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4684B" w14:textId="597CEDB0" w:rsidR="004A74C7" w:rsidRPr="004D329A" w:rsidRDefault="00000000" w:rsidP="008F6B98">
      <w:pPr>
        <w:pStyle w:val="NoSpacing"/>
        <w:spacing w:after="240" w:line="216" w:lineRule="auto"/>
        <w:ind w:left="0" w:firstLine="0"/>
        <w:rPr>
          <w:rFonts w:eastAsiaTheme="majorEastAsia" w:cstheme="minorHAnsi"/>
          <w:b/>
          <w:bCs/>
          <w:i/>
          <w:iCs/>
          <w:color w:val="FFFFFF" w:themeColor="background1"/>
          <w:sz w:val="56"/>
          <w:szCs w:val="56"/>
          <w:lang w:val="en-AU"/>
        </w:rPr>
      </w:pPr>
      <w:sdt>
        <w:sdtPr>
          <w:rPr>
            <w:rFonts w:eastAsiaTheme="majorEastAsia" w:cstheme="minorHAnsi"/>
            <w:b/>
            <w:i/>
            <w:color w:val="FFFFFF" w:themeColor="background1"/>
            <w:sz w:val="56"/>
            <w:szCs w:val="56"/>
            <w:lang w:val="en-AU"/>
          </w:rPr>
          <w:alias w:val="Project Name"/>
          <w:tag w:val="Project Name"/>
          <w:id w:val="277232684"/>
          <w:dataBinding w:prefixMappings="xmlns:ns0='http://schemas.openxmlformats.org/package/2006/metadata/core-properties' xmlns:ns1='http://purl.org/dc/elements/1.1/'" w:xpath="/ns0:coreProperties[1]/ns1:title[1]" w:storeItemID="{6C3C8BC8-F283-45AE-878A-BAB7291924A1}"/>
          <w:text/>
        </w:sdtPr>
        <w:sdtEndPr>
          <w:rPr>
            <w:bCs/>
            <w:iCs/>
          </w:rPr>
        </w:sdtEndPr>
        <w:sdtContent>
          <w:r w:rsidR="00C72548">
            <w:rPr>
              <w:rFonts w:eastAsiaTheme="majorEastAsia" w:cstheme="minorHAnsi"/>
              <w:b/>
              <w:i/>
              <w:color w:val="FFFFFF" w:themeColor="background1"/>
              <w:sz w:val="56"/>
              <w:szCs w:val="56"/>
              <w:lang w:val="en-AU"/>
            </w:rPr>
            <w:t>Protection Challenges in IBR Rich Networks Final Issue</w:t>
          </w:r>
        </w:sdtContent>
      </w:sdt>
    </w:p>
    <w:sdt>
      <w:sdtPr>
        <w:rPr>
          <w:rFonts w:cstheme="minorHAnsi"/>
          <w:i/>
          <w:color w:val="FFFFFF" w:themeColor="background1"/>
          <w:sz w:val="36"/>
          <w:szCs w:val="24"/>
          <w:lang w:val="en-AU"/>
        </w:rPr>
        <w:alias w:val="Document Title"/>
        <w:tag w:val="Document Title"/>
        <w:id w:val="-814184765"/>
        <w:dataBinding w:prefixMappings="xmlns:ns0='http://schemas.openxmlformats.org/package/2006/metadata/core-properties' xmlns:ns1='http://purl.org/dc/elements/1.1/'" w:xpath="/ns0:coreProperties[1]/ns1:subject[1]" w:storeItemID="{6C3C8BC8-F283-45AE-878A-BAB7291924A1}"/>
        <w:text/>
      </w:sdtPr>
      <w:sdtEndPr>
        <w:rPr>
          <w:iCs/>
        </w:rPr>
      </w:sdtEndPr>
      <w:sdtContent>
        <w:p w14:paraId="0D4F3319" w14:textId="5552366A" w:rsidR="001D655F" w:rsidRPr="004D329A" w:rsidRDefault="0010487F" w:rsidP="008F6B98">
          <w:pPr>
            <w:pStyle w:val="NoSpacing"/>
            <w:spacing w:after="240" w:line="216" w:lineRule="auto"/>
            <w:ind w:left="0" w:firstLine="0"/>
            <w:rPr>
              <w:rFonts w:eastAsiaTheme="minorHAnsi" w:cstheme="minorHAnsi"/>
              <w:i/>
              <w:iCs/>
              <w:color w:val="FFFFFF" w:themeColor="background1"/>
              <w:sz w:val="36"/>
              <w:szCs w:val="24"/>
              <w:lang w:val="en-AU"/>
            </w:rPr>
          </w:pPr>
          <w:r>
            <w:rPr>
              <w:rFonts w:cstheme="minorHAnsi"/>
              <w:i/>
              <w:iCs/>
              <w:color w:val="FFFFFF" w:themeColor="background1"/>
              <w:sz w:val="36"/>
              <w:szCs w:val="24"/>
              <w:lang w:val="en-AU"/>
            </w:rPr>
            <w:t>Final</w:t>
          </w:r>
          <w:r w:rsidRPr="004D329A">
            <w:rPr>
              <w:rFonts w:cstheme="minorHAnsi"/>
              <w:i/>
              <w:iCs/>
              <w:color w:val="FFFFFF" w:themeColor="background1"/>
              <w:sz w:val="36"/>
              <w:szCs w:val="24"/>
              <w:lang w:val="en-AU"/>
            </w:rPr>
            <w:t xml:space="preserve"> Issue</w:t>
          </w:r>
        </w:p>
      </w:sdtContent>
    </w:sdt>
    <w:p w14:paraId="2B648190" w14:textId="79238997" w:rsidR="00146FD5" w:rsidRPr="004D329A" w:rsidRDefault="00146FD5" w:rsidP="00F60678"/>
    <w:p w14:paraId="6B7BC3EE" w14:textId="5E611FC6" w:rsidR="00B75764" w:rsidRPr="004D329A" w:rsidRDefault="0075130E" w:rsidP="00F60678">
      <w:pPr>
        <w:rPr>
          <w14:textFill>
            <w14:gradFill>
              <w14:gsLst>
                <w14:gs w14:pos="0">
                  <w14:schemeClr w14:val="bg2">
                    <w14:lumMod w14:val="50000"/>
                  </w14:schemeClr>
                </w14:gs>
                <w14:gs w14:pos="74000">
                  <w14:schemeClr w14:val="accent5">
                    <w14:lumMod w14:val="50000"/>
                  </w14:schemeClr>
                </w14:gs>
                <w14:gs w14:pos="83000">
                  <w14:schemeClr w14:val="accent5">
                    <w14:lumMod w14:val="75000"/>
                  </w14:schemeClr>
                </w14:gs>
                <w14:gs w14:pos="100000">
                  <w14:schemeClr w14:val="accent5">
                    <w14:lumMod w14:val="60000"/>
                    <w14:lumOff w14:val="40000"/>
                  </w14:schemeClr>
                </w14:gs>
              </w14:gsLst>
              <w14:lin w14:ang="0" w14:scaled="0"/>
            </w14:gradFill>
          </w14:textFill>
        </w:rPr>
        <w:sectPr w:rsidR="00B75764" w:rsidRPr="004D329A" w:rsidSect="00CC6905">
          <w:headerReference w:type="even" r:id="rId12"/>
          <w:headerReference w:type="default" r:id="rId13"/>
          <w:footerReference w:type="even" r:id="rId14"/>
          <w:footerReference w:type="default" r:id="rId15"/>
          <w:headerReference w:type="first" r:id="rId16"/>
          <w:pgSz w:w="11906" w:h="16838"/>
          <w:pgMar w:top="3544" w:right="1440" w:bottom="2410" w:left="1440" w:header="851" w:footer="246" w:gutter="0"/>
          <w:pgNumType w:fmt="lowerRoman" w:start="1"/>
          <w:cols w:space="708"/>
          <w:titlePg/>
          <w:docGrid w:linePitch="360"/>
        </w:sectPr>
      </w:pPr>
      <w:r w:rsidRPr="004D329A">
        <w:rPr>
          <w:noProof/>
        </w:rPr>
        <mc:AlternateContent>
          <mc:Choice Requires="wps">
            <w:drawing>
              <wp:anchor distT="0" distB="0" distL="114300" distR="114300" simplePos="0" relativeHeight="251658240" behindDoc="0" locked="0" layoutInCell="1" allowOverlap="1" wp14:anchorId="02C37974" wp14:editId="751C8CCD">
                <wp:simplePos x="0" y="0"/>
                <wp:positionH relativeFrom="column">
                  <wp:posOffset>-390525</wp:posOffset>
                </wp:positionH>
                <wp:positionV relativeFrom="paragraph">
                  <wp:posOffset>4750007</wp:posOffset>
                </wp:positionV>
                <wp:extent cx="3153409" cy="1624964"/>
                <wp:effectExtent l="0" t="0" r="0" b="0"/>
                <wp:wrapNone/>
                <wp:docPr id="217" name="Text Box 217" descr="P4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409" cy="1624964"/>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1FF83697" w14:textId="49B175AD" w:rsidR="00EE47B5" w:rsidRPr="004D329A" w:rsidRDefault="00EE47B5" w:rsidP="0075130E">
                            <w:pPr>
                              <w:jc w:val="left"/>
                            </w:pPr>
                            <w:r w:rsidRPr="004D329A">
                              <w:rPr>
                                <w:b/>
                                <w:bCs/>
                              </w:rPr>
                              <w:t>Amplitude Document Number:</w:t>
                            </w:r>
                            <w:r w:rsidR="00B406D5" w:rsidRPr="004D329A">
                              <w:br/>
                            </w:r>
                            <w:r w:rsidR="003E13A1" w:rsidRPr="004D329A">
                              <w:t>PAU0</w:t>
                            </w:r>
                            <w:r w:rsidR="005A763A" w:rsidRPr="004D329A">
                              <w:t>503</w:t>
                            </w:r>
                            <w:r w:rsidR="003E13A1" w:rsidRPr="004D329A">
                              <w:t>-REPT-00</w:t>
                            </w:r>
                            <w:r w:rsidR="00D85968" w:rsidRPr="004D329A">
                              <w:t>2</w:t>
                            </w:r>
                          </w:p>
                          <w:p w14:paraId="2792E7B8" w14:textId="252CF571" w:rsidR="0051319F" w:rsidRPr="004D329A" w:rsidRDefault="001B69F1" w:rsidP="0075130E">
                            <w:pPr>
                              <w:jc w:val="left"/>
                            </w:pPr>
                            <w:r w:rsidRPr="004D329A">
                              <w:rPr>
                                <w:b/>
                                <w:bCs/>
                              </w:rPr>
                              <w:t xml:space="preserve">Date of </w:t>
                            </w:r>
                            <w:r w:rsidR="0051319F" w:rsidRPr="004D329A">
                              <w:rPr>
                                <w:b/>
                                <w:bCs/>
                              </w:rPr>
                              <w:t>Issue:</w:t>
                            </w:r>
                            <w:r w:rsidR="0051319F" w:rsidRPr="004D329A">
                              <w:t xml:space="preserve"> </w:t>
                            </w:r>
                            <w:r w:rsidR="00B406D5" w:rsidRPr="004D329A">
                              <w:br/>
                            </w:r>
                            <w:r w:rsidR="0010487F">
                              <w:t>3</w:t>
                            </w:r>
                            <w:r w:rsidR="0010487F" w:rsidRPr="004D329A">
                              <w:t xml:space="preserve"> </w:t>
                            </w:r>
                            <w:r w:rsidR="0010487F">
                              <w:t>July</w:t>
                            </w:r>
                            <w:r w:rsidR="002045B7" w:rsidRPr="004D329A">
                              <w:t xml:space="preserve"> 202</w:t>
                            </w:r>
                            <w:r w:rsidR="00496546" w:rsidRPr="004D329A">
                              <w:t>6</w:t>
                            </w:r>
                          </w:p>
                          <w:p w14:paraId="5667E146" w14:textId="13BA6B92" w:rsidR="0051319F" w:rsidRPr="004D329A" w:rsidRDefault="0051319F" w:rsidP="0075130E">
                            <w:pPr>
                              <w:jc w:val="left"/>
                            </w:pPr>
                            <w:r w:rsidRPr="004D329A">
                              <w:rPr>
                                <w:b/>
                                <w:bCs/>
                              </w:rPr>
                              <w:t>Revision:</w:t>
                            </w:r>
                            <w:r w:rsidR="00B406D5" w:rsidRPr="004D329A">
                              <w:br/>
                            </w:r>
                            <w:sdt>
                              <w:sdtPr>
                                <w:alias w:val="Revision"/>
                                <w:tag w:val="Revision"/>
                                <w:id w:val="-774325833"/>
                                <w:dataBinding w:prefixMappings="xmlns:ns0='http://schemas.openxmlformats.org/officeDocument/2006/extended-properties'" w:xpath="/ns0:Properties[1]/ns0:Company[1]" w:storeItemID="{6668398D-A668-4E3E-A5EB-62B293D839F1}"/>
                                <w:text/>
                              </w:sdtPr>
                              <w:sdtContent>
                                <w:r w:rsidR="002638CA" w:rsidRPr="004D329A">
                                  <w:t xml:space="preserve">REV </w:t>
                                </w:r>
                                <w:r w:rsidR="002638CA">
                                  <w:t>1</w:t>
                                </w:r>
                              </w:sdtContent>
                            </w:sdt>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02C37974" id="_x0000_t202" coordsize="21600,21600" o:spt="202" path="m,l,21600r21600,l21600,xe">
                <v:stroke joinstyle="miter"/>
                <v:path gradientshapeok="t" o:connecttype="rect"/>
              </v:shapetype>
              <v:shape id="Text Box 217" o:spid="_x0000_s1026" type="#_x0000_t202" alt="P4TB1#y1" style="position:absolute;left:0;text-align:left;margin-left:-30.75pt;margin-top:374pt;width:248.3pt;height:12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" filled="f">
                <v:stroke opacity="0"/>
                <v:textbox>
                  <w:txbxContent>
                    <w:p w14:paraId="1FF83697" w14:textId="49B175AD" w:rsidR="00EE47B5" w:rsidRPr="004D329A" w:rsidRDefault="00EE47B5" w:rsidP="0075130E">
                      <w:pPr>
                        <w:jc w:val="left"/>
                      </w:pPr>
                      <w:r w:rsidRPr="004D329A">
                        <w:rPr>
                          <w:b/>
                          <w:bCs/>
                        </w:rPr>
                        <w:t>Amplitude Document Number:</w:t>
                      </w:r>
                      <w:r w:rsidR="00B406D5" w:rsidRPr="004D329A">
                        <w:br/>
                      </w:r>
                      <w:r w:rsidR="003E13A1" w:rsidRPr="004D329A">
                        <w:t>PAU0</w:t>
                      </w:r>
                      <w:r w:rsidR="005A763A" w:rsidRPr="004D329A">
                        <w:t>503</w:t>
                      </w:r>
                      <w:r w:rsidR="003E13A1" w:rsidRPr="004D329A">
                        <w:t>-REPT-00</w:t>
                      </w:r>
                      <w:r w:rsidR="00D85968" w:rsidRPr="004D329A">
                        <w:t>2</w:t>
                      </w:r>
                    </w:p>
                    <w:p w14:paraId="2792E7B8" w14:textId="252CF571" w:rsidR="0051319F" w:rsidRPr="004D329A" w:rsidRDefault="001B69F1" w:rsidP="0075130E">
                      <w:pPr>
                        <w:jc w:val="left"/>
                      </w:pPr>
                      <w:r w:rsidRPr="004D329A">
                        <w:rPr>
                          <w:b/>
                          <w:bCs/>
                        </w:rPr>
                        <w:t xml:space="preserve">Date of </w:t>
                      </w:r>
                      <w:r w:rsidR="0051319F" w:rsidRPr="004D329A">
                        <w:rPr>
                          <w:b/>
                          <w:bCs/>
                        </w:rPr>
                        <w:t>Issue:</w:t>
                      </w:r>
                      <w:r w:rsidR="0051319F" w:rsidRPr="004D329A">
                        <w:t xml:space="preserve"> </w:t>
                      </w:r>
                      <w:r w:rsidR="00B406D5" w:rsidRPr="004D329A">
                        <w:br/>
                      </w:r>
                      <w:r w:rsidR="0010487F">
                        <w:t>3</w:t>
                      </w:r>
                      <w:r w:rsidR="0010487F" w:rsidRPr="004D329A">
                        <w:t xml:space="preserve"> </w:t>
                      </w:r>
                      <w:r w:rsidR="0010487F">
                        <w:t>July</w:t>
                      </w:r>
                      <w:r w:rsidR="002045B7" w:rsidRPr="004D329A">
                        <w:t xml:space="preserve"> 202</w:t>
                      </w:r>
                      <w:r w:rsidR="00496546" w:rsidRPr="004D329A">
                        <w:t>6</w:t>
                      </w:r>
                    </w:p>
                    <w:p w14:paraId="5667E146" w14:textId="13BA6B92" w:rsidR="0051319F" w:rsidRPr="004D329A" w:rsidRDefault="0051319F" w:rsidP="0075130E">
                      <w:pPr>
                        <w:jc w:val="left"/>
                      </w:pPr>
                      <w:r w:rsidRPr="004D329A">
                        <w:rPr>
                          <w:b/>
                          <w:bCs/>
                        </w:rPr>
                        <w:t>Revision:</w:t>
                      </w:r>
                      <w:r w:rsidR="00B406D5" w:rsidRPr="004D329A">
                        <w:br/>
                      </w:r>
                      <w:sdt>
                        <w:sdtPr>
                          <w:alias w:val="Revision"/>
                          <w:tag w:val="Revision"/>
                          <w:id w:val="-774325833"/>
                          <w:dataBinding w:prefixMappings="xmlns:ns0='http://schemas.openxmlformats.org/officeDocument/2006/extended-properties'" w:xpath="/ns0:Properties[1]/ns0:Company[1]" w:storeItemID="{6668398D-A668-4E3E-A5EB-62B293D839F1}"/>
                          <w:text/>
                        </w:sdtPr>
                        <w:sdtContent>
                          <w:r w:rsidR="002638CA" w:rsidRPr="004D329A">
                            <w:t xml:space="preserve">REV </w:t>
                          </w:r>
                          <w:r w:rsidR="002638CA">
                            <w:t>1</w:t>
                          </w:r>
                        </w:sdtContent>
                      </w:sdt>
                    </w:p>
                  </w:txbxContent>
                </v:textbox>
              </v:shape>
            </w:pict>
          </mc:Fallback>
        </mc:AlternateContent>
      </w:r>
      <w:r w:rsidR="00E773B0" w:rsidRPr="004D329A">
        <w:rPr>
          <w:noProof/>
        </w:rPr>
        <w:drawing>
          <wp:anchor distT="0" distB="0" distL="114300" distR="114300" simplePos="0" relativeHeight="251658241" behindDoc="0" locked="0" layoutInCell="1" allowOverlap="1" wp14:anchorId="65BE5B88" wp14:editId="5A66167B">
            <wp:simplePos x="0" y="0"/>
            <wp:positionH relativeFrom="column">
              <wp:posOffset>4862509</wp:posOffset>
            </wp:positionH>
            <wp:positionV relativeFrom="paragraph">
              <wp:posOffset>5086985</wp:posOffset>
            </wp:positionV>
            <wp:extent cx="1319917" cy="770811"/>
            <wp:effectExtent l="0" t="0" r="0" b="0"/>
            <wp:wrapNone/>
            <wp:docPr id="1563056816" name="Picture 1" descr="P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56816" name="Picture 1" descr="P4#y1"/>
                    <pic:cNvPicPr/>
                  </pic:nvPicPr>
                  <pic:blipFill>
                    <a:blip r:embed="rId17" cstate="hqprint">
                      <a:extLst>
                        <a:ext uri="{28A0092B-C50C-407E-A947-70E740481C1C}">
                          <a14:useLocalDpi xmlns:a14="http://schemas.microsoft.com/office/drawing/2010/main" val="0"/>
                        </a:ext>
                      </a:extLst>
                    </a:blip>
                    <a:stretch>
                      <a:fillRect/>
                    </a:stretch>
                  </pic:blipFill>
                  <pic:spPr>
                    <a:xfrm>
                      <a:off x="0" y="0"/>
                      <a:ext cx="1319917" cy="770811"/>
                    </a:xfrm>
                    <a:prstGeom prst="rect">
                      <a:avLst/>
                    </a:prstGeom>
                  </pic:spPr>
                </pic:pic>
              </a:graphicData>
            </a:graphic>
          </wp:anchor>
        </w:drawing>
      </w:r>
      <w:r w:rsidR="00146FD5" w:rsidRPr="004D329A">
        <w:br w:type="page"/>
      </w:r>
    </w:p>
    <w:p w14:paraId="346B302B" w14:textId="77777777" w:rsidR="00BC57F2" w:rsidRPr="004D329A" w:rsidRDefault="00BC57F2" w:rsidP="000B5204">
      <w:pPr>
        <w:pStyle w:val="TOCHeading"/>
      </w:pPr>
      <w:r w:rsidRPr="004D329A">
        <w:lastRenderedPageBreak/>
        <w:t>Revision History</w:t>
      </w:r>
    </w:p>
    <w:tbl>
      <w:tblPr>
        <w:tblStyle w:val="AmplitudeTables"/>
        <w:tblW w:w="5000" w:type="pct"/>
        <w:jc w:val="center"/>
        <w:tblLook w:val="04A0" w:firstRow="1" w:lastRow="0" w:firstColumn="1" w:lastColumn="0" w:noHBand="0" w:noVBand="1"/>
      </w:tblPr>
      <w:tblGrid>
        <w:gridCol w:w="1804"/>
        <w:gridCol w:w="1803"/>
        <w:gridCol w:w="1803"/>
        <w:gridCol w:w="1803"/>
        <w:gridCol w:w="1803"/>
      </w:tblGrid>
      <w:tr w:rsidR="008D5DE1" w:rsidRPr="004D329A" w14:paraId="7CFE6C02" w14:textId="77777777" w:rsidTr="001D72A4">
        <w:trPr>
          <w:cnfStyle w:val="100000000000" w:firstRow="1" w:lastRow="0" w:firstColumn="0" w:lastColumn="0" w:oddVBand="0" w:evenVBand="0" w:oddHBand="0" w:evenHBand="0" w:firstRowFirstColumn="0" w:firstRowLastColumn="0" w:lastRowFirstColumn="0" w:lastRowLastColumn="0"/>
          <w:jc w:val="center"/>
        </w:trPr>
        <w:tc>
          <w:tcPr>
            <w:tcW w:w="1000" w:type="pct"/>
          </w:tcPr>
          <w:p w14:paraId="63313110" w14:textId="77777777" w:rsidR="00A64056" w:rsidRPr="004D329A" w:rsidRDefault="00A64056" w:rsidP="008C1CB6">
            <w:pPr>
              <w:pStyle w:val="TableHeaderWhite"/>
              <w:rPr>
                <w:b/>
                <w:bCs/>
                <w:color w:val="auto"/>
                <w:lang w:val="en-AU"/>
              </w:rPr>
            </w:pPr>
            <w:r w:rsidRPr="004D329A">
              <w:rPr>
                <w:color w:val="auto"/>
                <w:lang w:val="en-AU"/>
              </w:rPr>
              <w:t>Revision</w:t>
            </w:r>
          </w:p>
        </w:tc>
        <w:tc>
          <w:tcPr>
            <w:tcW w:w="1000" w:type="pct"/>
          </w:tcPr>
          <w:p w14:paraId="71341B56" w14:textId="77777777" w:rsidR="00A64056" w:rsidRPr="004D329A" w:rsidRDefault="00A64056" w:rsidP="008C1CB6">
            <w:pPr>
              <w:pStyle w:val="TableHeaderWhite"/>
              <w:rPr>
                <w:b/>
                <w:bCs/>
                <w:color w:val="auto"/>
                <w:lang w:val="en-AU"/>
              </w:rPr>
            </w:pPr>
            <w:r w:rsidRPr="004D329A">
              <w:rPr>
                <w:color w:val="auto"/>
                <w:lang w:val="en-AU"/>
              </w:rPr>
              <w:t>Prepared By</w:t>
            </w:r>
          </w:p>
        </w:tc>
        <w:tc>
          <w:tcPr>
            <w:tcW w:w="1000" w:type="pct"/>
          </w:tcPr>
          <w:p w14:paraId="77099AFD" w14:textId="77777777" w:rsidR="00A64056" w:rsidRPr="004D329A" w:rsidRDefault="00A64056" w:rsidP="008C1CB6">
            <w:pPr>
              <w:pStyle w:val="TableHeaderWhite"/>
              <w:rPr>
                <w:b/>
                <w:bCs/>
                <w:color w:val="auto"/>
                <w:lang w:val="en-AU"/>
              </w:rPr>
            </w:pPr>
            <w:r w:rsidRPr="004D329A">
              <w:rPr>
                <w:color w:val="auto"/>
                <w:lang w:val="en-AU"/>
              </w:rPr>
              <w:t>Reviewed By</w:t>
            </w:r>
          </w:p>
        </w:tc>
        <w:tc>
          <w:tcPr>
            <w:tcW w:w="1000" w:type="pct"/>
          </w:tcPr>
          <w:p w14:paraId="468BD9B7" w14:textId="77777777" w:rsidR="00A64056" w:rsidRPr="004D329A" w:rsidRDefault="00A64056" w:rsidP="008C1CB6">
            <w:pPr>
              <w:pStyle w:val="TableHeaderWhite"/>
              <w:rPr>
                <w:b/>
                <w:bCs/>
                <w:color w:val="auto"/>
                <w:lang w:val="en-AU"/>
              </w:rPr>
            </w:pPr>
            <w:r w:rsidRPr="004D329A">
              <w:rPr>
                <w:color w:val="auto"/>
                <w:lang w:val="en-AU"/>
              </w:rPr>
              <w:t>Approved By</w:t>
            </w:r>
          </w:p>
        </w:tc>
        <w:tc>
          <w:tcPr>
            <w:tcW w:w="1000" w:type="pct"/>
          </w:tcPr>
          <w:p w14:paraId="7E2C1A6B" w14:textId="77777777" w:rsidR="00A64056" w:rsidRPr="004D329A" w:rsidRDefault="00A64056" w:rsidP="008C1CB6">
            <w:pPr>
              <w:pStyle w:val="TableHeaderWhite"/>
              <w:rPr>
                <w:b/>
                <w:bCs/>
                <w:color w:val="auto"/>
                <w:lang w:val="en-AU"/>
              </w:rPr>
            </w:pPr>
            <w:r w:rsidRPr="004D329A">
              <w:rPr>
                <w:color w:val="auto"/>
                <w:lang w:val="en-AU"/>
              </w:rPr>
              <w:t>Date</w:t>
            </w:r>
          </w:p>
        </w:tc>
      </w:tr>
      <w:tr w:rsidR="008D5DE1" w:rsidRPr="004D329A" w14:paraId="0A3ACF06" w14:textId="77777777" w:rsidTr="00790D1A">
        <w:trPr>
          <w:jc w:val="center"/>
        </w:trPr>
        <w:tc>
          <w:tcPr>
            <w:tcW w:w="1000" w:type="pct"/>
          </w:tcPr>
          <w:p w14:paraId="478293B8" w14:textId="5F820DDD" w:rsidR="00A64056" w:rsidRPr="004D329A" w:rsidRDefault="004014CD" w:rsidP="004D2DFB">
            <w:pPr>
              <w:tabs>
                <w:tab w:val="clear" w:pos="720"/>
              </w:tabs>
              <w:spacing w:before="120" w:after="120"/>
              <w:rPr>
                <w:lang w:val="en-AU"/>
              </w:rPr>
            </w:pPr>
            <w:r w:rsidRPr="004D329A">
              <w:rPr>
                <w:lang w:val="en-AU"/>
              </w:rPr>
              <w:t xml:space="preserve">0 </w:t>
            </w:r>
            <w:r w:rsidR="0075130E" w:rsidRPr="004D329A">
              <w:rPr>
                <w:lang w:val="en-AU"/>
              </w:rPr>
              <w:t xml:space="preserve">– </w:t>
            </w:r>
            <w:r w:rsidR="00C42E73" w:rsidRPr="004D329A">
              <w:rPr>
                <w:lang w:val="en-AU"/>
              </w:rPr>
              <w:t>First Issue</w:t>
            </w:r>
          </w:p>
        </w:tc>
        <w:tc>
          <w:tcPr>
            <w:tcW w:w="1000" w:type="pct"/>
          </w:tcPr>
          <w:p w14:paraId="7769D195" w14:textId="33155BC0" w:rsidR="00A64056" w:rsidRPr="004D329A" w:rsidRDefault="0075130E" w:rsidP="004D2DFB">
            <w:pPr>
              <w:tabs>
                <w:tab w:val="clear" w:pos="720"/>
              </w:tabs>
              <w:spacing w:before="120" w:after="120"/>
              <w:rPr>
                <w:lang w:val="en-AU"/>
              </w:rPr>
            </w:pPr>
            <w:r w:rsidRPr="004D329A">
              <w:rPr>
                <w:lang w:val="en-AU"/>
              </w:rPr>
              <w:t>A.</w:t>
            </w:r>
            <w:r w:rsidR="00EE084E" w:rsidRPr="004D329A">
              <w:rPr>
                <w:lang w:val="en-AU"/>
              </w:rPr>
              <w:t xml:space="preserve"> </w:t>
            </w:r>
            <w:r w:rsidRPr="004D329A">
              <w:rPr>
                <w:lang w:val="en-AU"/>
              </w:rPr>
              <w:t>McLeod</w:t>
            </w:r>
          </w:p>
        </w:tc>
        <w:tc>
          <w:tcPr>
            <w:tcW w:w="1000" w:type="pct"/>
          </w:tcPr>
          <w:p w14:paraId="319A35DE" w14:textId="6346D658" w:rsidR="00A64056" w:rsidRPr="004D329A" w:rsidRDefault="007122E4" w:rsidP="004D2DFB">
            <w:pPr>
              <w:tabs>
                <w:tab w:val="clear" w:pos="720"/>
              </w:tabs>
              <w:spacing w:before="120" w:after="120"/>
              <w:rPr>
                <w:lang w:val="en-AU"/>
              </w:rPr>
            </w:pPr>
            <w:r w:rsidRPr="004D329A">
              <w:rPr>
                <w:lang w:val="en-AU"/>
              </w:rPr>
              <w:t>S. Poudel</w:t>
            </w:r>
          </w:p>
        </w:tc>
        <w:tc>
          <w:tcPr>
            <w:tcW w:w="1000" w:type="pct"/>
          </w:tcPr>
          <w:p w14:paraId="04115F7E" w14:textId="456876B3" w:rsidR="00A64056" w:rsidRPr="004D329A" w:rsidRDefault="007122E4" w:rsidP="004D2DFB">
            <w:pPr>
              <w:tabs>
                <w:tab w:val="clear" w:pos="720"/>
              </w:tabs>
              <w:spacing w:before="120" w:after="120"/>
              <w:rPr>
                <w:lang w:val="en-AU"/>
              </w:rPr>
            </w:pPr>
            <w:r w:rsidRPr="004D329A">
              <w:rPr>
                <w:lang w:val="en-AU"/>
              </w:rPr>
              <w:t>L. Brand</w:t>
            </w:r>
          </w:p>
        </w:tc>
        <w:tc>
          <w:tcPr>
            <w:tcW w:w="1000" w:type="pct"/>
          </w:tcPr>
          <w:p w14:paraId="29891015" w14:textId="106F465C" w:rsidR="00A64056" w:rsidRPr="004D329A" w:rsidRDefault="00C42E73" w:rsidP="004D2DFB">
            <w:pPr>
              <w:tabs>
                <w:tab w:val="clear" w:pos="720"/>
              </w:tabs>
              <w:spacing w:before="120" w:after="120"/>
              <w:rPr>
                <w:lang w:val="en-AU"/>
              </w:rPr>
            </w:pPr>
            <w:r w:rsidRPr="004D329A">
              <w:rPr>
                <w:lang w:val="en-AU"/>
              </w:rPr>
              <w:t>29</w:t>
            </w:r>
            <w:r w:rsidR="007122E4" w:rsidRPr="004D329A">
              <w:rPr>
                <w:lang w:val="en-AU"/>
              </w:rPr>
              <w:t>/0</w:t>
            </w:r>
            <w:r w:rsidRPr="004D329A">
              <w:rPr>
                <w:lang w:val="en-AU"/>
              </w:rPr>
              <w:t>5</w:t>
            </w:r>
            <w:r w:rsidR="00A64056" w:rsidRPr="004D329A">
              <w:rPr>
                <w:lang w:val="en-AU"/>
              </w:rPr>
              <w:t>/</w:t>
            </w:r>
            <w:r w:rsidR="00B473FF" w:rsidRPr="004D329A">
              <w:rPr>
                <w:lang w:val="en-AU"/>
              </w:rPr>
              <w:t>2026</w:t>
            </w:r>
          </w:p>
        </w:tc>
      </w:tr>
      <w:tr w:rsidR="0010487F" w:rsidRPr="004D329A" w14:paraId="7AFE4A09" w14:textId="77777777" w:rsidTr="00790D1A">
        <w:trPr>
          <w:jc w:val="center"/>
        </w:trPr>
        <w:tc>
          <w:tcPr>
            <w:tcW w:w="1000" w:type="pct"/>
          </w:tcPr>
          <w:p w14:paraId="0D24C10C" w14:textId="2BDAD869" w:rsidR="0010487F" w:rsidRPr="004D329A" w:rsidRDefault="0010487F" w:rsidP="0010487F">
            <w:pPr>
              <w:rPr>
                <w:lang w:val="en-AU"/>
              </w:rPr>
            </w:pPr>
            <w:r>
              <w:rPr>
                <w:lang w:val="en-AU"/>
              </w:rPr>
              <w:t>1</w:t>
            </w:r>
            <w:r w:rsidRPr="004D329A">
              <w:rPr>
                <w:lang w:val="en-AU"/>
              </w:rPr>
              <w:t xml:space="preserve"> – Fi</w:t>
            </w:r>
            <w:r w:rsidR="00947293">
              <w:rPr>
                <w:lang w:val="en-AU"/>
              </w:rPr>
              <w:t>nal</w:t>
            </w:r>
            <w:r w:rsidRPr="004D329A">
              <w:rPr>
                <w:lang w:val="en-AU"/>
              </w:rPr>
              <w:t xml:space="preserve"> Issue</w:t>
            </w:r>
          </w:p>
        </w:tc>
        <w:tc>
          <w:tcPr>
            <w:tcW w:w="1000" w:type="pct"/>
          </w:tcPr>
          <w:p w14:paraId="560E8EBF" w14:textId="2519C5D6" w:rsidR="0010487F" w:rsidRPr="004D329A" w:rsidRDefault="0010487F" w:rsidP="0010487F">
            <w:pPr>
              <w:rPr>
                <w:lang w:val="en-AU"/>
              </w:rPr>
            </w:pPr>
            <w:r w:rsidRPr="004D329A">
              <w:rPr>
                <w:lang w:val="en-AU"/>
              </w:rPr>
              <w:t>A. McLeod</w:t>
            </w:r>
          </w:p>
        </w:tc>
        <w:tc>
          <w:tcPr>
            <w:tcW w:w="1000" w:type="pct"/>
          </w:tcPr>
          <w:p w14:paraId="078727BB" w14:textId="68C75A30" w:rsidR="0010487F" w:rsidRPr="004D329A" w:rsidRDefault="0010487F" w:rsidP="0010487F">
            <w:pPr>
              <w:rPr>
                <w:lang w:val="en-AU"/>
              </w:rPr>
            </w:pPr>
            <w:r w:rsidRPr="004D329A">
              <w:rPr>
                <w:lang w:val="en-AU"/>
              </w:rPr>
              <w:t>S. Poudel</w:t>
            </w:r>
          </w:p>
        </w:tc>
        <w:tc>
          <w:tcPr>
            <w:tcW w:w="1000" w:type="pct"/>
          </w:tcPr>
          <w:p w14:paraId="670BEB73" w14:textId="42DBCD29" w:rsidR="0010487F" w:rsidRPr="004D329A" w:rsidRDefault="0010487F" w:rsidP="0010487F">
            <w:pPr>
              <w:rPr>
                <w:lang w:val="en-AU"/>
              </w:rPr>
            </w:pPr>
            <w:r w:rsidRPr="004D329A">
              <w:rPr>
                <w:lang w:val="en-AU"/>
              </w:rPr>
              <w:t>L. Brand</w:t>
            </w:r>
          </w:p>
        </w:tc>
        <w:tc>
          <w:tcPr>
            <w:tcW w:w="1000" w:type="pct"/>
          </w:tcPr>
          <w:p w14:paraId="4F5495A9" w14:textId="36359F54" w:rsidR="0010487F" w:rsidRPr="004D329A" w:rsidRDefault="0010487F" w:rsidP="0010487F">
            <w:pPr>
              <w:rPr>
                <w:lang w:val="en-AU"/>
              </w:rPr>
            </w:pPr>
            <w:r>
              <w:rPr>
                <w:lang w:val="en-AU"/>
              </w:rPr>
              <w:t>03</w:t>
            </w:r>
            <w:r w:rsidRPr="004D329A">
              <w:rPr>
                <w:lang w:val="en-AU"/>
              </w:rPr>
              <w:t>/0</w:t>
            </w:r>
            <w:r>
              <w:rPr>
                <w:lang w:val="en-AU"/>
              </w:rPr>
              <w:t>7</w:t>
            </w:r>
            <w:r w:rsidRPr="004D329A">
              <w:rPr>
                <w:lang w:val="en-AU"/>
              </w:rPr>
              <w:t>/2026</w:t>
            </w:r>
          </w:p>
        </w:tc>
      </w:tr>
    </w:tbl>
    <w:p w14:paraId="7324BB45" w14:textId="77777777" w:rsidR="00A64056" w:rsidRPr="004D329A" w:rsidRDefault="00A64056" w:rsidP="00F60678"/>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8033"/>
      </w:tblGrid>
      <w:tr w:rsidR="0011080E" w:rsidRPr="004D329A" w14:paraId="60A492F7" w14:textId="77777777" w:rsidTr="00507A07">
        <w:tc>
          <w:tcPr>
            <w:tcW w:w="1135" w:type="dxa"/>
          </w:tcPr>
          <w:p w14:paraId="00E70E28" w14:textId="77777777" w:rsidR="006C1CF7" w:rsidRPr="004D329A" w:rsidRDefault="006C1CF7" w:rsidP="008C1CB6">
            <w:r w:rsidRPr="004D329A">
              <w:t>Address</w:t>
            </w:r>
          </w:p>
        </w:tc>
        <w:tc>
          <w:tcPr>
            <w:tcW w:w="8033" w:type="dxa"/>
          </w:tcPr>
          <w:p w14:paraId="3B16BD25" w14:textId="77777777" w:rsidR="006C1CF7" w:rsidRPr="004D329A" w:rsidRDefault="006C1CF7" w:rsidP="008C1CB6">
            <w:r w:rsidRPr="004D329A">
              <w:t>Amplitude Consultants PTY LTD</w:t>
            </w:r>
          </w:p>
          <w:p w14:paraId="7262F926" w14:textId="77777777" w:rsidR="006C1CF7" w:rsidRPr="004D329A" w:rsidRDefault="006C1CF7" w:rsidP="008C1CB6">
            <w:r w:rsidRPr="004D329A">
              <w:t>Level 2, 15 Astor Terrace</w:t>
            </w:r>
          </w:p>
          <w:p w14:paraId="59FD21C3" w14:textId="77777777" w:rsidR="006C1CF7" w:rsidRPr="004D329A" w:rsidRDefault="006C1CF7" w:rsidP="008C1CB6">
            <w:r w:rsidRPr="004D329A">
              <w:t>Spring Hill QLD 4000</w:t>
            </w:r>
          </w:p>
          <w:p w14:paraId="5F051286" w14:textId="77777777" w:rsidR="006C1CF7" w:rsidRPr="004D329A" w:rsidRDefault="006C1CF7" w:rsidP="008C1CB6">
            <w:r w:rsidRPr="004D329A">
              <w:t>Australia</w:t>
            </w:r>
          </w:p>
        </w:tc>
      </w:tr>
      <w:tr w:rsidR="0011080E" w:rsidRPr="004D329A" w14:paraId="556515C6" w14:textId="77777777" w:rsidTr="00507A07">
        <w:tc>
          <w:tcPr>
            <w:tcW w:w="1135" w:type="dxa"/>
          </w:tcPr>
          <w:p w14:paraId="24A70A57" w14:textId="77777777" w:rsidR="006C1CF7" w:rsidRPr="004D329A" w:rsidRDefault="006C1CF7" w:rsidP="008C1CB6">
            <w:r w:rsidRPr="004D329A">
              <w:t>E-mail</w:t>
            </w:r>
          </w:p>
        </w:tc>
        <w:tc>
          <w:tcPr>
            <w:tcW w:w="8033" w:type="dxa"/>
          </w:tcPr>
          <w:p w14:paraId="374461B4" w14:textId="77777777" w:rsidR="006C1CF7" w:rsidRPr="004D329A" w:rsidRDefault="006C1CF7" w:rsidP="008C1CB6">
            <w:r w:rsidRPr="004D329A">
              <w:t>info@amplitudepower.com</w:t>
            </w:r>
          </w:p>
        </w:tc>
      </w:tr>
      <w:tr w:rsidR="0011080E" w:rsidRPr="004D329A" w14:paraId="0E84D3C3" w14:textId="77777777" w:rsidTr="00507A07">
        <w:tc>
          <w:tcPr>
            <w:tcW w:w="1135" w:type="dxa"/>
          </w:tcPr>
          <w:p w14:paraId="22012F8A" w14:textId="77777777" w:rsidR="006C1CF7" w:rsidRPr="004D329A" w:rsidRDefault="006C1CF7" w:rsidP="008C1CB6">
            <w:r w:rsidRPr="004D329A">
              <w:t>Phone</w:t>
            </w:r>
          </w:p>
        </w:tc>
        <w:tc>
          <w:tcPr>
            <w:tcW w:w="8033" w:type="dxa"/>
          </w:tcPr>
          <w:p w14:paraId="2289761C" w14:textId="77777777" w:rsidR="006C1CF7" w:rsidRPr="004D329A" w:rsidRDefault="006C1CF7" w:rsidP="008C1CB6">
            <w:r w:rsidRPr="004D329A">
              <w:t>(07) 3905 9030</w:t>
            </w:r>
          </w:p>
        </w:tc>
      </w:tr>
      <w:tr w:rsidR="0011080E" w:rsidRPr="004D329A" w14:paraId="26881970" w14:textId="77777777" w:rsidTr="00507A07">
        <w:tc>
          <w:tcPr>
            <w:tcW w:w="1135" w:type="dxa"/>
          </w:tcPr>
          <w:p w14:paraId="18BC8D2D" w14:textId="77777777" w:rsidR="006C1CF7" w:rsidRPr="004D329A" w:rsidRDefault="006C1CF7" w:rsidP="008C1CB6">
            <w:r w:rsidRPr="004D329A">
              <w:t>Website</w:t>
            </w:r>
          </w:p>
        </w:tc>
        <w:tc>
          <w:tcPr>
            <w:tcW w:w="8033" w:type="dxa"/>
          </w:tcPr>
          <w:p w14:paraId="1480A6B5" w14:textId="75958B7E" w:rsidR="006C1CF7" w:rsidRPr="004D329A" w:rsidRDefault="006C1CF7" w:rsidP="008C1CB6">
            <w:pPr>
              <w:rPr>
                <w:rFonts w:cstheme="minorHAnsi"/>
              </w:rPr>
            </w:pPr>
            <w:hyperlink r:id="rId18" w:history="1">
              <w:r w:rsidRPr="004D329A">
                <w:rPr>
                  <w:rFonts w:cstheme="minorHAnsi"/>
                  <w:color w:val="1E5E9F"/>
                  <w:u w:val="single"/>
                </w:rPr>
                <w:t>https://amplitudepower.com/</w:t>
              </w:r>
            </w:hyperlink>
          </w:p>
        </w:tc>
      </w:tr>
    </w:tbl>
    <w:p w14:paraId="7068796F" w14:textId="5F30DB92" w:rsidR="00834E8A" w:rsidRDefault="00834E8A" w:rsidP="00F60678"/>
    <w:p w14:paraId="7064466E" w14:textId="77777777" w:rsidR="00834E8A" w:rsidRDefault="00834E8A">
      <w:pPr>
        <w:tabs>
          <w:tab w:val="clear" w:pos="720"/>
        </w:tabs>
        <w:spacing w:before="280"/>
        <w:ind w:left="505" w:hanging="505"/>
      </w:pPr>
      <w:r>
        <w:br w:type="page"/>
      </w:r>
    </w:p>
    <w:p w14:paraId="1A43FB3D" w14:textId="77777777" w:rsidR="0069702C" w:rsidRDefault="0069702C" w:rsidP="00580A0E">
      <w:pPr>
        <w:pStyle w:val="Heading1"/>
        <w:numPr>
          <w:ilvl w:val="0"/>
          <w:numId w:val="0"/>
        </w:numPr>
        <w:ind w:left="709" w:hanging="709"/>
      </w:pPr>
      <w:bookmarkStart w:id="0" w:name="_Toc234048016"/>
      <w:r>
        <w:lastRenderedPageBreak/>
        <w:t>Executive Summary</w:t>
      </w:r>
      <w:bookmarkEnd w:id="0"/>
    </w:p>
    <w:p w14:paraId="3D0A0C2E" w14:textId="32D17FBE" w:rsidR="0069702C" w:rsidRDefault="0069702C" w:rsidP="0069702C">
      <w:r>
        <w:t xml:space="preserve">The transition of the Australian power system toward high penetration of inverter-based resources (IBR) is fundamentally reshaping the design and operation of protection systems. Industry experience across </w:t>
      </w:r>
      <w:r w:rsidR="00AA5A00">
        <w:t>N</w:t>
      </w:r>
      <w:r>
        <w:t xml:space="preserve">etwork </w:t>
      </w:r>
      <w:r w:rsidR="00AA5A00">
        <w:t>S</w:t>
      </w:r>
      <w:r>
        <w:t xml:space="preserve">ervice </w:t>
      </w:r>
      <w:r w:rsidR="00AA5A00">
        <w:t>P</w:t>
      </w:r>
      <w:r>
        <w:t>roviders (NSPs), equipment manufacturers, system operators, and research organisations indicates that these changes are not theoretical</w:t>
      </w:r>
      <w:r w:rsidR="008B0D4B">
        <w:t>,</w:t>
      </w:r>
      <w:r>
        <w:t xml:space="preserve"> they are already being encountered in operational environments and are driving a coordinated, practical response.</w:t>
      </w:r>
    </w:p>
    <w:p w14:paraId="14C746AF" w14:textId="752A1376" w:rsidR="00184712" w:rsidRDefault="00FF4D85" w:rsidP="0069702C">
      <w:r w:rsidRPr="00FF4D85">
        <w:t>Historically, many essential system services</w:t>
      </w:r>
      <w:r w:rsidR="00B37E0D">
        <w:t xml:space="preserve"> </w:t>
      </w:r>
      <w:r w:rsidRPr="00FF4D85">
        <w:t>including system strength, inertia, voltage control, fault current contribution and oscillatory damping</w:t>
      </w:r>
      <w:r w:rsidR="00B37E0D">
        <w:t xml:space="preserve"> </w:t>
      </w:r>
      <w:r w:rsidRPr="00FF4D85">
        <w:t xml:space="preserve">were inherent characteristics of synchronous generation. As these services are increasingly delivered by inverter-based resources, their behaviour becomes dependent on control systems rather than machine physics. Protection systems, which have traditionally relied on predictable fault currents, stable voltage references and strong system conditions, are therefore being challenged by the same transition. The tasks examined in this report collectively explore how changes in the provision of essential system services are influencing protection performance and what adaptation strategies are emerging across industry, academia and international practice. </w:t>
      </w:r>
    </w:p>
    <w:p w14:paraId="45822351" w14:textId="77777777" w:rsidR="0069702C" w:rsidRDefault="0069702C" w:rsidP="0069702C">
      <w:r>
        <w:t>A consistent finding across industry stakeholders is that traditional protection approaches, particularly those reliant on fault current magnitude and predictable network behaviour, are progressively losing reliability. Inverter-based resources typically deliver limited and highly variable fault current, often influenced by proprietary control strategies, resulting in reduced sensitivity and increased uncertainty in fault detection. This behaviour challenges the foundational assumptions of conventional protection schemes, including time-current grading, directional elements, and distance protection.</w:t>
      </w:r>
    </w:p>
    <w:p w14:paraId="2C91B5C4" w14:textId="6409D87E" w:rsidR="0069702C" w:rsidRDefault="0069702C" w:rsidP="0069702C">
      <w:r>
        <w:t>Despite these challenges, established protection technologies remain in widespread use, but their application is becoming increasingly selective and context</w:t>
      </w:r>
      <w:r w:rsidR="00F9232B">
        <w:t xml:space="preserve"> </w:t>
      </w:r>
      <w:r>
        <w:t>dependent. Line current differential protection is broadly recognised as the most reliable primary scheme in weak-grid environments where communication infrastructure is available. However, in many distribution and remote systems, practical constraints necessitate continued reliance on conventional protection methods, adapted through modified settings, mode</w:t>
      </w:r>
      <w:r w:rsidR="008B0D4B">
        <w:t xml:space="preserve"> </w:t>
      </w:r>
      <w:r>
        <w:t>dependent operation, and simplified coordination approaches.</w:t>
      </w:r>
    </w:p>
    <w:p w14:paraId="6CF6E3C9" w14:textId="270BCF45" w:rsidR="0069702C" w:rsidRDefault="0069702C" w:rsidP="0069702C">
      <w:r>
        <w:t xml:space="preserve">Operational experience confirms that protection performance degradation occurs progressively rather than abruptly. As system strength declines, time-current grading schemes are most affected, followed by directional and </w:t>
      </w:r>
      <w:proofErr w:type="gramStart"/>
      <w:r>
        <w:t>distance</w:t>
      </w:r>
      <w:r w:rsidR="004351BA">
        <w:t xml:space="preserve"> </w:t>
      </w:r>
      <w:r>
        <w:t>based</w:t>
      </w:r>
      <w:proofErr w:type="gramEnd"/>
      <w:r>
        <w:t xml:space="preserve"> protection. Even robust schemes such as differential protection face limitations due to communication requirements and deployment constraints. This reflects a broader shift in power system behaviour, where system response is increasingly governed by inverter control dynamics rather than physical machine characteristics.</w:t>
      </w:r>
    </w:p>
    <w:p w14:paraId="568D9014" w14:textId="53509FD4" w:rsidR="0069702C" w:rsidRDefault="0069702C" w:rsidP="0069702C">
      <w:r>
        <w:t xml:space="preserve">In response, the industry is adopting a </w:t>
      </w:r>
      <w:r w:rsidR="00E5686A">
        <w:t xml:space="preserve">range of </w:t>
      </w:r>
      <w:r>
        <w:t xml:space="preserve">transitional, </w:t>
      </w:r>
      <w:r w:rsidR="00E5686A">
        <w:t>adaptive</w:t>
      </w:r>
      <w:r>
        <w:t xml:space="preserve"> protection </w:t>
      </w:r>
      <w:r w:rsidR="00E5686A">
        <w:t>approaches</w:t>
      </w:r>
      <w:r>
        <w:t>. Rather than replacing existing schemes, this approach augments them with additional supervisory logic, and communication-assisted functions. Examples include hybrid protection schemes combining frequency and current-based indicators, adaptive settings groups, and increased use of system</w:t>
      </w:r>
      <w:r w:rsidR="00D00AB3">
        <w:t xml:space="preserve"> </w:t>
      </w:r>
      <w:r>
        <w:t>level monitoring tools such as synchrophasor</w:t>
      </w:r>
      <w:r w:rsidR="00F61C23">
        <w:t xml:space="preserve"> </w:t>
      </w:r>
      <w:r>
        <w:t xml:space="preserve">based wide-area measurement systems. Emerging technologies such as </w:t>
      </w:r>
      <w:proofErr w:type="gramStart"/>
      <w:r>
        <w:lastRenderedPageBreak/>
        <w:t>travelling-wave</w:t>
      </w:r>
      <w:proofErr w:type="gramEnd"/>
      <w:r>
        <w:t xml:space="preserve"> </w:t>
      </w:r>
      <w:r w:rsidR="003F75E8">
        <w:t xml:space="preserve">(TW) </w:t>
      </w:r>
      <w:r>
        <w:t>and time</w:t>
      </w:r>
      <w:r w:rsidR="0032676C">
        <w:t xml:space="preserve"> </w:t>
      </w:r>
      <w:r>
        <w:t>domain protection are also being explored, although their application remains largely confined to transmission</w:t>
      </w:r>
      <w:r w:rsidR="001D0860">
        <w:t xml:space="preserve"> </w:t>
      </w:r>
      <w:r>
        <w:t>level systems.</w:t>
      </w:r>
    </w:p>
    <w:p w14:paraId="0FDD2510" w14:textId="77777777" w:rsidR="0069702C" w:rsidRDefault="0069702C" w:rsidP="0069702C">
      <w:r>
        <w:t>A critical barrier identified across stakeholders is the lack of transparency and standardisation in inverter fault response behaviour. Limited access to reliable data on fault current magnitude, duration, and phase characteristics constrains protection design, coordination, and validation. This issue is compounded by the increasing use of software-defined control strategies, which introduce variability between manufacturers and operating conditions.</w:t>
      </w:r>
    </w:p>
    <w:p w14:paraId="31E38977" w14:textId="1B178B97" w:rsidR="0069702C" w:rsidRDefault="0069702C" w:rsidP="0069702C">
      <w:r>
        <w:t>There is broad consensus that future protection systems must transition from purely measurement-based approaches toward behaviour</w:t>
      </w:r>
      <w:r w:rsidR="00750917">
        <w:t xml:space="preserve"> </w:t>
      </w:r>
      <w:r>
        <w:t>aware frameworks. This shift requires enhanced understanding of inverter control dynamics, improved system observability, and the development of methods to interpret dynamic system behaviour during disturbances. While artificial intelligence and data-driven approaches are under investigation, their application in primary protection remains limited due to requirements for determinism, transparency, and validation.</w:t>
      </w:r>
    </w:p>
    <w:p w14:paraId="011D6BFB" w14:textId="77777777" w:rsidR="0069702C" w:rsidRDefault="0069702C" w:rsidP="0069702C">
      <w:r>
        <w:t>The convergence of industry experience and academic research highlights a clear set of priorities for the next phase of development, including:</w:t>
      </w:r>
    </w:p>
    <w:p w14:paraId="625F4CD0" w14:textId="77777777" w:rsidR="0069702C" w:rsidRDefault="0069702C" w:rsidP="005A53EF">
      <w:pPr>
        <w:pStyle w:val="ListParagraph"/>
        <w:numPr>
          <w:ilvl w:val="0"/>
          <w:numId w:val="107"/>
        </w:numPr>
      </w:pPr>
      <w:r>
        <w:t>Establishment of standardised inverter fault response characteristics</w:t>
      </w:r>
    </w:p>
    <w:p w14:paraId="7D12C583" w14:textId="77777777" w:rsidR="0069702C" w:rsidRDefault="0069702C" w:rsidP="005A53EF">
      <w:pPr>
        <w:pStyle w:val="ListParagraph"/>
        <w:numPr>
          <w:ilvl w:val="0"/>
          <w:numId w:val="107"/>
        </w:numPr>
      </w:pPr>
      <w:r>
        <w:t>Improved model transparency and access to high-resolution operational data</w:t>
      </w:r>
    </w:p>
    <w:p w14:paraId="54303FC1" w14:textId="77777777" w:rsidR="0069702C" w:rsidRDefault="0069702C" w:rsidP="005A53EF">
      <w:pPr>
        <w:pStyle w:val="ListParagraph"/>
        <w:numPr>
          <w:ilvl w:val="0"/>
          <w:numId w:val="107"/>
        </w:numPr>
      </w:pPr>
      <w:r>
        <w:t>Validation of protection approaches through EMT simulation and hardware-in-the-loop testing</w:t>
      </w:r>
    </w:p>
    <w:p w14:paraId="5A0AB10B" w14:textId="77777777" w:rsidR="0069702C" w:rsidRDefault="0069702C" w:rsidP="005A53EF">
      <w:pPr>
        <w:pStyle w:val="ListParagraph"/>
        <w:numPr>
          <w:ilvl w:val="0"/>
          <w:numId w:val="107"/>
        </w:numPr>
      </w:pPr>
      <w:r>
        <w:t>Development of frameworks for incorporating control-system dynamics into protection decision-making</w:t>
      </w:r>
    </w:p>
    <w:p w14:paraId="6736DC58" w14:textId="77777777" w:rsidR="0069702C" w:rsidRDefault="0069702C" w:rsidP="005A53EF">
      <w:pPr>
        <w:pStyle w:val="ListParagraph"/>
        <w:numPr>
          <w:ilvl w:val="0"/>
          <w:numId w:val="107"/>
        </w:numPr>
      </w:pPr>
      <w:r>
        <w:t>Evolution of regulatory and standards frameworks to support these changes</w:t>
      </w:r>
    </w:p>
    <w:p w14:paraId="01AEFE45" w14:textId="77777777" w:rsidR="0069702C" w:rsidRDefault="0069702C" w:rsidP="0069702C">
      <w:r>
        <w:t>Overall, the industry is not undergoing a disruptive replacement of protection systems, but rather a gradual and pragmatic evolution. Existing protection methodologies continue to provide the foundation of system security, while new techniques are incrementally introduced to address the challenges posed by inverter-dominated networks.</w:t>
      </w:r>
    </w:p>
    <w:p w14:paraId="19A161C7" w14:textId="30776BF6" w:rsidR="00274C77" w:rsidRPr="004D329A" w:rsidRDefault="0069702C" w:rsidP="0069702C">
      <w:r>
        <w:t>The key conclusion is that protection in future power systems will require integration of traditional electrical measurements with an understanding of control-system behaviour, supported by enhanced data, improved standards, and coordinated industry</w:t>
      </w:r>
      <w:r w:rsidR="004A037E">
        <w:t xml:space="preserve"> </w:t>
      </w:r>
      <w:r>
        <w:t>research collaboration.</w:t>
      </w:r>
    </w:p>
    <w:bookmarkStart w:id="1" w:name="_Toc527130729" w:displacedByCustomXml="next"/>
    <w:sdt>
      <w:sdtPr>
        <w:rPr>
          <w:rFonts w:asciiTheme="minorHAnsi" w:eastAsiaTheme="minorEastAsia" w:hAnsiTheme="minorHAnsi" w:cstheme="minorBidi"/>
          <w:color w:val="auto"/>
          <w:sz w:val="22"/>
          <w:szCs w:val="22"/>
        </w:rPr>
        <w:id w:val="-104191969"/>
        <w:docPartObj>
          <w:docPartGallery w:val="Table of Contents"/>
          <w:docPartUnique/>
        </w:docPartObj>
      </w:sdtPr>
      <w:sdtEndPr>
        <w:rPr>
          <w:b/>
          <w:bCs/>
        </w:rPr>
      </w:sdtEndPr>
      <w:sdtContent>
        <w:p w14:paraId="39F294C4" w14:textId="77777777" w:rsidR="00DB24D4" w:rsidRPr="004D329A" w:rsidRDefault="00DB24D4" w:rsidP="000B5204">
          <w:pPr>
            <w:pStyle w:val="TOCHeading"/>
          </w:pPr>
          <w:r w:rsidRPr="004D329A">
            <w:t>Contents</w:t>
          </w:r>
        </w:p>
        <w:bookmarkStart w:id="2" w:name="_Toc222815720"/>
        <w:bookmarkStart w:id="3" w:name="_Hlk193896951"/>
        <w:p w14:paraId="13355A56" w14:textId="1D675778" w:rsidR="00C95A5C" w:rsidRDefault="00DB24D4">
          <w:pPr>
            <w:pStyle w:val="TOC1"/>
            <w:rPr>
              <w:rFonts w:eastAsiaTheme="minorEastAsia" w:cstheme="minorBidi"/>
              <w:b w:val="0"/>
              <w:bCs w:val="0"/>
              <w:caps w:val="0"/>
              <w:noProof/>
              <w:kern w:val="2"/>
              <w:sz w:val="24"/>
              <w:szCs w:val="24"/>
              <w14:ligatures w14:val="standardContextual"/>
            </w:rPr>
          </w:pPr>
          <w:r w:rsidRPr="004D329A">
            <w:fldChar w:fldCharType="begin"/>
          </w:r>
          <w:r w:rsidRPr="004D329A">
            <w:instrText xml:space="preserve"> TOC \o "1-3" \h \z \u </w:instrText>
          </w:r>
          <w:r w:rsidRPr="004D329A">
            <w:fldChar w:fldCharType="separate"/>
          </w:r>
          <w:hyperlink w:anchor="_Toc234048016" w:history="1">
            <w:r w:rsidR="00C95A5C" w:rsidRPr="006E0E6E">
              <w:rPr>
                <w:rStyle w:val="Hyperlink"/>
              </w:rPr>
              <w:t>Executive Summary</w:t>
            </w:r>
            <w:r w:rsidR="00C95A5C">
              <w:rPr>
                <w:noProof/>
                <w:webHidden/>
              </w:rPr>
              <w:tab/>
            </w:r>
            <w:r w:rsidR="00C95A5C">
              <w:rPr>
                <w:noProof/>
                <w:webHidden/>
              </w:rPr>
              <w:fldChar w:fldCharType="begin"/>
            </w:r>
            <w:r w:rsidR="00C95A5C">
              <w:rPr>
                <w:noProof/>
                <w:webHidden/>
              </w:rPr>
              <w:instrText xml:space="preserve"> PAGEREF _Toc234048016 \h </w:instrText>
            </w:r>
            <w:r w:rsidR="00C95A5C">
              <w:rPr>
                <w:noProof/>
                <w:webHidden/>
              </w:rPr>
            </w:r>
            <w:r w:rsidR="00C95A5C">
              <w:rPr>
                <w:noProof/>
                <w:webHidden/>
              </w:rPr>
              <w:fldChar w:fldCharType="separate"/>
            </w:r>
            <w:r w:rsidR="007040EC">
              <w:rPr>
                <w:noProof/>
                <w:webHidden/>
              </w:rPr>
              <w:t>3</w:t>
            </w:r>
            <w:r w:rsidR="00C95A5C">
              <w:rPr>
                <w:noProof/>
                <w:webHidden/>
              </w:rPr>
              <w:fldChar w:fldCharType="end"/>
            </w:r>
          </w:hyperlink>
        </w:p>
        <w:p w14:paraId="00D75B74" w14:textId="32F871D3" w:rsidR="00C95A5C" w:rsidRDefault="00C95A5C">
          <w:pPr>
            <w:pStyle w:val="TOC1"/>
            <w:rPr>
              <w:rFonts w:eastAsiaTheme="minorEastAsia" w:cstheme="minorBidi"/>
              <w:b w:val="0"/>
              <w:bCs w:val="0"/>
              <w:caps w:val="0"/>
              <w:noProof/>
              <w:kern w:val="2"/>
              <w:sz w:val="24"/>
              <w:szCs w:val="24"/>
              <w14:ligatures w14:val="standardContextual"/>
            </w:rPr>
          </w:pPr>
          <w:hyperlink w:anchor="_Toc234048017" w:history="1">
            <w:r w:rsidRPr="006E0E6E">
              <w:rPr>
                <w:rStyle w:val="Hyperlink"/>
              </w:rPr>
              <w:t>1.</w:t>
            </w:r>
            <w:r>
              <w:rPr>
                <w:rFonts w:eastAsiaTheme="minorEastAsia" w:cstheme="minorBidi"/>
                <w:b w:val="0"/>
                <w:bCs w:val="0"/>
                <w:caps w:val="0"/>
                <w:noProof/>
                <w:kern w:val="2"/>
                <w:sz w:val="24"/>
                <w:szCs w:val="24"/>
                <w14:ligatures w14:val="standardContextual"/>
              </w:rPr>
              <w:tab/>
            </w:r>
            <w:r w:rsidRPr="006E0E6E">
              <w:rPr>
                <w:rStyle w:val="Hyperlink"/>
              </w:rPr>
              <w:t>Introduction</w:t>
            </w:r>
            <w:r>
              <w:rPr>
                <w:noProof/>
                <w:webHidden/>
              </w:rPr>
              <w:tab/>
            </w:r>
            <w:r>
              <w:rPr>
                <w:noProof/>
                <w:webHidden/>
              </w:rPr>
              <w:fldChar w:fldCharType="begin"/>
            </w:r>
            <w:r>
              <w:rPr>
                <w:noProof/>
                <w:webHidden/>
              </w:rPr>
              <w:instrText xml:space="preserve"> PAGEREF _Toc234048017 \h </w:instrText>
            </w:r>
            <w:r>
              <w:rPr>
                <w:noProof/>
                <w:webHidden/>
              </w:rPr>
            </w:r>
            <w:r>
              <w:rPr>
                <w:noProof/>
                <w:webHidden/>
              </w:rPr>
              <w:fldChar w:fldCharType="separate"/>
            </w:r>
            <w:r w:rsidR="007040EC">
              <w:rPr>
                <w:noProof/>
                <w:webHidden/>
              </w:rPr>
              <w:t>13</w:t>
            </w:r>
            <w:r>
              <w:rPr>
                <w:noProof/>
                <w:webHidden/>
              </w:rPr>
              <w:fldChar w:fldCharType="end"/>
            </w:r>
          </w:hyperlink>
        </w:p>
        <w:p w14:paraId="60DC2C2F" w14:textId="2779B024" w:rsidR="00C95A5C" w:rsidRDefault="00C95A5C">
          <w:pPr>
            <w:pStyle w:val="TOC2"/>
            <w:rPr>
              <w:rFonts w:eastAsiaTheme="minorEastAsia" w:cstheme="minorBidi"/>
              <w:smallCaps w:val="0"/>
              <w:noProof/>
              <w:kern w:val="2"/>
              <w:sz w:val="24"/>
              <w:szCs w:val="24"/>
              <w14:ligatures w14:val="standardContextual"/>
            </w:rPr>
          </w:pPr>
          <w:hyperlink w:anchor="_Toc234048018" w:history="1">
            <w:r w:rsidRPr="006E0E6E">
              <w:rPr>
                <w:rStyle w:val="Hyperlink"/>
              </w:rPr>
              <w:t>1.1</w:t>
            </w:r>
            <w:r>
              <w:rPr>
                <w:rFonts w:eastAsiaTheme="minorEastAsia" w:cstheme="minorBidi"/>
                <w:smallCaps w:val="0"/>
                <w:noProof/>
                <w:kern w:val="2"/>
                <w:sz w:val="24"/>
                <w:szCs w:val="24"/>
                <w14:ligatures w14:val="standardContextual"/>
              </w:rPr>
              <w:tab/>
            </w:r>
            <w:r w:rsidRPr="006E0E6E">
              <w:rPr>
                <w:rStyle w:val="Hyperlink"/>
              </w:rPr>
              <w:t>Recognition of CSIRO and AEMO Support</w:t>
            </w:r>
            <w:r>
              <w:rPr>
                <w:noProof/>
                <w:webHidden/>
              </w:rPr>
              <w:tab/>
            </w:r>
            <w:r>
              <w:rPr>
                <w:noProof/>
                <w:webHidden/>
              </w:rPr>
              <w:fldChar w:fldCharType="begin"/>
            </w:r>
            <w:r>
              <w:rPr>
                <w:noProof/>
                <w:webHidden/>
              </w:rPr>
              <w:instrText xml:space="preserve"> PAGEREF _Toc234048018 \h </w:instrText>
            </w:r>
            <w:r>
              <w:rPr>
                <w:noProof/>
                <w:webHidden/>
              </w:rPr>
            </w:r>
            <w:r>
              <w:rPr>
                <w:noProof/>
                <w:webHidden/>
              </w:rPr>
              <w:fldChar w:fldCharType="separate"/>
            </w:r>
            <w:r w:rsidR="007040EC">
              <w:rPr>
                <w:noProof/>
                <w:webHidden/>
              </w:rPr>
              <w:t>13</w:t>
            </w:r>
            <w:r>
              <w:rPr>
                <w:noProof/>
                <w:webHidden/>
              </w:rPr>
              <w:fldChar w:fldCharType="end"/>
            </w:r>
          </w:hyperlink>
        </w:p>
        <w:p w14:paraId="7997E602" w14:textId="36B956BE" w:rsidR="00C95A5C" w:rsidRDefault="00C95A5C">
          <w:pPr>
            <w:pStyle w:val="TOC2"/>
            <w:rPr>
              <w:rFonts w:eastAsiaTheme="minorEastAsia" w:cstheme="minorBidi"/>
              <w:smallCaps w:val="0"/>
              <w:noProof/>
              <w:kern w:val="2"/>
              <w:sz w:val="24"/>
              <w:szCs w:val="24"/>
              <w14:ligatures w14:val="standardContextual"/>
            </w:rPr>
          </w:pPr>
          <w:hyperlink w:anchor="_Toc234048019" w:history="1">
            <w:r w:rsidRPr="006E0E6E">
              <w:rPr>
                <w:rStyle w:val="Hyperlink"/>
              </w:rPr>
              <w:t>1.2</w:t>
            </w:r>
            <w:r>
              <w:rPr>
                <w:rFonts w:eastAsiaTheme="minorEastAsia" w:cstheme="minorBidi"/>
                <w:smallCaps w:val="0"/>
                <w:noProof/>
                <w:kern w:val="2"/>
                <w:sz w:val="24"/>
                <w:szCs w:val="24"/>
                <w14:ligatures w14:val="standardContextual"/>
              </w:rPr>
              <w:tab/>
            </w:r>
            <w:r w:rsidRPr="006E0E6E">
              <w:rPr>
                <w:rStyle w:val="Hyperlink"/>
              </w:rPr>
              <w:t>Context: Why This Research Is Critical to the Australian Power System Transition</w:t>
            </w:r>
            <w:r>
              <w:rPr>
                <w:noProof/>
                <w:webHidden/>
              </w:rPr>
              <w:tab/>
            </w:r>
            <w:r>
              <w:rPr>
                <w:noProof/>
                <w:webHidden/>
              </w:rPr>
              <w:fldChar w:fldCharType="begin"/>
            </w:r>
            <w:r>
              <w:rPr>
                <w:noProof/>
                <w:webHidden/>
              </w:rPr>
              <w:instrText xml:space="preserve"> PAGEREF _Toc234048019 \h </w:instrText>
            </w:r>
            <w:r>
              <w:rPr>
                <w:noProof/>
                <w:webHidden/>
              </w:rPr>
            </w:r>
            <w:r>
              <w:rPr>
                <w:noProof/>
                <w:webHidden/>
              </w:rPr>
              <w:fldChar w:fldCharType="separate"/>
            </w:r>
            <w:r w:rsidR="007040EC">
              <w:rPr>
                <w:noProof/>
                <w:webHidden/>
              </w:rPr>
              <w:t>13</w:t>
            </w:r>
            <w:r>
              <w:rPr>
                <w:noProof/>
                <w:webHidden/>
              </w:rPr>
              <w:fldChar w:fldCharType="end"/>
            </w:r>
          </w:hyperlink>
        </w:p>
        <w:p w14:paraId="535FC559" w14:textId="206AA586" w:rsidR="00C95A5C" w:rsidRDefault="00C95A5C">
          <w:pPr>
            <w:pStyle w:val="TOC2"/>
            <w:rPr>
              <w:rFonts w:eastAsiaTheme="minorEastAsia" w:cstheme="minorBidi"/>
              <w:smallCaps w:val="0"/>
              <w:noProof/>
              <w:kern w:val="2"/>
              <w:sz w:val="24"/>
              <w:szCs w:val="24"/>
              <w14:ligatures w14:val="standardContextual"/>
            </w:rPr>
          </w:pPr>
          <w:hyperlink w:anchor="_Toc234048020" w:history="1">
            <w:r w:rsidRPr="006E0E6E">
              <w:rPr>
                <w:rStyle w:val="Hyperlink"/>
              </w:rPr>
              <w:t>1.3</w:t>
            </w:r>
            <w:r>
              <w:rPr>
                <w:rFonts w:eastAsiaTheme="minorEastAsia" w:cstheme="minorBidi"/>
                <w:smallCaps w:val="0"/>
                <w:noProof/>
                <w:kern w:val="2"/>
                <w:sz w:val="24"/>
                <w:szCs w:val="24"/>
                <w14:ligatures w14:val="standardContextual"/>
              </w:rPr>
              <w:tab/>
            </w:r>
            <w:r w:rsidRPr="006E0E6E">
              <w:rPr>
                <w:rStyle w:val="Hyperlink"/>
              </w:rPr>
              <w:t>Cost and Constraint Implications for the Electricity Industry</w:t>
            </w:r>
            <w:r>
              <w:rPr>
                <w:noProof/>
                <w:webHidden/>
              </w:rPr>
              <w:tab/>
            </w:r>
            <w:r>
              <w:rPr>
                <w:noProof/>
                <w:webHidden/>
              </w:rPr>
              <w:fldChar w:fldCharType="begin"/>
            </w:r>
            <w:r>
              <w:rPr>
                <w:noProof/>
                <w:webHidden/>
              </w:rPr>
              <w:instrText xml:space="preserve"> PAGEREF _Toc234048020 \h </w:instrText>
            </w:r>
            <w:r>
              <w:rPr>
                <w:noProof/>
                <w:webHidden/>
              </w:rPr>
            </w:r>
            <w:r>
              <w:rPr>
                <w:noProof/>
                <w:webHidden/>
              </w:rPr>
              <w:fldChar w:fldCharType="separate"/>
            </w:r>
            <w:r w:rsidR="007040EC">
              <w:rPr>
                <w:noProof/>
                <w:webHidden/>
              </w:rPr>
              <w:t>13</w:t>
            </w:r>
            <w:r>
              <w:rPr>
                <w:noProof/>
                <w:webHidden/>
              </w:rPr>
              <w:fldChar w:fldCharType="end"/>
            </w:r>
          </w:hyperlink>
        </w:p>
        <w:p w14:paraId="1C22D375" w14:textId="14925D71" w:rsidR="00C95A5C" w:rsidRDefault="00C95A5C">
          <w:pPr>
            <w:pStyle w:val="TOC2"/>
            <w:rPr>
              <w:rFonts w:eastAsiaTheme="minorEastAsia" w:cstheme="minorBidi"/>
              <w:smallCaps w:val="0"/>
              <w:noProof/>
              <w:kern w:val="2"/>
              <w:sz w:val="24"/>
              <w:szCs w:val="24"/>
              <w14:ligatures w14:val="standardContextual"/>
            </w:rPr>
          </w:pPr>
          <w:hyperlink w:anchor="_Toc234048021" w:history="1">
            <w:r w:rsidRPr="006E0E6E">
              <w:rPr>
                <w:rStyle w:val="Hyperlink"/>
              </w:rPr>
              <w:t>1.4</w:t>
            </w:r>
            <w:r>
              <w:rPr>
                <w:rFonts w:eastAsiaTheme="minorEastAsia" w:cstheme="minorBidi"/>
                <w:smallCaps w:val="0"/>
                <w:noProof/>
                <w:kern w:val="2"/>
                <w:sz w:val="24"/>
                <w:szCs w:val="24"/>
                <w14:ligatures w14:val="standardContextual"/>
              </w:rPr>
              <w:tab/>
            </w:r>
            <w:r w:rsidRPr="006E0E6E">
              <w:rPr>
                <w:rStyle w:val="Hyperlink"/>
              </w:rPr>
              <w:t>Alignment with the 2021 AR-PST Roadmap</w:t>
            </w:r>
            <w:r>
              <w:rPr>
                <w:noProof/>
                <w:webHidden/>
              </w:rPr>
              <w:tab/>
            </w:r>
            <w:r>
              <w:rPr>
                <w:noProof/>
                <w:webHidden/>
              </w:rPr>
              <w:fldChar w:fldCharType="begin"/>
            </w:r>
            <w:r>
              <w:rPr>
                <w:noProof/>
                <w:webHidden/>
              </w:rPr>
              <w:instrText xml:space="preserve"> PAGEREF _Toc234048021 \h </w:instrText>
            </w:r>
            <w:r>
              <w:rPr>
                <w:noProof/>
                <w:webHidden/>
              </w:rPr>
            </w:r>
            <w:r>
              <w:rPr>
                <w:noProof/>
                <w:webHidden/>
              </w:rPr>
              <w:fldChar w:fldCharType="separate"/>
            </w:r>
            <w:r w:rsidR="007040EC">
              <w:rPr>
                <w:noProof/>
                <w:webHidden/>
              </w:rPr>
              <w:t>14</w:t>
            </w:r>
            <w:r>
              <w:rPr>
                <w:noProof/>
                <w:webHidden/>
              </w:rPr>
              <w:fldChar w:fldCharType="end"/>
            </w:r>
          </w:hyperlink>
        </w:p>
        <w:p w14:paraId="7F16E719" w14:textId="45E83839" w:rsidR="00C95A5C" w:rsidRDefault="00C95A5C">
          <w:pPr>
            <w:pStyle w:val="TOC1"/>
            <w:rPr>
              <w:rFonts w:eastAsiaTheme="minorEastAsia" w:cstheme="minorBidi"/>
              <w:b w:val="0"/>
              <w:bCs w:val="0"/>
              <w:caps w:val="0"/>
              <w:noProof/>
              <w:kern w:val="2"/>
              <w:sz w:val="24"/>
              <w:szCs w:val="24"/>
              <w14:ligatures w14:val="standardContextual"/>
            </w:rPr>
          </w:pPr>
          <w:hyperlink w:anchor="_Toc234048023" w:history="1">
            <w:r w:rsidRPr="006E0E6E">
              <w:rPr>
                <w:rStyle w:val="Hyperlink"/>
              </w:rPr>
              <w:t>2.</w:t>
            </w:r>
            <w:r>
              <w:rPr>
                <w:rFonts w:eastAsiaTheme="minorEastAsia" w:cstheme="minorBidi"/>
                <w:b w:val="0"/>
                <w:bCs w:val="0"/>
                <w:caps w:val="0"/>
                <w:noProof/>
                <w:kern w:val="2"/>
                <w:sz w:val="24"/>
                <w:szCs w:val="24"/>
                <w14:ligatures w14:val="standardContextual"/>
              </w:rPr>
              <w:tab/>
            </w:r>
            <w:r w:rsidRPr="006E0E6E">
              <w:rPr>
                <w:rStyle w:val="Hyperlink"/>
              </w:rPr>
              <w:t>Problem Definition</w:t>
            </w:r>
            <w:r>
              <w:rPr>
                <w:noProof/>
                <w:webHidden/>
              </w:rPr>
              <w:tab/>
            </w:r>
            <w:r>
              <w:rPr>
                <w:noProof/>
                <w:webHidden/>
              </w:rPr>
              <w:fldChar w:fldCharType="begin"/>
            </w:r>
            <w:r>
              <w:rPr>
                <w:noProof/>
                <w:webHidden/>
              </w:rPr>
              <w:instrText xml:space="preserve"> PAGEREF _Toc234048023 \h </w:instrText>
            </w:r>
            <w:r>
              <w:rPr>
                <w:noProof/>
                <w:webHidden/>
              </w:rPr>
            </w:r>
            <w:r>
              <w:rPr>
                <w:noProof/>
                <w:webHidden/>
              </w:rPr>
              <w:fldChar w:fldCharType="separate"/>
            </w:r>
            <w:r w:rsidR="007040EC">
              <w:rPr>
                <w:noProof/>
                <w:webHidden/>
              </w:rPr>
              <w:t>15</w:t>
            </w:r>
            <w:r>
              <w:rPr>
                <w:noProof/>
                <w:webHidden/>
              </w:rPr>
              <w:fldChar w:fldCharType="end"/>
            </w:r>
          </w:hyperlink>
        </w:p>
        <w:p w14:paraId="2CACA1BE" w14:textId="4EE2891E" w:rsidR="00C95A5C" w:rsidRDefault="00C95A5C">
          <w:pPr>
            <w:pStyle w:val="TOC2"/>
            <w:rPr>
              <w:rFonts w:eastAsiaTheme="minorEastAsia" w:cstheme="minorBidi"/>
              <w:smallCaps w:val="0"/>
              <w:noProof/>
              <w:kern w:val="2"/>
              <w:sz w:val="24"/>
              <w:szCs w:val="24"/>
              <w14:ligatures w14:val="standardContextual"/>
            </w:rPr>
          </w:pPr>
          <w:hyperlink w:anchor="_Toc234048024" w:history="1">
            <w:r w:rsidRPr="006E0E6E">
              <w:rPr>
                <w:rStyle w:val="Hyperlink"/>
              </w:rPr>
              <w:t>2.1</w:t>
            </w:r>
            <w:r>
              <w:rPr>
                <w:rFonts w:eastAsiaTheme="minorEastAsia" w:cstheme="minorBidi"/>
                <w:smallCaps w:val="0"/>
                <w:noProof/>
                <w:kern w:val="2"/>
                <w:sz w:val="24"/>
                <w:szCs w:val="24"/>
                <w14:ligatures w14:val="standardContextual"/>
              </w:rPr>
              <w:tab/>
            </w:r>
            <w:r w:rsidRPr="006E0E6E">
              <w:rPr>
                <w:rStyle w:val="Hyperlink"/>
              </w:rPr>
              <w:t>Fault Magnitude and Response Characteristics</w:t>
            </w:r>
            <w:r>
              <w:rPr>
                <w:noProof/>
                <w:webHidden/>
              </w:rPr>
              <w:tab/>
            </w:r>
            <w:r>
              <w:rPr>
                <w:noProof/>
                <w:webHidden/>
              </w:rPr>
              <w:fldChar w:fldCharType="begin"/>
            </w:r>
            <w:r>
              <w:rPr>
                <w:noProof/>
                <w:webHidden/>
              </w:rPr>
              <w:instrText xml:space="preserve"> PAGEREF _Toc234048024 \h </w:instrText>
            </w:r>
            <w:r>
              <w:rPr>
                <w:noProof/>
                <w:webHidden/>
              </w:rPr>
            </w:r>
            <w:r>
              <w:rPr>
                <w:noProof/>
                <w:webHidden/>
              </w:rPr>
              <w:fldChar w:fldCharType="separate"/>
            </w:r>
            <w:r w:rsidR="007040EC">
              <w:rPr>
                <w:noProof/>
                <w:webHidden/>
              </w:rPr>
              <w:t>16</w:t>
            </w:r>
            <w:r>
              <w:rPr>
                <w:noProof/>
                <w:webHidden/>
              </w:rPr>
              <w:fldChar w:fldCharType="end"/>
            </w:r>
          </w:hyperlink>
        </w:p>
        <w:p w14:paraId="75C5D302" w14:textId="0ABEA74D" w:rsidR="00C95A5C" w:rsidRDefault="00C95A5C">
          <w:pPr>
            <w:pStyle w:val="TOC2"/>
            <w:rPr>
              <w:rFonts w:eastAsiaTheme="minorEastAsia" w:cstheme="minorBidi"/>
              <w:smallCaps w:val="0"/>
              <w:noProof/>
              <w:kern w:val="2"/>
              <w:sz w:val="24"/>
              <w:szCs w:val="24"/>
              <w14:ligatures w14:val="standardContextual"/>
            </w:rPr>
          </w:pPr>
          <w:hyperlink w:anchor="_Toc234048025" w:history="1">
            <w:r w:rsidRPr="006E0E6E">
              <w:rPr>
                <w:rStyle w:val="Hyperlink"/>
              </w:rPr>
              <w:t>2.2</w:t>
            </w:r>
            <w:r>
              <w:rPr>
                <w:rFonts w:eastAsiaTheme="minorEastAsia" w:cstheme="minorBidi"/>
                <w:smallCaps w:val="0"/>
                <w:noProof/>
                <w:kern w:val="2"/>
                <w:sz w:val="24"/>
                <w:szCs w:val="24"/>
                <w14:ligatures w14:val="standardContextual"/>
              </w:rPr>
              <w:tab/>
            </w:r>
            <w:r w:rsidRPr="006E0E6E">
              <w:rPr>
                <w:rStyle w:val="Hyperlink"/>
              </w:rPr>
              <w:t>Phase Angle Behaviour and Directional Discrimination</w:t>
            </w:r>
            <w:r>
              <w:rPr>
                <w:noProof/>
                <w:webHidden/>
              </w:rPr>
              <w:tab/>
            </w:r>
            <w:r>
              <w:rPr>
                <w:noProof/>
                <w:webHidden/>
              </w:rPr>
              <w:fldChar w:fldCharType="begin"/>
            </w:r>
            <w:r>
              <w:rPr>
                <w:noProof/>
                <w:webHidden/>
              </w:rPr>
              <w:instrText xml:space="preserve"> PAGEREF _Toc234048025 \h </w:instrText>
            </w:r>
            <w:r>
              <w:rPr>
                <w:noProof/>
                <w:webHidden/>
              </w:rPr>
            </w:r>
            <w:r>
              <w:rPr>
                <w:noProof/>
                <w:webHidden/>
              </w:rPr>
              <w:fldChar w:fldCharType="separate"/>
            </w:r>
            <w:r w:rsidR="007040EC">
              <w:rPr>
                <w:noProof/>
                <w:webHidden/>
              </w:rPr>
              <w:t>16</w:t>
            </w:r>
            <w:r>
              <w:rPr>
                <w:noProof/>
                <w:webHidden/>
              </w:rPr>
              <w:fldChar w:fldCharType="end"/>
            </w:r>
          </w:hyperlink>
        </w:p>
        <w:p w14:paraId="413CDD87" w14:textId="23D6ED39" w:rsidR="00C95A5C" w:rsidRDefault="00C95A5C">
          <w:pPr>
            <w:pStyle w:val="TOC2"/>
            <w:rPr>
              <w:rFonts w:eastAsiaTheme="minorEastAsia" w:cstheme="minorBidi"/>
              <w:smallCaps w:val="0"/>
              <w:noProof/>
              <w:kern w:val="2"/>
              <w:sz w:val="24"/>
              <w:szCs w:val="24"/>
              <w14:ligatures w14:val="standardContextual"/>
            </w:rPr>
          </w:pPr>
          <w:hyperlink w:anchor="_Toc234048027" w:history="1">
            <w:r w:rsidRPr="006E0E6E">
              <w:rPr>
                <w:rStyle w:val="Hyperlink"/>
              </w:rPr>
              <w:t>2.3</w:t>
            </w:r>
            <w:r>
              <w:rPr>
                <w:rFonts w:eastAsiaTheme="minorEastAsia" w:cstheme="minorBidi"/>
                <w:smallCaps w:val="0"/>
                <w:noProof/>
                <w:kern w:val="2"/>
                <w:sz w:val="24"/>
                <w:szCs w:val="24"/>
                <w14:ligatures w14:val="standardContextual"/>
              </w:rPr>
              <w:tab/>
            </w:r>
            <w:r w:rsidRPr="006E0E6E">
              <w:rPr>
                <w:rStyle w:val="Hyperlink"/>
              </w:rPr>
              <w:t>Sequence Components and Unbalanced Fault Detection</w:t>
            </w:r>
            <w:r>
              <w:rPr>
                <w:noProof/>
                <w:webHidden/>
              </w:rPr>
              <w:tab/>
            </w:r>
            <w:r>
              <w:rPr>
                <w:noProof/>
                <w:webHidden/>
              </w:rPr>
              <w:fldChar w:fldCharType="begin"/>
            </w:r>
            <w:r>
              <w:rPr>
                <w:noProof/>
                <w:webHidden/>
              </w:rPr>
              <w:instrText xml:space="preserve"> PAGEREF _Toc234048027 \h </w:instrText>
            </w:r>
            <w:r>
              <w:rPr>
                <w:noProof/>
                <w:webHidden/>
              </w:rPr>
            </w:r>
            <w:r>
              <w:rPr>
                <w:noProof/>
                <w:webHidden/>
              </w:rPr>
              <w:fldChar w:fldCharType="separate"/>
            </w:r>
            <w:r w:rsidR="007040EC">
              <w:rPr>
                <w:noProof/>
                <w:webHidden/>
              </w:rPr>
              <w:t>16</w:t>
            </w:r>
            <w:r>
              <w:rPr>
                <w:noProof/>
                <w:webHidden/>
              </w:rPr>
              <w:fldChar w:fldCharType="end"/>
            </w:r>
          </w:hyperlink>
        </w:p>
        <w:p w14:paraId="570B49CD" w14:textId="552D5825" w:rsidR="00C95A5C" w:rsidRDefault="00C95A5C">
          <w:pPr>
            <w:pStyle w:val="TOC2"/>
            <w:rPr>
              <w:rFonts w:eastAsiaTheme="minorEastAsia" w:cstheme="minorBidi"/>
              <w:smallCaps w:val="0"/>
              <w:noProof/>
              <w:kern w:val="2"/>
              <w:sz w:val="24"/>
              <w:szCs w:val="24"/>
              <w14:ligatures w14:val="standardContextual"/>
            </w:rPr>
          </w:pPr>
          <w:hyperlink w:anchor="_Toc234048028" w:history="1">
            <w:r w:rsidRPr="006E0E6E">
              <w:rPr>
                <w:rStyle w:val="Hyperlink"/>
              </w:rPr>
              <w:t>2.4</w:t>
            </w:r>
            <w:r>
              <w:rPr>
                <w:rFonts w:eastAsiaTheme="minorEastAsia" w:cstheme="minorBidi"/>
                <w:smallCaps w:val="0"/>
                <w:noProof/>
                <w:kern w:val="2"/>
                <w:sz w:val="24"/>
                <w:szCs w:val="24"/>
                <w14:ligatures w14:val="standardContextual"/>
              </w:rPr>
              <w:tab/>
            </w:r>
            <w:r w:rsidRPr="006E0E6E">
              <w:rPr>
                <w:rStyle w:val="Hyperlink"/>
              </w:rPr>
              <w:t>Harmonic Content and Fault Signature</w:t>
            </w:r>
            <w:r>
              <w:rPr>
                <w:noProof/>
                <w:webHidden/>
              </w:rPr>
              <w:tab/>
            </w:r>
            <w:r>
              <w:rPr>
                <w:noProof/>
                <w:webHidden/>
              </w:rPr>
              <w:fldChar w:fldCharType="begin"/>
            </w:r>
            <w:r>
              <w:rPr>
                <w:noProof/>
                <w:webHidden/>
              </w:rPr>
              <w:instrText xml:space="preserve"> PAGEREF _Toc234048028 \h </w:instrText>
            </w:r>
            <w:r>
              <w:rPr>
                <w:noProof/>
                <w:webHidden/>
              </w:rPr>
            </w:r>
            <w:r>
              <w:rPr>
                <w:noProof/>
                <w:webHidden/>
              </w:rPr>
              <w:fldChar w:fldCharType="separate"/>
            </w:r>
            <w:r w:rsidR="007040EC">
              <w:rPr>
                <w:noProof/>
                <w:webHidden/>
              </w:rPr>
              <w:t>17</w:t>
            </w:r>
            <w:r>
              <w:rPr>
                <w:noProof/>
                <w:webHidden/>
              </w:rPr>
              <w:fldChar w:fldCharType="end"/>
            </w:r>
          </w:hyperlink>
        </w:p>
        <w:p w14:paraId="671B1B6E" w14:textId="118738F5" w:rsidR="00C95A5C" w:rsidRDefault="00C95A5C">
          <w:pPr>
            <w:pStyle w:val="TOC2"/>
            <w:rPr>
              <w:rFonts w:eastAsiaTheme="minorEastAsia" w:cstheme="minorBidi"/>
              <w:smallCaps w:val="0"/>
              <w:noProof/>
              <w:kern w:val="2"/>
              <w:sz w:val="24"/>
              <w:szCs w:val="24"/>
              <w14:ligatures w14:val="standardContextual"/>
            </w:rPr>
          </w:pPr>
          <w:hyperlink w:anchor="_Toc234048029" w:history="1">
            <w:r w:rsidRPr="006E0E6E">
              <w:rPr>
                <w:rStyle w:val="Hyperlink"/>
              </w:rPr>
              <w:t>2.5</w:t>
            </w:r>
            <w:r>
              <w:rPr>
                <w:rFonts w:eastAsiaTheme="minorEastAsia" w:cstheme="minorBidi"/>
                <w:smallCaps w:val="0"/>
                <w:noProof/>
                <w:kern w:val="2"/>
                <w:sz w:val="24"/>
                <w:szCs w:val="24"/>
                <w14:ligatures w14:val="standardContextual"/>
              </w:rPr>
              <w:tab/>
            </w:r>
            <w:r w:rsidRPr="006E0E6E">
              <w:rPr>
                <w:rStyle w:val="Hyperlink"/>
              </w:rPr>
              <w:t>Weak Grid Effects on Protection Measurements</w:t>
            </w:r>
            <w:r>
              <w:rPr>
                <w:noProof/>
                <w:webHidden/>
              </w:rPr>
              <w:tab/>
            </w:r>
            <w:r>
              <w:rPr>
                <w:noProof/>
                <w:webHidden/>
              </w:rPr>
              <w:fldChar w:fldCharType="begin"/>
            </w:r>
            <w:r>
              <w:rPr>
                <w:noProof/>
                <w:webHidden/>
              </w:rPr>
              <w:instrText xml:space="preserve"> PAGEREF _Toc234048029 \h </w:instrText>
            </w:r>
            <w:r>
              <w:rPr>
                <w:noProof/>
                <w:webHidden/>
              </w:rPr>
            </w:r>
            <w:r>
              <w:rPr>
                <w:noProof/>
                <w:webHidden/>
              </w:rPr>
              <w:fldChar w:fldCharType="separate"/>
            </w:r>
            <w:r w:rsidR="007040EC">
              <w:rPr>
                <w:noProof/>
                <w:webHidden/>
              </w:rPr>
              <w:t>17</w:t>
            </w:r>
            <w:r>
              <w:rPr>
                <w:noProof/>
                <w:webHidden/>
              </w:rPr>
              <w:fldChar w:fldCharType="end"/>
            </w:r>
          </w:hyperlink>
        </w:p>
        <w:p w14:paraId="15F842A0" w14:textId="2CC68629" w:rsidR="00C95A5C" w:rsidRDefault="00C95A5C">
          <w:pPr>
            <w:pStyle w:val="TOC2"/>
            <w:rPr>
              <w:rFonts w:eastAsiaTheme="minorEastAsia" w:cstheme="minorBidi"/>
              <w:smallCaps w:val="0"/>
              <w:noProof/>
              <w:kern w:val="2"/>
              <w:sz w:val="24"/>
              <w:szCs w:val="24"/>
              <w14:ligatures w14:val="standardContextual"/>
            </w:rPr>
          </w:pPr>
          <w:hyperlink w:anchor="_Toc234048030" w:history="1">
            <w:r w:rsidRPr="006E0E6E">
              <w:rPr>
                <w:rStyle w:val="Hyperlink"/>
              </w:rPr>
              <w:t>2.6</w:t>
            </w:r>
            <w:r>
              <w:rPr>
                <w:rFonts w:eastAsiaTheme="minorEastAsia" w:cstheme="minorBidi"/>
                <w:smallCaps w:val="0"/>
                <w:noProof/>
                <w:kern w:val="2"/>
                <w:sz w:val="24"/>
                <w:szCs w:val="24"/>
                <w14:ligatures w14:val="standardContextual"/>
              </w:rPr>
              <w:tab/>
            </w:r>
            <w:r w:rsidRPr="006E0E6E">
              <w:rPr>
                <w:rStyle w:val="Hyperlink"/>
              </w:rPr>
              <w:t>Sub Synchronous Oscillations and Stability Interactions</w:t>
            </w:r>
            <w:r>
              <w:rPr>
                <w:noProof/>
                <w:webHidden/>
              </w:rPr>
              <w:tab/>
            </w:r>
            <w:r>
              <w:rPr>
                <w:noProof/>
                <w:webHidden/>
              </w:rPr>
              <w:fldChar w:fldCharType="begin"/>
            </w:r>
            <w:r>
              <w:rPr>
                <w:noProof/>
                <w:webHidden/>
              </w:rPr>
              <w:instrText xml:space="preserve"> PAGEREF _Toc234048030 \h </w:instrText>
            </w:r>
            <w:r>
              <w:rPr>
                <w:noProof/>
                <w:webHidden/>
              </w:rPr>
            </w:r>
            <w:r>
              <w:rPr>
                <w:noProof/>
                <w:webHidden/>
              </w:rPr>
              <w:fldChar w:fldCharType="separate"/>
            </w:r>
            <w:r w:rsidR="007040EC">
              <w:rPr>
                <w:noProof/>
                <w:webHidden/>
              </w:rPr>
              <w:t>18</w:t>
            </w:r>
            <w:r>
              <w:rPr>
                <w:noProof/>
                <w:webHidden/>
              </w:rPr>
              <w:fldChar w:fldCharType="end"/>
            </w:r>
          </w:hyperlink>
        </w:p>
        <w:p w14:paraId="7020AAAC" w14:textId="4DD3CDF7" w:rsidR="00C95A5C" w:rsidRDefault="00C95A5C">
          <w:pPr>
            <w:pStyle w:val="TOC2"/>
            <w:rPr>
              <w:rFonts w:eastAsiaTheme="minorEastAsia" w:cstheme="minorBidi"/>
              <w:smallCaps w:val="0"/>
              <w:noProof/>
              <w:kern w:val="2"/>
              <w:sz w:val="24"/>
              <w:szCs w:val="24"/>
              <w14:ligatures w14:val="standardContextual"/>
            </w:rPr>
          </w:pPr>
          <w:hyperlink w:anchor="_Toc234048031" w:history="1">
            <w:r w:rsidRPr="006E0E6E">
              <w:rPr>
                <w:rStyle w:val="Hyperlink"/>
              </w:rPr>
              <w:t>2.7</w:t>
            </w:r>
            <w:r>
              <w:rPr>
                <w:rFonts w:eastAsiaTheme="minorEastAsia" w:cstheme="minorBidi"/>
                <w:smallCaps w:val="0"/>
                <w:noProof/>
                <w:kern w:val="2"/>
                <w:sz w:val="24"/>
                <w:szCs w:val="24"/>
                <w14:ligatures w14:val="standardContextual"/>
              </w:rPr>
              <w:tab/>
            </w:r>
            <w:r w:rsidRPr="006E0E6E">
              <w:rPr>
                <w:rStyle w:val="Hyperlink"/>
              </w:rPr>
              <w:t>Coordination Across Mixed Technology Fleets</w:t>
            </w:r>
            <w:r>
              <w:rPr>
                <w:noProof/>
                <w:webHidden/>
              </w:rPr>
              <w:tab/>
            </w:r>
            <w:r>
              <w:rPr>
                <w:noProof/>
                <w:webHidden/>
              </w:rPr>
              <w:fldChar w:fldCharType="begin"/>
            </w:r>
            <w:r>
              <w:rPr>
                <w:noProof/>
                <w:webHidden/>
              </w:rPr>
              <w:instrText xml:space="preserve"> PAGEREF _Toc234048031 \h </w:instrText>
            </w:r>
            <w:r>
              <w:rPr>
                <w:noProof/>
                <w:webHidden/>
              </w:rPr>
            </w:r>
            <w:r>
              <w:rPr>
                <w:noProof/>
                <w:webHidden/>
              </w:rPr>
              <w:fldChar w:fldCharType="separate"/>
            </w:r>
            <w:r w:rsidR="007040EC">
              <w:rPr>
                <w:noProof/>
                <w:webHidden/>
              </w:rPr>
              <w:t>18</w:t>
            </w:r>
            <w:r>
              <w:rPr>
                <w:noProof/>
                <w:webHidden/>
              </w:rPr>
              <w:fldChar w:fldCharType="end"/>
            </w:r>
          </w:hyperlink>
        </w:p>
        <w:p w14:paraId="30406B51" w14:textId="559B9F45" w:rsidR="00C95A5C" w:rsidRDefault="00C95A5C">
          <w:pPr>
            <w:pStyle w:val="TOC2"/>
            <w:rPr>
              <w:rFonts w:eastAsiaTheme="minorEastAsia" w:cstheme="minorBidi"/>
              <w:smallCaps w:val="0"/>
              <w:noProof/>
              <w:kern w:val="2"/>
              <w:sz w:val="24"/>
              <w:szCs w:val="24"/>
              <w14:ligatures w14:val="standardContextual"/>
            </w:rPr>
          </w:pPr>
          <w:hyperlink w:anchor="_Toc234048032" w:history="1">
            <w:r w:rsidRPr="006E0E6E">
              <w:rPr>
                <w:rStyle w:val="Hyperlink"/>
              </w:rPr>
              <w:t>2.8</w:t>
            </w:r>
            <w:r>
              <w:rPr>
                <w:rFonts w:eastAsiaTheme="minorEastAsia" w:cstheme="minorBidi"/>
                <w:smallCaps w:val="0"/>
                <w:noProof/>
                <w:kern w:val="2"/>
                <w:sz w:val="24"/>
                <w:szCs w:val="24"/>
                <w14:ligatures w14:val="standardContextual"/>
              </w:rPr>
              <w:tab/>
            </w:r>
            <w:r w:rsidRPr="006E0E6E">
              <w:rPr>
                <w:rStyle w:val="Hyperlink"/>
              </w:rPr>
              <w:t>Distribution Level Protection</w:t>
            </w:r>
            <w:r>
              <w:rPr>
                <w:noProof/>
                <w:webHidden/>
              </w:rPr>
              <w:tab/>
            </w:r>
            <w:r>
              <w:rPr>
                <w:noProof/>
                <w:webHidden/>
              </w:rPr>
              <w:fldChar w:fldCharType="begin"/>
            </w:r>
            <w:r>
              <w:rPr>
                <w:noProof/>
                <w:webHidden/>
              </w:rPr>
              <w:instrText xml:space="preserve"> PAGEREF _Toc234048032 \h </w:instrText>
            </w:r>
            <w:r>
              <w:rPr>
                <w:noProof/>
                <w:webHidden/>
              </w:rPr>
            </w:r>
            <w:r>
              <w:rPr>
                <w:noProof/>
                <w:webHidden/>
              </w:rPr>
              <w:fldChar w:fldCharType="separate"/>
            </w:r>
            <w:r w:rsidR="007040EC">
              <w:rPr>
                <w:noProof/>
                <w:webHidden/>
              </w:rPr>
              <w:t>18</w:t>
            </w:r>
            <w:r>
              <w:rPr>
                <w:noProof/>
                <w:webHidden/>
              </w:rPr>
              <w:fldChar w:fldCharType="end"/>
            </w:r>
          </w:hyperlink>
        </w:p>
        <w:p w14:paraId="3261CC62" w14:textId="00986D63" w:rsidR="00C95A5C" w:rsidRDefault="00C95A5C">
          <w:pPr>
            <w:pStyle w:val="TOC2"/>
            <w:rPr>
              <w:rFonts w:eastAsiaTheme="minorEastAsia" w:cstheme="minorBidi"/>
              <w:smallCaps w:val="0"/>
              <w:noProof/>
              <w:kern w:val="2"/>
              <w:sz w:val="24"/>
              <w:szCs w:val="24"/>
              <w14:ligatures w14:val="standardContextual"/>
            </w:rPr>
          </w:pPr>
          <w:hyperlink w:anchor="_Toc234048033" w:history="1">
            <w:r w:rsidRPr="006E0E6E">
              <w:rPr>
                <w:rStyle w:val="Hyperlink"/>
              </w:rPr>
              <w:t>2.9</w:t>
            </w:r>
            <w:r>
              <w:rPr>
                <w:rFonts w:eastAsiaTheme="minorEastAsia" w:cstheme="minorBidi"/>
                <w:smallCaps w:val="0"/>
                <w:noProof/>
                <w:kern w:val="2"/>
                <w:sz w:val="24"/>
                <w:szCs w:val="24"/>
                <w14:ligatures w14:val="standardContextual"/>
              </w:rPr>
              <w:tab/>
            </w:r>
            <w:r w:rsidRPr="006E0E6E">
              <w:rPr>
                <w:rStyle w:val="Hyperlink"/>
              </w:rPr>
              <w:t>Summary</w:t>
            </w:r>
            <w:r>
              <w:rPr>
                <w:noProof/>
                <w:webHidden/>
              </w:rPr>
              <w:tab/>
            </w:r>
            <w:r w:rsidR="00A42A28">
              <w:rPr>
                <w:noProof/>
                <w:webHidden/>
              </w:rPr>
              <w:tab/>
            </w:r>
            <w:r>
              <w:rPr>
                <w:noProof/>
                <w:webHidden/>
              </w:rPr>
              <w:fldChar w:fldCharType="begin"/>
            </w:r>
            <w:r>
              <w:rPr>
                <w:noProof/>
                <w:webHidden/>
              </w:rPr>
              <w:instrText xml:space="preserve"> PAGEREF _Toc234048033 \h </w:instrText>
            </w:r>
            <w:r>
              <w:rPr>
                <w:noProof/>
                <w:webHidden/>
              </w:rPr>
            </w:r>
            <w:r>
              <w:rPr>
                <w:noProof/>
                <w:webHidden/>
              </w:rPr>
              <w:fldChar w:fldCharType="separate"/>
            </w:r>
            <w:r w:rsidR="007040EC">
              <w:rPr>
                <w:noProof/>
                <w:webHidden/>
              </w:rPr>
              <w:t>19</w:t>
            </w:r>
            <w:r>
              <w:rPr>
                <w:noProof/>
                <w:webHidden/>
              </w:rPr>
              <w:fldChar w:fldCharType="end"/>
            </w:r>
          </w:hyperlink>
        </w:p>
        <w:p w14:paraId="6CEA89CA" w14:textId="487FB2C9" w:rsidR="00C95A5C" w:rsidRDefault="00C95A5C">
          <w:pPr>
            <w:pStyle w:val="TOC1"/>
            <w:rPr>
              <w:rFonts w:eastAsiaTheme="minorEastAsia" w:cstheme="minorBidi"/>
              <w:b w:val="0"/>
              <w:bCs w:val="0"/>
              <w:caps w:val="0"/>
              <w:noProof/>
              <w:kern w:val="2"/>
              <w:sz w:val="24"/>
              <w:szCs w:val="24"/>
              <w14:ligatures w14:val="standardContextual"/>
            </w:rPr>
          </w:pPr>
          <w:hyperlink w:anchor="_Toc234048034" w:history="1">
            <w:r w:rsidRPr="006E0E6E">
              <w:rPr>
                <w:rStyle w:val="Hyperlink"/>
              </w:rPr>
              <w:t>3.</w:t>
            </w:r>
            <w:r>
              <w:rPr>
                <w:rFonts w:eastAsiaTheme="minorEastAsia" w:cstheme="minorBidi"/>
                <w:b w:val="0"/>
                <w:bCs w:val="0"/>
                <w:caps w:val="0"/>
                <w:noProof/>
                <w:kern w:val="2"/>
                <w:sz w:val="24"/>
                <w:szCs w:val="24"/>
                <w14:ligatures w14:val="standardContextual"/>
              </w:rPr>
              <w:tab/>
            </w:r>
            <w:r w:rsidRPr="006E0E6E">
              <w:rPr>
                <w:rStyle w:val="Hyperlink"/>
              </w:rPr>
              <w:t>Research</w:t>
            </w:r>
            <w:r>
              <w:rPr>
                <w:noProof/>
                <w:webHidden/>
              </w:rPr>
              <w:tab/>
            </w:r>
            <w:r>
              <w:rPr>
                <w:noProof/>
                <w:webHidden/>
              </w:rPr>
              <w:fldChar w:fldCharType="begin"/>
            </w:r>
            <w:r>
              <w:rPr>
                <w:noProof/>
                <w:webHidden/>
              </w:rPr>
              <w:instrText xml:space="preserve"> PAGEREF _Toc234048034 \h </w:instrText>
            </w:r>
            <w:r>
              <w:rPr>
                <w:noProof/>
                <w:webHidden/>
              </w:rPr>
            </w:r>
            <w:r>
              <w:rPr>
                <w:noProof/>
                <w:webHidden/>
              </w:rPr>
              <w:fldChar w:fldCharType="separate"/>
            </w:r>
            <w:r w:rsidR="007040EC">
              <w:rPr>
                <w:noProof/>
                <w:webHidden/>
              </w:rPr>
              <w:t>19</w:t>
            </w:r>
            <w:r>
              <w:rPr>
                <w:noProof/>
                <w:webHidden/>
              </w:rPr>
              <w:fldChar w:fldCharType="end"/>
            </w:r>
          </w:hyperlink>
        </w:p>
        <w:p w14:paraId="7CB50171" w14:textId="36A692C8" w:rsidR="00C95A5C" w:rsidRDefault="00C95A5C">
          <w:pPr>
            <w:pStyle w:val="TOC2"/>
            <w:rPr>
              <w:rFonts w:eastAsiaTheme="minorEastAsia" w:cstheme="minorBidi"/>
              <w:smallCaps w:val="0"/>
              <w:noProof/>
              <w:kern w:val="2"/>
              <w:sz w:val="24"/>
              <w:szCs w:val="24"/>
              <w14:ligatures w14:val="standardContextual"/>
            </w:rPr>
          </w:pPr>
          <w:hyperlink w:anchor="_Toc234048035" w:history="1">
            <w:r w:rsidRPr="006E0E6E">
              <w:rPr>
                <w:rStyle w:val="Hyperlink"/>
              </w:rPr>
              <w:t>3.1</w:t>
            </w:r>
            <w:r>
              <w:rPr>
                <w:rFonts w:eastAsiaTheme="minorEastAsia" w:cstheme="minorBidi"/>
                <w:smallCaps w:val="0"/>
                <w:noProof/>
                <w:kern w:val="2"/>
                <w:sz w:val="24"/>
                <w:szCs w:val="24"/>
                <w14:ligatures w14:val="standardContextual"/>
              </w:rPr>
              <w:tab/>
            </w:r>
            <w:r w:rsidRPr="006E0E6E">
              <w:rPr>
                <w:rStyle w:val="Hyperlink"/>
              </w:rPr>
              <w:t>Context and Sector Relevance</w:t>
            </w:r>
            <w:r>
              <w:rPr>
                <w:noProof/>
                <w:webHidden/>
              </w:rPr>
              <w:tab/>
            </w:r>
            <w:r>
              <w:rPr>
                <w:noProof/>
                <w:webHidden/>
              </w:rPr>
              <w:fldChar w:fldCharType="begin"/>
            </w:r>
            <w:r>
              <w:rPr>
                <w:noProof/>
                <w:webHidden/>
              </w:rPr>
              <w:instrText xml:space="preserve"> PAGEREF _Toc234048035 \h </w:instrText>
            </w:r>
            <w:r>
              <w:rPr>
                <w:noProof/>
                <w:webHidden/>
              </w:rPr>
            </w:r>
            <w:r>
              <w:rPr>
                <w:noProof/>
                <w:webHidden/>
              </w:rPr>
              <w:fldChar w:fldCharType="separate"/>
            </w:r>
            <w:r w:rsidR="007040EC">
              <w:rPr>
                <w:noProof/>
                <w:webHidden/>
              </w:rPr>
              <w:t>19</w:t>
            </w:r>
            <w:r>
              <w:rPr>
                <w:noProof/>
                <w:webHidden/>
              </w:rPr>
              <w:fldChar w:fldCharType="end"/>
            </w:r>
          </w:hyperlink>
        </w:p>
        <w:p w14:paraId="47053E04" w14:textId="4CC66C38" w:rsidR="00C95A5C" w:rsidRDefault="00C95A5C">
          <w:pPr>
            <w:pStyle w:val="TOC2"/>
            <w:rPr>
              <w:rFonts w:eastAsiaTheme="minorEastAsia" w:cstheme="minorBidi"/>
              <w:smallCaps w:val="0"/>
              <w:noProof/>
              <w:kern w:val="2"/>
              <w:sz w:val="24"/>
              <w:szCs w:val="24"/>
              <w14:ligatures w14:val="standardContextual"/>
            </w:rPr>
          </w:pPr>
          <w:hyperlink w:anchor="_Toc234048036" w:history="1">
            <w:r w:rsidRPr="006E0E6E">
              <w:rPr>
                <w:rStyle w:val="Hyperlink"/>
              </w:rPr>
              <w:t>3.2</w:t>
            </w:r>
            <w:r>
              <w:rPr>
                <w:rFonts w:eastAsiaTheme="minorEastAsia" w:cstheme="minorBidi"/>
                <w:smallCaps w:val="0"/>
                <w:noProof/>
                <w:kern w:val="2"/>
                <w:sz w:val="24"/>
                <w:szCs w:val="24"/>
                <w14:ligatures w14:val="standardContextual"/>
              </w:rPr>
              <w:tab/>
            </w:r>
            <w:r w:rsidRPr="006E0E6E">
              <w:rPr>
                <w:rStyle w:val="Hyperlink"/>
              </w:rPr>
              <w:t>Scope and Approach</w:t>
            </w:r>
            <w:r>
              <w:rPr>
                <w:noProof/>
                <w:webHidden/>
              </w:rPr>
              <w:tab/>
            </w:r>
            <w:r>
              <w:rPr>
                <w:noProof/>
                <w:webHidden/>
              </w:rPr>
              <w:fldChar w:fldCharType="begin"/>
            </w:r>
            <w:r>
              <w:rPr>
                <w:noProof/>
                <w:webHidden/>
              </w:rPr>
              <w:instrText xml:space="preserve"> PAGEREF _Toc234048036 \h </w:instrText>
            </w:r>
            <w:r>
              <w:rPr>
                <w:noProof/>
                <w:webHidden/>
              </w:rPr>
            </w:r>
            <w:r>
              <w:rPr>
                <w:noProof/>
                <w:webHidden/>
              </w:rPr>
              <w:fldChar w:fldCharType="separate"/>
            </w:r>
            <w:r w:rsidR="007040EC">
              <w:rPr>
                <w:noProof/>
                <w:webHidden/>
              </w:rPr>
              <w:t>20</w:t>
            </w:r>
            <w:r>
              <w:rPr>
                <w:noProof/>
                <w:webHidden/>
              </w:rPr>
              <w:fldChar w:fldCharType="end"/>
            </w:r>
          </w:hyperlink>
        </w:p>
        <w:p w14:paraId="2F2903EF" w14:textId="36EA3B0E" w:rsidR="00C95A5C" w:rsidRDefault="00C95A5C">
          <w:pPr>
            <w:pStyle w:val="TOC1"/>
            <w:rPr>
              <w:rFonts w:eastAsiaTheme="minorEastAsia" w:cstheme="minorBidi"/>
              <w:b w:val="0"/>
              <w:bCs w:val="0"/>
              <w:caps w:val="0"/>
              <w:noProof/>
              <w:kern w:val="2"/>
              <w:sz w:val="24"/>
              <w:szCs w:val="24"/>
              <w14:ligatures w14:val="standardContextual"/>
            </w:rPr>
          </w:pPr>
          <w:hyperlink w:anchor="_Toc234048037" w:history="1">
            <w:r w:rsidRPr="006E0E6E">
              <w:rPr>
                <w:rStyle w:val="Hyperlink"/>
              </w:rPr>
              <w:t>4.</w:t>
            </w:r>
            <w:r>
              <w:rPr>
                <w:rFonts w:eastAsiaTheme="minorEastAsia" w:cstheme="minorBidi"/>
                <w:b w:val="0"/>
                <w:bCs w:val="0"/>
                <w:caps w:val="0"/>
                <w:noProof/>
                <w:kern w:val="2"/>
                <w:sz w:val="24"/>
                <w:szCs w:val="24"/>
                <w14:ligatures w14:val="standardContextual"/>
              </w:rPr>
              <w:tab/>
            </w:r>
            <w:r w:rsidRPr="006E0E6E">
              <w:rPr>
                <w:rStyle w:val="Hyperlink"/>
              </w:rPr>
              <w:t>Industry Engagement Summary</w:t>
            </w:r>
            <w:r>
              <w:rPr>
                <w:noProof/>
                <w:webHidden/>
              </w:rPr>
              <w:tab/>
            </w:r>
            <w:r>
              <w:rPr>
                <w:noProof/>
                <w:webHidden/>
              </w:rPr>
              <w:fldChar w:fldCharType="begin"/>
            </w:r>
            <w:r>
              <w:rPr>
                <w:noProof/>
                <w:webHidden/>
              </w:rPr>
              <w:instrText xml:space="preserve"> PAGEREF _Toc234048037 \h </w:instrText>
            </w:r>
            <w:r>
              <w:rPr>
                <w:noProof/>
                <w:webHidden/>
              </w:rPr>
            </w:r>
            <w:r>
              <w:rPr>
                <w:noProof/>
                <w:webHidden/>
              </w:rPr>
              <w:fldChar w:fldCharType="separate"/>
            </w:r>
            <w:r w:rsidR="007040EC">
              <w:rPr>
                <w:noProof/>
                <w:webHidden/>
              </w:rPr>
              <w:t>21</w:t>
            </w:r>
            <w:r>
              <w:rPr>
                <w:noProof/>
                <w:webHidden/>
              </w:rPr>
              <w:fldChar w:fldCharType="end"/>
            </w:r>
          </w:hyperlink>
        </w:p>
        <w:p w14:paraId="5388B18E" w14:textId="794267EF" w:rsidR="00C95A5C" w:rsidRDefault="00C95A5C">
          <w:pPr>
            <w:pStyle w:val="TOC2"/>
            <w:rPr>
              <w:rFonts w:eastAsiaTheme="minorEastAsia" w:cstheme="minorBidi"/>
              <w:smallCaps w:val="0"/>
              <w:noProof/>
              <w:kern w:val="2"/>
              <w:sz w:val="24"/>
              <w:szCs w:val="24"/>
              <w14:ligatures w14:val="standardContextual"/>
            </w:rPr>
          </w:pPr>
          <w:hyperlink w:anchor="_Toc234048038" w:history="1">
            <w:r w:rsidRPr="006E0E6E">
              <w:rPr>
                <w:rStyle w:val="Hyperlink"/>
              </w:rPr>
              <w:t>4.1</w:t>
            </w:r>
            <w:r>
              <w:rPr>
                <w:rFonts w:eastAsiaTheme="minorEastAsia" w:cstheme="minorBidi"/>
                <w:smallCaps w:val="0"/>
                <w:noProof/>
                <w:kern w:val="2"/>
                <w:sz w:val="24"/>
                <w:szCs w:val="24"/>
                <w14:ligatures w14:val="standardContextual"/>
              </w:rPr>
              <w:tab/>
            </w:r>
            <w:r w:rsidRPr="006E0E6E">
              <w:rPr>
                <w:rStyle w:val="Hyperlink"/>
              </w:rPr>
              <w:t>Network Service Provider Contributions</w:t>
            </w:r>
            <w:r>
              <w:rPr>
                <w:noProof/>
                <w:webHidden/>
              </w:rPr>
              <w:tab/>
            </w:r>
            <w:r>
              <w:rPr>
                <w:noProof/>
                <w:webHidden/>
              </w:rPr>
              <w:fldChar w:fldCharType="begin"/>
            </w:r>
            <w:r>
              <w:rPr>
                <w:noProof/>
                <w:webHidden/>
              </w:rPr>
              <w:instrText xml:space="preserve"> PAGEREF _Toc234048038 \h </w:instrText>
            </w:r>
            <w:r>
              <w:rPr>
                <w:noProof/>
                <w:webHidden/>
              </w:rPr>
            </w:r>
            <w:r>
              <w:rPr>
                <w:noProof/>
                <w:webHidden/>
              </w:rPr>
              <w:fldChar w:fldCharType="separate"/>
            </w:r>
            <w:r w:rsidR="007040EC">
              <w:rPr>
                <w:noProof/>
                <w:webHidden/>
              </w:rPr>
              <w:t>21</w:t>
            </w:r>
            <w:r>
              <w:rPr>
                <w:noProof/>
                <w:webHidden/>
              </w:rPr>
              <w:fldChar w:fldCharType="end"/>
            </w:r>
          </w:hyperlink>
        </w:p>
        <w:p w14:paraId="3E10643C" w14:textId="70DD2603" w:rsidR="00C95A5C" w:rsidRDefault="00C95A5C">
          <w:pPr>
            <w:pStyle w:val="TOC2"/>
            <w:rPr>
              <w:rFonts w:eastAsiaTheme="minorEastAsia" w:cstheme="minorBidi"/>
              <w:smallCaps w:val="0"/>
              <w:noProof/>
              <w:kern w:val="2"/>
              <w:sz w:val="24"/>
              <w:szCs w:val="24"/>
              <w14:ligatures w14:val="standardContextual"/>
            </w:rPr>
          </w:pPr>
          <w:hyperlink w:anchor="_Toc234048039" w:history="1">
            <w:r w:rsidRPr="006E0E6E">
              <w:rPr>
                <w:rStyle w:val="Hyperlink"/>
              </w:rPr>
              <w:t>4.2</w:t>
            </w:r>
            <w:r>
              <w:rPr>
                <w:rFonts w:eastAsiaTheme="minorEastAsia" w:cstheme="minorBidi"/>
                <w:smallCaps w:val="0"/>
                <w:noProof/>
                <w:kern w:val="2"/>
                <w:sz w:val="24"/>
                <w:szCs w:val="24"/>
                <w14:ligatures w14:val="standardContextual"/>
              </w:rPr>
              <w:tab/>
            </w:r>
            <w:r w:rsidRPr="006E0E6E">
              <w:rPr>
                <w:rStyle w:val="Hyperlink"/>
              </w:rPr>
              <w:t>Protection Relay OEM Engagement</w:t>
            </w:r>
            <w:r>
              <w:rPr>
                <w:noProof/>
                <w:webHidden/>
              </w:rPr>
              <w:tab/>
            </w:r>
            <w:r>
              <w:rPr>
                <w:noProof/>
                <w:webHidden/>
              </w:rPr>
              <w:fldChar w:fldCharType="begin"/>
            </w:r>
            <w:r>
              <w:rPr>
                <w:noProof/>
                <w:webHidden/>
              </w:rPr>
              <w:instrText xml:space="preserve"> PAGEREF _Toc234048039 \h </w:instrText>
            </w:r>
            <w:r>
              <w:rPr>
                <w:noProof/>
                <w:webHidden/>
              </w:rPr>
            </w:r>
            <w:r>
              <w:rPr>
                <w:noProof/>
                <w:webHidden/>
              </w:rPr>
              <w:fldChar w:fldCharType="separate"/>
            </w:r>
            <w:r w:rsidR="007040EC">
              <w:rPr>
                <w:noProof/>
                <w:webHidden/>
              </w:rPr>
              <w:t>23</w:t>
            </w:r>
            <w:r>
              <w:rPr>
                <w:noProof/>
                <w:webHidden/>
              </w:rPr>
              <w:fldChar w:fldCharType="end"/>
            </w:r>
          </w:hyperlink>
        </w:p>
        <w:p w14:paraId="15E22EDC" w14:textId="6847743D" w:rsidR="00C95A5C" w:rsidRDefault="00C95A5C">
          <w:pPr>
            <w:pStyle w:val="TOC2"/>
            <w:rPr>
              <w:rFonts w:eastAsiaTheme="minorEastAsia" w:cstheme="minorBidi"/>
              <w:smallCaps w:val="0"/>
              <w:noProof/>
              <w:kern w:val="2"/>
              <w:sz w:val="24"/>
              <w:szCs w:val="24"/>
              <w14:ligatures w14:val="standardContextual"/>
            </w:rPr>
          </w:pPr>
          <w:hyperlink w:anchor="_Toc234048040" w:history="1">
            <w:r w:rsidRPr="006E0E6E">
              <w:rPr>
                <w:rStyle w:val="Hyperlink"/>
              </w:rPr>
              <w:t>4.3</w:t>
            </w:r>
            <w:r>
              <w:rPr>
                <w:rFonts w:eastAsiaTheme="minorEastAsia" w:cstheme="minorBidi"/>
                <w:smallCaps w:val="0"/>
                <w:noProof/>
                <w:kern w:val="2"/>
                <w:sz w:val="24"/>
                <w:szCs w:val="24"/>
                <w14:ligatures w14:val="standardContextual"/>
              </w:rPr>
              <w:tab/>
            </w:r>
            <w:r w:rsidRPr="006E0E6E">
              <w:rPr>
                <w:rStyle w:val="Hyperlink"/>
              </w:rPr>
              <w:t>CSIRO Subject Matter Expert Contributions</w:t>
            </w:r>
            <w:r>
              <w:rPr>
                <w:noProof/>
                <w:webHidden/>
              </w:rPr>
              <w:tab/>
            </w:r>
            <w:r>
              <w:rPr>
                <w:noProof/>
                <w:webHidden/>
              </w:rPr>
              <w:fldChar w:fldCharType="begin"/>
            </w:r>
            <w:r>
              <w:rPr>
                <w:noProof/>
                <w:webHidden/>
              </w:rPr>
              <w:instrText xml:space="preserve"> PAGEREF _Toc234048040 \h </w:instrText>
            </w:r>
            <w:r>
              <w:rPr>
                <w:noProof/>
                <w:webHidden/>
              </w:rPr>
            </w:r>
            <w:r>
              <w:rPr>
                <w:noProof/>
                <w:webHidden/>
              </w:rPr>
              <w:fldChar w:fldCharType="separate"/>
            </w:r>
            <w:r w:rsidR="007040EC">
              <w:rPr>
                <w:noProof/>
                <w:webHidden/>
              </w:rPr>
              <w:t>23</w:t>
            </w:r>
            <w:r>
              <w:rPr>
                <w:noProof/>
                <w:webHidden/>
              </w:rPr>
              <w:fldChar w:fldCharType="end"/>
            </w:r>
          </w:hyperlink>
        </w:p>
        <w:p w14:paraId="212C7854" w14:textId="131CA9B2" w:rsidR="00C95A5C" w:rsidRDefault="00C95A5C">
          <w:pPr>
            <w:pStyle w:val="TOC2"/>
            <w:rPr>
              <w:rFonts w:eastAsiaTheme="minorEastAsia" w:cstheme="minorBidi"/>
              <w:smallCaps w:val="0"/>
              <w:noProof/>
              <w:kern w:val="2"/>
              <w:sz w:val="24"/>
              <w:szCs w:val="24"/>
              <w14:ligatures w14:val="standardContextual"/>
            </w:rPr>
          </w:pPr>
          <w:hyperlink w:anchor="_Toc234048041" w:history="1">
            <w:r w:rsidRPr="006E0E6E">
              <w:rPr>
                <w:rStyle w:val="Hyperlink"/>
              </w:rPr>
              <w:t>4.4</w:t>
            </w:r>
            <w:r>
              <w:rPr>
                <w:rFonts w:eastAsiaTheme="minorEastAsia" w:cstheme="minorBidi"/>
                <w:smallCaps w:val="0"/>
                <w:noProof/>
                <w:kern w:val="2"/>
                <w:sz w:val="24"/>
                <w:szCs w:val="24"/>
                <w14:ligatures w14:val="standardContextual"/>
              </w:rPr>
              <w:tab/>
            </w:r>
            <w:r w:rsidRPr="006E0E6E">
              <w:rPr>
                <w:rStyle w:val="Hyperlink"/>
              </w:rPr>
              <w:t>Microgrid and Mining Sector Engagement</w:t>
            </w:r>
            <w:r>
              <w:rPr>
                <w:noProof/>
                <w:webHidden/>
              </w:rPr>
              <w:tab/>
            </w:r>
            <w:r>
              <w:rPr>
                <w:noProof/>
                <w:webHidden/>
              </w:rPr>
              <w:fldChar w:fldCharType="begin"/>
            </w:r>
            <w:r>
              <w:rPr>
                <w:noProof/>
                <w:webHidden/>
              </w:rPr>
              <w:instrText xml:space="preserve"> PAGEREF _Toc234048041 \h </w:instrText>
            </w:r>
            <w:r>
              <w:rPr>
                <w:noProof/>
                <w:webHidden/>
              </w:rPr>
            </w:r>
            <w:r>
              <w:rPr>
                <w:noProof/>
                <w:webHidden/>
              </w:rPr>
              <w:fldChar w:fldCharType="separate"/>
            </w:r>
            <w:r w:rsidR="007040EC">
              <w:rPr>
                <w:noProof/>
                <w:webHidden/>
              </w:rPr>
              <w:t>24</w:t>
            </w:r>
            <w:r>
              <w:rPr>
                <w:noProof/>
                <w:webHidden/>
              </w:rPr>
              <w:fldChar w:fldCharType="end"/>
            </w:r>
          </w:hyperlink>
        </w:p>
        <w:p w14:paraId="4210F027" w14:textId="466ED420" w:rsidR="00C95A5C" w:rsidRDefault="00C95A5C">
          <w:pPr>
            <w:pStyle w:val="TOC2"/>
            <w:rPr>
              <w:rFonts w:eastAsiaTheme="minorEastAsia" w:cstheme="minorBidi"/>
              <w:smallCaps w:val="0"/>
              <w:noProof/>
              <w:kern w:val="2"/>
              <w:sz w:val="24"/>
              <w:szCs w:val="24"/>
              <w14:ligatures w14:val="standardContextual"/>
            </w:rPr>
          </w:pPr>
          <w:hyperlink w:anchor="_Toc234048042" w:history="1">
            <w:r w:rsidRPr="006E0E6E">
              <w:rPr>
                <w:rStyle w:val="Hyperlink"/>
              </w:rPr>
              <w:t>4.5</w:t>
            </w:r>
            <w:r>
              <w:rPr>
                <w:rFonts w:eastAsiaTheme="minorEastAsia" w:cstheme="minorBidi"/>
                <w:smallCaps w:val="0"/>
                <w:noProof/>
                <w:kern w:val="2"/>
                <w:sz w:val="24"/>
                <w:szCs w:val="24"/>
                <w14:ligatures w14:val="standardContextual"/>
              </w:rPr>
              <w:tab/>
            </w:r>
            <w:r w:rsidRPr="006E0E6E">
              <w:rPr>
                <w:rStyle w:val="Hyperlink"/>
              </w:rPr>
              <w:t>System Operator and International Laboratory Engagement</w:t>
            </w:r>
            <w:r>
              <w:rPr>
                <w:noProof/>
                <w:webHidden/>
              </w:rPr>
              <w:tab/>
            </w:r>
            <w:r>
              <w:rPr>
                <w:noProof/>
                <w:webHidden/>
              </w:rPr>
              <w:fldChar w:fldCharType="begin"/>
            </w:r>
            <w:r>
              <w:rPr>
                <w:noProof/>
                <w:webHidden/>
              </w:rPr>
              <w:instrText xml:space="preserve"> PAGEREF _Toc234048042 \h </w:instrText>
            </w:r>
            <w:r>
              <w:rPr>
                <w:noProof/>
                <w:webHidden/>
              </w:rPr>
            </w:r>
            <w:r>
              <w:rPr>
                <w:noProof/>
                <w:webHidden/>
              </w:rPr>
              <w:fldChar w:fldCharType="separate"/>
            </w:r>
            <w:r w:rsidR="007040EC">
              <w:rPr>
                <w:noProof/>
                <w:webHidden/>
              </w:rPr>
              <w:t>24</w:t>
            </w:r>
            <w:r>
              <w:rPr>
                <w:noProof/>
                <w:webHidden/>
              </w:rPr>
              <w:fldChar w:fldCharType="end"/>
            </w:r>
          </w:hyperlink>
        </w:p>
        <w:p w14:paraId="1ED9E681" w14:textId="16C321AC" w:rsidR="00C95A5C" w:rsidRDefault="00C95A5C">
          <w:pPr>
            <w:pStyle w:val="TOC2"/>
            <w:rPr>
              <w:rFonts w:eastAsiaTheme="minorEastAsia" w:cstheme="minorBidi"/>
              <w:smallCaps w:val="0"/>
              <w:noProof/>
              <w:kern w:val="2"/>
              <w:sz w:val="24"/>
              <w:szCs w:val="24"/>
              <w14:ligatures w14:val="standardContextual"/>
            </w:rPr>
          </w:pPr>
          <w:hyperlink w:anchor="_Toc234048043" w:history="1">
            <w:r w:rsidRPr="006E0E6E">
              <w:rPr>
                <w:rStyle w:val="Hyperlink"/>
              </w:rPr>
              <w:t>4.6</w:t>
            </w:r>
            <w:r>
              <w:rPr>
                <w:rFonts w:eastAsiaTheme="minorEastAsia" w:cstheme="minorBidi"/>
                <w:smallCaps w:val="0"/>
                <w:noProof/>
                <w:kern w:val="2"/>
                <w:sz w:val="24"/>
                <w:szCs w:val="24"/>
                <w14:ligatures w14:val="standardContextual"/>
              </w:rPr>
              <w:tab/>
            </w:r>
            <w:r w:rsidRPr="006E0E6E">
              <w:rPr>
                <w:rStyle w:val="Hyperlink"/>
              </w:rPr>
              <w:t>New Technology Manufacturer Survey</w:t>
            </w:r>
            <w:r>
              <w:rPr>
                <w:noProof/>
                <w:webHidden/>
              </w:rPr>
              <w:tab/>
            </w:r>
            <w:r>
              <w:rPr>
                <w:noProof/>
                <w:webHidden/>
              </w:rPr>
              <w:fldChar w:fldCharType="begin"/>
            </w:r>
            <w:r>
              <w:rPr>
                <w:noProof/>
                <w:webHidden/>
              </w:rPr>
              <w:instrText xml:space="preserve"> PAGEREF _Toc234048043 \h </w:instrText>
            </w:r>
            <w:r>
              <w:rPr>
                <w:noProof/>
                <w:webHidden/>
              </w:rPr>
            </w:r>
            <w:r>
              <w:rPr>
                <w:noProof/>
                <w:webHidden/>
              </w:rPr>
              <w:fldChar w:fldCharType="separate"/>
            </w:r>
            <w:r w:rsidR="007040EC">
              <w:rPr>
                <w:noProof/>
                <w:webHidden/>
              </w:rPr>
              <w:t>25</w:t>
            </w:r>
            <w:r>
              <w:rPr>
                <w:noProof/>
                <w:webHidden/>
              </w:rPr>
              <w:fldChar w:fldCharType="end"/>
            </w:r>
          </w:hyperlink>
        </w:p>
        <w:p w14:paraId="286CB0A4" w14:textId="3B7B05C7" w:rsidR="00C95A5C" w:rsidRDefault="00C95A5C">
          <w:pPr>
            <w:pStyle w:val="TOC2"/>
            <w:rPr>
              <w:rFonts w:eastAsiaTheme="minorEastAsia" w:cstheme="minorBidi"/>
              <w:smallCaps w:val="0"/>
              <w:noProof/>
              <w:kern w:val="2"/>
              <w:sz w:val="24"/>
              <w:szCs w:val="24"/>
              <w14:ligatures w14:val="standardContextual"/>
            </w:rPr>
          </w:pPr>
          <w:hyperlink w:anchor="_Toc234048044" w:history="1">
            <w:r w:rsidRPr="006E0E6E">
              <w:rPr>
                <w:rStyle w:val="Hyperlink"/>
              </w:rPr>
              <w:t>4.7</w:t>
            </w:r>
            <w:r>
              <w:rPr>
                <w:rFonts w:eastAsiaTheme="minorEastAsia" w:cstheme="minorBidi"/>
                <w:smallCaps w:val="0"/>
                <w:noProof/>
                <w:kern w:val="2"/>
                <w:sz w:val="24"/>
                <w:szCs w:val="24"/>
                <w14:ligatures w14:val="standardContextual"/>
              </w:rPr>
              <w:tab/>
            </w:r>
            <w:r w:rsidRPr="006E0E6E">
              <w:rPr>
                <w:rStyle w:val="Hyperlink"/>
              </w:rPr>
              <w:t>International Utility and Reference Material</w:t>
            </w:r>
            <w:r>
              <w:rPr>
                <w:noProof/>
                <w:webHidden/>
              </w:rPr>
              <w:tab/>
            </w:r>
            <w:r>
              <w:rPr>
                <w:noProof/>
                <w:webHidden/>
              </w:rPr>
              <w:fldChar w:fldCharType="begin"/>
            </w:r>
            <w:r>
              <w:rPr>
                <w:noProof/>
                <w:webHidden/>
              </w:rPr>
              <w:instrText xml:space="preserve"> PAGEREF _Toc234048044 \h </w:instrText>
            </w:r>
            <w:r>
              <w:rPr>
                <w:noProof/>
                <w:webHidden/>
              </w:rPr>
            </w:r>
            <w:r>
              <w:rPr>
                <w:noProof/>
                <w:webHidden/>
              </w:rPr>
              <w:fldChar w:fldCharType="separate"/>
            </w:r>
            <w:r w:rsidR="007040EC">
              <w:rPr>
                <w:noProof/>
                <w:webHidden/>
              </w:rPr>
              <w:t>25</w:t>
            </w:r>
            <w:r>
              <w:rPr>
                <w:noProof/>
                <w:webHidden/>
              </w:rPr>
              <w:fldChar w:fldCharType="end"/>
            </w:r>
          </w:hyperlink>
        </w:p>
        <w:p w14:paraId="6CC14BE2" w14:textId="77DE5E42" w:rsidR="00C95A5C" w:rsidRDefault="00C95A5C">
          <w:pPr>
            <w:pStyle w:val="TOC2"/>
            <w:rPr>
              <w:rFonts w:eastAsiaTheme="minorEastAsia" w:cstheme="minorBidi"/>
              <w:smallCaps w:val="0"/>
              <w:noProof/>
              <w:kern w:val="2"/>
              <w:sz w:val="24"/>
              <w:szCs w:val="24"/>
              <w14:ligatures w14:val="standardContextual"/>
            </w:rPr>
          </w:pPr>
          <w:hyperlink w:anchor="_Toc234048045" w:history="1">
            <w:r w:rsidRPr="006E0E6E">
              <w:rPr>
                <w:rStyle w:val="Hyperlink"/>
              </w:rPr>
              <w:t>4.8</w:t>
            </w:r>
            <w:r>
              <w:rPr>
                <w:rFonts w:eastAsiaTheme="minorEastAsia" w:cstheme="minorBidi"/>
                <w:smallCaps w:val="0"/>
                <w:noProof/>
                <w:kern w:val="2"/>
                <w:sz w:val="24"/>
                <w:szCs w:val="24"/>
                <w14:ligatures w14:val="standardContextual"/>
              </w:rPr>
              <w:tab/>
            </w:r>
            <w:r w:rsidRPr="006E0E6E">
              <w:rPr>
                <w:rStyle w:val="Hyperlink"/>
              </w:rPr>
              <w:t>Convergent Themes</w:t>
            </w:r>
            <w:r>
              <w:rPr>
                <w:noProof/>
                <w:webHidden/>
              </w:rPr>
              <w:tab/>
            </w:r>
            <w:r>
              <w:rPr>
                <w:noProof/>
                <w:webHidden/>
              </w:rPr>
              <w:fldChar w:fldCharType="begin"/>
            </w:r>
            <w:r>
              <w:rPr>
                <w:noProof/>
                <w:webHidden/>
              </w:rPr>
              <w:instrText xml:space="preserve"> PAGEREF _Toc234048045 \h </w:instrText>
            </w:r>
            <w:r>
              <w:rPr>
                <w:noProof/>
                <w:webHidden/>
              </w:rPr>
            </w:r>
            <w:r>
              <w:rPr>
                <w:noProof/>
                <w:webHidden/>
              </w:rPr>
              <w:fldChar w:fldCharType="separate"/>
            </w:r>
            <w:r w:rsidR="007040EC">
              <w:rPr>
                <w:noProof/>
                <w:webHidden/>
              </w:rPr>
              <w:t>25</w:t>
            </w:r>
            <w:r>
              <w:rPr>
                <w:noProof/>
                <w:webHidden/>
              </w:rPr>
              <w:fldChar w:fldCharType="end"/>
            </w:r>
          </w:hyperlink>
        </w:p>
        <w:p w14:paraId="4E8901CE" w14:textId="4942A64A" w:rsidR="00C95A5C" w:rsidRDefault="00C95A5C">
          <w:pPr>
            <w:pStyle w:val="TOC1"/>
            <w:rPr>
              <w:rFonts w:eastAsiaTheme="minorEastAsia" w:cstheme="minorBidi"/>
              <w:b w:val="0"/>
              <w:bCs w:val="0"/>
              <w:caps w:val="0"/>
              <w:noProof/>
              <w:kern w:val="2"/>
              <w:sz w:val="24"/>
              <w:szCs w:val="24"/>
              <w14:ligatures w14:val="standardContextual"/>
            </w:rPr>
          </w:pPr>
          <w:hyperlink w:anchor="_Toc234048046" w:history="1">
            <w:r w:rsidRPr="006E0E6E">
              <w:rPr>
                <w:rStyle w:val="Hyperlink"/>
              </w:rPr>
              <w:t>5.</w:t>
            </w:r>
            <w:r>
              <w:rPr>
                <w:rFonts w:eastAsiaTheme="minorEastAsia" w:cstheme="minorBidi"/>
                <w:b w:val="0"/>
                <w:bCs w:val="0"/>
                <w:caps w:val="0"/>
                <w:noProof/>
                <w:kern w:val="2"/>
                <w:sz w:val="24"/>
                <w:szCs w:val="24"/>
                <w14:ligatures w14:val="standardContextual"/>
              </w:rPr>
              <w:tab/>
            </w:r>
            <w:r w:rsidRPr="006E0E6E">
              <w:rPr>
                <w:rStyle w:val="Hyperlink"/>
              </w:rPr>
              <w:t>Task 1 – Interviews with NSPs</w:t>
            </w:r>
            <w:r>
              <w:rPr>
                <w:noProof/>
                <w:webHidden/>
              </w:rPr>
              <w:tab/>
            </w:r>
            <w:r>
              <w:rPr>
                <w:noProof/>
                <w:webHidden/>
              </w:rPr>
              <w:fldChar w:fldCharType="begin"/>
            </w:r>
            <w:r>
              <w:rPr>
                <w:noProof/>
                <w:webHidden/>
              </w:rPr>
              <w:instrText xml:space="preserve"> PAGEREF _Toc234048046 \h </w:instrText>
            </w:r>
            <w:r>
              <w:rPr>
                <w:noProof/>
                <w:webHidden/>
              </w:rPr>
            </w:r>
            <w:r>
              <w:rPr>
                <w:noProof/>
                <w:webHidden/>
              </w:rPr>
              <w:fldChar w:fldCharType="separate"/>
            </w:r>
            <w:r w:rsidR="007040EC">
              <w:rPr>
                <w:noProof/>
                <w:webHidden/>
              </w:rPr>
              <w:t>26</w:t>
            </w:r>
            <w:r>
              <w:rPr>
                <w:noProof/>
                <w:webHidden/>
              </w:rPr>
              <w:fldChar w:fldCharType="end"/>
            </w:r>
          </w:hyperlink>
        </w:p>
        <w:p w14:paraId="79171A78" w14:textId="2D82C067" w:rsidR="00C95A5C" w:rsidRDefault="00C95A5C">
          <w:pPr>
            <w:pStyle w:val="TOC2"/>
            <w:rPr>
              <w:rFonts w:eastAsiaTheme="minorEastAsia" w:cstheme="minorBidi"/>
              <w:smallCaps w:val="0"/>
              <w:noProof/>
              <w:kern w:val="2"/>
              <w:sz w:val="24"/>
              <w:szCs w:val="24"/>
              <w14:ligatures w14:val="standardContextual"/>
            </w:rPr>
          </w:pPr>
          <w:hyperlink w:anchor="_Toc234048047" w:history="1">
            <w:r w:rsidRPr="006E0E6E">
              <w:rPr>
                <w:rStyle w:val="Hyperlink"/>
              </w:rPr>
              <w:t>5.1</w:t>
            </w:r>
            <w:r>
              <w:rPr>
                <w:rFonts w:eastAsiaTheme="minorEastAsia" w:cstheme="minorBidi"/>
                <w:smallCaps w:val="0"/>
                <w:noProof/>
                <w:kern w:val="2"/>
                <w:sz w:val="24"/>
                <w:szCs w:val="24"/>
                <w14:ligatures w14:val="standardContextual"/>
              </w:rPr>
              <w:tab/>
            </w:r>
            <w:r w:rsidRPr="006E0E6E">
              <w:rPr>
                <w:rStyle w:val="Hyperlink"/>
              </w:rPr>
              <w:t>Introduction</w:t>
            </w:r>
            <w:r>
              <w:rPr>
                <w:noProof/>
                <w:webHidden/>
              </w:rPr>
              <w:tab/>
            </w:r>
            <w:r>
              <w:rPr>
                <w:noProof/>
                <w:webHidden/>
              </w:rPr>
              <w:fldChar w:fldCharType="begin"/>
            </w:r>
            <w:r>
              <w:rPr>
                <w:noProof/>
                <w:webHidden/>
              </w:rPr>
              <w:instrText xml:space="preserve"> PAGEREF _Toc234048047 \h </w:instrText>
            </w:r>
            <w:r>
              <w:rPr>
                <w:noProof/>
                <w:webHidden/>
              </w:rPr>
            </w:r>
            <w:r>
              <w:rPr>
                <w:noProof/>
                <w:webHidden/>
              </w:rPr>
              <w:fldChar w:fldCharType="separate"/>
            </w:r>
            <w:r w:rsidR="007040EC">
              <w:rPr>
                <w:noProof/>
                <w:webHidden/>
              </w:rPr>
              <w:t>26</w:t>
            </w:r>
            <w:r>
              <w:rPr>
                <w:noProof/>
                <w:webHidden/>
              </w:rPr>
              <w:fldChar w:fldCharType="end"/>
            </w:r>
          </w:hyperlink>
        </w:p>
        <w:p w14:paraId="065F573F" w14:textId="2C222194" w:rsidR="00C95A5C" w:rsidRDefault="00C95A5C">
          <w:pPr>
            <w:pStyle w:val="TOC2"/>
            <w:rPr>
              <w:rFonts w:eastAsiaTheme="minorEastAsia" w:cstheme="minorBidi"/>
              <w:smallCaps w:val="0"/>
              <w:noProof/>
              <w:kern w:val="2"/>
              <w:sz w:val="24"/>
              <w:szCs w:val="24"/>
              <w14:ligatures w14:val="standardContextual"/>
            </w:rPr>
          </w:pPr>
          <w:hyperlink w:anchor="_Toc234048048" w:history="1">
            <w:r w:rsidRPr="006E0E6E">
              <w:rPr>
                <w:rStyle w:val="Hyperlink"/>
              </w:rPr>
              <w:t>5.2</w:t>
            </w:r>
            <w:r>
              <w:rPr>
                <w:rFonts w:eastAsiaTheme="minorEastAsia" w:cstheme="minorBidi"/>
                <w:smallCaps w:val="0"/>
                <w:noProof/>
                <w:kern w:val="2"/>
                <w:sz w:val="24"/>
                <w:szCs w:val="24"/>
                <w14:ligatures w14:val="standardContextual"/>
              </w:rPr>
              <w:tab/>
            </w:r>
            <w:r w:rsidRPr="006E0E6E">
              <w:rPr>
                <w:rStyle w:val="Hyperlink"/>
              </w:rPr>
              <w:t>Transpower (New Zealand)</w:t>
            </w:r>
            <w:r>
              <w:rPr>
                <w:noProof/>
                <w:webHidden/>
              </w:rPr>
              <w:tab/>
            </w:r>
            <w:r>
              <w:rPr>
                <w:noProof/>
                <w:webHidden/>
              </w:rPr>
              <w:fldChar w:fldCharType="begin"/>
            </w:r>
            <w:r>
              <w:rPr>
                <w:noProof/>
                <w:webHidden/>
              </w:rPr>
              <w:instrText xml:space="preserve"> PAGEREF _Toc234048048 \h </w:instrText>
            </w:r>
            <w:r>
              <w:rPr>
                <w:noProof/>
                <w:webHidden/>
              </w:rPr>
            </w:r>
            <w:r>
              <w:rPr>
                <w:noProof/>
                <w:webHidden/>
              </w:rPr>
              <w:fldChar w:fldCharType="separate"/>
            </w:r>
            <w:r w:rsidR="007040EC">
              <w:rPr>
                <w:noProof/>
                <w:webHidden/>
              </w:rPr>
              <w:t>26</w:t>
            </w:r>
            <w:r>
              <w:rPr>
                <w:noProof/>
                <w:webHidden/>
              </w:rPr>
              <w:fldChar w:fldCharType="end"/>
            </w:r>
          </w:hyperlink>
        </w:p>
        <w:p w14:paraId="12A2C3DC" w14:textId="2C959BF9" w:rsidR="00C95A5C" w:rsidRDefault="00C95A5C">
          <w:pPr>
            <w:pStyle w:val="TOC2"/>
            <w:rPr>
              <w:rFonts w:eastAsiaTheme="minorEastAsia" w:cstheme="minorBidi"/>
              <w:smallCaps w:val="0"/>
              <w:noProof/>
              <w:kern w:val="2"/>
              <w:sz w:val="24"/>
              <w:szCs w:val="24"/>
              <w14:ligatures w14:val="standardContextual"/>
            </w:rPr>
          </w:pPr>
          <w:hyperlink w:anchor="_Toc234048049" w:history="1">
            <w:r w:rsidRPr="006E0E6E">
              <w:rPr>
                <w:rStyle w:val="Hyperlink"/>
              </w:rPr>
              <w:t>5.3</w:t>
            </w:r>
            <w:r>
              <w:rPr>
                <w:rFonts w:eastAsiaTheme="minorEastAsia" w:cstheme="minorBidi"/>
                <w:smallCaps w:val="0"/>
                <w:noProof/>
                <w:kern w:val="2"/>
                <w:sz w:val="24"/>
                <w:szCs w:val="24"/>
                <w14:ligatures w14:val="standardContextual"/>
              </w:rPr>
              <w:tab/>
            </w:r>
            <w:r w:rsidRPr="006E0E6E">
              <w:rPr>
                <w:rStyle w:val="Hyperlink"/>
              </w:rPr>
              <w:t>TasNetworks</w:t>
            </w:r>
            <w:r>
              <w:rPr>
                <w:noProof/>
                <w:webHidden/>
              </w:rPr>
              <w:tab/>
            </w:r>
            <w:r>
              <w:rPr>
                <w:noProof/>
                <w:webHidden/>
              </w:rPr>
              <w:fldChar w:fldCharType="begin"/>
            </w:r>
            <w:r>
              <w:rPr>
                <w:noProof/>
                <w:webHidden/>
              </w:rPr>
              <w:instrText xml:space="preserve"> PAGEREF _Toc234048049 \h </w:instrText>
            </w:r>
            <w:r>
              <w:rPr>
                <w:noProof/>
                <w:webHidden/>
              </w:rPr>
            </w:r>
            <w:r>
              <w:rPr>
                <w:noProof/>
                <w:webHidden/>
              </w:rPr>
              <w:fldChar w:fldCharType="separate"/>
            </w:r>
            <w:r w:rsidR="007040EC">
              <w:rPr>
                <w:noProof/>
                <w:webHidden/>
              </w:rPr>
              <w:t>27</w:t>
            </w:r>
            <w:r>
              <w:rPr>
                <w:noProof/>
                <w:webHidden/>
              </w:rPr>
              <w:fldChar w:fldCharType="end"/>
            </w:r>
          </w:hyperlink>
        </w:p>
        <w:p w14:paraId="09409CB3" w14:textId="700BC0DF" w:rsidR="00C95A5C" w:rsidRDefault="00C95A5C">
          <w:pPr>
            <w:pStyle w:val="TOC2"/>
            <w:rPr>
              <w:rFonts w:eastAsiaTheme="minorEastAsia" w:cstheme="minorBidi"/>
              <w:smallCaps w:val="0"/>
              <w:noProof/>
              <w:kern w:val="2"/>
              <w:sz w:val="24"/>
              <w:szCs w:val="24"/>
              <w14:ligatures w14:val="standardContextual"/>
            </w:rPr>
          </w:pPr>
          <w:hyperlink w:anchor="_Toc234048050" w:history="1">
            <w:r w:rsidRPr="006E0E6E">
              <w:rPr>
                <w:rStyle w:val="Hyperlink"/>
              </w:rPr>
              <w:t>5.4</w:t>
            </w:r>
            <w:r>
              <w:rPr>
                <w:rFonts w:eastAsiaTheme="minorEastAsia" w:cstheme="minorBidi"/>
                <w:smallCaps w:val="0"/>
                <w:noProof/>
                <w:kern w:val="2"/>
                <w:sz w:val="24"/>
                <w:szCs w:val="24"/>
                <w14:ligatures w14:val="standardContextual"/>
              </w:rPr>
              <w:tab/>
            </w:r>
            <w:r w:rsidRPr="006E0E6E">
              <w:rPr>
                <w:rStyle w:val="Hyperlink"/>
              </w:rPr>
              <w:t>Horizon Power</w:t>
            </w:r>
            <w:r>
              <w:rPr>
                <w:noProof/>
                <w:webHidden/>
              </w:rPr>
              <w:tab/>
            </w:r>
            <w:r>
              <w:rPr>
                <w:noProof/>
                <w:webHidden/>
              </w:rPr>
              <w:fldChar w:fldCharType="begin"/>
            </w:r>
            <w:r>
              <w:rPr>
                <w:noProof/>
                <w:webHidden/>
              </w:rPr>
              <w:instrText xml:space="preserve"> PAGEREF _Toc234048050 \h </w:instrText>
            </w:r>
            <w:r>
              <w:rPr>
                <w:noProof/>
                <w:webHidden/>
              </w:rPr>
            </w:r>
            <w:r>
              <w:rPr>
                <w:noProof/>
                <w:webHidden/>
              </w:rPr>
              <w:fldChar w:fldCharType="separate"/>
            </w:r>
            <w:r w:rsidR="007040EC">
              <w:rPr>
                <w:noProof/>
                <w:webHidden/>
              </w:rPr>
              <w:t>28</w:t>
            </w:r>
            <w:r>
              <w:rPr>
                <w:noProof/>
                <w:webHidden/>
              </w:rPr>
              <w:fldChar w:fldCharType="end"/>
            </w:r>
          </w:hyperlink>
        </w:p>
        <w:p w14:paraId="0EC84756" w14:textId="4E01DEE4" w:rsidR="00C95A5C" w:rsidRDefault="00C95A5C">
          <w:pPr>
            <w:pStyle w:val="TOC2"/>
            <w:rPr>
              <w:rFonts w:eastAsiaTheme="minorEastAsia" w:cstheme="minorBidi"/>
              <w:smallCaps w:val="0"/>
              <w:noProof/>
              <w:kern w:val="2"/>
              <w:sz w:val="24"/>
              <w:szCs w:val="24"/>
              <w14:ligatures w14:val="standardContextual"/>
            </w:rPr>
          </w:pPr>
          <w:hyperlink w:anchor="_Toc234048051" w:history="1">
            <w:r w:rsidRPr="006E0E6E">
              <w:rPr>
                <w:rStyle w:val="Hyperlink"/>
              </w:rPr>
              <w:t>5.5</w:t>
            </w:r>
            <w:r>
              <w:rPr>
                <w:rFonts w:eastAsiaTheme="minorEastAsia" w:cstheme="minorBidi"/>
                <w:smallCaps w:val="0"/>
                <w:noProof/>
                <w:kern w:val="2"/>
                <w:sz w:val="24"/>
                <w:szCs w:val="24"/>
                <w14:ligatures w14:val="standardContextual"/>
              </w:rPr>
              <w:tab/>
            </w:r>
            <w:r w:rsidRPr="006E0E6E">
              <w:rPr>
                <w:rStyle w:val="Hyperlink"/>
              </w:rPr>
              <w:t>Powerlink</w:t>
            </w:r>
            <w:r>
              <w:rPr>
                <w:noProof/>
                <w:webHidden/>
              </w:rPr>
              <w:tab/>
            </w:r>
            <w:r w:rsidR="00A42A28">
              <w:rPr>
                <w:noProof/>
                <w:webHidden/>
              </w:rPr>
              <w:tab/>
            </w:r>
            <w:r>
              <w:rPr>
                <w:noProof/>
                <w:webHidden/>
              </w:rPr>
              <w:fldChar w:fldCharType="begin"/>
            </w:r>
            <w:r>
              <w:rPr>
                <w:noProof/>
                <w:webHidden/>
              </w:rPr>
              <w:instrText xml:space="preserve"> PAGEREF _Toc234048051 \h </w:instrText>
            </w:r>
            <w:r>
              <w:rPr>
                <w:noProof/>
                <w:webHidden/>
              </w:rPr>
            </w:r>
            <w:r>
              <w:rPr>
                <w:noProof/>
                <w:webHidden/>
              </w:rPr>
              <w:fldChar w:fldCharType="separate"/>
            </w:r>
            <w:r w:rsidR="007040EC">
              <w:rPr>
                <w:noProof/>
                <w:webHidden/>
              </w:rPr>
              <w:t>28</w:t>
            </w:r>
            <w:r>
              <w:rPr>
                <w:noProof/>
                <w:webHidden/>
              </w:rPr>
              <w:fldChar w:fldCharType="end"/>
            </w:r>
          </w:hyperlink>
        </w:p>
        <w:p w14:paraId="34656C95" w14:textId="6EEAD4BC" w:rsidR="00C95A5C" w:rsidRDefault="00C95A5C">
          <w:pPr>
            <w:pStyle w:val="TOC2"/>
            <w:rPr>
              <w:rFonts w:eastAsiaTheme="minorEastAsia" w:cstheme="minorBidi"/>
              <w:smallCaps w:val="0"/>
              <w:noProof/>
              <w:kern w:val="2"/>
              <w:sz w:val="24"/>
              <w:szCs w:val="24"/>
              <w14:ligatures w14:val="standardContextual"/>
            </w:rPr>
          </w:pPr>
          <w:hyperlink w:anchor="_Toc234048052" w:history="1">
            <w:r w:rsidRPr="006E0E6E">
              <w:rPr>
                <w:rStyle w:val="Hyperlink"/>
              </w:rPr>
              <w:t>5.6</w:t>
            </w:r>
            <w:r>
              <w:rPr>
                <w:rFonts w:eastAsiaTheme="minorEastAsia" w:cstheme="minorBidi"/>
                <w:smallCaps w:val="0"/>
                <w:noProof/>
                <w:kern w:val="2"/>
                <w:sz w:val="24"/>
                <w:szCs w:val="24"/>
                <w14:ligatures w14:val="standardContextual"/>
              </w:rPr>
              <w:tab/>
            </w:r>
            <w:r w:rsidRPr="006E0E6E">
              <w:rPr>
                <w:rStyle w:val="Hyperlink"/>
              </w:rPr>
              <w:t>Endeavour Energy</w:t>
            </w:r>
            <w:r>
              <w:rPr>
                <w:noProof/>
                <w:webHidden/>
              </w:rPr>
              <w:tab/>
            </w:r>
            <w:r>
              <w:rPr>
                <w:noProof/>
                <w:webHidden/>
              </w:rPr>
              <w:fldChar w:fldCharType="begin"/>
            </w:r>
            <w:r>
              <w:rPr>
                <w:noProof/>
                <w:webHidden/>
              </w:rPr>
              <w:instrText xml:space="preserve"> PAGEREF _Toc234048052 \h </w:instrText>
            </w:r>
            <w:r>
              <w:rPr>
                <w:noProof/>
                <w:webHidden/>
              </w:rPr>
            </w:r>
            <w:r>
              <w:rPr>
                <w:noProof/>
                <w:webHidden/>
              </w:rPr>
              <w:fldChar w:fldCharType="separate"/>
            </w:r>
            <w:r w:rsidR="007040EC">
              <w:rPr>
                <w:noProof/>
                <w:webHidden/>
              </w:rPr>
              <w:t>30</w:t>
            </w:r>
            <w:r>
              <w:rPr>
                <w:noProof/>
                <w:webHidden/>
              </w:rPr>
              <w:fldChar w:fldCharType="end"/>
            </w:r>
          </w:hyperlink>
        </w:p>
        <w:p w14:paraId="32036EC4" w14:textId="63B943B6" w:rsidR="00C95A5C" w:rsidRDefault="00C95A5C">
          <w:pPr>
            <w:pStyle w:val="TOC2"/>
            <w:rPr>
              <w:rFonts w:eastAsiaTheme="minorEastAsia" w:cstheme="minorBidi"/>
              <w:smallCaps w:val="0"/>
              <w:noProof/>
              <w:kern w:val="2"/>
              <w:sz w:val="24"/>
              <w:szCs w:val="24"/>
              <w14:ligatures w14:val="standardContextual"/>
            </w:rPr>
          </w:pPr>
          <w:hyperlink w:anchor="_Toc234048053" w:history="1">
            <w:r w:rsidRPr="006E0E6E">
              <w:rPr>
                <w:rStyle w:val="Hyperlink"/>
              </w:rPr>
              <w:t>5.7</w:t>
            </w:r>
            <w:r>
              <w:rPr>
                <w:rFonts w:eastAsiaTheme="minorEastAsia" w:cstheme="minorBidi"/>
                <w:smallCaps w:val="0"/>
                <w:noProof/>
                <w:kern w:val="2"/>
                <w:sz w:val="24"/>
                <w:szCs w:val="24"/>
                <w14:ligatures w14:val="standardContextual"/>
              </w:rPr>
              <w:tab/>
            </w:r>
            <w:r w:rsidRPr="006E0E6E">
              <w:rPr>
                <w:rStyle w:val="Hyperlink"/>
              </w:rPr>
              <w:t>Energy Queensland</w:t>
            </w:r>
            <w:r>
              <w:rPr>
                <w:noProof/>
                <w:webHidden/>
              </w:rPr>
              <w:tab/>
            </w:r>
            <w:r>
              <w:rPr>
                <w:noProof/>
                <w:webHidden/>
              </w:rPr>
              <w:fldChar w:fldCharType="begin"/>
            </w:r>
            <w:r>
              <w:rPr>
                <w:noProof/>
                <w:webHidden/>
              </w:rPr>
              <w:instrText xml:space="preserve"> PAGEREF _Toc234048053 \h </w:instrText>
            </w:r>
            <w:r>
              <w:rPr>
                <w:noProof/>
                <w:webHidden/>
              </w:rPr>
            </w:r>
            <w:r>
              <w:rPr>
                <w:noProof/>
                <w:webHidden/>
              </w:rPr>
              <w:fldChar w:fldCharType="separate"/>
            </w:r>
            <w:r w:rsidR="007040EC">
              <w:rPr>
                <w:noProof/>
                <w:webHidden/>
              </w:rPr>
              <w:t>31</w:t>
            </w:r>
            <w:r>
              <w:rPr>
                <w:noProof/>
                <w:webHidden/>
              </w:rPr>
              <w:fldChar w:fldCharType="end"/>
            </w:r>
          </w:hyperlink>
        </w:p>
        <w:p w14:paraId="48BD187D" w14:textId="4A90DBC1" w:rsidR="00C95A5C" w:rsidRDefault="00C95A5C">
          <w:pPr>
            <w:pStyle w:val="TOC2"/>
            <w:rPr>
              <w:rFonts w:eastAsiaTheme="minorEastAsia" w:cstheme="minorBidi"/>
              <w:smallCaps w:val="0"/>
              <w:noProof/>
              <w:kern w:val="2"/>
              <w:sz w:val="24"/>
              <w:szCs w:val="24"/>
              <w14:ligatures w14:val="standardContextual"/>
            </w:rPr>
          </w:pPr>
          <w:hyperlink w:anchor="_Toc234048054" w:history="1">
            <w:r w:rsidRPr="006E0E6E">
              <w:rPr>
                <w:rStyle w:val="Hyperlink"/>
              </w:rPr>
              <w:t>5.8</w:t>
            </w:r>
            <w:r>
              <w:rPr>
                <w:rFonts w:eastAsiaTheme="minorEastAsia" w:cstheme="minorBidi"/>
                <w:smallCaps w:val="0"/>
                <w:noProof/>
                <w:kern w:val="2"/>
                <w:sz w:val="24"/>
                <w:szCs w:val="24"/>
                <w14:ligatures w14:val="standardContextual"/>
              </w:rPr>
              <w:tab/>
            </w:r>
            <w:r w:rsidRPr="006E0E6E">
              <w:rPr>
                <w:rStyle w:val="Hyperlink"/>
              </w:rPr>
              <w:t>Power and Water Corporation</w:t>
            </w:r>
            <w:r>
              <w:rPr>
                <w:noProof/>
                <w:webHidden/>
              </w:rPr>
              <w:tab/>
            </w:r>
            <w:r>
              <w:rPr>
                <w:noProof/>
                <w:webHidden/>
              </w:rPr>
              <w:fldChar w:fldCharType="begin"/>
            </w:r>
            <w:r>
              <w:rPr>
                <w:noProof/>
                <w:webHidden/>
              </w:rPr>
              <w:instrText xml:space="preserve"> PAGEREF _Toc234048054 \h </w:instrText>
            </w:r>
            <w:r>
              <w:rPr>
                <w:noProof/>
                <w:webHidden/>
              </w:rPr>
            </w:r>
            <w:r>
              <w:rPr>
                <w:noProof/>
                <w:webHidden/>
              </w:rPr>
              <w:fldChar w:fldCharType="separate"/>
            </w:r>
            <w:r w:rsidR="007040EC">
              <w:rPr>
                <w:noProof/>
                <w:webHidden/>
              </w:rPr>
              <w:t>33</w:t>
            </w:r>
            <w:r>
              <w:rPr>
                <w:noProof/>
                <w:webHidden/>
              </w:rPr>
              <w:fldChar w:fldCharType="end"/>
            </w:r>
          </w:hyperlink>
        </w:p>
        <w:p w14:paraId="19615199" w14:textId="65EE1961" w:rsidR="00C95A5C" w:rsidRDefault="00C95A5C">
          <w:pPr>
            <w:pStyle w:val="TOC2"/>
            <w:rPr>
              <w:rFonts w:eastAsiaTheme="minorEastAsia" w:cstheme="minorBidi"/>
              <w:smallCaps w:val="0"/>
              <w:noProof/>
              <w:kern w:val="2"/>
              <w:sz w:val="24"/>
              <w:szCs w:val="24"/>
              <w14:ligatures w14:val="standardContextual"/>
            </w:rPr>
          </w:pPr>
          <w:hyperlink w:anchor="_Toc234048055" w:history="1">
            <w:r w:rsidRPr="006E0E6E">
              <w:rPr>
                <w:rStyle w:val="Hyperlink"/>
              </w:rPr>
              <w:t>5.9</w:t>
            </w:r>
            <w:r>
              <w:rPr>
                <w:rFonts w:eastAsiaTheme="minorEastAsia" w:cstheme="minorBidi"/>
                <w:smallCaps w:val="0"/>
                <w:noProof/>
                <w:kern w:val="2"/>
                <w:sz w:val="24"/>
                <w:szCs w:val="24"/>
                <w14:ligatures w14:val="standardContextual"/>
              </w:rPr>
              <w:tab/>
            </w:r>
            <w:r w:rsidRPr="006E0E6E">
              <w:rPr>
                <w:rStyle w:val="Hyperlink"/>
              </w:rPr>
              <w:t>Ausgrid</w:t>
            </w:r>
            <w:r>
              <w:rPr>
                <w:noProof/>
                <w:webHidden/>
              </w:rPr>
              <w:tab/>
            </w:r>
            <w:r w:rsidR="00A42A28">
              <w:rPr>
                <w:noProof/>
                <w:webHidden/>
              </w:rPr>
              <w:tab/>
            </w:r>
            <w:r>
              <w:rPr>
                <w:noProof/>
                <w:webHidden/>
              </w:rPr>
              <w:fldChar w:fldCharType="begin"/>
            </w:r>
            <w:r>
              <w:rPr>
                <w:noProof/>
                <w:webHidden/>
              </w:rPr>
              <w:instrText xml:space="preserve"> PAGEREF _Toc234048055 \h </w:instrText>
            </w:r>
            <w:r>
              <w:rPr>
                <w:noProof/>
                <w:webHidden/>
              </w:rPr>
            </w:r>
            <w:r>
              <w:rPr>
                <w:noProof/>
                <w:webHidden/>
              </w:rPr>
              <w:fldChar w:fldCharType="separate"/>
            </w:r>
            <w:r w:rsidR="007040EC">
              <w:rPr>
                <w:noProof/>
                <w:webHidden/>
              </w:rPr>
              <w:t>34</w:t>
            </w:r>
            <w:r>
              <w:rPr>
                <w:noProof/>
                <w:webHidden/>
              </w:rPr>
              <w:fldChar w:fldCharType="end"/>
            </w:r>
          </w:hyperlink>
        </w:p>
        <w:p w14:paraId="45841A6C" w14:textId="1E5FFD8B" w:rsidR="00C95A5C" w:rsidRDefault="00C95A5C">
          <w:pPr>
            <w:pStyle w:val="TOC2"/>
            <w:rPr>
              <w:rFonts w:eastAsiaTheme="minorEastAsia" w:cstheme="minorBidi"/>
              <w:smallCaps w:val="0"/>
              <w:noProof/>
              <w:kern w:val="2"/>
              <w:sz w:val="24"/>
              <w:szCs w:val="24"/>
              <w14:ligatures w14:val="standardContextual"/>
            </w:rPr>
          </w:pPr>
          <w:hyperlink w:anchor="_Toc234048056" w:history="1">
            <w:r w:rsidRPr="006E0E6E">
              <w:rPr>
                <w:rStyle w:val="Hyperlink"/>
              </w:rPr>
              <w:t>5.10</w:t>
            </w:r>
            <w:r>
              <w:rPr>
                <w:rFonts w:eastAsiaTheme="minorEastAsia" w:cstheme="minorBidi"/>
                <w:smallCaps w:val="0"/>
                <w:noProof/>
                <w:kern w:val="2"/>
                <w:sz w:val="24"/>
                <w:szCs w:val="24"/>
                <w14:ligatures w14:val="standardContextual"/>
              </w:rPr>
              <w:tab/>
            </w:r>
            <w:r w:rsidRPr="006E0E6E">
              <w:rPr>
                <w:rStyle w:val="Hyperlink"/>
              </w:rPr>
              <w:t>Convergent Themes</w:t>
            </w:r>
            <w:r>
              <w:rPr>
                <w:noProof/>
                <w:webHidden/>
              </w:rPr>
              <w:tab/>
            </w:r>
            <w:r>
              <w:rPr>
                <w:noProof/>
                <w:webHidden/>
              </w:rPr>
              <w:fldChar w:fldCharType="begin"/>
            </w:r>
            <w:r>
              <w:rPr>
                <w:noProof/>
                <w:webHidden/>
              </w:rPr>
              <w:instrText xml:space="preserve"> PAGEREF _Toc234048056 \h </w:instrText>
            </w:r>
            <w:r>
              <w:rPr>
                <w:noProof/>
                <w:webHidden/>
              </w:rPr>
            </w:r>
            <w:r>
              <w:rPr>
                <w:noProof/>
                <w:webHidden/>
              </w:rPr>
              <w:fldChar w:fldCharType="separate"/>
            </w:r>
            <w:r w:rsidR="007040EC">
              <w:rPr>
                <w:noProof/>
                <w:webHidden/>
              </w:rPr>
              <w:t>34</w:t>
            </w:r>
            <w:r>
              <w:rPr>
                <w:noProof/>
                <w:webHidden/>
              </w:rPr>
              <w:fldChar w:fldCharType="end"/>
            </w:r>
          </w:hyperlink>
        </w:p>
        <w:p w14:paraId="77F671C7" w14:textId="23424CD1" w:rsidR="00C95A5C" w:rsidRDefault="00C95A5C">
          <w:pPr>
            <w:pStyle w:val="TOC2"/>
            <w:rPr>
              <w:rFonts w:eastAsiaTheme="minorEastAsia" w:cstheme="minorBidi"/>
              <w:smallCaps w:val="0"/>
              <w:noProof/>
              <w:kern w:val="2"/>
              <w:sz w:val="24"/>
              <w:szCs w:val="24"/>
              <w14:ligatures w14:val="standardContextual"/>
            </w:rPr>
          </w:pPr>
          <w:hyperlink w:anchor="_Toc234048057" w:history="1">
            <w:r w:rsidRPr="006E0E6E">
              <w:rPr>
                <w:rStyle w:val="Hyperlink"/>
              </w:rPr>
              <w:t>5.11</w:t>
            </w:r>
            <w:r>
              <w:rPr>
                <w:rFonts w:eastAsiaTheme="minorEastAsia" w:cstheme="minorBidi"/>
                <w:smallCaps w:val="0"/>
                <w:noProof/>
                <w:kern w:val="2"/>
                <w:sz w:val="24"/>
                <w:szCs w:val="24"/>
                <w14:ligatures w14:val="standardContextual"/>
              </w:rPr>
              <w:tab/>
            </w:r>
            <w:r w:rsidRPr="006E0E6E">
              <w:rPr>
                <w:rStyle w:val="Hyperlink"/>
              </w:rPr>
              <w:t>Future Work</w:t>
            </w:r>
            <w:r>
              <w:rPr>
                <w:noProof/>
                <w:webHidden/>
              </w:rPr>
              <w:tab/>
            </w:r>
            <w:r>
              <w:rPr>
                <w:noProof/>
                <w:webHidden/>
              </w:rPr>
              <w:fldChar w:fldCharType="begin"/>
            </w:r>
            <w:r>
              <w:rPr>
                <w:noProof/>
                <w:webHidden/>
              </w:rPr>
              <w:instrText xml:space="preserve"> PAGEREF _Toc234048057 \h </w:instrText>
            </w:r>
            <w:r>
              <w:rPr>
                <w:noProof/>
                <w:webHidden/>
              </w:rPr>
            </w:r>
            <w:r>
              <w:rPr>
                <w:noProof/>
                <w:webHidden/>
              </w:rPr>
              <w:fldChar w:fldCharType="separate"/>
            </w:r>
            <w:r w:rsidR="007040EC">
              <w:rPr>
                <w:noProof/>
                <w:webHidden/>
              </w:rPr>
              <w:t>35</w:t>
            </w:r>
            <w:r>
              <w:rPr>
                <w:noProof/>
                <w:webHidden/>
              </w:rPr>
              <w:fldChar w:fldCharType="end"/>
            </w:r>
          </w:hyperlink>
        </w:p>
        <w:p w14:paraId="4477E99C" w14:textId="2FBCAC83" w:rsidR="00C95A5C" w:rsidRDefault="00C95A5C">
          <w:pPr>
            <w:pStyle w:val="TOC1"/>
            <w:rPr>
              <w:rFonts w:eastAsiaTheme="minorEastAsia" w:cstheme="minorBidi"/>
              <w:b w:val="0"/>
              <w:bCs w:val="0"/>
              <w:caps w:val="0"/>
              <w:noProof/>
              <w:kern w:val="2"/>
              <w:sz w:val="24"/>
              <w:szCs w:val="24"/>
              <w14:ligatures w14:val="standardContextual"/>
            </w:rPr>
          </w:pPr>
          <w:hyperlink w:anchor="_Toc234048058" w:history="1">
            <w:r w:rsidRPr="006E0E6E">
              <w:rPr>
                <w:rStyle w:val="Hyperlink"/>
              </w:rPr>
              <w:t>6.</w:t>
            </w:r>
            <w:r>
              <w:rPr>
                <w:rFonts w:eastAsiaTheme="minorEastAsia" w:cstheme="minorBidi"/>
                <w:b w:val="0"/>
                <w:bCs w:val="0"/>
                <w:caps w:val="0"/>
                <w:noProof/>
                <w:kern w:val="2"/>
                <w:sz w:val="24"/>
                <w:szCs w:val="24"/>
                <w14:ligatures w14:val="standardContextual"/>
              </w:rPr>
              <w:tab/>
            </w:r>
            <w:r w:rsidRPr="006E0E6E">
              <w:rPr>
                <w:rStyle w:val="Hyperlink"/>
              </w:rPr>
              <w:t>Task 2 – Virtual Power Plants and Future Trends</w:t>
            </w:r>
            <w:r>
              <w:rPr>
                <w:noProof/>
                <w:webHidden/>
              </w:rPr>
              <w:tab/>
            </w:r>
            <w:r>
              <w:rPr>
                <w:noProof/>
                <w:webHidden/>
              </w:rPr>
              <w:fldChar w:fldCharType="begin"/>
            </w:r>
            <w:r>
              <w:rPr>
                <w:noProof/>
                <w:webHidden/>
              </w:rPr>
              <w:instrText xml:space="preserve"> PAGEREF _Toc234048058 \h </w:instrText>
            </w:r>
            <w:r>
              <w:rPr>
                <w:noProof/>
                <w:webHidden/>
              </w:rPr>
            </w:r>
            <w:r>
              <w:rPr>
                <w:noProof/>
                <w:webHidden/>
              </w:rPr>
              <w:fldChar w:fldCharType="separate"/>
            </w:r>
            <w:r w:rsidR="007040EC">
              <w:rPr>
                <w:noProof/>
                <w:webHidden/>
              </w:rPr>
              <w:t>35</w:t>
            </w:r>
            <w:r>
              <w:rPr>
                <w:noProof/>
                <w:webHidden/>
              </w:rPr>
              <w:fldChar w:fldCharType="end"/>
            </w:r>
          </w:hyperlink>
        </w:p>
        <w:p w14:paraId="4749EB80" w14:textId="30729BBC" w:rsidR="00C95A5C" w:rsidRDefault="00C95A5C">
          <w:pPr>
            <w:pStyle w:val="TOC2"/>
            <w:rPr>
              <w:rFonts w:eastAsiaTheme="minorEastAsia" w:cstheme="minorBidi"/>
              <w:smallCaps w:val="0"/>
              <w:noProof/>
              <w:kern w:val="2"/>
              <w:sz w:val="24"/>
              <w:szCs w:val="24"/>
              <w14:ligatures w14:val="standardContextual"/>
            </w:rPr>
          </w:pPr>
          <w:hyperlink w:anchor="_Toc234048059" w:history="1">
            <w:r w:rsidRPr="006E0E6E">
              <w:rPr>
                <w:rStyle w:val="Hyperlink"/>
              </w:rPr>
              <w:t>6.1</w:t>
            </w:r>
            <w:r>
              <w:rPr>
                <w:rFonts w:eastAsiaTheme="minorEastAsia" w:cstheme="minorBidi"/>
                <w:smallCaps w:val="0"/>
                <w:noProof/>
                <w:kern w:val="2"/>
                <w:sz w:val="24"/>
                <w:szCs w:val="24"/>
                <w14:ligatures w14:val="standardContextual"/>
              </w:rPr>
              <w:tab/>
            </w:r>
            <w:r w:rsidRPr="006E0E6E">
              <w:rPr>
                <w:rStyle w:val="Hyperlink"/>
              </w:rPr>
              <w:t>Introduction</w:t>
            </w:r>
            <w:r>
              <w:rPr>
                <w:noProof/>
                <w:webHidden/>
              </w:rPr>
              <w:tab/>
            </w:r>
            <w:r>
              <w:rPr>
                <w:noProof/>
                <w:webHidden/>
              </w:rPr>
              <w:fldChar w:fldCharType="begin"/>
            </w:r>
            <w:r>
              <w:rPr>
                <w:noProof/>
                <w:webHidden/>
              </w:rPr>
              <w:instrText xml:space="preserve"> PAGEREF _Toc234048059 \h </w:instrText>
            </w:r>
            <w:r>
              <w:rPr>
                <w:noProof/>
                <w:webHidden/>
              </w:rPr>
            </w:r>
            <w:r>
              <w:rPr>
                <w:noProof/>
                <w:webHidden/>
              </w:rPr>
              <w:fldChar w:fldCharType="separate"/>
            </w:r>
            <w:r w:rsidR="007040EC">
              <w:rPr>
                <w:noProof/>
                <w:webHidden/>
              </w:rPr>
              <w:t>35</w:t>
            </w:r>
            <w:r>
              <w:rPr>
                <w:noProof/>
                <w:webHidden/>
              </w:rPr>
              <w:fldChar w:fldCharType="end"/>
            </w:r>
          </w:hyperlink>
        </w:p>
        <w:p w14:paraId="79DC6191" w14:textId="06911B43" w:rsidR="00C95A5C" w:rsidRDefault="00C95A5C">
          <w:pPr>
            <w:pStyle w:val="TOC2"/>
            <w:rPr>
              <w:rFonts w:eastAsiaTheme="minorEastAsia" w:cstheme="minorBidi"/>
              <w:smallCaps w:val="0"/>
              <w:noProof/>
              <w:kern w:val="2"/>
              <w:sz w:val="24"/>
              <w:szCs w:val="24"/>
              <w14:ligatures w14:val="standardContextual"/>
            </w:rPr>
          </w:pPr>
          <w:hyperlink w:anchor="_Toc234048060" w:history="1">
            <w:r w:rsidRPr="006E0E6E">
              <w:rPr>
                <w:rStyle w:val="Hyperlink"/>
              </w:rPr>
              <w:t>6.2</w:t>
            </w:r>
            <w:r>
              <w:rPr>
                <w:rFonts w:eastAsiaTheme="minorEastAsia" w:cstheme="minorBidi"/>
                <w:smallCaps w:val="0"/>
                <w:noProof/>
                <w:kern w:val="2"/>
                <w:sz w:val="24"/>
                <w:szCs w:val="24"/>
                <w14:ligatures w14:val="standardContextual"/>
              </w:rPr>
              <w:tab/>
            </w:r>
            <w:r w:rsidRPr="006E0E6E">
              <w:rPr>
                <w:rStyle w:val="Hyperlink"/>
              </w:rPr>
              <w:t>Definition and Concept</w:t>
            </w:r>
            <w:r>
              <w:rPr>
                <w:noProof/>
                <w:webHidden/>
              </w:rPr>
              <w:tab/>
            </w:r>
            <w:r>
              <w:rPr>
                <w:noProof/>
                <w:webHidden/>
              </w:rPr>
              <w:fldChar w:fldCharType="begin"/>
            </w:r>
            <w:r>
              <w:rPr>
                <w:noProof/>
                <w:webHidden/>
              </w:rPr>
              <w:instrText xml:space="preserve"> PAGEREF _Toc234048060 \h </w:instrText>
            </w:r>
            <w:r>
              <w:rPr>
                <w:noProof/>
                <w:webHidden/>
              </w:rPr>
            </w:r>
            <w:r>
              <w:rPr>
                <w:noProof/>
                <w:webHidden/>
              </w:rPr>
              <w:fldChar w:fldCharType="separate"/>
            </w:r>
            <w:r w:rsidR="007040EC">
              <w:rPr>
                <w:noProof/>
                <w:webHidden/>
              </w:rPr>
              <w:t>35</w:t>
            </w:r>
            <w:r>
              <w:rPr>
                <w:noProof/>
                <w:webHidden/>
              </w:rPr>
              <w:fldChar w:fldCharType="end"/>
            </w:r>
          </w:hyperlink>
        </w:p>
        <w:p w14:paraId="1697F03D" w14:textId="08F1350D" w:rsidR="00C95A5C" w:rsidRDefault="00C95A5C">
          <w:pPr>
            <w:pStyle w:val="TOC2"/>
            <w:rPr>
              <w:rFonts w:eastAsiaTheme="minorEastAsia" w:cstheme="minorBidi"/>
              <w:smallCaps w:val="0"/>
              <w:noProof/>
              <w:kern w:val="2"/>
              <w:sz w:val="24"/>
              <w:szCs w:val="24"/>
              <w14:ligatures w14:val="standardContextual"/>
            </w:rPr>
          </w:pPr>
          <w:hyperlink w:anchor="_Toc234048061" w:history="1">
            <w:r w:rsidRPr="006E0E6E">
              <w:rPr>
                <w:rStyle w:val="Hyperlink"/>
              </w:rPr>
              <w:t>6.3</w:t>
            </w:r>
            <w:r>
              <w:rPr>
                <w:rFonts w:eastAsiaTheme="minorEastAsia" w:cstheme="minorBidi"/>
                <w:smallCaps w:val="0"/>
                <w:noProof/>
                <w:kern w:val="2"/>
                <w:sz w:val="24"/>
                <w:szCs w:val="24"/>
                <w14:ligatures w14:val="standardContextual"/>
              </w:rPr>
              <w:tab/>
            </w:r>
            <w:r w:rsidRPr="006E0E6E">
              <w:rPr>
                <w:rStyle w:val="Hyperlink"/>
              </w:rPr>
              <w:t>Strategic Importance for Australia</w:t>
            </w:r>
            <w:r>
              <w:rPr>
                <w:noProof/>
                <w:webHidden/>
              </w:rPr>
              <w:tab/>
            </w:r>
            <w:r>
              <w:rPr>
                <w:noProof/>
                <w:webHidden/>
              </w:rPr>
              <w:fldChar w:fldCharType="begin"/>
            </w:r>
            <w:r>
              <w:rPr>
                <w:noProof/>
                <w:webHidden/>
              </w:rPr>
              <w:instrText xml:space="preserve"> PAGEREF _Toc234048061 \h </w:instrText>
            </w:r>
            <w:r>
              <w:rPr>
                <w:noProof/>
                <w:webHidden/>
              </w:rPr>
            </w:r>
            <w:r>
              <w:rPr>
                <w:noProof/>
                <w:webHidden/>
              </w:rPr>
              <w:fldChar w:fldCharType="separate"/>
            </w:r>
            <w:r w:rsidR="007040EC">
              <w:rPr>
                <w:noProof/>
                <w:webHidden/>
              </w:rPr>
              <w:t>36</w:t>
            </w:r>
            <w:r>
              <w:rPr>
                <w:noProof/>
                <w:webHidden/>
              </w:rPr>
              <w:fldChar w:fldCharType="end"/>
            </w:r>
          </w:hyperlink>
        </w:p>
        <w:p w14:paraId="5DE811AD" w14:textId="7BD5DD3C" w:rsidR="00C95A5C" w:rsidRDefault="00C95A5C">
          <w:pPr>
            <w:pStyle w:val="TOC2"/>
            <w:rPr>
              <w:rFonts w:eastAsiaTheme="minorEastAsia" w:cstheme="minorBidi"/>
              <w:smallCaps w:val="0"/>
              <w:noProof/>
              <w:kern w:val="2"/>
              <w:sz w:val="24"/>
              <w:szCs w:val="24"/>
              <w14:ligatures w14:val="standardContextual"/>
            </w:rPr>
          </w:pPr>
          <w:hyperlink w:anchor="_Toc234048062" w:history="1">
            <w:r w:rsidRPr="006E0E6E">
              <w:rPr>
                <w:rStyle w:val="Hyperlink"/>
              </w:rPr>
              <w:t>6.4</w:t>
            </w:r>
            <w:r>
              <w:rPr>
                <w:rFonts w:eastAsiaTheme="minorEastAsia" w:cstheme="minorBidi"/>
                <w:smallCaps w:val="0"/>
                <w:noProof/>
                <w:kern w:val="2"/>
                <w:sz w:val="24"/>
                <w:szCs w:val="24"/>
                <w14:ligatures w14:val="standardContextual"/>
              </w:rPr>
              <w:tab/>
            </w:r>
            <w:r w:rsidRPr="006E0E6E">
              <w:rPr>
                <w:rStyle w:val="Hyperlink"/>
              </w:rPr>
              <w:t>Current State of VPPs in Australia - AEMO VPP Demonstrations Program [8]</w:t>
            </w:r>
            <w:r>
              <w:rPr>
                <w:noProof/>
                <w:webHidden/>
              </w:rPr>
              <w:tab/>
            </w:r>
            <w:r>
              <w:rPr>
                <w:noProof/>
                <w:webHidden/>
              </w:rPr>
              <w:fldChar w:fldCharType="begin"/>
            </w:r>
            <w:r>
              <w:rPr>
                <w:noProof/>
                <w:webHidden/>
              </w:rPr>
              <w:instrText xml:space="preserve"> PAGEREF _Toc234048062 \h </w:instrText>
            </w:r>
            <w:r>
              <w:rPr>
                <w:noProof/>
                <w:webHidden/>
              </w:rPr>
            </w:r>
            <w:r>
              <w:rPr>
                <w:noProof/>
                <w:webHidden/>
              </w:rPr>
              <w:fldChar w:fldCharType="separate"/>
            </w:r>
            <w:r w:rsidR="007040EC">
              <w:rPr>
                <w:noProof/>
                <w:webHidden/>
              </w:rPr>
              <w:t>37</w:t>
            </w:r>
            <w:r>
              <w:rPr>
                <w:noProof/>
                <w:webHidden/>
              </w:rPr>
              <w:fldChar w:fldCharType="end"/>
            </w:r>
          </w:hyperlink>
        </w:p>
        <w:p w14:paraId="2AFAF88F" w14:textId="3DA87B7A" w:rsidR="00C95A5C" w:rsidRDefault="00C95A5C">
          <w:pPr>
            <w:pStyle w:val="TOC2"/>
            <w:rPr>
              <w:rFonts w:eastAsiaTheme="minorEastAsia" w:cstheme="minorBidi"/>
              <w:smallCaps w:val="0"/>
              <w:noProof/>
              <w:kern w:val="2"/>
              <w:sz w:val="24"/>
              <w:szCs w:val="24"/>
              <w14:ligatures w14:val="standardContextual"/>
            </w:rPr>
          </w:pPr>
          <w:hyperlink w:anchor="_Toc234048063" w:history="1">
            <w:r w:rsidRPr="006E0E6E">
              <w:rPr>
                <w:rStyle w:val="Hyperlink"/>
              </w:rPr>
              <w:t>6.5</w:t>
            </w:r>
            <w:r>
              <w:rPr>
                <w:rFonts w:eastAsiaTheme="minorEastAsia" w:cstheme="minorBidi"/>
                <w:smallCaps w:val="0"/>
                <w:noProof/>
                <w:kern w:val="2"/>
                <w:sz w:val="24"/>
                <w:szCs w:val="24"/>
                <w14:ligatures w14:val="standardContextual"/>
              </w:rPr>
              <w:tab/>
            </w:r>
            <w:r w:rsidRPr="006E0E6E">
              <w:rPr>
                <w:rStyle w:val="Hyperlink"/>
              </w:rPr>
              <w:t>Consumer Energy Resources (CER) Growth Trajectory and Network Planning Challenges</w:t>
            </w:r>
            <w:r>
              <w:rPr>
                <w:noProof/>
                <w:webHidden/>
              </w:rPr>
              <w:tab/>
            </w:r>
            <w:r>
              <w:rPr>
                <w:noProof/>
                <w:webHidden/>
              </w:rPr>
              <w:fldChar w:fldCharType="begin"/>
            </w:r>
            <w:r>
              <w:rPr>
                <w:noProof/>
                <w:webHidden/>
              </w:rPr>
              <w:instrText xml:space="preserve"> PAGEREF _Toc234048063 \h </w:instrText>
            </w:r>
            <w:r>
              <w:rPr>
                <w:noProof/>
                <w:webHidden/>
              </w:rPr>
            </w:r>
            <w:r>
              <w:rPr>
                <w:noProof/>
                <w:webHidden/>
              </w:rPr>
              <w:fldChar w:fldCharType="separate"/>
            </w:r>
            <w:r w:rsidR="007040EC">
              <w:rPr>
                <w:noProof/>
                <w:webHidden/>
              </w:rPr>
              <w:t>37</w:t>
            </w:r>
            <w:r>
              <w:rPr>
                <w:noProof/>
                <w:webHidden/>
              </w:rPr>
              <w:fldChar w:fldCharType="end"/>
            </w:r>
          </w:hyperlink>
        </w:p>
        <w:p w14:paraId="791E5033" w14:textId="6894CBA1"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64" w:history="1">
            <w:r w:rsidRPr="006E0E6E">
              <w:rPr>
                <w:rStyle w:val="Hyperlink"/>
              </w:rPr>
              <w:t>6.5.1</w:t>
            </w:r>
            <w:r>
              <w:rPr>
                <w:rFonts w:eastAsiaTheme="minorEastAsia" w:cstheme="minorBidi"/>
                <w:iCs w:val="0"/>
                <w:noProof/>
                <w:kern w:val="2"/>
                <w:sz w:val="24"/>
                <w:szCs w:val="24"/>
                <w14:ligatures w14:val="standardContextual"/>
              </w:rPr>
              <w:tab/>
            </w:r>
            <w:r w:rsidRPr="006E0E6E">
              <w:rPr>
                <w:rStyle w:val="Hyperlink"/>
              </w:rPr>
              <w:t>Voltage Quality and Ramping Concerns</w:t>
            </w:r>
            <w:r>
              <w:rPr>
                <w:noProof/>
                <w:webHidden/>
              </w:rPr>
              <w:tab/>
            </w:r>
            <w:r>
              <w:rPr>
                <w:noProof/>
                <w:webHidden/>
              </w:rPr>
              <w:fldChar w:fldCharType="begin"/>
            </w:r>
            <w:r>
              <w:rPr>
                <w:noProof/>
                <w:webHidden/>
              </w:rPr>
              <w:instrText xml:space="preserve"> PAGEREF _Toc234048064 \h </w:instrText>
            </w:r>
            <w:r>
              <w:rPr>
                <w:noProof/>
                <w:webHidden/>
              </w:rPr>
            </w:r>
            <w:r>
              <w:rPr>
                <w:noProof/>
                <w:webHidden/>
              </w:rPr>
              <w:fldChar w:fldCharType="separate"/>
            </w:r>
            <w:r w:rsidR="007040EC">
              <w:rPr>
                <w:noProof/>
                <w:webHidden/>
              </w:rPr>
              <w:t>37</w:t>
            </w:r>
            <w:r>
              <w:rPr>
                <w:noProof/>
                <w:webHidden/>
              </w:rPr>
              <w:fldChar w:fldCharType="end"/>
            </w:r>
          </w:hyperlink>
        </w:p>
        <w:p w14:paraId="1AF7B4F5" w14:textId="3FF26AEC"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65" w:history="1">
            <w:r w:rsidRPr="006E0E6E">
              <w:rPr>
                <w:rStyle w:val="Hyperlink"/>
              </w:rPr>
              <w:t>6.5.2</w:t>
            </w:r>
            <w:r>
              <w:rPr>
                <w:rFonts w:eastAsiaTheme="minorEastAsia" w:cstheme="minorBidi"/>
                <w:iCs w:val="0"/>
                <w:noProof/>
                <w:kern w:val="2"/>
                <w:sz w:val="24"/>
                <w:szCs w:val="24"/>
                <w14:ligatures w14:val="standardContextual"/>
              </w:rPr>
              <w:tab/>
            </w:r>
            <w:r w:rsidRPr="006E0E6E">
              <w:rPr>
                <w:rStyle w:val="Hyperlink"/>
              </w:rPr>
              <w:t>Integrated Planning Requirements</w:t>
            </w:r>
            <w:r>
              <w:rPr>
                <w:noProof/>
                <w:webHidden/>
              </w:rPr>
              <w:tab/>
            </w:r>
            <w:r>
              <w:rPr>
                <w:noProof/>
                <w:webHidden/>
              </w:rPr>
              <w:fldChar w:fldCharType="begin"/>
            </w:r>
            <w:r>
              <w:rPr>
                <w:noProof/>
                <w:webHidden/>
              </w:rPr>
              <w:instrText xml:space="preserve"> PAGEREF _Toc234048065 \h </w:instrText>
            </w:r>
            <w:r>
              <w:rPr>
                <w:noProof/>
                <w:webHidden/>
              </w:rPr>
            </w:r>
            <w:r>
              <w:rPr>
                <w:noProof/>
                <w:webHidden/>
              </w:rPr>
              <w:fldChar w:fldCharType="separate"/>
            </w:r>
            <w:r w:rsidR="007040EC">
              <w:rPr>
                <w:noProof/>
                <w:webHidden/>
              </w:rPr>
              <w:t>38</w:t>
            </w:r>
            <w:r>
              <w:rPr>
                <w:noProof/>
                <w:webHidden/>
              </w:rPr>
              <w:fldChar w:fldCharType="end"/>
            </w:r>
          </w:hyperlink>
        </w:p>
        <w:p w14:paraId="2BE5DB5E" w14:textId="079CC7C5" w:rsidR="00C95A5C" w:rsidRDefault="00C95A5C">
          <w:pPr>
            <w:pStyle w:val="TOC2"/>
            <w:rPr>
              <w:rFonts w:eastAsiaTheme="minorEastAsia" w:cstheme="minorBidi"/>
              <w:smallCaps w:val="0"/>
              <w:noProof/>
              <w:kern w:val="2"/>
              <w:sz w:val="24"/>
              <w:szCs w:val="24"/>
              <w14:ligatures w14:val="standardContextual"/>
            </w:rPr>
          </w:pPr>
          <w:hyperlink w:anchor="_Toc234048066" w:history="1">
            <w:r w:rsidRPr="006E0E6E">
              <w:rPr>
                <w:rStyle w:val="Hyperlink"/>
              </w:rPr>
              <w:t>6.6</w:t>
            </w:r>
            <w:r>
              <w:rPr>
                <w:rFonts w:eastAsiaTheme="minorEastAsia" w:cstheme="minorBidi"/>
                <w:smallCaps w:val="0"/>
                <w:noProof/>
                <w:kern w:val="2"/>
                <w:sz w:val="24"/>
                <w:szCs w:val="24"/>
                <w14:ligatures w14:val="standardContextual"/>
              </w:rPr>
              <w:tab/>
            </w:r>
            <w:r w:rsidRPr="006E0E6E">
              <w:rPr>
                <w:rStyle w:val="Hyperlink"/>
              </w:rPr>
              <w:t>VPP Behaviour During Network Disturbances</w:t>
            </w:r>
            <w:r>
              <w:rPr>
                <w:noProof/>
                <w:webHidden/>
              </w:rPr>
              <w:tab/>
            </w:r>
            <w:r>
              <w:rPr>
                <w:noProof/>
                <w:webHidden/>
              </w:rPr>
              <w:fldChar w:fldCharType="begin"/>
            </w:r>
            <w:r>
              <w:rPr>
                <w:noProof/>
                <w:webHidden/>
              </w:rPr>
              <w:instrText xml:space="preserve"> PAGEREF _Toc234048066 \h </w:instrText>
            </w:r>
            <w:r>
              <w:rPr>
                <w:noProof/>
                <w:webHidden/>
              </w:rPr>
            </w:r>
            <w:r>
              <w:rPr>
                <w:noProof/>
                <w:webHidden/>
              </w:rPr>
              <w:fldChar w:fldCharType="separate"/>
            </w:r>
            <w:r w:rsidR="007040EC">
              <w:rPr>
                <w:noProof/>
                <w:webHidden/>
              </w:rPr>
              <w:t>38</w:t>
            </w:r>
            <w:r>
              <w:rPr>
                <w:noProof/>
                <w:webHidden/>
              </w:rPr>
              <w:fldChar w:fldCharType="end"/>
            </w:r>
          </w:hyperlink>
        </w:p>
        <w:p w14:paraId="2C1D801D" w14:textId="6165ACB3" w:rsidR="00C95A5C" w:rsidRDefault="00C95A5C">
          <w:pPr>
            <w:pStyle w:val="TOC2"/>
            <w:rPr>
              <w:rFonts w:eastAsiaTheme="minorEastAsia" w:cstheme="minorBidi"/>
              <w:smallCaps w:val="0"/>
              <w:noProof/>
              <w:kern w:val="2"/>
              <w:sz w:val="24"/>
              <w:szCs w:val="24"/>
              <w14:ligatures w14:val="standardContextual"/>
            </w:rPr>
          </w:pPr>
          <w:hyperlink w:anchor="_Toc234048067" w:history="1">
            <w:r w:rsidRPr="006E0E6E">
              <w:rPr>
                <w:rStyle w:val="Hyperlink"/>
              </w:rPr>
              <w:t>6.7</w:t>
            </w:r>
            <w:r>
              <w:rPr>
                <w:rFonts w:eastAsiaTheme="minorEastAsia" w:cstheme="minorBidi"/>
                <w:smallCaps w:val="0"/>
                <w:noProof/>
                <w:kern w:val="2"/>
                <w:sz w:val="24"/>
                <w:szCs w:val="24"/>
                <w14:ligatures w14:val="standardContextual"/>
              </w:rPr>
              <w:tab/>
            </w:r>
            <w:r w:rsidRPr="006E0E6E">
              <w:rPr>
                <w:rStyle w:val="Hyperlink"/>
              </w:rPr>
              <w:t>Electric Vehicles and Vehicle-to-Grid Integration</w:t>
            </w:r>
            <w:r>
              <w:rPr>
                <w:noProof/>
                <w:webHidden/>
              </w:rPr>
              <w:tab/>
            </w:r>
            <w:r>
              <w:rPr>
                <w:noProof/>
                <w:webHidden/>
              </w:rPr>
              <w:fldChar w:fldCharType="begin"/>
            </w:r>
            <w:r>
              <w:rPr>
                <w:noProof/>
                <w:webHidden/>
              </w:rPr>
              <w:instrText xml:space="preserve"> PAGEREF _Toc234048067 \h </w:instrText>
            </w:r>
            <w:r>
              <w:rPr>
                <w:noProof/>
                <w:webHidden/>
              </w:rPr>
            </w:r>
            <w:r>
              <w:rPr>
                <w:noProof/>
                <w:webHidden/>
              </w:rPr>
              <w:fldChar w:fldCharType="separate"/>
            </w:r>
            <w:r w:rsidR="007040EC">
              <w:rPr>
                <w:noProof/>
                <w:webHidden/>
              </w:rPr>
              <w:t>38</w:t>
            </w:r>
            <w:r>
              <w:rPr>
                <w:noProof/>
                <w:webHidden/>
              </w:rPr>
              <w:fldChar w:fldCharType="end"/>
            </w:r>
          </w:hyperlink>
        </w:p>
        <w:p w14:paraId="02C89FA5" w14:textId="5850FA63"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68" w:history="1">
            <w:r w:rsidRPr="006E0E6E">
              <w:rPr>
                <w:rStyle w:val="Hyperlink"/>
              </w:rPr>
              <w:t>6.7.1</w:t>
            </w:r>
            <w:r>
              <w:rPr>
                <w:rFonts w:eastAsiaTheme="minorEastAsia" w:cstheme="minorBidi"/>
                <w:iCs w:val="0"/>
                <w:noProof/>
                <w:kern w:val="2"/>
                <w:sz w:val="24"/>
                <w:szCs w:val="24"/>
                <w14:ligatures w14:val="standardContextual"/>
              </w:rPr>
              <w:tab/>
            </w:r>
            <w:r w:rsidRPr="006E0E6E">
              <w:rPr>
                <w:rStyle w:val="Hyperlink"/>
              </w:rPr>
              <w:t>Technical and Operational Challenges</w:t>
            </w:r>
            <w:r>
              <w:rPr>
                <w:noProof/>
                <w:webHidden/>
              </w:rPr>
              <w:tab/>
            </w:r>
            <w:r>
              <w:rPr>
                <w:noProof/>
                <w:webHidden/>
              </w:rPr>
              <w:fldChar w:fldCharType="begin"/>
            </w:r>
            <w:r>
              <w:rPr>
                <w:noProof/>
                <w:webHidden/>
              </w:rPr>
              <w:instrText xml:space="preserve"> PAGEREF _Toc234048068 \h </w:instrText>
            </w:r>
            <w:r>
              <w:rPr>
                <w:noProof/>
                <w:webHidden/>
              </w:rPr>
            </w:r>
            <w:r>
              <w:rPr>
                <w:noProof/>
                <w:webHidden/>
              </w:rPr>
              <w:fldChar w:fldCharType="separate"/>
            </w:r>
            <w:r w:rsidR="007040EC">
              <w:rPr>
                <w:noProof/>
                <w:webHidden/>
              </w:rPr>
              <w:t>38</w:t>
            </w:r>
            <w:r>
              <w:rPr>
                <w:noProof/>
                <w:webHidden/>
              </w:rPr>
              <w:fldChar w:fldCharType="end"/>
            </w:r>
          </w:hyperlink>
        </w:p>
        <w:p w14:paraId="65A13EE0" w14:textId="542D819E"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69" w:history="1">
            <w:r w:rsidRPr="006E0E6E">
              <w:rPr>
                <w:rStyle w:val="Hyperlink"/>
              </w:rPr>
              <w:t>6.7.2</w:t>
            </w:r>
            <w:r>
              <w:rPr>
                <w:rFonts w:eastAsiaTheme="minorEastAsia" w:cstheme="minorBidi"/>
                <w:iCs w:val="0"/>
                <w:noProof/>
                <w:kern w:val="2"/>
                <w:sz w:val="24"/>
                <w:szCs w:val="24"/>
                <w14:ligatures w14:val="standardContextual"/>
              </w:rPr>
              <w:tab/>
            </w:r>
            <w:r w:rsidRPr="006E0E6E">
              <w:rPr>
                <w:rStyle w:val="Hyperlink"/>
              </w:rPr>
              <w:t>Fault Current and Protection Considerations</w:t>
            </w:r>
            <w:r>
              <w:rPr>
                <w:noProof/>
                <w:webHidden/>
              </w:rPr>
              <w:tab/>
            </w:r>
            <w:r>
              <w:rPr>
                <w:noProof/>
                <w:webHidden/>
              </w:rPr>
              <w:fldChar w:fldCharType="begin"/>
            </w:r>
            <w:r>
              <w:rPr>
                <w:noProof/>
                <w:webHidden/>
              </w:rPr>
              <w:instrText xml:space="preserve"> PAGEREF _Toc234048069 \h </w:instrText>
            </w:r>
            <w:r>
              <w:rPr>
                <w:noProof/>
                <w:webHidden/>
              </w:rPr>
            </w:r>
            <w:r>
              <w:rPr>
                <w:noProof/>
                <w:webHidden/>
              </w:rPr>
              <w:fldChar w:fldCharType="separate"/>
            </w:r>
            <w:r w:rsidR="007040EC">
              <w:rPr>
                <w:noProof/>
                <w:webHidden/>
              </w:rPr>
              <w:t>39</w:t>
            </w:r>
            <w:r>
              <w:rPr>
                <w:noProof/>
                <w:webHidden/>
              </w:rPr>
              <w:fldChar w:fldCharType="end"/>
            </w:r>
          </w:hyperlink>
        </w:p>
        <w:p w14:paraId="75F61195" w14:textId="3917DD2E"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70" w:history="1">
            <w:r w:rsidRPr="006E0E6E">
              <w:rPr>
                <w:rStyle w:val="Hyperlink"/>
              </w:rPr>
              <w:t>6.7.3</w:t>
            </w:r>
            <w:r>
              <w:rPr>
                <w:rFonts w:eastAsiaTheme="minorEastAsia" w:cstheme="minorBidi"/>
                <w:iCs w:val="0"/>
                <w:noProof/>
                <w:kern w:val="2"/>
                <w:sz w:val="24"/>
                <w:szCs w:val="24"/>
                <w14:ligatures w14:val="standardContextual"/>
              </w:rPr>
              <w:tab/>
            </w:r>
            <w:r w:rsidRPr="006E0E6E">
              <w:rPr>
                <w:rStyle w:val="Hyperlink"/>
              </w:rPr>
              <w:t>Anti-Islanding Concerns</w:t>
            </w:r>
            <w:r>
              <w:rPr>
                <w:noProof/>
                <w:webHidden/>
              </w:rPr>
              <w:tab/>
            </w:r>
            <w:r>
              <w:rPr>
                <w:noProof/>
                <w:webHidden/>
              </w:rPr>
              <w:fldChar w:fldCharType="begin"/>
            </w:r>
            <w:r>
              <w:rPr>
                <w:noProof/>
                <w:webHidden/>
              </w:rPr>
              <w:instrText xml:space="preserve"> PAGEREF _Toc234048070 \h </w:instrText>
            </w:r>
            <w:r>
              <w:rPr>
                <w:noProof/>
                <w:webHidden/>
              </w:rPr>
            </w:r>
            <w:r>
              <w:rPr>
                <w:noProof/>
                <w:webHidden/>
              </w:rPr>
              <w:fldChar w:fldCharType="separate"/>
            </w:r>
            <w:r w:rsidR="007040EC">
              <w:rPr>
                <w:noProof/>
                <w:webHidden/>
              </w:rPr>
              <w:t>39</w:t>
            </w:r>
            <w:r>
              <w:rPr>
                <w:noProof/>
                <w:webHidden/>
              </w:rPr>
              <w:fldChar w:fldCharType="end"/>
            </w:r>
          </w:hyperlink>
        </w:p>
        <w:p w14:paraId="7C0D7BC8" w14:textId="24E36F67"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71" w:history="1">
            <w:r w:rsidRPr="006E0E6E">
              <w:rPr>
                <w:rStyle w:val="Hyperlink"/>
              </w:rPr>
              <w:t>6.7.4</w:t>
            </w:r>
            <w:r>
              <w:rPr>
                <w:rFonts w:eastAsiaTheme="minorEastAsia" w:cstheme="minorBidi"/>
                <w:iCs w:val="0"/>
                <w:noProof/>
                <w:kern w:val="2"/>
                <w:sz w:val="24"/>
                <w:szCs w:val="24"/>
                <w14:ligatures w14:val="standardContextual"/>
              </w:rPr>
              <w:tab/>
            </w:r>
            <w:r w:rsidRPr="006E0E6E">
              <w:rPr>
                <w:rStyle w:val="Hyperlink"/>
              </w:rPr>
              <w:t>Phase Unbalance Considerations</w:t>
            </w:r>
            <w:r>
              <w:rPr>
                <w:noProof/>
                <w:webHidden/>
              </w:rPr>
              <w:tab/>
            </w:r>
            <w:r>
              <w:rPr>
                <w:noProof/>
                <w:webHidden/>
              </w:rPr>
              <w:fldChar w:fldCharType="begin"/>
            </w:r>
            <w:r>
              <w:rPr>
                <w:noProof/>
                <w:webHidden/>
              </w:rPr>
              <w:instrText xml:space="preserve"> PAGEREF _Toc234048071 \h </w:instrText>
            </w:r>
            <w:r>
              <w:rPr>
                <w:noProof/>
                <w:webHidden/>
              </w:rPr>
            </w:r>
            <w:r>
              <w:rPr>
                <w:noProof/>
                <w:webHidden/>
              </w:rPr>
              <w:fldChar w:fldCharType="separate"/>
            </w:r>
            <w:r w:rsidR="007040EC">
              <w:rPr>
                <w:noProof/>
                <w:webHidden/>
              </w:rPr>
              <w:t>39</w:t>
            </w:r>
            <w:r>
              <w:rPr>
                <w:noProof/>
                <w:webHidden/>
              </w:rPr>
              <w:fldChar w:fldCharType="end"/>
            </w:r>
          </w:hyperlink>
        </w:p>
        <w:p w14:paraId="2C52B533" w14:textId="5D7FD8D0"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72" w:history="1">
            <w:r w:rsidRPr="006E0E6E">
              <w:rPr>
                <w:rStyle w:val="Hyperlink"/>
              </w:rPr>
              <w:t>6.7.5</w:t>
            </w:r>
            <w:r>
              <w:rPr>
                <w:rFonts w:eastAsiaTheme="minorEastAsia" w:cstheme="minorBidi"/>
                <w:iCs w:val="0"/>
                <w:noProof/>
                <w:kern w:val="2"/>
                <w:sz w:val="24"/>
                <w:szCs w:val="24"/>
                <w14:ligatures w14:val="standardContextual"/>
              </w:rPr>
              <w:tab/>
            </w:r>
            <w:r w:rsidRPr="006E0E6E">
              <w:rPr>
                <w:rStyle w:val="Hyperlink"/>
              </w:rPr>
              <w:t>Regulatory Framework</w:t>
            </w:r>
            <w:r>
              <w:rPr>
                <w:noProof/>
                <w:webHidden/>
              </w:rPr>
              <w:tab/>
            </w:r>
            <w:r>
              <w:rPr>
                <w:noProof/>
                <w:webHidden/>
              </w:rPr>
              <w:fldChar w:fldCharType="begin"/>
            </w:r>
            <w:r>
              <w:rPr>
                <w:noProof/>
                <w:webHidden/>
              </w:rPr>
              <w:instrText xml:space="preserve"> PAGEREF _Toc234048072 \h </w:instrText>
            </w:r>
            <w:r>
              <w:rPr>
                <w:noProof/>
                <w:webHidden/>
              </w:rPr>
            </w:r>
            <w:r>
              <w:rPr>
                <w:noProof/>
                <w:webHidden/>
              </w:rPr>
              <w:fldChar w:fldCharType="separate"/>
            </w:r>
            <w:r w:rsidR="007040EC">
              <w:rPr>
                <w:noProof/>
                <w:webHidden/>
              </w:rPr>
              <w:t>40</w:t>
            </w:r>
            <w:r>
              <w:rPr>
                <w:noProof/>
                <w:webHidden/>
              </w:rPr>
              <w:fldChar w:fldCharType="end"/>
            </w:r>
          </w:hyperlink>
        </w:p>
        <w:p w14:paraId="7BFE1DA5" w14:textId="0934E933" w:rsidR="00C95A5C" w:rsidRDefault="00C95A5C">
          <w:pPr>
            <w:pStyle w:val="TOC2"/>
            <w:rPr>
              <w:rFonts w:eastAsiaTheme="minorEastAsia" w:cstheme="minorBidi"/>
              <w:smallCaps w:val="0"/>
              <w:noProof/>
              <w:kern w:val="2"/>
              <w:sz w:val="24"/>
              <w:szCs w:val="24"/>
              <w14:ligatures w14:val="standardContextual"/>
            </w:rPr>
          </w:pPr>
          <w:hyperlink w:anchor="_Toc234048073" w:history="1">
            <w:r w:rsidRPr="006E0E6E">
              <w:rPr>
                <w:rStyle w:val="Hyperlink"/>
              </w:rPr>
              <w:t>6.8</w:t>
            </w:r>
            <w:r>
              <w:rPr>
                <w:rFonts w:eastAsiaTheme="minorEastAsia" w:cstheme="minorBidi"/>
                <w:smallCaps w:val="0"/>
                <w:noProof/>
                <w:kern w:val="2"/>
                <w:sz w:val="24"/>
                <w:szCs w:val="24"/>
                <w14:ligatures w14:val="standardContextual"/>
              </w:rPr>
              <w:tab/>
            </w:r>
            <w:r w:rsidRPr="006E0E6E">
              <w:rPr>
                <w:rStyle w:val="Hyperlink"/>
              </w:rPr>
              <w:t>AS/NZS 4777 and System Integration</w:t>
            </w:r>
            <w:r>
              <w:rPr>
                <w:noProof/>
                <w:webHidden/>
              </w:rPr>
              <w:tab/>
            </w:r>
            <w:r>
              <w:rPr>
                <w:noProof/>
                <w:webHidden/>
              </w:rPr>
              <w:fldChar w:fldCharType="begin"/>
            </w:r>
            <w:r>
              <w:rPr>
                <w:noProof/>
                <w:webHidden/>
              </w:rPr>
              <w:instrText xml:space="preserve"> PAGEREF _Toc234048073 \h </w:instrText>
            </w:r>
            <w:r>
              <w:rPr>
                <w:noProof/>
                <w:webHidden/>
              </w:rPr>
            </w:r>
            <w:r>
              <w:rPr>
                <w:noProof/>
                <w:webHidden/>
              </w:rPr>
              <w:fldChar w:fldCharType="separate"/>
            </w:r>
            <w:r w:rsidR="007040EC">
              <w:rPr>
                <w:noProof/>
                <w:webHidden/>
              </w:rPr>
              <w:t>40</w:t>
            </w:r>
            <w:r>
              <w:rPr>
                <w:noProof/>
                <w:webHidden/>
              </w:rPr>
              <w:fldChar w:fldCharType="end"/>
            </w:r>
          </w:hyperlink>
        </w:p>
        <w:p w14:paraId="5EC44504" w14:textId="5314A600"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74" w:history="1">
            <w:r w:rsidRPr="006E0E6E">
              <w:rPr>
                <w:rStyle w:val="Hyperlink"/>
              </w:rPr>
              <w:t>6.8.1</w:t>
            </w:r>
            <w:r>
              <w:rPr>
                <w:rFonts w:eastAsiaTheme="minorEastAsia" w:cstheme="minorBidi"/>
                <w:iCs w:val="0"/>
                <w:noProof/>
                <w:kern w:val="2"/>
                <w:sz w:val="24"/>
                <w:szCs w:val="24"/>
                <w14:ligatures w14:val="standardContextual"/>
              </w:rPr>
              <w:tab/>
            </w:r>
            <w:r w:rsidRPr="006E0E6E">
              <w:rPr>
                <w:rStyle w:val="Hyperlink"/>
              </w:rPr>
              <w:t>Gaps in Current Standards</w:t>
            </w:r>
            <w:r>
              <w:rPr>
                <w:noProof/>
                <w:webHidden/>
              </w:rPr>
              <w:tab/>
            </w:r>
            <w:r>
              <w:rPr>
                <w:noProof/>
                <w:webHidden/>
              </w:rPr>
              <w:fldChar w:fldCharType="begin"/>
            </w:r>
            <w:r>
              <w:rPr>
                <w:noProof/>
                <w:webHidden/>
              </w:rPr>
              <w:instrText xml:space="preserve"> PAGEREF _Toc234048074 \h </w:instrText>
            </w:r>
            <w:r>
              <w:rPr>
                <w:noProof/>
                <w:webHidden/>
              </w:rPr>
            </w:r>
            <w:r>
              <w:rPr>
                <w:noProof/>
                <w:webHidden/>
              </w:rPr>
              <w:fldChar w:fldCharType="separate"/>
            </w:r>
            <w:r w:rsidR="007040EC">
              <w:rPr>
                <w:noProof/>
                <w:webHidden/>
              </w:rPr>
              <w:t>40</w:t>
            </w:r>
            <w:r>
              <w:rPr>
                <w:noProof/>
                <w:webHidden/>
              </w:rPr>
              <w:fldChar w:fldCharType="end"/>
            </w:r>
          </w:hyperlink>
        </w:p>
        <w:p w14:paraId="2A9890E2" w14:textId="2CE33E1A"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75" w:history="1">
            <w:r w:rsidRPr="006E0E6E">
              <w:rPr>
                <w:rStyle w:val="Hyperlink"/>
              </w:rPr>
              <w:t>6.8.2</w:t>
            </w:r>
            <w:r>
              <w:rPr>
                <w:rFonts w:eastAsiaTheme="minorEastAsia" w:cstheme="minorBidi"/>
                <w:iCs w:val="0"/>
                <w:noProof/>
                <w:kern w:val="2"/>
                <w:sz w:val="24"/>
                <w:szCs w:val="24"/>
                <w14:ligatures w14:val="standardContextual"/>
              </w:rPr>
              <w:tab/>
            </w:r>
            <w:r w:rsidRPr="006E0E6E">
              <w:rPr>
                <w:rStyle w:val="Hyperlink"/>
              </w:rPr>
              <w:t>Small-Scale Inverter Performance Uncertainty</w:t>
            </w:r>
            <w:r>
              <w:rPr>
                <w:noProof/>
                <w:webHidden/>
              </w:rPr>
              <w:tab/>
            </w:r>
            <w:r>
              <w:rPr>
                <w:noProof/>
                <w:webHidden/>
              </w:rPr>
              <w:fldChar w:fldCharType="begin"/>
            </w:r>
            <w:r>
              <w:rPr>
                <w:noProof/>
                <w:webHidden/>
              </w:rPr>
              <w:instrText xml:space="preserve"> PAGEREF _Toc234048075 \h </w:instrText>
            </w:r>
            <w:r>
              <w:rPr>
                <w:noProof/>
                <w:webHidden/>
              </w:rPr>
            </w:r>
            <w:r>
              <w:rPr>
                <w:noProof/>
                <w:webHidden/>
              </w:rPr>
              <w:fldChar w:fldCharType="separate"/>
            </w:r>
            <w:r w:rsidR="007040EC">
              <w:rPr>
                <w:noProof/>
                <w:webHidden/>
              </w:rPr>
              <w:t>40</w:t>
            </w:r>
            <w:r>
              <w:rPr>
                <w:noProof/>
                <w:webHidden/>
              </w:rPr>
              <w:fldChar w:fldCharType="end"/>
            </w:r>
          </w:hyperlink>
        </w:p>
        <w:p w14:paraId="39FAED31" w14:textId="7441B096"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76" w:history="1">
            <w:r w:rsidRPr="006E0E6E">
              <w:rPr>
                <w:rStyle w:val="Hyperlink"/>
              </w:rPr>
              <w:t>6.8.3</w:t>
            </w:r>
            <w:r>
              <w:rPr>
                <w:rFonts w:eastAsiaTheme="minorEastAsia" w:cstheme="minorBidi"/>
                <w:iCs w:val="0"/>
                <w:noProof/>
                <w:kern w:val="2"/>
                <w:sz w:val="24"/>
                <w:szCs w:val="24"/>
                <w14:ligatures w14:val="standardContextual"/>
              </w:rPr>
              <w:tab/>
            </w:r>
            <w:r w:rsidRPr="006E0E6E">
              <w:rPr>
                <w:rStyle w:val="Hyperlink"/>
              </w:rPr>
              <w:t>Weak Grid FRT and Anti-Islanding</w:t>
            </w:r>
            <w:r>
              <w:rPr>
                <w:noProof/>
                <w:webHidden/>
              </w:rPr>
              <w:tab/>
            </w:r>
            <w:r>
              <w:rPr>
                <w:noProof/>
                <w:webHidden/>
              </w:rPr>
              <w:fldChar w:fldCharType="begin"/>
            </w:r>
            <w:r>
              <w:rPr>
                <w:noProof/>
                <w:webHidden/>
              </w:rPr>
              <w:instrText xml:space="preserve"> PAGEREF _Toc234048076 \h </w:instrText>
            </w:r>
            <w:r>
              <w:rPr>
                <w:noProof/>
                <w:webHidden/>
              </w:rPr>
            </w:r>
            <w:r>
              <w:rPr>
                <w:noProof/>
                <w:webHidden/>
              </w:rPr>
              <w:fldChar w:fldCharType="separate"/>
            </w:r>
            <w:r w:rsidR="007040EC">
              <w:rPr>
                <w:noProof/>
                <w:webHidden/>
              </w:rPr>
              <w:t>40</w:t>
            </w:r>
            <w:r>
              <w:rPr>
                <w:noProof/>
                <w:webHidden/>
              </w:rPr>
              <w:fldChar w:fldCharType="end"/>
            </w:r>
          </w:hyperlink>
        </w:p>
        <w:p w14:paraId="6A6A4864" w14:textId="4083B7B2"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77" w:history="1">
            <w:r w:rsidRPr="006E0E6E">
              <w:rPr>
                <w:rStyle w:val="Hyperlink"/>
              </w:rPr>
              <w:t>6.8.4</w:t>
            </w:r>
            <w:r>
              <w:rPr>
                <w:rFonts w:eastAsiaTheme="minorEastAsia" w:cstheme="minorBidi"/>
                <w:iCs w:val="0"/>
                <w:noProof/>
                <w:kern w:val="2"/>
                <w:sz w:val="24"/>
                <w:szCs w:val="24"/>
                <w14:ligatures w14:val="standardContextual"/>
              </w:rPr>
              <w:tab/>
            </w:r>
            <w:r w:rsidRPr="006E0E6E">
              <w:rPr>
                <w:rStyle w:val="Hyperlink"/>
              </w:rPr>
              <w:t>Software-Defined Protection Concerns</w:t>
            </w:r>
            <w:r>
              <w:rPr>
                <w:noProof/>
                <w:webHidden/>
              </w:rPr>
              <w:tab/>
            </w:r>
            <w:r>
              <w:rPr>
                <w:noProof/>
                <w:webHidden/>
              </w:rPr>
              <w:fldChar w:fldCharType="begin"/>
            </w:r>
            <w:r>
              <w:rPr>
                <w:noProof/>
                <w:webHidden/>
              </w:rPr>
              <w:instrText xml:space="preserve"> PAGEREF _Toc234048077 \h </w:instrText>
            </w:r>
            <w:r>
              <w:rPr>
                <w:noProof/>
                <w:webHidden/>
              </w:rPr>
            </w:r>
            <w:r>
              <w:rPr>
                <w:noProof/>
                <w:webHidden/>
              </w:rPr>
              <w:fldChar w:fldCharType="separate"/>
            </w:r>
            <w:r w:rsidR="007040EC">
              <w:rPr>
                <w:noProof/>
                <w:webHidden/>
              </w:rPr>
              <w:t>41</w:t>
            </w:r>
            <w:r>
              <w:rPr>
                <w:noProof/>
                <w:webHidden/>
              </w:rPr>
              <w:fldChar w:fldCharType="end"/>
            </w:r>
          </w:hyperlink>
        </w:p>
        <w:p w14:paraId="0A680B22" w14:textId="2131B2C5" w:rsidR="00C95A5C" w:rsidRDefault="00C95A5C">
          <w:pPr>
            <w:pStyle w:val="TOC2"/>
            <w:rPr>
              <w:rFonts w:eastAsiaTheme="minorEastAsia" w:cstheme="minorBidi"/>
              <w:smallCaps w:val="0"/>
              <w:noProof/>
              <w:kern w:val="2"/>
              <w:sz w:val="24"/>
              <w:szCs w:val="24"/>
              <w14:ligatures w14:val="standardContextual"/>
            </w:rPr>
          </w:pPr>
          <w:hyperlink w:anchor="_Toc234048078" w:history="1">
            <w:r w:rsidRPr="006E0E6E">
              <w:rPr>
                <w:rStyle w:val="Hyperlink"/>
              </w:rPr>
              <w:t>6.9</w:t>
            </w:r>
            <w:r>
              <w:rPr>
                <w:rFonts w:eastAsiaTheme="minorEastAsia" w:cstheme="minorBidi"/>
                <w:smallCaps w:val="0"/>
                <w:noProof/>
                <w:kern w:val="2"/>
                <w:sz w:val="24"/>
                <w:szCs w:val="24"/>
                <w14:ligatures w14:val="standardContextual"/>
              </w:rPr>
              <w:tab/>
            </w:r>
            <w:r w:rsidRPr="006E0E6E">
              <w:rPr>
                <w:rStyle w:val="Hyperlink"/>
              </w:rPr>
              <w:t>Data and Visibility During Network Events</w:t>
            </w:r>
            <w:r>
              <w:rPr>
                <w:noProof/>
                <w:webHidden/>
              </w:rPr>
              <w:tab/>
            </w:r>
            <w:r>
              <w:rPr>
                <w:noProof/>
                <w:webHidden/>
              </w:rPr>
              <w:fldChar w:fldCharType="begin"/>
            </w:r>
            <w:r>
              <w:rPr>
                <w:noProof/>
                <w:webHidden/>
              </w:rPr>
              <w:instrText xml:space="preserve"> PAGEREF _Toc234048078 \h </w:instrText>
            </w:r>
            <w:r>
              <w:rPr>
                <w:noProof/>
                <w:webHidden/>
              </w:rPr>
            </w:r>
            <w:r>
              <w:rPr>
                <w:noProof/>
                <w:webHidden/>
              </w:rPr>
              <w:fldChar w:fldCharType="separate"/>
            </w:r>
            <w:r w:rsidR="007040EC">
              <w:rPr>
                <w:noProof/>
                <w:webHidden/>
              </w:rPr>
              <w:t>41</w:t>
            </w:r>
            <w:r>
              <w:rPr>
                <w:noProof/>
                <w:webHidden/>
              </w:rPr>
              <w:fldChar w:fldCharType="end"/>
            </w:r>
          </w:hyperlink>
        </w:p>
        <w:p w14:paraId="547FD2EB" w14:textId="2E8B007F" w:rsidR="00C95A5C" w:rsidRDefault="00C95A5C">
          <w:pPr>
            <w:pStyle w:val="TOC2"/>
            <w:rPr>
              <w:rFonts w:eastAsiaTheme="minorEastAsia" w:cstheme="minorBidi"/>
              <w:smallCaps w:val="0"/>
              <w:noProof/>
              <w:kern w:val="2"/>
              <w:sz w:val="24"/>
              <w:szCs w:val="24"/>
              <w14:ligatures w14:val="standardContextual"/>
            </w:rPr>
          </w:pPr>
          <w:hyperlink w:anchor="_Toc234048079" w:history="1">
            <w:r w:rsidRPr="006E0E6E">
              <w:rPr>
                <w:rStyle w:val="Hyperlink"/>
              </w:rPr>
              <w:t>6.10</w:t>
            </w:r>
            <w:r>
              <w:rPr>
                <w:rFonts w:eastAsiaTheme="minorEastAsia" w:cstheme="minorBidi"/>
                <w:smallCaps w:val="0"/>
                <w:noProof/>
                <w:kern w:val="2"/>
                <w:sz w:val="24"/>
                <w:szCs w:val="24"/>
                <w14:ligatures w14:val="standardContextual"/>
              </w:rPr>
              <w:tab/>
            </w:r>
            <w:r w:rsidRPr="006E0E6E">
              <w:rPr>
                <w:rStyle w:val="Hyperlink"/>
              </w:rPr>
              <w:t>International VPP Examples and Best Practices</w:t>
            </w:r>
            <w:r>
              <w:rPr>
                <w:noProof/>
                <w:webHidden/>
              </w:rPr>
              <w:tab/>
            </w:r>
            <w:r>
              <w:rPr>
                <w:noProof/>
                <w:webHidden/>
              </w:rPr>
              <w:fldChar w:fldCharType="begin"/>
            </w:r>
            <w:r>
              <w:rPr>
                <w:noProof/>
                <w:webHidden/>
              </w:rPr>
              <w:instrText xml:space="preserve"> PAGEREF _Toc234048079 \h </w:instrText>
            </w:r>
            <w:r>
              <w:rPr>
                <w:noProof/>
                <w:webHidden/>
              </w:rPr>
            </w:r>
            <w:r>
              <w:rPr>
                <w:noProof/>
                <w:webHidden/>
              </w:rPr>
              <w:fldChar w:fldCharType="separate"/>
            </w:r>
            <w:r w:rsidR="007040EC">
              <w:rPr>
                <w:noProof/>
                <w:webHidden/>
              </w:rPr>
              <w:t>41</w:t>
            </w:r>
            <w:r>
              <w:rPr>
                <w:noProof/>
                <w:webHidden/>
              </w:rPr>
              <w:fldChar w:fldCharType="end"/>
            </w:r>
          </w:hyperlink>
        </w:p>
        <w:p w14:paraId="46CB6AB8" w14:textId="0B3C44C9"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80" w:history="1">
            <w:r w:rsidRPr="006E0E6E">
              <w:rPr>
                <w:rStyle w:val="Hyperlink"/>
              </w:rPr>
              <w:t>6.10.1</w:t>
            </w:r>
            <w:r>
              <w:rPr>
                <w:rFonts w:eastAsiaTheme="minorEastAsia" w:cstheme="minorBidi"/>
                <w:iCs w:val="0"/>
                <w:noProof/>
                <w:kern w:val="2"/>
                <w:sz w:val="24"/>
                <w:szCs w:val="24"/>
                <w14:ligatures w14:val="standardContextual"/>
              </w:rPr>
              <w:tab/>
            </w:r>
            <w:r w:rsidRPr="006E0E6E">
              <w:rPr>
                <w:rStyle w:val="Hyperlink"/>
              </w:rPr>
              <w:t>Germany – Next Kraftwerke [17]</w:t>
            </w:r>
            <w:r>
              <w:rPr>
                <w:noProof/>
                <w:webHidden/>
              </w:rPr>
              <w:tab/>
            </w:r>
            <w:r>
              <w:rPr>
                <w:noProof/>
                <w:webHidden/>
              </w:rPr>
              <w:fldChar w:fldCharType="begin"/>
            </w:r>
            <w:r>
              <w:rPr>
                <w:noProof/>
                <w:webHidden/>
              </w:rPr>
              <w:instrText xml:space="preserve"> PAGEREF _Toc234048080 \h </w:instrText>
            </w:r>
            <w:r>
              <w:rPr>
                <w:noProof/>
                <w:webHidden/>
              </w:rPr>
            </w:r>
            <w:r>
              <w:rPr>
                <w:noProof/>
                <w:webHidden/>
              </w:rPr>
              <w:fldChar w:fldCharType="separate"/>
            </w:r>
            <w:r w:rsidR="007040EC">
              <w:rPr>
                <w:noProof/>
                <w:webHidden/>
              </w:rPr>
              <w:t>41</w:t>
            </w:r>
            <w:r>
              <w:rPr>
                <w:noProof/>
                <w:webHidden/>
              </w:rPr>
              <w:fldChar w:fldCharType="end"/>
            </w:r>
          </w:hyperlink>
        </w:p>
        <w:p w14:paraId="04C9FD86" w14:textId="4C560585"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81" w:history="1">
            <w:r w:rsidRPr="006E0E6E">
              <w:rPr>
                <w:rStyle w:val="Hyperlink"/>
              </w:rPr>
              <w:t>6.10.2</w:t>
            </w:r>
            <w:r>
              <w:rPr>
                <w:rFonts w:eastAsiaTheme="minorEastAsia" w:cstheme="minorBidi"/>
                <w:iCs w:val="0"/>
                <w:noProof/>
                <w:kern w:val="2"/>
                <w:sz w:val="24"/>
                <w:szCs w:val="24"/>
                <w14:ligatures w14:val="standardContextual"/>
              </w:rPr>
              <w:tab/>
            </w:r>
            <w:r w:rsidRPr="006E0E6E">
              <w:rPr>
                <w:rStyle w:val="Hyperlink"/>
              </w:rPr>
              <w:t>Sonnen VPP (Shell-Owned) [18]</w:t>
            </w:r>
            <w:r>
              <w:rPr>
                <w:noProof/>
                <w:webHidden/>
              </w:rPr>
              <w:tab/>
            </w:r>
            <w:r>
              <w:rPr>
                <w:noProof/>
                <w:webHidden/>
              </w:rPr>
              <w:fldChar w:fldCharType="begin"/>
            </w:r>
            <w:r>
              <w:rPr>
                <w:noProof/>
                <w:webHidden/>
              </w:rPr>
              <w:instrText xml:space="preserve"> PAGEREF _Toc234048081 \h </w:instrText>
            </w:r>
            <w:r>
              <w:rPr>
                <w:noProof/>
                <w:webHidden/>
              </w:rPr>
            </w:r>
            <w:r>
              <w:rPr>
                <w:noProof/>
                <w:webHidden/>
              </w:rPr>
              <w:fldChar w:fldCharType="separate"/>
            </w:r>
            <w:r w:rsidR="007040EC">
              <w:rPr>
                <w:noProof/>
                <w:webHidden/>
              </w:rPr>
              <w:t>41</w:t>
            </w:r>
            <w:r>
              <w:rPr>
                <w:noProof/>
                <w:webHidden/>
              </w:rPr>
              <w:fldChar w:fldCharType="end"/>
            </w:r>
          </w:hyperlink>
        </w:p>
        <w:p w14:paraId="540FA7A3" w14:textId="27737E4A"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82" w:history="1">
            <w:r w:rsidRPr="006E0E6E">
              <w:rPr>
                <w:rStyle w:val="Hyperlink"/>
              </w:rPr>
              <w:t>6.10.3</w:t>
            </w:r>
            <w:r>
              <w:rPr>
                <w:rFonts w:eastAsiaTheme="minorEastAsia" w:cstheme="minorBidi"/>
                <w:iCs w:val="0"/>
                <w:noProof/>
                <w:kern w:val="2"/>
                <w:sz w:val="24"/>
                <w:szCs w:val="24"/>
                <w14:ligatures w14:val="standardContextual"/>
              </w:rPr>
              <w:tab/>
            </w:r>
            <w:r w:rsidRPr="006E0E6E">
              <w:rPr>
                <w:rStyle w:val="Hyperlink"/>
              </w:rPr>
              <w:t>United Kingdom – Statkraft Virtual Power Plant</w:t>
            </w:r>
            <w:r w:rsidRPr="006E0E6E">
              <w:rPr>
                <w:rStyle w:val="Hyperlink"/>
                <w:rFonts w:eastAsia="Times New Roman"/>
              </w:rPr>
              <w:t xml:space="preserve"> [19]</w:t>
            </w:r>
            <w:r>
              <w:rPr>
                <w:noProof/>
                <w:webHidden/>
              </w:rPr>
              <w:tab/>
            </w:r>
            <w:r>
              <w:rPr>
                <w:noProof/>
                <w:webHidden/>
              </w:rPr>
              <w:fldChar w:fldCharType="begin"/>
            </w:r>
            <w:r>
              <w:rPr>
                <w:noProof/>
                <w:webHidden/>
              </w:rPr>
              <w:instrText xml:space="preserve"> PAGEREF _Toc234048082 \h </w:instrText>
            </w:r>
            <w:r>
              <w:rPr>
                <w:noProof/>
                <w:webHidden/>
              </w:rPr>
            </w:r>
            <w:r>
              <w:rPr>
                <w:noProof/>
                <w:webHidden/>
              </w:rPr>
              <w:fldChar w:fldCharType="separate"/>
            </w:r>
            <w:r w:rsidR="007040EC">
              <w:rPr>
                <w:noProof/>
                <w:webHidden/>
              </w:rPr>
              <w:t>42</w:t>
            </w:r>
            <w:r>
              <w:rPr>
                <w:noProof/>
                <w:webHidden/>
              </w:rPr>
              <w:fldChar w:fldCharType="end"/>
            </w:r>
          </w:hyperlink>
        </w:p>
        <w:p w14:paraId="779F0DA0" w14:textId="3D22695C"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83" w:history="1">
            <w:r w:rsidRPr="006E0E6E">
              <w:rPr>
                <w:rStyle w:val="Hyperlink"/>
              </w:rPr>
              <w:t>6.10.4</w:t>
            </w:r>
            <w:r>
              <w:rPr>
                <w:rFonts w:eastAsiaTheme="minorEastAsia" w:cstheme="minorBidi"/>
                <w:iCs w:val="0"/>
                <w:noProof/>
                <w:kern w:val="2"/>
                <w:sz w:val="24"/>
                <w:szCs w:val="24"/>
                <w14:ligatures w14:val="standardContextual"/>
              </w:rPr>
              <w:tab/>
            </w:r>
            <w:r w:rsidRPr="006E0E6E">
              <w:rPr>
                <w:rStyle w:val="Hyperlink"/>
              </w:rPr>
              <w:t xml:space="preserve">United States – Emerging Deployments </w:t>
            </w:r>
            <w:r w:rsidRPr="006E0E6E">
              <w:rPr>
                <w:rStyle w:val="Hyperlink"/>
                <w:rFonts w:eastAsia="Times New Roman"/>
              </w:rPr>
              <w:t>[19]</w:t>
            </w:r>
            <w:r>
              <w:rPr>
                <w:noProof/>
                <w:webHidden/>
              </w:rPr>
              <w:tab/>
            </w:r>
            <w:r>
              <w:rPr>
                <w:noProof/>
                <w:webHidden/>
              </w:rPr>
              <w:fldChar w:fldCharType="begin"/>
            </w:r>
            <w:r>
              <w:rPr>
                <w:noProof/>
                <w:webHidden/>
              </w:rPr>
              <w:instrText xml:space="preserve"> PAGEREF _Toc234048083 \h </w:instrText>
            </w:r>
            <w:r>
              <w:rPr>
                <w:noProof/>
                <w:webHidden/>
              </w:rPr>
            </w:r>
            <w:r>
              <w:rPr>
                <w:noProof/>
                <w:webHidden/>
              </w:rPr>
              <w:fldChar w:fldCharType="separate"/>
            </w:r>
            <w:r w:rsidR="007040EC">
              <w:rPr>
                <w:noProof/>
                <w:webHidden/>
              </w:rPr>
              <w:t>42</w:t>
            </w:r>
            <w:r>
              <w:rPr>
                <w:noProof/>
                <w:webHidden/>
              </w:rPr>
              <w:fldChar w:fldCharType="end"/>
            </w:r>
          </w:hyperlink>
        </w:p>
        <w:p w14:paraId="2BDAA52B" w14:textId="30E8234A" w:rsidR="00C95A5C" w:rsidRDefault="00C95A5C">
          <w:pPr>
            <w:pStyle w:val="TOC2"/>
            <w:rPr>
              <w:rFonts w:eastAsiaTheme="minorEastAsia" w:cstheme="minorBidi"/>
              <w:smallCaps w:val="0"/>
              <w:noProof/>
              <w:kern w:val="2"/>
              <w:sz w:val="24"/>
              <w:szCs w:val="24"/>
              <w14:ligatures w14:val="standardContextual"/>
            </w:rPr>
          </w:pPr>
          <w:hyperlink w:anchor="_Toc234048084" w:history="1">
            <w:r w:rsidRPr="006E0E6E">
              <w:rPr>
                <w:rStyle w:val="Hyperlink"/>
              </w:rPr>
              <w:t>6.11</w:t>
            </w:r>
            <w:r>
              <w:rPr>
                <w:rFonts w:eastAsiaTheme="minorEastAsia" w:cstheme="minorBidi"/>
                <w:smallCaps w:val="0"/>
                <w:noProof/>
                <w:kern w:val="2"/>
                <w:sz w:val="24"/>
                <w:szCs w:val="24"/>
                <w14:ligatures w14:val="standardContextual"/>
              </w:rPr>
              <w:tab/>
            </w:r>
            <w:r w:rsidRPr="006E0E6E">
              <w:rPr>
                <w:rStyle w:val="Hyperlink"/>
              </w:rPr>
              <w:t>Lessons from International Experience</w:t>
            </w:r>
            <w:r>
              <w:rPr>
                <w:noProof/>
                <w:webHidden/>
              </w:rPr>
              <w:tab/>
            </w:r>
            <w:r>
              <w:rPr>
                <w:noProof/>
                <w:webHidden/>
              </w:rPr>
              <w:fldChar w:fldCharType="begin"/>
            </w:r>
            <w:r>
              <w:rPr>
                <w:noProof/>
                <w:webHidden/>
              </w:rPr>
              <w:instrText xml:space="preserve"> PAGEREF _Toc234048084 \h </w:instrText>
            </w:r>
            <w:r>
              <w:rPr>
                <w:noProof/>
                <w:webHidden/>
              </w:rPr>
            </w:r>
            <w:r>
              <w:rPr>
                <w:noProof/>
                <w:webHidden/>
              </w:rPr>
              <w:fldChar w:fldCharType="separate"/>
            </w:r>
            <w:r w:rsidR="007040EC">
              <w:rPr>
                <w:noProof/>
                <w:webHidden/>
              </w:rPr>
              <w:t>42</w:t>
            </w:r>
            <w:r>
              <w:rPr>
                <w:noProof/>
                <w:webHidden/>
              </w:rPr>
              <w:fldChar w:fldCharType="end"/>
            </w:r>
          </w:hyperlink>
        </w:p>
        <w:p w14:paraId="7DFF27C7" w14:textId="786F8545" w:rsidR="00C95A5C" w:rsidRDefault="00C95A5C">
          <w:pPr>
            <w:pStyle w:val="TOC2"/>
            <w:rPr>
              <w:rFonts w:eastAsiaTheme="minorEastAsia" w:cstheme="minorBidi"/>
              <w:smallCaps w:val="0"/>
              <w:noProof/>
              <w:kern w:val="2"/>
              <w:sz w:val="24"/>
              <w:szCs w:val="24"/>
              <w14:ligatures w14:val="standardContextual"/>
            </w:rPr>
          </w:pPr>
          <w:hyperlink w:anchor="_Toc234048085" w:history="1">
            <w:r w:rsidRPr="006E0E6E">
              <w:rPr>
                <w:rStyle w:val="Hyperlink"/>
              </w:rPr>
              <w:t>6.12</w:t>
            </w:r>
            <w:r>
              <w:rPr>
                <w:rFonts w:eastAsiaTheme="minorEastAsia" w:cstheme="minorBidi"/>
                <w:smallCaps w:val="0"/>
                <w:noProof/>
                <w:kern w:val="2"/>
                <w:sz w:val="24"/>
                <w:szCs w:val="24"/>
                <w14:ligatures w14:val="standardContextual"/>
              </w:rPr>
              <w:tab/>
            </w:r>
            <w:r w:rsidRPr="006E0E6E">
              <w:rPr>
                <w:rStyle w:val="Hyperlink"/>
              </w:rPr>
              <w:t>Future Directions and Recommendations</w:t>
            </w:r>
            <w:r>
              <w:rPr>
                <w:noProof/>
                <w:webHidden/>
              </w:rPr>
              <w:tab/>
            </w:r>
            <w:r>
              <w:rPr>
                <w:noProof/>
                <w:webHidden/>
              </w:rPr>
              <w:fldChar w:fldCharType="begin"/>
            </w:r>
            <w:r>
              <w:rPr>
                <w:noProof/>
                <w:webHidden/>
              </w:rPr>
              <w:instrText xml:space="preserve"> PAGEREF _Toc234048085 \h </w:instrText>
            </w:r>
            <w:r>
              <w:rPr>
                <w:noProof/>
                <w:webHidden/>
              </w:rPr>
            </w:r>
            <w:r>
              <w:rPr>
                <w:noProof/>
                <w:webHidden/>
              </w:rPr>
              <w:fldChar w:fldCharType="separate"/>
            </w:r>
            <w:r w:rsidR="007040EC">
              <w:rPr>
                <w:noProof/>
                <w:webHidden/>
              </w:rPr>
              <w:t>42</w:t>
            </w:r>
            <w:r>
              <w:rPr>
                <w:noProof/>
                <w:webHidden/>
              </w:rPr>
              <w:fldChar w:fldCharType="end"/>
            </w:r>
          </w:hyperlink>
        </w:p>
        <w:p w14:paraId="40A5F03C" w14:textId="7BAAC69D"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86" w:history="1">
            <w:r w:rsidRPr="006E0E6E">
              <w:rPr>
                <w:rStyle w:val="Hyperlink"/>
              </w:rPr>
              <w:t>6.12.1</w:t>
            </w:r>
            <w:r>
              <w:rPr>
                <w:rFonts w:eastAsiaTheme="minorEastAsia" w:cstheme="minorBidi"/>
                <w:iCs w:val="0"/>
                <w:noProof/>
                <w:kern w:val="2"/>
                <w:sz w:val="24"/>
                <w:szCs w:val="24"/>
                <w14:ligatures w14:val="standardContextual"/>
              </w:rPr>
              <w:tab/>
            </w:r>
            <w:r w:rsidRPr="006E0E6E">
              <w:rPr>
                <w:rStyle w:val="Hyperlink"/>
              </w:rPr>
              <w:t>Technology Development</w:t>
            </w:r>
            <w:r>
              <w:rPr>
                <w:noProof/>
                <w:webHidden/>
              </w:rPr>
              <w:tab/>
            </w:r>
            <w:r>
              <w:rPr>
                <w:noProof/>
                <w:webHidden/>
              </w:rPr>
              <w:fldChar w:fldCharType="begin"/>
            </w:r>
            <w:r>
              <w:rPr>
                <w:noProof/>
                <w:webHidden/>
              </w:rPr>
              <w:instrText xml:space="preserve"> PAGEREF _Toc234048086 \h </w:instrText>
            </w:r>
            <w:r>
              <w:rPr>
                <w:noProof/>
                <w:webHidden/>
              </w:rPr>
            </w:r>
            <w:r>
              <w:rPr>
                <w:noProof/>
                <w:webHidden/>
              </w:rPr>
              <w:fldChar w:fldCharType="separate"/>
            </w:r>
            <w:r w:rsidR="007040EC">
              <w:rPr>
                <w:noProof/>
                <w:webHidden/>
              </w:rPr>
              <w:t>42</w:t>
            </w:r>
            <w:r>
              <w:rPr>
                <w:noProof/>
                <w:webHidden/>
              </w:rPr>
              <w:fldChar w:fldCharType="end"/>
            </w:r>
          </w:hyperlink>
        </w:p>
        <w:p w14:paraId="38FDF9DA" w14:textId="0164B678"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087" w:history="1">
            <w:r w:rsidRPr="006E0E6E">
              <w:rPr>
                <w:rStyle w:val="Hyperlink"/>
              </w:rPr>
              <w:t>6.12.2</w:t>
            </w:r>
            <w:r>
              <w:rPr>
                <w:rFonts w:eastAsiaTheme="minorEastAsia" w:cstheme="minorBidi"/>
                <w:iCs w:val="0"/>
                <w:noProof/>
                <w:kern w:val="2"/>
                <w:sz w:val="24"/>
                <w:szCs w:val="24"/>
                <w14:ligatures w14:val="standardContextual"/>
              </w:rPr>
              <w:tab/>
            </w:r>
            <w:r w:rsidRPr="006E0E6E">
              <w:rPr>
                <w:rStyle w:val="Hyperlink"/>
              </w:rPr>
              <w:t>Policy and Regulatory Framework</w:t>
            </w:r>
            <w:r>
              <w:rPr>
                <w:noProof/>
                <w:webHidden/>
              </w:rPr>
              <w:tab/>
            </w:r>
            <w:r>
              <w:rPr>
                <w:noProof/>
                <w:webHidden/>
              </w:rPr>
              <w:fldChar w:fldCharType="begin"/>
            </w:r>
            <w:r>
              <w:rPr>
                <w:noProof/>
                <w:webHidden/>
              </w:rPr>
              <w:instrText xml:space="preserve"> PAGEREF _Toc234048087 \h </w:instrText>
            </w:r>
            <w:r>
              <w:rPr>
                <w:noProof/>
                <w:webHidden/>
              </w:rPr>
            </w:r>
            <w:r>
              <w:rPr>
                <w:noProof/>
                <w:webHidden/>
              </w:rPr>
              <w:fldChar w:fldCharType="separate"/>
            </w:r>
            <w:r w:rsidR="007040EC">
              <w:rPr>
                <w:noProof/>
                <w:webHidden/>
              </w:rPr>
              <w:t>43</w:t>
            </w:r>
            <w:r>
              <w:rPr>
                <w:noProof/>
                <w:webHidden/>
              </w:rPr>
              <w:fldChar w:fldCharType="end"/>
            </w:r>
          </w:hyperlink>
        </w:p>
        <w:p w14:paraId="0266E1B0" w14:textId="2B118D23" w:rsidR="00C95A5C" w:rsidRDefault="00C95A5C">
          <w:pPr>
            <w:pStyle w:val="TOC2"/>
            <w:rPr>
              <w:rFonts w:eastAsiaTheme="minorEastAsia" w:cstheme="minorBidi"/>
              <w:smallCaps w:val="0"/>
              <w:noProof/>
              <w:kern w:val="2"/>
              <w:sz w:val="24"/>
              <w:szCs w:val="24"/>
              <w14:ligatures w14:val="standardContextual"/>
            </w:rPr>
          </w:pPr>
          <w:hyperlink w:anchor="_Toc234048088" w:history="1">
            <w:r w:rsidRPr="006E0E6E">
              <w:rPr>
                <w:rStyle w:val="Hyperlink"/>
              </w:rPr>
              <w:t>6.13</w:t>
            </w:r>
            <w:r>
              <w:rPr>
                <w:rFonts w:eastAsiaTheme="minorEastAsia" w:cstheme="minorBidi"/>
                <w:smallCaps w:val="0"/>
                <w:noProof/>
                <w:kern w:val="2"/>
                <w:sz w:val="24"/>
                <w:szCs w:val="24"/>
                <w14:ligatures w14:val="standardContextual"/>
              </w:rPr>
              <w:tab/>
            </w:r>
            <w:r w:rsidRPr="006E0E6E">
              <w:rPr>
                <w:rStyle w:val="Hyperlink"/>
              </w:rPr>
              <w:t>Conclusion</w:t>
            </w:r>
            <w:r>
              <w:rPr>
                <w:noProof/>
                <w:webHidden/>
              </w:rPr>
              <w:tab/>
            </w:r>
            <w:r>
              <w:rPr>
                <w:noProof/>
                <w:webHidden/>
              </w:rPr>
              <w:fldChar w:fldCharType="begin"/>
            </w:r>
            <w:r>
              <w:rPr>
                <w:noProof/>
                <w:webHidden/>
              </w:rPr>
              <w:instrText xml:space="preserve"> PAGEREF _Toc234048088 \h </w:instrText>
            </w:r>
            <w:r>
              <w:rPr>
                <w:noProof/>
                <w:webHidden/>
              </w:rPr>
            </w:r>
            <w:r>
              <w:rPr>
                <w:noProof/>
                <w:webHidden/>
              </w:rPr>
              <w:fldChar w:fldCharType="separate"/>
            </w:r>
            <w:r w:rsidR="007040EC">
              <w:rPr>
                <w:noProof/>
                <w:webHidden/>
              </w:rPr>
              <w:t>43</w:t>
            </w:r>
            <w:r>
              <w:rPr>
                <w:noProof/>
                <w:webHidden/>
              </w:rPr>
              <w:fldChar w:fldCharType="end"/>
            </w:r>
          </w:hyperlink>
        </w:p>
        <w:p w14:paraId="3FECC6F9" w14:textId="03721FBA" w:rsidR="00C95A5C" w:rsidRDefault="00C95A5C">
          <w:pPr>
            <w:pStyle w:val="TOC1"/>
            <w:rPr>
              <w:rFonts w:eastAsiaTheme="minorEastAsia" w:cstheme="minorBidi"/>
              <w:b w:val="0"/>
              <w:bCs w:val="0"/>
              <w:caps w:val="0"/>
              <w:noProof/>
              <w:kern w:val="2"/>
              <w:sz w:val="24"/>
              <w:szCs w:val="24"/>
              <w14:ligatures w14:val="standardContextual"/>
            </w:rPr>
          </w:pPr>
          <w:hyperlink w:anchor="_Toc234048089" w:history="1">
            <w:r w:rsidRPr="006E0E6E">
              <w:rPr>
                <w:rStyle w:val="Hyperlink"/>
              </w:rPr>
              <w:t>7.</w:t>
            </w:r>
            <w:r>
              <w:rPr>
                <w:rFonts w:eastAsiaTheme="minorEastAsia" w:cstheme="minorBidi"/>
                <w:b w:val="0"/>
                <w:bCs w:val="0"/>
                <w:caps w:val="0"/>
                <w:noProof/>
                <w:kern w:val="2"/>
                <w:sz w:val="24"/>
                <w:szCs w:val="24"/>
                <w14:ligatures w14:val="standardContextual"/>
              </w:rPr>
              <w:tab/>
            </w:r>
            <w:r w:rsidRPr="006E0E6E">
              <w:rPr>
                <w:rStyle w:val="Hyperlink"/>
              </w:rPr>
              <w:t>Task 3 – New Technologies</w:t>
            </w:r>
            <w:r>
              <w:rPr>
                <w:noProof/>
                <w:webHidden/>
              </w:rPr>
              <w:tab/>
            </w:r>
            <w:r>
              <w:rPr>
                <w:noProof/>
                <w:webHidden/>
              </w:rPr>
              <w:fldChar w:fldCharType="begin"/>
            </w:r>
            <w:r>
              <w:rPr>
                <w:noProof/>
                <w:webHidden/>
              </w:rPr>
              <w:instrText xml:space="preserve"> PAGEREF _Toc234048089 \h </w:instrText>
            </w:r>
            <w:r>
              <w:rPr>
                <w:noProof/>
                <w:webHidden/>
              </w:rPr>
            </w:r>
            <w:r>
              <w:rPr>
                <w:noProof/>
                <w:webHidden/>
              </w:rPr>
              <w:fldChar w:fldCharType="separate"/>
            </w:r>
            <w:r w:rsidR="007040EC">
              <w:rPr>
                <w:noProof/>
                <w:webHidden/>
              </w:rPr>
              <w:t>44</w:t>
            </w:r>
            <w:r>
              <w:rPr>
                <w:noProof/>
                <w:webHidden/>
              </w:rPr>
              <w:fldChar w:fldCharType="end"/>
            </w:r>
          </w:hyperlink>
        </w:p>
        <w:p w14:paraId="799A1479" w14:textId="4FE78770" w:rsidR="00C95A5C" w:rsidRDefault="00C95A5C">
          <w:pPr>
            <w:pStyle w:val="TOC2"/>
            <w:rPr>
              <w:rFonts w:eastAsiaTheme="minorEastAsia" w:cstheme="minorBidi"/>
              <w:smallCaps w:val="0"/>
              <w:noProof/>
              <w:kern w:val="2"/>
              <w:sz w:val="24"/>
              <w:szCs w:val="24"/>
              <w14:ligatures w14:val="standardContextual"/>
            </w:rPr>
          </w:pPr>
          <w:hyperlink w:anchor="_Toc234048090" w:history="1">
            <w:r w:rsidRPr="006E0E6E">
              <w:rPr>
                <w:rStyle w:val="Hyperlink"/>
              </w:rPr>
              <w:t>7.1</w:t>
            </w:r>
            <w:r>
              <w:rPr>
                <w:rFonts w:eastAsiaTheme="minorEastAsia" w:cstheme="minorBidi"/>
                <w:smallCaps w:val="0"/>
                <w:noProof/>
                <w:kern w:val="2"/>
                <w:sz w:val="24"/>
                <w:szCs w:val="24"/>
                <w14:ligatures w14:val="standardContextual"/>
              </w:rPr>
              <w:tab/>
            </w:r>
            <w:r w:rsidRPr="006E0E6E">
              <w:rPr>
                <w:rStyle w:val="Hyperlink"/>
              </w:rPr>
              <w:t>Introduction</w:t>
            </w:r>
            <w:r>
              <w:rPr>
                <w:noProof/>
                <w:webHidden/>
              </w:rPr>
              <w:tab/>
            </w:r>
            <w:r>
              <w:rPr>
                <w:noProof/>
                <w:webHidden/>
              </w:rPr>
              <w:fldChar w:fldCharType="begin"/>
            </w:r>
            <w:r>
              <w:rPr>
                <w:noProof/>
                <w:webHidden/>
              </w:rPr>
              <w:instrText xml:space="preserve"> PAGEREF _Toc234048090 \h </w:instrText>
            </w:r>
            <w:r>
              <w:rPr>
                <w:noProof/>
                <w:webHidden/>
              </w:rPr>
            </w:r>
            <w:r>
              <w:rPr>
                <w:noProof/>
                <w:webHidden/>
              </w:rPr>
              <w:fldChar w:fldCharType="separate"/>
            </w:r>
            <w:r w:rsidR="007040EC">
              <w:rPr>
                <w:noProof/>
                <w:webHidden/>
              </w:rPr>
              <w:t>44</w:t>
            </w:r>
            <w:r>
              <w:rPr>
                <w:noProof/>
                <w:webHidden/>
              </w:rPr>
              <w:fldChar w:fldCharType="end"/>
            </w:r>
          </w:hyperlink>
        </w:p>
        <w:p w14:paraId="27106AE2" w14:textId="16831D8D" w:rsidR="00C95A5C" w:rsidRDefault="00C95A5C">
          <w:pPr>
            <w:pStyle w:val="TOC2"/>
            <w:rPr>
              <w:rFonts w:eastAsiaTheme="minorEastAsia" w:cstheme="minorBidi"/>
              <w:smallCaps w:val="0"/>
              <w:noProof/>
              <w:kern w:val="2"/>
              <w:sz w:val="24"/>
              <w:szCs w:val="24"/>
              <w14:ligatures w14:val="standardContextual"/>
            </w:rPr>
          </w:pPr>
          <w:hyperlink w:anchor="_Toc234048091" w:history="1">
            <w:r w:rsidRPr="006E0E6E">
              <w:rPr>
                <w:rStyle w:val="Hyperlink"/>
              </w:rPr>
              <w:t>7.2</w:t>
            </w:r>
            <w:r>
              <w:rPr>
                <w:rFonts w:eastAsiaTheme="minorEastAsia" w:cstheme="minorBidi"/>
                <w:smallCaps w:val="0"/>
                <w:noProof/>
                <w:kern w:val="2"/>
                <w:sz w:val="24"/>
                <w:szCs w:val="24"/>
                <w14:ligatures w14:val="standardContextual"/>
              </w:rPr>
              <w:tab/>
            </w:r>
            <w:r w:rsidRPr="006E0E6E">
              <w:rPr>
                <w:rStyle w:val="Hyperlink"/>
              </w:rPr>
              <w:t>Grid-Forming BESS (GFM-BESS)</w:t>
            </w:r>
            <w:r>
              <w:rPr>
                <w:noProof/>
                <w:webHidden/>
              </w:rPr>
              <w:tab/>
            </w:r>
            <w:r>
              <w:rPr>
                <w:noProof/>
                <w:webHidden/>
              </w:rPr>
              <w:fldChar w:fldCharType="begin"/>
            </w:r>
            <w:r>
              <w:rPr>
                <w:noProof/>
                <w:webHidden/>
              </w:rPr>
              <w:instrText xml:space="preserve"> PAGEREF _Toc234048091 \h </w:instrText>
            </w:r>
            <w:r>
              <w:rPr>
                <w:noProof/>
                <w:webHidden/>
              </w:rPr>
            </w:r>
            <w:r>
              <w:rPr>
                <w:noProof/>
                <w:webHidden/>
              </w:rPr>
              <w:fldChar w:fldCharType="separate"/>
            </w:r>
            <w:r w:rsidR="007040EC">
              <w:rPr>
                <w:noProof/>
                <w:webHidden/>
              </w:rPr>
              <w:t>46</w:t>
            </w:r>
            <w:r>
              <w:rPr>
                <w:noProof/>
                <w:webHidden/>
              </w:rPr>
              <w:fldChar w:fldCharType="end"/>
            </w:r>
          </w:hyperlink>
        </w:p>
        <w:p w14:paraId="3BE11C92" w14:textId="3CFDEEA9" w:rsidR="00C95A5C" w:rsidRDefault="00C95A5C">
          <w:pPr>
            <w:pStyle w:val="TOC2"/>
            <w:rPr>
              <w:rFonts w:eastAsiaTheme="minorEastAsia" w:cstheme="minorBidi"/>
              <w:smallCaps w:val="0"/>
              <w:noProof/>
              <w:kern w:val="2"/>
              <w:sz w:val="24"/>
              <w:szCs w:val="24"/>
              <w14:ligatures w14:val="standardContextual"/>
            </w:rPr>
          </w:pPr>
          <w:hyperlink w:anchor="_Toc234048092" w:history="1">
            <w:r w:rsidRPr="006E0E6E">
              <w:rPr>
                <w:rStyle w:val="Hyperlink"/>
              </w:rPr>
              <w:t>7.3</w:t>
            </w:r>
            <w:r>
              <w:rPr>
                <w:rFonts w:eastAsiaTheme="minorEastAsia" w:cstheme="minorBidi"/>
                <w:smallCaps w:val="0"/>
                <w:noProof/>
                <w:kern w:val="2"/>
                <w:sz w:val="24"/>
                <w:szCs w:val="24"/>
                <w14:ligatures w14:val="standardContextual"/>
              </w:rPr>
              <w:tab/>
            </w:r>
            <w:r w:rsidRPr="006E0E6E">
              <w:rPr>
                <w:rStyle w:val="Hyperlink"/>
              </w:rPr>
              <w:t>Grid-Forming STATCOM (GFM - STATCOM)</w:t>
            </w:r>
            <w:r>
              <w:rPr>
                <w:noProof/>
                <w:webHidden/>
              </w:rPr>
              <w:tab/>
            </w:r>
            <w:r>
              <w:rPr>
                <w:noProof/>
                <w:webHidden/>
              </w:rPr>
              <w:fldChar w:fldCharType="begin"/>
            </w:r>
            <w:r>
              <w:rPr>
                <w:noProof/>
                <w:webHidden/>
              </w:rPr>
              <w:instrText xml:space="preserve"> PAGEREF _Toc234048092 \h </w:instrText>
            </w:r>
            <w:r>
              <w:rPr>
                <w:noProof/>
                <w:webHidden/>
              </w:rPr>
            </w:r>
            <w:r>
              <w:rPr>
                <w:noProof/>
                <w:webHidden/>
              </w:rPr>
              <w:fldChar w:fldCharType="separate"/>
            </w:r>
            <w:r w:rsidR="007040EC">
              <w:rPr>
                <w:noProof/>
                <w:webHidden/>
              </w:rPr>
              <w:t>49</w:t>
            </w:r>
            <w:r>
              <w:rPr>
                <w:noProof/>
                <w:webHidden/>
              </w:rPr>
              <w:fldChar w:fldCharType="end"/>
            </w:r>
          </w:hyperlink>
        </w:p>
        <w:p w14:paraId="4611D6EB" w14:textId="701BEB11" w:rsidR="00C95A5C" w:rsidRDefault="00C95A5C">
          <w:pPr>
            <w:pStyle w:val="TOC2"/>
            <w:rPr>
              <w:rFonts w:eastAsiaTheme="minorEastAsia" w:cstheme="minorBidi"/>
              <w:smallCaps w:val="0"/>
              <w:noProof/>
              <w:kern w:val="2"/>
              <w:sz w:val="24"/>
              <w:szCs w:val="24"/>
              <w14:ligatures w14:val="standardContextual"/>
            </w:rPr>
          </w:pPr>
          <w:hyperlink w:anchor="_Toc234048093" w:history="1">
            <w:r w:rsidRPr="006E0E6E">
              <w:rPr>
                <w:rStyle w:val="Hyperlink"/>
              </w:rPr>
              <w:t>7.4</w:t>
            </w:r>
            <w:r>
              <w:rPr>
                <w:rFonts w:eastAsiaTheme="minorEastAsia" w:cstheme="minorBidi"/>
                <w:smallCaps w:val="0"/>
                <w:noProof/>
                <w:kern w:val="2"/>
                <w:sz w:val="24"/>
                <w:szCs w:val="24"/>
                <w14:ligatures w14:val="standardContextual"/>
              </w:rPr>
              <w:tab/>
            </w:r>
            <w:r w:rsidRPr="006E0E6E">
              <w:rPr>
                <w:rStyle w:val="Hyperlink"/>
              </w:rPr>
              <w:t>Grid-forming HVDC (VSC) Converters</w:t>
            </w:r>
            <w:r>
              <w:rPr>
                <w:noProof/>
                <w:webHidden/>
              </w:rPr>
              <w:tab/>
            </w:r>
            <w:r>
              <w:rPr>
                <w:noProof/>
                <w:webHidden/>
              </w:rPr>
              <w:fldChar w:fldCharType="begin"/>
            </w:r>
            <w:r>
              <w:rPr>
                <w:noProof/>
                <w:webHidden/>
              </w:rPr>
              <w:instrText xml:space="preserve"> PAGEREF _Toc234048093 \h </w:instrText>
            </w:r>
            <w:r>
              <w:rPr>
                <w:noProof/>
                <w:webHidden/>
              </w:rPr>
            </w:r>
            <w:r>
              <w:rPr>
                <w:noProof/>
                <w:webHidden/>
              </w:rPr>
              <w:fldChar w:fldCharType="separate"/>
            </w:r>
            <w:r w:rsidR="007040EC">
              <w:rPr>
                <w:noProof/>
                <w:webHidden/>
              </w:rPr>
              <w:t>52</w:t>
            </w:r>
            <w:r>
              <w:rPr>
                <w:noProof/>
                <w:webHidden/>
              </w:rPr>
              <w:fldChar w:fldCharType="end"/>
            </w:r>
          </w:hyperlink>
        </w:p>
        <w:p w14:paraId="356ED2F5" w14:textId="05D3D136" w:rsidR="00C95A5C" w:rsidRDefault="00C95A5C">
          <w:pPr>
            <w:pStyle w:val="TOC2"/>
            <w:rPr>
              <w:rFonts w:eastAsiaTheme="minorEastAsia" w:cstheme="minorBidi"/>
              <w:smallCaps w:val="0"/>
              <w:noProof/>
              <w:kern w:val="2"/>
              <w:sz w:val="24"/>
              <w:szCs w:val="24"/>
              <w14:ligatures w14:val="standardContextual"/>
            </w:rPr>
          </w:pPr>
          <w:hyperlink w:anchor="_Toc234048094" w:history="1">
            <w:r w:rsidRPr="006E0E6E">
              <w:rPr>
                <w:rStyle w:val="Hyperlink"/>
              </w:rPr>
              <w:t>7.5</w:t>
            </w:r>
            <w:r>
              <w:rPr>
                <w:rFonts w:eastAsiaTheme="minorEastAsia" w:cstheme="minorBidi"/>
                <w:smallCaps w:val="0"/>
                <w:noProof/>
                <w:kern w:val="2"/>
                <w:sz w:val="24"/>
                <w:szCs w:val="24"/>
                <w14:ligatures w14:val="standardContextual"/>
              </w:rPr>
              <w:tab/>
            </w:r>
            <w:r w:rsidRPr="006E0E6E">
              <w:rPr>
                <w:rStyle w:val="Hyperlink"/>
              </w:rPr>
              <w:t>Enhanced-STATCOM (E-STATCOM):</w:t>
            </w:r>
            <w:r>
              <w:rPr>
                <w:noProof/>
                <w:webHidden/>
              </w:rPr>
              <w:tab/>
            </w:r>
            <w:r>
              <w:rPr>
                <w:noProof/>
                <w:webHidden/>
              </w:rPr>
              <w:fldChar w:fldCharType="begin"/>
            </w:r>
            <w:r>
              <w:rPr>
                <w:noProof/>
                <w:webHidden/>
              </w:rPr>
              <w:instrText xml:space="preserve"> PAGEREF _Toc234048094 \h </w:instrText>
            </w:r>
            <w:r>
              <w:rPr>
                <w:noProof/>
                <w:webHidden/>
              </w:rPr>
            </w:r>
            <w:r>
              <w:rPr>
                <w:noProof/>
                <w:webHidden/>
              </w:rPr>
              <w:fldChar w:fldCharType="separate"/>
            </w:r>
            <w:r w:rsidR="007040EC">
              <w:rPr>
                <w:noProof/>
                <w:webHidden/>
              </w:rPr>
              <w:t>56</w:t>
            </w:r>
            <w:r>
              <w:rPr>
                <w:noProof/>
                <w:webHidden/>
              </w:rPr>
              <w:fldChar w:fldCharType="end"/>
            </w:r>
          </w:hyperlink>
        </w:p>
        <w:p w14:paraId="779FD5D2" w14:textId="73A8E845" w:rsidR="00C95A5C" w:rsidRDefault="00C95A5C">
          <w:pPr>
            <w:pStyle w:val="TOC2"/>
            <w:rPr>
              <w:rFonts w:eastAsiaTheme="minorEastAsia" w:cstheme="minorBidi"/>
              <w:smallCaps w:val="0"/>
              <w:noProof/>
              <w:kern w:val="2"/>
              <w:sz w:val="24"/>
              <w:szCs w:val="24"/>
              <w14:ligatures w14:val="standardContextual"/>
            </w:rPr>
          </w:pPr>
          <w:hyperlink w:anchor="_Toc234048095" w:history="1">
            <w:r w:rsidRPr="006E0E6E">
              <w:rPr>
                <w:rStyle w:val="Hyperlink"/>
              </w:rPr>
              <w:t>7.6</w:t>
            </w:r>
            <w:r>
              <w:rPr>
                <w:rFonts w:eastAsiaTheme="minorEastAsia" w:cstheme="minorBidi"/>
                <w:smallCaps w:val="0"/>
                <w:noProof/>
                <w:kern w:val="2"/>
                <w:sz w:val="24"/>
                <w:szCs w:val="24"/>
                <w14:ligatures w14:val="standardContextual"/>
              </w:rPr>
              <w:tab/>
            </w:r>
            <w:r w:rsidRPr="006E0E6E">
              <w:rPr>
                <w:rStyle w:val="Hyperlink"/>
              </w:rPr>
              <w:t>LV Technologies</w:t>
            </w:r>
            <w:r>
              <w:rPr>
                <w:noProof/>
                <w:webHidden/>
              </w:rPr>
              <w:tab/>
            </w:r>
            <w:r>
              <w:rPr>
                <w:noProof/>
                <w:webHidden/>
              </w:rPr>
              <w:fldChar w:fldCharType="begin"/>
            </w:r>
            <w:r>
              <w:rPr>
                <w:noProof/>
                <w:webHidden/>
              </w:rPr>
              <w:instrText xml:space="preserve"> PAGEREF _Toc234048095 \h </w:instrText>
            </w:r>
            <w:r>
              <w:rPr>
                <w:noProof/>
                <w:webHidden/>
              </w:rPr>
            </w:r>
            <w:r>
              <w:rPr>
                <w:noProof/>
                <w:webHidden/>
              </w:rPr>
              <w:fldChar w:fldCharType="separate"/>
            </w:r>
            <w:r w:rsidR="007040EC">
              <w:rPr>
                <w:noProof/>
                <w:webHidden/>
              </w:rPr>
              <w:t>59</w:t>
            </w:r>
            <w:r>
              <w:rPr>
                <w:noProof/>
                <w:webHidden/>
              </w:rPr>
              <w:fldChar w:fldCharType="end"/>
            </w:r>
          </w:hyperlink>
        </w:p>
        <w:p w14:paraId="49DACACE" w14:textId="05EC31E1" w:rsidR="00C95A5C" w:rsidRDefault="00C95A5C">
          <w:pPr>
            <w:pStyle w:val="TOC2"/>
            <w:rPr>
              <w:rFonts w:eastAsiaTheme="minorEastAsia" w:cstheme="minorBidi"/>
              <w:smallCaps w:val="0"/>
              <w:noProof/>
              <w:kern w:val="2"/>
              <w:sz w:val="24"/>
              <w:szCs w:val="24"/>
              <w14:ligatures w14:val="standardContextual"/>
            </w:rPr>
          </w:pPr>
          <w:hyperlink w:anchor="_Toc234048096" w:history="1">
            <w:r w:rsidRPr="006E0E6E">
              <w:rPr>
                <w:rStyle w:val="Hyperlink"/>
              </w:rPr>
              <w:t>7.7</w:t>
            </w:r>
            <w:r>
              <w:rPr>
                <w:rFonts w:eastAsiaTheme="minorEastAsia" w:cstheme="minorBidi"/>
                <w:smallCaps w:val="0"/>
                <w:noProof/>
                <w:kern w:val="2"/>
                <w:sz w:val="24"/>
                <w:szCs w:val="24"/>
                <w14:ligatures w14:val="standardContextual"/>
              </w:rPr>
              <w:tab/>
            </w:r>
            <w:r w:rsidRPr="006E0E6E">
              <w:rPr>
                <w:rStyle w:val="Hyperlink"/>
              </w:rPr>
              <w:t>Conclusion</w:t>
            </w:r>
            <w:r>
              <w:rPr>
                <w:noProof/>
                <w:webHidden/>
              </w:rPr>
              <w:tab/>
            </w:r>
            <w:r w:rsidR="00A42A28">
              <w:rPr>
                <w:noProof/>
                <w:webHidden/>
              </w:rPr>
              <w:tab/>
            </w:r>
            <w:r>
              <w:rPr>
                <w:noProof/>
                <w:webHidden/>
              </w:rPr>
              <w:fldChar w:fldCharType="begin"/>
            </w:r>
            <w:r>
              <w:rPr>
                <w:noProof/>
                <w:webHidden/>
              </w:rPr>
              <w:instrText xml:space="preserve"> PAGEREF _Toc234048096 \h </w:instrText>
            </w:r>
            <w:r>
              <w:rPr>
                <w:noProof/>
                <w:webHidden/>
              </w:rPr>
            </w:r>
            <w:r>
              <w:rPr>
                <w:noProof/>
                <w:webHidden/>
              </w:rPr>
              <w:fldChar w:fldCharType="separate"/>
            </w:r>
            <w:r w:rsidR="007040EC">
              <w:rPr>
                <w:noProof/>
                <w:webHidden/>
              </w:rPr>
              <w:t>60</w:t>
            </w:r>
            <w:r>
              <w:rPr>
                <w:noProof/>
                <w:webHidden/>
              </w:rPr>
              <w:fldChar w:fldCharType="end"/>
            </w:r>
          </w:hyperlink>
        </w:p>
        <w:p w14:paraId="69A321DE" w14:textId="660CC98A" w:rsidR="00C95A5C" w:rsidRDefault="00C95A5C">
          <w:pPr>
            <w:pStyle w:val="TOC1"/>
            <w:rPr>
              <w:rFonts w:eastAsiaTheme="minorEastAsia" w:cstheme="minorBidi"/>
              <w:b w:val="0"/>
              <w:bCs w:val="0"/>
              <w:caps w:val="0"/>
              <w:noProof/>
              <w:kern w:val="2"/>
              <w:sz w:val="24"/>
              <w:szCs w:val="24"/>
              <w14:ligatures w14:val="standardContextual"/>
            </w:rPr>
          </w:pPr>
          <w:hyperlink w:anchor="_Toc234048097" w:history="1">
            <w:r w:rsidRPr="006E0E6E">
              <w:rPr>
                <w:rStyle w:val="Hyperlink"/>
              </w:rPr>
              <w:t>8.</w:t>
            </w:r>
            <w:r>
              <w:rPr>
                <w:rFonts w:eastAsiaTheme="minorEastAsia" w:cstheme="minorBidi"/>
                <w:b w:val="0"/>
                <w:bCs w:val="0"/>
                <w:caps w:val="0"/>
                <w:noProof/>
                <w:kern w:val="2"/>
                <w:sz w:val="24"/>
                <w:szCs w:val="24"/>
                <w14:ligatures w14:val="standardContextual"/>
              </w:rPr>
              <w:tab/>
            </w:r>
            <w:r w:rsidRPr="006E0E6E">
              <w:rPr>
                <w:rStyle w:val="Hyperlink"/>
              </w:rPr>
              <w:t>Task 4 – Advanced Protection Strategies</w:t>
            </w:r>
            <w:r>
              <w:rPr>
                <w:noProof/>
                <w:webHidden/>
              </w:rPr>
              <w:tab/>
            </w:r>
            <w:r>
              <w:rPr>
                <w:noProof/>
                <w:webHidden/>
              </w:rPr>
              <w:fldChar w:fldCharType="begin"/>
            </w:r>
            <w:r>
              <w:rPr>
                <w:noProof/>
                <w:webHidden/>
              </w:rPr>
              <w:instrText xml:space="preserve"> PAGEREF _Toc234048097 \h </w:instrText>
            </w:r>
            <w:r>
              <w:rPr>
                <w:noProof/>
                <w:webHidden/>
              </w:rPr>
            </w:r>
            <w:r>
              <w:rPr>
                <w:noProof/>
                <w:webHidden/>
              </w:rPr>
              <w:fldChar w:fldCharType="separate"/>
            </w:r>
            <w:r w:rsidR="007040EC">
              <w:rPr>
                <w:noProof/>
                <w:webHidden/>
              </w:rPr>
              <w:t>61</w:t>
            </w:r>
            <w:r>
              <w:rPr>
                <w:noProof/>
                <w:webHidden/>
              </w:rPr>
              <w:fldChar w:fldCharType="end"/>
            </w:r>
          </w:hyperlink>
        </w:p>
        <w:p w14:paraId="3257241B" w14:textId="078A855F" w:rsidR="00C95A5C" w:rsidRDefault="00C95A5C">
          <w:pPr>
            <w:pStyle w:val="TOC2"/>
            <w:rPr>
              <w:rFonts w:eastAsiaTheme="minorEastAsia" w:cstheme="minorBidi"/>
              <w:smallCaps w:val="0"/>
              <w:noProof/>
              <w:kern w:val="2"/>
              <w:sz w:val="24"/>
              <w:szCs w:val="24"/>
              <w14:ligatures w14:val="standardContextual"/>
            </w:rPr>
          </w:pPr>
          <w:hyperlink w:anchor="_Toc234048098" w:history="1">
            <w:r w:rsidRPr="006E0E6E">
              <w:rPr>
                <w:rStyle w:val="Hyperlink"/>
              </w:rPr>
              <w:t>8.1</w:t>
            </w:r>
            <w:r>
              <w:rPr>
                <w:rFonts w:eastAsiaTheme="minorEastAsia" w:cstheme="minorBidi"/>
                <w:smallCaps w:val="0"/>
                <w:noProof/>
                <w:kern w:val="2"/>
                <w:sz w:val="24"/>
                <w:szCs w:val="24"/>
                <w14:ligatures w14:val="standardContextual"/>
              </w:rPr>
              <w:tab/>
            </w:r>
            <w:r w:rsidRPr="006E0E6E">
              <w:rPr>
                <w:rStyle w:val="Hyperlink"/>
              </w:rPr>
              <w:t>Introduction</w:t>
            </w:r>
            <w:r>
              <w:rPr>
                <w:noProof/>
                <w:webHidden/>
              </w:rPr>
              <w:tab/>
            </w:r>
            <w:r>
              <w:rPr>
                <w:noProof/>
                <w:webHidden/>
              </w:rPr>
              <w:fldChar w:fldCharType="begin"/>
            </w:r>
            <w:r>
              <w:rPr>
                <w:noProof/>
                <w:webHidden/>
              </w:rPr>
              <w:instrText xml:space="preserve"> PAGEREF _Toc234048098 \h </w:instrText>
            </w:r>
            <w:r>
              <w:rPr>
                <w:noProof/>
                <w:webHidden/>
              </w:rPr>
            </w:r>
            <w:r>
              <w:rPr>
                <w:noProof/>
                <w:webHidden/>
              </w:rPr>
              <w:fldChar w:fldCharType="separate"/>
            </w:r>
            <w:r w:rsidR="007040EC">
              <w:rPr>
                <w:noProof/>
                <w:webHidden/>
              </w:rPr>
              <w:t>61</w:t>
            </w:r>
            <w:r>
              <w:rPr>
                <w:noProof/>
                <w:webHidden/>
              </w:rPr>
              <w:fldChar w:fldCharType="end"/>
            </w:r>
          </w:hyperlink>
        </w:p>
        <w:p w14:paraId="5410ED35" w14:textId="20371927" w:rsidR="00C95A5C" w:rsidRDefault="00C95A5C">
          <w:pPr>
            <w:pStyle w:val="TOC2"/>
            <w:rPr>
              <w:rFonts w:eastAsiaTheme="minorEastAsia" w:cstheme="minorBidi"/>
              <w:smallCaps w:val="0"/>
              <w:noProof/>
              <w:kern w:val="2"/>
              <w:sz w:val="24"/>
              <w:szCs w:val="24"/>
              <w14:ligatures w14:val="standardContextual"/>
            </w:rPr>
          </w:pPr>
          <w:hyperlink w:anchor="_Toc234048099" w:history="1">
            <w:r w:rsidRPr="006E0E6E">
              <w:rPr>
                <w:rStyle w:val="Hyperlink"/>
              </w:rPr>
              <w:t>8.2</w:t>
            </w:r>
            <w:r>
              <w:rPr>
                <w:rFonts w:eastAsiaTheme="minorEastAsia" w:cstheme="minorBidi"/>
                <w:smallCaps w:val="0"/>
                <w:noProof/>
                <w:kern w:val="2"/>
                <w:sz w:val="24"/>
                <w:szCs w:val="24"/>
                <w14:ligatures w14:val="standardContextual"/>
              </w:rPr>
              <w:tab/>
            </w:r>
            <w:r w:rsidRPr="006E0E6E">
              <w:rPr>
                <w:rStyle w:val="Hyperlink"/>
              </w:rPr>
              <w:t>Current Characteristics of IBRs</w:t>
            </w:r>
            <w:r>
              <w:rPr>
                <w:noProof/>
                <w:webHidden/>
              </w:rPr>
              <w:tab/>
            </w:r>
            <w:r>
              <w:rPr>
                <w:noProof/>
                <w:webHidden/>
              </w:rPr>
              <w:fldChar w:fldCharType="begin"/>
            </w:r>
            <w:r>
              <w:rPr>
                <w:noProof/>
                <w:webHidden/>
              </w:rPr>
              <w:instrText xml:space="preserve"> PAGEREF _Toc234048099 \h </w:instrText>
            </w:r>
            <w:r>
              <w:rPr>
                <w:noProof/>
                <w:webHidden/>
              </w:rPr>
            </w:r>
            <w:r>
              <w:rPr>
                <w:noProof/>
                <w:webHidden/>
              </w:rPr>
              <w:fldChar w:fldCharType="separate"/>
            </w:r>
            <w:r w:rsidR="007040EC">
              <w:rPr>
                <w:noProof/>
                <w:webHidden/>
              </w:rPr>
              <w:t>62</w:t>
            </w:r>
            <w:r>
              <w:rPr>
                <w:noProof/>
                <w:webHidden/>
              </w:rPr>
              <w:fldChar w:fldCharType="end"/>
            </w:r>
          </w:hyperlink>
        </w:p>
        <w:p w14:paraId="2868FC72" w14:textId="233C7BCD"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00" w:history="1">
            <w:r w:rsidRPr="006E0E6E">
              <w:rPr>
                <w:rStyle w:val="Hyperlink"/>
              </w:rPr>
              <w:t>8.2.1</w:t>
            </w:r>
            <w:r>
              <w:rPr>
                <w:rFonts w:eastAsiaTheme="minorEastAsia" w:cstheme="minorBidi"/>
                <w:iCs w:val="0"/>
                <w:noProof/>
                <w:kern w:val="2"/>
                <w:sz w:val="24"/>
                <w:szCs w:val="24"/>
                <w14:ligatures w14:val="standardContextual"/>
              </w:rPr>
              <w:tab/>
            </w:r>
            <w:r w:rsidRPr="006E0E6E">
              <w:rPr>
                <w:rStyle w:val="Hyperlink"/>
              </w:rPr>
              <w:t>Protection Solutions for Low-Magnitude, Short-Duration Faults</w:t>
            </w:r>
            <w:r>
              <w:rPr>
                <w:noProof/>
                <w:webHidden/>
              </w:rPr>
              <w:tab/>
            </w:r>
            <w:r>
              <w:rPr>
                <w:noProof/>
                <w:webHidden/>
              </w:rPr>
              <w:fldChar w:fldCharType="begin"/>
            </w:r>
            <w:r>
              <w:rPr>
                <w:noProof/>
                <w:webHidden/>
              </w:rPr>
              <w:instrText xml:space="preserve"> PAGEREF _Toc234048100 \h </w:instrText>
            </w:r>
            <w:r>
              <w:rPr>
                <w:noProof/>
                <w:webHidden/>
              </w:rPr>
            </w:r>
            <w:r>
              <w:rPr>
                <w:noProof/>
                <w:webHidden/>
              </w:rPr>
              <w:fldChar w:fldCharType="separate"/>
            </w:r>
            <w:r w:rsidR="007040EC">
              <w:rPr>
                <w:noProof/>
                <w:webHidden/>
              </w:rPr>
              <w:t>64</w:t>
            </w:r>
            <w:r>
              <w:rPr>
                <w:noProof/>
                <w:webHidden/>
              </w:rPr>
              <w:fldChar w:fldCharType="end"/>
            </w:r>
          </w:hyperlink>
        </w:p>
        <w:p w14:paraId="5EA9745C" w14:textId="6C6725C6" w:rsidR="00C95A5C" w:rsidRDefault="00C95A5C">
          <w:pPr>
            <w:pStyle w:val="TOC2"/>
            <w:rPr>
              <w:rFonts w:eastAsiaTheme="minorEastAsia" w:cstheme="minorBidi"/>
              <w:smallCaps w:val="0"/>
              <w:noProof/>
              <w:kern w:val="2"/>
              <w:sz w:val="24"/>
              <w:szCs w:val="24"/>
              <w14:ligatures w14:val="standardContextual"/>
            </w:rPr>
          </w:pPr>
          <w:hyperlink w:anchor="_Toc234048101" w:history="1">
            <w:r w:rsidRPr="006E0E6E">
              <w:rPr>
                <w:rStyle w:val="Hyperlink"/>
                <w:rFonts w:ascii="Segoe UI" w:hAnsi="Segoe UI" w:cs="Segoe UI"/>
              </w:rPr>
              <w:t>8.3</w:t>
            </w:r>
            <w:r>
              <w:rPr>
                <w:rFonts w:eastAsiaTheme="minorEastAsia" w:cstheme="minorBidi"/>
                <w:smallCaps w:val="0"/>
                <w:noProof/>
                <w:kern w:val="2"/>
                <w:sz w:val="24"/>
                <w:szCs w:val="24"/>
                <w14:ligatures w14:val="standardContextual"/>
              </w:rPr>
              <w:tab/>
            </w:r>
            <w:r w:rsidRPr="006E0E6E">
              <w:rPr>
                <w:rStyle w:val="Hyperlink"/>
                <w:rFonts w:ascii="Segoe UI" w:hAnsi="Segoe UI" w:cs="Segoe UI"/>
              </w:rPr>
              <w:t>Traveling-Wave Protection</w:t>
            </w:r>
            <w:r>
              <w:rPr>
                <w:noProof/>
                <w:webHidden/>
              </w:rPr>
              <w:tab/>
            </w:r>
            <w:r>
              <w:rPr>
                <w:noProof/>
                <w:webHidden/>
              </w:rPr>
              <w:fldChar w:fldCharType="begin"/>
            </w:r>
            <w:r>
              <w:rPr>
                <w:noProof/>
                <w:webHidden/>
              </w:rPr>
              <w:instrText xml:space="preserve"> PAGEREF _Toc234048101 \h </w:instrText>
            </w:r>
            <w:r>
              <w:rPr>
                <w:noProof/>
                <w:webHidden/>
              </w:rPr>
            </w:r>
            <w:r>
              <w:rPr>
                <w:noProof/>
                <w:webHidden/>
              </w:rPr>
              <w:fldChar w:fldCharType="separate"/>
            </w:r>
            <w:r w:rsidR="007040EC">
              <w:rPr>
                <w:noProof/>
                <w:webHidden/>
              </w:rPr>
              <w:t>65</w:t>
            </w:r>
            <w:r>
              <w:rPr>
                <w:noProof/>
                <w:webHidden/>
              </w:rPr>
              <w:fldChar w:fldCharType="end"/>
            </w:r>
          </w:hyperlink>
        </w:p>
        <w:p w14:paraId="25E1CA2F" w14:textId="542F11A0" w:rsidR="00C95A5C" w:rsidRDefault="00C95A5C">
          <w:pPr>
            <w:pStyle w:val="TOC2"/>
            <w:rPr>
              <w:rFonts w:eastAsiaTheme="minorEastAsia" w:cstheme="minorBidi"/>
              <w:smallCaps w:val="0"/>
              <w:noProof/>
              <w:kern w:val="2"/>
              <w:sz w:val="24"/>
              <w:szCs w:val="24"/>
              <w14:ligatures w14:val="standardContextual"/>
            </w:rPr>
          </w:pPr>
          <w:hyperlink w:anchor="_Toc234048102" w:history="1">
            <w:r w:rsidRPr="006E0E6E">
              <w:rPr>
                <w:rStyle w:val="Hyperlink"/>
              </w:rPr>
              <w:t>8.4</w:t>
            </w:r>
            <w:r>
              <w:rPr>
                <w:rFonts w:eastAsiaTheme="minorEastAsia" w:cstheme="minorBidi"/>
                <w:smallCaps w:val="0"/>
                <w:noProof/>
                <w:kern w:val="2"/>
                <w:sz w:val="24"/>
                <w:szCs w:val="24"/>
                <w14:ligatures w14:val="standardContextual"/>
              </w:rPr>
              <w:tab/>
            </w:r>
            <w:r w:rsidRPr="006E0E6E">
              <w:rPr>
                <w:rStyle w:val="Hyperlink"/>
              </w:rPr>
              <w:t>Directionality and Weak-Grid Impacts</w:t>
            </w:r>
            <w:r>
              <w:rPr>
                <w:noProof/>
                <w:webHidden/>
              </w:rPr>
              <w:tab/>
            </w:r>
            <w:r>
              <w:rPr>
                <w:noProof/>
                <w:webHidden/>
              </w:rPr>
              <w:fldChar w:fldCharType="begin"/>
            </w:r>
            <w:r>
              <w:rPr>
                <w:noProof/>
                <w:webHidden/>
              </w:rPr>
              <w:instrText xml:space="preserve"> PAGEREF _Toc234048102 \h </w:instrText>
            </w:r>
            <w:r>
              <w:rPr>
                <w:noProof/>
                <w:webHidden/>
              </w:rPr>
            </w:r>
            <w:r>
              <w:rPr>
                <w:noProof/>
                <w:webHidden/>
              </w:rPr>
              <w:fldChar w:fldCharType="separate"/>
            </w:r>
            <w:r w:rsidR="007040EC">
              <w:rPr>
                <w:noProof/>
                <w:webHidden/>
              </w:rPr>
              <w:t>67</w:t>
            </w:r>
            <w:r>
              <w:rPr>
                <w:noProof/>
                <w:webHidden/>
              </w:rPr>
              <w:fldChar w:fldCharType="end"/>
            </w:r>
          </w:hyperlink>
        </w:p>
        <w:p w14:paraId="621641F7" w14:textId="668F7BCC" w:rsidR="00C95A5C" w:rsidRDefault="00C95A5C">
          <w:pPr>
            <w:pStyle w:val="TOC2"/>
            <w:rPr>
              <w:rFonts w:eastAsiaTheme="minorEastAsia" w:cstheme="minorBidi"/>
              <w:smallCaps w:val="0"/>
              <w:noProof/>
              <w:kern w:val="2"/>
              <w:sz w:val="24"/>
              <w:szCs w:val="24"/>
              <w14:ligatures w14:val="standardContextual"/>
            </w:rPr>
          </w:pPr>
          <w:hyperlink w:anchor="_Toc234048103" w:history="1">
            <w:r w:rsidRPr="006E0E6E">
              <w:rPr>
                <w:rStyle w:val="Hyperlink"/>
              </w:rPr>
              <w:t>8.5</w:t>
            </w:r>
            <w:r>
              <w:rPr>
                <w:rFonts w:eastAsiaTheme="minorEastAsia" w:cstheme="minorBidi"/>
                <w:smallCaps w:val="0"/>
                <w:noProof/>
                <w:kern w:val="2"/>
                <w:sz w:val="24"/>
                <w:szCs w:val="24"/>
                <w14:ligatures w14:val="standardContextual"/>
              </w:rPr>
              <w:tab/>
            </w:r>
            <w:r w:rsidRPr="006E0E6E">
              <w:rPr>
                <w:rStyle w:val="Hyperlink"/>
              </w:rPr>
              <w:t>Differential and Advanced Protection</w:t>
            </w:r>
            <w:r>
              <w:rPr>
                <w:noProof/>
                <w:webHidden/>
              </w:rPr>
              <w:tab/>
            </w:r>
            <w:r>
              <w:rPr>
                <w:noProof/>
                <w:webHidden/>
              </w:rPr>
              <w:fldChar w:fldCharType="begin"/>
            </w:r>
            <w:r>
              <w:rPr>
                <w:noProof/>
                <w:webHidden/>
              </w:rPr>
              <w:instrText xml:space="preserve"> PAGEREF _Toc234048103 \h </w:instrText>
            </w:r>
            <w:r>
              <w:rPr>
                <w:noProof/>
                <w:webHidden/>
              </w:rPr>
            </w:r>
            <w:r>
              <w:rPr>
                <w:noProof/>
                <w:webHidden/>
              </w:rPr>
              <w:fldChar w:fldCharType="separate"/>
            </w:r>
            <w:r w:rsidR="007040EC">
              <w:rPr>
                <w:noProof/>
                <w:webHidden/>
              </w:rPr>
              <w:t>68</w:t>
            </w:r>
            <w:r>
              <w:rPr>
                <w:noProof/>
                <w:webHidden/>
              </w:rPr>
              <w:fldChar w:fldCharType="end"/>
            </w:r>
          </w:hyperlink>
        </w:p>
        <w:p w14:paraId="0AED9938" w14:textId="21369B41"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04" w:history="1">
            <w:r w:rsidRPr="006E0E6E">
              <w:rPr>
                <w:rStyle w:val="Hyperlink"/>
              </w:rPr>
              <w:t>8.5.1</w:t>
            </w:r>
            <w:r>
              <w:rPr>
                <w:rFonts w:eastAsiaTheme="minorEastAsia" w:cstheme="minorBidi"/>
                <w:iCs w:val="0"/>
                <w:noProof/>
                <w:kern w:val="2"/>
                <w:sz w:val="24"/>
                <w:szCs w:val="24"/>
                <w14:ligatures w14:val="standardContextual"/>
              </w:rPr>
              <w:tab/>
            </w:r>
            <w:r w:rsidRPr="006E0E6E">
              <w:rPr>
                <w:rStyle w:val="Hyperlink"/>
              </w:rPr>
              <w:t>Differential Protection</w:t>
            </w:r>
            <w:r>
              <w:rPr>
                <w:noProof/>
                <w:webHidden/>
              </w:rPr>
              <w:tab/>
            </w:r>
            <w:r>
              <w:rPr>
                <w:noProof/>
                <w:webHidden/>
              </w:rPr>
              <w:fldChar w:fldCharType="begin"/>
            </w:r>
            <w:r>
              <w:rPr>
                <w:noProof/>
                <w:webHidden/>
              </w:rPr>
              <w:instrText xml:space="preserve"> PAGEREF _Toc234048104 \h </w:instrText>
            </w:r>
            <w:r>
              <w:rPr>
                <w:noProof/>
                <w:webHidden/>
              </w:rPr>
            </w:r>
            <w:r>
              <w:rPr>
                <w:noProof/>
                <w:webHidden/>
              </w:rPr>
              <w:fldChar w:fldCharType="separate"/>
            </w:r>
            <w:r w:rsidR="007040EC">
              <w:rPr>
                <w:noProof/>
                <w:webHidden/>
              </w:rPr>
              <w:t>68</w:t>
            </w:r>
            <w:r>
              <w:rPr>
                <w:noProof/>
                <w:webHidden/>
              </w:rPr>
              <w:fldChar w:fldCharType="end"/>
            </w:r>
          </w:hyperlink>
        </w:p>
        <w:p w14:paraId="581BAFD1" w14:textId="2FC2E4A9"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05" w:history="1">
            <w:r w:rsidRPr="006E0E6E">
              <w:rPr>
                <w:rStyle w:val="Hyperlink"/>
              </w:rPr>
              <w:t>8.5.2</w:t>
            </w:r>
            <w:r>
              <w:rPr>
                <w:rFonts w:eastAsiaTheme="minorEastAsia" w:cstheme="minorBidi"/>
                <w:iCs w:val="0"/>
                <w:noProof/>
                <w:kern w:val="2"/>
                <w:sz w:val="24"/>
                <w:szCs w:val="24"/>
                <w14:ligatures w14:val="standardContextual"/>
              </w:rPr>
              <w:tab/>
            </w:r>
            <w:r w:rsidRPr="006E0E6E">
              <w:rPr>
                <w:rStyle w:val="Hyperlink"/>
              </w:rPr>
              <w:t>Rate-of-Change-of-Frequency Protection</w:t>
            </w:r>
            <w:r>
              <w:rPr>
                <w:noProof/>
                <w:webHidden/>
              </w:rPr>
              <w:tab/>
            </w:r>
            <w:r>
              <w:rPr>
                <w:noProof/>
                <w:webHidden/>
              </w:rPr>
              <w:fldChar w:fldCharType="begin"/>
            </w:r>
            <w:r>
              <w:rPr>
                <w:noProof/>
                <w:webHidden/>
              </w:rPr>
              <w:instrText xml:space="preserve"> PAGEREF _Toc234048105 \h </w:instrText>
            </w:r>
            <w:r>
              <w:rPr>
                <w:noProof/>
                <w:webHidden/>
              </w:rPr>
            </w:r>
            <w:r>
              <w:rPr>
                <w:noProof/>
                <w:webHidden/>
              </w:rPr>
              <w:fldChar w:fldCharType="separate"/>
            </w:r>
            <w:r w:rsidR="007040EC">
              <w:rPr>
                <w:noProof/>
                <w:webHidden/>
              </w:rPr>
              <w:t>70</w:t>
            </w:r>
            <w:r>
              <w:rPr>
                <w:noProof/>
                <w:webHidden/>
              </w:rPr>
              <w:fldChar w:fldCharType="end"/>
            </w:r>
          </w:hyperlink>
        </w:p>
        <w:p w14:paraId="3934C0CA" w14:textId="747C0F0F"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06" w:history="1">
            <w:r w:rsidRPr="006E0E6E">
              <w:rPr>
                <w:rStyle w:val="Hyperlink"/>
              </w:rPr>
              <w:t>8.5.3</w:t>
            </w:r>
            <w:r>
              <w:rPr>
                <w:rFonts w:eastAsiaTheme="minorEastAsia" w:cstheme="minorBidi"/>
                <w:iCs w:val="0"/>
                <w:noProof/>
                <w:kern w:val="2"/>
                <w:sz w:val="24"/>
                <w:szCs w:val="24"/>
                <w14:ligatures w14:val="standardContextual"/>
              </w:rPr>
              <w:tab/>
            </w:r>
            <w:r w:rsidRPr="006E0E6E">
              <w:rPr>
                <w:rStyle w:val="Hyperlink"/>
              </w:rPr>
              <w:t>Voltage-Based Fault Phase Selection</w:t>
            </w:r>
            <w:r>
              <w:rPr>
                <w:noProof/>
                <w:webHidden/>
              </w:rPr>
              <w:tab/>
            </w:r>
            <w:r>
              <w:rPr>
                <w:noProof/>
                <w:webHidden/>
              </w:rPr>
              <w:fldChar w:fldCharType="begin"/>
            </w:r>
            <w:r>
              <w:rPr>
                <w:noProof/>
                <w:webHidden/>
              </w:rPr>
              <w:instrText xml:space="preserve"> PAGEREF _Toc234048106 \h </w:instrText>
            </w:r>
            <w:r>
              <w:rPr>
                <w:noProof/>
                <w:webHidden/>
              </w:rPr>
            </w:r>
            <w:r>
              <w:rPr>
                <w:noProof/>
                <w:webHidden/>
              </w:rPr>
              <w:fldChar w:fldCharType="separate"/>
            </w:r>
            <w:r w:rsidR="007040EC">
              <w:rPr>
                <w:noProof/>
                <w:webHidden/>
              </w:rPr>
              <w:t>70</w:t>
            </w:r>
            <w:r>
              <w:rPr>
                <w:noProof/>
                <w:webHidden/>
              </w:rPr>
              <w:fldChar w:fldCharType="end"/>
            </w:r>
          </w:hyperlink>
        </w:p>
        <w:p w14:paraId="37D4D362" w14:textId="3960638F" w:rsidR="00C95A5C" w:rsidRDefault="00C95A5C">
          <w:pPr>
            <w:pStyle w:val="TOC2"/>
            <w:rPr>
              <w:rFonts w:eastAsiaTheme="minorEastAsia" w:cstheme="minorBidi"/>
              <w:smallCaps w:val="0"/>
              <w:noProof/>
              <w:kern w:val="2"/>
              <w:sz w:val="24"/>
              <w:szCs w:val="24"/>
              <w14:ligatures w14:val="standardContextual"/>
            </w:rPr>
          </w:pPr>
          <w:hyperlink w:anchor="_Toc234048107" w:history="1">
            <w:r w:rsidRPr="006E0E6E">
              <w:rPr>
                <w:rStyle w:val="Hyperlink"/>
              </w:rPr>
              <w:t>8.6</w:t>
            </w:r>
            <w:r>
              <w:rPr>
                <w:rFonts w:eastAsiaTheme="minorEastAsia" w:cstheme="minorBidi"/>
                <w:smallCaps w:val="0"/>
                <w:noProof/>
                <w:kern w:val="2"/>
                <w:sz w:val="24"/>
                <w:szCs w:val="24"/>
                <w14:ligatures w14:val="standardContextual"/>
              </w:rPr>
              <w:tab/>
            </w:r>
            <w:r w:rsidRPr="006E0E6E">
              <w:rPr>
                <w:rStyle w:val="Hyperlink"/>
              </w:rPr>
              <w:t>Industry Collaboration</w:t>
            </w:r>
            <w:r>
              <w:rPr>
                <w:noProof/>
                <w:webHidden/>
              </w:rPr>
              <w:tab/>
            </w:r>
            <w:r>
              <w:rPr>
                <w:noProof/>
                <w:webHidden/>
              </w:rPr>
              <w:fldChar w:fldCharType="begin"/>
            </w:r>
            <w:r>
              <w:rPr>
                <w:noProof/>
                <w:webHidden/>
              </w:rPr>
              <w:instrText xml:space="preserve"> PAGEREF _Toc234048107 \h </w:instrText>
            </w:r>
            <w:r>
              <w:rPr>
                <w:noProof/>
                <w:webHidden/>
              </w:rPr>
            </w:r>
            <w:r>
              <w:rPr>
                <w:noProof/>
                <w:webHidden/>
              </w:rPr>
              <w:fldChar w:fldCharType="separate"/>
            </w:r>
            <w:r w:rsidR="007040EC">
              <w:rPr>
                <w:noProof/>
                <w:webHidden/>
              </w:rPr>
              <w:t>72</w:t>
            </w:r>
            <w:r>
              <w:rPr>
                <w:noProof/>
                <w:webHidden/>
              </w:rPr>
              <w:fldChar w:fldCharType="end"/>
            </w:r>
          </w:hyperlink>
        </w:p>
        <w:p w14:paraId="7ABE33CF" w14:textId="163922B1"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08" w:history="1">
            <w:r w:rsidRPr="006E0E6E">
              <w:rPr>
                <w:rStyle w:val="Hyperlink"/>
              </w:rPr>
              <w:t>8.6.1</w:t>
            </w:r>
            <w:r>
              <w:rPr>
                <w:rFonts w:eastAsiaTheme="minorEastAsia" w:cstheme="minorBidi"/>
                <w:iCs w:val="0"/>
                <w:noProof/>
                <w:kern w:val="2"/>
                <w:sz w:val="24"/>
                <w:szCs w:val="24"/>
                <w14:ligatures w14:val="standardContextual"/>
              </w:rPr>
              <w:tab/>
            </w:r>
            <w:r w:rsidRPr="006E0E6E">
              <w:rPr>
                <w:rStyle w:val="Hyperlink"/>
              </w:rPr>
              <w:t>Schweitzer Engineering Laboratories</w:t>
            </w:r>
            <w:r>
              <w:rPr>
                <w:noProof/>
                <w:webHidden/>
              </w:rPr>
              <w:tab/>
            </w:r>
            <w:r>
              <w:rPr>
                <w:noProof/>
                <w:webHidden/>
              </w:rPr>
              <w:fldChar w:fldCharType="begin"/>
            </w:r>
            <w:r>
              <w:rPr>
                <w:noProof/>
                <w:webHidden/>
              </w:rPr>
              <w:instrText xml:space="preserve"> PAGEREF _Toc234048108 \h </w:instrText>
            </w:r>
            <w:r>
              <w:rPr>
                <w:noProof/>
                <w:webHidden/>
              </w:rPr>
            </w:r>
            <w:r>
              <w:rPr>
                <w:noProof/>
                <w:webHidden/>
              </w:rPr>
              <w:fldChar w:fldCharType="separate"/>
            </w:r>
            <w:r w:rsidR="007040EC">
              <w:rPr>
                <w:noProof/>
                <w:webHidden/>
              </w:rPr>
              <w:t>72</w:t>
            </w:r>
            <w:r>
              <w:rPr>
                <w:noProof/>
                <w:webHidden/>
              </w:rPr>
              <w:fldChar w:fldCharType="end"/>
            </w:r>
          </w:hyperlink>
        </w:p>
        <w:p w14:paraId="6DD68AE7" w14:textId="765BD820"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09" w:history="1">
            <w:r w:rsidRPr="006E0E6E">
              <w:rPr>
                <w:rStyle w:val="Hyperlink"/>
              </w:rPr>
              <w:t>8.6.2</w:t>
            </w:r>
            <w:r>
              <w:rPr>
                <w:rFonts w:eastAsiaTheme="minorEastAsia" w:cstheme="minorBidi"/>
                <w:iCs w:val="0"/>
                <w:noProof/>
                <w:kern w:val="2"/>
                <w:sz w:val="24"/>
                <w:szCs w:val="24"/>
                <w14:ligatures w14:val="standardContextual"/>
              </w:rPr>
              <w:tab/>
            </w:r>
            <w:r w:rsidRPr="006E0E6E">
              <w:rPr>
                <w:rStyle w:val="Hyperlink"/>
              </w:rPr>
              <w:t>Hitachi Energy</w:t>
            </w:r>
            <w:r>
              <w:rPr>
                <w:noProof/>
                <w:webHidden/>
              </w:rPr>
              <w:tab/>
            </w:r>
            <w:r>
              <w:rPr>
                <w:noProof/>
                <w:webHidden/>
              </w:rPr>
              <w:fldChar w:fldCharType="begin"/>
            </w:r>
            <w:r>
              <w:rPr>
                <w:noProof/>
                <w:webHidden/>
              </w:rPr>
              <w:instrText xml:space="preserve"> PAGEREF _Toc234048109 \h </w:instrText>
            </w:r>
            <w:r>
              <w:rPr>
                <w:noProof/>
                <w:webHidden/>
              </w:rPr>
            </w:r>
            <w:r>
              <w:rPr>
                <w:noProof/>
                <w:webHidden/>
              </w:rPr>
              <w:fldChar w:fldCharType="separate"/>
            </w:r>
            <w:r w:rsidR="007040EC">
              <w:rPr>
                <w:noProof/>
                <w:webHidden/>
              </w:rPr>
              <w:t>74</w:t>
            </w:r>
            <w:r>
              <w:rPr>
                <w:noProof/>
                <w:webHidden/>
              </w:rPr>
              <w:fldChar w:fldCharType="end"/>
            </w:r>
          </w:hyperlink>
        </w:p>
        <w:p w14:paraId="5A9B9FC0" w14:textId="50FB4DF8"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10" w:history="1">
            <w:r w:rsidRPr="006E0E6E">
              <w:rPr>
                <w:rStyle w:val="Hyperlink"/>
                <w:bCs/>
              </w:rPr>
              <w:t>8.6.2.1</w:t>
            </w:r>
            <w:r>
              <w:rPr>
                <w:rFonts w:eastAsiaTheme="minorEastAsia" w:cstheme="minorBidi"/>
                <w:iCs w:val="0"/>
                <w:noProof/>
                <w:kern w:val="2"/>
                <w:sz w:val="24"/>
                <w:szCs w:val="24"/>
                <w14:ligatures w14:val="standardContextual"/>
              </w:rPr>
              <w:tab/>
            </w:r>
            <w:r w:rsidRPr="006E0E6E">
              <w:rPr>
                <w:rStyle w:val="Hyperlink"/>
              </w:rPr>
              <w:t>Schneider Electric</w:t>
            </w:r>
            <w:r>
              <w:rPr>
                <w:noProof/>
                <w:webHidden/>
              </w:rPr>
              <w:tab/>
            </w:r>
            <w:r>
              <w:rPr>
                <w:noProof/>
                <w:webHidden/>
              </w:rPr>
              <w:fldChar w:fldCharType="begin"/>
            </w:r>
            <w:r>
              <w:rPr>
                <w:noProof/>
                <w:webHidden/>
              </w:rPr>
              <w:instrText xml:space="preserve"> PAGEREF _Toc234048110 \h </w:instrText>
            </w:r>
            <w:r>
              <w:rPr>
                <w:noProof/>
                <w:webHidden/>
              </w:rPr>
            </w:r>
            <w:r>
              <w:rPr>
                <w:noProof/>
                <w:webHidden/>
              </w:rPr>
              <w:fldChar w:fldCharType="separate"/>
            </w:r>
            <w:r w:rsidR="007040EC">
              <w:rPr>
                <w:noProof/>
                <w:webHidden/>
              </w:rPr>
              <w:t>75</w:t>
            </w:r>
            <w:r>
              <w:rPr>
                <w:noProof/>
                <w:webHidden/>
              </w:rPr>
              <w:fldChar w:fldCharType="end"/>
            </w:r>
          </w:hyperlink>
        </w:p>
        <w:p w14:paraId="1F4C6EE1" w14:textId="65A515C2"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11" w:history="1">
            <w:r w:rsidRPr="006E0E6E">
              <w:rPr>
                <w:rStyle w:val="Hyperlink"/>
              </w:rPr>
              <w:t>8.6.3</w:t>
            </w:r>
            <w:r>
              <w:rPr>
                <w:rFonts w:eastAsiaTheme="minorEastAsia" w:cstheme="minorBidi"/>
                <w:iCs w:val="0"/>
                <w:noProof/>
                <w:kern w:val="2"/>
                <w:sz w:val="24"/>
                <w:szCs w:val="24"/>
                <w14:ligatures w14:val="standardContextual"/>
              </w:rPr>
              <w:tab/>
            </w:r>
            <w:r w:rsidRPr="006E0E6E">
              <w:rPr>
                <w:rStyle w:val="Hyperlink"/>
              </w:rPr>
              <w:t>Summary</w:t>
            </w:r>
            <w:r>
              <w:rPr>
                <w:noProof/>
                <w:webHidden/>
              </w:rPr>
              <w:tab/>
            </w:r>
            <w:r>
              <w:rPr>
                <w:noProof/>
                <w:webHidden/>
              </w:rPr>
              <w:fldChar w:fldCharType="begin"/>
            </w:r>
            <w:r>
              <w:rPr>
                <w:noProof/>
                <w:webHidden/>
              </w:rPr>
              <w:instrText xml:space="preserve"> PAGEREF _Toc234048111 \h </w:instrText>
            </w:r>
            <w:r>
              <w:rPr>
                <w:noProof/>
                <w:webHidden/>
              </w:rPr>
            </w:r>
            <w:r>
              <w:rPr>
                <w:noProof/>
                <w:webHidden/>
              </w:rPr>
              <w:fldChar w:fldCharType="separate"/>
            </w:r>
            <w:r w:rsidR="007040EC">
              <w:rPr>
                <w:noProof/>
                <w:webHidden/>
              </w:rPr>
              <w:t>75</w:t>
            </w:r>
            <w:r>
              <w:rPr>
                <w:noProof/>
                <w:webHidden/>
              </w:rPr>
              <w:fldChar w:fldCharType="end"/>
            </w:r>
          </w:hyperlink>
        </w:p>
        <w:p w14:paraId="52467751" w14:textId="338BDC2D" w:rsidR="00C95A5C" w:rsidRDefault="00C95A5C">
          <w:pPr>
            <w:pStyle w:val="TOC1"/>
            <w:rPr>
              <w:rFonts w:eastAsiaTheme="minorEastAsia" w:cstheme="minorBidi"/>
              <w:b w:val="0"/>
              <w:bCs w:val="0"/>
              <w:caps w:val="0"/>
              <w:noProof/>
              <w:kern w:val="2"/>
              <w:sz w:val="24"/>
              <w:szCs w:val="24"/>
              <w14:ligatures w14:val="standardContextual"/>
            </w:rPr>
          </w:pPr>
          <w:hyperlink w:anchor="_Toc234048112" w:history="1">
            <w:r w:rsidRPr="006E0E6E">
              <w:rPr>
                <w:rStyle w:val="Hyperlink"/>
              </w:rPr>
              <w:t>9.</w:t>
            </w:r>
            <w:r>
              <w:rPr>
                <w:rFonts w:eastAsiaTheme="minorEastAsia" w:cstheme="minorBidi"/>
                <w:b w:val="0"/>
                <w:bCs w:val="0"/>
                <w:caps w:val="0"/>
                <w:noProof/>
                <w:kern w:val="2"/>
                <w:sz w:val="24"/>
                <w:szCs w:val="24"/>
                <w14:ligatures w14:val="standardContextual"/>
              </w:rPr>
              <w:tab/>
            </w:r>
            <w:r w:rsidRPr="006E0E6E">
              <w:rPr>
                <w:rStyle w:val="Hyperlink"/>
              </w:rPr>
              <w:t>Academic Research</w:t>
            </w:r>
            <w:r>
              <w:rPr>
                <w:noProof/>
                <w:webHidden/>
              </w:rPr>
              <w:tab/>
            </w:r>
            <w:r>
              <w:rPr>
                <w:noProof/>
                <w:webHidden/>
              </w:rPr>
              <w:fldChar w:fldCharType="begin"/>
            </w:r>
            <w:r>
              <w:rPr>
                <w:noProof/>
                <w:webHidden/>
              </w:rPr>
              <w:instrText xml:space="preserve"> PAGEREF _Toc234048112 \h </w:instrText>
            </w:r>
            <w:r>
              <w:rPr>
                <w:noProof/>
                <w:webHidden/>
              </w:rPr>
            </w:r>
            <w:r>
              <w:rPr>
                <w:noProof/>
                <w:webHidden/>
              </w:rPr>
              <w:fldChar w:fldCharType="separate"/>
            </w:r>
            <w:r w:rsidR="007040EC">
              <w:rPr>
                <w:noProof/>
                <w:webHidden/>
              </w:rPr>
              <w:t>76</w:t>
            </w:r>
            <w:r>
              <w:rPr>
                <w:noProof/>
                <w:webHidden/>
              </w:rPr>
              <w:fldChar w:fldCharType="end"/>
            </w:r>
          </w:hyperlink>
        </w:p>
        <w:p w14:paraId="745C4680" w14:textId="2870D893" w:rsidR="00C95A5C" w:rsidRDefault="00C95A5C">
          <w:pPr>
            <w:pStyle w:val="TOC2"/>
            <w:rPr>
              <w:rFonts w:eastAsiaTheme="minorEastAsia" w:cstheme="minorBidi"/>
              <w:smallCaps w:val="0"/>
              <w:noProof/>
              <w:kern w:val="2"/>
              <w:sz w:val="24"/>
              <w:szCs w:val="24"/>
              <w14:ligatures w14:val="standardContextual"/>
            </w:rPr>
          </w:pPr>
          <w:hyperlink w:anchor="_Toc234048113" w:history="1">
            <w:r w:rsidRPr="006E0E6E">
              <w:rPr>
                <w:rStyle w:val="Hyperlink"/>
              </w:rPr>
              <w:t>9.1</w:t>
            </w:r>
            <w:r>
              <w:rPr>
                <w:rFonts w:eastAsiaTheme="minorEastAsia" w:cstheme="minorBidi"/>
                <w:smallCaps w:val="0"/>
                <w:noProof/>
                <w:kern w:val="2"/>
                <w:sz w:val="24"/>
                <w:szCs w:val="24"/>
                <w14:ligatures w14:val="standardContextual"/>
              </w:rPr>
              <w:tab/>
            </w:r>
            <w:r w:rsidRPr="006E0E6E">
              <w:rPr>
                <w:rStyle w:val="Hyperlink"/>
              </w:rPr>
              <w:t>Overview of the Australian Research Landscape</w:t>
            </w:r>
            <w:r>
              <w:rPr>
                <w:noProof/>
                <w:webHidden/>
              </w:rPr>
              <w:tab/>
            </w:r>
            <w:r>
              <w:rPr>
                <w:noProof/>
                <w:webHidden/>
              </w:rPr>
              <w:fldChar w:fldCharType="begin"/>
            </w:r>
            <w:r>
              <w:rPr>
                <w:noProof/>
                <w:webHidden/>
              </w:rPr>
              <w:instrText xml:space="preserve"> PAGEREF _Toc234048113 \h </w:instrText>
            </w:r>
            <w:r>
              <w:rPr>
                <w:noProof/>
                <w:webHidden/>
              </w:rPr>
            </w:r>
            <w:r>
              <w:rPr>
                <w:noProof/>
                <w:webHidden/>
              </w:rPr>
              <w:fldChar w:fldCharType="separate"/>
            </w:r>
            <w:r w:rsidR="007040EC">
              <w:rPr>
                <w:noProof/>
                <w:webHidden/>
              </w:rPr>
              <w:t>77</w:t>
            </w:r>
            <w:r>
              <w:rPr>
                <w:noProof/>
                <w:webHidden/>
              </w:rPr>
              <w:fldChar w:fldCharType="end"/>
            </w:r>
          </w:hyperlink>
        </w:p>
        <w:p w14:paraId="130981CE" w14:textId="62316691" w:rsidR="00C95A5C" w:rsidRDefault="00C95A5C">
          <w:pPr>
            <w:pStyle w:val="TOC2"/>
            <w:rPr>
              <w:rFonts w:eastAsiaTheme="minorEastAsia" w:cstheme="minorBidi"/>
              <w:smallCaps w:val="0"/>
              <w:noProof/>
              <w:kern w:val="2"/>
              <w:sz w:val="24"/>
              <w:szCs w:val="24"/>
              <w14:ligatures w14:val="standardContextual"/>
            </w:rPr>
          </w:pPr>
          <w:hyperlink w:anchor="_Toc234048114" w:history="1">
            <w:r w:rsidRPr="006E0E6E">
              <w:rPr>
                <w:rStyle w:val="Hyperlink"/>
              </w:rPr>
              <w:t>9.2</w:t>
            </w:r>
            <w:r>
              <w:rPr>
                <w:rFonts w:eastAsiaTheme="minorEastAsia" w:cstheme="minorBidi"/>
                <w:smallCaps w:val="0"/>
                <w:noProof/>
                <w:kern w:val="2"/>
                <w:sz w:val="24"/>
                <w:szCs w:val="24"/>
                <w14:ligatures w14:val="standardContextual"/>
              </w:rPr>
              <w:tab/>
            </w:r>
            <w:r w:rsidRPr="006E0E6E">
              <w:rPr>
                <w:rStyle w:val="Hyperlink"/>
              </w:rPr>
              <w:t>The University of Melbourne</w:t>
            </w:r>
            <w:r>
              <w:rPr>
                <w:noProof/>
                <w:webHidden/>
              </w:rPr>
              <w:tab/>
            </w:r>
            <w:r>
              <w:rPr>
                <w:noProof/>
                <w:webHidden/>
              </w:rPr>
              <w:fldChar w:fldCharType="begin"/>
            </w:r>
            <w:r>
              <w:rPr>
                <w:noProof/>
                <w:webHidden/>
              </w:rPr>
              <w:instrText xml:space="preserve"> PAGEREF _Toc234048114 \h </w:instrText>
            </w:r>
            <w:r>
              <w:rPr>
                <w:noProof/>
                <w:webHidden/>
              </w:rPr>
            </w:r>
            <w:r>
              <w:rPr>
                <w:noProof/>
                <w:webHidden/>
              </w:rPr>
              <w:fldChar w:fldCharType="separate"/>
            </w:r>
            <w:r w:rsidR="007040EC">
              <w:rPr>
                <w:noProof/>
                <w:webHidden/>
              </w:rPr>
              <w:t>77</w:t>
            </w:r>
            <w:r>
              <w:rPr>
                <w:noProof/>
                <w:webHidden/>
              </w:rPr>
              <w:fldChar w:fldCharType="end"/>
            </w:r>
          </w:hyperlink>
        </w:p>
        <w:p w14:paraId="6EC5857D" w14:textId="708BD2B8"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15" w:history="1">
            <w:r w:rsidRPr="006E0E6E">
              <w:rPr>
                <w:rStyle w:val="Hyperlink"/>
              </w:rPr>
              <w:t>9.2.1</w:t>
            </w:r>
            <w:r>
              <w:rPr>
                <w:rFonts w:eastAsiaTheme="minorEastAsia" w:cstheme="minorBidi"/>
                <w:iCs w:val="0"/>
                <w:noProof/>
                <w:kern w:val="2"/>
                <w:sz w:val="24"/>
                <w:szCs w:val="24"/>
                <w14:ligatures w14:val="standardContextual"/>
              </w:rPr>
              <w:tab/>
            </w:r>
            <w:r w:rsidRPr="006E0E6E">
              <w:rPr>
                <w:rStyle w:val="Hyperlink"/>
              </w:rPr>
              <w:t>Overview</w:t>
            </w:r>
            <w:r>
              <w:rPr>
                <w:noProof/>
                <w:webHidden/>
              </w:rPr>
              <w:tab/>
            </w:r>
            <w:r>
              <w:rPr>
                <w:noProof/>
                <w:webHidden/>
              </w:rPr>
              <w:fldChar w:fldCharType="begin"/>
            </w:r>
            <w:r>
              <w:rPr>
                <w:noProof/>
                <w:webHidden/>
              </w:rPr>
              <w:instrText xml:space="preserve"> PAGEREF _Toc234048115 \h </w:instrText>
            </w:r>
            <w:r>
              <w:rPr>
                <w:noProof/>
                <w:webHidden/>
              </w:rPr>
            </w:r>
            <w:r>
              <w:rPr>
                <w:noProof/>
                <w:webHidden/>
              </w:rPr>
              <w:fldChar w:fldCharType="separate"/>
            </w:r>
            <w:r w:rsidR="007040EC">
              <w:rPr>
                <w:noProof/>
                <w:webHidden/>
              </w:rPr>
              <w:t>77</w:t>
            </w:r>
            <w:r>
              <w:rPr>
                <w:noProof/>
                <w:webHidden/>
              </w:rPr>
              <w:fldChar w:fldCharType="end"/>
            </w:r>
          </w:hyperlink>
        </w:p>
        <w:p w14:paraId="2A9EFB75" w14:textId="3831C820"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16" w:history="1">
            <w:r w:rsidRPr="006E0E6E">
              <w:rPr>
                <w:rStyle w:val="Hyperlink"/>
                <w:bCs/>
              </w:rPr>
              <w:t>9.2.1.1</w:t>
            </w:r>
            <w:r>
              <w:rPr>
                <w:rFonts w:eastAsiaTheme="minorEastAsia" w:cstheme="minorBidi"/>
                <w:iCs w:val="0"/>
                <w:noProof/>
                <w:kern w:val="2"/>
                <w:sz w:val="24"/>
                <w:szCs w:val="24"/>
                <w14:ligatures w14:val="standardContextual"/>
              </w:rPr>
              <w:tab/>
            </w:r>
            <w:r w:rsidRPr="006E0E6E">
              <w:rPr>
                <w:rStyle w:val="Hyperlink"/>
              </w:rPr>
              <w:t>Facilities and Capabilities</w:t>
            </w:r>
            <w:r>
              <w:rPr>
                <w:noProof/>
                <w:webHidden/>
              </w:rPr>
              <w:tab/>
            </w:r>
            <w:r>
              <w:rPr>
                <w:noProof/>
                <w:webHidden/>
              </w:rPr>
              <w:fldChar w:fldCharType="begin"/>
            </w:r>
            <w:r>
              <w:rPr>
                <w:noProof/>
                <w:webHidden/>
              </w:rPr>
              <w:instrText xml:space="preserve"> PAGEREF _Toc234048116 \h </w:instrText>
            </w:r>
            <w:r>
              <w:rPr>
                <w:noProof/>
                <w:webHidden/>
              </w:rPr>
            </w:r>
            <w:r>
              <w:rPr>
                <w:noProof/>
                <w:webHidden/>
              </w:rPr>
              <w:fldChar w:fldCharType="separate"/>
            </w:r>
            <w:r w:rsidR="007040EC">
              <w:rPr>
                <w:noProof/>
                <w:webHidden/>
              </w:rPr>
              <w:t>78</w:t>
            </w:r>
            <w:r>
              <w:rPr>
                <w:noProof/>
                <w:webHidden/>
              </w:rPr>
              <w:fldChar w:fldCharType="end"/>
            </w:r>
          </w:hyperlink>
        </w:p>
        <w:p w14:paraId="30217279" w14:textId="2D702115"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17" w:history="1">
            <w:r w:rsidRPr="006E0E6E">
              <w:rPr>
                <w:rStyle w:val="Hyperlink"/>
                <w:bCs/>
              </w:rPr>
              <w:t>9.2.1.2</w:t>
            </w:r>
            <w:r>
              <w:rPr>
                <w:rFonts w:eastAsiaTheme="minorEastAsia" w:cstheme="minorBidi"/>
                <w:iCs w:val="0"/>
                <w:noProof/>
                <w:kern w:val="2"/>
                <w:sz w:val="24"/>
                <w:szCs w:val="24"/>
                <w14:ligatures w14:val="standardContextual"/>
              </w:rPr>
              <w:tab/>
            </w:r>
            <w:r w:rsidRPr="006E0E6E">
              <w:rPr>
                <w:rStyle w:val="Hyperlink"/>
              </w:rPr>
              <w:t>Sector Relevance</w:t>
            </w:r>
            <w:r>
              <w:rPr>
                <w:noProof/>
                <w:webHidden/>
              </w:rPr>
              <w:tab/>
            </w:r>
            <w:r>
              <w:rPr>
                <w:noProof/>
                <w:webHidden/>
              </w:rPr>
              <w:fldChar w:fldCharType="begin"/>
            </w:r>
            <w:r>
              <w:rPr>
                <w:noProof/>
                <w:webHidden/>
              </w:rPr>
              <w:instrText xml:space="preserve"> PAGEREF _Toc234048117 \h </w:instrText>
            </w:r>
            <w:r>
              <w:rPr>
                <w:noProof/>
                <w:webHidden/>
              </w:rPr>
            </w:r>
            <w:r>
              <w:rPr>
                <w:noProof/>
                <w:webHidden/>
              </w:rPr>
              <w:fldChar w:fldCharType="separate"/>
            </w:r>
            <w:r w:rsidR="007040EC">
              <w:rPr>
                <w:noProof/>
                <w:webHidden/>
              </w:rPr>
              <w:t>78</w:t>
            </w:r>
            <w:r>
              <w:rPr>
                <w:noProof/>
                <w:webHidden/>
              </w:rPr>
              <w:fldChar w:fldCharType="end"/>
            </w:r>
          </w:hyperlink>
        </w:p>
        <w:p w14:paraId="0E3163ED" w14:textId="01E76441"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18" w:history="1">
            <w:r w:rsidRPr="006E0E6E">
              <w:rPr>
                <w:rStyle w:val="Hyperlink"/>
              </w:rPr>
              <w:t>9.2.2</w:t>
            </w:r>
            <w:r>
              <w:rPr>
                <w:rFonts w:eastAsiaTheme="minorEastAsia" w:cstheme="minorBidi"/>
                <w:iCs w:val="0"/>
                <w:noProof/>
                <w:kern w:val="2"/>
                <w:sz w:val="24"/>
                <w:szCs w:val="24"/>
                <w14:ligatures w14:val="standardContextual"/>
              </w:rPr>
              <w:tab/>
            </w:r>
            <w:r w:rsidRPr="006E0E6E">
              <w:rPr>
                <w:rStyle w:val="Hyperlink"/>
              </w:rPr>
              <w:t>Current Research</w:t>
            </w:r>
            <w:r>
              <w:rPr>
                <w:noProof/>
                <w:webHidden/>
              </w:rPr>
              <w:tab/>
            </w:r>
            <w:r>
              <w:rPr>
                <w:noProof/>
                <w:webHidden/>
              </w:rPr>
              <w:fldChar w:fldCharType="begin"/>
            </w:r>
            <w:r>
              <w:rPr>
                <w:noProof/>
                <w:webHidden/>
              </w:rPr>
              <w:instrText xml:space="preserve"> PAGEREF _Toc234048118 \h </w:instrText>
            </w:r>
            <w:r>
              <w:rPr>
                <w:noProof/>
                <w:webHidden/>
              </w:rPr>
            </w:r>
            <w:r>
              <w:rPr>
                <w:noProof/>
                <w:webHidden/>
              </w:rPr>
              <w:fldChar w:fldCharType="separate"/>
            </w:r>
            <w:r w:rsidR="007040EC">
              <w:rPr>
                <w:noProof/>
                <w:webHidden/>
              </w:rPr>
              <w:t>78</w:t>
            </w:r>
            <w:r>
              <w:rPr>
                <w:noProof/>
                <w:webHidden/>
              </w:rPr>
              <w:fldChar w:fldCharType="end"/>
            </w:r>
          </w:hyperlink>
        </w:p>
        <w:p w14:paraId="17D33804" w14:textId="45A46CFA"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19" w:history="1">
            <w:r w:rsidRPr="006E0E6E">
              <w:rPr>
                <w:rStyle w:val="Hyperlink"/>
                <w:bCs/>
              </w:rPr>
              <w:t>9.2.2.1</w:t>
            </w:r>
            <w:r>
              <w:rPr>
                <w:rFonts w:eastAsiaTheme="minorEastAsia" w:cstheme="minorBidi"/>
                <w:iCs w:val="0"/>
                <w:noProof/>
                <w:kern w:val="2"/>
                <w:sz w:val="24"/>
                <w:szCs w:val="24"/>
                <w14:ligatures w14:val="standardContextual"/>
              </w:rPr>
              <w:tab/>
            </w:r>
            <w:r w:rsidRPr="006E0E6E">
              <w:rPr>
                <w:rStyle w:val="Hyperlink"/>
              </w:rPr>
              <w:t>System Strength and Multi-Dimensional Stability Frameworks</w:t>
            </w:r>
            <w:r>
              <w:rPr>
                <w:noProof/>
                <w:webHidden/>
              </w:rPr>
              <w:tab/>
            </w:r>
            <w:r>
              <w:rPr>
                <w:noProof/>
                <w:webHidden/>
              </w:rPr>
              <w:fldChar w:fldCharType="begin"/>
            </w:r>
            <w:r>
              <w:rPr>
                <w:noProof/>
                <w:webHidden/>
              </w:rPr>
              <w:instrText xml:space="preserve"> PAGEREF _Toc234048119 \h </w:instrText>
            </w:r>
            <w:r>
              <w:rPr>
                <w:noProof/>
                <w:webHidden/>
              </w:rPr>
            </w:r>
            <w:r>
              <w:rPr>
                <w:noProof/>
                <w:webHidden/>
              </w:rPr>
              <w:fldChar w:fldCharType="separate"/>
            </w:r>
            <w:r w:rsidR="007040EC">
              <w:rPr>
                <w:noProof/>
                <w:webHidden/>
              </w:rPr>
              <w:t>78</w:t>
            </w:r>
            <w:r>
              <w:rPr>
                <w:noProof/>
                <w:webHidden/>
              </w:rPr>
              <w:fldChar w:fldCharType="end"/>
            </w:r>
          </w:hyperlink>
        </w:p>
        <w:p w14:paraId="1D18BEC8" w14:textId="3FFC3526"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20" w:history="1">
            <w:r w:rsidRPr="006E0E6E">
              <w:rPr>
                <w:rStyle w:val="Hyperlink"/>
              </w:rPr>
              <w:t>9.2.3</w:t>
            </w:r>
            <w:r>
              <w:rPr>
                <w:rFonts w:eastAsiaTheme="minorEastAsia" w:cstheme="minorBidi"/>
                <w:iCs w:val="0"/>
                <w:noProof/>
                <w:kern w:val="2"/>
                <w:sz w:val="24"/>
                <w:szCs w:val="24"/>
                <w14:ligatures w14:val="standardContextual"/>
              </w:rPr>
              <w:tab/>
            </w:r>
            <w:r w:rsidRPr="006E0E6E">
              <w:rPr>
                <w:rStyle w:val="Hyperlink"/>
              </w:rPr>
              <w:t>Implications for Australian Practice</w:t>
            </w:r>
            <w:r>
              <w:rPr>
                <w:noProof/>
                <w:webHidden/>
              </w:rPr>
              <w:tab/>
            </w:r>
            <w:r>
              <w:rPr>
                <w:noProof/>
                <w:webHidden/>
              </w:rPr>
              <w:fldChar w:fldCharType="begin"/>
            </w:r>
            <w:r>
              <w:rPr>
                <w:noProof/>
                <w:webHidden/>
              </w:rPr>
              <w:instrText xml:space="preserve"> PAGEREF _Toc234048120 \h </w:instrText>
            </w:r>
            <w:r>
              <w:rPr>
                <w:noProof/>
                <w:webHidden/>
              </w:rPr>
            </w:r>
            <w:r>
              <w:rPr>
                <w:noProof/>
                <w:webHidden/>
              </w:rPr>
              <w:fldChar w:fldCharType="separate"/>
            </w:r>
            <w:r w:rsidR="007040EC">
              <w:rPr>
                <w:noProof/>
                <w:webHidden/>
              </w:rPr>
              <w:t>79</w:t>
            </w:r>
            <w:r>
              <w:rPr>
                <w:noProof/>
                <w:webHidden/>
              </w:rPr>
              <w:fldChar w:fldCharType="end"/>
            </w:r>
          </w:hyperlink>
        </w:p>
        <w:p w14:paraId="595BC384" w14:textId="787FA958"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21" w:history="1">
            <w:r w:rsidRPr="006E0E6E">
              <w:rPr>
                <w:rStyle w:val="Hyperlink"/>
              </w:rPr>
              <w:t>9.2.4</w:t>
            </w:r>
            <w:r>
              <w:rPr>
                <w:rFonts w:eastAsiaTheme="minorEastAsia" w:cstheme="minorBidi"/>
                <w:iCs w:val="0"/>
                <w:noProof/>
                <w:kern w:val="2"/>
                <w:sz w:val="24"/>
                <w:szCs w:val="24"/>
                <w14:ligatures w14:val="standardContextual"/>
              </w:rPr>
              <w:tab/>
            </w:r>
            <w:r w:rsidRPr="006E0E6E">
              <w:rPr>
                <w:rStyle w:val="Hyperlink"/>
              </w:rPr>
              <w:t>Collaboration Pathways</w:t>
            </w:r>
            <w:r>
              <w:rPr>
                <w:noProof/>
                <w:webHidden/>
              </w:rPr>
              <w:tab/>
            </w:r>
            <w:r>
              <w:rPr>
                <w:noProof/>
                <w:webHidden/>
              </w:rPr>
              <w:fldChar w:fldCharType="begin"/>
            </w:r>
            <w:r>
              <w:rPr>
                <w:noProof/>
                <w:webHidden/>
              </w:rPr>
              <w:instrText xml:space="preserve"> PAGEREF _Toc234048121 \h </w:instrText>
            </w:r>
            <w:r>
              <w:rPr>
                <w:noProof/>
                <w:webHidden/>
              </w:rPr>
            </w:r>
            <w:r>
              <w:rPr>
                <w:noProof/>
                <w:webHidden/>
              </w:rPr>
              <w:fldChar w:fldCharType="separate"/>
            </w:r>
            <w:r w:rsidR="007040EC">
              <w:rPr>
                <w:noProof/>
                <w:webHidden/>
              </w:rPr>
              <w:t>79</w:t>
            </w:r>
            <w:r>
              <w:rPr>
                <w:noProof/>
                <w:webHidden/>
              </w:rPr>
              <w:fldChar w:fldCharType="end"/>
            </w:r>
          </w:hyperlink>
        </w:p>
        <w:p w14:paraId="30687605" w14:textId="767635C3" w:rsidR="00C95A5C" w:rsidRDefault="00C95A5C">
          <w:pPr>
            <w:pStyle w:val="TOC2"/>
            <w:rPr>
              <w:rFonts w:eastAsiaTheme="minorEastAsia" w:cstheme="minorBidi"/>
              <w:smallCaps w:val="0"/>
              <w:noProof/>
              <w:kern w:val="2"/>
              <w:sz w:val="24"/>
              <w:szCs w:val="24"/>
              <w14:ligatures w14:val="standardContextual"/>
            </w:rPr>
          </w:pPr>
          <w:hyperlink w:anchor="_Toc234048122" w:history="1">
            <w:r w:rsidRPr="006E0E6E">
              <w:rPr>
                <w:rStyle w:val="Hyperlink"/>
              </w:rPr>
              <w:t>9.3</w:t>
            </w:r>
            <w:r>
              <w:rPr>
                <w:rFonts w:eastAsiaTheme="minorEastAsia" w:cstheme="minorBidi"/>
                <w:smallCaps w:val="0"/>
                <w:noProof/>
                <w:kern w:val="2"/>
                <w:sz w:val="24"/>
                <w:szCs w:val="24"/>
                <w14:ligatures w14:val="standardContextual"/>
              </w:rPr>
              <w:tab/>
            </w:r>
            <w:r w:rsidRPr="006E0E6E">
              <w:rPr>
                <w:rStyle w:val="Hyperlink"/>
              </w:rPr>
              <w:t>Monash University</w:t>
            </w:r>
            <w:r>
              <w:rPr>
                <w:noProof/>
                <w:webHidden/>
              </w:rPr>
              <w:tab/>
            </w:r>
            <w:r>
              <w:rPr>
                <w:noProof/>
                <w:webHidden/>
              </w:rPr>
              <w:fldChar w:fldCharType="begin"/>
            </w:r>
            <w:r>
              <w:rPr>
                <w:noProof/>
                <w:webHidden/>
              </w:rPr>
              <w:instrText xml:space="preserve"> PAGEREF _Toc234048122 \h </w:instrText>
            </w:r>
            <w:r>
              <w:rPr>
                <w:noProof/>
                <w:webHidden/>
              </w:rPr>
            </w:r>
            <w:r>
              <w:rPr>
                <w:noProof/>
                <w:webHidden/>
              </w:rPr>
              <w:fldChar w:fldCharType="separate"/>
            </w:r>
            <w:r w:rsidR="007040EC">
              <w:rPr>
                <w:noProof/>
                <w:webHidden/>
              </w:rPr>
              <w:t>80</w:t>
            </w:r>
            <w:r>
              <w:rPr>
                <w:noProof/>
                <w:webHidden/>
              </w:rPr>
              <w:fldChar w:fldCharType="end"/>
            </w:r>
          </w:hyperlink>
        </w:p>
        <w:p w14:paraId="32847A34" w14:textId="5FB79FE5"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23" w:history="1">
            <w:r w:rsidRPr="006E0E6E">
              <w:rPr>
                <w:rStyle w:val="Hyperlink"/>
              </w:rPr>
              <w:t>9.3.1</w:t>
            </w:r>
            <w:r>
              <w:rPr>
                <w:rFonts w:eastAsiaTheme="minorEastAsia" w:cstheme="minorBidi"/>
                <w:iCs w:val="0"/>
                <w:noProof/>
                <w:kern w:val="2"/>
                <w:sz w:val="24"/>
                <w:szCs w:val="24"/>
                <w14:ligatures w14:val="standardContextual"/>
              </w:rPr>
              <w:tab/>
            </w:r>
            <w:r w:rsidRPr="006E0E6E">
              <w:rPr>
                <w:rStyle w:val="Hyperlink"/>
              </w:rPr>
              <w:t>Overview</w:t>
            </w:r>
            <w:r>
              <w:rPr>
                <w:noProof/>
                <w:webHidden/>
              </w:rPr>
              <w:tab/>
            </w:r>
            <w:r>
              <w:rPr>
                <w:noProof/>
                <w:webHidden/>
              </w:rPr>
              <w:fldChar w:fldCharType="begin"/>
            </w:r>
            <w:r>
              <w:rPr>
                <w:noProof/>
                <w:webHidden/>
              </w:rPr>
              <w:instrText xml:space="preserve"> PAGEREF _Toc234048123 \h </w:instrText>
            </w:r>
            <w:r>
              <w:rPr>
                <w:noProof/>
                <w:webHidden/>
              </w:rPr>
            </w:r>
            <w:r>
              <w:rPr>
                <w:noProof/>
                <w:webHidden/>
              </w:rPr>
              <w:fldChar w:fldCharType="separate"/>
            </w:r>
            <w:r w:rsidR="007040EC">
              <w:rPr>
                <w:noProof/>
                <w:webHidden/>
              </w:rPr>
              <w:t>80</w:t>
            </w:r>
            <w:r>
              <w:rPr>
                <w:noProof/>
                <w:webHidden/>
              </w:rPr>
              <w:fldChar w:fldCharType="end"/>
            </w:r>
          </w:hyperlink>
        </w:p>
        <w:p w14:paraId="1F50F54F" w14:textId="3A1D44B0"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24" w:history="1">
            <w:r w:rsidRPr="006E0E6E">
              <w:rPr>
                <w:rStyle w:val="Hyperlink"/>
              </w:rPr>
              <w:t>9.3.2</w:t>
            </w:r>
            <w:r>
              <w:rPr>
                <w:rFonts w:eastAsiaTheme="minorEastAsia" w:cstheme="minorBidi"/>
                <w:iCs w:val="0"/>
                <w:noProof/>
                <w:kern w:val="2"/>
                <w:sz w:val="24"/>
                <w:szCs w:val="24"/>
                <w14:ligatures w14:val="standardContextual"/>
              </w:rPr>
              <w:tab/>
            </w:r>
            <w:r w:rsidRPr="006E0E6E">
              <w:rPr>
                <w:rStyle w:val="Hyperlink"/>
              </w:rPr>
              <w:t>Current Research</w:t>
            </w:r>
            <w:r>
              <w:rPr>
                <w:noProof/>
                <w:webHidden/>
              </w:rPr>
              <w:tab/>
            </w:r>
            <w:r>
              <w:rPr>
                <w:noProof/>
                <w:webHidden/>
              </w:rPr>
              <w:fldChar w:fldCharType="begin"/>
            </w:r>
            <w:r>
              <w:rPr>
                <w:noProof/>
                <w:webHidden/>
              </w:rPr>
              <w:instrText xml:space="preserve"> PAGEREF _Toc234048124 \h </w:instrText>
            </w:r>
            <w:r>
              <w:rPr>
                <w:noProof/>
                <w:webHidden/>
              </w:rPr>
            </w:r>
            <w:r>
              <w:rPr>
                <w:noProof/>
                <w:webHidden/>
              </w:rPr>
              <w:fldChar w:fldCharType="separate"/>
            </w:r>
            <w:r w:rsidR="007040EC">
              <w:rPr>
                <w:noProof/>
                <w:webHidden/>
              </w:rPr>
              <w:t>80</w:t>
            </w:r>
            <w:r>
              <w:rPr>
                <w:noProof/>
                <w:webHidden/>
              </w:rPr>
              <w:fldChar w:fldCharType="end"/>
            </w:r>
          </w:hyperlink>
        </w:p>
        <w:p w14:paraId="7FDF980F" w14:textId="42C4719D"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25" w:history="1">
            <w:r w:rsidRPr="006E0E6E">
              <w:rPr>
                <w:rStyle w:val="Hyperlink"/>
                <w:bCs/>
              </w:rPr>
              <w:t>9.3.2.1</w:t>
            </w:r>
            <w:r>
              <w:rPr>
                <w:rFonts w:eastAsiaTheme="minorEastAsia" w:cstheme="minorBidi"/>
                <w:iCs w:val="0"/>
                <w:noProof/>
                <w:kern w:val="2"/>
                <w:sz w:val="24"/>
                <w:szCs w:val="24"/>
                <w14:ligatures w14:val="standardContextual"/>
              </w:rPr>
              <w:tab/>
            </w:r>
            <w:r w:rsidRPr="006E0E6E">
              <w:rPr>
                <w:rStyle w:val="Hyperlink"/>
              </w:rPr>
              <w:t>Grid-Forming Inverter Control and Transient Stability in Weak Grids</w:t>
            </w:r>
            <w:r>
              <w:rPr>
                <w:noProof/>
                <w:webHidden/>
              </w:rPr>
              <w:tab/>
            </w:r>
            <w:r>
              <w:rPr>
                <w:noProof/>
                <w:webHidden/>
              </w:rPr>
              <w:fldChar w:fldCharType="begin"/>
            </w:r>
            <w:r>
              <w:rPr>
                <w:noProof/>
                <w:webHidden/>
              </w:rPr>
              <w:instrText xml:space="preserve"> PAGEREF _Toc234048125 \h </w:instrText>
            </w:r>
            <w:r>
              <w:rPr>
                <w:noProof/>
                <w:webHidden/>
              </w:rPr>
            </w:r>
            <w:r>
              <w:rPr>
                <w:noProof/>
                <w:webHidden/>
              </w:rPr>
              <w:fldChar w:fldCharType="separate"/>
            </w:r>
            <w:r w:rsidR="007040EC">
              <w:rPr>
                <w:noProof/>
                <w:webHidden/>
              </w:rPr>
              <w:t>80</w:t>
            </w:r>
            <w:r>
              <w:rPr>
                <w:noProof/>
                <w:webHidden/>
              </w:rPr>
              <w:fldChar w:fldCharType="end"/>
            </w:r>
          </w:hyperlink>
        </w:p>
        <w:p w14:paraId="3FD978C7" w14:textId="05057D46"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26" w:history="1">
            <w:r w:rsidRPr="006E0E6E">
              <w:rPr>
                <w:rStyle w:val="Hyperlink"/>
                <w:bCs/>
              </w:rPr>
              <w:t>9.3.2.2</w:t>
            </w:r>
            <w:r>
              <w:rPr>
                <w:rFonts w:eastAsiaTheme="minorEastAsia" w:cstheme="minorBidi"/>
                <w:iCs w:val="0"/>
                <w:noProof/>
                <w:kern w:val="2"/>
                <w:sz w:val="24"/>
                <w:szCs w:val="24"/>
                <w14:ligatures w14:val="standardContextual"/>
              </w:rPr>
              <w:tab/>
            </w:r>
            <w:r w:rsidRPr="006E0E6E">
              <w:rPr>
                <w:rStyle w:val="Hyperlink"/>
              </w:rPr>
              <w:t>Advanced Inverter Control Under Current-Limited Grid-Forming Operation</w:t>
            </w:r>
            <w:r>
              <w:rPr>
                <w:noProof/>
                <w:webHidden/>
              </w:rPr>
              <w:tab/>
            </w:r>
            <w:r>
              <w:rPr>
                <w:noProof/>
                <w:webHidden/>
              </w:rPr>
              <w:fldChar w:fldCharType="begin"/>
            </w:r>
            <w:r>
              <w:rPr>
                <w:noProof/>
                <w:webHidden/>
              </w:rPr>
              <w:instrText xml:space="preserve"> PAGEREF _Toc234048126 \h </w:instrText>
            </w:r>
            <w:r>
              <w:rPr>
                <w:noProof/>
                <w:webHidden/>
              </w:rPr>
            </w:r>
            <w:r>
              <w:rPr>
                <w:noProof/>
                <w:webHidden/>
              </w:rPr>
              <w:fldChar w:fldCharType="separate"/>
            </w:r>
            <w:r w:rsidR="007040EC">
              <w:rPr>
                <w:noProof/>
                <w:webHidden/>
              </w:rPr>
              <w:t>82</w:t>
            </w:r>
            <w:r>
              <w:rPr>
                <w:noProof/>
                <w:webHidden/>
              </w:rPr>
              <w:fldChar w:fldCharType="end"/>
            </w:r>
          </w:hyperlink>
        </w:p>
        <w:p w14:paraId="14FB318D" w14:textId="5F171163"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27" w:history="1">
            <w:r w:rsidRPr="006E0E6E">
              <w:rPr>
                <w:rStyle w:val="Hyperlink"/>
                <w:bCs/>
              </w:rPr>
              <w:t>9.3.2.3</w:t>
            </w:r>
            <w:r>
              <w:rPr>
                <w:rFonts w:eastAsiaTheme="minorEastAsia" w:cstheme="minorBidi"/>
                <w:iCs w:val="0"/>
                <w:noProof/>
                <w:kern w:val="2"/>
                <w:sz w:val="24"/>
                <w:szCs w:val="24"/>
                <w14:ligatures w14:val="standardContextual"/>
              </w:rPr>
              <w:tab/>
            </w:r>
            <w:r w:rsidRPr="006E0E6E">
              <w:rPr>
                <w:rStyle w:val="Hyperlink"/>
              </w:rPr>
              <w:t>Stability Enhancement Strategies for Weak-Grid Operation</w:t>
            </w:r>
            <w:r>
              <w:rPr>
                <w:noProof/>
                <w:webHidden/>
              </w:rPr>
              <w:tab/>
            </w:r>
            <w:r>
              <w:rPr>
                <w:noProof/>
                <w:webHidden/>
              </w:rPr>
              <w:fldChar w:fldCharType="begin"/>
            </w:r>
            <w:r>
              <w:rPr>
                <w:noProof/>
                <w:webHidden/>
              </w:rPr>
              <w:instrText xml:space="preserve"> PAGEREF _Toc234048127 \h </w:instrText>
            </w:r>
            <w:r>
              <w:rPr>
                <w:noProof/>
                <w:webHidden/>
              </w:rPr>
            </w:r>
            <w:r>
              <w:rPr>
                <w:noProof/>
                <w:webHidden/>
              </w:rPr>
              <w:fldChar w:fldCharType="separate"/>
            </w:r>
            <w:r w:rsidR="007040EC">
              <w:rPr>
                <w:noProof/>
                <w:webHidden/>
              </w:rPr>
              <w:t>83</w:t>
            </w:r>
            <w:r>
              <w:rPr>
                <w:noProof/>
                <w:webHidden/>
              </w:rPr>
              <w:fldChar w:fldCharType="end"/>
            </w:r>
          </w:hyperlink>
        </w:p>
        <w:p w14:paraId="03A8BE1A" w14:textId="3E2394F9"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28" w:history="1">
            <w:r w:rsidRPr="006E0E6E">
              <w:rPr>
                <w:rStyle w:val="Hyperlink"/>
                <w:bCs/>
              </w:rPr>
              <w:t>9.3.2.4</w:t>
            </w:r>
            <w:r>
              <w:rPr>
                <w:rFonts w:eastAsiaTheme="minorEastAsia" w:cstheme="minorBidi"/>
                <w:iCs w:val="0"/>
                <w:noProof/>
                <w:kern w:val="2"/>
                <w:sz w:val="24"/>
                <w:szCs w:val="24"/>
                <w14:ligatures w14:val="standardContextual"/>
              </w:rPr>
              <w:tab/>
            </w:r>
            <w:r w:rsidRPr="006E0E6E">
              <w:rPr>
                <w:rStyle w:val="Hyperlink"/>
              </w:rPr>
              <w:t>Implications for Australian Practice</w:t>
            </w:r>
            <w:r>
              <w:rPr>
                <w:noProof/>
                <w:webHidden/>
              </w:rPr>
              <w:tab/>
            </w:r>
            <w:r>
              <w:rPr>
                <w:noProof/>
                <w:webHidden/>
              </w:rPr>
              <w:fldChar w:fldCharType="begin"/>
            </w:r>
            <w:r>
              <w:rPr>
                <w:noProof/>
                <w:webHidden/>
              </w:rPr>
              <w:instrText xml:space="preserve"> PAGEREF _Toc234048128 \h </w:instrText>
            </w:r>
            <w:r>
              <w:rPr>
                <w:noProof/>
                <w:webHidden/>
              </w:rPr>
            </w:r>
            <w:r>
              <w:rPr>
                <w:noProof/>
                <w:webHidden/>
              </w:rPr>
              <w:fldChar w:fldCharType="separate"/>
            </w:r>
            <w:r w:rsidR="007040EC">
              <w:rPr>
                <w:noProof/>
                <w:webHidden/>
              </w:rPr>
              <w:t>84</w:t>
            </w:r>
            <w:r>
              <w:rPr>
                <w:noProof/>
                <w:webHidden/>
              </w:rPr>
              <w:fldChar w:fldCharType="end"/>
            </w:r>
          </w:hyperlink>
        </w:p>
        <w:p w14:paraId="7B9190AE" w14:textId="16AF4428"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29" w:history="1">
            <w:r w:rsidRPr="006E0E6E">
              <w:rPr>
                <w:rStyle w:val="Hyperlink"/>
              </w:rPr>
              <w:t>9.3.3</w:t>
            </w:r>
            <w:r>
              <w:rPr>
                <w:rFonts w:eastAsiaTheme="minorEastAsia" w:cstheme="minorBidi"/>
                <w:iCs w:val="0"/>
                <w:noProof/>
                <w:kern w:val="2"/>
                <w:sz w:val="24"/>
                <w:szCs w:val="24"/>
                <w14:ligatures w14:val="standardContextual"/>
              </w:rPr>
              <w:tab/>
            </w:r>
            <w:r w:rsidRPr="006E0E6E">
              <w:rPr>
                <w:rStyle w:val="Hyperlink"/>
              </w:rPr>
              <w:t>Collaboration Pathways</w:t>
            </w:r>
            <w:r>
              <w:rPr>
                <w:noProof/>
                <w:webHidden/>
              </w:rPr>
              <w:tab/>
            </w:r>
            <w:r>
              <w:rPr>
                <w:noProof/>
                <w:webHidden/>
              </w:rPr>
              <w:fldChar w:fldCharType="begin"/>
            </w:r>
            <w:r>
              <w:rPr>
                <w:noProof/>
                <w:webHidden/>
              </w:rPr>
              <w:instrText xml:space="preserve"> PAGEREF _Toc234048129 \h </w:instrText>
            </w:r>
            <w:r>
              <w:rPr>
                <w:noProof/>
                <w:webHidden/>
              </w:rPr>
            </w:r>
            <w:r>
              <w:rPr>
                <w:noProof/>
                <w:webHidden/>
              </w:rPr>
              <w:fldChar w:fldCharType="separate"/>
            </w:r>
            <w:r w:rsidR="007040EC">
              <w:rPr>
                <w:noProof/>
                <w:webHidden/>
              </w:rPr>
              <w:t>84</w:t>
            </w:r>
            <w:r>
              <w:rPr>
                <w:noProof/>
                <w:webHidden/>
              </w:rPr>
              <w:fldChar w:fldCharType="end"/>
            </w:r>
          </w:hyperlink>
        </w:p>
        <w:p w14:paraId="1A686DFB" w14:textId="50492129" w:rsidR="00C95A5C" w:rsidRDefault="00C95A5C">
          <w:pPr>
            <w:pStyle w:val="TOC2"/>
            <w:rPr>
              <w:rFonts w:eastAsiaTheme="minorEastAsia" w:cstheme="minorBidi"/>
              <w:smallCaps w:val="0"/>
              <w:noProof/>
              <w:kern w:val="2"/>
              <w:sz w:val="24"/>
              <w:szCs w:val="24"/>
              <w14:ligatures w14:val="standardContextual"/>
            </w:rPr>
          </w:pPr>
          <w:hyperlink w:anchor="_Toc234048130" w:history="1">
            <w:r w:rsidRPr="006E0E6E">
              <w:rPr>
                <w:rStyle w:val="Hyperlink"/>
              </w:rPr>
              <w:t>9.4</w:t>
            </w:r>
            <w:r>
              <w:rPr>
                <w:rFonts w:eastAsiaTheme="minorEastAsia" w:cstheme="minorBidi"/>
                <w:smallCaps w:val="0"/>
                <w:noProof/>
                <w:kern w:val="2"/>
                <w:sz w:val="24"/>
                <w:szCs w:val="24"/>
                <w14:ligatures w14:val="standardContextual"/>
              </w:rPr>
              <w:tab/>
            </w:r>
            <w:r w:rsidRPr="006E0E6E">
              <w:rPr>
                <w:rStyle w:val="Hyperlink"/>
              </w:rPr>
              <w:t>The University of Queensland</w:t>
            </w:r>
            <w:r>
              <w:rPr>
                <w:noProof/>
                <w:webHidden/>
              </w:rPr>
              <w:tab/>
            </w:r>
            <w:r>
              <w:rPr>
                <w:noProof/>
                <w:webHidden/>
              </w:rPr>
              <w:fldChar w:fldCharType="begin"/>
            </w:r>
            <w:r>
              <w:rPr>
                <w:noProof/>
                <w:webHidden/>
              </w:rPr>
              <w:instrText xml:space="preserve"> PAGEREF _Toc234048130 \h </w:instrText>
            </w:r>
            <w:r>
              <w:rPr>
                <w:noProof/>
                <w:webHidden/>
              </w:rPr>
            </w:r>
            <w:r>
              <w:rPr>
                <w:noProof/>
                <w:webHidden/>
              </w:rPr>
              <w:fldChar w:fldCharType="separate"/>
            </w:r>
            <w:r w:rsidR="007040EC">
              <w:rPr>
                <w:noProof/>
                <w:webHidden/>
              </w:rPr>
              <w:t>85</w:t>
            </w:r>
            <w:r>
              <w:rPr>
                <w:noProof/>
                <w:webHidden/>
              </w:rPr>
              <w:fldChar w:fldCharType="end"/>
            </w:r>
          </w:hyperlink>
        </w:p>
        <w:p w14:paraId="334FF8F2" w14:textId="771B84A6"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31" w:history="1">
            <w:r w:rsidRPr="006E0E6E">
              <w:rPr>
                <w:rStyle w:val="Hyperlink"/>
              </w:rPr>
              <w:t>9.4.1</w:t>
            </w:r>
            <w:r>
              <w:rPr>
                <w:rFonts w:eastAsiaTheme="minorEastAsia" w:cstheme="minorBidi"/>
                <w:iCs w:val="0"/>
                <w:noProof/>
                <w:kern w:val="2"/>
                <w:sz w:val="24"/>
                <w:szCs w:val="24"/>
                <w14:ligatures w14:val="standardContextual"/>
              </w:rPr>
              <w:tab/>
            </w:r>
            <w:r w:rsidRPr="006E0E6E">
              <w:rPr>
                <w:rStyle w:val="Hyperlink"/>
              </w:rPr>
              <w:t>Overview</w:t>
            </w:r>
            <w:r>
              <w:rPr>
                <w:noProof/>
                <w:webHidden/>
              </w:rPr>
              <w:tab/>
            </w:r>
            <w:r>
              <w:rPr>
                <w:noProof/>
                <w:webHidden/>
              </w:rPr>
              <w:fldChar w:fldCharType="begin"/>
            </w:r>
            <w:r>
              <w:rPr>
                <w:noProof/>
                <w:webHidden/>
              </w:rPr>
              <w:instrText xml:space="preserve"> PAGEREF _Toc234048131 \h </w:instrText>
            </w:r>
            <w:r>
              <w:rPr>
                <w:noProof/>
                <w:webHidden/>
              </w:rPr>
            </w:r>
            <w:r>
              <w:rPr>
                <w:noProof/>
                <w:webHidden/>
              </w:rPr>
              <w:fldChar w:fldCharType="separate"/>
            </w:r>
            <w:r w:rsidR="007040EC">
              <w:rPr>
                <w:noProof/>
                <w:webHidden/>
              </w:rPr>
              <w:t>85</w:t>
            </w:r>
            <w:r>
              <w:rPr>
                <w:noProof/>
                <w:webHidden/>
              </w:rPr>
              <w:fldChar w:fldCharType="end"/>
            </w:r>
          </w:hyperlink>
        </w:p>
        <w:p w14:paraId="1E0E2FB0" w14:textId="29BCBA35"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32" w:history="1">
            <w:r w:rsidRPr="006E0E6E">
              <w:rPr>
                <w:rStyle w:val="Hyperlink"/>
              </w:rPr>
              <w:t>9.4.2</w:t>
            </w:r>
            <w:r>
              <w:rPr>
                <w:rFonts w:eastAsiaTheme="minorEastAsia" w:cstheme="minorBidi"/>
                <w:iCs w:val="0"/>
                <w:noProof/>
                <w:kern w:val="2"/>
                <w:sz w:val="24"/>
                <w:szCs w:val="24"/>
                <w14:ligatures w14:val="standardContextual"/>
              </w:rPr>
              <w:tab/>
            </w:r>
            <w:r w:rsidRPr="006E0E6E">
              <w:rPr>
                <w:rStyle w:val="Hyperlink"/>
              </w:rPr>
              <w:t>Current Research</w:t>
            </w:r>
            <w:r>
              <w:rPr>
                <w:noProof/>
                <w:webHidden/>
              </w:rPr>
              <w:tab/>
            </w:r>
            <w:r>
              <w:rPr>
                <w:noProof/>
                <w:webHidden/>
              </w:rPr>
              <w:fldChar w:fldCharType="begin"/>
            </w:r>
            <w:r>
              <w:rPr>
                <w:noProof/>
                <w:webHidden/>
              </w:rPr>
              <w:instrText xml:space="preserve"> PAGEREF _Toc234048132 \h </w:instrText>
            </w:r>
            <w:r>
              <w:rPr>
                <w:noProof/>
                <w:webHidden/>
              </w:rPr>
            </w:r>
            <w:r>
              <w:rPr>
                <w:noProof/>
                <w:webHidden/>
              </w:rPr>
              <w:fldChar w:fldCharType="separate"/>
            </w:r>
            <w:r w:rsidR="007040EC">
              <w:rPr>
                <w:noProof/>
                <w:webHidden/>
              </w:rPr>
              <w:t>86</w:t>
            </w:r>
            <w:r>
              <w:rPr>
                <w:noProof/>
                <w:webHidden/>
              </w:rPr>
              <w:fldChar w:fldCharType="end"/>
            </w:r>
          </w:hyperlink>
        </w:p>
        <w:p w14:paraId="21482943" w14:textId="1EA5E20C"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33" w:history="1">
            <w:r w:rsidRPr="006E0E6E">
              <w:rPr>
                <w:rStyle w:val="Hyperlink"/>
                <w:bCs/>
              </w:rPr>
              <w:t>9.4.2.1</w:t>
            </w:r>
            <w:r>
              <w:rPr>
                <w:rFonts w:eastAsiaTheme="minorEastAsia" w:cstheme="minorBidi"/>
                <w:iCs w:val="0"/>
                <w:noProof/>
                <w:kern w:val="2"/>
                <w:sz w:val="24"/>
                <w:szCs w:val="24"/>
                <w14:ligatures w14:val="standardContextual"/>
              </w:rPr>
              <w:tab/>
            </w:r>
            <w:r w:rsidRPr="006E0E6E">
              <w:rPr>
                <w:rStyle w:val="Hyperlink"/>
              </w:rPr>
              <w:t>System Strength and Inertia in the National Electricity Market</w:t>
            </w:r>
            <w:r>
              <w:rPr>
                <w:noProof/>
                <w:webHidden/>
              </w:rPr>
              <w:tab/>
            </w:r>
            <w:r>
              <w:rPr>
                <w:noProof/>
                <w:webHidden/>
              </w:rPr>
              <w:fldChar w:fldCharType="begin"/>
            </w:r>
            <w:r>
              <w:rPr>
                <w:noProof/>
                <w:webHidden/>
              </w:rPr>
              <w:instrText xml:space="preserve"> PAGEREF _Toc234048133 \h </w:instrText>
            </w:r>
            <w:r>
              <w:rPr>
                <w:noProof/>
                <w:webHidden/>
              </w:rPr>
            </w:r>
            <w:r>
              <w:rPr>
                <w:noProof/>
                <w:webHidden/>
              </w:rPr>
              <w:fldChar w:fldCharType="separate"/>
            </w:r>
            <w:r w:rsidR="007040EC">
              <w:rPr>
                <w:noProof/>
                <w:webHidden/>
              </w:rPr>
              <w:t>86</w:t>
            </w:r>
            <w:r>
              <w:rPr>
                <w:noProof/>
                <w:webHidden/>
              </w:rPr>
              <w:fldChar w:fldCharType="end"/>
            </w:r>
          </w:hyperlink>
        </w:p>
        <w:p w14:paraId="6863BD43" w14:textId="0B4A4AD4"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34" w:history="1">
            <w:r w:rsidRPr="006E0E6E">
              <w:rPr>
                <w:rStyle w:val="Hyperlink"/>
                <w:bCs/>
              </w:rPr>
              <w:t>9.4.2.2</w:t>
            </w:r>
            <w:r>
              <w:rPr>
                <w:rFonts w:eastAsiaTheme="minorEastAsia" w:cstheme="minorBidi"/>
                <w:iCs w:val="0"/>
                <w:noProof/>
                <w:kern w:val="2"/>
                <w:sz w:val="24"/>
                <w:szCs w:val="24"/>
                <w14:ligatures w14:val="standardContextual"/>
              </w:rPr>
              <w:tab/>
            </w:r>
            <w:r w:rsidRPr="006E0E6E">
              <w:rPr>
                <w:rStyle w:val="Hyperlink"/>
              </w:rPr>
              <w:t>System Strength Enhancement with Synchronous Condensers</w:t>
            </w:r>
            <w:r>
              <w:rPr>
                <w:noProof/>
                <w:webHidden/>
              </w:rPr>
              <w:tab/>
            </w:r>
            <w:r>
              <w:rPr>
                <w:noProof/>
                <w:webHidden/>
              </w:rPr>
              <w:fldChar w:fldCharType="begin"/>
            </w:r>
            <w:r>
              <w:rPr>
                <w:noProof/>
                <w:webHidden/>
              </w:rPr>
              <w:instrText xml:space="preserve"> PAGEREF _Toc234048134 \h </w:instrText>
            </w:r>
            <w:r>
              <w:rPr>
                <w:noProof/>
                <w:webHidden/>
              </w:rPr>
            </w:r>
            <w:r>
              <w:rPr>
                <w:noProof/>
                <w:webHidden/>
              </w:rPr>
              <w:fldChar w:fldCharType="separate"/>
            </w:r>
            <w:r w:rsidR="007040EC">
              <w:rPr>
                <w:noProof/>
                <w:webHidden/>
              </w:rPr>
              <w:t>86</w:t>
            </w:r>
            <w:r>
              <w:rPr>
                <w:noProof/>
                <w:webHidden/>
              </w:rPr>
              <w:fldChar w:fldCharType="end"/>
            </w:r>
          </w:hyperlink>
        </w:p>
        <w:p w14:paraId="5560AFF2" w14:textId="4453886F"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35" w:history="1">
            <w:r w:rsidRPr="006E0E6E">
              <w:rPr>
                <w:rStyle w:val="Hyperlink"/>
                <w:bCs/>
              </w:rPr>
              <w:t>9.4.2.3</w:t>
            </w:r>
            <w:r>
              <w:rPr>
                <w:rFonts w:eastAsiaTheme="minorEastAsia" w:cstheme="minorBidi"/>
                <w:iCs w:val="0"/>
                <w:noProof/>
                <w:kern w:val="2"/>
                <w:sz w:val="24"/>
                <w:szCs w:val="24"/>
                <w14:ligatures w14:val="standardContextual"/>
              </w:rPr>
              <w:tab/>
            </w:r>
            <w:r w:rsidRPr="006E0E6E">
              <w:rPr>
                <w:rStyle w:val="Hyperlink"/>
              </w:rPr>
              <w:t>Implications for Australian Practice</w:t>
            </w:r>
            <w:r>
              <w:rPr>
                <w:noProof/>
                <w:webHidden/>
              </w:rPr>
              <w:tab/>
            </w:r>
            <w:r>
              <w:rPr>
                <w:noProof/>
                <w:webHidden/>
              </w:rPr>
              <w:fldChar w:fldCharType="begin"/>
            </w:r>
            <w:r>
              <w:rPr>
                <w:noProof/>
                <w:webHidden/>
              </w:rPr>
              <w:instrText xml:space="preserve"> PAGEREF _Toc234048135 \h </w:instrText>
            </w:r>
            <w:r>
              <w:rPr>
                <w:noProof/>
                <w:webHidden/>
              </w:rPr>
            </w:r>
            <w:r>
              <w:rPr>
                <w:noProof/>
                <w:webHidden/>
              </w:rPr>
              <w:fldChar w:fldCharType="separate"/>
            </w:r>
            <w:r w:rsidR="007040EC">
              <w:rPr>
                <w:noProof/>
                <w:webHidden/>
              </w:rPr>
              <w:t>87</w:t>
            </w:r>
            <w:r>
              <w:rPr>
                <w:noProof/>
                <w:webHidden/>
              </w:rPr>
              <w:fldChar w:fldCharType="end"/>
            </w:r>
          </w:hyperlink>
        </w:p>
        <w:p w14:paraId="794AB35F" w14:textId="3477729D"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36" w:history="1">
            <w:r w:rsidRPr="006E0E6E">
              <w:rPr>
                <w:rStyle w:val="Hyperlink"/>
                <w:bCs/>
              </w:rPr>
              <w:t>9.4.2.4</w:t>
            </w:r>
            <w:r>
              <w:rPr>
                <w:rFonts w:eastAsiaTheme="minorEastAsia" w:cstheme="minorBidi"/>
                <w:iCs w:val="0"/>
                <w:noProof/>
                <w:kern w:val="2"/>
                <w:sz w:val="24"/>
                <w:szCs w:val="24"/>
                <w14:ligatures w14:val="standardContextual"/>
              </w:rPr>
              <w:tab/>
            </w:r>
            <w:r w:rsidRPr="006E0E6E">
              <w:rPr>
                <w:rStyle w:val="Hyperlink"/>
              </w:rPr>
              <w:t>Collaboration Pathways</w:t>
            </w:r>
            <w:r>
              <w:rPr>
                <w:noProof/>
                <w:webHidden/>
              </w:rPr>
              <w:tab/>
            </w:r>
            <w:r>
              <w:rPr>
                <w:noProof/>
                <w:webHidden/>
              </w:rPr>
              <w:fldChar w:fldCharType="begin"/>
            </w:r>
            <w:r>
              <w:rPr>
                <w:noProof/>
                <w:webHidden/>
              </w:rPr>
              <w:instrText xml:space="preserve"> PAGEREF _Toc234048136 \h </w:instrText>
            </w:r>
            <w:r>
              <w:rPr>
                <w:noProof/>
                <w:webHidden/>
              </w:rPr>
            </w:r>
            <w:r>
              <w:rPr>
                <w:noProof/>
                <w:webHidden/>
              </w:rPr>
              <w:fldChar w:fldCharType="separate"/>
            </w:r>
            <w:r w:rsidR="007040EC">
              <w:rPr>
                <w:noProof/>
                <w:webHidden/>
              </w:rPr>
              <w:t>87</w:t>
            </w:r>
            <w:r>
              <w:rPr>
                <w:noProof/>
                <w:webHidden/>
              </w:rPr>
              <w:fldChar w:fldCharType="end"/>
            </w:r>
          </w:hyperlink>
        </w:p>
        <w:p w14:paraId="41D04942" w14:textId="1CF48F28"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37" w:history="1">
            <w:r w:rsidRPr="006E0E6E">
              <w:rPr>
                <w:rStyle w:val="Hyperlink"/>
                <w:bCs/>
              </w:rPr>
              <w:t>9.4.2.5</w:t>
            </w:r>
            <w:r>
              <w:rPr>
                <w:rFonts w:eastAsiaTheme="minorEastAsia" w:cstheme="minorBidi"/>
                <w:iCs w:val="0"/>
                <w:noProof/>
                <w:kern w:val="2"/>
                <w:sz w:val="24"/>
                <w:szCs w:val="24"/>
                <w14:ligatures w14:val="standardContextual"/>
              </w:rPr>
              <w:tab/>
            </w:r>
            <w:r w:rsidRPr="006E0E6E">
              <w:rPr>
                <w:rStyle w:val="Hyperlink"/>
              </w:rPr>
              <w:t>System Strength, Inertia, and Protection in IBR-Dominated Systems</w:t>
            </w:r>
            <w:r>
              <w:rPr>
                <w:noProof/>
                <w:webHidden/>
              </w:rPr>
              <w:tab/>
            </w:r>
            <w:r>
              <w:rPr>
                <w:noProof/>
                <w:webHidden/>
              </w:rPr>
              <w:fldChar w:fldCharType="begin"/>
            </w:r>
            <w:r>
              <w:rPr>
                <w:noProof/>
                <w:webHidden/>
              </w:rPr>
              <w:instrText xml:space="preserve"> PAGEREF _Toc234048137 \h </w:instrText>
            </w:r>
            <w:r>
              <w:rPr>
                <w:noProof/>
                <w:webHidden/>
              </w:rPr>
            </w:r>
            <w:r>
              <w:rPr>
                <w:noProof/>
                <w:webHidden/>
              </w:rPr>
              <w:fldChar w:fldCharType="separate"/>
            </w:r>
            <w:r w:rsidR="007040EC">
              <w:rPr>
                <w:noProof/>
                <w:webHidden/>
              </w:rPr>
              <w:t>88</w:t>
            </w:r>
            <w:r>
              <w:rPr>
                <w:noProof/>
                <w:webHidden/>
              </w:rPr>
              <w:fldChar w:fldCharType="end"/>
            </w:r>
          </w:hyperlink>
        </w:p>
        <w:p w14:paraId="6E974BA8" w14:textId="196729FD"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38" w:history="1">
            <w:r w:rsidRPr="006E0E6E">
              <w:rPr>
                <w:rStyle w:val="Hyperlink"/>
                <w:bCs/>
              </w:rPr>
              <w:t>9.4.2.6</w:t>
            </w:r>
            <w:r>
              <w:rPr>
                <w:rFonts w:eastAsiaTheme="minorEastAsia" w:cstheme="minorBidi"/>
                <w:iCs w:val="0"/>
                <w:noProof/>
                <w:kern w:val="2"/>
                <w:sz w:val="24"/>
                <w:szCs w:val="24"/>
                <w14:ligatures w14:val="standardContextual"/>
              </w:rPr>
              <w:tab/>
            </w:r>
            <w:r w:rsidRPr="006E0E6E">
              <w:rPr>
                <w:rStyle w:val="Hyperlink"/>
              </w:rPr>
              <w:t>Inverter Interaction, Control Stability, and Protection Observability</w:t>
            </w:r>
            <w:r>
              <w:rPr>
                <w:noProof/>
                <w:webHidden/>
              </w:rPr>
              <w:tab/>
            </w:r>
            <w:r>
              <w:rPr>
                <w:noProof/>
                <w:webHidden/>
              </w:rPr>
              <w:fldChar w:fldCharType="begin"/>
            </w:r>
            <w:r>
              <w:rPr>
                <w:noProof/>
                <w:webHidden/>
              </w:rPr>
              <w:instrText xml:space="preserve"> PAGEREF _Toc234048138 \h </w:instrText>
            </w:r>
            <w:r>
              <w:rPr>
                <w:noProof/>
                <w:webHidden/>
              </w:rPr>
            </w:r>
            <w:r>
              <w:rPr>
                <w:noProof/>
                <w:webHidden/>
              </w:rPr>
              <w:fldChar w:fldCharType="separate"/>
            </w:r>
            <w:r w:rsidR="007040EC">
              <w:rPr>
                <w:noProof/>
                <w:webHidden/>
              </w:rPr>
              <w:t>88</w:t>
            </w:r>
            <w:r>
              <w:rPr>
                <w:noProof/>
                <w:webHidden/>
              </w:rPr>
              <w:fldChar w:fldCharType="end"/>
            </w:r>
          </w:hyperlink>
        </w:p>
        <w:p w14:paraId="3D3E4E56" w14:textId="36CE5846"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39" w:history="1">
            <w:r w:rsidRPr="006E0E6E">
              <w:rPr>
                <w:rStyle w:val="Hyperlink"/>
                <w:bCs/>
              </w:rPr>
              <w:t>9.4.2.7</w:t>
            </w:r>
            <w:r>
              <w:rPr>
                <w:rFonts w:eastAsiaTheme="minorEastAsia" w:cstheme="minorBidi"/>
                <w:iCs w:val="0"/>
                <w:noProof/>
                <w:kern w:val="2"/>
                <w:sz w:val="24"/>
                <w:szCs w:val="24"/>
                <w14:ligatures w14:val="standardContextual"/>
              </w:rPr>
              <w:tab/>
            </w:r>
            <w:r w:rsidRPr="006E0E6E">
              <w:rPr>
                <w:rStyle w:val="Hyperlink"/>
              </w:rPr>
              <w:t>Hybrid System Strength Solutions and DER Coordination</w:t>
            </w:r>
            <w:r>
              <w:rPr>
                <w:noProof/>
                <w:webHidden/>
              </w:rPr>
              <w:tab/>
            </w:r>
            <w:r>
              <w:rPr>
                <w:noProof/>
                <w:webHidden/>
              </w:rPr>
              <w:fldChar w:fldCharType="begin"/>
            </w:r>
            <w:r>
              <w:rPr>
                <w:noProof/>
                <w:webHidden/>
              </w:rPr>
              <w:instrText xml:space="preserve"> PAGEREF _Toc234048139 \h </w:instrText>
            </w:r>
            <w:r>
              <w:rPr>
                <w:noProof/>
                <w:webHidden/>
              </w:rPr>
            </w:r>
            <w:r>
              <w:rPr>
                <w:noProof/>
                <w:webHidden/>
              </w:rPr>
              <w:fldChar w:fldCharType="separate"/>
            </w:r>
            <w:r w:rsidR="007040EC">
              <w:rPr>
                <w:noProof/>
                <w:webHidden/>
              </w:rPr>
              <w:t>89</w:t>
            </w:r>
            <w:r>
              <w:rPr>
                <w:noProof/>
                <w:webHidden/>
              </w:rPr>
              <w:fldChar w:fldCharType="end"/>
            </w:r>
          </w:hyperlink>
        </w:p>
        <w:p w14:paraId="1A501F13" w14:textId="4B19D538"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40" w:history="1">
            <w:r w:rsidRPr="006E0E6E">
              <w:rPr>
                <w:rStyle w:val="Hyperlink"/>
                <w:rFonts w:asciiTheme="majorHAnsi" w:hAnsiTheme="majorHAnsi" w:cs="Arial"/>
              </w:rPr>
              <w:t>9.4.3</w:t>
            </w:r>
            <w:r>
              <w:rPr>
                <w:rFonts w:eastAsiaTheme="minorEastAsia" w:cstheme="minorBidi"/>
                <w:iCs w:val="0"/>
                <w:noProof/>
                <w:kern w:val="2"/>
                <w:sz w:val="24"/>
                <w:szCs w:val="24"/>
                <w14:ligatures w14:val="standardContextual"/>
              </w:rPr>
              <w:tab/>
            </w:r>
            <w:r w:rsidRPr="006E0E6E">
              <w:rPr>
                <w:rStyle w:val="Hyperlink"/>
              </w:rPr>
              <w:t>Research Gaps</w:t>
            </w:r>
            <w:r>
              <w:rPr>
                <w:noProof/>
                <w:webHidden/>
              </w:rPr>
              <w:tab/>
            </w:r>
            <w:r>
              <w:rPr>
                <w:noProof/>
                <w:webHidden/>
              </w:rPr>
              <w:fldChar w:fldCharType="begin"/>
            </w:r>
            <w:r>
              <w:rPr>
                <w:noProof/>
                <w:webHidden/>
              </w:rPr>
              <w:instrText xml:space="preserve"> PAGEREF _Toc234048140 \h </w:instrText>
            </w:r>
            <w:r>
              <w:rPr>
                <w:noProof/>
                <w:webHidden/>
              </w:rPr>
            </w:r>
            <w:r>
              <w:rPr>
                <w:noProof/>
                <w:webHidden/>
              </w:rPr>
              <w:fldChar w:fldCharType="separate"/>
            </w:r>
            <w:r w:rsidR="007040EC">
              <w:rPr>
                <w:noProof/>
                <w:webHidden/>
              </w:rPr>
              <w:t>89</w:t>
            </w:r>
            <w:r>
              <w:rPr>
                <w:noProof/>
                <w:webHidden/>
              </w:rPr>
              <w:fldChar w:fldCharType="end"/>
            </w:r>
          </w:hyperlink>
        </w:p>
        <w:p w14:paraId="0EC4C99D" w14:textId="1F2CECBD"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41" w:history="1">
            <w:r w:rsidRPr="006E0E6E">
              <w:rPr>
                <w:rStyle w:val="Hyperlink"/>
              </w:rPr>
              <w:t>9.4.4</w:t>
            </w:r>
            <w:r>
              <w:rPr>
                <w:rFonts w:eastAsiaTheme="minorEastAsia" w:cstheme="minorBidi"/>
                <w:iCs w:val="0"/>
                <w:noProof/>
                <w:kern w:val="2"/>
                <w:sz w:val="24"/>
                <w:szCs w:val="24"/>
                <w14:ligatures w14:val="standardContextual"/>
              </w:rPr>
              <w:tab/>
            </w:r>
            <w:r w:rsidRPr="006E0E6E">
              <w:rPr>
                <w:rStyle w:val="Hyperlink"/>
              </w:rPr>
              <w:t>Implications for Protection Practice</w:t>
            </w:r>
            <w:r>
              <w:rPr>
                <w:noProof/>
                <w:webHidden/>
              </w:rPr>
              <w:tab/>
            </w:r>
            <w:r>
              <w:rPr>
                <w:noProof/>
                <w:webHidden/>
              </w:rPr>
              <w:fldChar w:fldCharType="begin"/>
            </w:r>
            <w:r>
              <w:rPr>
                <w:noProof/>
                <w:webHidden/>
              </w:rPr>
              <w:instrText xml:space="preserve"> PAGEREF _Toc234048141 \h </w:instrText>
            </w:r>
            <w:r>
              <w:rPr>
                <w:noProof/>
                <w:webHidden/>
              </w:rPr>
            </w:r>
            <w:r>
              <w:rPr>
                <w:noProof/>
                <w:webHidden/>
              </w:rPr>
              <w:fldChar w:fldCharType="separate"/>
            </w:r>
            <w:r w:rsidR="007040EC">
              <w:rPr>
                <w:noProof/>
                <w:webHidden/>
              </w:rPr>
              <w:t>90</w:t>
            </w:r>
            <w:r>
              <w:rPr>
                <w:noProof/>
                <w:webHidden/>
              </w:rPr>
              <w:fldChar w:fldCharType="end"/>
            </w:r>
          </w:hyperlink>
        </w:p>
        <w:p w14:paraId="2E7737DF" w14:textId="35FD5F1D"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42" w:history="1">
            <w:r w:rsidRPr="006E0E6E">
              <w:rPr>
                <w:rStyle w:val="Hyperlink"/>
              </w:rPr>
              <w:t>9.4.5</w:t>
            </w:r>
            <w:r>
              <w:rPr>
                <w:rFonts w:eastAsiaTheme="minorEastAsia" w:cstheme="minorBidi"/>
                <w:iCs w:val="0"/>
                <w:noProof/>
                <w:kern w:val="2"/>
                <w:sz w:val="24"/>
                <w:szCs w:val="24"/>
                <w14:ligatures w14:val="standardContextual"/>
              </w:rPr>
              <w:tab/>
            </w:r>
            <w:r w:rsidRPr="006E0E6E">
              <w:rPr>
                <w:rStyle w:val="Hyperlink"/>
              </w:rPr>
              <w:t>Collaboration Pathways</w:t>
            </w:r>
            <w:r>
              <w:rPr>
                <w:noProof/>
                <w:webHidden/>
              </w:rPr>
              <w:tab/>
            </w:r>
            <w:r>
              <w:rPr>
                <w:noProof/>
                <w:webHidden/>
              </w:rPr>
              <w:fldChar w:fldCharType="begin"/>
            </w:r>
            <w:r>
              <w:rPr>
                <w:noProof/>
                <w:webHidden/>
              </w:rPr>
              <w:instrText xml:space="preserve"> PAGEREF _Toc234048142 \h </w:instrText>
            </w:r>
            <w:r>
              <w:rPr>
                <w:noProof/>
                <w:webHidden/>
              </w:rPr>
            </w:r>
            <w:r>
              <w:rPr>
                <w:noProof/>
                <w:webHidden/>
              </w:rPr>
              <w:fldChar w:fldCharType="separate"/>
            </w:r>
            <w:r w:rsidR="007040EC">
              <w:rPr>
                <w:noProof/>
                <w:webHidden/>
              </w:rPr>
              <w:t>91</w:t>
            </w:r>
            <w:r>
              <w:rPr>
                <w:noProof/>
                <w:webHidden/>
              </w:rPr>
              <w:fldChar w:fldCharType="end"/>
            </w:r>
          </w:hyperlink>
        </w:p>
        <w:p w14:paraId="2EA72374" w14:textId="4E27F7E5" w:rsidR="00C95A5C" w:rsidRDefault="00C95A5C">
          <w:pPr>
            <w:pStyle w:val="TOC2"/>
            <w:rPr>
              <w:rFonts w:eastAsiaTheme="minorEastAsia" w:cstheme="minorBidi"/>
              <w:smallCaps w:val="0"/>
              <w:noProof/>
              <w:kern w:val="2"/>
              <w:sz w:val="24"/>
              <w:szCs w:val="24"/>
              <w14:ligatures w14:val="standardContextual"/>
            </w:rPr>
          </w:pPr>
          <w:hyperlink w:anchor="_Toc234048143" w:history="1">
            <w:r w:rsidRPr="006E0E6E">
              <w:rPr>
                <w:rStyle w:val="Hyperlink"/>
              </w:rPr>
              <w:t>9.5</w:t>
            </w:r>
            <w:r>
              <w:rPr>
                <w:rFonts w:eastAsiaTheme="minorEastAsia" w:cstheme="minorBidi"/>
                <w:smallCaps w:val="0"/>
                <w:noProof/>
                <w:kern w:val="2"/>
                <w:sz w:val="24"/>
                <w:szCs w:val="24"/>
                <w14:ligatures w14:val="standardContextual"/>
              </w:rPr>
              <w:tab/>
            </w:r>
            <w:r w:rsidRPr="006E0E6E">
              <w:rPr>
                <w:rStyle w:val="Hyperlink"/>
              </w:rPr>
              <w:t>The University of Tasmania</w:t>
            </w:r>
            <w:r>
              <w:rPr>
                <w:noProof/>
                <w:webHidden/>
              </w:rPr>
              <w:tab/>
            </w:r>
            <w:r>
              <w:rPr>
                <w:noProof/>
                <w:webHidden/>
              </w:rPr>
              <w:fldChar w:fldCharType="begin"/>
            </w:r>
            <w:r>
              <w:rPr>
                <w:noProof/>
                <w:webHidden/>
              </w:rPr>
              <w:instrText xml:space="preserve"> PAGEREF _Toc234048143 \h </w:instrText>
            </w:r>
            <w:r>
              <w:rPr>
                <w:noProof/>
                <w:webHidden/>
              </w:rPr>
            </w:r>
            <w:r>
              <w:rPr>
                <w:noProof/>
                <w:webHidden/>
              </w:rPr>
              <w:fldChar w:fldCharType="separate"/>
            </w:r>
            <w:r w:rsidR="007040EC">
              <w:rPr>
                <w:noProof/>
                <w:webHidden/>
              </w:rPr>
              <w:t>91</w:t>
            </w:r>
            <w:r>
              <w:rPr>
                <w:noProof/>
                <w:webHidden/>
              </w:rPr>
              <w:fldChar w:fldCharType="end"/>
            </w:r>
          </w:hyperlink>
        </w:p>
        <w:p w14:paraId="5D07F0E1" w14:textId="41D6489D"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44" w:history="1">
            <w:r w:rsidRPr="006E0E6E">
              <w:rPr>
                <w:rStyle w:val="Hyperlink"/>
              </w:rPr>
              <w:t>9.5.1</w:t>
            </w:r>
            <w:r>
              <w:rPr>
                <w:rFonts w:eastAsiaTheme="minorEastAsia" w:cstheme="minorBidi"/>
                <w:iCs w:val="0"/>
                <w:noProof/>
                <w:kern w:val="2"/>
                <w:sz w:val="24"/>
                <w:szCs w:val="24"/>
                <w14:ligatures w14:val="standardContextual"/>
              </w:rPr>
              <w:tab/>
            </w:r>
            <w:r w:rsidRPr="006E0E6E">
              <w:rPr>
                <w:rStyle w:val="Hyperlink"/>
              </w:rPr>
              <w:t>Overview</w:t>
            </w:r>
            <w:r>
              <w:rPr>
                <w:noProof/>
                <w:webHidden/>
              </w:rPr>
              <w:tab/>
            </w:r>
            <w:r>
              <w:rPr>
                <w:noProof/>
                <w:webHidden/>
              </w:rPr>
              <w:fldChar w:fldCharType="begin"/>
            </w:r>
            <w:r>
              <w:rPr>
                <w:noProof/>
                <w:webHidden/>
              </w:rPr>
              <w:instrText xml:space="preserve"> PAGEREF _Toc234048144 \h </w:instrText>
            </w:r>
            <w:r>
              <w:rPr>
                <w:noProof/>
                <w:webHidden/>
              </w:rPr>
            </w:r>
            <w:r>
              <w:rPr>
                <w:noProof/>
                <w:webHidden/>
              </w:rPr>
              <w:fldChar w:fldCharType="separate"/>
            </w:r>
            <w:r w:rsidR="007040EC">
              <w:rPr>
                <w:noProof/>
                <w:webHidden/>
              </w:rPr>
              <w:t>91</w:t>
            </w:r>
            <w:r>
              <w:rPr>
                <w:noProof/>
                <w:webHidden/>
              </w:rPr>
              <w:fldChar w:fldCharType="end"/>
            </w:r>
          </w:hyperlink>
        </w:p>
        <w:p w14:paraId="14B0DC7B" w14:textId="7EB8666D"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45" w:history="1">
            <w:r w:rsidRPr="006E0E6E">
              <w:rPr>
                <w:rStyle w:val="Hyperlink"/>
              </w:rPr>
              <w:t>9.5.2</w:t>
            </w:r>
            <w:r>
              <w:rPr>
                <w:rFonts w:eastAsiaTheme="minorEastAsia" w:cstheme="minorBidi"/>
                <w:iCs w:val="0"/>
                <w:noProof/>
                <w:kern w:val="2"/>
                <w:sz w:val="24"/>
                <w:szCs w:val="24"/>
                <w14:ligatures w14:val="standardContextual"/>
              </w:rPr>
              <w:tab/>
            </w:r>
            <w:r w:rsidRPr="006E0E6E">
              <w:rPr>
                <w:rStyle w:val="Hyperlink"/>
              </w:rPr>
              <w:t>Current Research</w:t>
            </w:r>
            <w:r>
              <w:rPr>
                <w:noProof/>
                <w:webHidden/>
              </w:rPr>
              <w:tab/>
            </w:r>
            <w:r>
              <w:rPr>
                <w:noProof/>
                <w:webHidden/>
              </w:rPr>
              <w:fldChar w:fldCharType="begin"/>
            </w:r>
            <w:r>
              <w:rPr>
                <w:noProof/>
                <w:webHidden/>
              </w:rPr>
              <w:instrText xml:space="preserve"> PAGEREF _Toc234048145 \h </w:instrText>
            </w:r>
            <w:r>
              <w:rPr>
                <w:noProof/>
                <w:webHidden/>
              </w:rPr>
            </w:r>
            <w:r>
              <w:rPr>
                <w:noProof/>
                <w:webHidden/>
              </w:rPr>
              <w:fldChar w:fldCharType="separate"/>
            </w:r>
            <w:r w:rsidR="007040EC">
              <w:rPr>
                <w:noProof/>
                <w:webHidden/>
              </w:rPr>
              <w:t>92</w:t>
            </w:r>
            <w:r>
              <w:rPr>
                <w:noProof/>
                <w:webHidden/>
              </w:rPr>
              <w:fldChar w:fldCharType="end"/>
            </w:r>
          </w:hyperlink>
        </w:p>
        <w:p w14:paraId="60070E02" w14:textId="08780EC3"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46" w:history="1">
            <w:r w:rsidRPr="006E0E6E">
              <w:rPr>
                <w:rStyle w:val="Hyperlink"/>
                <w:bCs/>
              </w:rPr>
              <w:t>9.5.2.1</w:t>
            </w:r>
            <w:r>
              <w:rPr>
                <w:rFonts w:eastAsiaTheme="minorEastAsia" w:cstheme="minorBidi"/>
                <w:iCs w:val="0"/>
                <w:noProof/>
                <w:kern w:val="2"/>
                <w:sz w:val="24"/>
                <w:szCs w:val="24"/>
                <w14:ligatures w14:val="standardContextual"/>
              </w:rPr>
              <w:tab/>
            </w:r>
            <w:r w:rsidRPr="006E0E6E">
              <w:rPr>
                <w:rStyle w:val="Hyperlink"/>
              </w:rPr>
              <w:t>Fast Extraction of Non-Stationary Signal Components Using Dynamic Adaline</w:t>
            </w:r>
            <w:r>
              <w:rPr>
                <w:noProof/>
                <w:webHidden/>
              </w:rPr>
              <w:tab/>
            </w:r>
            <w:r>
              <w:rPr>
                <w:noProof/>
                <w:webHidden/>
              </w:rPr>
              <w:fldChar w:fldCharType="begin"/>
            </w:r>
            <w:r>
              <w:rPr>
                <w:noProof/>
                <w:webHidden/>
              </w:rPr>
              <w:instrText xml:space="preserve"> PAGEREF _Toc234048146 \h </w:instrText>
            </w:r>
            <w:r>
              <w:rPr>
                <w:noProof/>
                <w:webHidden/>
              </w:rPr>
            </w:r>
            <w:r>
              <w:rPr>
                <w:noProof/>
                <w:webHidden/>
              </w:rPr>
              <w:fldChar w:fldCharType="separate"/>
            </w:r>
            <w:r w:rsidR="007040EC">
              <w:rPr>
                <w:noProof/>
                <w:webHidden/>
              </w:rPr>
              <w:t>92</w:t>
            </w:r>
            <w:r>
              <w:rPr>
                <w:noProof/>
                <w:webHidden/>
              </w:rPr>
              <w:fldChar w:fldCharType="end"/>
            </w:r>
          </w:hyperlink>
        </w:p>
        <w:p w14:paraId="09B14CD4" w14:textId="00072FE3"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47" w:history="1">
            <w:r w:rsidRPr="006E0E6E">
              <w:rPr>
                <w:rStyle w:val="Hyperlink"/>
                <w:bCs/>
              </w:rPr>
              <w:t>9.5.2.2</w:t>
            </w:r>
            <w:r>
              <w:rPr>
                <w:rFonts w:eastAsiaTheme="minorEastAsia" w:cstheme="minorBidi"/>
                <w:iCs w:val="0"/>
                <w:noProof/>
                <w:kern w:val="2"/>
                <w:sz w:val="24"/>
                <w:szCs w:val="24"/>
                <w14:ligatures w14:val="standardContextual"/>
              </w:rPr>
              <w:tab/>
            </w:r>
            <w:r w:rsidRPr="006E0E6E">
              <w:rPr>
                <w:rStyle w:val="Hyperlink"/>
              </w:rPr>
              <w:t>Collaboration Pathways</w:t>
            </w:r>
            <w:r>
              <w:rPr>
                <w:noProof/>
                <w:webHidden/>
              </w:rPr>
              <w:tab/>
            </w:r>
            <w:r>
              <w:rPr>
                <w:noProof/>
                <w:webHidden/>
              </w:rPr>
              <w:fldChar w:fldCharType="begin"/>
            </w:r>
            <w:r>
              <w:rPr>
                <w:noProof/>
                <w:webHidden/>
              </w:rPr>
              <w:instrText xml:space="preserve"> PAGEREF _Toc234048147 \h </w:instrText>
            </w:r>
            <w:r>
              <w:rPr>
                <w:noProof/>
                <w:webHidden/>
              </w:rPr>
            </w:r>
            <w:r>
              <w:rPr>
                <w:noProof/>
                <w:webHidden/>
              </w:rPr>
              <w:fldChar w:fldCharType="separate"/>
            </w:r>
            <w:r w:rsidR="007040EC">
              <w:rPr>
                <w:noProof/>
                <w:webHidden/>
              </w:rPr>
              <w:t>93</w:t>
            </w:r>
            <w:r>
              <w:rPr>
                <w:noProof/>
                <w:webHidden/>
              </w:rPr>
              <w:fldChar w:fldCharType="end"/>
            </w:r>
          </w:hyperlink>
        </w:p>
        <w:p w14:paraId="71DD1C48" w14:textId="26EA2BB6" w:rsidR="00C95A5C" w:rsidRDefault="00C95A5C">
          <w:pPr>
            <w:pStyle w:val="TOC2"/>
            <w:rPr>
              <w:rFonts w:eastAsiaTheme="minorEastAsia" w:cstheme="minorBidi"/>
              <w:smallCaps w:val="0"/>
              <w:noProof/>
              <w:kern w:val="2"/>
              <w:sz w:val="24"/>
              <w:szCs w:val="24"/>
              <w14:ligatures w14:val="standardContextual"/>
            </w:rPr>
          </w:pPr>
          <w:hyperlink w:anchor="_Toc234048148" w:history="1">
            <w:r w:rsidRPr="006E0E6E">
              <w:rPr>
                <w:rStyle w:val="Hyperlink"/>
              </w:rPr>
              <w:t>9.6</w:t>
            </w:r>
            <w:r>
              <w:rPr>
                <w:rFonts w:eastAsiaTheme="minorEastAsia" w:cstheme="minorBidi"/>
                <w:smallCaps w:val="0"/>
                <w:noProof/>
                <w:kern w:val="2"/>
                <w:sz w:val="24"/>
                <w:szCs w:val="24"/>
                <w14:ligatures w14:val="standardContextual"/>
              </w:rPr>
              <w:tab/>
            </w:r>
            <w:r w:rsidRPr="006E0E6E">
              <w:rPr>
                <w:rStyle w:val="Hyperlink"/>
              </w:rPr>
              <w:t>Charles Darwin University</w:t>
            </w:r>
            <w:r>
              <w:rPr>
                <w:noProof/>
                <w:webHidden/>
              </w:rPr>
              <w:tab/>
            </w:r>
            <w:r>
              <w:rPr>
                <w:noProof/>
                <w:webHidden/>
              </w:rPr>
              <w:fldChar w:fldCharType="begin"/>
            </w:r>
            <w:r>
              <w:rPr>
                <w:noProof/>
                <w:webHidden/>
              </w:rPr>
              <w:instrText xml:space="preserve"> PAGEREF _Toc234048148 \h </w:instrText>
            </w:r>
            <w:r>
              <w:rPr>
                <w:noProof/>
                <w:webHidden/>
              </w:rPr>
            </w:r>
            <w:r>
              <w:rPr>
                <w:noProof/>
                <w:webHidden/>
              </w:rPr>
              <w:fldChar w:fldCharType="separate"/>
            </w:r>
            <w:r w:rsidR="007040EC">
              <w:rPr>
                <w:noProof/>
                <w:webHidden/>
              </w:rPr>
              <w:t>93</w:t>
            </w:r>
            <w:r>
              <w:rPr>
                <w:noProof/>
                <w:webHidden/>
              </w:rPr>
              <w:fldChar w:fldCharType="end"/>
            </w:r>
          </w:hyperlink>
        </w:p>
        <w:p w14:paraId="4A92E9FF" w14:textId="08BD3482"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49" w:history="1">
            <w:r w:rsidRPr="006E0E6E">
              <w:rPr>
                <w:rStyle w:val="Hyperlink"/>
              </w:rPr>
              <w:t>9.6.1</w:t>
            </w:r>
            <w:r>
              <w:rPr>
                <w:rFonts w:eastAsiaTheme="minorEastAsia" w:cstheme="minorBidi"/>
                <w:iCs w:val="0"/>
                <w:noProof/>
                <w:kern w:val="2"/>
                <w:sz w:val="24"/>
                <w:szCs w:val="24"/>
                <w14:ligatures w14:val="standardContextual"/>
              </w:rPr>
              <w:tab/>
            </w:r>
            <w:r w:rsidRPr="006E0E6E">
              <w:rPr>
                <w:rStyle w:val="Hyperlink"/>
              </w:rPr>
              <w:t>Overview</w:t>
            </w:r>
            <w:r>
              <w:rPr>
                <w:noProof/>
                <w:webHidden/>
              </w:rPr>
              <w:tab/>
            </w:r>
            <w:r>
              <w:rPr>
                <w:noProof/>
                <w:webHidden/>
              </w:rPr>
              <w:fldChar w:fldCharType="begin"/>
            </w:r>
            <w:r>
              <w:rPr>
                <w:noProof/>
                <w:webHidden/>
              </w:rPr>
              <w:instrText xml:space="preserve"> PAGEREF _Toc234048149 \h </w:instrText>
            </w:r>
            <w:r>
              <w:rPr>
                <w:noProof/>
                <w:webHidden/>
              </w:rPr>
            </w:r>
            <w:r>
              <w:rPr>
                <w:noProof/>
                <w:webHidden/>
              </w:rPr>
              <w:fldChar w:fldCharType="separate"/>
            </w:r>
            <w:r w:rsidR="007040EC">
              <w:rPr>
                <w:noProof/>
                <w:webHidden/>
              </w:rPr>
              <w:t>93</w:t>
            </w:r>
            <w:r>
              <w:rPr>
                <w:noProof/>
                <w:webHidden/>
              </w:rPr>
              <w:fldChar w:fldCharType="end"/>
            </w:r>
          </w:hyperlink>
        </w:p>
        <w:p w14:paraId="0127AE96" w14:textId="1D093EDA"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50" w:history="1">
            <w:r w:rsidRPr="006E0E6E">
              <w:rPr>
                <w:rStyle w:val="Hyperlink"/>
              </w:rPr>
              <w:t>9.6.2</w:t>
            </w:r>
            <w:r>
              <w:rPr>
                <w:rFonts w:eastAsiaTheme="minorEastAsia" w:cstheme="minorBidi"/>
                <w:iCs w:val="0"/>
                <w:noProof/>
                <w:kern w:val="2"/>
                <w:sz w:val="24"/>
                <w:szCs w:val="24"/>
                <w14:ligatures w14:val="standardContextual"/>
              </w:rPr>
              <w:tab/>
            </w:r>
            <w:r w:rsidRPr="006E0E6E">
              <w:rPr>
                <w:rStyle w:val="Hyperlink"/>
              </w:rPr>
              <w:t>Current Research</w:t>
            </w:r>
            <w:r>
              <w:rPr>
                <w:noProof/>
                <w:webHidden/>
              </w:rPr>
              <w:tab/>
            </w:r>
            <w:r>
              <w:rPr>
                <w:noProof/>
                <w:webHidden/>
              </w:rPr>
              <w:fldChar w:fldCharType="begin"/>
            </w:r>
            <w:r>
              <w:rPr>
                <w:noProof/>
                <w:webHidden/>
              </w:rPr>
              <w:instrText xml:space="preserve"> PAGEREF _Toc234048150 \h </w:instrText>
            </w:r>
            <w:r>
              <w:rPr>
                <w:noProof/>
                <w:webHidden/>
              </w:rPr>
            </w:r>
            <w:r>
              <w:rPr>
                <w:noProof/>
                <w:webHidden/>
              </w:rPr>
              <w:fldChar w:fldCharType="separate"/>
            </w:r>
            <w:r w:rsidR="007040EC">
              <w:rPr>
                <w:noProof/>
                <w:webHidden/>
              </w:rPr>
              <w:t>94</w:t>
            </w:r>
            <w:r>
              <w:rPr>
                <w:noProof/>
                <w:webHidden/>
              </w:rPr>
              <w:fldChar w:fldCharType="end"/>
            </w:r>
          </w:hyperlink>
        </w:p>
        <w:p w14:paraId="6A6166E3" w14:textId="1A1542CC"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51" w:history="1">
            <w:r w:rsidRPr="006E0E6E">
              <w:rPr>
                <w:rStyle w:val="Hyperlink"/>
                <w:bCs/>
              </w:rPr>
              <w:t>9.6.2.1</w:t>
            </w:r>
            <w:r>
              <w:rPr>
                <w:rFonts w:eastAsiaTheme="minorEastAsia" w:cstheme="minorBidi"/>
                <w:iCs w:val="0"/>
                <w:noProof/>
                <w:kern w:val="2"/>
                <w:sz w:val="24"/>
                <w:szCs w:val="24"/>
                <w14:ligatures w14:val="standardContextual"/>
              </w:rPr>
              <w:tab/>
            </w:r>
            <w:r w:rsidRPr="006E0E6E">
              <w:rPr>
                <w:rStyle w:val="Hyperlink"/>
              </w:rPr>
              <w:t>Stability of Microgrids under Dynamic Load and Renewable Variability</w:t>
            </w:r>
            <w:r>
              <w:rPr>
                <w:noProof/>
                <w:webHidden/>
              </w:rPr>
              <w:tab/>
            </w:r>
            <w:r>
              <w:rPr>
                <w:noProof/>
                <w:webHidden/>
              </w:rPr>
              <w:fldChar w:fldCharType="begin"/>
            </w:r>
            <w:r>
              <w:rPr>
                <w:noProof/>
                <w:webHidden/>
              </w:rPr>
              <w:instrText xml:space="preserve"> PAGEREF _Toc234048151 \h </w:instrText>
            </w:r>
            <w:r>
              <w:rPr>
                <w:noProof/>
                <w:webHidden/>
              </w:rPr>
            </w:r>
            <w:r>
              <w:rPr>
                <w:noProof/>
                <w:webHidden/>
              </w:rPr>
              <w:fldChar w:fldCharType="separate"/>
            </w:r>
            <w:r w:rsidR="007040EC">
              <w:rPr>
                <w:noProof/>
                <w:webHidden/>
              </w:rPr>
              <w:t>94</w:t>
            </w:r>
            <w:r>
              <w:rPr>
                <w:noProof/>
                <w:webHidden/>
              </w:rPr>
              <w:fldChar w:fldCharType="end"/>
            </w:r>
          </w:hyperlink>
        </w:p>
        <w:p w14:paraId="35B50DB9" w14:textId="1C9D1072"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52" w:history="1">
            <w:r w:rsidRPr="006E0E6E">
              <w:rPr>
                <w:rStyle w:val="Hyperlink"/>
                <w:bCs/>
              </w:rPr>
              <w:t>9.6.2.2</w:t>
            </w:r>
            <w:r>
              <w:rPr>
                <w:rFonts w:eastAsiaTheme="minorEastAsia" w:cstheme="minorBidi"/>
                <w:iCs w:val="0"/>
                <w:noProof/>
                <w:kern w:val="2"/>
                <w:sz w:val="24"/>
                <w:szCs w:val="24"/>
                <w14:ligatures w14:val="standardContextual"/>
              </w:rPr>
              <w:tab/>
            </w:r>
            <w:r w:rsidRPr="006E0E6E">
              <w:rPr>
                <w:rStyle w:val="Hyperlink"/>
              </w:rPr>
              <w:t>Adaptive Control Strategies for Grid-Forming Inverters in Weak-Grid Environments</w:t>
            </w:r>
            <w:r>
              <w:rPr>
                <w:noProof/>
                <w:webHidden/>
              </w:rPr>
              <w:tab/>
            </w:r>
            <w:r>
              <w:rPr>
                <w:noProof/>
                <w:webHidden/>
              </w:rPr>
              <w:fldChar w:fldCharType="begin"/>
            </w:r>
            <w:r>
              <w:rPr>
                <w:noProof/>
                <w:webHidden/>
              </w:rPr>
              <w:instrText xml:space="preserve"> PAGEREF _Toc234048152 \h </w:instrText>
            </w:r>
            <w:r>
              <w:rPr>
                <w:noProof/>
                <w:webHidden/>
              </w:rPr>
            </w:r>
            <w:r>
              <w:rPr>
                <w:noProof/>
                <w:webHidden/>
              </w:rPr>
              <w:fldChar w:fldCharType="separate"/>
            </w:r>
            <w:r w:rsidR="007040EC">
              <w:rPr>
                <w:noProof/>
                <w:webHidden/>
              </w:rPr>
              <w:t>94</w:t>
            </w:r>
            <w:r>
              <w:rPr>
                <w:noProof/>
                <w:webHidden/>
              </w:rPr>
              <w:fldChar w:fldCharType="end"/>
            </w:r>
          </w:hyperlink>
        </w:p>
        <w:p w14:paraId="7DDC4FCA" w14:textId="2AF00306" w:rsidR="00C95A5C" w:rsidRDefault="00C95A5C">
          <w:pPr>
            <w:pStyle w:val="TOC3"/>
            <w:tabs>
              <w:tab w:val="left" w:pos="1892"/>
            </w:tabs>
            <w:rPr>
              <w:rFonts w:eastAsiaTheme="minorEastAsia" w:cstheme="minorBidi"/>
              <w:iCs w:val="0"/>
              <w:noProof/>
              <w:kern w:val="2"/>
              <w:sz w:val="24"/>
              <w:szCs w:val="24"/>
              <w14:ligatures w14:val="standardContextual"/>
            </w:rPr>
          </w:pPr>
          <w:hyperlink w:anchor="_Toc234048153" w:history="1">
            <w:r w:rsidRPr="006E0E6E">
              <w:rPr>
                <w:rStyle w:val="Hyperlink"/>
                <w:bCs/>
              </w:rPr>
              <w:t>9.6.2.3</w:t>
            </w:r>
            <w:r>
              <w:rPr>
                <w:rFonts w:eastAsiaTheme="minorEastAsia" w:cstheme="minorBidi"/>
                <w:iCs w:val="0"/>
                <w:noProof/>
                <w:kern w:val="2"/>
                <w:sz w:val="24"/>
                <w:szCs w:val="24"/>
                <w14:ligatures w14:val="standardContextual"/>
              </w:rPr>
              <w:tab/>
            </w:r>
            <w:r w:rsidRPr="006E0E6E">
              <w:rPr>
                <w:rStyle w:val="Hyperlink"/>
              </w:rPr>
              <w:t>Hardware-in-the-Loop Validation of Protection Schemes in Inverter-Dominated Microgrids</w:t>
            </w:r>
            <w:r>
              <w:rPr>
                <w:noProof/>
                <w:webHidden/>
              </w:rPr>
              <w:tab/>
            </w:r>
            <w:r>
              <w:rPr>
                <w:noProof/>
                <w:webHidden/>
              </w:rPr>
              <w:fldChar w:fldCharType="begin"/>
            </w:r>
            <w:r>
              <w:rPr>
                <w:noProof/>
                <w:webHidden/>
              </w:rPr>
              <w:instrText xml:space="preserve"> PAGEREF _Toc234048153 \h </w:instrText>
            </w:r>
            <w:r>
              <w:rPr>
                <w:noProof/>
                <w:webHidden/>
              </w:rPr>
            </w:r>
            <w:r>
              <w:rPr>
                <w:noProof/>
                <w:webHidden/>
              </w:rPr>
              <w:fldChar w:fldCharType="separate"/>
            </w:r>
            <w:r w:rsidR="007040EC">
              <w:rPr>
                <w:noProof/>
                <w:webHidden/>
              </w:rPr>
              <w:t>95</w:t>
            </w:r>
            <w:r>
              <w:rPr>
                <w:noProof/>
                <w:webHidden/>
              </w:rPr>
              <w:fldChar w:fldCharType="end"/>
            </w:r>
          </w:hyperlink>
        </w:p>
        <w:p w14:paraId="07EDF392" w14:textId="4DCBEAE2"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54" w:history="1">
            <w:r w:rsidRPr="006E0E6E">
              <w:rPr>
                <w:rStyle w:val="Hyperlink"/>
              </w:rPr>
              <w:t>9.6.3</w:t>
            </w:r>
            <w:r>
              <w:rPr>
                <w:rFonts w:eastAsiaTheme="minorEastAsia" w:cstheme="minorBidi"/>
                <w:iCs w:val="0"/>
                <w:noProof/>
                <w:kern w:val="2"/>
                <w:sz w:val="24"/>
                <w:szCs w:val="24"/>
                <w14:ligatures w14:val="standardContextual"/>
              </w:rPr>
              <w:tab/>
            </w:r>
            <w:r w:rsidRPr="006E0E6E">
              <w:rPr>
                <w:rStyle w:val="Hyperlink"/>
              </w:rPr>
              <w:t>Collaboration Pathways</w:t>
            </w:r>
            <w:r>
              <w:rPr>
                <w:noProof/>
                <w:webHidden/>
              </w:rPr>
              <w:tab/>
            </w:r>
            <w:r>
              <w:rPr>
                <w:noProof/>
                <w:webHidden/>
              </w:rPr>
              <w:fldChar w:fldCharType="begin"/>
            </w:r>
            <w:r>
              <w:rPr>
                <w:noProof/>
                <w:webHidden/>
              </w:rPr>
              <w:instrText xml:space="preserve"> PAGEREF _Toc234048154 \h </w:instrText>
            </w:r>
            <w:r>
              <w:rPr>
                <w:noProof/>
                <w:webHidden/>
              </w:rPr>
            </w:r>
            <w:r>
              <w:rPr>
                <w:noProof/>
                <w:webHidden/>
              </w:rPr>
              <w:fldChar w:fldCharType="separate"/>
            </w:r>
            <w:r w:rsidR="007040EC">
              <w:rPr>
                <w:noProof/>
                <w:webHidden/>
              </w:rPr>
              <w:t>96</w:t>
            </w:r>
            <w:r>
              <w:rPr>
                <w:noProof/>
                <w:webHidden/>
              </w:rPr>
              <w:fldChar w:fldCharType="end"/>
            </w:r>
          </w:hyperlink>
        </w:p>
        <w:p w14:paraId="4EA5CCD4" w14:textId="2F3C1780"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55" w:history="1">
            <w:r w:rsidRPr="006E0E6E">
              <w:rPr>
                <w:rStyle w:val="Hyperlink"/>
              </w:rPr>
              <w:t>9.6.4</w:t>
            </w:r>
            <w:r>
              <w:rPr>
                <w:rFonts w:eastAsiaTheme="minorEastAsia" w:cstheme="minorBidi"/>
                <w:iCs w:val="0"/>
                <w:noProof/>
                <w:kern w:val="2"/>
                <w:sz w:val="24"/>
                <w:szCs w:val="24"/>
                <w14:ligatures w14:val="standardContextual"/>
              </w:rPr>
              <w:tab/>
            </w:r>
            <w:r w:rsidRPr="006E0E6E">
              <w:rPr>
                <w:rStyle w:val="Hyperlink"/>
              </w:rPr>
              <w:t>Future Work</w:t>
            </w:r>
            <w:r>
              <w:rPr>
                <w:noProof/>
                <w:webHidden/>
              </w:rPr>
              <w:tab/>
            </w:r>
            <w:r>
              <w:rPr>
                <w:noProof/>
                <w:webHidden/>
              </w:rPr>
              <w:fldChar w:fldCharType="begin"/>
            </w:r>
            <w:r>
              <w:rPr>
                <w:noProof/>
                <w:webHidden/>
              </w:rPr>
              <w:instrText xml:space="preserve"> PAGEREF _Toc234048155 \h </w:instrText>
            </w:r>
            <w:r>
              <w:rPr>
                <w:noProof/>
                <w:webHidden/>
              </w:rPr>
            </w:r>
            <w:r>
              <w:rPr>
                <w:noProof/>
                <w:webHidden/>
              </w:rPr>
              <w:fldChar w:fldCharType="separate"/>
            </w:r>
            <w:r w:rsidR="007040EC">
              <w:rPr>
                <w:noProof/>
                <w:webHidden/>
              </w:rPr>
              <w:t>97</w:t>
            </w:r>
            <w:r>
              <w:rPr>
                <w:noProof/>
                <w:webHidden/>
              </w:rPr>
              <w:fldChar w:fldCharType="end"/>
            </w:r>
          </w:hyperlink>
        </w:p>
        <w:p w14:paraId="49AFC1F9" w14:textId="4F02D1AE" w:rsidR="00C95A5C" w:rsidRDefault="00C95A5C">
          <w:pPr>
            <w:pStyle w:val="TOC1"/>
            <w:rPr>
              <w:rFonts w:eastAsiaTheme="minorEastAsia" w:cstheme="minorBidi"/>
              <w:b w:val="0"/>
              <w:bCs w:val="0"/>
              <w:caps w:val="0"/>
              <w:noProof/>
              <w:kern w:val="2"/>
              <w:sz w:val="24"/>
              <w:szCs w:val="24"/>
              <w14:ligatures w14:val="standardContextual"/>
            </w:rPr>
          </w:pPr>
          <w:hyperlink w:anchor="_Toc234048156" w:history="1">
            <w:r w:rsidRPr="006E0E6E">
              <w:rPr>
                <w:rStyle w:val="Hyperlink"/>
              </w:rPr>
              <w:t>10.</w:t>
            </w:r>
            <w:r>
              <w:rPr>
                <w:rFonts w:eastAsiaTheme="minorEastAsia" w:cstheme="minorBidi"/>
                <w:b w:val="0"/>
                <w:bCs w:val="0"/>
                <w:caps w:val="0"/>
                <w:noProof/>
                <w:kern w:val="2"/>
                <w:sz w:val="24"/>
                <w:szCs w:val="24"/>
                <w14:ligatures w14:val="standardContextual"/>
              </w:rPr>
              <w:tab/>
            </w:r>
            <w:r w:rsidRPr="006E0E6E">
              <w:rPr>
                <w:rStyle w:val="Hyperlink"/>
              </w:rPr>
              <w:t>Task 6 – Innovative Global Projects</w:t>
            </w:r>
            <w:r>
              <w:rPr>
                <w:noProof/>
                <w:webHidden/>
              </w:rPr>
              <w:tab/>
            </w:r>
            <w:r>
              <w:rPr>
                <w:noProof/>
                <w:webHidden/>
              </w:rPr>
              <w:fldChar w:fldCharType="begin"/>
            </w:r>
            <w:r>
              <w:rPr>
                <w:noProof/>
                <w:webHidden/>
              </w:rPr>
              <w:instrText xml:space="preserve"> PAGEREF _Toc234048156 \h </w:instrText>
            </w:r>
            <w:r>
              <w:rPr>
                <w:noProof/>
                <w:webHidden/>
              </w:rPr>
            </w:r>
            <w:r>
              <w:rPr>
                <w:noProof/>
                <w:webHidden/>
              </w:rPr>
              <w:fldChar w:fldCharType="separate"/>
            </w:r>
            <w:r w:rsidR="007040EC">
              <w:rPr>
                <w:noProof/>
                <w:webHidden/>
              </w:rPr>
              <w:t>97</w:t>
            </w:r>
            <w:r>
              <w:rPr>
                <w:noProof/>
                <w:webHidden/>
              </w:rPr>
              <w:fldChar w:fldCharType="end"/>
            </w:r>
          </w:hyperlink>
        </w:p>
        <w:p w14:paraId="76B148F1" w14:textId="587961DF" w:rsidR="00C95A5C" w:rsidRDefault="00C95A5C">
          <w:pPr>
            <w:pStyle w:val="TOC2"/>
            <w:rPr>
              <w:rFonts w:eastAsiaTheme="minorEastAsia" w:cstheme="minorBidi"/>
              <w:smallCaps w:val="0"/>
              <w:noProof/>
              <w:kern w:val="2"/>
              <w:sz w:val="24"/>
              <w:szCs w:val="24"/>
              <w14:ligatures w14:val="standardContextual"/>
            </w:rPr>
          </w:pPr>
          <w:hyperlink w:anchor="_Toc234048157" w:history="1">
            <w:r w:rsidRPr="006E0E6E">
              <w:rPr>
                <w:rStyle w:val="Hyperlink"/>
              </w:rPr>
              <w:t>10.1</w:t>
            </w:r>
            <w:r>
              <w:rPr>
                <w:rFonts w:eastAsiaTheme="minorEastAsia" w:cstheme="minorBidi"/>
                <w:smallCaps w:val="0"/>
                <w:noProof/>
                <w:kern w:val="2"/>
                <w:sz w:val="24"/>
                <w:szCs w:val="24"/>
                <w14:ligatures w14:val="standardContextual"/>
              </w:rPr>
              <w:tab/>
            </w:r>
            <w:r w:rsidRPr="006E0E6E">
              <w:rPr>
                <w:rStyle w:val="Hyperlink"/>
              </w:rPr>
              <w:t>CIGRE</w:t>
            </w:r>
            <w:r>
              <w:rPr>
                <w:noProof/>
                <w:webHidden/>
              </w:rPr>
              <w:tab/>
            </w:r>
            <w:r w:rsidR="00A42A28">
              <w:rPr>
                <w:noProof/>
                <w:webHidden/>
              </w:rPr>
              <w:tab/>
            </w:r>
            <w:r>
              <w:rPr>
                <w:noProof/>
                <w:webHidden/>
              </w:rPr>
              <w:fldChar w:fldCharType="begin"/>
            </w:r>
            <w:r>
              <w:rPr>
                <w:noProof/>
                <w:webHidden/>
              </w:rPr>
              <w:instrText xml:space="preserve"> PAGEREF _Toc234048157 \h </w:instrText>
            </w:r>
            <w:r>
              <w:rPr>
                <w:noProof/>
                <w:webHidden/>
              </w:rPr>
            </w:r>
            <w:r>
              <w:rPr>
                <w:noProof/>
                <w:webHidden/>
              </w:rPr>
              <w:fldChar w:fldCharType="separate"/>
            </w:r>
            <w:r w:rsidR="007040EC">
              <w:rPr>
                <w:noProof/>
                <w:webHidden/>
              </w:rPr>
              <w:t>98</w:t>
            </w:r>
            <w:r>
              <w:rPr>
                <w:noProof/>
                <w:webHidden/>
              </w:rPr>
              <w:fldChar w:fldCharType="end"/>
            </w:r>
          </w:hyperlink>
        </w:p>
        <w:p w14:paraId="0A483D71" w14:textId="370604B6"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58" w:history="1">
            <w:r w:rsidRPr="006E0E6E">
              <w:rPr>
                <w:rStyle w:val="Hyperlink"/>
              </w:rPr>
              <w:t>10.1.1</w:t>
            </w:r>
            <w:r>
              <w:rPr>
                <w:rFonts w:eastAsiaTheme="minorEastAsia" w:cstheme="minorBidi"/>
                <w:iCs w:val="0"/>
                <w:noProof/>
                <w:kern w:val="2"/>
                <w:sz w:val="24"/>
                <w:szCs w:val="24"/>
                <w14:ligatures w14:val="standardContextual"/>
              </w:rPr>
              <w:tab/>
            </w:r>
            <w:r w:rsidRPr="006E0E6E">
              <w:rPr>
                <w:rStyle w:val="Hyperlink"/>
              </w:rPr>
              <w:t>Technical Brochure 896: Protection for Developing Networks with Limited Fault Current</w:t>
            </w:r>
            <w:r>
              <w:rPr>
                <w:noProof/>
                <w:webHidden/>
              </w:rPr>
              <w:tab/>
            </w:r>
            <w:r>
              <w:rPr>
                <w:noProof/>
                <w:webHidden/>
              </w:rPr>
              <w:fldChar w:fldCharType="begin"/>
            </w:r>
            <w:r>
              <w:rPr>
                <w:noProof/>
                <w:webHidden/>
              </w:rPr>
              <w:instrText xml:space="preserve"> PAGEREF _Toc234048158 \h </w:instrText>
            </w:r>
            <w:r>
              <w:rPr>
                <w:noProof/>
                <w:webHidden/>
              </w:rPr>
            </w:r>
            <w:r>
              <w:rPr>
                <w:noProof/>
                <w:webHidden/>
              </w:rPr>
              <w:fldChar w:fldCharType="separate"/>
            </w:r>
            <w:r w:rsidR="007040EC">
              <w:rPr>
                <w:noProof/>
                <w:webHidden/>
              </w:rPr>
              <w:t>98</w:t>
            </w:r>
            <w:r>
              <w:rPr>
                <w:noProof/>
                <w:webHidden/>
              </w:rPr>
              <w:fldChar w:fldCharType="end"/>
            </w:r>
          </w:hyperlink>
        </w:p>
        <w:p w14:paraId="1069BD25" w14:textId="2CA243E2"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59" w:history="1">
            <w:r w:rsidRPr="006E0E6E">
              <w:rPr>
                <w:rStyle w:val="Hyperlink"/>
              </w:rPr>
              <w:t>10.1.2</w:t>
            </w:r>
            <w:r>
              <w:rPr>
                <w:rFonts w:eastAsiaTheme="minorEastAsia" w:cstheme="minorBidi"/>
                <w:iCs w:val="0"/>
                <w:noProof/>
                <w:kern w:val="2"/>
                <w:sz w:val="24"/>
                <w:szCs w:val="24"/>
                <w14:ligatures w14:val="standardContextual"/>
              </w:rPr>
              <w:tab/>
            </w:r>
            <w:r w:rsidRPr="006E0E6E">
              <w:rPr>
                <w:rStyle w:val="Hyperlink"/>
              </w:rPr>
              <w:t>Protection Schemes Independent of Source Characteristics</w:t>
            </w:r>
            <w:r>
              <w:rPr>
                <w:noProof/>
                <w:webHidden/>
              </w:rPr>
              <w:tab/>
            </w:r>
            <w:r>
              <w:rPr>
                <w:noProof/>
                <w:webHidden/>
              </w:rPr>
              <w:fldChar w:fldCharType="begin"/>
            </w:r>
            <w:r>
              <w:rPr>
                <w:noProof/>
                <w:webHidden/>
              </w:rPr>
              <w:instrText xml:space="preserve"> PAGEREF _Toc234048159 \h </w:instrText>
            </w:r>
            <w:r>
              <w:rPr>
                <w:noProof/>
                <w:webHidden/>
              </w:rPr>
            </w:r>
            <w:r>
              <w:rPr>
                <w:noProof/>
                <w:webHidden/>
              </w:rPr>
              <w:fldChar w:fldCharType="separate"/>
            </w:r>
            <w:r w:rsidR="007040EC">
              <w:rPr>
                <w:noProof/>
                <w:webHidden/>
              </w:rPr>
              <w:t>99</w:t>
            </w:r>
            <w:r>
              <w:rPr>
                <w:noProof/>
                <w:webHidden/>
              </w:rPr>
              <w:fldChar w:fldCharType="end"/>
            </w:r>
          </w:hyperlink>
        </w:p>
        <w:p w14:paraId="4389E48C" w14:textId="1F91A28D"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60" w:history="1">
            <w:r w:rsidRPr="006E0E6E">
              <w:rPr>
                <w:rStyle w:val="Hyperlink"/>
              </w:rPr>
              <w:t>10.1.3</w:t>
            </w:r>
            <w:r>
              <w:rPr>
                <w:rFonts w:eastAsiaTheme="minorEastAsia" w:cstheme="minorBidi"/>
                <w:iCs w:val="0"/>
                <w:noProof/>
                <w:kern w:val="2"/>
                <w:sz w:val="24"/>
                <w:szCs w:val="24"/>
                <w14:ligatures w14:val="standardContextual"/>
              </w:rPr>
              <w:tab/>
            </w:r>
            <w:r w:rsidRPr="006E0E6E">
              <w:rPr>
                <w:rStyle w:val="Hyperlink"/>
              </w:rPr>
              <w:t>CIGRE Main Findings</w:t>
            </w:r>
            <w:r>
              <w:rPr>
                <w:noProof/>
                <w:webHidden/>
              </w:rPr>
              <w:tab/>
            </w:r>
            <w:r>
              <w:rPr>
                <w:noProof/>
                <w:webHidden/>
              </w:rPr>
              <w:fldChar w:fldCharType="begin"/>
            </w:r>
            <w:r>
              <w:rPr>
                <w:noProof/>
                <w:webHidden/>
              </w:rPr>
              <w:instrText xml:space="preserve"> PAGEREF _Toc234048160 \h </w:instrText>
            </w:r>
            <w:r>
              <w:rPr>
                <w:noProof/>
                <w:webHidden/>
              </w:rPr>
            </w:r>
            <w:r>
              <w:rPr>
                <w:noProof/>
                <w:webHidden/>
              </w:rPr>
              <w:fldChar w:fldCharType="separate"/>
            </w:r>
            <w:r w:rsidR="007040EC">
              <w:rPr>
                <w:noProof/>
                <w:webHidden/>
              </w:rPr>
              <w:t>99</w:t>
            </w:r>
            <w:r>
              <w:rPr>
                <w:noProof/>
                <w:webHidden/>
              </w:rPr>
              <w:fldChar w:fldCharType="end"/>
            </w:r>
          </w:hyperlink>
        </w:p>
        <w:p w14:paraId="1C1199DD" w14:textId="5BA8390A" w:rsidR="00C95A5C" w:rsidRDefault="00C95A5C">
          <w:pPr>
            <w:pStyle w:val="TOC2"/>
            <w:rPr>
              <w:rFonts w:eastAsiaTheme="minorEastAsia" w:cstheme="minorBidi"/>
              <w:smallCaps w:val="0"/>
              <w:noProof/>
              <w:kern w:val="2"/>
              <w:sz w:val="24"/>
              <w:szCs w:val="24"/>
              <w14:ligatures w14:val="standardContextual"/>
            </w:rPr>
          </w:pPr>
          <w:hyperlink w:anchor="_Toc234048161" w:history="1">
            <w:r w:rsidRPr="006E0E6E">
              <w:rPr>
                <w:rStyle w:val="Hyperlink"/>
              </w:rPr>
              <w:t>10.2</w:t>
            </w:r>
            <w:r>
              <w:rPr>
                <w:rFonts w:eastAsiaTheme="minorEastAsia" w:cstheme="minorBidi"/>
                <w:smallCaps w:val="0"/>
                <w:noProof/>
                <w:kern w:val="2"/>
                <w:sz w:val="24"/>
                <w:szCs w:val="24"/>
                <w14:ligatures w14:val="standardContextual"/>
              </w:rPr>
              <w:tab/>
            </w:r>
            <w:r w:rsidRPr="006E0E6E">
              <w:rPr>
                <w:rStyle w:val="Hyperlink"/>
              </w:rPr>
              <w:t>NREL Research on Protection in Weak Grids</w:t>
            </w:r>
            <w:r>
              <w:rPr>
                <w:noProof/>
                <w:webHidden/>
              </w:rPr>
              <w:tab/>
            </w:r>
            <w:r>
              <w:rPr>
                <w:noProof/>
                <w:webHidden/>
              </w:rPr>
              <w:fldChar w:fldCharType="begin"/>
            </w:r>
            <w:r>
              <w:rPr>
                <w:noProof/>
                <w:webHidden/>
              </w:rPr>
              <w:instrText xml:space="preserve"> PAGEREF _Toc234048161 \h </w:instrText>
            </w:r>
            <w:r>
              <w:rPr>
                <w:noProof/>
                <w:webHidden/>
              </w:rPr>
            </w:r>
            <w:r>
              <w:rPr>
                <w:noProof/>
                <w:webHidden/>
              </w:rPr>
              <w:fldChar w:fldCharType="separate"/>
            </w:r>
            <w:r w:rsidR="007040EC">
              <w:rPr>
                <w:noProof/>
                <w:webHidden/>
              </w:rPr>
              <w:t>100</w:t>
            </w:r>
            <w:r>
              <w:rPr>
                <w:noProof/>
                <w:webHidden/>
              </w:rPr>
              <w:fldChar w:fldCharType="end"/>
            </w:r>
          </w:hyperlink>
        </w:p>
        <w:p w14:paraId="6A48864E" w14:textId="38E73CA1"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62" w:history="1">
            <w:r w:rsidRPr="006E0E6E">
              <w:rPr>
                <w:rStyle w:val="Hyperlink"/>
              </w:rPr>
              <w:t>10.2.1</w:t>
            </w:r>
            <w:r>
              <w:rPr>
                <w:rFonts w:eastAsiaTheme="minorEastAsia" w:cstheme="minorBidi"/>
                <w:iCs w:val="0"/>
                <w:noProof/>
                <w:kern w:val="2"/>
                <w:sz w:val="24"/>
                <w:szCs w:val="24"/>
                <w14:ligatures w14:val="standardContextual"/>
              </w:rPr>
              <w:tab/>
            </w:r>
            <w:r w:rsidRPr="006E0E6E">
              <w:rPr>
                <w:rStyle w:val="Hyperlink"/>
              </w:rPr>
              <w:t>IBR Effects on Protection Relay Elements</w:t>
            </w:r>
            <w:r>
              <w:rPr>
                <w:noProof/>
                <w:webHidden/>
              </w:rPr>
              <w:tab/>
            </w:r>
            <w:r>
              <w:rPr>
                <w:noProof/>
                <w:webHidden/>
              </w:rPr>
              <w:fldChar w:fldCharType="begin"/>
            </w:r>
            <w:r>
              <w:rPr>
                <w:noProof/>
                <w:webHidden/>
              </w:rPr>
              <w:instrText xml:space="preserve"> PAGEREF _Toc234048162 \h </w:instrText>
            </w:r>
            <w:r>
              <w:rPr>
                <w:noProof/>
                <w:webHidden/>
              </w:rPr>
            </w:r>
            <w:r>
              <w:rPr>
                <w:noProof/>
                <w:webHidden/>
              </w:rPr>
              <w:fldChar w:fldCharType="separate"/>
            </w:r>
            <w:r w:rsidR="007040EC">
              <w:rPr>
                <w:noProof/>
                <w:webHidden/>
              </w:rPr>
              <w:t>100</w:t>
            </w:r>
            <w:r>
              <w:rPr>
                <w:noProof/>
                <w:webHidden/>
              </w:rPr>
              <w:fldChar w:fldCharType="end"/>
            </w:r>
          </w:hyperlink>
        </w:p>
        <w:p w14:paraId="7B554210" w14:textId="61CFD1E0"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63" w:history="1">
            <w:r w:rsidRPr="006E0E6E">
              <w:rPr>
                <w:rStyle w:val="Hyperlink"/>
              </w:rPr>
              <w:t>10.2.2</w:t>
            </w:r>
            <w:r>
              <w:rPr>
                <w:rFonts w:eastAsiaTheme="minorEastAsia" w:cstheme="minorBidi"/>
                <w:iCs w:val="0"/>
                <w:noProof/>
                <w:kern w:val="2"/>
                <w:sz w:val="24"/>
                <w:szCs w:val="24"/>
                <w14:ligatures w14:val="standardContextual"/>
              </w:rPr>
              <w:tab/>
            </w:r>
            <w:r w:rsidRPr="006E0E6E">
              <w:rPr>
                <w:rStyle w:val="Hyperlink"/>
              </w:rPr>
              <w:t>Oversizing Inverter Requirements for Fault Current</w:t>
            </w:r>
            <w:r>
              <w:rPr>
                <w:noProof/>
                <w:webHidden/>
              </w:rPr>
              <w:tab/>
            </w:r>
            <w:r>
              <w:rPr>
                <w:noProof/>
                <w:webHidden/>
              </w:rPr>
              <w:fldChar w:fldCharType="begin"/>
            </w:r>
            <w:r>
              <w:rPr>
                <w:noProof/>
                <w:webHidden/>
              </w:rPr>
              <w:instrText xml:space="preserve"> PAGEREF _Toc234048163 \h </w:instrText>
            </w:r>
            <w:r>
              <w:rPr>
                <w:noProof/>
                <w:webHidden/>
              </w:rPr>
            </w:r>
            <w:r>
              <w:rPr>
                <w:noProof/>
                <w:webHidden/>
              </w:rPr>
              <w:fldChar w:fldCharType="separate"/>
            </w:r>
            <w:r w:rsidR="007040EC">
              <w:rPr>
                <w:noProof/>
                <w:webHidden/>
              </w:rPr>
              <w:t>100</w:t>
            </w:r>
            <w:r>
              <w:rPr>
                <w:noProof/>
                <w:webHidden/>
              </w:rPr>
              <w:fldChar w:fldCharType="end"/>
            </w:r>
          </w:hyperlink>
        </w:p>
        <w:p w14:paraId="10D456F4" w14:textId="0ACD51BA"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64" w:history="1">
            <w:r w:rsidRPr="006E0E6E">
              <w:rPr>
                <w:rStyle w:val="Hyperlink"/>
              </w:rPr>
              <w:t>10.2.3</w:t>
            </w:r>
            <w:r>
              <w:rPr>
                <w:rFonts w:eastAsiaTheme="minorEastAsia" w:cstheme="minorBidi"/>
                <w:iCs w:val="0"/>
                <w:noProof/>
                <w:kern w:val="2"/>
                <w:sz w:val="24"/>
                <w:szCs w:val="24"/>
                <w14:ligatures w14:val="standardContextual"/>
              </w:rPr>
              <w:tab/>
            </w:r>
            <w:r w:rsidRPr="006E0E6E">
              <w:rPr>
                <w:rStyle w:val="Hyperlink"/>
              </w:rPr>
              <w:t>Emerging Protection Technologies</w:t>
            </w:r>
            <w:r>
              <w:rPr>
                <w:noProof/>
                <w:webHidden/>
              </w:rPr>
              <w:tab/>
            </w:r>
            <w:r>
              <w:rPr>
                <w:noProof/>
                <w:webHidden/>
              </w:rPr>
              <w:fldChar w:fldCharType="begin"/>
            </w:r>
            <w:r>
              <w:rPr>
                <w:noProof/>
                <w:webHidden/>
              </w:rPr>
              <w:instrText xml:space="preserve"> PAGEREF _Toc234048164 \h </w:instrText>
            </w:r>
            <w:r>
              <w:rPr>
                <w:noProof/>
                <w:webHidden/>
              </w:rPr>
            </w:r>
            <w:r>
              <w:rPr>
                <w:noProof/>
                <w:webHidden/>
              </w:rPr>
              <w:fldChar w:fldCharType="separate"/>
            </w:r>
            <w:r w:rsidR="007040EC">
              <w:rPr>
                <w:noProof/>
                <w:webHidden/>
              </w:rPr>
              <w:t>101</w:t>
            </w:r>
            <w:r>
              <w:rPr>
                <w:noProof/>
                <w:webHidden/>
              </w:rPr>
              <w:fldChar w:fldCharType="end"/>
            </w:r>
          </w:hyperlink>
        </w:p>
        <w:p w14:paraId="3D187AEC" w14:textId="5B704994"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65" w:history="1">
            <w:r w:rsidRPr="006E0E6E">
              <w:rPr>
                <w:rStyle w:val="Hyperlink"/>
              </w:rPr>
              <w:t>10.2.4</w:t>
            </w:r>
            <w:r>
              <w:rPr>
                <w:rFonts w:eastAsiaTheme="minorEastAsia" w:cstheme="minorBidi"/>
                <w:iCs w:val="0"/>
                <w:noProof/>
                <w:kern w:val="2"/>
                <w:sz w:val="24"/>
                <w:szCs w:val="24"/>
                <w14:ligatures w14:val="standardContextual"/>
              </w:rPr>
              <w:tab/>
            </w:r>
            <w:r w:rsidRPr="006E0E6E">
              <w:rPr>
                <w:rStyle w:val="Hyperlink"/>
              </w:rPr>
              <w:t>Grid-forming Inverter Deployment Experience</w:t>
            </w:r>
            <w:r>
              <w:rPr>
                <w:noProof/>
                <w:webHidden/>
              </w:rPr>
              <w:tab/>
            </w:r>
            <w:r>
              <w:rPr>
                <w:noProof/>
                <w:webHidden/>
              </w:rPr>
              <w:fldChar w:fldCharType="begin"/>
            </w:r>
            <w:r>
              <w:rPr>
                <w:noProof/>
                <w:webHidden/>
              </w:rPr>
              <w:instrText xml:space="preserve"> PAGEREF _Toc234048165 \h </w:instrText>
            </w:r>
            <w:r>
              <w:rPr>
                <w:noProof/>
                <w:webHidden/>
              </w:rPr>
            </w:r>
            <w:r>
              <w:rPr>
                <w:noProof/>
                <w:webHidden/>
              </w:rPr>
              <w:fldChar w:fldCharType="separate"/>
            </w:r>
            <w:r w:rsidR="007040EC">
              <w:rPr>
                <w:noProof/>
                <w:webHidden/>
              </w:rPr>
              <w:t>101</w:t>
            </w:r>
            <w:r>
              <w:rPr>
                <w:noProof/>
                <w:webHidden/>
              </w:rPr>
              <w:fldChar w:fldCharType="end"/>
            </w:r>
          </w:hyperlink>
        </w:p>
        <w:p w14:paraId="6F3096FC" w14:textId="77E33E63"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66" w:history="1">
            <w:r w:rsidRPr="006E0E6E">
              <w:rPr>
                <w:rStyle w:val="Hyperlink"/>
              </w:rPr>
              <w:t>10.2.5</w:t>
            </w:r>
            <w:r>
              <w:rPr>
                <w:rFonts w:eastAsiaTheme="minorEastAsia" w:cstheme="minorBidi"/>
                <w:iCs w:val="0"/>
                <w:noProof/>
                <w:kern w:val="2"/>
                <w:sz w:val="24"/>
                <w:szCs w:val="24"/>
                <w14:ligatures w14:val="standardContextual"/>
              </w:rPr>
              <w:tab/>
            </w:r>
            <w:r w:rsidRPr="006E0E6E">
              <w:rPr>
                <w:rStyle w:val="Hyperlink"/>
              </w:rPr>
              <w:t>Industry Practice and Challenges</w:t>
            </w:r>
            <w:r>
              <w:rPr>
                <w:noProof/>
                <w:webHidden/>
              </w:rPr>
              <w:tab/>
            </w:r>
            <w:r>
              <w:rPr>
                <w:noProof/>
                <w:webHidden/>
              </w:rPr>
              <w:fldChar w:fldCharType="begin"/>
            </w:r>
            <w:r>
              <w:rPr>
                <w:noProof/>
                <w:webHidden/>
              </w:rPr>
              <w:instrText xml:space="preserve"> PAGEREF _Toc234048166 \h </w:instrText>
            </w:r>
            <w:r>
              <w:rPr>
                <w:noProof/>
                <w:webHidden/>
              </w:rPr>
            </w:r>
            <w:r>
              <w:rPr>
                <w:noProof/>
                <w:webHidden/>
              </w:rPr>
              <w:fldChar w:fldCharType="separate"/>
            </w:r>
            <w:r w:rsidR="007040EC">
              <w:rPr>
                <w:noProof/>
                <w:webHidden/>
              </w:rPr>
              <w:t>102</w:t>
            </w:r>
            <w:r>
              <w:rPr>
                <w:noProof/>
                <w:webHidden/>
              </w:rPr>
              <w:fldChar w:fldCharType="end"/>
            </w:r>
          </w:hyperlink>
        </w:p>
        <w:p w14:paraId="361D26ED" w14:textId="13B2228E"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67" w:history="1">
            <w:r w:rsidRPr="006E0E6E">
              <w:rPr>
                <w:rStyle w:val="Hyperlink"/>
              </w:rPr>
              <w:t>10.2.6</w:t>
            </w:r>
            <w:r>
              <w:rPr>
                <w:rFonts w:eastAsiaTheme="minorEastAsia" w:cstheme="minorBidi"/>
                <w:iCs w:val="0"/>
                <w:noProof/>
                <w:kern w:val="2"/>
                <w:sz w:val="24"/>
                <w:szCs w:val="24"/>
                <w14:ligatures w14:val="standardContextual"/>
              </w:rPr>
              <w:tab/>
            </w:r>
            <w:r w:rsidRPr="006E0E6E">
              <w:rPr>
                <w:rStyle w:val="Hyperlink"/>
              </w:rPr>
              <w:t>Relevance to Australian Practice</w:t>
            </w:r>
            <w:r>
              <w:rPr>
                <w:noProof/>
                <w:webHidden/>
              </w:rPr>
              <w:tab/>
            </w:r>
            <w:r>
              <w:rPr>
                <w:noProof/>
                <w:webHidden/>
              </w:rPr>
              <w:fldChar w:fldCharType="begin"/>
            </w:r>
            <w:r>
              <w:rPr>
                <w:noProof/>
                <w:webHidden/>
              </w:rPr>
              <w:instrText xml:space="preserve"> PAGEREF _Toc234048167 \h </w:instrText>
            </w:r>
            <w:r>
              <w:rPr>
                <w:noProof/>
                <w:webHidden/>
              </w:rPr>
            </w:r>
            <w:r>
              <w:rPr>
                <w:noProof/>
                <w:webHidden/>
              </w:rPr>
              <w:fldChar w:fldCharType="separate"/>
            </w:r>
            <w:r w:rsidR="007040EC">
              <w:rPr>
                <w:noProof/>
                <w:webHidden/>
              </w:rPr>
              <w:t>102</w:t>
            </w:r>
            <w:r>
              <w:rPr>
                <w:noProof/>
                <w:webHidden/>
              </w:rPr>
              <w:fldChar w:fldCharType="end"/>
            </w:r>
          </w:hyperlink>
        </w:p>
        <w:p w14:paraId="176B22CC" w14:textId="0271A350" w:rsidR="00C95A5C" w:rsidRDefault="00C95A5C">
          <w:pPr>
            <w:pStyle w:val="TOC2"/>
            <w:rPr>
              <w:rFonts w:eastAsiaTheme="minorEastAsia" w:cstheme="minorBidi"/>
              <w:smallCaps w:val="0"/>
              <w:noProof/>
              <w:kern w:val="2"/>
              <w:sz w:val="24"/>
              <w:szCs w:val="24"/>
              <w14:ligatures w14:val="standardContextual"/>
            </w:rPr>
          </w:pPr>
          <w:hyperlink w:anchor="_Toc234048168" w:history="1">
            <w:r w:rsidRPr="006E0E6E">
              <w:rPr>
                <w:rStyle w:val="Hyperlink"/>
              </w:rPr>
              <w:t>10.3</w:t>
            </w:r>
            <w:r>
              <w:rPr>
                <w:rFonts w:eastAsiaTheme="minorEastAsia" w:cstheme="minorBidi"/>
                <w:smallCaps w:val="0"/>
                <w:noProof/>
                <w:kern w:val="2"/>
                <w:sz w:val="24"/>
                <w:szCs w:val="24"/>
                <w14:ligatures w14:val="standardContextual"/>
              </w:rPr>
              <w:tab/>
            </w:r>
            <w:r w:rsidRPr="006E0E6E">
              <w:rPr>
                <w:rStyle w:val="Hyperlink"/>
              </w:rPr>
              <w:t>International Utilities Applications</w:t>
            </w:r>
            <w:r>
              <w:rPr>
                <w:noProof/>
                <w:webHidden/>
              </w:rPr>
              <w:tab/>
            </w:r>
            <w:r>
              <w:rPr>
                <w:noProof/>
                <w:webHidden/>
              </w:rPr>
              <w:fldChar w:fldCharType="begin"/>
            </w:r>
            <w:r>
              <w:rPr>
                <w:noProof/>
                <w:webHidden/>
              </w:rPr>
              <w:instrText xml:space="preserve"> PAGEREF _Toc234048168 \h </w:instrText>
            </w:r>
            <w:r>
              <w:rPr>
                <w:noProof/>
                <w:webHidden/>
              </w:rPr>
            </w:r>
            <w:r>
              <w:rPr>
                <w:noProof/>
                <w:webHidden/>
              </w:rPr>
              <w:fldChar w:fldCharType="separate"/>
            </w:r>
            <w:r w:rsidR="007040EC">
              <w:rPr>
                <w:noProof/>
                <w:webHidden/>
              </w:rPr>
              <w:t>102</w:t>
            </w:r>
            <w:r>
              <w:rPr>
                <w:noProof/>
                <w:webHidden/>
              </w:rPr>
              <w:fldChar w:fldCharType="end"/>
            </w:r>
          </w:hyperlink>
        </w:p>
        <w:p w14:paraId="0422B7A4" w14:textId="7EB6858D"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69" w:history="1">
            <w:r w:rsidRPr="006E0E6E">
              <w:rPr>
                <w:rStyle w:val="Hyperlink"/>
              </w:rPr>
              <w:t>10.3.1</w:t>
            </w:r>
            <w:r>
              <w:rPr>
                <w:rFonts w:eastAsiaTheme="minorEastAsia" w:cstheme="minorBidi"/>
                <w:iCs w:val="0"/>
                <w:noProof/>
                <w:kern w:val="2"/>
                <w:sz w:val="24"/>
                <w:szCs w:val="24"/>
                <w14:ligatures w14:val="standardContextual"/>
              </w:rPr>
              <w:tab/>
            </w:r>
            <w:r w:rsidRPr="006E0E6E">
              <w:rPr>
                <w:rStyle w:val="Hyperlink"/>
              </w:rPr>
              <w:t>NamPower (Namibia)</w:t>
            </w:r>
            <w:r>
              <w:rPr>
                <w:noProof/>
                <w:webHidden/>
              </w:rPr>
              <w:tab/>
            </w:r>
            <w:r>
              <w:rPr>
                <w:noProof/>
                <w:webHidden/>
              </w:rPr>
              <w:fldChar w:fldCharType="begin"/>
            </w:r>
            <w:r>
              <w:rPr>
                <w:noProof/>
                <w:webHidden/>
              </w:rPr>
              <w:instrText xml:space="preserve"> PAGEREF _Toc234048169 \h </w:instrText>
            </w:r>
            <w:r>
              <w:rPr>
                <w:noProof/>
                <w:webHidden/>
              </w:rPr>
            </w:r>
            <w:r>
              <w:rPr>
                <w:noProof/>
                <w:webHidden/>
              </w:rPr>
              <w:fldChar w:fldCharType="separate"/>
            </w:r>
            <w:r w:rsidR="007040EC">
              <w:rPr>
                <w:noProof/>
                <w:webHidden/>
              </w:rPr>
              <w:t>102</w:t>
            </w:r>
            <w:r>
              <w:rPr>
                <w:noProof/>
                <w:webHidden/>
              </w:rPr>
              <w:fldChar w:fldCharType="end"/>
            </w:r>
          </w:hyperlink>
        </w:p>
        <w:p w14:paraId="42EBC5A7" w14:textId="33F6425C"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70" w:history="1">
            <w:r w:rsidRPr="006E0E6E">
              <w:rPr>
                <w:rStyle w:val="Hyperlink"/>
              </w:rPr>
              <w:t>10.3.2</w:t>
            </w:r>
            <w:r>
              <w:rPr>
                <w:rFonts w:eastAsiaTheme="minorEastAsia" w:cstheme="minorBidi"/>
                <w:iCs w:val="0"/>
                <w:noProof/>
                <w:kern w:val="2"/>
                <w:sz w:val="24"/>
                <w:szCs w:val="24"/>
                <w14:ligatures w14:val="standardContextual"/>
              </w:rPr>
              <w:tab/>
            </w:r>
            <w:r w:rsidRPr="006E0E6E">
              <w:rPr>
                <w:rStyle w:val="Hyperlink"/>
              </w:rPr>
              <w:t>Public Service Company of New Mexico (United States)</w:t>
            </w:r>
            <w:r>
              <w:rPr>
                <w:noProof/>
                <w:webHidden/>
              </w:rPr>
              <w:tab/>
            </w:r>
            <w:r>
              <w:rPr>
                <w:noProof/>
                <w:webHidden/>
              </w:rPr>
              <w:fldChar w:fldCharType="begin"/>
            </w:r>
            <w:r>
              <w:rPr>
                <w:noProof/>
                <w:webHidden/>
              </w:rPr>
              <w:instrText xml:space="preserve"> PAGEREF _Toc234048170 \h </w:instrText>
            </w:r>
            <w:r>
              <w:rPr>
                <w:noProof/>
                <w:webHidden/>
              </w:rPr>
            </w:r>
            <w:r>
              <w:rPr>
                <w:noProof/>
                <w:webHidden/>
              </w:rPr>
              <w:fldChar w:fldCharType="separate"/>
            </w:r>
            <w:r w:rsidR="007040EC">
              <w:rPr>
                <w:noProof/>
                <w:webHidden/>
              </w:rPr>
              <w:t>103</w:t>
            </w:r>
            <w:r>
              <w:rPr>
                <w:noProof/>
                <w:webHidden/>
              </w:rPr>
              <w:fldChar w:fldCharType="end"/>
            </w:r>
          </w:hyperlink>
        </w:p>
        <w:p w14:paraId="6A0A5E8C" w14:textId="305E7335"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71" w:history="1">
            <w:r w:rsidRPr="006E0E6E">
              <w:rPr>
                <w:rStyle w:val="Hyperlink"/>
              </w:rPr>
              <w:t>10.3.3</w:t>
            </w:r>
            <w:r>
              <w:rPr>
                <w:rFonts w:eastAsiaTheme="minorEastAsia" w:cstheme="minorBidi"/>
                <w:iCs w:val="0"/>
                <w:noProof/>
                <w:kern w:val="2"/>
                <w:sz w:val="24"/>
                <w:szCs w:val="24"/>
                <w14:ligatures w14:val="standardContextual"/>
              </w:rPr>
              <w:tab/>
            </w:r>
            <w:r w:rsidRPr="006E0E6E">
              <w:rPr>
                <w:rStyle w:val="Hyperlink"/>
              </w:rPr>
              <w:t>Commonwealth Edison (United States)</w:t>
            </w:r>
            <w:r>
              <w:rPr>
                <w:noProof/>
                <w:webHidden/>
              </w:rPr>
              <w:tab/>
            </w:r>
            <w:r>
              <w:rPr>
                <w:noProof/>
                <w:webHidden/>
              </w:rPr>
              <w:fldChar w:fldCharType="begin"/>
            </w:r>
            <w:r>
              <w:rPr>
                <w:noProof/>
                <w:webHidden/>
              </w:rPr>
              <w:instrText xml:space="preserve"> PAGEREF _Toc234048171 \h </w:instrText>
            </w:r>
            <w:r>
              <w:rPr>
                <w:noProof/>
                <w:webHidden/>
              </w:rPr>
            </w:r>
            <w:r>
              <w:rPr>
                <w:noProof/>
                <w:webHidden/>
              </w:rPr>
              <w:fldChar w:fldCharType="separate"/>
            </w:r>
            <w:r w:rsidR="007040EC">
              <w:rPr>
                <w:noProof/>
                <w:webHidden/>
              </w:rPr>
              <w:t>103</w:t>
            </w:r>
            <w:r>
              <w:rPr>
                <w:noProof/>
                <w:webHidden/>
              </w:rPr>
              <w:fldChar w:fldCharType="end"/>
            </w:r>
          </w:hyperlink>
        </w:p>
        <w:p w14:paraId="2ADA1A9F" w14:textId="3DB301D4"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72" w:history="1">
            <w:r w:rsidRPr="006E0E6E">
              <w:rPr>
                <w:rStyle w:val="Hyperlink"/>
              </w:rPr>
              <w:t>10.3.4</w:t>
            </w:r>
            <w:r>
              <w:rPr>
                <w:rFonts w:eastAsiaTheme="minorEastAsia" w:cstheme="minorBidi"/>
                <w:iCs w:val="0"/>
                <w:noProof/>
                <w:kern w:val="2"/>
                <w:sz w:val="24"/>
                <w:szCs w:val="24"/>
                <w14:ligatures w14:val="standardContextual"/>
              </w:rPr>
              <w:tab/>
            </w:r>
            <w:r w:rsidRPr="006E0E6E">
              <w:rPr>
                <w:rStyle w:val="Hyperlink"/>
              </w:rPr>
              <w:t>UK Stability Pathfinder</w:t>
            </w:r>
            <w:r>
              <w:rPr>
                <w:noProof/>
                <w:webHidden/>
              </w:rPr>
              <w:tab/>
            </w:r>
            <w:r>
              <w:rPr>
                <w:noProof/>
                <w:webHidden/>
              </w:rPr>
              <w:fldChar w:fldCharType="begin"/>
            </w:r>
            <w:r>
              <w:rPr>
                <w:noProof/>
                <w:webHidden/>
              </w:rPr>
              <w:instrText xml:space="preserve"> PAGEREF _Toc234048172 \h </w:instrText>
            </w:r>
            <w:r>
              <w:rPr>
                <w:noProof/>
                <w:webHidden/>
              </w:rPr>
            </w:r>
            <w:r>
              <w:rPr>
                <w:noProof/>
                <w:webHidden/>
              </w:rPr>
              <w:fldChar w:fldCharType="separate"/>
            </w:r>
            <w:r w:rsidR="007040EC">
              <w:rPr>
                <w:noProof/>
                <w:webHidden/>
              </w:rPr>
              <w:t>103</w:t>
            </w:r>
            <w:r>
              <w:rPr>
                <w:noProof/>
                <w:webHidden/>
              </w:rPr>
              <w:fldChar w:fldCharType="end"/>
            </w:r>
          </w:hyperlink>
        </w:p>
        <w:p w14:paraId="0C3BFF9C" w14:textId="00E55F66"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73" w:history="1">
            <w:r w:rsidRPr="006E0E6E">
              <w:rPr>
                <w:rStyle w:val="Hyperlink"/>
              </w:rPr>
              <w:t>10.3.5</w:t>
            </w:r>
            <w:r>
              <w:rPr>
                <w:rFonts w:eastAsiaTheme="minorEastAsia" w:cstheme="minorBidi"/>
                <w:iCs w:val="0"/>
                <w:noProof/>
                <w:kern w:val="2"/>
                <w:sz w:val="24"/>
                <w:szCs w:val="24"/>
                <w14:ligatures w14:val="standardContextual"/>
              </w:rPr>
              <w:tab/>
            </w:r>
            <w:r w:rsidRPr="006E0E6E">
              <w:rPr>
                <w:rStyle w:val="Hyperlink"/>
              </w:rPr>
              <w:t>Deployment Status</w:t>
            </w:r>
            <w:r>
              <w:rPr>
                <w:noProof/>
                <w:webHidden/>
              </w:rPr>
              <w:tab/>
            </w:r>
            <w:r>
              <w:rPr>
                <w:noProof/>
                <w:webHidden/>
              </w:rPr>
              <w:fldChar w:fldCharType="begin"/>
            </w:r>
            <w:r>
              <w:rPr>
                <w:noProof/>
                <w:webHidden/>
              </w:rPr>
              <w:instrText xml:space="preserve"> PAGEREF _Toc234048173 \h </w:instrText>
            </w:r>
            <w:r>
              <w:rPr>
                <w:noProof/>
                <w:webHidden/>
              </w:rPr>
            </w:r>
            <w:r>
              <w:rPr>
                <w:noProof/>
                <w:webHidden/>
              </w:rPr>
              <w:fldChar w:fldCharType="separate"/>
            </w:r>
            <w:r w:rsidR="007040EC">
              <w:rPr>
                <w:noProof/>
                <w:webHidden/>
              </w:rPr>
              <w:t>103</w:t>
            </w:r>
            <w:r>
              <w:rPr>
                <w:noProof/>
                <w:webHidden/>
              </w:rPr>
              <w:fldChar w:fldCharType="end"/>
            </w:r>
          </w:hyperlink>
        </w:p>
        <w:p w14:paraId="74C9BFD6" w14:textId="7BB4E263" w:rsidR="00C95A5C" w:rsidRDefault="00C95A5C">
          <w:pPr>
            <w:pStyle w:val="TOC2"/>
            <w:rPr>
              <w:rFonts w:eastAsiaTheme="minorEastAsia" w:cstheme="minorBidi"/>
              <w:smallCaps w:val="0"/>
              <w:noProof/>
              <w:kern w:val="2"/>
              <w:sz w:val="24"/>
              <w:szCs w:val="24"/>
              <w14:ligatures w14:val="standardContextual"/>
            </w:rPr>
          </w:pPr>
          <w:hyperlink w:anchor="_Toc234048174" w:history="1">
            <w:r w:rsidRPr="006E0E6E">
              <w:rPr>
                <w:rStyle w:val="Hyperlink"/>
              </w:rPr>
              <w:t>10.4</w:t>
            </w:r>
            <w:r>
              <w:rPr>
                <w:rFonts w:eastAsiaTheme="minorEastAsia" w:cstheme="minorBidi"/>
                <w:smallCaps w:val="0"/>
                <w:noProof/>
                <w:kern w:val="2"/>
                <w:sz w:val="24"/>
                <w:szCs w:val="24"/>
                <w14:ligatures w14:val="standardContextual"/>
              </w:rPr>
              <w:tab/>
            </w:r>
            <w:r w:rsidRPr="006E0E6E">
              <w:rPr>
                <w:rStyle w:val="Hyperlink"/>
              </w:rPr>
              <w:t>Summary and Conclusions</w:t>
            </w:r>
            <w:r>
              <w:rPr>
                <w:noProof/>
                <w:webHidden/>
              </w:rPr>
              <w:tab/>
            </w:r>
            <w:r>
              <w:rPr>
                <w:noProof/>
                <w:webHidden/>
              </w:rPr>
              <w:fldChar w:fldCharType="begin"/>
            </w:r>
            <w:r>
              <w:rPr>
                <w:noProof/>
                <w:webHidden/>
              </w:rPr>
              <w:instrText xml:space="preserve"> PAGEREF _Toc234048174 \h </w:instrText>
            </w:r>
            <w:r>
              <w:rPr>
                <w:noProof/>
                <w:webHidden/>
              </w:rPr>
            </w:r>
            <w:r>
              <w:rPr>
                <w:noProof/>
                <w:webHidden/>
              </w:rPr>
              <w:fldChar w:fldCharType="separate"/>
            </w:r>
            <w:r w:rsidR="007040EC">
              <w:rPr>
                <w:noProof/>
                <w:webHidden/>
              </w:rPr>
              <w:t>103</w:t>
            </w:r>
            <w:r>
              <w:rPr>
                <w:noProof/>
                <w:webHidden/>
              </w:rPr>
              <w:fldChar w:fldCharType="end"/>
            </w:r>
          </w:hyperlink>
        </w:p>
        <w:p w14:paraId="7AD16F79" w14:textId="34BE6FF4" w:rsidR="00C95A5C" w:rsidRDefault="00C95A5C">
          <w:pPr>
            <w:pStyle w:val="TOC1"/>
            <w:rPr>
              <w:rFonts w:eastAsiaTheme="minorEastAsia" w:cstheme="minorBidi"/>
              <w:b w:val="0"/>
              <w:bCs w:val="0"/>
              <w:caps w:val="0"/>
              <w:noProof/>
              <w:kern w:val="2"/>
              <w:sz w:val="24"/>
              <w:szCs w:val="24"/>
              <w14:ligatures w14:val="standardContextual"/>
            </w:rPr>
          </w:pPr>
          <w:hyperlink w:anchor="_Toc234048175" w:history="1">
            <w:r w:rsidRPr="006E0E6E">
              <w:rPr>
                <w:rStyle w:val="Hyperlink"/>
              </w:rPr>
              <w:t>11.</w:t>
            </w:r>
            <w:r>
              <w:rPr>
                <w:rFonts w:eastAsiaTheme="minorEastAsia" w:cstheme="minorBidi"/>
                <w:b w:val="0"/>
                <w:bCs w:val="0"/>
                <w:caps w:val="0"/>
                <w:noProof/>
                <w:kern w:val="2"/>
                <w:sz w:val="24"/>
                <w:szCs w:val="24"/>
                <w14:ligatures w14:val="standardContextual"/>
              </w:rPr>
              <w:tab/>
            </w:r>
            <w:r w:rsidRPr="006E0E6E">
              <w:rPr>
                <w:rStyle w:val="Hyperlink"/>
              </w:rPr>
              <w:t>Task 7 – Remote Systems and Microgrids</w:t>
            </w:r>
            <w:r>
              <w:rPr>
                <w:noProof/>
                <w:webHidden/>
              </w:rPr>
              <w:tab/>
            </w:r>
            <w:r>
              <w:rPr>
                <w:noProof/>
                <w:webHidden/>
              </w:rPr>
              <w:fldChar w:fldCharType="begin"/>
            </w:r>
            <w:r>
              <w:rPr>
                <w:noProof/>
                <w:webHidden/>
              </w:rPr>
              <w:instrText xml:space="preserve"> PAGEREF _Toc234048175 \h </w:instrText>
            </w:r>
            <w:r>
              <w:rPr>
                <w:noProof/>
                <w:webHidden/>
              </w:rPr>
            </w:r>
            <w:r>
              <w:rPr>
                <w:noProof/>
                <w:webHidden/>
              </w:rPr>
              <w:fldChar w:fldCharType="separate"/>
            </w:r>
            <w:r w:rsidR="007040EC">
              <w:rPr>
                <w:noProof/>
                <w:webHidden/>
              </w:rPr>
              <w:t>105</w:t>
            </w:r>
            <w:r>
              <w:rPr>
                <w:noProof/>
                <w:webHidden/>
              </w:rPr>
              <w:fldChar w:fldCharType="end"/>
            </w:r>
          </w:hyperlink>
        </w:p>
        <w:p w14:paraId="4FAE632D" w14:textId="73D44D78" w:rsidR="00C95A5C" w:rsidRDefault="00C95A5C">
          <w:pPr>
            <w:pStyle w:val="TOC2"/>
            <w:rPr>
              <w:rFonts w:eastAsiaTheme="minorEastAsia" w:cstheme="minorBidi"/>
              <w:smallCaps w:val="0"/>
              <w:noProof/>
              <w:kern w:val="2"/>
              <w:sz w:val="24"/>
              <w:szCs w:val="24"/>
              <w14:ligatures w14:val="standardContextual"/>
            </w:rPr>
          </w:pPr>
          <w:hyperlink w:anchor="_Toc234048176" w:history="1">
            <w:r w:rsidRPr="006E0E6E">
              <w:rPr>
                <w:rStyle w:val="Hyperlink"/>
              </w:rPr>
              <w:t>11.1</w:t>
            </w:r>
            <w:r>
              <w:rPr>
                <w:rFonts w:eastAsiaTheme="minorEastAsia" w:cstheme="minorBidi"/>
                <w:smallCaps w:val="0"/>
                <w:noProof/>
                <w:kern w:val="2"/>
                <w:sz w:val="24"/>
                <w:szCs w:val="24"/>
                <w14:ligatures w14:val="standardContextual"/>
              </w:rPr>
              <w:tab/>
            </w:r>
            <w:r w:rsidRPr="006E0E6E">
              <w:rPr>
                <w:rStyle w:val="Hyperlink"/>
              </w:rPr>
              <w:t>Fault Current Characteristics and System Strength Implications</w:t>
            </w:r>
            <w:r>
              <w:rPr>
                <w:noProof/>
                <w:webHidden/>
              </w:rPr>
              <w:tab/>
            </w:r>
            <w:r>
              <w:rPr>
                <w:noProof/>
                <w:webHidden/>
              </w:rPr>
              <w:fldChar w:fldCharType="begin"/>
            </w:r>
            <w:r>
              <w:rPr>
                <w:noProof/>
                <w:webHidden/>
              </w:rPr>
              <w:instrText xml:space="preserve"> PAGEREF _Toc234048176 \h </w:instrText>
            </w:r>
            <w:r>
              <w:rPr>
                <w:noProof/>
                <w:webHidden/>
              </w:rPr>
            </w:r>
            <w:r>
              <w:rPr>
                <w:noProof/>
                <w:webHidden/>
              </w:rPr>
              <w:fldChar w:fldCharType="separate"/>
            </w:r>
            <w:r w:rsidR="007040EC">
              <w:rPr>
                <w:noProof/>
                <w:webHidden/>
              </w:rPr>
              <w:t>106</w:t>
            </w:r>
            <w:r>
              <w:rPr>
                <w:noProof/>
                <w:webHidden/>
              </w:rPr>
              <w:fldChar w:fldCharType="end"/>
            </w:r>
          </w:hyperlink>
        </w:p>
        <w:p w14:paraId="701F96AD" w14:textId="6DE4EE1B" w:rsidR="00C95A5C" w:rsidRDefault="00C95A5C">
          <w:pPr>
            <w:pStyle w:val="TOC2"/>
            <w:rPr>
              <w:rFonts w:eastAsiaTheme="minorEastAsia" w:cstheme="minorBidi"/>
              <w:smallCaps w:val="0"/>
              <w:noProof/>
              <w:kern w:val="2"/>
              <w:sz w:val="24"/>
              <w:szCs w:val="24"/>
              <w14:ligatures w14:val="standardContextual"/>
            </w:rPr>
          </w:pPr>
          <w:hyperlink w:anchor="_Toc234048177" w:history="1">
            <w:r w:rsidRPr="006E0E6E">
              <w:rPr>
                <w:rStyle w:val="Hyperlink"/>
              </w:rPr>
              <w:t>11.2</w:t>
            </w:r>
            <w:r>
              <w:rPr>
                <w:rFonts w:eastAsiaTheme="minorEastAsia" w:cstheme="minorBidi"/>
                <w:smallCaps w:val="0"/>
                <w:noProof/>
                <w:kern w:val="2"/>
                <w:sz w:val="24"/>
                <w:szCs w:val="24"/>
                <w14:ligatures w14:val="standardContextual"/>
              </w:rPr>
              <w:tab/>
            </w:r>
            <w:r w:rsidRPr="006E0E6E">
              <w:rPr>
                <w:rStyle w:val="Hyperlink"/>
              </w:rPr>
              <w:t>Adaptive and Setting-less Protection in Microgrids</w:t>
            </w:r>
            <w:r>
              <w:rPr>
                <w:noProof/>
                <w:webHidden/>
              </w:rPr>
              <w:tab/>
            </w:r>
            <w:r>
              <w:rPr>
                <w:noProof/>
                <w:webHidden/>
              </w:rPr>
              <w:fldChar w:fldCharType="begin"/>
            </w:r>
            <w:r>
              <w:rPr>
                <w:noProof/>
                <w:webHidden/>
              </w:rPr>
              <w:instrText xml:space="preserve"> PAGEREF _Toc234048177 \h </w:instrText>
            </w:r>
            <w:r>
              <w:rPr>
                <w:noProof/>
                <w:webHidden/>
              </w:rPr>
            </w:r>
            <w:r>
              <w:rPr>
                <w:noProof/>
                <w:webHidden/>
              </w:rPr>
              <w:fldChar w:fldCharType="separate"/>
            </w:r>
            <w:r w:rsidR="007040EC">
              <w:rPr>
                <w:noProof/>
                <w:webHidden/>
              </w:rPr>
              <w:t>108</w:t>
            </w:r>
            <w:r>
              <w:rPr>
                <w:noProof/>
                <w:webHidden/>
              </w:rPr>
              <w:fldChar w:fldCharType="end"/>
            </w:r>
          </w:hyperlink>
        </w:p>
        <w:p w14:paraId="06E4692E" w14:textId="09041039" w:rsidR="00C95A5C" w:rsidRDefault="00C95A5C">
          <w:pPr>
            <w:pStyle w:val="TOC2"/>
            <w:rPr>
              <w:rFonts w:eastAsiaTheme="minorEastAsia" w:cstheme="minorBidi"/>
              <w:smallCaps w:val="0"/>
              <w:noProof/>
              <w:kern w:val="2"/>
              <w:sz w:val="24"/>
              <w:szCs w:val="24"/>
              <w14:ligatures w14:val="standardContextual"/>
            </w:rPr>
          </w:pPr>
          <w:hyperlink w:anchor="_Toc234048178" w:history="1">
            <w:r w:rsidRPr="006E0E6E">
              <w:rPr>
                <w:rStyle w:val="Hyperlink"/>
              </w:rPr>
              <w:t>11.3</w:t>
            </w:r>
            <w:r>
              <w:rPr>
                <w:rFonts w:eastAsiaTheme="minorEastAsia" w:cstheme="minorBidi"/>
                <w:smallCaps w:val="0"/>
                <w:noProof/>
                <w:kern w:val="2"/>
                <w:sz w:val="24"/>
                <w:szCs w:val="24"/>
                <w14:ligatures w14:val="standardContextual"/>
              </w:rPr>
              <w:tab/>
            </w:r>
            <w:r w:rsidRPr="006E0E6E">
              <w:rPr>
                <w:rStyle w:val="Hyperlink"/>
              </w:rPr>
              <w:t>Negative-Sequence Current Behaviour and Directional Protection</w:t>
            </w:r>
            <w:r>
              <w:rPr>
                <w:noProof/>
                <w:webHidden/>
              </w:rPr>
              <w:tab/>
            </w:r>
            <w:r>
              <w:rPr>
                <w:noProof/>
                <w:webHidden/>
              </w:rPr>
              <w:fldChar w:fldCharType="begin"/>
            </w:r>
            <w:r>
              <w:rPr>
                <w:noProof/>
                <w:webHidden/>
              </w:rPr>
              <w:instrText xml:space="preserve"> PAGEREF _Toc234048178 \h </w:instrText>
            </w:r>
            <w:r>
              <w:rPr>
                <w:noProof/>
                <w:webHidden/>
              </w:rPr>
            </w:r>
            <w:r>
              <w:rPr>
                <w:noProof/>
                <w:webHidden/>
              </w:rPr>
              <w:fldChar w:fldCharType="separate"/>
            </w:r>
            <w:r w:rsidR="007040EC">
              <w:rPr>
                <w:noProof/>
                <w:webHidden/>
              </w:rPr>
              <w:t>111</w:t>
            </w:r>
            <w:r>
              <w:rPr>
                <w:noProof/>
                <w:webHidden/>
              </w:rPr>
              <w:fldChar w:fldCharType="end"/>
            </w:r>
          </w:hyperlink>
        </w:p>
        <w:p w14:paraId="03A3C6C8" w14:textId="7EBA4B4A" w:rsidR="00C95A5C" w:rsidRDefault="00C95A5C">
          <w:pPr>
            <w:pStyle w:val="TOC2"/>
            <w:rPr>
              <w:rFonts w:eastAsiaTheme="minorEastAsia" w:cstheme="minorBidi"/>
              <w:smallCaps w:val="0"/>
              <w:noProof/>
              <w:kern w:val="2"/>
              <w:sz w:val="24"/>
              <w:szCs w:val="24"/>
              <w14:ligatures w14:val="standardContextual"/>
            </w:rPr>
          </w:pPr>
          <w:hyperlink w:anchor="_Toc234048179" w:history="1">
            <w:r w:rsidRPr="006E0E6E">
              <w:rPr>
                <w:rStyle w:val="Hyperlink"/>
              </w:rPr>
              <w:t>11.4</w:t>
            </w:r>
            <w:r>
              <w:rPr>
                <w:rFonts w:eastAsiaTheme="minorEastAsia" w:cstheme="minorBidi"/>
                <w:smallCaps w:val="0"/>
                <w:noProof/>
                <w:kern w:val="2"/>
                <w:sz w:val="24"/>
                <w:szCs w:val="24"/>
                <w14:ligatures w14:val="standardContextual"/>
              </w:rPr>
              <w:tab/>
            </w:r>
            <w:r w:rsidRPr="006E0E6E">
              <w:rPr>
                <w:rStyle w:val="Hyperlink"/>
              </w:rPr>
              <w:t>System Stability and Protection Coordination in Weak and Isolated Grids</w:t>
            </w:r>
            <w:r>
              <w:rPr>
                <w:noProof/>
                <w:webHidden/>
              </w:rPr>
              <w:tab/>
            </w:r>
            <w:r>
              <w:rPr>
                <w:noProof/>
                <w:webHidden/>
              </w:rPr>
              <w:fldChar w:fldCharType="begin"/>
            </w:r>
            <w:r>
              <w:rPr>
                <w:noProof/>
                <w:webHidden/>
              </w:rPr>
              <w:instrText xml:space="preserve"> PAGEREF _Toc234048179 \h </w:instrText>
            </w:r>
            <w:r>
              <w:rPr>
                <w:noProof/>
                <w:webHidden/>
              </w:rPr>
            </w:r>
            <w:r>
              <w:rPr>
                <w:noProof/>
                <w:webHidden/>
              </w:rPr>
              <w:fldChar w:fldCharType="separate"/>
            </w:r>
            <w:r w:rsidR="007040EC">
              <w:rPr>
                <w:noProof/>
                <w:webHidden/>
              </w:rPr>
              <w:t>112</w:t>
            </w:r>
            <w:r>
              <w:rPr>
                <w:noProof/>
                <w:webHidden/>
              </w:rPr>
              <w:fldChar w:fldCharType="end"/>
            </w:r>
          </w:hyperlink>
        </w:p>
        <w:p w14:paraId="3D0D9B8E" w14:textId="08A48583" w:rsidR="00C95A5C" w:rsidRDefault="00C95A5C">
          <w:pPr>
            <w:pStyle w:val="TOC2"/>
            <w:rPr>
              <w:rFonts w:eastAsiaTheme="minorEastAsia" w:cstheme="minorBidi"/>
              <w:smallCaps w:val="0"/>
              <w:noProof/>
              <w:kern w:val="2"/>
              <w:sz w:val="24"/>
              <w:szCs w:val="24"/>
              <w14:ligatures w14:val="standardContextual"/>
            </w:rPr>
          </w:pPr>
          <w:hyperlink w:anchor="_Toc234048180" w:history="1">
            <w:r w:rsidRPr="006E0E6E">
              <w:rPr>
                <w:rStyle w:val="Hyperlink"/>
              </w:rPr>
              <w:t>11.5</w:t>
            </w:r>
            <w:r>
              <w:rPr>
                <w:rFonts w:eastAsiaTheme="minorEastAsia" w:cstheme="minorBidi"/>
                <w:smallCaps w:val="0"/>
                <w:noProof/>
                <w:kern w:val="2"/>
                <w:sz w:val="24"/>
                <w:szCs w:val="24"/>
                <w14:ligatures w14:val="standardContextual"/>
              </w:rPr>
              <w:tab/>
            </w:r>
            <w:r w:rsidRPr="006E0E6E">
              <w:rPr>
                <w:rStyle w:val="Hyperlink"/>
              </w:rPr>
              <w:t>Machine Learning and Intelligent Protection for Isolated Systems</w:t>
            </w:r>
            <w:r>
              <w:rPr>
                <w:noProof/>
                <w:webHidden/>
              </w:rPr>
              <w:tab/>
            </w:r>
            <w:r>
              <w:rPr>
                <w:noProof/>
                <w:webHidden/>
              </w:rPr>
              <w:fldChar w:fldCharType="begin"/>
            </w:r>
            <w:r>
              <w:rPr>
                <w:noProof/>
                <w:webHidden/>
              </w:rPr>
              <w:instrText xml:space="preserve"> PAGEREF _Toc234048180 \h </w:instrText>
            </w:r>
            <w:r>
              <w:rPr>
                <w:noProof/>
                <w:webHidden/>
              </w:rPr>
            </w:r>
            <w:r>
              <w:rPr>
                <w:noProof/>
                <w:webHidden/>
              </w:rPr>
              <w:fldChar w:fldCharType="separate"/>
            </w:r>
            <w:r w:rsidR="007040EC">
              <w:rPr>
                <w:noProof/>
                <w:webHidden/>
              </w:rPr>
              <w:t>115</w:t>
            </w:r>
            <w:r>
              <w:rPr>
                <w:noProof/>
                <w:webHidden/>
              </w:rPr>
              <w:fldChar w:fldCharType="end"/>
            </w:r>
          </w:hyperlink>
        </w:p>
        <w:p w14:paraId="4E157991" w14:textId="7CE4A325" w:rsidR="00C95A5C" w:rsidRDefault="00C95A5C">
          <w:pPr>
            <w:pStyle w:val="TOC1"/>
            <w:rPr>
              <w:rFonts w:eastAsiaTheme="minorEastAsia" w:cstheme="minorBidi"/>
              <w:b w:val="0"/>
              <w:bCs w:val="0"/>
              <w:caps w:val="0"/>
              <w:noProof/>
              <w:kern w:val="2"/>
              <w:sz w:val="24"/>
              <w:szCs w:val="24"/>
              <w14:ligatures w14:val="standardContextual"/>
            </w:rPr>
          </w:pPr>
          <w:hyperlink w:anchor="_Toc234048181" w:history="1">
            <w:r w:rsidRPr="006E0E6E">
              <w:rPr>
                <w:rStyle w:val="Hyperlink"/>
              </w:rPr>
              <w:t>12.</w:t>
            </w:r>
            <w:r>
              <w:rPr>
                <w:rFonts w:eastAsiaTheme="minorEastAsia" w:cstheme="minorBidi"/>
                <w:b w:val="0"/>
                <w:bCs w:val="0"/>
                <w:caps w:val="0"/>
                <w:noProof/>
                <w:kern w:val="2"/>
                <w:sz w:val="24"/>
                <w:szCs w:val="24"/>
                <w14:ligatures w14:val="standardContextual"/>
              </w:rPr>
              <w:tab/>
            </w:r>
            <w:r w:rsidRPr="006E0E6E">
              <w:rPr>
                <w:rStyle w:val="Hyperlink"/>
              </w:rPr>
              <w:t>Task 8 – Subsynchronous Oscillations</w:t>
            </w:r>
            <w:r>
              <w:rPr>
                <w:noProof/>
                <w:webHidden/>
              </w:rPr>
              <w:tab/>
            </w:r>
            <w:r>
              <w:rPr>
                <w:noProof/>
                <w:webHidden/>
              </w:rPr>
              <w:fldChar w:fldCharType="begin"/>
            </w:r>
            <w:r>
              <w:rPr>
                <w:noProof/>
                <w:webHidden/>
              </w:rPr>
              <w:instrText xml:space="preserve"> PAGEREF _Toc234048181 \h </w:instrText>
            </w:r>
            <w:r>
              <w:rPr>
                <w:noProof/>
                <w:webHidden/>
              </w:rPr>
            </w:r>
            <w:r>
              <w:rPr>
                <w:noProof/>
                <w:webHidden/>
              </w:rPr>
              <w:fldChar w:fldCharType="separate"/>
            </w:r>
            <w:r w:rsidR="007040EC">
              <w:rPr>
                <w:noProof/>
                <w:webHidden/>
              </w:rPr>
              <w:t>116</w:t>
            </w:r>
            <w:r>
              <w:rPr>
                <w:noProof/>
                <w:webHidden/>
              </w:rPr>
              <w:fldChar w:fldCharType="end"/>
            </w:r>
          </w:hyperlink>
        </w:p>
        <w:p w14:paraId="28E5877E" w14:textId="7CAB833A" w:rsidR="00C95A5C" w:rsidRDefault="00C95A5C">
          <w:pPr>
            <w:pStyle w:val="TOC2"/>
            <w:rPr>
              <w:rFonts w:eastAsiaTheme="minorEastAsia" w:cstheme="minorBidi"/>
              <w:smallCaps w:val="0"/>
              <w:noProof/>
              <w:kern w:val="2"/>
              <w:sz w:val="24"/>
              <w:szCs w:val="24"/>
              <w14:ligatures w14:val="standardContextual"/>
            </w:rPr>
          </w:pPr>
          <w:hyperlink w:anchor="_Toc234048182" w:history="1">
            <w:r w:rsidRPr="006E0E6E">
              <w:rPr>
                <w:rStyle w:val="Hyperlink"/>
              </w:rPr>
              <w:t>12.1</w:t>
            </w:r>
            <w:r>
              <w:rPr>
                <w:rFonts w:eastAsiaTheme="minorEastAsia" w:cstheme="minorBidi"/>
                <w:smallCaps w:val="0"/>
                <w:noProof/>
                <w:kern w:val="2"/>
                <w:sz w:val="24"/>
                <w:szCs w:val="24"/>
                <w14:ligatures w14:val="standardContextual"/>
              </w:rPr>
              <w:tab/>
            </w:r>
            <w:r w:rsidRPr="006E0E6E">
              <w:rPr>
                <w:rStyle w:val="Hyperlink"/>
              </w:rPr>
              <w:t>Introduction</w:t>
            </w:r>
            <w:r>
              <w:rPr>
                <w:noProof/>
                <w:webHidden/>
              </w:rPr>
              <w:tab/>
            </w:r>
            <w:r>
              <w:rPr>
                <w:noProof/>
                <w:webHidden/>
              </w:rPr>
              <w:fldChar w:fldCharType="begin"/>
            </w:r>
            <w:r>
              <w:rPr>
                <w:noProof/>
                <w:webHidden/>
              </w:rPr>
              <w:instrText xml:space="preserve"> PAGEREF _Toc234048182 \h </w:instrText>
            </w:r>
            <w:r>
              <w:rPr>
                <w:noProof/>
                <w:webHidden/>
              </w:rPr>
            </w:r>
            <w:r>
              <w:rPr>
                <w:noProof/>
                <w:webHidden/>
              </w:rPr>
              <w:fldChar w:fldCharType="separate"/>
            </w:r>
            <w:r w:rsidR="007040EC">
              <w:rPr>
                <w:noProof/>
                <w:webHidden/>
              </w:rPr>
              <w:t>116</w:t>
            </w:r>
            <w:r>
              <w:rPr>
                <w:noProof/>
                <w:webHidden/>
              </w:rPr>
              <w:fldChar w:fldCharType="end"/>
            </w:r>
          </w:hyperlink>
        </w:p>
        <w:p w14:paraId="088BC21F" w14:textId="539402A5" w:rsidR="00C95A5C" w:rsidRDefault="00C95A5C">
          <w:pPr>
            <w:pStyle w:val="TOC2"/>
            <w:rPr>
              <w:rFonts w:eastAsiaTheme="minorEastAsia" w:cstheme="minorBidi"/>
              <w:smallCaps w:val="0"/>
              <w:noProof/>
              <w:kern w:val="2"/>
              <w:sz w:val="24"/>
              <w:szCs w:val="24"/>
              <w14:ligatures w14:val="standardContextual"/>
            </w:rPr>
          </w:pPr>
          <w:hyperlink w:anchor="_Toc234048183" w:history="1">
            <w:r w:rsidRPr="006E0E6E">
              <w:rPr>
                <w:rStyle w:val="Hyperlink"/>
              </w:rPr>
              <w:t>12.2</w:t>
            </w:r>
            <w:r>
              <w:rPr>
                <w:rFonts w:eastAsiaTheme="minorEastAsia" w:cstheme="minorBidi"/>
                <w:smallCaps w:val="0"/>
                <w:noProof/>
                <w:kern w:val="2"/>
                <w:sz w:val="24"/>
                <w:szCs w:val="24"/>
                <w14:ligatures w14:val="standardContextual"/>
              </w:rPr>
              <w:tab/>
            </w:r>
            <w:r w:rsidRPr="006E0E6E">
              <w:rPr>
                <w:rStyle w:val="Hyperlink"/>
              </w:rPr>
              <w:t>Definition and Frequency Spectrum</w:t>
            </w:r>
            <w:r>
              <w:rPr>
                <w:noProof/>
                <w:webHidden/>
              </w:rPr>
              <w:tab/>
            </w:r>
            <w:r>
              <w:rPr>
                <w:noProof/>
                <w:webHidden/>
              </w:rPr>
              <w:fldChar w:fldCharType="begin"/>
            </w:r>
            <w:r>
              <w:rPr>
                <w:noProof/>
                <w:webHidden/>
              </w:rPr>
              <w:instrText xml:space="preserve"> PAGEREF _Toc234048183 \h </w:instrText>
            </w:r>
            <w:r>
              <w:rPr>
                <w:noProof/>
                <w:webHidden/>
              </w:rPr>
            </w:r>
            <w:r>
              <w:rPr>
                <w:noProof/>
                <w:webHidden/>
              </w:rPr>
              <w:fldChar w:fldCharType="separate"/>
            </w:r>
            <w:r w:rsidR="007040EC">
              <w:rPr>
                <w:noProof/>
                <w:webHidden/>
              </w:rPr>
              <w:t>117</w:t>
            </w:r>
            <w:r>
              <w:rPr>
                <w:noProof/>
                <w:webHidden/>
              </w:rPr>
              <w:fldChar w:fldCharType="end"/>
            </w:r>
          </w:hyperlink>
        </w:p>
        <w:p w14:paraId="74A2CE77" w14:textId="475174C9" w:rsidR="00C95A5C" w:rsidRDefault="00C95A5C">
          <w:pPr>
            <w:pStyle w:val="TOC2"/>
            <w:rPr>
              <w:rFonts w:eastAsiaTheme="minorEastAsia" w:cstheme="minorBidi"/>
              <w:smallCaps w:val="0"/>
              <w:noProof/>
              <w:kern w:val="2"/>
              <w:sz w:val="24"/>
              <w:szCs w:val="24"/>
              <w14:ligatures w14:val="standardContextual"/>
            </w:rPr>
          </w:pPr>
          <w:hyperlink w:anchor="_Toc234048184" w:history="1">
            <w:r w:rsidRPr="006E0E6E">
              <w:rPr>
                <w:rStyle w:val="Hyperlink"/>
              </w:rPr>
              <w:t>12.3</w:t>
            </w:r>
            <w:r>
              <w:rPr>
                <w:rFonts w:eastAsiaTheme="minorEastAsia" w:cstheme="minorBidi"/>
                <w:smallCaps w:val="0"/>
                <w:noProof/>
                <w:kern w:val="2"/>
                <w:sz w:val="24"/>
                <w:szCs w:val="24"/>
                <w14:ligatures w14:val="standardContextual"/>
              </w:rPr>
              <w:tab/>
            </w:r>
            <w:r w:rsidRPr="006E0E6E">
              <w:rPr>
                <w:rStyle w:val="Hyperlink"/>
              </w:rPr>
              <w:t>Classification of SSO Phenomena</w:t>
            </w:r>
            <w:r>
              <w:rPr>
                <w:noProof/>
                <w:webHidden/>
              </w:rPr>
              <w:tab/>
            </w:r>
            <w:r>
              <w:rPr>
                <w:noProof/>
                <w:webHidden/>
              </w:rPr>
              <w:fldChar w:fldCharType="begin"/>
            </w:r>
            <w:r>
              <w:rPr>
                <w:noProof/>
                <w:webHidden/>
              </w:rPr>
              <w:instrText xml:space="preserve"> PAGEREF _Toc234048184 \h </w:instrText>
            </w:r>
            <w:r>
              <w:rPr>
                <w:noProof/>
                <w:webHidden/>
              </w:rPr>
            </w:r>
            <w:r>
              <w:rPr>
                <w:noProof/>
                <w:webHidden/>
              </w:rPr>
              <w:fldChar w:fldCharType="separate"/>
            </w:r>
            <w:r w:rsidR="007040EC">
              <w:rPr>
                <w:noProof/>
                <w:webHidden/>
              </w:rPr>
              <w:t>117</w:t>
            </w:r>
            <w:r>
              <w:rPr>
                <w:noProof/>
                <w:webHidden/>
              </w:rPr>
              <w:fldChar w:fldCharType="end"/>
            </w:r>
          </w:hyperlink>
        </w:p>
        <w:p w14:paraId="24D795B5" w14:textId="5B0F042C"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85" w:history="1">
            <w:r w:rsidRPr="006E0E6E">
              <w:rPr>
                <w:rStyle w:val="Hyperlink"/>
              </w:rPr>
              <w:t>12.3.1</w:t>
            </w:r>
            <w:r>
              <w:rPr>
                <w:rFonts w:eastAsiaTheme="minorEastAsia" w:cstheme="minorBidi"/>
                <w:iCs w:val="0"/>
                <w:noProof/>
                <w:kern w:val="2"/>
                <w:sz w:val="24"/>
                <w:szCs w:val="24"/>
                <w14:ligatures w14:val="standardContextual"/>
              </w:rPr>
              <w:tab/>
            </w:r>
            <w:r w:rsidRPr="006E0E6E">
              <w:rPr>
                <w:rStyle w:val="Hyperlink"/>
              </w:rPr>
              <w:t>Classical Subsynchronous Resonance</w:t>
            </w:r>
            <w:r>
              <w:rPr>
                <w:noProof/>
                <w:webHidden/>
              </w:rPr>
              <w:tab/>
            </w:r>
            <w:r>
              <w:rPr>
                <w:noProof/>
                <w:webHidden/>
              </w:rPr>
              <w:fldChar w:fldCharType="begin"/>
            </w:r>
            <w:r>
              <w:rPr>
                <w:noProof/>
                <w:webHidden/>
              </w:rPr>
              <w:instrText xml:space="preserve"> PAGEREF _Toc234048185 \h </w:instrText>
            </w:r>
            <w:r>
              <w:rPr>
                <w:noProof/>
                <w:webHidden/>
              </w:rPr>
            </w:r>
            <w:r>
              <w:rPr>
                <w:noProof/>
                <w:webHidden/>
              </w:rPr>
              <w:fldChar w:fldCharType="separate"/>
            </w:r>
            <w:r w:rsidR="007040EC">
              <w:rPr>
                <w:noProof/>
                <w:webHidden/>
              </w:rPr>
              <w:t>117</w:t>
            </w:r>
            <w:r>
              <w:rPr>
                <w:noProof/>
                <w:webHidden/>
              </w:rPr>
              <w:fldChar w:fldCharType="end"/>
            </w:r>
          </w:hyperlink>
        </w:p>
        <w:p w14:paraId="7D96F892" w14:textId="1B326774"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86" w:history="1">
            <w:r w:rsidRPr="006E0E6E">
              <w:rPr>
                <w:rStyle w:val="Hyperlink"/>
              </w:rPr>
              <w:t>12.3.2</w:t>
            </w:r>
            <w:r>
              <w:rPr>
                <w:rFonts w:eastAsiaTheme="minorEastAsia" w:cstheme="minorBidi"/>
                <w:iCs w:val="0"/>
                <w:noProof/>
                <w:kern w:val="2"/>
                <w:sz w:val="24"/>
                <w:szCs w:val="24"/>
                <w14:ligatures w14:val="standardContextual"/>
              </w:rPr>
              <w:tab/>
            </w:r>
            <w:r w:rsidRPr="006E0E6E">
              <w:rPr>
                <w:rStyle w:val="Hyperlink"/>
              </w:rPr>
              <w:t>Subsynchronous Control Interaction</w:t>
            </w:r>
            <w:r>
              <w:rPr>
                <w:noProof/>
                <w:webHidden/>
              </w:rPr>
              <w:tab/>
            </w:r>
            <w:r>
              <w:rPr>
                <w:noProof/>
                <w:webHidden/>
              </w:rPr>
              <w:fldChar w:fldCharType="begin"/>
            </w:r>
            <w:r>
              <w:rPr>
                <w:noProof/>
                <w:webHidden/>
              </w:rPr>
              <w:instrText xml:space="preserve"> PAGEREF _Toc234048186 \h </w:instrText>
            </w:r>
            <w:r>
              <w:rPr>
                <w:noProof/>
                <w:webHidden/>
              </w:rPr>
            </w:r>
            <w:r>
              <w:rPr>
                <w:noProof/>
                <w:webHidden/>
              </w:rPr>
              <w:fldChar w:fldCharType="separate"/>
            </w:r>
            <w:r w:rsidR="007040EC">
              <w:rPr>
                <w:noProof/>
                <w:webHidden/>
              </w:rPr>
              <w:t>117</w:t>
            </w:r>
            <w:r>
              <w:rPr>
                <w:noProof/>
                <w:webHidden/>
              </w:rPr>
              <w:fldChar w:fldCharType="end"/>
            </w:r>
          </w:hyperlink>
        </w:p>
        <w:p w14:paraId="23CB059B" w14:textId="1BAF08E6" w:rsidR="00C95A5C" w:rsidRDefault="00C95A5C">
          <w:pPr>
            <w:pStyle w:val="TOC2"/>
            <w:rPr>
              <w:rFonts w:eastAsiaTheme="minorEastAsia" w:cstheme="minorBidi"/>
              <w:smallCaps w:val="0"/>
              <w:noProof/>
              <w:kern w:val="2"/>
              <w:sz w:val="24"/>
              <w:szCs w:val="24"/>
              <w14:ligatures w14:val="standardContextual"/>
            </w:rPr>
          </w:pPr>
          <w:hyperlink w:anchor="_Toc234048187" w:history="1">
            <w:r w:rsidRPr="006E0E6E">
              <w:rPr>
                <w:rStyle w:val="Hyperlink"/>
              </w:rPr>
              <w:t>12.4</w:t>
            </w:r>
            <w:r>
              <w:rPr>
                <w:rFonts w:eastAsiaTheme="minorEastAsia" w:cstheme="minorBidi"/>
                <w:smallCaps w:val="0"/>
                <w:noProof/>
                <w:kern w:val="2"/>
                <w:sz w:val="24"/>
                <w:szCs w:val="24"/>
                <w14:ligatures w14:val="standardContextual"/>
              </w:rPr>
              <w:tab/>
            </w:r>
            <w:r w:rsidRPr="006E0E6E">
              <w:rPr>
                <w:rStyle w:val="Hyperlink"/>
              </w:rPr>
              <w:t>Regulatory Framework</w:t>
            </w:r>
            <w:r>
              <w:rPr>
                <w:noProof/>
                <w:webHidden/>
              </w:rPr>
              <w:tab/>
            </w:r>
            <w:r>
              <w:rPr>
                <w:noProof/>
                <w:webHidden/>
              </w:rPr>
              <w:fldChar w:fldCharType="begin"/>
            </w:r>
            <w:r>
              <w:rPr>
                <w:noProof/>
                <w:webHidden/>
              </w:rPr>
              <w:instrText xml:space="preserve"> PAGEREF _Toc234048187 \h </w:instrText>
            </w:r>
            <w:r>
              <w:rPr>
                <w:noProof/>
                <w:webHidden/>
              </w:rPr>
            </w:r>
            <w:r>
              <w:rPr>
                <w:noProof/>
                <w:webHidden/>
              </w:rPr>
              <w:fldChar w:fldCharType="separate"/>
            </w:r>
            <w:r w:rsidR="007040EC">
              <w:rPr>
                <w:noProof/>
                <w:webHidden/>
              </w:rPr>
              <w:t>118</w:t>
            </w:r>
            <w:r>
              <w:rPr>
                <w:noProof/>
                <w:webHidden/>
              </w:rPr>
              <w:fldChar w:fldCharType="end"/>
            </w:r>
          </w:hyperlink>
        </w:p>
        <w:p w14:paraId="3EA2DBDB" w14:textId="2634326E"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88" w:history="1">
            <w:r w:rsidRPr="006E0E6E">
              <w:rPr>
                <w:rStyle w:val="Hyperlink"/>
              </w:rPr>
              <w:t>12.4.1</w:t>
            </w:r>
            <w:r>
              <w:rPr>
                <w:rFonts w:eastAsiaTheme="minorEastAsia" w:cstheme="minorBidi"/>
                <w:iCs w:val="0"/>
                <w:noProof/>
                <w:kern w:val="2"/>
                <w:sz w:val="24"/>
                <w:szCs w:val="24"/>
                <w14:ligatures w14:val="standardContextual"/>
              </w:rPr>
              <w:tab/>
            </w:r>
            <w:r w:rsidRPr="006E0E6E">
              <w:rPr>
                <w:rStyle w:val="Hyperlink"/>
              </w:rPr>
              <w:t>NER Clause S5.2.5.10</w:t>
            </w:r>
            <w:r>
              <w:rPr>
                <w:noProof/>
                <w:webHidden/>
              </w:rPr>
              <w:tab/>
            </w:r>
            <w:r>
              <w:rPr>
                <w:noProof/>
                <w:webHidden/>
              </w:rPr>
              <w:fldChar w:fldCharType="begin"/>
            </w:r>
            <w:r>
              <w:rPr>
                <w:noProof/>
                <w:webHidden/>
              </w:rPr>
              <w:instrText xml:space="preserve"> PAGEREF _Toc234048188 \h </w:instrText>
            </w:r>
            <w:r>
              <w:rPr>
                <w:noProof/>
                <w:webHidden/>
              </w:rPr>
            </w:r>
            <w:r>
              <w:rPr>
                <w:noProof/>
                <w:webHidden/>
              </w:rPr>
              <w:fldChar w:fldCharType="separate"/>
            </w:r>
            <w:r w:rsidR="007040EC">
              <w:rPr>
                <w:noProof/>
                <w:webHidden/>
              </w:rPr>
              <w:t>118</w:t>
            </w:r>
            <w:r>
              <w:rPr>
                <w:noProof/>
                <w:webHidden/>
              </w:rPr>
              <w:fldChar w:fldCharType="end"/>
            </w:r>
          </w:hyperlink>
        </w:p>
        <w:p w14:paraId="08D94484" w14:textId="7FFEDB35"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89" w:history="1">
            <w:r w:rsidRPr="006E0E6E">
              <w:rPr>
                <w:rStyle w:val="Hyperlink"/>
              </w:rPr>
              <w:t>12.4.2</w:t>
            </w:r>
            <w:r>
              <w:rPr>
                <w:rFonts w:eastAsiaTheme="minorEastAsia" w:cstheme="minorBidi"/>
                <w:iCs w:val="0"/>
                <w:noProof/>
                <w:kern w:val="2"/>
                <w:sz w:val="24"/>
                <w:szCs w:val="24"/>
                <w14:ligatures w14:val="standardContextual"/>
              </w:rPr>
              <w:tab/>
            </w:r>
            <w:r w:rsidRPr="006E0E6E">
              <w:rPr>
                <w:rStyle w:val="Hyperlink"/>
              </w:rPr>
              <w:t>Protection Implications of SSO and SSCI</w:t>
            </w:r>
            <w:r>
              <w:rPr>
                <w:noProof/>
                <w:webHidden/>
              </w:rPr>
              <w:tab/>
            </w:r>
            <w:r>
              <w:rPr>
                <w:noProof/>
                <w:webHidden/>
              </w:rPr>
              <w:fldChar w:fldCharType="begin"/>
            </w:r>
            <w:r>
              <w:rPr>
                <w:noProof/>
                <w:webHidden/>
              </w:rPr>
              <w:instrText xml:space="preserve"> PAGEREF _Toc234048189 \h </w:instrText>
            </w:r>
            <w:r>
              <w:rPr>
                <w:noProof/>
                <w:webHidden/>
              </w:rPr>
            </w:r>
            <w:r>
              <w:rPr>
                <w:noProof/>
                <w:webHidden/>
              </w:rPr>
              <w:fldChar w:fldCharType="separate"/>
            </w:r>
            <w:r w:rsidR="007040EC">
              <w:rPr>
                <w:noProof/>
                <w:webHidden/>
              </w:rPr>
              <w:t>118</w:t>
            </w:r>
            <w:r>
              <w:rPr>
                <w:noProof/>
                <w:webHidden/>
              </w:rPr>
              <w:fldChar w:fldCharType="end"/>
            </w:r>
          </w:hyperlink>
        </w:p>
        <w:p w14:paraId="12263B45" w14:textId="6FF4AA3C" w:rsidR="00C95A5C" w:rsidRDefault="00C95A5C">
          <w:pPr>
            <w:pStyle w:val="TOC2"/>
            <w:rPr>
              <w:rFonts w:eastAsiaTheme="minorEastAsia" w:cstheme="minorBidi"/>
              <w:smallCaps w:val="0"/>
              <w:noProof/>
              <w:kern w:val="2"/>
              <w:sz w:val="24"/>
              <w:szCs w:val="24"/>
              <w14:ligatures w14:val="standardContextual"/>
            </w:rPr>
          </w:pPr>
          <w:hyperlink w:anchor="_Toc234048190" w:history="1">
            <w:r w:rsidRPr="006E0E6E">
              <w:rPr>
                <w:rStyle w:val="Hyperlink"/>
              </w:rPr>
              <w:t>12.5</w:t>
            </w:r>
            <w:r>
              <w:rPr>
                <w:rFonts w:eastAsiaTheme="minorEastAsia" w:cstheme="minorBidi"/>
                <w:smallCaps w:val="0"/>
                <w:noProof/>
                <w:kern w:val="2"/>
                <w:sz w:val="24"/>
                <w:szCs w:val="24"/>
                <w14:ligatures w14:val="standardContextual"/>
              </w:rPr>
              <w:tab/>
            </w:r>
            <w:r w:rsidRPr="006E0E6E">
              <w:rPr>
                <w:rStyle w:val="Hyperlink"/>
              </w:rPr>
              <w:t>Operational Experience: The West Murray Zone</w:t>
            </w:r>
            <w:r>
              <w:rPr>
                <w:noProof/>
                <w:webHidden/>
              </w:rPr>
              <w:tab/>
            </w:r>
            <w:r>
              <w:rPr>
                <w:noProof/>
                <w:webHidden/>
              </w:rPr>
              <w:fldChar w:fldCharType="begin"/>
            </w:r>
            <w:r>
              <w:rPr>
                <w:noProof/>
                <w:webHidden/>
              </w:rPr>
              <w:instrText xml:space="preserve"> PAGEREF _Toc234048190 \h </w:instrText>
            </w:r>
            <w:r>
              <w:rPr>
                <w:noProof/>
                <w:webHidden/>
              </w:rPr>
            </w:r>
            <w:r>
              <w:rPr>
                <w:noProof/>
                <w:webHidden/>
              </w:rPr>
              <w:fldChar w:fldCharType="separate"/>
            </w:r>
            <w:r w:rsidR="007040EC">
              <w:rPr>
                <w:noProof/>
                <w:webHidden/>
              </w:rPr>
              <w:t>119</w:t>
            </w:r>
            <w:r>
              <w:rPr>
                <w:noProof/>
                <w:webHidden/>
              </w:rPr>
              <w:fldChar w:fldCharType="end"/>
            </w:r>
          </w:hyperlink>
        </w:p>
        <w:p w14:paraId="5FBC8C33" w14:textId="7F96B808" w:rsidR="00C95A5C" w:rsidRDefault="00C95A5C">
          <w:pPr>
            <w:pStyle w:val="TOC2"/>
            <w:rPr>
              <w:rFonts w:eastAsiaTheme="minorEastAsia" w:cstheme="minorBidi"/>
              <w:smallCaps w:val="0"/>
              <w:noProof/>
              <w:kern w:val="2"/>
              <w:sz w:val="24"/>
              <w:szCs w:val="24"/>
              <w14:ligatures w14:val="standardContextual"/>
            </w:rPr>
          </w:pPr>
          <w:hyperlink w:anchor="_Toc234048192" w:history="1">
            <w:r w:rsidRPr="006E0E6E">
              <w:rPr>
                <w:rStyle w:val="Hyperlink"/>
              </w:rPr>
              <w:t>12.6</w:t>
            </w:r>
            <w:r>
              <w:rPr>
                <w:rFonts w:eastAsiaTheme="minorEastAsia" w:cstheme="minorBidi"/>
                <w:smallCaps w:val="0"/>
                <w:noProof/>
                <w:kern w:val="2"/>
                <w:sz w:val="24"/>
                <w:szCs w:val="24"/>
                <w14:ligatures w14:val="standardContextual"/>
              </w:rPr>
              <w:tab/>
            </w:r>
            <w:r w:rsidRPr="006E0E6E">
              <w:rPr>
                <w:rStyle w:val="Hyperlink"/>
              </w:rPr>
              <w:t>Frequency Scanning: Analytical Methods and AEMO’s Initiative</w:t>
            </w:r>
            <w:r>
              <w:rPr>
                <w:noProof/>
                <w:webHidden/>
              </w:rPr>
              <w:tab/>
            </w:r>
            <w:r>
              <w:rPr>
                <w:noProof/>
                <w:webHidden/>
              </w:rPr>
              <w:fldChar w:fldCharType="begin"/>
            </w:r>
            <w:r>
              <w:rPr>
                <w:noProof/>
                <w:webHidden/>
              </w:rPr>
              <w:instrText xml:space="preserve"> PAGEREF _Toc234048192 \h </w:instrText>
            </w:r>
            <w:r>
              <w:rPr>
                <w:noProof/>
                <w:webHidden/>
              </w:rPr>
            </w:r>
            <w:r>
              <w:rPr>
                <w:noProof/>
                <w:webHidden/>
              </w:rPr>
              <w:fldChar w:fldCharType="separate"/>
            </w:r>
            <w:r w:rsidR="007040EC">
              <w:rPr>
                <w:noProof/>
                <w:webHidden/>
              </w:rPr>
              <w:t>120</w:t>
            </w:r>
            <w:r>
              <w:rPr>
                <w:noProof/>
                <w:webHidden/>
              </w:rPr>
              <w:fldChar w:fldCharType="end"/>
            </w:r>
          </w:hyperlink>
        </w:p>
        <w:p w14:paraId="5F5B5AF7" w14:textId="24AC78B8"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94" w:history="1">
            <w:r w:rsidRPr="006E0E6E">
              <w:rPr>
                <w:rStyle w:val="Hyperlink"/>
              </w:rPr>
              <w:t>12.6.1</w:t>
            </w:r>
            <w:r>
              <w:rPr>
                <w:rFonts w:eastAsiaTheme="minorEastAsia" w:cstheme="minorBidi"/>
                <w:iCs w:val="0"/>
                <w:noProof/>
                <w:kern w:val="2"/>
                <w:sz w:val="24"/>
                <w:szCs w:val="24"/>
                <w14:ligatures w14:val="standardContextual"/>
              </w:rPr>
              <w:tab/>
            </w:r>
            <w:r w:rsidRPr="006E0E6E">
              <w:rPr>
                <w:rStyle w:val="Hyperlink"/>
              </w:rPr>
              <w:t>The Grid Impedance Scan Tool</w:t>
            </w:r>
            <w:r>
              <w:rPr>
                <w:noProof/>
                <w:webHidden/>
              </w:rPr>
              <w:tab/>
            </w:r>
            <w:r>
              <w:rPr>
                <w:noProof/>
                <w:webHidden/>
              </w:rPr>
              <w:fldChar w:fldCharType="begin"/>
            </w:r>
            <w:r>
              <w:rPr>
                <w:noProof/>
                <w:webHidden/>
              </w:rPr>
              <w:instrText xml:space="preserve"> PAGEREF _Toc234048194 \h </w:instrText>
            </w:r>
            <w:r>
              <w:rPr>
                <w:noProof/>
                <w:webHidden/>
              </w:rPr>
            </w:r>
            <w:r>
              <w:rPr>
                <w:noProof/>
                <w:webHidden/>
              </w:rPr>
              <w:fldChar w:fldCharType="separate"/>
            </w:r>
            <w:r w:rsidR="007040EC">
              <w:rPr>
                <w:noProof/>
                <w:webHidden/>
              </w:rPr>
              <w:t>120</w:t>
            </w:r>
            <w:r>
              <w:rPr>
                <w:noProof/>
                <w:webHidden/>
              </w:rPr>
              <w:fldChar w:fldCharType="end"/>
            </w:r>
          </w:hyperlink>
        </w:p>
        <w:p w14:paraId="4EBD98C9" w14:textId="283FE5AC"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95" w:history="1">
            <w:r w:rsidRPr="006E0E6E">
              <w:rPr>
                <w:rStyle w:val="Hyperlink"/>
              </w:rPr>
              <w:t>12.6.2</w:t>
            </w:r>
            <w:r>
              <w:rPr>
                <w:rFonts w:eastAsiaTheme="minorEastAsia" w:cstheme="minorBidi"/>
                <w:iCs w:val="0"/>
                <w:noProof/>
                <w:kern w:val="2"/>
                <w:sz w:val="24"/>
                <w:szCs w:val="24"/>
                <w14:ligatures w14:val="standardContextual"/>
              </w:rPr>
              <w:tab/>
            </w:r>
            <w:r w:rsidRPr="006E0E6E">
              <w:rPr>
                <w:rStyle w:val="Hyperlink"/>
              </w:rPr>
              <w:t>AEMO’s Frequency Scanning Proof of Concept</w:t>
            </w:r>
            <w:r>
              <w:rPr>
                <w:noProof/>
                <w:webHidden/>
              </w:rPr>
              <w:tab/>
            </w:r>
            <w:r>
              <w:rPr>
                <w:noProof/>
                <w:webHidden/>
              </w:rPr>
              <w:fldChar w:fldCharType="begin"/>
            </w:r>
            <w:r>
              <w:rPr>
                <w:noProof/>
                <w:webHidden/>
              </w:rPr>
              <w:instrText xml:space="preserve"> PAGEREF _Toc234048195 \h </w:instrText>
            </w:r>
            <w:r>
              <w:rPr>
                <w:noProof/>
                <w:webHidden/>
              </w:rPr>
            </w:r>
            <w:r>
              <w:rPr>
                <w:noProof/>
                <w:webHidden/>
              </w:rPr>
              <w:fldChar w:fldCharType="separate"/>
            </w:r>
            <w:r w:rsidR="007040EC">
              <w:rPr>
                <w:noProof/>
                <w:webHidden/>
              </w:rPr>
              <w:t>120</w:t>
            </w:r>
            <w:r>
              <w:rPr>
                <w:noProof/>
                <w:webHidden/>
              </w:rPr>
              <w:fldChar w:fldCharType="end"/>
            </w:r>
          </w:hyperlink>
        </w:p>
        <w:p w14:paraId="5A9B35CD" w14:textId="73118D0F" w:rsidR="00C95A5C" w:rsidRDefault="00C95A5C">
          <w:pPr>
            <w:pStyle w:val="TOC3"/>
            <w:tabs>
              <w:tab w:val="left" w:pos="2009"/>
            </w:tabs>
            <w:rPr>
              <w:rFonts w:eastAsiaTheme="minorEastAsia" w:cstheme="minorBidi"/>
              <w:iCs w:val="0"/>
              <w:noProof/>
              <w:kern w:val="2"/>
              <w:sz w:val="24"/>
              <w:szCs w:val="24"/>
              <w14:ligatures w14:val="standardContextual"/>
            </w:rPr>
          </w:pPr>
          <w:hyperlink w:anchor="_Toc234048196" w:history="1">
            <w:r w:rsidRPr="006E0E6E">
              <w:rPr>
                <w:rStyle w:val="Hyperlink"/>
                <w:bCs/>
              </w:rPr>
              <w:t>12.6.2.1</w:t>
            </w:r>
            <w:r>
              <w:rPr>
                <w:rFonts w:eastAsiaTheme="minorEastAsia" w:cstheme="minorBidi"/>
                <w:iCs w:val="0"/>
                <w:noProof/>
                <w:kern w:val="2"/>
                <w:sz w:val="24"/>
                <w:szCs w:val="24"/>
                <w14:ligatures w14:val="standardContextual"/>
              </w:rPr>
              <w:tab/>
            </w:r>
            <w:r w:rsidRPr="006E0E6E">
              <w:rPr>
                <w:rStyle w:val="Hyperlink"/>
              </w:rPr>
              <w:t>AEMO Proof of Concept Stages</w:t>
            </w:r>
            <w:r>
              <w:rPr>
                <w:noProof/>
                <w:webHidden/>
              </w:rPr>
              <w:tab/>
            </w:r>
            <w:r>
              <w:rPr>
                <w:noProof/>
                <w:webHidden/>
              </w:rPr>
              <w:fldChar w:fldCharType="begin"/>
            </w:r>
            <w:r>
              <w:rPr>
                <w:noProof/>
                <w:webHidden/>
              </w:rPr>
              <w:instrText xml:space="preserve"> PAGEREF _Toc234048196 \h </w:instrText>
            </w:r>
            <w:r>
              <w:rPr>
                <w:noProof/>
                <w:webHidden/>
              </w:rPr>
            </w:r>
            <w:r>
              <w:rPr>
                <w:noProof/>
                <w:webHidden/>
              </w:rPr>
              <w:fldChar w:fldCharType="separate"/>
            </w:r>
            <w:r w:rsidR="007040EC">
              <w:rPr>
                <w:noProof/>
                <w:webHidden/>
              </w:rPr>
              <w:t>120</w:t>
            </w:r>
            <w:r>
              <w:rPr>
                <w:noProof/>
                <w:webHidden/>
              </w:rPr>
              <w:fldChar w:fldCharType="end"/>
            </w:r>
          </w:hyperlink>
        </w:p>
        <w:p w14:paraId="0F6BF110" w14:textId="539DD507"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97" w:history="1">
            <w:r w:rsidRPr="006E0E6E">
              <w:rPr>
                <w:rStyle w:val="Hyperlink"/>
              </w:rPr>
              <w:t>12.6.3</w:t>
            </w:r>
            <w:r>
              <w:rPr>
                <w:rFonts w:eastAsiaTheme="minorEastAsia" w:cstheme="minorBidi"/>
                <w:iCs w:val="0"/>
                <w:noProof/>
                <w:kern w:val="2"/>
                <w:sz w:val="24"/>
                <w:szCs w:val="24"/>
                <w14:ligatures w14:val="standardContextual"/>
              </w:rPr>
              <w:tab/>
            </w:r>
            <w:r w:rsidRPr="006E0E6E">
              <w:rPr>
                <w:rStyle w:val="Hyperlink"/>
              </w:rPr>
              <w:t>AEMO’s In House Tool: FAST</w:t>
            </w:r>
            <w:r>
              <w:rPr>
                <w:noProof/>
                <w:webHidden/>
              </w:rPr>
              <w:tab/>
            </w:r>
            <w:r>
              <w:rPr>
                <w:noProof/>
                <w:webHidden/>
              </w:rPr>
              <w:fldChar w:fldCharType="begin"/>
            </w:r>
            <w:r>
              <w:rPr>
                <w:noProof/>
                <w:webHidden/>
              </w:rPr>
              <w:instrText xml:space="preserve"> PAGEREF _Toc234048197 \h </w:instrText>
            </w:r>
            <w:r>
              <w:rPr>
                <w:noProof/>
                <w:webHidden/>
              </w:rPr>
            </w:r>
            <w:r>
              <w:rPr>
                <w:noProof/>
                <w:webHidden/>
              </w:rPr>
              <w:fldChar w:fldCharType="separate"/>
            </w:r>
            <w:r w:rsidR="007040EC">
              <w:rPr>
                <w:noProof/>
                <w:webHidden/>
              </w:rPr>
              <w:t>121</w:t>
            </w:r>
            <w:r>
              <w:rPr>
                <w:noProof/>
                <w:webHidden/>
              </w:rPr>
              <w:fldChar w:fldCharType="end"/>
            </w:r>
          </w:hyperlink>
        </w:p>
        <w:p w14:paraId="3B0BA265" w14:textId="17F7BFF2"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98" w:history="1">
            <w:r w:rsidRPr="006E0E6E">
              <w:rPr>
                <w:rStyle w:val="Hyperlink"/>
              </w:rPr>
              <w:t>12.6.4</w:t>
            </w:r>
            <w:r>
              <w:rPr>
                <w:rFonts w:eastAsiaTheme="minorEastAsia" w:cstheme="minorBidi"/>
                <w:iCs w:val="0"/>
                <w:noProof/>
                <w:kern w:val="2"/>
                <w:sz w:val="24"/>
                <w:szCs w:val="24"/>
                <w14:ligatures w14:val="standardContextual"/>
              </w:rPr>
              <w:tab/>
            </w:r>
            <w:r w:rsidRPr="006E0E6E">
              <w:rPr>
                <w:rStyle w:val="Hyperlink"/>
              </w:rPr>
              <w:t>Analytical Foundation: The Generalised Nyquist Criterion</w:t>
            </w:r>
            <w:r>
              <w:rPr>
                <w:noProof/>
                <w:webHidden/>
              </w:rPr>
              <w:tab/>
            </w:r>
            <w:r>
              <w:rPr>
                <w:noProof/>
                <w:webHidden/>
              </w:rPr>
              <w:fldChar w:fldCharType="begin"/>
            </w:r>
            <w:r>
              <w:rPr>
                <w:noProof/>
                <w:webHidden/>
              </w:rPr>
              <w:instrText xml:space="preserve"> PAGEREF _Toc234048198 \h </w:instrText>
            </w:r>
            <w:r>
              <w:rPr>
                <w:noProof/>
                <w:webHidden/>
              </w:rPr>
            </w:r>
            <w:r>
              <w:rPr>
                <w:noProof/>
                <w:webHidden/>
              </w:rPr>
              <w:fldChar w:fldCharType="separate"/>
            </w:r>
            <w:r w:rsidR="007040EC">
              <w:rPr>
                <w:noProof/>
                <w:webHidden/>
              </w:rPr>
              <w:t>121</w:t>
            </w:r>
            <w:r>
              <w:rPr>
                <w:noProof/>
                <w:webHidden/>
              </w:rPr>
              <w:fldChar w:fldCharType="end"/>
            </w:r>
          </w:hyperlink>
        </w:p>
        <w:p w14:paraId="4861BD48" w14:textId="00A4F988"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199" w:history="1">
            <w:r w:rsidRPr="006E0E6E">
              <w:rPr>
                <w:rStyle w:val="Hyperlink"/>
              </w:rPr>
              <w:t>12.6.5</w:t>
            </w:r>
            <w:r>
              <w:rPr>
                <w:rFonts w:eastAsiaTheme="minorEastAsia" w:cstheme="minorBidi"/>
                <w:iCs w:val="0"/>
                <w:noProof/>
                <w:kern w:val="2"/>
                <w:sz w:val="24"/>
                <w:szCs w:val="24"/>
                <w14:ligatures w14:val="standardContextual"/>
              </w:rPr>
              <w:tab/>
            </w:r>
            <w:r w:rsidRPr="006E0E6E">
              <w:rPr>
                <w:rStyle w:val="Hyperlink"/>
              </w:rPr>
              <w:t>November 2025 Report: Detailed Methodology</w:t>
            </w:r>
            <w:r>
              <w:rPr>
                <w:noProof/>
                <w:webHidden/>
              </w:rPr>
              <w:tab/>
            </w:r>
            <w:r>
              <w:rPr>
                <w:noProof/>
                <w:webHidden/>
              </w:rPr>
              <w:fldChar w:fldCharType="begin"/>
            </w:r>
            <w:r>
              <w:rPr>
                <w:noProof/>
                <w:webHidden/>
              </w:rPr>
              <w:instrText xml:space="preserve"> PAGEREF _Toc234048199 \h </w:instrText>
            </w:r>
            <w:r>
              <w:rPr>
                <w:noProof/>
                <w:webHidden/>
              </w:rPr>
            </w:r>
            <w:r>
              <w:rPr>
                <w:noProof/>
                <w:webHidden/>
              </w:rPr>
              <w:fldChar w:fldCharType="separate"/>
            </w:r>
            <w:r w:rsidR="007040EC">
              <w:rPr>
                <w:noProof/>
                <w:webHidden/>
              </w:rPr>
              <w:t>121</w:t>
            </w:r>
            <w:r>
              <w:rPr>
                <w:noProof/>
                <w:webHidden/>
              </w:rPr>
              <w:fldChar w:fldCharType="end"/>
            </w:r>
          </w:hyperlink>
        </w:p>
        <w:p w14:paraId="68A73CA9" w14:textId="20F46342"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200" w:history="1">
            <w:r w:rsidRPr="006E0E6E">
              <w:rPr>
                <w:rStyle w:val="Hyperlink"/>
              </w:rPr>
              <w:t>12.6.6</w:t>
            </w:r>
            <w:r>
              <w:rPr>
                <w:rFonts w:eastAsiaTheme="minorEastAsia" w:cstheme="minorBidi"/>
                <w:iCs w:val="0"/>
                <w:noProof/>
                <w:kern w:val="2"/>
                <w:sz w:val="24"/>
                <w:szCs w:val="24"/>
                <w14:ligatures w14:val="standardContextual"/>
              </w:rPr>
              <w:tab/>
            </w:r>
            <w:r w:rsidRPr="006E0E6E">
              <w:rPr>
                <w:rStyle w:val="Hyperlink"/>
              </w:rPr>
              <w:t>Integration into the Connections Process</w:t>
            </w:r>
            <w:r>
              <w:rPr>
                <w:noProof/>
                <w:webHidden/>
              </w:rPr>
              <w:tab/>
            </w:r>
            <w:r>
              <w:rPr>
                <w:noProof/>
                <w:webHidden/>
              </w:rPr>
              <w:fldChar w:fldCharType="begin"/>
            </w:r>
            <w:r>
              <w:rPr>
                <w:noProof/>
                <w:webHidden/>
              </w:rPr>
              <w:instrText xml:space="preserve"> PAGEREF _Toc234048200 \h </w:instrText>
            </w:r>
            <w:r>
              <w:rPr>
                <w:noProof/>
                <w:webHidden/>
              </w:rPr>
            </w:r>
            <w:r>
              <w:rPr>
                <w:noProof/>
                <w:webHidden/>
              </w:rPr>
              <w:fldChar w:fldCharType="separate"/>
            </w:r>
            <w:r w:rsidR="007040EC">
              <w:rPr>
                <w:noProof/>
                <w:webHidden/>
              </w:rPr>
              <w:t>121</w:t>
            </w:r>
            <w:r>
              <w:rPr>
                <w:noProof/>
                <w:webHidden/>
              </w:rPr>
              <w:fldChar w:fldCharType="end"/>
            </w:r>
          </w:hyperlink>
        </w:p>
        <w:p w14:paraId="72CF0080" w14:textId="49CDE8D3" w:rsidR="00C95A5C" w:rsidRDefault="00C95A5C">
          <w:pPr>
            <w:pStyle w:val="TOC2"/>
            <w:rPr>
              <w:rFonts w:eastAsiaTheme="minorEastAsia" w:cstheme="minorBidi"/>
              <w:smallCaps w:val="0"/>
              <w:noProof/>
              <w:kern w:val="2"/>
              <w:sz w:val="24"/>
              <w:szCs w:val="24"/>
              <w14:ligatures w14:val="standardContextual"/>
            </w:rPr>
          </w:pPr>
          <w:hyperlink w:anchor="_Toc234048201" w:history="1">
            <w:r w:rsidRPr="006E0E6E">
              <w:rPr>
                <w:rStyle w:val="Hyperlink"/>
              </w:rPr>
              <w:t>12.7</w:t>
            </w:r>
            <w:r>
              <w:rPr>
                <w:rFonts w:eastAsiaTheme="minorEastAsia" w:cstheme="minorBidi"/>
                <w:smallCaps w:val="0"/>
                <w:noProof/>
                <w:kern w:val="2"/>
                <w:sz w:val="24"/>
                <w:szCs w:val="24"/>
                <w14:ligatures w14:val="standardContextual"/>
              </w:rPr>
              <w:tab/>
            </w:r>
            <w:r w:rsidRPr="006E0E6E">
              <w:rPr>
                <w:rStyle w:val="Hyperlink"/>
              </w:rPr>
              <w:t>Mitigation Strategies</w:t>
            </w:r>
            <w:r>
              <w:rPr>
                <w:noProof/>
                <w:webHidden/>
              </w:rPr>
              <w:tab/>
            </w:r>
            <w:r>
              <w:rPr>
                <w:noProof/>
                <w:webHidden/>
              </w:rPr>
              <w:fldChar w:fldCharType="begin"/>
            </w:r>
            <w:r>
              <w:rPr>
                <w:noProof/>
                <w:webHidden/>
              </w:rPr>
              <w:instrText xml:space="preserve"> PAGEREF _Toc234048201 \h </w:instrText>
            </w:r>
            <w:r>
              <w:rPr>
                <w:noProof/>
                <w:webHidden/>
              </w:rPr>
            </w:r>
            <w:r>
              <w:rPr>
                <w:noProof/>
                <w:webHidden/>
              </w:rPr>
              <w:fldChar w:fldCharType="separate"/>
            </w:r>
            <w:r w:rsidR="007040EC">
              <w:rPr>
                <w:noProof/>
                <w:webHidden/>
              </w:rPr>
              <w:t>122</w:t>
            </w:r>
            <w:r>
              <w:rPr>
                <w:noProof/>
                <w:webHidden/>
              </w:rPr>
              <w:fldChar w:fldCharType="end"/>
            </w:r>
          </w:hyperlink>
        </w:p>
        <w:p w14:paraId="0A5317ED" w14:textId="0C6C8F93"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202" w:history="1">
            <w:r w:rsidRPr="006E0E6E">
              <w:rPr>
                <w:rStyle w:val="Hyperlink"/>
              </w:rPr>
              <w:t>12.7.1</w:t>
            </w:r>
            <w:r>
              <w:rPr>
                <w:rFonts w:eastAsiaTheme="minorEastAsia" w:cstheme="minorBidi"/>
                <w:iCs w:val="0"/>
                <w:noProof/>
                <w:kern w:val="2"/>
                <w:sz w:val="24"/>
                <w:szCs w:val="24"/>
                <w14:ligatures w14:val="standardContextual"/>
              </w:rPr>
              <w:tab/>
            </w:r>
            <w:r w:rsidRPr="006E0E6E">
              <w:rPr>
                <w:rStyle w:val="Hyperlink"/>
              </w:rPr>
              <w:t>Technical Assessment Requirements</w:t>
            </w:r>
            <w:r>
              <w:rPr>
                <w:noProof/>
                <w:webHidden/>
              </w:rPr>
              <w:tab/>
            </w:r>
            <w:r>
              <w:rPr>
                <w:noProof/>
                <w:webHidden/>
              </w:rPr>
              <w:fldChar w:fldCharType="begin"/>
            </w:r>
            <w:r>
              <w:rPr>
                <w:noProof/>
                <w:webHidden/>
              </w:rPr>
              <w:instrText xml:space="preserve"> PAGEREF _Toc234048202 \h </w:instrText>
            </w:r>
            <w:r>
              <w:rPr>
                <w:noProof/>
                <w:webHidden/>
              </w:rPr>
            </w:r>
            <w:r>
              <w:rPr>
                <w:noProof/>
                <w:webHidden/>
              </w:rPr>
              <w:fldChar w:fldCharType="separate"/>
            </w:r>
            <w:r w:rsidR="007040EC">
              <w:rPr>
                <w:noProof/>
                <w:webHidden/>
              </w:rPr>
              <w:t>122</w:t>
            </w:r>
            <w:r>
              <w:rPr>
                <w:noProof/>
                <w:webHidden/>
              </w:rPr>
              <w:fldChar w:fldCharType="end"/>
            </w:r>
          </w:hyperlink>
        </w:p>
        <w:p w14:paraId="30C9A874" w14:textId="53BDE0F5"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203" w:history="1">
            <w:r w:rsidRPr="006E0E6E">
              <w:rPr>
                <w:rStyle w:val="Hyperlink"/>
              </w:rPr>
              <w:t>12.7.2</w:t>
            </w:r>
            <w:r>
              <w:rPr>
                <w:rFonts w:eastAsiaTheme="minorEastAsia" w:cstheme="minorBidi"/>
                <w:iCs w:val="0"/>
                <w:noProof/>
                <w:kern w:val="2"/>
                <w:sz w:val="24"/>
                <w:szCs w:val="24"/>
                <w14:ligatures w14:val="standardContextual"/>
              </w:rPr>
              <w:tab/>
            </w:r>
            <w:r w:rsidRPr="006E0E6E">
              <w:rPr>
                <w:rStyle w:val="Hyperlink"/>
              </w:rPr>
              <w:t>Inverter Control Tuning</w:t>
            </w:r>
            <w:r>
              <w:rPr>
                <w:noProof/>
                <w:webHidden/>
              </w:rPr>
              <w:tab/>
            </w:r>
            <w:r>
              <w:rPr>
                <w:noProof/>
                <w:webHidden/>
              </w:rPr>
              <w:fldChar w:fldCharType="begin"/>
            </w:r>
            <w:r>
              <w:rPr>
                <w:noProof/>
                <w:webHidden/>
              </w:rPr>
              <w:instrText xml:space="preserve"> PAGEREF _Toc234048203 \h </w:instrText>
            </w:r>
            <w:r>
              <w:rPr>
                <w:noProof/>
                <w:webHidden/>
              </w:rPr>
            </w:r>
            <w:r>
              <w:rPr>
                <w:noProof/>
                <w:webHidden/>
              </w:rPr>
              <w:fldChar w:fldCharType="separate"/>
            </w:r>
            <w:r w:rsidR="007040EC">
              <w:rPr>
                <w:noProof/>
                <w:webHidden/>
              </w:rPr>
              <w:t>122</w:t>
            </w:r>
            <w:r>
              <w:rPr>
                <w:noProof/>
                <w:webHidden/>
              </w:rPr>
              <w:fldChar w:fldCharType="end"/>
            </w:r>
          </w:hyperlink>
        </w:p>
        <w:p w14:paraId="43503D50" w14:textId="51C94EA3"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204" w:history="1">
            <w:r w:rsidRPr="006E0E6E">
              <w:rPr>
                <w:rStyle w:val="Hyperlink"/>
              </w:rPr>
              <w:t>12.7.3</w:t>
            </w:r>
            <w:r>
              <w:rPr>
                <w:rFonts w:eastAsiaTheme="minorEastAsia" w:cstheme="minorBidi"/>
                <w:iCs w:val="0"/>
                <w:noProof/>
                <w:kern w:val="2"/>
                <w:sz w:val="24"/>
                <w:szCs w:val="24"/>
                <w14:ligatures w14:val="standardContextual"/>
              </w:rPr>
              <w:tab/>
            </w:r>
            <w:r w:rsidRPr="006E0E6E">
              <w:rPr>
                <w:rStyle w:val="Hyperlink"/>
              </w:rPr>
              <w:t>Grid Strength Enhancement</w:t>
            </w:r>
            <w:r>
              <w:rPr>
                <w:noProof/>
                <w:webHidden/>
              </w:rPr>
              <w:tab/>
            </w:r>
            <w:r>
              <w:rPr>
                <w:noProof/>
                <w:webHidden/>
              </w:rPr>
              <w:fldChar w:fldCharType="begin"/>
            </w:r>
            <w:r>
              <w:rPr>
                <w:noProof/>
                <w:webHidden/>
              </w:rPr>
              <w:instrText xml:space="preserve"> PAGEREF _Toc234048204 \h </w:instrText>
            </w:r>
            <w:r>
              <w:rPr>
                <w:noProof/>
                <w:webHidden/>
              </w:rPr>
            </w:r>
            <w:r>
              <w:rPr>
                <w:noProof/>
                <w:webHidden/>
              </w:rPr>
              <w:fldChar w:fldCharType="separate"/>
            </w:r>
            <w:r w:rsidR="007040EC">
              <w:rPr>
                <w:noProof/>
                <w:webHidden/>
              </w:rPr>
              <w:t>122</w:t>
            </w:r>
            <w:r>
              <w:rPr>
                <w:noProof/>
                <w:webHidden/>
              </w:rPr>
              <w:fldChar w:fldCharType="end"/>
            </w:r>
          </w:hyperlink>
        </w:p>
        <w:p w14:paraId="784CF15D" w14:textId="356C4370" w:rsidR="00C95A5C" w:rsidRDefault="00C95A5C">
          <w:pPr>
            <w:pStyle w:val="TOC3"/>
            <w:tabs>
              <w:tab w:val="left" w:pos="2009"/>
            </w:tabs>
            <w:rPr>
              <w:rFonts w:eastAsiaTheme="minorEastAsia" w:cstheme="minorBidi"/>
              <w:iCs w:val="0"/>
              <w:noProof/>
              <w:kern w:val="2"/>
              <w:sz w:val="24"/>
              <w:szCs w:val="24"/>
              <w14:ligatures w14:val="standardContextual"/>
            </w:rPr>
          </w:pPr>
          <w:hyperlink w:anchor="_Toc234048205" w:history="1">
            <w:r w:rsidRPr="006E0E6E">
              <w:rPr>
                <w:rStyle w:val="Hyperlink"/>
                <w:bCs/>
              </w:rPr>
              <w:t>12.7.3.1</w:t>
            </w:r>
            <w:r>
              <w:rPr>
                <w:rFonts w:eastAsiaTheme="minorEastAsia" w:cstheme="minorBidi"/>
                <w:iCs w:val="0"/>
                <w:noProof/>
                <w:kern w:val="2"/>
                <w:sz w:val="24"/>
                <w:szCs w:val="24"/>
                <w14:ligatures w14:val="standardContextual"/>
              </w:rPr>
              <w:tab/>
            </w:r>
            <w:r w:rsidRPr="006E0E6E">
              <w:rPr>
                <w:rStyle w:val="Hyperlink"/>
              </w:rPr>
              <w:t>On Site Detection and Protection</w:t>
            </w:r>
            <w:r>
              <w:rPr>
                <w:noProof/>
                <w:webHidden/>
              </w:rPr>
              <w:tab/>
            </w:r>
            <w:r>
              <w:rPr>
                <w:noProof/>
                <w:webHidden/>
              </w:rPr>
              <w:fldChar w:fldCharType="begin"/>
            </w:r>
            <w:r>
              <w:rPr>
                <w:noProof/>
                <w:webHidden/>
              </w:rPr>
              <w:instrText xml:space="preserve"> PAGEREF _Toc234048205 \h </w:instrText>
            </w:r>
            <w:r>
              <w:rPr>
                <w:noProof/>
                <w:webHidden/>
              </w:rPr>
            </w:r>
            <w:r>
              <w:rPr>
                <w:noProof/>
                <w:webHidden/>
              </w:rPr>
              <w:fldChar w:fldCharType="separate"/>
            </w:r>
            <w:r w:rsidR="007040EC">
              <w:rPr>
                <w:noProof/>
                <w:webHidden/>
              </w:rPr>
              <w:t>122</w:t>
            </w:r>
            <w:r>
              <w:rPr>
                <w:noProof/>
                <w:webHidden/>
              </w:rPr>
              <w:fldChar w:fldCharType="end"/>
            </w:r>
          </w:hyperlink>
        </w:p>
        <w:p w14:paraId="3AD46BAE" w14:textId="4AA572CB" w:rsidR="00C95A5C" w:rsidRDefault="00C95A5C">
          <w:pPr>
            <w:pStyle w:val="TOC2"/>
            <w:rPr>
              <w:rFonts w:eastAsiaTheme="minorEastAsia" w:cstheme="minorBidi"/>
              <w:smallCaps w:val="0"/>
              <w:noProof/>
              <w:kern w:val="2"/>
              <w:sz w:val="24"/>
              <w:szCs w:val="24"/>
              <w14:ligatures w14:val="standardContextual"/>
            </w:rPr>
          </w:pPr>
          <w:hyperlink w:anchor="_Toc234048206" w:history="1">
            <w:r w:rsidRPr="006E0E6E">
              <w:rPr>
                <w:rStyle w:val="Hyperlink"/>
              </w:rPr>
              <w:t>12.8</w:t>
            </w:r>
            <w:r>
              <w:rPr>
                <w:rFonts w:eastAsiaTheme="minorEastAsia" w:cstheme="minorBidi"/>
                <w:smallCaps w:val="0"/>
                <w:noProof/>
                <w:kern w:val="2"/>
                <w:sz w:val="24"/>
                <w:szCs w:val="24"/>
                <w14:ligatures w14:val="standardContextual"/>
              </w:rPr>
              <w:tab/>
            </w:r>
            <w:r w:rsidRPr="006E0E6E">
              <w:rPr>
                <w:rStyle w:val="Hyperlink"/>
              </w:rPr>
              <w:t>International Experience</w:t>
            </w:r>
            <w:r>
              <w:rPr>
                <w:noProof/>
                <w:webHidden/>
              </w:rPr>
              <w:tab/>
            </w:r>
            <w:r>
              <w:rPr>
                <w:noProof/>
                <w:webHidden/>
              </w:rPr>
              <w:fldChar w:fldCharType="begin"/>
            </w:r>
            <w:r>
              <w:rPr>
                <w:noProof/>
                <w:webHidden/>
              </w:rPr>
              <w:instrText xml:space="preserve"> PAGEREF _Toc234048206 \h </w:instrText>
            </w:r>
            <w:r>
              <w:rPr>
                <w:noProof/>
                <w:webHidden/>
              </w:rPr>
            </w:r>
            <w:r>
              <w:rPr>
                <w:noProof/>
                <w:webHidden/>
              </w:rPr>
              <w:fldChar w:fldCharType="separate"/>
            </w:r>
            <w:r w:rsidR="007040EC">
              <w:rPr>
                <w:noProof/>
                <w:webHidden/>
              </w:rPr>
              <w:t>123</w:t>
            </w:r>
            <w:r>
              <w:rPr>
                <w:noProof/>
                <w:webHidden/>
              </w:rPr>
              <w:fldChar w:fldCharType="end"/>
            </w:r>
          </w:hyperlink>
        </w:p>
        <w:p w14:paraId="0233C576" w14:textId="6DD83AC8"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207" w:history="1">
            <w:r w:rsidRPr="006E0E6E">
              <w:rPr>
                <w:rStyle w:val="Hyperlink"/>
              </w:rPr>
              <w:t>12.8.1</w:t>
            </w:r>
            <w:r>
              <w:rPr>
                <w:rFonts w:eastAsiaTheme="minorEastAsia" w:cstheme="minorBidi"/>
                <w:iCs w:val="0"/>
                <w:noProof/>
                <w:kern w:val="2"/>
                <w:sz w:val="24"/>
                <w:szCs w:val="24"/>
                <w14:ligatures w14:val="standardContextual"/>
              </w:rPr>
              <w:tab/>
            </w:r>
            <w:r w:rsidRPr="006E0E6E">
              <w:rPr>
                <w:rStyle w:val="Hyperlink"/>
              </w:rPr>
              <w:t>United States: ERCOT</w:t>
            </w:r>
            <w:r>
              <w:rPr>
                <w:noProof/>
                <w:webHidden/>
              </w:rPr>
              <w:tab/>
            </w:r>
            <w:r>
              <w:rPr>
                <w:noProof/>
                <w:webHidden/>
              </w:rPr>
              <w:fldChar w:fldCharType="begin"/>
            </w:r>
            <w:r>
              <w:rPr>
                <w:noProof/>
                <w:webHidden/>
              </w:rPr>
              <w:instrText xml:space="preserve"> PAGEREF _Toc234048207 \h </w:instrText>
            </w:r>
            <w:r>
              <w:rPr>
                <w:noProof/>
                <w:webHidden/>
              </w:rPr>
            </w:r>
            <w:r>
              <w:rPr>
                <w:noProof/>
                <w:webHidden/>
              </w:rPr>
              <w:fldChar w:fldCharType="separate"/>
            </w:r>
            <w:r w:rsidR="007040EC">
              <w:rPr>
                <w:noProof/>
                <w:webHidden/>
              </w:rPr>
              <w:t>123</w:t>
            </w:r>
            <w:r>
              <w:rPr>
                <w:noProof/>
                <w:webHidden/>
              </w:rPr>
              <w:fldChar w:fldCharType="end"/>
            </w:r>
          </w:hyperlink>
        </w:p>
        <w:p w14:paraId="172AEBC7" w14:textId="70841023"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208" w:history="1">
            <w:r w:rsidRPr="006E0E6E">
              <w:rPr>
                <w:rStyle w:val="Hyperlink"/>
              </w:rPr>
              <w:t>12.8.2</w:t>
            </w:r>
            <w:r>
              <w:rPr>
                <w:rFonts w:eastAsiaTheme="minorEastAsia" w:cstheme="minorBidi"/>
                <w:iCs w:val="0"/>
                <w:noProof/>
                <w:kern w:val="2"/>
                <w:sz w:val="24"/>
                <w:szCs w:val="24"/>
                <w14:ligatures w14:val="standardContextual"/>
              </w:rPr>
              <w:tab/>
            </w:r>
            <w:r w:rsidRPr="006E0E6E">
              <w:rPr>
                <w:rStyle w:val="Hyperlink"/>
              </w:rPr>
              <w:t>United States: NREL and EPRI</w:t>
            </w:r>
            <w:r>
              <w:rPr>
                <w:noProof/>
                <w:webHidden/>
              </w:rPr>
              <w:tab/>
            </w:r>
            <w:r>
              <w:rPr>
                <w:noProof/>
                <w:webHidden/>
              </w:rPr>
              <w:fldChar w:fldCharType="begin"/>
            </w:r>
            <w:r>
              <w:rPr>
                <w:noProof/>
                <w:webHidden/>
              </w:rPr>
              <w:instrText xml:space="preserve"> PAGEREF _Toc234048208 \h </w:instrText>
            </w:r>
            <w:r>
              <w:rPr>
                <w:noProof/>
                <w:webHidden/>
              </w:rPr>
            </w:r>
            <w:r>
              <w:rPr>
                <w:noProof/>
                <w:webHidden/>
              </w:rPr>
              <w:fldChar w:fldCharType="separate"/>
            </w:r>
            <w:r w:rsidR="007040EC">
              <w:rPr>
                <w:noProof/>
                <w:webHidden/>
              </w:rPr>
              <w:t>123</w:t>
            </w:r>
            <w:r>
              <w:rPr>
                <w:noProof/>
                <w:webHidden/>
              </w:rPr>
              <w:fldChar w:fldCharType="end"/>
            </w:r>
          </w:hyperlink>
        </w:p>
        <w:p w14:paraId="64A3F5B4" w14:textId="40D850E3"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209" w:history="1">
            <w:r w:rsidRPr="006E0E6E">
              <w:rPr>
                <w:rStyle w:val="Hyperlink"/>
              </w:rPr>
              <w:t>12.8.3</w:t>
            </w:r>
            <w:r>
              <w:rPr>
                <w:rFonts w:eastAsiaTheme="minorEastAsia" w:cstheme="minorBidi"/>
                <w:iCs w:val="0"/>
                <w:noProof/>
                <w:kern w:val="2"/>
                <w:sz w:val="24"/>
                <w:szCs w:val="24"/>
                <w14:ligatures w14:val="standardContextual"/>
              </w:rPr>
              <w:tab/>
            </w:r>
            <w:r w:rsidRPr="006E0E6E">
              <w:rPr>
                <w:rStyle w:val="Hyperlink"/>
              </w:rPr>
              <w:t>China: Wide Area Monitoring</w:t>
            </w:r>
            <w:r>
              <w:rPr>
                <w:noProof/>
                <w:webHidden/>
              </w:rPr>
              <w:tab/>
            </w:r>
            <w:r>
              <w:rPr>
                <w:noProof/>
                <w:webHidden/>
              </w:rPr>
              <w:fldChar w:fldCharType="begin"/>
            </w:r>
            <w:r>
              <w:rPr>
                <w:noProof/>
                <w:webHidden/>
              </w:rPr>
              <w:instrText xml:space="preserve"> PAGEREF _Toc234048209 \h </w:instrText>
            </w:r>
            <w:r>
              <w:rPr>
                <w:noProof/>
                <w:webHidden/>
              </w:rPr>
            </w:r>
            <w:r>
              <w:rPr>
                <w:noProof/>
                <w:webHidden/>
              </w:rPr>
              <w:fldChar w:fldCharType="separate"/>
            </w:r>
            <w:r w:rsidR="007040EC">
              <w:rPr>
                <w:noProof/>
                <w:webHidden/>
              </w:rPr>
              <w:t>123</w:t>
            </w:r>
            <w:r>
              <w:rPr>
                <w:noProof/>
                <w:webHidden/>
              </w:rPr>
              <w:fldChar w:fldCharType="end"/>
            </w:r>
          </w:hyperlink>
        </w:p>
        <w:p w14:paraId="0115E505" w14:textId="241EB045"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210" w:history="1">
            <w:r w:rsidRPr="006E0E6E">
              <w:rPr>
                <w:rStyle w:val="Hyperlink"/>
              </w:rPr>
              <w:t>12.8.4</w:t>
            </w:r>
            <w:r>
              <w:rPr>
                <w:rFonts w:eastAsiaTheme="minorEastAsia" w:cstheme="minorBidi"/>
                <w:iCs w:val="0"/>
                <w:noProof/>
                <w:kern w:val="2"/>
                <w:sz w:val="24"/>
                <w:szCs w:val="24"/>
                <w14:ligatures w14:val="standardContextual"/>
              </w:rPr>
              <w:tab/>
            </w:r>
            <w:r w:rsidRPr="006E0E6E">
              <w:rPr>
                <w:rStyle w:val="Hyperlink"/>
              </w:rPr>
              <w:t>United Kingdom</w:t>
            </w:r>
            <w:r>
              <w:rPr>
                <w:noProof/>
                <w:webHidden/>
              </w:rPr>
              <w:tab/>
            </w:r>
            <w:r>
              <w:rPr>
                <w:noProof/>
                <w:webHidden/>
              </w:rPr>
              <w:fldChar w:fldCharType="begin"/>
            </w:r>
            <w:r>
              <w:rPr>
                <w:noProof/>
                <w:webHidden/>
              </w:rPr>
              <w:instrText xml:space="preserve"> PAGEREF _Toc234048210 \h </w:instrText>
            </w:r>
            <w:r>
              <w:rPr>
                <w:noProof/>
                <w:webHidden/>
              </w:rPr>
            </w:r>
            <w:r>
              <w:rPr>
                <w:noProof/>
                <w:webHidden/>
              </w:rPr>
              <w:fldChar w:fldCharType="separate"/>
            </w:r>
            <w:r w:rsidR="007040EC">
              <w:rPr>
                <w:noProof/>
                <w:webHidden/>
              </w:rPr>
              <w:t>123</w:t>
            </w:r>
            <w:r>
              <w:rPr>
                <w:noProof/>
                <w:webHidden/>
              </w:rPr>
              <w:fldChar w:fldCharType="end"/>
            </w:r>
          </w:hyperlink>
        </w:p>
        <w:p w14:paraId="3FFF9023" w14:textId="073AF9F6"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211" w:history="1">
            <w:r w:rsidRPr="006E0E6E">
              <w:rPr>
                <w:rStyle w:val="Hyperlink"/>
              </w:rPr>
              <w:t>12.8.5</w:t>
            </w:r>
            <w:r>
              <w:rPr>
                <w:rFonts w:eastAsiaTheme="minorEastAsia" w:cstheme="minorBidi"/>
                <w:iCs w:val="0"/>
                <w:noProof/>
                <w:kern w:val="2"/>
                <w:sz w:val="24"/>
                <w:szCs w:val="24"/>
                <w14:ligatures w14:val="standardContextual"/>
              </w:rPr>
              <w:tab/>
            </w:r>
            <w:r w:rsidRPr="006E0E6E">
              <w:rPr>
                <w:rStyle w:val="Hyperlink"/>
              </w:rPr>
              <w:t>Canada</w:t>
            </w:r>
            <w:r>
              <w:rPr>
                <w:noProof/>
                <w:webHidden/>
              </w:rPr>
              <w:tab/>
            </w:r>
            <w:r>
              <w:rPr>
                <w:noProof/>
                <w:webHidden/>
              </w:rPr>
              <w:fldChar w:fldCharType="begin"/>
            </w:r>
            <w:r>
              <w:rPr>
                <w:noProof/>
                <w:webHidden/>
              </w:rPr>
              <w:instrText xml:space="preserve"> PAGEREF _Toc234048211 \h </w:instrText>
            </w:r>
            <w:r>
              <w:rPr>
                <w:noProof/>
                <w:webHidden/>
              </w:rPr>
            </w:r>
            <w:r>
              <w:rPr>
                <w:noProof/>
                <w:webHidden/>
              </w:rPr>
              <w:fldChar w:fldCharType="separate"/>
            </w:r>
            <w:r w:rsidR="007040EC">
              <w:rPr>
                <w:noProof/>
                <w:webHidden/>
              </w:rPr>
              <w:t>123</w:t>
            </w:r>
            <w:r>
              <w:rPr>
                <w:noProof/>
                <w:webHidden/>
              </w:rPr>
              <w:fldChar w:fldCharType="end"/>
            </w:r>
          </w:hyperlink>
        </w:p>
        <w:p w14:paraId="4A4965B5" w14:textId="05B843FE" w:rsidR="00C95A5C" w:rsidRDefault="00C95A5C">
          <w:pPr>
            <w:pStyle w:val="TOC3"/>
            <w:tabs>
              <w:tab w:val="left" w:pos="1843"/>
            </w:tabs>
            <w:rPr>
              <w:rFonts w:eastAsiaTheme="minorEastAsia" w:cstheme="minorBidi"/>
              <w:iCs w:val="0"/>
              <w:noProof/>
              <w:kern w:val="2"/>
              <w:sz w:val="24"/>
              <w:szCs w:val="24"/>
              <w14:ligatures w14:val="standardContextual"/>
            </w:rPr>
          </w:pPr>
          <w:hyperlink w:anchor="_Toc234048212" w:history="1">
            <w:r w:rsidRPr="006E0E6E">
              <w:rPr>
                <w:rStyle w:val="Hyperlink"/>
              </w:rPr>
              <w:t>12.8.6</w:t>
            </w:r>
            <w:r>
              <w:rPr>
                <w:rFonts w:eastAsiaTheme="minorEastAsia" w:cstheme="minorBidi"/>
                <w:iCs w:val="0"/>
                <w:noProof/>
                <w:kern w:val="2"/>
                <w:sz w:val="24"/>
                <w:szCs w:val="24"/>
                <w14:ligatures w14:val="standardContextual"/>
              </w:rPr>
              <w:tab/>
            </w:r>
            <w:r w:rsidRPr="006E0E6E">
              <w:rPr>
                <w:rStyle w:val="Hyperlink"/>
              </w:rPr>
              <w:t>CIGRE International Guidelines</w:t>
            </w:r>
            <w:r>
              <w:rPr>
                <w:noProof/>
                <w:webHidden/>
              </w:rPr>
              <w:tab/>
            </w:r>
            <w:r>
              <w:rPr>
                <w:noProof/>
                <w:webHidden/>
              </w:rPr>
              <w:fldChar w:fldCharType="begin"/>
            </w:r>
            <w:r>
              <w:rPr>
                <w:noProof/>
                <w:webHidden/>
              </w:rPr>
              <w:instrText xml:space="preserve"> PAGEREF _Toc234048212 \h </w:instrText>
            </w:r>
            <w:r>
              <w:rPr>
                <w:noProof/>
                <w:webHidden/>
              </w:rPr>
            </w:r>
            <w:r>
              <w:rPr>
                <w:noProof/>
                <w:webHidden/>
              </w:rPr>
              <w:fldChar w:fldCharType="separate"/>
            </w:r>
            <w:r w:rsidR="007040EC">
              <w:rPr>
                <w:noProof/>
                <w:webHidden/>
              </w:rPr>
              <w:t>124</w:t>
            </w:r>
            <w:r>
              <w:rPr>
                <w:noProof/>
                <w:webHidden/>
              </w:rPr>
              <w:fldChar w:fldCharType="end"/>
            </w:r>
          </w:hyperlink>
        </w:p>
        <w:p w14:paraId="7CCFB1A2" w14:textId="7A334FF2" w:rsidR="00C95A5C" w:rsidRDefault="00C95A5C">
          <w:pPr>
            <w:pStyle w:val="TOC2"/>
            <w:rPr>
              <w:rFonts w:eastAsiaTheme="minorEastAsia" w:cstheme="minorBidi"/>
              <w:smallCaps w:val="0"/>
              <w:noProof/>
              <w:kern w:val="2"/>
              <w:sz w:val="24"/>
              <w:szCs w:val="24"/>
              <w14:ligatures w14:val="standardContextual"/>
            </w:rPr>
          </w:pPr>
          <w:hyperlink w:anchor="_Toc234048213" w:history="1">
            <w:r w:rsidRPr="006E0E6E">
              <w:rPr>
                <w:rStyle w:val="Hyperlink"/>
              </w:rPr>
              <w:t>12.9</w:t>
            </w:r>
            <w:r>
              <w:rPr>
                <w:rFonts w:eastAsiaTheme="minorEastAsia" w:cstheme="minorBidi"/>
                <w:smallCaps w:val="0"/>
                <w:noProof/>
                <w:kern w:val="2"/>
                <w:sz w:val="24"/>
                <w:szCs w:val="24"/>
                <w14:ligatures w14:val="standardContextual"/>
              </w:rPr>
              <w:tab/>
            </w:r>
            <w:r w:rsidRPr="006E0E6E">
              <w:rPr>
                <w:rStyle w:val="Hyperlink"/>
              </w:rPr>
              <w:t>Conclusions and Strategic Recommendations</w:t>
            </w:r>
            <w:r>
              <w:rPr>
                <w:noProof/>
                <w:webHidden/>
              </w:rPr>
              <w:tab/>
            </w:r>
            <w:r>
              <w:rPr>
                <w:noProof/>
                <w:webHidden/>
              </w:rPr>
              <w:fldChar w:fldCharType="begin"/>
            </w:r>
            <w:r>
              <w:rPr>
                <w:noProof/>
                <w:webHidden/>
              </w:rPr>
              <w:instrText xml:space="preserve"> PAGEREF _Toc234048213 \h </w:instrText>
            </w:r>
            <w:r>
              <w:rPr>
                <w:noProof/>
                <w:webHidden/>
              </w:rPr>
            </w:r>
            <w:r>
              <w:rPr>
                <w:noProof/>
                <w:webHidden/>
              </w:rPr>
              <w:fldChar w:fldCharType="separate"/>
            </w:r>
            <w:r w:rsidR="007040EC">
              <w:rPr>
                <w:noProof/>
                <w:webHidden/>
              </w:rPr>
              <w:t>124</w:t>
            </w:r>
            <w:r>
              <w:rPr>
                <w:noProof/>
                <w:webHidden/>
              </w:rPr>
              <w:fldChar w:fldCharType="end"/>
            </w:r>
          </w:hyperlink>
        </w:p>
        <w:p w14:paraId="46DE8EBC" w14:textId="469BAB83" w:rsidR="00C95A5C" w:rsidRDefault="00C95A5C">
          <w:pPr>
            <w:pStyle w:val="TOC1"/>
            <w:rPr>
              <w:rFonts w:eastAsiaTheme="minorEastAsia" w:cstheme="minorBidi"/>
              <w:b w:val="0"/>
              <w:bCs w:val="0"/>
              <w:caps w:val="0"/>
              <w:noProof/>
              <w:kern w:val="2"/>
              <w:sz w:val="24"/>
              <w:szCs w:val="24"/>
              <w14:ligatures w14:val="standardContextual"/>
            </w:rPr>
          </w:pPr>
          <w:hyperlink w:anchor="_Toc234048214" w:history="1">
            <w:r w:rsidRPr="006E0E6E">
              <w:rPr>
                <w:rStyle w:val="Hyperlink"/>
              </w:rPr>
              <w:t>13.</w:t>
            </w:r>
            <w:r>
              <w:rPr>
                <w:rFonts w:eastAsiaTheme="minorEastAsia" w:cstheme="minorBidi"/>
                <w:b w:val="0"/>
                <w:bCs w:val="0"/>
                <w:caps w:val="0"/>
                <w:noProof/>
                <w:kern w:val="2"/>
                <w:sz w:val="24"/>
                <w:szCs w:val="24"/>
                <w14:ligatures w14:val="standardContextual"/>
              </w:rPr>
              <w:tab/>
            </w:r>
            <w:r w:rsidRPr="006E0E6E">
              <w:rPr>
                <w:rStyle w:val="Hyperlink"/>
              </w:rPr>
              <w:t>Industry Response Analysis</w:t>
            </w:r>
            <w:r>
              <w:rPr>
                <w:noProof/>
                <w:webHidden/>
              </w:rPr>
              <w:tab/>
            </w:r>
            <w:r>
              <w:rPr>
                <w:noProof/>
                <w:webHidden/>
              </w:rPr>
              <w:fldChar w:fldCharType="begin"/>
            </w:r>
            <w:r>
              <w:rPr>
                <w:noProof/>
                <w:webHidden/>
              </w:rPr>
              <w:instrText xml:space="preserve"> PAGEREF _Toc234048214 \h </w:instrText>
            </w:r>
            <w:r>
              <w:rPr>
                <w:noProof/>
                <w:webHidden/>
              </w:rPr>
            </w:r>
            <w:r>
              <w:rPr>
                <w:noProof/>
                <w:webHidden/>
              </w:rPr>
              <w:fldChar w:fldCharType="separate"/>
            </w:r>
            <w:r w:rsidR="007040EC">
              <w:rPr>
                <w:noProof/>
                <w:webHidden/>
              </w:rPr>
              <w:t>125</w:t>
            </w:r>
            <w:r>
              <w:rPr>
                <w:noProof/>
                <w:webHidden/>
              </w:rPr>
              <w:fldChar w:fldCharType="end"/>
            </w:r>
          </w:hyperlink>
        </w:p>
        <w:p w14:paraId="631697F0" w14:textId="41BD9019" w:rsidR="00C95A5C" w:rsidRDefault="00C95A5C">
          <w:pPr>
            <w:pStyle w:val="TOC1"/>
            <w:rPr>
              <w:rFonts w:eastAsiaTheme="minorEastAsia" w:cstheme="minorBidi"/>
              <w:b w:val="0"/>
              <w:bCs w:val="0"/>
              <w:caps w:val="0"/>
              <w:noProof/>
              <w:kern w:val="2"/>
              <w:sz w:val="24"/>
              <w:szCs w:val="24"/>
              <w14:ligatures w14:val="standardContextual"/>
            </w:rPr>
          </w:pPr>
          <w:hyperlink w:anchor="_Toc234048215" w:history="1">
            <w:r w:rsidRPr="006E0E6E">
              <w:rPr>
                <w:rStyle w:val="Hyperlink"/>
              </w:rPr>
              <w:t>14.</w:t>
            </w:r>
            <w:r>
              <w:rPr>
                <w:rFonts w:eastAsiaTheme="minorEastAsia" w:cstheme="minorBidi"/>
                <w:b w:val="0"/>
                <w:bCs w:val="0"/>
                <w:caps w:val="0"/>
                <w:noProof/>
                <w:kern w:val="2"/>
                <w:sz w:val="24"/>
                <w:szCs w:val="24"/>
                <w14:ligatures w14:val="standardContextual"/>
              </w:rPr>
              <w:tab/>
            </w:r>
            <w:r w:rsidRPr="006E0E6E">
              <w:rPr>
                <w:rStyle w:val="Hyperlink"/>
              </w:rPr>
              <w:t>Abbreviations and Definitions</w:t>
            </w:r>
            <w:r>
              <w:rPr>
                <w:noProof/>
                <w:webHidden/>
              </w:rPr>
              <w:tab/>
            </w:r>
            <w:r>
              <w:rPr>
                <w:noProof/>
                <w:webHidden/>
              </w:rPr>
              <w:fldChar w:fldCharType="begin"/>
            </w:r>
            <w:r>
              <w:rPr>
                <w:noProof/>
                <w:webHidden/>
              </w:rPr>
              <w:instrText xml:space="preserve"> PAGEREF _Toc234048215 \h </w:instrText>
            </w:r>
            <w:r>
              <w:rPr>
                <w:noProof/>
                <w:webHidden/>
              </w:rPr>
            </w:r>
            <w:r>
              <w:rPr>
                <w:noProof/>
                <w:webHidden/>
              </w:rPr>
              <w:fldChar w:fldCharType="separate"/>
            </w:r>
            <w:r w:rsidR="007040EC">
              <w:rPr>
                <w:noProof/>
                <w:webHidden/>
              </w:rPr>
              <w:t>130</w:t>
            </w:r>
            <w:r>
              <w:rPr>
                <w:noProof/>
                <w:webHidden/>
              </w:rPr>
              <w:fldChar w:fldCharType="end"/>
            </w:r>
          </w:hyperlink>
        </w:p>
        <w:p w14:paraId="74CFC3A0" w14:textId="3A7C0D80" w:rsidR="00C95A5C" w:rsidRDefault="00C95A5C">
          <w:pPr>
            <w:pStyle w:val="TOC1"/>
            <w:rPr>
              <w:rFonts w:eastAsiaTheme="minorEastAsia" w:cstheme="minorBidi"/>
              <w:b w:val="0"/>
              <w:bCs w:val="0"/>
              <w:caps w:val="0"/>
              <w:noProof/>
              <w:kern w:val="2"/>
              <w:sz w:val="24"/>
              <w:szCs w:val="24"/>
              <w14:ligatures w14:val="standardContextual"/>
            </w:rPr>
          </w:pPr>
          <w:hyperlink w:anchor="_Toc234048216" w:history="1">
            <w:r w:rsidRPr="006E0E6E">
              <w:rPr>
                <w:rStyle w:val="Hyperlink"/>
              </w:rPr>
              <w:t>15.</w:t>
            </w:r>
            <w:r>
              <w:rPr>
                <w:rFonts w:eastAsiaTheme="minorEastAsia" w:cstheme="minorBidi"/>
                <w:b w:val="0"/>
                <w:bCs w:val="0"/>
                <w:caps w:val="0"/>
                <w:noProof/>
                <w:kern w:val="2"/>
                <w:sz w:val="24"/>
                <w:szCs w:val="24"/>
                <w14:ligatures w14:val="standardContextual"/>
              </w:rPr>
              <w:tab/>
            </w:r>
            <w:r w:rsidRPr="006E0E6E">
              <w:rPr>
                <w:rStyle w:val="Hyperlink"/>
              </w:rPr>
              <w:t>Bibliography</w:t>
            </w:r>
            <w:r>
              <w:rPr>
                <w:noProof/>
                <w:webHidden/>
              </w:rPr>
              <w:tab/>
            </w:r>
            <w:r>
              <w:rPr>
                <w:noProof/>
                <w:webHidden/>
              </w:rPr>
              <w:fldChar w:fldCharType="begin"/>
            </w:r>
            <w:r>
              <w:rPr>
                <w:noProof/>
                <w:webHidden/>
              </w:rPr>
              <w:instrText xml:space="preserve"> PAGEREF _Toc234048216 \h </w:instrText>
            </w:r>
            <w:r>
              <w:rPr>
                <w:noProof/>
                <w:webHidden/>
              </w:rPr>
            </w:r>
            <w:r>
              <w:rPr>
                <w:noProof/>
                <w:webHidden/>
              </w:rPr>
              <w:fldChar w:fldCharType="separate"/>
            </w:r>
            <w:r w:rsidR="007040EC">
              <w:rPr>
                <w:noProof/>
                <w:webHidden/>
              </w:rPr>
              <w:t>134</w:t>
            </w:r>
            <w:r>
              <w:rPr>
                <w:noProof/>
                <w:webHidden/>
              </w:rPr>
              <w:fldChar w:fldCharType="end"/>
            </w:r>
          </w:hyperlink>
        </w:p>
        <w:p w14:paraId="6190D17A" w14:textId="16A309D8" w:rsidR="00C95A5C" w:rsidRDefault="00C95A5C">
          <w:pPr>
            <w:pStyle w:val="TOC1"/>
            <w:rPr>
              <w:rFonts w:eastAsiaTheme="minorEastAsia" w:cstheme="minorBidi"/>
              <w:b w:val="0"/>
              <w:bCs w:val="0"/>
              <w:caps w:val="0"/>
              <w:noProof/>
              <w:kern w:val="2"/>
              <w:sz w:val="24"/>
              <w:szCs w:val="24"/>
              <w14:ligatures w14:val="standardContextual"/>
            </w:rPr>
          </w:pPr>
          <w:hyperlink w:anchor="_Toc234048217" w:history="1">
            <w:r w:rsidRPr="006E0E6E">
              <w:rPr>
                <w:rStyle w:val="Hyperlink"/>
              </w:rPr>
              <w:t>Appendix A –Technical Postulate – Hybrid Supervisory Logic for Weak-Grid Protection Using Internal Control-State Metrics</w:t>
            </w:r>
            <w:r>
              <w:rPr>
                <w:noProof/>
                <w:webHidden/>
              </w:rPr>
              <w:tab/>
            </w:r>
            <w:r>
              <w:rPr>
                <w:noProof/>
                <w:webHidden/>
              </w:rPr>
              <w:fldChar w:fldCharType="begin"/>
            </w:r>
            <w:r>
              <w:rPr>
                <w:noProof/>
                <w:webHidden/>
              </w:rPr>
              <w:instrText xml:space="preserve"> PAGEREF _Toc234048217 \h </w:instrText>
            </w:r>
            <w:r>
              <w:rPr>
                <w:noProof/>
                <w:webHidden/>
              </w:rPr>
            </w:r>
            <w:r>
              <w:rPr>
                <w:noProof/>
                <w:webHidden/>
              </w:rPr>
              <w:fldChar w:fldCharType="separate"/>
            </w:r>
            <w:r w:rsidR="007040EC">
              <w:rPr>
                <w:noProof/>
                <w:webHidden/>
              </w:rPr>
              <w:t>153</w:t>
            </w:r>
            <w:r>
              <w:rPr>
                <w:noProof/>
                <w:webHidden/>
              </w:rPr>
              <w:fldChar w:fldCharType="end"/>
            </w:r>
          </w:hyperlink>
        </w:p>
        <w:p w14:paraId="0BC11502" w14:textId="34B28A83" w:rsidR="00C95A5C" w:rsidRDefault="00C95A5C">
          <w:pPr>
            <w:pStyle w:val="TOC2"/>
            <w:rPr>
              <w:rFonts w:eastAsiaTheme="minorEastAsia" w:cstheme="minorBidi"/>
              <w:smallCaps w:val="0"/>
              <w:noProof/>
              <w:kern w:val="2"/>
              <w:sz w:val="24"/>
              <w:szCs w:val="24"/>
              <w14:ligatures w14:val="standardContextual"/>
            </w:rPr>
          </w:pPr>
          <w:hyperlink w:anchor="_Toc234048218" w:history="1">
            <w:r w:rsidRPr="006E0E6E">
              <w:rPr>
                <w:rStyle w:val="Hyperlink"/>
              </w:rPr>
              <w:t>Overview and Context</w:t>
            </w:r>
            <w:r>
              <w:rPr>
                <w:noProof/>
                <w:webHidden/>
              </w:rPr>
              <w:tab/>
            </w:r>
            <w:r>
              <w:rPr>
                <w:noProof/>
                <w:webHidden/>
              </w:rPr>
              <w:fldChar w:fldCharType="begin"/>
            </w:r>
            <w:r>
              <w:rPr>
                <w:noProof/>
                <w:webHidden/>
              </w:rPr>
              <w:instrText xml:space="preserve"> PAGEREF _Toc234048218 \h </w:instrText>
            </w:r>
            <w:r>
              <w:rPr>
                <w:noProof/>
                <w:webHidden/>
              </w:rPr>
            </w:r>
            <w:r>
              <w:rPr>
                <w:noProof/>
                <w:webHidden/>
              </w:rPr>
              <w:fldChar w:fldCharType="separate"/>
            </w:r>
            <w:r w:rsidR="007040EC">
              <w:rPr>
                <w:noProof/>
                <w:webHidden/>
              </w:rPr>
              <w:t>153</w:t>
            </w:r>
            <w:r>
              <w:rPr>
                <w:noProof/>
                <w:webHidden/>
              </w:rPr>
              <w:fldChar w:fldCharType="end"/>
            </w:r>
          </w:hyperlink>
        </w:p>
        <w:p w14:paraId="094F9F7C" w14:textId="66CFE191" w:rsidR="00C95A5C" w:rsidRDefault="00C95A5C">
          <w:pPr>
            <w:pStyle w:val="TOC2"/>
            <w:rPr>
              <w:rFonts w:eastAsiaTheme="minorEastAsia" w:cstheme="minorBidi"/>
              <w:smallCaps w:val="0"/>
              <w:noProof/>
              <w:kern w:val="2"/>
              <w:sz w:val="24"/>
              <w:szCs w:val="24"/>
              <w14:ligatures w14:val="standardContextual"/>
            </w:rPr>
          </w:pPr>
          <w:hyperlink w:anchor="_Toc234048219" w:history="1">
            <w:r w:rsidRPr="006E0E6E">
              <w:rPr>
                <w:rStyle w:val="Hyperlink"/>
              </w:rPr>
              <w:t>Motivation: The Protection “Speed Gap” in IBR-Dominated Networks</w:t>
            </w:r>
            <w:r>
              <w:rPr>
                <w:noProof/>
                <w:webHidden/>
              </w:rPr>
              <w:tab/>
            </w:r>
            <w:r>
              <w:rPr>
                <w:noProof/>
                <w:webHidden/>
              </w:rPr>
              <w:fldChar w:fldCharType="begin"/>
            </w:r>
            <w:r>
              <w:rPr>
                <w:noProof/>
                <w:webHidden/>
              </w:rPr>
              <w:instrText xml:space="preserve"> PAGEREF _Toc234048219 \h </w:instrText>
            </w:r>
            <w:r>
              <w:rPr>
                <w:noProof/>
                <w:webHidden/>
              </w:rPr>
            </w:r>
            <w:r>
              <w:rPr>
                <w:noProof/>
                <w:webHidden/>
              </w:rPr>
              <w:fldChar w:fldCharType="separate"/>
            </w:r>
            <w:r w:rsidR="007040EC">
              <w:rPr>
                <w:noProof/>
                <w:webHidden/>
              </w:rPr>
              <w:t>153</w:t>
            </w:r>
            <w:r>
              <w:rPr>
                <w:noProof/>
                <w:webHidden/>
              </w:rPr>
              <w:fldChar w:fldCharType="end"/>
            </w:r>
          </w:hyperlink>
        </w:p>
        <w:p w14:paraId="4EA5FC89" w14:textId="226F216E" w:rsidR="00C95A5C" w:rsidRDefault="00C95A5C">
          <w:pPr>
            <w:pStyle w:val="TOC2"/>
            <w:rPr>
              <w:rFonts w:eastAsiaTheme="minorEastAsia" w:cstheme="minorBidi"/>
              <w:smallCaps w:val="0"/>
              <w:noProof/>
              <w:kern w:val="2"/>
              <w:sz w:val="24"/>
              <w:szCs w:val="24"/>
              <w14:ligatures w14:val="standardContextual"/>
            </w:rPr>
          </w:pPr>
          <w:hyperlink w:anchor="_Toc234048220" w:history="1">
            <w:r w:rsidRPr="006E0E6E">
              <w:rPr>
                <w:rStyle w:val="Hyperlink"/>
              </w:rPr>
              <w:t>Conceptual Architecture: Decoupled Intelligence and Execution</w:t>
            </w:r>
            <w:r>
              <w:rPr>
                <w:noProof/>
                <w:webHidden/>
              </w:rPr>
              <w:tab/>
            </w:r>
            <w:r>
              <w:rPr>
                <w:noProof/>
                <w:webHidden/>
              </w:rPr>
              <w:fldChar w:fldCharType="begin"/>
            </w:r>
            <w:r>
              <w:rPr>
                <w:noProof/>
                <w:webHidden/>
              </w:rPr>
              <w:instrText xml:space="preserve"> PAGEREF _Toc234048220 \h </w:instrText>
            </w:r>
            <w:r>
              <w:rPr>
                <w:noProof/>
                <w:webHidden/>
              </w:rPr>
            </w:r>
            <w:r>
              <w:rPr>
                <w:noProof/>
                <w:webHidden/>
              </w:rPr>
              <w:fldChar w:fldCharType="separate"/>
            </w:r>
            <w:r w:rsidR="007040EC">
              <w:rPr>
                <w:noProof/>
                <w:webHidden/>
              </w:rPr>
              <w:t>154</w:t>
            </w:r>
            <w:r>
              <w:rPr>
                <w:noProof/>
                <w:webHidden/>
              </w:rPr>
              <w:fldChar w:fldCharType="end"/>
            </w:r>
          </w:hyperlink>
        </w:p>
        <w:p w14:paraId="50D5FF37" w14:textId="70FBF8A0" w:rsidR="00C95A5C" w:rsidRDefault="00C95A5C">
          <w:pPr>
            <w:pStyle w:val="TOC2"/>
            <w:rPr>
              <w:rFonts w:eastAsiaTheme="minorEastAsia" w:cstheme="minorBidi"/>
              <w:smallCaps w:val="0"/>
              <w:noProof/>
              <w:kern w:val="2"/>
              <w:sz w:val="24"/>
              <w:szCs w:val="24"/>
              <w14:ligatures w14:val="standardContextual"/>
            </w:rPr>
          </w:pPr>
          <w:hyperlink w:anchor="_Toc234048221" w:history="1">
            <w:r w:rsidRPr="006E0E6E">
              <w:rPr>
                <w:rStyle w:val="Hyperlink"/>
              </w:rPr>
              <w:t>Control-Theoretic Foundations: PLL Behaviour</w:t>
            </w:r>
            <w:r>
              <w:rPr>
                <w:noProof/>
                <w:webHidden/>
              </w:rPr>
              <w:tab/>
            </w:r>
            <w:r>
              <w:rPr>
                <w:noProof/>
                <w:webHidden/>
              </w:rPr>
              <w:fldChar w:fldCharType="begin"/>
            </w:r>
            <w:r>
              <w:rPr>
                <w:noProof/>
                <w:webHidden/>
              </w:rPr>
              <w:instrText xml:space="preserve"> PAGEREF _Toc234048221 \h </w:instrText>
            </w:r>
            <w:r>
              <w:rPr>
                <w:noProof/>
                <w:webHidden/>
              </w:rPr>
            </w:r>
            <w:r>
              <w:rPr>
                <w:noProof/>
                <w:webHidden/>
              </w:rPr>
              <w:fldChar w:fldCharType="separate"/>
            </w:r>
            <w:r w:rsidR="007040EC">
              <w:rPr>
                <w:noProof/>
                <w:webHidden/>
              </w:rPr>
              <w:t>155</w:t>
            </w:r>
            <w:r>
              <w:rPr>
                <w:noProof/>
                <w:webHidden/>
              </w:rPr>
              <w:fldChar w:fldCharType="end"/>
            </w:r>
          </w:hyperlink>
        </w:p>
        <w:p w14:paraId="3CACCCF4" w14:textId="4E6C25EC" w:rsidR="00C95A5C" w:rsidRDefault="00C95A5C">
          <w:pPr>
            <w:pStyle w:val="TOC3"/>
            <w:rPr>
              <w:rFonts w:eastAsiaTheme="minorEastAsia" w:cstheme="minorBidi"/>
              <w:iCs w:val="0"/>
              <w:noProof/>
              <w:kern w:val="2"/>
              <w:sz w:val="24"/>
              <w:szCs w:val="24"/>
              <w14:ligatures w14:val="standardContextual"/>
            </w:rPr>
          </w:pPr>
          <w:hyperlink w:anchor="_Toc234048222" w:history="1">
            <w:r w:rsidRPr="006E0E6E">
              <w:rPr>
                <w:rStyle w:val="Hyperlink"/>
              </w:rPr>
              <w:t>Steady-State Behaviour and Theoretical Justification</w:t>
            </w:r>
            <w:r>
              <w:rPr>
                <w:noProof/>
                <w:webHidden/>
              </w:rPr>
              <w:tab/>
            </w:r>
            <w:r>
              <w:rPr>
                <w:noProof/>
                <w:webHidden/>
              </w:rPr>
              <w:fldChar w:fldCharType="begin"/>
            </w:r>
            <w:r>
              <w:rPr>
                <w:noProof/>
                <w:webHidden/>
              </w:rPr>
              <w:instrText xml:space="preserve"> PAGEREF _Toc234048222 \h </w:instrText>
            </w:r>
            <w:r>
              <w:rPr>
                <w:noProof/>
                <w:webHidden/>
              </w:rPr>
            </w:r>
            <w:r>
              <w:rPr>
                <w:noProof/>
                <w:webHidden/>
              </w:rPr>
              <w:fldChar w:fldCharType="separate"/>
            </w:r>
            <w:r w:rsidR="007040EC">
              <w:rPr>
                <w:noProof/>
                <w:webHidden/>
              </w:rPr>
              <w:t>155</w:t>
            </w:r>
            <w:r>
              <w:rPr>
                <w:noProof/>
                <w:webHidden/>
              </w:rPr>
              <w:fldChar w:fldCharType="end"/>
            </w:r>
          </w:hyperlink>
        </w:p>
        <w:p w14:paraId="4C3F7CAA" w14:textId="58231CE7" w:rsidR="00C95A5C" w:rsidRDefault="00C95A5C">
          <w:pPr>
            <w:pStyle w:val="TOC3"/>
            <w:rPr>
              <w:rFonts w:eastAsiaTheme="minorEastAsia" w:cstheme="minorBidi"/>
              <w:iCs w:val="0"/>
              <w:noProof/>
              <w:kern w:val="2"/>
              <w:sz w:val="24"/>
              <w:szCs w:val="24"/>
              <w14:ligatures w14:val="standardContextual"/>
            </w:rPr>
          </w:pPr>
          <w:hyperlink w:anchor="_Toc234048223" w:history="1">
            <w:r w:rsidRPr="006E0E6E">
              <w:rPr>
                <w:rStyle w:val="Hyperlink"/>
              </w:rPr>
              <w:t>Small-Signal Interpretation</w:t>
            </w:r>
            <w:r>
              <w:rPr>
                <w:noProof/>
                <w:webHidden/>
              </w:rPr>
              <w:tab/>
            </w:r>
            <w:r>
              <w:rPr>
                <w:noProof/>
                <w:webHidden/>
              </w:rPr>
              <w:fldChar w:fldCharType="begin"/>
            </w:r>
            <w:r>
              <w:rPr>
                <w:noProof/>
                <w:webHidden/>
              </w:rPr>
              <w:instrText xml:space="preserve"> PAGEREF _Toc234048223 \h </w:instrText>
            </w:r>
            <w:r>
              <w:rPr>
                <w:noProof/>
                <w:webHidden/>
              </w:rPr>
            </w:r>
            <w:r>
              <w:rPr>
                <w:noProof/>
                <w:webHidden/>
              </w:rPr>
              <w:fldChar w:fldCharType="separate"/>
            </w:r>
            <w:r w:rsidR="007040EC">
              <w:rPr>
                <w:noProof/>
                <w:webHidden/>
              </w:rPr>
              <w:t>156</w:t>
            </w:r>
            <w:r>
              <w:rPr>
                <w:noProof/>
                <w:webHidden/>
              </w:rPr>
              <w:fldChar w:fldCharType="end"/>
            </w:r>
          </w:hyperlink>
        </w:p>
        <w:p w14:paraId="3A9E5F4C" w14:textId="5DCC0DDB" w:rsidR="00C95A5C" w:rsidRDefault="00C95A5C">
          <w:pPr>
            <w:pStyle w:val="TOC3"/>
            <w:rPr>
              <w:rFonts w:eastAsiaTheme="minorEastAsia" w:cstheme="minorBidi"/>
              <w:iCs w:val="0"/>
              <w:noProof/>
              <w:kern w:val="2"/>
              <w:sz w:val="24"/>
              <w:szCs w:val="24"/>
              <w14:ligatures w14:val="standardContextual"/>
            </w:rPr>
          </w:pPr>
          <w:hyperlink w:anchor="_Toc234048224" w:history="1">
            <w:r w:rsidRPr="006E0E6E">
              <w:rPr>
                <w:rStyle w:val="Hyperlink"/>
              </w:rPr>
              <w:t>Behaviour During Load Variations (Non-fault)</w:t>
            </w:r>
            <w:r>
              <w:rPr>
                <w:noProof/>
                <w:webHidden/>
              </w:rPr>
              <w:tab/>
            </w:r>
            <w:r>
              <w:rPr>
                <w:noProof/>
                <w:webHidden/>
              </w:rPr>
              <w:fldChar w:fldCharType="begin"/>
            </w:r>
            <w:r>
              <w:rPr>
                <w:noProof/>
                <w:webHidden/>
              </w:rPr>
              <w:instrText xml:space="preserve"> PAGEREF _Toc234048224 \h </w:instrText>
            </w:r>
            <w:r>
              <w:rPr>
                <w:noProof/>
                <w:webHidden/>
              </w:rPr>
            </w:r>
            <w:r>
              <w:rPr>
                <w:noProof/>
                <w:webHidden/>
              </w:rPr>
              <w:fldChar w:fldCharType="separate"/>
            </w:r>
            <w:r w:rsidR="007040EC">
              <w:rPr>
                <w:noProof/>
                <w:webHidden/>
              </w:rPr>
              <w:t>156</w:t>
            </w:r>
            <w:r>
              <w:rPr>
                <w:noProof/>
                <w:webHidden/>
              </w:rPr>
              <w:fldChar w:fldCharType="end"/>
            </w:r>
          </w:hyperlink>
        </w:p>
        <w:p w14:paraId="68BAC2C5" w14:textId="40F53774" w:rsidR="00C95A5C" w:rsidRDefault="00C95A5C">
          <w:pPr>
            <w:pStyle w:val="TOC3"/>
            <w:rPr>
              <w:rFonts w:eastAsiaTheme="minorEastAsia" w:cstheme="minorBidi"/>
              <w:iCs w:val="0"/>
              <w:noProof/>
              <w:kern w:val="2"/>
              <w:sz w:val="24"/>
              <w:szCs w:val="24"/>
              <w14:ligatures w14:val="standardContextual"/>
            </w:rPr>
          </w:pPr>
          <w:hyperlink w:anchor="_Toc234048225" w:history="1">
            <w:r w:rsidRPr="006E0E6E">
              <w:rPr>
                <w:rStyle w:val="Hyperlink"/>
              </w:rPr>
              <w:t>Inverter-Derived Supervisory Signals</w:t>
            </w:r>
            <w:r>
              <w:rPr>
                <w:noProof/>
                <w:webHidden/>
              </w:rPr>
              <w:tab/>
            </w:r>
            <w:r>
              <w:rPr>
                <w:noProof/>
                <w:webHidden/>
              </w:rPr>
              <w:fldChar w:fldCharType="begin"/>
            </w:r>
            <w:r>
              <w:rPr>
                <w:noProof/>
                <w:webHidden/>
              </w:rPr>
              <w:instrText xml:space="preserve"> PAGEREF _Toc234048225 \h </w:instrText>
            </w:r>
            <w:r>
              <w:rPr>
                <w:noProof/>
                <w:webHidden/>
              </w:rPr>
            </w:r>
            <w:r>
              <w:rPr>
                <w:noProof/>
                <w:webHidden/>
              </w:rPr>
              <w:fldChar w:fldCharType="separate"/>
            </w:r>
            <w:r w:rsidR="007040EC">
              <w:rPr>
                <w:noProof/>
                <w:webHidden/>
              </w:rPr>
              <w:t>156</w:t>
            </w:r>
            <w:r>
              <w:rPr>
                <w:noProof/>
                <w:webHidden/>
              </w:rPr>
              <w:fldChar w:fldCharType="end"/>
            </w:r>
          </w:hyperlink>
        </w:p>
        <w:p w14:paraId="5FCEE970" w14:textId="39D01D9E" w:rsidR="00C95A5C" w:rsidRDefault="00C95A5C">
          <w:pPr>
            <w:pStyle w:val="TOC3"/>
            <w:rPr>
              <w:rFonts w:eastAsiaTheme="minorEastAsia" w:cstheme="minorBidi"/>
              <w:iCs w:val="0"/>
              <w:noProof/>
              <w:kern w:val="2"/>
              <w:sz w:val="24"/>
              <w:szCs w:val="24"/>
              <w14:ligatures w14:val="standardContextual"/>
            </w:rPr>
          </w:pPr>
          <w:hyperlink w:anchor="_Toc234048226" w:history="1">
            <w:r w:rsidRPr="006E0E6E">
              <w:rPr>
                <w:rStyle w:val="Hyperlink"/>
              </w:rPr>
              <w:t>Composite PLL-Derived Supervisory Indicator (Postulate)</w:t>
            </w:r>
            <w:r>
              <w:rPr>
                <w:noProof/>
                <w:webHidden/>
              </w:rPr>
              <w:tab/>
            </w:r>
            <w:r>
              <w:rPr>
                <w:noProof/>
                <w:webHidden/>
              </w:rPr>
              <w:fldChar w:fldCharType="begin"/>
            </w:r>
            <w:r>
              <w:rPr>
                <w:noProof/>
                <w:webHidden/>
              </w:rPr>
              <w:instrText xml:space="preserve"> PAGEREF _Toc234048226 \h </w:instrText>
            </w:r>
            <w:r>
              <w:rPr>
                <w:noProof/>
                <w:webHidden/>
              </w:rPr>
            </w:r>
            <w:r>
              <w:rPr>
                <w:noProof/>
                <w:webHidden/>
              </w:rPr>
              <w:fldChar w:fldCharType="separate"/>
            </w:r>
            <w:r w:rsidR="007040EC">
              <w:rPr>
                <w:noProof/>
                <w:webHidden/>
              </w:rPr>
              <w:t>157</w:t>
            </w:r>
            <w:r>
              <w:rPr>
                <w:noProof/>
                <w:webHidden/>
              </w:rPr>
              <w:fldChar w:fldCharType="end"/>
            </w:r>
          </w:hyperlink>
        </w:p>
        <w:p w14:paraId="1FDE60C8" w14:textId="650833E2" w:rsidR="00C95A5C" w:rsidRDefault="00C95A5C">
          <w:pPr>
            <w:pStyle w:val="TOC3"/>
            <w:rPr>
              <w:rFonts w:eastAsiaTheme="minorEastAsia" w:cstheme="minorBidi"/>
              <w:iCs w:val="0"/>
              <w:noProof/>
              <w:kern w:val="2"/>
              <w:sz w:val="24"/>
              <w:szCs w:val="24"/>
              <w14:ligatures w14:val="standardContextual"/>
            </w:rPr>
          </w:pPr>
          <w:hyperlink w:anchor="_Toc234048227" w:history="1">
            <w:r w:rsidRPr="006E0E6E">
              <w:rPr>
                <w:rStyle w:val="Hyperlink"/>
              </w:rPr>
              <w:t>Behaviour of the Composite Indicator</w:t>
            </w:r>
            <w:r>
              <w:rPr>
                <w:noProof/>
                <w:webHidden/>
              </w:rPr>
              <w:tab/>
            </w:r>
            <w:r>
              <w:rPr>
                <w:noProof/>
                <w:webHidden/>
              </w:rPr>
              <w:fldChar w:fldCharType="begin"/>
            </w:r>
            <w:r>
              <w:rPr>
                <w:noProof/>
                <w:webHidden/>
              </w:rPr>
              <w:instrText xml:space="preserve"> PAGEREF _Toc234048227 \h </w:instrText>
            </w:r>
            <w:r>
              <w:rPr>
                <w:noProof/>
                <w:webHidden/>
              </w:rPr>
            </w:r>
            <w:r>
              <w:rPr>
                <w:noProof/>
                <w:webHidden/>
              </w:rPr>
              <w:fldChar w:fldCharType="separate"/>
            </w:r>
            <w:r w:rsidR="007040EC">
              <w:rPr>
                <w:noProof/>
                <w:webHidden/>
              </w:rPr>
              <w:t>158</w:t>
            </w:r>
            <w:r>
              <w:rPr>
                <w:noProof/>
                <w:webHidden/>
              </w:rPr>
              <w:fldChar w:fldCharType="end"/>
            </w:r>
          </w:hyperlink>
        </w:p>
        <w:p w14:paraId="31338C22" w14:textId="54F7ABBF" w:rsidR="00C95A5C" w:rsidRDefault="00C95A5C">
          <w:pPr>
            <w:pStyle w:val="TOC3"/>
            <w:rPr>
              <w:rFonts w:eastAsiaTheme="minorEastAsia" w:cstheme="minorBidi"/>
              <w:iCs w:val="0"/>
              <w:noProof/>
              <w:kern w:val="2"/>
              <w:sz w:val="24"/>
              <w:szCs w:val="24"/>
              <w14:ligatures w14:val="standardContextual"/>
            </w:rPr>
          </w:pPr>
          <w:hyperlink w:anchor="_Toc234048228" w:history="1">
            <w:r w:rsidRPr="006E0E6E">
              <w:rPr>
                <w:rStyle w:val="Hyperlink"/>
              </w:rPr>
              <w:t>Illustrative Transient PLL example</w:t>
            </w:r>
            <w:r>
              <w:rPr>
                <w:noProof/>
                <w:webHidden/>
              </w:rPr>
              <w:tab/>
            </w:r>
            <w:r>
              <w:rPr>
                <w:noProof/>
                <w:webHidden/>
              </w:rPr>
              <w:fldChar w:fldCharType="begin"/>
            </w:r>
            <w:r>
              <w:rPr>
                <w:noProof/>
                <w:webHidden/>
              </w:rPr>
              <w:instrText xml:space="preserve"> PAGEREF _Toc234048228 \h </w:instrText>
            </w:r>
            <w:r>
              <w:rPr>
                <w:noProof/>
                <w:webHidden/>
              </w:rPr>
            </w:r>
            <w:r>
              <w:rPr>
                <w:noProof/>
                <w:webHidden/>
              </w:rPr>
              <w:fldChar w:fldCharType="separate"/>
            </w:r>
            <w:r w:rsidR="007040EC">
              <w:rPr>
                <w:noProof/>
                <w:webHidden/>
              </w:rPr>
              <w:t>158</w:t>
            </w:r>
            <w:r>
              <w:rPr>
                <w:noProof/>
                <w:webHidden/>
              </w:rPr>
              <w:fldChar w:fldCharType="end"/>
            </w:r>
          </w:hyperlink>
        </w:p>
        <w:p w14:paraId="2193C607" w14:textId="18C661E1" w:rsidR="00C95A5C" w:rsidRDefault="00C95A5C">
          <w:pPr>
            <w:pStyle w:val="TOC2"/>
            <w:rPr>
              <w:rFonts w:eastAsiaTheme="minorEastAsia" w:cstheme="minorBidi"/>
              <w:smallCaps w:val="0"/>
              <w:noProof/>
              <w:kern w:val="2"/>
              <w:sz w:val="24"/>
              <w:szCs w:val="24"/>
              <w14:ligatures w14:val="standardContextual"/>
            </w:rPr>
          </w:pPr>
          <w:hyperlink w:anchor="_Toc234048229" w:history="1">
            <w:r w:rsidRPr="006E0E6E">
              <w:rPr>
                <w:rStyle w:val="Hyperlink"/>
              </w:rPr>
              <w:t>Relay Integration and Supervisory Handling</w:t>
            </w:r>
            <w:r>
              <w:rPr>
                <w:noProof/>
                <w:webHidden/>
              </w:rPr>
              <w:tab/>
            </w:r>
            <w:r>
              <w:rPr>
                <w:noProof/>
                <w:webHidden/>
              </w:rPr>
              <w:fldChar w:fldCharType="begin"/>
            </w:r>
            <w:r>
              <w:rPr>
                <w:noProof/>
                <w:webHidden/>
              </w:rPr>
              <w:instrText xml:space="preserve"> PAGEREF _Toc234048229 \h </w:instrText>
            </w:r>
            <w:r>
              <w:rPr>
                <w:noProof/>
                <w:webHidden/>
              </w:rPr>
            </w:r>
            <w:r>
              <w:rPr>
                <w:noProof/>
                <w:webHidden/>
              </w:rPr>
              <w:fldChar w:fldCharType="separate"/>
            </w:r>
            <w:r w:rsidR="007040EC">
              <w:rPr>
                <w:noProof/>
                <w:webHidden/>
              </w:rPr>
              <w:t>159</w:t>
            </w:r>
            <w:r>
              <w:rPr>
                <w:noProof/>
                <w:webHidden/>
              </w:rPr>
              <w:fldChar w:fldCharType="end"/>
            </w:r>
          </w:hyperlink>
        </w:p>
        <w:p w14:paraId="3D20AD92" w14:textId="5E18BE50" w:rsidR="00C95A5C" w:rsidRDefault="00C95A5C">
          <w:pPr>
            <w:pStyle w:val="TOC2"/>
            <w:rPr>
              <w:rFonts w:eastAsiaTheme="minorEastAsia" w:cstheme="minorBidi"/>
              <w:smallCaps w:val="0"/>
              <w:noProof/>
              <w:kern w:val="2"/>
              <w:sz w:val="24"/>
              <w:szCs w:val="24"/>
              <w14:ligatures w14:val="standardContextual"/>
            </w:rPr>
          </w:pPr>
          <w:hyperlink w:anchor="_Toc234048230" w:history="1">
            <w:r w:rsidRPr="006E0E6E">
              <w:rPr>
                <w:rStyle w:val="Hyperlink"/>
              </w:rPr>
              <w:t>Unique Contribution and Research Significance</w:t>
            </w:r>
            <w:r>
              <w:rPr>
                <w:noProof/>
                <w:webHidden/>
              </w:rPr>
              <w:tab/>
            </w:r>
            <w:r>
              <w:rPr>
                <w:noProof/>
                <w:webHidden/>
              </w:rPr>
              <w:fldChar w:fldCharType="begin"/>
            </w:r>
            <w:r>
              <w:rPr>
                <w:noProof/>
                <w:webHidden/>
              </w:rPr>
              <w:instrText xml:space="preserve"> PAGEREF _Toc234048230 \h </w:instrText>
            </w:r>
            <w:r>
              <w:rPr>
                <w:noProof/>
                <w:webHidden/>
              </w:rPr>
            </w:r>
            <w:r>
              <w:rPr>
                <w:noProof/>
                <w:webHidden/>
              </w:rPr>
              <w:fldChar w:fldCharType="separate"/>
            </w:r>
            <w:r w:rsidR="007040EC">
              <w:rPr>
                <w:noProof/>
                <w:webHidden/>
              </w:rPr>
              <w:t>161</w:t>
            </w:r>
            <w:r>
              <w:rPr>
                <w:noProof/>
                <w:webHidden/>
              </w:rPr>
              <w:fldChar w:fldCharType="end"/>
            </w:r>
          </w:hyperlink>
        </w:p>
        <w:p w14:paraId="29AF8844" w14:textId="0446971A" w:rsidR="00C95A5C" w:rsidRDefault="00C95A5C">
          <w:pPr>
            <w:pStyle w:val="TOC2"/>
            <w:rPr>
              <w:rFonts w:eastAsiaTheme="minorEastAsia" w:cstheme="minorBidi"/>
              <w:smallCaps w:val="0"/>
              <w:noProof/>
              <w:kern w:val="2"/>
              <w:sz w:val="24"/>
              <w:szCs w:val="24"/>
              <w14:ligatures w14:val="standardContextual"/>
            </w:rPr>
          </w:pPr>
          <w:hyperlink w:anchor="_Toc234048231" w:history="1">
            <w:r w:rsidRPr="006E0E6E">
              <w:rPr>
                <w:rStyle w:val="Hyperlink"/>
              </w:rPr>
              <w:t>Path to Validation and Future Research</w:t>
            </w:r>
            <w:r>
              <w:rPr>
                <w:noProof/>
                <w:webHidden/>
              </w:rPr>
              <w:tab/>
            </w:r>
            <w:r>
              <w:rPr>
                <w:noProof/>
                <w:webHidden/>
              </w:rPr>
              <w:fldChar w:fldCharType="begin"/>
            </w:r>
            <w:r>
              <w:rPr>
                <w:noProof/>
                <w:webHidden/>
              </w:rPr>
              <w:instrText xml:space="preserve"> PAGEREF _Toc234048231 \h </w:instrText>
            </w:r>
            <w:r>
              <w:rPr>
                <w:noProof/>
                <w:webHidden/>
              </w:rPr>
            </w:r>
            <w:r>
              <w:rPr>
                <w:noProof/>
                <w:webHidden/>
              </w:rPr>
              <w:fldChar w:fldCharType="separate"/>
            </w:r>
            <w:r w:rsidR="007040EC">
              <w:rPr>
                <w:noProof/>
                <w:webHidden/>
              </w:rPr>
              <w:t>161</w:t>
            </w:r>
            <w:r>
              <w:rPr>
                <w:noProof/>
                <w:webHidden/>
              </w:rPr>
              <w:fldChar w:fldCharType="end"/>
            </w:r>
          </w:hyperlink>
        </w:p>
        <w:p w14:paraId="4E0B6475" w14:textId="21556DD0" w:rsidR="00C95A5C" w:rsidRDefault="00C95A5C">
          <w:pPr>
            <w:pStyle w:val="TOC3"/>
            <w:rPr>
              <w:rFonts w:eastAsiaTheme="minorEastAsia" w:cstheme="minorBidi"/>
              <w:iCs w:val="0"/>
              <w:noProof/>
              <w:kern w:val="2"/>
              <w:sz w:val="24"/>
              <w:szCs w:val="24"/>
              <w14:ligatures w14:val="standardContextual"/>
            </w:rPr>
          </w:pPr>
          <w:hyperlink w:anchor="_Toc234048232" w:history="1">
            <w:r w:rsidRPr="006E0E6E">
              <w:rPr>
                <w:rStyle w:val="Hyperlink"/>
              </w:rPr>
              <w:t>Validation Pathway</w:t>
            </w:r>
            <w:r>
              <w:rPr>
                <w:noProof/>
                <w:webHidden/>
              </w:rPr>
              <w:tab/>
            </w:r>
            <w:r>
              <w:rPr>
                <w:noProof/>
                <w:webHidden/>
              </w:rPr>
              <w:fldChar w:fldCharType="begin"/>
            </w:r>
            <w:r>
              <w:rPr>
                <w:noProof/>
                <w:webHidden/>
              </w:rPr>
              <w:instrText xml:space="preserve"> PAGEREF _Toc234048232 \h </w:instrText>
            </w:r>
            <w:r>
              <w:rPr>
                <w:noProof/>
                <w:webHidden/>
              </w:rPr>
            </w:r>
            <w:r>
              <w:rPr>
                <w:noProof/>
                <w:webHidden/>
              </w:rPr>
              <w:fldChar w:fldCharType="separate"/>
            </w:r>
            <w:r w:rsidR="007040EC">
              <w:rPr>
                <w:noProof/>
                <w:webHidden/>
              </w:rPr>
              <w:t>161</w:t>
            </w:r>
            <w:r>
              <w:rPr>
                <w:noProof/>
                <w:webHidden/>
              </w:rPr>
              <w:fldChar w:fldCharType="end"/>
            </w:r>
          </w:hyperlink>
        </w:p>
        <w:p w14:paraId="2619A87C" w14:textId="4EB3263A" w:rsidR="00C95A5C" w:rsidRDefault="00C95A5C">
          <w:pPr>
            <w:pStyle w:val="TOC2"/>
            <w:rPr>
              <w:rFonts w:eastAsiaTheme="minorEastAsia" w:cstheme="minorBidi"/>
              <w:smallCaps w:val="0"/>
              <w:noProof/>
              <w:kern w:val="2"/>
              <w:sz w:val="24"/>
              <w:szCs w:val="24"/>
              <w14:ligatures w14:val="standardContextual"/>
            </w:rPr>
          </w:pPr>
          <w:hyperlink w:anchor="_Toc234048233" w:history="1">
            <w:r w:rsidRPr="006E0E6E">
              <w:rPr>
                <w:rStyle w:val="Hyperlink"/>
              </w:rPr>
              <w:t>Research Gaps and Opportunities:</w:t>
            </w:r>
            <w:r>
              <w:rPr>
                <w:noProof/>
                <w:webHidden/>
              </w:rPr>
              <w:tab/>
            </w:r>
            <w:r>
              <w:rPr>
                <w:noProof/>
                <w:webHidden/>
              </w:rPr>
              <w:fldChar w:fldCharType="begin"/>
            </w:r>
            <w:r>
              <w:rPr>
                <w:noProof/>
                <w:webHidden/>
              </w:rPr>
              <w:instrText xml:space="preserve"> PAGEREF _Toc234048233 \h </w:instrText>
            </w:r>
            <w:r>
              <w:rPr>
                <w:noProof/>
                <w:webHidden/>
              </w:rPr>
            </w:r>
            <w:r>
              <w:rPr>
                <w:noProof/>
                <w:webHidden/>
              </w:rPr>
              <w:fldChar w:fldCharType="separate"/>
            </w:r>
            <w:r w:rsidR="007040EC">
              <w:rPr>
                <w:noProof/>
                <w:webHidden/>
              </w:rPr>
              <w:t>162</w:t>
            </w:r>
            <w:r>
              <w:rPr>
                <w:noProof/>
                <w:webHidden/>
              </w:rPr>
              <w:fldChar w:fldCharType="end"/>
            </w:r>
          </w:hyperlink>
        </w:p>
        <w:p w14:paraId="41615791" w14:textId="31CB374E" w:rsidR="00C95A5C" w:rsidRDefault="00C95A5C">
          <w:pPr>
            <w:pStyle w:val="TOC2"/>
            <w:rPr>
              <w:rFonts w:eastAsiaTheme="minorEastAsia" w:cstheme="minorBidi"/>
              <w:smallCaps w:val="0"/>
              <w:noProof/>
              <w:kern w:val="2"/>
              <w:sz w:val="24"/>
              <w:szCs w:val="24"/>
              <w14:ligatures w14:val="standardContextual"/>
            </w:rPr>
          </w:pPr>
          <w:hyperlink w:anchor="_Toc234048234" w:history="1">
            <w:r w:rsidRPr="006E0E6E">
              <w:rPr>
                <w:rStyle w:val="Hyperlink"/>
              </w:rPr>
              <w:t>Closing Statement</w:t>
            </w:r>
            <w:r>
              <w:rPr>
                <w:noProof/>
                <w:webHidden/>
              </w:rPr>
              <w:tab/>
            </w:r>
            <w:r>
              <w:rPr>
                <w:noProof/>
                <w:webHidden/>
              </w:rPr>
              <w:fldChar w:fldCharType="begin"/>
            </w:r>
            <w:r>
              <w:rPr>
                <w:noProof/>
                <w:webHidden/>
              </w:rPr>
              <w:instrText xml:space="preserve"> PAGEREF _Toc234048234 \h </w:instrText>
            </w:r>
            <w:r>
              <w:rPr>
                <w:noProof/>
                <w:webHidden/>
              </w:rPr>
            </w:r>
            <w:r>
              <w:rPr>
                <w:noProof/>
                <w:webHidden/>
              </w:rPr>
              <w:fldChar w:fldCharType="separate"/>
            </w:r>
            <w:r w:rsidR="007040EC">
              <w:rPr>
                <w:noProof/>
                <w:webHidden/>
              </w:rPr>
              <w:t>163</w:t>
            </w:r>
            <w:r>
              <w:rPr>
                <w:noProof/>
                <w:webHidden/>
              </w:rPr>
              <w:fldChar w:fldCharType="end"/>
            </w:r>
          </w:hyperlink>
        </w:p>
        <w:p w14:paraId="4E692A32" w14:textId="1B751A9B" w:rsidR="00C95A5C" w:rsidRDefault="00C95A5C">
          <w:pPr>
            <w:pStyle w:val="TOC1"/>
            <w:rPr>
              <w:rFonts w:eastAsiaTheme="minorEastAsia" w:cstheme="minorBidi"/>
              <w:b w:val="0"/>
              <w:bCs w:val="0"/>
              <w:caps w:val="0"/>
              <w:noProof/>
              <w:kern w:val="2"/>
              <w:sz w:val="24"/>
              <w:szCs w:val="24"/>
              <w14:ligatures w14:val="standardContextual"/>
            </w:rPr>
          </w:pPr>
          <w:hyperlink w:anchor="_Toc234048235" w:history="1">
            <w:r w:rsidRPr="006E0E6E">
              <w:rPr>
                <w:rStyle w:val="Hyperlink"/>
              </w:rPr>
              <w:t>Appendix B – Conceptual Critical Clearing Time (CCT) Equation</w:t>
            </w:r>
            <w:r>
              <w:rPr>
                <w:noProof/>
                <w:webHidden/>
              </w:rPr>
              <w:tab/>
            </w:r>
            <w:r>
              <w:rPr>
                <w:noProof/>
                <w:webHidden/>
              </w:rPr>
              <w:fldChar w:fldCharType="begin"/>
            </w:r>
            <w:r>
              <w:rPr>
                <w:noProof/>
                <w:webHidden/>
              </w:rPr>
              <w:instrText xml:space="preserve"> PAGEREF _Toc234048235 \h </w:instrText>
            </w:r>
            <w:r>
              <w:rPr>
                <w:noProof/>
                <w:webHidden/>
              </w:rPr>
            </w:r>
            <w:r>
              <w:rPr>
                <w:noProof/>
                <w:webHidden/>
              </w:rPr>
              <w:fldChar w:fldCharType="separate"/>
            </w:r>
            <w:r w:rsidR="007040EC">
              <w:rPr>
                <w:noProof/>
                <w:webHidden/>
              </w:rPr>
              <w:t>164</w:t>
            </w:r>
            <w:r>
              <w:rPr>
                <w:noProof/>
                <w:webHidden/>
              </w:rPr>
              <w:fldChar w:fldCharType="end"/>
            </w:r>
          </w:hyperlink>
        </w:p>
        <w:p w14:paraId="4F15466F" w14:textId="338495CF" w:rsidR="00DB24D4" w:rsidRPr="004D329A" w:rsidRDefault="00DB24D4">
          <w:r w:rsidRPr="004D329A">
            <w:fldChar w:fldCharType="end"/>
          </w:r>
        </w:p>
      </w:sdtContent>
    </w:sdt>
    <w:p w14:paraId="7E3BF3FA" w14:textId="77777777" w:rsidR="00DB24D4" w:rsidRPr="004D329A" w:rsidRDefault="00DB24D4">
      <w:pPr>
        <w:tabs>
          <w:tab w:val="clear" w:pos="720"/>
        </w:tabs>
        <w:spacing w:before="280"/>
        <w:ind w:left="505" w:hanging="505"/>
        <w:rPr>
          <w:rFonts w:asciiTheme="majorHAnsi" w:eastAsiaTheme="majorEastAsia" w:hAnsiTheme="majorHAnsi" w:cs="Arial"/>
          <w:color w:val="2E3192"/>
          <w:sz w:val="32"/>
          <w:szCs w:val="32"/>
        </w:rPr>
      </w:pPr>
      <w:r w:rsidRPr="004D329A">
        <w:br w:type="page"/>
      </w:r>
    </w:p>
    <w:p w14:paraId="5D0BADFD" w14:textId="77777777" w:rsidR="00DB24D4" w:rsidRPr="004D329A" w:rsidRDefault="00DB24D4" w:rsidP="00B649C8">
      <w:pPr>
        <w:pStyle w:val="Heading1"/>
      </w:pPr>
      <w:bookmarkStart w:id="4" w:name="_Toc234048017"/>
      <w:r w:rsidRPr="004D329A">
        <w:lastRenderedPageBreak/>
        <w:t>Introduction</w:t>
      </w:r>
      <w:bookmarkEnd w:id="2"/>
      <w:bookmarkEnd w:id="4"/>
    </w:p>
    <w:p w14:paraId="241E999B" w14:textId="77777777" w:rsidR="00DB24D4" w:rsidRPr="004D329A" w:rsidRDefault="00DB24D4" w:rsidP="000367F0">
      <w:pPr>
        <w:pStyle w:val="Heading2"/>
      </w:pPr>
      <w:bookmarkStart w:id="5" w:name="_Toc234048018"/>
      <w:r w:rsidRPr="004D329A">
        <w:t>Recognition of CSIRO and AEMO Support</w:t>
      </w:r>
      <w:bookmarkEnd w:id="5"/>
    </w:p>
    <w:p w14:paraId="44F788DB" w14:textId="0980BC9C" w:rsidR="00DB24D4" w:rsidRPr="004D329A" w:rsidRDefault="00DB24D4" w:rsidP="006149DE">
      <w:r w:rsidRPr="004D329A">
        <w:t xml:space="preserve">This research was undertaken with the support of the Commonwealth Scientific and Industrial Research Organisation (CSIRO) and the Australian Energy Market Operator (AEMO) as part of the Australian </w:t>
      </w:r>
      <w:r w:rsidR="00EB14B8">
        <w:t>R</w:t>
      </w:r>
      <w:r w:rsidRPr="004D329A">
        <w:t xml:space="preserve">esearch in </w:t>
      </w:r>
      <w:r w:rsidR="00EB14B8">
        <w:t>P</w:t>
      </w:r>
      <w:r w:rsidRPr="004D329A">
        <w:t xml:space="preserve">ower </w:t>
      </w:r>
      <w:r w:rsidR="00EB14B8">
        <w:t>S</w:t>
      </w:r>
      <w:r w:rsidRPr="004D329A">
        <w:t xml:space="preserve">ystems </w:t>
      </w:r>
      <w:r w:rsidR="00EB14B8">
        <w:t>T</w:t>
      </w:r>
      <w:r w:rsidRPr="004D329A">
        <w:t xml:space="preserve">ransition (AR-PST) program. The authors acknowledge the valuable technical input and guidance provided by CSIRO and AEMO subject matter experts throughout this stage of the research. </w:t>
      </w:r>
    </w:p>
    <w:p w14:paraId="674A0037" w14:textId="3645A0A2" w:rsidR="00DB24D4" w:rsidRPr="004D329A" w:rsidRDefault="00DB24D4" w:rsidP="006149DE">
      <w:r w:rsidRPr="004D329A">
        <w:t xml:space="preserve">In addition, this work draws heavily on the contributions of a broad range of industry specialists across </w:t>
      </w:r>
      <w:r w:rsidR="007D0293">
        <w:t>NSP</w:t>
      </w:r>
      <w:r w:rsidRPr="004D329A">
        <w:t>s, technology vendors, system operators, and research organisations, who provided insights through interviews, questionnaires, technical discussions, and the sharing of documentation. While it is not practical to recognise all contributors individually in this section, their collective input was critical to shaping the findings and conclusions presented in this report.</w:t>
      </w:r>
    </w:p>
    <w:p w14:paraId="1CF722D6" w14:textId="77777777" w:rsidR="00DB24D4" w:rsidRPr="004D329A" w:rsidRDefault="00DB24D4" w:rsidP="00990720">
      <w:pPr>
        <w:pStyle w:val="Heading2"/>
      </w:pPr>
      <w:bookmarkStart w:id="6" w:name="_Toc234048019"/>
      <w:r w:rsidRPr="004D329A">
        <w:t>Context: Why This Research Is Critical to the Australian Power System Transition</w:t>
      </w:r>
      <w:bookmarkEnd w:id="6"/>
    </w:p>
    <w:p w14:paraId="500031F3" w14:textId="59DBFB48" w:rsidR="00DB24D4" w:rsidRPr="004D329A" w:rsidRDefault="00DB24D4" w:rsidP="002767F6">
      <w:r w:rsidRPr="004D329A">
        <w:t>Australia’s electricity system is undergoing a rapid and irreversible transition driven by high penetrations of IBRs, increasing electrification of transport and industry, and the emergence of new operating paradigms such as Virtual Power Plants (VPPs) an</w:t>
      </w:r>
      <w:r w:rsidR="005B7CFD">
        <w:t xml:space="preserve">d </w:t>
      </w:r>
      <w:r w:rsidRPr="004D329A">
        <w:t>DER</w:t>
      </w:r>
      <w:r w:rsidR="005B7CFD">
        <w:t>s</w:t>
      </w:r>
      <w:r w:rsidRPr="004D329A">
        <w:t>. These developments enable decarbonisation and long-term efficiency gains, but they also introduce material technical challenges for protection coordination, system strength, small-signal stability, voltage regulation, and secure operation</w:t>
      </w:r>
      <w:r w:rsidR="007E4675">
        <w:t xml:space="preserve"> </w:t>
      </w:r>
      <w:r w:rsidRPr="004D329A">
        <w:t>—</w:t>
      </w:r>
      <w:r w:rsidR="007E4675">
        <w:t xml:space="preserve"> </w:t>
      </w:r>
      <w:r w:rsidRPr="004D329A">
        <w:t>particularly in weak grid conditions, remote systems, and networks experiencing rapid changes in generation mix.</w:t>
      </w:r>
    </w:p>
    <w:p w14:paraId="328918AF" w14:textId="77777777" w:rsidR="00DB24D4" w:rsidRPr="004D329A" w:rsidRDefault="00DB24D4" w:rsidP="002767F6">
      <w:r w:rsidRPr="004D329A">
        <w:t>Many existing protection philosophies, stability assessment techniques, and compliance frameworks were developed for systems dominated by synchronous generation with high short-circuit strength and predictable fault behaviour. As IBRs increasingly displace synchronous plant, protection systems must operate under reduced fault levels, faster electromagnetic and control dynamics, non-linear control interactions, and greater uncertainty in system topology and operating conditions. These issues are particularly pronounced in distribution networks with high DER penetration and VPP aggregation, as well as in remote or isolated power systems where inherent system strength margins are limited.</w:t>
      </w:r>
    </w:p>
    <w:p w14:paraId="5084D082" w14:textId="77777777" w:rsidR="00DB24D4" w:rsidRPr="004D329A" w:rsidRDefault="00DB24D4" w:rsidP="00990720">
      <w:pPr>
        <w:pStyle w:val="Heading2"/>
      </w:pPr>
      <w:bookmarkStart w:id="7" w:name="_Toc234048020"/>
      <w:r w:rsidRPr="004D329A">
        <w:t>Cost and Constraint Implications for the Electricity Industry</w:t>
      </w:r>
      <w:bookmarkEnd w:id="7"/>
    </w:p>
    <w:p w14:paraId="123FEA63" w14:textId="77777777" w:rsidR="00DB24D4" w:rsidRPr="004D329A" w:rsidRDefault="00DB24D4" w:rsidP="004B577F">
      <w:r w:rsidRPr="004D329A">
        <w:t xml:space="preserve">From an industry perspective, these challenges have direct cost and risk implications. Inadequate protection performance or overly conservative mitigation strategies can lead to unnecessary network augmentation, increased reliance on synchronous condensers or network support services, and constraints on DER and renewable energy integration. For example, network augmentation and system strength remediation measures can involve capital investments of tens to hundreds of millions of dollars per region, while protection-related constraints may limit the utilisation of existing assets or delay renewable connections. Conversely, improved protection strategies, better-targeted stability </w:t>
      </w:r>
      <w:r w:rsidRPr="004D329A">
        <w:lastRenderedPageBreak/>
        <w:t xml:space="preserve">detection, and more informed compliance approaches have the potential to defer capital expenditure, reduce operational risk, and improve asset utilisation. </w:t>
      </w:r>
    </w:p>
    <w:p w14:paraId="390FA5AB" w14:textId="77777777" w:rsidR="00DB24D4" w:rsidRPr="004D329A" w:rsidRDefault="00DB24D4" w:rsidP="0036557E">
      <w:pPr>
        <w:rPr>
          <w:color w:val="EE0000"/>
        </w:rPr>
      </w:pPr>
      <w:r w:rsidRPr="004D329A">
        <w:t xml:space="preserve">The benefits of such improvements are likely to become increasingly material over the next five to ten years, as DER penetration, VPP participation, and electrification accelerate and existing technical margins are progressively eroded. While this report does not undertake </w:t>
      </w:r>
      <w:r w:rsidRPr="00DE002C">
        <w:t>an</w:t>
      </w:r>
      <w:r w:rsidRPr="004D329A">
        <w:rPr>
          <w:color w:val="EE0000"/>
        </w:rPr>
        <w:t xml:space="preserve"> </w:t>
      </w:r>
      <w:r w:rsidRPr="004D329A">
        <w:t>economic assessment, it identifies pathways through which future work could more rigorously quantify how improved protection performance and stability detection may alleviate emerging technical constraints, strengthen system margins, and delay the point at which network augmentation or operational limits become binding.</w:t>
      </w:r>
    </w:p>
    <w:p w14:paraId="28535276" w14:textId="02612722" w:rsidR="00DB24D4" w:rsidRPr="004D329A" w:rsidRDefault="00DB24D4" w:rsidP="0071408B">
      <w:r w:rsidRPr="004D329A">
        <w:t>This report addresses these challenges through a structured program of industry engagement, technical review, and research synthesis across eight interrelated tasks. These tasks include direct engagement with Australian NSPs to understand field-level challenges and current mitigation practices; assessment of emerging system architectures such as VPPs and their implications for protection and system strength; evaluation of new technologies and advanced protection strategies proposed by original equipment manufacturers (OEMs); review of Australian academic research and international projects; investigation of protection issues in remote systems and microgrids; and targeted analysis of voltage, active power, and reactive power instability detection relevant to compliance with National Electricity Rules (NER) clause S5.2.5.10.</w:t>
      </w:r>
    </w:p>
    <w:p w14:paraId="1F8F3B55" w14:textId="77777777" w:rsidR="00DB24D4" w:rsidRPr="004D329A" w:rsidRDefault="00DB24D4" w:rsidP="0071408B">
      <w:r w:rsidRPr="004D329A">
        <w:t>In addition to the activities undertaken within the defined project scope, the research process gave rise to an innovative research postulate that was developed independently and outside the agreed tasks. This postulate is not assessed, validated, or endorsed as part of the funded work and is included in Appendix A for completeness and to inform potential future research directions.</w:t>
      </w:r>
    </w:p>
    <w:p w14:paraId="54E3E3C6" w14:textId="77777777" w:rsidR="00DB24D4" w:rsidRPr="004D329A" w:rsidRDefault="00DB24D4" w:rsidP="00990720">
      <w:pPr>
        <w:pStyle w:val="Heading2"/>
      </w:pPr>
      <w:bookmarkStart w:id="8" w:name="_Toc234048021"/>
      <w:r w:rsidRPr="004D329A">
        <w:t>Alignment with the 2021 AR-PST Roadmap</w:t>
      </w:r>
      <w:bookmarkEnd w:id="8"/>
    </w:p>
    <w:p w14:paraId="4252B451" w14:textId="2348252A" w:rsidR="00920BD0" w:rsidRPr="00920BD0" w:rsidRDefault="00DB24D4" w:rsidP="00920BD0">
      <w:r w:rsidRPr="004D329A">
        <w:t xml:space="preserve">The scope </w:t>
      </w:r>
      <w:r w:rsidR="008017C8" w:rsidRPr="008017C8">
        <w:t>of this project was defined through eight work packages examining protection challenges associated with IBRs, evolving network architectures, emerging technologies, distributed energy resources, remote power systems and subsynchronous oscillations</w:t>
      </w:r>
      <w:r w:rsidR="00920BD0">
        <w:t xml:space="preserve"> (SSO)</w:t>
      </w:r>
      <w:r w:rsidR="008017C8" w:rsidRPr="008017C8">
        <w:t xml:space="preserve">. </w:t>
      </w:r>
      <w:r w:rsidR="00920BD0" w:rsidRPr="00920BD0">
        <w:t xml:space="preserve">Collectively, these work packages align strongly with the objectives of the AR-PST Topic 6 research program, which seeks to identify, quantify and maintain the technical characteristics and system services required for the secure operation of increasingly inverter-dominated power systems. </w:t>
      </w:r>
    </w:p>
    <w:p w14:paraId="79DC5AF8" w14:textId="536BC151" w:rsidR="00920BD0" w:rsidRPr="00920BD0" w:rsidRDefault="00920BD0" w:rsidP="00920BD0">
      <w:r w:rsidRPr="00920BD0">
        <w:t xml:space="preserve">The AR-PST Topic 6 roadmap identifies </w:t>
      </w:r>
      <w:proofErr w:type="gramStart"/>
      <w:r w:rsidRPr="00920BD0">
        <w:t>a number of</w:t>
      </w:r>
      <w:proofErr w:type="gramEnd"/>
      <w:r w:rsidRPr="00920BD0">
        <w:t xml:space="preserve"> priority technical areas including protection performance, fault current characteristics, system strength, system stability, damping of oscillatory phenomena, distributed energy resource integration, grid-forming inverter capability, and the evolving technical requirements of future power systems. Through a combined methodology of literature review, stakeholder engagement and synthesis of contemporary industry practice, this project provides practical insights into each of these areas, while identifying emerging challenges, current industry responses and future priorities for research and development. </w:t>
      </w:r>
    </w:p>
    <w:p w14:paraId="159ACA3E" w14:textId="77777777" w:rsidR="00920BD0" w:rsidRPr="00920BD0" w:rsidRDefault="00920BD0" w:rsidP="00920BD0">
      <w:r w:rsidRPr="00920BD0">
        <w:t xml:space="preserve">Further, the project directly supports several of the high-priority technical needs identified within the Topic 6 roadmap, including fault current characteristics, protection performance, damping of </w:t>
      </w:r>
      <w:r w:rsidRPr="00920BD0">
        <w:lastRenderedPageBreak/>
        <w:t>subsynchronous oscillations, inverter control interactions, DER integration and the application of grid-forming technologies. The findings therefore provide an important industry perspective that complements ongoing analytical, modelling and simulation-based research activities being undertaken within the broader AR-PST program.</w:t>
      </w:r>
    </w:p>
    <w:p w14:paraId="28F06D24" w14:textId="0BD484DC" w:rsidR="008017C8" w:rsidRDefault="00920BD0" w:rsidP="006B2DDF">
      <w:pPr>
        <w:pStyle w:val="Caption"/>
      </w:pPr>
      <w:bookmarkStart w:id="9" w:name="_Ref233887519"/>
      <w:r>
        <w:t xml:space="preserve">Figure </w:t>
      </w:r>
      <w:fldSimple w:instr=" SEQ Figure \* ARABIC ">
        <w:r w:rsidR="00210B61">
          <w:rPr>
            <w:noProof/>
          </w:rPr>
          <w:t>1</w:t>
        </w:r>
      </w:fldSimple>
      <w:bookmarkEnd w:id="9"/>
      <w:r>
        <w:t>: AR-PST Topic 6-1 Roadmap Alignment</w:t>
      </w:r>
    </w:p>
    <w:p w14:paraId="238E2EE5" w14:textId="0E881CDB" w:rsidR="008017C8" w:rsidRPr="008017C8" w:rsidRDefault="008017C8" w:rsidP="008017C8">
      <w:r w:rsidRPr="008017C8">
        <w:rPr>
          <w:noProof/>
        </w:rPr>
        <w:drawing>
          <wp:inline distT="0" distB="0" distL="0" distR="0" wp14:anchorId="16C7AE1D" wp14:editId="6269969A">
            <wp:extent cx="5731510" cy="3131185"/>
            <wp:effectExtent l="0" t="0" r="2540" b="0"/>
            <wp:docPr id="1164312816" name="Picture 1" descr="P28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12816" name="Picture 1" descr="P282#yIS1"/>
                    <pic:cNvPicPr/>
                  </pic:nvPicPr>
                  <pic:blipFill>
                    <a:blip r:embed="rId19"/>
                    <a:stretch>
                      <a:fillRect/>
                    </a:stretch>
                  </pic:blipFill>
                  <pic:spPr>
                    <a:xfrm>
                      <a:off x="0" y="0"/>
                      <a:ext cx="5731510" cy="3131185"/>
                    </a:xfrm>
                    <a:prstGeom prst="rect">
                      <a:avLst/>
                    </a:prstGeom>
                  </pic:spPr>
                </pic:pic>
              </a:graphicData>
            </a:graphic>
          </wp:inline>
        </w:drawing>
      </w:r>
    </w:p>
    <w:p w14:paraId="0C830643" w14:textId="17246A71" w:rsidR="006C605D" w:rsidRDefault="008017C8" w:rsidP="006C605D">
      <w:r w:rsidRPr="008017C8">
        <w:t xml:space="preserve">The percentages shown in </w:t>
      </w:r>
      <w:r w:rsidR="00920BD0">
        <w:fldChar w:fldCharType="begin" w:fldLock="1"/>
      </w:r>
      <w:r w:rsidR="00920BD0">
        <w:instrText xml:space="preserve"> REF _Ref233887519 \h </w:instrText>
      </w:r>
      <w:r w:rsidR="00920BD0">
        <w:fldChar w:fldCharType="separate"/>
      </w:r>
      <w:r w:rsidR="00B71753">
        <w:t xml:space="preserve">Figure </w:t>
      </w:r>
      <w:r w:rsidR="00B71753">
        <w:rPr>
          <w:noProof/>
        </w:rPr>
        <w:t>1</w:t>
      </w:r>
      <w:r w:rsidR="00920BD0">
        <w:fldChar w:fldCharType="end"/>
      </w:r>
      <w:r w:rsidR="00920BD0">
        <w:t xml:space="preserve"> </w:t>
      </w:r>
      <w:r w:rsidRPr="008017C8">
        <w:t xml:space="preserve">represent the assessed degree of alignment between each research task and the priority areas identified within the AR-PST Topic 6 roadmap. </w:t>
      </w:r>
      <w:r w:rsidR="006C605D" w:rsidRPr="006C605D">
        <w:t>Alignment was assessed based on the extent to which each task contributed to the AR-PST Topic 6 objective of understanding and maintaining secure, reliable and resilient operation of increasingly inverter-dominated power systems. Consideration was given to each task's contribution to understanding the impact of inverter-based resources on protection performance, system security, stability and the provision of essential technical system services</w:t>
      </w:r>
      <w:r w:rsidR="006C605D">
        <w:t>.</w:t>
      </w:r>
    </w:p>
    <w:p w14:paraId="59FEC565" w14:textId="0FB33F38" w:rsidR="0070444C" w:rsidRPr="0070444C" w:rsidRDefault="0070444C" w:rsidP="0070444C">
      <w:r w:rsidRPr="0070444C">
        <w:t>The basis for this assessment is reflected throughout</w:t>
      </w:r>
      <w:r>
        <w:t xml:space="preserve"> Section</w:t>
      </w:r>
      <w:r w:rsidRPr="0070444C">
        <w:t xml:space="preserve"> </w:t>
      </w:r>
      <w:r>
        <w:fldChar w:fldCharType="begin" w:fldLock="1"/>
      </w:r>
      <w:r>
        <w:instrText xml:space="preserve"> REF _Ref233890046 \r \h </w:instrText>
      </w:r>
      <w:r>
        <w:fldChar w:fldCharType="separate"/>
      </w:r>
      <w:r w:rsidR="00B71753">
        <w:t>3.1</w:t>
      </w:r>
      <w:r>
        <w:fldChar w:fldCharType="end"/>
      </w:r>
      <w:r>
        <w:t xml:space="preserve"> </w:t>
      </w:r>
      <w:r w:rsidRPr="0070444C">
        <w:t>(Context and Sector Relevance), which demonstrates how the eight work packages collectively address the protection, stability and operational challenges associated with increasing penetrations of inverter-based resources across the Australian electricity sector.</w:t>
      </w:r>
    </w:p>
    <w:p w14:paraId="452CE7C3" w14:textId="77777777" w:rsidR="00DB24D4" w:rsidRPr="004D329A" w:rsidRDefault="00DB24D4" w:rsidP="000B5204">
      <w:pPr>
        <w:pStyle w:val="Heading1"/>
      </w:pPr>
      <w:bookmarkStart w:id="10" w:name="_Toc234019191"/>
      <w:bookmarkStart w:id="11" w:name="_Toc234019569"/>
      <w:bookmarkStart w:id="12" w:name="_Toc234046176"/>
      <w:bookmarkStart w:id="13" w:name="_Toc234046413"/>
      <w:bookmarkStart w:id="14" w:name="_Toc234047291"/>
      <w:bookmarkStart w:id="15" w:name="_Toc234048022"/>
      <w:bookmarkStart w:id="16" w:name="_Ref222764162"/>
      <w:bookmarkStart w:id="17" w:name="_Toc222815721"/>
      <w:bookmarkStart w:id="18" w:name="_Toc234048023"/>
      <w:bookmarkEnd w:id="10"/>
      <w:bookmarkEnd w:id="11"/>
      <w:bookmarkEnd w:id="12"/>
      <w:bookmarkEnd w:id="13"/>
      <w:bookmarkEnd w:id="14"/>
      <w:bookmarkEnd w:id="15"/>
      <w:r w:rsidRPr="004D329A">
        <w:t>Problem Definition</w:t>
      </w:r>
      <w:bookmarkEnd w:id="16"/>
      <w:bookmarkEnd w:id="17"/>
      <w:bookmarkEnd w:id="18"/>
    </w:p>
    <w:p w14:paraId="66C3FBBB" w14:textId="77777777" w:rsidR="00DB24D4" w:rsidRPr="004D329A" w:rsidRDefault="00DB24D4" w:rsidP="004B577F">
      <w:r w:rsidRPr="004D329A">
        <w:t>This chapter examines the specific technical mechanisms through which inverter-based resources create challenges for protection system performance. Understanding these mechanisms is essential for evaluating the mitigation strategies and new technologies examined in subsequent chapters</w:t>
      </w:r>
      <w:bookmarkStart w:id="19" w:name="_Toc222747633"/>
      <w:bookmarkStart w:id="20" w:name="_Toc222748922"/>
      <w:bookmarkStart w:id="21" w:name="_Toc222749239"/>
      <w:bookmarkStart w:id="22" w:name="_Toc222749528"/>
      <w:bookmarkStart w:id="23" w:name="_Toc222747634"/>
      <w:bookmarkStart w:id="24" w:name="_Toc222748923"/>
      <w:bookmarkStart w:id="25" w:name="_Toc222749240"/>
      <w:bookmarkStart w:id="26" w:name="_Toc222749529"/>
      <w:bookmarkStart w:id="27" w:name="_Toc222747635"/>
      <w:bookmarkStart w:id="28" w:name="_Toc222748924"/>
      <w:bookmarkStart w:id="29" w:name="_Toc222749241"/>
      <w:bookmarkStart w:id="30" w:name="_Toc222749530"/>
      <w:bookmarkStart w:id="31" w:name="_Toc222747636"/>
      <w:bookmarkStart w:id="32" w:name="_Toc222748925"/>
      <w:bookmarkStart w:id="33" w:name="_Toc222749242"/>
      <w:bookmarkStart w:id="34" w:name="_Toc222749531"/>
      <w:bookmarkStart w:id="35" w:name="_Toc222747637"/>
      <w:bookmarkStart w:id="36" w:name="_Toc222748926"/>
      <w:bookmarkStart w:id="37" w:name="_Toc222749243"/>
      <w:bookmarkStart w:id="38" w:name="_Toc222749532"/>
      <w:bookmarkStart w:id="39" w:name="_Toc222747638"/>
      <w:bookmarkStart w:id="40" w:name="_Toc222748927"/>
      <w:bookmarkStart w:id="41" w:name="_Toc222749244"/>
      <w:bookmarkStart w:id="42" w:name="_Toc222749533"/>
      <w:bookmarkStart w:id="43" w:name="_Toc222747639"/>
      <w:bookmarkStart w:id="44" w:name="_Toc222748928"/>
      <w:bookmarkStart w:id="45" w:name="_Toc222749245"/>
      <w:bookmarkStart w:id="46" w:name="_Toc222749534"/>
      <w:bookmarkStart w:id="47" w:name="_Toc222747640"/>
      <w:bookmarkStart w:id="48" w:name="_Toc222748929"/>
      <w:bookmarkStart w:id="49" w:name="_Toc222749246"/>
      <w:bookmarkStart w:id="50" w:name="_Toc222749535"/>
      <w:bookmarkStart w:id="51" w:name="_Toc222747641"/>
      <w:bookmarkStart w:id="52" w:name="_Toc222748930"/>
      <w:bookmarkStart w:id="53" w:name="_Toc222749247"/>
      <w:bookmarkStart w:id="54" w:name="_Toc222749536"/>
      <w:bookmarkStart w:id="55" w:name="_Toc222747642"/>
      <w:bookmarkStart w:id="56" w:name="_Toc222748931"/>
      <w:bookmarkStart w:id="57" w:name="_Toc222749248"/>
      <w:bookmarkStart w:id="58" w:name="_Toc222749537"/>
      <w:bookmarkStart w:id="59" w:name="_Toc222747643"/>
      <w:bookmarkStart w:id="60" w:name="_Toc222748932"/>
      <w:bookmarkStart w:id="61" w:name="_Toc222749249"/>
      <w:bookmarkStart w:id="62" w:name="_Toc222749538"/>
      <w:bookmarkStart w:id="63" w:name="_Toc222747644"/>
      <w:bookmarkStart w:id="64" w:name="_Toc222748933"/>
      <w:bookmarkStart w:id="65" w:name="_Toc222749250"/>
      <w:bookmarkStart w:id="66" w:name="_Toc222749539"/>
      <w:bookmarkStart w:id="67" w:name="_Toc222747645"/>
      <w:bookmarkStart w:id="68" w:name="_Toc222748934"/>
      <w:bookmarkStart w:id="69" w:name="_Toc222749251"/>
      <w:bookmarkStart w:id="70" w:name="_Toc222749540"/>
      <w:bookmarkStart w:id="71" w:name="_Toc222747646"/>
      <w:bookmarkStart w:id="72" w:name="_Toc222748935"/>
      <w:bookmarkStart w:id="73" w:name="_Toc222749252"/>
      <w:bookmarkStart w:id="74" w:name="_Toc222749541"/>
      <w:bookmarkStart w:id="75" w:name="_Toc222747647"/>
      <w:bookmarkStart w:id="76" w:name="_Toc222748936"/>
      <w:bookmarkStart w:id="77" w:name="_Toc222749253"/>
      <w:bookmarkStart w:id="78" w:name="_Toc222749542"/>
      <w:bookmarkStart w:id="79" w:name="_Toc222747648"/>
      <w:bookmarkStart w:id="80" w:name="_Toc222748937"/>
      <w:bookmarkStart w:id="81" w:name="_Toc222749254"/>
      <w:bookmarkStart w:id="82" w:name="_Toc222749543"/>
      <w:bookmarkStart w:id="83" w:name="_Toc222747649"/>
      <w:bookmarkStart w:id="84" w:name="_Toc222748938"/>
      <w:bookmarkStart w:id="85" w:name="_Toc222749255"/>
      <w:bookmarkStart w:id="86" w:name="_Toc222749544"/>
      <w:bookmarkStart w:id="87" w:name="_Toc222747650"/>
      <w:bookmarkStart w:id="88" w:name="_Toc222748939"/>
      <w:bookmarkStart w:id="89" w:name="_Toc222749256"/>
      <w:bookmarkStart w:id="90" w:name="_Toc222749545"/>
      <w:bookmarkStart w:id="91" w:name="_Toc222747651"/>
      <w:bookmarkStart w:id="92" w:name="_Toc222748940"/>
      <w:bookmarkStart w:id="93" w:name="_Toc222749257"/>
      <w:bookmarkStart w:id="94" w:name="_Toc222749546"/>
      <w:bookmarkStart w:id="95" w:name="_Toc222747652"/>
      <w:bookmarkStart w:id="96" w:name="_Toc222748941"/>
      <w:bookmarkStart w:id="97" w:name="_Toc222749258"/>
      <w:bookmarkStart w:id="98" w:name="_Toc222749547"/>
      <w:bookmarkStart w:id="99" w:name="_Toc222747653"/>
      <w:bookmarkStart w:id="100" w:name="_Toc222748942"/>
      <w:bookmarkStart w:id="101" w:name="_Toc222749259"/>
      <w:bookmarkStart w:id="102" w:name="_Toc222749548"/>
      <w:bookmarkStart w:id="103" w:name="_Toc222747654"/>
      <w:bookmarkStart w:id="104" w:name="_Toc222748943"/>
      <w:bookmarkStart w:id="105" w:name="_Toc222749260"/>
      <w:bookmarkStart w:id="106" w:name="_Toc222749549"/>
      <w:bookmarkStart w:id="107" w:name="_Toc222747655"/>
      <w:bookmarkStart w:id="108" w:name="_Toc222748944"/>
      <w:bookmarkStart w:id="109" w:name="_Toc222749261"/>
      <w:bookmarkStart w:id="110" w:name="_Toc222749550"/>
      <w:bookmarkStart w:id="111" w:name="_Toc222747656"/>
      <w:bookmarkStart w:id="112" w:name="_Toc222748945"/>
      <w:bookmarkStart w:id="113" w:name="_Toc222749262"/>
      <w:bookmarkStart w:id="114" w:name="_Toc222749551"/>
      <w:bookmarkStart w:id="115" w:name="_Toc222747657"/>
      <w:bookmarkStart w:id="116" w:name="_Toc222748946"/>
      <w:bookmarkStart w:id="117" w:name="_Toc222749263"/>
      <w:bookmarkStart w:id="118" w:name="_Toc222749552"/>
      <w:bookmarkStart w:id="119" w:name="_Toc222747658"/>
      <w:bookmarkStart w:id="120" w:name="_Toc222748947"/>
      <w:bookmarkStart w:id="121" w:name="_Toc222749264"/>
      <w:bookmarkStart w:id="122" w:name="_Toc222749553"/>
      <w:bookmarkStart w:id="123" w:name="_Toc222747659"/>
      <w:bookmarkStart w:id="124" w:name="_Toc222748948"/>
      <w:bookmarkStart w:id="125" w:name="_Toc222749265"/>
      <w:bookmarkStart w:id="126" w:name="_Toc222749554"/>
      <w:bookmarkStart w:id="127" w:name="_Toc222747660"/>
      <w:bookmarkStart w:id="128" w:name="_Toc222748949"/>
      <w:bookmarkStart w:id="129" w:name="_Toc222749266"/>
      <w:bookmarkStart w:id="130" w:name="_Toc222749555"/>
      <w:bookmarkStart w:id="131" w:name="_Toc222747661"/>
      <w:bookmarkStart w:id="132" w:name="_Toc222748950"/>
      <w:bookmarkStart w:id="133" w:name="_Toc222749267"/>
      <w:bookmarkStart w:id="134" w:name="_Toc222749556"/>
      <w:bookmarkStart w:id="135" w:name="_Toc222747662"/>
      <w:bookmarkStart w:id="136" w:name="_Toc222748951"/>
      <w:bookmarkStart w:id="137" w:name="_Toc222749268"/>
      <w:bookmarkStart w:id="138" w:name="_Toc222749557"/>
      <w:bookmarkStart w:id="139" w:name="_Toc222747663"/>
      <w:bookmarkStart w:id="140" w:name="_Toc222748952"/>
      <w:bookmarkStart w:id="141" w:name="_Toc222749269"/>
      <w:bookmarkStart w:id="142" w:name="_Toc222749558"/>
      <w:bookmarkStart w:id="143" w:name="_Toc222747664"/>
      <w:bookmarkStart w:id="144" w:name="_Toc222748953"/>
      <w:bookmarkStart w:id="145" w:name="_Toc222749270"/>
      <w:bookmarkStart w:id="146" w:name="_Toc222749559"/>
      <w:bookmarkStart w:id="147" w:name="_Toc222747665"/>
      <w:bookmarkStart w:id="148" w:name="_Toc222748954"/>
      <w:bookmarkStart w:id="149" w:name="_Toc222749271"/>
      <w:bookmarkStart w:id="150" w:name="_Toc222749560"/>
      <w:bookmarkStart w:id="151" w:name="_Toc222747666"/>
      <w:bookmarkStart w:id="152" w:name="_Toc222748955"/>
      <w:bookmarkStart w:id="153" w:name="_Toc222749272"/>
      <w:bookmarkStart w:id="154" w:name="_Toc222749561"/>
      <w:bookmarkStart w:id="155" w:name="_Toc222747667"/>
      <w:bookmarkStart w:id="156" w:name="_Toc222748956"/>
      <w:bookmarkStart w:id="157" w:name="_Toc222749273"/>
      <w:bookmarkStart w:id="158" w:name="_Toc222749562"/>
      <w:bookmarkStart w:id="159" w:name="_Toc222747668"/>
      <w:bookmarkStart w:id="160" w:name="_Toc222748957"/>
      <w:bookmarkStart w:id="161" w:name="_Toc222749274"/>
      <w:bookmarkStart w:id="162" w:name="_Toc222749563"/>
      <w:bookmarkStart w:id="163" w:name="_Toc222747669"/>
      <w:bookmarkStart w:id="164" w:name="_Toc222748958"/>
      <w:bookmarkStart w:id="165" w:name="_Toc222749275"/>
      <w:bookmarkStart w:id="166" w:name="_Toc222749564"/>
      <w:bookmarkStart w:id="167" w:name="_Toc222747670"/>
      <w:bookmarkStart w:id="168" w:name="_Toc222748959"/>
      <w:bookmarkStart w:id="169" w:name="_Toc222749276"/>
      <w:bookmarkStart w:id="170" w:name="_Toc222749565"/>
      <w:bookmarkStart w:id="171" w:name="_Toc222747671"/>
      <w:bookmarkStart w:id="172" w:name="_Toc222748960"/>
      <w:bookmarkStart w:id="173" w:name="_Toc222749277"/>
      <w:bookmarkStart w:id="174" w:name="_Toc222749566"/>
      <w:bookmarkStart w:id="175" w:name="_Toc222747672"/>
      <w:bookmarkStart w:id="176" w:name="_Toc222748961"/>
      <w:bookmarkStart w:id="177" w:name="_Toc222749278"/>
      <w:bookmarkStart w:id="178" w:name="_Toc222749567"/>
      <w:bookmarkStart w:id="179" w:name="_Toc222747673"/>
      <w:bookmarkStart w:id="180" w:name="_Toc222748962"/>
      <w:bookmarkStart w:id="181" w:name="_Toc222749279"/>
      <w:bookmarkStart w:id="182" w:name="_Toc222749568"/>
      <w:bookmarkStart w:id="183" w:name="_Toc222747674"/>
      <w:bookmarkStart w:id="184" w:name="_Toc222748963"/>
      <w:bookmarkStart w:id="185" w:name="_Toc222749280"/>
      <w:bookmarkStart w:id="186" w:name="_Toc222749569"/>
      <w:bookmarkStart w:id="187" w:name="_Toc222747675"/>
      <w:bookmarkStart w:id="188" w:name="_Toc222748964"/>
      <w:bookmarkStart w:id="189" w:name="_Toc222749281"/>
      <w:bookmarkStart w:id="190" w:name="_Toc222749570"/>
      <w:bookmarkStart w:id="191" w:name="_Toc222747676"/>
      <w:bookmarkStart w:id="192" w:name="_Toc222748965"/>
      <w:bookmarkStart w:id="193" w:name="_Toc222749282"/>
      <w:bookmarkStart w:id="194" w:name="_Toc222749571"/>
      <w:bookmarkStart w:id="195" w:name="_Toc222747677"/>
      <w:bookmarkStart w:id="196" w:name="_Toc222748966"/>
      <w:bookmarkStart w:id="197" w:name="_Toc222749283"/>
      <w:bookmarkStart w:id="198" w:name="_Toc222749572"/>
      <w:bookmarkStart w:id="199" w:name="_Toc222747678"/>
      <w:bookmarkStart w:id="200" w:name="_Toc222748967"/>
      <w:bookmarkStart w:id="201" w:name="_Toc222749284"/>
      <w:bookmarkStart w:id="202" w:name="_Toc222749573"/>
      <w:bookmarkStart w:id="203" w:name="_Toc222747679"/>
      <w:bookmarkStart w:id="204" w:name="_Toc222748968"/>
      <w:bookmarkStart w:id="205" w:name="_Toc222749285"/>
      <w:bookmarkStart w:id="206" w:name="_Toc222749574"/>
      <w:bookmarkStart w:id="207" w:name="_Toc222747680"/>
      <w:bookmarkStart w:id="208" w:name="_Toc222748969"/>
      <w:bookmarkStart w:id="209" w:name="_Toc222749286"/>
      <w:bookmarkStart w:id="210" w:name="_Toc222749575"/>
      <w:bookmarkStart w:id="211" w:name="_Toc222747681"/>
      <w:bookmarkStart w:id="212" w:name="_Toc222748970"/>
      <w:bookmarkStart w:id="213" w:name="_Toc222749287"/>
      <w:bookmarkStart w:id="214" w:name="_Toc222749576"/>
      <w:bookmarkStart w:id="215" w:name="_Toc222747682"/>
      <w:bookmarkStart w:id="216" w:name="_Toc222748971"/>
      <w:bookmarkStart w:id="217" w:name="_Toc222749288"/>
      <w:bookmarkStart w:id="218" w:name="_Toc222749577"/>
      <w:bookmarkStart w:id="219" w:name="_Toc222747683"/>
      <w:bookmarkStart w:id="220" w:name="_Toc222748972"/>
      <w:bookmarkStart w:id="221" w:name="_Toc222749289"/>
      <w:bookmarkStart w:id="222" w:name="_Toc222749578"/>
      <w:bookmarkStart w:id="223" w:name="_Toc222747684"/>
      <w:bookmarkStart w:id="224" w:name="_Toc222748973"/>
      <w:bookmarkStart w:id="225" w:name="_Toc222749290"/>
      <w:bookmarkStart w:id="226" w:name="_Toc222749579"/>
      <w:bookmarkStart w:id="227" w:name="_Toc222815773"/>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4D329A">
        <w:t>.</w:t>
      </w:r>
    </w:p>
    <w:p w14:paraId="079D1140" w14:textId="77777777" w:rsidR="00DB24D4" w:rsidRPr="004D329A" w:rsidRDefault="00DB24D4" w:rsidP="00990720">
      <w:pPr>
        <w:pStyle w:val="Heading2"/>
      </w:pPr>
      <w:bookmarkStart w:id="228" w:name="_Toc222815775"/>
      <w:bookmarkStart w:id="229" w:name="_Toc234048024"/>
      <w:r w:rsidRPr="004D329A">
        <w:lastRenderedPageBreak/>
        <w:t>Fault Magnitude and Response Characteristics</w:t>
      </w:r>
      <w:bookmarkEnd w:id="228"/>
      <w:bookmarkEnd w:id="229"/>
    </w:p>
    <w:p w14:paraId="2FAB6F56" w14:textId="77777777" w:rsidR="00DB24D4" w:rsidRPr="004D329A" w:rsidRDefault="00DB24D4" w:rsidP="004B577F">
      <w:r w:rsidRPr="004D329A">
        <w:t>When a short circuit occurs on a network supplied by synchronous generators, the magnetic flux in each machine forces current to flow through the fault path according to physical laws that cannot be altered by software or control systems. Synchronous machines deliver fault currents of several times their rated current, providing a clear indication and distinct signature of fault conditions. This response is consistent across manufacturers, predictable under all operating conditions, and stable throughout the fault duration.</w:t>
      </w:r>
    </w:p>
    <w:p w14:paraId="5EDAFABA" w14:textId="77777777" w:rsidR="00DB24D4" w:rsidRPr="004D329A" w:rsidRDefault="00DB24D4" w:rsidP="004B577F">
      <w:r w:rsidRPr="004D329A">
        <w:t xml:space="preserve">Inverter based resources synthesise alternating current using power electronic switches controlled by software algorithms. Fault currents are limited to between </w:t>
      </w:r>
      <w:proofErr w:type="gramStart"/>
      <w:r w:rsidRPr="004D329A">
        <w:t>1.0 and 1.5 times</w:t>
      </w:r>
      <w:proofErr w:type="gramEnd"/>
      <w:r w:rsidRPr="004D329A">
        <w:t xml:space="preserve"> rated capacity due to semiconductor device ratings and the resulting current might end up resembling normal load current more closely than a classical fault signature.</w:t>
      </w:r>
    </w:p>
    <w:p w14:paraId="11D18C29" w14:textId="77777777" w:rsidR="00DB24D4" w:rsidRPr="004D329A" w:rsidRDefault="00DB24D4" w:rsidP="004B577F">
      <w:r w:rsidRPr="004D329A">
        <w:t>Variability compounds detection challenges. The fault current from an inverter depends on the control algorithm, the operating mode at fault inception, the type of fault, the voltage depression, and manufacturer specific design choices. Protection settings developed for one manufacturer's equipment may not provide reliable operation when different manufacturers' inverters are connected to the same network.</w:t>
      </w:r>
    </w:p>
    <w:p w14:paraId="2EFACB86" w14:textId="77777777" w:rsidR="00DB24D4" w:rsidRPr="004D329A" w:rsidRDefault="00DB24D4" w:rsidP="004B577F">
      <w:r w:rsidRPr="004D329A">
        <w:t xml:space="preserve">These characteristics affect multiple protection element types. Overcurrent elements, for example, may not detect faults reliably when current magnitudes are very low or remain close to load levels. In addition, distance relays might sense unstable impedance trajectories failing it to operate or operate spuriously. </w:t>
      </w:r>
    </w:p>
    <w:p w14:paraId="665EAA38" w14:textId="77777777" w:rsidR="00DB24D4" w:rsidRPr="004D329A" w:rsidRDefault="00DB24D4" w:rsidP="00990720">
      <w:pPr>
        <w:pStyle w:val="Heading2"/>
      </w:pPr>
      <w:bookmarkStart w:id="230" w:name="_Toc222815776"/>
      <w:bookmarkStart w:id="231" w:name="_Toc234048025"/>
      <w:r w:rsidRPr="004D329A">
        <w:t>Phase Angle Behaviour and Directional Discrimination</w:t>
      </w:r>
      <w:bookmarkEnd w:id="230"/>
      <w:bookmarkEnd w:id="231"/>
    </w:p>
    <w:p w14:paraId="3B791EE9" w14:textId="099CB4FC" w:rsidR="008B3EFB" w:rsidRPr="008B3EFB" w:rsidRDefault="00DB24D4" w:rsidP="008B3EFB">
      <w:r>
        <w:t xml:space="preserve">Synchronous machines maintain a stable phase angle </w:t>
      </w:r>
      <w:r w:rsidR="008B3EFB" w:rsidRPr="008B3EFB">
        <w:t>tied directly to the physical position of the rotor. During network disturbances, mechanical inertia naturally limits rapid phase shifts. Traditional protection relays rely on these predictable voltage and current characteristics for directional discrimination, fault location, and coordination.</w:t>
      </w:r>
    </w:p>
    <w:p w14:paraId="30A3AB29" w14:textId="15A6F4AB" w:rsidR="008B3EFB" w:rsidRPr="008B3EFB" w:rsidRDefault="008B3EFB" w:rsidP="008B3EFB">
      <w:r w:rsidRPr="008B3EFB">
        <w:t>Conversely, IBRs utilise fast-acting control loops to continuously adjust output current, voltage and phase angle. During faults, IBR behaviour can differ significantly from synchronous generation and may vary depending on the inverter control strategy and manufacturer implementation. Furthermore, many inverter control systems actively suppress negative-sequence current injection (I₂) during fault conditions. This can significantly reduce the negative-to-positive sequence current ratio (I₂/I₁). As a result, protection schemes that rely on sequence current magnitudes, sequence current ratios, or sequence-based directional quantities may experience reduced sensitivity, degraded directional discrimination, and coordination challenges.</w:t>
      </w:r>
    </w:p>
    <w:p w14:paraId="12EB770C" w14:textId="77777777" w:rsidR="00DB24D4" w:rsidRPr="004D329A" w:rsidRDefault="00DB24D4" w:rsidP="00990720">
      <w:pPr>
        <w:pStyle w:val="Heading2"/>
      </w:pPr>
      <w:bookmarkStart w:id="232" w:name="_Toc234019195"/>
      <w:bookmarkStart w:id="233" w:name="_Toc234019573"/>
      <w:bookmarkStart w:id="234" w:name="_Toc234046180"/>
      <w:bookmarkStart w:id="235" w:name="_Toc234046417"/>
      <w:bookmarkStart w:id="236" w:name="_Toc234047295"/>
      <w:bookmarkStart w:id="237" w:name="_Toc234048026"/>
      <w:bookmarkStart w:id="238" w:name="_Toc222815777"/>
      <w:bookmarkStart w:id="239" w:name="_Toc234048027"/>
      <w:bookmarkEnd w:id="232"/>
      <w:bookmarkEnd w:id="233"/>
      <w:bookmarkEnd w:id="234"/>
      <w:bookmarkEnd w:id="235"/>
      <w:bookmarkEnd w:id="236"/>
      <w:bookmarkEnd w:id="237"/>
      <w:r w:rsidRPr="004D329A">
        <w:t>Sequence Components and Unbalanced Fault Detection</w:t>
      </w:r>
      <w:bookmarkEnd w:id="238"/>
      <w:bookmarkEnd w:id="239"/>
    </w:p>
    <w:p w14:paraId="6E42C553" w14:textId="77777777" w:rsidR="00DB24D4" w:rsidRPr="004D329A" w:rsidRDefault="00DB24D4" w:rsidP="004B577F">
      <w:r w:rsidRPr="004D329A">
        <w:t xml:space="preserve">Synchronous machines inherently produce substantial negative sequence current during unbalanced faults. The physics of </w:t>
      </w:r>
      <w:r w:rsidRPr="004D329A" w:rsidDel="00DE51A9">
        <w:t xml:space="preserve">these </w:t>
      </w:r>
      <w:r w:rsidRPr="004D329A">
        <w:t>machines guarantee this response.</w:t>
      </w:r>
    </w:p>
    <w:p w14:paraId="1298E350" w14:textId="77777777" w:rsidR="00DB24D4" w:rsidRPr="004D329A" w:rsidRDefault="00DB24D4" w:rsidP="004B577F">
      <w:r w:rsidRPr="004D329A">
        <w:lastRenderedPageBreak/>
        <w:t>Inverter based resources produce negative sequence current only if their control systems are programmed to do so. Many inverter control schemes actively suppress negative sequence current to prevent unbalanced loading of the power electronic components. Even when negative sequence injection is implemented, the magnitude and phase angle vary between manufacturers and may not match the characteristics expected by protection relays.</w:t>
      </w:r>
    </w:p>
    <w:p w14:paraId="0E5525BE" w14:textId="77777777" w:rsidR="00DB24D4" w:rsidRPr="004D329A" w:rsidRDefault="00DB24D4" w:rsidP="004B577F">
      <w:r w:rsidRPr="004D329A">
        <w:t>Negative sequence-based protection elements may fail to detect unbalanced faults due to suppressed or inconsistent negative sequence injection. Faulted phase selection algorithms may incorrectly identify faulted phases when the expected relationship between zero sequence and negative sequence currents does not hold. Ground directional elements that rely on negative sequence polarisation may fail to assert or may indicate incorrect direction.</w:t>
      </w:r>
    </w:p>
    <w:p w14:paraId="7395ADE8" w14:textId="77777777" w:rsidR="00DB24D4" w:rsidRPr="004D329A" w:rsidRDefault="00DB24D4" w:rsidP="00990720">
      <w:pPr>
        <w:pStyle w:val="Heading2"/>
      </w:pPr>
      <w:bookmarkStart w:id="240" w:name="_Toc222815778"/>
      <w:bookmarkStart w:id="241" w:name="_Toc234048028"/>
      <w:r w:rsidRPr="004D329A">
        <w:t>Harmonic Content and Fault Signature</w:t>
      </w:r>
      <w:bookmarkEnd w:id="240"/>
      <w:bookmarkEnd w:id="241"/>
    </w:p>
    <w:p w14:paraId="503D8CD9" w14:textId="77777777" w:rsidR="00DB24D4" w:rsidRPr="004D329A" w:rsidRDefault="00DB24D4" w:rsidP="004B577F">
      <w:r w:rsidRPr="004D329A">
        <w:t xml:space="preserve">Synchronous machines produce nearly pure sinusoidal waveforms with minimal harmonic distortion. On the other hand, inverter switching processes generate harmonics and interharmonics, particularly during fault conditions when control systems operate at their limits. </w:t>
      </w:r>
    </w:p>
    <w:p w14:paraId="64514C81" w14:textId="77777777" w:rsidR="00DB24D4" w:rsidRPr="004D329A" w:rsidRDefault="00DB24D4" w:rsidP="004B577F">
      <w:r w:rsidRPr="004D329A">
        <w:t>Protection algorithms built on clean, sinusoidal phasor measurements face difficulties with distorted waveforms. Differential schemes may misinterpret internal versus external fault conditions due to harmonic induced false differentials. Distance elements may calculate incorrect impedance values. Harmonic blocking or restraint functions may not operate as intended when the harmonic content differs from the transformer inrush patterns they were designed to detect.</w:t>
      </w:r>
    </w:p>
    <w:p w14:paraId="1DF0CB61" w14:textId="77777777" w:rsidR="00DB24D4" w:rsidRPr="004D329A" w:rsidRDefault="00DB24D4" w:rsidP="00990720">
      <w:pPr>
        <w:pStyle w:val="Heading2"/>
      </w:pPr>
      <w:bookmarkStart w:id="242" w:name="_Toc222815779"/>
      <w:bookmarkStart w:id="243" w:name="_Toc234048029"/>
      <w:r w:rsidRPr="004D329A">
        <w:t>Weak Grid Effects on Protection Measurements</w:t>
      </w:r>
      <w:bookmarkEnd w:id="242"/>
      <w:bookmarkEnd w:id="243"/>
    </w:p>
    <w:p w14:paraId="39B70BE6" w14:textId="77777777" w:rsidR="00DB24D4" w:rsidRPr="004D329A" w:rsidRDefault="00DB24D4" w:rsidP="004B577F">
      <w:r w:rsidRPr="004D329A">
        <w:t>Weak grids exhibit higher voltage sensitivity, rapid angle changes, and magnified interactions between IBR control loops and network impedances.</w:t>
      </w:r>
    </w:p>
    <w:p w14:paraId="3E505138" w14:textId="6F7D4B20" w:rsidR="00DB24D4" w:rsidRPr="004D329A" w:rsidRDefault="00DB24D4" w:rsidP="004B577F">
      <w:r w:rsidRPr="004D329A">
        <w:t>Under weak grid conditions, voltage may collapse quickly during faults, leaving protection elements with very limited time or clarity to correctly identify the nature of the event. Phase</w:t>
      </w:r>
      <w:r w:rsidR="00F13702">
        <w:t>-</w:t>
      </w:r>
      <w:r w:rsidRPr="004D329A">
        <w:t xml:space="preserve">locked loop </w:t>
      </w:r>
      <w:r w:rsidR="00B15C2F">
        <w:t xml:space="preserve">(PLL) </w:t>
      </w:r>
      <w:r w:rsidRPr="004D329A">
        <w:t xml:space="preserve">circuits that track grid frequency may lose synchronisation during voltage depressions, causing erratic inverter behaviour that further confuses protection algorithms </w:t>
      </w:r>
      <w:sdt>
        <w:sdtPr>
          <w:id w:val="1722706987"/>
          <w:citation/>
        </w:sdtPr>
        <w:sdtContent>
          <w:r w:rsidRPr="004D329A">
            <w:fldChar w:fldCharType="begin"/>
          </w:r>
          <w:r w:rsidRPr="004D329A">
            <w:instrText xml:space="preserve">CITATION Eit25 \l 1033 </w:instrText>
          </w:r>
          <w:r w:rsidRPr="004D329A">
            <w:fldChar w:fldCharType="separate"/>
          </w:r>
          <w:r w:rsidR="00210B61" w:rsidRPr="00210B61">
            <w:rPr>
              <w:noProof/>
            </w:rPr>
            <w:t>[1]</w:t>
          </w:r>
          <w:r w:rsidRPr="004D329A">
            <w:fldChar w:fldCharType="end"/>
          </w:r>
        </w:sdtContent>
      </w:sdt>
      <w:r w:rsidRPr="004D329A">
        <w:t>. The behaviour of transformers, lines, and IBRs becomes more tightly coupled, and classical assumptions about fault direction, phase relationships, and stability margins may no longer be reliable.</w:t>
      </w:r>
    </w:p>
    <w:p w14:paraId="2A48A2F1" w14:textId="77777777" w:rsidR="00DB24D4" w:rsidRPr="004D329A" w:rsidRDefault="00DB24D4" w:rsidP="004B577F">
      <w:r w:rsidRPr="004D329A">
        <w:t>Weak grid environments increase the likelihood of unusual protection behaviours, including underreach or overreach of distance zones, inconsistent directionality decisions, and loss of selectivity between upstream and downstream devices.</w:t>
      </w:r>
    </w:p>
    <w:p w14:paraId="3F9FC9F9" w14:textId="20F42980" w:rsidR="00DB24D4" w:rsidRPr="004D329A" w:rsidRDefault="00DB24D4" w:rsidP="00990720">
      <w:pPr>
        <w:pStyle w:val="Heading2"/>
      </w:pPr>
      <w:bookmarkStart w:id="244" w:name="_Toc222815780"/>
      <w:bookmarkStart w:id="245" w:name="_Toc234048030"/>
      <w:r w:rsidRPr="004D329A">
        <w:lastRenderedPageBreak/>
        <w:t>Sub</w:t>
      </w:r>
      <w:r w:rsidR="002D279F" w:rsidRPr="006242C3">
        <w:t xml:space="preserve"> </w:t>
      </w:r>
      <w:r w:rsidRPr="004D329A">
        <w:t>Synchronous Oscillations and Stability Interactions</w:t>
      </w:r>
      <w:bookmarkEnd w:id="244"/>
      <w:bookmarkEnd w:id="245"/>
    </w:p>
    <w:p w14:paraId="701427CD" w14:textId="5BC6AF4F" w:rsidR="00DB24D4" w:rsidRPr="004D329A" w:rsidRDefault="00DB24D4" w:rsidP="008C1CB6">
      <w:pPr>
        <w:keepNext/>
        <w:keepLines/>
      </w:pPr>
      <w:r w:rsidRPr="004D329A">
        <w:t xml:space="preserve">Sub synchronous torsional interactions and sub synchronous control interactions, particularly when amplified by series compensated lines or long cable systems, can lead to undamped oscillation modes </w:t>
      </w:r>
      <w:sdt>
        <w:sdtPr>
          <w:id w:val="1510714043"/>
          <w:citation/>
        </w:sdtPr>
        <w:sdtContent>
          <w:r w:rsidRPr="004D329A">
            <w:fldChar w:fldCharType="begin"/>
          </w:r>
          <w:r w:rsidRPr="004D329A">
            <w:instrText xml:space="preserve">CITATION RHe \l 1033 </w:instrText>
          </w:r>
          <w:r w:rsidRPr="004D329A">
            <w:fldChar w:fldCharType="separate"/>
          </w:r>
          <w:r w:rsidR="00210B61" w:rsidRPr="00210B61">
            <w:rPr>
              <w:noProof/>
            </w:rPr>
            <w:t>[2]</w:t>
          </w:r>
          <w:r w:rsidRPr="004D329A">
            <w:fldChar w:fldCharType="end"/>
          </w:r>
        </w:sdtContent>
      </w:sdt>
      <w:r w:rsidRPr="004D329A">
        <w:t xml:space="preserve">. The active power control and AC voltage control loops of renewable IBRs may contribute to oscillating modes, especially when connected through long cable systems with significant capacitance. </w:t>
      </w:r>
    </w:p>
    <w:p w14:paraId="5047D537" w14:textId="5B8F591E" w:rsidR="00DB24D4" w:rsidRPr="004D329A" w:rsidRDefault="00DB24D4" w:rsidP="004B577F">
      <w:r w:rsidRPr="004D329A">
        <w:t>Sub</w:t>
      </w:r>
      <w:r w:rsidR="00EC01D5" w:rsidRPr="006242C3">
        <w:t>-</w:t>
      </w:r>
      <w:r w:rsidRPr="004D329A">
        <w:t>synchronous oscillations</w:t>
      </w:r>
      <w:r w:rsidR="00FF0A76" w:rsidRPr="006242C3">
        <w:t xml:space="preserve"> (SSO)</w:t>
      </w:r>
      <w:r w:rsidRPr="006242C3">
        <w:t>,</w:t>
      </w:r>
      <w:r w:rsidRPr="004D329A">
        <w:t xml:space="preserve"> control driven resonances, voltage oscillations, and frequency fluctuations may distort phasor measurements or mimic the characteristics of faults. In some cases, the system may experience fast dynamic conditions that cause relays to misclassify stability events as faults or vice versa. Differentiating between a rapidly evolving instability and a genuine fault becomes increasingly challenging as IBR control systems react quickly to disturbances.</w:t>
      </w:r>
    </w:p>
    <w:p w14:paraId="6ECB6EA0" w14:textId="77777777" w:rsidR="00DB24D4" w:rsidRPr="004D329A" w:rsidRDefault="00DB24D4" w:rsidP="00990720">
      <w:pPr>
        <w:pStyle w:val="Heading2"/>
      </w:pPr>
      <w:bookmarkStart w:id="246" w:name="_Toc222815781"/>
      <w:bookmarkStart w:id="247" w:name="_Toc234048031"/>
      <w:r w:rsidRPr="004D329A">
        <w:t>Coordination Across Mixed Technology Fleets</w:t>
      </w:r>
      <w:bookmarkEnd w:id="246"/>
      <w:bookmarkEnd w:id="247"/>
    </w:p>
    <w:p w14:paraId="4C01DEA7" w14:textId="03AF2CFA" w:rsidR="00BF1DDD" w:rsidRDefault="00DB24D4" w:rsidP="00210B61">
      <w:pPr>
        <w:tabs>
          <w:tab w:val="clear" w:pos="720"/>
        </w:tabs>
        <w:spacing w:before="0" w:after="0"/>
      </w:pPr>
      <w:r>
        <w:t xml:space="preserve">Modern </w:t>
      </w:r>
      <w:r w:rsidR="00BF1DDD">
        <w:t>power systems comprise a diverse mix of synchronous machines, grid-following (GFL) and grid-forming (GFM) inverter-based resources, STATCOMs, active filters, battery energy storage systems, photovoltaic (PV) generation, virtual power plants (VPPs), and a wide range of protection technologies. Each technology exhibits distinct fault response characteristics, resulting in increasingly complex interactions during network disturbances.</w:t>
      </w:r>
    </w:p>
    <w:p w14:paraId="7EC78E12" w14:textId="77777777" w:rsidR="00BF1DDD" w:rsidRDefault="00BF1DDD" w:rsidP="00BF1DDD">
      <w:r>
        <w:t>Protection schemes have traditionally been developed around fault current and voltage characteristics associated with synchronous-machine dominated power systems. As inverter-based resources become more prevalent, these assumptions are increasingly challenged. Fault current magnitude, phase angle, sequence current content, and dynamic response may vary significantly depending on the inverter control philosophy, operating condition, and manufacturer implementation.</w:t>
      </w:r>
    </w:p>
    <w:p w14:paraId="2065ADD7" w14:textId="48A24DD6" w:rsidR="00BF1DDD" w:rsidRPr="004D329A" w:rsidRDefault="00BF1DDD" w:rsidP="00BF1DDD">
      <w:r>
        <w:t>Fault ride-through strategies introduce additional complexity by actively modifying inverter behaviour during disturbances. Current magnitude, current angle, and positive- and negative-sequence current injection may be adjusted dynamically to satisfy ride-through and network support requirements. Consequently, protection devices may observe substantially different fault signatures and operating characteristics for the same network fault condition. These variations can reduce protection sensitivity, complicate directional discrimination, and create coordination challenges, particularly where multiple technologies and vendor implementations coexist within the same network.</w:t>
      </w:r>
    </w:p>
    <w:p w14:paraId="231BCBDE" w14:textId="77777777" w:rsidR="00DB24D4" w:rsidRPr="004D329A" w:rsidRDefault="00DB24D4" w:rsidP="00990720">
      <w:pPr>
        <w:pStyle w:val="Heading2"/>
      </w:pPr>
      <w:bookmarkStart w:id="248" w:name="_Toc222815782"/>
      <w:bookmarkStart w:id="249" w:name="_Toc234048032"/>
      <w:r w:rsidRPr="004D329A">
        <w:t>Distribution Level Protection</w:t>
      </w:r>
      <w:bookmarkEnd w:id="248"/>
      <w:bookmarkEnd w:id="249"/>
    </w:p>
    <w:p w14:paraId="7C68D9BD" w14:textId="77777777" w:rsidR="00DB24D4" w:rsidRPr="004D329A" w:rsidRDefault="00DB24D4" w:rsidP="004B577F">
      <w:r w:rsidRPr="004D329A">
        <w:t>Fuse based protection, which still forms a major component of Australian distribution networks, struggles when fault currents are low and variable. Recloser coordination becomes complex when current direction changes throughout the day. DER trip settings may conflict with network protection objectives. Short duration or low magnitude faults may remain undetected.</w:t>
      </w:r>
    </w:p>
    <w:p w14:paraId="5D761C8C" w14:textId="77777777" w:rsidR="00DB24D4" w:rsidRPr="004D329A" w:rsidRDefault="00DB24D4" w:rsidP="004B577F">
      <w:r w:rsidRPr="004D329A">
        <w:t>These challenges at the distribution level compound the issues at transmission level, contributing to a system wide decline in protection certainty.</w:t>
      </w:r>
    </w:p>
    <w:p w14:paraId="17320E7D" w14:textId="77777777" w:rsidR="00DB24D4" w:rsidRPr="004D329A" w:rsidRDefault="00DB24D4" w:rsidP="00990720">
      <w:pPr>
        <w:pStyle w:val="Heading2"/>
      </w:pPr>
      <w:bookmarkStart w:id="250" w:name="_Toc234048033"/>
      <w:r w:rsidRPr="004D329A">
        <w:lastRenderedPageBreak/>
        <w:t>Summary</w:t>
      </w:r>
      <w:bookmarkEnd w:id="250"/>
    </w:p>
    <w:p w14:paraId="76628CE6" w14:textId="09557FCC" w:rsidR="00DB24D4" w:rsidRPr="004D329A" w:rsidRDefault="00DB24D4" w:rsidP="004B577F">
      <w:r w:rsidRPr="004D329A">
        <w:t>The transition to inverter-based resources introduces multiple concurrent challenges for protection system performance. Reduced fault current magnitude undermines the sensitivity of current based protection elements. Variable phase angles during faults compromise directional discrimination and can cause relays to assert incorrect fault direction. Suppressed or inconsistent sequence components render negative sequence-based protection unreliable for unbalanced fault detection. Harmonic distortion introduces errors in phasor calculations, affecting both impedance measurement and differential comparison. Weak grid operation reduces the clarity of protection measurements and narrows stability margins, while sub</w:t>
      </w:r>
      <w:r w:rsidR="00EC01D5" w:rsidRPr="006242C3">
        <w:t>-</w:t>
      </w:r>
      <w:r w:rsidRPr="004D329A">
        <w:t>synchronous oscillations create dynamic conditions that protection systems may misinterpret as fault events.</w:t>
      </w:r>
    </w:p>
    <w:p w14:paraId="3DC45C4D" w14:textId="77777777" w:rsidR="00DB24D4" w:rsidRPr="004D329A" w:rsidRDefault="00DB24D4" w:rsidP="004B577F">
      <w:r w:rsidRPr="004D329A">
        <w:t>These challenges do not occur in isolation. A single fault event in a weak grid with high IBR penetration may simultaneously present reduced current magnitude, unstable phase angles, inadequate sequence components, and harmonic distortion. Protection systems must contend with multiple degraded indicators at once, often during the narrow time window available for correct fault identification and clearance.</w:t>
      </w:r>
    </w:p>
    <w:p w14:paraId="2601DC43" w14:textId="77ECA1CD" w:rsidR="00924EAC" w:rsidRDefault="00DB24D4" w:rsidP="00924EAC">
      <w:r>
        <w:t xml:space="preserve">Technologies such as </w:t>
      </w:r>
      <w:r w:rsidR="0012338B">
        <w:t>grid-forming</w:t>
      </w:r>
      <w:r>
        <w:t xml:space="preserve"> IBRs may partially address stability related concerns by maintaining voltage and frequency support during faults, potentially enabling reliable protection operation at lower short circuit ratios. However, </w:t>
      </w:r>
      <w:r w:rsidR="00924EAC">
        <w:t>protection performance remains dependent on the specific fault response characteristics of inverter-based resources, which differ fundamentally from those of synchronous machines.</w:t>
      </w:r>
    </w:p>
    <w:p w14:paraId="40035D95" w14:textId="306BBD60" w:rsidR="00924EAC" w:rsidRPr="004D329A" w:rsidRDefault="00924EAC" w:rsidP="00924EAC">
      <w:r>
        <w:t>In addition to differing control philosophies across manufacturers, fault ride-through (FRT) requirements, current limiting strategies, and network operating conditions can significantly influence inverter behaviour during disturbances. The interaction between network topology, inverter controls, and current limiting functions may result in substantially different current and voltage measurements for similar fault types occurring at different locations within the network. Consequently, protection devices may observe markedly different fault signatures under ostensibly similar fault conditions, complicating directional discrimination, fault identification, and protection coordination. These variations continue to present challenges for the development of universally applicable protection solutions across inverter-based resource technologies.</w:t>
      </w:r>
    </w:p>
    <w:p w14:paraId="29EC919A" w14:textId="3A369573" w:rsidR="00DB24D4" w:rsidRPr="004D329A" w:rsidRDefault="00DB24D4" w:rsidP="004B577F">
      <w:r w:rsidRPr="004D329A">
        <w:t>Each subsequent chapter explores approaches to these challenges, examining new protection technologies, advanced algorithms, operational experiences, international case studies, and regulatory considerations.</w:t>
      </w:r>
    </w:p>
    <w:p w14:paraId="739A8F64" w14:textId="77777777" w:rsidR="00DB24D4" w:rsidRPr="004D329A" w:rsidRDefault="00DB24D4" w:rsidP="000B5204">
      <w:pPr>
        <w:pStyle w:val="Heading1"/>
      </w:pPr>
      <w:bookmarkStart w:id="251" w:name="_Toc234048034"/>
      <w:bookmarkStart w:id="252" w:name="_Toc222815784"/>
      <w:bookmarkEnd w:id="3"/>
      <w:r w:rsidRPr="004D329A">
        <w:t>Research</w:t>
      </w:r>
      <w:bookmarkEnd w:id="251"/>
      <w:r w:rsidRPr="004D329A">
        <w:t xml:space="preserve"> </w:t>
      </w:r>
    </w:p>
    <w:p w14:paraId="0B7BF65A" w14:textId="77777777" w:rsidR="00DB24D4" w:rsidRPr="004D329A" w:rsidRDefault="00DB24D4" w:rsidP="00990720">
      <w:pPr>
        <w:pStyle w:val="Heading2"/>
      </w:pPr>
      <w:bookmarkStart w:id="253" w:name="_Ref233890046"/>
      <w:bookmarkStart w:id="254" w:name="_Toc234048035"/>
      <w:r w:rsidRPr="004D329A">
        <w:t>Context and Sector Relevance</w:t>
      </w:r>
      <w:bookmarkEnd w:id="252"/>
      <w:bookmarkEnd w:id="253"/>
      <w:bookmarkEnd w:id="254"/>
    </w:p>
    <w:p w14:paraId="16317EA3" w14:textId="4C081C80" w:rsidR="00486884" w:rsidRPr="00486884" w:rsidRDefault="00DB24D4" w:rsidP="00486884">
      <w:r>
        <w:t xml:space="preserve">The work is relevant across multiple electricity sector domains. Transmission networks are increasingly experiencing weak-grid conditions as synchronous generation is displaced, resulting in lower fault currents and evolving system strength characteristics. These changes have direct implications for </w:t>
      </w:r>
      <w:r>
        <w:lastRenderedPageBreak/>
        <w:t>protection coordination, voltage stability, and the detection of oscillatory events. Distribution networks face complementary challenges as DER, customer-side storage, and VPPs introduce reverse power flows, variable fault levels, and operational complexity beyond the design scope of traditional protection schemes. In remote or islanded systems, including microgrids and small industrial networks, limited system strength</w:t>
      </w:r>
      <w:r w:rsidR="00486884">
        <w:t>,</w:t>
      </w:r>
      <w:r>
        <w:t xml:space="preserve"> </w:t>
      </w:r>
      <w:r w:rsidR="00486884" w:rsidRPr="00486884">
        <w:t>reduced fault levels, altered power flow patterns, and reduced network redundancy can amplify operational vulnerability. These conditions may introduce additional protection coordination, directional discrimination, and fault detection challenges, requiring careful consideration of protection and control strategies to maintain reliability, safety, and cost-effectiveness</w:t>
      </w:r>
    </w:p>
    <w:p w14:paraId="2F187588" w14:textId="768F7933" w:rsidR="00C66A71" w:rsidRDefault="00DB24D4" w:rsidP="00B416C5">
      <w:r w:rsidRPr="004D329A">
        <w:t>Integration of DER and VPPs further complicates the interactions between sector areas. Aggregated DER operations influence local distribution conditions and propagate effects upstream to transmission networks, impacting system strength and protection coordination. Advances in protection systems, including adaptive, differential, and non-current-dependent schemes, have applicability across these networks, particularly under weak-grid or DER-rich conditions. Across all sectors, regulatory and standards frameworks, including NER clause S5.2.5.10 and DER/VPP connection standards such as AS/NZS 4777, provide a common foundation for operational limits, protection requirements, and network security obligations.</w:t>
      </w:r>
      <w:r w:rsidR="00C66A71">
        <w:t xml:space="preserve"> </w:t>
      </w:r>
      <w:r w:rsidRPr="004D329A">
        <w:t xml:space="preserve">The interplay between these sector areas is critical. For example, operational characteristics of DER and VPPs in distribution networks can affect transmission-level protection and system strength, highlighting the need for coordinated approaches across voltage levels. </w:t>
      </w:r>
    </w:p>
    <w:p w14:paraId="34A7C3CA" w14:textId="65CDACF6" w:rsidR="00DB24D4" w:rsidRPr="004D329A" w:rsidRDefault="00DB24D4" w:rsidP="004B577F">
      <w:r w:rsidRPr="004D329A">
        <w:t>Similarly, protection solutions developed for microgrids can inform strategies for isolated parts of the main grid, while regulatory and standards frameworks provide consistent guidance across all sectors. By situating the research in this sector-wide context, the report establishes a foundation for understanding how the eight interrelated research tasks collectively address pressing challenges in the Australian electricity system.</w:t>
      </w:r>
    </w:p>
    <w:p w14:paraId="230EED02" w14:textId="77777777" w:rsidR="00DB24D4" w:rsidRPr="004D329A" w:rsidRDefault="00DB24D4" w:rsidP="00990720">
      <w:pPr>
        <w:pStyle w:val="Heading2"/>
      </w:pPr>
      <w:bookmarkStart w:id="255" w:name="_Toc222815785"/>
      <w:bookmarkStart w:id="256" w:name="_Toc234048036"/>
      <w:r w:rsidRPr="004D329A">
        <w:t>Scope and Approach</w:t>
      </w:r>
      <w:bookmarkEnd w:id="255"/>
      <w:bookmarkEnd w:id="256"/>
    </w:p>
    <w:p w14:paraId="0EA72A4A" w14:textId="77777777" w:rsidR="00DB24D4" w:rsidRPr="004D329A" w:rsidRDefault="00DB24D4" w:rsidP="00616053">
      <w:r w:rsidRPr="004D329A">
        <w:t>The research was designed to systematically investigate protection, stability, and compliance challenges across the Australian electricity system. It combined literature review, targeted industry engagement, and technical analysis to generate actionable insights and support evidence-based recommendations.</w:t>
      </w:r>
    </w:p>
    <w:p w14:paraId="3E0E1414" w14:textId="5C5C9D2E" w:rsidR="00DB24D4" w:rsidRPr="004D329A" w:rsidRDefault="00DB24D4" w:rsidP="00616053">
      <w:r w:rsidRPr="004D329A">
        <w:t>The research program was structured around eight interrelated tasks, which provided a framework for investigating key sector challenges. These tasks encompassed practical engagement with NSPs to understand field-level operational challenges, assessment of emerging system architectures such as VPPs, evaluation of new technologies and advanced protection strategies, review of Australian and international academic research, and targeted analysis of remote systems, microgrids, and regulatory compliance requirements. Collectively, the tasks addressed both the technical and operational dimensions of protection and stability in DER-rich and evolving network conditions.</w:t>
      </w:r>
    </w:p>
    <w:p w14:paraId="3D2509C6" w14:textId="77777777" w:rsidR="00DB24D4" w:rsidRPr="004D329A" w:rsidRDefault="00DB24D4" w:rsidP="00616053">
      <w:r w:rsidRPr="004D329A">
        <w:t xml:space="preserve">The methodology involved a comprehensive review of academic literature, technical reports, and industry publications to establish the state-of-the-art in protection strategies, DER integration, and system stability. Targeted engagement with NSPs, OEMs, and subject matter experts was conducted </w:t>
      </w:r>
      <w:r w:rsidRPr="004D329A">
        <w:lastRenderedPageBreak/>
        <w:t>through interviews, workshops, and questionnaires, capturing operational experience, mitigation strategies, and practical insights. Confidential data provided by participants was managed in accordance with agreed protocols. Technical analysis, including scenario evaluations and modelling, was performed where appropriate to explore system behaviour under weak-grid, high DER, and remote or microgrid conditions. Proprietary and commercial software tools used in analysis are identified in the appendices, maintaining transparency and reproducibility.</w:t>
      </w:r>
    </w:p>
    <w:p w14:paraId="50F4C7D9" w14:textId="77777777" w:rsidR="00DB24D4" w:rsidRPr="004D329A" w:rsidRDefault="00DB24D4" w:rsidP="00616053">
      <w:r w:rsidRPr="004D329A">
        <w:t>Detailed documentation of methodologies, test procedures, and questionnaires ensures that professional peers could replicate the research and obtain substantively identical results. By integrating literature review, industry engagement, and technical analysis into a coherent approach, the research delivers sector-relevant insights, identifies knowledge gaps, and informs recommendations for both operational and planning domains, while maintaining rigor, transparency, and alignment with regulatory and standards requirements.</w:t>
      </w:r>
    </w:p>
    <w:p w14:paraId="59A39E48" w14:textId="77777777" w:rsidR="00DB24D4" w:rsidRPr="004D329A" w:rsidRDefault="00DB24D4">
      <w:pPr>
        <w:pStyle w:val="Heading1"/>
      </w:pPr>
      <w:bookmarkStart w:id="257" w:name="_Toc230089842"/>
      <w:bookmarkStart w:id="258" w:name="_Toc234048037"/>
      <w:r w:rsidRPr="004D329A">
        <w:t xml:space="preserve">Industry Engagement </w:t>
      </w:r>
      <w:bookmarkEnd w:id="257"/>
      <w:r w:rsidRPr="004D329A">
        <w:t>Summary</w:t>
      </w:r>
      <w:bookmarkEnd w:id="258"/>
      <w:r w:rsidRPr="004D329A">
        <w:t xml:space="preserve"> </w:t>
      </w:r>
    </w:p>
    <w:p w14:paraId="74FC10D0" w14:textId="77777777" w:rsidR="00DB24D4" w:rsidRPr="004D329A" w:rsidRDefault="00DB24D4">
      <w:pPr>
        <w:spacing w:before="50" w:after="80" w:line="270" w:lineRule="auto"/>
        <w:rPr>
          <w:rFonts w:cstheme="minorHAnsi"/>
        </w:rPr>
      </w:pPr>
      <w:r w:rsidRPr="004D329A">
        <w:rPr>
          <w:rFonts w:eastAsia="Arial" w:cstheme="minorHAnsi"/>
          <w:sz w:val="21"/>
          <w:szCs w:val="21"/>
        </w:rPr>
        <w:t>This Section records the contributing organisations and individuals named in the body of the report, the engagement mode used in each case, and the sections of the report in which their input appears.</w:t>
      </w:r>
    </w:p>
    <w:p w14:paraId="051DE18B" w14:textId="77777777" w:rsidR="00DB24D4" w:rsidRPr="004D329A" w:rsidRDefault="00DB24D4" w:rsidP="00990720">
      <w:pPr>
        <w:pStyle w:val="Heading2"/>
      </w:pPr>
      <w:bookmarkStart w:id="259" w:name="_Ref230085872"/>
      <w:bookmarkStart w:id="260" w:name="_Toc230089843"/>
      <w:bookmarkStart w:id="261" w:name="_Toc234048038"/>
      <w:r w:rsidRPr="004D329A">
        <w:t>Network Service Provider Contributions</w:t>
      </w:r>
      <w:bookmarkEnd w:id="259"/>
      <w:bookmarkEnd w:id="260"/>
      <w:bookmarkEnd w:id="261"/>
    </w:p>
    <w:p w14:paraId="66624D36" w14:textId="537167C3" w:rsidR="00DB24D4" w:rsidRPr="004D329A" w:rsidRDefault="00DB24D4">
      <w:pPr>
        <w:spacing w:before="50" w:after="80" w:line="270" w:lineRule="auto"/>
        <w:rPr>
          <w:rFonts w:cstheme="minorHAnsi"/>
        </w:rPr>
      </w:pPr>
      <w:r w:rsidRPr="004D329A">
        <w:rPr>
          <w:rFonts w:eastAsia="Arial" w:cstheme="minorHAnsi"/>
          <w:sz w:val="21"/>
          <w:szCs w:val="21"/>
        </w:rPr>
        <w:t xml:space="preserve">The seven NSP contributions are integrated throughout Chapter </w:t>
      </w:r>
      <w:r w:rsidRPr="004D329A">
        <w:rPr>
          <w:rFonts w:eastAsia="Arial" w:cstheme="minorHAnsi"/>
          <w:sz w:val="21"/>
          <w:szCs w:val="21"/>
        </w:rPr>
        <w:fldChar w:fldCharType="begin" w:fldLock="1"/>
      </w:r>
      <w:r w:rsidRPr="004D329A">
        <w:rPr>
          <w:rFonts w:eastAsia="Arial" w:cstheme="minorHAnsi"/>
          <w:sz w:val="21"/>
          <w:szCs w:val="21"/>
        </w:rPr>
        <w:instrText xml:space="preserve"> REF _Ref230182162 \r \h </w:instrText>
      </w:r>
      <w:r w:rsidRPr="004D329A">
        <w:rPr>
          <w:rFonts w:eastAsia="Arial" w:cstheme="minorHAnsi"/>
          <w:sz w:val="21"/>
          <w:szCs w:val="21"/>
        </w:rPr>
      </w:r>
      <w:r w:rsidRPr="004D329A">
        <w:rPr>
          <w:rFonts w:eastAsia="Arial" w:cstheme="minorHAnsi"/>
          <w:sz w:val="21"/>
          <w:szCs w:val="21"/>
        </w:rPr>
        <w:fldChar w:fldCharType="separate"/>
      </w:r>
      <w:r w:rsidR="00B71753">
        <w:rPr>
          <w:rFonts w:eastAsia="Arial" w:cstheme="minorHAnsi"/>
          <w:sz w:val="21"/>
          <w:szCs w:val="21"/>
        </w:rPr>
        <w:t>5</w:t>
      </w:r>
      <w:r w:rsidRPr="004D329A">
        <w:rPr>
          <w:rFonts w:eastAsia="Arial" w:cstheme="minorHAnsi"/>
          <w:sz w:val="21"/>
          <w:szCs w:val="21"/>
        </w:rPr>
        <w:fldChar w:fldCharType="end"/>
      </w:r>
      <w:r w:rsidRPr="004D329A">
        <w:rPr>
          <w:rFonts w:eastAsia="Arial" w:cstheme="minorHAnsi"/>
          <w:sz w:val="21"/>
          <w:szCs w:val="21"/>
        </w:rPr>
        <w:t>. The following bullets reproduce the position taken by each NSP, drawn directly from the body of the report.</w:t>
      </w:r>
    </w:p>
    <w:p w14:paraId="643907E7" w14:textId="11EBFF4C"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 xml:space="preserve">Transpower (New Zealand) </w:t>
      </w:r>
      <w:r w:rsidRPr="004D329A">
        <w:rPr>
          <w:rFonts w:eastAsia="Arial" w:cstheme="minorHAnsi"/>
          <w:sz w:val="21"/>
          <w:szCs w:val="21"/>
        </w:rPr>
        <w:t>differentiates between weak grids with traditional synchronous generation and weak grids with IBR based generation. In settings</w:t>
      </w:r>
      <w:r w:rsidR="007946E5">
        <w:rPr>
          <w:rFonts w:eastAsia="Arial" w:cstheme="minorHAnsi"/>
          <w:sz w:val="21"/>
          <w:szCs w:val="21"/>
        </w:rPr>
        <w:t xml:space="preserve"> with little or no synchronous contribution</w:t>
      </w:r>
      <w:r w:rsidRPr="004D329A">
        <w:rPr>
          <w:rFonts w:eastAsia="Arial" w:cstheme="minorHAnsi"/>
          <w:sz w:val="21"/>
          <w:szCs w:val="21"/>
        </w:rPr>
        <w:t xml:space="preserve">, Transpower has applied directional overcurrent, voltage dependent directional overcurrent, current differential, distance and impedance, and distance with communication aided weak infeed logic. For IBR dominant areas, designs increasingly select current differential and </w:t>
      </w:r>
      <w:proofErr w:type="gramStart"/>
      <w:r w:rsidRPr="004D329A">
        <w:rPr>
          <w:rFonts w:eastAsia="Arial" w:cstheme="minorHAnsi"/>
          <w:sz w:val="21"/>
          <w:szCs w:val="21"/>
        </w:rPr>
        <w:t>voltage based</w:t>
      </w:r>
      <w:proofErr w:type="gramEnd"/>
      <w:r w:rsidRPr="004D329A">
        <w:rPr>
          <w:rFonts w:eastAsia="Arial" w:cstheme="minorHAnsi"/>
          <w:sz w:val="21"/>
          <w:szCs w:val="21"/>
        </w:rPr>
        <w:t xml:space="preserve"> protections. Transpower indicates that protection cannot realistically be modified for each IBR controller type unless industry standardises IBR controller responses, and that GFM</w:t>
      </w:r>
      <w:r w:rsidR="00BE7195">
        <w:rPr>
          <w:rFonts w:eastAsia="Arial" w:cstheme="minorHAnsi"/>
          <w:sz w:val="21"/>
          <w:szCs w:val="21"/>
        </w:rPr>
        <w:t xml:space="preserve"> </w:t>
      </w:r>
      <w:r w:rsidRPr="004D329A">
        <w:rPr>
          <w:rFonts w:eastAsia="Arial" w:cstheme="minorHAnsi"/>
          <w:sz w:val="21"/>
          <w:szCs w:val="21"/>
        </w:rPr>
        <w:t>inverters and synchronous condensers would help by producing a fault response closer to that of a synchronous machine.</w:t>
      </w:r>
    </w:p>
    <w:p w14:paraId="7AF10959" w14:textId="57E861C4"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 xml:space="preserve">TasNetworks </w:t>
      </w:r>
      <w:r w:rsidRPr="004D329A">
        <w:rPr>
          <w:rFonts w:eastAsia="Arial" w:cstheme="minorHAnsi"/>
          <w:sz w:val="21"/>
          <w:szCs w:val="21"/>
        </w:rPr>
        <w:t>applies current differential schemes on lines connecting to IBRs and implements route diverse inter trip schemes. TasNetworks applies current differential utilising positive sequence, negative sequence and zero sequence current differential. TasNetworks has used synchrophasor based anti</w:t>
      </w:r>
      <w:r w:rsidR="007B657B" w:rsidRPr="006242C3">
        <w:rPr>
          <w:rFonts w:eastAsia="Arial" w:cstheme="minorHAnsi"/>
          <w:sz w:val="21"/>
          <w:szCs w:val="21"/>
        </w:rPr>
        <w:t>-</w:t>
      </w:r>
      <w:r w:rsidRPr="004D329A">
        <w:rPr>
          <w:rFonts w:eastAsia="Arial" w:cstheme="minorHAnsi"/>
          <w:sz w:val="21"/>
          <w:szCs w:val="21"/>
        </w:rPr>
        <w:t>islanding</w:t>
      </w:r>
      <w:r w:rsidRPr="006242C3">
        <w:rPr>
          <w:rFonts w:eastAsia="Arial" w:cstheme="minorHAnsi"/>
          <w:sz w:val="21"/>
          <w:szCs w:val="21"/>
        </w:rPr>
        <w:t xml:space="preserve"> </w:t>
      </w:r>
      <w:r w:rsidR="00DD61C6" w:rsidRPr="006242C3">
        <w:rPr>
          <w:rFonts w:eastAsia="Arial" w:cstheme="minorHAnsi"/>
          <w:sz w:val="21"/>
          <w:szCs w:val="21"/>
        </w:rPr>
        <w:t>schemes</w:t>
      </w:r>
      <w:r w:rsidRPr="004D329A">
        <w:rPr>
          <w:rFonts w:eastAsia="Arial" w:cstheme="minorHAnsi"/>
          <w:sz w:val="21"/>
          <w:szCs w:val="21"/>
        </w:rPr>
        <w:t xml:space="preserve"> to detect islanded operation of a wind farm in </w:t>
      </w:r>
      <w:proofErr w:type="gramStart"/>
      <w:r w:rsidRPr="004D329A">
        <w:rPr>
          <w:rFonts w:eastAsia="Arial" w:cstheme="minorHAnsi"/>
          <w:sz w:val="21"/>
          <w:szCs w:val="21"/>
        </w:rPr>
        <w:t>Tasmania, and</w:t>
      </w:r>
      <w:proofErr w:type="gramEnd"/>
      <w:r w:rsidRPr="004D329A">
        <w:rPr>
          <w:rFonts w:eastAsia="Arial" w:cstheme="minorHAnsi"/>
          <w:sz w:val="21"/>
          <w:szCs w:val="21"/>
        </w:rPr>
        <w:t xml:space="preserve"> has deployed a STATCOM at 22 kV to aid post fault voltage recovery.</w:t>
      </w:r>
    </w:p>
    <w:p w14:paraId="0C0092C5" w14:textId="2AB7A06A"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 xml:space="preserve">Horizon Power </w:t>
      </w:r>
      <w:r w:rsidR="001F076E" w:rsidRPr="006242C3">
        <w:rPr>
          <w:rFonts w:eastAsia="Arial" w:cstheme="minorHAnsi"/>
          <w:sz w:val="21"/>
          <w:szCs w:val="21"/>
        </w:rPr>
        <w:t>i</w:t>
      </w:r>
      <w:r w:rsidRPr="004D329A">
        <w:rPr>
          <w:rFonts w:eastAsia="Arial" w:cstheme="minorHAnsi"/>
          <w:sz w:val="21"/>
          <w:szCs w:val="21"/>
        </w:rPr>
        <w:t xml:space="preserve">n low fault level </w:t>
      </w:r>
      <w:r w:rsidR="001F076E" w:rsidRPr="006242C3">
        <w:rPr>
          <w:rFonts w:eastAsia="Arial" w:cstheme="minorHAnsi"/>
          <w:sz w:val="21"/>
          <w:szCs w:val="21"/>
        </w:rPr>
        <w:t xml:space="preserve">conditions intends to </w:t>
      </w:r>
      <w:r w:rsidR="00092763" w:rsidRPr="006242C3">
        <w:rPr>
          <w:rFonts w:eastAsia="Arial" w:cstheme="minorHAnsi"/>
          <w:sz w:val="21"/>
          <w:szCs w:val="21"/>
        </w:rPr>
        <w:t>change to</w:t>
      </w:r>
      <w:r w:rsidRPr="004D329A">
        <w:rPr>
          <w:rFonts w:eastAsia="Arial" w:cstheme="minorHAnsi"/>
          <w:sz w:val="21"/>
          <w:szCs w:val="21"/>
        </w:rPr>
        <w:t xml:space="preserve"> a different settings group that allows enough fault current to operate the protection devices, accepting that protection grading can be compromised. </w:t>
      </w:r>
      <w:r w:rsidR="00C821B5" w:rsidRPr="006242C3">
        <w:rPr>
          <w:rFonts w:eastAsia="Arial" w:cstheme="minorHAnsi"/>
          <w:sz w:val="21"/>
          <w:szCs w:val="21"/>
        </w:rPr>
        <w:t xml:space="preserve">Trade-offs are made to trip sections of the network to prioritise </w:t>
      </w:r>
      <w:r w:rsidRPr="004D329A">
        <w:rPr>
          <w:rFonts w:eastAsia="Arial" w:cstheme="minorHAnsi"/>
          <w:sz w:val="21"/>
          <w:szCs w:val="21"/>
        </w:rPr>
        <w:t xml:space="preserve">safety over reliability of supply, </w:t>
      </w:r>
      <w:r w:rsidR="00C952D7" w:rsidRPr="006242C3">
        <w:rPr>
          <w:rFonts w:eastAsia="Arial" w:cstheme="minorHAnsi"/>
          <w:sz w:val="21"/>
          <w:szCs w:val="21"/>
        </w:rPr>
        <w:t>and if there are multiple smart devices (reclosers) Horizon Power tries to implement definite time curves to manage selectivity. They are</w:t>
      </w:r>
      <w:r w:rsidRPr="004D329A">
        <w:rPr>
          <w:rFonts w:eastAsia="Arial" w:cstheme="minorHAnsi"/>
          <w:sz w:val="21"/>
          <w:szCs w:val="21"/>
        </w:rPr>
        <w:t xml:space="preserve"> trialling negative phase sequence </w:t>
      </w:r>
      <w:proofErr w:type="gramStart"/>
      <w:r w:rsidRPr="004D329A">
        <w:rPr>
          <w:rFonts w:eastAsia="Arial" w:cstheme="minorHAnsi"/>
          <w:sz w:val="21"/>
          <w:szCs w:val="21"/>
        </w:rPr>
        <w:t>protection, and</w:t>
      </w:r>
      <w:proofErr w:type="gramEnd"/>
      <w:r w:rsidRPr="004D329A">
        <w:rPr>
          <w:rFonts w:eastAsia="Arial" w:cstheme="minorHAnsi"/>
          <w:sz w:val="21"/>
          <w:szCs w:val="21"/>
        </w:rPr>
        <w:t xml:space="preserve"> has started looking into synchrophasor for wide area protection. A GFM inverter system trialled in the Horizon Power network has under fault events caused isolated micro networks within the network.</w:t>
      </w:r>
    </w:p>
    <w:p w14:paraId="0D0B57BA" w14:textId="51C931BE" w:rsidR="00DB24D4" w:rsidRPr="004D329A" w:rsidRDefault="00DB24D4" w:rsidP="1CE10A57">
      <w:pPr>
        <w:numPr>
          <w:ilvl w:val="0"/>
          <w:numId w:val="47"/>
        </w:numPr>
        <w:spacing w:before="10" w:after="40" w:line="260" w:lineRule="auto"/>
      </w:pPr>
      <w:r w:rsidRPr="1CE10A57">
        <w:rPr>
          <w:rFonts w:eastAsia="Arial"/>
          <w:b/>
          <w:bCs/>
          <w:sz w:val="21"/>
          <w:szCs w:val="21"/>
        </w:rPr>
        <w:lastRenderedPageBreak/>
        <w:t xml:space="preserve">Powerlink </w:t>
      </w:r>
      <w:r w:rsidRPr="1CE10A57">
        <w:rPr>
          <w:rFonts w:eastAsia="Arial"/>
          <w:sz w:val="21"/>
          <w:szCs w:val="21"/>
        </w:rPr>
        <w:t xml:space="preserve">reports that differential current based protection has proven effective in weak grid areas and can be set sensitively, with pickup below full load current. Powerlink operates </w:t>
      </w:r>
      <w:r w:rsidR="00BE7195" w:rsidRPr="1CE10A57">
        <w:rPr>
          <w:rFonts w:eastAsia="Arial"/>
          <w:sz w:val="21"/>
          <w:szCs w:val="21"/>
        </w:rPr>
        <w:t xml:space="preserve">TW </w:t>
      </w:r>
      <w:r w:rsidRPr="1CE10A57">
        <w:rPr>
          <w:rFonts w:eastAsia="Arial"/>
          <w:sz w:val="21"/>
          <w:szCs w:val="21"/>
        </w:rPr>
        <w:t xml:space="preserve">protection on selected 275 kV feeders in a </w:t>
      </w:r>
      <w:r w:rsidR="00CD01B7" w:rsidRPr="1CE10A57">
        <w:rPr>
          <w:rFonts w:eastAsia="Arial"/>
          <w:sz w:val="21"/>
          <w:szCs w:val="21"/>
        </w:rPr>
        <w:t>non-tripping</w:t>
      </w:r>
      <w:r w:rsidRPr="1CE10A57">
        <w:rPr>
          <w:rFonts w:eastAsia="Arial"/>
          <w:sz w:val="21"/>
          <w:szCs w:val="21"/>
        </w:rPr>
        <w:t>, fault locating application, and operates synchrophasor based wide area protection schemes. Powerlink describes safety as the highest priority with bias toward sensitivity over security, and states that at present there is no requirement for IBRs to demonstrate protection quality fault current and that it would be beneficial for the rules to include a minimum standard for fault current.</w:t>
      </w:r>
    </w:p>
    <w:p w14:paraId="07312AFA" w14:textId="6E3A2B0C" w:rsidR="00DB24D4" w:rsidRPr="004D329A" w:rsidRDefault="00DB24D4" w:rsidP="1CE10A57">
      <w:pPr>
        <w:numPr>
          <w:ilvl w:val="0"/>
          <w:numId w:val="47"/>
        </w:numPr>
        <w:spacing w:before="10" w:after="40" w:line="260" w:lineRule="auto"/>
      </w:pPr>
      <w:r w:rsidRPr="1CE10A57">
        <w:rPr>
          <w:rFonts w:eastAsia="Arial"/>
          <w:b/>
          <w:bCs/>
          <w:sz w:val="21"/>
          <w:szCs w:val="21"/>
        </w:rPr>
        <w:t xml:space="preserve">Endeavour Energy </w:t>
      </w:r>
      <w:r w:rsidRPr="1CE10A57">
        <w:rPr>
          <w:rFonts w:eastAsia="Arial"/>
          <w:sz w:val="21"/>
          <w:szCs w:val="21"/>
        </w:rPr>
        <w:t xml:space="preserve">has had instances where normal overcurrent pickup was being exceeded by reverse distributed generation back feed, necessitating conversion to a directional element and </w:t>
      </w:r>
      <w:r w:rsidR="008C6CC1" w:rsidRPr="1CE10A57">
        <w:rPr>
          <w:rFonts w:eastAsia="Arial"/>
          <w:sz w:val="21"/>
          <w:szCs w:val="21"/>
        </w:rPr>
        <w:t>voltage-controlled</w:t>
      </w:r>
      <w:r w:rsidRPr="1CE10A57">
        <w:rPr>
          <w:rFonts w:eastAsia="Arial"/>
          <w:sz w:val="21"/>
          <w:szCs w:val="21"/>
        </w:rPr>
        <w:t xml:space="preserve"> overcurrent blocking on a meshed distribution </w:t>
      </w:r>
      <w:r w:rsidR="0071432E" w:rsidRPr="1CE10A57">
        <w:rPr>
          <w:rFonts w:eastAsia="Arial"/>
          <w:sz w:val="21"/>
          <w:szCs w:val="21"/>
        </w:rPr>
        <w:t>network</w:t>
      </w:r>
      <w:r w:rsidRPr="1CE10A57">
        <w:rPr>
          <w:rFonts w:eastAsia="Arial"/>
          <w:sz w:val="21"/>
          <w:szCs w:val="21"/>
        </w:rPr>
        <w:t>. Endeavour Energy normally uses a sensitivity factor greater than 1.5 (fault level over pickup) and ensures at least 1.2 times maximum loading. Endeavour Energy reports that AS 4777, NER Chapter 5, and AEMO guidance are evolving and ambiguous and sometimes conflicting at certain frequencies or voltages, and notes that black box nature of inverters is an industry gap</w:t>
      </w:r>
      <w:r w:rsidR="00B47841">
        <w:rPr>
          <w:rFonts w:eastAsia="Arial"/>
          <w:sz w:val="21"/>
          <w:szCs w:val="21"/>
        </w:rPr>
        <w:t xml:space="preserve"> </w:t>
      </w:r>
      <w:r w:rsidR="00B71753">
        <w:rPr>
          <w:rFonts w:ascii="ZWAdobeF" w:eastAsia="Arial" w:hAnsi="ZWAdobeF" w:cs="ZWAdobeF"/>
          <w:sz w:val="2"/>
          <w:szCs w:val="2"/>
        </w:rPr>
        <w:t>0F</w:t>
      </w:r>
      <w:r w:rsidR="00655CFD">
        <w:rPr>
          <w:rFonts w:ascii="ZWAdobeF" w:eastAsia="Arial" w:hAnsi="ZWAdobeF" w:cs="ZWAdobeF"/>
          <w:sz w:val="2"/>
          <w:szCs w:val="2"/>
        </w:rPr>
        <w:t>0F</w:t>
      </w:r>
      <w:r w:rsidR="00B47841">
        <w:rPr>
          <w:rStyle w:val="FootnoteReference"/>
          <w:rFonts w:eastAsia="Arial"/>
          <w:sz w:val="21"/>
          <w:szCs w:val="21"/>
        </w:rPr>
        <w:footnoteReference w:id="2"/>
      </w:r>
      <w:r w:rsidRPr="1CE10A57">
        <w:rPr>
          <w:rFonts w:eastAsia="Arial"/>
          <w:sz w:val="21"/>
          <w:szCs w:val="21"/>
        </w:rPr>
        <w:t>.</w:t>
      </w:r>
    </w:p>
    <w:p w14:paraId="044A7956" w14:textId="447F152C"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 xml:space="preserve">Energy Queensland </w:t>
      </w:r>
      <w:r w:rsidRPr="004D329A">
        <w:rPr>
          <w:rFonts w:eastAsia="Arial" w:cstheme="minorHAnsi"/>
          <w:sz w:val="21"/>
          <w:szCs w:val="21"/>
        </w:rPr>
        <w:t xml:space="preserve">observes that AS 4777 is currently silent on weak grid performance and </w:t>
      </w:r>
      <w:r w:rsidR="0012338B">
        <w:rPr>
          <w:rFonts w:eastAsia="Arial" w:cstheme="minorHAnsi"/>
          <w:sz w:val="21"/>
          <w:szCs w:val="21"/>
        </w:rPr>
        <w:t>grid-forming</w:t>
      </w:r>
      <w:r w:rsidRPr="004D329A">
        <w:rPr>
          <w:rFonts w:eastAsia="Arial" w:cstheme="minorHAnsi"/>
          <w:sz w:val="21"/>
          <w:szCs w:val="21"/>
        </w:rPr>
        <w:t xml:space="preserve"> capabilities, and that the </w:t>
      </w:r>
      <w:r w:rsidR="001B490D">
        <w:rPr>
          <w:rFonts w:eastAsia="Arial" w:cstheme="minorHAnsi"/>
          <w:sz w:val="21"/>
          <w:szCs w:val="21"/>
        </w:rPr>
        <w:t xml:space="preserve">draft AS 5438:2025 </w:t>
      </w:r>
      <w:r w:rsidRPr="004D329A">
        <w:rPr>
          <w:rFonts w:eastAsia="Arial" w:cstheme="minorHAnsi"/>
          <w:sz w:val="21"/>
          <w:szCs w:val="21"/>
        </w:rPr>
        <w:t>behind the meter interoperability standard aligning communication protocols</w:t>
      </w:r>
      <w:r w:rsidR="00074A8C">
        <w:rPr>
          <w:rFonts w:eastAsia="Arial" w:cstheme="minorHAnsi"/>
          <w:sz w:val="21"/>
          <w:szCs w:val="21"/>
        </w:rPr>
        <w:t>, interoperable inverter capabilities</w:t>
      </w:r>
      <w:r w:rsidR="00423EB3">
        <w:rPr>
          <w:rFonts w:eastAsia="Arial" w:cstheme="minorHAnsi"/>
          <w:sz w:val="21"/>
          <w:szCs w:val="21"/>
        </w:rPr>
        <w:t>, and test requirements</w:t>
      </w:r>
      <w:r w:rsidR="00D85B36">
        <w:rPr>
          <w:rFonts w:eastAsia="Arial" w:cstheme="minorHAnsi"/>
          <w:sz w:val="21"/>
          <w:szCs w:val="21"/>
        </w:rPr>
        <w:t xml:space="preserve"> to standardise domestic inverter systems</w:t>
      </w:r>
      <w:r w:rsidRPr="004D329A">
        <w:rPr>
          <w:rFonts w:eastAsia="Arial" w:cstheme="minorHAnsi"/>
          <w:sz w:val="21"/>
          <w:szCs w:val="21"/>
        </w:rPr>
        <w:t xml:space="preserve">. Energy Queensland described a portfolio of innovations including a </w:t>
      </w:r>
      <w:r w:rsidR="003F75E8">
        <w:rPr>
          <w:rFonts w:eastAsia="Arial" w:cstheme="minorHAnsi"/>
          <w:sz w:val="21"/>
          <w:szCs w:val="21"/>
        </w:rPr>
        <w:t>TW</w:t>
      </w:r>
      <w:r w:rsidRPr="004D329A">
        <w:rPr>
          <w:rFonts w:eastAsia="Arial" w:cstheme="minorHAnsi"/>
          <w:sz w:val="21"/>
          <w:szCs w:val="21"/>
        </w:rPr>
        <w:t xml:space="preserve"> protection trial conducted near Townsville using Schweitzer relays, early fault detectors using radio receivers on poles to triangulate partial discharge locations, settings group changes for microgrids, a Grid Cube state estimator for dynamic operating envelopes</w:t>
      </w:r>
      <w:r w:rsidR="00AF1E8A">
        <w:rPr>
          <w:rFonts w:eastAsia="Arial" w:cstheme="minorHAnsi"/>
          <w:sz w:val="21"/>
          <w:szCs w:val="21"/>
        </w:rPr>
        <w:t xml:space="preserve"> (DOE)</w:t>
      </w:r>
      <w:r w:rsidRPr="004D329A">
        <w:rPr>
          <w:rFonts w:eastAsia="Arial" w:cstheme="minorHAnsi"/>
          <w:sz w:val="21"/>
          <w:szCs w:val="21"/>
        </w:rPr>
        <w:t xml:space="preserve">, a </w:t>
      </w:r>
      <w:r w:rsidR="001D37FD" w:rsidRPr="006242C3">
        <w:rPr>
          <w:rFonts w:eastAsia="Arial" w:cstheme="minorHAnsi"/>
        </w:rPr>
        <w:t>Distributed Energy Resource Management System (</w:t>
      </w:r>
      <w:r w:rsidRPr="004D329A">
        <w:rPr>
          <w:rFonts w:eastAsia="Arial" w:cstheme="minorHAnsi"/>
          <w:sz w:val="21"/>
          <w:szCs w:val="21"/>
        </w:rPr>
        <w:t>DERMS</w:t>
      </w:r>
      <w:r w:rsidR="001D37FD" w:rsidRPr="006242C3">
        <w:rPr>
          <w:rFonts w:eastAsia="Arial" w:cstheme="minorHAnsi"/>
          <w:sz w:val="21"/>
          <w:szCs w:val="21"/>
        </w:rPr>
        <w:t>)</w:t>
      </w:r>
      <w:r w:rsidRPr="004D329A">
        <w:rPr>
          <w:rFonts w:eastAsia="Arial" w:cstheme="minorHAnsi"/>
          <w:sz w:val="21"/>
          <w:szCs w:val="21"/>
        </w:rPr>
        <w:t xml:space="preserve"> project, and an underfrequency supervised overcurrent hybrid scheme. Energy Queensland also described remote and islanded examples including the Mossman HV microgrid (a 22 kV network using a </w:t>
      </w:r>
      <w:r w:rsidR="0012338B">
        <w:rPr>
          <w:rFonts w:eastAsia="Arial" w:cstheme="minorHAnsi"/>
          <w:sz w:val="21"/>
          <w:szCs w:val="21"/>
        </w:rPr>
        <w:t>grid-forming</w:t>
      </w:r>
      <w:r w:rsidRPr="004D329A">
        <w:rPr>
          <w:rFonts w:eastAsia="Arial" w:cstheme="minorHAnsi"/>
          <w:sz w:val="21"/>
          <w:szCs w:val="21"/>
        </w:rPr>
        <w:t xml:space="preserve"> inverter, approximately 600 kW / 1.1 MWh battery) and a SWER network pole top battery investigation using 30 kW </w:t>
      </w:r>
      <w:r w:rsidR="0012338B">
        <w:rPr>
          <w:rFonts w:eastAsia="Arial" w:cstheme="minorHAnsi"/>
          <w:sz w:val="21"/>
          <w:szCs w:val="21"/>
        </w:rPr>
        <w:t>grid-following</w:t>
      </w:r>
      <w:r w:rsidRPr="004D329A">
        <w:rPr>
          <w:rFonts w:eastAsia="Arial" w:cstheme="minorHAnsi"/>
          <w:sz w:val="21"/>
          <w:szCs w:val="21"/>
        </w:rPr>
        <w:t xml:space="preserve"> systems.</w:t>
      </w:r>
    </w:p>
    <w:p w14:paraId="381D9AC8" w14:textId="48924F50" w:rsidR="00DB24D4" w:rsidRPr="004D329A" w:rsidRDefault="00DB24D4" w:rsidP="1CE10A57">
      <w:pPr>
        <w:numPr>
          <w:ilvl w:val="0"/>
          <w:numId w:val="47"/>
        </w:numPr>
        <w:spacing w:before="10" w:after="40" w:line="260" w:lineRule="auto"/>
      </w:pPr>
      <w:r w:rsidRPr="1CE10A57">
        <w:rPr>
          <w:rFonts w:eastAsia="Arial"/>
          <w:b/>
          <w:bCs/>
          <w:sz w:val="21"/>
          <w:szCs w:val="21"/>
        </w:rPr>
        <w:t>Power and Water Corporation</w:t>
      </w:r>
      <w:r w:rsidR="007C4442" w:rsidRPr="1CE10A57">
        <w:rPr>
          <w:rFonts w:eastAsia="Arial"/>
          <w:b/>
          <w:bCs/>
          <w:sz w:val="21"/>
          <w:szCs w:val="21"/>
        </w:rPr>
        <w:t xml:space="preserve"> (PWC)</w:t>
      </w:r>
      <w:r w:rsidRPr="1CE10A57">
        <w:rPr>
          <w:rFonts w:eastAsia="Arial"/>
          <w:b/>
          <w:bCs/>
          <w:sz w:val="21"/>
          <w:szCs w:val="21"/>
        </w:rPr>
        <w:t xml:space="preserve"> </w:t>
      </w:r>
      <w:r w:rsidRPr="1CE10A57">
        <w:rPr>
          <w:rFonts w:eastAsia="Arial"/>
          <w:sz w:val="21"/>
          <w:szCs w:val="21"/>
        </w:rPr>
        <w:t>contributed</w:t>
      </w:r>
      <w:r w:rsidR="0036195E" w:rsidRPr="1CE10A57">
        <w:rPr>
          <w:rFonts w:eastAsia="Arial"/>
          <w:sz w:val="21"/>
          <w:szCs w:val="21"/>
        </w:rPr>
        <w:t xml:space="preserve"> with information</w:t>
      </w:r>
      <w:r w:rsidRPr="1CE10A57">
        <w:rPr>
          <w:rFonts w:eastAsia="Arial"/>
          <w:sz w:val="21"/>
          <w:szCs w:val="21"/>
        </w:rPr>
        <w:t xml:space="preserve"> covering the Daly River hybrid system, the Tennant Creek single bus system, and the Darwin to Katherine power system. PWC</w:t>
      </w:r>
      <w:r w:rsidR="007C4442" w:rsidRPr="1CE10A57">
        <w:rPr>
          <w:rFonts w:eastAsia="Arial"/>
          <w:sz w:val="21"/>
          <w:szCs w:val="21"/>
        </w:rPr>
        <w:t xml:space="preserve"> </w:t>
      </w:r>
      <w:r w:rsidRPr="1CE10A57">
        <w:rPr>
          <w:rFonts w:eastAsia="Arial"/>
          <w:sz w:val="21"/>
          <w:szCs w:val="21"/>
        </w:rPr>
        <w:t xml:space="preserve">protection engineering team developed a hybrid protection approach drawing on a 2021 Schweitzer Engineering Laboratories technical paper, applying logical AND coordination between a </w:t>
      </w:r>
      <w:r w:rsidRPr="1CE10A57">
        <w:t>frequency-based</w:t>
      </w:r>
      <w:r w:rsidRPr="1CE10A57">
        <w:rPr>
          <w:rFonts w:eastAsia="Arial"/>
          <w:sz w:val="21"/>
          <w:szCs w:val="21"/>
        </w:rPr>
        <w:t xml:space="preserve"> element and an overcurrent element with the objective of reducing fault clearing time to approximately 180 </w:t>
      </w:r>
      <w:proofErr w:type="spellStart"/>
      <w:r w:rsidRPr="1CE10A57">
        <w:rPr>
          <w:rFonts w:eastAsia="Arial"/>
          <w:sz w:val="21"/>
          <w:szCs w:val="21"/>
        </w:rPr>
        <w:t>ms</w:t>
      </w:r>
      <w:proofErr w:type="spellEnd"/>
      <w:r w:rsidRPr="1CE10A57">
        <w:rPr>
          <w:rFonts w:eastAsia="Arial"/>
          <w:sz w:val="21"/>
          <w:szCs w:val="21"/>
        </w:rPr>
        <w:t xml:space="preserve">. Testing indicated that the SEL 751 and SEL 751A required significant computation time to produce a stable </w:t>
      </w:r>
      <w:r w:rsidR="004B2670" w:rsidRPr="1CE10A57">
        <w:rPr>
          <w:rFonts w:eastAsia="Arial"/>
          <w:sz w:val="21"/>
          <w:szCs w:val="21"/>
        </w:rPr>
        <w:t>rate</w:t>
      </w:r>
      <w:r w:rsidR="00D17DCC" w:rsidRPr="1CE10A57">
        <w:rPr>
          <w:rFonts w:eastAsia="Arial"/>
          <w:sz w:val="21"/>
          <w:szCs w:val="21"/>
        </w:rPr>
        <w:t>-</w:t>
      </w:r>
      <w:r w:rsidR="004B2670" w:rsidRPr="1CE10A57">
        <w:rPr>
          <w:rFonts w:eastAsia="Arial"/>
          <w:sz w:val="21"/>
          <w:szCs w:val="21"/>
        </w:rPr>
        <w:t>of</w:t>
      </w:r>
      <w:r w:rsidR="00D17DCC" w:rsidRPr="1CE10A57">
        <w:rPr>
          <w:rFonts w:eastAsia="Arial"/>
          <w:sz w:val="21"/>
          <w:szCs w:val="21"/>
        </w:rPr>
        <w:t>-change-of-frequency</w:t>
      </w:r>
      <w:r w:rsidR="00F91C03" w:rsidRPr="1CE10A57">
        <w:rPr>
          <w:rFonts w:eastAsia="Arial"/>
          <w:sz w:val="21"/>
          <w:szCs w:val="21"/>
        </w:rPr>
        <w:t xml:space="preserve"> (RoCoF) </w:t>
      </w:r>
      <w:r w:rsidRPr="1CE10A57">
        <w:rPr>
          <w:rFonts w:eastAsia="Arial"/>
          <w:sz w:val="21"/>
          <w:szCs w:val="21"/>
        </w:rPr>
        <w:t xml:space="preserve">estimate when the rate of change exceeded approximately 2.5 to 3 </w:t>
      </w:r>
      <w:r w:rsidR="006221CB" w:rsidRPr="1CE10A57">
        <w:rPr>
          <w:rFonts w:eastAsia="Arial"/>
          <w:sz w:val="21"/>
          <w:szCs w:val="21"/>
        </w:rPr>
        <w:t>Her</w:t>
      </w:r>
      <w:r w:rsidR="00091924" w:rsidRPr="1CE10A57">
        <w:rPr>
          <w:rFonts w:eastAsia="Arial"/>
          <w:sz w:val="21"/>
          <w:szCs w:val="21"/>
        </w:rPr>
        <w:t>tz (</w:t>
      </w:r>
      <w:r w:rsidRPr="1CE10A57">
        <w:rPr>
          <w:rFonts w:eastAsia="Arial"/>
          <w:sz w:val="21"/>
          <w:szCs w:val="21"/>
        </w:rPr>
        <w:t>Hz</w:t>
      </w:r>
      <w:r w:rsidR="00091924" w:rsidRPr="1CE10A57">
        <w:rPr>
          <w:rFonts w:eastAsia="Arial"/>
          <w:sz w:val="21"/>
          <w:szCs w:val="21"/>
        </w:rPr>
        <w:t>)</w:t>
      </w:r>
      <w:r w:rsidRPr="1CE10A57">
        <w:rPr>
          <w:rFonts w:eastAsia="Arial"/>
          <w:sz w:val="21"/>
          <w:szCs w:val="21"/>
        </w:rPr>
        <w:t xml:space="preserve"> per </w:t>
      </w:r>
      <w:proofErr w:type="gramStart"/>
      <w:r w:rsidRPr="1CE10A57">
        <w:rPr>
          <w:rFonts w:eastAsia="Arial"/>
          <w:sz w:val="21"/>
          <w:szCs w:val="21"/>
        </w:rPr>
        <w:t>second..</w:t>
      </w:r>
      <w:proofErr w:type="gramEnd"/>
      <w:r w:rsidR="004C43E1" w:rsidRPr="004C43E1">
        <w:t xml:space="preserve"> </w:t>
      </w:r>
      <w:r w:rsidR="004C43E1" w:rsidRPr="004C43E1">
        <w:rPr>
          <w:rFonts w:eastAsia="Arial"/>
          <w:sz w:val="21"/>
          <w:szCs w:val="21"/>
        </w:rPr>
        <w:t xml:space="preserve">Notwithstanding the observed RoCoF estimation delay, the implemented scheme successfully achieved fault detection and clearing within approximately 80–100 </w:t>
      </w:r>
      <w:proofErr w:type="spellStart"/>
      <w:r w:rsidR="004C43E1" w:rsidRPr="004C43E1">
        <w:rPr>
          <w:rFonts w:eastAsia="Arial"/>
          <w:sz w:val="21"/>
          <w:szCs w:val="21"/>
        </w:rPr>
        <w:t>ms</w:t>
      </w:r>
      <w:proofErr w:type="spellEnd"/>
      <w:r w:rsidR="004C43E1" w:rsidRPr="004C43E1">
        <w:rPr>
          <w:rFonts w:eastAsia="Arial"/>
          <w:sz w:val="21"/>
          <w:szCs w:val="21"/>
        </w:rPr>
        <w:t xml:space="preserve"> during a recorded fault event</w:t>
      </w:r>
      <w:r w:rsidR="00B71753">
        <w:rPr>
          <w:rFonts w:ascii="ZWAdobeF" w:eastAsia="Arial" w:hAnsi="ZWAdobeF" w:cs="ZWAdobeF"/>
          <w:sz w:val="2"/>
          <w:szCs w:val="2"/>
        </w:rPr>
        <w:t>1F</w:t>
      </w:r>
      <w:r w:rsidR="00655CFD">
        <w:rPr>
          <w:rFonts w:ascii="ZWAdobeF" w:eastAsia="Arial" w:hAnsi="ZWAdobeF" w:cs="ZWAdobeF"/>
          <w:sz w:val="2"/>
          <w:szCs w:val="2"/>
        </w:rPr>
        <w:t>1F</w:t>
      </w:r>
      <w:r w:rsidR="00745ED7">
        <w:rPr>
          <w:rStyle w:val="FootnoteReference"/>
          <w:rFonts w:eastAsia="Arial"/>
          <w:sz w:val="21"/>
          <w:szCs w:val="21"/>
        </w:rPr>
        <w:footnoteReference w:id="3"/>
      </w:r>
      <w:r w:rsidR="00745ED7">
        <w:rPr>
          <w:rFonts w:eastAsia="Arial"/>
          <w:sz w:val="21"/>
          <w:szCs w:val="21"/>
        </w:rPr>
        <w:t>.</w:t>
      </w:r>
    </w:p>
    <w:p w14:paraId="62C7A985" w14:textId="77777777" w:rsidR="00DB24D4" w:rsidRPr="004D329A" w:rsidRDefault="00DB24D4" w:rsidP="00990720">
      <w:pPr>
        <w:pStyle w:val="Heading2"/>
      </w:pPr>
      <w:bookmarkStart w:id="262" w:name="_Ref230085954"/>
      <w:bookmarkStart w:id="263" w:name="_Toc230089844"/>
      <w:bookmarkStart w:id="264" w:name="_Toc234048039"/>
      <w:r w:rsidRPr="004D329A">
        <w:lastRenderedPageBreak/>
        <w:t>Protection Relay OEM Engagement</w:t>
      </w:r>
      <w:bookmarkEnd w:id="262"/>
      <w:bookmarkEnd w:id="263"/>
      <w:bookmarkEnd w:id="264"/>
    </w:p>
    <w:p w14:paraId="20BF3C5E" w14:textId="4D86B583" w:rsidR="00DB24D4" w:rsidRPr="004D329A" w:rsidRDefault="00DB24D4">
      <w:pPr>
        <w:spacing w:before="50" w:after="80" w:line="270" w:lineRule="auto"/>
        <w:rPr>
          <w:rFonts w:cstheme="minorHAnsi"/>
        </w:rPr>
      </w:pPr>
      <w:r w:rsidRPr="004D329A">
        <w:rPr>
          <w:rFonts w:eastAsia="Arial" w:cstheme="minorHAnsi"/>
          <w:sz w:val="21"/>
          <w:szCs w:val="21"/>
        </w:rPr>
        <w:t xml:space="preserve">Section </w:t>
      </w:r>
      <w:r w:rsidRPr="004D329A">
        <w:rPr>
          <w:rFonts w:eastAsia="Arial" w:cstheme="minorHAnsi"/>
          <w:sz w:val="21"/>
          <w:szCs w:val="21"/>
        </w:rPr>
        <w:fldChar w:fldCharType="begin" w:fldLock="1"/>
      </w:r>
      <w:r w:rsidRPr="004D329A">
        <w:rPr>
          <w:rFonts w:eastAsia="Arial" w:cstheme="minorHAnsi"/>
          <w:sz w:val="21"/>
          <w:szCs w:val="21"/>
        </w:rPr>
        <w:instrText xml:space="preserve"> REF _Ref230182209 \r \h </w:instrText>
      </w:r>
      <w:r w:rsidRPr="004D329A">
        <w:rPr>
          <w:rFonts w:eastAsia="Arial" w:cstheme="minorHAnsi"/>
          <w:sz w:val="21"/>
          <w:szCs w:val="21"/>
        </w:rPr>
      </w:r>
      <w:r w:rsidRPr="004D329A">
        <w:rPr>
          <w:rFonts w:eastAsia="Arial" w:cstheme="minorHAnsi"/>
          <w:sz w:val="21"/>
          <w:szCs w:val="21"/>
        </w:rPr>
        <w:fldChar w:fldCharType="separate"/>
      </w:r>
      <w:r w:rsidR="00B71753">
        <w:rPr>
          <w:rFonts w:eastAsia="Arial" w:cstheme="minorHAnsi"/>
          <w:sz w:val="21"/>
          <w:szCs w:val="21"/>
        </w:rPr>
        <w:t>8</w:t>
      </w:r>
      <w:r w:rsidRPr="004D329A">
        <w:rPr>
          <w:rFonts w:eastAsia="Arial" w:cstheme="minorHAnsi"/>
          <w:sz w:val="21"/>
          <w:szCs w:val="21"/>
        </w:rPr>
        <w:fldChar w:fldCharType="end"/>
      </w:r>
      <w:r w:rsidRPr="004D329A">
        <w:rPr>
          <w:rFonts w:eastAsia="Arial" w:cstheme="minorHAnsi"/>
          <w:sz w:val="21"/>
          <w:szCs w:val="21"/>
        </w:rPr>
        <w:t xml:space="preserve"> records that three protection relay OEMs participated in industry collaboration through structured questionnaires and direct technical interviews between November and December 2025.</w:t>
      </w:r>
    </w:p>
    <w:p w14:paraId="637BAEF3" w14:textId="5EF93AF5"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 xml:space="preserve">Schweitzer Engineering Laboratories (SEL) </w:t>
      </w:r>
      <w:r w:rsidRPr="004D329A">
        <w:rPr>
          <w:rFonts w:eastAsia="Arial" w:cstheme="minorHAnsi"/>
          <w:sz w:val="21"/>
          <w:szCs w:val="21"/>
        </w:rPr>
        <w:t xml:space="preserve">— Microsoft Teams interview on 14 November 2025. SEL described protection algorithms that operate in the time domain using high speed sampling at megahertz </w:t>
      </w:r>
      <w:r w:rsidR="00F72D04">
        <w:rPr>
          <w:rFonts w:eastAsia="Arial" w:cstheme="minorHAnsi"/>
          <w:sz w:val="21"/>
          <w:szCs w:val="21"/>
        </w:rPr>
        <w:t xml:space="preserve">(MHz) </w:t>
      </w:r>
      <w:r w:rsidRPr="004D329A">
        <w:rPr>
          <w:rFonts w:eastAsia="Arial" w:cstheme="minorHAnsi"/>
          <w:sz w:val="21"/>
          <w:szCs w:val="21"/>
        </w:rPr>
        <w:t xml:space="preserve">scales, implemented for differential, distance, and directional elements, with field deployments at 500 kV transmission level in Brazil. </w:t>
      </w:r>
      <w:r w:rsidR="003F75E8">
        <w:rPr>
          <w:rFonts w:eastAsia="Arial" w:cstheme="minorHAnsi"/>
          <w:sz w:val="21"/>
          <w:szCs w:val="21"/>
        </w:rPr>
        <w:t>TW</w:t>
      </w:r>
      <w:r w:rsidRPr="004D329A">
        <w:rPr>
          <w:rFonts w:eastAsia="Arial" w:cstheme="minorHAnsi"/>
          <w:sz w:val="21"/>
          <w:szCs w:val="21"/>
        </w:rPr>
        <w:t xml:space="preserve"> protection is available as a commercial product offering, including </w:t>
      </w:r>
      <w:r w:rsidR="00787166">
        <w:rPr>
          <w:rFonts w:eastAsia="Arial" w:cstheme="minorHAnsi"/>
          <w:sz w:val="21"/>
          <w:szCs w:val="21"/>
        </w:rPr>
        <w:t>TW</w:t>
      </w:r>
      <w:r w:rsidRPr="004D329A">
        <w:rPr>
          <w:rFonts w:eastAsia="Arial" w:cstheme="minorHAnsi"/>
          <w:sz w:val="21"/>
          <w:szCs w:val="21"/>
        </w:rPr>
        <w:t xml:space="preserve"> differential, directional, and fault location functionality. SEL described a power swing detection algorithm that tracks the rate of change of impedance and requires no user settings. The PowerMax secondary level controller was described as having been deployed in Australia since approximately 2010, with installations at Chevron Gorgon and Wheatstone facilities and at Worsley Alumina in Western Australia, and a recent project in New South Wales at approximately 5 MW scale. SEL stated that the industry is far from trusting AI based algorithms for protection tripping </w:t>
      </w:r>
      <w:r w:rsidR="00DE7266" w:rsidRPr="004D329A">
        <w:rPr>
          <w:rFonts w:eastAsia="Arial" w:cstheme="minorHAnsi"/>
          <w:sz w:val="21"/>
          <w:szCs w:val="21"/>
        </w:rPr>
        <w:t>decisions and</w:t>
      </w:r>
      <w:r w:rsidRPr="004D329A">
        <w:rPr>
          <w:rFonts w:eastAsia="Arial" w:cstheme="minorHAnsi"/>
          <w:sz w:val="21"/>
          <w:szCs w:val="21"/>
        </w:rPr>
        <w:t xml:space="preserve"> expressed interest in participating in future CSIRO industry research collaborations.</w:t>
      </w:r>
    </w:p>
    <w:p w14:paraId="1AF38116" w14:textId="332DFAAE"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 xml:space="preserve">Hitachi Energy Grid Automation </w:t>
      </w:r>
      <w:r w:rsidRPr="004D329A">
        <w:rPr>
          <w:rFonts w:eastAsia="Arial" w:cstheme="minorHAnsi"/>
          <w:sz w:val="21"/>
          <w:szCs w:val="21"/>
        </w:rPr>
        <w:t xml:space="preserve">— written response to the technical questionnaire, December 2025. The response described a significant installed base of protection relays for IBR connected systems. Distance protection is stated to be capable of being set as low as 5 percent of nominal current. The response described patented </w:t>
      </w:r>
      <w:r w:rsidR="00DE7266" w:rsidRPr="004D329A">
        <w:rPr>
          <w:rFonts w:eastAsia="Arial" w:cstheme="minorHAnsi"/>
          <w:sz w:val="21"/>
          <w:szCs w:val="21"/>
        </w:rPr>
        <w:t>model-based</w:t>
      </w:r>
      <w:r w:rsidRPr="004D329A">
        <w:rPr>
          <w:rFonts w:eastAsia="Arial" w:cstheme="minorHAnsi"/>
          <w:sz w:val="21"/>
          <w:szCs w:val="21"/>
        </w:rPr>
        <w:t xml:space="preserve"> line differential protection developed specifically to handle connection to IBRs, and a patented double ended fault location algorithm developed specifically for IBR applications. The response stated that global sites, products, systems, and development cycles are certified to IEC 62443 4, IEC 62443 3 3, IEC 62443 4 1, and IEC 62443 4 2. Forward facing statements regarding future requirements, product roadmaps, or AI integration could not be provided, and pilot deployments and R&amp;D activities were stated to be subject to </w:t>
      </w:r>
      <w:r w:rsidR="000B0953" w:rsidRPr="004D329A">
        <w:rPr>
          <w:rFonts w:eastAsia="Arial" w:cstheme="minorHAnsi"/>
          <w:sz w:val="21"/>
          <w:szCs w:val="21"/>
        </w:rPr>
        <w:t>non-disclosure</w:t>
      </w:r>
      <w:r w:rsidRPr="004D329A">
        <w:rPr>
          <w:rFonts w:eastAsia="Arial" w:cstheme="minorHAnsi"/>
          <w:sz w:val="21"/>
          <w:szCs w:val="21"/>
        </w:rPr>
        <w:t xml:space="preserve"> agreements with customers. Representation in relevant IEC and IEEE working groups was confirmed.</w:t>
      </w:r>
    </w:p>
    <w:p w14:paraId="0AABF68C" w14:textId="0EB5DABC"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 xml:space="preserve">Schneider Electric </w:t>
      </w:r>
      <w:r w:rsidRPr="004D329A">
        <w:rPr>
          <w:rFonts w:eastAsia="Arial" w:cstheme="minorHAnsi"/>
          <w:sz w:val="21"/>
          <w:szCs w:val="21"/>
        </w:rPr>
        <w:t xml:space="preserve">— partial response to the questionnaire on 18 December 2025, addressing only questions relating to artificial intelligence integration, future technology roadmaps, and simulation capabilities. The </w:t>
      </w:r>
      <w:r w:rsidR="000B0953" w:rsidRPr="004D329A">
        <w:rPr>
          <w:rFonts w:eastAsia="Arial" w:cstheme="minorHAnsi"/>
          <w:sz w:val="21"/>
          <w:szCs w:val="21"/>
        </w:rPr>
        <w:t>mid-</w:t>
      </w:r>
      <w:r w:rsidRPr="004D329A">
        <w:rPr>
          <w:rFonts w:eastAsia="Arial" w:cstheme="minorHAnsi"/>
          <w:sz w:val="21"/>
          <w:szCs w:val="21"/>
        </w:rPr>
        <w:t xml:space="preserve">range protection relay platform was stated to have recently implemented AI as part of the algorithm for Directional Transient Earth Fault </w:t>
      </w:r>
      <w:r w:rsidR="00851702">
        <w:rPr>
          <w:rFonts w:eastAsia="Arial" w:cstheme="minorHAnsi"/>
          <w:sz w:val="21"/>
          <w:szCs w:val="21"/>
        </w:rPr>
        <w:t xml:space="preserve">(DTEF) </w:t>
      </w:r>
      <w:r w:rsidRPr="004D329A">
        <w:rPr>
          <w:rFonts w:eastAsia="Arial" w:cstheme="minorHAnsi"/>
          <w:sz w:val="21"/>
          <w:szCs w:val="21"/>
        </w:rPr>
        <w:t xml:space="preserve">detection. The response explicitly characterised this implementation by stating that the implementation of AI in this instance is to assist conventional fault detection methods with specific tasks in the processing chain. The </w:t>
      </w:r>
      <w:r w:rsidR="00CA6F24" w:rsidRPr="004D329A">
        <w:rPr>
          <w:rFonts w:eastAsia="Arial" w:cstheme="minorHAnsi"/>
          <w:sz w:val="21"/>
          <w:szCs w:val="21"/>
        </w:rPr>
        <w:t>high-end</w:t>
      </w:r>
      <w:r w:rsidRPr="004D329A">
        <w:rPr>
          <w:rFonts w:eastAsia="Arial" w:cstheme="minorHAnsi"/>
          <w:sz w:val="21"/>
          <w:szCs w:val="21"/>
        </w:rPr>
        <w:t xml:space="preserve"> protection relay platform was stated to be capable of running in a virtual environment as a Digital Twin of the </w:t>
      </w:r>
      <w:r w:rsidR="00970C6D" w:rsidRPr="004D329A">
        <w:rPr>
          <w:rFonts w:eastAsia="Arial" w:cstheme="minorHAnsi"/>
          <w:sz w:val="21"/>
          <w:szCs w:val="21"/>
        </w:rPr>
        <w:t>hardware-based</w:t>
      </w:r>
      <w:r w:rsidRPr="004D329A">
        <w:rPr>
          <w:rFonts w:eastAsia="Arial" w:cstheme="minorHAnsi"/>
          <w:sz w:val="21"/>
          <w:szCs w:val="21"/>
        </w:rPr>
        <w:t xml:space="preserve"> device.</w:t>
      </w:r>
    </w:p>
    <w:p w14:paraId="021E0C44" w14:textId="77777777" w:rsidR="00DB24D4" w:rsidRPr="004D329A" w:rsidRDefault="00DB24D4" w:rsidP="00990720">
      <w:pPr>
        <w:pStyle w:val="Heading2"/>
        <w:rPr>
          <w:rStyle w:val="Heading2Char"/>
        </w:rPr>
      </w:pPr>
      <w:bookmarkStart w:id="265" w:name="_Toc230089845"/>
      <w:bookmarkStart w:id="266" w:name="_Toc234048040"/>
      <w:r w:rsidRPr="004D329A">
        <w:t>CSIRO Subject Matter Expert Contributions</w:t>
      </w:r>
      <w:bookmarkEnd w:id="265"/>
      <w:bookmarkEnd w:id="266"/>
    </w:p>
    <w:p w14:paraId="55C9310B" w14:textId="77777777" w:rsidR="00DB24D4" w:rsidRPr="004D329A" w:rsidRDefault="00DB24D4">
      <w:pPr>
        <w:spacing w:before="50" w:after="80" w:line="270" w:lineRule="auto"/>
        <w:rPr>
          <w:rFonts w:cstheme="minorHAnsi"/>
        </w:rPr>
      </w:pPr>
      <w:r w:rsidRPr="004D329A">
        <w:rPr>
          <w:rFonts w:eastAsia="Arial" w:cstheme="minorHAnsi"/>
          <w:sz w:val="21"/>
          <w:szCs w:val="21"/>
        </w:rPr>
        <w:t>CSIRO Energy contributed directly through subject matter expert sessions are recorded in the body of the report.</w:t>
      </w:r>
    </w:p>
    <w:p w14:paraId="226B5083" w14:textId="7DF4AB37"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On protection strategy scalability</w:t>
      </w:r>
      <w:r w:rsidRPr="004D329A">
        <w:rPr>
          <w:rFonts w:eastAsia="Arial" w:cstheme="minorHAnsi"/>
          <w:sz w:val="21"/>
          <w:szCs w:val="21"/>
        </w:rPr>
        <w:t xml:space="preserve">: Thomas Wearne provided an overview of the current protection solution landscape, which was supported </w:t>
      </w:r>
      <w:r w:rsidR="005E3EFD">
        <w:rPr>
          <w:rFonts w:eastAsia="Arial" w:cstheme="minorHAnsi"/>
          <w:sz w:val="21"/>
          <w:szCs w:val="21"/>
        </w:rPr>
        <w:t>PWC</w:t>
      </w:r>
      <w:r w:rsidRPr="004D329A">
        <w:rPr>
          <w:rFonts w:eastAsia="Arial" w:cstheme="minorHAnsi"/>
          <w:sz w:val="21"/>
          <w:szCs w:val="21"/>
        </w:rPr>
        <w:t>. For large scale systems, synchronous condensers remain the preferred option, as alternative technologies are still maturing and primarily targeted toward smaller networks.</w:t>
      </w:r>
    </w:p>
    <w:p w14:paraId="09FC7015" w14:textId="0A4E9C80"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On frequency as a proxy for source impedance</w:t>
      </w:r>
      <w:r w:rsidRPr="004D329A">
        <w:rPr>
          <w:rFonts w:eastAsia="Arial" w:cstheme="minorHAnsi"/>
          <w:sz w:val="21"/>
          <w:szCs w:val="21"/>
        </w:rPr>
        <w:t xml:space="preserve">: frequency response analysis can offer valuable insight into system strength and source impedance, making it a useful component within protection schemes. Its applicability is limited in complex </w:t>
      </w:r>
      <w:r w:rsidR="00E36A6D" w:rsidRPr="004D329A">
        <w:rPr>
          <w:rFonts w:eastAsia="Arial" w:cstheme="minorHAnsi"/>
          <w:sz w:val="21"/>
          <w:szCs w:val="21"/>
        </w:rPr>
        <w:t>multi-source</w:t>
      </w:r>
      <w:r w:rsidRPr="004D329A">
        <w:rPr>
          <w:rFonts w:eastAsia="Arial" w:cstheme="minorHAnsi"/>
          <w:sz w:val="21"/>
          <w:szCs w:val="21"/>
        </w:rPr>
        <w:t xml:space="preserve"> networks where fault conditions may not </w:t>
      </w:r>
      <w:r w:rsidRPr="004D329A">
        <w:rPr>
          <w:rFonts w:eastAsia="Arial" w:cstheme="minorHAnsi"/>
          <w:sz w:val="21"/>
          <w:szCs w:val="21"/>
        </w:rPr>
        <w:lastRenderedPageBreak/>
        <w:t>produce clear or consistent frequency characteristics, and it is most effective in simple system topologies.</w:t>
      </w:r>
    </w:p>
    <w:p w14:paraId="34649BD6" w14:textId="77777777"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 xml:space="preserve">On the inverter equipment information gap: </w:t>
      </w:r>
      <w:r w:rsidRPr="004D329A">
        <w:rPr>
          <w:rFonts w:eastAsia="Arial" w:cstheme="minorHAnsi"/>
          <w:sz w:val="21"/>
          <w:szCs w:val="21"/>
        </w:rPr>
        <w:t>Energy Queensland has expressed considerable concern regarding the absence of standardised inverter specifications. Manufacturer datasheets frequently omit critical information, particularly fault current magnitude and duration, which is essential for effective protection coordination. The need to establish minimum performance requirements was emphasised.</w:t>
      </w:r>
    </w:p>
    <w:p w14:paraId="12BB4227" w14:textId="77777777"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On two approaches to protection improvement</w:t>
      </w:r>
      <w:r w:rsidRPr="004D329A">
        <w:rPr>
          <w:rFonts w:eastAsia="Arial" w:cstheme="minorHAnsi"/>
          <w:sz w:val="21"/>
          <w:szCs w:val="21"/>
        </w:rPr>
        <w:t>: the solution landscape consists of two complementary streams. The first focuses on enhancing inverter performance, particularly with respect to fault current contribution and dynamic response capabilities. The second centres on advancing protection relay functionality through improved logic, hybrid protection elements, and faster processing. Both streams will need to be applied in combination to achieve robust protection outcomes.</w:t>
      </w:r>
    </w:p>
    <w:p w14:paraId="34E58ABD" w14:textId="77777777" w:rsidR="00DB24D4" w:rsidRPr="004D329A" w:rsidRDefault="00DB24D4" w:rsidP="00990720">
      <w:pPr>
        <w:pStyle w:val="Heading2"/>
      </w:pPr>
      <w:bookmarkStart w:id="267" w:name="_Toc230089846"/>
      <w:bookmarkStart w:id="268" w:name="_Toc234048041"/>
      <w:r w:rsidRPr="004D329A">
        <w:t>Microgrid and Mining Sector Engagement</w:t>
      </w:r>
      <w:bookmarkEnd w:id="267"/>
      <w:bookmarkEnd w:id="268"/>
    </w:p>
    <w:p w14:paraId="650853D1" w14:textId="77777777" w:rsidR="00DB24D4" w:rsidRPr="004D329A" w:rsidRDefault="00DB24D4">
      <w:pPr>
        <w:spacing w:before="50" w:after="80" w:line="270" w:lineRule="auto"/>
        <w:rPr>
          <w:rFonts w:cstheme="minorHAnsi"/>
        </w:rPr>
      </w:pPr>
      <w:r w:rsidRPr="004D329A">
        <w:rPr>
          <w:rFonts w:eastAsia="Arial" w:cstheme="minorHAnsi"/>
          <w:sz w:val="21"/>
          <w:szCs w:val="21"/>
        </w:rPr>
        <w:t>BEC Engineering contributed through input from a Principal Protection Engineer, whose role is described in the body of the report as covering legacy infrastructure, modern digital relay technologies, and protection scheme performance in low fault level environments. The Agnew Gold Mine microgrid was used as the principal case example. The body of the report records that such systems typically range from approximately 2 to 3 MW up to around 45 MW, with renewable generation comprising 60 to 70 percent of installed capacity but contributing approximately 10 to 20 percent of actual energy output, and that operations run predominantly in islanded mode (approximately 80 percent). Group setting schemes apply approximately 4000 A pickup in network connected operation and approximately 475 A in islanded operation. Differential protection on SEL 787L relays is typically applied to critical infrastructure such as generators of 2 MVA and above and transformers of 6 MVA and above. Approximately 95 percent of protection systems at these sites continue to rely on conventional overcurrent and earth fault elements, with earth fault protection remaining more robust under degraded conditions.</w:t>
      </w:r>
    </w:p>
    <w:p w14:paraId="0B846CFE" w14:textId="77777777" w:rsidR="00DB24D4" w:rsidRPr="004D329A" w:rsidRDefault="00DB24D4" w:rsidP="00990720">
      <w:pPr>
        <w:pStyle w:val="Heading2"/>
      </w:pPr>
      <w:bookmarkStart w:id="269" w:name="_Toc230089847"/>
      <w:bookmarkStart w:id="270" w:name="_Ref233908426"/>
      <w:bookmarkStart w:id="271" w:name="_Toc234048042"/>
      <w:r w:rsidRPr="004D329A">
        <w:t>System Operator and International Laboratory Engagement</w:t>
      </w:r>
      <w:bookmarkEnd w:id="269"/>
      <w:bookmarkEnd w:id="270"/>
      <w:bookmarkEnd w:id="271"/>
    </w:p>
    <w:p w14:paraId="72560D9C" w14:textId="5EF21704" w:rsidR="00DB24D4" w:rsidRPr="004D329A" w:rsidRDefault="00DB24D4">
      <w:pPr>
        <w:spacing w:before="50" w:after="80" w:line="270" w:lineRule="auto"/>
        <w:rPr>
          <w:rFonts w:cstheme="minorHAnsi"/>
        </w:rPr>
      </w:pPr>
      <w:r w:rsidRPr="004D329A">
        <w:rPr>
          <w:rFonts w:eastAsia="Arial" w:cstheme="minorHAnsi"/>
          <w:b/>
          <w:bCs/>
          <w:sz w:val="21"/>
          <w:szCs w:val="21"/>
        </w:rPr>
        <w:t xml:space="preserve">AEMO </w:t>
      </w:r>
      <w:r w:rsidRPr="004D329A">
        <w:rPr>
          <w:rFonts w:eastAsia="Arial" w:cstheme="minorHAnsi"/>
          <w:sz w:val="21"/>
          <w:szCs w:val="21"/>
        </w:rPr>
        <w:t xml:space="preserve">engagement is captured throughout the report. Section 11.5 documents the West Murray Zone </w:t>
      </w:r>
      <w:r w:rsidR="000B4052">
        <w:rPr>
          <w:rFonts w:eastAsia="Arial" w:cstheme="minorHAnsi"/>
          <w:sz w:val="21"/>
          <w:szCs w:val="21"/>
        </w:rPr>
        <w:t xml:space="preserve">(WMZ) </w:t>
      </w:r>
      <w:r w:rsidRPr="004D329A">
        <w:rPr>
          <w:rFonts w:eastAsia="Arial" w:cstheme="minorHAnsi"/>
          <w:sz w:val="21"/>
          <w:szCs w:val="21"/>
        </w:rPr>
        <w:t xml:space="preserve">incidents between 2018 and 2023, including an 8 Hz event and a separate sustained oscillation at approximately 17 Hz involving several solar farms. AEMO and NREL jointly conducted </w:t>
      </w:r>
      <w:r w:rsidR="00DE7266" w:rsidRPr="004D329A">
        <w:rPr>
          <w:rFonts w:eastAsia="Arial" w:cstheme="minorHAnsi"/>
          <w:sz w:val="21"/>
          <w:szCs w:val="21"/>
        </w:rPr>
        <w:t>impedance-based</w:t>
      </w:r>
      <w:r w:rsidRPr="004D329A">
        <w:rPr>
          <w:rFonts w:eastAsia="Arial" w:cstheme="minorHAnsi"/>
          <w:sz w:val="21"/>
          <w:szCs w:val="21"/>
        </w:rPr>
        <w:t xml:space="preserve"> stability analysis using site specific, black boxed IBR models in </w:t>
      </w:r>
      <w:r w:rsidR="003F3A52">
        <w:rPr>
          <w:rFonts w:eastAsia="Arial" w:cstheme="minorHAnsi"/>
          <w:sz w:val="21"/>
          <w:szCs w:val="21"/>
        </w:rPr>
        <w:t>Power</w:t>
      </w:r>
      <w:r w:rsidR="003E02B0">
        <w:rPr>
          <w:rFonts w:eastAsia="Arial" w:cstheme="minorHAnsi"/>
          <w:sz w:val="21"/>
          <w:szCs w:val="21"/>
        </w:rPr>
        <w:t xml:space="preserve"> System Computer Aided Design (</w:t>
      </w:r>
      <w:r w:rsidRPr="004D329A">
        <w:rPr>
          <w:rFonts w:eastAsia="Arial" w:cstheme="minorHAnsi"/>
          <w:sz w:val="21"/>
          <w:szCs w:val="21"/>
        </w:rPr>
        <w:t>PSCAD</w:t>
      </w:r>
      <w:r w:rsidR="003E02B0">
        <w:rPr>
          <w:rFonts w:eastAsia="Arial" w:cstheme="minorHAnsi"/>
          <w:sz w:val="21"/>
          <w:szCs w:val="21"/>
        </w:rPr>
        <w:t>)</w:t>
      </w:r>
      <w:r w:rsidRPr="004D329A">
        <w:rPr>
          <w:rFonts w:eastAsia="Arial" w:cstheme="minorHAnsi"/>
          <w:sz w:val="21"/>
          <w:szCs w:val="21"/>
        </w:rPr>
        <w:t xml:space="preserve"> and </w:t>
      </w:r>
      <w:r w:rsidR="00BE7195">
        <w:rPr>
          <w:rFonts w:eastAsia="Arial" w:cstheme="minorHAnsi"/>
          <w:sz w:val="21"/>
          <w:szCs w:val="21"/>
        </w:rPr>
        <w:t>Electromagnetic Transient (</w:t>
      </w:r>
      <w:r w:rsidRPr="004D329A">
        <w:rPr>
          <w:rFonts w:eastAsia="Arial" w:cstheme="minorHAnsi"/>
          <w:sz w:val="21"/>
          <w:szCs w:val="21"/>
        </w:rPr>
        <w:t>EMT</w:t>
      </w:r>
      <w:r w:rsidR="00BE7195">
        <w:rPr>
          <w:rFonts w:eastAsia="Arial" w:cstheme="minorHAnsi"/>
          <w:sz w:val="21"/>
          <w:szCs w:val="21"/>
        </w:rPr>
        <w:t>)</w:t>
      </w:r>
      <w:r w:rsidRPr="004D329A">
        <w:rPr>
          <w:rFonts w:eastAsia="Arial" w:cstheme="minorHAnsi"/>
          <w:sz w:val="21"/>
          <w:szCs w:val="21"/>
        </w:rPr>
        <w:t xml:space="preserve"> simulation environments. Section 11.6 describes AEMO’s four stage frequency scanning proof of concept, with Stages 1 through 3 complete and Stage 4 underway as of late 2025, and AEMO’s in house Frequency domain Admittance based Stability Tool (FAST).</w:t>
      </w:r>
    </w:p>
    <w:p w14:paraId="6A55027F" w14:textId="2771240A" w:rsidR="00DB24D4" w:rsidRPr="004D329A" w:rsidRDefault="00DB24D4">
      <w:pPr>
        <w:spacing w:before="50" w:after="80" w:line="270" w:lineRule="auto"/>
        <w:rPr>
          <w:rFonts w:cstheme="minorHAnsi"/>
        </w:rPr>
      </w:pPr>
      <w:r w:rsidRPr="004D329A">
        <w:rPr>
          <w:rFonts w:eastAsia="Arial" w:cstheme="minorHAnsi"/>
          <w:b/>
          <w:bCs/>
          <w:sz w:val="21"/>
          <w:szCs w:val="21"/>
        </w:rPr>
        <w:t xml:space="preserve">NREL </w:t>
      </w:r>
      <w:r w:rsidRPr="004D329A">
        <w:rPr>
          <w:rFonts w:eastAsia="Arial" w:cstheme="minorHAnsi"/>
          <w:sz w:val="21"/>
          <w:szCs w:val="21"/>
        </w:rPr>
        <w:t>contributed through a stakeholder interview with N. K. Prabakar conducted on 9 December 2025</w:t>
      </w:r>
      <w:r w:rsidR="00505B20">
        <w:rPr>
          <w:rFonts w:eastAsia="Arial" w:cstheme="minorHAnsi"/>
          <w:sz w:val="21"/>
          <w:szCs w:val="21"/>
        </w:rPr>
        <w:t>.</w:t>
      </w:r>
      <w:r w:rsidRPr="004D329A">
        <w:rPr>
          <w:rFonts w:eastAsia="Arial" w:cstheme="minorHAnsi"/>
          <w:sz w:val="21"/>
          <w:szCs w:val="21"/>
        </w:rPr>
        <w:t xml:space="preserve"> The interview is referenced throughout Section </w:t>
      </w:r>
      <w:r w:rsidRPr="004D329A">
        <w:rPr>
          <w:rFonts w:eastAsia="Arial" w:cstheme="minorHAnsi"/>
          <w:sz w:val="21"/>
          <w:szCs w:val="21"/>
        </w:rPr>
        <w:fldChar w:fldCharType="begin" w:fldLock="1"/>
      </w:r>
      <w:r w:rsidRPr="004D329A">
        <w:rPr>
          <w:rFonts w:eastAsia="Arial" w:cstheme="minorHAnsi"/>
          <w:sz w:val="21"/>
          <w:szCs w:val="21"/>
        </w:rPr>
        <w:instrText xml:space="preserve"> REF _Ref230183231 \r \h </w:instrText>
      </w:r>
      <w:r w:rsidRPr="004D329A">
        <w:rPr>
          <w:rFonts w:eastAsia="Arial" w:cstheme="minorHAnsi"/>
          <w:sz w:val="21"/>
          <w:szCs w:val="21"/>
        </w:rPr>
      </w:r>
      <w:r w:rsidRPr="004D329A">
        <w:rPr>
          <w:rFonts w:eastAsia="Arial" w:cstheme="minorHAnsi"/>
          <w:sz w:val="21"/>
          <w:szCs w:val="21"/>
        </w:rPr>
        <w:fldChar w:fldCharType="separate"/>
      </w:r>
      <w:r w:rsidR="00B71753">
        <w:rPr>
          <w:rFonts w:eastAsia="Arial" w:cstheme="minorHAnsi"/>
          <w:sz w:val="21"/>
          <w:szCs w:val="21"/>
        </w:rPr>
        <w:t>10.2</w:t>
      </w:r>
      <w:r w:rsidRPr="004D329A">
        <w:rPr>
          <w:rFonts w:eastAsia="Arial" w:cstheme="minorHAnsi"/>
          <w:sz w:val="21"/>
          <w:szCs w:val="21"/>
        </w:rPr>
        <w:fldChar w:fldCharType="end"/>
      </w:r>
      <w:r w:rsidRPr="004D329A">
        <w:rPr>
          <w:rFonts w:eastAsia="Arial" w:cstheme="minorHAnsi"/>
          <w:sz w:val="21"/>
          <w:szCs w:val="21"/>
        </w:rPr>
        <w:t xml:space="preserve">. US utility requirements for </w:t>
      </w:r>
      <w:r w:rsidR="0012338B">
        <w:rPr>
          <w:rFonts w:eastAsia="Arial" w:cstheme="minorHAnsi"/>
          <w:sz w:val="21"/>
          <w:szCs w:val="21"/>
        </w:rPr>
        <w:t>grid-forming</w:t>
      </w:r>
      <w:r w:rsidRPr="004D329A">
        <w:rPr>
          <w:rFonts w:eastAsia="Arial" w:cstheme="minorHAnsi"/>
          <w:sz w:val="21"/>
          <w:szCs w:val="21"/>
        </w:rPr>
        <w:t xml:space="preserve"> inverter capacity relative to load were reported to vary from 1.5 times to 3.5 times. </w:t>
      </w:r>
      <w:r w:rsidR="00787166">
        <w:rPr>
          <w:rFonts w:eastAsia="Arial" w:cstheme="minorHAnsi"/>
          <w:sz w:val="21"/>
          <w:szCs w:val="21"/>
        </w:rPr>
        <w:t>TW</w:t>
      </w:r>
      <w:r w:rsidRPr="004D329A">
        <w:rPr>
          <w:rFonts w:eastAsia="Arial" w:cstheme="minorHAnsi"/>
          <w:sz w:val="21"/>
          <w:szCs w:val="21"/>
        </w:rPr>
        <w:t xml:space="preserve"> protection has been successfully deployed at transmission level in the United States, with distribution level </w:t>
      </w:r>
      <w:r w:rsidR="00787166">
        <w:rPr>
          <w:rFonts w:eastAsia="Arial" w:cstheme="minorHAnsi"/>
          <w:sz w:val="21"/>
          <w:szCs w:val="21"/>
        </w:rPr>
        <w:t>TW</w:t>
      </w:r>
      <w:r w:rsidRPr="004D329A">
        <w:rPr>
          <w:rFonts w:eastAsia="Arial" w:cstheme="minorHAnsi"/>
          <w:sz w:val="21"/>
          <w:szCs w:val="21"/>
        </w:rPr>
        <w:t xml:space="preserve"> products not yet widely available. AI and machine learning </w:t>
      </w:r>
      <w:r w:rsidR="00235D65">
        <w:rPr>
          <w:rFonts w:eastAsia="Arial" w:cstheme="minorHAnsi"/>
          <w:sz w:val="21"/>
          <w:szCs w:val="21"/>
        </w:rPr>
        <w:t xml:space="preserve">(ML) </w:t>
      </w:r>
      <w:r w:rsidRPr="004D329A">
        <w:rPr>
          <w:rFonts w:eastAsia="Arial" w:cstheme="minorHAnsi"/>
          <w:sz w:val="21"/>
          <w:szCs w:val="21"/>
        </w:rPr>
        <w:t xml:space="preserve">based protection was identified as a significant emerging technology with no field deployed systems at present, but with field deployment anticipated within two to three years. Major relay manufacturers including ABB, Eaton, Siemens, and SEL were reported to be developing AI based protection technologies. </w:t>
      </w:r>
      <w:r w:rsidR="0012338B">
        <w:rPr>
          <w:rFonts w:eastAsia="Arial" w:cstheme="minorHAnsi"/>
          <w:sz w:val="21"/>
          <w:szCs w:val="21"/>
        </w:rPr>
        <w:t>Grid-forming</w:t>
      </w:r>
      <w:r w:rsidRPr="004D329A">
        <w:rPr>
          <w:rFonts w:eastAsia="Arial" w:cstheme="minorHAnsi"/>
          <w:sz w:val="21"/>
          <w:szCs w:val="21"/>
        </w:rPr>
        <w:t xml:space="preserve"> capability is becoming a standard requirement for battery energy storage systems in the US, with </w:t>
      </w:r>
      <w:r w:rsidR="0012338B">
        <w:rPr>
          <w:rFonts w:eastAsia="Arial" w:cstheme="minorHAnsi"/>
          <w:sz w:val="21"/>
          <w:szCs w:val="21"/>
        </w:rPr>
        <w:t>grid-forming</w:t>
      </w:r>
      <w:r w:rsidRPr="004D329A">
        <w:rPr>
          <w:rFonts w:eastAsia="Arial" w:cstheme="minorHAnsi"/>
          <w:sz w:val="21"/>
          <w:szCs w:val="21"/>
        </w:rPr>
        <w:t xml:space="preserve"> mode typically operated only in islanded </w:t>
      </w:r>
      <w:r w:rsidRPr="004D329A">
        <w:rPr>
          <w:rFonts w:eastAsia="Arial" w:cstheme="minorHAnsi"/>
          <w:sz w:val="21"/>
          <w:szCs w:val="21"/>
        </w:rPr>
        <w:lastRenderedPageBreak/>
        <w:t>conditions. Hardware in the loop testing was confirmed as standard practice in the US for protection performance validation.</w:t>
      </w:r>
    </w:p>
    <w:p w14:paraId="5A4DA078" w14:textId="77777777" w:rsidR="00DB24D4" w:rsidRPr="004D329A" w:rsidRDefault="00DB24D4" w:rsidP="00990720">
      <w:pPr>
        <w:pStyle w:val="Heading2"/>
      </w:pPr>
      <w:bookmarkStart w:id="272" w:name="_Toc230089848"/>
      <w:bookmarkStart w:id="273" w:name="_Toc234048043"/>
      <w:r w:rsidRPr="004D329A">
        <w:t>New Technology Manufacturer Survey</w:t>
      </w:r>
      <w:bookmarkEnd w:id="272"/>
      <w:bookmarkEnd w:id="273"/>
    </w:p>
    <w:p w14:paraId="6F120FBB" w14:textId="6075C4FA" w:rsidR="00DB24D4" w:rsidRPr="004D329A" w:rsidRDefault="00DB24D4">
      <w:pPr>
        <w:spacing w:before="50" w:after="80" w:line="270" w:lineRule="auto"/>
        <w:rPr>
          <w:rFonts w:cstheme="minorHAnsi"/>
        </w:rPr>
      </w:pPr>
      <w:r w:rsidRPr="004D329A">
        <w:rPr>
          <w:rFonts w:eastAsia="Arial" w:cstheme="minorHAnsi"/>
          <w:sz w:val="21"/>
          <w:szCs w:val="21"/>
        </w:rPr>
        <w:t>Two</w:t>
      </w:r>
      <w:r w:rsidR="00EC5817">
        <w:rPr>
          <w:rFonts w:eastAsia="Arial" w:cstheme="minorHAnsi"/>
          <w:sz w:val="21"/>
          <w:szCs w:val="21"/>
        </w:rPr>
        <w:t xml:space="preserve"> industry </w:t>
      </w:r>
      <w:r w:rsidR="0012486D">
        <w:rPr>
          <w:rFonts w:eastAsia="Arial" w:cstheme="minorHAnsi"/>
          <w:sz w:val="21"/>
          <w:szCs w:val="21"/>
        </w:rPr>
        <w:t>survey</w:t>
      </w:r>
      <w:r w:rsidRPr="004D329A">
        <w:rPr>
          <w:rFonts w:eastAsia="Arial" w:cstheme="minorHAnsi"/>
          <w:sz w:val="21"/>
          <w:szCs w:val="21"/>
        </w:rPr>
        <w:t xml:space="preserve"> responses have been </w:t>
      </w:r>
      <w:r w:rsidR="002F74D0" w:rsidRPr="004D329A">
        <w:rPr>
          <w:rFonts w:eastAsia="Arial" w:cstheme="minorHAnsi"/>
          <w:sz w:val="21"/>
          <w:szCs w:val="21"/>
        </w:rPr>
        <w:t>received</w:t>
      </w:r>
      <w:r w:rsidR="0012486D">
        <w:rPr>
          <w:rFonts w:eastAsia="Arial" w:cstheme="minorHAnsi"/>
          <w:sz w:val="21"/>
          <w:szCs w:val="21"/>
        </w:rPr>
        <w:t xml:space="preserve"> from</w:t>
      </w:r>
      <w:r w:rsidR="00EC5817" w:rsidRPr="004D329A">
        <w:rPr>
          <w:rFonts w:eastAsia="Arial" w:cstheme="minorHAnsi"/>
          <w:sz w:val="21"/>
          <w:szCs w:val="21"/>
        </w:rPr>
        <w:t xml:space="preserve"> manufacturers of new system strength technologies</w:t>
      </w:r>
      <w:r w:rsidRPr="004D329A">
        <w:rPr>
          <w:rFonts w:eastAsia="Arial" w:cstheme="minorHAnsi"/>
          <w:sz w:val="21"/>
          <w:szCs w:val="21"/>
        </w:rPr>
        <w:t xml:space="preserve">, both respondents reported conducting validation using grid simulators, EMT models, and alignment with the Universal Interoperability for </w:t>
      </w:r>
      <w:r w:rsidR="0012338B">
        <w:rPr>
          <w:rFonts w:eastAsia="Arial" w:cstheme="minorHAnsi"/>
          <w:sz w:val="21"/>
          <w:szCs w:val="21"/>
        </w:rPr>
        <w:t>Grid-forming</w:t>
      </w:r>
      <w:r w:rsidRPr="004D329A">
        <w:rPr>
          <w:rFonts w:eastAsia="Arial" w:cstheme="minorHAnsi"/>
          <w:sz w:val="21"/>
          <w:szCs w:val="21"/>
        </w:rPr>
        <w:t xml:space="preserve"> Inverters (UNIFI) </w:t>
      </w:r>
      <w:r w:rsidR="00970C6D" w:rsidRPr="004D329A">
        <w:rPr>
          <w:rFonts w:eastAsia="Arial" w:cstheme="minorHAnsi"/>
          <w:sz w:val="21"/>
          <w:szCs w:val="21"/>
        </w:rPr>
        <w:t>specifications and</w:t>
      </w:r>
      <w:r w:rsidRPr="004D329A">
        <w:rPr>
          <w:rFonts w:eastAsia="Arial" w:cstheme="minorHAnsi"/>
          <w:sz w:val="21"/>
          <w:szCs w:val="21"/>
        </w:rPr>
        <w:t xml:space="preserve"> reported reliable behaviour at </w:t>
      </w:r>
      <w:r w:rsidR="004B2670">
        <w:rPr>
          <w:rFonts w:eastAsia="Arial" w:cstheme="minorHAnsi"/>
          <w:sz w:val="21"/>
          <w:szCs w:val="21"/>
        </w:rPr>
        <w:t>short circuit ratios</w:t>
      </w:r>
      <w:r w:rsidR="00F91C03">
        <w:rPr>
          <w:rFonts w:eastAsia="Arial" w:cstheme="minorHAnsi"/>
          <w:sz w:val="21"/>
          <w:szCs w:val="21"/>
        </w:rPr>
        <w:t xml:space="preserve"> (SCRs)</w:t>
      </w:r>
      <w:r w:rsidR="004B2670">
        <w:rPr>
          <w:rFonts w:eastAsia="Arial" w:cstheme="minorHAnsi"/>
          <w:sz w:val="21"/>
          <w:szCs w:val="21"/>
        </w:rPr>
        <w:t xml:space="preserve"> </w:t>
      </w:r>
      <w:r w:rsidRPr="004D329A">
        <w:rPr>
          <w:rFonts w:eastAsia="Arial" w:cstheme="minorHAnsi"/>
          <w:sz w:val="21"/>
          <w:szCs w:val="21"/>
        </w:rPr>
        <w:t>as low as 2.5 to 3. They also identified gaps in standards and the absence of utility level specifications as barriers to wider deployment.</w:t>
      </w:r>
    </w:p>
    <w:p w14:paraId="22F2679B" w14:textId="77777777" w:rsidR="00DB24D4" w:rsidRPr="004D329A" w:rsidRDefault="00DB24D4" w:rsidP="00990720">
      <w:pPr>
        <w:pStyle w:val="Heading2"/>
      </w:pPr>
      <w:bookmarkStart w:id="274" w:name="_Toc230089849"/>
      <w:bookmarkStart w:id="275" w:name="_Toc234048044"/>
      <w:r w:rsidRPr="004D329A">
        <w:t>International Utility and Reference Material</w:t>
      </w:r>
      <w:bookmarkEnd w:id="274"/>
      <w:bookmarkEnd w:id="275"/>
    </w:p>
    <w:p w14:paraId="487D63B9" w14:textId="3E75981B" w:rsidR="00DB24D4" w:rsidRPr="004D329A" w:rsidRDefault="00DB24D4">
      <w:pPr>
        <w:spacing w:before="50" w:after="80" w:line="270" w:lineRule="auto"/>
        <w:rPr>
          <w:rFonts w:cstheme="minorHAnsi"/>
        </w:rPr>
      </w:pPr>
      <w:r w:rsidRPr="004D329A">
        <w:rPr>
          <w:rFonts w:eastAsia="Arial" w:cstheme="minorHAnsi"/>
          <w:sz w:val="21"/>
          <w:szCs w:val="21"/>
        </w:rPr>
        <w:t xml:space="preserve">Chapter 9 of the report draws on documented international experience. NamPower (Namibia) deployed SEL T400L </w:t>
      </w:r>
      <w:r w:rsidR="00787166">
        <w:rPr>
          <w:rFonts w:eastAsia="Arial" w:cstheme="minorHAnsi"/>
          <w:sz w:val="21"/>
          <w:szCs w:val="21"/>
        </w:rPr>
        <w:t>TW</w:t>
      </w:r>
      <w:r w:rsidRPr="004D329A">
        <w:rPr>
          <w:rFonts w:eastAsia="Arial" w:cstheme="minorHAnsi"/>
          <w:sz w:val="21"/>
          <w:szCs w:val="21"/>
        </w:rPr>
        <w:t xml:space="preserve"> relays on the 220 kV Khan to Omburu transmission line (113.6 km), and a phase to ground fault on 4 February 2020 was reported to have been cleared by the </w:t>
      </w:r>
      <w:r w:rsidR="00787166">
        <w:rPr>
          <w:rFonts w:eastAsia="Arial" w:cstheme="minorHAnsi"/>
          <w:sz w:val="21"/>
          <w:szCs w:val="21"/>
        </w:rPr>
        <w:t>TW</w:t>
      </w:r>
      <w:r w:rsidRPr="004D329A">
        <w:rPr>
          <w:rFonts w:eastAsia="Arial" w:cstheme="minorHAnsi"/>
          <w:sz w:val="21"/>
          <w:szCs w:val="21"/>
        </w:rPr>
        <w:t xml:space="preserve"> differential element in 1.09 </w:t>
      </w:r>
      <w:proofErr w:type="spellStart"/>
      <w:r w:rsidRPr="004D329A">
        <w:rPr>
          <w:rFonts w:eastAsia="Arial" w:cstheme="minorHAnsi"/>
          <w:sz w:val="21"/>
          <w:szCs w:val="21"/>
        </w:rPr>
        <w:t>ms</w:t>
      </w:r>
      <w:proofErr w:type="spellEnd"/>
      <w:r w:rsidRPr="004D329A">
        <w:rPr>
          <w:rFonts w:eastAsia="Arial" w:cstheme="minorHAnsi"/>
          <w:sz w:val="21"/>
          <w:szCs w:val="21"/>
        </w:rPr>
        <w:t xml:space="preserve"> compared with 13.87 </w:t>
      </w:r>
      <w:proofErr w:type="spellStart"/>
      <w:r w:rsidRPr="004D329A">
        <w:rPr>
          <w:rFonts w:eastAsia="Arial" w:cstheme="minorHAnsi"/>
          <w:sz w:val="21"/>
          <w:szCs w:val="21"/>
        </w:rPr>
        <w:t>ms</w:t>
      </w:r>
      <w:proofErr w:type="spellEnd"/>
      <w:r w:rsidRPr="004D329A">
        <w:rPr>
          <w:rFonts w:eastAsia="Arial" w:cstheme="minorHAnsi"/>
          <w:sz w:val="21"/>
          <w:szCs w:val="21"/>
        </w:rPr>
        <w:t xml:space="preserve"> for the line current differential. The Public Service Company of New Mexico deployed SEL T400L relays on a 345 kV series compensated line and became the first utility worldwide to enable direct tripping rather than monitoring mode. Commonwealth Edison confirmed single ended </w:t>
      </w:r>
      <w:r w:rsidR="00787166">
        <w:rPr>
          <w:rFonts w:eastAsia="Arial" w:cstheme="minorHAnsi"/>
          <w:sz w:val="21"/>
          <w:szCs w:val="21"/>
        </w:rPr>
        <w:t>TW</w:t>
      </w:r>
      <w:r w:rsidRPr="004D329A">
        <w:rPr>
          <w:rFonts w:eastAsia="Arial" w:cstheme="minorHAnsi"/>
          <w:sz w:val="21"/>
          <w:szCs w:val="21"/>
        </w:rPr>
        <w:t xml:space="preserve"> fault location accuracy of 200 m on a 91.1 km 345 kV line. National Grid ESO conducted the Stability Pathfinder Phase 2 procurement in 2022, awarding GBP 323 million for 11.55 GVA of short circuit level in Scotland, and analysis by SMA (Germany) through the Energy Systems Integration Group found that </w:t>
      </w:r>
      <w:r w:rsidR="0012338B">
        <w:rPr>
          <w:rFonts w:eastAsia="Arial" w:cstheme="minorHAnsi"/>
          <w:sz w:val="21"/>
          <w:szCs w:val="21"/>
        </w:rPr>
        <w:t>grid-forming</w:t>
      </w:r>
      <w:r w:rsidRPr="004D329A">
        <w:rPr>
          <w:rFonts w:eastAsia="Arial" w:cstheme="minorHAnsi"/>
          <w:sz w:val="21"/>
          <w:szCs w:val="21"/>
        </w:rPr>
        <w:t xml:space="preserve"> batteries provided 65 percent of contracted inertia but only 21 percent of contracted short circuit level, while synchronous condensers provided 35 percent of inertia but 79 percent of short circuit level. </w:t>
      </w:r>
      <w:r w:rsidR="004220DD">
        <w:rPr>
          <w:rFonts w:eastAsia="Arial" w:cstheme="minorHAnsi"/>
          <w:sz w:val="21"/>
          <w:szCs w:val="21"/>
        </w:rPr>
        <w:t>International</w:t>
      </w:r>
      <w:r w:rsidR="00315835">
        <w:rPr>
          <w:rFonts w:eastAsia="Arial" w:cstheme="minorHAnsi"/>
          <w:sz w:val="21"/>
          <w:szCs w:val="21"/>
        </w:rPr>
        <w:t xml:space="preserve"> Council on Large Electric Systems (</w:t>
      </w:r>
      <w:r w:rsidRPr="004D329A">
        <w:rPr>
          <w:rFonts w:eastAsia="Arial" w:cstheme="minorHAnsi"/>
          <w:sz w:val="21"/>
          <w:szCs w:val="21"/>
        </w:rPr>
        <w:t>CIGRE</w:t>
      </w:r>
      <w:r w:rsidR="00315835">
        <w:rPr>
          <w:rFonts w:eastAsia="Arial" w:cstheme="minorHAnsi"/>
          <w:sz w:val="21"/>
          <w:szCs w:val="21"/>
        </w:rPr>
        <w:t>)</w:t>
      </w:r>
      <w:r w:rsidRPr="004D329A">
        <w:rPr>
          <w:rFonts w:eastAsia="Arial" w:cstheme="minorHAnsi"/>
          <w:sz w:val="21"/>
          <w:szCs w:val="21"/>
        </w:rPr>
        <w:t xml:space="preserve"> Technical Brochure 896 (April 2023) </w:t>
      </w:r>
      <w:sdt>
        <w:sdtPr>
          <w:rPr>
            <w:rFonts w:eastAsia="Arial" w:cstheme="minorHAnsi"/>
            <w:sz w:val="21"/>
            <w:szCs w:val="21"/>
          </w:rPr>
          <w:id w:val="-1690836721"/>
          <w:citation/>
        </w:sdtPr>
        <w:sdtContent>
          <w:r w:rsidRPr="004D329A">
            <w:rPr>
              <w:rFonts w:eastAsia="Arial" w:cstheme="minorHAnsi"/>
              <w:sz w:val="21"/>
              <w:szCs w:val="21"/>
            </w:rPr>
            <w:fldChar w:fldCharType="begin"/>
          </w:r>
          <w:r w:rsidRPr="004D329A">
            <w:rPr>
              <w:rFonts w:eastAsia="Arial" w:cstheme="minorHAnsi"/>
              <w:sz w:val="21"/>
              <w:szCs w:val="21"/>
            </w:rPr>
            <w:instrText xml:space="preserve"> CITATION CIG23 \l 1033 </w:instrText>
          </w:r>
          <w:r w:rsidRPr="004D329A">
            <w:rPr>
              <w:rFonts w:eastAsia="Arial" w:cstheme="minorHAnsi"/>
              <w:sz w:val="21"/>
              <w:szCs w:val="21"/>
            </w:rPr>
            <w:fldChar w:fldCharType="separate"/>
          </w:r>
          <w:r w:rsidR="00210B61" w:rsidRPr="00210B61">
            <w:rPr>
              <w:rFonts w:eastAsia="Arial" w:cstheme="minorHAnsi"/>
              <w:noProof/>
              <w:sz w:val="21"/>
              <w:szCs w:val="21"/>
            </w:rPr>
            <w:t>[3]</w:t>
          </w:r>
          <w:r w:rsidRPr="004D329A">
            <w:rPr>
              <w:rFonts w:eastAsia="Arial" w:cstheme="minorHAnsi"/>
              <w:sz w:val="21"/>
              <w:szCs w:val="21"/>
            </w:rPr>
            <w:fldChar w:fldCharType="end"/>
          </w:r>
        </w:sdtContent>
      </w:sdt>
      <w:r w:rsidRPr="004D329A">
        <w:rPr>
          <w:rFonts w:eastAsia="Arial" w:cstheme="minorHAnsi"/>
          <w:sz w:val="21"/>
          <w:szCs w:val="21"/>
        </w:rPr>
        <w:t xml:space="preserve"> and Technical Brochure 909 (October 2023) </w:t>
      </w:r>
      <w:sdt>
        <w:sdtPr>
          <w:rPr>
            <w:rFonts w:eastAsia="Arial" w:cstheme="minorHAnsi"/>
            <w:sz w:val="21"/>
            <w:szCs w:val="21"/>
          </w:rPr>
          <w:id w:val="909970804"/>
          <w:citation/>
        </w:sdtPr>
        <w:sdtContent>
          <w:r w:rsidRPr="004D329A">
            <w:rPr>
              <w:rFonts w:eastAsia="Arial" w:cstheme="minorHAnsi"/>
              <w:sz w:val="21"/>
              <w:szCs w:val="21"/>
            </w:rPr>
            <w:fldChar w:fldCharType="begin"/>
          </w:r>
          <w:r w:rsidRPr="004D329A">
            <w:rPr>
              <w:rFonts w:eastAsia="Arial" w:cstheme="minorHAnsi"/>
              <w:sz w:val="21"/>
              <w:szCs w:val="21"/>
            </w:rPr>
            <w:instrText xml:space="preserve"> CITATION CIG3 \l 1033 </w:instrText>
          </w:r>
          <w:r w:rsidRPr="004D329A">
            <w:rPr>
              <w:rFonts w:eastAsia="Arial" w:cstheme="minorHAnsi"/>
              <w:sz w:val="21"/>
              <w:szCs w:val="21"/>
            </w:rPr>
            <w:fldChar w:fldCharType="separate"/>
          </w:r>
          <w:r w:rsidR="00210B61" w:rsidRPr="00210B61">
            <w:rPr>
              <w:rFonts w:eastAsia="Arial" w:cstheme="minorHAnsi"/>
              <w:noProof/>
              <w:sz w:val="21"/>
              <w:szCs w:val="21"/>
            </w:rPr>
            <w:t>[4]</w:t>
          </w:r>
          <w:r w:rsidRPr="004D329A">
            <w:rPr>
              <w:rFonts w:eastAsia="Arial" w:cstheme="minorHAnsi"/>
              <w:sz w:val="21"/>
              <w:szCs w:val="21"/>
            </w:rPr>
            <w:fldChar w:fldCharType="end"/>
          </w:r>
        </w:sdtContent>
      </w:sdt>
      <w:r w:rsidRPr="004D329A">
        <w:rPr>
          <w:rFonts w:eastAsia="Arial" w:cstheme="minorHAnsi"/>
          <w:sz w:val="21"/>
          <w:szCs w:val="21"/>
        </w:rPr>
        <w:t xml:space="preserve"> are referenced in the report as international consensus on protection in IBR rich networks and SSO in power electronics dominated systems respectively.</w:t>
      </w:r>
    </w:p>
    <w:p w14:paraId="0D6795D0" w14:textId="77777777" w:rsidR="00DB24D4" w:rsidRPr="004D329A" w:rsidRDefault="00DB24D4" w:rsidP="00990720">
      <w:pPr>
        <w:pStyle w:val="Heading2"/>
      </w:pPr>
      <w:bookmarkStart w:id="276" w:name="_Toc230089850"/>
      <w:bookmarkStart w:id="277" w:name="_Ref233908500"/>
      <w:bookmarkStart w:id="278" w:name="_Toc234048045"/>
      <w:r w:rsidRPr="004D329A">
        <w:t>Convergent Themes</w:t>
      </w:r>
      <w:bookmarkEnd w:id="276"/>
      <w:bookmarkEnd w:id="277"/>
      <w:bookmarkEnd w:id="278"/>
    </w:p>
    <w:p w14:paraId="59EB0BBA" w14:textId="77777777" w:rsidR="00DB24D4" w:rsidRPr="004D329A" w:rsidRDefault="00DB24D4">
      <w:pPr>
        <w:spacing w:before="50" w:after="80" w:line="270" w:lineRule="auto"/>
        <w:rPr>
          <w:rFonts w:cstheme="minorHAnsi"/>
        </w:rPr>
      </w:pPr>
      <w:r w:rsidRPr="004D329A">
        <w:rPr>
          <w:rFonts w:eastAsia="Arial" w:cstheme="minorHAnsi"/>
          <w:sz w:val="21"/>
          <w:szCs w:val="21"/>
        </w:rPr>
        <w:t>Six themes emerge in the body of the report where multiple contributors take broadly consistent positions. The contributor list against each theme is restricted to those whose position on that specific theme is recorded in the source.</w:t>
      </w:r>
    </w:p>
    <w:p w14:paraId="292DBD22" w14:textId="77777777" w:rsidR="00DB24D4" w:rsidRPr="004D329A" w:rsidRDefault="00DB24D4" w:rsidP="3D773F55">
      <w:pPr>
        <w:numPr>
          <w:ilvl w:val="0"/>
          <w:numId w:val="47"/>
        </w:numPr>
        <w:spacing w:before="10" w:after="40" w:line="260" w:lineRule="auto"/>
      </w:pPr>
      <w:r w:rsidRPr="3D773F55">
        <w:rPr>
          <w:rFonts w:eastAsia="Arial"/>
          <w:b/>
          <w:bCs/>
          <w:sz w:val="21"/>
          <w:szCs w:val="21"/>
        </w:rPr>
        <w:t xml:space="preserve">Differential protection at IBR interfaces. </w:t>
      </w:r>
      <w:r w:rsidRPr="3D773F55">
        <w:rPr>
          <w:rFonts w:eastAsia="Arial"/>
          <w:sz w:val="21"/>
          <w:szCs w:val="21"/>
        </w:rPr>
        <w:t>Transpower, TasNetworks, Powerlink, BEC Engineering, SEL, and Hitachi Energy each describe differential schemes as a preferred approach where fault levels are low or where IBR fault response disrupts conventional schemes.</w:t>
      </w:r>
    </w:p>
    <w:p w14:paraId="5ABD7DAB" w14:textId="45353A5C"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 xml:space="preserve">Source independent protection. </w:t>
      </w:r>
      <w:r w:rsidRPr="004D329A">
        <w:rPr>
          <w:rFonts w:eastAsia="Arial" w:cstheme="minorHAnsi"/>
          <w:sz w:val="21"/>
          <w:szCs w:val="21"/>
        </w:rPr>
        <w:t xml:space="preserve">Transpower, SEL, NREL, and CIGRE Technical Brochure 896 each describe protection that is independent of source characteristics — particularly differential and </w:t>
      </w:r>
      <w:r w:rsidR="00787166">
        <w:rPr>
          <w:rFonts w:eastAsia="Arial" w:cstheme="minorHAnsi"/>
          <w:sz w:val="21"/>
          <w:szCs w:val="21"/>
        </w:rPr>
        <w:t>TW</w:t>
      </w:r>
      <w:r w:rsidRPr="004D329A">
        <w:rPr>
          <w:rFonts w:eastAsia="Arial" w:cstheme="minorHAnsi"/>
          <w:sz w:val="21"/>
          <w:szCs w:val="21"/>
        </w:rPr>
        <w:t xml:space="preserve"> — as a strategic direction for IBR rich networks.</w:t>
      </w:r>
    </w:p>
    <w:p w14:paraId="328AEB6E" w14:textId="77777777"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 xml:space="preserve">Inverter behaviour transparency. </w:t>
      </w:r>
      <w:r w:rsidRPr="004D329A">
        <w:rPr>
          <w:rFonts w:eastAsia="Arial" w:cstheme="minorHAnsi"/>
          <w:sz w:val="21"/>
          <w:szCs w:val="21"/>
        </w:rPr>
        <w:t>CSIRO (Thomas Wearne) raised the absence of standardised inverter specifications, including the omission of fault current magnitude and duration in datasheets, attributing the concern in part to Energy Queensland. Endeavour Energy described the black box nature of inverters as an industry gap. Powerlink described the absence of a requirement for IBRs to demonstrate protection quality fault current. The University of Melbourne, Monash University, and the University of Queensland each describe black box vendor models as a constraint on their analytical frameworks.</w:t>
      </w:r>
    </w:p>
    <w:p w14:paraId="16769A6E" w14:textId="63858B5D"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lastRenderedPageBreak/>
        <w:t xml:space="preserve">GFM useful but not a substitute for synchronous fault current. </w:t>
      </w:r>
      <w:r w:rsidRPr="004D329A">
        <w:rPr>
          <w:rFonts w:eastAsia="Arial" w:cstheme="minorHAnsi"/>
          <w:sz w:val="21"/>
          <w:szCs w:val="21"/>
        </w:rPr>
        <w:t xml:space="preserve">Transpower, Powerlink, Energy Queensland, BEC Engineering, and NREL each describe GFM inverters as providing improved voltage and inertial behaviour but limited protection quality fault current. The UK Stability Pathfinder Phase 2 analysis by SMA quantifies this as </w:t>
      </w:r>
      <w:r w:rsidR="0012338B">
        <w:rPr>
          <w:rFonts w:eastAsia="Arial" w:cstheme="minorHAnsi"/>
          <w:sz w:val="21"/>
          <w:szCs w:val="21"/>
        </w:rPr>
        <w:t>grid-forming</w:t>
      </w:r>
      <w:r w:rsidRPr="004D329A">
        <w:rPr>
          <w:rFonts w:eastAsia="Arial" w:cstheme="minorHAnsi"/>
          <w:sz w:val="21"/>
          <w:szCs w:val="21"/>
        </w:rPr>
        <w:t xml:space="preserve"> batteries delivering 65 percent of contracted inertia but only 21 percent of contracted short circuit level.</w:t>
      </w:r>
    </w:p>
    <w:p w14:paraId="5F0F1BAA" w14:textId="4D5051E1"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 xml:space="preserve">Hybrid and group setting schemes. </w:t>
      </w:r>
      <w:r w:rsidRPr="004D329A">
        <w:rPr>
          <w:rFonts w:eastAsia="Arial" w:cstheme="minorHAnsi"/>
          <w:sz w:val="21"/>
          <w:szCs w:val="21"/>
        </w:rPr>
        <w:t xml:space="preserve">Energy Queensland (underfrequency supervised overcurrent), </w:t>
      </w:r>
      <w:r w:rsidR="005E3EFD">
        <w:rPr>
          <w:rFonts w:eastAsia="Arial" w:cstheme="minorHAnsi"/>
          <w:sz w:val="21"/>
          <w:szCs w:val="21"/>
        </w:rPr>
        <w:t>PWC</w:t>
      </w:r>
      <w:r w:rsidRPr="004D329A">
        <w:rPr>
          <w:rFonts w:eastAsia="Arial" w:cstheme="minorHAnsi"/>
          <w:sz w:val="21"/>
          <w:szCs w:val="21"/>
        </w:rPr>
        <w:t xml:space="preserve"> (frequency element with overcurrent, targeting approximately 180 </w:t>
      </w:r>
      <w:proofErr w:type="spellStart"/>
      <w:r w:rsidRPr="004D329A">
        <w:rPr>
          <w:rFonts w:eastAsia="Arial" w:cstheme="minorHAnsi"/>
          <w:sz w:val="21"/>
          <w:szCs w:val="21"/>
        </w:rPr>
        <w:t>ms</w:t>
      </w:r>
      <w:proofErr w:type="spellEnd"/>
      <w:r w:rsidRPr="004D329A">
        <w:rPr>
          <w:rFonts w:eastAsia="Arial" w:cstheme="minorHAnsi"/>
          <w:sz w:val="21"/>
          <w:szCs w:val="21"/>
        </w:rPr>
        <w:t xml:space="preserve"> clearing), Horizon Power (mode dependent settings groups), and BEC Engineering (grid connected versus islanded group settings) each report trial or field deployment of hybrid or mode dependent schemes.</w:t>
      </w:r>
    </w:p>
    <w:p w14:paraId="61A54151" w14:textId="77777777" w:rsidR="00DB24D4" w:rsidRPr="004D329A" w:rsidRDefault="00DB24D4" w:rsidP="000A226D">
      <w:pPr>
        <w:numPr>
          <w:ilvl w:val="0"/>
          <w:numId w:val="47"/>
        </w:numPr>
        <w:spacing w:before="10" w:after="40" w:line="260" w:lineRule="auto"/>
        <w:rPr>
          <w:rFonts w:cstheme="minorHAnsi"/>
        </w:rPr>
      </w:pPr>
      <w:r w:rsidRPr="004D329A">
        <w:rPr>
          <w:rFonts w:eastAsia="Arial" w:cstheme="minorHAnsi"/>
          <w:b/>
          <w:bCs/>
          <w:sz w:val="21"/>
          <w:szCs w:val="21"/>
        </w:rPr>
        <w:t xml:space="preserve">AI based protection: not yet field ready. </w:t>
      </w:r>
      <w:r w:rsidRPr="004D329A">
        <w:rPr>
          <w:rFonts w:eastAsia="Arial" w:cstheme="minorHAnsi"/>
          <w:sz w:val="21"/>
          <w:szCs w:val="21"/>
        </w:rPr>
        <w:t>NREL (field deployment anticipated within two to three years), SEL (industry described as far from trusting AI based algorithms for tripping decisions), Hitachi Energy (no forward facing statements available on AI integration), and Schneider Electric (AI implemented in Directional Transient Earth Fault detection, characterised as assisting conventional methods) each describe AI in protection as developing rather than mature.</w:t>
      </w:r>
    </w:p>
    <w:p w14:paraId="1BC7A43C" w14:textId="77777777" w:rsidR="00DB24D4" w:rsidRPr="004D329A" w:rsidRDefault="00DB24D4">
      <w:pPr>
        <w:pStyle w:val="Heading1"/>
      </w:pPr>
      <w:bookmarkStart w:id="279" w:name="_Ref230182162"/>
      <w:bookmarkStart w:id="280" w:name="_Toc234048046"/>
      <w:r w:rsidRPr="004D329A">
        <w:t>Task 1 – Interviews with NSPs</w:t>
      </w:r>
      <w:bookmarkEnd w:id="279"/>
      <w:bookmarkEnd w:id="280"/>
    </w:p>
    <w:p w14:paraId="54F4432C" w14:textId="77777777" w:rsidR="00DB24D4" w:rsidRPr="004D329A" w:rsidRDefault="00DB24D4" w:rsidP="00990720">
      <w:pPr>
        <w:pStyle w:val="Heading2"/>
      </w:pPr>
      <w:bookmarkStart w:id="281" w:name="_Toc234048047"/>
      <w:r w:rsidRPr="004D329A">
        <w:t>Introduction</w:t>
      </w:r>
      <w:bookmarkEnd w:id="281"/>
    </w:p>
    <w:p w14:paraId="39C1E3B9" w14:textId="6CCF4F9F" w:rsidR="00DB24D4" w:rsidRPr="004D329A" w:rsidRDefault="00DB24D4">
      <w:pPr>
        <w:rPr>
          <w:rFonts w:cstheme="minorHAnsi"/>
        </w:rPr>
      </w:pPr>
      <w:r w:rsidRPr="004D329A">
        <w:rPr>
          <w:rFonts w:eastAsia="Arial" w:cstheme="minorHAnsi"/>
        </w:rPr>
        <w:t xml:space="preserve">NSPs build and operate the protection systems that secure Australia and New Zealand’s electricity networks, and their operating experience is the most direct source of evidence on protection performance in weak grids as IBR penetration grows. Seven NSPs returned substantive contributions to this study through structured interviews and a 25-question written survey: Transpower, TasNetworks, Horizon Power, Powerlink, Endeavour Energy, Energy Queensland and </w:t>
      </w:r>
      <w:r w:rsidR="005E3EFD">
        <w:rPr>
          <w:rFonts w:eastAsia="Arial" w:cstheme="minorHAnsi"/>
        </w:rPr>
        <w:t>PWC</w:t>
      </w:r>
      <w:r w:rsidRPr="004D329A">
        <w:rPr>
          <w:rFonts w:eastAsia="Arial" w:cstheme="minorHAnsi"/>
        </w:rPr>
        <w:t xml:space="preserve">. </w:t>
      </w:r>
    </w:p>
    <w:p w14:paraId="1770024B" w14:textId="77777777" w:rsidR="00DB24D4" w:rsidRPr="004D329A" w:rsidRDefault="00DB24D4">
      <w:pPr>
        <w:rPr>
          <w:rFonts w:cstheme="minorHAnsi"/>
        </w:rPr>
      </w:pPr>
      <w:r w:rsidRPr="004D329A">
        <w:rPr>
          <w:rFonts w:eastAsia="Arial" w:cstheme="minorHAnsi"/>
        </w:rPr>
        <w:t>This chapter is organised by NSP. Each subsection consolidates one utility’s contribution as a single narrative, with cross NSP themes drawn together in Section 5.10. Individual personnel are not named; all statements are attributed to the contributing organisation.</w:t>
      </w:r>
    </w:p>
    <w:p w14:paraId="3F14B98F" w14:textId="77777777" w:rsidR="00DB24D4" w:rsidRPr="004D329A" w:rsidRDefault="00DB24D4" w:rsidP="00990720">
      <w:pPr>
        <w:pStyle w:val="Heading2"/>
      </w:pPr>
      <w:bookmarkStart w:id="282" w:name="_Toc234048048"/>
      <w:r w:rsidRPr="004D329A">
        <w:t>Transpower (New Zealand)</w:t>
      </w:r>
      <w:bookmarkEnd w:id="282"/>
    </w:p>
    <w:p w14:paraId="191F7346" w14:textId="629149DC" w:rsidR="00DB24D4" w:rsidRDefault="00DB24D4" w:rsidP="3D773F55">
      <w:pPr>
        <w:rPr>
          <w:rFonts w:eastAsia="Arial"/>
        </w:rPr>
      </w:pPr>
      <w:r w:rsidRPr="3D773F55">
        <w:rPr>
          <w:rFonts w:eastAsia="Arial"/>
        </w:rPr>
        <w:t xml:space="preserve">Transpower differentiates two weak grid regimes that behave differently for protection. </w:t>
      </w:r>
      <w:r w:rsidR="009650C5" w:rsidRPr="3D773F55">
        <w:rPr>
          <w:rFonts w:eastAsia="Arial"/>
        </w:rPr>
        <w:t xml:space="preserve">In weak grids with little or no </w:t>
      </w:r>
      <w:r w:rsidRPr="3D773F55">
        <w:rPr>
          <w:rFonts w:eastAsia="Arial"/>
        </w:rPr>
        <w:t xml:space="preserve">synchronous </w:t>
      </w:r>
      <w:r w:rsidR="009A07A2" w:rsidRPr="3D773F55">
        <w:rPr>
          <w:rFonts w:eastAsia="Arial"/>
        </w:rPr>
        <w:t>contribution</w:t>
      </w:r>
      <w:r w:rsidRPr="3D773F55">
        <w:rPr>
          <w:rFonts w:eastAsia="Arial"/>
        </w:rPr>
        <w:t xml:space="preserve">, conventional schemes (directional overcurrent, voltage dependent directional overcurrent, current differential, distance with weak infeed) </w:t>
      </w:r>
      <w:r w:rsidR="00151543" w:rsidRPr="3D773F55">
        <w:rPr>
          <w:rFonts w:eastAsia="Arial"/>
        </w:rPr>
        <w:t xml:space="preserve">has </w:t>
      </w:r>
      <w:r w:rsidRPr="3D773F55">
        <w:rPr>
          <w:rFonts w:eastAsia="Arial"/>
        </w:rPr>
        <w:t xml:space="preserve">worked </w:t>
      </w:r>
      <w:r w:rsidR="00151543" w:rsidRPr="3D773F55">
        <w:rPr>
          <w:rFonts w:eastAsia="Arial"/>
        </w:rPr>
        <w:t>with reasonable success</w:t>
      </w:r>
      <w:r w:rsidRPr="3D773F55">
        <w:rPr>
          <w:rFonts w:eastAsia="Arial"/>
        </w:rPr>
        <w:t xml:space="preserve">. Where IBR generation is dominant, </w:t>
      </w:r>
      <w:r w:rsidR="00875596" w:rsidRPr="3D773F55">
        <w:rPr>
          <w:rFonts w:eastAsia="Arial"/>
        </w:rPr>
        <w:t>protection studies</w:t>
      </w:r>
      <w:r w:rsidR="002950AF" w:rsidRPr="3D773F55">
        <w:rPr>
          <w:rFonts w:eastAsia="Arial"/>
        </w:rPr>
        <w:t xml:space="preserve"> now</w:t>
      </w:r>
      <w:r w:rsidRPr="3D773F55">
        <w:rPr>
          <w:rFonts w:eastAsia="Arial"/>
        </w:rPr>
        <w:t xml:space="preserve"> focus on avoiding non</w:t>
      </w:r>
      <w:r w:rsidR="00817C47" w:rsidRPr="3D773F55">
        <w:rPr>
          <w:rFonts w:eastAsia="Arial"/>
        </w:rPr>
        <w:t>-</w:t>
      </w:r>
      <w:r w:rsidRPr="3D773F55">
        <w:rPr>
          <w:rFonts w:eastAsia="Arial"/>
        </w:rPr>
        <w:t xml:space="preserve">operation and maloperation </w:t>
      </w:r>
      <w:r w:rsidR="00E35E78" w:rsidRPr="3D773F55">
        <w:rPr>
          <w:rFonts w:eastAsia="Arial"/>
        </w:rPr>
        <w:t>r</w:t>
      </w:r>
      <w:r w:rsidR="0060399B" w:rsidRPr="3D773F55">
        <w:rPr>
          <w:rFonts w:eastAsia="Arial"/>
        </w:rPr>
        <w:t>isks such as</w:t>
      </w:r>
      <w:r w:rsidRPr="3D773F55">
        <w:rPr>
          <w:rFonts w:eastAsia="Arial"/>
        </w:rPr>
        <w:t xml:space="preserve"> directional overcurrent and distance, and current differential and </w:t>
      </w:r>
      <w:r w:rsidR="00970C6D" w:rsidRPr="3D773F55">
        <w:rPr>
          <w:rFonts w:eastAsia="Arial"/>
        </w:rPr>
        <w:t>voltage-based</w:t>
      </w:r>
      <w:r w:rsidRPr="3D773F55">
        <w:rPr>
          <w:rFonts w:eastAsia="Arial"/>
        </w:rPr>
        <w:t xml:space="preserve"> protection are increasingly selected. Two screening triggers apply: </w:t>
      </w:r>
      <w:r w:rsidR="008A6185" w:rsidRPr="3D773F55">
        <w:rPr>
          <w:rFonts w:eastAsia="Arial"/>
        </w:rPr>
        <w:t>(</w:t>
      </w:r>
      <w:proofErr w:type="spellStart"/>
      <w:r w:rsidR="008A6185" w:rsidRPr="3D773F55">
        <w:rPr>
          <w:rFonts w:eastAsia="Arial"/>
        </w:rPr>
        <w:t>i</w:t>
      </w:r>
      <w:proofErr w:type="spellEnd"/>
      <w:r w:rsidR="008A6185" w:rsidRPr="3D773F55">
        <w:rPr>
          <w:rFonts w:eastAsia="Arial"/>
        </w:rPr>
        <w:t>)</w:t>
      </w:r>
      <w:r w:rsidRPr="3D773F55">
        <w:rPr>
          <w:rFonts w:eastAsia="Arial"/>
        </w:rPr>
        <w:t xml:space="preserve"> IBR penetration above 30 percent of synchronous generator response triggers a protection review, and </w:t>
      </w:r>
      <w:r w:rsidR="00675DEC" w:rsidRPr="3D773F55">
        <w:rPr>
          <w:rFonts w:eastAsia="Arial"/>
        </w:rPr>
        <w:t xml:space="preserve">(ii) </w:t>
      </w:r>
      <w:r w:rsidRPr="3D773F55">
        <w:rPr>
          <w:rFonts w:eastAsia="Arial"/>
        </w:rPr>
        <w:t>inverter sourced fault current above 15 percent of the non</w:t>
      </w:r>
      <w:r w:rsidR="00D26CF1" w:rsidRPr="3D773F55">
        <w:rPr>
          <w:rFonts w:eastAsia="Arial"/>
        </w:rPr>
        <w:t>-</w:t>
      </w:r>
      <w:r w:rsidRPr="3D773F55">
        <w:rPr>
          <w:rFonts w:eastAsia="Arial"/>
        </w:rPr>
        <w:t xml:space="preserve">inverter sourced component </w:t>
      </w:r>
      <w:r w:rsidR="003326ED" w:rsidRPr="3D773F55">
        <w:rPr>
          <w:rFonts w:eastAsia="Arial"/>
        </w:rPr>
        <w:t xml:space="preserve">seen by distance or directional elements </w:t>
      </w:r>
      <w:r w:rsidR="00A84B1F" w:rsidRPr="3D773F55">
        <w:rPr>
          <w:rFonts w:eastAsia="Arial"/>
        </w:rPr>
        <w:t xml:space="preserve">requires assessment and </w:t>
      </w:r>
      <w:r w:rsidR="00FA2050" w:rsidRPr="3D773F55">
        <w:rPr>
          <w:rFonts w:eastAsia="Arial"/>
        </w:rPr>
        <w:t xml:space="preserve">open-ended </w:t>
      </w:r>
      <w:r w:rsidR="00A84B1F" w:rsidRPr="3D773F55">
        <w:rPr>
          <w:rFonts w:eastAsia="Arial"/>
        </w:rPr>
        <w:t>mitigations for all</w:t>
      </w:r>
      <w:r w:rsidRPr="3D773F55">
        <w:rPr>
          <w:rFonts w:eastAsia="Arial"/>
        </w:rPr>
        <w:t xml:space="preserve"> </w:t>
      </w:r>
      <w:r w:rsidR="00C97A27" w:rsidRPr="3D773F55">
        <w:rPr>
          <w:rFonts w:eastAsia="Arial"/>
        </w:rPr>
        <w:t xml:space="preserve">affected </w:t>
      </w:r>
      <w:r w:rsidR="008030FC" w:rsidRPr="3D773F55">
        <w:rPr>
          <w:rFonts w:eastAsia="Arial"/>
        </w:rPr>
        <w:t xml:space="preserve">(e.g., line differential and voltage based protections) </w:t>
      </w:r>
      <w:r w:rsidR="00C97A27" w:rsidRPr="3D773F55">
        <w:rPr>
          <w:rFonts w:eastAsia="Arial"/>
        </w:rPr>
        <w:t>and non-affected protection function</w:t>
      </w:r>
      <w:r w:rsidR="000615FE" w:rsidRPr="3D773F55">
        <w:rPr>
          <w:rFonts w:eastAsia="Arial"/>
        </w:rPr>
        <w:t>s</w:t>
      </w:r>
      <w:r w:rsidRPr="3D773F55">
        <w:rPr>
          <w:rFonts w:eastAsia="Arial"/>
        </w:rPr>
        <w:t xml:space="preserve"> </w:t>
      </w:r>
      <w:r w:rsidR="00AC5059" w:rsidRPr="3D773F55">
        <w:rPr>
          <w:rFonts w:eastAsia="Arial"/>
        </w:rPr>
        <w:t>(e.g., distance/directional elements)</w:t>
      </w:r>
      <w:r w:rsidRPr="3D773F55">
        <w:rPr>
          <w:rFonts w:eastAsia="Arial"/>
        </w:rPr>
        <w:t>.</w:t>
      </w:r>
      <w:r w:rsidR="00AD0050" w:rsidRPr="3D773F55">
        <w:rPr>
          <w:rFonts w:eastAsia="Arial"/>
        </w:rPr>
        <w:t xml:space="preserve"> For </w:t>
      </w:r>
      <w:r w:rsidR="000A5D48" w:rsidRPr="3D773F55">
        <w:rPr>
          <w:rFonts w:eastAsia="Arial"/>
        </w:rPr>
        <w:t>existing devices, modifications may not be possible, or clear information may not yet exist to modify the function appropriately.</w:t>
      </w:r>
    </w:p>
    <w:p w14:paraId="321B981D" w14:textId="777584E3" w:rsidR="004257BE" w:rsidRPr="004D329A" w:rsidRDefault="004257BE" w:rsidP="3D773F55">
      <w:r w:rsidRPr="3D773F55">
        <w:t>Transpower notes that some protection manufacturers recommend using voltage instead of current</w:t>
      </w:r>
      <w:r w:rsidR="00EF5D97">
        <w:rPr>
          <w:rFonts w:ascii="Cambria Math" w:hAnsi="Cambria Math" w:cs="Cambria Math"/>
        </w:rPr>
        <w:t>-</w:t>
      </w:r>
      <w:r w:rsidRPr="3D773F55">
        <w:t xml:space="preserve">based fault phase selection methods for distance protection and other logic for fault detection such </w:t>
      </w:r>
      <w:r w:rsidRPr="3D773F55">
        <w:lastRenderedPageBreak/>
        <w:t xml:space="preserve">as delays and supervisions. Transpower states that more detailed manufacturer guidance would be beneficial and suggests that inverter control standards and regulations could be </w:t>
      </w:r>
      <w:r w:rsidR="00EF5D97" w:rsidRPr="3D773F55">
        <w:t>co</w:t>
      </w:r>
      <w:r w:rsidR="00EF5D97" w:rsidRPr="3D773F55">
        <w:rPr>
          <w:rFonts w:ascii="Cambria Math" w:hAnsi="Cambria Math" w:cs="Cambria Math"/>
        </w:rPr>
        <w:t>d</w:t>
      </w:r>
      <w:r w:rsidR="00EF5D97" w:rsidRPr="3D773F55">
        <w:t>eveloped</w:t>
      </w:r>
      <w:r w:rsidRPr="3D773F55">
        <w:t xml:space="preserve"> to avoid impacting non-faulted phases and provide more traditional fault response.</w:t>
      </w:r>
    </w:p>
    <w:p w14:paraId="6696137A" w14:textId="5C749513" w:rsidR="00DB24D4" w:rsidRPr="004D329A" w:rsidRDefault="00DB24D4" w:rsidP="3D773F55">
      <w:r w:rsidRPr="3D773F55">
        <w:rPr>
          <w:rFonts w:eastAsia="Arial"/>
        </w:rPr>
        <w:t xml:space="preserve">On modelling, steady state generation models in fault analysis software are the baseline, with EMT studies requested for weak networks. Field validation testing of IBR fault response is not yet required but is under consideration. </w:t>
      </w:r>
      <w:r w:rsidR="00261267" w:rsidRPr="3D773F55">
        <w:rPr>
          <w:rFonts w:eastAsia="Arial"/>
        </w:rPr>
        <w:t xml:space="preserve">Transpower notes </w:t>
      </w:r>
      <w:r w:rsidR="00041538" w:rsidRPr="3D773F55">
        <w:rPr>
          <w:rFonts w:eastAsia="Arial"/>
        </w:rPr>
        <w:t xml:space="preserve">problems with </w:t>
      </w:r>
      <w:r w:rsidR="00261267" w:rsidRPr="3D773F55">
        <w:rPr>
          <w:rFonts w:eastAsia="Arial"/>
        </w:rPr>
        <w:t>h</w:t>
      </w:r>
      <w:r w:rsidR="00F334C0" w:rsidRPr="3D773F55">
        <w:rPr>
          <w:rFonts w:eastAsia="Arial"/>
        </w:rPr>
        <w:t xml:space="preserve">armonic filters or hybrid device influence on relay sensitivity and communication-assisted protection under distorted waveform conditions </w:t>
      </w:r>
      <w:r w:rsidR="003E5C59" w:rsidRPr="3D773F55">
        <w:rPr>
          <w:rFonts w:eastAsia="Arial"/>
        </w:rPr>
        <w:t xml:space="preserve">appears to be more with </w:t>
      </w:r>
      <w:r w:rsidRPr="3D773F55">
        <w:rPr>
          <w:rFonts w:eastAsia="Arial"/>
        </w:rPr>
        <w:t>transient response</w:t>
      </w:r>
      <w:r w:rsidR="003E5C59" w:rsidRPr="3D773F55">
        <w:rPr>
          <w:rFonts w:eastAsia="Arial"/>
        </w:rPr>
        <w:t>s</w:t>
      </w:r>
      <w:r w:rsidRPr="3D773F55">
        <w:rPr>
          <w:rFonts w:eastAsia="Arial"/>
        </w:rPr>
        <w:t xml:space="preserve"> rather than harmonic content. </w:t>
      </w:r>
      <w:r w:rsidR="0012338B" w:rsidRPr="3D773F55">
        <w:rPr>
          <w:rFonts w:eastAsia="Arial"/>
        </w:rPr>
        <w:t>Grid-forming</w:t>
      </w:r>
      <w:r w:rsidRPr="3D773F55">
        <w:rPr>
          <w:rFonts w:eastAsia="Arial"/>
        </w:rPr>
        <w:t xml:space="preserve"> inverters and synchronous condensers are expected to help </w:t>
      </w:r>
      <w:r w:rsidR="000247C8" w:rsidRPr="3D773F55">
        <w:rPr>
          <w:rFonts w:eastAsia="Arial"/>
        </w:rPr>
        <w:t xml:space="preserve">distance and directional protection </w:t>
      </w:r>
      <w:r w:rsidRPr="3D773F55">
        <w:rPr>
          <w:rFonts w:eastAsia="Arial"/>
        </w:rPr>
        <w:t xml:space="preserve">by providing fault responses closer to a synchronous machine. </w:t>
      </w:r>
      <w:r w:rsidR="00787166" w:rsidRPr="3D773F55">
        <w:rPr>
          <w:rFonts w:eastAsia="Arial"/>
          <w:sz w:val="21"/>
          <w:szCs w:val="21"/>
        </w:rPr>
        <w:t>TW</w:t>
      </w:r>
      <w:r w:rsidRPr="3D773F55">
        <w:rPr>
          <w:rFonts w:eastAsia="Arial"/>
        </w:rPr>
        <w:t xml:space="preserve"> is considered expensive</w:t>
      </w:r>
      <w:r w:rsidR="00564FB2" w:rsidRPr="3D773F55">
        <w:rPr>
          <w:rFonts w:eastAsia="Arial"/>
        </w:rPr>
        <w:t>,</w:t>
      </w:r>
      <w:r w:rsidRPr="3D773F55">
        <w:rPr>
          <w:rFonts w:eastAsia="Arial"/>
        </w:rPr>
        <w:t xml:space="preserve"> not applicable</w:t>
      </w:r>
      <w:r w:rsidR="00DC379F" w:rsidRPr="3D773F55">
        <w:rPr>
          <w:rFonts w:eastAsia="Arial"/>
        </w:rPr>
        <w:t xml:space="preserve"> everywhere</w:t>
      </w:r>
      <w:r w:rsidRPr="3D773F55">
        <w:rPr>
          <w:rFonts w:eastAsia="Arial"/>
        </w:rPr>
        <w:t>,</w:t>
      </w:r>
      <w:r w:rsidR="002F55E3" w:rsidRPr="3D773F55">
        <w:rPr>
          <w:rFonts w:eastAsia="Arial"/>
        </w:rPr>
        <w:t xml:space="preserve"> requires changes and </w:t>
      </w:r>
      <w:r w:rsidR="008C21A1" w:rsidRPr="3D773F55">
        <w:rPr>
          <w:rFonts w:eastAsia="Arial"/>
        </w:rPr>
        <w:t>backup protection for busbars is still required.</w:t>
      </w:r>
      <w:r w:rsidRPr="3D773F55">
        <w:rPr>
          <w:rFonts w:eastAsia="Arial"/>
        </w:rPr>
        <w:t xml:space="preserve"> </w:t>
      </w:r>
      <w:r w:rsidR="004864B1" w:rsidRPr="3D773F55">
        <w:rPr>
          <w:rFonts w:eastAsia="Arial"/>
        </w:rPr>
        <w:t>L</w:t>
      </w:r>
      <w:r w:rsidRPr="3D773F55">
        <w:rPr>
          <w:rFonts w:eastAsia="Arial"/>
        </w:rPr>
        <w:t xml:space="preserve">ine differential </w:t>
      </w:r>
      <w:r w:rsidR="00E76E9A" w:rsidRPr="3D773F55">
        <w:rPr>
          <w:rFonts w:eastAsia="Arial"/>
        </w:rPr>
        <w:t xml:space="preserve">and </w:t>
      </w:r>
      <w:r w:rsidR="00970C6D" w:rsidRPr="3D773F55">
        <w:rPr>
          <w:rFonts w:eastAsia="Arial"/>
        </w:rPr>
        <w:t>voltage-based</w:t>
      </w:r>
      <w:r w:rsidR="00E76E9A" w:rsidRPr="3D773F55">
        <w:rPr>
          <w:rFonts w:eastAsia="Arial"/>
        </w:rPr>
        <w:t xml:space="preserve"> protection </w:t>
      </w:r>
      <w:r w:rsidR="00E37B50" w:rsidRPr="3D773F55">
        <w:rPr>
          <w:rFonts w:eastAsia="Arial"/>
        </w:rPr>
        <w:t>are being selected</w:t>
      </w:r>
      <w:r w:rsidR="00B36C9F" w:rsidRPr="3D773F55">
        <w:rPr>
          <w:rFonts w:eastAsia="Arial"/>
        </w:rPr>
        <w:t xml:space="preserve"> in recent designs</w:t>
      </w:r>
      <w:r w:rsidR="00FC0657" w:rsidRPr="3D773F55">
        <w:rPr>
          <w:rFonts w:eastAsia="Arial"/>
        </w:rPr>
        <w:t xml:space="preserve"> </w:t>
      </w:r>
      <w:r w:rsidR="0048425C" w:rsidRPr="3D773F55">
        <w:rPr>
          <w:rFonts w:eastAsia="Arial"/>
        </w:rPr>
        <w:t>to avoid</w:t>
      </w:r>
      <w:r w:rsidR="000721CE" w:rsidRPr="3D773F55">
        <w:rPr>
          <w:rFonts w:eastAsia="Arial"/>
        </w:rPr>
        <w:t xml:space="preserve"> potential </w:t>
      </w:r>
      <w:r w:rsidR="0069270B" w:rsidRPr="3D773F55">
        <w:rPr>
          <w:rFonts w:eastAsia="Arial"/>
        </w:rPr>
        <w:t xml:space="preserve">issues with </w:t>
      </w:r>
      <w:r w:rsidR="005737F7" w:rsidRPr="3D773F55">
        <w:rPr>
          <w:rFonts w:eastAsia="Arial"/>
        </w:rPr>
        <w:t xml:space="preserve">weak grid and </w:t>
      </w:r>
      <w:r w:rsidR="0090002B" w:rsidRPr="3D773F55">
        <w:rPr>
          <w:rFonts w:eastAsia="Arial"/>
        </w:rPr>
        <w:t>IBR based generation.</w:t>
      </w:r>
      <w:r w:rsidRPr="3D773F55">
        <w:rPr>
          <w:rFonts w:eastAsia="Arial"/>
        </w:rPr>
        <w:t xml:space="preserve"> Backup Zone 2 clearance can be up to 1.5 seconds, so fault current presence over that interval is needed for reliable backup</w:t>
      </w:r>
      <w:r w:rsidR="00CC1C1E" w:rsidRPr="3D773F55">
        <w:rPr>
          <w:rFonts w:eastAsia="Arial"/>
        </w:rPr>
        <w:t xml:space="preserve"> protection</w:t>
      </w:r>
      <w:r w:rsidR="00B71753">
        <w:rPr>
          <w:rFonts w:ascii="ZWAdobeF" w:eastAsia="Arial" w:hAnsi="ZWAdobeF" w:cs="ZWAdobeF"/>
          <w:sz w:val="2"/>
          <w:szCs w:val="2"/>
        </w:rPr>
        <w:t>2F</w:t>
      </w:r>
      <w:r w:rsidR="00655CFD">
        <w:rPr>
          <w:rFonts w:ascii="ZWAdobeF" w:eastAsia="Arial" w:hAnsi="ZWAdobeF" w:cs="ZWAdobeF"/>
          <w:sz w:val="2"/>
          <w:szCs w:val="2"/>
        </w:rPr>
        <w:t>2F</w:t>
      </w:r>
      <w:r w:rsidR="005559F7">
        <w:rPr>
          <w:rStyle w:val="FootnoteReference"/>
          <w:rFonts w:eastAsia="Arial"/>
        </w:rPr>
        <w:footnoteReference w:id="4"/>
      </w:r>
      <w:r w:rsidRPr="3D773F55">
        <w:rPr>
          <w:rFonts w:eastAsia="Arial"/>
        </w:rPr>
        <w:t>.</w:t>
      </w:r>
    </w:p>
    <w:p w14:paraId="3CC0F1D5" w14:textId="282FAE2B" w:rsidR="005F4F66" w:rsidRDefault="00DB24D4">
      <w:pPr>
        <w:rPr>
          <w:rFonts w:eastAsia="Arial" w:cstheme="minorHAnsi"/>
        </w:rPr>
      </w:pPr>
      <w:r w:rsidRPr="004D329A">
        <w:rPr>
          <w:rFonts w:eastAsia="Arial" w:cstheme="minorHAnsi"/>
        </w:rPr>
        <w:t>No major IBR attributable mis operations have occurred. One unusual event islanded a wind farm</w:t>
      </w:r>
      <w:r w:rsidR="00737049">
        <w:rPr>
          <w:rFonts w:eastAsia="Arial" w:cstheme="minorHAnsi"/>
        </w:rPr>
        <w:t>, with</w:t>
      </w:r>
      <w:r w:rsidRPr="004D329A">
        <w:rPr>
          <w:rFonts w:eastAsia="Arial" w:cstheme="minorHAnsi"/>
        </w:rPr>
        <w:t xml:space="preserve"> load </w:t>
      </w:r>
      <w:r w:rsidR="00DE7266" w:rsidRPr="004D329A">
        <w:rPr>
          <w:rFonts w:eastAsia="Arial" w:cstheme="minorHAnsi"/>
        </w:rPr>
        <w:t>matchi</w:t>
      </w:r>
      <w:r w:rsidR="00DE7266">
        <w:rPr>
          <w:rFonts w:eastAsia="Arial" w:cstheme="minorHAnsi"/>
        </w:rPr>
        <w:t>ng</w:t>
      </w:r>
      <w:r w:rsidRPr="004D329A">
        <w:rPr>
          <w:rFonts w:eastAsia="Arial" w:cstheme="minorHAnsi"/>
        </w:rPr>
        <w:t xml:space="preserve"> at 100 MW for the auto reclose dead time; on reclose, the line tripped on Zone 1 distance protection during the disturbance, followed by successful reclose. A separate weak infeed line protection</w:t>
      </w:r>
      <w:r w:rsidR="000F15B4">
        <w:rPr>
          <w:rFonts w:eastAsia="Arial" w:cstheme="minorHAnsi"/>
        </w:rPr>
        <w:t xml:space="preserve"> scheme</w:t>
      </w:r>
      <w:r w:rsidRPr="004D329A">
        <w:rPr>
          <w:rFonts w:eastAsia="Arial" w:cstheme="minorHAnsi"/>
        </w:rPr>
        <w:t xml:space="preserve"> maloperat</w:t>
      </w:r>
      <w:r w:rsidR="005A066E">
        <w:rPr>
          <w:rFonts w:eastAsia="Arial" w:cstheme="minorHAnsi"/>
        </w:rPr>
        <w:t>ed during a remote fault</w:t>
      </w:r>
      <w:r w:rsidRPr="004D329A">
        <w:rPr>
          <w:rFonts w:eastAsia="Arial" w:cstheme="minorHAnsi"/>
        </w:rPr>
        <w:t xml:space="preserve"> in a non</w:t>
      </w:r>
      <w:r w:rsidR="005A066E">
        <w:rPr>
          <w:rFonts w:eastAsia="Arial" w:cstheme="minorHAnsi"/>
        </w:rPr>
        <w:t>-</w:t>
      </w:r>
      <w:r w:rsidRPr="004D329A">
        <w:rPr>
          <w:rFonts w:eastAsia="Arial" w:cstheme="minorHAnsi"/>
        </w:rPr>
        <w:t xml:space="preserve">IBR weak grid </w:t>
      </w:r>
      <w:r w:rsidR="005A066E">
        <w:rPr>
          <w:rFonts w:eastAsia="Arial" w:cstheme="minorHAnsi"/>
        </w:rPr>
        <w:t xml:space="preserve">and </w:t>
      </w:r>
      <w:r w:rsidRPr="004D329A">
        <w:rPr>
          <w:rFonts w:eastAsia="Arial" w:cstheme="minorHAnsi"/>
        </w:rPr>
        <w:t xml:space="preserve">was resolved through a relay manufacturer logic improvement. </w:t>
      </w:r>
    </w:p>
    <w:p w14:paraId="5D87B25F" w14:textId="77777777" w:rsidR="002D702F" w:rsidRDefault="00DB24D4">
      <w:pPr>
        <w:rPr>
          <w:rFonts w:eastAsia="Arial" w:cstheme="minorHAnsi"/>
        </w:rPr>
      </w:pPr>
      <w:r w:rsidRPr="004D329A">
        <w:rPr>
          <w:rFonts w:eastAsia="Arial" w:cstheme="minorHAnsi"/>
        </w:rPr>
        <w:t xml:space="preserve">NER compliance is not directly relevant in New Zealand; Transpower complies with the NZ Electricity Industry Participation Code rules, and reports </w:t>
      </w:r>
      <w:r w:rsidR="00AE07B4" w:rsidRPr="006242C3">
        <w:rPr>
          <w:rFonts w:eastAsia="Arial" w:cstheme="minorHAnsi"/>
        </w:rPr>
        <w:t>increasing guidance, protection studies, consideration and updating protection systems can be required for meeting the rules associated with protection dependability and security in weak-grid conditions</w:t>
      </w:r>
      <w:r w:rsidRPr="006242C3">
        <w:rPr>
          <w:rFonts w:eastAsia="Arial" w:cstheme="minorHAnsi"/>
        </w:rPr>
        <w:t>.</w:t>
      </w:r>
      <w:r w:rsidRPr="004D329A">
        <w:rPr>
          <w:rFonts w:eastAsia="Arial" w:cstheme="minorHAnsi"/>
        </w:rPr>
        <w:t xml:space="preserve"> </w:t>
      </w:r>
    </w:p>
    <w:p w14:paraId="2676215D" w14:textId="0A1D92C6" w:rsidR="00DB24D4" w:rsidRPr="004D329A" w:rsidRDefault="00DB24D4">
      <w:pPr>
        <w:rPr>
          <w:rFonts w:cstheme="minorHAnsi"/>
        </w:rPr>
      </w:pPr>
      <w:r w:rsidRPr="004D329A">
        <w:rPr>
          <w:rFonts w:eastAsia="Arial" w:cstheme="minorHAnsi"/>
        </w:rPr>
        <w:t xml:space="preserve">Transpower </w:t>
      </w:r>
      <w:r w:rsidR="00473DB8" w:rsidRPr="006242C3">
        <w:rPr>
          <w:rFonts w:eastAsia="Arial" w:cstheme="minorHAnsi"/>
        </w:rPr>
        <w:t xml:space="preserve">considers </w:t>
      </w:r>
      <w:r w:rsidRPr="004D329A">
        <w:rPr>
          <w:rFonts w:eastAsia="Arial" w:cstheme="minorHAnsi"/>
        </w:rPr>
        <w:t xml:space="preserve">standardised test cases </w:t>
      </w:r>
      <w:r w:rsidR="00473DB8" w:rsidRPr="006242C3">
        <w:rPr>
          <w:rFonts w:eastAsia="Arial" w:cstheme="minorHAnsi"/>
        </w:rPr>
        <w:t xml:space="preserve">or compliance frameworks could help validate protection performance, </w:t>
      </w:r>
      <w:r w:rsidRPr="004D329A">
        <w:rPr>
          <w:rFonts w:eastAsia="Arial" w:cstheme="minorHAnsi"/>
        </w:rPr>
        <w:t xml:space="preserve">but notes that aligning the supporting </w:t>
      </w:r>
      <w:r w:rsidR="00472F53" w:rsidRPr="006242C3">
        <w:rPr>
          <w:rFonts w:eastAsia="Arial" w:cstheme="minorHAnsi"/>
        </w:rPr>
        <w:t xml:space="preserve">generation </w:t>
      </w:r>
      <w:r w:rsidRPr="004D329A">
        <w:rPr>
          <w:rFonts w:eastAsia="Arial" w:cstheme="minorHAnsi"/>
        </w:rPr>
        <w:t xml:space="preserve">models, performance requirements and regulation </w:t>
      </w:r>
      <w:r w:rsidR="00472F53" w:rsidRPr="006242C3">
        <w:rPr>
          <w:rFonts w:eastAsia="Arial" w:cstheme="minorHAnsi"/>
        </w:rPr>
        <w:t xml:space="preserve">effort </w:t>
      </w:r>
      <w:r w:rsidR="003C418A">
        <w:rPr>
          <w:rFonts w:eastAsia="Arial" w:cstheme="minorHAnsi"/>
        </w:rPr>
        <w:t>i</w:t>
      </w:r>
      <w:r w:rsidR="00472F53" w:rsidRPr="006242C3">
        <w:rPr>
          <w:rFonts w:eastAsia="Arial" w:cstheme="minorHAnsi"/>
        </w:rPr>
        <w:t xml:space="preserve">s a </w:t>
      </w:r>
      <w:r w:rsidRPr="004D329A">
        <w:rPr>
          <w:rFonts w:eastAsia="Arial" w:cstheme="minorHAnsi"/>
        </w:rPr>
        <w:t xml:space="preserve">barrier; </w:t>
      </w:r>
      <w:r w:rsidR="00472F53" w:rsidRPr="006242C3">
        <w:rPr>
          <w:rFonts w:eastAsia="Arial" w:cstheme="minorHAnsi"/>
        </w:rPr>
        <w:t>a</w:t>
      </w:r>
      <w:r w:rsidR="003C418A">
        <w:rPr>
          <w:rFonts w:eastAsia="Arial" w:cstheme="minorHAnsi"/>
        </w:rPr>
        <w:t>dditionally</w:t>
      </w:r>
      <w:r w:rsidR="00472F53" w:rsidRPr="006242C3">
        <w:rPr>
          <w:rFonts w:eastAsia="Arial" w:cstheme="minorHAnsi"/>
        </w:rPr>
        <w:t xml:space="preserve"> installing </w:t>
      </w:r>
      <w:r w:rsidRPr="004D329A">
        <w:rPr>
          <w:rFonts w:eastAsia="Arial" w:cstheme="minorHAnsi"/>
        </w:rPr>
        <w:t>post fault monitoring and data capture</w:t>
      </w:r>
      <w:r w:rsidR="003C418A">
        <w:rPr>
          <w:rFonts w:eastAsia="Arial" w:cstheme="minorHAnsi"/>
        </w:rPr>
        <w:t>,</w:t>
      </w:r>
      <w:r w:rsidRPr="004D329A">
        <w:rPr>
          <w:rFonts w:eastAsia="Arial" w:cstheme="minorHAnsi"/>
        </w:rPr>
        <w:t xml:space="preserve"> </w:t>
      </w:r>
      <w:r w:rsidR="00645904" w:rsidRPr="006242C3">
        <w:rPr>
          <w:rFonts w:eastAsia="Arial" w:cstheme="minorHAnsi"/>
        </w:rPr>
        <w:t xml:space="preserve">including </w:t>
      </w:r>
      <w:r w:rsidR="00045B3D" w:rsidRPr="006242C3">
        <w:rPr>
          <w:rFonts w:ascii="Calibri" w:eastAsia="Times New Roman" w:hAnsi="Calibri" w:cs="Calibri"/>
          <w:color w:val="000000"/>
        </w:rPr>
        <w:t>Phasor Measurement Unit</w:t>
      </w:r>
      <w:r w:rsidR="00045B3D" w:rsidRPr="006242C3">
        <w:rPr>
          <w:rFonts w:eastAsia="Arial" w:cstheme="minorHAnsi"/>
        </w:rPr>
        <w:t xml:space="preserve"> </w:t>
      </w:r>
      <w:r w:rsidR="00045B3D">
        <w:rPr>
          <w:rFonts w:eastAsia="Arial" w:cstheme="minorHAnsi"/>
        </w:rPr>
        <w:t>(</w:t>
      </w:r>
      <w:r w:rsidR="00645904" w:rsidRPr="006242C3">
        <w:rPr>
          <w:rFonts w:eastAsia="Arial" w:cstheme="minorHAnsi"/>
        </w:rPr>
        <w:t>PMU</w:t>
      </w:r>
      <w:r w:rsidR="00045B3D">
        <w:rPr>
          <w:rFonts w:eastAsia="Arial" w:cstheme="minorHAnsi"/>
        </w:rPr>
        <w:t>)</w:t>
      </w:r>
      <w:r w:rsidR="00645904" w:rsidRPr="006242C3">
        <w:rPr>
          <w:rFonts w:eastAsia="Arial" w:cstheme="minorHAnsi"/>
        </w:rPr>
        <w:t xml:space="preserve"> data</w:t>
      </w:r>
      <w:r w:rsidR="00F14259">
        <w:rPr>
          <w:rFonts w:eastAsia="Arial" w:cstheme="minorHAnsi"/>
        </w:rPr>
        <w:t>,</w:t>
      </w:r>
      <w:r w:rsidR="00645904" w:rsidRPr="006242C3">
        <w:rPr>
          <w:rFonts w:eastAsia="Arial" w:cstheme="minorHAnsi"/>
        </w:rPr>
        <w:t xml:space="preserve"> </w:t>
      </w:r>
      <w:r w:rsidRPr="004D329A">
        <w:rPr>
          <w:rFonts w:eastAsia="Arial" w:cstheme="minorHAnsi"/>
        </w:rPr>
        <w:t>would help.</w:t>
      </w:r>
    </w:p>
    <w:p w14:paraId="1CEAB1CC" w14:textId="77777777" w:rsidR="00DB24D4" w:rsidRPr="004D329A" w:rsidRDefault="00DB24D4" w:rsidP="00990720">
      <w:pPr>
        <w:pStyle w:val="Heading2"/>
      </w:pPr>
      <w:bookmarkStart w:id="283" w:name="_Toc234048049"/>
      <w:r w:rsidRPr="004D329A">
        <w:t>TasNetworks</w:t>
      </w:r>
      <w:bookmarkEnd w:id="283"/>
    </w:p>
    <w:p w14:paraId="1A65C33C" w14:textId="77777777" w:rsidR="00215811" w:rsidRDefault="00DB24D4" w:rsidP="3D773F55">
      <w:pPr>
        <w:rPr>
          <w:rFonts w:eastAsia="Arial"/>
        </w:rPr>
      </w:pPr>
      <w:r w:rsidRPr="3D773F55">
        <w:rPr>
          <w:rFonts w:eastAsia="Arial"/>
        </w:rPr>
        <w:t>TasNetworks insists on dual current differential schemes on lines connecting to IBRs, supported by route</w:t>
      </w:r>
      <w:r w:rsidR="0095075E" w:rsidRPr="3D773F55">
        <w:rPr>
          <w:rFonts w:eastAsia="Arial"/>
        </w:rPr>
        <w:t>-</w:t>
      </w:r>
      <w:r w:rsidRPr="3D773F55">
        <w:rPr>
          <w:rFonts w:eastAsia="Arial"/>
        </w:rPr>
        <w:t xml:space="preserve">diverse intertrip arrangements; loss of both communications media trips the IBR generation. Distance is </w:t>
      </w:r>
      <w:r w:rsidR="001358D7" w:rsidRPr="3D773F55">
        <w:rPr>
          <w:rFonts w:eastAsia="Arial"/>
        </w:rPr>
        <w:t>only</w:t>
      </w:r>
      <w:r w:rsidRPr="3D773F55">
        <w:rPr>
          <w:rFonts w:eastAsia="Arial"/>
        </w:rPr>
        <w:t xml:space="preserve"> used as backup </w:t>
      </w:r>
      <w:proofErr w:type="gramStart"/>
      <w:r w:rsidR="00F63B67" w:rsidRPr="3D773F55">
        <w:rPr>
          <w:rFonts w:eastAsia="Arial"/>
        </w:rPr>
        <w:t>protection</w:t>
      </w:r>
      <w:proofErr w:type="gramEnd"/>
      <w:r w:rsidRPr="3D773F55">
        <w:rPr>
          <w:rFonts w:eastAsia="Arial"/>
        </w:rPr>
        <w:t xml:space="preserve"> and no specific modifications have been made for low fault level operation. IBRs are not permitted to feed in islanded mode in the TasNetworks regime, which removes a significant class of weak grid challenge. </w:t>
      </w:r>
    </w:p>
    <w:p w14:paraId="0BFD55F8" w14:textId="778091C9" w:rsidR="00361B8B" w:rsidRDefault="00811E3C" w:rsidP="3D773F55">
      <w:pPr>
        <w:rPr>
          <w:rFonts w:eastAsia="Arial"/>
        </w:rPr>
      </w:pPr>
      <w:r w:rsidRPr="3D773F55">
        <w:rPr>
          <w:rFonts w:eastAsia="Arial"/>
        </w:rPr>
        <w:lastRenderedPageBreak/>
        <w:t>D</w:t>
      </w:r>
      <w:r w:rsidR="00DB24D4" w:rsidRPr="3D773F55">
        <w:rPr>
          <w:rFonts w:eastAsia="Arial"/>
        </w:rPr>
        <w:t>ifferential scheme</w:t>
      </w:r>
      <w:r w:rsidR="00F90EBE" w:rsidRPr="3D773F55">
        <w:rPr>
          <w:rFonts w:eastAsia="Arial"/>
        </w:rPr>
        <w:t>s</w:t>
      </w:r>
      <w:r w:rsidR="00DB24D4" w:rsidRPr="3D773F55">
        <w:rPr>
          <w:rFonts w:eastAsia="Arial"/>
        </w:rPr>
        <w:t xml:space="preserve"> </w:t>
      </w:r>
      <w:proofErr w:type="gramStart"/>
      <w:r w:rsidR="00F6476A" w:rsidRPr="3D773F55">
        <w:rPr>
          <w:rFonts w:eastAsia="Arial"/>
        </w:rPr>
        <w:t>utilises</w:t>
      </w:r>
      <w:proofErr w:type="gramEnd"/>
      <w:r w:rsidR="00DB24D4" w:rsidRPr="3D773F55">
        <w:rPr>
          <w:rFonts w:eastAsia="Arial"/>
        </w:rPr>
        <w:t xml:space="preserve"> positive, negative and zero sequence current to balance sensitivity and security; as a unit protection scheme it requires no coordination with other </w:t>
      </w:r>
      <w:r w:rsidR="00B01F01" w:rsidRPr="3D773F55">
        <w:rPr>
          <w:rFonts w:eastAsia="Arial"/>
        </w:rPr>
        <w:t>protection schemes</w:t>
      </w:r>
      <w:r w:rsidR="00DB24D4" w:rsidRPr="3D773F55">
        <w:rPr>
          <w:rFonts w:eastAsia="Arial"/>
        </w:rPr>
        <w:t xml:space="preserve">. </w:t>
      </w:r>
    </w:p>
    <w:p w14:paraId="07BDC961" w14:textId="77777777" w:rsidR="00215811" w:rsidRDefault="00DB24D4">
      <w:pPr>
        <w:rPr>
          <w:rFonts w:eastAsia="Arial" w:cstheme="minorHAnsi"/>
        </w:rPr>
      </w:pPr>
      <w:r w:rsidRPr="004D329A">
        <w:rPr>
          <w:rFonts w:eastAsia="Arial" w:cstheme="minorHAnsi"/>
        </w:rPr>
        <w:t xml:space="preserve">TasNetworks has used </w:t>
      </w:r>
      <w:r w:rsidR="00241A30" w:rsidRPr="006242C3">
        <w:rPr>
          <w:rFonts w:eastAsia="Arial" w:cstheme="minorHAnsi"/>
        </w:rPr>
        <w:t xml:space="preserve">a </w:t>
      </w:r>
      <w:r w:rsidRPr="004D329A">
        <w:rPr>
          <w:rFonts w:eastAsia="Arial" w:cstheme="minorHAnsi"/>
        </w:rPr>
        <w:t>synchrophasor</w:t>
      </w:r>
      <w:r w:rsidR="00FC49EB">
        <w:rPr>
          <w:rFonts w:eastAsia="Arial" w:cstheme="minorHAnsi"/>
        </w:rPr>
        <w:t>-</w:t>
      </w:r>
      <w:r w:rsidRPr="004D329A">
        <w:rPr>
          <w:rFonts w:eastAsia="Arial" w:cstheme="minorHAnsi"/>
        </w:rPr>
        <w:t>based anti</w:t>
      </w:r>
      <w:r w:rsidR="00271F0D" w:rsidRPr="006242C3">
        <w:rPr>
          <w:rFonts w:eastAsia="Arial" w:cstheme="minorHAnsi"/>
        </w:rPr>
        <w:t>-</w:t>
      </w:r>
      <w:r w:rsidRPr="004D329A">
        <w:rPr>
          <w:rFonts w:eastAsia="Arial" w:cstheme="minorHAnsi"/>
        </w:rPr>
        <w:t>islanding</w:t>
      </w:r>
      <w:r w:rsidRPr="006242C3">
        <w:rPr>
          <w:rFonts w:eastAsia="Arial" w:cstheme="minorHAnsi"/>
        </w:rPr>
        <w:t xml:space="preserve"> </w:t>
      </w:r>
      <w:r w:rsidR="00241A30" w:rsidRPr="006242C3">
        <w:rPr>
          <w:rFonts w:eastAsia="Arial" w:cstheme="minorHAnsi"/>
        </w:rPr>
        <w:t>scheme</w:t>
      </w:r>
      <w:r w:rsidRPr="004D329A">
        <w:rPr>
          <w:rFonts w:eastAsia="Arial" w:cstheme="minorHAnsi"/>
        </w:rPr>
        <w:t xml:space="preserve"> to detect islanded operation of a wind farm in </w:t>
      </w:r>
      <w:proofErr w:type="gramStart"/>
      <w:r w:rsidRPr="004D329A">
        <w:rPr>
          <w:rFonts w:eastAsia="Arial" w:cstheme="minorHAnsi"/>
        </w:rPr>
        <w:t>Tasmania, and</w:t>
      </w:r>
      <w:proofErr w:type="gramEnd"/>
      <w:r w:rsidRPr="004D329A">
        <w:rPr>
          <w:rFonts w:eastAsia="Arial" w:cstheme="minorHAnsi"/>
        </w:rPr>
        <w:t xml:space="preserve"> has deployed a STATCOM at 22 kV to support post fault voltage recovery and assist wind farm ride through. </w:t>
      </w:r>
    </w:p>
    <w:p w14:paraId="72B39DBF" w14:textId="4346A1E6" w:rsidR="00DB24D4" w:rsidRPr="004D329A" w:rsidRDefault="00DB24D4">
      <w:pPr>
        <w:rPr>
          <w:rFonts w:cstheme="minorHAnsi"/>
        </w:rPr>
      </w:pPr>
      <w:r w:rsidRPr="004D329A">
        <w:rPr>
          <w:rFonts w:eastAsia="Arial" w:cstheme="minorHAnsi"/>
        </w:rPr>
        <w:t>Most relays and schemes operate on 50 Hz phasors extracted from the waveform, providing inherent filtering against non</w:t>
      </w:r>
      <w:r w:rsidR="00C85647" w:rsidRPr="006242C3">
        <w:rPr>
          <w:rFonts w:eastAsia="Arial" w:cstheme="minorHAnsi"/>
        </w:rPr>
        <w:t>-</w:t>
      </w:r>
      <w:r w:rsidRPr="004D329A">
        <w:rPr>
          <w:rFonts w:eastAsia="Arial" w:cstheme="minorHAnsi"/>
        </w:rPr>
        <w:t>fundamental content.</w:t>
      </w:r>
    </w:p>
    <w:p w14:paraId="6FB7A2E4" w14:textId="77777777" w:rsidR="00DB24D4" w:rsidRPr="004D329A" w:rsidRDefault="00DB24D4" w:rsidP="00990720">
      <w:pPr>
        <w:pStyle w:val="Heading2"/>
      </w:pPr>
      <w:bookmarkStart w:id="284" w:name="_Toc234048050"/>
      <w:r w:rsidRPr="004D329A">
        <w:t>Horizon Power</w:t>
      </w:r>
      <w:bookmarkEnd w:id="284"/>
    </w:p>
    <w:p w14:paraId="281A0837" w14:textId="77777777" w:rsidR="0085536F" w:rsidRDefault="00DB24D4">
      <w:pPr>
        <w:rPr>
          <w:rFonts w:eastAsia="Arial" w:cstheme="minorHAnsi"/>
        </w:rPr>
      </w:pPr>
      <w:r w:rsidRPr="004D329A">
        <w:rPr>
          <w:rFonts w:eastAsia="Arial" w:cstheme="minorHAnsi"/>
        </w:rPr>
        <w:t xml:space="preserve">Horizon Power operates the regulated networks outside the SWIS in Western Australia, dominated by remote islanded systems. </w:t>
      </w:r>
    </w:p>
    <w:p w14:paraId="3F06EFCC" w14:textId="77777777" w:rsidR="00AC2795" w:rsidRDefault="00DB24D4">
      <w:pPr>
        <w:rPr>
          <w:rFonts w:eastAsia="Arial" w:cstheme="minorHAnsi"/>
        </w:rPr>
      </w:pPr>
      <w:r w:rsidRPr="004D329A">
        <w:rPr>
          <w:rFonts w:eastAsia="Arial" w:cstheme="minorHAnsi"/>
        </w:rPr>
        <w:t>In low fault level conditions</w:t>
      </w:r>
      <w:r w:rsidR="0085536F">
        <w:rPr>
          <w:rFonts w:eastAsia="Arial" w:cstheme="minorHAnsi"/>
        </w:rPr>
        <w:t>,</w:t>
      </w:r>
      <w:r w:rsidRPr="004D329A">
        <w:rPr>
          <w:rFonts w:eastAsia="Arial" w:cstheme="minorHAnsi"/>
        </w:rPr>
        <w:t xml:space="preserve"> </w:t>
      </w:r>
      <w:r w:rsidR="00F62170" w:rsidRPr="006242C3">
        <w:rPr>
          <w:rFonts w:eastAsia="Arial" w:cstheme="minorHAnsi"/>
        </w:rPr>
        <w:t xml:space="preserve">Horizon Power intends </w:t>
      </w:r>
      <w:r w:rsidRPr="004D329A">
        <w:rPr>
          <w:rFonts w:eastAsia="Arial" w:cstheme="minorHAnsi"/>
        </w:rPr>
        <w:t xml:space="preserve">to </w:t>
      </w:r>
      <w:r w:rsidR="00441F2D" w:rsidRPr="006242C3">
        <w:rPr>
          <w:rFonts w:eastAsia="Arial" w:cstheme="minorHAnsi"/>
        </w:rPr>
        <w:t xml:space="preserve">change </w:t>
      </w:r>
      <w:r w:rsidRPr="004D329A">
        <w:rPr>
          <w:rFonts w:eastAsia="Arial" w:cstheme="minorHAnsi"/>
        </w:rPr>
        <w:t xml:space="preserve">to a different settings group that allows enough fault current to operate the protection, accepting that grading is compromised and traditional devices such as fuses </w:t>
      </w:r>
      <w:r w:rsidR="00E41387" w:rsidRPr="006242C3">
        <w:rPr>
          <w:rFonts w:eastAsia="Arial" w:cstheme="minorHAnsi"/>
        </w:rPr>
        <w:t>can</w:t>
      </w:r>
      <w:r w:rsidRPr="006242C3">
        <w:rPr>
          <w:rFonts w:eastAsia="Arial" w:cstheme="minorHAnsi"/>
        </w:rPr>
        <w:t>not</w:t>
      </w:r>
      <w:r w:rsidRPr="004D329A">
        <w:rPr>
          <w:rFonts w:eastAsia="Arial" w:cstheme="minorHAnsi"/>
        </w:rPr>
        <w:t xml:space="preserve"> operate. </w:t>
      </w:r>
      <w:r w:rsidR="00ED1D41" w:rsidRPr="006242C3">
        <w:rPr>
          <w:rFonts w:eastAsia="Arial" w:cstheme="minorHAnsi"/>
        </w:rPr>
        <w:t>Under low fault current conditions</w:t>
      </w:r>
      <w:r w:rsidR="00B5169C">
        <w:rPr>
          <w:rFonts w:eastAsia="Arial" w:cstheme="minorHAnsi"/>
        </w:rPr>
        <w:t>,</w:t>
      </w:r>
      <w:r w:rsidR="002229C1" w:rsidRPr="006242C3">
        <w:rPr>
          <w:rFonts w:eastAsia="Arial" w:cstheme="minorHAnsi"/>
        </w:rPr>
        <w:t xml:space="preserve"> o</w:t>
      </w:r>
      <w:r w:rsidRPr="004D329A">
        <w:rPr>
          <w:rFonts w:eastAsia="Arial" w:cstheme="minorHAnsi"/>
        </w:rPr>
        <w:t>vercurrent pickup is traditionally set at 50 percent of the minimum fault level</w:t>
      </w:r>
      <w:r w:rsidR="00214A23">
        <w:rPr>
          <w:rFonts w:eastAsia="Arial" w:cstheme="minorHAnsi"/>
        </w:rPr>
        <w:t>,</w:t>
      </w:r>
      <w:r w:rsidRPr="004D329A">
        <w:rPr>
          <w:rFonts w:eastAsia="Arial" w:cstheme="minorHAnsi"/>
        </w:rPr>
        <w:t xml:space="preserve"> including high order faults; the practical limitation is that feeder protection can trip off, constraining feasible network configurations. </w:t>
      </w:r>
    </w:p>
    <w:p w14:paraId="2B71E826" w14:textId="77777777" w:rsidR="00AC2795" w:rsidRDefault="00DB24D4">
      <w:pPr>
        <w:rPr>
          <w:rFonts w:eastAsia="Arial" w:cstheme="minorHAnsi"/>
        </w:rPr>
      </w:pPr>
      <w:r w:rsidRPr="004D329A">
        <w:rPr>
          <w:rFonts w:eastAsia="Arial" w:cstheme="minorHAnsi"/>
        </w:rPr>
        <w:t xml:space="preserve">Horizon Power addresses this by deploying additional inverter capacity so that at least 50 percent of the design fault output is produced. </w:t>
      </w:r>
      <w:r w:rsidR="00173704" w:rsidRPr="006242C3">
        <w:rPr>
          <w:rFonts w:eastAsia="Arial" w:cstheme="minorHAnsi"/>
        </w:rPr>
        <w:t xml:space="preserve">Trade-offs are made to trip sections of the network to prioritise safety over reliability of supply. This is due to their network being smaller, </w:t>
      </w:r>
      <w:r w:rsidR="005A32D8" w:rsidRPr="006242C3">
        <w:rPr>
          <w:rFonts w:eastAsia="Arial" w:cstheme="minorHAnsi"/>
        </w:rPr>
        <w:t xml:space="preserve">and </w:t>
      </w:r>
      <w:r w:rsidR="00173704" w:rsidRPr="006242C3">
        <w:rPr>
          <w:rFonts w:eastAsia="Arial" w:cstheme="minorHAnsi"/>
        </w:rPr>
        <w:t>if there are multiple smart devices (reclosers) Horizon Power tries to implement definite time curves to manage selectivity</w:t>
      </w:r>
      <w:r w:rsidRPr="004D329A">
        <w:rPr>
          <w:rFonts w:eastAsia="Arial" w:cstheme="minorHAnsi"/>
        </w:rPr>
        <w:t xml:space="preserve">. </w:t>
      </w:r>
    </w:p>
    <w:p w14:paraId="72F1046E" w14:textId="4574C7EA" w:rsidR="00DB24D4" w:rsidRPr="00C93E11" w:rsidRDefault="00A90F4B">
      <w:pPr>
        <w:rPr>
          <w:rFonts w:eastAsia="Arial" w:cstheme="minorHAnsi"/>
        </w:rPr>
      </w:pPr>
      <w:r w:rsidRPr="006242C3">
        <w:rPr>
          <w:rFonts w:eastAsia="Arial" w:cstheme="minorHAnsi"/>
        </w:rPr>
        <w:t>Coordinat</w:t>
      </w:r>
      <w:r w:rsidR="00F320F2" w:rsidRPr="006242C3">
        <w:rPr>
          <w:rFonts w:eastAsia="Arial" w:cstheme="minorHAnsi"/>
        </w:rPr>
        <w:t xml:space="preserve">ing protection between IBRs, synchronous generation and network devices under weak grid conditions is </w:t>
      </w:r>
      <w:r w:rsidR="00EB621D" w:rsidRPr="006242C3">
        <w:rPr>
          <w:rFonts w:eastAsia="Arial" w:cstheme="minorHAnsi"/>
        </w:rPr>
        <w:t>made with g</w:t>
      </w:r>
      <w:r w:rsidR="00DB24D4" w:rsidRPr="006242C3">
        <w:rPr>
          <w:rFonts w:eastAsia="Arial" w:cstheme="minorHAnsi"/>
        </w:rPr>
        <w:t>roup</w:t>
      </w:r>
      <w:r w:rsidR="00DB24D4" w:rsidRPr="004D329A">
        <w:rPr>
          <w:rFonts w:eastAsia="Arial" w:cstheme="minorHAnsi"/>
        </w:rPr>
        <w:t xml:space="preserve"> settings </w:t>
      </w:r>
      <w:r w:rsidR="00EB621D" w:rsidRPr="006242C3">
        <w:rPr>
          <w:rFonts w:eastAsia="Arial" w:cstheme="minorHAnsi"/>
        </w:rPr>
        <w:t xml:space="preserve">depending on </w:t>
      </w:r>
      <w:r w:rsidR="00E84FD3" w:rsidRPr="006242C3">
        <w:rPr>
          <w:rFonts w:eastAsia="Arial" w:cstheme="minorHAnsi"/>
        </w:rPr>
        <w:t xml:space="preserve">modes of </w:t>
      </w:r>
      <w:r w:rsidR="00DB24D4" w:rsidRPr="004D329A">
        <w:rPr>
          <w:rFonts w:eastAsia="Arial" w:cstheme="minorHAnsi"/>
        </w:rPr>
        <w:t>generation mode</w:t>
      </w:r>
      <w:r w:rsidR="000940C9" w:rsidRPr="006242C3">
        <w:rPr>
          <w:rFonts w:eastAsia="Arial" w:cstheme="minorHAnsi"/>
        </w:rPr>
        <w:t>, although is limited in low fault level scenarios</w:t>
      </w:r>
      <w:r w:rsidR="00321E33" w:rsidRPr="006242C3">
        <w:rPr>
          <w:rFonts w:eastAsia="Arial" w:cstheme="minorHAnsi"/>
        </w:rPr>
        <w:t xml:space="preserve"> and is also managed </w:t>
      </w:r>
      <w:r w:rsidR="005E2CFD" w:rsidRPr="006242C3">
        <w:rPr>
          <w:rFonts w:eastAsia="Arial" w:cstheme="minorHAnsi"/>
        </w:rPr>
        <w:t>with definite time curves</w:t>
      </w:r>
      <w:r w:rsidR="000940C9" w:rsidRPr="006242C3">
        <w:rPr>
          <w:rFonts w:eastAsia="Arial" w:cstheme="minorHAnsi"/>
        </w:rPr>
        <w:t>.</w:t>
      </w:r>
      <w:r w:rsidR="00DB24D4" w:rsidRPr="006242C3">
        <w:rPr>
          <w:rFonts w:eastAsia="Arial" w:cstheme="minorHAnsi"/>
        </w:rPr>
        <w:t xml:space="preserve"> </w:t>
      </w:r>
      <w:r w:rsidR="00603AC1" w:rsidRPr="006242C3">
        <w:rPr>
          <w:rFonts w:eastAsia="Arial" w:cstheme="minorHAnsi"/>
        </w:rPr>
        <w:t>As far as possible faults in the Horizon Power network as still consider</w:t>
      </w:r>
      <w:r w:rsidR="00324348" w:rsidRPr="006242C3">
        <w:rPr>
          <w:rFonts w:eastAsia="Arial" w:cstheme="minorHAnsi"/>
        </w:rPr>
        <w:t>ed</w:t>
      </w:r>
      <w:r w:rsidR="00603AC1" w:rsidRPr="006242C3">
        <w:rPr>
          <w:rFonts w:eastAsia="Arial" w:cstheme="minorHAnsi"/>
        </w:rPr>
        <w:t xml:space="preserve"> one directional </w:t>
      </w:r>
      <w:r w:rsidR="00207A4D" w:rsidRPr="006242C3">
        <w:rPr>
          <w:rFonts w:eastAsia="Arial" w:cstheme="minorHAnsi"/>
        </w:rPr>
        <w:t>and</w:t>
      </w:r>
      <w:r w:rsidR="00603AC1" w:rsidRPr="006242C3">
        <w:rPr>
          <w:rFonts w:eastAsia="Arial" w:cstheme="minorHAnsi"/>
        </w:rPr>
        <w:t xml:space="preserve"> </w:t>
      </w:r>
      <w:r w:rsidR="00207A4D" w:rsidRPr="006242C3">
        <w:rPr>
          <w:rFonts w:eastAsia="Arial" w:cstheme="minorHAnsi"/>
        </w:rPr>
        <w:t>t</w:t>
      </w:r>
      <w:r w:rsidR="00603AC1" w:rsidRPr="006242C3">
        <w:rPr>
          <w:rFonts w:eastAsia="Arial" w:cstheme="minorHAnsi"/>
        </w:rPr>
        <w:t xml:space="preserve">hey either limit or control generation outside of what their system produces via </w:t>
      </w:r>
      <w:r w:rsidR="00D21592" w:rsidRPr="006242C3">
        <w:rPr>
          <w:rFonts w:eastAsia="Arial" w:cstheme="minorHAnsi"/>
        </w:rPr>
        <w:t xml:space="preserve">a </w:t>
      </w:r>
      <w:r w:rsidR="00603AC1" w:rsidRPr="006242C3">
        <w:rPr>
          <w:rFonts w:eastAsia="Arial" w:cstheme="minorHAnsi"/>
        </w:rPr>
        <w:t>DERMS</w:t>
      </w:r>
      <w:r w:rsidR="00DB24D4" w:rsidRPr="004D329A">
        <w:rPr>
          <w:rFonts w:eastAsia="Arial" w:cstheme="minorHAnsi"/>
        </w:rPr>
        <w:t xml:space="preserve">. Negative phase sequence protection is being trialled for </w:t>
      </w:r>
      <w:r w:rsidR="004F62D6" w:rsidRPr="006242C3">
        <w:rPr>
          <w:rFonts w:eastAsia="Arial" w:cstheme="minorHAnsi"/>
        </w:rPr>
        <w:t>non-sin</w:t>
      </w:r>
      <w:r w:rsidR="00A5288D" w:rsidRPr="006242C3">
        <w:rPr>
          <w:rFonts w:eastAsia="Arial" w:cstheme="minorHAnsi"/>
        </w:rPr>
        <w:t xml:space="preserve">usoidal or </w:t>
      </w:r>
      <w:r w:rsidR="00DB24D4" w:rsidRPr="004D329A">
        <w:rPr>
          <w:rFonts w:eastAsia="Arial" w:cstheme="minorHAnsi"/>
        </w:rPr>
        <w:t xml:space="preserve">unbalanced IBR fault currents, and synchrophasor measurement is being investigated </w:t>
      </w:r>
      <w:r w:rsidR="00A3381D" w:rsidRPr="006242C3">
        <w:rPr>
          <w:rFonts w:eastAsia="Arial" w:cstheme="minorHAnsi"/>
        </w:rPr>
        <w:t xml:space="preserve">as a part of </w:t>
      </w:r>
      <w:r w:rsidR="006F3E4F" w:rsidRPr="006242C3">
        <w:rPr>
          <w:rFonts w:eastAsia="Arial" w:cstheme="minorHAnsi"/>
        </w:rPr>
        <w:t>a</w:t>
      </w:r>
      <w:r w:rsidR="00DB24D4" w:rsidRPr="004D329A">
        <w:rPr>
          <w:rFonts w:eastAsia="Arial" w:cstheme="minorHAnsi"/>
        </w:rPr>
        <w:t xml:space="preserve"> wide area protection scheme. </w:t>
      </w:r>
      <w:r w:rsidR="0008046B" w:rsidRPr="006242C3">
        <w:rPr>
          <w:rFonts w:eastAsia="Arial" w:cstheme="minorHAnsi"/>
        </w:rPr>
        <w:t>N</w:t>
      </w:r>
      <w:r w:rsidR="009A45D0" w:rsidRPr="006242C3">
        <w:rPr>
          <w:rFonts w:eastAsia="Arial" w:cstheme="minorHAnsi"/>
        </w:rPr>
        <w:t>etwork faults are typically cleared within 1 s</w:t>
      </w:r>
      <w:r w:rsidR="0008046B" w:rsidRPr="006242C3">
        <w:rPr>
          <w:rFonts w:eastAsia="Arial" w:cstheme="minorHAnsi"/>
        </w:rPr>
        <w:t>econd</w:t>
      </w:r>
      <w:r w:rsidR="009A45D0" w:rsidRPr="006242C3">
        <w:rPr>
          <w:rFonts w:eastAsia="Arial" w:cstheme="minorHAnsi"/>
        </w:rPr>
        <w:t>, and Horizon Power aims for IBRs to sustain their fault current for at least 2 seconds whilst IBRs can generally sustain up to 10 seconds</w:t>
      </w:r>
      <w:r w:rsidR="00523F31" w:rsidRPr="006242C3">
        <w:rPr>
          <w:rFonts w:eastAsia="Arial" w:cstheme="minorHAnsi"/>
        </w:rPr>
        <w:t>.</w:t>
      </w:r>
      <w:r w:rsidR="008F7181" w:rsidRPr="006242C3">
        <w:rPr>
          <w:rFonts w:eastAsia="Arial" w:cstheme="minorHAnsi"/>
        </w:rPr>
        <w:t xml:space="preserve"> </w:t>
      </w:r>
      <w:r w:rsidR="00DB24D4" w:rsidRPr="004D329A">
        <w:rPr>
          <w:rFonts w:eastAsia="Arial" w:cstheme="minorHAnsi"/>
        </w:rPr>
        <w:t xml:space="preserve">Enough IBR capacity is deployed to achieve an SCR of two. A </w:t>
      </w:r>
      <w:r w:rsidR="0012338B">
        <w:rPr>
          <w:rFonts w:eastAsia="Arial" w:cstheme="minorHAnsi"/>
        </w:rPr>
        <w:t>grid-forming</w:t>
      </w:r>
      <w:r w:rsidR="00DB24D4" w:rsidRPr="004D329A">
        <w:rPr>
          <w:rFonts w:eastAsia="Arial" w:cstheme="minorHAnsi"/>
        </w:rPr>
        <w:t xml:space="preserve"> inverter trial in the network unintentionally created isolated micro networks under a fault event, a useful counterexample to the assumption that </w:t>
      </w:r>
      <w:r w:rsidR="0012338B">
        <w:rPr>
          <w:rFonts w:eastAsia="Arial" w:cstheme="minorHAnsi"/>
        </w:rPr>
        <w:t>grid-forming</w:t>
      </w:r>
      <w:r w:rsidR="00DB24D4" w:rsidRPr="004D329A">
        <w:rPr>
          <w:rFonts w:eastAsia="Arial" w:cstheme="minorHAnsi"/>
        </w:rPr>
        <w:t xml:space="preserve"> behaviour is benign under all conditions. Horizon Power supports </w:t>
      </w:r>
      <w:r w:rsidR="007F5B79" w:rsidRPr="006242C3">
        <w:rPr>
          <w:rFonts w:eastAsia="Arial" w:cstheme="minorHAnsi"/>
        </w:rPr>
        <w:t xml:space="preserve">noted it would be beneficial to provide guidelines for the regulator and all NSPs to agree what is compliant for IBR </w:t>
      </w:r>
      <w:proofErr w:type="gramStart"/>
      <w:r w:rsidR="007F5B79" w:rsidRPr="006242C3">
        <w:rPr>
          <w:rFonts w:eastAsia="Arial" w:cstheme="minorHAnsi"/>
        </w:rPr>
        <w:t>systems</w:t>
      </w:r>
      <w:r w:rsidR="00950CFA" w:rsidRPr="006242C3">
        <w:rPr>
          <w:rFonts w:eastAsia="Arial" w:cstheme="minorHAnsi"/>
        </w:rPr>
        <w:t xml:space="preserve">, </w:t>
      </w:r>
      <w:r w:rsidR="00F614BF" w:rsidRPr="006242C3">
        <w:rPr>
          <w:rFonts w:eastAsia="Arial" w:cstheme="minorHAnsi"/>
        </w:rPr>
        <w:t>and</w:t>
      </w:r>
      <w:proofErr w:type="gramEnd"/>
      <w:r w:rsidR="00DB24D4" w:rsidRPr="004D329A">
        <w:rPr>
          <w:rFonts w:eastAsia="Arial" w:cstheme="minorHAnsi"/>
        </w:rPr>
        <w:t xml:space="preserve"> offered no comment on NER or AEMO matters </w:t>
      </w:r>
      <w:r w:rsidR="00075F19" w:rsidRPr="006242C3">
        <w:rPr>
          <w:rFonts w:eastAsia="Arial" w:cstheme="minorHAnsi"/>
        </w:rPr>
        <w:t xml:space="preserve">as </w:t>
      </w:r>
      <w:r w:rsidR="00F614BF" w:rsidRPr="006242C3">
        <w:rPr>
          <w:rFonts w:eastAsia="Arial" w:cstheme="minorHAnsi"/>
        </w:rPr>
        <w:t>they are</w:t>
      </w:r>
      <w:r w:rsidR="00DB24D4" w:rsidRPr="004D329A">
        <w:rPr>
          <w:rFonts w:eastAsia="Arial" w:cstheme="minorHAnsi"/>
        </w:rPr>
        <w:t xml:space="preserve"> vertically integrated</w:t>
      </w:r>
      <w:r w:rsidR="00DF75D9" w:rsidRPr="006242C3">
        <w:rPr>
          <w:rFonts w:eastAsia="Arial" w:cstheme="minorHAnsi"/>
        </w:rPr>
        <w:t xml:space="preserve"> and </w:t>
      </w:r>
      <w:r w:rsidR="00D0543A" w:rsidRPr="006242C3">
        <w:rPr>
          <w:rFonts w:eastAsia="Arial" w:cstheme="minorHAnsi"/>
        </w:rPr>
        <w:t>can provide all aspects of power supply</w:t>
      </w:r>
      <w:r w:rsidR="00DB24D4" w:rsidRPr="004D329A">
        <w:rPr>
          <w:rFonts w:eastAsia="Arial" w:cstheme="minorHAnsi"/>
        </w:rPr>
        <w:t>.</w:t>
      </w:r>
    </w:p>
    <w:p w14:paraId="2343D6B1" w14:textId="77777777" w:rsidR="00DB24D4" w:rsidRPr="004D329A" w:rsidRDefault="00DB24D4" w:rsidP="00990720">
      <w:pPr>
        <w:pStyle w:val="Heading2"/>
      </w:pPr>
      <w:bookmarkStart w:id="285" w:name="_Toc234048051"/>
      <w:r w:rsidRPr="004D329A">
        <w:t>Powerlink</w:t>
      </w:r>
      <w:bookmarkEnd w:id="285"/>
    </w:p>
    <w:p w14:paraId="7C8FF8F9" w14:textId="0DEC8CC1" w:rsidR="00DB24D4" w:rsidRPr="004D329A" w:rsidRDefault="00DB24D4">
      <w:pPr>
        <w:rPr>
          <w:rFonts w:cstheme="minorHAnsi"/>
        </w:rPr>
      </w:pPr>
      <w:r w:rsidRPr="004D329A">
        <w:rPr>
          <w:rFonts w:eastAsia="Arial" w:cstheme="minorHAnsi"/>
        </w:rPr>
        <w:t xml:space="preserve">At 275 kV, IBR connections are only permitted via cut in and cut out arrangements; </w:t>
      </w:r>
      <w:r w:rsidR="000B0964">
        <w:rPr>
          <w:rFonts w:eastAsia="Arial" w:cstheme="minorHAnsi"/>
        </w:rPr>
        <w:t>tee</w:t>
      </w:r>
      <w:r w:rsidR="000B0964" w:rsidRPr="004D329A">
        <w:rPr>
          <w:rFonts w:eastAsia="Arial" w:cstheme="minorHAnsi"/>
        </w:rPr>
        <w:t xml:space="preserve"> </w:t>
      </w:r>
      <w:r w:rsidRPr="004D329A">
        <w:rPr>
          <w:rFonts w:eastAsia="Arial" w:cstheme="minorHAnsi"/>
        </w:rPr>
        <w:t xml:space="preserve">connections are not allowed at that voltage level because of protection complexity and reduced system strength. At 132 kV, </w:t>
      </w:r>
      <w:r w:rsidR="000B0964">
        <w:rPr>
          <w:rFonts w:eastAsia="Arial" w:cstheme="minorHAnsi"/>
        </w:rPr>
        <w:t>tee</w:t>
      </w:r>
      <w:r w:rsidRPr="004D329A">
        <w:rPr>
          <w:rFonts w:eastAsia="Arial" w:cstheme="minorHAnsi"/>
        </w:rPr>
        <w:t xml:space="preserve"> connections are permitted</w:t>
      </w:r>
      <w:r w:rsidR="0072076B" w:rsidRPr="006242C3">
        <w:rPr>
          <w:rFonts w:eastAsia="Arial" w:cstheme="minorHAnsi"/>
        </w:rPr>
        <w:t xml:space="preserve"> reflecting differences in protection scheme requirements </w:t>
      </w:r>
      <w:r w:rsidR="0072076B" w:rsidRPr="006242C3">
        <w:rPr>
          <w:rFonts w:eastAsia="Arial" w:cstheme="minorHAnsi"/>
        </w:rPr>
        <w:lastRenderedPageBreak/>
        <w:t>and operational philosophy at lower voltage levels</w:t>
      </w:r>
      <w:r w:rsidRPr="006242C3">
        <w:rPr>
          <w:rFonts w:eastAsia="Arial" w:cstheme="minorHAnsi"/>
        </w:rPr>
        <w:t>.</w:t>
      </w:r>
      <w:r w:rsidRPr="004D329A">
        <w:rPr>
          <w:rFonts w:eastAsia="Arial" w:cstheme="minorHAnsi"/>
        </w:rPr>
        <w:t xml:space="preserve"> Synchronous condensers are considered viable for system strength support, but recent installations have incurred capital costs in the order of $150 million. </w:t>
      </w:r>
      <w:r w:rsidR="00A526CA" w:rsidRPr="006242C3">
        <w:rPr>
          <w:rFonts w:eastAsia="Arial" w:cstheme="minorHAnsi"/>
        </w:rPr>
        <w:t>Duplicated line d</w:t>
      </w:r>
      <w:r w:rsidRPr="006242C3">
        <w:rPr>
          <w:rFonts w:eastAsia="Arial" w:cstheme="minorHAnsi"/>
        </w:rPr>
        <w:t>ifferential</w:t>
      </w:r>
      <w:r w:rsidRPr="004D329A">
        <w:rPr>
          <w:rFonts w:eastAsia="Arial" w:cstheme="minorHAnsi"/>
        </w:rPr>
        <w:t xml:space="preserve"> protection is the primary scheme in weak grid areas because pickup can be set below full load current and the scheme is immune to low fault levels. Overcurrent is rarely used in the transmission network, with the limited exceptions of reactive compensation equipment and a small number of customer connection backups</w:t>
      </w:r>
      <w:r w:rsidR="00D10ABE">
        <w:rPr>
          <w:rFonts w:eastAsia="Arial" w:cstheme="minorHAnsi"/>
        </w:rPr>
        <w:t xml:space="preserve"> where </w:t>
      </w:r>
      <w:r w:rsidR="00D10ABE" w:rsidRPr="00D10ABE">
        <w:rPr>
          <w:rFonts w:eastAsia="Arial" w:cstheme="minorHAnsi"/>
        </w:rPr>
        <w:t>limitations may persist to avoid restricting circuit load transfer capability under maximum load conditions</w:t>
      </w:r>
      <w:r w:rsidRPr="004D329A">
        <w:rPr>
          <w:rFonts w:eastAsia="Arial" w:cstheme="minorHAnsi"/>
        </w:rPr>
        <w:t xml:space="preserve">. </w:t>
      </w:r>
      <w:r w:rsidR="00B268BE" w:rsidRPr="006242C3">
        <w:rPr>
          <w:rFonts w:eastAsia="Arial" w:cstheme="minorHAnsi"/>
        </w:rPr>
        <w:t>Where overcurrent is used, t</w:t>
      </w:r>
      <w:r w:rsidR="00582300" w:rsidRPr="006242C3">
        <w:rPr>
          <w:rFonts w:eastAsia="Arial" w:cstheme="minorHAnsi"/>
        </w:rPr>
        <w:t>he fault level should ideally be at least twice the pickup for positive operation</w:t>
      </w:r>
      <w:r w:rsidR="00864A02" w:rsidRPr="006242C3">
        <w:rPr>
          <w:rFonts w:eastAsia="Arial" w:cstheme="minorHAnsi"/>
        </w:rPr>
        <w:t>, but its effectiveness is limited under minimum generation dispatch conditions, resulting in increased fault clearance time; this limitation cannot be reliably addressed by settings changes due to maximum power transfer requirements on the circuit</w:t>
      </w:r>
      <w:r w:rsidR="00B268BE" w:rsidRPr="006242C3">
        <w:rPr>
          <w:rFonts w:eastAsia="Arial" w:cstheme="minorHAnsi"/>
        </w:rPr>
        <w:t>.</w:t>
      </w:r>
      <w:r w:rsidR="00582300" w:rsidRPr="006242C3">
        <w:rPr>
          <w:rFonts w:eastAsia="Arial" w:cstheme="minorHAnsi"/>
        </w:rPr>
        <w:t xml:space="preserve"> </w:t>
      </w:r>
      <w:r w:rsidRPr="004D329A">
        <w:rPr>
          <w:rFonts w:eastAsia="Arial" w:cstheme="minorHAnsi"/>
        </w:rPr>
        <w:t>Accelerated distance is widely deployed, with weak infeed logic enabled at line ends in weak grid areas or with low fault current contribution.</w:t>
      </w:r>
    </w:p>
    <w:p w14:paraId="3CD34DF5" w14:textId="5BC0840B" w:rsidR="002C659C" w:rsidRDefault="00DB24D4" w:rsidP="00AB494F">
      <w:pPr>
        <w:rPr>
          <w:rFonts w:eastAsia="Arial" w:cstheme="minorHAnsi"/>
        </w:rPr>
      </w:pPr>
      <w:r w:rsidRPr="004D329A">
        <w:rPr>
          <w:rFonts w:eastAsia="Arial" w:cstheme="minorHAnsi"/>
        </w:rPr>
        <w:t xml:space="preserve">Powerlink </w:t>
      </w:r>
      <w:r w:rsidR="005C4D91" w:rsidRPr="006242C3">
        <w:rPr>
          <w:rFonts w:eastAsia="Arial" w:cstheme="minorHAnsi"/>
        </w:rPr>
        <w:t>identif</w:t>
      </w:r>
      <w:r w:rsidR="00487BC1">
        <w:rPr>
          <w:rFonts w:eastAsia="Arial" w:cstheme="minorHAnsi"/>
        </w:rPr>
        <w:t>ies</w:t>
      </w:r>
      <w:r w:rsidR="005C4D91" w:rsidRPr="006242C3">
        <w:rPr>
          <w:rFonts w:eastAsia="Arial" w:cstheme="minorHAnsi"/>
        </w:rPr>
        <w:t xml:space="preserve"> the absence of a minimum IBR protection quality fault current standard in the NER </w:t>
      </w:r>
      <w:r w:rsidR="005311AA">
        <w:rPr>
          <w:rFonts w:eastAsia="Arial" w:cstheme="minorHAnsi"/>
        </w:rPr>
        <w:t>as</w:t>
      </w:r>
      <w:r w:rsidR="00460D6D">
        <w:rPr>
          <w:rFonts w:eastAsia="Arial" w:cstheme="minorHAnsi"/>
        </w:rPr>
        <w:t xml:space="preserve"> a requirement for IBRs to demonstrate protection quality fault current</w:t>
      </w:r>
      <w:r w:rsidR="00BD780F">
        <w:rPr>
          <w:rFonts w:eastAsia="Arial" w:cstheme="minorHAnsi"/>
        </w:rPr>
        <w:t xml:space="preserve">, such inclusion </w:t>
      </w:r>
      <w:r w:rsidR="00F017B1">
        <w:rPr>
          <w:rFonts w:eastAsia="Arial" w:cstheme="minorHAnsi"/>
        </w:rPr>
        <w:t xml:space="preserve">would ensure OEMs </w:t>
      </w:r>
      <w:r w:rsidR="00073FD5">
        <w:rPr>
          <w:rFonts w:eastAsia="Arial" w:cstheme="minorHAnsi"/>
        </w:rPr>
        <w:t>prioritise</w:t>
      </w:r>
      <w:r w:rsidR="00F017B1">
        <w:rPr>
          <w:rFonts w:eastAsia="Arial" w:cstheme="minorHAnsi"/>
        </w:rPr>
        <w:t xml:space="preserve"> development</w:t>
      </w:r>
      <w:r w:rsidR="00073FD5">
        <w:rPr>
          <w:rFonts w:eastAsia="Arial" w:cstheme="minorHAnsi"/>
        </w:rPr>
        <w:t xml:space="preserve"> in this area</w:t>
      </w:r>
      <w:r w:rsidR="005C4D91" w:rsidRPr="006242C3">
        <w:rPr>
          <w:rFonts w:eastAsia="Arial" w:cstheme="minorHAnsi"/>
        </w:rPr>
        <w:t>.</w:t>
      </w:r>
      <w:r w:rsidR="005352AB">
        <w:rPr>
          <w:rFonts w:eastAsia="Arial" w:cstheme="minorHAnsi"/>
        </w:rPr>
        <w:t xml:space="preserve"> Th</w:t>
      </w:r>
      <w:r w:rsidR="00CF3C7A">
        <w:rPr>
          <w:rFonts w:eastAsia="Arial" w:cstheme="minorHAnsi"/>
        </w:rPr>
        <w:t xml:space="preserve">is minimum </w:t>
      </w:r>
      <w:r w:rsidR="009D1A7D">
        <w:rPr>
          <w:rFonts w:eastAsia="Arial" w:cstheme="minorHAnsi"/>
        </w:rPr>
        <w:t xml:space="preserve">standard could be </w:t>
      </w:r>
      <w:r w:rsidRPr="006242C3">
        <w:rPr>
          <w:rFonts w:eastAsia="Arial" w:cstheme="minorHAnsi"/>
        </w:rPr>
        <w:t>Powerlink</w:t>
      </w:r>
      <w:r w:rsidR="009D1A7D">
        <w:rPr>
          <w:rFonts w:eastAsia="Arial" w:cstheme="minorHAnsi"/>
        </w:rPr>
        <w:t>’s</w:t>
      </w:r>
      <w:r w:rsidRPr="006242C3">
        <w:rPr>
          <w:rFonts w:eastAsia="Arial" w:cstheme="minorHAnsi"/>
        </w:rPr>
        <w:t xml:space="preserve"> propose</w:t>
      </w:r>
      <w:r w:rsidR="009D1A7D">
        <w:rPr>
          <w:rFonts w:eastAsia="Arial" w:cstheme="minorHAnsi"/>
        </w:rPr>
        <w:t>d</w:t>
      </w:r>
      <w:r w:rsidRPr="004D329A">
        <w:rPr>
          <w:rFonts w:eastAsia="Arial" w:cstheme="minorHAnsi"/>
        </w:rPr>
        <w:t xml:space="preserve"> four point specification for IBR fault response</w:t>
      </w:r>
      <w:r w:rsidR="000A29FE" w:rsidRPr="006242C3">
        <w:rPr>
          <w:rFonts w:eastAsia="Arial" w:cstheme="minorHAnsi"/>
        </w:rPr>
        <w:t xml:space="preserve"> </w:t>
      </w:r>
      <w:r w:rsidR="006448B9" w:rsidRPr="006242C3">
        <w:rPr>
          <w:rFonts w:eastAsia="Arial" w:cstheme="minorHAnsi"/>
        </w:rPr>
        <w:t xml:space="preserve">to comply with </w:t>
      </w:r>
      <w:r w:rsidR="000A29FE" w:rsidRPr="006242C3">
        <w:rPr>
          <w:rFonts w:eastAsia="Arial" w:cstheme="minorHAnsi"/>
        </w:rPr>
        <w:t xml:space="preserve">improve </w:t>
      </w:r>
      <w:r w:rsidR="006448B9" w:rsidRPr="006242C3">
        <w:rPr>
          <w:rFonts w:eastAsia="Arial" w:cstheme="minorHAnsi"/>
        </w:rPr>
        <w:t>reliability</w:t>
      </w:r>
      <w:r w:rsidRPr="004D329A">
        <w:rPr>
          <w:rFonts w:eastAsia="Arial" w:cstheme="minorHAnsi"/>
        </w:rPr>
        <w:t>: (</w:t>
      </w:r>
      <w:proofErr w:type="spellStart"/>
      <w:r w:rsidRPr="004D329A">
        <w:rPr>
          <w:rFonts w:eastAsia="Arial" w:cstheme="minorHAnsi"/>
        </w:rPr>
        <w:t>i</w:t>
      </w:r>
      <w:proofErr w:type="spellEnd"/>
      <w:r w:rsidRPr="004D329A">
        <w:rPr>
          <w:rFonts w:eastAsia="Arial" w:cstheme="minorHAnsi"/>
        </w:rPr>
        <w:t xml:space="preserve">) negative sequence current proportional to negative sequence voltage at the </w:t>
      </w:r>
      <w:r w:rsidR="0024339B" w:rsidRPr="006242C3">
        <w:rPr>
          <w:rFonts w:eastAsia="Arial" w:cstheme="minorHAnsi"/>
        </w:rPr>
        <w:t xml:space="preserve">network </w:t>
      </w:r>
      <w:r w:rsidRPr="004D329A">
        <w:rPr>
          <w:rFonts w:eastAsia="Arial" w:cstheme="minorHAnsi"/>
        </w:rPr>
        <w:t xml:space="preserve">connection point; (ii) </w:t>
      </w:r>
      <w:r w:rsidR="007F1144" w:rsidRPr="006242C3">
        <w:rPr>
          <w:rFonts w:eastAsia="Arial" w:cstheme="minorHAnsi"/>
        </w:rPr>
        <w:t>the phase angle of the fault current from the generator at the point of connection</w:t>
      </w:r>
      <w:r w:rsidR="008D4057">
        <w:rPr>
          <w:rFonts w:eastAsia="Arial" w:cstheme="minorHAnsi"/>
        </w:rPr>
        <w:t xml:space="preserve"> (POC)</w:t>
      </w:r>
      <w:r w:rsidR="007F1144" w:rsidRPr="006242C3">
        <w:rPr>
          <w:rFonts w:eastAsia="Arial" w:cstheme="minorHAnsi"/>
        </w:rPr>
        <w:t xml:space="preserve"> is determinant and proportional to the fault loop impedance</w:t>
      </w:r>
      <w:r w:rsidRPr="004D329A">
        <w:rPr>
          <w:rFonts w:eastAsia="Arial" w:cstheme="minorHAnsi"/>
        </w:rPr>
        <w:t xml:space="preserve">; (iii) </w:t>
      </w:r>
      <w:r w:rsidR="00776F33" w:rsidRPr="006242C3">
        <w:rPr>
          <w:rFonts w:eastAsia="Arial" w:cstheme="minorHAnsi"/>
        </w:rPr>
        <w:t>the frequency of generator unit voltage during the fault remains in synchronism with the system voltage at the network connection point for the duration of the disturbance</w:t>
      </w:r>
      <w:r w:rsidRPr="004D329A">
        <w:rPr>
          <w:rFonts w:eastAsia="Arial" w:cstheme="minorHAnsi"/>
        </w:rPr>
        <w:t xml:space="preserve">; and (iv) </w:t>
      </w:r>
      <w:r w:rsidR="00A43EE1" w:rsidRPr="006242C3">
        <w:rPr>
          <w:rFonts w:eastAsia="Arial" w:cstheme="minorHAnsi"/>
        </w:rPr>
        <w:t xml:space="preserve">the </w:t>
      </w:r>
      <w:r w:rsidR="00920FBF" w:rsidRPr="006242C3">
        <w:rPr>
          <w:rFonts w:eastAsia="Arial" w:cstheme="minorHAnsi"/>
        </w:rPr>
        <w:t xml:space="preserve">generating unit </w:t>
      </w:r>
      <w:r w:rsidR="005C646A" w:rsidRPr="006242C3">
        <w:rPr>
          <w:rFonts w:eastAsia="Arial" w:cstheme="minorHAnsi"/>
        </w:rPr>
        <w:t xml:space="preserve">shall be capable of providing </w:t>
      </w:r>
      <w:r w:rsidRPr="004D329A">
        <w:rPr>
          <w:rFonts w:eastAsia="Arial" w:cstheme="minorHAnsi"/>
        </w:rPr>
        <w:t xml:space="preserve">fault current contribution </w:t>
      </w:r>
      <w:r w:rsidR="005C646A" w:rsidRPr="006242C3">
        <w:rPr>
          <w:rFonts w:eastAsia="Arial" w:cstheme="minorHAnsi"/>
        </w:rPr>
        <w:t xml:space="preserve">for </w:t>
      </w:r>
      <w:r w:rsidRPr="004D329A">
        <w:rPr>
          <w:rFonts w:eastAsia="Arial" w:cstheme="minorHAnsi"/>
        </w:rPr>
        <w:t xml:space="preserve">duration not less than the maximum circuit breaker fail or backup protection time. The minimum </w:t>
      </w:r>
      <w:r w:rsidR="00FF615E" w:rsidRPr="006242C3">
        <w:rPr>
          <w:rFonts w:eastAsia="Arial" w:cstheme="minorHAnsi"/>
        </w:rPr>
        <w:t xml:space="preserve">fault current </w:t>
      </w:r>
      <w:r w:rsidRPr="006242C3">
        <w:rPr>
          <w:rFonts w:eastAsia="Arial" w:cstheme="minorHAnsi"/>
        </w:rPr>
        <w:t xml:space="preserve">duration </w:t>
      </w:r>
      <w:r w:rsidR="00AA34F7" w:rsidRPr="006242C3">
        <w:rPr>
          <w:rFonts w:eastAsia="Arial" w:cstheme="minorHAnsi"/>
        </w:rPr>
        <w:t>for reliable protection</w:t>
      </w:r>
      <w:r w:rsidRPr="004D329A">
        <w:rPr>
          <w:rFonts w:eastAsia="Arial" w:cstheme="minorHAnsi"/>
        </w:rPr>
        <w:t xml:space="preserve"> is at least 500 </w:t>
      </w:r>
      <w:proofErr w:type="spellStart"/>
      <w:r w:rsidRPr="004D329A">
        <w:rPr>
          <w:rFonts w:eastAsia="Arial" w:cstheme="minorHAnsi"/>
        </w:rPr>
        <w:t>ms</w:t>
      </w:r>
      <w:proofErr w:type="spellEnd"/>
      <w:r w:rsidRPr="004D329A">
        <w:rPr>
          <w:rFonts w:eastAsia="Arial" w:cstheme="minorHAnsi"/>
        </w:rPr>
        <w:t xml:space="preserve"> for transmission and two to three seconds for distribution. </w:t>
      </w:r>
    </w:p>
    <w:p w14:paraId="3A4F5CE5" w14:textId="415023D6" w:rsidR="00DB24D4" w:rsidRPr="004D329A" w:rsidRDefault="00DB24D4">
      <w:pPr>
        <w:rPr>
          <w:rFonts w:cstheme="minorHAnsi"/>
        </w:rPr>
      </w:pPr>
      <w:r w:rsidRPr="004D329A">
        <w:rPr>
          <w:rFonts w:eastAsia="Arial" w:cstheme="minorHAnsi"/>
        </w:rPr>
        <w:t xml:space="preserve">Powerlink has recently completed a review of </w:t>
      </w:r>
      <w:r w:rsidR="009E3943" w:rsidRPr="006242C3">
        <w:rPr>
          <w:rFonts w:eastAsia="Arial" w:cstheme="minorHAnsi"/>
        </w:rPr>
        <w:t xml:space="preserve">their </w:t>
      </w:r>
      <w:r w:rsidRPr="004D329A">
        <w:rPr>
          <w:rFonts w:eastAsia="Arial" w:cstheme="minorHAnsi"/>
        </w:rPr>
        <w:t>network protection systems to determine minimum fault levels across all lines and apparatus. Reduced SCR carries a risk of increased operate time and reduced measurement accuracy</w:t>
      </w:r>
      <w:r w:rsidR="00050C31" w:rsidRPr="006242C3">
        <w:rPr>
          <w:rFonts w:eastAsia="Arial" w:cstheme="minorHAnsi"/>
        </w:rPr>
        <w:t xml:space="preserve"> of protection systems</w:t>
      </w:r>
      <w:r w:rsidRPr="004D329A">
        <w:rPr>
          <w:rFonts w:eastAsia="Arial" w:cstheme="minorHAnsi"/>
        </w:rPr>
        <w:t>, and Powerlink considers that power electronic devices currently have limited protection quality fault current capability; engagement with OEMs is ongoing</w:t>
      </w:r>
      <w:r w:rsidR="00EE2D4A" w:rsidRPr="006242C3">
        <w:rPr>
          <w:rFonts w:eastAsia="Arial" w:cstheme="minorHAnsi"/>
        </w:rPr>
        <w:t xml:space="preserve"> to drive improvements in the control system algorithms to better support existing protection systems</w:t>
      </w:r>
      <w:r w:rsidRPr="004D329A">
        <w:rPr>
          <w:rFonts w:eastAsia="Arial" w:cstheme="minorHAnsi"/>
        </w:rPr>
        <w:t>.</w:t>
      </w:r>
    </w:p>
    <w:p w14:paraId="0A33BC13" w14:textId="25D92EF6" w:rsidR="00D8612E" w:rsidRDefault="00787166" w:rsidP="00AB494F">
      <w:pPr>
        <w:rPr>
          <w:rFonts w:eastAsia="Arial" w:cstheme="minorHAnsi"/>
        </w:rPr>
      </w:pPr>
      <w:r>
        <w:rPr>
          <w:rFonts w:eastAsia="Arial" w:cstheme="minorHAnsi"/>
          <w:sz w:val="21"/>
          <w:szCs w:val="21"/>
        </w:rPr>
        <w:t>TW</w:t>
      </w:r>
      <w:r w:rsidR="00DB24D4" w:rsidRPr="004D329A">
        <w:rPr>
          <w:rFonts w:eastAsia="Arial" w:cstheme="minorHAnsi"/>
        </w:rPr>
        <w:t xml:space="preserve"> protection is in service on selected 275 kV feeders in a </w:t>
      </w:r>
      <w:proofErr w:type="spellStart"/>
      <w:r w:rsidR="00DB24D4" w:rsidRPr="004D329A">
        <w:rPr>
          <w:rFonts w:eastAsia="Arial" w:cstheme="minorHAnsi"/>
        </w:rPr>
        <w:t>non tripping</w:t>
      </w:r>
      <w:proofErr w:type="spellEnd"/>
      <w:r w:rsidR="00BB5C95" w:rsidRPr="006242C3">
        <w:rPr>
          <w:rFonts w:eastAsia="Arial" w:cstheme="minorHAnsi"/>
        </w:rPr>
        <w:t>,</w:t>
      </w:r>
      <w:r w:rsidR="00DB24D4" w:rsidRPr="004D329A">
        <w:rPr>
          <w:rFonts w:eastAsia="Arial" w:cstheme="minorHAnsi"/>
        </w:rPr>
        <w:t xml:space="preserve"> fault locating </w:t>
      </w:r>
      <w:r w:rsidR="00287772" w:rsidRPr="006242C3">
        <w:rPr>
          <w:rFonts w:eastAsia="Arial" w:cstheme="minorHAnsi"/>
        </w:rPr>
        <w:t>application</w:t>
      </w:r>
      <w:r w:rsidR="00DB24D4" w:rsidRPr="006242C3">
        <w:rPr>
          <w:rFonts w:eastAsia="Arial" w:cstheme="minorHAnsi"/>
        </w:rPr>
        <w:t xml:space="preserve">, </w:t>
      </w:r>
      <w:r w:rsidR="006D0288" w:rsidRPr="006242C3">
        <w:rPr>
          <w:rFonts w:eastAsia="Arial" w:cstheme="minorHAnsi"/>
        </w:rPr>
        <w:t>to drive improvements in the control system algorithms to better support existing protection systems</w:t>
      </w:r>
      <w:r w:rsidR="00DB24D4" w:rsidRPr="004D329A">
        <w:rPr>
          <w:rFonts w:eastAsia="Arial" w:cstheme="minorHAnsi"/>
        </w:rPr>
        <w:t xml:space="preserve"> with performance </w:t>
      </w:r>
      <w:r w:rsidR="006D0288" w:rsidRPr="006242C3">
        <w:rPr>
          <w:rFonts w:eastAsia="Arial" w:cstheme="minorHAnsi"/>
        </w:rPr>
        <w:t xml:space="preserve">is subject to </w:t>
      </w:r>
      <w:r w:rsidR="00DB24D4" w:rsidRPr="004D329A">
        <w:rPr>
          <w:rFonts w:eastAsia="Arial" w:cstheme="minorHAnsi"/>
        </w:rPr>
        <w:t xml:space="preserve">ongoing assessment. Synchrophasor based wide area protection is in service with operate times slower than conventional circuit protection. </w:t>
      </w:r>
      <w:r w:rsidR="002643C7" w:rsidRPr="006242C3">
        <w:rPr>
          <w:rFonts w:eastAsia="Arial" w:cstheme="minorHAnsi"/>
        </w:rPr>
        <w:t xml:space="preserve">Relays capable of detecting </w:t>
      </w:r>
      <w:r w:rsidR="00DD14ED" w:rsidRPr="006242C3">
        <w:rPr>
          <w:rFonts w:eastAsia="Arial" w:cstheme="minorHAnsi"/>
        </w:rPr>
        <w:t>SSO</w:t>
      </w:r>
      <w:r w:rsidR="002643C7" w:rsidRPr="006242C3">
        <w:rPr>
          <w:rFonts w:eastAsia="Arial" w:cstheme="minorHAnsi"/>
        </w:rPr>
        <w:t xml:space="preserve"> </w:t>
      </w:r>
      <w:r w:rsidR="00DB24D4" w:rsidRPr="004D329A">
        <w:rPr>
          <w:rFonts w:eastAsia="Arial" w:cstheme="minorHAnsi"/>
        </w:rPr>
        <w:t xml:space="preserve">are installed at IBR connections in a monitor only configuration; there is no established operational policy and no SSO occurrences have been recorded. Modelling is done in PowerFactory or </w:t>
      </w:r>
      <w:proofErr w:type="gramStart"/>
      <w:r w:rsidR="00DB24D4" w:rsidRPr="004D329A">
        <w:rPr>
          <w:rFonts w:eastAsia="Arial" w:cstheme="minorHAnsi"/>
        </w:rPr>
        <w:t xml:space="preserve">PSCAD, </w:t>
      </w:r>
      <w:r w:rsidR="00722310">
        <w:rPr>
          <w:rFonts w:eastAsia="Arial" w:cstheme="minorHAnsi"/>
        </w:rPr>
        <w:t>and</w:t>
      </w:r>
      <w:proofErr w:type="gramEnd"/>
      <w:r w:rsidR="00722310">
        <w:rPr>
          <w:rFonts w:eastAsia="Arial" w:cstheme="minorHAnsi"/>
        </w:rPr>
        <w:t xml:space="preserve"> recognises</w:t>
      </w:r>
      <w:r w:rsidR="00DB24D4" w:rsidRPr="004D329A">
        <w:rPr>
          <w:rFonts w:eastAsia="Arial" w:cstheme="minorHAnsi"/>
        </w:rPr>
        <w:t xml:space="preserve"> </w:t>
      </w:r>
      <w:r w:rsidR="00BE7195">
        <w:rPr>
          <w:rFonts w:eastAsia="Arial" w:cstheme="minorHAnsi"/>
        </w:rPr>
        <w:t>Real-Time Digital Simulator (</w:t>
      </w:r>
      <w:r w:rsidR="00DB24D4" w:rsidRPr="004D329A">
        <w:rPr>
          <w:rFonts w:eastAsia="Arial" w:cstheme="minorHAnsi"/>
        </w:rPr>
        <w:t>RTDS</w:t>
      </w:r>
      <w:r w:rsidR="00BE7195">
        <w:rPr>
          <w:rFonts w:eastAsia="Arial" w:cstheme="minorHAnsi"/>
        </w:rPr>
        <w:t>)</w:t>
      </w:r>
      <w:r w:rsidR="00DB24D4" w:rsidRPr="004D329A">
        <w:rPr>
          <w:rFonts w:eastAsia="Arial" w:cstheme="minorHAnsi"/>
        </w:rPr>
        <w:t xml:space="preserve"> </w:t>
      </w:r>
      <w:r w:rsidR="00DE7456">
        <w:rPr>
          <w:rFonts w:eastAsia="Arial" w:cstheme="minorHAnsi"/>
        </w:rPr>
        <w:t>may be useful prior to field testing</w:t>
      </w:r>
      <w:r w:rsidR="001626F2">
        <w:rPr>
          <w:rFonts w:eastAsia="Arial" w:cstheme="minorHAnsi"/>
        </w:rPr>
        <w:t xml:space="preserve"> </w:t>
      </w:r>
      <w:r w:rsidR="00CD201E">
        <w:rPr>
          <w:rFonts w:eastAsia="Arial" w:cstheme="minorHAnsi"/>
        </w:rPr>
        <w:t xml:space="preserve">such as </w:t>
      </w:r>
      <w:r w:rsidR="00813447">
        <w:rPr>
          <w:rFonts w:eastAsia="Arial" w:cstheme="minorHAnsi"/>
        </w:rPr>
        <w:t xml:space="preserve">using </w:t>
      </w:r>
      <w:r w:rsidR="003D307A" w:rsidRPr="006242C3">
        <w:rPr>
          <w:rFonts w:ascii="Calibri" w:eastAsia="Times New Roman" w:hAnsi="Calibri" w:cs="Calibri"/>
          <w:color w:val="000000"/>
        </w:rPr>
        <w:t>Common Format for Transient Data Exchange</w:t>
      </w:r>
      <w:r w:rsidR="003D307A" w:rsidRPr="004D329A">
        <w:rPr>
          <w:rFonts w:eastAsia="Arial" w:cstheme="minorHAnsi"/>
        </w:rPr>
        <w:t xml:space="preserve"> </w:t>
      </w:r>
      <w:r w:rsidR="003D307A">
        <w:rPr>
          <w:rFonts w:eastAsia="Arial" w:cstheme="minorHAnsi"/>
        </w:rPr>
        <w:t>(</w:t>
      </w:r>
      <w:r w:rsidR="00DB24D4" w:rsidRPr="004D329A">
        <w:rPr>
          <w:rFonts w:eastAsia="Arial" w:cstheme="minorHAnsi"/>
        </w:rPr>
        <w:t>COMTRADE</w:t>
      </w:r>
      <w:r w:rsidR="003D307A">
        <w:rPr>
          <w:rFonts w:eastAsia="Arial" w:cstheme="minorHAnsi"/>
        </w:rPr>
        <w:t>)</w:t>
      </w:r>
      <w:r w:rsidR="00DB24D4" w:rsidRPr="004D329A">
        <w:rPr>
          <w:rFonts w:eastAsia="Arial" w:cstheme="minorHAnsi"/>
        </w:rPr>
        <w:t xml:space="preserve"> </w:t>
      </w:r>
      <w:r w:rsidR="008B0A07">
        <w:rPr>
          <w:rFonts w:eastAsia="Arial" w:cstheme="minorHAnsi"/>
        </w:rPr>
        <w:t xml:space="preserve">files created from modelling being </w:t>
      </w:r>
      <w:r w:rsidR="00DB24D4" w:rsidRPr="006242C3">
        <w:rPr>
          <w:rFonts w:eastAsia="Arial" w:cstheme="minorHAnsi"/>
        </w:rPr>
        <w:t>play</w:t>
      </w:r>
      <w:r w:rsidR="008B0A07">
        <w:rPr>
          <w:rFonts w:eastAsia="Arial" w:cstheme="minorHAnsi"/>
        </w:rPr>
        <w:t>ed</w:t>
      </w:r>
      <w:r w:rsidR="00BA3C53">
        <w:rPr>
          <w:rFonts w:eastAsia="Arial" w:cstheme="minorHAnsi"/>
        </w:rPr>
        <w:t xml:space="preserve"> </w:t>
      </w:r>
      <w:r w:rsidR="00DB24D4" w:rsidRPr="006242C3">
        <w:rPr>
          <w:rFonts w:eastAsia="Arial" w:cstheme="minorHAnsi"/>
        </w:rPr>
        <w:t xml:space="preserve">back </w:t>
      </w:r>
      <w:r w:rsidR="00BA3C53">
        <w:rPr>
          <w:rFonts w:eastAsia="Arial" w:cstheme="minorHAnsi"/>
        </w:rPr>
        <w:t>through relays</w:t>
      </w:r>
      <w:r w:rsidR="00DB24D4" w:rsidRPr="006242C3">
        <w:rPr>
          <w:rFonts w:eastAsia="Arial" w:cstheme="minorHAnsi"/>
        </w:rPr>
        <w:t>.</w:t>
      </w:r>
      <w:r w:rsidR="00DB24D4" w:rsidRPr="004D329A">
        <w:rPr>
          <w:rFonts w:eastAsia="Arial" w:cstheme="minorHAnsi"/>
        </w:rPr>
        <w:t xml:space="preserve"> For islanded systems, </w:t>
      </w:r>
      <w:r w:rsidR="00D8612E" w:rsidRPr="00D8612E">
        <w:rPr>
          <w:rFonts w:eastAsia="Arial" w:cstheme="minorHAnsi"/>
        </w:rPr>
        <w:t xml:space="preserve">the design of the system including generator sources and protection systems must be considered in determining the suitability of the island. From a load perspective, the </w:t>
      </w:r>
      <w:r w:rsidR="00DB24D4" w:rsidRPr="004D329A">
        <w:rPr>
          <w:rFonts w:eastAsia="Arial" w:cstheme="minorHAnsi"/>
        </w:rPr>
        <w:t xml:space="preserve">generator sources may need to be oversized to </w:t>
      </w:r>
      <w:r w:rsidR="00D8612E" w:rsidRPr="00D8612E">
        <w:rPr>
          <w:rFonts w:eastAsia="Arial" w:cstheme="minorHAnsi"/>
        </w:rPr>
        <w:t xml:space="preserve">provide sufficient fault levels. For </w:t>
      </w:r>
      <w:r w:rsidR="00D8612E" w:rsidRPr="00D8612E">
        <w:rPr>
          <w:rFonts w:eastAsia="Arial" w:cstheme="minorHAnsi"/>
        </w:rPr>
        <w:lastRenderedPageBreak/>
        <w:t>example, it may be required to install</w:t>
      </w:r>
      <w:r w:rsidR="00EA77ED">
        <w:rPr>
          <w:rFonts w:eastAsia="Arial" w:cstheme="minorHAnsi"/>
        </w:rPr>
        <w:t xml:space="preserve"> a battery Energy storage system</w:t>
      </w:r>
      <w:r w:rsidR="00D8612E" w:rsidRPr="00D8612E">
        <w:rPr>
          <w:rFonts w:eastAsia="Arial" w:cstheme="minorHAnsi"/>
        </w:rPr>
        <w:t xml:space="preserve"> </w:t>
      </w:r>
      <w:r w:rsidR="00EA77ED">
        <w:rPr>
          <w:rFonts w:eastAsia="Arial" w:cstheme="minorHAnsi"/>
        </w:rPr>
        <w:t>(</w:t>
      </w:r>
      <w:r w:rsidR="00D8612E" w:rsidRPr="00D8612E">
        <w:rPr>
          <w:rFonts w:eastAsia="Arial" w:cstheme="minorHAnsi"/>
        </w:rPr>
        <w:t>BESS</w:t>
      </w:r>
      <w:r w:rsidR="00EA77ED">
        <w:rPr>
          <w:rFonts w:eastAsia="Arial" w:cstheme="minorHAnsi"/>
        </w:rPr>
        <w:t>)</w:t>
      </w:r>
      <w:r w:rsidR="00D8612E" w:rsidRPr="00D8612E">
        <w:rPr>
          <w:rFonts w:eastAsia="Arial" w:cstheme="minorHAnsi"/>
        </w:rPr>
        <w:t xml:space="preserve"> inverter </w:t>
      </w:r>
      <w:r w:rsidR="00EA77ED">
        <w:rPr>
          <w:rFonts w:eastAsia="Arial" w:cstheme="minorHAnsi"/>
        </w:rPr>
        <w:t xml:space="preserve">with </w:t>
      </w:r>
      <w:r w:rsidR="00D8612E" w:rsidRPr="00D8612E">
        <w:rPr>
          <w:rFonts w:eastAsia="Arial" w:cstheme="minorHAnsi"/>
        </w:rPr>
        <w:t>capacity of 2</w:t>
      </w:r>
      <w:r w:rsidR="00DB24D4" w:rsidRPr="004D329A">
        <w:rPr>
          <w:rFonts w:eastAsia="Arial" w:cstheme="minorHAnsi"/>
        </w:rPr>
        <w:t xml:space="preserve"> or more times </w:t>
      </w:r>
      <w:r w:rsidR="00D8612E" w:rsidRPr="00D8612E">
        <w:rPr>
          <w:rFonts w:eastAsia="Arial" w:cstheme="minorHAnsi"/>
        </w:rPr>
        <w:t xml:space="preserve">the </w:t>
      </w:r>
      <w:r w:rsidR="00DB24D4" w:rsidRPr="004D329A">
        <w:rPr>
          <w:rFonts w:eastAsia="Arial" w:cstheme="minorHAnsi"/>
        </w:rPr>
        <w:t xml:space="preserve">maximum load </w:t>
      </w:r>
      <w:r w:rsidR="00D8612E" w:rsidRPr="00D8612E">
        <w:rPr>
          <w:rFonts w:eastAsia="Arial" w:cstheme="minorHAnsi"/>
        </w:rPr>
        <w:t>to ensure existing overcurrent schemes will continue to function</w:t>
      </w:r>
      <w:r w:rsidR="00B17311" w:rsidRPr="00D8612E">
        <w:rPr>
          <w:rFonts w:eastAsia="Arial" w:cstheme="minorHAnsi"/>
        </w:rPr>
        <w:t xml:space="preserve">. </w:t>
      </w:r>
      <w:r w:rsidR="00D8612E" w:rsidRPr="00D8612E">
        <w:rPr>
          <w:rFonts w:eastAsia="Arial" w:cstheme="minorHAnsi"/>
        </w:rPr>
        <w:t>Extensive tuning of the positive and negative</w:t>
      </w:r>
      <w:r w:rsidR="00DB24D4" w:rsidRPr="004D329A">
        <w:rPr>
          <w:rFonts w:eastAsia="Arial" w:cstheme="minorHAnsi"/>
        </w:rPr>
        <w:t xml:space="preserve"> sequence current injection </w:t>
      </w:r>
      <w:r w:rsidR="00D8612E" w:rsidRPr="00D8612E">
        <w:rPr>
          <w:rFonts w:eastAsia="Arial" w:cstheme="minorHAnsi"/>
        </w:rPr>
        <w:t>would be required to ensure sufficient phase to phase, and phase to ground fault levels for protection operation, this must be considered during the project planning phase</w:t>
      </w:r>
      <w:r w:rsidR="00DB24D4" w:rsidRPr="006242C3">
        <w:rPr>
          <w:rFonts w:eastAsia="Arial" w:cstheme="minorHAnsi"/>
        </w:rPr>
        <w:t xml:space="preserve">. </w:t>
      </w:r>
    </w:p>
    <w:p w14:paraId="11ABA186" w14:textId="1760DF3C" w:rsidR="00DB24D4" w:rsidRPr="004D329A" w:rsidRDefault="00DB24D4">
      <w:pPr>
        <w:rPr>
          <w:rFonts w:cstheme="minorHAnsi"/>
        </w:rPr>
      </w:pPr>
      <w:r w:rsidRPr="004D329A">
        <w:rPr>
          <w:rFonts w:eastAsia="Arial" w:cstheme="minorHAnsi"/>
        </w:rPr>
        <w:t xml:space="preserve">AEMO does not review or approve protection approaches; Powerlink submits event reports with protection performance details for all transmission faults. Powerlink considers that its current practices are sufficient </w:t>
      </w:r>
      <w:r w:rsidR="00B36F02">
        <w:rPr>
          <w:rFonts w:eastAsia="Arial" w:cstheme="minorHAnsi"/>
        </w:rPr>
        <w:t>and intends to maintain</w:t>
      </w:r>
      <w:r w:rsidRPr="004D329A">
        <w:rPr>
          <w:rFonts w:eastAsia="Arial" w:cstheme="minorHAnsi"/>
        </w:rPr>
        <w:t xml:space="preserve"> minimum fault levels </w:t>
      </w:r>
      <w:r w:rsidRPr="006242C3">
        <w:rPr>
          <w:rFonts w:eastAsia="Arial" w:cstheme="minorHAnsi"/>
        </w:rPr>
        <w:t xml:space="preserve">and </w:t>
      </w:r>
      <w:r w:rsidR="008F0CC9">
        <w:rPr>
          <w:rFonts w:eastAsia="Arial" w:cstheme="minorHAnsi"/>
        </w:rPr>
        <w:t>use</w:t>
      </w:r>
      <w:r w:rsidRPr="004D329A">
        <w:rPr>
          <w:rFonts w:eastAsia="Arial" w:cstheme="minorHAnsi"/>
        </w:rPr>
        <w:t xml:space="preserve"> differential protection.</w:t>
      </w:r>
    </w:p>
    <w:p w14:paraId="00604D7A" w14:textId="77777777" w:rsidR="00DB24D4" w:rsidRPr="004D329A" w:rsidRDefault="00DB24D4" w:rsidP="00990720">
      <w:pPr>
        <w:pStyle w:val="Heading2"/>
      </w:pPr>
      <w:bookmarkStart w:id="286" w:name="_Toc234048052"/>
      <w:r w:rsidRPr="004D329A">
        <w:t>Endeavour Energy</w:t>
      </w:r>
      <w:bookmarkEnd w:id="286"/>
    </w:p>
    <w:p w14:paraId="5A8AE751" w14:textId="2A9214E4" w:rsidR="001A6FFC" w:rsidRDefault="00DB24D4">
      <w:pPr>
        <w:rPr>
          <w:rFonts w:eastAsia="Arial" w:cstheme="minorHAnsi"/>
        </w:rPr>
      </w:pPr>
      <w:r w:rsidRPr="004D329A">
        <w:rPr>
          <w:rFonts w:eastAsia="Arial" w:cstheme="minorHAnsi"/>
        </w:rPr>
        <w:t xml:space="preserve">Endeavour Energy operates the distribution network across parts of Sydney, the Blue Mountains, Southern Highlands and Illawarra in New South Wales. </w:t>
      </w:r>
      <w:r w:rsidR="00B94297" w:rsidRPr="00C731C1">
        <w:t xml:space="preserve">Endeavour Energy intends to improve </w:t>
      </w:r>
      <w:r w:rsidR="0087611D">
        <w:t>overcurrent</w:t>
      </w:r>
      <w:r w:rsidR="0087611D" w:rsidRPr="00C731C1">
        <w:t xml:space="preserve"> </w:t>
      </w:r>
      <w:r w:rsidR="00B94297" w:rsidRPr="00C731C1">
        <w:t>performance</w:t>
      </w:r>
      <w:r w:rsidR="005E6488">
        <w:t xml:space="preserve"> during normal system operation</w:t>
      </w:r>
      <w:r w:rsidR="00B94297" w:rsidRPr="00C731C1">
        <w:t xml:space="preserve"> </w:t>
      </w:r>
      <w:r w:rsidR="00A3757B">
        <w:t>with excess solar generation</w:t>
      </w:r>
      <w:r w:rsidR="00B94297" w:rsidRPr="00C731C1">
        <w:t xml:space="preserve"> </w:t>
      </w:r>
      <w:r w:rsidR="00632915">
        <w:t>by</w:t>
      </w:r>
      <w:r w:rsidR="00B94297" w:rsidRPr="00C731C1">
        <w:t xml:space="preserve"> applying an undervoltage check so the </w:t>
      </w:r>
      <w:r w:rsidR="0087611D">
        <w:t>overcurrent</w:t>
      </w:r>
      <w:r w:rsidR="0087611D" w:rsidRPr="00C731C1" w:rsidDel="0087611D">
        <w:t xml:space="preserve"> </w:t>
      </w:r>
      <w:r w:rsidR="00B94297" w:rsidRPr="00C731C1">
        <w:t>pickup can be set closer to load</w:t>
      </w:r>
      <w:r w:rsidR="00B94297">
        <w:t xml:space="preserve">. </w:t>
      </w:r>
      <w:r w:rsidR="00F50D14">
        <w:t>This is applied to</w:t>
      </w:r>
      <w:r w:rsidR="00636A0D">
        <w:t xml:space="preserve"> normal </w:t>
      </w:r>
      <w:r w:rsidR="00526999">
        <w:t>power flow</w:t>
      </w:r>
      <w:r w:rsidR="00636A0D">
        <w:t xml:space="preserve"> conditions </w:t>
      </w:r>
      <w:r w:rsidR="00305E92">
        <w:t xml:space="preserve">with </w:t>
      </w:r>
      <w:r w:rsidR="006D43ED">
        <w:t>reliable</w:t>
      </w:r>
      <w:r w:rsidR="005068B6">
        <w:t xml:space="preserve"> directionality</w:t>
      </w:r>
      <w:r w:rsidR="006D43ED">
        <w:t>.</w:t>
      </w:r>
      <w:r w:rsidR="00636A0D">
        <w:t xml:space="preserve"> </w:t>
      </w:r>
      <w:r w:rsidRPr="004D329A">
        <w:rPr>
          <w:rFonts w:eastAsia="Arial" w:cstheme="minorHAnsi"/>
        </w:rPr>
        <w:t xml:space="preserve">There are circumstances where reverse distributed generation back feed has exceeded the normal overcurrent pickup, requiring conversion to a directional element. In one case a meshed </w:t>
      </w:r>
      <w:r w:rsidR="00A569B6">
        <w:rPr>
          <w:rFonts w:eastAsia="Arial" w:cstheme="minorHAnsi"/>
        </w:rPr>
        <w:t>distribution network</w:t>
      </w:r>
      <w:r w:rsidRPr="004D329A">
        <w:rPr>
          <w:rFonts w:eastAsia="Arial" w:cstheme="minorHAnsi"/>
        </w:rPr>
        <w:t xml:space="preserve"> used for voltage support in a weak area had the first recloser with very low reverse pickup due to low fault currents from the adjacent supply, and maloperated on reverse distributed solar generation; the solution being implemented in this case is voltage controlled overcurrent that blocks the reverse direction when voltage is healthy</w:t>
      </w:r>
      <w:r w:rsidR="004200DC">
        <w:rPr>
          <w:rFonts w:eastAsia="Arial" w:cstheme="minorHAnsi"/>
        </w:rPr>
        <w:t xml:space="preserve"> using fixed settings</w:t>
      </w:r>
      <w:r w:rsidRPr="004D329A">
        <w:rPr>
          <w:rFonts w:eastAsia="Arial" w:cstheme="minorHAnsi"/>
        </w:rPr>
        <w:t xml:space="preserve">. </w:t>
      </w:r>
      <w:r w:rsidR="00B60976">
        <w:rPr>
          <w:rFonts w:eastAsia="Arial" w:cstheme="minorHAnsi"/>
        </w:rPr>
        <w:t>This scheme will have</w:t>
      </w:r>
      <w:r w:rsidR="00EF71B1">
        <w:rPr>
          <w:rFonts w:eastAsia="Arial" w:cstheme="minorHAnsi"/>
        </w:rPr>
        <w:t xml:space="preserve"> a </w:t>
      </w:r>
      <w:r w:rsidR="001A6FFC" w:rsidRPr="001A6FFC">
        <w:rPr>
          <w:rFonts w:eastAsia="Arial" w:cstheme="minorHAnsi"/>
        </w:rPr>
        <w:t xml:space="preserve">resistive-fault cut-off </w:t>
      </w:r>
      <w:r w:rsidR="00B60976">
        <w:rPr>
          <w:rFonts w:eastAsia="Arial" w:cstheme="minorHAnsi"/>
        </w:rPr>
        <w:t xml:space="preserve">level </w:t>
      </w:r>
      <w:r w:rsidR="001A6FFC" w:rsidRPr="001A6FFC">
        <w:rPr>
          <w:rFonts w:eastAsia="Arial" w:cstheme="minorHAnsi"/>
        </w:rPr>
        <w:t xml:space="preserve">where the </w:t>
      </w:r>
      <w:r w:rsidR="007B19F0">
        <w:rPr>
          <w:rFonts w:eastAsia="Arial" w:cstheme="minorHAnsi"/>
        </w:rPr>
        <w:t>voltage doesn’t</w:t>
      </w:r>
      <w:r w:rsidR="001A6FFC" w:rsidRPr="001A6FFC">
        <w:rPr>
          <w:rFonts w:eastAsia="Arial" w:cstheme="minorHAnsi"/>
        </w:rPr>
        <w:t xml:space="preserve"> collapse enough, at which point the </w:t>
      </w:r>
      <w:r w:rsidR="00C60C91">
        <w:rPr>
          <w:rFonts w:eastAsia="Arial" w:cstheme="minorHAnsi"/>
        </w:rPr>
        <w:t>sensitive earth fault</w:t>
      </w:r>
      <w:r w:rsidR="001A6FFC" w:rsidRPr="001A6FFC">
        <w:rPr>
          <w:rFonts w:eastAsia="Arial" w:cstheme="minorHAnsi"/>
        </w:rPr>
        <w:t xml:space="preserve"> and </w:t>
      </w:r>
      <w:r w:rsidR="00C60C91">
        <w:rPr>
          <w:rFonts w:eastAsia="Arial" w:cstheme="minorHAnsi"/>
        </w:rPr>
        <w:t>neutral voltage</w:t>
      </w:r>
      <w:r w:rsidR="001A6FFC" w:rsidRPr="001A6FFC">
        <w:rPr>
          <w:rFonts w:eastAsia="Arial" w:cstheme="minorHAnsi"/>
        </w:rPr>
        <w:t xml:space="preserve"> protection will be relied upon</w:t>
      </w:r>
      <w:r w:rsidR="00351280">
        <w:rPr>
          <w:rFonts w:eastAsia="Arial" w:cstheme="minorHAnsi"/>
        </w:rPr>
        <w:t>.</w:t>
      </w:r>
      <w:r w:rsidR="00C22966">
        <w:rPr>
          <w:rFonts w:eastAsia="Arial" w:cstheme="minorHAnsi"/>
        </w:rPr>
        <w:t xml:space="preserve"> </w:t>
      </w:r>
      <w:r w:rsidR="00C22966" w:rsidRPr="00C22966">
        <w:rPr>
          <w:rFonts w:eastAsia="Arial" w:cstheme="minorHAnsi"/>
        </w:rPr>
        <w:t>The voltage-controlled overcurrent element will not be used where there are concerns of inverter logic that can limit negative sequence current and impacts to directional protection in fault scenarios. Two separate elements will be used, a non-directional voltage</w:t>
      </w:r>
      <w:r w:rsidR="001517F5">
        <w:rPr>
          <w:rFonts w:eastAsia="Arial" w:cstheme="minorHAnsi"/>
        </w:rPr>
        <w:t>-</w:t>
      </w:r>
      <w:r w:rsidR="00C22966" w:rsidRPr="00C22966">
        <w:rPr>
          <w:rFonts w:eastAsia="Arial" w:cstheme="minorHAnsi"/>
        </w:rPr>
        <w:t xml:space="preserve">controlled overcurrent element for detecting faults during micro-grid operation and directional </w:t>
      </w:r>
      <w:r w:rsidR="00B86496" w:rsidRPr="00C22966">
        <w:rPr>
          <w:rFonts w:eastAsia="Arial" w:cstheme="minorHAnsi"/>
        </w:rPr>
        <w:t>overcurrent</w:t>
      </w:r>
      <w:r w:rsidR="00C22966" w:rsidRPr="00C22966">
        <w:rPr>
          <w:rFonts w:eastAsia="Arial" w:cstheme="minorHAnsi"/>
        </w:rPr>
        <w:t xml:space="preserve"> elements for detecting faults during meshed grid-connected operation.</w:t>
      </w:r>
    </w:p>
    <w:p w14:paraId="0988F2DA" w14:textId="70231EAC" w:rsidR="00DB24D4" w:rsidRPr="004D329A" w:rsidRDefault="00DB24D4">
      <w:pPr>
        <w:rPr>
          <w:rFonts w:cstheme="minorHAnsi"/>
        </w:rPr>
      </w:pPr>
      <w:r w:rsidRPr="004D329A">
        <w:rPr>
          <w:rFonts w:eastAsia="Arial" w:cstheme="minorHAnsi"/>
        </w:rPr>
        <w:t xml:space="preserve">Distance protection has been transitioned from mho to quadrilateral characteristics for sensitivity in weak grid areas, with current supervision set low enough for Zone 2/3 to detect minimum fault scenarios and instantaneous Zone 1 disabled where SIR is high. </w:t>
      </w:r>
      <w:r w:rsidR="00C54024">
        <w:rPr>
          <w:rFonts w:eastAsia="Arial" w:cstheme="minorHAnsi"/>
        </w:rPr>
        <w:t xml:space="preserve">A few </w:t>
      </w:r>
      <w:r w:rsidR="00C87815">
        <w:rPr>
          <w:rFonts w:eastAsia="Arial" w:cstheme="minorHAnsi"/>
        </w:rPr>
        <w:t>d</w:t>
      </w:r>
      <w:r w:rsidRPr="004D329A">
        <w:rPr>
          <w:rFonts w:eastAsia="Arial" w:cstheme="minorHAnsi"/>
        </w:rPr>
        <w:t>irectional scheme</w:t>
      </w:r>
      <w:r w:rsidR="00C87815">
        <w:rPr>
          <w:rFonts w:eastAsia="Arial" w:cstheme="minorHAnsi"/>
        </w:rPr>
        <w:t xml:space="preserve"> mal-operations </w:t>
      </w:r>
      <w:r w:rsidRPr="004D329A">
        <w:rPr>
          <w:rFonts w:eastAsia="Arial" w:cstheme="minorHAnsi"/>
        </w:rPr>
        <w:t xml:space="preserve">required adjustments to V and Q prioritisation, or positive and negative sequence polarisation, following manufacturer guidance. Mutual coupling and unreliable inverter responses mean that directional elements may not be appropriate close to an IBR source. Near IBRs, Endeavour Energy is not confident in </w:t>
      </w:r>
      <w:r w:rsidR="004E75DD">
        <w:rPr>
          <w:rFonts w:eastAsia="Arial" w:cstheme="minorHAnsi"/>
        </w:rPr>
        <w:t>ensuring</w:t>
      </w:r>
      <w:r w:rsidRPr="004D329A">
        <w:rPr>
          <w:rFonts w:eastAsia="Arial" w:cstheme="minorHAnsi"/>
        </w:rPr>
        <w:t xml:space="preserve"> fault detection through the IBR contribution and therefore trips the grid connection via intertripping or active or passive anti</w:t>
      </w:r>
      <w:r w:rsidR="007B657B" w:rsidRPr="006242C3">
        <w:rPr>
          <w:rFonts w:eastAsia="Arial" w:cstheme="minorHAnsi"/>
        </w:rPr>
        <w:t>-</w:t>
      </w:r>
      <w:r w:rsidRPr="004D329A">
        <w:rPr>
          <w:rFonts w:eastAsia="Arial" w:cstheme="minorHAnsi"/>
        </w:rPr>
        <w:t xml:space="preserve">islanding </w:t>
      </w:r>
      <w:r w:rsidR="005D6C2D">
        <w:rPr>
          <w:rFonts w:eastAsia="Arial" w:cstheme="minorHAnsi"/>
        </w:rPr>
        <w:t xml:space="preserve">including </w:t>
      </w:r>
      <w:r w:rsidRPr="004D329A">
        <w:rPr>
          <w:rFonts w:eastAsia="Arial" w:cstheme="minorHAnsi"/>
        </w:rPr>
        <w:t>undervoltage</w:t>
      </w:r>
      <w:r w:rsidR="00987091">
        <w:rPr>
          <w:rFonts w:eastAsia="Arial" w:cstheme="minorHAnsi"/>
        </w:rPr>
        <w:t xml:space="preserve"> and </w:t>
      </w:r>
      <w:r w:rsidRPr="004D329A">
        <w:rPr>
          <w:rFonts w:eastAsia="Arial" w:cstheme="minorHAnsi"/>
        </w:rPr>
        <w:t>neutral voltage displacement</w:t>
      </w:r>
      <w:r w:rsidR="00987091">
        <w:rPr>
          <w:rFonts w:eastAsia="Arial" w:cstheme="minorHAnsi"/>
        </w:rPr>
        <w:t xml:space="preserve"> for earth faults</w:t>
      </w:r>
      <w:r w:rsidRPr="006242C3">
        <w:rPr>
          <w:rFonts w:eastAsia="Arial" w:cstheme="minorHAnsi"/>
        </w:rPr>
        <w:t>.</w:t>
      </w:r>
    </w:p>
    <w:p w14:paraId="65D94B25" w14:textId="4D9429E6" w:rsidR="00DB24D4" w:rsidRPr="004D329A" w:rsidRDefault="00DB24D4">
      <w:pPr>
        <w:rPr>
          <w:rFonts w:cstheme="minorHAnsi"/>
        </w:rPr>
      </w:pPr>
      <w:r w:rsidRPr="004D329A">
        <w:rPr>
          <w:rFonts w:eastAsia="Arial" w:cstheme="minorHAnsi"/>
        </w:rPr>
        <w:t xml:space="preserve">Endeavour Energy normally uses a sensitivity factor greater than 1.5 (fault level </w:t>
      </w:r>
      <w:r w:rsidR="00C95556">
        <w:rPr>
          <w:rFonts w:eastAsia="Arial" w:cstheme="minorHAnsi"/>
        </w:rPr>
        <w:t>/</w:t>
      </w:r>
      <w:r w:rsidR="00C95556" w:rsidRPr="006242C3">
        <w:rPr>
          <w:rFonts w:eastAsia="Arial" w:cstheme="minorHAnsi"/>
        </w:rPr>
        <w:t xml:space="preserve"> </w:t>
      </w:r>
      <w:r w:rsidRPr="004D329A">
        <w:rPr>
          <w:rFonts w:eastAsia="Arial" w:cstheme="minorHAnsi"/>
        </w:rPr>
        <w:t xml:space="preserve">pickup) with at least 1.2 times maximum loading, with 1.5 as the floor in the company protection standard. </w:t>
      </w:r>
      <w:r w:rsidR="00437D70" w:rsidRPr="00437D70">
        <w:rPr>
          <w:rFonts w:eastAsia="Arial" w:cstheme="minorHAnsi"/>
        </w:rPr>
        <w:t>When that is still insufficient for full utilisation of the feeder, voltage-controlled elements are being explored</w:t>
      </w:r>
      <w:r w:rsidR="00007EFE">
        <w:rPr>
          <w:rFonts w:eastAsia="Arial" w:cstheme="minorHAnsi"/>
        </w:rPr>
        <w:t>.</w:t>
      </w:r>
      <w:r w:rsidR="00437D70" w:rsidRPr="00437D70">
        <w:rPr>
          <w:rFonts w:eastAsia="Arial" w:cstheme="minorHAnsi"/>
        </w:rPr>
        <w:t xml:space="preserve"> </w:t>
      </w:r>
      <w:r w:rsidRPr="004D329A">
        <w:rPr>
          <w:rFonts w:eastAsia="Arial" w:cstheme="minorHAnsi"/>
        </w:rPr>
        <w:t xml:space="preserve">Minimum fault current durations are 2 seconds primary and 4 seconds </w:t>
      </w:r>
      <w:proofErr w:type="spellStart"/>
      <w:r w:rsidRPr="004D329A">
        <w:rPr>
          <w:rFonts w:eastAsia="Arial" w:cstheme="minorHAnsi"/>
        </w:rPr>
        <w:t>backup</w:t>
      </w:r>
      <w:proofErr w:type="spellEnd"/>
      <w:r w:rsidR="00F6101E">
        <w:rPr>
          <w:rFonts w:eastAsia="Arial" w:cstheme="minorHAnsi"/>
        </w:rPr>
        <w:t xml:space="preserve"> </w:t>
      </w:r>
      <w:r w:rsidR="0005076B">
        <w:rPr>
          <w:rFonts w:eastAsia="Arial" w:cstheme="minorHAnsi"/>
        </w:rPr>
        <w:t xml:space="preserve">from IBRs are necessary </w:t>
      </w:r>
      <w:r w:rsidR="0005076B">
        <w:rPr>
          <w:rFonts w:eastAsia="Arial" w:cstheme="minorHAnsi"/>
        </w:rPr>
        <w:lastRenderedPageBreak/>
        <w:t xml:space="preserve">for reliable </w:t>
      </w:r>
      <w:r w:rsidR="000D4A51">
        <w:rPr>
          <w:rFonts w:eastAsia="Arial" w:cstheme="minorHAnsi"/>
        </w:rPr>
        <w:t>protection unless</w:t>
      </w:r>
      <w:r w:rsidR="007F58FF">
        <w:rPr>
          <w:rFonts w:eastAsia="Arial" w:cstheme="minorHAnsi"/>
        </w:rPr>
        <w:t xml:space="preserve"> NER</w:t>
      </w:r>
      <w:r w:rsidR="00E23B1A">
        <w:rPr>
          <w:rFonts w:eastAsia="Arial" w:cstheme="minorHAnsi"/>
        </w:rPr>
        <w:t xml:space="preserve"> requirements are less</w:t>
      </w:r>
      <w:r w:rsidRPr="006242C3">
        <w:rPr>
          <w:rFonts w:eastAsia="Arial" w:cstheme="minorHAnsi"/>
        </w:rPr>
        <w:t>.</w:t>
      </w:r>
      <w:r w:rsidRPr="004D329A">
        <w:rPr>
          <w:rFonts w:eastAsia="Arial" w:cstheme="minorHAnsi"/>
        </w:rPr>
        <w:t xml:space="preserve"> Endeavour Energy does not model or test customer IBR installations; NER Chapter 5 compliance modelling is outsourced and there is no internal validation mechanism. For its own BESS installation, a time domain PowerFactory model verified the passive anti</w:t>
      </w:r>
      <w:r w:rsidR="007B657B" w:rsidRPr="006242C3">
        <w:rPr>
          <w:rFonts w:eastAsia="Arial" w:cstheme="minorHAnsi"/>
        </w:rPr>
        <w:t>-</w:t>
      </w:r>
      <w:r w:rsidRPr="004D329A">
        <w:rPr>
          <w:rFonts w:eastAsia="Arial" w:cstheme="minorHAnsi"/>
        </w:rPr>
        <w:t xml:space="preserve">islanding protection but </w:t>
      </w:r>
      <w:r w:rsidR="00AF4EB3">
        <w:rPr>
          <w:rFonts w:eastAsia="Arial" w:cstheme="minorHAnsi"/>
        </w:rPr>
        <w:t xml:space="preserve">there </w:t>
      </w:r>
      <w:proofErr w:type="gramStart"/>
      <w:r w:rsidR="00AF4EB3">
        <w:rPr>
          <w:rFonts w:eastAsia="Arial" w:cstheme="minorHAnsi"/>
        </w:rPr>
        <w:t>were</w:t>
      </w:r>
      <w:proofErr w:type="gramEnd"/>
      <w:r w:rsidR="00AF4EB3">
        <w:rPr>
          <w:rFonts w:eastAsia="Arial" w:cstheme="minorHAnsi"/>
        </w:rPr>
        <w:t xml:space="preserve"> clear</w:t>
      </w:r>
      <w:r w:rsidRPr="004D329A">
        <w:rPr>
          <w:rFonts w:eastAsia="Arial" w:cstheme="minorHAnsi"/>
        </w:rPr>
        <w:t xml:space="preserve"> non detection zones with matched generation and load </w:t>
      </w:r>
      <w:r w:rsidR="00690FEF">
        <w:rPr>
          <w:rFonts w:eastAsia="Arial" w:cstheme="minorHAnsi"/>
        </w:rPr>
        <w:t>that could not be avoided</w:t>
      </w:r>
      <w:r w:rsidR="00164E6A">
        <w:rPr>
          <w:rFonts w:eastAsia="Arial" w:cstheme="minorHAnsi"/>
        </w:rPr>
        <w:t xml:space="preserve">. They confirmed undetected islands are </w:t>
      </w:r>
      <w:r w:rsidRPr="004D329A">
        <w:rPr>
          <w:rFonts w:eastAsia="Arial" w:cstheme="minorHAnsi"/>
        </w:rPr>
        <w:t>very easy to maintain</w:t>
      </w:r>
      <w:r w:rsidR="0034715B">
        <w:rPr>
          <w:rFonts w:eastAsia="Arial" w:cstheme="minorHAnsi"/>
        </w:rPr>
        <w:t xml:space="preserve"> during field testing</w:t>
      </w:r>
      <w:r w:rsidRPr="006242C3">
        <w:rPr>
          <w:rFonts w:eastAsia="Arial" w:cstheme="minorHAnsi"/>
        </w:rPr>
        <w:t>.</w:t>
      </w:r>
      <w:r w:rsidRPr="004D329A">
        <w:rPr>
          <w:rFonts w:eastAsia="Arial" w:cstheme="minorHAnsi"/>
        </w:rPr>
        <w:t xml:space="preserve"> Endeavour Energy considers that IBR protection performance needs to be guaranteed and proven to NSPs by the proponent; the absence of an enforceable framework, </w:t>
      </w:r>
      <w:r w:rsidR="002D2EDD" w:rsidRPr="002D2EDD">
        <w:rPr>
          <w:rFonts w:eastAsia="Arial" w:cstheme="minorHAnsi"/>
        </w:rPr>
        <w:t>is not acceptable they are connecting devices to the network that not only have unpredictable behaviour but even if proven, the behaviour can be changed via software without their knowledge</w:t>
      </w:r>
      <w:r w:rsidRPr="004D329A">
        <w:rPr>
          <w:rFonts w:eastAsia="Arial" w:cstheme="minorHAnsi"/>
        </w:rPr>
        <w:t xml:space="preserve">. A drafted protection guidelines </w:t>
      </w:r>
      <w:r w:rsidR="007D7814">
        <w:rPr>
          <w:rFonts w:eastAsia="Arial" w:cstheme="minorHAnsi"/>
        </w:rPr>
        <w:t>highlights the</w:t>
      </w:r>
      <w:r w:rsidRPr="004D329A">
        <w:rPr>
          <w:rFonts w:eastAsia="Arial" w:cstheme="minorHAnsi"/>
        </w:rPr>
        <w:t xml:space="preserve"> DER protection design risks: </w:t>
      </w:r>
      <w:r w:rsidR="00066AAF">
        <w:rPr>
          <w:rFonts w:eastAsia="Arial" w:cstheme="minorHAnsi"/>
        </w:rPr>
        <w:t>(</w:t>
      </w:r>
      <w:proofErr w:type="spellStart"/>
      <w:r w:rsidR="002F7E19">
        <w:rPr>
          <w:rFonts w:eastAsia="Arial" w:cstheme="minorHAnsi"/>
        </w:rPr>
        <w:t>i</w:t>
      </w:r>
      <w:proofErr w:type="spellEnd"/>
      <w:r w:rsidR="002F7E19">
        <w:rPr>
          <w:rFonts w:eastAsia="Arial" w:cstheme="minorHAnsi"/>
        </w:rPr>
        <w:t xml:space="preserve">) </w:t>
      </w:r>
      <w:r w:rsidRPr="004D329A">
        <w:rPr>
          <w:rFonts w:eastAsia="Arial" w:cstheme="minorHAnsi"/>
        </w:rPr>
        <w:t xml:space="preserve">primary plant and cable rating </w:t>
      </w:r>
      <w:r w:rsidR="002B2803" w:rsidRPr="002B2803">
        <w:rPr>
          <w:rFonts w:eastAsia="Arial" w:cstheme="minorHAnsi"/>
        </w:rPr>
        <w:t>being exceeded due to additional fault current</w:t>
      </w:r>
      <w:r w:rsidRPr="006242C3">
        <w:rPr>
          <w:rFonts w:eastAsia="Arial" w:cstheme="minorHAnsi"/>
        </w:rPr>
        <w:t>,</w:t>
      </w:r>
      <w:r w:rsidR="002B2803">
        <w:rPr>
          <w:rFonts w:eastAsia="Arial" w:cstheme="minorHAnsi"/>
        </w:rPr>
        <w:t xml:space="preserve"> (ii)</w:t>
      </w:r>
      <w:r w:rsidRPr="004D329A">
        <w:rPr>
          <w:rFonts w:eastAsia="Arial" w:cstheme="minorHAnsi"/>
        </w:rPr>
        <w:t xml:space="preserve"> mal grading of field devices </w:t>
      </w:r>
      <w:r w:rsidR="00CE735C">
        <w:rPr>
          <w:rFonts w:eastAsia="Arial" w:cstheme="minorHAnsi"/>
        </w:rPr>
        <w:t>due to</w:t>
      </w:r>
      <w:r w:rsidR="00CE735C" w:rsidRPr="006242C3">
        <w:rPr>
          <w:rFonts w:eastAsia="Arial" w:cstheme="minorHAnsi"/>
        </w:rPr>
        <w:t xml:space="preserve"> </w:t>
      </w:r>
      <w:r w:rsidRPr="004D329A">
        <w:rPr>
          <w:rFonts w:eastAsia="Arial" w:cstheme="minorHAnsi"/>
        </w:rPr>
        <w:t>in</w:t>
      </w:r>
      <w:r w:rsidR="00CE735C">
        <w:rPr>
          <w:rFonts w:eastAsia="Arial" w:cstheme="minorHAnsi"/>
        </w:rPr>
        <w:t>-</w:t>
      </w:r>
      <w:r w:rsidRPr="004D329A">
        <w:rPr>
          <w:rFonts w:eastAsia="Arial" w:cstheme="minorHAnsi"/>
        </w:rPr>
        <w:t xml:space="preserve">feeds, </w:t>
      </w:r>
      <w:r w:rsidR="00CE735C">
        <w:rPr>
          <w:rFonts w:eastAsia="Arial" w:cstheme="minorHAnsi"/>
        </w:rPr>
        <w:t xml:space="preserve">(iii) </w:t>
      </w:r>
      <w:r w:rsidRPr="004D329A">
        <w:rPr>
          <w:rFonts w:eastAsia="Arial" w:cstheme="minorHAnsi"/>
        </w:rPr>
        <w:t xml:space="preserve">desensitising </w:t>
      </w:r>
      <w:r w:rsidR="00B232A6">
        <w:rPr>
          <w:rFonts w:eastAsia="Arial" w:cstheme="minorHAnsi"/>
        </w:rPr>
        <w:t>existing</w:t>
      </w:r>
      <w:r w:rsidR="00B232A6" w:rsidRPr="006242C3">
        <w:rPr>
          <w:rFonts w:eastAsia="Arial" w:cstheme="minorHAnsi"/>
        </w:rPr>
        <w:t xml:space="preserve"> </w:t>
      </w:r>
      <w:r w:rsidRPr="006242C3">
        <w:rPr>
          <w:rFonts w:eastAsia="Arial" w:cstheme="minorHAnsi"/>
        </w:rPr>
        <w:t xml:space="preserve">feeder </w:t>
      </w:r>
      <w:r w:rsidR="00B232A6">
        <w:rPr>
          <w:rFonts w:eastAsia="Arial" w:cstheme="minorHAnsi"/>
        </w:rPr>
        <w:t>protection</w:t>
      </w:r>
      <w:r w:rsidRPr="004D329A">
        <w:rPr>
          <w:rFonts w:eastAsia="Arial" w:cstheme="minorHAnsi"/>
        </w:rPr>
        <w:t xml:space="preserve"> schemes, </w:t>
      </w:r>
      <w:r w:rsidR="00B232A6">
        <w:rPr>
          <w:rFonts w:eastAsia="Arial" w:cstheme="minorHAnsi"/>
        </w:rPr>
        <w:t xml:space="preserve">(iv) </w:t>
      </w:r>
      <w:r w:rsidRPr="004D329A">
        <w:rPr>
          <w:rFonts w:eastAsia="Arial" w:cstheme="minorHAnsi"/>
        </w:rPr>
        <w:t xml:space="preserve">sympathetic tripping from reverse </w:t>
      </w:r>
      <w:r w:rsidR="007E3472">
        <w:rPr>
          <w:rFonts w:eastAsia="Arial" w:cstheme="minorHAnsi"/>
        </w:rPr>
        <w:t xml:space="preserve">power </w:t>
      </w:r>
      <w:r w:rsidRPr="004D329A">
        <w:rPr>
          <w:rFonts w:eastAsia="Arial" w:cstheme="minorHAnsi"/>
        </w:rPr>
        <w:t xml:space="preserve">flow, </w:t>
      </w:r>
      <w:r w:rsidR="007E3472">
        <w:rPr>
          <w:rFonts w:eastAsia="Arial" w:cstheme="minorHAnsi"/>
        </w:rPr>
        <w:t xml:space="preserve">(v) </w:t>
      </w:r>
      <w:r w:rsidRPr="004D329A">
        <w:rPr>
          <w:rFonts w:eastAsia="Arial" w:cstheme="minorHAnsi"/>
        </w:rPr>
        <w:t>false blocking of busbar blocking schemes</w:t>
      </w:r>
      <w:r w:rsidR="00A86F98">
        <w:rPr>
          <w:rFonts w:eastAsia="Arial" w:cstheme="minorHAnsi"/>
        </w:rPr>
        <w:t xml:space="preserve"> due to reverse power flow</w:t>
      </w:r>
      <w:r w:rsidRPr="004D329A">
        <w:rPr>
          <w:rFonts w:eastAsia="Arial" w:cstheme="minorHAnsi"/>
        </w:rPr>
        <w:t xml:space="preserve">, and </w:t>
      </w:r>
      <w:r w:rsidR="00A86F98">
        <w:rPr>
          <w:rFonts w:eastAsia="Arial" w:cstheme="minorHAnsi"/>
        </w:rPr>
        <w:t xml:space="preserve">(vi) </w:t>
      </w:r>
      <w:r w:rsidRPr="004D329A">
        <w:rPr>
          <w:rFonts w:eastAsia="Arial" w:cstheme="minorHAnsi"/>
        </w:rPr>
        <w:t xml:space="preserve">prohibition of automatic and unsynchronised reclosing. The modelling tools to design against these risks are not </w:t>
      </w:r>
      <w:r w:rsidR="00931FE3">
        <w:rPr>
          <w:rFonts w:eastAsia="Arial" w:cstheme="minorHAnsi"/>
        </w:rPr>
        <w:t>available</w:t>
      </w:r>
      <w:r w:rsidRPr="004D329A">
        <w:rPr>
          <w:rFonts w:eastAsia="Arial" w:cstheme="minorHAnsi"/>
        </w:rPr>
        <w:t>, and protection is still being designed as if DER is not generating during fault conditions.</w:t>
      </w:r>
    </w:p>
    <w:p w14:paraId="5C24AA44" w14:textId="25029E33" w:rsidR="00DB24D4" w:rsidRPr="004D329A" w:rsidRDefault="00DB24D4">
      <w:pPr>
        <w:rPr>
          <w:rFonts w:cstheme="minorHAnsi"/>
        </w:rPr>
      </w:pPr>
      <w:r w:rsidRPr="004D329A">
        <w:rPr>
          <w:rFonts w:eastAsia="Arial" w:cstheme="minorHAnsi"/>
        </w:rPr>
        <w:t>Operational experience includes approximately four reverse power maloperation cases on overcurrent elements, resolved by raised pickups or network reconfiguration</w:t>
      </w:r>
      <w:r w:rsidR="00945866">
        <w:rPr>
          <w:rFonts w:eastAsia="Arial" w:cstheme="minorHAnsi"/>
        </w:rPr>
        <w:t xml:space="preserve">, and are also </w:t>
      </w:r>
      <w:r w:rsidRPr="006242C3">
        <w:rPr>
          <w:rFonts w:eastAsia="Arial" w:cstheme="minorHAnsi"/>
        </w:rPr>
        <w:t>investigatin</w:t>
      </w:r>
      <w:r w:rsidR="00945866">
        <w:rPr>
          <w:rFonts w:eastAsia="Arial" w:cstheme="minorHAnsi"/>
        </w:rPr>
        <w:t>g</w:t>
      </w:r>
      <w:r w:rsidRPr="004D329A">
        <w:rPr>
          <w:rFonts w:eastAsia="Arial" w:cstheme="minorHAnsi"/>
        </w:rPr>
        <w:t xml:space="preserve"> </w:t>
      </w:r>
      <w:proofErr w:type="gramStart"/>
      <w:r w:rsidRPr="004D329A">
        <w:rPr>
          <w:rFonts w:eastAsia="Arial" w:cstheme="minorHAnsi"/>
        </w:rPr>
        <w:t>voltage controlled</w:t>
      </w:r>
      <w:proofErr w:type="gramEnd"/>
      <w:r w:rsidRPr="004D329A">
        <w:rPr>
          <w:rFonts w:eastAsia="Arial" w:cstheme="minorHAnsi"/>
        </w:rPr>
        <w:t xml:space="preserve"> overcurrent to futureproof designs</w:t>
      </w:r>
      <w:r w:rsidR="004B4AC7">
        <w:rPr>
          <w:rFonts w:eastAsia="Arial" w:cstheme="minorHAnsi"/>
        </w:rPr>
        <w:t xml:space="preserve"> for this issue</w:t>
      </w:r>
      <w:r w:rsidRPr="006242C3">
        <w:rPr>
          <w:rFonts w:eastAsia="Arial" w:cstheme="minorHAnsi"/>
        </w:rPr>
        <w:t>.</w:t>
      </w:r>
      <w:r w:rsidRPr="004D329A">
        <w:rPr>
          <w:rFonts w:eastAsia="Arial" w:cstheme="minorHAnsi"/>
        </w:rPr>
        <w:t xml:space="preserve"> The 132 kV sub transmission network has not encountered fault levels too low for reliable detection. AEMO has been approached only for approval of longer critical clearance times </w:t>
      </w:r>
      <w:r w:rsidR="00C730BA">
        <w:rPr>
          <w:rFonts w:eastAsia="Arial" w:cstheme="minorHAnsi"/>
        </w:rPr>
        <w:t xml:space="preserve">for weak networks </w:t>
      </w:r>
      <w:r w:rsidRPr="004D329A">
        <w:rPr>
          <w:rFonts w:eastAsia="Arial" w:cstheme="minorHAnsi"/>
        </w:rPr>
        <w:t xml:space="preserve">where </w:t>
      </w:r>
      <w:proofErr w:type="gramStart"/>
      <w:r w:rsidRPr="004D329A">
        <w:rPr>
          <w:rFonts w:eastAsia="Arial" w:cstheme="minorHAnsi"/>
        </w:rPr>
        <w:t>communications based</w:t>
      </w:r>
      <w:proofErr w:type="gramEnd"/>
      <w:r w:rsidRPr="004D329A">
        <w:rPr>
          <w:rFonts w:eastAsia="Arial" w:cstheme="minorHAnsi"/>
        </w:rPr>
        <w:t xml:space="preserve"> schemes </w:t>
      </w:r>
      <w:r w:rsidR="00E34304">
        <w:rPr>
          <w:rFonts w:eastAsia="Arial" w:cstheme="minorHAnsi"/>
        </w:rPr>
        <w:t>are</w:t>
      </w:r>
      <w:r w:rsidR="00E34304" w:rsidRPr="006242C3">
        <w:rPr>
          <w:rFonts w:eastAsia="Arial" w:cstheme="minorHAnsi"/>
        </w:rPr>
        <w:t xml:space="preserve"> </w:t>
      </w:r>
      <w:r w:rsidRPr="004D329A">
        <w:rPr>
          <w:rFonts w:eastAsia="Arial" w:cstheme="minorHAnsi"/>
        </w:rPr>
        <w:t>not justified. In remote areas, no intertripping is available; active anti</w:t>
      </w:r>
      <w:r w:rsidR="007B657B" w:rsidRPr="006242C3">
        <w:rPr>
          <w:rFonts w:eastAsia="Arial" w:cstheme="minorHAnsi"/>
        </w:rPr>
        <w:t>-</w:t>
      </w:r>
      <w:r w:rsidRPr="004D329A">
        <w:rPr>
          <w:rFonts w:eastAsia="Arial" w:cstheme="minorHAnsi"/>
        </w:rPr>
        <w:t>islanding had to be disabled due to flicker</w:t>
      </w:r>
      <w:r w:rsidR="00BB6F19">
        <w:rPr>
          <w:rFonts w:eastAsia="Arial" w:cstheme="minorHAnsi"/>
        </w:rPr>
        <w:t xml:space="preserve"> issues</w:t>
      </w:r>
      <w:r w:rsidR="00D02FAE">
        <w:rPr>
          <w:rFonts w:eastAsia="Arial" w:cstheme="minorHAnsi"/>
        </w:rPr>
        <w:t xml:space="preserve"> making </w:t>
      </w:r>
      <w:r w:rsidR="00D02FAE" w:rsidRPr="00D02FAE">
        <w:rPr>
          <w:rFonts w:eastAsia="Arial" w:cstheme="minorHAnsi"/>
        </w:rPr>
        <w:t>it difficult to run the BESS in parallel mode and have a dependable trip on islanding</w:t>
      </w:r>
      <w:r w:rsidR="00D02FAE">
        <w:rPr>
          <w:rFonts w:eastAsia="Arial" w:cstheme="minorHAnsi"/>
        </w:rPr>
        <w:t>.</w:t>
      </w:r>
      <w:r w:rsidR="00F06D85">
        <w:rPr>
          <w:rFonts w:eastAsia="Arial" w:cstheme="minorHAnsi"/>
        </w:rPr>
        <w:t xml:space="preserve"> There </w:t>
      </w:r>
      <w:proofErr w:type="gramStart"/>
      <w:r w:rsidR="00F06D85">
        <w:rPr>
          <w:rFonts w:eastAsia="Arial" w:cstheme="minorHAnsi"/>
        </w:rPr>
        <w:t>has</w:t>
      </w:r>
      <w:proofErr w:type="gramEnd"/>
      <w:r w:rsidR="00F06D85">
        <w:rPr>
          <w:rFonts w:eastAsia="Arial" w:cstheme="minorHAnsi"/>
        </w:rPr>
        <w:t xml:space="preserve"> been </w:t>
      </w:r>
      <w:r w:rsidRPr="004D329A">
        <w:rPr>
          <w:rFonts w:eastAsia="Arial" w:cstheme="minorHAnsi"/>
        </w:rPr>
        <w:t xml:space="preserve">multiple cases of the BESS failing to trip </w:t>
      </w:r>
      <w:r w:rsidR="00311012">
        <w:rPr>
          <w:rFonts w:eastAsia="Arial" w:cstheme="minorHAnsi"/>
        </w:rPr>
        <w:t>when</w:t>
      </w:r>
      <w:r w:rsidR="00311012" w:rsidRPr="006242C3">
        <w:rPr>
          <w:rFonts w:eastAsia="Arial" w:cstheme="minorHAnsi"/>
        </w:rPr>
        <w:t xml:space="preserve"> </w:t>
      </w:r>
      <w:r w:rsidRPr="006242C3">
        <w:rPr>
          <w:rFonts w:eastAsia="Arial" w:cstheme="minorHAnsi"/>
        </w:rPr>
        <w:t>unintentional</w:t>
      </w:r>
      <w:r w:rsidR="00D720BF">
        <w:rPr>
          <w:rFonts w:eastAsia="Arial" w:cstheme="minorHAnsi"/>
        </w:rPr>
        <w:t>ly</w:t>
      </w:r>
      <w:r w:rsidRPr="006242C3">
        <w:rPr>
          <w:rFonts w:eastAsia="Arial" w:cstheme="minorHAnsi"/>
        </w:rPr>
        <w:t xml:space="preserve"> island</w:t>
      </w:r>
      <w:r w:rsidR="00D720BF">
        <w:rPr>
          <w:rFonts w:eastAsia="Arial" w:cstheme="minorHAnsi"/>
        </w:rPr>
        <w:t>ed</w:t>
      </w:r>
      <w:r w:rsidRPr="006242C3">
        <w:rPr>
          <w:rFonts w:eastAsia="Arial" w:cstheme="minorHAnsi"/>
        </w:rPr>
        <w:t xml:space="preserve">. </w:t>
      </w:r>
      <w:r w:rsidRPr="004D329A">
        <w:rPr>
          <w:rFonts w:eastAsia="Arial" w:cstheme="minorHAnsi"/>
        </w:rPr>
        <w:t xml:space="preserve">In intentional island mode there is no understanding of when the BESS will cross its control thresholds </w:t>
      </w:r>
      <w:r w:rsidR="00E72501">
        <w:rPr>
          <w:rFonts w:eastAsia="Arial" w:cstheme="minorHAnsi"/>
        </w:rPr>
        <w:t xml:space="preserve">from a </w:t>
      </w:r>
      <w:proofErr w:type="gramStart"/>
      <w:r w:rsidR="00E72501">
        <w:rPr>
          <w:rFonts w:eastAsia="Arial" w:cstheme="minorHAnsi"/>
        </w:rPr>
        <w:t>large unbalanced</w:t>
      </w:r>
      <w:proofErr w:type="gramEnd"/>
      <w:r w:rsidR="00E72501">
        <w:rPr>
          <w:rFonts w:eastAsia="Arial" w:cstheme="minorHAnsi"/>
        </w:rPr>
        <w:t xml:space="preserve"> load </w:t>
      </w:r>
      <w:r w:rsidRPr="004D329A">
        <w:rPr>
          <w:rFonts w:eastAsia="Arial" w:cstheme="minorHAnsi"/>
        </w:rPr>
        <w:t>into fault current mode</w:t>
      </w:r>
      <w:r w:rsidR="00DE1813">
        <w:rPr>
          <w:rFonts w:eastAsia="Arial" w:cstheme="minorHAnsi"/>
        </w:rPr>
        <w:t xml:space="preserve">, as it could </w:t>
      </w:r>
      <w:r w:rsidR="00E078E3" w:rsidRPr="00E078E3">
        <w:rPr>
          <w:rFonts w:eastAsia="Arial" w:cstheme="minorHAnsi"/>
        </w:rPr>
        <w:t>treat both as load conditions and limit the output</w:t>
      </w:r>
      <w:r w:rsidRPr="006242C3">
        <w:rPr>
          <w:rFonts w:eastAsia="Arial" w:cstheme="minorHAnsi"/>
        </w:rPr>
        <w:t>.</w:t>
      </w:r>
      <w:r w:rsidRPr="004D329A">
        <w:rPr>
          <w:rFonts w:eastAsia="Arial" w:cstheme="minorHAnsi"/>
        </w:rPr>
        <w:t xml:space="preserve"> Endeavour Energy </w:t>
      </w:r>
      <w:r w:rsidR="00152C24" w:rsidRPr="00FA57BC">
        <w:t>see the black-box nature of inverter response as a gap in the current industry approach</w:t>
      </w:r>
      <w:r w:rsidR="00152C24">
        <w:rPr>
          <w:rFonts w:eastAsia="Arial" w:cstheme="minorHAnsi"/>
        </w:rPr>
        <w:t xml:space="preserve">, and also </w:t>
      </w:r>
      <w:r w:rsidRPr="006242C3">
        <w:rPr>
          <w:rFonts w:eastAsia="Arial" w:cstheme="minorHAnsi"/>
        </w:rPr>
        <w:t xml:space="preserve">identifies three specific NER S5.2.5 </w:t>
      </w:r>
      <w:r w:rsidR="00217598">
        <w:rPr>
          <w:rFonts w:eastAsia="Arial" w:cstheme="minorHAnsi"/>
        </w:rPr>
        <w:t>issues</w:t>
      </w:r>
      <w:r w:rsidRPr="006242C3">
        <w:rPr>
          <w:rFonts w:eastAsia="Arial" w:cstheme="minorHAnsi"/>
        </w:rPr>
        <w:t xml:space="preserve">: </w:t>
      </w:r>
      <w:r w:rsidR="0009050B">
        <w:rPr>
          <w:rFonts w:eastAsia="Arial" w:cstheme="minorHAnsi"/>
        </w:rPr>
        <w:t>(</w:t>
      </w:r>
      <w:proofErr w:type="spellStart"/>
      <w:r w:rsidR="0009050B">
        <w:rPr>
          <w:rFonts w:eastAsia="Arial" w:cstheme="minorHAnsi"/>
        </w:rPr>
        <w:t>i</w:t>
      </w:r>
      <w:proofErr w:type="spellEnd"/>
      <w:r w:rsidR="0009050B">
        <w:rPr>
          <w:rFonts w:eastAsia="Arial" w:cstheme="minorHAnsi"/>
        </w:rPr>
        <w:t xml:space="preserve">) </w:t>
      </w:r>
      <w:r w:rsidRPr="006242C3">
        <w:rPr>
          <w:rFonts w:eastAsia="Arial" w:cstheme="minorHAnsi"/>
        </w:rPr>
        <w:t xml:space="preserve">ride through </w:t>
      </w:r>
      <w:r w:rsidR="00EF6CE1">
        <w:rPr>
          <w:rFonts w:eastAsia="Arial" w:cstheme="minorHAnsi"/>
        </w:rPr>
        <w:t xml:space="preserve">requirements </w:t>
      </w:r>
      <w:r w:rsidRPr="006242C3">
        <w:rPr>
          <w:rFonts w:eastAsia="Arial" w:cstheme="minorHAnsi"/>
        </w:rPr>
        <w:t>versus protection clearance time requirements</w:t>
      </w:r>
      <w:r w:rsidR="00EF6CE1">
        <w:rPr>
          <w:rFonts w:eastAsia="Arial" w:cstheme="minorHAnsi"/>
        </w:rPr>
        <w:t xml:space="preserve"> are ambiguous</w:t>
      </w:r>
      <w:r w:rsidRPr="006242C3">
        <w:rPr>
          <w:rFonts w:eastAsia="Arial" w:cstheme="minorHAnsi"/>
        </w:rPr>
        <w:t xml:space="preserve">, </w:t>
      </w:r>
      <w:r w:rsidR="00EF6CE1">
        <w:rPr>
          <w:rFonts w:eastAsia="Arial" w:cstheme="minorHAnsi"/>
        </w:rPr>
        <w:t xml:space="preserve">(ii) </w:t>
      </w:r>
      <w:r w:rsidRPr="006242C3">
        <w:rPr>
          <w:rFonts w:eastAsia="Arial" w:cstheme="minorHAnsi"/>
        </w:rPr>
        <w:t xml:space="preserve">critical clearance time </w:t>
      </w:r>
      <w:r w:rsidR="00F7298B">
        <w:rPr>
          <w:rFonts w:eastAsia="Arial" w:cstheme="minorHAnsi"/>
        </w:rPr>
        <w:t>requirements are ambiguous</w:t>
      </w:r>
      <w:r w:rsidR="00F7298B" w:rsidRPr="006242C3">
        <w:rPr>
          <w:rFonts w:eastAsia="Arial" w:cstheme="minorHAnsi"/>
        </w:rPr>
        <w:t xml:space="preserve"> </w:t>
      </w:r>
      <w:r w:rsidRPr="006242C3">
        <w:rPr>
          <w:rFonts w:eastAsia="Arial" w:cstheme="minorHAnsi"/>
        </w:rPr>
        <w:t xml:space="preserve">for weak networks, and </w:t>
      </w:r>
      <w:r w:rsidR="00746A6F">
        <w:rPr>
          <w:rFonts w:eastAsia="Arial" w:cstheme="minorHAnsi"/>
        </w:rPr>
        <w:t xml:space="preserve">(iii) </w:t>
      </w:r>
      <w:r w:rsidR="008D7231">
        <w:rPr>
          <w:rFonts w:eastAsia="Arial" w:cstheme="minorHAnsi"/>
        </w:rPr>
        <w:t xml:space="preserve">needed </w:t>
      </w:r>
      <w:r w:rsidR="001F5BA8">
        <w:rPr>
          <w:rFonts w:eastAsia="Arial" w:cstheme="minorHAnsi"/>
        </w:rPr>
        <w:t>f</w:t>
      </w:r>
      <w:r w:rsidR="001F5BA8" w:rsidRPr="001F5BA8">
        <w:rPr>
          <w:rFonts w:eastAsia="Arial" w:cstheme="minorHAnsi"/>
        </w:rPr>
        <w:t>rameworks for imposing greater IBR behaviour transparency would help get more information from proponents and the ability to place responsibility to prove their accuracy to the proponents</w:t>
      </w:r>
      <w:r w:rsidRPr="006242C3">
        <w:rPr>
          <w:rFonts w:eastAsia="Arial" w:cstheme="minorHAnsi"/>
        </w:rPr>
        <w:t>.</w:t>
      </w:r>
    </w:p>
    <w:p w14:paraId="05A4C979" w14:textId="77777777" w:rsidR="00DB24D4" w:rsidRPr="004D329A" w:rsidRDefault="00DB24D4" w:rsidP="00990720">
      <w:pPr>
        <w:pStyle w:val="Heading2"/>
      </w:pPr>
      <w:bookmarkStart w:id="287" w:name="_Toc234048053"/>
      <w:r w:rsidRPr="004D329A">
        <w:t>Energy Queensland</w:t>
      </w:r>
      <w:bookmarkEnd w:id="287"/>
    </w:p>
    <w:p w14:paraId="1DD1E779" w14:textId="4460C178" w:rsidR="00DB24D4" w:rsidRPr="009543D0" w:rsidRDefault="00DB24D4">
      <w:pPr>
        <w:rPr>
          <w:rFonts w:eastAsia="Arial" w:cstheme="minorHAnsi"/>
        </w:rPr>
      </w:pPr>
      <w:r w:rsidRPr="004D329A">
        <w:rPr>
          <w:rFonts w:eastAsia="Arial" w:cstheme="minorHAnsi"/>
        </w:rPr>
        <w:t xml:space="preserve">Energy Queensland’s diesel off and isolated system projects are progressively adopting </w:t>
      </w:r>
      <w:r w:rsidR="0012338B">
        <w:rPr>
          <w:rFonts w:eastAsia="Arial" w:cstheme="minorHAnsi"/>
        </w:rPr>
        <w:t>grid-forming</w:t>
      </w:r>
      <w:r w:rsidRPr="004D329A">
        <w:rPr>
          <w:rFonts w:eastAsia="Arial" w:cstheme="minorHAnsi"/>
        </w:rPr>
        <w:t xml:space="preserve"> inverters, with the philosophy of oversizing the inverter to deliver enough fault current to maintain existing protection schemes; for a 500 kW load a 1.5 MW inverter is typical. The oversizing strategy has introduced its own stability issues through low SCR with single generators, is expensive, and </w:t>
      </w:r>
      <w:r w:rsidR="00430AA5">
        <w:rPr>
          <w:rFonts w:eastAsia="Arial" w:cstheme="minorHAnsi"/>
        </w:rPr>
        <w:t>may</w:t>
      </w:r>
      <w:r w:rsidRPr="004D329A">
        <w:rPr>
          <w:rFonts w:eastAsia="Arial" w:cstheme="minorHAnsi"/>
        </w:rPr>
        <w:t xml:space="preserve"> not </w:t>
      </w:r>
      <w:r w:rsidR="00430AA5">
        <w:rPr>
          <w:rFonts w:eastAsia="Arial" w:cstheme="minorHAnsi"/>
        </w:rPr>
        <w:t>be</w:t>
      </w:r>
      <w:r w:rsidRPr="004D329A">
        <w:rPr>
          <w:rFonts w:eastAsia="Arial" w:cstheme="minorHAnsi"/>
        </w:rPr>
        <w:t xml:space="preserve"> sustainable long term. The Mossman HV microgrid islands a 22 kV network using a </w:t>
      </w:r>
      <w:r w:rsidR="0012338B">
        <w:rPr>
          <w:rFonts w:eastAsia="Arial" w:cstheme="minorHAnsi"/>
        </w:rPr>
        <w:t>grid-forming</w:t>
      </w:r>
      <w:r w:rsidRPr="004D329A">
        <w:rPr>
          <w:rFonts w:eastAsia="Arial" w:cstheme="minorHAnsi"/>
        </w:rPr>
        <w:t xml:space="preserve"> inverter rated approximately 600 kW with a 1.1 MWh battery, sized to cover the entire network for fault current and protection. </w:t>
      </w:r>
      <w:r w:rsidR="0062535A" w:rsidRPr="004D329A">
        <w:rPr>
          <w:rFonts w:eastAsia="Arial" w:cstheme="minorHAnsi"/>
        </w:rPr>
        <w:t xml:space="preserve">AS/NZS 4777 is silent on weak grid performance and </w:t>
      </w:r>
      <w:r w:rsidR="0012338B">
        <w:rPr>
          <w:rFonts w:eastAsia="Arial" w:cstheme="minorHAnsi"/>
        </w:rPr>
        <w:t>grid-forming</w:t>
      </w:r>
      <w:r w:rsidR="0062535A" w:rsidRPr="004D329A">
        <w:rPr>
          <w:rFonts w:eastAsia="Arial" w:cstheme="minorHAnsi"/>
        </w:rPr>
        <w:t xml:space="preserve"> </w:t>
      </w:r>
      <w:r w:rsidR="0062535A" w:rsidRPr="004D329A">
        <w:rPr>
          <w:rFonts w:eastAsia="Arial" w:cstheme="minorHAnsi"/>
        </w:rPr>
        <w:lastRenderedPageBreak/>
        <w:t>capabilities</w:t>
      </w:r>
      <w:r w:rsidR="000A5D7F">
        <w:rPr>
          <w:rFonts w:eastAsia="Arial" w:cstheme="minorHAnsi"/>
        </w:rPr>
        <w:t>, although</w:t>
      </w:r>
      <w:r w:rsidR="0062535A" w:rsidRPr="004D329A">
        <w:rPr>
          <w:rFonts w:eastAsia="Arial" w:cstheme="minorHAnsi"/>
        </w:rPr>
        <w:t xml:space="preserve"> </w:t>
      </w:r>
      <w:r w:rsidRPr="004D329A">
        <w:rPr>
          <w:rFonts w:eastAsia="Arial" w:cstheme="minorHAnsi"/>
        </w:rPr>
        <w:t xml:space="preserve">ABB and Pacific Energy were identified as having achieved AS/NZS 4777 certification for the </w:t>
      </w:r>
      <w:r w:rsidR="0012338B">
        <w:rPr>
          <w:rFonts w:eastAsia="Arial" w:cstheme="minorHAnsi"/>
        </w:rPr>
        <w:t>grid-forming</w:t>
      </w:r>
      <w:r w:rsidRPr="004D329A">
        <w:rPr>
          <w:rFonts w:eastAsia="Arial" w:cstheme="minorHAnsi"/>
        </w:rPr>
        <w:t xml:space="preserve"> inverters used at Mossman, and SIG Energy is reported to operate continuously in </w:t>
      </w:r>
      <w:r w:rsidR="0012338B">
        <w:rPr>
          <w:rFonts w:eastAsia="Arial" w:cstheme="minorHAnsi"/>
        </w:rPr>
        <w:t>grid-forming</w:t>
      </w:r>
      <w:r w:rsidRPr="004D329A">
        <w:rPr>
          <w:rFonts w:eastAsia="Arial" w:cstheme="minorHAnsi"/>
        </w:rPr>
        <w:t xml:space="preserve"> mode while grid tied</w:t>
      </w:r>
      <w:r w:rsidR="008F30E1">
        <w:rPr>
          <w:rFonts w:eastAsia="Arial" w:cstheme="minorHAnsi"/>
        </w:rPr>
        <w:t xml:space="preserve"> </w:t>
      </w:r>
      <w:r w:rsidR="008F30E1" w:rsidRPr="008F30E1">
        <w:rPr>
          <w:rFonts w:eastAsia="Arial" w:cstheme="minorHAnsi"/>
        </w:rPr>
        <w:t>indicating the standard does not prevent grid-forming operation</w:t>
      </w:r>
      <w:r w:rsidRPr="004D329A">
        <w:rPr>
          <w:rFonts w:eastAsia="Arial" w:cstheme="minorHAnsi"/>
        </w:rPr>
        <w:t xml:space="preserve">. Differential protection is used on larger diesel off sites with dedicated feeders </w:t>
      </w:r>
      <w:proofErr w:type="gramStart"/>
      <w:r w:rsidRPr="004D329A">
        <w:rPr>
          <w:rFonts w:eastAsia="Arial" w:cstheme="minorHAnsi"/>
        </w:rPr>
        <w:t>where</w:t>
      </w:r>
      <w:proofErr w:type="gramEnd"/>
      <w:r w:rsidRPr="004D329A">
        <w:rPr>
          <w:rFonts w:eastAsia="Arial" w:cstheme="minorHAnsi"/>
        </w:rPr>
        <w:t xml:space="preserve"> economical. A separate trial of 30 kW pole top batteries on single phase SWER networks is constrained by the highly resistive nature of SWER and the absence of accurate EMT or PSCAD models for small inverters; Energy Queensland currently does not have a PSCAD model of a </w:t>
      </w:r>
      <w:proofErr w:type="gramStart"/>
      <w:r w:rsidRPr="004D329A">
        <w:rPr>
          <w:rFonts w:eastAsia="Arial" w:cstheme="minorHAnsi"/>
        </w:rPr>
        <w:t>30 kW</w:t>
      </w:r>
      <w:proofErr w:type="gramEnd"/>
      <w:r w:rsidRPr="004D329A">
        <w:rPr>
          <w:rFonts w:eastAsia="Arial" w:cstheme="minorHAnsi"/>
        </w:rPr>
        <w:t xml:space="preserve"> inverter for this project.</w:t>
      </w:r>
    </w:p>
    <w:p w14:paraId="7BCE16A1" w14:textId="3BE391C8" w:rsidR="00BD7050" w:rsidRDefault="00DB24D4" w:rsidP="001C10B0">
      <w:pPr>
        <w:rPr>
          <w:rFonts w:eastAsia="Arial" w:cstheme="minorHAnsi"/>
        </w:rPr>
      </w:pPr>
      <w:r w:rsidRPr="004D329A">
        <w:rPr>
          <w:rFonts w:eastAsia="Arial" w:cstheme="minorHAnsi"/>
        </w:rPr>
        <w:t xml:space="preserve">A </w:t>
      </w:r>
      <w:r w:rsidR="00787166">
        <w:rPr>
          <w:rFonts w:eastAsia="Arial" w:cstheme="minorHAnsi"/>
          <w:sz w:val="21"/>
          <w:szCs w:val="21"/>
        </w:rPr>
        <w:t>TW</w:t>
      </w:r>
      <w:r w:rsidRPr="004D329A">
        <w:rPr>
          <w:rFonts w:eastAsia="Arial" w:cstheme="minorHAnsi"/>
        </w:rPr>
        <w:t xml:space="preserve"> protection trial near Townsville with SEL relays produced acceptable results but is not seen as suitable for mass distribution </w:t>
      </w:r>
      <w:r w:rsidR="00AD01CD">
        <w:rPr>
          <w:rFonts w:eastAsia="Arial" w:cstheme="minorHAnsi"/>
        </w:rPr>
        <w:t xml:space="preserve">network </w:t>
      </w:r>
      <w:r w:rsidRPr="004D329A">
        <w:rPr>
          <w:rFonts w:eastAsia="Arial" w:cstheme="minorHAnsi"/>
        </w:rPr>
        <w:t xml:space="preserve">roll out due to short line lengths and reflections from cable </w:t>
      </w:r>
      <w:proofErr w:type="gramStart"/>
      <w:r w:rsidRPr="004D329A">
        <w:rPr>
          <w:rFonts w:eastAsia="Arial" w:cstheme="minorHAnsi"/>
        </w:rPr>
        <w:t>joints</w:t>
      </w:r>
      <w:r w:rsidR="00B26133">
        <w:rPr>
          <w:rFonts w:eastAsia="Arial" w:cstheme="minorHAnsi"/>
        </w:rPr>
        <w:t>, and</w:t>
      </w:r>
      <w:proofErr w:type="gramEnd"/>
      <w:r w:rsidR="00B26133">
        <w:rPr>
          <w:rFonts w:eastAsia="Arial" w:cstheme="minorHAnsi"/>
        </w:rPr>
        <w:t xml:space="preserve"> requires significant expertise</w:t>
      </w:r>
      <w:r w:rsidRPr="004D329A">
        <w:rPr>
          <w:rFonts w:eastAsia="Arial" w:cstheme="minorHAnsi"/>
        </w:rPr>
        <w:t>. Early fault detectors using radio receivers on poles to triangulate partial discharge locations have also been trialled. Settings group changes are commonly used for microgrids</w:t>
      </w:r>
      <w:r w:rsidR="009C145D">
        <w:rPr>
          <w:rFonts w:eastAsia="Arial" w:cstheme="minorHAnsi"/>
        </w:rPr>
        <w:t xml:space="preserve"> where </w:t>
      </w:r>
      <w:r w:rsidR="007A323F" w:rsidRPr="007A323F">
        <w:rPr>
          <w:rFonts w:eastAsia="Arial" w:cstheme="minorHAnsi"/>
        </w:rPr>
        <w:t xml:space="preserve">communication-based protection settings that change based on operating conditions </w:t>
      </w:r>
      <w:r w:rsidR="007A323F">
        <w:rPr>
          <w:rFonts w:eastAsia="Arial" w:cstheme="minorHAnsi"/>
        </w:rPr>
        <w:t xml:space="preserve">such as </w:t>
      </w:r>
      <w:r w:rsidR="007A323F" w:rsidRPr="007A323F">
        <w:rPr>
          <w:rFonts w:eastAsia="Arial" w:cstheme="minorHAnsi"/>
        </w:rPr>
        <w:t>grid-connected vs islanded</w:t>
      </w:r>
      <w:r w:rsidR="007A323F">
        <w:rPr>
          <w:rFonts w:eastAsia="Arial" w:cstheme="minorHAnsi"/>
        </w:rPr>
        <w:t>.</w:t>
      </w:r>
      <w:r w:rsidR="008D3268">
        <w:rPr>
          <w:rFonts w:eastAsia="Arial" w:cstheme="minorHAnsi"/>
        </w:rPr>
        <w:t xml:space="preserve"> </w:t>
      </w:r>
      <w:r w:rsidR="00F83A38" w:rsidRPr="00F83A38">
        <w:rPr>
          <w:rFonts w:eastAsia="Arial" w:cstheme="minorHAnsi"/>
        </w:rPr>
        <w:t xml:space="preserve">Significant investment </w:t>
      </w:r>
      <w:r w:rsidR="00594E96">
        <w:rPr>
          <w:rFonts w:eastAsia="Arial" w:cstheme="minorHAnsi"/>
        </w:rPr>
        <w:t xml:space="preserve">has been made with </w:t>
      </w:r>
      <w:r w:rsidR="00AF54F3">
        <w:rPr>
          <w:rFonts w:eastAsia="Arial" w:cstheme="minorHAnsi"/>
        </w:rPr>
        <w:t xml:space="preserve">a </w:t>
      </w:r>
      <w:r w:rsidR="00594E96" w:rsidRPr="00F83A38">
        <w:rPr>
          <w:rFonts w:eastAsia="Arial" w:cstheme="minorHAnsi"/>
        </w:rPr>
        <w:t>Grid Cube State Estimator</w:t>
      </w:r>
      <w:r w:rsidR="00AF54F3">
        <w:rPr>
          <w:rFonts w:eastAsia="Arial" w:cstheme="minorHAnsi"/>
        </w:rPr>
        <w:t xml:space="preserve"> </w:t>
      </w:r>
      <w:r w:rsidR="00F83A38" w:rsidRPr="00F83A38">
        <w:rPr>
          <w:rFonts w:eastAsia="Arial" w:cstheme="minorHAnsi"/>
        </w:rPr>
        <w:t xml:space="preserve">for calculating </w:t>
      </w:r>
      <w:r w:rsidR="00AF1E8A">
        <w:rPr>
          <w:rFonts w:eastAsia="Arial" w:cstheme="minorHAnsi"/>
        </w:rPr>
        <w:t>DOEs</w:t>
      </w:r>
      <w:r w:rsidR="00F83A38" w:rsidRPr="00F83A38">
        <w:rPr>
          <w:rFonts w:eastAsia="Arial" w:cstheme="minorHAnsi"/>
        </w:rPr>
        <w:t xml:space="preserve"> for dynamic connections</w:t>
      </w:r>
      <w:r w:rsidR="00E40A38">
        <w:rPr>
          <w:rFonts w:eastAsia="Arial" w:cstheme="minorHAnsi"/>
        </w:rPr>
        <w:t xml:space="preserve"> that</w:t>
      </w:r>
      <w:r w:rsidR="00F83A38" w:rsidRPr="00F83A38">
        <w:rPr>
          <w:rFonts w:eastAsia="Arial" w:cstheme="minorHAnsi"/>
        </w:rPr>
        <w:t xml:space="preserve"> will run dynamic connections to individual customers greater than 30 kW</w:t>
      </w:r>
      <w:r w:rsidR="00E40A38">
        <w:rPr>
          <w:rFonts w:eastAsia="Arial" w:cstheme="minorHAnsi"/>
        </w:rPr>
        <w:t>.</w:t>
      </w:r>
      <w:r w:rsidR="00F10FAA">
        <w:rPr>
          <w:rFonts w:eastAsia="Arial" w:cstheme="minorHAnsi"/>
        </w:rPr>
        <w:t xml:space="preserve"> A</w:t>
      </w:r>
      <w:r w:rsidRPr="004D329A">
        <w:rPr>
          <w:rFonts w:eastAsia="Arial" w:cstheme="minorHAnsi"/>
        </w:rPr>
        <w:t xml:space="preserve"> DERMS project is under way but not yet fully commissioned</w:t>
      </w:r>
      <w:r w:rsidR="005923DA">
        <w:rPr>
          <w:rFonts w:eastAsia="Arial" w:cstheme="minorHAnsi"/>
        </w:rPr>
        <w:t xml:space="preserve"> to orchestrate DERs</w:t>
      </w:r>
      <w:r w:rsidRPr="004D329A">
        <w:rPr>
          <w:rFonts w:eastAsia="Arial" w:cstheme="minorHAnsi"/>
        </w:rPr>
        <w:t xml:space="preserve">. </w:t>
      </w:r>
      <w:r w:rsidR="00521B6A">
        <w:rPr>
          <w:rFonts w:eastAsia="Arial" w:cstheme="minorHAnsi"/>
        </w:rPr>
        <w:t xml:space="preserve"> </w:t>
      </w:r>
    </w:p>
    <w:p w14:paraId="5A642DCC" w14:textId="47D2C5FF" w:rsidR="00BD7050" w:rsidRPr="009543D0" w:rsidRDefault="0032719E" w:rsidP="001C10B0">
      <w:pPr>
        <w:rPr>
          <w:rFonts w:eastAsia="Arial" w:cstheme="minorHAnsi"/>
        </w:rPr>
      </w:pPr>
      <w:r>
        <w:t>W</w:t>
      </w:r>
      <w:r w:rsidRPr="00FA57BC">
        <w:t xml:space="preserve">eak grid performance of residential inverters remains largely unknown/untested, </w:t>
      </w:r>
      <w:r w:rsidR="00807E97">
        <w:t>and the b</w:t>
      </w:r>
      <w:r w:rsidR="00DB24D4" w:rsidRPr="004D329A">
        <w:rPr>
          <w:rFonts w:eastAsia="Arial" w:cstheme="minorHAnsi"/>
        </w:rPr>
        <w:t>ehind the meter interoperability standard is in draft (drawing on IEEE 1547, SunSpec Modbus 1.2, IEEE 2030.5:2018 and</w:t>
      </w:r>
      <w:r w:rsidR="004827FD" w:rsidRPr="004D329A">
        <w:rPr>
          <w:rFonts w:eastAsia="Arial" w:cstheme="minorHAnsi"/>
        </w:rPr>
        <w:t xml:space="preserve"> </w:t>
      </w:r>
      <w:r w:rsidR="004827FD">
        <w:rPr>
          <w:rFonts w:eastAsia="Arial" w:cstheme="minorHAnsi"/>
        </w:rPr>
        <w:t>(</w:t>
      </w:r>
      <w:r w:rsidR="00DB24D4" w:rsidRPr="004D329A">
        <w:rPr>
          <w:rFonts w:eastAsia="Arial" w:cstheme="minorHAnsi"/>
        </w:rPr>
        <w:t>OCPP</w:t>
      </w:r>
      <w:r w:rsidR="004827FD">
        <w:rPr>
          <w:rFonts w:eastAsia="Arial" w:cstheme="minorHAnsi"/>
        </w:rPr>
        <w:t>)</w:t>
      </w:r>
      <w:r w:rsidR="00DB24D4" w:rsidRPr="004D329A">
        <w:rPr>
          <w:rFonts w:eastAsia="Arial" w:cstheme="minorHAnsi"/>
        </w:rPr>
        <w:t xml:space="preserve"> 2.1). VPP and aggregator communication protocols lack interoperability standards</w:t>
      </w:r>
      <w:r w:rsidR="00DD2BB9">
        <w:rPr>
          <w:rFonts w:eastAsia="Arial" w:cstheme="minorHAnsi"/>
        </w:rPr>
        <w:t>, where current implementations</w:t>
      </w:r>
      <w:r w:rsidR="00DB24D4" w:rsidRPr="004D329A">
        <w:rPr>
          <w:rFonts w:eastAsia="Arial" w:cstheme="minorHAnsi"/>
        </w:rPr>
        <w:t xml:space="preserve"> remain retailer or battery vendor specific.</w:t>
      </w:r>
      <w:r w:rsidR="00BD7050">
        <w:rPr>
          <w:rFonts w:eastAsia="Arial" w:cstheme="minorHAnsi"/>
        </w:rPr>
        <w:t xml:space="preserve"> </w:t>
      </w:r>
      <w:r w:rsidR="00345F50">
        <w:t>T</w:t>
      </w:r>
      <w:r w:rsidR="00BD7050" w:rsidRPr="00FA57BC">
        <w:t xml:space="preserve">his draft </w:t>
      </w:r>
      <w:r w:rsidR="00345F50">
        <w:t>standard</w:t>
      </w:r>
      <w:r w:rsidR="00BD7050" w:rsidRPr="00FA57BC">
        <w:t xml:space="preserve"> AS 5438:2025 ‘Interoperability Requirements for Inverter Energy Systems’ </w:t>
      </w:r>
      <w:r w:rsidR="00345F50">
        <w:t>was</w:t>
      </w:r>
      <w:r w:rsidR="00BD7050" w:rsidRPr="00FA57BC">
        <w:t xml:space="preserve"> open for public comment from 18 February to 22 April 2026. It maps these minimum set of protocols, capabilities to be supported by interoperable inverters, and testing and verification requirements to standardise and support coordination of domestic inverters by inverter energy systems. It will allow rooftop solar and attached storage systems to communicate within an installation to maximise household benefits and enable more active participation in the wider electricity system</w:t>
      </w:r>
      <w:r w:rsidR="00BD7050">
        <w:t>.</w:t>
      </w:r>
    </w:p>
    <w:p w14:paraId="4589FA00" w14:textId="51CC0B7E" w:rsidR="00DB24D4" w:rsidRPr="004D329A" w:rsidRDefault="00DB24D4">
      <w:pPr>
        <w:rPr>
          <w:rFonts w:cstheme="minorHAnsi"/>
        </w:rPr>
      </w:pPr>
      <w:r w:rsidRPr="004D329A">
        <w:rPr>
          <w:rFonts w:eastAsia="Arial" w:cstheme="minorHAnsi"/>
        </w:rPr>
        <w:t xml:space="preserve">Six technical challenges were identified across the interview: </w:t>
      </w:r>
      <w:r w:rsidR="00653056">
        <w:rPr>
          <w:rFonts w:eastAsia="Arial" w:cstheme="minorHAnsi"/>
        </w:rPr>
        <w:t>(</w:t>
      </w:r>
      <w:proofErr w:type="spellStart"/>
      <w:r w:rsidR="00653056">
        <w:rPr>
          <w:rFonts w:eastAsia="Arial" w:cstheme="minorHAnsi"/>
        </w:rPr>
        <w:t>i</w:t>
      </w:r>
      <w:proofErr w:type="spellEnd"/>
      <w:r w:rsidR="00653056">
        <w:rPr>
          <w:rFonts w:eastAsia="Arial" w:cstheme="minorHAnsi"/>
        </w:rPr>
        <w:t xml:space="preserve">) </w:t>
      </w:r>
      <w:r w:rsidRPr="004D329A">
        <w:rPr>
          <w:rFonts w:eastAsia="Arial" w:cstheme="minorHAnsi"/>
        </w:rPr>
        <w:t>negative sequence current deficiency as IBR penetration increases</w:t>
      </w:r>
      <w:r w:rsidR="00653056">
        <w:rPr>
          <w:rFonts w:eastAsia="Arial" w:cstheme="minorHAnsi"/>
        </w:rPr>
        <w:t>, that may be more relevant for distance protection than basic distribution overcurrent schemes</w:t>
      </w:r>
      <w:r w:rsidRPr="004D329A">
        <w:rPr>
          <w:rFonts w:eastAsia="Arial" w:cstheme="minorHAnsi"/>
        </w:rPr>
        <w:t xml:space="preserve">; </w:t>
      </w:r>
      <w:r w:rsidR="00653056">
        <w:rPr>
          <w:rFonts w:eastAsia="Arial" w:cstheme="minorHAnsi"/>
        </w:rPr>
        <w:t>(ii)</w:t>
      </w:r>
      <w:r w:rsidRPr="004D329A">
        <w:rPr>
          <w:rFonts w:eastAsia="Arial" w:cstheme="minorHAnsi"/>
        </w:rPr>
        <w:t xml:space="preserve"> absence of distribution level high frequency recording equipment to monitor sub</w:t>
      </w:r>
      <w:r w:rsidR="00EC01D5" w:rsidRPr="006242C3">
        <w:rPr>
          <w:rFonts w:eastAsia="Arial" w:cstheme="minorHAnsi"/>
        </w:rPr>
        <w:t>-</w:t>
      </w:r>
      <w:r w:rsidRPr="004D329A">
        <w:rPr>
          <w:rFonts w:eastAsia="Arial" w:cstheme="minorHAnsi"/>
        </w:rPr>
        <w:t xml:space="preserve">synchronous oscillations; </w:t>
      </w:r>
      <w:r w:rsidR="007853CE">
        <w:rPr>
          <w:rFonts w:eastAsia="Arial" w:cstheme="minorHAnsi"/>
        </w:rPr>
        <w:t xml:space="preserve">(iii) </w:t>
      </w:r>
      <w:r w:rsidRPr="004D329A">
        <w:rPr>
          <w:rFonts w:eastAsia="Arial" w:cstheme="minorHAnsi"/>
        </w:rPr>
        <w:t>a knowledge gap on how DC source limitations (battery chemistry, power electronics, pre loading conditions) constrain AC side fault current capability</w:t>
      </w:r>
      <w:r w:rsidR="003A2A2C">
        <w:rPr>
          <w:rFonts w:eastAsia="Arial" w:cstheme="minorHAnsi"/>
        </w:rPr>
        <w:t>, that is critical for small standalone power systems</w:t>
      </w:r>
      <w:r w:rsidRPr="004D329A">
        <w:rPr>
          <w:rFonts w:eastAsia="Arial" w:cstheme="minorHAnsi"/>
        </w:rPr>
        <w:t xml:space="preserve">; </w:t>
      </w:r>
      <w:r w:rsidR="003A2A2C">
        <w:rPr>
          <w:rFonts w:eastAsia="Arial" w:cstheme="minorHAnsi"/>
        </w:rPr>
        <w:t xml:space="preserve">(iv) </w:t>
      </w:r>
      <w:r w:rsidRPr="004D329A">
        <w:rPr>
          <w:rFonts w:eastAsia="Arial" w:cstheme="minorHAnsi"/>
        </w:rPr>
        <w:t xml:space="preserve">harmonic interference with </w:t>
      </w:r>
      <w:r w:rsidR="006E50C8">
        <w:rPr>
          <w:rFonts w:eastAsia="Arial" w:cstheme="minorHAnsi"/>
        </w:rPr>
        <w:t>protection</w:t>
      </w:r>
      <w:r w:rsidRPr="004D329A">
        <w:rPr>
          <w:rFonts w:eastAsia="Arial" w:cstheme="minorHAnsi"/>
        </w:rPr>
        <w:t xml:space="preserve"> </w:t>
      </w:r>
      <w:r w:rsidR="00103C98">
        <w:rPr>
          <w:rFonts w:eastAsia="Arial" w:cstheme="minorHAnsi"/>
        </w:rPr>
        <w:t xml:space="preserve">algorithms, </w:t>
      </w:r>
      <w:r w:rsidRPr="004D329A">
        <w:rPr>
          <w:rFonts w:eastAsia="Arial" w:cstheme="minorHAnsi"/>
        </w:rPr>
        <w:t xml:space="preserve">such as second harmonic blocking for transformer inrush; </w:t>
      </w:r>
      <w:r w:rsidR="001467F8">
        <w:rPr>
          <w:rFonts w:eastAsia="Arial" w:cstheme="minorHAnsi"/>
        </w:rPr>
        <w:t xml:space="preserve">(v) </w:t>
      </w:r>
      <w:r w:rsidR="00E00720">
        <w:rPr>
          <w:rFonts w:eastAsia="Arial" w:cstheme="minorHAnsi"/>
        </w:rPr>
        <w:t xml:space="preserve">fault current is now </w:t>
      </w:r>
      <w:r w:rsidRPr="004D329A">
        <w:rPr>
          <w:rFonts w:eastAsia="Arial" w:cstheme="minorHAnsi"/>
        </w:rPr>
        <w:t xml:space="preserve">software </w:t>
      </w:r>
      <w:r w:rsidR="001467F8">
        <w:rPr>
          <w:rFonts w:eastAsia="Arial" w:cstheme="minorHAnsi"/>
        </w:rPr>
        <w:t xml:space="preserve">or firmware </w:t>
      </w:r>
      <w:r w:rsidR="009D3469">
        <w:rPr>
          <w:rFonts w:eastAsia="Arial" w:cstheme="minorHAnsi"/>
        </w:rPr>
        <w:t>dependent</w:t>
      </w:r>
      <w:r w:rsidRPr="004D329A">
        <w:rPr>
          <w:rFonts w:eastAsia="Arial" w:cstheme="minorHAnsi"/>
        </w:rPr>
        <w:t xml:space="preserve"> rather than based on inherent machine characteristics</w:t>
      </w:r>
      <w:r w:rsidR="00E06C41">
        <w:rPr>
          <w:rFonts w:eastAsia="Arial" w:cstheme="minorHAnsi"/>
        </w:rPr>
        <w:t>,</w:t>
      </w:r>
      <w:r w:rsidR="003458D9">
        <w:rPr>
          <w:rFonts w:eastAsia="Arial" w:cstheme="minorHAnsi"/>
        </w:rPr>
        <w:t xml:space="preserve"> raises</w:t>
      </w:r>
      <w:r w:rsidR="00D8514D">
        <w:rPr>
          <w:rFonts w:eastAsia="Arial" w:cstheme="minorHAnsi"/>
        </w:rPr>
        <w:t xml:space="preserve"> protection trust and reliability concerns</w:t>
      </w:r>
      <w:r w:rsidRPr="004D329A">
        <w:rPr>
          <w:rFonts w:eastAsia="Arial" w:cstheme="minorHAnsi"/>
        </w:rPr>
        <w:t xml:space="preserve">; and </w:t>
      </w:r>
      <w:r w:rsidR="00D8514D">
        <w:rPr>
          <w:rFonts w:eastAsia="Arial" w:cstheme="minorHAnsi"/>
        </w:rPr>
        <w:t>(vi)</w:t>
      </w:r>
      <w:r w:rsidRPr="004D329A">
        <w:rPr>
          <w:rFonts w:eastAsia="Arial" w:cstheme="minorHAnsi"/>
        </w:rPr>
        <w:t xml:space="preserve"> the absence of detailed fault current capability curves for residential size sub 10 kW inverters</w:t>
      </w:r>
      <w:r w:rsidR="00222139">
        <w:rPr>
          <w:rFonts w:eastAsia="Arial" w:cstheme="minorHAnsi"/>
        </w:rPr>
        <w:t xml:space="preserve"> that would help finetune protection coordination</w:t>
      </w:r>
      <w:r w:rsidRPr="004D329A">
        <w:rPr>
          <w:rFonts w:eastAsia="Arial" w:cstheme="minorHAnsi"/>
        </w:rPr>
        <w:t>. STATCOM trials at LV and MV provide voltage management and ride through but do not contribute MW or SCR. Ergon’s SVCs are planned for replacement, likely with STATCOMs in the order of 10 MVAr. There is no internal appetite at Energy Queensland to own or operate synchronous condensers.</w:t>
      </w:r>
    </w:p>
    <w:p w14:paraId="5948BB0C" w14:textId="77777777" w:rsidR="00DB24D4" w:rsidRPr="004D329A" w:rsidRDefault="00DB24D4" w:rsidP="00990720">
      <w:pPr>
        <w:pStyle w:val="Heading2"/>
      </w:pPr>
      <w:bookmarkStart w:id="288" w:name="_Toc234048054"/>
      <w:r w:rsidRPr="004D329A">
        <w:lastRenderedPageBreak/>
        <w:t>Power and Water Corporation</w:t>
      </w:r>
      <w:bookmarkEnd w:id="288"/>
    </w:p>
    <w:p w14:paraId="563CAE86" w14:textId="2EAF3E44" w:rsidR="00DB24D4" w:rsidRPr="004D329A" w:rsidRDefault="001A272D">
      <w:pPr>
        <w:rPr>
          <w:rFonts w:cstheme="minorHAnsi"/>
        </w:rPr>
      </w:pPr>
      <w:r>
        <w:rPr>
          <w:rFonts w:eastAsia="Arial" w:cstheme="minorHAnsi"/>
        </w:rPr>
        <w:t>PWC</w:t>
      </w:r>
      <w:r w:rsidR="00DB24D4" w:rsidRPr="004D329A">
        <w:rPr>
          <w:rFonts w:eastAsia="Arial" w:cstheme="minorHAnsi"/>
        </w:rPr>
        <w:t xml:space="preserve"> operates three regulated Northern Territory systems: Darwin to Katherine, Alice Springs and Tennant Creek. The Daly River project (commissioned approximately ten years ago) used a German manufactured </w:t>
      </w:r>
      <w:proofErr w:type="gramStart"/>
      <w:r w:rsidR="00DB24D4" w:rsidRPr="004D329A">
        <w:rPr>
          <w:rFonts w:eastAsia="Arial" w:cstheme="minorHAnsi"/>
        </w:rPr>
        <w:t>40 foot</w:t>
      </w:r>
      <w:proofErr w:type="gramEnd"/>
      <w:r w:rsidR="00DB24D4" w:rsidRPr="004D329A">
        <w:rPr>
          <w:rFonts w:eastAsia="Arial" w:cstheme="minorHAnsi"/>
        </w:rPr>
        <w:t xml:space="preserve"> container housing a 5 MW / 5 MWh BESS with an AC coupled PV array, replacing diesel generation. The protection approach used binary group settings (Group 1 for diesel, Group 2 for inverter) on simple SPAJ 51 overcurrent relays, with settings lowered for the </w:t>
      </w:r>
      <w:r w:rsidR="007A62D8">
        <w:rPr>
          <w:rFonts w:eastAsia="Arial" w:cstheme="minorHAnsi"/>
        </w:rPr>
        <w:t xml:space="preserve">battery </w:t>
      </w:r>
      <w:r w:rsidR="00DB24D4" w:rsidRPr="004D329A">
        <w:rPr>
          <w:rFonts w:eastAsia="Arial" w:cstheme="minorHAnsi"/>
        </w:rPr>
        <w:t xml:space="preserve">inverter </w:t>
      </w:r>
      <w:r w:rsidR="007A62D8">
        <w:rPr>
          <w:rFonts w:eastAsia="Arial" w:cstheme="minorHAnsi"/>
        </w:rPr>
        <w:t xml:space="preserve">higher </w:t>
      </w:r>
      <w:r w:rsidR="00DB24D4" w:rsidRPr="004D329A">
        <w:rPr>
          <w:rFonts w:eastAsia="Arial" w:cstheme="minorHAnsi"/>
        </w:rPr>
        <w:t>source impedance. No downstream</w:t>
      </w:r>
      <w:r w:rsidR="008A02B6">
        <w:rPr>
          <w:rFonts w:eastAsia="Arial" w:cstheme="minorHAnsi"/>
        </w:rPr>
        <w:t xml:space="preserve"> discrimin</w:t>
      </w:r>
      <w:r w:rsidR="009D4403">
        <w:rPr>
          <w:rFonts w:eastAsia="Arial" w:cstheme="minorHAnsi"/>
        </w:rPr>
        <w:t xml:space="preserve">ation </w:t>
      </w:r>
      <w:r w:rsidR="00DB24D4" w:rsidRPr="004D329A">
        <w:rPr>
          <w:rFonts w:eastAsia="Arial" w:cstheme="minorHAnsi"/>
        </w:rPr>
        <w:t xml:space="preserve">was required </w:t>
      </w:r>
      <w:r w:rsidR="009D4403">
        <w:rPr>
          <w:rFonts w:eastAsia="Arial" w:cstheme="minorHAnsi"/>
        </w:rPr>
        <w:t xml:space="preserve">as </w:t>
      </w:r>
      <w:r w:rsidR="00DB24D4" w:rsidRPr="004D329A">
        <w:rPr>
          <w:rFonts w:eastAsia="Arial" w:cstheme="minorHAnsi"/>
        </w:rPr>
        <w:t>the feeders did not have reclosers</w:t>
      </w:r>
      <w:r w:rsidR="002F42D8">
        <w:rPr>
          <w:rFonts w:eastAsia="Arial" w:cstheme="minorHAnsi"/>
        </w:rPr>
        <w:t xml:space="preserve"> for sectionalisation</w:t>
      </w:r>
      <w:r w:rsidR="00DB24D4" w:rsidRPr="004D329A">
        <w:rPr>
          <w:rFonts w:eastAsia="Arial" w:cstheme="minorHAnsi"/>
        </w:rPr>
        <w:t>.</w:t>
      </w:r>
    </w:p>
    <w:p w14:paraId="71002B7C" w14:textId="54E31FA4" w:rsidR="00DB24D4" w:rsidRPr="004D329A" w:rsidRDefault="00DB24D4" w:rsidP="00EE3D3A">
      <w:pPr>
        <w:tabs>
          <w:tab w:val="clear" w:pos="720"/>
        </w:tabs>
        <w:spacing w:before="0" w:after="0"/>
        <w:rPr>
          <w:rFonts w:cstheme="minorHAnsi"/>
        </w:rPr>
      </w:pPr>
      <w:r w:rsidRPr="004D329A">
        <w:rPr>
          <w:rFonts w:eastAsia="Arial" w:cstheme="minorHAnsi"/>
        </w:rPr>
        <w:t xml:space="preserve">Tennant Creek is a single bus radial 22 kV system with five feeders, two of them very long. High impedance faults on the long feeders have repeatedly caused system black events: voltage typically drops to approximately 0.6 per unit rather than collapsing, online generators see the fault as load and overload, frequency falls with RoCoF reaching 16 Hz per second or higher, and the protection grading (bus feeder coordinated with multiple downstream reclosers) produced clearing times exceeding 400 </w:t>
      </w:r>
      <w:proofErr w:type="spellStart"/>
      <w:r w:rsidRPr="004D329A">
        <w:rPr>
          <w:rFonts w:eastAsia="Arial" w:cstheme="minorHAnsi"/>
        </w:rPr>
        <w:t>ms</w:t>
      </w:r>
      <w:proofErr w:type="spellEnd"/>
      <w:r w:rsidRPr="004D329A">
        <w:rPr>
          <w:rFonts w:eastAsia="Arial" w:cstheme="minorHAnsi"/>
        </w:rPr>
        <w:t xml:space="preserve"> which exceeded the ride through window of online generation. Power and Water’s protection engineering team developed a hybrid protection scheme drawing on a 2021 SEL technical paper (Inverter Based Radial Distribution System and Associated Protective Relaying). The scheme applies AND logic between a frequency element and an overcurrent element, targeting 180 </w:t>
      </w:r>
      <w:proofErr w:type="spellStart"/>
      <w:r w:rsidRPr="004D329A">
        <w:rPr>
          <w:rFonts w:eastAsia="Arial" w:cstheme="minorHAnsi"/>
        </w:rPr>
        <w:t>ms</w:t>
      </w:r>
      <w:proofErr w:type="spellEnd"/>
      <w:r w:rsidRPr="004D329A">
        <w:rPr>
          <w:rFonts w:eastAsia="Arial" w:cstheme="minorHAnsi"/>
        </w:rPr>
        <w:t xml:space="preserve"> clearing. The initial design used RoCoF, but SEL 751 and 751A relays required approximately 300 </w:t>
      </w:r>
      <w:proofErr w:type="spellStart"/>
      <w:r w:rsidRPr="004D329A">
        <w:rPr>
          <w:rFonts w:eastAsia="Arial" w:cstheme="minorHAnsi"/>
        </w:rPr>
        <w:t>ms</w:t>
      </w:r>
      <w:proofErr w:type="spellEnd"/>
      <w:r w:rsidRPr="004D329A">
        <w:rPr>
          <w:rFonts w:eastAsia="Arial" w:cstheme="minorHAnsi"/>
        </w:rPr>
        <w:t xml:space="preserve"> of computation time to produce a stable RoCoF estimate above 2.5 to 3 Hz per second, eliminating the available time margin. The design pivoted to a conventional underfrequency element with stochastic correlation analysis, paired with an overcurrent pickup at approximately 400 A (against a normal feeder current never </w:t>
      </w:r>
      <w:proofErr w:type="gramStart"/>
      <w:r w:rsidRPr="004D329A">
        <w:rPr>
          <w:rFonts w:eastAsia="Arial" w:cstheme="minorHAnsi"/>
        </w:rPr>
        <w:t>exceeding</w:t>
      </w:r>
      <w:proofErr w:type="gramEnd"/>
      <w:r w:rsidRPr="004D329A">
        <w:rPr>
          <w:rFonts w:eastAsia="Arial" w:cstheme="minorHAnsi"/>
        </w:rPr>
        <w:t xml:space="preserve"> approximately 200 A). The hybrid logic runs in parallel with the conventional overcurrent and </w:t>
      </w:r>
      <w:r w:rsidR="00EE3D3A" w:rsidRPr="006242C3">
        <w:rPr>
          <w:rFonts w:ascii="Calibri" w:eastAsia="Times New Roman" w:hAnsi="Calibri" w:cs="Calibri"/>
          <w:color w:val="000000"/>
        </w:rPr>
        <w:t>Under-Frequency Load Shedding</w:t>
      </w:r>
      <w:r w:rsidR="00EE3D3A">
        <w:rPr>
          <w:rFonts w:ascii="Calibri" w:eastAsia="Times New Roman" w:hAnsi="Calibri" w:cs="Calibri"/>
          <w:color w:val="000000"/>
        </w:rPr>
        <w:t xml:space="preserve"> (</w:t>
      </w:r>
      <w:r w:rsidRPr="004D329A">
        <w:rPr>
          <w:rFonts w:eastAsia="Arial" w:cstheme="minorHAnsi"/>
        </w:rPr>
        <w:t>UFLS</w:t>
      </w:r>
      <w:r w:rsidR="00EE3D3A">
        <w:rPr>
          <w:rFonts w:eastAsia="Arial" w:cstheme="minorHAnsi"/>
        </w:rPr>
        <w:t>)</w:t>
      </w:r>
      <w:r w:rsidRPr="004D329A">
        <w:rPr>
          <w:rFonts w:eastAsia="Arial" w:cstheme="minorHAnsi"/>
        </w:rPr>
        <w:t xml:space="preserve"> schemes. Since implementation, one fault event has been recorded and cleared in 80 to 100 </w:t>
      </w:r>
      <w:proofErr w:type="spellStart"/>
      <w:r w:rsidRPr="004D329A">
        <w:rPr>
          <w:rFonts w:eastAsia="Arial" w:cstheme="minorHAnsi"/>
        </w:rPr>
        <w:t>ms</w:t>
      </w:r>
      <w:proofErr w:type="spellEnd"/>
      <w:r w:rsidRPr="004D329A">
        <w:rPr>
          <w:rFonts w:eastAsia="Arial" w:cstheme="minorHAnsi"/>
        </w:rPr>
        <w:t>. Power and Water emphasises that the scheme is not yet proven and remains early stage.</w:t>
      </w:r>
    </w:p>
    <w:p w14:paraId="2E9127F6" w14:textId="63DCB1DA" w:rsidR="00DB24D4" w:rsidRPr="004D329A" w:rsidRDefault="00DB24D4">
      <w:pPr>
        <w:rPr>
          <w:rFonts w:cstheme="minorHAnsi"/>
        </w:rPr>
      </w:pPr>
      <w:r w:rsidRPr="004D329A">
        <w:rPr>
          <w:rFonts w:eastAsia="Arial" w:cstheme="minorHAnsi"/>
        </w:rPr>
        <w:t xml:space="preserve">In the Darwin to Katherine system, a 300 km 132 kV line carrying multiple solar sites separates during the wet season due to lightning strikes, and when the interconnection locks out the Katherine region experiences system black via RoCoF or UFLS. A business case exists for a high specification </w:t>
      </w:r>
      <w:r w:rsidR="00CC5618">
        <w:rPr>
          <w:rFonts w:eastAsia="Arial" w:cstheme="minorHAnsi"/>
        </w:rPr>
        <w:t>p</w:t>
      </w:r>
      <w:r w:rsidR="00CC5618" w:rsidRPr="006242C3">
        <w:rPr>
          <w:rFonts w:ascii="Calibri" w:eastAsia="Times New Roman" w:hAnsi="Calibri" w:cs="Calibri"/>
          <w:color w:val="000000"/>
        </w:rPr>
        <w:t xml:space="preserve">ower </w:t>
      </w:r>
      <w:r w:rsidR="00CC5618">
        <w:rPr>
          <w:rFonts w:ascii="Calibri" w:eastAsia="Times New Roman" w:hAnsi="Calibri" w:cs="Calibri"/>
          <w:color w:val="000000"/>
        </w:rPr>
        <w:t>c</w:t>
      </w:r>
      <w:r w:rsidR="00CC5618" w:rsidRPr="006242C3">
        <w:rPr>
          <w:rFonts w:ascii="Calibri" w:eastAsia="Times New Roman" w:hAnsi="Calibri" w:cs="Calibri"/>
          <w:color w:val="000000"/>
        </w:rPr>
        <w:t xml:space="preserve">onversion </w:t>
      </w:r>
      <w:r w:rsidR="00CC5618">
        <w:rPr>
          <w:rFonts w:ascii="Calibri" w:eastAsia="Times New Roman" w:hAnsi="Calibri" w:cs="Calibri"/>
          <w:color w:val="000000"/>
        </w:rPr>
        <w:t>s</w:t>
      </w:r>
      <w:r w:rsidR="00CC5618" w:rsidRPr="006242C3">
        <w:rPr>
          <w:rFonts w:ascii="Calibri" w:eastAsia="Times New Roman" w:hAnsi="Calibri" w:cs="Calibri"/>
          <w:color w:val="000000"/>
        </w:rPr>
        <w:t>ystem</w:t>
      </w:r>
      <w:r w:rsidR="00CC5618" w:rsidRPr="004D329A">
        <w:rPr>
          <w:rFonts w:eastAsia="Arial" w:cstheme="minorHAnsi"/>
        </w:rPr>
        <w:t xml:space="preserve"> </w:t>
      </w:r>
      <w:r w:rsidR="00CC5618">
        <w:rPr>
          <w:rFonts w:eastAsia="Arial" w:cstheme="minorHAnsi"/>
        </w:rPr>
        <w:t>(</w:t>
      </w:r>
      <w:r w:rsidRPr="004D329A">
        <w:rPr>
          <w:rFonts w:eastAsia="Arial" w:cstheme="minorHAnsi"/>
        </w:rPr>
        <w:t>PCS</w:t>
      </w:r>
      <w:r w:rsidR="00CC5618">
        <w:rPr>
          <w:rFonts w:eastAsia="Arial" w:cstheme="minorHAnsi"/>
        </w:rPr>
        <w:t>)</w:t>
      </w:r>
      <w:r w:rsidRPr="004D329A">
        <w:rPr>
          <w:rFonts w:eastAsia="Arial" w:cstheme="minorHAnsi"/>
        </w:rPr>
        <w:t xml:space="preserve"> based BESS or Hitachi style BESS </w:t>
      </w:r>
      <w:proofErr w:type="gramStart"/>
      <w:r w:rsidRPr="004D329A">
        <w:rPr>
          <w:rFonts w:eastAsia="Arial" w:cstheme="minorHAnsi"/>
        </w:rPr>
        <w:t>similar to</w:t>
      </w:r>
      <w:proofErr w:type="gramEnd"/>
      <w:r w:rsidRPr="004D329A">
        <w:rPr>
          <w:rFonts w:eastAsia="Arial" w:cstheme="minorHAnsi"/>
        </w:rPr>
        <w:t xml:space="preserve"> the Channel Island installation. Even on diesel alone in island mode, high impedance faults continue to cause system black; an example provided was a fruit bat landing on the long 22 kV Gorge feeder. The Tennant Creek hybrid scheme or settings group switching is a candidate solution. Single bus systems readily automate group switching with the operating source, but multi bus systems require communications and elevate the control system itself to protection critical infrastructure. BESS synthetic inertia can mask the generation deficit at contingency and prevent UFLS from operating in time; adequate post contingent inertia for UFLS is treated as </w:t>
      </w:r>
      <w:proofErr w:type="spellStart"/>
      <w:proofErr w:type="gramStart"/>
      <w:r w:rsidRPr="004D329A">
        <w:rPr>
          <w:rFonts w:eastAsia="Arial" w:cstheme="minorHAnsi"/>
        </w:rPr>
        <w:t>non negotiable</w:t>
      </w:r>
      <w:proofErr w:type="spellEnd"/>
      <w:proofErr w:type="gramEnd"/>
      <w:r w:rsidRPr="004D329A">
        <w:rPr>
          <w:rFonts w:eastAsia="Arial" w:cstheme="minorHAnsi"/>
        </w:rPr>
        <w:t xml:space="preserve">. The SEL PowerMAX technology was discussed as a third layer of control for stabilising inverter groups against sub synchronous resonances; implementation challenges include nested control loop interaction with intermediate Plant Power Controllers and the requirement for hardware in the loop testing. Power and Water is in the early stages of PMU deployment for real time system strength monitoring. Inverter datasheets routinely omit fault current </w:t>
      </w:r>
      <w:r w:rsidRPr="004D329A">
        <w:rPr>
          <w:rFonts w:eastAsia="Arial" w:cstheme="minorHAnsi"/>
        </w:rPr>
        <w:lastRenderedPageBreak/>
        <w:t>magnitude and duration, leaving a fundamental coordination data gap, and the path forward is seen as parallel improvement in both inverter fault response and protection relay logic.</w:t>
      </w:r>
    </w:p>
    <w:p w14:paraId="11B6E236" w14:textId="77777777" w:rsidR="00DB24D4" w:rsidRPr="004D329A" w:rsidRDefault="00DB24D4" w:rsidP="00990720">
      <w:pPr>
        <w:pStyle w:val="Heading2"/>
      </w:pPr>
      <w:bookmarkStart w:id="289" w:name="_Toc234048055"/>
      <w:r w:rsidRPr="004D329A">
        <w:t>Ausgrid</w:t>
      </w:r>
      <w:bookmarkEnd w:id="289"/>
    </w:p>
    <w:p w14:paraId="3010DCED" w14:textId="0DB75263" w:rsidR="00DB24D4" w:rsidRPr="004D329A" w:rsidRDefault="00DB24D4">
      <w:pPr>
        <w:rPr>
          <w:rFonts w:cstheme="minorHAnsi"/>
        </w:rPr>
      </w:pPr>
      <w:r w:rsidRPr="004D329A">
        <w:rPr>
          <w:rFonts w:eastAsia="Arial" w:cstheme="minorHAnsi"/>
        </w:rPr>
        <w:t xml:space="preserve">Ausgrid was contacted and confirmed the topic as an active area of work, but no substantive written or follow up response was received within the engagement window. Indicative </w:t>
      </w:r>
      <w:r w:rsidR="00CF17BB">
        <w:rPr>
          <w:rFonts w:eastAsia="Arial" w:cstheme="minorHAnsi"/>
        </w:rPr>
        <w:t>information</w:t>
      </w:r>
      <w:r w:rsidR="00CF17BB" w:rsidRPr="006242C3">
        <w:rPr>
          <w:rFonts w:eastAsia="Arial" w:cstheme="minorHAnsi"/>
        </w:rPr>
        <w:t xml:space="preserve"> </w:t>
      </w:r>
      <w:r w:rsidR="008542C8">
        <w:rPr>
          <w:rFonts w:eastAsia="Arial" w:cstheme="minorHAnsi"/>
        </w:rPr>
        <w:t>was provided</w:t>
      </w:r>
      <w:r w:rsidR="00CF3013">
        <w:rPr>
          <w:rFonts w:eastAsia="Arial" w:cstheme="minorHAnsi"/>
        </w:rPr>
        <w:t xml:space="preserve"> </w:t>
      </w:r>
      <w:r w:rsidR="004F23E7">
        <w:rPr>
          <w:rFonts w:eastAsia="Arial" w:cstheme="minorHAnsi"/>
        </w:rPr>
        <w:t>being</w:t>
      </w:r>
      <w:r w:rsidRPr="004D329A">
        <w:rPr>
          <w:rFonts w:eastAsia="Arial" w:cstheme="minorHAnsi"/>
        </w:rPr>
        <w:t xml:space="preserve"> Ausgrid reports finding fault level contribution very low at some IBR connections </w:t>
      </w:r>
      <w:r w:rsidR="001B150C">
        <w:rPr>
          <w:rFonts w:eastAsia="Arial" w:cstheme="minorHAnsi"/>
        </w:rPr>
        <w:t>has</w:t>
      </w:r>
      <w:r w:rsidR="001B150C" w:rsidRPr="006242C3">
        <w:rPr>
          <w:rFonts w:eastAsia="Arial" w:cstheme="minorHAnsi"/>
        </w:rPr>
        <w:t xml:space="preserve"> </w:t>
      </w:r>
      <w:r w:rsidRPr="004D329A">
        <w:rPr>
          <w:rFonts w:eastAsia="Arial" w:cstheme="minorHAnsi"/>
        </w:rPr>
        <w:t xml:space="preserve">difficulty modelling the fault response; a gap is identified between power system engineers and inverter manufacturers in framing IBR behaviour; and Ausgrid has been awarded the Hunter and Central Coast renewable zone Stage 1 and is building infrastructure for </w:t>
      </w:r>
      <w:proofErr w:type="gramStart"/>
      <w:r w:rsidRPr="004D329A">
        <w:rPr>
          <w:rFonts w:eastAsia="Arial" w:cstheme="minorHAnsi"/>
        </w:rPr>
        <w:t>inverter based</w:t>
      </w:r>
      <w:proofErr w:type="gramEnd"/>
      <w:r w:rsidRPr="004D329A">
        <w:rPr>
          <w:rFonts w:eastAsia="Arial" w:cstheme="minorHAnsi"/>
        </w:rPr>
        <w:t xml:space="preserve"> generation. A follow up engagement is recommended.</w:t>
      </w:r>
    </w:p>
    <w:p w14:paraId="11F8497E" w14:textId="77777777" w:rsidR="00DB24D4" w:rsidRPr="004D329A" w:rsidRDefault="00DB24D4" w:rsidP="00990720">
      <w:pPr>
        <w:pStyle w:val="Heading2"/>
      </w:pPr>
      <w:bookmarkStart w:id="290" w:name="_Toc234048056"/>
      <w:r w:rsidRPr="004D329A">
        <w:t>Convergent Themes</w:t>
      </w:r>
      <w:bookmarkEnd w:id="290"/>
    </w:p>
    <w:p w14:paraId="7D280EA2" w14:textId="77777777" w:rsidR="00DB24D4" w:rsidRPr="004D329A" w:rsidRDefault="00DB24D4">
      <w:pPr>
        <w:rPr>
          <w:rFonts w:cstheme="minorHAnsi"/>
        </w:rPr>
      </w:pPr>
      <w:r w:rsidRPr="004D329A">
        <w:rPr>
          <w:rFonts w:eastAsia="Arial" w:cstheme="minorHAnsi"/>
        </w:rPr>
        <w:t>Convergent themes across the seven substantive contributions are clearest in the protection scheme hierarchy: line current differential is the preferred primary scheme where the application supports it (Transpower, TasNetworks, Powerlink); distance and directional schemes are increasingly relegated to backup or assisted roles with weak infeed and communication aided logic (Transpower, Powerlink, Endeavour Energy); voltage controlled and voltage supervised elements are the lever of choice in distribution where differential is uneconomic (Endeavour Energy). On the limits of IBR fault response, every NSP that addressed the question identified the same core problem: IBR fault current is limited by design and cost, is software defined and can change without NSP knowledge, and is not reliably specified in vendor datasheets. Three NSPs (Powerlink, Endeavour Energy, Energy Queensland) identified this as an industry gap requiring a regulatory response. Standardised test cases are unanimously supported among the NSPs that commented (Transpower, Horizon Power, Endeavour Energy), with implementation effort identified as the principal barrier.</w:t>
      </w:r>
    </w:p>
    <w:p w14:paraId="04C64EF9" w14:textId="77777777" w:rsidR="00DB24D4" w:rsidRPr="004D329A" w:rsidRDefault="00DB24D4">
      <w:pPr>
        <w:rPr>
          <w:rFonts w:cstheme="minorHAnsi"/>
        </w:rPr>
      </w:pPr>
      <w:r w:rsidRPr="004D329A">
        <w:rPr>
          <w:rFonts w:eastAsia="Arial" w:cstheme="minorHAnsi"/>
        </w:rPr>
        <w:t>Divergent positions concern whether existing design practice is sufficient (Powerlink yes at transmission; Transpower and Endeavour Energy no, particularly in distribution), the role of inverter oversizing (used at Powerlink and Energy Queensland, but introducing low SCR stability problems at Energy Queensland and unintended micro networks at Horizon Power), and adoption maturity for adaptive techniques (in service at Powerlink for fault location and wide area; trial only elsewhere; not deployed for primary tripping at any NSP).</w:t>
      </w:r>
    </w:p>
    <w:p w14:paraId="46D04C25" w14:textId="77777777" w:rsidR="00DB24D4" w:rsidRPr="004D329A" w:rsidRDefault="00DB24D4">
      <w:pPr>
        <w:rPr>
          <w:rFonts w:cstheme="minorHAnsi"/>
        </w:rPr>
      </w:pPr>
      <w:r w:rsidRPr="004D329A">
        <w:rPr>
          <w:rFonts w:eastAsia="Arial" w:cstheme="minorHAnsi"/>
        </w:rPr>
        <w:t xml:space="preserve">The strongest consolidated guidance is the Powerlink four point IBR fault response specification (proportional negative sequence current, determinant phase angle, synchronous voltage frequency, fault current duration not less than the maximum circuit breaker fail or backup protection time), independently corroborated by Transpower (need for traditional fault response), Horizon Power (voltage source behaviour), Endeavour Energy (enforceable IBR performance) and Energy Queensland (lack of detailed capability curves). On minimum fault current duration, the responses cluster around 500 </w:t>
      </w:r>
      <w:proofErr w:type="spellStart"/>
      <w:r w:rsidRPr="004D329A">
        <w:rPr>
          <w:rFonts w:eastAsia="Arial" w:cstheme="minorHAnsi"/>
        </w:rPr>
        <w:t>ms</w:t>
      </w:r>
      <w:proofErr w:type="spellEnd"/>
      <w:r w:rsidRPr="004D329A">
        <w:rPr>
          <w:rFonts w:eastAsia="Arial" w:cstheme="minorHAnsi"/>
        </w:rPr>
        <w:t xml:space="preserve"> transmission (Powerlink) and 2 seconds distribution (Powerlink, Endeavour Energy, Horizon Power), with 1.5 seconds for Zone 2 backup (Transpower) and 4 seconds </w:t>
      </w:r>
      <w:proofErr w:type="spellStart"/>
      <w:r w:rsidRPr="004D329A">
        <w:rPr>
          <w:rFonts w:eastAsia="Arial" w:cstheme="minorHAnsi"/>
        </w:rPr>
        <w:t>backup</w:t>
      </w:r>
      <w:proofErr w:type="spellEnd"/>
      <w:r w:rsidRPr="004D329A">
        <w:rPr>
          <w:rFonts w:eastAsia="Arial" w:cstheme="minorHAnsi"/>
        </w:rPr>
        <w:t xml:space="preserve"> at Endeavour Energy. Endeavour Energy’s three identified NER S5.2.5 ambiguities (ride through versus clearance time, critical clearance time in weak networks, and the absence of an IBR behaviour transparency </w:t>
      </w:r>
      <w:r w:rsidRPr="004D329A">
        <w:rPr>
          <w:rFonts w:eastAsia="Arial" w:cstheme="minorHAnsi"/>
        </w:rPr>
        <w:lastRenderedPageBreak/>
        <w:t>framework) together with Energy Queensland’s observations on AS/NZS 4777 weak grid silence provide a coherent reform agenda.</w:t>
      </w:r>
    </w:p>
    <w:p w14:paraId="40060F4B" w14:textId="77777777" w:rsidR="00DB24D4" w:rsidRPr="004D329A" w:rsidRDefault="00DB24D4" w:rsidP="00990720">
      <w:pPr>
        <w:pStyle w:val="Heading2"/>
      </w:pPr>
      <w:bookmarkStart w:id="291" w:name="_Toc234048057"/>
      <w:r w:rsidRPr="004D329A">
        <w:t>Future Work</w:t>
      </w:r>
      <w:bookmarkEnd w:id="291"/>
    </w:p>
    <w:p w14:paraId="438580A5" w14:textId="77777777" w:rsidR="00DB24D4" w:rsidRPr="004D329A" w:rsidRDefault="00DB24D4">
      <w:pPr>
        <w:rPr>
          <w:rFonts w:cstheme="minorHAnsi"/>
        </w:rPr>
      </w:pPr>
      <w:r w:rsidRPr="004D329A">
        <w:rPr>
          <w:rFonts w:eastAsia="Arial" w:cstheme="minorHAnsi"/>
        </w:rPr>
        <w:t>Recommended future work consolidated from this engagement:</w:t>
      </w:r>
    </w:p>
    <w:p w14:paraId="73A50FF5" w14:textId="77777777" w:rsidR="00DB24D4" w:rsidRPr="004D329A" w:rsidRDefault="00DB24D4" w:rsidP="000A226D">
      <w:pPr>
        <w:pStyle w:val="ListParagraph"/>
        <w:numPr>
          <w:ilvl w:val="0"/>
          <w:numId w:val="46"/>
        </w:numPr>
        <w:spacing w:after="60"/>
        <w:contextualSpacing w:val="0"/>
        <w:jc w:val="left"/>
        <w:rPr>
          <w:rFonts w:eastAsia="Arial" w:cstheme="minorHAnsi"/>
        </w:rPr>
      </w:pPr>
      <w:r w:rsidRPr="004D329A">
        <w:rPr>
          <w:rFonts w:eastAsia="Arial" w:cstheme="minorHAnsi"/>
        </w:rPr>
        <w:t xml:space="preserve">Codify the Powerlink </w:t>
      </w:r>
      <w:proofErr w:type="gramStart"/>
      <w:r w:rsidRPr="004D329A">
        <w:rPr>
          <w:rFonts w:eastAsia="Arial" w:cstheme="minorHAnsi"/>
        </w:rPr>
        <w:t>four point</w:t>
      </w:r>
      <w:proofErr w:type="gramEnd"/>
      <w:r w:rsidRPr="004D329A">
        <w:rPr>
          <w:rFonts w:eastAsia="Arial" w:cstheme="minorHAnsi"/>
        </w:rPr>
        <w:t xml:space="preserve"> IBR fault response specification into NER S5.2.5 with associated compliance testing and reporting requirements.</w:t>
      </w:r>
    </w:p>
    <w:p w14:paraId="1E6217ED" w14:textId="77777777" w:rsidR="00DB24D4" w:rsidRPr="004D329A" w:rsidRDefault="00DB24D4" w:rsidP="000A226D">
      <w:pPr>
        <w:pStyle w:val="ListParagraph"/>
        <w:numPr>
          <w:ilvl w:val="0"/>
          <w:numId w:val="46"/>
        </w:numPr>
        <w:spacing w:after="60"/>
        <w:contextualSpacing w:val="0"/>
        <w:jc w:val="left"/>
        <w:rPr>
          <w:rFonts w:cstheme="minorHAnsi"/>
        </w:rPr>
      </w:pPr>
      <w:r w:rsidRPr="004D329A">
        <w:rPr>
          <w:rFonts w:eastAsia="Arial" w:cstheme="minorHAnsi"/>
        </w:rPr>
        <w:t>Establish an enforceable IBR behaviour transparency framework, including verification that as commissioned protection performance is maintained through subsequent software changes.</w:t>
      </w:r>
    </w:p>
    <w:p w14:paraId="343CA48F" w14:textId="77777777" w:rsidR="00DB24D4" w:rsidRPr="004D329A" w:rsidRDefault="00DB24D4" w:rsidP="000A226D">
      <w:pPr>
        <w:pStyle w:val="ListParagraph"/>
        <w:numPr>
          <w:ilvl w:val="0"/>
          <w:numId w:val="46"/>
        </w:numPr>
        <w:spacing w:after="60"/>
        <w:contextualSpacing w:val="0"/>
        <w:jc w:val="left"/>
        <w:rPr>
          <w:rFonts w:cstheme="minorHAnsi"/>
        </w:rPr>
      </w:pPr>
      <w:r w:rsidRPr="004D329A">
        <w:rPr>
          <w:rFonts w:eastAsia="Arial" w:cstheme="minorHAnsi"/>
        </w:rPr>
        <w:t>Reconcile the ride through and protection clearance time requirements in the NER and AEMO guidance; clarify critical clearance time for weak networks.</w:t>
      </w:r>
    </w:p>
    <w:p w14:paraId="1581C40A" w14:textId="26AE1AA3" w:rsidR="00DB24D4" w:rsidRPr="004D329A" w:rsidRDefault="00DB24D4" w:rsidP="000A226D">
      <w:pPr>
        <w:pStyle w:val="ListParagraph"/>
        <w:numPr>
          <w:ilvl w:val="0"/>
          <w:numId w:val="46"/>
        </w:numPr>
        <w:spacing w:after="60"/>
        <w:contextualSpacing w:val="0"/>
        <w:jc w:val="left"/>
        <w:rPr>
          <w:rFonts w:cstheme="minorHAnsi"/>
        </w:rPr>
      </w:pPr>
      <w:r w:rsidRPr="004D329A">
        <w:rPr>
          <w:rFonts w:eastAsia="Arial" w:cstheme="minorHAnsi"/>
        </w:rPr>
        <w:t xml:space="preserve">Update AS/NZS 4777 to address weak grid performance and </w:t>
      </w:r>
      <w:r w:rsidR="0012338B">
        <w:rPr>
          <w:rFonts w:eastAsia="Arial" w:cstheme="minorHAnsi"/>
        </w:rPr>
        <w:t>grid-forming</w:t>
      </w:r>
      <w:r w:rsidRPr="004D329A">
        <w:rPr>
          <w:rFonts w:eastAsia="Arial" w:cstheme="minorHAnsi"/>
        </w:rPr>
        <w:t xml:space="preserve"> </w:t>
      </w:r>
      <w:proofErr w:type="gramStart"/>
      <w:r w:rsidRPr="004D329A">
        <w:rPr>
          <w:rFonts w:eastAsia="Arial" w:cstheme="minorHAnsi"/>
        </w:rPr>
        <w:t>capabilities, and</w:t>
      </w:r>
      <w:proofErr w:type="gramEnd"/>
      <w:r w:rsidRPr="004D329A">
        <w:rPr>
          <w:rFonts w:eastAsia="Arial" w:cstheme="minorHAnsi"/>
        </w:rPr>
        <w:t xml:space="preserve"> align with the behind the meter interoperability standard now in draft.</w:t>
      </w:r>
    </w:p>
    <w:p w14:paraId="2E4A6F0D" w14:textId="77777777" w:rsidR="00DB24D4" w:rsidRPr="004D329A" w:rsidRDefault="00DB24D4" w:rsidP="000A226D">
      <w:pPr>
        <w:pStyle w:val="ListParagraph"/>
        <w:numPr>
          <w:ilvl w:val="0"/>
          <w:numId w:val="46"/>
        </w:numPr>
        <w:spacing w:after="60"/>
        <w:contextualSpacing w:val="0"/>
        <w:jc w:val="left"/>
        <w:rPr>
          <w:rFonts w:cstheme="minorHAnsi"/>
        </w:rPr>
      </w:pPr>
      <w:r w:rsidRPr="004D329A">
        <w:rPr>
          <w:rFonts w:eastAsia="Arial" w:cstheme="minorHAnsi"/>
        </w:rPr>
        <w:t>Develop industry shared modelling tools for distribution protection design under realistic DER fault response; benchmark relay computation time for RoCoF and frequency derivative algorithms above 2.5 Hz per second across vendors.</w:t>
      </w:r>
    </w:p>
    <w:p w14:paraId="78932122" w14:textId="77777777" w:rsidR="00DB24D4" w:rsidRPr="004D329A" w:rsidRDefault="00DB24D4" w:rsidP="000A226D">
      <w:pPr>
        <w:pStyle w:val="ListParagraph"/>
        <w:numPr>
          <w:ilvl w:val="0"/>
          <w:numId w:val="46"/>
        </w:numPr>
        <w:spacing w:after="60"/>
        <w:contextualSpacing w:val="0"/>
        <w:jc w:val="left"/>
        <w:rPr>
          <w:rFonts w:cstheme="minorHAnsi"/>
        </w:rPr>
      </w:pPr>
      <w:r w:rsidRPr="004D329A">
        <w:rPr>
          <w:rFonts w:eastAsia="Arial" w:cstheme="minorHAnsi"/>
        </w:rPr>
        <w:t xml:space="preserve">Replicate the Tennant Creek hybrid frequency and overcurrent scheme on other weak remote 22 kV networks (such as Katherine) to build a </w:t>
      </w:r>
      <w:proofErr w:type="spellStart"/>
      <w:r w:rsidRPr="004D329A">
        <w:rPr>
          <w:rFonts w:eastAsia="Arial" w:cstheme="minorHAnsi"/>
        </w:rPr>
        <w:t>multi site</w:t>
      </w:r>
      <w:proofErr w:type="spellEnd"/>
      <w:r w:rsidRPr="004D329A">
        <w:rPr>
          <w:rFonts w:eastAsia="Arial" w:cstheme="minorHAnsi"/>
        </w:rPr>
        <w:t xml:space="preserve"> evidence base.</w:t>
      </w:r>
    </w:p>
    <w:p w14:paraId="07DC54B8" w14:textId="77777777" w:rsidR="00DB24D4" w:rsidRPr="004D329A" w:rsidRDefault="00DB24D4" w:rsidP="000B5204">
      <w:pPr>
        <w:pStyle w:val="Heading1"/>
      </w:pPr>
      <w:bookmarkStart w:id="292" w:name="_Toc222731789"/>
      <w:bookmarkStart w:id="293" w:name="_Toc222736286"/>
      <w:bookmarkStart w:id="294" w:name="_Toc222736483"/>
      <w:bookmarkStart w:id="295" w:name="_Toc222731791"/>
      <w:bookmarkStart w:id="296" w:name="_Toc222736288"/>
      <w:bookmarkStart w:id="297" w:name="_Toc222736485"/>
      <w:bookmarkStart w:id="298" w:name="_Toc222731792"/>
      <w:bookmarkStart w:id="299" w:name="_Toc222736289"/>
      <w:bookmarkStart w:id="300" w:name="_Toc222736486"/>
      <w:bookmarkStart w:id="301" w:name="_Toc222731793"/>
      <w:bookmarkStart w:id="302" w:name="_Toc222736290"/>
      <w:bookmarkStart w:id="303" w:name="_Toc222736487"/>
      <w:bookmarkStart w:id="304" w:name="_Toc222731794"/>
      <w:bookmarkStart w:id="305" w:name="_Toc222736291"/>
      <w:bookmarkStart w:id="306" w:name="_Toc222736488"/>
      <w:bookmarkStart w:id="307" w:name="_Toc222731795"/>
      <w:bookmarkStart w:id="308" w:name="_Toc222736292"/>
      <w:bookmarkStart w:id="309" w:name="_Toc222736489"/>
      <w:bookmarkStart w:id="310" w:name="_Toc222731798"/>
      <w:bookmarkStart w:id="311" w:name="_Toc222736295"/>
      <w:bookmarkStart w:id="312" w:name="_Toc222736492"/>
      <w:bookmarkStart w:id="313" w:name="_Toc222731810"/>
      <w:bookmarkStart w:id="314" w:name="_Toc222736307"/>
      <w:bookmarkStart w:id="315" w:name="_Toc222736504"/>
      <w:bookmarkStart w:id="316" w:name="_Toc224075002"/>
      <w:bookmarkStart w:id="317" w:name="_Toc222815817"/>
      <w:bookmarkStart w:id="318" w:name="_Toc234048058"/>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4D329A">
        <w:t xml:space="preserve">Task 2 – Virtual Power Plants and Future </w:t>
      </w:r>
      <w:bookmarkEnd w:id="317"/>
      <w:r w:rsidRPr="004D329A">
        <w:t>Trends</w:t>
      </w:r>
      <w:bookmarkEnd w:id="318"/>
      <w:r w:rsidRPr="004D329A">
        <w:t xml:space="preserve"> </w:t>
      </w:r>
    </w:p>
    <w:p w14:paraId="2AAACD8B" w14:textId="77777777" w:rsidR="00DB24D4" w:rsidRPr="004D329A" w:rsidRDefault="00DB24D4" w:rsidP="00990720">
      <w:pPr>
        <w:pStyle w:val="Heading2"/>
      </w:pPr>
      <w:bookmarkStart w:id="319" w:name="_Toc222815818"/>
      <w:bookmarkStart w:id="320" w:name="_Toc234048059"/>
      <w:r w:rsidRPr="004D329A">
        <w:t>Introduction</w:t>
      </w:r>
      <w:bookmarkEnd w:id="319"/>
      <w:bookmarkEnd w:id="320"/>
    </w:p>
    <w:p w14:paraId="759C17E6" w14:textId="13787015" w:rsidR="00DB24D4" w:rsidRPr="004D329A" w:rsidRDefault="00DB24D4" w:rsidP="00F60678">
      <w:r w:rsidRPr="004D329A">
        <w:t xml:space="preserve">VPPs represent a pivotal evolution in power system management, offering dynamic solutions to the challenges of renewable energy integration, grid stability, and demand-side management [Liu et al., 2023] </w:t>
      </w:r>
      <w:sdt>
        <w:sdtPr>
          <w:id w:val="-1943906499"/>
          <w:citation/>
        </w:sdtPr>
        <w:sdtContent>
          <w:r w:rsidRPr="004D329A">
            <w:fldChar w:fldCharType="begin"/>
          </w:r>
          <w:r w:rsidRPr="004D329A">
            <w:instrText xml:space="preserve"> CITATION Liu23 \l 1033 </w:instrText>
          </w:r>
          <w:r w:rsidRPr="004D329A">
            <w:fldChar w:fldCharType="separate"/>
          </w:r>
          <w:r w:rsidR="00210B61" w:rsidRPr="00210B61">
            <w:rPr>
              <w:noProof/>
            </w:rPr>
            <w:t>[5]</w:t>
          </w:r>
          <w:r w:rsidRPr="004D329A">
            <w:fldChar w:fldCharType="end"/>
          </w:r>
        </w:sdtContent>
      </w:sdt>
      <w:r w:rsidRPr="004D329A">
        <w:t xml:space="preserve">. </w:t>
      </w:r>
    </w:p>
    <w:p w14:paraId="004DBA8F" w14:textId="3EA38086" w:rsidR="00DB24D4" w:rsidRPr="004D329A" w:rsidRDefault="00DB24D4" w:rsidP="00F60678">
      <w:r w:rsidRPr="004D329A">
        <w:t>The concept of weak grids has become increasingly relevant as power systems evolve. Converter-based renewable energy sources (RES) and BESS that are asynchronously connected to the system are becoming increasingly widespread. However, with this integration, several relevant stability issues are being experienced in areas with little synchronous generation, particularly in terms of voltage stability [Bialek et al., 2021]</w:t>
      </w:r>
      <w:sdt>
        <w:sdtPr>
          <w:id w:val="267510528"/>
          <w:citation/>
        </w:sdtPr>
        <w:sdtContent>
          <w:r w:rsidRPr="004D329A">
            <w:fldChar w:fldCharType="begin"/>
          </w:r>
          <w:r w:rsidRPr="004D329A">
            <w:instrText xml:space="preserve"> CITATION Bia21 \l 1033 </w:instrText>
          </w:r>
          <w:r w:rsidRPr="004D329A">
            <w:fldChar w:fldCharType="separate"/>
          </w:r>
          <w:r w:rsidR="00210B61">
            <w:rPr>
              <w:noProof/>
            </w:rPr>
            <w:t xml:space="preserve"> </w:t>
          </w:r>
          <w:r w:rsidR="00210B61" w:rsidRPr="00210B61">
            <w:rPr>
              <w:noProof/>
            </w:rPr>
            <w:t>[6]</w:t>
          </w:r>
          <w:r w:rsidRPr="004D329A">
            <w:fldChar w:fldCharType="end"/>
          </w:r>
        </w:sdtContent>
      </w:sdt>
      <w:r w:rsidRPr="004D329A">
        <w:t>. This report examines how VPPs can address these challenges through coordinated control and optimization of distributed energy resources (DERs).</w:t>
      </w:r>
    </w:p>
    <w:p w14:paraId="40FAB7EC" w14:textId="77777777" w:rsidR="00DB24D4" w:rsidRPr="004D329A" w:rsidRDefault="00DB24D4" w:rsidP="00990720">
      <w:pPr>
        <w:pStyle w:val="Heading2"/>
      </w:pPr>
      <w:bookmarkStart w:id="321" w:name="_Toc222815819"/>
      <w:bookmarkStart w:id="322" w:name="_Toc234048060"/>
      <w:r w:rsidRPr="004D329A">
        <w:t>Definition and Concept</w:t>
      </w:r>
      <w:bookmarkEnd w:id="321"/>
      <w:bookmarkEnd w:id="322"/>
    </w:p>
    <w:p w14:paraId="6D6EA682" w14:textId="6D379EBB" w:rsidR="00DB24D4" w:rsidRPr="004D329A" w:rsidRDefault="00DB24D4" w:rsidP="00F60678">
      <w:r w:rsidRPr="004D329A">
        <w:t xml:space="preserve">A </w:t>
      </w:r>
      <w:r w:rsidR="002822CD">
        <w:t>VPP</w:t>
      </w:r>
      <w:r w:rsidR="002822CD" w:rsidRPr="004D329A">
        <w:t xml:space="preserve"> </w:t>
      </w:r>
      <w:r w:rsidRPr="004D329A">
        <w:t>is a network of distributed energy resources (DER) including solar photovoltaic systems, battery storage, controllable loads, and electric vehicles that are aggregated and coordinated using advanced software and communication technology. VPPs enable these individually small resources to function collectively as a single, dispatchable power plant from the perspective of grid operators and electricity markets.</w:t>
      </w:r>
    </w:p>
    <w:p w14:paraId="48F6C648" w14:textId="4B9A98DA" w:rsidR="00DB24D4" w:rsidRPr="004D329A" w:rsidRDefault="00DB24D4" w:rsidP="00F60678">
      <w:r w:rsidRPr="004D329A">
        <w:lastRenderedPageBreak/>
        <w:t>Unlike traditional centralized power plants, VPPs leverage the distributed nature of modern energy resources to provide rapid response times, enhanced resilience, and the ability to optimize across diverse locations and technologies. The control systems employed by VPPs allow real-time monitoring, forecasting, and dispatch of aggregated capacity to deliver multiple value streams including energy arbitrage, frequency control ancillary services</w:t>
      </w:r>
      <w:r w:rsidR="00C71C16">
        <w:t xml:space="preserve"> (FCAS)</w:t>
      </w:r>
      <w:r w:rsidRPr="004D329A">
        <w:t>, network support services, and demand response.</w:t>
      </w:r>
    </w:p>
    <w:p w14:paraId="3E219824" w14:textId="77777777" w:rsidR="00DB24D4" w:rsidRPr="004D329A" w:rsidRDefault="00DB24D4" w:rsidP="00990720">
      <w:pPr>
        <w:pStyle w:val="Heading2"/>
      </w:pPr>
      <w:bookmarkStart w:id="323" w:name="_Toc222815820"/>
      <w:r w:rsidRPr="004D329A">
        <w:t xml:space="preserve"> </w:t>
      </w:r>
      <w:bookmarkStart w:id="324" w:name="_Toc234048061"/>
      <w:r w:rsidRPr="004D329A">
        <w:t>Strategic Importance for Australia</w:t>
      </w:r>
      <w:bookmarkEnd w:id="323"/>
      <w:bookmarkEnd w:id="324"/>
    </w:p>
    <w:p w14:paraId="29D66AB5" w14:textId="77777777" w:rsidR="00DB24D4" w:rsidRPr="004D329A" w:rsidRDefault="00DB24D4" w:rsidP="00F60678">
      <w:r w:rsidRPr="004D329A">
        <w:t>Australia leads the world in per-capita rooftop solar adoption, with over 2.5 million installations representing more than 10 GW of distributed generation capacity. This penetration of DER, coupled with the retirement of synchronous coal-fired generation, presents both unprecedented opportunities and critical challenges for grid stability and system strength.</w:t>
      </w:r>
    </w:p>
    <w:p w14:paraId="21C85C20" w14:textId="648AF097" w:rsidR="00DB24D4" w:rsidRPr="004D329A" w:rsidRDefault="00DB24D4" w:rsidP="00F60678">
      <w:r w:rsidRPr="004D329A">
        <w:t>AEMO's 2024 Integrated System Plan</w:t>
      </w:r>
      <w:r w:rsidR="003A75EC">
        <w:t xml:space="preserve"> (ISP)</w:t>
      </w:r>
      <w:r w:rsidRPr="004D329A">
        <w:t xml:space="preserve"> </w:t>
      </w:r>
      <w:sdt>
        <w:sdtPr>
          <w:id w:val="-810102628"/>
          <w:citation/>
        </w:sdtPr>
        <w:sdtContent>
          <w:r w:rsidRPr="004D329A">
            <w:fldChar w:fldCharType="begin"/>
          </w:r>
          <w:r w:rsidRPr="004D329A">
            <w:instrText xml:space="preserve"> CITATION AEM \l 1033 </w:instrText>
          </w:r>
          <w:r w:rsidRPr="004D329A">
            <w:fldChar w:fldCharType="separate"/>
          </w:r>
          <w:r w:rsidR="00210B61" w:rsidRPr="00210B61">
            <w:rPr>
              <w:noProof/>
            </w:rPr>
            <w:t>[7]</w:t>
          </w:r>
          <w:r w:rsidRPr="004D329A">
            <w:fldChar w:fldCharType="end"/>
          </w:r>
        </w:sdtContent>
      </w:sdt>
      <w:r w:rsidRPr="004D329A">
        <w:t xml:space="preserve"> forecasts that by up to 90% of the NEM’s coal-fired power stations are projected to retire before 2035, and the entire fleet before 2040. Meanwhile DER generation capacity is expected to have a dramatic increase, driven by deployment of rooftop solar and other distributed solar technologies, with consumer energy resources (CER) such as residential batteries and electric vehicles having an increased role in the energy matrix. The resulting NEM capacity through to 2050 is shown in </w:t>
      </w:r>
      <w:r w:rsidRPr="004D329A">
        <w:fldChar w:fldCharType="begin" w:fldLock="1"/>
      </w:r>
      <w:r w:rsidRPr="004D329A">
        <w:instrText xml:space="preserve"> REF _Ref217372668 \h  \* MERGEFORMAT </w:instrText>
      </w:r>
      <w:r w:rsidRPr="004D329A">
        <w:fldChar w:fldCharType="separate"/>
      </w:r>
      <w:r w:rsidR="00B71753" w:rsidRPr="004D329A">
        <w:t xml:space="preserve">Figure </w:t>
      </w:r>
      <w:r w:rsidR="00B71753">
        <w:t>2</w:t>
      </w:r>
      <w:r w:rsidRPr="004D329A">
        <w:fldChar w:fldCharType="end"/>
      </w:r>
      <w:r w:rsidRPr="004D329A">
        <w:t xml:space="preserve"> </w:t>
      </w:r>
      <w:sdt>
        <w:sdtPr>
          <w:id w:val="1554973117"/>
          <w:citation/>
        </w:sdtPr>
        <w:sdtContent>
          <w:r w:rsidRPr="004D329A">
            <w:fldChar w:fldCharType="begin"/>
          </w:r>
          <w:r w:rsidRPr="004D329A">
            <w:instrText xml:space="preserve"> CITATION AEM \l 1033 </w:instrText>
          </w:r>
          <w:r w:rsidRPr="004D329A">
            <w:fldChar w:fldCharType="separate"/>
          </w:r>
          <w:r w:rsidR="00210B61" w:rsidRPr="00210B61">
            <w:rPr>
              <w:noProof/>
            </w:rPr>
            <w:t>[7]</w:t>
          </w:r>
          <w:r w:rsidRPr="004D329A">
            <w:fldChar w:fldCharType="end"/>
          </w:r>
        </w:sdtContent>
      </w:sdt>
      <w:r w:rsidRPr="004D329A">
        <w:t xml:space="preserve"> below. </w:t>
      </w:r>
    </w:p>
    <w:p w14:paraId="1E82FE36" w14:textId="6B5B1D11" w:rsidR="00DB24D4" w:rsidRPr="004D329A" w:rsidRDefault="00DB24D4" w:rsidP="00F60678">
      <w:pPr>
        <w:pStyle w:val="Caption"/>
      </w:pPr>
      <w:bookmarkStart w:id="325" w:name="_Ref217372668"/>
      <w:r w:rsidRPr="004D329A">
        <w:t xml:space="preserve">Figure </w:t>
      </w:r>
      <w:r w:rsidRPr="004D329A">
        <w:fldChar w:fldCharType="begin"/>
      </w:r>
      <w:r w:rsidRPr="004D329A">
        <w:instrText>SEQ Figure \* ARABIC</w:instrText>
      </w:r>
      <w:r w:rsidRPr="004D329A">
        <w:fldChar w:fldCharType="separate"/>
      </w:r>
      <w:r w:rsidR="00210B61">
        <w:rPr>
          <w:noProof/>
        </w:rPr>
        <w:t>2</w:t>
      </w:r>
      <w:r w:rsidRPr="004D329A">
        <w:fldChar w:fldCharType="end"/>
      </w:r>
      <w:bookmarkEnd w:id="325"/>
      <w:r w:rsidRPr="004D329A">
        <w:t xml:space="preserve"> – Capacity, NEM (GW, 2009-10 to 2049-50) </w:t>
      </w:r>
      <w:sdt>
        <w:sdtPr>
          <w:id w:val="-245893339"/>
          <w:citation/>
        </w:sdtPr>
        <w:sdtContent>
          <w:r w:rsidRPr="004D329A">
            <w:fldChar w:fldCharType="begin"/>
          </w:r>
          <w:r w:rsidRPr="004D329A">
            <w:instrText xml:space="preserve"> CITATION AEM \l 1033 </w:instrText>
          </w:r>
          <w:r w:rsidRPr="004D329A">
            <w:fldChar w:fldCharType="separate"/>
          </w:r>
          <w:r w:rsidR="00210B61" w:rsidRPr="00210B61">
            <w:rPr>
              <w:noProof/>
            </w:rPr>
            <w:t>[7]</w:t>
          </w:r>
          <w:r w:rsidRPr="004D329A">
            <w:fldChar w:fldCharType="end"/>
          </w:r>
        </w:sdtContent>
      </w:sdt>
    </w:p>
    <w:p w14:paraId="225F1524" w14:textId="77777777" w:rsidR="00DB24D4" w:rsidRPr="004D329A" w:rsidRDefault="00DB24D4" w:rsidP="00F60678">
      <w:r w:rsidRPr="004D329A">
        <w:rPr>
          <w:noProof/>
        </w:rPr>
        <w:drawing>
          <wp:inline distT="0" distB="0" distL="0" distR="0" wp14:anchorId="37502A3A" wp14:editId="1970BD07">
            <wp:extent cx="4111074" cy="3355450"/>
            <wp:effectExtent l="0" t="0" r="3810" b="0"/>
            <wp:docPr id="1863135218" name="Picture 1" descr="P43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35218" name="Picture 1" descr="P437#yIS1"/>
                    <pic:cNvPicPr/>
                  </pic:nvPicPr>
                  <pic:blipFill>
                    <a:blip r:embed="rId20"/>
                    <a:stretch>
                      <a:fillRect/>
                    </a:stretch>
                  </pic:blipFill>
                  <pic:spPr>
                    <a:xfrm>
                      <a:off x="0" y="0"/>
                      <a:ext cx="4122684" cy="3364926"/>
                    </a:xfrm>
                    <a:prstGeom prst="rect">
                      <a:avLst/>
                    </a:prstGeom>
                  </pic:spPr>
                </pic:pic>
              </a:graphicData>
            </a:graphic>
          </wp:inline>
        </w:drawing>
      </w:r>
    </w:p>
    <w:p w14:paraId="34BAD068" w14:textId="1325AAB3" w:rsidR="00DB24D4" w:rsidRPr="004D329A" w:rsidRDefault="00DB24D4" w:rsidP="00990720">
      <w:pPr>
        <w:pStyle w:val="Heading2"/>
        <w:rPr>
          <w:b/>
        </w:rPr>
      </w:pPr>
      <w:bookmarkStart w:id="326" w:name="_Toc222815821"/>
      <w:r w:rsidRPr="004D329A">
        <w:lastRenderedPageBreak/>
        <w:t xml:space="preserve"> </w:t>
      </w:r>
      <w:bookmarkStart w:id="327" w:name="_Toc234048062"/>
      <w:r w:rsidRPr="004D329A">
        <w:t xml:space="preserve">Current State of VPPs in Australia - AEMO VPP Demonstrations Program </w:t>
      </w:r>
      <w:sdt>
        <w:sdtPr>
          <w:id w:val="750771873"/>
          <w:citation/>
        </w:sdtPr>
        <w:sdtContent>
          <w:r w:rsidRPr="004D329A">
            <w:fldChar w:fldCharType="begin"/>
          </w:r>
          <w:r w:rsidRPr="004D329A">
            <w:instrText xml:space="preserve"> CITATION AEM19 \l 1033 </w:instrText>
          </w:r>
          <w:r w:rsidRPr="004D329A">
            <w:fldChar w:fldCharType="separate"/>
          </w:r>
          <w:r w:rsidR="00210B61" w:rsidRPr="00210B61">
            <w:rPr>
              <w:noProof/>
            </w:rPr>
            <w:t>[8]</w:t>
          </w:r>
          <w:r w:rsidRPr="004D329A">
            <w:fldChar w:fldCharType="end"/>
          </w:r>
        </w:sdtContent>
      </w:sdt>
      <w:bookmarkEnd w:id="326"/>
      <w:bookmarkEnd w:id="327"/>
    </w:p>
    <w:p w14:paraId="7DDA06CF" w14:textId="6A5EA59E" w:rsidR="00DB24D4" w:rsidRPr="004D329A" w:rsidRDefault="00DB24D4" w:rsidP="00F60678">
      <w:r w:rsidRPr="004D329A">
        <w:t xml:space="preserve">The AEMO VPP Demonstrations project </w:t>
      </w:r>
      <w:sdt>
        <w:sdtPr>
          <w:id w:val="-1422722614"/>
          <w:citation/>
        </w:sdtPr>
        <w:sdtContent>
          <w:r w:rsidRPr="004D329A">
            <w:fldChar w:fldCharType="begin"/>
          </w:r>
          <w:r w:rsidRPr="004D329A">
            <w:instrText xml:space="preserve"> CITATION AEM1 \l 1033 </w:instrText>
          </w:r>
          <w:r w:rsidRPr="004D329A">
            <w:fldChar w:fldCharType="separate"/>
          </w:r>
          <w:r w:rsidR="00210B61" w:rsidRPr="00210B61">
            <w:rPr>
              <w:noProof/>
            </w:rPr>
            <w:t>[9]</w:t>
          </w:r>
          <w:r w:rsidRPr="004D329A">
            <w:fldChar w:fldCharType="end"/>
          </w:r>
        </w:sdtContent>
      </w:sdt>
      <w:r w:rsidRPr="004D329A">
        <w:t>, conducted in collaboration with the Australian Renewable Energy Agency (ARENA), Australian Energy Market Commission (AEMC), and Australian Energy Regulator (AER), represents the most comprehensive assessment of VPP capabilities in the National Electricity Market</w:t>
      </w:r>
      <w:r w:rsidR="00F21582">
        <w:t xml:space="preserve"> (NEM)</w:t>
      </w:r>
      <w:r w:rsidRPr="004D329A">
        <w:t>. Commencing in July 2019, the demonstrations provided insights into how VPPs can be effectively integrated into market frameworks while maintaining system security.</w:t>
      </w:r>
    </w:p>
    <w:p w14:paraId="30443C05" w14:textId="12424568" w:rsidR="00DB24D4" w:rsidRPr="004D329A" w:rsidRDefault="00DB24D4" w:rsidP="00F60678">
      <w:r w:rsidRPr="004D329A">
        <w:t>The program</w:t>
      </w:r>
      <w:r w:rsidRPr="004D329A" w:rsidDel="0032394B">
        <w:t xml:space="preserve"> </w:t>
      </w:r>
      <w:r w:rsidRPr="004D329A">
        <w:t>onboarded eight VPP portfolios across all mainland NEM states, representing a total registered capacity of 31 MW. Although participation was open to all technologies, every participating VPP utilised battery storage systems, reflecting the current market emphasis on battery-based solutions. The demonstrations confirmed that when consumer devices are effectively aggregated and coordinated, they can make a meaningful contribution to system security while also delivering financial benefits to participating households.</w:t>
      </w:r>
    </w:p>
    <w:p w14:paraId="44BF595E" w14:textId="77777777" w:rsidR="00DB24D4" w:rsidRPr="004D329A" w:rsidRDefault="00DB24D4" w:rsidP="00F60678">
      <w:r w:rsidRPr="004D329A">
        <w:t xml:space="preserve">Key findings from the demonstrations showed that VPPs successfully responded to contingency frequency control ancillary service (FCAS) events and energy market price signals. Revenue generation was found to be strongly correlated with power system events, responsiveness to market conditions, and participation in FCAS markets. The use of Application Programming Interfaces (APIs) provided the necessary operational visibility to enable detailed performance analysis and verification of VPP responsiveness. Insights gained from this program directly informed the Market Ancillary Service Specification (MASS) consultation process and contributed to subsequent regulatory reforms supporting VPP integration. </w:t>
      </w:r>
    </w:p>
    <w:p w14:paraId="7BD444E9" w14:textId="77777777" w:rsidR="00DB24D4" w:rsidRPr="004D329A" w:rsidRDefault="00DB24D4" w:rsidP="00D9711D">
      <w:pPr>
        <w:pStyle w:val="Heading2"/>
      </w:pPr>
      <w:bookmarkStart w:id="328" w:name="_Toc222815822"/>
      <w:bookmarkStart w:id="329" w:name="_Toc234048063"/>
      <w:r w:rsidRPr="004D329A">
        <w:t>Consumer Energy Resources (CER) Growth Trajectory and Network Planning Challenges</w:t>
      </w:r>
      <w:bookmarkEnd w:id="328"/>
      <w:bookmarkEnd w:id="329"/>
    </w:p>
    <w:p w14:paraId="19648FB7" w14:textId="11F48C83" w:rsidR="00DB24D4" w:rsidRPr="004D329A" w:rsidRDefault="00DB24D4" w:rsidP="00F60678">
      <w:r w:rsidRPr="004D329A">
        <w:t>The 2025 Transition Plan for System Security</w:t>
      </w:r>
      <w:r w:rsidR="001828D3">
        <w:t xml:space="preserve"> (TPSS)</w:t>
      </w:r>
      <w:r w:rsidRPr="004D329A">
        <w:t xml:space="preserve"> </w:t>
      </w:r>
      <w:sdt>
        <w:sdtPr>
          <w:id w:val="-1493639053"/>
          <w:citation/>
        </w:sdtPr>
        <w:sdtContent>
          <w:r w:rsidRPr="004D329A">
            <w:fldChar w:fldCharType="begin"/>
          </w:r>
          <w:r w:rsidRPr="004D329A">
            <w:instrText xml:space="preserve"> CITATION AEM252 \l 1033 </w:instrText>
          </w:r>
          <w:r w:rsidRPr="004D329A">
            <w:fldChar w:fldCharType="separate"/>
          </w:r>
          <w:r w:rsidR="00210B61" w:rsidRPr="00210B61">
            <w:rPr>
              <w:noProof/>
            </w:rPr>
            <w:t>[10]</w:t>
          </w:r>
          <w:r w:rsidRPr="004D329A">
            <w:fldChar w:fldCharType="end"/>
          </w:r>
        </w:sdtContent>
      </w:sdt>
      <w:r w:rsidRPr="004D329A">
        <w:t xml:space="preserve"> and the draft 2026 ISP inputs </w:t>
      </w:r>
      <w:sdt>
        <w:sdtPr>
          <w:id w:val="1761635902"/>
          <w:citation/>
        </w:sdtPr>
        <w:sdtContent>
          <w:r w:rsidRPr="004D329A">
            <w:fldChar w:fldCharType="begin"/>
          </w:r>
          <w:r w:rsidRPr="004D329A">
            <w:instrText xml:space="preserve"> CITATION AEM251 \l 1033 </w:instrText>
          </w:r>
          <w:r w:rsidRPr="004D329A">
            <w:fldChar w:fldCharType="separate"/>
          </w:r>
          <w:r w:rsidR="00210B61" w:rsidRPr="00210B61">
            <w:rPr>
              <w:noProof/>
            </w:rPr>
            <w:t>[11]</w:t>
          </w:r>
          <w:r w:rsidRPr="004D329A">
            <w:fldChar w:fldCharType="end"/>
          </w:r>
        </w:sdtContent>
      </w:sdt>
      <w:r w:rsidRPr="004D329A">
        <w:t xml:space="preserve"> forecast rooftop solar growing from around 25 GW today to 42.5 GW by 2036 and 72 GW by 2050, with embedded storage jumping from 2.2 GW to 9.8 GW by 2036. AEMO has flagged challenges around inadequate visibility of aggregated CER, limited forecasting ability, and minimum system load risks.</w:t>
      </w:r>
    </w:p>
    <w:p w14:paraId="41EA16B4" w14:textId="77777777" w:rsidR="00DB24D4" w:rsidRPr="004D329A" w:rsidRDefault="00DB24D4" w:rsidP="00F60678">
      <w:r w:rsidRPr="004D329A">
        <w:t>Industry consultation indicates that VPP uptake is expected to cause significant issues in network planning, protection and control. Several mechanisms are being deployed to address these challenges:</w:t>
      </w:r>
    </w:p>
    <w:p w14:paraId="4C75CC36" w14:textId="05399BB4" w:rsidR="00DB24D4" w:rsidRPr="004D329A" w:rsidRDefault="00DB24D4" w:rsidP="005D7774">
      <w:pPr>
        <w:pStyle w:val="ListParagraph"/>
      </w:pPr>
      <w:r w:rsidRPr="004D329A">
        <w:t>DOEs can help solve some planning issues while also addressing visibility challenges by providing real-time export limits that respond to network conditions.</w:t>
      </w:r>
    </w:p>
    <w:p w14:paraId="5E27FEC5" w14:textId="7772243A" w:rsidR="00DB24D4" w:rsidRPr="004D329A" w:rsidRDefault="00DB24D4" w:rsidP="005D7774">
      <w:pPr>
        <w:pStyle w:val="ListParagraph"/>
      </w:pPr>
      <w:r w:rsidRPr="004D329A">
        <w:t>Common Smart Inverter Profile – Australia</w:t>
      </w:r>
      <w:r w:rsidR="00EB3864">
        <w:t xml:space="preserve"> (</w:t>
      </w:r>
      <w:r w:rsidR="00EB3864" w:rsidRPr="004D329A">
        <w:t>CSIP-AUS</w:t>
      </w:r>
      <w:r w:rsidR="00EB3864">
        <w:t>)</w:t>
      </w:r>
      <w:r w:rsidRPr="004D329A">
        <w:t xml:space="preserve"> </w:t>
      </w:r>
      <w:sdt>
        <w:sdtPr>
          <w:id w:val="-185058825"/>
          <w:citation/>
        </w:sdtPr>
        <w:sdtContent>
          <w:r w:rsidRPr="004D329A">
            <w:fldChar w:fldCharType="begin"/>
          </w:r>
          <w:r w:rsidRPr="004D329A">
            <w:instrText xml:space="preserve"> CITATION CSI \l 1033 </w:instrText>
          </w:r>
          <w:r w:rsidRPr="004D329A">
            <w:fldChar w:fldCharType="separate"/>
          </w:r>
          <w:r w:rsidR="00210B61" w:rsidRPr="00210B61">
            <w:rPr>
              <w:noProof/>
            </w:rPr>
            <w:t>[12]</w:t>
          </w:r>
          <w:r w:rsidRPr="004D329A">
            <w:fldChar w:fldCharType="end"/>
          </w:r>
        </w:sdtContent>
      </w:sdt>
      <w:r w:rsidRPr="004D329A">
        <w:t>) is becoming ubiquitous, providing a base level of visibility and control capability for aggregated DER.</w:t>
      </w:r>
    </w:p>
    <w:p w14:paraId="3F65AC86" w14:textId="77777777" w:rsidR="00DB24D4" w:rsidRPr="004D329A" w:rsidRDefault="00DB24D4" w:rsidP="00074B5F">
      <w:pPr>
        <w:pStyle w:val="Heading3"/>
      </w:pPr>
      <w:bookmarkStart w:id="330" w:name="_Toc222815824"/>
      <w:bookmarkStart w:id="331" w:name="_Toc234048064"/>
      <w:r w:rsidRPr="004D329A">
        <w:t>Voltage Quality and Ramping Concerns</w:t>
      </w:r>
      <w:bookmarkEnd w:id="330"/>
      <w:bookmarkEnd w:id="331"/>
    </w:p>
    <w:p w14:paraId="3A986C2B" w14:textId="77777777" w:rsidR="00DB24D4" w:rsidRPr="004D329A" w:rsidRDefault="00DB24D4" w:rsidP="00F60678">
      <w:r w:rsidRPr="004D329A">
        <w:t xml:space="preserve">A significant emerging concern relates to voltage quality impacts from coordinated VPP dispatch. As electricity prices change, aggregated VPP response may cause rapid shifts in power flow that could </w:t>
      </w:r>
      <w:r w:rsidRPr="004D329A">
        <w:lastRenderedPageBreak/>
        <w:t>stress network voltage regulation equipment. Voltage regulators may experience substantially increased tap-changing operations, raising questions about the rating and duty cycle of diverter resistors in tap changers that were not designed for such frequent operation.</w:t>
      </w:r>
    </w:p>
    <w:p w14:paraId="047A7F26" w14:textId="77777777" w:rsidR="00DB24D4" w:rsidRPr="004D329A" w:rsidRDefault="00DB24D4" w:rsidP="00F60678">
      <w:r w:rsidRPr="004D329A">
        <w:t>This represents an area requiring further investigation: the interaction between market-driven VPP dispatch and network voltage quality has not been comprehensively studied, yet the physics suggest that rapid, coordinated power flow changes across distributed resources could have material impacts on voltage regulation infrastructure.</w:t>
      </w:r>
    </w:p>
    <w:p w14:paraId="6A6C79E4" w14:textId="77777777" w:rsidR="00DB24D4" w:rsidRPr="004D329A" w:rsidRDefault="00DB24D4" w:rsidP="00074B5F">
      <w:pPr>
        <w:pStyle w:val="Heading3"/>
      </w:pPr>
      <w:bookmarkStart w:id="332" w:name="_Toc222815825"/>
      <w:bookmarkStart w:id="333" w:name="_Toc234048065"/>
      <w:r w:rsidRPr="004D329A">
        <w:t>Integrated Planning Requirements</w:t>
      </w:r>
      <w:bookmarkEnd w:id="332"/>
      <w:bookmarkEnd w:id="333"/>
    </w:p>
    <w:p w14:paraId="5E8D1CA8" w14:textId="77777777" w:rsidR="00DB24D4" w:rsidRPr="004D329A" w:rsidRDefault="00DB24D4" w:rsidP="00F60678">
      <w:r w:rsidRPr="004D329A">
        <w:t>Industry stakeholders emphasise that some level of integrated planning between CER rollout and network/protection planning is essential, along with mechanisms to share learnings across the sector. Without coordinated development, the risk exists that network infrastructure and protection schemes will be increasingly stressed by DER behaviour that was not anticipated in their original design.</w:t>
      </w:r>
    </w:p>
    <w:p w14:paraId="66914A65" w14:textId="77777777" w:rsidR="00DB24D4" w:rsidRPr="004D329A" w:rsidRDefault="00DB24D4" w:rsidP="00990720">
      <w:pPr>
        <w:pStyle w:val="Heading2"/>
      </w:pPr>
      <w:bookmarkStart w:id="334" w:name="_Toc222815826"/>
      <w:bookmarkStart w:id="335" w:name="_Toc234048066"/>
      <w:r w:rsidRPr="004D329A">
        <w:t>VPP Behaviour During Network Disturbances</w:t>
      </w:r>
      <w:bookmarkEnd w:id="334"/>
      <w:bookmarkEnd w:id="335"/>
    </w:p>
    <w:p w14:paraId="6EDFFE13" w14:textId="61B1BF0F" w:rsidR="00DB24D4" w:rsidRPr="004D329A" w:rsidRDefault="00DB24D4" w:rsidP="00F60678">
      <w:r w:rsidRPr="004D329A">
        <w:t xml:space="preserve">Understanding how VPP aggregations respond to network disturbances remains an area requiring further research. The most comprehensive work to date on DER response during faults is AEMO's distributed PV </w:t>
      </w:r>
      <w:sdt>
        <w:sdtPr>
          <w:id w:val="334049071"/>
          <w:citation/>
        </w:sdtPr>
        <w:sdtContent>
          <w:r w:rsidRPr="004D329A">
            <w:fldChar w:fldCharType="begin"/>
          </w:r>
          <w:r w:rsidRPr="004D329A">
            <w:instrText xml:space="preserve"> CITATION AEM2 \l 1033 </w:instrText>
          </w:r>
          <w:r w:rsidRPr="004D329A">
            <w:fldChar w:fldCharType="separate"/>
          </w:r>
          <w:r w:rsidR="00210B61" w:rsidRPr="00210B61">
            <w:rPr>
              <w:noProof/>
            </w:rPr>
            <w:t>[13]</w:t>
          </w:r>
          <w:r w:rsidRPr="004D329A">
            <w:fldChar w:fldCharType="end"/>
          </w:r>
        </w:sdtContent>
      </w:sdt>
      <w:r w:rsidRPr="004D329A">
        <w:t xml:space="preserve"> studies, which have documented how rooftop solar systems disconnect during voltage disturbances.</w:t>
      </w:r>
    </w:p>
    <w:p w14:paraId="222302A2" w14:textId="77777777" w:rsidR="00DB24D4" w:rsidRPr="004D329A" w:rsidRDefault="00DB24D4" w:rsidP="008C1CB6">
      <w:pPr>
        <w:keepNext/>
        <w:keepLines/>
      </w:pPr>
      <w:r w:rsidRPr="004D329A">
        <w:t>The challenge for protection engineers is that VPP response during faults depends on the aggregated behaviour of potentially thousands of individual inverters, each responding according to their firmware settings and local conditions. Unlike synchronous generation, where fault current contribution follows well-understood physical laws, inverter-based VPP response is software-defined and can vary significantly between installations.</w:t>
      </w:r>
    </w:p>
    <w:p w14:paraId="3428D1B3" w14:textId="77777777" w:rsidR="00DB24D4" w:rsidRPr="004D329A" w:rsidRDefault="00DB24D4" w:rsidP="00F60678">
      <w:r w:rsidRPr="004D329A">
        <w:t>This creates uncertainty for protection coordination: traditional protection schemes assume predictable fault current magnitudes that can be used to discriminate between fault and normal operating conditions. When VPP fault response is variable and potentially limited, protection settings may need to be more conservative, potentially affecting coordination and selectivity.</w:t>
      </w:r>
    </w:p>
    <w:p w14:paraId="1D01997F" w14:textId="77777777" w:rsidR="00DB24D4" w:rsidRPr="004D329A" w:rsidRDefault="00DB24D4" w:rsidP="00990720">
      <w:pPr>
        <w:pStyle w:val="Heading2"/>
      </w:pPr>
      <w:bookmarkStart w:id="336" w:name="_Toc222815827"/>
      <w:bookmarkStart w:id="337" w:name="_Toc234048067"/>
      <w:r w:rsidRPr="004D329A">
        <w:t>Electric Vehicles and Vehicle-to-Grid Integration</w:t>
      </w:r>
      <w:bookmarkEnd w:id="336"/>
      <w:bookmarkEnd w:id="337"/>
    </w:p>
    <w:p w14:paraId="616A4BF7" w14:textId="36DF3320" w:rsidR="00DB24D4" w:rsidRPr="004D329A" w:rsidRDefault="00DB24D4" w:rsidP="00F60678">
      <w:r w:rsidRPr="004D329A">
        <w:t>Electric Vehicles (EVs) represent the next frontier for VPP scaling, offering transformative potential as a distributed storage resource. If fully electrified, the Australian vehicle fleet could provide substantial collective storage capacity. Realising this opportunity depends on the advancement of Vehicle-to-Grid (V2G) technology, which enables EV batteries to shift from being passive loads to mobile, dispatchable assets.</w:t>
      </w:r>
    </w:p>
    <w:p w14:paraId="45F130BA" w14:textId="77777777" w:rsidR="00DB24D4" w:rsidRPr="004D329A" w:rsidRDefault="00DB24D4" w:rsidP="00074B5F">
      <w:pPr>
        <w:pStyle w:val="Heading3"/>
      </w:pPr>
      <w:bookmarkStart w:id="338" w:name="_Toc222815828"/>
      <w:bookmarkStart w:id="339" w:name="_Toc234048068"/>
      <w:r w:rsidRPr="004D329A">
        <w:t>Technical and Operational Challenges</w:t>
      </w:r>
      <w:bookmarkEnd w:id="338"/>
      <w:bookmarkEnd w:id="339"/>
    </w:p>
    <w:p w14:paraId="50E71BEC" w14:textId="77777777" w:rsidR="00DB24D4" w:rsidRPr="004D329A" w:rsidRDefault="00DB24D4" w:rsidP="00F60678">
      <w:r w:rsidRPr="004D329A">
        <w:t>Integrating EVs into VPPs introduces several technical and operational challenges requiring ongoing research and innovation:</w:t>
      </w:r>
    </w:p>
    <w:p w14:paraId="4D270A18" w14:textId="77777777" w:rsidR="00DB24D4" w:rsidRPr="004D329A" w:rsidRDefault="00DB24D4" w:rsidP="005D7774">
      <w:pPr>
        <w:pStyle w:val="ListParagraph"/>
      </w:pPr>
      <w:r w:rsidRPr="004D329A">
        <w:lastRenderedPageBreak/>
        <w:t>Managing uncertainty in vehicle availability due to variable connection periods driven by driving patterns</w:t>
      </w:r>
    </w:p>
    <w:p w14:paraId="6DBB20FE" w14:textId="77777777" w:rsidR="00DB24D4" w:rsidRPr="004D329A" w:rsidRDefault="00DB24D4" w:rsidP="005D7774">
      <w:pPr>
        <w:pStyle w:val="ListParagraph"/>
      </w:pPr>
      <w:r w:rsidRPr="004D329A">
        <w:t>Addressing battery degradation concerns by carefully controlling cycling to preserve warranty and lifespan</w:t>
      </w:r>
    </w:p>
    <w:p w14:paraId="3EEDAE27" w14:textId="77777777" w:rsidR="00DB24D4" w:rsidRPr="004D329A" w:rsidRDefault="00DB24D4" w:rsidP="005D7774">
      <w:pPr>
        <w:pStyle w:val="ListParagraph"/>
      </w:pPr>
      <w:r w:rsidRPr="004D329A">
        <w:t>Ensuring vehicles maintain adequate state-of-charge levels to meet owners' transportation needs</w:t>
      </w:r>
    </w:p>
    <w:p w14:paraId="3F3EEE00" w14:textId="77777777" w:rsidR="00DB24D4" w:rsidRPr="004D329A" w:rsidRDefault="00DB24D4" w:rsidP="005D7774">
      <w:pPr>
        <w:pStyle w:val="ListParagraph"/>
      </w:pPr>
      <w:r w:rsidRPr="004D329A">
        <w:t>Manage voltage and load unbalance arising from the unpredictable pattern of which cars are connected or disconnected.</w:t>
      </w:r>
    </w:p>
    <w:p w14:paraId="6C3D5C0D" w14:textId="77777777" w:rsidR="00DB24D4" w:rsidRPr="004D329A" w:rsidRDefault="00DB24D4" w:rsidP="00074B5F">
      <w:pPr>
        <w:pStyle w:val="Heading3"/>
      </w:pPr>
      <w:bookmarkStart w:id="340" w:name="_Toc222815829"/>
      <w:bookmarkStart w:id="341" w:name="_Toc234048069"/>
      <w:r w:rsidRPr="004D329A">
        <w:t>Fault Current and Protection Considerations</w:t>
      </w:r>
      <w:bookmarkEnd w:id="340"/>
      <w:bookmarkEnd w:id="341"/>
    </w:p>
    <w:p w14:paraId="090147B3" w14:textId="5708E889" w:rsidR="00DB24D4" w:rsidRPr="004D329A" w:rsidRDefault="00DB24D4" w:rsidP="00F60678">
      <w:r w:rsidRPr="004D329A">
        <w:t xml:space="preserve">While international standards such as IEEE 1547 </w:t>
      </w:r>
      <w:sdt>
        <w:sdtPr>
          <w:id w:val="317005756"/>
          <w:citation/>
        </w:sdtPr>
        <w:sdtContent>
          <w:r w:rsidRPr="004D329A">
            <w:fldChar w:fldCharType="begin"/>
          </w:r>
          <w:r w:rsidRPr="004D329A">
            <w:instrText xml:space="preserve"> CITATION IEE18 \l 1033 </w:instrText>
          </w:r>
          <w:r w:rsidRPr="004D329A">
            <w:fldChar w:fldCharType="separate"/>
          </w:r>
          <w:r w:rsidR="00210B61" w:rsidRPr="00210B61">
            <w:rPr>
              <w:noProof/>
            </w:rPr>
            <w:t>[14]</w:t>
          </w:r>
          <w:r w:rsidRPr="004D329A">
            <w:fldChar w:fldCharType="end"/>
          </w:r>
        </w:sdtContent>
      </w:sdt>
      <w:r w:rsidRPr="004D329A">
        <w:t xml:space="preserve"> mandate fault ride-through </w:t>
      </w:r>
      <w:r w:rsidR="00076173">
        <w:t xml:space="preserve">(FRT) </w:t>
      </w:r>
      <w:r w:rsidRPr="004D329A">
        <w:t>and dynamic voltage support, the inherent thermal limits of inverter-based DERs typically restrict fault current contribution to 1.1–1.5 times their rated current. Consequently, the proliferation of V2G-enabled EVs, if following current grid-following philosophies, will continue the trend of declining available fault current compared to traditional synchronous-heavy networks.</w:t>
      </w:r>
    </w:p>
    <w:p w14:paraId="112863F0" w14:textId="77777777" w:rsidR="00DB24D4" w:rsidRPr="004D329A" w:rsidRDefault="00DB24D4" w:rsidP="00074B5F">
      <w:pPr>
        <w:pStyle w:val="Heading3"/>
      </w:pPr>
      <w:bookmarkStart w:id="342" w:name="_Toc222815830"/>
      <w:bookmarkStart w:id="343" w:name="_Toc234048070"/>
      <w:r w:rsidRPr="004D329A">
        <w:t>Anti-Islanding Concerns</w:t>
      </w:r>
      <w:bookmarkEnd w:id="342"/>
      <w:bookmarkEnd w:id="343"/>
    </w:p>
    <w:p w14:paraId="558EB3B8" w14:textId="77777777" w:rsidR="00DB24D4" w:rsidRPr="004D329A" w:rsidRDefault="00DB24D4" w:rsidP="00F60678">
      <w:r w:rsidRPr="004D329A">
        <w:t>Anti-islanding detection presents a significant emerging concern for V2G integration. Current standards are limited to test requirements of a single DER. However, in a real islanding event, multiple DER may be present on the island, which could make it more likely to form an unintentional island that evades detection.</w:t>
      </w:r>
    </w:p>
    <w:p w14:paraId="5E918943" w14:textId="48808383" w:rsidR="00DB24D4" w:rsidRPr="004D329A" w:rsidRDefault="00DB24D4" w:rsidP="00F60678">
      <w:r>
        <w:t>Industry experts suggest there may need to be new forms of anti-islanding protection developed specifically for high-DER grids. The interaction between multiple grid-following inverters during an islanding event is not well characterised by single-device testing, and the collective behaviour may differ substantially from individual device performance.</w:t>
      </w:r>
      <w:r w:rsidR="00FB6A56">
        <w:t xml:space="preserve">  </w:t>
      </w:r>
      <w:r w:rsidR="008C7F24" w:rsidRPr="008C7F24">
        <w:t>Similar concerns may apply to grid-forming inverters, which can actively support voltage and frequency during islanded operation, potentially reducing the effectiveness of conventional island detection methods.</w:t>
      </w:r>
    </w:p>
    <w:p w14:paraId="104BAD01" w14:textId="77777777" w:rsidR="00DB24D4" w:rsidRPr="004D329A" w:rsidRDefault="00DB24D4" w:rsidP="00074B5F">
      <w:pPr>
        <w:pStyle w:val="Heading3"/>
      </w:pPr>
      <w:bookmarkStart w:id="344" w:name="_Toc222815831"/>
      <w:bookmarkStart w:id="345" w:name="_Toc234048071"/>
      <w:r w:rsidRPr="004D329A">
        <w:t>Phase Unbalance Considerations</w:t>
      </w:r>
      <w:bookmarkEnd w:id="344"/>
      <w:bookmarkEnd w:id="345"/>
    </w:p>
    <w:p w14:paraId="4238B4CA" w14:textId="77777777" w:rsidR="00DB24D4" w:rsidRPr="004D329A" w:rsidRDefault="00DB24D4" w:rsidP="00F60678">
      <w:r>
        <w:t>An emerging practical challenge with V2G integration relates to phase unbalance protection. Unlike fixed installations where phase allocation can be controlled, EV charging occurs wherever vehicles are plugged in, which cannot be controlled at the network level. This means that phase unbalance can vary significantly depending on which vehicles are connected and which are out driving.</w:t>
      </w:r>
    </w:p>
    <w:p w14:paraId="147C706B" w14:textId="7F87D011" w:rsidR="00DB24D4" w:rsidRPr="004D329A" w:rsidRDefault="00DB24D4" w:rsidP="00F60678">
      <w:r>
        <w:t>This presents coordination challenges for protection schemes that rely on unbalance detection, as the "normal" level of unbalance in a network with significant V2G penetration may be substantially higher and more variable than in traditional networks</w:t>
      </w:r>
      <w:r w:rsidR="00B71753">
        <w:rPr>
          <w:rFonts w:ascii="ZWAdobeF" w:hAnsi="ZWAdobeF" w:cs="ZWAdobeF"/>
          <w:sz w:val="2"/>
          <w:szCs w:val="2"/>
        </w:rPr>
        <w:t>3F</w:t>
      </w:r>
      <w:r w:rsidR="00655CFD">
        <w:rPr>
          <w:rFonts w:ascii="ZWAdobeF" w:hAnsi="ZWAdobeF" w:cs="ZWAdobeF"/>
          <w:sz w:val="2"/>
          <w:szCs w:val="2"/>
        </w:rPr>
        <w:t>3F</w:t>
      </w:r>
      <w:r w:rsidR="00070A13">
        <w:rPr>
          <w:rStyle w:val="FootnoteReference"/>
        </w:rPr>
        <w:footnoteReference w:id="5"/>
      </w:r>
      <w:r>
        <w:t>.</w:t>
      </w:r>
    </w:p>
    <w:p w14:paraId="04F173D8" w14:textId="77777777" w:rsidR="00DB24D4" w:rsidRPr="004D329A" w:rsidRDefault="00DB24D4" w:rsidP="00074B5F">
      <w:pPr>
        <w:pStyle w:val="Heading3"/>
      </w:pPr>
      <w:bookmarkStart w:id="346" w:name="_Toc222815832"/>
      <w:bookmarkStart w:id="347" w:name="_Toc234048072"/>
      <w:r w:rsidRPr="004D329A">
        <w:lastRenderedPageBreak/>
        <w:t>Regulatory Framework</w:t>
      </w:r>
      <w:bookmarkEnd w:id="346"/>
      <w:bookmarkEnd w:id="347"/>
    </w:p>
    <w:p w14:paraId="3DF5D712" w14:textId="382A9064" w:rsidR="00DB24D4" w:rsidRPr="004D329A" w:rsidRDefault="00DB24D4" w:rsidP="00F60678">
      <w:r w:rsidRPr="004D329A">
        <w:t xml:space="preserve">Standards Australia (2024), through the AS/NZS 4777.1:2024 revision </w:t>
      </w:r>
      <w:sdt>
        <w:sdtPr>
          <w:id w:val="964082026"/>
          <w:citation/>
        </w:sdtPr>
        <w:sdtContent>
          <w:r w:rsidRPr="004D329A">
            <w:fldChar w:fldCharType="begin"/>
          </w:r>
          <w:r w:rsidRPr="004D329A">
            <w:instrText xml:space="preserve"> CITATION ASN24 \l 1033 </w:instrText>
          </w:r>
          <w:r w:rsidRPr="004D329A">
            <w:fldChar w:fldCharType="separate"/>
          </w:r>
          <w:r w:rsidR="00210B61" w:rsidRPr="00210B61">
            <w:rPr>
              <w:noProof/>
            </w:rPr>
            <w:t>[15]</w:t>
          </w:r>
          <w:r w:rsidRPr="004D329A">
            <w:fldChar w:fldCharType="end"/>
          </w:r>
        </w:sdtContent>
      </w:sdt>
      <w:r w:rsidRPr="004D329A">
        <w:t>, introduced explicit provisions for V2G technology with both AC and DC connection options, formally embedding the regulatory framework necessary for EVs to engage in bidirectional energy flow with the grid.</w:t>
      </w:r>
    </w:p>
    <w:p w14:paraId="1B48B0D2" w14:textId="77777777" w:rsidR="00DB24D4" w:rsidRPr="004D329A" w:rsidRDefault="00DB24D4" w:rsidP="00990720">
      <w:pPr>
        <w:pStyle w:val="Heading2"/>
      </w:pPr>
      <w:bookmarkStart w:id="348" w:name="_Toc222815833"/>
      <w:bookmarkStart w:id="349" w:name="_Toc234048073"/>
      <w:r w:rsidRPr="004D329A">
        <w:t>AS/NZS 4777 and System Integration</w:t>
      </w:r>
      <w:bookmarkEnd w:id="348"/>
      <w:bookmarkEnd w:id="349"/>
    </w:p>
    <w:p w14:paraId="4EB4359D" w14:textId="65BB3D50" w:rsidR="00DB24D4" w:rsidRPr="004D329A" w:rsidRDefault="00DB24D4" w:rsidP="00F60678">
      <w:r w:rsidRPr="004D329A">
        <w:t xml:space="preserve">While AS/NZS 4777.2:2020 </w:t>
      </w:r>
      <w:sdt>
        <w:sdtPr>
          <w:id w:val="227734416"/>
          <w:citation/>
        </w:sdtPr>
        <w:sdtContent>
          <w:r w:rsidRPr="004D329A">
            <w:fldChar w:fldCharType="begin"/>
          </w:r>
          <w:r w:rsidRPr="004D329A">
            <w:instrText xml:space="preserve"> CITATION ASN20 \l 1033 </w:instrText>
          </w:r>
          <w:r w:rsidRPr="004D329A">
            <w:fldChar w:fldCharType="separate"/>
          </w:r>
          <w:r w:rsidR="00210B61" w:rsidRPr="00210B61">
            <w:rPr>
              <w:noProof/>
            </w:rPr>
            <w:t>[16]</w:t>
          </w:r>
          <w:r w:rsidRPr="004D329A">
            <w:fldChar w:fldCharType="end"/>
          </w:r>
        </w:sdtContent>
      </w:sdt>
      <w:r w:rsidRPr="004D329A">
        <w:t xml:space="preserve"> establishes a regulatory foundation for grid connection by standardizing basic functions like Volt-Var and Volt-Watt response, stakeholder feedback suggests the standard is increasingly outpaced by the demands of weak and inverter-dominated grids.</w:t>
      </w:r>
    </w:p>
    <w:p w14:paraId="7279B341" w14:textId="77777777" w:rsidR="00DB24D4" w:rsidRPr="004D329A" w:rsidRDefault="00DB24D4" w:rsidP="00074B5F">
      <w:pPr>
        <w:pStyle w:val="Heading3"/>
      </w:pPr>
      <w:bookmarkStart w:id="350" w:name="_Toc222815834"/>
      <w:bookmarkStart w:id="351" w:name="_Toc234048074"/>
      <w:r w:rsidRPr="004D329A">
        <w:t>Gaps in Current Standards</w:t>
      </w:r>
      <w:bookmarkEnd w:id="350"/>
      <w:bookmarkEnd w:id="351"/>
    </w:p>
    <w:p w14:paraId="210CD5BB" w14:textId="77777777" w:rsidR="009A55E4" w:rsidRPr="009A55E4" w:rsidRDefault="00DB24D4" w:rsidP="009A55E4">
      <w:r>
        <w:t>Interviews with DNSPs highlighted that the current framework remains silent on specific performance requirements for weak grid environments and lacks a standardized approach to grid-forming capabilities. This regulatory gap creates a fragmented landscape where compliance does not necessarily guarantee reliable performance under low system strength conditions, leaving protection engineers to navigate significant uncertainty.</w:t>
      </w:r>
      <w:r w:rsidR="009A55E4">
        <w:t xml:space="preserve">  </w:t>
      </w:r>
      <w:r w:rsidR="009A55E4" w:rsidRPr="009A55E4">
        <w:t>The development of standardised testing procedures, performance metrics, and compliance requirements for grid-forming technologies remains an important industry need.</w:t>
      </w:r>
    </w:p>
    <w:p w14:paraId="19C6FC89" w14:textId="6BD4F6FD" w:rsidR="00DB24D4" w:rsidRPr="004D329A" w:rsidRDefault="00DB24D4" w:rsidP="00F60678">
      <w:r>
        <w:t>A primary concern is the absence of standardized GFM requirements. Although AS/NZS 4777.2 does not explicitly prevent grid-forming operation, it provides no technical framework to govern it. Consequently, while manufacturers have achieved certification for grid-forming inverters, this certification only verifies compliance with basic connection rules rather than ensuring consistent GFM behaviours like virtual inertia or system strength support.</w:t>
      </w:r>
    </w:p>
    <w:p w14:paraId="01D2D3C3" w14:textId="77777777" w:rsidR="00DB24D4" w:rsidRPr="004D329A" w:rsidRDefault="00DB24D4" w:rsidP="00074B5F">
      <w:pPr>
        <w:pStyle w:val="Heading3"/>
      </w:pPr>
      <w:bookmarkStart w:id="352" w:name="_Toc222815835"/>
      <w:bookmarkStart w:id="353" w:name="_Toc234048075"/>
      <w:r w:rsidRPr="004D329A">
        <w:t>Small-Scale Inverter Performance Uncertainty</w:t>
      </w:r>
      <w:bookmarkEnd w:id="352"/>
      <w:bookmarkEnd w:id="353"/>
    </w:p>
    <w:p w14:paraId="101297F7" w14:textId="77777777" w:rsidR="00DB24D4" w:rsidRPr="004D329A" w:rsidRDefault="00DB24D4" w:rsidP="00F60678">
      <w:r w:rsidRPr="004D329A">
        <w:t>Generally, rooftop DER standards lag somewhat behind large-scale IBR requirements. There is limited published data specifically addressing small-scale inverter weak grid performance, creating a "black box" regarding the behaviour of residential inverters under 10 kW in weak grid conditions.</w:t>
      </w:r>
    </w:p>
    <w:p w14:paraId="345C9415" w14:textId="77777777" w:rsidR="00DB24D4" w:rsidRPr="004D329A" w:rsidRDefault="00DB24D4" w:rsidP="00F60678">
      <w:r w:rsidRPr="004D329A">
        <w:t>Unlike large-scale IBRs, the fault current capability and stability characteristics of these residential units remain largely unknown and untested. The lack of detailed fault current capability curves prevents fine-tuning of protection coordination, forcing utilities to rely on conservative, generic assumptions that may unnecessarily limit network hosting capacity.</w:t>
      </w:r>
    </w:p>
    <w:p w14:paraId="5EA9C0B2" w14:textId="77777777" w:rsidR="00DB24D4" w:rsidRPr="004D329A" w:rsidRDefault="00DB24D4" w:rsidP="00074B5F">
      <w:pPr>
        <w:pStyle w:val="Heading3"/>
      </w:pPr>
      <w:bookmarkStart w:id="354" w:name="_Toc222815836"/>
      <w:bookmarkStart w:id="355" w:name="_Toc234048076"/>
      <w:r w:rsidRPr="004D329A">
        <w:t>Weak Grid FRT and Anti-Islanding</w:t>
      </w:r>
      <w:bookmarkEnd w:id="354"/>
      <w:bookmarkEnd w:id="355"/>
    </w:p>
    <w:p w14:paraId="3152490D" w14:textId="55968ADA" w:rsidR="00DB24D4" w:rsidRPr="004D329A" w:rsidRDefault="00DB24D4" w:rsidP="00F60678">
      <w:r w:rsidRPr="004D329A">
        <w:t>An important consideration is the potential conflicting behaviour between weak grid FRT</w:t>
      </w:r>
      <w:r w:rsidR="006D34D3">
        <w:t xml:space="preserve"> </w:t>
      </w:r>
      <w:r w:rsidRPr="004D329A">
        <w:t>requirements and anti-islanding discrimination. Enhanced FRT capability, which keeps inverters connected during voltage disturbances, may conflict with anti-islanding requirements that depend on inverters disconnecting when the grid is lost. Balancing these competing objectives in high-DER, weak grid environments represents a technical challenge that current standards do not fully address.</w:t>
      </w:r>
    </w:p>
    <w:p w14:paraId="3CC95023" w14:textId="77777777" w:rsidR="00DB24D4" w:rsidRPr="004D329A" w:rsidRDefault="00DB24D4" w:rsidP="00074B5F">
      <w:pPr>
        <w:pStyle w:val="Heading3"/>
      </w:pPr>
      <w:bookmarkStart w:id="356" w:name="_Toc222815837"/>
      <w:bookmarkStart w:id="357" w:name="_Toc234048077"/>
      <w:r w:rsidRPr="004D329A">
        <w:lastRenderedPageBreak/>
        <w:t>Software-Defined Protection Concerns</w:t>
      </w:r>
      <w:bookmarkEnd w:id="356"/>
      <w:bookmarkEnd w:id="357"/>
    </w:p>
    <w:p w14:paraId="12143572" w14:textId="6692845C" w:rsidR="00DB24D4" w:rsidRPr="004D329A" w:rsidRDefault="00DB24D4" w:rsidP="006E26ED">
      <w:r w:rsidRPr="004D329A">
        <w:t xml:space="preserve">The transition to software-defined fault current means that protection reliability now hinges on proprietary firmware rather than immutable physical characteristics. </w:t>
      </w:r>
      <w:r w:rsidR="00180488" w:rsidRPr="004D329A">
        <w:t>This raise</w:t>
      </w:r>
      <w:r w:rsidRPr="004D329A">
        <w:t xml:space="preserve"> concerns that remote updates could alter fault response characteristics without the knowledge of the </w:t>
      </w:r>
      <w:r w:rsidR="007D11F4">
        <w:t>NSP</w:t>
      </w:r>
      <w:r w:rsidRPr="004D329A">
        <w:t>.</w:t>
      </w:r>
    </w:p>
    <w:p w14:paraId="2C530B04" w14:textId="77777777" w:rsidR="00DB24D4" w:rsidRPr="004D329A" w:rsidRDefault="00DB24D4" w:rsidP="00990720">
      <w:pPr>
        <w:pStyle w:val="Heading2"/>
      </w:pPr>
      <w:bookmarkStart w:id="358" w:name="_Toc222815838"/>
      <w:bookmarkStart w:id="359" w:name="_Toc234048078"/>
      <w:r w:rsidRPr="004D329A">
        <w:t>Data and Visibility During Network Events</w:t>
      </w:r>
      <w:bookmarkEnd w:id="358"/>
      <w:bookmarkEnd w:id="359"/>
    </w:p>
    <w:p w14:paraId="08DA5F90" w14:textId="77777777" w:rsidR="00DB24D4" w:rsidRPr="004D329A" w:rsidRDefault="00DB24D4" w:rsidP="00F60678">
      <w:r w:rsidRPr="004D329A">
        <w:t>The ability to understand VPP and EV behaviour during network events depends critically on monitoring and data visibility. Current visibility of DER behaviour during network disturbances varies across the industry.</w:t>
      </w:r>
    </w:p>
    <w:p w14:paraId="3C90D940" w14:textId="77777777" w:rsidR="00DB24D4" w:rsidRPr="004D329A" w:rsidRDefault="00DB24D4" w:rsidP="00F60678">
      <w:r w:rsidRPr="004D329A">
        <w:t>Most in-built monitoring in residential inverters and EV chargers is not fast enough to capture transient events, though these devices can typically indicate whether the inverter tripped during an event. This limitation means that detailed analysis of DER response during faults often relies on network-side monitoring or post-event investigations rather than device-level data.</w:t>
      </w:r>
    </w:p>
    <w:p w14:paraId="1BEB4019" w14:textId="77777777" w:rsidR="00DB24D4" w:rsidRPr="004D329A" w:rsidRDefault="00DB24D4" w:rsidP="00F60678">
      <w:r w:rsidRPr="004D329A">
        <w:t>Improving visibility of aggregated DER behaviour during disturbances remains an important objective for network planning and protection coordination. CSIP-AUS provides a foundation for steady-state visibility, but capturing dynamic response during transient events requires additional monitoring capability that is not universally deployed.</w:t>
      </w:r>
    </w:p>
    <w:p w14:paraId="2B06BC60" w14:textId="77777777" w:rsidR="00DB24D4" w:rsidRPr="004D329A" w:rsidRDefault="00DB24D4" w:rsidP="00990720">
      <w:pPr>
        <w:pStyle w:val="Heading2"/>
      </w:pPr>
      <w:bookmarkStart w:id="360" w:name="_Toc222815839"/>
      <w:bookmarkStart w:id="361" w:name="_Toc234048079"/>
      <w:r w:rsidRPr="004D329A">
        <w:t>International VPP Examples and Best Practices</w:t>
      </w:r>
      <w:bookmarkEnd w:id="360"/>
      <w:bookmarkEnd w:id="361"/>
    </w:p>
    <w:p w14:paraId="3C7578AE" w14:textId="2F24C27A" w:rsidR="00DB24D4" w:rsidRPr="004D329A" w:rsidRDefault="00DB24D4" w:rsidP="00074B5F">
      <w:pPr>
        <w:pStyle w:val="Heading3"/>
      </w:pPr>
      <w:bookmarkStart w:id="362" w:name="_Toc222815840"/>
      <w:bookmarkStart w:id="363" w:name="_Toc234048080"/>
      <w:r w:rsidRPr="004D329A">
        <w:t xml:space="preserve">Germany – Next </w:t>
      </w:r>
      <w:proofErr w:type="spellStart"/>
      <w:r w:rsidRPr="004D329A">
        <w:t>Kraftwerke</w:t>
      </w:r>
      <w:proofErr w:type="spellEnd"/>
      <w:r w:rsidRPr="004D329A">
        <w:t xml:space="preserve"> </w:t>
      </w:r>
      <w:sdt>
        <w:sdtPr>
          <w:id w:val="606090279"/>
          <w:citation/>
        </w:sdtPr>
        <w:sdtContent>
          <w:r w:rsidRPr="004D329A">
            <w:fldChar w:fldCharType="begin"/>
          </w:r>
          <w:r w:rsidRPr="004D329A">
            <w:instrText xml:space="preserve"> CITATION nex \l 1033 </w:instrText>
          </w:r>
          <w:r w:rsidRPr="004D329A">
            <w:fldChar w:fldCharType="separate"/>
          </w:r>
          <w:r w:rsidR="00210B61" w:rsidRPr="00210B61">
            <w:rPr>
              <w:noProof/>
            </w:rPr>
            <w:t>[17]</w:t>
          </w:r>
          <w:r w:rsidRPr="004D329A">
            <w:fldChar w:fldCharType="end"/>
          </w:r>
        </w:sdtContent>
      </w:sdt>
      <w:bookmarkEnd w:id="362"/>
      <w:bookmarkEnd w:id="363"/>
    </w:p>
    <w:p w14:paraId="01A381D5" w14:textId="38158954" w:rsidR="00DB24D4" w:rsidRPr="004D329A" w:rsidRDefault="00DB24D4" w:rsidP="00F60678">
      <w:r w:rsidRPr="004D329A">
        <w:t xml:space="preserve">The German market hosts one of Europe's most significant </w:t>
      </w:r>
      <w:r w:rsidR="002822CD">
        <w:t>VPP</w:t>
      </w:r>
      <w:r w:rsidRPr="004D329A">
        <w:t xml:space="preserve">s, operated by Next </w:t>
      </w:r>
      <w:proofErr w:type="spellStart"/>
      <w:r w:rsidRPr="004D329A">
        <w:t>Kraftwerke</w:t>
      </w:r>
      <w:proofErr w:type="spellEnd"/>
      <w:r w:rsidRPr="004D329A">
        <w:t>. Founded in 2009, this entity aggregates approximately 13,000 medium and small-scale power-producing and consuming units across seven European countries, establishing itself as a benchmark for commercial VPP viability.</w:t>
      </w:r>
    </w:p>
    <w:p w14:paraId="78B87AF4" w14:textId="77777777" w:rsidR="00DB24D4" w:rsidRPr="004D329A" w:rsidRDefault="00DB24D4" w:rsidP="004B577F">
      <w:r w:rsidRPr="004D329A">
        <w:t xml:space="preserve">Central to these operations is the NEMOCS platform (Next Energy Management and Optimization Control System), a modular software-as-a-service solution that facilitates the connection, monitoring, and real-time operation of distributed assets. </w:t>
      </w:r>
    </w:p>
    <w:p w14:paraId="5851D3C8" w14:textId="77777777" w:rsidR="00DB24D4" w:rsidRPr="004D329A" w:rsidRDefault="00DB24D4" w:rsidP="00F60678">
      <w:r w:rsidRPr="004D329A">
        <w:t>The system allows for automated responses to market signals, such as the negative price response mechanism demonstrated in January 2017, when VPPs coordinated the automatic curtailment of 15 GW of wind production during negative wholesale prices.</w:t>
      </w:r>
    </w:p>
    <w:p w14:paraId="56368FAC" w14:textId="273F7805" w:rsidR="00DB24D4" w:rsidRPr="004D329A" w:rsidRDefault="00DB24D4" w:rsidP="00074B5F">
      <w:pPr>
        <w:pStyle w:val="Heading3"/>
      </w:pPr>
      <w:bookmarkStart w:id="364" w:name="_Toc222815841"/>
      <w:bookmarkStart w:id="365" w:name="_Toc234048081"/>
      <w:r w:rsidRPr="004D329A">
        <w:t xml:space="preserve">Sonnen VPP (Shell-Owned) </w:t>
      </w:r>
      <w:sdt>
        <w:sdtPr>
          <w:id w:val="316926510"/>
          <w:citation/>
        </w:sdtPr>
        <w:sdtContent>
          <w:r w:rsidRPr="004D329A">
            <w:fldChar w:fldCharType="begin"/>
          </w:r>
          <w:r w:rsidRPr="004D329A">
            <w:instrText xml:space="preserve"> CITATION sol \l 1033 </w:instrText>
          </w:r>
          <w:r w:rsidRPr="004D329A">
            <w:fldChar w:fldCharType="separate"/>
          </w:r>
          <w:r w:rsidR="00210B61" w:rsidRPr="00210B61">
            <w:rPr>
              <w:noProof/>
            </w:rPr>
            <w:t>[18]</w:t>
          </w:r>
          <w:r w:rsidRPr="004D329A">
            <w:fldChar w:fldCharType="end"/>
          </w:r>
        </w:sdtContent>
      </w:sdt>
      <w:bookmarkEnd w:id="364"/>
      <w:bookmarkEnd w:id="365"/>
    </w:p>
    <w:p w14:paraId="0632A888" w14:textId="5D599482" w:rsidR="00DB24D4" w:rsidRPr="004D329A" w:rsidRDefault="00DB24D4" w:rsidP="00F60678">
      <w:r w:rsidRPr="004D329A">
        <w:t xml:space="preserve">Sonnen, acquired by Shell in 2019, operates what it claims to be Europe's largest residential </w:t>
      </w:r>
      <w:r w:rsidR="002822CD">
        <w:t>VPP</w:t>
      </w:r>
      <w:r w:rsidRPr="004D329A">
        <w:t>. This network comprises over 25,000 batteries across Germany with a total capacity exceeding 250 MWh, with plans to expand to 1 GWh. The VPP provides frequency containment reserve to the German transmission grid and engages in wholesale electricity trading.</w:t>
      </w:r>
    </w:p>
    <w:p w14:paraId="60782439" w14:textId="0F3A380C" w:rsidR="00DB24D4" w:rsidRPr="00805021" w:rsidRDefault="00DB24D4" w:rsidP="00074B5F">
      <w:pPr>
        <w:pStyle w:val="Heading3"/>
      </w:pPr>
      <w:bookmarkStart w:id="366" w:name="_Toc222815842"/>
      <w:bookmarkStart w:id="367" w:name="_Toc234048082"/>
      <w:r w:rsidRPr="00805021">
        <w:lastRenderedPageBreak/>
        <w:t>United Kingdom – Statkraft Virtual Power Plant</w:t>
      </w:r>
      <w:r w:rsidRPr="00210B61">
        <w:rPr>
          <w:rFonts w:eastAsia="Times New Roman"/>
        </w:rPr>
        <w:t xml:space="preserve"> </w:t>
      </w:r>
      <w:sdt>
        <w:sdtPr>
          <w:rPr>
            <w:rFonts w:eastAsia="Times New Roman"/>
          </w:rPr>
          <w:id w:val="1591895576"/>
          <w:citation/>
        </w:sdtPr>
        <w:sdtContent>
          <w:r w:rsidRPr="00210B61">
            <w:rPr>
              <w:rFonts w:eastAsia="Times New Roman"/>
            </w:rPr>
            <w:fldChar w:fldCharType="begin"/>
          </w:r>
          <w:r w:rsidRPr="00210B61">
            <w:rPr>
              <w:rFonts w:eastAsia="Times New Roman"/>
            </w:rPr>
            <w:instrText xml:space="preserve"> CITATION Sta \l 1033 </w:instrText>
          </w:r>
          <w:r w:rsidRPr="00210B61">
            <w:rPr>
              <w:rFonts w:eastAsia="Times New Roman"/>
            </w:rPr>
            <w:fldChar w:fldCharType="separate"/>
          </w:r>
          <w:r w:rsidR="00210B61">
            <w:rPr>
              <w:rFonts w:eastAsia="Times New Roman"/>
              <w:noProof/>
            </w:rPr>
            <w:t>[19]</w:t>
          </w:r>
          <w:r w:rsidRPr="00210B61">
            <w:rPr>
              <w:rFonts w:eastAsia="Times New Roman"/>
            </w:rPr>
            <w:fldChar w:fldCharType="end"/>
          </w:r>
        </w:sdtContent>
      </w:sdt>
      <w:bookmarkEnd w:id="366"/>
      <w:bookmarkEnd w:id="367"/>
    </w:p>
    <w:p w14:paraId="7C128F19" w14:textId="78F0B7E0" w:rsidR="00DB24D4" w:rsidRPr="004D329A" w:rsidRDefault="00DB24D4" w:rsidP="00F60678">
      <w:r w:rsidRPr="004D329A">
        <w:t xml:space="preserve">Statkraft operates the UK's largest VPP, aggregating over 1,000 </w:t>
      </w:r>
      <w:r w:rsidR="0028080B">
        <w:t>RES</w:t>
      </w:r>
      <w:r w:rsidRPr="004D329A">
        <w:t xml:space="preserve"> with combined installed capacity exceeding 10 GW. The Statkraft Unity platform provides a trading interface enabling participants to access electricity markets, with portfolio optimization, imbalance management, and settlement services.</w:t>
      </w:r>
    </w:p>
    <w:p w14:paraId="6F089D9A" w14:textId="7145CF40" w:rsidR="00DB24D4" w:rsidRPr="004D329A" w:rsidRDefault="00DB24D4" w:rsidP="00074B5F">
      <w:pPr>
        <w:pStyle w:val="Heading3"/>
      </w:pPr>
      <w:bookmarkStart w:id="368" w:name="_Toc222815843"/>
      <w:bookmarkStart w:id="369" w:name="_Toc234048083"/>
      <w:r w:rsidRPr="004D329A">
        <w:t xml:space="preserve">United </w:t>
      </w:r>
      <w:r w:rsidRPr="004A1D66">
        <w:t xml:space="preserve">States – Emerging Deployments </w:t>
      </w:r>
      <w:sdt>
        <w:sdtPr>
          <w:id w:val="490153505"/>
          <w:citation/>
        </w:sdtPr>
        <w:sdtContent>
          <w:r w:rsidRPr="004A1D66">
            <w:fldChar w:fldCharType="begin"/>
          </w:r>
          <w:r w:rsidRPr="00210B61">
            <w:rPr>
              <w:rFonts w:eastAsia="Times New Roman"/>
            </w:rPr>
            <w:instrText xml:space="preserve"> CITATION Sta \l 1033 </w:instrText>
          </w:r>
          <w:r w:rsidRPr="004A1D66">
            <w:fldChar w:fldCharType="separate"/>
          </w:r>
          <w:r w:rsidR="00210B61">
            <w:rPr>
              <w:rFonts w:eastAsia="Times New Roman"/>
              <w:noProof/>
            </w:rPr>
            <w:t>[19]</w:t>
          </w:r>
          <w:r w:rsidRPr="004A1D66">
            <w:fldChar w:fldCharType="end"/>
          </w:r>
        </w:sdtContent>
      </w:sdt>
      <w:bookmarkEnd w:id="368"/>
      <w:bookmarkEnd w:id="369"/>
    </w:p>
    <w:p w14:paraId="38930FF6" w14:textId="5B1A4B8B" w:rsidR="00DB24D4" w:rsidRPr="004D329A" w:rsidRDefault="00DB24D4" w:rsidP="00F60678">
      <w:r w:rsidRPr="004D329A">
        <w:t xml:space="preserve">In the United States, the Department of Energy estimates that </w:t>
      </w:r>
      <w:r w:rsidR="00CE39E4">
        <w:t>VPP</w:t>
      </w:r>
      <w:r w:rsidRPr="004D329A">
        <w:t xml:space="preserve"> capacity currently stands between 30 and 60 gigawatts, representing approximately 5% of nationwide peak electricity demand. By 2030, approximately 200 GW of new resources will be required to serve rising peak demand, positioning VPPs as a critical solution. The VP3 (</w:t>
      </w:r>
      <w:r w:rsidR="00CE39E4">
        <w:t>VPP</w:t>
      </w:r>
      <w:r w:rsidRPr="004D329A">
        <w:t xml:space="preserve"> Partnership) alliance brings together technology providers, utilities, and aggregators to develop technical standards and regulatory frameworks for accelerated deployment.</w:t>
      </w:r>
    </w:p>
    <w:p w14:paraId="7CD8234F" w14:textId="77777777" w:rsidR="00DB24D4" w:rsidRPr="004D329A" w:rsidRDefault="00DB24D4" w:rsidP="00990720">
      <w:pPr>
        <w:pStyle w:val="Heading2"/>
        <w:rPr>
          <w:b/>
        </w:rPr>
      </w:pPr>
      <w:bookmarkStart w:id="370" w:name="_Toc222815844"/>
      <w:bookmarkStart w:id="371" w:name="_Toc234048084"/>
      <w:r w:rsidRPr="004D329A">
        <w:t>Lessons from International Experience</w:t>
      </w:r>
      <w:bookmarkEnd w:id="370"/>
      <w:bookmarkEnd w:id="371"/>
    </w:p>
    <w:p w14:paraId="0ACF90D4" w14:textId="77777777" w:rsidR="00DB24D4" w:rsidRPr="004D329A" w:rsidRDefault="00DB24D4" w:rsidP="00F60678">
      <w:r w:rsidRPr="004D329A">
        <w:t>International VPP deployments provide valuable insights for Australian implementations:</w:t>
      </w:r>
    </w:p>
    <w:p w14:paraId="57F3C3B2" w14:textId="77777777" w:rsidR="00DB24D4" w:rsidRPr="004D329A" w:rsidRDefault="00DB24D4">
      <w:pPr>
        <w:pStyle w:val="ListParagraph"/>
        <w:numPr>
          <w:ilvl w:val="0"/>
          <w:numId w:val="6"/>
        </w:numPr>
      </w:pPr>
      <w:r w:rsidRPr="004D329A">
        <w:t>Technology Diversity – Successful VPPs integrate multiple technology types (solar, wind, biogas, storage, flexible loads) to optimize across varying market conditions and provide comprehensive grid services.</w:t>
      </w:r>
    </w:p>
    <w:p w14:paraId="3DA763B9" w14:textId="77777777" w:rsidR="00DB24D4" w:rsidRPr="004D329A" w:rsidRDefault="00DB24D4">
      <w:pPr>
        <w:pStyle w:val="ListParagraph"/>
        <w:numPr>
          <w:ilvl w:val="0"/>
          <w:numId w:val="6"/>
        </w:numPr>
      </w:pPr>
      <w:r w:rsidRPr="004D329A">
        <w:t>Consumer Value Proposition – Residential participation requires compelling financial benefits through either bill reduction, free electricity quotas, or revenue sharing from grid services.</w:t>
      </w:r>
    </w:p>
    <w:p w14:paraId="59A984CD" w14:textId="77777777" w:rsidR="00DB24D4" w:rsidRPr="004D329A" w:rsidRDefault="00DB24D4">
      <w:pPr>
        <w:pStyle w:val="ListParagraph"/>
        <w:numPr>
          <w:ilvl w:val="0"/>
          <w:numId w:val="6"/>
        </w:numPr>
      </w:pPr>
      <w:r w:rsidRPr="004D329A">
        <w:t>Software Platform Sophistication – Advanced control and optimization platforms are essential for managing large fleets of distributed assets across multiple market participation mechanisms.</w:t>
      </w:r>
    </w:p>
    <w:p w14:paraId="57588915" w14:textId="77777777" w:rsidR="00DB24D4" w:rsidRPr="004D329A" w:rsidRDefault="00DB24D4">
      <w:pPr>
        <w:pStyle w:val="ListParagraph"/>
        <w:numPr>
          <w:ilvl w:val="0"/>
          <w:numId w:val="6"/>
        </w:numPr>
      </w:pPr>
      <w:r w:rsidRPr="004D329A">
        <w:t>Regulatory Support – Mature VPP markets exhibit clear regulatory frameworks enabling VPP participation in ancillary service markets with appropriate performance standards and verification requirements.</w:t>
      </w:r>
    </w:p>
    <w:p w14:paraId="7A8FD7F2" w14:textId="77777777" w:rsidR="00DB24D4" w:rsidRPr="004D329A" w:rsidRDefault="00DB24D4">
      <w:pPr>
        <w:pStyle w:val="ListParagraph"/>
        <w:numPr>
          <w:ilvl w:val="0"/>
          <w:numId w:val="6"/>
        </w:numPr>
      </w:pPr>
      <w:r w:rsidRPr="004D329A">
        <w:t>Scalability Focus – Commercial VPP operators design systems for rapid scaling, with modular platforms that can accommodate thousands of additional assets without fundamental redesign.</w:t>
      </w:r>
    </w:p>
    <w:p w14:paraId="7B5C5FA3" w14:textId="77777777" w:rsidR="00DB24D4" w:rsidRPr="004D329A" w:rsidRDefault="00DB24D4">
      <w:pPr>
        <w:pStyle w:val="ListParagraph"/>
        <w:numPr>
          <w:ilvl w:val="0"/>
          <w:numId w:val="6"/>
        </w:numPr>
      </w:pPr>
      <w:r w:rsidRPr="004D329A">
        <w:t>Multiple Revenue Streams – Viability depends on stacking multiple value streams (energy arbitrage, FCAS, network support, capacity payments) rather than relying on single revenue sources.</w:t>
      </w:r>
      <w:bookmarkStart w:id="372" w:name="_Toc222815845"/>
    </w:p>
    <w:p w14:paraId="21CDF2D1" w14:textId="77777777" w:rsidR="00DB24D4" w:rsidRPr="004D329A" w:rsidRDefault="00DB24D4" w:rsidP="00990720">
      <w:pPr>
        <w:pStyle w:val="Heading2"/>
      </w:pPr>
      <w:bookmarkStart w:id="373" w:name="_Toc234048085"/>
      <w:r w:rsidRPr="004D329A">
        <w:t>Future Directions and Recommendations</w:t>
      </w:r>
      <w:bookmarkEnd w:id="372"/>
      <w:bookmarkEnd w:id="373"/>
    </w:p>
    <w:p w14:paraId="74E9067A" w14:textId="77777777" w:rsidR="00DB24D4" w:rsidRPr="004D329A" w:rsidRDefault="00DB24D4" w:rsidP="00074B5F">
      <w:pPr>
        <w:pStyle w:val="Heading3"/>
      </w:pPr>
      <w:bookmarkStart w:id="374" w:name="_Toc222815846"/>
      <w:bookmarkStart w:id="375" w:name="_Toc234048086"/>
      <w:r w:rsidRPr="004D329A">
        <w:t>Technology Development</w:t>
      </w:r>
      <w:bookmarkEnd w:id="374"/>
      <w:bookmarkEnd w:id="375"/>
    </w:p>
    <w:p w14:paraId="2AAA6C42" w14:textId="77777777" w:rsidR="00DB24D4" w:rsidRPr="004D329A" w:rsidRDefault="00DB24D4" w:rsidP="00F60678">
      <w:r w:rsidRPr="004D329A">
        <w:t>The evolution of VPPs and their integration into weak grid environments demands focused advancement across several technical domains.</w:t>
      </w:r>
    </w:p>
    <w:p w14:paraId="6707F638" w14:textId="77777777" w:rsidR="00DB24D4" w:rsidRPr="004D329A" w:rsidRDefault="00DB24D4" w:rsidP="00F60678">
      <w:r w:rsidRPr="004D329A">
        <w:lastRenderedPageBreak/>
        <w:t>Grid-forming capability stands as the most critical development priority. VPPs equipped with grid-forming inverters can actively establish voltage and frequency references, providing synthetic inertia and system strength that partially compensates for retiring synchronous generation. This capability transforms VPPs from passive market participants into active grid stabilisation assets.</w:t>
      </w:r>
    </w:p>
    <w:p w14:paraId="377D9ECE" w14:textId="77777777" w:rsidR="00DB24D4" w:rsidRPr="004D329A" w:rsidRDefault="00DB24D4" w:rsidP="00F60678">
      <w:r w:rsidRPr="004D329A">
        <w:t>Forecasting and optimisation algorithms require substantial improvement to manage the inherent variability of aggregated DERs. Real-time coordination of thousands of distributed assets, each with unique constraints around battery state-of-charge, EV availability, and consumer preferences, demands sophisticated predictive models.</w:t>
      </w:r>
    </w:p>
    <w:p w14:paraId="69422438" w14:textId="77777777" w:rsidR="00DB24D4" w:rsidRPr="004D329A" w:rsidRDefault="00DB24D4" w:rsidP="00F60678">
      <w:r w:rsidRPr="004D329A">
        <w:t>Communication architecture underpins all VPP functionality. Robust, low-latency protocols must ensure reliable coordination and dispatch even during network disturbances when VPP response is most critical.</w:t>
      </w:r>
    </w:p>
    <w:p w14:paraId="29745AF3" w14:textId="77777777" w:rsidR="00DB24D4" w:rsidRPr="004D329A" w:rsidRDefault="00DB24D4" w:rsidP="00074B5F">
      <w:pPr>
        <w:pStyle w:val="Heading3"/>
      </w:pPr>
      <w:bookmarkStart w:id="376" w:name="_Toc222815847"/>
      <w:bookmarkStart w:id="377" w:name="_Toc234048087"/>
      <w:r w:rsidRPr="004D329A">
        <w:t>Policy and Regulatory Framework</w:t>
      </w:r>
      <w:bookmarkEnd w:id="376"/>
      <w:bookmarkEnd w:id="377"/>
    </w:p>
    <w:p w14:paraId="6FD1F79D" w14:textId="77777777" w:rsidR="00DB24D4" w:rsidRPr="004D329A" w:rsidRDefault="00DB24D4" w:rsidP="00F60678">
      <w:r w:rsidRPr="004D329A">
        <w:t>Realising the full potential of VPPs requires policy and market design that recognises and appropriately rewards their grid support capabilities.</w:t>
      </w:r>
    </w:p>
    <w:p w14:paraId="65152BFB" w14:textId="77777777" w:rsidR="00DB24D4" w:rsidRPr="004D329A" w:rsidRDefault="00DB24D4" w:rsidP="00F60678">
      <w:r w:rsidRPr="004D329A">
        <w:t>Grid codes must evolve to address VPP participation in weak grid environments. Current frameworks, including AS/NZS 4777.2:2020, primarily govern grid-following behaviour and provide no technical foundation for grid-forming operation.</w:t>
      </w:r>
    </w:p>
    <w:p w14:paraId="78453663" w14:textId="77777777" w:rsidR="00DB24D4" w:rsidRPr="004D329A" w:rsidRDefault="00DB24D4" w:rsidP="00F60678">
      <w:r w:rsidRPr="004D329A">
        <w:t>Incentive mechanisms should encourage VPPs to deliver services beyond simple energy arbitrage. Frequency control, synthetic inertia, and system strength contribution all provide genuine value to the power system, yet current market structures often fail to adequately compensate these services.</w:t>
      </w:r>
    </w:p>
    <w:p w14:paraId="12447DFC" w14:textId="77777777" w:rsidR="00DB24D4" w:rsidRPr="004D329A" w:rsidRDefault="00DB24D4" w:rsidP="00F60678">
      <w:r w:rsidRPr="004D329A">
        <w:t>Ancillary service requirements need standardisation to facilitate VPP participation, and aggregation and market participation frameworks should be streamlined to reduce the administrative burden currently limiting deployment.</w:t>
      </w:r>
    </w:p>
    <w:p w14:paraId="68A1F680" w14:textId="77777777" w:rsidR="00DB24D4" w:rsidRPr="004D329A" w:rsidRDefault="00DB24D4" w:rsidP="00990720">
      <w:pPr>
        <w:pStyle w:val="Heading2"/>
      </w:pPr>
      <w:bookmarkStart w:id="378" w:name="_Toc222815848"/>
      <w:bookmarkStart w:id="379" w:name="_Toc234048088"/>
      <w:r w:rsidRPr="004D329A">
        <w:t>Conclusion</w:t>
      </w:r>
      <w:bookmarkEnd w:id="378"/>
      <w:bookmarkEnd w:id="379"/>
    </w:p>
    <w:p w14:paraId="287A710E" w14:textId="63C3089E" w:rsidR="00DB24D4" w:rsidRPr="004D329A" w:rsidRDefault="00CE39E4" w:rsidP="00F60678">
      <w:r>
        <w:t>VPP</w:t>
      </w:r>
      <w:r w:rsidR="00DB24D4" w:rsidRPr="004D329A">
        <w:t>s represent both a critical solution to Australia's energy transition challenges and a fundamental shift in how protection systems must operate. The retirement of synchronous generation removes the predictable fault current and inherent inertia that traditional protection schemes depend upon. VPPs offer a pathway to restore some of these capabilities through coordinated control of distributed resources, but only if protection systems evolve accordingly.</w:t>
      </w:r>
    </w:p>
    <w:p w14:paraId="7C4FF6C8" w14:textId="77777777" w:rsidR="00DB24D4" w:rsidRPr="004D329A" w:rsidRDefault="00DB24D4" w:rsidP="004B577F">
      <w:r w:rsidRPr="004D329A">
        <w:t xml:space="preserve">The transition to grid-forming control strategies within VPPs addresses protection challenges while enhancing system strength. Grid-forming inverters can provide controlled fault current contribution and maintain voltage references during disturbances, partially restoring protection coordination capabilities. </w:t>
      </w:r>
    </w:p>
    <w:p w14:paraId="22BB488D" w14:textId="77777777" w:rsidR="00DB24D4" w:rsidRPr="004D329A" w:rsidRDefault="00DB24D4" w:rsidP="00F60678">
      <w:r w:rsidRPr="004D329A">
        <w:t>However, this introduces new complexities: managing interactions between multiple grid-forming sources, ensuring stability across varying grid conditions, and coordinating response across geographically dispersed assets.</w:t>
      </w:r>
    </w:p>
    <w:p w14:paraId="05DB004D" w14:textId="77777777" w:rsidR="00DB24D4" w:rsidRPr="004D329A" w:rsidRDefault="00DB24D4" w:rsidP="00F60678">
      <w:r w:rsidRPr="004D329A">
        <w:lastRenderedPageBreak/>
        <w:t>Emerging challenges identified through industry consultation, including voltage quality impacts from market-driven VPP dispatch, anti-islanding detection in high-DER networks, phase unbalance from uncontrolled V2G connection, and the tension between weak grid FRT and anti-islanding requirements, highlight that significant technical work remains before VPPs can be reliably integrated at the scale anticipated by AEMO forecasts.</w:t>
      </w:r>
    </w:p>
    <w:p w14:paraId="3DA72A7E" w14:textId="77777777" w:rsidR="00DB24D4" w:rsidRPr="004D329A" w:rsidRDefault="00DB24D4" w:rsidP="00F60678">
      <w:r w:rsidRPr="004D329A">
        <w:t>International experience from Germany, the UK, and the United States demonstrates that mature VPP markets can successfully coordinate thousands of distributed assets across multiple value streams. The technical platforms exist; the challenge lies in adapting these approaches to Australia's unique grid topology and ensuring that protection systems can accommodate the variable, software-defined behaviour of aggregated DER.</w:t>
      </w:r>
    </w:p>
    <w:p w14:paraId="5115F72B" w14:textId="651A66FA" w:rsidR="00DB24D4" w:rsidRPr="004D329A" w:rsidRDefault="00DB24D4" w:rsidP="00F60678">
      <w:r w:rsidRPr="004D329A">
        <w:t xml:space="preserve">The path forward demands collaboration between VPP aggregators, </w:t>
      </w:r>
      <w:r w:rsidR="008C58D3">
        <w:t>NSP</w:t>
      </w:r>
      <w:r w:rsidRPr="004D329A">
        <w:t>s, and regulators to develop protection approaches that accommodate variable fault current contribution while leveraging VPP capabilities for synthetic inertia and system strength. Success will determine whether Australia's world-leading DER penetration becomes a grid stability asset or an ongoing coordination challenge.</w:t>
      </w:r>
    </w:p>
    <w:p w14:paraId="52B80CD4" w14:textId="77777777" w:rsidR="00DB24D4" w:rsidRPr="004D329A" w:rsidRDefault="00DB24D4">
      <w:pPr>
        <w:pStyle w:val="Heading1"/>
      </w:pPr>
      <w:bookmarkStart w:id="380" w:name="_Toc222815849"/>
      <w:bookmarkStart w:id="381" w:name="_Toc234048089"/>
      <w:r w:rsidRPr="004D329A">
        <w:t>Task 3 – New Technologies</w:t>
      </w:r>
      <w:bookmarkEnd w:id="380"/>
      <w:bookmarkEnd w:id="381"/>
    </w:p>
    <w:p w14:paraId="79D1038B" w14:textId="77777777" w:rsidR="00DB24D4" w:rsidRPr="004D329A" w:rsidRDefault="00DB24D4" w:rsidP="00990720">
      <w:pPr>
        <w:pStyle w:val="Heading2"/>
      </w:pPr>
      <w:bookmarkStart w:id="382" w:name="_Toc222815850"/>
      <w:bookmarkStart w:id="383" w:name="_Toc234048090"/>
      <w:r w:rsidRPr="004D329A">
        <w:t>Introduction</w:t>
      </w:r>
      <w:bookmarkEnd w:id="382"/>
      <w:bookmarkEnd w:id="383"/>
    </w:p>
    <w:p w14:paraId="6281E63A" w14:textId="77777777" w:rsidR="00DB24D4" w:rsidRPr="004D329A" w:rsidRDefault="00DB24D4" w:rsidP="00F60678">
      <w:r w:rsidRPr="004D329A">
        <w:t xml:space="preserve">As previously mentioned in other sections of this report, the rapid transition toward renewable energy and the retirement of traditional synchronous generators present fundamental challenges to modern power systems. Historically, Synchronous generators provided the inherent kinetic inertia and high, predictable fault currents required to maintain system strength and co-ordinate protection relays. With the integration of IBRs, the grid is increasingly forced to operate under reduced fault levels and encounter faster dynamics, non-linear control interactions, and greater uncertainty in system topology and operating conditions. </w:t>
      </w:r>
    </w:p>
    <w:p w14:paraId="2C6A2D4B" w14:textId="2FEE1D71" w:rsidR="00DB24D4" w:rsidRPr="004D329A" w:rsidRDefault="00DB24D4" w:rsidP="00F60678">
      <w:r>
        <w:t xml:space="preserve">While the increasing penetration of IBRs has created new challenges, new and innovative technologies have rapidly evolved to address these emerging challenges. Solutions such as </w:t>
      </w:r>
      <w:r w:rsidR="0012338B">
        <w:t>grid-forming</w:t>
      </w:r>
      <w:r>
        <w:t xml:space="preserve"> battery energy storage systems (GFM-BESS), VSC-based </w:t>
      </w:r>
      <w:r w:rsidR="00411406">
        <w:t>high voltage direct current (</w:t>
      </w:r>
      <w:r>
        <w:t>HVDC</w:t>
      </w:r>
      <w:r w:rsidR="00411406">
        <w:t>)</w:t>
      </w:r>
      <w:r>
        <w:t xml:space="preserve"> links, GFM STATCOMs, E-STATCOMs, low voltage </w:t>
      </w:r>
      <w:r w:rsidR="00E17E8C">
        <w:t xml:space="preserve">(LV) </w:t>
      </w:r>
      <w:r>
        <w:t xml:space="preserve">active filters, and </w:t>
      </w:r>
      <w:r w:rsidR="00E17E8C">
        <w:t>LV</w:t>
      </w:r>
      <w:r>
        <w:t xml:space="preserve"> STATCOM and BESS devices offer new methods for strengthening weak networks, enhancing voltage stability, improving DER hosting capacity, improving power quality and supporting fault level needs. </w:t>
      </w:r>
    </w:p>
    <w:p w14:paraId="00585125" w14:textId="400C456D" w:rsidR="00DB24D4" w:rsidRPr="004D329A" w:rsidRDefault="00DB24D4" w:rsidP="004B577F">
      <w:r w:rsidRPr="004D329A">
        <w:t xml:space="preserve">To have a broader understanding of the technological capabilities of new devices and to assist with this section, an industry survey was conducted. While some responses are still pending, based on the feedback received from the two participants indicated that manufacturers emphasise growing deployment of DER supporting technologies including small scale and LV connected STATCOMs, active harmonic filters, and increasing </w:t>
      </w:r>
      <w:r w:rsidR="0012338B">
        <w:t>grid-forming</w:t>
      </w:r>
      <w:r w:rsidRPr="004D329A">
        <w:t xml:space="preserve"> inverters to address system strength issues in weak and low SCR networks. They identify low short</w:t>
      </w:r>
      <w:r w:rsidRPr="004D329A">
        <w:rPr>
          <w:rFonts w:ascii="Cambria Math" w:hAnsi="Cambria Math" w:cs="Cambria Math"/>
        </w:rPr>
        <w:t>‑</w:t>
      </w:r>
      <w:r w:rsidRPr="004D329A">
        <w:t>circuit levels as a persistent challenge, affecting voltage stability and downstream protection operation; however, grid</w:t>
      </w:r>
      <w:r w:rsidRPr="004D329A">
        <w:rPr>
          <w:rFonts w:ascii="Cambria Math" w:hAnsi="Cambria Math" w:cs="Cambria Math"/>
        </w:rPr>
        <w:t>‑</w:t>
      </w:r>
      <w:r w:rsidRPr="004D329A">
        <w:t>forming controls, reactive power regulation, active power phase balancing, and LV ride</w:t>
      </w:r>
      <w:r w:rsidRPr="004D329A">
        <w:rPr>
          <w:rFonts w:ascii="Cambria Math" w:hAnsi="Cambria Math" w:cs="Cambria Math"/>
        </w:rPr>
        <w:t>‑</w:t>
      </w:r>
      <w:r w:rsidRPr="004D329A">
        <w:t>through capability were consistently highlighted as key solutions that maintain stability, support fault ride</w:t>
      </w:r>
      <w:r w:rsidRPr="004D329A">
        <w:rPr>
          <w:rFonts w:ascii="Cambria Math" w:hAnsi="Cambria Math" w:cs="Cambria Math"/>
        </w:rPr>
        <w:t>‑</w:t>
      </w:r>
      <w:r w:rsidRPr="004D329A">
        <w:t xml:space="preserve">through, and improve protection </w:t>
      </w:r>
      <w:r w:rsidRPr="004D329A">
        <w:lastRenderedPageBreak/>
        <w:t>performance even at SCRs as low as 2.5</w:t>
      </w:r>
      <w:r w:rsidRPr="004D329A">
        <w:rPr>
          <w:rFonts w:ascii="Calibri" w:hAnsi="Calibri" w:cs="Calibri"/>
        </w:rPr>
        <w:t xml:space="preserve"> - </w:t>
      </w:r>
      <w:r w:rsidRPr="004D329A">
        <w:t>3. These devices can strengthen weak grids by maintaining internal voltage reference points, improving ride</w:t>
      </w:r>
      <w:r w:rsidRPr="004D329A">
        <w:rPr>
          <w:rFonts w:ascii="Cambria Math" w:hAnsi="Cambria Math" w:cs="Cambria Math"/>
        </w:rPr>
        <w:t>‑</w:t>
      </w:r>
      <w:r w:rsidRPr="004D329A">
        <w:t xml:space="preserve">through under severe dips, and in some cases increase local fault current contribution to ensure LV fuses and circuit breakers operate correctly. </w:t>
      </w:r>
    </w:p>
    <w:p w14:paraId="572DA313" w14:textId="1E4E2955" w:rsidR="00DB24D4" w:rsidRPr="004D329A" w:rsidRDefault="00DB24D4" w:rsidP="00F60678">
      <w:r w:rsidRPr="004D329A">
        <w:t>Both respondents conduct rigorous validation using grid simulators, EMT models, and alignment with specifications to ensure reliable behaviour under high impedance conditions. Protection challenges are generally limited, though constrained fault current inherent to power electronics remains a known limitation, and there is little coordination between DER devices beyond oscillation detection and gain</w:t>
      </w:r>
      <w:r w:rsidRPr="004D329A">
        <w:rPr>
          <w:rFonts w:ascii="Cambria Math" w:hAnsi="Cambria Math" w:cs="Cambria Math"/>
        </w:rPr>
        <w:t>‑</w:t>
      </w:r>
      <w:r w:rsidRPr="004D329A">
        <w:t>adjustment mechanisms. Future pathways include broader adoption of grid</w:t>
      </w:r>
      <w:r w:rsidRPr="004D329A">
        <w:rPr>
          <w:rFonts w:ascii="Cambria Math" w:hAnsi="Cambria Math" w:cs="Cambria Math"/>
        </w:rPr>
        <w:t>‑</w:t>
      </w:r>
      <w:r w:rsidRPr="004D329A">
        <w:t>forming inverters, exploration of virtual synchronous machine (VSM) modes to enhance inertia and damping, and ongoing development of weak</w:t>
      </w:r>
      <w:r w:rsidRPr="004D329A">
        <w:rPr>
          <w:rFonts w:ascii="Cambria Math" w:hAnsi="Cambria Math" w:cs="Cambria Math"/>
        </w:rPr>
        <w:t>‑</w:t>
      </w:r>
      <w:r w:rsidRPr="004D329A">
        <w:t>grid</w:t>
      </w:r>
      <w:r w:rsidRPr="004D329A">
        <w:rPr>
          <w:rFonts w:ascii="Cambria Math" w:hAnsi="Cambria Math" w:cs="Cambria Math"/>
        </w:rPr>
        <w:t>‑</w:t>
      </w:r>
      <w:r w:rsidRPr="004D329A">
        <w:t>capable control features, although gaps in standards and the absence of utility</w:t>
      </w:r>
      <w:r w:rsidRPr="004D329A">
        <w:rPr>
          <w:rFonts w:ascii="Cambria Math" w:hAnsi="Cambria Math" w:cs="Cambria Math"/>
        </w:rPr>
        <w:t>‑</w:t>
      </w:r>
      <w:r w:rsidRPr="004D329A">
        <w:t>level specifications remain barriers to wider deployment. </w:t>
      </w:r>
    </w:p>
    <w:p w14:paraId="0CD5F74F" w14:textId="77777777" w:rsidR="00DB24D4" w:rsidRPr="004D329A" w:rsidRDefault="00DB24D4" w:rsidP="004B577F">
      <w:r w:rsidRPr="004D329A">
        <w:t xml:space="preserve">Given the growing complexity of modern electricity systems, network operators and planners require a thorough understanding of how some of these emerging technologies can be deployed, both individually and in combination to mitigate system strength risks and support the ongoing transition to renewable, inverter dominated grid. </w:t>
      </w:r>
    </w:p>
    <w:p w14:paraId="077D46AD" w14:textId="50148511" w:rsidR="00DB24D4" w:rsidRPr="004D329A" w:rsidRDefault="00DB24D4" w:rsidP="00F60678">
      <w:r w:rsidRPr="004D329A">
        <w:t xml:space="preserve">This requires rigorous assessment of not just the technical capabilities, but also the feasibility, manufacturer readiness, modelling requirements, control architecture and deployment challenges associated with each technology. Recent reviews of </w:t>
      </w:r>
      <w:r w:rsidR="0012338B">
        <w:t>grid-forming</w:t>
      </w:r>
      <w:r w:rsidRPr="004D329A">
        <w:t xml:space="preserve"> inverter solutions highlight the need for coordinated integration approaches, careful management of control interactions, and validated modelling practices to ensure that these technologies can reliably operate under weak-grid and low fault level conditions. </w:t>
      </w:r>
    </w:p>
    <w:p w14:paraId="6C0D1E6E" w14:textId="77777777" w:rsidR="00DB24D4" w:rsidRPr="004D329A" w:rsidRDefault="00DB24D4" w:rsidP="00F60678">
      <w:r w:rsidRPr="004D329A">
        <w:t xml:space="preserve">The grid requires </w:t>
      </w:r>
      <w:proofErr w:type="gramStart"/>
      <w:r w:rsidRPr="004D329A">
        <w:t>a number of</w:t>
      </w:r>
      <w:proofErr w:type="gramEnd"/>
      <w:r w:rsidRPr="004D329A">
        <w:t xml:space="preserve"> key essential services to maintain stability in power grids and ensure correct operation of protection in the grid. These services include:</w:t>
      </w:r>
    </w:p>
    <w:p w14:paraId="4E555C05" w14:textId="77777777" w:rsidR="00DB24D4" w:rsidRPr="004D329A" w:rsidRDefault="00DB24D4">
      <w:pPr>
        <w:pStyle w:val="ListParagraph"/>
        <w:numPr>
          <w:ilvl w:val="0"/>
          <w:numId w:val="19"/>
        </w:numPr>
      </w:pPr>
      <w:r w:rsidRPr="004D329A">
        <w:t>System strength – how well the grid can handle disturbances and fluctuations in supply and demand.</w:t>
      </w:r>
    </w:p>
    <w:p w14:paraId="3BB8019C" w14:textId="77777777" w:rsidR="00DB24D4" w:rsidRPr="004D329A" w:rsidRDefault="00DB24D4">
      <w:pPr>
        <w:pStyle w:val="ListParagraph"/>
        <w:numPr>
          <w:ilvl w:val="0"/>
          <w:numId w:val="19"/>
        </w:numPr>
      </w:pPr>
      <w:r w:rsidRPr="004D329A">
        <w:t>Fault current injection – required to ensure correct operation of key protection systems.</w:t>
      </w:r>
    </w:p>
    <w:p w14:paraId="1D2296B0" w14:textId="77777777" w:rsidR="00DB24D4" w:rsidRPr="004D329A" w:rsidRDefault="00DB24D4">
      <w:pPr>
        <w:pStyle w:val="ListParagraph"/>
        <w:numPr>
          <w:ilvl w:val="0"/>
          <w:numId w:val="19"/>
        </w:numPr>
      </w:pPr>
      <w:r w:rsidRPr="004D329A">
        <w:t>Inertia and frequency control – providing active power when the frequency drops and absorbing active power when the frequency increase.</w:t>
      </w:r>
    </w:p>
    <w:p w14:paraId="52FBAFAF" w14:textId="77777777" w:rsidR="00DB24D4" w:rsidRPr="004D329A" w:rsidRDefault="00DB24D4">
      <w:pPr>
        <w:pStyle w:val="ListParagraph"/>
        <w:numPr>
          <w:ilvl w:val="0"/>
          <w:numId w:val="19"/>
        </w:numPr>
      </w:pPr>
      <w:r w:rsidRPr="004D329A">
        <w:t>Voltage control – steady state control of AC voltage and dynamic control during faults and disturbances.</w:t>
      </w:r>
    </w:p>
    <w:p w14:paraId="1C8FACEF" w14:textId="77777777" w:rsidR="00DB24D4" w:rsidRPr="004D329A" w:rsidRDefault="00DB24D4" w:rsidP="009A272D">
      <w:r w:rsidRPr="004D329A">
        <w:t xml:space="preserve">As the energy sector continues to evolve, technologies capable of delivering the above essential system strength services are no longer confined to synchronous machines alone. The new technologies imitate specific elements of synchronous behaviour through advanced control strategies and they differ markedly in their design philosophy, operating modes, protection interactions, and deployment maturity, yet all share a common objective to ensure that modern, inverter dominated networks can remain stable, resilient, and adequately protected under conditions of reduced fault levels, weaker system strength, faster dynamics, and increased operational uncertainty. The following sections examine some of these technologies in detail. </w:t>
      </w:r>
    </w:p>
    <w:p w14:paraId="4EEA16ED" w14:textId="77777777" w:rsidR="00DB24D4" w:rsidRPr="004D329A" w:rsidRDefault="00DB24D4" w:rsidP="00990720">
      <w:pPr>
        <w:pStyle w:val="Heading2"/>
      </w:pPr>
      <w:bookmarkStart w:id="384" w:name="_Toc234048091"/>
      <w:r w:rsidRPr="004D329A">
        <w:lastRenderedPageBreak/>
        <w:t>Grid-Forming BESS (GFM-BESS)</w:t>
      </w:r>
      <w:bookmarkEnd w:id="384"/>
    </w:p>
    <w:p w14:paraId="057E7498" w14:textId="22A1F87B" w:rsidR="00DB24D4" w:rsidRPr="004D329A" w:rsidRDefault="008C63BF" w:rsidP="009B08E2">
      <w:r>
        <w:t xml:space="preserve">A </w:t>
      </w:r>
      <w:r w:rsidR="00DB24D4" w:rsidRPr="004D329A">
        <w:t>GFM</w:t>
      </w:r>
      <w:r w:rsidR="00DB24D4" w:rsidRPr="004D329A">
        <w:rPr>
          <w:rFonts w:ascii="Cambria Math" w:hAnsi="Cambria Math" w:cs="Cambria Math"/>
        </w:rPr>
        <w:t>‑</w:t>
      </w:r>
      <w:r w:rsidR="00DB24D4" w:rsidRPr="004D329A">
        <w:t>BESS represent one of the most significant recent advancements within the IBR technology landscape, particularly as networks transition towards high penetrations of distributed energy resources (DERs). Modern IBRs deployed in solar and wind farms typically operate using GFL control, synchronising to the network through a</w:t>
      </w:r>
      <w:r w:rsidR="00B15C2F">
        <w:t xml:space="preserve"> </w:t>
      </w:r>
      <w:r w:rsidR="00DB24D4" w:rsidRPr="004D329A">
        <w:t xml:space="preserve">PLL and responding to voltage disturbances through direct current </w:t>
      </w:r>
      <w:r w:rsidR="00F50875">
        <w:t xml:space="preserve">(DC) </w:t>
      </w:r>
      <w:r w:rsidR="00DB24D4" w:rsidRPr="004D329A">
        <w:t>control loops. In contrast, GFM inverters establish their own internal voltage source, allowing them to provide controlled inertial responses, stabilise voltage and phase angle, and operate more effectively in conditions of low short</w:t>
      </w:r>
      <w:r w:rsidR="00DB24D4" w:rsidRPr="004D329A">
        <w:rPr>
          <w:rFonts w:ascii="Cambria Math" w:hAnsi="Cambria Math" w:cs="Cambria Math"/>
        </w:rPr>
        <w:t>‑</w:t>
      </w:r>
      <w:r w:rsidR="00DB24D4" w:rsidRPr="004D329A">
        <w:t>circuit strength. Recent developments have enabled GFM operation in applications combining wind farms with co</w:t>
      </w:r>
      <w:r w:rsidR="00DB24D4" w:rsidRPr="004D329A">
        <w:rPr>
          <w:rFonts w:ascii="Cambria Math" w:hAnsi="Cambria Math" w:cs="Cambria Math"/>
        </w:rPr>
        <w:t>‑</w:t>
      </w:r>
      <w:r w:rsidR="00DB24D4" w:rsidRPr="004D329A">
        <w:t>located energy storage, where the storage system allows the grid</w:t>
      </w:r>
      <w:r w:rsidR="00DB24D4" w:rsidRPr="004D329A">
        <w:rPr>
          <w:rFonts w:ascii="Cambria Math" w:hAnsi="Cambria Math" w:cs="Cambria Math"/>
        </w:rPr>
        <w:t>‑</w:t>
      </w:r>
      <w:r w:rsidR="00DB24D4" w:rsidRPr="004D329A">
        <w:t>forming inverter to deliver current boosts during disturbances, enhancing the overall resilience of the generation system under weak</w:t>
      </w:r>
      <w:r w:rsidR="00DB24D4" w:rsidRPr="004D329A">
        <w:rPr>
          <w:rFonts w:ascii="Cambria Math" w:hAnsi="Cambria Math" w:cs="Cambria Math"/>
        </w:rPr>
        <w:t>‑</w:t>
      </w:r>
      <w:r w:rsidR="00DB24D4" w:rsidRPr="004D329A">
        <w:t>grid conditions.</w:t>
      </w:r>
    </w:p>
    <w:p w14:paraId="5F4B8D4F" w14:textId="77777777" w:rsidR="00DB24D4" w:rsidRPr="004D329A" w:rsidRDefault="00DB24D4" w:rsidP="004B577F">
      <w:r w:rsidRPr="004D329A">
        <w:t>One of the most important findings in the literature is the demonstrated capability of GFM inverters to operate reliably at short</w:t>
      </w:r>
      <w:r w:rsidRPr="004D329A">
        <w:rPr>
          <w:rFonts w:ascii="Cambria Math" w:hAnsi="Cambria Math" w:cs="Cambria Math"/>
        </w:rPr>
        <w:t>‑</w:t>
      </w:r>
      <w:r w:rsidRPr="004D329A">
        <w:t>circuit ratios as low as 1.2, while also supporting nearby GFL inverters that would otherwise struggle to remain synchronised under such weak</w:t>
      </w:r>
      <w:r w:rsidRPr="004D329A">
        <w:rPr>
          <w:rFonts w:ascii="Cambria Math" w:hAnsi="Cambria Math" w:cs="Cambria Math"/>
        </w:rPr>
        <w:t>‑</w:t>
      </w:r>
      <w:r w:rsidRPr="004D329A">
        <w:t xml:space="preserve">grid conditions. The underlying advantage is that GFM inverters behave more similarly to synchronous machines, actively contributing to both voltage magnitude and phase angle regulation. </w:t>
      </w:r>
    </w:p>
    <w:p w14:paraId="70790256" w14:textId="77777777" w:rsidR="00DB24D4" w:rsidRPr="004D329A" w:rsidRDefault="00DB24D4" w:rsidP="009B08E2">
      <w:r w:rsidRPr="004D329A">
        <w:t>This ability provides a stabilising influence during steady</w:t>
      </w:r>
      <w:r w:rsidRPr="004D329A">
        <w:rPr>
          <w:rFonts w:ascii="Cambria Math" w:hAnsi="Cambria Math" w:cs="Cambria Math"/>
        </w:rPr>
        <w:t>‑</w:t>
      </w:r>
      <w:r w:rsidRPr="004D329A">
        <w:t>state and transient conditions and distinguishes GFM from traditional GFL devices whose reliance on PLLs makes them far more vulnerable in low</w:t>
      </w:r>
      <w:r w:rsidRPr="004D329A">
        <w:rPr>
          <w:rFonts w:ascii="Cambria Math" w:hAnsi="Cambria Math" w:cs="Cambria Math"/>
        </w:rPr>
        <w:t>‑</w:t>
      </w:r>
      <w:r w:rsidRPr="004D329A">
        <w:t xml:space="preserve">strength networks. </w:t>
      </w:r>
    </w:p>
    <w:p w14:paraId="6D5B99FF" w14:textId="77777777" w:rsidR="00DB24D4" w:rsidRPr="004D329A" w:rsidRDefault="00DB24D4" w:rsidP="004B577F">
      <w:r w:rsidRPr="004D329A">
        <w:t>However, despite these strengths, the fault</w:t>
      </w:r>
      <w:r w:rsidRPr="004D329A">
        <w:rPr>
          <w:rFonts w:ascii="Cambria Math" w:hAnsi="Cambria Math" w:cs="Cambria Math"/>
        </w:rPr>
        <w:t>‑</w:t>
      </w:r>
      <w:r w:rsidRPr="004D329A">
        <w:t>current contribution capability of GFM</w:t>
      </w:r>
      <w:r w:rsidRPr="004D329A">
        <w:rPr>
          <w:rFonts w:ascii="Cambria Math" w:hAnsi="Cambria Math" w:cs="Cambria Math"/>
        </w:rPr>
        <w:t>‑</w:t>
      </w:r>
      <w:r w:rsidRPr="004D329A">
        <w:t>BESS remains fundamentally constrained by the physical limits of modern power</w:t>
      </w:r>
      <w:r w:rsidRPr="004D329A">
        <w:rPr>
          <w:rFonts w:ascii="Cambria Math" w:hAnsi="Cambria Math" w:cs="Cambria Math"/>
        </w:rPr>
        <w:t>‑</w:t>
      </w:r>
      <w:r w:rsidRPr="004D329A">
        <w:t>electronic devices. IBRs, whether GFL or GFM, are inherently current</w:t>
      </w:r>
      <w:r w:rsidRPr="004D329A">
        <w:rPr>
          <w:rFonts w:ascii="Cambria Math" w:hAnsi="Cambria Math" w:cs="Cambria Math"/>
        </w:rPr>
        <w:t>‑</w:t>
      </w:r>
      <w:r w:rsidRPr="004D329A">
        <w:t>limited and cannot deliver the high and predictable fault currents characteristic of synchronous machines. Typical GFM inverter behaviour reveals that while the initial fault</w:t>
      </w:r>
      <w:r w:rsidRPr="004D329A">
        <w:rPr>
          <w:rFonts w:ascii="Cambria Math" w:hAnsi="Cambria Math" w:cs="Cambria Math"/>
        </w:rPr>
        <w:t>‑</w:t>
      </w:r>
      <w:r w:rsidRPr="004D329A">
        <w:t>current peak may reach up to 1.6</w:t>
      </w:r>
      <w:r w:rsidRPr="004D329A">
        <w:rPr>
          <w:rFonts w:ascii="Calibri" w:hAnsi="Calibri" w:cs="Calibri"/>
        </w:rPr>
        <w:t> </w:t>
      </w:r>
      <w:r w:rsidRPr="004D329A">
        <w:t>p.u., this rapidly decays to a sustained level around 0.9</w:t>
      </w:r>
      <w:r w:rsidRPr="004D329A">
        <w:rPr>
          <w:rFonts w:ascii="Calibri" w:hAnsi="Calibri" w:cs="Calibri"/>
        </w:rPr>
        <w:t> </w:t>
      </w:r>
      <w:r w:rsidRPr="004D329A">
        <w:t xml:space="preserve">p.u., reflecting protection and thermal design constraints built into the inverter hardware and its associated cooling system. </w:t>
      </w:r>
    </w:p>
    <w:p w14:paraId="6E2FB61B" w14:textId="77777777" w:rsidR="00DB24D4" w:rsidRPr="004D329A" w:rsidRDefault="00DB24D4" w:rsidP="009B08E2">
      <w:r w:rsidRPr="004D329A">
        <w:t>Differences in the control algorithms, current</w:t>
      </w:r>
      <w:r w:rsidRPr="004D329A">
        <w:rPr>
          <w:rFonts w:ascii="Cambria Math" w:hAnsi="Cambria Math" w:cs="Cambria Math"/>
        </w:rPr>
        <w:t>‑</w:t>
      </w:r>
      <w:r w:rsidRPr="004D329A">
        <w:t>limit thresholds, and inertia reserve settings across OEMs lead to notable variation in the shape, duration and sequence content of fault currents; factors that directly influence protection system performance and the device’s contribution to minimum system strength. Some vendors provide current</w:t>
      </w:r>
      <w:r w:rsidRPr="004D329A">
        <w:rPr>
          <w:rFonts w:ascii="Cambria Math" w:hAnsi="Cambria Math" w:cs="Cambria Math"/>
        </w:rPr>
        <w:t>‑</w:t>
      </w:r>
      <w:r w:rsidRPr="004D329A">
        <w:t>boost features, enabling short</w:t>
      </w:r>
      <w:r w:rsidRPr="004D329A">
        <w:rPr>
          <w:rFonts w:ascii="Cambria Math" w:hAnsi="Cambria Math" w:cs="Cambria Math"/>
        </w:rPr>
        <w:t>‑</w:t>
      </w:r>
      <w:r w:rsidRPr="004D329A">
        <w:t xml:space="preserve">duration increases in fault current, whereas others propose oversizing the inverter hardware to increase contribution. Yet oversizing is costly, and inverters exposed to fault currents above their rated limits may also experience stability issues or may revert from GFM to GFL mode to maintain internal protection margins, precisely when their GFM behaviour is required most urgently. </w:t>
      </w:r>
    </w:p>
    <w:p w14:paraId="376A2E5C" w14:textId="63419697" w:rsidR="00DB24D4" w:rsidRPr="004D329A" w:rsidRDefault="00DB24D4" w:rsidP="008A272C">
      <w:r w:rsidRPr="004D329A">
        <w:t xml:space="preserve">The control block diagram given in </w:t>
      </w:r>
      <w:r w:rsidRPr="004D329A">
        <w:fldChar w:fldCharType="begin" w:fldLock="1"/>
      </w:r>
      <w:r w:rsidRPr="004D329A">
        <w:instrText xml:space="preserve"> REF _Ref224031465 \h  \* MERGEFORMAT </w:instrText>
      </w:r>
      <w:r w:rsidRPr="004D329A">
        <w:fldChar w:fldCharType="separate"/>
      </w:r>
      <w:r w:rsidR="00B71753" w:rsidRPr="004D329A">
        <w:t xml:space="preserve">Figure </w:t>
      </w:r>
      <w:r w:rsidR="00B71753">
        <w:t>3</w:t>
      </w:r>
      <w:r w:rsidRPr="004D329A">
        <w:fldChar w:fldCharType="end"/>
      </w:r>
      <w:r w:rsidRPr="004D329A">
        <w:t xml:space="preserve"> visually breaks down the modular control loops of a GFM inverter (such as virtual inertia and virtual impedance), demonstrating that an inverter's dynamic response is an engineered software feature.</w:t>
      </w:r>
    </w:p>
    <w:p w14:paraId="7F813F55" w14:textId="59934A50" w:rsidR="00DB24D4" w:rsidRPr="004D329A" w:rsidRDefault="00DB24D4" w:rsidP="00037916">
      <w:pPr>
        <w:pStyle w:val="Caption"/>
      </w:pPr>
      <w:bookmarkStart w:id="385" w:name="_Ref224031465"/>
      <w:r w:rsidRPr="004D329A">
        <w:lastRenderedPageBreak/>
        <w:t xml:space="preserve">Figure </w:t>
      </w:r>
      <w:r>
        <w:fldChar w:fldCharType="begin"/>
      </w:r>
      <w:r>
        <w:instrText>SEQ Figure \* ARABIC</w:instrText>
      </w:r>
      <w:r>
        <w:fldChar w:fldCharType="separate"/>
      </w:r>
      <w:r w:rsidR="00210B61">
        <w:rPr>
          <w:noProof/>
        </w:rPr>
        <w:t>3</w:t>
      </w:r>
      <w:r>
        <w:fldChar w:fldCharType="end"/>
      </w:r>
      <w:bookmarkEnd w:id="385"/>
      <w:r w:rsidRPr="004D329A">
        <w:t xml:space="preserve"> – Comprehensive GFM inverter showing the software nature of the inverter control</w:t>
      </w:r>
      <w:sdt>
        <w:sdtPr>
          <w:id w:val="-593636509"/>
          <w:citation/>
        </w:sdtPr>
        <w:sdtContent>
          <w:r w:rsidRPr="004D329A">
            <w:fldChar w:fldCharType="begin"/>
          </w:r>
          <w:r w:rsidRPr="004D329A">
            <w:instrText xml:space="preserve"> CITATION Aur24 \l 1033 </w:instrText>
          </w:r>
          <w:r w:rsidRPr="004D329A">
            <w:fldChar w:fldCharType="separate"/>
          </w:r>
          <w:r w:rsidR="00210B61">
            <w:rPr>
              <w:noProof/>
            </w:rPr>
            <w:t xml:space="preserve"> </w:t>
          </w:r>
          <w:r w:rsidR="00210B61" w:rsidRPr="00210B61">
            <w:rPr>
              <w:noProof/>
            </w:rPr>
            <w:t>[20]</w:t>
          </w:r>
          <w:r w:rsidRPr="004D329A">
            <w:fldChar w:fldCharType="end"/>
          </w:r>
        </w:sdtContent>
      </w:sdt>
    </w:p>
    <w:p w14:paraId="1C679DC3" w14:textId="77777777" w:rsidR="00DB24D4" w:rsidRPr="004D329A" w:rsidRDefault="00DB24D4" w:rsidP="009B08E2">
      <w:r w:rsidRPr="004D329A">
        <w:rPr>
          <w:noProof/>
        </w:rPr>
        <w:drawing>
          <wp:inline distT="0" distB="0" distL="0" distR="0" wp14:anchorId="151073BD" wp14:editId="3334C3FF">
            <wp:extent cx="5215406" cy="3710762"/>
            <wp:effectExtent l="0" t="0" r="4445" b="4445"/>
            <wp:docPr id="60755403" name="Picture 1" descr="P55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5403" name="Picture 1" descr="P550#yIS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5465" cy="3717919"/>
                    </a:xfrm>
                    <a:prstGeom prst="rect">
                      <a:avLst/>
                    </a:prstGeom>
                    <a:noFill/>
                    <a:ln>
                      <a:noFill/>
                    </a:ln>
                  </pic:spPr>
                </pic:pic>
              </a:graphicData>
            </a:graphic>
          </wp:inline>
        </w:drawing>
      </w:r>
    </w:p>
    <w:p w14:paraId="4E1BFB4F" w14:textId="63B7637C" w:rsidR="00DB24D4" w:rsidRPr="004D329A" w:rsidRDefault="00DB24D4" w:rsidP="009B08E2">
      <w:r w:rsidRPr="004D329A">
        <w:t xml:space="preserve">This software-driven nature presents a unique opportunity and challenge at the same time compared to the synchronous generator. As highlighted in page 15 of the Aurecon report </w:t>
      </w:r>
      <w:sdt>
        <w:sdtPr>
          <w:id w:val="1907873722"/>
          <w:citation/>
        </w:sdtPr>
        <w:sdtContent>
          <w:r w:rsidRPr="004D329A">
            <w:fldChar w:fldCharType="begin"/>
          </w:r>
          <w:r w:rsidRPr="004D329A">
            <w:instrText xml:space="preserve"> CITATION Aur24 \l 1033 </w:instrText>
          </w:r>
          <w:r w:rsidRPr="004D329A">
            <w:fldChar w:fldCharType="separate"/>
          </w:r>
          <w:r w:rsidR="00210B61" w:rsidRPr="00210B61">
            <w:rPr>
              <w:noProof/>
            </w:rPr>
            <w:t>[20]</w:t>
          </w:r>
          <w:r w:rsidRPr="004D329A">
            <w:fldChar w:fldCharType="end"/>
          </w:r>
        </w:sdtContent>
      </w:sdt>
      <w:r w:rsidRPr="004D329A">
        <w:t>:</w:t>
      </w:r>
    </w:p>
    <w:p w14:paraId="2284EBC1" w14:textId="77777777" w:rsidR="00DB24D4" w:rsidRPr="004D329A" w:rsidRDefault="00DB24D4" w:rsidP="009B08E2">
      <w:r w:rsidRPr="004D329A">
        <w:t>"Unlike a synchronous generator where most capabilities are provided largely as an inherent bundle without the opportunity to add or remove any, each GFM BESS project can be designed based on specific needs of the power system to which it is connected to include some or all of the grid-support capabilities."</w:t>
      </w:r>
    </w:p>
    <w:p w14:paraId="60550DB9" w14:textId="77777777" w:rsidR="00DB24D4" w:rsidRPr="004D329A" w:rsidRDefault="00DB24D4" w:rsidP="009B08E2">
      <w:r w:rsidRPr="004D329A">
        <w:t>With GFM BESS, a layer of complexity arises in unbalanced fault conditions. Studies document significant variability in the negative</w:t>
      </w:r>
      <w:r w:rsidRPr="004D329A">
        <w:rPr>
          <w:rFonts w:ascii="Cambria Math" w:hAnsi="Cambria Math" w:cs="Cambria Math"/>
        </w:rPr>
        <w:t>‑</w:t>
      </w:r>
      <w:r w:rsidRPr="004D329A">
        <w:t>sequence current injected by GFM inverters, as well as variability in the frequency of the current relative to the system voltage, resulting in challenges for directional relays which rely on consistent negative</w:t>
      </w:r>
      <w:r w:rsidRPr="004D329A">
        <w:rPr>
          <w:rFonts w:ascii="Cambria Math" w:hAnsi="Cambria Math" w:cs="Cambria Math"/>
        </w:rPr>
        <w:t>‑</w:t>
      </w:r>
      <w:r w:rsidRPr="004D329A">
        <w:t>sequence angle relationships. In some cases, directional elements were unable to operate reliably due to phase</w:t>
      </w:r>
      <w:r w:rsidRPr="004D329A">
        <w:rPr>
          <w:rFonts w:ascii="Cambria Math" w:hAnsi="Cambria Math" w:cs="Cambria Math"/>
        </w:rPr>
        <w:t>‑</w:t>
      </w:r>
      <w:r w:rsidRPr="004D329A">
        <w:t>angle variation and frequency drift, and in others the inverter incorrectly identified the faulty phase during model</w:t>
      </w:r>
      <w:r w:rsidRPr="004D329A">
        <w:rPr>
          <w:rFonts w:ascii="Cambria Math" w:hAnsi="Cambria Math" w:cs="Cambria Math"/>
        </w:rPr>
        <w:t>‑</w:t>
      </w:r>
      <w:r w:rsidRPr="004D329A">
        <w:t>based assessment of asymmetrical events. These shortcomings stem from the software</w:t>
      </w:r>
      <w:r w:rsidRPr="004D329A">
        <w:rPr>
          <w:rFonts w:ascii="Cambria Math" w:hAnsi="Cambria Math" w:cs="Cambria Math"/>
        </w:rPr>
        <w:t>‑</w:t>
      </w:r>
      <w:r w:rsidRPr="004D329A">
        <w:t>driven nature of inverter control loops. Unlike synchronous machines, where electromechanical inertia imposes predictable behaviour, GFM inverters generate fault currents as a function of fast, proprietary control algorithms, making manufacturer</w:t>
      </w:r>
      <w:r w:rsidRPr="004D329A">
        <w:rPr>
          <w:rFonts w:ascii="Cambria Math" w:hAnsi="Cambria Math" w:cs="Cambria Math"/>
        </w:rPr>
        <w:t>‑</w:t>
      </w:r>
      <w:r w:rsidRPr="004D329A">
        <w:t>specific tuning critically important for real</w:t>
      </w:r>
      <w:r w:rsidRPr="004D329A">
        <w:rPr>
          <w:rFonts w:ascii="Cambria Math" w:hAnsi="Cambria Math" w:cs="Cambria Math"/>
        </w:rPr>
        <w:t>‑</w:t>
      </w:r>
      <w:r w:rsidRPr="004D329A">
        <w:t xml:space="preserve">world performance. </w:t>
      </w:r>
    </w:p>
    <w:p w14:paraId="39FC5E67" w14:textId="77777777" w:rsidR="00DB24D4" w:rsidRPr="004D329A" w:rsidRDefault="00DB24D4" w:rsidP="009B08E2">
      <w:r w:rsidRPr="004D329A">
        <w:t>Another operational constraint arises from the energy storage system itself. Batteries must recharge between events, and their life</w:t>
      </w:r>
      <w:r w:rsidRPr="004D329A">
        <w:rPr>
          <w:rFonts w:ascii="Cambria Math" w:hAnsi="Cambria Math" w:cs="Cambria Math"/>
        </w:rPr>
        <w:t>‑</w:t>
      </w:r>
      <w:r w:rsidRPr="004D329A">
        <w:t>cycle constraints typically on the order of ~3000 charge/discharge cycles, place limits on sustained or repeated current</w:t>
      </w:r>
      <w:r w:rsidRPr="004D329A">
        <w:rPr>
          <w:rFonts w:ascii="Cambria Math" w:hAnsi="Cambria Math" w:cs="Cambria Math"/>
        </w:rPr>
        <w:t>‑</w:t>
      </w:r>
      <w:r w:rsidRPr="004D329A">
        <w:t xml:space="preserve">boost operation during disturbances. During </w:t>
      </w:r>
      <w:r w:rsidRPr="004D329A">
        <w:lastRenderedPageBreak/>
        <w:t>storms or multiple</w:t>
      </w:r>
      <w:r w:rsidRPr="004D329A">
        <w:rPr>
          <w:rFonts w:ascii="Cambria Math" w:hAnsi="Cambria Math" w:cs="Cambria Math"/>
        </w:rPr>
        <w:t>‑</w:t>
      </w:r>
      <w:r w:rsidRPr="004D329A">
        <w:t>fault sequences, these constraints can affect the availability of headroom and the inverter</w:t>
      </w:r>
      <w:r w:rsidRPr="004D329A">
        <w:rPr>
          <w:rFonts w:ascii="Calibri" w:hAnsi="Calibri" w:cs="Calibri"/>
        </w:rPr>
        <w:t>’</w:t>
      </w:r>
      <w:r w:rsidRPr="004D329A">
        <w:t>s ability to repeatedly contribute to fault current or high</w:t>
      </w:r>
      <w:r w:rsidRPr="004D329A">
        <w:rPr>
          <w:rFonts w:ascii="Cambria Math" w:hAnsi="Cambria Math" w:cs="Cambria Math"/>
        </w:rPr>
        <w:t>‑</w:t>
      </w:r>
      <w:r w:rsidRPr="004D329A">
        <w:t>dynamic behaviour. GFM</w:t>
      </w:r>
      <w:r w:rsidRPr="004D329A">
        <w:rPr>
          <w:rFonts w:ascii="Cambria Math" w:hAnsi="Cambria Math" w:cs="Cambria Math"/>
        </w:rPr>
        <w:t>‑</w:t>
      </w:r>
      <w:r w:rsidRPr="004D329A">
        <w:t>BESS must therefore balance limited thermal headroom among multiple services, including inertia, fast frequency response (FFR), and fault</w:t>
      </w:r>
      <w:r w:rsidRPr="004D329A">
        <w:rPr>
          <w:rFonts w:ascii="Cambria Math" w:hAnsi="Cambria Math" w:cs="Cambria Math"/>
        </w:rPr>
        <w:t>‑</w:t>
      </w:r>
      <w:r w:rsidRPr="004D329A">
        <w:t>current support; meaning a trade</w:t>
      </w:r>
      <w:r w:rsidRPr="004D329A">
        <w:rPr>
          <w:rFonts w:ascii="Cambria Math" w:hAnsi="Cambria Math" w:cs="Cambria Math"/>
        </w:rPr>
        <w:t>‑</w:t>
      </w:r>
      <w:r w:rsidRPr="004D329A">
        <w:t>off is inevitable if one service saturates the inverter</w:t>
      </w:r>
      <w:r w:rsidRPr="004D329A">
        <w:rPr>
          <w:rFonts w:ascii="Calibri" w:hAnsi="Calibri" w:cs="Calibri"/>
        </w:rPr>
        <w:t>’</w:t>
      </w:r>
      <w:r w:rsidRPr="004D329A">
        <w:t>s power</w:t>
      </w:r>
      <w:r w:rsidRPr="004D329A">
        <w:rPr>
          <w:rFonts w:ascii="Cambria Math" w:hAnsi="Cambria Math" w:cs="Cambria Math"/>
        </w:rPr>
        <w:t>‑</w:t>
      </w:r>
      <w:r w:rsidRPr="004D329A">
        <w:t xml:space="preserve">electronic limits. </w:t>
      </w:r>
    </w:p>
    <w:p w14:paraId="21BE7A59" w14:textId="2999925C" w:rsidR="00DB24D4" w:rsidRPr="004D329A" w:rsidRDefault="00DB24D4" w:rsidP="009B08E2">
      <w:r w:rsidRPr="004D329A">
        <w:t xml:space="preserve">The difference between the inverter terminal current and the </w:t>
      </w:r>
      <w:r w:rsidR="008D4057" w:rsidRPr="006242C3">
        <w:rPr>
          <w:rFonts w:ascii="Calibri" w:eastAsia="Times New Roman" w:hAnsi="Calibri" w:cs="Calibri"/>
          <w:color w:val="000000"/>
        </w:rPr>
        <w:t xml:space="preserve">Point of </w:t>
      </w:r>
      <w:r w:rsidRPr="004D329A">
        <w:t>POC current is another crucial consideration in the grid-forming BESS. System studies reveal that a plant’s POC current depends strongly on the aggregate inverter MVA relative to the POC rating. A typical design practice is to oversize the inverters by 30% relative to the POC MVA, though higher ratios may be required to achieve fault</w:t>
      </w:r>
      <w:r w:rsidRPr="004D329A">
        <w:rPr>
          <w:rFonts w:ascii="Cambria Math" w:hAnsi="Cambria Math" w:cs="Cambria Math"/>
        </w:rPr>
        <w:t>‑</w:t>
      </w:r>
      <w:r w:rsidRPr="004D329A">
        <w:t>current levels consistent with site</w:t>
      </w:r>
      <w:r w:rsidRPr="004D329A">
        <w:rPr>
          <w:rFonts w:ascii="Cambria Math" w:hAnsi="Cambria Math" w:cs="Cambria Math"/>
        </w:rPr>
        <w:t>‑</w:t>
      </w:r>
      <w:r w:rsidRPr="004D329A">
        <w:t xml:space="preserve">specific protection requirements. </w:t>
      </w:r>
    </w:p>
    <w:p w14:paraId="23687583" w14:textId="0F43F5CB" w:rsidR="00DB24D4" w:rsidRPr="004D329A" w:rsidRDefault="00DB24D4" w:rsidP="009B08E2">
      <w:r w:rsidRPr="004D329A">
        <w:t>Beyond steady</w:t>
      </w:r>
      <w:r w:rsidRPr="004D329A">
        <w:rPr>
          <w:rFonts w:ascii="Cambria Math" w:hAnsi="Cambria Math" w:cs="Cambria Math"/>
        </w:rPr>
        <w:t>‑</w:t>
      </w:r>
      <w:r w:rsidRPr="004D329A">
        <w:t>state considerations, EMT</w:t>
      </w:r>
      <w:r w:rsidRPr="004D329A">
        <w:rPr>
          <w:rFonts w:ascii="Cambria Math" w:hAnsi="Cambria Math" w:cs="Cambria Math"/>
        </w:rPr>
        <w:t>‑</w:t>
      </w:r>
      <w:r w:rsidRPr="004D329A">
        <w:t>based studies demonstrate that GFM</w:t>
      </w:r>
      <w:r w:rsidRPr="004D329A">
        <w:rPr>
          <w:rFonts w:ascii="Cambria Math" w:hAnsi="Cambria Math" w:cs="Cambria Math"/>
        </w:rPr>
        <w:t>‑</w:t>
      </w:r>
      <w:r w:rsidRPr="004D329A">
        <w:t>BESS behaviour varies substantially across OEMs in both post</w:t>
      </w:r>
      <w:r w:rsidRPr="004D329A">
        <w:rPr>
          <w:rFonts w:ascii="Cambria Math" w:hAnsi="Cambria Math" w:cs="Cambria Math"/>
        </w:rPr>
        <w:t>‑</w:t>
      </w:r>
      <w:r w:rsidRPr="004D329A">
        <w:t>fault oscillations and damping capability. In a Transgrid study comparing multiple OEM batteries responding to the same disturbance, the post</w:t>
      </w:r>
      <w:r w:rsidRPr="004D329A">
        <w:rPr>
          <w:rFonts w:ascii="Cambria Math" w:hAnsi="Cambria Math" w:cs="Cambria Math"/>
        </w:rPr>
        <w:t>‑</w:t>
      </w:r>
      <w:r w:rsidRPr="004D329A">
        <w:t>fault voltage and current trajectories differed by as much as a factor of two in terms of damping effectiveness. These differences stem from proprietary implementations of virtual inertia, virtual impedance, PLL</w:t>
      </w:r>
      <w:r w:rsidRPr="004D329A">
        <w:rPr>
          <w:rFonts w:ascii="Cambria Math" w:hAnsi="Cambria Math" w:cs="Cambria Math"/>
        </w:rPr>
        <w:t>‑</w:t>
      </w:r>
      <w:r w:rsidRPr="004D329A">
        <w:t>decoupling strategies and current</w:t>
      </w:r>
      <w:r w:rsidRPr="004D329A">
        <w:rPr>
          <w:rFonts w:ascii="Cambria Math" w:hAnsi="Cambria Math" w:cs="Cambria Math"/>
        </w:rPr>
        <w:t>‑</w:t>
      </w:r>
      <w:r w:rsidRPr="004D329A">
        <w:t>limit behaviour. Highlighting this discrepancy, the Transgrid study concluded that (page 8)</w:t>
      </w:r>
      <w:sdt>
        <w:sdtPr>
          <w:id w:val="-1992395390"/>
          <w:citation/>
        </w:sdtPr>
        <w:sdtContent>
          <w:r w:rsidRPr="004D329A">
            <w:fldChar w:fldCharType="begin"/>
          </w:r>
          <w:r w:rsidRPr="004D329A">
            <w:instrText xml:space="preserve"> CITATION CIG251 \l 1033 </w:instrText>
          </w:r>
          <w:r w:rsidRPr="004D329A">
            <w:fldChar w:fldCharType="separate"/>
          </w:r>
          <w:r w:rsidR="00210B61">
            <w:rPr>
              <w:noProof/>
            </w:rPr>
            <w:t xml:space="preserve"> </w:t>
          </w:r>
          <w:r w:rsidR="00210B61" w:rsidRPr="00210B61">
            <w:rPr>
              <w:noProof/>
            </w:rPr>
            <w:t>[21]</w:t>
          </w:r>
          <w:r w:rsidRPr="004D329A">
            <w:fldChar w:fldCharType="end"/>
          </w:r>
        </w:sdtContent>
      </w:sdt>
      <w:r w:rsidRPr="004D329A">
        <w:t xml:space="preserve"> :</w:t>
      </w:r>
    </w:p>
    <w:p w14:paraId="7970D982" w14:textId="77777777" w:rsidR="00DB24D4" w:rsidRPr="004D329A" w:rsidRDefault="00DB24D4" w:rsidP="008A272C">
      <w:r w:rsidRPr="004D329A">
        <w:t>"The finding is that among different types of GFM technologies, with the same size rating in MW and similar MVA (i.e. MVA at the inverter level aggregate), the effectiveness can be largely different (e.g. up to twice). These differences in the effectiveness mainly come from damping capabilities after the fault clearance and reduction in the fault level."</w:t>
      </w:r>
    </w:p>
    <w:p w14:paraId="795555E5" w14:textId="1CF7ED2F" w:rsidR="00DB24D4" w:rsidRPr="004D329A" w:rsidRDefault="00DB24D4" w:rsidP="008A272C">
      <w:r w:rsidRPr="004D329A">
        <w:t xml:space="preserve">These characteristics underscore the broader challenge identified in the Sandia National Laboratories study </w:t>
      </w:r>
      <w:sdt>
        <w:sdtPr>
          <w:id w:val="-802621408"/>
          <w:citation/>
        </w:sdtPr>
        <w:sdtContent>
          <w:r w:rsidRPr="004D329A">
            <w:fldChar w:fldCharType="begin"/>
          </w:r>
          <w:r w:rsidRPr="004D329A">
            <w:instrText xml:space="preserve"> CITATION Imp20 \l 1033 </w:instrText>
          </w:r>
          <w:r w:rsidRPr="004D329A">
            <w:fldChar w:fldCharType="separate"/>
          </w:r>
          <w:r w:rsidR="00210B61" w:rsidRPr="00210B61">
            <w:rPr>
              <w:noProof/>
            </w:rPr>
            <w:t>[22]</w:t>
          </w:r>
          <w:r w:rsidRPr="004D329A">
            <w:fldChar w:fldCharType="end"/>
          </w:r>
        </w:sdtContent>
      </w:sdt>
      <w:r w:rsidRPr="004D329A">
        <w:t>, which concludes that existing phasor</w:t>
      </w:r>
      <w:r w:rsidRPr="004D329A">
        <w:rPr>
          <w:rFonts w:ascii="Cambria Math" w:hAnsi="Cambria Math" w:cs="Cambria Math"/>
        </w:rPr>
        <w:t>‑</w:t>
      </w:r>
      <w:r w:rsidRPr="004D329A">
        <w:t xml:space="preserve">based relay algorithms may not reliably operate with modern IBR control </w:t>
      </w:r>
      <w:r w:rsidR="00D354A2" w:rsidRPr="004D329A">
        <w:t>schemes,</w:t>
      </w:r>
      <w:r w:rsidRPr="004D329A">
        <w:t xml:space="preserve"> and that new protection technologies and settings philosophies will be required as synchronous generation is replaced by IBRs. Notably, the report recommends that jurisdictions require IBRs to inject negative</w:t>
      </w:r>
      <w:r w:rsidRPr="004D329A">
        <w:rPr>
          <w:rFonts w:ascii="Cambria Math" w:hAnsi="Cambria Math" w:cs="Cambria Math"/>
        </w:rPr>
        <w:t>‑</w:t>
      </w:r>
      <w:r w:rsidRPr="004D329A">
        <w:t>sequence current and maintain frequency control of current during unbalanced faults to support traditional protection methods; requirements that align with the emerging need to define GFM</w:t>
      </w:r>
      <w:r w:rsidRPr="004D329A">
        <w:rPr>
          <w:rFonts w:ascii="Cambria Math" w:hAnsi="Cambria Math" w:cs="Cambria Math"/>
        </w:rPr>
        <w:t>‑</w:t>
      </w:r>
      <w:r w:rsidRPr="004D329A">
        <w:t>specific performance standards in system strength frameworks. For grid</w:t>
      </w:r>
      <w:r w:rsidRPr="004D329A">
        <w:rPr>
          <w:rFonts w:ascii="Cambria Math" w:hAnsi="Cambria Math" w:cs="Cambria Math"/>
        </w:rPr>
        <w:t>‑</w:t>
      </w:r>
      <w:r w:rsidRPr="004D329A">
        <w:t xml:space="preserve">forming </w:t>
      </w:r>
      <w:proofErr w:type="gramStart"/>
      <w:r w:rsidRPr="004D329A">
        <w:t>BESS in particular, this</w:t>
      </w:r>
      <w:proofErr w:type="gramEnd"/>
      <w:r w:rsidRPr="004D329A">
        <w:t xml:space="preserve"> highlights that their system</w:t>
      </w:r>
      <w:r w:rsidRPr="004D329A">
        <w:rPr>
          <w:rFonts w:ascii="Cambria Math" w:hAnsi="Cambria Math" w:cs="Cambria Math"/>
        </w:rPr>
        <w:t>‑</w:t>
      </w:r>
      <w:r w:rsidRPr="004D329A">
        <w:t>strength value will be determined not only by voltage and frequency support, but by the extent to which their fault</w:t>
      </w:r>
      <w:r w:rsidRPr="004D329A">
        <w:rPr>
          <w:rFonts w:ascii="Cambria Math" w:hAnsi="Cambria Math" w:cs="Cambria Math"/>
        </w:rPr>
        <w:t>‑</w:t>
      </w:r>
      <w:r w:rsidRPr="004D329A">
        <w:t>current magnitude, sequence behaviour, and phase coherence are explicitly specified, validated, and coordinated with protection systems.</w:t>
      </w:r>
    </w:p>
    <w:p w14:paraId="59CD3431" w14:textId="77777777" w:rsidR="00DB24D4" w:rsidRPr="004D329A" w:rsidRDefault="00DB24D4" w:rsidP="00AD7C8C">
      <w:r w:rsidRPr="004D329A">
        <w:t>Finally, industry feedback gathered through OEM engagements reveals a consistent message: while GFM</w:t>
      </w:r>
      <w:r w:rsidRPr="004D329A">
        <w:rPr>
          <w:rFonts w:ascii="Cambria Math" w:hAnsi="Cambria Math" w:cs="Cambria Math"/>
        </w:rPr>
        <w:t>‑</w:t>
      </w:r>
      <w:r w:rsidRPr="004D329A">
        <w:t>BESS offer substantial benefits for voltage stability, synthetic inertia, FFR and hosting</w:t>
      </w:r>
      <w:r w:rsidRPr="004D329A">
        <w:rPr>
          <w:rFonts w:ascii="Cambria Math" w:hAnsi="Cambria Math" w:cs="Cambria Math"/>
        </w:rPr>
        <w:t>‑</w:t>
      </w:r>
      <w:r w:rsidRPr="004D329A">
        <w:t>capacity uplift, their fault</w:t>
      </w:r>
      <w:r w:rsidRPr="004D329A">
        <w:rPr>
          <w:rFonts w:ascii="Cambria Math" w:hAnsi="Cambria Math" w:cs="Cambria Math"/>
        </w:rPr>
        <w:t>‑</w:t>
      </w:r>
      <w:r w:rsidRPr="004D329A">
        <w:t>current contribution remains a critical limitation requiring careful design, tuning and validation. Solutions being explored include current</w:t>
      </w:r>
      <w:r w:rsidRPr="004D329A">
        <w:rPr>
          <w:rFonts w:ascii="Cambria Math" w:hAnsi="Cambria Math" w:cs="Cambria Math"/>
        </w:rPr>
        <w:t>‑</w:t>
      </w:r>
      <w:r w:rsidRPr="004D329A">
        <w:t>boost enhancements, inverter oversizing, and HIL</w:t>
      </w:r>
      <w:r w:rsidRPr="004D329A">
        <w:rPr>
          <w:rFonts w:ascii="Cambria Math" w:hAnsi="Cambria Math" w:cs="Cambria Math"/>
        </w:rPr>
        <w:t>‑</w:t>
      </w:r>
      <w:r w:rsidRPr="004D329A">
        <w:t>based verification of legacy protection schemes, especially in areas transitioning rapidly to high DER penetration. Standardising fault</w:t>
      </w:r>
      <w:r w:rsidRPr="004D329A">
        <w:rPr>
          <w:rFonts w:ascii="Cambria Math" w:hAnsi="Cambria Math" w:cs="Cambria Math"/>
        </w:rPr>
        <w:t>‑</w:t>
      </w:r>
      <w:r w:rsidRPr="004D329A">
        <w:t>current performance requirements, negative</w:t>
      </w:r>
      <w:r w:rsidRPr="004D329A">
        <w:rPr>
          <w:rFonts w:ascii="Cambria Math" w:hAnsi="Cambria Math" w:cs="Cambria Math"/>
        </w:rPr>
        <w:t>‑</w:t>
      </w:r>
      <w:r w:rsidRPr="004D329A">
        <w:t>sequence injection criteria, and GFM</w:t>
      </w:r>
      <w:r w:rsidRPr="004D329A">
        <w:rPr>
          <w:rFonts w:ascii="Cambria Math" w:hAnsi="Cambria Math" w:cs="Cambria Math"/>
        </w:rPr>
        <w:t>‑</w:t>
      </w:r>
      <w:r w:rsidRPr="004D329A">
        <w:t xml:space="preserve">specific access standards represents a major opportunity to ensure that these </w:t>
      </w:r>
      <w:r w:rsidRPr="004D329A">
        <w:lastRenderedPageBreak/>
        <w:t>devices can be reliably integrated into future power systems and effectively support protection systems in 100% renewable grid scenarios.</w:t>
      </w:r>
    </w:p>
    <w:p w14:paraId="30581B56" w14:textId="56660C74" w:rsidR="00DB24D4" w:rsidRPr="004D329A" w:rsidRDefault="00DB24D4" w:rsidP="00990720">
      <w:pPr>
        <w:pStyle w:val="Heading2"/>
      </w:pPr>
      <w:bookmarkStart w:id="386" w:name="_Toc234048092"/>
      <w:r w:rsidRPr="004D329A">
        <w:t xml:space="preserve">Grid-Forming </w:t>
      </w:r>
      <w:r w:rsidR="00A1151D" w:rsidRPr="004D329A">
        <w:t>STATCOM (</w:t>
      </w:r>
      <w:r w:rsidRPr="004D329A">
        <w:t>GFM - STATCOM)</w:t>
      </w:r>
      <w:bookmarkEnd w:id="386"/>
    </w:p>
    <w:p w14:paraId="3F1D7C6C" w14:textId="4D22F221" w:rsidR="00DB24D4" w:rsidRPr="004D329A" w:rsidRDefault="00DB24D4" w:rsidP="00914974">
      <w:r w:rsidRPr="004D329A">
        <w:t>Static synchronous compensators (STATCOMs) are deployed to provide dynamic reactive power support. Historically, STATCOMs have relied on GFL control strategies, which use a phase-locked loop to inject current based on the grid's existing voltage and frequency. However, GFL STATCOMs face critical limitations: they suffer from reduced stability margins in extremely weak grids and lack the ability to support the grid independently during system restoration.</w:t>
      </w:r>
    </w:p>
    <w:p w14:paraId="693B0E54" w14:textId="77777777" w:rsidR="00DB24D4" w:rsidRPr="004D329A" w:rsidRDefault="00DB24D4" w:rsidP="00914974">
      <w:r w:rsidRPr="004D329A">
        <w:t>To overcome these deficiencies, the industry is transitioning toward GFM STATCOMs, recognising their potential to overcome the inherent limitations of GFL control. Industry adoption of technologies designed to operate with a GFM control strategy, has shown that such devices could provide substantial performance advantages even without injecting large amounts of active power into the AC network, especially during short disturbances. These observations suggest that adopting GFM control as the default mode for standard STATCOMs, even without additional storage, can materially improve performance in weak-grid environments. In GFM mode, the STATCOM operates similarly to an ideal voltage source behind an impedance providing near-instantaneous support during disturbances, such as voltage and angle changes. This results in lower transients during contingencies and increases transient stability during operation at extremely low short circuit levels, such as what may occur after critical contingencies or during network restoration. Thus, while a GFM STATCOM without additional energy storage cannot support frequency response, it can provide superior voltage support compared with a GFL STATCOM.</w:t>
      </w:r>
    </w:p>
    <w:p w14:paraId="19A19737" w14:textId="71E3C2FF" w:rsidR="00DB24D4" w:rsidRPr="004D329A" w:rsidRDefault="00DB24D4" w:rsidP="00914974">
      <w:r w:rsidRPr="004D329A">
        <w:t xml:space="preserve">The defining feature of a GFM STATCOM is its fundamental shift in control paradigm. Rather than acting as a controlled current source delayed by a phase-locked loop, the device actively regulates the grid voltage. As illustrated in </w:t>
      </w:r>
      <w:r w:rsidRPr="004D329A">
        <w:fldChar w:fldCharType="begin" w:fldLock="1"/>
      </w:r>
      <w:r w:rsidRPr="004D329A">
        <w:instrText xml:space="preserve"> REF _Ref224043317 \h  \* MERGEFORMAT </w:instrText>
      </w:r>
      <w:r w:rsidRPr="004D329A">
        <w:fldChar w:fldCharType="separate"/>
      </w:r>
      <w:r w:rsidR="00B71753" w:rsidRPr="004D329A">
        <w:t xml:space="preserve">Figure </w:t>
      </w:r>
      <w:r w:rsidR="00B71753">
        <w:t>4</w:t>
      </w:r>
      <w:r w:rsidRPr="004D329A">
        <w:fldChar w:fldCharType="end"/>
      </w:r>
      <w:r w:rsidRPr="004D329A">
        <w:t>, GFM STATCOM control relies on a fast</w:t>
      </w:r>
      <w:r w:rsidRPr="004D329A">
        <w:rPr>
          <w:rFonts w:ascii="Cambria Math" w:hAnsi="Cambria Math" w:cs="Cambria Math"/>
        </w:rPr>
        <w:t>‑</w:t>
      </w:r>
      <w:r w:rsidRPr="004D329A">
        <w:t>acting supervisory architecture incorporating (</w:t>
      </w:r>
      <w:proofErr w:type="spellStart"/>
      <w:r w:rsidRPr="004D329A">
        <w:t>i</w:t>
      </w:r>
      <w:proofErr w:type="spellEnd"/>
      <w:r w:rsidRPr="004D329A">
        <w:t>) fundamental frequency control, (ii) virtual</w:t>
      </w:r>
      <w:r w:rsidRPr="004D329A">
        <w:rPr>
          <w:rFonts w:ascii="Cambria Math" w:hAnsi="Cambria Math" w:cs="Cambria Math"/>
        </w:rPr>
        <w:t>‑</w:t>
      </w:r>
      <w:r w:rsidRPr="004D329A">
        <w:t>impedance shaping, (iii) transient current limitation, and (iv) converter energy balancing, all coordinated beneath a slower outer</w:t>
      </w:r>
      <w:r w:rsidRPr="004D329A">
        <w:rPr>
          <w:rFonts w:ascii="Cambria Math" w:hAnsi="Cambria Math" w:cs="Cambria Math"/>
        </w:rPr>
        <w:t>‑</w:t>
      </w:r>
      <w:r w:rsidRPr="004D329A">
        <w:t>loop AC</w:t>
      </w:r>
      <w:r w:rsidRPr="004D329A">
        <w:rPr>
          <w:rFonts w:ascii="Cambria Math" w:hAnsi="Cambria Math" w:cs="Cambria Math"/>
        </w:rPr>
        <w:t>‑</w:t>
      </w:r>
      <w:r w:rsidRPr="004D329A">
        <w:t xml:space="preserve">voltage controller </w:t>
      </w:r>
      <w:sdt>
        <w:sdtPr>
          <w:id w:val="1059677505"/>
          <w:citation/>
        </w:sdtPr>
        <w:sdtContent>
          <w:r w:rsidRPr="004D329A">
            <w:fldChar w:fldCharType="begin"/>
          </w:r>
          <w:r w:rsidRPr="004D329A">
            <w:instrText xml:space="preserve"> CITATION CIG258 \l 1033 </w:instrText>
          </w:r>
          <w:r w:rsidRPr="004D329A">
            <w:fldChar w:fldCharType="separate"/>
          </w:r>
          <w:r w:rsidR="00210B61" w:rsidRPr="00210B61">
            <w:rPr>
              <w:noProof/>
            </w:rPr>
            <w:t>[23]</w:t>
          </w:r>
          <w:r w:rsidRPr="004D329A">
            <w:fldChar w:fldCharType="end"/>
          </w:r>
        </w:sdtContent>
      </w:sdt>
      <w:r w:rsidRPr="004D329A">
        <w:t>. Together, these elements allow the STATCOM to deliver precise, immediate voltage</w:t>
      </w:r>
      <w:r w:rsidRPr="004D329A">
        <w:rPr>
          <w:rFonts w:ascii="Cambria Math" w:hAnsi="Cambria Math" w:cs="Cambria Math"/>
        </w:rPr>
        <w:t>‑</w:t>
      </w:r>
      <w:r w:rsidRPr="004D329A">
        <w:t xml:space="preserve">source behaviour. </w:t>
      </w:r>
    </w:p>
    <w:p w14:paraId="6732E5A1" w14:textId="4F8C104C" w:rsidR="00DB24D4" w:rsidRPr="004D329A" w:rsidRDefault="00DB24D4" w:rsidP="004B577F">
      <w:pPr>
        <w:pStyle w:val="Caption"/>
      </w:pPr>
      <w:bookmarkStart w:id="387" w:name="_Ref224043317"/>
      <w:r w:rsidRPr="004D329A">
        <w:lastRenderedPageBreak/>
        <w:t xml:space="preserve">Figure </w:t>
      </w:r>
      <w:r>
        <w:fldChar w:fldCharType="begin"/>
      </w:r>
      <w:r>
        <w:instrText>SEQ Figure \* ARABIC</w:instrText>
      </w:r>
      <w:r>
        <w:fldChar w:fldCharType="separate"/>
      </w:r>
      <w:r w:rsidR="00210B61">
        <w:rPr>
          <w:noProof/>
        </w:rPr>
        <w:t>4</w:t>
      </w:r>
      <w:r>
        <w:fldChar w:fldCharType="end"/>
      </w:r>
      <w:bookmarkEnd w:id="387"/>
      <w:r w:rsidRPr="004D329A">
        <w:t xml:space="preserve"> – Simplified Block Diagram of GFM STATCOM Controller</w:t>
      </w:r>
      <w:sdt>
        <w:sdtPr>
          <w:id w:val="-252908603"/>
          <w:citation/>
        </w:sdtPr>
        <w:sdtContent>
          <w:r w:rsidRPr="004D329A">
            <w:fldChar w:fldCharType="begin"/>
          </w:r>
          <w:r w:rsidRPr="004D329A">
            <w:instrText xml:space="preserve"> CITATION CIG258 \l 1033 </w:instrText>
          </w:r>
          <w:r w:rsidRPr="004D329A">
            <w:fldChar w:fldCharType="separate"/>
          </w:r>
          <w:r w:rsidR="00210B61">
            <w:rPr>
              <w:noProof/>
            </w:rPr>
            <w:t xml:space="preserve"> </w:t>
          </w:r>
          <w:r w:rsidR="00210B61" w:rsidRPr="00210B61">
            <w:rPr>
              <w:noProof/>
            </w:rPr>
            <w:t>[23]</w:t>
          </w:r>
          <w:r w:rsidRPr="004D329A">
            <w:fldChar w:fldCharType="end"/>
          </w:r>
        </w:sdtContent>
      </w:sdt>
    </w:p>
    <w:p w14:paraId="26A04AB9" w14:textId="77777777" w:rsidR="00DB24D4" w:rsidRPr="004D329A" w:rsidRDefault="00DB24D4" w:rsidP="004B577F">
      <w:r w:rsidRPr="004D329A">
        <w:rPr>
          <w:noProof/>
        </w:rPr>
        <w:drawing>
          <wp:inline distT="0" distB="0" distL="0" distR="0" wp14:anchorId="0A4FD92B" wp14:editId="344AFDB2">
            <wp:extent cx="5731510" cy="2595141"/>
            <wp:effectExtent l="0" t="0" r="2540" b="0"/>
            <wp:docPr id="902440230" name="Picture 1" descr="P56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40230" name="Picture 1" descr="P565#yIS1"/>
                    <pic:cNvPicPr/>
                  </pic:nvPicPr>
                  <pic:blipFill rotWithShape="1">
                    <a:blip r:embed="rId22"/>
                    <a:srcRect t="5790"/>
                    <a:stretch>
                      <a:fillRect/>
                    </a:stretch>
                  </pic:blipFill>
                  <pic:spPr bwMode="auto">
                    <a:xfrm>
                      <a:off x="0" y="0"/>
                      <a:ext cx="5731510" cy="2595141"/>
                    </a:xfrm>
                    <a:prstGeom prst="rect">
                      <a:avLst/>
                    </a:prstGeom>
                    <a:ln>
                      <a:noFill/>
                    </a:ln>
                    <a:extLst>
                      <a:ext uri="{53640926-AAD7-44D8-BBD7-CCE9431645EC}">
                        <a14:shadowObscured xmlns:a14="http://schemas.microsoft.com/office/drawing/2010/main"/>
                      </a:ext>
                    </a:extLst>
                  </pic:spPr>
                </pic:pic>
              </a:graphicData>
            </a:graphic>
          </wp:inline>
        </w:drawing>
      </w:r>
    </w:p>
    <w:p w14:paraId="6E5F70FF" w14:textId="77777777" w:rsidR="00DB24D4" w:rsidRPr="004D329A" w:rsidRDefault="00DB24D4" w:rsidP="00914974">
      <w:r w:rsidRPr="004D329A">
        <w:t>The fast-acting GFM control architecture consists of four control elements:</w:t>
      </w:r>
    </w:p>
    <w:p w14:paraId="5E7EE603" w14:textId="77777777" w:rsidR="00DB24D4" w:rsidRPr="004D329A" w:rsidRDefault="00DB24D4" w:rsidP="000A226D">
      <w:pPr>
        <w:pStyle w:val="ListParagraph"/>
        <w:numPr>
          <w:ilvl w:val="0"/>
          <w:numId w:val="28"/>
        </w:numPr>
      </w:pPr>
      <w:r w:rsidRPr="004D329A">
        <w:t>Fundamental Frequency Control: Detects changes in the AC voltage and directly outputs a voltage to counter the initial grid disturbance.</w:t>
      </w:r>
    </w:p>
    <w:p w14:paraId="454AF933" w14:textId="77777777" w:rsidR="00DB24D4" w:rsidRPr="004D329A" w:rsidRDefault="00DB24D4" w:rsidP="000A226D">
      <w:pPr>
        <w:pStyle w:val="ListParagraph"/>
        <w:numPr>
          <w:ilvl w:val="0"/>
          <w:numId w:val="28"/>
        </w:numPr>
      </w:pPr>
      <w:r w:rsidRPr="004D329A">
        <w:t>Impedance Adaptation: Modifies the apparent internal impedance to achieve an instantaneous inherent output response. The virtual impedance (Z) has two components i.e. virtual resistance (R) and virtual reactance (X). The virtual reactance dictates grid strength and voltage support, while the virtual resistance provides crucial transient damping.</w:t>
      </w:r>
    </w:p>
    <w:p w14:paraId="6846F9E2" w14:textId="77777777" w:rsidR="00DB24D4" w:rsidRPr="004D329A" w:rsidRDefault="00DB24D4" w:rsidP="000A226D">
      <w:pPr>
        <w:pStyle w:val="ListParagraph"/>
        <w:numPr>
          <w:ilvl w:val="0"/>
          <w:numId w:val="28"/>
        </w:numPr>
      </w:pPr>
      <w:r w:rsidRPr="004D329A">
        <w:t>Converter Energy Control: Balances the internal energy of the submodules to ensure safe converter operation during transients.</w:t>
      </w:r>
    </w:p>
    <w:p w14:paraId="05ED4393" w14:textId="77777777" w:rsidR="00DB24D4" w:rsidRPr="004D329A" w:rsidRDefault="00DB24D4" w:rsidP="000A226D">
      <w:pPr>
        <w:pStyle w:val="ListParagraph"/>
        <w:numPr>
          <w:ilvl w:val="0"/>
          <w:numId w:val="28"/>
        </w:numPr>
      </w:pPr>
      <w:r w:rsidRPr="004D329A">
        <w:t>Transient Current Limitation: Acts rapidly to prevent semiconductor valve overcurrents if a disturbance commands an output that exceeds the converter's physical capability.</w:t>
      </w:r>
    </w:p>
    <w:p w14:paraId="7A46042A" w14:textId="220D08F5" w:rsidR="00DB24D4" w:rsidRPr="004D329A" w:rsidRDefault="00DB24D4" w:rsidP="00914974">
      <w:r w:rsidRPr="004D329A">
        <w:t xml:space="preserve">The advantages of GFM STATCOMs become particularly evident in weak networks dominated by IBRs. For example, studies for the ±300 </w:t>
      </w:r>
      <w:proofErr w:type="spellStart"/>
      <w:r w:rsidRPr="004D329A">
        <w:t>Mvar</w:t>
      </w:r>
      <w:proofErr w:type="spellEnd"/>
      <w:r w:rsidRPr="004D329A">
        <w:t xml:space="preserve"> Riverton STATCOM demonstrated stable GFM operation across network strengths varying from a strong 6,000 MVA down to an abnormally weak 390 MVA (an SCR of 1.3)</w:t>
      </w:r>
      <w:sdt>
        <w:sdtPr>
          <w:id w:val="933860171"/>
          <w:citation/>
        </w:sdtPr>
        <w:sdtContent>
          <w:r w:rsidRPr="004D329A">
            <w:fldChar w:fldCharType="begin"/>
          </w:r>
          <w:r w:rsidRPr="004D329A">
            <w:instrText xml:space="preserve"> CITATION CIG258 \l 1033 </w:instrText>
          </w:r>
          <w:r w:rsidRPr="004D329A">
            <w:fldChar w:fldCharType="separate"/>
          </w:r>
          <w:r w:rsidR="00210B61">
            <w:rPr>
              <w:noProof/>
            </w:rPr>
            <w:t xml:space="preserve"> </w:t>
          </w:r>
          <w:r w:rsidR="00210B61" w:rsidRPr="00210B61">
            <w:rPr>
              <w:noProof/>
            </w:rPr>
            <w:t>[23]</w:t>
          </w:r>
          <w:r w:rsidRPr="004D329A">
            <w:fldChar w:fldCharType="end"/>
          </w:r>
        </w:sdtContent>
      </w:sdt>
      <w:r w:rsidRPr="004D329A">
        <w:t>. Under severe disturbances, a GFL STATCOM often responds too aggressively, causing severe voltage oscillations that require stability controllers to actively reduce gains. In stark contrast, the GFM STATCOM’s response is driven by its inherent voltage-source behaviour stabilising the network voltage almost instantly upon fault clearing without requiring parameter changes.</w:t>
      </w:r>
    </w:p>
    <w:p w14:paraId="6B1AAE13" w14:textId="0EBEFF5F" w:rsidR="00DB24D4" w:rsidRPr="004D329A" w:rsidRDefault="00DB24D4" w:rsidP="004B577F">
      <w:r w:rsidRPr="004D329A">
        <w:t xml:space="preserve">Further, weak grids with long AC cable connections are highly susceptible to </w:t>
      </w:r>
      <w:r w:rsidR="00970C6D">
        <w:t>s</w:t>
      </w:r>
      <w:r w:rsidRPr="004D329A">
        <w:t>ub</w:t>
      </w:r>
      <w:r w:rsidR="00970C6D">
        <w:t>s</w:t>
      </w:r>
      <w:r w:rsidRPr="004D329A">
        <w:t xml:space="preserve">ynchronous </w:t>
      </w:r>
      <w:r w:rsidR="00970C6D">
        <w:t>o</w:t>
      </w:r>
      <w:r w:rsidRPr="004D329A">
        <w:t xml:space="preserve">scillations </w:t>
      </w:r>
      <w:r w:rsidR="0099693B">
        <w:t>(</w:t>
      </w:r>
      <w:r w:rsidRPr="004D329A">
        <w:t>SSOs</w:t>
      </w:r>
      <w:r w:rsidR="0099693B">
        <w:t>)</w:t>
      </w:r>
      <w:r w:rsidRPr="004D329A">
        <w:t xml:space="preserve">, which can be amplified by GFL controls or the physical inertia of synchronous condensers. </w:t>
      </w:r>
    </w:p>
    <w:p w14:paraId="7995019D" w14:textId="79C91DAF" w:rsidR="00DB24D4" w:rsidRPr="004D329A" w:rsidRDefault="00DB24D4" w:rsidP="00914974">
      <w:r w:rsidRPr="004D329A">
        <w:t xml:space="preserve">While synchronous machines can exhibit sub-synchronous resonance (SSR) at low frequencies at frequencies around 2-3 Hz, GFM STATCOMs are designed to smoothly provide power damping for the SSR and avoid resonances at low frequencies. By dynamically utilising its virtual resistance, the GFM STATCOM instantaneously reacts to voltage and phase angle changes, injecting positive active power </w:t>
      </w:r>
      <w:r w:rsidRPr="004D329A">
        <w:lastRenderedPageBreak/>
        <w:t xml:space="preserve">damping to suppress SSOs effectively as also demonstrated in </w:t>
      </w:r>
      <w:r w:rsidRPr="004D329A">
        <w:fldChar w:fldCharType="begin" w:fldLock="1"/>
      </w:r>
      <w:r w:rsidRPr="004D329A">
        <w:instrText xml:space="preserve"> REF _Ref224034653 \h  \* MERGEFORMAT </w:instrText>
      </w:r>
      <w:r w:rsidRPr="004D329A">
        <w:fldChar w:fldCharType="separate"/>
      </w:r>
      <w:r w:rsidR="00B71753" w:rsidRPr="004D329A">
        <w:t xml:space="preserve">Figure </w:t>
      </w:r>
      <w:r w:rsidR="00B71753">
        <w:t>5</w:t>
      </w:r>
      <w:r w:rsidRPr="004D329A">
        <w:fldChar w:fldCharType="end"/>
      </w:r>
      <w:r w:rsidRPr="004D329A">
        <w:t xml:space="preserve"> where it successfully suppresses an undamped ~20 Hz oscillation present when compensator is </w:t>
      </w:r>
      <w:r w:rsidR="00584C4A" w:rsidRPr="004D329A">
        <w:t>connected</w:t>
      </w:r>
      <w:r w:rsidR="000F671B" w:rsidRPr="004D329A">
        <w:t>.</w:t>
      </w:r>
      <w:r w:rsidRPr="004D329A">
        <w:t xml:space="preserve"> </w:t>
      </w:r>
    </w:p>
    <w:p w14:paraId="646BE7D5" w14:textId="5D86ADFF" w:rsidR="00DB24D4" w:rsidRPr="004D329A" w:rsidRDefault="00DB24D4" w:rsidP="008C1CB6">
      <w:pPr>
        <w:pStyle w:val="Caption"/>
        <w:spacing w:before="120" w:after="120"/>
      </w:pPr>
      <w:bookmarkStart w:id="388" w:name="_Ref224034653"/>
      <w:r w:rsidRPr="004D329A">
        <w:t xml:space="preserve">Figure </w:t>
      </w:r>
      <w:r>
        <w:fldChar w:fldCharType="begin"/>
      </w:r>
      <w:r>
        <w:instrText>SEQ Figure \* ARABIC</w:instrText>
      </w:r>
      <w:r>
        <w:fldChar w:fldCharType="separate"/>
      </w:r>
      <w:r w:rsidR="00210B61">
        <w:rPr>
          <w:noProof/>
        </w:rPr>
        <w:t>5</w:t>
      </w:r>
      <w:r>
        <w:fldChar w:fldCharType="end"/>
      </w:r>
      <w:bookmarkEnd w:id="388"/>
      <w:r w:rsidRPr="004D329A">
        <w:t xml:space="preserve"> – Simulation Results in a Weak Grid with (a) No Compensation, (b) GFM STATCOM Connected </w:t>
      </w:r>
      <w:sdt>
        <w:sdtPr>
          <w:id w:val="592133707"/>
          <w:citation/>
        </w:sdtPr>
        <w:sdtContent>
          <w:r w:rsidRPr="004D329A">
            <w:fldChar w:fldCharType="begin"/>
          </w:r>
          <w:r w:rsidRPr="004D329A">
            <w:instrText xml:space="preserve"> CITATION Hit251 \l 1033 </w:instrText>
          </w:r>
          <w:r w:rsidRPr="004D329A">
            <w:fldChar w:fldCharType="separate"/>
          </w:r>
          <w:r w:rsidR="00210B61" w:rsidRPr="00210B61">
            <w:rPr>
              <w:noProof/>
            </w:rPr>
            <w:t>[24]</w:t>
          </w:r>
          <w:r w:rsidRPr="004D329A">
            <w:fldChar w:fldCharType="end"/>
          </w:r>
        </w:sdtContent>
      </w:sdt>
    </w:p>
    <w:p w14:paraId="1AA9C3B4" w14:textId="77777777" w:rsidR="00DB24D4" w:rsidRPr="004D329A" w:rsidRDefault="00DB24D4" w:rsidP="004B577F">
      <w:r w:rsidRPr="004D329A">
        <w:rPr>
          <w:noProof/>
        </w:rPr>
        <w:drawing>
          <wp:inline distT="0" distB="0" distL="0" distR="0" wp14:anchorId="3BF35C8C" wp14:editId="02323A42">
            <wp:extent cx="5731510" cy="3918939"/>
            <wp:effectExtent l="0" t="0" r="2540" b="5715"/>
            <wp:docPr id="1077316938" name="Picture 1" descr="P57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6938" name="Picture 1" descr="P575#yIS1"/>
                    <pic:cNvPicPr/>
                  </pic:nvPicPr>
                  <pic:blipFill rotWithShape="1">
                    <a:blip r:embed="rId23"/>
                    <a:srcRect t="2642"/>
                    <a:stretch>
                      <a:fillRect/>
                    </a:stretch>
                  </pic:blipFill>
                  <pic:spPr bwMode="auto">
                    <a:xfrm>
                      <a:off x="0" y="0"/>
                      <a:ext cx="5731510" cy="3918939"/>
                    </a:xfrm>
                    <a:prstGeom prst="rect">
                      <a:avLst/>
                    </a:prstGeom>
                    <a:ln>
                      <a:noFill/>
                    </a:ln>
                    <a:extLst>
                      <a:ext uri="{53640926-AAD7-44D8-BBD7-CCE9431645EC}">
                        <a14:shadowObscured xmlns:a14="http://schemas.microsoft.com/office/drawing/2010/main"/>
                      </a:ext>
                    </a:extLst>
                  </pic:spPr>
                </pic:pic>
              </a:graphicData>
            </a:graphic>
          </wp:inline>
        </w:drawing>
      </w:r>
    </w:p>
    <w:p w14:paraId="7DC58463" w14:textId="77777777" w:rsidR="00DB24D4" w:rsidRPr="004D329A" w:rsidRDefault="00DB24D4" w:rsidP="00914974">
      <w:r w:rsidRPr="004D329A">
        <w:t>Another key feature of GFM STATCOM is its superior handling of DC offset phenomena during asymmetrical faults or sudden phase angle jumps. Traditional synchronous condensers inject fault current accompanied by a high, slowly decaying DC component, which delays current zero-crossings and causes severe mechanical wear on circuit breakers. In contrast, GFM STATCOMs effectively damp these DC components by incorporating fictitious losses or virtual resistance into their control algorithms, rapidly eliminating the DC offset and protecting grid infrastructure and improving post fault recovery.</w:t>
      </w:r>
    </w:p>
    <w:p w14:paraId="1D74CC6B" w14:textId="77777777" w:rsidR="00DB24D4" w:rsidRPr="004D329A" w:rsidRDefault="00DB24D4" w:rsidP="00914974">
      <w:r w:rsidRPr="004D329A">
        <w:t xml:space="preserve">Despite these advantages, the fault current behaviour of a GFM STATCOM differs fundamentally from that of a traditional rotating machine. Synchronous condensers are known for their massive, inherent fault current capabilities typically 3.0 to 4.0 per unit (p.u.), driven by their physical sub-transient reactance. Conversely, the fault current contribution of a GFM STATCOM is strictly limited by the thermal overload ratings of its semiconductor valves. While a GFM STATCOM provides a highly controlled, instantaneous reactive current injection to arrest a voltage drop, it cannot naturally supply the massive peak currents of a synchronous machine unless it is deliberately oversized with overcurrent-rated semiconductors and has a significant cost impact. </w:t>
      </w:r>
    </w:p>
    <w:p w14:paraId="24D2E17D" w14:textId="77ACC476" w:rsidR="00DB24D4" w:rsidRPr="004D329A" w:rsidRDefault="00DB24D4" w:rsidP="00A96066">
      <w:pPr>
        <w:tabs>
          <w:tab w:val="clear" w:pos="720"/>
        </w:tabs>
        <w:spacing w:before="0" w:after="0"/>
      </w:pPr>
      <w:r w:rsidRPr="004D329A">
        <w:lastRenderedPageBreak/>
        <w:t xml:space="preserve">Globally, GFM STATCOMs are gaining immense momentum, particularly among </w:t>
      </w:r>
      <w:r w:rsidR="00F22D35" w:rsidRPr="006242C3">
        <w:rPr>
          <w:rFonts w:ascii="Calibri" w:eastAsia="Times New Roman" w:hAnsi="Calibri" w:cs="Calibri"/>
          <w:color w:val="000000"/>
        </w:rPr>
        <w:t>Transmission System Operator</w:t>
      </w:r>
      <w:r w:rsidR="00A96066">
        <w:rPr>
          <w:rFonts w:ascii="Calibri" w:eastAsia="Times New Roman" w:hAnsi="Calibri" w:cs="Calibri"/>
          <w:color w:val="000000"/>
        </w:rPr>
        <w:t xml:space="preserve">s </w:t>
      </w:r>
      <w:r w:rsidR="00F22D35">
        <w:t>(</w:t>
      </w:r>
      <w:r w:rsidRPr="004D329A">
        <w:t>TSOs</w:t>
      </w:r>
      <w:r w:rsidR="00A96066">
        <w:t>)</w:t>
      </w:r>
      <w:r w:rsidRPr="004D329A">
        <w:t>. By 2025, the global footprint of GFM STATCOMs surpassed 10,000 MVAr, with over 20 installations in service</w:t>
      </w:r>
      <w:sdt>
        <w:sdtPr>
          <w:id w:val="388466116"/>
          <w:citation/>
        </w:sdtPr>
        <w:sdtContent>
          <w:r w:rsidRPr="004D329A">
            <w:fldChar w:fldCharType="begin"/>
          </w:r>
          <w:r w:rsidRPr="004D329A">
            <w:instrText xml:space="preserve"> CITATION Hey25 \l 1033 </w:instrText>
          </w:r>
          <w:r w:rsidRPr="004D329A">
            <w:fldChar w:fldCharType="separate"/>
          </w:r>
          <w:r w:rsidR="00210B61">
            <w:rPr>
              <w:noProof/>
            </w:rPr>
            <w:t xml:space="preserve"> </w:t>
          </w:r>
          <w:r w:rsidR="00210B61" w:rsidRPr="00210B61">
            <w:rPr>
              <w:noProof/>
            </w:rPr>
            <w:t>[25]</w:t>
          </w:r>
          <w:r w:rsidRPr="004D329A">
            <w:fldChar w:fldCharType="end"/>
          </w:r>
        </w:sdtContent>
      </w:sdt>
      <w:r w:rsidRPr="004D329A">
        <w:t xml:space="preserve">. </w:t>
      </w:r>
    </w:p>
    <w:p w14:paraId="4921503A" w14:textId="77777777" w:rsidR="00DB24D4" w:rsidRPr="004D329A" w:rsidRDefault="00DB24D4" w:rsidP="00914974">
      <w:r w:rsidRPr="004D329A">
        <w:t>Utilities are attracted by the substantial lifecycle and operational advantages over synchronous condensers: significantly lower losses, a smaller physical footprint, minimal mechanical maintenance, and a symmetrical reactive range, in contrast to the asymmetrical characteristics of rotating condensers.</w:t>
      </w:r>
    </w:p>
    <w:p w14:paraId="1E0F966B" w14:textId="4FC185C5" w:rsidR="00DB24D4" w:rsidRPr="004D329A" w:rsidRDefault="00DB24D4" w:rsidP="00914974">
      <w:r w:rsidRPr="004D329A">
        <w:t xml:space="preserve">Despite their superior dynamic capabilities and to a lesser extent their fault contribution capability, the widespread adoption of GFM STATCOMs faces critical engineering hurdles. Foremost is the absence of industry-agreed performance metrics or standardised testing guidelines for GFM controls. Traditional performance criteria used for GFL STATCOMs, such as step response time, overshoot, and settling time are not directly applicable to the instantaneous, non-linear inherent response of GFM algorithms. This gap forces engineers to rely on ad-hoc preparatory tuning solutions focused on specific parameters, such as the k-factor, which defines reactive current output relative to voltage deviation. Studies indicate that a k-factor of 12 enables full reactive power injection at approximately 8.3% voltage deviation </w:t>
      </w:r>
      <w:sdt>
        <w:sdtPr>
          <w:id w:val="644241863"/>
          <w:citation/>
        </w:sdtPr>
        <w:sdtContent>
          <w:r w:rsidRPr="004D329A">
            <w:fldChar w:fldCharType="begin"/>
          </w:r>
          <w:r w:rsidRPr="004D329A">
            <w:instrText xml:space="preserve"> CITATION CIG258 \l 1033 </w:instrText>
          </w:r>
          <w:r w:rsidRPr="004D329A">
            <w:fldChar w:fldCharType="separate"/>
          </w:r>
          <w:r w:rsidR="00210B61" w:rsidRPr="00210B61">
            <w:rPr>
              <w:noProof/>
            </w:rPr>
            <w:t>[23]</w:t>
          </w:r>
          <w:r w:rsidRPr="004D329A">
            <w:fldChar w:fldCharType="end"/>
          </w:r>
        </w:sdtContent>
      </w:sdt>
      <w:r w:rsidRPr="004D329A">
        <w:t xml:space="preserve"> demonstrating that careful tuning can significantly enhance voltage support in weak-grid </w:t>
      </w:r>
      <w:r w:rsidR="00584C4A" w:rsidRPr="004D329A">
        <w:t>conditions.</w:t>
      </w:r>
    </w:p>
    <w:p w14:paraId="570A3613" w14:textId="6F6F7CC2" w:rsidR="00DB24D4" w:rsidRPr="004D329A" w:rsidRDefault="00DB24D4" w:rsidP="00914974">
      <w:r w:rsidRPr="004D329A">
        <w:t xml:space="preserve">Furthermore, validation of a GFM STATCOM requires extensive EMT </w:t>
      </w:r>
      <w:r w:rsidR="00553DFD" w:rsidRPr="004D329A">
        <w:t>simulations since</w:t>
      </w:r>
      <w:r w:rsidRPr="004D329A">
        <w:t xml:space="preserve"> phasor-domain simulation tools cannot capture the sub-cycle transient behaviours of power electronic interactions. Compounding this, OEM control algorithms are typically proprietary, limiting utilities to perform comparative studies using detailed models creating dependence on vendor supplied models. This enforces the need for EMT design, robust test frameworks, and eventual development of shared performance benchmarks. </w:t>
      </w:r>
    </w:p>
    <w:p w14:paraId="3DC96160" w14:textId="77777777" w:rsidR="00DB24D4" w:rsidRPr="004D329A" w:rsidRDefault="00DB24D4" w:rsidP="00465AA6">
      <w:r w:rsidRPr="004D329A">
        <w:t>In summary, the GFM STATCOM represents a critical evolution in power system compensation technology. By actively behaving as an internal voltage source behind a virtual impedance, it inherently solves the stability limitations of traditional grid-following devices in weak and renewable-heavy networks. While the technology cannot inherently match the large raw short-circuit current of a traditional synchronous condenser without expensive physical oversizing, the GFM STATCOM provides superior performance in damping sub-synchronous oscillations, mitigating DC fault components, and recovering network voltage seamlessly across a broad range of short-circuit levels. To fully unlock its system strength and protection benefits, the industry must urgently address the standardisation gaps, develop universally accepted performance metrics and establish robust EMT modelling frameworks.</w:t>
      </w:r>
    </w:p>
    <w:p w14:paraId="71A97DFB" w14:textId="1BF7A28D" w:rsidR="00DB24D4" w:rsidRPr="004D329A" w:rsidRDefault="0012338B" w:rsidP="00990720">
      <w:pPr>
        <w:pStyle w:val="Heading2"/>
      </w:pPr>
      <w:bookmarkStart w:id="389" w:name="_Toc234048093"/>
      <w:r>
        <w:t>Grid-forming</w:t>
      </w:r>
      <w:r w:rsidR="00DB24D4" w:rsidRPr="004D329A">
        <w:t xml:space="preserve"> HVDC (VSC) Converters</w:t>
      </w:r>
      <w:bookmarkEnd w:id="389"/>
    </w:p>
    <w:p w14:paraId="0E530BC9" w14:textId="4F12DE9E" w:rsidR="00DB24D4" w:rsidRPr="004D329A" w:rsidRDefault="00DB24D4" w:rsidP="004B577F">
      <w:r w:rsidRPr="004D329A">
        <w:t xml:space="preserve">HVDC transmission systems utilising voltage source converters (VSC) are critical assets in modern power systems as the energy transition accelerates. They enable the bulk transport of power over long distances and facilitate the integration of offshore wind and remote renewable generation. Traditionally, however, VSC-HVDC systems have predominantly relied on GFL control strategies. As </w:t>
      </w:r>
      <w:r w:rsidRPr="004D329A">
        <w:lastRenderedPageBreak/>
        <w:t xml:space="preserve">outlined earlier as well, GFL technologies use a PLL to track the grid's voltage angle and inject current accordingly. </w:t>
      </w:r>
    </w:p>
    <w:p w14:paraId="22F7CC67" w14:textId="4CF543B3" w:rsidR="00DB24D4" w:rsidRPr="004D329A" w:rsidRDefault="00DB24D4" w:rsidP="00E2158D">
      <w:r w:rsidRPr="004D329A">
        <w:t xml:space="preserve">In weak grids, characterised by low SCR, the dynamic coupling between the PLL and the grid impedance can trigger severe control instabilities and amplify voltage disturbances. The impacts can be greater if the size of the converters </w:t>
      </w:r>
      <w:r w:rsidR="0044436B" w:rsidRPr="004D329A">
        <w:t>is</w:t>
      </w:r>
      <w:r w:rsidRPr="004D329A">
        <w:t xml:space="preserve"> typically 0.5 GW – 2 GW and beyond. </w:t>
      </w:r>
    </w:p>
    <w:p w14:paraId="17694F9B" w14:textId="59B6A106" w:rsidR="00DB24D4" w:rsidRPr="004D329A" w:rsidRDefault="00DB24D4" w:rsidP="00E2158D">
      <w:r w:rsidRPr="004D329A">
        <w:t xml:space="preserve">These limitations have prompted OEMs and </w:t>
      </w:r>
      <w:r w:rsidR="00EF725F">
        <w:t>TSOs</w:t>
      </w:r>
      <w:r w:rsidRPr="004D329A">
        <w:t xml:space="preserve"> to transition toward GFM control for HVDC applications. The fundamental difference between GFL and GFM HVDC converters lies in their control paradigm: a GFM converter does not rely on a PLL to follow the grid; instead, it utilises internal control algorithms such as VSM or DC-voltage matching controls to self-synchronize. It acts as an ideal AC voltage source behind a virtual impedance, independently setting the frequency and voltage amplitude at the PCC. The generic GFM HVDC control architecture illustrated in </w:t>
      </w:r>
      <w:r w:rsidRPr="004D329A">
        <w:fldChar w:fldCharType="begin" w:fldLock="1"/>
      </w:r>
      <w:r w:rsidRPr="004D329A">
        <w:instrText xml:space="preserve"> REF _Ref224039838 \h  \* MERGEFORMAT </w:instrText>
      </w:r>
      <w:r w:rsidRPr="004D329A">
        <w:fldChar w:fldCharType="separate"/>
      </w:r>
      <w:r w:rsidR="00B71753" w:rsidRPr="004D329A">
        <w:t xml:space="preserve">Figure </w:t>
      </w:r>
      <w:r w:rsidR="00B71753">
        <w:t>6</w:t>
      </w:r>
      <w:r w:rsidRPr="004D329A">
        <w:fldChar w:fldCharType="end"/>
      </w:r>
      <w:r w:rsidRPr="004D329A">
        <w:t xml:space="preserve"> illustrates internal voltage source generation, virtual impedance loop, and current limiters superimposed with outer power and DC voltage </w:t>
      </w:r>
      <w:r w:rsidR="0044436B" w:rsidRPr="004D329A">
        <w:t>controllers.</w:t>
      </w:r>
    </w:p>
    <w:p w14:paraId="3E1FAC06" w14:textId="4C40A0FF" w:rsidR="00DB24D4" w:rsidRPr="004D329A" w:rsidRDefault="00DB24D4" w:rsidP="004B577F">
      <w:pPr>
        <w:pStyle w:val="Caption"/>
      </w:pPr>
      <w:bookmarkStart w:id="390" w:name="_Ref224039838"/>
      <w:r w:rsidRPr="004D329A">
        <w:t xml:space="preserve">Figure </w:t>
      </w:r>
      <w:r>
        <w:fldChar w:fldCharType="begin"/>
      </w:r>
      <w:r>
        <w:instrText>SEQ Figure \* ARABIC</w:instrText>
      </w:r>
      <w:r>
        <w:fldChar w:fldCharType="separate"/>
      </w:r>
      <w:r w:rsidR="00210B61">
        <w:rPr>
          <w:noProof/>
        </w:rPr>
        <w:t>6</w:t>
      </w:r>
      <w:r>
        <w:fldChar w:fldCharType="end"/>
      </w:r>
      <w:bookmarkEnd w:id="390"/>
      <w:r w:rsidRPr="004D329A">
        <w:t xml:space="preserve"> – Simplified </w:t>
      </w:r>
      <w:r w:rsidR="0012338B">
        <w:t>grid-forming</w:t>
      </w:r>
      <w:r w:rsidRPr="004D329A">
        <w:t xml:space="preserve"> control structure for HVDC applications illustrating the key components </w:t>
      </w:r>
      <w:sdt>
        <w:sdtPr>
          <w:id w:val="-1669938690"/>
          <w:citation/>
        </w:sdtPr>
        <w:sdtContent>
          <w:r w:rsidRPr="004D329A">
            <w:fldChar w:fldCharType="begin"/>
          </w:r>
          <w:r w:rsidRPr="004D329A">
            <w:instrText xml:space="preserve"> CITATION CIG259 \l 1033 </w:instrText>
          </w:r>
          <w:r w:rsidRPr="004D329A">
            <w:fldChar w:fldCharType="separate"/>
          </w:r>
          <w:r w:rsidR="00210B61" w:rsidRPr="00210B61">
            <w:rPr>
              <w:noProof/>
            </w:rPr>
            <w:t>[26]</w:t>
          </w:r>
          <w:r w:rsidRPr="004D329A">
            <w:fldChar w:fldCharType="end"/>
          </w:r>
        </w:sdtContent>
      </w:sdt>
      <w:r w:rsidRPr="004D329A">
        <w:t>.</w:t>
      </w:r>
    </w:p>
    <w:p w14:paraId="60173D4A" w14:textId="77777777" w:rsidR="00DB24D4" w:rsidRPr="004D329A" w:rsidRDefault="00DB24D4" w:rsidP="004B577F">
      <w:r w:rsidRPr="004D329A">
        <w:rPr>
          <w:noProof/>
        </w:rPr>
        <w:drawing>
          <wp:inline distT="0" distB="0" distL="0" distR="0" wp14:anchorId="5BF1AFD2" wp14:editId="61F2EDD2">
            <wp:extent cx="5731510" cy="2179246"/>
            <wp:effectExtent l="0" t="0" r="2540" b="0"/>
            <wp:docPr id="587642560" name="Picture 1" descr="P58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42560" name="Picture 1" descr="P588#yIS1"/>
                    <pic:cNvPicPr/>
                  </pic:nvPicPr>
                  <pic:blipFill rotWithShape="1">
                    <a:blip r:embed="rId24"/>
                    <a:srcRect t="10090"/>
                    <a:stretch>
                      <a:fillRect/>
                    </a:stretch>
                  </pic:blipFill>
                  <pic:spPr bwMode="auto">
                    <a:xfrm>
                      <a:off x="0" y="0"/>
                      <a:ext cx="5731510" cy="2179246"/>
                    </a:xfrm>
                    <a:prstGeom prst="rect">
                      <a:avLst/>
                    </a:prstGeom>
                    <a:ln>
                      <a:noFill/>
                    </a:ln>
                    <a:extLst>
                      <a:ext uri="{53640926-AAD7-44D8-BBD7-CCE9431645EC}">
                        <a14:shadowObscured xmlns:a14="http://schemas.microsoft.com/office/drawing/2010/main"/>
                      </a:ext>
                    </a:extLst>
                  </pic:spPr>
                </pic:pic>
              </a:graphicData>
            </a:graphic>
          </wp:inline>
        </w:drawing>
      </w:r>
    </w:p>
    <w:p w14:paraId="76973B49" w14:textId="77777777" w:rsidR="00DB24D4" w:rsidRPr="004D329A" w:rsidRDefault="00DB24D4" w:rsidP="00E2158D">
      <w:r w:rsidRPr="004D329A">
        <w:t>Although the control philosophy illustrated above mimics the behaviour of a synchronous machine, the physical reality of an HVDC link introduces a critical constraint: energy storage within the converter is limited by the export capability at the other (sending) end and HVDC station stores only a small amount of electrostatic energy in its DC capacitors. As a result, it may not be able to independently sustain the large, prolonged active</w:t>
      </w:r>
      <w:r w:rsidRPr="004D329A">
        <w:rPr>
          <w:rFonts w:ascii="Cambria Math" w:hAnsi="Cambria Math" w:cs="Cambria Math"/>
        </w:rPr>
        <w:t>‑</w:t>
      </w:r>
      <w:r w:rsidRPr="004D329A">
        <w:t>power injections needed for synthetic inertia without adversely impacting the AC network which the remote converter terminal is connected to.</w:t>
      </w:r>
    </w:p>
    <w:p w14:paraId="22CA65F1" w14:textId="0CC9FD01" w:rsidR="00DB24D4" w:rsidRPr="004D329A" w:rsidRDefault="00DB24D4" w:rsidP="00E2158D">
      <w:r w:rsidRPr="004D329A">
        <w:t xml:space="preserve">Despite the energy constraints, a GFM HVDC converter can provide substantial benefits to system strength, particularly regarding voltage stiffness and the damping of grid oscillations. Their instantaneous reactive power response, which is independent of the remote DC cable or converter/AC network, greatly improves the voltage stiffness of weak AC grids allowing them to counteract disturbances more rapidly than GFL converters. Any sudden change in grid voltage magnitude or phase at the PCC is immediately offset by a proportional reactive and/or active power response. Comparative network studies demonstrate this behaviour clearly where parallel transmission lines were tripped </w:t>
      </w:r>
      <w:r w:rsidRPr="004D329A">
        <w:lastRenderedPageBreak/>
        <w:t xml:space="preserve">(reducing the SCR from 3.0 to 1.3), and the traditional GFL HVDC links became unstable, whereas HVDC links equipped with GFM control, seamlessly maintained stability across the impedance jump </w:t>
      </w:r>
      <w:sdt>
        <w:sdtPr>
          <w:id w:val="1943404377"/>
          <w:citation/>
        </w:sdtPr>
        <w:sdtContent>
          <w:r w:rsidRPr="004D329A">
            <w:fldChar w:fldCharType="begin"/>
          </w:r>
          <w:r w:rsidRPr="004D329A">
            <w:instrText xml:space="preserve"> CITATION CIG2510 \l 1033 </w:instrText>
          </w:r>
          <w:r w:rsidRPr="004D329A">
            <w:fldChar w:fldCharType="separate"/>
          </w:r>
          <w:r w:rsidR="00210B61" w:rsidRPr="00210B61">
            <w:rPr>
              <w:noProof/>
            </w:rPr>
            <w:t>[27]</w:t>
          </w:r>
          <w:r w:rsidRPr="004D329A">
            <w:fldChar w:fldCharType="end"/>
          </w:r>
        </w:sdtContent>
      </w:sdt>
      <w:r w:rsidRPr="004D329A">
        <w:t>.</w:t>
      </w:r>
    </w:p>
    <w:p w14:paraId="49B5A34B" w14:textId="6F0F58C3" w:rsidR="00DB24D4" w:rsidRPr="004D329A" w:rsidRDefault="00DB24D4" w:rsidP="008C1CB6">
      <w:pPr>
        <w:keepNext/>
        <w:keepLines/>
      </w:pPr>
      <w:r w:rsidRPr="004D329A">
        <w:t>Further, large, interconnected power systems often experience low-frequency electromechanical oscillations (e.g., 0.1 to 2 Hz). Traditionally, GFL HVDC converters required highly complex, dedicated power oscillation</w:t>
      </w:r>
      <w:r w:rsidRPr="004D329A" w:rsidDel="00177E13">
        <w:t xml:space="preserve"> </w:t>
      </w:r>
      <w:r w:rsidRPr="004D329A">
        <w:t xml:space="preserve">damping (POD) controllers to counteract these frequencies, which were often difficult to tune properly without highly accurate, wide-area network models. In contrast, GFM VSC converters inherently damp electromechanical oscillations due to their voltage source dynamics. This inherent POD capability stems from its natural opposition to positive RoCoF, achieved by decreasing active power injection without the need for external communications or complex parameter tuning. </w:t>
      </w:r>
      <w:r w:rsidRPr="004D329A">
        <w:fldChar w:fldCharType="begin" w:fldLock="1"/>
      </w:r>
      <w:r w:rsidRPr="004D329A">
        <w:instrText xml:space="preserve"> REF _Ref224040307 \h  \* MERGEFORMAT </w:instrText>
      </w:r>
      <w:r w:rsidRPr="004D329A">
        <w:fldChar w:fldCharType="separate"/>
      </w:r>
      <w:r w:rsidR="00B71753" w:rsidRPr="004D329A">
        <w:t xml:space="preserve">Figure </w:t>
      </w:r>
      <w:r w:rsidR="00B71753">
        <w:t>7</w:t>
      </w:r>
      <w:r w:rsidRPr="004D329A">
        <w:fldChar w:fldCharType="end"/>
      </w:r>
      <w:r w:rsidRPr="004D329A">
        <w:t xml:space="preserve"> compares a GFL VSC converter (which fails to damp the 0.3 Hz oscillation) with a GFM VSC converter that suppresses the oscillation immediately following a fault. </w:t>
      </w:r>
    </w:p>
    <w:p w14:paraId="58465ECB" w14:textId="3A6EC67B" w:rsidR="00DB24D4" w:rsidRPr="004D329A" w:rsidRDefault="00DB24D4" w:rsidP="004B577F">
      <w:pPr>
        <w:pStyle w:val="Caption"/>
      </w:pPr>
      <w:bookmarkStart w:id="391" w:name="_Ref224040307"/>
      <w:r w:rsidRPr="004D329A">
        <w:t xml:space="preserve">Figure </w:t>
      </w:r>
      <w:r>
        <w:fldChar w:fldCharType="begin"/>
      </w:r>
      <w:r>
        <w:instrText>SEQ Figure \* ARABIC</w:instrText>
      </w:r>
      <w:r>
        <w:fldChar w:fldCharType="separate"/>
      </w:r>
      <w:r w:rsidR="00210B61">
        <w:rPr>
          <w:noProof/>
        </w:rPr>
        <w:t>7</w:t>
      </w:r>
      <w:r>
        <w:fldChar w:fldCharType="end"/>
      </w:r>
      <w:bookmarkEnd w:id="391"/>
      <w:r w:rsidRPr="004D329A">
        <w:t xml:space="preserve"> – Comparison of POD with GFL and GFM Voltage Source Converters </w:t>
      </w:r>
      <w:sdt>
        <w:sdtPr>
          <w:id w:val="1781755064"/>
          <w:citation/>
        </w:sdtPr>
        <w:sdtContent>
          <w:r w:rsidRPr="004D329A">
            <w:fldChar w:fldCharType="begin"/>
          </w:r>
          <w:r w:rsidRPr="004D329A">
            <w:instrText xml:space="preserve"> CITATION CIG259 \l 1033 </w:instrText>
          </w:r>
          <w:r w:rsidRPr="004D329A">
            <w:fldChar w:fldCharType="separate"/>
          </w:r>
          <w:r w:rsidR="00210B61" w:rsidRPr="00210B61">
            <w:rPr>
              <w:noProof/>
            </w:rPr>
            <w:t>[26]</w:t>
          </w:r>
          <w:r w:rsidRPr="004D329A">
            <w:fldChar w:fldCharType="end"/>
          </w:r>
        </w:sdtContent>
      </w:sdt>
      <w:r w:rsidRPr="004D329A">
        <w:t>.</w:t>
      </w:r>
    </w:p>
    <w:p w14:paraId="1EAF76D4" w14:textId="77777777" w:rsidR="00DB24D4" w:rsidRPr="004D329A" w:rsidRDefault="00DB24D4" w:rsidP="004B577F">
      <w:r w:rsidRPr="004D329A">
        <w:rPr>
          <w:noProof/>
        </w:rPr>
        <w:drawing>
          <wp:inline distT="0" distB="0" distL="0" distR="0" wp14:anchorId="3F9A7CA9" wp14:editId="24AD4466">
            <wp:extent cx="4991797" cy="4496427"/>
            <wp:effectExtent l="0" t="0" r="0" b="0"/>
            <wp:docPr id="2089782556" name="Picture 1" descr="P59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82556" name="Picture 1" descr="P593#yIS1"/>
                    <pic:cNvPicPr/>
                  </pic:nvPicPr>
                  <pic:blipFill>
                    <a:blip r:embed="rId25"/>
                    <a:stretch>
                      <a:fillRect/>
                    </a:stretch>
                  </pic:blipFill>
                  <pic:spPr>
                    <a:xfrm>
                      <a:off x="0" y="0"/>
                      <a:ext cx="4991797" cy="4496427"/>
                    </a:xfrm>
                    <a:prstGeom prst="rect">
                      <a:avLst/>
                    </a:prstGeom>
                  </pic:spPr>
                </pic:pic>
              </a:graphicData>
            </a:graphic>
          </wp:inline>
        </w:drawing>
      </w:r>
    </w:p>
    <w:p w14:paraId="4C6E57C4" w14:textId="77777777" w:rsidR="00DB24D4" w:rsidRPr="004D329A" w:rsidRDefault="00DB24D4" w:rsidP="00E2158D">
      <w:r w:rsidRPr="004D329A">
        <w:t>While GFM</w:t>
      </w:r>
      <w:r w:rsidRPr="004D329A" w:rsidDel="00EC788A">
        <w:t xml:space="preserve"> </w:t>
      </w:r>
      <w:r w:rsidRPr="004D329A">
        <w:t xml:space="preserve">VSC systems drastically improve steady-state and dynamic system strength, their behaviour during severe short-circuit faults presents significant engineering challenges for legacy protection systems. Like all other GFM technologies discussed so far, GFM converters are physically constrained by the thermal limits of their power electronics (such as IGBTs). A HVDC converter can </w:t>
      </w:r>
      <w:r w:rsidRPr="004D329A">
        <w:lastRenderedPageBreak/>
        <w:t xml:space="preserve">typically provide slightly above its nominal rating before activating transient current limiters to protect the power electronics. This limited fault current capability has implications for protection pick-up and coordination. </w:t>
      </w:r>
    </w:p>
    <w:p w14:paraId="4029CF3F" w14:textId="77777777" w:rsidR="00DB24D4" w:rsidRPr="004D329A" w:rsidRDefault="00DB24D4" w:rsidP="00E2158D">
      <w:r w:rsidRPr="004D329A">
        <w:t>Like in other GFM technologies, the challenge is further exacerbated during asymmetrical (unbalanced) faults, which require reliable negative sequence current injection for directional and distance relays to operate correctly. In a VSC system, negative</w:t>
      </w:r>
      <w:r w:rsidRPr="004D329A">
        <w:rPr>
          <w:rFonts w:ascii="Cambria Math" w:hAnsi="Cambria Math" w:cs="Cambria Math"/>
        </w:rPr>
        <w:t>‑</w:t>
      </w:r>
      <w:r w:rsidRPr="004D329A">
        <w:t>sequence injection is governed entirely by the converter</w:t>
      </w:r>
      <w:r w:rsidRPr="004D329A">
        <w:rPr>
          <w:rFonts w:ascii="Calibri" w:hAnsi="Calibri" w:cs="Calibri"/>
        </w:rPr>
        <w:t>’</w:t>
      </w:r>
      <w:r w:rsidRPr="004D329A">
        <w:t>s software limits and current</w:t>
      </w:r>
      <w:r w:rsidRPr="004D329A">
        <w:rPr>
          <w:rFonts w:ascii="Cambria Math" w:hAnsi="Cambria Math" w:cs="Cambria Math"/>
        </w:rPr>
        <w:t>‑</w:t>
      </w:r>
      <w:r w:rsidRPr="004D329A">
        <w:t>priority logic. Because negative</w:t>
      </w:r>
      <w:r w:rsidRPr="004D329A">
        <w:rPr>
          <w:rFonts w:ascii="Cambria Math" w:hAnsi="Cambria Math" w:cs="Cambria Math"/>
        </w:rPr>
        <w:t>‑</w:t>
      </w:r>
      <w:r w:rsidRPr="004D329A">
        <w:t>sequence current consumes part of the converter</w:t>
      </w:r>
      <w:r w:rsidRPr="004D329A">
        <w:rPr>
          <w:rFonts w:ascii="Calibri" w:hAnsi="Calibri" w:cs="Calibri"/>
        </w:rPr>
        <w:t>’</w:t>
      </w:r>
      <w:r w:rsidRPr="004D329A">
        <w:t>s total current headroom, injecting too much may reduce the available positive</w:t>
      </w:r>
      <w:r w:rsidRPr="004D329A">
        <w:rPr>
          <w:rFonts w:ascii="Cambria Math" w:hAnsi="Cambria Math" w:cs="Cambria Math"/>
        </w:rPr>
        <w:t>‑</w:t>
      </w:r>
      <w:r w:rsidRPr="004D329A">
        <w:t>sequence current needed to support AC</w:t>
      </w:r>
      <w:r w:rsidRPr="004D329A">
        <w:rPr>
          <w:rFonts w:ascii="Cambria Math" w:hAnsi="Cambria Math" w:cs="Cambria Math"/>
        </w:rPr>
        <w:t>‑</w:t>
      </w:r>
      <w:r w:rsidRPr="004D329A">
        <w:t>grid stability. This creates a protection</w:t>
      </w:r>
      <w:r w:rsidRPr="004D329A">
        <w:rPr>
          <w:rFonts w:ascii="Cambria Math" w:hAnsi="Cambria Math" w:cs="Cambria Math"/>
        </w:rPr>
        <w:t>‑</w:t>
      </w:r>
      <w:r w:rsidRPr="004D329A">
        <w:t>stability trade</w:t>
      </w:r>
      <w:r w:rsidRPr="004D329A">
        <w:rPr>
          <w:rFonts w:ascii="Cambria Math" w:hAnsi="Cambria Math" w:cs="Cambria Math"/>
        </w:rPr>
        <w:t>‑</w:t>
      </w:r>
      <w:r w:rsidRPr="004D329A">
        <w:t>off unique to inverter</w:t>
      </w:r>
      <w:r w:rsidRPr="004D329A">
        <w:rPr>
          <w:rFonts w:ascii="Cambria Math" w:hAnsi="Cambria Math" w:cs="Cambria Math"/>
        </w:rPr>
        <w:t>‑</w:t>
      </w:r>
      <w:r w:rsidRPr="004D329A">
        <w:t>based HVDC.</w:t>
      </w:r>
    </w:p>
    <w:p w14:paraId="1F0083F2" w14:textId="2F41F86F" w:rsidR="00DB24D4" w:rsidRPr="004D329A" w:rsidRDefault="00DB24D4" w:rsidP="00E2158D">
      <w:r w:rsidRPr="004D329A">
        <w:t>An additional industry issue relates to the regulatory treatment of HVDC systems. Because HVDC utilises the same inverter technology as wind and solar farms, system planners often default to applying generic IBR generation grid codes to HVDC projects. This is fundamentally flawed because an HVDC system is a transmission asset whose primary purpose is network support and bulk power routing, not simply steady-state generation. HVDC</w:t>
      </w:r>
      <w:r w:rsidRPr="004D329A" w:rsidDel="00770998">
        <w:t xml:space="preserve"> </w:t>
      </w:r>
      <w:r w:rsidRPr="004D329A">
        <w:t xml:space="preserve">and STATCOM facilities are meant to transmit and/or support the transmission network, however the included dynamic support capabilities are not useful if they block or trip when the system still has a chance of recovery. By holding all generation and transmission assets to the same standards it can cause improper coordination </w:t>
      </w:r>
      <w:sdt>
        <w:sdtPr>
          <w:id w:val="925769523"/>
          <w:citation/>
        </w:sdtPr>
        <w:sdtContent>
          <w:r w:rsidRPr="004D329A">
            <w:fldChar w:fldCharType="begin"/>
          </w:r>
          <w:r w:rsidRPr="004D329A">
            <w:instrText xml:space="preserve"> CITATION CIG2511 \l 1033 </w:instrText>
          </w:r>
          <w:r w:rsidRPr="004D329A">
            <w:fldChar w:fldCharType="separate"/>
          </w:r>
          <w:r w:rsidR="00210B61" w:rsidRPr="00210B61">
            <w:rPr>
              <w:noProof/>
            </w:rPr>
            <w:t>[28]</w:t>
          </w:r>
          <w:r w:rsidRPr="004D329A">
            <w:fldChar w:fldCharType="end"/>
          </w:r>
        </w:sdtContent>
      </w:sdt>
      <w:r w:rsidRPr="004D329A">
        <w:t>. Applying strict, generation-focused voltage and frequency ride-through bounds can force an HVDC link to trip unnecessarily to protect itself, depriving the broader transmission network of a major source of planned stability during a cascading event.</w:t>
      </w:r>
    </w:p>
    <w:p w14:paraId="71D2AF81" w14:textId="4683F8F1" w:rsidR="00DB24D4" w:rsidRPr="004D329A" w:rsidRDefault="00DB24D4" w:rsidP="00E2158D">
      <w:r w:rsidRPr="004D329A">
        <w:t xml:space="preserve">As GFM HVDC deployment expands, two primary deployment challenges must also be specifically addressed: the complexity of dual-ended GFM operation and the necessity for standardised analytical modelling. Historically, if an HVDC link utilised GFM, it was only applied to one side (e.g., feeding a weak island grid), while the other side operated in GFL mode to securely manage the DC-link voltage. However, this is changing and projects like the Celtic HVDC link between France and Ireland are being designed with GFM on both sides </w:t>
      </w:r>
      <w:sdt>
        <w:sdtPr>
          <w:id w:val="-349567667"/>
          <w:citation/>
        </w:sdtPr>
        <w:sdtContent>
          <w:r w:rsidRPr="004D329A">
            <w:fldChar w:fldCharType="begin"/>
          </w:r>
          <w:r w:rsidRPr="004D329A">
            <w:instrText xml:space="preserve"> CITATION CIG2510 \l 1033 </w:instrText>
          </w:r>
          <w:r w:rsidRPr="004D329A">
            <w:fldChar w:fldCharType="separate"/>
          </w:r>
          <w:r w:rsidR="00210B61" w:rsidRPr="00210B61">
            <w:rPr>
              <w:noProof/>
            </w:rPr>
            <w:t>[27]</w:t>
          </w:r>
          <w:r w:rsidRPr="004D329A">
            <w:fldChar w:fldCharType="end"/>
          </w:r>
        </w:sdtContent>
      </w:sdt>
      <w:r w:rsidRPr="004D329A">
        <w:t>. Operating GFM on both converters is technically challenging because a frequency event at one end triggers immediate inertial active power into the AC grid draining the DC-link capacitor. The opposite end must simultaneously detect the DC voltage drop and extract active power from its connected grid to compensate. Balancing these competing control objectives, maintaining AC grid-forming requirements, while strictly prioritising DC voltage survival, often means the dynamic performance (such as inertial support) must be deliberately detuned or dampened compared to a single-sided GFM deployment.</w:t>
      </w:r>
    </w:p>
    <w:p w14:paraId="3AA3EAD7" w14:textId="58D2137D" w:rsidR="00DB24D4" w:rsidRPr="004D329A" w:rsidRDefault="00DB24D4" w:rsidP="00E2158D">
      <w:r w:rsidRPr="004D329A">
        <w:t>The second challenge concerns modelling transparency and validation. Utilities often rely on vendor</w:t>
      </w:r>
      <w:r w:rsidRPr="004D329A">
        <w:rPr>
          <w:rFonts w:ascii="Cambria Math" w:hAnsi="Cambria Math" w:cs="Cambria Math"/>
        </w:rPr>
        <w:t>‑</w:t>
      </w:r>
      <w:r w:rsidRPr="004D329A">
        <w:t xml:space="preserve">supplied EMT models, which are </w:t>
      </w:r>
      <w:r w:rsidRPr="004D329A">
        <w:rPr>
          <w:rFonts w:ascii="Calibri" w:hAnsi="Calibri" w:cs="Calibri"/>
        </w:rPr>
        <w:t>“</w:t>
      </w:r>
      <w:r w:rsidRPr="004D329A">
        <w:t>black</w:t>
      </w:r>
      <w:r w:rsidRPr="004D329A">
        <w:rPr>
          <w:rFonts w:ascii="Cambria Math" w:hAnsi="Cambria Math" w:cs="Cambria Math"/>
        </w:rPr>
        <w:t>‑</w:t>
      </w:r>
      <w:r w:rsidRPr="004D329A">
        <w:t>boxed</w:t>
      </w:r>
      <w:r w:rsidRPr="004D329A">
        <w:rPr>
          <w:rFonts w:ascii="Calibri" w:hAnsi="Calibri" w:cs="Calibri"/>
        </w:rPr>
        <w:t>”</w:t>
      </w:r>
      <w:r w:rsidRPr="004D329A">
        <w:t>, computationally heavy and offer limited insight into internal control dynamics. A promising approach is the development of analytical response envelopes based on quasi</w:t>
      </w:r>
      <w:r w:rsidRPr="004D329A">
        <w:rPr>
          <w:rFonts w:ascii="Cambria Math" w:hAnsi="Cambria Math" w:cs="Cambria Math"/>
        </w:rPr>
        <w:t>‑</w:t>
      </w:r>
      <w:r w:rsidRPr="004D329A">
        <w:t xml:space="preserve">stationary models </w:t>
      </w:r>
      <w:sdt>
        <w:sdtPr>
          <w:id w:val="-1825192125"/>
          <w:citation/>
        </w:sdtPr>
        <w:sdtContent>
          <w:r w:rsidRPr="004D329A">
            <w:fldChar w:fldCharType="begin"/>
          </w:r>
          <w:r w:rsidRPr="004D329A">
            <w:instrText xml:space="preserve"> CITATION CIG2510 \l 1033 </w:instrText>
          </w:r>
          <w:r w:rsidRPr="004D329A">
            <w:fldChar w:fldCharType="separate"/>
          </w:r>
          <w:r w:rsidR="00210B61" w:rsidRPr="00210B61">
            <w:rPr>
              <w:noProof/>
            </w:rPr>
            <w:t>[27]</w:t>
          </w:r>
          <w:r w:rsidRPr="004D329A">
            <w:fldChar w:fldCharType="end"/>
          </w:r>
        </w:sdtContent>
      </w:sdt>
      <w:r w:rsidRPr="004D329A">
        <w:t>. These envelopes define upper and lower bounds for a converter</w:t>
      </w:r>
      <w:r w:rsidRPr="004D329A">
        <w:rPr>
          <w:rFonts w:ascii="Calibri" w:hAnsi="Calibri" w:cs="Calibri"/>
        </w:rPr>
        <w:t>’</w:t>
      </w:r>
      <w:r w:rsidRPr="004D329A">
        <w:t>s active</w:t>
      </w:r>
      <w:r w:rsidRPr="004D329A">
        <w:rPr>
          <w:rFonts w:ascii="Cambria Math" w:hAnsi="Cambria Math" w:cs="Cambria Math"/>
        </w:rPr>
        <w:t>‑</w:t>
      </w:r>
      <w:r w:rsidRPr="004D329A">
        <w:t>power response to phase jumps, allowing utilities to confirm whether a HVDC link demonstrates the expected “voltage</w:t>
      </w:r>
      <w:r w:rsidRPr="004D329A">
        <w:rPr>
          <w:rFonts w:ascii="Cambria Math" w:hAnsi="Cambria Math" w:cs="Cambria Math"/>
        </w:rPr>
        <w:t>‑</w:t>
      </w:r>
      <w:r w:rsidRPr="004D329A">
        <w:t>source</w:t>
      </w:r>
      <w:r w:rsidRPr="004D329A">
        <w:rPr>
          <w:rFonts w:ascii="Cambria Math" w:hAnsi="Cambria Math" w:cs="Cambria Math"/>
        </w:rPr>
        <w:t>‑</w:t>
      </w:r>
      <w:r w:rsidRPr="004D329A">
        <w:t>behind</w:t>
      </w:r>
      <w:r w:rsidRPr="004D329A">
        <w:rPr>
          <w:rFonts w:ascii="Cambria Math" w:hAnsi="Cambria Math" w:cs="Cambria Math"/>
        </w:rPr>
        <w:t>‑</w:t>
      </w:r>
      <w:r w:rsidRPr="004D329A">
        <w:t>impedance</w:t>
      </w:r>
      <w:r w:rsidRPr="004D329A">
        <w:rPr>
          <w:rFonts w:ascii="Calibri" w:hAnsi="Calibri" w:cs="Calibri"/>
        </w:rPr>
        <w:t>”</w:t>
      </w:r>
      <w:r w:rsidRPr="004D329A">
        <w:t xml:space="preserve"> behaviour without extensive trial</w:t>
      </w:r>
      <w:r w:rsidRPr="004D329A">
        <w:rPr>
          <w:rFonts w:ascii="Cambria Math" w:hAnsi="Cambria Math" w:cs="Cambria Math"/>
        </w:rPr>
        <w:t>‑</w:t>
      </w:r>
      <w:r w:rsidRPr="004D329A">
        <w:t>and</w:t>
      </w:r>
      <w:r w:rsidRPr="004D329A">
        <w:rPr>
          <w:rFonts w:ascii="Cambria Math" w:hAnsi="Cambria Math" w:cs="Cambria Math"/>
        </w:rPr>
        <w:t>‑</w:t>
      </w:r>
      <w:r w:rsidRPr="004D329A">
        <w:t>error EMT simulations.</w:t>
      </w:r>
    </w:p>
    <w:p w14:paraId="3D750110" w14:textId="77777777" w:rsidR="00DB24D4" w:rsidRPr="004D329A" w:rsidRDefault="00DB24D4" w:rsidP="004B577F">
      <w:r w:rsidRPr="004D329A">
        <w:lastRenderedPageBreak/>
        <w:t xml:space="preserve">Overall, grid-forming VSC-HVDC is a vital technology for maintaining system strength in future decarbonized power grids. By inherently providing sub-synchronous oscillation damping, near-instantaneous phase support, and synthetic inertia, GFM HVDC effectively neutralises the instabilities associated with traditional phase-locked loop tracking in weak networks. </w:t>
      </w:r>
    </w:p>
    <w:p w14:paraId="4CB69D2D" w14:textId="19C5D5B7" w:rsidR="00DB24D4" w:rsidRPr="004D329A" w:rsidRDefault="00DB24D4" w:rsidP="003B7B19">
      <w:r w:rsidRPr="004D329A">
        <w:t>A key point of differentiation compared with other grid</w:t>
      </w:r>
      <w:r w:rsidRPr="004D329A">
        <w:rPr>
          <w:rFonts w:ascii="Cambria Math" w:hAnsi="Cambria Math" w:cs="Cambria Math"/>
        </w:rPr>
        <w:t>‑</w:t>
      </w:r>
      <w:r w:rsidRPr="004D329A">
        <w:t>forming technologies is scale: modern HVDC converters are often among the largest single power</w:t>
      </w:r>
      <w:r w:rsidRPr="004D329A">
        <w:rPr>
          <w:rFonts w:ascii="Cambria Math" w:hAnsi="Cambria Math" w:cs="Cambria Math"/>
        </w:rPr>
        <w:t>‑</w:t>
      </w:r>
      <w:r w:rsidRPr="004D329A">
        <w:t>electronic devices connected to a network, with ratings commonly in the hundreds of megawatts</w:t>
      </w:r>
      <w:r w:rsidR="00315060">
        <w:t xml:space="preserve"> (MW)</w:t>
      </w:r>
      <w:r w:rsidRPr="004D329A">
        <w:t xml:space="preserve"> and, in some cases, approaching or exceeding gigawatt scale (for example, projects such as Marinus Link at approximately 750</w:t>
      </w:r>
      <w:r w:rsidRPr="004D329A">
        <w:rPr>
          <w:rFonts w:ascii="Calibri" w:hAnsi="Calibri" w:cs="Calibri"/>
        </w:rPr>
        <w:t> </w:t>
      </w:r>
      <w:r w:rsidRPr="004D329A">
        <w:t>MW). As a result, their dynamic response can have a materially greater system</w:t>
      </w:r>
      <w:r w:rsidRPr="004D329A">
        <w:rPr>
          <w:rFonts w:ascii="Cambria Math" w:hAnsi="Cambria Math" w:cs="Cambria Math"/>
        </w:rPr>
        <w:t>‑</w:t>
      </w:r>
      <w:r w:rsidRPr="004D329A">
        <w:t>wide impact than smaller grid</w:t>
      </w:r>
      <w:r w:rsidRPr="004D329A">
        <w:rPr>
          <w:rFonts w:ascii="Cambria Math" w:hAnsi="Cambria Math" w:cs="Cambria Math"/>
        </w:rPr>
        <w:t>‑</w:t>
      </w:r>
      <w:r w:rsidRPr="004D329A">
        <w:t xml:space="preserve">forming inverters, such as those deployed within individual BESS installations. </w:t>
      </w:r>
    </w:p>
    <w:p w14:paraId="14B8A370" w14:textId="77777777" w:rsidR="00DB24D4" w:rsidRPr="004D329A" w:rsidRDefault="00DB24D4" w:rsidP="003B7B19">
      <w:r w:rsidRPr="004D329A">
        <w:t>However, successfully deploying these systems requires acknowledging their physical limits: they are current constrained during faults and possess virtually no internal energy buffer. Consequently, grid codes must be carefully adapted to treat HVDC as resilient transmission assets rather than generic generators, and advanced control coordination must be perfected to allow stable, dual-ended GFM operation across interconnected power systems.</w:t>
      </w:r>
    </w:p>
    <w:p w14:paraId="0A62BC3C" w14:textId="77777777" w:rsidR="00DB24D4" w:rsidRPr="004D329A" w:rsidRDefault="00DB24D4" w:rsidP="00990720">
      <w:pPr>
        <w:pStyle w:val="Heading2"/>
      </w:pPr>
      <w:bookmarkStart w:id="392" w:name="_Toc234048094"/>
      <w:r w:rsidRPr="004D329A">
        <w:t>Enhanced-STATCOM (E-STATCOM):</w:t>
      </w:r>
      <w:bookmarkEnd w:id="392"/>
    </w:p>
    <w:p w14:paraId="08DBF449" w14:textId="0A809A34" w:rsidR="00DB24D4" w:rsidRPr="004D329A" w:rsidRDefault="00DB24D4" w:rsidP="00E85335">
      <w:r w:rsidRPr="004D329A">
        <w:t xml:space="preserve">Traditional STATCOMs have long been used to provide dynamic reactive power for voltage support; however, their lack of physical energy storage has fundamentally limited their capability. Without stored energy, a standard STATCOM cannot independently arrest frequency drops or provide synthetic inertia during major disturbances; its contribution is therefore limited to reactive current injection and voltage support, relying on other system resources to supply active power and frequency stabilisation. To bridge this critical gap, industry has developed the E-STATCOM, also known as the Second-Generation STATCOM. Defined in </w:t>
      </w:r>
      <w:sdt>
        <w:sdtPr>
          <w:id w:val="-835463195"/>
          <w:citation/>
        </w:sdtPr>
        <w:sdtContent>
          <w:r w:rsidRPr="004D329A">
            <w:fldChar w:fldCharType="begin"/>
          </w:r>
          <w:r w:rsidRPr="004D329A">
            <w:instrText xml:space="preserve"> CITATION CIG2511 \l 1033 </w:instrText>
          </w:r>
          <w:r w:rsidRPr="004D329A">
            <w:fldChar w:fldCharType="separate"/>
          </w:r>
          <w:r w:rsidR="00210B61" w:rsidRPr="00210B61">
            <w:rPr>
              <w:noProof/>
            </w:rPr>
            <w:t>[28]</w:t>
          </w:r>
          <w:r w:rsidRPr="004D329A">
            <w:fldChar w:fldCharType="end"/>
          </w:r>
        </w:sdtContent>
      </w:sdt>
      <w:r w:rsidRPr="004D329A">
        <w:t xml:space="preserve"> as </w:t>
      </w:r>
      <w:r w:rsidRPr="004D329A">
        <w:rPr>
          <w:i/>
        </w:rPr>
        <w:t>"A STATCOM that incorporates energy storage to provide a fast frequency response",</w:t>
      </w:r>
      <w:r w:rsidRPr="004D329A">
        <w:t xml:space="preserve"> the E-STATCOM represents a major technological advancement, enabling the device not only to stabilise voltage but also to rapidly shape grid frequency and supply short, high</w:t>
      </w:r>
      <w:r w:rsidRPr="004D329A">
        <w:rPr>
          <w:rFonts w:ascii="Cambria Math" w:hAnsi="Cambria Math" w:cs="Cambria Math"/>
        </w:rPr>
        <w:t>‑</w:t>
      </w:r>
      <w:r w:rsidRPr="004D329A">
        <w:t>power active</w:t>
      </w:r>
      <w:r w:rsidRPr="004D329A">
        <w:rPr>
          <w:rFonts w:ascii="Cambria Math" w:hAnsi="Cambria Math" w:cs="Cambria Math"/>
        </w:rPr>
        <w:t>‑</w:t>
      </w:r>
      <w:r w:rsidRPr="004D329A">
        <w:t>energy injections essential for replacing the stabilising effects once supplied by synchronous machines.</w:t>
      </w:r>
    </w:p>
    <w:p w14:paraId="7937479E" w14:textId="77777777" w:rsidR="00DB24D4" w:rsidRPr="004D329A" w:rsidRDefault="00DB24D4" w:rsidP="00E85335">
      <w:r w:rsidRPr="004D329A">
        <w:t>A defining feature of an E-STATCOM is the integration of short-term energy storage with advanced GFM control. Unlike long</w:t>
      </w:r>
      <w:r w:rsidRPr="004D329A">
        <w:rPr>
          <w:rFonts w:ascii="Cambria Math" w:hAnsi="Cambria Math" w:cs="Cambria Math"/>
        </w:rPr>
        <w:t>‑</w:t>
      </w:r>
      <w:r w:rsidRPr="004D329A">
        <w:t>duration battery systems designed for energy</w:t>
      </w:r>
      <w:r w:rsidRPr="004D329A">
        <w:rPr>
          <w:rFonts w:ascii="Cambria Math" w:hAnsi="Cambria Math" w:cs="Cambria Math"/>
        </w:rPr>
        <w:t>‑</w:t>
      </w:r>
      <w:r w:rsidRPr="004D329A">
        <w:t>intensive applications, the E</w:t>
      </w:r>
      <w:r w:rsidRPr="004D329A">
        <w:rPr>
          <w:rFonts w:ascii="Cambria Math" w:hAnsi="Cambria Math" w:cs="Cambria Math"/>
        </w:rPr>
        <w:t>‑</w:t>
      </w:r>
      <w:r w:rsidRPr="004D329A">
        <w:t>STATCOM is specifically intended for power</w:t>
      </w:r>
      <w:r w:rsidRPr="004D329A">
        <w:rPr>
          <w:rFonts w:ascii="Cambria Math" w:hAnsi="Cambria Math" w:cs="Cambria Math"/>
        </w:rPr>
        <w:t>‑</w:t>
      </w:r>
      <w:r w:rsidRPr="004D329A">
        <w:t>intensive operation delivering extremely high active</w:t>
      </w:r>
      <w:r w:rsidRPr="004D329A">
        <w:rPr>
          <w:rFonts w:ascii="Cambria Math" w:hAnsi="Cambria Math" w:cs="Cambria Math"/>
        </w:rPr>
        <w:t>‑</w:t>
      </w:r>
      <w:r w:rsidRPr="004D329A">
        <w:t xml:space="preserve">power bursts over seconds rather than hours, creating synthetic inertia. For this reason, supercapacitors (SCs) are the current preferred storage medium in E-STATCOM as they tolerate fast cycling, offer exceptionally </w:t>
      </w:r>
      <w:proofErr w:type="gramStart"/>
      <w:r w:rsidRPr="004D329A">
        <w:t>high power</w:t>
      </w:r>
      <w:proofErr w:type="gramEnd"/>
      <w:r w:rsidRPr="004D329A">
        <w:t xml:space="preserve"> density, and respond on millisecond timescales. </w:t>
      </w:r>
    </w:p>
    <w:p w14:paraId="58C373F4" w14:textId="6CB06AC4" w:rsidR="00DB24D4" w:rsidRPr="004D329A" w:rsidRDefault="00DB24D4" w:rsidP="00E85335">
      <w:r w:rsidRPr="004D329A">
        <w:t xml:space="preserve">The </w:t>
      </w:r>
      <w:proofErr w:type="gramStart"/>
      <w:r w:rsidRPr="004D329A">
        <w:t>most commonly referenced</w:t>
      </w:r>
      <w:proofErr w:type="gramEnd"/>
      <w:r w:rsidRPr="004D329A">
        <w:t xml:space="preserve"> architecture in industry for E-STATCOM is the Cascaded H</w:t>
      </w:r>
      <w:r w:rsidRPr="004D329A">
        <w:rPr>
          <w:rFonts w:ascii="Cambria Math" w:hAnsi="Cambria Math" w:cs="Cambria Math"/>
        </w:rPr>
        <w:t>‑</w:t>
      </w:r>
      <w:r w:rsidRPr="004D329A">
        <w:t>Bridge (CHB) Multilevel Converter, which distributes the energy storage across the phases of the converter. Each power</w:t>
      </w:r>
      <w:r w:rsidRPr="004D329A">
        <w:rPr>
          <w:rFonts w:ascii="Cambria Math" w:hAnsi="Cambria Math" w:cs="Cambria Math"/>
        </w:rPr>
        <w:t>‑</w:t>
      </w:r>
      <w:r w:rsidRPr="004D329A">
        <w:t xml:space="preserve">module level contains three core components </w:t>
      </w:r>
      <w:sdt>
        <w:sdtPr>
          <w:id w:val="1435624676"/>
          <w:citation/>
        </w:sdtPr>
        <w:sdtContent>
          <w:r w:rsidRPr="004D329A">
            <w:fldChar w:fldCharType="begin"/>
          </w:r>
          <w:r w:rsidRPr="004D329A">
            <w:instrText xml:space="preserve"> CITATION CIG2512 \l 1033 </w:instrText>
          </w:r>
          <w:r w:rsidRPr="004D329A">
            <w:fldChar w:fldCharType="separate"/>
          </w:r>
          <w:r w:rsidR="00210B61" w:rsidRPr="00210B61">
            <w:rPr>
              <w:noProof/>
            </w:rPr>
            <w:t>[29]</w:t>
          </w:r>
          <w:r w:rsidRPr="004D329A">
            <w:fldChar w:fldCharType="end"/>
          </w:r>
        </w:sdtContent>
      </w:sdt>
      <w:r w:rsidRPr="004D329A">
        <w:t>:</w:t>
      </w:r>
    </w:p>
    <w:p w14:paraId="5D4445B5" w14:textId="1301D02E" w:rsidR="00DB24D4" w:rsidRPr="004D329A" w:rsidRDefault="00DB24D4" w:rsidP="004B577F">
      <w:pPr>
        <w:pStyle w:val="ListParagraph"/>
      </w:pPr>
      <w:r w:rsidRPr="004D329A">
        <w:t xml:space="preserve">H-Bridge Inverter: Handles the final DC-to-AC conversion to interface with the grid. Supercapacitor Assembly: A stackable module containing SC cells (often Electrolytic Double Layer Capacitors) that provide the raw active </w:t>
      </w:r>
      <w:r w:rsidR="00280253" w:rsidRPr="004D329A">
        <w:t>power. DC</w:t>
      </w:r>
      <w:r w:rsidRPr="004D329A">
        <w:t xml:space="preserve">/DC Converter: DC/DC converter </w:t>
      </w:r>
      <w:r w:rsidRPr="004D329A">
        <w:lastRenderedPageBreak/>
        <w:t>decouples the SC from the H-bridge, allowing the system to extract maximum energy while maintaining a stable voltage for AC generation.</w:t>
      </w:r>
    </w:p>
    <w:p w14:paraId="1F332A71" w14:textId="7345B941" w:rsidR="00DB24D4" w:rsidRPr="004D329A" w:rsidRDefault="00DB24D4" w:rsidP="00E85335">
      <w:r w:rsidRPr="004D329A">
        <w:t>By storing electro-chemical energy directly within the converter legs, the E-STATCOM control algorithm can effectively emulate the mechanical equations of a rotating machine, acting as a VSM</w:t>
      </w:r>
      <w:r w:rsidR="00E15F5E">
        <w:t xml:space="preserve"> </w:t>
      </w:r>
      <w:r w:rsidRPr="004D329A">
        <w:t>with highly tuneable inertia.</w:t>
      </w:r>
    </w:p>
    <w:p w14:paraId="08EFE3EE" w14:textId="3B6282C9" w:rsidR="00DB24D4" w:rsidRPr="004D329A" w:rsidRDefault="00DB24D4" w:rsidP="00E85335">
      <w:r w:rsidRPr="004D329A">
        <w:t xml:space="preserve">The above architecture enables the E-STATCOM to deliver a set of dynamic services that match </w:t>
      </w:r>
      <w:r w:rsidR="00363F53" w:rsidRPr="004D329A">
        <w:t>and, in many cases,</w:t>
      </w:r>
      <w:r w:rsidRPr="004D329A">
        <w:t xml:space="preserve"> exceed, the capabilities of traditional synchronous condensers (SynCons). During a severe grid event, such as the sudden loss of a generator, the grid frequency drops rapidly. A traditional SynCon resists this change using its physical rotating mass. However, the energy exchange is constrained by physics (page 6): "only around 5% to 10% of the machine rating is used for energy exchange"</w:t>
      </w:r>
      <w:sdt>
        <w:sdtPr>
          <w:id w:val="-1012994738"/>
          <w:citation/>
        </w:sdtPr>
        <w:sdtContent>
          <w:r w:rsidRPr="004D329A">
            <w:fldChar w:fldCharType="begin"/>
          </w:r>
          <w:r w:rsidRPr="004D329A">
            <w:instrText xml:space="preserve"> CITATION Hey25 \l 1033 </w:instrText>
          </w:r>
          <w:r w:rsidRPr="004D329A">
            <w:fldChar w:fldCharType="separate"/>
          </w:r>
          <w:r w:rsidR="00210B61">
            <w:rPr>
              <w:noProof/>
            </w:rPr>
            <w:t xml:space="preserve"> </w:t>
          </w:r>
          <w:r w:rsidR="00210B61" w:rsidRPr="00210B61">
            <w:rPr>
              <w:noProof/>
            </w:rPr>
            <w:t>[25]</w:t>
          </w:r>
          <w:r w:rsidRPr="004D329A">
            <w:fldChar w:fldCharType="end"/>
          </w:r>
        </w:sdtContent>
      </w:sdt>
      <w:r w:rsidRPr="004D329A">
        <w:t xml:space="preserve"> before the machine risks losing synchronism and tripping. By contrast, the E</w:t>
      </w:r>
      <w:r w:rsidRPr="004D329A">
        <w:rPr>
          <w:rFonts w:ascii="Cambria Math" w:hAnsi="Cambria Math" w:cs="Cambria Math"/>
        </w:rPr>
        <w:t>‑</w:t>
      </w:r>
      <w:r w:rsidRPr="004D329A">
        <w:t>STATCOM is fully controllable and can instantaneously release 50</w:t>
      </w:r>
      <w:r w:rsidRPr="004D329A">
        <w:rPr>
          <w:rFonts w:ascii="Calibri" w:hAnsi="Calibri" w:cs="Calibri"/>
        </w:rPr>
        <w:t>–</w:t>
      </w:r>
      <w:r w:rsidRPr="004D329A">
        <w:t>200</w:t>
      </w:r>
      <w:r w:rsidRPr="004D329A">
        <w:rPr>
          <w:rFonts w:ascii="Calibri" w:hAnsi="Calibri" w:cs="Calibri"/>
        </w:rPr>
        <w:t> </w:t>
      </w:r>
      <w:r w:rsidRPr="004D329A">
        <w:t>MW of active power within milliseconds, utilising all the stored energy for inertia response rather than relying on natural physics. Consequently, a single E</w:t>
      </w:r>
      <w:r w:rsidRPr="004D329A">
        <w:rPr>
          <w:rFonts w:ascii="Cambria Math" w:hAnsi="Cambria Math" w:cs="Cambria Math"/>
        </w:rPr>
        <w:t>‑</w:t>
      </w:r>
      <w:r w:rsidRPr="004D329A">
        <w:t xml:space="preserve">STATCOM can replicate the inertial contribution of several large rotating machines. One other notable superior performance is illustrated in </w:t>
      </w:r>
      <w:r w:rsidRPr="004D329A">
        <w:fldChar w:fldCharType="begin" w:fldLock="1"/>
      </w:r>
      <w:r w:rsidRPr="004D329A">
        <w:instrText xml:space="preserve"> REF _Ref224041517 \h  \* MERGEFORMAT </w:instrText>
      </w:r>
      <w:r w:rsidRPr="004D329A">
        <w:fldChar w:fldCharType="separate"/>
      </w:r>
      <w:r w:rsidR="00B71753" w:rsidRPr="004D329A">
        <w:t xml:space="preserve">Figure </w:t>
      </w:r>
      <w:r w:rsidR="00B71753" w:rsidRPr="00210B61">
        <w:t>8</w:t>
      </w:r>
      <w:r w:rsidRPr="004D329A">
        <w:fldChar w:fldCharType="end"/>
      </w:r>
      <w:r w:rsidRPr="004D329A">
        <w:t xml:space="preserve"> where the E</w:t>
      </w:r>
      <w:r w:rsidRPr="004D329A">
        <w:rPr>
          <w:rFonts w:ascii="Cambria Math" w:hAnsi="Cambria Math" w:cs="Cambria Math"/>
        </w:rPr>
        <w:t>‑</w:t>
      </w:r>
      <w:r w:rsidRPr="004D329A">
        <w:t>STATCOM not only sustains active</w:t>
      </w:r>
      <w:r w:rsidRPr="004D329A">
        <w:rPr>
          <w:rFonts w:ascii="Cambria Math" w:hAnsi="Cambria Math" w:cs="Cambria Math"/>
        </w:rPr>
        <w:t>‑</w:t>
      </w:r>
      <w:r w:rsidRPr="004D329A">
        <w:t>power injection for significantly longer than a SynCon under RoCoF event, but its flexible tuneable inertia constant (</w:t>
      </w:r>
      <w:r w:rsidRPr="004D329A">
        <w:rPr>
          <w:rFonts w:ascii="Calibri" w:hAnsi="Calibri" w:cs="Calibri"/>
        </w:rPr>
        <w:t>‘</w:t>
      </w:r>
      <w:r w:rsidRPr="004D329A">
        <w:t>H</w:t>
      </w:r>
      <w:r w:rsidRPr="004D329A">
        <w:rPr>
          <w:rFonts w:ascii="Calibri" w:hAnsi="Calibri" w:cs="Calibri"/>
        </w:rPr>
        <w:t>’</w:t>
      </w:r>
      <w:r w:rsidRPr="004D329A">
        <w:t>) allows adaptation to different grid</w:t>
      </w:r>
      <w:r w:rsidRPr="004D329A">
        <w:rPr>
          <w:rFonts w:ascii="Cambria Math" w:hAnsi="Cambria Math" w:cs="Cambria Math"/>
        </w:rPr>
        <w:t>‑</w:t>
      </w:r>
      <w:r w:rsidRPr="004D329A">
        <w:t xml:space="preserve">strength levels compared to </w:t>
      </w:r>
      <w:proofErr w:type="spellStart"/>
      <w:r w:rsidRPr="004D329A">
        <w:t>Syncon</w:t>
      </w:r>
      <w:proofErr w:type="spellEnd"/>
      <w:r w:rsidRPr="004D329A">
        <w:t xml:space="preserve">. </w:t>
      </w:r>
    </w:p>
    <w:p w14:paraId="7607E1BF" w14:textId="3AC77CF3" w:rsidR="00DB24D4" w:rsidRPr="004D329A" w:rsidRDefault="00DB24D4" w:rsidP="008C1CB6">
      <w:pPr>
        <w:pStyle w:val="Caption"/>
      </w:pPr>
      <w:bookmarkStart w:id="393" w:name="_Ref224041517"/>
      <w:r w:rsidRPr="00221AEC">
        <w:t xml:space="preserve">Figure </w:t>
      </w:r>
      <w:r w:rsidRPr="00221AEC">
        <w:rPr>
          <w:b w:val="0"/>
          <w:i w:val="0"/>
        </w:rPr>
        <w:fldChar w:fldCharType="begin"/>
      </w:r>
      <w:r w:rsidRPr="00221AEC">
        <w:rPr>
          <w:b w:val="0"/>
          <w:i w:val="0"/>
        </w:rPr>
        <w:instrText xml:space="preserve"> SEQ Figure \* ARABIC </w:instrText>
      </w:r>
      <w:r w:rsidRPr="00221AEC">
        <w:rPr>
          <w:b w:val="0"/>
          <w:i w:val="0"/>
        </w:rPr>
        <w:fldChar w:fldCharType="separate"/>
      </w:r>
      <w:r w:rsidR="00210B61" w:rsidRPr="00221AEC">
        <w:rPr>
          <w:b w:val="0"/>
          <w:i w:val="0"/>
          <w:noProof/>
        </w:rPr>
        <w:t>8</w:t>
      </w:r>
      <w:r w:rsidRPr="00221AEC">
        <w:rPr>
          <w:b w:val="0"/>
          <w:i w:val="0"/>
        </w:rPr>
        <w:fldChar w:fldCharType="end"/>
      </w:r>
      <w:bookmarkEnd w:id="393"/>
      <w:r w:rsidRPr="00221AEC">
        <w:t xml:space="preserve">  – Power response comparison of a Synchronous Condenser and E-STATCOM under RoCoF event and tuneable inertia constant </w:t>
      </w:r>
      <w:sdt>
        <w:sdtPr>
          <w:rPr>
            <w:b w:val="0"/>
            <w:i w:val="0"/>
          </w:rPr>
          <w:id w:val="-278723566"/>
          <w:citation/>
        </w:sdtPr>
        <w:sdtContent>
          <w:r w:rsidRPr="00221AEC">
            <w:fldChar w:fldCharType="begin"/>
          </w:r>
          <w:r w:rsidRPr="00221AEC">
            <w:instrText xml:space="preserve"> CITATION Hey25 \l 1033 </w:instrText>
          </w:r>
          <w:r w:rsidRPr="00221AEC">
            <w:fldChar w:fldCharType="separate"/>
          </w:r>
          <w:r w:rsidR="00210B61" w:rsidRPr="00221AEC">
            <w:rPr>
              <w:noProof/>
            </w:rPr>
            <w:t>[25]</w:t>
          </w:r>
          <w:r w:rsidRPr="00221AEC">
            <w:fldChar w:fldCharType="end"/>
          </w:r>
        </w:sdtContent>
      </w:sdt>
      <w:r w:rsidRPr="00221AEC">
        <w:t>.</w:t>
      </w:r>
    </w:p>
    <w:p w14:paraId="276C56BF" w14:textId="77777777" w:rsidR="00DB24D4" w:rsidRPr="004D329A" w:rsidRDefault="00DB24D4" w:rsidP="004B577F">
      <w:r w:rsidRPr="004D329A">
        <w:rPr>
          <w:noProof/>
        </w:rPr>
        <w:drawing>
          <wp:inline distT="0" distB="0" distL="0" distR="0" wp14:anchorId="2625D133" wp14:editId="13D76AB2">
            <wp:extent cx="4839375" cy="2305372"/>
            <wp:effectExtent l="0" t="0" r="0" b="0"/>
            <wp:docPr id="1034055938" name="Picture 1" descr="P61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055938" name="Picture 1" descr="P610#yIS1"/>
                    <pic:cNvPicPr/>
                  </pic:nvPicPr>
                  <pic:blipFill>
                    <a:blip r:embed="rId26"/>
                    <a:stretch>
                      <a:fillRect/>
                    </a:stretch>
                  </pic:blipFill>
                  <pic:spPr>
                    <a:xfrm>
                      <a:off x="0" y="0"/>
                      <a:ext cx="4839375" cy="2305372"/>
                    </a:xfrm>
                    <a:prstGeom prst="rect">
                      <a:avLst/>
                    </a:prstGeom>
                  </pic:spPr>
                </pic:pic>
              </a:graphicData>
            </a:graphic>
          </wp:inline>
        </w:drawing>
      </w:r>
    </w:p>
    <w:p w14:paraId="0248A8B2" w14:textId="174B3730" w:rsidR="00DB24D4" w:rsidRPr="004D329A" w:rsidRDefault="00DB24D4" w:rsidP="00E85335">
      <w:r w:rsidRPr="004D329A">
        <w:t xml:space="preserve">Further, traditional SynCons and transformers inherently generate high, slowly decaying </w:t>
      </w:r>
      <w:r w:rsidR="00DE6DAE">
        <w:t>DC</w:t>
      </w:r>
      <w:r w:rsidRPr="004D329A">
        <w:t xml:space="preserve"> components. This DC offset prevents the fault current from crossing zero smoothly, leading to delayed breaker operation and severe equipment wear. E-STATCOMs are specifically designed to incorporate fictitious losses (virtual resistance) to rapidly damp these DC components, protecting surrounding grid infrastructure.</w:t>
      </w:r>
    </w:p>
    <w:p w14:paraId="387C56D5" w14:textId="05C6BBE4" w:rsidR="00DB24D4" w:rsidRPr="004D329A" w:rsidRDefault="00DB24D4" w:rsidP="004B577F">
      <w:r w:rsidRPr="004D329A">
        <w:t>Despite the above-mentioned advantages, the E</w:t>
      </w:r>
      <w:r w:rsidRPr="004D329A">
        <w:rPr>
          <w:rFonts w:ascii="Cambria Math" w:hAnsi="Cambria Math" w:cs="Cambria Math"/>
        </w:rPr>
        <w:t>‑</w:t>
      </w:r>
      <w:r w:rsidRPr="004D329A">
        <w:t>STATCOM</w:t>
      </w:r>
      <w:r w:rsidRPr="004D329A">
        <w:rPr>
          <w:rFonts w:ascii="Calibri" w:hAnsi="Calibri" w:cs="Calibri"/>
        </w:rPr>
        <w:t>’</w:t>
      </w:r>
      <w:r w:rsidRPr="004D329A">
        <w:t>s fault</w:t>
      </w:r>
      <w:r w:rsidRPr="004D329A">
        <w:rPr>
          <w:rFonts w:ascii="Cambria Math" w:hAnsi="Cambria Math" w:cs="Cambria Math"/>
        </w:rPr>
        <w:t>‑</w:t>
      </w:r>
      <w:r w:rsidRPr="004D329A">
        <w:t xml:space="preserve">current capability differs from that of a traditional SynCon. As noted earlier, </w:t>
      </w:r>
      <w:r w:rsidR="00B200E0" w:rsidRPr="004D329A">
        <w:t>SynCon</w:t>
      </w:r>
      <w:r w:rsidR="00B200E0">
        <w:t xml:space="preserve">s </w:t>
      </w:r>
      <w:r w:rsidRPr="004D329A">
        <w:t xml:space="preserve">naturally produce high fault currents due to their </w:t>
      </w:r>
      <w:r w:rsidRPr="004D329A">
        <w:lastRenderedPageBreak/>
        <w:t>very low sub</w:t>
      </w:r>
      <w:r w:rsidRPr="004D329A">
        <w:rPr>
          <w:rFonts w:ascii="Cambria Math" w:hAnsi="Cambria Math" w:cs="Cambria Math"/>
        </w:rPr>
        <w:t>‑</w:t>
      </w:r>
      <w:r w:rsidRPr="004D329A">
        <w:t>transient reactance. Semiconductor</w:t>
      </w:r>
      <w:r w:rsidRPr="004D329A">
        <w:rPr>
          <w:rFonts w:ascii="Cambria Math" w:hAnsi="Cambria Math" w:cs="Cambria Math"/>
        </w:rPr>
        <w:t>‑</w:t>
      </w:r>
      <w:r w:rsidRPr="004D329A">
        <w:t>based converters, however, are thermally constrained: the E</w:t>
      </w:r>
      <w:r w:rsidRPr="004D329A">
        <w:rPr>
          <w:rFonts w:ascii="Cambria Math" w:hAnsi="Cambria Math" w:cs="Cambria Math"/>
        </w:rPr>
        <w:t>‑</w:t>
      </w:r>
      <w:r w:rsidRPr="004D329A">
        <w:t>STATCOM generally delivers fault currents only slightly above its rated current unless significantly oversized, which would impose substantial capital cost. While this controlled current is effective for stabilising voltage dips, its limited magnitude necessitates careful coordination with protection schemes originally designed around high</w:t>
      </w:r>
      <w:r w:rsidRPr="004D329A">
        <w:rPr>
          <w:rFonts w:ascii="Cambria Math" w:hAnsi="Cambria Math" w:cs="Cambria Math"/>
        </w:rPr>
        <w:t>‑</w:t>
      </w:r>
      <w:r w:rsidRPr="004D329A">
        <w:t xml:space="preserve">current synchronous behaviour. </w:t>
      </w:r>
    </w:p>
    <w:p w14:paraId="151BFCA1" w14:textId="77777777" w:rsidR="00DB24D4" w:rsidRPr="004D329A" w:rsidRDefault="00DB24D4" w:rsidP="00E85335">
      <w:r w:rsidRPr="004D329A">
        <w:t>For unbalanced faults (e.g., single-phase-to-ground faults), an E-STATCOM must also safely provide negative-sequence current. Its modular multi-level topology effectively supports this, exhibiting symmetric impedance for both the positive and negative sequence components enabling the control system to dynamically balance phase voltages during the fault, a critical feature for transmission network security.</w:t>
      </w:r>
    </w:p>
    <w:p w14:paraId="6DB76F66" w14:textId="4B69EB93" w:rsidR="00DB24D4" w:rsidRPr="004D329A" w:rsidRDefault="00DB24D4" w:rsidP="00E85335">
      <w:r w:rsidRPr="004D329A">
        <w:t xml:space="preserve">For TSOs, E-STATCOMs offer dramatic reductions in operational costs. A traditional SynCon suffers from high frictional and windage losses. E-STATCOMs feature exceptionally low power losses </w:t>
      </w:r>
      <w:sdt>
        <w:sdtPr>
          <w:id w:val="667831131"/>
          <w:citation/>
        </w:sdtPr>
        <w:sdtContent>
          <w:r w:rsidRPr="004D329A">
            <w:fldChar w:fldCharType="begin"/>
          </w:r>
          <w:r w:rsidRPr="004D329A">
            <w:instrText xml:space="preserve"> CITATION Hey25 \l 1033 </w:instrText>
          </w:r>
          <w:r w:rsidRPr="004D329A">
            <w:fldChar w:fldCharType="separate"/>
          </w:r>
          <w:r w:rsidR="00210B61" w:rsidRPr="00210B61">
            <w:rPr>
              <w:noProof/>
            </w:rPr>
            <w:t>[25]</w:t>
          </w:r>
          <w:r w:rsidRPr="004D329A">
            <w:fldChar w:fldCharType="end"/>
          </w:r>
        </w:sdtContent>
      </w:sdt>
      <w:r w:rsidRPr="004D329A">
        <w:t xml:space="preserve">. Because these devices spend </w:t>
      </w:r>
      <w:proofErr w:type="gramStart"/>
      <w:r w:rsidRPr="004D329A">
        <w:t>the vast majority of</w:t>
      </w:r>
      <w:proofErr w:type="gramEnd"/>
      <w:r w:rsidRPr="004D329A">
        <w:t xml:space="preserve"> their lifespan in a steady-state idling mode waiting for a grid disturbance, this efficiency translates to massive lifecycle savings. Additionally, the E-STATCOM requires a smaller physical footprint, as it completely avoids the heavy concrete foundations and lifting cranes required for synchronous rotors. </w:t>
      </w:r>
      <w:r w:rsidRPr="004D329A">
        <w:fldChar w:fldCharType="begin" w:fldLock="1"/>
      </w:r>
      <w:r w:rsidRPr="004D329A">
        <w:instrText xml:space="preserve"> REF _Ref224042244 \h  \* MERGEFORMAT </w:instrText>
      </w:r>
      <w:r w:rsidRPr="004D329A">
        <w:fldChar w:fldCharType="separate"/>
      </w:r>
      <w:r w:rsidR="00B71753" w:rsidRPr="00210B61">
        <w:t>Figure 9</w:t>
      </w:r>
      <w:r w:rsidRPr="004D329A">
        <w:fldChar w:fldCharType="end"/>
      </w:r>
      <w:r w:rsidRPr="004D329A">
        <w:t xml:space="preserve"> illustrates the comparative performance between GFM E-STATCOMs and SynCons. The E-STATCOM shows vast superiority in weak grid support, frequency support, and control tunability, while the SynCon maintains an inherent advantage in raw fault current injection.</w:t>
      </w:r>
    </w:p>
    <w:p w14:paraId="31397DC3" w14:textId="77DB652C" w:rsidR="00DB24D4" w:rsidRPr="004D329A" w:rsidRDefault="00DB24D4" w:rsidP="004B577F">
      <w:bookmarkStart w:id="394" w:name="_Ref224042244"/>
      <w:r w:rsidRPr="004D329A">
        <w:rPr>
          <w:rStyle w:val="CaptionChar"/>
        </w:rPr>
        <w:t xml:space="preserve">Figure </w:t>
      </w:r>
      <w:r w:rsidRPr="004D329A">
        <w:rPr>
          <w:rStyle w:val="CaptionChar"/>
        </w:rPr>
        <w:fldChar w:fldCharType="begin"/>
      </w:r>
      <w:r w:rsidRPr="004D329A">
        <w:rPr>
          <w:rStyle w:val="CaptionChar"/>
        </w:rPr>
        <w:instrText xml:space="preserve"> SEQ Figure \* ARABIC </w:instrText>
      </w:r>
      <w:r w:rsidRPr="004D329A">
        <w:rPr>
          <w:rStyle w:val="CaptionChar"/>
        </w:rPr>
        <w:fldChar w:fldCharType="separate"/>
      </w:r>
      <w:r w:rsidR="00210B61">
        <w:rPr>
          <w:rStyle w:val="CaptionChar"/>
          <w:noProof/>
        </w:rPr>
        <w:t>9</w:t>
      </w:r>
      <w:r w:rsidRPr="004D329A">
        <w:rPr>
          <w:rStyle w:val="CaptionChar"/>
        </w:rPr>
        <w:fldChar w:fldCharType="end"/>
      </w:r>
      <w:bookmarkEnd w:id="394"/>
      <w:r w:rsidRPr="004D329A">
        <w:rPr>
          <w:rStyle w:val="CaptionChar"/>
        </w:rPr>
        <w:t xml:space="preserve"> – Summary of Capabilities: GFM E-STATCOM Vs Synchronous Condensers </w:t>
      </w:r>
      <w:sdt>
        <w:sdtPr>
          <w:rPr>
            <w:rStyle w:val="CaptionChar"/>
          </w:rPr>
          <w:id w:val="-499112810"/>
          <w:citation/>
        </w:sdtPr>
        <w:sdtEndPr>
          <w:rPr>
            <w:rStyle w:val="DefaultParagraphFont"/>
            <w:rFonts w:eastAsiaTheme="minorHAnsi" w:cstheme="minorBidi"/>
            <w:b w:val="0"/>
            <w:i w:val="0"/>
            <w:color w:val="auto"/>
            <w:sz w:val="22"/>
            <w:szCs w:val="22"/>
          </w:rPr>
        </w:sdtEndPr>
        <w:sdtContent>
          <w:r w:rsidRPr="004D329A">
            <w:rPr>
              <w:rStyle w:val="CaptionChar"/>
            </w:rPr>
            <w:fldChar w:fldCharType="begin"/>
          </w:r>
          <w:r w:rsidRPr="004D329A">
            <w:instrText xml:space="preserve"> CITATION Hey25 \l 1033 </w:instrText>
          </w:r>
          <w:r w:rsidRPr="004D329A">
            <w:rPr>
              <w:rStyle w:val="CaptionChar"/>
            </w:rPr>
            <w:fldChar w:fldCharType="separate"/>
          </w:r>
          <w:r w:rsidR="00210B61" w:rsidRPr="00210B61">
            <w:rPr>
              <w:noProof/>
            </w:rPr>
            <w:t>[25]</w:t>
          </w:r>
          <w:r w:rsidRPr="004D329A">
            <w:rPr>
              <w:rStyle w:val="CaptionChar"/>
            </w:rPr>
            <w:fldChar w:fldCharType="end"/>
          </w:r>
        </w:sdtContent>
      </w:sdt>
      <w:r w:rsidRPr="004D329A">
        <w:rPr>
          <w:noProof/>
        </w:rPr>
        <w:drawing>
          <wp:inline distT="0" distB="0" distL="0" distR="0" wp14:anchorId="4A24E7FC" wp14:editId="04E486AB">
            <wp:extent cx="3990975" cy="3098283"/>
            <wp:effectExtent l="0" t="0" r="0" b="6985"/>
            <wp:docPr id="1899493446" name="Picture 1" descr="P61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93446" name="Picture 1" descr="P615#yIS1"/>
                    <pic:cNvPicPr/>
                  </pic:nvPicPr>
                  <pic:blipFill rotWithShape="1">
                    <a:blip r:embed="rId27"/>
                    <a:srcRect t="-3923" b="-1"/>
                    <a:stretch>
                      <a:fillRect/>
                    </a:stretch>
                  </pic:blipFill>
                  <pic:spPr bwMode="auto">
                    <a:xfrm>
                      <a:off x="0" y="0"/>
                      <a:ext cx="3991532" cy="3098715"/>
                    </a:xfrm>
                    <a:prstGeom prst="rect">
                      <a:avLst/>
                    </a:prstGeom>
                    <a:ln>
                      <a:noFill/>
                    </a:ln>
                    <a:extLst>
                      <a:ext uri="{53640926-AAD7-44D8-BBD7-CCE9431645EC}">
                        <a14:shadowObscured xmlns:a14="http://schemas.microsoft.com/office/drawing/2010/main"/>
                      </a:ext>
                    </a:extLst>
                  </pic:spPr>
                </pic:pic>
              </a:graphicData>
            </a:graphic>
          </wp:inline>
        </w:drawing>
      </w:r>
    </w:p>
    <w:p w14:paraId="059A764A" w14:textId="0E32F1B3" w:rsidR="00DB24D4" w:rsidRPr="004D329A" w:rsidRDefault="00DB24D4" w:rsidP="00E85335">
      <w:r w:rsidRPr="004D329A">
        <w:t>Operationally, the shift from mechanical inertia to supercapacitor-based synthetic inertia brings notable benefits, but also unique lifecycle challenges. A primary deployment challenge unique to the E-STATCOM is managing the physical aging of the supercapacitors. Over the design life of the plant, SCs degrade</w:t>
      </w:r>
      <w:sdt>
        <w:sdtPr>
          <w:id w:val="-916942637"/>
          <w:citation/>
        </w:sdtPr>
        <w:sdtContent>
          <w:r w:rsidRPr="004D329A">
            <w:fldChar w:fldCharType="begin"/>
          </w:r>
          <w:r w:rsidRPr="004D329A">
            <w:instrText xml:space="preserve"> CITATION CIG2512 \l 1033 </w:instrText>
          </w:r>
          <w:r w:rsidRPr="004D329A">
            <w:fldChar w:fldCharType="separate"/>
          </w:r>
          <w:r w:rsidR="00210B61">
            <w:rPr>
              <w:noProof/>
            </w:rPr>
            <w:t xml:space="preserve"> </w:t>
          </w:r>
          <w:r w:rsidR="00210B61" w:rsidRPr="00210B61">
            <w:rPr>
              <w:noProof/>
            </w:rPr>
            <w:t>[29]</w:t>
          </w:r>
          <w:r w:rsidRPr="004D329A">
            <w:fldChar w:fldCharType="end"/>
          </w:r>
        </w:sdtContent>
      </w:sdt>
      <w:r w:rsidRPr="004D329A">
        <w:t xml:space="preserve">: their equivalent series resistance (ESR) can increase by up to 200%, and their </w:t>
      </w:r>
      <w:r w:rsidRPr="004D329A">
        <w:lastRenderedPageBreak/>
        <w:t>capacitance drops. As the SC ages, it becomes physically harder to extract energy. To compensate, the internal DC/DC converters are forced to draw progressively higher currents to deliver the same net active power to the grid. System designers must meticulously calculate these "end of life" (EOL) characteristics during the initial procurement phase to ensure the E-STATCOM can still meet grid code requirements for inertia two decades after installation</w:t>
      </w:r>
      <w:sdt>
        <w:sdtPr>
          <w:id w:val="188263100"/>
          <w:citation/>
        </w:sdtPr>
        <w:sdtContent>
          <w:r w:rsidRPr="004D329A">
            <w:fldChar w:fldCharType="begin"/>
          </w:r>
          <w:r w:rsidRPr="004D329A">
            <w:instrText xml:space="preserve"> CITATION CIG2512 \l 1033 </w:instrText>
          </w:r>
          <w:r w:rsidRPr="004D329A">
            <w:fldChar w:fldCharType="separate"/>
          </w:r>
          <w:r w:rsidR="00210B61">
            <w:rPr>
              <w:noProof/>
            </w:rPr>
            <w:t xml:space="preserve"> </w:t>
          </w:r>
          <w:r w:rsidR="00210B61" w:rsidRPr="00210B61">
            <w:rPr>
              <w:noProof/>
            </w:rPr>
            <w:t>[29]</w:t>
          </w:r>
          <w:r w:rsidRPr="004D329A">
            <w:fldChar w:fldCharType="end"/>
          </w:r>
        </w:sdtContent>
      </w:sdt>
      <w:r w:rsidRPr="004D329A">
        <w:t>.</w:t>
      </w:r>
    </w:p>
    <w:p w14:paraId="11B89D33" w14:textId="526B8F7D" w:rsidR="00DB24D4" w:rsidRPr="004D329A" w:rsidRDefault="00DB24D4" w:rsidP="008C1CB6">
      <w:pPr>
        <w:keepNext/>
        <w:keepLines/>
      </w:pPr>
      <w:r w:rsidRPr="004D329A">
        <w:t>Because the E-STATCOM relies entirely on proprietary software algorithms to dictate its fault response, standard root mean square (RMS) simulation tools are inadequate for system planning. Integrating an E-STATCOM requires highly complex EMT modelling to ensure its current-limited fault signatures do not cause legacy distance or directional protection relays to mis-operate. Grid operators are increasingly reliant on HIL testing injecting simulated E-STATCOM fault waveforms directly into physical relays to validate grid security before deployment.</w:t>
      </w:r>
    </w:p>
    <w:p w14:paraId="7273565C" w14:textId="77777777" w:rsidR="00DB24D4" w:rsidRPr="004D329A" w:rsidRDefault="00DB24D4" w:rsidP="004B577F">
      <w:r w:rsidRPr="004D329A">
        <w:t>Overall, the E-STATCOM is a transformative technology tailored for the decarbonised power grid and support of the increasing penetration of IBRs. By coupling the rapid voltage control capabilities of a STATCOM with the short-term active power reserves of distributed supercapacitors, it can successfully emulate and out-perform the dynamic stability contributions of traditional rotating machines. Although its fault current injection is inherently constrained by semiconductor thermal limits, the E-STATCOM’s superior ability to damp sub-synchronous oscillations, mitigate DC fault components, and instantaneously arrest frequency deviations makes it an important asset. As power systems transition toward 100% renewable generation, the effective deployment of E-STATCOMs combined with proper lifecycle management of SC modules and rigorous EMT-based protection validation will be central to maintaining a resilient, stable, and efficient grid.</w:t>
      </w:r>
    </w:p>
    <w:p w14:paraId="4DC50766" w14:textId="77777777" w:rsidR="00DB24D4" w:rsidRPr="004D329A" w:rsidRDefault="00DB24D4" w:rsidP="00990720">
      <w:pPr>
        <w:pStyle w:val="Heading2"/>
      </w:pPr>
      <w:bookmarkStart w:id="395" w:name="_Toc234048095"/>
      <w:r w:rsidRPr="004D329A">
        <w:t>LV Technologies</w:t>
      </w:r>
      <w:bookmarkEnd w:id="395"/>
    </w:p>
    <w:p w14:paraId="1AB9B730" w14:textId="18461809" w:rsidR="00DB24D4" w:rsidRPr="004D329A" w:rsidRDefault="00DB24D4" w:rsidP="00A94188">
      <w:r w:rsidRPr="004D329A">
        <w:t>The rapid proliferation of DERs in LV networks has intensified challenges linked to over voltage, undervoltage, phase imbalance, harmonic distortion, and fast dynamic instability. As LV feeders were never designed for widespread two-way power flow or large clusters of power electronic devices, Distribution Network Service Providers (DNSPs) can now implement advanced, pole/ground mounted LV power electronic technologies rather than traditional augmentation to maintain system strength and ensure power quality. Australian made technologies such as Ecojoule’s EcoVAR LV STATCOM and EcoSTORE LV BESS</w:t>
      </w:r>
      <w:r w:rsidR="00B71753">
        <w:rPr>
          <w:rFonts w:ascii="ZWAdobeF" w:hAnsi="ZWAdobeF" w:cs="ZWAdobeF"/>
          <w:sz w:val="2"/>
          <w:szCs w:val="2"/>
        </w:rPr>
        <w:t>4F</w:t>
      </w:r>
      <w:r w:rsidR="00655CFD">
        <w:rPr>
          <w:rFonts w:ascii="ZWAdobeF" w:hAnsi="ZWAdobeF" w:cs="ZWAdobeF"/>
          <w:sz w:val="2"/>
          <w:szCs w:val="2"/>
        </w:rPr>
        <w:t>4F</w:t>
      </w:r>
      <w:r w:rsidRPr="004D329A">
        <w:rPr>
          <w:rStyle w:val="FootnoteReference"/>
        </w:rPr>
        <w:footnoteReference w:id="6"/>
      </w:r>
      <w:r w:rsidRPr="004D329A">
        <w:t xml:space="preserve">  provide targeted mitigation of IBR driven risks right at the distribution edge, where instability is most acute.</w:t>
      </w:r>
    </w:p>
    <w:p w14:paraId="61B56BD3" w14:textId="54B4BE01" w:rsidR="00DB24D4" w:rsidRPr="004D329A" w:rsidRDefault="00DB24D4" w:rsidP="00A94188">
      <w:r w:rsidRPr="004D329A">
        <w:t>EcoVAR is an IP56 rated, pole mounted LV STATCOM delivering 40 </w:t>
      </w:r>
      <w:r w:rsidR="00F53DCE">
        <w:t>kilo</w:t>
      </w:r>
      <w:r w:rsidR="00593267">
        <w:t xml:space="preserve"> volt amperes reactive (</w:t>
      </w:r>
      <w:r w:rsidRPr="004D329A">
        <w:t>kVAr</w:t>
      </w:r>
      <w:r w:rsidR="00593267">
        <w:t>)</w:t>
      </w:r>
      <w:r w:rsidRPr="004D329A">
        <w:t xml:space="preserve"> of three phase dynamic reactive power support to counteract rapid voltage fluctuations, improve stability, and correct phase imbalance. Its patented active power</w:t>
      </w:r>
      <w:r w:rsidRPr="004D329A" w:rsidDel="0018502C">
        <w:t xml:space="preserve"> </w:t>
      </w:r>
      <w:r w:rsidRPr="004D329A">
        <w:t xml:space="preserve">balancing capability dynamically redistributes real power between phases, reducing neutral currents, suppressing zero sequence effects, and stabilising feeders experiencing uneven single-phase PV and battery connections. Field deployments across Endeavour Energy, Ausgrid, AusNet and SA Power Networks demonstrate </w:t>
      </w:r>
      <w:r w:rsidRPr="004D329A">
        <w:lastRenderedPageBreak/>
        <w:t xml:space="preserve">EcoVAR’s proven ability to correct phase imbalance in real world suburban and rural networks, materially enhancing voltage compliance and DER hosting capacity. In parallel, the EcoSTORE provides 40 kVA of LV BESS capability on the same PCS platform, incorporating lithium-ion batteries and a dedicated DC/DC converter to enable fast active power injection, peak shaving, and local management of the </w:t>
      </w:r>
      <w:proofErr w:type="gramStart"/>
      <w:r w:rsidRPr="004D329A">
        <w:t>“”Duck</w:t>
      </w:r>
      <w:proofErr w:type="gramEnd"/>
      <w:r w:rsidRPr="004D329A">
        <w:t xml:space="preserve"> Curve by charging during midday solar surplus and discharging during the evening peak.</w:t>
      </w:r>
    </w:p>
    <w:p w14:paraId="07F6711F" w14:textId="77777777" w:rsidR="00DB24D4" w:rsidRPr="004D329A" w:rsidRDefault="00DB24D4" w:rsidP="00A94188">
      <w:r w:rsidRPr="004D329A">
        <w:t>While neither EcoVAR nor EcoSTORE increases LV fault current, both technologies enhance local network strength by maintaining stable voltage during upstream disturbances, reducing IBR nuisance tripping, limiting protection mis-operations, and improving overall power quality resilience. Together, they deliver fast continuous voltage regulation, real time phase balance correction, and active power support tailored to address the increasingly complex risks introduced by IBRs at the LV level.</w:t>
      </w:r>
    </w:p>
    <w:p w14:paraId="145E6238" w14:textId="77777777" w:rsidR="00DB24D4" w:rsidRPr="004D329A" w:rsidRDefault="00DB24D4" w:rsidP="001468AF">
      <w:r w:rsidRPr="004D329A">
        <w:t>Despite the effectiveness of LV power</w:t>
      </w:r>
      <w:r w:rsidRPr="004D329A">
        <w:rPr>
          <w:rFonts w:ascii="Cambria Math" w:hAnsi="Cambria Math" w:cs="Cambria Math"/>
        </w:rPr>
        <w:t>‑</w:t>
      </w:r>
      <w:r w:rsidRPr="004D329A">
        <w:t>electronic devices, several research gaps remain. A broader literature review highlights the lack of LV</w:t>
      </w:r>
      <w:r w:rsidRPr="004D329A">
        <w:rPr>
          <w:rFonts w:ascii="Cambria Math" w:hAnsi="Cambria Math" w:cs="Cambria Math"/>
        </w:rPr>
        <w:t>‑</w:t>
      </w:r>
      <w:r w:rsidRPr="004D329A">
        <w:t>specific protection studies, particularly regarding how fast</w:t>
      </w:r>
      <w:r w:rsidRPr="004D329A">
        <w:rPr>
          <w:rFonts w:ascii="Cambria Math" w:hAnsi="Cambria Math" w:cs="Cambria Math"/>
        </w:rPr>
        <w:t>‑</w:t>
      </w:r>
      <w:r w:rsidRPr="004D329A">
        <w:t>acting devices interact with fuses, smart meters, and evolving DER protection philosophies under distorted or low</w:t>
      </w:r>
      <w:r w:rsidRPr="004D329A">
        <w:rPr>
          <w:rFonts w:ascii="Cambria Math" w:hAnsi="Cambria Math" w:cs="Cambria Math"/>
        </w:rPr>
        <w:t>‑</w:t>
      </w:r>
      <w:r w:rsidRPr="004D329A">
        <w:t>fault</w:t>
      </w:r>
      <w:r w:rsidRPr="004D329A">
        <w:rPr>
          <w:rFonts w:ascii="Cambria Math" w:hAnsi="Cambria Math" w:cs="Cambria Math"/>
        </w:rPr>
        <w:t>‑</w:t>
      </w:r>
      <w:r w:rsidRPr="004D329A">
        <w:t>current conditions. There is also limited research on coordinated volt</w:t>
      </w:r>
      <w:r w:rsidRPr="004D329A">
        <w:rPr>
          <w:rFonts w:ascii="Cambria Math" w:hAnsi="Cambria Math" w:cs="Cambria Math"/>
        </w:rPr>
        <w:t>‑</w:t>
      </w:r>
      <w:r w:rsidRPr="004D329A">
        <w:t>var and droop control between DNSP</w:t>
      </w:r>
      <w:r w:rsidRPr="004D329A">
        <w:rPr>
          <w:rFonts w:ascii="Cambria Math" w:hAnsi="Cambria Math" w:cs="Cambria Math"/>
        </w:rPr>
        <w:t>‑</w:t>
      </w:r>
      <w:r w:rsidRPr="004D329A">
        <w:t>owned LV devices and behind</w:t>
      </w:r>
      <w:r w:rsidRPr="004D329A">
        <w:rPr>
          <w:rFonts w:ascii="Cambria Math" w:hAnsi="Cambria Math" w:cs="Cambria Math"/>
        </w:rPr>
        <w:t>‑</w:t>
      </w:r>
      <w:r w:rsidRPr="004D329A">
        <w:t>the</w:t>
      </w:r>
      <w:r w:rsidRPr="004D329A">
        <w:rPr>
          <w:rFonts w:ascii="Cambria Math" w:hAnsi="Cambria Math" w:cs="Cambria Math"/>
        </w:rPr>
        <w:t>‑</w:t>
      </w:r>
      <w:r w:rsidRPr="004D329A">
        <w:t>meter inverters, risking oscillatory behaviour during high DER export. Finally, studies show that the optimal siting and coordinated operation of LV STATCOMs and BESS can significantly influence post</w:t>
      </w:r>
      <w:r w:rsidRPr="004D329A">
        <w:rPr>
          <w:rFonts w:ascii="Cambria Math" w:hAnsi="Cambria Math" w:cs="Cambria Math"/>
        </w:rPr>
        <w:t>‑</w:t>
      </w:r>
      <w:r w:rsidRPr="004D329A">
        <w:t>fault voltage recovery, yet systematic frameworks for planning multi</w:t>
      </w:r>
      <w:r w:rsidRPr="004D329A">
        <w:rPr>
          <w:rFonts w:ascii="Cambria Math" w:hAnsi="Cambria Math" w:cs="Cambria Math"/>
        </w:rPr>
        <w:t>‑</w:t>
      </w:r>
      <w:r w:rsidRPr="004D329A">
        <w:t>device deployments in LV feeders are still emerging. Addressing these gaps will be essential for scaling new technologies like EcoVAR, EcoSTORE, and other similar LV technologies as foundational system</w:t>
      </w:r>
      <w:r w:rsidRPr="004D329A">
        <w:rPr>
          <w:rFonts w:ascii="Cambria Math" w:hAnsi="Cambria Math" w:cs="Cambria Math"/>
        </w:rPr>
        <w:t>‑</w:t>
      </w:r>
      <w:r w:rsidRPr="004D329A">
        <w:t>strength assets in increasingly inverter</w:t>
      </w:r>
      <w:r w:rsidRPr="004D329A">
        <w:rPr>
          <w:rFonts w:ascii="Cambria Math" w:hAnsi="Cambria Math" w:cs="Cambria Math"/>
        </w:rPr>
        <w:t>‑</w:t>
      </w:r>
      <w:r w:rsidRPr="004D329A">
        <w:t>dominated grids.</w:t>
      </w:r>
    </w:p>
    <w:p w14:paraId="03EABB6A" w14:textId="77777777" w:rsidR="00DB24D4" w:rsidRPr="004D329A" w:rsidRDefault="00DB24D4" w:rsidP="00990720">
      <w:pPr>
        <w:pStyle w:val="Heading2"/>
      </w:pPr>
      <w:bookmarkStart w:id="396" w:name="_Toc234048096"/>
      <w:r w:rsidRPr="004D329A">
        <w:t>Conclusion</w:t>
      </w:r>
      <w:bookmarkEnd w:id="396"/>
    </w:p>
    <w:p w14:paraId="5F248668" w14:textId="7BC485A9" w:rsidR="00DB24D4" w:rsidRPr="004D329A" w:rsidRDefault="00DB24D4" w:rsidP="009157B3">
      <w:r w:rsidRPr="004D329A">
        <w:t>Across transmission and distribution levels, the technologies assessed in this report collectively demonstrate how modern power</w:t>
      </w:r>
      <w:r w:rsidRPr="004D329A">
        <w:rPr>
          <w:rFonts w:ascii="Cambria Math" w:hAnsi="Cambria Math" w:cs="Cambria Math"/>
        </w:rPr>
        <w:t>‑</w:t>
      </w:r>
      <w:r w:rsidRPr="004D329A">
        <w:t>electronic and grid</w:t>
      </w:r>
      <w:r w:rsidRPr="004D329A">
        <w:rPr>
          <w:rFonts w:ascii="Cambria Math" w:hAnsi="Cambria Math" w:cs="Cambria Math"/>
        </w:rPr>
        <w:t>‑</w:t>
      </w:r>
      <w:r w:rsidRPr="004D329A">
        <w:t>forming solutions are evolving to address the fundamental challenges introduced by high penetrations of IBRs. As synchronous generators retire, the power system is increasingly required to operate with reduced fault levels, weaker short</w:t>
      </w:r>
      <w:r w:rsidRPr="004D329A">
        <w:rPr>
          <w:rFonts w:ascii="Cambria Math" w:hAnsi="Cambria Math" w:cs="Cambria Math"/>
        </w:rPr>
        <w:t>‑</w:t>
      </w:r>
      <w:r w:rsidRPr="004D329A">
        <w:t>circuit strength, greater dynamic variability, and more complex non</w:t>
      </w:r>
      <w:r w:rsidRPr="004D329A">
        <w:rPr>
          <w:rFonts w:ascii="Cambria Math" w:hAnsi="Cambria Math" w:cs="Cambria Math"/>
        </w:rPr>
        <w:t>‑</w:t>
      </w:r>
      <w:r w:rsidRPr="004D329A">
        <w:t>linear control interactions, all occurring within a network whose topology and operating states change more rapidly than in the synchronous</w:t>
      </w:r>
      <w:r w:rsidRPr="004D329A">
        <w:rPr>
          <w:rFonts w:ascii="Cambria Math" w:hAnsi="Cambria Math" w:cs="Cambria Math"/>
        </w:rPr>
        <w:t>‑</w:t>
      </w:r>
      <w:r w:rsidRPr="004D329A">
        <w:t>machine era. These conditions directly affect the system</w:t>
      </w:r>
      <w:r w:rsidRPr="004D329A">
        <w:rPr>
          <w:rFonts w:ascii="Calibri" w:hAnsi="Calibri" w:cs="Calibri"/>
        </w:rPr>
        <w:t>’</w:t>
      </w:r>
      <w:r w:rsidRPr="004D329A">
        <w:t>s ability to maintain stable voltage, robust frequency, and dependable protection performance, necessitating a re</w:t>
      </w:r>
      <w:r w:rsidRPr="004D329A">
        <w:rPr>
          <w:rFonts w:ascii="Cambria Math" w:hAnsi="Cambria Math" w:cs="Cambria Math"/>
        </w:rPr>
        <w:t>‑</w:t>
      </w:r>
      <w:r w:rsidRPr="004D329A">
        <w:t>examination of the tools used to provide essential system</w:t>
      </w:r>
      <w:r w:rsidRPr="004D329A">
        <w:rPr>
          <w:rFonts w:ascii="Cambria Math" w:hAnsi="Cambria Math" w:cs="Cambria Math"/>
        </w:rPr>
        <w:t>‑</w:t>
      </w:r>
      <w:r w:rsidRPr="004D329A">
        <w:t>strength services.</w:t>
      </w:r>
    </w:p>
    <w:p w14:paraId="174526C4" w14:textId="77777777" w:rsidR="00DB24D4" w:rsidRPr="004D329A" w:rsidRDefault="00DB24D4" w:rsidP="009157B3">
      <w:r w:rsidRPr="004D329A">
        <w:t>The new technologies discussed in this report represent a generational shift in how stability and protection systems might be impacted as the synchronous machines retire and uptake of IBRs increases. Unlike grid</w:t>
      </w:r>
      <w:r w:rsidRPr="004D329A">
        <w:rPr>
          <w:rFonts w:ascii="Cambria Math" w:hAnsi="Cambria Math" w:cs="Cambria Math"/>
        </w:rPr>
        <w:t>‑</w:t>
      </w:r>
      <w:r w:rsidRPr="004D329A">
        <w:t>following devices, some of these solutions behave as controlled voltage sources capable of contributing synthetic inertia, fast frequency support, oscillation damping, and angle stabilisation in weak</w:t>
      </w:r>
      <w:r w:rsidRPr="004D329A">
        <w:rPr>
          <w:rFonts w:ascii="Cambria Math" w:hAnsi="Cambria Math" w:cs="Cambria Math"/>
        </w:rPr>
        <w:t>‑</w:t>
      </w:r>
      <w:r w:rsidRPr="004D329A">
        <w:t>grid environments where traditional control modes struggle. Although inherently current</w:t>
      </w:r>
      <w:r w:rsidRPr="004D329A">
        <w:rPr>
          <w:rFonts w:ascii="Cambria Math" w:hAnsi="Cambria Math" w:cs="Cambria Math"/>
        </w:rPr>
        <w:t>‑</w:t>
      </w:r>
      <w:r w:rsidRPr="004D329A">
        <w:t>limited, their advanced control systems provide rapid, precise, and tuneable responses during disturbances, demonstrating that system</w:t>
      </w:r>
      <w:r w:rsidRPr="004D329A">
        <w:rPr>
          <w:rFonts w:ascii="Cambria Math" w:hAnsi="Cambria Math" w:cs="Cambria Math"/>
        </w:rPr>
        <w:t>‑</w:t>
      </w:r>
      <w:r w:rsidRPr="004D329A">
        <w:t xml:space="preserve">strength support is no longer solely dependent on synchronous machines. At the same time, LV technologies such as EcoVAR and EcoSTORE extend these </w:t>
      </w:r>
      <w:r w:rsidRPr="004D329A">
        <w:lastRenderedPageBreak/>
        <w:t>capabilities to the low</w:t>
      </w:r>
      <w:r w:rsidRPr="004D329A">
        <w:rPr>
          <w:rFonts w:ascii="Cambria Math" w:hAnsi="Cambria Math" w:cs="Cambria Math"/>
        </w:rPr>
        <w:t>‑</w:t>
      </w:r>
      <w:r w:rsidRPr="004D329A">
        <w:t>voltage level, providing DNSPs with unprecedented tools for mitigating DER</w:t>
      </w:r>
      <w:r w:rsidRPr="004D329A">
        <w:rPr>
          <w:rFonts w:ascii="Cambria Math" w:hAnsi="Cambria Math" w:cs="Cambria Math"/>
        </w:rPr>
        <w:t>‑</w:t>
      </w:r>
      <w:r w:rsidRPr="004D329A">
        <w:t>driven voltage instability, phase imbalance, harmonic distortion, and localised protection risks right at the LV level. Together, these innovations show how system strength and related challenges can now be supported from both the transmission and distribution layers of the grid.</w:t>
      </w:r>
    </w:p>
    <w:p w14:paraId="52ECDEA8" w14:textId="77777777" w:rsidR="00DB24D4" w:rsidRPr="004D329A" w:rsidRDefault="00DB24D4" w:rsidP="008C1CB6">
      <w:pPr>
        <w:keepNext/>
        <w:keepLines/>
      </w:pPr>
      <w:r w:rsidRPr="004D329A">
        <w:t>As the power system continues its transition toward high renewable penetration, these technologies will form the backbone of a stable and resilient, inverter</w:t>
      </w:r>
      <w:r w:rsidRPr="004D329A">
        <w:rPr>
          <w:rFonts w:ascii="Cambria Math" w:hAnsi="Cambria Math" w:cs="Cambria Math"/>
        </w:rPr>
        <w:t>‑</w:t>
      </w:r>
      <w:r w:rsidRPr="004D329A">
        <w:t>dominated grid. However, several challenges remain. Gaps in fault</w:t>
      </w:r>
      <w:r w:rsidRPr="004D329A">
        <w:rPr>
          <w:rFonts w:ascii="Cambria Math" w:hAnsi="Cambria Math" w:cs="Cambria Math"/>
        </w:rPr>
        <w:t>‑</w:t>
      </w:r>
      <w:r w:rsidRPr="004D329A">
        <w:t>current capability, negative</w:t>
      </w:r>
      <w:r w:rsidRPr="004D329A">
        <w:rPr>
          <w:rFonts w:ascii="Cambria Math" w:hAnsi="Cambria Math" w:cs="Cambria Math"/>
        </w:rPr>
        <w:t>‑</w:t>
      </w:r>
      <w:r w:rsidRPr="004D329A">
        <w:t>sequence behaviour, coordinated control, model transparency, and protection compatibility must be resolved through standard</w:t>
      </w:r>
      <w:r w:rsidRPr="004D329A">
        <w:rPr>
          <w:rFonts w:ascii="Cambria Math" w:hAnsi="Cambria Math" w:cs="Cambria Math"/>
        </w:rPr>
        <w:t>‑</w:t>
      </w:r>
      <w:r w:rsidRPr="004D329A">
        <w:t>setting and co-ordination, advanced EMT</w:t>
      </w:r>
      <w:r w:rsidRPr="004D329A">
        <w:rPr>
          <w:rFonts w:ascii="Cambria Math" w:hAnsi="Cambria Math" w:cs="Cambria Math"/>
        </w:rPr>
        <w:t>‑</w:t>
      </w:r>
      <w:r w:rsidRPr="004D329A">
        <w:t>based validation, and structured industry testing frameworks. At the LV level, further research is needed into protection interactions, coordinated DNSP - consumer inverter control, and optimal multi</w:t>
      </w:r>
      <w:r w:rsidRPr="004D329A">
        <w:rPr>
          <w:rFonts w:ascii="Cambria Math" w:hAnsi="Cambria Math" w:cs="Cambria Math"/>
        </w:rPr>
        <w:t>‑</w:t>
      </w:r>
      <w:r w:rsidRPr="004D329A">
        <w:t>device deployment strategies. Addressing these gaps will be essential to ensure that these technologies not only enhance system strength but do so in a manner that fully integrates with protection schemes, operational practices, and future power</w:t>
      </w:r>
      <w:r w:rsidRPr="004D329A">
        <w:rPr>
          <w:rFonts w:ascii="Cambria Math" w:hAnsi="Cambria Math" w:cs="Cambria Math"/>
        </w:rPr>
        <w:t>‑</w:t>
      </w:r>
      <w:r w:rsidRPr="004D329A">
        <w:t>system planning.</w:t>
      </w:r>
    </w:p>
    <w:p w14:paraId="6426A85F" w14:textId="28854EB7" w:rsidR="00DB24D4" w:rsidRPr="004D329A" w:rsidRDefault="00DB24D4" w:rsidP="008E678B">
      <w:r w:rsidRPr="004D329A">
        <w:t>Ultimately, the technologies described in this section demonstrate both the urgency and the opportunity presented by the rise of IBRs. When deployed strategically and supported by robust analysis and standards, they provide a credible pathway to maintaining voltage stability, supporting fault detection, and managing fast dynamic behaviour in a future grid where conventional system</w:t>
      </w:r>
      <w:r w:rsidRPr="004D329A">
        <w:rPr>
          <w:rFonts w:ascii="Cambria Math" w:hAnsi="Cambria Math" w:cs="Cambria Math"/>
        </w:rPr>
        <w:t>‑</w:t>
      </w:r>
      <w:r w:rsidRPr="004D329A">
        <w:t>strength sources are scarce. These emerging solutions are not merely compensatory technologies; they are foundational elements of the next</w:t>
      </w:r>
      <w:r w:rsidRPr="004D329A">
        <w:rPr>
          <w:rFonts w:ascii="Cambria Math" w:hAnsi="Cambria Math" w:cs="Cambria Math"/>
        </w:rPr>
        <w:t>‑</w:t>
      </w:r>
      <w:r w:rsidRPr="004D329A">
        <w:t>generation power system.</w:t>
      </w:r>
    </w:p>
    <w:p w14:paraId="3A164072" w14:textId="77777777" w:rsidR="00DB24D4" w:rsidRPr="004D329A" w:rsidRDefault="00DB24D4" w:rsidP="000B5204">
      <w:pPr>
        <w:pStyle w:val="Heading1"/>
      </w:pPr>
      <w:bookmarkStart w:id="397" w:name="_Toc222815851"/>
      <w:bookmarkStart w:id="398" w:name="_Ref230182209"/>
      <w:bookmarkStart w:id="399" w:name="_Toc234048097"/>
      <w:r w:rsidRPr="004D329A">
        <w:t>Task 4 – Advanced Protection Strategies</w:t>
      </w:r>
      <w:bookmarkEnd w:id="397"/>
      <w:bookmarkEnd w:id="398"/>
      <w:bookmarkEnd w:id="399"/>
    </w:p>
    <w:p w14:paraId="02B31987" w14:textId="77777777" w:rsidR="00DB24D4" w:rsidRPr="004D329A" w:rsidRDefault="00DB24D4" w:rsidP="00990720">
      <w:pPr>
        <w:pStyle w:val="Heading2"/>
      </w:pPr>
      <w:bookmarkStart w:id="400" w:name="_Toc222815852"/>
      <w:bookmarkStart w:id="401" w:name="_Toc234048098"/>
      <w:r w:rsidRPr="004D329A">
        <w:t>Introduction</w:t>
      </w:r>
      <w:bookmarkEnd w:id="400"/>
      <w:bookmarkEnd w:id="401"/>
    </w:p>
    <w:p w14:paraId="2BE707CB" w14:textId="3F7DE998" w:rsidR="00DB24D4" w:rsidRPr="004D329A" w:rsidRDefault="00DB24D4" w:rsidP="00F60678">
      <w:r>
        <w:t>The protection of power systems with high penetrations of IBRs presents one of the most significant challenges in modern power engineering. Traditional protection philosophies rely heavily on the characteristics of synchronous generation — high fault current magnitudes, predictable current phase angles, and well-defined sequence components. As power systems evolve toward decarbonisation, these assumptions no longer hold true. Inverter-based systems contribute low fault currents that are dependent on control modes, DC-link energy, and protection settings, leading to operational behaviours unlike those of conventional machines.</w:t>
      </w:r>
    </w:p>
    <w:p w14:paraId="5922AF9E" w14:textId="75229E5F" w:rsidR="00DB24D4" w:rsidRPr="004D329A" w:rsidRDefault="00DB24D4" w:rsidP="00F60678">
      <w:r w:rsidRPr="004D329A">
        <w:t>Several studies illustrate how these behaviours affect legacy protection schemes. Schweitzer Engineering Laboratories (SEL) has investigated the performance of line current differential protection in IBR-dominated networks, noting that inverter current limiting, control dynamics, and waveform distortion can cause differential relays to misoperate or fail to detect faults</w:t>
      </w:r>
      <w:sdt>
        <w:sdtPr>
          <w:id w:val="-1963265029"/>
          <w:citation/>
        </w:sdtPr>
        <w:sdtContent>
          <w:r w:rsidRPr="004D329A">
            <w:fldChar w:fldCharType="begin"/>
          </w:r>
          <w:r w:rsidRPr="004D329A">
            <w:instrText xml:space="preserve">CITATION PRO1 \l 1033 </w:instrText>
          </w:r>
          <w:r w:rsidRPr="004D329A">
            <w:fldChar w:fldCharType="separate"/>
          </w:r>
          <w:r w:rsidR="00210B61">
            <w:rPr>
              <w:noProof/>
            </w:rPr>
            <w:t xml:space="preserve"> </w:t>
          </w:r>
          <w:r w:rsidR="00210B61" w:rsidRPr="00210B61">
            <w:rPr>
              <w:noProof/>
            </w:rPr>
            <w:t>[30]</w:t>
          </w:r>
          <w:r w:rsidRPr="004D329A">
            <w:fldChar w:fldCharType="end"/>
          </w:r>
        </w:sdtContent>
      </w:sdt>
      <w:r w:rsidRPr="004D329A">
        <w:t xml:space="preserve">, </w:t>
      </w:r>
      <w:sdt>
        <w:sdtPr>
          <w:id w:val="1585646856"/>
          <w:citation/>
        </w:sdtPr>
        <w:sdtContent>
          <w:r w:rsidRPr="004D329A">
            <w:fldChar w:fldCharType="begin"/>
          </w:r>
          <w:r w:rsidRPr="004D329A">
            <w:instrText xml:space="preserve">CITATION PRO2 \l 1033 </w:instrText>
          </w:r>
          <w:r w:rsidRPr="004D329A">
            <w:fldChar w:fldCharType="separate"/>
          </w:r>
          <w:r w:rsidR="00210B61" w:rsidRPr="00210B61">
            <w:rPr>
              <w:noProof/>
            </w:rPr>
            <w:t>[31]</w:t>
          </w:r>
          <w:r w:rsidRPr="004D329A">
            <w:fldChar w:fldCharType="end"/>
          </w:r>
        </w:sdtContent>
      </w:sdt>
      <w:r w:rsidRPr="004D329A">
        <w:t xml:space="preserve">. Chowdhury et al. </w:t>
      </w:r>
      <w:sdt>
        <w:sdtPr>
          <w:id w:val="185805847"/>
          <w:citation/>
        </w:sdtPr>
        <w:sdtContent>
          <w:r w:rsidRPr="004D329A">
            <w:fldChar w:fldCharType="begin"/>
          </w:r>
          <w:r w:rsidRPr="004D329A">
            <w:instrText xml:space="preserve">CITATION PRO1 \l 1033 </w:instrText>
          </w:r>
          <w:r w:rsidRPr="004D329A">
            <w:fldChar w:fldCharType="separate"/>
          </w:r>
          <w:r w:rsidR="00210B61" w:rsidRPr="00210B61">
            <w:rPr>
              <w:noProof/>
            </w:rPr>
            <w:t>[30]</w:t>
          </w:r>
          <w:r w:rsidRPr="004D329A">
            <w:fldChar w:fldCharType="end"/>
          </w:r>
        </w:sdtContent>
      </w:sdt>
      <w:r w:rsidRPr="004D329A">
        <w:t xml:space="preserve"> and related SEL conference papers </w:t>
      </w:r>
      <w:sdt>
        <w:sdtPr>
          <w:id w:val="2135211744"/>
          <w:citation/>
        </w:sdtPr>
        <w:sdtContent>
          <w:r w:rsidRPr="004D329A">
            <w:fldChar w:fldCharType="begin"/>
          </w:r>
          <w:r w:rsidRPr="004D329A">
            <w:instrText xml:space="preserve">CITATION PRO2 \l 1033 </w:instrText>
          </w:r>
          <w:r w:rsidRPr="004D329A">
            <w:fldChar w:fldCharType="separate"/>
          </w:r>
          <w:r w:rsidR="00210B61" w:rsidRPr="00210B61">
            <w:rPr>
              <w:noProof/>
            </w:rPr>
            <w:t>[31]</w:t>
          </w:r>
          <w:r w:rsidRPr="004D329A">
            <w:fldChar w:fldCharType="end"/>
          </w:r>
        </w:sdtContent>
      </w:sdt>
      <w:r w:rsidRPr="004D329A">
        <w:t xml:space="preserve"> present case studies showing both over-tripping and under-tripping in 87L schemes when IBRs operate in current-source control</w:t>
      </w:r>
      <w:r w:rsidR="00D655ED">
        <w:t xml:space="preserve"> (CSC)</w:t>
      </w:r>
      <w:r w:rsidRPr="004D329A">
        <w:t>. Similarly, NERC</w:t>
      </w:r>
      <w:sdt>
        <w:sdtPr>
          <w:id w:val="1588201113"/>
          <w:citation/>
        </w:sdtPr>
        <w:sdtContent>
          <w:r w:rsidRPr="004D329A">
            <w:fldChar w:fldCharType="begin"/>
          </w:r>
          <w:r w:rsidRPr="004D329A">
            <w:instrText xml:space="preserve">CITATION PRO4 \l 1033 </w:instrText>
          </w:r>
          <w:r w:rsidRPr="004D329A">
            <w:fldChar w:fldCharType="separate"/>
          </w:r>
          <w:r w:rsidR="00210B61">
            <w:rPr>
              <w:noProof/>
            </w:rPr>
            <w:t xml:space="preserve"> </w:t>
          </w:r>
          <w:r w:rsidR="00210B61" w:rsidRPr="00210B61">
            <w:rPr>
              <w:noProof/>
            </w:rPr>
            <w:t>[32]</w:t>
          </w:r>
          <w:r w:rsidRPr="004D329A">
            <w:fldChar w:fldCharType="end"/>
          </w:r>
        </w:sdtContent>
      </w:sdt>
      <w:r w:rsidRPr="004D329A">
        <w:t xml:space="preserve"> and PNNL</w:t>
      </w:r>
      <w:sdt>
        <w:sdtPr>
          <w:id w:val="418368647"/>
          <w:citation/>
        </w:sdtPr>
        <w:sdtContent>
          <w:r w:rsidRPr="004D329A">
            <w:fldChar w:fldCharType="begin"/>
          </w:r>
          <w:r w:rsidRPr="004D329A">
            <w:instrText xml:space="preserve">CITATION PRO5 \l 1033 </w:instrText>
          </w:r>
          <w:r w:rsidRPr="004D329A">
            <w:fldChar w:fldCharType="separate"/>
          </w:r>
          <w:r w:rsidR="00210B61">
            <w:rPr>
              <w:noProof/>
            </w:rPr>
            <w:t xml:space="preserve"> </w:t>
          </w:r>
          <w:r w:rsidR="00210B61" w:rsidRPr="00210B61">
            <w:rPr>
              <w:noProof/>
            </w:rPr>
            <w:t>[33]</w:t>
          </w:r>
          <w:r w:rsidRPr="004D329A">
            <w:fldChar w:fldCharType="end"/>
          </w:r>
        </w:sdtContent>
      </w:sdt>
      <w:r w:rsidRPr="004D329A">
        <w:t xml:space="preserve"> reports emphasise that as the IBR share grows, short-circuit strength and system impedance change dynamically, undermining protection coordination and speed.</w:t>
      </w:r>
    </w:p>
    <w:p w14:paraId="22B82C13" w14:textId="51774E12" w:rsidR="00DB24D4" w:rsidRPr="004D329A" w:rsidRDefault="00DB24D4" w:rsidP="00F60678">
      <w:r w:rsidRPr="004D329A">
        <w:t>Beyond line differential schemes, the challenges extend to virtually all protection domains. Sandia National Laboratories, EPRI, and Siemens</w:t>
      </w:r>
      <w:sdt>
        <w:sdtPr>
          <w:id w:val="113648922"/>
          <w:citation/>
        </w:sdtPr>
        <w:sdtContent>
          <w:r w:rsidRPr="004D329A">
            <w:fldChar w:fldCharType="begin"/>
          </w:r>
          <w:r w:rsidRPr="004D329A">
            <w:instrText xml:space="preserve">CITATION PRO3 \l 1033 </w:instrText>
          </w:r>
          <w:r w:rsidRPr="004D329A">
            <w:fldChar w:fldCharType="separate"/>
          </w:r>
          <w:r w:rsidR="00210B61">
            <w:rPr>
              <w:noProof/>
            </w:rPr>
            <w:t xml:space="preserve"> </w:t>
          </w:r>
          <w:r w:rsidR="00210B61" w:rsidRPr="00210B61">
            <w:rPr>
              <w:noProof/>
            </w:rPr>
            <w:t>[34]</w:t>
          </w:r>
          <w:r w:rsidRPr="004D329A">
            <w:fldChar w:fldCharType="end"/>
          </w:r>
        </w:sdtContent>
      </w:sdt>
      <w:r w:rsidRPr="004D329A">
        <w:t xml:space="preserve"> conducted an extensive gap analysis on grid-forming </w:t>
      </w:r>
      <w:r w:rsidRPr="004D329A">
        <w:lastRenderedPageBreak/>
        <w:t xml:space="preserve">inverter behaviour and noted that while synthetic fault current injection techniques can improve relay visibility, the transient response remains highly dependent on inverter control architecture. IEEE </w:t>
      </w:r>
      <w:r w:rsidR="00273B54" w:rsidRPr="006242C3">
        <w:rPr>
          <w:rFonts w:ascii="Calibri" w:eastAsia="Times New Roman" w:hAnsi="Calibri" w:cs="Calibri"/>
          <w:color w:val="000000"/>
        </w:rPr>
        <w:t xml:space="preserve">Power System Relaying and Control Committee </w:t>
      </w:r>
      <w:r w:rsidR="00273B54">
        <w:rPr>
          <w:rFonts w:ascii="Calibri" w:eastAsia="Times New Roman" w:hAnsi="Calibri" w:cs="Calibri"/>
          <w:color w:val="000000"/>
        </w:rPr>
        <w:t>(</w:t>
      </w:r>
      <w:r w:rsidRPr="004D329A">
        <w:t>PSRC</w:t>
      </w:r>
      <w:r w:rsidR="00273B54">
        <w:t>)</w:t>
      </w:r>
      <w:sdt>
        <w:sdtPr>
          <w:id w:val="1665278705"/>
          <w:citation/>
        </w:sdtPr>
        <w:sdtContent>
          <w:r w:rsidRPr="004D329A">
            <w:fldChar w:fldCharType="begin"/>
          </w:r>
          <w:r w:rsidRPr="004D329A">
            <w:instrText xml:space="preserve">CITATION PRO6 \l 1033 </w:instrText>
          </w:r>
          <w:r w:rsidRPr="004D329A">
            <w:fldChar w:fldCharType="separate"/>
          </w:r>
          <w:r w:rsidR="00210B61">
            <w:rPr>
              <w:noProof/>
            </w:rPr>
            <w:t xml:space="preserve"> </w:t>
          </w:r>
          <w:r w:rsidR="00210B61" w:rsidRPr="00210B61">
            <w:rPr>
              <w:noProof/>
            </w:rPr>
            <w:t>[35]</w:t>
          </w:r>
          <w:r w:rsidRPr="004D329A">
            <w:fldChar w:fldCharType="end"/>
          </w:r>
        </w:sdtContent>
      </w:sdt>
      <w:r w:rsidRPr="004D329A">
        <w:t xml:space="preserve"> has identified that relay performance in weak grids, particularly in networks with mixed inverter and synchronous sources, remains an area requiring adaptive coordination logic and control-aware algorithms.</w:t>
      </w:r>
    </w:p>
    <w:p w14:paraId="0E7F890E" w14:textId="11717C42" w:rsidR="00DB24D4" w:rsidRPr="004D329A" w:rsidRDefault="00DB24D4" w:rsidP="00F60678">
      <w:r w:rsidRPr="004D329A">
        <w:t xml:space="preserve">The evolving nature of IBR fault responses has also spurred significant academic research. </w:t>
      </w:r>
      <w:proofErr w:type="spellStart"/>
      <w:r w:rsidRPr="004D329A">
        <w:t>Telukunta</w:t>
      </w:r>
      <w:proofErr w:type="spellEnd"/>
      <w:r w:rsidRPr="004D329A">
        <w:t xml:space="preserve"> et al.</w:t>
      </w:r>
      <w:r w:rsidRPr="004D329A">
        <w:fldChar w:fldCharType="begin"/>
      </w:r>
      <w:r w:rsidRPr="004D329A">
        <w:instrText xml:space="preserve"> CITATION PRO9 </w:instrText>
      </w:r>
      <w:sdt>
        <w:sdtPr>
          <w:id w:val="-35122312"/>
          <w:citation/>
        </w:sdtPr>
        <w:sdtContent>
          <w:r w:rsidRPr="004D329A">
            <w:fldChar w:fldCharType="begin"/>
          </w:r>
          <w:r w:rsidRPr="004D329A">
            <w:instrText xml:space="preserve">CITATION PRO9 \l 1033 </w:instrText>
          </w:r>
          <w:r w:rsidRPr="004D329A">
            <w:fldChar w:fldCharType="separate"/>
          </w:r>
          <w:r w:rsidR="00210B61" w:rsidRPr="00210B61">
            <w:rPr>
              <w:noProof/>
            </w:rPr>
            <w:instrText>[36]</w:instrText>
          </w:r>
          <w:r w:rsidRPr="004D329A">
            <w:fldChar w:fldCharType="end"/>
          </w:r>
        </w:sdtContent>
      </w:sdt>
      <w:r w:rsidRPr="004D329A">
        <w:instrText xml:space="preserve"> </w:instrText>
      </w:r>
      <w:r w:rsidRPr="004D329A">
        <w:fldChar w:fldCharType="separate"/>
      </w:r>
      <w:r w:rsidR="00210B61">
        <w:rPr>
          <w:noProof/>
        </w:rPr>
        <w:t xml:space="preserve"> </w:t>
      </w:r>
      <w:r w:rsidR="00210B61" w:rsidRPr="00210B61">
        <w:rPr>
          <w:noProof/>
        </w:rPr>
        <w:t>[36]</w:t>
      </w:r>
      <w:r w:rsidRPr="004D329A">
        <w:fldChar w:fldCharType="end"/>
      </w:r>
      <w:r w:rsidRPr="004D329A">
        <w:t xml:space="preserve"> and Farkhani et al.</w:t>
      </w:r>
      <w:r w:rsidRPr="004D329A">
        <w:fldChar w:fldCharType="begin"/>
      </w:r>
      <w:r w:rsidRPr="004D329A">
        <w:instrText xml:space="preserve"> CITATION PRO10 </w:instrText>
      </w:r>
      <w:sdt>
        <w:sdtPr>
          <w:id w:val="924301244"/>
          <w:citation/>
        </w:sdtPr>
        <w:sdtContent>
          <w:r w:rsidRPr="004D329A">
            <w:fldChar w:fldCharType="begin"/>
          </w:r>
          <w:r w:rsidRPr="004D329A">
            <w:instrText xml:space="preserve">CITATION PRO10 \l 1033 </w:instrText>
          </w:r>
          <w:r w:rsidRPr="004D329A">
            <w:fldChar w:fldCharType="separate"/>
          </w:r>
          <w:r w:rsidR="00210B61" w:rsidRPr="00210B61">
            <w:rPr>
              <w:noProof/>
            </w:rPr>
            <w:instrText>[37]</w:instrText>
          </w:r>
          <w:r w:rsidRPr="004D329A">
            <w:fldChar w:fldCharType="end"/>
          </w:r>
        </w:sdtContent>
      </w:sdt>
      <w:r w:rsidRPr="004D329A">
        <w:instrText xml:space="preserve"> </w:instrText>
      </w:r>
      <w:r w:rsidRPr="004D329A">
        <w:fldChar w:fldCharType="separate"/>
      </w:r>
      <w:r w:rsidR="00210B61">
        <w:rPr>
          <w:noProof/>
        </w:rPr>
        <w:t xml:space="preserve"> </w:t>
      </w:r>
      <w:r w:rsidR="00210B61" w:rsidRPr="00210B61">
        <w:rPr>
          <w:noProof/>
        </w:rPr>
        <w:t>[37]</w:t>
      </w:r>
      <w:r w:rsidRPr="004D329A">
        <w:fldChar w:fldCharType="end"/>
      </w:r>
      <w:r w:rsidRPr="004D329A">
        <w:t xml:space="preserve"> provide comprehensive reviews of IBR-related protection challenges, highlighting issues such as low fault current magnitudes, high impedance faults, and distorted waveforms containing DC offsets and harmonics. EPRI</w:t>
      </w:r>
      <w:sdt>
        <w:sdtPr>
          <w:id w:val="-907919808"/>
          <w:citation/>
        </w:sdtPr>
        <w:sdtContent>
          <w:r w:rsidRPr="004D329A">
            <w:fldChar w:fldCharType="begin"/>
          </w:r>
          <w:r w:rsidRPr="004D329A">
            <w:instrText xml:space="preserve">CITATION EPRI1 \l 1033 </w:instrText>
          </w:r>
          <w:r w:rsidRPr="004D329A">
            <w:fldChar w:fldCharType="separate"/>
          </w:r>
          <w:r w:rsidR="00210B61">
            <w:rPr>
              <w:noProof/>
            </w:rPr>
            <w:t xml:space="preserve"> </w:t>
          </w:r>
          <w:r w:rsidR="00210B61" w:rsidRPr="00210B61">
            <w:rPr>
              <w:noProof/>
            </w:rPr>
            <w:t>[38]</w:t>
          </w:r>
          <w:r w:rsidRPr="004D329A">
            <w:fldChar w:fldCharType="end"/>
          </w:r>
        </w:sdtContent>
      </w:sdt>
      <w:r w:rsidRPr="004D329A">
        <w:t xml:space="preserve"> further examine the role of negative-sequence current suppression, noting that many inverter controls limit negative-sequence components, thereby compromising directional protection elements that rely on these quantities. Akhavan-Rezai et al.</w:t>
      </w:r>
      <w:r w:rsidRPr="004D329A">
        <w:fldChar w:fldCharType="begin"/>
      </w:r>
      <w:r w:rsidRPr="004D329A">
        <w:instrText xml:space="preserve"> citation PRO21 [42]  </w:instrText>
      </w:r>
      <w:r w:rsidRPr="004D329A">
        <w:fldChar w:fldCharType="separate"/>
      </w:r>
      <w:r w:rsidR="00210B61">
        <w:rPr>
          <w:noProof/>
        </w:rPr>
        <w:t xml:space="preserve"> </w:t>
      </w:r>
      <w:r w:rsidR="00210B61" w:rsidRPr="00210B61">
        <w:rPr>
          <w:noProof/>
        </w:rPr>
        <w:t>[39]</w:t>
      </w:r>
      <w:r w:rsidRPr="004D329A">
        <w:fldChar w:fldCharType="end"/>
      </w:r>
      <w:r w:rsidRPr="004D329A">
        <w:t xml:space="preserve"> and Chowdhury et al.</w:t>
      </w:r>
      <w:r w:rsidRPr="006242C3">
        <w:fldChar w:fldCharType="begin"/>
      </w:r>
      <w:r w:rsidRPr="006242C3">
        <w:instrText xml:space="preserve"> CITATION PRO1 [</w:instrText>
      </w:r>
      <w:r w:rsidRPr="006242C3">
        <w:fldChar w:fldCharType="begin" w:fldLock="1"/>
      </w:r>
      <w:r w:rsidRPr="006242C3">
        <w:instrText xml:space="preserve"> REF _Ref213076227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[30]</w:t>
      </w:r>
      <w:r w:rsidRPr="006242C3">
        <w:fldChar w:fldCharType="end"/>
      </w:r>
      <w:r w:rsidRPr="004D329A">
        <w:t xml:space="preserve"> both document practical differential protection mis</w:t>
      </w:r>
      <w:r w:rsidR="00002E39">
        <w:t>-</w:t>
      </w:r>
      <w:r w:rsidRPr="004D329A">
        <w:t>operations caused by unbalanced inverter fault responses.</w:t>
      </w:r>
    </w:p>
    <w:p w14:paraId="4DB9A1BF" w14:textId="293A4EF5" w:rsidR="00DB24D4" w:rsidRPr="004D329A" w:rsidRDefault="00DB24D4" w:rsidP="008C1CB6">
      <w:pPr>
        <w:keepNext/>
        <w:keepLines/>
      </w:pPr>
      <w:r w:rsidRPr="004D329A">
        <w:t xml:space="preserve">Emerging solutions are beginning to address these problems. </w:t>
      </w:r>
      <w:r w:rsidRPr="006242C3">
        <w:t>EPRI</w:t>
      </w:r>
      <w:r w:rsidRPr="006242C3">
        <w:fldChar w:fldCharType="begin"/>
      </w:r>
      <w:r w:rsidRPr="006242C3">
        <w:instrText xml:space="preserve"> CITATION PRO7 [</w:instrText>
      </w:r>
      <w:r w:rsidRPr="006242C3">
        <w:fldChar w:fldCharType="begin" w:fldLock="1"/>
      </w:r>
      <w:r w:rsidRPr="006242C3">
        <w:instrText xml:space="preserve"> REF _Ref213076377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[40]</w:t>
      </w:r>
      <w:r w:rsidRPr="006242C3">
        <w:fldChar w:fldCharType="end"/>
      </w:r>
      <w:r w:rsidRPr="006242C3">
        <w:t xml:space="preserve"> and NREL</w:t>
      </w:r>
      <w:r w:rsidRPr="006242C3">
        <w:fldChar w:fldCharType="begin"/>
      </w:r>
      <w:r w:rsidRPr="006242C3">
        <w:instrText xml:space="preserve"> CITATION PRO8 [</w:instrText>
      </w:r>
      <w:r w:rsidRPr="006242C3">
        <w:fldChar w:fldCharType="begin" w:fldLock="1"/>
      </w:r>
      <w:r w:rsidRPr="006242C3">
        <w:instrText xml:space="preserve"> REF _Ref213076272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[41]</w:t>
      </w:r>
      <w:r w:rsidRPr="006242C3">
        <w:fldChar w:fldCharType="end"/>
      </w:r>
      <w:r w:rsidRPr="004D329A">
        <w:t xml:space="preserve"> have investigated fault current contribution testing for grid-forming inverters, while </w:t>
      </w:r>
      <w:proofErr w:type="spellStart"/>
      <w:r w:rsidRPr="004D329A">
        <w:t>Beikbabaei</w:t>
      </w:r>
      <w:proofErr w:type="spellEnd"/>
      <w:r w:rsidRPr="004D329A">
        <w:t xml:space="preserve"> et al.</w:t>
      </w:r>
      <w:r w:rsidRPr="004D329A">
        <w:fldChar w:fldCharType="begin"/>
      </w:r>
      <w:r w:rsidRPr="004D329A">
        <w:instrText xml:space="preserve"> CITATION PRO14 </w:instrText>
      </w:r>
      <w:r w:rsidRPr="004D329A">
        <w:fldChar w:fldCharType="separate"/>
      </w:r>
      <w:r w:rsidR="00210B61">
        <w:rPr>
          <w:noProof/>
        </w:rPr>
        <w:t xml:space="preserve"> </w:t>
      </w:r>
      <w:r w:rsidR="00210B61" w:rsidRPr="00210B61">
        <w:rPr>
          <w:noProof/>
        </w:rPr>
        <w:t>[42]</w:t>
      </w:r>
      <w:r w:rsidRPr="004D329A">
        <w:fldChar w:fldCharType="end"/>
      </w:r>
      <w:r w:rsidRPr="004D329A">
        <w:t xml:space="preserve"> explored the use of </w:t>
      </w:r>
      <w:r w:rsidR="00235D65">
        <w:t>ML</w:t>
      </w:r>
      <w:r w:rsidRPr="004D329A">
        <w:t xml:space="preserve"> to distinguish between inverter control transients and genuine faults. Other work by Li et al.</w:t>
      </w:r>
      <w:r w:rsidRPr="004D329A">
        <w:fldChar w:fldCharType="begin"/>
      </w:r>
      <w:r w:rsidRPr="004D329A">
        <w:instrText xml:space="preserve"> CITATION PRO29 [27]  </w:instrText>
      </w:r>
      <w:r w:rsidRPr="004D329A">
        <w:fldChar w:fldCharType="separate"/>
      </w:r>
      <w:r w:rsidR="00210B61">
        <w:rPr>
          <w:noProof/>
        </w:rPr>
        <w:t xml:space="preserve"> </w:t>
      </w:r>
      <w:r w:rsidR="00210B61" w:rsidRPr="00210B61">
        <w:rPr>
          <w:noProof/>
        </w:rPr>
        <w:t>[43]</w:t>
      </w:r>
      <w:r w:rsidRPr="004D329A">
        <w:fldChar w:fldCharType="end"/>
      </w:r>
      <w:r w:rsidRPr="004D329A">
        <w:t xml:space="preserve"> and Ventura et al.</w:t>
      </w:r>
      <w:r w:rsidRPr="004D329A">
        <w:fldChar w:fldCharType="begin"/>
      </w:r>
      <w:r w:rsidRPr="004D329A">
        <w:instrText xml:space="preserve"> CITATION PRO25 [28]  </w:instrText>
      </w:r>
      <w:r w:rsidRPr="004D329A">
        <w:fldChar w:fldCharType="separate"/>
      </w:r>
      <w:r w:rsidR="00210B61">
        <w:rPr>
          <w:noProof/>
        </w:rPr>
        <w:t xml:space="preserve"> </w:t>
      </w:r>
      <w:r w:rsidR="00210B61" w:rsidRPr="00210B61">
        <w:rPr>
          <w:noProof/>
        </w:rPr>
        <w:t>[44]</w:t>
      </w:r>
      <w:r w:rsidRPr="004D329A">
        <w:fldChar w:fldCharType="end"/>
      </w:r>
      <w:r w:rsidRPr="004D329A">
        <w:t xml:space="preserve"> explores the use of traveling-wave and data-driven protection approaches that operate independently of fault current magnitude, offering promising resilience in IBR-rich environments.</w:t>
      </w:r>
    </w:p>
    <w:p w14:paraId="657EF70C" w14:textId="270DD5E4" w:rsidR="00DB24D4" w:rsidRPr="004D329A" w:rsidRDefault="00DB24D4" w:rsidP="00F60678">
      <w:r w:rsidRPr="004D329A">
        <w:t xml:space="preserve">While much of the literature focuses on relays and adaptive protection, very limited attention has been given to conventional fuse protection under low fault-current conditions. A recent </w:t>
      </w:r>
      <w:r w:rsidR="003D307A">
        <w:t>International Conference on Electricity Distribution (</w:t>
      </w:r>
      <w:r w:rsidRPr="004D329A">
        <w:t>CIRED</w:t>
      </w:r>
      <w:r w:rsidR="003D307A">
        <w:t>)</w:t>
      </w:r>
      <w:r w:rsidRPr="004D329A">
        <w:t xml:space="preserve"> 2023 study</w:t>
      </w:r>
      <w:r w:rsidRPr="004D329A">
        <w:fldChar w:fldCharType="begin"/>
      </w:r>
      <w:r w:rsidRPr="004D329A">
        <w:instrText xml:space="preserve"> CITATION PRO20  </w:instrText>
      </w:r>
      <w:r w:rsidRPr="004D329A">
        <w:fldChar w:fldCharType="separate"/>
      </w:r>
      <w:r w:rsidR="00210B61">
        <w:rPr>
          <w:noProof/>
        </w:rPr>
        <w:t xml:space="preserve"> </w:t>
      </w:r>
      <w:r w:rsidR="00210B61" w:rsidRPr="00210B61">
        <w:rPr>
          <w:noProof/>
        </w:rPr>
        <w:t>[45]</w:t>
      </w:r>
      <w:r w:rsidRPr="004D329A">
        <w:fldChar w:fldCharType="end"/>
      </w:r>
      <w:r w:rsidRPr="004D329A">
        <w:t xml:space="preserve"> notes that in IBR-rich microgrids, fault currents may be insufficient to operate standard fuses reliably, potentially resulting in persistent faults and coordination issues. This highlights a gap in both academic research and industry guidance, underscoring the need to evaluate not only relay-based schemes but also fuse-based protection in IBR-dominated networks.</w:t>
      </w:r>
    </w:p>
    <w:p w14:paraId="52D87F52" w14:textId="77777777" w:rsidR="00DB24D4" w:rsidRPr="004D329A" w:rsidRDefault="00DB24D4" w:rsidP="00F60678">
      <w:r w:rsidRPr="004D329A">
        <w:t>These collective insights frame the need for a broader, system-level understanding of protection challenges in IBR-rich environments. The following sections introduce the primary technical issues observed across literature and field experience, identify solution pathways proposed by recent research, and highlight persisting gaps that merit deeper investigation.</w:t>
      </w:r>
    </w:p>
    <w:p w14:paraId="56993F36" w14:textId="77777777" w:rsidR="00DB24D4" w:rsidRPr="004D329A" w:rsidRDefault="00DB24D4" w:rsidP="00990720">
      <w:pPr>
        <w:pStyle w:val="Heading2"/>
      </w:pPr>
      <w:bookmarkStart w:id="402" w:name="_Toc222815853"/>
      <w:bookmarkStart w:id="403" w:name="_Ref233982235"/>
      <w:bookmarkStart w:id="404" w:name="_Toc234048099"/>
      <w:r w:rsidRPr="004D329A">
        <w:t>Current Characteristics of IBRs</w:t>
      </w:r>
      <w:bookmarkEnd w:id="402"/>
      <w:bookmarkEnd w:id="403"/>
      <w:bookmarkEnd w:id="404"/>
      <w:r w:rsidRPr="004D329A">
        <w:t xml:space="preserve">  </w:t>
      </w:r>
    </w:p>
    <w:p w14:paraId="501ACCF6" w14:textId="135ED136" w:rsidR="00DB24D4" w:rsidRPr="004D329A" w:rsidRDefault="00DB24D4" w:rsidP="00F60678">
      <w:r w:rsidRPr="004D329A">
        <w:t xml:space="preserve">IBRs contribute fault currents in a manner fundamentally distinct from synchronous machines. Unlike a rotating machine, whose output impedance is largely physical and fixed, the effective impedance of an inverter, </w:t>
      </w:r>
      <m:oMath>
        <m:sSub>
          <m:sSubPr>
            <m:ctrlPr>
              <w:rPr>
                <w:rFonts w:ascii="Cambria Math" w:hAnsi="Cambria Math"/>
              </w:rPr>
            </m:ctrlPr>
          </m:sSubPr>
          <m:e>
            <m:r>
              <w:rPr>
                <w:rFonts w:ascii="Cambria Math" w:hAnsi="Cambria Math"/>
              </w:rPr>
              <m:t>Z</m:t>
            </m:r>
          </m:e>
          <m:sub>
            <m:r>
              <m:rPr>
                <m:nor/>
              </m:rPr>
              <m:t>IBR</m:t>
            </m:r>
          </m:sub>
        </m:sSub>
      </m:oMath>
      <w:r w:rsidRPr="004D329A">
        <w:t>, is dynamic and control dependent.</w:t>
      </w:r>
    </w:p>
    <w:p w14:paraId="2F35EB1C" w14:textId="797797E5" w:rsidR="00DB24D4" w:rsidRPr="004D329A" w:rsidRDefault="00DB24D4" w:rsidP="00F60678">
      <w:r w:rsidRPr="004D329A">
        <w:t xml:space="preserve">In general, the fault current at the </w:t>
      </w:r>
      <w:r w:rsidR="008D4057">
        <w:t>POC</w:t>
      </w:r>
      <w:r w:rsidRPr="004D329A">
        <w:t xml:space="preserve"> can be expressed as:</w:t>
      </w:r>
    </w:p>
    <w:tbl>
      <w:tblPr>
        <w:tblStyle w:val="TableGrid"/>
        <w:tblW w:w="0" w:type="auto"/>
        <w:tblInd w:w="5" w:type="dxa"/>
        <w:tblLook w:val="04A0" w:firstRow="1" w:lastRow="0" w:firstColumn="1" w:lastColumn="0" w:noHBand="0" w:noVBand="1"/>
      </w:tblPr>
      <w:tblGrid>
        <w:gridCol w:w="7933"/>
        <w:gridCol w:w="1083"/>
      </w:tblGrid>
      <w:tr w:rsidR="00DB24D4" w:rsidRPr="004D329A" w14:paraId="7C02B450" w14:textId="77777777" w:rsidTr="001F164A">
        <w:tc>
          <w:tcPr>
            <w:tcW w:w="7933" w:type="dxa"/>
          </w:tcPr>
          <w:p w14:paraId="428960AC" w14:textId="77777777" w:rsidR="00DB24D4" w:rsidRPr="004D329A" w:rsidRDefault="00000000" w:rsidP="00F60678">
            <m:oMathPara>
              <m:oMath>
                <m:sSub>
                  <m:sSubPr>
                    <m:ctrlPr>
                      <w:rPr>
                        <w:rFonts w:ascii="Cambria Math" w:hAnsi="Cambria Math"/>
                      </w:rPr>
                    </m:ctrlPr>
                  </m:sSubPr>
                  <m:e>
                    <m:r>
                      <w:rPr>
                        <w:rFonts w:ascii="Cambria Math" w:hAnsi="Cambria Math"/>
                      </w:rPr>
                      <m:t>I</m:t>
                    </m:r>
                  </m:e>
                  <m:sub>
                    <m:r>
                      <w:rPr>
                        <w:rFonts w:ascii="Cambria Math" w:hAnsi="Cambria Math"/>
                      </w:rPr>
                      <m:t>f</m:t>
                    </m:r>
                  </m:sub>
                </m:sSub>
                <m:r>
                  <m:rPr>
                    <m:sty m:val="p"/>
                  </m:rPr>
                  <w:rPr>
                    <w:rFonts w:ascii="Cambria Math" w:hAnsi="Cambria Math"/>
                  </w:rPr>
                  <m:t>(</m:t>
                </m:r>
                <m:r>
                  <w:rPr>
                    <w:rFonts w:ascii="Cambria Math" w:hAnsi="Cambria Math"/>
                  </w:rPr>
                  <m:t>t</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m:rPr>
                            <m:nor/>
                          </m:rPr>
                          <m:t>prefault</m:t>
                        </m:r>
                      </m:sub>
                    </m:sSub>
                    <m:r>
                      <m:rPr>
                        <m:sty m:val="p"/>
                      </m:rPr>
                      <w:rPr>
                        <w:rFonts w:ascii="Cambria Math" w:hAnsi="Cambria Math"/>
                      </w:rPr>
                      <m:t>(</m:t>
                    </m:r>
                    <m:r>
                      <w:rPr>
                        <w:rFonts w:ascii="Cambria Math" w:hAnsi="Cambria Math"/>
                      </w:rPr>
                      <m:t>t</m:t>
                    </m:r>
                    <m:r>
                      <m:rPr>
                        <m:sty m:val="p"/>
                      </m:rPr>
                      <w:rPr>
                        <w:rFonts w:ascii="Cambria Math" w:hAnsi="Cambria Math"/>
                      </w:rPr>
                      <m:t>)</m:t>
                    </m:r>
                  </m:num>
                  <m:den>
                    <m:sSub>
                      <m:sSubPr>
                        <m:ctrlPr>
                          <w:rPr>
                            <w:rFonts w:ascii="Cambria Math" w:hAnsi="Cambria Math"/>
                          </w:rPr>
                        </m:ctrlPr>
                      </m:sSubPr>
                      <m:e>
                        <m:r>
                          <w:rPr>
                            <w:rFonts w:ascii="Cambria Math" w:hAnsi="Cambria Math"/>
                          </w:rPr>
                          <m:t>Z</m:t>
                        </m:r>
                      </m:e>
                      <m:sub>
                        <m:r>
                          <w:rPr>
                            <w:rFonts w:ascii="Cambria Math" w:hAnsi="Cambria Math"/>
                          </w:rPr>
                          <m:t>s</m:t>
                        </m:r>
                      </m:sub>
                    </m:sSub>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f</m:t>
                        </m:r>
                      </m:sub>
                    </m:sSub>
                    <m:r>
                      <m:rPr>
                        <m:sty m:val="p"/>
                      </m:rPr>
                      <w:rPr>
                        <w:rFonts w:ascii="Cambria Math" w:hAnsi="Cambria Math"/>
                      </w:rPr>
                      <m:t>+</m:t>
                    </m:r>
                    <m:sSub>
                      <m:sSubPr>
                        <m:ctrlPr>
                          <w:rPr>
                            <w:rFonts w:ascii="Cambria Math" w:hAnsi="Cambria Math"/>
                          </w:rPr>
                        </m:ctrlPr>
                      </m:sSubPr>
                      <m:e>
                        <m:r>
                          <w:rPr>
                            <w:rFonts w:ascii="Cambria Math" w:hAnsi="Cambria Math"/>
                          </w:rPr>
                          <m:t>Z</m:t>
                        </m:r>
                      </m:e>
                      <m:sub>
                        <m:r>
                          <m:rPr>
                            <m:nor/>
                          </m:rPr>
                          <m:t>IBR</m:t>
                        </m:r>
                      </m:sub>
                    </m:sSub>
                    <m:r>
                      <m:rPr>
                        <m:sty m:val="p"/>
                      </m:rPr>
                      <w:rPr>
                        <w:rFonts w:ascii="Cambria Math" w:hAnsi="Cambria Math"/>
                      </w:rPr>
                      <m:t>(</m:t>
                    </m:r>
                    <m:r>
                      <w:rPr>
                        <w:rFonts w:ascii="Cambria Math" w:hAnsi="Cambria Math"/>
                      </w:rPr>
                      <m:t>t</m:t>
                    </m:r>
                    <m:r>
                      <m:rPr>
                        <m:sty m:val="p"/>
                      </m:rPr>
                      <w:rPr>
                        <w:rFonts w:ascii="Cambria Math" w:hAnsi="Cambria Math"/>
                      </w:rPr>
                      <m:t>)</m:t>
                    </m:r>
                  </m:den>
                </m:f>
              </m:oMath>
            </m:oMathPara>
          </w:p>
        </w:tc>
        <w:tc>
          <w:tcPr>
            <w:tcW w:w="1083" w:type="dxa"/>
          </w:tcPr>
          <w:p w14:paraId="2B4E759C" w14:textId="049CA5B6" w:rsidR="00DB24D4" w:rsidRPr="004D329A" w:rsidRDefault="00DB24D4" w:rsidP="00F60678">
            <w:bookmarkStart w:id="405" w:name="_Ref224106971"/>
            <w:r w:rsidRPr="004D329A">
              <w:t xml:space="preserve">equation </w:t>
            </w:r>
            <w:r w:rsidRPr="004D329A">
              <w:fldChar w:fldCharType="begin"/>
            </w:r>
            <w:r w:rsidRPr="004D329A">
              <w:instrText>SEQ Equation \* ARABIC</w:instrText>
            </w:r>
            <w:r w:rsidRPr="004D329A">
              <w:fldChar w:fldCharType="separate"/>
            </w:r>
            <w:r w:rsidR="00210B61">
              <w:rPr>
                <w:noProof/>
              </w:rPr>
              <w:t>1</w:t>
            </w:r>
            <w:r w:rsidRPr="004D329A">
              <w:fldChar w:fldCharType="end"/>
            </w:r>
            <w:bookmarkEnd w:id="405"/>
            <w:r w:rsidR="00B71753">
              <w:rPr>
                <w:rFonts w:ascii="ZWAdobeF" w:hAnsi="ZWAdobeF" w:cs="ZWAdobeF"/>
                <w:sz w:val="2"/>
                <w:szCs w:val="2"/>
              </w:rPr>
              <w:t>5F</w:t>
            </w:r>
            <w:r w:rsidR="00655CFD">
              <w:rPr>
                <w:rFonts w:ascii="ZWAdobeF" w:hAnsi="ZWAdobeF" w:cs="ZWAdobeF"/>
                <w:sz w:val="2"/>
                <w:szCs w:val="2"/>
              </w:rPr>
              <w:t>5F</w:t>
            </w:r>
            <w:r w:rsidRPr="004D329A">
              <w:rPr>
                <w:rStyle w:val="FootnoteReference"/>
                <w:i/>
              </w:rPr>
              <w:footnoteReference w:id="7"/>
            </w:r>
          </w:p>
        </w:tc>
      </w:tr>
    </w:tbl>
    <w:p w14:paraId="0ECC6EAE" w14:textId="77777777" w:rsidR="00DB24D4" w:rsidRPr="004D329A" w:rsidRDefault="00DB24D4" w:rsidP="00F60678">
      <w:r w:rsidRPr="004D329A">
        <w:t xml:space="preserve">where </w:t>
      </w:r>
      <m:oMath>
        <m:sSub>
          <m:sSubPr>
            <m:ctrlPr>
              <w:rPr>
                <w:rFonts w:ascii="Cambria Math" w:hAnsi="Cambria Math"/>
              </w:rPr>
            </m:ctrlPr>
          </m:sSubPr>
          <m:e>
            <m:r>
              <w:rPr>
                <w:rFonts w:ascii="Cambria Math" w:hAnsi="Cambria Math"/>
              </w:rPr>
              <m:t>V</m:t>
            </m:r>
          </m:e>
          <m:sub>
            <m:r>
              <m:rPr>
                <m:nor/>
              </m:rPr>
              <m:t>prefault</m:t>
            </m:r>
          </m:sub>
        </m:sSub>
      </m:oMath>
      <w:r w:rsidRPr="004D329A">
        <w:t xml:space="preserve">is the </w:t>
      </w:r>
      <w:proofErr w:type="spellStart"/>
      <w:r w:rsidRPr="004D329A">
        <w:t>prefault</w:t>
      </w:r>
      <w:proofErr w:type="spellEnd"/>
      <w:r w:rsidRPr="004D329A">
        <w:t xml:space="preserve"> voltage, </w:t>
      </w:r>
      <m:oMath>
        <m:sSub>
          <m:sSubPr>
            <m:ctrlPr>
              <w:rPr>
                <w:rFonts w:ascii="Cambria Math" w:hAnsi="Cambria Math"/>
              </w:rPr>
            </m:ctrlPr>
          </m:sSubPr>
          <m:e>
            <m:r>
              <w:rPr>
                <w:rFonts w:ascii="Cambria Math" w:hAnsi="Cambria Math"/>
              </w:rPr>
              <m:t>Z</m:t>
            </m:r>
          </m:e>
          <m:sub>
            <m:r>
              <w:rPr>
                <w:rFonts w:ascii="Cambria Math" w:hAnsi="Cambria Math"/>
              </w:rPr>
              <m:t>s</m:t>
            </m:r>
          </m:sub>
        </m:sSub>
      </m:oMath>
      <w:r w:rsidRPr="004D329A">
        <w:t xml:space="preserve">is the upstream source impedance, </w:t>
      </w:r>
      <m:oMath>
        <m:sSub>
          <m:sSubPr>
            <m:ctrlPr>
              <w:rPr>
                <w:rFonts w:ascii="Cambria Math" w:hAnsi="Cambria Math"/>
              </w:rPr>
            </m:ctrlPr>
          </m:sSubPr>
          <m:e>
            <m:r>
              <w:rPr>
                <w:rFonts w:ascii="Cambria Math" w:hAnsi="Cambria Math"/>
              </w:rPr>
              <m:t>Z</m:t>
            </m:r>
          </m:e>
          <m:sub>
            <m:r>
              <w:rPr>
                <w:rFonts w:ascii="Cambria Math" w:hAnsi="Cambria Math"/>
              </w:rPr>
              <m:t>f</m:t>
            </m:r>
          </m:sub>
        </m:sSub>
      </m:oMath>
      <w:r w:rsidRPr="004D329A">
        <w:t xml:space="preserve">is the fault impedance, and </w:t>
      </w:r>
      <m:oMath>
        <m:sSub>
          <m:sSubPr>
            <m:ctrlPr>
              <w:rPr>
                <w:rFonts w:ascii="Cambria Math" w:hAnsi="Cambria Math"/>
              </w:rPr>
            </m:ctrlPr>
          </m:sSubPr>
          <m:e>
            <m:r>
              <w:rPr>
                <w:rFonts w:ascii="Cambria Math" w:hAnsi="Cambria Math"/>
              </w:rPr>
              <m:t>Z</m:t>
            </m:r>
          </m:e>
          <m:sub>
            <m:r>
              <m:rPr>
                <m:nor/>
              </m:rPr>
              <m:t>IBR</m:t>
            </m:r>
          </m:sub>
        </m:sSub>
        <m:r>
          <w:rPr>
            <w:rFonts w:ascii="Cambria Math" w:hAnsi="Cambria Math"/>
          </w:rPr>
          <m:t>(t)</m:t>
        </m:r>
      </m:oMath>
      <w:r w:rsidRPr="004D329A">
        <w:t>is the time-varying apparent impedance of the inverter.</w:t>
      </w:r>
    </w:p>
    <w:p w14:paraId="53BEC860" w14:textId="77777777" w:rsidR="00DB24D4" w:rsidRDefault="00DB24D4" w:rsidP="00F60678">
      <w:r w:rsidRPr="004D329A">
        <w:t>The inverter’s response depends on its control type:</w:t>
      </w:r>
    </w:p>
    <w:p w14:paraId="7D182DBC" w14:textId="559A1255" w:rsidR="000F53E4" w:rsidRPr="000F53E4" w:rsidRDefault="000F53E4" w:rsidP="000F53E4">
      <w:r w:rsidRPr="000F53E4">
        <w:t xml:space="preserve">While GFL and GFM classifications provide a useful framework, fault response is also strongly influenced by the specific control implementation. Current-limiting strategies, </w:t>
      </w:r>
      <w:r w:rsidR="00270539">
        <w:t>active- and reactive</w:t>
      </w:r>
      <w:r w:rsidR="00302838">
        <w:t>-current prioritisation,</w:t>
      </w:r>
      <w:r w:rsidRPr="000F53E4">
        <w:t xml:space="preserve"> sequence-current control functions, and fault ride-through (FRT) behaviour can significantly influence fault current magnitude, duration, phase-angle characteristics, and protection-relevant fault signatures. These behaviours are often vendor-specific and may vary with operating conditions and fault type, contributing to uncertainty in protection performance assessment.</w:t>
      </w:r>
    </w:p>
    <w:p w14:paraId="5919E96F" w14:textId="10CAA6D5" w:rsidR="00DB24D4" w:rsidRPr="004D329A" w:rsidRDefault="00DB24D4" w:rsidP="00F60678">
      <w:r w:rsidRPr="004D329A">
        <w:t xml:space="preserve">GFL Inverters regulate current based on a phase-locked reference. Their fault current is governed by the inner current control loop, typically realized as a </w:t>
      </w:r>
      <w:r w:rsidR="008D5093">
        <w:t>p</w:t>
      </w:r>
      <w:r w:rsidR="00F0650D">
        <w:t>roportional</w:t>
      </w:r>
      <w:r w:rsidR="008D5093">
        <w:t>-integral (</w:t>
      </w:r>
      <w:r w:rsidRPr="004D329A">
        <w:t>PI</w:t>
      </w:r>
      <w:r w:rsidR="008D5093">
        <w:t>)</w:t>
      </w:r>
      <w:r w:rsidRPr="004D329A">
        <w:t xml:space="preserve"> controller in the synchronous </w:t>
      </w:r>
      <m:oMath>
        <m:r>
          <w:rPr>
            <w:rFonts w:ascii="Cambria Math" w:hAnsi="Cambria Math"/>
          </w:rPr>
          <m:t>dq</m:t>
        </m:r>
      </m:oMath>
      <w:r w:rsidRPr="004D329A">
        <w:t>-frame:</w:t>
      </w:r>
    </w:p>
    <w:tbl>
      <w:tblPr>
        <w:tblStyle w:val="TableGrid"/>
        <w:tblW w:w="0" w:type="auto"/>
        <w:tblInd w:w="5" w:type="dxa"/>
        <w:tblLook w:val="04A0" w:firstRow="1" w:lastRow="0" w:firstColumn="1" w:lastColumn="0" w:noHBand="0" w:noVBand="1"/>
      </w:tblPr>
      <w:tblGrid>
        <w:gridCol w:w="7933"/>
        <w:gridCol w:w="1083"/>
      </w:tblGrid>
      <w:tr w:rsidR="00DB24D4" w:rsidRPr="004D329A" w14:paraId="34FA67F3" w14:textId="77777777" w:rsidTr="001F164A">
        <w:tc>
          <w:tcPr>
            <w:tcW w:w="7933" w:type="dxa"/>
            <w:vAlign w:val="center"/>
          </w:tcPr>
          <w:p w14:paraId="521D2A01" w14:textId="77777777" w:rsidR="00DB24D4" w:rsidRPr="004D329A" w:rsidRDefault="00000000" w:rsidP="00F60678">
            <m:oMathPara>
              <m:oMath>
                <m:sSub>
                  <m:sSubPr>
                    <m:ctrlPr>
                      <w:rPr>
                        <w:rFonts w:ascii="Cambria Math" w:hAnsi="Cambria Math"/>
                      </w:rPr>
                    </m:ctrlPr>
                  </m:sSubPr>
                  <m:e>
                    <m:r>
                      <w:rPr>
                        <w:rFonts w:ascii="Cambria Math" w:hAnsi="Cambria Math"/>
                      </w:rPr>
                      <m:t>I</m:t>
                    </m:r>
                  </m:e>
                  <m:sub>
                    <m:r>
                      <w:rPr>
                        <w:rFonts w:ascii="Cambria Math" w:hAnsi="Cambria Math"/>
                      </w:rPr>
                      <m:t>dq</m:t>
                    </m:r>
                  </m:sub>
                </m:sSub>
                <m:r>
                  <m:rPr>
                    <m:sty m:val="p"/>
                  </m:rPr>
                  <w:rPr>
                    <w:rFonts w:ascii="Cambria Math" w:hAnsi="Cambria Math"/>
                  </w:rPr>
                  <m:t>(</m:t>
                </m:r>
                <m:r>
                  <w:rPr>
                    <w:rFonts w:ascii="Cambria Math" w:hAnsi="Cambria Math"/>
                  </w:rPr>
                  <m:t>s</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K</m:t>
                        </m:r>
                      </m:e>
                      <m:sub>
                        <m:r>
                          <w:rPr>
                            <w:rFonts w:ascii="Cambria Math" w:hAnsi="Cambria Math"/>
                          </w:rPr>
                          <m:t>p</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i</m:t>
                        </m:r>
                      </m:sub>
                    </m:sSub>
                    <m:r>
                      <m:rPr>
                        <m:sty m:val="p"/>
                      </m:rPr>
                      <w:rPr>
                        <w:rFonts w:ascii="Cambria Math" w:hAnsi="Cambria Math"/>
                      </w:rPr>
                      <m:t>/</m:t>
                    </m:r>
                    <m:r>
                      <w:rPr>
                        <w:rFonts w:ascii="Cambria Math" w:hAnsi="Cambria Math"/>
                      </w:rPr>
                      <m:t>s</m:t>
                    </m:r>
                  </m:num>
                  <m:den>
                    <m:r>
                      <m:rPr>
                        <m:sty m:val="p"/>
                      </m:rPr>
                      <w:rPr>
                        <w:rFonts w:ascii="Cambria Math" w:hAnsi="Cambria Math"/>
                      </w:rPr>
                      <m:t>1+</m:t>
                    </m:r>
                    <m:r>
                      <w:rPr>
                        <w:rFonts w:ascii="Cambria Math" w:hAnsi="Cambria Math"/>
                      </w:rPr>
                      <m:t>s</m:t>
                    </m:r>
                    <m:sSub>
                      <m:sSubPr>
                        <m:ctrlPr>
                          <w:rPr>
                            <w:rFonts w:ascii="Cambria Math" w:hAnsi="Cambria Math"/>
                          </w:rPr>
                        </m:ctrlPr>
                      </m:sSubPr>
                      <m:e>
                        <m:r>
                          <w:rPr>
                            <w:rFonts w:ascii="Cambria Math" w:hAnsi="Cambria Math"/>
                          </w:rPr>
                          <m:t>T</m:t>
                        </m:r>
                      </m:e>
                      <m:sub>
                        <m:r>
                          <w:rPr>
                            <w:rFonts w:ascii="Cambria Math" w:hAnsi="Cambria Math"/>
                          </w:rPr>
                          <m:t>c</m:t>
                        </m:r>
                      </m:sub>
                    </m:sSub>
                  </m:den>
                </m:f>
                <m:r>
                  <m:rPr>
                    <m:nor/>
                  </m:rPr>
                  <w:rPr>
                    <w:rFonts w:ascii="Arial" w:hAnsi="Arial" w:cs="Arial"/>
                  </w:rPr>
                  <m:t> </m:t>
                </m:r>
                <m:r>
                  <m:rPr>
                    <m:sty m:val="p"/>
                  </m:rP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dq</m:t>
                    </m:r>
                  </m:sub>
                  <m:sup>
                    <m:r>
                      <m:rPr>
                        <m:sty m:val="p"/>
                      </m:rPr>
                      <w:rPr>
                        <w:rFonts w:ascii="Cambria Math" w:hAnsi="Cambria Math"/>
                      </w:rPr>
                      <m:t>*</m:t>
                    </m:r>
                  </m:sup>
                </m:sSubSup>
                <m:r>
                  <m:rPr>
                    <m:sty m:val="p"/>
                  </m:rPr>
                  <w:rPr>
                    <w:rFonts w:ascii="Cambria Math" w:hAnsi="Cambria Math"/>
                  </w:rPr>
                  <m:t>(</m:t>
                </m:r>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f</m:t>
                    </m:r>
                  </m:sub>
                </m:sSub>
                <m:r>
                  <m:rPr>
                    <m:sty m:val="p"/>
                  </m:rPr>
                  <w:rPr>
                    <w:rFonts w:ascii="Cambria Math" w:hAnsi="Cambria Math"/>
                  </w:rPr>
                  <m:t>(</m:t>
                </m:r>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dq</m:t>
                    </m:r>
                  </m:sub>
                </m:sSub>
                <m:r>
                  <m:rPr>
                    <m:sty m:val="p"/>
                  </m:rPr>
                  <w:rPr>
                    <w:rFonts w:ascii="Cambria Math" w:hAnsi="Cambria Math"/>
                  </w:rPr>
                  <m:t>(</m:t>
                </m:r>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dq</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m:rPr>
                        <m:nor/>
                      </m:rPr>
                      <m:t>max</m:t>
                    </m:r>
                  </m:sub>
                </m:sSub>
              </m:oMath>
            </m:oMathPara>
          </w:p>
        </w:tc>
        <w:tc>
          <w:tcPr>
            <w:tcW w:w="1083" w:type="dxa"/>
            <w:vAlign w:val="center"/>
          </w:tcPr>
          <w:p w14:paraId="43E14AAB" w14:textId="6514B817" w:rsidR="00DB24D4" w:rsidRPr="004D329A" w:rsidRDefault="00DB24D4" w:rsidP="00F60678">
            <w:r w:rsidRPr="004D329A">
              <w:t xml:space="preserve">equation </w:t>
            </w:r>
            <w:r w:rsidRPr="004D329A">
              <w:fldChar w:fldCharType="begin"/>
            </w:r>
            <w:r w:rsidRPr="004D329A">
              <w:instrText>SEQ Equation \* ARABIC</w:instrText>
            </w:r>
            <w:r w:rsidRPr="004D329A">
              <w:fldChar w:fldCharType="separate"/>
            </w:r>
            <w:r w:rsidR="00210B61">
              <w:rPr>
                <w:noProof/>
              </w:rPr>
              <w:t>2</w:t>
            </w:r>
            <w:r w:rsidRPr="004D329A">
              <w:fldChar w:fldCharType="end"/>
            </w:r>
            <w:r w:rsidR="00B71753">
              <w:rPr>
                <w:rFonts w:ascii="ZWAdobeF" w:hAnsi="ZWAdobeF" w:cs="ZWAdobeF"/>
                <w:sz w:val="2"/>
                <w:szCs w:val="2"/>
              </w:rPr>
              <w:t>6F</w:t>
            </w:r>
            <w:r w:rsidR="00655CFD">
              <w:rPr>
                <w:rFonts w:ascii="ZWAdobeF" w:hAnsi="ZWAdobeF" w:cs="ZWAdobeF"/>
                <w:sz w:val="2"/>
                <w:szCs w:val="2"/>
              </w:rPr>
              <w:t>6F</w:t>
            </w:r>
            <w:r w:rsidRPr="004D329A">
              <w:rPr>
                <w:rStyle w:val="FootnoteReference"/>
                <w:i/>
              </w:rPr>
              <w:footnoteReference w:id="8"/>
            </w:r>
          </w:p>
        </w:tc>
      </w:tr>
    </w:tbl>
    <w:p w14:paraId="0572A95A" w14:textId="77777777" w:rsidR="00DB24D4" w:rsidRPr="004D329A" w:rsidRDefault="00DB24D4" w:rsidP="00F60678">
      <w:r w:rsidRPr="004D329A">
        <w:t xml:space="preserve">where </w:t>
      </w:r>
      <m:oMath>
        <m:sSub>
          <m:sSubPr>
            <m:ctrlPr>
              <w:rPr>
                <w:rFonts w:ascii="Cambria Math" w:hAnsi="Cambria Math"/>
              </w:rPr>
            </m:ctrlPr>
          </m:sSubPr>
          <m:e>
            <m:r>
              <w:rPr>
                <w:rFonts w:ascii="Cambria Math" w:hAnsi="Cambria Math"/>
              </w:rPr>
              <m:t>K</m:t>
            </m:r>
          </m:e>
          <m:sub>
            <m:r>
              <w:rPr>
                <w:rFonts w:ascii="Cambria Math" w:hAnsi="Cambria Math"/>
              </w:rPr>
              <m:t>p</m:t>
            </m:r>
          </m:sub>
        </m:sSub>
      </m:oMath>
      <w:r w:rsidRPr="004D329A">
        <w:t xml:space="preserve">and </w:t>
      </w:r>
      <m:oMath>
        <m:sSub>
          <m:sSubPr>
            <m:ctrlPr>
              <w:rPr>
                <w:rFonts w:ascii="Cambria Math" w:hAnsi="Cambria Math"/>
              </w:rPr>
            </m:ctrlPr>
          </m:sSubPr>
          <m:e>
            <m:r>
              <w:rPr>
                <w:rFonts w:ascii="Cambria Math" w:hAnsi="Cambria Math"/>
              </w:rPr>
              <m:t>K</m:t>
            </m:r>
          </m:e>
          <m:sub>
            <m:r>
              <w:rPr>
                <w:rFonts w:ascii="Cambria Math" w:hAnsi="Cambria Math"/>
              </w:rPr>
              <m:t>i</m:t>
            </m:r>
          </m:sub>
        </m:sSub>
      </m:oMath>
      <w:r w:rsidRPr="004D329A">
        <w:t xml:space="preserve">are the current-loop gains, </w:t>
      </w:r>
      <m:oMath>
        <m:sSub>
          <m:sSubPr>
            <m:ctrlPr>
              <w:rPr>
                <w:rFonts w:ascii="Cambria Math" w:hAnsi="Cambria Math"/>
              </w:rPr>
            </m:ctrlPr>
          </m:sSubPr>
          <m:e>
            <m:r>
              <w:rPr>
                <w:rFonts w:ascii="Cambria Math" w:hAnsi="Cambria Math"/>
              </w:rPr>
              <m:t>T</m:t>
            </m:r>
          </m:e>
          <m:sub>
            <m:r>
              <w:rPr>
                <w:rFonts w:ascii="Cambria Math" w:hAnsi="Cambria Math"/>
              </w:rPr>
              <m:t>c</m:t>
            </m:r>
          </m:sub>
        </m:sSub>
      </m:oMath>
      <w:r w:rsidRPr="004D329A">
        <w:t xml:space="preserve">is the control delay, and </w:t>
      </w:r>
      <m:oMath>
        <m:sSub>
          <m:sSubPr>
            <m:ctrlPr>
              <w:rPr>
                <w:rFonts w:ascii="Cambria Math" w:hAnsi="Cambria Math"/>
              </w:rPr>
            </m:ctrlPr>
          </m:sSubPr>
          <m:e>
            <m:r>
              <w:rPr>
                <w:rFonts w:ascii="Cambria Math" w:hAnsi="Cambria Math"/>
              </w:rPr>
              <m:t>Z</m:t>
            </m:r>
          </m:e>
          <m:sub>
            <m:r>
              <w:rPr>
                <w:rFonts w:ascii="Cambria Math" w:hAnsi="Cambria Math"/>
              </w:rPr>
              <m:t>f</m:t>
            </m:r>
          </m:sub>
        </m:sSub>
        <m:r>
          <w:rPr>
            <w:rFonts w:ascii="Cambria Math" w:hAnsi="Cambria Math"/>
          </w:rPr>
          <m:t>(s)</m:t>
        </m:r>
      </m:oMath>
      <w:r w:rsidRPr="004D329A">
        <w:t xml:space="preserve">includes filter and cross-coupling terms. The commanded current is limited by </w:t>
      </w:r>
      <m:oMath>
        <m:sSub>
          <m:sSubPr>
            <m:ctrlPr>
              <w:rPr>
                <w:rFonts w:ascii="Cambria Math" w:hAnsi="Cambria Math"/>
              </w:rPr>
            </m:ctrlPr>
          </m:sSubPr>
          <m:e>
            <m:r>
              <w:rPr>
                <w:rFonts w:ascii="Cambria Math" w:hAnsi="Cambria Math"/>
              </w:rPr>
              <m:t>I</m:t>
            </m:r>
          </m:e>
          <m:sub>
            <m:r>
              <m:rPr>
                <m:nor/>
              </m:rPr>
              <m:t>max</m:t>
            </m:r>
          </m:sub>
        </m:sSub>
      </m:oMath>
      <w:r w:rsidRPr="004D329A">
        <w:t xml:space="preserve">, producing a time-varying apparent impedance. GFL inverters typically inject limited fault currents (~1.1–1.25 </w:t>
      </w:r>
      <w:proofErr w:type="spellStart"/>
      <w:r w:rsidRPr="004D329A">
        <w:t>pu</w:t>
      </w:r>
      <w:proofErr w:type="spellEnd"/>
      <w:r w:rsidRPr="004D329A">
        <w:t>) that decay according to control bandwidth and saturation characteristics.</w:t>
      </w:r>
    </w:p>
    <w:p w14:paraId="1AD78D88" w14:textId="2C1A2540" w:rsidR="00DB24D4" w:rsidRPr="004D329A" w:rsidRDefault="00DB24D4" w:rsidP="00F60678">
      <w:r w:rsidRPr="004D329A">
        <w:t>GFM Inverters regulate voltage and emulate synchronous-machine dynamics using voltage control loops, droop, and virtual impedance. Their fault current is determined by the terminal voltage deviation and droop characteristics:</w:t>
      </w:r>
    </w:p>
    <w:tbl>
      <w:tblPr>
        <w:tblStyle w:val="TableGrid"/>
        <w:tblW w:w="0" w:type="auto"/>
        <w:tblInd w:w="5" w:type="dxa"/>
        <w:tblLook w:val="04A0" w:firstRow="1" w:lastRow="0" w:firstColumn="1" w:lastColumn="0" w:noHBand="0" w:noVBand="1"/>
      </w:tblPr>
      <w:tblGrid>
        <w:gridCol w:w="7933"/>
        <w:gridCol w:w="1083"/>
      </w:tblGrid>
      <w:tr w:rsidR="00DB24D4" w:rsidRPr="004D329A" w14:paraId="7BC990C6" w14:textId="77777777" w:rsidTr="001F164A">
        <w:tc>
          <w:tcPr>
            <w:tcW w:w="7933" w:type="dxa"/>
            <w:vAlign w:val="center"/>
          </w:tcPr>
          <w:p w14:paraId="5A5D57D9" w14:textId="77777777" w:rsidR="00DB24D4" w:rsidRPr="004D329A" w:rsidRDefault="00000000" w:rsidP="00F60678">
            <m:oMathPara>
              <m:oMath>
                <m:sSub>
                  <m:sSubPr>
                    <m:ctrlPr>
                      <w:rPr>
                        <w:rFonts w:ascii="Cambria Math" w:hAnsi="Cambria Math"/>
                      </w:rPr>
                    </m:ctrlPr>
                  </m:sSubPr>
                  <m:e>
                    <m:r>
                      <w:rPr>
                        <w:rFonts w:ascii="Cambria Math" w:hAnsi="Cambria Math"/>
                      </w:rPr>
                      <m:t>V</m:t>
                    </m:r>
                  </m:e>
                  <m:sub>
                    <m:r>
                      <w:rPr>
                        <w:rFonts w:ascii="Cambria Math" w:hAnsi="Cambria Math"/>
                      </w:rPr>
                      <m:t>dq</m:t>
                    </m:r>
                  </m:sub>
                </m:sSub>
                <m:r>
                  <m:rPr>
                    <m:sty m:val="p"/>
                  </m:rPr>
                  <w:rPr>
                    <w:rFonts w:ascii="Cambria Math" w:hAnsi="Cambria Math"/>
                  </w:rPr>
                  <m:t>(</m:t>
                </m:r>
                <m:r>
                  <w:rPr>
                    <w:rFonts w:ascii="Cambria Math" w:hAnsi="Cambria Math"/>
                  </w:rPr>
                  <m:t>s</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K</m:t>
                        </m:r>
                      </m:e>
                      <m:sub>
                        <m:r>
                          <w:rPr>
                            <w:rFonts w:ascii="Cambria Math" w:hAnsi="Cambria Math"/>
                          </w:rPr>
                          <m:t>pv</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iv</m:t>
                        </m:r>
                      </m:sub>
                    </m:sSub>
                    <m:r>
                      <m:rPr>
                        <m:sty m:val="p"/>
                      </m:rPr>
                      <w:rPr>
                        <w:rFonts w:ascii="Cambria Math" w:hAnsi="Cambria Math"/>
                      </w:rPr>
                      <m:t>/</m:t>
                    </m:r>
                    <m:r>
                      <w:rPr>
                        <w:rFonts w:ascii="Cambria Math" w:hAnsi="Cambria Math"/>
                      </w:rPr>
                      <m:t>s</m:t>
                    </m:r>
                  </m:num>
                  <m:den>
                    <m:r>
                      <m:rPr>
                        <m:sty m:val="p"/>
                      </m:rPr>
                      <w:rPr>
                        <w:rFonts w:ascii="Cambria Math" w:hAnsi="Cambria Math"/>
                      </w:rPr>
                      <m:t>1+</m:t>
                    </m:r>
                    <m:r>
                      <w:rPr>
                        <w:rFonts w:ascii="Cambria Math" w:hAnsi="Cambria Math"/>
                      </w:rPr>
                      <m:t>s</m:t>
                    </m:r>
                    <m:sSub>
                      <m:sSubPr>
                        <m:ctrlPr>
                          <w:rPr>
                            <w:rFonts w:ascii="Cambria Math" w:hAnsi="Cambria Math"/>
                          </w:rPr>
                        </m:ctrlPr>
                      </m:sSubPr>
                      <m:e>
                        <m:r>
                          <w:rPr>
                            <w:rFonts w:ascii="Cambria Math" w:hAnsi="Cambria Math"/>
                          </w:rPr>
                          <m:t>T</m:t>
                        </m:r>
                      </m:e>
                      <m:sub>
                        <m:r>
                          <w:rPr>
                            <w:rFonts w:ascii="Cambria Math" w:hAnsi="Cambria Math"/>
                          </w:rPr>
                          <m:t>v</m:t>
                        </m:r>
                      </m:sub>
                    </m:sSub>
                  </m:den>
                </m:f>
                <m:r>
                  <m:rPr>
                    <m:nor/>
                  </m:rPr>
                  <w:rPr>
                    <w:rFonts w:ascii="Arial" w:hAnsi="Arial" w:cs="Arial"/>
                  </w:rPr>
                  <m:t> </m:t>
                </m:r>
                <m:r>
                  <m:rPr>
                    <m:sty m:val="p"/>
                  </m:rP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dq</m:t>
                    </m:r>
                  </m:sub>
                  <m:sup>
                    <m:r>
                      <m:rPr>
                        <m:nor/>
                      </m:rPr>
                      <m:t>ref</m:t>
                    </m:r>
                  </m:sup>
                </m:sSubSup>
                <m:r>
                  <m:rPr>
                    <m:sty m:val="p"/>
                  </m:rPr>
                  <w:rPr>
                    <w:rFonts w:ascii="Cambria Math" w:hAnsi="Cambria Math"/>
                  </w:rPr>
                  <m:t>(</m:t>
                </m:r>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v</m:t>
                    </m:r>
                  </m:sub>
                </m:sSub>
                <m:r>
                  <m:rPr>
                    <m:sty m:val="p"/>
                  </m:rPr>
                  <w:rPr>
                    <w:rFonts w:ascii="Cambria Math" w:hAnsi="Cambria Math"/>
                  </w:rPr>
                  <m:t>(</m:t>
                </m:r>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dq</m:t>
                    </m:r>
                  </m:sub>
                </m:sSub>
                <m:r>
                  <m:rPr>
                    <m:sty m:val="p"/>
                  </m:rPr>
                  <w:rPr>
                    <w:rFonts w:ascii="Cambria Math" w:hAnsi="Cambria Math"/>
                  </w:rPr>
                  <m:t>(</m:t>
                </m:r>
                <m:r>
                  <w:rPr>
                    <w:rFonts w:ascii="Cambria Math" w:hAnsi="Cambria Math"/>
                  </w:rPr>
                  <m:t>s</m:t>
                </m:r>
                <m:r>
                  <m:rPr>
                    <m:sty m:val="p"/>
                  </m:rPr>
                  <w:rPr>
                    <w:rFonts w:ascii="Cambria Math" w:hAnsi="Cambria Math"/>
                  </w:rPr>
                  <m:t>)]</m:t>
                </m:r>
              </m:oMath>
            </m:oMathPara>
          </w:p>
        </w:tc>
        <w:tc>
          <w:tcPr>
            <w:tcW w:w="1083" w:type="dxa"/>
            <w:vAlign w:val="center"/>
          </w:tcPr>
          <w:p w14:paraId="49FFF793" w14:textId="744FAD33" w:rsidR="00DB24D4" w:rsidRPr="004D329A" w:rsidRDefault="00DB24D4" w:rsidP="00F60678">
            <w:r w:rsidRPr="004D329A">
              <w:t xml:space="preserve">equation </w:t>
            </w:r>
            <w:r w:rsidRPr="004D329A">
              <w:fldChar w:fldCharType="begin"/>
            </w:r>
            <w:r w:rsidRPr="004D329A">
              <w:instrText>SEQ Equation \* ARABIC</w:instrText>
            </w:r>
            <w:r w:rsidRPr="004D329A">
              <w:fldChar w:fldCharType="separate"/>
            </w:r>
            <w:r w:rsidR="00210B61">
              <w:rPr>
                <w:noProof/>
              </w:rPr>
              <w:t>3</w:t>
            </w:r>
            <w:r w:rsidRPr="004D329A">
              <w:fldChar w:fldCharType="end"/>
            </w:r>
            <w:r w:rsidR="00B71753">
              <w:rPr>
                <w:rFonts w:ascii="ZWAdobeF" w:hAnsi="ZWAdobeF" w:cs="ZWAdobeF"/>
                <w:sz w:val="2"/>
                <w:szCs w:val="2"/>
              </w:rPr>
              <w:t>7F</w:t>
            </w:r>
            <w:r w:rsidR="00655CFD">
              <w:rPr>
                <w:rFonts w:ascii="ZWAdobeF" w:hAnsi="ZWAdobeF" w:cs="ZWAdobeF"/>
                <w:sz w:val="2"/>
                <w:szCs w:val="2"/>
              </w:rPr>
              <w:t>7F</w:t>
            </w:r>
            <w:r w:rsidRPr="004D329A">
              <w:rPr>
                <w:rStyle w:val="FootnoteReference"/>
                <w:i/>
              </w:rPr>
              <w:footnoteReference w:id="9"/>
            </w:r>
          </w:p>
        </w:tc>
      </w:tr>
    </w:tbl>
    <w:p w14:paraId="7EC3FBFB" w14:textId="77777777" w:rsidR="00DB24D4" w:rsidRDefault="00DB24D4" w:rsidP="00F60678">
      <w:r w:rsidRPr="004D329A">
        <w:t xml:space="preserve">where </w:t>
      </w:r>
      <m:oMath>
        <m:sSub>
          <m:sSubPr>
            <m:ctrlPr>
              <w:rPr>
                <w:rFonts w:ascii="Cambria Math" w:hAnsi="Cambria Math"/>
              </w:rPr>
            </m:ctrlPr>
          </m:sSubPr>
          <m:e>
            <m:r>
              <w:rPr>
                <w:rFonts w:ascii="Cambria Math" w:hAnsi="Cambria Math"/>
              </w:rPr>
              <m:t>K</m:t>
            </m:r>
          </m:e>
          <m:sub>
            <m:r>
              <w:rPr>
                <w:rFonts w:ascii="Cambria Math" w:hAnsi="Cambria Math"/>
              </w:rPr>
              <m:t>pv</m:t>
            </m:r>
          </m:sub>
        </m:sSub>
      </m:oMath>
      <w:r w:rsidRPr="004D329A">
        <w:t xml:space="preserve">and </w:t>
      </w:r>
      <m:oMath>
        <m:sSub>
          <m:sSubPr>
            <m:ctrlPr>
              <w:rPr>
                <w:rFonts w:ascii="Cambria Math" w:hAnsi="Cambria Math"/>
              </w:rPr>
            </m:ctrlPr>
          </m:sSubPr>
          <m:e>
            <m:r>
              <w:rPr>
                <w:rFonts w:ascii="Cambria Math" w:hAnsi="Cambria Math"/>
              </w:rPr>
              <m:t>K</m:t>
            </m:r>
          </m:e>
          <m:sub>
            <m:r>
              <w:rPr>
                <w:rFonts w:ascii="Cambria Math" w:hAnsi="Cambria Math"/>
              </w:rPr>
              <m:t>iv</m:t>
            </m:r>
          </m:sub>
        </m:sSub>
      </m:oMath>
      <w:r w:rsidRPr="004D329A">
        <w:t xml:space="preserve">are voltage-loop gains, </w:t>
      </w:r>
      <m:oMath>
        <m:sSub>
          <m:sSubPr>
            <m:ctrlPr>
              <w:rPr>
                <w:rFonts w:ascii="Cambria Math" w:hAnsi="Cambria Math"/>
              </w:rPr>
            </m:ctrlPr>
          </m:sSubPr>
          <m:e>
            <m:r>
              <w:rPr>
                <w:rFonts w:ascii="Cambria Math" w:hAnsi="Cambria Math"/>
              </w:rPr>
              <m:t>T</m:t>
            </m:r>
          </m:e>
          <m:sub>
            <m:r>
              <w:rPr>
                <w:rFonts w:ascii="Cambria Math" w:hAnsi="Cambria Math"/>
              </w:rPr>
              <m:t>v</m:t>
            </m:r>
          </m:sub>
        </m:sSub>
      </m:oMath>
      <w:r w:rsidRPr="004D329A">
        <w:t xml:space="preserve">is the control delay, and </w:t>
      </w:r>
      <m:oMath>
        <m:sSub>
          <m:sSubPr>
            <m:ctrlPr>
              <w:rPr>
                <w:rFonts w:ascii="Cambria Math" w:hAnsi="Cambria Math"/>
              </w:rPr>
            </m:ctrlPr>
          </m:sSubPr>
          <m:e>
            <m:r>
              <w:rPr>
                <w:rFonts w:ascii="Cambria Math" w:hAnsi="Cambria Math"/>
              </w:rPr>
              <m:t>Z</m:t>
            </m:r>
          </m:e>
          <m:sub>
            <m:r>
              <w:rPr>
                <w:rFonts w:ascii="Cambria Math" w:hAnsi="Cambria Math"/>
              </w:rPr>
              <m:t>v</m:t>
            </m:r>
          </m:sub>
        </m:sSub>
        <m:r>
          <w:rPr>
            <w:rFonts w:ascii="Cambria Math" w:hAnsi="Cambria Math"/>
          </w:rPr>
          <m:t>(s)</m:t>
        </m:r>
      </m:oMath>
      <w:r w:rsidRPr="004D329A">
        <w:t>is the virtual impedance. Fault currents are generally higher than the steady-state load but lower than synchronous machines, with magnitudes controlled by virtual impedance and droop settings, and decay as voltage is restored.</w:t>
      </w:r>
    </w:p>
    <w:p w14:paraId="6B0B592F" w14:textId="77777777" w:rsidR="00761A88" w:rsidRPr="00761A88" w:rsidRDefault="00761A88" w:rsidP="00761A88">
      <w:r w:rsidRPr="00761A88">
        <w:lastRenderedPageBreak/>
        <w:t>Consequently, similar GFL or GFM technologies may exhibit materially different fault responses depending on their internal control architecture and current-limiting philosophy. This highlights the importance of standardised performance requirements and testing methodologies capable of characterising protection-relevant fault behaviour across different inverter technologies</w:t>
      </w:r>
    </w:p>
    <w:p w14:paraId="3FA6B65B" w14:textId="77777777" w:rsidR="00DB24D4" w:rsidRPr="004D329A" w:rsidRDefault="00DB24D4" w:rsidP="00F60678">
      <w:r w:rsidRPr="004D329A">
        <w:t>Despite differences in control philosophy, both types can be captured by a dynamic, time- and frequency-dependent apparent impedance model:</w:t>
      </w:r>
    </w:p>
    <w:tbl>
      <w:tblPr>
        <w:tblStyle w:val="TableGrid"/>
        <w:tblW w:w="0" w:type="auto"/>
        <w:tblInd w:w="5" w:type="dxa"/>
        <w:tblLook w:val="04A0" w:firstRow="1" w:lastRow="0" w:firstColumn="1" w:lastColumn="0" w:noHBand="0" w:noVBand="1"/>
      </w:tblPr>
      <w:tblGrid>
        <w:gridCol w:w="7933"/>
        <w:gridCol w:w="1083"/>
      </w:tblGrid>
      <w:tr w:rsidR="00DB24D4" w:rsidRPr="004D329A" w14:paraId="2257DFD0" w14:textId="77777777" w:rsidTr="001F164A">
        <w:tc>
          <w:tcPr>
            <w:tcW w:w="7933" w:type="dxa"/>
            <w:vAlign w:val="center"/>
          </w:tcPr>
          <w:p w14:paraId="79AEA9BB" w14:textId="77777777" w:rsidR="00DB24D4" w:rsidRPr="004D329A" w:rsidRDefault="00000000" w:rsidP="00F60678">
            <m:oMathPara>
              <m:oMath>
                <m:sSub>
                  <m:sSubPr>
                    <m:ctrlPr>
                      <w:rPr>
                        <w:rFonts w:ascii="Cambria Math" w:hAnsi="Cambria Math"/>
                      </w:rPr>
                    </m:ctrlPr>
                  </m:sSubPr>
                  <m:e>
                    <m:r>
                      <w:rPr>
                        <w:rFonts w:ascii="Cambria Math" w:hAnsi="Cambria Math"/>
                      </w:rPr>
                      <m:t>Z</m:t>
                    </m:r>
                  </m:e>
                  <m:sub>
                    <m:r>
                      <m:rPr>
                        <m:nor/>
                      </m:rPr>
                      <m:t>IBR</m:t>
                    </m:r>
                  </m:sub>
                </m:sSub>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t</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dq</m:t>
                        </m:r>
                      </m:sub>
                    </m:sSub>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t</m:t>
                    </m:r>
                    <m:r>
                      <m:rPr>
                        <m:sty m:val="p"/>
                      </m:rPr>
                      <w:rPr>
                        <w:rFonts w:ascii="Cambria Math" w:hAnsi="Cambria Math"/>
                      </w:rPr>
                      <m:t>)</m:t>
                    </m:r>
                  </m:num>
                  <m:den>
                    <m:sSub>
                      <m:sSubPr>
                        <m:ctrlPr>
                          <w:rPr>
                            <w:rFonts w:ascii="Cambria Math" w:hAnsi="Cambria Math"/>
                          </w:rPr>
                        </m:ctrlPr>
                      </m:sSubPr>
                      <m:e>
                        <m:r>
                          <w:rPr>
                            <w:rFonts w:ascii="Cambria Math" w:hAnsi="Cambria Math"/>
                          </w:rPr>
                          <m:t>I</m:t>
                        </m:r>
                      </m:e>
                      <m:sub>
                        <m:r>
                          <w:rPr>
                            <w:rFonts w:ascii="Cambria Math" w:hAnsi="Cambria Math"/>
                          </w:rPr>
                          <m:t>dq</m:t>
                        </m:r>
                      </m:sub>
                    </m:sSub>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t</m:t>
                    </m:r>
                    <m:r>
                      <m:rPr>
                        <m:sty m:val="p"/>
                      </m:rPr>
                      <w:rPr>
                        <w:rFonts w:ascii="Cambria Math" w:hAnsi="Cambria Math"/>
                      </w:rPr>
                      <m:t>)</m:t>
                    </m:r>
                  </m:den>
                </m:f>
              </m:oMath>
            </m:oMathPara>
          </w:p>
        </w:tc>
        <w:tc>
          <w:tcPr>
            <w:tcW w:w="1083" w:type="dxa"/>
            <w:vAlign w:val="center"/>
          </w:tcPr>
          <w:p w14:paraId="3CB2619F" w14:textId="41ED5F4C" w:rsidR="00DB24D4" w:rsidRPr="004D329A" w:rsidRDefault="00DB24D4" w:rsidP="00F60678">
            <w:r w:rsidRPr="004D329A">
              <w:t xml:space="preserve">equation </w:t>
            </w:r>
            <w:r w:rsidRPr="004D329A">
              <w:fldChar w:fldCharType="begin"/>
            </w:r>
            <w:r w:rsidRPr="004D329A">
              <w:instrText>SEQ Equation \* ARABIC</w:instrText>
            </w:r>
            <w:r w:rsidRPr="004D329A">
              <w:fldChar w:fldCharType="separate"/>
            </w:r>
            <w:r w:rsidR="00210B61">
              <w:rPr>
                <w:noProof/>
              </w:rPr>
              <w:t>4</w:t>
            </w:r>
            <w:r w:rsidRPr="004D329A">
              <w:fldChar w:fldCharType="end"/>
            </w:r>
            <w:r w:rsidR="00B71753">
              <w:rPr>
                <w:rFonts w:ascii="ZWAdobeF" w:hAnsi="ZWAdobeF" w:cs="ZWAdobeF"/>
                <w:sz w:val="2"/>
                <w:szCs w:val="2"/>
              </w:rPr>
              <w:t>8F</w:t>
            </w:r>
            <w:r w:rsidR="00655CFD">
              <w:rPr>
                <w:rFonts w:ascii="ZWAdobeF" w:hAnsi="ZWAdobeF" w:cs="ZWAdobeF"/>
                <w:sz w:val="2"/>
                <w:szCs w:val="2"/>
              </w:rPr>
              <w:t>8F</w:t>
            </w:r>
            <w:r w:rsidRPr="004D329A">
              <w:rPr>
                <w:rStyle w:val="FootnoteReference"/>
                <w:i/>
              </w:rPr>
              <w:footnoteReference w:id="10"/>
            </w:r>
          </w:p>
        </w:tc>
      </w:tr>
    </w:tbl>
    <w:p w14:paraId="2031FA3E" w14:textId="77777777" w:rsidR="00DB24D4" w:rsidRPr="004D329A" w:rsidRDefault="00DB24D4" w:rsidP="00F60678">
      <w:r w:rsidRPr="004D329A">
        <w:t>This formulation provides a quantitative representation of inverter behaviour for short-circuit studies and protection analysis, highlighting the departure from classical impedance-based assumptions used for synchronous machines.</w:t>
      </w:r>
    </w:p>
    <w:p w14:paraId="3859E188" w14:textId="2A0BE475" w:rsidR="00DB24D4" w:rsidRPr="004D329A" w:rsidRDefault="00DB24D4" w:rsidP="00F60678">
      <w:r w:rsidRPr="004D329A">
        <w:t>The dynamic and control-dependent nature of inverter fault currents, combined with their limited magnitude relative to synchronous sources, introduces a range of challenges for traditional protection schemes. Classical assumptions regarding fault current magnitudes, phase relationships, and impedance no longer hold, creating potential risks for relay mis</w:t>
      </w:r>
      <w:r w:rsidR="00936286">
        <w:t>-</w:t>
      </w:r>
      <w:r w:rsidRPr="004D329A">
        <w:t>operation, delayed tripping, or failure to detect faults. These characteristics form the foundation for the protection challenges discussed in the following subsections, which examine overcurrent, distance, differential, harmonic-sensitive, and other relay types affected by high penetrations of inverter-based resources.</w:t>
      </w:r>
    </w:p>
    <w:p w14:paraId="6B2E0368" w14:textId="77777777" w:rsidR="00DB24D4" w:rsidRPr="004D329A" w:rsidRDefault="00DB24D4" w:rsidP="00074B5F">
      <w:pPr>
        <w:pStyle w:val="Heading3"/>
      </w:pPr>
      <w:bookmarkStart w:id="406" w:name="_Toc222815854"/>
      <w:bookmarkStart w:id="407" w:name="_Toc234048100"/>
      <w:r w:rsidRPr="004D329A">
        <w:t>Protection Solutions for Low-Magnitude, Short-Duration Faults</w:t>
      </w:r>
      <w:bookmarkEnd w:id="406"/>
      <w:bookmarkEnd w:id="407"/>
    </w:p>
    <w:p w14:paraId="5F45A74A" w14:textId="43953C33" w:rsidR="00DB24D4" w:rsidRPr="004D329A" w:rsidRDefault="00DB24D4" w:rsidP="00F60678">
      <w:r w:rsidRPr="004D329A">
        <w:t>The limited magnitude and short duration of fault currents from IBRs pose a fundamental challenge to traditional overcurrent protection schemes. Conventional relays, designed under the assumption of sustained fault currents from synchronous generators, may fail to detect faults or operate with unacceptable delay in IBR-rich networks</w:t>
      </w:r>
      <w:r w:rsidRPr="004D329A">
        <w:fldChar w:fldCharType="begin"/>
      </w:r>
      <w:r w:rsidRPr="004D329A">
        <w:instrText xml:space="preserve"> CITATION PRO22</w:instrText>
      </w:r>
      <w:r w:rsidRPr="004D329A">
        <w:fldChar w:fldCharType="begin"/>
      </w:r>
      <w:r w:rsidRPr="004D329A">
        <w:instrText xml:space="preserve"> CITATION PRO21 [12] </w:instrText>
      </w:r>
      <w:r w:rsidRPr="004D329A">
        <w:fldChar w:fldCharType="separate"/>
      </w:r>
      <w:r w:rsidR="00210B61">
        <w:rPr>
          <w:noProof/>
        </w:rPr>
        <w:instrText xml:space="preserve"> </w:instrText>
      </w:r>
      <w:r w:rsidR="00210B61" w:rsidRPr="00210B61">
        <w:rPr>
          <w:noProof/>
        </w:rPr>
        <w:instrText>[39]</w:instrText>
      </w:r>
      <w:r w:rsidRPr="004D329A">
        <w:fldChar w:fldCharType="end"/>
      </w:r>
      <w:r w:rsidRPr="004D329A">
        <w:instrText xml:space="preserve"> </w:instrText>
      </w:r>
      <w:r w:rsidRPr="004D329A">
        <w:fldChar w:fldCharType="separate"/>
      </w:r>
      <w:r w:rsidR="00210B61">
        <w:rPr>
          <w:noProof/>
        </w:rPr>
        <w:t xml:space="preserve"> </w:t>
      </w:r>
      <w:r w:rsidR="00210B61" w:rsidRPr="00210B61">
        <w:rPr>
          <w:noProof/>
        </w:rPr>
        <w:t>[46]</w:t>
      </w:r>
      <w:r w:rsidRPr="004D329A">
        <w:fldChar w:fldCharType="end"/>
      </w:r>
      <w:r w:rsidRPr="004D329A">
        <w:t>,</w:t>
      </w:r>
      <w:r w:rsidRPr="004D329A">
        <w:fldChar w:fldCharType="begin"/>
      </w:r>
      <w:r w:rsidRPr="004D329A">
        <w:instrText xml:space="preserve"> CITATION PRO22 [15 </w:instrText>
      </w:r>
      <w:r w:rsidRPr="004D329A">
        <w:fldChar w:fldCharType="separate"/>
      </w:r>
      <w:r w:rsidR="00210B61">
        <w:rPr>
          <w:noProof/>
        </w:rPr>
        <w:t xml:space="preserve"> </w:t>
      </w:r>
      <w:r w:rsidR="00210B61" w:rsidRPr="00210B61">
        <w:rPr>
          <w:noProof/>
        </w:rPr>
        <w:t>[46]</w:t>
      </w:r>
      <w:r w:rsidRPr="004D329A">
        <w:fldChar w:fldCharType="end"/>
      </w:r>
      <w:r w:rsidRPr="004D329A">
        <w:t>,</w:t>
      </w:r>
      <w:r w:rsidRPr="004D329A">
        <w:fldChar w:fldCharType="begin"/>
      </w:r>
      <w:r w:rsidRPr="004D329A">
        <w:instrText xml:space="preserve"> CITATION PRO23 [16],  </w:instrText>
      </w:r>
      <w:r w:rsidRPr="004D329A">
        <w:fldChar w:fldCharType="separate"/>
      </w:r>
      <w:r w:rsidR="00210B61">
        <w:rPr>
          <w:noProof/>
        </w:rPr>
        <w:t xml:space="preserve"> </w:t>
      </w:r>
      <w:r w:rsidR="00210B61" w:rsidRPr="00210B61">
        <w:rPr>
          <w:noProof/>
        </w:rPr>
        <w:t>[47]</w:t>
      </w:r>
      <w:r w:rsidRPr="004D329A">
        <w:fldChar w:fldCharType="end"/>
      </w:r>
      <w:r w:rsidRPr="004D329A">
        <w:t>,</w:t>
      </w:r>
      <w:r w:rsidRPr="004D329A">
        <w:fldChar w:fldCharType="begin"/>
      </w:r>
      <w:r w:rsidRPr="004D329A">
        <w:instrText xml:space="preserve"> CITATION PRO24 </w:instrText>
      </w:r>
      <w:r w:rsidRPr="004D329A">
        <w:fldChar w:fldCharType="separate"/>
      </w:r>
      <w:r w:rsidR="00210B61">
        <w:rPr>
          <w:noProof/>
        </w:rPr>
        <w:t xml:space="preserve"> </w:t>
      </w:r>
      <w:r w:rsidR="00210B61" w:rsidRPr="00210B61">
        <w:rPr>
          <w:noProof/>
        </w:rPr>
        <w:t>[48]</w:t>
      </w:r>
      <w:r w:rsidRPr="004D329A">
        <w:fldChar w:fldCharType="end"/>
      </w:r>
      <w:r w:rsidRPr="004D329A">
        <w:t>,</w:t>
      </w:r>
      <w:r w:rsidRPr="004D329A">
        <w:fldChar w:fldCharType="begin"/>
      </w:r>
      <w:r w:rsidRPr="004D329A">
        <w:instrText xml:space="preserve"> CITATION PRO25 [28] </w:instrText>
      </w:r>
      <w:r w:rsidRPr="004D329A">
        <w:fldChar w:fldCharType="separate"/>
      </w:r>
      <w:r w:rsidR="00210B61">
        <w:rPr>
          <w:noProof/>
        </w:rPr>
        <w:t xml:space="preserve"> </w:t>
      </w:r>
      <w:r w:rsidR="00210B61" w:rsidRPr="00210B61">
        <w:rPr>
          <w:noProof/>
        </w:rPr>
        <w:t>[44]</w:t>
      </w:r>
      <w:r w:rsidRPr="004D329A">
        <w:fldChar w:fldCharType="end"/>
      </w:r>
      <w:r w:rsidRPr="004D329A">
        <w:t>. To address these challenges, several mitigation strategies have been investigated in the literature.</w:t>
      </w:r>
    </w:p>
    <w:p w14:paraId="0E2F9B20" w14:textId="750349F6" w:rsidR="00DB24D4" w:rsidRPr="004D329A" w:rsidRDefault="00DB24D4" w:rsidP="00F60678">
      <w:r w:rsidRPr="004D329A">
        <w:t>One approach involves adaptive or grouped relay settings, where relays are configured with multiple setting profiles corresponding to the expected fault current contributions from connected IBRs</w:t>
      </w:r>
      <w:r w:rsidRPr="004D329A">
        <w:fldChar w:fldCharType="begin"/>
      </w:r>
      <w:r w:rsidRPr="004D329A">
        <w:instrText xml:space="preserve"> CITATION PRO21</w:instrText>
      </w:r>
      <w:r w:rsidRPr="004D329A">
        <w:fldChar w:fldCharType="begin"/>
      </w:r>
      <w:r w:rsidRPr="004D329A">
        <w:instrText xml:space="preserve"> CITATION PRO21</w:instrText>
      </w:r>
      <w:r w:rsidRPr="004D329A">
        <w:fldChar w:fldCharType="begin"/>
      </w:r>
      <w:r w:rsidRPr="004D329A">
        <w:instrText xml:space="preserve"> CITATION PRO21 [12] </w:instrText>
      </w:r>
      <w:r w:rsidRPr="004D329A">
        <w:fldChar w:fldCharType="separate"/>
      </w:r>
      <w:r w:rsidR="00210B61">
        <w:rPr>
          <w:noProof/>
        </w:rPr>
        <w:instrText xml:space="preserve"> </w:instrText>
      </w:r>
      <w:r w:rsidR="00210B61" w:rsidRPr="00210B61">
        <w:rPr>
          <w:noProof/>
        </w:rPr>
        <w:instrText>[39]</w:instrText>
      </w:r>
      <w:r w:rsidRPr="004D329A">
        <w:fldChar w:fldCharType="end"/>
      </w:r>
      <w:r w:rsidRPr="004D329A">
        <w:instrText xml:space="preserve"> </w:instrText>
      </w:r>
      <w:r w:rsidRPr="004D329A">
        <w:fldChar w:fldCharType="separate"/>
      </w:r>
      <w:r w:rsidR="00210B61">
        <w:rPr>
          <w:noProof/>
        </w:rPr>
        <w:instrText xml:space="preserve"> </w:instrText>
      </w:r>
      <w:r w:rsidR="00210B61" w:rsidRPr="00210B61">
        <w:rPr>
          <w:noProof/>
        </w:rPr>
        <w:instrText>[39]</w:instrText>
      </w:r>
      <w:r w:rsidRPr="004D329A">
        <w:fldChar w:fldCharType="end"/>
      </w:r>
      <w:r w:rsidRPr="004D329A">
        <w:instrText xml:space="preserve"> </w:instrText>
      </w:r>
      <w:r w:rsidRPr="004D329A">
        <w:fldChar w:fldCharType="separate"/>
      </w:r>
      <w:r w:rsidR="00210B61">
        <w:rPr>
          <w:noProof/>
        </w:rPr>
        <w:t xml:space="preserve"> </w:t>
      </w:r>
      <w:r w:rsidR="00210B61" w:rsidRPr="00210B61">
        <w:rPr>
          <w:noProof/>
        </w:rPr>
        <w:t>[39]</w:t>
      </w:r>
      <w:r w:rsidRPr="004D329A">
        <w:fldChar w:fldCharType="end"/>
      </w:r>
      <w:r w:rsidRPr="004D329A">
        <w:t>,</w:t>
      </w:r>
      <w:r w:rsidRPr="004D329A">
        <w:fldChar w:fldCharType="begin"/>
      </w:r>
      <w:r w:rsidRPr="004D329A">
        <w:instrText xml:space="preserve"> CITATION PRO23 16][ </w:instrText>
      </w:r>
      <w:r w:rsidRPr="004D329A">
        <w:fldChar w:fldCharType="separate"/>
      </w:r>
      <w:r w:rsidR="00210B61">
        <w:rPr>
          <w:noProof/>
        </w:rPr>
        <w:t xml:space="preserve"> </w:t>
      </w:r>
      <w:r w:rsidR="00210B61" w:rsidRPr="00210B61">
        <w:rPr>
          <w:noProof/>
        </w:rPr>
        <w:t>[47]</w:t>
      </w:r>
      <w:r w:rsidRPr="004D329A">
        <w:fldChar w:fldCharType="end"/>
      </w:r>
      <w:r w:rsidRPr="004D329A">
        <w:t>,</w:t>
      </w:r>
      <w:r w:rsidRPr="004D329A">
        <w:fldChar w:fldCharType="begin"/>
      </w:r>
      <w:r w:rsidRPr="004D329A">
        <w:instrText xml:space="preserve"> CITATION PRO24 </w:instrText>
      </w:r>
      <w:r w:rsidRPr="004D329A">
        <w:fldChar w:fldCharType="separate"/>
      </w:r>
      <w:r w:rsidR="00210B61">
        <w:rPr>
          <w:noProof/>
        </w:rPr>
        <w:t xml:space="preserve"> </w:t>
      </w:r>
      <w:r w:rsidR="00210B61" w:rsidRPr="00210B61">
        <w:rPr>
          <w:noProof/>
        </w:rPr>
        <w:t>[48]</w:t>
      </w:r>
      <w:r w:rsidRPr="004D329A">
        <w:fldChar w:fldCharType="end"/>
      </w:r>
      <w:r w:rsidRPr="004D329A">
        <w:t>,</w:t>
      </w:r>
      <w:r w:rsidRPr="004D329A">
        <w:fldChar w:fldCharType="begin"/>
      </w:r>
      <w:r w:rsidRPr="004D329A">
        <w:instrText xml:space="preserve"> CITATION PRO25 </w:instrText>
      </w:r>
      <w:r w:rsidRPr="004D329A">
        <w:fldChar w:fldCharType="separate"/>
      </w:r>
      <w:r w:rsidR="00210B61">
        <w:rPr>
          <w:noProof/>
        </w:rPr>
        <w:t xml:space="preserve"> </w:t>
      </w:r>
      <w:r w:rsidR="00210B61" w:rsidRPr="00210B61">
        <w:rPr>
          <w:noProof/>
        </w:rPr>
        <w:t>[44]</w:t>
      </w:r>
      <w:r w:rsidRPr="004D329A">
        <w:fldChar w:fldCharType="end"/>
      </w:r>
      <w:r w:rsidRPr="004D329A">
        <w:t>. Communications or digital inputs are required to select the appropriate setting group dynamically, allowing relays to maintain sensitivity even when local fault currents are low. Such solutions rely on the availability of reliable coordination data, and careful selection of thresholds is essential to avoid nuisance tripping from load switching or inrush currents.</w:t>
      </w:r>
    </w:p>
    <w:p w14:paraId="535EDAEA" w14:textId="6DA11FD9" w:rsidR="00DB24D4" w:rsidRPr="004D329A" w:rsidRDefault="00DB24D4" w:rsidP="00F60678">
      <w:r w:rsidRPr="004D329A">
        <w:t>Another line of research emphasizes the enhancement of relay sensitivity and timing characteristics. By adjusting pickup levels and integration times, relays can detect brief fault events that would otherwise be missed</w:t>
      </w:r>
      <w:r w:rsidRPr="004D329A">
        <w:fldChar w:fldCharType="begin"/>
      </w:r>
      <w:r w:rsidRPr="004D329A">
        <w:instrText xml:space="preserve"> CITATION PRO21</w:instrText>
      </w:r>
      <w:r w:rsidRPr="004D329A">
        <w:fldChar w:fldCharType="begin"/>
      </w:r>
      <w:r w:rsidRPr="004D329A">
        <w:instrText xml:space="preserve"> CITATION PRO21</w:instrText>
      </w:r>
      <w:r w:rsidRPr="004D329A">
        <w:fldChar w:fldCharType="begin"/>
      </w:r>
      <w:r w:rsidRPr="004D329A">
        <w:instrText xml:space="preserve"> CITATION PRO21 [12] </w:instrText>
      </w:r>
      <w:r w:rsidRPr="004D329A">
        <w:fldChar w:fldCharType="separate"/>
      </w:r>
      <w:r w:rsidR="00210B61">
        <w:rPr>
          <w:noProof/>
        </w:rPr>
        <w:instrText xml:space="preserve"> </w:instrText>
      </w:r>
      <w:r w:rsidR="00210B61" w:rsidRPr="00210B61">
        <w:rPr>
          <w:noProof/>
        </w:rPr>
        <w:instrText>[39]</w:instrText>
      </w:r>
      <w:r w:rsidRPr="004D329A">
        <w:fldChar w:fldCharType="end"/>
      </w:r>
      <w:r w:rsidRPr="004D329A">
        <w:instrText xml:space="preserve"> </w:instrText>
      </w:r>
      <w:r w:rsidRPr="004D329A">
        <w:fldChar w:fldCharType="separate"/>
      </w:r>
      <w:r w:rsidR="00210B61">
        <w:rPr>
          <w:noProof/>
        </w:rPr>
        <w:instrText xml:space="preserve"> </w:instrText>
      </w:r>
      <w:r w:rsidR="00210B61" w:rsidRPr="00210B61">
        <w:rPr>
          <w:noProof/>
        </w:rPr>
        <w:instrText>[39]</w:instrText>
      </w:r>
      <w:r w:rsidRPr="004D329A">
        <w:fldChar w:fldCharType="end"/>
      </w:r>
      <w:r w:rsidRPr="004D329A">
        <w:instrText xml:space="preserve"> </w:instrText>
      </w:r>
      <w:r w:rsidRPr="004D329A">
        <w:fldChar w:fldCharType="separate"/>
      </w:r>
      <w:r w:rsidR="00210B61">
        <w:rPr>
          <w:noProof/>
        </w:rPr>
        <w:t xml:space="preserve"> </w:t>
      </w:r>
      <w:r w:rsidR="00210B61" w:rsidRPr="00210B61">
        <w:rPr>
          <w:noProof/>
        </w:rPr>
        <w:t>[39]</w:t>
      </w:r>
      <w:r w:rsidRPr="004D329A">
        <w:fldChar w:fldCharType="end"/>
      </w:r>
      <w:r w:rsidRPr="004D329A">
        <w:t>,</w:t>
      </w:r>
      <w:r w:rsidRPr="004D329A">
        <w:fldChar w:fldCharType="begin"/>
      </w:r>
      <w:r w:rsidRPr="004D329A">
        <w:instrText xml:space="preserve"> CITATION PRO23 16][ </w:instrText>
      </w:r>
      <w:r w:rsidRPr="004D329A">
        <w:fldChar w:fldCharType="separate"/>
      </w:r>
      <w:r w:rsidR="00210B61">
        <w:rPr>
          <w:noProof/>
        </w:rPr>
        <w:t xml:space="preserve"> </w:t>
      </w:r>
      <w:r w:rsidR="00210B61" w:rsidRPr="00210B61">
        <w:rPr>
          <w:noProof/>
        </w:rPr>
        <w:t>[47]</w:t>
      </w:r>
      <w:r w:rsidRPr="004D329A">
        <w:fldChar w:fldCharType="end"/>
      </w:r>
      <w:r w:rsidRPr="004D329A">
        <w:t>,</w:t>
      </w:r>
      <w:r w:rsidRPr="004D329A">
        <w:fldChar w:fldCharType="begin"/>
      </w:r>
      <w:r w:rsidRPr="004D329A">
        <w:instrText xml:space="preserve"> CITATION PRO24 </w:instrText>
      </w:r>
      <w:r w:rsidRPr="004D329A">
        <w:fldChar w:fldCharType="separate"/>
      </w:r>
      <w:r w:rsidR="00210B61">
        <w:rPr>
          <w:noProof/>
        </w:rPr>
        <w:t xml:space="preserve"> </w:t>
      </w:r>
      <w:r w:rsidR="00210B61" w:rsidRPr="00210B61">
        <w:rPr>
          <w:noProof/>
        </w:rPr>
        <w:t>[48]</w:t>
      </w:r>
      <w:r w:rsidRPr="004D329A">
        <w:fldChar w:fldCharType="end"/>
      </w:r>
      <w:r w:rsidRPr="004D329A">
        <w:t>.</w:t>
      </w:r>
      <w:r w:rsidRPr="004D329A" w:rsidDel="00C96DB0">
        <w:t xml:space="preserve"> </w:t>
      </w:r>
      <w:r w:rsidRPr="004D329A">
        <w:t xml:space="preserve">This is particularly effective when combined with accurate </w:t>
      </w:r>
      <w:r w:rsidR="00970C6D" w:rsidRPr="004D329A">
        <w:t>modelling</w:t>
      </w:r>
      <w:r w:rsidRPr="004D329A">
        <w:t xml:space="preserve"> of the network and inverter behaviour to determine minimum expected fault currents </w:t>
      </w:r>
      <w:r w:rsidRPr="004D329A">
        <w:lastRenderedPageBreak/>
        <w:t>across operating scenarios. However, care must be taken to maintain selectivity and coordination with downstream devices.</w:t>
      </w:r>
    </w:p>
    <w:p w14:paraId="79011700" w14:textId="2774F59F" w:rsidR="00DB24D4" w:rsidRPr="004D329A" w:rsidRDefault="00DB24D4" w:rsidP="00F60678">
      <w:r w:rsidRPr="004D329A">
        <w:t>The incorporation of negative-sequence and zero-sequence considerations has also been shown to improve protection dependability. As IBRs—particularly full converter-based units such as Type 4 wind turbine generators—may partially or fully suppress negative-sequence currents, traditional overcurrent elements relying on these components can misoperate</w:t>
      </w:r>
      <w:r w:rsidRPr="004D329A">
        <w:fldChar w:fldCharType="begin"/>
      </w:r>
      <w:r w:rsidRPr="004D329A">
        <w:instrText xml:space="preserve"> CITATION PRO5 [15] </w:instrText>
      </w:r>
      <w:r w:rsidRPr="004D329A">
        <w:fldChar w:fldCharType="separate"/>
      </w:r>
      <w:r w:rsidR="00210B61">
        <w:rPr>
          <w:noProof/>
        </w:rPr>
        <w:t xml:space="preserve"> </w:t>
      </w:r>
      <w:r w:rsidR="00210B61" w:rsidRPr="00210B61">
        <w:rPr>
          <w:noProof/>
        </w:rPr>
        <w:t>[33]</w:t>
      </w:r>
      <w:r w:rsidRPr="004D329A">
        <w:fldChar w:fldCharType="end"/>
      </w:r>
      <w:r w:rsidRPr="004D329A">
        <w:t>,</w:t>
      </w:r>
      <w:r w:rsidRPr="004D329A">
        <w:fldChar w:fldCharType="begin"/>
      </w:r>
      <w:r w:rsidRPr="004D329A">
        <w:instrText xml:space="preserve"> CITATION PRO7 [22] </w:instrText>
      </w:r>
      <w:r w:rsidRPr="004D329A">
        <w:fldChar w:fldCharType="separate"/>
      </w:r>
      <w:r w:rsidR="00210B61">
        <w:rPr>
          <w:noProof/>
        </w:rPr>
        <w:t xml:space="preserve"> </w:t>
      </w:r>
      <w:r w:rsidR="00210B61" w:rsidRPr="00210B61">
        <w:rPr>
          <w:noProof/>
        </w:rPr>
        <w:t>[40]</w:t>
      </w:r>
      <w:r w:rsidRPr="004D329A">
        <w:fldChar w:fldCharType="end"/>
      </w:r>
      <w:r w:rsidRPr="004D329A">
        <w:t>,</w:t>
      </w:r>
      <w:r w:rsidRPr="004D329A">
        <w:fldChar w:fldCharType="begin"/>
      </w:r>
      <w:r w:rsidRPr="004D329A">
        <w:instrText xml:space="preserve"> CITATION PRO17 [23] </w:instrText>
      </w:r>
      <w:r w:rsidRPr="004D329A">
        <w:fldChar w:fldCharType="separate"/>
      </w:r>
      <w:r w:rsidR="00210B61">
        <w:rPr>
          <w:noProof/>
        </w:rPr>
        <w:t xml:space="preserve"> </w:t>
      </w:r>
      <w:r w:rsidR="00210B61" w:rsidRPr="00210B61">
        <w:rPr>
          <w:noProof/>
        </w:rPr>
        <w:t>[49]</w:t>
      </w:r>
      <w:r w:rsidRPr="004D329A">
        <w:fldChar w:fldCharType="end"/>
      </w:r>
      <w:r w:rsidRPr="004D329A">
        <w:t>. Standardizing negative-sequence injection through grid codes, as exemplified in IEEE 2800-2022 or VDE-AR-N 4120/4130, ensures that relays observe sufficient fault current under unbalanced conditions. In the Australian context, where prescriptive requirements are currently absent, this represents a notable gap that may affect relay coordination and reliability.</w:t>
      </w:r>
    </w:p>
    <w:p w14:paraId="39DC4C98" w14:textId="040CC0AB" w:rsidR="00DB24D4" w:rsidRPr="004D329A" w:rsidRDefault="00DB24D4" w:rsidP="00F60678">
      <w:r w:rsidRPr="004D329A">
        <w:t>Finally, communication-assisted or supplementary protection schemes have been proposed, leveraging SCADA or IEC 61850 messaging to trigger relay operation when local currents are insufficient</w:t>
      </w:r>
      <w:r w:rsidRPr="004D329A">
        <w:fldChar w:fldCharType="begin"/>
      </w:r>
      <w:r w:rsidRPr="004D329A">
        <w:instrText xml:space="preserve"> citation PRO21 [12] </w:instrText>
      </w:r>
      <w:r w:rsidRPr="004D329A">
        <w:fldChar w:fldCharType="separate"/>
      </w:r>
      <w:r w:rsidR="00210B61">
        <w:rPr>
          <w:noProof/>
        </w:rPr>
        <w:t xml:space="preserve"> </w:t>
      </w:r>
      <w:r w:rsidR="00210B61" w:rsidRPr="00210B61">
        <w:rPr>
          <w:noProof/>
        </w:rPr>
        <w:t>[39]</w:t>
      </w:r>
      <w:r w:rsidRPr="004D329A">
        <w:fldChar w:fldCharType="end"/>
      </w:r>
      <w:r w:rsidRPr="004D329A">
        <w:t>,</w:t>
      </w:r>
      <w:r w:rsidRPr="004D329A">
        <w:fldChar w:fldCharType="begin"/>
      </w:r>
      <w:r w:rsidRPr="004D329A">
        <w:instrText xml:space="preserve"> CITATION PRO23 </w:instrText>
      </w:r>
      <w:r w:rsidRPr="004D329A">
        <w:fldChar w:fldCharType="separate"/>
      </w:r>
      <w:r w:rsidR="00210B61">
        <w:rPr>
          <w:noProof/>
        </w:rPr>
        <w:t xml:space="preserve"> </w:t>
      </w:r>
      <w:r w:rsidR="00210B61" w:rsidRPr="00210B61">
        <w:rPr>
          <w:noProof/>
        </w:rPr>
        <w:t>[47]</w:t>
      </w:r>
      <w:r w:rsidRPr="004D329A">
        <w:fldChar w:fldCharType="end"/>
      </w:r>
      <w:r w:rsidRPr="004D329A">
        <w:t>,</w:t>
      </w:r>
      <w:r w:rsidRPr="004D329A">
        <w:fldChar w:fldCharType="begin"/>
      </w:r>
      <w:r w:rsidRPr="004D329A">
        <w:instrText xml:space="preserve"> CITATION PRO6</w:instrText>
      </w:r>
      <w:r w:rsidRPr="004D329A" w:rsidDel="000D75ED">
        <w:instrText xml:space="preserve"> </w:instrText>
      </w:r>
      <w:r w:rsidRPr="004D329A">
        <w:instrText xml:space="preserve">[17] </w:instrText>
      </w:r>
      <w:r w:rsidRPr="004D329A">
        <w:fldChar w:fldCharType="separate"/>
      </w:r>
      <w:r w:rsidR="00210B61">
        <w:rPr>
          <w:noProof/>
        </w:rPr>
        <w:t xml:space="preserve"> </w:t>
      </w:r>
      <w:r w:rsidR="00210B61" w:rsidRPr="00210B61">
        <w:rPr>
          <w:noProof/>
        </w:rPr>
        <w:t>[35]</w:t>
      </w:r>
      <w:r w:rsidRPr="004D329A">
        <w:fldChar w:fldCharType="end"/>
      </w:r>
      <w:r w:rsidRPr="004D329A">
        <w:t xml:space="preserve">. </w:t>
      </w:r>
    </w:p>
    <w:p w14:paraId="537324C8" w14:textId="77777777" w:rsidR="00DB24D4" w:rsidRPr="004D329A" w:rsidRDefault="00DB24D4" w:rsidP="00F60678">
      <w:r w:rsidRPr="004D329A">
        <w:t>While such schemes can compensate for low-magnitude faults, they introduce additional complexity and dependency on communications infrastructure, which must be robust to maintain system security.</w:t>
      </w:r>
    </w:p>
    <w:p w14:paraId="0356E407" w14:textId="5EFBD4CE" w:rsidR="00DB24D4" w:rsidRPr="004D329A" w:rsidRDefault="00DB24D4" w:rsidP="00F60678">
      <w:r w:rsidRPr="004D329A">
        <w:t>Despite these strategies, significant research gaps remain. Real-time adaptive protection frameworks capable of operating reliably in networks with mixed grid-following and grid-forming IBRs are limited, and studies on the long-term reliability of relay coordination under variable IBR output are scarce</w:t>
      </w:r>
      <w:r w:rsidRPr="004D329A">
        <w:fldChar w:fldCharType="begin"/>
      </w:r>
      <w:r w:rsidRPr="004D329A">
        <w:instrText xml:space="preserve"> CITATION PRO23 </w:instrText>
      </w:r>
      <w:r w:rsidRPr="004D329A">
        <w:fldChar w:fldCharType="separate"/>
      </w:r>
      <w:r w:rsidR="00210B61">
        <w:rPr>
          <w:noProof/>
        </w:rPr>
        <w:t xml:space="preserve"> </w:t>
      </w:r>
      <w:r w:rsidR="00210B61" w:rsidRPr="00210B61">
        <w:rPr>
          <w:noProof/>
        </w:rPr>
        <w:t>[47]</w:t>
      </w:r>
      <w:r w:rsidRPr="004D329A">
        <w:fldChar w:fldCharType="end"/>
      </w:r>
      <w:r w:rsidRPr="004D329A">
        <w:t>,</w:t>
      </w:r>
      <w:r w:rsidRPr="004D329A">
        <w:fldChar w:fldCharType="begin"/>
      </w:r>
      <w:r w:rsidRPr="004D329A">
        <w:instrText xml:space="preserve"> CITATION PRO6 [17] </w:instrText>
      </w:r>
      <w:r w:rsidRPr="004D329A">
        <w:fldChar w:fldCharType="separate"/>
      </w:r>
      <w:r w:rsidR="00210B61">
        <w:rPr>
          <w:noProof/>
        </w:rPr>
        <w:t xml:space="preserve"> </w:t>
      </w:r>
      <w:r w:rsidR="00210B61" w:rsidRPr="00210B61">
        <w:rPr>
          <w:noProof/>
        </w:rPr>
        <w:t>[35]</w:t>
      </w:r>
      <w:r w:rsidRPr="004D329A">
        <w:fldChar w:fldCharType="end"/>
      </w:r>
      <w:r w:rsidRPr="004D329A">
        <w:t>,</w:t>
      </w:r>
      <w:r w:rsidRPr="004D329A">
        <w:fldChar w:fldCharType="begin"/>
      </w:r>
      <w:r w:rsidRPr="004D329A">
        <w:instrText xml:space="preserve"> CITATION PRO24 [18][ </w:instrText>
      </w:r>
      <w:r w:rsidRPr="004D329A">
        <w:fldChar w:fldCharType="separate"/>
      </w:r>
      <w:r w:rsidR="00210B61">
        <w:rPr>
          <w:noProof/>
        </w:rPr>
        <w:t xml:space="preserve"> </w:t>
      </w:r>
      <w:r w:rsidR="00210B61" w:rsidRPr="00210B61">
        <w:rPr>
          <w:noProof/>
        </w:rPr>
        <w:t>[48]</w:t>
      </w:r>
      <w:r w:rsidRPr="004D329A">
        <w:fldChar w:fldCharType="end"/>
      </w:r>
      <w:r w:rsidRPr="004D329A">
        <w:t>,</w:t>
      </w:r>
      <w:r w:rsidRPr="004D329A">
        <w:fldChar w:fldCharType="begin"/>
      </w:r>
      <w:r w:rsidRPr="004D329A">
        <w:instrText xml:space="preserve"> CITATION PRO25 </w:instrText>
      </w:r>
      <w:r w:rsidRPr="004D329A">
        <w:fldChar w:fldCharType="separate"/>
      </w:r>
      <w:r w:rsidR="00210B61">
        <w:rPr>
          <w:noProof/>
        </w:rPr>
        <w:t xml:space="preserve"> </w:t>
      </w:r>
      <w:r w:rsidR="00210B61" w:rsidRPr="00210B61">
        <w:rPr>
          <w:noProof/>
        </w:rPr>
        <w:t>[44]</w:t>
      </w:r>
      <w:r w:rsidRPr="004D329A">
        <w:fldChar w:fldCharType="end"/>
      </w:r>
      <w:r w:rsidRPr="004D329A">
        <w:t xml:space="preserve"> Furthermore, integration with legacy relays and devices in Australian networks, along with the lack of harmonized negative- and zero-sequence current requirements in local grid codes, underscores the need for focused research to maintain protection dependability as IBR penetration increases.</w:t>
      </w:r>
    </w:p>
    <w:p w14:paraId="37768C14" w14:textId="77777777" w:rsidR="00DB24D4" w:rsidRPr="004D329A" w:rsidRDefault="00DB24D4" w:rsidP="00F60678">
      <w:r w:rsidRPr="004D329A">
        <w:t>Taken together, these findings highlight a spectrum of mitigation measures—from setting adjustments and sensitivity enhancements to communications-assisted schemes—that can improve traditional overcurrent protection in IBR-rich networks. At the same time, they reveal a critical need for updated grid code requirements and further experimental and simulation studies to address gaps in understanding, particularly for mixed-generation systems typical of the Australian context.</w:t>
      </w:r>
    </w:p>
    <w:p w14:paraId="59E8A332" w14:textId="77777777" w:rsidR="00DB24D4" w:rsidRPr="004D329A" w:rsidRDefault="00DB24D4" w:rsidP="00990720">
      <w:pPr>
        <w:pStyle w:val="Heading2"/>
        <w:rPr>
          <w:rStyle w:val="Heading3Char"/>
        </w:rPr>
      </w:pPr>
      <w:bookmarkStart w:id="408" w:name="_Toc222815855"/>
      <w:bookmarkStart w:id="409" w:name="_Ref222844113"/>
      <w:bookmarkStart w:id="410" w:name="_Ref233992379"/>
      <w:bookmarkStart w:id="411" w:name="_Toc234048101"/>
      <w:r w:rsidRPr="004D329A">
        <w:rPr>
          <w:rStyle w:val="Heading3Char"/>
          <w:sz w:val="26"/>
        </w:rPr>
        <w:t>Traveling</w:t>
      </w:r>
      <w:r w:rsidRPr="004D329A">
        <w:rPr>
          <w:rStyle w:val="Heading3Char"/>
        </w:rPr>
        <w:t>-Wave Protection</w:t>
      </w:r>
      <w:bookmarkEnd w:id="408"/>
      <w:bookmarkEnd w:id="409"/>
      <w:bookmarkEnd w:id="410"/>
      <w:bookmarkEnd w:id="411"/>
    </w:p>
    <w:p w14:paraId="4CC99D64" w14:textId="0C65D35F" w:rsidR="00DB24D4" w:rsidRPr="004D329A" w:rsidRDefault="00DB24D4" w:rsidP="00F60678">
      <w:r w:rsidRPr="004D329A">
        <w:t xml:space="preserve">TW protection operates on the principle of detection the high-frequency transients launched at the instant a fault occurs and measures their arrival times at different line terminals. These waves propagate at nearly the speed of light, enabling highly accurate fault-location estimates that do not depend on fault-current magnitude. In SEL’s implementation, the double-ended TW fault-location algorithm uses the ratio of the measured </w:t>
      </w:r>
      <w:r w:rsidR="00787166">
        <w:rPr>
          <w:rFonts w:eastAsia="Arial" w:cstheme="minorHAnsi"/>
          <w:sz w:val="21"/>
          <w:szCs w:val="21"/>
        </w:rPr>
        <w:t>TW</w:t>
      </w:r>
      <w:r w:rsidRPr="004D329A">
        <w:t xml:space="preserve"> arrival-time difference to the calibrated line propagation </w:t>
      </w:r>
      <w:r w:rsidR="00363F53" w:rsidRPr="004D329A">
        <w:t>time.</w:t>
      </w:r>
    </w:p>
    <w:tbl>
      <w:tblPr>
        <w:tblStyle w:val="TableGrid"/>
        <w:tblW w:w="0" w:type="auto"/>
        <w:jc w:val="center"/>
        <w:tblInd w:w="0" w:type="dxa"/>
        <w:tblLook w:val="04A0" w:firstRow="1" w:lastRow="0" w:firstColumn="1" w:lastColumn="0" w:noHBand="0" w:noVBand="1"/>
      </w:tblPr>
      <w:tblGrid>
        <w:gridCol w:w="7797"/>
        <w:gridCol w:w="1219"/>
      </w:tblGrid>
      <w:tr w:rsidR="00DB24D4" w:rsidRPr="004D329A" w14:paraId="30E4F5A1" w14:textId="77777777" w:rsidTr="001F164A">
        <w:trPr>
          <w:jc w:val="center"/>
        </w:trPr>
        <w:tc>
          <w:tcPr>
            <w:tcW w:w="7797" w:type="dxa"/>
            <w:vAlign w:val="center"/>
          </w:tcPr>
          <w:p w14:paraId="6DA7D234" w14:textId="77777777" w:rsidR="00DB24D4" w:rsidRPr="004D329A" w:rsidRDefault="00DB24D4" w:rsidP="008C1CB6">
            <m:oMathPara>
              <m:oMath>
                <m:r>
                  <w:rPr>
                    <w:rFonts w:ascii="Cambria Math" w:hAnsi="Cambria Math"/>
                  </w:rPr>
                  <m:t>FL</m:t>
                </m:r>
                <m:r>
                  <m:rPr>
                    <m:sty m:val="p"/>
                  </m:rPr>
                  <w:rPr>
                    <w:rFonts w:ascii="Cambria Math" w:hAnsi="Cambria Math"/>
                  </w:rPr>
                  <m:t>=</m:t>
                </m:r>
                <m:f>
                  <m:fPr>
                    <m:ctrlPr>
                      <w:rPr>
                        <w:rFonts w:ascii="Cambria Math" w:hAnsi="Cambria Math"/>
                      </w:rPr>
                    </m:ctrlPr>
                  </m:fPr>
                  <m:num>
                    <m:r>
                      <w:rPr>
                        <w:rFonts w:ascii="Cambria Math" w:hAnsi="Cambria Math"/>
                      </w:rPr>
                      <m:t>LL</m:t>
                    </m:r>
                  </m:num>
                  <m:den>
                    <m:r>
                      <m:rPr>
                        <m:sty m:val="p"/>
                      </m:rPr>
                      <w:rPr>
                        <w:rFonts w:ascii="Cambria Math" w:hAnsi="Cambria Math"/>
                      </w:rPr>
                      <m:t>2</m:t>
                    </m:r>
                  </m:den>
                </m:f>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t</m:t>
                        </m:r>
                      </m:num>
                      <m:den>
                        <m:r>
                          <w:rPr>
                            <w:rFonts w:ascii="Cambria Math" w:hAnsi="Cambria Math"/>
                          </w:rPr>
                          <m:t>TWLPT</m:t>
                        </m:r>
                      </m:den>
                    </m:f>
                  </m:e>
                </m:d>
              </m:oMath>
            </m:oMathPara>
          </w:p>
        </w:tc>
        <w:tc>
          <w:tcPr>
            <w:tcW w:w="1219" w:type="dxa"/>
            <w:vAlign w:val="center"/>
          </w:tcPr>
          <w:p w14:paraId="5A37FCAA" w14:textId="1B522F08" w:rsidR="00DB24D4" w:rsidRPr="004D329A" w:rsidRDefault="00DB24D4" w:rsidP="008C1CB6">
            <w:r w:rsidRPr="004D329A">
              <w:t xml:space="preserve">equation </w:t>
            </w:r>
            <w:r w:rsidRPr="004D329A">
              <w:fldChar w:fldCharType="begin"/>
            </w:r>
            <w:r w:rsidRPr="004D329A">
              <w:instrText>SEQ Equation \* ARABIC</w:instrText>
            </w:r>
            <w:r w:rsidRPr="004D329A">
              <w:fldChar w:fldCharType="separate"/>
            </w:r>
            <w:r w:rsidR="00210B61">
              <w:rPr>
                <w:noProof/>
              </w:rPr>
              <w:t>5</w:t>
            </w:r>
            <w:r w:rsidRPr="004D329A">
              <w:fldChar w:fldCharType="end"/>
            </w:r>
          </w:p>
        </w:tc>
      </w:tr>
    </w:tbl>
    <w:p w14:paraId="5AAFDC3B" w14:textId="77777777" w:rsidR="00DB24D4" w:rsidRPr="004D329A" w:rsidRDefault="00DB24D4" w:rsidP="00F60678">
      <w:r w:rsidRPr="004D329A">
        <w:lastRenderedPageBreak/>
        <w:t xml:space="preserve">Where: </w:t>
      </w:r>
    </w:p>
    <w:p w14:paraId="27A0ACDC" w14:textId="77777777" w:rsidR="00DB24D4" w:rsidRPr="004D329A" w:rsidRDefault="00DB24D4" w:rsidP="00F60678">
      <w:r w:rsidRPr="004D329A">
        <w:rPr>
          <w:rFonts w:ascii="Cambria Math" w:hAnsi="Cambria Math" w:cs="Cambria Math"/>
          <w:i/>
        </w:rPr>
        <w:t>FL</w:t>
      </w:r>
      <w:r w:rsidRPr="004D329A">
        <w:tab/>
        <w:t xml:space="preserve"> </w:t>
      </w:r>
      <w:r w:rsidRPr="004D329A">
        <w:tab/>
        <w:t xml:space="preserve">is the fault location (the distance from the local terminal to the fault), </w:t>
      </w:r>
    </w:p>
    <w:p w14:paraId="5A143D33" w14:textId="77777777" w:rsidR="00DB24D4" w:rsidRPr="004D329A" w:rsidRDefault="00DB24D4" w:rsidP="00F60678">
      <w:r w:rsidRPr="004D329A">
        <w:rPr>
          <w:rFonts w:ascii="Cambria Math" w:hAnsi="Cambria Math" w:cs="Cambria Math"/>
          <w:i/>
        </w:rPr>
        <w:t>LL</w:t>
      </w:r>
      <w:r w:rsidRPr="004D329A">
        <w:rPr>
          <w:i/>
        </w:rPr>
        <w:tab/>
      </w:r>
      <w:r w:rsidRPr="004D329A">
        <w:rPr>
          <w:i/>
        </w:rPr>
        <w:tab/>
      </w:r>
      <w:r w:rsidRPr="004D329A">
        <w:t>is the line length (the total physical length of the protected line),</w:t>
      </w:r>
    </w:p>
    <w:p w14:paraId="557CC017" w14:textId="77777777" w:rsidR="00DB24D4" w:rsidRPr="004D329A" w:rsidRDefault="00DB24D4" w:rsidP="00F60678">
      <w:r w:rsidRPr="004D329A">
        <w:t>Δ</w:t>
      </w:r>
      <w:r w:rsidRPr="004D329A">
        <w:rPr>
          <w:rFonts w:ascii="Cambria Math" w:hAnsi="Cambria Math" w:cs="Cambria Math"/>
        </w:rPr>
        <w:t>𝑡</w:t>
      </w:r>
      <w:r w:rsidRPr="004D329A">
        <w:rPr>
          <w:rFonts w:ascii="Cambria Math" w:hAnsi="Cambria Math" w:cs="Cambria Math"/>
        </w:rPr>
        <w:tab/>
      </w:r>
      <w:r w:rsidRPr="004D329A">
        <w:rPr>
          <w:rFonts w:ascii="Cambria Math" w:hAnsi="Cambria Math" w:cs="Cambria Math"/>
        </w:rPr>
        <w:tab/>
        <w:t>is</w:t>
      </w:r>
      <w:r w:rsidRPr="004D329A">
        <w:t xml:space="preserve"> the time difference between arrival times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remote</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local</m:t>
                </m:r>
              </m:sub>
            </m:sSub>
          </m:e>
        </m:d>
      </m:oMath>
      <w:r w:rsidRPr="004D329A">
        <w:t xml:space="preserve">, and </w:t>
      </w:r>
    </w:p>
    <w:p w14:paraId="2DE22825" w14:textId="77777777" w:rsidR="00DB24D4" w:rsidRPr="004D329A" w:rsidRDefault="00DB24D4" w:rsidP="004B577F">
      <w:r w:rsidRPr="004D329A">
        <w:rPr>
          <w:rFonts w:ascii="Cambria Math" w:hAnsi="Cambria Math" w:cs="Cambria Math"/>
        </w:rPr>
        <w:t>TWLPT</w:t>
      </w:r>
      <w:r w:rsidRPr="004D329A">
        <w:rPr>
          <w:rFonts w:ascii="Cambria Math" w:hAnsi="Cambria Math" w:cs="Cambria Math"/>
        </w:rPr>
        <w:tab/>
      </w:r>
      <w:r w:rsidRPr="004D329A">
        <w:tab/>
        <w:t>is the traveling-wave line propagation time (the time it takes for a wave to travel the entire line length.</w:t>
      </w:r>
    </w:p>
    <w:p w14:paraId="582ADB99" w14:textId="77777777" w:rsidR="00DB24D4" w:rsidRPr="004D329A" w:rsidRDefault="00DB24D4" w:rsidP="00F60678">
      <w:r w:rsidRPr="004D329A">
        <w:t xml:space="preserve">TW-based methods routinely achieve location accuracy within a single tower span; significantly outperforming the 1–2% accuracy typical of impedance-based schemes—and can operate in the sub-millisecond range. Field deployments have demonstrated TW directional elements operating within around 100–200 µs, with fault-location reporting available in under 60 </w:t>
      </w:r>
      <w:proofErr w:type="spellStart"/>
      <w:r w:rsidRPr="004D329A">
        <w:t>ms</w:t>
      </w:r>
      <w:proofErr w:type="spellEnd"/>
      <w:r w:rsidRPr="004D329A">
        <w:t>.</w:t>
      </w:r>
    </w:p>
    <w:p w14:paraId="7F375358" w14:textId="77C44B2F" w:rsidR="00DB24D4" w:rsidRPr="004D329A" w:rsidRDefault="00DB24D4" w:rsidP="00F60678">
      <w:r w:rsidRPr="004D329A">
        <w:t xml:space="preserve">This performance offers a compelling solution to the protection challenges emerging in IBR–rich networks, where traditional impedance- and sequence-based algorithms can be adversely affected by low, controlled, or distorted fault currents </w:t>
      </w:r>
      <w:sdt>
        <w:sdtPr>
          <w:id w:val="-1564943480"/>
          <w:citation/>
        </w:sdtPr>
        <w:sdtContent>
          <w:r w:rsidRPr="004D329A">
            <w:fldChar w:fldCharType="begin"/>
          </w:r>
          <w:r w:rsidRPr="004D329A">
            <w:instrText xml:space="preserve">CITATION PRO8 \l 1033 </w:instrText>
          </w:r>
          <w:r w:rsidRPr="004D329A">
            <w:fldChar w:fldCharType="separate"/>
          </w:r>
          <w:r w:rsidR="00210B61" w:rsidRPr="00210B61">
            <w:rPr>
              <w:noProof/>
            </w:rPr>
            <w:t>[41]</w:t>
          </w:r>
          <w:r w:rsidRPr="004D329A">
            <w:fldChar w:fldCharType="end"/>
          </w:r>
        </w:sdtContent>
      </w:sdt>
      <w:r w:rsidRPr="004D329A">
        <w:t>.</w:t>
      </w:r>
    </w:p>
    <w:p w14:paraId="08856436" w14:textId="5D7F2599" w:rsidR="00DB24D4" w:rsidRPr="004D329A" w:rsidRDefault="00DB24D4" w:rsidP="008C1CB6">
      <w:pPr>
        <w:keepNext/>
        <w:keepLines/>
      </w:pPr>
      <w:r w:rsidRPr="004D329A">
        <w:t xml:space="preserve">Numerous </w:t>
      </w:r>
      <w:r w:rsidR="00787166">
        <w:rPr>
          <w:rFonts w:eastAsia="Arial" w:cstheme="minorHAnsi"/>
          <w:sz w:val="21"/>
          <w:szCs w:val="21"/>
        </w:rPr>
        <w:t>TW</w:t>
      </w:r>
      <w:r w:rsidRPr="004D329A">
        <w:t xml:space="preserve"> protection and fault-location installations have been successfully deployed across Australian transmission networks. Australian Energy Regulator recognises the operational reliability benefits of </w:t>
      </w:r>
      <w:r w:rsidR="00444C51">
        <w:rPr>
          <w:rFonts w:eastAsia="Arial" w:cstheme="minorHAnsi"/>
          <w:sz w:val="21"/>
          <w:szCs w:val="21"/>
        </w:rPr>
        <w:t>TW</w:t>
      </w:r>
      <w:r w:rsidRPr="004D329A">
        <w:t xml:space="preserve"> technologies, noting that </w:t>
      </w:r>
      <w:r w:rsidRPr="004D329A">
        <w:rPr>
          <w:rStyle w:val="Emphasis"/>
        </w:rPr>
        <w:t>“</w:t>
      </w:r>
      <w:r w:rsidR="009139A6">
        <w:rPr>
          <w:rStyle w:val="Emphasis"/>
        </w:rPr>
        <w:t>Travelling-wave</w:t>
      </w:r>
      <w:r w:rsidRPr="004D329A">
        <w:rPr>
          <w:rStyle w:val="Emphasis"/>
        </w:rPr>
        <w:t xml:space="preserve"> fault location provides improved accuracy of faults on the network compared to distance-to-fault measurements from protection relays… [resulting in] reduced patrol and fault location times, quicker commencement of repairs for sustained faults, and improved network capability through reduced duration of unplanned outages.</w:t>
      </w:r>
      <w:r w:rsidRPr="004D329A">
        <w:t xml:space="preserve">” </w:t>
      </w:r>
      <w:r w:rsidR="00B71753">
        <w:rPr>
          <w:rFonts w:ascii="ZWAdobeF" w:hAnsi="ZWAdobeF" w:cs="ZWAdobeF"/>
          <w:sz w:val="2"/>
          <w:szCs w:val="2"/>
        </w:rPr>
        <w:t>9F</w:t>
      </w:r>
      <w:r w:rsidR="00655CFD">
        <w:rPr>
          <w:rFonts w:ascii="ZWAdobeF" w:hAnsi="ZWAdobeF" w:cs="ZWAdobeF"/>
          <w:sz w:val="2"/>
          <w:szCs w:val="2"/>
        </w:rPr>
        <w:t>9F</w:t>
      </w:r>
      <w:r w:rsidRPr="004D329A">
        <w:rPr>
          <w:rStyle w:val="FootnoteReference"/>
        </w:rPr>
        <w:footnoteReference w:id="11"/>
      </w:r>
    </w:p>
    <w:p w14:paraId="00622E3C" w14:textId="0BF0CB8C" w:rsidR="00DB24D4" w:rsidRPr="004D329A" w:rsidRDefault="00DB24D4" w:rsidP="00B80AC8">
      <w:r w:rsidRPr="004D329A">
        <w:t xml:space="preserve">Schweitzer Engineering Laboratories highlights that transient-based protection algorithms operating directly in the time domain provide a practical means of addressing protection challenges in IBR-dominated networks. These algorithms use high-speed sampling to detect incremental changes in voltage and current at the instant a disturbance occurs. Because </w:t>
      </w:r>
      <w:r w:rsidR="009139A6">
        <w:t>Travelling</w:t>
      </w:r>
      <w:r w:rsidR="00444C51">
        <w:t xml:space="preserve"> </w:t>
      </w:r>
      <w:r w:rsidR="009139A6">
        <w:t>wave</w:t>
      </w:r>
      <w:r w:rsidRPr="004D329A">
        <w:t xml:space="preserve">s propagate at close to the speed of light, fault detection can occur before inverter control responses influence conventional phasor measurements. </w:t>
      </w:r>
      <w:r w:rsidR="00444C51">
        <w:rPr>
          <w:rFonts w:eastAsia="Arial" w:cstheme="minorHAnsi"/>
          <w:sz w:val="21"/>
          <w:szCs w:val="21"/>
        </w:rPr>
        <w:t xml:space="preserve">TW </w:t>
      </w:r>
      <w:r w:rsidRPr="004D329A">
        <w:t xml:space="preserve">based protection is implemented in commercial relay platforms and includes applications such as </w:t>
      </w:r>
      <w:r w:rsidR="00444C51">
        <w:rPr>
          <w:rFonts w:eastAsia="Arial" w:cstheme="minorHAnsi"/>
          <w:sz w:val="21"/>
          <w:szCs w:val="21"/>
        </w:rPr>
        <w:t>TW</w:t>
      </w:r>
      <w:r w:rsidRPr="004D329A">
        <w:t xml:space="preserve"> differential protection, directional protection, and high-speed fault location. </w:t>
      </w:r>
      <w:r w:rsidRPr="004D329A">
        <w:fldChar w:fldCharType="begin"/>
      </w:r>
      <w:r w:rsidRPr="004D329A">
        <w:instrText xml:space="preserve"> CITATION PRO26 </w:instrText>
      </w:r>
      <w:r w:rsidRPr="004D329A">
        <w:fldChar w:fldCharType="separate"/>
      </w:r>
      <w:r w:rsidR="00210B61">
        <w:rPr>
          <w:noProof/>
        </w:rPr>
        <w:t xml:space="preserve"> </w:t>
      </w:r>
      <w:r w:rsidR="00210B61" w:rsidRPr="00210B61">
        <w:rPr>
          <w:noProof/>
        </w:rPr>
        <w:t>[50]</w:t>
      </w:r>
      <w:r w:rsidRPr="004D329A">
        <w:fldChar w:fldCharType="end"/>
      </w:r>
    </w:p>
    <w:p w14:paraId="51945344" w14:textId="77777777" w:rsidR="00DB24D4" w:rsidRPr="004D329A" w:rsidRDefault="00DB24D4" w:rsidP="00F60678">
      <w:r w:rsidRPr="004D329A">
        <w:t xml:space="preserve">However, despite its strengths, the technology carries practical limitations that constrain where it can be effectively deployed. TW relays perform best on long overhead transmission lines and HVDC corridors, where high-frequency transients propagate cleanly and can be accurately timed between terminals. Their independence from fault-current magnitude makes them particularly advantageous in weak or heavily inverter-dominated systems. Yet performance degrades on short lines, mixed overhead–cable circuits, or distribution feeders, where attenuation and reflections can obscure the initial wavefront. Deployment also requires precise GPS time synchronisation, high-bandwidth </w:t>
      </w:r>
      <w:r w:rsidRPr="004D329A">
        <w:lastRenderedPageBreak/>
        <w:t>sampling, robust telecommunications, and specialised commissioning tools. Consequently, TW elements are typically integrated alongside conventional protection to maintain redundancy and overall scheme dependability.</w:t>
      </w:r>
    </w:p>
    <w:p w14:paraId="424B3CA2" w14:textId="657544F1" w:rsidR="00DB24D4" w:rsidRPr="004D329A" w:rsidRDefault="00DB24D4" w:rsidP="00465C17">
      <w:r w:rsidRPr="004D329A">
        <w:t>Although traveling-wave protection is inherently well-suited for IBR-rich networks—since it relies on high-frequency fault transients rather than fault-current magnitude—the detailed behaviour of traveling waves in networks dominated by inverter-based resources under all operating conditions remains an active research area. Several factors can influence performance: different converter control strategies may alter the characteristics of the initial transient</w:t>
      </w:r>
      <w:r w:rsidR="00596CF2">
        <w:t xml:space="preserve"> potentially</w:t>
      </w:r>
      <w:r w:rsidR="0026217C">
        <w:t xml:space="preserve"> affecting the travelling-wave signatures used for fault detection, location and </w:t>
      </w:r>
      <w:r w:rsidR="001255FC">
        <w:t>directional discrimination. N</w:t>
      </w:r>
      <w:r w:rsidRPr="004D329A">
        <w:t xml:space="preserve">etwork topologies with short lines, cables, or mixed overhead–underground sections can affect wave propagation and reflections; and noise immunity and filtering in highly dynamic, IBR-rich grids remain areas requiring refinement. </w:t>
      </w:r>
    </w:p>
    <w:p w14:paraId="5B61EE6A" w14:textId="77777777" w:rsidR="00DB24D4" w:rsidRPr="004D329A" w:rsidRDefault="00DB24D4" w:rsidP="004B577F">
      <w:r w:rsidRPr="004D329A">
        <w:t>Further research addressing these complexities, along with the development of standardized testing, commissioning procedures, and guidelines for integrating TW protection with conventional schemes, is essential to enable reliable deployment in sub-transmission and plant-level protection zones as grids transition to high levels of renewable and inverter-based resources.</w:t>
      </w:r>
    </w:p>
    <w:p w14:paraId="570430FF" w14:textId="77777777" w:rsidR="00DB24D4" w:rsidRPr="004D329A" w:rsidRDefault="00DB24D4" w:rsidP="00990720">
      <w:pPr>
        <w:pStyle w:val="Heading2"/>
      </w:pPr>
      <w:bookmarkStart w:id="412" w:name="_Toc222815856"/>
      <w:bookmarkStart w:id="413" w:name="_Ref233986472"/>
      <w:bookmarkStart w:id="414" w:name="_Toc234048102"/>
      <w:r w:rsidRPr="004D329A">
        <w:t>Directionality and Weak-Grid Impacts</w:t>
      </w:r>
      <w:bookmarkEnd w:id="412"/>
      <w:bookmarkEnd w:id="413"/>
      <w:bookmarkEnd w:id="414"/>
      <w:r w:rsidRPr="004D329A">
        <w:t xml:space="preserve"> </w:t>
      </w:r>
    </w:p>
    <w:p w14:paraId="56D89455" w14:textId="77777777" w:rsidR="00DB24D4" w:rsidRPr="004D329A" w:rsidRDefault="00DB24D4" w:rsidP="008E6AD0">
      <w:r w:rsidRPr="004D329A">
        <w:t>Directional protection elements rely on stable and predictable phase relationships between voltage and current to determine fault direction. In IBR-dominated and weak-grid systems, these assumptions can be compromised due to limited fault current magnitude, altered negative-sequence injection, and control-driven phase angle behaviour.</w:t>
      </w:r>
    </w:p>
    <w:p w14:paraId="4DBF57B8" w14:textId="27708BCF" w:rsidR="00DB24D4" w:rsidRPr="004D329A" w:rsidRDefault="00DB24D4" w:rsidP="008E6AD0">
      <w:r w:rsidRPr="004D329A">
        <w:t>In traditional systems, negative-sequence voltage–current relationships provide robust directional discrimination for unbalanced faults. However, as documented by EPRI</w:t>
      </w:r>
      <w:r w:rsidRPr="004D329A">
        <w:fldChar w:fldCharType="begin"/>
      </w:r>
      <w:r w:rsidRPr="004D329A">
        <w:instrText xml:space="preserve"> CITATION PRO28 [27]  </w:instrText>
      </w:r>
      <w:r w:rsidRPr="004D329A">
        <w:fldChar w:fldCharType="separate"/>
      </w:r>
      <w:r w:rsidR="00210B61">
        <w:rPr>
          <w:noProof/>
        </w:rPr>
        <w:t xml:space="preserve"> </w:t>
      </w:r>
      <w:r w:rsidR="00210B61" w:rsidRPr="00210B61">
        <w:rPr>
          <w:noProof/>
        </w:rPr>
        <w:t>[51]</w:t>
      </w:r>
      <w:r w:rsidRPr="004D329A">
        <w:fldChar w:fldCharType="end"/>
      </w:r>
      <w:r w:rsidRPr="004D329A">
        <w:t>and IEEE PSRC</w:t>
      </w:r>
      <w:r w:rsidRPr="004D329A">
        <w:fldChar w:fldCharType="begin"/>
      </w:r>
      <w:r w:rsidRPr="004D329A">
        <w:instrText xml:space="preserve"> citation PRO6 [24] </w:instrText>
      </w:r>
      <w:r w:rsidRPr="004D329A">
        <w:fldChar w:fldCharType="separate"/>
      </w:r>
      <w:r w:rsidR="00210B61">
        <w:rPr>
          <w:noProof/>
        </w:rPr>
        <w:t xml:space="preserve"> </w:t>
      </w:r>
      <w:r w:rsidR="00210B61" w:rsidRPr="00210B61">
        <w:rPr>
          <w:noProof/>
        </w:rPr>
        <w:t>[35]</w:t>
      </w:r>
      <w:r w:rsidRPr="004D329A">
        <w:fldChar w:fldCharType="end"/>
      </w:r>
      <w:r w:rsidRPr="004D329A">
        <w:t>, many grid-following inverters suppress negative-sequence currents to protect semiconductor devices. This suppression alters the expected phase angle relationships used by directional elements, potentially resulting in:</w:t>
      </w:r>
    </w:p>
    <w:p w14:paraId="40951BB0" w14:textId="77777777" w:rsidR="00DB24D4" w:rsidRPr="004D329A" w:rsidRDefault="00DB24D4">
      <w:pPr>
        <w:pStyle w:val="ListParagraph"/>
        <w:numPr>
          <w:ilvl w:val="0"/>
          <w:numId w:val="20"/>
        </w:numPr>
      </w:pPr>
      <w:r w:rsidRPr="004D329A">
        <w:t>Loss of directionality under low fault current conditions</w:t>
      </w:r>
    </w:p>
    <w:p w14:paraId="335413B8" w14:textId="77777777" w:rsidR="00DB24D4" w:rsidRPr="004D329A" w:rsidRDefault="00DB24D4">
      <w:pPr>
        <w:pStyle w:val="ListParagraph"/>
        <w:numPr>
          <w:ilvl w:val="0"/>
          <w:numId w:val="20"/>
        </w:numPr>
      </w:pPr>
      <w:r w:rsidRPr="004D329A">
        <w:t>Incorrect forward/reverse declarations</w:t>
      </w:r>
    </w:p>
    <w:p w14:paraId="3B853915" w14:textId="77777777" w:rsidR="00DB24D4" w:rsidRPr="004D329A" w:rsidRDefault="00DB24D4">
      <w:pPr>
        <w:pStyle w:val="ListParagraph"/>
        <w:numPr>
          <w:ilvl w:val="0"/>
          <w:numId w:val="20"/>
        </w:numPr>
      </w:pPr>
      <w:r w:rsidRPr="004D329A">
        <w:t>Reduced sensitivity in high-impedance faults</w:t>
      </w:r>
    </w:p>
    <w:p w14:paraId="00EBC029" w14:textId="77777777" w:rsidR="00DB24D4" w:rsidRPr="004D329A" w:rsidRDefault="00DB24D4">
      <w:pPr>
        <w:pStyle w:val="ListParagraph"/>
        <w:numPr>
          <w:ilvl w:val="0"/>
          <w:numId w:val="20"/>
        </w:numPr>
      </w:pPr>
      <w:r w:rsidRPr="004D329A">
        <w:t>Blinding of feeder relays in weak grid segments</w:t>
      </w:r>
    </w:p>
    <w:p w14:paraId="6F379D17" w14:textId="77777777" w:rsidR="00DB24D4" w:rsidRPr="004D329A" w:rsidRDefault="00DB24D4" w:rsidP="008E6AD0">
      <w:r w:rsidRPr="004D329A">
        <w:t>In very weak systems, where short-circuit ratios (SCR) may fall below 2–3, voltage phase angle stability itself becomes uncertain during transients. Grid-forming inverters introduce additional complexity: their virtual impedance and droop controls may dynamically alter fault current phase angle in a manner not correlated to physical network impedance.</w:t>
      </w:r>
    </w:p>
    <w:p w14:paraId="43925E0A" w14:textId="77777777" w:rsidR="00DB24D4" w:rsidRPr="004D329A" w:rsidRDefault="00DB24D4" w:rsidP="008E6AD0">
      <w:r w:rsidRPr="004D329A">
        <w:t>A generalized expression for directional torque in a negative-sequence element may be written as:</w:t>
      </w:r>
    </w:p>
    <w:tbl>
      <w:tblPr>
        <w:tblStyle w:val="TableGrid"/>
        <w:tblW w:w="0" w:type="auto"/>
        <w:jc w:val="center"/>
        <w:tblInd w:w="0" w:type="dxa"/>
        <w:tblLook w:val="04A0" w:firstRow="1" w:lastRow="0" w:firstColumn="1" w:lastColumn="0" w:noHBand="0" w:noVBand="1"/>
      </w:tblPr>
      <w:tblGrid>
        <w:gridCol w:w="7797"/>
        <w:gridCol w:w="1219"/>
      </w:tblGrid>
      <w:tr w:rsidR="00DB24D4" w:rsidRPr="004D329A" w14:paraId="549D0A8E" w14:textId="77777777">
        <w:trPr>
          <w:jc w:val="center"/>
        </w:trPr>
        <w:tc>
          <w:tcPr>
            <w:tcW w:w="7797" w:type="dxa"/>
            <w:vAlign w:val="center"/>
          </w:tcPr>
          <w:p w14:paraId="612E6D30" w14:textId="77777777" w:rsidR="00DB24D4" w:rsidRPr="004D329A" w:rsidRDefault="00000000" w:rsidP="008C1CB6">
            <m:oMathPara>
              <m:oMath>
                <m:sSub>
                  <m:sSubPr>
                    <m:ctrlPr>
                      <w:rPr>
                        <w:rFonts w:ascii="Cambria Math" w:hAnsi="Cambria Math"/>
                        <w:i/>
                      </w:rPr>
                    </m:ctrlPr>
                  </m:sSubPr>
                  <m:e>
                    <m:r>
                      <w:rPr>
                        <w:rFonts w:ascii="Cambria Math" w:hAnsi="Cambria Math"/>
                      </w:rPr>
                      <m:t>T</m:t>
                    </m:r>
                  </m:e>
                  <m:sub>
                    <m:r>
                      <w:rPr>
                        <w:rFonts w:ascii="Cambria Math" w:hAnsi="Cambria Math"/>
                      </w:rPr>
                      <m:t>dir</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e</m:t>
                    </m:r>
                  </m:sub>
                </m:sSub>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sSub>
                      <m:sSubPr>
                        <m:ctrlPr>
                          <w:rPr>
                            <w:rFonts w:ascii="Cambria Math" w:hAnsi="Cambria Math"/>
                            <w:i/>
                          </w:rPr>
                        </m:ctrlPr>
                      </m:sSubPr>
                      <m:e>
                        <m:r>
                          <w:rPr>
                            <w:rFonts w:ascii="Cambria Math" w:hAnsi="Cambria Math"/>
                          </w:rPr>
                          <m:t>I</m:t>
                        </m:r>
                      </m:e>
                      <m:sub>
                        <m:r>
                          <w:rPr>
                            <w:rFonts w:ascii="Cambria Math" w:hAnsi="Cambria Math"/>
                          </w:rPr>
                          <m:t>2</m:t>
                        </m:r>
                      </m:sub>
                    </m:sSub>
                  </m:e>
                </m:d>
              </m:oMath>
            </m:oMathPara>
          </w:p>
        </w:tc>
        <w:tc>
          <w:tcPr>
            <w:tcW w:w="1219" w:type="dxa"/>
            <w:vAlign w:val="center"/>
          </w:tcPr>
          <w:p w14:paraId="4D1FB62F" w14:textId="66746FB9" w:rsidR="00DB24D4" w:rsidRPr="004D329A" w:rsidRDefault="00DB24D4" w:rsidP="008C1CB6">
            <w:r w:rsidRPr="004D329A">
              <w:t xml:space="preserve">equation </w:t>
            </w:r>
            <w:r w:rsidRPr="004D329A">
              <w:fldChar w:fldCharType="begin"/>
            </w:r>
            <w:r w:rsidRPr="004D329A">
              <w:instrText>SEQ Equation \* ARABIC</w:instrText>
            </w:r>
            <w:r w:rsidRPr="004D329A">
              <w:fldChar w:fldCharType="separate"/>
            </w:r>
            <w:r w:rsidR="00210B61">
              <w:rPr>
                <w:noProof/>
              </w:rPr>
              <w:t>6</w:t>
            </w:r>
            <w:r w:rsidRPr="004D329A">
              <w:fldChar w:fldCharType="end"/>
            </w:r>
          </w:p>
        </w:tc>
      </w:tr>
    </w:tbl>
    <w:p w14:paraId="27AACF7D" w14:textId="77777777" w:rsidR="00DB24D4" w:rsidRPr="004D329A" w:rsidRDefault="00DB24D4" w:rsidP="008E6AD0">
      <w:r w:rsidRPr="004D329A">
        <w:lastRenderedPageBreak/>
        <w:t xml:space="preserve">Where </w:t>
      </w:r>
      <m:oMath>
        <m:sSub>
          <m:sSubPr>
            <m:ctrlPr>
              <w:rPr>
                <w:rFonts w:ascii="Cambria Math" w:hAnsi="Cambria Math"/>
                <w:i/>
              </w:rPr>
            </m:ctrlPr>
          </m:sSubPr>
          <m:e>
            <m:r>
              <w:rPr>
                <w:rFonts w:ascii="Cambria Math" w:hAnsi="Cambria Math"/>
              </w:rPr>
              <m:t>V</m:t>
            </m:r>
          </m:e>
          <m:sub>
            <m:r>
              <w:rPr>
                <w:rFonts w:ascii="Cambria Math" w:hAnsi="Cambria Math"/>
              </w:rPr>
              <m:t>2</m:t>
            </m:r>
          </m:sub>
        </m:sSub>
      </m:oMath>
      <w:r w:rsidRPr="004D329A">
        <w:t xml:space="preserve"> and </w:t>
      </w:r>
      <m:oMath>
        <m:sSub>
          <m:sSubPr>
            <m:ctrlPr>
              <w:rPr>
                <w:rFonts w:ascii="Cambria Math" w:hAnsi="Cambria Math"/>
                <w:i/>
              </w:rPr>
            </m:ctrlPr>
          </m:sSubPr>
          <m:e>
            <m:r>
              <w:rPr>
                <w:rFonts w:ascii="Cambria Math" w:hAnsi="Cambria Math"/>
              </w:rPr>
              <m:t>I</m:t>
            </m:r>
          </m:e>
          <m:sub>
            <m:r>
              <w:rPr>
                <w:rFonts w:ascii="Cambria Math" w:hAnsi="Cambria Math"/>
              </w:rPr>
              <m:t>2</m:t>
            </m:r>
          </m:sub>
        </m:sSub>
      </m:oMath>
      <w:r w:rsidRPr="004D329A">
        <w:t xml:space="preserve"> represent negative-sequence phasors. When </w:t>
      </w:r>
      <m:oMath>
        <m:sSub>
          <m:sSubPr>
            <m:ctrlPr>
              <w:rPr>
                <w:rFonts w:ascii="Cambria Math" w:hAnsi="Cambria Math"/>
                <w:i/>
              </w:rPr>
            </m:ctrlPr>
          </m:sSubPr>
          <m:e>
            <m:r>
              <w:rPr>
                <w:rFonts w:ascii="Cambria Math" w:hAnsi="Cambria Math"/>
              </w:rPr>
              <m:t>I</m:t>
            </m:r>
          </m:e>
          <m:sub>
            <m:r>
              <w:rPr>
                <w:rFonts w:ascii="Cambria Math" w:hAnsi="Cambria Math"/>
              </w:rPr>
              <m:t>2</m:t>
            </m:r>
          </m:sub>
        </m:sSub>
      </m:oMath>
      <w:r w:rsidRPr="004D329A">
        <w:rPr>
          <w:rFonts w:eastAsiaTheme="minorEastAsia"/>
        </w:rPr>
        <w:t xml:space="preserve"> </w:t>
      </w:r>
      <w:r w:rsidRPr="004D329A">
        <w:t xml:space="preserve">magnitude is limited or phase-controlled, </w:t>
      </w:r>
      <m:oMath>
        <m:sSub>
          <m:sSubPr>
            <m:ctrlPr>
              <w:rPr>
                <w:rFonts w:ascii="Cambria Math" w:hAnsi="Cambria Math"/>
                <w:i/>
              </w:rPr>
            </m:ctrlPr>
          </m:sSubPr>
          <m:e>
            <m:r>
              <w:rPr>
                <w:rFonts w:ascii="Cambria Math" w:hAnsi="Cambria Math"/>
              </w:rPr>
              <m:t>T</m:t>
            </m:r>
          </m:e>
          <m:sub>
            <m:r>
              <w:rPr>
                <w:rFonts w:ascii="Cambria Math" w:hAnsi="Cambria Math"/>
              </w:rPr>
              <m:t>dir</m:t>
            </m:r>
          </m:sub>
        </m:sSub>
      </m:oMath>
      <w:r w:rsidRPr="004D329A">
        <w:t xml:space="preserve"> may not achieve sufficient operating torque for secure tripping.</w:t>
      </w:r>
    </w:p>
    <w:p w14:paraId="5EE6C972" w14:textId="77777777" w:rsidR="00DB24D4" w:rsidRPr="004D329A" w:rsidRDefault="00DB24D4">
      <w:pPr>
        <w:pStyle w:val="ListParagraph"/>
        <w:numPr>
          <w:ilvl w:val="0"/>
          <w:numId w:val="21"/>
        </w:numPr>
      </w:pPr>
      <w:r w:rsidRPr="004D329A">
        <w:t>Emerging mitigation strategies include:</w:t>
      </w:r>
    </w:p>
    <w:p w14:paraId="56CB0EDA" w14:textId="77777777" w:rsidR="00DB24D4" w:rsidRPr="004D329A" w:rsidRDefault="00DB24D4">
      <w:pPr>
        <w:pStyle w:val="ListParagraph"/>
        <w:numPr>
          <w:ilvl w:val="0"/>
          <w:numId w:val="21"/>
        </w:numPr>
      </w:pPr>
      <w:r w:rsidRPr="004D329A">
        <w:t>Cross-polarized directional elements</w:t>
      </w:r>
    </w:p>
    <w:p w14:paraId="4705A560" w14:textId="77777777" w:rsidR="00DB24D4" w:rsidRPr="004D329A" w:rsidRDefault="00DB24D4">
      <w:pPr>
        <w:pStyle w:val="ListParagraph"/>
        <w:numPr>
          <w:ilvl w:val="0"/>
          <w:numId w:val="21"/>
        </w:numPr>
      </w:pPr>
      <w:r w:rsidRPr="004D329A">
        <w:t>Memory voltage polarization</w:t>
      </w:r>
    </w:p>
    <w:p w14:paraId="3EA62818" w14:textId="77777777" w:rsidR="00DB24D4" w:rsidRPr="004D329A" w:rsidRDefault="00DB24D4">
      <w:pPr>
        <w:pStyle w:val="ListParagraph"/>
        <w:numPr>
          <w:ilvl w:val="0"/>
          <w:numId w:val="21"/>
        </w:numPr>
      </w:pPr>
      <w:r w:rsidRPr="004D329A">
        <w:t>Adaptive directional thresholds based on SCR estimation</w:t>
      </w:r>
    </w:p>
    <w:p w14:paraId="075D00DB" w14:textId="77777777" w:rsidR="00DB24D4" w:rsidRPr="004D329A" w:rsidRDefault="00DB24D4">
      <w:pPr>
        <w:pStyle w:val="ListParagraph"/>
        <w:numPr>
          <w:ilvl w:val="0"/>
          <w:numId w:val="21"/>
        </w:numPr>
      </w:pPr>
      <w:r w:rsidRPr="004D329A">
        <w:t>Communication-assisted directional comparison</w:t>
      </w:r>
    </w:p>
    <w:p w14:paraId="15F686C3" w14:textId="3A03027F" w:rsidR="00DB24D4" w:rsidRPr="004D329A" w:rsidRDefault="00DB24D4" w:rsidP="008E6AD0">
      <w:r w:rsidRPr="004D329A">
        <w:t>However, literature consensus indicates that directional performance in mixed GFL/GFM systems remains insufficiently validated through large-scale field testing</w:t>
      </w:r>
      <w:r w:rsidRPr="004D329A">
        <w:fldChar w:fldCharType="begin"/>
      </w:r>
      <w:r w:rsidRPr="004D329A">
        <w:instrText xml:space="preserve"> CITATION PRO6 [24] </w:instrText>
      </w:r>
      <w:r w:rsidRPr="004D329A">
        <w:fldChar w:fldCharType="separate"/>
      </w:r>
      <w:r w:rsidR="00210B61">
        <w:rPr>
          <w:noProof/>
        </w:rPr>
        <w:t xml:space="preserve"> </w:t>
      </w:r>
      <w:r w:rsidR="00210B61" w:rsidRPr="00210B61">
        <w:rPr>
          <w:noProof/>
        </w:rPr>
        <w:t>[35]</w:t>
      </w:r>
      <w:r w:rsidRPr="004D329A">
        <w:fldChar w:fldCharType="end"/>
      </w:r>
      <w:r w:rsidR="0010528D">
        <w:t>.</w:t>
      </w:r>
      <w:r w:rsidR="0010528D" w:rsidRPr="004D329A">
        <w:t xml:space="preserve"> </w:t>
      </w:r>
    </w:p>
    <w:p w14:paraId="2D9C98F8" w14:textId="77777777" w:rsidR="00DB24D4" w:rsidRPr="004D329A" w:rsidRDefault="00DB24D4" w:rsidP="004B577F">
      <w:r w:rsidRPr="004D329A">
        <w:t xml:space="preserve">Schweitzer Engineering Laboratories reports that conventional power-swing blocking schemes based on impedance blinders can become unreliable in low-inertia systems. In networks with high penetrations of inverter-based resources, power swings may evolve significantly faster than those associated with synchronous machine dynamics, causing traditional blinder-based detection methods to misclassify stable and unstable swings. To address this behaviour, protection algorithms have been developed that monitor the rate of change of apparent impedance rather than relying solely on fixed impedance blinder regions. </w:t>
      </w:r>
    </w:p>
    <w:p w14:paraId="6BA5296C" w14:textId="64C6F0BE" w:rsidR="00DB24D4" w:rsidRDefault="00DB24D4" w:rsidP="00871ABA">
      <w:r w:rsidRPr="004D329A">
        <w:t>The algorithm dynamically evaluates the impedance trajectory to determine whether a swing is stable or unstable and whether distance protection should be blocked, removing the need for user-defined blinder settings</w:t>
      </w:r>
      <w:r w:rsidRPr="004D329A">
        <w:fldChar w:fldCharType="begin"/>
      </w:r>
      <w:r w:rsidRPr="004D329A">
        <w:instrText xml:space="preserve"> CITATION PRO27 </w:instrText>
      </w:r>
      <w:r w:rsidRPr="004D329A">
        <w:fldChar w:fldCharType="separate"/>
      </w:r>
      <w:r w:rsidR="00210B61">
        <w:rPr>
          <w:noProof/>
        </w:rPr>
        <w:t xml:space="preserve"> </w:t>
      </w:r>
      <w:r w:rsidR="00210B61" w:rsidRPr="00210B61">
        <w:rPr>
          <w:noProof/>
        </w:rPr>
        <w:t>[52]</w:t>
      </w:r>
      <w:r w:rsidRPr="004D329A">
        <w:fldChar w:fldCharType="end"/>
      </w:r>
      <w:r w:rsidR="00805B03">
        <w:t>.</w:t>
      </w:r>
    </w:p>
    <w:p w14:paraId="3B98F527" w14:textId="50278D72" w:rsidR="00805B03" w:rsidRPr="004D329A" w:rsidRDefault="00805B03" w:rsidP="00871ABA">
      <w:r w:rsidRPr="00805B03">
        <w:t>In addition, increased background negative-sequence quantities arising from highly unbalanced DER and V2G penetration may further reduce the operating margins available to protection functions that rely on sequence-based measurements. Elevated and highly variable phase unbalance can increase the normal operating level of negative-sequence voltage and current seen by protection relays, potentially affecting the sensitivity and security of fault detection, directional discrimination, and phase-selection functions.</w:t>
      </w:r>
    </w:p>
    <w:p w14:paraId="3A331171" w14:textId="1E8BB6F9" w:rsidR="00DB24D4" w:rsidRPr="004D329A" w:rsidRDefault="00DB24D4" w:rsidP="00871ABA">
      <w:r w:rsidRPr="004D329A">
        <w:t xml:space="preserve">Research Gap: There is limited published validation of directional element stability in networks where inverter control modes dynamically switch between current limiting and voltage support during </w:t>
      </w:r>
      <w:r w:rsidR="006D34D3">
        <w:t xml:space="preserve">FRT </w:t>
      </w:r>
      <w:r w:rsidRPr="004D329A">
        <w:t>events.</w:t>
      </w:r>
    </w:p>
    <w:p w14:paraId="5430E39B" w14:textId="77777777" w:rsidR="00DB24D4" w:rsidRPr="004D329A" w:rsidRDefault="00DB24D4" w:rsidP="00990720">
      <w:pPr>
        <w:pStyle w:val="Heading2"/>
      </w:pPr>
      <w:bookmarkStart w:id="415" w:name="_Toc222815857"/>
      <w:bookmarkStart w:id="416" w:name="_Ref233992826"/>
      <w:bookmarkStart w:id="417" w:name="_Toc234048103"/>
      <w:r w:rsidRPr="004D329A">
        <w:t>Differential and Advanced Protection</w:t>
      </w:r>
      <w:bookmarkEnd w:id="415"/>
      <w:bookmarkEnd w:id="416"/>
      <w:bookmarkEnd w:id="417"/>
      <w:r w:rsidRPr="004D329A">
        <w:t xml:space="preserve"> </w:t>
      </w:r>
    </w:p>
    <w:p w14:paraId="72989D0D" w14:textId="77777777" w:rsidR="00DB24D4" w:rsidRPr="004D329A" w:rsidRDefault="00DB24D4" w:rsidP="00074B5F">
      <w:pPr>
        <w:pStyle w:val="Heading3"/>
      </w:pPr>
      <w:bookmarkStart w:id="418" w:name="_Toc234048104"/>
      <w:r w:rsidRPr="004D329A">
        <w:t>Differential Protection</w:t>
      </w:r>
      <w:bookmarkEnd w:id="418"/>
    </w:p>
    <w:p w14:paraId="63CE0391" w14:textId="63EA36CF" w:rsidR="00DB24D4" w:rsidRPr="004D329A" w:rsidRDefault="00DB24D4" w:rsidP="00EB4D71">
      <w:r w:rsidRPr="004D329A">
        <w:t>IBRs typically limit their fault current contribution to 1–1.5 per unit, compared to 5–10 per unit from synchronous machines, due to power</w:t>
      </w:r>
      <w:r w:rsidRPr="004D329A">
        <w:rPr>
          <w:rFonts w:ascii="Cambria Math" w:hAnsi="Cambria Math" w:cs="Cambria Math"/>
        </w:rPr>
        <w:t>‑</w:t>
      </w:r>
      <w:r w:rsidRPr="004D329A">
        <w:t>electronic current</w:t>
      </w:r>
      <w:r w:rsidRPr="004D329A">
        <w:rPr>
          <w:rFonts w:ascii="Cambria Math" w:hAnsi="Cambria Math" w:cs="Cambria Math"/>
        </w:rPr>
        <w:t>‑</w:t>
      </w:r>
      <w:r w:rsidRPr="004D329A">
        <w:t xml:space="preserve">limiting controls. This significantly reduces the fault current imbalance normally used by differential protection, making detection more challenging. The traditional assumptions behind differential protection rely on the stable electromagnetic characteristics of synchronous machines </w:t>
      </w:r>
      <w:sdt>
        <w:sdtPr>
          <w:id w:val="922216488"/>
          <w:citation/>
        </w:sdtPr>
        <w:sdtContent>
          <w:r w:rsidRPr="004D329A">
            <w:fldChar w:fldCharType="begin"/>
          </w:r>
          <w:r w:rsidRPr="004D329A">
            <w:instrText xml:space="preserve"> CITATION CIG26 \l 3081 </w:instrText>
          </w:r>
          <w:r w:rsidRPr="004D329A">
            <w:fldChar w:fldCharType="separate"/>
          </w:r>
          <w:r w:rsidR="00210B61" w:rsidRPr="00210B61">
            <w:rPr>
              <w:noProof/>
            </w:rPr>
            <w:t>[53]</w:t>
          </w:r>
          <w:r w:rsidRPr="004D329A">
            <w:fldChar w:fldCharType="end"/>
          </w:r>
        </w:sdtContent>
      </w:sdt>
      <w:r w:rsidRPr="004D329A">
        <w:t>.</w:t>
      </w:r>
    </w:p>
    <w:p w14:paraId="716BB7A7" w14:textId="3DDBF378" w:rsidR="00DB24D4" w:rsidRPr="004D329A" w:rsidRDefault="00DB24D4" w:rsidP="00EB4D71">
      <w:r w:rsidRPr="004D329A">
        <w:t xml:space="preserve">In contrast, IBR fault behaviour is driven by control algorithms, meaning currents may follow artificial profiles rather than physical machine responses. This makes differential protection less predictable </w:t>
      </w:r>
      <w:r w:rsidRPr="004D329A">
        <w:lastRenderedPageBreak/>
        <w:t>during faults. During disturbances, IBRs may transition between control modes or enter current</w:t>
      </w:r>
      <w:r w:rsidRPr="004D329A">
        <w:rPr>
          <w:rFonts w:ascii="Cambria Math" w:hAnsi="Cambria Math" w:cs="Cambria Math"/>
        </w:rPr>
        <w:t>‑</w:t>
      </w:r>
      <w:r w:rsidRPr="004D329A">
        <w:t>limiting regimes, causing the measured current to evolve rapidly. Differential relays, which depend on stability in the relative current measurements at protected terminals, may see a moving and inconsistent fault signature, complicating operation</w:t>
      </w:r>
      <w:r w:rsidRPr="004D329A">
        <w:fldChar w:fldCharType="begin"/>
      </w:r>
      <w:r w:rsidRPr="004D329A">
        <w:instrText xml:space="preserve"> CITATION CIG26 </w:instrText>
      </w:r>
      <w:r w:rsidRPr="004D329A">
        <w:fldChar w:fldCharType="separate"/>
      </w:r>
      <w:r w:rsidR="00210B61">
        <w:rPr>
          <w:noProof/>
        </w:rPr>
        <w:t xml:space="preserve"> </w:t>
      </w:r>
      <w:r w:rsidR="00210B61" w:rsidRPr="00210B61">
        <w:rPr>
          <w:noProof/>
        </w:rPr>
        <w:t>[53]</w:t>
      </w:r>
      <w:r w:rsidRPr="004D329A">
        <w:fldChar w:fldCharType="end"/>
      </w:r>
      <w:r w:rsidRPr="004D329A">
        <w:t>.</w:t>
      </w:r>
    </w:p>
    <w:p w14:paraId="4C7163AC" w14:textId="47701014" w:rsidR="00DB24D4" w:rsidRPr="004D329A" w:rsidRDefault="00DB24D4" w:rsidP="00EB4D71">
      <w:r w:rsidRPr="004D329A">
        <w:t>Because IBR apparent impedance changes based on voltage, control strategy, and system state, the underlying assumptions used by differential protection about stable current distribution no longer hold, particularly for line or transformer differential schemes</w:t>
      </w:r>
      <w:r w:rsidRPr="004D329A">
        <w:fldChar w:fldCharType="begin"/>
      </w:r>
      <w:r w:rsidRPr="004D329A">
        <w:instrText xml:space="preserve"> CITATION CIG26 </w:instrText>
      </w:r>
      <w:r w:rsidRPr="004D329A">
        <w:fldChar w:fldCharType="separate"/>
      </w:r>
      <w:r w:rsidR="00210B61">
        <w:rPr>
          <w:noProof/>
        </w:rPr>
        <w:t xml:space="preserve"> </w:t>
      </w:r>
      <w:r w:rsidR="00210B61" w:rsidRPr="00210B61">
        <w:rPr>
          <w:noProof/>
        </w:rPr>
        <w:t>[53]</w:t>
      </w:r>
      <w:r w:rsidRPr="004D329A">
        <w:fldChar w:fldCharType="end"/>
      </w:r>
      <w:r w:rsidRPr="004D329A">
        <w:t>.</w:t>
      </w:r>
    </w:p>
    <w:p w14:paraId="3509ADCE" w14:textId="1E408D35" w:rsidR="00DB24D4" w:rsidRPr="004D329A" w:rsidRDefault="00DB24D4" w:rsidP="00EB4D71">
      <w:r w:rsidRPr="004D329A">
        <w:t>Unlike synchronous machines, who's short</w:t>
      </w:r>
      <w:r w:rsidRPr="004D329A">
        <w:rPr>
          <w:rFonts w:ascii="Cambria Math" w:hAnsi="Cambria Math" w:cs="Cambria Math"/>
        </w:rPr>
        <w:t>‑</w:t>
      </w:r>
      <w:r w:rsidRPr="004D329A">
        <w:t>circuit behaviour depends on system impedance, IBR current output is strongly tied to terminal voltage. Differential protection, which relies on predictable current contributions from each terminal, may misinterpret these voltage</w:t>
      </w:r>
      <w:r w:rsidRPr="004D329A">
        <w:rPr>
          <w:rFonts w:ascii="Cambria Math" w:hAnsi="Cambria Math" w:cs="Cambria Math"/>
        </w:rPr>
        <w:t>‑</w:t>
      </w:r>
      <w:r w:rsidRPr="004D329A">
        <w:t>dependent current limits as external faults or fail to detect internal faults</w:t>
      </w:r>
      <w:sdt>
        <w:sdtPr>
          <w:id w:val="-605433046"/>
          <w:citation/>
        </w:sdtPr>
        <w:sdtContent>
          <w:r w:rsidRPr="004D329A">
            <w:fldChar w:fldCharType="begin"/>
          </w:r>
          <w:r w:rsidRPr="004D329A">
            <w:instrText xml:space="preserve"> CITATION CIG26 \l 3081 </w:instrText>
          </w:r>
          <w:r w:rsidRPr="004D329A">
            <w:fldChar w:fldCharType="separate"/>
          </w:r>
          <w:r w:rsidR="00210B61">
            <w:rPr>
              <w:noProof/>
            </w:rPr>
            <w:t xml:space="preserve"> </w:t>
          </w:r>
          <w:r w:rsidR="00210B61" w:rsidRPr="00210B61">
            <w:rPr>
              <w:noProof/>
            </w:rPr>
            <w:t>[53]</w:t>
          </w:r>
          <w:r w:rsidRPr="004D329A">
            <w:fldChar w:fldCharType="end"/>
          </w:r>
        </w:sdtContent>
      </w:sdt>
      <w:r w:rsidRPr="004D329A">
        <w:t>.</w:t>
      </w:r>
    </w:p>
    <w:p w14:paraId="4F5D7607" w14:textId="3A660032" w:rsidR="00DB24D4" w:rsidRPr="004D329A" w:rsidRDefault="00DB24D4" w:rsidP="00B27CD5">
      <w:r w:rsidRPr="004D329A">
        <w:t>Differential protection remains fundamentally attractive in IBR-rich systems because it compares currents locally rather than relying on fault magnitude assumptions. However, as demonstrated in SEL case studies</w:t>
      </w:r>
      <w:r w:rsidRPr="004D329A">
        <w:fldChar w:fldCharType="begin"/>
      </w:r>
      <w:r w:rsidRPr="004D329A">
        <w:instrText xml:space="preserve"> citation PRO1 [19] </w:instrText>
      </w:r>
      <w:r w:rsidRPr="004D329A">
        <w:fldChar w:fldCharType="separate"/>
      </w:r>
      <w:r w:rsidR="00210B61">
        <w:rPr>
          <w:noProof/>
        </w:rPr>
        <w:t xml:space="preserve"> </w:t>
      </w:r>
      <w:r w:rsidR="00210B61" w:rsidRPr="00210B61">
        <w:rPr>
          <w:noProof/>
        </w:rPr>
        <w:t>[30]</w:t>
      </w:r>
      <w:r w:rsidRPr="004D329A">
        <w:fldChar w:fldCharType="end"/>
      </w:r>
      <w:r w:rsidRPr="004D329A">
        <w:t>,</w:t>
      </w:r>
      <w:r w:rsidRPr="004D329A">
        <w:fldChar w:fldCharType="begin"/>
      </w:r>
      <w:r w:rsidRPr="004D329A">
        <w:instrText xml:space="preserve"> CITATION PRO2 </w:instrText>
      </w:r>
      <w:r w:rsidRPr="004D329A">
        <w:fldChar w:fldCharType="separate"/>
      </w:r>
      <w:r w:rsidR="00210B61">
        <w:rPr>
          <w:noProof/>
        </w:rPr>
        <w:t xml:space="preserve"> </w:t>
      </w:r>
      <w:r w:rsidR="00210B61" w:rsidRPr="00210B61">
        <w:rPr>
          <w:noProof/>
        </w:rPr>
        <w:t>[31]</w:t>
      </w:r>
      <w:r w:rsidRPr="004D329A">
        <w:fldChar w:fldCharType="end"/>
      </w:r>
      <w:r w:rsidRPr="004D329A">
        <w:t xml:space="preserve"> and by Akhavan-Rezai et al.</w:t>
      </w:r>
      <w:r w:rsidRPr="004D329A">
        <w:fldChar w:fldCharType="begin"/>
      </w:r>
      <w:r w:rsidRPr="004D329A">
        <w:instrText xml:space="preserve"> citation PRO21 [24],  </w:instrText>
      </w:r>
      <w:r w:rsidRPr="004D329A">
        <w:fldChar w:fldCharType="separate"/>
      </w:r>
      <w:r w:rsidR="00210B61">
        <w:rPr>
          <w:noProof/>
        </w:rPr>
        <w:t xml:space="preserve"> </w:t>
      </w:r>
      <w:r w:rsidR="00210B61" w:rsidRPr="00210B61">
        <w:rPr>
          <w:noProof/>
        </w:rPr>
        <w:t>[39]</w:t>
      </w:r>
      <w:r w:rsidRPr="004D329A">
        <w:fldChar w:fldCharType="end"/>
      </w:r>
      <w:r w:rsidRPr="004D329A">
        <w:t xml:space="preserve"> inverter control behaviour can introduce asymmetries that challenge classical differential algorithms.</w:t>
      </w:r>
    </w:p>
    <w:p w14:paraId="4F85BB3D" w14:textId="77777777" w:rsidR="00DB24D4" w:rsidRPr="004D329A" w:rsidRDefault="00DB24D4" w:rsidP="00B27CD5">
      <w:r w:rsidRPr="004D329A">
        <w:t>Observed issues include:</w:t>
      </w:r>
    </w:p>
    <w:p w14:paraId="586D050D" w14:textId="77777777" w:rsidR="00DB24D4" w:rsidRPr="004D329A" w:rsidRDefault="00DB24D4">
      <w:pPr>
        <w:pStyle w:val="ListParagraph"/>
        <w:numPr>
          <w:ilvl w:val="0"/>
          <w:numId w:val="22"/>
        </w:numPr>
      </w:pPr>
      <w:r w:rsidRPr="004D329A">
        <w:t>Differential current restraint miscalculation due to current limiting</w:t>
      </w:r>
    </w:p>
    <w:p w14:paraId="6967A128" w14:textId="77777777" w:rsidR="00DB24D4" w:rsidRPr="004D329A" w:rsidRDefault="00DB24D4">
      <w:pPr>
        <w:pStyle w:val="ListParagraph"/>
        <w:numPr>
          <w:ilvl w:val="0"/>
          <w:numId w:val="22"/>
        </w:numPr>
      </w:pPr>
      <w:r w:rsidRPr="004D329A">
        <w:t>Harmonic content affecting percentage differential characteristics</w:t>
      </w:r>
    </w:p>
    <w:p w14:paraId="479E68C7" w14:textId="77777777" w:rsidR="00DB24D4" w:rsidRPr="004D329A" w:rsidRDefault="00DB24D4">
      <w:pPr>
        <w:pStyle w:val="ListParagraph"/>
        <w:numPr>
          <w:ilvl w:val="0"/>
          <w:numId w:val="22"/>
        </w:numPr>
      </w:pPr>
      <w:r w:rsidRPr="004D329A">
        <w:t>DC offsets and waveform distortion influencing phasor estimation</w:t>
      </w:r>
    </w:p>
    <w:p w14:paraId="23266DB1" w14:textId="77777777" w:rsidR="00DB24D4" w:rsidRPr="004D329A" w:rsidRDefault="00DB24D4">
      <w:pPr>
        <w:pStyle w:val="ListParagraph"/>
        <w:numPr>
          <w:ilvl w:val="0"/>
          <w:numId w:val="22"/>
        </w:numPr>
      </w:pPr>
      <w:r w:rsidRPr="004D329A">
        <w:t>Unequal transient responses between line terminals with different inverter mixes</w:t>
      </w:r>
    </w:p>
    <w:p w14:paraId="144AD926" w14:textId="77777777" w:rsidR="00DB24D4" w:rsidRPr="004D329A" w:rsidRDefault="00DB24D4" w:rsidP="008C1CB6">
      <w:pPr>
        <w:keepNext/>
        <w:keepLines/>
      </w:pPr>
      <w:r w:rsidRPr="004D329A">
        <w:t>Modern relays mitigate these effects through:</w:t>
      </w:r>
    </w:p>
    <w:p w14:paraId="167942FA" w14:textId="77777777" w:rsidR="00DB24D4" w:rsidRPr="004D329A" w:rsidRDefault="00DB24D4">
      <w:pPr>
        <w:pStyle w:val="ListParagraph"/>
        <w:keepNext/>
        <w:keepLines/>
        <w:numPr>
          <w:ilvl w:val="0"/>
          <w:numId w:val="23"/>
        </w:numPr>
      </w:pPr>
      <w:r w:rsidRPr="004D329A">
        <w:t>Second- and fifth-harmonic blocking refinement</w:t>
      </w:r>
    </w:p>
    <w:p w14:paraId="450B1ED4" w14:textId="77777777" w:rsidR="00DB24D4" w:rsidRPr="004D329A" w:rsidRDefault="00DB24D4">
      <w:pPr>
        <w:pStyle w:val="ListParagraph"/>
        <w:keepNext/>
        <w:keepLines/>
        <w:numPr>
          <w:ilvl w:val="0"/>
          <w:numId w:val="23"/>
        </w:numPr>
      </w:pPr>
      <w:r w:rsidRPr="004D329A">
        <w:t>Time-domain differential algorithms</w:t>
      </w:r>
    </w:p>
    <w:p w14:paraId="56AA72B9" w14:textId="77777777" w:rsidR="00DB24D4" w:rsidRPr="004D329A" w:rsidRDefault="00DB24D4">
      <w:pPr>
        <w:pStyle w:val="ListParagraph"/>
        <w:numPr>
          <w:ilvl w:val="0"/>
          <w:numId w:val="23"/>
        </w:numPr>
      </w:pPr>
      <w:r w:rsidRPr="004D329A">
        <w:t>Adaptive slope characteristics</w:t>
      </w:r>
    </w:p>
    <w:p w14:paraId="63FFF687" w14:textId="77777777" w:rsidR="00DB24D4" w:rsidRPr="004D329A" w:rsidRDefault="00DB24D4">
      <w:pPr>
        <w:pStyle w:val="ListParagraph"/>
        <w:numPr>
          <w:ilvl w:val="0"/>
          <w:numId w:val="23"/>
        </w:numPr>
      </w:pPr>
      <w:r w:rsidRPr="004D329A">
        <w:t>Waveform-based differential elements</w:t>
      </w:r>
    </w:p>
    <w:p w14:paraId="6DA17248" w14:textId="77777777" w:rsidR="00DB24D4" w:rsidRPr="004D329A" w:rsidRDefault="00DB24D4" w:rsidP="00B27CD5">
      <w:r w:rsidRPr="004D329A">
        <w:t>Time-domain differential approaches</w:t>
      </w:r>
      <w:proofErr w:type="gramStart"/>
      <w:r w:rsidRPr="004D329A">
        <w:t>, in particular, avoid</w:t>
      </w:r>
      <w:proofErr w:type="gramEnd"/>
      <w:r w:rsidRPr="004D329A">
        <w:t xml:space="preserve"> phasor estimation delays and may improve dependability under short-duration faults.</w:t>
      </w:r>
    </w:p>
    <w:p w14:paraId="65AA1ACE" w14:textId="77777777" w:rsidR="00DB24D4" w:rsidRPr="004D329A" w:rsidRDefault="00DB24D4" w:rsidP="00B27CD5">
      <w:r w:rsidRPr="004D329A">
        <w:t>A generalized differential criterion may be expressed as:</w:t>
      </w:r>
    </w:p>
    <w:tbl>
      <w:tblPr>
        <w:tblStyle w:val="TableGrid"/>
        <w:tblW w:w="0" w:type="auto"/>
        <w:jc w:val="center"/>
        <w:tblInd w:w="0" w:type="dxa"/>
        <w:tblLook w:val="04A0" w:firstRow="1" w:lastRow="0" w:firstColumn="1" w:lastColumn="0" w:noHBand="0" w:noVBand="1"/>
      </w:tblPr>
      <w:tblGrid>
        <w:gridCol w:w="7797"/>
        <w:gridCol w:w="1219"/>
      </w:tblGrid>
      <w:tr w:rsidR="00DB24D4" w:rsidRPr="004D329A" w14:paraId="3B222009" w14:textId="77777777">
        <w:trPr>
          <w:jc w:val="center"/>
        </w:trPr>
        <w:tc>
          <w:tcPr>
            <w:tcW w:w="7797" w:type="dxa"/>
            <w:vAlign w:val="center"/>
          </w:tcPr>
          <w:p w14:paraId="49D34B58" w14:textId="77777777" w:rsidR="00DB24D4" w:rsidRPr="004D329A" w:rsidRDefault="00000000" w:rsidP="008C1CB6">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e>
                </m:d>
                <m:r>
                  <w:rPr>
                    <w:rFonts w:ascii="Cambria Math" w:hAnsi="Cambria Math"/>
                  </w:rPr>
                  <m:t>&gt;Slope×</m:t>
                </m:r>
                <m:f>
                  <m:fPr>
                    <m:ctrlPr>
                      <w:rPr>
                        <w:rFonts w:ascii="Cambria Math" w:hAnsi="Cambria Math"/>
                        <w:i/>
                      </w:rPr>
                    </m:ctrlPr>
                  </m:fPr>
                  <m:num>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1</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2</m:t>
                                </m:r>
                              </m:sub>
                            </m:sSub>
                          </m:e>
                        </m:d>
                      </m:e>
                    </m:d>
                  </m:num>
                  <m:den>
                    <m:r>
                      <w:rPr>
                        <w:rFonts w:ascii="Cambria Math" w:hAnsi="Cambria Math"/>
                      </w:rPr>
                      <m:t>2</m:t>
                    </m:r>
                  </m:den>
                </m:f>
                <m:r>
                  <w:rPr>
                    <w:rFonts w:ascii="Cambria Math" w:hAnsi="Cambria Math"/>
                  </w:rPr>
                  <m:t>+Pickup</m:t>
                </m:r>
              </m:oMath>
            </m:oMathPara>
          </w:p>
        </w:tc>
        <w:tc>
          <w:tcPr>
            <w:tcW w:w="1219" w:type="dxa"/>
            <w:vAlign w:val="center"/>
          </w:tcPr>
          <w:p w14:paraId="49FE4822" w14:textId="13982E59" w:rsidR="00DB24D4" w:rsidRPr="004D329A" w:rsidRDefault="00DB24D4" w:rsidP="008C1CB6">
            <w:r w:rsidRPr="004D329A">
              <w:t xml:space="preserve">equation </w:t>
            </w:r>
            <w:r w:rsidRPr="004D329A">
              <w:fldChar w:fldCharType="begin"/>
            </w:r>
            <w:r w:rsidRPr="004D329A">
              <w:instrText>SEQ Equation \* ARABIC</w:instrText>
            </w:r>
            <w:r w:rsidRPr="004D329A">
              <w:fldChar w:fldCharType="separate"/>
            </w:r>
            <w:r w:rsidR="00210B61">
              <w:rPr>
                <w:noProof/>
              </w:rPr>
              <w:t>7</w:t>
            </w:r>
            <w:r w:rsidRPr="004D329A">
              <w:fldChar w:fldCharType="end"/>
            </w:r>
          </w:p>
        </w:tc>
      </w:tr>
    </w:tbl>
    <w:p w14:paraId="2733D163" w14:textId="77777777" w:rsidR="00DB24D4" w:rsidRPr="004D329A" w:rsidRDefault="00DB24D4" w:rsidP="00B27CD5">
      <w:r w:rsidRPr="004D329A">
        <w:t>Where slope must now account for control-driven asymmetry rather than solely CT error and charging current.</w:t>
      </w:r>
    </w:p>
    <w:p w14:paraId="09F48DD2" w14:textId="77777777" w:rsidR="00DB24D4" w:rsidRDefault="00DB24D4" w:rsidP="004B577F">
      <w:r w:rsidRPr="004D329A">
        <w:t>Research Gap: Existing percentage-differential settings are largely derived from synchronous-source assumptions. Quantitative guidelines for slope and restraint optimization in IBR-dominated systems remain limited.</w:t>
      </w:r>
    </w:p>
    <w:p w14:paraId="33E4D050" w14:textId="1696E752" w:rsidR="006F29C7" w:rsidRDefault="006F29C7" w:rsidP="00210B61">
      <w:pPr>
        <w:pStyle w:val="Heading3"/>
      </w:pPr>
      <w:bookmarkStart w:id="419" w:name="_Ref233959712"/>
      <w:bookmarkStart w:id="420" w:name="_Toc234048105"/>
      <w:r w:rsidRPr="006F29C7">
        <w:lastRenderedPageBreak/>
        <w:t>Rate-of-Change-of-Frequency Protection</w:t>
      </w:r>
      <w:bookmarkEnd w:id="419"/>
      <w:bookmarkEnd w:id="420"/>
    </w:p>
    <w:p w14:paraId="661C907B" w14:textId="77777777" w:rsidR="00D530FC" w:rsidRDefault="006F29C7" w:rsidP="004B577F">
      <w:r w:rsidRPr="006F29C7">
        <w:t>Rate-of-Change-of-Frequency (ROCOF) protection has traditionally been applied for islanding detection, system separation schemes, and the identification of severe power system disturbances. In conventional synchronous-machine-dominated systems, large rotating inertia and relatively predictable voltage and frequency behaviour enable relay algorithms to derive stable frequency estimates following disturbances.</w:t>
      </w:r>
    </w:p>
    <w:p w14:paraId="7FB5F2D7" w14:textId="5DF02331" w:rsidR="00D530FC" w:rsidRDefault="006F29C7" w:rsidP="004B577F">
      <w:r w:rsidRPr="006F29C7">
        <w:t>IBR dominated systems introduce new challenges for ROCOF-based protection. Unlike synchronous machines, inverters regulate output through fast-acting control systems that may modify voltage magnitude, phase angle, active power output, and reactive power injection during disturbances. Fault ride-through (FRT) functions, current-limiting strategies, and phase-locked-loop (PLL) dynamics can therefore influence the measured voltage waveform used by protection relays for frequency estimation.</w:t>
      </w:r>
    </w:p>
    <w:p w14:paraId="00ABBA69" w14:textId="77777777" w:rsidR="00D530FC" w:rsidRDefault="006F29C7" w:rsidP="004B577F">
      <w:r w:rsidRPr="006F29C7">
        <w:t>Conventional ROCOF relays do not directly measure frequency; rather, they estimate frequency from the rate of change of voltage phase angle over time. During network disturbances, rapid phase-angle variations introduced by inverter controls can result in unstable or highly variable frequency estimates. To maintain security and avoid nuisance operation, frequency-estimation algorithms frequently employ filtering, averaging, and observation windows. While these techniques improve measurement stability, they may also increase operating times, introducing an engineering trade-off between protection speed, dependability, and system security.</w:t>
      </w:r>
    </w:p>
    <w:p w14:paraId="1ACD2716" w14:textId="1D1318D1" w:rsidR="006F29C7" w:rsidRDefault="006F29C7" w:rsidP="004B577F">
      <w:r w:rsidRPr="006F29C7">
        <w:t>These challenges become increasingly relevant in low-inertia and low-system-strength networks, where rapid identification of abnormal operating conditions is important to maintaining system security. The interaction between network topology, inverter control systems, fault ride-through strategies, and relay frequency-estimation algorithms remains an active area of research. Consequently, validation of ROCOF-based protection in IBR-rich networks increasingly relies on EMT simulation, hardware-in-the-loop (HIL) testing, and field trials capable of capturing sub-cycle inverter control behaviour that may not be represented adequately in conventional phasor-domain studies.</w:t>
      </w:r>
    </w:p>
    <w:p w14:paraId="1FBF1001" w14:textId="59728E62" w:rsidR="006F29C7" w:rsidRDefault="006F29C7" w:rsidP="004B577F">
      <w:r w:rsidRPr="006F29C7">
        <w:t>Research Gap: Limited publicly available guidance exists regarding suitable ROCOF settings, filtering requirements, and performance validation methodologies for networks with high penetrations of grid-following and grid-forming IBRs. Further research is required to establish consistent application criteria and performance expectations for ROCOF-based protection functions in low-inertia power systems.</w:t>
      </w:r>
    </w:p>
    <w:p w14:paraId="5147398D" w14:textId="77777777" w:rsidR="00BB02F3" w:rsidRDefault="00BB02F3" w:rsidP="00074B5F">
      <w:pPr>
        <w:pStyle w:val="Heading3"/>
      </w:pPr>
      <w:bookmarkStart w:id="421" w:name="_Toc234048106"/>
      <w:r>
        <w:t>Voltage-Based Fault Phase Selection</w:t>
      </w:r>
      <w:bookmarkEnd w:id="421"/>
    </w:p>
    <w:p w14:paraId="15FA9ED6" w14:textId="717C5DE1" w:rsidR="00A8535A" w:rsidRDefault="00A75D97" w:rsidP="00A75D97">
      <w:r>
        <w:t xml:space="preserve">As fault current magnitudes reduce and negative-sequence current contributions become increasingly constrained by inverter control systems, conventional current-based fault phase selection techniques may experience reduced sensitivity and reliability. As a result, several protection manufacturers have investigated the use of voltage-based fault phase selection methods that utilise voltage depressions, negative-sequence voltage </w:t>
      </w:r>
      <m:oMath>
        <m:sSub>
          <m:sSubPr>
            <m:ctrlPr>
              <w:rPr>
                <w:rFonts w:ascii="Cambria Math" w:hAnsi="Cambria Math"/>
                <w:i/>
              </w:rPr>
            </m:ctrlPr>
          </m:sSubPr>
          <m:e>
            <m:r>
              <w:rPr>
                <w:rFonts w:ascii="Cambria Math" w:hAnsi="Cambria Math"/>
              </w:rPr>
              <m:t>V</m:t>
            </m:r>
          </m:e>
          <m:sub>
            <m:r>
              <w:rPr>
                <w:rFonts w:ascii="Cambria Math" w:hAnsi="Cambria Math"/>
              </w:rPr>
              <m:t>2</m:t>
            </m:r>
          </m:sub>
        </m:sSub>
      </m:oMath>
      <w:r>
        <w:t xml:space="preserve">, and zero-sequence voltage </w:t>
      </w:r>
      <m:oMath>
        <m:sSub>
          <m:sSubPr>
            <m:ctrlPr>
              <w:rPr>
                <w:rFonts w:ascii="Cambria Math" w:hAnsi="Cambria Math"/>
                <w:i/>
              </w:rPr>
            </m:ctrlPr>
          </m:sSubPr>
          <m:e>
            <m:r>
              <w:rPr>
                <w:rFonts w:ascii="Cambria Math" w:hAnsi="Cambria Math"/>
              </w:rPr>
              <m:t>V</m:t>
            </m:r>
          </m:e>
          <m:sub>
            <m:r>
              <w:rPr>
                <w:rFonts w:ascii="Cambria Math" w:hAnsi="Cambria Math"/>
              </w:rPr>
              <m:t>0</m:t>
            </m:r>
          </m:sub>
        </m:sSub>
      </m:oMath>
      <w:r w:rsidR="00F536C4">
        <w:rPr>
          <w:rFonts w:eastAsiaTheme="minorEastAsia"/>
        </w:rPr>
        <w:t xml:space="preserve"> </w:t>
      </w:r>
      <w:r>
        <w:t>to identify faulted phases independently of current magnitude</w:t>
      </w:r>
      <w:r w:rsidR="003A287F">
        <w:t xml:space="preserve"> </w:t>
      </w:r>
      <w:r w:rsidR="003A287F">
        <w:fldChar w:fldCharType="begin"/>
      </w:r>
      <w:r w:rsidR="003A287F">
        <w:instrText xml:space="preserve"> citation </w:instrText>
      </w:r>
      <w:r w:rsidR="003A287F" w:rsidRPr="003A287F">
        <w:instrText>PRO17</w:instrText>
      </w:r>
      <w:r w:rsidR="003A287F">
        <w:instrText xml:space="preserve"> </w:instrText>
      </w:r>
      <w:r w:rsidR="003A287F">
        <w:fldChar w:fldCharType="separate"/>
      </w:r>
      <w:r w:rsidR="00210B61">
        <w:rPr>
          <w:noProof/>
        </w:rPr>
        <w:t xml:space="preserve"> </w:t>
      </w:r>
      <w:r w:rsidR="00210B61" w:rsidRPr="00210B61">
        <w:rPr>
          <w:noProof/>
        </w:rPr>
        <w:t>[49]</w:t>
      </w:r>
      <w:r w:rsidR="003A287F">
        <w:fldChar w:fldCharType="end"/>
      </w:r>
      <w:r>
        <w:t>.</w:t>
      </w:r>
      <w:r w:rsidR="00F536C4">
        <w:t xml:space="preserve"> </w:t>
      </w:r>
    </w:p>
    <w:p w14:paraId="40823266" w14:textId="2961167E" w:rsidR="00A75D97" w:rsidRDefault="00A75D97" w:rsidP="00A75D97">
      <w:r>
        <w:lastRenderedPageBreak/>
        <w:t>Unlike current-based approaches, voltage-based methods are inherently linked to the network voltage profile and may therefore remain effective where inverter fault current is heavily limited. A simplified negative-sequence phase selection criterion may be represented as</w:t>
      </w:r>
      <w:r w:rsidR="008A5190">
        <w:t xml:space="preserve"> </w:t>
      </w:r>
      <w:r w:rsidR="008A5190">
        <w:fldChar w:fldCharType="begin"/>
      </w:r>
      <w:r w:rsidR="008A5190">
        <w:instrText xml:space="preserve"> citation </w:instrText>
      </w:r>
      <w:r w:rsidR="008A5190" w:rsidRPr="008A5190">
        <w:instrText>AHa21</w:instrText>
      </w:r>
      <w:r w:rsidR="008A5190">
        <w:instrText xml:space="preserve"> </w:instrText>
      </w:r>
      <w:r w:rsidR="008A5190">
        <w:fldChar w:fldCharType="separate"/>
      </w:r>
      <w:r w:rsidR="00210B61">
        <w:rPr>
          <w:noProof/>
        </w:rPr>
        <w:t xml:space="preserve"> </w:t>
      </w:r>
      <w:r w:rsidR="00210B61" w:rsidRPr="00210B61">
        <w:rPr>
          <w:noProof/>
        </w:rPr>
        <w:t>[54]</w:t>
      </w:r>
      <w:r w:rsidR="008A5190">
        <w:fldChar w:fldCharType="end"/>
      </w:r>
      <w:r>
        <w:t>:</w:t>
      </w:r>
    </w:p>
    <w:tbl>
      <w:tblPr>
        <w:tblStyle w:val="TableGrid"/>
        <w:tblW w:w="0" w:type="auto"/>
        <w:jc w:val="center"/>
        <w:tblInd w:w="0" w:type="dxa"/>
        <w:tblLook w:val="04A0" w:firstRow="1" w:lastRow="0" w:firstColumn="1" w:lastColumn="0" w:noHBand="0" w:noVBand="1"/>
      </w:tblPr>
      <w:tblGrid>
        <w:gridCol w:w="7797"/>
        <w:gridCol w:w="1219"/>
      </w:tblGrid>
      <w:tr w:rsidR="003C427C" w:rsidRPr="004D329A" w14:paraId="3B399012" w14:textId="77777777" w:rsidTr="00730C7D">
        <w:trPr>
          <w:jc w:val="center"/>
        </w:trPr>
        <w:tc>
          <w:tcPr>
            <w:tcW w:w="7797" w:type="dxa"/>
            <w:vAlign w:val="center"/>
          </w:tcPr>
          <w:p w14:paraId="6FB6D0F5" w14:textId="2C81C919" w:rsidR="003C427C" w:rsidRPr="004D329A" w:rsidRDefault="00000000" w:rsidP="003C427C">
            <m:oMathPara>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a</m:t>
                        </m:r>
                      </m:sub>
                    </m:sSub>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V</m:t>
                        </m:r>
                      </m:e>
                      <m:sub>
                        <m:r>
                          <w:rPr>
                            <w:rFonts w:ascii="Cambria Math" w:hAnsi="Cambria Math"/>
                          </w:rPr>
                          <m:t>b</m:t>
                        </m:r>
                      </m:sub>
                    </m:sSub>
                    <m:r>
                      <w:rPr>
                        <w:rFonts w:ascii="Cambria Math" w:hAnsi="Cambria Math"/>
                      </w:rPr>
                      <m:t>+a</m:t>
                    </m:r>
                    <m:sSub>
                      <m:sSubPr>
                        <m:ctrlPr>
                          <w:rPr>
                            <w:rFonts w:ascii="Cambria Math" w:hAnsi="Cambria Math"/>
                            <w:i/>
                          </w:rPr>
                        </m:ctrlPr>
                      </m:sSubPr>
                      <m:e>
                        <m:r>
                          <w:rPr>
                            <w:rFonts w:ascii="Cambria Math" w:hAnsi="Cambria Math"/>
                          </w:rPr>
                          <m:t>V</m:t>
                        </m:r>
                      </m:e>
                      <m:sub>
                        <m:r>
                          <w:rPr>
                            <w:rFonts w:ascii="Cambria Math" w:hAnsi="Cambria Math"/>
                          </w:rPr>
                          <m:t>c</m:t>
                        </m:r>
                      </m:sub>
                    </m:sSub>
                  </m:e>
                </m:d>
              </m:oMath>
            </m:oMathPara>
          </w:p>
        </w:tc>
        <w:tc>
          <w:tcPr>
            <w:tcW w:w="1219" w:type="dxa"/>
            <w:vAlign w:val="center"/>
          </w:tcPr>
          <w:p w14:paraId="537B4602" w14:textId="77EA4212" w:rsidR="003C427C" w:rsidRPr="004D329A" w:rsidRDefault="003C427C" w:rsidP="00730C7D">
            <w:r w:rsidRPr="004D329A">
              <w:t xml:space="preserve">equation </w:t>
            </w:r>
            <w:r w:rsidRPr="004D329A">
              <w:fldChar w:fldCharType="begin"/>
            </w:r>
            <w:r w:rsidRPr="004D329A">
              <w:instrText>SEQ Equation \* ARABIC</w:instrText>
            </w:r>
            <w:r w:rsidRPr="004D329A">
              <w:fldChar w:fldCharType="separate"/>
            </w:r>
            <w:r w:rsidR="00210B61">
              <w:rPr>
                <w:noProof/>
              </w:rPr>
              <w:t>8</w:t>
            </w:r>
            <w:r w:rsidRPr="004D329A">
              <w:fldChar w:fldCharType="end"/>
            </w:r>
          </w:p>
        </w:tc>
      </w:tr>
    </w:tbl>
    <w:p w14:paraId="43C1A4CC" w14:textId="64BAE324" w:rsidR="00804182" w:rsidRDefault="00804182" w:rsidP="00A75D97">
      <w:r>
        <w:t>W</w:t>
      </w:r>
      <w:r w:rsidR="00A75D97">
        <w:t>here</w:t>
      </w:r>
      <w:r>
        <w:t xml:space="preserve"> </w:t>
      </w:r>
      <m:oMath>
        <m:sSub>
          <m:sSubPr>
            <m:ctrlPr>
              <w:rPr>
                <w:rFonts w:ascii="Cambria Math" w:hAnsi="Cambria Math"/>
                <w:i/>
              </w:rPr>
            </m:ctrlPr>
          </m:sSubPr>
          <m:e>
            <m:r>
              <w:rPr>
                <w:rFonts w:ascii="Cambria Math" w:hAnsi="Cambria Math"/>
              </w:rPr>
              <m:t>V</m:t>
            </m:r>
          </m:e>
          <m:sub>
            <m:r>
              <w:rPr>
                <w:rFonts w:ascii="Cambria Math" w:hAnsi="Cambria Math"/>
              </w:rPr>
              <m:t>a</m:t>
            </m:r>
          </m:sub>
        </m:sSub>
      </m:oMath>
      <w:r>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b</m:t>
            </m:r>
          </m:sub>
        </m:sSub>
      </m:oMath>
      <w:r>
        <w:rPr>
          <w:rFonts w:eastAsiaTheme="minorEastAsia"/>
        </w:rPr>
        <w:t xml:space="preserve"> and </w:t>
      </w:r>
      <m:oMath>
        <m:sSub>
          <m:sSubPr>
            <m:ctrlPr>
              <w:rPr>
                <w:rFonts w:ascii="Cambria Math" w:hAnsi="Cambria Math"/>
                <w:i/>
              </w:rPr>
            </m:ctrlPr>
          </m:sSubPr>
          <m:e>
            <m:r>
              <w:rPr>
                <w:rFonts w:ascii="Cambria Math" w:hAnsi="Cambria Math"/>
              </w:rPr>
              <m:t>V</m:t>
            </m:r>
          </m:e>
          <m:sub>
            <m:r>
              <w:rPr>
                <w:rFonts w:ascii="Cambria Math" w:hAnsi="Cambria Math"/>
              </w:rPr>
              <m:t>c</m:t>
            </m:r>
          </m:sub>
        </m:sSub>
      </m:oMath>
      <w:r>
        <w:rPr>
          <w:rFonts w:eastAsiaTheme="minorEastAsia"/>
        </w:rPr>
        <w:t xml:space="preserve"> are phase voltages and </w:t>
      </w:r>
      <m:oMath>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e</m:t>
            </m:r>
          </m:e>
          <m:sup>
            <m:sSup>
              <m:sSupPr>
                <m:ctrlPr>
                  <w:rPr>
                    <w:rFonts w:ascii="Cambria Math" w:eastAsiaTheme="minorEastAsia" w:hAnsi="Cambria Math"/>
                    <w:i/>
                  </w:rPr>
                </m:ctrlPr>
              </m:sSupPr>
              <m:e>
                <m:r>
                  <w:rPr>
                    <w:rFonts w:ascii="Cambria Math" w:eastAsiaTheme="minorEastAsia" w:hAnsi="Cambria Math"/>
                  </w:rPr>
                  <m:t>j120</m:t>
                </m:r>
              </m:e>
              <m:sup>
                <m:r>
                  <w:rPr>
                    <w:rFonts w:ascii="Cambria Math" w:eastAsiaTheme="minorEastAsia" w:hAnsi="Cambria Math"/>
                  </w:rPr>
                  <m:t>°</m:t>
                </m:r>
              </m:sup>
            </m:sSup>
          </m:sup>
        </m:sSup>
      </m:oMath>
      <w:r w:rsidR="008F799F">
        <w:rPr>
          <w:rFonts w:eastAsiaTheme="minorEastAsia"/>
        </w:rPr>
        <w:t>.</w:t>
      </w:r>
    </w:p>
    <w:p w14:paraId="736C5FBB" w14:textId="77777777" w:rsidR="00132399" w:rsidRDefault="00A75D97" w:rsidP="004B577F">
      <w:r>
        <w:t>Under asymmetric faults, negative-sequence and zero-sequence voltage components can provide clear indications of the faulted phase even when fault current contribution is low. For this reason, several manufacturers have proposed increased reliance on voltage-derived quantities for fault identification and directional supervision in weak-grid environments.</w:t>
      </w:r>
    </w:p>
    <w:p w14:paraId="22567390" w14:textId="1A285FBE" w:rsidR="00132399" w:rsidRDefault="00A75D97" w:rsidP="004B577F">
      <w:r>
        <w:t>However, the approach introduces its own challenges. During close-in faults or severe voltage depressions, the voltage signals used for phase selection may collapse significantly, reducing measurement margins and potentially affecting fault classification. Similarly, in weak-grid conditions, inverter control actions associated with fault ride-through, reactive current support, and voltage regulation can influence the measured voltage waveform during disturbances. These control-driven interactions may affect the stability of voltage-derived protection quantities and require additional filtering, supervision or adaptive logic</w:t>
      </w:r>
      <w:r w:rsidR="00977095">
        <w:t xml:space="preserve"> </w:t>
      </w:r>
      <w:r w:rsidR="00977095">
        <w:fldChar w:fldCharType="begin"/>
      </w:r>
      <w:r w:rsidR="00977095">
        <w:instrText xml:space="preserve"> citation </w:instrText>
      </w:r>
      <w:r w:rsidR="00655003" w:rsidRPr="00655003">
        <w:instrText>AAA22</w:instrText>
      </w:r>
      <w:r w:rsidR="00977095">
        <w:instrText xml:space="preserve"> </w:instrText>
      </w:r>
      <w:r w:rsidR="00977095">
        <w:fldChar w:fldCharType="separate"/>
      </w:r>
      <w:r w:rsidR="00210B61">
        <w:rPr>
          <w:noProof/>
        </w:rPr>
        <w:t xml:space="preserve"> </w:t>
      </w:r>
      <w:r w:rsidR="00210B61" w:rsidRPr="00210B61">
        <w:rPr>
          <w:noProof/>
        </w:rPr>
        <w:t>[55]</w:t>
      </w:r>
      <w:r w:rsidR="00977095">
        <w:fldChar w:fldCharType="end"/>
      </w:r>
      <w:r>
        <w:t>.</w:t>
      </w:r>
    </w:p>
    <w:p w14:paraId="2B48F37C" w14:textId="038F0B6D" w:rsidR="007E4518" w:rsidRDefault="00A75D97" w:rsidP="004B577F">
      <w:r>
        <w:t>Recent technical reports by the IEEE Power System Relaying and Control (PSRC) Committee, EPRI, and NERC have identified the interaction between inverter controls and voltage-based protection functions as an emerging area requiring further validation, particularly under mixed grid-following and grid-forming operating conditions. While voltage-based approaches offer a p</w:t>
      </w:r>
      <w:r w:rsidR="003C427C">
        <w:t>otential</w:t>
      </w:r>
      <w:r>
        <w:t xml:space="preserve"> alternative to conventional current-dependent methodologies, their performance across varying system strengths, inverter technologies and fault locations remains an active area of investigation.</w:t>
      </w:r>
    </w:p>
    <w:p w14:paraId="0E2F0A1A" w14:textId="0B9A62AE" w:rsidR="007E4518" w:rsidRPr="007E4518" w:rsidRDefault="007E4518" w:rsidP="007E4518">
      <w:r w:rsidRPr="007E4518">
        <w:t xml:space="preserve">Limited independently validated field data and standardised performance benchmarks exist regarding the behaviour of voltage-based fault phase selection schemes in highly inverter-dominated networks. </w:t>
      </w:r>
      <w:r w:rsidR="00F536C4">
        <w:t>Therefore, f</w:t>
      </w:r>
      <w:r w:rsidRPr="007E4518">
        <w:t>urther research and industry-wide collaboration are required to address several key technical gaps:</w:t>
      </w:r>
    </w:p>
    <w:p w14:paraId="3DA33860" w14:textId="77777777" w:rsidR="007E4518" w:rsidRPr="007E4518" w:rsidRDefault="007E4518" w:rsidP="007E4518">
      <w:pPr>
        <w:numPr>
          <w:ilvl w:val="0"/>
          <w:numId w:val="113"/>
        </w:numPr>
      </w:pPr>
      <w:r w:rsidRPr="007E4518">
        <w:rPr>
          <w:b/>
          <w:bCs/>
        </w:rPr>
        <w:t>Minimum Sensitivity and Operating Thresholds:</w:t>
      </w:r>
      <w:r w:rsidRPr="007E4518">
        <w:t xml:space="preserve"> Investigation of relay directional security and phase-selection accuracy during close-in faults, where severe local voltage depression may reduce residual voltage signals below conventional measurement thresholds.</w:t>
      </w:r>
    </w:p>
    <w:p w14:paraId="39B685CE" w14:textId="77777777" w:rsidR="007E4518" w:rsidRPr="007E4518" w:rsidRDefault="007E4518" w:rsidP="007E4518">
      <w:pPr>
        <w:numPr>
          <w:ilvl w:val="0"/>
          <w:numId w:val="113"/>
        </w:numPr>
      </w:pPr>
      <w:r w:rsidRPr="007E4518">
        <w:rPr>
          <w:b/>
          <w:bCs/>
        </w:rPr>
        <w:t>Control and Protection Co-Design:</w:t>
      </w:r>
      <w:r w:rsidRPr="007E4518">
        <w:t xml:space="preserve"> Improved understanding of how inverter fault ride-through (FRT) functions, reactive current support, and other fast-acting control responses influence voltage-derived protection quantities, including the relay filtering, supervision, and logic requirements needed to maintain dependable operation.</w:t>
      </w:r>
    </w:p>
    <w:p w14:paraId="2A37FBE4" w14:textId="77777777" w:rsidR="007E4518" w:rsidRPr="007E4518" w:rsidRDefault="007E4518" w:rsidP="007E4518">
      <w:pPr>
        <w:numPr>
          <w:ilvl w:val="0"/>
          <w:numId w:val="113"/>
        </w:numPr>
      </w:pPr>
      <w:r w:rsidRPr="007E4518">
        <w:rPr>
          <w:b/>
          <w:bCs/>
        </w:rPr>
        <w:t>Validation Under Mixed IBR Architectures:</w:t>
      </w:r>
      <w:r w:rsidRPr="007E4518">
        <w:t xml:space="preserve"> Development of standardised EMT simulation models, Hardware-in-the-Loop (HIL) testing methodologies, and benchmark networks to quantify the performance and stability of voltage-derived protection quantities across varying </w:t>
      </w:r>
      <w:r w:rsidRPr="007E4518">
        <w:lastRenderedPageBreak/>
        <w:t>system strengths and combinations of grid-following (GFL) and grid-forming (GFM) technologies.</w:t>
      </w:r>
    </w:p>
    <w:p w14:paraId="05F17660" w14:textId="77777777" w:rsidR="00DB24D4" w:rsidRPr="004D329A" w:rsidRDefault="00DB24D4" w:rsidP="00990720">
      <w:pPr>
        <w:pStyle w:val="Heading2"/>
      </w:pPr>
      <w:bookmarkStart w:id="422" w:name="_Toc234048107"/>
      <w:r w:rsidRPr="004D329A">
        <w:t>Industry Collaboration</w:t>
      </w:r>
      <w:bookmarkEnd w:id="422"/>
      <w:r w:rsidRPr="004D329A">
        <w:t> </w:t>
      </w:r>
    </w:p>
    <w:p w14:paraId="1B57067C" w14:textId="748A6F53" w:rsidR="00DB24D4" w:rsidRPr="004D329A" w:rsidRDefault="00DB24D4">
      <w:r w:rsidRPr="004D329A">
        <w:t>Amplitude Consultants engaged with protection relay OEM</w:t>
      </w:r>
      <w:r w:rsidR="004827FD">
        <w:t>s</w:t>
      </w:r>
      <w:r w:rsidRPr="004D329A">
        <w:t xml:space="preserve"> to obtain industry perspectives on protection challenges in networks with high penetration of </w:t>
      </w:r>
      <w:proofErr w:type="gramStart"/>
      <w:r w:rsidRPr="004D329A">
        <w:t>inverter based</w:t>
      </w:r>
      <w:proofErr w:type="gramEnd"/>
      <w:r w:rsidRPr="004D329A">
        <w:t xml:space="preserve"> resources. The engagement sought to identify how relay technology has evolved to address reduced fault currents, harmonic distortion, weak grid conditions, and sub</w:t>
      </w:r>
      <w:r w:rsidR="00EC01D5" w:rsidRPr="006242C3">
        <w:t>-</w:t>
      </w:r>
      <w:r w:rsidRPr="004D329A">
        <w:t>synchronous oscillations that characterise IBR dominated power systems. </w:t>
      </w:r>
    </w:p>
    <w:p w14:paraId="74A09311" w14:textId="77777777" w:rsidR="00DB24D4" w:rsidRPr="004D329A" w:rsidRDefault="00DB24D4">
      <w:r w:rsidRPr="004D329A">
        <w:t>Three protection relay OEMs participated in this industry collaboration: Schweitzer Engineering Laboratories, Hitachi Energy, and Schneider Electric. The engagement comprised a combination of structured questionnaires and direct technical interviews conducted between November and December 2025. This section presents a factual summary of each OEM engagement based solely on the information provided by the participating organisations. </w:t>
      </w:r>
    </w:p>
    <w:p w14:paraId="4F36F314" w14:textId="77777777" w:rsidR="00DB24D4" w:rsidRPr="004D329A" w:rsidRDefault="00DB24D4" w:rsidP="00074B5F">
      <w:pPr>
        <w:pStyle w:val="Heading3"/>
      </w:pPr>
      <w:bookmarkStart w:id="423" w:name="_Toc234048108"/>
      <w:r w:rsidRPr="004D329A">
        <w:t>Schweitzer Engineering Laboratories</w:t>
      </w:r>
      <w:bookmarkEnd w:id="423"/>
      <w:r w:rsidRPr="004D329A">
        <w:t> </w:t>
      </w:r>
    </w:p>
    <w:p w14:paraId="0A182282" w14:textId="77777777" w:rsidR="00DB24D4" w:rsidRPr="004D329A" w:rsidRDefault="00DB24D4">
      <w:r w:rsidRPr="004D329A">
        <w:t>Amplitude Consultants conducted a Microsoft Teams interview with Schweitzer Engineering Laboratories (SEL) on 14 November 2025. The discussion provided detailed insights into the company's approach to protection in IBR rich networks, covering transient based protection methodologies, secondary control systems, power swing detection algorithms, and sub synchronous oscillation mitigation strategies. </w:t>
      </w:r>
    </w:p>
    <w:p w14:paraId="5AF07957" w14:textId="4A81DE6E" w:rsidR="00DB24D4" w:rsidRPr="004D329A" w:rsidRDefault="00DB24D4">
      <w:r w:rsidRPr="004D329A">
        <w:t xml:space="preserve">The company has developed protection algorithms that operate in the time domain rather than relying on conventional phasor estimation. These algorithms use high speed sampling at </w:t>
      </w:r>
      <w:r w:rsidR="00F72D04">
        <w:t>MHz</w:t>
      </w:r>
      <w:r w:rsidRPr="004D329A">
        <w:t xml:space="preserve"> scales to detect incremental changes in current and voltage at the point when a disturbance occurs, enabling fault detection before IBR fault response characteristics fully develop and thereby avoiding the complications associated with distorted current waveforms and limited fault current injection from inverters. Time domain algorithms have been implemented for differential protection, distance protection, and directional elements. These transient based relays are part of the current product line rather than pilot projects, with field deployments including transmission line protection applications in Brazil at 500 kV where the protection scheme uses both transient based and phasor-based elements for IBR integration. </w:t>
      </w:r>
    </w:p>
    <w:p w14:paraId="566BED93" w14:textId="77777777" w:rsidR="00DB24D4" w:rsidRPr="004D329A" w:rsidRDefault="00DB24D4">
      <w:r w:rsidRPr="004D329A">
        <w:t>Traveling wave-based protection is available as a commercial product offering, with applications including traveling wave differential protection, directional protection, and fault location. Because traveling waves propagate at close to the speed of light, fault detection can occur before the IBR's response affects conventional measurements. Traveling wave-based fault locator functionality is also offered as part of the product line.  </w:t>
      </w:r>
    </w:p>
    <w:p w14:paraId="0585FA9F" w14:textId="77777777" w:rsidR="00DB24D4" w:rsidRPr="004D329A" w:rsidRDefault="00DB24D4">
      <w:r w:rsidRPr="004D329A">
        <w:t xml:space="preserve">The interview identified that conventional power swing blocking using blinder schemes can be unreliable in low inertia systems because IBR induced power swings are faster than those from synchronous machines. To address this, an algorithm has been developed that tracks the rate of change of impedance rather than relying on traditional blinder based detection. This algorithm </w:t>
      </w:r>
      <w:r w:rsidRPr="004D329A">
        <w:lastRenderedPageBreak/>
        <w:t>requires no user settings and dynamically calculates whether a swing is stable or unstable to determine whether protection should be blocked. </w:t>
      </w:r>
    </w:p>
    <w:p w14:paraId="7FEC4D8C" w14:textId="79452D59" w:rsidR="00DB24D4" w:rsidRPr="004D329A" w:rsidRDefault="00DB24D4">
      <w:r w:rsidRPr="004D329A">
        <w:t xml:space="preserve">A significant portion of the discussion addressed the PowerMax system, which operates as a secondary level controller above primary inverter and generator controllers. According to statements made during the interview, this system has been deployed in Australia since approximately 2010, with installations at Chevron's Gorgon and Wheatstone facilities and at Worsley Alumina in Western Australia. A recent project was also completed in New South Wales at approximately 5 MW scale. PowerMax provides functions including sub synchronous oscillation detection and damping, frequency management after primary controller response, load sharing coordination, and islanding detection with automatic mode switching for </w:t>
      </w:r>
      <w:r w:rsidR="0012338B">
        <w:t>grid-forming</w:t>
      </w:r>
      <w:r w:rsidRPr="004D329A">
        <w:t xml:space="preserve"> capable batteries. The system can interface with various inverter controllers using standard protocols such as Modbus, though communication speed may present limitations for real time applications. </w:t>
      </w:r>
    </w:p>
    <w:p w14:paraId="2767DF02" w14:textId="14E26C01" w:rsidR="00DB24D4" w:rsidRPr="004D329A" w:rsidRDefault="00DB24D4">
      <w:r w:rsidRPr="004D329A">
        <w:t>Metering products capable of point on wave sampling at 14 kHz have been developed for oscillation detection. A remedial action scheme approach was described</w:t>
      </w:r>
      <w:r w:rsidR="00932A4C">
        <w:t>,</w:t>
      </w:r>
      <w:r w:rsidRPr="004D329A">
        <w:t xml:space="preserve"> where, upon detecting an oscillation, the secondary controller can take remedial actions including isolating the oscillating device, modifying inverter setpoints, or implementing </w:t>
      </w:r>
      <w:r w:rsidR="008D4057">
        <w:t>POD</w:t>
      </w:r>
      <w:r w:rsidRPr="004D329A">
        <w:t xml:space="preserve">. Power oscillation damper functionality is under development for controller products. Internationally, remedial action schemes have been implemented in Brazil for transmission networks at 765 kV and 500 kV, including interface with HVDC links ​(Paulo Max Maciel Portugal, Renato Weingartner Pernas, Lucas Vernot Amaral, and Renata Ribeiro Silva, Furnas Centrais </w:t>
      </w:r>
      <w:proofErr w:type="spellStart"/>
      <w:r w:rsidRPr="004D329A">
        <w:t>Eletricas</w:t>
      </w:r>
      <w:proofErr w:type="spellEnd"/>
      <w:r w:rsidRPr="004D329A">
        <w:t xml:space="preserve"> S.A. Ricardo Abboud, Rafael Cernev, and Marcos Cabral, Schweitzer Engineering Laboratories, Inc., 2022)​. </w:t>
      </w:r>
    </w:p>
    <w:p w14:paraId="56E31FF9" w14:textId="77777777" w:rsidR="00DB24D4" w:rsidRPr="004D329A" w:rsidRDefault="00DB24D4">
      <w:r w:rsidRPr="004D329A">
        <w:t>When asked about achieving overcurrent coordination in networks with low fault levels, the recommendation was to move toward communication-based schemes rather than relying solely on magnitude and time grading. Where one side of a protection zone experiences weak infeed, the stronger side can detect the fault and use communication-based logic to send a trip or block signal, similar to echo schemes used in transmission protection. The company acknowledged that IBRs typically do not provide negative sequence current, which affects conventional protection schemes that rely on sequence component detection. Transient based protection addresses this limitation because the algorithms do not depend on negative sequence quantities, while differential protection remains viable for conventional schemes because it compares current magnitudes at zone boundaries rather than relying on sequence components. </w:t>
      </w:r>
    </w:p>
    <w:p w14:paraId="624E81E6" w14:textId="77777777" w:rsidR="00DB24D4" w:rsidRPr="004D329A" w:rsidRDefault="00DB24D4">
      <w:r w:rsidRPr="004D329A">
        <w:t>Regarding transformer differential protection and harmonic restraint, the relays use filtering to extract fundamental frequency components from distorted waveforms. Conventional harmonic blocking and restraint settings are still applied, though adjustment may be required where IBR harmonic signatures overlap with transformer inrush characteristics. No new innovations specifically addressing this issue were immediately identifiable. </w:t>
      </w:r>
    </w:p>
    <w:p w14:paraId="78DA4AB7" w14:textId="77777777" w:rsidR="00DB24D4" w:rsidRPr="004D329A" w:rsidRDefault="00DB24D4">
      <w:r w:rsidRPr="004D329A">
        <w:t xml:space="preserve">The company is not currently using artificial intelligence for protection tripping decisions, characterising the industry as being far from trusting AI based algorithms for that purpose. AI applications are being explored for higher level functions including predictive analytics, wide area monitoring visualisation through </w:t>
      </w:r>
      <w:proofErr w:type="spellStart"/>
      <w:r w:rsidRPr="004D329A">
        <w:t>Synchrowave</w:t>
      </w:r>
      <w:proofErr w:type="spellEnd"/>
      <w:r w:rsidRPr="004D329A">
        <w:t xml:space="preserve"> Operations software, and energy management </w:t>
      </w:r>
      <w:r w:rsidRPr="004D329A">
        <w:lastRenderedPageBreak/>
        <w:t>applications. Incipient fault detection using digital signal processing of current distortions was mentioned as an existing capability, though this was described as signal processing rather than artificial intelligence. </w:t>
      </w:r>
    </w:p>
    <w:p w14:paraId="6971397A" w14:textId="77777777" w:rsidR="00DB24D4" w:rsidRPr="004D329A" w:rsidRDefault="00DB24D4">
      <w:r w:rsidRPr="004D329A">
        <w:t>Technical papers available on the company website were referenced, including papers from the Western Protective Relaying Conference held in Spokane, Washington in October 2025 as forthcoming resources addressing IBR protection challenges. Interest was expressed in participating in future CSIRO industry research collaborations that may emerge from this research program. </w:t>
      </w:r>
    </w:p>
    <w:p w14:paraId="37B6E5D9" w14:textId="77777777" w:rsidR="00DB24D4" w:rsidRPr="004D329A" w:rsidRDefault="00DB24D4" w:rsidP="00074B5F">
      <w:pPr>
        <w:pStyle w:val="Heading3"/>
      </w:pPr>
      <w:bookmarkStart w:id="424" w:name="_Toc234048109"/>
      <w:r w:rsidRPr="004D329A">
        <w:t>Hitachi Energy</w:t>
      </w:r>
      <w:bookmarkEnd w:id="424"/>
      <w:r w:rsidRPr="004D329A">
        <w:t> </w:t>
      </w:r>
    </w:p>
    <w:p w14:paraId="7E9C7837" w14:textId="44454036" w:rsidR="00DB24D4" w:rsidRPr="004D329A" w:rsidRDefault="00DB24D4">
      <w:r w:rsidRPr="004D329A">
        <w:t xml:space="preserve">Hitachi Energy Grid Automation provided a written response to the technical questionnaire distributed by Amplitude Consultants. The response stated that the company has a significant installed base of protection relays for various applications in IBR connected systems and holds </w:t>
      </w:r>
      <w:proofErr w:type="gramStart"/>
      <w:r w:rsidRPr="004D329A">
        <w:t>a number of</w:t>
      </w:r>
      <w:proofErr w:type="gramEnd"/>
      <w:r w:rsidRPr="004D329A">
        <w:t xml:space="preserve"> patented algorithms with continuous improvement of protection functionality in their</w:t>
      </w:r>
      <w:r w:rsidR="00FC420B">
        <w:t xml:space="preserve"> </w:t>
      </w:r>
      <w:r w:rsidR="00690D00">
        <w:t>intelligent electronic devices (</w:t>
      </w:r>
      <w:r w:rsidRPr="004D329A">
        <w:t>IED</w:t>
      </w:r>
      <w:r w:rsidR="00810529">
        <w:t>s</w:t>
      </w:r>
      <w:r w:rsidR="00690D00">
        <w:t>)</w:t>
      </w:r>
      <w:r w:rsidRPr="004D329A">
        <w:t>. All responses were stated to be based on experience with the installed base.  </w:t>
      </w:r>
    </w:p>
    <w:p w14:paraId="53BCD3A2" w14:textId="1687015D" w:rsidR="00DB24D4" w:rsidRPr="004D329A" w:rsidRDefault="00DB24D4">
      <w:r w:rsidRPr="004D329A">
        <w:t>The questionnaire response stated that the IEDs have a wide range of settings for each protection application, with distance protection capable of being set as low as 5% of nominal current</w:t>
      </w:r>
      <w:r w:rsidR="0021133E">
        <w:t xml:space="preserve">. </w:t>
      </w:r>
      <w:r w:rsidRPr="004D329A">
        <w:t>Regarding handling of non-sinusoidal fault waveforms, patented algorithms are designed to handle various transient phenomena in the power system. The response noted that there are no international standards defining relay behaviour for negative sequence elements under IBR dominated conditions, stating that the relays are designed to handle negative sequence. Regarding directional element reliability under low short circuit ratio conditions, the company holds several patents in this area which are continuously piloted and then implemented in product releases. </w:t>
      </w:r>
    </w:p>
    <w:p w14:paraId="0E0FDF39" w14:textId="48EEF3C4" w:rsidR="00DB24D4" w:rsidRPr="004D329A" w:rsidRDefault="00DB24D4">
      <w:r w:rsidRPr="004D329A">
        <w:t>For islanding detection, system solutions with ROCOF, underfrequency, and over</w:t>
      </w:r>
      <w:r w:rsidR="00BA0939">
        <w:t>-</w:t>
      </w:r>
      <w:r w:rsidRPr="004D329A">
        <w:t xml:space="preserve">frequency protection can be deployed, though these solutions are very much power system dependent and cannot be directly compared on a </w:t>
      </w:r>
      <w:r w:rsidR="00CB2DE1" w:rsidRPr="004D329A">
        <w:t>one-to-one</w:t>
      </w:r>
      <w:r w:rsidRPr="004D329A">
        <w:t xml:space="preserve"> basis across different applications. In addition to advanced protections, the filters within the IED support frequency tracking to ensure robustness against false tripping from frequency swings. </w:t>
      </w:r>
    </w:p>
    <w:p w14:paraId="11F33A5E" w14:textId="77777777" w:rsidR="00DB24D4" w:rsidRPr="004D329A" w:rsidRDefault="00DB24D4">
      <w:r w:rsidRPr="004D329A">
        <w:t>Regarding differential protection, the questionnaire stated that patented model-based line differential protection has been developed specifically to handle connection to IBRs (Hitachi Energy questionnaire response, December 2025). For transformer differential protection with harmonic rich fault currents, the patented differential protection for transformers considers harmonics in the differential current rather than individual phase currents.  </w:t>
      </w:r>
    </w:p>
    <w:p w14:paraId="3B12E584" w14:textId="1A6DFFF7" w:rsidR="00DB24D4" w:rsidRPr="004D329A" w:rsidRDefault="00DB24D4">
      <w:r w:rsidRPr="004D329A">
        <w:t xml:space="preserve">A patented double ended fault location algorithm has been developed specifically for IBR applications. For multi owner microgrid coordination, protection IED setting software can export to standard </w:t>
      </w:r>
      <w:r w:rsidR="00C546C4">
        <w:rPr>
          <w:rFonts w:ascii="Calibri" w:eastAsia="Times New Roman" w:hAnsi="Calibri" w:cs="Calibri"/>
          <w:color w:val="000000"/>
        </w:rPr>
        <w:t>E</w:t>
      </w:r>
      <w:r w:rsidR="00CD193A">
        <w:rPr>
          <w:rFonts w:ascii="Calibri" w:eastAsia="Times New Roman" w:hAnsi="Calibri" w:cs="Calibri"/>
          <w:color w:val="000000"/>
        </w:rPr>
        <w:t>x</w:t>
      </w:r>
      <w:r w:rsidR="00C546C4" w:rsidRPr="001F29F5">
        <w:rPr>
          <w:rFonts w:ascii="Calibri" w:eastAsia="Times New Roman" w:hAnsi="Calibri" w:cs="Calibri"/>
          <w:color w:val="000000"/>
        </w:rPr>
        <w:t xml:space="preserve">tensible Relay Input/Output </w:t>
      </w:r>
      <w:r w:rsidR="00C546C4">
        <w:rPr>
          <w:rFonts w:ascii="Calibri" w:eastAsia="Times New Roman" w:hAnsi="Calibri" w:cs="Calibri"/>
          <w:color w:val="000000"/>
        </w:rPr>
        <w:t>(</w:t>
      </w:r>
      <w:r w:rsidRPr="004D329A">
        <w:t>XRIO</w:t>
      </w:r>
      <w:r w:rsidR="00C546C4">
        <w:t>)</w:t>
      </w:r>
      <w:r w:rsidRPr="004D329A">
        <w:t xml:space="preserve"> file format for interoperability with other OEMs. </w:t>
      </w:r>
    </w:p>
    <w:p w14:paraId="5EFBC9B9" w14:textId="1A85926E" w:rsidR="00DB24D4" w:rsidRPr="004D329A" w:rsidRDefault="00DB24D4">
      <w:r w:rsidRPr="004D329A">
        <w:t xml:space="preserve">On communications, line differential protection supports various communication media including direct </w:t>
      </w:r>
      <w:proofErr w:type="spellStart"/>
      <w:r w:rsidRPr="004D329A">
        <w:t>fiber</w:t>
      </w:r>
      <w:proofErr w:type="spellEnd"/>
      <w:r w:rsidRPr="004D329A">
        <w:t xml:space="preserve"> and communication network backbone. For GOOSE based protection, IEDs are designed for GOOSE </w:t>
      </w:r>
      <w:r w:rsidR="007A21AB" w:rsidRPr="004D329A">
        <w:t>messaging,</w:t>
      </w:r>
      <w:r w:rsidRPr="004D329A">
        <w:t xml:space="preserve"> and the communication system should be designed appropriately with specific access points for GOOSE messages.  </w:t>
      </w:r>
    </w:p>
    <w:p w14:paraId="7C76B710" w14:textId="77777777" w:rsidR="00DB24D4" w:rsidRPr="004D329A" w:rsidRDefault="00DB24D4">
      <w:r w:rsidRPr="004D329A">
        <w:lastRenderedPageBreak/>
        <w:t>Regarding cybersecurity, the questionnaire response stated that global sites, products, systems, and development cycles are certified to IEC 62443 4, IEC 62443 3 3, IEC 62443 4 1, and IEC 62443 4 2 (Hitachi Energy questionnaire response, December 2025). </w:t>
      </w:r>
    </w:p>
    <w:p w14:paraId="7159E07D" w14:textId="77777777" w:rsidR="00DB24D4" w:rsidRPr="004D329A" w:rsidRDefault="00DB24D4">
      <w:r w:rsidRPr="004D329A">
        <w:t>The questionnaire stated that forward facing statements regarding future requirements, product roadmaps, or AI integration in protection products cannot be provided. Pilot deployments and R&amp;D activities were stated to be subject to non-disclosure agreements with customers. However, publicly available publications addressing AI and grid modernisation were referenced, and the company indicated commitment to AI development within its operational space. Representation in relevant IEC and IEEE working groups was confirmed. Customised trainings are provided in collaboration with customers on specific protection requirements. </w:t>
      </w:r>
    </w:p>
    <w:p w14:paraId="20060908" w14:textId="77777777" w:rsidR="00DB24D4" w:rsidRPr="004D329A" w:rsidRDefault="00DB24D4" w:rsidP="00074B5F">
      <w:pPr>
        <w:pStyle w:val="Heading4"/>
      </w:pPr>
      <w:bookmarkStart w:id="425" w:name="_Toc234048110"/>
      <w:r w:rsidRPr="004D329A">
        <w:t>Schneider Electric</w:t>
      </w:r>
      <w:bookmarkEnd w:id="425"/>
      <w:r w:rsidRPr="004D329A">
        <w:t> </w:t>
      </w:r>
    </w:p>
    <w:p w14:paraId="229547DB" w14:textId="77777777" w:rsidR="00DB24D4" w:rsidRPr="004D329A" w:rsidRDefault="00DB24D4">
      <w:r w:rsidRPr="004D329A">
        <w:t>Schneider Electric provided a partial response to the questionnaire on 18 December 2025, addressing only questions relating to artificial intelligence integration, future technology roadmaps, and simulation capabilities. The respondent noted that the items commented upon were internally completed but not yet released, though close enough to release that information could be shared externally. </w:t>
      </w:r>
    </w:p>
    <w:p w14:paraId="53F26F21" w14:textId="108996BA" w:rsidR="00DB24D4" w:rsidRPr="004D329A" w:rsidRDefault="00DB24D4">
      <w:r w:rsidRPr="004D329A">
        <w:t xml:space="preserve">Regarding AI and </w:t>
      </w:r>
      <w:r w:rsidR="00235D65">
        <w:t>ML</w:t>
      </w:r>
      <w:r w:rsidRPr="004D329A">
        <w:t xml:space="preserve"> based fault detection, the mid-range protection relay platform has recently implemented AI as part of the algorithm for DTEF detection (Schneider Electric questionnaire response, 18 December 2025). This function serves the same purpose as traditional steady state earth fault detection but uses transients at fault inception rather than steady state quantities. It is applicable in isolated or compensated power systems and operates for all kinds of earth faults including steady state, self-extinguishing, and intermittent faults. </w:t>
      </w:r>
    </w:p>
    <w:p w14:paraId="169E2546" w14:textId="2E85E043" w:rsidR="00DB24D4" w:rsidRPr="004D329A" w:rsidRDefault="00DB24D4">
      <w:r w:rsidRPr="004D329A">
        <w:t xml:space="preserve">The questionnaire response described the signal processing chain as follows: monitoring delta IN as a trigger, determination of direction using AI which also indicates its confidence level, checking VN for earth fault confirmation, outputting a start signal when VN exceeds the set threshold, and outputting the direction signal with operate and reset delay timing. The response explicitly characterised this implementation by stating that the implementation of AI in this instance is to assist conventional fault detection methods with specific tasks in the processing chain. When asked about AI, </w:t>
      </w:r>
      <w:r w:rsidR="00235D65">
        <w:t>ML</w:t>
      </w:r>
      <w:r w:rsidRPr="004D329A">
        <w:t>, and edge analytics integration more broadly, the DTEF implementation was referenced as an example of the company's approach. </w:t>
      </w:r>
    </w:p>
    <w:p w14:paraId="4C08B191" w14:textId="77777777" w:rsidR="00DB24D4" w:rsidRPr="004D329A" w:rsidRDefault="00DB24D4">
      <w:r w:rsidRPr="004D329A">
        <w:t>Regarding simulation and training resources for protection engineers working with IBR scenarios, the high-end protection relay platform can be run in a virtual environment as a Digital Twin of the hardware-based device. The response stated that a Digital Twin virtual environment running real versions of devices is foreseen as the most accurate and achievable method of running complex operational models for systems analysis. </w:t>
      </w:r>
    </w:p>
    <w:p w14:paraId="0490D7EE" w14:textId="77777777" w:rsidR="00DB24D4" w:rsidRPr="004D329A" w:rsidRDefault="00DB24D4" w:rsidP="00074B5F">
      <w:pPr>
        <w:pStyle w:val="Heading3"/>
      </w:pPr>
      <w:bookmarkStart w:id="426" w:name="_Toc234048111"/>
      <w:r w:rsidRPr="004D329A">
        <w:t>Summary</w:t>
      </w:r>
      <w:bookmarkEnd w:id="426"/>
      <w:r w:rsidRPr="004D329A">
        <w:t> </w:t>
      </w:r>
    </w:p>
    <w:p w14:paraId="43B8672E" w14:textId="77777777" w:rsidR="00DB24D4" w:rsidRPr="004D329A" w:rsidRDefault="00DB24D4">
      <w:r w:rsidRPr="004D329A">
        <w:t xml:space="preserve">The three OEM engagements demonstrate that protection relay manufacturers are actively addressing the challenges presented by IBR dominated networks through a range of approaches. SEL </w:t>
      </w:r>
      <w:r w:rsidRPr="004D329A">
        <w:lastRenderedPageBreak/>
        <w:t>has developed transient based and traveling wave protection algorithms that operate in the time domain to avoid dependencies on steady state fault characteristics, with commercial products deployed in transmission applications internationally. Hitachi Energy has developed patented model based differential protection and double ended fault location algorithms specifically designed for IBR connections, with recent firmware releases including renewables specific protection functions such as undervoltage ride through protection. Schneider Electric has implemented artificial intelligence within their earth fault detection algorithms as an assistive technology within the signal processing chain. </w:t>
      </w:r>
    </w:p>
    <w:p w14:paraId="145B1F83" w14:textId="77777777" w:rsidR="00DB24D4" w:rsidRPr="004D329A" w:rsidRDefault="00DB24D4">
      <w:r w:rsidRPr="004D329A">
        <w:t>Common themes across the engagements include recognition that conventional phasor-based protection faces challenges in IBR environments, movement toward communication-based schemes where magnitude and time grading is insufficient, and cautious approaches to artificial intelligence where AI assists rather than replaces conventional protection logic. All three OEMs indicated ongoing development activity in this area, with varying willingness to disclose product roadmap information. Both Hitachi Energy and SEL confirmed participation in international standards working groups. </w:t>
      </w:r>
    </w:p>
    <w:p w14:paraId="06D4A93A" w14:textId="77777777" w:rsidR="00DB24D4" w:rsidRPr="004D329A" w:rsidRDefault="00DB24D4">
      <w:r w:rsidRPr="004D329A">
        <w:t>The industry engagement confirms that protection relay technology is evolving to address IBR integration challenges, though standardisation of approaches remains limited. The reliance on proprietary algorithms and patented methods indicates that network operators may face interoperability considerations when specifying protection systems for IBR dominated networks. The partial nature of the Schneider Electric response and the confidentiality constraints noted by Hitachi Energy regarding pilot deployments suggest that complete transparency on product development is not uniformly available from all OEMs. </w:t>
      </w:r>
    </w:p>
    <w:p w14:paraId="276CD83C" w14:textId="77777777" w:rsidR="00DB24D4" w:rsidRPr="004D329A" w:rsidRDefault="00DB24D4">
      <w:pPr>
        <w:pStyle w:val="Heading1"/>
      </w:pPr>
      <w:bookmarkStart w:id="427" w:name="_Toc222815922"/>
      <w:bookmarkStart w:id="428" w:name="_Toc234048112"/>
      <w:bookmarkStart w:id="429" w:name="_Toc222815864"/>
      <w:r w:rsidRPr="004D329A">
        <w:t>Academic Research</w:t>
      </w:r>
      <w:bookmarkEnd w:id="427"/>
      <w:bookmarkEnd w:id="428"/>
    </w:p>
    <w:p w14:paraId="15B03830" w14:textId="768552AE" w:rsidR="00DB24D4" w:rsidRPr="004D329A" w:rsidRDefault="00DB24D4">
      <w:r w:rsidRPr="004D329A">
        <w:t>The Australian academic sector is a critical partner in addressing the protection and stability challenges identified in this report. This chapter synthesises university research that is directly relevant to weak</w:t>
      </w:r>
      <w:r w:rsidRPr="004D329A">
        <w:rPr>
          <w:rFonts w:ascii="Cambria Math" w:hAnsi="Cambria Math" w:cs="Cambria Math"/>
        </w:rPr>
        <w:t>‑</w:t>
      </w:r>
      <w:r w:rsidRPr="004D329A">
        <w:t>grid operation, IBR</w:t>
      </w:r>
      <w:r w:rsidRPr="004D329A">
        <w:rPr>
          <w:rFonts w:ascii="Cambria Math" w:hAnsi="Cambria Math" w:cs="Cambria Math"/>
        </w:rPr>
        <w:t>‑</w:t>
      </w:r>
      <w:r w:rsidRPr="004D329A">
        <w:t>rich protection performance, DER/VPP orchestration, and compliance (including the detection issues pertinent to NER clause S5.2.5.10). The focus is twofold. First, it presents evidence</w:t>
      </w:r>
      <w:r w:rsidRPr="004D329A">
        <w:rPr>
          <w:rFonts w:ascii="Cambria Math" w:hAnsi="Cambria Math" w:cs="Cambria Math"/>
        </w:rPr>
        <w:t>‑</w:t>
      </w:r>
      <w:r w:rsidRPr="004D329A">
        <w:t>based insights from peer</w:t>
      </w:r>
      <w:r w:rsidRPr="004D329A">
        <w:rPr>
          <w:rFonts w:ascii="Cambria Math" w:hAnsi="Cambria Math" w:cs="Cambria Math"/>
        </w:rPr>
        <w:t>‑</w:t>
      </w:r>
      <w:r w:rsidRPr="004D329A">
        <w:t>reviewed publications, national demonstration programs, and laboratory/field testbeds. Second, it identifies practical collaboration pathways—including validation testbeds, data/model sharing, and pilot deployments—through which research outcomes can be translated into operational practice by NSPs, market bodies, OEMs, and CSIRO.</w:t>
      </w:r>
    </w:p>
    <w:p w14:paraId="24683A5E" w14:textId="1C105AE5" w:rsidR="00DB24D4" w:rsidRPr="004D329A" w:rsidRDefault="00DB24D4">
      <w:r w:rsidRPr="004D329A">
        <w:t>Engagements prioritised institutions with established capabilities in real</w:t>
      </w:r>
      <w:r w:rsidRPr="004D329A">
        <w:rPr>
          <w:rFonts w:ascii="Cambria Math" w:hAnsi="Cambria Math" w:cs="Cambria Math"/>
        </w:rPr>
        <w:t>‑</w:t>
      </w:r>
      <w:r w:rsidRPr="004D329A">
        <w:t>time digital simulation, HIL, distribution</w:t>
      </w:r>
      <w:r w:rsidRPr="004D329A">
        <w:rPr>
          <w:rFonts w:ascii="Cambria Math" w:hAnsi="Cambria Math" w:cs="Cambria Math"/>
        </w:rPr>
        <w:t>‑</w:t>
      </w:r>
      <w:r w:rsidRPr="004D329A">
        <w:t>to</w:t>
      </w:r>
      <w:r w:rsidRPr="004D329A">
        <w:rPr>
          <w:rFonts w:ascii="Cambria Math" w:hAnsi="Cambria Math" w:cs="Cambria Math"/>
        </w:rPr>
        <w:t>‑</w:t>
      </w:r>
      <w:r w:rsidRPr="004D329A">
        <w:t>transmission co</w:t>
      </w:r>
      <w:r w:rsidRPr="004D329A">
        <w:rPr>
          <w:rFonts w:ascii="Cambria Math" w:hAnsi="Cambria Math" w:cs="Cambria Math"/>
        </w:rPr>
        <w:t>‑</w:t>
      </w:r>
      <w:r w:rsidRPr="004D329A">
        <w:t>simulation, DER/VPP integration, grid</w:t>
      </w:r>
      <w:r w:rsidRPr="004D329A">
        <w:rPr>
          <w:rFonts w:ascii="Cambria Math" w:hAnsi="Cambria Math" w:cs="Cambria Math"/>
        </w:rPr>
        <w:t>‑</w:t>
      </w:r>
      <w:r w:rsidRPr="004D329A">
        <w:t>forming inverter control, weak</w:t>
      </w:r>
      <w:r w:rsidRPr="004D329A">
        <w:rPr>
          <w:rFonts w:ascii="Cambria Math" w:hAnsi="Cambria Math" w:cs="Cambria Math"/>
        </w:rPr>
        <w:t>‑</w:t>
      </w:r>
      <w:r w:rsidRPr="004D329A">
        <w:t>grid dynamics, and microgrid/remote system protection. The analysis integrates (</w:t>
      </w:r>
      <w:proofErr w:type="spellStart"/>
      <w:r w:rsidRPr="004D329A">
        <w:t>i</w:t>
      </w:r>
      <w:proofErr w:type="spellEnd"/>
      <w:r w:rsidRPr="004D329A">
        <w:t>) literature review of academic outputs, (ii) structured discussions with researchers and lab managers, and (iii) examination of national knowledge</w:t>
      </w:r>
      <w:r w:rsidRPr="004D329A">
        <w:rPr>
          <w:rFonts w:ascii="Cambria Math" w:hAnsi="Cambria Math" w:cs="Cambria Math"/>
        </w:rPr>
        <w:t>‑</w:t>
      </w:r>
      <w:r w:rsidRPr="004D329A">
        <w:t>sharing programs. Where information was shared under confidentiality, findings are presented thematically and non</w:t>
      </w:r>
      <w:r w:rsidRPr="004D329A">
        <w:rPr>
          <w:rFonts w:ascii="Cambria Math" w:hAnsi="Cambria Math" w:cs="Cambria Math"/>
        </w:rPr>
        <w:t>‑</w:t>
      </w:r>
      <w:r w:rsidRPr="004D329A">
        <w:t xml:space="preserve">attributed. The guiding standard is that of scientific literature: sufficient detail is provided to enable, in principle, a professional peer to reproduce the activity and obtain substantively identical results, with procedural specifics and test </w:t>
      </w:r>
      <w:r w:rsidRPr="004D329A">
        <w:lastRenderedPageBreak/>
        <w:t>artefacts referenced to the originating institutions</w:t>
      </w:r>
      <w:r w:rsidRPr="004D329A">
        <w:rPr>
          <w:rFonts w:ascii="Calibri" w:hAnsi="Calibri" w:cs="Calibri"/>
        </w:rPr>
        <w:t>’</w:t>
      </w:r>
      <w:r w:rsidRPr="004D329A">
        <w:t xml:space="preserve"> publications or included in appendices where available.</w:t>
      </w:r>
    </w:p>
    <w:p w14:paraId="4D93F314" w14:textId="0D4F304C" w:rsidR="00DB24D4" w:rsidRPr="004D329A" w:rsidRDefault="00DB24D4">
      <w:r w:rsidRPr="004D329A">
        <w:t xml:space="preserve">This chapter is organised into an overview of the national research landscape (Section </w:t>
      </w:r>
      <w:r w:rsidRPr="004D329A">
        <w:fldChar w:fldCharType="begin" w:fldLock="1"/>
      </w:r>
      <w:r w:rsidRPr="004D329A">
        <w:instrText xml:space="preserve"> REF _Ref223339682 \r \h  \* MERGEFORMAT </w:instrText>
      </w:r>
      <w:r w:rsidRPr="004D329A">
        <w:fldChar w:fldCharType="separate"/>
      </w:r>
      <w:r w:rsidR="00B71753">
        <w:t>9.1</w:t>
      </w:r>
      <w:r w:rsidRPr="004D329A">
        <w:fldChar w:fldCharType="end"/>
      </w:r>
      <w:r w:rsidRPr="004D329A">
        <w:t>), followed by institution</w:t>
      </w:r>
      <w:r w:rsidRPr="004D329A">
        <w:rPr>
          <w:rFonts w:ascii="Cambria Math" w:hAnsi="Cambria Math" w:cs="Cambria Math"/>
        </w:rPr>
        <w:t>‑</w:t>
      </w:r>
      <w:r w:rsidRPr="004D329A">
        <w:t xml:space="preserve">specific profiles (Section </w:t>
      </w:r>
      <w:r w:rsidRPr="004D329A">
        <w:fldChar w:fldCharType="begin" w:fldLock="1"/>
      </w:r>
      <w:r w:rsidRPr="004D329A">
        <w:instrText xml:space="preserve"> REF _Ref223339708 \r \h  \* MERGEFORMAT </w:instrText>
      </w:r>
      <w:r w:rsidRPr="004D329A">
        <w:fldChar w:fldCharType="separate"/>
      </w:r>
      <w:r w:rsidR="00B71753">
        <w:t>9.2</w:t>
      </w:r>
      <w:r w:rsidRPr="004D329A">
        <w:fldChar w:fldCharType="end"/>
      </w:r>
      <w:r w:rsidRPr="004D329A">
        <w:t xml:space="preserve"> onward). Each profile follows a common structure covering relevance, methodology (as synthesis), results, insights, collaboration pathways, and future work aligned to the 2021 AR</w:t>
      </w:r>
      <w:r w:rsidRPr="004D329A">
        <w:rPr>
          <w:rFonts w:ascii="Cambria Math" w:hAnsi="Cambria Math" w:cs="Cambria Math"/>
        </w:rPr>
        <w:t>‑</w:t>
      </w:r>
      <w:r w:rsidRPr="004D329A">
        <w:t>PST Roadmap, ensuring consistent comparison and facilitating programmatic collaboration.</w:t>
      </w:r>
    </w:p>
    <w:p w14:paraId="3FE11251" w14:textId="77777777" w:rsidR="00DB24D4" w:rsidRPr="004D329A" w:rsidRDefault="00DB24D4" w:rsidP="00990720">
      <w:pPr>
        <w:pStyle w:val="Heading2"/>
      </w:pPr>
      <w:bookmarkStart w:id="430" w:name="_Toc222815923"/>
      <w:bookmarkStart w:id="431" w:name="_Ref223339682"/>
      <w:bookmarkStart w:id="432" w:name="_Toc234048113"/>
      <w:r w:rsidRPr="004D329A">
        <w:t>Overview of the Australian Research Landscape</w:t>
      </w:r>
      <w:bookmarkEnd w:id="430"/>
      <w:bookmarkEnd w:id="431"/>
      <w:bookmarkEnd w:id="432"/>
    </w:p>
    <w:p w14:paraId="38889547" w14:textId="13B6D1B5" w:rsidR="00DB24D4" w:rsidRPr="004D329A" w:rsidRDefault="00DB24D4">
      <w:r w:rsidRPr="004D329A">
        <w:t>Australia’s universities have invested substantially in the methods, testbeds, and evidence base required for secure operation of renewable</w:t>
      </w:r>
      <w:r w:rsidRPr="004D329A">
        <w:rPr>
          <w:rFonts w:ascii="Cambria Math" w:hAnsi="Cambria Math" w:cs="Cambria Math"/>
        </w:rPr>
        <w:t>‑</w:t>
      </w:r>
      <w:r w:rsidRPr="004D329A">
        <w:t>dominated power systems. Facilities commonly include RTDS, microgrid and HIL platforms, distribution</w:t>
      </w:r>
      <w:r w:rsidRPr="004D329A">
        <w:rPr>
          <w:rFonts w:ascii="Cambria Math" w:hAnsi="Cambria Math" w:cs="Cambria Math"/>
        </w:rPr>
        <w:t>‑</w:t>
      </w:r>
      <w:r w:rsidRPr="004D329A">
        <w:t>to</w:t>
      </w:r>
      <w:r w:rsidRPr="004D329A">
        <w:rPr>
          <w:rFonts w:ascii="Cambria Math" w:hAnsi="Cambria Math" w:cs="Cambria Math"/>
        </w:rPr>
        <w:t>‑</w:t>
      </w:r>
      <w:r w:rsidRPr="004D329A">
        <w:t>transmission co</w:t>
      </w:r>
      <w:r w:rsidRPr="004D329A">
        <w:rPr>
          <w:rFonts w:ascii="Cambria Math" w:hAnsi="Cambria Math" w:cs="Cambria Math"/>
        </w:rPr>
        <w:t>‑</w:t>
      </w:r>
      <w:r w:rsidRPr="004D329A">
        <w:t>simulation environments, and precinct</w:t>
      </w:r>
      <w:r w:rsidRPr="004D329A">
        <w:rPr>
          <w:rFonts w:ascii="Cambria Math" w:hAnsi="Cambria Math" w:cs="Cambria Math"/>
        </w:rPr>
        <w:t>‑</w:t>
      </w:r>
      <w:r w:rsidRPr="004D329A">
        <w:t>scale demonstrators. These infrastructures enable controller</w:t>
      </w:r>
      <w:r w:rsidRPr="004D329A">
        <w:rPr>
          <w:rFonts w:ascii="Cambria Math" w:hAnsi="Cambria Math" w:cs="Cambria Math"/>
        </w:rPr>
        <w:t>‑</w:t>
      </w:r>
      <w:r w:rsidRPr="004D329A">
        <w:t xml:space="preserve"> and power</w:t>
      </w:r>
      <w:r w:rsidRPr="004D329A">
        <w:rPr>
          <w:rFonts w:ascii="Cambria Math" w:hAnsi="Cambria Math" w:cs="Cambria Math"/>
        </w:rPr>
        <w:t>‑</w:t>
      </w:r>
      <w:r w:rsidRPr="004D329A">
        <w:t>HIL validation of relays, inverters, and system</w:t>
      </w:r>
      <w:r w:rsidRPr="004D329A">
        <w:rPr>
          <w:rFonts w:ascii="Cambria Math" w:hAnsi="Cambria Math" w:cs="Cambria Math"/>
        </w:rPr>
        <w:t>‑</w:t>
      </w:r>
      <w:r w:rsidRPr="004D329A">
        <w:t>protection schemes; characterisation of weak</w:t>
      </w:r>
      <w:r w:rsidRPr="004D329A">
        <w:rPr>
          <w:rFonts w:ascii="Cambria Math" w:hAnsi="Cambria Math" w:cs="Cambria Math"/>
        </w:rPr>
        <w:t>‑</w:t>
      </w:r>
      <w:r w:rsidRPr="004D329A">
        <w:t>grid dynamics (including grid</w:t>
      </w:r>
      <w:r w:rsidRPr="004D329A">
        <w:rPr>
          <w:rFonts w:ascii="Cambria Math" w:hAnsi="Cambria Math" w:cs="Cambria Math"/>
        </w:rPr>
        <w:t>‑</w:t>
      </w:r>
      <w:r w:rsidRPr="004D329A">
        <w:t>forming/grid</w:t>
      </w:r>
      <w:r w:rsidRPr="004D329A">
        <w:rPr>
          <w:rFonts w:ascii="Cambria Math" w:hAnsi="Cambria Math" w:cs="Cambria Math"/>
        </w:rPr>
        <w:t>‑</w:t>
      </w:r>
      <w:r w:rsidRPr="004D329A">
        <w:t>following behaviour under faulted conditions); and evaluation of cyber</w:t>
      </w:r>
      <w:r w:rsidRPr="004D329A">
        <w:rPr>
          <w:rFonts w:ascii="Cambria Math" w:hAnsi="Cambria Math" w:cs="Cambria Math"/>
        </w:rPr>
        <w:t>‑</w:t>
      </w:r>
      <w:r w:rsidRPr="004D329A">
        <w:t>physical interactions prior to field deployment. The net effect is to shorten the translation cycle from concept to operational practice, while managing risk.</w:t>
      </w:r>
    </w:p>
    <w:p w14:paraId="6AD39530" w14:textId="1B6C9E83" w:rsidR="00DB24D4" w:rsidRPr="004D329A" w:rsidRDefault="00DB24D4">
      <w:r w:rsidRPr="004D329A">
        <w:t>A distinctive feature of the Australian landscape is the coupling of technical experimentation with market and regulatory innovation. University</w:t>
      </w:r>
      <w:r w:rsidRPr="004D329A">
        <w:rPr>
          <w:rFonts w:ascii="Cambria Math" w:hAnsi="Cambria Math" w:cs="Cambria Math"/>
        </w:rPr>
        <w:t>‑</w:t>
      </w:r>
      <w:r w:rsidRPr="004D329A">
        <w:t>led work on DOEs, VPP orchestration, and microgrid regulatory frameworks has been advanced through AEMO/ARENA knowledge</w:t>
      </w:r>
      <w:r w:rsidRPr="004D329A">
        <w:rPr>
          <w:rFonts w:ascii="Cambria Math" w:hAnsi="Cambria Math" w:cs="Cambria Math"/>
        </w:rPr>
        <w:t>‑</w:t>
      </w:r>
      <w:r w:rsidRPr="004D329A">
        <w:t xml:space="preserve">sharing programs and regulatory sandboxing, ensuring that research on protection and stability is appraised alongside operational feasibility, consumer participation, and compliance considerations. </w:t>
      </w:r>
    </w:p>
    <w:p w14:paraId="520F4ED1" w14:textId="77777777" w:rsidR="00DB24D4" w:rsidRPr="004D329A" w:rsidRDefault="00DB24D4">
      <w:r w:rsidRPr="004D329A">
        <w:t>This coupling is especially pertinent to the challenges articulated as reduced fault levels, variable phase response and sequence</w:t>
      </w:r>
      <w:r w:rsidRPr="004D329A">
        <w:rPr>
          <w:rFonts w:ascii="Cambria Math" w:hAnsi="Cambria Math" w:cs="Cambria Math"/>
        </w:rPr>
        <w:t>‑</w:t>
      </w:r>
      <w:r w:rsidRPr="004D329A">
        <w:t>component behaviour of IBRs, harmonic/interharmonic distortion, and the compounding effects of weak</w:t>
      </w:r>
      <w:r w:rsidRPr="004D329A">
        <w:rPr>
          <w:rFonts w:ascii="Cambria Math" w:hAnsi="Cambria Math" w:cs="Cambria Math"/>
        </w:rPr>
        <w:t>‑</w:t>
      </w:r>
      <w:r w:rsidRPr="004D329A">
        <w:t>grid operation on protection measurements and coordination.</w:t>
      </w:r>
    </w:p>
    <w:p w14:paraId="304F95D9" w14:textId="77777777" w:rsidR="00DB24D4" w:rsidRPr="004D329A" w:rsidRDefault="00DB24D4">
      <w:r w:rsidRPr="004D329A">
        <w:t>The subsections that follow synthesise capabilities and focus areas across selected institutions and highlight practical pathways for collaboration that can accelerate translation into field practice, with an emphasis on reproducibility, non</w:t>
      </w:r>
      <w:r w:rsidRPr="004D329A">
        <w:rPr>
          <w:rFonts w:ascii="Cambria Math" w:hAnsi="Cambria Math" w:cs="Cambria Math"/>
        </w:rPr>
        <w:t>‑</w:t>
      </w:r>
      <w:r w:rsidRPr="004D329A">
        <w:t>vendor</w:t>
      </w:r>
      <w:r w:rsidRPr="004D329A">
        <w:rPr>
          <w:rFonts w:ascii="Cambria Math" w:hAnsi="Cambria Math" w:cs="Cambria Math"/>
        </w:rPr>
        <w:t>‑</w:t>
      </w:r>
      <w:r w:rsidRPr="004D329A">
        <w:t>specific methods, and relevance to Australian operating conditions.</w:t>
      </w:r>
    </w:p>
    <w:p w14:paraId="78346B36" w14:textId="77777777" w:rsidR="00DB24D4" w:rsidRPr="004D329A" w:rsidRDefault="00DB24D4" w:rsidP="00990720">
      <w:pPr>
        <w:pStyle w:val="Heading2"/>
      </w:pPr>
      <w:bookmarkStart w:id="433" w:name="_Toc222815924"/>
      <w:bookmarkStart w:id="434" w:name="_Ref223339708"/>
      <w:bookmarkStart w:id="435" w:name="_Toc234048114"/>
      <w:r w:rsidRPr="004D329A">
        <w:t>The University of Melbourne</w:t>
      </w:r>
      <w:bookmarkEnd w:id="433"/>
      <w:bookmarkEnd w:id="434"/>
      <w:bookmarkEnd w:id="435"/>
    </w:p>
    <w:p w14:paraId="0E01FE77" w14:textId="77777777" w:rsidR="00DB24D4" w:rsidRPr="004D329A" w:rsidRDefault="00DB24D4" w:rsidP="00074B5F">
      <w:pPr>
        <w:pStyle w:val="Heading3"/>
      </w:pPr>
      <w:bookmarkStart w:id="436" w:name="_Toc234048115"/>
      <w:r w:rsidRPr="004D329A">
        <w:t>Overview</w:t>
      </w:r>
      <w:bookmarkEnd w:id="436"/>
    </w:p>
    <w:p w14:paraId="7D8BDAD7" w14:textId="138C6423" w:rsidR="00DB24D4" w:rsidRPr="004D329A" w:rsidRDefault="00DB24D4">
      <w:r w:rsidRPr="004D329A">
        <w:t>The University of Melbourne (UoM) is a lead research partner in the AR</w:t>
      </w:r>
      <w:r w:rsidRPr="004D329A">
        <w:rPr>
          <w:rFonts w:ascii="Cambria Math" w:hAnsi="Cambria Math" w:cs="Cambria Math"/>
        </w:rPr>
        <w:t>-</w:t>
      </w:r>
      <w:r w:rsidRPr="004D329A">
        <w:t>PST program, leading two of the nine core research topics. defined in the national roadmap. Research is primarily directed through the Melbourne Energy Institute (MEI) and the Power and Energy Systems Group, combining academic, industry, and national program engagement to address the technical and operational challenges in a renewable</w:t>
      </w:r>
      <w:r w:rsidRPr="004D329A">
        <w:rPr>
          <w:rFonts w:ascii="Cambria Math" w:hAnsi="Cambria Math" w:cs="Cambria Math"/>
        </w:rPr>
        <w:t>-</w:t>
      </w:r>
      <w:r w:rsidRPr="004D329A">
        <w:t>dominated NEM.</w:t>
      </w:r>
    </w:p>
    <w:p w14:paraId="79577279" w14:textId="77777777" w:rsidR="00DB24D4" w:rsidRDefault="00DB24D4" w:rsidP="00074B5F">
      <w:pPr>
        <w:pStyle w:val="Heading4"/>
      </w:pPr>
      <w:bookmarkStart w:id="437" w:name="_Toc234048116"/>
      <w:r w:rsidRPr="004D329A">
        <w:lastRenderedPageBreak/>
        <w:t>Facilities and Capabilities</w:t>
      </w:r>
      <w:bookmarkEnd w:id="437"/>
    </w:p>
    <w:p w14:paraId="38B85514" w14:textId="18A04165" w:rsidR="0057342A" w:rsidRDefault="0057342A" w:rsidP="0057342A">
      <w:r w:rsidRPr="0057342A">
        <w:t>UoM operates the Smart Grid Lab, a state-of-the-art environment integrating RTDS, SCADA/IEC</w:t>
      </w:r>
      <w:r w:rsidRPr="0057342A">
        <w:rPr>
          <w:rFonts w:ascii="Cambria Math" w:hAnsi="Cambria Math" w:cs="Cambria Math"/>
        </w:rPr>
        <w:t>‑</w:t>
      </w:r>
      <w:r w:rsidRPr="0057342A">
        <w:t>61850 interfaces, and control-room infrastructure for relay- and controller-in-the-loop testing. The lab enables high-fidelity investigation of high-DER operations, abnormal conditions, and advanced protection and control schemes, supporting experiments without the risk associated with live-network trials. This capability underpins reproducible studies on DER orchestration, protection adaptation, and voltage and hosting capacity management.</w:t>
      </w:r>
    </w:p>
    <w:p w14:paraId="74DF6E0E" w14:textId="77777777" w:rsidR="00DB24D4" w:rsidRDefault="00DB24D4" w:rsidP="00074B5F">
      <w:pPr>
        <w:pStyle w:val="Heading4"/>
      </w:pPr>
      <w:bookmarkStart w:id="438" w:name="_Toc234048117"/>
      <w:r w:rsidRPr="004D329A">
        <w:t>Sector Relevance</w:t>
      </w:r>
      <w:bookmarkEnd w:id="438"/>
    </w:p>
    <w:p w14:paraId="1987599B" w14:textId="77777777" w:rsidR="00547847" w:rsidRDefault="00547847" w:rsidP="00547847">
      <w:r>
        <w:t>UoM’s research addresses several priority areas for Australian electricity system transformation:</w:t>
      </w:r>
    </w:p>
    <w:p w14:paraId="2F289F1C" w14:textId="311D7508" w:rsidR="00547847" w:rsidRDefault="00547847" w:rsidP="000A226D">
      <w:pPr>
        <w:pStyle w:val="ListParagraph"/>
        <w:numPr>
          <w:ilvl w:val="0"/>
          <w:numId w:val="53"/>
        </w:numPr>
      </w:pPr>
      <w:r>
        <w:t xml:space="preserve">System Strength and GFM Inverters: Demonstrates how </w:t>
      </w:r>
      <w:r w:rsidR="00C26464">
        <w:t>GFM</w:t>
      </w:r>
      <w:r>
        <w:t xml:space="preserve"> inverters contribute to voltage support and damping under low-SCR conditions.</w:t>
      </w:r>
    </w:p>
    <w:p w14:paraId="446CC6EB" w14:textId="520FB378" w:rsidR="00547847" w:rsidRDefault="00547847" w:rsidP="000A226D">
      <w:pPr>
        <w:pStyle w:val="ListParagraph"/>
        <w:numPr>
          <w:ilvl w:val="0"/>
          <w:numId w:val="53"/>
        </w:numPr>
      </w:pPr>
      <w:r>
        <w:t>DER Integration and Hosting Capacity: Integrated MV–LV modelling informs distribution planning and the design of DOEs.</w:t>
      </w:r>
    </w:p>
    <w:p w14:paraId="1C1805BB" w14:textId="77777777" w:rsidR="00547847" w:rsidRDefault="00547847" w:rsidP="000A226D">
      <w:pPr>
        <w:pStyle w:val="ListParagraph"/>
        <w:numPr>
          <w:ilvl w:val="0"/>
          <w:numId w:val="53"/>
        </w:numPr>
      </w:pPr>
      <w:r>
        <w:t>Data-Driven DER Behaviour: Analysis of operational data highlights variability in DER response, supporting adaptive coordination strategies.</w:t>
      </w:r>
    </w:p>
    <w:p w14:paraId="60A0A109" w14:textId="77777777" w:rsidR="00547847" w:rsidRDefault="00547847" w:rsidP="000A226D">
      <w:pPr>
        <w:pStyle w:val="ListParagraph"/>
        <w:numPr>
          <w:ilvl w:val="0"/>
          <w:numId w:val="53"/>
        </w:numPr>
      </w:pPr>
      <w:r>
        <w:t>Cross-Vector Sector Impacts: Integrated electricity–gas modelling assesses impacts of electrification on system resilience and peak demand.</w:t>
      </w:r>
    </w:p>
    <w:p w14:paraId="26B00472" w14:textId="2278A94C" w:rsidR="00547847" w:rsidRDefault="00547847" w:rsidP="00547847">
      <w:r>
        <w:t>This work aligns with AR</w:t>
      </w:r>
      <w:r>
        <w:rPr>
          <w:rFonts w:ascii="Cambria Math" w:hAnsi="Cambria Math" w:cs="Cambria Math"/>
        </w:rPr>
        <w:t>‑</w:t>
      </w:r>
      <w:r>
        <w:t>PST objectives by supporting weak-grid operation, DER integration, and reproducible validation of emerging system behaviours.</w:t>
      </w:r>
    </w:p>
    <w:p w14:paraId="5F9C0836" w14:textId="77777777" w:rsidR="00DB24D4" w:rsidRDefault="00DB24D4" w:rsidP="00074B5F">
      <w:pPr>
        <w:pStyle w:val="Heading3"/>
      </w:pPr>
      <w:bookmarkStart w:id="439" w:name="_Toc234048118"/>
      <w:r w:rsidRPr="004D329A">
        <w:t>Current Research</w:t>
      </w:r>
      <w:bookmarkEnd w:id="439"/>
    </w:p>
    <w:p w14:paraId="0231D6D2" w14:textId="77777777" w:rsidR="00545647" w:rsidRDefault="00545647" w:rsidP="00074B5F">
      <w:pPr>
        <w:pStyle w:val="Heading4"/>
      </w:pPr>
      <w:bookmarkStart w:id="440" w:name="_Toc234048119"/>
      <w:r>
        <w:t>System Strength and Multi-Dimensional Stability Frameworks</w:t>
      </w:r>
      <w:bookmarkEnd w:id="440"/>
    </w:p>
    <w:p w14:paraId="34C2AC62" w14:textId="4572EF12" w:rsidR="00545647" w:rsidRDefault="00545647" w:rsidP="00545647">
      <w:r>
        <w:t>Research conducted by Lee, Billimoria, Mancarella and collaborators examines the evolution of system strength, inertia, and stability in power systems dominated by IBRs</w:t>
      </w:r>
      <w:r w:rsidR="00292535">
        <w:fldChar w:fldCharType="begin"/>
      </w:r>
      <w:r w:rsidR="00292535">
        <w:instrText xml:space="preserve"> CITATION UOM</w:instrText>
      </w:r>
      <w:r w:rsidR="00200CF4">
        <w:instrText>1</w:instrText>
      </w:r>
      <w:r w:rsidR="00292535">
        <w:instrText xml:space="preserve"> </w:instrText>
      </w:r>
      <w:r w:rsidR="00292535">
        <w:fldChar w:fldCharType="separate"/>
      </w:r>
      <w:r w:rsidR="00210B61">
        <w:rPr>
          <w:noProof/>
        </w:rPr>
        <w:t xml:space="preserve"> </w:t>
      </w:r>
      <w:r w:rsidR="00210B61" w:rsidRPr="00210B61">
        <w:rPr>
          <w:noProof/>
        </w:rPr>
        <w:t>[56]</w:t>
      </w:r>
      <w:r w:rsidR="00292535">
        <w:fldChar w:fldCharType="end"/>
      </w:r>
      <w:r w:rsidR="001A50F4">
        <w:t>,</w:t>
      </w:r>
      <w:r w:rsidR="001A50F4">
        <w:fldChar w:fldCharType="begin"/>
      </w:r>
      <w:r w:rsidR="001A50F4">
        <w:instrText xml:space="preserve"> citation UOM2 </w:instrText>
      </w:r>
      <w:r w:rsidR="001A50F4">
        <w:fldChar w:fldCharType="separate"/>
      </w:r>
      <w:r w:rsidR="00210B61">
        <w:rPr>
          <w:noProof/>
        </w:rPr>
        <w:t xml:space="preserve"> </w:t>
      </w:r>
      <w:r w:rsidR="00210B61" w:rsidRPr="00210B61">
        <w:rPr>
          <w:noProof/>
        </w:rPr>
        <w:t>[57]</w:t>
      </w:r>
      <w:r w:rsidR="001A50F4">
        <w:fldChar w:fldCharType="end"/>
      </w:r>
      <w:r w:rsidR="006B1362">
        <w:t>,</w:t>
      </w:r>
      <w:r w:rsidR="006B1362">
        <w:fldChar w:fldCharType="begin"/>
      </w:r>
      <w:r w:rsidR="006B1362">
        <w:instrText xml:space="preserve"> CITATION UOM6 </w:instrText>
      </w:r>
      <w:r w:rsidR="006B1362">
        <w:fldChar w:fldCharType="separate"/>
      </w:r>
      <w:r w:rsidR="00210B61">
        <w:rPr>
          <w:noProof/>
        </w:rPr>
        <w:t xml:space="preserve"> </w:t>
      </w:r>
      <w:r w:rsidR="00210B61" w:rsidRPr="00210B61">
        <w:rPr>
          <w:noProof/>
        </w:rPr>
        <w:t>[58]</w:t>
      </w:r>
      <w:r w:rsidR="006B1362">
        <w:fldChar w:fldCharType="end"/>
      </w:r>
      <w:r w:rsidR="006B1362">
        <w:t>.</w:t>
      </w:r>
      <w:r>
        <w:t xml:space="preserve"> Across these studies, conventional metrics such as Short Circuit Ratio (SCR) and Available Fault Level (AFL) are shown to provide limited representation of system behaviour in weak-grid environments, particularly where inverter control dynamics influence network response.</w:t>
      </w:r>
    </w:p>
    <w:p w14:paraId="2B5BE9CB" w14:textId="77777777" w:rsidR="00545647" w:rsidRDefault="00545647" w:rsidP="00545647">
      <w:r>
        <w:t>To address these limitations, a multi-dimensional framework is introduced that evaluates:</w:t>
      </w:r>
    </w:p>
    <w:p w14:paraId="21E99DF2" w14:textId="77777777" w:rsidR="00545647" w:rsidRDefault="00545647" w:rsidP="000A226D">
      <w:pPr>
        <w:pStyle w:val="ListParagraph"/>
        <w:numPr>
          <w:ilvl w:val="0"/>
          <w:numId w:val="54"/>
        </w:numPr>
      </w:pPr>
      <w:r>
        <w:t>voltage stability,</w:t>
      </w:r>
    </w:p>
    <w:p w14:paraId="1A5D03FE" w14:textId="0E574E16" w:rsidR="00545647" w:rsidRDefault="00545647" w:rsidP="000A226D">
      <w:pPr>
        <w:pStyle w:val="ListParagraph"/>
        <w:numPr>
          <w:ilvl w:val="0"/>
          <w:numId w:val="54"/>
        </w:numPr>
      </w:pPr>
      <w:r>
        <w:t>PLL synchronisation stability, and</w:t>
      </w:r>
    </w:p>
    <w:p w14:paraId="7D6ED62D" w14:textId="77777777" w:rsidR="00545647" w:rsidRDefault="00545647" w:rsidP="000A226D">
      <w:pPr>
        <w:pStyle w:val="ListParagraph"/>
        <w:numPr>
          <w:ilvl w:val="0"/>
          <w:numId w:val="54"/>
        </w:numPr>
      </w:pPr>
      <w:r>
        <w:t>transient stability.</w:t>
      </w:r>
    </w:p>
    <w:p w14:paraId="57D6D25E" w14:textId="77777777" w:rsidR="00545647" w:rsidRDefault="00545647" w:rsidP="00545647">
      <w:r>
        <w:t>This approach provides a more complete representation of system behaviour by incorporating both network characteristics and inverter control interactions with grid impedance.</w:t>
      </w:r>
    </w:p>
    <w:p w14:paraId="675144DA" w14:textId="0F2AE1AB" w:rsidR="00545647" w:rsidRDefault="00545647" w:rsidP="00545647">
      <w:r>
        <w:t xml:space="preserve">The research further indicates that system strength must be interpreted as a dynamic capability influenced by control behaviour, rather than a static network property. This reframing supports </w:t>
      </w:r>
      <w:r>
        <w:lastRenderedPageBreak/>
        <w:t xml:space="preserve">improved planning methodologies for identifying weak nodes, assessing hosting capacity, and evaluating mitigation options including grid-forming inverters, </w:t>
      </w:r>
      <w:r w:rsidR="008C0CEE" w:rsidRPr="004D329A">
        <w:t>SynCon</w:t>
      </w:r>
      <w:r>
        <w:t>s, and demand-side response.</w:t>
      </w:r>
    </w:p>
    <w:p w14:paraId="4254DC7D" w14:textId="00CD17D2" w:rsidR="00FB7411" w:rsidRDefault="00FB7411" w:rsidP="00545647">
      <w:r w:rsidRPr="00FB7411">
        <w:t xml:space="preserve">While these expanded system-strength metrics provide a more complete representation of network behaviour, their direct relationship to protection system performance remains less well defined. </w:t>
      </w:r>
      <w:proofErr w:type="gramStart"/>
      <w:r w:rsidRPr="00FB7411">
        <w:t>In particular, there</w:t>
      </w:r>
      <w:proofErr w:type="gramEnd"/>
      <w:r w:rsidRPr="00FB7411">
        <w:t xml:space="preserve"> is limited translation of planning metrics such as voltage stability, phase-angle behaviour, oscillatory performance, and inverter control interactions into practical protection performance indicators including directional element reliability, distance-element reach, phase-selection accuracy, fault-location accuracy, and differential protection sensitivity. Bridging this gap between system-strength assessment and protection performance remains an important area for future research.</w:t>
      </w:r>
    </w:p>
    <w:p w14:paraId="33CB3DD5" w14:textId="77777777" w:rsidR="00545647" w:rsidRDefault="00545647" w:rsidP="00545647">
      <w:r>
        <w:t>The framework is primarily applied within planning studies and connection assessments. Its application in real-time operational environments remains limited due to computational complexity and data requirements.</w:t>
      </w:r>
    </w:p>
    <w:p w14:paraId="170FD7AB" w14:textId="77777777" w:rsidR="00545647" w:rsidRPr="00D452A4" w:rsidRDefault="00545647" w:rsidP="00545647">
      <w:pPr>
        <w:rPr>
          <w:b/>
          <w:bCs/>
        </w:rPr>
      </w:pPr>
      <w:r w:rsidRPr="00D452A4">
        <w:rPr>
          <w:b/>
          <w:bCs/>
        </w:rPr>
        <w:t>Research Gaps</w:t>
      </w:r>
    </w:p>
    <w:p w14:paraId="5F336DC0" w14:textId="77777777" w:rsidR="00545647" w:rsidRDefault="00545647" w:rsidP="000A226D">
      <w:pPr>
        <w:pStyle w:val="ListParagraph"/>
        <w:numPr>
          <w:ilvl w:val="0"/>
          <w:numId w:val="55"/>
        </w:numPr>
      </w:pPr>
      <w:r>
        <w:t>Multi-vendor control visibility: Proprietary inverter control models limit the ability to analyse interactions across mixed technology fleets.</w:t>
      </w:r>
    </w:p>
    <w:p w14:paraId="530655A9" w14:textId="77777777" w:rsidR="00545647" w:rsidRDefault="00545647" w:rsidP="000A226D">
      <w:pPr>
        <w:pStyle w:val="ListParagraph"/>
        <w:numPr>
          <w:ilvl w:val="0"/>
          <w:numId w:val="55"/>
        </w:numPr>
      </w:pPr>
      <w:r>
        <w:t>Real-time operationalisation: The framework is not yet suitable for continuous operational use, such as control room stability assessment.</w:t>
      </w:r>
    </w:p>
    <w:p w14:paraId="3511185A" w14:textId="77777777" w:rsidR="00545647" w:rsidRDefault="00545647" w:rsidP="000A226D">
      <w:pPr>
        <w:pStyle w:val="ListParagraph"/>
        <w:numPr>
          <w:ilvl w:val="0"/>
          <w:numId w:val="55"/>
        </w:numPr>
      </w:pPr>
      <w:r>
        <w:t>Locational system strength representation: Aggregate metrics do not adequately capture spatial variability in system strength across the NEM.</w:t>
      </w:r>
    </w:p>
    <w:p w14:paraId="6BDFF402" w14:textId="77777777" w:rsidR="00545647" w:rsidRDefault="00545647" w:rsidP="71E2B576">
      <w:pPr>
        <w:pStyle w:val="ListParagraph"/>
      </w:pPr>
      <w:r>
        <w:t>Integration with protection frameworks: Translation of multi-dimensional stability concepts into practical protection coordination methodologies remains limited.</w:t>
      </w:r>
    </w:p>
    <w:p w14:paraId="0934B9CF" w14:textId="77777777" w:rsidR="00DB24D4" w:rsidRPr="004D329A" w:rsidRDefault="00DB24D4" w:rsidP="00074B5F">
      <w:pPr>
        <w:pStyle w:val="Heading3"/>
      </w:pPr>
      <w:bookmarkStart w:id="441" w:name="_Toc234048120"/>
      <w:r w:rsidRPr="004D329A">
        <w:t>Implications for Australian Practice</w:t>
      </w:r>
      <w:bookmarkEnd w:id="441"/>
    </w:p>
    <w:p w14:paraId="46C8F3E5" w14:textId="77777777" w:rsidR="00DB24D4" w:rsidRPr="004D329A" w:rsidRDefault="00DB24D4">
      <w:r w:rsidRPr="004D329A">
        <w:t>Drawing on the consolidated University of Melbourne research pipeline, several critical implications emerge for Australian power system planning, operations, and protection architectures:</w:t>
      </w:r>
    </w:p>
    <w:p w14:paraId="26416CCA" w14:textId="7CA049FC" w:rsidR="00DB24D4" w:rsidRPr="004D329A" w:rsidRDefault="00DB24D4" w:rsidP="000A226D">
      <w:pPr>
        <w:pStyle w:val="ListParagraph"/>
        <w:numPr>
          <w:ilvl w:val="0"/>
          <w:numId w:val="48"/>
        </w:numPr>
      </w:pPr>
      <w:r w:rsidRPr="004D329A">
        <w:t>Transitioning from Asset Physics to Multi-Dimensional Strength Frameworks: Traditional Short Circuit Ratio (SCR) planning metrics suffer from an inherently dangerous optimism bias. Adopting a multi-dimensional framework that explicitly incorporates voltage stability, PLL synchronisation, and transient stability allows AEMO and NSPs to accurately evaluate weak-grid boundaries beyond blind, physics-bound short-circuit availability figures</w:t>
      </w:r>
      <w:r w:rsidRPr="004D329A">
        <w:fldChar w:fldCharType="begin"/>
      </w:r>
      <w:r w:rsidRPr="004D329A">
        <w:instrText xml:space="preserve"> CITATION UOM1 </w:instrText>
      </w:r>
      <w:r w:rsidRPr="004D329A">
        <w:fldChar w:fldCharType="separate"/>
      </w:r>
      <w:r w:rsidR="00210B61">
        <w:rPr>
          <w:noProof/>
        </w:rPr>
        <w:t xml:space="preserve"> </w:t>
      </w:r>
      <w:r w:rsidR="00210B61" w:rsidRPr="00210B61">
        <w:rPr>
          <w:noProof/>
        </w:rPr>
        <w:t>[56]</w:t>
      </w:r>
      <w:r w:rsidRPr="004D329A">
        <w:fldChar w:fldCharType="end"/>
      </w:r>
      <w:r w:rsidRPr="004D329A">
        <w:t>,</w:t>
      </w:r>
      <w:r w:rsidRPr="004D329A">
        <w:fldChar w:fldCharType="begin"/>
      </w:r>
      <w:r w:rsidRPr="004D329A">
        <w:instrText xml:space="preserve"> CITATION UOM2 </w:instrText>
      </w:r>
      <w:r w:rsidRPr="004D329A">
        <w:fldChar w:fldCharType="separate"/>
      </w:r>
      <w:r w:rsidR="00210B61">
        <w:rPr>
          <w:noProof/>
        </w:rPr>
        <w:t xml:space="preserve"> </w:t>
      </w:r>
      <w:r w:rsidR="00210B61" w:rsidRPr="00210B61">
        <w:rPr>
          <w:noProof/>
        </w:rPr>
        <w:t>[57]</w:t>
      </w:r>
      <w:r w:rsidRPr="004D329A">
        <w:fldChar w:fldCharType="end"/>
      </w:r>
      <w:r w:rsidRPr="004D329A">
        <w:t>,</w:t>
      </w:r>
      <w:r w:rsidRPr="004D329A">
        <w:fldChar w:fldCharType="begin"/>
      </w:r>
      <w:r w:rsidRPr="004D329A">
        <w:instrText xml:space="preserve"> CITATION UOM6 </w:instrText>
      </w:r>
      <w:r w:rsidRPr="004D329A">
        <w:fldChar w:fldCharType="separate"/>
      </w:r>
      <w:r w:rsidR="00210B61">
        <w:rPr>
          <w:noProof/>
        </w:rPr>
        <w:t xml:space="preserve"> </w:t>
      </w:r>
      <w:r w:rsidR="00210B61" w:rsidRPr="00210B61">
        <w:rPr>
          <w:noProof/>
        </w:rPr>
        <w:t>[58]</w:t>
      </w:r>
      <w:r w:rsidRPr="004D329A">
        <w:fldChar w:fldCharType="end"/>
      </w:r>
      <w:r w:rsidRPr="004D329A">
        <w:t>.</w:t>
      </w:r>
    </w:p>
    <w:p w14:paraId="152A1AF7" w14:textId="77777777" w:rsidR="00DB24D4" w:rsidRPr="004D329A" w:rsidRDefault="00DB24D4" w:rsidP="00074B5F">
      <w:pPr>
        <w:pStyle w:val="Heading3"/>
      </w:pPr>
      <w:bookmarkStart w:id="442" w:name="_Toc234048121"/>
      <w:r w:rsidRPr="004D329A">
        <w:t>Collaboration Pathways</w:t>
      </w:r>
      <w:bookmarkEnd w:id="442"/>
    </w:p>
    <w:p w14:paraId="0B592038" w14:textId="2D7FAB96" w:rsidR="00DB24D4" w:rsidRPr="004D329A" w:rsidRDefault="00DB24D4">
      <w:pPr>
        <w:tabs>
          <w:tab w:val="clear" w:pos="720"/>
        </w:tabs>
      </w:pPr>
      <w:r w:rsidRPr="004D329A">
        <w:t>The University of Melbourne body of work highlights highly structured, actionable pathways to translate advanced control-aware research into immediate operational practice across the NEM:</w:t>
      </w:r>
    </w:p>
    <w:p w14:paraId="28CB659C" w14:textId="5A7AEE83" w:rsidR="00DB24D4" w:rsidRPr="004D329A" w:rsidRDefault="00DB24D4" w:rsidP="000A226D">
      <w:pPr>
        <w:pStyle w:val="ListParagraph"/>
        <w:numPr>
          <w:ilvl w:val="0"/>
          <w:numId w:val="49"/>
        </w:numPr>
      </w:pPr>
      <w:r w:rsidRPr="004D329A">
        <w:rPr>
          <w:b/>
          <w:bCs/>
        </w:rPr>
        <w:t>Hardware-in-the-Loop Weak-Grid Protection Trials:</w:t>
      </w:r>
      <w:r w:rsidRPr="004D329A">
        <w:t xml:space="preserve"> Joint utility studies with NSPs and DNSPs utilizing the University of Melbourne’s Smart Grid Laboratory. Leveraging RTDS alongside IEC</w:t>
      </w:r>
      <w:r w:rsidR="00307384">
        <w:t> </w:t>
      </w:r>
      <w:r w:rsidRPr="004D329A">
        <w:t xml:space="preserve">61850 protocol standards allows for comprehensive, closed-loop testing of physical </w:t>
      </w:r>
      <w:r w:rsidRPr="004D329A">
        <w:lastRenderedPageBreak/>
        <w:t>protection relays and multi-vendor inverter controllers under low-fault, current-limited operating conditions</w:t>
      </w:r>
      <w:r w:rsidRPr="004D329A">
        <w:fldChar w:fldCharType="begin"/>
      </w:r>
      <w:r w:rsidRPr="004D329A">
        <w:instrText xml:space="preserve"> citation UOM4 </w:instrText>
      </w:r>
      <w:r w:rsidRPr="004D329A">
        <w:fldChar w:fldCharType="separate"/>
      </w:r>
      <w:r w:rsidR="00210B61">
        <w:rPr>
          <w:noProof/>
        </w:rPr>
        <w:t xml:space="preserve"> </w:t>
      </w:r>
      <w:r w:rsidR="00210B61" w:rsidRPr="00210B61">
        <w:rPr>
          <w:noProof/>
        </w:rPr>
        <w:t>[59]</w:t>
      </w:r>
      <w:r w:rsidRPr="004D329A">
        <w:fldChar w:fldCharType="end"/>
      </w:r>
      <w:r w:rsidRPr="004D329A">
        <w:t>.</w:t>
      </w:r>
    </w:p>
    <w:p w14:paraId="1AFFE3DA" w14:textId="77777777" w:rsidR="00DB24D4" w:rsidRPr="004D329A" w:rsidRDefault="00DB24D4" w:rsidP="00990720">
      <w:pPr>
        <w:pStyle w:val="Heading2"/>
      </w:pPr>
      <w:bookmarkStart w:id="443" w:name="_Toc222815926"/>
      <w:bookmarkStart w:id="444" w:name="_Toc234048122"/>
      <w:r w:rsidRPr="004D329A">
        <w:t>Monash University</w:t>
      </w:r>
      <w:bookmarkEnd w:id="443"/>
      <w:bookmarkEnd w:id="444"/>
    </w:p>
    <w:p w14:paraId="65D4F271" w14:textId="77777777" w:rsidR="00DB24D4" w:rsidRPr="004D329A" w:rsidRDefault="00DB24D4" w:rsidP="00074B5F">
      <w:pPr>
        <w:pStyle w:val="Heading3"/>
      </w:pPr>
      <w:bookmarkStart w:id="445" w:name="_Toc234048123"/>
      <w:r w:rsidRPr="004D329A">
        <w:t>Overview</w:t>
      </w:r>
      <w:bookmarkEnd w:id="445"/>
    </w:p>
    <w:p w14:paraId="6A3F0728" w14:textId="6E2DA422" w:rsidR="005A55A4" w:rsidRDefault="005A55A4" w:rsidP="005A55A4">
      <w:r>
        <w:t>Monash University conducts research focused on the behaviour of IBR</w:t>
      </w:r>
      <w:r w:rsidR="00634D80">
        <w:t>s</w:t>
      </w:r>
      <w:r>
        <w:t xml:space="preserve"> in weak-grid environments, with particular emphasis on GFM</w:t>
      </w:r>
      <w:r w:rsidR="00C26464">
        <w:t xml:space="preserve"> inverter</w:t>
      </w:r>
      <w:r>
        <w:t xml:space="preserve"> control</w:t>
      </w:r>
      <w:r w:rsidR="00C26464">
        <w:t>s</w:t>
      </w:r>
      <w:r>
        <w:t>, transient stability, and fault response characteristics relevant to protection system performance. This work is undertaken through the Monash Energy Institute, the Grid Innovation Hub, and the Department of Electrical and Computer Systems Engineering, and aligns with emerging operational challenges in the NEM.</w:t>
      </w:r>
    </w:p>
    <w:p w14:paraId="4B31C9A3" w14:textId="0F64C9A0" w:rsidR="005A55A4" w:rsidRPr="004D329A" w:rsidRDefault="005A55A4">
      <w:r>
        <w:t>A distinguishing characteristic of the Monash research program is the integration of analytical methods with experimental validation. Real-time simulation platforms (RTDS and OPAL</w:t>
      </w:r>
      <w:r>
        <w:rPr>
          <w:rFonts w:ascii="Cambria Math" w:hAnsi="Cambria Math" w:cs="Cambria Math"/>
        </w:rPr>
        <w:t>‑</w:t>
      </w:r>
      <w:r>
        <w:t>RT), controller-in-the-loop environments (Typhoon HIL), and the Clayton campus microgrid provide a combined capability for investigating inverter behaviour under both simulated and operational conditions. These facilities support detailed assessment of current-limited fault response, control-system dynamics, and multi-inverter interaction in weak-grid networks.</w:t>
      </w:r>
    </w:p>
    <w:p w14:paraId="398015D3" w14:textId="77777777" w:rsidR="00DB24D4" w:rsidRDefault="00DB24D4" w:rsidP="00074B5F">
      <w:pPr>
        <w:pStyle w:val="Heading3"/>
      </w:pPr>
      <w:bookmarkStart w:id="446" w:name="_Toc234048124"/>
      <w:r w:rsidRPr="004D329A">
        <w:t>Current Research</w:t>
      </w:r>
      <w:bookmarkEnd w:id="446"/>
    </w:p>
    <w:p w14:paraId="7CE3B730" w14:textId="77777777" w:rsidR="00800522" w:rsidRDefault="00800522" w:rsidP="00074B5F">
      <w:pPr>
        <w:pStyle w:val="Heading4"/>
      </w:pPr>
      <w:bookmarkStart w:id="447" w:name="_Toc234048125"/>
      <w:r>
        <w:t>Grid-Forming Inverter Control and Transient Stability in Weak Grids</w:t>
      </w:r>
      <w:bookmarkEnd w:id="447"/>
    </w:p>
    <w:p w14:paraId="2744FA4A" w14:textId="578573D9" w:rsidR="00800522" w:rsidRDefault="00800522" w:rsidP="00800522">
      <w:pPr>
        <w:tabs>
          <w:tab w:val="clear" w:pos="720"/>
        </w:tabs>
        <w:spacing w:before="280"/>
      </w:pPr>
      <w:r>
        <w:t>The increasing penetration of IBR</w:t>
      </w:r>
      <w:r w:rsidR="00634D80">
        <w:t>s</w:t>
      </w:r>
      <w:r>
        <w:t xml:space="preserve"> introduces new challenges for maintaining transient stability during large disturbances. Unlike synchronous generators, inverter-based resources are constrained by strict semiconductor current limits and rely on control algorithms to maintain synchronism with the grid.</w:t>
      </w:r>
    </w:p>
    <w:p w14:paraId="1C42AD5F" w14:textId="644FE41C" w:rsidR="00800522" w:rsidRDefault="00800522" w:rsidP="00800522">
      <w:pPr>
        <w:tabs>
          <w:tab w:val="clear" w:pos="720"/>
        </w:tabs>
        <w:spacing w:before="280"/>
      </w:pPr>
      <w:r>
        <w:t xml:space="preserve">Early work by </w:t>
      </w:r>
      <w:proofErr w:type="spellStart"/>
      <w:r>
        <w:t>Ravanji</w:t>
      </w:r>
      <w:proofErr w:type="spellEnd"/>
      <w:r>
        <w:t xml:space="preserve"> and Bahrani</w:t>
      </w:r>
      <w:r w:rsidR="00655511">
        <w:fldChar w:fldCharType="begin"/>
      </w:r>
      <w:r w:rsidR="00655511">
        <w:instrText xml:space="preserve"> </w:instrText>
      </w:r>
      <w:r w:rsidR="00CD021D">
        <w:instrText>CITATION MON3</w:instrText>
      </w:r>
      <w:r w:rsidR="00655511">
        <w:instrText xml:space="preserve"> </w:instrText>
      </w:r>
      <w:r w:rsidR="00655511">
        <w:fldChar w:fldCharType="separate"/>
      </w:r>
      <w:r w:rsidR="00210B61">
        <w:rPr>
          <w:noProof/>
        </w:rPr>
        <w:t xml:space="preserve"> </w:t>
      </w:r>
      <w:r w:rsidR="00210B61" w:rsidRPr="00210B61">
        <w:rPr>
          <w:noProof/>
        </w:rPr>
        <w:t>[60]</w:t>
      </w:r>
      <w:r w:rsidR="00655511">
        <w:fldChar w:fldCharType="end"/>
      </w:r>
      <w:r w:rsidR="000279AD">
        <w:t xml:space="preserve"> </w:t>
      </w:r>
      <w:r>
        <w:t>investigated the transient stability behaviour of grid-forming inverters operating under current-limited conditions. The study showed that when current limits are reached during faults, conventional voltage-source control strategies may no longer maintain synchronisation, leading to instability or inverter disconnection.</w:t>
      </w:r>
    </w:p>
    <w:p w14:paraId="4501C9BD" w14:textId="766B478E" w:rsidR="00800522" w:rsidRDefault="00800522" w:rsidP="00800522">
      <w:pPr>
        <w:tabs>
          <w:tab w:val="clear" w:pos="720"/>
        </w:tabs>
        <w:spacing w:before="280"/>
      </w:pPr>
      <w:r>
        <w:t>To characterise this behaviour, a Lyapunov-based framework was developed to define the Region of Attraction (</w:t>
      </w:r>
      <w:proofErr w:type="spellStart"/>
      <w:r>
        <w:t>RoA</w:t>
      </w:r>
      <w:proofErr w:type="spellEnd"/>
      <w:r>
        <w:t>) for inverter equilibrium points. This approach quantifies the combinations of disturbance magnitude and clearing time that can be tolerated without loss of synchronism. The analysis demonstrated that common current-limiting approaches, particularly current reference saturation (CRS), may destabilise the inverter by disrupting phase synchronisation</w:t>
      </w:r>
      <w:r w:rsidR="00CD021D">
        <w:fldChar w:fldCharType="begin"/>
      </w:r>
      <w:r w:rsidR="00CD021D">
        <w:instrText xml:space="preserve"> CITATION MON3 </w:instrText>
      </w:r>
      <w:r w:rsidR="00CD021D">
        <w:fldChar w:fldCharType="separate"/>
      </w:r>
      <w:r w:rsidR="00210B61">
        <w:rPr>
          <w:noProof/>
        </w:rPr>
        <w:t xml:space="preserve"> </w:t>
      </w:r>
      <w:r w:rsidR="00210B61" w:rsidRPr="00210B61">
        <w:rPr>
          <w:noProof/>
        </w:rPr>
        <w:t>[60]</w:t>
      </w:r>
      <w:r w:rsidR="00CD021D">
        <w:fldChar w:fldCharType="end"/>
      </w:r>
      <w:r w:rsidR="00CD021D">
        <w:t>.</w:t>
      </w:r>
    </w:p>
    <w:p w14:paraId="70A52249" w14:textId="59191A7E" w:rsidR="00800522" w:rsidRDefault="00800522" w:rsidP="00800522">
      <w:pPr>
        <w:tabs>
          <w:tab w:val="clear" w:pos="720"/>
        </w:tabs>
        <w:spacing w:before="280"/>
      </w:pPr>
      <w:r>
        <w:t>Alternative strategies were also evaluated, including quadrature-prioritised current limiting and virtual impedance control. These methods improve voltage support and post-fault recovery by prioritising reactive current injection and maintaining synchronising torque under disturbance conditions</w:t>
      </w:r>
      <w:r w:rsidR="00CD021D">
        <w:fldChar w:fldCharType="begin"/>
      </w:r>
      <w:r w:rsidR="00CD021D">
        <w:instrText xml:space="preserve"> CITATION MON3 </w:instrText>
      </w:r>
      <w:r w:rsidR="00CD021D">
        <w:fldChar w:fldCharType="separate"/>
      </w:r>
      <w:r w:rsidR="00210B61">
        <w:rPr>
          <w:noProof/>
        </w:rPr>
        <w:t xml:space="preserve"> </w:t>
      </w:r>
      <w:r w:rsidR="00210B61" w:rsidRPr="00210B61">
        <w:rPr>
          <w:noProof/>
        </w:rPr>
        <w:t>[60]</w:t>
      </w:r>
      <w:r w:rsidR="00CD021D">
        <w:fldChar w:fldCharType="end"/>
      </w:r>
      <w:r w:rsidR="00CD021D">
        <w:t>.</w:t>
      </w:r>
    </w:p>
    <w:p w14:paraId="0A21476E" w14:textId="569A87C4" w:rsidR="00800522" w:rsidRDefault="00800522" w:rsidP="00800522">
      <w:pPr>
        <w:tabs>
          <w:tab w:val="clear" w:pos="720"/>
        </w:tabs>
        <w:spacing w:before="280"/>
      </w:pPr>
      <w:r>
        <w:lastRenderedPageBreak/>
        <w:t>Building on this work, Wijayalath and Bahrani</w:t>
      </w:r>
      <w:r w:rsidR="00235264">
        <w:fldChar w:fldCharType="begin"/>
      </w:r>
      <w:r w:rsidR="00235264">
        <w:instrText xml:space="preserve"> CITATION MON1 </w:instrText>
      </w:r>
      <w:r w:rsidR="00235264">
        <w:fldChar w:fldCharType="separate"/>
      </w:r>
      <w:r w:rsidR="00210B61">
        <w:rPr>
          <w:noProof/>
        </w:rPr>
        <w:t xml:space="preserve"> </w:t>
      </w:r>
      <w:r w:rsidR="00210B61" w:rsidRPr="00210B61">
        <w:rPr>
          <w:noProof/>
        </w:rPr>
        <w:t>[61]</w:t>
      </w:r>
      <w:r w:rsidR="00235264">
        <w:fldChar w:fldCharType="end"/>
      </w:r>
      <w:r w:rsidR="00235264">
        <w:t xml:space="preserve"> </w:t>
      </w:r>
      <w:r>
        <w:t>developed a modular state-space representation using the Component Connection Method (CCM) to enable consistent comparison of grid-forming control strategies. This framework allows multiple control designs—including droop control, virtual synchronous generator (VSG) control, and compensated VSG variants—to be evaluated under identical conditions.</w:t>
      </w:r>
    </w:p>
    <w:p w14:paraId="39BDF2A5" w14:textId="2C0227E6" w:rsidR="00800522" w:rsidRDefault="00800522" w:rsidP="00800522">
      <w:pPr>
        <w:tabs>
          <w:tab w:val="clear" w:pos="720"/>
        </w:tabs>
        <w:spacing w:before="280"/>
      </w:pPr>
      <w:r>
        <w:t xml:space="preserve">Comparative analysis using impedance-based and </w:t>
      </w:r>
      <w:r w:rsidR="00C71C16">
        <w:t>EMT</w:t>
      </w:r>
      <w:r>
        <w:t xml:space="preserve"> methods indicates that grid-forming control strategies based on power synchronisation provide improved stability performance in weak-grid environments relative to grid-following approaches. These methods demonstrate enhanced voltage-frequency regulation and improved damping of low-frequency oscillations during disturbances</w:t>
      </w:r>
      <w:r w:rsidR="00235264">
        <w:fldChar w:fldCharType="begin"/>
      </w:r>
      <w:r w:rsidR="00235264">
        <w:instrText xml:space="preserve"> CITATION MON1 </w:instrText>
      </w:r>
      <w:r w:rsidR="00235264">
        <w:fldChar w:fldCharType="separate"/>
      </w:r>
      <w:r w:rsidR="00210B61">
        <w:rPr>
          <w:noProof/>
        </w:rPr>
        <w:t xml:space="preserve"> </w:t>
      </w:r>
      <w:r w:rsidR="00210B61" w:rsidRPr="00210B61">
        <w:rPr>
          <w:noProof/>
        </w:rPr>
        <w:t>[61]</w:t>
      </w:r>
      <w:r w:rsidR="00235264">
        <w:fldChar w:fldCharType="end"/>
      </w:r>
      <w:r w:rsidR="00235264">
        <w:t>.</w:t>
      </w:r>
    </w:p>
    <w:p w14:paraId="471279CF" w14:textId="54955BD2" w:rsidR="00800522" w:rsidRDefault="00800522" w:rsidP="00800522">
      <w:pPr>
        <w:tabs>
          <w:tab w:val="clear" w:pos="720"/>
        </w:tabs>
        <w:spacing w:before="280"/>
      </w:pPr>
      <w:r>
        <w:t>This research is extended within the CSIRO AR</w:t>
      </w:r>
      <w:r>
        <w:rPr>
          <w:rFonts w:ascii="Cambria Math" w:hAnsi="Cambria Math" w:cs="Cambria Math"/>
        </w:rPr>
        <w:t>‑</w:t>
      </w:r>
      <w:r>
        <w:t>PST program to examine large-signal stability of inverter-dominated systems</w:t>
      </w:r>
      <w:r w:rsidR="00235264">
        <w:fldChar w:fldCharType="begin"/>
      </w:r>
      <w:r w:rsidR="00235264">
        <w:instrText xml:space="preserve"> CITATION MON2 </w:instrText>
      </w:r>
      <w:r w:rsidR="00235264">
        <w:fldChar w:fldCharType="separate"/>
      </w:r>
      <w:r w:rsidR="00210B61">
        <w:rPr>
          <w:noProof/>
        </w:rPr>
        <w:t xml:space="preserve"> </w:t>
      </w:r>
      <w:r w:rsidR="00210B61" w:rsidRPr="00210B61">
        <w:rPr>
          <w:noProof/>
        </w:rPr>
        <w:t>[62]</w:t>
      </w:r>
      <w:r w:rsidR="00235264">
        <w:fldChar w:fldCharType="end"/>
      </w:r>
      <w:r>
        <w:t>. The findings indicate that traditional transient stability methods developed for synchronous machines are not directly applicable to inverter-based systems, due to fast control dynamics and strict current limits.</w:t>
      </w:r>
    </w:p>
    <w:p w14:paraId="2AD7DA2F" w14:textId="373FF7AE" w:rsidR="00800522" w:rsidRDefault="00800522" w:rsidP="00800522">
      <w:pPr>
        <w:tabs>
          <w:tab w:val="clear" w:pos="720"/>
        </w:tabs>
        <w:spacing w:before="280"/>
      </w:pPr>
      <w:r>
        <w:t xml:space="preserve">To address this, modified grid-forming control strategies are introduced that anticipate current-limiting behaviour, enabling inverters to remain synchronised even when operating at maximum current. Large-signal stability mapping techniques, based on the </w:t>
      </w:r>
      <w:proofErr w:type="spellStart"/>
      <w:r>
        <w:t>RoA</w:t>
      </w:r>
      <w:proofErr w:type="spellEnd"/>
      <w:r>
        <w:t xml:space="preserve"> framework, are used to define stability boundaries and estimate critical clearing times under varying system conditions</w:t>
      </w:r>
      <w:r w:rsidR="00FA4893">
        <w:fldChar w:fldCharType="begin"/>
      </w:r>
      <w:r w:rsidR="00FA4893">
        <w:instrText xml:space="preserve"> CITATION MON2 </w:instrText>
      </w:r>
      <w:r w:rsidR="00FA4893">
        <w:fldChar w:fldCharType="separate"/>
      </w:r>
      <w:r w:rsidR="00210B61">
        <w:rPr>
          <w:noProof/>
        </w:rPr>
        <w:t xml:space="preserve"> </w:t>
      </w:r>
      <w:r w:rsidR="00210B61" w:rsidRPr="00210B61">
        <w:rPr>
          <w:noProof/>
        </w:rPr>
        <w:t>[62]</w:t>
      </w:r>
      <w:r w:rsidR="00FA4893">
        <w:fldChar w:fldCharType="end"/>
      </w:r>
      <w:r w:rsidR="00FA4893">
        <w:t>.</w:t>
      </w:r>
    </w:p>
    <w:p w14:paraId="35DA0AB3" w14:textId="7CBA715D" w:rsidR="00800522" w:rsidRDefault="00800522" w:rsidP="00800522">
      <w:pPr>
        <w:tabs>
          <w:tab w:val="clear" w:pos="720"/>
        </w:tabs>
        <w:spacing w:before="280"/>
      </w:pPr>
      <w:r>
        <w:t>The research also highlights the importance of multi-inverter interaction in weak-grid regions. In areas with high concentrations of inverter-based generation, uncoordinated control parameters may lead to low-frequency oscillatory behaviour between neighbouring inverters, indicating the need for coordinated control tuning</w:t>
      </w:r>
      <w:r w:rsidR="00FA4893">
        <w:fldChar w:fldCharType="begin"/>
      </w:r>
      <w:r w:rsidR="00FA4893">
        <w:instrText xml:space="preserve"> CITATION MON2 </w:instrText>
      </w:r>
      <w:r w:rsidR="00FA4893">
        <w:fldChar w:fldCharType="separate"/>
      </w:r>
      <w:r w:rsidR="00210B61">
        <w:rPr>
          <w:noProof/>
        </w:rPr>
        <w:t xml:space="preserve"> </w:t>
      </w:r>
      <w:r w:rsidR="00210B61" w:rsidRPr="00210B61">
        <w:rPr>
          <w:noProof/>
        </w:rPr>
        <w:t>[62]</w:t>
      </w:r>
      <w:r w:rsidR="00FA4893">
        <w:fldChar w:fldCharType="end"/>
      </w:r>
      <w:r w:rsidR="00FA4893">
        <w:t>.</w:t>
      </w:r>
    </w:p>
    <w:p w14:paraId="069D6D20" w14:textId="77777777" w:rsidR="00800522" w:rsidRPr="00800522" w:rsidRDefault="00800522" w:rsidP="00800522">
      <w:pPr>
        <w:tabs>
          <w:tab w:val="clear" w:pos="720"/>
        </w:tabs>
        <w:spacing w:before="280"/>
        <w:rPr>
          <w:b/>
          <w:bCs/>
        </w:rPr>
      </w:pPr>
      <w:r w:rsidRPr="00800522">
        <w:rPr>
          <w:b/>
          <w:bCs/>
        </w:rPr>
        <w:t>Research Gaps</w:t>
      </w:r>
    </w:p>
    <w:p w14:paraId="60700897" w14:textId="77777777" w:rsidR="00800522" w:rsidRDefault="00800522" w:rsidP="00800522">
      <w:pPr>
        <w:tabs>
          <w:tab w:val="clear" w:pos="720"/>
        </w:tabs>
        <w:spacing w:before="280"/>
      </w:pPr>
      <w:r>
        <w:t>While these studies establish a detailed understanding of inverter transient stability and control behaviour, several limitations remain in extending these findings to operational and multi-vendor environments.</w:t>
      </w:r>
    </w:p>
    <w:p w14:paraId="29440850" w14:textId="2128DCF7" w:rsidR="005B686D" w:rsidRDefault="00800522" w:rsidP="005B686D">
      <w:pPr>
        <w:pStyle w:val="ListParagraph"/>
        <w:numPr>
          <w:ilvl w:val="0"/>
          <w:numId w:val="59"/>
        </w:numPr>
        <w:spacing w:before="280"/>
      </w:pPr>
      <w:r>
        <w:t>Multi-vendor interoperability: Stability analysis relies on detailed inverter models, while commercial devices are typically represented as proprietary “</w:t>
      </w:r>
      <w:proofErr w:type="gramStart"/>
      <w:r>
        <w:t>black-box</w:t>
      </w:r>
      <w:proofErr w:type="gramEnd"/>
      <w:r>
        <w:t>” models, limiting assessment of interaction between different technologies</w:t>
      </w:r>
      <w:r w:rsidR="00CD021D">
        <w:fldChar w:fldCharType="begin"/>
      </w:r>
      <w:r w:rsidR="00CD021D">
        <w:instrText xml:space="preserve"> CITATION MON3 </w:instrText>
      </w:r>
      <w:r w:rsidR="00CD021D">
        <w:fldChar w:fldCharType="separate"/>
      </w:r>
      <w:r w:rsidR="00210B61">
        <w:rPr>
          <w:noProof/>
        </w:rPr>
        <w:t xml:space="preserve"> </w:t>
      </w:r>
      <w:r w:rsidR="00210B61" w:rsidRPr="00210B61">
        <w:rPr>
          <w:noProof/>
        </w:rPr>
        <w:t>[60]</w:t>
      </w:r>
      <w:r w:rsidR="00CD021D">
        <w:fldChar w:fldCharType="end"/>
      </w:r>
      <w:r w:rsidR="00B433DE">
        <w:t>,</w:t>
      </w:r>
      <w:r w:rsidR="00B433DE">
        <w:fldChar w:fldCharType="begin"/>
      </w:r>
      <w:r w:rsidR="00B433DE">
        <w:instrText xml:space="preserve"> CITATION MON2 </w:instrText>
      </w:r>
      <w:r w:rsidR="00B433DE">
        <w:fldChar w:fldCharType="separate"/>
      </w:r>
      <w:r w:rsidR="00210B61">
        <w:rPr>
          <w:noProof/>
        </w:rPr>
        <w:t xml:space="preserve"> </w:t>
      </w:r>
      <w:r w:rsidR="00210B61" w:rsidRPr="00210B61">
        <w:rPr>
          <w:noProof/>
        </w:rPr>
        <w:t>[62]</w:t>
      </w:r>
      <w:r w:rsidR="00B433DE">
        <w:fldChar w:fldCharType="end"/>
      </w:r>
      <w:r w:rsidR="00FA4893">
        <w:t>.</w:t>
      </w:r>
      <w:r w:rsidR="005B686D">
        <w:t xml:space="preserve"> </w:t>
      </w:r>
      <w:r w:rsidR="005B686D" w:rsidRPr="005B686D">
        <w:t>The aggregate fault response of mixed inverter technologies operating within the same network remains insufficiently understood, particularly where differing control architectures, current-limiting strategies, and fault-response characteristics interact during disturbances.</w:t>
      </w:r>
    </w:p>
    <w:p w14:paraId="621522CF" w14:textId="601A2DEA" w:rsidR="00800522" w:rsidRDefault="00800522" w:rsidP="000A226D">
      <w:pPr>
        <w:pStyle w:val="ListParagraph"/>
        <w:numPr>
          <w:ilvl w:val="0"/>
          <w:numId w:val="59"/>
        </w:numPr>
        <w:spacing w:before="280"/>
      </w:pPr>
      <w:r>
        <w:t>Model transparency and representation: The use of black-box models constrains system-level analysis. Further development of grey-box or impedance-based modelling approaches is required to characterise inverter dynamic behaviour without access to proprietary control algorithms</w:t>
      </w:r>
      <w:r w:rsidR="00503170">
        <w:fldChar w:fldCharType="begin"/>
      </w:r>
      <w:r w:rsidR="00503170">
        <w:instrText xml:space="preserve"> CITATION MON2 </w:instrText>
      </w:r>
      <w:r w:rsidR="00503170">
        <w:fldChar w:fldCharType="separate"/>
      </w:r>
      <w:r w:rsidR="00210B61">
        <w:rPr>
          <w:noProof/>
        </w:rPr>
        <w:t xml:space="preserve"> </w:t>
      </w:r>
      <w:r w:rsidR="00210B61" w:rsidRPr="00210B61">
        <w:rPr>
          <w:noProof/>
        </w:rPr>
        <w:t>[62]</w:t>
      </w:r>
      <w:r w:rsidR="00503170">
        <w:fldChar w:fldCharType="end"/>
      </w:r>
      <w:r w:rsidR="00503170">
        <w:t>.</w:t>
      </w:r>
    </w:p>
    <w:p w14:paraId="3B0D32F6" w14:textId="62627AD3" w:rsidR="00800522" w:rsidRDefault="00800522" w:rsidP="000A226D">
      <w:pPr>
        <w:pStyle w:val="ListParagraph"/>
        <w:numPr>
          <w:ilvl w:val="0"/>
          <w:numId w:val="59"/>
        </w:numPr>
        <w:spacing w:before="280"/>
      </w:pPr>
      <w:r>
        <w:lastRenderedPageBreak/>
        <w:t>Inverter-based load interaction: The behaviour of inverter-based loads, including EV charging systems and industrial power electronic loads, is not fully represented within existing transient stability frameworks</w:t>
      </w:r>
      <w:r w:rsidR="00503170">
        <w:fldChar w:fldCharType="begin"/>
      </w:r>
      <w:r w:rsidR="00503170">
        <w:instrText xml:space="preserve"> CITATION MON3 </w:instrText>
      </w:r>
      <w:r w:rsidR="00503170">
        <w:fldChar w:fldCharType="separate"/>
      </w:r>
      <w:r w:rsidR="00210B61">
        <w:rPr>
          <w:noProof/>
        </w:rPr>
        <w:t xml:space="preserve"> </w:t>
      </w:r>
      <w:r w:rsidR="00210B61" w:rsidRPr="00210B61">
        <w:rPr>
          <w:noProof/>
        </w:rPr>
        <w:t>[60]</w:t>
      </w:r>
      <w:r w:rsidR="00503170">
        <w:fldChar w:fldCharType="end"/>
      </w:r>
      <w:r w:rsidR="00503170">
        <w:t>,</w:t>
      </w:r>
      <w:r w:rsidR="00503170">
        <w:fldChar w:fldCharType="begin"/>
      </w:r>
      <w:r w:rsidR="00503170">
        <w:instrText xml:space="preserve"> CITATION MON2 </w:instrText>
      </w:r>
      <w:r w:rsidR="00503170">
        <w:fldChar w:fldCharType="separate"/>
      </w:r>
      <w:r w:rsidR="00210B61">
        <w:rPr>
          <w:noProof/>
        </w:rPr>
        <w:t xml:space="preserve"> </w:t>
      </w:r>
      <w:r w:rsidR="00210B61" w:rsidRPr="00210B61">
        <w:rPr>
          <w:noProof/>
        </w:rPr>
        <w:t>[62]</w:t>
      </w:r>
      <w:r w:rsidR="00503170">
        <w:fldChar w:fldCharType="end"/>
      </w:r>
      <w:r w:rsidR="00FA4893">
        <w:t>.</w:t>
      </w:r>
    </w:p>
    <w:p w14:paraId="47500C89" w14:textId="487CC9F0" w:rsidR="00C04828" w:rsidRPr="001A0BBE" w:rsidRDefault="00800522" w:rsidP="00210B61">
      <w:pPr>
        <w:pStyle w:val="ListParagraph"/>
        <w:numPr>
          <w:ilvl w:val="0"/>
          <w:numId w:val="0"/>
        </w:numPr>
        <w:spacing w:before="280"/>
        <w:ind w:left="720"/>
        <w:rPr>
          <w:rFonts w:ascii="Segoe UI" w:eastAsiaTheme="majorEastAsia" w:hAnsi="Segoe UI" w:cs="Segoe UI"/>
          <w:bCs/>
          <w:color w:val="2E3192"/>
          <w:sz w:val="24"/>
          <w:szCs w:val="24"/>
        </w:rPr>
      </w:pPr>
      <w:r>
        <w:t>Validation and observability: While stability limits are well-defined in simulation, there is limited capability to validate these behaviours in operational systems. High-resolution measurement and wide-area monitoring are required to confirm these models under real-world conditions</w:t>
      </w:r>
      <w:r w:rsidR="00503170">
        <w:fldChar w:fldCharType="begin"/>
      </w:r>
      <w:r w:rsidR="00503170">
        <w:instrText xml:space="preserve"> CITATION MON2 </w:instrText>
      </w:r>
      <w:r w:rsidR="00503170">
        <w:fldChar w:fldCharType="separate"/>
      </w:r>
      <w:r w:rsidR="00210B61">
        <w:rPr>
          <w:noProof/>
        </w:rPr>
        <w:t xml:space="preserve"> </w:t>
      </w:r>
      <w:r w:rsidR="00210B61" w:rsidRPr="00210B61">
        <w:rPr>
          <w:noProof/>
        </w:rPr>
        <w:t>[62]</w:t>
      </w:r>
      <w:r w:rsidR="00503170">
        <w:fldChar w:fldCharType="end"/>
      </w:r>
      <w:r w:rsidR="00503170">
        <w:t>.</w:t>
      </w:r>
      <w:r w:rsidR="00282C57">
        <w:t xml:space="preserve">  </w:t>
      </w:r>
      <w:r w:rsidR="00282C57" w:rsidRPr="00282C57">
        <w:t>In addition, existing stability studies rarely translate inverter control interactions into practical protection performance outcomes, leaving the impact of control actions on relay operation, fault detection, and protection coordination insufficiently understood.</w:t>
      </w:r>
    </w:p>
    <w:p w14:paraId="6F3AE69A" w14:textId="77777777" w:rsidR="00C04828" w:rsidRDefault="00C04828" w:rsidP="00074B5F">
      <w:pPr>
        <w:pStyle w:val="Heading4"/>
      </w:pPr>
      <w:bookmarkStart w:id="448" w:name="_Toc234048126"/>
      <w:r>
        <w:t>Advanced Inverter Control Under Current-Limited Grid-Forming Operation</w:t>
      </w:r>
      <w:bookmarkEnd w:id="448"/>
    </w:p>
    <w:p w14:paraId="3D353D59" w14:textId="406DB44F" w:rsidR="00C04828" w:rsidRDefault="00C04828" w:rsidP="00C04828">
      <w:pPr>
        <w:tabs>
          <w:tab w:val="clear" w:pos="720"/>
        </w:tabs>
        <w:spacing w:before="280"/>
      </w:pPr>
      <w:r>
        <w:t>The Monash University AR</w:t>
      </w:r>
      <w:r>
        <w:rPr>
          <w:rFonts w:ascii="Cambria Math" w:hAnsi="Cambria Math" w:cs="Cambria Math"/>
        </w:rPr>
        <w:t>‑</w:t>
      </w:r>
      <w:r>
        <w:t>PST Stage 3 Final Report</w:t>
      </w:r>
      <w:r w:rsidR="00FA4893">
        <w:fldChar w:fldCharType="begin"/>
      </w:r>
      <w:r w:rsidR="00FA4893">
        <w:instrText xml:space="preserve"> CITATION MON4 </w:instrText>
      </w:r>
      <w:r w:rsidR="00FA4893">
        <w:fldChar w:fldCharType="separate"/>
      </w:r>
      <w:r w:rsidR="00210B61">
        <w:rPr>
          <w:noProof/>
        </w:rPr>
        <w:t xml:space="preserve"> </w:t>
      </w:r>
      <w:r w:rsidR="00210B61" w:rsidRPr="00210B61">
        <w:rPr>
          <w:noProof/>
        </w:rPr>
        <w:t>[63]</w:t>
      </w:r>
      <w:r w:rsidR="00FA4893">
        <w:fldChar w:fldCharType="end"/>
      </w:r>
      <w:r w:rsidR="00FA4893">
        <w:t xml:space="preserve"> </w:t>
      </w:r>
      <w:r>
        <w:t>examines the behaviour of grid-forming inverters (GFMIs) operating under current-limited conditions and the implications for transient stability in renewable-dominated systems. The study identifies current limiting as a fundamental operational constraint, noting that inverter-based resources must maintain stable voltage-source behaviour within strict hardware current limits, unlike synchronous machines.</w:t>
      </w:r>
    </w:p>
    <w:p w14:paraId="3E7F549A" w14:textId="7C22D717" w:rsidR="00C04828" w:rsidRDefault="00C04828" w:rsidP="00C04828">
      <w:pPr>
        <w:tabs>
          <w:tab w:val="clear" w:pos="720"/>
        </w:tabs>
        <w:spacing w:before="280"/>
      </w:pPr>
      <w:r>
        <w:t xml:space="preserve">The results demonstrate that conventional current-limiting strategies can degrade inverter stability during faults. When current limits are reached, voltage control behaviour may deteriorate, leading to loss of synchronisation. To address this, the study evaluates alternative strategies designed to preserve voltage control under disturbance conditions. </w:t>
      </w:r>
      <w:proofErr w:type="gramStart"/>
      <w:r>
        <w:t>In particular, quadrature-prioritised</w:t>
      </w:r>
      <w:proofErr w:type="gramEnd"/>
      <w:r>
        <w:t xml:space="preserve"> current limiting improves transient performance by maintaining reactive current support and voltage stability during faults</w:t>
      </w:r>
      <w:r w:rsidR="00FA4893">
        <w:fldChar w:fldCharType="begin"/>
      </w:r>
      <w:r w:rsidR="00FA4893">
        <w:instrText xml:space="preserve"> CITATION MON4 </w:instrText>
      </w:r>
      <w:r w:rsidR="00FA4893">
        <w:fldChar w:fldCharType="separate"/>
      </w:r>
      <w:r w:rsidR="00210B61">
        <w:rPr>
          <w:noProof/>
        </w:rPr>
        <w:t xml:space="preserve"> </w:t>
      </w:r>
      <w:r w:rsidR="00210B61" w:rsidRPr="00210B61">
        <w:rPr>
          <w:noProof/>
        </w:rPr>
        <w:t>[63]</w:t>
      </w:r>
      <w:r w:rsidR="00FA4893">
        <w:fldChar w:fldCharType="end"/>
      </w:r>
      <w:r w:rsidR="00FA4893">
        <w:t>.</w:t>
      </w:r>
    </w:p>
    <w:p w14:paraId="35DD668C" w14:textId="3E7DD9F4" w:rsidR="00C04828" w:rsidRDefault="00C04828" w:rsidP="00C04828">
      <w:pPr>
        <w:tabs>
          <w:tab w:val="clear" w:pos="720"/>
        </w:tabs>
        <w:spacing w:before="280"/>
      </w:pPr>
      <w:r>
        <w:t xml:space="preserve">The research further investigates virtual impedance control as a mechanism for managing current limits. By dynamically emulating additional impedance during disturbances, this approach constrains current without abrupt clipping, allowing the inverter to maintain stable phase relationships with the grid. Simulation results indicate improved transient stability and enhanced </w:t>
      </w:r>
      <w:r w:rsidR="006D34D3">
        <w:t>FRT</w:t>
      </w:r>
      <w:r>
        <w:t xml:space="preserve"> capability in weak-grid environments</w:t>
      </w:r>
      <w:r w:rsidR="00FA4893">
        <w:fldChar w:fldCharType="begin"/>
      </w:r>
      <w:r w:rsidR="00FA4893">
        <w:instrText xml:space="preserve"> CITATION MON4 </w:instrText>
      </w:r>
      <w:r w:rsidR="00FA4893">
        <w:fldChar w:fldCharType="separate"/>
      </w:r>
      <w:r w:rsidR="00210B61">
        <w:rPr>
          <w:noProof/>
        </w:rPr>
        <w:t xml:space="preserve"> </w:t>
      </w:r>
      <w:r w:rsidR="00210B61" w:rsidRPr="00210B61">
        <w:rPr>
          <w:noProof/>
        </w:rPr>
        <w:t>[63]</w:t>
      </w:r>
      <w:r w:rsidR="00FA4893">
        <w:fldChar w:fldCharType="end"/>
      </w:r>
      <w:r w:rsidR="00FA4893">
        <w:t>.</w:t>
      </w:r>
    </w:p>
    <w:p w14:paraId="09B3D118" w14:textId="255F32AC" w:rsidR="00C04828" w:rsidRDefault="00C04828" w:rsidP="00C04828">
      <w:pPr>
        <w:tabs>
          <w:tab w:val="clear" w:pos="720"/>
        </w:tabs>
        <w:spacing w:before="280"/>
      </w:pPr>
      <w:r>
        <w:t>A comparative assessment of control architectures—including droop control, VSM implementations, and direct power control—demonstrates that control selection significantly influences dynamic performance. Droop-based approaches support steady-state power sharing but may exhibit oscillatory behaviour in weak grids. VSM approaches improve inertial response but require careful tuning under current-limited conditions, while direct power control provides fast dynamic response with increased control complexity and potential interaction with existing protection systems</w:t>
      </w:r>
      <w:r w:rsidR="00FA4893">
        <w:fldChar w:fldCharType="begin"/>
      </w:r>
      <w:r w:rsidR="00FA4893">
        <w:instrText xml:space="preserve"> CITATION MON4 </w:instrText>
      </w:r>
      <w:r w:rsidR="00FA4893">
        <w:fldChar w:fldCharType="separate"/>
      </w:r>
      <w:r w:rsidR="00210B61">
        <w:rPr>
          <w:noProof/>
        </w:rPr>
        <w:t xml:space="preserve"> </w:t>
      </w:r>
      <w:r w:rsidR="00210B61" w:rsidRPr="00210B61">
        <w:rPr>
          <w:noProof/>
        </w:rPr>
        <w:t>[63]</w:t>
      </w:r>
      <w:r w:rsidR="00FA4893">
        <w:fldChar w:fldCharType="end"/>
      </w:r>
      <w:r w:rsidR="00FA4893">
        <w:t>.</w:t>
      </w:r>
    </w:p>
    <w:p w14:paraId="52693D17" w14:textId="45051361" w:rsidR="00C04828" w:rsidRDefault="00C04828" w:rsidP="00C04828">
      <w:pPr>
        <w:tabs>
          <w:tab w:val="clear" w:pos="720"/>
        </w:tabs>
        <w:spacing w:before="280"/>
      </w:pPr>
      <w:r>
        <w:t>The study also identifies the role of grid-forming inverters in influencing system-level behaviour. Properly configured GFM units can provide a stabilising voltage reference for neighbouring grid-following inverters, supporting coordinated operation during disturbances and improving overall system stability</w:t>
      </w:r>
      <w:r w:rsidR="00FA4893">
        <w:fldChar w:fldCharType="begin"/>
      </w:r>
      <w:r w:rsidR="00FA4893">
        <w:instrText xml:space="preserve"> CITATION MON4 </w:instrText>
      </w:r>
      <w:r w:rsidR="00FA4893">
        <w:fldChar w:fldCharType="separate"/>
      </w:r>
      <w:r w:rsidR="00210B61">
        <w:rPr>
          <w:noProof/>
        </w:rPr>
        <w:t xml:space="preserve"> </w:t>
      </w:r>
      <w:r w:rsidR="00210B61" w:rsidRPr="00210B61">
        <w:rPr>
          <w:noProof/>
        </w:rPr>
        <w:t>[63]</w:t>
      </w:r>
      <w:r w:rsidR="00FA4893">
        <w:fldChar w:fldCharType="end"/>
      </w:r>
      <w:r w:rsidR="00FA4893">
        <w:t>.</w:t>
      </w:r>
    </w:p>
    <w:p w14:paraId="4647E172" w14:textId="77777777" w:rsidR="00C04828" w:rsidRPr="00C04828" w:rsidRDefault="00C04828" w:rsidP="00C04828">
      <w:pPr>
        <w:tabs>
          <w:tab w:val="clear" w:pos="720"/>
        </w:tabs>
        <w:spacing w:before="280"/>
        <w:rPr>
          <w:b/>
          <w:bCs/>
        </w:rPr>
      </w:pPr>
      <w:r w:rsidRPr="00C04828">
        <w:rPr>
          <w:b/>
          <w:bCs/>
        </w:rPr>
        <w:lastRenderedPageBreak/>
        <w:t>Research Gaps</w:t>
      </w:r>
    </w:p>
    <w:p w14:paraId="4EA0B41F" w14:textId="77777777" w:rsidR="00C04828" w:rsidRDefault="00C04828" w:rsidP="00C04828">
      <w:pPr>
        <w:tabs>
          <w:tab w:val="clear" w:pos="720"/>
        </w:tabs>
        <w:spacing w:before="280"/>
      </w:pPr>
      <w:r>
        <w:t>While this study demonstrates improved control strategies for current-limited grid-forming operation, several limitations remain in translating these results into multi-inverter and operational environments.</w:t>
      </w:r>
    </w:p>
    <w:p w14:paraId="45C34629" w14:textId="7CF855AD" w:rsidR="00C04828" w:rsidRDefault="00C04828" w:rsidP="000A226D">
      <w:pPr>
        <w:pStyle w:val="ListParagraph"/>
        <w:numPr>
          <w:ilvl w:val="0"/>
          <w:numId w:val="60"/>
        </w:numPr>
        <w:spacing w:before="280"/>
      </w:pPr>
      <w:r>
        <w:t>Multi-inverter interaction: Further investigation is required to characterise behaviour where multiple grid-forming inverters from different manufacturers operate within the same network, particularly under differing control strategies</w:t>
      </w:r>
      <w:r w:rsidR="00FA4893">
        <w:fldChar w:fldCharType="begin"/>
      </w:r>
      <w:r w:rsidR="00FA4893">
        <w:instrText xml:space="preserve"> CITATION MON4 </w:instrText>
      </w:r>
      <w:r w:rsidR="00FA4893">
        <w:fldChar w:fldCharType="separate"/>
      </w:r>
      <w:r w:rsidR="00210B61">
        <w:rPr>
          <w:noProof/>
        </w:rPr>
        <w:t xml:space="preserve"> </w:t>
      </w:r>
      <w:r w:rsidR="00210B61" w:rsidRPr="00210B61">
        <w:rPr>
          <w:noProof/>
        </w:rPr>
        <w:t>[63]</w:t>
      </w:r>
      <w:r w:rsidR="00FA4893">
        <w:fldChar w:fldCharType="end"/>
      </w:r>
      <w:r w:rsidR="00FA4893">
        <w:t>.</w:t>
      </w:r>
    </w:p>
    <w:p w14:paraId="2AC07AE3" w14:textId="39EC2C63" w:rsidR="00C04828" w:rsidRDefault="00C04828" w:rsidP="000A226D">
      <w:pPr>
        <w:pStyle w:val="ListParagraph"/>
        <w:numPr>
          <w:ilvl w:val="0"/>
          <w:numId w:val="60"/>
        </w:numPr>
        <w:spacing w:before="280"/>
      </w:pPr>
      <w:r>
        <w:t xml:space="preserve">Translation to performance standards: While advanced control strategies can be demonstrated in simulation, defining simplified performance metrics suitable for generator performance standards </w:t>
      </w:r>
      <w:r w:rsidR="00965165">
        <w:t xml:space="preserve">(GPS) </w:t>
      </w:r>
      <w:r>
        <w:t>and regulatory frameworks remains challenging [114].</w:t>
      </w:r>
    </w:p>
    <w:p w14:paraId="05EBACC6" w14:textId="5FB54022" w:rsidR="002A3EAF" w:rsidRPr="002A3EAF" w:rsidRDefault="00C04828" w:rsidP="000A226D">
      <w:pPr>
        <w:pStyle w:val="ListParagraph"/>
        <w:numPr>
          <w:ilvl w:val="0"/>
          <w:numId w:val="60"/>
        </w:numPr>
        <w:spacing w:before="280"/>
        <w:rPr>
          <w:rFonts w:ascii="Segoe UI" w:eastAsiaTheme="majorEastAsia" w:hAnsi="Segoe UI" w:cs="Segoe UI"/>
          <w:bCs/>
          <w:color w:val="2E3192"/>
          <w:sz w:val="24"/>
          <w:szCs w:val="24"/>
        </w:rPr>
      </w:pPr>
      <w:r>
        <w:t>Sustained operational performance: The long-duration behaviour of current-limited grid-forming inverters, including thermal limits and operation under multiple simultaneous system services, requires further investigation</w:t>
      </w:r>
      <w:r w:rsidR="00FA4893">
        <w:fldChar w:fldCharType="begin"/>
      </w:r>
      <w:r w:rsidR="00FA4893">
        <w:instrText xml:space="preserve"> CITATION MON4 </w:instrText>
      </w:r>
      <w:r w:rsidR="00FA4893">
        <w:fldChar w:fldCharType="separate"/>
      </w:r>
      <w:r w:rsidR="00210B61">
        <w:rPr>
          <w:noProof/>
        </w:rPr>
        <w:t xml:space="preserve"> </w:t>
      </w:r>
      <w:r w:rsidR="00210B61" w:rsidRPr="00210B61">
        <w:rPr>
          <w:noProof/>
        </w:rPr>
        <w:t>[63]</w:t>
      </w:r>
      <w:r w:rsidR="00FA4893">
        <w:fldChar w:fldCharType="end"/>
      </w:r>
      <w:r w:rsidR="00FA4893">
        <w:t>.</w:t>
      </w:r>
    </w:p>
    <w:p w14:paraId="61D2DEE8" w14:textId="77777777" w:rsidR="00D54E1F" w:rsidRDefault="00D54E1F" w:rsidP="00074B5F">
      <w:pPr>
        <w:pStyle w:val="Heading4"/>
      </w:pPr>
      <w:bookmarkStart w:id="449" w:name="_Toc234048127"/>
      <w:r>
        <w:t>Stability Enhancement Strategies for Weak-Grid Operation</w:t>
      </w:r>
      <w:bookmarkEnd w:id="449"/>
    </w:p>
    <w:p w14:paraId="2B6AA962" w14:textId="6B254E48" w:rsidR="00D54E1F" w:rsidRDefault="00D54E1F" w:rsidP="00D54E1F">
      <w:pPr>
        <w:tabs>
          <w:tab w:val="clear" w:pos="720"/>
        </w:tabs>
        <w:spacing w:before="280"/>
      </w:pPr>
      <w:r>
        <w:t>The Monash Energy Institute</w:t>
      </w:r>
      <w:r w:rsidR="00FE4047">
        <w:fldChar w:fldCharType="begin"/>
      </w:r>
      <w:r w:rsidR="00FE4047">
        <w:instrText xml:space="preserve"> CITATION MON9 </w:instrText>
      </w:r>
      <w:r w:rsidR="00FE4047">
        <w:fldChar w:fldCharType="separate"/>
      </w:r>
      <w:r w:rsidR="00210B61">
        <w:rPr>
          <w:noProof/>
        </w:rPr>
        <w:t xml:space="preserve"> </w:t>
      </w:r>
      <w:r w:rsidR="00210B61" w:rsidRPr="00210B61">
        <w:rPr>
          <w:noProof/>
        </w:rPr>
        <w:t>[64]</w:t>
      </w:r>
      <w:r w:rsidR="00FE4047">
        <w:fldChar w:fldCharType="end"/>
      </w:r>
      <w:r w:rsidR="00FE4047">
        <w:t xml:space="preserve"> </w:t>
      </w:r>
      <w:r>
        <w:t xml:space="preserve">evaluates a range of stability-enhancing solutions for weak-grid regions within the NEM, including </w:t>
      </w:r>
      <w:r w:rsidR="008C0CEE" w:rsidRPr="004D329A">
        <w:t>SynCon</w:t>
      </w:r>
      <w:r>
        <w:t>s, grid-forming inverters, STATCOM devices, and control tuning approaches. The study examines the relative effectiveness of these technologies in improving voltage stability and damping oscillatory behaviour under low system strength conditions.</w:t>
      </w:r>
    </w:p>
    <w:p w14:paraId="35F0E30D" w14:textId="77777777" w:rsidR="00D54E1F" w:rsidRDefault="00D54E1F" w:rsidP="00D54E1F">
      <w:pPr>
        <w:tabs>
          <w:tab w:val="clear" w:pos="720"/>
        </w:tabs>
        <w:spacing w:before="280"/>
      </w:pPr>
      <w:r>
        <w:t>The analysis indicates that combinations of technologies may provide improved performance relative to individual solutions. In particular, the use of grid-forming inverters in conjunction with limited synchronous support can enhance voltage control capability and improve stability margins in weak-grid environments. This supports a transition from reliance on fault current contribution toward assessment of system strength based on dynamic voltage and control capability.</w:t>
      </w:r>
    </w:p>
    <w:p w14:paraId="75434A61" w14:textId="77777777" w:rsidR="00D54E1F" w:rsidRDefault="00D54E1F" w:rsidP="00D54E1F">
      <w:pPr>
        <w:tabs>
          <w:tab w:val="clear" w:pos="720"/>
        </w:tabs>
        <w:spacing w:before="280"/>
      </w:pPr>
      <w:r>
        <w:t>The study also highlights that stability performance in inverter-dominated systems is strongly influenced by control behaviour and coordination between devices, rather than solely by network strength metrics.</w:t>
      </w:r>
    </w:p>
    <w:p w14:paraId="7BFD8D0F" w14:textId="77777777" w:rsidR="00D54E1F" w:rsidRPr="00D54E1F" w:rsidRDefault="00D54E1F" w:rsidP="00D54E1F">
      <w:pPr>
        <w:tabs>
          <w:tab w:val="clear" w:pos="720"/>
        </w:tabs>
        <w:spacing w:before="280"/>
        <w:rPr>
          <w:b/>
          <w:bCs/>
        </w:rPr>
      </w:pPr>
      <w:r w:rsidRPr="00D54E1F">
        <w:rPr>
          <w:b/>
          <w:bCs/>
        </w:rPr>
        <w:t>Research Gaps</w:t>
      </w:r>
    </w:p>
    <w:p w14:paraId="0DC55A02" w14:textId="13A98C6A" w:rsidR="00D54E1F" w:rsidRDefault="00D54E1F" w:rsidP="00D54E1F">
      <w:pPr>
        <w:tabs>
          <w:tab w:val="clear" w:pos="720"/>
        </w:tabs>
        <w:spacing w:before="280"/>
      </w:pPr>
      <w:r>
        <w:t>While the study provides a comparative assessment of stability enhancement approaches, several limitations remain in modelling, protection performance, and multi-inverter coordination.</w:t>
      </w:r>
    </w:p>
    <w:p w14:paraId="671AC6E1" w14:textId="07492924" w:rsidR="00D54E1F" w:rsidRDefault="00D54E1F" w:rsidP="000A226D">
      <w:pPr>
        <w:pStyle w:val="ListParagraph"/>
        <w:numPr>
          <w:ilvl w:val="0"/>
          <w:numId w:val="62"/>
        </w:numPr>
        <w:spacing w:before="280"/>
      </w:pPr>
      <w:r>
        <w:t>Aggregate multi-vendor modelling: The absence of standardised modelling approaches limits the ability to accurately evaluate stability where multiple grid-forming inverter technologies operate within the same network</w:t>
      </w:r>
      <w:r w:rsidR="00FE4047">
        <w:fldChar w:fldCharType="begin"/>
      </w:r>
      <w:r w:rsidR="00FE4047">
        <w:instrText xml:space="preserve"> CITATION MON9 </w:instrText>
      </w:r>
      <w:r w:rsidR="00FE4047">
        <w:fldChar w:fldCharType="separate"/>
      </w:r>
      <w:r w:rsidR="00210B61">
        <w:rPr>
          <w:noProof/>
        </w:rPr>
        <w:t xml:space="preserve"> </w:t>
      </w:r>
      <w:r w:rsidR="00210B61" w:rsidRPr="00210B61">
        <w:rPr>
          <w:noProof/>
        </w:rPr>
        <w:t>[64]</w:t>
      </w:r>
      <w:r w:rsidR="00FE4047">
        <w:fldChar w:fldCharType="end"/>
      </w:r>
      <w:r w:rsidR="00FE4047">
        <w:t>.</w:t>
      </w:r>
    </w:p>
    <w:p w14:paraId="30E511BA" w14:textId="56C65E7E" w:rsidR="00020F17" w:rsidRDefault="00D54E1F" w:rsidP="00020F17">
      <w:pPr>
        <w:pStyle w:val="ListParagraph"/>
        <w:numPr>
          <w:ilvl w:val="0"/>
          <w:numId w:val="62"/>
        </w:numPr>
        <w:spacing w:before="280"/>
      </w:pPr>
      <w:r>
        <w:t>Protection system response under current-limited behaviour: Conventional protection schemes may have difficulty distinguishing between fault conditions and inverter current-</w:t>
      </w:r>
      <w:r>
        <w:lastRenderedPageBreak/>
        <w:t>limited response, indicating the need for revised protection methodologies suited to low fault-current environments</w:t>
      </w:r>
      <w:r w:rsidR="00FE4047">
        <w:fldChar w:fldCharType="begin"/>
      </w:r>
      <w:r w:rsidR="00FE4047">
        <w:instrText xml:space="preserve"> CITATION MON9 </w:instrText>
      </w:r>
      <w:r w:rsidR="00FE4047">
        <w:fldChar w:fldCharType="separate"/>
      </w:r>
      <w:r w:rsidR="00210B61">
        <w:rPr>
          <w:noProof/>
        </w:rPr>
        <w:t xml:space="preserve"> </w:t>
      </w:r>
      <w:r w:rsidR="00210B61" w:rsidRPr="00210B61">
        <w:rPr>
          <w:noProof/>
        </w:rPr>
        <w:t>[64]</w:t>
      </w:r>
      <w:r w:rsidR="00FE4047">
        <w:fldChar w:fldCharType="end"/>
      </w:r>
      <w:r w:rsidR="00FE4047">
        <w:t>.</w:t>
      </w:r>
    </w:p>
    <w:p w14:paraId="120CF1BC" w14:textId="0BF76259" w:rsidR="00CB14BF" w:rsidRPr="00020F17" w:rsidRDefault="00D54E1F" w:rsidP="00020F17">
      <w:pPr>
        <w:pStyle w:val="ListParagraph"/>
        <w:numPr>
          <w:ilvl w:val="0"/>
          <w:numId w:val="62"/>
        </w:numPr>
        <w:spacing w:before="280"/>
      </w:pPr>
      <w:r>
        <w:t>Control interaction dynamics: The interaction between different inverter control strategies is not fully characterised, particularly under large disturbances where competing control responses may affect overall system stability</w:t>
      </w:r>
      <w:r w:rsidR="00FE4047">
        <w:fldChar w:fldCharType="begin"/>
      </w:r>
      <w:r w:rsidR="00FE4047">
        <w:instrText xml:space="preserve"> CITATION MON9 </w:instrText>
      </w:r>
      <w:r w:rsidR="00FE4047">
        <w:fldChar w:fldCharType="separate"/>
      </w:r>
      <w:r w:rsidR="00210B61">
        <w:rPr>
          <w:noProof/>
        </w:rPr>
        <w:t xml:space="preserve"> </w:t>
      </w:r>
      <w:r w:rsidR="00210B61" w:rsidRPr="00210B61">
        <w:rPr>
          <w:noProof/>
        </w:rPr>
        <w:t>[64]</w:t>
      </w:r>
      <w:r w:rsidR="00FE4047">
        <w:fldChar w:fldCharType="end"/>
      </w:r>
      <w:r w:rsidR="00FE4047">
        <w:t>.</w:t>
      </w:r>
    </w:p>
    <w:p w14:paraId="40373C85" w14:textId="77777777" w:rsidR="00C94502" w:rsidRDefault="00C94502" w:rsidP="00074B5F">
      <w:pPr>
        <w:pStyle w:val="Heading4"/>
      </w:pPr>
      <w:bookmarkStart w:id="450" w:name="_Toc234048128"/>
      <w:r>
        <w:t>Implications for Australian Practice</w:t>
      </w:r>
      <w:bookmarkEnd w:id="450"/>
    </w:p>
    <w:p w14:paraId="22199DC0" w14:textId="1368F0EF" w:rsidR="00C94502" w:rsidRDefault="00C94502" w:rsidP="00C94502">
      <w:pPr>
        <w:tabs>
          <w:tab w:val="clear" w:pos="720"/>
        </w:tabs>
        <w:spacing w:before="280"/>
      </w:pPr>
      <w:r>
        <w:t>Drawing on</w:t>
      </w:r>
      <w:r w:rsidR="006C1B32">
        <w:fldChar w:fldCharType="begin"/>
      </w:r>
      <w:r w:rsidR="006C1B32">
        <w:instrText xml:space="preserve"> CITATION MON3 </w:instrText>
      </w:r>
      <w:r w:rsidR="006C1B32">
        <w:fldChar w:fldCharType="separate"/>
      </w:r>
      <w:r w:rsidR="00210B61">
        <w:rPr>
          <w:noProof/>
        </w:rPr>
        <w:t xml:space="preserve"> </w:t>
      </w:r>
      <w:r w:rsidR="00210B61" w:rsidRPr="00210B61">
        <w:rPr>
          <w:noProof/>
        </w:rPr>
        <w:t>[60]</w:t>
      </w:r>
      <w:r w:rsidR="006C1B32">
        <w:fldChar w:fldCharType="end"/>
      </w:r>
      <w:r w:rsidR="002E1C14">
        <w:t xml:space="preserve"> </w:t>
      </w:r>
      <w:r w:rsidR="008C2042">
        <w:t>to</w:t>
      </w:r>
      <w:r w:rsidR="00145FD2">
        <w:fldChar w:fldCharType="begin"/>
      </w:r>
      <w:r w:rsidR="00145FD2">
        <w:instrText xml:space="preserve"> CITATION</w:instrText>
      </w:r>
      <w:r w:rsidR="00CE0627">
        <w:instrText xml:space="preserve"> MON10</w:instrText>
      </w:r>
      <w:r w:rsidR="00145FD2">
        <w:instrText xml:space="preserve"> </w:instrText>
      </w:r>
      <w:r w:rsidR="00145FD2">
        <w:fldChar w:fldCharType="separate"/>
      </w:r>
      <w:r w:rsidR="00210B61">
        <w:rPr>
          <w:noProof/>
        </w:rPr>
        <w:t xml:space="preserve"> </w:t>
      </w:r>
      <w:r w:rsidR="00210B61" w:rsidRPr="00210B61">
        <w:rPr>
          <w:noProof/>
        </w:rPr>
        <w:t>[65]</w:t>
      </w:r>
      <w:r w:rsidR="00145FD2">
        <w:fldChar w:fldCharType="end"/>
      </w:r>
      <w:r w:rsidR="008B5217">
        <w:t xml:space="preserve"> </w:t>
      </w:r>
      <w:r>
        <w:t>several implications emerge for the operation and planning of inverter-dominated power systems in the NEM:</w:t>
      </w:r>
    </w:p>
    <w:p w14:paraId="1F8C7A56" w14:textId="51D4D121" w:rsidR="00C94502" w:rsidRDefault="00C94502" w:rsidP="000A226D">
      <w:pPr>
        <w:pStyle w:val="ListParagraph"/>
        <w:numPr>
          <w:ilvl w:val="0"/>
          <w:numId w:val="64"/>
        </w:numPr>
        <w:spacing w:before="280"/>
      </w:pPr>
      <w:r>
        <w:t>Inverter stability under disturbance conditions is governed by control behaviour and hardware current limits, requiring protection and operational frameworks to account for non-linear, current-constrained responses rather than traditional fault-current assumptions</w:t>
      </w:r>
      <w:r w:rsidR="00CD021D">
        <w:fldChar w:fldCharType="begin"/>
      </w:r>
      <w:r w:rsidR="00CD021D">
        <w:instrText xml:space="preserve"> CITATION MON3 </w:instrText>
      </w:r>
      <w:r w:rsidR="00CD021D">
        <w:fldChar w:fldCharType="separate"/>
      </w:r>
      <w:r w:rsidR="00210B61">
        <w:rPr>
          <w:noProof/>
        </w:rPr>
        <w:t xml:space="preserve"> </w:t>
      </w:r>
      <w:r w:rsidR="00210B61" w:rsidRPr="00210B61">
        <w:rPr>
          <w:noProof/>
        </w:rPr>
        <w:t>[60]</w:t>
      </w:r>
      <w:r w:rsidR="00CD021D">
        <w:fldChar w:fldCharType="end"/>
      </w:r>
      <w:r w:rsidR="008B5217">
        <w:t xml:space="preserve"> </w:t>
      </w:r>
      <w:r w:rsidR="008C2042">
        <w:t xml:space="preserve">to </w:t>
      </w:r>
      <w:r w:rsidR="008B5217">
        <w:fldChar w:fldCharType="begin"/>
      </w:r>
      <w:r w:rsidR="008B5217">
        <w:instrText xml:space="preserve"> CITATION MON4 </w:instrText>
      </w:r>
      <w:r w:rsidR="008B5217">
        <w:fldChar w:fldCharType="separate"/>
      </w:r>
      <w:r w:rsidR="00210B61">
        <w:rPr>
          <w:noProof/>
        </w:rPr>
        <w:t xml:space="preserve"> </w:t>
      </w:r>
      <w:r w:rsidR="00210B61" w:rsidRPr="00210B61">
        <w:rPr>
          <w:noProof/>
        </w:rPr>
        <w:t>[63]</w:t>
      </w:r>
      <w:r w:rsidR="008B5217">
        <w:fldChar w:fldCharType="end"/>
      </w:r>
      <w:r w:rsidR="008B5217">
        <w:t>.</w:t>
      </w:r>
    </w:p>
    <w:p w14:paraId="467C9D12" w14:textId="6A34DD48" w:rsidR="00C94502" w:rsidRDefault="00C94502" w:rsidP="000A226D">
      <w:pPr>
        <w:pStyle w:val="ListParagraph"/>
        <w:numPr>
          <w:ilvl w:val="0"/>
          <w:numId w:val="64"/>
        </w:numPr>
        <w:spacing w:before="280"/>
      </w:pPr>
      <w:r>
        <w:t>Stability boundaries depend on both disturbance characteristics and local network conditions, including system strength and fault duration, highlighting the need to consider these factors in coordination and planning methodologies</w:t>
      </w:r>
      <w:r w:rsidR="00CD021D">
        <w:fldChar w:fldCharType="begin"/>
      </w:r>
      <w:r w:rsidR="00CD021D">
        <w:instrText xml:space="preserve"> CITATION MON3 </w:instrText>
      </w:r>
      <w:r w:rsidR="00CD021D">
        <w:fldChar w:fldCharType="separate"/>
      </w:r>
      <w:r w:rsidR="00210B61">
        <w:rPr>
          <w:noProof/>
        </w:rPr>
        <w:t xml:space="preserve"> </w:t>
      </w:r>
      <w:r w:rsidR="00210B61" w:rsidRPr="00210B61">
        <w:rPr>
          <w:noProof/>
        </w:rPr>
        <w:t>[60]</w:t>
      </w:r>
      <w:r w:rsidR="00CD021D">
        <w:fldChar w:fldCharType="end"/>
      </w:r>
      <w:r w:rsidR="002E1C14">
        <w:t xml:space="preserve"> </w:t>
      </w:r>
      <w:r w:rsidR="008C2042">
        <w:t>to</w:t>
      </w:r>
      <w:r w:rsidR="00413AAE">
        <w:fldChar w:fldCharType="begin"/>
      </w:r>
      <w:r w:rsidR="00413AAE">
        <w:instrText xml:space="preserve"> CITATION MON2 </w:instrText>
      </w:r>
      <w:r w:rsidR="00413AAE">
        <w:fldChar w:fldCharType="separate"/>
      </w:r>
      <w:r w:rsidR="00210B61">
        <w:rPr>
          <w:noProof/>
        </w:rPr>
        <w:t xml:space="preserve"> </w:t>
      </w:r>
      <w:r w:rsidR="00210B61" w:rsidRPr="00210B61">
        <w:rPr>
          <w:noProof/>
        </w:rPr>
        <w:t>[62]</w:t>
      </w:r>
      <w:r w:rsidR="00413AAE">
        <w:fldChar w:fldCharType="end"/>
      </w:r>
      <w:r w:rsidR="000077FD">
        <w:t>.</w:t>
      </w:r>
    </w:p>
    <w:p w14:paraId="1803CA4E" w14:textId="0757A447" w:rsidR="00C94502" w:rsidRDefault="00C94502" w:rsidP="000A226D">
      <w:pPr>
        <w:pStyle w:val="ListParagraph"/>
        <w:numPr>
          <w:ilvl w:val="0"/>
          <w:numId w:val="64"/>
        </w:numPr>
        <w:spacing w:before="280"/>
      </w:pPr>
      <w:r>
        <w:t>Interaction between multiple inverter-based resources introduces additional system dynamics, particularly in high-penetration regions where uncoordinated control behaviour may lead to oscillatory responses</w:t>
      </w:r>
      <w:r w:rsidR="00413AAE">
        <w:fldChar w:fldCharType="begin"/>
      </w:r>
      <w:r w:rsidR="00413AAE">
        <w:instrText xml:space="preserve"> CITATION MON2 </w:instrText>
      </w:r>
      <w:r w:rsidR="00413AAE">
        <w:fldChar w:fldCharType="separate"/>
      </w:r>
      <w:r w:rsidR="00210B61">
        <w:rPr>
          <w:noProof/>
        </w:rPr>
        <w:t xml:space="preserve"> </w:t>
      </w:r>
      <w:r w:rsidR="00210B61" w:rsidRPr="00210B61">
        <w:rPr>
          <w:noProof/>
        </w:rPr>
        <w:t>[62]</w:t>
      </w:r>
      <w:r w:rsidR="00413AAE">
        <w:fldChar w:fldCharType="end"/>
      </w:r>
      <w:r w:rsidR="00413AAE">
        <w:t>,</w:t>
      </w:r>
      <w:r w:rsidR="00061BC7">
        <w:fldChar w:fldCharType="begin"/>
      </w:r>
      <w:r w:rsidR="00061BC7">
        <w:instrText xml:space="preserve"> CITATION MON4 </w:instrText>
      </w:r>
      <w:r w:rsidR="00061BC7">
        <w:fldChar w:fldCharType="separate"/>
      </w:r>
      <w:r w:rsidR="00210B61">
        <w:rPr>
          <w:noProof/>
        </w:rPr>
        <w:t xml:space="preserve"> </w:t>
      </w:r>
      <w:r w:rsidR="00210B61" w:rsidRPr="00210B61">
        <w:rPr>
          <w:noProof/>
        </w:rPr>
        <w:t>[63]</w:t>
      </w:r>
      <w:r w:rsidR="00061BC7">
        <w:fldChar w:fldCharType="end"/>
      </w:r>
      <w:r w:rsidR="00061BC7">
        <w:t>,</w:t>
      </w:r>
      <w:r w:rsidR="00061BC7">
        <w:fldChar w:fldCharType="begin"/>
      </w:r>
      <w:r w:rsidR="00061BC7">
        <w:instrText xml:space="preserve"> CITATION MON9 </w:instrText>
      </w:r>
      <w:r w:rsidR="00061BC7">
        <w:fldChar w:fldCharType="separate"/>
      </w:r>
      <w:r w:rsidR="00210B61">
        <w:rPr>
          <w:noProof/>
        </w:rPr>
        <w:t xml:space="preserve"> </w:t>
      </w:r>
      <w:r w:rsidR="00210B61" w:rsidRPr="00210B61">
        <w:rPr>
          <w:noProof/>
        </w:rPr>
        <w:t>[64]</w:t>
      </w:r>
      <w:r w:rsidR="00061BC7">
        <w:fldChar w:fldCharType="end"/>
      </w:r>
    </w:p>
    <w:p w14:paraId="257E0478" w14:textId="4B72F575" w:rsidR="00C94502" w:rsidRDefault="00C94502" w:rsidP="000A226D">
      <w:pPr>
        <w:pStyle w:val="ListParagraph"/>
        <w:numPr>
          <w:ilvl w:val="0"/>
          <w:numId w:val="64"/>
        </w:numPr>
        <w:spacing w:before="280"/>
      </w:pPr>
      <w:r>
        <w:t>Declining system inertia alters the temporal characteristics of frequency response, increasing reliance on fast-acting inverter-based services and requiring coordination with protection systems operating under reduced response timeframes</w:t>
      </w:r>
      <w:r w:rsidR="00413AAE">
        <w:fldChar w:fldCharType="begin"/>
      </w:r>
      <w:r w:rsidR="00413AAE">
        <w:instrText xml:space="preserve"> CITATION</w:instrText>
      </w:r>
      <w:r w:rsidR="0060275E">
        <w:instrText xml:space="preserve"> MON8</w:instrText>
      </w:r>
      <w:r w:rsidR="00413AAE">
        <w:instrText xml:space="preserve"> </w:instrText>
      </w:r>
      <w:r w:rsidR="00413AAE">
        <w:fldChar w:fldCharType="separate"/>
      </w:r>
      <w:r w:rsidR="00210B61">
        <w:rPr>
          <w:noProof/>
        </w:rPr>
        <w:t xml:space="preserve"> </w:t>
      </w:r>
      <w:r w:rsidR="00210B61" w:rsidRPr="00210B61">
        <w:rPr>
          <w:noProof/>
        </w:rPr>
        <w:t>[66]</w:t>
      </w:r>
      <w:r w:rsidR="00413AAE">
        <w:fldChar w:fldCharType="end"/>
      </w:r>
      <w:r w:rsidR="0060275E">
        <w:t>.</w:t>
      </w:r>
    </w:p>
    <w:p w14:paraId="7A150BA7" w14:textId="262B5F91" w:rsidR="00C94502" w:rsidRDefault="00C94502" w:rsidP="000A226D">
      <w:pPr>
        <w:pStyle w:val="ListParagraph"/>
        <w:numPr>
          <w:ilvl w:val="0"/>
          <w:numId w:val="64"/>
        </w:numPr>
        <w:spacing w:before="280"/>
      </w:pPr>
      <w:r>
        <w:t>Improved observability of system dynamics is required, including high-resolution measurement and monitoring infrastructure, to validate the performance of inverter-based stability services and support operational decision-making</w:t>
      </w:r>
      <w:r w:rsidR="0060275E">
        <w:fldChar w:fldCharType="begin"/>
      </w:r>
      <w:r w:rsidR="0060275E">
        <w:instrText xml:space="preserve"> CITATION MON2 </w:instrText>
      </w:r>
      <w:r w:rsidR="0060275E">
        <w:fldChar w:fldCharType="separate"/>
      </w:r>
      <w:r w:rsidR="00210B61">
        <w:rPr>
          <w:noProof/>
        </w:rPr>
        <w:t xml:space="preserve"> </w:t>
      </w:r>
      <w:r w:rsidR="00210B61" w:rsidRPr="00210B61">
        <w:rPr>
          <w:noProof/>
        </w:rPr>
        <w:t>[62]</w:t>
      </w:r>
      <w:r w:rsidR="0060275E">
        <w:fldChar w:fldCharType="end"/>
      </w:r>
      <w:r w:rsidR="0060275E">
        <w:t>,</w:t>
      </w:r>
      <w:r w:rsidR="008C2042">
        <w:fldChar w:fldCharType="begin"/>
      </w:r>
      <w:r w:rsidR="008C2042">
        <w:instrText xml:space="preserve"> CITATION MON4 </w:instrText>
      </w:r>
      <w:r w:rsidR="008C2042">
        <w:fldChar w:fldCharType="separate"/>
      </w:r>
      <w:r w:rsidR="00210B61">
        <w:rPr>
          <w:noProof/>
        </w:rPr>
        <w:t xml:space="preserve"> </w:t>
      </w:r>
      <w:r w:rsidR="00210B61" w:rsidRPr="00210B61">
        <w:rPr>
          <w:noProof/>
        </w:rPr>
        <w:t>[63]</w:t>
      </w:r>
      <w:r w:rsidR="008C2042">
        <w:fldChar w:fldCharType="end"/>
      </w:r>
      <w:r w:rsidR="008C2042">
        <w:t>,</w:t>
      </w:r>
      <w:r w:rsidR="0060275E">
        <w:fldChar w:fldCharType="begin"/>
      </w:r>
      <w:r w:rsidR="0060275E">
        <w:instrText xml:space="preserve"> CITATION MON8 </w:instrText>
      </w:r>
      <w:r w:rsidR="0060275E">
        <w:fldChar w:fldCharType="separate"/>
      </w:r>
      <w:r w:rsidR="00210B61">
        <w:rPr>
          <w:noProof/>
        </w:rPr>
        <w:t xml:space="preserve"> </w:t>
      </w:r>
      <w:r w:rsidR="00210B61" w:rsidRPr="00210B61">
        <w:rPr>
          <w:noProof/>
        </w:rPr>
        <w:t>[66]</w:t>
      </w:r>
      <w:r w:rsidR="0060275E">
        <w:fldChar w:fldCharType="end"/>
      </w:r>
      <w:r w:rsidR="0060275E">
        <w:t>.</w:t>
      </w:r>
    </w:p>
    <w:p w14:paraId="014F04DC" w14:textId="77777777" w:rsidR="00DB24D4" w:rsidRPr="004D329A" w:rsidRDefault="00DB24D4" w:rsidP="00074B5F">
      <w:pPr>
        <w:pStyle w:val="Heading3"/>
      </w:pPr>
      <w:bookmarkStart w:id="451" w:name="_Toc234048129"/>
      <w:r w:rsidRPr="004D329A">
        <w:t>Collaboration Pathways</w:t>
      </w:r>
      <w:bookmarkEnd w:id="451"/>
    </w:p>
    <w:p w14:paraId="1AE3C001" w14:textId="35227EF6" w:rsidR="00640717" w:rsidRDefault="00640717" w:rsidP="00640717">
      <w:r>
        <w:t>The specialised simulation and living-laboratory infrastructure at Monash University provides several pathways for translating control-aware research into operational protection practice across the NEM. These pathways are characterised by the ability to bridge analytical modelling, laboratory validation, and real-world system operation within a single research environment.</w:t>
      </w:r>
    </w:p>
    <w:p w14:paraId="2E49AFB8" w14:textId="143EC6B6" w:rsidR="00640717" w:rsidRDefault="00640717" w:rsidP="00640717">
      <w:r>
        <w:t xml:space="preserve">A primary avenue for collaboration is the use of real-time digital simulation platforms, including </w:t>
      </w:r>
      <w:r w:rsidR="007B2F75" w:rsidRPr="007B2F75">
        <w:t xml:space="preserve">Real </w:t>
      </w:r>
      <w:r>
        <w:t xml:space="preserve">RTDS and </w:t>
      </w:r>
      <w:r w:rsidR="00AC2158" w:rsidRPr="001A45DE">
        <w:rPr>
          <w:rFonts w:ascii="Calibri" w:eastAsia="Times New Roman" w:hAnsi="Calibri" w:cs="Calibri"/>
          <w:color w:val="000000"/>
        </w:rPr>
        <w:t>Trusted Real-Time Simulation Solutions</w:t>
      </w:r>
      <w:r w:rsidR="00AC2158">
        <w:t xml:space="preserve"> (</w:t>
      </w:r>
      <w:r>
        <w:t>OPAL-RT</w:t>
      </w:r>
      <w:r w:rsidR="00AC2158">
        <w:t>)</w:t>
      </w:r>
      <w:r>
        <w:t>, to support HIL testing with NSPs. This enables physical protection relays and multi-vendor inverter controllers to be embedded directly within simulated weak-grid environments. Such configurations allow detailed investigation of protection system response under current-limited conditions and provide a controlled means of validating settings, coordination strategies, and inverter control behaviour prior to deployment in Renewable Energy Zones (REZs).</w:t>
      </w:r>
    </w:p>
    <w:p w14:paraId="4AAAF0D9" w14:textId="23C3903D" w:rsidR="00DB24D4" w:rsidRPr="004D329A" w:rsidRDefault="00640717" w:rsidP="00562C37">
      <w:pPr>
        <w:rPr>
          <w:rFonts w:asciiTheme="majorHAnsi" w:eastAsiaTheme="majorEastAsia" w:hAnsiTheme="majorHAnsi" w:cs="Arial"/>
          <w:color w:val="2E3192"/>
          <w:sz w:val="28"/>
          <w:szCs w:val="28"/>
        </w:rPr>
      </w:pPr>
      <w:r>
        <w:t xml:space="preserve">In addition, Monash’s work on frequency dynamics and inverter-driven system behaviour provides a technical foundation for engagement with market bodies and regulatory agencies, including AEMO </w:t>
      </w:r>
      <w:r>
        <w:lastRenderedPageBreak/>
        <w:t xml:space="preserve">and AEMC. Collaborative efforts in this area may support the ongoing refinement of regional inertia requirements, the assessment of high-speed Rate of RoCoF risks, and the evolution of </w:t>
      </w:r>
      <w:r w:rsidR="00730CEA">
        <w:t>GPS</w:t>
      </w:r>
      <w:r>
        <w:t xml:space="preserve"> in inverter-dominated systems.</w:t>
      </w:r>
    </w:p>
    <w:p w14:paraId="1AE68143" w14:textId="77777777" w:rsidR="00DB24D4" w:rsidRPr="004D329A" w:rsidRDefault="00DB24D4" w:rsidP="00990720">
      <w:pPr>
        <w:pStyle w:val="Heading2"/>
      </w:pPr>
      <w:bookmarkStart w:id="452" w:name="_Toc222815927"/>
      <w:bookmarkStart w:id="453" w:name="_Toc222815928"/>
      <w:bookmarkStart w:id="454" w:name="_Toc222815929"/>
      <w:bookmarkStart w:id="455" w:name="_Toc222815930"/>
      <w:bookmarkStart w:id="456" w:name="_Toc234048130"/>
      <w:bookmarkEnd w:id="452"/>
      <w:bookmarkEnd w:id="453"/>
      <w:bookmarkEnd w:id="454"/>
      <w:r w:rsidRPr="004D329A">
        <w:t>The University of Queensland</w:t>
      </w:r>
      <w:bookmarkEnd w:id="455"/>
      <w:bookmarkEnd w:id="456"/>
    </w:p>
    <w:p w14:paraId="17F9A54F" w14:textId="188E623C" w:rsidR="00DB24D4" w:rsidRPr="004D329A" w:rsidRDefault="00B6720E" w:rsidP="00074B5F">
      <w:pPr>
        <w:pStyle w:val="Heading3"/>
      </w:pPr>
      <w:bookmarkStart w:id="457" w:name="_Toc234048131"/>
      <w:r>
        <w:t>O</w:t>
      </w:r>
      <w:r w:rsidR="00DB24D4" w:rsidRPr="004D329A">
        <w:t>verview</w:t>
      </w:r>
      <w:bookmarkEnd w:id="457"/>
    </w:p>
    <w:p w14:paraId="24C7BA43" w14:textId="7FE40CC1" w:rsidR="00B6720E" w:rsidRPr="00B6720E" w:rsidRDefault="00B6720E" w:rsidP="00B6720E">
      <w:pPr>
        <w:tabs>
          <w:tab w:val="clear" w:pos="720"/>
        </w:tabs>
        <w:spacing w:before="280"/>
      </w:pPr>
      <w:r w:rsidRPr="00B6720E">
        <w:t>The University of Queensland (UQ) approaches inverter</w:t>
      </w:r>
      <w:r w:rsidRPr="00B6720E">
        <w:noBreakHyphen/>
        <w:t>dominated power systems as integrated cyber</w:t>
      </w:r>
      <w:r w:rsidRPr="00B6720E">
        <w:noBreakHyphen/>
        <w:t>physical networks, in which stability, protection, and operational coordination are addressed through a continuous evidentiary chain from theoretical development to field validation. This approach links analytical modelling, identification techniques, hardware-in-the-loop and relay-in-the-loop experimentation, and high-resolution field telemetry to support development of operational guidance</w:t>
      </w:r>
      <w:r w:rsidR="00B219ED">
        <w:t>.</w:t>
      </w:r>
    </w:p>
    <w:p w14:paraId="1D41700A" w14:textId="77777777" w:rsidR="00B6720E" w:rsidRPr="00B6720E" w:rsidRDefault="00B6720E" w:rsidP="00B6720E">
      <w:pPr>
        <w:tabs>
          <w:tab w:val="clear" w:pos="720"/>
        </w:tabs>
        <w:spacing w:before="280"/>
      </w:pPr>
      <w:r w:rsidRPr="00B6720E">
        <w:t>This methodology is supported by UQ’s ownership and operation of utility-scale energy assets, including the Warwick Solar Farm (64 MW), Gatton Solar Farm (3.3 MW PV with 760 kWh storage), and the St Lucia battery energy storage system (1 MW / 2 MWh). These facilities enable the development of digital-twin simulations and real-time inertia estimation methods based on operational data, supporting validation of inverter behaviour under realistic system conditions [118].</w:t>
      </w:r>
    </w:p>
    <w:p w14:paraId="7273DEFC" w14:textId="7910D96B" w:rsidR="00B6720E" w:rsidRPr="00B6720E" w:rsidRDefault="00B6720E" w:rsidP="00B6720E">
      <w:pPr>
        <w:tabs>
          <w:tab w:val="clear" w:pos="720"/>
        </w:tabs>
        <w:spacing w:before="280"/>
      </w:pPr>
      <w:r w:rsidRPr="00B6720E">
        <w:t xml:space="preserve">A core component of UQ’s capability is the </w:t>
      </w:r>
      <w:proofErr w:type="gramStart"/>
      <w:r w:rsidRPr="00B6720E">
        <w:t>Industry</w:t>
      </w:r>
      <w:proofErr w:type="gramEnd"/>
      <w:r w:rsidRPr="00B6720E">
        <w:t xml:space="preserve"> 4.0 Energy </w:t>
      </w:r>
      <w:proofErr w:type="spellStart"/>
      <w:r w:rsidRPr="00B6720E">
        <w:t>TestLab</w:t>
      </w:r>
      <w:proofErr w:type="spellEnd"/>
      <w:r w:rsidRPr="00B6720E">
        <w:t>, which integrates industry-standard simulation tools, microgrid controllers, commercial protection relays, and SCADA/HMI platforms within a unified testing environment. This facility supports investigation of multi-inverter interoperability, including the interaction of grid-following and grid-forming inverter control strategies with each other and with existing protection systems. The environment provides a platform for evaluating control interactions and protection system performance in weak-grid conditions</w:t>
      </w:r>
      <w:r w:rsidR="00E858DA">
        <w:fldChar w:fldCharType="begin"/>
      </w:r>
      <w:r w:rsidR="00E858DA">
        <w:instrText xml:space="preserve"> CITATION UQ3 </w:instrText>
      </w:r>
      <w:r w:rsidR="00E858DA">
        <w:fldChar w:fldCharType="separate"/>
      </w:r>
      <w:r w:rsidR="00210B61">
        <w:rPr>
          <w:noProof/>
        </w:rPr>
        <w:t xml:space="preserve"> </w:t>
      </w:r>
      <w:r w:rsidR="00210B61" w:rsidRPr="00210B61">
        <w:rPr>
          <w:noProof/>
        </w:rPr>
        <w:t>[67]</w:t>
      </w:r>
      <w:r w:rsidR="00E858DA">
        <w:fldChar w:fldCharType="end"/>
      </w:r>
      <w:r w:rsidR="002E1C14">
        <w:t>.</w:t>
      </w:r>
    </w:p>
    <w:p w14:paraId="623E61F4" w14:textId="6F70163B" w:rsidR="00B6720E" w:rsidRPr="00B6720E" w:rsidRDefault="00B6720E" w:rsidP="00B6720E">
      <w:pPr>
        <w:tabs>
          <w:tab w:val="clear" w:pos="720"/>
        </w:tabs>
        <w:spacing w:before="280"/>
      </w:pPr>
      <w:r w:rsidRPr="00B6720E">
        <w:t xml:space="preserve">UQ also has a strong research focus in synchrophasor and wide-area monitoring systems, providing tools for real-time assessment of frequency and system strength within the NEM. By combining high-speed field telemetry with data-driven techniques, including </w:t>
      </w:r>
      <w:r w:rsidR="00235D65">
        <w:t>ML</w:t>
      </w:r>
      <w:r w:rsidRPr="00B6720E">
        <w:t>, this work supports:</w:t>
      </w:r>
    </w:p>
    <w:p w14:paraId="0E40C9F3" w14:textId="77777777" w:rsidR="00B6720E" w:rsidRPr="00B6720E" w:rsidRDefault="00B6720E" w:rsidP="000A226D">
      <w:pPr>
        <w:numPr>
          <w:ilvl w:val="0"/>
          <w:numId w:val="65"/>
        </w:numPr>
        <w:spacing w:before="280"/>
      </w:pPr>
      <w:r w:rsidRPr="00B6720E">
        <w:rPr>
          <w:b/>
          <w:bCs/>
        </w:rPr>
        <w:t>Dynamic stability assessment:</w:t>
      </w:r>
      <w:r w:rsidRPr="00B6720E">
        <w:t xml:space="preserve"> evaluation of system stability limits as operating conditions </w:t>
      </w:r>
      <w:proofErr w:type="gramStart"/>
      <w:r w:rsidRPr="00B6720E">
        <w:t>change</w:t>
      </w:r>
      <w:proofErr w:type="gramEnd"/>
      <w:r w:rsidRPr="00B6720E">
        <w:t>.</w:t>
      </w:r>
    </w:p>
    <w:p w14:paraId="66902FDD" w14:textId="77777777" w:rsidR="00B6720E" w:rsidRPr="00B6720E" w:rsidRDefault="00B6720E" w:rsidP="000A226D">
      <w:pPr>
        <w:numPr>
          <w:ilvl w:val="0"/>
          <w:numId w:val="65"/>
        </w:numPr>
        <w:spacing w:before="280"/>
      </w:pPr>
      <w:r w:rsidRPr="00B6720E">
        <w:rPr>
          <w:b/>
          <w:bCs/>
        </w:rPr>
        <w:t>Oscillation detection:</w:t>
      </w:r>
      <w:r w:rsidRPr="00B6720E">
        <w:t xml:space="preserve"> identification of sub-synchronous and low-frequency oscillatory behaviour using wide-area measurement systems.</w:t>
      </w:r>
    </w:p>
    <w:p w14:paraId="44892127" w14:textId="1D9702E4" w:rsidR="00B6720E" w:rsidRPr="00B6720E" w:rsidRDefault="00B6720E" w:rsidP="000A226D">
      <w:pPr>
        <w:numPr>
          <w:ilvl w:val="0"/>
          <w:numId w:val="65"/>
        </w:numPr>
        <w:spacing w:before="280"/>
      </w:pPr>
      <w:r w:rsidRPr="00B6720E">
        <w:rPr>
          <w:b/>
          <w:bCs/>
        </w:rPr>
        <w:t>Distributed resource coordination:</w:t>
      </w:r>
      <w:r w:rsidRPr="00B6720E">
        <w:t xml:space="preserve"> development of control and orchestration strategies for aggregating distributed energy resources into system services</w:t>
      </w:r>
      <w:r w:rsidR="00AD2979">
        <w:fldChar w:fldCharType="begin"/>
      </w:r>
      <w:r w:rsidR="00AD2979">
        <w:instrText xml:space="preserve"> CITAT</w:instrText>
      </w:r>
      <w:r w:rsidR="003D6E6E">
        <w:instrText>ION UQ5</w:instrText>
      </w:r>
      <w:r w:rsidR="00AD2979">
        <w:instrText xml:space="preserve"> </w:instrText>
      </w:r>
      <w:r w:rsidR="00AD2979">
        <w:fldChar w:fldCharType="separate"/>
      </w:r>
      <w:r w:rsidR="00210B61">
        <w:rPr>
          <w:noProof/>
        </w:rPr>
        <w:t xml:space="preserve"> </w:t>
      </w:r>
      <w:r w:rsidR="00210B61" w:rsidRPr="00210B61">
        <w:rPr>
          <w:noProof/>
        </w:rPr>
        <w:t>[68]</w:t>
      </w:r>
      <w:r w:rsidR="00AD2979">
        <w:fldChar w:fldCharType="end"/>
      </w:r>
      <w:r w:rsidR="003D6E6E">
        <w:t>,</w:t>
      </w:r>
      <w:r w:rsidR="003D6E6E">
        <w:fldChar w:fldCharType="begin"/>
      </w:r>
      <w:r w:rsidR="003D6E6E">
        <w:instrText xml:space="preserve"> CITATION UQ8 </w:instrText>
      </w:r>
      <w:r w:rsidR="003D6E6E">
        <w:fldChar w:fldCharType="separate"/>
      </w:r>
      <w:r w:rsidR="00210B61">
        <w:rPr>
          <w:noProof/>
        </w:rPr>
        <w:t xml:space="preserve"> </w:t>
      </w:r>
      <w:r w:rsidR="00210B61" w:rsidRPr="00210B61">
        <w:rPr>
          <w:noProof/>
        </w:rPr>
        <w:t>[69]</w:t>
      </w:r>
      <w:r w:rsidR="003D6E6E">
        <w:fldChar w:fldCharType="end"/>
      </w:r>
      <w:r w:rsidR="003D6E6E">
        <w:t>.</w:t>
      </w:r>
    </w:p>
    <w:p w14:paraId="1AFB91FD" w14:textId="77777777" w:rsidR="00DB24D4" w:rsidRDefault="00DB24D4" w:rsidP="00074B5F">
      <w:pPr>
        <w:pStyle w:val="Heading3"/>
      </w:pPr>
      <w:bookmarkStart w:id="458" w:name="_Toc234048132"/>
      <w:r w:rsidRPr="004D329A">
        <w:lastRenderedPageBreak/>
        <w:t>Current Research</w:t>
      </w:r>
      <w:bookmarkEnd w:id="458"/>
    </w:p>
    <w:p w14:paraId="1E30D6E1" w14:textId="77777777" w:rsidR="00A343C0" w:rsidRDefault="00A343C0" w:rsidP="00074B5F">
      <w:pPr>
        <w:pStyle w:val="Heading4"/>
      </w:pPr>
      <w:bookmarkStart w:id="459" w:name="_Toc234048133"/>
      <w:r>
        <w:t>System Strength and Inertia in the National Electricity Market</w:t>
      </w:r>
      <w:bookmarkEnd w:id="459"/>
    </w:p>
    <w:p w14:paraId="4B12F5B0" w14:textId="5F8CC04C" w:rsidR="00A343C0" w:rsidRDefault="00A343C0" w:rsidP="00A343C0">
      <w:r>
        <w:t>Gu, Yan, and Saha</w:t>
      </w:r>
      <w:r w:rsidR="00DB5BA0">
        <w:fldChar w:fldCharType="begin"/>
      </w:r>
      <w:r w:rsidR="00DB5BA0">
        <w:instrText xml:space="preserve"> CITATION UQ1 </w:instrText>
      </w:r>
      <w:r w:rsidR="00DB5BA0">
        <w:fldChar w:fldCharType="separate"/>
      </w:r>
      <w:r w:rsidR="00210B61">
        <w:rPr>
          <w:noProof/>
        </w:rPr>
        <w:t xml:space="preserve"> </w:t>
      </w:r>
      <w:r w:rsidR="00210B61" w:rsidRPr="00210B61">
        <w:rPr>
          <w:noProof/>
        </w:rPr>
        <w:t>[70]</w:t>
      </w:r>
      <w:r w:rsidR="00DB5BA0">
        <w:fldChar w:fldCharType="end"/>
      </w:r>
      <w:r w:rsidR="007C5B60">
        <w:t xml:space="preserve"> </w:t>
      </w:r>
      <w:r>
        <w:t>examine the challenges associated with maintaining system strength and inertia in the</w:t>
      </w:r>
      <w:r w:rsidR="001F36FF">
        <w:t xml:space="preserve"> </w:t>
      </w:r>
      <w:r>
        <w:t>NEM as generation transitions from synchronous sources to inverter-based resources. The study identifies declining short-circuit levels and rotational inertia as key factors influencing system stability and notes that conventional metrics may not fully capture system behaviour under high inverter penetration.</w:t>
      </w:r>
    </w:p>
    <w:p w14:paraId="316834EF" w14:textId="78D48D8B" w:rsidR="00A343C0" w:rsidRDefault="00A343C0" w:rsidP="007F6394">
      <w:pPr>
        <w:tabs>
          <w:tab w:val="clear" w:pos="720"/>
        </w:tabs>
      </w:pPr>
      <w:r>
        <w:t xml:space="preserve">The analysis considers potential mitigation approaches, including deployment of </w:t>
      </w:r>
      <w:r w:rsidR="008C0CEE" w:rsidRPr="004D329A">
        <w:t>SynCon</w:t>
      </w:r>
      <w:r>
        <w:t>s, use of grid-forming inverters to provide stabilising services, and enhancements to generator dispatch formulations to incorporate system strength and inertia constraints.</w:t>
      </w:r>
    </w:p>
    <w:p w14:paraId="38145AA6" w14:textId="77777777" w:rsidR="00A343C0" w:rsidRPr="00A343C0" w:rsidRDefault="00A343C0" w:rsidP="007F6394">
      <w:pPr>
        <w:tabs>
          <w:tab w:val="clear" w:pos="720"/>
        </w:tabs>
        <w:rPr>
          <w:b/>
          <w:bCs/>
        </w:rPr>
      </w:pPr>
      <w:r w:rsidRPr="00A343C0">
        <w:rPr>
          <w:b/>
          <w:bCs/>
        </w:rPr>
        <w:t>Research Gaps</w:t>
      </w:r>
    </w:p>
    <w:p w14:paraId="7FE669AB" w14:textId="77777777" w:rsidR="00A343C0" w:rsidRDefault="00A343C0" w:rsidP="00143DEE">
      <w:pPr>
        <w:tabs>
          <w:tab w:val="clear" w:pos="720"/>
        </w:tabs>
      </w:pPr>
      <w:r>
        <w:t>While the study provides a baseline assessment of system strength and inertia in the NEM, several limitations remain in translating these findings to evolving operational conditions.</w:t>
      </w:r>
    </w:p>
    <w:p w14:paraId="4BD5C980" w14:textId="058EE5AA" w:rsidR="00A343C0" w:rsidRDefault="00A343C0" w:rsidP="000A226D">
      <w:pPr>
        <w:pStyle w:val="ListParagraph"/>
        <w:numPr>
          <w:ilvl w:val="0"/>
          <w:numId w:val="66"/>
        </w:numPr>
      </w:pPr>
      <w:r>
        <w:t>Real-time inertia and system strength estimation: The study primarily considers offline modelling approaches. Further work is required to develop continuous estimation methods capable of distinguishing between synchronous and inverter-based contributions to system strength and inertia</w:t>
      </w:r>
      <w:r w:rsidR="007C5B60">
        <w:fldChar w:fldCharType="begin"/>
      </w:r>
      <w:r w:rsidR="007C5B60">
        <w:instrText xml:space="preserve"> CITATION UQ1 </w:instrText>
      </w:r>
      <w:r w:rsidR="007C5B60">
        <w:fldChar w:fldCharType="separate"/>
      </w:r>
      <w:r w:rsidR="00210B61">
        <w:rPr>
          <w:noProof/>
        </w:rPr>
        <w:t xml:space="preserve"> </w:t>
      </w:r>
      <w:r w:rsidR="00210B61" w:rsidRPr="00210B61">
        <w:rPr>
          <w:noProof/>
        </w:rPr>
        <w:t>[70]</w:t>
      </w:r>
      <w:r w:rsidR="007C5B60">
        <w:fldChar w:fldCharType="end"/>
      </w:r>
      <w:r w:rsidR="007C5B60">
        <w:t>.</w:t>
      </w:r>
    </w:p>
    <w:p w14:paraId="355EBA22" w14:textId="3DFDD407" w:rsidR="00A343C0" w:rsidRDefault="00A343C0" w:rsidP="000A226D">
      <w:pPr>
        <w:pStyle w:val="ListParagraph"/>
        <w:numPr>
          <w:ilvl w:val="0"/>
          <w:numId w:val="66"/>
        </w:numPr>
      </w:pPr>
      <w:r w:rsidRPr="00CC7689">
        <w:rPr>
          <w:b/>
          <w:bCs/>
        </w:rPr>
        <w:t>Interaction of mixed inverter technologies:</w:t>
      </w:r>
      <w:r>
        <w:t xml:space="preserve"> The behaviour of combined grid-following and grid-forming inverter systems, particularly across multiple vendors, is not fully characterised, including the potential for control interaction under weak-grid conditions</w:t>
      </w:r>
      <w:r w:rsidR="007C5B60">
        <w:fldChar w:fldCharType="begin"/>
      </w:r>
      <w:r w:rsidR="007C5B60">
        <w:instrText xml:space="preserve"> CITATION UQ1 </w:instrText>
      </w:r>
      <w:r w:rsidR="007C5B60">
        <w:fldChar w:fldCharType="separate"/>
      </w:r>
      <w:r w:rsidR="00210B61">
        <w:rPr>
          <w:noProof/>
        </w:rPr>
        <w:t xml:space="preserve"> </w:t>
      </w:r>
      <w:r w:rsidR="00210B61" w:rsidRPr="00210B61">
        <w:rPr>
          <w:noProof/>
        </w:rPr>
        <w:t>[70]</w:t>
      </w:r>
      <w:r w:rsidR="007C5B60">
        <w:fldChar w:fldCharType="end"/>
      </w:r>
      <w:r w:rsidR="007C5B60">
        <w:t>.</w:t>
      </w:r>
    </w:p>
    <w:p w14:paraId="1BE86BFB" w14:textId="5E84E340" w:rsidR="00A343C0" w:rsidRDefault="00A343C0" w:rsidP="000A226D">
      <w:pPr>
        <w:pStyle w:val="ListParagraph"/>
        <w:numPr>
          <w:ilvl w:val="0"/>
          <w:numId w:val="66"/>
        </w:numPr>
      </w:pPr>
      <w:r w:rsidRPr="00CC7689">
        <w:rPr>
          <w:b/>
          <w:bCs/>
        </w:rPr>
        <w:t>Interdependency of stability metrics:</w:t>
      </w:r>
      <w:r>
        <w:t xml:space="preserve"> Key indicators such as RoCoF, fault level, and critical clearing time are considered largely independently. Further analysis is required to understand the interaction between these metrics under changing system conditions</w:t>
      </w:r>
      <w:r w:rsidR="007C5B60">
        <w:fldChar w:fldCharType="begin"/>
      </w:r>
      <w:r w:rsidR="007C5B60">
        <w:instrText xml:space="preserve"> CITATION UQ1 </w:instrText>
      </w:r>
      <w:r w:rsidR="007C5B60">
        <w:fldChar w:fldCharType="separate"/>
      </w:r>
      <w:r w:rsidR="00210B61">
        <w:rPr>
          <w:noProof/>
        </w:rPr>
        <w:t xml:space="preserve"> </w:t>
      </w:r>
      <w:r w:rsidR="00210B61" w:rsidRPr="00210B61">
        <w:rPr>
          <w:noProof/>
        </w:rPr>
        <w:t>[70]</w:t>
      </w:r>
      <w:r w:rsidR="007C5B60">
        <w:fldChar w:fldCharType="end"/>
      </w:r>
      <w:r w:rsidR="007C5B60">
        <w:t>.</w:t>
      </w:r>
    </w:p>
    <w:p w14:paraId="54427EB9" w14:textId="7A23EB83" w:rsidR="00A343C0" w:rsidRDefault="00A343C0" w:rsidP="000A226D">
      <w:pPr>
        <w:pStyle w:val="ListParagraph"/>
        <w:numPr>
          <w:ilvl w:val="0"/>
          <w:numId w:val="66"/>
        </w:numPr>
      </w:pPr>
      <w:r w:rsidRPr="00CC7689">
        <w:rPr>
          <w:b/>
          <w:bCs/>
        </w:rPr>
        <w:t>Market integration of system services:</w:t>
      </w:r>
      <w:r>
        <w:t xml:space="preserve"> While regulatory considerations are discussed, mechanisms for incorporating inertia and system strength within dispatch and market frameworks require further development</w:t>
      </w:r>
      <w:r w:rsidR="007C5B60">
        <w:fldChar w:fldCharType="begin"/>
      </w:r>
      <w:r w:rsidR="007C5B60">
        <w:instrText xml:space="preserve"> CITATION UQ1 </w:instrText>
      </w:r>
      <w:r w:rsidR="007C5B60">
        <w:fldChar w:fldCharType="separate"/>
      </w:r>
      <w:r w:rsidR="00210B61">
        <w:rPr>
          <w:noProof/>
        </w:rPr>
        <w:t xml:space="preserve"> </w:t>
      </w:r>
      <w:r w:rsidR="00210B61" w:rsidRPr="00210B61">
        <w:rPr>
          <w:noProof/>
        </w:rPr>
        <w:t>[70]</w:t>
      </w:r>
      <w:r w:rsidR="007C5B60">
        <w:fldChar w:fldCharType="end"/>
      </w:r>
      <w:r w:rsidR="007C5B60">
        <w:t>.</w:t>
      </w:r>
    </w:p>
    <w:p w14:paraId="7C779101" w14:textId="210A9059" w:rsidR="00480C32" w:rsidRDefault="00A343C0" w:rsidP="000A226D">
      <w:pPr>
        <w:pStyle w:val="ListParagraph"/>
        <w:numPr>
          <w:ilvl w:val="0"/>
          <w:numId w:val="66"/>
        </w:numPr>
      </w:pPr>
      <w:r w:rsidRPr="00CC7689">
        <w:rPr>
          <w:b/>
          <w:bCs/>
        </w:rPr>
        <w:t>Protection performance in low fault-level networks:</w:t>
      </w:r>
      <w:r>
        <w:t xml:space="preserve"> The impact of declining system strength on protection system reliability, including the sensitivity and selectivity of conventional relay schemes, remains an area requiring further investigation</w:t>
      </w:r>
      <w:r w:rsidR="007C5B60">
        <w:fldChar w:fldCharType="begin"/>
      </w:r>
      <w:r w:rsidR="007C5B60">
        <w:instrText xml:space="preserve"> CITATION UQ1 </w:instrText>
      </w:r>
      <w:r w:rsidR="007C5B60">
        <w:fldChar w:fldCharType="separate"/>
      </w:r>
      <w:r w:rsidR="00210B61">
        <w:rPr>
          <w:noProof/>
        </w:rPr>
        <w:t xml:space="preserve"> </w:t>
      </w:r>
      <w:r w:rsidR="00210B61" w:rsidRPr="00210B61">
        <w:rPr>
          <w:noProof/>
        </w:rPr>
        <w:t>[70]</w:t>
      </w:r>
      <w:r w:rsidR="007C5B60">
        <w:fldChar w:fldCharType="end"/>
      </w:r>
      <w:r w:rsidR="007C5B60">
        <w:t>.</w:t>
      </w:r>
    </w:p>
    <w:p w14:paraId="017F418E" w14:textId="77777777" w:rsidR="00AF1AF6" w:rsidRDefault="00AF1AF6" w:rsidP="00074B5F">
      <w:pPr>
        <w:pStyle w:val="Heading4"/>
      </w:pPr>
      <w:bookmarkStart w:id="460" w:name="_Toc234048134"/>
      <w:r>
        <w:t>System Strength Enhancement with Synchronous Condensers</w:t>
      </w:r>
      <w:bookmarkEnd w:id="460"/>
    </w:p>
    <w:p w14:paraId="200C3570" w14:textId="011DBA67" w:rsidR="00AF1AF6" w:rsidRDefault="00AF1AF6" w:rsidP="00AF1AF6">
      <w:pPr>
        <w:tabs>
          <w:tab w:val="clear" w:pos="720"/>
        </w:tabs>
      </w:pPr>
      <w:r>
        <w:t>Upadhayay et al.</w:t>
      </w:r>
      <w:r w:rsidR="000077FD">
        <w:fldChar w:fldCharType="begin"/>
      </w:r>
      <w:r w:rsidR="000077FD">
        <w:instrText xml:space="preserve"> citation UQ4 </w:instrText>
      </w:r>
      <w:r w:rsidR="000077FD">
        <w:fldChar w:fldCharType="separate"/>
      </w:r>
      <w:r w:rsidR="00210B61">
        <w:rPr>
          <w:noProof/>
        </w:rPr>
        <w:t xml:space="preserve"> </w:t>
      </w:r>
      <w:r w:rsidR="00210B61" w:rsidRPr="00210B61">
        <w:rPr>
          <w:noProof/>
        </w:rPr>
        <w:t>[71]</w:t>
      </w:r>
      <w:r w:rsidR="000077FD">
        <w:fldChar w:fldCharType="end"/>
      </w:r>
      <w:r>
        <w:t xml:space="preserve"> examine the role of </w:t>
      </w:r>
      <w:r w:rsidR="008C0CEE" w:rsidRPr="004D329A">
        <w:t>SynCon</w:t>
      </w:r>
      <w:r>
        <w:t>s in supporting system strength in high-renewable power systems. The study considers their contribution to voltage stability and reactive power support under declining fault levels associated with increasing penetration of inverter-based resources.</w:t>
      </w:r>
    </w:p>
    <w:p w14:paraId="0F6AC5F8" w14:textId="4992CCE8" w:rsidR="00AF1AF6" w:rsidRDefault="00AF1AF6" w:rsidP="00AF1AF6">
      <w:pPr>
        <w:tabs>
          <w:tab w:val="clear" w:pos="720"/>
        </w:tabs>
      </w:pPr>
      <w:r>
        <w:t xml:space="preserve">System strength is represented using metrics such as Short Circuit Ratio (SCR) and Available Fault Current (AFC), which are used to assess network capability for integrating additional renewable generation. The analysis indicates that </w:t>
      </w:r>
      <w:r w:rsidR="00DE4B5F" w:rsidRPr="004D329A">
        <w:t>SynCon</w:t>
      </w:r>
      <w:r>
        <w:t xml:space="preserve">s provide a stable source of fault current and voltage </w:t>
      </w:r>
      <w:r>
        <w:lastRenderedPageBreak/>
        <w:t>support, particularly during disturbance conditions, and highlight differences in response relative to power electronic devices.</w:t>
      </w:r>
    </w:p>
    <w:p w14:paraId="0E3986BD" w14:textId="77587CEC" w:rsidR="00AF1AF6" w:rsidRDefault="00AF1AF6" w:rsidP="00AF1AF6">
      <w:pPr>
        <w:tabs>
          <w:tab w:val="clear" w:pos="720"/>
        </w:tabs>
      </w:pPr>
      <w:r>
        <w:t xml:space="preserve">The study also considers the interaction between </w:t>
      </w:r>
      <w:r w:rsidR="00DE4B5F" w:rsidRPr="004D329A">
        <w:t>SynCon</w:t>
      </w:r>
      <w:r>
        <w:t>s and inverter-based resources, including the role of grid-forming inverters in providing coordinated frequency response. Additional contributions include the incorporation of system strength and inertia constraints into dispatch considerations and the use of screening approaches to identify potential small-signal stability issues in multi-vendor inverter environments</w:t>
      </w:r>
      <w:r w:rsidR="006B5A4C">
        <w:fldChar w:fldCharType="begin"/>
      </w:r>
      <w:r w:rsidR="006B5A4C">
        <w:instrText xml:space="preserve"> CITATION </w:instrText>
      </w:r>
      <w:r w:rsidR="00DB69F3">
        <w:instrText>UQ4</w:instrText>
      </w:r>
      <w:r w:rsidR="006B5A4C">
        <w:instrText xml:space="preserve"> </w:instrText>
      </w:r>
      <w:r w:rsidR="006B5A4C">
        <w:fldChar w:fldCharType="separate"/>
      </w:r>
      <w:r w:rsidR="00210B61">
        <w:rPr>
          <w:noProof/>
        </w:rPr>
        <w:t xml:space="preserve"> </w:t>
      </w:r>
      <w:r w:rsidR="00210B61" w:rsidRPr="00210B61">
        <w:rPr>
          <w:noProof/>
        </w:rPr>
        <w:t>[71]</w:t>
      </w:r>
      <w:r w:rsidR="006B5A4C">
        <w:fldChar w:fldCharType="end"/>
      </w:r>
      <w:r w:rsidR="00DB69F3">
        <w:t>.</w:t>
      </w:r>
    </w:p>
    <w:p w14:paraId="2C308D3F" w14:textId="77777777" w:rsidR="00AF1AF6" w:rsidRPr="00AF1AF6" w:rsidRDefault="00AF1AF6" w:rsidP="00AF1AF6">
      <w:pPr>
        <w:tabs>
          <w:tab w:val="clear" w:pos="720"/>
        </w:tabs>
        <w:rPr>
          <w:b/>
          <w:bCs/>
        </w:rPr>
      </w:pPr>
      <w:r w:rsidRPr="00AF1AF6">
        <w:rPr>
          <w:b/>
          <w:bCs/>
        </w:rPr>
        <w:t>Research Gaps</w:t>
      </w:r>
    </w:p>
    <w:p w14:paraId="5DA77DCE" w14:textId="207068D3" w:rsidR="00AF1AF6" w:rsidRDefault="00AF1AF6" w:rsidP="00AF1AF6">
      <w:pPr>
        <w:tabs>
          <w:tab w:val="clear" w:pos="720"/>
        </w:tabs>
      </w:pPr>
      <w:r>
        <w:t xml:space="preserve">While the study evaluates the role of </w:t>
      </w:r>
      <w:r w:rsidR="00DE4B5F" w:rsidRPr="004D329A">
        <w:t>SynCon</w:t>
      </w:r>
      <w:r>
        <w:t>s in system strength provision, several limitations remain in modelling, coordination, and operational integration.</w:t>
      </w:r>
    </w:p>
    <w:p w14:paraId="4F1D5E5D" w14:textId="0E9F2D7D" w:rsidR="00AF1AF6" w:rsidRDefault="00AF1AF6" w:rsidP="000A226D">
      <w:pPr>
        <w:pStyle w:val="ListParagraph"/>
        <w:numPr>
          <w:ilvl w:val="0"/>
          <w:numId w:val="69"/>
        </w:numPr>
      </w:pPr>
      <w:r w:rsidRPr="00CC7689">
        <w:rPr>
          <w:b/>
          <w:bCs/>
        </w:rPr>
        <w:t>Real-time estimation of system strength and inertia:</w:t>
      </w:r>
      <w:r>
        <w:t xml:space="preserve"> Current approaches rely on offline metrics such as SCR. Further work is required to develop real-time estimation methods capable of capturing rapid variations associated with inverter-based resources</w:t>
      </w:r>
      <w:r w:rsidR="00DB69F3">
        <w:fldChar w:fldCharType="begin"/>
      </w:r>
      <w:r w:rsidR="00DB69F3">
        <w:instrText xml:space="preserve"> CITATION UQ4 </w:instrText>
      </w:r>
      <w:r w:rsidR="00DB69F3">
        <w:fldChar w:fldCharType="separate"/>
      </w:r>
      <w:r w:rsidR="00210B61">
        <w:rPr>
          <w:noProof/>
        </w:rPr>
        <w:t xml:space="preserve"> </w:t>
      </w:r>
      <w:r w:rsidR="00210B61" w:rsidRPr="00210B61">
        <w:rPr>
          <w:noProof/>
        </w:rPr>
        <w:t>[71]</w:t>
      </w:r>
      <w:r w:rsidR="00DB69F3">
        <w:fldChar w:fldCharType="end"/>
      </w:r>
      <w:r w:rsidR="00DB69F3">
        <w:t>.</w:t>
      </w:r>
    </w:p>
    <w:p w14:paraId="0D4FC382" w14:textId="4A2F5C1E" w:rsidR="00AF1AF6" w:rsidRDefault="00AF1AF6" w:rsidP="000A226D">
      <w:pPr>
        <w:pStyle w:val="ListParagraph"/>
        <w:numPr>
          <w:ilvl w:val="0"/>
          <w:numId w:val="69"/>
        </w:numPr>
      </w:pPr>
      <w:r w:rsidRPr="00CC7689">
        <w:rPr>
          <w:b/>
          <w:bCs/>
        </w:rPr>
        <w:t xml:space="preserve">Interaction between </w:t>
      </w:r>
      <w:r w:rsidR="00DE4B5F" w:rsidRPr="004D329A">
        <w:t>SynCon</w:t>
      </w:r>
      <w:r w:rsidRPr="00CC7689">
        <w:rPr>
          <w:b/>
          <w:bCs/>
        </w:rPr>
        <w:t>s and inverter-based resources:</w:t>
      </w:r>
      <w:r>
        <w:t xml:space="preserve"> The combined behaviour of electromechanical devices and inverter control systems is not fully characterised, particularly under weak-grid conditions where dynamic interaction may affect stability</w:t>
      </w:r>
      <w:r w:rsidR="00DB69F3">
        <w:fldChar w:fldCharType="begin"/>
      </w:r>
      <w:r w:rsidR="00DB69F3">
        <w:instrText xml:space="preserve"> CITATION UQ4 </w:instrText>
      </w:r>
      <w:r w:rsidR="00DB69F3">
        <w:fldChar w:fldCharType="separate"/>
      </w:r>
      <w:r w:rsidR="00210B61">
        <w:rPr>
          <w:noProof/>
        </w:rPr>
        <w:t xml:space="preserve"> </w:t>
      </w:r>
      <w:r w:rsidR="00210B61" w:rsidRPr="00210B61">
        <w:rPr>
          <w:noProof/>
        </w:rPr>
        <w:t>[71]</w:t>
      </w:r>
      <w:r w:rsidR="00DB69F3">
        <w:fldChar w:fldCharType="end"/>
      </w:r>
      <w:r w:rsidR="00DB69F3">
        <w:t>.</w:t>
      </w:r>
    </w:p>
    <w:p w14:paraId="6B59C027" w14:textId="1E74EC1F" w:rsidR="00AF1AF6" w:rsidRDefault="00AF1AF6" w:rsidP="000A226D">
      <w:pPr>
        <w:pStyle w:val="ListParagraph"/>
        <w:numPr>
          <w:ilvl w:val="0"/>
          <w:numId w:val="69"/>
        </w:numPr>
      </w:pPr>
      <w:r w:rsidRPr="00CC7689">
        <w:rPr>
          <w:b/>
          <w:bCs/>
        </w:rPr>
        <w:t>Non-linear behaviour in weak grids:</w:t>
      </w:r>
      <w:r>
        <w:t xml:space="preserve"> Existing modelling approaches are often based on linearised representations and may not accurately capture behaviour under very low system strength conditions</w:t>
      </w:r>
      <w:r w:rsidR="00DB69F3">
        <w:fldChar w:fldCharType="begin"/>
      </w:r>
      <w:r w:rsidR="00DB69F3">
        <w:instrText xml:space="preserve"> CITATION UQ4 </w:instrText>
      </w:r>
      <w:r w:rsidR="00DB69F3">
        <w:fldChar w:fldCharType="separate"/>
      </w:r>
      <w:r w:rsidR="00210B61">
        <w:rPr>
          <w:noProof/>
        </w:rPr>
        <w:t xml:space="preserve"> </w:t>
      </w:r>
      <w:r w:rsidR="00210B61" w:rsidRPr="00210B61">
        <w:rPr>
          <w:noProof/>
        </w:rPr>
        <w:t>[71]</w:t>
      </w:r>
      <w:r w:rsidR="00DB69F3">
        <w:fldChar w:fldCharType="end"/>
      </w:r>
      <w:r w:rsidR="00DB69F3">
        <w:t>.</w:t>
      </w:r>
    </w:p>
    <w:p w14:paraId="563F3E1E" w14:textId="2B4C6825" w:rsidR="00AF1AF6" w:rsidRDefault="00AF1AF6" w:rsidP="000A226D">
      <w:pPr>
        <w:pStyle w:val="ListParagraph"/>
        <w:numPr>
          <w:ilvl w:val="0"/>
          <w:numId w:val="69"/>
        </w:numPr>
      </w:pPr>
      <w:r w:rsidRPr="00CC7689">
        <w:rPr>
          <w:b/>
          <w:bCs/>
        </w:rPr>
        <w:t>Valuation and market integration:</w:t>
      </w:r>
      <w:r>
        <w:t xml:space="preserve"> Mechanisms for valuing system strength services, including contributions from </w:t>
      </w:r>
      <w:r w:rsidR="00DE4B5F" w:rsidRPr="004D329A">
        <w:t>SynCon</w:t>
      </w:r>
      <w:r>
        <w:t>s, remain underdeveloped within current market frameworks</w:t>
      </w:r>
      <w:r w:rsidR="00DB69F3">
        <w:fldChar w:fldCharType="begin"/>
      </w:r>
      <w:r w:rsidR="00DB69F3">
        <w:instrText xml:space="preserve"> CITATION UQ4 </w:instrText>
      </w:r>
      <w:r w:rsidR="00DB69F3">
        <w:fldChar w:fldCharType="separate"/>
      </w:r>
      <w:r w:rsidR="00210B61">
        <w:rPr>
          <w:noProof/>
        </w:rPr>
        <w:t xml:space="preserve"> </w:t>
      </w:r>
      <w:r w:rsidR="00210B61" w:rsidRPr="00210B61">
        <w:rPr>
          <w:noProof/>
        </w:rPr>
        <w:t>[71]</w:t>
      </w:r>
      <w:r w:rsidR="00DB69F3">
        <w:fldChar w:fldCharType="end"/>
      </w:r>
      <w:r w:rsidR="00DB69F3">
        <w:t>.</w:t>
      </w:r>
    </w:p>
    <w:p w14:paraId="4ECD54A2" w14:textId="562ADB5E" w:rsidR="00AF1AF6" w:rsidRDefault="00AF1AF6" w:rsidP="000A226D">
      <w:pPr>
        <w:pStyle w:val="ListParagraph"/>
        <w:numPr>
          <w:ilvl w:val="0"/>
          <w:numId w:val="69"/>
        </w:numPr>
      </w:pPr>
      <w:r w:rsidRPr="00CC7689">
        <w:rPr>
          <w:b/>
          <w:bCs/>
        </w:rPr>
        <w:t>Spatial variation in system behaviour:</w:t>
      </w:r>
      <w:r>
        <w:t xml:space="preserve"> Conventional models assume uniform system response and do not fully represent spatial variations in strength and frequency behaviour across large networks</w:t>
      </w:r>
      <w:r w:rsidR="00DB69F3">
        <w:fldChar w:fldCharType="begin"/>
      </w:r>
      <w:r w:rsidR="00DB69F3">
        <w:instrText xml:space="preserve"> CITATION UQ4 </w:instrText>
      </w:r>
      <w:r w:rsidR="00DB69F3">
        <w:fldChar w:fldCharType="separate"/>
      </w:r>
      <w:r w:rsidR="00210B61">
        <w:rPr>
          <w:noProof/>
        </w:rPr>
        <w:t xml:space="preserve"> </w:t>
      </w:r>
      <w:r w:rsidR="00210B61" w:rsidRPr="00210B61">
        <w:rPr>
          <w:noProof/>
        </w:rPr>
        <w:t>[71]</w:t>
      </w:r>
      <w:r w:rsidR="00DB69F3">
        <w:fldChar w:fldCharType="end"/>
      </w:r>
      <w:r w:rsidR="00DB69F3">
        <w:t>.</w:t>
      </w:r>
    </w:p>
    <w:p w14:paraId="0EC804A1" w14:textId="3BDFBBDB" w:rsidR="00DB4791" w:rsidRDefault="00DB4791" w:rsidP="00074B5F">
      <w:pPr>
        <w:pStyle w:val="Heading4"/>
      </w:pPr>
      <w:bookmarkStart w:id="461" w:name="_Toc234048135"/>
      <w:r>
        <w:t>Implications for Australian Practice</w:t>
      </w:r>
      <w:bookmarkEnd w:id="461"/>
    </w:p>
    <w:p w14:paraId="2A6648F1" w14:textId="0E947EC7" w:rsidR="00DB4791" w:rsidRDefault="00DB4791" w:rsidP="00DB4791">
      <w:r>
        <w:t>Drawing on</w:t>
      </w:r>
      <w:r w:rsidR="000F06F2">
        <w:fldChar w:fldCharType="begin"/>
      </w:r>
      <w:r w:rsidR="000F06F2">
        <w:instrText xml:space="preserve"> CITATION </w:instrText>
      </w:r>
      <w:r w:rsidR="00E973C8">
        <w:instrText>UQ1</w:instrText>
      </w:r>
      <w:r w:rsidR="000F06F2">
        <w:instrText xml:space="preserve"> </w:instrText>
      </w:r>
      <w:r w:rsidR="000F06F2">
        <w:fldChar w:fldCharType="separate"/>
      </w:r>
      <w:r w:rsidR="00210B61">
        <w:rPr>
          <w:noProof/>
        </w:rPr>
        <w:t xml:space="preserve"> </w:t>
      </w:r>
      <w:r w:rsidR="00210B61" w:rsidRPr="00210B61">
        <w:rPr>
          <w:noProof/>
        </w:rPr>
        <w:t>[70]</w:t>
      </w:r>
      <w:r w:rsidR="000F06F2">
        <w:fldChar w:fldCharType="end"/>
      </w:r>
      <w:r w:rsidR="002E1C14">
        <w:t xml:space="preserve"> </w:t>
      </w:r>
      <w:r w:rsidR="00C810E1">
        <w:t>to</w:t>
      </w:r>
      <w:r w:rsidR="00E973C8">
        <w:fldChar w:fldCharType="begin"/>
      </w:r>
      <w:r w:rsidR="00E973C8">
        <w:instrText xml:space="preserve"> CITATION UQ6 </w:instrText>
      </w:r>
      <w:r w:rsidR="00E973C8">
        <w:fldChar w:fldCharType="separate"/>
      </w:r>
      <w:r w:rsidR="00210B61">
        <w:rPr>
          <w:noProof/>
        </w:rPr>
        <w:t xml:space="preserve"> </w:t>
      </w:r>
      <w:r w:rsidR="00210B61" w:rsidRPr="00210B61">
        <w:rPr>
          <w:noProof/>
        </w:rPr>
        <w:t>[72]</w:t>
      </w:r>
      <w:r w:rsidR="00E973C8">
        <w:fldChar w:fldCharType="end"/>
      </w:r>
      <w:r w:rsidR="00E973C8">
        <w:t xml:space="preserve"> </w:t>
      </w:r>
      <w:r>
        <w:t>several practical implications emerge for the Australian electricity system:</w:t>
      </w:r>
    </w:p>
    <w:p w14:paraId="21DAAE10" w14:textId="0799924C" w:rsidR="00DB4791" w:rsidRDefault="00DB4791" w:rsidP="000A226D">
      <w:pPr>
        <w:pStyle w:val="ListParagraph"/>
        <w:numPr>
          <w:ilvl w:val="0"/>
          <w:numId w:val="71"/>
        </w:numPr>
      </w:pPr>
      <w:r>
        <w:t>Protection and Observability: Black</w:t>
      </w:r>
      <w:r w:rsidRPr="00DB4791">
        <w:rPr>
          <w:rFonts w:ascii="Cambria Math" w:hAnsi="Cambria Math" w:cs="Cambria Math"/>
        </w:rPr>
        <w:t>‑</w:t>
      </w:r>
      <w:r>
        <w:t>box IBRs necessitate measurement</w:t>
      </w:r>
      <w:r w:rsidRPr="00DB4791">
        <w:rPr>
          <w:rFonts w:ascii="Cambria Math" w:hAnsi="Cambria Math" w:cs="Cambria Math"/>
        </w:rPr>
        <w:t>‑</w:t>
      </w:r>
      <w:r>
        <w:t>constrained validation. Protection schemes must be reviewed for inverter fault characteristics, and real</w:t>
      </w:r>
      <w:r w:rsidRPr="00DB4791">
        <w:rPr>
          <w:rFonts w:ascii="Cambria Math" w:hAnsi="Cambria Math" w:cs="Cambria Math"/>
        </w:rPr>
        <w:t>‑</w:t>
      </w:r>
      <w:r>
        <w:t>time monitoring via operational telemetry or PMUs is crucial</w:t>
      </w:r>
      <w:r w:rsidR="00192BD9">
        <w:fldChar w:fldCharType="begin"/>
      </w:r>
      <w:r w:rsidR="00192BD9">
        <w:instrText xml:space="preserve"> CITATION UQ3 </w:instrText>
      </w:r>
      <w:r w:rsidR="00192BD9">
        <w:fldChar w:fldCharType="separate"/>
      </w:r>
      <w:r w:rsidR="00210B61">
        <w:rPr>
          <w:noProof/>
        </w:rPr>
        <w:t xml:space="preserve"> </w:t>
      </w:r>
      <w:r w:rsidR="00210B61" w:rsidRPr="00210B61">
        <w:rPr>
          <w:noProof/>
        </w:rPr>
        <w:t>[67]</w:t>
      </w:r>
      <w:r w:rsidR="00192BD9">
        <w:fldChar w:fldCharType="end"/>
      </w:r>
      <w:r w:rsidR="00192BD9">
        <w:t>,</w:t>
      </w:r>
      <w:r w:rsidR="00192BD9">
        <w:fldChar w:fldCharType="begin"/>
      </w:r>
      <w:r w:rsidR="00192BD9">
        <w:instrText xml:space="preserve"> CITATION UQ6 </w:instrText>
      </w:r>
      <w:r w:rsidR="00192BD9">
        <w:fldChar w:fldCharType="separate"/>
      </w:r>
      <w:r w:rsidR="00210B61">
        <w:rPr>
          <w:noProof/>
        </w:rPr>
        <w:t xml:space="preserve"> </w:t>
      </w:r>
      <w:r w:rsidR="00210B61" w:rsidRPr="00210B61">
        <w:rPr>
          <w:noProof/>
        </w:rPr>
        <w:t>[72]</w:t>
      </w:r>
      <w:r w:rsidR="00192BD9">
        <w:fldChar w:fldCharType="end"/>
      </w:r>
      <w:r w:rsidR="00192BD9">
        <w:t>.</w:t>
      </w:r>
    </w:p>
    <w:p w14:paraId="05ED9C66" w14:textId="3ED515AB" w:rsidR="00480C32" w:rsidRDefault="00DB4791" w:rsidP="00DB4791">
      <w:r>
        <w:t>Collectively, these insights provide a blueprint for AR</w:t>
      </w:r>
      <w:r>
        <w:rPr>
          <w:rFonts w:ascii="Cambria Math" w:hAnsi="Cambria Math" w:cs="Cambria Math"/>
        </w:rPr>
        <w:t>‑</w:t>
      </w:r>
      <w:r>
        <w:t>PST</w:t>
      </w:r>
      <w:r>
        <w:rPr>
          <w:rFonts w:ascii="Cambria Math" w:hAnsi="Cambria Math" w:cs="Cambria Math"/>
        </w:rPr>
        <w:t>‑</w:t>
      </w:r>
      <w:r>
        <w:t>aligned studies and for shaping NEM planning, operations, and regulatory frameworks.</w:t>
      </w:r>
    </w:p>
    <w:p w14:paraId="6306CD0A" w14:textId="77777777" w:rsidR="00820E09" w:rsidRDefault="00820E09" w:rsidP="00074B5F">
      <w:pPr>
        <w:pStyle w:val="Heading4"/>
      </w:pPr>
      <w:bookmarkStart w:id="462" w:name="_Toc234048136"/>
      <w:r>
        <w:t>Collaboration Pathways</w:t>
      </w:r>
      <w:bookmarkEnd w:id="462"/>
    </w:p>
    <w:p w14:paraId="16F4ECD9" w14:textId="56338A05" w:rsidR="00820E09" w:rsidRDefault="00820E09" w:rsidP="00820E09">
      <w:r>
        <w:t>The University of Queensland (UQ) research program highlights several pathways for translating inverter-focused and operational research into practice within the NEM:</w:t>
      </w:r>
    </w:p>
    <w:p w14:paraId="3C0D2756" w14:textId="216EBB2E" w:rsidR="00820E09" w:rsidRDefault="00820E09" w:rsidP="000A226D">
      <w:pPr>
        <w:pStyle w:val="ListParagraph"/>
        <w:numPr>
          <w:ilvl w:val="0"/>
          <w:numId w:val="72"/>
        </w:numPr>
      </w:pPr>
      <w:r>
        <w:lastRenderedPageBreak/>
        <w:t>GFM and GFL stability and protection testing: Joint hardware-in-the-loop and relay-in-the-loop studies with CSIRO and NSPs provide a platform for evaluating grid-forming inverter tuning, fault current behaviour, and mode-switching dynamics under weak-grid conditions</w:t>
      </w:r>
      <w:r w:rsidR="00080201">
        <w:fldChar w:fldCharType="begin"/>
      </w:r>
      <w:r w:rsidR="00080201">
        <w:instrText xml:space="preserve"> CITATION UQ2 </w:instrText>
      </w:r>
      <w:r w:rsidR="00080201">
        <w:fldChar w:fldCharType="separate"/>
      </w:r>
      <w:r w:rsidR="00210B61">
        <w:rPr>
          <w:noProof/>
        </w:rPr>
        <w:t xml:space="preserve"> </w:t>
      </w:r>
      <w:r w:rsidR="00210B61" w:rsidRPr="00210B61">
        <w:rPr>
          <w:noProof/>
        </w:rPr>
        <w:t>[73]</w:t>
      </w:r>
      <w:r w:rsidR="00080201">
        <w:fldChar w:fldCharType="end"/>
      </w:r>
      <w:r w:rsidR="00D13569">
        <w:t>,</w:t>
      </w:r>
      <w:r w:rsidR="00D13569">
        <w:fldChar w:fldCharType="begin"/>
      </w:r>
      <w:r w:rsidR="00D13569">
        <w:instrText xml:space="preserve"> CITATION UQ6 </w:instrText>
      </w:r>
      <w:r w:rsidR="00D13569">
        <w:fldChar w:fldCharType="separate"/>
      </w:r>
      <w:r w:rsidR="00210B61">
        <w:rPr>
          <w:noProof/>
        </w:rPr>
        <w:t xml:space="preserve"> </w:t>
      </w:r>
      <w:r w:rsidR="00210B61" w:rsidRPr="00210B61">
        <w:rPr>
          <w:noProof/>
        </w:rPr>
        <w:t>[72]</w:t>
      </w:r>
      <w:r w:rsidR="00D13569">
        <w:fldChar w:fldCharType="end"/>
      </w:r>
      <w:r w:rsidR="00D13569">
        <w:t>.</w:t>
      </w:r>
    </w:p>
    <w:p w14:paraId="65CD191A" w14:textId="37D14B4C" w:rsidR="00820E09" w:rsidRDefault="00820E09" w:rsidP="000A226D">
      <w:pPr>
        <w:pStyle w:val="ListParagraph"/>
        <w:numPr>
          <w:ilvl w:val="0"/>
          <w:numId w:val="72"/>
        </w:numPr>
      </w:pPr>
      <w:r>
        <w:t>DER management and DOE trials: Collaboration with DNSPs supports deployment of DOE frameworks across representative low-voltage feeders, including coordination of distributed PV and battery systems and assessment of protection interactions</w:t>
      </w:r>
      <w:r w:rsidR="000043D9">
        <w:fldChar w:fldCharType="begin"/>
      </w:r>
      <w:r w:rsidR="000043D9">
        <w:instrText xml:space="preserve"> CITATION </w:instrText>
      </w:r>
      <w:r w:rsidR="008A069B">
        <w:instrText>UQ5</w:instrText>
      </w:r>
      <w:r w:rsidR="000043D9">
        <w:instrText xml:space="preserve"> </w:instrText>
      </w:r>
      <w:r w:rsidR="000043D9">
        <w:fldChar w:fldCharType="separate"/>
      </w:r>
      <w:r w:rsidR="00210B61">
        <w:rPr>
          <w:noProof/>
        </w:rPr>
        <w:t xml:space="preserve"> </w:t>
      </w:r>
      <w:r w:rsidR="00210B61" w:rsidRPr="00210B61">
        <w:rPr>
          <w:noProof/>
        </w:rPr>
        <w:t>[68]</w:t>
      </w:r>
      <w:r w:rsidR="000043D9">
        <w:fldChar w:fldCharType="end"/>
      </w:r>
      <w:r w:rsidR="008A069B">
        <w:t>.</w:t>
      </w:r>
    </w:p>
    <w:p w14:paraId="04EF9B55" w14:textId="4ABB76E5" w:rsidR="00480C32" w:rsidRDefault="00820E09" w:rsidP="00480C32">
      <w:r>
        <w:t>These pathways support the transition of UQ’s research from laboratory and simulation environments into operational practices for system operators and network planners.</w:t>
      </w:r>
    </w:p>
    <w:p w14:paraId="401C5B66" w14:textId="77777777" w:rsidR="00DB24D4" w:rsidRPr="004D329A" w:rsidRDefault="00DB24D4" w:rsidP="00210B61">
      <w:pPr>
        <w:pStyle w:val="Heading4"/>
      </w:pPr>
      <w:bookmarkStart w:id="463" w:name="_Toc234048137"/>
      <w:r w:rsidRPr="004D329A">
        <w:t>System Strength, Inertia, and Protection in IBR-Dominated Systems</w:t>
      </w:r>
      <w:bookmarkEnd w:id="463"/>
    </w:p>
    <w:p w14:paraId="1AEB2349" w14:textId="733B4FC2" w:rsidR="00DB24D4" w:rsidRPr="004D329A" w:rsidRDefault="00DB24D4">
      <w:pPr>
        <w:tabs>
          <w:tab w:val="clear" w:pos="720"/>
        </w:tabs>
        <w:spacing w:before="280"/>
      </w:pPr>
      <w:r w:rsidRPr="004D329A">
        <w:t>A central theme of UQ research is the evolving nature of system strength and inertia in inverter-dominated grids, and their implications for system stability and protection performance. Gu, Yan, and Saha</w:t>
      </w:r>
      <w:r w:rsidR="008A069B">
        <w:fldChar w:fldCharType="begin"/>
      </w:r>
      <w:r w:rsidR="008A069B">
        <w:instrText xml:space="preserve"> CITATION UQ1 </w:instrText>
      </w:r>
      <w:r w:rsidR="008A069B">
        <w:fldChar w:fldCharType="separate"/>
      </w:r>
      <w:r w:rsidR="00210B61">
        <w:rPr>
          <w:noProof/>
        </w:rPr>
        <w:t xml:space="preserve"> </w:t>
      </w:r>
      <w:r w:rsidR="00210B61" w:rsidRPr="00210B61">
        <w:rPr>
          <w:noProof/>
        </w:rPr>
        <w:t>[70]</w:t>
      </w:r>
      <w:r w:rsidR="008A069B">
        <w:fldChar w:fldCharType="end"/>
      </w:r>
      <w:r w:rsidR="00BE754C">
        <w:t xml:space="preserve"> </w:t>
      </w:r>
      <w:r w:rsidRPr="004D329A">
        <w:t>examine the decline in short-circuit levels and rotational inertia in the NEM, highlighting limitations of traditional metrics in characterising stability under high IBR penetration. The work identifies risks associated with weak-grid conditions, including reduced fault levels and altered dynamic response during disturbances.</w:t>
      </w:r>
    </w:p>
    <w:p w14:paraId="49B56915" w14:textId="248A921D" w:rsidR="00DB24D4" w:rsidRPr="004D329A" w:rsidRDefault="00DB24D4">
      <w:pPr>
        <w:tabs>
          <w:tab w:val="clear" w:pos="720"/>
        </w:tabs>
        <w:spacing w:before="280"/>
      </w:pPr>
      <w:r w:rsidRPr="004D329A">
        <w:t>Related studies extend this analysis to frequency control mechanisms and system-wide stability management. Maurer, Wilson, and Chapman</w:t>
      </w:r>
      <w:r w:rsidR="00BE754C">
        <w:fldChar w:fldCharType="begin"/>
      </w:r>
      <w:r w:rsidR="00BE754C">
        <w:instrText xml:space="preserve"> CITATION UQ2 </w:instrText>
      </w:r>
      <w:r w:rsidR="00BE754C">
        <w:fldChar w:fldCharType="separate"/>
      </w:r>
      <w:r w:rsidR="00210B61">
        <w:rPr>
          <w:noProof/>
        </w:rPr>
        <w:t xml:space="preserve"> </w:t>
      </w:r>
      <w:r w:rsidR="00210B61" w:rsidRPr="00210B61">
        <w:rPr>
          <w:noProof/>
        </w:rPr>
        <w:t>[73]</w:t>
      </w:r>
      <w:r w:rsidR="00BE754C">
        <w:fldChar w:fldCharType="end"/>
      </w:r>
      <w:r w:rsidRPr="004D329A">
        <w:t>, together with Alam et al.</w:t>
      </w:r>
      <w:r w:rsidR="00BE754C">
        <w:fldChar w:fldCharType="begin"/>
      </w:r>
      <w:r w:rsidR="00BE754C">
        <w:instrText xml:space="preserve"> CITATION </w:instrText>
      </w:r>
      <w:r w:rsidR="000C2AE1">
        <w:instrText>UQ3</w:instrText>
      </w:r>
      <w:r w:rsidR="00BE754C">
        <w:instrText xml:space="preserve"> </w:instrText>
      </w:r>
      <w:r w:rsidR="00BE754C">
        <w:fldChar w:fldCharType="separate"/>
      </w:r>
      <w:r w:rsidR="00210B61">
        <w:rPr>
          <w:noProof/>
        </w:rPr>
        <w:t xml:space="preserve"> </w:t>
      </w:r>
      <w:r w:rsidR="00210B61" w:rsidRPr="00210B61">
        <w:rPr>
          <w:noProof/>
        </w:rPr>
        <w:t>[67]</w:t>
      </w:r>
      <w:r w:rsidR="00BE754C">
        <w:fldChar w:fldCharType="end"/>
      </w:r>
      <w:r w:rsidRPr="004D329A">
        <w:t xml:space="preserve">, examine the role of grid-forming inverters, battery energy storage systems (BESS), and distributed energy resources in providing </w:t>
      </w:r>
      <w:r w:rsidR="00395F74">
        <w:t>FFR</w:t>
      </w:r>
      <w:r w:rsidRPr="004D329A">
        <w:t xml:space="preserve"> and synthetic inertia. These works emphasise the increasing dependence on inverter-based control systems to manage frequency excursions, particularly under low-inertia conditions where conventional synchronous support is limited.</w:t>
      </w:r>
    </w:p>
    <w:p w14:paraId="4F8D21FF" w14:textId="77777777" w:rsidR="00DB24D4" w:rsidRPr="004D329A" w:rsidRDefault="00DB24D4">
      <w:pPr>
        <w:tabs>
          <w:tab w:val="clear" w:pos="720"/>
        </w:tabs>
        <w:spacing w:before="280"/>
      </w:pPr>
      <w:r w:rsidRPr="004D329A">
        <w:t>Across these studies, a consistent observation is that reduced system strength and inertia influence both the magnitude and temporal characteristics of disturbance signals. This has implications for protection systems that rely on stable fault current profiles and predictable frequency response, particularly in weak-grid environments where inverter control behaviour can dominate system dynamics.</w:t>
      </w:r>
    </w:p>
    <w:p w14:paraId="745E0588" w14:textId="77777777" w:rsidR="00DB24D4" w:rsidRPr="004D329A" w:rsidRDefault="00DB24D4" w:rsidP="00210B61">
      <w:pPr>
        <w:pStyle w:val="Heading4"/>
      </w:pPr>
      <w:bookmarkStart w:id="464" w:name="_Toc234048138"/>
      <w:r w:rsidRPr="004D329A">
        <w:t>Inverter Interaction, Control Stability, and Protection Observability</w:t>
      </w:r>
      <w:bookmarkEnd w:id="464"/>
    </w:p>
    <w:p w14:paraId="560720B3" w14:textId="5C51A3CD" w:rsidR="00DB24D4" w:rsidRPr="004D329A" w:rsidRDefault="00DB24D4">
      <w:pPr>
        <w:tabs>
          <w:tab w:val="clear" w:pos="720"/>
        </w:tabs>
        <w:spacing w:before="280"/>
      </w:pPr>
      <w:r w:rsidRPr="004D329A">
        <w:t>UQ research also examines the interaction between multiple inverter-based resources and the resulting impact on system stability and disturbance observability. Studies highlight the potential for complex control-loop interactions between grid-following and grid-forming inverters, particularly where devices from different manufacturers operate within the same network region</w:t>
      </w:r>
      <w:r w:rsidR="000C2AE1">
        <w:fldChar w:fldCharType="begin"/>
      </w:r>
      <w:r w:rsidR="000C2AE1">
        <w:instrText xml:space="preserve"> CITATION UQ1 </w:instrText>
      </w:r>
      <w:r w:rsidR="000C2AE1">
        <w:fldChar w:fldCharType="separate"/>
      </w:r>
      <w:r w:rsidR="00210B61">
        <w:rPr>
          <w:noProof/>
        </w:rPr>
        <w:t xml:space="preserve"> </w:t>
      </w:r>
      <w:r w:rsidR="00210B61" w:rsidRPr="00210B61">
        <w:rPr>
          <w:noProof/>
        </w:rPr>
        <w:t>[70]</w:t>
      </w:r>
      <w:r w:rsidR="000C2AE1">
        <w:fldChar w:fldCharType="end"/>
      </w:r>
      <w:r w:rsidR="000C2AE1">
        <w:t>,</w:t>
      </w:r>
      <w:r w:rsidR="000C2AE1">
        <w:fldChar w:fldCharType="begin"/>
      </w:r>
      <w:r w:rsidR="000C2AE1">
        <w:instrText xml:space="preserve"> CITATION </w:instrText>
      </w:r>
      <w:r w:rsidR="00DE15B4">
        <w:instrText>UQ2</w:instrText>
      </w:r>
      <w:r w:rsidR="000C2AE1">
        <w:instrText xml:space="preserve"> </w:instrText>
      </w:r>
      <w:r w:rsidR="000C2AE1">
        <w:fldChar w:fldCharType="separate"/>
      </w:r>
      <w:r w:rsidR="00210B61">
        <w:rPr>
          <w:noProof/>
        </w:rPr>
        <w:t xml:space="preserve"> </w:t>
      </w:r>
      <w:r w:rsidR="00210B61" w:rsidRPr="00210B61">
        <w:rPr>
          <w:noProof/>
        </w:rPr>
        <w:t>[73]</w:t>
      </w:r>
      <w:r w:rsidR="000C2AE1">
        <w:fldChar w:fldCharType="end"/>
      </w:r>
      <w:r w:rsidR="00DE15B4">
        <w:t>.</w:t>
      </w:r>
    </w:p>
    <w:p w14:paraId="6A7E5B40" w14:textId="77777777" w:rsidR="00DB24D4" w:rsidRPr="004D329A" w:rsidRDefault="00DB24D4">
      <w:pPr>
        <w:tabs>
          <w:tab w:val="clear" w:pos="720"/>
        </w:tabs>
        <w:spacing w:before="280"/>
      </w:pPr>
      <w:r w:rsidRPr="004D329A">
        <w:t xml:space="preserve">These interactions are associated with oscillatory behaviour, sensitivity to network impedance, and variability in response during fault conditions. Inverter current-limiting behaviour further alters traditional fault signatures, reducing available fault current and affecting the performance of legacy </w:t>
      </w:r>
      <w:r w:rsidRPr="004D329A">
        <w:lastRenderedPageBreak/>
        <w:t>protection schemes. This has led to increased focus on the compatibility between inverter control strategies and protection system operation, particularly under low short-circuit conditions.</w:t>
      </w:r>
    </w:p>
    <w:p w14:paraId="0C7F997E" w14:textId="2BE39964" w:rsidR="00DB24D4" w:rsidRPr="004D329A" w:rsidRDefault="00DB24D4">
      <w:pPr>
        <w:tabs>
          <w:tab w:val="clear" w:pos="720"/>
        </w:tabs>
        <w:spacing w:before="280"/>
      </w:pPr>
      <w:r w:rsidRPr="004D329A">
        <w:t>Complementing this work, research in wide-area monitoring and synchrophasor systems enables improved detection and interpretation of these behaviours. By applying high-speed measurement and data analytics, UQ studies demonstrate the capability to identify oscillations, track dynamic stability limits, and improve visibility of system response during disturbances</w:t>
      </w:r>
      <w:r w:rsidR="00DE15B4">
        <w:fldChar w:fldCharType="begin"/>
      </w:r>
      <w:r w:rsidR="00DE15B4">
        <w:instrText xml:space="preserve"> CITATION UQ5 </w:instrText>
      </w:r>
      <w:r w:rsidR="00DE15B4">
        <w:fldChar w:fldCharType="separate"/>
      </w:r>
      <w:r w:rsidR="00210B61">
        <w:rPr>
          <w:noProof/>
        </w:rPr>
        <w:t xml:space="preserve"> </w:t>
      </w:r>
      <w:r w:rsidR="00210B61" w:rsidRPr="00210B61">
        <w:rPr>
          <w:noProof/>
        </w:rPr>
        <w:t>[68]</w:t>
      </w:r>
      <w:r w:rsidR="00DE15B4">
        <w:fldChar w:fldCharType="end"/>
      </w:r>
      <w:r w:rsidR="00DE15B4">
        <w:t>,</w:t>
      </w:r>
      <w:r w:rsidR="00DE15B4">
        <w:fldChar w:fldCharType="begin"/>
      </w:r>
      <w:r w:rsidR="00DE15B4">
        <w:instrText xml:space="preserve"> CITATION </w:instrText>
      </w:r>
      <w:r w:rsidR="00D63D1F">
        <w:instrText>UQ8</w:instrText>
      </w:r>
      <w:r w:rsidR="00DE15B4">
        <w:instrText xml:space="preserve"> </w:instrText>
      </w:r>
      <w:r w:rsidR="00DE15B4">
        <w:fldChar w:fldCharType="separate"/>
      </w:r>
      <w:r w:rsidR="00210B61">
        <w:rPr>
          <w:noProof/>
        </w:rPr>
        <w:t xml:space="preserve"> </w:t>
      </w:r>
      <w:r w:rsidR="00210B61" w:rsidRPr="00210B61">
        <w:rPr>
          <w:noProof/>
        </w:rPr>
        <w:t>[69]</w:t>
      </w:r>
      <w:r w:rsidR="00DE15B4">
        <w:fldChar w:fldCharType="end"/>
      </w:r>
      <w:r w:rsidRPr="004D329A">
        <w:t>. These approaches provide an alternative means of interpreting system conditions where conventional protection signals may be reduced or ambiguous.</w:t>
      </w:r>
    </w:p>
    <w:p w14:paraId="16303830" w14:textId="584BCF5B" w:rsidR="00DB24D4" w:rsidRPr="004D329A" w:rsidRDefault="00DB24D4">
      <w:pPr>
        <w:tabs>
          <w:tab w:val="clear" w:pos="720"/>
        </w:tabs>
        <w:spacing w:before="280"/>
      </w:pPr>
      <w:r w:rsidRPr="004D329A">
        <w:t>Inverter current-limiting behaviour further alters traditional fault signatures, reducing available fault current and affecting the performance of legacy protection schemes</w:t>
      </w:r>
      <w:r w:rsidRPr="004D329A">
        <w:fldChar w:fldCharType="begin"/>
      </w:r>
      <w:r w:rsidRPr="004D329A">
        <w:instrText xml:space="preserve"> CITATION UQ3 [UQ-3]. </w:instrText>
      </w:r>
      <w:r w:rsidRPr="004D329A">
        <w:fldChar w:fldCharType="separate"/>
      </w:r>
      <w:r w:rsidR="00210B61">
        <w:rPr>
          <w:noProof/>
        </w:rPr>
        <w:t xml:space="preserve"> </w:t>
      </w:r>
      <w:r w:rsidR="00210B61" w:rsidRPr="00210B61">
        <w:rPr>
          <w:noProof/>
        </w:rPr>
        <w:t>[67]</w:t>
      </w:r>
      <w:r w:rsidRPr="004D329A">
        <w:fldChar w:fldCharType="end"/>
      </w:r>
      <w:r w:rsidRPr="004D329A">
        <w:t>.</w:t>
      </w:r>
    </w:p>
    <w:p w14:paraId="52E852DE" w14:textId="77777777" w:rsidR="00DB24D4" w:rsidRPr="004D329A" w:rsidRDefault="00DB24D4" w:rsidP="00210B61">
      <w:pPr>
        <w:pStyle w:val="Heading4"/>
      </w:pPr>
      <w:bookmarkStart w:id="465" w:name="_Toc234048139"/>
      <w:r w:rsidRPr="004D329A">
        <w:t>Hybrid System Strength Solutions and DER Coordination</w:t>
      </w:r>
      <w:bookmarkEnd w:id="465"/>
    </w:p>
    <w:p w14:paraId="35BFE8CA" w14:textId="6D03D2DA" w:rsidR="00DB24D4" w:rsidRPr="004D329A" w:rsidRDefault="00DB24D4">
      <w:pPr>
        <w:tabs>
          <w:tab w:val="clear" w:pos="720"/>
        </w:tabs>
        <w:spacing w:before="280"/>
      </w:pPr>
      <w:r w:rsidRPr="004D329A">
        <w:t>Further work investigates approaches for maintaining system strength and stability through coordinated deployment of physical and inverter-based resources. Upadhayay et al.</w:t>
      </w:r>
      <w:r w:rsidR="00D63D1F">
        <w:fldChar w:fldCharType="begin"/>
      </w:r>
      <w:r w:rsidR="00D63D1F">
        <w:instrText xml:space="preserve"> CITATION </w:instrText>
      </w:r>
      <w:r w:rsidR="00227DBE">
        <w:instrText>UQ4</w:instrText>
      </w:r>
      <w:r w:rsidR="00D63D1F">
        <w:instrText xml:space="preserve"> </w:instrText>
      </w:r>
      <w:r w:rsidR="00D63D1F">
        <w:fldChar w:fldCharType="separate"/>
      </w:r>
      <w:r w:rsidR="00210B61">
        <w:rPr>
          <w:noProof/>
        </w:rPr>
        <w:t xml:space="preserve"> </w:t>
      </w:r>
      <w:r w:rsidR="00210B61" w:rsidRPr="00210B61">
        <w:rPr>
          <w:noProof/>
        </w:rPr>
        <w:t>[71]</w:t>
      </w:r>
      <w:r w:rsidR="00D63D1F">
        <w:fldChar w:fldCharType="end"/>
      </w:r>
      <w:r w:rsidR="00227DBE">
        <w:t xml:space="preserve"> </w:t>
      </w:r>
      <w:r w:rsidRPr="004D329A">
        <w:t xml:space="preserve">examine the application of </w:t>
      </w:r>
      <w:r w:rsidR="00312B62" w:rsidRPr="004D329A">
        <w:t>SynCon</w:t>
      </w:r>
      <w:r w:rsidRPr="004D329A">
        <w:t>s to provide fault current and voltage support in weak-grid environments, demonstrating their effectiveness during severe disturbances.</w:t>
      </w:r>
    </w:p>
    <w:p w14:paraId="1E525491" w14:textId="6B616C10" w:rsidR="00DB24D4" w:rsidRPr="004D329A" w:rsidRDefault="00DB24D4">
      <w:pPr>
        <w:tabs>
          <w:tab w:val="clear" w:pos="720"/>
        </w:tabs>
        <w:spacing w:before="280"/>
      </w:pPr>
      <w:r w:rsidRPr="004D329A">
        <w:t>Building on this concept, Li, Gu, and colleagues</w:t>
      </w:r>
      <w:r w:rsidR="00227DBE">
        <w:fldChar w:fldCharType="begin"/>
      </w:r>
      <w:r w:rsidR="00227DBE">
        <w:instrText xml:space="preserve"> CITATION UQ6 </w:instrText>
      </w:r>
      <w:r w:rsidR="00227DBE">
        <w:fldChar w:fldCharType="separate"/>
      </w:r>
      <w:r w:rsidR="00210B61">
        <w:rPr>
          <w:noProof/>
        </w:rPr>
        <w:t xml:space="preserve"> </w:t>
      </w:r>
      <w:r w:rsidR="00210B61" w:rsidRPr="00210B61">
        <w:rPr>
          <w:noProof/>
        </w:rPr>
        <w:t>[72]</w:t>
      </w:r>
      <w:r w:rsidR="00227DBE">
        <w:fldChar w:fldCharType="end"/>
      </w:r>
      <w:r w:rsidR="008D0696">
        <w:t xml:space="preserve"> </w:t>
      </w:r>
      <w:r w:rsidRPr="004D329A">
        <w:t xml:space="preserve">propose the integration of inverter-based resources with </w:t>
      </w:r>
      <w:r w:rsidR="00312B62" w:rsidRPr="004D329A">
        <w:t>SynCon</w:t>
      </w:r>
      <w:r w:rsidRPr="004D329A">
        <w:t>s to form GSI units. These hybrid configurations combine the high fault current capability of synchronous machines with the controllability of inverter-based resources, supporting both protection system requirements and frequency control performance.</w:t>
      </w:r>
    </w:p>
    <w:p w14:paraId="57830794" w14:textId="2AD63D6C" w:rsidR="00DB24D4" w:rsidRPr="004D329A" w:rsidRDefault="00DB24D4">
      <w:pPr>
        <w:tabs>
          <w:tab w:val="clear" w:pos="720"/>
        </w:tabs>
        <w:spacing w:before="280"/>
      </w:pPr>
      <w:r w:rsidRPr="004D329A">
        <w:t>At the distribution level, Stringer et al.</w:t>
      </w:r>
      <w:r w:rsidR="00227DBE">
        <w:fldChar w:fldCharType="begin"/>
      </w:r>
      <w:r w:rsidR="00227DBE">
        <w:instrText xml:space="preserve"> CITATION UQ5 </w:instrText>
      </w:r>
      <w:r w:rsidR="00227DBE">
        <w:fldChar w:fldCharType="separate"/>
      </w:r>
      <w:r w:rsidR="00210B61">
        <w:rPr>
          <w:noProof/>
        </w:rPr>
        <w:t xml:space="preserve"> </w:t>
      </w:r>
      <w:r w:rsidR="00210B61" w:rsidRPr="00210B61">
        <w:rPr>
          <w:noProof/>
        </w:rPr>
        <w:t>[68]</w:t>
      </w:r>
      <w:r w:rsidR="00227DBE">
        <w:fldChar w:fldCharType="end"/>
      </w:r>
      <w:r w:rsidR="00227DBE">
        <w:t xml:space="preserve"> </w:t>
      </w:r>
      <w:r w:rsidRPr="004D329A">
        <w:t>examine the coordination of distributed energy resources through DOEs. This work addresses challenges associated with high penetrations of rooftop photovoltaic systems, including voltage rise and the risk of coordinated inverter disconnection during disturbances. The implementation of adaptive export limits is shown to support network stability while maintaining DER participation.</w:t>
      </w:r>
    </w:p>
    <w:p w14:paraId="58C6AEDA" w14:textId="77777777" w:rsidR="00DB24D4" w:rsidRPr="004D329A" w:rsidRDefault="00DB24D4">
      <w:pPr>
        <w:tabs>
          <w:tab w:val="clear" w:pos="720"/>
        </w:tabs>
        <w:spacing w:before="280"/>
      </w:pPr>
      <w:r w:rsidRPr="004D329A">
        <w:t>Collectively, these studies highlight the increasing integration of control-based and physical mechanisms for maintaining system stability, with direct implications for protection system performance across both transmission and distribution networks.</w:t>
      </w:r>
    </w:p>
    <w:p w14:paraId="592EC539" w14:textId="77777777" w:rsidR="00DB24D4" w:rsidRPr="00D44395" w:rsidRDefault="00DB24D4" w:rsidP="00074B5F">
      <w:pPr>
        <w:pStyle w:val="Heading3"/>
        <w:rPr>
          <w:rFonts w:asciiTheme="majorHAnsi" w:hAnsiTheme="majorHAnsi" w:cs="Arial"/>
          <w:sz w:val="28"/>
          <w:szCs w:val="28"/>
        </w:rPr>
      </w:pPr>
      <w:bookmarkStart w:id="466" w:name="_Toc234048140"/>
      <w:r w:rsidRPr="004D329A">
        <w:t>Research Gaps</w:t>
      </w:r>
      <w:bookmarkEnd w:id="466"/>
    </w:p>
    <w:p w14:paraId="7251085A" w14:textId="77777777" w:rsidR="00DB24D4" w:rsidRPr="004D329A" w:rsidRDefault="00DB24D4">
      <w:r w:rsidRPr="004D329A">
        <w:t>Despite the breadth of research conducted, several key gaps remain in translating these insights into protection system design and operational practice.</w:t>
      </w:r>
    </w:p>
    <w:p w14:paraId="29BA4D12" w14:textId="2353074C" w:rsidR="00DB24D4" w:rsidRPr="004D329A" w:rsidRDefault="00DB24D4">
      <w:r w:rsidRPr="004D329A">
        <w:t xml:space="preserve">A primary limitation relates to the real-time observability of system strength and inertia. While existing studies provide comprehensive modelling frameworks, discrepancies between calculated and measured system behaviour persist, particularly where demand-side contributions and distributed </w:t>
      </w:r>
      <w:r w:rsidRPr="004D329A">
        <w:lastRenderedPageBreak/>
        <w:t>energy resources are involved. This limits the ability to accurately assess protection margins and disturbance response under changing system conditions</w:t>
      </w:r>
      <w:r w:rsidR="00BE73E1">
        <w:fldChar w:fldCharType="begin"/>
      </w:r>
      <w:r w:rsidR="00BE73E1">
        <w:instrText xml:space="preserve"> CITATION UQ1 </w:instrText>
      </w:r>
      <w:r w:rsidR="00BE73E1">
        <w:fldChar w:fldCharType="separate"/>
      </w:r>
      <w:r w:rsidR="00210B61">
        <w:rPr>
          <w:noProof/>
        </w:rPr>
        <w:t xml:space="preserve"> </w:t>
      </w:r>
      <w:r w:rsidR="00210B61" w:rsidRPr="00210B61">
        <w:rPr>
          <w:noProof/>
        </w:rPr>
        <w:t>[70]</w:t>
      </w:r>
      <w:r w:rsidR="00BE73E1">
        <w:fldChar w:fldCharType="end"/>
      </w:r>
      <w:r w:rsidR="00BE73E1">
        <w:t>,</w:t>
      </w:r>
      <w:r w:rsidR="00BE73E1">
        <w:fldChar w:fldCharType="begin"/>
      </w:r>
      <w:r w:rsidR="00BE73E1">
        <w:instrText xml:space="preserve"> CITATION UQ3 </w:instrText>
      </w:r>
      <w:r w:rsidR="00BE73E1">
        <w:fldChar w:fldCharType="separate"/>
      </w:r>
      <w:r w:rsidR="00210B61">
        <w:rPr>
          <w:noProof/>
        </w:rPr>
        <w:t xml:space="preserve"> </w:t>
      </w:r>
      <w:r w:rsidR="00210B61" w:rsidRPr="00210B61">
        <w:rPr>
          <w:noProof/>
        </w:rPr>
        <w:t>[67]</w:t>
      </w:r>
      <w:r w:rsidR="00BE73E1">
        <w:fldChar w:fldCharType="end"/>
      </w:r>
      <w:r w:rsidR="00BE73E1">
        <w:t>.</w:t>
      </w:r>
    </w:p>
    <w:p w14:paraId="6B2B866D" w14:textId="77220467" w:rsidR="00DB24D4" w:rsidRPr="004D329A" w:rsidRDefault="00DB24D4">
      <w:r w:rsidRPr="004D329A">
        <w:t>In addition, the interaction of multiple inverter technologies under disturbance conditions remains incompletely characterised. Variability in control strategies—particularly across grid-following and grid-forming implementations, and across different manufacturers—introduces uncertainty in system response during faults. This includes the potential for oscillatory instability, control interaction, and altered fault signatures that are not readily captured in conventional protection studies</w:t>
      </w:r>
      <w:r w:rsidR="00BE73E1">
        <w:fldChar w:fldCharType="begin"/>
      </w:r>
      <w:r w:rsidR="00BE73E1">
        <w:instrText xml:space="preserve"> CITATION UQ1 </w:instrText>
      </w:r>
      <w:r w:rsidR="00BE73E1">
        <w:fldChar w:fldCharType="separate"/>
      </w:r>
      <w:r w:rsidR="00210B61">
        <w:rPr>
          <w:noProof/>
        </w:rPr>
        <w:t xml:space="preserve"> </w:t>
      </w:r>
      <w:r w:rsidR="00210B61" w:rsidRPr="00210B61">
        <w:rPr>
          <w:noProof/>
        </w:rPr>
        <w:t>[70]</w:t>
      </w:r>
      <w:r w:rsidR="00BE73E1">
        <w:fldChar w:fldCharType="end"/>
      </w:r>
      <w:r w:rsidR="00BE73E1">
        <w:t>,</w:t>
      </w:r>
      <w:r w:rsidR="00BE73E1">
        <w:fldChar w:fldCharType="begin"/>
      </w:r>
      <w:r w:rsidR="00BE73E1">
        <w:instrText xml:space="preserve"> CITATION UQ2 </w:instrText>
      </w:r>
      <w:r w:rsidR="00BE73E1">
        <w:fldChar w:fldCharType="separate"/>
      </w:r>
      <w:r w:rsidR="00210B61">
        <w:rPr>
          <w:noProof/>
        </w:rPr>
        <w:t xml:space="preserve"> </w:t>
      </w:r>
      <w:r w:rsidR="00210B61" w:rsidRPr="00210B61">
        <w:rPr>
          <w:noProof/>
        </w:rPr>
        <w:t>[73]</w:t>
      </w:r>
      <w:r w:rsidR="00BE73E1">
        <w:fldChar w:fldCharType="end"/>
      </w:r>
      <w:r w:rsidR="00BE73E1">
        <w:t>.</w:t>
      </w:r>
    </w:p>
    <w:p w14:paraId="7FD0EA19" w14:textId="77777777" w:rsidR="00DB24D4" w:rsidRPr="004D329A" w:rsidRDefault="00DB24D4">
      <w:r w:rsidRPr="004D329A">
        <w:t>A further gap concerns the representation of inverter-driven behaviour within protection design frameworks. Existing protection methodologies are largely based on steady-state or phasor-domain assumptions, with limited capability to incorporate non-linear control dynamics, current-limited behaviour, and fast transient response. This creates challenges in maintaining sensitivity and selectivity in weak-grid environments.</w:t>
      </w:r>
    </w:p>
    <w:p w14:paraId="0CB1AD82" w14:textId="5AF4556A" w:rsidR="00DB24D4" w:rsidRPr="004D329A" w:rsidRDefault="00DB24D4">
      <w:r w:rsidRPr="004D329A">
        <w:t>There is also a need to better understand the spatial and temporal variability of system response, particularly in networks with distributed synthetic inertia and high DER penetration. Localised frequency deviations, non-uniform system strength, and varying disturbance propagation characteristics introduce complexity in coordinating wide-area protection schemes</w:t>
      </w:r>
      <w:r w:rsidR="00BE73E1">
        <w:fldChar w:fldCharType="begin"/>
      </w:r>
      <w:r w:rsidR="00BE73E1">
        <w:instrText xml:space="preserve"> CITATION </w:instrText>
      </w:r>
      <w:r w:rsidR="000C4AB7">
        <w:instrText>UQ3</w:instrText>
      </w:r>
      <w:r w:rsidR="00BE73E1">
        <w:instrText xml:space="preserve"> </w:instrText>
      </w:r>
      <w:r w:rsidR="00BE73E1">
        <w:fldChar w:fldCharType="separate"/>
      </w:r>
      <w:r w:rsidR="00210B61">
        <w:rPr>
          <w:noProof/>
        </w:rPr>
        <w:t xml:space="preserve"> </w:t>
      </w:r>
      <w:r w:rsidR="00210B61" w:rsidRPr="00210B61">
        <w:rPr>
          <w:noProof/>
        </w:rPr>
        <w:t>[67]</w:t>
      </w:r>
      <w:r w:rsidR="00BE73E1">
        <w:fldChar w:fldCharType="end"/>
      </w:r>
      <w:r w:rsidR="000C4AB7">
        <w:t>,</w:t>
      </w:r>
      <w:r w:rsidR="000C4AB7">
        <w:fldChar w:fldCharType="begin"/>
      </w:r>
      <w:r w:rsidR="000C4AB7">
        <w:instrText xml:space="preserve"> CITATION </w:instrText>
      </w:r>
      <w:r w:rsidR="004302E4">
        <w:instrText>UQ4</w:instrText>
      </w:r>
      <w:r w:rsidR="000C4AB7">
        <w:instrText xml:space="preserve"> </w:instrText>
      </w:r>
      <w:r w:rsidR="000C4AB7">
        <w:fldChar w:fldCharType="separate"/>
      </w:r>
      <w:r w:rsidR="00210B61">
        <w:rPr>
          <w:noProof/>
        </w:rPr>
        <w:t xml:space="preserve"> </w:t>
      </w:r>
      <w:r w:rsidR="00210B61" w:rsidRPr="00210B61">
        <w:rPr>
          <w:noProof/>
        </w:rPr>
        <w:t>[71]</w:t>
      </w:r>
      <w:r w:rsidR="000C4AB7">
        <w:fldChar w:fldCharType="end"/>
      </w:r>
      <w:r w:rsidR="004302E4">
        <w:t>.</w:t>
      </w:r>
    </w:p>
    <w:p w14:paraId="175A0169" w14:textId="77777777" w:rsidR="00DB24D4" w:rsidRPr="004D329A" w:rsidRDefault="00DB24D4">
      <w:r w:rsidRPr="004D329A">
        <w:t>Finally, limitations remain in the validation of system performance under realistic operating conditions. While simulation and laboratory-based testing are well established, further work is required to integrate high-fidelity telemetry, digital twin frameworks, and hardware-in-the-loop environments to validate system behaviour and protection performance across a wider range of operating scenarios.</w:t>
      </w:r>
    </w:p>
    <w:p w14:paraId="72F4E0EC" w14:textId="77777777" w:rsidR="00DB24D4" w:rsidRPr="004D329A" w:rsidRDefault="00DB24D4" w:rsidP="00074B5F">
      <w:pPr>
        <w:pStyle w:val="Heading3"/>
      </w:pPr>
      <w:bookmarkStart w:id="467" w:name="_Toc234048141"/>
      <w:r w:rsidRPr="004D329A">
        <w:t>Implications for Protection Practice</w:t>
      </w:r>
      <w:bookmarkEnd w:id="467"/>
    </w:p>
    <w:p w14:paraId="3765BE63" w14:textId="77777777" w:rsidR="00DB24D4" w:rsidRPr="004D329A" w:rsidRDefault="00DB24D4">
      <w:r w:rsidRPr="004D329A">
        <w:t>The UQ research highlights several considerations relevant to protection system performance in the NEM under high penetrations of inverter-based resources:</w:t>
      </w:r>
    </w:p>
    <w:p w14:paraId="5545B128" w14:textId="77777777" w:rsidR="00DB24D4" w:rsidRPr="004D329A" w:rsidRDefault="00DB24D4" w:rsidP="000A226D">
      <w:pPr>
        <w:pStyle w:val="ListParagraph"/>
        <w:numPr>
          <w:ilvl w:val="0"/>
          <w:numId w:val="50"/>
        </w:numPr>
      </w:pPr>
      <w:r w:rsidRPr="004D329A">
        <w:t>The reduction in system strength and fault current levels affects the sensitivity and selectivity of protection schemes designed for synchronous-dominated networks. In addition, inverter current-limiting behaviour and control-based response introduce variability in fault characteristics, complicating the interpretation of disturbance signals.</w:t>
      </w:r>
    </w:p>
    <w:p w14:paraId="6DAA3986" w14:textId="3828E569" w:rsidR="00DB24D4" w:rsidRPr="004D329A" w:rsidRDefault="00DB24D4" w:rsidP="000A226D">
      <w:pPr>
        <w:pStyle w:val="ListParagraph"/>
        <w:numPr>
          <w:ilvl w:val="0"/>
          <w:numId w:val="50"/>
        </w:numPr>
      </w:pPr>
      <w:r w:rsidRPr="004D329A">
        <w:t xml:space="preserve">The increasing reliance on inverter-based frequency control and synthetic inertia also changes the temporal profile of system response during disturbances, with faster dynamics and reduced inertial buffering. This influences the coordination of wide-area protection schemes, including those dependent on frequency and </w:t>
      </w:r>
      <w:r w:rsidR="0038216D">
        <w:t>RoCoF</w:t>
      </w:r>
      <w:r w:rsidRPr="004D329A">
        <w:t xml:space="preserve"> measurements.</w:t>
      </w:r>
    </w:p>
    <w:p w14:paraId="366DBC65" w14:textId="77777777" w:rsidR="00DB24D4" w:rsidRPr="004D329A" w:rsidRDefault="00DB24D4" w:rsidP="000A226D">
      <w:pPr>
        <w:pStyle w:val="ListParagraph"/>
        <w:numPr>
          <w:ilvl w:val="0"/>
          <w:numId w:val="50"/>
        </w:numPr>
      </w:pPr>
      <w:r w:rsidRPr="004D329A">
        <w:t>The use of high-speed monitoring systems, such as PMUs and wide-area measurement frameworks, provides improved visibility of system behaviour and supports the identification of dynamic phenomena that may not be captured by conventional protection signals. These capabilities are particularly relevant in weak-grid environments and networks with high DER penetration.</w:t>
      </w:r>
    </w:p>
    <w:p w14:paraId="2AE14C21" w14:textId="19CA4E4E" w:rsidR="00DB24D4" w:rsidRPr="004D329A" w:rsidRDefault="00DB24D4" w:rsidP="000A226D">
      <w:pPr>
        <w:pStyle w:val="ListParagraph"/>
        <w:numPr>
          <w:ilvl w:val="0"/>
          <w:numId w:val="50"/>
        </w:numPr>
      </w:pPr>
      <w:r w:rsidRPr="004D329A">
        <w:lastRenderedPageBreak/>
        <w:t xml:space="preserve">Finally, the coordination of distributed energy resources through mechanisms such as </w:t>
      </w:r>
      <w:r w:rsidR="00036168">
        <w:t>DOEs</w:t>
      </w:r>
      <w:r w:rsidRPr="004D329A">
        <w:t xml:space="preserve"> introduces an additional layer of control interaction, which may influence system response during disturbances and requires consideration in protection system assessment.</w:t>
      </w:r>
    </w:p>
    <w:p w14:paraId="203254DF" w14:textId="77777777" w:rsidR="00DB24D4" w:rsidRPr="004D329A" w:rsidRDefault="00DB24D4" w:rsidP="00074B5F">
      <w:pPr>
        <w:pStyle w:val="Heading3"/>
      </w:pPr>
      <w:bookmarkStart w:id="468" w:name="_Toc234048142"/>
      <w:r w:rsidRPr="004D329A">
        <w:t>Collaboration Pathways</w:t>
      </w:r>
      <w:bookmarkEnd w:id="468"/>
    </w:p>
    <w:p w14:paraId="45EEC268" w14:textId="77777777" w:rsidR="00DB24D4" w:rsidRPr="004D329A" w:rsidRDefault="00DB24D4">
      <w:r w:rsidRPr="004D329A">
        <w:t>UQ’s integrated research infrastructure provides several opportunities for collaboration with industry and market bodies to support the application of these findings in operational settings.</w:t>
      </w:r>
    </w:p>
    <w:p w14:paraId="73A4EFFD" w14:textId="56CAF2E8" w:rsidR="00DB24D4" w:rsidRPr="004D329A" w:rsidRDefault="00DB24D4">
      <w:r w:rsidRPr="004D329A">
        <w:t xml:space="preserve">The </w:t>
      </w:r>
      <w:r w:rsidR="00916D81" w:rsidRPr="004D329A">
        <w:t>industry</w:t>
      </w:r>
      <w:r w:rsidRPr="004D329A">
        <w:t xml:space="preserve"> 4.0 Energy </w:t>
      </w:r>
      <w:proofErr w:type="spellStart"/>
      <w:r w:rsidRPr="004D329A">
        <w:t>TestLab</w:t>
      </w:r>
      <w:proofErr w:type="spellEnd"/>
      <w:r w:rsidRPr="004D329A">
        <w:t xml:space="preserve"> and associated real-time simulation platforms enable hardware-in-the-loop testing of protection relays and inverter controllers in weak-grid environments. This supports collaborative validation of protection performance, inverter control strategies, and system behaviour under current-limited conditions</w:t>
      </w:r>
      <w:r w:rsidR="004302E4">
        <w:fldChar w:fldCharType="begin"/>
      </w:r>
      <w:r w:rsidR="004302E4">
        <w:instrText xml:space="preserve"> CITATION </w:instrText>
      </w:r>
      <w:r w:rsidR="00D0319D">
        <w:instrText>UQ3</w:instrText>
      </w:r>
      <w:r w:rsidR="004302E4">
        <w:instrText xml:space="preserve"> </w:instrText>
      </w:r>
      <w:r w:rsidR="004302E4">
        <w:fldChar w:fldCharType="separate"/>
      </w:r>
      <w:r w:rsidR="00210B61">
        <w:rPr>
          <w:noProof/>
        </w:rPr>
        <w:t xml:space="preserve"> </w:t>
      </w:r>
      <w:r w:rsidR="00210B61" w:rsidRPr="00210B61">
        <w:rPr>
          <w:noProof/>
        </w:rPr>
        <w:t>[67]</w:t>
      </w:r>
      <w:r w:rsidR="004302E4">
        <w:fldChar w:fldCharType="end"/>
      </w:r>
      <w:r w:rsidR="00D0319D">
        <w:t>,</w:t>
      </w:r>
      <w:r w:rsidR="00D0319D">
        <w:fldChar w:fldCharType="begin"/>
      </w:r>
      <w:r w:rsidR="00D0319D">
        <w:instrText xml:space="preserve"> CITATION UQ2 </w:instrText>
      </w:r>
      <w:r w:rsidR="00D0319D">
        <w:fldChar w:fldCharType="separate"/>
      </w:r>
      <w:r w:rsidR="00210B61">
        <w:rPr>
          <w:noProof/>
        </w:rPr>
        <w:t xml:space="preserve"> </w:t>
      </w:r>
      <w:r w:rsidR="00210B61" w:rsidRPr="00210B61">
        <w:rPr>
          <w:noProof/>
        </w:rPr>
        <w:t>[73]</w:t>
      </w:r>
      <w:r w:rsidR="00D0319D">
        <w:fldChar w:fldCharType="end"/>
      </w:r>
      <w:r w:rsidR="00D0319D">
        <w:t>.</w:t>
      </w:r>
    </w:p>
    <w:p w14:paraId="19979F72" w14:textId="22514470" w:rsidR="00DB24D4" w:rsidRPr="004D329A" w:rsidRDefault="00DB24D4">
      <w:r w:rsidRPr="004D329A">
        <w:t xml:space="preserve">In parallel, the availability of utility-scale assets and high-resolution telemetry enables field-based validation of system strength, inertia estimation, and frequency response performance. Collaborative projects with </w:t>
      </w:r>
      <w:r w:rsidR="000A711E">
        <w:t>NSP</w:t>
      </w:r>
      <w:r w:rsidRPr="004D329A">
        <w:t>s can leverage these capabilities to assess protection system behaviour under realistic operating conditions</w:t>
      </w:r>
      <w:r w:rsidR="006B4BB6">
        <w:fldChar w:fldCharType="begin"/>
      </w:r>
      <w:r w:rsidR="006B4BB6">
        <w:instrText xml:space="preserve"> CITATION UQ1 </w:instrText>
      </w:r>
      <w:r w:rsidR="006B4BB6">
        <w:fldChar w:fldCharType="separate"/>
      </w:r>
      <w:r w:rsidR="00210B61">
        <w:rPr>
          <w:noProof/>
        </w:rPr>
        <w:t xml:space="preserve"> </w:t>
      </w:r>
      <w:r w:rsidR="00210B61" w:rsidRPr="00210B61">
        <w:rPr>
          <w:noProof/>
        </w:rPr>
        <w:t>[70]</w:t>
      </w:r>
      <w:r w:rsidR="006B4BB6">
        <w:fldChar w:fldCharType="end"/>
      </w:r>
      <w:r w:rsidR="006B4BB6">
        <w:t>,</w:t>
      </w:r>
      <w:r w:rsidR="006B4BB6">
        <w:fldChar w:fldCharType="begin"/>
      </w:r>
      <w:r w:rsidR="006B4BB6">
        <w:instrText xml:space="preserve"> CITATION UQ3 </w:instrText>
      </w:r>
      <w:r w:rsidR="006B4BB6">
        <w:fldChar w:fldCharType="separate"/>
      </w:r>
      <w:r w:rsidR="00210B61">
        <w:rPr>
          <w:noProof/>
        </w:rPr>
        <w:t xml:space="preserve"> </w:t>
      </w:r>
      <w:r w:rsidR="00210B61" w:rsidRPr="00210B61">
        <w:rPr>
          <w:noProof/>
        </w:rPr>
        <w:t>[67]</w:t>
      </w:r>
      <w:r w:rsidR="006B4BB6">
        <w:fldChar w:fldCharType="end"/>
      </w:r>
      <w:r w:rsidR="006B4BB6">
        <w:t>.</w:t>
      </w:r>
    </w:p>
    <w:p w14:paraId="68CC867E" w14:textId="16416138" w:rsidR="00DB24D4" w:rsidRPr="004D329A" w:rsidRDefault="00DB24D4">
      <w:r w:rsidRPr="004D329A">
        <w:t>Opportunities also exist for joint development of wide-area monitoring and data analytics frameworks. By integrating synchrophasor data and advanced analysis methods, these collaborations can improve visibility of inverter-driven dynamics and support enhanced disturbance detection and interpretation</w:t>
      </w:r>
      <w:r w:rsidR="006B4BB6">
        <w:fldChar w:fldCharType="begin"/>
      </w:r>
      <w:r w:rsidR="006B4BB6">
        <w:instrText xml:space="preserve"> CITATION UQ5 </w:instrText>
      </w:r>
      <w:r w:rsidR="006B4BB6">
        <w:fldChar w:fldCharType="separate"/>
      </w:r>
      <w:r w:rsidR="00210B61">
        <w:rPr>
          <w:noProof/>
        </w:rPr>
        <w:t xml:space="preserve"> </w:t>
      </w:r>
      <w:r w:rsidR="00210B61" w:rsidRPr="00210B61">
        <w:rPr>
          <w:noProof/>
        </w:rPr>
        <w:t>[68]</w:t>
      </w:r>
      <w:r w:rsidR="006B4BB6">
        <w:fldChar w:fldCharType="end"/>
      </w:r>
      <w:r w:rsidR="006B4BB6">
        <w:t>,</w:t>
      </w:r>
      <w:r w:rsidR="006B4BB6">
        <w:fldChar w:fldCharType="begin"/>
      </w:r>
      <w:r w:rsidR="006B4BB6">
        <w:instrText xml:space="preserve"> CITATION UQ8 </w:instrText>
      </w:r>
      <w:r w:rsidR="006B4BB6">
        <w:fldChar w:fldCharType="separate"/>
      </w:r>
      <w:r w:rsidR="00210B61">
        <w:rPr>
          <w:noProof/>
        </w:rPr>
        <w:t xml:space="preserve"> </w:t>
      </w:r>
      <w:r w:rsidR="00210B61" w:rsidRPr="00210B61">
        <w:rPr>
          <w:noProof/>
        </w:rPr>
        <w:t>[69]</w:t>
      </w:r>
      <w:r w:rsidR="006B4BB6">
        <w:fldChar w:fldCharType="end"/>
      </w:r>
      <w:r w:rsidR="006B4BB6">
        <w:t>.</w:t>
      </w:r>
    </w:p>
    <w:p w14:paraId="095084D1" w14:textId="74D56989" w:rsidR="00DB24D4" w:rsidRPr="004D329A" w:rsidRDefault="00DB24D4">
      <w:pPr>
        <w:rPr>
          <w:rFonts w:asciiTheme="majorHAnsi" w:eastAsiaTheme="majorEastAsia" w:hAnsiTheme="majorHAnsi" w:cs="Arial"/>
          <w:sz w:val="28"/>
          <w:szCs w:val="28"/>
        </w:rPr>
      </w:pPr>
      <w:r w:rsidRPr="004D329A">
        <w:t>Finally, UQ’s work on system strength and frequency control provides a basis for engagement with AEMO and regulatory bodies in the development of performance standards and operational frameworks. This includes contributions to methodologies for assessing system strength, inertia requirements, and inverter-based services within the NEM.</w:t>
      </w:r>
    </w:p>
    <w:p w14:paraId="2A6042D3" w14:textId="77777777" w:rsidR="00DB24D4" w:rsidRPr="004D329A" w:rsidRDefault="00DB24D4" w:rsidP="00990720">
      <w:pPr>
        <w:pStyle w:val="Heading2"/>
      </w:pPr>
      <w:bookmarkStart w:id="469" w:name="_Toc224075138"/>
      <w:bookmarkStart w:id="470" w:name="_Toc224075139"/>
      <w:bookmarkStart w:id="471" w:name="_Toc224075140"/>
      <w:bookmarkStart w:id="472" w:name="_Toc224075141"/>
      <w:bookmarkStart w:id="473" w:name="_Toc224075142"/>
      <w:bookmarkStart w:id="474" w:name="_Toc222815931"/>
      <w:bookmarkStart w:id="475" w:name="_Toc234048143"/>
      <w:bookmarkEnd w:id="469"/>
      <w:bookmarkEnd w:id="470"/>
      <w:bookmarkEnd w:id="471"/>
      <w:bookmarkEnd w:id="472"/>
      <w:bookmarkEnd w:id="473"/>
      <w:r w:rsidRPr="004D329A">
        <w:t>The University of Tasmania</w:t>
      </w:r>
      <w:bookmarkEnd w:id="474"/>
      <w:bookmarkEnd w:id="475"/>
    </w:p>
    <w:p w14:paraId="49F06767" w14:textId="77777777" w:rsidR="00DB24D4" w:rsidRPr="004D329A" w:rsidRDefault="00DB24D4" w:rsidP="00074B5F">
      <w:pPr>
        <w:pStyle w:val="Heading3"/>
      </w:pPr>
      <w:bookmarkStart w:id="476" w:name="_Toc234048144"/>
      <w:r w:rsidRPr="004D329A">
        <w:t>Overview</w:t>
      </w:r>
      <w:bookmarkEnd w:id="476"/>
    </w:p>
    <w:p w14:paraId="26BBB096" w14:textId="29858BDC" w:rsidR="008C687F" w:rsidRDefault="008C687F" w:rsidP="008C687F">
      <w:r>
        <w:t>The University of Tasmania (UTAS) contributes to research addressing protection and stability challenges associated with high-renewable power systems through its Centre for Renewable Energy and Power Systems (CREPS). UTAS maintains close research collaboration with Tasmanian energy institutions, including Hydro Tasmania and TasNetworks, enabling the investigation of power-system stability issues in a network characterised by high renewable penetration, strong hydro-inertia, and significant interconnection with the mainland NEM.</w:t>
      </w:r>
    </w:p>
    <w:p w14:paraId="09723FFD" w14:textId="0C996D02" w:rsidR="008C687F" w:rsidRDefault="008C687F" w:rsidP="008C687F">
      <w:r>
        <w:t>Within the Australian Renewable Energy Agency’s Advanced Research Program AR-PST, UTAS is formally the lead research institution for Topic 5 (System Restoration). Nevertheless, its research portfolio also contributes substantially to Topic 6: System Services, particularly through studies examining FFR, Battery Energy Storage Systems (BESS), and the stability characteristics of IBR</w:t>
      </w:r>
      <w:r w:rsidR="00634D80">
        <w:t>s</w:t>
      </w:r>
      <w:r w:rsidR="0031474F">
        <w:fldChar w:fldCharType="begin"/>
      </w:r>
      <w:r w:rsidR="0031474F">
        <w:instrText xml:space="preserve"> CITATION </w:instrText>
      </w:r>
      <w:r w:rsidR="00E01A76">
        <w:instrText>TAS1</w:instrText>
      </w:r>
      <w:r w:rsidR="0031474F">
        <w:fldChar w:fldCharType="separate"/>
      </w:r>
      <w:r w:rsidR="00210B61">
        <w:rPr>
          <w:noProof/>
        </w:rPr>
        <w:t xml:space="preserve"> </w:t>
      </w:r>
      <w:r w:rsidR="00210B61" w:rsidRPr="00210B61">
        <w:rPr>
          <w:noProof/>
        </w:rPr>
        <w:t>[74]</w:t>
      </w:r>
      <w:r w:rsidR="0031474F">
        <w:fldChar w:fldCharType="end"/>
      </w:r>
      <w:r w:rsidR="00E43822">
        <w:t>,</w:t>
      </w:r>
      <w:r w:rsidR="00E01A76">
        <w:fldChar w:fldCharType="begin"/>
      </w:r>
      <w:r w:rsidR="00E01A76">
        <w:instrText xml:space="preserve"> </w:instrText>
      </w:r>
      <w:r w:rsidR="00866D4A">
        <w:instrText>CITATION TAS4</w:instrText>
      </w:r>
      <w:r w:rsidR="00E01A76">
        <w:instrText xml:space="preserve"> </w:instrText>
      </w:r>
      <w:r w:rsidR="00E01A76">
        <w:fldChar w:fldCharType="separate"/>
      </w:r>
      <w:r w:rsidR="00210B61">
        <w:rPr>
          <w:noProof/>
        </w:rPr>
        <w:t xml:space="preserve"> </w:t>
      </w:r>
      <w:r w:rsidR="00210B61" w:rsidRPr="00210B61">
        <w:rPr>
          <w:noProof/>
        </w:rPr>
        <w:t>[75]</w:t>
      </w:r>
      <w:r w:rsidR="00E01A76">
        <w:fldChar w:fldCharType="end"/>
      </w:r>
      <w:r w:rsidR="00866D4A">
        <w:t>,</w:t>
      </w:r>
      <w:r w:rsidR="00866D4A">
        <w:fldChar w:fldCharType="begin"/>
      </w:r>
      <w:r w:rsidR="00866D4A">
        <w:instrText xml:space="preserve"> CITATION TAS6 </w:instrText>
      </w:r>
      <w:r w:rsidR="00866D4A">
        <w:fldChar w:fldCharType="separate"/>
      </w:r>
      <w:r w:rsidR="00210B61">
        <w:rPr>
          <w:noProof/>
        </w:rPr>
        <w:t xml:space="preserve"> </w:t>
      </w:r>
      <w:r w:rsidR="00210B61" w:rsidRPr="00210B61">
        <w:rPr>
          <w:noProof/>
        </w:rPr>
        <w:t>[76]</w:t>
      </w:r>
      <w:r w:rsidR="00866D4A">
        <w:fldChar w:fldCharType="end"/>
      </w:r>
      <w:r w:rsidR="00866D4A">
        <w:t>,</w:t>
      </w:r>
      <w:r w:rsidR="00866D4A">
        <w:fldChar w:fldCharType="begin"/>
      </w:r>
      <w:r w:rsidR="00866D4A">
        <w:instrText xml:space="preserve"> CITATION TAS</w:instrText>
      </w:r>
      <w:r w:rsidR="000A67FF">
        <w:instrText>9</w:instrText>
      </w:r>
      <w:r w:rsidR="00866D4A">
        <w:instrText xml:space="preserve"> </w:instrText>
      </w:r>
      <w:r w:rsidR="00866D4A">
        <w:fldChar w:fldCharType="separate"/>
      </w:r>
      <w:r w:rsidR="00210B61">
        <w:rPr>
          <w:noProof/>
        </w:rPr>
        <w:t xml:space="preserve"> </w:t>
      </w:r>
      <w:r w:rsidR="00210B61" w:rsidRPr="00210B61">
        <w:rPr>
          <w:noProof/>
        </w:rPr>
        <w:t>[77]</w:t>
      </w:r>
      <w:r w:rsidR="00866D4A">
        <w:fldChar w:fldCharType="end"/>
      </w:r>
      <w:r w:rsidR="000A67FF">
        <w:t>.</w:t>
      </w:r>
    </w:p>
    <w:p w14:paraId="09F81064" w14:textId="2A3649AD" w:rsidR="008C687F" w:rsidRDefault="008C687F" w:rsidP="008C687F">
      <w:r>
        <w:lastRenderedPageBreak/>
        <w:t>A significant portion of UTAS research investigates the provision of frequency-control services in low-inertia systems. This includes evaluating how battery energy storage can deliver rapid active-power injection following system disturbances, reducing the RoCoF and improving frequency-recovery performance compared with conventional synchronous-generator responses</w:t>
      </w:r>
      <w:r w:rsidR="000A67FF">
        <w:fldChar w:fldCharType="begin"/>
      </w:r>
      <w:r w:rsidR="000A67FF">
        <w:instrText xml:space="preserve"> CITATION TAS1</w:instrText>
      </w:r>
      <w:r w:rsidR="000A67FF">
        <w:fldChar w:fldCharType="separate"/>
      </w:r>
      <w:r w:rsidR="00210B61">
        <w:rPr>
          <w:noProof/>
        </w:rPr>
        <w:t xml:space="preserve"> </w:t>
      </w:r>
      <w:r w:rsidR="00210B61" w:rsidRPr="00210B61">
        <w:rPr>
          <w:noProof/>
        </w:rPr>
        <w:t>[74]</w:t>
      </w:r>
      <w:r w:rsidR="000A67FF">
        <w:fldChar w:fldCharType="end"/>
      </w:r>
      <w:r w:rsidR="000A67FF">
        <w:t>,</w:t>
      </w:r>
      <w:r w:rsidR="000A67FF">
        <w:fldChar w:fldCharType="begin"/>
      </w:r>
      <w:r w:rsidR="000A67FF">
        <w:instrText xml:space="preserve"> CITATION TAS7 </w:instrText>
      </w:r>
      <w:r w:rsidR="000A67FF">
        <w:fldChar w:fldCharType="separate"/>
      </w:r>
      <w:r w:rsidR="00210B61">
        <w:rPr>
          <w:noProof/>
        </w:rPr>
        <w:t xml:space="preserve"> </w:t>
      </w:r>
      <w:r w:rsidR="00210B61" w:rsidRPr="00210B61">
        <w:rPr>
          <w:noProof/>
        </w:rPr>
        <w:t>[78]</w:t>
      </w:r>
      <w:r w:rsidR="000A67FF">
        <w:fldChar w:fldCharType="end"/>
      </w:r>
      <w:r w:rsidR="00646B54">
        <w:t>.</w:t>
      </w:r>
    </w:p>
    <w:p w14:paraId="0C998F8B" w14:textId="3E8FA9F1" w:rsidR="008C687F" w:rsidRDefault="008C687F" w:rsidP="008C687F">
      <w:r>
        <w:t xml:space="preserve">UTAS researchers have also examined the capability of Grid-Forming Inverters (GFMIs) to emulate synchronous characteristics and provide essential system services </w:t>
      </w:r>
      <w:r w:rsidR="006C37D0">
        <w:t xml:space="preserve">(ESS) </w:t>
      </w:r>
      <w:r>
        <w:t>such as synthetic inertia, voltage support, and oscillation damping in inverter-dominated power systems. These investigations include the development of state-of-charge aware frequency-control strategies for inverter-based storage systems and the assessment of their contribution to grid stability</w:t>
      </w:r>
      <w:r w:rsidR="00646B54">
        <w:fldChar w:fldCharType="begin"/>
      </w:r>
      <w:r w:rsidR="00646B54">
        <w:instrText xml:space="preserve"> CITATION TAS6 </w:instrText>
      </w:r>
      <w:r w:rsidR="00646B54">
        <w:fldChar w:fldCharType="separate"/>
      </w:r>
      <w:r w:rsidR="00210B61">
        <w:rPr>
          <w:noProof/>
        </w:rPr>
        <w:t xml:space="preserve"> </w:t>
      </w:r>
      <w:r w:rsidR="00210B61" w:rsidRPr="00210B61">
        <w:rPr>
          <w:noProof/>
        </w:rPr>
        <w:t>[76]</w:t>
      </w:r>
      <w:r w:rsidR="00646B54">
        <w:fldChar w:fldCharType="end"/>
      </w:r>
      <w:r w:rsidR="00646B54">
        <w:t>,</w:t>
      </w:r>
      <w:r w:rsidR="00646B54">
        <w:fldChar w:fldCharType="begin"/>
      </w:r>
      <w:r w:rsidR="00646B54">
        <w:instrText xml:space="preserve"> CITATION TAS9 </w:instrText>
      </w:r>
      <w:r w:rsidR="00646B54">
        <w:fldChar w:fldCharType="separate"/>
      </w:r>
      <w:r w:rsidR="00210B61">
        <w:rPr>
          <w:noProof/>
        </w:rPr>
        <w:t xml:space="preserve"> </w:t>
      </w:r>
      <w:r w:rsidR="00210B61" w:rsidRPr="00210B61">
        <w:rPr>
          <w:noProof/>
        </w:rPr>
        <w:t>[77]</w:t>
      </w:r>
      <w:r w:rsidR="00646B54">
        <w:fldChar w:fldCharType="end"/>
      </w:r>
      <w:r w:rsidR="00646B54">
        <w:t>.</w:t>
      </w:r>
    </w:p>
    <w:p w14:paraId="7A247859" w14:textId="1A47ED6E" w:rsidR="008C687F" w:rsidRDefault="008C687F" w:rsidP="008C687F">
      <w:r>
        <w:t>Further work has focused on defining system-level metrics for assessing frequency performance in modern power systems. This includes research on Frequency Control Strength, which provides a framework for quantifying the capability of a power system to maintain frequency stability under low-inertia conditions</w:t>
      </w:r>
      <w:r w:rsidR="00646B54">
        <w:fldChar w:fldCharType="begin"/>
      </w:r>
      <w:r w:rsidR="00646B54">
        <w:instrText xml:space="preserve"> CITATION TAS8 </w:instrText>
      </w:r>
      <w:r w:rsidR="00646B54">
        <w:fldChar w:fldCharType="separate"/>
      </w:r>
      <w:r w:rsidR="00210B61">
        <w:rPr>
          <w:noProof/>
        </w:rPr>
        <w:t xml:space="preserve"> </w:t>
      </w:r>
      <w:r w:rsidR="00210B61" w:rsidRPr="00210B61">
        <w:rPr>
          <w:noProof/>
        </w:rPr>
        <w:t>[79]</w:t>
      </w:r>
      <w:r w:rsidR="00646B54">
        <w:fldChar w:fldCharType="end"/>
      </w:r>
      <w:r w:rsidR="00723311">
        <w:t>.</w:t>
      </w:r>
    </w:p>
    <w:p w14:paraId="00D9807F" w14:textId="788B108F" w:rsidR="00F26698" w:rsidRPr="008C687F" w:rsidRDefault="008C687F" w:rsidP="00F26698">
      <w:r>
        <w:t>The Tasmanian power system provides a unique operational environment for these investigations. Its combination of hydro-dominated synchronous generation, emerging inverter-based resources, and major interconnection infrastructure enables UTAS researchers to examine the evolving interaction between synchronous inertia and synthetic inertia as renewable penetration increases. This hybrid system environment provides a practical testbed for evaluating system-service requirements under future high-renewable scenarios</w:t>
      </w:r>
      <w:r w:rsidR="004621EB">
        <w:fldChar w:fldCharType="begin"/>
      </w:r>
      <w:r w:rsidR="004621EB">
        <w:instrText xml:space="preserve"> CITATION</w:instrText>
      </w:r>
      <w:r w:rsidR="00723311">
        <w:instrText xml:space="preserve"> TAS2</w:instrText>
      </w:r>
      <w:r w:rsidR="004621EB">
        <w:instrText xml:space="preserve"> </w:instrText>
      </w:r>
      <w:r w:rsidR="004621EB">
        <w:fldChar w:fldCharType="separate"/>
      </w:r>
      <w:r w:rsidR="00210B61">
        <w:rPr>
          <w:noProof/>
        </w:rPr>
        <w:t xml:space="preserve"> </w:t>
      </w:r>
      <w:r w:rsidR="00210B61" w:rsidRPr="00210B61">
        <w:rPr>
          <w:noProof/>
        </w:rPr>
        <w:t>[80]</w:t>
      </w:r>
      <w:r w:rsidR="004621EB">
        <w:fldChar w:fldCharType="end"/>
      </w:r>
      <w:r w:rsidR="00723311">
        <w:t>,</w:t>
      </w:r>
      <w:r w:rsidR="00723311">
        <w:fldChar w:fldCharType="begin"/>
      </w:r>
      <w:r w:rsidR="00723311">
        <w:instrText xml:space="preserve"> CITATION TAS9 </w:instrText>
      </w:r>
      <w:r w:rsidR="00723311">
        <w:fldChar w:fldCharType="separate"/>
      </w:r>
      <w:r w:rsidR="00210B61">
        <w:rPr>
          <w:noProof/>
        </w:rPr>
        <w:t xml:space="preserve"> </w:t>
      </w:r>
      <w:r w:rsidR="00210B61" w:rsidRPr="00210B61">
        <w:rPr>
          <w:noProof/>
        </w:rPr>
        <w:t>[77]</w:t>
      </w:r>
      <w:r w:rsidR="00723311">
        <w:fldChar w:fldCharType="end"/>
      </w:r>
      <w:r w:rsidR="00723311">
        <w:t>.</w:t>
      </w:r>
    </w:p>
    <w:p w14:paraId="1434E504" w14:textId="77777777" w:rsidR="00DB24D4" w:rsidRPr="004D329A" w:rsidRDefault="00DB24D4" w:rsidP="00074B5F">
      <w:pPr>
        <w:pStyle w:val="Heading3"/>
      </w:pPr>
      <w:bookmarkStart w:id="477" w:name="_Toc234048145"/>
      <w:r w:rsidRPr="004D329A">
        <w:t>Current Research</w:t>
      </w:r>
      <w:bookmarkEnd w:id="477"/>
    </w:p>
    <w:p w14:paraId="1B9CC008" w14:textId="77777777" w:rsidR="00EE708B" w:rsidRDefault="00EE708B" w:rsidP="00074B5F">
      <w:pPr>
        <w:pStyle w:val="Heading4"/>
      </w:pPr>
      <w:bookmarkStart w:id="478" w:name="_Toc222747844"/>
      <w:bookmarkStart w:id="479" w:name="_Toc222749133"/>
      <w:bookmarkStart w:id="480" w:name="_Toc222749450"/>
      <w:bookmarkStart w:id="481" w:name="_Toc222749739"/>
      <w:bookmarkStart w:id="482" w:name="_Toc222749973"/>
      <w:bookmarkStart w:id="483" w:name="_Toc234048146"/>
      <w:bookmarkStart w:id="484" w:name="_Toc222815932"/>
      <w:bookmarkEnd w:id="478"/>
      <w:bookmarkEnd w:id="479"/>
      <w:bookmarkEnd w:id="480"/>
      <w:bookmarkEnd w:id="481"/>
      <w:bookmarkEnd w:id="482"/>
      <w:r>
        <w:t>Fast Extraction of Non-Stationary Signal Components Using Dynamic Adaline</w:t>
      </w:r>
      <w:bookmarkEnd w:id="483"/>
    </w:p>
    <w:p w14:paraId="2B859C94" w14:textId="04FEE5A5" w:rsidR="00EE708B" w:rsidRDefault="00EE708B" w:rsidP="00EE708B">
      <w:pPr>
        <w:tabs>
          <w:tab w:val="clear" w:pos="720"/>
        </w:tabs>
        <w:spacing w:before="280"/>
      </w:pPr>
      <w:r>
        <w:t xml:space="preserve">Eslami, </w:t>
      </w:r>
      <w:proofErr w:type="spellStart"/>
      <w:r>
        <w:t>Negnevitsky</w:t>
      </w:r>
      <w:proofErr w:type="spellEnd"/>
      <w:r>
        <w:t>, and Franklin</w:t>
      </w:r>
      <w:r w:rsidR="008A0C77">
        <w:fldChar w:fldCharType="begin"/>
      </w:r>
      <w:r w:rsidR="008A0C77">
        <w:instrText xml:space="preserve"> CITATION TAS3 </w:instrText>
      </w:r>
      <w:r w:rsidR="008A0C77">
        <w:fldChar w:fldCharType="separate"/>
      </w:r>
      <w:r w:rsidR="00210B61">
        <w:rPr>
          <w:noProof/>
        </w:rPr>
        <w:t xml:space="preserve"> </w:t>
      </w:r>
      <w:r w:rsidR="00210B61" w:rsidRPr="00210B61">
        <w:rPr>
          <w:noProof/>
        </w:rPr>
        <w:t>[81]</w:t>
      </w:r>
      <w:r w:rsidR="008A0C77">
        <w:fldChar w:fldCharType="end"/>
      </w:r>
      <w:r w:rsidR="008A0C77">
        <w:t xml:space="preserve"> </w:t>
      </w:r>
      <w:r>
        <w:t>investigate signal-processing methods for analysing rapidly changing electrical signals in inverter-dominated power systems. The research introduces a Dynamic Adaline (Adaptive Linear Neuron) framework capable of extracting fundamental and distorted signal components under non-stationary conditions, where both frequency and amplitude vary over short time intervals.</w:t>
      </w:r>
    </w:p>
    <w:p w14:paraId="3FD4AEF6" w14:textId="77777777" w:rsidR="00EE708B" w:rsidRDefault="00EE708B" w:rsidP="00EE708B">
      <w:pPr>
        <w:tabs>
          <w:tab w:val="clear" w:pos="720"/>
        </w:tabs>
        <w:spacing w:before="280"/>
      </w:pPr>
      <w:r>
        <w:t>Conventional techniques such as Fast Fourier Transform (FFT) methods rely on quasi-stationary assumptions and may exhibit reduced accuracy when applied to rapidly varying signals. The proposed approach treats frequency as a time-varying parameter, enabling simultaneous estimation of instantaneous frequency and harmonic content without prior identification of signal components.</w:t>
      </w:r>
    </w:p>
    <w:p w14:paraId="5D48DAFF" w14:textId="2AD68E98" w:rsidR="00EE708B" w:rsidRDefault="00EE708B" w:rsidP="00EE708B">
      <w:pPr>
        <w:tabs>
          <w:tab w:val="clear" w:pos="720"/>
        </w:tabs>
        <w:spacing w:before="280"/>
      </w:pPr>
      <w:r>
        <w:t>Simulation results indicate that the method can achieve accurate signal estimation using partial-cycle data, improving response speed compared with conventional full-cycle approaches. The method also maintains performance under conditions with interharmonics and low signal-to-noise ratios, which are characteristic of inverter-dominated networks</w:t>
      </w:r>
      <w:r w:rsidR="008A0C77">
        <w:fldChar w:fldCharType="begin"/>
      </w:r>
      <w:r w:rsidR="008A0C77">
        <w:instrText xml:space="preserve"> CITATION TAS3 </w:instrText>
      </w:r>
      <w:r w:rsidR="008A0C77">
        <w:fldChar w:fldCharType="separate"/>
      </w:r>
      <w:r w:rsidR="00210B61">
        <w:rPr>
          <w:noProof/>
        </w:rPr>
        <w:t xml:space="preserve"> </w:t>
      </w:r>
      <w:r w:rsidR="00210B61" w:rsidRPr="00210B61">
        <w:rPr>
          <w:noProof/>
        </w:rPr>
        <w:t>[81]</w:t>
      </w:r>
      <w:r w:rsidR="008A0C77">
        <w:fldChar w:fldCharType="end"/>
      </w:r>
      <w:r w:rsidR="008A0C77">
        <w:t>.</w:t>
      </w:r>
    </w:p>
    <w:p w14:paraId="41EB690E" w14:textId="77777777" w:rsidR="00EE708B" w:rsidRPr="00EE708B" w:rsidRDefault="00EE708B" w:rsidP="00EE708B">
      <w:pPr>
        <w:tabs>
          <w:tab w:val="clear" w:pos="720"/>
        </w:tabs>
        <w:spacing w:before="280"/>
        <w:rPr>
          <w:b/>
          <w:bCs/>
        </w:rPr>
      </w:pPr>
      <w:r w:rsidRPr="00EE708B">
        <w:rPr>
          <w:b/>
          <w:bCs/>
        </w:rPr>
        <w:t>Research Gaps</w:t>
      </w:r>
    </w:p>
    <w:p w14:paraId="7F2A245C" w14:textId="77777777" w:rsidR="00EE708B" w:rsidRDefault="00EE708B" w:rsidP="00EE708B">
      <w:pPr>
        <w:tabs>
          <w:tab w:val="clear" w:pos="720"/>
        </w:tabs>
        <w:spacing w:before="280"/>
      </w:pPr>
      <w:r>
        <w:lastRenderedPageBreak/>
        <w:t>While the method demonstrates capability for analysing non-stationary signals, several limitations remain in implementation and system integration.</w:t>
      </w:r>
    </w:p>
    <w:p w14:paraId="2C83DCE4" w14:textId="598DF62F" w:rsidR="00EE708B" w:rsidRDefault="00EE708B" w:rsidP="000A226D">
      <w:pPr>
        <w:pStyle w:val="ListParagraph"/>
        <w:numPr>
          <w:ilvl w:val="0"/>
          <w:numId w:val="77"/>
        </w:numPr>
        <w:spacing w:before="280"/>
      </w:pPr>
      <w:r>
        <w:t>Hardware implementation and validation: Further work is required to assess performance in real-time control hardware and hardware-in-the-loop environments with computational constraints</w:t>
      </w:r>
      <w:r w:rsidR="008A0C77">
        <w:fldChar w:fldCharType="begin"/>
      </w:r>
      <w:r w:rsidR="008A0C77">
        <w:instrText xml:space="preserve"> CITATION TAS3 </w:instrText>
      </w:r>
      <w:r w:rsidR="008A0C77">
        <w:fldChar w:fldCharType="separate"/>
      </w:r>
      <w:r w:rsidR="00210B61">
        <w:rPr>
          <w:noProof/>
        </w:rPr>
        <w:t xml:space="preserve"> </w:t>
      </w:r>
      <w:r w:rsidR="00210B61" w:rsidRPr="00210B61">
        <w:rPr>
          <w:noProof/>
        </w:rPr>
        <w:t>[81]</w:t>
      </w:r>
      <w:r w:rsidR="008A0C77">
        <w:fldChar w:fldCharType="end"/>
      </w:r>
      <w:r w:rsidR="008A0C77">
        <w:t>.</w:t>
      </w:r>
    </w:p>
    <w:p w14:paraId="63F58807" w14:textId="3DA9B554" w:rsidR="00EE708B" w:rsidRDefault="00EE708B" w:rsidP="000A226D">
      <w:pPr>
        <w:pStyle w:val="ListParagraph"/>
        <w:numPr>
          <w:ilvl w:val="0"/>
          <w:numId w:val="77"/>
        </w:numPr>
        <w:spacing w:before="280"/>
      </w:pPr>
      <w:r>
        <w:t>Scalability to multiple signals: The approach is demonstrated for individual signals and requires evaluation for aggregated measurements across distributed energy resources</w:t>
      </w:r>
      <w:r w:rsidR="008A0C77">
        <w:fldChar w:fldCharType="begin"/>
      </w:r>
      <w:r w:rsidR="008A0C77">
        <w:instrText xml:space="preserve"> CITATION TAS3 </w:instrText>
      </w:r>
      <w:r w:rsidR="008A0C77">
        <w:fldChar w:fldCharType="separate"/>
      </w:r>
      <w:r w:rsidR="00210B61">
        <w:rPr>
          <w:noProof/>
        </w:rPr>
        <w:t xml:space="preserve"> </w:t>
      </w:r>
      <w:r w:rsidR="00210B61" w:rsidRPr="00210B61">
        <w:rPr>
          <w:noProof/>
        </w:rPr>
        <w:t>[81]</w:t>
      </w:r>
      <w:r w:rsidR="008A0C77">
        <w:fldChar w:fldCharType="end"/>
      </w:r>
      <w:r w:rsidR="008A0C77">
        <w:t>.</w:t>
      </w:r>
    </w:p>
    <w:p w14:paraId="2A7420A6" w14:textId="618E6A38" w:rsidR="002223E1" w:rsidRDefault="00EE708B" w:rsidP="000A226D">
      <w:pPr>
        <w:pStyle w:val="ListParagraph"/>
        <w:numPr>
          <w:ilvl w:val="0"/>
          <w:numId w:val="77"/>
        </w:numPr>
        <w:spacing w:before="280"/>
      </w:pPr>
      <w:r>
        <w:t xml:space="preserve">Integration with control and protection systems: Application within real-time protection and control environments, including </w:t>
      </w:r>
      <w:r w:rsidR="00395F74">
        <w:t>FFR</w:t>
      </w:r>
      <w:r>
        <w:t xml:space="preserve"> and inverter control strategies, requires further development</w:t>
      </w:r>
      <w:r w:rsidR="008A0C77">
        <w:fldChar w:fldCharType="begin"/>
      </w:r>
      <w:r w:rsidR="008A0C77">
        <w:instrText xml:space="preserve"> CITATION TAS3 </w:instrText>
      </w:r>
      <w:r w:rsidR="008A0C77">
        <w:fldChar w:fldCharType="separate"/>
      </w:r>
      <w:r w:rsidR="00210B61">
        <w:rPr>
          <w:noProof/>
        </w:rPr>
        <w:t xml:space="preserve"> </w:t>
      </w:r>
      <w:r w:rsidR="00210B61" w:rsidRPr="00210B61">
        <w:rPr>
          <w:noProof/>
        </w:rPr>
        <w:t>[81]</w:t>
      </w:r>
      <w:r w:rsidR="008A0C77">
        <w:fldChar w:fldCharType="end"/>
      </w:r>
      <w:r w:rsidR="008A0C77">
        <w:t>.</w:t>
      </w:r>
    </w:p>
    <w:p w14:paraId="05A3AFC8" w14:textId="77777777" w:rsidR="008E2C4E" w:rsidRDefault="008E2C4E" w:rsidP="00074B5F">
      <w:pPr>
        <w:pStyle w:val="Heading4"/>
      </w:pPr>
      <w:bookmarkStart w:id="485" w:name="_Toc234048147"/>
      <w:r>
        <w:t>Collaboration Pathways</w:t>
      </w:r>
      <w:bookmarkEnd w:id="485"/>
    </w:p>
    <w:p w14:paraId="739B3FBB" w14:textId="2D5E8C10" w:rsidR="008E2C4E" w:rsidRDefault="008E2C4E" w:rsidP="008E2C4E">
      <w:pPr>
        <w:tabs>
          <w:tab w:val="clear" w:pos="720"/>
        </w:tabs>
        <w:spacing w:before="280"/>
      </w:pPr>
      <w:r>
        <w:t>The University of Tasmania (UTAS) research program provides several pathways for collaboration with Australian power system stakeholders, including CSIRO, the Australian Energy Market Operator (AEMO), and NSPs.</w:t>
      </w:r>
    </w:p>
    <w:p w14:paraId="40665652" w14:textId="6CEE2CD8" w:rsidR="008E2C4E" w:rsidRDefault="008E2C4E" w:rsidP="000A226D">
      <w:pPr>
        <w:pStyle w:val="ListParagraph"/>
        <w:numPr>
          <w:ilvl w:val="0"/>
          <w:numId w:val="79"/>
        </w:numPr>
        <w:spacing w:before="280"/>
      </w:pPr>
      <w:r>
        <w:t>Advanced measurement and monitoring techniques: Signal-processing methods for analysing non-stationary electrical signals support potential collaboration on real-time monitoring, power quality assessment, and oscillation detection in inverter-dominated networks</w:t>
      </w:r>
      <w:r w:rsidR="0044622A">
        <w:fldChar w:fldCharType="begin"/>
      </w:r>
      <w:r w:rsidR="0044622A">
        <w:instrText xml:space="preserve"> CITATION</w:instrText>
      </w:r>
      <w:r w:rsidR="00DB29B1">
        <w:instrText xml:space="preserve"> TAS3</w:instrText>
      </w:r>
      <w:r w:rsidR="0044622A">
        <w:instrText xml:space="preserve"> </w:instrText>
      </w:r>
      <w:r w:rsidR="0044622A">
        <w:fldChar w:fldCharType="separate"/>
      </w:r>
      <w:r w:rsidR="00210B61">
        <w:rPr>
          <w:noProof/>
        </w:rPr>
        <w:t xml:space="preserve"> </w:t>
      </w:r>
      <w:r w:rsidR="00210B61" w:rsidRPr="00210B61">
        <w:rPr>
          <w:noProof/>
        </w:rPr>
        <w:t>[81]</w:t>
      </w:r>
      <w:r w:rsidR="0044622A">
        <w:fldChar w:fldCharType="end"/>
      </w:r>
      <w:r w:rsidR="00DB29B1">
        <w:t>.</w:t>
      </w:r>
    </w:p>
    <w:p w14:paraId="75019331" w14:textId="77777777" w:rsidR="00DB24D4" w:rsidRPr="004D329A" w:rsidRDefault="00DB24D4" w:rsidP="00990720">
      <w:pPr>
        <w:pStyle w:val="Heading2"/>
      </w:pPr>
      <w:bookmarkStart w:id="486" w:name="_Toc234048148"/>
      <w:r w:rsidRPr="004D329A">
        <w:t>Charles Darwin University</w:t>
      </w:r>
      <w:bookmarkEnd w:id="484"/>
      <w:bookmarkEnd w:id="486"/>
    </w:p>
    <w:p w14:paraId="5878B0C4" w14:textId="77777777" w:rsidR="00DB24D4" w:rsidRDefault="00DB24D4" w:rsidP="00074B5F">
      <w:pPr>
        <w:pStyle w:val="Heading3"/>
      </w:pPr>
      <w:bookmarkStart w:id="487" w:name="_Toc234048149"/>
      <w:r w:rsidRPr="004D329A">
        <w:t>Overview</w:t>
      </w:r>
      <w:bookmarkEnd w:id="487"/>
    </w:p>
    <w:p w14:paraId="001CFC75" w14:textId="6E46A6B9" w:rsidR="00A079A8" w:rsidRDefault="00A079A8" w:rsidP="00A079A8">
      <w:r>
        <w:t>Charles Darwin University (CDU) conducts research addressing key challenges associated with inverter-dominated power systems, particularly under weak-grid conditions characterised by low fault levels, reduced system strength, and fast inverter-driven dynamics. These conditions are already prevalent in the Northern Territory, providing a practical environment for investigating system behaviour relevant to the ongoing transition of the NEM</w:t>
      </w:r>
      <w:r w:rsidRPr="004D329A">
        <w:fldChar w:fldCharType="begin"/>
      </w:r>
      <w:r w:rsidRPr="004D329A">
        <w:instrText xml:space="preserve"> CITATION CDU4 </w:instrText>
      </w:r>
      <w:r w:rsidRPr="004D329A">
        <w:fldChar w:fldCharType="separate"/>
      </w:r>
      <w:r w:rsidR="00210B61">
        <w:rPr>
          <w:noProof/>
        </w:rPr>
        <w:t xml:space="preserve"> </w:t>
      </w:r>
      <w:r w:rsidR="00210B61" w:rsidRPr="00210B61">
        <w:rPr>
          <w:noProof/>
        </w:rPr>
        <w:t>[82]</w:t>
      </w:r>
      <w:r w:rsidRPr="004D329A">
        <w:fldChar w:fldCharType="end"/>
      </w:r>
      <w:r w:rsidRPr="004D329A">
        <w:t>,</w:t>
      </w:r>
      <w:r w:rsidRPr="004D329A">
        <w:fldChar w:fldCharType="begin"/>
      </w:r>
      <w:r w:rsidRPr="004D329A">
        <w:instrText xml:space="preserve"> CITATION CDU8 [CDU8] </w:instrText>
      </w:r>
      <w:r w:rsidRPr="004D329A">
        <w:fldChar w:fldCharType="separate"/>
      </w:r>
      <w:r w:rsidR="00210B61">
        <w:rPr>
          <w:noProof/>
        </w:rPr>
        <w:t xml:space="preserve"> </w:t>
      </w:r>
      <w:r w:rsidR="00210B61" w:rsidRPr="00210B61">
        <w:rPr>
          <w:noProof/>
        </w:rPr>
        <w:t>[83]</w:t>
      </w:r>
      <w:r w:rsidRPr="004D329A">
        <w:fldChar w:fldCharType="end"/>
      </w:r>
      <w:r>
        <w:t>.</w:t>
      </w:r>
    </w:p>
    <w:p w14:paraId="730DBA7D" w14:textId="13596C8E" w:rsidR="00A079A8" w:rsidRDefault="00A079A8" w:rsidP="00A079A8">
      <w:r>
        <w:t>A central component of CDU’s capability is the Remote Energy Microgrid Hardware and Real-Time (REMHART) platform, which provides an experimental environment for studying power system stability using HIL simulation. By integrating physical inverter and battery systems with real-time disturbance scenarios, REMHART supports evaluation of protection performance and control behaviour in low short-circuit ratio (SCR) networks [79, 80].</w:t>
      </w:r>
    </w:p>
    <w:p w14:paraId="6BCAAFED" w14:textId="11E99047" w:rsidR="00A079A8" w:rsidRDefault="00A079A8" w:rsidP="00A079A8">
      <w:r>
        <w:t>These capabilities support investigation of grid-forming inverter control, protection coordination, and system stability in weak-grid environments. The insights obtained are relevant to the development of operational and planning approaches for inverter-based resources, particularly in REZ contexts</w:t>
      </w:r>
      <w:r w:rsidR="007236E7" w:rsidRPr="004D329A">
        <w:fldChar w:fldCharType="begin"/>
      </w:r>
      <w:r w:rsidR="007236E7" w:rsidRPr="004D329A">
        <w:instrText xml:space="preserve"> CITATION CDU1 [CDU1],  </w:instrText>
      </w:r>
      <w:r w:rsidR="007236E7" w:rsidRPr="004D329A">
        <w:fldChar w:fldCharType="separate"/>
      </w:r>
      <w:r w:rsidR="00210B61">
        <w:rPr>
          <w:noProof/>
        </w:rPr>
        <w:t xml:space="preserve"> </w:t>
      </w:r>
      <w:r w:rsidR="00210B61" w:rsidRPr="00210B61">
        <w:rPr>
          <w:noProof/>
        </w:rPr>
        <w:t>[84]</w:t>
      </w:r>
      <w:r w:rsidR="007236E7" w:rsidRPr="004D329A">
        <w:fldChar w:fldCharType="end"/>
      </w:r>
      <w:r w:rsidR="007236E7" w:rsidRPr="004D329A">
        <w:t>,</w:t>
      </w:r>
      <w:r w:rsidR="007236E7" w:rsidRPr="004D329A">
        <w:fldChar w:fldCharType="begin"/>
      </w:r>
      <w:r w:rsidR="007236E7" w:rsidRPr="004D329A">
        <w:instrText xml:space="preserve"> CITATION CDU3 </w:instrText>
      </w:r>
      <w:r w:rsidR="007236E7" w:rsidRPr="004D329A">
        <w:fldChar w:fldCharType="separate"/>
      </w:r>
      <w:r w:rsidR="00210B61">
        <w:rPr>
          <w:noProof/>
        </w:rPr>
        <w:t xml:space="preserve"> </w:t>
      </w:r>
      <w:r w:rsidR="00210B61" w:rsidRPr="00210B61">
        <w:rPr>
          <w:noProof/>
        </w:rPr>
        <w:t>[85]</w:t>
      </w:r>
      <w:r w:rsidR="007236E7" w:rsidRPr="004D329A">
        <w:fldChar w:fldCharType="end"/>
      </w:r>
      <w:r w:rsidR="007236E7" w:rsidRPr="004D329A">
        <w:t>.</w:t>
      </w:r>
    </w:p>
    <w:p w14:paraId="5B37A1FC" w14:textId="77777777" w:rsidR="00DB24D4" w:rsidRDefault="00DB24D4" w:rsidP="00074B5F">
      <w:pPr>
        <w:pStyle w:val="Heading3"/>
      </w:pPr>
      <w:bookmarkStart w:id="488" w:name="_Toc234048150"/>
      <w:r w:rsidRPr="004D329A">
        <w:lastRenderedPageBreak/>
        <w:t>Current Research</w:t>
      </w:r>
      <w:bookmarkEnd w:id="488"/>
    </w:p>
    <w:p w14:paraId="2B2621A9" w14:textId="77777777" w:rsidR="004B0A1B" w:rsidRDefault="004B0A1B" w:rsidP="00074B5F">
      <w:pPr>
        <w:pStyle w:val="Heading4"/>
      </w:pPr>
      <w:bookmarkStart w:id="489" w:name="_Toc234048151"/>
      <w:r>
        <w:t>Stability of Microgrids under Dynamic Load and Renewable Variability</w:t>
      </w:r>
      <w:bookmarkEnd w:id="489"/>
    </w:p>
    <w:p w14:paraId="43D04C71" w14:textId="2198DAB6" w:rsidR="004B0A1B" w:rsidRDefault="004B0A1B" w:rsidP="004B0A1B">
      <w:r>
        <w:t xml:space="preserve">Hossain and </w:t>
      </w:r>
      <w:proofErr w:type="spellStart"/>
      <w:r>
        <w:t>Thennadil</w:t>
      </w:r>
      <w:proofErr w:type="spellEnd"/>
      <w:r w:rsidR="00E8483F" w:rsidRPr="004D329A">
        <w:fldChar w:fldCharType="begin"/>
      </w:r>
      <w:r w:rsidR="00E8483F" w:rsidRPr="004D329A">
        <w:instrText xml:space="preserve"> CITATION CDU1 [CDU1] </w:instrText>
      </w:r>
      <w:r w:rsidR="00E8483F" w:rsidRPr="004D329A">
        <w:fldChar w:fldCharType="separate"/>
      </w:r>
      <w:r w:rsidR="00210B61">
        <w:rPr>
          <w:noProof/>
        </w:rPr>
        <w:t xml:space="preserve"> </w:t>
      </w:r>
      <w:r w:rsidR="00210B61" w:rsidRPr="00210B61">
        <w:rPr>
          <w:noProof/>
        </w:rPr>
        <w:t>[84]</w:t>
      </w:r>
      <w:r w:rsidR="00E8483F" w:rsidRPr="004D329A">
        <w:fldChar w:fldCharType="end"/>
      </w:r>
      <w:r w:rsidR="00E8483F">
        <w:t xml:space="preserve"> </w:t>
      </w:r>
      <w:r>
        <w:t>investigate stability characteristics of islanded microgrids under conditions of high inverter-based resource penetration and dynamic load variation. The study examines both transient and small-signal stability behaviour in systems subject to rapid changes in solar generation and industrial load demand.</w:t>
      </w:r>
    </w:p>
    <w:p w14:paraId="291163FE" w14:textId="77777777" w:rsidR="004B0A1B" w:rsidRDefault="004B0A1B" w:rsidP="004B0A1B">
      <w:r>
        <w:t>The analysis identifies the impact of non-stationary operating conditions, where simultaneous fluctuations in generation and load introduce dynamics that are not well captured by conventional control approaches. Under these conditions, stability limits become sensitive to system strength, with low short-circuit ratio (SCR) resulting in reduced robustness of conventional droop-controlled inverters.</w:t>
      </w:r>
    </w:p>
    <w:p w14:paraId="1B35D20E" w14:textId="77777777" w:rsidR="004B0A1B" w:rsidRDefault="004B0A1B" w:rsidP="004B0A1B">
      <w:r>
        <w:t>To address these challenges, the study proposes an adaptive damping approach in which grid-forming inverter control parameters are adjusted based on real-time system conditions. This enables improved damping of oscillatory behaviour and supports stable operation under high renewable penetration.</w:t>
      </w:r>
    </w:p>
    <w:p w14:paraId="7AC82133" w14:textId="68EF9BF9" w:rsidR="004B0A1B" w:rsidRDefault="004B0A1B" w:rsidP="004B0A1B">
      <w:r>
        <w:t xml:space="preserve">Experimental validation using the REMHART platform demonstrates that adaptive control strategies can improve stability performance in </w:t>
      </w:r>
      <w:proofErr w:type="gramStart"/>
      <w:r>
        <w:t>weak-grid</w:t>
      </w:r>
      <w:proofErr w:type="gramEnd"/>
      <w:r>
        <w:t xml:space="preserve"> microgrid environments, particularly under conditions of rapid variability and high inverter penetration</w:t>
      </w:r>
      <w:r w:rsidR="00E8483F" w:rsidRPr="004D329A">
        <w:fldChar w:fldCharType="begin"/>
      </w:r>
      <w:r w:rsidR="00E8483F" w:rsidRPr="004D329A">
        <w:instrText xml:space="preserve"> CITATION CDU1 [CDU1] </w:instrText>
      </w:r>
      <w:r w:rsidR="00E8483F" w:rsidRPr="004D329A">
        <w:fldChar w:fldCharType="separate"/>
      </w:r>
      <w:r w:rsidR="00210B61">
        <w:rPr>
          <w:noProof/>
        </w:rPr>
        <w:t xml:space="preserve"> </w:t>
      </w:r>
      <w:r w:rsidR="00210B61" w:rsidRPr="00210B61">
        <w:rPr>
          <w:noProof/>
        </w:rPr>
        <w:t>[84]</w:t>
      </w:r>
      <w:r w:rsidR="00E8483F" w:rsidRPr="004D329A">
        <w:fldChar w:fldCharType="end"/>
      </w:r>
      <w:r w:rsidR="007B7F32">
        <w:t>.</w:t>
      </w:r>
    </w:p>
    <w:p w14:paraId="46155069" w14:textId="77777777" w:rsidR="004B0A1B" w:rsidRPr="004B0A1B" w:rsidRDefault="004B0A1B" w:rsidP="004B0A1B">
      <w:pPr>
        <w:rPr>
          <w:b/>
          <w:bCs/>
        </w:rPr>
      </w:pPr>
      <w:r w:rsidRPr="004B0A1B">
        <w:rPr>
          <w:b/>
          <w:bCs/>
        </w:rPr>
        <w:t>Research Gaps</w:t>
      </w:r>
    </w:p>
    <w:p w14:paraId="3ABAA935" w14:textId="77777777" w:rsidR="004B0A1B" w:rsidRDefault="004B0A1B" w:rsidP="004B0A1B">
      <w:r>
        <w:t xml:space="preserve">While the study advances understanding of stability in </w:t>
      </w:r>
      <w:proofErr w:type="gramStart"/>
      <w:r>
        <w:t>weak-grid</w:t>
      </w:r>
      <w:proofErr w:type="gramEnd"/>
      <w:r>
        <w:t xml:space="preserve"> microgrids, several limitations remain in scaling and system integration.</w:t>
      </w:r>
    </w:p>
    <w:p w14:paraId="7A04D23D" w14:textId="07761FA1" w:rsidR="004B0A1B" w:rsidRDefault="004B0A1B" w:rsidP="004B0A1B">
      <w:pPr>
        <w:pStyle w:val="ListParagraph"/>
        <w:numPr>
          <w:ilvl w:val="0"/>
          <w:numId w:val="101"/>
        </w:numPr>
      </w:pPr>
      <w:r>
        <w:t>Interoperability of adaptive control strategies: The behaviour of multiple inverters using different control implementations is not fully characterised</w:t>
      </w:r>
      <w:r w:rsidR="007B7F32" w:rsidRPr="004D329A">
        <w:fldChar w:fldCharType="begin"/>
      </w:r>
      <w:r w:rsidR="007B7F32" w:rsidRPr="004D329A">
        <w:instrText xml:space="preserve"> CITATION CDU1 [CDU1] </w:instrText>
      </w:r>
      <w:r w:rsidR="007B7F32" w:rsidRPr="004D329A">
        <w:fldChar w:fldCharType="separate"/>
      </w:r>
      <w:r w:rsidR="00210B61">
        <w:rPr>
          <w:noProof/>
        </w:rPr>
        <w:t xml:space="preserve"> </w:t>
      </w:r>
      <w:r w:rsidR="00210B61" w:rsidRPr="00210B61">
        <w:rPr>
          <w:noProof/>
        </w:rPr>
        <w:t>[84]</w:t>
      </w:r>
      <w:r w:rsidR="007B7F32" w:rsidRPr="004D329A">
        <w:fldChar w:fldCharType="end"/>
      </w:r>
      <w:r w:rsidR="007B7F32">
        <w:t>.</w:t>
      </w:r>
    </w:p>
    <w:p w14:paraId="4758043D" w14:textId="4B0FACC4" w:rsidR="004B0A1B" w:rsidRDefault="004B0A1B" w:rsidP="004B0A1B">
      <w:pPr>
        <w:pStyle w:val="ListParagraph"/>
        <w:numPr>
          <w:ilvl w:val="0"/>
          <w:numId w:val="101"/>
        </w:numPr>
      </w:pPr>
      <w:r>
        <w:t>Interaction with protection systems: The impact of adaptive inverter response on conventional protection schemes, including potential misidentification of disturbances, requires further investigation</w:t>
      </w:r>
      <w:r w:rsidR="007B7F32" w:rsidRPr="004D329A">
        <w:fldChar w:fldCharType="begin"/>
      </w:r>
      <w:r w:rsidR="007B7F32" w:rsidRPr="004D329A">
        <w:instrText xml:space="preserve"> CITATION CDU1 [CDU1] </w:instrText>
      </w:r>
      <w:r w:rsidR="007B7F32" w:rsidRPr="004D329A">
        <w:fldChar w:fldCharType="separate"/>
      </w:r>
      <w:r w:rsidR="00210B61">
        <w:rPr>
          <w:noProof/>
        </w:rPr>
        <w:t xml:space="preserve"> </w:t>
      </w:r>
      <w:r w:rsidR="00210B61" w:rsidRPr="00210B61">
        <w:rPr>
          <w:noProof/>
        </w:rPr>
        <w:t>[84]</w:t>
      </w:r>
      <w:r w:rsidR="007B7F32" w:rsidRPr="004D329A">
        <w:fldChar w:fldCharType="end"/>
      </w:r>
      <w:r w:rsidR="007B7F32">
        <w:t>.</w:t>
      </w:r>
    </w:p>
    <w:p w14:paraId="0546B455" w14:textId="065D66D0" w:rsidR="00235327" w:rsidRDefault="004B0A1B" w:rsidP="004B0A1B">
      <w:pPr>
        <w:pStyle w:val="ListParagraph"/>
        <w:numPr>
          <w:ilvl w:val="0"/>
          <w:numId w:val="101"/>
        </w:numPr>
      </w:pPr>
      <w:r>
        <w:t xml:space="preserve">Scalability to larger networks: Application of microgrid-based control strategies to utility-scale networks, including </w:t>
      </w:r>
      <w:r w:rsidR="0089704D">
        <w:t>REZs</w:t>
      </w:r>
      <w:r>
        <w:t>, remains to be assessed</w:t>
      </w:r>
      <w:r w:rsidR="007B7F32" w:rsidRPr="004D329A">
        <w:fldChar w:fldCharType="begin"/>
      </w:r>
      <w:r w:rsidR="007B7F32" w:rsidRPr="004D329A">
        <w:instrText xml:space="preserve"> CITATION CDU1 [CDU1] </w:instrText>
      </w:r>
      <w:r w:rsidR="007B7F32" w:rsidRPr="004D329A">
        <w:fldChar w:fldCharType="separate"/>
      </w:r>
      <w:r w:rsidR="00210B61">
        <w:rPr>
          <w:noProof/>
        </w:rPr>
        <w:t xml:space="preserve"> </w:t>
      </w:r>
      <w:r w:rsidR="00210B61" w:rsidRPr="00210B61">
        <w:rPr>
          <w:noProof/>
        </w:rPr>
        <w:t>[84]</w:t>
      </w:r>
      <w:r w:rsidR="007B7F32" w:rsidRPr="004D329A">
        <w:fldChar w:fldCharType="end"/>
      </w:r>
      <w:r w:rsidR="007B7F32">
        <w:t>.</w:t>
      </w:r>
    </w:p>
    <w:p w14:paraId="7AF6A638" w14:textId="77777777" w:rsidR="00D44A71" w:rsidRDefault="00D44A71" w:rsidP="00074B5F">
      <w:pPr>
        <w:pStyle w:val="Heading4"/>
      </w:pPr>
      <w:bookmarkStart w:id="490" w:name="_Toc234048152"/>
      <w:r>
        <w:t>Adaptive Control Strategies for Grid-Forming Inverters in Weak-Grid Environments</w:t>
      </w:r>
      <w:bookmarkEnd w:id="490"/>
    </w:p>
    <w:p w14:paraId="1C06E145" w14:textId="4F0CCBE3" w:rsidR="00D44A71" w:rsidRDefault="00D44A71" w:rsidP="00D44A71">
      <w:pPr>
        <w:tabs>
          <w:tab w:val="clear" w:pos="720"/>
        </w:tabs>
      </w:pPr>
      <w:proofErr w:type="spellStart"/>
      <w:r>
        <w:t>Thennadil</w:t>
      </w:r>
      <w:proofErr w:type="spellEnd"/>
      <w:r>
        <w:t xml:space="preserve"> and Hossain</w:t>
      </w:r>
      <w:r w:rsidR="00574892" w:rsidRPr="004D329A">
        <w:fldChar w:fldCharType="begin"/>
      </w:r>
      <w:r w:rsidR="00574892" w:rsidRPr="004D329A">
        <w:instrText xml:space="preserve"> CITATION CDU3 [CDU3]: </w:instrText>
      </w:r>
      <w:r w:rsidR="00574892" w:rsidRPr="004D329A">
        <w:fldChar w:fldCharType="separate"/>
      </w:r>
      <w:r w:rsidR="00210B61">
        <w:rPr>
          <w:noProof/>
        </w:rPr>
        <w:t xml:space="preserve"> </w:t>
      </w:r>
      <w:r w:rsidR="00210B61" w:rsidRPr="00210B61">
        <w:rPr>
          <w:noProof/>
        </w:rPr>
        <w:t>[85]</w:t>
      </w:r>
      <w:r w:rsidR="00574892" w:rsidRPr="004D329A">
        <w:fldChar w:fldCharType="end"/>
      </w:r>
      <w:r>
        <w:t xml:space="preserve"> investigate adaptive control strategies for grid-forming inverters operating in weak-grid environments characterised by low short-circuit ratio (SCR) and limited synchronous generation. The study examines stability challenges arising from increased sensitivity to disturbances in such systems.</w:t>
      </w:r>
    </w:p>
    <w:p w14:paraId="4EFCC3DF" w14:textId="77777777" w:rsidR="00D44A71" w:rsidRDefault="00D44A71" w:rsidP="00D44A71">
      <w:pPr>
        <w:tabs>
          <w:tab w:val="clear" w:pos="720"/>
        </w:tabs>
      </w:pPr>
      <w:r>
        <w:t xml:space="preserve">The proposed approach employs adaptive virtual impedance control, in which inverter parameters are adjusted in real time based on estimated grid impedance. This enables the inverter to maintain stable </w:t>
      </w:r>
      <w:r>
        <w:lastRenderedPageBreak/>
        <w:t>operation across a range of system conditions, including low-SCR environments where conventional fixed-parameter control strategies may be insufficient.</w:t>
      </w:r>
    </w:p>
    <w:p w14:paraId="51F31781" w14:textId="77777777" w:rsidR="00D44A71" w:rsidRDefault="00D44A71" w:rsidP="00D44A71">
      <w:pPr>
        <w:tabs>
          <w:tab w:val="clear" w:pos="720"/>
        </w:tabs>
      </w:pPr>
      <w:r>
        <w:t>The analysis includes small-signal stability assessment, indicating that adaptive control can improve voltage regulation and maintain stable operation under weak-grid conditions. The approach also demonstrates robustness to uncertainty in network parameters, which is relevant in systems with limited or imprecise network modelling.</w:t>
      </w:r>
    </w:p>
    <w:p w14:paraId="75D9935D" w14:textId="371DA5E3" w:rsidR="00D44A71" w:rsidRDefault="00D44A71" w:rsidP="00D44A71">
      <w:pPr>
        <w:tabs>
          <w:tab w:val="clear" w:pos="720"/>
        </w:tabs>
      </w:pPr>
      <w:r>
        <w:t>The study further considers the contribution of adaptive grid-forming control to system strength by stabilising voltage behaviour and damping oscillations, thereby supporting the integration of additional inverter-based resources</w:t>
      </w:r>
      <w:r w:rsidR="00574892" w:rsidRPr="004D329A">
        <w:fldChar w:fldCharType="begin"/>
      </w:r>
      <w:r w:rsidR="00574892" w:rsidRPr="004D329A">
        <w:instrText xml:space="preserve"> CITATION CDU3 [CDU3]: </w:instrText>
      </w:r>
      <w:r w:rsidR="00574892" w:rsidRPr="004D329A">
        <w:fldChar w:fldCharType="separate"/>
      </w:r>
      <w:r w:rsidR="00210B61">
        <w:rPr>
          <w:noProof/>
        </w:rPr>
        <w:t xml:space="preserve"> </w:t>
      </w:r>
      <w:r w:rsidR="00210B61" w:rsidRPr="00210B61">
        <w:rPr>
          <w:noProof/>
        </w:rPr>
        <w:t>[85]</w:t>
      </w:r>
      <w:r w:rsidR="00574892" w:rsidRPr="004D329A">
        <w:fldChar w:fldCharType="end"/>
      </w:r>
      <w:r w:rsidR="00574892">
        <w:t>.</w:t>
      </w:r>
    </w:p>
    <w:p w14:paraId="4B12EB2C" w14:textId="77777777" w:rsidR="00D44A71" w:rsidRPr="00574892" w:rsidRDefault="00D44A71" w:rsidP="00D44A71">
      <w:pPr>
        <w:tabs>
          <w:tab w:val="clear" w:pos="720"/>
        </w:tabs>
        <w:rPr>
          <w:b/>
          <w:bCs/>
        </w:rPr>
      </w:pPr>
      <w:r w:rsidRPr="00574892">
        <w:rPr>
          <w:b/>
          <w:bCs/>
        </w:rPr>
        <w:t>Research Gaps</w:t>
      </w:r>
    </w:p>
    <w:p w14:paraId="2FD4D625" w14:textId="77777777" w:rsidR="00D44A71" w:rsidRDefault="00D44A71" w:rsidP="00D44A71">
      <w:pPr>
        <w:tabs>
          <w:tab w:val="clear" w:pos="720"/>
        </w:tabs>
      </w:pPr>
      <w:r>
        <w:t>While the study examines adaptive control for grid-forming inverters, several limitations remain in extending these approaches to system-wide deployment.</w:t>
      </w:r>
    </w:p>
    <w:p w14:paraId="748D661D" w14:textId="2ECDFDFC" w:rsidR="00D44A71" w:rsidRDefault="00D44A71" w:rsidP="00D44A71">
      <w:pPr>
        <w:pStyle w:val="ListParagraph"/>
        <w:numPr>
          <w:ilvl w:val="0"/>
          <w:numId w:val="103"/>
        </w:numPr>
      </w:pPr>
      <w:r>
        <w:t>Interaction with fault current limitations: The compatibility of adaptive control strategies with inverter current limits during fault conditions requires further investigation</w:t>
      </w:r>
      <w:r w:rsidR="00574892" w:rsidRPr="004D329A">
        <w:fldChar w:fldCharType="begin"/>
      </w:r>
      <w:r w:rsidR="00574892" w:rsidRPr="004D329A">
        <w:instrText xml:space="preserve"> CITATION CDU3 [CDU3]: </w:instrText>
      </w:r>
      <w:r w:rsidR="00574892" w:rsidRPr="004D329A">
        <w:fldChar w:fldCharType="separate"/>
      </w:r>
      <w:r w:rsidR="00210B61">
        <w:rPr>
          <w:noProof/>
        </w:rPr>
        <w:t xml:space="preserve"> </w:t>
      </w:r>
      <w:r w:rsidR="00210B61" w:rsidRPr="00210B61">
        <w:rPr>
          <w:noProof/>
        </w:rPr>
        <w:t>[85]</w:t>
      </w:r>
      <w:r w:rsidR="00574892" w:rsidRPr="004D329A">
        <w:fldChar w:fldCharType="end"/>
      </w:r>
      <w:r w:rsidR="00574892">
        <w:t>.</w:t>
      </w:r>
    </w:p>
    <w:p w14:paraId="1542E3FC" w14:textId="1647BD37" w:rsidR="00574892" w:rsidRDefault="00D44A71" w:rsidP="00574892">
      <w:pPr>
        <w:pStyle w:val="ListParagraph"/>
        <w:numPr>
          <w:ilvl w:val="0"/>
          <w:numId w:val="103"/>
        </w:numPr>
      </w:pPr>
      <w:r>
        <w:t>Coordination of multiple adaptive inverters: The behaviour of multiple grid-forming inverters using adaptive control across larger networks is not fully characterised</w:t>
      </w:r>
      <w:r w:rsidR="00574892" w:rsidRPr="004D329A">
        <w:fldChar w:fldCharType="begin"/>
      </w:r>
      <w:r w:rsidR="00574892" w:rsidRPr="004D329A">
        <w:instrText xml:space="preserve"> CITATION CDU3 [CDU3]: </w:instrText>
      </w:r>
      <w:r w:rsidR="00574892" w:rsidRPr="004D329A">
        <w:fldChar w:fldCharType="separate"/>
      </w:r>
      <w:r w:rsidR="00210B61">
        <w:rPr>
          <w:noProof/>
        </w:rPr>
        <w:t xml:space="preserve"> </w:t>
      </w:r>
      <w:r w:rsidR="00210B61" w:rsidRPr="00210B61">
        <w:rPr>
          <w:noProof/>
        </w:rPr>
        <w:t>[85]</w:t>
      </w:r>
      <w:r w:rsidR="00574892" w:rsidRPr="004D329A">
        <w:fldChar w:fldCharType="end"/>
      </w:r>
      <w:r w:rsidR="00574892">
        <w:t>.</w:t>
      </w:r>
    </w:p>
    <w:p w14:paraId="32AFC601" w14:textId="1A5F8943" w:rsidR="008B6100" w:rsidRDefault="00574892" w:rsidP="00574892">
      <w:pPr>
        <w:pStyle w:val="ListParagraph"/>
        <w:numPr>
          <w:ilvl w:val="0"/>
          <w:numId w:val="103"/>
        </w:numPr>
      </w:pPr>
      <w:r>
        <w:t>P</w:t>
      </w:r>
      <w:r w:rsidR="00D44A71">
        <w:t>rotection system interaction: Dynamic changes in inverter impedance may affect operation of impedance-based protection schemes, including distance protection</w:t>
      </w:r>
      <w:r w:rsidRPr="004D329A">
        <w:fldChar w:fldCharType="begin"/>
      </w:r>
      <w:r w:rsidRPr="004D329A">
        <w:instrText xml:space="preserve"> CITATION CDU3 [CDU3]: </w:instrText>
      </w:r>
      <w:r w:rsidRPr="004D329A">
        <w:fldChar w:fldCharType="separate"/>
      </w:r>
      <w:r w:rsidR="00210B61">
        <w:rPr>
          <w:noProof/>
        </w:rPr>
        <w:t xml:space="preserve"> </w:t>
      </w:r>
      <w:r w:rsidR="00210B61" w:rsidRPr="00210B61">
        <w:rPr>
          <w:noProof/>
        </w:rPr>
        <w:t>[85]</w:t>
      </w:r>
      <w:r w:rsidRPr="004D329A">
        <w:fldChar w:fldCharType="end"/>
      </w:r>
      <w:r>
        <w:t>.</w:t>
      </w:r>
    </w:p>
    <w:p w14:paraId="50FB0F7A" w14:textId="77777777" w:rsidR="00C06CAF" w:rsidRDefault="00C06CAF" w:rsidP="00074B5F">
      <w:pPr>
        <w:pStyle w:val="Heading4"/>
      </w:pPr>
      <w:bookmarkStart w:id="491" w:name="_Toc234048153"/>
      <w:r>
        <w:t>Hardware-in-the-Loop Validation of Protection Schemes in Inverter-Dominated Microgrids</w:t>
      </w:r>
      <w:bookmarkEnd w:id="491"/>
    </w:p>
    <w:p w14:paraId="35CB1595" w14:textId="7940704C" w:rsidR="00C06CAF" w:rsidRDefault="006C59F7" w:rsidP="00C06CAF">
      <w:r w:rsidRPr="004D329A">
        <w:t xml:space="preserve">Lu, Hossain, and </w:t>
      </w:r>
      <w:proofErr w:type="spellStart"/>
      <w:r w:rsidRPr="004D329A">
        <w:t>Thennadil</w:t>
      </w:r>
      <w:proofErr w:type="spellEnd"/>
      <w:r w:rsidRPr="004D329A">
        <w:fldChar w:fldCharType="begin"/>
      </w:r>
      <w:r w:rsidRPr="004D329A">
        <w:instrText xml:space="preserve"> CITATION CDU7 </w:instrText>
      </w:r>
      <w:r w:rsidRPr="004D329A">
        <w:fldChar w:fldCharType="separate"/>
      </w:r>
      <w:r w:rsidR="00210B61">
        <w:rPr>
          <w:noProof/>
        </w:rPr>
        <w:t xml:space="preserve"> </w:t>
      </w:r>
      <w:r w:rsidR="00210B61" w:rsidRPr="00210B61">
        <w:rPr>
          <w:noProof/>
        </w:rPr>
        <w:t>[86]</w:t>
      </w:r>
      <w:r w:rsidRPr="004D329A">
        <w:fldChar w:fldCharType="end"/>
      </w:r>
      <w:r>
        <w:t xml:space="preserve"> </w:t>
      </w:r>
      <w:r w:rsidR="00C06CAF">
        <w:t>investigate the performance of protection systems in inverter-dominated microgrids using HIL validation techniques. The study utilises the REMHART platform to replicate weak-grid conditions representative of remote power systems with low inertia and limited fault current.</w:t>
      </w:r>
    </w:p>
    <w:p w14:paraId="4B07BFE8" w14:textId="77777777" w:rsidR="00C06CAF" w:rsidRDefault="00C06CAF" w:rsidP="00C06CAF">
      <w:r>
        <w:t>By integrating physical protection relays with real-time digital simulation, the research evaluates how conventional protection schemes respond under inverter-dominated fault conditions. The analysis highlights that inverter-based resources, which operate with limited overcurrent capability, provide significantly lower fault current compared with synchronous generators.</w:t>
      </w:r>
    </w:p>
    <w:p w14:paraId="035A0BC4" w14:textId="77777777" w:rsidR="00C06CAF" w:rsidRDefault="00C06CAF" w:rsidP="00C06CAF">
      <w:r>
        <w:t>The results indicate that traditional overcurrent protection schemes, including inverse definite minimum time (IDMT) relays, may not reliably detect faults under low short-circuit ratio conditions. This can lead to reduced sensitivity of protection systems in high-renewable networks.</w:t>
      </w:r>
    </w:p>
    <w:p w14:paraId="30820192" w14:textId="0D8DBD10" w:rsidR="00C06CAF" w:rsidRDefault="00C06CAF" w:rsidP="00C06CAF">
      <w:r>
        <w:t>To address this limitation, the study examines adaptive protection approaches in which inverter control systems modify their response during fault events to enable improved detection by conventional relays. This approach allows coordination between inverter behaviour and protection systems without exceeding device current limits</w:t>
      </w:r>
      <w:r w:rsidR="006C59F7" w:rsidRPr="004D329A">
        <w:fldChar w:fldCharType="begin"/>
      </w:r>
      <w:r w:rsidR="006C59F7" w:rsidRPr="004D329A">
        <w:instrText xml:space="preserve"> CITATION CDU7 </w:instrText>
      </w:r>
      <w:r w:rsidR="006C59F7" w:rsidRPr="004D329A">
        <w:fldChar w:fldCharType="separate"/>
      </w:r>
      <w:r w:rsidR="00210B61">
        <w:rPr>
          <w:noProof/>
        </w:rPr>
        <w:t xml:space="preserve"> </w:t>
      </w:r>
      <w:r w:rsidR="00210B61" w:rsidRPr="00210B61">
        <w:rPr>
          <w:noProof/>
        </w:rPr>
        <w:t>[86]</w:t>
      </w:r>
      <w:r w:rsidR="006C59F7" w:rsidRPr="004D329A">
        <w:fldChar w:fldCharType="end"/>
      </w:r>
      <w:r w:rsidR="006C59F7">
        <w:t>.</w:t>
      </w:r>
    </w:p>
    <w:p w14:paraId="6CB0F5FF" w14:textId="77777777" w:rsidR="00C06CAF" w:rsidRPr="00C06CAF" w:rsidRDefault="00C06CAF" w:rsidP="00C06CAF">
      <w:pPr>
        <w:rPr>
          <w:b/>
          <w:bCs/>
        </w:rPr>
      </w:pPr>
      <w:r w:rsidRPr="00C06CAF">
        <w:rPr>
          <w:b/>
          <w:bCs/>
        </w:rPr>
        <w:t>Research Gaps</w:t>
      </w:r>
    </w:p>
    <w:p w14:paraId="5BDA2867" w14:textId="77777777" w:rsidR="00C06CAF" w:rsidRDefault="00C06CAF" w:rsidP="00C06CAF">
      <w:r>
        <w:lastRenderedPageBreak/>
        <w:t xml:space="preserve">While the study evaluates protection performance in </w:t>
      </w:r>
      <w:proofErr w:type="gramStart"/>
      <w:r>
        <w:t>weak-grid</w:t>
      </w:r>
      <w:proofErr w:type="gramEnd"/>
      <w:r>
        <w:t xml:space="preserve"> microgrids, several limitations remain in extending these approaches to broader system application.</w:t>
      </w:r>
    </w:p>
    <w:p w14:paraId="7E232AEB" w14:textId="04246076" w:rsidR="00C06CAF" w:rsidRDefault="00C06CAF" w:rsidP="00C06CAF">
      <w:pPr>
        <w:pStyle w:val="ListParagraph"/>
        <w:numPr>
          <w:ilvl w:val="0"/>
          <w:numId w:val="105"/>
        </w:numPr>
      </w:pPr>
      <w:r>
        <w:t>Multi-vendor protection interoperability: Behaviour across different relay types and manufacturers under adaptive protection schemes is not fully characterised</w:t>
      </w:r>
      <w:r w:rsidR="006C59F7" w:rsidRPr="004D329A">
        <w:fldChar w:fldCharType="begin"/>
      </w:r>
      <w:r w:rsidR="006C59F7" w:rsidRPr="004D329A">
        <w:instrText xml:space="preserve"> CITATION CDU7 </w:instrText>
      </w:r>
      <w:r w:rsidR="006C59F7" w:rsidRPr="004D329A">
        <w:fldChar w:fldCharType="separate"/>
      </w:r>
      <w:r w:rsidR="00210B61">
        <w:rPr>
          <w:noProof/>
        </w:rPr>
        <w:t xml:space="preserve"> </w:t>
      </w:r>
      <w:r w:rsidR="00210B61" w:rsidRPr="00210B61">
        <w:rPr>
          <w:noProof/>
        </w:rPr>
        <w:t>[86]</w:t>
      </w:r>
      <w:r w:rsidR="006C59F7" w:rsidRPr="004D329A">
        <w:fldChar w:fldCharType="end"/>
      </w:r>
      <w:r w:rsidR="006C59F7">
        <w:t>.</w:t>
      </w:r>
    </w:p>
    <w:p w14:paraId="05ED8F13" w14:textId="44D4E8B7" w:rsidR="00C06CAF" w:rsidRDefault="00C06CAF" w:rsidP="00C06CAF">
      <w:pPr>
        <w:pStyle w:val="ListParagraph"/>
        <w:numPr>
          <w:ilvl w:val="0"/>
          <w:numId w:val="105"/>
        </w:numPr>
      </w:pPr>
      <w:r>
        <w:t>Communication latency and reliability: The performance of coordinated inverter–protection interaction under realistic communication constraints, including delay and data loss, requires further investigation</w:t>
      </w:r>
      <w:r w:rsidR="006C59F7" w:rsidRPr="004D329A">
        <w:fldChar w:fldCharType="begin"/>
      </w:r>
      <w:r w:rsidR="006C59F7" w:rsidRPr="004D329A">
        <w:instrText xml:space="preserve"> CITATION CDU7 </w:instrText>
      </w:r>
      <w:r w:rsidR="006C59F7" w:rsidRPr="004D329A">
        <w:fldChar w:fldCharType="separate"/>
      </w:r>
      <w:r w:rsidR="00210B61">
        <w:rPr>
          <w:noProof/>
        </w:rPr>
        <w:t xml:space="preserve"> </w:t>
      </w:r>
      <w:r w:rsidR="00210B61" w:rsidRPr="00210B61">
        <w:rPr>
          <w:noProof/>
        </w:rPr>
        <w:t>[86]</w:t>
      </w:r>
      <w:r w:rsidR="006C59F7" w:rsidRPr="004D329A">
        <w:fldChar w:fldCharType="end"/>
      </w:r>
      <w:r w:rsidR="006C59F7">
        <w:t>.</w:t>
      </w:r>
    </w:p>
    <w:p w14:paraId="6D697D77" w14:textId="4AE46FFA" w:rsidR="00574892" w:rsidRDefault="00C06CAF" w:rsidP="00C06CAF">
      <w:pPr>
        <w:pStyle w:val="ListParagraph"/>
        <w:numPr>
          <w:ilvl w:val="0"/>
          <w:numId w:val="105"/>
        </w:numPr>
      </w:pPr>
      <w:r>
        <w:t>Interaction with transmission-level protection: The impact of inverter-limited fault currents on upstream protection schemes, including distance protection, is not fully understood</w:t>
      </w:r>
      <w:r w:rsidR="006C59F7" w:rsidRPr="004D329A">
        <w:fldChar w:fldCharType="begin"/>
      </w:r>
      <w:r w:rsidR="006C59F7" w:rsidRPr="004D329A">
        <w:instrText xml:space="preserve"> CITATION CDU7 </w:instrText>
      </w:r>
      <w:r w:rsidR="006C59F7" w:rsidRPr="004D329A">
        <w:fldChar w:fldCharType="separate"/>
      </w:r>
      <w:r w:rsidR="00210B61">
        <w:rPr>
          <w:noProof/>
        </w:rPr>
        <w:t xml:space="preserve"> </w:t>
      </w:r>
      <w:r w:rsidR="00210B61" w:rsidRPr="00210B61">
        <w:rPr>
          <w:noProof/>
        </w:rPr>
        <w:t>[86]</w:t>
      </w:r>
      <w:r w:rsidR="006C59F7" w:rsidRPr="004D329A">
        <w:fldChar w:fldCharType="end"/>
      </w:r>
      <w:r w:rsidR="006C59F7">
        <w:t>.</w:t>
      </w:r>
    </w:p>
    <w:p w14:paraId="0766066C" w14:textId="77777777" w:rsidR="00DB24D4" w:rsidRDefault="00DB24D4" w:rsidP="00074B5F">
      <w:pPr>
        <w:pStyle w:val="Heading3"/>
      </w:pPr>
      <w:bookmarkStart w:id="492" w:name="_Toc234048154"/>
      <w:r w:rsidRPr="004D329A">
        <w:t>Collaboration Pathways</w:t>
      </w:r>
      <w:bookmarkEnd w:id="492"/>
    </w:p>
    <w:p w14:paraId="7C6A3B8B" w14:textId="2BAD1FAC" w:rsidR="00421B33" w:rsidRDefault="00421B33" w:rsidP="00421B33">
      <w:r>
        <w:t>The Charles Darwin University (CDU) research program provides several pathways for collaboration with Australian power system stakeholders, including CSIRO, the Australian Energy Market Operator (AEMO), and</w:t>
      </w:r>
      <w:r w:rsidR="00E1259A">
        <w:t xml:space="preserve"> </w:t>
      </w:r>
      <w:r>
        <w:t>NSPs. These pathways reflect CDU’s focus on weak-grid behaviour, inverter-based control, and protection performance in low-inertia systems.</w:t>
      </w:r>
    </w:p>
    <w:p w14:paraId="4800D5AC" w14:textId="77777777" w:rsidR="00421B33" w:rsidRDefault="00421B33" w:rsidP="00B12BE5">
      <w:pPr>
        <w:pStyle w:val="ListParagraph"/>
        <w:numPr>
          <w:ilvl w:val="0"/>
          <w:numId w:val="106"/>
        </w:numPr>
      </w:pPr>
      <w:r>
        <w:t>System-level modelling and simulation:</w:t>
      </w:r>
    </w:p>
    <w:p w14:paraId="6311FA47" w14:textId="473C3307" w:rsidR="00421B33" w:rsidRDefault="00421B33" w:rsidP="00421B33">
      <w:r>
        <w:t>Advanced control approaches developed at CDU, including adaptive damping strategies, distributed control architectures, and data-driven frequency control methods, provide a basis for enhancing system-level simulation of inverter-dominated networks. Integration of these approaches into broader modelling studies can support improved representation of fast dynamic behaviour and weak-grid conditions</w:t>
      </w:r>
      <w:r w:rsidR="00311024">
        <w:fldChar w:fldCharType="begin"/>
      </w:r>
      <w:r w:rsidR="00311024">
        <w:instrText xml:space="preserve"> CITATION CDU4 </w:instrText>
      </w:r>
      <w:r w:rsidR="00311024">
        <w:fldChar w:fldCharType="separate"/>
      </w:r>
      <w:r w:rsidR="00210B61">
        <w:rPr>
          <w:noProof/>
        </w:rPr>
        <w:t xml:space="preserve"> </w:t>
      </w:r>
      <w:r w:rsidR="00210B61" w:rsidRPr="00210B61">
        <w:rPr>
          <w:noProof/>
        </w:rPr>
        <w:t>[82]</w:t>
      </w:r>
      <w:r w:rsidR="00311024">
        <w:fldChar w:fldCharType="end"/>
      </w:r>
      <w:r w:rsidR="006719F4">
        <w:t>,</w:t>
      </w:r>
      <w:r w:rsidR="006719F4">
        <w:fldChar w:fldCharType="begin"/>
      </w:r>
      <w:r w:rsidR="006719F4">
        <w:instrText xml:space="preserve"> CITATION CDU1 </w:instrText>
      </w:r>
      <w:r w:rsidR="006719F4">
        <w:fldChar w:fldCharType="separate"/>
      </w:r>
      <w:r w:rsidR="00210B61">
        <w:rPr>
          <w:noProof/>
        </w:rPr>
        <w:t xml:space="preserve"> </w:t>
      </w:r>
      <w:r w:rsidR="00210B61" w:rsidRPr="00210B61">
        <w:rPr>
          <w:noProof/>
        </w:rPr>
        <w:t>[84]</w:t>
      </w:r>
      <w:r w:rsidR="006719F4">
        <w:fldChar w:fldCharType="end"/>
      </w:r>
      <w:r w:rsidR="006719F4">
        <w:t>,</w:t>
      </w:r>
      <w:r w:rsidR="006719F4">
        <w:fldChar w:fldCharType="begin"/>
      </w:r>
      <w:r w:rsidR="006719F4">
        <w:instrText xml:space="preserve"> CITATION CDU2 </w:instrText>
      </w:r>
      <w:r w:rsidR="006719F4">
        <w:fldChar w:fldCharType="separate"/>
      </w:r>
      <w:r w:rsidR="00210B61">
        <w:rPr>
          <w:noProof/>
        </w:rPr>
        <w:t xml:space="preserve"> </w:t>
      </w:r>
      <w:r w:rsidR="00210B61" w:rsidRPr="00210B61">
        <w:rPr>
          <w:noProof/>
        </w:rPr>
        <w:t>[87]</w:t>
      </w:r>
      <w:r w:rsidR="006719F4">
        <w:fldChar w:fldCharType="end"/>
      </w:r>
      <w:r w:rsidR="006719F4">
        <w:t>.</w:t>
      </w:r>
    </w:p>
    <w:p w14:paraId="1BF3A72A" w14:textId="77777777" w:rsidR="00421B33" w:rsidRDefault="00421B33" w:rsidP="00B12BE5">
      <w:pPr>
        <w:pStyle w:val="ListParagraph"/>
        <w:numPr>
          <w:ilvl w:val="0"/>
          <w:numId w:val="106"/>
        </w:numPr>
      </w:pPr>
      <w:r>
        <w:t>Operational standards and service definition:</w:t>
      </w:r>
    </w:p>
    <w:p w14:paraId="6D60B3C6" w14:textId="019F34A4" w:rsidR="00421B33" w:rsidRDefault="00421B33" w:rsidP="00421B33">
      <w:r>
        <w:t>Research into grid-forming inverter control and fault-response behaviour supports development of technical requirements for emerging system services. These capabilities may inform evaluation of frequency response performance, system strength contributions, and inverter-based service provision in low-inertia environments</w:t>
      </w:r>
      <w:r w:rsidR="006719F4">
        <w:fldChar w:fldCharType="begin"/>
      </w:r>
      <w:r w:rsidR="006719F4">
        <w:instrText xml:space="preserve"> CITATION </w:instrText>
      </w:r>
      <w:r w:rsidR="00EF17F3">
        <w:instrText>CDU7</w:instrText>
      </w:r>
      <w:r w:rsidR="006719F4">
        <w:instrText xml:space="preserve"> </w:instrText>
      </w:r>
      <w:r w:rsidR="006719F4">
        <w:fldChar w:fldCharType="separate"/>
      </w:r>
      <w:r w:rsidR="00210B61">
        <w:rPr>
          <w:noProof/>
        </w:rPr>
        <w:t xml:space="preserve"> </w:t>
      </w:r>
      <w:r w:rsidR="00210B61" w:rsidRPr="00210B61">
        <w:rPr>
          <w:noProof/>
        </w:rPr>
        <w:t>[86]</w:t>
      </w:r>
      <w:r w:rsidR="006719F4">
        <w:fldChar w:fldCharType="end"/>
      </w:r>
      <w:r w:rsidR="00EF17F3">
        <w:t>,</w:t>
      </w:r>
      <w:r w:rsidR="00EF17F3">
        <w:fldChar w:fldCharType="begin"/>
      </w:r>
      <w:r w:rsidR="00EF17F3">
        <w:instrText xml:space="preserve"> CITATION CDU3 </w:instrText>
      </w:r>
      <w:r w:rsidR="00EF17F3">
        <w:fldChar w:fldCharType="separate"/>
      </w:r>
      <w:r w:rsidR="00210B61">
        <w:rPr>
          <w:noProof/>
        </w:rPr>
        <w:t xml:space="preserve"> </w:t>
      </w:r>
      <w:r w:rsidR="00210B61" w:rsidRPr="00210B61">
        <w:rPr>
          <w:noProof/>
        </w:rPr>
        <w:t>[85]</w:t>
      </w:r>
      <w:r w:rsidR="00EF17F3">
        <w:fldChar w:fldCharType="end"/>
      </w:r>
      <w:r w:rsidR="00EF17F3">
        <w:t>.</w:t>
      </w:r>
    </w:p>
    <w:p w14:paraId="6D916771" w14:textId="77777777" w:rsidR="00421B33" w:rsidRDefault="00421B33" w:rsidP="00B12BE5">
      <w:pPr>
        <w:pStyle w:val="ListParagraph"/>
        <w:numPr>
          <w:ilvl w:val="0"/>
          <w:numId w:val="106"/>
        </w:numPr>
      </w:pPr>
      <w:r>
        <w:t>Network planning and protection integration:</w:t>
      </w:r>
    </w:p>
    <w:p w14:paraId="7E3A40A0" w14:textId="00EFFCE1" w:rsidR="00421B33" w:rsidRDefault="00421B33" w:rsidP="00421B33">
      <w:r>
        <w:t xml:space="preserve">Hardware-in-the-loop validation of protection systems provides a practical basis for collaboration with NSPs on protection coordination in low short-circuit ratio networks. These capabilities support assessment of protection performance, relay settings, and inverter–protection interaction in both microgrid and </w:t>
      </w:r>
      <w:r w:rsidR="0089704D">
        <w:t>REZ</w:t>
      </w:r>
      <w:r>
        <w:t xml:space="preserve"> contexts</w:t>
      </w:r>
      <w:r w:rsidR="00EF17F3">
        <w:fldChar w:fldCharType="begin"/>
      </w:r>
      <w:r w:rsidR="00EF17F3">
        <w:instrText xml:space="preserve"> CITATION CDU7 </w:instrText>
      </w:r>
      <w:r w:rsidR="00EF17F3">
        <w:fldChar w:fldCharType="separate"/>
      </w:r>
      <w:r w:rsidR="00210B61">
        <w:rPr>
          <w:noProof/>
        </w:rPr>
        <w:t xml:space="preserve"> </w:t>
      </w:r>
      <w:r w:rsidR="00210B61" w:rsidRPr="00210B61">
        <w:rPr>
          <w:noProof/>
        </w:rPr>
        <w:t>[86]</w:t>
      </w:r>
      <w:r w:rsidR="00EF17F3">
        <w:fldChar w:fldCharType="end"/>
      </w:r>
      <w:r w:rsidR="00EF17F3">
        <w:t>,</w:t>
      </w:r>
      <w:r w:rsidR="00EF17F3">
        <w:fldChar w:fldCharType="begin"/>
      </w:r>
      <w:r w:rsidR="00EF17F3">
        <w:instrText xml:space="preserve"> CITATION CDU1 </w:instrText>
      </w:r>
      <w:r w:rsidR="00EF17F3">
        <w:fldChar w:fldCharType="separate"/>
      </w:r>
      <w:r w:rsidR="00210B61">
        <w:rPr>
          <w:noProof/>
        </w:rPr>
        <w:t xml:space="preserve"> </w:t>
      </w:r>
      <w:r w:rsidR="00210B61" w:rsidRPr="00210B61">
        <w:rPr>
          <w:noProof/>
        </w:rPr>
        <w:t>[84]</w:t>
      </w:r>
      <w:r w:rsidR="00EF17F3">
        <w:fldChar w:fldCharType="end"/>
      </w:r>
      <w:r w:rsidR="00EF17F3">
        <w:t>.</w:t>
      </w:r>
    </w:p>
    <w:p w14:paraId="6157F49D" w14:textId="59BCEB49" w:rsidR="00421B33" w:rsidRDefault="00421B33" w:rsidP="00421B33">
      <w:r>
        <w:t>These pathways support the translation of CDU research into operational practices and planning frameworks relevant to inverter-dominated power systems.</w:t>
      </w:r>
    </w:p>
    <w:p w14:paraId="70110ADD" w14:textId="77777777" w:rsidR="00DB24D4" w:rsidRPr="004D329A" w:rsidRDefault="00DB24D4">
      <w:pPr>
        <w:keepNext/>
        <w:keepLines/>
      </w:pPr>
      <w:r w:rsidRPr="004D329A">
        <w:lastRenderedPageBreak/>
        <w:t>The experimental and theoretical research conducted at Charles Darwin University, particularly within the unique environment of the REMHART facility, provides a robust foundation for national collaboration. Leveraging the Northern Territory’s “lead indicator” status, these efforts translate into scalable solutions that address the technical, operational, and regulatory transformation of the Australian power system, while specifically supporting AR-PST Topic 6 challenges. These pathways are structured across three primary domains:</w:t>
      </w:r>
    </w:p>
    <w:p w14:paraId="28524F57" w14:textId="0377D337" w:rsidR="00DB24D4" w:rsidRPr="004D329A" w:rsidRDefault="00DB24D4" w:rsidP="000A226D">
      <w:pPr>
        <w:pStyle w:val="ListParagraph"/>
        <w:numPr>
          <w:ilvl w:val="0"/>
          <w:numId w:val="44"/>
        </w:numPr>
      </w:pPr>
      <w:r w:rsidRPr="004D329A">
        <w:rPr>
          <w:b/>
        </w:rPr>
        <w:t>Network Planning and Protection Integration (NSPs):</w:t>
      </w:r>
      <w:r w:rsidRPr="004D329A">
        <w:t xml:space="preserve"> For </w:t>
      </w:r>
      <w:r w:rsidR="00E1259A">
        <w:t>NSP</w:t>
      </w:r>
      <w:r w:rsidRPr="004D329A">
        <w:t>s, CDU’s H</w:t>
      </w:r>
      <w:r w:rsidR="00F0723C">
        <w:t>I</w:t>
      </w:r>
      <w:r w:rsidRPr="004D329A">
        <w:t>L validation of protection schemes provides a practical toolkit for managing REZs and high-DER distribution feeders. NSPs can draw upon CDU’s findings to evaluate new protection coordination strategies that remain sensitive in low-short-circuit-ratio (SCR) environments, ensuring that the integration of GFM inverters supports, rather than compromises, existing grid safety infrastructure</w:t>
      </w:r>
      <w:r w:rsidRPr="004D329A">
        <w:fldChar w:fldCharType="begin"/>
      </w:r>
      <w:r w:rsidRPr="004D329A">
        <w:instrText xml:space="preserve"> CITATION CDU1 [CDU1] </w:instrText>
      </w:r>
      <w:r w:rsidRPr="004D329A">
        <w:fldChar w:fldCharType="separate"/>
      </w:r>
      <w:r w:rsidR="00210B61">
        <w:rPr>
          <w:noProof/>
        </w:rPr>
        <w:t xml:space="preserve"> </w:t>
      </w:r>
      <w:r w:rsidR="00210B61" w:rsidRPr="00210B61">
        <w:rPr>
          <w:noProof/>
        </w:rPr>
        <w:t>[84]</w:t>
      </w:r>
      <w:r w:rsidRPr="004D329A">
        <w:fldChar w:fldCharType="end"/>
      </w:r>
      <w:r w:rsidRPr="004D329A">
        <w:t>,</w:t>
      </w:r>
      <w:r w:rsidRPr="004D329A">
        <w:fldChar w:fldCharType="begin"/>
      </w:r>
      <w:r w:rsidRPr="004D329A">
        <w:instrText xml:space="preserve"> CITATION CDU7 [CDU7] </w:instrText>
      </w:r>
      <w:r w:rsidRPr="004D329A">
        <w:fldChar w:fldCharType="separate"/>
      </w:r>
      <w:r w:rsidR="00210B61">
        <w:rPr>
          <w:noProof/>
        </w:rPr>
        <w:t xml:space="preserve"> </w:t>
      </w:r>
      <w:r w:rsidR="00210B61" w:rsidRPr="00210B61">
        <w:rPr>
          <w:noProof/>
        </w:rPr>
        <w:t>[86]</w:t>
      </w:r>
      <w:r w:rsidRPr="004D329A">
        <w:fldChar w:fldCharType="end"/>
      </w:r>
      <w:r w:rsidRPr="004D329A">
        <w:t>.</w:t>
      </w:r>
    </w:p>
    <w:p w14:paraId="78BA8E80" w14:textId="77777777" w:rsidR="00DB24D4" w:rsidRPr="004D329A" w:rsidRDefault="00DB24D4" w:rsidP="00074B5F">
      <w:pPr>
        <w:pStyle w:val="Heading3"/>
      </w:pPr>
      <w:bookmarkStart w:id="493" w:name="_Toc234048155"/>
      <w:r w:rsidRPr="004D329A">
        <w:t>Future Work</w:t>
      </w:r>
      <w:bookmarkEnd w:id="493"/>
    </w:p>
    <w:p w14:paraId="27F9B2CC" w14:textId="77777777" w:rsidR="00DB24D4" w:rsidRPr="004D329A" w:rsidRDefault="00DB24D4">
      <w:r w:rsidRPr="004D329A">
        <w:t>The body of research produced by Charles Darwin University identifies several critical frontiers required to ensure the reliable operation of Australia’s future inverter-dominated power system. Future investigations are prioritised across four strategic pillars:</w:t>
      </w:r>
    </w:p>
    <w:p w14:paraId="314CFDF9" w14:textId="7AD2A45A" w:rsidR="00DB24D4" w:rsidRPr="004D329A" w:rsidRDefault="00DB24D4" w:rsidP="000A226D">
      <w:pPr>
        <w:pStyle w:val="ListParagraph"/>
        <w:numPr>
          <w:ilvl w:val="0"/>
          <w:numId w:val="45"/>
        </w:numPr>
      </w:pPr>
      <w:r w:rsidRPr="004D329A">
        <w:rPr>
          <w:b/>
        </w:rPr>
        <w:t>Scalability to REZs:</w:t>
      </w:r>
      <w:r w:rsidRPr="004D329A">
        <w:t xml:space="preserve"> A primary focus of future research involves extending the adaptive damping</w:t>
      </w:r>
      <w:r w:rsidRPr="004D329A">
        <w:fldChar w:fldCharType="begin"/>
      </w:r>
      <w:r w:rsidRPr="004D329A">
        <w:instrText xml:space="preserve"> citation CDU1 [CDU1] </w:instrText>
      </w:r>
      <w:r w:rsidRPr="004D329A">
        <w:fldChar w:fldCharType="separate"/>
      </w:r>
      <w:r w:rsidR="00210B61">
        <w:rPr>
          <w:noProof/>
        </w:rPr>
        <w:t xml:space="preserve"> </w:t>
      </w:r>
      <w:r w:rsidR="00210B61" w:rsidRPr="00210B61">
        <w:rPr>
          <w:noProof/>
        </w:rPr>
        <w:t>[84]</w:t>
      </w:r>
      <w:r w:rsidRPr="004D329A">
        <w:fldChar w:fldCharType="end"/>
      </w:r>
      <w:r w:rsidRPr="004D329A">
        <w:t xml:space="preserve"> and distributed control architectures</w:t>
      </w:r>
      <w:r w:rsidRPr="004D329A">
        <w:fldChar w:fldCharType="begin"/>
      </w:r>
      <w:r w:rsidRPr="004D329A">
        <w:instrText xml:space="preserve"> CITATION CDU2 [CDU2] </w:instrText>
      </w:r>
      <w:r w:rsidRPr="004D329A">
        <w:fldChar w:fldCharType="separate"/>
      </w:r>
      <w:r w:rsidR="00210B61">
        <w:rPr>
          <w:noProof/>
        </w:rPr>
        <w:t xml:space="preserve"> </w:t>
      </w:r>
      <w:r w:rsidR="00210B61" w:rsidRPr="00210B61">
        <w:rPr>
          <w:noProof/>
        </w:rPr>
        <w:t>[87]</w:t>
      </w:r>
      <w:r w:rsidRPr="004D329A">
        <w:fldChar w:fldCharType="end"/>
      </w:r>
      <w:r w:rsidRPr="004D329A">
        <w:t xml:space="preserve"> from isolated microgrids to larger, transmission-level weak-grid environments. Validating these strategies on mainland-scale network models is essential to determine the scalability of adaptive GFM control</w:t>
      </w:r>
      <w:r w:rsidRPr="004D329A">
        <w:fldChar w:fldCharType="begin"/>
      </w:r>
      <w:r w:rsidRPr="004D329A">
        <w:instrText xml:space="preserve"> CITATION CDU3 [CDU3] </w:instrText>
      </w:r>
      <w:r w:rsidRPr="004D329A">
        <w:fldChar w:fldCharType="separate"/>
      </w:r>
      <w:r w:rsidR="00210B61">
        <w:rPr>
          <w:noProof/>
        </w:rPr>
        <w:t xml:space="preserve"> </w:t>
      </w:r>
      <w:r w:rsidR="00210B61" w:rsidRPr="00210B61">
        <w:rPr>
          <w:noProof/>
        </w:rPr>
        <w:t>[85]</w:t>
      </w:r>
      <w:r w:rsidRPr="004D329A">
        <w:fldChar w:fldCharType="end"/>
      </w:r>
      <w:r w:rsidRPr="004D329A">
        <w:t xml:space="preserve"> and its ability to maintain stability across expansive </w:t>
      </w:r>
      <w:r w:rsidR="00432D14">
        <w:t>REZ</w:t>
      </w:r>
      <w:r w:rsidRPr="004D329A">
        <w:t>s.</w:t>
      </w:r>
    </w:p>
    <w:p w14:paraId="71B80655" w14:textId="0134B1FE" w:rsidR="00DB24D4" w:rsidRPr="004D329A" w:rsidRDefault="00DB24D4" w:rsidP="000A226D">
      <w:pPr>
        <w:pStyle w:val="ListParagraph"/>
        <w:keepNext/>
        <w:keepLines/>
        <w:numPr>
          <w:ilvl w:val="0"/>
          <w:numId w:val="45"/>
        </w:numPr>
        <w:ind w:left="714" w:hanging="357"/>
      </w:pPr>
      <w:r w:rsidRPr="004D329A">
        <w:rPr>
          <w:b/>
        </w:rPr>
        <w:t>Multi-Inverter Interoperability and Coordination:</w:t>
      </w:r>
      <w:r w:rsidRPr="004D329A">
        <w:t xml:space="preserve"> As heterogeneous inverter fleets expand, additional work is required to validate interoperability under mixed-manufacturer deployments. This includes the development of multi-inverter coordination strategies and the testing of model-free adaptive controllers</w:t>
      </w:r>
      <w:r w:rsidRPr="004D329A">
        <w:fldChar w:fldCharType="begin"/>
      </w:r>
      <w:r w:rsidRPr="004D329A">
        <w:instrText xml:space="preserve"> CITATION CDU4 [CDU4] </w:instrText>
      </w:r>
      <w:r w:rsidRPr="004D329A">
        <w:fldChar w:fldCharType="separate"/>
      </w:r>
      <w:r w:rsidR="00210B61">
        <w:rPr>
          <w:noProof/>
        </w:rPr>
        <w:t xml:space="preserve"> </w:t>
      </w:r>
      <w:r w:rsidR="00210B61" w:rsidRPr="00210B61">
        <w:rPr>
          <w:noProof/>
        </w:rPr>
        <w:t>[82]</w:t>
      </w:r>
      <w:r w:rsidRPr="004D329A">
        <w:fldChar w:fldCharType="end"/>
      </w:r>
      <w:r w:rsidRPr="004D329A">
        <w:t xml:space="preserve"> within Hardware-in-the-Loop (H</w:t>
      </w:r>
      <w:r w:rsidR="00B719E0">
        <w:t>I</w:t>
      </w:r>
      <w:r w:rsidRPr="004D329A">
        <w:t>L) platforms like REMHART to prevent adverse control interactions and sub-synchronous oscillations.</w:t>
      </w:r>
    </w:p>
    <w:p w14:paraId="3BD7D2A8" w14:textId="62F2B453" w:rsidR="00DB24D4" w:rsidRPr="004D329A" w:rsidRDefault="00DB24D4" w:rsidP="000A226D">
      <w:pPr>
        <w:pStyle w:val="ListParagraph"/>
        <w:numPr>
          <w:ilvl w:val="0"/>
          <w:numId w:val="45"/>
        </w:numPr>
      </w:pPr>
      <w:r w:rsidRPr="004D329A">
        <w:rPr>
          <w:b/>
        </w:rPr>
        <w:t>Hardware-Validated Protection and Security:</w:t>
      </w:r>
      <w:r w:rsidRPr="004D329A">
        <w:t xml:space="preserve"> Future research must deepen the integration of adaptive controllers into dynamic protection studies</w:t>
      </w:r>
      <w:r w:rsidRPr="004D329A">
        <w:fldChar w:fldCharType="begin"/>
      </w:r>
      <w:r w:rsidRPr="004D329A">
        <w:instrText xml:space="preserve"> CITATION CDU1 [CDU1] </w:instrText>
      </w:r>
      <w:r w:rsidRPr="004D329A">
        <w:fldChar w:fldCharType="separate"/>
      </w:r>
      <w:r w:rsidR="00210B61">
        <w:rPr>
          <w:noProof/>
        </w:rPr>
        <w:t xml:space="preserve"> </w:t>
      </w:r>
      <w:r w:rsidR="00210B61" w:rsidRPr="00210B61">
        <w:rPr>
          <w:noProof/>
        </w:rPr>
        <w:t>[84]</w:t>
      </w:r>
      <w:r w:rsidRPr="004D329A">
        <w:fldChar w:fldCharType="end"/>
      </w:r>
      <w:r w:rsidRPr="004D329A">
        <w:t>,</w:t>
      </w:r>
      <w:r w:rsidRPr="004D329A">
        <w:fldChar w:fldCharType="begin"/>
      </w:r>
      <w:r w:rsidRPr="004D329A">
        <w:instrText xml:space="preserve"> CITATION CDU7 [CDU7] </w:instrText>
      </w:r>
      <w:r w:rsidRPr="004D329A">
        <w:fldChar w:fldCharType="separate"/>
      </w:r>
      <w:r w:rsidR="00210B61">
        <w:rPr>
          <w:noProof/>
        </w:rPr>
        <w:t xml:space="preserve"> </w:t>
      </w:r>
      <w:r w:rsidR="00210B61" w:rsidRPr="00210B61">
        <w:rPr>
          <w:noProof/>
        </w:rPr>
        <w:t>[86]</w:t>
      </w:r>
      <w:r w:rsidRPr="004D329A">
        <w:fldChar w:fldCharType="end"/>
      </w:r>
      <w:r w:rsidRPr="004D329A">
        <w:t>. This involves testing adaptive protection approaches under a wider range of fault scenarios to ensure compatibility with existing relay technologies. Furthermore, as control becomes more distributed, investigating cybersecurity protections for consensus protocols and ensuring the resilience of AI-driven frequency services against data-injection attacks is a high-priority gap</w:t>
      </w:r>
      <w:r w:rsidRPr="004D329A">
        <w:fldChar w:fldCharType="begin"/>
      </w:r>
      <w:r w:rsidRPr="004D329A">
        <w:instrText xml:space="preserve"> CITATION CDU2 [CDU2] </w:instrText>
      </w:r>
      <w:r w:rsidRPr="004D329A">
        <w:fldChar w:fldCharType="separate"/>
      </w:r>
      <w:r w:rsidR="00210B61">
        <w:rPr>
          <w:noProof/>
        </w:rPr>
        <w:t xml:space="preserve"> </w:t>
      </w:r>
      <w:r w:rsidR="00210B61" w:rsidRPr="00210B61">
        <w:rPr>
          <w:noProof/>
        </w:rPr>
        <w:t>[87]</w:t>
      </w:r>
      <w:r w:rsidRPr="004D329A">
        <w:fldChar w:fldCharType="end"/>
      </w:r>
      <w:r w:rsidRPr="004D329A">
        <w:t>,</w:t>
      </w:r>
      <w:r w:rsidRPr="004D329A">
        <w:fldChar w:fldCharType="begin"/>
      </w:r>
      <w:r w:rsidRPr="004D329A">
        <w:instrText xml:space="preserve"> CITATION CDU4 [CDU4] </w:instrText>
      </w:r>
      <w:r w:rsidRPr="004D329A">
        <w:fldChar w:fldCharType="separate"/>
      </w:r>
      <w:r w:rsidR="00210B61">
        <w:rPr>
          <w:noProof/>
        </w:rPr>
        <w:t xml:space="preserve"> </w:t>
      </w:r>
      <w:r w:rsidR="00210B61" w:rsidRPr="00210B61">
        <w:rPr>
          <w:noProof/>
        </w:rPr>
        <w:t>[82]</w:t>
      </w:r>
      <w:r w:rsidRPr="004D329A">
        <w:fldChar w:fldCharType="end"/>
      </w:r>
      <w:r w:rsidRPr="004D329A">
        <w:t>.</w:t>
      </w:r>
    </w:p>
    <w:p w14:paraId="5CCC9DD9" w14:textId="77777777" w:rsidR="00DB24D4" w:rsidRPr="004D329A" w:rsidRDefault="00DB24D4" w:rsidP="000B5204">
      <w:pPr>
        <w:pStyle w:val="Heading1"/>
      </w:pPr>
      <w:bookmarkStart w:id="494" w:name="_Toc234048156"/>
      <w:r w:rsidRPr="004D329A">
        <w:t>Task 6 – Innovative Global Projects</w:t>
      </w:r>
      <w:bookmarkEnd w:id="429"/>
      <w:bookmarkEnd w:id="494"/>
    </w:p>
    <w:p w14:paraId="30D07C5A" w14:textId="77777777" w:rsidR="00DB24D4" w:rsidRPr="004D329A" w:rsidRDefault="00DB24D4" w:rsidP="00AD1384">
      <w:r w:rsidRPr="004D329A">
        <w:t>This section reviews international research and field deployments addressing protection system performance in power networks with high penetration of inverter-based resources. Information is drawn from CIGRE technical guidance, NREL research programs and stakeholder engagement, and published case studies from utilities that have deployed innovative protection solutions in weak grid environments. Relevant IEEE standards including IEEE 2800 and IEEE 2030 are referenced within the technical discussions.</w:t>
      </w:r>
    </w:p>
    <w:p w14:paraId="493F5F76" w14:textId="77777777" w:rsidR="00DB24D4" w:rsidRPr="004D329A" w:rsidRDefault="00DB24D4" w:rsidP="00AD1384">
      <w:r w:rsidRPr="004D329A">
        <w:lastRenderedPageBreak/>
        <w:t>The purpose of this review is to understand global developments and future directions in protection systems, identify insights, methodologies, and emerging practices directly applicable to the Australian power system context, and support evidence-based guidelines for utilities, regulators, and industry stakeholders.</w:t>
      </w:r>
    </w:p>
    <w:p w14:paraId="1F3E18BF" w14:textId="77777777" w:rsidR="00DB24D4" w:rsidRPr="004D329A" w:rsidRDefault="00DB24D4" w:rsidP="00990720">
      <w:pPr>
        <w:pStyle w:val="Heading2"/>
      </w:pPr>
      <w:bookmarkStart w:id="495" w:name="_Toc234048157"/>
      <w:r w:rsidRPr="004D329A">
        <w:t>CIGRE</w:t>
      </w:r>
      <w:bookmarkEnd w:id="495"/>
    </w:p>
    <w:p w14:paraId="2C4819ED" w14:textId="77777777" w:rsidR="00DB24D4" w:rsidRPr="004D329A" w:rsidRDefault="00DB24D4" w:rsidP="006D2C8F">
      <w:r w:rsidRPr="004D329A">
        <w:t>Study Committee B5 (Protection and Automation) has made protection challenges in IBR rich and low fault current networks a sustained priority, producing technical brochures, conference preferential subjects, and active working groups that collectively represent international consensus on the state of knowledge and recommended approaches. The subsections below outline some of the developments to date.</w:t>
      </w:r>
    </w:p>
    <w:p w14:paraId="651757F6" w14:textId="77777777" w:rsidR="00DB24D4" w:rsidRPr="004D329A" w:rsidRDefault="00DB24D4" w:rsidP="00074B5F">
      <w:pPr>
        <w:pStyle w:val="Heading3"/>
      </w:pPr>
      <w:bookmarkStart w:id="496" w:name="_Toc234048158"/>
      <w:r w:rsidRPr="004D329A">
        <w:t>Technical Brochure 896: Protection for Developing Networks with Limited Fault Current</w:t>
      </w:r>
      <w:bookmarkEnd w:id="496"/>
    </w:p>
    <w:p w14:paraId="4B96616B" w14:textId="32808C80" w:rsidR="00DB24D4" w:rsidRPr="004D329A" w:rsidRDefault="00DB24D4" w:rsidP="00C356C0">
      <w:r w:rsidRPr="004D329A">
        <w:t xml:space="preserve">Working Group B5.48 published Technical Brochure 896 in April 2023, titled "Protection for Developing Network with Limited Fault Current Capability of Generation </w:t>
      </w:r>
      <w:sdt>
        <w:sdtPr>
          <w:id w:val="-1541354268"/>
          <w:citation/>
        </w:sdtPr>
        <w:sdtContent>
          <w:r w:rsidRPr="004D329A">
            <w:fldChar w:fldCharType="begin"/>
          </w:r>
          <w:r w:rsidRPr="004D329A">
            <w:instrText xml:space="preserve"> CITATION CIG23 \l 1033 </w:instrText>
          </w:r>
          <w:r w:rsidRPr="004D329A">
            <w:fldChar w:fldCharType="separate"/>
          </w:r>
          <w:r w:rsidR="00210B61" w:rsidRPr="00210B61">
            <w:rPr>
              <w:noProof/>
            </w:rPr>
            <w:t>[3]</w:t>
          </w:r>
          <w:r w:rsidRPr="004D329A">
            <w:fldChar w:fldCharType="end"/>
          </w:r>
        </w:sdtContent>
      </w:sdt>
      <w:r w:rsidRPr="004D329A">
        <w:t xml:space="preserve">". The brochure represents one of the most comprehensive international </w:t>
      </w:r>
      <w:proofErr w:type="gramStart"/>
      <w:r w:rsidRPr="004D329A">
        <w:t>treatment</w:t>
      </w:r>
      <w:proofErr w:type="gramEnd"/>
      <w:r w:rsidRPr="004D329A">
        <w:t xml:space="preserve"> of protection challenges arising from IBR penetration and provides benchmark test systems for protection research to date.</w:t>
      </w:r>
    </w:p>
    <w:p w14:paraId="632412AC" w14:textId="77777777" w:rsidR="00DB24D4" w:rsidRPr="004D329A" w:rsidRDefault="00DB24D4" w:rsidP="00C356C0">
      <w:r w:rsidRPr="004D329A">
        <w:t>The working group established that traditional protection was designed based on fault characteristics of conventional systems with thermal generation as the primary energy source. New generation types, network structures, and loads integrated into the grid create challenges for protection functions that were not anticipated in original protection philosophies.</w:t>
      </w:r>
    </w:p>
    <w:p w14:paraId="79ED314A" w14:textId="77777777" w:rsidR="00DB24D4" w:rsidRPr="004D329A" w:rsidRDefault="00DB24D4" w:rsidP="00C356C0">
      <w:r w:rsidRPr="004D329A">
        <w:t>Key findings documented in TB 896 include:</w:t>
      </w:r>
    </w:p>
    <w:p w14:paraId="1B88D7CD" w14:textId="77777777" w:rsidR="00DB24D4" w:rsidRPr="004D329A" w:rsidRDefault="00DB24D4">
      <w:pPr>
        <w:pStyle w:val="ListParagraph"/>
        <w:numPr>
          <w:ilvl w:val="0"/>
          <w:numId w:val="25"/>
        </w:numPr>
      </w:pPr>
      <w:r w:rsidRPr="004D329A">
        <w:t>Fault current magnitude: IBRs provide fault currents limited to 1.2 to 1.5 per unit of which is much smaller than the short-circuit current of synchronous generators. This reduction directly affects overcurrent element sensitivity and may prevent operation within required timeframes.</w:t>
      </w:r>
    </w:p>
    <w:p w14:paraId="6BCB86F2" w14:textId="77777777" w:rsidR="00DB24D4" w:rsidRPr="004D329A" w:rsidRDefault="00DB24D4">
      <w:pPr>
        <w:pStyle w:val="ListParagraph"/>
        <w:numPr>
          <w:ilvl w:val="0"/>
          <w:numId w:val="25"/>
        </w:numPr>
      </w:pPr>
      <w:r w:rsidRPr="004D329A">
        <w:t>Sequence component behaviour: IBRs produce negative sequence current only if their control systems are programmed to do so, and many control schemes actively suppress negative sequence to prevent unbalanced loading of power electronics. Even when negative sequence injection is implemented, an inevitable delay of several tens of milliseconds is required for converter control adjustment under transient conditions, longer than the expected reaction time of most instantaneous protections.</w:t>
      </w:r>
    </w:p>
    <w:p w14:paraId="7A04E9F2" w14:textId="77777777" w:rsidR="00DB24D4" w:rsidRPr="004D329A" w:rsidRDefault="00DB24D4">
      <w:pPr>
        <w:pStyle w:val="ListParagraph"/>
        <w:numPr>
          <w:ilvl w:val="0"/>
          <w:numId w:val="25"/>
        </w:numPr>
      </w:pPr>
      <w:r w:rsidRPr="004D329A">
        <w:t>Differential protection limitations: When a fault occurs on a line with IBR at both terminals, fault currents from both ends may be similarly limited, approaching the differential element pickup threshold. In extreme weak grid conditions, restraint current can exceed differential current, causing failure to operate.</w:t>
      </w:r>
    </w:p>
    <w:p w14:paraId="298FE8D1" w14:textId="77777777" w:rsidR="00DB24D4" w:rsidRPr="004D329A" w:rsidRDefault="00DB24D4">
      <w:pPr>
        <w:pStyle w:val="ListParagraph"/>
        <w:numPr>
          <w:ilvl w:val="0"/>
          <w:numId w:val="25"/>
        </w:numPr>
      </w:pPr>
      <w:r w:rsidRPr="004D329A">
        <w:t>Harmonic injection: IBRs inject harmonics potentially up to high harmonic ranges, which can cause phasor calculation errors affecting impedance measurement and differential comparison within the protection zone.</w:t>
      </w:r>
    </w:p>
    <w:p w14:paraId="10E3762A" w14:textId="77777777" w:rsidR="00DB24D4" w:rsidRPr="004D329A" w:rsidRDefault="00DB24D4" w:rsidP="00074B5F">
      <w:pPr>
        <w:pStyle w:val="Heading3"/>
      </w:pPr>
      <w:bookmarkStart w:id="497" w:name="_Toc234048159"/>
      <w:r w:rsidRPr="004D329A">
        <w:lastRenderedPageBreak/>
        <w:t>Protection Schemes Independent of Source Characteristics</w:t>
      </w:r>
      <w:bookmarkEnd w:id="497"/>
    </w:p>
    <w:p w14:paraId="0138F3BE" w14:textId="6F81DBF0" w:rsidR="00DB24D4" w:rsidRPr="004D329A" w:rsidRDefault="00DB24D4" w:rsidP="00630EC2">
      <w:r w:rsidRPr="004D329A">
        <w:t>CIGRE analysis identifies the most pragmatic approach as modifying protection functions to make them independent of source characteristics rather than attempting to adapt IBR behaviour to suit existing protection</w:t>
      </w:r>
      <w:sdt>
        <w:sdtPr>
          <w:id w:val="1445111831"/>
          <w:citation/>
        </w:sdtPr>
        <w:sdtContent>
          <w:r w:rsidRPr="004D329A">
            <w:fldChar w:fldCharType="begin"/>
          </w:r>
          <w:r w:rsidRPr="004D329A">
            <w:instrText xml:space="preserve"> CITATION CIG23 \l 1033 </w:instrText>
          </w:r>
          <w:r w:rsidRPr="004D329A">
            <w:fldChar w:fldCharType="separate"/>
          </w:r>
          <w:r w:rsidR="00210B61">
            <w:rPr>
              <w:noProof/>
            </w:rPr>
            <w:t xml:space="preserve"> </w:t>
          </w:r>
          <w:r w:rsidR="00210B61" w:rsidRPr="00210B61">
            <w:rPr>
              <w:noProof/>
            </w:rPr>
            <w:t>[3]</w:t>
          </w:r>
          <w:r w:rsidRPr="004D329A">
            <w:fldChar w:fldCharType="end"/>
          </w:r>
        </w:sdtContent>
      </w:sdt>
      <w:r w:rsidRPr="004D329A">
        <w:t>. Two protection technologies are identified as fundamentally unaffected by IBR fault current limitations:</w:t>
      </w:r>
    </w:p>
    <w:p w14:paraId="00EB6245" w14:textId="71D257BD" w:rsidR="00DB24D4" w:rsidRPr="004D329A" w:rsidRDefault="00444C51" w:rsidP="3D773F55">
      <w:pPr>
        <w:pStyle w:val="ListParagraph"/>
      </w:pPr>
      <w:r w:rsidRPr="3D773F55">
        <w:rPr>
          <w:rFonts w:eastAsia="Arial"/>
          <w:sz w:val="21"/>
          <w:szCs w:val="21"/>
        </w:rPr>
        <w:t>TW</w:t>
      </w:r>
      <w:r w:rsidR="00DB24D4">
        <w:t xml:space="preserve"> protection: Because detection is based on high frequency transients generated at fault inception rather than fundamental frequency phasors, </w:t>
      </w:r>
      <w:r w:rsidR="00FA0B9A" w:rsidRPr="3D773F55">
        <w:rPr>
          <w:rFonts w:eastAsia="Arial"/>
          <w:sz w:val="21"/>
          <w:szCs w:val="21"/>
        </w:rPr>
        <w:t>TW</w:t>
      </w:r>
      <w:r w:rsidR="00DB24D4">
        <w:t xml:space="preserve"> protection operates independently of fault current magnitude</w:t>
      </w:r>
      <w:r w:rsidR="00B71753">
        <w:rPr>
          <w:rFonts w:ascii="ZWAdobeF" w:hAnsi="ZWAdobeF" w:cs="ZWAdobeF"/>
          <w:sz w:val="2"/>
          <w:szCs w:val="2"/>
        </w:rPr>
        <w:t>10F</w:t>
      </w:r>
      <w:r w:rsidR="00655CFD">
        <w:rPr>
          <w:rFonts w:ascii="ZWAdobeF" w:hAnsi="ZWAdobeF" w:cs="ZWAdobeF"/>
          <w:sz w:val="2"/>
          <w:szCs w:val="2"/>
        </w:rPr>
        <w:t>10F</w:t>
      </w:r>
      <w:r w:rsidR="00B57915">
        <w:rPr>
          <w:rStyle w:val="FootnoteReference"/>
        </w:rPr>
        <w:footnoteReference w:id="12"/>
      </w:r>
      <w:r w:rsidR="00DB24D4">
        <w:t xml:space="preserve">. CIGRE confirms this technology is uniquely suited for transmission line protection in systems with up to 100% IBR penetration. Working Group B5.55 specifically addresses application of </w:t>
      </w:r>
      <w:r w:rsidR="00FA0B9A" w:rsidRPr="3D773F55">
        <w:rPr>
          <w:rFonts w:eastAsia="Arial"/>
          <w:sz w:val="21"/>
          <w:szCs w:val="21"/>
        </w:rPr>
        <w:t>TW</w:t>
      </w:r>
      <w:r w:rsidR="00DB24D4">
        <w:t xml:space="preserve"> technology for protection and automation.</w:t>
      </w:r>
    </w:p>
    <w:p w14:paraId="6125A4EB" w14:textId="2D7CE2D9" w:rsidR="00DB24D4" w:rsidRPr="004D329A" w:rsidRDefault="00DB24D4" w:rsidP="3D773F55">
      <w:pPr>
        <w:pStyle w:val="ListParagraph"/>
      </w:pPr>
      <w:r>
        <w:t>Differential protection: With limitations, differential protection remains one of the most dependable schemes in IBR environments because it measures current balance rather than absolute magnitude. Modern differential relays incorporate enhanced sensitivity, adaptive restraint</w:t>
      </w:r>
      <w:r w:rsidR="00B71753">
        <w:rPr>
          <w:rFonts w:ascii="ZWAdobeF" w:hAnsi="ZWAdobeF" w:cs="ZWAdobeF"/>
          <w:sz w:val="2"/>
          <w:szCs w:val="2"/>
        </w:rPr>
        <w:t>11F</w:t>
      </w:r>
      <w:r w:rsidR="00655CFD">
        <w:rPr>
          <w:rFonts w:ascii="ZWAdobeF" w:hAnsi="ZWAdobeF" w:cs="ZWAdobeF"/>
          <w:sz w:val="2"/>
          <w:szCs w:val="2"/>
        </w:rPr>
        <w:t>11F</w:t>
      </w:r>
      <w:r w:rsidR="009E6AC2">
        <w:rPr>
          <w:rStyle w:val="FootnoteReference"/>
        </w:rPr>
        <w:footnoteReference w:id="13"/>
      </w:r>
      <w:r>
        <w:t>, and filtering to address low and rapidly decaying fault current. Some incorporate IBR specific features that adjust thresholds based on fault duration or harmonic content. However, TB 896 documents that differential protection can still fail when fault currents from both terminals approach zero in fully IBR dominated systems.</w:t>
      </w:r>
    </w:p>
    <w:p w14:paraId="7C34A504" w14:textId="77777777" w:rsidR="00DB24D4" w:rsidRPr="004D329A" w:rsidRDefault="00DB24D4" w:rsidP="00074B5F">
      <w:pPr>
        <w:pStyle w:val="Heading3"/>
      </w:pPr>
      <w:bookmarkStart w:id="498" w:name="_Toc234048160"/>
      <w:r w:rsidRPr="004D329A">
        <w:t>CIGRE Main Findings</w:t>
      </w:r>
      <w:bookmarkEnd w:id="498"/>
    </w:p>
    <w:p w14:paraId="0AAB93A7" w14:textId="77777777" w:rsidR="00DB24D4" w:rsidRPr="004D329A" w:rsidRDefault="00DB24D4" w:rsidP="003C4265">
      <w:r w:rsidRPr="004D329A">
        <w:t>Technical Brochure 896 establishes that traditional protection philosophies were developed assuming fault characteristics of conventional systems with thermal generation as the primary energy source. The integration of new generation types, network structures, and loads creates challenges that were not anticipated in original protection design. Rather than attempting to adapt IBR behaviour to suit existing protection schemes, CIGRE analysis identifies the most pragmatic approach as modifying protection functions to make them independent of source characteristics.</w:t>
      </w:r>
    </w:p>
    <w:p w14:paraId="734C1142" w14:textId="77777777" w:rsidR="00DB24D4" w:rsidRPr="004D329A" w:rsidRDefault="00DB24D4" w:rsidP="003C4265">
      <w:r w:rsidRPr="004D329A">
        <w:t>Two protection technologies are identified as fundamentally suited for high IBR penetration systems:</w:t>
      </w:r>
    </w:p>
    <w:p w14:paraId="483EF588" w14:textId="77F72525" w:rsidR="00DB24D4" w:rsidRPr="004D329A" w:rsidRDefault="00FA0B9A" w:rsidP="003C4265">
      <w:r>
        <w:rPr>
          <w:rFonts w:eastAsia="Arial" w:cstheme="minorHAnsi"/>
          <w:sz w:val="21"/>
          <w:szCs w:val="21"/>
        </w:rPr>
        <w:t>TW</w:t>
      </w:r>
      <w:r w:rsidR="00DB24D4" w:rsidRPr="004D329A">
        <w:t xml:space="preserve"> protection operates independently of fault current magnitude because detection is based on high frequency transients generated at fault inception rather than fundamental frequency phasors. CIGRE confirms this technology is uniquely suited for transmission line protection in systems with up to 100% IBR penetration.</w:t>
      </w:r>
    </w:p>
    <w:p w14:paraId="325E3341" w14:textId="0E728F43" w:rsidR="00DB24D4" w:rsidRPr="004D329A" w:rsidRDefault="00DB24D4" w:rsidP="003C4265">
      <w:r w:rsidRPr="004D329A">
        <w:t xml:space="preserve">Differential protection remains one of the most dependable schemes in IBR environments because it measures current balance rather than absolute magnitude. Modern differential relays incorporate </w:t>
      </w:r>
      <w:r w:rsidRPr="004D329A">
        <w:lastRenderedPageBreak/>
        <w:t xml:space="preserve">enhanced sensitivity, adaptive restraint, and filtering to address low and rapidly decaying fault current. Some incorporate IBR specific features that adjust thresholds based on fault duration or harmonic content. However, TB 896 documents that differential protection can still fail when fault currents from both terminals approach zero in fully IBR dominated </w:t>
      </w:r>
      <w:r w:rsidR="003F5228" w:rsidRPr="004D329A">
        <w:t>systems.</w:t>
      </w:r>
    </w:p>
    <w:p w14:paraId="62E11E13" w14:textId="77777777" w:rsidR="00DB24D4" w:rsidRPr="004D329A" w:rsidRDefault="00DB24D4" w:rsidP="00990720">
      <w:pPr>
        <w:pStyle w:val="Heading2"/>
      </w:pPr>
      <w:bookmarkStart w:id="499" w:name="_Ref230183231"/>
      <w:bookmarkStart w:id="500" w:name="_Toc234048161"/>
      <w:r w:rsidRPr="004D329A">
        <w:t>NREL Research on Protection in Weak Grids</w:t>
      </w:r>
      <w:bookmarkEnd w:id="499"/>
      <w:bookmarkEnd w:id="500"/>
    </w:p>
    <w:p w14:paraId="714BBA75" w14:textId="7432D83F" w:rsidR="00DB24D4" w:rsidRPr="004D329A" w:rsidRDefault="00DB24D4" w:rsidP="004D4877">
      <w:r w:rsidRPr="004D329A">
        <w:t xml:space="preserve">The National Renewable Energy Laboratory (NREL) leads significant research programs addressing protection challenges in power systems with high IBR penetration. This section draws on published NREL research, including the UNIFI Consortium specifications, studies on IBR effects on protection relay elements, and </w:t>
      </w:r>
      <w:r w:rsidR="00FA0B9A">
        <w:rPr>
          <w:rFonts w:eastAsia="Arial" w:cstheme="minorHAnsi"/>
          <w:sz w:val="21"/>
          <w:szCs w:val="21"/>
        </w:rPr>
        <w:t>TW</w:t>
      </w:r>
      <w:r w:rsidRPr="004D329A">
        <w:t xml:space="preserve"> based protection research, as well as a stakeholder interview conducted with the NREL team in December 2025 </w:t>
      </w:r>
      <w:sdt>
        <w:sdtPr>
          <w:id w:val="-1120143361"/>
          <w:citation/>
        </w:sdtPr>
        <w:sdtContent>
          <w:r w:rsidRPr="004D329A">
            <w:fldChar w:fldCharType="begin"/>
          </w:r>
          <w:r w:rsidRPr="004D329A">
            <w:instrText xml:space="preserve"> CITATION Ren24 \l 1033 </w:instrText>
          </w:r>
          <w:r w:rsidRPr="004D329A">
            <w:fldChar w:fldCharType="separate"/>
          </w:r>
          <w:r w:rsidR="00210B61" w:rsidRPr="00210B61">
            <w:rPr>
              <w:noProof/>
            </w:rPr>
            <w:t>[88]</w:t>
          </w:r>
          <w:r w:rsidRPr="004D329A">
            <w:fldChar w:fldCharType="end"/>
          </w:r>
        </w:sdtContent>
      </w:sdt>
      <w:r w:rsidRPr="004D329A">
        <w:t xml:space="preserve"> </w:t>
      </w:r>
      <w:sdt>
        <w:sdtPr>
          <w:id w:val="583421818"/>
          <w:citation/>
        </w:sdtPr>
        <w:sdtContent>
          <w:r w:rsidRPr="004D329A">
            <w:fldChar w:fldCharType="begin"/>
          </w:r>
          <w:r w:rsidRPr="004D329A">
            <w:instrText xml:space="preserve"> CITATION JWa25 \l 1033 </w:instrText>
          </w:r>
          <w:r w:rsidRPr="004D329A">
            <w:fldChar w:fldCharType="separate"/>
          </w:r>
          <w:r w:rsidR="00210B61" w:rsidRPr="00210B61">
            <w:rPr>
              <w:noProof/>
            </w:rPr>
            <w:t>[89]</w:t>
          </w:r>
          <w:r w:rsidRPr="004D329A">
            <w:fldChar w:fldCharType="end"/>
          </w:r>
        </w:sdtContent>
      </w:sdt>
      <w:sdt>
        <w:sdtPr>
          <w:id w:val="-330915941"/>
          <w:citation/>
        </w:sdtPr>
        <w:sdtContent>
          <w:r w:rsidRPr="004D329A">
            <w:fldChar w:fldCharType="begin"/>
          </w:r>
          <w:r w:rsidRPr="004D329A">
            <w:instrText xml:space="preserve"> CITATION KPr21 \l 1033 </w:instrText>
          </w:r>
          <w:r w:rsidRPr="004D329A">
            <w:fldChar w:fldCharType="separate"/>
          </w:r>
          <w:r w:rsidR="00210B61">
            <w:rPr>
              <w:noProof/>
            </w:rPr>
            <w:t xml:space="preserve"> </w:t>
          </w:r>
          <w:r w:rsidR="00210B61" w:rsidRPr="00210B61">
            <w:rPr>
              <w:noProof/>
            </w:rPr>
            <w:t>[90]</w:t>
          </w:r>
          <w:r w:rsidRPr="004D329A">
            <w:fldChar w:fldCharType="end"/>
          </w:r>
        </w:sdtContent>
      </w:sdt>
      <w:r w:rsidRPr="004D329A">
        <w:t xml:space="preserve"> </w:t>
      </w:r>
      <w:sdt>
        <w:sdtPr>
          <w:id w:val="-2019074602"/>
          <w:citation/>
        </w:sdtPr>
        <w:sdtContent>
          <w:r w:rsidRPr="004D329A">
            <w:fldChar w:fldCharType="begin"/>
          </w:r>
          <w:r w:rsidRPr="004D329A">
            <w:instrText xml:space="preserve"> CITATION KPr25 \l 1033 </w:instrText>
          </w:r>
          <w:r w:rsidRPr="004D329A">
            <w:fldChar w:fldCharType="separate"/>
          </w:r>
          <w:r w:rsidR="00210B61" w:rsidRPr="00210B61">
            <w:rPr>
              <w:noProof/>
            </w:rPr>
            <w:t>[91]</w:t>
          </w:r>
          <w:r w:rsidRPr="004D329A">
            <w:fldChar w:fldCharType="end"/>
          </w:r>
        </w:sdtContent>
      </w:sdt>
      <w:r w:rsidRPr="004D329A">
        <w:t>.</w:t>
      </w:r>
    </w:p>
    <w:p w14:paraId="013D0881" w14:textId="77777777" w:rsidR="00DB24D4" w:rsidRPr="004D329A" w:rsidRDefault="00DB24D4" w:rsidP="00074B5F">
      <w:pPr>
        <w:pStyle w:val="Heading3"/>
      </w:pPr>
      <w:r w:rsidRPr="004D329A">
        <w:t xml:space="preserve"> </w:t>
      </w:r>
      <w:bookmarkStart w:id="501" w:name="_Toc234048162"/>
      <w:r w:rsidRPr="004D329A">
        <w:t>IBR Effects on Protection Relay Elements</w:t>
      </w:r>
      <w:bookmarkEnd w:id="501"/>
    </w:p>
    <w:p w14:paraId="1D7BE2DB" w14:textId="5E1D34C9" w:rsidR="00DB24D4" w:rsidRPr="004D329A" w:rsidRDefault="00DB24D4" w:rsidP="000458F3">
      <w:r w:rsidRPr="004D329A">
        <w:t xml:space="preserve">Wang and Johnson (2025) provide a comprehensive study of how IBR modelling and controls affect transmission line protection </w:t>
      </w:r>
      <w:sdt>
        <w:sdtPr>
          <w:id w:val="1323087304"/>
          <w:citation/>
        </w:sdtPr>
        <w:sdtContent>
          <w:r w:rsidRPr="004D329A">
            <w:fldChar w:fldCharType="begin"/>
          </w:r>
          <w:r w:rsidRPr="004D329A">
            <w:instrText xml:space="preserve"> CITATION JWa25 \l 1033 </w:instrText>
          </w:r>
          <w:r w:rsidRPr="004D329A">
            <w:fldChar w:fldCharType="separate"/>
          </w:r>
          <w:r w:rsidR="00210B61" w:rsidRPr="00210B61">
            <w:rPr>
              <w:noProof/>
            </w:rPr>
            <w:t>[89]</w:t>
          </w:r>
          <w:r w:rsidRPr="004D329A">
            <w:fldChar w:fldCharType="end"/>
          </w:r>
        </w:sdtContent>
      </w:sdt>
      <w:r w:rsidRPr="004D329A">
        <w:t xml:space="preserve">. The research identifies that IBRs exhibit fault responses that differ significantly from those of synchronous generators, which can challenge the reliable operation of many commonly used power system protection elements. The fault response of IBRs is primarily influenced by their control algorithms and configurations </w:t>
      </w:r>
      <w:sdt>
        <w:sdtPr>
          <w:id w:val="-1687207733"/>
          <w:citation/>
        </w:sdtPr>
        <w:sdtContent>
          <w:r w:rsidRPr="004D329A">
            <w:fldChar w:fldCharType="begin"/>
          </w:r>
          <w:r w:rsidRPr="004D329A">
            <w:instrText xml:space="preserve"> CITATION JWa25 \l 1033 </w:instrText>
          </w:r>
          <w:r w:rsidRPr="004D329A">
            <w:fldChar w:fldCharType="separate"/>
          </w:r>
          <w:r w:rsidR="00210B61" w:rsidRPr="00210B61">
            <w:rPr>
              <w:noProof/>
            </w:rPr>
            <w:t>[89]</w:t>
          </w:r>
          <w:r w:rsidRPr="004D329A">
            <w:fldChar w:fldCharType="end"/>
          </w:r>
        </w:sdtContent>
      </w:sdt>
      <w:r w:rsidRPr="004D329A">
        <w:t>.</w:t>
      </w:r>
    </w:p>
    <w:p w14:paraId="34BAA28F" w14:textId="458E69FA" w:rsidR="00DB24D4" w:rsidRPr="004D329A" w:rsidRDefault="00DB24D4" w:rsidP="000458F3">
      <w:r w:rsidRPr="004D329A">
        <w:t xml:space="preserve">The study reveals that certain aspects do not significantly affect relay response, including the type of DC source (battery, PV, or hybrid), inverter model (average versus switching), and power level control methods. However, faster control loops such as current control and current limiting do influence relay behaviour. The study also explores the effects of momentary cessation, operating points, fast and slow current responses, and grid strength on relay performance </w:t>
      </w:r>
      <w:sdt>
        <w:sdtPr>
          <w:id w:val="845979841"/>
          <w:citation/>
        </w:sdtPr>
        <w:sdtContent>
          <w:r w:rsidRPr="004D329A">
            <w:fldChar w:fldCharType="begin"/>
          </w:r>
          <w:r w:rsidRPr="004D329A">
            <w:instrText xml:space="preserve"> CITATION JWa25 \l 1033 </w:instrText>
          </w:r>
          <w:r w:rsidRPr="004D329A">
            <w:fldChar w:fldCharType="separate"/>
          </w:r>
          <w:r w:rsidR="00210B61" w:rsidRPr="00210B61">
            <w:rPr>
              <w:noProof/>
            </w:rPr>
            <w:t>[89]</w:t>
          </w:r>
          <w:r w:rsidRPr="004D329A">
            <w:fldChar w:fldCharType="end"/>
          </w:r>
        </w:sdtContent>
      </w:sdt>
      <w:r w:rsidRPr="004D329A">
        <w:t>.</w:t>
      </w:r>
    </w:p>
    <w:p w14:paraId="76FB135D" w14:textId="60A21741" w:rsidR="00DB24D4" w:rsidRPr="004D329A" w:rsidRDefault="00DB24D4" w:rsidP="00DE70A4">
      <w:r w:rsidRPr="004D329A">
        <w:t xml:space="preserve">IEEE 2800 2022 requires that for unbalanced faults, IBRs must inject negative sequence current, with response times for IBR units (excluding Type III wind turbine generators) of less than or equal to 4 cycles. Protection engineers should desensitise negative sequence dependent elements if the IBR does not support IEEE 2800 compliant negative sequence current control. IBRs need to remain connected for at least 2 cycles to allow proper relay tripping for severe faults where voltage is less than 10% of nominal </w:t>
      </w:r>
      <w:sdt>
        <w:sdtPr>
          <w:id w:val="-1678270020"/>
          <w:citation/>
        </w:sdtPr>
        <w:sdtContent>
          <w:r w:rsidRPr="004D329A">
            <w:fldChar w:fldCharType="begin"/>
          </w:r>
          <w:r w:rsidRPr="004D329A">
            <w:instrText xml:space="preserve"> CITATION JWa25 \l 1033 </w:instrText>
          </w:r>
          <w:r w:rsidRPr="004D329A">
            <w:fldChar w:fldCharType="separate"/>
          </w:r>
          <w:r w:rsidR="00210B61" w:rsidRPr="00210B61">
            <w:rPr>
              <w:noProof/>
            </w:rPr>
            <w:t>[89]</w:t>
          </w:r>
          <w:r w:rsidRPr="004D329A">
            <w:fldChar w:fldCharType="end"/>
          </w:r>
        </w:sdtContent>
      </w:sdt>
      <w:r w:rsidRPr="004D329A">
        <w:t>.</w:t>
      </w:r>
    </w:p>
    <w:p w14:paraId="1922BCF4" w14:textId="77777777" w:rsidR="00DB24D4" w:rsidRPr="004D329A" w:rsidRDefault="00DB24D4" w:rsidP="00074B5F">
      <w:pPr>
        <w:pStyle w:val="Heading3"/>
      </w:pPr>
      <w:bookmarkStart w:id="502" w:name="_Toc234048163"/>
      <w:r w:rsidRPr="004D329A">
        <w:t>Oversizing Inverter Requirements for Fault Current</w:t>
      </w:r>
      <w:bookmarkEnd w:id="502"/>
    </w:p>
    <w:p w14:paraId="64B7968F" w14:textId="505305A8" w:rsidR="00DB24D4" w:rsidRPr="004D329A" w:rsidRDefault="00DB24D4" w:rsidP="00E3246A">
      <w:r w:rsidRPr="004D329A">
        <w:t xml:space="preserve">During the interview NREL indicated that there is currently no coordinated standard for inverter sizing relative to load for protection purposes. Different utilities have different preferences, with the ratio of </w:t>
      </w:r>
      <w:r w:rsidR="0012338B">
        <w:t>grid-forming</w:t>
      </w:r>
      <w:r w:rsidRPr="004D329A">
        <w:t xml:space="preserve"> inverter capacity to load varying significantly across the industry. Reported requirements range from 1.5 times to 3.5 times the load, with utilities selecting values based on their comfort level and operational experience </w:t>
      </w:r>
      <w:sdt>
        <w:sdtPr>
          <w:id w:val="-1041278180"/>
          <w:citation/>
        </w:sdtPr>
        <w:sdtContent>
          <w:r w:rsidRPr="004D329A">
            <w:fldChar w:fldCharType="begin"/>
          </w:r>
          <w:r w:rsidRPr="004D329A">
            <w:instrText xml:space="preserve"> CITATION KPr25 \l 1033 </w:instrText>
          </w:r>
          <w:r w:rsidRPr="004D329A">
            <w:fldChar w:fldCharType="separate"/>
          </w:r>
          <w:r w:rsidR="00210B61" w:rsidRPr="00210B61">
            <w:rPr>
              <w:noProof/>
            </w:rPr>
            <w:t>[91]</w:t>
          </w:r>
          <w:r w:rsidRPr="004D329A">
            <w:fldChar w:fldCharType="end"/>
          </w:r>
        </w:sdtContent>
      </w:sdt>
      <w:r w:rsidRPr="004D329A">
        <w:t>.</w:t>
      </w:r>
    </w:p>
    <w:p w14:paraId="7217D572" w14:textId="1062FE47" w:rsidR="00DB24D4" w:rsidRPr="004D329A" w:rsidRDefault="00DB24D4" w:rsidP="004B577F">
      <w:r w:rsidRPr="004D329A">
        <w:t>This inverter sizing ratio directly affects both black start capability and fault current contribution. Regardless of the control mode (</w:t>
      </w:r>
      <w:r w:rsidR="0012338B">
        <w:t>grid-forming</w:t>
      </w:r>
      <w:r w:rsidRPr="004D329A">
        <w:t xml:space="preserve"> or </w:t>
      </w:r>
      <w:r w:rsidR="0012338B">
        <w:t>grid-following</w:t>
      </w:r>
      <w:r w:rsidRPr="004D329A">
        <w:t xml:space="preserve">), inverters cannot provide fault current beyond their power rating. If the inverter is not appropriately sized, it cannot deliver sufficient current during fault conditions or during transients. </w:t>
      </w:r>
    </w:p>
    <w:p w14:paraId="17646D07" w14:textId="4F03F1BD" w:rsidR="00DB24D4" w:rsidRPr="004D329A" w:rsidRDefault="00DB24D4" w:rsidP="00E3246A">
      <w:r w:rsidRPr="004D329A">
        <w:lastRenderedPageBreak/>
        <w:t xml:space="preserve">The sizing requirement therefore feeds directly into protection coordination, as it determines the available fault current for relay operation </w:t>
      </w:r>
      <w:sdt>
        <w:sdtPr>
          <w:id w:val="-874226411"/>
          <w:citation/>
        </w:sdtPr>
        <w:sdtContent>
          <w:r w:rsidRPr="004D329A">
            <w:fldChar w:fldCharType="begin"/>
          </w:r>
          <w:r w:rsidRPr="004D329A">
            <w:instrText xml:space="preserve"> CITATION KPr25 \l 1033 </w:instrText>
          </w:r>
          <w:r w:rsidRPr="004D329A">
            <w:fldChar w:fldCharType="separate"/>
          </w:r>
          <w:r w:rsidR="00210B61" w:rsidRPr="00210B61">
            <w:rPr>
              <w:noProof/>
            </w:rPr>
            <w:t>[91]</w:t>
          </w:r>
          <w:r w:rsidRPr="004D329A">
            <w:fldChar w:fldCharType="end"/>
          </w:r>
        </w:sdtContent>
      </w:sdt>
      <w:r w:rsidRPr="004D329A">
        <w:t>.</w:t>
      </w:r>
    </w:p>
    <w:p w14:paraId="02B76DB4" w14:textId="1E28DCDF" w:rsidR="00DB24D4" w:rsidRPr="004D329A" w:rsidRDefault="00DB24D4" w:rsidP="00E3246A">
      <w:r w:rsidRPr="004D329A">
        <w:t xml:space="preserve">IEEE 2030 provides a standard for microgrid protection that addresses protection requirements when IBR assets are present and when the microgrid is grid connected versus islanded. </w:t>
      </w:r>
      <w:proofErr w:type="gramStart"/>
      <w:r w:rsidRPr="004D329A">
        <w:t>This standard covers</w:t>
      </w:r>
      <w:proofErr w:type="gramEnd"/>
      <w:r w:rsidRPr="004D329A">
        <w:t xml:space="preserve"> both </w:t>
      </w:r>
      <w:r w:rsidR="0012338B">
        <w:t>grid-forming</w:t>
      </w:r>
      <w:r w:rsidRPr="004D329A">
        <w:t xml:space="preserve"> and </w:t>
      </w:r>
      <w:r w:rsidR="0012338B">
        <w:t>grid-following</w:t>
      </w:r>
      <w:r w:rsidRPr="004D329A">
        <w:t xml:space="preserve"> inverters, though Prabakar noted that the mode of operation is less significant than the apparent power rating for protection purposes </w:t>
      </w:r>
      <w:sdt>
        <w:sdtPr>
          <w:id w:val="1731809929"/>
          <w:citation/>
        </w:sdtPr>
        <w:sdtContent>
          <w:r w:rsidRPr="004D329A">
            <w:fldChar w:fldCharType="begin"/>
          </w:r>
          <w:r w:rsidRPr="004D329A">
            <w:instrText xml:space="preserve"> CITATION KPr25 \l 1033 </w:instrText>
          </w:r>
          <w:r w:rsidRPr="004D329A">
            <w:fldChar w:fldCharType="separate"/>
          </w:r>
          <w:r w:rsidR="00210B61" w:rsidRPr="00210B61">
            <w:rPr>
              <w:noProof/>
            </w:rPr>
            <w:t>[91]</w:t>
          </w:r>
          <w:r w:rsidRPr="004D329A">
            <w:fldChar w:fldCharType="end"/>
          </w:r>
        </w:sdtContent>
      </w:sdt>
      <w:r w:rsidRPr="004D329A">
        <w:t>.</w:t>
      </w:r>
    </w:p>
    <w:p w14:paraId="51F842CB" w14:textId="77777777" w:rsidR="00DB24D4" w:rsidRPr="004D329A" w:rsidRDefault="00DB24D4" w:rsidP="00074B5F">
      <w:pPr>
        <w:pStyle w:val="Heading3"/>
      </w:pPr>
      <w:bookmarkStart w:id="503" w:name="_Toc234048164"/>
      <w:r w:rsidRPr="004D329A">
        <w:t>Emerging Protection Technologies</w:t>
      </w:r>
      <w:bookmarkEnd w:id="503"/>
    </w:p>
    <w:p w14:paraId="3C274CA0" w14:textId="04BEA20D" w:rsidR="00DB24D4" w:rsidRPr="004D329A" w:rsidRDefault="00FA0B9A" w:rsidP="006D5B0F">
      <w:r w:rsidRPr="00FA0B9A">
        <w:rPr>
          <w:rFonts w:eastAsia="Arial" w:cstheme="minorHAnsi"/>
          <w:b/>
          <w:bCs/>
          <w:sz w:val="21"/>
          <w:szCs w:val="21"/>
        </w:rPr>
        <w:t>TW</w:t>
      </w:r>
      <w:r w:rsidR="00DB24D4" w:rsidRPr="00FA0B9A">
        <w:rPr>
          <w:b/>
          <w:bCs/>
        </w:rPr>
        <w:t xml:space="preserve"> Based</w:t>
      </w:r>
      <w:r w:rsidR="00DB24D4" w:rsidRPr="004D329A">
        <w:rPr>
          <w:b/>
        </w:rPr>
        <w:t xml:space="preserve"> Protection</w:t>
      </w:r>
      <w:r w:rsidR="00DB24D4" w:rsidRPr="004D329A">
        <w:t xml:space="preserve">: NREL has published research on </w:t>
      </w:r>
      <w:r>
        <w:rPr>
          <w:rFonts w:eastAsia="Arial" w:cstheme="minorHAnsi"/>
          <w:sz w:val="21"/>
          <w:szCs w:val="21"/>
        </w:rPr>
        <w:t>TW</w:t>
      </w:r>
      <w:r w:rsidR="00DB24D4" w:rsidRPr="004D329A">
        <w:t xml:space="preserve">-based protection as an alternative to phasor domain approaches [3]. </w:t>
      </w:r>
      <w:r>
        <w:rPr>
          <w:rFonts w:eastAsia="Arial" w:cstheme="minorHAnsi"/>
          <w:sz w:val="21"/>
          <w:szCs w:val="21"/>
        </w:rPr>
        <w:t>TW</w:t>
      </w:r>
      <w:r w:rsidR="00DB24D4" w:rsidRPr="004D329A">
        <w:t xml:space="preserve"> analysis is suitable for systems with high IBR penetration because it does not depend on large fault currents or phasor information used by traditional protection schemes. </w:t>
      </w:r>
      <w:r>
        <w:rPr>
          <w:rFonts w:eastAsia="Arial" w:cstheme="minorHAnsi"/>
          <w:sz w:val="21"/>
          <w:szCs w:val="21"/>
        </w:rPr>
        <w:t>TW</w:t>
      </w:r>
      <w:r w:rsidR="00DB24D4" w:rsidRPr="004D329A">
        <w:t xml:space="preserve">-based protection has been successfully deployed at transmission level in the US, with products readily available and significant field deployment. However, distribution level </w:t>
      </w:r>
      <w:r w:rsidR="00E9580F">
        <w:rPr>
          <w:rFonts w:eastAsia="Arial" w:cstheme="minorHAnsi"/>
          <w:sz w:val="21"/>
          <w:szCs w:val="21"/>
        </w:rPr>
        <w:t>TW</w:t>
      </w:r>
      <w:r w:rsidR="00DB24D4" w:rsidRPr="004D329A">
        <w:t xml:space="preserve"> products are not yet widely available due to the challenges posed by signal reflections at lower voltage levels </w:t>
      </w:r>
      <w:sdt>
        <w:sdtPr>
          <w:id w:val="-584837853"/>
          <w:citation/>
        </w:sdtPr>
        <w:sdtContent>
          <w:r w:rsidR="00DB24D4" w:rsidRPr="004D329A">
            <w:fldChar w:fldCharType="begin"/>
          </w:r>
          <w:r w:rsidR="00DB24D4" w:rsidRPr="004D329A">
            <w:instrText xml:space="preserve"> CITATION KPr21 \l 1033 </w:instrText>
          </w:r>
          <w:r w:rsidR="00DB24D4" w:rsidRPr="004D329A">
            <w:fldChar w:fldCharType="separate"/>
          </w:r>
          <w:r w:rsidR="00210B61" w:rsidRPr="00210B61">
            <w:rPr>
              <w:noProof/>
            </w:rPr>
            <w:t>[90]</w:t>
          </w:r>
          <w:r w:rsidR="00DB24D4" w:rsidRPr="004D329A">
            <w:fldChar w:fldCharType="end"/>
          </w:r>
        </w:sdtContent>
      </w:sdt>
      <w:r w:rsidR="00625DE3">
        <w:t>,</w:t>
      </w:r>
      <w:r w:rsidR="00DB24D4" w:rsidRPr="004D329A">
        <w:t xml:space="preserve"> </w:t>
      </w:r>
      <w:sdt>
        <w:sdtPr>
          <w:id w:val="893700809"/>
          <w:citation/>
        </w:sdtPr>
        <w:sdtContent>
          <w:r w:rsidR="00DB24D4" w:rsidRPr="004D329A">
            <w:fldChar w:fldCharType="begin"/>
          </w:r>
          <w:r w:rsidR="00DB24D4" w:rsidRPr="004D329A">
            <w:instrText xml:space="preserve"> CITATION KPr25 \l 1033 </w:instrText>
          </w:r>
          <w:r w:rsidR="00DB24D4" w:rsidRPr="004D329A">
            <w:fldChar w:fldCharType="separate"/>
          </w:r>
          <w:r w:rsidR="00210B61" w:rsidRPr="00210B61">
            <w:rPr>
              <w:noProof/>
            </w:rPr>
            <w:t>[91]</w:t>
          </w:r>
          <w:r w:rsidR="00DB24D4" w:rsidRPr="004D329A">
            <w:fldChar w:fldCharType="end"/>
          </w:r>
        </w:sdtContent>
      </w:sdt>
      <w:r w:rsidR="00DB24D4" w:rsidRPr="004D329A">
        <w:t>.</w:t>
      </w:r>
    </w:p>
    <w:p w14:paraId="4AB36FAA" w14:textId="63B54D4D" w:rsidR="00DB24D4" w:rsidRPr="004D329A" w:rsidRDefault="00DB24D4" w:rsidP="006D5B0F">
      <w:r w:rsidRPr="004D329A">
        <w:rPr>
          <w:b/>
        </w:rPr>
        <w:t>Artificial Intelligence Based Protection</w:t>
      </w:r>
      <w:r w:rsidRPr="004D329A">
        <w:t xml:space="preserve">: Prabakar identified AI and </w:t>
      </w:r>
      <w:r w:rsidR="0073477F">
        <w:t>ML</w:t>
      </w:r>
      <w:r w:rsidRPr="004D329A">
        <w:t xml:space="preserve"> based protection as a significant emerging technology. Research indicates detection accuracy exceeding 99.9% in statistical studies, which compares favourably with traditional microprocessor-based protection systems. NREL and other laboratories are developing AI models using time domain current and voltage signals, with training conducted on extensive datasets. While no field deployed AI based protection systems exist at present, Prabakar indicated that field deployment is anticipated within two to three years. Major relay manufacturers including ABB, Eaton, Siemens, and SEL are understood to be developing AI based protection technologies </w:t>
      </w:r>
      <w:sdt>
        <w:sdtPr>
          <w:id w:val="684783463"/>
          <w:citation/>
        </w:sdtPr>
        <w:sdtContent>
          <w:r w:rsidRPr="004D329A">
            <w:fldChar w:fldCharType="begin"/>
          </w:r>
          <w:r w:rsidRPr="004D329A">
            <w:instrText xml:space="preserve"> CITATION KPr25 \l 1033 </w:instrText>
          </w:r>
          <w:r w:rsidRPr="004D329A">
            <w:fldChar w:fldCharType="separate"/>
          </w:r>
          <w:r w:rsidR="00210B61" w:rsidRPr="00210B61">
            <w:rPr>
              <w:noProof/>
            </w:rPr>
            <w:t>[91]</w:t>
          </w:r>
          <w:r w:rsidRPr="004D329A">
            <w:fldChar w:fldCharType="end"/>
          </w:r>
        </w:sdtContent>
      </w:sdt>
      <w:r w:rsidRPr="004D329A">
        <w:t>.</w:t>
      </w:r>
    </w:p>
    <w:p w14:paraId="60CFA8EB" w14:textId="7F0C3B6A" w:rsidR="00DB24D4" w:rsidRPr="004D329A" w:rsidRDefault="00DB24D4" w:rsidP="006D5B0F">
      <w:r w:rsidRPr="004D329A">
        <w:rPr>
          <w:b/>
        </w:rPr>
        <w:t>EMT Modelling for Protection Studies</w:t>
      </w:r>
      <w:r w:rsidRPr="004D329A">
        <w:t xml:space="preserve">: NREL uses EMT simulation rather than positive sequence models for protection studies involving IBRs. This approach enables accurate modelling of inverter fault current contribution and </w:t>
      </w:r>
      <w:proofErr w:type="gramStart"/>
      <w:r w:rsidRPr="004D329A">
        <w:t>point</w:t>
      </w:r>
      <w:proofErr w:type="gramEnd"/>
      <w:r w:rsidRPr="004D329A">
        <w:t xml:space="preserve"> on wave analysis. EMT simulation allows both the inverter and relay actions to be modelled, providing better representation of actual system behaviour than positive sequence tools </w:t>
      </w:r>
      <w:sdt>
        <w:sdtPr>
          <w:id w:val="-1212576448"/>
          <w:citation/>
        </w:sdtPr>
        <w:sdtContent>
          <w:r w:rsidRPr="004D329A">
            <w:fldChar w:fldCharType="begin"/>
          </w:r>
          <w:r w:rsidRPr="004D329A">
            <w:instrText xml:space="preserve"> CITATION KPr25 \l 1033 </w:instrText>
          </w:r>
          <w:r w:rsidRPr="004D329A">
            <w:fldChar w:fldCharType="separate"/>
          </w:r>
          <w:r w:rsidR="00210B61" w:rsidRPr="00210B61">
            <w:rPr>
              <w:noProof/>
            </w:rPr>
            <w:t>[91]</w:t>
          </w:r>
          <w:r w:rsidRPr="004D329A">
            <w:fldChar w:fldCharType="end"/>
          </w:r>
        </w:sdtContent>
      </w:sdt>
      <w:r w:rsidRPr="004D329A">
        <w:t>.</w:t>
      </w:r>
    </w:p>
    <w:p w14:paraId="1990293F" w14:textId="32C3355E" w:rsidR="00DB24D4" w:rsidRPr="004D329A" w:rsidRDefault="0012338B" w:rsidP="00074B5F">
      <w:pPr>
        <w:pStyle w:val="Heading3"/>
      </w:pPr>
      <w:bookmarkStart w:id="504" w:name="_Toc234048165"/>
      <w:r>
        <w:t>Grid-forming</w:t>
      </w:r>
      <w:r w:rsidR="00DB24D4" w:rsidRPr="004D329A">
        <w:t xml:space="preserve"> Inverter Deployment Experience</w:t>
      </w:r>
      <w:bookmarkEnd w:id="504"/>
    </w:p>
    <w:p w14:paraId="4A8B229D" w14:textId="49A388D0" w:rsidR="00DB24D4" w:rsidRPr="004D329A" w:rsidRDefault="00DB24D4" w:rsidP="00F178EE">
      <w:r w:rsidRPr="004D329A">
        <w:t xml:space="preserve">Prabakar reported that </w:t>
      </w:r>
      <w:r w:rsidR="0012338B">
        <w:t>grid-forming</w:t>
      </w:r>
      <w:r w:rsidRPr="004D329A">
        <w:t xml:space="preserve"> capability is becoming a standard requirement for battery energy storage systems in the US. Most battery assets are now required to have </w:t>
      </w:r>
      <w:r w:rsidR="0012338B">
        <w:t>grid-forming</w:t>
      </w:r>
      <w:r w:rsidRPr="004D329A">
        <w:t xml:space="preserve"> capability, resulting in significant deployment of </w:t>
      </w:r>
      <w:r w:rsidR="0012338B">
        <w:t>grid-forming</w:t>
      </w:r>
      <w:r w:rsidRPr="004D329A">
        <w:t xml:space="preserve"> inverters at distribution level </w:t>
      </w:r>
      <w:sdt>
        <w:sdtPr>
          <w:id w:val="524062727"/>
          <w:citation/>
        </w:sdtPr>
        <w:sdtContent>
          <w:r w:rsidRPr="004D329A">
            <w:fldChar w:fldCharType="begin"/>
          </w:r>
          <w:r w:rsidRPr="004D329A">
            <w:instrText xml:space="preserve"> CITATION KPr25 \l 1033 </w:instrText>
          </w:r>
          <w:r w:rsidRPr="004D329A">
            <w:fldChar w:fldCharType="separate"/>
          </w:r>
          <w:r w:rsidR="00210B61" w:rsidRPr="00210B61">
            <w:rPr>
              <w:noProof/>
            </w:rPr>
            <w:t>[91]</w:t>
          </w:r>
          <w:r w:rsidRPr="004D329A">
            <w:fldChar w:fldCharType="end"/>
          </w:r>
        </w:sdtContent>
      </w:sdt>
      <w:r w:rsidRPr="004D329A">
        <w:t>.</w:t>
      </w:r>
    </w:p>
    <w:p w14:paraId="56BBBAE0" w14:textId="08805D85" w:rsidR="00DB24D4" w:rsidRPr="004D329A" w:rsidRDefault="00DB24D4" w:rsidP="00E3246A">
      <w:r w:rsidRPr="004D329A">
        <w:t xml:space="preserve">However, </w:t>
      </w:r>
      <w:r w:rsidR="0012338B">
        <w:t>grid-forming</w:t>
      </w:r>
      <w:r w:rsidRPr="004D329A">
        <w:t xml:space="preserve"> mode is typically operated only in islanded conditions, with inverters reverting to </w:t>
      </w:r>
      <w:r w:rsidR="0012338B">
        <w:t>grid-following</w:t>
      </w:r>
      <w:r w:rsidRPr="004D329A">
        <w:t xml:space="preserve"> mode when grid connected. This approach addresses anti</w:t>
      </w:r>
      <w:r w:rsidR="007B657B" w:rsidRPr="006242C3">
        <w:t>-</w:t>
      </w:r>
      <w:r w:rsidRPr="004D329A">
        <w:t xml:space="preserve">islanding concerns while still providing voltage and frequency support during island operation. The challenge of operating </w:t>
      </w:r>
      <w:r w:rsidR="0012338B">
        <w:t>grid-forming</w:t>
      </w:r>
      <w:r w:rsidRPr="004D329A">
        <w:t xml:space="preserve"> inverters while grid connected at distribution level remains an active area of development </w:t>
      </w:r>
      <w:sdt>
        <w:sdtPr>
          <w:id w:val="-1691446233"/>
          <w:citation/>
        </w:sdtPr>
        <w:sdtContent>
          <w:r w:rsidRPr="004D329A">
            <w:fldChar w:fldCharType="begin"/>
          </w:r>
          <w:r w:rsidRPr="004D329A">
            <w:instrText xml:space="preserve"> CITATION KPr25 \l 1033 </w:instrText>
          </w:r>
          <w:r w:rsidRPr="004D329A">
            <w:fldChar w:fldCharType="separate"/>
          </w:r>
          <w:r w:rsidR="00210B61" w:rsidRPr="00210B61">
            <w:rPr>
              <w:noProof/>
            </w:rPr>
            <w:t>[91]</w:t>
          </w:r>
          <w:r w:rsidRPr="004D329A">
            <w:fldChar w:fldCharType="end"/>
          </w:r>
        </w:sdtContent>
      </w:sdt>
      <w:r w:rsidRPr="004D329A">
        <w:t>.</w:t>
      </w:r>
    </w:p>
    <w:p w14:paraId="7AFCF50B" w14:textId="77777777" w:rsidR="00DB24D4" w:rsidRPr="004D329A" w:rsidRDefault="00DB24D4" w:rsidP="00074B5F">
      <w:pPr>
        <w:pStyle w:val="Heading3"/>
      </w:pPr>
      <w:bookmarkStart w:id="505" w:name="_Toc234048166"/>
      <w:r w:rsidRPr="004D329A">
        <w:lastRenderedPageBreak/>
        <w:t>Industry Practice and Challenges</w:t>
      </w:r>
      <w:bookmarkEnd w:id="505"/>
    </w:p>
    <w:p w14:paraId="5551A6BF" w14:textId="0C372848" w:rsidR="00DB24D4" w:rsidRPr="004D329A" w:rsidRDefault="00DB24D4" w:rsidP="00A255EA">
      <w:r w:rsidRPr="004D329A">
        <w:t xml:space="preserve">Prabakar noted several challenges in current industry practice. Protection engineers at utilities frequently face uncertainty regarding relay operation, with concerns about protection scheme efficacy being common. When protection issues occur, utilities often apply targeted solutions rather than comprehensive remediation, with limited documentation and sharing of lessons learned across the industry. This has resulted in protection practice becoming partially dependent on institutional knowledge and experience </w:t>
      </w:r>
      <w:sdt>
        <w:sdtPr>
          <w:id w:val="154277834"/>
          <w:citation/>
        </w:sdtPr>
        <w:sdtContent>
          <w:r w:rsidRPr="004D329A">
            <w:fldChar w:fldCharType="begin"/>
          </w:r>
          <w:r w:rsidRPr="004D329A">
            <w:instrText xml:space="preserve"> CITATION KPr25 \l 1033 </w:instrText>
          </w:r>
          <w:r w:rsidRPr="004D329A">
            <w:fldChar w:fldCharType="separate"/>
          </w:r>
          <w:r w:rsidR="00210B61" w:rsidRPr="00210B61">
            <w:rPr>
              <w:noProof/>
            </w:rPr>
            <w:t>[91]</w:t>
          </w:r>
          <w:r w:rsidRPr="004D329A">
            <w:fldChar w:fldCharType="end"/>
          </w:r>
        </w:sdtContent>
      </w:sdt>
      <w:r w:rsidRPr="004D329A">
        <w:t>.</w:t>
      </w:r>
    </w:p>
    <w:p w14:paraId="3876E20D" w14:textId="42EDDB31" w:rsidR="00DB24D4" w:rsidRPr="004D329A" w:rsidRDefault="00E47FD4" w:rsidP="00A255EA">
      <w:r>
        <w:t>HIL</w:t>
      </w:r>
      <w:r w:rsidR="00DB24D4" w:rsidRPr="004D329A">
        <w:t xml:space="preserve"> testing is a standard practice in the US for protection performance validation. NREL maintains laboratory facilities with actual inverters and power devices to which faults can be applied, enabling characterisation of fault behaviour for model development and validation </w:t>
      </w:r>
      <w:sdt>
        <w:sdtPr>
          <w:id w:val="-891574496"/>
          <w:citation/>
        </w:sdtPr>
        <w:sdtContent>
          <w:r w:rsidR="00DB24D4" w:rsidRPr="004D329A">
            <w:fldChar w:fldCharType="begin"/>
          </w:r>
          <w:r w:rsidR="00DB24D4" w:rsidRPr="004D329A">
            <w:instrText xml:space="preserve"> CITATION KPr25 \l 1033 </w:instrText>
          </w:r>
          <w:r w:rsidR="00DB24D4" w:rsidRPr="004D329A">
            <w:fldChar w:fldCharType="separate"/>
          </w:r>
          <w:r w:rsidR="00210B61" w:rsidRPr="00210B61">
            <w:rPr>
              <w:noProof/>
            </w:rPr>
            <w:t>[91]</w:t>
          </w:r>
          <w:r w:rsidR="00DB24D4" w:rsidRPr="004D329A">
            <w:fldChar w:fldCharType="end"/>
          </w:r>
        </w:sdtContent>
      </w:sdt>
      <w:r w:rsidR="00DB24D4" w:rsidRPr="004D329A">
        <w:t>.</w:t>
      </w:r>
    </w:p>
    <w:p w14:paraId="43CADF72" w14:textId="129041F1" w:rsidR="00DB24D4" w:rsidRPr="004D329A" w:rsidRDefault="00DB24D4" w:rsidP="00E3246A">
      <w:r w:rsidRPr="004D329A">
        <w:t xml:space="preserve">The emergence of data centre loads with backup generation (diesel generators and inverters) may organically affect grid strength. If data centre owners are motivated to operate their backup systems in droop mode continuously, this could provide additional fault current contribution and improve system strength in areas with significant data centre development </w:t>
      </w:r>
      <w:sdt>
        <w:sdtPr>
          <w:id w:val="-97413832"/>
          <w:citation/>
        </w:sdtPr>
        <w:sdtContent>
          <w:r w:rsidRPr="004D329A">
            <w:fldChar w:fldCharType="begin"/>
          </w:r>
          <w:r w:rsidRPr="004D329A">
            <w:instrText xml:space="preserve"> CITATION KPr25 \l 1033 </w:instrText>
          </w:r>
          <w:r w:rsidRPr="004D329A">
            <w:fldChar w:fldCharType="separate"/>
          </w:r>
          <w:r w:rsidR="00210B61" w:rsidRPr="00210B61">
            <w:rPr>
              <w:noProof/>
            </w:rPr>
            <w:t>[91]</w:t>
          </w:r>
          <w:r w:rsidRPr="004D329A">
            <w:fldChar w:fldCharType="end"/>
          </w:r>
        </w:sdtContent>
      </w:sdt>
      <w:r w:rsidRPr="004D329A">
        <w:t>.</w:t>
      </w:r>
    </w:p>
    <w:p w14:paraId="58EAE045" w14:textId="77777777" w:rsidR="00DB24D4" w:rsidRPr="004D329A" w:rsidRDefault="00DB24D4" w:rsidP="00074B5F">
      <w:pPr>
        <w:pStyle w:val="Heading3"/>
      </w:pPr>
      <w:bookmarkStart w:id="506" w:name="_Toc234048167"/>
      <w:r w:rsidRPr="004D329A">
        <w:t>Relevance to Australian Practice</w:t>
      </w:r>
      <w:bookmarkEnd w:id="506"/>
    </w:p>
    <w:p w14:paraId="45AA9853" w14:textId="77777777" w:rsidR="00DB24D4" w:rsidRPr="004D329A" w:rsidRDefault="00DB24D4" w:rsidP="00F255F3">
      <w:r w:rsidRPr="004D329A">
        <w:t>The NREL research and stakeholder insights provide several findings directly applicable to Australian protection practice:</w:t>
      </w:r>
    </w:p>
    <w:p w14:paraId="3CA27926" w14:textId="77777777" w:rsidR="00DB24D4" w:rsidRPr="004D329A" w:rsidRDefault="00DB24D4">
      <w:pPr>
        <w:pStyle w:val="ListParagraph"/>
        <w:numPr>
          <w:ilvl w:val="0"/>
          <w:numId w:val="27"/>
        </w:numPr>
      </w:pPr>
      <w:r w:rsidRPr="004D329A">
        <w:t>The variability in US utility requirements for inverter sizing (1.5 to 3.5 times the load capacity) suggests Australian standards may benefit from specifying minimum fault current requirements for IBR dominated networks.</w:t>
      </w:r>
    </w:p>
    <w:p w14:paraId="400E8E35" w14:textId="106E2AA2" w:rsidR="00DB24D4" w:rsidRPr="004D329A" w:rsidRDefault="00DB24D4">
      <w:pPr>
        <w:pStyle w:val="ListParagraph"/>
        <w:numPr>
          <w:ilvl w:val="0"/>
          <w:numId w:val="27"/>
        </w:numPr>
      </w:pPr>
      <w:r w:rsidRPr="004D329A">
        <w:t xml:space="preserve">AI and </w:t>
      </w:r>
      <w:r w:rsidR="0073477F">
        <w:t>ML</w:t>
      </w:r>
      <w:r w:rsidRPr="004D329A">
        <w:t xml:space="preserve"> based protection represents a near term development that Australian utilities should monitor, with field deployment anticipated within two to three years.</w:t>
      </w:r>
    </w:p>
    <w:p w14:paraId="09725435" w14:textId="0D71676C" w:rsidR="00DB24D4" w:rsidRPr="004D329A" w:rsidRDefault="00E9580F">
      <w:pPr>
        <w:pStyle w:val="ListParagraph"/>
        <w:numPr>
          <w:ilvl w:val="0"/>
          <w:numId w:val="27"/>
        </w:numPr>
      </w:pPr>
      <w:r>
        <w:rPr>
          <w:rFonts w:eastAsia="Arial" w:cstheme="minorHAnsi"/>
          <w:sz w:val="21"/>
          <w:szCs w:val="21"/>
        </w:rPr>
        <w:t>TW</w:t>
      </w:r>
      <w:r w:rsidR="00DB24D4" w:rsidRPr="004D329A">
        <w:t xml:space="preserve"> protection at transmission level is proven technology that may address some weak grid protection challenges in the NEM.</w:t>
      </w:r>
    </w:p>
    <w:p w14:paraId="02153DA4" w14:textId="77777777" w:rsidR="00DB24D4" w:rsidRPr="004D329A" w:rsidRDefault="00DB24D4">
      <w:pPr>
        <w:pStyle w:val="ListParagraph"/>
        <w:numPr>
          <w:ilvl w:val="0"/>
          <w:numId w:val="27"/>
        </w:numPr>
      </w:pPr>
      <w:r w:rsidRPr="004D329A">
        <w:t>EMT simulation should be the standard approach for protection studies involving IBRs, rather than positive sequence tools.</w:t>
      </w:r>
    </w:p>
    <w:p w14:paraId="03EA5B87" w14:textId="77777777" w:rsidR="00DB24D4" w:rsidRPr="004D329A" w:rsidRDefault="00DB24D4" w:rsidP="00990720">
      <w:pPr>
        <w:pStyle w:val="Heading2"/>
      </w:pPr>
      <w:bookmarkStart w:id="507" w:name="_Toc234048168"/>
      <w:r w:rsidRPr="004D329A">
        <w:t>International Utilities Applications</w:t>
      </w:r>
      <w:bookmarkEnd w:id="507"/>
    </w:p>
    <w:p w14:paraId="50C5FE32" w14:textId="77777777" w:rsidR="00DB24D4" w:rsidRPr="004D329A" w:rsidRDefault="00DB24D4" w:rsidP="00074B5F">
      <w:pPr>
        <w:pStyle w:val="Heading3"/>
      </w:pPr>
      <w:bookmarkStart w:id="508" w:name="_Toc234048169"/>
      <w:r w:rsidRPr="004D329A">
        <w:t>NamPower (Namibia)</w:t>
      </w:r>
      <w:bookmarkEnd w:id="508"/>
    </w:p>
    <w:p w14:paraId="56B59ED1" w14:textId="764CA795" w:rsidR="00DB24D4" w:rsidRPr="004D329A" w:rsidRDefault="00DB24D4" w:rsidP="003F4245">
      <w:r w:rsidRPr="004D329A">
        <w:t xml:space="preserve">NamPower, the national utility of Namibia in southern Africa, deployed SEL T400L </w:t>
      </w:r>
      <w:r w:rsidR="00E9580F">
        <w:rPr>
          <w:rFonts w:eastAsia="Arial" w:cstheme="minorHAnsi"/>
          <w:sz w:val="21"/>
          <w:szCs w:val="21"/>
        </w:rPr>
        <w:t>TW</w:t>
      </w:r>
      <w:r w:rsidRPr="004D329A">
        <w:t xml:space="preserve"> relays on the 220 kV Khan to Omburu transmission line (113.6 km) near </w:t>
      </w:r>
      <w:proofErr w:type="spellStart"/>
      <w:r w:rsidRPr="004D329A">
        <w:t>Omaruru</w:t>
      </w:r>
      <w:proofErr w:type="spellEnd"/>
      <w:r w:rsidRPr="004D329A">
        <w:t xml:space="preserve">. On 4 February 2020, a phase to ground fault provided direct comparison between </w:t>
      </w:r>
      <w:r w:rsidR="00E9580F">
        <w:rPr>
          <w:rFonts w:eastAsia="Arial" w:cstheme="minorHAnsi"/>
          <w:sz w:val="21"/>
          <w:szCs w:val="21"/>
        </w:rPr>
        <w:t>TW</w:t>
      </w:r>
      <w:r w:rsidRPr="004D329A">
        <w:t xml:space="preserve"> and conventional protection on the same circuit. The </w:t>
      </w:r>
      <w:r w:rsidR="00E9580F">
        <w:rPr>
          <w:rFonts w:eastAsia="Arial" w:cstheme="minorHAnsi"/>
          <w:sz w:val="21"/>
          <w:szCs w:val="21"/>
        </w:rPr>
        <w:t>TW</w:t>
      </w:r>
      <w:r w:rsidRPr="004D329A">
        <w:t xml:space="preserve"> differential element cleared the fault in 1.09 </w:t>
      </w:r>
      <w:proofErr w:type="spellStart"/>
      <w:r w:rsidRPr="004D329A">
        <w:t>ms</w:t>
      </w:r>
      <w:proofErr w:type="spellEnd"/>
      <w:r w:rsidRPr="004D329A">
        <w:t xml:space="preserve"> while the line current differential required 13.87 </w:t>
      </w:r>
      <w:proofErr w:type="spellStart"/>
      <w:r w:rsidRPr="004D329A">
        <w:t>ms</w:t>
      </w:r>
      <w:proofErr w:type="spellEnd"/>
      <w:r w:rsidRPr="004D329A">
        <w:t xml:space="preserve"> </w:t>
      </w:r>
      <w:sdt>
        <w:sdtPr>
          <w:id w:val="824330271"/>
          <w:citation/>
        </w:sdtPr>
        <w:sdtContent>
          <w:r w:rsidRPr="004D329A">
            <w:fldChar w:fldCharType="begin"/>
          </w:r>
          <w:r w:rsidRPr="004D329A">
            <w:instrText xml:space="preserve"> CITATION Sch \l 1033 </w:instrText>
          </w:r>
          <w:r w:rsidRPr="004D329A">
            <w:fldChar w:fldCharType="separate"/>
          </w:r>
          <w:r w:rsidR="00210B61" w:rsidRPr="00210B61">
            <w:rPr>
              <w:noProof/>
            </w:rPr>
            <w:t>[92]</w:t>
          </w:r>
          <w:r w:rsidRPr="004D329A">
            <w:fldChar w:fldCharType="end"/>
          </w:r>
        </w:sdtContent>
      </w:sdt>
      <w:r w:rsidRPr="004D329A">
        <w:t xml:space="preserve"> . This order of magnitude speed improvement reduces fault energy, limits equipment stress, and minimises voltage depression duration. NamPower reported no misoperations since deployment.</w:t>
      </w:r>
    </w:p>
    <w:p w14:paraId="109AA09B" w14:textId="77777777" w:rsidR="00DB24D4" w:rsidRPr="004D329A" w:rsidRDefault="00DB24D4" w:rsidP="00074B5F">
      <w:pPr>
        <w:pStyle w:val="Heading3"/>
      </w:pPr>
      <w:bookmarkStart w:id="509" w:name="_Toc234048170"/>
      <w:r w:rsidRPr="004D329A">
        <w:lastRenderedPageBreak/>
        <w:t>Public Service Company of New Mexico (United States)</w:t>
      </w:r>
      <w:bookmarkEnd w:id="509"/>
    </w:p>
    <w:p w14:paraId="17100445" w14:textId="55904CE2" w:rsidR="00DB24D4" w:rsidRPr="004D329A" w:rsidRDefault="00DB24D4" w:rsidP="003F4245">
      <w:r w:rsidRPr="004D329A">
        <w:t xml:space="preserve">PNM, serving approximately 530,000 customers in the southwestern United States, deployed SEL T400L relays on a 345 kV series compensated line where conventional distance protection faced coordination difficulties due to capacitor voltage inversion effects. Testing at the RTDS Technologies facility in Canada achieved fault location accuracy of 32 m on a 53.3 km line. PNM became the first utility worldwide to enable direct tripping rather than monitoring mode, demonstrating confidence in the technology for primary protection </w:t>
      </w:r>
      <w:sdt>
        <w:sdtPr>
          <w:id w:val="490145314"/>
          <w:citation/>
        </w:sdtPr>
        <w:sdtContent>
          <w:r w:rsidRPr="004D329A">
            <w:fldChar w:fldCharType="begin"/>
          </w:r>
          <w:r w:rsidRPr="004D329A">
            <w:instrText xml:space="preserve"> CITATION RTD \l 1033 </w:instrText>
          </w:r>
          <w:r w:rsidRPr="004D329A">
            <w:fldChar w:fldCharType="separate"/>
          </w:r>
          <w:r w:rsidR="00210B61" w:rsidRPr="00210B61">
            <w:rPr>
              <w:noProof/>
            </w:rPr>
            <w:t>[93]</w:t>
          </w:r>
          <w:r w:rsidRPr="004D329A">
            <w:fldChar w:fldCharType="end"/>
          </w:r>
        </w:sdtContent>
      </w:sdt>
      <w:r w:rsidR="00625DE3">
        <w:t>.</w:t>
      </w:r>
    </w:p>
    <w:p w14:paraId="5C809A1D" w14:textId="77777777" w:rsidR="00DB24D4" w:rsidRPr="004D329A" w:rsidRDefault="00DB24D4" w:rsidP="00074B5F">
      <w:pPr>
        <w:pStyle w:val="Heading3"/>
      </w:pPr>
      <w:bookmarkStart w:id="510" w:name="_Toc234048171"/>
      <w:r w:rsidRPr="004D329A">
        <w:t>Commonwealth Edison (United States)</w:t>
      </w:r>
      <w:bookmarkEnd w:id="510"/>
    </w:p>
    <w:p w14:paraId="4CA53C93" w14:textId="74D82B4C" w:rsidR="00DB24D4" w:rsidRPr="004D329A" w:rsidRDefault="00DB24D4" w:rsidP="003F4245">
      <w:r w:rsidRPr="004D329A">
        <w:t xml:space="preserve">ComEd, serving northern Illinois including Chicago, confirmed single ended </w:t>
      </w:r>
      <w:r w:rsidR="00E9580F">
        <w:rPr>
          <w:rFonts w:eastAsia="Arial" w:cstheme="minorHAnsi"/>
          <w:sz w:val="21"/>
          <w:szCs w:val="21"/>
        </w:rPr>
        <w:t>TW</w:t>
      </w:r>
      <w:r w:rsidRPr="004D329A">
        <w:t xml:space="preserve"> fault location accuracy of 200 m on a 91.1 km 345 kV line. Following a fault caused by bird contamination, crews were dispatched directly to the faulted span without line patrol, reducing restoration time from hours to minutes </w:t>
      </w:r>
      <w:sdt>
        <w:sdtPr>
          <w:id w:val="-1929267696"/>
          <w:citation/>
        </w:sdtPr>
        <w:sdtContent>
          <w:r w:rsidRPr="004D329A">
            <w:fldChar w:fldCharType="begin"/>
          </w:r>
          <w:r w:rsidRPr="004D329A">
            <w:instrText xml:space="preserve"> CITATION Sch \l 1033 </w:instrText>
          </w:r>
          <w:r w:rsidRPr="004D329A">
            <w:fldChar w:fldCharType="separate"/>
          </w:r>
          <w:r w:rsidR="00210B61" w:rsidRPr="00210B61">
            <w:rPr>
              <w:noProof/>
            </w:rPr>
            <w:t>[92]</w:t>
          </w:r>
          <w:r w:rsidRPr="004D329A">
            <w:fldChar w:fldCharType="end"/>
          </w:r>
        </w:sdtContent>
      </w:sdt>
      <w:r w:rsidRPr="004D329A">
        <w:t>. This operational efficiency benefit applies regardless of system strength.</w:t>
      </w:r>
    </w:p>
    <w:p w14:paraId="7A11BEC5" w14:textId="77777777" w:rsidR="00DB24D4" w:rsidRPr="004D329A" w:rsidRDefault="00DB24D4" w:rsidP="00074B5F">
      <w:pPr>
        <w:pStyle w:val="Heading3"/>
      </w:pPr>
      <w:bookmarkStart w:id="511" w:name="_Toc234048172"/>
      <w:r w:rsidRPr="004D329A">
        <w:t>UK Stability Pathfinder</w:t>
      </w:r>
      <w:bookmarkEnd w:id="511"/>
    </w:p>
    <w:p w14:paraId="15D096F0" w14:textId="7B0551B8" w:rsidR="00DB24D4" w:rsidRPr="004D329A" w:rsidRDefault="00DB24D4" w:rsidP="003F4245">
      <w:r w:rsidRPr="004D329A">
        <w:t>National Grid ESO, the electricity system operator</w:t>
      </w:r>
      <w:r w:rsidR="00224765">
        <w:t xml:space="preserve"> (ESO)</w:t>
      </w:r>
      <w:r w:rsidRPr="004D329A">
        <w:t xml:space="preserve"> for Great Britain, conducted the Stability Pathfinder Phase 2 procurement in 2022, awarding GBP 323 million for 11.55 GVA of short circuit level in Scotland split between five </w:t>
      </w:r>
      <w:r w:rsidR="0012338B">
        <w:t>grid-forming</w:t>
      </w:r>
      <w:r w:rsidRPr="004D329A">
        <w:t xml:space="preserve"> batteries and five </w:t>
      </w:r>
      <w:r w:rsidR="00312B62" w:rsidRPr="004D329A">
        <w:t>SynCon</w:t>
      </w:r>
      <w:r w:rsidRPr="004D329A">
        <w:t xml:space="preserve">s </w:t>
      </w:r>
      <w:sdt>
        <w:sdtPr>
          <w:id w:val="-231850966"/>
          <w:citation/>
        </w:sdtPr>
        <w:sdtContent>
          <w:r w:rsidRPr="004D329A">
            <w:fldChar w:fldCharType="begin"/>
          </w:r>
          <w:r w:rsidRPr="004D329A">
            <w:instrText xml:space="preserve"> CITATION Nat22 \l 1033 </w:instrText>
          </w:r>
          <w:r w:rsidRPr="004D329A">
            <w:fldChar w:fldCharType="separate"/>
          </w:r>
          <w:r w:rsidR="00210B61" w:rsidRPr="00210B61">
            <w:rPr>
              <w:noProof/>
            </w:rPr>
            <w:t>[94]</w:t>
          </w:r>
          <w:r w:rsidRPr="004D329A">
            <w:fldChar w:fldCharType="end"/>
          </w:r>
        </w:sdtContent>
      </w:sdt>
      <w:r w:rsidRPr="004D329A">
        <w:t xml:space="preserve">. Analysis by SMA (Germany) through the Energy Systems Integration Group found </w:t>
      </w:r>
      <w:r w:rsidR="0012338B">
        <w:t>grid-forming</w:t>
      </w:r>
      <w:r w:rsidRPr="004D329A">
        <w:t xml:space="preserve"> batteries provided 65% of contracted inertia but only 21% of contracted short circuit level, while </w:t>
      </w:r>
      <w:r w:rsidR="00312B62" w:rsidRPr="004D329A">
        <w:t>SynCon</w:t>
      </w:r>
      <w:r w:rsidRPr="004D329A">
        <w:t>s provided 35% of inertia but 79% of short circuit level</w:t>
      </w:r>
      <w:sdt>
        <w:sdtPr>
          <w:id w:val="1940710923"/>
          <w:citation/>
        </w:sdtPr>
        <w:sdtContent>
          <w:r w:rsidRPr="004D329A">
            <w:fldChar w:fldCharType="begin"/>
          </w:r>
          <w:r w:rsidRPr="004D329A">
            <w:instrText xml:space="preserve"> CITATION BRe23 \l 1033 </w:instrText>
          </w:r>
          <w:r w:rsidRPr="004D329A">
            <w:fldChar w:fldCharType="separate"/>
          </w:r>
          <w:r w:rsidR="00210B61">
            <w:rPr>
              <w:noProof/>
            </w:rPr>
            <w:t xml:space="preserve"> </w:t>
          </w:r>
          <w:r w:rsidR="00210B61" w:rsidRPr="00210B61">
            <w:rPr>
              <w:noProof/>
            </w:rPr>
            <w:t>[95]</w:t>
          </w:r>
          <w:r w:rsidRPr="004D329A">
            <w:fldChar w:fldCharType="end"/>
          </w:r>
        </w:sdtContent>
      </w:sdt>
      <w:r w:rsidRPr="004D329A">
        <w:t xml:space="preserve">. This quantifies the protection limitation: </w:t>
      </w:r>
      <w:r w:rsidR="0012338B">
        <w:t>grid-forming</w:t>
      </w:r>
      <w:r w:rsidRPr="004D329A">
        <w:t xml:space="preserve"> inverters excel at inertial response but provide substantially less fault current.</w:t>
      </w:r>
    </w:p>
    <w:p w14:paraId="7E3B22F7" w14:textId="77777777" w:rsidR="00DB24D4" w:rsidRPr="004D329A" w:rsidRDefault="00DB24D4" w:rsidP="00074B5F">
      <w:pPr>
        <w:pStyle w:val="Heading3"/>
      </w:pPr>
      <w:bookmarkStart w:id="512" w:name="_Toc234048173"/>
      <w:r w:rsidRPr="004D329A">
        <w:t>Deployment Status</w:t>
      </w:r>
      <w:bookmarkEnd w:id="512"/>
    </w:p>
    <w:p w14:paraId="3DB95D42" w14:textId="0C8713EF" w:rsidR="00DB24D4" w:rsidRPr="004D329A" w:rsidRDefault="00E9580F" w:rsidP="003F4245">
      <w:r>
        <w:rPr>
          <w:rFonts w:eastAsia="Arial" w:cstheme="minorHAnsi"/>
          <w:sz w:val="21"/>
          <w:szCs w:val="21"/>
        </w:rPr>
        <w:t>TW</w:t>
      </w:r>
      <w:r w:rsidR="00DB24D4" w:rsidRPr="004D329A">
        <w:t xml:space="preserve"> protection is commercially available and deployed for transmission applications. For utilities. Extension to distribution remains under development due to algorithm requirements for shorter lines.</w:t>
      </w:r>
    </w:p>
    <w:p w14:paraId="0B3B8CD0" w14:textId="77777777" w:rsidR="00DB24D4" w:rsidRPr="004D329A" w:rsidRDefault="00DB24D4" w:rsidP="00990720">
      <w:pPr>
        <w:pStyle w:val="Heading2"/>
      </w:pPr>
      <w:bookmarkStart w:id="513" w:name="_Toc234048174"/>
      <w:r w:rsidRPr="004D329A">
        <w:t>Summary and Conclusions</w:t>
      </w:r>
      <w:bookmarkEnd w:id="513"/>
    </w:p>
    <w:p w14:paraId="0695C741" w14:textId="0795F4CC" w:rsidR="00DB24D4" w:rsidRPr="004D329A" w:rsidRDefault="00DB24D4" w:rsidP="00681E55">
      <w:r w:rsidRPr="004D329A">
        <w:t xml:space="preserve">The review of international research and field deployments reveals a consistent finding across all sources: traditional protection philosophies developed for synchronous generator dominated systems require fundamental adaptation for networks with high IBR penetration. CIGRE Technical Brochure 896 </w:t>
      </w:r>
      <w:sdt>
        <w:sdtPr>
          <w:id w:val="-727999210"/>
          <w:citation/>
        </w:sdtPr>
        <w:sdtContent>
          <w:r w:rsidRPr="004D329A">
            <w:fldChar w:fldCharType="begin"/>
          </w:r>
          <w:r w:rsidRPr="004D329A">
            <w:instrText xml:space="preserve"> CITATION CIG23 \l 1033 </w:instrText>
          </w:r>
          <w:r w:rsidRPr="004D329A">
            <w:fldChar w:fldCharType="separate"/>
          </w:r>
          <w:r w:rsidR="00210B61" w:rsidRPr="00210B61">
            <w:rPr>
              <w:noProof/>
            </w:rPr>
            <w:t>[3]</w:t>
          </w:r>
          <w:r w:rsidRPr="004D329A">
            <w:fldChar w:fldCharType="end"/>
          </w:r>
        </w:sdtContent>
      </w:sdt>
      <w:r w:rsidRPr="004D329A">
        <w:t>, NREL research programs, and utility deployment experience converge on several key conclusions.</w:t>
      </w:r>
    </w:p>
    <w:p w14:paraId="3B09CB3A" w14:textId="1B3C1FD5" w:rsidR="00DB24D4" w:rsidRPr="004D329A" w:rsidRDefault="00DB24D4" w:rsidP="008C1CB6">
      <w:pPr>
        <w:keepNext/>
        <w:keepLines/>
      </w:pPr>
      <w:r w:rsidRPr="004D329A">
        <w:lastRenderedPageBreak/>
        <w:t xml:space="preserve">Protection schemes that operate independently of fault current magnitude offer the most robust path forward. </w:t>
      </w:r>
      <w:r w:rsidR="00E9580F">
        <w:rPr>
          <w:rFonts w:eastAsia="Arial" w:cstheme="minorHAnsi"/>
          <w:sz w:val="21"/>
          <w:szCs w:val="21"/>
        </w:rPr>
        <w:t>TW</w:t>
      </w:r>
      <w:r w:rsidRPr="004D329A">
        <w:t xml:space="preserve"> protection has progressed from research concept to proven field deployment, with utilities in Namibia, the United States, and elsewhere demonstrating reliable operation and significant performance improvements over conventional distance and overcurrent schemes. CIGRE confirms </w:t>
      </w:r>
      <w:r w:rsidR="00E9580F">
        <w:rPr>
          <w:rFonts w:eastAsia="Arial" w:cstheme="minorHAnsi"/>
          <w:sz w:val="21"/>
          <w:szCs w:val="21"/>
        </w:rPr>
        <w:t>TW</w:t>
      </w:r>
      <w:r w:rsidRPr="004D329A">
        <w:t xml:space="preserve"> technology is uniquely suited for transmission line protection in systems and distribution level applications remain under development.</w:t>
      </w:r>
    </w:p>
    <w:p w14:paraId="01C635E8" w14:textId="77777777" w:rsidR="00DB24D4" w:rsidRPr="004D329A" w:rsidRDefault="00DB24D4" w:rsidP="00681E55">
      <w:r w:rsidRPr="004D329A">
        <w:t>Differential protection retains value in IBR environments due to its dependence on current balance rather than absolute magnitude, though CIGRE documents potential failure modes when for lower currents in fully IBR dominated systems. Modern differential relays with enhanced sensitivity and adaptive restraint partially address these limitations.</w:t>
      </w:r>
    </w:p>
    <w:p w14:paraId="2C0EC3D9" w14:textId="0AA38948" w:rsidR="00DB24D4" w:rsidRPr="004D329A" w:rsidRDefault="00DB24D4" w:rsidP="00681E55">
      <w:r w:rsidRPr="004D329A">
        <w:t xml:space="preserve">Artificial intelligence and </w:t>
      </w:r>
      <w:r w:rsidR="0073477F">
        <w:t xml:space="preserve">ML </w:t>
      </w:r>
      <w:r w:rsidRPr="004D329A">
        <w:t>based protection represents an emerging technology with detection accuracy exceeding 99.9% in laboratory studies. NREL anticipates field deployment within two to three years, with major relay manufacturers actively developing products. This technology warrants monitoring by Australian utilities as a potential near term solution for weak grid protection challenges.</w:t>
      </w:r>
    </w:p>
    <w:p w14:paraId="4D7C2903" w14:textId="77777777" w:rsidR="00DB24D4" w:rsidRPr="004D329A" w:rsidRDefault="00DB24D4" w:rsidP="00681E55">
      <w:r w:rsidRPr="004D329A">
        <w:t>The absence of coordinated standards for inverter sizing relative to protection requirements presents a gap in current practice. US utility requirements vary from 1.5 to 3.5 times load capacity, reflecting the lack of consensus on minimum fault current contribution for protection coordination. Australian standards development may benefit from establishing explicit requirements to ensure consistent protection performance across IBR dominated networks.</w:t>
      </w:r>
    </w:p>
    <w:p w14:paraId="2F3E2604" w14:textId="6C7C9069" w:rsidR="00DB24D4" w:rsidRPr="004D329A" w:rsidRDefault="0012338B" w:rsidP="00681E55">
      <w:r>
        <w:t>Grid-forming</w:t>
      </w:r>
      <w:r w:rsidR="00DB24D4" w:rsidRPr="004D329A">
        <w:t xml:space="preserve"> inverter deployment experience in the US indicates that while </w:t>
      </w:r>
      <w:r>
        <w:t>grid-forming</w:t>
      </w:r>
      <w:r w:rsidR="00DB24D4" w:rsidRPr="004D329A">
        <w:t xml:space="preserve"> capability is becoming standard for battery energy storage systems, </w:t>
      </w:r>
      <w:r>
        <w:t>grid-forming</w:t>
      </w:r>
      <w:r w:rsidR="00DB24D4" w:rsidRPr="004D329A">
        <w:t xml:space="preserve"> mode is typically operated only in islanded conditions. The UK Stability Pathfinder procurement quantifies the protection limitation: </w:t>
      </w:r>
      <w:r>
        <w:t>grid-forming</w:t>
      </w:r>
      <w:r w:rsidR="00DB24D4" w:rsidRPr="004D329A">
        <w:t xml:space="preserve"> batteries provided only 21% of contracted short circuit level compared to 79% from </w:t>
      </w:r>
      <w:r w:rsidR="00312B62" w:rsidRPr="004D329A">
        <w:t>SynCon</w:t>
      </w:r>
      <w:r w:rsidR="00DB24D4" w:rsidRPr="004D329A">
        <w:t xml:space="preserve">s, despite providing 65% of contracted inertia. This confirms that </w:t>
      </w:r>
      <w:r>
        <w:t>grid-forming</w:t>
      </w:r>
      <w:r w:rsidR="00DB24D4" w:rsidRPr="004D329A">
        <w:t xml:space="preserve"> inverters, while valuable for stability services, do not fully substitute for synchronous fault current contribution.</w:t>
      </w:r>
    </w:p>
    <w:p w14:paraId="7E453DB1" w14:textId="2252C611" w:rsidR="00DB24D4" w:rsidRPr="004D329A" w:rsidRDefault="00DB24D4" w:rsidP="00681E55">
      <w:r w:rsidRPr="004D329A">
        <w:t xml:space="preserve">EMT simulation has emerged as the standard approach for protection studies involving IBRs, offering point on wave analysis that positive sequence tools cannot provide. </w:t>
      </w:r>
      <w:r w:rsidR="00E47FD4">
        <w:t>HIL</w:t>
      </w:r>
      <w:r w:rsidRPr="004D329A">
        <w:t xml:space="preserve"> testing is standard practice in the US for protection performance validation.</w:t>
      </w:r>
    </w:p>
    <w:p w14:paraId="415CB220" w14:textId="77777777" w:rsidR="00DB24D4" w:rsidRPr="004D329A" w:rsidRDefault="00DB24D4" w:rsidP="00A255EA">
      <w:r w:rsidRPr="004D329A">
        <w:t>For Australian practice, the international evidence supports prioritising protection schemes independent of source characteristics, monitoring AI based protection development, specifying minimum fault current requirements for IBR installations, and adopting EMT simulation for protection coordination studies in weak grid areas of the NEM.</w:t>
      </w:r>
    </w:p>
    <w:p w14:paraId="10876954" w14:textId="77777777" w:rsidR="00ED0F16" w:rsidRDefault="00ED0F16">
      <w:pPr>
        <w:tabs>
          <w:tab w:val="clear" w:pos="720"/>
        </w:tabs>
        <w:spacing w:before="280"/>
        <w:ind w:left="505" w:hanging="505"/>
        <w:rPr>
          <w:rFonts w:asciiTheme="majorHAnsi" w:eastAsiaTheme="majorEastAsia" w:hAnsiTheme="majorHAnsi" w:cs="Arial"/>
          <w:color w:val="2E3192"/>
          <w:sz w:val="32"/>
          <w:szCs w:val="32"/>
        </w:rPr>
      </w:pPr>
      <w:bookmarkStart w:id="514" w:name="_Toc222815871"/>
      <w:r>
        <w:br w:type="page"/>
      </w:r>
    </w:p>
    <w:p w14:paraId="1C2A5529" w14:textId="3A3EA687" w:rsidR="00DB24D4" w:rsidRPr="004D329A" w:rsidRDefault="00DB24D4">
      <w:pPr>
        <w:pStyle w:val="Heading1"/>
      </w:pPr>
      <w:bookmarkStart w:id="515" w:name="_Toc234048175"/>
      <w:r w:rsidRPr="004D329A">
        <w:lastRenderedPageBreak/>
        <w:t>Task 7 – Remote Systems and Microgrids</w:t>
      </w:r>
      <w:bookmarkEnd w:id="514"/>
      <w:bookmarkEnd w:id="515"/>
    </w:p>
    <w:p w14:paraId="1F11D013" w14:textId="0DA80821" w:rsidR="00DB24D4" w:rsidRPr="004D329A" w:rsidRDefault="00DB24D4" w:rsidP="00F60678">
      <w:r w:rsidRPr="004D329A">
        <w:t xml:space="preserve">Microgrids differ from conventional grids in three key </w:t>
      </w:r>
      <w:r w:rsidR="004F1FFD">
        <w:t>areas</w:t>
      </w:r>
      <w:r w:rsidRPr="004D329A">
        <w:t>: limited short-circuit strength, high penetration of IBR</w:t>
      </w:r>
      <w:r w:rsidR="00634D80">
        <w:t>s</w:t>
      </w:r>
      <w:r w:rsidRPr="004D329A">
        <w:t>, and frequent transitions between grid-connected and islanded operation</w:t>
      </w:r>
      <w:r w:rsidR="004B57FA" w:rsidRPr="008748A7">
        <w:fldChar w:fldCharType="begin"/>
      </w:r>
      <w:r w:rsidR="004B57FA" w:rsidRPr="008748A7">
        <w:instrText xml:space="preserve"> citation MG1 [</w:instrText>
      </w:r>
      <w:r w:rsidR="004B57FA" w:rsidRPr="008748A7">
        <w:fldChar w:fldCharType="begin" w:fldLock="1"/>
      </w:r>
      <w:r w:rsidR="004B57FA" w:rsidRPr="008748A7">
        <w:instrText xml:space="preserve"> REF _Ref211949013 \n \h  \* MERGEFORMAT </w:instrText>
      </w:r>
      <w:r w:rsidR="004B57FA" w:rsidRPr="008748A7">
        <w:fldChar w:fldCharType="separate"/>
      </w:r>
      <w:r w:rsidR="00B71753">
        <w:rPr>
          <w:b/>
          <w:bCs/>
          <w:lang w:val="en-US"/>
        </w:rPr>
        <w:instrText>Error! Reference source not found.</w:instrText>
      </w:r>
      <w:r w:rsidR="004B57FA" w:rsidRPr="008748A7">
        <w:fldChar w:fldCharType="end"/>
      </w:r>
      <w:r w:rsidR="004B57FA" w:rsidRPr="008748A7">
        <w:instrText>–</w:instrText>
      </w:r>
      <w:r w:rsidR="004B57FA" w:rsidRPr="008748A7">
        <w:fldChar w:fldCharType="begin" w:fldLock="1"/>
      </w:r>
      <w:r w:rsidR="004B57FA" w:rsidRPr="008748A7">
        <w:instrText xml:space="preserve"> REF _Ref212042468 \n \h  \* MERGEFORMAT </w:instrText>
      </w:r>
      <w:r w:rsidR="004B57FA" w:rsidRPr="008748A7">
        <w:fldChar w:fldCharType="separate"/>
      </w:r>
      <w:r w:rsidR="00B71753">
        <w:rPr>
          <w:b/>
          <w:bCs/>
          <w:lang w:val="en-US"/>
        </w:rPr>
        <w:instrText>Error! Reference source not found.</w:instrText>
      </w:r>
      <w:r w:rsidR="004B57FA" w:rsidRPr="008748A7">
        <w:fldChar w:fldCharType="end"/>
      </w:r>
      <w:r w:rsidR="004B57FA" w:rsidRPr="008748A7">
        <w:instrText xml:space="preserve">]. </w:instrText>
      </w:r>
      <w:r w:rsidR="004B57FA" w:rsidRPr="008748A7">
        <w:fldChar w:fldCharType="separate"/>
      </w:r>
      <w:r w:rsidR="00210B61">
        <w:rPr>
          <w:noProof/>
        </w:rPr>
        <w:t xml:space="preserve"> </w:t>
      </w:r>
      <w:r w:rsidR="00210B61" w:rsidRPr="00210B61">
        <w:rPr>
          <w:noProof/>
        </w:rPr>
        <w:t>[96]</w:t>
      </w:r>
      <w:r w:rsidR="004B57FA" w:rsidRPr="008748A7">
        <w:fldChar w:fldCharType="end"/>
      </w:r>
      <w:r w:rsidR="004B57FA" w:rsidRPr="008748A7">
        <w:t>,</w:t>
      </w:r>
      <w:r w:rsidR="004B57FA" w:rsidRPr="008748A7">
        <w:fldChar w:fldCharType="begin"/>
      </w:r>
      <w:r w:rsidR="004B57FA" w:rsidRPr="008748A7">
        <w:instrText xml:space="preserve"> CITATION MG2</w:instrText>
      </w:r>
      <w:r w:rsidR="004B57FA" w:rsidRPr="008748A7">
        <w:fldChar w:fldCharType="begin"/>
      </w:r>
      <w:r w:rsidR="004B57FA" w:rsidRPr="008748A7">
        <w:instrText xml:space="preserve"> citation MG2 </w:instrText>
      </w:r>
      <w:r w:rsidR="004B57FA" w:rsidRPr="008748A7">
        <w:fldChar w:fldCharType="separate"/>
      </w:r>
      <w:r w:rsidR="00210B61">
        <w:rPr>
          <w:noProof/>
        </w:rPr>
        <w:instrText xml:space="preserve"> </w:instrText>
      </w:r>
      <w:r w:rsidR="00210B61" w:rsidRPr="00210B61">
        <w:rPr>
          <w:noProof/>
        </w:rPr>
        <w:instrText>[97]</w:instrText>
      </w:r>
      <w:r w:rsidR="004B57FA" w:rsidRPr="008748A7">
        <w:fldChar w:fldCharType="end"/>
      </w:r>
      <w:r w:rsidR="004B57FA" w:rsidRPr="008748A7">
        <w:instrText xml:space="preserve"> </w:instrText>
      </w:r>
      <w:r w:rsidR="004B57FA" w:rsidRPr="008748A7">
        <w:fldChar w:fldCharType="separate"/>
      </w:r>
      <w:r w:rsidR="00210B61">
        <w:rPr>
          <w:noProof/>
        </w:rPr>
        <w:t xml:space="preserve"> </w:t>
      </w:r>
      <w:r w:rsidR="00210B61" w:rsidRPr="00210B61">
        <w:rPr>
          <w:noProof/>
        </w:rPr>
        <w:t>[97]</w:t>
      </w:r>
      <w:r w:rsidR="004B57FA" w:rsidRPr="008748A7">
        <w:fldChar w:fldCharType="end"/>
      </w:r>
      <w:r w:rsidR="004B57FA" w:rsidRPr="008748A7">
        <w:t>,</w:t>
      </w:r>
      <w:r w:rsidR="004B57FA">
        <w:fldChar w:fldCharType="begin"/>
      </w:r>
      <w:r w:rsidR="004B57FA">
        <w:instrText xml:space="preserve"> CITATION MG10 </w:instrText>
      </w:r>
      <w:r w:rsidR="004B57FA">
        <w:fldChar w:fldCharType="separate"/>
      </w:r>
      <w:r w:rsidR="00210B61">
        <w:rPr>
          <w:noProof/>
        </w:rPr>
        <w:t xml:space="preserve"> </w:t>
      </w:r>
      <w:r w:rsidR="00210B61" w:rsidRPr="00210B61">
        <w:rPr>
          <w:noProof/>
        </w:rPr>
        <w:t>[98]</w:t>
      </w:r>
      <w:r w:rsidR="004B57FA">
        <w:fldChar w:fldCharType="end"/>
      </w:r>
      <w:r w:rsidR="004B57FA">
        <w:t xml:space="preserve">. </w:t>
      </w:r>
      <w:r w:rsidRPr="004D329A">
        <w:t>Several studies examine the practical implications of these characteristics</w:t>
      </w:r>
      <w:r w:rsidRPr="004D329A">
        <w:fldChar w:fldCharType="begin"/>
      </w:r>
      <w:r w:rsidRPr="004D329A">
        <w:instrText xml:space="preserve"> CITATION MG2</w:instrText>
      </w:r>
      <w:r w:rsidRPr="004D329A">
        <w:fldChar w:fldCharType="begin"/>
      </w:r>
      <w:r w:rsidRPr="004D329A">
        <w:instrText xml:space="preserve"> citation MG2 </w:instrText>
      </w:r>
      <w:r w:rsidRPr="004D329A">
        <w:fldChar w:fldCharType="separate"/>
      </w:r>
      <w:r w:rsidR="00210B61">
        <w:rPr>
          <w:noProof/>
        </w:rPr>
        <w:instrText xml:space="preserve"> </w:instrText>
      </w:r>
      <w:r w:rsidR="00210B61" w:rsidRPr="00210B61">
        <w:rPr>
          <w:noProof/>
        </w:rPr>
        <w:instrText>[97]</w:instrText>
      </w:r>
      <w:r w:rsidRPr="004D329A">
        <w:fldChar w:fldCharType="end"/>
      </w:r>
      <w:r w:rsidRPr="004D329A">
        <w:instrText xml:space="preserve"> </w:instrText>
      </w:r>
      <w:r w:rsidRPr="004D329A">
        <w:fldChar w:fldCharType="separate"/>
      </w:r>
      <w:r w:rsidR="00210B61">
        <w:rPr>
          <w:noProof/>
        </w:rPr>
        <w:t xml:space="preserve"> </w:t>
      </w:r>
      <w:r w:rsidR="00210B61" w:rsidRPr="00210B61">
        <w:rPr>
          <w:noProof/>
        </w:rPr>
        <w:t>[97]</w:t>
      </w:r>
      <w:r w:rsidRPr="004D329A">
        <w:fldChar w:fldCharType="end"/>
      </w:r>
      <w:r w:rsidRPr="004D329A">
        <w:t>,</w:t>
      </w:r>
      <w:r w:rsidRPr="004D329A">
        <w:fldChar w:fldCharType="begin"/>
      </w:r>
      <w:r w:rsidRPr="004D329A">
        <w:instrText xml:space="preserve"> CITATION MG10 </w:instrText>
      </w:r>
      <w:r w:rsidRPr="004D329A">
        <w:fldChar w:fldCharType="separate"/>
      </w:r>
      <w:r w:rsidR="00210B61">
        <w:rPr>
          <w:noProof/>
        </w:rPr>
        <w:t xml:space="preserve"> </w:t>
      </w:r>
      <w:r w:rsidR="00210B61" w:rsidRPr="00210B61">
        <w:rPr>
          <w:noProof/>
        </w:rPr>
        <w:t>[98]</w:t>
      </w:r>
      <w:r w:rsidRPr="004D329A">
        <w:fldChar w:fldCharType="end"/>
      </w:r>
      <w:r w:rsidRPr="004D329A">
        <w:t>.</w:t>
      </w:r>
    </w:p>
    <w:p w14:paraId="09683C00" w14:textId="3730EBC2" w:rsidR="00DB24D4" w:rsidRPr="004D329A" w:rsidRDefault="00DB24D4" w:rsidP="00F60678">
      <w:r w:rsidRPr="004D329A">
        <w:t>Patel et al.</w:t>
      </w:r>
      <w:r w:rsidRPr="006242C3">
        <w:fldChar w:fldCharType="begin"/>
      </w:r>
      <w:r w:rsidRPr="006242C3">
        <w:instrText xml:space="preserve"> CITATION MG4 [</w:instrText>
      </w:r>
      <w:r w:rsidRPr="006242C3">
        <w:fldChar w:fldCharType="begin" w:fldLock="1"/>
      </w:r>
      <w:r w:rsidRPr="006242C3">
        <w:instrText xml:space="preserve"> REF _Ref212042488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[99]</w:t>
      </w:r>
      <w:r w:rsidRPr="006242C3">
        <w:fldChar w:fldCharType="end"/>
      </w:r>
      <w:r w:rsidRPr="004D329A">
        <w:t xml:space="preserve"> investigated the impact of control strategies on negative-sequence current detection. Their work showed that inverters operating under CSC often suppress negative-sequence components, causing directional elements in conventional relays to misidentify fault direction. Case-study reviews by Srivastava et al.</w:t>
      </w:r>
      <w:r w:rsidRPr="006242C3">
        <w:fldChar w:fldCharType="begin"/>
      </w:r>
      <w:r w:rsidRPr="006242C3">
        <w:instrText xml:space="preserve"> CITATION MG3 [</w:instrText>
      </w:r>
      <w:r w:rsidRPr="006242C3">
        <w:fldChar w:fldCharType="begin" w:fldLock="1"/>
      </w:r>
      <w:r w:rsidRPr="006242C3">
        <w:instrText xml:space="preserve"> REF _Ref212042468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[100]</w:t>
      </w:r>
      <w:r w:rsidRPr="006242C3">
        <w:fldChar w:fldCharType="end"/>
      </w:r>
      <w:r w:rsidRPr="004D329A">
        <w:t xml:space="preserve"> corroborated these findings, noting trip failures during high unbalance conditions in isolated microgrids.</w:t>
      </w:r>
    </w:p>
    <w:p w14:paraId="7ED29055" w14:textId="57C08F26" w:rsidR="00DB24D4" w:rsidRPr="004D329A" w:rsidRDefault="00DB24D4" w:rsidP="00F60678">
      <w:r w:rsidRPr="004D329A">
        <w:t>Adewole et al.</w:t>
      </w:r>
      <w:r w:rsidRPr="006242C3">
        <w:fldChar w:fldCharType="begin"/>
      </w:r>
      <w:r w:rsidRPr="006242C3">
        <w:instrText xml:space="preserve"> CITATION MG13 [</w:instrText>
      </w:r>
      <w:r w:rsidRPr="006242C3">
        <w:fldChar w:fldCharType="begin" w:fldLock="1"/>
      </w:r>
      <w:r w:rsidRPr="006242C3">
        <w:instrText xml:space="preserve"> REF _Ref212099151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[101]</w:t>
      </w:r>
      <w:r w:rsidRPr="006242C3">
        <w:fldChar w:fldCharType="end"/>
      </w:r>
      <w:r w:rsidRPr="004D329A">
        <w:t xml:space="preserve"> demonstrated the use of RTDS to evaluate adaptive protection strategies in microgrids. Their study modelled a distribution network with solar, wind, diesel, and battery storage resources, incorporating islanding and network reconfiguration scenarios. Using RTDS in a </w:t>
      </w:r>
      <w:r w:rsidR="00E47FD4">
        <w:t>HIL</w:t>
      </w:r>
      <w:r w:rsidRPr="004D329A">
        <w:t xml:space="preserve"> setup, the framework dynamically assessed adaptive relay algorithms under realistic operational dynamics, confirming coordination where fixed settings could fail. The work highlights the utility of RTDS for validating next-generation protection approaches in inverter-dominated, low-inertia systems.</w:t>
      </w:r>
    </w:p>
    <w:p w14:paraId="6EF7FFE4" w14:textId="7F1A93EC" w:rsidR="00DB24D4" w:rsidRPr="004D329A" w:rsidRDefault="00DB24D4" w:rsidP="00F60678">
      <w:proofErr w:type="spellStart"/>
      <w:r w:rsidRPr="004D329A">
        <w:t>Beikbabaei</w:t>
      </w:r>
      <w:proofErr w:type="spellEnd"/>
      <w:r w:rsidRPr="004D329A">
        <w:t xml:space="preserve"> et al.</w:t>
      </w:r>
      <w:r w:rsidRPr="006242C3">
        <w:fldChar w:fldCharType="begin"/>
      </w:r>
      <w:r w:rsidRPr="006242C3">
        <w:instrText xml:space="preserve"> CITATION MG6 [</w:instrText>
      </w:r>
      <w:r w:rsidRPr="006242C3">
        <w:fldChar w:fldCharType="begin" w:fldLock="1"/>
      </w:r>
      <w:r w:rsidRPr="006242C3">
        <w:instrText xml:space="preserve"> REF _Ref212044952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[102]</w:t>
      </w:r>
      <w:r w:rsidRPr="006242C3">
        <w:fldChar w:fldCharType="end"/>
      </w:r>
      <w:r w:rsidRPr="004D329A">
        <w:t xml:space="preserve"> explored ML </w:t>
      </w:r>
      <w:r w:rsidR="00235D65">
        <w:t xml:space="preserve">based </w:t>
      </w:r>
      <w:r w:rsidRPr="004D329A">
        <w:t>protection schemes and reported that while ML algorithms could detect low-magnitude faults rapidly, limited historical fault data and communication latency in remote sites posed significant practical challenges. NERC</w:t>
      </w:r>
      <w:r w:rsidRPr="006242C3">
        <w:fldChar w:fldCharType="begin"/>
      </w:r>
      <w:r w:rsidRPr="006242C3">
        <w:instrText xml:space="preserve"> CITATION MG1 [</w:instrText>
      </w:r>
      <w:r w:rsidRPr="006242C3">
        <w:fldChar w:fldCharType="begin" w:fldLock="1"/>
      </w:r>
      <w:r w:rsidRPr="006242C3">
        <w:instrText xml:space="preserve"> REF _Ref211949013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[96]</w:t>
      </w:r>
      <w:r w:rsidRPr="006242C3">
        <w:fldChar w:fldCharType="end"/>
      </w:r>
      <w:r w:rsidRPr="004D329A">
        <w:t xml:space="preserve"> noted that while strong grids provide a stable reference for resources, weak grids can pose significant challenges for connecting inverter-based resources. Under weak grid conditions, issues may arise ranging from classical voltage instability to control instability and interactions, which can affect the performance of protection schemes and make even adaptive approaches sensitive to tuning.</w:t>
      </w:r>
    </w:p>
    <w:p w14:paraId="3B20C723" w14:textId="3D3986F9" w:rsidR="00DB24D4" w:rsidRPr="004D329A" w:rsidRDefault="00DB24D4" w:rsidP="00F60678">
      <w:r w:rsidRPr="004D329A">
        <w:t>In addition to advanced protection strategies, there exists a complementary class of physical solutions aimed at restoring traditional fault</w:t>
      </w:r>
      <w:r w:rsidRPr="004D329A">
        <w:noBreakHyphen/>
        <w:t>current levels in microgrids. For instance, recent research has proposed several innovative approaches to address protection challenges in inverter-dominated microgrids. Ferrari et al.</w:t>
      </w:r>
      <w:r w:rsidRPr="006242C3">
        <w:fldChar w:fldCharType="begin"/>
      </w:r>
      <w:r w:rsidRPr="006242C3">
        <w:instrText xml:space="preserve"> CITATION MG11 [</w:instrText>
      </w:r>
      <w:r w:rsidRPr="006242C3">
        <w:fldChar w:fldCharType="begin" w:fldLock="1"/>
      </w:r>
      <w:r w:rsidRPr="006242C3">
        <w:instrText xml:space="preserve"> REF _Ref213146628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[103]</w:t>
      </w:r>
      <w:r w:rsidRPr="006242C3">
        <w:fldChar w:fldCharType="end"/>
      </w:r>
      <w:r w:rsidRPr="004D329A">
        <w:t xml:space="preserve"> demonstrated that grid-forming inverters can be modified to provide significantly higher fault currents</w:t>
      </w:r>
      <w:r w:rsidR="00C3658F">
        <w:t xml:space="preserve">, </w:t>
      </w:r>
      <w:r w:rsidRPr="004D329A">
        <w:t>more than three times their nominal rating</w:t>
      </w:r>
      <w:r w:rsidR="00C3658F">
        <w:t xml:space="preserve"> </w:t>
      </w:r>
      <w:r w:rsidRPr="004D329A">
        <w:t xml:space="preserve">enabling the use of conventional overcurrent protection devices even in islanded operation. </w:t>
      </w:r>
    </w:p>
    <w:p w14:paraId="7384668C" w14:textId="77777777" w:rsidR="00DB24D4" w:rsidRPr="004D329A" w:rsidRDefault="00DB24D4" w:rsidP="00FF0E8D">
      <w:r w:rsidRPr="004D329A">
        <w:t>In Australia, where negative-sequence current requirements are not explicitly defined as they are in the US, practitioners have observed inconsistent directional protection behaviour. This is particularly evident when integrating inverters from multiple manufacturers, each implementing slightly different sequence current responses and control strategies. Without alignment or coordination of these control behaviours, directional elements may misinterpret fault direction or magnitude, leading to protection misoperations.</w:t>
      </w:r>
    </w:p>
    <w:p w14:paraId="395F0B16" w14:textId="26A31EAF" w:rsidR="00DB24D4" w:rsidRPr="004D329A" w:rsidRDefault="00DB24D4" w:rsidP="00FF0E8D">
      <w:r w:rsidRPr="004D329A">
        <w:t xml:space="preserve">In addition to variability in negative-sequence current, practitioners have highlighted that the lack of clear and comprehensive inverter performance specifications can further complicate protection coordination. Thomas Wearne CSIRO Energy highlighted that Energy Queensland has expressed considerable concern regarding the absence of standardised inverter specifications. He noted that </w:t>
      </w:r>
      <w:r w:rsidRPr="004D329A">
        <w:lastRenderedPageBreak/>
        <w:t>manufacturers’ data sheets frequently omit critical information</w:t>
      </w:r>
      <w:r w:rsidR="00C97BFE">
        <w:t xml:space="preserve">, </w:t>
      </w:r>
      <w:r w:rsidRPr="004D329A">
        <w:t>particularly fault current magnitude and duration</w:t>
      </w:r>
      <w:r w:rsidR="00C97BFE">
        <w:t xml:space="preserve"> </w:t>
      </w:r>
      <w:r w:rsidRPr="004D329A">
        <w:t>which is essential for effective protection coordination. To address this gap, he emphasised the need to establish minimum performance requirements to ensure consistent and reliable integration with protection systems.</w:t>
      </w:r>
    </w:p>
    <w:p w14:paraId="0E391925" w14:textId="718435B7" w:rsidR="00DB24D4" w:rsidRPr="004D329A" w:rsidRDefault="00DB24D4" w:rsidP="00E65F22">
      <w:r w:rsidRPr="004D329A">
        <w:t>Recent research trends seek to mitigate these issues through model-based relay adaptation. By continuously estimating inverter sequence impedance, relays can dynamically adjust directional element torque angles or switch between positive- and negative-sequence polarizing quantities depending on network state. PNNL</w:t>
      </w:r>
      <w:r w:rsidRPr="006242C3">
        <w:fldChar w:fldCharType="begin"/>
      </w:r>
      <w:r w:rsidRPr="006242C3">
        <w:instrText xml:space="preserve"> CITATION MG7 [</w:instrText>
      </w:r>
      <w:r w:rsidRPr="006242C3">
        <w:fldChar w:fldCharType="begin" w:fldLock="1"/>
      </w:r>
      <w:r w:rsidRPr="006242C3">
        <w:instrText xml:space="preserve"> REF _Ref212044962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[104]</w:t>
      </w:r>
      <w:r w:rsidRPr="006242C3">
        <w:fldChar w:fldCharType="end"/>
      </w:r>
      <w:r w:rsidRPr="004D329A">
        <w:t xml:space="preserve"> observed that adaptive relay settings can improve directional protection reliability in microgrids with mixed-control inverters, addressing issues caused by low or inconsistent negative-sequence currents.</w:t>
      </w:r>
    </w:p>
    <w:p w14:paraId="3F86653A" w14:textId="578861D7" w:rsidR="00DB24D4" w:rsidRPr="004D329A" w:rsidRDefault="00DB24D4" w:rsidP="00F22926">
      <w:r w:rsidRPr="004D329A">
        <w:t>Nguyen et al.</w:t>
      </w:r>
      <w:r w:rsidRPr="006242C3">
        <w:fldChar w:fldCharType="begin"/>
      </w:r>
      <w:r w:rsidRPr="006242C3">
        <w:instrText xml:space="preserve"> CITATION MG12 [</w:instrText>
      </w:r>
      <w:r w:rsidRPr="006242C3">
        <w:fldChar w:fldCharType="begin" w:fldLock="1"/>
      </w:r>
      <w:r w:rsidRPr="006242C3">
        <w:instrText xml:space="preserve"> REF _Ref213147618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[105]</w:t>
      </w:r>
      <w:r w:rsidRPr="006242C3">
        <w:fldChar w:fldCharType="end"/>
      </w:r>
      <w:r w:rsidRPr="004D329A">
        <w:t xml:space="preserve"> explored the integration of </w:t>
      </w:r>
      <w:r w:rsidR="00312B62" w:rsidRPr="004D329A">
        <w:t>SynCon</w:t>
      </w:r>
      <w:r w:rsidRPr="004D329A">
        <w:t>s</w:t>
      </w:r>
      <w:r w:rsidR="00090F4F">
        <w:t xml:space="preserve"> </w:t>
      </w:r>
      <w:r w:rsidRPr="004D329A">
        <w:t>into distributed secondary control frameworks. By participating in voltage and frequency regulation alongside DERs, SCs enhance system strength, provide inertial response, and improve overall microgrid stability. Industry experience supports these findings: for example, Jake Saunders (</w:t>
      </w:r>
      <w:r w:rsidR="001A272D">
        <w:t>PWC</w:t>
      </w:r>
      <w:r w:rsidRPr="004D329A">
        <w:t xml:space="preserve">) noted that for large scale systems, </w:t>
      </w:r>
      <w:r w:rsidR="00090F4F" w:rsidRPr="004D329A">
        <w:t>SynCon</w:t>
      </w:r>
      <w:r w:rsidRPr="004D329A">
        <w:t>s remain the preferred option, as alternative technologies are still maturing and primarily targeted toward smaller networks. This aligns with broader field experience in weak</w:t>
      </w:r>
      <w:r w:rsidRPr="004D329A">
        <w:rPr>
          <w:rFonts w:ascii="Cambria Math" w:hAnsi="Cambria Math" w:cs="Cambria Math"/>
        </w:rPr>
        <w:t>‑</w:t>
      </w:r>
      <w:r w:rsidRPr="004D329A">
        <w:t>grid contexts, where SCs continue to offer a robust and commercially proven means of improving both stability and protection dependability.</w:t>
      </w:r>
    </w:p>
    <w:p w14:paraId="21E6322C" w14:textId="77777777" w:rsidR="00DB24D4" w:rsidRPr="004D329A" w:rsidRDefault="00DB24D4" w:rsidP="00F60678">
      <w:r w:rsidRPr="004D329A">
        <w:t>Both approaches offer independent pathways for improving protection performance in weak-grid, inverter-heavy systems.</w:t>
      </w:r>
    </w:p>
    <w:p w14:paraId="171F7C22" w14:textId="77777777" w:rsidR="00DB24D4" w:rsidRPr="004D329A" w:rsidRDefault="00DB24D4" w:rsidP="00F60678">
      <w:r w:rsidRPr="004D329A">
        <w:t xml:space="preserve">These experiences collectively demonstrate that </w:t>
      </w:r>
      <w:r w:rsidRPr="004D329A">
        <w:rPr>
          <w:rStyle w:val="Strong"/>
          <w:b w:val="0"/>
        </w:rPr>
        <w:t>limited fault currents, distorted waveforms, and dynamic control interactions</w:t>
      </w:r>
      <w:r w:rsidRPr="004D329A">
        <w:rPr>
          <w:b/>
        </w:rPr>
        <w:t xml:space="preserve"> </w:t>
      </w:r>
      <w:r w:rsidRPr="004D329A">
        <w:t>introduce complexities that are largely absent in conventional synchronous grids. Field studies indicate that microgrid protection strategies must consider not only the instantaneous fault characteristics but also the underlying inverter control dynamics, mode transitions, and system strength limitations.</w:t>
      </w:r>
    </w:p>
    <w:p w14:paraId="2DE9D608" w14:textId="77777777" w:rsidR="00DB24D4" w:rsidRPr="004D329A" w:rsidRDefault="00DB24D4" w:rsidP="00990720">
      <w:pPr>
        <w:pStyle w:val="Heading2"/>
      </w:pPr>
      <w:bookmarkStart w:id="516" w:name="_Toc222815873"/>
      <w:bookmarkStart w:id="517" w:name="_Toc234048176"/>
      <w:r w:rsidRPr="004D329A">
        <w:t>Fault Current Characteristics and System Strength Implications</w:t>
      </w:r>
      <w:bookmarkEnd w:id="516"/>
      <w:bookmarkEnd w:id="517"/>
    </w:p>
    <w:p w14:paraId="7EC4B4CA" w14:textId="450A232E" w:rsidR="00DB24D4" w:rsidRPr="004D329A" w:rsidRDefault="00DB24D4" w:rsidP="00F60678">
      <w:r w:rsidRPr="004D329A">
        <w:t>The magnitude and duration of fault currents in inverter-dominated microgrids differ substantially from conventional synchronous grids, presenting fundamental challenges to protection design.</w:t>
      </w:r>
      <w:r w:rsidRPr="006242C3">
        <w:fldChar w:fldCharType="begin"/>
      </w:r>
      <w:r w:rsidRPr="006242C3">
        <w:instrText xml:space="preserve"> CITATION MG1 NERC [</w:instrText>
      </w:r>
      <w:r w:rsidRPr="006242C3">
        <w:fldChar w:fldCharType="begin" w:fldLock="1"/>
      </w:r>
      <w:r w:rsidRPr="006242C3">
        <w:instrText xml:space="preserve"> REF _Ref211949013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[96]</w:t>
      </w:r>
      <w:r w:rsidRPr="006242C3">
        <w:fldChar w:fldCharType="end"/>
      </w:r>
      <w:r w:rsidRPr="004D329A">
        <w:t xml:space="preserve"> notes that fault currents from grid-following inverters are typically limited to 1.0–2.0 p.u. and decay within 2–5 cycles, in contrast to the sustained high currents from synchronous machines. Patel et al.</w:t>
      </w:r>
      <w:r w:rsidRPr="006242C3">
        <w:fldChar w:fldCharType="begin"/>
      </w:r>
      <w:r w:rsidRPr="006242C3">
        <w:instrText xml:space="preserve"> CITATION MG4 [</w:instrText>
      </w:r>
      <w:r w:rsidRPr="006242C3">
        <w:fldChar w:fldCharType="begin" w:fldLock="1"/>
      </w:r>
      <w:r w:rsidRPr="006242C3">
        <w:instrText xml:space="preserve"> REF _Ref212042488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[99]</w:t>
      </w:r>
      <w:r w:rsidRPr="006242C3">
        <w:fldChar w:fldCharType="end"/>
      </w:r>
      <w:r w:rsidRPr="004D329A">
        <w:t xml:space="preserve"> quantified this in a 100% inverter-fed microgrid testbed, showing that a line-to-ground fault on a lightly loaded feeder produced an initial fault current of only 1.2 p.u., which decayed to below 0.5 p.u. in less than 50 </w:t>
      </w:r>
      <w:proofErr w:type="spellStart"/>
      <w:r w:rsidRPr="004D329A">
        <w:t>ms</w:t>
      </w:r>
      <w:proofErr w:type="spellEnd"/>
      <w:r w:rsidRPr="004D329A">
        <w:t>.</w:t>
      </w:r>
    </w:p>
    <w:p w14:paraId="5B5898F3" w14:textId="72CFD1F1" w:rsidR="00DB24D4" w:rsidRPr="004D329A" w:rsidRDefault="00DB24D4" w:rsidP="00C8562A">
      <w:pPr>
        <w:keepNext/>
        <w:rPr>
          <w:i/>
        </w:rPr>
      </w:pPr>
      <w:r w:rsidRPr="004D329A">
        <w:lastRenderedPageBreak/>
        <w:t xml:space="preserve">Mathematically, the fault contribution from an inverter can be expressed in </w:t>
      </w:r>
      <w:r w:rsidRPr="004D329A">
        <w:fldChar w:fldCharType="begin" w:fldLock="1"/>
      </w:r>
      <w:r w:rsidRPr="004D329A">
        <w:instrText xml:space="preserve"> REF _Ref224106971 \h  \* MERGEFORMAT </w:instrText>
      </w:r>
      <w:r w:rsidRPr="004D329A">
        <w:fldChar w:fldCharType="separate"/>
      </w:r>
      <w:r w:rsidR="00B71753" w:rsidRPr="004D329A">
        <w:t xml:space="preserve">equation </w:t>
      </w:r>
      <w:r w:rsidR="00B71753">
        <w:t>1</w:t>
      </w:r>
      <w:r w:rsidRPr="004D329A">
        <w:fldChar w:fldCharType="end"/>
      </w:r>
      <w:r w:rsidRPr="004D329A">
        <w:rPr>
          <w:i/>
        </w:rPr>
        <w:t>:</w:t>
      </w:r>
    </w:p>
    <w:tbl>
      <w:tblPr>
        <w:tblStyle w:val="TableGrid"/>
        <w:tblW w:w="0" w:type="auto"/>
        <w:tblInd w:w="0" w:type="dxa"/>
        <w:tblLook w:val="04A0" w:firstRow="1" w:lastRow="0" w:firstColumn="1" w:lastColumn="0" w:noHBand="0" w:noVBand="1"/>
      </w:tblPr>
      <w:tblGrid>
        <w:gridCol w:w="6941"/>
        <w:gridCol w:w="2075"/>
      </w:tblGrid>
      <w:tr w:rsidR="00DB24D4" w:rsidRPr="004D329A" w14:paraId="44209868" w14:textId="77777777" w:rsidTr="000619B9">
        <w:tc>
          <w:tcPr>
            <w:tcW w:w="6941" w:type="dxa"/>
            <w:vAlign w:val="center"/>
          </w:tcPr>
          <w:p w14:paraId="70F08DF2" w14:textId="77777777" w:rsidR="00DB24D4" w:rsidRPr="004D329A" w:rsidRDefault="00000000" w:rsidP="00F60678">
            <w:pPr>
              <w:rPr>
                <w:rFonts w:ascii="Times New Roman" w:eastAsia="Times New Roman" w:hAnsi="Times New Roman" w:cs="Times New Roman"/>
                <w:sz w:val="24"/>
                <w:szCs w:val="24"/>
              </w:rPr>
            </w:pPr>
            <m:oMathPara>
              <m:oMath>
                <m:sSub>
                  <m:sSubPr>
                    <m:ctrlPr>
                      <w:rPr>
                        <w:rFonts w:ascii="Cambria Math" w:hAnsi="Cambria Math"/>
                      </w:rPr>
                    </m:ctrlPr>
                  </m:sSubPr>
                  <m:e>
                    <m:r>
                      <w:rPr>
                        <w:rFonts w:ascii="Cambria Math" w:hAnsi="Cambria Math"/>
                      </w:rPr>
                      <m:t>I</m:t>
                    </m:r>
                  </m:e>
                  <m:sub>
                    <m:r>
                      <w:rPr>
                        <w:rFonts w:ascii="Cambria Math" w:hAnsi="Cambria Math"/>
                      </w:rPr>
                      <m:t>sc</m:t>
                    </m:r>
                  </m:sub>
                </m:sSub>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f</m:t>
                    </m:r>
                    <m:r>
                      <m:rPr>
                        <m:sty m:val="p"/>
                      </m:rPr>
                      <w:rPr>
                        <w:rFonts w:ascii="Cambria Math" w:hAnsi="Cambria Math"/>
                      </w:rPr>
                      <m:t>,</m:t>
                    </m:r>
                    <m:r>
                      <w:rPr>
                        <w:rFonts w:ascii="Cambria Math" w:hAnsi="Cambria Math"/>
                      </w:rPr>
                      <m:t>peak</m:t>
                    </m:r>
                  </m:sub>
                </m:sSub>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τ</m:t>
                    </m:r>
                  </m:sup>
                </m:sSup>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ss</m:t>
                    </m:r>
                  </m:sub>
                </m:sSub>
              </m:oMath>
            </m:oMathPara>
          </w:p>
        </w:tc>
        <w:tc>
          <w:tcPr>
            <w:tcW w:w="2075" w:type="dxa"/>
            <w:vAlign w:val="center"/>
          </w:tcPr>
          <w:p w14:paraId="57827DCA" w14:textId="236F1C0A" w:rsidR="00DB24D4" w:rsidRPr="004D329A" w:rsidRDefault="00DB24D4" w:rsidP="00F60678">
            <w:r w:rsidRPr="004D329A">
              <w:t xml:space="preserve">equation </w:t>
            </w:r>
            <w:r w:rsidRPr="004D329A">
              <w:fldChar w:fldCharType="begin"/>
            </w:r>
            <w:r w:rsidRPr="004D329A">
              <w:instrText>SEQ Equation \* ARABIC</w:instrText>
            </w:r>
            <w:r w:rsidRPr="004D329A">
              <w:fldChar w:fldCharType="separate"/>
            </w:r>
            <w:r w:rsidR="00210B61">
              <w:rPr>
                <w:noProof/>
              </w:rPr>
              <w:t>9</w:t>
            </w:r>
            <w:r w:rsidRPr="004D329A">
              <w:fldChar w:fldCharType="end"/>
            </w:r>
            <w:r w:rsidR="00B71753">
              <w:rPr>
                <w:rFonts w:ascii="ZWAdobeF" w:hAnsi="ZWAdobeF" w:cs="ZWAdobeF"/>
                <w:sz w:val="2"/>
                <w:szCs w:val="2"/>
              </w:rPr>
              <w:t>12F</w:t>
            </w:r>
            <w:r w:rsidR="00655CFD">
              <w:rPr>
                <w:rFonts w:ascii="ZWAdobeF" w:hAnsi="ZWAdobeF" w:cs="ZWAdobeF"/>
                <w:sz w:val="2"/>
                <w:szCs w:val="2"/>
              </w:rPr>
              <w:t>12F</w:t>
            </w:r>
            <w:r w:rsidRPr="004D329A">
              <w:rPr>
                <w:rStyle w:val="FootnoteReference"/>
                <w:i/>
              </w:rPr>
              <w:footnoteReference w:id="14"/>
            </w:r>
          </w:p>
        </w:tc>
      </w:tr>
    </w:tbl>
    <w:p w14:paraId="3183A872" w14:textId="3937FD30" w:rsidR="00DB24D4" w:rsidRPr="004D329A" w:rsidRDefault="00DB24D4" w:rsidP="00F60678">
      <w:r w:rsidRPr="004D329A">
        <w:t xml:space="preserve">where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f,peak</m:t>
            </m:r>
          </m:sub>
        </m:sSub>
      </m:oMath>
      <w:r w:rsidRPr="004D329A">
        <w:t xml:space="preserve">is the initial fault current determined by the inverter control limits, </w:t>
      </w:r>
      <m:oMath>
        <m:r>
          <m:rPr>
            <m:sty m:val="p"/>
          </m:rPr>
          <w:rPr>
            <w:rFonts w:ascii="Cambria Math" w:hAnsi="Cambria Math"/>
          </w:rPr>
          <m:t>τ</m:t>
        </m:r>
      </m:oMath>
      <w:r w:rsidRPr="004D329A">
        <w:t xml:space="preserve">is the decay constant associated with the control response, and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ss</m:t>
            </m:r>
          </m:sub>
        </m:sSub>
      </m:oMath>
      <w:r w:rsidRPr="004D329A">
        <w:t xml:space="preserve">is the steady-state current (often near zero in current-limited inverters) </w:t>
      </w:r>
      <w:r w:rsidRPr="006242C3">
        <w:fldChar w:fldCharType="begin"/>
      </w:r>
      <w:r w:rsidRPr="006242C3">
        <w:instrText xml:space="preserve"> citation MG17 [</w:instrText>
      </w:r>
      <w:r w:rsidRPr="006242C3">
        <w:fldChar w:fldCharType="begin" w:fldLock="1"/>
      </w:r>
      <w:r w:rsidRPr="006242C3">
        <w:instrText xml:space="preserve"> REF _Ref211949013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[106]</w:t>
      </w:r>
      <w:r w:rsidRPr="006242C3">
        <w:fldChar w:fldCharType="end"/>
      </w:r>
      <w:r w:rsidRPr="006242C3">
        <w:t>,</w:t>
      </w:r>
      <w:r w:rsidRPr="006242C3">
        <w:fldChar w:fldCharType="begin"/>
      </w:r>
      <w:r w:rsidRPr="006242C3">
        <w:instrText xml:space="preserve"> CITATION MG14</w:instrText>
      </w:r>
      <w:r w:rsidRPr="006242C3">
        <w:fldChar w:fldCharType="begin" w:fldLock="1"/>
      </w:r>
      <w:r w:rsidRPr="006242C3">
        <w:instrText xml:space="preserve"> REF _Ref212042964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[107]</w:t>
      </w:r>
      <w:r w:rsidRPr="006242C3">
        <w:fldChar w:fldCharType="end"/>
      </w:r>
      <w:r w:rsidRPr="006242C3">
        <w:t xml:space="preserve">. </w:t>
      </w:r>
    </w:p>
    <w:p w14:paraId="22E1EF03" w14:textId="2FDDEAC3" w:rsidR="00DB24D4" w:rsidRPr="004D329A" w:rsidRDefault="00DB24D4" w:rsidP="00F60678">
      <w:r w:rsidRPr="004D329A">
        <w:t>Simulation studies performed by Sati et al.</w:t>
      </w:r>
      <w:r w:rsidRPr="004D329A">
        <w:fldChar w:fldCharType="begin"/>
      </w:r>
      <w:r w:rsidRPr="004D329A">
        <w:instrText xml:space="preserve"> citation MG5 </w:instrText>
      </w:r>
      <w:r w:rsidRPr="004D329A">
        <w:fldChar w:fldCharType="separate"/>
      </w:r>
      <w:r w:rsidR="00210B61">
        <w:rPr>
          <w:noProof/>
        </w:rPr>
        <w:t xml:space="preserve"> </w:t>
      </w:r>
      <w:r w:rsidR="00210B61" w:rsidRPr="00210B61">
        <w:rPr>
          <w:noProof/>
        </w:rPr>
        <w:t>[108]</w:t>
      </w:r>
      <w:r w:rsidRPr="004D329A">
        <w:fldChar w:fldCharType="end"/>
      </w:r>
      <w:r w:rsidRPr="004D329A">
        <w:t xml:space="preserve"> on an islanded inverter-dominated microgrid within a Canadian urban distribution network demonstrated that conventional overcurrent relays, which rely on sustained fault current magnitudes, frequently failed to operate under rapidly decaying conditions. The maloperation was attributed to the combination of rapid fault current decay (</w:t>
      </w:r>
      <w:proofErr w:type="spellStart"/>
      <w:r w:rsidRPr="004D329A">
        <w:t>I_sc</w:t>
      </w:r>
      <w:proofErr w:type="spellEnd"/>
      <w:r w:rsidRPr="004D329A">
        <w:t>(t) dropping below relay pickup thresholds within 2–3 cycles) and relay time–current characteristic curves designed for slower, sustained currents. Mathematically, if the relay operates according to an inverse-time characteristic:</w:t>
      </w:r>
    </w:p>
    <w:tbl>
      <w:tblPr>
        <w:tblStyle w:val="TableGrid"/>
        <w:tblW w:w="0" w:type="auto"/>
        <w:tblInd w:w="0" w:type="dxa"/>
        <w:tblLook w:val="04A0" w:firstRow="1" w:lastRow="0" w:firstColumn="1" w:lastColumn="0" w:noHBand="0" w:noVBand="1"/>
      </w:tblPr>
      <w:tblGrid>
        <w:gridCol w:w="6941"/>
        <w:gridCol w:w="2075"/>
      </w:tblGrid>
      <w:tr w:rsidR="00DB24D4" w:rsidRPr="004D329A" w14:paraId="798A6190" w14:textId="77777777" w:rsidTr="000619B9">
        <w:tc>
          <w:tcPr>
            <w:tcW w:w="6941" w:type="dxa"/>
            <w:vAlign w:val="center"/>
          </w:tcPr>
          <w:p w14:paraId="509B1883" w14:textId="77777777" w:rsidR="00DB24D4" w:rsidRPr="004D329A" w:rsidRDefault="00000000" w:rsidP="00F60678">
            <w:pPr>
              <w:rPr>
                <w:rFonts w:ascii="Times New Roman" w:hAnsi="Times New Roman"/>
              </w:rPr>
            </w:pPr>
            <m:oMathPara>
              <m:oMath>
                <m:sSub>
                  <m:sSubPr>
                    <m:ctrlPr>
                      <w:rPr>
                        <w:rFonts w:ascii="Cambria Math" w:hAnsi="Cambria Math"/>
                      </w:rPr>
                    </m:ctrlPr>
                  </m:sSubPr>
                  <m:e>
                    <m:r>
                      <w:rPr>
                        <w:rFonts w:ascii="Cambria Math" w:hAnsi="Cambria Math"/>
                      </w:rPr>
                      <m:t>t</m:t>
                    </m:r>
                  </m:e>
                  <m:sub>
                    <m:r>
                      <w:rPr>
                        <w:rFonts w:ascii="Cambria Math" w:hAnsi="Cambria Math"/>
                      </w:rPr>
                      <m:t>trip</m:t>
                    </m:r>
                  </m:sub>
                </m:sSub>
                <m:r>
                  <m:rPr>
                    <m:sty m:val="p"/>
                  </m:rP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k</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pickup</m:t>
                                </m:r>
                              </m:sub>
                            </m:sSub>
                          </m:num>
                          <m:den>
                            <m:sSub>
                              <m:sSubPr>
                                <m:ctrlPr>
                                  <w:rPr>
                                    <w:rFonts w:ascii="Cambria Math" w:hAnsi="Cambria Math"/>
                                  </w:rPr>
                                </m:ctrlPr>
                              </m:sSubPr>
                              <m:e>
                                <m:r>
                                  <w:rPr>
                                    <w:rFonts w:ascii="Cambria Math" w:hAnsi="Cambria Math"/>
                                  </w:rPr>
                                  <m:t>I</m:t>
                                </m:r>
                              </m:e>
                              <m:sub>
                                <m:r>
                                  <w:rPr>
                                    <w:rFonts w:ascii="Cambria Math" w:hAnsi="Cambria Math"/>
                                  </w:rPr>
                                  <m:t>fault</m:t>
                                </m:r>
                              </m:sub>
                            </m:sSub>
                          </m:den>
                        </m:f>
                        <m:r>
                          <m:rPr>
                            <m:sty m:val="p"/>
                          </m:rPr>
                          <w:rPr>
                            <w:rFonts w:ascii="Cambria Math" w:hAnsi="Cambria Math"/>
                          </w:rPr>
                          <m:t>-1</m:t>
                        </m:r>
                      </m:e>
                    </m:d>
                  </m:e>
                  <m:sup>
                    <m:r>
                      <m:rPr>
                        <m:sty m:val="p"/>
                      </m:rPr>
                      <w:rPr>
                        <w:rFonts w:ascii="Cambria Math" w:hAnsi="Cambria Math"/>
                      </w:rPr>
                      <m:t>-</m:t>
                    </m:r>
                    <m:r>
                      <w:rPr>
                        <w:rFonts w:ascii="Cambria Math" w:hAnsi="Cambria Math"/>
                      </w:rPr>
                      <m:t>n</m:t>
                    </m:r>
                  </m:sup>
                </m:sSup>
              </m:oMath>
            </m:oMathPara>
          </w:p>
        </w:tc>
        <w:tc>
          <w:tcPr>
            <w:tcW w:w="2075" w:type="dxa"/>
            <w:vAlign w:val="center"/>
          </w:tcPr>
          <w:p w14:paraId="69082BEF" w14:textId="4DF5DB17" w:rsidR="00DB24D4" w:rsidRPr="004D329A" w:rsidRDefault="00DB24D4" w:rsidP="00F60678">
            <w:r w:rsidRPr="004D329A">
              <w:t xml:space="preserve">equation </w:t>
            </w:r>
            <w:r w:rsidRPr="004D329A">
              <w:fldChar w:fldCharType="begin"/>
            </w:r>
            <w:r w:rsidRPr="004D329A">
              <w:instrText>SEQ Equation \* ARABIC</w:instrText>
            </w:r>
            <w:r w:rsidRPr="004D329A">
              <w:fldChar w:fldCharType="separate"/>
            </w:r>
            <w:r w:rsidR="00210B61">
              <w:rPr>
                <w:noProof/>
              </w:rPr>
              <w:t>10</w:t>
            </w:r>
            <w:r w:rsidRPr="004D329A">
              <w:fldChar w:fldCharType="end"/>
            </w:r>
            <w:r w:rsidR="00B71753">
              <w:rPr>
                <w:rFonts w:ascii="ZWAdobeF" w:hAnsi="ZWAdobeF" w:cs="ZWAdobeF"/>
                <w:sz w:val="2"/>
                <w:szCs w:val="2"/>
              </w:rPr>
              <w:t>13F</w:t>
            </w:r>
            <w:r w:rsidR="00655CFD">
              <w:rPr>
                <w:rFonts w:ascii="ZWAdobeF" w:hAnsi="ZWAdobeF" w:cs="ZWAdobeF"/>
                <w:sz w:val="2"/>
                <w:szCs w:val="2"/>
              </w:rPr>
              <w:t>13F</w:t>
            </w:r>
            <w:r w:rsidRPr="004D329A">
              <w:rPr>
                <w:rStyle w:val="FootnoteReference"/>
                <w:i/>
              </w:rPr>
              <w:footnoteReference w:id="15"/>
            </w:r>
          </w:p>
        </w:tc>
      </w:tr>
    </w:tbl>
    <w:p w14:paraId="4CCDC72D" w14:textId="30848055" w:rsidR="00DB24D4" w:rsidRPr="004D329A" w:rsidRDefault="00DB24D4" w:rsidP="00F60678">
      <w:r w:rsidRPr="004D329A">
        <w:t xml:space="preserve">Where </w:t>
      </w:r>
      <m:oMath>
        <m:sSub>
          <m:sSubPr>
            <m:ctrlPr>
              <w:rPr>
                <w:rFonts w:ascii="Cambria Math" w:hAnsi="Cambria Math"/>
              </w:rPr>
            </m:ctrlPr>
          </m:sSubPr>
          <m:e>
            <m:r>
              <w:rPr>
                <w:rFonts w:ascii="Cambria Math" w:hAnsi="Cambria Math"/>
              </w:rPr>
              <m:t>I</m:t>
            </m:r>
          </m:e>
          <m:sub>
            <m:r>
              <w:rPr>
                <w:rFonts w:ascii="Cambria Math" w:hAnsi="Cambria Math"/>
              </w:rPr>
              <m:t>fault</m:t>
            </m:r>
          </m:sub>
        </m:sSub>
      </m:oMath>
      <w:r w:rsidRPr="004D329A">
        <w:t xml:space="preserve">is the instantaneous fault current, </w:t>
      </w:r>
      <m:oMath>
        <m:sSub>
          <m:sSubPr>
            <m:ctrlPr>
              <w:rPr>
                <w:rFonts w:ascii="Cambria Math" w:hAnsi="Cambria Math"/>
              </w:rPr>
            </m:ctrlPr>
          </m:sSubPr>
          <m:e>
            <m:r>
              <w:rPr>
                <w:rFonts w:ascii="Cambria Math" w:hAnsi="Cambria Math"/>
              </w:rPr>
              <m:t>I</m:t>
            </m:r>
          </m:e>
          <m:sub>
            <m:r>
              <w:rPr>
                <w:rFonts w:ascii="Cambria Math" w:hAnsi="Cambria Math"/>
              </w:rPr>
              <m:t>pickup</m:t>
            </m:r>
          </m:sub>
        </m:sSub>
      </m:oMath>
      <w:r w:rsidRPr="004D329A">
        <w:t xml:space="preserve">is the relay’s threshold, and </w:t>
      </w:r>
      <m:oMath>
        <m:r>
          <w:rPr>
            <w:rFonts w:ascii="Cambria Math" w:hAnsi="Cambria Math"/>
          </w:rPr>
          <m:t>k</m:t>
        </m:r>
        <m:r>
          <m:rPr>
            <m:sty m:val="p"/>
          </m:rPr>
          <w:rPr>
            <w:rFonts w:ascii="Cambria Math" w:hAnsi="Cambria Math"/>
          </w:rPr>
          <m:t>,</m:t>
        </m:r>
        <m:r>
          <w:rPr>
            <w:rFonts w:ascii="Cambria Math" w:hAnsi="Cambria Math"/>
          </w:rPr>
          <m:t>n</m:t>
        </m:r>
      </m:oMath>
      <w:r w:rsidRPr="004D329A">
        <w:rPr>
          <w:rFonts w:eastAsiaTheme="minorEastAsia"/>
        </w:rPr>
        <w:t xml:space="preserve"> </w:t>
      </w:r>
      <w:r w:rsidRPr="004D329A">
        <w:t xml:space="preserve">are characteristic constants, then rapidly decaying inverter currents can fall below </w:t>
      </w:r>
      <m:oMath>
        <m:sSub>
          <m:sSubPr>
            <m:ctrlPr>
              <w:rPr>
                <w:rFonts w:ascii="Cambria Math" w:hAnsi="Cambria Math"/>
              </w:rPr>
            </m:ctrlPr>
          </m:sSubPr>
          <m:e>
            <m:r>
              <w:rPr>
                <w:rFonts w:ascii="Cambria Math" w:hAnsi="Cambria Math"/>
              </w:rPr>
              <m:t>I</m:t>
            </m:r>
          </m:e>
          <m:sub>
            <m:r>
              <w:rPr>
                <w:rFonts w:ascii="Cambria Math" w:hAnsi="Cambria Math"/>
              </w:rPr>
              <m:t>pickup</m:t>
            </m:r>
          </m:sub>
        </m:sSub>
        <m:r>
          <w:rPr>
            <w:rFonts w:ascii="Cambria Math" w:hAnsi="Cambria Math"/>
          </w:rPr>
          <m:t xml:space="preserve"> </m:t>
        </m:r>
      </m:oMath>
      <w:r w:rsidRPr="004D329A">
        <w:t xml:space="preserve">before </w:t>
      </w:r>
      <m:oMath>
        <m:sSub>
          <m:sSubPr>
            <m:ctrlPr>
              <w:rPr>
                <w:rFonts w:ascii="Cambria Math" w:hAnsi="Cambria Math"/>
              </w:rPr>
            </m:ctrlPr>
          </m:sSubPr>
          <m:e>
            <m:r>
              <w:rPr>
                <w:rFonts w:ascii="Cambria Math" w:hAnsi="Cambria Math"/>
              </w:rPr>
              <m:t>t</m:t>
            </m:r>
          </m:e>
          <m:sub>
            <m:r>
              <w:rPr>
                <w:rFonts w:ascii="Cambria Math" w:hAnsi="Cambria Math"/>
              </w:rPr>
              <m:t>trip</m:t>
            </m:r>
          </m:sub>
        </m:sSub>
        <m:r>
          <w:rPr>
            <w:rFonts w:ascii="Cambria Math" w:hAnsi="Cambria Math"/>
          </w:rPr>
          <m:t xml:space="preserve"> </m:t>
        </m:r>
      </m:oMath>
      <w:r w:rsidRPr="004D329A">
        <w:t>is reached, leading to missed trips. El-Sayed &amp; Sati</w:t>
      </w:r>
      <w:r w:rsidRPr="006242C3">
        <w:fldChar w:fldCharType="begin"/>
      </w:r>
      <w:r w:rsidRPr="006242C3">
        <w:instrText xml:space="preserve"> CITATION MG14 [</w:instrText>
      </w:r>
      <w:r w:rsidRPr="006242C3">
        <w:fldChar w:fldCharType="begin" w:fldLock="1"/>
      </w:r>
      <w:r w:rsidRPr="006242C3">
        <w:instrText xml:space="preserve"> REF _Ref211949284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[107]</w:t>
      </w:r>
      <w:r w:rsidRPr="006242C3">
        <w:fldChar w:fldCharType="end"/>
      </w:r>
      <w:r w:rsidRPr="004D329A">
        <w:t xml:space="preserve"> highlighted that low short-circuit ratio (SCR) conditions exacerbate this effect, because the limited system strength further reduces initial fault currents, compounding the risk of non-operation.</w:t>
      </w:r>
    </w:p>
    <w:p w14:paraId="0D5ED88D" w14:textId="42EFE3BD" w:rsidR="00DB24D4" w:rsidRPr="004D329A" w:rsidRDefault="00DB24D4" w:rsidP="00F60678">
      <w:r w:rsidRPr="006242C3">
        <w:t>El-Sayed &amp; Sati</w:t>
      </w:r>
      <w:r w:rsidRPr="006242C3">
        <w:fldChar w:fldCharType="begin"/>
      </w:r>
      <w:r w:rsidRPr="006242C3">
        <w:instrText xml:space="preserve"> CITATION MG14 [</w:instrText>
      </w:r>
      <w:r w:rsidRPr="006242C3">
        <w:fldChar w:fldCharType="begin" w:fldLock="1"/>
      </w:r>
      <w:r w:rsidRPr="006242C3">
        <w:instrText xml:space="preserve"> REF _Ref211949284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[107]</w:t>
      </w:r>
      <w:r w:rsidRPr="006242C3">
        <w:fldChar w:fldCharType="end"/>
      </w:r>
      <w:r w:rsidRPr="004D329A">
        <w:t xml:space="preserve"> reported that in an islanded inverter-dominated microgrid, the initial fault current may reach approximately 1.5–2.0 p.u. but decays to near nominal levels within 40–60 </w:t>
      </w:r>
      <w:proofErr w:type="spellStart"/>
      <w:r w:rsidRPr="004D329A">
        <w:t>ms</w:t>
      </w:r>
      <w:proofErr w:type="spellEnd"/>
      <w:r w:rsidRPr="004D329A">
        <w:t>. Conventional inverse-time overcurrent relays, which rely on sustained currents above their pickup thresholds, may fail to operate because the fault current falls below the threshold before the relay time delay is reached. This behaviour is particularly pronounced in weak or remote microgrids dominated by inverter-based resources.</w:t>
      </w:r>
    </w:p>
    <w:p w14:paraId="0AA64C7A" w14:textId="2E4BA36C" w:rsidR="00DB24D4" w:rsidRPr="004D329A" w:rsidRDefault="00DB24D4" w:rsidP="00F60678">
      <w:r w:rsidRPr="004D329A">
        <w:t>Such observations directly inform the design of adaptive protection schemes, including the use of lower relay thresholds, faster-acting elements, or alternative sequence-based measurements, as explored in studies of microgrids with high inverter penetration</w:t>
      </w:r>
      <w:r w:rsidRPr="006242C3">
        <w:fldChar w:fldCharType="begin"/>
      </w:r>
      <w:r w:rsidRPr="006242C3">
        <w:instrText xml:space="preserve"> CITATION MG4 [</w:instrText>
      </w:r>
      <w:r w:rsidRPr="006242C3">
        <w:fldChar w:fldCharType="begin" w:fldLock="1"/>
      </w:r>
      <w:r w:rsidRPr="006242C3">
        <w:instrText xml:space="preserve"> REF _Ref212042468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[99]</w:t>
      </w:r>
      <w:r w:rsidRPr="006242C3">
        <w:fldChar w:fldCharType="end"/>
      </w:r>
      <w:r w:rsidRPr="006242C3">
        <w:t xml:space="preserve">, </w:t>
      </w:r>
      <w:r w:rsidRPr="006242C3">
        <w:fldChar w:fldCharType="begin"/>
      </w:r>
      <w:r w:rsidRPr="006242C3">
        <w:instrText xml:space="preserve"> CITATION MG5 </w:instrText>
      </w:r>
      <w:r w:rsidRPr="006242C3">
        <w:fldChar w:fldCharType="begin" w:fldLock="1"/>
      </w:r>
      <w:r w:rsidRPr="006242C3">
        <w:instrText xml:space="preserve"> REF _Ref212042488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[108]</w:t>
      </w:r>
      <w:r w:rsidRPr="006242C3">
        <w:fldChar w:fldCharType="end"/>
      </w:r>
      <w:r w:rsidRPr="006242C3">
        <w:t xml:space="preserve">, </w:t>
      </w:r>
      <w:r w:rsidRPr="006242C3">
        <w:fldChar w:fldCharType="begin"/>
      </w:r>
      <w:r w:rsidRPr="006242C3">
        <w:instrText xml:space="preserve"> CITATION MG17</w:instrText>
      </w:r>
      <w:r w:rsidRPr="006242C3">
        <w:fldChar w:fldCharType="begin" w:fldLock="1"/>
      </w:r>
      <w:r w:rsidRPr="006242C3">
        <w:instrText xml:space="preserve"> REF _Ref212042964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[106]</w:t>
      </w:r>
      <w:r w:rsidRPr="006242C3">
        <w:fldChar w:fldCharType="end"/>
      </w:r>
      <w:r w:rsidRPr="004D329A">
        <w:t>. Importantly, these findings illustrate how field experience and straightforward mathematical reasoning highlight the limitations of conventional relay logic in low-inertia, low-SCR microgrids, providing critical context for both researchers and practitioners developing next-generation protection approaches.</w:t>
      </w:r>
    </w:p>
    <w:p w14:paraId="28D0A117" w14:textId="4FFC3E2D" w:rsidR="00DB24D4" w:rsidRPr="004D329A" w:rsidRDefault="00DB24D4" w:rsidP="004B577F">
      <w:r w:rsidRPr="004D329A">
        <w:lastRenderedPageBreak/>
        <w:t>System strength, often quantified by the Short-Circuit Ratio (SCR), plays a critical role in relay sensitivity and stability. Srivastava et al.</w:t>
      </w:r>
      <w:r w:rsidRPr="006242C3">
        <w:fldChar w:fldCharType="begin"/>
      </w:r>
      <w:r w:rsidRPr="006242C3">
        <w:instrText xml:space="preserve"> CITATION MG3 [</w:instrText>
      </w:r>
      <w:r w:rsidRPr="006242C3">
        <w:fldChar w:fldCharType="begin" w:fldLock="1"/>
      </w:r>
      <w:r w:rsidRPr="006242C3">
        <w:instrText xml:space="preserve"> REF _Ref212042468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[100]</w:t>
      </w:r>
      <w:r w:rsidRPr="006242C3">
        <w:fldChar w:fldCharType="end"/>
      </w:r>
      <w:r w:rsidRPr="004D329A">
        <w:t xml:space="preserve"> reviewed multiple microgrid deployments and highlighted that weak-grid conditions can exacerbate interactions between inverter control dynamics and conventional protection schemes, necessitating carefully coordinated directional or sequence-based elements. Industry practitioners have observed complementary approaches to assessing system strength: Thomas Wearne from (CSIRO Energy) noted that frequency response analysis can offer valuable insight into system strength and source impedance, making it a useful component within protection schemes. However, its applicability is limited in complex, multi-source networks where fault conditions may not produce clear or consistent frequency characteristics. This method is most effective in simple system topologies where frequency deviations can be reliably correlated with specific fault events.  Lyu, Xie &amp; McDermott</w:t>
      </w:r>
      <w:r w:rsidRPr="006242C3">
        <w:fldChar w:fldCharType="begin"/>
      </w:r>
      <w:r w:rsidRPr="006242C3">
        <w:instrText xml:space="preserve"> CITATION MG7 [</w:instrText>
      </w:r>
      <w:r w:rsidRPr="006242C3">
        <w:fldChar w:fldCharType="begin" w:fldLock="1"/>
      </w:r>
      <w:r w:rsidRPr="006242C3">
        <w:instrText xml:space="preserve"> REF _Ref212044962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[104]</w:t>
      </w:r>
      <w:r w:rsidRPr="006242C3">
        <w:fldChar w:fldCharType="end"/>
      </w:r>
      <w:r w:rsidRPr="004D329A">
        <w:t xml:space="preserve"> further discussed how negative-sequence currents in inverter-based resources can impact relay performance, reinforcing the need for adaptive or setting-less protection strategies to maintain reliability during transitions between grid-connected and islanded operation.</w:t>
      </w:r>
    </w:p>
    <w:p w14:paraId="66C0AEBE" w14:textId="1841BFF3" w:rsidR="00DB24D4" w:rsidRPr="004D329A" w:rsidRDefault="00DB24D4" w:rsidP="00F60678">
      <w:r w:rsidRPr="004D329A">
        <w:t>These findings underline that fault dynamics, inverter control characteristics, and local system strength cannot be treated independently; their combined effect directly informs relay settings, protection scheme selection, and critical clearing times. In response, next-generation protection approaches have been developed. Real-time threshold adjustment and adaptive schemes have been explored in</w:t>
      </w:r>
      <w:r w:rsidRPr="006242C3">
        <w:fldChar w:fldCharType="begin"/>
      </w:r>
      <w:r w:rsidRPr="006242C3">
        <w:instrText xml:space="preserve"> CITATION MG5 [</w:instrText>
      </w:r>
      <w:r w:rsidRPr="006242C3">
        <w:fldChar w:fldCharType="begin" w:fldLock="1"/>
      </w:r>
      <w:r w:rsidRPr="006242C3">
        <w:instrText xml:space="preserve"> REF _Ref212042488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[108]</w:t>
      </w:r>
      <w:r w:rsidRPr="006242C3">
        <w:fldChar w:fldCharType="end"/>
      </w:r>
      <w:r w:rsidRPr="006242C3">
        <w:t>,</w:t>
      </w:r>
      <w:r w:rsidRPr="006242C3">
        <w:fldChar w:fldCharType="begin"/>
      </w:r>
      <w:r w:rsidRPr="006242C3">
        <w:instrText xml:space="preserve"> CITATION MG17 </w:instrText>
      </w:r>
      <w:r w:rsidRPr="006242C3">
        <w:fldChar w:fldCharType="begin" w:fldLock="1"/>
      </w:r>
      <w:r w:rsidRPr="006242C3">
        <w:instrText xml:space="preserve"> REF _Ref212042964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[106]</w:t>
      </w:r>
      <w:r w:rsidRPr="006242C3">
        <w:fldChar w:fldCharType="end"/>
      </w:r>
      <w:r w:rsidRPr="006242C3">
        <w:t xml:space="preserve"> harmonic- or sequence-based fault detection has been studied in</w:t>
      </w:r>
      <w:r w:rsidRPr="006242C3">
        <w:fldChar w:fldCharType="begin"/>
      </w:r>
      <w:r w:rsidRPr="006242C3">
        <w:instrText xml:space="preserve"> CITATION MG17 [</w:instrText>
      </w:r>
      <w:r w:rsidRPr="006242C3">
        <w:fldChar w:fldCharType="begin" w:fldLock="1"/>
      </w:r>
      <w:r w:rsidRPr="006242C3">
        <w:instrText xml:space="preserve"> REF _Ref212042964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[106]</w:t>
      </w:r>
      <w:r w:rsidRPr="006242C3">
        <w:fldChar w:fldCharType="end"/>
      </w:r>
      <w:r w:rsidRPr="004D329A">
        <w:t xml:space="preserve">; and algorithmic or model-informed approaches, including </w:t>
      </w:r>
      <w:r w:rsidR="0073477F">
        <w:t>ML</w:t>
      </w:r>
      <w:r w:rsidRPr="004D329A">
        <w:t>, have been proposed in</w:t>
      </w:r>
      <w:r w:rsidRPr="006242C3">
        <w:fldChar w:fldCharType="begin"/>
      </w:r>
      <w:r w:rsidRPr="006242C3">
        <w:instrText xml:space="preserve"> CITATION MG6 [</w:instrText>
      </w:r>
      <w:r w:rsidRPr="006242C3">
        <w:fldChar w:fldCharType="begin" w:fldLock="1"/>
      </w:r>
      <w:r w:rsidRPr="006242C3">
        <w:instrText xml:space="preserve"> REF _Ref212044952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[102]</w:t>
      </w:r>
      <w:r w:rsidRPr="006242C3">
        <w:fldChar w:fldCharType="end"/>
      </w:r>
      <w:r w:rsidRPr="006242C3">
        <w:t>,</w:t>
      </w:r>
      <w:r w:rsidRPr="006242C3">
        <w:fldChar w:fldCharType="begin"/>
      </w:r>
      <w:r w:rsidRPr="006242C3">
        <w:instrText xml:space="preserve"> CITATION MG3 </w:instrText>
      </w:r>
      <w:r w:rsidRPr="006242C3">
        <w:fldChar w:fldCharType="begin" w:fldLock="1"/>
      </w:r>
      <w:r w:rsidRPr="006242C3">
        <w:instrText xml:space="preserve"> REF _Ref212044962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[100]</w:t>
      </w:r>
      <w:r w:rsidRPr="006242C3">
        <w:fldChar w:fldCharType="end"/>
      </w:r>
      <w:r w:rsidRPr="004D329A">
        <w:t>,</w:t>
      </w:r>
      <w:r w:rsidRPr="004D329A">
        <w:fldChar w:fldCharType="begin"/>
      </w:r>
      <w:r w:rsidRPr="004D329A">
        <w:instrText xml:space="preserve"> CITATION MG10 </w:instrText>
      </w:r>
      <w:r w:rsidRPr="004D329A">
        <w:fldChar w:fldCharType="separate"/>
      </w:r>
      <w:r w:rsidR="00210B61">
        <w:rPr>
          <w:noProof/>
        </w:rPr>
        <w:t xml:space="preserve"> </w:t>
      </w:r>
      <w:r w:rsidR="00210B61" w:rsidRPr="00210B61">
        <w:rPr>
          <w:noProof/>
        </w:rPr>
        <w:t>[98]</w:t>
      </w:r>
      <w:r w:rsidRPr="004D329A">
        <w:fldChar w:fldCharType="end"/>
      </w:r>
      <w:r w:rsidRPr="004D329A">
        <w:t>. These approaches dynamically respond to system conditions—such as islanding events, variable renewable injections, and low short-circuit strength—thereby maintaining protection reliability in inverter-dominated microgrids.</w:t>
      </w:r>
    </w:p>
    <w:p w14:paraId="08FCA27E" w14:textId="77777777" w:rsidR="00DB24D4" w:rsidRPr="004D329A" w:rsidRDefault="00DB24D4" w:rsidP="00990720">
      <w:pPr>
        <w:pStyle w:val="Heading2"/>
      </w:pPr>
      <w:bookmarkStart w:id="518" w:name="_Toc222815874"/>
      <w:bookmarkStart w:id="519" w:name="_Toc234048177"/>
      <w:r w:rsidRPr="004D329A">
        <w:t>Adaptive and Setting-less Protection in Microgrids</w:t>
      </w:r>
      <w:bookmarkEnd w:id="518"/>
      <w:bookmarkEnd w:id="519"/>
    </w:p>
    <w:p w14:paraId="5EF26BBA" w14:textId="77777777" w:rsidR="00DB24D4" w:rsidRPr="004D329A" w:rsidRDefault="00DB24D4" w:rsidP="00F60678">
      <w:r w:rsidRPr="004D329A">
        <w:t>As renewable penetration grows and network conditions become increasingly non-stationary, protection engineers face a central challenge: maintaining correct relay coordination under continually changing system impedance, generation mix, and fault current contributions. Adaptive and setting-less protection schemes have therefore emerged as a frontier research area — moving away from static, time–current or impedance-based thresholds toward algorithms that self-adjust in real time based on actual operating conditions.</w:t>
      </w:r>
    </w:p>
    <w:p w14:paraId="151BA201" w14:textId="77777777" w:rsidR="00DB24D4" w:rsidRPr="004D329A" w:rsidRDefault="00DB24D4" w:rsidP="00F60678">
      <w:r w:rsidRPr="004D329A">
        <w:t>A protection setting is only optimal for a single system state, and other states may introduce compromise. Recognizing this, the concept of adaptive protection has evolved over time through contributions from various researchers and practitioners. This principle is particularly critical in microgrids and isolated systems, where operational modes can shift rapidly between grid-connected, islanded, and partial-supply configurations. During such transitions, short-circuit currents may vary by an order of magnitude, rendering fixed relay settings ineffective or even unsafe.</w:t>
      </w:r>
    </w:p>
    <w:p w14:paraId="6022B543" w14:textId="0B12C590" w:rsidR="00DB24D4" w:rsidRPr="004D329A" w:rsidRDefault="00DB24D4" w:rsidP="00F60678">
      <w:r w:rsidRPr="004D329A">
        <w:t>Simulation studies by Sati et al.</w:t>
      </w:r>
      <w:r w:rsidRPr="006242C3">
        <w:fldChar w:fldCharType="begin"/>
      </w:r>
      <w:r w:rsidRPr="006242C3">
        <w:instrText xml:space="preserve"> CITATION MG5 [</w:instrText>
      </w:r>
      <w:r w:rsidRPr="006242C3">
        <w:rPr>
          <w:u w:val="single"/>
        </w:rPr>
        <w:fldChar w:fldCharType="begin" w:fldLock="1"/>
      </w:r>
      <w:r w:rsidRPr="006242C3">
        <w:instrText xml:space="preserve"> REF _Ref212042964 \n \h </w:instrText>
      </w:r>
      <w:r w:rsidRPr="006242C3">
        <w:rPr>
          <w:u w:val="single"/>
        </w:rPr>
        <w:instrText xml:space="preserve"> \* MERGEFORMAT </w:instrText>
      </w:r>
      <w:r w:rsidRPr="006242C3">
        <w:rPr>
          <w:u w:val="single"/>
        </w:rPr>
      </w:r>
      <w:r w:rsidRPr="006242C3">
        <w:rPr>
          <w:u w:val="single"/>
        </w:rPr>
        <w:fldChar w:fldCharType="separate"/>
      </w:r>
      <w:r w:rsidR="00B71753">
        <w:rPr>
          <w:b/>
          <w:bCs/>
          <w:u w:val="single"/>
          <w:lang w:val="en-US"/>
        </w:rPr>
        <w:instrText>Error! Reference source not found.</w:instrText>
      </w:r>
      <w:r w:rsidRPr="006242C3">
        <w:rPr>
          <w:u w:val="single"/>
        </w:rPr>
        <w:fldChar w:fldCharType="end"/>
      </w:r>
      <w:r w:rsidRPr="006242C3">
        <w:instrText xml:space="preserve">]  </w:instrText>
      </w:r>
      <w:r w:rsidRPr="006242C3">
        <w:fldChar w:fldCharType="separate"/>
      </w:r>
      <w:r w:rsidR="00210B61">
        <w:rPr>
          <w:noProof/>
        </w:rPr>
        <w:t xml:space="preserve"> </w:t>
      </w:r>
      <w:r w:rsidR="00210B61" w:rsidRPr="00210B61">
        <w:rPr>
          <w:noProof/>
        </w:rPr>
        <w:t>[108]</w:t>
      </w:r>
      <w:r w:rsidRPr="006242C3">
        <w:fldChar w:fldCharType="end"/>
      </w:r>
      <w:r w:rsidRPr="004D329A">
        <w:t xml:space="preserve"> on an isolated inverter-dominated microgrid illustrate this effect. They demonstrated that conventional overcurrent protection schemes can fail when inverter fault contributions are severely limited. Rapid fault current decay and persistent </w:t>
      </w:r>
      <w:r w:rsidR="00625DE3" w:rsidRPr="004D329A">
        <w:t>current limitation</w:t>
      </w:r>
      <w:r w:rsidRPr="004D329A">
        <w:t xml:space="preserve"> imposed </w:t>
      </w:r>
      <w:r w:rsidRPr="004D329A">
        <w:lastRenderedPageBreak/>
        <w:t>by inverter control loops undermine the ability of traditional relays to reliably detect and clear faults. The inverters’ inner current control loops imposed current-limiting behaviour defined approximately by:</w:t>
      </w:r>
    </w:p>
    <w:tbl>
      <w:tblPr>
        <w:tblStyle w:val="TableGrid"/>
        <w:tblW w:w="0" w:type="auto"/>
        <w:tblInd w:w="0" w:type="dxa"/>
        <w:tblLook w:val="04A0" w:firstRow="1" w:lastRow="0" w:firstColumn="1" w:lastColumn="0" w:noHBand="0" w:noVBand="1"/>
      </w:tblPr>
      <w:tblGrid>
        <w:gridCol w:w="5949"/>
        <w:gridCol w:w="3067"/>
      </w:tblGrid>
      <w:tr w:rsidR="00DB24D4" w:rsidRPr="004D329A" w14:paraId="6039AAA6" w14:textId="77777777" w:rsidTr="000619B9">
        <w:tc>
          <w:tcPr>
            <w:tcW w:w="5949" w:type="dxa"/>
            <w:vAlign w:val="center"/>
          </w:tcPr>
          <w:p w14:paraId="2E90AE52" w14:textId="77777777" w:rsidR="00DB24D4" w:rsidRPr="004D329A" w:rsidRDefault="00000000" w:rsidP="00F60678">
            <m:oMathPara>
              <m:oMath>
                <m:sSub>
                  <m:sSubPr>
                    <m:ctrlPr>
                      <w:rPr>
                        <w:rFonts w:ascii="Cambria Math" w:hAnsi="Cambria Math"/>
                      </w:rPr>
                    </m:ctrlPr>
                  </m:sSubPr>
                  <m:e>
                    <m:r>
                      <w:rPr>
                        <w:rFonts w:ascii="Cambria Math" w:hAnsi="Cambria Math"/>
                      </w:rPr>
                      <m:t>i</m:t>
                    </m:r>
                  </m:e>
                  <m:sub>
                    <m:r>
                      <m:rPr>
                        <m:nor/>
                      </m:rPr>
                      <m:t>fault</m:t>
                    </m:r>
                  </m:sub>
                </m:sSub>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i</m:t>
                    </m:r>
                  </m:e>
                  <m:sub>
                    <m:r>
                      <m:rPr>
                        <m:nor/>
                      </m:rPr>
                      <m:t>max</m:t>
                    </m:r>
                  </m:sub>
                </m:sSub>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m:t>
                    </m:r>
                    <m:f>
                      <m:fPr>
                        <m:ctrlPr>
                          <w:rPr>
                            <w:rFonts w:ascii="Cambria Math" w:hAnsi="Cambria Math"/>
                          </w:rPr>
                        </m:ctrlPr>
                      </m:fPr>
                      <m:num>
                        <m:r>
                          <w:rPr>
                            <w:rFonts w:ascii="Cambria Math" w:hAnsi="Cambria Math"/>
                          </w:rPr>
                          <m:t>t</m:t>
                        </m:r>
                      </m:num>
                      <m:den>
                        <m:sSub>
                          <m:sSubPr>
                            <m:ctrlPr>
                              <w:rPr>
                                <w:rFonts w:ascii="Cambria Math" w:hAnsi="Cambria Math"/>
                              </w:rPr>
                            </m:ctrlPr>
                          </m:sSubPr>
                          <m:e>
                            <m:r>
                              <w:rPr>
                                <w:rFonts w:ascii="Cambria Math" w:hAnsi="Cambria Math"/>
                              </w:rPr>
                              <m:t>τ</m:t>
                            </m:r>
                          </m:e>
                          <m:sub>
                            <m:r>
                              <w:rPr>
                                <w:rFonts w:ascii="Cambria Math" w:hAnsi="Cambria Math"/>
                              </w:rPr>
                              <m:t>c</m:t>
                            </m:r>
                          </m:sub>
                        </m:sSub>
                      </m:den>
                    </m:f>
                  </m:sup>
                </m:sSup>
                <m:r>
                  <m:rPr>
                    <m:sty m:val="p"/>
                  </m:rPr>
                  <w:rPr>
                    <w:rFonts w:ascii="Cambria Math" w:hAnsi="Cambria Math"/>
                  </w:rPr>
                  <m:t>)</m:t>
                </m:r>
              </m:oMath>
            </m:oMathPara>
          </w:p>
        </w:tc>
        <w:tc>
          <w:tcPr>
            <w:tcW w:w="3067" w:type="dxa"/>
            <w:vAlign w:val="center"/>
          </w:tcPr>
          <w:p w14:paraId="7F7C579A" w14:textId="11DC80D1" w:rsidR="00DB24D4" w:rsidRPr="004D329A" w:rsidRDefault="00DB24D4" w:rsidP="00F60678">
            <w:r w:rsidRPr="004D329A">
              <w:t xml:space="preserve">equation </w:t>
            </w:r>
            <w:r w:rsidRPr="004D329A">
              <w:fldChar w:fldCharType="begin"/>
            </w:r>
            <w:r w:rsidRPr="004D329A">
              <w:instrText>SEQ Equation \* ARABIC</w:instrText>
            </w:r>
            <w:r w:rsidRPr="004D329A">
              <w:fldChar w:fldCharType="separate"/>
            </w:r>
            <w:r w:rsidR="00210B61">
              <w:rPr>
                <w:noProof/>
              </w:rPr>
              <w:t>11</w:t>
            </w:r>
            <w:r w:rsidRPr="004D329A">
              <w:fldChar w:fldCharType="end"/>
            </w:r>
            <w:r w:rsidR="00B71753">
              <w:rPr>
                <w:rFonts w:ascii="ZWAdobeF" w:hAnsi="ZWAdobeF" w:cs="ZWAdobeF"/>
                <w:sz w:val="2"/>
                <w:szCs w:val="2"/>
              </w:rPr>
              <w:t>14F</w:t>
            </w:r>
            <w:r w:rsidR="00655CFD">
              <w:rPr>
                <w:rFonts w:ascii="ZWAdobeF" w:hAnsi="ZWAdobeF" w:cs="ZWAdobeF"/>
                <w:sz w:val="2"/>
                <w:szCs w:val="2"/>
              </w:rPr>
              <w:t>14F</w:t>
            </w:r>
            <w:r w:rsidRPr="004D329A">
              <w:rPr>
                <w:rStyle w:val="FootnoteReference"/>
                <w:i/>
              </w:rPr>
              <w:footnoteReference w:id="16"/>
            </w:r>
          </w:p>
        </w:tc>
      </w:tr>
    </w:tbl>
    <w:p w14:paraId="1F549E50" w14:textId="034A3B92" w:rsidR="00DB24D4" w:rsidRDefault="00DB24D4" w:rsidP="00F60678">
      <w:r w:rsidRPr="004D329A">
        <w:t xml:space="preserve">where </w:t>
      </w:r>
      <m:oMath>
        <m:sSub>
          <m:sSubPr>
            <m:ctrlPr>
              <w:rPr>
                <w:rFonts w:ascii="Cambria Math" w:hAnsi="Cambria Math"/>
              </w:rPr>
            </m:ctrlPr>
          </m:sSubPr>
          <m:e>
            <m:r>
              <w:rPr>
                <w:rFonts w:ascii="Cambria Math" w:hAnsi="Cambria Math"/>
              </w:rPr>
              <m:t>i</m:t>
            </m:r>
          </m:e>
          <m:sub>
            <m:r>
              <m:rPr>
                <m:nor/>
              </m:rPr>
              <m:t>max</m:t>
            </m:r>
          </m:sub>
        </m:sSub>
      </m:oMath>
      <w:r w:rsidRPr="004D329A">
        <w:t xml:space="preserve">is the inverter’s current limit (typically 1.1–1.3 p.u.), and </w:t>
      </w:r>
      <m:oMath>
        <m:sSub>
          <m:sSubPr>
            <m:ctrlPr>
              <w:rPr>
                <w:rFonts w:ascii="Cambria Math" w:hAnsi="Cambria Math"/>
              </w:rPr>
            </m:ctrlPr>
          </m:sSubPr>
          <m:e>
            <m:r>
              <w:rPr>
                <w:rFonts w:ascii="Cambria Math" w:hAnsi="Cambria Math"/>
              </w:rPr>
              <m:t>τ</m:t>
            </m:r>
          </m:e>
          <m:sub>
            <m:r>
              <w:rPr>
                <w:rFonts w:ascii="Cambria Math" w:hAnsi="Cambria Math"/>
              </w:rPr>
              <m:t>c</m:t>
            </m:r>
          </m:sub>
        </m:sSub>
      </m:oMath>
      <w:r w:rsidRPr="004D329A">
        <w:t xml:space="preserve">the control loop time constant, often 1–3 ms. As </w:t>
      </w:r>
      <m:oMath>
        <m:sSub>
          <m:sSubPr>
            <m:ctrlPr>
              <w:rPr>
                <w:rFonts w:ascii="Cambria Math" w:hAnsi="Cambria Math"/>
              </w:rPr>
            </m:ctrlPr>
          </m:sSubPr>
          <m:e>
            <m:r>
              <w:rPr>
                <w:rFonts w:ascii="Cambria Math" w:hAnsi="Cambria Math"/>
              </w:rPr>
              <m:t>τ</m:t>
            </m:r>
          </m:e>
          <m:sub>
            <m:r>
              <w:rPr>
                <w:rFonts w:ascii="Cambria Math" w:hAnsi="Cambria Math"/>
              </w:rPr>
              <m:t>c</m:t>
            </m:r>
          </m:sub>
        </m:sSub>
      </m:oMath>
      <w:r w:rsidRPr="004D329A">
        <w:t>determines how quickly the inverter reaches its current ceiling, fault currents effectively plateau rather than surge, leading to reduced magnitude and duration of overcurrent. The relay’s definite-time element, calibrated for traditional electromechanical fault envelopes, therefore fails to accumulate sufficient current to trigger within the expected tripping window. A. Hooshyar et al. suggested that protection schemes should instead track the rate of change of current or employ impedance trajectories to d</w:t>
      </w:r>
      <w:proofErr w:type="spellStart"/>
      <w:r w:rsidRPr="004D329A">
        <w:t>etect</w:t>
      </w:r>
      <w:proofErr w:type="spellEnd"/>
      <w:r w:rsidRPr="004D329A">
        <w:t xml:space="preserve"> inverter-constrained faults</w:t>
      </w:r>
      <w:r w:rsidRPr="004D329A">
        <w:fldChar w:fldCharType="begin"/>
      </w:r>
      <w:r w:rsidRPr="004D329A">
        <w:instrText xml:space="preserve"> CITATION MG16 </w:instrText>
      </w:r>
      <w:r w:rsidRPr="004D329A">
        <w:fldChar w:fldCharType="separate"/>
      </w:r>
      <w:r w:rsidR="00210B61">
        <w:rPr>
          <w:noProof/>
        </w:rPr>
        <w:t xml:space="preserve"> </w:t>
      </w:r>
      <w:r w:rsidR="00210B61" w:rsidRPr="00210B61">
        <w:rPr>
          <w:noProof/>
        </w:rPr>
        <w:t>[109]</w:t>
      </w:r>
      <w:r w:rsidRPr="004D329A">
        <w:fldChar w:fldCharType="end"/>
      </w:r>
      <w:r w:rsidRPr="004D329A">
        <w:t>.</w:t>
      </w:r>
    </w:p>
    <w:p w14:paraId="24CEC264" w14:textId="77777777" w:rsidR="004B702D" w:rsidRPr="004B702D" w:rsidRDefault="004B702D" w:rsidP="004B702D">
      <w:r w:rsidRPr="004B702D">
        <w:t>The simplified expression is intended only to illustrate the general effect of inverter current limiting on fault current magnitude and duration. Actual inverter fault responses may be significantly more complex, with modern control systems employing current prioritisation, fault ride-through functions, and sequence-dependent control strategies that can result in materially different positive-, negative-, and zero-sequence current behaviour. Consequently, protection-relevant fault signatures may vary substantially between inverter technologies and manufacturer implementations</w:t>
      </w:r>
    </w:p>
    <w:p w14:paraId="0C4A2E25" w14:textId="2766C460" w:rsidR="00DB24D4" w:rsidRPr="004D329A" w:rsidRDefault="00DB24D4" w:rsidP="00F60678">
      <w:r w:rsidRPr="004D329A">
        <w:t>Meanwhile, Adewole et al.</w:t>
      </w:r>
      <w:r w:rsidRPr="006242C3">
        <w:fldChar w:fldCharType="begin"/>
      </w:r>
      <w:r w:rsidRPr="006242C3">
        <w:instrText xml:space="preserve"> CITATION MG13 [</w:instrText>
      </w:r>
      <w:r w:rsidRPr="006242C3">
        <w:fldChar w:fldCharType="begin" w:fldLock="1"/>
      </w:r>
      <w:r w:rsidRPr="006242C3">
        <w:instrText xml:space="preserve"> REF _Ref212099151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[101]</w:t>
      </w:r>
      <w:r w:rsidRPr="006242C3">
        <w:fldChar w:fldCharType="end"/>
      </w:r>
      <w:r w:rsidRPr="004D329A">
        <w:t xml:space="preserve"> demonstrated a centralised adaptive protection framework for reconfigurable microgrids using a RTDS. The system continuously monitored network parameters, including breaker statuses, generation dispatch, and line impedances, to update protection settings across all relays in real time. Fault testing in a </w:t>
      </w:r>
      <w:r w:rsidR="00E47FD4">
        <w:t>HIL</w:t>
      </w:r>
      <w:r w:rsidRPr="004D329A">
        <w:t xml:space="preserve"> configuration showed that their adaptive scheme-maintained coordination between feeder and bus relays under network reconfiguration — a scenario where fixed settings produced misoperations. The study highlighted that computational limits and communication latency were critical factors: if settings were recalculated too slowly or communication links introduced delays, the adaptive framework could not fully track the system dynamics.</w:t>
      </w:r>
    </w:p>
    <w:p w14:paraId="14D8F512" w14:textId="1E87BFAD" w:rsidR="00DB24D4" w:rsidRPr="004D329A" w:rsidRDefault="00DB24D4" w:rsidP="00F60678">
      <w:r w:rsidRPr="004D329A">
        <w:t xml:space="preserve">Setting-less protection represents the next evolutionary step, eliminating the concept of predefined settings altogether. Impedance trajectory recognition, where relays analyse the instantaneous change of the apparent impedance </w:t>
      </w:r>
      <m:oMath>
        <m:sSub>
          <m:sSubPr>
            <m:ctrlPr>
              <w:rPr>
                <w:rFonts w:ascii="Cambria Math" w:hAnsi="Cambria Math"/>
              </w:rPr>
            </m:ctrlPr>
          </m:sSubPr>
          <m:e>
            <m:r>
              <w:rPr>
                <w:rFonts w:ascii="Cambria Math" w:hAnsi="Cambria Math"/>
              </w:rPr>
              <m:t>Z</m:t>
            </m:r>
          </m:e>
          <m:sub>
            <m:r>
              <m:rPr>
                <m:nor/>
              </m:rPr>
              <m:t>app</m:t>
            </m:r>
          </m:sub>
        </m:sSub>
        <m:r>
          <m:rPr>
            <m:sty m:val="p"/>
          </m:rPr>
          <w:rPr>
            <w:rFonts w:ascii="Cambria Math" w:hAnsi="Cambria Math"/>
          </w:rPr>
          <m:t>(</m:t>
        </m:r>
        <m:r>
          <w:rPr>
            <w:rFonts w:ascii="Cambria Math" w:hAnsi="Cambria Math"/>
          </w:rPr>
          <m:t>t</m:t>
        </m:r>
        <m:r>
          <m:rPr>
            <m:sty m:val="p"/>
          </m:rPr>
          <w:rPr>
            <w:rFonts w:ascii="Cambria Math" w:hAnsi="Cambria Math"/>
          </w:rPr>
          <m:t>)</m:t>
        </m:r>
      </m:oMath>
      <w:r w:rsidRPr="004D329A">
        <w:t>over time to classify fault types without fixed zones, has been proposed as a potential approach. Instead of relying on static mho or quadrilateral boundaries, the relay monitors the direction and curvature of the impedance trajectory. Faults are identified by characteristic signatures</w:t>
      </w:r>
      <w:r w:rsidR="006254F0">
        <w:t>,</w:t>
      </w:r>
      <w:r w:rsidRPr="004D329A">
        <w:t xml:space="preserve"> </w:t>
      </w:r>
      <w:r w:rsidR="006254F0">
        <w:t>such as</w:t>
      </w:r>
      <w:r w:rsidRPr="004D329A">
        <w:t xml:space="preserve"> a sharp inward trajectory toward the origin followed by flattening near a constant reactance value indicates a near-end fault limited by inverter control. This concept has been explored in theoretical studies, such as Niu et al.</w:t>
      </w:r>
      <w:r w:rsidRPr="006242C3">
        <w:fldChar w:fldCharType="begin"/>
      </w:r>
      <w:r w:rsidRPr="006242C3">
        <w:instrText xml:space="preserve"> CITATION MG15 [</w:instrText>
      </w:r>
      <w:r w:rsidRPr="006242C3">
        <w:fldChar w:fldCharType="begin" w:fldLock="1"/>
      </w:r>
      <w:r w:rsidRPr="006242C3">
        <w:instrText xml:space="preserve"> REF _Ref212100739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[110]</w:t>
      </w:r>
      <w:r w:rsidRPr="006242C3">
        <w:fldChar w:fldCharType="end"/>
      </w:r>
      <w:r w:rsidRPr="004D329A">
        <w:t>, which analyse the impedance trajectories under various current-limiting strategies in inverter-based systems.</w:t>
      </w:r>
    </w:p>
    <w:tbl>
      <w:tblPr>
        <w:tblStyle w:val="TableGrid"/>
        <w:tblW w:w="0" w:type="auto"/>
        <w:tblInd w:w="0" w:type="dxa"/>
        <w:tblLook w:val="04A0" w:firstRow="1" w:lastRow="0" w:firstColumn="1" w:lastColumn="0" w:noHBand="0" w:noVBand="1"/>
      </w:tblPr>
      <w:tblGrid>
        <w:gridCol w:w="5949"/>
        <w:gridCol w:w="3067"/>
      </w:tblGrid>
      <w:tr w:rsidR="00DB24D4" w:rsidRPr="004D329A" w14:paraId="260B3C99" w14:textId="77777777" w:rsidTr="000619B9">
        <w:tc>
          <w:tcPr>
            <w:tcW w:w="5949" w:type="dxa"/>
            <w:vAlign w:val="center"/>
          </w:tcPr>
          <w:p w14:paraId="623E6CC8" w14:textId="77777777" w:rsidR="00DB24D4" w:rsidRPr="004D329A" w:rsidRDefault="00000000" w:rsidP="00F60678">
            <m:oMathPara>
              <m:oMath>
                <m:sSub>
                  <m:sSubPr>
                    <m:ctrlPr>
                      <w:rPr>
                        <w:rFonts w:ascii="Cambria Math" w:hAnsi="Cambria Math"/>
                        <w:iCs/>
                      </w:rPr>
                    </m:ctrlPr>
                  </m:sSubPr>
                  <m:e>
                    <m:r>
                      <w:rPr>
                        <w:rFonts w:ascii="Cambria Math" w:hAnsi="Cambria Math"/>
                      </w:rPr>
                      <m:t>Z</m:t>
                    </m:r>
                  </m:e>
                  <m:sub>
                    <m:r>
                      <m:rPr>
                        <m:nor/>
                      </m:rPr>
                      <w:rPr>
                        <w:iCs/>
                      </w:rPr>
                      <m:t>app</m:t>
                    </m:r>
                  </m:sub>
                </m:sSub>
                <m:r>
                  <m:rPr>
                    <m:sty m:val="p"/>
                  </m:rPr>
                  <w:rPr>
                    <w:rFonts w:ascii="Cambria Math" w:hAnsi="Cambria Math"/>
                  </w:rPr>
                  <m:t>(</m:t>
                </m:r>
                <m:r>
                  <w:rPr>
                    <w:rFonts w:ascii="Cambria Math" w:hAnsi="Cambria Math"/>
                  </w:rPr>
                  <m:t>t</m:t>
                </m:r>
                <m:r>
                  <m:rPr>
                    <m:sty m:val="p"/>
                  </m:rPr>
                  <w:rPr>
                    <w:rFonts w:ascii="Cambria Math" w:hAnsi="Cambria Math"/>
                  </w:rPr>
                  <m:t>)=</m:t>
                </m:r>
                <m:f>
                  <m:fPr>
                    <m:ctrlPr>
                      <w:rPr>
                        <w:rFonts w:ascii="Cambria Math" w:hAnsi="Cambria Math"/>
                        <w:iCs/>
                      </w:rPr>
                    </m:ctrlPr>
                  </m:fPr>
                  <m:num>
                    <m:r>
                      <w:rPr>
                        <w:rFonts w:ascii="Cambria Math" w:hAnsi="Cambria Math"/>
                      </w:rPr>
                      <m:t>V</m:t>
                    </m:r>
                    <m:r>
                      <m:rPr>
                        <m:sty m:val="p"/>
                      </m:rPr>
                      <w:rPr>
                        <w:rFonts w:ascii="Cambria Math" w:hAnsi="Cambria Math"/>
                      </w:rPr>
                      <m:t>(</m:t>
                    </m:r>
                    <m:r>
                      <w:rPr>
                        <w:rFonts w:ascii="Cambria Math" w:hAnsi="Cambria Math"/>
                      </w:rPr>
                      <m:t>t</m:t>
                    </m:r>
                    <m:r>
                      <m:rPr>
                        <m:sty m:val="p"/>
                      </m:rPr>
                      <w:rPr>
                        <w:rFonts w:ascii="Cambria Math" w:hAnsi="Cambria Math"/>
                      </w:rPr>
                      <m:t>)</m:t>
                    </m:r>
                  </m:num>
                  <m:den>
                    <m:r>
                      <w:rPr>
                        <w:rFonts w:ascii="Cambria Math" w:hAnsi="Cambria Math"/>
                      </w:rPr>
                      <m:t>I</m:t>
                    </m:r>
                    <m:r>
                      <m:rPr>
                        <m:sty m:val="p"/>
                      </m:rPr>
                      <w:rPr>
                        <w:rFonts w:ascii="Cambria Math" w:hAnsi="Cambria Math"/>
                      </w:rPr>
                      <m:t>(</m:t>
                    </m:r>
                    <m:r>
                      <w:rPr>
                        <w:rFonts w:ascii="Cambria Math" w:hAnsi="Cambria Math"/>
                      </w:rPr>
                      <m:t>t</m:t>
                    </m:r>
                    <m:r>
                      <m:rPr>
                        <m:sty m:val="p"/>
                      </m:rPr>
                      <w:rPr>
                        <w:rFonts w:ascii="Cambria Math" w:hAnsi="Cambria Math"/>
                      </w:rPr>
                      <m:t>)</m:t>
                    </m:r>
                  </m:den>
                </m:f>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jX</m:t>
                </m:r>
                <m:r>
                  <m:rPr>
                    <m:sty m:val="p"/>
                  </m:rPr>
                  <w:rPr>
                    <w:rFonts w:ascii="Cambria Math" w:hAnsi="Cambria Math"/>
                  </w:rPr>
                  <m:t>(</m:t>
                </m:r>
                <m:r>
                  <w:rPr>
                    <w:rFonts w:ascii="Cambria Math" w:hAnsi="Cambria Math"/>
                  </w:rPr>
                  <m:t>t</m:t>
                </m:r>
                <m:r>
                  <m:rPr>
                    <m:sty m:val="p"/>
                  </m:rPr>
                  <w:rPr>
                    <w:rFonts w:ascii="Cambria Math" w:hAnsi="Cambria Math"/>
                  </w:rPr>
                  <m:t>)</m:t>
                </m:r>
              </m:oMath>
            </m:oMathPara>
          </w:p>
        </w:tc>
        <w:tc>
          <w:tcPr>
            <w:tcW w:w="3067" w:type="dxa"/>
            <w:vAlign w:val="center"/>
          </w:tcPr>
          <w:p w14:paraId="0FE02C2C" w14:textId="15554278" w:rsidR="00DB24D4" w:rsidRPr="004D329A" w:rsidRDefault="00DB24D4" w:rsidP="00F60678">
            <w:r w:rsidRPr="004D329A">
              <w:t xml:space="preserve">equation </w:t>
            </w:r>
            <w:r w:rsidRPr="004D329A">
              <w:fldChar w:fldCharType="begin"/>
            </w:r>
            <w:r w:rsidRPr="004D329A">
              <w:instrText>SEQ Equation \* ARABIC</w:instrText>
            </w:r>
            <w:r w:rsidRPr="004D329A">
              <w:fldChar w:fldCharType="separate"/>
            </w:r>
            <w:r w:rsidR="00210B61">
              <w:rPr>
                <w:noProof/>
              </w:rPr>
              <w:t>12</w:t>
            </w:r>
            <w:r w:rsidRPr="004D329A">
              <w:fldChar w:fldCharType="end"/>
            </w:r>
            <w:r w:rsidR="00B71753">
              <w:rPr>
                <w:rFonts w:ascii="ZWAdobeF" w:hAnsi="ZWAdobeF" w:cs="ZWAdobeF"/>
                <w:sz w:val="2"/>
                <w:szCs w:val="2"/>
              </w:rPr>
              <w:t>15F</w:t>
            </w:r>
            <w:r w:rsidR="00655CFD">
              <w:rPr>
                <w:rFonts w:ascii="ZWAdobeF" w:hAnsi="ZWAdobeF" w:cs="ZWAdobeF"/>
                <w:sz w:val="2"/>
                <w:szCs w:val="2"/>
              </w:rPr>
              <w:t>15F</w:t>
            </w:r>
            <w:r w:rsidRPr="004D329A">
              <w:rPr>
                <w:rStyle w:val="FootnoteReference"/>
                <w:i/>
              </w:rPr>
              <w:footnoteReference w:id="17"/>
            </w:r>
          </w:p>
        </w:tc>
      </w:tr>
    </w:tbl>
    <w:p w14:paraId="18207E4B" w14:textId="245A94AE" w:rsidR="00DB24D4" w:rsidRPr="004D329A" w:rsidRDefault="00DB24D4" w:rsidP="00F60678">
      <w:r w:rsidRPr="004D329A">
        <w:t>Building on the challenges posed by inverter-constrained fault currents, adaptive differential protection strategies have been proposed for microgrids</w:t>
      </w:r>
      <w:r w:rsidRPr="004D329A">
        <w:fldChar w:fldCharType="begin"/>
      </w:r>
      <w:r w:rsidRPr="004D329A">
        <w:instrText xml:space="preserve"> CITATION MG17 42] </w:instrText>
      </w:r>
      <w:r w:rsidRPr="004D329A">
        <w:fldChar w:fldCharType="separate"/>
      </w:r>
      <w:r w:rsidR="00210B61">
        <w:rPr>
          <w:noProof/>
        </w:rPr>
        <w:t xml:space="preserve"> </w:t>
      </w:r>
      <w:r w:rsidR="00210B61" w:rsidRPr="00210B61">
        <w:rPr>
          <w:noProof/>
        </w:rPr>
        <w:t>[106]</w:t>
      </w:r>
      <w:r w:rsidRPr="004D329A">
        <w:fldChar w:fldCharType="end"/>
      </w:r>
      <w:r w:rsidRPr="004D329A">
        <w:t>. These approaches leverage sequence- or harmonic-based metrics rather than relying on fixed fault current magnitudes, allowing relays to detect faults more reliably under low short-circuit strength conditions. Significantly, the algorithm required no preconfigured fault current assumptions in contrast to traditional non-adaptive current-differential schemes, whose sensitivity and correct operation depend on assumed minimum fault levels derived from system studies.</w:t>
      </w:r>
    </w:p>
    <w:p w14:paraId="3199CC61" w14:textId="77777777" w:rsidR="00DB24D4" w:rsidRPr="004D329A" w:rsidRDefault="00DB24D4" w:rsidP="00F60678">
      <w:r w:rsidRPr="004D329A">
        <w:t>The conceptual boundary between adaptive and setting-less protection is increasingly blurred. In modern designs, the adaptive engine continuously modifies its response to approximate “setting-less” behaviour within practical limits. For example, frequency-adaptive overcurrent elements can scale their pickup level proportionally to system frequency deviation:</w:t>
      </w:r>
    </w:p>
    <w:tbl>
      <w:tblPr>
        <w:tblStyle w:val="TableGrid"/>
        <w:tblW w:w="0" w:type="auto"/>
        <w:tblInd w:w="0" w:type="dxa"/>
        <w:tblLook w:val="04A0" w:firstRow="1" w:lastRow="0" w:firstColumn="1" w:lastColumn="0" w:noHBand="0" w:noVBand="1"/>
      </w:tblPr>
      <w:tblGrid>
        <w:gridCol w:w="5949"/>
        <w:gridCol w:w="3067"/>
      </w:tblGrid>
      <w:tr w:rsidR="00DB24D4" w:rsidRPr="004D329A" w14:paraId="648FDFF6" w14:textId="77777777" w:rsidTr="000619B9">
        <w:tc>
          <w:tcPr>
            <w:tcW w:w="5949" w:type="dxa"/>
            <w:vAlign w:val="center"/>
          </w:tcPr>
          <w:p w14:paraId="74426380" w14:textId="77777777" w:rsidR="00DB24D4" w:rsidRPr="004D329A" w:rsidRDefault="00000000" w:rsidP="00F60678">
            <m:oMathPara>
              <m:oMath>
                <m:sSub>
                  <m:sSubPr>
                    <m:ctrlPr>
                      <w:rPr>
                        <w:rFonts w:ascii="Cambria Math" w:hAnsi="Cambria Math"/>
                        <w:iCs/>
                      </w:rPr>
                    </m:ctrlPr>
                  </m:sSubPr>
                  <m:e>
                    <m:r>
                      <w:rPr>
                        <w:rFonts w:ascii="Cambria Math" w:hAnsi="Cambria Math"/>
                      </w:rPr>
                      <m:t>I</m:t>
                    </m:r>
                  </m:e>
                  <m:sub>
                    <m:r>
                      <m:rPr>
                        <m:nor/>
                      </m:rPr>
                      <w:rPr>
                        <w:iCs/>
                      </w:rPr>
                      <m:t>pickup</m:t>
                    </m:r>
                  </m:sub>
                </m:sSub>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iCs/>
                      </w:rPr>
                    </m:ctrlPr>
                  </m:sSubPr>
                  <m:e>
                    <m:r>
                      <w:rPr>
                        <w:rFonts w:ascii="Cambria Math" w:hAnsi="Cambria Math"/>
                      </w:rPr>
                      <m:t>I</m:t>
                    </m:r>
                  </m:e>
                  <m:sub>
                    <m:r>
                      <m:rPr>
                        <m:sty m:val="p"/>
                      </m:rPr>
                      <w:rPr>
                        <w:rFonts w:ascii="Cambria Math" w:hAnsi="Cambria Math"/>
                      </w:rPr>
                      <m:t>0</m:t>
                    </m:r>
                  </m:sub>
                </m:sSub>
                <m:r>
                  <m:rPr>
                    <m:sty m:val="p"/>
                  </m:rPr>
                  <w:rPr>
                    <w:rFonts w:ascii="Cambria Math" w:hAnsi="Cambria Math"/>
                  </w:rPr>
                  <m:t>(1+</m:t>
                </m:r>
                <m:sSub>
                  <m:sSubPr>
                    <m:ctrlPr>
                      <w:rPr>
                        <w:rFonts w:ascii="Cambria Math" w:hAnsi="Cambria Math"/>
                        <w:iCs/>
                      </w:rPr>
                    </m:ctrlPr>
                  </m:sSubPr>
                  <m:e>
                    <m:r>
                      <w:rPr>
                        <w:rFonts w:ascii="Cambria Math" w:hAnsi="Cambria Math"/>
                      </w:rPr>
                      <m:t>k</m:t>
                    </m:r>
                  </m:e>
                  <m:sub>
                    <m:r>
                      <w:rPr>
                        <w:rFonts w:ascii="Cambria Math" w:hAnsi="Cambria Math"/>
                      </w:rPr>
                      <m:t>f</m:t>
                    </m:r>
                  </m:sub>
                </m:sSub>
                <m:r>
                  <m:rPr>
                    <m:nor/>
                  </m:rPr>
                  <w:rPr>
                    <w:iCs/>
                  </w:rPr>
                  <m:t> </m:t>
                </m:r>
                <m:r>
                  <w:rPr>
                    <w:rFonts w:ascii="Cambria Math" w:hAnsi="Cambria Math"/>
                  </w:rPr>
                  <m:t>Δf</m:t>
                </m:r>
                <m:r>
                  <m:rPr>
                    <m:sty m:val="p"/>
                  </m:rPr>
                  <w:rPr>
                    <w:rFonts w:ascii="Cambria Math" w:hAnsi="Cambria Math"/>
                  </w:rPr>
                  <m:t>(</m:t>
                </m:r>
                <m:r>
                  <w:rPr>
                    <w:rFonts w:ascii="Cambria Math" w:hAnsi="Cambria Math"/>
                  </w:rPr>
                  <m:t>t</m:t>
                </m:r>
                <m:r>
                  <m:rPr>
                    <m:sty m:val="p"/>
                  </m:rPr>
                  <w:rPr>
                    <w:rFonts w:ascii="Cambria Math" w:hAnsi="Cambria Math"/>
                  </w:rPr>
                  <m:t>))</m:t>
                </m:r>
              </m:oMath>
            </m:oMathPara>
          </w:p>
        </w:tc>
        <w:tc>
          <w:tcPr>
            <w:tcW w:w="3067" w:type="dxa"/>
            <w:vAlign w:val="center"/>
          </w:tcPr>
          <w:p w14:paraId="31F02388" w14:textId="74FED0D4" w:rsidR="00DB24D4" w:rsidRPr="004D329A" w:rsidRDefault="00DB24D4" w:rsidP="00F60678">
            <w:r w:rsidRPr="004D329A">
              <w:t xml:space="preserve">equation </w:t>
            </w:r>
            <w:r w:rsidRPr="004D329A">
              <w:fldChar w:fldCharType="begin"/>
            </w:r>
            <w:r w:rsidRPr="004D329A">
              <w:instrText>SEQ Equation \* ARABIC</w:instrText>
            </w:r>
            <w:r w:rsidRPr="004D329A">
              <w:fldChar w:fldCharType="separate"/>
            </w:r>
            <w:r w:rsidR="00210B61">
              <w:rPr>
                <w:noProof/>
              </w:rPr>
              <w:t>13</w:t>
            </w:r>
            <w:r w:rsidRPr="004D329A">
              <w:fldChar w:fldCharType="end"/>
            </w:r>
            <w:r w:rsidR="00B71753">
              <w:rPr>
                <w:rFonts w:ascii="ZWAdobeF" w:hAnsi="ZWAdobeF" w:cs="ZWAdobeF"/>
                <w:sz w:val="2"/>
                <w:szCs w:val="2"/>
              </w:rPr>
              <w:t>16F</w:t>
            </w:r>
            <w:r w:rsidR="00655CFD">
              <w:rPr>
                <w:rFonts w:ascii="ZWAdobeF" w:hAnsi="ZWAdobeF" w:cs="ZWAdobeF"/>
                <w:sz w:val="2"/>
                <w:szCs w:val="2"/>
              </w:rPr>
              <w:t>16F</w:t>
            </w:r>
            <w:r w:rsidRPr="004D329A">
              <w:rPr>
                <w:rStyle w:val="FootnoteReference"/>
                <w:i/>
              </w:rPr>
              <w:footnoteReference w:id="18"/>
            </w:r>
          </w:p>
        </w:tc>
      </w:tr>
    </w:tbl>
    <w:p w14:paraId="7E8FCC1C" w14:textId="77777777" w:rsidR="00DB24D4" w:rsidRPr="004D329A" w:rsidRDefault="00DB24D4" w:rsidP="00F60678">
      <w:r w:rsidRPr="004D329A">
        <w:t>where</w:t>
      </w:r>
      <m:oMath>
        <m:r>
          <m:rPr>
            <m:nor/>
          </m:rPr>
          <w:rPr>
            <w:iCs/>
          </w:rPr>
          <m:t> </m:t>
        </m:r>
        <m:sSub>
          <m:sSubPr>
            <m:ctrlPr>
              <w:rPr>
                <w:rFonts w:ascii="Cambria Math" w:hAnsi="Cambria Math"/>
                <w:iCs/>
              </w:rPr>
            </m:ctrlPr>
          </m:sSubPr>
          <m:e>
            <m:r>
              <w:rPr>
                <w:rFonts w:ascii="Cambria Math" w:hAnsi="Cambria Math"/>
              </w:rPr>
              <m:t>k</m:t>
            </m:r>
          </m:e>
          <m:sub>
            <m:r>
              <w:rPr>
                <w:rFonts w:ascii="Cambria Math" w:hAnsi="Cambria Math"/>
              </w:rPr>
              <m:t>f</m:t>
            </m:r>
          </m:sub>
        </m:sSub>
        <m:r>
          <m:rPr>
            <m:nor/>
          </m:rPr>
          <w:rPr>
            <w:iCs/>
          </w:rPr>
          <m:t> </m:t>
        </m:r>
      </m:oMath>
      <w:r w:rsidRPr="004D329A">
        <w:t>is the adaptive coefficient. During inverter-induced frequency swings, this compensates for apparent current bias caused by frequency-dependent impedance shifts, reducing the likelihood of undesired trips.</w:t>
      </w:r>
    </w:p>
    <w:p w14:paraId="6D965604" w14:textId="0E19F079" w:rsidR="00DB24D4" w:rsidRPr="004D329A" w:rsidRDefault="00DB24D4" w:rsidP="00F60678">
      <w:r w:rsidRPr="004D329A">
        <w:t>Beyond the technical mechanism, adaptive and setting-less protection philosophies signify a broader transition in protection thinking</w:t>
      </w:r>
      <w:r w:rsidR="00180E9A">
        <w:t>,</w:t>
      </w:r>
      <w:r w:rsidRPr="004D329A">
        <w:t xml:space="preserve"> from discrete state logic to continuous system inference. Rather than reacting to a single measurement threshold breach, future protection systems are expected to interpret a multi-dimensional system state, incorporating current, voltage, impedance, frequency, and even inverter control signals to infer the most probable disturbance cause.</w:t>
      </w:r>
    </w:p>
    <w:p w14:paraId="3B6EBD6E" w14:textId="1A565665" w:rsidR="00DB24D4" w:rsidRPr="004D329A" w:rsidRDefault="00DB24D4" w:rsidP="00F60678">
      <w:r w:rsidRPr="004D329A">
        <w:t>In Australia, the NER and AS 60044-series assume protection schemes operate with verified coordination margins, typically derived from studies encompassing minimum and maximum fault levels, network impedances, and generation mixes. Established approaches</w:t>
      </w:r>
      <w:r w:rsidR="00B11D2A">
        <w:t xml:space="preserve"> </w:t>
      </w:r>
      <w:r w:rsidRPr="004D329A">
        <w:t>including group settings</w:t>
      </w:r>
      <w:r w:rsidR="00B11D2A">
        <w:t xml:space="preserve"> </w:t>
      </w:r>
      <w:r w:rsidRPr="004D329A">
        <w:t>allow some variability; however, schemes that adjust thresholds dynamically in real time, without documented simulation-based or analytical studies defining the operational envelope across all credible conditions, present challenges for demonstrating compliance under current regulatory frameworks.</w:t>
      </w:r>
    </w:p>
    <w:p w14:paraId="2266070B" w14:textId="0D967B4C" w:rsidR="00DB24D4" w:rsidRPr="004D329A" w:rsidRDefault="00DB24D4" w:rsidP="00F60678">
      <w:r w:rsidRPr="004D329A">
        <w:t xml:space="preserve">Collectively, the literature underscores that while adaptive and setting-less protection concepts have matured in research and limited field trials, their full-scale deployment remains constrained by the absence of established validation and compliance frameworks. Studies consistently highlight the need </w:t>
      </w:r>
      <w:r w:rsidRPr="004D329A">
        <w:lastRenderedPageBreak/>
        <w:t>for protection systems that can maintain coordination and dependability under rapidly varying system conditions, yet existing standards and certification processes are structured around fixed, pre-verified settings. Bridging this gap</w:t>
      </w:r>
      <w:r w:rsidR="004B2182">
        <w:t xml:space="preserve"> </w:t>
      </w:r>
      <w:r w:rsidRPr="004D329A">
        <w:t>between adaptive capability and regulatory assurance</w:t>
      </w:r>
      <w:r w:rsidR="004B2182">
        <w:t xml:space="preserve"> </w:t>
      </w:r>
      <w:r w:rsidRPr="004D329A">
        <w:t>emerges as the central challenge identified across recent works.</w:t>
      </w:r>
    </w:p>
    <w:p w14:paraId="3F2901EB" w14:textId="77777777" w:rsidR="00DB24D4" w:rsidRPr="004D329A" w:rsidRDefault="00DB24D4" w:rsidP="00990720">
      <w:pPr>
        <w:pStyle w:val="Heading2"/>
      </w:pPr>
      <w:bookmarkStart w:id="520" w:name="_Toc222815875"/>
      <w:bookmarkStart w:id="521" w:name="_Toc234048178"/>
      <w:r w:rsidRPr="004D329A">
        <w:t>Negative-Sequence Current Behaviour and Directional Protection</w:t>
      </w:r>
      <w:bookmarkEnd w:id="520"/>
      <w:bookmarkEnd w:id="521"/>
    </w:p>
    <w:p w14:paraId="233B74CE" w14:textId="7CEEF93F" w:rsidR="00DB24D4" w:rsidRPr="004D329A" w:rsidRDefault="00DB24D4" w:rsidP="00F60678">
      <w:r w:rsidRPr="004D329A">
        <w:t>Protection coordination in microgrids becomes significantly more complex when IBR</w:t>
      </w:r>
      <w:r w:rsidR="00634D80">
        <w:t>s</w:t>
      </w:r>
      <w:r w:rsidRPr="004D329A">
        <w:t xml:space="preserve"> dominate, as their fault current contributions deviate from the symmetrical characteristics of synchronous generation. As highlighted by Lyu, Xie, and McDermott</w:t>
      </w:r>
      <w:r w:rsidRPr="004D329A">
        <w:fldChar w:fldCharType="begin"/>
      </w:r>
      <w:r w:rsidRPr="004D329A">
        <w:instrText xml:space="preserve"> CITATION MG7 [44] </w:instrText>
      </w:r>
      <w:r w:rsidRPr="004D329A">
        <w:fldChar w:fldCharType="separate"/>
      </w:r>
      <w:r w:rsidR="00210B61">
        <w:rPr>
          <w:noProof/>
        </w:rPr>
        <w:t xml:space="preserve"> </w:t>
      </w:r>
      <w:r w:rsidR="00210B61" w:rsidRPr="00210B61">
        <w:rPr>
          <w:noProof/>
        </w:rPr>
        <w:t>[104]</w:t>
      </w:r>
      <w:r w:rsidRPr="004D329A">
        <w:fldChar w:fldCharType="end"/>
      </w:r>
      <w:r w:rsidRPr="004D329A">
        <w:t>, the magnitude and phase of negative-sequence currents depend strongly on inverter control design</w:t>
      </w:r>
      <w:r w:rsidR="004B2182">
        <w:t xml:space="preserve">, </w:t>
      </w:r>
      <w:r w:rsidRPr="004D329A">
        <w:t>particularly grid-following versus grid-forming mode.</w:t>
      </w:r>
    </w:p>
    <w:p w14:paraId="3AFCD3E9" w14:textId="7F7A0571" w:rsidR="00DB24D4" w:rsidRPr="004D329A" w:rsidRDefault="00DB24D4" w:rsidP="00F60678">
      <w:r w:rsidRPr="004D329A">
        <w:t>Introducing variability that challenges the dependability of directional and phase-comparison protection elements Yu, Xie, and McDermott [44] observed in their Pacific Northwest National Laboratory (PNNL) study that the inverter current control strategy</w:t>
      </w:r>
      <w:r w:rsidR="00E3451C">
        <w:t xml:space="preserve">, </w:t>
      </w:r>
      <w:r w:rsidRPr="004D329A">
        <w:t xml:space="preserve">whether CSC or </w:t>
      </w:r>
      <w:r w:rsidR="005E7C1D">
        <w:t>decoupled sequence control (</w:t>
      </w:r>
      <w:r w:rsidRPr="004D329A">
        <w:t>DSC</w:t>
      </w:r>
      <w:r w:rsidR="005E7C1D">
        <w:t>)</w:t>
      </w:r>
      <w:r w:rsidR="00E3451C">
        <w:t xml:space="preserve">, </w:t>
      </w:r>
      <w:r w:rsidRPr="004D329A">
        <w:t>strongly influences the magnitude and phase of negative-sequence current injection during unbalanced faults. In CSC-based inverters, fault response is governed by a current reference constrained by converter ratings and internal current-regulation loops, resulting in a nearly symmetrical output with negative-sequence components typically below 3% of the positive sequence. By contrast, DSC-based inverters regulate voltage independently in each sequence frame, often producing negative-sequence currents of 10–15% under unbalanced load or fault conditions.</w:t>
      </w:r>
    </w:p>
    <w:p w14:paraId="105A59A7" w14:textId="77777777" w:rsidR="00DB24D4" w:rsidRPr="004D329A" w:rsidRDefault="00DB24D4" w:rsidP="00F60678">
      <w:r w:rsidRPr="004D329A">
        <w:t>Mathematically, this distinction can be illustrated by comparing the current injection model under both control modes:</w:t>
      </w:r>
    </w:p>
    <w:tbl>
      <w:tblPr>
        <w:tblStyle w:val="TableGrid"/>
        <w:tblW w:w="0" w:type="auto"/>
        <w:tblInd w:w="0" w:type="dxa"/>
        <w:tblLook w:val="04A0" w:firstRow="1" w:lastRow="0" w:firstColumn="1" w:lastColumn="0" w:noHBand="0" w:noVBand="1"/>
      </w:tblPr>
      <w:tblGrid>
        <w:gridCol w:w="5949"/>
        <w:gridCol w:w="3067"/>
      </w:tblGrid>
      <w:tr w:rsidR="00DB24D4" w:rsidRPr="004D329A" w14:paraId="222BA4D7" w14:textId="77777777" w:rsidTr="000619B9">
        <w:tc>
          <w:tcPr>
            <w:tcW w:w="5949" w:type="dxa"/>
            <w:vAlign w:val="center"/>
          </w:tcPr>
          <w:p w14:paraId="752E247F" w14:textId="77777777" w:rsidR="00DB24D4" w:rsidRPr="004D329A" w:rsidRDefault="00000000" w:rsidP="00F60678">
            <m:oMathPara>
              <m:oMath>
                <m:m>
                  <m:mPr>
                    <m:plcHide m:val="1"/>
                    <m:mcs>
                      <m:mc>
                        <m:mcPr>
                          <m:count m:val="2"/>
                          <m:mcJc m:val="center"/>
                        </m:mcPr>
                      </m:mc>
                    </m:mcs>
                    <m:ctrlPr>
                      <w:rPr>
                        <w:rFonts w:ascii="Cambria Math" w:hAnsi="Cambria Math"/>
                      </w:rPr>
                    </m:ctrlPr>
                  </m:mPr>
                  <m:mr>
                    <m:e/>
                    <m:e>
                      <m:r>
                        <m:rPr>
                          <m:nor/>
                        </m:rPr>
                        <m:t xml:space="preserve">CSC: </m:t>
                      </m:r>
                      <m:sSub>
                        <m:sSubPr>
                          <m:ctrlPr>
                            <w:rPr>
                              <w:rFonts w:ascii="Cambria Math" w:hAnsi="Cambria Math"/>
                            </w:rPr>
                          </m:ctrlPr>
                        </m:sSubPr>
                        <m:e>
                          <m:r>
                            <w:rPr>
                              <w:rFonts w:ascii="Cambria Math" w:hAnsi="Cambria Math"/>
                            </w:rPr>
                            <m:t>I</m:t>
                          </m:r>
                        </m:e>
                        <m:sub>
                          <m:r>
                            <m:rPr>
                              <m:nor/>
                            </m:rPr>
                            <m:t>abc</m:t>
                          </m:r>
                        </m:sub>
                      </m:sSub>
                      <m:r>
                        <m:rPr>
                          <m:sty m:val="p"/>
                        </m:rPr>
                        <w:rPr>
                          <w:rFonts w:ascii="Cambria Math" w:hAnsi="Cambria Math"/>
                        </w:rPr>
                        <m:t>=</m:t>
                      </m:r>
                      <m:sSub>
                        <m:sSubPr>
                          <m:ctrlPr>
                            <w:rPr>
                              <w:rFonts w:ascii="Cambria Math" w:hAnsi="Cambria Math"/>
                            </w:rPr>
                          </m:ctrlPr>
                        </m:sSubPr>
                        <m:e>
                          <m:r>
                            <w:rPr>
                              <w:rFonts w:ascii="Cambria Math" w:hAnsi="Cambria Math"/>
                            </w:rPr>
                            <m:t>G</m:t>
                          </m:r>
                        </m:e>
                        <m:sub>
                          <m:r>
                            <m:rPr>
                              <m:nor/>
                            </m:rPr>
                            <m:t>PLL</m:t>
                          </m:r>
                        </m:sub>
                      </m:sSub>
                      <m:r>
                        <m:rPr>
                          <m:sty m:val="p"/>
                        </m:rPr>
                        <w:rPr>
                          <w:rFonts w:ascii="Cambria Math" w:hAnsi="Cambria Math"/>
                        </w:rPr>
                        <m:t>(</m:t>
                      </m:r>
                      <m:r>
                        <w:rPr>
                          <w:rFonts w:ascii="Cambria Math" w:hAnsi="Cambria Math"/>
                        </w:rPr>
                        <m:t>s</m:t>
                      </m:r>
                      <m:r>
                        <m:rPr>
                          <m:sty m:val="p"/>
                        </m:rPr>
                        <w:rPr>
                          <w:rFonts w:ascii="Cambria Math" w:hAnsi="Cambria Math"/>
                        </w:rPr>
                        <m:t>)</m:t>
                      </m:r>
                      <m:r>
                        <m:rPr>
                          <m:nor/>
                        </m:rPr>
                        <m:t> </m:t>
                      </m:r>
                      <m:sSub>
                        <m:sSubPr>
                          <m:ctrlPr>
                            <w:rPr>
                              <w:rFonts w:ascii="Cambria Math" w:hAnsi="Cambria Math"/>
                            </w:rPr>
                          </m:ctrlPr>
                        </m:sSubPr>
                        <m:e>
                          <m:r>
                            <w:rPr>
                              <w:rFonts w:ascii="Cambria Math" w:hAnsi="Cambria Math"/>
                            </w:rPr>
                            <m:t>I</m:t>
                          </m:r>
                        </m:e>
                        <m:sub>
                          <m:r>
                            <m:rPr>
                              <m:nor/>
                            </m:rPr>
                            <m:t>ref</m:t>
                          </m:r>
                        </m:sub>
                      </m:sSub>
                      <m:r>
                        <m:rPr>
                          <m:nor/>
                        </m:rPr>
                        <m:t> </m:t>
                      </m:r>
                      <m:sSup>
                        <m:sSupPr>
                          <m:ctrlPr>
                            <w:rPr>
                              <w:rFonts w:ascii="Cambria Math" w:hAnsi="Cambria Math"/>
                            </w:rPr>
                          </m:ctrlPr>
                        </m:sSupPr>
                        <m:e>
                          <m:r>
                            <w:rPr>
                              <w:rFonts w:ascii="Cambria Math" w:hAnsi="Cambria Math"/>
                            </w:rPr>
                            <m:t>e</m:t>
                          </m:r>
                        </m:e>
                        <m:sup>
                          <m:r>
                            <w:rPr>
                              <w:rFonts w:ascii="Cambria Math" w:hAnsi="Cambria Math"/>
                            </w:rPr>
                            <m:t>jθ</m:t>
                          </m:r>
                        </m:sup>
                      </m:sSup>
                    </m:e>
                  </m:mr>
                  <m:mr>
                    <m:e/>
                    <m:e>
                      <m:r>
                        <m:rPr>
                          <m:nor/>
                        </m:rPr>
                        <m:t xml:space="preserve">DSC: </m:t>
                      </m:r>
                      <m:sSub>
                        <m:sSubPr>
                          <m:ctrlPr>
                            <w:rPr>
                              <w:rFonts w:ascii="Cambria Math" w:hAnsi="Cambria Math"/>
                            </w:rPr>
                          </m:ctrlPr>
                        </m:sSubPr>
                        <m:e>
                          <m:r>
                            <w:rPr>
                              <w:rFonts w:ascii="Cambria Math" w:hAnsi="Cambria Math"/>
                            </w:rPr>
                            <m:t>I</m:t>
                          </m:r>
                        </m:e>
                        <m:sub>
                          <m:r>
                            <m:rPr>
                              <m:nor/>
                            </m:rPr>
                            <m:t>neg</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nor/>
                            </m:rPr>
                            <m:t>seq</m:t>
                          </m:r>
                        </m:sub>
                      </m:sSub>
                      <m:r>
                        <m:rPr>
                          <m:sty m:val="p"/>
                        </m:rPr>
                        <w:rPr>
                          <w:rFonts w:ascii="Cambria Math" w:hAnsi="Cambria Math"/>
                        </w:rPr>
                        <m:t>(</m:t>
                      </m:r>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sSubSup>
                        <m:sSubSupPr>
                          <m:ctrlPr>
                            <w:rPr>
                              <w:rFonts w:ascii="Cambria Math" w:hAnsi="Cambria Math"/>
                            </w:rPr>
                          </m:ctrlPr>
                        </m:sSubSupPr>
                        <m:e>
                          <m:r>
                            <w:rPr>
                              <w:rFonts w:ascii="Cambria Math" w:hAnsi="Cambria Math"/>
                            </w:rPr>
                            <m:t>V</m:t>
                          </m:r>
                        </m:e>
                        <m:sub>
                          <m:r>
                            <m:rPr>
                              <m:sty m:val="p"/>
                            </m:rPr>
                            <w:rPr>
                              <w:rFonts w:ascii="Cambria Math" w:hAnsi="Cambria Math"/>
                            </w:rPr>
                            <m:t>2</m:t>
                          </m:r>
                        </m:sub>
                        <m:sup>
                          <m:r>
                            <m:rPr>
                              <m:sty m:val="p"/>
                            </m:rPr>
                            <w:rPr>
                              <w:rFonts w:ascii="Cambria Math" w:hAnsi="Cambria Math"/>
                            </w:rPr>
                            <m:t>*</m:t>
                          </m:r>
                        </m:sup>
                      </m:sSubSup>
                      <m:r>
                        <m:rPr>
                          <m:sty m:val="p"/>
                        </m:rPr>
                        <w:rPr>
                          <w:rFonts w:ascii="Cambria Math" w:hAnsi="Cambria Math"/>
                        </w:rPr>
                        <m:t>)</m:t>
                      </m:r>
                    </m:e>
                  </m:mr>
                </m:m>
              </m:oMath>
            </m:oMathPara>
          </w:p>
        </w:tc>
        <w:tc>
          <w:tcPr>
            <w:tcW w:w="3067" w:type="dxa"/>
            <w:vAlign w:val="center"/>
          </w:tcPr>
          <w:p w14:paraId="063B0B42" w14:textId="1913AED7" w:rsidR="00DB24D4" w:rsidRPr="004D329A" w:rsidRDefault="00DB24D4" w:rsidP="00F60678">
            <w:r w:rsidRPr="004D329A">
              <w:t xml:space="preserve">equation </w:t>
            </w:r>
            <w:r w:rsidRPr="004D329A">
              <w:fldChar w:fldCharType="begin"/>
            </w:r>
            <w:r w:rsidRPr="004D329A">
              <w:instrText>SEQ Equation \* ARABIC</w:instrText>
            </w:r>
            <w:r w:rsidRPr="004D329A">
              <w:fldChar w:fldCharType="separate"/>
            </w:r>
            <w:r w:rsidR="00210B61">
              <w:rPr>
                <w:noProof/>
              </w:rPr>
              <w:t>14</w:t>
            </w:r>
            <w:r w:rsidRPr="004D329A">
              <w:fldChar w:fldCharType="end"/>
            </w:r>
            <w:r w:rsidR="00B71753">
              <w:rPr>
                <w:rFonts w:ascii="ZWAdobeF" w:hAnsi="ZWAdobeF" w:cs="ZWAdobeF"/>
                <w:sz w:val="2"/>
                <w:szCs w:val="2"/>
              </w:rPr>
              <w:t>17F</w:t>
            </w:r>
            <w:r w:rsidR="00655CFD">
              <w:rPr>
                <w:rFonts w:ascii="ZWAdobeF" w:hAnsi="ZWAdobeF" w:cs="ZWAdobeF"/>
                <w:sz w:val="2"/>
                <w:szCs w:val="2"/>
              </w:rPr>
              <w:t>17F</w:t>
            </w:r>
            <w:r w:rsidRPr="004D329A">
              <w:rPr>
                <w:rStyle w:val="FootnoteReference"/>
                <w:i/>
              </w:rPr>
              <w:footnoteReference w:id="19"/>
            </w:r>
          </w:p>
        </w:tc>
      </w:tr>
    </w:tbl>
    <w:p w14:paraId="7F5F98FA" w14:textId="746AADB3" w:rsidR="00DB24D4" w:rsidRPr="004D329A" w:rsidRDefault="00DB24D4" w:rsidP="00F60678">
      <w:r w:rsidRPr="004D329A">
        <w:t xml:space="preserve">where </w:t>
      </w:r>
      <m:oMath>
        <m:sSub>
          <m:sSubPr>
            <m:ctrlPr>
              <w:rPr>
                <w:rFonts w:ascii="Cambria Math" w:hAnsi="Cambria Math"/>
              </w:rPr>
            </m:ctrlPr>
          </m:sSubPr>
          <m:e>
            <m:r>
              <w:rPr>
                <w:rFonts w:ascii="Cambria Math" w:hAnsi="Cambria Math"/>
              </w:rPr>
              <m:t>I</m:t>
            </m:r>
          </m:e>
          <m:sub>
            <m:r>
              <m:rPr>
                <m:nor/>
              </m:rPr>
              <m:t>neg</m:t>
            </m:r>
          </m:sub>
        </m:sSub>
      </m:oMath>
      <w:r w:rsidRPr="004D329A">
        <w:t xml:space="preserve">represents the negative-sequence current, </w:t>
      </w:r>
      <m:oMath>
        <m:sSub>
          <m:sSubPr>
            <m:ctrlPr>
              <w:rPr>
                <w:rFonts w:ascii="Cambria Math" w:hAnsi="Cambria Math"/>
              </w:rPr>
            </m:ctrlPr>
          </m:sSubPr>
          <m:e>
            <m:r>
              <w:rPr>
                <w:rFonts w:ascii="Cambria Math" w:hAnsi="Cambria Math"/>
              </w:rPr>
              <m:t>K</m:t>
            </m:r>
          </m:e>
          <m:sub>
            <m:r>
              <m:rPr>
                <m:nor/>
              </m:rPr>
              <m:t>seq</m:t>
            </m:r>
          </m:sub>
        </m:sSub>
        <m:r>
          <m:rPr>
            <m:sty m:val="p"/>
          </m:rPr>
          <w:rPr>
            <w:rFonts w:ascii="Cambria Math" w:hAnsi="Cambria Math"/>
          </w:rPr>
          <m:t>(</m:t>
        </m:r>
        <m:r>
          <w:rPr>
            <w:rFonts w:ascii="Cambria Math" w:hAnsi="Cambria Math"/>
          </w:rPr>
          <m:t>s</m:t>
        </m:r>
        <m:r>
          <m:rPr>
            <m:sty m:val="p"/>
          </m:rPr>
          <w:rPr>
            <w:rFonts w:ascii="Cambria Math" w:hAnsi="Cambria Math"/>
          </w:rPr>
          <m:t>)</m:t>
        </m:r>
      </m:oMath>
      <w:r w:rsidRPr="004D329A">
        <w:t xml:space="preserve">the sequence control gain, and </w:t>
      </w:r>
      <m:oMath>
        <m:sSub>
          <m:sSubPr>
            <m:ctrlPr>
              <w:rPr>
                <w:rFonts w:ascii="Cambria Math" w:hAnsi="Cambria Math"/>
              </w:rPr>
            </m:ctrlPr>
          </m:sSubPr>
          <m:e>
            <m:r>
              <w:rPr>
                <w:rFonts w:ascii="Cambria Math" w:hAnsi="Cambria Math"/>
              </w:rPr>
              <m:t>V</m:t>
            </m:r>
          </m:e>
          <m:sub>
            <m:r>
              <m:rPr>
                <m:sty m:val="p"/>
              </m:rPr>
              <w:rPr>
                <w:rFonts w:ascii="Cambria Math" w:hAnsi="Cambria Math"/>
              </w:rPr>
              <m:t>2</m:t>
            </m:r>
          </m:sub>
        </m:sSub>
      </m:oMath>
      <w:r w:rsidRPr="004D329A">
        <w:t xml:space="preserve">the negative-sequence voltage component. The difference lies in whether the inverter seeks to track </w:t>
      </w:r>
      <w:r w:rsidR="00AB2871">
        <w:t>CSC</w:t>
      </w:r>
      <w:r w:rsidR="008B7536">
        <w:t xml:space="preserve"> </w:t>
      </w:r>
      <w:r w:rsidRPr="004D329A">
        <w:t>references or regulate sequence voltages</w:t>
      </w:r>
      <w:r w:rsidR="00984750">
        <w:t>.</w:t>
      </w:r>
    </w:p>
    <w:p w14:paraId="117CBCF6" w14:textId="35EA740F" w:rsidR="00DB24D4" w:rsidRPr="004D329A" w:rsidRDefault="00DB24D4" w:rsidP="00F60678">
      <w:r w:rsidRPr="006242C3">
        <w:t>Field testing reported by PNNL</w:t>
      </w:r>
      <w:r w:rsidRPr="006242C3">
        <w:fldChar w:fldCharType="begin"/>
      </w:r>
      <w:r w:rsidRPr="006242C3">
        <w:instrText xml:space="preserve"> CITATION MG7 [</w:instrText>
      </w:r>
      <w:r w:rsidRPr="006242C3">
        <w:fldChar w:fldCharType="begin" w:fldLock="1"/>
      </w:r>
      <w:r w:rsidRPr="006242C3">
        <w:instrText xml:space="preserve"> REF _Ref211948900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[104]</w:t>
      </w:r>
      <w:r w:rsidRPr="006242C3">
        <w:fldChar w:fldCharType="end"/>
      </w:r>
      <w:r w:rsidRPr="004D329A">
        <w:t xml:space="preserve"> confirmed that directional overcurrent elements (67) and voltage-polarized phase relays (32V) suffered false directional reversals or underreach conditions in microgrids with mixed inverter control types. These effects were especially pronounced when inverters adopted voltage-forming (grid-forming) control during islanded operation. The apparent power angle measured by directional elements, normally a stable indicator of fault direction, became unreliable when the inverter’s internal PL</w:t>
      </w:r>
      <w:r w:rsidR="00F13702">
        <w:t>L</w:t>
      </w:r>
      <w:r w:rsidRPr="004D329A">
        <w:t xml:space="preserve"> lost synchronism or rapidly re-tuned following voltage dips.</w:t>
      </w:r>
    </w:p>
    <w:p w14:paraId="7969F2DE" w14:textId="787ECB4F" w:rsidR="00DB24D4" w:rsidRPr="004D329A" w:rsidRDefault="00DB24D4" w:rsidP="00F60678">
      <w:r w:rsidRPr="004D329A">
        <w:t>Srivastava et al.</w:t>
      </w:r>
      <w:r w:rsidRPr="006242C3">
        <w:fldChar w:fldCharType="begin"/>
      </w:r>
      <w:r w:rsidRPr="006242C3">
        <w:instrText xml:space="preserve"> CITATION MG3 [</w:instrText>
      </w:r>
      <w:r w:rsidRPr="006242C3">
        <w:fldChar w:fldCharType="begin" w:fldLock="1"/>
      </w:r>
      <w:r w:rsidRPr="006242C3">
        <w:instrText xml:space="preserve"> REF _Ref212042468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[100]</w:t>
      </w:r>
      <w:r w:rsidRPr="006242C3">
        <w:fldChar w:fldCharType="end"/>
      </w:r>
      <w:r w:rsidRPr="006242C3">
        <w:t xml:space="preserve"> and Sharma &amp; Sidhu</w:t>
      </w:r>
      <w:r w:rsidRPr="006242C3">
        <w:fldChar w:fldCharType="begin"/>
      </w:r>
      <w:r w:rsidRPr="006242C3">
        <w:instrText xml:space="preserve"> CITATION MG8 [</w:instrText>
      </w:r>
      <w:r w:rsidRPr="006242C3">
        <w:fldChar w:fldCharType="begin" w:fldLock="1"/>
      </w:r>
      <w:r w:rsidRPr="006242C3">
        <w:instrText xml:space="preserve"> REF _Ref212472910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[111]</w:t>
      </w:r>
      <w:r w:rsidRPr="006242C3">
        <w:fldChar w:fldCharType="end"/>
      </w:r>
      <w:r w:rsidRPr="004D329A">
        <w:t xml:space="preserve"> noted that in weak or islanded microgrids, negative-sequence current generation can be so low that directional protection may not operate reliably. In </w:t>
      </w:r>
      <w:r w:rsidRPr="004D329A">
        <w:lastRenderedPageBreak/>
        <w:t>one reported test on a remote hybrid microgrid, negative-sequence currents during an L–L fault remained well below the relay pickup threshold. Consequently, backup protection eventually cleared the fault, but the delay exceeded safe operational margins for inverter stability.</w:t>
      </w:r>
    </w:p>
    <w:p w14:paraId="7097361E" w14:textId="6E972B2E" w:rsidR="00DB24D4" w:rsidRPr="004D329A" w:rsidRDefault="00DB24D4" w:rsidP="00F60678">
      <w:r w:rsidRPr="004D329A">
        <w:t>Emerging international standards, such as IEEE 2800 and VDE-AR-N 4120, have begun prescribing minimum negative-sequence current injection capabilities for grid-interactive IBRs to ensure reliable fault detection and system protection</w:t>
      </w:r>
      <w:r w:rsidRPr="006242C3">
        <w:fldChar w:fldCharType="begin"/>
      </w:r>
      <w:r w:rsidRPr="006242C3">
        <w:instrText xml:space="preserve"> citation MG7 [</w:instrText>
      </w:r>
      <w:r w:rsidRPr="006242C3">
        <w:fldChar w:fldCharType="begin" w:fldLock="1"/>
      </w:r>
      <w:r w:rsidRPr="006242C3">
        <w:instrText xml:space="preserve"> REF _Ref212044962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[104]</w:t>
      </w:r>
      <w:r w:rsidRPr="006242C3">
        <w:fldChar w:fldCharType="end"/>
      </w:r>
      <w:r w:rsidRPr="004D329A">
        <w:t>. While the PNNL</w:t>
      </w:r>
      <w:r w:rsidRPr="004D329A">
        <w:fldChar w:fldCharType="begin"/>
      </w:r>
      <w:r w:rsidRPr="004D329A">
        <w:instrText xml:space="preserve"> CITATION MG7 </w:instrText>
      </w:r>
      <w:r w:rsidRPr="004D329A">
        <w:fldChar w:fldCharType="separate"/>
      </w:r>
      <w:r w:rsidR="00210B61">
        <w:rPr>
          <w:noProof/>
        </w:rPr>
        <w:t xml:space="preserve"> </w:t>
      </w:r>
      <w:r w:rsidR="00210B61" w:rsidRPr="00210B61">
        <w:rPr>
          <w:noProof/>
        </w:rPr>
        <w:t>[104]</w:t>
      </w:r>
      <w:r w:rsidRPr="004D329A">
        <w:fldChar w:fldCharType="end"/>
      </w:r>
      <w:r w:rsidRPr="004D329A">
        <w:t xml:space="preserve"> study is US-based, in the Australian context, standards such as AS/NZS 4777.2 and the AEMO IBR Technical Performance Standards do not yet impose explicit quantitative requirements in this area. Instead, Australian standards focus on performance-based compliance, including voltage and frequency ride-through, reactive power control, and coordinated protection performance, leaving sequence current behaviour largely to manufacturer implementation.</w:t>
      </w:r>
    </w:p>
    <w:p w14:paraId="74040652" w14:textId="77777777" w:rsidR="00DB24D4" w:rsidRPr="004D329A" w:rsidRDefault="00DB24D4" w:rsidP="00F60678">
      <w:r w:rsidRPr="004D329A">
        <w:t xml:space="preserve">In Australia, where negative-sequence current requirements are not explicitly defined as they are in the US, practitioners have observed inconsistent directional protection behaviour. This is particularly evident when integrating inverters from multiple manufacturers, each implementing slightly different sequence current responses and control strategies. Without alignment or coordination of these control behaviours, directional elements may misinterpret fault direction or magnitude, leading to protection misoperations. </w:t>
      </w:r>
    </w:p>
    <w:p w14:paraId="59736782" w14:textId="06E4A774" w:rsidR="00DB24D4" w:rsidRPr="004D329A" w:rsidRDefault="00DB24D4" w:rsidP="00F60678">
      <w:r w:rsidRPr="004D329A">
        <w:t>Recent research trends seek to mitigate these issues through model-based relay adaptation. By continuously estimating inverter sequence impedance, relays can dynamically adjust directional element torque angles or switch between positive- and negative-sequence polarizing quantities depending on network state. PNNL</w:t>
      </w:r>
      <w:r w:rsidRPr="006242C3">
        <w:fldChar w:fldCharType="begin"/>
      </w:r>
      <w:r w:rsidRPr="006242C3">
        <w:instrText xml:space="preserve"> CITATION MG7 [</w:instrText>
      </w:r>
      <w:r w:rsidRPr="006242C3">
        <w:fldChar w:fldCharType="begin" w:fldLock="1"/>
      </w:r>
      <w:r w:rsidRPr="006242C3">
        <w:instrText xml:space="preserve"> REF _Ref212044962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[104]</w:t>
      </w:r>
      <w:r w:rsidRPr="006242C3">
        <w:fldChar w:fldCharType="end"/>
      </w:r>
      <w:r w:rsidRPr="004D329A">
        <w:t xml:space="preserve"> observed that adaptive relay settings can improve directional protection reliability in microgrids with mixed-control inverters, addressing issues caused by low or inconsistent negative-sequence currents.</w:t>
      </w:r>
    </w:p>
    <w:p w14:paraId="3B56B979" w14:textId="77777777" w:rsidR="00DB24D4" w:rsidRPr="004D329A" w:rsidRDefault="00DB24D4" w:rsidP="00990720">
      <w:pPr>
        <w:pStyle w:val="Heading2"/>
      </w:pPr>
      <w:bookmarkStart w:id="522" w:name="_Toc222815876"/>
      <w:bookmarkStart w:id="523" w:name="_Toc234048179"/>
      <w:r w:rsidRPr="004D329A">
        <w:t>System Stability and Protection Coordination in Weak and Isolated Grids</w:t>
      </w:r>
      <w:bookmarkEnd w:id="522"/>
      <w:bookmarkEnd w:id="523"/>
    </w:p>
    <w:p w14:paraId="0916293B" w14:textId="0F6A2870" w:rsidR="00DB24D4" w:rsidRPr="004D329A" w:rsidRDefault="00DB24D4" w:rsidP="00F60678">
      <w:r w:rsidRPr="004D329A">
        <w:t xml:space="preserve">Protection and stability are closely linked in isolated power systems. </w:t>
      </w:r>
      <w:r w:rsidRPr="006242C3">
        <w:t>NERC</w:t>
      </w:r>
      <w:r w:rsidRPr="006242C3">
        <w:fldChar w:fldCharType="begin"/>
      </w:r>
      <w:r w:rsidRPr="006242C3">
        <w:instrText xml:space="preserve"> CITATION MG1 [</w:instrText>
      </w:r>
      <w:r w:rsidRPr="006242C3">
        <w:fldChar w:fldCharType="begin" w:fldLock="1"/>
      </w:r>
      <w:r w:rsidRPr="006242C3">
        <w:instrText xml:space="preserve"> REF _Ref211949013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[96]</w:t>
      </w:r>
      <w:r w:rsidRPr="006242C3">
        <w:fldChar w:fldCharType="end"/>
      </w:r>
      <w:r w:rsidRPr="006242C3">
        <w:t xml:space="preserve"> and EPRI</w:t>
      </w:r>
      <w:r w:rsidRPr="006242C3">
        <w:fldChar w:fldCharType="begin"/>
      </w:r>
      <w:r w:rsidRPr="006242C3">
        <w:instrText xml:space="preserve"> CITATION MG2 [</w:instrText>
      </w:r>
      <w:r w:rsidRPr="006242C3">
        <w:fldChar w:fldCharType="begin" w:fldLock="1"/>
      </w:r>
      <w:r w:rsidRPr="006242C3">
        <w:instrText xml:space="preserve"> REF _Ref211949127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[97]</w:t>
      </w:r>
      <w:r w:rsidRPr="006242C3">
        <w:fldChar w:fldCharType="end"/>
      </w:r>
      <w:r w:rsidRPr="004D329A">
        <w:t xml:space="preserve"> highlight that fault clearing time and selectivity directly influence stability margins, particularly in low short-circuit ratio (SCR) microgrids. Unlike in strong grids, where protection acts largely as a passive responder, in low-SCR or inverter-dominated systems, relay and inverter interactions can directly affect voltage and frequency stability. In these contexts, protection operation becomes an active factor determining whether the microgrid survives disturbances.</w:t>
      </w:r>
    </w:p>
    <w:p w14:paraId="323880D8" w14:textId="07C2089F" w:rsidR="00DB24D4" w:rsidRPr="004D329A" w:rsidRDefault="00DB24D4" w:rsidP="00F60678">
      <w:r w:rsidRPr="004D329A">
        <w:t xml:space="preserve">Practical experience in remote and isolated systems reinforces these stability and protection challenges. Tennant Creek represents a more recent and technically sophisticated approach, developed in-house by </w:t>
      </w:r>
      <w:r w:rsidR="001A272D">
        <w:t>PWC</w:t>
      </w:r>
      <w:r w:rsidRPr="004D329A">
        <w:t xml:space="preserve">. Tennant Creek is one of three regulated power systems in the Northern Territory, alongside Darwin–Katherine and </w:t>
      </w:r>
      <w:proofErr w:type="gramStart"/>
      <w:r w:rsidRPr="004D329A">
        <w:t>Alice Springs, and</w:t>
      </w:r>
      <w:proofErr w:type="gramEnd"/>
      <w:r w:rsidRPr="004D329A">
        <w:t xml:space="preserve"> operates as a single-bus radial power system with five 22 kV feeders. Two of these feeders are very long and have been the source of significant operational challenges, highlighting the complexities of relay coordination and fault management in geographically dispersed, weak-grid networks.</w:t>
      </w:r>
    </w:p>
    <w:p w14:paraId="3CB3B217" w14:textId="6C705A2E" w:rsidR="00DB24D4" w:rsidRPr="004D329A" w:rsidRDefault="00DB24D4" w:rsidP="00F60678">
      <w:r w:rsidRPr="006242C3">
        <w:lastRenderedPageBreak/>
        <w:t>In their 2017 report, NERC</w:t>
      </w:r>
      <w:r w:rsidRPr="006242C3">
        <w:fldChar w:fldCharType="begin"/>
      </w:r>
      <w:r w:rsidRPr="006242C3">
        <w:instrText xml:space="preserve"> CITATION MG1 [</w:instrText>
      </w:r>
      <w:r w:rsidRPr="006242C3">
        <w:fldChar w:fldCharType="begin" w:fldLock="1"/>
      </w:r>
      <w:r w:rsidRPr="006242C3">
        <w:instrText xml:space="preserve"> REF _Ref211949013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[96]</w:t>
      </w:r>
      <w:r w:rsidRPr="006242C3">
        <w:fldChar w:fldCharType="end"/>
      </w:r>
      <w:r w:rsidRPr="004D329A">
        <w:t xml:space="preserve"> highlighted that inverter-dominated systems with low short-circuit ratios exhibit significantly reduced stability margins compared with conventional synchronous systems. The report noted that fast-acting inverter control loops and low system inertia allow voltage and frequency to diverge rapidly following fault initiation. EPRI</w:t>
      </w:r>
      <w:r w:rsidRPr="006242C3">
        <w:fldChar w:fldCharType="begin"/>
      </w:r>
      <w:r w:rsidRPr="006242C3">
        <w:instrText xml:space="preserve"> CITATION MG2 [</w:instrText>
      </w:r>
      <w:r w:rsidRPr="006242C3">
        <w:fldChar w:fldCharType="begin" w:fldLock="1"/>
      </w:r>
      <w:r w:rsidRPr="006242C3">
        <w:instrText xml:space="preserve"> REF _Ref211949127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[97]</w:t>
      </w:r>
      <w:r w:rsidRPr="006242C3">
        <w:fldChar w:fldCharType="end"/>
      </w:r>
      <w:r w:rsidRPr="004D329A">
        <w:t xml:space="preserve"> extended this observation through time-domain simulations and </w:t>
      </w:r>
      <w:r w:rsidR="00E47FD4">
        <w:t>HIL</w:t>
      </w:r>
      <w:r w:rsidRPr="004D329A">
        <w:t xml:space="preserve"> studies on weak-grid platforms, demonstrating that delayed fault clearing in such systems can markedly increase the risk of post-fault instability.</w:t>
      </w:r>
    </w:p>
    <w:p w14:paraId="54C3EB1B" w14:textId="6A67A44D" w:rsidR="00DB24D4" w:rsidRPr="004D329A" w:rsidRDefault="00DB24D4" w:rsidP="00F60678">
      <w:r w:rsidRPr="004D329A">
        <w:t xml:space="preserve">In inverter-dominated systems with low short-circuit ratios, protection performance directly influences system stability. </w:t>
      </w:r>
      <w:r w:rsidRPr="006242C3">
        <w:t>NERC</w:t>
      </w:r>
      <w:r w:rsidRPr="006242C3">
        <w:fldChar w:fldCharType="begin"/>
      </w:r>
      <w:r w:rsidRPr="006242C3">
        <w:instrText xml:space="preserve"> CITATION MG1 [</w:instrText>
      </w:r>
      <w:r w:rsidRPr="006242C3">
        <w:fldChar w:fldCharType="begin" w:fldLock="1"/>
      </w:r>
      <w:r w:rsidRPr="006242C3">
        <w:instrText xml:space="preserve"> REF _Ref211949013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[96]</w:t>
      </w:r>
      <w:r w:rsidRPr="006242C3">
        <w:fldChar w:fldCharType="end"/>
      </w:r>
      <w:r w:rsidRPr="004D329A">
        <w:t xml:space="preserve"> observed that the inherently fast-acting inverter control loops and low system inertia allow voltage and frequency to diverge rapidly following fault initiation, reducing the margin for reliable fault clearing. In their 2018 report, EPRI</w:t>
      </w:r>
      <w:r w:rsidRPr="006242C3">
        <w:fldChar w:fldCharType="begin"/>
      </w:r>
      <w:r w:rsidRPr="006242C3">
        <w:instrText xml:space="preserve"> CITATION MG2 [</w:instrText>
      </w:r>
      <w:r w:rsidRPr="006242C3">
        <w:fldChar w:fldCharType="begin" w:fldLock="1"/>
      </w:r>
      <w:r w:rsidRPr="006242C3">
        <w:instrText xml:space="preserve"> REF _Ref211949127 \n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[97]</w:t>
      </w:r>
      <w:r w:rsidRPr="006242C3">
        <w:fldChar w:fldCharType="end"/>
      </w:r>
      <w:r w:rsidRPr="004D329A">
        <w:t xml:space="preserve"> extended NERC’s findings through time-domain simulations and </w:t>
      </w:r>
      <w:r w:rsidR="00E47FD4">
        <w:t>HIL</w:t>
      </w:r>
      <w:r w:rsidRPr="004D329A">
        <w:t xml:space="preserve"> experiments on a weak-grid test platform. Their results demonstrated that modest increases in fault clearing delay could shift the post-fault system trajectory from stable recovery to voltage collapse, highlighting the sensitivity of inverter-dominated systems to protection timing and coordination.</w:t>
      </w:r>
    </w:p>
    <w:p w14:paraId="7B1F40F9" w14:textId="77777777" w:rsidR="00DB24D4" w:rsidRPr="004D329A" w:rsidRDefault="00DB24D4" w:rsidP="00F60678">
      <w:r w:rsidRPr="004D329A">
        <w:t>The following conceptual expression illustrates these dependencies in a compact form:</w:t>
      </w:r>
    </w:p>
    <w:tbl>
      <w:tblPr>
        <w:tblStyle w:val="TableGrid"/>
        <w:tblW w:w="0" w:type="auto"/>
        <w:tblInd w:w="0" w:type="dxa"/>
        <w:tblLook w:val="04A0" w:firstRow="1" w:lastRow="0" w:firstColumn="1" w:lastColumn="0" w:noHBand="0" w:noVBand="1"/>
      </w:tblPr>
      <w:tblGrid>
        <w:gridCol w:w="5949"/>
        <w:gridCol w:w="3067"/>
      </w:tblGrid>
      <w:tr w:rsidR="00DB24D4" w:rsidRPr="004D329A" w14:paraId="66A4C8DA" w14:textId="77777777" w:rsidTr="000619B9">
        <w:tc>
          <w:tcPr>
            <w:tcW w:w="5949" w:type="dxa"/>
            <w:vAlign w:val="center"/>
          </w:tcPr>
          <w:p w14:paraId="790C8C4F" w14:textId="77777777" w:rsidR="00DB24D4" w:rsidRPr="004D329A" w:rsidRDefault="00DB24D4" w:rsidP="00F60678">
            <m:oMathPara>
              <m:oMath>
                <m:r>
                  <m:rPr>
                    <m:nor/>
                  </m:rPr>
                  <w:rPr>
                    <w:iCs/>
                  </w:rPr>
                  <m:t>CCT</m:t>
                </m:r>
                <m:r>
                  <m:rPr>
                    <m:sty m:val="p"/>
                  </m:rPr>
                  <w:rPr>
                    <w:rFonts w:ascii="Cambria Math" w:hAnsi="Cambria Math"/>
                  </w:rPr>
                  <m:t>∝</m:t>
                </m:r>
                <m:f>
                  <m:fPr>
                    <m:ctrlPr>
                      <w:rPr>
                        <w:rFonts w:ascii="Cambria Math" w:hAnsi="Cambria Math"/>
                        <w:iCs/>
                      </w:rPr>
                    </m:ctrlPr>
                  </m:fPr>
                  <m:num>
                    <m:r>
                      <w:rPr>
                        <w:rFonts w:ascii="Cambria Math" w:hAnsi="Cambria Math"/>
                      </w:rPr>
                      <m:t>H</m:t>
                    </m:r>
                    <m:r>
                      <m:rPr>
                        <m:nor/>
                      </m:rPr>
                      <w:rPr>
                        <w:iCs/>
                      </w:rPr>
                      <m:t> </m:t>
                    </m:r>
                    <m:r>
                      <m:rPr>
                        <m:sty m:val="p"/>
                      </m:rPr>
                      <w:rPr>
                        <w:rFonts w:ascii="Cambria Math" w:hAnsi="Cambria Math"/>
                      </w:rPr>
                      <m:t>∣</m:t>
                    </m:r>
                    <m:r>
                      <w:rPr>
                        <w:rFonts w:ascii="Cambria Math" w:hAnsi="Cambria Math"/>
                      </w:rPr>
                      <m:t>V</m:t>
                    </m:r>
                    <m:sSup>
                      <m:sSupPr>
                        <m:ctrlPr>
                          <w:rPr>
                            <w:rFonts w:ascii="Cambria Math" w:hAnsi="Cambria Math"/>
                            <w:iCs/>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m:t>
                    </m:r>
                    <m:sSub>
                      <m:sSubPr>
                        <m:ctrlPr>
                          <w:rPr>
                            <w:rFonts w:ascii="Cambria Math" w:hAnsi="Cambria Math"/>
                            <w:iCs/>
                          </w:rPr>
                        </m:ctrlPr>
                      </m:sSubPr>
                      <m:e>
                        <m:r>
                          <w:rPr>
                            <w:rFonts w:ascii="Cambria Math" w:hAnsi="Cambria Math"/>
                          </w:rPr>
                          <m:t>I</m:t>
                        </m:r>
                      </m:e>
                      <m:sub>
                        <m:r>
                          <w:rPr>
                            <w:rFonts w:ascii="Cambria Math" w:hAnsi="Cambria Math"/>
                          </w:rPr>
                          <m:t>f</m:t>
                        </m:r>
                      </m:sub>
                    </m:sSub>
                    <m:r>
                      <m:rPr>
                        <m:sty m:val="p"/>
                      </m:rPr>
                      <w:rPr>
                        <w:rFonts w:ascii="Cambria Math" w:hAnsi="Cambria Math"/>
                      </w:rPr>
                      <m:t>∣⋅∣</m:t>
                    </m:r>
                    <m:sSub>
                      <m:sSubPr>
                        <m:ctrlPr>
                          <w:rPr>
                            <w:rFonts w:ascii="Cambria Math" w:hAnsi="Cambria Math"/>
                            <w:iCs/>
                          </w:rPr>
                        </m:ctrlPr>
                      </m:sSubPr>
                      <m:e>
                        <m:r>
                          <w:rPr>
                            <w:rFonts w:ascii="Cambria Math" w:hAnsi="Cambria Math"/>
                          </w:rPr>
                          <m:t>Z</m:t>
                        </m:r>
                      </m:e>
                      <m:sub>
                        <m:r>
                          <w:rPr>
                            <w:rFonts w:ascii="Cambria Math" w:hAnsi="Cambria Math"/>
                          </w:rPr>
                          <m:t>f</m:t>
                        </m:r>
                      </m:sub>
                    </m:sSub>
                    <m:r>
                      <m:rPr>
                        <m:sty m:val="p"/>
                      </m:rPr>
                      <w:rPr>
                        <w:rFonts w:ascii="Cambria Math" w:hAnsi="Cambria Math"/>
                      </w:rPr>
                      <m:t>∣⋅</m:t>
                    </m:r>
                    <m:r>
                      <w:rPr>
                        <w:rFonts w:ascii="Cambria Math" w:hAnsi="Cambria Math"/>
                      </w:rPr>
                      <m:t>τ</m:t>
                    </m:r>
                  </m:den>
                </m:f>
              </m:oMath>
            </m:oMathPara>
          </w:p>
        </w:tc>
        <w:tc>
          <w:tcPr>
            <w:tcW w:w="3067" w:type="dxa"/>
            <w:vAlign w:val="center"/>
          </w:tcPr>
          <w:p w14:paraId="716FBCA4" w14:textId="2B865200" w:rsidR="00DB24D4" w:rsidRPr="004D329A" w:rsidRDefault="00DB24D4" w:rsidP="00F60678">
            <w:bookmarkStart w:id="524" w:name="_Ref224107025"/>
            <w:r w:rsidRPr="004D329A">
              <w:t xml:space="preserve">equation </w:t>
            </w:r>
            <w:r w:rsidRPr="004D329A">
              <w:fldChar w:fldCharType="begin"/>
            </w:r>
            <w:r w:rsidRPr="004D329A">
              <w:instrText>SEQ Equation \* ARABIC</w:instrText>
            </w:r>
            <w:r w:rsidRPr="004D329A">
              <w:fldChar w:fldCharType="separate"/>
            </w:r>
            <w:r w:rsidR="00210B61">
              <w:rPr>
                <w:noProof/>
              </w:rPr>
              <w:t>15</w:t>
            </w:r>
            <w:r w:rsidRPr="004D329A">
              <w:fldChar w:fldCharType="end"/>
            </w:r>
            <w:bookmarkEnd w:id="524"/>
            <w:r w:rsidR="00B71753">
              <w:rPr>
                <w:rFonts w:ascii="ZWAdobeF" w:hAnsi="ZWAdobeF" w:cs="ZWAdobeF"/>
                <w:sz w:val="2"/>
                <w:szCs w:val="2"/>
              </w:rPr>
              <w:t>18F</w:t>
            </w:r>
            <w:r w:rsidR="00655CFD">
              <w:rPr>
                <w:rFonts w:ascii="ZWAdobeF" w:hAnsi="ZWAdobeF" w:cs="ZWAdobeF"/>
                <w:sz w:val="2"/>
                <w:szCs w:val="2"/>
              </w:rPr>
              <w:t>18F</w:t>
            </w:r>
            <w:r w:rsidRPr="004D329A">
              <w:rPr>
                <w:rStyle w:val="FootnoteReference"/>
                <w:i/>
              </w:rPr>
              <w:footnoteReference w:id="20"/>
            </w:r>
          </w:p>
        </w:tc>
      </w:tr>
    </w:tbl>
    <w:p w14:paraId="5ABA34FA" w14:textId="77777777" w:rsidR="00DB24D4" w:rsidRPr="004D329A" w:rsidRDefault="00DB24D4" w:rsidP="00F60678">
      <w:r w:rsidRPr="004D329A">
        <w:t xml:space="preserve">where the term </w:t>
      </w:r>
      <m:oMath>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f</m:t>
            </m:r>
          </m:sub>
        </m:sSub>
        <m:r>
          <m:rPr>
            <m:sty m:val="p"/>
          </m:rPr>
          <w:rPr>
            <w:rFonts w:ascii="Cambria Math" w:hAnsi="Cambria Math"/>
          </w:rPr>
          <m:t>∣</m:t>
        </m:r>
      </m:oMath>
      <w:r w:rsidRPr="004D329A">
        <w:t xml:space="preserve">is strongly limited by the inverter’s current ceiling (typically 1.1–1.3 p.u.), and </w:t>
      </w:r>
      <m:oMath>
        <m:r>
          <w:rPr>
            <w:rFonts w:ascii="Cambria Math" w:hAnsi="Cambria Math"/>
          </w:rPr>
          <m:t xml:space="preserve">τ </m:t>
        </m:r>
      </m:oMath>
      <w:r w:rsidRPr="004D329A">
        <w:t xml:space="preserve">reflects control and protection coordination delays. As H decreases and </w:t>
      </w:r>
      <m:oMath>
        <m:r>
          <w:rPr>
            <w:rFonts w:ascii="Cambria Math" w:hAnsi="Cambria Math"/>
          </w:rPr>
          <m:t xml:space="preserve">τ </m:t>
        </m:r>
      </m:oMath>
      <w:r w:rsidRPr="004D329A">
        <w:t xml:space="preserve">increases, CCT sharply reduces, leaving very little margin for protection delay, teleprotection latency, or reclosing logic. The practical implications of these reduced stability margins are frequently observed in remote and weakly interconnected power systems. </w:t>
      </w:r>
    </w:p>
    <w:p w14:paraId="348F363C" w14:textId="65EA337A" w:rsidR="00DB24D4" w:rsidRPr="004D329A" w:rsidRDefault="00DB24D4" w:rsidP="004B577F">
      <w:r w:rsidRPr="004D329A">
        <w:t xml:space="preserve">Practical experience in remote systems illustrates the operational implications of reduced stability margins in weak grids. One example is the Tennant Creek power system in the Northern Territory, developed in-house by </w:t>
      </w:r>
      <w:r w:rsidR="001A272D">
        <w:t>PWC</w:t>
      </w:r>
      <w:r w:rsidRPr="004D329A">
        <w:t xml:space="preserve">. Tennant Creek is one of three regulated power systems in the Northern Territory, alongside the Darwin–Katherine and Alice Springs systems. The network operates as a single-bus radial system supplying five 22 kV feeders, two of which are particularly long and have historically presented operational challenges. Operational investigations have indicated that high-impedance faults on these long feeders can produce severe system disturbances. Because the fault impedance prevents a full voltage collapse — typically reducing voltage to approximately 0.6 p.u.— the generation plant does not experience the event as a conventional short-circuit condition. Instead, the system behaviour resembles a sudden increase in electrical loading. </w:t>
      </w:r>
    </w:p>
    <w:p w14:paraId="75206659" w14:textId="77F732BF" w:rsidR="00DB24D4" w:rsidRPr="004D329A" w:rsidRDefault="00DB24D4" w:rsidP="00F96A56">
      <w:r w:rsidRPr="004D329A">
        <w:t xml:space="preserve">Under such conditions, generation units may approach overload limits and system frequency can decline rapidly. In some observed scenarios, the RoCoF reached values approaching 16 Hz/s, which </w:t>
      </w:r>
      <w:r w:rsidRPr="004D329A">
        <w:lastRenderedPageBreak/>
        <w:t xml:space="preserve">was sufficient to trigger multiple stages of UFLS or, in some cases, result in complete system blackout events. Protection coordination was also identified as a contributing factor. The feeder protection scheme includes multiple downstream reclosers requiring grading coordination with the bus feeder protection. This arrangement resulted in fault clearing times </w:t>
      </w:r>
      <w:proofErr w:type="gramStart"/>
      <w:r w:rsidRPr="004D329A">
        <w:t>exceeding</w:t>
      </w:r>
      <w:proofErr w:type="gramEnd"/>
      <w:r w:rsidRPr="004D329A">
        <w:t xml:space="preserve"> approximately 400 </w:t>
      </w:r>
      <w:proofErr w:type="spellStart"/>
      <w:r w:rsidRPr="004D329A">
        <w:t>ms</w:t>
      </w:r>
      <w:proofErr w:type="spellEnd"/>
      <w:r w:rsidRPr="004D329A">
        <w:t>. Under the observed operating conditions, these clearing times exceeded the disturbance ride-through capability of the online generation, leading to generator trips, cascading outages, and repeated system-wide interruptions.</w:t>
      </w:r>
    </w:p>
    <w:p w14:paraId="77035A44" w14:textId="37B902E0" w:rsidR="00DB24D4" w:rsidRPr="004D329A" w:rsidRDefault="00DB24D4" w:rsidP="00F96A56">
      <w:r w:rsidRPr="004D329A">
        <w:t xml:space="preserve">To address these challenges, the protection engineering team at </w:t>
      </w:r>
      <w:r w:rsidR="001A272D">
        <w:t>PWC</w:t>
      </w:r>
      <w:r w:rsidRPr="004D329A">
        <w:t xml:space="preserve"> developed a hybrid protection approach drawing on concepts described in a 2021 Schweitzer Engineering Laboratories technical paper. The scheme applies logical AND coordination between a frequency-based element and an overcurrent element, with the objective of reducing fault clearing time to approximately 180 </w:t>
      </w:r>
      <w:proofErr w:type="spellStart"/>
      <w:r w:rsidRPr="004D329A">
        <w:t>ms</w:t>
      </w:r>
      <w:proofErr w:type="spellEnd"/>
      <w:r w:rsidRPr="004D329A">
        <w:t>. Early implementations considered the use of a RoCoF element because it provides both magnitude and time-domain discrimination between fault-induced frequency deviations and conventional under-frequency events. However, testing indicated that the SEL-751 Feeder Protection Relay and SEL-751A Feeder Protection Relay required significant computation time to produce a stable RoCoF estimate when the rate of change exceeded approximately 2.5–3 Hz/s. In practice, this reduced the available time margin needed to achieve the target clearing time.</w:t>
      </w:r>
    </w:p>
    <w:p w14:paraId="56AADF4F" w14:textId="77777777" w:rsidR="00DB24D4" w:rsidRPr="004D329A" w:rsidRDefault="00DB24D4" w:rsidP="00F96A56">
      <w:r w:rsidRPr="004D329A">
        <w:t>The scheme was therefore revised to employ a conventional under-frequency element combined with an overcurrent element. Correlation analysis of historical events suggested that high-impedance faults on the long feeders were consistently associated with rapid frequency deviations. An overcurrent pickup of approximately 400 A was selected to distinguish fault conditions from normal loading, which was feasible because the feeders typically operate at currents below approximately 200 A. The hybrid protection logic operates in parallel with the existing overcurrent protection and UFLS schemes, providing an additional layer of protection without requiring modification of the existing arrangements.</w:t>
      </w:r>
    </w:p>
    <w:p w14:paraId="7445B63C" w14:textId="77777777" w:rsidR="00DB24D4" w:rsidRPr="004D329A" w:rsidRDefault="00DB24D4" w:rsidP="00F96A56">
      <w:r w:rsidRPr="004D329A">
        <w:t xml:space="preserve">The revised protection settings were implemented several months prior to the industry consultation. Since implementation, one fault event has been recorded and cleared in approximately 80–100 </w:t>
      </w:r>
      <w:proofErr w:type="spellStart"/>
      <w:r w:rsidRPr="004D329A">
        <w:t>ms</w:t>
      </w:r>
      <w:proofErr w:type="spellEnd"/>
      <w:r w:rsidRPr="004D329A">
        <w:t xml:space="preserve">, representing a substantial reduction from the previous clearing times exceeding 400 </w:t>
      </w:r>
      <w:proofErr w:type="spellStart"/>
      <w:r w:rsidRPr="004D329A">
        <w:t>ms</w:t>
      </w:r>
      <w:proofErr w:type="spellEnd"/>
      <w:r w:rsidRPr="004D329A">
        <w:t>. The fault was isolated to the affected feeder, no system-wide load shedding was triggered, and normal operating obligations were maintained. While these initial results are encouraging, the approach remains under evaluation pending additional operational experience.</w:t>
      </w:r>
    </w:p>
    <w:p w14:paraId="316D0226" w14:textId="72727F8E" w:rsidR="00DB24D4" w:rsidRPr="004D329A" w:rsidRDefault="00DB24D4" w:rsidP="007E06E1">
      <w:r w:rsidRPr="006242C3">
        <w:t>El-Sayed</w:t>
      </w:r>
      <w:r w:rsidRPr="006242C3">
        <w:fldChar w:fldCharType="begin"/>
      </w:r>
      <w:r w:rsidRPr="006242C3">
        <w:instrText xml:space="preserve"> CITATION MG14 [</w:instrText>
      </w:r>
      <w:r w:rsidRPr="006242C3">
        <w:fldChar w:fldCharType="begin" w:fldLock="1"/>
      </w:r>
      <w:r w:rsidRPr="006242C3">
        <w:instrText xml:space="preserve"> REF _Ref212042964 \r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[107]</w:t>
      </w:r>
      <w:r w:rsidRPr="006242C3">
        <w:fldChar w:fldCharType="end"/>
      </w:r>
      <w:r w:rsidRPr="004D329A">
        <w:t xml:space="preserve"> conducted a simulation and </w:t>
      </w:r>
      <w:r w:rsidR="00E47FD4">
        <w:t>HIL</w:t>
      </w:r>
      <w:r w:rsidRPr="004D329A">
        <w:t xml:space="preserve"> study replicating weak-grid conditions typical of remote mining operations such as those found in the Australian outback. Their harmonic-adaptive coordination scheme was tested under varying penetration levels of solar PV and battery storage. The study found that relay coordination margins below one cycle (&lt;20 </w:t>
      </w:r>
      <w:proofErr w:type="spellStart"/>
      <w:r w:rsidRPr="004D329A">
        <w:t>ms</w:t>
      </w:r>
      <w:proofErr w:type="spellEnd"/>
      <w:r w:rsidRPr="004D329A">
        <w:t>) could still preserve stability — but only when the inverter PLL maintained synchronization and the current-limiting algorithm preserved a minimum reactive current contribution during faults. When PLL desynchronization occurred, the inverters lost voltage reference and reactive current support, reducing the effectiveness of protection actions and increasing the likelihood of post-fault instability.</w:t>
      </w:r>
    </w:p>
    <w:p w14:paraId="3DF84A71" w14:textId="3B56FB66" w:rsidR="00DB24D4" w:rsidRPr="004D329A" w:rsidRDefault="00DB24D4" w:rsidP="00F60678">
      <w:r w:rsidRPr="004D329A">
        <w:lastRenderedPageBreak/>
        <w:t xml:space="preserve">In the NEM, the NER — specifically clause S5.1a.8 — prescribe maximum fault clearance times linked to voltage level, ranging from 80 </w:t>
      </w:r>
      <w:proofErr w:type="spellStart"/>
      <w:r w:rsidRPr="004D329A">
        <w:t>ms</w:t>
      </w:r>
      <w:proofErr w:type="spellEnd"/>
      <w:r w:rsidRPr="004D329A">
        <w:t xml:space="preserve"> at 400 kV and above to 120 </w:t>
      </w:r>
      <w:proofErr w:type="spellStart"/>
      <w:r w:rsidRPr="004D329A">
        <w:t>ms</w:t>
      </w:r>
      <w:proofErr w:type="spellEnd"/>
      <w:r w:rsidRPr="004D329A">
        <w:t xml:space="preserve"> at 100–250 kV. These limits underpin protection design for system stability. However, for isolated or non-market networks such as mine sites and islanded microgrids, no equivalent regulatory prescription exists. In such cases, appropriate clearing times are established empirically through staged-fault testing or dynamic simulation, consistent with methodologies described by NERC</w:t>
      </w:r>
      <w:r w:rsidRPr="006242C3">
        <w:fldChar w:fldCharType="begin"/>
      </w:r>
      <w:r w:rsidRPr="006242C3">
        <w:instrText xml:space="preserve"> CITATION MG1 [</w:instrText>
      </w:r>
      <w:r w:rsidRPr="006242C3">
        <w:fldChar w:fldCharType="begin" w:fldLock="1"/>
      </w:r>
      <w:r w:rsidRPr="006242C3">
        <w:instrText xml:space="preserve"> REF _Ref211949013 \r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[96]</w:t>
      </w:r>
      <w:r w:rsidRPr="006242C3">
        <w:fldChar w:fldCharType="end"/>
      </w:r>
      <w:r w:rsidRPr="006242C3">
        <w:t xml:space="preserve"> and EPRI</w:t>
      </w:r>
      <w:r w:rsidRPr="006242C3">
        <w:fldChar w:fldCharType="begin"/>
      </w:r>
      <w:r w:rsidRPr="006242C3">
        <w:instrText xml:space="preserve"> CITATION MG2 [</w:instrText>
      </w:r>
      <w:r w:rsidRPr="006242C3">
        <w:fldChar w:fldCharType="begin" w:fldLock="1"/>
      </w:r>
      <w:r w:rsidRPr="006242C3">
        <w:instrText xml:space="preserve"> REF _Ref211949127 \r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[97]</w:t>
      </w:r>
      <w:r w:rsidRPr="006242C3">
        <w:fldChar w:fldCharType="end"/>
      </w:r>
      <w:r w:rsidRPr="006242C3">
        <w:t>.</w:t>
      </w:r>
    </w:p>
    <w:p w14:paraId="794C9455" w14:textId="1AC0D73E" w:rsidR="00DB24D4" w:rsidRPr="004D329A" w:rsidRDefault="00DB24D4" w:rsidP="00F60678">
      <w:r w:rsidRPr="004D329A">
        <w:t>Recent simulation research by Srivastava et al.</w:t>
      </w:r>
      <w:r w:rsidRPr="004D329A">
        <w:fldChar w:fldCharType="begin"/>
      </w:r>
      <w:r w:rsidRPr="004D329A">
        <w:instrText xml:space="preserve"> CITATION MG3 [40]  </w:instrText>
      </w:r>
      <w:r w:rsidRPr="004D329A">
        <w:fldChar w:fldCharType="separate"/>
      </w:r>
      <w:r w:rsidR="00210B61">
        <w:rPr>
          <w:noProof/>
        </w:rPr>
        <w:t xml:space="preserve"> </w:t>
      </w:r>
      <w:r w:rsidR="00210B61" w:rsidRPr="00210B61">
        <w:rPr>
          <w:noProof/>
        </w:rPr>
        <w:t>[100]</w:t>
      </w:r>
      <w:r w:rsidRPr="004D329A">
        <w:fldChar w:fldCharType="end"/>
      </w:r>
      <w:r w:rsidRPr="004D329A">
        <w:t xml:space="preserve"> and </w:t>
      </w:r>
      <w:proofErr w:type="spellStart"/>
      <w:r w:rsidRPr="004D329A">
        <w:t>Beikbabaei</w:t>
      </w:r>
      <w:proofErr w:type="spellEnd"/>
      <w:r w:rsidRPr="004D329A">
        <w:t xml:space="preserve"> et al.</w:t>
      </w:r>
      <w:r w:rsidRPr="004D329A">
        <w:fldChar w:fldCharType="begin"/>
      </w:r>
      <w:r w:rsidRPr="004D329A">
        <w:instrText xml:space="preserve"> CITATION MG6 [43]  </w:instrText>
      </w:r>
      <w:r w:rsidRPr="004D329A">
        <w:fldChar w:fldCharType="separate"/>
      </w:r>
      <w:r w:rsidR="00210B61">
        <w:rPr>
          <w:noProof/>
        </w:rPr>
        <w:t xml:space="preserve"> </w:t>
      </w:r>
      <w:r w:rsidR="00210B61" w:rsidRPr="00210B61">
        <w:rPr>
          <w:noProof/>
        </w:rPr>
        <w:t>[102]</w:t>
      </w:r>
      <w:r w:rsidRPr="004D329A">
        <w:fldChar w:fldCharType="end"/>
      </w:r>
      <w:r w:rsidRPr="004D329A">
        <w:t xml:space="preserve"> has advanced the concept of stability-informed protection coordination, in which relay time–current characteristics are dynamically adjusted based on real-time indicators of system stability. These approaches aim to align protection performance with instantaneous grid conditions, ensuring that relay operations remain both selective and stability-preserving under varying levels of inverter penetration and system strength.</w:t>
      </w:r>
    </w:p>
    <w:p w14:paraId="09E3856E" w14:textId="5EBB7DCD" w:rsidR="00DB24D4" w:rsidRPr="004D329A" w:rsidRDefault="00DB24D4" w:rsidP="00F60678">
      <w:r w:rsidRPr="004D329A">
        <w:t>In summary, theoretical and simulation studies from NERC</w:t>
      </w:r>
      <w:r w:rsidRPr="004D329A">
        <w:fldChar w:fldCharType="begin"/>
      </w:r>
      <w:r w:rsidRPr="004D329A">
        <w:instrText xml:space="preserve"> CITATION MG1 [38] </w:instrText>
      </w:r>
      <w:r w:rsidRPr="004D329A">
        <w:fldChar w:fldCharType="separate"/>
      </w:r>
      <w:r w:rsidR="00210B61">
        <w:rPr>
          <w:noProof/>
        </w:rPr>
        <w:t xml:space="preserve"> </w:t>
      </w:r>
      <w:r w:rsidR="00210B61" w:rsidRPr="00210B61">
        <w:rPr>
          <w:noProof/>
        </w:rPr>
        <w:t>[96]</w:t>
      </w:r>
      <w:r w:rsidRPr="004D329A">
        <w:fldChar w:fldCharType="end"/>
      </w:r>
      <w:r w:rsidRPr="004D329A">
        <w:t>, EPRI</w:t>
      </w:r>
      <w:r w:rsidRPr="004D329A">
        <w:fldChar w:fldCharType="begin"/>
      </w:r>
      <w:r w:rsidRPr="004D329A">
        <w:instrText xml:space="preserve"> CITATION MG2 [39] </w:instrText>
      </w:r>
      <w:r w:rsidRPr="004D329A">
        <w:fldChar w:fldCharType="separate"/>
      </w:r>
      <w:r w:rsidR="00210B61">
        <w:rPr>
          <w:noProof/>
        </w:rPr>
        <w:t xml:space="preserve"> </w:t>
      </w:r>
      <w:r w:rsidR="00210B61" w:rsidRPr="00210B61">
        <w:rPr>
          <w:noProof/>
        </w:rPr>
        <w:t>[97]</w:t>
      </w:r>
      <w:r w:rsidRPr="004D329A">
        <w:fldChar w:fldCharType="end"/>
      </w:r>
      <w:r w:rsidRPr="004D329A">
        <w:t>, El-Sayed and Sati</w:t>
      </w:r>
      <w:r w:rsidRPr="004D329A">
        <w:fldChar w:fldCharType="begin"/>
      </w:r>
      <w:r w:rsidRPr="004D329A">
        <w:instrText xml:space="preserve"> CITATION MG17 [42],  </w:instrText>
      </w:r>
      <w:r w:rsidRPr="004D329A">
        <w:fldChar w:fldCharType="separate"/>
      </w:r>
      <w:r w:rsidR="00210B61">
        <w:rPr>
          <w:noProof/>
        </w:rPr>
        <w:t xml:space="preserve"> </w:t>
      </w:r>
      <w:r w:rsidR="00210B61" w:rsidRPr="00210B61">
        <w:rPr>
          <w:noProof/>
        </w:rPr>
        <w:t>[106]</w:t>
      </w:r>
      <w:r w:rsidRPr="004D329A">
        <w:fldChar w:fldCharType="end"/>
      </w:r>
      <w:r w:rsidRPr="004D329A">
        <w:t>, Srivastava et al.</w:t>
      </w:r>
      <w:r w:rsidRPr="004D329A">
        <w:fldChar w:fldCharType="begin"/>
      </w:r>
      <w:r w:rsidRPr="004D329A">
        <w:instrText xml:space="preserve"> CITATION MG3 [40] </w:instrText>
      </w:r>
      <w:r w:rsidRPr="004D329A">
        <w:fldChar w:fldCharType="separate"/>
      </w:r>
      <w:r w:rsidR="00210B61">
        <w:rPr>
          <w:noProof/>
        </w:rPr>
        <w:t xml:space="preserve"> </w:t>
      </w:r>
      <w:r w:rsidR="00210B61" w:rsidRPr="00210B61">
        <w:rPr>
          <w:noProof/>
        </w:rPr>
        <w:t>[100]</w:t>
      </w:r>
      <w:r w:rsidRPr="004D329A">
        <w:fldChar w:fldCharType="end"/>
      </w:r>
      <w:r w:rsidRPr="004D329A">
        <w:t xml:space="preserve">, and </w:t>
      </w:r>
      <w:proofErr w:type="spellStart"/>
      <w:r w:rsidRPr="004D329A">
        <w:t>Beikbabaei</w:t>
      </w:r>
      <w:proofErr w:type="spellEnd"/>
      <w:r w:rsidRPr="004D329A">
        <w:t xml:space="preserve"> et al.</w:t>
      </w:r>
      <w:r w:rsidRPr="004D329A">
        <w:fldChar w:fldCharType="begin"/>
      </w:r>
      <w:r w:rsidRPr="004D329A">
        <w:instrText xml:space="preserve"> CITATION MG6 [43]  </w:instrText>
      </w:r>
      <w:r w:rsidRPr="004D329A">
        <w:fldChar w:fldCharType="separate"/>
      </w:r>
      <w:r w:rsidR="00210B61">
        <w:rPr>
          <w:noProof/>
        </w:rPr>
        <w:t xml:space="preserve"> </w:t>
      </w:r>
      <w:r w:rsidR="00210B61" w:rsidRPr="00210B61">
        <w:rPr>
          <w:noProof/>
        </w:rPr>
        <w:t>[102]</w:t>
      </w:r>
      <w:r w:rsidRPr="004D329A">
        <w:fldChar w:fldCharType="end"/>
      </w:r>
      <w:r w:rsidRPr="004D329A">
        <w:t xml:space="preserve"> consistently reinforce the interdependence between protection timing and system stability. Collectively, these works demonstrate how relay operating times interact with inverter control dynamics, system inertia, and coordination delays to influence post-fault recovery. While field validation remains limited and highly site-specific, current practice in Australian microgrids typically relies on empirically derived clearing times established through simulation, staged-fault testing, and engineering judgement</w:t>
      </w:r>
      <w:r w:rsidR="00675963">
        <w:t xml:space="preserve">, </w:t>
      </w:r>
      <w:r w:rsidRPr="004D329A">
        <w:t>guided by observed inverter behaviour, local network configurations, and relevant performance standards.</w:t>
      </w:r>
    </w:p>
    <w:p w14:paraId="78828CDF" w14:textId="77777777" w:rsidR="00DB24D4" w:rsidRPr="004D329A" w:rsidRDefault="00DB24D4" w:rsidP="00990720">
      <w:pPr>
        <w:pStyle w:val="Heading2"/>
      </w:pPr>
      <w:bookmarkStart w:id="525" w:name="_Toc222815877"/>
      <w:bookmarkStart w:id="526" w:name="_Toc234048180"/>
      <w:r w:rsidRPr="004D329A">
        <w:t>Machine Learning and Intelligent Protection for Isolated Systems</w:t>
      </w:r>
      <w:bookmarkEnd w:id="525"/>
      <w:bookmarkEnd w:id="526"/>
    </w:p>
    <w:p w14:paraId="436344E4" w14:textId="315109EE" w:rsidR="00DB24D4" w:rsidRPr="004D329A" w:rsidRDefault="00DB24D4" w:rsidP="00F60678">
      <w:r w:rsidRPr="004D329A">
        <w:t>Recent advances in ML are redefining microgrid protection, offering pathways beyond deterministic relay coordination. Uzair et al.</w:t>
      </w:r>
      <w:r w:rsidRPr="004D329A">
        <w:fldChar w:fldCharType="begin"/>
      </w:r>
      <w:r w:rsidRPr="004D329A">
        <w:instrText xml:space="preserve"> CITATION MG10 [46]  </w:instrText>
      </w:r>
      <w:r w:rsidRPr="004D329A">
        <w:fldChar w:fldCharType="separate"/>
      </w:r>
      <w:r w:rsidR="00210B61">
        <w:rPr>
          <w:noProof/>
        </w:rPr>
        <w:t xml:space="preserve"> </w:t>
      </w:r>
      <w:r w:rsidR="00210B61" w:rsidRPr="00210B61">
        <w:rPr>
          <w:noProof/>
        </w:rPr>
        <w:t>[98]</w:t>
      </w:r>
      <w:r w:rsidRPr="004D329A">
        <w:fldChar w:fldCharType="end"/>
      </w:r>
      <w:r w:rsidRPr="004D329A">
        <w:t xml:space="preserve"> developed a data-driven protection scheme for low-voltage AC microgrids dominated by inverter-interfaced distributed generation (IIDG), where conventional relays often fail due to low and variable fault currents. Their approach used realistic, simulation-derived voltage, current, and inverter state measurements to train a neural-network-based classifier capable of detecting and classifying faults with high precision. From extensive fault and non-fault datasets, 100 descriptive features</w:t>
      </w:r>
      <w:r w:rsidR="00086BB7">
        <w:t xml:space="preserve"> </w:t>
      </w:r>
      <w:r w:rsidRPr="004D329A">
        <w:t xml:space="preserve">including two novel indicators, the </w:t>
      </w:r>
      <w:r w:rsidRPr="004D329A">
        <w:rPr>
          <w:rStyle w:val="Emphasis"/>
        </w:rPr>
        <w:t>Peaks Metric</w:t>
      </w:r>
      <w:r w:rsidRPr="004D329A">
        <w:t xml:space="preserve"> and </w:t>
      </w:r>
      <w:r w:rsidRPr="004D329A">
        <w:rPr>
          <w:rStyle w:val="Emphasis"/>
        </w:rPr>
        <w:t>Max Factor</w:t>
      </w:r>
      <w:r w:rsidR="005C2666">
        <w:rPr>
          <w:rStyle w:val="Emphasis"/>
        </w:rPr>
        <w:t xml:space="preserve"> </w:t>
      </w:r>
      <w:r w:rsidRPr="004D329A">
        <w:t>were extracted to capture subtle waveform distortions unique to inverter-driven transients.</w:t>
      </w:r>
    </w:p>
    <w:p w14:paraId="5256BEA9" w14:textId="3C795272" w:rsidR="00DB24D4" w:rsidRPr="004D329A" w:rsidRDefault="00DB24D4" w:rsidP="004B577F">
      <w:r w:rsidRPr="004D329A">
        <w:t>Traditional overcurrent relays often misoperate when inverter outputs reach their current-limiting threshold (clipping), reducing sensitivity and selectivity. By contrast, Uzair et al.’s</w:t>
      </w:r>
      <w:r w:rsidRPr="004D329A">
        <w:fldChar w:fldCharType="begin"/>
      </w:r>
      <w:r w:rsidRPr="004D329A">
        <w:instrText xml:space="preserve"> CITATION MG9 </w:instrText>
      </w:r>
      <w:r w:rsidRPr="004D329A">
        <w:fldChar w:fldCharType="begin"/>
      </w:r>
      <w:r w:rsidRPr="004D329A">
        <w:instrText xml:space="preserve"> CITATION MG9 </w:instrText>
      </w:r>
      <w:r w:rsidRPr="004D329A">
        <w:fldChar w:fldCharType="separate"/>
      </w:r>
      <w:r w:rsidR="00210B61">
        <w:rPr>
          <w:noProof/>
        </w:rPr>
        <w:instrText xml:space="preserve"> </w:instrText>
      </w:r>
      <w:r w:rsidR="00210B61" w:rsidRPr="00210B61">
        <w:rPr>
          <w:noProof/>
        </w:rPr>
        <w:instrText>[112]</w:instrText>
      </w:r>
      <w:r w:rsidRPr="004D329A">
        <w:fldChar w:fldCharType="end"/>
      </w:r>
      <w:r w:rsidRPr="004D329A">
        <w:instrText xml:space="preserve"> </w:instrText>
      </w:r>
      <w:r w:rsidRPr="004D329A">
        <w:fldChar w:fldCharType="separate"/>
      </w:r>
      <w:r w:rsidR="00210B61">
        <w:rPr>
          <w:noProof/>
        </w:rPr>
        <w:t xml:space="preserve"> </w:t>
      </w:r>
      <w:r w:rsidR="00210B61" w:rsidRPr="00210B61">
        <w:rPr>
          <w:noProof/>
        </w:rPr>
        <w:t>[112]</w:t>
      </w:r>
      <w:r w:rsidRPr="004D329A">
        <w:fldChar w:fldCharType="end"/>
      </w:r>
      <w:r w:rsidRPr="004D329A">
        <w:t xml:space="preserve"> ML-based relay dynamically adapts to changing operating conditions, with the Random Forest classifier achieving over 98% accuracy and near-instantaneous response. </w:t>
      </w:r>
    </w:p>
    <w:p w14:paraId="64DD3F72" w14:textId="69E52155" w:rsidR="00DB24D4" w:rsidRPr="004D329A" w:rsidRDefault="00DB24D4" w:rsidP="00F60678">
      <w:r w:rsidRPr="004D329A">
        <w:t xml:space="preserve">Unlike fixed time–current characteristic schemes, this method </w:t>
      </w:r>
      <w:r w:rsidRPr="004D329A">
        <w:rPr>
          <w:rStyle w:val="Emphasis"/>
        </w:rPr>
        <w:t>learns</w:t>
      </w:r>
      <w:r w:rsidRPr="004D329A">
        <w:t xml:space="preserve"> system behaviour, inferring fault conditions from data patterns rather than static thresholds. It marks a decisive step toward </w:t>
      </w:r>
      <w:r w:rsidRPr="004D329A">
        <w:rPr>
          <w:rStyle w:val="Emphasis"/>
        </w:rPr>
        <w:t>setting-less</w:t>
      </w:r>
      <w:r w:rsidRPr="004D329A">
        <w:t xml:space="preserve"> protection</w:t>
      </w:r>
      <w:r w:rsidR="005C2666">
        <w:t xml:space="preserve"> </w:t>
      </w:r>
      <w:r w:rsidRPr="004D329A">
        <w:t>where decision-making is guided by statistical intelligence and adaptive inference</w:t>
      </w:r>
      <w:r w:rsidR="005C2666">
        <w:t xml:space="preserve"> </w:t>
      </w:r>
      <w:r w:rsidRPr="004D329A">
        <w:t>offering a robust solution for weak-grid and inverter-dominated environments.</w:t>
      </w:r>
    </w:p>
    <w:p w14:paraId="16D7E164" w14:textId="249313E3" w:rsidR="00DB24D4" w:rsidRPr="004D329A" w:rsidRDefault="00DB24D4" w:rsidP="00F60678">
      <w:r w:rsidRPr="004D329A">
        <w:lastRenderedPageBreak/>
        <w:t>Ali et al.</w:t>
      </w:r>
      <w:r w:rsidRPr="004D329A">
        <w:fldChar w:fldCharType="begin"/>
      </w:r>
      <w:r w:rsidRPr="004D329A">
        <w:instrText xml:space="preserve"> CITATION MG18 [47]  </w:instrText>
      </w:r>
      <w:r w:rsidRPr="004D329A">
        <w:fldChar w:fldCharType="separate"/>
      </w:r>
      <w:r w:rsidR="00210B61">
        <w:rPr>
          <w:noProof/>
        </w:rPr>
        <w:t xml:space="preserve"> </w:t>
      </w:r>
      <w:r w:rsidR="00210B61" w:rsidRPr="00210B61">
        <w:rPr>
          <w:noProof/>
        </w:rPr>
        <w:t>[113]</w:t>
      </w:r>
      <w:r w:rsidRPr="004D329A">
        <w:fldChar w:fldCharType="end"/>
      </w:r>
      <w:r w:rsidRPr="004D329A">
        <w:t xml:space="preserve"> expand this perspective in a comprehensive review of intelligent protection strategies for microgrids and isolated systems, highlighting the emergence of ML, deep learning (DL), and multi-agent systems (MAS) as the next frontier. Their analysis identifies key functional trends: advanced feature extraction (via Wavelet, Fourier, or Hilbert–Huang transforms) to capture transient and harmonic signatures; the proven resilience of Random Forest , Boosted Trees, and Support Vector Machines (SVM) when coupled with wavelet-based features; and the growing potential of deep neural networks (DNNs)</w:t>
      </w:r>
      <w:r w:rsidR="004A1263">
        <w:t xml:space="preserve"> </w:t>
      </w:r>
      <w:r w:rsidRPr="004D329A">
        <w:t>including convolutional and recurrent models</w:t>
      </w:r>
      <w:r w:rsidR="004A1263">
        <w:t xml:space="preserve"> </w:t>
      </w:r>
      <w:r w:rsidRPr="004D329A">
        <w:t>for real-time fault identification, albeit with higher computational and data demands.</w:t>
      </w:r>
    </w:p>
    <w:p w14:paraId="72EE7F29" w14:textId="744CC3C2" w:rsidR="00DB24D4" w:rsidRPr="004D329A" w:rsidRDefault="00DB24D4" w:rsidP="00F60678">
      <w:r w:rsidRPr="004D329A">
        <w:t>Beyond individual classifiers, Ali et al.</w:t>
      </w:r>
      <w:r w:rsidRPr="004D329A">
        <w:fldChar w:fldCharType="begin"/>
      </w:r>
      <w:r w:rsidRPr="004D329A">
        <w:instrText xml:space="preserve"> CITATION MG18 [47]  </w:instrText>
      </w:r>
      <w:r w:rsidRPr="004D329A">
        <w:fldChar w:fldCharType="separate"/>
      </w:r>
      <w:r w:rsidR="00210B61">
        <w:rPr>
          <w:noProof/>
        </w:rPr>
        <w:t xml:space="preserve"> </w:t>
      </w:r>
      <w:r w:rsidR="00210B61" w:rsidRPr="00210B61">
        <w:rPr>
          <w:noProof/>
        </w:rPr>
        <w:t>[113]</w:t>
      </w:r>
      <w:r w:rsidRPr="004D329A">
        <w:fldChar w:fldCharType="end"/>
      </w:r>
      <w:r w:rsidRPr="004D329A">
        <w:t xml:space="preserve"> emphasize the enabling role of micro-PMUs (</w:t>
      </w:r>
      <w:proofErr w:type="spellStart"/>
      <w:r w:rsidRPr="004D329A">
        <w:t>μPMUs</w:t>
      </w:r>
      <w:proofErr w:type="spellEnd"/>
      <w:r w:rsidRPr="004D329A">
        <w:t xml:space="preserve">) and MAS frameworks for decentralised, cooperative decision-making. </w:t>
      </w:r>
      <w:proofErr w:type="spellStart"/>
      <w:r w:rsidRPr="004D329A">
        <w:t>μPMUs</w:t>
      </w:r>
      <w:proofErr w:type="spellEnd"/>
      <w:r w:rsidRPr="004D329A">
        <w:t xml:space="preserve"> provide high-resolution, time-synchronised data, while MAS architectures allow intelligent electronic devices to autonomously coordinate fault isolation and service restoration. Together with adaptive relay recalibration, these systems enhance both protection sensitivity and coordination</w:t>
      </w:r>
      <w:r w:rsidR="004A1263">
        <w:t xml:space="preserve">, </w:t>
      </w:r>
      <w:r w:rsidRPr="004D329A">
        <w:t>essential in isolated or weakly meshed networks.</w:t>
      </w:r>
    </w:p>
    <w:p w14:paraId="42912CD3" w14:textId="0432DCA6" w:rsidR="00DB24D4" w:rsidRPr="004D329A" w:rsidRDefault="00DB24D4" w:rsidP="00F60678">
      <w:r w:rsidRPr="004D329A">
        <w:t xml:space="preserve">However, both authors caution that many AI-based approaches remain confined to simulation. Challenges persist around data availability, interoperability, cybersecurity, and communication latency. </w:t>
      </w:r>
      <w:r w:rsidR="006625C5">
        <w:t xml:space="preserve"> </w:t>
      </w:r>
      <w:r w:rsidR="006625C5" w:rsidRPr="006625C5">
        <w:t>Challenges persist around data availability, interoperability, cybersecurity, communication latency, and the collection of representative training datasets capable of capturing the highly variable fault behaviour associated with different inverter control architectures.</w:t>
      </w:r>
      <w:r w:rsidR="006625C5">
        <w:t xml:space="preserve"> </w:t>
      </w:r>
      <w:r w:rsidRPr="004D329A">
        <w:t>Hybrid frameworks that fuse conventional and intelligent schemes</w:t>
      </w:r>
      <w:r w:rsidR="00D13BA8">
        <w:t xml:space="preserve"> </w:t>
      </w:r>
      <w:r w:rsidRPr="004D329A">
        <w:t>retaining the dependability of hardware-based logic while exploiting ML adaptability</w:t>
      </w:r>
      <w:r w:rsidR="00D13BA8">
        <w:t xml:space="preserve"> </w:t>
      </w:r>
      <w:r w:rsidRPr="004D329A">
        <w:t>are emerging as a practical bridge toward real-world implementation.</w:t>
      </w:r>
    </w:p>
    <w:p w14:paraId="1E05C593" w14:textId="52A93094" w:rsidR="00DB24D4" w:rsidRPr="004D329A" w:rsidRDefault="00DB24D4" w:rsidP="000F09D5">
      <w:r w:rsidRPr="004D329A">
        <w:t>Taken together, these studies signal a paradigm shift: protection systems are evolving from static responders into adaptive agents capable of continuous learning and contextual decision-making. While still experimental, ML-based protection offers a compelling vision for future microgrids</w:t>
      </w:r>
      <w:r w:rsidR="009D0114">
        <w:t xml:space="preserve"> </w:t>
      </w:r>
      <w:r w:rsidRPr="004D329A">
        <w:t>combining speed, selectivity, and resilience under the dynamic conditions characteristic of inverter-dominated and isolated power systems.</w:t>
      </w:r>
      <w:bookmarkStart w:id="527" w:name="_Toc222815880"/>
    </w:p>
    <w:p w14:paraId="5E796D72" w14:textId="77777777" w:rsidR="00DB24D4" w:rsidRPr="004D329A" w:rsidRDefault="00DB24D4" w:rsidP="000B5204">
      <w:pPr>
        <w:pStyle w:val="Heading1"/>
      </w:pPr>
      <w:bookmarkStart w:id="528" w:name="_Toc234048181"/>
      <w:r w:rsidRPr="004D329A">
        <w:t>Task 8 – Subsynchronous Oscillations</w:t>
      </w:r>
      <w:bookmarkEnd w:id="527"/>
      <w:bookmarkEnd w:id="528"/>
      <w:r w:rsidRPr="004D329A">
        <w:t xml:space="preserve"> </w:t>
      </w:r>
    </w:p>
    <w:p w14:paraId="73688E78" w14:textId="77777777" w:rsidR="00DB24D4" w:rsidRPr="004D329A" w:rsidRDefault="00DB24D4" w:rsidP="00990720">
      <w:pPr>
        <w:pStyle w:val="Heading2"/>
      </w:pPr>
      <w:bookmarkStart w:id="529" w:name="_Toc222815881"/>
      <w:bookmarkStart w:id="530" w:name="_Toc222815883"/>
      <w:bookmarkStart w:id="531" w:name="_Toc234048182"/>
      <w:bookmarkEnd w:id="529"/>
      <w:r w:rsidRPr="004D329A">
        <w:t>Introduction</w:t>
      </w:r>
      <w:bookmarkEnd w:id="530"/>
      <w:bookmarkEnd w:id="531"/>
    </w:p>
    <w:p w14:paraId="0D2E8C8E" w14:textId="73581199" w:rsidR="00DB24D4" w:rsidRPr="004D329A" w:rsidRDefault="00DB24D4" w:rsidP="004B577F">
      <w:r w:rsidRPr="004D329A">
        <w:t xml:space="preserve">A class of stability challenge that was largely absent from networks dominated by synchronous generation has been introduced in the </w:t>
      </w:r>
      <w:r w:rsidR="001F36FF">
        <w:t>NEM</w:t>
      </w:r>
      <w:r w:rsidRPr="004D329A">
        <w:t xml:space="preserve">. Among the most consequential is the emergence of subsynchronous oscillations (SSOs): sustained energy exchanges between power system components at frequencies below the fundamental 50 Hz. The </w:t>
      </w:r>
      <w:proofErr w:type="gramStart"/>
      <w:r w:rsidRPr="004D329A">
        <w:t>particular characteristics</w:t>
      </w:r>
      <w:proofErr w:type="gramEnd"/>
      <w:r w:rsidRPr="004D329A">
        <w:t xml:space="preserve"> of IBR driven subsynchronous oscillations present a qualitatively different risk profile that demands updated assessment methods, regulatory frameworks and mitigation strategies.</w:t>
      </w:r>
    </w:p>
    <w:p w14:paraId="4DD2D9E9" w14:textId="7713E850" w:rsidR="00DB24D4" w:rsidRPr="004D329A" w:rsidRDefault="00DB24D4" w:rsidP="004B577F">
      <w:r w:rsidRPr="004D329A">
        <w:t xml:space="preserve">The AEMC has explicitly recognised this challenge, noting the importance of enhancing the NER frameworks to define acceptable limits of subsynchronous power system oscillations in the NEM </w:t>
      </w:r>
      <w:sdt>
        <w:sdtPr>
          <w:id w:val="1196896786"/>
          <w:citation/>
        </w:sdtPr>
        <w:sdtContent>
          <w:r w:rsidRPr="004D329A">
            <w:fldChar w:fldCharType="begin"/>
          </w:r>
          <w:r w:rsidRPr="004D329A">
            <w:rPr>
              <w:rFonts w:ascii="Calibri" w:eastAsia="Calibri" w:hAnsi="Calibri" w:cs="Calibri"/>
            </w:rPr>
            <w:instrText xml:space="preserve"> CITATION AEM4 \l 1033 </w:instrText>
          </w:r>
          <w:r w:rsidRPr="004D329A">
            <w:fldChar w:fldCharType="separate"/>
          </w:r>
          <w:r w:rsidR="00210B61" w:rsidRPr="00210B61">
            <w:rPr>
              <w:rFonts w:ascii="Calibri" w:eastAsia="Calibri" w:hAnsi="Calibri" w:cs="Calibri"/>
              <w:noProof/>
            </w:rPr>
            <w:t>[114]</w:t>
          </w:r>
          <w:r w:rsidRPr="004D329A">
            <w:fldChar w:fldCharType="end"/>
          </w:r>
        </w:sdtContent>
      </w:sdt>
      <w:r w:rsidRPr="004D329A">
        <w:t xml:space="preserve">. AEMO’s 2025 </w:t>
      </w:r>
      <w:r w:rsidR="00073D50">
        <w:t>TPSS</w:t>
      </w:r>
      <w:r w:rsidRPr="004D329A">
        <w:t xml:space="preserve"> reinforces this position, identifying the management of oscillatory stability as a priority as the NEM transitions to higher levels of IBR penetration </w:t>
      </w:r>
      <w:sdt>
        <w:sdtPr>
          <w:id w:val="259031067"/>
          <w:citation/>
        </w:sdtPr>
        <w:sdtContent>
          <w:r w:rsidRPr="004D329A">
            <w:fldChar w:fldCharType="begin"/>
          </w:r>
          <w:r w:rsidRPr="004D329A">
            <w:rPr>
              <w:rFonts w:ascii="Calibri" w:eastAsia="Calibri" w:hAnsi="Calibri" w:cs="Calibri"/>
            </w:rPr>
            <w:instrText xml:space="preserve"> CITATION AEM5 \l 1033 </w:instrText>
          </w:r>
          <w:r w:rsidRPr="004D329A">
            <w:fldChar w:fldCharType="separate"/>
          </w:r>
          <w:r w:rsidR="00210B61" w:rsidRPr="00210B61">
            <w:rPr>
              <w:rFonts w:ascii="Calibri" w:eastAsia="Calibri" w:hAnsi="Calibri" w:cs="Calibri"/>
              <w:noProof/>
            </w:rPr>
            <w:t>[115]</w:t>
          </w:r>
          <w:r w:rsidRPr="004D329A">
            <w:fldChar w:fldCharType="end"/>
          </w:r>
        </w:sdtContent>
      </w:sdt>
      <w:r w:rsidRPr="004D329A">
        <w:t xml:space="preserve">. The operational events </w:t>
      </w:r>
      <w:r w:rsidRPr="004D329A">
        <w:lastRenderedPageBreak/>
        <w:t xml:space="preserve">in the </w:t>
      </w:r>
      <w:r w:rsidR="000B4052">
        <w:t>WMZ</w:t>
      </w:r>
      <w:r w:rsidRPr="004D329A">
        <w:t xml:space="preserve"> between 2018 and 2023, detailed in Section </w:t>
      </w:r>
      <w:r w:rsidRPr="004D329A">
        <w:fldChar w:fldCharType="begin" w:fldLock="1"/>
      </w:r>
      <w:r w:rsidRPr="004D329A">
        <w:instrText xml:space="preserve"> REF _Ref222386576 \r \h  \* MERGEFORMAT </w:instrText>
      </w:r>
      <w:r w:rsidRPr="004D329A">
        <w:fldChar w:fldCharType="separate"/>
      </w:r>
      <w:r w:rsidR="00B71753">
        <w:t>12.5</w:t>
      </w:r>
      <w:r w:rsidRPr="004D329A">
        <w:fldChar w:fldCharType="end"/>
      </w:r>
      <w:r w:rsidRPr="004D329A">
        <w:t xml:space="preserve">, served as a landmark demonstration that legacy stability assessment approaches are insufficient for high IBR penetration scenarios </w:t>
      </w:r>
      <w:sdt>
        <w:sdtPr>
          <w:id w:val="-760061282"/>
          <w:citation/>
        </w:sdtPr>
        <w:sdtContent>
          <w:r w:rsidRPr="004D329A">
            <w:fldChar w:fldCharType="begin"/>
          </w:r>
          <w:r w:rsidRPr="004D329A">
            <w:rPr>
              <w:rFonts w:ascii="Calibri" w:eastAsia="Calibri" w:hAnsi="Calibri" w:cs="Calibri"/>
            </w:rPr>
            <w:instrText xml:space="preserve"> CITATION AEM6 \l 1033 </w:instrText>
          </w:r>
          <w:r w:rsidRPr="004D329A">
            <w:fldChar w:fldCharType="separate"/>
          </w:r>
          <w:r w:rsidR="00210B61" w:rsidRPr="00210B61">
            <w:rPr>
              <w:rFonts w:ascii="Calibri" w:eastAsia="Calibri" w:hAnsi="Calibri" w:cs="Calibri"/>
              <w:noProof/>
            </w:rPr>
            <w:t>[116]</w:t>
          </w:r>
          <w:r w:rsidRPr="004D329A">
            <w:fldChar w:fldCharType="end"/>
          </w:r>
        </w:sdtContent>
      </w:sdt>
      <w:r w:rsidRPr="004D329A">
        <w:t xml:space="preserve"> </w:t>
      </w:r>
      <w:sdt>
        <w:sdtPr>
          <w:id w:val="1463305883"/>
          <w:citation/>
        </w:sdtPr>
        <w:sdtContent>
          <w:r w:rsidRPr="004D329A">
            <w:fldChar w:fldCharType="begin"/>
          </w:r>
          <w:r w:rsidRPr="004D329A">
            <w:rPr>
              <w:rFonts w:ascii="Calibri" w:eastAsia="Calibri" w:hAnsi="Calibri" w:cs="Calibri"/>
            </w:rPr>
            <w:instrText xml:space="preserve"> CITATION NRE \l 1033 </w:instrText>
          </w:r>
          <w:r w:rsidRPr="004D329A">
            <w:fldChar w:fldCharType="separate"/>
          </w:r>
          <w:r w:rsidR="00210B61" w:rsidRPr="00210B61">
            <w:rPr>
              <w:rFonts w:ascii="Calibri" w:eastAsia="Calibri" w:hAnsi="Calibri" w:cs="Calibri"/>
              <w:noProof/>
            </w:rPr>
            <w:t>[117]</w:t>
          </w:r>
          <w:r w:rsidRPr="004D329A">
            <w:fldChar w:fldCharType="end"/>
          </w:r>
        </w:sdtContent>
      </w:sdt>
      <w:r w:rsidRPr="004D329A">
        <w:t xml:space="preserve">. </w:t>
      </w:r>
    </w:p>
    <w:p w14:paraId="2CFE8D92" w14:textId="04F39A28" w:rsidR="00DB24D4" w:rsidRPr="004D329A" w:rsidRDefault="00DB24D4" w:rsidP="004B577F">
      <w:r w:rsidRPr="004D329A">
        <w:t xml:space="preserve">These events, together with analogous international experience in the United States, China, the United Kingdom and Canada (Section </w:t>
      </w:r>
      <w:r w:rsidRPr="004D329A">
        <w:fldChar w:fldCharType="begin" w:fldLock="1"/>
      </w:r>
      <w:r w:rsidRPr="004D329A">
        <w:instrText xml:space="preserve"> REF _Ref222386640 \r \h  \* MERGEFORMAT </w:instrText>
      </w:r>
      <w:r w:rsidRPr="004D329A">
        <w:fldChar w:fldCharType="separate"/>
      </w:r>
      <w:r w:rsidR="00B71753">
        <w:t>12.8</w:t>
      </w:r>
      <w:r w:rsidRPr="004D329A">
        <w:fldChar w:fldCharType="end"/>
      </w:r>
      <w:r w:rsidRPr="004D329A">
        <w:t xml:space="preserve">), have catalysed a global shift toward frequency domain analysis, </w:t>
      </w:r>
      <w:r w:rsidR="00625DE3" w:rsidRPr="004D329A">
        <w:t>impedance-based</w:t>
      </w:r>
      <w:r w:rsidRPr="004D329A">
        <w:t xml:space="preserve"> screening and dedicated on site protection systems.</w:t>
      </w:r>
    </w:p>
    <w:p w14:paraId="3C89F048" w14:textId="77777777" w:rsidR="00DB24D4" w:rsidRPr="004D329A" w:rsidRDefault="00DB24D4" w:rsidP="00990720">
      <w:pPr>
        <w:pStyle w:val="Heading2"/>
      </w:pPr>
      <w:bookmarkStart w:id="532" w:name="_Toc222815884"/>
      <w:bookmarkStart w:id="533" w:name="_Toc234048183"/>
      <w:r w:rsidRPr="004D329A">
        <w:t>Definition and Frequency Spectrum</w:t>
      </w:r>
      <w:bookmarkEnd w:id="532"/>
      <w:bookmarkEnd w:id="533"/>
    </w:p>
    <w:p w14:paraId="12D3D69F" w14:textId="4B4348AA" w:rsidR="00DB24D4" w:rsidRPr="004D329A" w:rsidRDefault="00DB24D4" w:rsidP="004B577F">
      <w:r w:rsidRPr="004D329A">
        <w:t xml:space="preserve">Subsynchronous oscillations describe energy exchanges between power system components at frequencies below the synchronous frequency. Historically, monitoring concentrated on electromechanical oscillations in the 0.1 Hz to 5 Hz range, associated with the swing dynamics of synchronous machine rotors. In contemporary IBR dominated grids, the critical phenomena have shifted into the 5 Hz to 45 Hz spectrum, driven by the </w:t>
      </w:r>
      <w:r w:rsidR="0041419A" w:rsidRPr="004D329A">
        <w:t>fast-acting</w:t>
      </w:r>
      <w:r w:rsidRPr="004D329A">
        <w:t xml:space="preserve"> control loops within power electronic converters </w:t>
      </w:r>
      <w:sdt>
        <w:sdtPr>
          <w:id w:val="-1587764190"/>
          <w:citation/>
        </w:sdtPr>
        <w:sdtContent>
          <w:r w:rsidRPr="004D329A">
            <w:fldChar w:fldCharType="begin"/>
          </w:r>
          <w:r w:rsidRPr="004D329A">
            <w:rPr>
              <w:rFonts w:ascii="Calibri" w:eastAsia="Calibri" w:hAnsi="Calibri" w:cs="Calibri"/>
            </w:rPr>
            <w:instrText xml:space="preserve"> CITATION YCh \l 1033 </w:instrText>
          </w:r>
          <w:r w:rsidRPr="004D329A">
            <w:fldChar w:fldCharType="separate"/>
          </w:r>
          <w:r w:rsidR="00210B61" w:rsidRPr="00210B61">
            <w:rPr>
              <w:rFonts w:ascii="Calibri" w:eastAsia="Calibri" w:hAnsi="Calibri" w:cs="Calibri"/>
              <w:noProof/>
            </w:rPr>
            <w:t>[118]</w:t>
          </w:r>
          <w:r w:rsidRPr="004D329A">
            <w:fldChar w:fldCharType="end"/>
          </w:r>
        </w:sdtContent>
      </w:sdt>
      <w:r w:rsidRPr="004D329A">
        <w:rPr>
          <w:b/>
          <w:color w:val="2E6DA4"/>
          <w:sz w:val="16"/>
          <w:szCs w:val="16"/>
          <w:vertAlign w:val="superscript"/>
        </w:rPr>
        <w:t xml:space="preserve"> </w:t>
      </w:r>
      <w:r w:rsidRPr="004D329A">
        <w:t>. If left undamped, these oscillations can grow in magnitude, triggering protection systems and potentially disconnecting significant generation capacity.</w:t>
      </w:r>
    </w:p>
    <w:p w14:paraId="63DD4AC8" w14:textId="77777777" w:rsidR="00DB24D4" w:rsidRPr="004D329A" w:rsidRDefault="00DB24D4" w:rsidP="00990720">
      <w:pPr>
        <w:pStyle w:val="Heading2"/>
      </w:pPr>
      <w:bookmarkStart w:id="534" w:name="_Toc222815885"/>
      <w:bookmarkStart w:id="535" w:name="_Toc234048184"/>
      <w:r w:rsidRPr="004D329A">
        <w:t>Classification of SSO Phenomena</w:t>
      </w:r>
      <w:bookmarkEnd w:id="534"/>
      <w:bookmarkEnd w:id="535"/>
    </w:p>
    <w:p w14:paraId="3B8ABD43" w14:textId="77777777" w:rsidR="00DB24D4" w:rsidRPr="004D329A" w:rsidRDefault="00DB24D4" w:rsidP="00074B5F">
      <w:pPr>
        <w:pStyle w:val="Heading3"/>
      </w:pPr>
      <w:bookmarkStart w:id="536" w:name="_Toc222815886"/>
      <w:bookmarkStart w:id="537" w:name="_Toc234048185"/>
      <w:r w:rsidRPr="004D329A">
        <w:t>Classical Subsynchronous Resonance</w:t>
      </w:r>
      <w:bookmarkEnd w:id="536"/>
      <w:bookmarkEnd w:id="537"/>
    </w:p>
    <w:p w14:paraId="548B8EAD" w14:textId="7CAB51B4" w:rsidR="00DB24D4" w:rsidRPr="004D329A" w:rsidRDefault="00DB24D4" w:rsidP="004B577F">
      <w:r w:rsidRPr="004D329A">
        <w:t>Classical SSR describes interactions between synchronous generators and series compensated transmission lines through two primary mechanisms. The Induction Generator Effect (IGE) occurs where the machine presents a negative resistance at subsynchronous frequencies; should this effective negative resistance exceed the positive resistance of the network, an unstable resonance develops</w:t>
      </w:r>
      <w:r w:rsidR="008F3426">
        <w:rPr>
          <w:b/>
          <w:color w:val="2E6DA4"/>
          <w:sz w:val="16"/>
          <w:szCs w:val="16"/>
        </w:rPr>
        <w:t xml:space="preserve">. </w:t>
      </w:r>
      <w:r w:rsidRPr="004D329A">
        <w:t xml:space="preserve"> (TI) involves alignment of the electrical resonance frequency with natural torsional modes of the turbine generator shaft, potentially causing mechanical fatigue.</w:t>
      </w:r>
    </w:p>
    <w:p w14:paraId="08ED6CCD" w14:textId="77777777" w:rsidR="00DB24D4" w:rsidRPr="004D329A" w:rsidRDefault="00DB24D4" w:rsidP="00074B5F">
      <w:pPr>
        <w:pStyle w:val="Heading3"/>
      </w:pPr>
      <w:bookmarkStart w:id="538" w:name="_Toc222815887"/>
      <w:bookmarkStart w:id="539" w:name="_Toc234048186"/>
      <w:r w:rsidRPr="004D329A">
        <w:t>Subsynchronous Control Interaction</w:t>
      </w:r>
      <w:bookmarkEnd w:id="538"/>
      <w:bookmarkEnd w:id="539"/>
    </w:p>
    <w:p w14:paraId="1773A1CF" w14:textId="77777777" w:rsidR="00DB24D4" w:rsidRPr="004D329A" w:rsidRDefault="00DB24D4" w:rsidP="004B577F">
      <w:r w:rsidRPr="004D329A">
        <w:t>In the modern power system, the predominant form of subsynchronous instability is Subsynchronous Control Interaction (SSCI). This describes interactions involving power electronic devices, including IBRs, HVDC links and reactive compensation equipment, driven by high bandwidth control loops (particularly PLLs and current regulators). The critical distinction from classical SSR is that SSCI involves IBR controls generating negative resistance across a broad spectrum of frequencies, making system stability dependent on the generator’s operating point and its interaction with other nearby IBRs.</w:t>
      </w:r>
    </w:p>
    <w:p w14:paraId="4A13318E" w14:textId="18AC153D" w:rsidR="00DB24D4" w:rsidRPr="004D329A" w:rsidRDefault="00DB24D4" w:rsidP="004B577F">
      <w:r w:rsidRPr="004D329A">
        <w:t xml:space="preserve">The NEM’s SSO challenges have been predominantly SSCI related </w:t>
      </w:r>
      <w:sdt>
        <w:sdtPr>
          <w:id w:val="676773139"/>
          <w:citation/>
        </w:sdtPr>
        <w:sdtContent>
          <w:r w:rsidRPr="004D329A">
            <w:fldChar w:fldCharType="begin"/>
          </w:r>
          <w:r w:rsidRPr="004D329A">
            <w:rPr>
              <w:rFonts w:ascii="Calibri" w:eastAsia="Calibri" w:hAnsi="Calibri" w:cs="Calibri"/>
            </w:rPr>
            <w:instrText xml:space="preserve"> CITATION AEM6 \l 1033 </w:instrText>
          </w:r>
          <w:r w:rsidRPr="004D329A">
            <w:fldChar w:fldCharType="separate"/>
          </w:r>
          <w:r w:rsidR="00210B61" w:rsidRPr="00210B61">
            <w:rPr>
              <w:rFonts w:ascii="Calibri" w:eastAsia="Calibri" w:hAnsi="Calibri" w:cs="Calibri"/>
              <w:noProof/>
            </w:rPr>
            <w:t>[116]</w:t>
          </w:r>
          <w:r w:rsidRPr="004D329A">
            <w:fldChar w:fldCharType="end"/>
          </w:r>
        </w:sdtContent>
      </w:sdt>
      <w:r w:rsidRPr="004D329A">
        <w:t xml:space="preserve">, confirming a structural shift in stability drivers from passive network component design toward the tuning and behaviour of active IBR control systems. CIGRE Technical Brochure 909 (2023) provides internationally recognised guidelines for SSO studies in power electronics dominated systems, reinforcing this analytical consensus </w:t>
      </w:r>
      <w:sdt>
        <w:sdtPr>
          <w:id w:val="1220875439"/>
          <w:citation/>
        </w:sdtPr>
        <w:sdtContent>
          <w:r w:rsidRPr="004D329A">
            <w:fldChar w:fldCharType="begin"/>
          </w:r>
          <w:r w:rsidRPr="004D329A">
            <w:rPr>
              <w:rFonts w:ascii="Calibri" w:eastAsia="Calibri" w:hAnsi="Calibri" w:cs="Calibri"/>
            </w:rPr>
            <w:instrText xml:space="preserve"> CITATION CIG3 \l 1033 </w:instrText>
          </w:r>
          <w:r w:rsidRPr="004D329A">
            <w:fldChar w:fldCharType="separate"/>
          </w:r>
          <w:r w:rsidR="00210B61" w:rsidRPr="00210B61">
            <w:rPr>
              <w:rFonts w:ascii="Calibri" w:eastAsia="Calibri" w:hAnsi="Calibri" w:cs="Calibri"/>
              <w:noProof/>
            </w:rPr>
            <w:t>[4]</w:t>
          </w:r>
          <w:r w:rsidRPr="004D329A">
            <w:fldChar w:fldCharType="end"/>
          </w:r>
        </w:sdtContent>
      </w:sdt>
      <w:r w:rsidRPr="004D329A">
        <w:rPr>
          <w:b/>
          <w:color w:val="2E6DA4"/>
          <w:sz w:val="16"/>
          <w:szCs w:val="16"/>
          <w:vertAlign w:val="superscript"/>
        </w:rPr>
        <w:t xml:space="preserve"> </w:t>
      </w:r>
      <w:r w:rsidRPr="004D329A">
        <w:t>.</w:t>
      </w:r>
    </w:p>
    <w:p w14:paraId="5D60E6A2" w14:textId="77777777" w:rsidR="00DB24D4" w:rsidRPr="004D329A" w:rsidRDefault="00DB24D4" w:rsidP="00990720">
      <w:pPr>
        <w:pStyle w:val="Heading2"/>
      </w:pPr>
      <w:bookmarkStart w:id="540" w:name="_Toc222815888"/>
      <w:bookmarkStart w:id="541" w:name="_Toc234048187"/>
      <w:r w:rsidRPr="004D329A">
        <w:lastRenderedPageBreak/>
        <w:t>Regulatory Framework</w:t>
      </w:r>
      <w:bookmarkEnd w:id="540"/>
      <w:bookmarkEnd w:id="541"/>
    </w:p>
    <w:p w14:paraId="697CAAB8" w14:textId="77777777" w:rsidR="00DB24D4" w:rsidRPr="004D329A" w:rsidRDefault="00DB24D4" w:rsidP="00074B5F">
      <w:pPr>
        <w:pStyle w:val="Heading3"/>
      </w:pPr>
      <w:bookmarkStart w:id="542" w:name="_Toc222815889"/>
      <w:bookmarkStart w:id="543" w:name="_Toc234048188"/>
      <w:r w:rsidRPr="004D329A">
        <w:t>NER Clause S5.2.5.10</w:t>
      </w:r>
      <w:bookmarkEnd w:id="542"/>
      <w:bookmarkEnd w:id="543"/>
    </w:p>
    <w:p w14:paraId="79ABB242" w14:textId="18CFC89F" w:rsidR="00053F93" w:rsidRDefault="00DB24D4" w:rsidP="008C1CB6">
      <w:pPr>
        <w:spacing w:before="120"/>
      </w:pPr>
      <w:r w:rsidRPr="004D329A">
        <w:t xml:space="preserve">Clause S5.2.5.10 of the </w:t>
      </w:r>
      <w:r w:rsidR="00D2092A">
        <w:t>NER</w:t>
      </w:r>
      <w:r w:rsidRPr="004D329A">
        <w:t xml:space="preserve"> (‘Detection and response to unstable operation’) imposes a non-negotiable obligation on all connecting generating systems and reactive plant to implement protection schemes capable of reliably detecting the onset of unstable operation and taking appropriate protective action </w:t>
      </w:r>
      <w:sdt>
        <w:sdtPr>
          <w:id w:val="195976712"/>
          <w:citation/>
        </w:sdtPr>
        <w:sdtContent>
          <w:r w:rsidRPr="004D329A">
            <w:fldChar w:fldCharType="begin"/>
          </w:r>
          <w:r w:rsidRPr="004D329A">
            <w:rPr>
              <w:rFonts w:ascii="Calibri" w:eastAsia="Calibri" w:hAnsi="Calibri" w:cs="Calibri"/>
            </w:rPr>
            <w:instrText xml:space="preserve"> CITATION Nat1 \l 1033 </w:instrText>
          </w:r>
          <w:r w:rsidRPr="004D329A">
            <w:fldChar w:fldCharType="separate"/>
          </w:r>
          <w:r w:rsidR="00210B61" w:rsidRPr="00210B61">
            <w:rPr>
              <w:rFonts w:ascii="Calibri" w:eastAsia="Calibri" w:hAnsi="Calibri" w:cs="Calibri"/>
              <w:noProof/>
            </w:rPr>
            <w:t>[119]</w:t>
          </w:r>
          <w:r w:rsidRPr="004D329A">
            <w:fldChar w:fldCharType="end"/>
          </w:r>
        </w:sdtContent>
      </w:sdt>
      <w:r w:rsidRPr="004D329A">
        <w:t xml:space="preserve">. </w:t>
      </w:r>
      <w:r w:rsidR="00053F93" w:rsidRPr="00053F93">
        <w:t>This clause establishes the fundamental regulatory framework for the detection and management of unstable operation in the NEM, including instability arising from subsynchronous oscillations and inverter-driven control interactions</w:t>
      </w:r>
    </w:p>
    <w:p w14:paraId="2C2D76A5" w14:textId="6EC5C619" w:rsidR="00DB24D4" w:rsidRDefault="00DB24D4" w:rsidP="008C1CB6">
      <w:pPr>
        <w:spacing w:before="120"/>
      </w:pPr>
      <w:r w:rsidRPr="004D329A">
        <w:t xml:space="preserve">Implementation has been challenging due to ambiguity. AEMO has formally acknowledged significant uncertainty regarding the exact technical expectations, particularly for asynchronous generating systems and large power electronic equipment </w:t>
      </w:r>
      <w:sdt>
        <w:sdtPr>
          <w:id w:val="-987242311"/>
          <w:citation/>
        </w:sdtPr>
        <w:sdtContent>
          <w:r w:rsidRPr="004D329A">
            <w:fldChar w:fldCharType="begin"/>
          </w:r>
          <w:r w:rsidRPr="004D329A">
            <w:rPr>
              <w:rFonts w:ascii="Calibri" w:eastAsia="Calibri" w:hAnsi="Calibri" w:cs="Calibri"/>
            </w:rPr>
            <w:instrText xml:space="preserve"> CITATION htt3 \l 1033 </w:instrText>
          </w:r>
          <w:r w:rsidRPr="004D329A">
            <w:fldChar w:fldCharType="separate"/>
          </w:r>
          <w:r w:rsidR="00210B61" w:rsidRPr="00210B61">
            <w:rPr>
              <w:rFonts w:ascii="Calibri" w:eastAsia="Calibri" w:hAnsi="Calibri" w:cs="Calibri"/>
              <w:noProof/>
            </w:rPr>
            <w:t>[120]</w:t>
          </w:r>
          <w:r w:rsidRPr="004D329A">
            <w:fldChar w:fldCharType="end"/>
          </w:r>
        </w:sdtContent>
      </w:sdt>
      <w:r w:rsidRPr="004D329A">
        <w:t xml:space="preserve">. Key areas where clarity remains under development </w:t>
      </w:r>
      <w:proofErr w:type="gramStart"/>
      <w:r w:rsidRPr="004D329A">
        <w:t>include:</w:t>
      </w:r>
      <w:proofErr w:type="gramEnd"/>
      <w:r w:rsidRPr="004D329A">
        <w:t xml:space="preserve"> defining quantitative thresholds for instability; establishing consistent verification methods; determining sufficient test evidence; and setting pass/fail criteria for regulatory compliance.</w:t>
      </w:r>
    </w:p>
    <w:p w14:paraId="15568A30" w14:textId="77777777" w:rsidR="00760500" w:rsidRPr="00760500" w:rsidRDefault="00760500" w:rsidP="00760500">
      <w:pPr>
        <w:spacing w:before="120"/>
      </w:pPr>
      <w:r w:rsidRPr="00760500">
        <w:t>A related challenge is that many of the quantities used to assess system strength and control-system stability do not translate directly into protection engineering outcomes. While oscillatory behaviour, phase-angle dynamics, and inverter control interactions may indicate emerging instability, there remains limited guidance on how these observations should be interpreted in terms of protection performance, operational risk, or regulatory compliance. This disconnect contributes to uncertainty regarding how S5.2.5.10 compliance should be demonstrated and validated in inverter-dominated power systems.</w:t>
      </w:r>
    </w:p>
    <w:p w14:paraId="317FEC68" w14:textId="4F7C7ED0" w:rsidR="00307236" w:rsidRDefault="00307236" w:rsidP="00074B5F">
      <w:pPr>
        <w:pStyle w:val="Heading3"/>
      </w:pPr>
      <w:bookmarkStart w:id="544" w:name="_Toc234048189"/>
      <w:r w:rsidRPr="00307236">
        <w:t>Protection Implications of SSO and SSCI</w:t>
      </w:r>
      <w:bookmarkEnd w:id="544"/>
    </w:p>
    <w:p w14:paraId="7AC856D3" w14:textId="3B18B687" w:rsidR="004B3061" w:rsidRDefault="004B3061" w:rsidP="004B3061">
      <w:pPr>
        <w:spacing w:before="120"/>
      </w:pPr>
      <w:r>
        <w:t xml:space="preserve">Subsynchronous oscillations present a fundamentally different protection challenge from conventional power system faults. Traditional protection systems are designed to detect abnormal electrical conditions such as short circuits, equipment failure, overloads, loss of synchronism, and sustained voltage or frequency deviations. These functions typically rely on observable changes in current magnitude, voltage magnitude, impedance trajectories, phase angles, or frequency. By contrast, Subsynchronous Control Interaction (SSCI) can develop as a dynamic control-system instability between inverter-based resources and the network, often without the distinct fault signatures upon which conventional protection systems depend. </w:t>
      </w:r>
    </w:p>
    <w:p w14:paraId="72B7C6F9" w14:textId="21E87691" w:rsidR="004B3061" w:rsidRDefault="004B3061" w:rsidP="004B3061">
      <w:pPr>
        <w:spacing w:before="120"/>
      </w:pPr>
      <w:r>
        <w:t xml:space="preserve">This distinction is particularly important in inverter-dominated power systems. During an SSCI event, individual IBRs may remain electrically connected and continue operating within their fundamental-frequency operating limits while simultaneously participating in an unstable oscillatory mode at a subsynchronous frequency. As a result, conventional overcurrent, distance and differential protection schemes may neither detect nor respond to the underlying instability, despite the potential for escalating system-wide consequences. </w:t>
      </w:r>
    </w:p>
    <w:p w14:paraId="0F593512" w14:textId="23DFCE34" w:rsidR="004B3061" w:rsidRDefault="004B3061" w:rsidP="004B3061">
      <w:pPr>
        <w:spacing w:before="120"/>
      </w:pPr>
      <w:r>
        <w:t xml:space="preserve">The protection obligation associated with these phenomena is captured within NER Clause S5.2.5.10, which requires generating systems and dynamic reactive plant to detect unstable operation and take </w:t>
      </w:r>
      <w:r>
        <w:lastRenderedPageBreak/>
        <w:t xml:space="preserve">appropriate protective action. Unlike conventional fault protection requirements, however, the application of S5.2.5.10 to SSCI and other inverter-driven oscillatory phenomena remains an evolving area of industry practice. While the obligation to detect and respond to unstable operation is clear, the specific protection philosophy, detection methodology, performance requirements and compliance assessment processes remain under development. </w:t>
      </w:r>
    </w:p>
    <w:p w14:paraId="6C55BBB1" w14:textId="69260EE5" w:rsidR="004B3061" w:rsidRDefault="004B3061" w:rsidP="004B3061">
      <w:pPr>
        <w:spacing w:before="120"/>
      </w:pPr>
      <w:r>
        <w:t>Industry experience has shown that compliance is frequently demonstrated through a combination of design studies, EMT simulations, controller tuning and operational risk assessments rather than through the deployment of dedicated oscillation protection systems alone. Consequently, a gap currently exists between the regulatory requirement to detect unstable operation and consistent industry guidance regarding the protection functions required to satisfy that obligation. This challenge has become more pronounced as oscillatory instability mechanisms increasingly shift from classical SSR phenomena toward SSCI mechanisms driven by inverter control interactions.</w:t>
      </w:r>
    </w:p>
    <w:p w14:paraId="300E726F" w14:textId="2B267A48" w:rsidR="004B3061" w:rsidRDefault="004B3061" w:rsidP="004B3061">
      <w:pPr>
        <w:spacing w:before="120"/>
      </w:pPr>
      <w:r>
        <w:t>To address this emerging risk, utilities, system operators and equipment manufacturers are increasingly adopting dedicated oscillation detection and monitoring capabilities. These may include frequency-domain monitoring, spectral analysis, PMU-based oscillation detection, high-speed disturbance recording, plant-controller-based instability detection algorithms, and specialised SSO protection relays. Unlike conventional fault protection, these systems are designed to identify growing oscillatory energy within defined frequency bands and initiate an appropriate response before instability threatens plant integrity or broader power system security. Responses may range from alarming and operational intervention through to automated control actions or plant disconnection where unstable operation is confirmed.</w:t>
      </w:r>
    </w:p>
    <w:p w14:paraId="117F10E6" w14:textId="62E828D1" w:rsidR="00307236" w:rsidRPr="004D329A" w:rsidRDefault="004B3061" w:rsidP="004B3061">
      <w:pPr>
        <w:spacing w:before="120"/>
      </w:pPr>
      <w:r>
        <w:t>The West Murray Zone events demonstrated the practical significance of this issue within the NEM. These events highlighted that conventional measures of system strength and traditional protection assessment methodologies may fail to identify emerging oscillatory instability risks, reinforcing the need for dedicated assessment, detection and protection frameworks capable of addressing inverter-driven subsynchronous oscillations. The lessons learned from West Murray have subsequently influenced both AEMO's development of frequency-scanning methodologies and the broader industry focus on oscillation detection, protection and compliance under NER S5.2.5.10</w:t>
      </w:r>
      <w:r w:rsidR="00DE4F36">
        <w:t>.</w:t>
      </w:r>
    </w:p>
    <w:p w14:paraId="672D524F" w14:textId="77777777" w:rsidR="00DB24D4" w:rsidRPr="004D329A" w:rsidRDefault="00DB24D4" w:rsidP="00990720">
      <w:pPr>
        <w:pStyle w:val="Heading2"/>
      </w:pPr>
      <w:bookmarkStart w:id="545" w:name="_Ref222386576"/>
      <w:bookmarkStart w:id="546" w:name="_Toc222815890"/>
      <w:bookmarkStart w:id="547" w:name="_Toc234048190"/>
      <w:r w:rsidRPr="004D329A">
        <w:t>Operational Experience: The West Murray Zone</w:t>
      </w:r>
      <w:bookmarkEnd w:id="545"/>
      <w:bookmarkEnd w:id="546"/>
      <w:bookmarkEnd w:id="547"/>
    </w:p>
    <w:p w14:paraId="50BB8DA5" w14:textId="570EED09" w:rsidR="00DB24D4" w:rsidRPr="004D329A" w:rsidRDefault="00DB24D4" w:rsidP="004B577F">
      <w:r w:rsidRPr="004D329A">
        <w:t xml:space="preserve">The WMZ incidents between 2018 and 2023 provide the definitive Australian case study for SSCI. Two distinct IBR driven oscillation incidents were documented: an 8 Hz event and a separate sustained oscillation at approximately 17 Hz involving several solar farms </w:t>
      </w:r>
      <w:sdt>
        <w:sdtPr>
          <w:id w:val="1017204180"/>
          <w:citation/>
        </w:sdtPr>
        <w:sdtContent>
          <w:r w:rsidRPr="004D329A">
            <w:fldChar w:fldCharType="begin"/>
          </w:r>
          <w:r w:rsidRPr="004D329A">
            <w:rPr>
              <w:rFonts w:ascii="Calibri" w:eastAsia="Calibri" w:hAnsi="Calibri" w:cs="Calibri"/>
            </w:rPr>
            <w:instrText xml:space="preserve"> CITATION AEM6 \l 1033 </w:instrText>
          </w:r>
          <w:r w:rsidRPr="004D329A">
            <w:fldChar w:fldCharType="separate"/>
          </w:r>
          <w:r w:rsidR="00210B61" w:rsidRPr="00210B61">
            <w:rPr>
              <w:rFonts w:ascii="Calibri" w:eastAsia="Calibri" w:hAnsi="Calibri" w:cs="Calibri"/>
              <w:noProof/>
            </w:rPr>
            <w:t>[116]</w:t>
          </w:r>
          <w:r w:rsidRPr="004D329A">
            <w:fldChar w:fldCharType="end"/>
          </w:r>
        </w:sdtContent>
      </w:sdt>
      <w:r w:rsidRPr="004D329A">
        <w:t>. AEMO’s July 2025 analysis provides a comprehensive account of the root causes and analytical techniques applied.</w:t>
      </w:r>
    </w:p>
    <w:p w14:paraId="4635D0D4" w14:textId="3FD3418F" w:rsidR="00DB24D4" w:rsidRPr="004D329A" w:rsidRDefault="00DB24D4" w:rsidP="004B577F">
      <w:r w:rsidRPr="004D329A">
        <w:t>AEMO and NREL jointly conducted impedance-based stability analysis using site specific, black boxed IBR models in PSCAD/EMT simulation environments</w:t>
      </w:r>
      <w:sdt>
        <w:sdtPr>
          <w:id w:val="-1369915563"/>
          <w:citation/>
        </w:sdtPr>
        <w:sdtContent>
          <w:r w:rsidRPr="004D329A">
            <w:fldChar w:fldCharType="begin"/>
          </w:r>
          <w:r w:rsidRPr="004D329A">
            <w:rPr>
              <w:rFonts w:ascii="Calibri" w:eastAsia="Calibri" w:hAnsi="Calibri" w:cs="Calibri"/>
            </w:rPr>
            <w:instrText xml:space="preserve"> CITATION NRE24 \l 1033 </w:instrText>
          </w:r>
          <w:r w:rsidRPr="004D329A">
            <w:fldChar w:fldCharType="separate"/>
          </w:r>
          <w:r w:rsidR="00210B61">
            <w:rPr>
              <w:rFonts w:ascii="Calibri" w:eastAsia="Calibri" w:hAnsi="Calibri" w:cs="Calibri"/>
              <w:noProof/>
            </w:rPr>
            <w:t xml:space="preserve"> </w:t>
          </w:r>
          <w:r w:rsidR="00210B61" w:rsidRPr="00210B61">
            <w:rPr>
              <w:rFonts w:ascii="Calibri" w:eastAsia="Calibri" w:hAnsi="Calibri" w:cs="Calibri"/>
              <w:noProof/>
            </w:rPr>
            <w:t>[121]</w:t>
          </w:r>
          <w:r w:rsidRPr="004D329A">
            <w:fldChar w:fldCharType="end"/>
          </w:r>
        </w:sdtContent>
      </w:sdt>
      <w:r w:rsidRPr="004D329A">
        <w:t>. The findings were significant:</w:t>
      </w:r>
    </w:p>
    <w:p w14:paraId="19991F59" w14:textId="77777777" w:rsidR="00DB24D4" w:rsidRPr="004D329A" w:rsidRDefault="00DB24D4">
      <w:pPr>
        <w:pStyle w:val="ListParagraph"/>
        <w:numPr>
          <w:ilvl w:val="0"/>
          <w:numId w:val="16"/>
        </w:numPr>
      </w:pPr>
      <w:r w:rsidRPr="004D329A">
        <w:t>The instability was not caused by low short circuit ratio (SCR) in the conventional sense, but by complex interactions between inverter control systems at non fundamental frequencies.</w:t>
      </w:r>
    </w:p>
    <w:p w14:paraId="22545401" w14:textId="77777777" w:rsidR="00DB24D4" w:rsidRPr="004D329A" w:rsidRDefault="00DB24D4">
      <w:pPr>
        <w:pStyle w:val="ListParagraph"/>
        <w:numPr>
          <w:ilvl w:val="0"/>
          <w:numId w:val="16"/>
        </w:numPr>
      </w:pPr>
      <w:r w:rsidRPr="004D329A">
        <w:t>The instability emerged when irradiance levels were low and the IBRs’ control bandwidths overlapped, producing a negatively damped resonance mode in the 17 to 23 Hz range.</w:t>
      </w:r>
    </w:p>
    <w:p w14:paraId="18276675" w14:textId="77777777" w:rsidR="00DB24D4" w:rsidRPr="004D329A" w:rsidRDefault="00DB24D4">
      <w:pPr>
        <w:pStyle w:val="ListParagraph"/>
        <w:numPr>
          <w:ilvl w:val="0"/>
          <w:numId w:val="16"/>
        </w:numPr>
      </w:pPr>
      <w:r w:rsidRPr="004D329A">
        <w:lastRenderedPageBreak/>
        <w:t>AEMO identified the source of the 8 Hz oscillations through EMT simulations and eliminated them through controller retuning with the inverter OEM.</w:t>
      </w:r>
    </w:p>
    <w:p w14:paraId="3A9263E8" w14:textId="2DE37A1C" w:rsidR="00DB24D4" w:rsidRDefault="00DB24D4" w:rsidP="004B577F">
      <w:r w:rsidRPr="004D329A">
        <w:t>These findings exposed a critical weakness in existing regulatory practice:</w:t>
      </w:r>
      <w:r w:rsidR="00CC5E47" w:rsidRPr="00CC5E47">
        <w:t xml:space="preserve"> while weak system conditions and reduced SCR may increase coupling between inverter controls and the network</w:t>
      </w:r>
      <w:r w:rsidR="00CC5E47">
        <w:t>,</w:t>
      </w:r>
      <w:r w:rsidRPr="004D329A">
        <w:t xml:space="preserve"> SCR and other steady state measures do not </w:t>
      </w:r>
      <w:r w:rsidR="00CC5E47">
        <w:t>ade</w:t>
      </w:r>
      <w:r w:rsidR="00A5651C">
        <w:t xml:space="preserve">quately </w:t>
      </w:r>
      <w:r w:rsidRPr="004D329A">
        <w:t xml:space="preserve">capture the dynamic coupling </w:t>
      </w:r>
      <w:r w:rsidR="00A5651C">
        <w:t xml:space="preserve">interactions </w:t>
      </w:r>
      <w:r w:rsidRPr="004D329A">
        <w:t xml:space="preserve">that leads to SSCI. Compliance assessments conducted under NER S5.2.5.10 may confirm “stable” operation based on fundamental frequency criteria while overlooking frequency specific instability mechanisms. This represents a regulatory gap that the frequency scanning methods described in Section </w:t>
      </w:r>
      <w:r w:rsidRPr="004D329A">
        <w:fldChar w:fldCharType="begin" w:fldLock="1"/>
      </w:r>
      <w:r w:rsidRPr="004D329A">
        <w:instrText xml:space="preserve"> REF _Ref222387667 \r \h  \* MERGEFORMAT </w:instrText>
      </w:r>
      <w:r w:rsidRPr="004D329A">
        <w:fldChar w:fldCharType="separate"/>
      </w:r>
      <w:r w:rsidR="00B71753">
        <w:t>12.6</w:t>
      </w:r>
      <w:r w:rsidRPr="004D329A">
        <w:fldChar w:fldCharType="end"/>
      </w:r>
      <w:r w:rsidRPr="004D329A">
        <w:t xml:space="preserve"> are designed to address.</w:t>
      </w:r>
    </w:p>
    <w:p w14:paraId="1D0F871C" w14:textId="77777777" w:rsidR="00DB24D4" w:rsidRPr="004D329A" w:rsidRDefault="00DB24D4" w:rsidP="00990720">
      <w:pPr>
        <w:pStyle w:val="Heading2"/>
      </w:pPr>
      <w:bookmarkStart w:id="548" w:name="_Toc234019342"/>
      <w:bookmarkStart w:id="549" w:name="_Toc234019720"/>
      <w:bookmarkStart w:id="550" w:name="_Toc234046359"/>
      <w:bookmarkStart w:id="551" w:name="_Toc234046596"/>
      <w:bookmarkStart w:id="552" w:name="_Toc234047468"/>
      <w:bookmarkStart w:id="553" w:name="_Toc234048191"/>
      <w:bookmarkStart w:id="554" w:name="_Ref222387667"/>
      <w:bookmarkStart w:id="555" w:name="_Toc222815891"/>
      <w:bookmarkStart w:id="556" w:name="_Toc234048192"/>
      <w:bookmarkEnd w:id="548"/>
      <w:bookmarkEnd w:id="549"/>
      <w:bookmarkEnd w:id="550"/>
      <w:bookmarkEnd w:id="551"/>
      <w:bookmarkEnd w:id="552"/>
      <w:bookmarkEnd w:id="553"/>
      <w:r w:rsidRPr="004D329A">
        <w:t>Frequency Scanning: Analytical Methods and AEMO’s Initiative</w:t>
      </w:r>
      <w:bookmarkEnd w:id="554"/>
      <w:bookmarkEnd w:id="555"/>
      <w:bookmarkEnd w:id="556"/>
    </w:p>
    <w:p w14:paraId="0B12BB2F" w14:textId="4E002212" w:rsidR="00410D97" w:rsidRPr="00410D97" w:rsidRDefault="00DB24D4" w:rsidP="00410D97">
      <w:pPr>
        <w:spacing w:before="120"/>
      </w:pPr>
      <w:r w:rsidRPr="004D329A">
        <w:t xml:space="preserve">The analytical limitations exposed by the WMZ events have </w:t>
      </w:r>
      <w:r w:rsidR="00314A43" w:rsidRPr="00314A43">
        <w:t>increased industry interest in frequency-domain and impedance-based assessment techniques as complementary tools for identifying control interactions in IBR-dominated power systems.</w:t>
      </w:r>
      <w:r w:rsidR="007649BD">
        <w:t xml:space="preserve"> </w:t>
      </w:r>
      <w:r w:rsidR="00314A43" w:rsidRPr="00314A43">
        <w:t xml:space="preserve">The WMZ events highlighted the value of </w:t>
      </w:r>
      <w:r w:rsidR="003372F6">
        <w:t>these</w:t>
      </w:r>
      <w:r w:rsidR="00314A43" w:rsidRPr="00314A43">
        <w:t xml:space="preserve"> techniques for identifying controller-driven oscillatory interactions in IBR-dominated power systems. In response, AEMO has developed its frequency-scanning initiative to complement existing stability assessment methodologies and provide additional insight into potential subsynchronous interactions and controller-driven oscillatory modes. Consistent with international guidance, frequency scanning is best viewed as a complementary technique alongside established approaches including eigenvalue analysis, small-signal studies and EMT simulations, with each method providing different insights into system behaviour and oscillatory stability</w:t>
      </w:r>
      <w:r w:rsidR="00314A43">
        <w:t xml:space="preserve"> </w:t>
      </w:r>
      <w:r w:rsidR="00314A43">
        <w:fldChar w:fldCharType="begin"/>
      </w:r>
      <w:r w:rsidR="00314A43">
        <w:instrText xml:space="preserve"> citation CIG3 </w:instrText>
      </w:r>
      <w:r w:rsidR="00314A43">
        <w:fldChar w:fldCharType="separate"/>
      </w:r>
      <w:r w:rsidR="00210B61">
        <w:rPr>
          <w:noProof/>
        </w:rPr>
        <w:t xml:space="preserve"> </w:t>
      </w:r>
      <w:r w:rsidR="00210B61" w:rsidRPr="00210B61">
        <w:rPr>
          <w:noProof/>
        </w:rPr>
        <w:t>[4]</w:t>
      </w:r>
      <w:r w:rsidR="00314A43">
        <w:fldChar w:fldCharType="end"/>
      </w:r>
      <w:r w:rsidR="00314A43" w:rsidRPr="00314A43">
        <w:t>,</w:t>
      </w:r>
      <w:r w:rsidR="00AA482D">
        <w:fldChar w:fldCharType="begin"/>
      </w:r>
      <w:r w:rsidR="00AA482D">
        <w:instrText xml:space="preserve"> citation AEM6 </w:instrText>
      </w:r>
      <w:r w:rsidR="00AA482D">
        <w:fldChar w:fldCharType="separate"/>
      </w:r>
      <w:r w:rsidR="00210B61">
        <w:rPr>
          <w:noProof/>
        </w:rPr>
        <w:t xml:space="preserve"> </w:t>
      </w:r>
      <w:r w:rsidR="00210B61" w:rsidRPr="00210B61">
        <w:rPr>
          <w:noProof/>
        </w:rPr>
        <w:t>[116]</w:t>
      </w:r>
      <w:r w:rsidR="00AA482D">
        <w:fldChar w:fldCharType="end"/>
      </w:r>
      <w:r w:rsidR="00314A43" w:rsidRPr="00314A43">
        <w:t>,</w:t>
      </w:r>
      <w:r w:rsidR="00AA482D">
        <w:fldChar w:fldCharType="begin"/>
      </w:r>
      <w:r w:rsidR="00AA482D">
        <w:instrText xml:space="preserve"> citation NRE </w:instrText>
      </w:r>
      <w:r w:rsidR="00AA482D">
        <w:fldChar w:fldCharType="separate"/>
      </w:r>
      <w:r w:rsidR="00210B61">
        <w:rPr>
          <w:noProof/>
        </w:rPr>
        <w:t xml:space="preserve"> </w:t>
      </w:r>
      <w:r w:rsidR="00210B61" w:rsidRPr="00210B61">
        <w:rPr>
          <w:noProof/>
        </w:rPr>
        <w:t>[117]</w:t>
      </w:r>
      <w:r w:rsidR="00AA482D">
        <w:fldChar w:fldCharType="end"/>
      </w:r>
      <w:r w:rsidR="00314A43" w:rsidRPr="00314A43">
        <w:t>,</w:t>
      </w:r>
      <w:r w:rsidR="00AA482D">
        <w:fldChar w:fldCharType="begin"/>
      </w:r>
      <w:r w:rsidR="00AA482D">
        <w:instrText xml:space="preserve"> citation</w:instrText>
      </w:r>
      <w:r w:rsidR="00AA482D" w:rsidRPr="00AA482D">
        <w:instrText xml:space="preserve"> AEM8</w:instrText>
      </w:r>
      <w:r w:rsidR="00AA482D">
        <w:instrText xml:space="preserve"> </w:instrText>
      </w:r>
      <w:r w:rsidR="00AA482D">
        <w:fldChar w:fldCharType="separate"/>
      </w:r>
      <w:r w:rsidR="00210B61">
        <w:rPr>
          <w:noProof/>
        </w:rPr>
        <w:t xml:space="preserve"> </w:t>
      </w:r>
      <w:r w:rsidR="00210B61" w:rsidRPr="00210B61">
        <w:rPr>
          <w:noProof/>
        </w:rPr>
        <w:t>[122]</w:t>
      </w:r>
      <w:r w:rsidR="00AA482D">
        <w:fldChar w:fldCharType="end"/>
      </w:r>
      <w:r w:rsidR="00E70FD6">
        <w:t>.</w:t>
      </w:r>
      <w:r w:rsidR="00410D97">
        <w:t xml:space="preserve"> </w:t>
      </w:r>
      <w:r w:rsidR="00410D97" w:rsidRPr="00410D97">
        <w:t>In Australia, AEMO has led the practical application of frequency-domain assessment techniques through its frequency scanning initiative, providing an additional assessment method for identifying controller-driven oscillatory interactions that may not be readily observable through traditional system-strength metrics alone.</w:t>
      </w:r>
    </w:p>
    <w:p w14:paraId="77DA2BA8" w14:textId="301F62F3" w:rsidR="00DB24D4" w:rsidRPr="004D329A" w:rsidRDefault="00DB24D4" w:rsidP="00074B5F">
      <w:pPr>
        <w:pStyle w:val="Heading3"/>
      </w:pPr>
      <w:bookmarkStart w:id="557" w:name="_Toc234019344"/>
      <w:bookmarkStart w:id="558" w:name="_Toc234019722"/>
      <w:bookmarkStart w:id="559" w:name="_Toc234046361"/>
      <w:bookmarkStart w:id="560" w:name="_Toc234046598"/>
      <w:bookmarkStart w:id="561" w:name="_Toc234047470"/>
      <w:bookmarkStart w:id="562" w:name="_Toc234048193"/>
      <w:bookmarkStart w:id="563" w:name="_Toc222815892"/>
      <w:bookmarkStart w:id="564" w:name="_Toc234048194"/>
      <w:bookmarkEnd w:id="557"/>
      <w:bookmarkEnd w:id="558"/>
      <w:bookmarkEnd w:id="559"/>
      <w:bookmarkEnd w:id="560"/>
      <w:bookmarkEnd w:id="561"/>
      <w:bookmarkEnd w:id="562"/>
      <w:r w:rsidRPr="004D329A">
        <w:t>The Grid Impedance Scan Tool</w:t>
      </w:r>
      <w:bookmarkEnd w:id="563"/>
      <w:bookmarkEnd w:id="564"/>
    </w:p>
    <w:p w14:paraId="07C9C771" w14:textId="4025271C" w:rsidR="00DB24D4" w:rsidRPr="004D329A" w:rsidRDefault="00DB24D4" w:rsidP="008C1CB6">
      <w:pPr>
        <w:spacing w:before="120"/>
      </w:pPr>
      <w:r w:rsidRPr="004D329A">
        <w:t xml:space="preserve">The Grid Impedance Scan Tool (GIST), developed by the NREL with support from the U.S. Department of Energy’s Wind Energy Technologies Office, represents a foundational advance in SSO risk assessment </w:t>
      </w:r>
      <w:sdt>
        <w:sdtPr>
          <w:id w:val="-598173695"/>
          <w:citation/>
        </w:sdtPr>
        <w:sdtContent>
          <w:r w:rsidRPr="004D329A">
            <w:fldChar w:fldCharType="begin"/>
          </w:r>
          <w:r w:rsidRPr="004D329A">
            <w:rPr>
              <w:rFonts w:ascii="Calibri" w:eastAsia="Calibri" w:hAnsi="Calibri" w:cs="Calibri"/>
            </w:rPr>
            <w:instrText xml:space="preserve"> CITATION SSh \l 1033 </w:instrText>
          </w:r>
          <w:r w:rsidRPr="004D329A">
            <w:fldChar w:fldCharType="separate"/>
          </w:r>
          <w:r w:rsidR="00210B61" w:rsidRPr="00210B61">
            <w:rPr>
              <w:rFonts w:ascii="Calibri" w:eastAsia="Calibri" w:hAnsi="Calibri" w:cs="Calibri"/>
              <w:noProof/>
            </w:rPr>
            <w:t>[123]</w:t>
          </w:r>
          <w:r w:rsidRPr="004D329A">
            <w:fldChar w:fldCharType="end"/>
          </w:r>
        </w:sdtContent>
      </w:sdt>
      <w:r w:rsidR="008376FF">
        <w:t>,</w:t>
      </w:r>
      <w:sdt>
        <w:sdtPr>
          <w:id w:val="1864244840"/>
          <w:citation/>
        </w:sdtPr>
        <w:sdtContent>
          <w:r w:rsidRPr="004D329A">
            <w:fldChar w:fldCharType="begin"/>
          </w:r>
          <w:r w:rsidRPr="004D329A">
            <w:rPr>
              <w:rFonts w:ascii="Calibri" w:eastAsia="Calibri" w:hAnsi="Calibri" w:cs="Calibri"/>
            </w:rPr>
            <w:instrText xml:space="preserve"> CITATION USD1 \l 1033 </w:instrText>
          </w:r>
          <w:r w:rsidRPr="004D329A">
            <w:fldChar w:fldCharType="separate"/>
          </w:r>
          <w:r w:rsidR="00210B61">
            <w:rPr>
              <w:rFonts w:ascii="Calibri" w:eastAsia="Calibri" w:hAnsi="Calibri" w:cs="Calibri"/>
              <w:noProof/>
            </w:rPr>
            <w:t xml:space="preserve"> </w:t>
          </w:r>
          <w:r w:rsidR="00210B61" w:rsidRPr="00210B61">
            <w:rPr>
              <w:rFonts w:ascii="Calibri" w:eastAsia="Calibri" w:hAnsi="Calibri" w:cs="Calibri"/>
              <w:noProof/>
            </w:rPr>
            <w:t>[124]</w:t>
          </w:r>
          <w:r w:rsidRPr="004D329A">
            <w:fldChar w:fldCharType="end"/>
          </w:r>
        </w:sdtContent>
      </w:sdt>
      <w:r w:rsidRPr="004D329A">
        <w:t xml:space="preserve">. GIST operates on impedance-based stability theory, assessing IBR–grid interactions across a wide frequency range. Unlike time domain simulations requiring specific disturbances to be applied, </w:t>
      </w:r>
      <w:r w:rsidR="00625DE3" w:rsidRPr="004D329A">
        <w:t>impedance-based</w:t>
      </w:r>
      <w:r w:rsidRPr="004D329A">
        <w:t xml:space="preserve"> methods proactively identify resonance conditions before they manifest operationally.</w:t>
      </w:r>
    </w:p>
    <w:p w14:paraId="62F4F3D2" w14:textId="77777777" w:rsidR="00DB24D4" w:rsidRPr="004D329A" w:rsidRDefault="00DB24D4" w:rsidP="00074B5F">
      <w:pPr>
        <w:pStyle w:val="Heading3"/>
      </w:pPr>
      <w:bookmarkStart w:id="565" w:name="_Toc222815893"/>
      <w:bookmarkStart w:id="566" w:name="_Toc234048195"/>
      <w:r w:rsidRPr="004D329A">
        <w:t>AEMO’s Frequency Scanning Proof of Concept</w:t>
      </w:r>
      <w:bookmarkEnd w:id="565"/>
      <w:bookmarkEnd w:id="566"/>
    </w:p>
    <w:p w14:paraId="6A3A9AD9" w14:textId="55AAAA46" w:rsidR="00DB24D4" w:rsidRPr="004D329A" w:rsidRDefault="00DB24D4" w:rsidP="004B577F">
      <w:r w:rsidRPr="004D329A">
        <w:t xml:space="preserve">In </w:t>
      </w:r>
      <w:r w:rsidRPr="004D329A" w:rsidDel="00993FBA">
        <w:rPr>
          <w:rFonts w:ascii="Calibri" w:eastAsia="Calibri" w:hAnsi="Calibri" w:cs="Calibri"/>
        </w:rPr>
        <w:t>2024</w:t>
      </w:r>
      <w:r w:rsidRPr="004D329A">
        <w:rPr>
          <w:rFonts w:ascii="Calibri" w:eastAsia="Calibri" w:hAnsi="Calibri" w:cs="Calibri"/>
        </w:rPr>
        <w:t>mid-</w:t>
      </w:r>
      <w:r w:rsidRPr="004D329A">
        <w:t xml:space="preserve">2024, AEMO initiated a four-stage frequency scanning proof of concept, recommended by the Power System Analysis Tools – Future Requirements independent review (authored by Tim George, August 2024) </w:t>
      </w:r>
      <w:sdt>
        <w:sdtPr>
          <w:id w:val="906891261"/>
          <w:citation/>
        </w:sdtPr>
        <w:sdtContent>
          <w:r w:rsidRPr="004D329A">
            <w:fldChar w:fldCharType="begin"/>
          </w:r>
          <w:r w:rsidRPr="004D329A">
            <w:rPr>
              <w:rFonts w:ascii="Calibri" w:eastAsia="Calibri" w:hAnsi="Calibri" w:cs="Calibri"/>
            </w:rPr>
            <w:instrText xml:space="preserve"> CITATION AEM24 \l 1033 </w:instrText>
          </w:r>
          <w:r w:rsidRPr="004D329A">
            <w:fldChar w:fldCharType="separate"/>
          </w:r>
          <w:r w:rsidR="00210B61" w:rsidRPr="00210B61">
            <w:rPr>
              <w:rFonts w:ascii="Calibri" w:eastAsia="Calibri" w:hAnsi="Calibri" w:cs="Calibri"/>
              <w:noProof/>
            </w:rPr>
            <w:t>[125]</w:t>
          </w:r>
          <w:r w:rsidRPr="004D329A">
            <w:fldChar w:fldCharType="end"/>
          </w:r>
        </w:sdtContent>
      </w:sdt>
      <w:r w:rsidRPr="004D329A">
        <w:t>. That review specifically identified frequency scanning as a critical capability for managing the risks associated with high IBR penetration.</w:t>
      </w:r>
    </w:p>
    <w:p w14:paraId="655375AF" w14:textId="77777777" w:rsidR="00DB24D4" w:rsidRPr="004D329A" w:rsidRDefault="00DB24D4" w:rsidP="00074B5F">
      <w:pPr>
        <w:pStyle w:val="Heading4"/>
      </w:pPr>
      <w:bookmarkStart w:id="567" w:name="_Toc234048196"/>
      <w:r w:rsidRPr="004D329A">
        <w:t>AEMO Proof of Concept Stages</w:t>
      </w:r>
      <w:bookmarkEnd w:id="567"/>
    </w:p>
    <w:p w14:paraId="4DD6A845" w14:textId="77777777" w:rsidR="00DB24D4" w:rsidRPr="004D329A" w:rsidRDefault="00DB24D4">
      <w:pPr>
        <w:pStyle w:val="ListParagraph"/>
        <w:numPr>
          <w:ilvl w:val="0"/>
          <w:numId w:val="16"/>
        </w:numPr>
      </w:pPr>
      <w:r w:rsidRPr="004D329A">
        <w:t>Stage 1 Validation using known (white box) and encrypted (black box) IBR models.</w:t>
      </w:r>
    </w:p>
    <w:p w14:paraId="3F0235E9" w14:textId="77777777" w:rsidR="00DB24D4" w:rsidRPr="004D329A" w:rsidRDefault="00DB24D4">
      <w:pPr>
        <w:pStyle w:val="ListParagraph"/>
        <w:numPr>
          <w:ilvl w:val="0"/>
          <w:numId w:val="16"/>
        </w:numPr>
      </w:pPr>
      <w:r w:rsidRPr="004D329A">
        <w:lastRenderedPageBreak/>
        <w:t>Stage 2 Controller design for stability in a single machine infinite bus configuration.</w:t>
      </w:r>
    </w:p>
    <w:p w14:paraId="52DAF320" w14:textId="77777777" w:rsidR="00DB24D4" w:rsidRPr="004D329A" w:rsidRDefault="00DB24D4">
      <w:pPr>
        <w:pStyle w:val="ListParagraph"/>
        <w:numPr>
          <w:ilvl w:val="0"/>
          <w:numId w:val="16"/>
        </w:numPr>
      </w:pPr>
      <w:r w:rsidRPr="004D329A">
        <w:t>Stage 3 IBR controller design in whole of NEM model.</w:t>
      </w:r>
    </w:p>
    <w:p w14:paraId="34ADF768" w14:textId="77777777" w:rsidR="00DB24D4" w:rsidRPr="004D329A" w:rsidRDefault="00DB24D4">
      <w:pPr>
        <w:pStyle w:val="ListParagraph"/>
        <w:numPr>
          <w:ilvl w:val="0"/>
          <w:numId w:val="16"/>
        </w:numPr>
      </w:pPr>
      <w:r w:rsidRPr="004D329A">
        <w:t>Stage 4 Generator connection project trial using up to four active projects.</w:t>
      </w:r>
    </w:p>
    <w:p w14:paraId="10F91006" w14:textId="39149E13" w:rsidR="00DB24D4" w:rsidRPr="004D329A" w:rsidRDefault="00DB24D4" w:rsidP="004B577F">
      <w:r w:rsidRPr="004D329A">
        <w:t xml:space="preserve">As of late 2025, Stages 1 through 3 are complete. Stage 4 (active project trials) is underway </w:t>
      </w:r>
      <w:sdt>
        <w:sdtPr>
          <w:id w:val="-448704491"/>
          <w:citation/>
        </w:sdtPr>
        <w:sdtContent>
          <w:r w:rsidRPr="004D329A">
            <w:fldChar w:fldCharType="begin"/>
          </w:r>
          <w:r w:rsidRPr="004D329A">
            <w:rPr>
              <w:rFonts w:ascii="Calibri" w:eastAsia="Calibri" w:hAnsi="Calibri" w:cs="Calibri"/>
            </w:rPr>
            <w:instrText xml:space="preserve"> CITATION AEM7 \l 1033 </w:instrText>
          </w:r>
          <w:r w:rsidRPr="004D329A">
            <w:fldChar w:fldCharType="separate"/>
          </w:r>
          <w:r w:rsidR="00210B61" w:rsidRPr="00210B61">
            <w:rPr>
              <w:rFonts w:ascii="Calibri" w:eastAsia="Calibri" w:hAnsi="Calibri" w:cs="Calibri"/>
              <w:noProof/>
            </w:rPr>
            <w:t>[126]</w:t>
          </w:r>
          <w:r w:rsidRPr="004D329A">
            <w:fldChar w:fldCharType="end"/>
          </w:r>
        </w:sdtContent>
      </w:sdt>
      <w:r w:rsidRPr="004D329A">
        <w:t xml:space="preserve">. </w:t>
      </w:r>
    </w:p>
    <w:p w14:paraId="3DE87558" w14:textId="77777777" w:rsidR="00DB24D4" w:rsidRPr="004D329A" w:rsidRDefault="00DB24D4" w:rsidP="004B577F">
      <w:r w:rsidRPr="004D329A">
        <w:t>The demonstrated outcomes are:</w:t>
      </w:r>
    </w:p>
    <w:p w14:paraId="19EA8F88" w14:textId="77777777" w:rsidR="00DB24D4" w:rsidRPr="004D329A" w:rsidRDefault="00DB24D4">
      <w:pPr>
        <w:pStyle w:val="ListParagraph"/>
        <w:numPr>
          <w:ilvl w:val="0"/>
          <w:numId w:val="16"/>
        </w:numPr>
      </w:pPr>
      <w:r w:rsidRPr="004D329A">
        <w:t>Oscillations associated with IBR design can be identified early in the connections process.</w:t>
      </w:r>
    </w:p>
    <w:p w14:paraId="569110B9" w14:textId="77777777" w:rsidR="00DB24D4" w:rsidRPr="004D329A" w:rsidRDefault="00DB24D4">
      <w:pPr>
        <w:pStyle w:val="ListParagraph"/>
        <w:numPr>
          <w:ilvl w:val="0"/>
          <w:numId w:val="16"/>
        </w:numPr>
      </w:pPr>
      <w:r w:rsidRPr="004D329A">
        <w:t>Connecting parties can design IBR controllers to reduce oscillation risk at a specific network location without access to restricted NEM wide models.</w:t>
      </w:r>
    </w:p>
    <w:p w14:paraId="163B6B84" w14:textId="77777777" w:rsidR="00DB24D4" w:rsidRPr="004D329A" w:rsidRDefault="00DB24D4">
      <w:pPr>
        <w:pStyle w:val="ListParagraph"/>
        <w:numPr>
          <w:ilvl w:val="0"/>
          <w:numId w:val="16"/>
        </w:numPr>
      </w:pPr>
      <w:r w:rsidRPr="004D329A">
        <w:t>The approach uses existing PSCAD models without exposing OEMs to additional intellectual property risk.</w:t>
      </w:r>
    </w:p>
    <w:p w14:paraId="0098666C" w14:textId="77777777" w:rsidR="00DB24D4" w:rsidRPr="004D329A" w:rsidRDefault="00DB24D4">
      <w:pPr>
        <w:pStyle w:val="ListParagraph"/>
        <w:numPr>
          <w:ilvl w:val="0"/>
          <w:numId w:val="16"/>
        </w:numPr>
      </w:pPr>
      <w:r w:rsidRPr="004D329A">
        <w:t>Consistent results have been obtained across multiple frequency scanning tools in the market, including open-source tools.</w:t>
      </w:r>
    </w:p>
    <w:p w14:paraId="719DEAF0" w14:textId="77777777" w:rsidR="00DB24D4" w:rsidRPr="004D329A" w:rsidRDefault="00DB24D4" w:rsidP="00074B5F">
      <w:pPr>
        <w:pStyle w:val="Heading3"/>
      </w:pPr>
      <w:bookmarkStart w:id="568" w:name="_Toc222815894"/>
      <w:bookmarkStart w:id="569" w:name="_Toc234048197"/>
      <w:r w:rsidRPr="004D329A">
        <w:t>AEMO’s In House Tool: FAST</w:t>
      </w:r>
      <w:bookmarkEnd w:id="568"/>
      <w:bookmarkEnd w:id="569"/>
    </w:p>
    <w:p w14:paraId="524AF1BF" w14:textId="5C2E552E" w:rsidR="00DB24D4" w:rsidRPr="004D329A" w:rsidRDefault="00DB24D4" w:rsidP="004B577F">
      <w:r w:rsidRPr="004D329A">
        <w:t xml:space="preserve">AEMO has developed its own in-house frequency scanning tool, the Frequency domain Admittance based Stability Tool (FAST) </w:t>
      </w:r>
      <w:sdt>
        <w:sdtPr>
          <w:id w:val="1415589493"/>
          <w:citation/>
        </w:sdtPr>
        <w:sdtContent>
          <w:r w:rsidRPr="004D329A">
            <w:fldChar w:fldCharType="begin"/>
          </w:r>
          <w:r w:rsidRPr="004D329A">
            <w:rPr>
              <w:rFonts w:ascii="Calibri" w:eastAsia="Calibri" w:hAnsi="Calibri" w:cs="Calibri"/>
            </w:rPr>
            <w:instrText xml:space="preserve"> CITATION AEM7 \l 1033 </w:instrText>
          </w:r>
          <w:r w:rsidRPr="004D329A">
            <w:fldChar w:fldCharType="separate"/>
          </w:r>
          <w:r w:rsidR="00210B61" w:rsidRPr="00210B61">
            <w:rPr>
              <w:rFonts w:ascii="Calibri" w:eastAsia="Calibri" w:hAnsi="Calibri" w:cs="Calibri"/>
              <w:noProof/>
            </w:rPr>
            <w:t>[126]</w:t>
          </w:r>
          <w:r w:rsidRPr="004D329A">
            <w:fldChar w:fldCharType="end"/>
          </w:r>
        </w:sdtContent>
      </w:sdt>
      <w:r w:rsidRPr="004D329A">
        <w:t>. FAST is available on request from AEMO for use by connecting parties and their consultants. The availability of multiple compatible tools, including open-source options, provides the industry with vendor flexibility while ensuring analytical consistency.</w:t>
      </w:r>
    </w:p>
    <w:p w14:paraId="20291BCF" w14:textId="77777777" w:rsidR="00DB24D4" w:rsidRPr="004D329A" w:rsidRDefault="00DB24D4" w:rsidP="00074B5F">
      <w:pPr>
        <w:pStyle w:val="Heading3"/>
      </w:pPr>
      <w:bookmarkStart w:id="570" w:name="_Toc222815895"/>
      <w:bookmarkStart w:id="571" w:name="_Toc234048198"/>
      <w:r w:rsidRPr="004D329A">
        <w:t>Analytical Foundation: The Generalised Nyquist Criterion</w:t>
      </w:r>
      <w:bookmarkEnd w:id="570"/>
      <w:bookmarkEnd w:id="571"/>
    </w:p>
    <w:p w14:paraId="641C8B7F" w14:textId="5F204F68" w:rsidR="00DB24D4" w:rsidRPr="004D329A" w:rsidRDefault="00DB24D4" w:rsidP="004B577F">
      <w:r w:rsidRPr="004D329A">
        <w:t xml:space="preserve">AEMO’s July 2025 report describes the analytical foundation underpinning the frequency scanning approach </w:t>
      </w:r>
      <w:sdt>
        <w:sdtPr>
          <w:id w:val="37713433"/>
          <w:citation/>
        </w:sdtPr>
        <w:sdtContent>
          <w:r w:rsidRPr="004D329A">
            <w:fldChar w:fldCharType="begin"/>
          </w:r>
          <w:r w:rsidRPr="004D329A">
            <w:rPr>
              <w:rFonts w:ascii="Calibri" w:eastAsia="Calibri" w:hAnsi="Calibri" w:cs="Calibri"/>
            </w:rPr>
            <w:instrText xml:space="preserve"> CITATION AEM24 \l 1033 </w:instrText>
          </w:r>
          <w:r w:rsidRPr="004D329A">
            <w:fldChar w:fldCharType="separate"/>
          </w:r>
          <w:r w:rsidR="00210B61" w:rsidRPr="00210B61">
            <w:rPr>
              <w:rFonts w:ascii="Calibri" w:eastAsia="Calibri" w:hAnsi="Calibri" w:cs="Calibri"/>
              <w:noProof/>
            </w:rPr>
            <w:t>[125]</w:t>
          </w:r>
          <w:r w:rsidRPr="004D329A">
            <w:fldChar w:fldCharType="end"/>
          </w:r>
        </w:sdtContent>
      </w:sdt>
      <w:r w:rsidRPr="004D329A">
        <w:t>. The method applies the Generalised Nyquist Criterion (GNC) to visualise controller stability. If either eigenvalue of the system’s return ratio encircles the point of instability (−1, 0) on the GNC diagram, the generating system is unstable for that operating condition. This provides a clear, quantitative method for assessing controller stability. Where a case is identified as marginally stable, additional tuning moves eigenvalues further from the instability point, ensuring robustness under challenging conditions such as transmission line outages.</w:t>
      </w:r>
    </w:p>
    <w:p w14:paraId="362062ED" w14:textId="77777777" w:rsidR="00DB24D4" w:rsidRPr="004D329A" w:rsidRDefault="00DB24D4" w:rsidP="00074B5F">
      <w:pPr>
        <w:pStyle w:val="Heading3"/>
      </w:pPr>
      <w:bookmarkStart w:id="572" w:name="_Toc222815896"/>
      <w:bookmarkStart w:id="573" w:name="_Toc234048199"/>
      <w:r w:rsidRPr="004D329A">
        <w:t>November 2025 Report: Detailed Methodology</w:t>
      </w:r>
      <w:bookmarkEnd w:id="572"/>
      <w:bookmarkEnd w:id="573"/>
    </w:p>
    <w:p w14:paraId="137FE522" w14:textId="5DE8870A" w:rsidR="00DB24D4" w:rsidRPr="004D329A" w:rsidRDefault="00DB24D4" w:rsidP="004B577F">
      <w:r w:rsidRPr="004D329A">
        <w:t xml:space="preserve">AEMO’s second frequency scanning report (November 2025) provides the methodology of each proof-of-concept stage, validation of results and initial learnings from applying frequency scanning tools </w:t>
      </w:r>
      <w:sdt>
        <w:sdtPr>
          <w:id w:val="-1325193947"/>
          <w:citation/>
        </w:sdtPr>
        <w:sdtContent>
          <w:r w:rsidRPr="004D329A">
            <w:fldChar w:fldCharType="begin"/>
          </w:r>
          <w:r w:rsidRPr="004D329A">
            <w:rPr>
              <w:rFonts w:ascii="Calibri" w:eastAsia="Calibri" w:hAnsi="Calibri" w:cs="Calibri"/>
            </w:rPr>
            <w:instrText xml:space="preserve"> CITATION AEM8 \l 1033 </w:instrText>
          </w:r>
          <w:r w:rsidRPr="004D329A">
            <w:fldChar w:fldCharType="separate"/>
          </w:r>
          <w:r w:rsidR="00210B61" w:rsidRPr="00210B61">
            <w:rPr>
              <w:rFonts w:ascii="Calibri" w:eastAsia="Calibri" w:hAnsi="Calibri" w:cs="Calibri"/>
              <w:noProof/>
            </w:rPr>
            <w:t>[122]</w:t>
          </w:r>
          <w:r w:rsidRPr="004D329A">
            <w:fldChar w:fldCharType="end"/>
          </w:r>
        </w:sdtContent>
      </w:sdt>
      <w:r w:rsidRPr="004D329A">
        <w:t>. This report represents the most comprehensive publicly available documentation of the practical application of frequency scanning to NEM connection assessments.</w:t>
      </w:r>
    </w:p>
    <w:p w14:paraId="2C860452" w14:textId="77777777" w:rsidR="00DB24D4" w:rsidRPr="004D329A" w:rsidRDefault="00DB24D4" w:rsidP="00074B5F">
      <w:pPr>
        <w:pStyle w:val="Heading3"/>
      </w:pPr>
      <w:bookmarkStart w:id="574" w:name="_Toc222815897"/>
      <w:bookmarkStart w:id="575" w:name="_Toc234048200"/>
      <w:r w:rsidRPr="004D329A">
        <w:t>Integration into the Connections Process</w:t>
      </w:r>
      <w:bookmarkEnd w:id="574"/>
      <w:bookmarkEnd w:id="575"/>
    </w:p>
    <w:p w14:paraId="2C6095C2" w14:textId="3E08FCD1" w:rsidR="00DB24D4" w:rsidRPr="004D329A" w:rsidRDefault="00DB24D4" w:rsidP="004B577F">
      <w:r w:rsidRPr="004D329A">
        <w:t xml:space="preserve">AEMO has established frequency scanning as a focus area within its connection resources framework </w:t>
      </w:r>
      <w:sdt>
        <w:sdtPr>
          <w:id w:val="-1797208246"/>
          <w:citation/>
        </w:sdtPr>
        <w:sdtContent>
          <w:r w:rsidRPr="004D329A">
            <w:fldChar w:fldCharType="begin"/>
          </w:r>
          <w:r w:rsidRPr="004D329A">
            <w:rPr>
              <w:rFonts w:ascii="Calibri" w:eastAsia="Calibri" w:hAnsi="Calibri" w:cs="Calibri"/>
            </w:rPr>
            <w:instrText xml:space="preserve"> CITATION AEM8 \l 1033 </w:instrText>
          </w:r>
          <w:r w:rsidRPr="004D329A">
            <w:fldChar w:fldCharType="separate"/>
          </w:r>
          <w:r w:rsidR="00210B61" w:rsidRPr="00210B61">
            <w:rPr>
              <w:rFonts w:ascii="Calibri" w:eastAsia="Calibri" w:hAnsi="Calibri" w:cs="Calibri"/>
              <w:noProof/>
            </w:rPr>
            <w:t>[122]</w:t>
          </w:r>
          <w:r w:rsidRPr="004D329A">
            <w:fldChar w:fldCharType="end"/>
          </w:r>
        </w:sdtContent>
      </w:sdt>
      <w:r w:rsidRPr="004D329A">
        <w:t>. While not yet mandatory, AEMO notes that frequency scanning could help connecting parties and NSPs de risk the generator connections process. Current implementation includes:</w:t>
      </w:r>
    </w:p>
    <w:p w14:paraId="105DF066" w14:textId="77777777" w:rsidR="00DB24D4" w:rsidRPr="004D329A" w:rsidRDefault="00DB24D4">
      <w:pPr>
        <w:pStyle w:val="ListParagraph"/>
        <w:numPr>
          <w:ilvl w:val="0"/>
          <w:numId w:val="16"/>
        </w:numPr>
      </w:pPr>
      <w:r w:rsidRPr="004D329A">
        <w:t>Application of frequency scanning for connection enquiries in identified weak grid regions.</w:t>
      </w:r>
    </w:p>
    <w:p w14:paraId="7EDC2004" w14:textId="77777777" w:rsidR="00DB24D4" w:rsidRPr="004D329A" w:rsidRDefault="00DB24D4" w:rsidP="001E68F1">
      <w:pPr>
        <w:pStyle w:val="ListParagraph"/>
      </w:pPr>
      <w:r w:rsidRPr="004D329A">
        <w:lastRenderedPageBreak/>
        <w:t>Impedance based analysis for assessing control interactions between proposed IBRs and existing generation.</w:t>
      </w:r>
    </w:p>
    <w:p w14:paraId="5DC524AD" w14:textId="6476DD5F" w:rsidR="00DB24D4" w:rsidRPr="004D329A" w:rsidRDefault="00DB24D4" w:rsidP="001E68F1">
      <w:pPr>
        <w:pStyle w:val="ListParagraph"/>
      </w:pPr>
      <w:r w:rsidRPr="004D329A">
        <w:t>Integration of frequency scan results into GPS negotiations.</w:t>
      </w:r>
    </w:p>
    <w:p w14:paraId="6F1CD7FD" w14:textId="77777777" w:rsidR="00DB24D4" w:rsidRPr="004D329A" w:rsidRDefault="00DB24D4" w:rsidP="001E68F1">
      <w:pPr>
        <w:pStyle w:val="ListParagraph"/>
      </w:pPr>
      <w:r w:rsidRPr="004D329A">
        <w:t>Development of standardised methodologies for interpreting outputs in the context of NER compliance.</w:t>
      </w:r>
    </w:p>
    <w:p w14:paraId="4096E844" w14:textId="76CB79CC" w:rsidR="00DB24D4" w:rsidRPr="004D329A" w:rsidRDefault="00DB24D4" w:rsidP="004B577F">
      <w:r w:rsidRPr="004D329A">
        <w:t xml:space="preserve">AEMO’s stated position is that frequency scanning introduces a methodical tuning process that reduces the risk of issues emerging in the whole of NEM EMT studies during the full assessment </w:t>
      </w:r>
      <w:proofErr w:type="gramStart"/>
      <w:r w:rsidRPr="004D329A">
        <w:t>process, and</w:t>
      </w:r>
      <w:proofErr w:type="gramEnd"/>
      <w:r w:rsidRPr="004D329A">
        <w:t xml:space="preserve"> mitigates against unidentified SSO interactions arising in real time operations. With the NEM needing to approximately treble its capacity by 2050 </w:t>
      </w:r>
      <w:sdt>
        <w:sdtPr>
          <w:id w:val="-2134395141"/>
          <w:citation/>
        </w:sdtPr>
        <w:sdtContent>
          <w:r w:rsidRPr="004D329A">
            <w:fldChar w:fldCharType="begin"/>
          </w:r>
          <w:r w:rsidRPr="004D329A">
            <w:rPr>
              <w:rFonts w:ascii="Calibri" w:eastAsia="Calibri" w:hAnsi="Calibri" w:cs="Calibri"/>
            </w:rPr>
            <w:instrText xml:space="preserve"> CITATION AEM24 \l 1033 </w:instrText>
          </w:r>
          <w:r w:rsidRPr="004D329A">
            <w:fldChar w:fldCharType="separate"/>
          </w:r>
          <w:r w:rsidR="00210B61" w:rsidRPr="00210B61">
            <w:rPr>
              <w:rFonts w:ascii="Calibri" w:eastAsia="Calibri" w:hAnsi="Calibri" w:cs="Calibri"/>
              <w:noProof/>
            </w:rPr>
            <w:t>[125]</w:t>
          </w:r>
          <w:r w:rsidRPr="004D329A">
            <w:fldChar w:fldCharType="end"/>
          </w:r>
        </w:sdtContent>
      </w:sdt>
      <w:r w:rsidRPr="004D329A">
        <w:t>, the efficiency gains from early identification of control system risks are material.</w:t>
      </w:r>
    </w:p>
    <w:p w14:paraId="78594D25" w14:textId="77777777" w:rsidR="00DB24D4" w:rsidRPr="004D329A" w:rsidRDefault="00DB24D4" w:rsidP="00990720">
      <w:pPr>
        <w:pStyle w:val="Heading2"/>
      </w:pPr>
      <w:bookmarkStart w:id="576" w:name="_Toc222815898"/>
      <w:bookmarkStart w:id="577" w:name="_Toc234048201"/>
      <w:r w:rsidRPr="004D329A">
        <w:t>Mitigation Strategies</w:t>
      </w:r>
      <w:bookmarkEnd w:id="576"/>
      <w:bookmarkEnd w:id="577"/>
    </w:p>
    <w:p w14:paraId="14F1797B" w14:textId="77777777" w:rsidR="00DB24D4" w:rsidRPr="004D329A" w:rsidRDefault="00DB24D4" w:rsidP="00074B5F">
      <w:pPr>
        <w:pStyle w:val="Heading3"/>
      </w:pPr>
      <w:bookmarkStart w:id="578" w:name="_Toc222815899"/>
      <w:bookmarkStart w:id="579" w:name="_Toc234048202"/>
      <w:r w:rsidRPr="004D329A">
        <w:t>Technical Assessment Requirements</w:t>
      </w:r>
      <w:bookmarkEnd w:id="578"/>
      <w:bookmarkEnd w:id="579"/>
    </w:p>
    <w:p w14:paraId="0ECE3309" w14:textId="77777777" w:rsidR="00DB24D4" w:rsidRPr="004D329A" w:rsidRDefault="00DB24D4" w:rsidP="004B577F">
      <w:r w:rsidRPr="004D329A">
        <w:t>The minimum standard for future grid connections should comprise:</w:t>
      </w:r>
    </w:p>
    <w:p w14:paraId="1788A176" w14:textId="77777777" w:rsidR="00DB24D4" w:rsidRPr="004D329A" w:rsidRDefault="00DB24D4">
      <w:pPr>
        <w:pStyle w:val="ListParagraph"/>
        <w:numPr>
          <w:ilvl w:val="0"/>
          <w:numId w:val="16"/>
        </w:numPr>
      </w:pPr>
      <w:r w:rsidRPr="004D329A">
        <w:t>Mandatory EMT simulation using PSCAD for electromagnetic and control dynamics.</w:t>
      </w:r>
    </w:p>
    <w:p w14:paraId="6FA6E064" w14:textId="27D2563E" w:rsidR="00DB24D4" w:rsidRPr="004D329A" w:rsidRDefault="00DB24D4" w:rsidP="0061429A">
      <w:pPr>
        <w:pStyle w:val="ListParagraph"/>
      </w:pPr>
      <w:r w:rsidRPr="004D329A">
        <w:t xml:space="preserve">Frequency domain impedance scanning using GIST, FAST or equivalent </w:t>
      </w:r>
      <w:sdt>
        <w:sdtPr>
          <w:id w:val="-1316714749"/>
          <w:citation/>
        </w:sdtPr>
        <w:sdtContent>
          <w:r w:rsidRPr="004D329A">
            <w:fldChar w:fldCharType="begin"/>
          </w:r>
          <w:r w:rsidRPr="004D329A">
            <w:instrText xml:space="preserve"> CITATION AEM7 \l 1033 </w:instrText>
          </w:r>
          <w:r w:rsidRPr="004D329A">
            <w:fldChar w:fldCharType="separate"/>
          </w:r>
          <w:r w:rsidR="00210B61" w:rsidRPr="00210B61">
            <w:rPr>
              <w:noProof/>
            </w:rPr>
            <w:t>[126]</w:t>
          </w:r>
          <w:r w:rsidRPr="004D329A">
            <w:fldChar w:fldCharType="end"/>
          </w:r>
        </w:sdtContent>
      </w:sdt>
      <w:r w:rsidRPr="004D329A">
        <w:t>.</w:t>
      </w:r>
    </w:p>
    <w:p w14:paraId="6FFB42D4" w14:textId="77777777" w:rsidR="00DB24D4" w:rsidRPr="004D329A" w:rsidRDefault="00DB24D4" w:rsidP="0061429A">
      <w:pPr>
        <w:pStyle w:val="ListParagraph"/>
      </w:pPr>
      <w:r w:rsidRPr="004D329A">
        <w:t>Multi scenario dispatch and contingency analysis covering the full operational envelope.</w:t>
      </w:r>
    </w:p>
    <w:p w14:paraId="153FAB71" w14:textId="126E1BDF" w:rsidR="00DB24D4" w:rsidRPr="004D329A" w:rsidRDefault="00E47FD4" w:rsidP="0061429A">
      <w:pPr>
        <w:pStyle w:val="ListParagraph"/>
      </w:pPr>
      <w:r>
        <w:t>HIL</w:t>
      </w:r>
      <w:r w:rsidR="00DB24D4" w:rsidRPr="004D329A">
        <w:t xml:space="preserve"> validation for critical installations.</w:t>
      </w:r>
    </w:p>
    <w:p w14:paraId="46A0BB3C" w14:textId="77777777" w:rsidR="00DB24D4" w:rsidRPr="004D329A" w:rsidRDefault="00DB24D4" w:rsidP="00074B5F">
      <w:pPr>
        <w:pStyle w:val="Heading3"/>
      </w:pPr>
      <w:bookmarkStart w:id="580" w:name="_Toc222815900"/>
      <w:bookmarkStart w:id="581" w:name="_Toc234048203"/>
      <w:r w:rsidRPr="004D329A">
        <w:t>Inverter Control Tuning</w:t>
      </w:r>
      <w:bookmarkEnd w:id="580"/>
      <w:bookmarkEnd w:id="581"/>
    </w:p>
    <w:p w14:paraId="1F3BB495" w14:textId="21176603" w:rsidR="00DB24D4" w:rsidRPr="004D329A" w:rsidRDefault="00DB24D4" w:rsidP="004B577F">
      <w:r w:rsidRPr="004D329A">
        <w:t xml:space="preserve">Control system tuning is the primary line of defence. The WMZ experience demonstrated that default settings optimised for strong grids can produce instability in weak grid conditions, particularly at low power output where control gains are highest. AEMO’s proof of concept has demonstrated that the tuning process can be systematised and made more efficient using frequency domain methods </w:t>
      </w:r>
      <w:sdt>
        <w:sdtPr>
          <w:id w:val="1150399671"/>
          <w:citation/>
        </w:sdtPr>
        <w:sdtContent>
          <w:r w:rsidRPr="004D329A">
            <w:fldChar w:fldCharType="begin"/>
          </w:r>
          <w:r w:rsidRPr="004D329A">
            <w:rPr>
              <w:rFonts w:ascii="Calibri" w:eastAsia="Calibri" w:hAnsi="Calibri" w:cs="Calibri"/>
            </w:rPr>
            <w:instrText xml:space="preserve"> CITATION AEM9 \l 1033 </w:instrText>
          </w:r>
          <w:r w:rsidRPr="004D329A">
            <w:fldChar w:fldCharType="separate"/>
          </w:r>
          <w:r w:rsidR="00210B61" w:rsidRPr="00210B61">
            <w:rPr>
              <w:rFonts w:ascii="Calibri" w:eastAsia="Calibri" w:hAnsi="Calibri" w:cs="Calibri"/>
              <w:noProof/>
            </w:rPr>
            <w:t>[127]</w:t>
          </w:r>
          <w:r w:rsidRPr="004D329A">
            <w:fldChar w:fldCharType="end"/>
          </w:r>
        </w:sdtContent>
      </w:sdt>
      <w:r w:rsidRPr="004D329A">
        <w:t>.</w:t>
      </w:r>
    </w:p>
    <w:p w14:paraId="508B6C0E" w14:textId="77777777" w:rsidR="00DB24D4" w:rsidRPr="004D329A" w:rsidRDefault="00DB24D4" w:rsidP="00074B5F">
      <w:pPr>
        <w:pStyle w:val="Heading3"/>
      </w:pPr>
      <w:bookmarkStart w:id="582" w:name="_Toc222815901"/>
      <w:bookmarkStart w:id="583" w:name="_Toc234048204"/>
      <w:r w:rsidRPr="004D329A">
        <w:t>Grid Strength Enhancement</w:t>
      </w:r>
      <w:bookmarkEnd w:id="582"/>
      <w:bookmarkEnd w:id="583"/>
    </w:p>
    <w:p w14:paraId="0FBD2A35" w14:textId="63BEAF6B" w:rsidR="00DB24D4" w:rsidRPr="004D329A" w:rsidRDefault="00DB24D4" w:rsidP="004B577F">
      <w:r w:rsidRPr="004D329A">
        <w:t xml:space="preserve">Technologies include </w:t>
      </w:r>
      <w:r w:rsidR="00090F4F" w:rsidRPr="004D329A">
        <w:t>SynCon</w:t>
      </w:r>
      <w:r w:rsidRPr="004D329A">
        <w:t xml:space="preserve">s for fault current contribution and inertial support, and </w:t>
      </w:r>
      <w:r w:rsidR="0012338B">
        <w:t>grid-forming</w:t>
      </w:r>
      <w:r w:rsidRPr="004D329A">
        <w:t xml:space="preserve"> inverters for autonomous voltage control and superior damping. AEMO’s 2025 system strength assessments confirm the importance of delivering these services, noting lead times of five or more years for many assets </w:t>
      </w:r>
      <w:sdt>
        <w:sdtPr>
          <w:id w:val="1460077555"/>
          <w:citation/>
        </w:sdtPr>
        <w:sdtContent>
          <w:r w:rsidRPr="004D329A">
            <w:fldChar w:fldCharType="begin"/>
          </w:r>
          <w:r w:rsidRPr="004D329A">
            <w:rPr>
              <w:rFonts w:ascii="Calibri" w:eastAsia="Calibri" w:hAnsi="Calibri" w:cs="Calibri"/>
            </w:rPr>
            <w:instrText xml:space="preserve"> CITATION AEM4 \l 1033 </w:instrText>
          </w:r>
          <w:r w:rsidRPr="004D329A">
            <w:fldChar w:fldCharType="separate"/>
          </w:r>
          <w:r w:rsidR="00210B61" w:rsidRPr="00210B61">
            <w:rPr>
              <w:rFonts w:ascii="Calibri" w:eastAsia="Calibri" w:hAnsi="Calibri" w:cs="Calibri"/>
              <w:noProof/>
            </w:rPr>
            <w:t>[114]</w:t>
          </w:r>
          <w:r w:rsidRPr="004D329A">
            <w:fldChar w:fldCharType="end"/>
          </w:r>
        </w:sdtContent>
      </w:sdt>
      <w:r w:rsidRPr="004D329A">
        <w:t>.</w:t>
      </w:r>
    </w:p>
    <w:p w14:paraId="6708F3EA" w14:textId="77777777" w:rsidR="00DB24D4" w:rsidRPr="004D329A" w:rsidRDefault="00DB24D4" w:rsidP="00074B5F">
      <w:pPr>
        <w:pStyle w:val="Heading4"/>
      </w:pPr>
      <w:bookmarkStart w:id="584" w:name="_Toc222815902"/>
      <w:bookmarkStart w:id="585" w:name="_Toc234048205"/>
      <w:r w:rsidRPr="004D329A">
        <w:t>On Site Detection and Protection</w:t>
      </w:r>
      <w:bookmarkEnd w:id="584"/>
      <w:bookmarkEnd w:id="585"/>
    </w:p>
    <w:p w14:paraId="1D70126E" w14:textId="77777777" w:rsidR="00502F36" w:rsidRPr="00502F36" w:rsidRDefault="00502F36" w:rsidP="004A74B9">
      <w:r w:rsidRPr="00502F36">
        <w:t>Grid connections located in areas with elevated SSCI or SSO risk should incorporate suitable instability detection and response capabilities, which may include:</w:t>
      </w:r>
    </w:p>
    <w:p w14:paraId="168E9A99" w14:textId="77777777" w:rsidR="00502F36" w:rsidRPr="00502F36" w:rsidRDefault="00502F36" w:rsidP="00211E62">
      <w:pPr>
        <w:pStyle w:val="ListParagraph"/>
        <w:numPr>
          <w:ilvl w:val="0"/>
          <w:numId w:val="110"/>
        </w:numPr>
      </w:pPr>
      <w:r w:rsidRPr="00502F36">
        <w:t>Real-time monitoring of voltage and current oscillations at the POC.</w:t>
      </w:r>
    </w:p>
    <w:p w14:paraId="77CD9959" w14:textId="77777777" w:rsidR="00502F36" w:rsidRPr="00502F36" w:rsidRDefault="00502F36" w:rsidP="00211E62">
      <w:pPr>
        <w:pStyle w:val="ListParagraph"/>
        <w:numPr>
          <w:ilvl w:val="0"/>
          <w:numId w:val="110"/>
        </w:numPr>
      </w:pPr>
      <w:r w:rsidRPr="00502F36">
        <w:t>Configurable frequency range detection (0.1 Hz to 25 Hz minimum).</w:t>
      </w:r>
    </w:p>
    <w:p w14:paraId="2580ED42" w14:textId="77777777" w:rsidR="00502F36" w:rsidRPr="00502F36" w:rsidRDefault="00502F36" w:rsidP="00211E62">
      <w:pPr>
        <w:pStyle w:val="ListParagraph"/>
        <w:numPr>
          <w:ilvl w:val="0"/>
          <w:numId w:val="110"/>
        </w:numPr>
      </w:pPr>
      <w:r w:rsidRPr="00502F36">
        <w:t>Multi-level response hierarchy including data logging, alarming, control-based mitigation actions and, where required, automatic tripping.</w:t>
      </w:r>
    </w:p>
    <w:p w14:paraId="139A2751" w14:textId="77777777" w:rsidR="00502F36" w:rsidRDefault="00502F36" w:rsidP="00502F36">
      <w:pPr>
        <w:pStyle w:val="ListParagraph"/>
      </w:pPr>
      <w:r w:rsidRPr="00502F36">
        <w:t>Threshold settings transparent to Transmission Network Service Providers (TNSPs) and AEMO.</w:t>
      </w:r>
    </w:p>
    <w:p w14:paraId="698FDA21" w14:textId="5E586E74" w:rsidR="00502F36" w:rsidRPr="004D329A" w:rsidRDefault="00502F36" w:rsidP="00210B61">
      <w:pPr>
        <w:pStyle w:val="ListParagraph"/>
      </w:pPr>
      <w:r w:rsidRPr="00502F36">
        <w:lastRenderedPageBreak/>
        <w:t>Remote configuration and suppression capabilities based on assessed risk.</w:t>
      </w:r>
    </w:p>
    <w:p w14:paraId="7B982A81" w14:textId="77777777" w:rsidR="00DB24D4" w:rsidRPr="004D329A" w:rsidRDefault="00DB24D4" w:rsidP="00990720">
      <w:pPr>
        <w:pStyle w:val="Heading2"/>
      </w:pPr>
      <w:bookmarkStart w:id="586" w:name="_Ref222386640"/>
      <w:bookmarkStart w:id="587" w:name="_Toc222815903"/>
      <w:bookmarkStart w:id="588" w:name="_Toc234048206"/>
      <w:r w:rsidRPr="004D329A">
        <w:t>International Experience</w:t>
      </w:r>
      <w:bookmarkEnd w:id="586"/>
      <w:bookmarkEnd w:id="587"/>
      <w:bookmarkEnd w:id="588"/>
    </w:p>
    <w:p w14:paraId="17A3A0F5" w14:textId="77777777" w:rsidR="00DB24D4" w:rsidRPr="004D329A" w:rsidRDefault="00DB24D4" w:rsidP="004B577F">
      <w:r w:rsidRPr="004D329A">
        <w:t>Australia’s SSO challenges are replicated internationally. A comprehensive IEEE survey documents at least nineteen significant SSO incidents across multiple continents between 2007 and 2022. The following experience provides context and validation for the analytical and mitigation approaches recommended in this report.</w:t>
      </w:r>
    </w:p>
    <w:p w14:paraId="7B62A7D9" w14:textId="77777777" w:rsidR="00DB24D4" w:rsidRPr="004D329A" w:rsidRDefault="00DB24D4" w:rsidP="00074B5F">
      <w:pPr>
        <w:pStyle w:val="Heading3"/>
      </w:pPr>
      <w:bookmarkStart w:id="589" w:name="_Toc222815904"/>
      <w:bookmarkStart w:id="590" w:name="_Toc234048207"/>
      <w:r w:rsidRPr="004D329A">
        <w:t>United States: ERCOT</w:t>
      </w:r>
      <w:bookmarkEnd w:id="589"/>
      <w:bookmarkEnd w:id="590"/>
    </w:p>
    <w:p w14:paraId="12CE2FAA" w14:textId="784A07C6" w:rsidR="00DB24D4" w:rsidRPr="004D329A" w:rsidRDefault="004C7638" w:rsidP="004B577F">
      <w:r>
        <w:t>The Electric Reliability Council of Texas (</w:t>
      </w:r>
      <w:r w:rsidR="00DB24D4" w:rsidRPr="004D329A">
        <w:t>ERCOT</w:t>
      </w:r>
      <w:r>
        <w:t>)</w:t>
      </w:r>
      <w:r w:rsidR="00DB24D4" w:rsidRPr="004D329A">
        <w:t xml:space="preserve"> documented the first wind farm SSCI event in 2009 (approximately 24 Hz oscillations involving Doubly-Fed Induction Generator (DFIG) and series compensated lines) </w:t>
      </w:r>
      <w:sdt>
        <w:sdtPr>
          <w:id w:val="1267893001"/>
          <w:citation/>
        </w:sdtPr>
        <w:sdtContent>
          <w:r w:rsidR="00DB24D4" w:rsidRPr="004D329A">
            <w:fldChar w:fldCharType="begin"/>
          </w:r>
          <w:r w:rsidR="00DB24D4" w:rsidRPr="004D329A">
            <w:rPr>
              <w:rFonts w:ascii="Calibri" w:eastAsia="Calibri" w:hAnsi="Calibri" w:cs="Calibri"/>
            </w:rPr>
            <w:instrText xml:space="preserve"> CITATION MSa \l 1033 </w:instrText>
          </w:r>
          <w:r w:rsidR="00DB24D4" w:rsidRPr="004D329A">
            <w:fldChar w:fldCharType="separate"/>
          </w:r>
          <w:r w:rsidR="00210B61" w:rsidRPr="00210B61">
            <w:rPr>
              <w:rFonts w:ascii="Calibri" w:eastAsia="Calibri" w:hAnsi="Calibri" w:cs="Calibri"/>
              <w:noProof/>
            </w:rPr>
            <w:t>[128]</w:t>
          </w:r>
          <w:r w:rsidR="00DB24D4" w:rsidRPr="004D329A">
            <w:fldChar w:fldCharType="end"/>
          </w:r>
        </w:sdtContent>
      </w:sdt>
      <w:r w:rsidR="00DB24D4" w:rsidRPr="004D329A">
        <w:t xml:space="preserve">, followed by three further events in 2017 (22 Hz to 26 Hz range), resolved through converter control updates. In October 2024, ERCOT formalised SSO screening and detailed study requirements, mandating </w:t>
      </w:r>
      <w:proofErr w:type="gramStart"/>
      <w:r w:rsidR="00DB24D4" w:rsidRPr="004D329A">
        <w:t>impedance based</w:t>
      </w:r>
      <w:proofErr w:type="gramEnd"/>
      <w:r w:rsidR="00DB24D4" w:rsidRPr="004D329A">
        <w:t xml:space="preserve"> analysis and PSCAD modelling for new connections in areas with series compensation </w:t>
      </w:r>
      <w:sdt>
        <w:sdtPr>
          <w:id w:val="-552843568"/>
          <w:citation/>
        </w:sdtPr>
        <w:sdtContent>
          <w:r w:rsidR="00DB24D4" w:rsidRPr="004D329A">
            <w:fldChar w:fldCharType="begin"/>
          </w:r>
          <w:r w:rsidR="00DB24D4" w:rsidRPr="004D329A">
            <w:rPr>
              <w:rFonts w:ascii="Calibri" w:eastAsia="Calibri" w:hAnsi="Calibri" w:cs="Calibri"/>
            </w:rPr>
            <w:instrText xml:space="preserve"> CITATION ERC \l 1033 </w:instrText>
          </w:r>
          <w:r w:rsidR="00DB24D4" w:rsidRPr="004D329A">
            <w:fldChar w:fldCharType="separate"/>
          </w:r>
          <w:r w:rsidR="00210B61" w:rsidRPr="00210B61">
            <w:rPr>
              <w:rFonts w:ascii="Calibri" w:eastAsia="Calibri" w:hAnsi="Calibri" w:cs="Calibri"/>
              <w:noProof/>
            </w:rPr>
            <w:t>[129]</w:t>
          </w:r>
          <w:r w:rsidR="00DB24D4" w:rsidRPr="004D329A">
            <w:fldChar w:fldCharType="end"/>
          </w:r>
        </w:sdtContent>
      </w:sdt>
      <w:r w:rsidR="00DB24D4" w:rsidRPr="004D329A">
        <w:t>.</w:t>
      </w:r>
    </w:p>
    <w:p w14:paraId="0B073BBE" w14:textId="77777777" w:rsidR="00DB24D4" w:rsidRPr="004D329A" w:rsidRDefault="00DB24D4" w:rsidP="00074B5F">
      <w:pPr>
        <w:pStyle w:val="Heading3"/>
      </w:pPr>
      <w:bookmarkStart w:id="591" w:name="_Toc222815905"/>
      <w:bookmarkStart w:id="592" w:name="_Toc234048208"/>
      <w:r w:rsidRPr="004D329A">
        <w:t>United States: NREL and EPRI</w:t>
      </w:r>
      <w:bookmarkEnd w:id="591"/>
      <w:bookmarkEnd w:id="592"/>
    </w:p>
    <w:p w14:paraId="2F8B973B" w14:textId="1DAC7512" w:rsidR="00DB24D4" w:rsidRPr="004D329A" w:rsidRDefault="00DB24D4" w:rsidP="004B577F">
      <w:r w:rsidRPr="004D329A">
        <w:t xml:space="preserve">NREL’s GIST has become a reference capability internationally, with partnerships including GE </w:t>
      </w:r>
      <w:proofErr w:type="spellStart"/>
      <w:r w:rsidRPr="004D329A">
        <w:t>Vernova</w:t>
      </w:r>
      <w:proofErr w:type="spellEnd"/>
      <w:r w:rsidRPr="004D329A">
        <w:t xml:space="preserve"> for </w:t>
      </w:r>
      <w:r w:rsidR="0012338B">
        <w:t>grid-forming</w:t>
      </w:r>
      <w:r w:rsidRPr="004D329A">
        <w:t xml:space="preserve"> wind turbine demonstration. NREL operates the ARIES platform for </w:t>
      </w:r>
      <w:r w:rsidR="00315060">
        <w:t xml:space="preserve">MW </w:t>
      </w:r>
      <w:r w:rsidRPr="004D329A">
        <w:t xml:space="preserve">scale </w:t>
      </w:r>
      <w:r w:rsidR="0092229E">
        <w:t>HIL</w:t>
      </w:r>
      <w:r w:rsidRPr="004D329A">
        <w:t xml:space="preserve"> testing </w:t>
      </w:r>
      <w:sdt>
        <w:sdtPr>
          <w:id w:val="1031764943"/>
          <w:citation/>
        </w:sdtPr>
        <w:sdtContent>
          <w:r w:rsidRPr="004D329A">
            <w:fldChar w:fldCharType="begin"/>
          </w:r>
          <w:r w:rsidRPr="004D329A">
            <w:rPr>
              <w:rFonts w:ascii="Calibri" w:eastAsia="Calibri" w:hAnsi="Calibri" w:cs="Calibri"/>
            </w:rPr>
            <w:instrText xml:space="preserve"> CITATION USD1 \l 1033 </w:instrText>
          </w:r>
          <w:r w:rsidRPr="004D329A">
            <w:fldChar w:fldCharType="separate"/>
          </w:r>
          <w:r w:rsidR="00210B61" w:rsidRPr="00210B61">
            <w:rPr>
              <w:rFonts w:ascii="Calibri" w:eastAsia="Calibri" w:hAnsi="Calibri" w:cs="Calibri"/>
              <w:noProof/>
            </w:rPr>
            <w:t>[124]</w:t>
          </w:r>
          <w:r w:rsidRPr="004D329A">
            <w:fldChar w:fldCharType="end"/>
          </w:r>
        </w:sdtContent>
      </w:sdt>
      <w:r w:rsidRPr="004D329A">
        <w:t xml:space="preserve">. EPRI held its first dedicated SSO Workshop in April 2023. The IEEE PES IBR SSO Task Force (established 2017) coordinates ongoing international research </w:t>
      </w:r>
      <w:sdt>
        <w:sdtPr>
          <w:id w:val="-224611842"/>
          <w:citation/>
        </w:sdtPr>
        <w:sdtContent>
          <w:r w:rsidRPr="004D329A">
            <w:fldChar w:fldCharType="begin"/>
          </w:r>
          <w:r w:rsidRPr="004D329A">
            <w:rPr>
              <w:rFonts w:ascii="Calibri" w:eastAsia="Calibri" w:hAnsi="Calibri" w:cs="Calibri"/>
            </w:rPr>
            <w:instrText xml:space="preserve"> CITATION IEE2 \l 1033 </w:instrText>
          </w:r>
          <w:r w:rsidRPr="004D329A">
            <w:fldChar w:fldCharType="separate"/>
          </w:r>
          <w:r w:rsidR="00210B61" w:rsidRPr="00210B61">
            <w:rPr>
              <w:rFonts w:ascii="Calibri" w:eastAsia="Calibri" w:hAnsi="Calibri" w:cs="Calibri"/>
              <w:noProof/>
            </w:rPr>
            <w:t>[130]</w:t>
          </w:r>
          <w:r w:rsidRPr="004D329A">
            <w:fldChar w:fldCharType="end"/>
          </w:r>
        </w:sdtContent>
      </w:sdt>
      <w:r w:rsidRPr="004D329A">
        <w:t>.</w:t>
      </w:r>
    </w:p>
    <w:p w14:paraId="1935768C" w14:textId="77777777" w:rsidR="00DB24D4" w:rsidRPr="004D329A" w:rsidRDefault="00DB24D4" w:rsidP="00074B5F">
      <w:pPr>
        <w:pStyle w:val="Heading3"/>
      </w:pPr>
      <w:bookmarkStart w:id="593" w:name="_Toc222815906"/>
      <w:bookmarkStart w:id="594" w:name="_Toc234048209"/>
      <w:r w:rsidRPr="004D329A">
        <w:t>China: Wide Area Monitoring</w:t>
      </w:r>
      <w:bookmarkEnd w:id="593"/>
      <w:bookmarkEnd w:id="594"/>
    </w:p>
    <w:p w14:paraId="3311909B" w14:textId="4627A32B" w:rsidR="00DB24D4" w:rsidRPr="004D329A" w:rsidRDefault="00DB24D4" w:rsidP="004B577F">
      <w:r w:rsidRPr="004D329A">
        <w:t xml:space="preserve">China has experienced some of the most severe IBR related SSO events globally. The </w:t>
      </w:r>
      <w:proofErr w:type="spellStart"/>
      <w:r w:rsidRPr="004D329A">
        <w:t>Guyuan</w:t>
      </w:r>
      <w:proofErr w:type="spellEnd"/>
      <w:r w:rsidRPr="004D329A">
        <w:t xml:space="preserve"> wind system (Hebei Province) experienced hundreds of events from 2011 onwards; in one incident, over a thousand wind turbines tripped </w:t>
      </w:r>
      <w:sdt>
        <w:sdtPr>
          <w:id w:val="757253470"/>
          <w:citation/>
        </w:sdtPr>
        <w:sdtContent>
          <w:r w:rsidRPr="004D329A">
            <w:fldChar w:fldCharType="begin"/>
          </w:r>
          <w:r w:rsidRPr="004D329A">
            <w:rPr>
              <w:rFonts w:ascii="Calibri" w:eastAsia="Calibri" w:hAnsi="Calibri" w:cs="Calibri"/>
            </w:rPr>
            <w:instrText xml:space="preserve"> CITATION XXi \l 1033 </w:instrText>
          </w:r>
          <w:r w:rsidRPr="004D329A">
            <w:fldChar w:fldCharType="separate"/>
          </w:r>
          <w:r w:rsidR="00210B61" w:rsidRPr="00210B61">
            <w:rPr>
              <w:rFonts w:ascii="Calibri" w:eastAsia="Calibri" w:hAnsi="Calibri" w:cs="Calibri"/>
              <w:noProof/>
            </w:rPr>
            <w:t>[131]</w:t>
          </w:r>
          <w:r w:rsidRPr="004D329A">
            <w:fldChar w:fldCharType="end"/>
          </w:r>
        </w:sdtContent>
      </w:sdt>
      <w:r w:rsidRPr="004D329A">
        <w:t xml:space="preserve">. At Hami (Xinjiang, July 2015 </w:t>
      </w:r>
      <w:sdt>
        <w:sdtPr>
          <w:id w:val="-1426182749"/>
          <w:citation/>
        </w:sdtPr>
        <w:sdtContent>
          <w:r w:rsidRPr="004D329A">
            <w:fldChar w:fldCharType="begin"/>
          </w:r>
          <w:r w:rsidRPr="004D329A">
            <w:rPr>
              <w:rFonts w:ascii="Calibri" w:eastAsia="Calibri" w:hAnsi="Calibri" w:cs="Calibri"/>
            </w:rPr>
            <w:instrText xml:space="preserve"> CITATION XXi1 \l 1033 </w:instrText>
          </w:r>
          <w:r w:rsidRPr="004D329A">
            <w:fldChar w:fldCharType="separate"/>
          </w:r>
          <w:r w:rsidR="00210B61" w:rsidRPr="00210B61">
            <w:rPr>
              <w:rFonts w:ascii="Calibri" w:eastAsia="Calibri" w:hAnsi="Calibri" w:cs="Calibri"/>
              <w:noProof/>
            </w:rPr>
            <w:t>[132]</w:t>
          </w:r>
          <w:r w:rsidRPr="004D329A">
            <w:fldChar w:fldCharType="end"/>
          </w:r>
        </w:sdtContent>
      </w:sdt>
      <w:r w:rsidRPr="004D329A">
        <w:t xml:space="preserve">), the IBR triggered oscillation frequency matched the torsional frequency of nearby turbo generators, tripping three 660 MW units </w:t>
      </w:r>
      <w:sdt>
        <w:sdtPr>
          <w:id w:val="-414549087"/>
          <w:citation/>
        </w:sdtPr>
        <w:sdtContent>
          <w:r w:rsidRPr="004D329A">
            <w:fldChar w:fldCharType="begin"/>
          </w:r>
          <w:r w:rsidRPr="004D329A">
            <w:rPr>
              <w:rFonts w:ascii="Calibri" w:eastAsia="Calibri" w:hAnsi="Calibri" w:cs="Calibri"/>
            </w:rPr>
            <w:instrText xml:space="preserve"> CITATION LWa \l 1033 </w:instrText>
          </w:r>
          <w:r w:rsidRPr="004D329A">
            <w:fldChar w:fldCharType="separate"/>
          </w:r>
          <w:r w:rsidR="00210B61" w:rsidRPr="00210B61">
            <w:rPr>
              <w:rFonts w:ascii="Calibri" w:eastAsia="Calibri" w:hAnsi="Calibri" w:cs="Calibri"/>
              <w:noProof/>
            </w:rPr>
            <w:t>[133]</w:t>
          </w:r>
          <w:r w:rsidRPr="004D329A">
            <w:fldChar w:fldCharType="end"/>
          </w:r>
        </w:sdtContent>
      </w:sdt>
      <w:r w:rsidRPr="004D329A">
        <w:t xml:space="preserve">. In response, Chinese researchers deployed a Subsynchronous Wide Area Monitoring System (SWAMS) incorporating dedicated subsynchronous PMUs and centralised dynamics analysis for real time SSO detection and source location </w:t>
      </w:r>
      <w:sdt>
        <w:sdtPr>
          <w:id w:val="163217206"/>
          <w:citation/>
        </w:sdtPr>
        <w:sdtContent>
          <w:r w:rsidRPr="004D329A">
            <w:fldChar w:fldCharType="begin"/>
          </w:r>
          <w:r w:rsidRPr="004D329A">
            <w:rPr>
              <w:rFonts w:ascii="Calibri" w:eastAsia="Calibri" w:hAnsi="Calibri" w:cs="Calibri"/>
            </w:rPr>
            <w:instrText xml:space="preserve"> CITATION XXi \l 1033 </w:instrText>
          </w:r>
          <w:r w:rsidRPr="004D329A">
            <w:fldChar w:fldCharType="separate"/>
          </w:r>
          <w:r w:rsidR="00210B61" w:rsidRPr="00210B61">
            <w:rPr>
              <w:rFonts w:ascii="Calibri" w:eastAsia="Calibri" w:hAnsi="Calibri" w:cs="Calibri"/>
              <w:noProof/>
            </w:rPr>
            <w:t>[131]</w:t>
          </w:r>
          <w:r w:rsidRPr="004D329A">
            <w:fldChar w:fldCharType="end"/>
          </w:r>
        </w:sdtContent>
      </w:sdt>
      <w:r w:rsidRPr="004D329A">
        <w:t xml:space="preserve">. </w:t>
      </w:r>
    </w:p>
    <w:p w14:paraId="43E5698B" w14:textId="77777777" w:rsidR="00DB24D4" w:rsidRPr="004D329A" w:rsidRDefault="00DB24D4" w:rsidP="00074B5F">
      <w:pPr>
        <w:pStyle w:val="Heading3"/>
      </w:pPr>
      <w:bookmarkStart w:id="595" w:name="_Toc222815907"/>
      <w:bookmarkStart w:id="596" w:name="_Toc234048210"/>
      <w:r w:rsidRPr="004D329A">
        <w:t>United Kingdom</w:t>
      </w:r>
      <w:bookmarkEnd w:id="595"/>
      <w:bookmarkEnd w:id="596"/>
    </w:p>
    <w:p w14:paraId="530ECE2A" w14:textId="7310E05E" w:rsidR="00DB24D4" w:rsidRPr="004D329A" w:rsidRDefault="00DB24D4" w:rsidP="004B577F">
      <w:r w:rsidRPr="004D329A">
        <w:t xml:space="preserve">In August 2019, a transmission circuit fault triggered approximately 9 Hz oscillations at the Hornsea offshore wind farm, contributing to a major power system disturbance affecting over one million consumers </w:t>
      </w:r>
      <w:sdt>
        <w:sdtPr>
          <w:id w:val="461616399"/>
          <w:citation/>
        </w:sdtPr>
        <w:sdtContent>
          <w:r w:rsidRPr="004D329A">
            <w:fldChar w:fldCharType="begin"/>
          </w:r>
          <w:r w:rsidRPr="004D329A">
            <w:rPr>
              <w:rFonts w:ascii="Calibri" w:eastAsia="Calibri" w:hAnsi="Calibri" w:cs="Calibri"/>
            </w:rPr>
            <w:instrText xml:space="preserve"> CITATION USD1 \l 1033 </w:instrText>
          </w:r>
          <w:r w:rsidRPr="004D329A">
            <w:fldChar w:fldCharType="separate"/>
          </w:r>
          <w:r w:rsidR="00210B61" w:rsidRPr="00210B61">
            <w:rPr>
              <w:rFonts w:ascii="Calibri" w:eastAsia="Calibri" w:hAnsi="Calibri" w:cs="Calibri"/>
              <w:noProof/>
            </w:rPr>
            <w:t>[124]</w:t>
          </w:r>
          <w:r w:rsidRPr="004D329A">
            <w:fldChar w:fldCharType="end"/>
          </w:r>
        </w:sdtContent>
      </w:sdt>
      <w:r w:rsidRPr="004D329A">
        <w:rPr>
          <w:b/>
          <w:color w:val="2E6DA4"/>
          <w:sz w:val="16"/>
          <w:szCs w:val="16"/>
          <w:vertAlign w:val="superscript"/>
        </w:rPr>
        <w:t xml:space="preserve"> </w:t>
      </w:r>
      <w:r w:rsidRPr="004D329A">
        <w:t xml:space="preserve">. Across Europe, oscillations from several hundred Hz to 800 Hz have been observed in offshore wind farms due to converter and collector cable interactions </w:t>
      </w:r>
      <w:sdt>
        <w:sdtPr>
          <w:id w:val="-866513565"/>
          <w:citation/>
        </w:sdtPr>
        <w:sdtContent>
          <w:r w:rsidRPr="004D329A">
            <w:fldChar w:fldCharType="begin"/>
          </w:r>
          <w:r w:rsidRPr="004D329A">
            <w:rPr>
              <w:rFonts w:ascii="Calibri" w:eastAsia="Calibri" w:hAnsi="Calibri" w:cs="Calibri"/>
            </w:rPr>
            <w:instrText xml:space="preserve"> CITATION YCh \l 1033 </w:instrText>
          </w:r>
          <w:r w:rsidRPr="004D329A">
            <w:fldChar w:fldCharType="separate"/>
          </w:r>
          <w:r w:rsidR="00210B61" w:rsidRPr="00210B61">
            <w:rPr>
              <w:rFonts w:ascii="Calibri" w:eastAsia="Calibri" w:hAnsi="Calibri" w:cs="Calibri"/>
              <w:noProof/>
            </w:rPr>
            <w:t>[118]</w:t>
          </w:r>
          <w:r w:rsidRPr="004D329A">
            <w:fldChar w:fldCharType="end"/>
          </w:r>
        </w:sdtContent>
      </w:sdt>
      <w:r w:rsidRPr="004D329A">
        <w:t>.</w:t>
      </w:r>
    </w:p>
    <w:p w14:paraId="7A0804D6" w14:textId="77777777" w:rsidR="00DB24D4" w:rsidRPr="004D329A" w:rsidRDefault="00DB24D4" w:rsidP="00074B5F">
      <w:pPr>
        <w:pStyle w:val="Heading3"/>
      </w:pPr>
      <w:bookmarkStart w:id="597" w:name="_Toc222815908"/>
      <w:bookmarkStart w:id="598" w:name="_Toc234048211"/>
      <w:r w:rsidRPr="004D329A">
        <w:t>Canada</w:t>
      </w:r>
      <w:bookmarkEnd w:id="597"/>
      <w:bookmarkEnd w:id="598"/>
    </w:p>
    <w:p w14:paraId="20AE6EF2" w14:textId="644D303F" w:rsidR="00DB24D4" w:rsidRPr="004D329A" w:rsidRDefault="00DB24D4" w:rsidP="004B577F">
      <w:r w:rsidRPr="004D329A">
        <w:t xml:space="preserve">In 2015, Hydro One observed 20 Hz oscillations at a 44 kV feeder upon switching in a capacitor bank where three 10 MVA solar PV plants were connected </w:t>
      </w:r>
      <w:sdt>
        <w:sdtPr>
          <w:id w:val="-1823113225"/>
          <w:citation/>
        </w:sdtPr>
        <w:sdtContent>
          <w:r w:rsidRPr="004D329A">
            <w:fldChar w:fldCharType="begin"/>
          </w:r>
          <w:r w:rsidRPr="004D329A">
            <w:rPr>
              <w:rFonts w:ascii="Calibri" w:eastAsia="Calibri" w:hAnsi="Calibri" w:cs="Calibri"/>
            </w:rPr>
            <w:instrText xml:space="preserve"> CITATION YCh \l 1033 </w:instrText>
          </w:r>
          <w:r w:rsidRPr="004D329A">
            <w:fldChar w:fldCharType="separate"/>
          </w:r>
          <w:r w:rsidR="00210B61" w:rsidRPr="00210B61">
            <w:rPr>
              <w:rFonts w:ascii="Calibri" w:eastAsia="Calibri" w:hAnsi="Calibri" w:cs="Calibri"/>
              <w:noProof/>
            </w:rPr>
            <w:t>[118]</w:t>
          </w:r>
          <w:r w:rsidRPr="004D329A">
            <w:fldChar w:fldCharType="end"/>
          </w:r>
        </w:sdtContent>
      </w:sdt>
      <w:r w:rsidRPr="004D329A">
        <w:t>. This demonstrates that SSCI can occur at distribution voltage levels with relatively modest IBR installations.</w:t>
      </w:r>
    </w:p>
    <w:p w14:paraId="5EE2EE4A" w14:textId="77777777" w:rsidR="00DB24D4" w:rsidRPr="004D329A" w:rsidRDefault="00DB24D4" w:rsidP="00074B5F">
      <w:pPr>
        <w:pStyle w:val="Heading3"/>
      </w:pPr>
      <w:bookmarkStart w:id="599" w:name="_Toc222815909"/>
      <w:bookmarkStart w:id="600" w:name="_Toc234048212"/>
      <w:r w:rsidRPr="004D329A">
        <w:lastRenderedPageBreak/>
        <w:t>CIGRE International Guidelines</w:t>
      </w:r>
      <w:bookmarkEnd w:id="599"/>
      <w:bookmarkEnd w:id="600"/>
    </w:p>
    <w:p w14:paraId="42DC6573" w14:textId="1B090984" w:rsidR="00DB24D4" w:rsidRPr="004D329A" w:rsidRDefault="00DB24D4" w:rsidP="004B577F">
      <w:r w:rsidRPr="004D329A">
        <w:t xml:space="preserve">CIGRE Technical Brochure 909 (October 2023) provides internationally accepted guidelines covering screening studies, impedance scan methods, frequency scanning, EMT simulation and eigenvalue analysis for SSO in power electronics dominated systems </w:t>
      </w:r>
      <w:sdt>
        <w:sdtPr>
          <w:id w:val="-957566880"/>
          <w:citation/>
        </w:sdtPr>
        <w:sdtContent>
          <w:r w:rsidRPr="004D329A">
            <w:fldChar w:fldCharType="begin"/>
          </w:r>
          <w:r w:rsidRPr="004D329A">
            <w:rPr>
              <w:rFonts w:ascii="Calibri" w:eastAsia="Calibri" w:hAnsi="Calibri" w:cs="Calibri"/>
            </w:rPr>
            <w:instrText xml:space="preserve"> CITATION CIG3 \l 1033 </w:instrText>
          </w:r>
          <w:r w:rsidRPr="004D329A">
            <w:fldChar w:fldCharType="separate"/>
          </w:r>
          <w:r w:rsidR="00210B61" w:rsidRPr="00210B61">
            <w:rPr>
              <w:rFonts w:ascii="Calibri" w:eastAsia="Calibri" w:hAnsi="Calibri" w:cs="Calibri"/>
              <w:noProof/>
            </w:rPr>
            <w:t>[4]</w:t>
          </w:r>
          <w:r w:rsidRPr="004D329A">
            <w:fldChar w:fldCharType="end"/>
          </w:r>
        </w:sdtContent>
      </w:sdt>
      <w:r w:rsidRPr="004D329A">
        <w:t>. This document represents current international best practice and is directly applicable to NEM connection studies.</w:t>
      </w:r>
    </w:p>
    <w:p w14:paraId="1C2CBB14" w14:textId="77777777" w:rsidR="00DB24D4" w:rsidRPr="004D329A" w:rsidRDefault="00DB24D4" w:rsidP="00990720">
      <w:pPr>
        <w:pStyle w:val="Heading2"/>
      </w:pPr>
      <w:bookmarkStart w:id="601" w:name="_Toc222815910"/>
      <w:bookmarkStart w:id="602" w:name="_Toc234048213"/>
      <w:r w:rsidRPr="004D329A">
        <w:t>Conclusions and Strategic Recommendations</w:t>
      </w:r>
      <w:bookmarkEnd w:id="601"/>
      <w:bookmarkEnd w:id="602"/>
    </w:p>
    <w:p w14:paraId="7B11C0FC" w14:textId="43D1E349" w:rsidR="00DB24D4" w:rsidRDefault="00DB24D4" w:rsidP="004B577F">
      <w:r w:rsidRPr="004D329A">
        <w:t xml:space="preserve">The </w:t>
      </w:r>
      <w:r w:rsidR="000B4052">
        <w:t>WMZ</w:t>
      </w:r>
      <w:r w:rsidRPr="004D329A">
        <w:t xml:space="preserve"> incidents confirmed that the transition to a high IBR grid requires a fundamental departure from legacy stability assessment methods. AEMO’s frequency scanning initiative, supported by the July and November 2025 reports and the development of the FAST tool, represents validated and significant progress toward addressing this challenge. The following strategic recommendations are proposed.</w:t>
      </w:r>
    </w:p>
    <w:p w14:paraId="1223914E" w14:textId="299BAFD5" w:rsidR="00F37ACF" w:rsidRPr="004D329A" w:rsidRDefault="00F37ACF" w:rsidP="00B47761">
      <w:pPr>
        <w:pStyle w:val="ListParagraph"/>
        <w:numPr>
          <w:ilvl w:val="0"/>
          <w:numId w:val="17"/>
        </w:numPr>
      </w:pPr>
      <w:r w:rsidRPr="00F37ACF">
        <w:t>Impedance Based Screening: GIST, FAST or equivalent tools are required for GPS and connection assessments in weak grid areas, including pre-convention screening, post-commission validation and direct application of results to OEM controller tuning.</w:t>
      </w:r>
    </w:p>
    <w:p w14:paraId="7E8A4D88" w14:textId="60A59E8D" w:rsidR="00DB24D4" w:rsidRDefault="00DB24D4">
      <w:pPr>
        <w:pStyle w:val="ListParagraph"/>
        <w:numPr>
          <w:ilvl w:val="0"/>
          <w:numId w:val="17"/>
        </w:numPr>
      </w:pPr>
      <w:r w:rsidRPr="004D329A">
        <w:rPr>
          <w:b/>
        </w:rPr>
        <w:t xml:space="preserve">Investment in </w:t>
      </w:r>
      <w:r w:rsidR="0012338B">
        <w:rPr>
          <w:b/>
        </w:rPr>
        <w:t>Grid-forming</w:t>
      </w:r>
      <w:r w:rsidRPr="004D329A">
        <w:rPr>
          <w:b/>
        </w:rPr>
        <w:t xml:space="preserve"> Capability</w:t>
      </w:r>
      <w:r w:rsidR="00F37ACF">
        <w:rPr>
          <w:b/>
        </w:rPr>
        <w:t>:</w:t>
      </w:r>
      <w:r w:rsidRPr="004D329A">
        <w:rPr>
          <w:b/>
        </w:rPr>
        <w:t xml:space="preserve"> </w:t>
      </w:r>
      <w:r w:rsidRPr="004D329A">
        <w:t xml:space="preserve">Strategic placement of </w:t>
      </w:r>
      <w:r w:rsidR="0012338B">
        <w:t>grid-forming</w:t>
      </w:r>
      <w:r w:rsidRPr="004D329A">
        <w:t xml:space="preserve"> inverters and </w:t>
      </w:r>
      <w:r w:rsidR="00090F4F" w:rsidRPr="004D329A">
        <w:t>SynCon</w:t>
      </w:r>
      <w:r w:rsidRPr="004D329A">
        <w:t xml:space="preserve">s in identified weak grid zones to provide </w:t>
      </w:r>
      <w:r w:rsidR="00F37ACF">
        <w:t>improved</w:t>
      </w:r>
      <w:r w:rsidRPr="004D329A">
        <w:t xml:space="preserve"> damping, foundational system strength and adequate fault current contribution.</w:t>
      </w:r>
    </w:p>
    <w:p w14:paraId="1ACD58D0" w14:textId="1F87649B" w:rsidR="00DB24D4" w:rsidRPr="004D329A" w:rsidRDefault="00DB24D4">
      <w:pPr>
        <w:pStyle w:val="ListParagraph"/>
        <w:numPr>
          <w:ilvl w:val="0"/>
          <w:numId w:val="17"/>
        </w:numPr>
      </w:pPr>
      <w:r w:rsidRPr="004D329A">
        <w:rPr>
          <w:b/>
        </w:rPr>
        <w:t>Institutionalise Adaptive Control Review</w:t>
      </w:r>
      <w:r w:rsidR="00F37ACF">
        <w:rPr>
          <w:b/>
        </w:rPr>
        <w:t>:</w:t>
      </w:r>
      <w:r w:rsidRPr="004D329A">
        <w:rPr>
          <w:b/>
        </w:rPr>
        <w:t xml:space="preserve"> </w:t>
      </w:r>
      <w:r w:rsidRPr="004D329A">
        <w:t>Mandatory post commissioning review and update of IBR control settings, linked to routine impedance scanning to maintain continuous technical compliance as network conditions evolve.</w:t>
      </w:r>
    </w:p>
    <w:p w14:paraId="7591491D" w14:textId="4F93C5A0" w:rsidR="00F37ACF" w:rsidRDefault="00F37ACF" w:rsidP="00B47761">
      <w:pPr>
        <w:pStyle w:val="ListParagraph"/>
        <w:numPr>
          <w:ilvl w:val="0"/>
          <w:numId w:val="17"/>
        </w:numPr>
      </w:pPr>
      <w:r w:rsidRPr="00210B61">
        <w:rPr>
          <w:b/>
        </w:rPr>
        <w:t>SSO Instability Detection and Response</w:t>
      </w:r>
      <w:r w:rsidRPr="00F37ACF">
        <w:t>: Grid connections should implement suitable instability detection and response capabilities, including oscillation monitoring, control-based mitigation measures and, where necessary, dedicated protection functions. Nationally consistent guidance should be developed to support compliance with NER Clause S5.2.5.10</w:t>
      </w:r>
      <w:r>
        <w:t>.</w:t>
      </w:r>
    </w:p>
    <w:p w14:paraId="07961B18" w14:textId="390EE5E5" w:rsidR="004A77F0" w:rsidRDefault="00DB24D4" w:rsidP="00155868">
      <w:pPr>
        <w:pStyle w:val="ListParagraph"/>
        <w:numPr>
          <w:ilvl w:val="0"/>
          <w:numId w:val="17"/>
        </w:numPr>
      </w:pPr>
      <w:r w:rsidRPr="004D329A">
        <w:rPr>
          <w:b/>
        </w:rPr>
        <w:t xml:space="preserve">National Harmonisation: </w:t>
      </w:r>
      <w:r w:rsidRPr="004D329A">
        <w:t xml:space="preserve">Consistent standards must be adopted across all NEM regions to eliminate the current fragmentation in SSO risk </w:t>
      </w:r>
      <w:r w:rsidR="003B143F" w:rsidRPr="004D329A">
        <w:t>management.</w:t>
      </w:r>
    </w:p>
    <w:p w14:paraId="68295536" w14:textId="77777777" w:rsidR="0035403E" w:rsidRDefault="0035403E" w:rsidP="0035403E">
      <w:pPr>
        <w:tabs>
          <w:tab w:val="clear" w:pos="720"/>
        </w:tabs>
        <w:spacing w:before="280"/>
      </w:pPr>
      <w:r>
        <w:t>A key observation arising from this review is that subsynchronous oscillations and inverter-driven control interactions challenge conventional protection philosophies. Unlike faults, SSCI events may develop without the current, voltage or impedance signatures traditionally used by protection systems. Consequently, compliance with NER Clause S5.2.5.10 increasingly relies on a broader set of instability detection and response capabilities, including oscillation monitoring, controller-based mitigation, active damping functions, operational constraints, wide-area monitoring systems and, where required, automated disconnection strategies.</w:t>
      </w:r>
    </w:p>
    <w:p w14:paraId="14B6F36D" w14:textId="77777777" w:rsidR="0035403E" w:rsidRDefault="0035403E" w:rsidP="0035403E">
      <w:pPr>
        <w:tabs>
          <w:tab w:val="clear" w:pos="720"/>
        </w:tabs>
        <w:spacing w:before="280"/>
      </w:pPr>
      <w:r>
        <w:t xml:space="preserve">While NER Clause S5.2.5.10 establishes clear obligations for detecting instability and responding appropriately, industry practice continues to evolve regarding the preferred methods for identifying oscillatory instability and demonstrating compliance. The West Murray Zone experience highlighted the growing importance of supplementary assessment, monitoring and response capabilities capable </w:t>
      </w:r>
      <w:r>
        <w:lastRenderedPageBreak/>
        <w:t>of addressing inverter-driven oscillatory phenomena that may not be readily identifiable through conventional protection approaches.</w:t>
      </w:r>
    </w:p>
    <w:p w14:paraId="49A56B46" w14:textId="77777777" w:rsidR="0035403E" w:rsidRDefault="0035403E" w:rsidP="0035403E">
      <w:pPr>
        <w:tabs>
          <w:tab w:val="clear" w:pos="720"/>
        </w:tabs>
        <w:spacing w:before="280"/>
      </w:pPr>
      <w:r>
        <w:t>Accordingly, further industry collaboration is recommended to develop nationally consistent guidance covering:</w:t>
      </w:r>
    </w:p>
    <w:p w14:paraId="2FC3991B" w14:textId="77777777" w:rsidR="0035403E" w:rsidRDefault="0035403E" w:rsidP="00053F93">
      <w:pPr>
        <w:pStyle w:val="ListParagraph"/>
        <w:numPr>
          <w:ilvl w:val="0"/>
          <w:numId w:val="109"/>
        </w:numPr>
        <w:spacing w:before="280"/>
      </w:pPr>
      <w:r>
        <w:t>instability detection methodologies;</w:t>
      </w:r>
    </w:p>
    <w:p w14:paraId="7DD55D92" w14:textId="77777777" w:rsidR="0035403E" w:rsidRDefault="0035403E" w:rsidP="00053F93">
      <w:pPr>
        <w:pStyle w:val="ListParagraph"/>
        <w:numPr>
          <w:ilvl w:val="0"/>
          <w:numId w:val="109"/>
        </w:numPr>
        <w:spacing w:before="280"/>
      </w:pPr>
      <w:r>
        <w:t>oscillation monitoring and alarming requirements;</w:t>
      </w:r>
    </w:p>
    <w:p w14:paraId="7D73B627" w14:textId="77777777" w:rsidR="0035403E" w:rsidRDefault="0035403E" w:rsidP="00053F93">
      <w:pPr>
        <w:pStyle w:val="ListParagraph"/>
        <w:numPr>
          <w:ilvl w:val="0"/>
          <w:numId w:val="109"/>
        </w:numPr>
        <w:spacing w:before="280"/>
      </w:pPr>
      <w:r>
        <w:t>acceptable mitigation and response strategies;</w:t>
      </w:r>
    </w:p>
    <w:p w14:paraId="5B1FE9C8" w14:textId="77777777" w:rsidR="0035403E" w:rsidRDefault="0035403E" w:rsidP="00053F93">
      <w:pPr>
        <w:pStyle w:val="ListParagraph"/>
        <w:numPr>
          <w:ilvl w:val="0"/>
          <w:numId w:val="109"/>
        </w:numPr>
        <w:spacing w:before="280"/>
      </w:pPr>
      <w:r>
        <w:t>performance requirements for instability detection systems;</w:t>
      </w:r>
    </w:p>
    <w:p w14:paraId="5D67B4D7" w14:textId="77777777" w:rsidR="00053F93" w:rsidRDefault="0035403E" w:rsidP="00053F93">
      <w:pPr>
        <w:pStyle w:val="ListParagraph"/>
        <w:numPr>
          <w:ilvl w:val="0"/>
          <w:numId w:val="109"/>
        </w:numPr>
        <w:spacing w:before="280"/>
      </w:pPr>
      <w:r>
        <w:t>testing and validation methodologies; and</w:t>
      </w:r>
    </w:p>
    <w:p w14:paraId="346C9243" w14:textId="67791B5A" w:rsidR="00076E32" w:rsidRPr="00053F93" w:rsidRDefault="0035403E" w:rsidP="00053F93">
      <w:pPr>
        <w:pStyle w:val="ListParagraph"/>
        <w:numPr>
          <w:ilvl w:val="0"/>
          <w:numId w:val="109"/>
        </w:numPr>
        <w:spacing w:before="280"/>
      </w:pPr>
      <w:r>
        <w:t xml:space="preserve">compliance demonstration processes under NER Clause S5.2.5.10. </w:t>
      </w:r>
    </w:p>
    <w:p w14:paraId="14DC008E" w14:textId="72369E87" w:rsidR="00C776CA" w:rsidRDefault="00C776CA" w:rsidP="00C776CA">
      <w:pPr>
        <w:pStyle w:val="Heading1"/>
      </w:pPr>
      <w:bookmarkStart w:id="603" w:name="_Toc234048214"/>
      <w:r>
        <w:t>Industry Response Analysis</w:t>
      </w:r>
      <w:bookmarkEnd w:id="603"/>
    </w:p>
    <w:p w14:paraId="0BF2489A" w14:textId="473D65A2" w:rsidR="008B354F" w:rsidRDefault="008B354F" w:rsidP="008B354F">
      <w:r>
        <w:t>The industry response to protection challenges in IBR</w:t>
      </w:r>
      <w:r w:rsidR="007D6954">
        <w:rPr>
          <w:rFonts w:ascii="Cambria Math" w:hAnsi="Cambria Math" w:cs="Cambria Math"/>
        </w:rPr>
        <w:t>‑</w:t>
      </w:r>
      <w:r>
        <w:t xml:space="preserve">rich networks is neither conceptual nor speculative; it is grounded in practical experience across NSPs, protection equipment manufacturers, system operators, and research institutions engaged throughout this study. The findings presented in this report demonstrate a </w:t>
      </w:r>
      <w:r w:rsidR="007D6954">
        <w:t>broadly</w:t>
      </w:r>
      <w:r>
        <w:t xml:space="preserve"> convergent shift in how protection is being designed, applied, and adapted in response to declining fault levels, variable inverter behaviour, and increasing system complexity.</w:t>
      </w:r>
    </w:p>
    <w:p w14:paraId="68D7ED3F" w14:textId="77777777" w:rsidR="008B354F" w:rsidRPr="00EB5356" w:rsidRDefault="008B354F" w:rsidP="008B354F">
      <w:pPr>
        <w:rPr>
          <w:b/>
        </w:rPr>
      </w:pPr>
      <w:r w:rsidRPr="00EB5356">
        <w:rPr>
          <w:b/>
        </w:rPr>
        <w:t>Evidence from Current Practice</w:t>
      </w:r>
    </w:p>
    <w:p w14:paraId="3EB577A8" w14:textId="77777777" w:rsidR="00201E29" w:rsidRDefault="007D6954" w:rsidP="00201E29">
      <w:r>
        <w:t>Across</w:t>
      </w:r>
      <w:r w:rsidR="00201E29">
        <w:t xml:space="preserve"> participating NSPs, a clear hierarchy of protection approaches has emerged, although its application remains strongly dependent on system context. Line current differential protection is consistently identified as the most reliable primary scheme in weak or IBR</w:t>
      </w:r>
      <w:r w:rsidR="00201E29">
        <w:rPr>
          <w:rFonts w:ascii="Cambria Math" w:hAnsi="Cambria Math" w:cs="Cambria Math"/>
        </w:rPr>
        <w:t>‑</w:t>
      </w:r>
      <w:r w:rsidR="00201E29">
        <w:t>dominated networks where communication infrastructure and system topology support its deployment, due to its relative independence from fault current magnitude and directional characteristics. This position is explicitly supported by Transpower, TasNetworks, and Powerlink, and reinforced by OEM capability development.</w:t>
      </w:r>
    </w:p>
    <w:p w14:paraId="52BC45D7" w14:textId="77777777" w:rsidR="00201E29" w:rsidRDefault="00201E29" w:rsidP="00201E29">
      <w:r>
        <w:t>However, evidence from microgrid and remote system applications, including BEC Engineering case studies, demonstrates that practical constraints such as limited communications infrastructure, relay capability, and system scale result in continued reliance on conventional time</w:t>
      </w:r>
      <w:r>
        <w:rPr>
          <w:rFonts w:ascii="Cambria Math" w:hAnsi="Cambria Math" w:cs="Cambria Math"/>
        </w:rPr>
        <w:t>‑</w:t>
      </w:r>
      <w:r>
        <w:t xml:space="preserve">current grading schemes for </w:t>
      </w:r>
      <w:proofErr w:type="gramStart"/>
      <w:r>
        <w:t>the majority of</w:t>
      </w:r>
      <w:proofErr w:type="gramEnd"/>
      <w:r>
        <w:t xml:space="preserve"> protection functions. In these environments, differential protection is typically applied selectively to critical assets such as generators and large transformers, while overall system protection is achieved through settings group selection, mode</w:t>
      </w:r>
      <w:r>
        <w:rPr>
          <w:rFonts w:ascii="Cambria Math" w:hAnsi="Cambria Math" w:cs="Cambria Math"/>
        </w:rPr>
        <w:t>‑</w:t>
      </w:r>
      <w:r>
        <w:t>dependent coordination, and simplified grading philosophies.</w:t>
      </w:r>
    </w:p>
    <w:p w14:paraId="1BD032D5" w14:textId="35E0CF47" w:rsidR="007D6954" w:rsidRDefault="00231DB3" w:rsidP="007D6954">
      <w:r>
        <w:t xml:space="preserve">Consequently, conventional overcurrent, directional, and distance elements remain widely deployed across the broader </w:t>
      </w:r>
      <w:proofErr w:type="gramStart"/>
      <w:r>
        <w:t>network, but</w:t>
      </w:r>
      <w:proofErr w:type="gramEnd"/>
      <w:r>
        <w:t xml:space="preserve"> are increasingly adapted to maintain reliability under evolving system conditions. This adaptation is evident in multiple forms across the participating NSPs. Endeavour Energy reports the application of voltage</w:t>
      </w:r>
      <w:r>
        <w:rPr>
          <w:rFonts w:ascii="Cambria Math" w:hAnsi="Cambria Math" w:cs="Cambria Math"/>
        </w:rPr>
        <w:t>‑</w:t>
      </w:r>
      <w:r>
        <w:t xml:space="preserve">controlled overcurrent schemes and modified directional elements to manage reverse power flow and address reduced confidence in fault detection near </w:t>
      </w:r>
      <w:r w:rsidR="00A15B5B">
        <w:t>IBRs</w:t>
      </w:r>
      <w:r>
        <w:t xml:space="preserve">. </w:t>
      </w:r>
      <w:r>
        <w:lastRenderedPageBreak/>
        <w:t xml:space="preserve">Powerlink describes differential protection as the preferred primary scheme in weak grid environments, with distance protection retained primarily for backup functions. Where applied, distance elements utilise measures such as weak infeed logic, which Powerlink reports is enabled at line ends in weak grid areas with low fault current contribution. Transpower similarly identifies that conventional directional and distance elements, including those incorporating weak infeed logic, are identified as requiring requalification and mitigation as IBR penetration increases. In more constrained or remote systems, </w:t>
      </w:r>
      <w:r w:rsidR="001A272D">
        <w:t>PWC</w:t>
      </w:r>
      <w:r>
        <w:t xml:space="preserve"> has implemented hybrid schemes combining frequency and overcurrent elements to accelerate fault detection where conventional grading is insufficient.</w:t>
      </w:r>
    </w:p>
    <w:p w14:paraId="1D3AD42C" w14:textId="77777777" w:rsidR="00231DB3" w:rsidRDefault="00231DB3" w:rsidP="009B4148">
      <w:r>
        <w:t>At the transmission level, communication</w:t>
      </w:r>
      <w:r>
        <w:rPr>
          <w:rFonts w:ascii="Cambria Math" w:hAnsi="Cambria Math" w:cs="Cambria Math"/>
        </w:rPr>
        <w:t>‑</w:t>
      </w:r>
      <w:r>
        <w:t>assisted approaches, including intertripping and differential schemes supported by diverse communications, are applied by TasNetworks and other operators where communication infrastructure is available</w:t>
      </w:r>
      <w:r w:rsidR="007D6954">
        <w:t xml:space="preserve">. These approaches are complemented by the application of </w:t>
      </w:r>
      <w:r>
        <w:t>synchrophasor</w:t>
      </w:r>
      <w:r>
        <w:rPr>
          <w:rFonts w:ascii="Cambria Math" w:hAnsi="Cambria Math" w:cs="Cambria Math"/>
        </w:rPr>
        <w:t>‑</w:t>
      </w:r>
      <w:r>
        <w:t>based wide</w:t>
      </w:r>
      <w:r>
        <w:rPr>
          <w:rFonts w:ascii="Cambria Math" w:hAnsi="Cambria Math" w:cs="Cambria Math"/>
        </w:rPr>
        <w:t>‑</w:t>
      </w:r>
      <w:r>
        <w:t>area monitoring and protection support functions</w:t>
      </w:r>
      <w:r w:rsidR="007D6954">
        <w:t>, as reported by Powerlink and Energy Queensland</w:t>
      </w:r>
      <w:r>
        <w:t>.</w:t>
      </w:r>
    </w:p>
    <w:p w14:paraId="74EA57B3" w14:textId="6B6B6A86" w:rsidR="009B4148" w:rsidRDefault="009B4148" w:rsidP="009B4148">
      <w:r>
        <w:t xml:space="preserve">Operational experience confirms that traditional protection assumptions are no longer universally valid. NSPs including Endeavour Energy, Energy Queensland, and </w:t>
      </w:r>
      <w:r w:rsidR="001A272D">
        <w:t>PWC</w:t>
      </w:r>
      <w:r>
        <w:t xml:space="preserve"> report consistent challenges associated with low and variable fault current, suppressed or inconsistent negative sequence behaviour, and </w:t>
      </w:r>
      <w:r w:rsidR="00AD0734">
        <w:t>increasing uncertainty arising from</w:t>
      </w:r>
      <w:r>
        <w:t xml:space="preserve"> inverter </w:t>
      </w:r>
      <w:r w:rsidR="00AD0734">
        <w:t>behaviour and control</w:t>
      </w:r>
      <w:r w:rsidR="00AD0734">
        <w:rPr>
          <w:rFonts w:ascii="Cambria Math" w:hAnsi="Cambria Math" w:cs="Cambria Math"/>
        </w:rPr>
        <w:t>‑</w:t>
      </w:r>
      <w:r w:rsidR="00AD0734">
        <w:t>dependent system responses</w:t>
      </w:r>
      <w:r>
        <w:t xml:space="preserve">. </w:t>
      </w:r>
      <w:r w:rsidR="007D6954">
        <w:t>Endeavour Energy in particular highlights risks associated with software</w:t>
      </w:r>
      <w:r w:rsidR="007D6954">
        <w:rPr>
          <w:rFonts w:ascii="Cambria Math" w:hAnsi="Cambria Math" w:cs="Cambria Math"/>
        </w:rPr>
        <w:t>‑</w:t>
      </w:r>
      <w:r w:rsidR="007D6954">
        <w:t xml:space="preserve">defined inverter responses and limited transparency in fault characteristics. </w:t>
      </w:r>
      <w:r>
        <w:t>These observations align with the broader issue identified by CSIRO subject matter experts regarding the lack of standardised and transparent inverter fault response specifications. Across multiple contributors, the absence of reliable and consistent data describing fault current magnitude, duration, and phase behaviour is identified as a critical barrier to effective protection design, coordination, and validation.</w:t>
      </w:r>
    </w:p>
    <w:p w14:paraId="5D336550" w14:textId="27FBF469" w:rsidR="00856DF2" w:rsidRDefault="00CA2B79" w:rsidP="008B354F">
      <w:r w:rsidRPr="00CA2B79">
        <w:t>OEM engagement indicates</w:t>
      </w:r>
      <w:r w:rsidR="00856DF2">
        <w:t xml:space="preserve"> that artificial intelligence is not currently integrated into primary protection tripping functions, with identified implementations</w:t>
      </w:r>
      <w:r w:rsidR="009B5926">
        <w:t xml:space="preserve"> </w:t>
      </w:r>
      <w:r w:rsidR="00856DF2">
        <w:t>such as AI</w:t>
      </w:r>
      <w:r w:rsidR="00856DF2">
        <w:rPr>
          <w:rFonts w:ascii="Cambria Math" w:hAnsi="Cambria Math" w:cs="Cambria Math"/>
        </w:rPr>
        <w:t>‑</w:t>
      </w:r>
      <w:r w:rsidR="00856DF2">
        <w:t>assisted fault detection functions</w:t>
      </w:r>
      <w:r w:rsidR="002F0EDA">
        <w:t xml:space="preserve"> </w:t>
      </w:r>
      <w:r w:rsidR="00856DF2">
        <w:t>limited to assistive roles within conventional protection algorithms. Industry engagement with OEMs and international research bodies such as NREL is consistent in identifying AI</w:t>
      </w:r>
      <w:r w:rsidR="00856DF2">
        <w:rPr>
          <w:rFonts w:ascii="Cambria Math" w:hAnsi="Cambria Math" w:cs="Cambria Math"/>
        </w:rPr>
        <w:t>‑</w:t>
      </w:r>
      <w:r w:rsidR="00856DF2">
        <w:t>based protection as an active area of development, with anticipated future deployment contingent on achieving the levels of determinism, transparency, and validation required for protection applications.</w:t>
      </w:r>
    </w:p>
    <w:p w14:paraId="1DE16F36" w14:textId="77777777" w:rsidR="008B354F" w:rsidRPr="00EB5356" w:rsidRDefault="008B354F" w:rsidP="008B354F">
      <w:pPr>
        <w:rPr>
          <w:b/>
        </w:rPr>
      </w:pPr>
      <w:r w:rsidRPr="00EB5356">
        <w:rPr>
          <w:b/>
        </w:rPr>
        <w:t>Converging Industry Position</w:t>
      </w:r>
    </w:p>
    <w:p w14:paraId="6C74329F" w14:textId="77777777" w:rsidR="007D6954" w:rsidRDefault="008B354F" w:rsidP="007D6954">
      <w:r>
        <w:t>The combined findings from NSPs, OEMs, and research organisations indicate a convergence around several key principles</w:t>
      </w:r>
      <w:r w:rsidR="007D6954">
        <w:t>:</w:t>
      </w:r>
    </w:p>
    <w:p w14:paraId="216A69A1" w14:textId="77777777" w:rsidR="008B354F" w:rsidRDefault="008B354F" w:rsidP="000A226D">
      <w:pPr>
        <w:pStyle w:val="ListParagraph"/>
        <w:numPr>
          <w:ilvl w:val="0"/>
          <w:numId w:val="51"/>
        </w:numPr>
      </w:pPr>
      <w:r>
        <w:t xml:space="preserve">First, fault current can no longer be treated as a dependable primary indicator for protection. </w:t>
      </w:r>
      <w:r w:rsidR="007D6954">
        <w:t>Across</w:t>
      </w:r>
      <w:r>
        <w:t xml:space="preserve"> contributors, the magnitude, duration, and sequence composition of inverter fault current are shown to be insufficiently consistent to support traditional protection methods without modification.</w:t>
      </w:r>
    </w:p>
    <w:p w14:paraId="1A4B22EA" w14:textId="77777777" w:rsidR="008B354F" w:rsidRDefault="008B354F" w:rsidP="000A226D">
      <w:pPr>
        <w:pStyle w:val="ListParagraph"/>
        <w:numPr>
          <w:ilvl w:val="0"/>
          <w:numId w:val="51"/>
        </w:numPr>
      </w:pPr>
      <w:r>
        <w:t>Second, system behaviour is increasingly governed by control systems rather than physical machine characteristics. Inverter responses are software</w:t>
      </w:r>
      <w:r>
        <w:rPr>
          <w:rFonts w:ascii="Cambria Math" w:hAnsi="Cambria Math" w:cs="Cambria Math"/>
        </w:rPr>
        <w:t>‑</w:t>
      </w:r>
      <w:r>
        <w:t xml:space="preserve">defined, proprietary, and variable </w:t>
      </w:r>
      <w:r>
        <w:lastRenderedPageBreak/>
        <w:t>between manufacturers, creating a fundamental shift from physics</w:t>
      </w:r>
      <w:r>
        <w:rPr>
          <w:rFonts w:ascii="Cambria Math" w:hAnsi="Cambria Math" w:cs="Cambria Math"/>
        </w:rPr>
        <w:t>‑</w:t>
      </w:r>
      <w:r>
        <w:t>based to behaviour</w:t>
      </w:r>
      <w:r>
        <w:rPr>
          <w:rFonts w:ascii="Cambria Math" w:hAnsi="Cambria Math" w:cs="Cambria Math"/>
        </w:rPr>
        <w:t>‑</w:t>
      </w:r>
      <w:r>
        <w:t>based system dynamics.</w:t>
      </w:r>
    </w:p>
    <w:p w14:paraId="2AF820A9" w14:textId="77777777" w:rsidR="008B354F" w:rsidRDefault="008B354F" w:rsidP="000A226D">
      <w:pPr>
        <w:pStyle w:val="ListParagraph"/>
        <w:numPr>
          <w:ilvl w:val="0"/>
          <w:numId w:val="51"/>
        </w:numPr>
      </w:pPr>
      <w:r>
        <w:t>Third, protection systems must operate under conditions of reduced observability and increased uncertainty. Weak grid conditions, coupled with rapid control interactions and mixed technology fleets, result in degraded signal quality and reduced discrimination between fault and non</w:t>
      </w:r>
      <w:r>
        <w:rPr>
          <w:rFonts w:ascii="Cambria Math" w:hAnsi="Cambria Math" w:cs="Cambria Math"/>
        </w:rPr>
        <w:t>‑</w:t>
      </w:r>
      <w:r>
        <w:t>fault events.</w:t>
      </w:r>
    </w:p>
    <w:p w14:paraId="587D9207" w14:textId="77777777" w:rsidR="007D6954" w:rsidRDefault="007D6954" w:rsidP="007D6954">
      <w:r>
        <w:t>These themes are reflected across field experience, manufacturer input, and academic research, indicating that they represent fundamental characteristics of the evolving power system rather than isolated issues.</w:t>
      </w:r>
    </w:p>
    <w:p w14:paraId="208D64A9" w14:textId="77777777" w:rsidR="008B354F" w:rsidRPr="00EB5356" w:rsidRDefault="008B354F" w:rsidP="008B354F">
      <w:pPr>
        <w:rPr>
          <w:b/>
        </w:rPr>
      </w:pPr>
      <w:r w:rsidRPr="00EB5356">
        <w:rPr>
          <w:b/>
        </w:rPr>
        <w:t>Transitional Approaches Emerging in Practice</w:t>
      </w:r>
    </w:p>
    <w:p w14:paraId="6B5B5818" w14:textId="77777777" w:rsidR="008B354F" w:rsidRDefault="008B354F" w:rsidP="008B354F">
      <w:r>
        <w:t xml:space="preserve">In response to these challenges, the industry is not abandoning existing protection </w:t>
      </w:r>
      <w:proofErr w:type="gramStart"/>
      <w:r>
        <w:t>paradigms, but</w:t>
      </w:r>
      <w:proofErr w:type="gramEnd"/>
      <w:r>
        <w:t xml:space="preserve"> is progressively adapting them through the introduction of hybrid, adaptive, and behaviour</w:t>
      </w:r>
      <w:r>
        <w:rPr>
          <w:rFonts w:ascii="Cambria Math" w:hAnsi="Cambria Math" w:cs="Cambria Math"/>
        </w:rPr>
        <w:t>‑</w:t>
      </w:r>
      <w:r>
        <w:t>aware approaches. Evidence from multiple NSPs demonstrates that this transition is already underway.</w:t>
      </w:r>
    </w:p>
    <w:p w14:paraId="2A4F9378" w14:textId="0D804021" w:rsidR="008B354F" w:rsidRDefault="008B354F" w:rsidP="008B354F">
      <w:r>
        <w:t xml:space="preserve">Hybrid protection schemes combining multiple indicators are being </w:t>
      </w:r>
      <w:r w:rsidR="007D6954">
        <w:t>deployed in selected applications.</w:t>
      </w:r>
      <w:r>
        <w:t xml:space="preserve"> </w:t>
      </w:r>
      <w:r w:rsidR="001A272D">
        <w:t>PWC</w:t>
      </w:r>
      <w:r>
        <w:t>’s implementation of a frequency and overcurrent</w:t>
      </w:r>
      <w:r>
        <w:rPr>
          <w:rFonts w:ascii="Cambria Math" w:hAnsi="Cambria Math" w:cs="Cambria Math"/>
        </w:rPr>
        <w:t>‑</w:t>
      </w:r>
      <w:r>
        <w:t xml:space="preserve">based scheme in Tennant Creek, targeting accelerated fault clearing times, represents a practical example of augmenting conventional protection with additional dynamic system indicators. Similarly, Horizon Power </w:t>
      </w:r>
      <w:r w:rsidR="00B40FCF">
        <w:t>reports</w:t>
      </w:r>
      <w:r>
        <w:t xml:space="preserve"> the use of mode</w:t>
      </w:r>
      <w:r>
        <w:rPr>
          <w:rFonts w:ascii="Cambria Math" w:hAnsi="Cambria Math" w:cs="Cambria Math"/>
        </w:rPr>
        <w:t>‑</w:t>
      </w:r>
      <w:r>
        <w:t xml:space="preserve">dependent settings groups to maintain protection sensitivity </w:t>
      </w:r>
      <w:r w:rsidR="00B40FCF">
        <w:t>across operating modes, while Energy Queensland describes the application of adaptive operating strategies, including DERMS and system</w:t>
      </w:r>
      <w:r w:rsidR="00B40FCF">
        <w:rPr>
          <w:rFonts w:ascii="Cambria Math" w:hAnsi="Cambria Math" w:cs="Cambria Math"/>
        </w:rPr>
        <w:t>‑</w:t>
      </w:r>
      <w:r w:rsidR="00B40FCF">
        <w:t>level control, to manage changing</w:t>
      </w:r>
      <w:r>
        <w:t xml:space="preserve"> system conditions.</w:t>
      </w:r>
    </w:p>
    <w:p w14:paraId="49D93B15" w14:textId="77777777" w:rsidR="008B354F" w:rsidRDefault="008B354F" w:rsidP="008B354F">
      <w:r>
        <w:t xml:space="preserve">These approaches are complemented by </w:t>
      </w:r>
      <w:r w:rsidR="00DA01CF">
        <w:t xml:space="preserve">the application of </w:t>
      </w:r>
      <w:r>
        <w:t>communication</w:t>
      </w:r>
      <w:r>
        <w:rPr>
          <w:rFonts w:ascii="Cambria Math" w:hAnsi="Cambria Math" w:cs="Cambria Math"/>
        </w:rPr>
        <w:t>‑</w:t>
      </w:r>
      <w:r>
        <w:t xml:space="preserve">assisted </w:t>
      </w:r>
      <w:r w:rsidR="00DA01CF">
        <w:t xml:space="preserve">protection </w:t>
      </w:r>
      <w:r>
        <w:t>schemes</w:t>
      </w:r>
      <w:r w:rsidR="00DA01CF">
        <w:t>, including intertripping</w:t>
      </w:r>
      <w:r>
        <w:t xml:space="preserve"> and </w:t>
      </w:r>
      <w:r w:rsidR="00DA01CF">
        <w:t xml:space="preserve">distributed differential protection in transmission networks, as reported by Powerlink and TasNetworks, as well as the </w:t>
      </w:r>
      <w:r w:rsidR="007D6954">
        <w:t>application of synchrophasor</w:t>
      </w:r>
      <w:r w:rsidR="007D6954">
        <w:rPr>
          <w:rFonts w:ascii="Cambria Math" w:hAnsi="Cambria Math" w:cs="Cambria Math"/>
        </w:rPr>
        <w:t>‑</w:t>
      </w:r>
      <w:r w:rsidR="007D6954">
        <w:t>based monitoring and wide</w:t>
      </w:r>
      <w:r w:rsidR="007D6954">
        <w:rPr>
          <w:rFonts w:ascii="Cambria Math" w:hAnsi="Cambria Math" w:cs="Cambria Math"/>
        </w:rPr>
        <w:t>‑</w:t>
      </w:r>
      <w:r w:rsidR="007D6954">
        <w:t>area visibility tools by Powerlink and Energy Queensland.</w:t>
      </w:r>
      <w:r>
        <w:t xml:space="preserve"> OEM developments in time</w:t>
      </w:r>
      <w:r>
        <w:rPr>
          <w:rFonts w:ascii="Cambria Math" w:hAnsi="Cambria Math" w:cs="Cambria Math"/>
        </w:rPr>
        <w:t>‑</w:t>
      </w:r>
      <w:r>
        <w:t>domain and travelling</w:t>
      </w:r>
      <w:r>
        <w:rPr>
          <w:rFonts w:ascii="Cambria Math" w:hAnsi="Cambria Math" w:cs="Cambria Math"/>
        </w:rPr>
        <w:t>‑</w:t>
      </w:r>
      <w:r>
        <w:t>wave protection further illustrate the shift toward methods that operate independently of traditional phasor</w:t>
      </w:r>
      <w:r>
        <w:rPr>
          <w:rFonts w:ascii="Cambria Math" w:hAnsi="Cambria Math" w:cs="Cambria Math"/>
        </w:rPr>
        <w:t>‑</w:t>
      </w:r>
      <w:r>
        <w:t>based assumptions.</w:t>
      </w:r>
      <w:r w:rsidR="00C47177">
        <w:t xml:space="preserve"> While these techniques are proven and deployed at transmission level, particularly on long overhead lines, their application in sub</w:t>
      </w:r>
      <w:r w:rsidR="00C47177">
        <w:rPr>
          <w:rFonts w:ascii="Cambria Math" w:hAnsi="Cambria Math" w:cs="Cambria Math"/>
        </w:rPr>
        <w:t>‑</w:t>
      </w:r>
      <w:r w:rsidR="00C47177">
        <w:t>transmission and distribution systems remains limited to pilot deployments. Practical challenges</w:t>
      </w:r>
      <w:r w:rsidR="00C47177">
        <w:rPr>
          <w:rFonts w:ascii="Calibri" w:hAnsi="Calibri" w:cs="Calibri"/>
        </w:rPr>
        <w:t>—</w:t>
      </w:r>
      <w:r w:rsidR="00C47177">
        <w:t>including signal attenuation, reflections from mixed overhead</w:t>
      </w:r>
      <w:r w:rsidR="00C47177">
        <w:rPr>
          <w:rFonts w:ascii="Cambria Math" w:hAnsi="Cambria Math" w:cs="Cambria Math"/>
        </w:rPr>
        <w:t>‑</w:t>
      </w:r>
      <w:r w:rsidR="00C47177">
        <w:t>cable circuits, and the complexity of multi</w:t>
      </w:r>
      <w:r w:rsidR="00C47177">
        <w:rPr>
          <w:rFonts w:ascii="Cambria Math" w:hAnsi="Cambria Math" w:cs="Cambria Math"/>
        </w:rPr>
        <w:t>‑</w:t>
      </w:r>
      <w:r w:rsidR="00C47177">
        <w:t>node meshed networks</w:t>
      </w:r>
      <w:r w:rsidR="00C47177">
        <w:rPr>
          <w:rFonts w:ascii="Calibri" w:hAnsi="Calibri" w:cs="Calibri"/>
        </w:rPr>
        <w:t>—</w:t>
      </w:r>
      <w:r w:rsidR="00C47177">
        <w:t>currently restrict their reliable application in these environments.</w:t>
      </w:r>
    </w:p>
    <w:p w14:paraId="2DBC8253" w14:textId="77777777" w:rsidR="008B354F" w:rsidRDefault="008B354F" w:rsidP="008B354F">
      <w:r>
        <w:t>Collectively, these developments indicate the emergence of a transitional protection architecture in which:</w:t>
      </w:r>
    </w:p>
    <w:p w14:paraId="46C17E1E" w14:textId="77777777" w:rsidR="007D6954" w:rsidRDefault="007D6954" w:rsidP="000A226D">
      <w:pPr>
        <w:pStyle w:val="ListParagraph"/>
        <w:numPr>
          <w:ilvl w:val="0"/>
          <w:numId w:val="52"/>
        </w:numPr>
      </w:pPr>
      <w:r>
        <w:t>conventional protection elements remain the primary tripping mechanism,</w:t>
      </w:r>
    </w:p>
    <w:p w14:paraId="081029AE" w14:textId="77777777" w:rsidR="008B354F" w:rsidRDefault="008B354F" w:rsidP="000A226D">
      <w:pPr>
        <w:pStyle w:val="ListParagraph"/>
        <w:numPr>
          <w:ilvl w:val="0"/>
          <w:numId w:val="52"/>
        </w:numPr>
      </w:pPr>
      <w:r>
        <w:t>but are increasingly supported by supervisory logic, additional measurement domains, and system</w:t>
      </w:r>
      <w:r>
        <w:rPr>
          <w:rFonts w:ascii="Cambria Math" w:hAnsi="Cambria Math" w:cs="Cambria Math"/>
        </w:rPr>
        <w:t>‑</w:t>
      </w:r>
      <w:r>
        <w:t>level indicators.</w:t>
      </w:r>
    </w:p>
    <w:p w14:paraId="15599C4F" w14:textId="77777777" w:rsidR="008B354F" w:rsidRDefault="008B354F" w:rsidP="008B354F">
      <w:r>
        <w:t>This layered approach reflects a pragmatic adaptation strategy, enabling existing systems to remain operational while progressively incorporating new capabilities.</w:t>
      </w:r>
    </w:p>
    <w:p w14:paraId="67B925BE" w14:textId="77777777" w:rsidR="008B354F" w:rsidRPr="00EB5356" w:rsidRDefault="008B354F" w:rsidP="008B354F">
      <w:pPr>
        <w:rPr>
          <w:b/>
        </w:rPr>
      </w:pPr>
      <w:r w:rsidRPr="00EB5356">
        <w:rPr>
          <w:b/>
        </w:rPr>
        <w:lastRenderedPageBreak/>
        <w:t>Alignment with Emerging Research Directions</w:t>
      </w:r>
    </w:p>
    <w:p w14:paraId="44E9C835" w14:textId="3C238E3C" w:rsidR="001100AA" w:rsidRPr="001100AA" w:rsidRDefault="001100AA" w:rsidP="001100AA">
      <w:r w:rsidRPr="001100AA">
        <w:t>Emerging academic research provides a complementary perspective to the industry observations outlined in this report, particularly in relation to inverter control behaviour and its influence on system response during disturbances. Research programs across Australian universities—including the University of Melbourne, Monash University, the University of Queensland, the University of New South Wales, Curtin University, and others—collectively highlight several converging themes aligned with industry needs. These include the role of control system dynamics—particularly PLL behaviour</w:t>
      </w:r>
      <w:r w:rsidRPr="001100AA">
        <w:rPr>
          <w:rFonts w:ascii="Calibri" w:hAnsi="Calibri" w:cs="Calibri"/>
        </w:rPr>
        <w:t>—</w:t>
      </w:r>
      <w:r w:rsidRPr="001100AA">
        <w:t>in shaping fault response, the influence of grid</w:t>
      </w:r>
      <w:r w:rsidRPr="001100AA">
        <w:rPr>
          <w:rFonts w:ascii="Cambria Math" w:hAnsi="Cambria Math" w:cs="Cambria Math"/>
        </w:rPr>
        <w:t>‑</w:t>
      </w:r>
      <w:r w:rsidRPr="001100AA">
        <w:t>forming and grid</w:t>
      </w:r>
      <w:r w:rsidRPr="001100AA">
        <w:rPr>
          <w:rFonts w:ascii="Cambria Math" w:hAnsi="Cambria Math" w:cs="Cambria Math"/>
        </w:rPr>
        <w:t>‑</w:t>
      </w:r>
      <w:r w:rsidRPr="001100AA">
        <w:t>following control strategies on voltage and frequency behaviour during disturbances, and the use of wide</w:t>
      </w:r>
      <w:r w:rsidRPr="001100AA">
        <w:rPr>
          <w:rFonts w:ascii="Cambria Math" w:hAnsi="Cambria Math" w:cs="Cambria Math"/>
        </w:rPr>
        <w:t>‑</w:t>
      </w:r>
      <w:r w:rsidRPr="001100AA">
        <w:t>area measurement and data</w:t>
      </w:r>
      <w:r w:rsidRPr="001100AA">
        <w:rPr>
          <w:rFonts w:ascii="Cambria Math" w:hAnsi="Cambria Math" w:cs="Cambria Math"/>
        </w:rPr>
        <w:t>‑</w:t>
      </w:r>
      <w:r w:rsidRPr="001100AA">
        <w:t>driven approaches to improve system observability in weak grid conditions.</w:t>
      </w:r>
    </w:p>
    <w:p w14:paraId="57B27F74" w14:textId="77777777" w:rsidR="001100AA" w:rsidRPr="001100AA" w:rsidRDefault="001100AA" w:rsidP="001100AA">
      <w:r w:rsidRPr="001100AA">
        <w:t>Notably, research into PLL dynamics shows strong correlation between loss of synchronism, rapid phase angle variation, and transient instability during fault and near</w:t>
      </w:r>
      <w:r w:rsidRPr="001100AA">
        <w:rPr>
          <w:rFonts w:ascii="Cambria Math" w:hAnsi="Cambria Math" w:cs="Cambria Math"/>
        </w:rPr>
        <w:t>‑</w:t>
      </w:r>
      <w:r w:rsidRPr="001100AA">
        <w:t>fault conditions, while studies into inverter control strategies demonstrate that fault response is increasingly governed by internal control states rather than steady</w:t>
      </w:r>
      <w:r w:rsidRPr="001100AA">
        <w:rPr>
          <w:rFonts w:ascii="Cambria Math" w:hAnsi="Cambria Math" w:cs="Cambria Math"/>
        </w:rPr>
        <w:t>‑</w:t>
      </w:r>
      <w:r w:rsidRPr="001100AA">
        <w:t>state electrical quantities. In parallel, research into adaptive and hybrid protection approaches, including multi</w:t>
      </w:r>
      <w:r w:rsidRPr="001100AA">
        <w:rPr>
          <w:rFonts w:ascii="Cambria Math" w:hAnsi="Cambria Math" w:cs="Cambria Math"/>
        </w:rPr>
        <w:t>‑</w:t>
      </w:r>
      <w:r w:rsidRPr="001100AA">
        <w:t>signal and system</w:t>
      </w:r>
      <w:r w:rsidRPr="001100AA">
        <w:rPr>
          <w:rFonts w:ascii="Cambria Math" w:hAnsi="Cambria Math" w:cs="Cambria Math"/>
        </w:rPr>
        <w:t>‑</w:t>
      </w:r>
      <w:r w:rsidRPr="001100AA">
        <w:t>aware methods, reflects the same layered adaptation strategies already observed in operational practice.</w:t>
      </w:r>
    </w:p>
    <w:p w14:paraId="40E57233" w14:textId="77777777" w:rsidR="000B0A14" w:rsidRPr="000B0A14" w:rsidRDefault="000B0A14" w:rsidP="000B0A14">
      <w:r w:rsidRPr="000B0A14">
        <w:t>This convergence of academic insight and operational experience indicates that meaningful information relevant to protection performance exists within inverter control dynamics, which is not currently captured by conventional measurement</w:t>
      </w:r>
      <w:r w:rsidRPr="000B0A14">
        <w:rPr>
          <w:rFonts w:ascii="Cambria Math" w:hAnsi="Cambria Math" w:cs="Cambria Math"/>
        </w:rPr>
        <w:t>‑</w:t>
      </w:r>
      <w:r w:rsidRPr="000B0A14">
        <w:t>based approaches. The structured interpretation of such dynamic control</w:t>
      </w:r>
      <w:r w:rsidRPr="000B0A14">
        <w:rPr>
          <w:rFonts w:ascii="Cambria Math" w:hAnsi="Cambria Math" w:cs="Cambria Math"/>
        </w:rPr>
        <w:t>‑</w:t>
      </w:r>
      <w:r w:rsidRPr="000B0A14">
        <w:t>state behaviour represents an emerging area of investigation, with potential to complement existing protection systems through additional supervisory signals.</w:t>
      </w:r>
    </w:p>
    <w:p w14:paraId="75D07C0D" w14:textId="77777777" w:rsidR="007D6954" w:rsidRPr="00EB5356" w:rsidRDefault="007D6954" w:rsidP="007D6954">
      <w:pPr>
        <w:rPr>
          <w:b/>
        </w:rPr>
      </w:pPr>
      <w:r>
        <w:t>Together, these research directions reinforce the limitations of conventional phasor</w:t>
      </w:r>
      <w:r>
        <w:rPr>
          <w:rFonts w:ascii="Cambria Math" w:hAnsi="Cambria Math" w:cs="Cambria Math"/>
        </w:rPr>
        <w:t>‑</w:t>
      </w:r>
      <w:r>
        <w:t>based protection approaches identified by industry and identify a set of structured gaps in translating these insights into practical protection solutions. These include the lack of standardised models describing inverter control behaviour, limited access to high</w:t>
      </w:r>
      <w:r>
        <w:rPr>
          <w:rFonts w:ascii="Cambria Math" w:hAnsi="Cambria Math" w:cs="Cambria Math"/>
        </w:rPr>
        <w:t>‑</w:t>
      </w:r>
      <w:r>
        <w:t>resolution operational data required for validation, and the absence of agreed frameworks for incorporating dynamic control</w:t>
      </w:r>
      <w:r>
        <w:rPr>
          <w:rFonts w:ascii="Cambria Math" w:hAnsi="Cambria Math" w:cs="Cambria Math"/>
        </w:rPr>
        <w:t>‑</w:t>
      </w:r>
      <w:r>
        <w:t>state information into protection decision</w:t>
      </w:r>
      <w:r>
        <w:rPr>
          <w:rFonts w:ascii="Cambria Math" w:hAnsi="Cambria Math" w:cs="Cambria Math"/>
        </w:rPr>
        <w:t>‑</w:t>
      </w:r>
      <w:r>
        <w:t>making. Collectively, these identified gaps define a clear and actionable research pathway, highlighting opportunities for coordinated industry and research collaboration to bridge the current disconnect between observed system behaviour and existing protection methodologies.</w:t>
      </w:r>
    </w:p>
    <w:p w14:paraId="138BECAE" w14:textId="77777777" w:rsidR="007D6954" w:rsidRPr="00EB5356" w:rsidRDefault="007D6954" w:rsidP="007D6954">
      <w:pPr>
        <w:rPr>
          <w:b/>
        </w:rPr>
      </w:pPr>
      <w:r w:rsidRPr="00EB5356">
        <w:rPr>
          <w:b/>
        </w:rPr>
        <w:t>Forward Outlook</w:t>
      </w:r>
    </w:p>
    <w:p w14:paraId="7A037CEA" w14:textId="26636F09" w:rsidR="007D6954" w:rsidRDefault="007D6954" w:rsidP="007D6954">
      <w:r>
        <w:t xml:space="preserve">A key observation emerging from both industry engagement and operational experience is that the impact of increasing </w:t>
      </w:r>
      <w:r w:rsidR="00F72D04">
        <w:t xml:space="preserve">IBR </w:t>
      </w:r>
      <w:r>
        <w:t>penetration on protection systems is not uniform. Rather than a step change in performance, traditional protection schemes exhibit a progressive degradation in reliability aligned with their dependence on predictable fault current behaviour. Time</w:t>
      </w:r>
      <w:r>
        <w:rPr>
          <w:rFonts w:ascii="Cambria Math" w:hAnsi="Cambria Math" w:cs="Cambria Math"/>
        </w:rPr>
        <w:t>‑</w:t>
      </w:r>
      <w:r>
        <w:t>current based grading schemes are observed to be most susceptible, as they rely directly on fault current magnitude and consistent current distribution, both of which are increasingly variable in inverter</w:t>
      </w:r>
      <w:r>
        <w:rPr>
          <w:rFonts w:ascii="Cambria Math" w:hAnsi="Cambria Math" w:cs="Cambria Math"/>
        </w:rPr>
        <w:t>‑</w:t>
      </w:r>
      <w:r>
        <w:t xml:space="preserve">dominated systems. Directional overcurrent protection follows, where reduced and distorted fault contributions can compromise both sensitivity and directional discrimination. Distance protection, while less dependent on fault level, is increasingly challenged by variations in apparent impedance introduced by inverter </w:t>
      </w:r>
      <w:r>
        <w:lastRenderedPageBreak/>
        <w:t>control behaviour and weak infeed conditions. Even more robust schemes such as differential protection, while largely independent of system strength, remain constrained by communication requirements and practical deployment considerations.</w:t>
      </w:r>
    </w:p>
    <w:p w14:paraId="12A1FB64" w14:textId="313D72B4" w:rsidR="005D3F94" w:rsidRDefault="005D3F94" w:rsidP="007D6954">
      <w:r w:rsidRPr="005D3F94">
        <w:t xml:space="preserve">Transpower's observation that backup Zone 2 protection may require fault current persistence for up to 1.5 seconds highlights a broader issue emerging from the transition to inverter-dominated power systems. It raises a potential incompatibility between conventional backup protection </w:t>
      </w:r>
      <w:r w:rsidR="00696C5C">
        <w:t>requirement</w:t>
      </w:r>
      <w:r w:rsidRPr="005D3F94">
        <w:t xml:space="preserve">s and the fault-response </w:t>
      </w:r>
      <w:r w:rsidR="00696C5C">
        <w:t>capability</w:t>
      </w:r>
      <w:r w:rsidRPr="005D3F94">
        <w:t xml:space="preserve"> of inverter-based resources. While the extent of this issue remains application dependent, it represents an area requiring further investigation to ensure conventional backup protection philosophies remain effective in highly inverter-dominated networks.</w:t>
      </w:r>
    </w:p>
    <w:p w14:paraId="72DC1591" w14:textId="77777777" w:rsidR="007D6954" w:rsidRDefault="007D6954" w:rsidP="007D6954">
      <w:r>
        <w:t>This progressive erosion of performance across conventional protection methods reflects a broader shift in system behaviour, where fault response is no longer governed primarily by network physics but is increasingly shaped by inverter control dynamics. This shift reflects a fundamental requirement to transition towards control system dynamics, rather than reliance on traditional protection principles founded on predictable, physics</w:t>
      </w:r>
      <w:r>
        <w:rPr>
          <w:rFonts w:ascii="Cambria Math" w:hAnsi="Cambria Math" w:cs="Cambria Math"/>
        </w:rPr>
        <w:t>‑</w:t>
      </w:r>
      <w:r>
        <w:t>driven fault current behaviour.</w:t>
      </w:r>
    </w:p>
    <w:p w14:paraId="00343F8F" w14:textId="024AFC59" w:rsidR="007D6954" w:rsidRDefault="007D6954" w:rsidP="007D6954">
      <w:r>
        <w:t>The findings identify several areas where further work is required, including the development of standardised performance requirements for inverter fault response, improved model transparency, and validation of emerging protection methods through EMT</w:t>
      </w:r>
      <w:r>
        <w:rPr>
          <w:rFonts w:ascii="Cambria Math" w:hAnsi="Cambria Math" w:cs="Cambria Math"/>
        </w:rPr>
        <w:t>‑</w:t>
      </w:r>
      <w:r>
        <w:t xml:space="preserve">level simulation and </w:t>
      </w:r>
      <w:r w:rsidR="0092229E">
        <w:t>HIL</w:t>
      </w:r>
      <w:r>
        <w:t xml:space="preserve"> testing. Regulatory and standards frameworks, including the </w:t>
      </w:r>
      <w:r w:rsidR="00D2092A">
        <w:t>NER</w:t>
      </w:r>
      <w:r>
        <w:t xml:space="preserve"> and AS/NZS 4777, will play a critical role in providing the structure needed to support this transition.</w:t>
      </w:r>
    </w:p>
    <w:p w14:paraId="44AF52BC" w14:textId="77777777" w:rsidR="008B354F" w:rsidRPr="00EB5356" w:rsidRDefault="008B354F" w:rsidP="008B354F">
      <w:pPr>
        <w:rPr>
          <w:b/>
        </w:rPr>
      </w:pPr>
      <w:r w:rsidRPr="00EB5356">
        <w:rPr>
          <w:b/>
        </w:rPr>
        <w:t>Closing Statement</w:t>
      </w:r>
    </w:p>
    <w:p w14:paraId="1505DAA1" w14:textId="77777777" w:rsidR="008B354F" w:rsidRDefault="008B354F" w:rsidP="008B354F">
      <w:r>
        <w:t>The primary conclusion of this study is not that a fundamentally new protection paradigm has already been realised, but that the industry is actively and pragmatically adapting to changing system conditions using a combination of established methods and emerging techniques. The challenge ahead lies in consolidating these developments into coherent, validated, and standardised approaches that can be deployed at scale across the Australian power system.</w:t>
      </w:r>
    </w:p>
    <w:p w14:paraId="4CC2CFDA" w14:textId="35B2D9A8" w:rsidR="00DB24D4" w:rsidRPr="004D329A" w:rsidRDefault="008B354F" w:rsidP="00C776CA">
      <w:r>
        <w:t>The transition to an inverter</w:t>
      </w:r>
      <w:r>
        <w:rPr>
          <w:rFonts w:ascii="Cambria Math" w:hAnsi="Cambria Math" w:cs="Cambria Math"/>
        </w:rPr>
        <w:t>‑</w:t>
      </w:r>
      <w:r>
        <w:t>dominated grid does not eliminate the need for protection; rather, it requires protection systems to evolve from purely measurement</w:t>
      </w:r>
      <w:r>
        <w:rPr>
          <w:rFonts w:ascii="Cambria Math" w:hAnsi="Cambria Math" w:cs="Cambria Math"/>
        </w:rPr>
        <w:t>‑</w:t>
      </w:r>
      <w:r>
        <w:t>based decision</w:t>
      </w:r>
      <w:r>
        <w:rPr>
          <w:rFonts w:ascii="Cambria Math" w:hAnsi="Cambria Math" w:cs="Cambria Math"/>
        </w:rPr>
        <w:t>‑</w:t>
      </w:r>
      <w:r>
        <w:t>making toward integrated, behaviour</w:t>
      </w:r>
      <w:r>
        <w:rPr>
          <w:rFonts w:ascii="Cambria Math" w:hAnsi="Cambria Math" w:cs="Cambria Math"/>
        </w:rPr>
        <w:t>‑</w:t>
      </w:r>
      <w:r>
        <w:t>aware frameworks supported by both improved device performance and advanced analytical methods.</w:t>
      </w:r>
    </w:p>
    <w:p w14:paraId="79AF08AD" w14:textId="77777777" w:rsidR="009C0C11" w:rsidRDefault="009C0C11">
      <w:pPr>
        <w:tabs>
          <w:tab w:val="clear" w:pos="720"/>
        </w:tabs>
        <w:spacing w:before="280"/>
        <w:ind w:left="505" w:hanging="505"/>
        <w:rPr>
          <w:rFonts w:asciiTheme="majorHAnsi" w:eastAsiaTheme="majorEastAsia" w:hAnsiTheme="majorHAnsi" w:cs="Arial"/>
          <w:color w:val="2E3192"/>
          <w:sz w:val="32"/>
          <w:szCs w:val="32"/>
        </w:rPr>
      </w:pPr>
      <w:bookmarkStart w:id="604" w:name="_Toc213167267"/>
      <w:bookmarkStart w:id="605" w:name="_Toc213167349"/>
      <w:bookmarkStart w:id="606" w:name="_Toc213233129"/>
      <w:bookmarkStart w:id="607" w:name="_Toc213236006"/>
      <w:bookmarkStart w:id="608" w:name="_Toc213236104"/>
      <w:bookmarkStart w:id="609" w:name="_Toc213236203"/>
      <w:bookmarkStart w:id="610" w:name="_Toc213236299"/>
      <w:bookmarkStart w:id="611" w:name="_Toc213236395"/>
      <w:bookmarkStart w:id="612" w:name="_Toc216098061"/>
      <w:bookmarkStart w:id="613" w:name="_Toc216098176"/>
      <w:bookmarkStart w:id="614" w:name="_Toc216098293"/>
      <w:bookmarkStart w:id="615" w:name="_Toc216099262"/>
      <w:bookmarkStart w:id="616" w:name="_Toc213167279"/>
      <w:bookmarkStart w:id="617" w:name="_Toc213167361"/>
      <w:bookmarkStart w:id="618" w:name="_Toc213233140"/>
      <w:bookmarkStart w:id="619" w:name="_Toc213236017"/>
      <w:bookmarkStart w:id="620" w:name="_Toc213236115"/>
      <w:bookmarkStart w:id="621" w:name="_Toc213236214"/>
      <w:bookmarkStart w:id="622" w:name="_Toc213236310"/>
      <w:bookmarkStart w:id="623" w:name="_Toc213236406"/>
      <w:bookmarkStart w:id="624" w:name="_Toc216098074"/>
      <w:bookmarkStart w:id="625" w:name="_Toc216098189"/>
      <w:bookmarkStart w:id="626" w:name="_Toc216098306"/>
      <w:bookmarkStart w:id="627" w:name="_Toc216099275"/>
      <w:bookmarkStart w:id="628" w:name="_Toc41049991"/>
      <w:bookmarkStart w:id="629" w:name="_Toc53133474"/>
      <w:bookmarkStart w:id="630" w:name="_Toc53146973"/>
      <w:bookmarkStart w:id="631" w:name="_Toc53148803"/>
      <w:bookmarkStart w:id="632" w:name="_Toc56177476"/>
      <w:bookmarkStart w:id="633" w:name="_Toc69041516"/>
      <w:bookmarkStart w:id="634" w:name="_Toc74127013"/>
      <w:bookmarkStart w:id="635" w:name="_Toc74127035"/>
      <w:bookmarkStart w:id="636" w:name="_Toc200611658"/>
      <w:bookmarkStart w:id="637" w:name="_Toc211505307"/>
      <w:bookmarkStart w:id="638" w:name="_Toc222815934"/>
      <w:bookmarkStart w:id="639" w:name="_Toc149215754"/>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r>
        <w:br w:type="page"/>
      </w:r>
    </w:p>
    <w:p w14:paraId="68ACC5AB" w14:textId="11440636" w:rsidR="00DB24D4" w:rsidRPr="004D329A" w:rsidRDefault="00DB24D4" w:rsidP="004B577F">
      <w:pPr>
        <w:pStyle w:val="Heading1"/>
      </w:pPr>
      <w:bookmarkStart w:id="640" w:name="_Toc234048215"/>
      <w:r w:rsidRPr="004D329A">
        <w:lastRenderedPageBreak/>
        <w:t>Abbreviations and Definitions</w:t>
      </w:r>
      <w:bookmarkEnd w:id="628"/>
      <w:bookmarkEnd w:id="629"/>
      <w:bookmarkEnd w:id="630"/>
      <w:bookmarkEnd w:id="631"/>
      <w:bookmarkEnd w:id="632"/>
      <w:bookmarkEnd w:id="633"/>
      <w:bookmarkEnd w:id="634"/>
      <w:bookmarkEnd w:id="635"/>
      <w:bookmarkEnd w:id="636"/>
      <w:bookmarkEnd w:id="637"/>
      <w:bookmarkEnd w:id="638"/>
      <w:bookmarkEnd w:id="640"/>
    </w:p>
    <w:p w14:paraId="47282B67" w14:textId="7E1600FE" w:rsidR="00DB24D4" w:rsidRPr="004D329A" w:rsidRDefault="00DB24D4" w:rsidP="00F60678">
      <w:r w:rsidRPr="004D329A">
        <w:t xml:space="preserve">Terms defined in the NER have the same meanings when used in this document, regardless of whether they are italicised or not. The meaning of other terms and abbreviations are given in </w:t>
      </w:r>
      <w:r w:rsidRPr="004D329A">
        <w:br/>
      </w:r>
      <w:r w:rsidRPr="004D329A">
        <w:fldChar w:fldCharType="begin" w:fldLock="1"/>
      </w:r>
      <w:r w:rsidRPr="004D329A">
        <w:instrText xml:space="preserve"> REF _Ref40432676 \h  \* MERGEFORMAT </w:instrText>
      </w:r>
      <w:r w:rsidRPr="004D329A">
        <w:fldChar w:fldCharType="separate"/>
      </w:r>
      <w:r w:rsidR="00B71753" w:rsidRPr="004D329A">
        <w:t xml:space="preserve">Table </w:t>
      </w:r>
      <w:r w:rsidR="00B71753">
        <w:t>1</w:t>
      </w:r>
      <w:r w:rsidRPr="004D329A">
        <w:fldChar w:fldCharType="end"/>
      </w:r>
      <w:r w:rsidRPr="004D329A">
        <w:t>.</w:t>
      </w:r>
    </w:p>
    <w:p w14:paraId="6B15F90A" w14:textId="6A3753EB" w:rsidR="00DB24D4" w:rsidRPr="004D329A" w:rsidRDefault="00DB24D4" w:rsidP="008C1CB6">
      <w:pPr>
        <w:pStyle w:val="Caption"/>
        <w:spacing w:before="240" w:after="120"/>
      </w:pPr>
      <w:bookmarkStart w:id="641" w:name="_Ref40432676"/>
      <w:bookmarkStart w:id="642" w:name="_Toc41050021"/>
      <w:bookmarkStart w:id="643" w:name="_Toc74127089"/>
      <w:bookmarkStart w:id="644" w:name="_Toc199255517"/>
      <w:bookmarkStart w:id="645" w:name="_Toc211505328"/>
      <w:r w:rsidRPr="004D329A">
        <w:t xml:space="preserve">Table </w:t>
      </w:r>
      <w:r w:rsidRPr="004D329A">
        <w:fldChar w:fldCharType="begin"/>
      </w:r>
      <w:r w:rsidRPr="004D329A">
        <w:instrText>SEQ Table \* ARABIC</w:instrText>
      </w:r>
      <w:r w:rsidRPr="004D329A">
        <w:fldChar w:fldCharType="separate"/>
      </w:r>
      <w:r w:rsidR="00210B61">
        <w:rPr>
          <w:noProof/>
        </w:rPr>
        <w:t>1</w:t>
      </w:r>
      <w:r w:rsidRPr="004D329A">
        <w:fldChar w:fldCharType="end"/>
      </w:r>
      <w:bookmarkEnd w:id="641"/>
      <w:r w:rsidRPr="004D329A">
        <w:t xml:space="preserve"> – List of Abbreviations and Definitions</w:t>
      </w:r>
      <w:bookmarkEnd w:id="642"/>
      <w:bookmarkEnd w:id="643"/>
      <w:bookmarkEnd w:id="644"/>
      <w:bookmarkEnd w:id="645"/>
    </w:p>
    <w:tbl>
      <w:tblPr>
        <w:tblStyle w:val="AmplitudeTables"/>
        <w:tblW w:w="0" w:type="auto"/>
        <w:tblLook w:val="06A0" w:firstRow="1" w:lastRow="0" w:firstColumn="1" w:lastColumn="0" w:noHBand="1" w:noVBand="1"/>
      </w:tblPr>
      <w:tblGrid>
        <w:gridCol w:w="1668"/>
        <w:gridCol w:w="7348"/>
      </w:tblGrid>
      <w:tr w:rsidR="7687E993" w14:paraId="35C350AA" w14:textId="77777777" w:rsidTr="00695B1C">
        <w:trPr>
          <w:cnfStyle w:val="100000000000" w:firstRow="1" w:lastRow="0" w:firstColumn="0" w:lastColumn="0" w:oddVBand="0" w:evenVBand="0" w:oddHBand="0" w:evenHBand="0" w:firstRowFirstColumn="0" w:firstRowLastColumn="0" w:lastRowFirstColumn="0" w:lastRowLastColumn="0"/>
          <w:trHeight w:val="300"/>
        </w:trPr>
        <w:tc>
          <w:tcPr>
            <w:tcW w:w="1668" w:type="dxa"/>
          </w:tcPr>
          <w:p w14:paraId="090D5135" w14:textId="75424548" w:rsidR="7687E993" w:rsidRPr="006242C3" w:rsidRDefault="7687E993" w:rsidP="00BB6ABE">
            <w:pPr>
              <w:keepNext/>
              <w:spacing w:before="0" w:after="0"/>
              <w:rPr>
                <w:rFonts w:eastAsiaTheme="minorEastAsia"/>
                <w:b w:val="0"/>
                <w:lang w:val="en-AU"/>
              </w:rPr>
            </w:pPr>
            <w:r w:rsidRPr="006242C3">
              <w:rPr>
                <w:rFonts w:eastAsiaTheme="minorEastAsia"/>
                <w:sz w:val="20"/>
                <w:lang w:val="en-AU"/>
              </w:rPr>
              <w:t>Term</w:t>
            </w:r>
          </w:p>
        </w:tc>
        <w:tc>
          <w:tcPr>
            <w:tcW w:w="7348" w:type="dxa"/>
          </w:tcPr>
          <w:p w14:paraId="03AF63C0" w14:textId="220E1EC1" w:rsidR="7687E993" w:rsidRPr="006242C3" w:rsidRDefault="7687E993" w:rsidP="00BB6ABE">
            <w:pPr>
              <w:keepNext/>
              <w:spacing w:before="0" w:after="0"/>
              <w:rPr>
                <w:rFonts w:eastAsiaTheme="minorEastAsia"/>
                <w:b w:val="0"/>
                <w:lang w:val="en-AU"/>
              </w:rPr>
            </w:pPr>
            <w:r w:rsidRPr="006242C3">
              <w:rPr>
                <w:rFonts w:eastAsiaTheme="minorEastAsia"/>
                <w:sz w:val="20"/>
                <w:lang w:val="en-AU"/>
              </w:rPr>
              <w:t xml:space="preserve">Definition or Expanded Term </w:t>
            </w:r>
          </w:p>
        </w:tc>
      </w:tr>
      <w:tr w:rsidR="00EA66A4" w:rsidRPr="006242C3" w14:paraId="15B9172C" w14:textId="77777777" w:rsidTr="00695B1C">
        <w:tblPrEx>
          <w:tblLook w:val="04A0" w:firstRow="1" w:lastRow="0" w:firstColumn="1" w:lastColumn="0" w:noHBand="0" w:noVBand="1"/>
        </w:tblPrEx>
        <w:trPr>
          <w:trHeight w:val="315"/>
        </w:trPr>
        <w:tc>
          <w:tcPr>
            <w:tcW w:w="1668" w:type="dxa"/>
            <w:hideMark/>
          </w:tcPr>
          <w:p w14:paraId="383BC00A"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AEMC</w:t>
            </w:r>
          </w:p>
        </w:tc>
        <w:tc>
          <w:tcPr>
            <w:tcW w:w="7348" w:type="dxa"/>
            <w:hideMark/>
          </w:tcPr>
          <w:p w14:paraId="67432396"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Australian Energy Market Commission</w:t>
            </w:r>
          </w:p>
        </w:tc>
      </w:tr>
      <w:tr w:rsidR="00EA66A4" w:rsidRPr="006242C3" w14:paraId="2FCD5C60" w14:textId="77777777" w:rsidTr="00695B1C">
        <w:tblPrEx>
          <w:tblLook w:val="04A0" w:firstRow="1" w:lastRow="0" w:firstColumn="1" w:lastColumn="0" w:noHBand="0" w:noVBand="1"/>
        </w:tblPrEx>
        <w:trPr>
          <w:trHeight w:val="315"/>
        </w:trPr>
        <w:tc>
          <w:tcPr>
            <w:tcW w:w="1668" w:type="dxa"/>
            <w:hideMark/>
          </w:tcPr>
          <w:p w14:paraId="78BAB91D"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AEMO</w:t>
            </w:r>
          </w:p>
        </w:tc>
        <w:tc>
          <w:tcPr>
            <w:tcW w:w="7348" w:type="dxa"/>
            <w:hideMark/>
          </w:tcPr>
          <w:p w14:paraId="2E5C8E57"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Australian Energy Market Operator</w:t>
            </w:r>
          </w:p>
        </w:tc>
      </w:tr>
      <w:tr w:rsidR="00EA66A4" w:rsidRPr="006242C3" w14:paraId="3D5E1C3B" w14:textId="77777777" w:rsidTr="00695B1C">
        <w:tblPrEx>
          <w:tblLook w:val="04A0" w:firstRow="1" w:lastRow="0" w:firstColumn="1" w:lastColumn="0" w:noHBand="0" w:noVBand="1"/>
        </w:tblPrEx>
        <w:trPr>
          <w:trHeight w:val="315"/>
        </w:trPr>
        <w:tc>
          <w:tcPr>
            <w:tcW w:w="1668" w:type="dxa"/>
            <w:hideMark/>
          </w:tcPr>
          <w:p w14:paraId="745D8E43"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AER</w:t>
            </w:r>
          </w:p>
        </w:tc>
        <w:tc>
          <w:tcPr>
            <w:tcW w:w="7348" w:type="dxa"/>
            <w:hideMark/>
          </w:tcPr>
          <w:p w14:paraId="442793CE"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Australian Energy Regulator</w:t>
            </w:r>
          </w:p>
        </w:tc>
      </w:tr>
      <w:tr w:rsidR="00EA66A4" w:rsidRPr="006242C3" w14:paraId="31A398A7" w14:textId="77777777" w:rsidTr="00695B1C">
        <w:tblPrEx>
          <w:tblLook w:val="04A0" w:firstRow="1" w:lastRow="0" w:firstColumn="1" w:lastColumn="0" w:noHBand="0" w:noVBand="1"/>
        </w:tblPrEx>
        <w:trPr>
          <w:trHeight w:val="315"/>
        </w:trPr>
        <w:tc>
          <w:tcPr>
            <w:tcW w:w="1668" w:type="dxa"/>
            <w:hideMark/>
          </w:tcPr>
          <w:p w14:paraId="5E6DC778"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AFC</w:t>
            </w:r>
          </w:p>
        </w:tc>
        <w:tc>
          <w:tcPr>
            <w:tcW w:w="7348" w:type="dxa"/>
            <w:hideMark/>
          </w:tcPr>
          <w:p w14:paraId="348A1DBD"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Available Fault Current</w:t>
            </w:r>
          </w:p>
        </w:tc>
      </w:tr>
      <w:tr w:rsidR="00EA66A4" w:rsidRPr="006242C3" w14:paraId="56E72909" w14:textId="77777777" w:rsidTr="00695B1C">
        <w:tblPrEx>
          <w:tblLook w:val="04A0" w:firstRow="1" w:lastRow="0" w:firstColumn="1" w:lastColumn="0" w:noHBand="0" w:noVBand="1"/>
        </w:tblPrEx>
        <w:trPr>
          <w:trHeight w:val="315"/>
        </w:trPr>
        <w:tc>
          <w:tcPr>
            <w:tcW w:w="1668" w:type="dxa"/>
            <w:hideMark/>
          </w:tcPr>
          <w:p w14:paraId="6C2412F6"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ARENA</w:t>
            </w:r>
          </w:p>
        </w:tc>
        <w:tc>
          <w:tcPr>
            <w:tcW w:w="7348" w:type="dxa"/>
            <w:hideMark/>
          </w:tcPr>
          <w:p w14:paraId="3EF84E78"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Australian Renewable Energy Agency</w:t>
            </w:r>
          </w:p>
        </w:tc>
      </w:tr>
      <w:tr w:rsidR="00EA66A4" w:rsidRPr="006242C3" w14:paraId="3992C65B" w14:textId="77777777" w:rsidTr="00695B1C">
        <w:tblPrEx>
          <w:tblLook w:val="04A0" w:firstRow="1" w:lastRow="0" w:firstColumn="1" w:lastColumn="0" w:noHBand="0" w:noVBand="1"/>
        </w:tblPrEx>
        <w:trPr>
          <w:trHeight w:val="315"/>
        </w:trPr>
        <w:tc>
          <w:tcPr>
            <w:tcW w:w="1668" w:type="dxa"/>
            <w:hideMark/>
          </w:tcPr>
          <w:p w14:paraId="7D1E1722"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AR-PST</w:t>
            </w:r>
          </w:p>
        </w:tc>
        <w:tc>
          <w:tcPr>
            <w:tcW w:w="7348" w:type="dxa"/>
            <w:hideMark/>
          </w:tcPr>
          <w:p w14:paraId="066A5D87"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Australian research in power systems transition</w:t>
            </w:r>
          </w:p>
        </w:tc>
      </w:tr>
      <w:tr w:rsidR="00EA66A4" w:rsidRPr="006242C3" w14:paraId="210FC159" w14:textId="77777777" w:rsidTr="00695B1C">
        <w:tblPrEx>
          <w:tblLook w:val="04A0" w:firstRow="1" w:lastRow="0" w:firstColumn="1" w:lastColumn="0" w:noHBand="0" w:noVBand="1"/>
        </w:tblPrEx>
        <w:trPr>
          <w:trHeight w:val="315"/>
        </w:trPr>
        <w:tc>
          <w:tcPr>
            <w:tcW w:w="1668" w:type="dxa"/>
            <w:hideMark/>
          </w:tcPr>
          <w:p w14:paraId="4ED06162"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AS/NZS</w:t>
            </w:r>
          </w:p>
        </w:tc>
        <w:tc>
          <w:tcPr>
            <w:tcW w:w="7348" w:type="dxa"/>
            <w:hideMark/>
          </w:tcPr>
          <w:p w14:paraId="2B34BBA7"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Australian / New Zealand Standard</w:t>
            </w:r>
          </w:p>
        </w:tc>
      </w:tr>
      <w:tr w:rsidR="00EA66A4" w:rsidRPr="006242C3" w14:paraId="0668A2D2" w14:textId="77777777" w:rsidTr="00695B1C">
        <w:tblPrEx>
          <w:tblLook w:val="04A0" w:firstRow="1" w:lastRow="0" w:firstColumn="1" w:lastColumn="0" w:noHBand="0" w:noVBand="1"/>
        </w:tblPrEx>
        <w:trPr>
          <w:trHeight w:val="315"/>
        </w:trPr>
        <w:tc>
          <w:tcPr>
            <w:tcW w:w="1668" w:type="dxa"/>
            <w:hideMark/>
          </w:tcPr>
          <w:p w14:paraId="74793857"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BESS</w:t>
            </w:r>
          </w:p>
        </w:tc>
        <w:tc>
          <w:tcPr>
            <w:tcW w:w="7348" w:type="dxa"/>
            <w:hideMark/>
          </w:tcPr>
          <w:p w14:paraId="6973469B"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Battery Energy Storage Systems</w:t>
            </w:r>
          </w:p>
        </w:tc>
      </w:tr>
      <w:tr w:rsidR="00EA66A4" w:rsidRPr="006242C3" w14:paraId="666DA54C" w14:textId="77777777" w:rsidTr="00695B1C">
        <w:tblPrEx>
          <w:tblLook w:val="04A0" w:firstRow="1" w:lastRow="0" w:firstColumn="1" w:lastColumn="0" w:noHBand="0" w:noVBand="1"/>
        </w:tblPrEx>
        <w:trPr>
          <w:trHeight w:val="315"/>
        </w:trPr>
        <w:tc>
          <w:tcPr>
            <w:tcW w:w="1668" w:type="dxa"/>
            <w:hideMark/>
          </w:tcPr>
          <w:p w14:paraId="301E0206"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CCT</w:t>
            </w:r>
          </w:p>
        </w:tc>
        <w:tc>
          <w:tcPr>
            <w:tcW w:w="7348" w:type="dxa"/>
            <w:hideMark/>
          </w:tcPr>
          <w:p w14:paraId="0A4078F9"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Critical Clearing Time</w:t>
            </w:r>
          </w:p>
        </w:tc>
      </w:tr>
      <w:tr w:rsidR="00EA66A4" w:rsidRPr="006242C3" w14:paraId="4E64289D" w14:textId="77777777" w:rsidTr="00695B1C">
        <w:tblPrEx>
          <w:tblLook w:val="04A0" w:firstRow="1" w:lastRow="0" w:firstColumn="1" w:lastColumn="0" w:noHBand="0" w:noVBand="1"/>
        </w:tblPrEx>
        <w:trPr>
          <w:trHeight w:val="315"/>
        </w:trPr>
        <w:tc>
          <w:tcPr>
            <w:tcW w:w="1668" w:type="dxa"/>
            <w:hideMark/>
          </w:tcPr>
          <w:p w14:paraId="176B4155"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CDU</w:t>
            </w:r>
          </w:p>
        </w:tc>
        <w:tc>
          <w:tcPr>
            <w:tcW w:w="7348" w:type="dxa"/>
            <w:hideMark/>
          </w:tcPr>
          <w:p w14:paraId="08B622DD"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Charles Darwin University</w:t>
            </w:r>
          </w:p>
        </w:tc>
      </w:tr>
      <w:tr w:rsidR="00EA66A4" w:rsidRPr="006242C3" w14:paraId="4B8645F8" w14:textId="77777777" w:rsidTr="00695B1C">
        <w:tblPrEx>
          <w:tblLook w:val="04A0" w:firstRow="1" w:lastRow="0" w:firstColumn="1" w:lastColumn="0" w:noHBand="0" w:noVBand="1"/>
        </w:tblPrEx>
        <w:trPr>
          <w:trHeight w:val="315"/>
        </w:trPr>
        <w:tc>
          <w:tcPr>
            <w:tcW w:w="1668" w:type="dxa"/>
            <w:hideMark/>
          </w:tcPr>
          <w:p w14:paraId="7376EEF1"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CER</w:t>
            </w:r>
          </w:p>
        </w:tc>
        <w:tc>
          <w:tcPr>
            <w:tcW w:w="7348" w:type="dxa"/>
            <w:hideMark/>
          </w:tcPr>
          <w:p w14:paraId="34B98093" w14:textId="2512A0F9" w:rsidR="00EA66A4" w:rsidRPr="006242C3" w:rsidRDefault="001A1418" w:rsidP="00EA66A4">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C</w:t>
            </w:r>
            <w:r w:rsidR="00EA66A4" w:rsidRPr="006242C3">
              <w:rPr>
                <w:rFonts w:ascii="Calibri" w:eastAsia="Times New Roman" w:hAnsi="Calibri" w:cs="Calibri"/>
                <w:color w:val="000000"/>
                <w:lang w:val="en-AU"/>
              </w:rPr>
              <w:t xml:space="preserve">onsumer </w:t>
            </w:r>
            <w:r>
              <w:rPr>
                <w:rFonts w:ascii="Calibri" w:eastAsia="Times New Roman" w:hAnsi="Calibri" w:cs="Calibri"/>
                <w:color w:val="000000"/>
                <w:lang w:val="en-AU"/>
              </w:rPr>
              <w:t>E</w:t>
            </w:r>
            <w:r w:rsidR="00EA66A4" w:rsidRPr="006242C3">
              <w:rPr>
                <w:rFonts w:ascii="Calibri" w:eastAsia="Times New Roman" w:hAnsi="Calibri" w:cs="Calibri"/>
                <w:color w:val="000000"/>
                <w:lang w:val="en-AU"/>
              </w:rPr>
              <w:t xml:space="preserve">nergy </w:t>
            </w:r>
            <w:r>
              <w:rPr>
                <w:rFonts w:ascii="Calibri" w:eastAsia="Times New Roman" w:hAnsi="Calibri" w:cs="Calibri"/>
                <w:color w:val="000000"/>
                <w:lang w:val="en-AU"/>
              </w:rPr>
              <w:t>R</w:t>
            </w:r>
            <w:r w:rsidR="00EA66A4" w:rsidRPr="006242C3">
              <w:rPr>
                <w:rFonts w:ascii="Calibri" w:eastAsia="Times New Roman" w:hAnsi="Calibri" w:cs="Calibri"/>
                <w:color w:val="000000"/>
                <w:lang w:val="en-AU"/>
              </w:rPr>
              <w:t>esources</w:t>
            </w:r>
          </w:p>
        </w:tc>
      </w:tr>
      <w:tr w:rsidR="00EA66A4" w:rsidRPr="006242C3" w14:paraId="295D8815" w14:textId="77777777" w:rsidTr="00695B1C">
        <w:tblPrEx>
          <w:tblLook w:val="04A0" w:firstRow="1" w:lastRow="0" w:firstColumn="1" w:lastColumn="0" w:noHBand="0" w:noVBand="1"/>
        </w:tblPrEx>
        <w:trPr>
          <w:trHeight w:val="315"/>
        </w:trPr>
        <w:tc>
          <w:tcPr>
            <w:tcW w:w="1668" w:type="dxa"/>
            <w:hideMark/>
          </w:tcPr>
          <w:p w14:paraId="79370844"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CHB</w:t>
            </w:r>
          </w:p>
        </w:tc>
        <w:tc>
          <w:tcPr>
            <w:tcW w:w="7348" w:type="dxa"/>
            <w:hideMark/>
          </w:tcPr>
          <w:p w14:paraId="4F451C5A"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Cascaded H-Bridge</w:t>
            </w:r>
          </w:p>
        </w:tc>
      </w:tr>
      <w:tr w:rsidR="00D21610" w:rsidRPr="006242C3" w14:paraId="72F1AB78" w14:textId="77777777" w:rsidTr="00695B1C">
        <w:tblPrEx>
          <w:tblLook w:val="04A0" w:firstRow="1" w:lastRow="0" w:firstColumn="1" w:lastColumn="0" w:noHBand="0" w:noVBand="1"/>
        </w:tblPrEx>
        <w:trPr>
          <w:trHeight w:val="315"/>
        </w:trPr>
        <w:tc>
          <w:tcPr>
            <w:tcW w:w="1668" w:type="dxa"/>
          </w:tcPr>
          <w:p w14:paraId="4F90F5C0" w14:textId="5CF6E835" w:rsidR="00D21610" w:rsidRPr="006242C3" w:rsidRDefault="00D21610" w:rsidP="00EA66A4">
            <w:pPr>
              <w:tabs>
                <w:tab w:val="clear" w:pos="720"/>
              </w:tabs>
              <w:spacing w:before="0" w:after="0"/>
              <w:rPr>
                <w:rFonts w:ascii="Calibri" w:eastAsia="Times New Roman" w:hAnsi="Calibri" w:cs="Calibri"/>
                <w:color w:val="000000"/>
              </w:rPr>
            </w:pPr>
            <w:r>
              <w:rPr>
                <w:rFonts w:ascii="Calibri" w:eastAsia="Times New Roman" w:hAnsi="Calibri" w:cs="Calibri"/>
                <w:color w:val="000000"/>
              </w:rPr>
              <w:t>CIL</w:t>
            </w:r>
          </w:p>
        </w:tc>
        <w:tc>
          <w:tcPr>
            <w:tcW w:w="7348" w:type="dxa"/>
          </w:tcPr>
          <w:p w14:paraId="0730B739" w14:textId="441DB540" w:rsidR="00D21610" w:rsidRPr="006242C3" w:rsidRDefault="00D21610" w:rsidP="00EA66A4">
            <w:pPr>
              <w:tabs>
                <w:tab w:val="clear" w:pos="720"/>
              </w:tabs>
              <w:spacing w:before="0" w:after="0"/>
              <w:rPr>
                <w:rFonts w:ascii="Calibri" w:eastAsia="Times New Roman" w:hAnsi="Calibri" w:cs="Calibri"/>
                <w:color w:val="000000"/>
              </w:rPr>
            </w:pPr>
            <w:r>
              <w:rPr>
                <w:rFonts w:ascii="Calibri" w:eastAsia="Times New Roman" w:hAnsi="Calibri" w:cs="Calibri"/>
                <w:color w:val="000000"/>
              </w:rPr>
              <w:t>Controller-in-the-Loop</w:t>
            </w:r>
          </w:p>
        </w:tc>
      </w:tr>
      <w:tr w:rsidR="00EA66A4" w:rsidRPr="006242C3" w14:paraId="29F5FF48" w14:textId="77777777" w:rsidTr="00695B1C">
        <w:tblPrEx>
          <w:tblLook w:val="04A0" w:firstRow="1" w:lastRow="0" w:firstColumn="1" w:lastColumn="0" w:noHBand="0" w:noVBand="1"/>
        </w:tblPrEx>
        <w:trPr>
          <w:trHeight w:val="315"/>
        </w:trPr>
        <w:tc>
          <w:tcPr>
            <w:tcW w:w="1668" w:type="dxa"/>
            <w:hideMark/>
          </w:tcPr>
          <w:p w14:paraId="043A49E0"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CIGRE</w:t>
            </w:r>
          </w:p>
        </w:tc>
        <w:tc>
          <w:tcPr>
            <w:tcW w:w="7348" w:type="dxa"/>
            <w:hideMark/>
          </w:tcPr>
          <w:p w14:paraId="4B30CB59"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International Council on Large Electric Systems</w:t>
            </w:r>
          </w:p>
        </w:tc>
      </w:tr>
      <w:tr w:rsidR="00EA66A4" w:rsidRPr="006242C3" w14:paraId="4130A30E" w14:textId="77777777" w:rsidTr="00695B1C">
        <w:tblPrEx>
          <w:tblLook w:val="04A0" w:firstRow="1" w:lastRow="0" w:firstColumn="1" w:lastColumn="0" w:noHBand="0" w:noVBand="1"/>
        </w:tblPrEx>
        <w:trPr>
          <w:trHeight w:val="315"/>
        </w:trPr>
        <w:tc>
          <w:tcPr>
            <w:tcW w:w="1668" w:type="dxa"/>
            <w:hideMark/>
          </w:tcPr>
          <w:p w14:paraId="5D4F40DA"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CIRED</w:t>
            </w:r>
          </w:p>
        </w:tc>
        <w:tc>
          <w:tcPr>
            <w:tcW w:w="7348" w:type="dxa"/>
            <w:hideMark/>
          </w:tcPr>
          <w:p w14:paraId="4477C0EA"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International Conference on Electricity Distribution</w:t>
            </w:r>
          </w:p>
        </w:tc>
      </w:tr>
      <w:tr w:rsidR="00EA66A4" w:rsidRPr="006242C3" w14:paraId="477484C1" w14:textId="77777777" w:rsidTr="00695B1C">
        <w:tblPrEx>
          <w:tblLook w:val="04A0" w:firstRow="1" w:lastRow="0" w:firstColumn="1" w:lastColumn="0" w:noHBand="0" w:noVBand="1"/>
        </w:tblPrEx>
        <w:trPr>
          <w:trHeight w:val="315"/>
        </w:trPr>
        <w:tc>
          <w:tcPr>
            <w:tcW w:w="1668" w:type="dxa"/>
            <w:hideMark/>
          </w:tcPr>
          <w:p w14:paraId="01EC25F5"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COMTRADE</w:t>
            </w:r>
          </w:p>
        </w:tc>
        <w:tc>
          <w:tcPr>
            <w:tcW w:w="7348" w:type="dxa"/>
            <w:hideMark/>
          </w:tcPr>
          <w:p w14:paraId="5B78E19F"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Common Format for Transient Data Exchange</w:t>
            </w:r>
          </w:p>
        </w:tc>
      </w:tr>
      <w:tr w:rsidR="00EA66A4" w:rsidRPr="006242C3" w14:paraId="0123F3D0" w14:textId="77777777" w:rsidTr="00695B1C">
        <w:tblPrEx>
          <w:tblLook w:val="04A0" w:firstRow="1" w:lastRow="0" w:firstColumn="1" w:lastColumn="0" w:noHBand="0" w:noVBand="1"/>
        </w:tblPrEx>
        <w:trPr>
          <w:trHeight w:val="315"/>
        </w:trPr>
        <w:tc>
          <w:tcPr>
            <w:tcW w:w="1668" w:type="dxa"/>
            <w:hideMark/>
          </w:tcPr>
          <w:p w14:paraId="5C15B17C"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CREPS</w:t>
            </w:r>
          </w:p>
        </w:tc>
        <w:tc>
          <w:tcPr>
            <w:tcW w:w="7348" w:type="dxa"/>
            <w:hideMark/>
          </w:tcPr>
          <w:p w14:paraId="4746C5ED"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Centre for Renewable Energy and Power Systems</w:t>
            </w:r>
          </w:p>
        </w:tc>
      </w:tr>
      <w:tr w:rsidR="00EA66A4" w:rsidRPr="006242C3" w14:paraId="74BCCEEE" w14:textId="77777777" w:rsidTr="00695B1C">
        <w:tblPrEx>
          <w:tblLook w:val="04A0" w:firstRow="1" w:lastRow="0" w:firstColumn="1" w:lastColumn="0" w:noHBand="0" w:noVBand="1"/>
        </w:tblPrEx>
        <w:trPr>
          <w:trHeight w:val="315"/>
        </w:trPr>
        <w:tc>
          <w:tcPr>
            <w:tcW w:w="1668" w:type="dxa"/>
            <w:hideMark/>
          </w:tcPr>
          <w:p w14:paraId="5B4D1674"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CRS</w:t>
            </w:r>
          </w:p>
        </w:tc>
        <w:tc>
          <w:tcPr>
            <w:tcW w:w="7348" w:type="dxa"/>
            <w:hideMark/>
          </w:tcPr>
          <w:p w14:paraId="37633A35" w14:textId="4361274E" w:rsidR="00EA66A4" w:rsidRPr="006242C3" w:rsidRDefault="001A1418" w:rsidP="00EA66A4">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C</w:t>
            </w:r>
            <w:r w:rsidR="00EA66A4" w:rsidRPr="006242C3">
              <w:rPr>
                <w:rFonts w:ascii="Calibri" w:eastAsia="Times New Roman" w:hAnsi="Calibri" w:cs="Calibri"/>
                <w:color w:val="000000"/>
                <w:lang w:val="en-AU"/>
              </w:rPr>
              <w:t xml:space="preserve">urrent </w:t>
            </w:r>
            <w:r>
              <w:rPr>
                <w:rFonts w:ascii="Calibri" w:eastAsia="Times New Roman" w:hAnsi="Calibri" w:cs="Calibri"/>
                <w:color w:val="000000"/>
                <w:lang w:val="en-AU"/>
              </w:rPr>
              <w:t>R</w:t>
            </w:r>
            <w:r w:rsidR="00EA66A4" w:rsidRPr="006242C3">
              <w:rPr>
                <w:rFonts w:ascii="Calibri" w:eastAsia="Times New Roman" w:hAnsi="Calibri" w:cs="Calibri"/>
                <w:color w:val="000000"/>
                <w:lang w:val="en-AU"/>
              </w:rPr>
              <w:t xml:space="preserve">eference </w:t>
            </w:r>
            <w:r>
              <w:rPr>
                <w:rFonts w:ascii="Calibri" w:eastAsia="Times New Roman" w:hAnsi="Calibri" w:cs="Calibri"/>
                <w:color w:val="000000"/>
                <w:lang w:val="en-AU"/>
              </w:rPr>
              <w:t>S</w:t>
            </w:r>
            <w:r w:rsidR="00EA66A4" w:rsidRPr="006242C3">
              <w:rPr>
                <w:rFonts w:ascii="Calibri" w:eastAsia="Times New Roman" w:hAnsi="Calibri" w:cs="Calibri"/>
                <w:color w:val="000000"/>
                <w:lang w:val="en-AU"/>
              </w:rPr>
              <w:t>aturation</w:t>
            </w:r>
          </w:p>
        </w:tc>
      </w:tr>
      <w:tr w:rsidR="00EA66A4" w:rsidRPr="006242C3" w14:paraId="160BF69F" w14:textId="77777777" w:rsidTr="00695B1C">
        <w:tblPrEx>
          <w:tblLook w:val="04A0" w:firstRow="1" w:lastRow="0" w:firstColumn="1" w:lastColumn="0" w:noHBand="0" w:noVBand="1"/>
        </w:tblPrEx>
        <w:trPr>
          <w:trHeight w:val="315"/>
        </w:trPr>
        <w:tc>
          <w:tcPr>
            <w:tcW w:w="1668" w:type="dxa"/>
            <w:hideMark/>
          </w:tcPr>
          <w:p w14:paraId="0A5B6BD6"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CSC</w:t>
            </w:r>
          </w:p>
        </w:tc>
        <w:tc>
          <w:tcPr>
            <w:tcW w:w="7348" w:type="dxa"/>
            <w:hideMark/>
          </w:tcPr>
          <w:p w14:paraId="7044AF74" w14:textId="206944FF" w:rsidR="00EA66A4" w:rsidRPr="006242C3" w:rsidRDefault="001A1418" w:rsidP="00EA66A4">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C</w:t>
            </w:r>
            <w:r w:rsidR="00EA66A4" w:rsidRPr="006242C3">
              <w:rPr>
                <w:rFonts w:ascii="Calibri" w:eastAsia="Times New Roman" w:hAnsi="Calibri" w:cs="Calibri"/>
                <w:color w:val="000000"/>
                <w:lang w:val="en-AU"/>
              </w:rPr>
              <w:t>urrent-</w:t>
            </w:r>
            <w:r>
              <w:rPr>
                <w:rFonts w:ascii="Calibri" w:eastAsia="Times New Roman" w:hAnsi="Calibri" w:cs="Calibri"/>
                <w:color w:val="000000"/>
                <w:lang w:val="en-AU"/>
              </w:rPr>
              <w:t>S</w:t>
            </w:r>
            <w:r w:rsidR="00EA66A4" w:rsidRPr="006242C3">
              <w:rPr>
                <w:rFonts w:ascii="Calibri" w:eastAsia="Times New Roman" w:hAnsi="Calibri" w:cs="Calibri"/>
                <w:color w:val="000000"/>
                <w:lang w:val="en-AU"/>
              </w:rPr>
              <w:t xml:space="preserve">ource </w:t>
            </w:r>
            <w:r>
              <w:rPr>
                <w:rFonts w:ascii="Calibri" w:eastAsia="Times New Roman" w:hAnsi="Calibri" w:cs="Calibri"/>
                <w:color w:val="000000"/>
                <w:lang w:val="en-AU"/>
              </w:rPr>
              <w:t>C</w:t>
            </w:r>
            <w:r w:rsidR="00EA66A4" w:rsidRPr="006242C3">
              <w:rPr>
                <w:rFonts w:ascii="Calibri" w:eastAsia="Times New Roman" w:hAnsi="Calibri" w:cs="Calibri"/>
                <w:color w:val="000000"/>
                <w:lang w:val="en-AU"/>
              </w:rPr>
              <w:t>ontrol</w:t>
            </w:r>
          </w:p>
        </w:tc>
      </w:tr>
      <w:tr w:rsidR="00EA66A4" w:rsidRPr="006242C3" w14:paraId="2BAF19C4" w14:textId="77777777" w:rsidTr="00695B1C">
        <w:tblPrEx>
          <w:tblLook w:val="04A0" w:firstRow="1" w:lastRow="0" w:firstColumn="1" w:lastColumn="0" w:noHBand="0" w:noVBand="1"/>
        </w:tblPrEx>
        <w:trPr>
          <w:trHeight w:val="315"/>
        </w:trPr>
        <w:tc>
          <w:tcPr>
            <w:tcW w:w="1668" w:type="dxa"/>
            <w:hideMark/>
          </w:tcPr>
          <w:p w14:paraId="6400E071"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CSIP-AUS</w:t>
            </w:r>
          </w:p>
        </w:tc>
        <w:tc>
          <w:tcPr>
            <w:tcW w:w="7348" w:type="dxa"/>
            <w:hideMark/>
          </w:tcPr>
          <w:p w14:paraId="10AF2F1D"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Common Smart Inverter Profile - Australia</w:t>
            </w:r>
          </w:p>
        </w:tc>
      </w:tr>
      <w:tr w:rsidR="00EA66A4" w:rsidRPr="006242C3" w14:paraId="4D6E408A" w14:textId="77777777" w:rsidTr="00695B1C">
        <w:tblPrEx>
          <w:tblLook w:val="04A0" w:firstRow="1" w:lastRow="0" w:firstColumn="1" w:lastColumn="0" w:noHBand="0" w:noVBand="1"/>
        </w:tblPrEx>
        <w:trPr>
          <w:trHeight w:val="315"/>
        </w:trPr>
        <w:tc>
          <w:tcPr>
            <w:tcW w:w="1668" w:type="dxa"/>
            <w:hideMark/>
          </w:tcPr>
          <w:p w14:paraId="777C50D0"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CSIRO</w:t>
            </w:r>
          </w:p>
        </w:tc>
        <w:tc>
          <w:tcPr>
            <w:tcW w:w="7348" w:type="dxa"/>
            <w:hideMark/>
          </w:tcPr>
          <w:p w14:paraId="773528E1"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Commonwealth Scientific and Industrial Research Organisation</w:t>
            </w:r>
          </w:p>
        </w:tc>
      </w:tr>
      <w:tr w:rsidR="00EA66A4" w:rsidRPr="006242C3" w14:paraId="0394AED3" w14:textId="77777777" w:rsidTr="00695B1C">
        <w:tblPrEx>
          <w:tblLook w:val="04A0" w:firstRow="1" w:lastRow="0" w:firstColumn="1" w:lastColumn="0" w:noHBand="0" w:noVBand="1"/>
        </w:tblPrEx>
        <w:trPr>
          <w:trHeight w:val="315"/>
        </w:trPr>
        <w:tc>
          <w:tcPr>
            <w:tcW w:w="1668" w:type="dxa"/>
            <w:hideMark/>
          </w:tcPr>
          <w:p w14:paraId="19AED144"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DC</w:t>
            </w:r>
          </w:p>
        </w:tc>
        <w:tc>
          <w:tcPr>
            <w:tcW w:w="7348" w:type="dxa"/>
            <w:hideMark/>
          </w:tcPr>
          <w:p w14:paraId="629EDD17" w14:textId="7645553B" w:rsidR="00EA66A4" w:rsidRPr="006242C3" w:rsidRDefault="001A1418" w:rsidP="00EA66A4">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D</w:t>
            </w:r>
            <w:r w:rsidR="00EA66A4" w:rsidRPr="006242C3">
              <w:rPr>
                <w:rFonts w:ascii="Calibri" w:eastAsia="Times New Roman" w:hAnsi="Calibri" w:cs="Calibri"/>
                <w:color w:val="000000"/>
                <w:lang w:val="en-AU"/>
              </w:rPr>
              <w:t xml:space="preserve">irect </w:t>
            </w:r>
            <w:r>
              <w:rPr>
                <w:rFonts w:ascii="Calibri" w:eastAsia="Times New Roman" w:hAnsi="Calibri" w:cs="Calibri"/>
                <w:color w:val="000000"/>
                <w:lang w:val="en-AU"/>
              </w:rPr>
              <w:t>C</w:t>
            </w:r>
            <w:r w:rsidR="00EA66A4" w:rsidRPr="006242C3">
              <w:rPr>
                <w:rFonts w:ascii="Calibri" w:eastAsia="Times New Roman" w:hAnsi="Calibri" w:cs="Calibri"/>
                <w:color w:val="000000"/>
                <w:lang w:val="en-AU"/>
              </w:rPr>
              <w:t>urrent</w:t>
            </w:r>
          </w:p>
        </w:tc>
      </w:tr>
      <w:tr w:rsidR="00EA66A4" w:rsidRPr="006242C3" w14:paraId="34CC5B00" w14:textId="77777777" w:rsidTr="00695B1C">
        <w:tblPrEx>
          <w:tblLook w:val="04A0" w:firstRow="1" w:lastRow="0" w:firstColumn="1" w:lastColumn="0" w:noHBand="0" w:noVBand="1"/>
        </w:tblPrEx>
        <w:trPr>
          <w:trHeight w:val="315"/>
        </w:trPr>
        <w:tc>
          <w:tcPr>
            <w:tcW w:w="1668" w:type="dxa"/>
            <w:hideMark/>
          </w:tcPr>
          <w:p w14:paraId="7A03849A"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DER</w:t>
            </w:r>
          </w:p>
        </w:tc>
        <w:tc>
          <w:tcPr>
            <w:tcW w:w="7348" w:type="dxa"/>
            <w:hideMark/>
          </w:tcPr>
          <w:p w14:paraId="740311BC" w14:textId="5CE3B8C9" w:rsidR="00EA66A4" w:rsidRPr="006242C3" w:rsidRDefault="001A1418"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Distributed Energy Resource</w:t>
            </w:r>
          </w:p>
        </w:tc>
      </w:tr>
      <w:tr w:rsidR="00EA66A4" w:rsidRPr="006242C3" w14:paraId="78D3A90B" w14:textId="77777777" w:rsidTr="00695B1C">
        <w:tblPrEx>
          <w:tblLook w:val="04A0" w:firstRow="1" w:lastRow="0" w:firstColumn="1" w:lastColumn="0" w:noHBand="0" w:noVBand="1"/>
        </w:tblPrEx>
        <w:trPr>
          <w:trHeight w:val="315"/>
        </w:trPr>
        <w:tc>
          <w:tcPr>
            <w:tcW w:w="1668" w:type="dxa"/>
            <w:hideMark/>
          </w:tcPr>
          <w:p w14:paraId="1ECBD2AA"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DERMS</w:t>
            </w:r>
          </w:p>
        </w:tc>
        <w:tc>
          <w:tcPr>
            <w:tcW w:w="7348" w:type="dxa"/>
            <w:hideMark/>
          </w:tcPr>
          <w:p w14:paraId="0C5D7810"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Distributed Energy Resource Management System</w:t>
            </w:r>
          </w:p>
        </w:tc>
      </w:tr>
      <w:tr w:rsidR="00EA66A4" w:rsidRPr="006242C3" w14:paraId="42050BD1" w14:textId="77777777" w:rsidTr="00695B1C">
        <w:tblPrEx>
          <w:tblLook w:val="04A0" w:firstRow="1" w:lastRow="0" w:firstColumn="1" w:lastColumn="0" w:noHBand="0" w:noVBand="1"/>
        </w:tblPrEx>
        <w:trPr>
          <w:trHeight w:val="315"/>
        </w:trPr>
        <w:tc>
          <w:tcPr>
            <w:tcW w:w="1668" w:type="dxa"/>
            <w:hideMark/>
          </w:tcPr>
          <w:p w14:paraId="6B0903C7"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DFIG</w:t>
            </w:r>
          </w:p>
        </w:tc>
        <w:tc>
          <w:tcPr>
            <w:tcW w:w="7348" w:type="dxa"/>
            <w:hideMark/>
          </w:tcPr>
          <w:p w14:paraId="53E2E200"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Doubly-Fed Induction Generator</w:t>
            </w:r>
          </w:p>
        </w:tc>
      </w:tr>
      <w:tr w:rsidR="00EA66A4" w:rsidRPr="006242C3" w14:paraId="2C5F37B0" w14:textId="77777777" w:rsidTr="00695B1C">
        <w:tblPrEx>
          <w:tblLook w:val="04A0" w:firstRow="1" w:lastRow="0" w:firstColumn="1" w:lastColumn="0" w:noHBand="0" w:noVBand="1"/>
        </w:tblPrEx>
        <w:trPr>
          <w:trHeight w:val="315"/>
        </w:trPr>
        <w:tc>
          <w:tcPr>
            <w:tcW w:w="1668" w:type="dxa"/>
            <w:hideMark/>
          </w:tcPr>
          <w:p w14:paraId="56A32764"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DL</w:t>
            </w:r>
          </w:p>
        </w:tc>
        <w:tc>
          <w:tcPr>
            <w:tcW w:w="7348" w:type="dxa"/>
            <w:hideMark/>
          </w:tcPr>
          <w:p w14:paraId="4C2B18B2" w14:textId="32D83B97" w:rsidR="00EA66A4" w:rsidRPr="006242C3" w:rsidRDefault="001A1418" w:rsidP="00EA66A4">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D</w:t>
            </w:r>
            <w:r w:rsidR="00EA66A4" w:rsidRPr="006242C3">
              <w:rPr>
                <w:rFonts w:ascii="Calibri" w:eastAsia="Times New Roman" w:hAnsi="Calibri" w:cs="Calibri"/>
                <w:color w:val="000000"/>
                <w:lang w:val="en-AU"/>
              </w:rPr>
              <w:t xml:space="preserve">eep </w:t>
            </w:r>
            <w:r w:rsidR="0028052B">
              <w:rPr>
                <w:rFonts w:ascii="Calibri" w:eastAsia="Times New Roman" w:hAnsi="Calibri" w:cs="Calibri"/>
                <w:color w:val="000000"/>
                <w:lang w:val="en-AU"/>
              </w:rPr>
              <w:t>L</w:t>
            </w:r>
            <w:r w:rsidR="00EA66A4" w:rsidRPr="006242C3">
              <w:rPr>
                <w:rFonts w:ascii="Calibri" w:eastAsia="Times New Roman" w:hAnsi="Calibri" w:cs="Calibri"/>
                <w:color w:val="000000"/>
                <w:lang w:val="en-AU"/>
              </w:rPr>
              <w:t>earning</w:t>
            </w:r>
          </w:p>
        </w:tc>
      </w:tr>
      <w:tr w:rsidR="00EA66A4" w:rsidRPr="006242C3" w14:paraId="0110B9AC" w14:textId="77777777" w:rsidTr="00695B1C">
        <w:tblPrEx>
          <w:tblLook w:val="04A0" w:firstRow="1" w:lastRow="0" w:firstColumn="1" w:lastColumn="0" w:noHBand="0" w:noVBand="1"/>
        </w:tblPrEx>
        <w:trPr>
          <w:trHeight w:val="315"/>
        </w:trPr>
        <w:tc>
          <w:tcPr>
            <w:tcW w:w="1668" w:type="dxa"/>
            <w:hideMark/>
          </w:tcPr>
          <w:p w14:paraId="5BE8184D"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DOE</w:t>
            </w:r>
          </w:p>
        </w:tc>
        <w:tc>
          <w:tcPr>
            <w:tcW w:w="7348" w:type="dxa"/>
            <w:hideMark/>
          </w:tcPr>
          <w:p w14:paraId="71F9391B"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Dynamic Operating Envelope</w:t>
            </w:r>
          </w:p>
        </w:tc>
      </w:tr>
      <w:tr w:rsidR="00184DED" w:rsidRPr="006242C3" w14:paraId="59431ADA" w14:textId="77777777" w:rsidTr="00695B1C">
        <w:tblPrEx>
          <w:tblLook w:val="04A0" w:firstRow="1" w:lastRow="0" w:firstColumn="1" w:lastColumn="0" w:noHBand="0" w:noVBand="1"/>
        </w:tblPrEx>
        <w:trPr>
          <w:trHeight w:val="315"/>
        </w:trPr>
        <w:tc>
          <w:tcPr>
            <w:tcW w:w="1668" w:type="dxa"/>
          </w:tcPr>
          <w:p w14:paraId="03A823C5" w14:textId="704FB030" w:rsidR="00184DED" w:rsidRPr="006242C3" w:rsidRDefault="00184DED" w:rsidP="00EA66A4">
            <w:pPr>
              <w:tabs>
                <w:tab w:val="clear" w:pos="720"/>
              </w:tabs>
              <w:spacing w:before="0" w:after="0"/>
              <w:rPr>
                <w:rFonts w:ascii="Calibri" w:eastAsia="Times New Roman" w:hAnsi="Calibri" w:cs="Calibri"/>
                <w:color w:val="000000"/>
              </w:rPr>
            </w:pPr>
            <w:proofErr w:type="spellStart"/>
            <w:r>
              <w:rPr>
                <w:rFonts w:ascii="Calibri" w:eastAsia="Times New Roman" w:hAnsi="Calibri" w:cs="Calibri"/>
                <w:color w:val="000000"/>
              </w:rPr>
              <w:t>dq</w:t>
            </w:r>
            <w:proofErr w:type="spellEnd"/>
          </w:p>
        </w:tc>
        <w:tc>
          <w:tcPr>
            <w:tcW w:w="7348" w:type="dxa"/>
          </w:tcPr>
          <w:p w14:paraId="6470DFB5" w14:textId="3C2DBFE0" w:rsidR="00184DED" w:rsidRPr="006242C3" w:rsidRDefault="00E97A6A" w:rsidP="00EA66A4">
            <w:pPr>
              <w:tabs>
                <w:tab w:val="clear" w:pos="720"/>
              </w:tabs>
              <w:spacing w:before="0" w:after="0"/>
              <w:rPr>
                <w:rFonts w:ascii="Calibri" w:eastAsia="Times New Roman" w:hAnsi="Calibri" w:cs="Calibri"/>
                <w:color w:val="000000"/>
              </w:rPr>
            </w:pPr>
            <w:r>
              <w:rPr>
                <w:rFonts w:ascii="Calibri" w:eastAsia="Times New Roman" w:hAnsi="Calibri" w:cs="Calibri"/>
                <w:color w:val="000000"/>
              </w:rPr>
              <w:t>Direct-quadrature reference frame</w:t>
            </w:r>
          </w:p>
        </w:tc>
      </w:tr>
      <w:tr w:rsidR="00EA66A4" w:rsidRPr="006242C3" w14:paraId="56D41A37" w14:textId="77777777" w:rsidTr="00695B1C">
        <w:tblPrEx>
          <w:tblLook w:val="04A0" w:firstRow="1" w:lastRow="0" w:firstColumn="1" w:lastColumn="0" w:noHBand="0" w:noVBand="1"/>
        </w:tblPrEx>
        <w:trPr>
          <w:trHeight w:val="315"/>
        </w:trPr>
        <w:tc>
          <w:tcPr>
            <w:tcW w:w="1668" w:type="dxa"/>
            <w:hideMark/>
          </w:tcPr>
          <w:p w14:paraId="79AFAE82"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DSC</w:t>
            </w:r>
          </w:p>
        </w:tc>
        <w:tc>
          <w:tcPr>
            <w:tcW w:w="7348" w:type="dxa"/>
            <w:hideMark/>
          </w:tcPr>
          <w:p w14:paraId="63C6A5D0" w14:textId="02A106EA" w:rsidR="00EA66A4" w:rsidRPr="006242C3" w:rsidRDefault="00D655ED" w:rsidP="00EA66A4">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Decoupled Sequence</w:t>
            </w:r>
            <w:r w:rsidR="00EA66A4" w:rsidRPr="006242C3">
              <w:rPr>
                <w:rFonts w:ascii="Calibri" w:eastAsia="Times New Roman" w:hAnsi="Calibri" w:cs="Calibri"/>
                <w:color w:val="000000"/>
                <w:lang w:val="en-AU"/>
              </w:rPr>
              <w:t xml:space="preserve"> Control</w:t>
            </w:r>
          </w:p>
        </w:tc>
      </w:tr>
      <w:tr w:rsidR="00EA66A4" w:rsidRPr="006242C3" w14:paraId="34344489" w14:textId="77777777" w:rsidTr="00695B1C">
        <w:tblPrEx>
          <w:tblLook w:val="04A0" w:firstRow="1" w:lastRow="0" w:firstColumn="1" w:lastColumn="0" w:noHBand="0" w:noVBand="1"/>
        </w:tblPrEx>
        <w:trPr>
          <w:trHeight w:val="315"/>
        </w:trPr>
        <w:tc>
          <w:tcPr>
            <w:tcW w:w="1668" w:type="dxa"/>
            <w:hideMark/>
          </w:tcPr>
          <w:p w14:paraId="21FEA146"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DSSI</w:t>
            </w:r>
          </w:p>
        </w:tc>
        <w:tc>
          <w:tcPr>
            <w:tcW w:w="7348" w:type="dxa"/>
            <w:hideMark/>
          </w:tcPr>
          <w:p w14:paraId="407DC67B" w14:textId="77777777" w:rsidR="00EA66A4" w:rsidRPr="006242C3" w:rsidRDefault="00EA66A4" w:rsidP="00EA66A4">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Distribution System Strength Index</w:t>
            </w:r>
          </w:p>
        </w:tc>
      </w:tr>
      <w:tr w:rsidR="00F37E80" w:rsidRPr="006242C3" w14:paraId="4AFDE5A0" w14:textId="77777777" w:rsidTr="00695B1C">
        <w:tblPrEx>
          <w:tblLook w:val="04A0" w:firstRow="1" w:lastRow="0" w:firstColumn="1" w:lastColumn="0" w:noHBand="0" w:noVBand="1"/>
        </w:tblPrEx>
        <w:trPr>
          <w:trHeight w:val="315"/>
        </w:trPr>
        <w:tc>
          <w:tcPr>
            <w:tcW w:w="1668" w:type="dxa"/>
          </w:tcPr>
          <w:p w14:paraId="38BE59F4" w14:textId="6A12A8A8" w:rsidR="00F37E80" w:rsidRPr="006242C3"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DSV</w:t>
            </w:r>
          </w:p>
        </w:tc>
        <w:tc>
          <w:tcPr>
            <w:tcW w:w="7348" w:type="dxa"/>
          </w:tcPr>
          <w:p w14:paraId="798DAB9F" w14:textId="31CA073F" w:rsidR="00F37E80" w:rsidRPr="006242C3" w:rsidRDefault="00F37E80" w:rsidP="00F37E80">
            <w:pPr>
              <w:tabs>
                <w:tab w:val="clear" w:pos="720"/>
              </w:tabs>
              <w:spacing w:before="0" w:after="0"/>
              <w:rPr>
                <w:rFonts w:ascii="Calibri" w:eastAsia="Times New Roman" w:hAnsi="Calibri" w:cs="Calibri"/>
                <w:color w:val="000000"/>
              </w:rPr>
            </w:pPr>
            <w:r w:rsidRPr="006242C3">
              <w:rPr>
                <w:rFonts w:ascii="Calibri" w:eastAsia="Times New Roman" w:hAnsi="Calibri" w:cs="Calibri"/>
                <w:color w:val="000000"/>
                <w:lang w:val="en-AU"/>
              </w:rPr>
              <w:t xml:space="preserve">Distributed Secondary </w:t>
            </w:r>
            <w:r>
              <w:rPr>
                <w:rFonts w:ascii="Calibri" w:eastAsia="Times New Roman" w:hAnsi="Calibri" w:cs="Calibri"/>
                <w:color w:val="000000"/>
                <w:lang w:val="en-AU"/>
              </w:rPr>
              <w:t>Voltage</w:t>
            </w:r>
          </w:p>
        </w:tc>
      </w:tr>
      <w:tr w:rsidR="00F37E80" w:rsidRPr="006242C3" w14:paraId="46FB9222" w14:textId="77777777" w:rsidTr="00695B1C">
        <w:tblPrEx>
          <w:tblLook w:val="04A0" w:firstRow="1" w:lastRow="0" w:firstColumn="1" w:lastColumn="0" w:noHBand="0" w:noVBand="1"/>
        </w:tblPrEx>
        <w:trPr>
          <w:trHeight w:val="315"/>
        </w:trPr>
        <w:tc>
          <w:tcPr>
            <w:tcW w:w="1668" w:type="dxa"/>
            <w:hideMark/>
          </w:tcPr>
          <w:p w14:paraId="54360C2B"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DTEF</w:t>
            </w:r>
          </w:p>
        </w:tc>
        <w:tc>
          <w:tcPr>
            <w:tcW w:w="7348" w:type="dxa"/>
            <w:hideMark/>
          </w:tcPr>
          <w:p w14:paraId="387DA3A4"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Directional Transient Earth Fault</w:t>
            </w:r>
          </w:p>
        </w:tc>
      </w:tr>
      <w:tr w:rsidR="00F37E80" w:rsidRPr="006242C3" w14:paraId="34FF9837" w14:textId="77777777" w:rsidTr="00695B1C">
        <w:tblPrEx>
          <w:tblLook w:val="04A0" w:firstRow="1" w:lastRow="0" w:firstColumn="1" w:lastColumn="0" w:noHBand="0" w:noVBand="1"/>
        </w:tblPrEx>
        <w:trPr>
          <w:trHeight w:val="315"/>
        </w:trPr>
        <w:tc>
          <w:tcPr>
            <w:tcW w:w="1668" w:type="dxa"/>
            <w:hideMark/>
          </w:tcPr>
          <w:p w14:paraId="3C220E19"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lastRenderedPageBreak/>
              <w:t>EOL</w:t>
            </w:r>
          </w:p>
        </w:tc>
        <w:tc>
          <w:tcPr>
            <w:tcW w:w="7348" w:type="dxa"/>
            <w:hideMark/>
          </w:tcPr>
          <w:p w14:paraId="0183B691" w14:textId="4FDDDEF0"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E</w:t>
            </w:r>
            <w:r w:rsidRPr="006242C3">
              <w:rPr>
                <w:rFonts w:ascii="Calibri" w:eastAsia="Times New Roman" w:hAnsi="Calibri" w:cs="Calibri"/>
                <w:color w:val="000000"/>
                <w:lang w:val="en-AU"/>
              </w:rPr>
              <w:t xml:space="preserve">nd of </w:t>
            </w:r>
            <w:r>
              <w:rPr>
                <w:rFonts w:ascii="Calibri" w:eastAsia="Times New Roman" w:hAnsi="Calibri" w:cs="Calibri"/>
                <w:color w:val="000000"/>
                <w:lang w:val="en-AU"/>
              </w:rPr>
              <w:t>L</w:t>
            </w:r>
            <w:r w:rsidRPr="006242C3">
              <w:rPr>
                <w:rFonts w:ascii="Calibri" w:eastAsia="Times New Roman" w:hAnsi="Calibri" w:cs="Calibri"/>
                <w:color w:val="000000"/>
                <w:lang w:val="en-AU"/>
              </w:rPr>
              <w:t>ife</w:t>
            </w:r>
          </w:p>
        </w:tc>
      </w:tr>
      <w:tr w:rsidR="00F37E80" w:rsidRPr="006242C3" w14:paraId="71861D1E" w14:textId="77777777" w:rsidTr="00695B1C">
        <w:tblPrEx>
          <w:tblLook w:val="04A0" w:firstRow="1" w:lastRow="0" w:firstColumn="1" w:lastColumn="0" w:noHBand="0" w:noVBand="1"/>
        </w:tblPrEx>
        <w:trPr>
          <w:trHeight w:val="315"/>
        </w:trPr>
        <w:tc>
          <w:tcPr>
            <w:tcW w:w="1668" w:type="dxa"/>
            <w:hideMark/>
          </w:tcPr>
          <w:p w14:paraId="4C7F5105"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EPRI</w:t>
            </w:r>
          </w:p>
        </w:tc>
        <w:tc>
          <w:tcPr>
            <w:tcW w:w="7348" w:type="dxa"/>
            <w:hideMark/>
          </w:tcPr>
          <w:p w14:paraId="4B540665"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Electric Power Research Institute</w:t>
            </w:r>
          </w:p>
        </w:tc>
      </w:tr>
      <w:tr w:rsidR="00F37E80" w:rsidRPr="006242C3" w14:paraId="7EC51BD4" w14:textId="77777777" w:rsidTr="00695B1C">
        <w:tblPrEx>
          <w:tblLook w:val="04A0" w:firstRow="1" w:lastRow="0" w:firstColumn="1" w:lastColumn="0" w:noHBand="0" w:noVBand="1"/>
        </w:tblPrEx>
        <w:trPr>
          <w:trHeight w:val="315"/>
        </w:trPr>
        <w:tc>
          <w:tcPr>
            <w:tcW w:w="1668" w:type="dxa"/>
            <w:hideMark/>
          </w:tcPr>
          <w:p w14:paraId="4117EC3A"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ERCOT</w:t>
            </w:r>
          </w:p>
        </w:tc>
        <w:tc>
          <w:tcPr>
            <w:tcW w:w="7348" w:type="dxa"/>
            <w:hideMark/>
          </w:tcPr>
          <w:p w14:paraId="4DCE4F4D" w14:textId="66973765" w:rsidR="00F37E80" w:rsidRPr="006242C3" w:rsidRDefault="001F54E6" w:rsidP="00F37E80">
            <w:pPr>
              <w:tabs>
                <w:tab w:val="clear" w:pos="720"/>
              </w:tabs>
              <w:spacing w:before="0" w:after="0"/>
              <w:rPr>
                <w:rFonts w:ascii="Calibri" w:eastAsia="Times New Roman" w:hAnsi="Calibri" w:cs="Calibri"/>
                <w:color w:val="000000"/>
                <w:lang w:val="en-AU"/>
              </w:rPr>
            </w:pPr>
            <w:r w:rsidRPr="001F54E6">
              <w:rPr>
                <w:rFonts w:ascii="Calibri" w:eastAsia="Times New Roman" w:hAnsi="Calibri" w:cs="Calibri"/>
                <w:color w:val="000000"/>
                <w:lang w:val="en-AU"/>
              </w:rPr>
              <w:t>Electric Reliability Council of Texas</w:t>
            </w:r>
          </w:p>
        </w:tc>
      </w:tr>
      <w:tr w:rsidR="00F37E80" w:rsidRPr="006242C3" w14:paraId="34450B32" w14:textId="77777777" w:rsidTr="00695B1C">
        <w:tblPrEx>
          <w:tblLook w:val="04A0" w:firstRow="1" w:lastRow="0" w:firstColumn="1" w:lastColumn="0" w:noHBand="0" w:noVBand="1"/>
        </w:tblPrEx>
        <w:trPr>
          <w:trHeight w:val="315"/>
        </w:trPr>
        <w:tc>
          <w:tcPr>
            <w:tcW w:w="1668" w:type="dxa"/>
            <w:hideMark/>
          </w:tcPr>
          <w:p w14:paraId="6AC99291"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ESO</w:t>
            </w:r>
          </w:p>
        </w:tc>
        <w:tc>
          <w:tcPr>
            <w:tcW w:w="7348" w:type="dxa"/>
            <w:hideMark/>
          </w:tcPr>
          <w:p w14:paraId="5208BCEF"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Electricity System Operator</w:t>
            </w:r>
          </w:p>
        </w:tc>
      </w:tr>
      <w:tr w:rsidR="00F37E80" w:rsidRPr="006242C3" w14:paraId="0A06B47B" w14:textId="77777777" w:rsidTr="00695B1C">
        <w:tblPrEx>
          <w:tblLook w:val="04A0" w:firstRow="1" w:lastRow="0" w:firstColumn="1" w:lastColumn="0" w:noHBand="0" w:noVBand="1"/>
        </w:tblPrEx>
        <w:trPr>
          <w:trHeight w:val="315"/>
        </w:trPr>
        <w:tc>
          <w:tcPr>
            <w:tcW w:w="1668" w:type="dxa"/>
            <w:hideMark/>
          </w:tcPr>
          <w:p w14:paraId="57CB45FE"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ESR</w:t>
            </w:r>
          </w:p>
        </w:tc>
        <w:tc>
          <w:tcPr>
            <w:tcW w:w="7348" w:type="dxa"/>
            <w:hideMark/>
          </w:tcPr>
          <w:p w14:paraId="2C491065" w14:textId="0DBE83EB"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E</w:t>
            </w:r>
            <w:r w:rsidRPr="006242C3">
              <w:rPr>
                <w:rFonts w:ascii="Calibri" w:eastAsia="Times New Roman" w:hAnsi="Calibri" w:cs="Calibri"/>
                <w:color w:val="000000"/>
                <w:lang w:val="en-AU"/>
              </w:rPr>
              <w:t>quivalent series resistance</w:t>
            </w:r>
          </w:p>
        </w:tc>
      </w:tr>
      <w:tr w:rsidR="00F37E80" w:rsidRPr="006242C3" w14:paraId="2980E92C" w14:textId="77777777" w:rsidTr="00695B1C">
        <w:tblPrEx>
          <w:tblLook w:val="04A0" w:firstRow="1" w:lastRow="0" w:firstColumn="1" w:lastColumn="0" w:noHBand="0" w:noVBand="1"/>
        </w:tblPrEx>
        <w:trPr>
          <w:trHeight w:val="315"/>
        </w:trPr>
        <w:tc>
          <w:tcPr>
            <w:tcW w:w="1668" w:type="dxa"/>
            <w:hideMark/>
          </w:tcPr>
          <w:p w14:paraId="3E469898"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ESS</w:t>
            </w:r>
          </w:p>
        </w:tc>
        <w:tc>
          <w:tcPr>
            <w:tcW w:w="7348" w:type="dxa"/>
            <w:hideMark/>
          </w:tcPr>
          <w:p w14:paraId="3558C4C1"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Essential System Services</w:t>
            </w:r>
          </w:p>
        </w:tc>
      </w:tr>
      <w:tr w:rsidR="00F37E80" w:rsidRPr="006242C3" w14:paraId="0AD8212F" w14:textId="77777777" w:rsidTr="00695B1C">
        <w:tblPrEx>
          <w:tblLook w:val="04A0" w:firstRow="1" w:lastRow="0" w:firstColumn="1" w:lastColumn="0" w:noHBand="0" w:noVBand="1"/>
        </w:tblPrEx>
        <w:trPr>
          <w:trHeight w:val="315"/>
        </w:trPr>
        <w:tc>
          <w:tcPr>
            <w:tcW w:w="1668" w:type="dxa"/>
          </w:tcPr>
          <w:p w14:paraId="347EB2E5" w14:textId="2BE7E1C0" w:rsidR="00F37E80" w:rsidRPr="006242C3"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EMT</w:t>
            </w:r>
          </w:p>
        </w:tc>
        <w:tc>
          <w:tcPr>
            <w:tcW w:w="7348" w:type="dxa"/>
          </w:tcPr>
          <w:p w14:paraId="7BA1D793" w14:textId="509C8E1C" w:rsidR="00F37E80" w:rsidRPr="006242C3"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Electromagnetic Transient</w:t>
            </w:r>
          </w:p>
        </w:tc>
      </w:tr>
      <w:tr w:rsidR="00F37E80" w:rsidRPr="006242C3" w14:paraId="7A4E8FF1" w14:textId="77777777" w:rsidTr="00695B1C">
        <w:tblPrEx>
          <w:tblLook w:val="04A0" w:firstRow="1" w:lastRow="0" w:firstColumn="1" w:lastColumn="0" w:noHBand="0" w:noVBand="1"/>
        </w:tblPrEx>
        <w:trPr>
          <w:trHeight w:val="315"/>
        </w:trPr>
        <w:tc>
          <w:tcPr>
            <w:tcW w:w="1668" w:type="dxa"/>
            <w:hideMark/>
          </w:tcPr>
          <w:p w14:paraId="517DF448"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FCAS</w:t>
            </w:r>
          </w:p>
        </w:tc>
        <w:tc>
          <w:tcPr>
            <w:tcW w:w="7348" w:type="dxa"/>
            <w:hideMark/>
          </w:tcPr>
          <w:p w14:paraId="681149F1" w14:textId="60D782F8"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F</w:t>
            </w:r>
            <w:r w:rsidRPr="006242C3">
              <w:rPr>
                <w:rFonts w:ascii="Calibri" w:eastAsia="Times New Roman" w:hAnsi="Calibri" w:cs="Calibri"/>
                <w:color w:val="000000"/>
                <w:lang w:val="en-AU"/>
              </w:rPr>
              <w:t>requency control ancillary service</w:t>
            </w:r>
          </w:p>
        </w:tc>
      </w:tr>
      <w:tr w:rsidR="00F37E80" w:rsidRPr="006242C3" w14:paraId="1E206E59" w14:textId="77777777" w:rsidTr="00695B1C">
        <w:tblPrEx>
          <w:tblLook w:val="04A0" w:firstRow="1" w:lastRow="0" w:firstColumn="1" w:lastColumn="0" w:noHBand="0" w:noVBand="1"/>
        </w:tblPrEx>
        <w:trPr>
          <w:trHeight w:val="315"/>
        </w:trPr>
        <w:tc>
          <w:tcPr>
            <w:tcW w:w="1668" w:type="dxa"/>
            <w:hideMark/>
          </w:tcPr>
          <w:p w14:paraId="32F5183F"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FCS</w:t>
            </w:r>
          </w:p>
        </w:tc>
        <w:tc>
          <w:tcPr>
            <w:tcW w:w="7348" w:type="dxa"/>
            <w:hideMark/>
          </w:tcPr>
          <w:p w14:paraId="7FB000ED"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Frequency Control Strength</w:t>
            </w:r>
          </w:p>
        </w:tc>
      </w:tr>
      <w:tr w:rsidR="00F37E80" w:rsidRPr="006242C3" w14:paraId="11D8017A" w14:textId="77777777" w:rsidTr="00695B1C">
        <w:tblPrEx>
          <w:tblLook w:val="04A0" w:firstRow="1" w:lastRow="0" w:firstColumn="1" w:lastColumn="0" w:noHBand="0" w:noVBand="1"/>
        </w:tblPrEx>
        <w:trPr>
          <w:trHeight w:val="315"/>
        </w:trPr>
        <w:tc>
          <w:tcPr>
            <w:tcW w:w="1668" w:type="dxa"/>
            <w:hideMark/>
          </w:tcPr>
          <w:p w14:paraId="5D3615AF"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FFR</w:t>
            </w:r>
          </w:p>
        </w:tc>
        <w:tc>
          <w:tcPr>
            <w:tcW w:w="7348" w:type="dxa"/>
            <w:hideMark/>
          </w:tcPr>
          <w:p w14:paraId="7EEAD41B" w14:textId="46C85190"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F</w:t>
            </w:r>
            <w:r w:rsidRPr="006242C3">
              <w:rPr>
                <w:rFonts w:ascii="Calibri" w:eastAsia="Times New Roman" w:hAnsi="Calibri" w:cs="Calibri"/>
                <w:color w:val="000000"/>
                <w:lang w:val="en-AU"/>
              </w:rPr>
              <w:t>ast frequency response</w:t>
            </w:r>
          </w:p>
        </w:tc>
      </w:tr>
      <w:tr w:rsidR="00F37E80" w:rsidRPr="006242C3" w14:paraId="40D28637" w14:textId="77777777" w:rsidTr="00695B1C">
        <w:tblPrEx>
          <w:tblLook w:val="04A0" w:firstRow="1" w:lastRow="0" w:firstColumn="1" w:lastColumn="0" w:noHBand="0" w:noVBand="1"/>
        </w:tblPrEx>
        <w:trPr>
          <w:trHeight w:val="315"/>
        </w:trPr>
        <w:tc>
          <w:tcPr>
            <w:tcW w:w="1668" w:type="dxa"/>
            <w:hideMark/>
          </w:tcPr>
          <w:p w14:paraId="26BD6DED"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FFT</w:t>
            </w:r>
          </w:p>
        </w:tc>
        <w:tc>
          <w:tcPr>
            <w:tcW w:w="7348" w:type="dxa"/>
            <w:hideMark/>
          </w:tcPr>
          <w:p w14:paraId="4C2EF750"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Fast Fourier Transform</w:t>
            </w:r>
          </w:p>
        </w:tc>
      </w:tr>
      <w:tr w:rsidR="00F37E80" w:rsidRPr="006242C3" w14:paraId="2F2AAD7B" w14:textId="77777777" w:rsidTr="00695B1C">
        <w:tblPrEx>
          <w:tblLook w:val="04A0" w:firstRow="1" w:lastRow="0" w:firstColumn="1" w:lastColumn="0" w:noHBand="0" w:noVBand="1"/>
        </w:tblPrEx>
        <w:trPr>
          <w:trHeight w:val="315"/>
        </w:trPr>
        <w:tc>
          <w:tcPr>
            <w:tcW w:w="1668" w:type="dxa"/>
            <w:hideMark/>
          </w:tcPr>
          <w:p w14:paraId="6773B0C3"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FRT</w:t>
            </w:r>
          </w:p>
        </w:tc>
        <w:tc>
          <w:tcPr>
            <w:tcW w:w="7348" w:type="dxa"/>
            <w:hideMark/>
          </w:tcPr>
          <w:p w14:paraId="5C511F4D" w14:textId="48903E65"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F</w:t>
            </w:r>
            <w:r w:rsidRPr="006242C3">
              <w:rPr>
                <w:rFonts w:ascii="Calibri" w:eastAsia="Times New Roman" w:hAnsi="Calibri" w:cs="Calibri"/>
                <w:color w:val="000000"/>
                <w:lang w:val="en-AU"/>
              </w:rPr>
              <w:t xml:space="preserve">ault </w:t>
            </w:r>
            <w:r>
              <w:rPr>
                <w:rFonts w:ascii="Calibri" w:eastAsia="Times New Roman" w:hAnsi="Calibri" w:cs="Calibri"/>
                <w:color w:val="000000"/>
                <w:lang w:val="en-AU"/>
              </w:rPr>
              <w:t>R</w:t>
            </w:r>
            <w:r w:rsidRPr="006242C3">
              <w:rPr>
                <w:rFonts w:ascii="Calibri" w:eastAsia="Times New Roman" w:hAnsi="Calibri" w:cs="Calibri"/>
                <w:color w:val="000000"/>
                <w:lang w:val="en-AU"/>
              </w:rPr>
              <w:t>ide-</w:t>
            </w:r>
            <w:r>
              <w:rPr>
                <w:rFonts w:ascii="Calibri" w:eastAsia="Times New Roman" w:hAnsi="Calibri" w:cs="Calibri"/>
                <w:color w:val="000000"/>
                <w:lang w:val="en-AU"/>
              </w:rPr>
              <w:t>T</w:t>
            </w:r>
            <w:r w:rsidRPr="006242C3">
              <w:rPr>
                <w:rFonts w:ascii="Calibri" w:eastAsia="Times New Roman" w:hAnsi="Calibri" w:cs="Calibri"/>
                <w:color w:val="000000"/>
                <w:lang w:val="en-AU"/>
              </w:rPr>
              <w:t>hrough</w:t>
            </w:r>
          </w:p>
        </w:tc>
      </w:tr>
      <w:tr w:rsidR="00F37E80" w:rsidRPr="006242C3" w14:paraId="394ED9F6" w14:textId="77777777" w:rsidTr="00695B1C">
        <w:tblPrEx>
          <w:tblLook w:val="04A0" w:firstRow="1" w:lastRow="0" w:firstColumn="1" w:lastColumn="0" w:noHBand="0" w:noVBand="1"/>
        </w:tblPrEx>
        <w:trPr>
          <w:trHeight w:val="315"/>
        </w:trPr>
        <w:tc>
          <w:tcPr>
            <w:tcW w:w="1668" w:type="dxa"/>
          </w:tcPr>
          <w:p w14:paraId="2C0C7AB5" w14:textId="291DA13A" w:rsidR="00F37E80" w:rsidRPr="006242C3"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GFL</w:t>
            </w:r>
          </w:p>
        </w:tc>
        <w:tc>
          <w:tcPr>
            <w:tcW w:w="7348" w:type="dxa"/>
          </w:tcPr>
          <w:p w14:paraId="75CC4A64" w14:textId="66485CF8" w:rsidR="00F37E80" w:rsidRDefault="0012338B"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Grid-following</w:t>
            </w:r>
          </w:p>
        </w:tc>
      </w:tr>
      <w:tr w:rsidR="00F37E80" w:rsidRPr="006242C3" w14:paraId="779BDD34" w14:textId="77777777" w:rsidTr="00695B1C">
        <w:tblPrEx>
          <w:tblLook w:val="04A0" w:firstRow="1" w:lastRow="0" w:firstColumn="1" w:lastColumn="0" w:noHBand="0" w:noVBand="1"/>
        </w:tblPrEx>
        <w:trPr>
          <w:trHeight w:val="315"/>
        </w:trPr>
        <w:tc>
          <w:tcPr>
            <w:tcW w:w="1668" w:type="dxa"/>
          </w:tcPr>
          <w:p w14:paraId="2256D9E6" w14:textId="27D50EE4" w:rsidR="00F37E80" w:rsidRPr="006242C3"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GFM</w:t>
            </w:r>
          </w:p>
        </w:tc>
        <w:tc>
          <w:tcPr>
            <w:tcW w:w="7348" w:type="dxa"/>
          </w:tcPr>
          <w:p w14:paraId="78F2044C" w14:textId="18708146" w:rsidR="00F37E80" w:rsidRDefault="0012338B"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Grid-forming</w:t>
            </w:r>
          </w:p>
        </w:tc>
      </w:tr>
      <w:tr w:rsidR="00F37E80" w:rsidRPr="006242C3" w14:paraId="79AFFE2D" w14:textId="77777777" w:rsidTr="00695B1C">
        <w:tblPrEx>
          <w:tblLook w:val="04A0" w:firstRow="1" w:lastRow="0" w:firstColumn="1" w:lastColumn="0" w:noHBand="0" w:noVBand="1"/>
        </w:tblPrEx>
        <w:trPr>
          <w:trHeight w:val="315"/>
        </w:trPr>
        <w:tc>
          <w:tcPr>
            <w:tcW w:w="1668" w:type="dxa"/>
          </w:tcPr>
          <w:p w14:paraId="1509CBB0" w14:textId="5AF80591" w:rsidR="00F37E80" w:rsidRDefault="00F37E80" w:rsidP="00F37E80">
            <w:pPr>
              <w:tabs>
                <w:tab w:val="clear" w:pos="720"/>
              </w:tabs>
              <w:spacing w:before="0" w:after="0"/>
              <w:rPr>
                <w:rFonts w:ascii="Calibri" w:eastAsia="Times New Roman" w:hAnsi="Calibri" w:cs="Calibri"/>
                <w:color w:val="000000"/>
              </w:rPr>
            </w:pPr>
            <w:r w:rsidRPr="004D329A">
              <w:t>GFM-BESS</w:t>
            </w:r>
          </w:p>
        </w:tc>
        <w:tc>
          <w:tcPr>
            <w:tcW w:w="7348" w:type="dxa"/>
          </w:tcPr>
          <w:p w14:paraId="33D7D26A" w14:textId="62DB289D" w:rsidR="00F37E80" w:rsidRDefault="0012338B" w:rsidP="00F37E80">
            <w:pPr>
              <w:tabs>
                <w:tab w:val="clear" w:pos="720"/>
              </w:tabs>
              <w:spacing w:before="0" w:after="0"/>
              <w:rPr>
                <w:rFonts w:ascii="Calibri" w:eastAsia="Times New Roman" w:hAnsi="Calibri" w:cs="Calibri"/>
                <w:color w:val="000000"/>
              </w:rPr>
            </w:pPr>
            <w:r>
              <w:t>Grid-forming</w:t>
            </w:r>
            <w:r w:rsidR="00F37E80" w:rsidRPr="004D329A">
              <w:t xml:space="preserve"> </w:t>
            </w:r>
            <w:r w:rsidR="00F37E80">
              <w:t>B</w:t>
            </w:r>
            <w:r w:rsidR="00F37E80" w:rsidRPr="004D329A">
              <w:t xml:space="preserve">attery </w:t>
            </w:r>
            <w:r w:rsidR="00F37E80">
              <w:t>E</w:t>
            </w:r>
            <w:r w:rsidR="00F37E80" w:rsidRPr="004D329A">
              <w:t xml:space="preserve">nergy </w:t>
            </w:r>
            <w:r w:rsidR="00F37E80">
              <w:t>S</w:t>
            </w:r>
            <w:r w:rsidR="00F37E80" w:rsidRPr="004D329A">
              <w:t xml:space="preserve">torage </w:t>
            </w:r>
            <w:r w:rsidR="00F37E80">
              <w:t>S</w:t>
            </w:r>
            <w:r w:rsidR="00F37E80" w:rsidRPr="004D329A">
              <w:t>ystem</w:t>
            </w:r>
          </w:p>
        </w:tc>
      </w:tr>
      <w:tr w:rsidR="00F37E80" w:rsidRPr="006242C3" w14:paraId="774CDFB5" w14:textId="77777777" w:rsidTr="00695B1C">
        <w:tblPrEx>
          <w:tblLook w:val="04A0" w:firstRow="1" w:lastRow="0" w:firstColumn="1" w:lastColumn="0" w:noHBand="0" w:noVBand="1"/>
        </w:tblPrEx>
        <w:trPr>
          <w:trHeight w:val="315"/>
        </w:trPr>
        <w:tc>
          <w:tcPr>
            <w:tcW w:w="1668" w:type="dxa"/>
            <w:hideMark/>
          </w:tcPr>
          <w:p w14:paraId="134E1FBA"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GIST</w:t>
            </w:r>
          </w:p>
        </w:tc>
        <w:tc>
          <w:tcPr>
            <w:tcW w:w="7348" w:type="dxa"/>
            <w:hideMark/>
          </w:tcPr>
          <w:p w14:paraId="3723E675"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Grid Impedance Scan Tool</w:t>
            </w:r>
          </w:p>
        </w:tc>
      </w:tr>
      <w:tr w:rsidR="00F37E80" w:rsidRPr="006242C3" w14:paraId="22CD204F" w14:textId="77777777" w:rsidTr="00695B1C">
        <w:tblPrEx>
          <w:tblLook w:val="04A0" w:firstRow="1" w:lastRow="0" w:firstColumn="1" w:lastColumn="0" w:noHBand="0" w:noVBand="1"/>
        </w:tblPrEx>
        <w:trPr>
          <w:trHeight w:val="315"/>
        </w:trPr>
        <w:tc>
          <w:tcPr>
            <w:tcW w:w="1668" w:type="dxa"/>
            <w:hideMark/>
          </w:tcPr>
          <w:p w14:paraId="5B2F0E59"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GNC</w:t>
            </w:r>
          </w:p>
        </w:tc>
        <w:tc>
          <w:tcPr>
            <w:tcW w:w="7348" w:type="dxa"/>
            <w:hideMark/>
          </w:tcPr>
          <w:p w14:paraId="3746663E"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Generalised Nyquist Criterion</w:t>
            </w:r>
          </w:p>
        </w:tc>
      </w:tr>
      <w:tr w:rsidR="00F37E80" w:rsidRPr="006242C3" w14:paraId="17575E8D" w14:textId="77777777" w:rsidTr="00695B1C">
        <w:tblPrEx>
          <w:tblLook w:val="04A0" w:firstRow="1" w:lastRow="0" w:firstColumn="1" w:lastColumn="0" w:noHBand="0" w:noVBand="1"/>
        </w:tblPrEx>
        <w:trPr>
          <w:trHeight w:val="315"/>
        </w:trPr>
        <w:tc>
          <w:tcPr>
            <w:tcW w:w="1668" w:type="dxa"/>
            <w:hideMark/>
          </w:tcPr>
          <w:p w14:paraId="325D2AA0"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GOOSE</w:t>
            </w:r>
          </w:p>
        </w:tc>
        <w:tc>
          <w:tcPr>
            <w:tcW w:w="7348" w:type="dxa"/>
            <w:hideMark/>
          </w:tcPr>
          <w:p w14:paraId="3B39113F"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Generic Object-Oriented Substation Event (IEC 61850)</w:t>
            </w:r>
          </w:p>
        </w:tc>
      </w:tr>
      <w:tr w:rsidR="00F37E80" w:rsidRPr="006242C3" w14:paraId="32909E1B" w14:textId="77777777" w:rsidTr="00695B1C">
        <w:tblPrEx>
          <w:tblLook w:val="04A0" w:firstRow="1" w:lastRow="0" w:firstColumn="1" w:lastColumn="0" w:noHBand="0" w:noVBand="1"/>
        </w:tblPrEx>
        <w:trPr>
          <w:trHeight w:val="315"/>
        </w:trPr>
        <w:tc>
          <w:tcPr>
            <w:tcW w:w="1668" w:type="dxa"/>
            <w:hideMark/>
          </w:tcPr>
          <w:p w14:paraId="0DD317B3"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GPS</w:t>
            </w:r>
          </w:p>
        </w:tc>
        <w:tc>
          <w:tcPr>
            <w:tcW w:w="7348" w:type="dxa"/>
            <w:hideMark/>
          </w:tcPr>
          <w:p w14:paraId="7640E4A6"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Generator Performance Standards</w:t>
            </w:r>
          </w:p>
        </w:tc>
      </w:tr>
      <w:tr w:rsidR="00F37E80" w:rsidRPr="006242C3" w14:paraId="650AA5A9" w14:textId="77777777" w:rsidTr="00695B1C">
        <w:tblPrEx>
          <w:tblLook w:val="04A0" w:firstRow="1" w:lastRow="0" w:firstColumn="1" w:lastColumn="0" w:noHBand="0" w:noVBand="1"/>
        </w:tblPrEx>
        <w:trPr>
          <w:trHeight w:val="315"/>
        </w:trPr>
        <w:tc>
          <w:tcPr>
            <w:tcW w:w="1668" w:type="dxa"/>
            <w:hideMark/>
          </w:tcPr>
          <w:p w14:paraId="710E3790"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GSI</w:t>
            </w:r>
          </w:p>
        </w:tc>
        <w:tc>
          <w:tcPr>
            <w:tcW w:w="7348" w:type="dxa"/>
            <w:hideMark/>
          </w:tcPr>
          <w:p w14:paraId="497693A3"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Grid Strengthening IBR</w:t>
            </w:r>
          </w:p>
        </w:tc>
      </w:tr>
      <w:tr w:rsidR="00F37E80" w:rsidRPr="006242C3" w14:paraId="53847B2A" w14:textId="77777777" w:rsidTr="00695B1C">
        <w:tblPrEx>
          <w:tblLook w:val="04A0" w:firstRow="1" w:lastRow="0" w:firstColumn="1" w:lastColumn="0" w:noHBand="0" w:noVBand="1"/>
        </w:tblPrEx>
        <w:trPr>
          <w:trHeight w:val="315"/>
        </w:trPr>
        <w:tc>
          <w:tcPr>
            <w:tcW w:w="1668" w:type="dxa"/>
            <w:hideMark/>
          </w:tcPr>
          <w:p w14:paraId="64822F3E"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GSKO</w:t>
            </w:r>
          </w:p>
        </w:tc>
        <w:tc>
          <w:tcPr>
            <w:tcW w:w="7348" w:type="dxa"/>
            <w:hideMark/>
          </w:tcPr>
          <w:p w14:paraId="715B381C"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Gaining - Sharing Knowledge Optimization</w:t>
            </w:r>
          </w:p>
        </w:tc>
      </w:tr>
      <w:tr w:rsidR="00F37E80" w:rsidRPr="006242C3" w14:paraId="7BC6389F" w14:textId="77777777" w:rsidTr="00695B1C">
        <w:tblPrEx>
          <w:tblLook w:val="04A0" w:firstRow="1" w:lastRow="0" w:firstColumn="1" w:lastColumn="0" w:noHBand="0" w:noVBand="1"/>
        </w:tblPrEx>
        <w:trPr>
          <w:trHeight w:val="315"/>
        </w:trPr>
        <w:tc>
          <w:tcPr>
            <w:tcW w:w="1668" w:type="dxa"/>
          </w:tcPr>
          <w:p w14:paraId="5A0EB292" w14:textId="7B1CB243" w:rsidR="00F37E80" w:rsidRPr="006242C3"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HIL</w:t>
            </w:r>
          </w:p>
        </w:tc>
        <w:tc>
          <w:tcPr>
            <w:tcW w:w="7348" w:type="dxa"/>
          </w:tcPr>
          <w:p w14:paraId="00E567A8" w14:textId="69C232FA" w:rsidR="00F37E80"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Hardware-in-the-Loop</w:t>
            </w:r>
          </w:p>
        </w:tc>
      </w:tr>
      <w:tr w:rsidR="00F37E80" w:rsidRPr="006242C3" w14:paraId="3CE77607" w14:textId="77777777" w:rsidTr="00695B1C">
        <w:tblPrEx>
          <w:tblLook w:val="04A0" w:firstRow="1" w:lastRow="0" w:firstColumn="1" w:lastColumn="0" w:noHBand="0" w:noVBand="1"/>
        </w:tblPrEx>
        <w:trPr>
          <w:trHeight w:val="315"/>
        </w:trPr>
        <w:tc>
          <w:tcPr>
            <w:tcW w:w="1668" w:type="dxa"/>
            <w:hideMark/>
          </w:tcPr>
          <w:p w14:paraId="5DAB1F3D"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HILP</w:t>
            </w:r>
          </w:p>
        </w:tc>
        <w:tc>
          <w:tcPr>
            <w:tcW w:w="7348" w:type="dxa"/>
            <w:hideMark/>
          </w:tcPr>
          <w:p w14:paraId="08DA61D2" w14:textId="2B2D26C9"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H</w:t>
            </w:r>
            <w:r w:rsidRPr="006242C3">
              <w:rPr>
                <w:rFonts w:ascii="Calibri" w:eastAsia="Times New Roman" w:hAnsi="Calibri" w:cs="Calibri"/>
                <w:color w:val="000000"/>
                <w:lang w:val="en-AU"/>
              </w:rPr>
              <w:t>igh-</w:t>
            </w:r>
            <w:r>
              <w:rPr>
                <w:rFonts w:ascii="Calibri" w:eastAsia="Times New Roman" w:hAnsi="Calibri" w:cs="Calibri"/>
                <w:color w:val="000000"/>
                <w:lang w:val="en-AU"/>
              </w:rPr>
              <w:t>I</w:t>
            </w:r>
            <w:r w:rsidRPr="006242C3">
              <w:rPr>
                <w:rFonts w:ascii="Calibri" w:eastAsia="Times New Roman" w:hAnsi="Calibri" w:cs="Calibri"/>
                <w:color w:val="000000"/>
                <w:lang w:val="en-AU"/>
              </w:rPr>
              <w:t xml:space="preserve">mpact, </w:t>
            </w:r>
            <w:r>
              <w:rPr>
                <w:rFonts w:ascii="Calibri" w:eastAsia="Times New Roman" w:hAnsi="Calibri" w:cs="Calibri"/>
                <w:color w:val="000000"/>
                <w:lang w:val="en-AU"/>
              </w:rPr>
              <w:t>L</w:t>
            </w:r>
            <w:r w:rsidRPr="006242C3">
              <w:rPr>
                <w:rFonts w:ascii="Calibri" w:eastAsia="Times New Roman" w:hAnsi="Calibri" w:cs="Calibri"/>
                <w:color w:val="000000"/>
                <w:lang w:val="en-AU"/>
              </w:rPr>
              <w:t>ow-</w:t>
            </w:r>
            <w:r>
              <w:rPr>
                <w:rFonts w:ascii="Calibri" w:eastAsia="Times New Roman" w:hAnsi="Calibri" w:cs="Calibri"/>
                <w:color w:val="000000"/>
                <w:lang w:val="en-AU"/>
              </w:rPr>
              <w:t>P</w:t>
            </w:r>
            <w:r w:rsidRPr="006242C3">
              <w:rPr>
                <w:rFonts w:ascii="Calibri" w:eastAsia="Times New Roman" w:hAnsi="Calibri" w:cs="Calibri"/>
                <w:color w:val="000000"/>
                <w:lang w:val="en-AU"/>
              </w:rPr>
              <w:t>robability</w:t>
            </w:r>
          </w:p>
        </w:tc>
      </w:tr>
      <w:tr w:rsidR="00F37E80" w:rsidRPr="006242C3" w14:paraId="21DADB52" w14:textId="77777777" w:rsidTr="00695B1C">
        <w:tblPrEx>
          <w:tblLook w:val="04A0" w:firstRow="1" w:lastRow="0" w:firstColumn="1" w:lastColumn="0" w:noHBand="0" w:noVBand="1"/>
        </w:tblPrEx>
        <w:trPr>
          <w:trHeight w:val="315"/>
        </w:trPr>
        <w:tc>
          <w:tcPr>
            <w:tcW w:w="1668" w:type="dxa"/>
            <w:hideMark/>
          </w:tcPr>
          <w:p w14:paraId="16A7C1FD"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HVDC</w:t>
            </w:r>
          </w:p>
        </w:tc>
        <w:tc>
          <w:tcPr>
            <w:tcW w:w="7348" w:type="dxa"/>
            <w:hideMark/>
          </w:tcPr>
          <w:p w14:paraId="3CC9B96A"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High voltage direct current</w:t>
            </w:r>
          </w:p>
        </w:tc>
      </w:tr>
      <w:tr w:rsidR="00F37E80" w:rsidRPr="006242C3" w14:paraId="5AB85EB9" w14:textId="77777777" w:rsidTr="00695B1C">
        <w:tblPrEx>
          <w:tblLook w:val="04A0" w:firstRow="1" w:lastRow="0" w:firstColumn="1" w:lastColumn="0" w:noHBand="0" w:noVBand="1"/>
        </w:tblPrEx>
        <w:trPr>
          <w:trHeight w:val="315"/>
        </w:trPr>
        <w:tc>
          <w:tcPr>
            <w:tcW w:w="1668" w:type="dxa"/>
            <w:hideMark/>
          </w:tcPr>
          <w:p w14:paraId="641C9B06"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Hz</w:t>
            </w:r>
          </w:p>
        </w:tc>
        <w:tc>
          <w:tcPr>
            <w:tcW w:w="7348" w:type="dxa"/>
            <w:hideMark/>
          </w:tcPr>
          <w:p w14:paraId="387424E6"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Hertz</w:t>
            </w:r>
          </w:p>
        </w:tc>
      </w:tr>
      <w:tr w:rsidR="00F37E80" w:rsidRPr="006242C3" w14:paraId="53B53C87" w14:textId="77777777" w:rsidTr="00695B1C">
        <w:tblPrEx>
          <w:tblLook w:val="04A0" w:firstRow="1" w:lastRow="0" w:firstColumn="1" w:lastColumn="0" w:noHBand="0" w:noVBand="1"/>
        </w:tblPrEx>
        <w:trPr>
          <w:trHeight w:val="315"/>
        </w:trPr>
        <w:tc>
          <w:tcPr>
            <w:tcW w:w="1668" w:type="dxa"/>
            <w:hideMark/>
          </w:tcPr>
          <w:p w14:paraId="6E16D0DF"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IBR</w:t>
            </w:r>
          </w:p>
        </w:tc>
        <w:tc>
          <w:tcPr>
            <w:tcW w:w="7348" w:type="dxa"/>
            <w:hideMark/>
          </w:tcPr>
          <w:p w14:paraId="7C57E9E7" w14:textId="5C8F7C5E"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I</w:t>
            </w:r>
            <w:r w:rsidRPr="006242C3">
              <w:rPr>
                <w:rFonts w:ascii="Calibri" w:eastAsia="Times New Roman" w:hAnsi="Calibri" w:cs="Calibri"/>
                <w:color w:val="000000"/>
                <w:lang w:val="en-AU"/>
              </w:rPr>
              <w:t>nverter-</w:t>
            </w:r>
            <w:r>
              <w:rPr>
                <w:rFonts w:ascii="Calibri" w:eastAsia="Times New Roman" w:hAnsi="Calibri" w:cs="Calibri"/>
                <w:color w:val="000000"/>
                <w:lang w:val="en-AU"/>
              </w:rPr>
              <w:t>B</w:t>
            </w:r>
            <w:r w:rsidRPr="006242C3">
              <w:rPr>
                <w:rFonts w:ascii="Calibri" w:eastAsia="Times New Roman" w:hAnsi="Calibri" w:cs="Calibri"/>
                <w:color w:val="000000"/>
                <w:lang w:val="en-AU"/>
              </w:rPr>
              <w:t xml:space="preserve">ased </w:t>
            </w:r>
            <w:r>
              <w:rPr>
                <w:rFonts w:ascii="Calibri" w:eastAsia="Times New Roman" w:hAnsi="Calibri" w:cs="Calibri"/>
                <w:color w:val="000000"/>
                <w:lang w:val="en-AU"/>
              </w:rPr>
              <w:t>R</w:t>
            </w:r>
            <w:r w:rsidRPr="006242C3">
              <w:rPr>
                <w:rFonts w:ascii="Calibri" w:eastAsia="Times New Roman" w:hAnsi="Calibri" w:cs="Calibri"/>
                <w:color w:val="000000"/>
                <w:lang w:val="en-AU"/>
              </w:rPr>
              <w:t>esource</w:t>
            </w:r>
          </w:p>
        </w:tc>
      </w:tr>
      <w:tr w:rsidR="00F37E80" w:rsidRPr="006242C3" w14:paraId="27BF9B68" w14:textId="77777777" w:rsidTr="00695B1C">
        <w:tblPrEx>
          <w:tblLook w:val="04A0" w:firstRow="1" w:lastRow="0" w:firstColumn="1" w:lastColumn="0" w:noHBand="0" w:noVBand="1"/>
        </w:tblPrEx>
        <w:trPr>
          <w:trHeight w:val="315"/>
        </w:trPr>
        <w:tc>
          <w:tcPr>
            <w:tcW w:w="1668" w:type="dxa"/>
            <w:hideMark/>
          </w:tcPr>
          <w:p w14:paraId="6ADFD963"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IDMT</w:t>
            </w:r>
          </w:p>
        </w:tc>
        <w:tc>
          <w:tcPr>
            <w:tcW w:w="7348" w:type="dxa"/>
            <w:hideMark/>
          </w:tcPr>
          <w:p w14:paraId="28A39CB5"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Inverse Definite Minimum Time</w:t>
            </w:r>
          </w:p>
        </w:tc>
      </w:tr>
      <w:tr w:rsidR="00F37E80" w:rsidRPr="006242C3" w14:paraId="32079C12" w14:textId="77777777" w:rsidTr="00695B1C">
        <w:tblPrEx>
          <w:tblLook w:val="04A0" w:firstRow="1" w:lastRow="0" w:firstColumn="1" w:lastColumn="0" w:noHBand="0" w:noVBand="1"/>
        </w:tblPrEx>
        <w:trPr>
          <w:trHeight w:val="315"/>
        </w:trPr>
        <w:tc>
          <w:tcPr>
            <w:tcW w:w="1668" w:type="dxa"/>
            <w:hideMark/>
          </w:tcPr>
          <w:p w14:paraId="7CB99B7A"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IED</w:t>
            </w:r>
          </w:p>
        </w:tc>
        <w:tc>
          <w:tcPr>
            <w:tcW w:w="7348" w:type="dxa"/>
            <w:hideMark/>
          </w:tcPr>
          <w:p w14:paraId="778E8816"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Intelligent Electronic Device</w:t>
            </w:r>
          </w:p>
        </w:tc>
      </w:tr>
      <w:tr w:rsidR="00F37E80" w:rsidRPr="006242C3" w14:paraId="3F48920B" w14:textId="77777777" w:rsidTr="00695B1C">
        <w:tblPrEx>
          <w:tblLook w:val="04A0" w:firstRow="1" w:lastRow="0" w:firstColumn="1" w:lastColumn="0" w:noHBand="0" w:noVBand="1"/>
        </w:tblPrEx>
        <w:trPr>
          <w:trHeight w:val="315"/>
        </w:trPr>
        <w:tc>
          <w:tcPr>
            <w:tcW w:w="1668" w:type="dxa"/>
            <w:hideMark/>
          </w:tcPr>
          <w:p w14:paraId="0E5BF4E8"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IGE</w:t>
            </w:r>
          </w:p>
        </w:tc>
        <w:tc>
          <w:tcPr>
            <w:tcW w:w="7348" w:type="dxa"/>
            <w:hideMark/>
          </w:tcPr>
          <w:p w14:paraId="78CF2EEF"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Induction Generator Effect</w:t>
            </w:r>
          </w:p>
        </w:tc>
      </w:tr>
      <w:tr w:rsidR="00F37E80" w:rsidRPr="006242C3" w14:paraId="1C393854" w14:textId="77777777" w:rsidTr="00695B1C">
        <w:tblPrEx>
          <w:tblLook w:val="04A0" w:firstRow="1" w:lastRow="0" w:firstColumn="1" w:lastColumn="0" w:noHBand="0" w:noVBand="1"/>
        </w:tblPrEx>
        <w:trPr>
          <w:trHeight w:val="315"/>
        </w:trPr>
        <w:tc>
          <w:tcPr>
            <w:tcW w:w="1668" w:type="dxa"/>
            <w:hideMark/>
          </w:tcPr>
          <w:p w14:paraId="5E17765A"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IIDG</w:t>
            </w:r>
          </w:p>
        </w:tc>
        <w:tc>
          <w:tcPr>
            <w:tcW w:w="7348" w:type="dxa"/>
            <w:hideMark/>
          </w:tcPr>
          <w:p w14:paraId="45244A0A" w14:textId="0F42D95A"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I</w:t>
            </w:r>
            <w:r w:rsidRPr="006242C3">
              <w:rPr>
                <w:rFonts w:ascii="Calibri" w:eastAsia="Times New Roman" w:hAnsi="Calibri" w:cs="Calibri"/>
                <w:color w:val="000000"/>
                <w:lang w:val="en-AU"/>
              </w:rPr>
              <w:t>nverter-</w:t>
            </w:r>
            <w:r>
              <w:rPr>
                <w:rFonts w:ascii="Calibri" w:eastAsia="Times New Roman" w:hAnsi="Calibri" w:cs="Calibri"/>
                <w:color w:val="000000"/>
                <w:lang w:val="en-AU"/>
              </w:rPr>
              <w:t>I</w:t>
            </w:r>
            <w:r w:rsidRPr="006242C3">
              <w:rPr>
                <w:rFonts w:ascii="Calibri" w:eastAsia="Times New Roman" w:hAnsi="Calibri" w:cs="Calibri"/>
                <w:color w:val="000000"/>
                <w:lang w:val="en-AU"/>
              </w:rPr>
              <w:t xml:space="preserve">nterfaced </w:t>
            </w:r>
            <w:r>
              <w:rPr>
                <w:rFonts w:ascii="Calibri" w:eastAsia="Times New Roman" w:hAnsi="Calibri" w:cs="Calibri"/>
                <w:color w:val="000000"/>
                <w:lang w:val="en-AU"/>
              </w:rPr>
              <w:t>D</w:t>
            </w:r>
            <w:r w:rsidRPr="006242C3">
              <w:rPr>
                <w:rFonts w:ascii="Calibri" w:eastAsia="Times New Roman" w:hAnsi="Calibri" w:cs="Calibri"/>
                <w:color w:val="000000"/>
                <w:lang w:val="en-AU"/>
              </w:rPr>
              <w:t xml:space="preserve">istributed </w:t>
            </w:r>
            <w:r>
              <w:rPr>
                <w:rFonts w:ascii="Calibri" w:eastAsia="Times New Roman" w:hAnsi="Calibri" w:cs="Calibri"/>
                <w:color w:val="000000"/>
                <w:lang w:val="en-AU"/>
              </w:rPr>
              <w:t>G</w:t>
            </w:r>
            <w:r w:rsidRPr="006242C3">
              <w:rPr>
                <w:rFonts w:ascii="Calibri" w:eastAsia="Times New Roman" w:hAnsi="Calibri" w:cs="Calibri"/>
                <w:color w:val="000000"/>
                <w:lang w:val="en-AU"/>
              </w:rPr>
              <w:t>eneration</w:t>
            </w:r>
          </w:p>
        </w:tc>
      </w:tr>
      <w:tr w:rsidR="00F37E80" w:rsidRPr="006242C3" w14:paraId="3FF7C473" w14:textId="77777777" w:rsidTr="00695B1C">
        <w:tblPrEx>
          <w:tblLook w:val="04A0" w:firstRow="1" w:lastRow="0" w:firstColumn="1" w:lastColumn="0" w:noHBand="0" w:noVBand="1"/>
        </w:tblPrEx>
        <w:trPr>
          <w:trHeight w:val="315"/>
        </w:trPr>
        <w:tc>
          <w:tcPr>
            <w:tcW w:w="1668" w:type="dxa"/>
            <w:hideMark/>
          </w:tcPr>
          <w:p w14:paraId="5A32A80F"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ISP</w:t>
            </w:r>
          </w:p>
        </w:tc>
        <w:tc>
          <w:tcPr>
            <w:tcW w:w="7348" w:type="dxa"/>
            <w:hideMark/>
          </w:tcPr>
          <w:p w14:paraId="64663478"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Integrated System Plan</w:t>
            </w:r>
          </w:p>
        </w:tc>
      </w:tr>
      <w:tr w:rsidR="00F37E80" w:rsidRPr="006242C3" w14:paraId="0E31A094" w14:textId="77777777" w:rsidTr="00695B1C">
        <w:tblPrEx>
          <w:tblLook w:val="04A0" w:firstRow="1" w:lastRow="0" w:firstColumn="1" w:lastColumn="0" w:noHBand="0" w:noVBand="1"/>
        </w:tblPrEx>
        <w:trPr>
          <w:trHeight w:val="315"/>
        </w:trPr>
        <w:tc>
          <w:tcPr>
            <w:tcW w:w="1668" w:type="dxa"/>
            <w:hideMark/>
          </w:tcPr>
          <w:p w14:paraId="1F3835FD"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kV</w:t>
            </w:r>
          </w:p>
        </w:tc>
        <w:tc>
          <w:tcPr>
            <w:tcW w:w="7348" w:type="dxa"/>
            <w:hideMark/>
          </w:tcPr>
          <w:p w14:paraId="4A7BE5F4"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Kilovolt</w:t>
            </w:r>
          </w:p>
        </w:tc>
      </w:tr>
      <w:tr w:rsidR="00F37E80" w:rsidRPr="006242C3" w14:paraId="2943AACB" w14:textId="77777777" w:rsidTr="00695B1C">
        <w:tblPrEx>
          <w:tblLook w:val="04A0" w:firstRow="1" w:lastRow="0" w:firstColumn="1" w:lastColumn="0" w:noHBand="0" w:noVBand="1"/>
        </w:tblPrEx>
        <w:trPr>
          <w:trHeight w:val="315"/>
        </w:trPr>
        <w:tc>
          <w:tcPr>
            <w:tcW w:w="1668" w:type="dxa"/>
            <w:hideMark/>
          </w:tcPr>
          <w:p w14:paraId="20EA0690"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LV</w:t>
            </w:r>
          </w:p>
        </w:tc>
        <w:tc>
          <w:tcPr>
            <w:tcW w:w="7348" w:type="dxa"/>
            <w:hideMark/>
          </w:tcPr>
          <w:p w14:paraId="4D0A9003" w14:textId="14AA2C2D"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L</w:t>
            </w:r>
            <w:r w:rsidRPr="006242C3">
              <w:rPr>
                <w:rFonts w:ascii="Calibri" w:eastAsia="Times New Roman" w:hAnsi="Calibri" w:cs="Calibri"/>
                <w:color w:val="000000"/>
                <w:lang w:val="en-AU"/>
              </w:rPr>
              <w:t xml:space="preserve">ow </w:t>
            </w:r>
            <w:r>
              <w:rPr>
                <w:rFonts w:ascii="Calibri" w:eastAsia="Times New Roman" w:hAnsi="Calibri" w:cs="Calibri"/>
                <w:color w:val="000000"/>
                <w:lang w:val="en-AU"/>
              </w:rPr>
              <w:t>V</w:t>
            </w:r>
            <w:r w:rsidRPr="006242C3">
              <w:rPr>
                <w:rFonts w:ascii="Calibri" w:eastAsia="Times New Roman" w:hAnsi="Calibri" w:cs="Calibri"/>
                <w:color w:val="000000"/>
                <w:lang w:val="en-AU"/>
              </w:rPr>
              <w:t>oltage</w:t>
            </w:r>
          </w:p>
        </w:tc>
      </w:tr>
      <w:tr w:rsidR="00F37E80" w:rsidRPr="006242C3" w14:paraId="596931C2" w14:textId="77777777" w:rsidTr="00695B1C">
        <w:tblPrEx>
          <w:tblLook w:val="04A0" w:firstRow="1" w:lastRow="0" w:firstColumn="1" w:lastColumn="0" w:noHBand="0" w:noVBand="1"/>
        </w:tblPrEx>
        <w:trPr>
          <w:trHeight w:val="315"/>
        </w:trPr>
        <w:tc>
          <w:tcPr>
            <w:tcW w:w="1668" w:type="dxa"/>
            <w:hideMark/>
          </w:tcPr>
          <w:p w14:paraId="23FBF036"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MAS</w:t>
            </w:r>
          </w:p>
        </w:tc>
        <w:tc>
          <w:tcPr>
            <w:tcW w:w="7348" w:type="dxa"/>
            <w:hideMark/>
          </w:tcPr>
          <w:p w14:paraId="133AFF84" w14:textId="223474F3"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M</w:t>
            </w:r>
            <w:r w:rsidRPr="006242C3">
              <w:rPr>
                <w:rFonts w:ascii="Calibri" w:eastAsia="Times New Roman" w:hAnsi="Calibri" w:cs="Calibri"/>
                <w:color w:val="000000"/>
                <w:lang w:val="en-AU"/>
              </w:rPr>
              <w:t>ulti-</w:t>
            </w:r>
            <w:r>
              <w:rPr>
                <w:rFonts w:ascii="Calibri" w:eastAsia="Times New Roman" w:hAnsi="Calibri" w:cs="Calibri"/>
                <w:color w:val="000000"/>
                <w:lang w:val="en-AU"/>
              </w:rPr>
              <w:t>A</w:t>
            </w:r>
            <w:r w:rsidRPr="006242C3">
              <w:rPr>
                <w:rFonts w:ascii="Calibri" w:eastAsia="Times New Roman" w:hAnsi="Calibri" w:cs="Calibri"/>
                <w:color w:val="000000"/>
                <w:lang w:val="en-AU"/>
              </w:rPr>
              <w:t xml:space="preserve">gent </w:t>
            </w:r>
            <w:r>
              <w:rPr>
                <w:rFonts w:ascii="Calibri" w:eastAsia="Times New Roman" w:hAnsi="Calibri" w:cs="Calibri"/>
                <w:color w:val="000000"/>
                <w:lang w:val="en-AU"/>
              </w:rPr>
              <w:t>S</w:t>
            </w:r>
            <w:r w:rsidRPr="006242C3">
              <w:rPr>
                <w:rFonts w:ascii="Calibri" w:eastAsia="Times New Roman" w:hAnsi="Calibri" w:cs="Calibri"/>
                <w:color w:val="000000"/>
                <w:lang w:val="en-AU"/>
              </w:rPr>
              <w:t>ystems</w:t>
            </w:r>
          </w:p>
        </w:tc>
      </w:tr>
      <w:tr w:rsidR="00F37E80" w:rsidRPr="006242C3" w14:paraId="44939810" w14:textId="77777777" w:rsidTr="00695B1C">
        <w:tblPrEx>
          <w:tblLook w:val="04A0" w:firstRow="1" w:lastRow="0" w:firstColumn="1" w:lastColumn="0" w:noHBand="0" w:noVBand="1"/>
        </w:tblPrEx>
        <w:trPr>
          <w:trHeight w:val="315"/>
        </w:trPr>
        <w:tc>
          <w:tcPr>
            <w:tcW w:w="1668" w:type="dxa"/>
            <w:hideMark/>
          </w:tcPr>
          <w:p w14:paraId="33A6D245"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MASS</w:t>
            </w:r>
          </w:p>
        </w:tc>
        <w:tc>
          <w:tcPr>
            <w:tcW w:w="7348" w:type="dxa"/>
            <w:hideMark/>
          </w:tcPr>
          <w:p w14:paraId="21DD5F09"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Market Ancillary Service Specification</w:t>
            </w:r>
          </w:p>
        </w:tc>
      </w:tr>
      <w:tr w:rsidR="00F37E80" w:rsidRPr="006242C3" w14:paraId="51E008D6" w14:textId="77777777" w:rsidTr="00695B1C">
        <w:tblPrEx>
          <w:tblLook w:val="04A0" w:firstRow="1" w:lastRow="0" w:firstColumn="1" w:lastColumn="0" w:noHBand="0" w:noVBand="1"/>
        </w:tblPrEx>
        <w:trPr>
          <w:trHeight w:val="315"/>
        </w:trPr>
        <w:tc>
          <w:tcPr>
            <w:tcW w:w="1668" w:type="dxa"/>
            <w:hideMark/>
          </w:tcPr>
          <w:p w14:paraId="6D3D75B3"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MEI</w:t>
            </w:r>
          </w:p>
        </w:tc>
        <w:tc>
          <w:tcPr>
            <w:tcW w:w="7348" w:type="dxa"/>
            <w:hideMark/>
          </w:tcPr>
          <w:p w14:paraId="69D956B3"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Melbourne Energy Institute</w:t>
            </w:r>
          </w:p>
        </w:tc>
      </w:tr>
      <w:tr w:rsidR="00F37E80" w:rsidRPr="006242C3" w14:paraId="5747ACB3" w14:textId="77777777" w:rsidTr="00695B1C">
        <w:tblPrEx>
          <w:tblLook w:val="04A0" w:firstRow="1" w:lastRow="0" w:firstColumn="1" w:lastColumn="0" w:noHBand="0" w:noVBand="1"/>
        </w:tblPrEx>
        <w:trPr>
          <w:trHeight w:val="315"/>
        </w:trPr>
        <w:tc>
          <w:tcPr>
            <w:tcW w:w="1668" w:type="dxa"/>
            <w:hideMark/>
          </w:tcPr>
          <w:p w14:paraId="05B2E38B"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ML</w:t>
            </w:r>
          </w:p>
        </w:tc>
        <w:tc>
          <w:tcPr>
            <w:tcW w:w="7348" w:type="dxa"/>
            <w:hideMark/>
          </w:tcPr>
          <w:p w14:paraId="3ACFF71B" w14:textId="69E85AD7"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M</w:t>
            </w:r>
            <w:r w:rsidRPr="006242C3">
              <w:rPr>
                <w:rFonts w:ascii="Calibri" w:eastAsia="Times New Roman" w:hAnsi="Calibri" w:cs="Calibri"/>
                <w:color w:val="000000"/>
                <w:lang w:val="en-AU"/>
              </w:rPr>
              <w:t xml:space="preserve">achine </w:t>
            </w:r>
            <w:r>
              <w:rPr>
                <w:rFonts w:ascii="Calibri" w:eastAsia="Times New Roman" w:hAnsi="Calibri" w:cs="Calibri"/>
                <w:color w:val="000000"/>
                <w:lang w:val="en-AU"/>
              </w:rPr>
              <w:t>L</w:t>
            </w:r>
            <w:r w:rsidRPr="006242C3">
              <w:rPr>
                <w:rFonts w:ascii="Calibri" w:eastAsia="Times New Roman" w:hAnsi="Calibri" w:cs="Calibri"/>
                <w:color w:val="000000"/>
                <w:lang w:val="en-AU"/>
              </w:rPr>
              <w:t>earning</w:t>
            </w:r>
          </w:p>
        </w:tc>
      </w:tr>
      <w:tr w:rsidR="00F37E80" w:rsidRPr="006242C3" w14:paraId="4A218DE7" w14:textId="77777777" w:rsidTr="00695B1C">
        <w:tblPrEx>
          <w:tblLook w:val="04A0" w:firstRow="1" w:lastRow="0" w:firstColumn="1" w:lastColumn="0" w:noHBand="0" w:noVBand="1"/>
        </w:tblPrEx>
        <w:trPr>
          <w:trHeight w:val="315"/>
        </w:trPr>
        <w:tc>
          <w:tcPr>
            <w:tcW w:w="1668" w:type="dxa"/>
            <w:hideMark/>
          </w:tcPr>
          <w:p w14:paraId="73B94124" w14:textId="77777777" w:rsidR="00F37E80" w:rsidRPr="006242C3" w:rsidRDefault="00F37E80" w:rsidP="00F37E80">
            <w:pPr>
              <w:tabs>
                <w:tab w:val="clear" w:pos="720"/>
              </w:tabs>
              <w:spacing w:before="0" w:after="0"/>
              <w:rPr>
                <w:rFonts w:ascii="Calibri" w:eastAsia="Times New Roman" w:hAnsi="Calibri" w:cs="Calibri"/>
                <w:color w:val="000000"/>
                <w:lang w:val="en-AU"/>
              </w:rPr>
            </w:pPr>
            <w:proofErr w:type="spellStart"/>
            <w:r w:rsidRPr="006242C3">
              <w:rPr>
                <w:rFonts w:ascii="Calibri" w:eastAsia="Times New Roman" w:hAnsi="Calibri" w:cs="Calibri"/>
                <w:color w:val="000000"/>
                <w:lang w:val="en-AU"/>
              </w:rPr>
              <w:t>ms</w:t>
            </w:r>
            <w:proofErr w:type="spellEnd"/>
          </w:p>
        </w:tc>
        <w:tc>
          <w:tcPr>
            <w:tcW w:w="7348" w:type="dxa"/>
            <w:hideMark/>
          </w:tcPr>
          <w:p w14:paraId="2504F46C" w14:textId="11F1D568"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M</w:t>
            </w:r>
            <w:r w:rsidRPr="006242C3">
              <w:rPr>
                <w:rFonts w:ascii="Calibri" w:eastAsia="Times New Roman" w:hAnsi="Calibri" w:cs="Calibri"/>
                <w:color w:val="000000"/>
                <w:lang w:val="en-AU"/>
              </w:rPr>
              <w:t>illiseconds</w:t>
            </w:r>
          </w:p>
        </w:tc>
      </w:tr>
      <w:tr w:rsidR="00F37E80" w:rsidRPr="006242C3" w14:paraId="46B3209F" w14:textId="77777777" w:rsidTr="00695B1C">
        <w:tblPrEx>
          <w:tblLook w:val="04A0" w:firstRow="1" w:lastRow="0" w:firstColumn="1" w:lastColumn="0" w:noHBand="0" w:noVBand="1"/>
        </w:tblPrEx>
        <w:trPr>
          <w:trHeight w:val="315"/>
        </w:trPr>
        <w:tc>
          <w:tcPr>
            <w:tcW w:w="1668" w:type="dxa"/>
            <w:hideMark/>
          </w:tcPr>
          <w:p w14:paraId="044DB961"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MVA</w:t>
            </w:r>
          </w:p>
        </w:tc>
        <w:tc>
          <w:tcPr>
            <w:tcW w:w="7348" w:type="dxa"/>
            <w:hideMark/>
          </w:tcPr>
          <w:p w14:paraId="34CD6547"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Mega Volt-Ampere</w:t>
            </w:r>
          </w:p>
        </w:tc>
      </w:tr>
      <w:tr w:rsidR="00F37E80" w:rsidRPr="006242C3" w14:paraId="52E31ED9" w14:textId="77777777" w:rsidTr="00695B1C">
        <w:tblPrEx>
          <w:tblLook w:val="04A0" w:firstRow="1" w:lastRow="0" w:firstColumn="1" w:lastColumn="0" w:noHBand="0" w:noVBand="1"/>
        </w:tblPrEx>
        <w:trPr>
          <w:trHeight w:val="315"/>
        </w:trPr>
        <w:tc>
          <w:tcPr>
            <w:tcW w:w="1668" w:type="dxa"/>
            <w:hideMark/>
          </w:tcPr>
          <w:p w14:paraId="60F746B5"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lastRenderedPageBreak/>
              <w:t>MW</w:t>
            </w:r>
          </w:p>
        </w:tc>
        <w:tc>
          <w:tcPr>
            <w:tcW w:w="7348" w:type="dxa"/>
            <w:hideMark/>
          </w:tcPr>
          <w:p w14:paraId="09606A85"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Megawatt</w:t>
            </w:r>
          </w:p>
        </w:tc>
      </w:tr>
      <w:tr w:rsidR="00F72D04" w:rsidRPr="006242C3" w14:paraId="6D089921" w14:textId="77777777" w:rsidTr="00695B1C">
        <w:tblPrEx>
          <w:tblLook w:val="04A0" w:firstRow="1" w:lastRow="0" w:firstColumn="1" w:lastColumn="0" w:noHBand="0" w:noVBand="1"/>
        </w:tblPrEx>
        <w:trPr>
          <w:trHeight w:val="315"/>
        </w:trPr>
        <w:tc>
          <w:tcPr>
            <w:tcW w:w="1668" w:type="dxa"/>
          </w:tcPr>
          <w:p w14:paraId="1D62028E" w14:textId="45255BFE" w:rsidR="00F72D04" w:rsidRPr="006242C3" w:rsidRDefault="00F72D04"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MHz</w:t>
            </w:r>
          </w:p>
        </w:tc>
        <w:tc>
          <w:tcPr>
            <w:tcW w:w="7348" w:type="dxa"/>
          </w:tcPr>
          <w:p w14:paraId="5408B4B0" w14:textId="3477FB81" w:rsidR="00F72D04" w:rsidRPr="006242C3" w:rsidRDefault="00F72D04"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Mega Hertz</w:t>
            </w:r>
          </w:p>
        </w:tc>
      </w:tr>
      <w:tr w:rsidR="00F37E80" w:rsidRPr="006242C3" w14:paraId="1337D943" w14:textId="77777777" w:rsidTr="00695B1C">
        <w:tblPrEx>
          <w:tblLook w:val="04A0" w:firstRow="1" w:lastRow="0" w:firstColumn="1" w:lastColumn="0" w:noHBand="0" w:noVBand="1"/>
        </w:tblPrEx>
        <w:trPr>
          <w:trHeight w:val="315"/>
        </w:trPr>
        <w:tc>
          <w:tcPr>
            <w:tcW w:w="1668" w:type="dxa"/>
            <w:hideMark/>
          </w:tcPr>
          <w:p w14:paraId="6E233CF3"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NEM</w:t>
            </w:r>
          </w:p>
        </w:tc>
        <w:tc>
          <w:tcPr>
            <w:tcW w:w="7348" w:type="dxa"/>
            <w:hideMark/>
          </w:tcPr>
          <w:p w14:paraId="58E6397A"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National Electricity Market</w:t>
            </w:r>
          </w:p>
        </w:tc>
      </w:tr>
      <w:tr w:rsidR="00F37E80" w:rsidRPr="006242C3" w14:paraId="75803D13" w14:textId="77777777" w:rsidTr="00695B1C">
        <w:tblPrEx>
          <w:tblLook w:val="04A0" w:firstRow="1" w:lastRow="0" w:firstColumn="1" w:lastColumn="0" w:noHBand="0" w:noVBand="1"/>
        </w:tblPrEx>
        <w:trPr>
          <w:trHeight w:val="315"/>
        </w:trPr>
        <w:tc>
          <w:tcPr>
            <w:tcW w:w="1668" w:type="dxa"/>
            <w:hideMark/>
          </w:tcPr>
          <w:p w14:paraId="60968DF2"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NER</w:t>
            </w:r>
          </w:p>
        </w:tc>
        <w:tc>
          <w:tcPr>
            <w:tcW w:w="7348" w:type="dxa"/>
            <w:hideMark/>
          </w:tcPr>
          <w:p w14:paraId="0AD05602"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National Electricity Rules</w:t>
            </w:r>
          </w:p>
        </w:tc>
      </w:tr>
      <w:tr w:rsidR="00F37E80" w:rsidRPr="006242C3" w14:paraId="55AD3F72" w14:textId="77777777" w:rsidTr="00695B1C">
        <w:tblPrEx>
          <w:tblLook w:val="04A0" w:firstRow="1" w:lastRow="0" w:firstColumn="1" w:lastColumn="0" w:noHBand="0" w:noVBand="1"/>
        </w:tblPrEx>
        <w:trPr>
          <w:trHeight w:val="315"/>
        </w:trPr>
        <w:tc>
          <w:tcPr>
            <w:tcW w:w="1668" w:type="dxa"/>
            <w:hideMark/>
          </w:tcPr>
          <w:p w14:paraId="53B40480"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NERC</w:t>
            </w:r>
          </w:p>
        </w:tc>
        <w:tc>
          <w:tcPr>
            <w:tcW w:w="7348" w:type="dxa"/>
            <w:hideMark/>
          </w:tcPr>
          <w:p w14:paraId="3C1D936B"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North American Electric Reliability Corporation</w:t>
            </w:r>
          </w:p>
        </w:tc>
      </w:tr>
      <w:tr w:rsidR="00F37E80" w:rsidRPr="006242C3" w14:paraId="6950F060" w14:textId="77777777" w:rsidTr="00695B1C">
        <w:tblPrEx>
          <w:tblLook w:val="04A0" w:firstRow="1" w:lastRow="0" w:firstColumn="1" w:lastColumn="0" w:noHBand="0" w:noVBand="1"/>
        </w:tblPrEx>
        <w:trPr>
          <w:trHeight w:val="315"/>
        </w:trPr>
        <w:tc>
          <w:tcPr>
            <w:tcW w:w="1668" w:type="dxa"/>
            <w:hideMark/>
          </w:tcPr>
          <w:p w14:paraId="7267CE81"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NREL</w:t>
            </w:r>
          </w:p>
        </w:tc>
        <w:tc>
          <w:tcPr>
            <w:tcW w:w="7348" w:type="dxa"/>
            <w:hideMark/>
          </w:tcPr>
          <w:p w14:paraId="136A1FC1"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National Renewable Energy Laboratory</w:t>
            </w:r>
          </w:p>
        </w:tc>
      </w:tr>
      <w:tr w:rsidR="007D0293" w:rsidRPr="006242C3" w14:paraId="35BDEBF1" w14:textId="77777777" w:rsidTr="00695B1C">
        <w:tblPrEx>
          <w:tblLook w:val="04A0" w:firstRow="1" w:lastRow="0" w:firstColumn="1" w:lastColumn="0" w:noHBand="0" w:noVBand="1"/>
        </w:tblPrEx>
        <w:trPr>
          <w:trHeight w:val="315"/>
        </w:trPr>
        <w:tc>
          <w:tcPr>
            <w:tcW w:w="1668" w:type="dxa"/>
          </w:tcPr>
          <w:p w14:paraId="32D65ECB" w14:textId="7F1F71F1" w:rsidR="007D0293" w:rsidRPr="006242C3" w:rsidRDefault="007D0293"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NSP</w:t>
            </w:r>
          </w:p>
        </w:tc>
        <w:tc>
          <w:tcPr>
            <w:tcW w:w="7348" w:type="dxa"/>
          </w:tcPr>
          <w:p w14:paraId="64FF6B22" w14:textId="18CD112C" w:rsidR="007D0293" w:rsidRPr="006242C3" w:rsidRDefault="007D0293"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Network Service Provider</w:t>
            </w:r>
          </w:p>
        </w:tc>
      </w:tr>
      <w:tr w:rsidR="00F37E80" w:rsidRPr="006242C3" w14:paraId="4B1645DC" w14:textId="77777777" w:rsidTr="00695B1C">
        <w:tblPrEx>
          <w:tblLook w:val="04A0" w:firstRow="1" w:lastRow="0" w:firstColumn="1" w:lastColumn="0" w:noHBand="0" w:noVBand="1"/>
        </w:tblPrEx>
        <w:trPr>
          <w:trHeight w:val="315"/>
        </w:trPr>
        <w:tc>
          <w:tcPr>
            <w:tcW w:w="1668" w:type="dxa"/>
            <w:hideMark/>
          </w:tcPr>
          <w:p w14:paraId="612274BB"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OAFC</w:t>
            </w:r>
          </w:p>
        </w:tc>
        <w:tc>
          <w:tcPr>
            <w:tcW w:w="7348" w:type="dxa"/>
            <w:hideMark/>
          </w:tcPr>
          <w:p w14:paraId="01E50C52"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Online Adaptive Frequency Control</w:t>
            </w:r>
          </w:p>
        </w:tc>
      </w:tr>
      <w:tr w:rsidR="00F37E80" w:rsidRPr="006242C3" w14:paraId="33A36DB6" w14:textId="77777777" w:rsidTr="00695B1C">
        <w:tblPrEx>
          <w:tblLook w:val="04A0" w:firstRow="1" w:lastRow="0" w:firstColumn="1" w:lastColumn="0" w:noHBand="0" w:noVBand="1"/>
        </w:tblPrEx>
        <w:trPr>
          <w:trHeight w:val="315"/>
        </w:trPr>
        <w:tc>
          <w:tcPr>
            <w:tcW w:w="1668" w:type="dxa"/>
            <w:hideMark/>
          </w:tcPr>
          <w:p w14:paraId="3082D8E0"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OCPP</w:t>
            </w:r>
          </w:p>
        </w:tc>
        <w:tc>
          <w:tcPr>
            <w:tcW w:w="7348" w:type="dxa"/>
            <w:hideMark/>
          </w:tcPr>
          <w:p w14:paraId="26C6CC96"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Open Charge Point Protocol</w:t>
            </w:r>
          </w:p>
        </w:tc>
      </w:tr>
      <w:tr w:rsidR="00F37E80" w:rsidRPr="006242C3" w14:paraId="26C0DE2A" w14:textId="77777777" w:rsidTr="00695B1C">
        <w:tblPrEx>
          <w:tblLook w:val="04A0" w:firstRow="1" w:lastRow="0" w:firstColumn="1" w:lastColumn="0" w:noHBand="0" w:noVBand="1"/>
        </w:tblPrEx>
        <w:trPr>
          <w:trHeight w:val="315"/>
        </w:trPr>
        <w:tc>
          <w:tcPr>
            <w:tcW w:w="1668" w:type="dxa"/>
            <w:hideMark/>
          </w:tcPr>
          <w:p w14:paraId="1FB4A314"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OEM</w:t>
            </w:r>
          </w:p>
        </w:tc>
        <w:tc>
          <w:tcPr>
            <w:tcW w:w="7348" w:type="dxa"/>
            <w:hideMark/>
          </w:tcPr>
          <w:p w14:paraId="6FE10670" w14:textId="69E61E92"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O</w:t>
            </w:r>
            <w:r w:rsidRPr="006242C3">
              <w:rPr>
                <w:rFonts w:ascii="Calibri" w:eastAsia="Times New Roman" w:hAnsi="Calibri" w:cs="Calibri"/>
                <w:color w:val="000000"/>
                <w:lang w:val="en-AU"/>
              </w:rPr>
              <w:t xml:space="preserve">riginal </w:t>
            </w:r>
            <w:r>
              <w:rPr>
                <w:rFonts w:ascii="Calibri" w:eastAsia="Times New Roman" w:hAnsi="Calibri" w:cs="Calibri"/>
                <w:color w:val="000000"/>
                <w:lang w:val="en-AU"/>
              </w:rPr>
              <w:t>E</w:t>
            </w:r>
            <w:r w:rsidRPr="006242C3">
              <w:rPr>
                <w:rFonts w:ascii="Calibri" w:eastAsia="Times New Roman" w:hAnsi="Calibri" w:cs="Calibri"/>
                <w:color w:val="000000"/>
                <w:lang w:val="en-AU"/>
              </w:rPr>
              <w:t xml:space="preserve">quipment </w:t>
            </w:r>
            <w:r>
              <w:rPr>
                <w:rFonts w:ascii="Calibri" w:eastAsia="Times New Roman" w:hAnsi="Calibri" w:cs="Calibri"/>
                <w:color w:val="000000"/>
                <w:lang w:val="en-AU"/>
              </w:rPr>
              <w:t>M</w:t>
            </w:r>
            <w:r w:rsidRPr="006242C3">
              <w:rPr>
                <w:rFonts w:ascii="Calibri" w:eastAsia="Times New Roman" w:hAnsi="Calibri" w:cs="Calibri"/>
                <w:color w:val="000000"/>
                <w:lang w:val="en-AU"/>
              </w:rPr>
              <w:t>anufacturers</w:t>
            </w:r>
          </w:p>
        </w:tc>
      </w:tr>
      <w:tr w:rsidR="00F37E80" w:rsidRPr="006242C3" w14:paraId="2B79A03A" w14:textId="77777777" w:rsidTr="00695B1C">
        <w:tblPrEx>
          <w:tblLook w:val="04A0" w:firstRow="1" w:lastRow="0" w:firstColumn="1" w:lastColumn="0" w:noHBand="0" w:noVBand="1"/>
        </w:tblPrEx>
        <w:trPr>
          <w:trHeight w:val="315"/>
        </w:trPr>
        <w:tc>
          <w:tcPr>
            <w:tcW w:w="1668" w:type="dxa"/>
          </w:tcPr>
          <w:p w14:paraId="7402A7D0" w14:textId="5DF0C992" w:rsidR="00F37E80" w:rsidRPr="006242C3" w:rsidRDefault="00F37E80" w:rsidP="00F37E80">
            <w:pPr>
              <w:tabs>
                <w:tab w:val="clear" w:pos="720"/>
              </w:tabs>
              <w:spacing w:before="0" w:after="0"/>
              <w:rPr>
                <w:rFonts w:ascii="Calibri" w:eastAsia="Times New Roman" w:hAnsi="Calibri" w:cs="Calibri"/>
                <w:color w:val="000000"/>
              </w:rPr>
            </w:pPr>
            <w:r w:rsidRPr="001A45DE">
              <w:rPr>
                <w:rFonts w:ascii="Calibri" w:eastAsia="Times New Roman" w:hAnsi="Calibri" w:cs="Calibri"/>
                <w:color w:val="000000"/>
              </w:rPr>
              <w:t>OPAL-RT</w:t>
            </w:r>
          </w:p>
        </w:tc>
        <w:tc>
          <w:tcPr>
            <w:tcW w:w="7348" w:type="dxa"/>
          </w:tcPr>
          <w:p w14:paraId="24ECCCCD" w14:textId="1E44F09C" w:rsidR="00F37E80" w:rsidRDefault="00F37E80" w:rsidP="00F37E80">
            <w:pPr>
              <w:tabs>
                <w:tab w:val="clear" w:pos="720"/>
              </w:tabs>
              <w:spacing w:before="0" w:after="0"/>
              <w:rPr>
                <w:rFonts w:ascii="Calibri" w:eastAsia="Times New Roman" w:hAnsi="Calibri" w:cs="Calibri"/>
                <w:color w:val="000000"/>
              </w:rPr>
            </w:pPr>
            <w:r w:rsidRPr="001A45DE">
              <w:rPr>
                <w:rFonts w:ascii="Calibri" w:eastAsia="Times New Roman" w:hAnsi="Calibri" w:cs="Calibri"/>
                <w:color w:val="000000"/>
              </w:rPr>
              <w:t>Trusted Real-Time Simulation Solutions</w:t>
            </w:r>
          </w:p>
        </w:tc>
      </w:tr>
      <w:tr w:rsidR="00F37E80" w:rsidRPr="006242C3" w14:paraId="34A73508" w14:textId="77777777" w:rsidTr="00695B1C">
        <w:tblPrEx>
          <w:tblLook w:val="04A0" w:firstRow="1" w:lastRow="0" w:firstColumn="1" w:lastColumn="0" w:noHBand="0" w:noVBand="1"/>
        </w:tblPrEx>
        <w:trPr>
          <w:trHeight w:val="315"/>
        </w:trPr>
        <w:tc>
          <w:tcPr>
            <w:tcW w:w="1668" w:type="dxa"/>
            <w:hideMark/>
          </w:tcPr>
          <w:p w14:paraId="5017C540"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PCC</w:t>
            </w:r>
          </w:p>
        </w:tc>
        <w:tc>
          <w:tcPr>
            <w:tcW w:w="7348" w:type="dxa"/>
            <w:hideMark/>
          </w:tcPr>
          <w:p w14:paraId="3AF719D8" w14:textId="0640AEDF"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P</w:t>
            </w:r>
            <w:r w:rsidRPr="006242C3">
              <w:rPr>
                <w:rFonts w:ascii="Calibri" w:eastAsia="Times New Roman" w:hAnsi="Calibri" w:cs="Calibri"/>
                <w:color w:val="000000"/>
                <w:lang w:val="en-AU"/>
              </w:rPr>
              <w:t xml:space="preserve">oint of </w:t>
            </w:r>
            <w:r>
              <w:rPr>
                <w:rFonts w:ascii="Calibri" w:eastAsia="Times New Roman" w:hAnsi="Calibri" w:cs="Calibri"/>
                <w:color w:val="000000"/>
                <w:lang w:val="en-AU"/>
              </w:rPr>
              <w:t>C</w:t>
            </w:r>
            <w:r w:rsidRPr="006242C3">
              <w:rPr>
                <w:rFonts w:ascii="Calibri" w:eastAsia="Times New Roman" w:hAnsi="Calibri" w:cs="Calibri"/>
                <w:color w:val="000000"/>
                <w:lang w:val="en-AU"/>
              </w:rPr>
              <w:t xml:space="preserve">ommon </w:t>
            </w:r>
            <w:r>
              <w:rPr>
                <w:rFonts w:ascii="Calibri" w:eastAsia="Times New Roman" w:hAnsi="Calibri" w:cs="Calibri"/>
                <w:color w:val="000000"/>
                <w:lang w:val="en-AU"/>
              </w:rPr>
              <w:t>C</w:t>
            </w:r>
            <w:r w:rsidRPr="006242C3">
              <w:rPr>
                <w:rFonts w:ascii="Calibri" w:eastAsia="Times New Roman" w:hAnsi="Calibri" w:cs="Calibri"/>
                <w:color w:val="000000"/>
                <w:lang w:val="en-AU"/>
              </w:rPr>
              <w:t>oupling</w:t>
            </w:r>
          </w:p>
        </w:tc>
      </w:tr>
      <w:tr w:rsidR="00F37E80" w:rsidRPr="006242C3" w14:paraId="515EF472" w14:textId="77777777" w:rsidTr="00695B1C">
        <w:tblPrEx>
          <w:tblLook w:val="04A0" w:firstRow="1" w:lastRow="0" w:firstColumn="1" w:lastColumn="0" w:noHBand="0" w:noVBand="1"/>
        </w:tblPrEx>
        <w:trPr>
          <w:trHeight w:val="315"/>
        </w:trPr>
        <w:tc>
          <w:tcPr>
            <w:tcW w:w="1668" w:type="dxa"/>
            <w:hideMark/>
          </w:tcPr>
          <w:p w14:paraId="0DAA4B47"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PCS</w:t>
            </w:r>
          </w:p>
        </w:tc>
        <w:tc>
          <w:tcPr>
            <w:tcW w:w="7348" w:type="dxa"/>
            <w:hideMark/>
          </w:tcPr>
          <w:p w14:paraId="59168E53"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Power Conversion System</w:t>
            </w:r>
          </w:p>
        </w:tc>
      </w:tr>
      <w:tr w:rsidR="00F37E80" w:rsidRPr="006242C3" w14:paraId="16C192EB" w14:textId="77777777" w:rsidTr="00695B1C">
        <w:tblPrEx>
          <w:tblLook w:val="04A0" w:firstRow="1" w:lastRow="0" w:firstColumn="1" w:lastColumn="0" w:noHBand="0" w:noVBand="1"/>
        </w:tblPrEx>
        <w:trPr>
          <w:trHeight w:val="315"/>
        </w:trPr>
        <w:tc>
          <w:tcPr>
            <w:tcW w:w="1668" w:type="dxa"/>
            <w:hideMark/>
          </w:tcPr>
          <w:p w14:paraId="42D4A1A4"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PES</w:t>
            </w:r>
          </w:p>
        </w:tc>
        <w:tc>
          <w:tcPr>
            <w:tcW w:w="7348" w:type="dxa"/>
            <w:hideMark/>
          </w:tcPr>
          <w:p w14:paraId="7249DD74" w14:textId="7373C3AB" w:rsidR="00F37E80" w:rsidRPr="006242C3" w:rsidRDefault="001F7EAD"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 xml:space="preserve">Power and Energy Society </w:t>
            </w:r>
            <w:r w:rsidR="00F37E80" w:rsidRPr="006242C3">
              <w:rPr>
                <w:rFonts w:ascii="Calibri" w:eastAsia="Times New Roman" w:hAnsi="Calibri" w:cs="Calibri"/>
                <w:color w:val="000000"/>
                <w:lang w:val="en-AU"/>
              </w:rPr>
              <w:t>(IEEE)</w:t>
            </w:r>
          </w:p>
        </w:tc>
      </w:tr>
      <w:tr w:rsidR="00F37E80" w:rsidRPr="006242C3" w14:paraId="2A729C1C" w14:textId="77777777" w:rsidTr="00695B1C">
        <w:tblPrEx>
          <w:tblLook w:val="04A0" w:firstRow="1" w:lastRow="0" w:firstColumn="1" w:lastColumn="0" w:noHBand="0" w:noVBand="1"/>
        </w:tblPrEx>
        <w:trPr>
          <w:trHeight w:val="315"/>
        </w:trPr>
        <w:tc>
          <w:tcPr>
            <w:tcW w:w="1668" w:type="dxa"/>
            <w:hideMark/>
          </w:tcPr>
          <w:p w14:paraId="1B2E0AE1"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PFC</w:t>
            </w:r>
          </w:p>
        </w:tc>
        <w:tc>
          <w:tcPr>
            <w:tcW w:w="7348" w:type="dxa"/>
            <w:hideMark/>
          </w:tcPr>
          <w:p w14:paraId="5064147B"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Primary Frequency Control</w:t>
            </w:r>
          </w:p>
        </w:tc>
      </w:tr>
      <w:tr w:rsidR="00F37E80" w:rsidRPr="006242C3" w14:paraId="1790D631" w14:textId="77777777" w:rsidTr="00695B1C">
        <w:tblPrEx>
          <w:tblLook w:val="04A0" w:firstRow="1" w:lastRow="0" w:firstColumn="1" w:lastColumn="0" w:noHBand="0" w:noVBand="1"/>
        </w:tblPrEx>
        <w:trPr>
          <w:trHeight w:val="315"/>
        </w:trPr>
        <w:tc>
          <w:tcPr>
            <w:tcW w:w="1668" w:type="dxa"/>
          </w:tcPr>
          <w:p w14:paraId="00B39985" w14:textId="1F81E2ED" w:rsidR="00F37E80" w:rsidRPr="006242C3"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PI</w:t>
            </w:r>
          </w:p>
        </w:tc>
        <w:tc>
          <w:tcPr>
            <w:tcW w:w="7348" w:type="dxa"/>
          </w:tcPr>
          <w:p w14:paraId="05152749" w14:textId="093E847D" w:rsidR="00F37E80" w:rsidRPr="006242C3"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Proportional-Integral Controller</w:t>
            </w:r>
          </w:p>
        </w:tc>
      </w:tr>
      <w:tr w:rsidR="00F37E80" w:rsidRPr="006242C3" w14:paraId="70A5D464" w14:textId="77777777" w:rsidTr="00084E68">
        <w:tblPrEx>
          <w:tblLook w:val="04A0" w:firstRow="1" w:lastRow="0" w:firstColumn="1" w:lastColumn="0" w:noHBand="0" w:noVBand="1"/>
        </w:tblPrEx>
        <w:trPr>
          <w:trHeight w:val="304"/>
        </w:trPr>
        <w:tc>
          <w:tcPr>
            <w:tcW w:w="1668" w:type="dxa"/>
            <w:hideMark/>
          </w:tcPr>
          <w:p w14:paraId="09DBA775"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PICD</w:t>
            </w:r>
          </w:p>
        </w:tc>
        <w:tc>
          <w:tcPr>
            <w:tcW w:w="7348" w:type="dxa"/>
            <w:hideMark/>
          </w:tcPr>
          <w:p w14:paraId="4AB3D958" w14:textId="6964BA0C"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PLL Internal Coherence Deviation</w:t>
            </w:r>
          </w:p>
        </w:tc>
      </w:tr>
      <w:tr w:rsidR="00F37E80" w:rsidRPr="006242C3" w14:paraId="2DACA155" w14:textId="77777777" w:rsidTr="00695B1C">
        <w:tblPrEx>
          <w:tblLook w:val="04A0" w:firstRow="1" w:lastRow="0" w:firstColumn="1" w:lastColumn="0" w:noHBand="0" w:noVBand="1"/>
        </w:tblPrEx>
        <w:trPr>
          <w:trHeight w:val="315"/>
        </w:trPr>
        <w:tc>
          <w:tcPr>
            <w:tcW w:w="1668" w:type="dxa"/>
            <w:hideMark/>
          </w:tcPr>
          <w:p w14:paraId="24D1EED9"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PLL</w:t>
            </w:r>
          </w:p>
        </w:tc>
        <w:tc>
          <w:tcPr>
            <w:tcW w:w="7348" w:type="dxa"/>
            <w:hideMark/>
          </w:tcPr>
          <w:p w14:paraId="24C4D1AD" w14:textId="6375CC9C"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P</w:t>
            </w:r>
            <w:r w:rsidRPr="006242C3">
              <w:rPr>
                <w:rFonts w:ascii="Calibri" w:eastAsia="Times New Roman" w:hAnsi="Calibri" w:cs="Calibri"/>
                <w:color w:val="000000"/>
                <w:lang w:val="en-AU"/>
              </w:rPr>
              <w:t>hase-</w:t>
            </w:r>
            <w:r>
              <w:rPr>
                <w:rFonts w:ascii="Calibri" w:eastAsia="Times New Roman" w:hAnsi="Calibri" w:cs="Calibri"/>
                <w:color w:val="000000"/>
                <w:lang w:val="en-AU"/>
              </w:rPr>
              <w:t>L</w:t>
            </w:r>
            <w:r w:rsidRPr="006242C3">
              <w:rPr>
                <w:rFonts w:ascii="Calibri" w:eastAsia="Times New Roman" w:hAnsi="Calibri" w:cs="Calibri"/>
                <w:color w:val="000000"/>
                <w:lang w:val="en-AU"/>
              </w:rPr>
              <w:t xml:space="preserve">ocked </w:t>
            </w:r>
            <w:r>
              <w:rPr>
                <w:rFonts w:ascii="Calibri" w:eastAsia="Times New Roman" w:hAnsi="Calibri" w:cs="Calibri"/>
                <w:color w:val="000000"/>
                <w:lang w:val="en-AU"/>
              </w:rPr>
              <w:t>L</w:t>
            </w:r>
            <w:r w:rsidRPr="006242C3">
              <w:rPr>
                <w:rFonts w:ascii="Calibri" w:eastAsia="Times New Roman" w:hAnsi="Calibri" w:cs="Calibri"/>
                <w:color w:val="000000"/>
                <w:lang w:val="en-AU"/>
              </w:rPr>
              <w:t>oop</w:t>
            </w:r>
          </w:p>
        </w:tc>
      </w:tr>
      <w:tr w:rsidR="00F37E80" w:rsidRPr="006242C3" w14:paraId="58F57C5C" w14:textId="77777777" w:rsidTr="00695B1C">
        <w:tblPrEx>
          <w:tblLook w:val="04A0" w:firstRow="1" w:lastRow="0" w:firstColumn="1" w:lastColumn="0" w:noHBand="0" w:noVBand="1"/>
        </w:tblPrEx>
        <w:trPr>
          <w:trHeight w:val="315"/>
        </w:trPr>
        <w:tc>
          <w:tcPr>
            <w:tcW w:w="1668" w:type="dxa"/>
            <w:hideMark/>
          </w:tcPr>
          <w:p w14:paraId="52B5F84B"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PMU</w:t>
            </w:r>
          </w:p>
        </w:tc>
        <w:tc>
          <w:tcPr>
            <w:tcW w:w="7348" w:type="dxa"/>
            <w:hideMark/>
          </w:tcPr>
          <w:p w14:paraId="2A033ADA"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Phasor Measurement Unit</w:t>
            </w:r>
          </w:p>
        </w:tc>
      </w:tr>
      <w:tr w:rsidR="00F37E80" w:rsidRPr="006242C3" w14:paraId="4343AE97" w14:textId="77777777" w:rsidTr="00695B1C">
        <w:tblPrEx>
          <w:tblLook w:val="04A0" w:firstRow="1" w:lastRow="0" w:firstColumn="1" w:lastColumn="0" w:noHBand="0" w:noVBand="1"/>
        </w:tblPrEx>
        <w:trPr>
          <w:trHeight w:val="315"/>
        </w:trPr>
        <w:tc>
          <w:tcPr>
            <w:tcW w:w="1668" w:type="dxa"/>
            <w:hideMark/>
          </w:tcPr>
          <w:p w14:paraId="5CB0B3FB"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PNNL</w:t>
            </w:r>
          </w:p>
        </w:tc>
        <w:tc>
          <w:tcPr>
            <w:tcW w:w="7348" w:type="dxa"/>
            <w:hideMark/>
          </w:tcPr>
          <w:p w14:paraId="01F586DE"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Pacific Northwest National Laboratory</w:t>
            </w:r>
          </w:p>
        </w:tc>
      </w:tr>
      <w:tr w:rsidR="00F37E80" w:rsidRPr="006242C3" w14:paraId="64CA596F" w14:textId="77777777" w:rsidTr="00695B1C">
        <w:tblPrEx>
          <w:tblLook w:val="04A0" w:firstRow="1" w:lastRow="0" w:firstColumn="1" w:lastColumn="0" w:noHBand="0" w:noVBand="1"/>
        </w:tblPrEx>
        <w:trPr>
          <w:trHeight w:val="315"/>
        </w:trPr>
        <w:tc>
          <w:tcPr>
            <w:tcW w:w="1668" w:type="dxa"/>
            <w:hideMark/>
          </w:tcPr>
          <w:p w14:paraId="168DBCB0"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POC</w:t>
            </w:r>
          </w:p>
        </w:tc>
        <w:tc>
          <w:tcPr>
            <w:tcW w:w="7348" w:type="dxa"/>
            <w:hideMark/>
          </w:tcPr>
          <w:p w14:paraId="568C70A5"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Point of Connection</w:t>
            </w:r>
          </w:p>
        </w:tc>
      </w:tr>
      <w:tr w:rsidR="00F37E80" w:rsidRPr="006242C3" w14:paraId="4A13591B" w14:textId="77777777" w:rsidTr="00695B1C">
        <w:tblPrEx>
          <w:tblLook w:val="04A0" w:firstRow="1" w:lastRow="0" w:firstColumn="1" w:lastColumn="0" w:noHBand="0" w:noVBand="1"/>
        </w:tblPrEx>
        <w:trPr>
          <w:trHeight w:val="315"/>
        </w:trPr>
        <w:tc>
          <w:tcPr>
            <w:tcW w:w="1668" w:type="dxa"/>
            <w:hideMark/>
          </w:tcPr>
          <w:p w14:paraId="41D5DBF4"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POD</w:t>
            </w:r>
          </w:p>
        </w:tc>
        <w:tc>
          <w:tcPr>
            <w:tcW w:w="7348" w:type="dxa"/>
            <w:hideMark/>
          </w:tcPr>
          <w:p w14:paraId="4463F74F" w14:textId="0A51FEA9"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P</w:t>
            </w:r>
            <w:r w:rsidRPr="006242C3">
              <w:rPr>
                <w:rFonts w:ascii="Calibri" w:eastAsia="Times New Roman" w:hAnsi="Calibri" w:cs="Calibri"/>
                <w:color w:val="000000"/>
                <w:lang w:val="en-AU"/>
              </w:rPr>
              <w:t xml:space="preserve">ower </w:t>
            </w:r>
            <w:r>
              <w:rPr>
                <w:rFonts w:ascii="Calibri" w:eastAsia="Times New Roman" w:hAnsi="Calibri" w:cs="Calibri"/>
                <w:color w:val="000000"/>
                <w:lang w:val="en-AU"/>
              </w:rPr>
              <w:t>O</w:t>
            </w:r>
            <w:r w:rsidRPr="006242C3">
              <w:rPr>
                <w:rFonts w:ascii="Calibri" w:eastAsia="Times New Roman" w:hAnsi="Calibri" w:cs="Calibri"/>
                <w:color w:val="000000"/>
                <w:lang w:val="en-AU"/>
              </w:rPr>
              <w:t xml:space="preserve">scillation </w:t>
            </w:r>
            <w:r>
              <w:rPr>
                <w:rFonts w:ascii="Calibri" w:eastAsia="Times New Roman" w:hAnsi="Calibri" w:cs="Calibri"/>
                <w:color w:val="000000"/>
                <w:lang w:val="en-AU"/>
              </w:rPr>
              <w:t>D</w:t>
            </w:r>
            <w:r w:rsidRPr="006242C3">
              <w:rPr>
                <w:rFonts w:ascii="Calibri" w:eastAsia="Times New Roman" w:hAnsi="Calibri" w:cs="Calibri"/>
                <w:color w:val="000000"/>
                <w:lang w:val="en-AU"/>
              </w:rPr>
              <w:t>amping</w:t>
            </w:r>
          </w:p>
        </w:tc>
      </w:tr>
      <w:tr w:rsidR="00F37E80" w:rsidRPr="006242C3" w14:paraId="63FB136A" w14:textId="77777777" w:rsidTr="00695B1C">
        <w:tblPrEx>
          <w:tblLook w:val="04A0" w:firstRow="1" w:lastRow="0" w:firstColumn="1" w:lastColumn="0" w:noHBand="0" w:noVBand="1"/>
        </w:tblPrEx>
        <w:trPr>
          <w:trHeight w:val="315"/>
        </w:trPr>
        <w:tc>
          <w:tcPr>
            <w:tcW w:w="1668" w:type="dxa"/>
            <w:hideMark/>
          </w:tcPr>
          <w:p w14:paraId="634E3E9E"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PSCAD</w:t>
            </w:r>
          </w:p>
        </w:tc>
        <w:tc>
          <w:tcPr>
            <w:tcW w:w="7348" w:type="dxa"/>
            <w:hideMark/>
          </w:tcPr>
          <w:p w14:paraId="4BC51D1F"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Power Systems Computer Aided Design (EMT simulation software)</w:t>
            </w:r>
          </w:p>
        </w:tc>
      </w:tr>
      <w:tr w:rsidR="00F37E80" w:rsidRPr="006242C3" w14:paraId="3FDA02BA" w14:textId="77777777" w:rsidTr="00695B1C">
        <w:tblPrEx>
          <w:tblLook w:val="04A0" w:firstRow="1" w:lastRow="0" w:firstColumn="1" w:lastColumn="0" w:noHBand="0" w:noVBand="1"/>
        </w:tblPrEx>
        <w:trPr>
          <w:trHeight w:val="315"/>
        </w:trPr>
        <w:tc>
          <w:tcPr>
            <w:tcW w:w="1668" w:type="dxa"/>
            <w:hideMark/>
          </w:tcPr>
          <w:p w14:paraId="3224AB97"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PSRC</w:t>
            </w:r>
          </w:p>
        </w:tc>
        <w:tc>
          <w:tcPr>
            <w:tcW w:w="7348" w:type="dxa"/>
            <w:hideMark/>
          </w:tcPr>
          <w:p w14:paraId="43D790C7"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Power System Relaying and Control Committee (IEEE)</w:t>
            </w:r>
          </w:p>
        </w:tc>
      </w:tr>
      <w:tr w:rsidR="00F37E80" w:rsidRPr="006242C3" w14:paraId="6CAB4A1B" w14:textId="77777777" w:rsidTr="00695B1C">
        <w:tblPrEx>
          <w:tblLook w:val="04A0" w:firstRow="1" w:lastRow="0" w:firstColumn="1" w:lastColumn="0" w:noHBand="0" w:noVBand="1"/>
        </w:tblPrEx>
        <w:trPr>
          <w:trHeight w:val="315"/>
        </w:trPr>
        <w:tc>
          <w:tcPr>
            <w:tcW w:w="1668" w:type="dxa"/>
            <w:hideMark/>
          </w:tcPr>
          <w:p w14:paraId="29A76AA5" w14:textId="77777777" w:rsidR="00F37E80" w:rsidRPr="006242C3" w:rsidRDefault="00F37E80" w:rsidP="00F37E80">
            <w:pPr>
              <w:tabs>
                <w:tab w:val="clear" w:pos="720"/>
              </w:tabs>
              <w:spacing w:before="0" w:after="0"/>
              <w:rPr>
                <w:rFonts w:ascii="Calibri" w:eastAsia="Times New Roman" w:hAnsi="Calibri" w:cs="Calibri"/>
                <w:color w:val="000000"/>
                <w:lang w:val="en-AU"/>
              </w:rPr>
            </w:pPr>
            <w:proofErr w:type="spellStart"/>
            <w:r w:rsidRPr="006242C3">
              <w:rPr>
                <w:rFonts w:ascii="Calibri" w:eastAsia="Times New Roman" w:hAnsi="Calibri" w:cs="Calibri"/>
                <w:color w:val="000000"/>
                <w:lang w:val="en-AU"/>
              </w:rPr>
              <w:t>pu</w:t>
            </w:r>
            <w:proofErr w:type="spellEnd"/>
          </w:p>
        </w:tc>
        <w:tc>
          <w:tcPr>
            <w:tcW w:w="7348" w:type="dxa"/>
            <w:hideMark/>
          </w:tcPr>
          <w:p w14:paraId="16B303F3" w14:textId="06A351F8"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 xml:space="preserve">Per </w:t>
            </w:r>
            <w:r>
              <w:rPr>
                <w:rFonts w:ascii="Calibri" w:eastAsia="Times New Roman" w:hAnsi="Calibri" w:cs="Calibri"/>
                <w:color w:val="000000"/>
                <w:lang w:val="en-AU"/>
              </w:rPr>
              <w:t>U</w:t>
            </w:r>
            <w:r w:rsidRPr="006242C3">
              <w:rPr>
                <w:rFonts w:ascii="Calibri" w:eastAsia="Times New Roman" w:hAnsi="Calibri" w:cs="Calibri"/>
                <w:color w:val="000000"/>
                <w:lang w:val="en-AU"/>
              </w:rPr>
              <w:t>nit</w:t>
            </w:r>
          </w:p>
        </w:tc>
      </w:tr>
      <w:tr w:rsidR="00F37E80" w:rsidRPr="006242C3" w14:paraId="35DDBBDB" w14:textId="77777777" w:rsidTr="00695B1C">
        <w:tblPrEx>
          <w:tblLook w:val="04A0" w:firstRow="1" w:lastRow="0" w:firstColumn="1" w:lastColumn="0" w:noHBand="0" w:noVBand="1"/>
        </w:tblPrEx>
        <w:trPr>
          <w:trHeight w:val="315"/>
        </w:trPr>
        <w:tc>
          <w:tcPr>
            <w:tcW w:w="1668" w:type="dxa"/>
          </w:tcPr>
          <w:p w14:paraId="774FA65A" w14:textId="44C63207" w:rsidR="00F37E80" w:rsidRPr="006242C3"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PV</w:t>
            </w:r>
          </w:p>
        </w:tc>
        <w:tc>
          <w:tcPr>
            <w:tcW w:w="7348" w:type="dxa"/>
          </w:tcPr>
          <w:p w14:paraId="45ADC14F" w14:textId="603296D3" w:rsidR="00F37E80" w:rsidRPr="006242C3"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Photovoltaic</w:t>
            </w:r>
          </w:p>
        </w:tc>
      </w:tr>
      <w:tr w:rsidR="00F37E80" w:rsidRPr="006242C3" w14:paraId="69C73507" w14:textId="77777777" w:rsidTr="00695B1C">
        <w:tblPrEx>
          <w:tblLook w:val="04A0" w:firstRow="1" w:lastRow="0" w:firstColumn="1" w:lastColumn="0" w:noHBand="0" w:noVBand="1"/>
        </w:tblPrEx>
        <w:trPr>
          <w:trHeight w:val="315"/>
        </w:trPr>
        <w:tc>
          <w:tcPr>
            <w:tcW w:w="1668" w:type="dxa"/>
            <w:hideMark/>
          </w:tcPr>
          <w:p w14:paraId="0246DCEE"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PWC</w:t>
            </w:r>
          </w:p>
        </w:tc>
        <w:tc>
          <w:tcPr>
            <w:tcW w:w="7348" w:type="dxa"/>
            <w:hideMark/>
          </w:tcPr>
          <w:p w14:paraId="73965852"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Power and Water Corporation</w:t>
            </w:r>
          </w:p>
        </w:tc>
      </w:tr>
      <w:tr w:rsidR="00F37E80" w:rsidRPr="006242C3" w14:paraId="511F28CE" w14:textId="77777777" w:rsidTr="00695B1C">
        <w:tblPrEx>
          <w:tblLook w:val="04A0" w:firstRow="1" w:lastRow="0" w:firstColumn="1" w:lastColumn="0" w:noHBand="0" w:noVBand="1"/>
        </w:tblPrEx>
        <w:trPr>
          <w:trHeight w:val="315"/>
        </w:trPr>
        <w:tc>
          <w:tcPr>
            <w:tcW w:w="1668" w:type="dxa"/>
            <w:hideMark/>
          </w:tcPr>
          <w:p w14:paraId="1A4A4C66"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RES</w:t>
            </w:r>
          </w:p>
        </w:tc>
        <w:tc>
          <w:tcPr>
            <w:tcW w:w="7348" w:type="dxa"/>
            <w:hideMark/>
          </w:tcPr>
          <w:p w14:paraId="2F61AC63" w14:textId="3B7E41BF"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R</w:t>
            </w:r>
            <w:r w:rsidRPr="006242C3">
              <w:rPr>
                <w:rFonts w:ascii="Calibri" w:eastAsia="Times New Roman" w:hAnsi="Calibri" w:cs="Calibri"/>
                <w:color w:val="000000"/>
                <w:lang w:val="en-AU"/>
              </w:rPr>
              <w:t xml:space="preserve">enewable </w:t>
            </w:r>
            <w:r>
              <w:rPr>
                <w:rFonts w:ascii="Calibri" w:eastAsia="Times New Roman" w:hAnsi="Calibri" w:cs="Calibri"/>
                <w:color w:val="000000"/>
                <w:lang w:val="en-AU"/>
              </w:rPr>
              <w:t>E</w:t>
            </w:r>
            <w:r w:rsidRPr="006242C3">
              <w:rPr>
                <w:rFonts w:ascii="Calibri" w:eastAsia="Times New Roman" w:hAnsi="Calibri" w:cs="Calibri"/>
                <w:color w:val="000000"/>
                <w:lang w:val="en-AU"/>
              </w:rPr>
              <w:t xml:space="preserve">nergy </w:t>
            </w:r>
            <w:r>
              <w:rPr>
                <w:rFonts w:ascii="Calibri" w:eastAsia="Times New Roman" w:hAnsi="Calibri" w:cs="Calibri"/>
                <w:color w:val="000000"/>
                <w:lang w:val="en-AU"/>
              </w:rPr>
              <w:t>S</w:t>
            </w:r>
            <w:r w:rsidRPr="006242C3">
              <w:rPr>
                <w:rFonts w:ascii="Calibri" w:eastAsia="Times New Roman" w:hAnsi="Calibri" w:cs="Calibri"/>
                <w:color w:val="000000"/>
                <w:lang w:val="en-AU"/>
              </w:rPr>
              <w:t>ources</w:t>
            </w:r>
          </w:p>
        </w:tc>
      </w:tr>
      <w:tr w:rsidR="00F37E80" w:rsidRPr="006242C3" w14:paraId="04DF7E84" w14:textId="77777777" w:rsidTr="00695B1C">
        <w:tblPrEx>
          <w:tblLook w:val="04A0" w:firstRow="1" w:lastRow="0" w:firstColumn="1" w:lastColumn="0" w:noHBand="0" w:noVBand="1"/>
        </w:tblPrEx>
        <w:trPr>
          <w:trHeight w:val="315"/>
        </w:trPr>
        <w:tc>
          <w:tcPr>
            <w:tcW w:w="1668" w:type="dxa"/>
            <w:hideMark/>
          </w:tcPr>
          <w:p w14:paraId="336D54AF"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REZ</w:t>
            </w:r>
          </w:p>
        </w:tc>
        <w:tc>
          <w:tcPr>
            <w:tcW w:w="7348" w:type="dxa"/>
            <w:hideMark/>
          </w:tcPr>
          <w:p w14:paraId="04567BFE"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Renewable Energy Zone</w:t>
            </w:r>
          </w:p>
        </w:tc>
      </w:tr>
      <w:tr w:rsidR="00F37E80" w:rsidRPr="006242C3" w14:paraId="4C5B153F" w14:textId="77777777" w:rsidTr="00695B1C">
        <w:tblPrEx>
          <w:tblLook w:val="04A0" w:firstRow="1" w:lastRow="0" w:firstColumn="1" w:lastColumn="0" w:noHBand="0" w:noVBand="1"/>
        </w:tblPrEx>
        <w:trPr>
          <w:trHeight w:val="315"/>
        </w:trPr>
        <w:tc>
          <w:tcPr>
            <w:tcW w:w="1668" w:type="dxa"/>
            <w:hideMark/>
          </w:tcPr>
          <w:p w14:paraId="4A905261"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RMS</w:t>
            </w:r>
          </w:p>
        </w:tc>
        <w:tc>
          <w:tcPr>
            <w:tcW w:w="7348" w:type="dxa"/>
            <w:hideMark/>
          </w:tcPr>
          <w:p w14:paraId="1DB53911" w14:textId="5598C4AD"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R</w:t>
            </w:r>
            <w:r w:rsidRPr="006242C3">
              <w:rPr>
                <w:rFonts w:ascii="Calibri" w:eastAsia="Times New Roman" w:hAnsi="Calibri" w:cs="Calibri"/>
                <w:color w:val="000000"/>
                <w:lang w:val="en-AU"/>
              </w:rPr>
              <w:t xml:space="preserve">oot </w:t>
            </w:r>
            <w:r>
              <w:rPr>
                <w:rFonts w:ascii="Calibri" w:eastAsia="Times New Roman" w:hAnsi="Calibri" w:cs="Calibri"/>
                <w:color w:val="000000"/>
                <w:lang w:val="en-AU"/>
              </w:rPr>
              <w:t>M</w:t>
            </w:r>
            <w:r w:rsidRPr="006242C3">
              <w:rPr>
                <w:rFonts w:ascii="Calibri" w:eastAsia="Times New Roman" w:hAnsi="Calibri" w:cs="Calibri"/>
                <w:color w:val="000000"/>
                <w:lang w:val="en-AU"/>
              </w:rPr>
              <w:t xml:space="preserve">ean </w:t>
            </w:r>
            <w:r>
              <w:rPr>
                <w:rFonts w:ascii="Calibri" w:eastAsia="Times New Roman" w:hAnsi="Calibri" w:cs="Calibri"/>
                <w:color w:val="000000"/>
                <w:lang w:val="en-AU"/>
              </w:rPr>
              <w:t>S</w:t>
            </w:r>
            <w:r w:rsidRPr="006242C3">
              <w:rPr>
                <w:rFonts w:ascii="Calibri" w:eastAsia="Times New Roman" w:hAnsi="Calibri" w:cs="Calibri"/>
                <w:color w:val="000000"/>
                <w:lang w:val="en-AU"/>
              </w:rPr>
              <w:t>quare</w:t>
            </w:r>
          </w:p>
        </w:tc>
      </w:tr>
      <w:tr w:rsidR="00F37E80" w:rsidRPr="006242C3" w14:paraId="7767C310" w14:textId="77777777" w:rsidTr="00695B1C">
        <w:tblPrEx>
          <w:tblLook w:val="04A0" w:firstRow="1" w:lastRow="0" w:firstColumn="1" w:lastColumn="0" w:noHBand="0" w:noVBand="1"/>
        </w:tblPrEx>
        <w:trPr>
          <w:trHeight w:val="315"/>
        </w:trPr>
        <w:tc>
          <w:tcPr>
            <w:tcW w:w="1668" w:type="dxa"/>
            <w:hideMark/>
          </w:tcPr>
          <w:p w14:paraId="5D4AE415" w14:textId="77777777" w:rsidR="00F37E80" w:rsidRPr="006242C3" w:rsidRDefault="00F37E80" w:rsidP="00F37E80">
            <w:pPr>
              <w:tabs>
                <w:tab w:val="clear" w:pos="720"/>
              </w:tabs>
              <w:spacing w:before="0" w:after="0"/>
              <w:rPr>
                <w:rFonts w:ascii="Calibri" w:eastAsia="Times New Roman" w:hAnsi="Calibri" w:cs="Calibri"/>
                <w:color w:val="000000"/>
                <w:lang w:val="en-AU"/>
              </w:rPr>
            </w:pPr>
            <w:proofErr w:type="spellStart"/>
            <w:r w:rsidRPr="006242C3">
              <w:rPr>
                <w:rFonts w:ascii="Calibri" w:eastAsia="Times New Roman" w:hAnsi="Calibri" w:cs="Calibri"/>
                <w:color w:val="000000"/>
                <w:lang w:val="en-AU"/>
              </w:rPr>
              <w:t>RoA</w:t>
            </w:r>
            <w:proofErr w:type="spellEnd"/>
          </w:p>
        </w:tc>
        <w:tc>
          <w:tcPr>
            <w:tcW w:w="7348" w:type="dxa"/>
            <w:hideMark/>
          </w:tcPr>
          <w:p w14:paraId="1D1CDD70" w14:textId="5E5D346E"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Region of Attraction</w:t>
            </w:r>
          </w:p>
        </w:tc>
      </w:tr>
      <w:tr w:rsidR="00F37E80" w:rsidRPr="006242C3" w14:paraId="5A87DF7C" w14:textId="77777777" w:rsidTr="00695B1C">
        <w:tblPrEx>
          <w:tblLook w:val="04A0" w:firstRow="1" w:lastRow="0" w:firstColumn="1" w:lastColumn="0" w:noHBand="0" w:noVBand="1"/>
        </w:tblPrEx>
        <w:trPr>
          <w:trHeight w:val="315"/>
        </w:trPr>
        <w:tc>
          <w:tcPr>
            <w:tcW w:w="1668" w:type="dxa"/>
            <w:hideMark/>
          </w:tcPr>
          <w:p w14:paraId="62B3318D"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RoCoF</w:t>
            </w:r>
          </w:p>
        </w:tc>
        <w:tc>
          <w:tcPr>
            <w:tcW w:w="7348" w:type="dxa"/>
            <w:hideMark/>
          </w:tcPr>
          <w:p w14:paraId="0F80C811" w14:textId="0A4F364D"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R</w:t>
            </w:r>
            <w:r w:rsidRPr="006242C3">
              <w:rPr>
                <w:rFonts w:ascii="Calibri" w:eastAsia="Times New Roman" w:hAnsi="Calibri" w:cs="Calibri"/>
                <w:color w:val="000000"/>
                <w:lang w:val="en-AU"/>
              </w:rPr>
              <w:t>ate-of-</w:t>
            </w:r>
            <w:r>
              <w:rPr>
                <w:rFonts w:ascii="Calibri" w:eastAsia="Times New Roman" w:hAnsi="Calibri" w:cs="Calibri"/>
                <w:color w:val="000000"/>
                <w:lang w:val="en-AU"/>
              </w:rPr>
              <w:t>C</w:t>
            </w:r>
            <w:r w:rsidRPr="006242C3">
              <w:rPr>
                <w:rFonts w:ascii="Calibri" w:eastAsia="Times New Roman" w:hAnsi="Calibri" w:cs="Calibri"/>
                <w:color w:val="000000"/>
                <w:lang w:val="en-AU"/>
              </w:rPr>
              <w:t>hange-of-</w:t>
            </w:r>
            <w:r>
              <w:rPr>
                <w:rFonts w:ascii="Calibri" w:eastAsia="Times New Roman" w:hAnsi="Calibri" w:cs="Calibri"/>
                <w:color w:val="000000"/>
                <w:lang w:val="en-AU"/>
              </w:rPr>
              <w:t>F</w:t>
            </w:r>
            <w:r w:rsidRPr="006242C3">
              <w:rPr>
                <w:rFonts w:ascii="Calibri" w:eastAsia="Times New Roman" w:hAnsi="Calibri" w:cs="Calibri"/>
                <w:color w:val="000000"/>
                <w:lang w:val="en-AU"/>
              </w:rPr>
              <w:t>requency</w:t>
            </w:r>
          </w:p>
        </w:tc>
      </w:tr>
      <w:tr w:rsidR="00F37E80" w:rsidRPr="006242C3" w14:paraId="22F613C3" w14:textId="77777777" w:rsidTr="00695B1C">
        <w:tblPrEx>
          <w:tblLook w:val="04A0" w:firstRow="1" w:lastRow="0" w:firstColumn="1" w:lastColumn="0" w:noHBand="0" w:noVBand="1"/>
        </w:tblPrEx>
        <w:trPr>
          <w:trHeight w:val="315"/>
        </w:trPr>
        <w:tc>
          <w:tcPr>
            <w:tcW w:w="1668" w:type="dxa"/>
            <w:hideMark/>
          </w:tcPr>
          <w:p w14:paraId="29957170"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RTDS</w:t>
            </w:r>
          </w:p>
        </w:tc>
        <w:tc>
          <w:tcPr>
            <w:tcW w:w="7348" w:type="dxa"/>
            <w:hideMark/>
          </w:tcPr>
          <w:p w14:paraId="652DA3E9" w14:textId="5510C483"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R</w:t>
            </w:r>
            <w:r w:rsidRPr="006242C3">
              <w:rPr>
                <w:rFonts w:ascii="Calibri" w:eastAsia="Times New Roman" w:hAnsi="Calibri" w:cs="Calibri"/>
                <w:color w:val="000000"/>
                <w:lang w:val="en-AU"/>
              </w:rPr>
              <w:t>eal-</w:t>
            </w:r>
            <w:r>
              <w:rPr>
                <w:rFonts w:ascii="Calibri" w:eastAsia="Times New Roman" w:hAnsi="Calibri" w:cs="Calibri"/>
                <w:color w:val="000000"/>
                <w:lang w:val="en-AU"/>
              </w:rPr>
              <w:t>T</w:t>
            </w:r>
            <w:r w:rsidRPr="006242C3">
              <w:rPr>
                <w:rFonts w:ascii="Calibri" w:eastAsia="Times New Roman" w:hAnsi="Calibri" w:cs="Calibri"/>
                <w:color w:val="000000"/>
                <w:lang w:val="en-AU"/>
              </w:rPr>
              <w:t xml:space="preserve">ime </w:t>
            </w:r>
            <w:r>
              <w:rPr>
                <w:rFonts w:ascii="Calibri" w:eastAsia="Times New Roman" w:hAnsi="Calibri" w:cs="Calibri"/>
                <w:color w:val="000000"/>
                <w:lang w:val="en-AU"/>
              </w:rPr>
              <w:t>D</w:t>
            </w:r>
            <w:r w:rsidRPr="006242C3">
              <w:rPr>
                <w:rFonts w:ascii="Calibri" w:eastAsia="Times New Roman" w:hAnsi="Calibri" w:cs="Calibri"/>
                <w:color w:val="000000"/>
                <w:lang w:val="en-AU"/>
              </w:rPr>
              <w:t xml:space="preserve">igital </w:t>
            </w:r>
            <w:r>
              <w:rPr>
                <w:rFonts w:ascii="Calibri" w:eastAsia="Times New Roman" w:hAnsi="Calibri" w:cs="Calibri"/>
                <w:color w:val="000000"/>
                <w:lang w:val="en-AU"/>
              </w:rPr>
              <w:t>S</w:t>
            </w:r>
            <w:r w:rsidRPr="006242C3">
              <w:rPr>
                <w:rFonts w:ascii="Calibri" w:eastAsia="Times New Roman" w:hAnsi="Calibri" w:cs="Calibri"/>
                <w:color w:val="000000"/>
                <w:lang w:val="en-AU"/>
              </w:rPr>
              <w:t>imulation</w:t>
            </w:r>
          </w:p>
        </w:tc>
      </w:tr>
      <w:tr w:rsidR="00F37E80" w:rsidRPr="006242C3" w14:paraId="334F01B2" w14:textId="77777777" w:rsidTr="00695B1C">
        <w:tblPrEx>
          <w:tblLook w:val="04A0" w:firstRow="1" w:lastRow="0" w:firstColumn="1" w:lastColumn="0" w:noHBand="0" w:noVBand="1"/>
        </w:tblPrEx>
        <w:trPr>
          <w:trHeight w:val="315"/>
        </w:trPr>
        <w:tc>
          <w:tcPr>
            <w:tcW w:w="1668" w:type="dxa"/>
            <w:hideMark/>
          </w:tcPr>
          <w:p w14:paraId="5466167D"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SCR</w:t>
            </w:r>
          </w:p>
        </w:tc>
        <w:tc>
          <w:tcPr>
            <w:tcW w:w="7348" w:type="dxa"/>
            <w:hideMark/>
          </w:tcPr>
          <w:p w14:paraId="6B799B7D" w14:textId="09DBEBCB"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S</w:t>
            </w:r>
            <w:r w:rsidRPr="006242C3">
              <w:rPr>
                <w:rFonts w:ascii="Calibri" w:eastAsia="Times New Roman" w:hAnsi="Calibri" w:cs="Calibri"/>
                <w:color w:val="000000"/>
                <w:lang w:val="en-AU"/>
              </w:rPr>
              <w:t>hort-</w:t>
            </w:r>
            <w:r>
              <w:rPr>
                <w:rFonts w:ascii="Calibri" w:eastAsia="Times New Roman" w:hAnsi="Calibri" w:cs="Calibri"/>
                <w:color w:val="000000"/>
                <w:lang w:val="en-AU"/>
              </w:rPr>
              <w:t>C</w:t>
            </w:r>
            <w:r w:rsidRPr="006242C3">
              <w:rPr>
                <w:rFonts w:ascii="Calibri" w:eastAsia="Times New Roman" w:hAnsi="Calibri" w:cs="Calibri"/>
                <w:color w:val="000000"/>
                <w:lang w:val="en-AU"/>
              </w:rPr>
              <w:t xml:space="preserve">ircuit </w:t>
            </w:r>
            <w:r>
              <w:rPr>
                <w:rFonts w:ascii="Calibri" w:eastAsia="Times New Roman" w:hAnsi="Calibri" w:cs="Calibri"/>
                <w:color w:val="000000"/>
                <w:lang w:val="en-AU"/>
              </w:rPr>
              <w:t>R</w:t>
            </w:r>
            <w:r w:rsidRPr="006242C3">
              <w:rPr>
                <w:rFonts w:ascii="Calibri" w:eastAsia="Times New Roman" w:hAnsi="Calibri" w:cs="Calibri"/>
                <w:color w:val="000000"/>
                <w:lang w:val="en-AU"/>
              </w:rPr>
              <w:t>atios</w:t>
            </w:r>
          </w:p>
        </w:tc>
      </w:tr>
      <w:tr w:rsidR="00F37E80" w:rsidRPr="006242C3" w14:paraId="29F0D0B0" w14:textId="77777777" w:rsidTr="00695B1C">
        <w:tblPrEx>
          <w:tblLook w:val="04A0" w:firstRow="1" w:lastRow="0" w:firstColumn="1" w:lastColumn="0" w:noHBand="0" w:noVBand="1"/>
        </w:tblPrEx>
        <w:trPr>
          <w:trHeight w:val="315"/>
        </w:trPr>
        <w:tc>
          <w:tcPr>
            <w:tcW w:w="1668" w:type="dxa"/>
            <w:hideMark/>
          </w:tcPr>
          <w:p w14:paraId="7900EA18"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SEL</w:t>
            </w:r>
          </w:p>
        </w:tc>
        <w:tc>
          <w:tcPr>
            <w:tcW w:w="7348" w:type="dxa"/>
            <w:hideMark/>
          </w:tcPr>
          <w:p w14:paraId="33219228"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Schweitzer Engineering Laboratories</w:t>
            </w:r>
          </w:p>
        </w:tc>
      </w:tr>
      <w:tr w:rsidR="00F37E80" w:rsidRPr="006242C3" w14:paraId="56AEEF9A" w14:textId="77777777" w:rsidTr="00695B1C">
        <w:tblPrEx>
          <w:tblLook w:val="04A0" w:firstRow="1" w:lastRow="0" w:firstColumn="1" w:lastColumn="0" w:noHBand="0" w:noVBand="1"/>
        </w:tblPrEx>
        <w:trPr>
          <w:trHeight w:val="315"/>
        </w:trPr>
        <w:tc>
          <w:tcPr>
            <w:tcW w:w="1668" w:type="dxa"/>
            <w:hideMark/>
          </w:tcPr>
          <w:p w14:paraId="1682C6B5"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SIR</w:t>
            </w:r>
          </w:p>
        </w:tc>
        <w:tc>
          <w:tcPr>
            <w:tcW w:w="7348" w:type="dxa"/>
            <w:hideMark/>
          </w:tcPr>
          <w:p w14:paraId="320DCE45"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Source Impedance Ratio</w:t>
            </w:r>
          </w:p>
        </w:tc>
      </w:tr>
      <w:tr w:rsidR="00F37E80" w:rsidRPr="006242C3" w14:paraId="54802F12" w14:textId="77777777" w:rsidTr="00695B1C">
        <w:tblPrEx>
          <w:tblLook w:val="04A0" w:firstRow="1" w:lastRow="0" w:firstColumn="1" w:lastColumn="0" w:noHBand="0" w:noVBand="1"/>
        </w:tblPrEx>
        <w:trPr>
          <w:trHeight w:val="315"/>
        </w:trPr>
        <w:tc>
          <w:tcPr>
            <w:tcW w:w="1668" w:type="dxa"/>
            <w:hideMark/>
          </w:tcPr>
          <w:p w14:paraId="102ACC2D"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SoC</w:t>
            </w:r>
          </w:p>
        </w:tc>
        <w:tc>
          <w:tcPr>
            <w:tcW w:w="7348" w:type="dxa"/>
            <w:hideMark/>
          </w:tcPr>
          <w:p w14:paraId="54E79D08" w14:textId="51756C01"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S</w:t>
            </w:r>
            <w:r w:rsidRPr="006242C3">
              <w:rPr>
                <w:rFonts w:ascii="Calibri" w:eastAsia="Times New Roman" w:hAnsi="Calibri" w:cs="Calibri"/>
                <w:color w:val="000000"/>
                <w:lang w:val="en-AU"/>
              </w:rPr>
              <w:t>tate-of-</w:t>
            </w:r>
            <w:r>
              <w:rPr>
                <w:rFonts w:ascii="Calibri" w:eastAsia="Times New Roman" w:hAnsi="Calibri" w:cs="Calibri"/>
                <w:color w:val="000000"/>
                <w:lang w:val="en-AU"/>
              </w:rPr>
              <w:t>C</w:t>
            </w:r>
            <w:r w:rsidRPr="006242C3">
              <w:rPr>
                <w:rFonts w:ascii="Calibri" w:eastAsia="Times New Roman" w:hAnsi="Calibri" w:cs="Calibri"/>
                <w:color w:val="000000"/>
                <w:lang w:val="en-AU"/>
              </w:rPr>
              <w:t>harge</w:t>
            </w:r>
          </w:p>
        </w:tc>
      </w:tr>
      <w:tr w:rsidR="00F37E80" w:rsidRPr="006242C3" w14:paraId="48D9C4DE" w14:textId="77777777" w:rsidTr="00695B1C">
        <w:tblPrEx>
          <w:tblLook w:val="04A0" w:firstRow="1" w:lastRow="0" w:firstColumn="1" w:lastColumn="0" w:noHBand="0" w:noVBand="1"/>
        </w:tblPrEx>
        <w:trPr>
          <w:trHeight w:val="315"/>
        </w:trPr>
        <w:tc>
          <w:tcPr>
            <w:tcW w:w="1668" w:type="dxa"/>
            <w:hideMark/>
          </w:tcPr>
          <w:p w14:paraId="549AA658"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SOGI</w:t>
            </w:r>
          </w:p>
        </w:tc>
        <w:tc>
          <w:tcPr>
            <w:tcW w:w="7348" w:type="dxa"/>
            <w:hideMark/>
          </w:tcPr>
          <w:p w14:paraId="4BEC71E2"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Second Order Generalised Integrator</w:t>
            </w:r>
          </w:p>
        </w:tc>
      </w:tr>
      <w:tr w:rsidR="00F37E80" w:rsidRPr="006242C3" w14:paraId="7FA10C1A" w14:textId="77777777" w:rsidTr="00695B1C">
        <w:tblPrEx>
          <w:tblLook w:val="04A0" w:firstRow="1" w:lastRow="0" w:firstColumn="1" w:lastColumn="0" w:noHBand="0" w:noVBand="1"/>
        </w:tblPrEx>
        <w:trPr>
          <w:trHeight w:val="315"/>
        </w:trPr>
        <w:tc>
          <w:tcPr>
            <w:tcW w:w="1668" w:type="dxa"/>
            <w:hideMark/>
          </w:tcPr>
          <w:p w14:paraId="6562435A"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SSO</w:t>
            </w:r>
          </w:p>
        </w:tc>
        <w:tc>
          <w:tcPr>
            <w:tcW w:w="7348" w:type="dxa"/>
            <w:hideMark/>
          </w:tcPr>
          <w:p w14:paraId="05BEB136" w14:textId="5996D511"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S</w:t>
            </w:r>
            <w:r w:rsidRPr="006242C3">
              <w:rPr>
                <w:rFonts w:ascii="Calibri" w:eastAsia="Times New Roman" w:hAnsi="Calibri" w:cs="Calibri"/>
                <w:color w:val="000000"/>
                <w:lang w:val="en-AU"/>
              </w:rPr>
              <w:t>ub-</w:t>
            </w:r>
            <w:r>
              <w:rPr>
                <w:rFonts w:ascii="Calibri" w:eastAsia="Times New Roman" w:hAnsi="Calibri" w:cs="Calibri"/>
                <w:color w:val="000000"/>
                <w:lang w:val="en-AU"/>
              </w:rPr>
              <w:t>S</w:t>
            </w:r>
            <w:r w:rsidRPr="006242C3">
              <w:rPr>
                <w:rFonts w:ascii="Calibri" w:eastAsia="Times New Roman" w:hAnsi="Calibri" w:cs="Calibri"/>
                <w:color w:val="000000"/>
                <w:lang w:val="en-AU"/>
              </w:rPr>
              <w:t xml:space="preserve">ynchronous </w:t>
            </w:r>
            <w:r>
              <w:rPr>
                <w:rFonts w:ascii="Calibri" w:eastAsia="Times New Roman" w:hAnsi="Calibri" w:cs="Calibri"/>
                <w:color w:val="000000"/>
                <w:lang w:val="en-AU"/>
              </w:rPr>
              <w:t>O</w:t>
            </w:r>
            <w:r w:rsidRPr="006242C3">
              <w:rPr>
                <w:rFonts w:ascii="Calibri" w:eastAsia="Times New Roman" w:hAnsi="Calibri" w:cs="Calibri"/>
                <w:color w:val="000000"/>
                <w:lang w:val="en-AU"/>
              </w:rPr>
              <w:t>scillations</w:t>
            </w:r>
          </w:p>
        </w:tc>
      </w:tr>
      <w:tr w:rsidR="00F37E80" w:rsidRPr="006242C3" w14:paraId="1B41135F" w14:textId="77777777" w:rsidTr="00695B1C">
        <w:tblPrEx>
          <w:tblLook w:val="04A0" w:firstRow="1" w:lastRow="0" w:firstColumn="1" w:lastColumn="0" w:noHBand="0" w:noVBand="1"/>
        </w:tblPrEx>
        <w:trPr>
          <w:trHeight w:val="315"/>
        </w:trPr>
        <w:tc>
          <w:tcPr>
            <w:tcW w:w="1668" w:type="dxa"/>
            <w:hideMark/>
          </w:tcPr>
          <w:p w14:paraId="605A3715"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lastRenderedPageBreak/>
              <w:t>SSR</w:t>
            </w:r>
          </w:p>
        </w:tc>
        <w:tc>
          <w:tcPr>
            <w:tcW w:w="7348" w:type="dxa"/>
            <w:hideMark/>
          </w:tcPr>
          <w:p w14:paraId="0000015E" w14:textId="4ECAFAC7" w:rsidR="00F37E80" w:rsidRPr="006242C3" w:rsidRDefault="00F37E80" w:rsidP="00F37E80">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S</w:t>
            </w:r>
            <w:r w:rsidRPr="006242C3">
              <w:rPr>
                <w:rFonts w:ascii="Calibri" w:eastAsia="Times New Roman" w:hAnsi="Calibri" w:cs="Calibri"/>
                <w:color w:val="000000"/>
                <w:lang w:val="en-AU"/>
              </w:rPr>
              <w:t>ub-</w:t>
            </w:r>
            <w:r>
              <w:rPr>
                <w:rFonts w:ascii="Calibri" w:eastAsia="Times New Roman" w:hAnsi="Calibri" w:cs="Calibri"/>
                <w:color w:val="000000"/>
                <w:lang w:val="en-AU"/>
              </w:rPr>
              <w:t>S</w:t>
            </w:r>
            <w:r w:rsidRPr="006242C3">
              <w:rPr>
                <w:rFonts w:ascii="Calibri" w:eastAsia="Times New Roman" w:hAnsi="Calibri" w:cs="Calibri"/>
                <w:color w:val="000000"/>
                <w:lang w:val="en-AU"/>
              </w:rPr>
              <w:t xml:space="preserve">ynchronous </w:t>
            </w:r>
            <w:r>
              <w:rPr>
                <w:rFonts w:ascii="Calibri" w:eastAsia="Times New Roman" w:hAnsi="Calibri" w:cs="Calibri"/>
                <w:color w:val="000000"/>
                <w:lang w:val="en-AU"/>
              </w:rPr>
              <w:t>R</w:t>
            </w:r>
            <w:r w:rsidRPr="006242C3">
              <w:rPr>
                <w:rFonts w:ascii="Calibri" w:eastAsia="Times New Roman" w:hAnsi="Calibri" w:cs="Calibri"/>
                <w:color w:val="000000"/>
                <w:lang w:val="en-AU"/>
              </w:rPr>
              <w:t>esonance</w:t>
            </w:r>
          </w:p>
        </w:tc>
      </w:tr>
      <w:tr w:rsidR="00F37E80" w:rsidRPr="006242C3" w14:paraId="0B50C796" w14:textId="77777777" w:rsidTr="00695B1C">
        <w:tblPrEx>
          <w:tblLook w:val="04A0" w:firstRow="1" w:lastRow="0" w:firstColumn="1" w:lastColumn="0" w:noHBand="0" w:noVBand="1"/>
        </w:tblPrEx>
        <w:trPr>
          <w:trHeight w:val="315"/>
        </w:trPr>
        <w:tc>
          <w:tcPr>
            <w:tcW w:w="1668" w:type="dxa"/>
          </w:tcPr>
          <w:p w14:paraId="683760C2" w14:textId="0ECD0710" w:rsidR="00F37E80" w:rsidRPr="006242C3"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STATCOM</w:t>
            </w:r>
          </w:p>
        </w:tc>
        <w:tc>
          <w:tcPr>
            <w:tcW w:w="7348" w:type="dxa"/>
          </w:tcPr>
          <w:p w14:paraId="2F87E45E" w14:textId="385271B3" w:rsidR="00F37E80" w:rsidRDefault="00F37E80" w:rsidP="00F37E80">
            <w:pPr>
              <w:tabs>
                <w:tab w:val="clear" w:pos="720"/>
              </w:tabs>
              <w:spacing w:before="0" w:after="0"/>
              <w:rPr>
                <w:rFonts w:ascii="Calibri" w:eastAsia="Times New Roman" w:hAnsi="Calibri" w:cs="Calibri"/>
                <w:color w:val="000000"/>
              </w:rPr>
            </w:pPr>
            <w:r>
              <w:rPr>
                <w:rFonts w:ascii="Calibri" w:eastAsia="Times New Roman" w:hAnsi="Calibri" w:cs="Calibri"/>
                <w:color w:val="000000"/>
              </w:rPr>
              <w:t>Static Compensator</w:t>
            </w:r>
          </w:p>
        </w:tc>
      </w:tr>
      <w:tr w:rsidR="00F37E80" w:rsidRPr="006242C3" w14:paraId="4CF460D1" w14:textId="77777777" w:rsidTr="00695B1C">
        <w:tblPrEx>
          <w:tblLook w:val="04A0" w:firstRow="1" w:lastRow="0" w:firstColumn="1" w:lastColumn="0" w:noHBand="0" w:noVBand="1"/>
        </w:tblPrEx>
        <w:trPr>
          <w:trHeight w:val="315"/>
        </w:trPr>
        <w:tc>
          <w:tcPr>
            <w:tcW w:w="1668" w:type="dxa"/>
            <w:hideMark/>
          </w:tcPr>
          <w:p w14:paraId="2A90DB09"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SVM</w:t>
            </w:r>
          </w:p>
        </w:tc>
        <w:tc>
          <w:tcPr>
            <w:tcW w:w="7348" w:type="dxa"/>
            <w:hideMark/>
          </w:tcPr>
          <w:p w14:paraId="122FC063" w14:textId="77777777" w:rsidR="00F37E80" w:rsidRPr="006242C3" w:rsidRDefault="00F37E80" w:rsidP="00F37E80">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Support Vector Machines</w:t>
            </w:r>
          </w:p>
        </w:tc>
      </w:tr>
      <w:tr w:rsidR="002C23E2" w:rsidRPr="006242C3" w14:paraId="76849F2C" w14:textId="77777777" w:rsidTr="00695B1C">
        <w:tblPrEx>
          <w:tblLook w:val="04A0" w:firstRow="1" w:lastRow="0" w:firstColumn="1" w:lastColumn="0" w:noHBand="0" w:noVBand="1"/>
        </w:tblPrEx>
        <w:trPr>
          <w:trHeight w:val="315"/>
        </w:trPr>
        <w:tc>
          <w:tcPr>
            <w:tcW w:w="1668" w:type="dxa"/>
          </w:tcPr>
          <w:p w14:paraId="2093E422" w14:textId="79B38732" w:rsidR="002C23E2" w:rsidRPr="006242C3" w:rsidRDefault="002C23E2" w:rsidP="002C23E2">
            <w:pPr>
              <w:tabs>
                <w:tab w:val="clear" w:pos="720"/>
              </w:tabs>
              <w:spacing w:before="0" w:after="0"/>
              <w:rPr>
                <w:rFonts w:ascii="Calibri" w:eastAsia="Times New Roman" w:hAnsi="Calibri" w:cs="Calibri"/>
                <w:color w:val="000000"/>
              </w:rPr>
            </w:pPr>
            <w:r>
              <w:rPr>
                <w:rFonts w:ascii="Calibri" w:eastAsia="Times New Roman" w:hAnsi="Calibri" w:cs="Calibri"/>
                <w:color w:val="000000"/>
                <w:lang w:val="en-AU"/>
              </w:rPr>
              <w:t>S</w:t>
            </w:r>
            <w:r w:rsidRPr="006242C3">
              <w:rPr>
                <w:rFonts w:ascii="Calibri" w:eastAsia="Times New Roman" w:hAnsi="Calibri" w:cs="Calibri"/>
                <w:color w:val="000000"/>
                <w:lang w:val="en-AU"/>
              </w:rPr>
              <w:t>WAMS</w:t>
            </w:r>
          </w:p>
        </w:tc>
        <w:tc>
          <w:tcPr>
            <w:tcW w:w="7348" w:type="dxa"/>
          </w:tcPr>
          <w:p w14:paraId="64A3AF30" w14:textId="775674D6" w:rsidR="002C23E2" w:rsidRPr="006242C3" w:rsidRDefault="002C23E2" w:rsidP="002C23E2">
            <w:pPr>
              <w:tabs>
                <w:tab w:val="clear" w:pos="720"/>
              </w:tabs>
              <w:spacing w:before="0" w:after="0"/>
              <w:rPr>
                <w:rFonts w:ascii="Calibri" w:eastAsia="Times New Roman" w:hAnsi="Calibri" w:cs="Calibri"/>
                <w:color w:val="000000"/>
              </w:rPr>
            </w:pPr>
            <w:r>
              <w:rPr>
                <w:rFonts w:ascii="Calibri" w:eastAsia="Times New Roman" w:hAnsi="Calibri" w:cs="Calibri"/>
                <w:color w:val="000000"/>
                <w:lang w:val="en-AU"/>
              </w:rPr>
              <w:t>Subsynchronous W</w:t>
            </w:r>
            <w:r w:rsidRPr="006242C3">
              <w:rPr>
                <w:rFonts w:ascii="Calibri" w:eastAsia="Times New Roman" w:hAnsi="Calibri" w:cs="Calibri"/>
                <w:color w:val="000000"/>
                <w:lang w:val="en-AU"/>
              </w:rPr>
              <w:t>ide-</w:t>
            </w:r>
            <w:r>
              <w:rPr>
                <w:rFonts w:ascii="Calibri" w:eastAsia="Times New Roman" w:hAnsi="Calibri" w:cs="Calibri"/>
                <w:color w:val="000000"/>
                <w:lang w:val="en-AU"/>
              </w:rPr>
              <w:t>A</w:t>
            </w:r>
            <w:r w:rsidRPr="006242C3">
              <w:rPr>
                <w:rFonts w:ascii="Calibri" w:eastAsia="Times New Roman" w:hAnsi="Calibri" w:cs="Calibri"/>
                <w:color w:val="000000"/>
                <w:lang w:val="en-AU"/>
              </w:rPr>
              <w:t xml:space="preserve">rea </w:t>
            </w:r>
            <w:r>
              <w:rPr>
                <w:rFonts w:ascii="Calibri" w:eastAsia="Times New Roman" w:hAnsi="Calibri" w:cs="Calibri"/>
                <w:color w:val="000000"/>
                <w:lang w:val="en-AU"/>
              </w:rPr>
              <w:t>M</w:t>
            </w:r>
            <w:r w:rsidRPr="006242C3">
              <w:rPr>
                <w:rFonts w:ascii="Calibri" w:eastAsia="Times New Roman" w:hAnsi="Calibri" w:cs="Calibri"/>
                <w:color w:val="000000"/>
                <w:lang w:val="en-AU"/>
              </w:rPr>
              <w:t xml:space="preserve">onitoring </w:t>
            </w:r>
            <w:r>
              <w:rPr>
                <w:rFonts w:ascii="Calibri" w:eastAsia="Times New Roman" w:hAnsi="Calibri" w:cs="Calibri"/>
                <w:color w:val="000000"/>
                <w:lang w:val="en-AU"/>
              </w:rPr>
              <w:t>S</w:t>
            </w:r>
            <w:r w:rsidRPr="006242C3">
              <w:rPr>
                <w:rFonts w:ascii="Calibri" w:eastAsia="Times New Roman" w:hAnsi="Calibri" w:cs="Calibri"/>
                <w:color w:val="000000"/>
                <w:lang w:val="en-AU"/>
              </w:rPr>
              <w:t>ystems</w:t>
            </w:r>
          </w:p>
        </w:tc>
      </w:tr>
      <w:tr w:rsidR="002C23E2" w:rsidRPr="006242C3" w14:paraId="0977B213" w14:textId="77777777" w:rsidTr="00695B1C">
        <w:tblPrEx>
          <w:tblLook w:val="04A0" w:firstRow="1" w:lastRow="0" w:firstColumn="1" w:lastColumn="0" w:noHBand="0" w:noVBand="1"/>
        </w:tblPrEx>
        <w:trPr>
          <w:trHeight w:val="315"/>
        </w:trPr>
        <w:tc>
          <w:tcPr>
            <w:tcW w:w="1668" w:type="dxa"/>
            <w:hideMark/>
          </w:tcPr>
          <w:p w14:paraId="56331D5F"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SWER</w:t>
            </w:r>
          </w:p>
        </w:tc>
        <w:tc>
          <w:tcPr>
            <w:tcW w:w="7348" w:type="dxa"/>
            <w:hideMark/>
          </w:tcPr>
          <w:p w14:paraId="01FAB17D"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Single Wire Earth Return</w:t>
            </w:r>
          </w:p>
        </w:tc>
      </w:tr>
      <w:tr w:rsidR="002C23E2" w:rsidRPr="006242C3" w14:paraId="63CB50C1" w14:textId="77777777" w:rsidTr="00695B1C">
        <w:tblPrEx>
          <w:tblLook w:val="04A0" w:firstRow="1" w:lastRow="0" w:firstColumn="1" w:lastColumn="0" w:noHBand="0" w:noVBand="1"/>
        </w:tblPrEx>
        <w:trPr>
          <w:trHeight w:val="315"/>
        </w:trPr>
        <w:tc>
          <w:tcPr>
            <w:tcW w:w="1668" w:type="dxa"/>
            <w:hideMark/>
          </w:tcPr>
          <w:p w14:paraId="4FF73614"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SWIS</w:t>
            </w:r>
          </w:p>
        </w:tc>
        <w:tc>
          <w:tcPr>
            <w:tcW w:w="7348" w:type="dxa"/>
            <w:hideMark/>
          </w:tcPr>
          <w:p w14:paraId="59E2906B" w14:textId="77777777" w:rsidR="002C23E2" w:rsidRPr="006242C3" w:rsidRDefault="002C23E2" w:rsidP="002C23E2">
            <w:pPr>
              <w:tabs>
                <w:tab w:val="clear" w:pos="720"/>
              </w:tabs>
              <w:spacing w:before="0" w:after="0"/>
              <w:rPr>
                <w:rFonts w:ascii="Calibri" w:eastAsia="Times New Roman" w:hAnsi="Calibri" w:cs="Calibri"/>
                <w:color w:val="000000"/>
                <w:lang w:val="en-AU"/>
              </w:rPr>
            </w:pPr>
            <w:proofErr w:type="gramStart"/>
            <w:r w:rsidRPr="006242C3">
              <w:rPr>
                <w:rFonts w:ascii="Calibri" w:eastAsia="Times New Roman" w:hAnsi="Calibri" w:cs="Calibri"/>
                <w:color w:val="000000"/>
                <w:lang w:val="en-AU"/>
              </w:rPr>
              <w:t>South West</w:t>
            </w:r>
            <w:proofErr w:type="gramEnd"/>
            <w:r w:rsidRPr="006242C3">
              <w:rPr>
                <w:rFonts w:ascii="Calibri" w:eastAsia="Times New Roman" w:hAnsi="Calibri" w:cs="Calibri"/>
                <w:color w:val="000000"/>
                <w:lang w:val="en-AU"/>
              </w:rPr>
              <w:t xml:space="preserve"> Interconnected System</w:t>
            </w:r>
          </w:p>
        </w:tc>
      </w:tr>
      <w:tr w:rsidR="002C23E2" w:rsidRPr="006242C3" w14:paraId="014FCFF2" w14:textId="77777777" w:rsidTr="00695B1C">
        <w:tblPrEx>
          <w:tblLook w:val="04A0" w:firstRow="1" w:lastRow="0" w:firstColumn="1" w:lastColumn="0" w:noHBand="0" w:noVBand="1"/>
        </w:tblPrEx>
        <w:trPr>
          <w:trHeight w:val="315"/>
        </w:trPr>
        <w:tc>
          <w:tcPr>
            <w:tcW w:w="1668" w:type="dxa"/>
          </w:tcPr>
          <w:p w14:paraId="4D344C4D" w14:textId="0F859221" w:rsidR="002C23E2" w:rsidRPr="006242C3" w:rsidRDefault="002C23E2" w:rsidP="002C23E2">
            <w:pPr>
              <w:tabs>
                <w:tab w:val="clear" w:pos="720"/>
              </w:tabs>
              <w:spacing w:before="0" w:after="0"/>
              <w:rPr>
                <w:rFonts w:ascii="Calibri" w:eastAsia="Times New Roman" w:hAnsi="Calibri" w:cs="Calibri"/>
                <w:color w:val="000000"/>
              </w:rPr>
            </w:pPr>
            <w:r>
              <w:rPr>
                <w:rFonts w:ascii="Calibri" w:eastAsia="Times New Roman" w:hAnsi="Calibri" w:cs="Calibri"/>
                <w:color w:val="000000"/>
              </w:rPr>
              <w:t>SynCon</w:t>
            </w:r>
          </w:p>
        </w:tc>
        <w:tc>
          <w:tcPr>
            <w:tcW w:w="7348" w:type="dxa"/>
          </w:tcPr>
          <w:p w14:paraId="6A600940" w14:textId="39FBD9AB" w:rsidR="002C23E2" w:rsidRPr="006242C3" w:rsidRDefault="002C23E2" w:rsidP="002C23E2">
            <w:pPr>
              <w:tabs>
                <w:tab w:val="clear" w:pos="720"/>
              </w:tabs>
              <w:spacing w:before="0" w:after="0"/>
              <w:rPr>
                <w:rFonts w:ascii="Calibri" w:eastAsia="Times New Roman" w:hAnsi="Calibri" w:cs="Calibri"/>
                <w:color w:val="000000"/>
              </w:rPr>
            </w:pPr>
            <w:r>
              <w:rPr>
                <w:rFonts w:ascii="Calibri" w:eastAsia="Times New Roman" w:hAnsi="Calibri" w:cs="Calibri"/>
                <w:color w:val="000000"/>
              </w:rPr>
              <w:t>Synchronous Condenser</w:t>
            </w:r>
          </w:p>
        </w:tc>
      </w:tr>
      <w:tr w:rsidR="002C23E2" w:rsidRPr="006242C3" w14:paraId="074F0A78" w14:textId="77777777" w:rsidTr="00695B1C">
        <w:tblPrEx>
          <w:tblLook w:val="04A0" w:firstRow="1" w:lastRow="0" w:firstColumn="1" w:lastColumn="0" w:noHBand="0" w:noVBand="1"/>
        </w:tblPrEx>
        <w:trPr>
          <w:trHeight w:val="315"/>
        </w:trPr>
        <w:tc>
          <w:tcPr>
            <w:tcW w:w="1668" w:type="dxa"/>
            <w:hideMark/>
          </w:tcPr>
          <w:p w14:paraId="09E5EDEF"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TI</w:t>
            </w:r>
          </w:p>
        </w:tc>
        <w:tc>
          <w:tcPr>
            <w:tcW w:w="7348" w:type="dxa"/>
            <w:hideMark/>
          </w:tcPr>
          <w:p w14:paraId="54E599ED"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Torsional Interaction</w:t>
            </w:r>
          </w:p>
        </w:tc>
      </w:tr>
      <w:tr w:rsidR="002C23E2" w:rsidRPr="006242C3" w14:paraId="2FEDDA08" w14:textId="77777777" w:rsidTr="00695B1C">
        <w:tblPrEx>
          <w:tblLook w:val="04A0" w:firstRow="1" w:lastRow="0" w:firstColumn="1" w:lastColumn="0" w:noHBand="0" w:noVBand="1"/>
        </w:tblPrEx>
        <w:trPr>
          <w:trHeight w:val="315"/>
        </w:trPr>
        <w:tc>
          <w:tcPr>
            <w:tcW w:w="1668" w:type="dxa"/>
            <w:hideMark/>
          </w:tcPr>
          <w:p w14:paraId="7E514A3F"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TNSP</w:t>
            </w:r>
          </w:p>
        </w:tc>
        <w:tc>
          <w:tcPr>
            <w:tcW w:w="7348" w:type="dxa"/>
            <w:hideMark/>
          </w:tcPr>
          <w:p w14:paraId="0F9A5CFC"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Transmission Network Service Provider</w:t>
            </w:r>
          </w:p>
        </w:tc>
      </w:tr>
      <w:tr w:rsidR="002C23E2" w:rsidRPr="006242C3" w14:paraId="795BC262" w14:textId="77777777" w:rsidTr="00695B1C">
        <w:tblPrEx>
          <w:tblLook w:val="04A0" w:firstRow="1" w:lastRow="0" w:firstColumn="1" w:lastColumn="0" w:noHBand="0" w:noVBand="1"/>
        </w:tblPrEx>
        <w:trPr>
          <w:trHeight w:val="315"/>
        </w:trPr>
        <w:tc>
          <w:tcPr>
            <w:tcW w:w="1668" w:type="dxa"/>
            <w:hideMark/>
          </w:tcPr>
          <w:p w14:paraId="52D23E5F"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TPSS</w:t>
            </w:r>
          </w:p>
        </w:tc>
        <w:tc>
          <w:tcPr>
            <w:tcW w:w="7348" w:type="dxa"/>
            <w:hideMark/>
          </w:tcPr>
          <w:p w14:paraId="66AF97B4"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Transition Plan for System Security</w:t>
            </w:r>
          </w:p>
        </w:tc>
      </w:tr>
      <w:tr w:rsidR="002C23E2" w:rsidRPr="006242C3" w14:paraId="2AE9E12B" w14:textId="77777777" w:rsidTr="00695B1C">
        <w:tblPrEx>
          <w:tblLook w:val="04A0" w:firstRow="1" w:lastRow="0" w:firstColumn="1" w:lastColumn="0" w:noHBand="0" w:noVBand="1"/>
        </w:tblPrEx>
        <w:trPr>
          <w:trHeight w:val="315"/>
        </w:trPr>
        <w:tc>
          <w:tcPr>
            <w:tcW w:w="1668" w:type="dxa"/>
            <w:hideMark/>
          </w:tcPr>
          <w:p w14:paraId="503D1C51"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TSO</w:t>
            </w:r>
          </w:p>
        </w:tc>
        <w:tc>
          <w:tcPr>
            <w:tcW w:w="7348" w:type="dxa"/>
            <w:hideMark/>
          </w:tcPr>
          <w:p w14:paraId="53742CDC"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Transmission System Operator</w:t>
            </w:r>
          </w:p>
        </w:tc>
      </w:tr>
      <w:tr w:rsidR="002C23E2" w:rsidRPr="006242C3" w14:paraId="676CBCEC" w14:textId="77777777" w:rsidTr="00695B1C">
        <w:tblPrEx>
          <w:tblLook w:val="04A0" w:firstRow="1" w:lastRow="0" w:firstColumn="1" w:lastColumn="0" w:noHBand="0" w:noVBand="1"/>
        </w:tblPrEx>
        <w:trPr>
          <w:trHeight w:val="315"/>
        </w:trPr>
        <w:tc>
          <w:tcPr>
            <w:tcW w:w="1668" w:type="dxa"/>
            <w:hideMark/>
          </w:tcPr>
          <w:p w14:paraId="69700204"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TW</w:t>
            </w:r>
          </w:p>
        </w:tc>
        <w:tc>
          <w:tcPr>
            <w:tcW w:w="7348" w:type="dxa"/>
            <w:hideMark/>
          </w:tcPr>
          <w:p w14:paraId="090A33AA" w14:textId="08CAF2E3" w:rsidR="002C23E2" w:rsidRPr="006242C3" w:rsidRDefault="002C23E2" w:rsidP="002C23E2">
            <w:pPr>
              <w:tabs>
                <w:tab w:val="clear" w:pos="720"/>
              </w:tabs>
              <w:spacing w:before="0" w:after="0"/>
              <w:rPr>
                <w:rFonts w:ascii="Calibri" w:eastAsia="Times New Roman" w:hAnsi="Calibri" w:cs="Calibri"/>
                <w:color w:val="000000"/>
                <w:lang w:val="en-AU"/>
              </w:rPr>
            </w:pPr>
            <w:proofErr w:type="gramStart"/>
            <w:r>
              <w:rPr>
                <w:rFonts w:ascii="Calibri" w:eastAsia="Times New Roman" w:hAnsi="Calibri" w:cs="Calibri"/>
                <w:color w:val="000000"/>
                <w:lang w:val="en-AU"/>
              </w:rPr>
              <w:t>Travelling-wave</w:t>
            </w:r>
            <w:proofErr w:type="gramEnd"/>
          </w:p>
        </w:tc>
      </w:tr>
      <w:tr w:rsidR="002C23E2" w:rsidRPr="006242C3" w14:paraId="0466F75A" w14:textId="77777777" w:rsidTr="00695B1C">
        <w:tblPrEx>
          <w:tblLook w:val="04A0" w:firstRow="1" w:lastRow="0" w:firstColumn="1" w:lastColumn="0" w:noHBand="0" w:noVBand="1"/>
        </w:tblPrEx>
        <w:trPr>
          <w:trHeight w:val="315"/>
        </w:trPr>
        <w:tc>
          <w:tcPr>
            <w:tcW w:w="1668" w:type="dxa"/>
          </w:tcPr>
          <w:p w14:paraId="00D0B0A4" w14:textId="3B3BF7F7" w:rsidR="002C23E2" w:rsidRPr="006242C3" w:rsidRDefault="002C23E2" w:rsidP="002C23E2">
            <w:pPr>
              <w:tabs>
                <w:tab w:val="clear" w:pos="720"/>
              </w:tabs>
              <w:spacing w:before="0" w:after="0"/>
              <w:rPr>
                <w:rFonts w:ascii="Calibri" w:eastAsia="Times New Roman" w:hAnsi="Calibri" w:cs="Calibri"/>
                <w:color w:val="000000"/>
              </w:rPr>
            </w:pPr>
            <w:r w:rsidRPr="006242C3">
              <w:rPr>
                <w:rFonts w:ascii="Calibri" w:eastAsia="Times New Roman" w:hAnsi="Calibri" w:cs="Calibri"/>
                <w:color w:val="000000"/>
                <w:lang w:val="en-AU"/>
              </w:rPr>
              <w:t>UFLS</w:t>
            </w:r>
          </w:p>
        </w:tc>
        <w:tc>
          <w:tcPr>
            <w:tcW w:w="7348" w:type="dxa"/>
          </w:tcPr>
          <w:p w14:paraId="61152CDD" w14:textId="06A4A0E4" w:rsidR="002C23E2" w:rsidRDefault="002C23E2" w:rsidP="002C23E2">
            <w:pPr>
              <w:tabs>
                <w:tab w:val="clear" w:pos="720"/>
              </w:tabs>
              <w:spacing w:before="0" w:after="0"/>
              <w:rPr>
                <w:rFonts w:ascii="Calibri" w:eastAsia="Times New Roman" w:hAnsi="Calibri" w:cs="Calibri"/>
                <w:color w:val="000000"/>
              </w:rPr>
            </w:pPr>
            <w:r w:rsidRPr="006242C3">
              <w:rPr>
                <w:rFonts w:ascii="Calibri" w:eastAsia="Times New Roman" w:hAnsi="Calibri" w:cs="Calibri"/>
                <w:color w:val="000000"/>
                <w:lang w:val="en-AU"/>
              </w:rPr>
              <w:t>Under-Frequency Load Shedding</w:t>
            </w:r>
          </w:p>
        </w:tc>
      </w:tr>
      <w:tr w:rsidR="002C23E2" w:rsidRPr="006242C3" w14:paraId="57ADB144" w14:textId="77777777" w:rsidTr="00695B1C">
        <w:tblPrEx>
          <w:tblLook w:val="04A0" w:firstRow="1" w:lastRow="0" w:firstColumn="1" w:lastColumn="0" w:noHBand="0" w:noVBand="1"/>
        </w:tblPrEx>
        <w:trPr>
          <w:trHeight w:val="315"/>
        </w:trPr>
        <w:tc>
          <w:tcPr>
            <w:tcW w:w="1668" w:type="dxa"/>
          </w:tcPr>
          <w:p w14:paraId="020F0AC2" w14:textId="0CB133BE" w:rsidR="002C23E2" w:rsidRPr="006242C3" w:rsidRDefault="002C23E2" w:rsidP="002C23E2">
            <w:pPr>
              <w:tabs>
                <w:tab w:val="clear" w:pos="720"/>
              </w:tabs>
              <w:spacing w:before="0" w:after="0"/>
              <w:rPr>
                <w:rFonts w:ascii="Calibri" w:eastAsia="Times New Roman" w:hAnsi="Calibri" w:cs="Calibri"/>
                <w:color w:val="000000"/>
              </w:rPr>
            </w:pPr>
            <w:r w:rsidRPr="004D329A">
              <w:rPr>
                <w:rFonts w:eastAsia="Arial" w:cstheme="minorHAnsi"/>
                <w:sz w:val="21"/>
                <w:szCs w:val="21"/>
              </w:rPr>
              <w:t>UNIFI</w:t>
            </w:r>
          </w:p>
        </w:tc>
        <w:tc>
          <w:tcPr>
            <w:tcW w:w="7348" w:type="dxa"/>
          </w:tcPr>
          <w:p w14:paraId="161C5320" w14:textId="246A1B12" w:rsidR="002C23E2" w:rsidRDefault="002C23E2" w:rsidP="002C23E2">
            <w:pPr>
              <w:tabs>
                <w:tab w:val="clear" w:pos="720"/>
              </w:tabs>
              <w:spacing w:before="0" w:after="0"/>
              <w:rPr>
                <w:rFonts w:ascii="Calibri" w:eastAsia="Times New Roman" w:hAnsi="Calibri" w:cs="Calibri"/>
                <w:color w:val="000000"/>
              </w:rPr>
            </w:pPr>
            <w:r w:rsidRPr="004D329A">
              <w:rPr>
                <w:rFonts w:eastAsia="Arial" w:cstheme="minorHAnsi"/>
                <w:sz w:val="21"/>
                <w:szCs w:val="21"/>
              </w:rPr>
              <w:t xml:space="preserve">Universal Interoperability for </w:t>
            </w:r>
            <w:r>
              <w:rPr>
                <w:rFonts w:eastAsia="Arial" w:cstheme="minorHAnsi"/>
                <w:sz w:val="21"/>
                <w:szCs w:val="21"/>
              </w:rPr>
              <w:t>Grid-forming</w:t>
            </w:r>
            <w:r w:rsidRPr="004D329A">
              <w:rPr>
                <w:rFonts w:eastAsia="Arial" w:cstheme="minorHAnsi"/>
                <w:sz w:val="21"/>
                <w:szCs w:val="21"/>
              </w:rPr>
              <w:t xml:space="preserve"> Inverters</w:t>
            </w:r>
          </w:p>
        </w:tc>
      </w:tr>
      <w:tr w:rsidR="002C23E2" w:rsidRPr="006242C3" w14:paraId="50747405" w14:textId="77777777" w:rsidTr="00695B1C">
        <w:tblPrEx>
          <w:tblLook w:val="04A0" w:firstRow="1" w:lastRow="0" w:firstColumn="1" w:lastColumn="0" w:noHBand="0" w:noVBand="1"/>
        </w:tblPrEx>
        <w:trPr>
          <w:trHeight w:val="315"/>
        </w:trPr>
        <w:tc>
          <w:tcPr>
            <w:tcW w:w="1668" w:type="dxa"/>
            <w:hideMark/>
          </w:tcPr>
          <w:p w14:paraId="12F92E7D"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UoM</w:t>
            </w:r>
          </w:p>
        </w:tc>
        <w:tc>
          <w:tcPr>
            <w:tcW w:w="7348" w:type="dxa"/>
            <w:hideMark/>
          </w:tcPr>
          <w:p w14:paraId="7C7931B2"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University of Melbourne</w:t>
            </w:r>
          </w:p>
        </w:tc>
      </w:tr>
      <w:tr w:rsidR="002C23E2" w:rsidRPr="006242C3" w14:paraId="2EFB8C83" w14:textId="77777777" w:rsidTr="00695B1C">
        <w:tblPrEx>
          <w:tblLook w:val="04A0" w:firstRow="1" w:lastRow="0" w:firstColumn="1" w:lastColumn="0" w:noHBand="0" w:noVBand="1"/>
        </w:tblPrEx>
        <w:trPr>
          <w:trHeight w:val="315"/>
        </w:trPr>
        <w:tc>
          <w:tcPr>
            <w:tcW w:w="1668" w:type="dxa"/>
          </w:tcPr>
          <w:p w14:paraId="4A34C506" w14:textId="44095045" w:rsidR="002C23E2" w:rsidRPr="006242C3" w:rsidRDefault="002C23E2" w:rsidP="002C23E2">
            <w:pPr>
              <w:tabs>
                <w:tab w:val="clear" w:pos="720"/>
              </w:tabs>
              <w:spacing w:before="0" w:after="0"/>
              <w:rPr>
                <w:rFonts w:ascii="Calibri" w:eastAsia="Times New Roman" w:hAnsi="Calibri" w:cs="Calibri"/>
                <w:color w:val="000000"/>
              </w:rPr>
            </w:pPr>
            <w:r>
              <w:rPr>
                <w:rFonts w:ascii="Calibri" w:eastAsia="Times New Roman" w:hAnsi="Calibri" w:cs="Calibri"/>
                <w:color w:val="000000"/>
              </w:rPr>
              <w:t>UTAS</w:t>
            </w:r>
          </w:p>
        </w:tc>
        <w:tc>
          <w:tcPr>
            <w:tcW w:w="7348" w:type="dxa"/>
          </w:tcPr>
          <w:p w14:paraId="65775B6F" w14:textId="23719F22" w:rsidR="002C23E2" w:rsidRPr="006242C3" w:rsidRDefault="002C23E2" w:rsidP="002C23E2">
            <w:pPr>
              <w:tabs>
                <w:tab w:val="clear" w:pos="720"/>
              </w:tabs>
              <w:spacing w:before="0" w:after="0"/>
              <w:rPr>
                <w:rFonts w:ascii="Calibri" w:eastAsia="Times New Roman" w:hAnsi="Calibri" w:cs="Calibri"/>
                <w:color w:val="000000"/>
              </w:rPr>
            </w:pPr>
            <w:r>
              <w:rPr>
                <w:rFonts w:ascii="Calibri" w:eastAsia="Times New Roman" w:hAnsi="Calibri" w:cs="Calibri"/>
                <w:color w:val="000000"/>
              </w:rPr>
              <w:t xml:space="preserve">University of </w:t>
            </w:r>
            <w:proofErr w:type="spellStart"/>
            <w:r>
              <w:rPr>
                <w:rFonts w:ascii="Calibri" w:eastAsia="Times New Roman" w:hAnsi="Calibri" w:cs="Calibri"/>
                <w:color w:val="000000"/>
              </w:rPr>
              <w:t>Tasmani</w:t>
            </w:r>
            <w:proofErr w:type="spellEnd"/>
          </w:p>
        </w:tc>
      </w:tr>
      <w:tr w:rsidR="002C23E2" w:rsidRPr="006242C3" w14:paraId="2EA90703" w14:textId="77777777" w:rsidTr="00695B1C">
        <w:tblPrEx>
          <w:tblLook w:val="04A0" w:firstRow="1" w:lastRow="0" w:firstColumn="1" w:lastColumn="0" w:noHBand="0" w:noVBand="1"/>
        </w:tblPrEx>
        <w:trPr>
          <w:trHeight w:val="315"/>
        </w:trPr>
        <w:tc>
          <w:tcPr>
            <w:tcW w:w="1668" w:type="dxa"/>
            <w:hideMark/>
          </w:tcPr>
          <w:p w14:paraId="1E93D57C"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UQ</w:t>
            </w:r>
          </w:p>
        </w:tc>
        <w:tc>
          <w:tcPr>
            <w:tcW w:w="7348" w:type="dxa"/>
            <w:hideMark/>
          </w:tcPr>
          <w:p w14:paraId="2871BE94"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University of Queensland</w:t>
            </w:r>
          </w:p>
        </w:tc>
      </w:tr>
      <w:tr w:rsidR="002C23E2" w:rsidRPr="006242C3" w14:paraId="2AA105C9" w14:textId="77777777" w:rsidTr="00695B1C">
        <w:tblPrEx>
          <w:tblLook w:val="04A0" w:firstRow="1" w:lastRow="0" w:firstColumn="1" w:lastColumn="0" w:noHBand="0" w:noVBand="1"/>
        </w:tblPrEx>
        <w:trPr>
          <w:trHeight w:val="315"/>
        </w:trPr>
        <w:tc>
          <w:tcPr>
            <w:tcW w:w="1668" w:type="dxa"/>
            <w:hideMark/>
          </w:tcPr>
          <w:p w14:paraId="257ED05D"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V2G</w:t>
            </w:r>
          </w:p>
        </w:tc>
        <w:tc>
          <w:tcPr>
            <w:tcW w:w="7348" w:type="dxa"/>
            <w:hideMark/>
          </w:tcPr>
          <w:p w14:paraId="0D0C4433"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Vehicle-to-Grid</w:t>
            </w:r>
          </w:p>
        </w:tc>
      </w:tr>
      <w:tr w:rsidR="002C23E2" w:rsidRPr="006242C3" w14:paraId="5BC83EF0" w14:textId="77777777" w:rsidTr="00695B1C">
        <w:tblPrEx>
          <w:tblLook w:val="04A0" w:firstRow="1" w:lastRow="0" w:firstColumn="1" w:lastColumn="0" w:noHBand="0" w:noVBand="1"/>
        </w:tblPrEx>
        <w:trPr>
          <w:trHeight w:val="315"/>
        </w:trPr>
        <w:tc>
          <w:tcPr>
            <w:tcW w:w="1668" w:type="dxa"/>
            <w:hideMark/>
          </w:tcPr>
          <w:p w14:paraId="7E67BEC4"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VCO</w:t>
            </w:r>
          </w:p>
        </w:tc>
        <w:tc>
          <w:tcPr>
            <w:tcW w:w="7348" w:type="dxa"/>
            <w:hideMark/>
          </w:tcPr>
          <w:p w14:paraId="6D0E61BB"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Voltage Controlled Oscillator</w:t>
            </w:r>
          </w:p>
        </w:tc>
      </w:tr>
      <w:tr w:rsidR="002C23E2" w:rsidRPr="006242C3" w14:paraId="44F7C1D2" w14:textId="77777777" w:rsidTr="00695B1C">
        <w:tblPrEx>
          <w:tblLook w:val="04A0" w:firstRow="1" w:lastRow="0" w:firstColumn="1" w:lastColumn="0" w:noHBand="0" w:noVBand="1"/>
        </w:tblPrEx>
        <w:trPr>
          <w:trHeight w:val="315"/>
        </w:trPr>
        <w:tc>
          <w:tcPr>
            <w:tcW w:w="1668" w:type="dxa"/>
            <w:hideMark/>
          </w:tcPr>
          <w:p w14:paraId="2C236EB5"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VFFR</w:t>
            </w:r>
          </w:p>
        </w:tc>
        <w:tc>
          <w:tcPr>
            <w:tcW w:w="7348" w:type="dxa"/>
            <w:hideMark/>
          </w:tcPr>
          <w:p w14:paraId="665AD059" w14:textId="1DD9A38B" w:rsidR="002C23E2" w:rsidRPr="006242C3" w:rsidRDefault="002C23E2" w:rsidP="002C23E2">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V</w:t>
            </w:r>
            <w:r w:rsidRPr="006242C3">
              <w:rPr>
                <w:rFonts w:ascii="Calibri" w:eastAsia="Times New Roman" w:hAnsi="Calibri" w:cs="Calibri"/>
                <w:color w:val="000000"/>
                <w:lang w:val="en-AU"/>
              </w:rPr>
              <w:t xml:space="preserve">ery </w:t>
            </w:r>
            <w:r>
              <w:rPr>
                <w:rFonts w:ascii="Calibri" w:eastAsia="Times New Roman" w:hAnsi="Calibri" w:cs="Calibri"/>
                <w:color w:val="000000"/>
                <w:lang w:val="en-AU"/>
              </w:rPr>
              <w:t>F</w:t>
            </w:r>
            <w:r w:rsidRPr="006242C3">
              <w:rPr>
                <w:rFonts w:ascii="Calibri" w:eastAsia="Times New Roman" w:hAnsi="Calibri" w:cs="Calibri"/>
                <w:color w:val="000000"/>
                <w:lang w:val="en-AU"/>
              </w:rPr>
              <w:t xml:space="preserve">ast </w:t>
            </w:r>
            <w:r>
              <w:rPr>
                <w:rFonts w:ascii="Calibri" w:eastAsia="Times New Roman" w:hAnsi="Calibri" w:cs="Calibri"/>
                <w:color w:val="000000"/>
                <w:lang w:val="en-AU"/>
              </w:rPr>
              <w:t>F</w:t>
            </w:r>
            <w:r w:rsidRPr="006242C3">
              <w:rPr>
                <w:rFonts w:ascii="Calibri" w:eastAsia="Times New Roman" w:hAnsi="Calibri" w:cs="Calibri"/>
                <w:color w:val="000000"/>
                <w:lang w:val="en-AU"/>
              </w:rPr>
              <w:t xml:space="preserve">requency </w:t>
            </w:r>
            <w:r>
              <w:rPr>
                <w:rFonts w:ascii="Calibri" w:eastAsia="Times New Roman" w:hAnsi="Calibri" w:cs="Calibri"/>
                <w:color w:val="000000"/>
                <w:lang w:val="en-AU"/>
              </w:rPr>
              <w:t>R</w:t>
            </w:r>
            <w:r w:rsidRPr="006242C3">
              <w:rPr>
                <w:rFonts w:ascii="Calibri" w:eastAsia="Times New Roman" w:hAnsi="Calibri" w:cs="Calibri"/>
                <w:color w:val="000000"/>
                <w:lang w:val="en-AU"/>
              </w:rPr>
              <w:t>esponse</w:t>
            </w:r>
          </w:p>
        </w:tc>
      </w:tr>
      <w:tr w:rsidR="002C23E2" w:rsidRPr="006242C3" w14:paraId="79F940FE" w14:textId="77777777" w:rsidTr="00695B1C">
        <w:tblPrEx>
          <w:tblLook w:val="04A0" w:firstRow="1" w:lastRow="0" w:firstColumn="1" w:lastColumn="0" w:noHBand="0" w:noVBand="1"/>
        </w:tblPrEx>
        <w:trPr>
          <w:trHeight w:val="315"/>
        </w:trPr>
        <w:tc>
          <w:tcPr>
            <w:tcW w:w="1668" w:type="dxa"/>
            <w:hideMark/>
          </w:tcPr>
          <w:p w14:paraId="6FD366CF"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VPP</w:t>
            </w:r>
          </w:p>
        </w:tc>
        <w:tc>
          <w:tcPr>
            <w:tcW w:w="7348" w:type="dxa"/>
            <w:hideMark/>
          </w:tcPr>
          <w:p w14:paraId="1C1C0505"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Virtual Power Plant</w:t>
            </w:r>
          </w:p>
        </w:tc>
      </w:tr>
      <w:tr w:rsidR="002C23E2" w:rsidRPr="006242C3" w14:paraId="321F1FE3" w14:textId="77777777" w:rsidTr="00695B1C">
        <w:tblPrEx>
          <w:tblLook w:val="04A0" w:firstRow="1" w:lastRow="0" w:firstColumn="1" w:lastColumn="0" w:noHBand="0" w:noVBand="1"/>
        </w:tblPrEx>
        <w:trPr>
          <w:trHeight w:val="315"/>
        </w:trPr>
        <w:tc>
          <w:tcPr>
            <w:tcW w:w="1668" w:type="dxa"/>
            <w:hideMark/>
          </w:tcPr>
          <w:p w14:paraId="6A3F489B"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VPR</w:t>
            </w:r>
          </w:p>
        </w:tc>
        <w:tc>
          <w:tcPr>
            <w:tcW w:w="7348" w:type="dxa"/>
            <w:hideMark/>
          </w:tcPr>
          <w:p w14:paraId="18D157B9"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Voltage-Priority Reference</w:t>
            </w:r>
          </w:p>
        </w:tc>
      </w:tr>
      <w:tr w:rsidR="002C23E2" w:rsidRPr="006242C3" w14:paraId="414F4B83" w14:textId="77777777" w:rsidTr="00695B1C">
        <w:tblPrEx>
          <w:tblLook w:val="04A0" w:firstRow="1" w:lastRow="0" w:firstColumn="1" w:lastColumn="0" w:noHBand="0" w:noVBand="1"/>
        </w:tblPrEx>
        <w:trPr>
          <w:trHeight w:val="315"/>
        </w:trPr>
        <w:tc>
          <w:tcPr>
            <w:tcW w:w="1668" w:type="dxa"/>
            <w:hideMark/>
          </w:tcPr>
          <w:p w14:paraId="6F170C79"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VSC</w:t>
            </w:r>
          </w:p>
        </w:tc>
        <w:tc>
          <w:tcPr>
            <w:tcW w:w="7348" w:type="dxa"/>
            <w:hideMark/>
          </w:tcPr>
          <w:p w14:paraId="624662F5" w14:textId="648D87AF" w:rsidR="002C23E2" w:rsidRPr="006242C3" w:rsidRDefault="002C23E2" w:rsidP="002C23E2">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V</w:t>
            </w:r>
            <w:r w:rsidRPr="006242C3">
              <w:rPr>
                <w:rFonts w:ascii="Calibri" w:eastAsia="Times New Roman" w:hAnsi="Calibri" w:cs="Calibri"/>
                <w:color w:val="000000"/>
                <w:lang w:val="en-AU"/>
              </w:rPr>
              <w:t xml:space="preserve">oltage </w:t>
            </w:r>
            <w:r>
              <w:rPr>
                <w:rFonts w:ascii="Calibri" w:eastAsia="Times New Roman" w:hAnsi="Calibri" w:cs="Calibri"/>
                <w:color w:val="000000"/>
                <w:lang w:val="en-AU"/>
              </w:rPr>
              <w:t>S</w:t>
            </w:r>
            <w:r w:rsidRPr="006242C3">
              <w:rPr>
                <w:rFonts w:ascii="Calibri" w:eastAsia="Times New Roman" w:hAnsi="Calibri" w:cs="Calibri"/>
                <w:color w:val="000000"/>
                <w:lang w:val="en-AU"/>
              </w:rPr>
              <w:t xml:space="preserve">ource </w:t>
            </w:r>
            <w:r>
              <w:rPr>
                <w:rFonts w:ascii="Calibri" w:eastAsia="Times New Roman" w:hAnsi="Calibri" w:cs="Calibri"/>
                <w:color w:val="000000"/>
                <w:lang w:val="en-AU"/>
              </w:rPr>
              <w:t>C</w:t>
            </w:r>
            <w:r w:rsidRPr="006242C3">
              <w:rPr>
                <w:rFonts w:ascii="Calibri" w:eastAsia="Times New Roman" w:hAnsi="Calibri" w:cs="Calibri"/>
                <w:color w:val="000000"/>
                <w:lang w:val="en-AU"/>
              </w:rPr>
              <w:t>onverters</w:t>
            </w:r>
          </w:p>
        </w:tc>
      </w:tr>
      <w:tr w:rsidR="002C23E2" w:rsidRPr="006242C3" w14:paraId="04326A3B" w14:textId="77777777" w:rsidTr="00695B1C">
        <w:tblPrEx>
          <w:tblLook w:val="04A0" w:firstRow="1" w:lastRow="0" w:firstColumn="1" w:lastColumn="0" w:noHBand="0" w:noVBand="1"/>
        </w:tblPrEx>
        <w:trPr>
          <w:trHeight w:val="315"/>
        </w:trPr>
        <w:tc>
          <w:tcPr>
            <w:tcW w:w="1668" w:type="dxa"/>
            <w:hideMark/>
          </w:tcPr>
          <w:p w14:paraId="1A10B9C2"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VSG</w:t>
            </w:r>
          </w:p>
        </w:tc>
        <w:tc>
          <w:tcPr>
            <w:tcW w:w="7348" w:type="dxa"/>
            <w:hideMark/>
          </w:tcPr>
          <w:p w14:paraId="0EB300CD" w14:textId="2310088A" w:rsidR="002C23E2" w:rsidRPr="006242C3" w:rsidRDefault="002C23E2" w:rsidP="002C23E2">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V</w:t>
            </w:r>
            <w:r w:rsidRPr="006242C3">
              <w:rPr>
                <w:rFonts w:ascii="Calibri" w:eastAsia="Times New Roman" w:hAnsi="Calibri" w:cs="Calibri"/>
                <w:color w:val="000000"/>
                <w:lang w:val="en-AU"/>
              </w:rPr>
              <w:t xml:space="preserve">irtual </w:t>
            </w:r>
            <w:r>
              <w:rPr>
                <w:rFonts w:ascii="Calibri" w:eastAsia="Times New Roman" w:hAnsi="Calibri" w:cs="Calibri"/>
                <w:color w:val="000000"/>
                <w:lang w:val="en-AU"/>
              </w:rPr>
              <w:t>S</w:t>
            </w:r>
            <w:r w:rsidRPr="006242C3">
              <w:rPr>
                <w:rFonts w:ascii="Calibri" w:eastAsia="Times New Roman" w:hAnsi="Calibri" w:cs="Calibri"/>
                <w:color w:val="000000"/>
                <w:lang w:val="en-AU"/>
              </w:rPr>
              <w:t xml:space="preserve">ynchronous </w:t>
            </w:r>
            <w:r>
              <w:rPr>
                <w:rFonts w:ascii="Calibri" w:eastAsia="Times New Roman" w:hAnsi="Calibri" w:cs="Calibri"/>
                <w:color w:val="000000"/>
                <w:lang w:val="en-AU"/>
              </w:rPr>
              <w:t>G</w:t>
            </w:r>
            <w:r w:rsidRPr="006242C3">
              <w:rPr>
                <w:rFonts w:ascii="Calibri" w:eastAsia="Times New Roman" w:hAnsi="Calibri" w:cs="Calibri"/>
                <w:color w:val="000000"/>
                <w:lang w:val="en-AU"/>
              </w:rPr>
              <w:t>enerator</w:t>
            </w:r>
          </w:p>
        </w:tc>
      </w:tr>
      <w:tr w:rsidR="002C23E2" w:rsidRPr="006242C3" w14:paraId="60ECFAAE" w14:textId="77777777" w:rsidTr="00695B1C">
        <w:tblPrEx>
          <w:tblLook w:val="04A0" w:firstRow="1" w:lastRow="0" w:firstColumn="1" w:lastColumn="0" w:noHBand="0" w:noVBand="1"/>
        </w:tblPrEx>
        <w:trPr>
          <w:trHeight w:val="315"/>
        </w:trPr>
        <w:tc>
          <w:tcPr>
            <w:tcW w:w="1668" w:type="dxa"/>
            <w:hideMark/>
          </w:tcPr>
          <w:p w14:paraId="1D21FDED"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VSM</w:t>
            </w:r>
          </w:p>
        </w:tc>
        <w:tc>
          <w:tcPr>
            <w:tcW w:w="7348" w:type="dxa"/>
            <w:hideMark/>
          </w:tcPr>
          <w:p w14:paraId="3C17322F" w14:textId="0E065368" w:rsidR="002C23E2" w:rsidRPr="006242C3" w:rsidRDefault="002C23E2" w:rsidP="002C23E2">
            <w:pPr>
              <w:tabs>
                <w:tab w:val="clear" w:pos="720"/>
              </w:tabs>
              <w:spacing w:before="0" w:after="0"/>
              <w:rPr>
                <w:rFonts w:ascii="Calibri" w:eastAsia="Times New Roman" w:hAnsi="Calibri" w:cs="Calibri"/>
                <w:color w:val="000000"/>
                <w:lang w:val="en-AU"/>
              </w:rPr>
            </w:pPr>
            <w:r>
              <w:rPr>
                <w:rFonts w:ascii="Calibri" w:eastAsia="Times New Roman" w:hAnsi="Calibri" w:cs="Calibri"/>
                <w:color w:val="000000"/>
                <w:lang w:val="en-AU"/>
              </w:rPr>
              <w:t>V</w:t>
            </w:r>
            <w:r w:rsidRPr="006242C3">
              <w:rPr>
                <w:rFonts w:ascii="Calibri" w:eastAsia="Times New Roman" w:hAnsi="Calibri" w:cs="Calibri"/>
                <w:color w:val="000000"/>
                <w:lang w:val="en-AU"/>
              </w:rPr>
              <w:t xml:space="preserve">irtual </w:t>
            </w:r>
            <w:r>
              <w:rPr>
                <w:rFonts w:ascii="Calibri" w:eastAsia="Times New Roman" w:hAnsi="Calibri" w:cs="Calibri"/>
                <w:color w:val="000000"/>
                <w:lang w:val="en-AU"/>
              </w:rPr>
              <w:t>S</w:t>
            </w:r>
            <w:r w:rsidRPr="006242C3">
              <w:rPr>
                <w:rFonts w:ascii="Calibri" w:eastAsia="Times New Roman" w:hAnsi="Calibri" w:cs="Calibri"/>
                <w:color w:val="000000"/>
                <w:lang w:val="en-AU"/>
              </w:rPr>
              <w:t xml:space="preserve">ynchronous </w:t>
            </w:r>
            <w:r>
              <w:rPr>
                <w:rFonts w:ascii="Calibri" w:eastAsia="Times New Roman" w:hAnsi="Calibri" w:cs="Calibri"/>
                <w:color w:val="000000"/>
                <w:lang w:val="en-AU"/>
              </w:rPr>
              <w:t>M</w:t>
            </w:r>
            <w:r w:rsidRPr="006242C3">
              <w:rPr>
                <w:rFonts w:ascii="Calibri" w:eastAsia="Times New Roman" w:hAnsi="Calibri" w:cs="Calibri"/>
                <w:color w:val="000000"/>
                <w:lang w:val="en-AU"/>
              </w:rPr>
              <w:t>achine</w:t>
            </w:r>
          </w:p>
        </w:tc>
      </w:tr>
      <w:tr w:rsidR="002C23E2" w:rsidRPr="006242C3" w14:paraId="2A134399" w14:textId="77777777" w:rsidTr="00695B1C">
        <w:tblPrEx>
          <w:tblLook w:val="04A0" w:firstRow="1" w:lastRow="0" w:firstColumn="1" w:lastColumn="0" w:noHBand="0" w:noVBand="1"/>
        </w:tblPrEx>
        <w:trPr>
          <w:trHeight w:val="315"/>
        </w:trPr>
        <w:tc>
          <w:tcPr>
            <w:tcW w:w="1668" w:type="dxa"/>
            <w:hideMark/>
          </w:tcPr>
          <w:p w14:paraId="677D5BFA"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WMZ</w:t>
            </w:r>
          </w:p>
        </w:tc>
        <w:tc>
          <w:tcPr>
            <w:tcW w:w="7348" w:type="dxa"/>
            <w:hideMark/>
          </w:tcPr>
          <w:p w14:paraId="4F3E74CA" w14:textId="77777777" w:rsidR="002C23E2" w:rsidRPr="006242C3" w:rsidRDefault="002C23E2" w:rsidP="002C23E2">
            <w:pPr>
              <w:tabs>
                <w:tab w:val="clear" w:pos="720"/>
              </w:tabs>
              <w:spacing w:before="0" w:after="0"/>
              <w:rPr>
                <w:rFonts w:ascii="Calibri" w:eastAsia="Times New Roman" w:hAnsi="Calibri" w:cs="Calibri"/>
                <w:color w:val="000000"/>
                <w:lang w:val="en-AU"/>
              </w:rPr>
            </w:pPr>
            <w:r w:rsidRPr="006242C3">
              <w:rPr>
                <w:rFonts w:ascii="Calibri" w:eastAsia="Times New Roman" w:hAnsi="Calibri" w:cs="Calibri"/>
                <w:color w:val="000000"/>
                <w:lang w:val="en-AU"/>
              </w:rPr>
              <w:t>West Murray Zone</w:t>
            </w:r>
          </w:p>
        </w:tc>
      </w:tr>
      <w:tr w:rsidR="002C23E2" w:rsidRPr="006242C3" w14:paraId="080610E1" w14:textId="77777777" w:rsidTr="00695B1C">
        <w:tblPrEx>
          <w:tblLook w:val="04A0" w:firstRow="1" w:lastRow="0" w:firstColumn="1" w:lastColumn="0" w:noHBand="0" w:noVBand="1"/>
        </w:tblPrEx>
        <w:trPr>
          <w:trHeight w:val="315"/>
        </w:trPr>
        <w:tc>
          <w:tcPr>
            <w:tcW w:w="1668" w:type="dxa"/>
          </w:tcPr>
          <w:p w14:paraId="5408E2E0" w14:textId="5FA7EBDC" w:rsidR="002C23E2" w:rsidRPr="006242C3" w:rsidRDefault="002C23E2" w:rsidP="002C23E2">
            <w:pPr>
              <w:tabs>
                <w:tab w:val="clear" w:pos="720"/>
              </w:tabs>
              <w:spacing w:before="0" w:after="0"/>
              <w:rPr>
                <w:rFonts w:ascii="Calibri" w:eastAsia="Times New Roman" w:hAnsi="Calibri" w:cs="Calibri"/>
                <w:color w:val="000000"/>
              </w:rPr>
            </w:pPr>
            <w:r>
              <w:rPr>
                <w:rFonts w:ascii="Calibri" w:eastAsia="Times New Roman" w:hAnsi="Calibri" w:cs="Calibri"/>
                <w:color w:val="000000"/>
              </w:rPr>
              <w:t>XRIO</w:t>
            </w:r>
          </w:p>
        </w:tc>
        <w:tc>
          <w:tcPr>
            <w:tcW w:w="7348" w:type="dxa"/>
          </w:tcPr>
          <w:p w14:paraId="73F48E5A" w14:textId="13533BEA" w:rsidR="002C23E2" w:rsidRPr="006242C3" w:rsidRDefault="002C23E2" w:rsidP="002C23E2">
            <w:pPr>
              <w:tabs>
                <w:tab w:val="clear" w:pos="720"/>
              </w:tabs>
              <w:spacing w:before="0" w:after="0"/>
              <w:rPr>
                <w:rFonts w:ascii="Calibri" w:eastAsia="Times New Roman" w:hAnsi="Calibri" w:cs="Calibri"/>
                <w:color w:val="000000"/>
              </w:rPr>
            </w:pPr>
            <w:r>
              <w:rPr>
                <w:rFonts w:ascii="Calibri" w:eastAsia="Times New Roman" w:hAnsi="Calibri" w:cs="Calibri"/>
                <w:color w:val="000000"/>
                <w:lang w:val="en-AU"/>
              </w:rPr>
              <w:t>E</w:t>
            </w:r>
            <w:r w:rsidR="00CD193A">
              <w:rPr>
                <w:rFonts w:ascii="Calibri" w:eastAsia="Times New Roman" w:hAnsi="Calibri" w:cs="Calibri"/>
                <w:color w:val="000000"/>
                <w:lang w:val="en-AU"/>
              </w:rPr>
              <w:t>x</w:t>
            </w:r>
            <w:r w:rsidRPr="001F29F5">
              <w:rPr>
                <w:rFonts w:ascii="Calibri" w:eastAsia="Times New Roman" w:hAnsi="Calibri" w:cs="Calibri"/>
                <w:color w:val="000000"/>
                <w:lang w:val="en-AU"/>
              </w:rPr>
              <w:t>tensible Relay Input/Output (relay setting data exchange format</w:t>
            </w:r>
            <w:r>
              <w:rPr>
                <w:rFonts w:ascii="Calibri" w:eastAsia="Times New Roman" w:hAnsi="Calibri" w:cs="Calibri"/>
                <w:color w:val="000000"/>
                <w:lang w:val="en-AU"/>
              </w:rPr>
              <w:t>)</w:t>
            </w:r>
          </w:p>
        </w:tc>
      </w:tr>
    </w:tbl>
    <w:p w14:paraId="1060EA54" w14:textId="020B9255" w:rsidR="7687E993" w:rsidRDefault="7687E993" w:rsidP="7687E993"/>
    <w:bookmarkStart w:id="646" w:name="_Toc224224325" w:displacedByCustomXml="next"/>
    <w:bookmarkEnd w:id="646" w:displacedByCustomXml="next"/>
    <w:bookmarkStart w:id="647" w:name="_Toc224224115" w:displacedByCustomXml="next"/>
    <w:bookmarkEnd w:id="647" w:displacedByCustomXml="next"/>
    <w:sdt>
      <w:sdtPr>
        <w:rPr>
          <w:rFonts w:asciiTheme="minorHAnsi" w:eastAsiaTheme="minorEastAsia" w:hAnsiTheme="minorHAnsi" w:cstheme="minorBidi"/>
          <w:color w:val="auto"/>
          <w:sz w:val="22"/>
          <w:szCs w:val="22"/>
        </w:rPr>
        <w:id w:val="-1656762596"/>
        <w:docPartObj>
          <w:docPartGallery w:val="Bibliographies"/>
          <w:docPartUnique/>
        </w:docPartObj>
      </w:sdtPr>
      <w:sdtContent>
        <w:p w14:paraId="2567F96F" w14:textId="77777777" w:rsidR="00074B5F" w:rsidRDefault="00074B5F" w:rsidP="00B5616D">
          <w:pPr>
            <w:pStyle w:val="Heading1"/>
            <w:numPr>
              <w:ilvl w:val="0"/>
              <w:numId w:val="0"/>
            </w:numPr>
            <w:ind w:left="360" w:hanging="360"/>
            <w:rPr>
              <w:rFonts w:asciiTheme="minorHAnsi" w:eastAsiaTheme="minorEastAsia" w:hAnsiTheme="minorHAnsi" w:cstheme="minorBidi"/>
              <w:color w:val="auto"/>
              <w:sz w:val="22"/>
              <w:szCs w:val="22"/>
            </w:rPr>
          </w:pPr>
        </w:p>
        <w:p w14:paraId="39925901" w14:textId="77777777" w:rsidR="00074B5F" w:rsidRDefault="00074B5F">
          <w:pPr>
            <w:tabs>
              <w:tab w:val="clear" w:pos="720"/>
            </w:tabs>
            <w:spacing w:before="280"/>
            <w:ind w:left="505" w:hanging="505"/>
            <w:rPr>
              <w:rFonts w:eastAsiaTheme="minorEastAsia"/>
            </w:rPr>
          </w:pPr>
          <w:r>
            <w:rPr>
              <w:rFonts w:eastAsiaTheme="minorEastAsia"/>
            </w:rPr>
            <w:br w:type="page"/>
          </w:r>
        </w:p>
        <w:p w14:paraId="7B5B89DC" w14:textId="20D8D5E4" w:rsidR="00DB24D4" w:rsidRPr="004D329A" w:rsidRDefault="00DB24D4">
          <w:pPr>
            <w:pStyle w:val="Heading1"/>
          </w:pPr>
          <w:bookmarkStart w:id="648" w:name="_Toc234048216"/>
          <w:r w:rsidRPr="004D329A">
            <w:lastRenderedPageBreak/>
            <w:t>Bibliography</w:t>
          </w:r>
          <w:bookmarkEnd w:id="648"/>
        </w:p>
        <w:sdt>
          <w:sdtPr>
            <w:id w:val="-1248180493"/>
            <w:bibliography/>
          </w:sdtPr>
          <w:sdtContent>
            <w:p w14:paraId="1C9453EA" w14:textId="77777777" w:rsidR="00210B61" w:rsidRDefault="00DB24D4">
              <w:pPr>
                <w:rPr>
                  <w:noProof/>
                  <w:lang w:eastAsia="en-US"/>
                </w:rPr>
              </w:pPr>
              <w:r w:rsidRPr="004D329A">
                <w:fldChar w:fldCharType="begin"/>
              </w:r>
              <w:r w:rsidRPr="004D329A">
                <w:instrText>BIBLIOGRAPHY</w:instrText>
              </w:r>
              <w:r w:rsidRPr="004D329A">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5"/>
                <w:gridCol w:w="8461"/>
              </w:tblGrid>
              <w:tr w:rsidR="00210B61" w14:paraId="36E9A63B" w14:textId="77777777" w:rsidTr="00210B61">
                <w:trPr>
                  <w:divId w:val="1110660419"/>
                  <w:tblCellSpacing w:w="15" w:type="dxa"/>
                </w:trPr>
                <w:tc>
                  <w:tcPr>
                    <w:tcW w:w="288" w:type="pct"/>
                    <w:hideMark/>
                  </w:tcPr>
                  <w:p w14:paraId="011738FA" w14:textId="48526909" w:rsidR="00210B61" w:rsidRDefault="00210B61" w:rsidP="00221AEC">
                    <w:pPr>
                      <w:pStyle w:val="Bibliography"/>
                      <w:ind w:right="-174"/>
                      <w:jc w:val="left"/>
                      <w:rPr>
                        <w:noProof/>
                        <w:sz w:val="24"/>
                        <w:szCs w:val="24"/>
                      </w:rPr>
                    </w:pPr>
                    <w:r>
                      <w:rPr>
                        <w:noProof/>
                      </w:rPr>
                      <w:t xml:space="preserve">[1] </w:t>
                    </w:r>
                  </w:p>
                </w:tc>
                <w:tc>
                  <w:tcPr>
                    <w:tcW w:w="4663" w:type="pct"/>
                    <w:hideMark/>
                  </w:tcPr>
                  <w:p w14:paraId="72F1878A" w14:textId="77777777" w:rsidR="00210B61" w:rsidRDefault="00210B61" w:rsidP="00221AEC">
                    <w:pPr>
                      <w:pStyle w:val="Bibliography"/>
                      <w:jc w:val="left"/>
                      <w:rPr>
                        <w:noProof/>
                      </w:rPr>
                    </w:pPr>
                    <w:r>
                      <w:rPr>
                        <w:noProof/>
                      </w:rPr>
                      <w:t xml:space="preserve">Etik Energy, “Grid-Forming and Grid-Following Inverter Fault Current Contribution,” </w:t>
                    </w:r>
                    <w:r>
                      <w:rPr>
                        <w:i/>
                        <w:iCs/>
                        <w:noProof/>
                      </w:rPr>
                      <w:t xml:space="preserve">Public Release V 2.1, </w:t>
                    </w:r>
                    <w:r>
                      <w:rPr>
                        <w:noProof/>
                      </w:rPr>
                      <w:t xml:space="preserve">November 2025. </w:t>
                    </w:r>
                  </w:p>
                </w:tc>
              </w:tr>
              <w:tr w:rsidR="00210B61" w14:paraId="58C2D9BC" w14:textId="77777777" w:rsidTr="00210B61">
                <w:trPr>
                  <w:divId w:val="1110660419"/>
                  <w:tblCellSpacing w:w="15" w:type="dxa"/>
                </w:trPr>
                <w:tc>
                  <w:tcPr>
                    <w:tcW w:w="288" w:type="pct"/>
                    <w:hideMark/>
                  </w:tcPr>
                  <w:p w14:paraId="3C9AF66E" w14:textId="77777777" w:rsidR="00210B61" w:rsidRDefault="00210B61" w:rsidP="00221AEC">
                    <w:pPr>
                      <w:pStyle w:val="Bibliography"/>
                      <w:jc w:val="left"/>
                      <w:rPr>
                        <w:noProof/>
                      </w:rPr>
                    </w:pPr>
                    <w:r>
                      <w:rPr>
                        <w:noProof/>
                      </w:rPr>
                      <w:t xml:space="preserve">[2] </w:t>
                    </w:r>
                  </w:p>
                </w:tc>
                <w:tc>
                  <w:tcPr>
                    <w:tcW w:w="4663" w:type="pct"/>
                    <w:hideMark/>
                  </w:tcPr>
                  <w:p w14:paraId="1FECC15D" w14:textId="77777777" w:rsidR="00210B61" w:rsidRDefault="00210B61" w:rsidP="00221AEC">
                    <w:pPr>
                      <w:pStyle w:val="Bibliography"/>
                      <w:jc w:val="left"/>
                      <w:rPr>
                        <w:noProof/>
                      </w:rPr>
                    </w:pPr>
                    <w:r>
                      <w:rPr>
                        <w:noProof/>
                      </w:rPr>
                      <w:t xml:space="preserve">J. H. a. A. O. R. Heydari, “Stability Enhancement of Weak Grids with High Penetration of Renewables with Grid Forming STATCOM/Enhanced-STATCOM, Hitachi Review,” May 2025. </w:t>
                    </w:r>
                  </w:p>
                </w:tc>
              </w:tr>
              <w:tr w:rsidR="00210B61" w14:paraId="34C2D9DA" w14:textId="77777777" w:rsidTr="00210B61">
                <w:trPr>
                  <w:divId w:val="1110660419"/>
                  <w:tblCellSpacing w:w="15" w:type="dxa"/>
                </w:trPr>
                <w:tc>
                  <w:tcPr>
                    <w:tcW w:w="288" w:type="pct"/>
                    <w:hideMark/>
                  </w:tcPr>
                  <w:p w14:paraId="4627F00A" w14:textId="77777777" w:rsidR="00210B61" w:rsidRDefault="00210B61" w:rsidP="00221AEC">
                    <w:pPr>
                      <w:pStyle w:val="Bibliography"/>
                      <w:jc w:val="left"/>
                      <w:rPr>
                        <w:noProof/>
                      </w:rPr>
                    </w:pPr>
                    <w:r>
                      <w:rPr>
                        <w:noProof/>
                      </w:rPr>
                      <w:t xml:space="preserve">[3] </w:t>
                    </w:r>
                  </w:p>
                </w:tc>
                <w:tc>
                  <w:tcPr>
                    <w:tcW w:w="4663" w:type="pct"/>
                    <w:hideMark/>
                  </w:tcPr>
                  <w:p w14:paraId="05309B4F" w14:textId="77777777" w:rsidR="00210B61" w:rsidRDefault="00210B61" w:rsidP="00221AEC">
                    <w:pPr>
                      <w:pStyle w:val="Bibliography"/>
                      <w:jc w:val="left"/>
                      <w:rPr>
                        <w:noProof/>
                      </w:rPr>
                    </w:pPr>
                    <w:r>
                      <w:rPr>
                        <w:noProof/>
                      </w:rPr>
                      <w:t xml:space="preserve">CIGRE Working Group B5.48, “Protection for Developing Network with Limited Fault Current Capability of Generation,” </w:t>
                    </w:r>
                    <w:r>
                      <w:rPr>
                        <w:i/>
                        <w:iCs/>
                        <w:noProof/>
                      </w:rPr>
                      <w:t xml:space="preserve">Technical Brochure 896, </w:t>
                    </w:r>
                    <w:r>
                      <w:rPr>
                        <w:noProof/>
                      </w:rPr>
                      <w:t xml:space="preserve">April 2023. </w:t>
                    </w:r>
                  </w:p>
                </w:tc>
              </w:tr>
              <w:tr w:rsidR="00210B61" w14:paraId="516C734E" w14:textId="77777777" w:rsidTr="00210B61">
                <w:trPr>
                  <w:divId w:val="1110660419"/>
                  <w:tblCellSpacing w:w="15" w:type="dxa"/>
                </w:trPr>
                <w:tc>
                  <w:tcPr>
                    <w:tcW w:w="288" w:type="pct"/>
                    <w:hideMark/>
                  </w:tcPr>
                  <w:p w14:paraId="322C43DB" w14:textId="77777777" w:rsidR="00210B61" w:rsidRDefault="00210B61" w:rsidP="00221AEC">
                    <w:pPr>
                      <w:pStyle w:val="Bibliography"/>
                      <w:jc w:val="left"/>
                      <w:rPr>
                        <w:noProof/>
                      </w:rPr>
                    </w:pPr>
                    <w:r>
                      <w:rPr>
                        <w:noProof/>
                      </w:rPr>
                      <w:t xml:space="preserve">[4] </w:t>
                    </w:r>
                  </w:p>
                </w:tc>
                <w:tc>
                  <w:tcPr>
                    <w:tcW w:w="4663" w:type="pct"/>
                    <w:hideMark/>
                  </w:tcPr>
                  <w:p w14:paraId="67340338" w14:textId="77777777" w:rsidR="00210B61" w:rsidRDefault="00210B61" w:rsidP="00221AEC">
                    <w:pPr>
                      <w:pStyle w:val="Bibliography"/>
                      <w:jc w:val="left"/>
                      <w:rPr>
                        <w:noProof/>
                      </w:rPr>
                    </w:pPr>
                    <w:r>
                      <w:rPr>
                        <w:noProof/>
                      </w:rPr>
                      <w:t xml:space="preserve">CIGRE Joint Working Group C4/B4, “Guidelines for Subsynchronous Oscillation Studies in Power Electronics Dominated Power Systems,” Technical Brochure 909, October 2023. </w:t>
                    </w:r>
                  </w:p>
                </w:tc>
              </w:tr>
              <w:tr w:rsidR="00210B61" w14:paraId="276A8F08" w14:textId="77777777" w:rsidTr="00210B61">
                <w:trPr>
                  <w:divId w:val="1110660419"/>
                  <w:tblCellSpacing w:w="15" w:type="dxa"/>
                </w:trPr>
                <w:tc>
                  <w:tcPr>
                    <w:tcW w:w="288" w:type="pct"/>
                    <w:hideMark/>
                  </w:tcPr>
                  <w:p w14:paraId="489049C2" w14:textId="77777777" w:rsidR="00210B61" w:rsidRDefault="00210B61" w:rsidP="00221AEC">
                    <w:pPr>
                      <w:pStyle w:val="Bibliography"/>
                      <w:jc w:val="left"/>
                      <w:rPr>
                        <w:noProof/>
                      </w:rPr>
                    </w:pPr>
                    <w:r>
                      <w:rPr>
                        <w:noProof/>
                      </w:rPr>
                      <w:t xml:space="preserve">[5] </w:t>
                    </w:r>
                  </w:p>
                </w:tc>
                <w:tc>
                  <w:tcPr>
                    <w:tcW w:w="4663" w:type="pct"/>
                    <w:hideMark/>
                  </w:tcPr>
                  <w:p w14:paraId="626A69D2" w14:textId="77777777" w:rsidR="00210B61" w:rsidRDefault="00210B61" w:rsidP="00221AEC">
                    <w:pPr>
                      <w:pStyle w:val="Bibliography"/>
                      <w:jc w:val="left"/>
                      <w:rPr>
                        <w:noProof/>
                      </w:rPr>
                    </w:pPr>
                    <w:r>
                      <w:rPr>
                        <w:noProof/>
                      </w:rPr>
                      <w:t xml:space="preserve">J. H. H. Y. S. S. &amp;. T. H. Liu, “ Virtual power plant with renewable energy sources and energy storage systems for sustainable power grid-formation, control techniques and demand response,” </w:t>
                    </w:r>
                    <w:r>
                      <w:rPr>
                        <w:i/>
                        <w:iCs/>
                        <w:noProof/>
                      </w:rPr>
                      <w:t xml:space="preserve">Energies, </w:t>
                    </w:r>
                    <w:r>
                      <w:rPr>
                        <w:noProof/>
                      </w:rPr>
                      <w:t xml:space="preserve">vol. 16(9), no. 3705, 2023. </w:t>
                    </w:r>
                  </w:p>
                </w:tc>
              </w:tr>
              <w:tr w:rsidR="00210B61" w14:paraId="209E47EE" w14:textId="77777777" w:rsidTr="00210B61">
                <w:trPr>
                  <w:divId w:val="1110660419"/>
                  <w:tblCellSpacing w:w="15" w:type="dxa"/>
                </w:trPr>
                <w:tc>
                  <w:tcPr>
                    <w:tcW w:w="288" w:type="pct"/>
                    <w:hideMark/>
                  </w:tcPr>
                  <w:p w14:paraId="3DFDF568" w14:textId="77777777" w:rsidR="00210B61" w:rsidRDefault="00210B61" w:rsidP="00221AEC">
                    <w:pPr>
                      <w:pStyle w:val="Bibliography"/>
                      <w:jc w:val="left"/>
                      <w:rPr>
                        <w:noProof/>
                      </w:rPr>
                    </w:pPr>
                    <w:r>
                      <w:rPr>
                        <w:noProof/>
                      </w:rPr>
                      <w:t xml:space="preserve">[6] </w:t>
                    </w:r>
                  </w:p>
                </w:tc>
                <w:tc>
                  <w:tcPr>
                    <w:tcW w:w="4663" w:type="pct"/>
                    <w:hideMark/>
                  </w:tcPr>
                  <w:p w14:paraId="52BC65E8" w14:textId="77777777" w:rsidR="00210B61" w:rsidRDefault="00210B61" w:rsidP="00221AEC">
                    <w:pPr>
                      <w:pStyle w:val="Bibliography"/>
                      <w:jc w:val="left"/>
                      <w:rPr>
                        <w:noProof/>
                      </w:rPr>
                    </w:pPr>
                    <w:r>
                      <w:rPr>
                        <w:noProof/>
                      </w:rPr>
                      <w:t xml:space="preserve">J. e. a. Bialek, “System Strength and Weak Grids: Fundamentals, Challenges, and Mitigation Strategies,” </w:t>
                    </w:r>
                    <w:r>
                      <w:rPr>
                        <w:i/>
                        <w:iCs/>
                        <w:noProof/>
                      </w:rPr>
                      <w:t xml:space="preserve">IEEE Transactions on Power Systems, </w:t>
                    </w:r>
                    <w:r>
                      <w:rPr>
                        <w:noProof/>
                      </w:rPr>
                      <w:t xml:space="preserve">2021. </w:t>
                    </w:r>
                  </w:p>
                </w:tc>
              </w:tr>
              <w:tr w:rsidR="00210B61" w14:paraId="1503EBD1" w14:textId="77777777" w:rsidTr="00210B61">
                <w:trPr>
                  <w:divId w:val="1110660419"/>
                  <w:tblCellSpacing w:w="15" w:type="dxa"/>
                </w:trPr>
                <w:tc>
                  <w:tcPr>
                    <w:tcW w:w="288" w:type="pct"/>
                    <w:hideMark/>
                  </w:tcPr>
                  <w:p w14:paraId="733A3659" w14:textId="77777777" w:rsidR="00210B61" w:rsidRDefault="00210B61" w:rsidP="00221AEC">
                    <w:pPr>
                      <w:pStyle w:val="Bibliography"/>
                      <w:jc w:val="left"/>
                      <w:rPr>
                        <w:noProof/>
                      </w:rPr>
                    </w:pPr>
                    <w:r>
                      <w:rPr>
                        <w:noProof/>
                      </w:rPr>
                      <w:t xml:space="preserve">[7] </w:t>
                    </w:r>
                  </w:p>
                </w:tc>
                <w:tc>
                  <w:tcPr>
                    <w:tcW w:w="4663" w:type="pct"/>
                    <w:hideMark/>
                  </w:tcPr>
                  <w:p w14:paraId="1B43D9B6" w14:textId="77777777" w:rsidR="00210B61" w:rsidRDefault="00210B61" w:rsidP="00221AEC">
                    <w:pPr>
                      <w:pStyle w:val="Bibliography"/>
                      <w:jc w:val="left"/>
                      <w:rPr>
                        <w:noProof/>
                      </w:rPr>
                    </w:pPr>
                    <w:r>
                      <w:rPr>
                        <w:noProof/>
                      </w:rPr>
                      <w:t xml:space="preserve">AEMO, “2024 Integrated System Plan”. </w:t>
                    </w:r>
                  </w:p>
                </w:tc>
              </w:tr>
              <w:tr w:rsidR="00210B61" w14:paraId="263133A6" w14:textId="77777777" w:rsidTr="00210B61">
                <w:trPr>
                  <w:divId w:val="1110660419"/>
                  <w:tblCellSpacing w:w="15" w:type="dxa"/>
                </w:trPr>
                <w:tc>
                  <w:tcPr>
                    <w:tcW w:w="288" w:type="pct"/>
                    <w:hideMark/>
                  </w:tcPr>
                  <w:p w14:paraId="527A7C74" w14:textId="77777777" w:rsidR="00210B61" w:rsidRDefault="00210B61" w:rsidP="00221AEC">
                    <w:pPr>
                      <w:pStyle w:val="Bibliography"/>
                      <w:jc w:val="left"/>
                      <w:rPr>
                        <w:noProof/>
                      </w:rPr>
                    </w:pPr>
                    <w:r>
                      <w:rPr>
                        <w:noProof/>
                      </w:rPr>
                      <w:t xml:space="preserve">[8] </w:t>
                    </w:r>
                  </w:p>
                </w:tc>
                <w:tc>
                  <w:tcPr>
                    <w:tcW w:w="4663" w:type="pct"/>
                    <w:hideMark/>
                  </w:tcPr>
                  <w:p w14:paraId="40054B94" w14:textId="77777777" w:rsidR="00210B61" w:rsidRDefault="00210B61" w:rsidP="00221AEC">
                    <w:pPr>
                      <w:pStyle w:val="Bibliography"/>
                      <w:jc w:val="left"/>
                      <w:rPr>
                        <w:noProof/>
                      </w:rPr>
                    </w:pPr>
                    <w:r>
                      <w:rPr>
                        <w:noProof/>
                      </w:rPr>
                      <w:t>AEMO, “NEM Virtual Power Plant (VPP) Demonstrations Program,” 2019.</w:t>
                    </w:r>
                  </w:p>
                </w:tc>
              </w:tr>
              <w:tr w:rsidR="00210B61" w14:paraId="47A27154" w14:textId="77777777" w:rsidTr="00210B61">
                <w:trPr>
                  <w:divId w:val="1110660419"/>
                  <w:tblCellSpacing w:w="15" w:type="dxa"/>
                </w:trPr>
                <w:tc>
                  <w:tcPr>
                    <w:tcW w:w="288" w:type="pct"/>
                    <w:hideMark/>
                  </w:tcPr>
                  <w:p w14:paraId="48973AB3" w14:textId="77777777" w:rsidR="00210B61" w:rsidRDefault="00210B61" w:rsidP="00221AEC">
                    <w:pPr>
                      <w:pStyle w:val="Bibliography"/>
                      <w:jc w:val="left"/>
                      <w:rPr>
                        <w:noProof/>
                      </w:rPr>
                    </w:pPr>
                    <w:r>
                      <w:rPr>
                        <w:noProof/>
                      </w:rPr>
                      <w:t xml:space="preserve">[9] </w:t>
                    </w:r>
                  </w:p>
                </w:tc>
                <w:tc>
                  <w:tcPr>
                    <w:tcW w:w="4663" w:type="pct"/>
                    <w:hideMark/>
                  </w:tcPr>
                  <w:p w14:paraId="6CB3C53C" w14:textId="77777777" w:rsidR="00210B61" w:rsidRDefault="00210B61" w:rsidP="00221AEC">
                    <w:pPr>
                      <w:pStyle w:val="Bibliography"/>
                      <w:jc w:val="left"/>
                      <w:rPr>
                        <w:noProof/>
                      </w:rPr>
                    </w:pPr>
                    <w:r>
                      <w:rPr>
                        <w:noProof/>
                      </w:rPr>
                      <w:t xml:space="preserve">AEMO, “NEM Virtual Power Plant (VPP) Demonstrations Program”. </w:t>
                    </w:r>
                  </w:p>
                </w:tc>
              </w:tr>
              <w:tr w:rsidR="00210B61" w14:paraId="6D4C6031" w14:textId="77777777" w:rsidTr="00210B61">
                <w:trPr>
                  <w:divId w:val="1110660419"/>
                  <w:tblCellSpacing w:w="15" w:type="dxa"/>
                </w:trPr>
                <w:tc>
                  <w:tcPr>
                    <w:tcW w:w="288" w:type="pct"/>
                    <w:hideMark/>
                  </w:tcPr>
                  <w:p w14:paraId="3DE277F6" w14:textId="77777777" w:rsidR="00210B61" w:rsidRDefault="00210B61" w:rsidP="00221AEC">
                    <w:pPr>
                      <w:pStyle w:val="Bibliography"/>
                      <w:jc w:val="left"/>
                      <w:rPr>
                        <w:noProof/>
                      </w:rPr>
                    </w:pPr>
                    <w:r>
                      <w:rPr>
                        <w:noProof/>
                      </w:rPr>
                      <w:t xml:space="preserve">[10] </w:t>
                    </w:r>
                  </w:p>
                </w:tc>
                <w:tc>
                  <w:tcPr>
                    <w:tcW w:w="4663" w:type="pct"/>
                    <w:hideMark/>
                  </w:tcPr>
                  <w:p w14:paraId="3420E70B" w14:textId="77777777" w:rsidR="00210B61" w:rsidRDefault="00210B61" w:rsidP="00221AEC">
                    <w:pPr>
                      <w:pStyle w:val="Bibliography"/>
                      <w:jc w:val="left"/>
                      <w:rPr>
                        <w:noProof/>
                      </w:rPr>
                    </w:pPr>
                    <w:r>
                      <w:rPr>
                        <w:noProof/>
                      </w:rPr>
                      <w:t>AEMO, “2025 Transition Plan for System Security,” December 2025. [Online]. Available: https://www.aemo.com.au/-/media/files/major-publications/tpss/2025-transition-plan-for-system-security.pdf?rev=0984b6183240456bbc85bfaaa12fec62&amp;sc_lang=en.</w:t>
                    </w:r>
                  </w:p>
                </w:tc>
              </w:tr>
              <w:tr w:rsidR="00210B61" w14:paraId="6E3004FC" w14:textId="77777777" w:rsidTr="00210B61">
                <w:trPr>
                  <w:divId w:val="1110660419"/>
                  <w:tblCellSpacing w:w="15" w:type="dxa"/>
                </w:trPr>
                <w:tc>
                  <w:tcPr>
                    <w:tcW w:w="288" w:type="pct"/>
                    <w:hideMark/>
                  </w:tcPr>
                  <w:p w14:paraId="261337C8" w14:textId="77777777" w:rsidR="00210B61" w:rsidRDefault="00210B61" w:rsidP="00221AEC">
                    <w:pPr>
                      <w:pStyle w:val="Bibliography"/>
                      <w:jc w:val="left"/>
                      <w:rPr>
                        <w:noProof/>
                      </w:rPr>
                    </w:pPr>
                    <w:r>
                      <w:rPr>
                        <w:noProof/>
                      </w:rPr>
                      <w:t xml:space="preserve">[11] </w:t>
                    </w:r>
                  </w:p>
                </w:tc>
                <w:tc>
                  <w:tcPr>
                    <w:tcW w:w="4663" w:type="pct"/>
                    <w:hideMark/>
                  </w:tcPr>
                  <w:p w14:paraId="4A4FB06C" w14:textId="77777777" w:rsidR="00210B61" w:rsidRDefault="00210B61" w:rsidP="00221AEC">
                    <w:pPr>
                      <w:pStyle w:val="Bibliography"/>
                      <w:jc w:val="left"/>
                      <w:rPr>
                        <w:noProof/>
                      </w:rPr>
                    </w:pPr>
                    <w:r>
                      <w:rPr>
                        <w:noProof/>
                      </w:rPr>
                      <w:t>AEMO, “2025 Inputs, Assumptions and Scenarios Report,” August 2025. [Online]. Available: https://www.aemo.com.au/-/media/files/stakeholder_consultation/consultations/nem-consultations/2024/2025-iasr-scenarios/final-docs/2025-inputs-assumptions-and-scenarios-report.pdf?rev=63268acd3f044adb9f5f3a32b6880c27&amp;sc_lang=en.</w:t>
                    </w:r>
                  </w:p>
                </w:tc>
              </w:tr>
              <w:tr w:rsidR="00210B61" w14:paraId="32C5A115" w14:textId="77777777" w:rsidTr="00210B61">
                <w:trPr>
                  <w:divId w:val="1110660419"/>
                  <w:tblCellSpacing w:w="15" w:type="dxa"/>
                </w:trPr>
                <w:tc>
                  <w:tcPr>
                    <w:tcW w:w="288" w:type="pct"/>
                    <w:hideMark/>
                  </w:tcPr>
                  <w:p w14:paraId="433C2B03" w14:textId="77777777" w:rsidR="00210B61" w:rsidRDefault="00210B61" w:rsidP="00221AEC">
                    <w:pPr>
                      <w:pStyle w:val="Bibliography"/>
                      <w:jc w:val="left"/>
                      <w:rPr>
                        <w:noProof/>
                      </w:rPr>
                    </w:pPr>
                    <w:r>
                      <w:rPr>
                        <w:noProof/>
                      </w:rPr>
                      <w:t xml:space="preserve">[12] </w:t>
                    </w:r>
                  </w:p>
                </w:tc>
                <w:tc>
                  <w:tcPr>
                    <w:tcW w:w="4663" w:type="pct"/>
                    <w:hideMark/>
                  </w:tcPr>
                  <w:p w14:paraId="764AE87B" w14:textId="77777777" w:rsidR="00210B61" w:rsidRDefault="00210B61" w:rsidP="00221AEC">
                    <w:pPr>
                      <w:pStyle w:val="Bibliography"/>
                      <w:jc w:val="left"/>
                      <w:rPr>
                        <w:noProof/>
                      </w:rPr>
                    </w:pPr>
                    <w:r>
                      <w:rPr>
                        <w:noProof/>
                      </w:rPr>
                      <w:t>CSIP-AUS, “Common Smart Inverter Protocol - Australia,” [Online]. Available: https://www.csipaus.org/.</w:t>
                    </w:r>
                  </w:p>
                </w:tc>
              </w:tr>
              <w:tr w:rsidR="00210B61" w14:paraId="6C44FB07" w14:textId="77777777" w:rsidTr="00210B61">
                <w:trPr>
                  <w:divId w:val="1110660419"/>
                  <w:tblCellSpacing w:w="15" w:type="dxa"/>
                </w:trPr>
                <w:tc>
                  <w:tcPr>
                    <w:tcW w:w="288" w:type="pct"/>
                    <w:hideMark/>
                  </w:tcPr>
                  <w:p w14:paraId="62C179C5" w14:textId="77777777" w:rsidR="00210B61" w:rsidRDefault="00210B61" w:rsidP="00221AEC">
                    <w:pPr>
                      <w:pStyle w:val="Bibliography"/>
                      <w:jc w:val="left"/>
                      <w:rPr>
                        <w:noProof/>
                      </w:rPr>
                    </w:pPr>
                    <w:r>
                      <w:rPr>
                        <w:noProof/>
                      </w:rPr>
                      <w:lastRenderedPageBreak/>
                      <w:t xml:space="preserve">[13] </w:t>
                    </w:r>
                  </w:p>
                </w:tc>
                <w:tc>
                  <w:tcPr>
                    <w:tcW w:w="4663" w:type="pct"/>
                    <w:hideMark/>
                  </w:tcPr>
                  <w:p w14:paraId="33695DEC" w14:textId="77777777" w:rsidR="00210B61" w:rsidRDefault="00210B61" w:rsidP="00221AEC">
                    <w:pPr>
                      <w:pStyle w:val="Bibliography"/>
                      <w:jc w:val="left"/>
                      <w:rPr>
                        <w:noProof/>
                      </w:rPr>
                    </w:pPr>
                    <w:r>
                      <w:rPr>
                        <w:noProof/>
                      </w:rPr>
                      <w:t>AEMO, “Distributed PV An overview of the RIS Technical Appendix A,” [Online]. Available: https://www.aemo.com.au/-/media/files/major-publications/ris/2020/webinar_ris_dpv.pdf?la=en.</w:t>
                    </w:r>
                  </w:p>
                </w:tc>
              </w:tr>
              <w:tr w:rsidR="00210B61" w14:paraId="4512E777" w14:textId="77777777" w:rsidTr="00210B61">
                <w:trPr>
                  <w:divId w:val="1110660419"/>
                  <w:tblCellSpacing w:w="15" w:type="dxa"/>
                </w:trPr>
                <w:tc>
                  <w:tcPr>
                    <w:tcW w:w="288" w:type="pct"/>
                    <w:hideMark/>
                  </w:tcPr>
                  <w:p w14:paraId="2D5F22A5" w14:textId="77777777" w:rsidR="00210B61" w:rsidRDefault="00210B61" w:rsidP="00221AEC">
                    <w:pPr>
                      <w:pStyle w:val="Bibliography"/>
                      <w:jc w:val="left"/>
                      <w:rPr>
                        <w:noProof/>
                      </w:rPr>
                    </w:pPr>
                    <w:r>
                      <w:rPr>
                        <w:noProof/>
                      </w:rPr>
                      <w:t xml:space="preserve">[14] </w:t>
                    </w:r>
                  </w:p>
                </w:tc>
                <w:tc>
                  <w:tcPr>
                    <w:tcW w:w="4663" w:type="pct"/>
                    <w:hideMark/>
                  </w:tcPr>
                  <w:p w14:paraId="35C0EB62" w14:textId="77777777" w:rsidR="00210B61" w:rsidRDefault="00210B61" w:rsidP="00221AEC">
                    <w:pPr>
                      <w:pStyle w:val="Bibliography"/>
                      <w:jc w:val="left"/>
                      <w:rPr>
                        <w:noProof/>
                      </w:rPr>
                    </w:pPr>
                    <w:r>
                      <w:rPr>
                        <w:noProof/>
                      </w:rPr>
                      <w:t xml:space="preserve">IEEE, “Standard for Interconnection and Interoperability of Distributed Energy Resources with Associated Electric Power Systems Interfaces,,” </w:t>
                    </w:r>
                    <w:r>
                      <w:rPr>
                        <w:i/>
                        <w:iCs/>
                        <w:noProof/>
                      </w:rPr>
                      <w:t xml:space="preserve">IEEE Std 1547-2018 (Revision of IEEE Std 1547-2003), </w:t>
                    </w:r>
                    <w:r>
                      <w:rPr>
                        <w:noProof/>
                      </w:rPr>
                      <w:t xml:space="preserve">2018. </w:t>
                    </w:r>
                  </w:p>
                </w:tc>
              </w:tr>
              <w:tr w:rsidR="00210B61" w14:paraId="2B66FB2D" w14:textId="77777777" w:rsidTr="00210B61">
                <w:trPr>
                  <w:divId w:val="1110660419"/>
                  <w:tblCellSpacing w:w="15" w:type="dxa"/>
                </w:trPr>
                <w:tc>
                  <w:tcPr>
                    <w:tcW w:w="288" w:type="pct"/>
                    <w:hideMark/>
                  </w:tcPr>
                  <w:p w14:paraId="0146AA68" w14:textId="77777777" w:rsidR="00210B61" w:rsidRDefault="00210B61" w:rsidP="00221AEC">
                    <w:pPr>
                      <w:pStyle w:val="Bibliography"/>
                      <w:jc w:val="left"/>
                      <w:rPr>
                        <w:noProof/>
                      </w:rPr>
                    </w:pPr>
                    <w:r>
                      <w:rPr>
                        <w:noProof/>
                      </w:rPr>
                      <w:t xml:space="preserve">[15] </w:t>
                    </w:r>
                  </w:p>
                </w:tc>
                <w:tc>
                  <w:tcPr>
                    <w:tcW w:w="4663" w:type="pct"/>
                    <w:hideMark/>
                  </w:tcPr>
                  <w:p w14:paraId="0F041A05" w14:textId="77777777" w:rsidR="00210B61" w:rsidRDefault="00210B61" w:rsidP="00221AEC">
                    <w:pPr>
                      <w:pStyle w:val="Bibliography"/>
                      <w:jc w:val="left"/>
                      <w:rPr>
                        <w:noProof/>
                      </w:rPr>
                    </w:pPr>
                    <w:r>
                      <w:rPr>
                        <w:noProof/>
                      </w:rPr>
                      <w:t>AS/NZS 4777, “Grid connection of energy systems via inverters, Part 1: Installation requirements.,” 2024.</w:t>
                    </w:r>
                  </w:p>
                </w:tc>
              </w:tr>
              <w:tr w:rsidR="00210B61" w14:paraId="7567477D" w14:textId="77777777" w:rsidTr="00210B61">
                <w:trPr>
                  <w:divId w:val="1110660419"/>
                  <w:tblCellSpacing w:w="15" w:type="dxa"/>
                </w:trPr>
                <w:tc>
                  <w:tcPr>
                    <w:tcW w:w="288" w:type="pct"/>
                    <w:hideMark/>
                  </w:tcPr>
                  <w:p w14:paraId="28BEA5A8" w14:textId="77777777" w:rsidR="00210B61" w:rsidRDefault="00210B61" w:rsidP="00221AEC">
                    <w:pPr>
                      <w:pStyle w:val="Bibliography"/>
                      <w:jc w:val="left"/>
                      <w:rPr>
                        <w:noProof/>
                      </w:rPr>
                    </w:pPr>
                    <w:r>
                      <w:rPr>
                        <w:noProof/>
                      </w:rPr>
                      <w:t xml:space="preserve">[16] </w:t>
                    </w:r>
                  </w:p>
                </w:tc>
                <w:tc>
                  <w:tcPr>
                    <w:tcW w:w="4663" w:type="pct"/>
                    <w:hideMark/>
                  </w:tcPr>
                  <w:p w14:paraId="34E5F7FC" w14:textId="77777777" w:rsidR="00210B61" w:rsidRDefault="00210B61" w:rsidP="00221AEC">
                    <w:pPr>
                      <w:pStyle w:val="Bibliography"/>
                      <w:jc w:val="left"/>
                      <w:rPr>
                        <w:noProof/>
                      </w:rPr>
                    </w:pPr>
                    <w:r>
                      <w:rPr>
                        <w:noProof/>
                      </w:rPr>
                      <w:t>AS/NZS 4777, “Grid connection of energy systems via inverters, Part 2 Inverter Requirements,” 2020.</w:t>
                    </w:r>
                  </w:p>
                </w:tc>
              </w:tr>
              <w:tr w:rsidR="00210B61" w14:paraId="3423F79E" w14:textId="77777777" w:rsidTr="00210B61">
                <w:trPr>
                  <w:divId w:val="1110660419"/>
                  <w:tblCellSpacing w:w="15" w:type="dxa"/>
                </w:trPr>
                <w:tc>
                  <w:tcPr>
                    <w:tcW w:w="288" w:type="pct"/>
                    <w:hideMark/>
                  </w:tcPr>
                  <w:p w14:paraId="162E6CCD" w14:textId="77777777" w:rsidR="00210B61" w:rsidRDefault="00210B61" w:rsidP="00221AEC">
                    <w:pPr>
                      <w:pStyle w:val="Bibliography"/>
                      <w:jc w:val="left"/>
                      <w:rPr>
                        <w:noProof/>
                      </w:rPr>
                    </w:pPr>
                    <w:r>
                      <w:rPr>
                        <w:noProof/>
                      </w:rPr>
                      <w:t xml:space="preserve">[17] </w:t>
                    </w:r>
                  </w:p>
                </w:tc>
                <w:tc>
                  <w:tcPr>
                    <w:tcW w:w="4663" w:type="pct"/>
                    <w:hideMark/>
                  </w:tcPr>
                  <w:p w14:paraId="0E10C360" w14:textId="77777777" w:rsidR="00210B61" w:rsidRDefault="00210B61" w:rsidP="00221AEC">
                    <w:pPr>
                      <w:pStyle w:val="Bibliography"/>
                      <w:jc w:val="left"/>
                      <w:rPr>
                        <w:noProof/>
                      </w:rPr>
                    </w:pPr>
                    <w:r>
                      <w:rPr>
                        <w:noProof/>
                      </w:rPr>
                      <w:t>next, “The Power of Many,” [Online]. Available: https://www.next-kraftwerke.com/vpp.</w:t>
                    </w:r>
                  </w:p>
                </w:tc>
              </w:tr>
              <w:tr w:rsidR="00210B61" w14:paraId="09541A24" w14:textId="77777777" w:rsidTr="00210B61">
                <w:trPr>
                  <w:divId w:val="1110660419"/>
                  <w:tblCellSpacing w:w="15" w:type="dxa"/>
                </w:trPr>
                <w:tc>
                  <w:tcPr>
                    <w:tcW w:w="288" w:type="pct"/>
                    <w:hideMark/>
                  </w:tcPr>
                  <w:p w14:paraId="62DF35A6" w14:textId="77777777" w:rsidR="00210B61" w:rsidRDefault="00210B61" w:rsidP="00221AEC">
                    <w:pPr>
                      <w:pStyle w:val="Bibliography"/>
                      <w:jc w:val="left"/>
                      <w:rPr>
                        <w:noProof/>
                      </w:rPr>
                    </w:pPr>
                    <w:r>
                      <w:rPr>
                        <w:noProof/>
                      </w:rPr>
                      <w:t xml:space="preserve">[18] </w:t>
                    </w:r>
                  </w:p>
                </w:tc>
                <w:tc>
                  <w:tcPr>
                    <w:tcW w:w="4663" w:type="pct"/>
                    <w:hideMark/>
                  </w:tcPr>
                  <w:p w14:paraId="281A058F" w14:textId="77777777" w:rsidR="00210B61" w:rsidRDefault="00210B61" w:rsidP="00221AEC">
                    <w:pPr>
                      <w:pStyle w:val="Bibliography"/>
                      <w:jc w:val="left"/>
                      <w:rPr>
                        <w:noProof/>
                      </w:rPr>
                    </w:pPr>
                    <w:r>
                      <w:rPr>
                        <w:noProof/>
                      </w:rPr>
                      <w:t>solar choice, “Sonnen VPP (sonnenConnect) – Independent Review,” [Online]. Available: https://www.solarchoice.net.au/solar-batteries/vpp/sonnen/.</w:t>
                    </w:r>
                  </w:p>
                </w:tc>
              </w:tr>
              <w:tr w:rsidR="00210B61" w14:paraId="5A0B2B45" w14:textId="77777777" w:rsidTr="00210B61">
                <w:trPr>
                  <w:divId w:val="1110660419"/>
                  <w:tblCellSpacing w:w="15" w:type="dxa"/>
                </w:trPr>
                <w:tc>
                  <w:tcPr>
                    <w:tcW w:w="288" w:type="pct"/>
                    <w:hideMark/>
                  </w:tcPr>
                  <w:p w14:paraId="7A7B8CB9" w14:textId="77777777" w:rsidR="00210B61" w:rsidRDefault="00210B61" w:rsidP="00221AEC">
                    <w:pPr>
                      <w:pStyle w:val="Bibliography"/>
                      <w:jc w:val="left"/>
                      <w:rPr>
                        <w:noProof/>
                      </w:rPr>
                    </w:pPr>
                    <w:r>
                      <w:rPr>
                        <w:noProof/>
                      </w:rPr>
                      <w:t xml:space="preserve">[19] </w:t>
                    </w:r>
                  </w:p>
                </w:tc>
                <w:tc>
                  <w:tcPr>
                    <w:tcW w:w="4663" w:type="pct"/>
                    <w:hideMark/>
                  </w:tcPr>
                  <w:p w14:paraId="70D29781" w14:textId="77777777" w:rsidR="00210B61" w:rsidRDefault="00210B61" w:rsidP="00221AEC">
                    <w:pPr>
                      <w:pStyle w:val="Bibliography"/>
                      <w:jc w:val="left"/>
                      <w:rPr>
                        <w:noProof/>
                      </w:rPr>
                    </w:pPr>
                    <w:r>
                      <w:rPr>
                        <w:noProof/>
                      </w:rPr>
                      <w:t>Statkraft, “Virtual Power Plants,” [Online]. Available: https://www.statkraft.com/what-we-offer/energy-flexibility-management/virtual-power-plants/.</w:t>
                    </w:r>
                  </w:p>
                </w:tc>
              </w:tr>
              <w:tr w:rsidR="00210B61" w14:paraId="5B27D0FF" w14:textId="77777777" w:rsidTr="00210B61">
                <w:trPr>
                  <w:divId w:val="1110660419"/>
                  <w:tblCellSpacing w:w="15" w:type="dxa"/>
                </w:trPr>
                <w:tc>
                  <w:tcPr>
                    <w:tcW w:w="288" w:type="pct"/>
                    <w:hideMark/>
                  </w:tcPr>
                  <w:p w14:paraId="7987D632" w14:textId="77777777" w:rsidR="00210B61" w:rsidRDefault="00210B61" w:rsidP="00221AEC">
                    <w:pPr>
                      <w:pStyle w:val="Bibliography"/>
                      <w:jc w:val="left"/>
                      <w:rPr>
                        <w:noProof/>
                      </w:rPr>
                    </w:pPr>
                    <w:r>
                      <w:rPr>
                        <w:noProof/>
                      </w:rPr>
                      <w:t xml:space="preserve">[20] </w:t>
                    </w:r>
                  </w:p>
                </w:tc>
                <w:tc>
                  <w:tcPr>
                    <w:tcW w:w="4663" w:type="pct"/>
                    <w:hideMark/>
                  </w:tcPr>
                  <w:p w14:paraId="6B313E16" w14:textId="77777777" w:rsidR="00210B61" w:rsidRDefault="00210B61" w:rsidP="00221AEC">
                    <w:pPr>
                      <w:pStyle w:val="Bibliography"/>
                      <w:jc w:val="left"/>
                      <w:rPr>
                        <w:noProof/>
                      </w:rPr>
                    </w:pPr>
                    <w:r>
                      <w:rPr>
                        <w:noProof/>
                      </w:rPr>
                      <w:t>Aurecon, “Advice on the maturity of grid forming inverter solutions for system strength,” Aurecon, Melbourne, 2024.</w:t>
                    </w:r>
                  </w:p>
                </w:tc>
              </w:tr>
              <w:tr w:rsidR="00210B61" w14:paraId="0AE2CD3A" w14:textId="77777777" w:rsidTr="00210B61">
                <w:trPr>
                  <w:divId w:val="1110660419"/>
                  <w:tblCellSpacing w:w="15" w:type="dxa"/>
                </w:trPr>
                <w:tc>
                  <w:tcPr>
                    <w:tcW w:w="288" w:type="pct"/>
                    <w:hideMark/>
                  </w:tcPr>
                  <w:p w14:paraId="21899BFB" w14:textId="77777777" w:rsidR="00210B61" w:rsidRDefault="00210B61" w:rsidP="00221AEC">
                    <w:pPr>
                      <w:pStyle w:val="Bibliography"/>
                      <w:jc w:val="left"/>
                      <w:rPr>
                        <w:noProof/>
                      </w:rPr>
                    </w:pPr>
                    <w:r>
                      <w:rPr>
                        <w:noProof/>
                      </w:rPr>
                      <w:t xml:space="preserve">[21] </w:t>
                    </w:r>
                  </w:p>
                </w:tc>
                <w:tc>
                  <w:tcPr>
                    <w:tcW w:w="4663" w:type="pct"/>
                    <w:hideMark/>
                  </w:tcPr>
                  <w:p w14:paraId="3731C1C1" w14:textId="77777777" w:rsidR="00210B61" w:rsidRDefault="00210B61" w:rsidP="00221AEC">
                    <w:pPr>
                      <w:pStyle w:val="Bibliography"/>
                      <w:jc w:val="left"/>
                      <w:rPr>
                        <w:noProof/>
                      </w:rPr>
                    </w:pPr>
                    <w:r>
                      <w:rPr>
                        <w:noProof/>
                      </w:rPr>
                      <w:t xml:space="preserve">CIGRE, “Comparision Between Synchronous Condensers and Grid Forming BESS in Providing System Strength Support to IBRs in Weak and Strong Power Systems Using EMT Simulation,” in </w:t>
                    </w:r>
                    <w:r>
                      <w:rPr>
                        <w:i/>
                        <w:iCs/>
                        <w:noProof/>
                      </w:rPr>
                      <w:t>SC C4 - Power system Technical Performance</w:t>
                    </w:r>
                    <w:r>
                      <w:rPr>
                        <w:noProof/>
                      </w:rPr>
                      <w:t xml:space="preserve">, Norway, 2025. </w:t>
                    </w:r>
                  </w:p>
                </w:tc>
              </w:tr>
              <w:tr w:rsidR="00210B61" w14:paraId="10936F91" w14:textId="77777777" w:rsidTr="00210B61">
                <w:trPr>
                  <w:divId w:val="1110660419"/>
                  <w:tblCellSpacing w:w="15" w:type="dxa"/>
                </w:trPr>
                <w:tc>
                  <w:tcPr>
                    <w:tcW w:w="288" w:type="pct"/>
                    <w:hideMark/>
                  </w:tcPr>
                  <w:p w14:paraId="39E7E1D1" w14:textId="77777777" w:rsidR="00210B61" w:rsidRDefault="00210B61" w:rsidP="00221AEC">
                    <w:pPr>
                      <w:pStyle w:val="Bibliography"/>
                      <w:jc w:val="left"/>
                      <w:rPr>
                        <w:noProof/>
                      </w:rPr>
                    </w:pPr>
                    <w:r>
                      <w:rPr>
                        <w:noProof/>
                      </w:rPr>
                      <w:t xml:space="preserve">[22] </w:t>
                    </w:r>
                  </w:p>
                </w:tc>
                <w:tc>
                  <w:tcPr>
                    <w:tcW w:w="4663" w:type="pct"/>
                    <w:hideMark/>
                  </w:tcPr>
                  <w:p w14:paraId="0FCEEE2A" w14:textId="77777777" w:rsidR="00210B61" w:rsidRDefault="00210B61" w:rsidP="00221AEC">
                    <w:pPr>
                      <w:pStyle w:val="Bibliography"/>
                      <w:jc w:val="left"/>
                      <w:rPr>
                        <w:noProof/>
                      </w:rPr>
                    </w:pPr>
                    <w:r>
                      <w:rPr>
                        <w:noProof/>
                      </w:rPr>
                      <w:t xml:space="preserve">Sandia Laboratories, “Impact of Inverter Based Resource Negative Sequence Current Injection on Transmission System Protection,,” </w:t>
                    </w:r>
                    <w:r>
                      <w:rPr>
                        <w:i/>
                        <w:iCs/>
                        <w:noProof/>
                      </w:rPr>
                      <w:t xml:space="preserve">SAND2020-0265, </w:t>
                    </w:r>
                    <w:r>
                      <w:rPr>
                        <w:noProof/>
                      </w:rPr>
                      <w:t xml:space="preserve">January 2020. </w:t>
                    </w:r>
                  </w:p>
                </w:tc>
              </w:tr>
              <w:tr w:rsidR="00210B61" w14:paraId="7FA3C548" w14:textId="77777777" w:rsidTr="00210B61">
                <w:trPr>
                  <w:divId w:val="1110660419"/>
                  <w:tblCellSpacing w:w="15" w:type="dxa"/>
                </w:trPr>
                <w:tc>
                  <w:tcPr>
                    <w:tcW w:w="288" w:type="pct"/>
                    <w:hideMark/>
                  </w:tcPr>
                  <w:p w14:paraId="032BCAE5" w14:textId="77777777" w:rsidR="00210B61" w:rsidRDefault="00210B61" w:rsidP="00221AEC">
                    <w:pPr>
                      <w:pStyle w:val="Bibliography"/>
                      <w:jc w:val="left"/>
                      <w:rPr>
                        <w:noProof/>
                      </w:rPr>
                    </w:pPr>
                    <w:r>
                      <w:rPr>
                        <w:noProof/>
                      </w:rPr>
                      <w:t xml:space="preserve">[23] </w:t>
                    </w:r>
                  </w:p>
                </w:tc>
                <w:tc>
                  <w:tcPr>
                    <w:tcW w:w="4663" w:type="pct"/>
                    <w:hideMark/>
                  </w:tcPr>
                  <w:p w14:paraId="42137607" w14:textId="77777777" w:rsidR="00210B61" w:rsidRDefault="00210B61" w:rsidP="00221AEC">
                    <w:pPr>
                      <w:pStyle w:val="Bibliography"/>
                      <w:jc w:val="left"/>
                      <w:rPr>
                        <w:noProof/>
                      </w:rPr>
                    </w:pPr>
                    <w:r>
                      <w:rPr>
                        <w:noProof/>
                      </w:rPr>
                      <w:t xml:space="preserve">CIGRE, “Riverstone STATCOM: Grid Forming Controls for a Robust Solutoins Under Changing System Conditions,” in </w:t>
                    </w:r>
                    <w:r>
                      <w:rPr>
                        <w:i/>
                        <w:iCs/>
                        <w:noProof/>
                      </w:rPr>
                      <w:t xml:space="preserve">B4 DC Systems and Power Electronics </w:t>
                    </w:r>
                    <w:r>
                      <w:rPr>
                        <w:noProof/>
                      </w:rPr>
                      <w:t xml:space="preserve">, Quebec, 2025. </w:t>
                    </w:r>
                  </w:p>
                </w:tc>
              </w:tr>
              <w:tr w:rsidR="00210B61" w14:paraId="209A4041" w14:textId="77777777" w:rsidTr="00210B61">
                <w:trPr>
                  <w:divId w:val="1110660419"/>
                  <w:tblCellSpacing w:w="15" w:type="dxa"/>
                </w:trPr>
                <w:tc>
                  <w:tcPr>
                    <w:tcW w:w="288" w:type="pct"/>
                    <w:hideMark/>
                  </w:tcPr>
                  <w:p w14:paraId="48D44AB9" w14:textId="77777777" w:rsidR="00210B61" w:rsidRDefault="00210B61" w:rsidP="00221AEC">
                    <w:pPr>
                      <w:pStyle w:val="Bibliography"/>
                      <w:jc w:val="left"/>
                      <w:rPr>
                        <w:noProof/>
                      </w:rPr>
                    </w:pPr>
                    <w:r>
                      <w:rPr>
                        <w:noProof/>
                      </w:rPr>
                      <w:t xml:space="preserve">[24] </w:t>
                    </w:r>
                  </w:p>
                </w:tc>
                <w:tc>
                  <w:tcPr>
                    <w:tcW w:w="4663" w:type="pct"/>
                    <w:hideMark/>
                  </w:tcPr>
                  <w:p w14:paraId="134386E2" w14:textId="77777777" w:rsidR="00210B61" w:rsidRDefault="00210B61" w:rsidP="00221AEC">
                    <w:pPr>
                      <w:pStyle w:val="Bibliography"/>
                      <w:jc w:val="left"/>
                      <w:rPr>
                        <w:noProof/>
                      </w:rPr>
                    </w:pPr>
                    <w:r>
                      <w:rPr>
                        <w:noProof/>
                      </w:rPr>
                      <w:t xml:space="preserve">Hitachi, “Stability Enhancement of Weak Grids with High Penetration of Renewables withGrid Forming STATCOM/Enhanced-STATCOM,” </w:t>
                    </w:r>
                    <w:r>
                      <w:rPr>
                        <w:i/>
                        <w:iCs/>
                        <w:noProof/>
                      </w:rPr>
                      <w:t xml:space="preserve">Hitachi Review, </w:t>
                    </w:r>
                    <w:r>
                      <w:rPr>
                        <w:noProof/>
                      </w:rPr>
                      <w:t xml:space="preserve">May 2025. </w:t>
                    </w:r>
                  </w:p>
                </w:tc>
              </w:tr>
              <w:tr w:rsidR="00210B61" w14:paraId="6F86EB50" w14:textId="77777777" w:rsidTr="00210B61">
                <w:trPr>
                  <w:divId w:val="1110660419"/>
                  <w:tblCellSpacing w:w="15" w:type="dxa"/>
                </w:trPr>
                <w:tc>
                  <w:tcPr>
                    <w:tcW w:w="288" w:type="pct"/>
                    <w:hideMark/>
                  </w:tcPr>
                  <w:p w14:paraId="589FC146" w14:textId="77777777" w:rsidR="00210B61" w:rsidRDefault="00210B61" w:rsidP="00221AEC">
                    <w:pPr>
                      <w:pStyle w:val="Bibliography"/>
                      <w:jc w:val="left"/>
                      <w:rPr>
                        <w:noProof/>
                      </w:rPr>
                    </w:pPr>
                    <w:r>
                      <w:rPr>
                        <w:noProof/>
                      </w:rPr>
                      <w:lastRenderedPageBreak/>
                      <w:t xml:space="preserve">[25] </w:t>
                    </w:r>
                  </w:p>
                </w:tc>
                <w:tc>
                  <w:tcPr>
                    <w:tcW w:w="4663" w:type="pct"/>
                    <w:hideMark/>
                  </w:tcPr>
                  <w:p w14:paraId="03C67519" w14:textId="77777777" w:rsidR="00210B61" w:rsidRDefault="00210B61" w:rsidP="00221AEC">
                    <w:pPr>
                      <w:pStyle w:val="Bibliography"/>
                      <w:jc w:val="left"/>
                      <w:rPr>
                        <w:noProof/>
                      </w:rPr>
                    </w:pPr>
                    <w:r>
                      <w:rPr>
                        <w:noProof/>
                      </w:rPr>
                      <w:t xml:space="preserve">R. e. a. Heydari, “Stability Enhancement in Weak Grids with High Renewable Penetration: Synchronous Condenser vs. Converter-based Technologies,” in </w:t>
                    </w:r>
                    <w:r>
                      <w:rPr>
                        <w:i/>
                        <w:iCs/>
                        <w:noProof/>
                      </w:rPr>
                      <w:t>CIGRE 2025 International Symposium</w:t>
                    </w:r>
                    <w:r>
                      <w:rPr>
                        <w:noProof/>
                      </w:rPr>
                      <w:t xml:space="preserve">, Montreal, 2025. </w:t>
                    </w:r>
                  </w:p>
                </w:tc>
              </w:tr>
              <w:tr w:rsidR="00210B61" w14:paraId="7A2A3F16" w14:textId="77777777" w:rsidTr="00210B61">
                <w:trPr>
                  <w:divId w:val="1110660419"/>
                  <w:tblCellSpacing w:w="15" w:type="dxa"/>
                </w:trPr>
                <w:tc>
                  <w:tcPr>
                    <w:tcW w:w="288" w:type="pct"/>
                    <w:hideMark/>
                  </w:tcPr>
                  <w:p w14:paraId="25FE54D9" w14:textId="77777777" w:rsidR="00210B61" w:rsidRDefault="00210B61" w:rsidP="00221AEC">
                    <w:pPr>
                      <w:pStyle w:val="Bibliography"/>
                      <w:jc w:val="left"/>
                      <w:rPr>
                        <w:noProof/>
                      </w:rPr>
                    </w:pPr>
                    <w:r>
                      <w:rPr>
                        <w:noProof/>
                      </w:rPr>
                      <w:t xml:space="preserve">[26] </w:t>
                    </w:r>
                  </w:p>
                </w:tc>
                <w:tc>
                  <w:tcPr>
                    <w:tcW w:w="4663" w:type="pct"/>
                    <w:hideMark/>
                  </w:tcPr>
                  <w:p w14:paraId="2909DB2E" w14:textId="77777777" w:rsidR="00210B61" w:rsidRDefault="00210B61" w:rsidP="00221AEC">
                    <w:pPr>
                      <w:pStyle w:val="Bibliography"/>
                      <w:jc w:val="left"/>
                      <w:rPr>
                        <w:noProof/>
                      </w:rPr>
                    </w:pPr>
                    <w:r>
                      <w:rPr>
                        <w:noProof/>
                      </w:rPr>
                      <w:t xml:space="preserve">CIGRE, “Power Oscillaton Damping Using Grid-forming HVDC Converters,” in </w:t>
                    </w:r>
                    <w:r>
                      <w:rPr>
                        <w:i/>
                        <w:iCs/>
                        <w:noProof/>
                      </w:rPr>
                      <w:t>B4 DC Systems and Power Electronics</w:t>
                    </w:r>
                    <w:r>
                      <w:rPr>
                        <w:noProof/>
                      </w:rPr>
                      <w:t xml:space="preserve">, Quebec, 2025. </w:t>
                    </w:r>
                  </w:p>
                </w:tc>
              </w:tr>
              <w:tr w:rsidR="00210B61" w14:paraId="50485017" w14:textId="77777777" w:rsidTr="00210B61">
                <w:trPr>
                  <w:divId w:val="1110660419"/>
                  <w:tblCellSpacing w:w="15" w:type="dxa"/>
                </w:trPr>
                <w:tc>
                  <w:tcPr>
                    <w:tcW w:w="288" w:type="pct"/>
                    <w:hideMark/>
                  </w:tcPr>
                  <w:p w14:paraId="41C324DB" w14:textId="77777777" w:rsidR="00210B61" w:rsidRDefault="00210B61" w:rsidP="00221AEC">
                    <w:pPr>
                      <w:pStyle w:val="Bibliography"/>
                      <w:jc w:val="left"/>
                      <w:rPr>
                        <w:noProof/>
                      </w:rPr>
                    </w:pPr>
                    <w:r>
                      <w:rPr>
                        <w:noProof/>
                      </w:rPr>
                      <w:t xml:space="preserve">[27] </w:t>
                    </w:r>
                  </w:p>
                </w:tc>
                <w:tc>
                  <w:tcPr>
                    <w:tcW w:w="4663" w:type="pct"/>
                    <w:hideMark/>
                  </w:tcPr>
                  <w:p w14:paraId="7669B4C1" w14:textId="77777777" w:rsidR="00210B61" w:rsidRDefault="00210B61" w:rsidP="00221AEC">
                    <w:pPr>
                      <w:pStyle w:val="Bibliography"/>
                      <w:jc w:val="left"/>
                      <w:rPr>
                        <w:noProof/>
                      </w:rPr>
                    </w:pPr>
                    <w:r>
                      <w:rPr>
                        <w:noProof/>
                      </w:rPr>
                      <w:t xml:space="preserve">CIGRE, “Assessment of Grid Forming capabilities of HVDC links with analytical envelopes - Application to HVDC link with grid forming on both sides,” in </w:t>
                    </w:r>
                    <w:r>
                      <w:rPr>
                        <w:i/>
                        <w:iCs/>
                        <w:noProof/>
                      </w:rPr>
                      <w:t xml:space="preserve">SC B4 - DC Systems and power electronics </w:t>
                    </w:r>
                    <w:r>
                      <w:rPr>
                        <w:noProof/>
                      </w:rPr>
                      <w:t xml:space="preserve">, Quebec, 2025. </w:t>
                    </w:r>
                  </w:p>
                </w:tc>
              </w:tr>
              <w:tr w:rsidR="00210B61" w14:paraId="5B342493" w14:textId="77777777" w:rsidTr="00210B61">
                <w:trPr>
                  <w:divId w:val="1110660419"/>
                  <w:tblCellSpacing w:w="15" w:type="dxa"/>
                </w:trPr>
                <w:tc>
                  <w:tcPr>
                    <w:tcW w:w="288" w:type="pct"/>
                    <w:hideMark/>
                  </w:tcPr>
                  <w:p w14:paraId="0135657D" w14:textId="77777777" w:rsidR="00210B61" w:rsidRDefault="00210B61" w:rsidP="00221AEC">
                    <w:pPr>
                      <w:pStyle w:val="Bibliography"/>
                      <w:jc w:val="left"/>
                      <w:rPr>
                        <w:noProof/>
                      </w:rPr>
                    </w:pPr>
                    <w:r>
                      <w:rPr>
                        <w:noProof/>
                      </w:rPr>
                      <w:t xml:space="preserve">[28] </w:t>
                    </w:r>
                  </w:p>
                </w:tc>
                <w:tc>
                  <w:tcPr>
                    <w:tcW w:w="4663" w:type="pct"/>
                    <w:hideMark/>
                  </w:tcPr>
                  <w:p w14:paraId="78832BCC" w14:textId="77777777" w:rsidR="00210B61" w:rsidRDefault="00210B61" w:rsidP="00221AEC">
                    <w:pPr>
                      <w:pStyle w:val="Bibliography"/>
                      <w:jc w:val="left"/>
                      <w:rPr>
                        <w:noProof/>
                      </w:rPr>
                    </w:pPr>
                    <w:r>
                      <w:rPr>
                        <w:noProof/>
                      </w:rPr>
                      <w:t xml:space="preserve">CIGRE, “HVDC and STATCOMs, Not Your Typical IBRs,” in </w:t>
                    </w:r>
                    <w:r>
                      <w:rPr>
                        <w:i/>
                        <w:iCs/>
                        <w:noProof/>
                      </w:rPr>
                      <w:t>B4 DC Systems &amp; Power Electronics</w:t>
                    </w:r>
                    <w:r>
                      <w:rPr>
                        <w:noProof/>
                      </w:rPr>
                      <w:t xml:space="preserve">, Quebec, 2025. </w:t>
                    </w:r>
                  </w:p>
                </w:tc>
              </w:tr>
              <w:tr w:rsidR="00210B61" w14:paraId="5D9D8CE5" w14:textId="77777777" w:rsidTr="00210B61">
                <w:trPr>
                  <w:divId w:val="1110660419"/>
                  <w:tblCellSpacing w:w="15" w:type="dxa"/>
                </w:trPr>
                <w:tc>
                  <w:tcPr>
                    <w:tcW w:w="288" w:type="pct"/>
                    <w:hideMark/>
                  </w:tcPr>
                  <w:p w14:paraId="7A6BFD55" w14:textId="77777777" w:rsidR="00210B61" w:rsidRDefault="00210B61" w:rsidP="00221AEC">
                    <w:pPr>
                      <w:pStyle w:val="Bibliography"/>
                      <w:jc w:val="left"/>
                      <w:rPr>
                        <w:noProof/>
                      </w:rPr>
                    </w:pPr>
                    <w:r>
                      <w:rPr>
                        <w:noProof/>
                      </w:rPr>
                      <w:t xml:space="preserve">[29] </w:t>
                    </w:r>
                  </w:p>
                </w:tc>
                <w:tc>
                  <w:tcPr>
                    <w:tcW w:w="4663" w:type="pct"/>
                    <w:hideMark/>
                  </w:tcPr>
                  <w:p w14:paraId="1BE28F3B" w14:textId="77777777" w:rsidR="00210B61" w:rsidRDefault="00210B61" w:rsidP="00221AEC">
                    <w:pPr>
                      <w:pStyle w:val="Bibliography"/>
                      <w:jc w:val="left"/>
                      <w:rPr>
                        <w:noProof/>
                      </w:rPr>
                    </w:pPr>
                    <w:r>
                      <w:rPr>
                        <w:noProof/>
                      </w:rPr>
                      <w:t xml:space="preserve">CIGRE, “A new STATCOM topology equipped with short-time energy storage and Grid,” in </w:t>
                    </w:r>
                    <w:r>
                      <w:rPr>
                        <w:i/>
                        <w:iCs/>
                        <w:noProof/>
                      </w:rPr>
                      <w:t>B4 DC Systems and Power Electronics</w:t>
                    </w:r>
                    <w:r>
                      <w:rPr>
                        <w:noProof/>
                      </w:rPr>
                      <w:t xml:space="preserve">, Quebec, 2025. </w:t>
                    </w:r>
                  </w:p>
                </w:tc>
              </w:tr>
              <w:tr w:rsidR="00210B61" w14:paraId="7B4861B4" w14:textId="77777777" w:rsidTr="00210B61">
                <w:trPr>
                  <w:divId w:val="1110660419"/>
                  <w:tblCellSpacing w:w="15" w:type="dxa"/>
                </w:trPr>
                <w:tc>
                  <w:tcPr>
                    <w:tcW w:w="288" w:type="pct"/>
                    <w:hideMark/>
                  </w:tcPr>
                  <w:p w14:paraId="00330B75" w14:textId="77777777" w:rsidR="00210B61" w:rsidRDefault="00210B61" w:rsidP="00221AEC">
                    <w:pPr>
                      <w:pStyle w:val="Bibliography"/>
                      <w:jc w:val="left"/>
                      <w:rPr>
                        <w:noProof/>
                        <w:lang w:val="en-US"/>
                      </w:rPr>
                    </w:pPr>
                    <w:r>
                      <w:rPr>
                        <w:noProof/>
                        <w:lang w:val="en-US"/>
                      </w:rPr>
                      <w:t xml:space="preserve">[30] </w:t>
                    </w:r>
                  </w:p>
                </w:tc>
                <w:tc>
                  <w:tcPr>
                    <w:tcW w:w="4663" w:type="pct"/>
                    <w:hideMark/>
                  </w:tcPr>
                  <w:p w14:paraId="414B27F3" w14:textId="77777777" w:rsidR="00210B61" w:rsidRDefault="00210B61" w:rsidP="00221AEC">
                    <w:pPr>
                      <w:pStyle w:val="Bibliography"/>
                      <w:jc w:val="left"/>
                      <w:rPr>
                        <w:noProof/>
                        <w:lang w:val="en-US"/>
                      </w:rPr>
                    </w:pPr>
                    <w:r>
                      <w:rPr>
                        <w:noProof/>
                        <w:lang w:val="en-US"/>
                      </w:rPr>
                      <w:t>R. M. R. &amp;. F. N. Chowdhury, "Line Current Differential Protection in Systems With Inverter-Based Resources — Challenges and Solutions," SEL, 2022–2024.</w:t>
                    </w:r>
                  </w:p>
                </w:tc>
              </w:tr>
              <w:tr w:rsidR="00210B61" w14:paraId="39970DC5" w14:textId="77777777" w:rsidTr="00210B61">
                <w:trPr>
                  <w:divId w:val="1110660419"/>
                  <w:tblCellSpacing w:w="15" w:type="dxa"/>
                </w:trPr>
                <w:tc>
                  <w:tcPr>
                    <w:tcW w:w="288" w:type="pct"/>
                    <w:hideMark/>
                  </w:tcPr>
                  <w:p w14:paraId="22D9291C" w14:textId="77777777" w:rsidR="00210B61" w:rsidRDefault="00210B61" w:rsidP="00221AEC">
                    <w:pPr>
                      <w:pStyle w:val="Bibliography"/>
                      <w:jc w:val="left"/>
                      <w:rPr>
                        <w:noProof/>
                      </w:rPr>
                    </w:pPr>
                    <w:r>
                      <w:rPr>
                        <w:noProof/>
                      </w:rPr>
                      <w:t xml:space="preserve">[31] </w:t>
                    </w:r>
                  </w:p>
                </w:tc>
                <w:tc>
                  <w:tcPr>
                    <w:tcW w:w="4663" w:type="pct"/>
                    <w:hideMark/>
                  </w:tcPr>
                  <w:p w14:paraId="000ACE40" w14:textId="77777777" w:rsidR="00210B61" w:rsidRDefault="00210B61" w:rsidP="00221AEC">
                    <w:pPr>
                      <w:pStyle w:val="Bibliography"/>
                      <w:jc w:val="left"/>
                      <w:rPr>
                        <w:noProof/>
                      </w:rPr>
                    </w:pPr>
                    <w:r>
                      <w:rPr>
                        <w:noProof/>
                      </w:rPr>
                      <w:t xml:space="preserve">R. C. a. N. Fischer, “Transmission Line Protection for Systems With Inverter-Based Resources—Part I: Problems,” in </w:t>
                    </w:r>
                    <w:r>
                      <w:rPr>
                        <w:i/>
                        <w:iCs/>
                        <w:noProof/>
                      </w:rPr>
                      <w:t>IEEE Transactions on Power Delivery, vol. 36, no. 4, pp. 2416-2425, doi: 10.1109/TPWRD.2020.3019990</w:t>
                    </w:r>
                    <w:r>
                      <w:rPr>
                        <w:noProof/>
                      </w:rPr>
                      <w:t xml:space="preserve">, Aug. 2021. </w:t>
                    </w:r>
                  </w:p>
                </w:tc>
              </w:tr>
              <w:tr w:rsidR="00210B61" w14:paraId="78A0148B" w14:textId="77777777" w:rsidTr="00210B61">
                <w:trPr>
                  <w:divId w:val="1110660419"/>
                  <w:tblCellSpacing w:w="15" w:type="dxa"/>
                </w:trPr>
                <w:tc>
                  <w:tcPr>
                    <w:tcW w:w="288" w:type="pct"/>
                    <w:hideMark/>
                  </w:tcPr>
                  <w:p w14:paraId="72F811F6" w14:textId="77777777" w:rsidR="00210B61" w:rsidRDefault="00210B61" w:rsidP="00221AEC">
                    <w:pPr>
                      <w:pStyle w:val="Bibliography"/>
                      <w:jc w:val="left"/>
                      <w:rPr>
                        <w:noProof/>
                      </w:rPr>
                    </w:pPr>
                    <w:r>
                      <w:rPr>
                        <w:noProof/>
                      </w:rPr>
                      <w:t xml:space="preserve">[32] </w:t>
                    </w:r>
                  </w:p>
                </w:tc>
                <w:tc>
                  <w:tcPr>
                    <w:tcW w:w="4663" w:type="pct"/>
                    <w:hideMark/>
                  </w:tcPr>
                  <w:p w14:paraId="31D5F837" w14:textId="77777777" w:rsidR="00210B61" w:rsidRDefault="00210B61" w:rsidP="00221AEC">
                    <w:pPr>
                      <w:pStyle w:val="Bibliography"/>
                      <w:jc w:val="left"/>
                      <w:rPr>
                        <w:noProof/>
                      </w:rPr>
                    </w:pPr>
                    <w:r>
                      <w:rPr>
                        <w:noProof/>
                      </w:rPr>
                      <w:t>North American Electric Reliability Corporation (NERC), “Inverter-Based Resource Performance Issues Report,” [Online]. Available: https://www.nerc.com/globalassets/our-work/reports/white-papers/nerc_inverter-based_resource_performance, Atlanta, GA, USA, Nov. 15, 2023.</w:t>
                    </w:r>
                  </w:p>
                </w:tc>
              </w:tr>
              <w:tr w:rsidR="00210B61" w14:paraId="6843F0A2" w14:textId="77777777" w:rsidTr="00210B61">
                <w:trPr>
                  <w:divId w:val="1110660419"/>
                  <w:tblCellSpacing w:w="15" w:type="dxa"/>
                </w:trPr>
                <w:tc>
                  <w:tcPr>
                    <w:tcW w:w="288" w:type="pct"/>
                    <w:hideMark/>
                  </w:tcPr>
                  <w:p w14:paraId="30410C09" w14:textId="77777777" w:rsidR="00210B61" w:rsidRDefault="00210B61" w:rsidP="00221AEC">
                    <w:pPr>
                      <w:pStyle w:val="Bibliography"/>
                      <w:jc w:val="left"/>
                      <w:rPr>
                        <w:noProof/>
                      </w:rPr>
                    </w:pPr>
                    <w:r>
                      <w:rPr>
                        <w:noProof/>
                      </w:rPr>
                      <w:t xml:space="preserve">[33] </w:t>
                    </w:r>
                  </w:p>
                </w:tc>
                <w:tc>
                  <w:tcPr>
                    <w:tcW w:w="4663" w:type="pct"/>
                    <w:hideMark/>
                  </w:tcPr>
                  <w:p w14:paraId="4A7792B4" w14:textId="77777777" w:rsidR="00210B61" w:rsidRDefault="00210B61" w:rsidP="00221AEC">
                    <w:pPr>
                      <w:pStyle w:val="Bibliography"/>
                      <w:jc w:val="left"/>
                      <w:rPr>
                        <w:noProof/>
                      </w:rPr>
                    </w:pPr>
                    <w:r>
                      <w:rPr>
                        <w:noProof/>
                      </w:rPr>
                      <w:t>J. X. a. T. E. M. X. Lyu, “Impact of Inverter-Based Resources on Grid Protection: A Review of Negative-Sequence Current Generation,” Pacific Northwest National Lab. (PNNL), Tech. Rep. PNNL-36069, [Online]. Available: https://www.osti.gov/biblio/2377006 , Richland, WA, USA, Jun. 2024.</w:t>
                    </w:r>
                  </w:p>
                </w:tc>
              </w:tr>
              <w:tr w:rsidR="00210B61" w14:paraId="562CCA45" w14:textId="77777777" w:rsidTr="00210B61">
                <w:trPr>
                  <w:divId w:val="1110660419"/>
                  <w:tblCellSpacing w:w="15" w:type="dxa"/>
                </w:trPr>
                <w:tc>
                  <w:tcPr>
                    <w:tcW w:w="288" w:type="pct"/>
                    <w:hideMark/>
                  </w:tcPr>
                  <w:p w14:paraId="1173709D" w14:textId="77777777" w:rsidR="00210B61" w:rsidRDefault="00210B61" w:rsidP="00221AEC">
                    <w:pPr>
                      <w:pStyle w:val="Bibliography"/>
                      <w:jc w:val="left"/>
                      <w:rPr>
                        <w:noProof/>
                      </w:rPr>
                    </w:pPr>
                    <w:r>
                      <w:rPr>
                        <w:noProof/>
                      </w:rPr>
                      <w:t xml:space="preserve">[34] </w:t>
                    </w:r>
                  </w:p>
                </w:tc>
                <w:tc>
                  <w:tcPr>
                    <w:tcW w:w="4663" w:type="pct"/>
                    <w:hideMark/>
                  </w:tcPr>
                  <w:p w14:paraId="14B3F0E2" w14:textId="77777777" w:rsidR="00210B61" w:rsidRDefault="00210B61" w:rsidP="00221AEC">
                    <w:pPr>
                      <w:pStyle w:val="Bibliography"/>
                      <w:jc w:val="left"/>
                      <w:rPr>
                        <w:noProof/>
                      </w:rPr>
                    </w:pPr>
                    <w:r>
                      <w:rPr>
                        <w:noProof/>
                      </w:rPr>
                      <w:t>M. J. R. a. E. F. U. Muenz, “Protection of 100% Inverter-Dominated Power Systems with Grid-Forming Inverters and Protection Relays – Gap Analysis and Expert Interviews,” Sandia National Laboratories, Tech. Rep. SAND2024-04848, Albuquerque, NM, USA, Apr. 2024.</w:t>
                    </w:r>
                  </w:p>
                </w:tc>
              </w:tr>
              <w:tr w:rsidR="00210B61" w14:paraId="77D8FB02" w14:textId="77777777" w:rsidTr="00210B61">
                <w:trPr>
                  <w:divId w:val="1110660419"/>
                  <w:tblCellSpacing w:w="15" w:type="dxa"/>
                </w:trPr>
                <w:tc>
                  <w:tcPr>
                    <w:tcW w:w="288" w:type="pct"/>
                    <w:hideMark/>
                  </w:tcPr>
                  <w:p w14:paraId="0F588D70" w14:textId="77777777" w:rsidR="00210B61" w:rsidRDefault="00210B61" w:rsidP="00221AEC">
                    <w:pPr>
                      <w:pStyle w:val="Bibliography"/>
                      <w:jc w:val="left"/>
                      <w:rPr>
                        <w:noProof/>
                      </w:rPr>
                    </w:pPr>
                    <w:r>
                      <w:rPr>
                        <w:noProof/>
                      </w:rPr>
                      <w:t xml:space="preserve">[35] </w:t>
                    </w:r>
                  </w:p>
                </w:tc>
                <w:tc>
                  <w:tcPr>
                    <w:tcW w:w="4663" w:type="pct"/>
                    <w:hideMark/>
                  </w:tcPr>
                  <w:p w14:paraId="5336C965" w14:textId="77777777" w:rsidR="00210B61" w:rsidRDefault="00210B61" w:rsidP="00221AEC">
                    <w:pPr>
                      <w:pStyle w:val="Bibliography"/>
                      <w:jc w:val="left"/>
                      <w:rPr>
                        <w:noProof/>
                      </w:rPr>
                    </w:pPr>
                    <w:r>
                      <w:rPr>
                        <w:noProof/>
                      </w:rPr>
                      <w:t xml:space="preserve">IEEE Power System Relaying and Control Committee, “Protection Challenges and Practices for Interconnecting Inverter-Based Resources to Utility Transmission Systems,” Power &amp; Energy </w:t>
                    </w:r>
                    <w:r>
                      <w:rPr>
                        <w:noProof/>
                      </w:rPr>
                      <w:lastRenderedPageBreak/>
                      <w:t>Society, Tech. Rep. PES-TR81, Jul. 2020. [Online]. Available: https://resourcecenter.ieee-pes.org/publications/technical-reports/pes_tp_tr81_psrc_wgc32_071520, Piscataway, NJ, Jul. 2020.</w:t>
                    </w:r>
                  </w:p>
                </w:tc>
              </w:tr>
              <w:tr w:rsidR="00210B61" w14:paraId="3AC8217D" w14:textId="77777777" w:rsidTr="00210B61">
                <w:trPr>
                  <w:divId w:val="1110660419"/>
                  <w:tblCellSpacing w:w="15" w:type="dxa"/>
                </w:trPr>
                <w:tc>
                  <w:tcPr>
                    <w:tcW w:w="288" w:type="pct"/>
                    <w:hideMark/>
                  </w:tcPr>
                  <w:p w14:paraId="5A227B54" w14:textId="77777777" w:rsidR="00210B61" w:rsidRDefault="00210B61" w:rsidP="00221AEC">
                    <w:pPr>
                      <w:pStyle w:val="Bibliography"/>
                      <w:jc w:val="left"/>
                      <w:rPr>
                        <w:noProof/>
                      </w:rPr>
                    </w:pPr>
                    <w:r>
                      <w:rPr>
                        <w:noProof/>
                      </w:rPr>
                      <w:lastRenderedPageBreak/>
                      <w:t xml:space="preserve">[36] </w:t>
                    </w:r>
                  </w:p>
                </w:tc>
                <w:tc>
                  <w:tcPr>
                    <w:tcW w:w="4663" w:type="pct"/>
                    <w:hideMark/>
                  </w:tcPr>
                  <w:p w14:paraId="77E22C3D" w14:textId="77777777" w:rsidR="00210B61" w:rsidRDefault="00210B61" w:rsidP="00221AEC">
                    <w:pPr>
                      <w:pStyle w:val="Bibliography"/>
                      <w:jc w:val="left"/>
                      <w:rPr>
                        <w:noProof/>
                      </w:rPr>
                    </w:pPr>
                    <w:r>
                      <w:rPr>
                        <w:noProof/>
                      </w:rPr>
                      <w:t>J. P. A. A. M. S. a. S. G. S. V. Telukunta, “Protection challenges under bulk penetration of renewable energy resources in power systems: A review,” CSEE Journal of Power and Energy Systems, vol. 3, no. 4, pp. 365–379, doi: 10.17775/CSEEJPES.2017.00030, Dec. 2017.</w:t>
                    </w:r>
                  </w:p>
                </w:tc>
              </w:tr>
              <w:tr w:rsidR="00210B61" w14:paraId="6C0B0C3D" w14:textId="77777777" w:rsidTr="00210B61">
                <w:trPr>
                  <w:divId w:val="1110660419"/>
                  <w:tblCellSpacing w:w="15" w:type="dxa"/>
                </w:trPr>
                <w:tc>
                  <w:tcPr>
                    <w:tcW w:w="288" w:type="pct"/>
                    <w:hideMark/>
                  </w:tcPr>
                  <w:p w14:paraId="2AB97FAB" w14:textId="77777777" w:rsidR="00210B61" w:rsidRDefault="00210B61" w:rsidP="00221AEC">
                    <w:pPr>
                      <w:pStyle w:val="Bibliography"/>
                      <w:jc w:val="left"/>
                      <w:rPr>
                        <w:noProof/>
                      </w:rPr>
                    </w:pPr>
                    <w:r>
                      <w:rPr>
                        <w:noProof/>
                      </w:rPr>
                      <w:t xml:space="preserve">[37] </w:t>
                    </w:r>
                  </w:p>
                </w:tc>
                <w:tc>
                  <w:tcPr>
                    <w:tcW w:w="4663" w:type="pct"/>
                    <w:hideMark/>
                  </w:tcPr>
                  <w:p w14:paraId="296392FF" w14:textId="77777777" w:rsidR="00210B61" w:rsidRDefault="00210B61" w:rsidP="00221AEC">
                    <w:pPr>
                      <w:pStyle w:val="Bibliography"/>
                      <w:jc w:val="left"/>
                      <w:rPr>
                        <w:noProof/>
                      </w:rPr>
                    </w:pPr>
                    <w:r>
                      <w:rPr>
                        <w:noProof/>
                      </w:rPr>
                      <w:t>M. Z. S. A. G. A. M. S. S. D. M. Z. E. T. S. a. E. R. J. S. Farkhani, “The Power System and Microgrid Protection—A Review,” Applied Sciences, vol. 10, no. 22, p. 8271, doi: 10.3390/app10228271, Nov. 2020.</w:t>
                    </w:r>
                  </w:p>
                </w:tc>
              </w:tr>
              <w:tr w:rsidR="00210B61" w14:paraId="36FE8988" w14:textId="77777777" w:rsidTr="00210B61">
                <w:trPr>
                  <w:divId w:val="1110660419"/>
                  <w:tblCellSpacing w:w="15" w:type="dxa"/>
                </w:trPr>
                <w:tc>
                  <w:tcPr>
                    <w:tcW w:w="288" w:type="pct"/>
                    <w:hideMark/>
                  </w:tcPr>
                  <w:p w14:paraId="7EE16490" w14:textId="77777777" w:rsidR="00210B61" w:rsidRDefault="00210B61" w:rsidP="00221AEC">
                    <w:pPr>
                      <w:pStyle w:val="Bibliography"/>
                      <w:jc w:val="left"/>
                      <w:rPr>
                        <w:noProof/>
                      </w:rPr>
                    </w:pPr>
                    <w:r>
                      <w:rPr>
                        <w:noProof/>
                      </w:rPr>
                      <w:t xml:space="preserve">[38] </w:t>
                    </w:r>
                  </w:p>
                </w:tc>
                <w:tc>
                  <w:tcPr>
                    <w:tcW w:w="4663" w:type="pct"/>
                    <w:hideMark/>
                  </w:tcPr>
                  <w:p w14:paraId="27DBD170" w14:textId="77777777" w:rsidR="00210B61" w:rsidRDefault="00210B61" w:rsidP="00221AEC">
                    <w:pPr>
                      <w:pStyle w:val="Bibliography"/>
                      <w:jc w:val="left"/>
                      <w:rPr>
                        <w:noProof/>
                      </w:rPr>
                    </w:pPr>
                    <w:r>
                      <w:rPr>
                        <w:noProof/>
                      </w:rPr>
                      <w:t>Electric Power Research Institute (EPRI), “Impact of Inverter-Based Resources on Protection Schemes Based on Negative Sequence Components,” Technical Brief — Bulk Power System Integration of Variable Generation, Palo Alto, CA, 2019.</w:t>
                    </w:r>
                  </w:p>
                </w:tc>
              </w:tr>
              <w:tr w:rsidR="00210B61" w14:paraId="61B37104" w14:textId="77777777" w:rsidTr="00210B61">
                <w:trPr>
                  <w:divId w:val="1110660419"/>
                  <w:tblCellSpacing w:w="15" w:type="dxa"/>
                </w:trPr>
                <w:tc>
                  <w:tcPr>
                    <w:tcW w:w="288" w:type="pct"/>
                    <w:hideMark/>
                  </w:tcPr>
                  <w:p w14:paraId="5DEF0A0F" w14:textId="77777777" w:rsidR="00210B61" w:rsidRDefault="00210B61" w:rsidP="00221AEC">
                    <w:pPr>
                      <w:pStyle w:val="Bibliography"/>
                      <w:jc w:val="left"/>
                      <w:rPr>
                        <w:noProof/>
                      </w:rPr>
                    </w:pPr>
                    <w:r>
                      <w:rPr>
                        <w:noProof/>
                      </w:rPr>
                      <w:t xml:space="preserve">[39] </w:t>
                    </w:r>
                  </w:p>
                </w:tc>
                <w:tc>
                  <w:tcPr>
                    <w:tcW w:w="4663" w:type="pct"/>
                    <w:hideMark/>
                  </w:tcPr>
                  <w:p w14:paraId="3661D19E" w14:textId="77777777" w:rsidR="00210B61" w:rsidRDefault="00210B61" w:rsidP="00221AEC">
                    <w:pPr>
                      <w:pStyle w:val="Bibliography"/>
                      <w:jc w:val="left"/>
                      <w:rPr>
                        <w:noProof/>
                      </w:rPr>
                    </w:pPr>
                    <w:r>
                      <w:rPr>
                        <w:noProof/>
                      </w:rPr>
                      <w:t>S. A.-R. A. &amp;. F. F. Chowdhury, “Adaptive protection strategies for inverter-rich networks,” IEEE Transactions on Power Delivery, vol. 36, no. 4, pp. 2200–2212, Aug. 2021.</w:t>
                    </w:r>
                  </w:p>
                </w:tc>
              </w:tr>
              <w:tr w:rsidR="00210B61" w14:paraId="0DF3B013" w14:textId="77777777" w:rsidTr="00210B61">
                <w:trPr>
                  <w:divId w:val="1110660419"/>
                  <w:tblCellSpacing w:w="15" w:type="dxa"/>
                </w:trPr>
                <w:tc>
                  <w:tcPr>
                    <w:tcW w:w="288" w:type="pct"/>
                    <w:hideMark/>
                  </w:tcPr>
                  <w:p w14:paraId="3C037F65" w14:textId="77777777" w:rsidR="00210B61" w:rsidRDefault="00210B61" w:rsidP="00221AEC">
                    <w:pPr>
                      <w:pStyle w:val="Bibliography"/>
                      <w:jc w:val="left"/>
                      <w:rPr>
                        <w:noProof/>
                      </w:rPr>
                    </w:pPr>
                    <w:r>
                      <w:rPr>
                        <w:noProof/>
                      </w:rPr>
                      <w:t xml:space="preserve">[40] </w:t>
                    </w:r>
                  </w:p>
                </w:tc>
                <w:tc>
                  <w:tcPr>
                    <w:tcW w:w="4663" w:type="pct"/>
                    <w:hideMark/>
                  </w:tcPr>
                  <w:p w14:paraId="6D3B1078" w14:textId="77777777" w:rsidR="00210B61" w:rsidRDefault="00210B61" w:rsidP="00221AEC">
                    <w:pPr>
                      <w:pStyle w:val="Bibliography"/>
                      <w:jc w:val="left"/>
                      <w:rPr>
                        <w:noProof/>
                      </w:rPr>
                    </w:pPr>
                    <w:r>
                      <w:rPr>
                        <w:noProof/>
                      </w:rPr>
                      <w:t>Electric Power Research Institute (EPRI), “Impact of Inverter-Based Resources on Protection Schemes Based on Negative Sequence Components,” White Paper 3002016197. [Online]. Available: https://www.epri.com/research/products/000000003002016197, Palo Alto, CA, USA, Jul. 2019.</w:t>
                    </w:r>
                  </w:p>
                </w:tc>
              </w:tr>
              <w:tr w:rsidR="00210B61" w14:paraId="46461574" w14:textId="77777777" w:rsidTr="00210B61">
                <w:trPr>
                  <w:divId w:val="1110660419"/>
                  <w:tblCellSpacing w:w="15" w:type="dxa"/>
                </w:trPr>
                <w:tc>
                  <w:tcPr>
                    <w:tcW w:w="288" w:type="pct"/>
                    <w:hideMark/>
                  </w:tcPr>
                  <w:p w14:paraId="58B692B5" w14:textId="77777777" w:rsidR="00210B61" w:rsidRDefault="00210B61" w:rsidP="00221AEC">
                    <w:pPr>
                      <w:pStyle w:val="Bibliography"/>
                      <w:jc w:val="left"/>
                      <w:rPr>
                        <w:noProof/>
                      </w:rPr>
                    </w:pPr>
                    <w:r>
                      <w:rPr>
                        <w:noProof/>
                      </w:rPr>
                      <w:t xml:space="preserve">[41] </w:t>
                    </w:r>
                  </w:p>
                </w:tc>
                <w:tc>
                  <w:tcPr>
                    <w:tcW w:w="4663" w:type="pct"/>
                    <w:hideMark/>
                  </w:tcPr>
                  <w:p w14:paraId="6F27005E" w14:textId="77777777" w:rsidR="00210B61" w:rsidRDefault="00210B61" w:rsidP="00221AEC">
                    <w:pPr>
                      <w:pStyle w:val="Bibliography"/>
                      <w:jc w:val="left"/>
                      <w:rPr>
                        <w:noProof/>
                      </w:rPr>
                    </w:pPr>
                    <w:r>
                      <w:rPr>
                        <w:noProof/>
                      </w:rPr>
                      <w:t>K. P. A. S. a. P. K. S. Y. N. Velaga, “Y. N. Velaga, K. Prabakar, A. Singh, and P. K. Sen, "Traveling Wave Relays for Distribution Feeder Protection with High Penetrations of Distributed Energy Resources,",” in Proc. 2021 IEEE Rural Electric Power Conference (REPC), pp. 1-6. [Online]. Available: https://docs.nrel.gov/docs/fy21osti/79741.pdf, Golden, CO., 2021.</w:t>
                    </w:r>
                  </w:p>
                </w:tc>
              </w:tr>
              <w:tr w:rsidR="00210B61" w14:paraId="61E2A2D0" w14:textId="77777777" w:rsidTr="00210B61">
                <w:trPr>
                  <w:divId w:val="1110660419"/>
                  <w:tblCellSpacing w:w="15" w:type="dxa"/>
                </w:trPr>
                <w:tc>
                  <w:tcPr>
                    <w:tcW w:w="288" w:type="pct"/>
                    <w:hideMark/>
                  </w:tcPr>
                  <w:p w14:paraId="09B1CDFF" w14:textId="77777777" w:rsidR="00210B61" w:rsidRDefault="00210B61" w:rsidP="00221AEC">
                    <w:pPr>
                      <w:pStyle w:val="Bibliography"/>
                      <w:jc w:val="left"/>
                      <w:rPr>
                        <w:noProof/>
                      </w:rPr>
                    </w:pPr>
                    <w:r>
                      <w:rPr>
                        <w:noProof/>
                      </w:rPr>
                      <w:t xml:space="preserve">[42] </w:t>
                    </w:r>
                  </w:p>
                </w:tc>
                <w:tc>
                  <w:tcPr>
                    <w:tcW w:w="4663" w:type="pct"/>
                    <w:hideMark/>
                  </w:tcPr>
                  <w:p w14:paraId="053874B9" w14:textId="77777777" w:rsidR="00210B61" w:rsidRDefault="00210B61" w:rsidP="00221AEC">
                    <w:pPr>
                      <w:pStyle w:val="Bibliography"/>
                      <w:jc w:val="left"/>
                      <w:rPr>
                        <w:noProof/>
                      </w:rPr>
                    </w:pPr>
                    <w:r>
                      <w:rPr>
                        <w:noProof/>
                      </w:rPr>
                      <w:t>M. L. M. H. K. a. A. M.-S. M. Beikbabaei, “Machine Learning-Based Protection and Fault Identification of 100% Inverter-Based Microgrids,” arXiv preprint arXiv:2405.07310, [Online]. Available: https://arxiv.org/abs/2405, May 2024.</w:t>
                    </w:r>
                  </w:p>
                </w:tc>
              </w:tr>
              <w:tr w:rsidR="00210B61" w14:paraId="53039816" w14:textId="77777777" w:rsidTr="00210B61">
                <w:trPr>
                  <w:divId w:val="1110660419"/>
                  <w:tblCellSpacing w:w="15" w:type="dxa"/>
                </w:trPr>
                <w:tc>
                  <w:tcPr>
                    <w:tcW w:w="288" w:type="pct"/>
                    <w:hideMark/>
                  </w:tcPr>
                  <w:p w14:paraId="4E8CFBF3" w14:textId="77777777" w:rsidR="00210B61" w:rsidRDefault="00210B61" w:rsidP="00221AEC">
                    <w:pPr>
                      <w:pStyle w:val="Bibliography"/>
                      <w:jc w:val="left"/>
                      <w:rPr>
                        <w:noProof/>
                      </w:rPr>
                    </w:pPr>
                    <w:r>
                      <w:rPr>
                        <w:noProof/>
                      </w:rPr>
                      <w:t xml:space="preserve">[43] </w:t>
                    </w:r>
                  </w:p>
                </w:tc>
                <w:tc>
                  <w:tcPr>
                    <w:tcW w:w="4663" w:type="pct"/>
                    <w:hideMark/>
                  </w:tcPr>
                  <w:p w14:paraId="11AA72D2" w14:textId="77777777" w:rsidR="00210B61" w:rsidRDefault="00210B61" w:rsidP="00221AEC">
                    <w:pPr>
                      <w:pStyle w:val="Bibliography"/>
                      <w:jc w:val="left"/>
                      <w:rPr>
                        <w:noProof/>
                      </w:rPr>
                    </w:pPr>
                    <w:r>
                      <w:rPr>
                        <w:noProof/>
                      </w:rPr>
                      <w:t>X. D. A. &amp;. B. G. Li, “Traveling wave-based protection scheme for inverter-dominated microgrid using mathematical morphology,” IEEE Transactions on Smart Grid, vol. 5, no. 5, pp. 2211-2218, DOI: 10.1109/TSG.2014.2320365 , Sept. 2014.</w:t>
                    </w:r>
                  </w:p>
                </w:tc>
              </w:tr>
              <w:tr w:rsidR="00210B61" w14:paraId="4909FEB7" w14:textId="77777777" w:rsidTr="00210B61">
                <w:trPr>
                  <w:divId w:val="1110660419"/>
                  <w:tblCellSpacing w:w="15" w:type="dxa"/>
                </w:trPr>
                <w:tc>
                  <w:tcPr>
                    <w:tcW w:w="288" w:type="pct"/>
                    <w:hideMark/>
                  </w:tcPr>
                  <w:p w14:paraId="4BEE6DDE" w14:textId="77777777" w:rsidR="00210B61" w:rsidRDefault="00210B61" w:rsidP="00221AEC">
                    <w:pPr>
                      <w:pStyle w:val="Bibliography"/>
                      <w:jc w:val="left"/>
                      <w:rPr>
                        <w:noProof/>
                      </w:rPr>
                    </w:pPr>
                    <w:r>
                      <w:rPr>
                        <w:noProof/>
                      </w:rPr>
                      <w:t xml:space="preserve">[44] </w:t>
                    </w:r>
                  </w:p>
                </w:tc>
                <w:tc>
                  <w:tcPr>
                    <w:tcW w:w="4663" w:type="pct"/>
                    <w:hideMark/>
                  </w:tcPr>
                  <w:p w14:paraId="14F9AA61" w14:textId="77777777" w:rsidR="00210B61" w:rsidRDefault="00210B61" w:rsidP="00221AEC">
                    <w:pPr>
                      <w:pStyle w:val="Bibliography"/>
                      <w:jc w:val="left"/>
                      <w:rPr>
                        <w:noProof/>
                      </w:rPr>
                    </w:pPr>
                    <w:r>
                      <w:rPr>
                        <w:noProof/>
                      </w:rPr>
                      <w:t>F. L. Y. &amp;. B. M. Ventura, “Traveling-wave and data-driven protection for IBR-rich networks,” IEEE Transactions on Power Delivery, vol. 37, no. 2, pp. 1254–1265, Apr. 2022.</w:t>
                    </w:r>
                  </w:p>
                </w:tc>
              </w:tr>
              <w:tr w:rsidR="00210B61" w14:paraId="17332D2D" w14:textId="77777777" w:rsidTr="00210B61">
                <w:trPr>
                  <w:divId w:val="1110660419"/>
                  <w:tblCellSpacing w:w="15" w:type="dxa"/>
                </w:trPr>
                <w:tc>
                  <w:tcPr>
                    <w:tcW w:w="288" w:type="pct"/>
                    <w:hideMark/>
                  </w:tcPr>
                  <w:p w14:paraId="1F7D8428" w14:textId="77777777" w:rsidR="00210B61" w:rsidRDefault="00210B61" w:rsidP="00221AEC">
                    <w:pPr>
                      <w:pStyle w:val="Bibliography"/>
                      <w:jc w:val="left"/>
                      <w:rPr>
                        <w:noProof/>
                      </w:rPr>
                    </w:pPr>
                    <w:r>
                      <w:rPr>
                        <w:noProof/>
                      </w:rPr>
                      <w:lastRenderedPageBreak/>
                      <w:t xml:space="preserve">[45] </w:t>
                    </w:r>
                  </w:p>
                </w:tc>
                <w:tc>
                  <w:tcPr>
                    <w:tcW w:w="4663" w:type="pct"/>
                    <w:hideMark/>
                  </w:tcPr>
                  <w:p w14:paraId="2D43A58F" w14:textId="77777777" w:rsidR="00210B61" w:rsidRDefault="00210B61" w:rsidP="00221AEC">
                    <w:pPr>
                      <w:pStyle w:val="Bibliography"/>
                      <w:jc w:val="left"/>
                      <w:rPr>
                        <w:noProof/>
                      </w:rPr>
                    </w:pPr>
                    <w:r>
                      <w:rPr>
                        <w:noProof/>
                      </w:rPr>
                      <w:t>S. P. a. A. S. M. Ferraro, “Characterisation of Sequence Components for a Standalone Microgrid with Low Fault Current,” Paper no. 10550, in 27th International Conference on Electricity Distribution (CIRED), Rome, Italy, 12–15 Jun. 2023..</w:t>
                    </w:r>
                  </w:p>
                </w:tc>
              </w:tr>
              <w:tr w:rsidR="00210B61" w14:paraId="15D4981F" w14:textId="77777777" w:rsidTr="00210B61">
                <w:trPr>
                  <w:divId w:val="1110660419"/>
                  <w:tblCellSpacing w:w="15" w:type="dxa"/>
                </w:trPr>
                <w:tc>
                  <w:tcPr>
                    <w:tcW w:w="288" w:type="pct"/>
                    <w:hideMark/>
                  </w:tcPr>
                  <w:p w14:paraId="2158E31A" w14:textId="77777777" w:rsidR="00210B61" w:rsidRDefault="00210B61" w:rsidP="00221AEC">
                    <w:pPr>
                      <w:pStyle w:val="Bibliography"/>
                      <w:jc w:val="left"/>
                      <w:rPr>
                        <w:noProof/>
                      </w:rPr>
                    </w:pPr>
                    <w:r>
                      <w:rPr>
                        <w:noProof/>
                      </w:rPr>
                      <w:t xml:space="preserve">[46] </w:t>
                    </w:r>
                  </w:p>
                </w:tc>
                <w:tc>
                  <w:tcPr>
                    <w:tcW w:w="4663" w:type="pct"/>
                    <w:hideMark/>
                  </w:tcPr>
                  <w:p w14:paraId="6A0D286C" w14:textId="77777777" w:rsidR="00210B61" w:rsidRDefault="00210B61" w:rsidP="00221AEC">
                    <w:pPr>
                      <w:pStyle w:val="Bibliography"/>
                      <w:jc w:val="left"/>
                      <w:rPr>
                        <w:noProof/>
                      </w:rPr>
                    </w:pPr>
                    <w:r>
                      <w:rPr>
                        <w:noProof/>
                      </w:rPr>
                      <w:t>Schweitzer Engineering Laboratories (SEL), “Performance evaluation of overcurrent protection in low fault-current networks,” SEL Technical Report,, 2020.</w:t>
                    </w:r>
                  </w:p>
                </w:tc>
              </w:tr>
              <w:tr w:rsidR="00210B61" w14:paraId="01595C09" w14:textId="77777777" w:rsidTr="00210B61">
                <w:trPr>
                  <w:divId w:val="1110660419"/>
                  <w:tblCellSpacing w:w="15" w:type="dxa"/>
                </w:trPr>
                <w:tc>
                  <w:tcPr>
                    <w:tcW w:w="288" w:type="pct"/>
                    <w:hideMark/>
                  </w:tcPr>
                  <w:p w14:paraId="17DC8B6C" w14:textId="77777777" w:rsidR="00210B61" w:rsidRDefault="00210B61" w:rsidP="00221AEC">
                    <w:pPr>
                      <w:pStyle w:val="Bibliography"/>
                      <w:jc w:val="left"/>
                      <w:rPr>
                        <w:noProof/>
                      </w:rPr>
                    </w:pPr>
                    <w:r>
                      <w:rPr>
                        <w:noProof/>
                      </w:rPr>
                      <w:t xml:space="preserve">[47] </w:t>
                    </w:r>
                  </w:p>
                </w:tc>
                <w:tc>
                  <w:tcPr>
                    <w:tcW w:w="4663" w:type="pct"/>
                    <w:hideMark/>
                  </w:tcPr>
                  <w:p w14:paraId="02DD5D85" w14:textId="77777777" w:rsidR="00210B61" w:rsidRDefault="00210B61" w:rsidP="00221AEC">
                    <w:pPr>
                      <w:pStyle w:val="Bibliography"/>
                      <w:jc w:val="left"/>
                      <w:rPr>
                        <w:noProof/>
                      </w:rPr>
                    </w:pPr>
                    <w:r>
                      <w:rPr>
                        <w:noProof/>
                      </w:rPr>
                      <w:t>E. P. R. I. (EPRI), “Protection coordination in weak grids with high inverter penetration,” EPRI Report 3002023856, 2021.</w:t>
                    </w:r>
                  </w:p>
                </w:tc>
              </w:tr>
              <w:tr w:rsidR="00210B61" w14:paraId="3B647073" w14:textId="77777777" w:rsidTr="00210B61">
                <w:trPr>
                  <w:divId w:val="1110660419"/>
                  <w:tblCellSpacing w:w="15" w:type="dxa"/>
                </w:trPr>
                <w:tc>
                  <w:tcPr>
                    <w:tcW w:w="288" w:type="pct"/>
                    <w:hideMark/>
                  </w:tcPr>
                  <w:p w14:paraId="5C2C78E5" w14:textId="77777777" w:rsidR="00210B61" w:rsidRDefault="00210B61" w:rsidP="00221AEC">
                    <w:pPr>
                      <w:pStyle w:val="Bibliography"/>
                      <w:jc w:val="left"/>
                      <w:rPr>
                        <w:noProof/>
                      </w:rPr>
                    </w:pPr>
                    <w:r>
                      <w:rPr>
                        <w:noProof/>
                      </w:rPr>
                      <w:t xml:space="preserve">[48] </w:t>
                    </w:r>
                  </w:p>
                </w:tc>
                <w:tc>
                  <w:tcPr>
                    <w:tcW w:w="4663" w:type="pct"/>
                    <w:hideMark/>
                  </w:tcPr>
                  <w:p w14:paraId="3126DFCC" w14:textId="77777777" w:rsidR="00210B61" w:rsidRDefault="00210B61" w:rsidP="00221AEC">
                    <w:pPr>
                      <w:pStyle w:val="Bibliography"/>
                      <w:jc w:val="left"/>
                      <w:rPr>
                        <w:noProof/>
                      </w:rPr>
                    </w:pPr>
                    <w:r>
                      <w:rPr>
                        <w:noProof/>
                      </w:rPr>
                      <w:t>N. R. E. L. (NREL), “Relay performance in inverter-dominated networks,” NREL Technical Report TP-5D00-81392, 2020.</w:t>
                    </w:r>
                  </w:p>
                </w:tc>
              </w:tr>
              <w:tr w:rsidR="00210B61" w14:paraId="0E108268" w14:textId="77777777" w:rsidTr="00210B61">
                <w:trPr>
                  <w:divId w:val="1110660419"/>
                  <w:tblCellSpacing w:w="15" w:type="dxa"/>
                </w:trPr>
                <w:tc>
                  <w:tcPr>
                    <w:tcW w:w="288" w:type="pct"/>
                    <w:hideMark/>
                  </w:tcPr>
                  <w:p w14:paraId="173AAF5E" w14:textId="77777777" w:rsidR="00210B61" w:rsidRDefault="00210B61" w:rsidP="00221AEC">
                    <w:pPr>
                      <w:pStyle w:val="Bibliography"/>
                      <w:jc w:val="left"/>
                      <w:rPr>
                        <w:noProof/>
                      </w:rPr>
                    </w:pPr>
                    <w:r>
                      <w:rPr>
                        <w:noProof/>
                      </w:rPr>
                      <w:t xml:space="preserve">[49] </w:t>
                    </w:r>
                  </w:p>
                </w:tc>
                <w:tc>
                  <w:tcPr>
                    <w:tcW w:w="4663" w:type="pct"/>
                    <w:hideMark/>
                  </w:tcPr>
                  <w:p w14:paraId="4166567B" w14:textId="77777777" w:rsidR="00210B61" w:rsidRDefault="00210B61" w:rsidP="00221AEC">
                    <w:pPr>
                      <w:pStyle w:val="Bibliography"/>
                      <w:jc w:val="left"/>
                      <w:rPr>
                        <w:noProof/>
                      </w:rPr>
                    </w:pPr>
                    <w:r>
                      <w:rPr>
                        <w:noProof/>
                      </w:rPr>
                      <w:t>E. F. I. K. a. U. K. A. Haddadi, “Impact of Inverter Based Resources on System Protection,” Energies, vol. 14, no. 4, p. 1050, doi: 10.3390/en14041050, Feb. 2021.</w:t>
                    </w:r>
                  </w:p>
                </w:tc>
              </w:tr>
              <w:tr w:rsidR="00210B61" w14:paraId="78A55110" w14:textId="77777777" w:rsidTr="00210B61">
                <w:trPr>
                  <w:divId w:val="1110660419"/>
                  <w:tblCellSpacing w:w="15" w:type="dxa"/>
                </w:trPr>
                <w:tc>
                  <w:tcPr>
                    <w:tcW w:w="288" w:type="pct"/>
                    <w:hideMark/>
                  </w:tcPr>
                  <w:p w14:paraId="2A677B77" w14:textId="77777777" w:rsidR="00210B61" w:rsidRDefault="00210B61" w:rsidP="00221AEC">
                    <w:pPr>
                      <w:pStyle w:val="Bibliography"/>
                      <w:jc w:val="left"/>
                      <w:rPr>
                        <w:noProof/>
                      </w:rPr>
                    </w:pPr>
                    <w:r>
                      <w:rPr>
                        <w:noProof/>
                      </w:rPr>
                      <w:t xml:space="preserve">[50] </w:t>
                    </w:r>
                  </w:p>
                </w:tc>
                <w:tc>
                  <w:tcPr>
                    <w:tcW w:w="4663" w:type="pct"/>
                    <w:hideMark/>
                  </w:tcPr>
                  <w:p w14:paraId="5EF85A19" w14:textId="77777777" w:rsidR="00210B61" w:rsidRDefault="00210B61" w:rsidP="00221AEC">
                    <w:pPr>
                      <w:pStyle w:val="Bibliography"/>
                      <w:jc w:val="left"/>
                      <w:rPr>
                        <w:noProof/>
                      </w:rPr>
                    </w:pPr>
                    <w:r>
                      <w:rPr>
                        <w:noProof/>
                      </w:rPr>
                      <w:t>R. C. a. N. Fischer, “Transmission Line Protection for Systems With Inverter-Based Resources—Part II: Solutions,” IEEE Transactions on Power Delivery, vol. 36, no. 4, pp. 2426-2433, doi: 10.1109/TPWRD.2020.3030168, Aug. 2021.</w:t>
                    </w:r>
                  </w:p>
                </w:tc>
              </w:tr>
              <w:tr w:rsidR="00210B61" w14:paraId="32E5C2EA" w14:textId="77777777" w:rsidTr="00210B61">
                <w:trPr>
                  <w:divId w:val="1110660419"/>
                  <w:tblCellSpacing w:w="15" w:type="dxa"/>
                </w:trPr>
                <w:tc>
                  <w:tcPr>
                    <w:tcW w:w="288" w:type="pct"/>
                    <w:hideMark/>
                  </w:tcPr>
                  <w:p w14:paraId="7923C6CC" w14:textId="77777777" w:rsidR="00210B61" w:rsidRDefault="00210B61" w:rsidP="00221AEC">
                    <w:pPr>
                      <w:pStyle w:val="Bibliography"/>
                      <w:jc w:val="left"/>
                      <w:rPr>
                        <w:noProof/>
                      </w:rPr>
                    </w:pPr>
                    <w:r>
                      <w:rPr>
                        <w:noProof/>
                      </w:rPr>
                      <w:t xml:space="preserve">[51] </w:t>
                    </w:r>
                  </w:p>
                </w:tc>
                <w:tc>
                  <w:tcPr>
                    <w:tcW w:w="4663" w:type="pct"/>
                    <w:hideMark/>
                  </w:tcPr>
                  <w:p w14:paraId="6C8E8734" w14:textId="77777777" w:rsidR="00210B61" w:rsidRDefault="00210B61" w:rsidP="00221AEC">
                    <w:pPr>
                      <w:pStyle w:val="Bibliography"/>
                      <w:jc w:val="left"/>
                      <w:rPr>
                        <w:noProof/>
                      </w:rPr>
                    </w:pPr>
                    <w:r>
                      <w:rPr>
                        <w:noProof/>
                      </w:rPr>
                      <w:t>E. P. R. I. (EPRI), “Impact of Inverter-Based Resource Negative-Sequence Components on Protection Schemes,” Tech. Rep. 3002016197, [Online]. Available: EPRI Product Page , Palo Alto, CA, USA, Jul. 2019.</w:t>
                    </w:r>
                  </w:p>
                </w:tc>
              </w:tr>
              <w:tr w:rsidR="00210B61" w14:paraId="1BAB600E" w14:textId="77777777" w:rsidTr="00210B61">
                <w:trPr>
                  <w:divId w:val="1110660419"/>
                  <w:tblCellSpacing w:w="15" w:type="dxa"/>
                </w:trPr>
                <w:tc>
                  <w:tcPr>
                    <w:tcW w:w="288" w:type="pct"/>
                    <w:hideMark/>
                  </w:tcPr>
                  <w:p w14:paraId="33734993" w14:textId="77777777" w:rsidR="00210B61" w:rsidRDefault="00210B61" w:rsidP="00221AEC">
                    <w:pPr>
                      <w:pStyle w:val="Bibliography"/>
                      <w:jc w:val="left"/>
                      <w:rPr>
                        <w:noProof/>
                      </w:rPr>
                    </w:pPr>
                    <w:r>
                      <w:rPr>
                        <w:noProof/>
                      </w:rPr>
                      <w:t xml:space="preserve">[52] </w:t>
                    </w:r>
                  </w:p>
                </w:tc>
                <w:tc>
                  <w:tcPr>
                    <w:tcW w:w="4663" w:type="pct"/>
                    <w:hideMark/>
                  </w:tcPr>
                  <w:p w14:paraId="68DA5994" w14:textId="77777777" w:rsidR="00210B61" w:rsidRDefault="00210B61" w:rsidP="00221AEC">
                    <w:pPr>
                      <w:pStyle w:val="Bibliography"/>
                      <w:jc w:val="left"/>
                      <w:rPr>
                        <w:noProof/>
                      </w:rPr>
                    </w:pPr>
                    <w:r>
                      <w:rPr>
                        <w:noProof/>
                      </w:rPr>
                      <w:t>D. M. a. N. F. B. Kasztenny, “Power-Swing Detection Logic for Systems With Low Inertia,” Schweitzer Engineering Laboratories, Inc.,Tech. Paper 7142, 2023, Pullman, WA, USA.</w:t>
                    </w:r>
                  </w:p>
                </w:tc>
              </w:tr>
              <w:tr w:rsidR="00210B61" w14:paraId="70568BF4" w14:textId="77777777" w:rsidTr="00210B61">
                <w:trPr>
                  <w:divId w:val="1110660419"/>
                  <w:tblCellSpacing w:w="15" w:type="dxa"/>
                </w:trPr>
                <w:tc>
                  <w:tcPr>
                    <w:tcW w:w="288" w:type="pct"/>
                    <w:hideMark/>
                  </w:tcPr>
                  <w:p w14:paraId="1890B209" w14:textId="77777777" w:rsidR="00210B61" w:rsidRDefault="00210B61" w:rsidP="00221AEC">
                    <w:pPr>
                      <w:pStyle w:val="Bibliography"/>
                      <w:jc w:val="left"/>
                      <w:rPr>
                        <w:noProof/>
                      </w:rPr>
                    </w:pPr>
                    <w:r>
                      <w:rPr>
                        <w:noProof/>
                      </w:rPr>
                      <w:t xml:space="preserve">[53] </w:t>
                    </w:r>
                  </w:p>
                </w:tc>
                <w:tc>
                  <w:tcPr>
                    <w:tcW w:w="4663" w:type="pct"/>
                    <w:hideMark/>
                  </w:tcPr>
                  <w:p w14:paraId="020AB88C" w14:textId="77777777" w:rsidR="00210B61" w:rsidRDefault="00210B61" w:rsidP="00221AEC">
                    <w:pPr>
                      <w:pStyle w:val="Bibliography"/>
                      <w:jc w:val="left"/>
                      <w:rPr>
                        <w:noProof/>
                      </w:rPr>
                    </w:pPr>
                    <w:r>
                      <w:rPr>
                        <w:noProof/>
                      </w:rPr>
                      <w:t xml:space="preserve">CIGRE, “Reimagining System Protection for a Grid Dominated by Inverter-Based Resources,” </w:t>
                    </w:r>
                    <w:r>
                      <w:rPr>
                        <w:i/>
                        <w:iCs/>
                        <w:noProof/>
                      </w:rPr>
                      <w:t xml:space="preserve">ELECTRA CIGRE's Digital Magazine, </w:t>
                    </w:r>
                    <w:r>
                      <w:rPr>
                        <w:noProof/>
                      </w:rPr>
                      <w:t xml:space="preserve">2026. </w:t>
                    </w:r>
                  </w:p>
                </w:tc>
              </w:tr>
              <w:tr w:rsidR="00210B61" w14:paraId="5C8102C8" w14:textId="77777777" w:rsidTr="00210B61">
                <w:trPr>
                  <w:divId w:val="1110660419"/>
                  <w:tblCellSpacing w:w="15" w:type="dxa"/>
                </w:trPr>
                <w:tc>
                  <w:tcPr>
                    <w:tcW w:w="288" w:type="pct"/>
                    <w:hideMark/>
                  </w:tcPr>
                  <w:p w14:paraId="4343F938" w14:textId="77777777" w:rsidR="00210B61" w:rsidRDefault="00210B61" w:rsidP="00221AEC">
                    <w:pPr>
                      <w:pStyle w:val="Bibliography"/>
                      <w:jc w:val="left"/>
                      <w:rPr>
                        <w:noProof/>
                      </w:rPr>
                    </w:pPr>
                    <w:r>
                      <w:rPr>
                        <w:noProof/>
                      </w:rPr>
                      <w:t xml:space="preserve">[54] </w:t>
                    </w:r>
                  </w:p>
                </w:tc>
                <w:tc>
                  <w:tcPr>
                    <w:tcW w:w="4663" w:type="pct"/>
                    <w:hideMark/>
                  </w:tcPr>
                  <w:p w14:paraId="21BCA134" w14:textId="77777777" w:rsidR="00210B61" w:rsidRDefault="00210B61" w:rsidP="00221AEC">
                    <w:pPr>
                      <w:pStyle w:val="Bibliography"/>
                      <w:jc w:val="left"/>
                      <w:rPr>
                        <w:noProof/>
                      </w:rPr>
                    </w:pPr>
                    <w:r>
                      <w:rPr>
                        <w:noProof/>
                      </w:rPr>
                      <w:t xml:space="preserve">E. F. I. K. a. U. K. A. Haddadi, “Impact of Inverter Based Resources on System Protection, doi: 10.3390/en14041050,” </w:t>
                    </w:r>
                    <w:r>
                      <w:rPr>
                        <w:i/>
                        <w:iCs/>
                        <w:noProof/>
                      </w:rPr>
                      <w:t xml:space="preserve">Energies, </w:t>
                    </w:r>
                    <w:r>
                      <w:rPr>
                        <w:noProof/>
                      </w:rPr>
                      <w:t xml:space="preserve">Vols. vol. 14, no. 4, p. p. 1050, Feb. 2021. </w:t>
                    </w:r>
                  </w:p>
                </w:tc>
              </w:tr>
              <w:tr w:rsidR="00210B61" w14:paraId="46109883" w14:textId="77777777" w:rsidTr="00210B61">
                <w:trPr>
                  <w:divId w:val="1110660419"/>
                  <w:tblCellSpacing w:w="15" w:type="dxa"/>
                </w:trPr>
                <w:tc>
                  <w:tcPr>
                    <w:tcW w:w="288" w:type="pct"/>
                    <w:hideMark/>
                  </w:tcPr>
                  <w:p w14:paraId="5C54AA04" w14:textId="77777777" w:rsidR="00210B61" w:rsidRDefault="00210B61" w:rsidP="00221AEC">
                    <w:pPr>
                      <w:pStyle w:val="Bibliography"/>
                      <w:jc w:val="left"/>
                      <w:rPr>
                        <w:noProof/>
                      </w:rPr>
                    </w:pPr>
                    <w:r>
                      <w:rPr>
                        <w:noProof/>
                      </w:rPr>
                      <w:t xml:space="preserve">[55] </w:t>
                    </w:r>
                  </w:p>
                </w:tc>
                <w:tc>
                  <w:tcPr>
                    <w:tcW w:w="4663" w:type="pct"/>
                    <w:hideMark/>
                  </w:tcPr>
                  <w:p w14:paraId="370B42DB" w14:textId="77777777" w:rsidR="00210B61" w:rsidRDefault="00210B61" w:rsidP="00221AEC">
                    <w:pPr>
                      <w:pStyle w:val="Bibliography"/>
                      <w:jc w:val="left"/>
                      <w:rPr>
                        <w:noProof/>
                      </w:rPr>
                    </w:pPr>
                    <w:r>
                      <w:rPr>
                        <w:noProof/>
                      </w:rPr>
                      <w:t xml:space="preserve">A. A. A. e. al, “Fault Ride Through of Inverter-Interfaced Renewable Energy Sources for Enhanced Resiliency and Grid Code Compliance,” </w:t>
                    </w:r>
                    <w:r>
                      <w:rPr>
                        <w:i/>
                        <w:iCs/>
                        <w:noProof/>
                      </w:rPr>
                      <w:t xml:space="preserve">IEEE Transactions on Sustainable Energy, doi: 10.1109/TSTE.2022.31831, </w:t>
                    </w:r>
                    <w:r>
                      <w:rPr>
                        <w:noProof/>
                      </w:rPr>
                      <w:t xml:space="preserve">vol. vol. 13, no. no. 4, pp. pp. 2096-2108, Oct. 2022. </w:t>
                    </w:r>
                  </w:p>
                </w:tc>
              </w:tr>
              <w:tr w:rsidR="00210B61" w14:paraId="198443B8" w14:textId="77777777" w:rsidTr="00210B61">
                <w:trPr>
                  <w:divId w:val="1110660419"/>
                  <w:tblCellSpacing w:w="15" w:type="dxa"/>
                </w:trPr>
                <w:tc>
                  <w:tcPr>
                    <w:tcW w:w="288" w:type="pct"/>
                    <w:hideMark/>
                  </w:tcPr>
                  <w:p w14:paraId="05B7A1F9" w14:textId="77777777" w:rsidR="00210B61" w:rsidRDefault="00210B61" w:rsidP="00221AEC">
                    <w:pPr>
                      <w:pStyle w:val="Bibliography"/>
                      <w:jc w:val="left"/>
                      <w:rPr>
                        <w:noProof/>
                      </w:rPr>
                    </w:pPr>
                    <w:r>
                      <w:rPr>
                        <w:noProof/>
                      </w:rPr>
                      <w:t xml:space="preserve">[56] </w:t>
                    </w:r>
                  </w:p>
                </w:tc>
                <w:tc>
                  <w:tcPr>
                    <w:tcW w:w="4663" w:type="pct"/>
                    <w:hideMark/>
                  </w:tcPr>
                  <w:p w14:paraId="70CD92C3" w14:textId="77777777" w:rsidR="00210B61" w:rsidRDefault="00210B61" w:rsidP="00221AEC">
                    <w:pPr>
                      <w:pStyle w:val="Bibliography"/>
                      <w:jc w:val="left"/>
                      <w:rPr>
                        <w:noProof/>
                      </w:rPr>
                    </w:pPr>
                    <w:r>
                      <w:rPr>
                        <w:noProof/>
                      </w:rPr>
                      <w:t>F. B. a. P. M. J. S. H. Lee, “A review of system strength and inertia requirements and mitigation strategies in renewable-energy-dominated grids,” CSEE Journal of Power and Energy Systems, vol. 11, no. 1, 2025.</w:t>
                    </w:r>
                  </w:p>
                </w:tc>
              </w:tr>
              <w:tr w:rsidR="00210B61" w14:paraId="0DE2F4A5" w14:textId="77777777" w:rsidTr="00210B61">
                <w:trPr>
                  <w:divId w:val="1110660419"/>
                  <w:tblCellSpacing w:w="15" w:type="dxa"/>
                </w:trPr>
                <w:tc>
                  <w:tcPr>
                    <w:tcW w:w="288" w:type="pct"/>
                    <w:hideMark/>
                  </w:tcPr>
                  <w:p w14:paraId="0226AD82" w14:textId="77777777" w:rsidR="00210B61" w:rsidRDefault="00210B61" w:rsidP="00221AEC">
                    <w:pPr>
                      <w:pStyle w:val="Bibliography"/>
                      <w:jc w:val="left"/>
                      <w:rPr>
                        <w:noProof/>
                      </w:rPr>
                    </w:pPr>
                    <w:r>
                      <w:rPr>
                        <w:noProof/>
                      </w:rPr>
                      <w:lastRenderedPageBreak/>
                      <w:t xml:space="preserve">[57] </w:t>
                    </w:r>
                  </w:p>
                </w:tc>
                <w:tc>
                  <w:tcPr>
                    <w:tcW w:w="4663" w:type="pct"/>
                    <w:hideMark/>
                  </w:tcPr>
                  <w:p w14:paraId="20DB0887" w14:textId="77777777" w:rsidR="00210B61" w:rsidRDefault="00210B61" w:rsidP="00221AEC">
                    <w:pPr>
                      <w:pStyle w:val="Bibliography"/>
                      <w:jc w:val="left"/>
                      <w:rPr>
                        <w:noProof/>
                      </w:rPr>
                    </w:pPr>
                    <w:r>
                      <w:rPr>
                        <w:noProof/>
                      </w:rPr>
                      <w:t>F. B. a. J. S. H. L. P. Mancarella, “System strength beyond fault level: A multi-dimensional stability framework for inverter-based resources,” IEEE Transactions on Power Systems, vol. 39, no. 2, pp. 1450–1465, Mar. 2024.</w:t>
                    </w:r>
                  </w:p>
                </w:tc>
              </w:tr>
              <w:tr w:rsidR="00210B61" w14:paraId="4B194225" w14:textId="77777777" w:rsidTr="00210B61">
                <w:trPr>
                  <w:divId w:val="1110660419"/>
                  <w:tblCellSpacing w:w="15" w:type="dxa"/>
                </w:trPr>
                <w:tc>
                  <w:tcPr>
                    <w:tcW w:w="288" w:type="pct"/>
                    <w:hideMark/>
                  </w:tcPr>
                  <w:p w14:paraId="56D02100" w14:textId="77777777" w:rsidR="00210B61" w:rsidRDefault="00210B61" w:rsidP="00221AEC">
                    <w:pPr>
                      <w:pStyle w:val="Bibliography"/>
                      <w:jc w:val="left"/>
                      <w:rPr>
                        <w:noProof/>
                      </w:rPr>
                    </w:pPr>
                    <w:r>
                      <w:rPr>
                        <w:noProof/>
                      </w:rPr>
                      <w:t xml:space="preserve">[58] </w:t>
                    </w:r>
                  </w:p>
                </w:tc>
                <w:tc>
                  <w:tcPr>
                    <w:tcW w:w="4663" w:type="pct"/>
                    <w:hideMark/>
                  </w:tcPr>
                  <w:p w14:paraId="098EECA6" w14:textId="77777777" w:rsidR="00210B61" w:rsidRDefault="00210B61" w:rsidP="00221AEC">
                    <w:pPr>
                      <w:pStyle w:val="Bibliography"/>
                      <w:jc w:val="left"/>
                      <w:rPr>
                        <w:noProof/>
                      </w:rPr>
                    </w:pPr>
                    <w:r>
                      <w:rPr>
                        <w:noProof/>
                      </w:rPr>
                      <w:t>F. B. a. J. S. H. L. P. Mancarella, “System strength beyond fault level: A multi-dimensional stability framework for inverter-based resources,” IEEE Transactions on Power Systems, vol. 39, no. 2, pp. 1450–1465, Mar. 2024.</w:t>
                    </w:r>
                  </w:p>
                </w:tc>
              </w:tr>
              <w:tr w:rsidR="00210B61" w14:paraId="5D97059A" w14:textId="77777777" w:rsidTr="00210B61">
                <w:trPr>
                  <w:divId w:val="1110660419"/>
                  <w:tblCellSpacing w:w="15" w:type="dxa"/>
                </w:trPr>
                <w:tc>
                  <w:tcPr>
                    <w:tcW w:w="288" w:type="pct"/>
                    <w:hideMark/>
                  </w:tcPr>
                  <w:p w14:paraId="230B54DE" w14:textId="77777777" w:rsidR="00210B61" w:rsidRDefault="00210B61" w:rsidP="00221AEC">
                    <w:pPr>
                      <w:pStyle w:val="Bibliography"/>
                      <w:jc w:val="left"/>
                      <w:rPr>
                        <w:noProof/>
                      </w:rPr>
                    </w:pPr>
                    <w:r>
                      <w:rPr>
                        <w:noProof/>
                      </w:rPr>
                      <w:t xml:space="preserve">[59] </w:t>
                    </w:r>
                  </w:p>
                </w:tc>
                <w:tc>
                  <w:tcPr>
                    <w:tcW w:w="4663" w:type="pct"/>
                    <w:hideMark/>
                  </w:tcPr>
                  <w:p w14:paraId="04C390CF" w14:textId="77777777" w:rsidR="00210B61" w:rsidRDefault="00210B61" w:rsidP="00221AEC">
                    <w:pPr>
                      <w:pStyle w:val="Bibliography"/>
                      <w:jc w:val="left"/>
                      <w:rPr>
                        <w:noProof/>
                      </w:rPr>
                    </w:pPr>
                    <w:r>
                      <w:rPr>
                        <w:noProof/>
                      </w:rPr>
                      <w:t>University of Melbourne, “Reactive Technologies System Inertia Measurement Demonstration Project: Final Technical Knowledge Sharing Report,” Melbourne Energy Institute for ARENA/AEMO, Sep. 2024.</w:t>
                    </w:r>
                  </w:p>
                </w:tc>
              </w:tr>
              <w:tr w:rsidR="00210B61" w14:paraId="6445B6AA" w14:textId="77777777" w:rsidTr="00210B61">
                <w:trPr>
                  <w:divId w:val="1110660419"/>
                  <w:tblCellSpacing w:w="15" w:type="dxa"/>
                </w:trPr>
                <w:tc>
                  <w:tcPr>
                    <w:tcW w:w="288" w:type="pct"/>
                    <w:hideMark/>
                  </w:tcPr>
                  <w:p w14:paraId="05BECBD3" w14:textId="77777777" w:rsidR="00210B61" w:rsidRDefault="00210B61" w:rsidP="00221AEC">
                    <w:pPr>
                      <w:pStyle w:val="Bibliography"/>
                      <w:jc w:val="left"/>
                      <w:rPr>
                        <w:noProof/>
                      </w:rPr>
                    </w:pPr>
                    <w:r>
                      <w:rPr>
                        <w:noProof/>
                      </w:rPr>
                      <w:t xml:space="preserve">[60] </w:t>
                    </w:r>
                  </w:p>
                </w:tc>
                <w:tc>
                  <w:tcPr>
                    <w:tcW w:w="4663" w:type="pct"/>
                    <w:hideMark/>
                  </w:tcPr>
                  <w:p w14:paraId="039E2031" w14:textId="77777777" w:rsidR="00210B61" w:rsidRDefault="00210B61" w:rsidP="00221AEC">
                    <w:pPr>
                      <w:pStyle w:val="Bibliography"/>
                      <w:jc w:val="left"/>
                      <w:rPr>
                        <w:noProof/>
                      </w:rPr>
                    </w:pPr>
                    <w:r>
                      <w:rPr>
                        <w:noProof/>
                      </w:rPr>
                      <w:t>M. H. R. a. B. Bahrani, “Transient stability analysis of grid-forming inverters with current limits,” EEE Transactions on Power Systems, vol. 38, no. 1, 2023.</w:t>
                    </w:r>
                  </w:p>
                </w:tc>
              </w:tr>
              <w:tr w:rsidR="00210B61" w14:paraId="2E2DAACF" w14:textId="77777777" w:rsidTr="00210B61">
                <w:trPr>
                  <w:divId w:val="1110660419"/>
                  <w:tblCellSpacing w:w="15" w:type="dxa"/>
                </w:trPr>
                <w:tc>
                  <w:tcPr>
                    <w:tcW w:w="288" w:type="pct"/>
                    <w:hideMark/>
                  </w:tcPr>
                  <w:p w14:paraId="617D80CE" w14:textId="77777777" w:rsidR="00210B61" w:rsidRDefault="00210B61" w:rsidP="00221AEC">
                    <w:pPr>
                      <w:pStyle w:val="Bibliography"/>
                      <w:jc w:val="left"/>
                      <w:rPr>
                        <w:noProof/>
                      </w:rPr>
                    </w:pPr>
                    <w:r>
                      <w:rPr>
                        <w:noProof/>
                      </w:rPr>
                      <w:t xml:space="preserve">[61] </w:t>
                    </w:r>
                  </w:p>
                </w:tc>
                <w:tc>
                  <w:tcPr>
                    <w:tcW w:w="4663" w:type="pct"/>
                    <w:hideMark/>
                  </w:tcPr>
                  <w:p w14:paraId="26C35201" w14:textId="77777777" w:rsidR="00210B61" w:rsidRDefault="00210B61" w:rsidP="00221AEC">
                    <w:pPr>
                      <w:pStyle w:val="Bibliography"/>
                      <w:jc w:val="left"/>
                      <w:rPr>
                        <w:noProof/>
                      </w:rPr>
                    </w:pPr>
                    <w:r>
                      <w:rPr>
                        <w:noProof/>
                      </w:rPr>
                      <w:t>H. W. a. B. Bahrani, “Grid-forming inverters: A comparative study of different control strategies,” IEEE Access, 2024.</w:t>
                    </w:r>
                  </w:p>
                </w:tc>
              </w:tr>
              <w:tr w:rsidR="00210B61" w14:paraId="35FF89A8" w14:textId="77777777" w:rsidTr="00210B61">
                <w:trPr>
                  <w:divId w:val="1110660419"/>
                  <w:tblCellSpacing w:w="15" w:type="dxa"/>
                </w:trPr>
                <w:tc>
                  <w:tcPr>
                    <w:tcW w:w="288" w:type="pct"/>
                    <w:hideMark/>
                  </w:tcPr>
                  <w:p w14:paraId="28FE94C0" w14:textId="77777777" w:rsidR="00210B61" w:rsidRDefault="00210B61" w:rsidP="00221AEC">
                    <w:pPr>
                      <w:pStyle w:val="Bibliography"/>
                      <w:jc w:val="left"/>
                      <w:rPr>
                        <w:noProof/>
                      </w:rPr>
                    </w:pPr>
                    <w:r>
                      <w:rPr>
                        <w:noProof/>
                      </w:rPr>
                      <w:t xml:space="preserve">[62] </w:t>
                    </w:r>
                  </w:p>
                </w:tc>
                <w:tc>
                  <w:tcPr>
                    <w:tcW w:w="4663" w:type="pct"/>
                    <w:hideMark/>
                  </w:tcPr>
                  <w:p w14:paraId="499D6384" w14:textId="77777777" w:rsidR="00210B61" w:rsidRDefault="00210B61" w:rsidP="00221AEC">
                    <w:pPr>
                      <w:pStyle w:val="Bibliography"/>
                      <w:jc w:val="left"/>
                      <w:rPr>
                        <w:noProof/>
                      </w:rPr>
                    </w:pPr>
                    <w:r>
                      <w:rPr>
                        <w:noProof/>
                      </w:rPr>
                      <w:t>B. B. e. al., “Stage 4 Research Report: Large signal stability enhancement in IBR-dominated grids,” CSIRO AR-PST Technical Report, Aug. 2025.</w:t>
                    </w:r>
                  </w:p>
                </w:tc>
              </w:tr>
              <w:tr w:rsidR="00210B61" w14:paraId="6CA3869B" w14:textId="77777777" w:rsidTr="00210B61">
                <w:trPr>
                  <w:divId w:val="1110660419"/>
                  <w:tblCellSpacing w:w="15" w:type="dxa"/>
                </w:trPr>
                <w:tc>
                  <w:tcPr>
                    <w:tcW w:w="288" w:type="pct"/>
                    <w:hideMark/>
                  </w:tcPr>
                  <w:p w14:paraId="2750CF8B" w14:textId="77777777" w:rsidR="00210B61" w:rsidRDefault="00210B61" w:rsidP="00221AEC">
                    <w:pPr>
                      <w:pStyle w:val="Bibliography"/>
                      <w:jc w:val="left"/>
                      <w:rPr>
                        <w:noProof/>
                      </w:rPr>
                    </w:pPr>
                    <w:r>
                      <w:rPr>
                        <w:noProof/>
                      </w:rPr>
                      <w:t xml:space="preserve">[63] </w:t>
                    </w:r>
                  </w:p>
                </w:tc>
                <w:tc>
                  <w:tcPr>
                    <w:tcW w:w="4663" w:type="pct"/>
                    <w:hideMark/>
                  </w:tcPr>
                  <w:p w14:paraId="6236D558" w14:textId="77777777" w:rsidR="00210B61" w:rsidRDefault="00210B61" w:rsidP="00221AEC">
                    <w:pPr>
                      <w:pStyle w:val="Bibliography"/>
                      <w:jc w:val="left"/>
                      <w:rPr>
                        <w:noProof/>
                      </w:rPr>
                    </w:pPr>
                    <w:r>
                      <w:rPr>
                        <w:noProof/>
                      </w:rPr>
                      <w:t>M. U. Team, “Advanced inverter applications for current-limited grid-forming inverters,” AR-PST Stage 3 Final Report, 2024.</w:t>
                    </w:r>
                  </w:p>
                </w:tc>
              </w:tr>
              <w:tr w:rsidR="00210B61" w14:paraId="250824BE" w14:textId="77777777" w:rsidTr="00210B61">
                <w:trPr>
                  <w:divId w:val="1110660419"/>
                  <w:tblCellSpacing w:w="15" w:type="dxa"/>
                </w:trPr>
                <w:tc>
                  <w:tcPr>
                    <w:tcW w:w="288" w:type="pct"/>
                    <w:hideMark/>
                  </w:tcPr>
                  <w:p w14:paraId="586FC8E4" w14:textId="77777777" w:rsidR="00210B61" w:rsidRDefault="00210B61" w:rsidP="00221AEC">
                    <w:pPr>
                      <w:pStyle w:val="Bibliography"/>
                      <w:jc w:val="left"/>
                      <w:rPr>
                        <w:noProof/>
                      </w:rPr>
                    </w:pPr>
                    <w:r>
                      <w:rPr>
                        <w:noProof/>
                      </w:rPr>
                      <w:t xml:space="preserve">[64] </w:t>
                    </w:r>
                  </w:p>
                </w:tc>
                <w:tc>
                  <w:tcPr>
                    <w:tcW w:w="4663" w:type="pct"/>
                    <w:hideMark/>
                  </w:tcPr>
                  <w:p w14:paraId="537AB1E9" w14:textId="77777777" w:rsidR="00210B61" w:rsidRDefault="00210B61" w:rsidP="00221AEC">
                    <w:pPr>
                      <w:pStyle w:val="Bibliography"/>
                      <w:jc w:val="left"/>
                      <w:rPr>
                        <w:noProof/>
                      </w:rPr>
                    </w:pPr>
                    <w:r>
                      <w:rPr>
                        <w:noProof/>
                      </w:rPr>
                      <w:t>M. E. Institute, “Stability Enhancing Measures for Weak Grids Study,” ARENA Project Report, Mar. 2024.</w:t>
                    </w:r>
                  </w:p>
                </w:tc>
              </w:tr>
              <w:tr w:rsidR="00210B61" w14:paraId="65CEF722" w14:textId="77777777" w:rsidTr="00210B61">
                <w:trPr>
                  <w:divId w:val="1110660419"/>
                  <w:tblCellSpacing w:w="15" w:type="dxa"/>
                </w:trPr>
                <w:tc>
                  <w:tcPr>
                    <w:tcW w:w="288" w:type="pct"/>
                    <w:hideMark/>
                  </w:tcPr>
                  <w:p w14:paraId="4476527B" w14:textId="77777777" w:rsidR="00210B61" w:rsidRDefault="00210B61" w:rsidP="00221AEC">
                    <w:pPr>
                      <w:pStyle w:val="Bibliography"/>
                      <w:jc w:val="left"/>
                      <w:rPr>
                        <w:noProof/>
                      </w:rPr>
                    </w:pPr>
                    <w:r>
                      <w:rPr>
                        <w:noProof/>
                      </w:rPr>
                      <w:t xml:space="preserve">[65] </w:t>
                    </w:r>
                  </w:p>
                </w:tc>
                <w:tc>
                  <w:tcPr>
                    <w:tcW w:w="4663" w:type="pct"/>
                    <w:hideMark/>
                  </w:tcPr>
                  <w:p w14:paraId="0A472123" w14:textId="77777777" w:rsidR="00210B61" w:rsidRDefault="00210B61" w:rsidP="00221AEC">
                    <w:pPr>
                      <w:pStyle w:val="Bibliography"/>
                      <w:jc w:val="left"/>
                      <w:rPr>
                        <w:noProof/>
                      </w:rPr>
                    </w:pPr>
                    <w:r>
                      <w:rPr>
                        <w:noProof/>
                      </w:rPr>
                      <w:t>G. R. (ed.), “On The Grid: Australian Electricity in Transition,” Monash University Publishing, 1st ed., 2022.</w:t>
                    </w:r>
                  </w:p>
                </w:tc>
              </w:tr>
              <w:tr w:rsidR="00210B61" w14:paraId="4D12650D" w14:textId="77777777" w:rsidTr="00210B61">
                <w:trPr>
                  <w:divId w:val="1110660419"/>
                  <w:tblCellSpacing w:w="15" w:type="dxa"/>
                </w:trPr>
                <w:tc>
                  <w:tcPr>
                    <w:tcW w:w="288" w:type="pct"/>
                    <w:hideMark/>
                  </w:tcPr>
                  <w:p w14:paraId="4FEBAEC3" w14:textId="77777777" w:rsidR="00210B61" w:rsidRDefault="00210B61" w:rsidP="00221AEC">
                    <w:pPr>
                      <w:pStyle w:val="Bibliography"/>
                      <w:jc w:val="left"/>
                      <w:rPr>
                        <w:noProof/>
                      </w:rPr>
                    </w:pPr>
                    <w:r>
                      <w:rPr>
                        <w:noProof/>
                      </w:rPr>
                      <w:t xml:space="preserve">[66] </w:t>
                    </w:r>
                  </w:p>
                </w:tc>
                <w:tc>
                  <w:tcPr>
                    <w:tcW w:w="4663" w:type="pct"/>
                    <w:hideMark/>
                  </w:tcPr>
                  <w:p w14:paraId="1F9C5FC2" w14:textId="77777777" w:rsidR="00210B61" w:rsidRDefault="00210B61" w:rsidP="00221AEC">
                    <w:pPr>
                      <w:pStyle w:val="Bibliography"/>
                      <w:jc w:val="left"/>
                      <w:rPr>
                        <w:noProof/>
                      </w:rPr>
                    </w:pPr>
                    <w:r>
                      <w:rPr>
                        <w:noProof/>
                      </w:rPr>
                      <w:t>T. K. S. a. B. B. M. R. Alam, “Australia's Power System Frequency: Current Situation and Future Research Directions,” IEEE Open Access Journal of Power and Energy, vol. 10, (Joint with UQ), 2023.</w:t>
                    </w:r>
                  </w:p>
                </w:tc>
              </w:tr>
              <w:tr w:rsidR="00210B61" w14:paraId="066CC468" w14:textId="77777777" w:rsidTr="00210B61">
                <w:trPr>
                  <w:divId w:val="1110660419"/>
                  <w:tblCellSpacing w:w="15" w:type="dxa"/>
                </w:trPr>
                <w:tc>
                  <w:tcPr>
                    <w:tcW w:w="288" w:type="pct"/>
                    <w:hideMark/>
                  </w:tcPr>
                  <w:p w14:paraId="55BB79D0" w14:textId="77777777" w:rsidR="00210B61" w:rsidRDefault="00210B61" w:rsidP="00221AEC">
                    <w:pPr>
                      <w:pStyle w:val="Bibliography"/>
                      <w:jc w:val="left"/>
                      <w:rPr>
                        <w:noProof/>
                      </w:rPr>
                    </w:pPr>
                    <w:r>
                      <w:rPr>
                        <w:noProof/>
                      </w:rPr>
                      <w:t xml:space="preserve">[67] </w:t>
                    </w:r>
                  </w:p>
                </w:tc>
                <w:tc>
                  <w:tcPr>
                    <w:tcW w:w="4663" w:type="pct"/>
                    <w:hideMark/>
                  </w:tcPr>
                  <w:p w14:paraId="143D1574" w14:textId="77777777" w:rsidR="00210B61" w:rsidRDefault="00210B61" w:rsidP="00221AEC">
                    <w:pPr>
                      <w:pStyle w:val="Bibliography"/>
                      <w:jc w:val="left"/>
                      <w:rPr>
                        <w:noProof/>
                      </w:rPr>
                    </w:pPr>
                    <w:r>
                      <w:rPr>
                        <w:noProof/>
                      </w:rPr>
                      <w:t>J. L. a. T. K. Saha, “Black-Start Strategies for Microgrids with High Penetration of Inverter-Based Resources, IEEE Transactions on Smart Grid, vol. 13, no. 1, pp. 445–458.,” Jan. 2022.</w:t>
                    </w:r>
                  </w:p>
                </w:tc>
              </w:tr>
              <w:tr w:rsidR="00210B61" w14:paraId="300BE1FF" w14:textId="77777777" w:rsidTr="00210B61">
                <w:trPr>
                  <w:divId w:val="1110660419"/>
                  <w:tblCellSpacing w:w="15" w:type="dxa"/>
                </w:trPr>
                <w:tc>
                  <w:tcPr>
                    <w:tcW w:w="288" w:type="pct"/>
                    <w:hideMark/>
                  </w:tcPr>
                  <w:p w14:paraId="15B78547" w14:textId="77777777" w:rsidR="00210B61" w:rsidRDefault="00210B61" w:rsidP="00221AEC">
                    <w:pPr>
                      <w:pStyle w:val="Bibliography"/>
                      <w:jc w:val="left"/>
                      <w:rPr>
                        <w:noProof/>
                      </w:rPr>
                    </w:pPr>
                    <w:r>
                      <w:rPr>
                        <w:noProof/>
                      </w:rPr>
                      <w:t xml:space="preserve">[68] </w:t>
                    </w:r>
                  </w:p>
                </w:tc>
                <w:tc>
                  <w:tcPr>
                    <w:tcW w:w="4663" w:type="pct"/>
                    <w:hideMark/>
                  </w:tcPr>
                  <w:p w14:paraId="3C80B0D0" w14:textId="77777777" w:rsidR="00210B61" w:rsidRDefault="00210B61" w:rsidP="00221AEC">
                    <w:pPr>
                      <w:pStyle w:val="Bibliography"/>
                      <w:jc w:val="left"/>
                      <w:rPr>
                        <w:noProof/>
                      </w:rPr>
                    </w:pPr>
                    <w:r>
                      <w:rPr>
                        <w:noProof/>
                      </w:rPr>
                      <w:t>T. K. S. a. R. Y. S. Cui, “Probabilistic Voltage Stability Assessment of Power Systems With High Wind Power Penetration, IEEE Transactions on Sustainable Energy, vol. 11, no. 4, pp. 2401–2411.,” Oct. 2020.</w:t>
                    </w:r>
                  </w:p>
                </w:tc>
              </w:tr>
              <w:tr w:rsidR="00210B61" w14:paraId="5FD15A18" w14:textId="77777777" w:rsidTr="00210B61">
                <w:trPr>
                  <w:divId w:val="1110660419"/>
                  <w:tblCellSpacing w:w="15" w:type="dxa"/>
                </w:trPr>
                <w:tc>
                  <w:tcPr>
                    <w:tcW w:w="288" w:type="pct"/>
                    <w:hideMark/>
                  </w:tcPr>
                  <w:p w14:paraId="52E9C396" w14:textId="77777777" w:rsidR="00210B61" w:rsidRDefault="00210B61" w:rsidP="00221AEC">
                    <w:pPr>
                      <w:pStyle w:val="Bibliography"/>
                      <w:jc w:val="left"/>
                      <w:rPr>
                        <w:noProof/>
                      </w:rPr>
                    </w:pPr>
                    <w:r>
                      <w:rPr>
                        <w:noProof/>
                      </w:rPr>
                      <w:lastRenderedPageBreak/>
                      <w:t xml:space="preserve">[69] </w:t>
                    </w:r>
                  </w:p>
                </w:tc>
                <w:tc>
                  <w:tcPr>
                    <w:tcW w:w="4663" w:type="pct"/>
                    <w:hideMark/>
                  </w:tcPr>
                  <w:p w14:paraId="6D012410" w14:textId="77777777" w:rsidR="00210B61" w:rsidRDefault="00210B61" w:rsidP="00221AEC">
                    <w:pPr>
                      <w:pStyle w:val="Bibliography"/>
                      <w:jc w:val="left"/>
                      <w:rPr>
                        <w:noProof/>
                      </w:rPr>
                    </w:pPr>
                    <w:r>
                      <w:rPr>
                        <w:noProof/>
                      </w:rPr>
                      <w:t>T. K. S. a. R. Y. X. Wu, “Aggregate Modelling of Distributed Energy Resources for Large-Scale Power System Dynamic Studies, IEEE Transactions on Power Systems, vol. 38, no. 4, pp. 3201–3214.,” July 2023.</w:t>
                    </w:r>
                  </w:p>
                </w:tc>
              </w:tr>
              <w:tr w:rsidR="00210B61" w14:paraId="0F2CB132" w14:textId="77777777" w:rsidTr="00210B61">
                <w:trPr>
                  <w:divId w:val="1110660419"/>
                  <w:tblCellSpacing w:w="15" w:type="dxa"/>
                </w:trPr>
                <w:tc>
                  <w:tcPr>
                    <w:tcW w:w="288" w:type="pct"/>
                    <w:hideMark/>
                  </w:tcPr>
                  <w:p w14:paraId="7D7A344A" w14:textId="77777777" w:rsidR="00210B61" w:rsidRDefault="00210B61" w:rsidP="00221AEC">
                    <w:pPr>
                      <w:pStyle w:val="Bibliography"/>
                      <w:jc w:val="left"/>
                      <w:rPr>
                        <w:noProof/>
                      </w:rPr>
                    </w:pPr>
                    <w:r>
                      <w:rPr>
                        <w:noProof/>
                      </w:rPr>
                      <w:t xml:space="preserve">[70] </w:t>
                    </w:r>
                  </w:p>
                </w:tc>
                <w:tc>
                  <w:tcPr>
                    <w:tcW w:w="4663" w:type="pct"/>
                    <w:hideMark/>
                  </w:tcPr>
                  <w:p w14:paraId="5434F876" w14:textId="77777777" w:rsidR="00210B61" w:rsidRDefault="00210B61" w:rsidP="00221AEC">
                    <w:pPr>
                      <w:pStyle w:val="Bibliography"/>
                      <w:jc w:val="left"/>
                      <w:rPr>
                        <w:noProof/>
                      </w:rPr>
                    </w:pPr>
                    <w:r>
                      <w:rPr>
                        <w:noProof/>
                      </w:rPr>
                      <w:t>R. Y. a. T. K. S. H. Gu, “Review of system strength and inertia requirements for the national electricity market of Australia,” CSEE Journal of Power and Energy Systems, vol. 8, no. 1, pp. 11–21, Jan. 2022.</w:t>
                    </w:r>
                  </w:p>
                </w:tc>
              </w:tr>
              <w:tr w:rsidR="00210B61" w14:paraId="465DB3BE" w14:textId="77777777" w:rsidTr="00210B61">
                <w:trPr>
                  <w:divId w:val="1110660419"/>
                  <w:tblCellSpacing w:w="15" w:type="dxa"/>
                </w:trPr>
                <w:tc>
                  <w:tcPr>
                    <w:tcW w:w="288" w:type="pct"/>
                    <w:hideMark/>
                  </w:tcPr>
                  <w:p w14:paraId="409674F9" w14:textId="77777777" w:rsidR="00210B61" w:rsidRDefault="00210B61" w:rsidP="00221AEC">
                    <w:pPr>
                      <w:pStyle w:val="Bibliography"/>
                      <w:jc w:val="left"/>
                      <w:rPr>
                        <w:noProof/>
                      </w:rPr>
                    </w:pPr>
                    <w:r>
                      <w:rPr>
                        <w:noProof/>
                      </w:rPr>
                      <w:t xml:space="preserve">[71] </w:t>
                    </w:r>
                  </w:p>
                </w:tc>
                <w:tc>
                  <w:tcPr>
                    <w:tcW w:w="4663" w:type="pct"/>
                    <w:hideMark/>
                  </w:tcPr>
                  <w:p w14:paraId="67125BEE" w14:textId="77777777" w:rsidR="00210B61" w:rsidRDefault="00210B61" w:rsidP="00221AEC">
                    <w:pPr>
                      <w:pStyle w:val="Bibliography"/>
                      <w:jc w:val="left"/>
                      <w:rPr>
                        <w:noProof/>
                      </w:rPr>
                    </w:pPr>
                    <w:r>
                      <w:rPr>
                        <w:noProof/>
                      </w:rPr>
                      <w:t>T. K. S. a. F. B. R. Yan, “Data-Driven Model Identification of Variable Renewable Generation for Power System Stability Studies, IEEE Transactions on Power Systems, vol. 36, no. 2, pp. 1244–1255.,” Mar. 2021.</w:t>
                    </w:r>
                  </w:p>
                </w:tc>
              </w:tr>
              <w:tr w:rsidR="00210B61" w14:paraId="699FEBE6" w14:textId="77777777" w:rsidTr="00210B61">
                <w:trPr>
                  <w:divId w:val="1110660419"/>
                  <w:tblCellSpacing w:w="15" w:type="dxa"/>
                </w:trPr>
                <w:tc>
                  <w:tcPr>
                    <w:tcW w:w="288" w:type="pct"/>
                    <w:hideMark/>
                  </w:tcPr>
                  <w:p w14:paraId="13C56AA6" w14:textId="77777777" w:rsidR="00210B61" w:rsidRDefault="00210B61" w:rsidP="00221AEC">
                    <w:pPr>
                      <w:pStyle w:val="Bibliography"/>
                      <w:jc w:val="left"/>
                      <w:rPr>
                        <w:noProof/>
                      </w:rPr>
                    </w:pPr>
                    <w:r>
                      <w:rPr>
                        <w:noProof/>
                      </w:rPr>
                      <w:t xml:space="preserve">[72] </w:t>
                    </w:r>
                  </w:p>
                </w:tc>
                <w:tc>
                  <w:tcPr>
                    <w:tcW w:w="4663" w:type="pct"/>
                    <w:hideMark/>
                  </w:tcPr>
                  <w:p w14:paraId="179927FE" w14:textId="77777777" w:rsidR="00210B61" w:rsidRDefault="00210B61" w:rsidP="00221AEC">
                    <w:pPr>
                      <w:pStyle w:val="Bibliography"/>
                      <w:jc w:val="left"/>
                      <w:rPr>
                        <w:noProof/>
                      </w:rPr>
                    </w:pPr>
                    <w:r>
                      <w:rPr>
                        <w:noProof/>
                      </w:rPr>
                      <w:t>R. Y. a. T. K. S. F. Bai, “A Measurement-Based Strategy for Real-time Inertia Estimation in Inverter-Dominated Power Systems, IEEE Transactions on Power Systems, vol. 37, no. 3, pp. 1956–1967.,” May 2022.</w:t>
                    </w:r>
                  </w:p>
                </w:tc>
              </w:tr>
              <w:tr w:rsidR="00210B61" w14:paraId="23BEFDA6" w14:textId="77777777" w:rsidTr="00210B61">
                <w:trPr>
                  <w:divId w:val="1110660419"/>
                  <w:tblCellSpacing w:w="15" w:type="dxa"/>
                </w:trPr>
                <w:tc>
                  <w:tcPr>
                    <w:tcW w:w="288" w:type="pct"/>
                    <w:hideMark/>
                  </w:tcPr>
                  <w:p w14:paraId="3729D256" w14:textId="77777777" w:rsidR="00210B61" w:rsidRDefault="00210B61" w:rsidP="00221AEC">
                    <w:pPr>
                      <w:pStyle w:val="Bibliography"/>
                      <w:jc w:val="left"/>
                      <w:rPr>
                        <w:noProof/>
                      </w:rPr>
                    </w:pPr>
                    <w:r>
                      <w:rPr>
                        <w:noProof/>
                      </w:rPr>
                      <w:t xml:space="preserve">[73] </w:t>
                    </w:r>
                  </w:p>
                </w:tc>
                <w:tc>
                  <w:tcPr>
                    <w:tcW w:w="4663" w:type="pct"/>
                    <w:hideMark/>
                  </w:tcPr>
                  <w:p w14:paraId="5A7709C7" w14:textId="77777777" w:rsidR="00210B61" w:rsidRDefault="00210B61" w:rsidP="00221AEC">
                    <w:pPr>
                      <w:pStyle w:val="Bibliography"/>
                      <w:jc w:val="left"/>
                      <w:rPr>
                        <w:noProof/>
                      </w:rPr>
                    </w:pPr>
                    <w:r>
                      <w:rPr>
                        <w:noProof/>
                      </w:rPr>
                      <w:t>X. W. a. M. Z. H. Wu, “Fault Current Contribution and Control of Inverter-Based Resources in Weak Grids, IEEE Journal of Emerging and Selected Topics in Power Electronics, vol. 10, no. 2, pp. 1542–1555.,” Apr. 2022.</w:t>
                    </w:r>
                  </w:p>
                </w:tc>
              </w:tr>
              <w:tr w:rsidR="00210B61" w14:paraId="3318D321" w14:textId="77777777" w:rsidTr="00210B61">
                <w:trPr>
                  <w:divId w:val="1110660419"/>
                  <w:tblCellSpacing w:w="15" w:type="dxa"/>
                </w:trPr>
                <w:tc>
                  <w:tcPr>
                    <w:tcW w:w="288" w:type="pct"/>
                    <w:hideMark/>
                  </w:tcPr>
                  <w:p w14:paraId="7115816C" w14:textId="77777777" w:rsidR="00210B61" w:rsidRDefault="00210B61" w:rsidP="00221AEC">
                    <w:pPr>
                      <w:pStyle w:val="Bibliography"/>
                      <w:jc w:val="left"/>
                      <w:rPr>
                        <w:noProof/>
                      </w:rPr>
                    </w:pPr>
                    <w:r>
                      <w:rPr>
                        <w:noProof/>
                      </w:rPr>
                      <w:t xml:space="preserve">[74] </w:t>
                    </w:r>
                  </w:p>
                </w:tc>
                <w:tc>
                  <w:tcPr>
                    <w:tcW w:w="4663" w:type="pct"/>
                    <w:hideMark/>
                  </w:tcPr>
                  <w:p w14:paraId="61130E4F" w14:textId="77777777" w:rsidR="00210B61" w:rsidRDefault="00210B61" w:rsidP="00221AEC">
                    <w:pPr>
                      <w:pStyle w:val="Bibliography"/>
                      <w:jc w:val="left"/>
                      <w:rPr>
                        <w:noProof/>
                      </w:rPr>
                    </w:pPr>
                    <w:r>
                      <w:rPr>
                        <w:noProof/>
                      </w:rPr>
                      <w:t>M. N. E. F. a. S. L. M. R. Amin, “Application of Battery Energy Storage Systems for Primary Frequency Control in Power Systems with High Renewable Energy Penetration,” Energies, vol. 14, no. 5, p. 1379, Mar. 2021.</w:t>
                    </w:r>
                  </w:p>
                </w:tc>
              </w:tr>
              <w:tr w:rsidR="00210B61" w14:paraId="76978E5B" w14:textId="77777777" w:rsidTr="00210B61">
                <w:trPr>
                  <w:divId w:val="1110660419"/>
                  <w:tblCellSpacing w:w="15" w:type="dxa"/>
                </w:trPr>
                <w:tc>
                  <w:tcPr>
                    <w:tcW w:w="288" w:type="pct"/>
                    <w:hideMark/>
                  </w:tcPr>
                  <w:p w14:paraId="5A685814" w14:textId="77777777" w:rsidR="00210B61" w:rsidRDefault="00210B61" w:rsidP="00221AEC">
                    <w:pPr>
                      <w:pStyle w:val="Bibliography"/>
                      <w:jc w:val="left"/>
                      <w:rPr>
                        <w:noProof/>
                      </w:rPr>
                    </w:pPr>
                    <w:r>
                      <w:rPr>
                        <w:noProof/>
                      </w:rPr>
                      <w:t xml:space="preserve">[75] </w:t>
                    </w:r>
                  </w:p>
                </w:tc>
                <w:tc>
                  <w:tcPr>
                    <w:tcW w:w="4663" w:type="pct"/>
                    <w:hideMark/>
                  </w:tcPr>
                  <w:p w14:paraId="7007CEDB" w14:textId="77777777" w:rsidR="00210B61" w:rsidRDefault="00210B61" w:rsidP="00221AEC">
                    <w:pPr>
                      <w:pStyle w:val="Bibliography"/>
                      <w:jc w:val="left"/>
                      <w:rPr>
                        <w:noProof/>
                      </w:rPr>
                    </w:pPr>
                    <w:r>
                      <w:rPr>
                        <w:noProof/>
                      </w:rPr>
                      <w:t>M. N. a. E. F. M. R. Amin, “Battery Energy Storage Systems: Energy Market Review, Challenges and Opportunities in Frequency Control Ancillary Services,” Energies, vol. 18, no. 15, p. 4174, Aug. 2025.</w:t>
                    </w:r>
                  </w:p>
                </w:tc>
              </w:tr>
              <w:tr w:rsidR="00210B61" w14:paraId="2DE1858B" w14:textId="77777777" w:rsidTr="00210B61">
                <w:trPr>
                  <w:divId w:val="1110660419"/>
                  <w:tblCellSpacing w:w="15" w:type="dxa"/>
                </w:trPr>
                <w:tc>
                  <w:tcPr>
                    <w:tcW w:w="288" w:type="pct"/>
                    <w:hideMark/>
                  </w:tcPr>
                  <w:p w14:paraId="2F3D415B" w14:textId="77777777" w:rsidR="00210B61" w:rsidRDefault="00210B61" w:rsidP="00221AEC">
                    <w:pPr>
                      <w:pStyle w:val="Bibliography"/>
                      <w:jc w:val="left"/>
                      <w:rPr>
                        <w:noProof/>
                      </w:rPr>
                    </w:pPr>
                    <w:r>
                      <w:rPr>
                        <w:noProof/>
                      </w:rPr>
                      <w:t xml:space="preserve">[76] </w:t>
                    </w:r>
                  </w:p>
                </w:tc>
                <w:tc>
                  <w:tcPr>
                    <w:tcW w:w="4663" w:type="pct"/>
                    <w:hideMark/>
                  </w:tcPr>
                  <w:p w14:paraId="5C01031E" w14:textId="77777777" w:rsidR="00210B61" w:rsidRDefault="00210B61" w:rsidP="00221AEC">
                    <w:pPr>
                      <w:pStyle w:val="Bibliography"/>
                      <w:jc w:val="left"/>
                      <w:rPr>
                        <w:noProof/>
                      </w:rPr>
                    </w:pPr>
                    <w:r>
                      <w:rPr>
                        <w:noProof/>
                      </w:rPr>
                      <w:t>M. N. a. E. F. W. Hassan, “A State-of-Charge-Frequency Control Strategy for Grid-Forming Inverters with BESS,” Batteries, vol. 11, no. 8, p. 296, Aug. 2025.</w:t>
                    </w:r>
                  </w:p>
                </w:tc>
              </w:tr>
              <w:tr w:rsidR="00210B61" w14:paraId="0F663D4D" w14:textId="77777777" w:rsidTr="00210B61">
                <w:trPr>
                  <w:divId w:val="1110660419"/>
                  <w:tblCellSpacing w:w="15" w:type="dxa"/>
                </w:trPr>
                <w:tc>
                  <w:tcPr>
                    <w:tcW w:w="288" w:type="pct"/>
                    <w:hideMark/>
                  </w:tcPr>
                  <w:p w14:paraId="3FCCF1B3" w14:textId="77777777" w:rsidR="00210B61" w:rsidRDefault="00210B61" w:rsidP="00221AEC">
                    <w:pPr>
                      <w:pStyle w:val="Bibliography"/>
                      <w:jc w:val="left"/>
                      <w:rPr>
                        <w:noProof/>
                      </w:rPr>
                    </w:pPr>
                    <w:r>
                      <w:rPr>
                        <w:noProof/>
                      </w:rPr>
                      <w:t xml:space="preserve">[77] </w:t>
                    </w:r>
                  </w:p>
                </w:tc>
                <w:tc>
                  <w:tcPr>
                    <w:tcW w:w="4663" w:type="pct"/>
                    <w:hideMark/>
                  </w:tcPr>
                  <w:p w14:paraId="34612F74" w14:textId="77777777" w:rsidR="00210B61" w:rsidRDefault="00210B61" w:rsidP="00221AEC">
                    <w:pPr>
                      <w:pStyle w:val="Bibliography"/>
                      <w:jc w:val="left"/>
                      <w:rPr>
                        <w:noProof/>
                      </w:rPr>
                    </w:pPr>
                    <w:r>
                      <w:rPr>
                        <w:noProof/>
                      </w:rPr>
                      <w:t>E. F. a. W. H. M. Negnevitsky, “Enhancing Grid Stability and Resilience through BESS Optimal Deployment,” Energy Reports, vol. 13, pp. 1764-1775, Jun. 2025.</w:t>
                    </w:r>
                  </w:p>
                </w:tc>
              </w:tr>
              <w:tr w:rsidR="00210B61" w14:paraId="6367EEA6" w14:textId="77777777" w:rsidTr="00210B61">
                <w:trPr>
                  <w:divId w:val="1110660419"/>
                  <w:tblCellSpacing w:w="15" w:type="dxa"/>
                </w:trPr>
                <w:tc>
                  <w:tcPr>
                    <w:tcW w:w="288" w:type="pct"/>
                    <w:hideMark/>
                  </w:tcPr>
                  <w:p w14:paraId="604A6360" w14:textId="77777777" w:rsidR="00210B61" w:rsidRDefault="00210B61" w:rsidP="00221AEC">
                    <w:pPr>
                      <w:pStyle w:val="Bibliography"/>
                      <w:jc w:val="left"/>
                      <w:rPr>
                        <w:noProof/>
                      </w:rPr>
                    </w:pPr>
                    <w:r>
                      <w:rPr>
                        <w:noProof/>
                      </w:rPr>
                      <w:t xml:space="preserve">[78] </w:t>
                    </w:r>
                  </w:p>
                </w:tc>
                <w:tc>
                  <w:tcPr>
                    <w:tcW w:w="4663" w:type="pct"/>
                    <w:hideMark/>
                  </w:tcPr>
                  <w:p w14:paraId="20D340C1" w14:textId="77777777" w:rsidR="00210B61" w:rsidRDefault="00210B61" w:rsidP="00221AEC">
                    <w:pPr>
                      <w:pStyle w:val="Bibliography"/>
                      <w:jc w:val="left"/>
                      <w:rPr>
                        <w:noProof/>
                      </w:rPr>
                    </w:pPr>
                    <w:r>
                      <w:rPr>
                        <w:noProof/>
                      </w:rPr>
                      <w:t>M. R. A. a. M. Negnevitsky, “Enhancing Frequency Response Characteristics of Low Inertia Power Systems Using Battery Energy Storage,” ResearchGate, Technical Report, Aug. 2024.</w:t>
                    </w:r>
                  </w:p>
                </w:tc>
              </w:tr>
              <w:tr w:rsidR="00210B61" w14:paraId="62428A4E" w14:textId="77777777" w:rsidTr="00210B61">
                <w:trPr>
                  <w:divId w:val="1110660419"/>
                  <w:tblCellSpacing w:w="15" w:type="dxa"/>
                </w:trPr>
                <w:tc>
                  <w:tcPr>
                    <w:tcW w:w="288" w:type="pct"/>
                    <w:hideMark/>
                  </w:tcPr>
                  <w:p w14:paraId="253B3B89" w14:textId="77777777" w:rsidR="00210B61" w:rsidRDefault="00210B61" w:rsidP="00221AEC">
                    <w:pPr>
                      <w:pStyle w:val="Bibliography"/>
                      <w:jc w:val="left"/>
                      <w:rPr>
                        <w:noProof/>
                      </w:rPr>
                    </w:pPr>
                    <w:r>
                      <w:rPr>
                        <w:noProof/>
                      </w:rPr>
                      <w:t xml:space="preserve">[79] </w:t>
                    </w:r>
                  </w:p>
                </w:tc>
                <w:tc>
                  <w:tcPr>
                    <w:tcW w:w="4663" w:type="pct"/>
                    <w:hideMark/>
                  </w:tcPr>
                  <w:p w14:paraId="6C67B974" w14:textId="77777777" w:rsidR="00210B61" w:rsidRDefault="00210B61" w:rsidP="00221AEC">
                    <w:pPr>
                      <w:pStyle w:val="Bibliography"/>
                      <w:jc w:val="left"/>
                      <w:rPr>
                        <w:noProof/>
                      </w:rPr>
                    </w:pPr>
                    <w:r>
                      <w:rPr>
                        <w:noProof/>
                      </w:rPr>
                      <w:t>P. A. H. a. M. Negnevitsky, “A Comprehensive Approach to Evaluate Frequency Control Strength of Power Systems,” ResearchGate, Oct. 2024.</w:t>
                    </w:r>
                  </w:p>
                </w:tc>
              </w:tr>
              <w:tr w:rsidR="00210B61" w14:paraId="55A6D6ED" w14:textId="77777777" w:rsidTr="00210B61">
                <w:trPr>
                  <w:divId w:val="1110660419"/>
                  <w:tblCellSpacing w:w="15" w:type="dxa"/>
                </w:trPr>
                <w:tc>
                  <w:tcPr>
                    <w:tcW w:w="288" w:type="pct"/>
                    <w:hideMark/>
                  </w:tcPr>
                  <w:p w14:paraId="2DC0B338" w14:textId="77777777" w:rsidR="00210B61" w:rsidRDefault="00210B61" w:rsidP="00221AEC">
                    <w:pPr>
                      <w:pStyle w:val="Bibliography"/>
                      <w:jc w:val="left"/>
                      <w:rPr>
                        <w:noProof/>
                      </w:rPr>
                    </w:pPr>
                    <w:r>
                      <w:rPr>
                        <w:noProof/>
                      </w:rPr>
                      <w:lastRenderedPageBreak/>
                      <w:t xml:space="preserve">[80] </w:t>
                    </w:r>
                  </w:p>
                </w:tc>
                <w:tc>
                  <w:tcPr>
                    <w:tcW w:w="4663" w:type="pct"/>
                    <w:hideMark/>
                  </w:tcPr>
                  <w:p w14:paraId="54A83FDD" w14:textId="77777777" w:rsidR="00210B61" w:rsidRDefault="00210B61" w:rsidP="00221AEC">
                    <w:pPr>
                      <w:pStyle w:val="Bibliography"/>
                      <w:jc w:val="left"/>
                      <w:rPr>
                        <w:noProof/>
                      </w:rPr>
                    </w:pPr>
                    <w:r>
                      <w:rPr>
                        <w:noProof/>
                      </w:rPr>
                      <w:t>M. R. Amin, “Power system frequency control using battery energy storage systems,” Ph.D. dissertation, School of Engineering, Univ. of Tasmania, Hobart, Australia, 2024.</w:t>
                    </w:r>
                  </w:p>
                </w:tc>
              </w:tr>
              <w:tr w:rsidR="00210B61" w14:paraId="404EF7F2" w14:textId="77777777" w:rsidTr="00210B61">
                <w:trPr>
                  <w:divId w:val="1110660419"/>
                  <w:tblCellSpacing w:w="15" w:type="dxa"/>
                </w:trPr>
                <w:tc>
                  <w:tcPr>
                    <w:tcW w:w="288" w:type="pct"/>
                    <w:hideMark/>
                  </w:tcPr>
                  <w:p w14:paraId="7C903389" w14:textId="77777777" w:rsidR="00210B61" w:rsidRDefault="00210B61" w:rsidP="00221AEC">
                    <w:pPr>
                      <w:pStyle w:val="Bibliography"/>
                      <w:jc w:val="left"/>
                      <w:rPr>
                        <w:noProof/>
                      </w:rPr>
                    </w:pPr>
                    <w:r>
                      <w:rPr>
                        <w:noProof/>
                      </w:rPr>
                      <w:t xml:space="preserve">[81] </w:t>
                    </w:r>
                  </w:p>
                </w:tc>
                <w:tc>
                  <w:tcPr>
                    <w:tcW w:w="4663" w:type="pct"/>
                    <w:hideMark/>
                  </w:tcPr>
                  <w:p w14:paraId="43160F1F" w14:textId="77777777" w:rsidR="00210B61" w:rsidRDefault="00210B61" w:rsidP="00221AEC">
                    <w:pPr>
                      <w:pStyle w:val="Bibliography"/>
                      <w:jc w:val="left"/>
                      <w:rPr>
                        <w:noProof/>
                      </w:rPr>
                    </w:pPr>
                    <w:r>
                      <w:rPr>
                        <w:noProof/>
                      </w:rPr>
                      <w:t>M. N. a. E. F. A. Eslami, “Fast Extraction of Distorted Portion of Non-Stationary Signals Using a Dynamic Adalin,” In Proc. 2025 IEEE Power &amp; Energy Society General Meeting (PESGM), pp. 1-5, Jul. 2025.</w:t>
                    </w:r>
                  </w:p>
                </w:tc>
              </w:tr>
              <w:tr w:rsidR="00210B61" w14:paraId="098AB5ED" w14:textId="77777777" w:rsidTr="00210B61">
                <w:trPr>
                  <w:divId w:val="1110660419"/>
                  <w:tblCellSpacing w:w="15" w:type="dxa"/>
                </w:trPr>
                <w:tc>
                  <w:tcPr>
                    <w:tcW w:w="288" w:type="pct"/>
                    <w:hideMark/>
                  </w:tcPr>
                  <w:p w14:paraId="308AD708" w14:textId="77777777" w:rsidR="00210B61" w:rsidRDefault="00210B61" w:rsidP="00221AEC">
                    <w:pPr>
                      <w:pStyle w:val="Bibliography"/>
                      <w:jc w:val="left"/>
                      <w:rPr>
                        <w:noProof/>
                      </w:rPr>
                    </w:pPr>
                    <w:r>
                      <w:rPr>
                        <w:noProof/>
                      </w:rPr>
                      <w:t xml:space="preserve">[82] </w:t>
                    </w:r>
                  </w:p>
                </w:tc>
                <w:tc>
                  <w:tcPr>
                    <w:tcW w:w="4663" w:type="pct"/>
                    <w:hideMark/>
                  </w:tcPr>
                  <w:p w14:paraId="596818C2" w14:textId="77777777" w:rsidR="00210B61" w:rsidRDefault="00210B61" w:rsidP="00221AEC">
                    <w:pPr>
                      <w:pStyle w:val="Bibliography"/>
                      <w:jc w:val="left"/>
                      <w:rPr>
                        <w:noProof/>
                      </w:rPr>
                    </w:pPr>
                    <w:r>
                      <w:rPr>
                        <w:noProof/>
                      </w:rPr>
                      <w:t>E. M. G. J. L. a. M. N. M. A. Hossain, “Optimized Model-Free Frequency Control for Renewable Energy Integration in Islanded Power Systems,” IEEE Trans. Ind. Appl., vol. 62, no. 2, pp. 2084–2096, Mar. 2025.</w:t>
                    </w:r>
                  </w:p>
                </w:tc>
              </w:tr>
              <w:tr w:rsidR="00210B61" w14:paraId="181258D6" w14:textId="77777777" w:rsidTr="00210B61">
                <w:trPr>
                  <w:divId w:val="1110660419"/>
                  <w:tblCellSpacing w:w="15" w:type="dxa"/>
                </w:trPr>
                <w:tc>
                  <w:tcPr>
                    <w:tcW w:w="288" w:type="pct"/>
                    <w:hideMark/>
                  </w:tcPr>
                  <w:p w14:paraId="29720AB5" w14:textId="77777777" w:rsidR="00210B61" w:rsidRDefault="00210B61" w:rsidP="00221AEC">
                    <w:pPr>
                      <w:pStyle w:val="Bibliography"/>
                      <w:jc w:val="left"/>
                      <w:rPr>
                        <w:noProof/>
                      </w:rPr>
                    </w:pPr>
                    <w:r>
                      <w:rPr>
                        <w:noProof/>
                      </w:rPr>
                      <w:t xml:space="preserve">[83] </w:t>
                    </w:r>
                  </w:p>
                </w:tc>
                <w:tc>
                  <w:tcPr>
                    <w:tcW w:w="4663" w:type="pct"/>
                    <w:hideMark/>
                  </w:tcPr>
                  <w:p w14:paraId="171191C8" w14:textId="77777777" w:rsidR="00210B61" w:rsidRDefault="00210B61" w:rsidP="00221AEC">
                    <w:pPr>
                      <w:pStyle w:val="Bibliography"/>
                      <w:jc w:val="left"/>
                      <w:rPr>
                        <w:noProof/>
                      </w:rPr>
                    </w:pPr>
                    <w:r>
                      <w:rPr>
                        <w:noProof/>
                      </w:rPr>
                      <w:t>S. B. e. al., “Incentive Mechanisms for Smart Grid: State of the Art, Challenges, Open Issues, Future Directions,” Big Data Cogn. Comput., vol. 6, no. 2, Art. 47, Jun. 2022.</w:t>
                    </w:r>
                  </w:p>
                </w:tc>
              </w:tr>
              <w:tr w:rsidR="00210B61" w14:paraId="26004874" w14:textId="77777777" w:rsidTr="00210B61">
                <w:trPr>
                  <w:divId w:val="1110660419"/>
                  <w:tblCellSpacing w:w="15" w:type="dxa"/>
                </w:trPr>
                <w:tc>
                  <w:tcPr>
                    <w:tcW w:w="288" w:type="pct"/>
                    <w:hideMark/>
                  </w:tcPr>
                  <w:p w14:paraId="12E6BF8B" w14:textId="77777777" w:rsidR="00210B61" w:rsidRDefault="00210B61" w:rsidP="00221AEC">
                    <w:pPr>
                      <w:pStyle w:val="Bibliography"/>
                      <w:jc w:val="left"/>
                      <w:rPr>
                        <w:noProof/>
                      </w:rPr>
                    </w:pPr>
                    <w:r>
                      <w:rPr>
                        <w:noProof/>
                      </w:rPr>
                      <w:t xml:space="preserve">[84] </w:t>
                    </w:r>
                  </w:p>
                </w:tc>
                <w:tc>
                  <w:tcPr>
                    <w:tcW w:w="4663" w:type="pct"/>
                    <w:hideMark/>
                  </w:tcPr>
                  <w:p w14:paraId="394EFB02" w14:textId="77777777" w:rsidR="00210B61" w:rsidRDefault="00210B61" w:rsidP="00221AEC">
                    <w:pPr>
                      <w:pStyle w:val="Bibliography"/>
                      <w:jc w:val="left"/>
                      <w:rPr>
                        <w:noProof/>
                      </w:rPr>
                    </w:pPr>
                    <w:r>
                      <w:rPr>
                        <w:noProof/>
                      </w:rPr>
                      <w:t>M. A. H. a. S. Thennadil, “Stability Improvement of Microgrids under Dynamic Load and Renewable Generation Variations,” Proc. IEEE Power &amp; Energy Soc. Conf., Feb. 2026.</w:t>
                    </w:r>
                  </w:p>
                </w:tc>
              </w:tr>
              <w:tr w:rsidR="00210B61" w14:paraId="68605C19" w14:textId="77777777" w:rsidTr="00210B61">
                <w:trPr>
                  <w:divId w:val="1110660419"/>
                  <w:tblCellSpacing w:w="15" w:type="dxa"/>
                </w:trPr>
                <w:tc>
                  <w:tcPr>
                    <w:tcW w:w="288" w:type="pct"/>
                    <w:hideMark/>
                  </w:tcPr>
                  <w:p w14:paraId="73E863FA" w14:textId="77777777" w:rsidR="00210B61" w:rsidRDefault="00210B61" w:rsidP="00221AEC">
                    <w:pPr>
                      <w:pStyle w:val="Bibliography"/>
                      <w:jc w:val="left"/>
                      <w:rPr>
                        <w:noProof/>
                      </w:rPr>
                    </w:pPr>
                    <w:r>
                      <w:rPr>
                        <w:noProof/>
                      </w:rPr>
                      <w:t xml:space="preserve">[85] </w:t>
                    </w:r>
                  </w:p>
                </w:tc>
                <w:tc>
                  <w:tcPr>
                    <w:tcW w:w="4663" w:type="pct"/>
                    <w:hideMark/>
                  </w:tcPr>
                  <w:p w14:paraId="355065DB" w14:textId="77777777" w:rsidR="00210B61" w:rsidRDefault="00210B61" w:rsidP="00221AEC">
                    <w:pPr>
                      <w:pStyle w:val="Bibliography"/>
                      <w:jc w:val="left"/>
                      <w:rPr>
                        <w:noProof/>
                      </w:rPr>
                    </w:pPr>
                    <w:r>
                      <w:rPr>
                        <w:noProof/>
                      </w:rPr>
                      <w:t>S. T. a. M. A. Hossain, “Adaptive Control Strategies for Grid-Forming Inverters in Weak-Grid Environments,” IEEE Trans. Smart Grid (submitted/forthcoming), 2025.</w:t>
                    </w:r>
                  </w:p>
                </w:tc>
              </w:tr>
              <w:tr w:rsidR="00210B61" w14:paraId="0B1F78C9" w14:textId="77777777" w:rsidTr="00210B61">
                <w:trPr>
                  <w:divId w:val="1110660419"/>
                  <w:tblCellSpacing w:w="15" w:type="dxa"/>
                </w:trPr>
                <w:tc>
                  <w:tcPr>
                    <w:tcW w:w="288" w:type="pct"/>
                    <w:hideMark/>
                  </w:tcPr>
                  <w:p w14:paraId="53BA073E" w14:textId="77777777" w:rsidR="00210B61" w:rsidRDefault="00210B61" w:rsidP="00221AEC">
                    <w:pPr>
                      <w:pStyle w:val="Bibliography"/>
                      <w:jc w:val="left"/>
                      <w:rPr>
                        <w:noProof/>
                      </w:rPr>
                    </w:pPr>
                    <w:r>
                      <w:rPr>
                        <w:noProof/>
                      </w:rPr>
                      <w:t xml:space="preserve">[86] </w:t>
                    </w:r>
                  </w:p>
                </w:tc>
                <w:tc>
                  <w:tcPr>
                    <w:tcW w:w="4663" w:type="pct"/>
                    <w:hideMark/>
                  </w:tcPr>
                  <w:p w14:paraId="22B4BF66" w14:textId="77777777" w:rsidR="00210B61" w:rsidRDefault="00210B61" w:rsidP="00221AEC">
                    <w:pPr>
                      <w:pStyle w:val="Bibliography"/>
                      <w:jc w:val="left"/>
                      <w:rPr>
                        <w:noProof/>
                      </w:rPr>
                    </w:pPr>
                    <w:r>
                      <w:rPr>
                        <w:noProof/>
                      </w:rPr>
                      <w:t>M. A. H. a. S. T. J. Lu, “Hardware-in-the-Loop Validation of Protection Schemes for Inverter-Dominated Microgrids,” Proc. Australasian Universities Power Engineering Conf. (AUPEC), Nov. 2024.</w:t>
                    </w:r>
                  </w:p>
                </w:tc>
              </w:tr>
              <w:tr w:rsidR="00210B61" w14:paraId="04F9ED98" w14:textId="77777777" w:rsidTr="00210B61">
                <w:trPr>
                  <w:divId w:val="1110660419"/>
                  <w:tblCellSpacing w:w="15" w:type="dxa"/>
                </w:trPr>
                <w:tc>
                  <w:tcPr>
                    <w:tcW w:w="288" w:type="pct"/>
                    <w:hideMark/>
                  </w:tcPr>
                  <w:p w14:paraId="51696A7F" w14:textId="77777777" w:rsidR="00210B61" w:rsidRDefault="00210B61" w:rsidP="00221AEC">
                    <w:pPr>
                      <w:pStyle w:val="Bibliography"/>
                      <w:jc w:val="left"/>
                      <w:rPr>
                        <w:noProof/>
                      </w:rPr>
                    </w:pPr>
                    <w:r>
                      <w:rPr>
                        <w:noProof/>
                      </w:rPr>
                      <w:t xml:space="preserve">[87] </w:t>
                    </w:r>
                  </w:p>
                </w:tc>
                <w:tc>
                  <w:tcPr>
                    <w:tcW w:w="4663" w:type="pct"/>
                    <w:hideMark/>
                  </w:tcPr>
                  <w:p w14:paraId="54275BCF" w14:textId="77777777" w:rsidR="00210B61" w:rsidRDefault="00210B61" w:rsidP="00221AEC">
                    <w:pPr>
                      <w:pStyle w:val="Bibliography"/>
                      <w:jc w:val="left"/>
                      <w:rPr>
                        <w:noProof/>
                      </w:rPr>
                    </w:pPr>
                    <w:r>
                      <w:rPr>
                        <w:noProof/>
                      </w:rPr>
                      <w:t>T. R. S. a. S. Thennadil, “Distributed Secondary Control for Inverter-based Islanded Microgrids: Frequency and Voltage Synchronization,” CDU Student Theses, Oct. 2024.</w:t>
                    </w:r>
                  </w:p>
                </w:tc>
              </w:tr>
              <w:tr w:rsidR="00210B61" w14:paraId="477AD095" w14:textId="77777777" w:rsidTr="00210B61">
                <w:trPr>
                  <w:divId w:val="1110660419"/>
                  <w:tblCellSpacing w:w="15" w:type="dxa"/>
                </w:trPr>
                <w:tc>
                  <w:tcPr>
                    <w:tcW w:w="288" w:type="pct"/>
                    <w:hideMark/>
                  </w:tcPr>
                  <w:p w14:paraId="031C8816" w14:textId="77777777" w:rsidR="00210B61" w:rsidRDefault="00210B61" w:rsidP="00221AEC">
                    <w:pPr>
                      <w:pStyle w:val="Bibliography"/>
                      <w:jc w:val="left"/>
                      <w:rPr>
                        <w:noProof/>
                      </w:rPr>
                    </w:pPr>
                    <w:r>
                      <w:rPr>
                        <w:noProof/>
                      </w:rPr>
                      <w:t xml:space="preserve">[88] </w:t>
                    </w:r>
                  </w:p>
                </w:tc>
                <w:tc>
                  <w:tcPr>
                    <w:tcW w:w="4663" w:type="pct"/>
                    <w:hideMark/>
                  </w:tcPr>
                  <w:p w14:paraId="789D5961" w14:textId="77777777" w:rsidR="00210B61" w:rsidRDefault="00210B61" w:rsidP="00221AEC">
                    <w:pPr>
                      <w:pStyle w:val="Bibliography"/>
                      <w:jc w:val="left"/>
                      <w:rPr>
                        <w:noProof/>
                      </w:rPr>
                    </w:pPr>
                    <w:r>
                      <w:rPr>
                        <w:noProof/>
                      </w:rPr>
                      <w:t xml:space="preserve">Renewable Energy Laboratory, “UNIFI Specifications for Grid Forming Inverter Based Resources: Version 2,” </w:t>
                    </w:r>
                    <w:r>
                      <w:rPr>
                        <w:i/>
                        <w:iCs/>
                        <w:noProof/>
                      </w:rPr>
                      <w:t xml:space="preserve">NREL/TP 5D00 89269, National Renewable Energy Laboratory, Golden, CO, </w:t>
                    </w:r>
                    <w:r>
                      <w:rPr>
                        <w:noProof/>
                      </w:rPr>
                      <w:t xml:space="preserve">March 2024. </w:t>
                    </w:r>
                  </w:p>
                </w:tc>
              </w:tr>
              <w:tr w:rsidR="00210B61" w14:paraId="27104C9F" w14:textId="77777777" w:rsidTr="00210B61">
                <w:trPr>
                  <w:divId w:val="1110660419"/>
                  <w:tblCellSpacing w:w="15" w:type="dxa"/>
                </w:trPr>
                <w:tc>
                  <w:tcPr>
                    <w:tcW w:w="288" w:type="pct"/>
                    <w:hideMark/>
                  </w:tcPr>
                  <w:p w14:paraId="4DA0B5BA" w14:textId="77777777" w:rsidR="00210B61" w:rsidRDefault="00210B61" w:rsidP="00221AEC">
                    <w:pPr>
                      <w:pStyle w:val="Bibliography"/>
                      <w:jc w:val="left"/>
                      <w:rPr>
                        <w:noProof/>
                      </w:rPr>
                    </w:pPr>
                    <w:r>
                      <w:rPr>
                        <w:noProof/>
                      </w:rPr>
                      <w:t xml:space="preserve">[89] </w:t>
                    </w:r>
                  </w:p>
                </w:tc>
                <w:tc>
                  <w:tcPr>
                    <w:tcW w:w="4663" w:type="pct"/>
                    <w:hideMark/>
                  </w:tcPr>
                  <w:p w14:paraId="296872FE" w14:textId="77777777" w:rsidR="00210B61" w:rsidRDefault="00210B61" w:rsidP="00221AEC">
                    <w:pPr>
                      <w:pStyle w:val="Bibliography"/>
                      <w:jc w:val="left"/>
                      <w:rPr>
                        <w:noProof/>
                      </w:rPr>
                    </w:pPr>
                    <w:r>
                      <w:rPr>
                        <w:noProof/>
                      </w:rPr>
                      <w:t xml:space="preserve">J. Wang and B. Johnson, “How Inverter Based Resources (IBRs) Affect Protection Relay Elements,” </w:t>
                    </w:r>
                    <w:r>
                      <w:rPr>
                        <w:i/>
                        <w:iCs/>
                        <w:noProof/>
                      </w:rPr>
                      <w:t xml:space="preserve">NREL/PR 5D00 93804, Presented at ESIG Webinar Series, </w:t>
                    </w:r>
                    <w:r>
                      <w:rPr>
                        <w:noProof/>
                      </w:rPr>
                      <w:t xml:space="preserve">26 March 2025. </w:t>
                    </w:r>
                  </w:p>
                </w:tc>
              </w:tr>
              <w:tr w:rsidR="00210B61" w14:paraId="414D33E4" w14:textId="77777777" w:rsidTr="00210B61">
                <w:trPr>
                  <w:divId w:val="1110660419"/>
                  <w:tblCellSpacing w:w="15" w:type="dxa"/>
                </w:trPr>
                <w:tc>
                  <w:tcPr>
                    <w:tcW w:w="288" w:type="pct"/>
                    <w:hideMark/>
                  </w:tcPr>
                  <w:p w14:paraId="37583B24" w14:textId="77777777" w:rsidR="00210B61" w:rsidRDefault="00210B61" w:rsidP="00221AEC">
                    <w:pPr>
                      <w:pStyle w:val="Bibliography"/>
                      <w:jc w:val="left"/>
                      <w:rPr>
                        <w:noProof/>
                      </w:rPr>
                    </w:pPr>
                    <w:r>
                      <w:rPr>
                        <w:noProof/>
                      </w:rPr>
                      <w:t xml:space="preserve">[90] </w:t>
                    </w:r>
                  </w:p>
                </w:tc>
                <w:tc>
                  <w:tcPr>
                    <w:tcW w:w="4663" w:type="pct"/>
                    <w:hideMark/>
                  </w:tcPr>
                  <w:p w14:paraId="4EE1A394" w14:textId="77777777" w:rsidR="00210B61" w:rsidRDefault="00210B61" w:rsidP="00221AEC">
                    <w:pPr>
                      <w:pStyle w:val="Bibliography"/>
                      <w:jc w:val="left"/>
                      <w:rPr>
                        <w:noProof/>
                      </w:rPr>
                    </w:pPr>
                    <w:r>
                      <w:rPr>
                        <w:noProof/>
                      </w:rPr>
                      <w:t xml:space="preserve">K. P. e. al, “Use of Traveling Wave Signatures in Medium Voltage Distribution Systems for Fault Detection and Location,” </w:t>
                    </w:r>
                    <w:r>
                      <w:rPr>
                        <w:i/>
                        <w:iCs/>
                        <w:noProof/>
                      </w:rPr>
                      <w:t xml:space="preserve">NREL/TP 5D00 78057, National Renewable Energy Laboratory, Golden, CO, </w:t>
                    </w:r>
                    <w:r>
                      <w:rPr>
                        <w:noProof/>
                      </w:rPr>
                      <w:t xml:space="preserve">August 2021. </w:t>
                    </w:r>
                  </w:p>
                </w:tc>
              </w:tr>
              <w:tr w:rsidR="00210B61" w14:paraId="7BB8BFA1" w14:textId="77777777" w:rsidTr="00210B61">
                <w:trPr>
                  <w:divId w:val="1110660419"/>
                  <w:tblCellSpacing w:w="15" w:type="dxa"/>
                </w:trPr>
                <w:tc>
                  <w:tcPr>
                    <w:tcW w:w="288" w:type="pct"/>
                    <w:hideMark/>
                  </w:tcPr>
                  <w:p w14:paraId="49CC8479" w14:textId="77777777" w:rsidR="00210B61" w:rsidRDefault="00210B61" w:rsidP="00221AEC">
                    <w:pPr>
                      <w:pStyle w:val="Bibliography"/>
                      <w:jc w:val="left"/>
                      <w:rPr>
                        <w:noProof/>
                      </w:rPr>
                    </w:pPr>
                    <w:r>
                      <w:rPr>
                        <w:noProof/>
                      </w:rPr>
                      <w:t xml:space="preserve">[91] </w:t>
                    </w:r>
                  </w:p>
                </w:tc>
                <w:tc>
                  <w:tcPr>
                    <w:tcW w:w="4663" w:type="pct"/>
                    <w:hideMark/>
                  </w:tcPr>
                  <w:p w14:paraId="4602FD35" w14:textId="77777777" w:rsidR="00210B61" w:rsidRDefault="00210B61" w:rsidP="00221AEC">
                    <w:pPr>
                      <w:pStyle w:val="Bibliography"/>
                      <w:jc w:val="left"/>
                      <w:rPr>
                        <w:noProof/>
                      </w:rPr>
                    </w:pPr>
                    <w:r>
                      <w:rPr>
                        <w:noProof/>
                      </w:rPr>
                      <w:t xml:space="preserve">N. K. Prabakar, “Stakeholder interview conducted by Amplitude Consultants for CSIRO PAU0503,” 9 December 2025. </w:t>
                    </w:r>
                  </w:p>
                </w:tc>
              </w:tr>
              <w:tr w:rsidR="00210B61" w14:paraId="192BBF5F" w14:textId="77777777" w:rsidTr="00210B61">
                <w:trPr>
                  <w:divId w:val="1110660419"/>
                  <w:tblCellSpacing w:w="15" w:type="dxa"/>
                </w:trPr>
                <w:tc>
                  <w:tcPr>
                    <w:tcW w:w="288" w:type="pct"/>
                    <w:hideMark/>
                  </w:tcPr>
                  <w:p w14:paraId="799C7A79" w14:textId="77777777" w:rsidR="00210B61" w:rsidRDefault="00210B61" w:rsidP="00221AEC">
                    <w:pPr>
                      <w:pStyle w:val="Bibliography"/>
                      <w:jc w:val="left"/>
                      <w:rPr>
                        <w:noProof/>
                      </w:rPr>
                    </w:pPr>
                    <w:r>
                      <w:rPr>
                        <w:noProof/>
                      </w:rPr>
                      <w:lastRenderedPageBreak/>
                      <w:t xml:space="preserve">[92] </w:t>
                    </w:r>
                  </w:p>
                </w:tc>
                <w:tc>
                  <w:tcPr>
                    <w:tcW w:w="4663" w:type="pct"/>
                    <w:hideMark/>
                  </w:tcPr>
                  <w:p w14:paraId="03135EE2" w14:textId="77777777" w:rsidR="00210B61" w:rsidRDefault="00210B61" w:rsidP="00221AEC">
                    <w:pPr>
                      <w:pStyle w:val="Bibliography"/>
                      <w:jc w:val="left"/>
                      <w:rPr>
                        <w:noProof/>
                      </w:rPr>
                    </w:pPr>
                    <w:r>
                      <w:rPr>
                        <w:noProof/>
                      </w:rPr>
                      <w:t xml:space="preserve">“Schweitzer Engineering Laboratories, "Field Experience With Traveling Wave Protection and Fault Locating," SEL Technical Publication, 2020”. </w:t>
                    </w:r>
                  </w:p>
                </w:tc>
              </w:tr>
              <w:tr w:rsidR="00210B61" w14:paraId="14E27EE1" w14:textId="77777777" w:rsidTr="00210B61">
                <w:trPr>
                  <w:divId w:val="1110660419"/>
                  <w:tblCellSpacing w:w="15" w:type="dxa"/>
                </w:trPr>
                <w:tc>
                  <w:tcPr>
                    <w:tcW w:w="288" w:type="pct"/>
                    <w:hideMark/>
                  </w:tcPr>
                  <w:p w14:paraId="3E596CFE" w14:textId="77777777" w:rsidR="00210B61" w:rsidRDefault="00210B61" w:rsidP="00221AEC">
                    <w:pPr>
                      <w:pStyle w:val="Bibliography"/>
                      <w:jc w:val="left"/>
                      <w:rPr>
                        <w:noProof/>
                      </w:rPr>
                    </w:pPr>
                    <w:r>
                      <w:rPr>
                        <w:noProof/>
                      </w:rPr>
                      <w:t xml:space="preserve">[93] </w:t>
                    </w:r>
                  </w:p>
                </w:tc>
                <w:tc>
                  <w:tcPr>
                    <w:tcW w:w="4663" w:type="pct"/>
                    <w:hideMark/>
                  </w:tcPr>
                  <w:p w14:paraId="07B70FB6" w14:textId="77777777" w:rsidR="00210B61" w:rsidRDefault="00210B61" w:rsidP="00221AEC">
                    <w:pPr>
                      <w:pStyle w:val="Bibliography"/>
                      <w:jc w:val="left"/>
                      <w:rPr>
                        <w:noProof/>
                      </w:rPr>
                    </w:pPr>
                    <w:r>
                      <w:rPr>
                        <w:noProof/>
                      </w:rPr>
                      <w:t xml:space="preserve">“RTDS Technologies, "Case Study: SEL T400L and T401L Travelling Wave Relay Testing," 2021.”. </w:t>
                    </w:r>
                  </w:p>
                </w:tc>
              </w:tr>
              <w:tr w:rsidR="00210B61" w14:paraId="69748C0B" w14:textId="77777777" w:rsidTr="00210B61">
                <w:trPr>
                  <w:divId w:val="1110660419"/>
                  <w:tblCellSpacing w:w="15" w:type="dxa"/>
                </w:trPr>
                <w:tc>
                  <w:tcPr>
                    <w:tcW w:w="288" w:type="pct"/>
                    <w:hideMark/>
                  </w:tcPr>
                  <w:p w14:paraId="502A3556" w14:textId="77777777" w:rsidR="00210B61" w:rsidRDefault="00210B61" w:rsidP="00221AEC">
                    <w:pPr>
                      <w:pStyle w:val="Bibliography"/>
                      <w:jc w:val="left"/>
                      <w:rPr>
                        <w:noProof/>
                      </w:rPr>
                    </w:pPr>
                    <w:r>
                      <w:rPr>
                        <w:noProof/>
                      </w:rPr>
                      <w:t xml:space="preserve">[94] </w:t>
                    </w:r>
                  </w:p>
                </w:tc>
                <w:tc>
                  <w:tcPr>
                    <w:tcW w:w="4663" w:type="pct"/>
                    <w:hideMark/>
                  </w:tcPr>
                  <w:p w14:paraId="7E4CF589" w14:textId="77777777" w:rsidR="00210B61" w:rsidRDefault="00210B61" w:rsidP="00221AEC">
                    <w:pPr>
                      <w:pStyle w:val="Bibliography"/>
                      <w:jc w:val="left"/>
                      <w:rPr>
                        <w:noProof/>
                      </w:rPr>
                    </w:pPr>
                    <w:r>
                      <w:rPr>
                        <w:noProof/>
                      </w:rPr>
                      <w:t xml:space="preserve">National Grid ESO, “Stability Pathfinder Phase 2: Tender Results,” April 2022. </w:t>
                    </w:r>
                  </w:p>
                </w:tc>
              </w:tr>
              <w:tr w:rsidR="00210B61" w14:paraId="08EA48C8" w14:textId="77777777" w:rsidTr="00210B61">
                <w:trPr>
                  <w:divId w:val="1110660419"/>
                  <w:tblCellSpacing w:w="15" w:type="dxa"/>
                </w:trPr>
                <w:tc>
                  <w:tcPr>
                    <w:tcW w:w="288" w:type="pct"/>
                    <w:hideMark/>
                  </w:tcPr>
                  <w:p w14:paraId="372D64D4" w14:textId="77777777" w:rsidR="00210B61" w:rsidRDefault="00210B61" w:rsidP="00221AEC">
                    <w:pPr>
                      <w:pStyle w:val="Bibliography"/>
                      <w:jc w:val="left"/>
                      <w:rPr>
                        <w:noProof/>
                      </w:rPr>
                    </w:pPr>
                    <w:r>
                      <w:rPr>
                        <w:noProof/>
                      </w:rPr>
                      <w:t xml:space="preserve">[95] </w:t>
                    </w:r>
                  </w:p>
                </w:tc>
                <w:tc>
                  <w:tcPr>
                    <w:tcW w:w="4663" w:type="pct"/>
                    <w:hideMark/>
                  </w:tcPr>
                  <w:p w14:paraId="6381E2E5" w14:textId="77777777" w:rsidR="00210B61" w:rsidRDefault="00210B61" w:rsidP="00221AEC">
                    <w:pPr>
                      <w:pStyle w:val="Bibliography"/>
                      <w:jc w:val="left"/>
                      <w:rPr>
                        <w:noProof/>
                      </w:rPr>
                    </w:pPr>
                    <w:r>
                      <w:rPr>
                        <w:noProof/>
                      </w:rPr>
                      <w:t xml:space="preserve">S. B. Reynolds, “What to Expect from Grid Forming Inverters,” </w:t>
                    </w:r>
                    <w:r>
                      <w:rPr>
                        <w:i/>
                        <w:iCs/>
                        <w:noProof/>
                      </w:rPr>
                      <w:t xml:space="preserve">Energy Systems Integration Group, </w:t>
                    </w:r>
                    <w:r>
                      <w:rPr>
                        <w:noProof/>
                      </w:rPr>
                      <w:t xml:space="preserve">September 2023. </w:t>
                    </w:r>
                  </w:p>
                </w:tc>
              </w:tr>
              <w:tr w:rsidR="00210B61" w14:paraId="732E7EE4" w14:textId="77777777" w:rsidTr="00210B61">
                <w:trPr>
                  <w:divId w:val="1110660419"/>
                  <w:tblCellSpacing w:w="15" w:type="dxa"/>
                </w:trPr>
                <w:tc>
                  <w:tcPr>
                    <w:tcW w:w="288" w:type="pct"/>
                    <w:hideMark/>
                  </w:tcPr>
                  <w:p w14:paraId="1EF6CF1D" w14:textId="77777777" w:rsidR="00210B61" w:rsidRDefault="00210B61" w:rsidP="00221AEC">
                    <w:pPr>
                      <w:pStyle w:val="Bibliography"/>
                      <w:jc w:val="left"/>
                      <w:rPr>
                        <w:noProof/>
                      </w:rPr>
                    </w:pPr>
                    <w:r>
                      <w:rPr>
                        <w:noProof/>
                      </w:rPr>
                      <w:t xml:space="preserve">[96] </w:t>
                    </w:r>
                  </w:p>
                </w:tc>
                <w:tc>
                  <w:tcPr>
                    <w:tcW w:w="4663" w:type="pct"/>
                    <w:hideMark/>
                  </w:tcPr>
                  <w:p w14:paraId="7D7456AF" w14:textId="77777777" w:rsidR="00210B61" w:rsidRDefault="00210B61" w:rsidP="00221AEC">
                    <w:pPr>
                      <w:pStyle w:val="Bibliography"/>
                      <w:jc w:val="left"/>
                      <w:rPr>
                        <w:noProof/>
                      </w:rPr>
                    </w:pPr>
                    <w:r>
                      <w:rPr>
                        <w:noProof/>
                      </w:rPr>
                      <w:t>North American Electric Reliability Corp., “ntegrating Inverter-Based Resources into Low Short Circuit Strength Systems,” Atlanta, GA, USA, Dec. 2017.</w:t>
                    </w:r>
                  </w:p>
                </w:tc>
              </w:tr>
              <w:tr w:rsidR="00210B61" w14:paraId="068F8168" w14:textId="77777777" w:rsidTr="00210B61">
                <w:trPr>
                  <w:divId w:val="1110660419"/>
                  <w:tblCellSpacing w:w="15" w:type="dxa"/>
                </w:trPr>
                <w:tc>
                  <w:tcPr>
                    <w:tcW w:w="288" w:type="pct"/>
                    <w:hideMark/>
                  </w:tcPr>
                  <w:p w14:paraId="59C6F2D4" w14:textId="77777777" w:rsidR="00210B61" w:rsidRDefault="00210B61" w:rsidP="00221AEC">
                    <w:pPr>
                      <w:pStyle w:val="Bibliography"/>
                      <w:jc w:val="left"/>
                      <w:rPr>
                        <w:noProof/>
                      </w:rPr>
                    </w:pPr>
                    <w:r>
                      <w:rPr>
                        <w:noProof/>
                      </w:rPr>
                      <w:t xml:space="preserve">[97] </w:t>
                    </w:r>
                  </w:p>
                </w:tc>
                <w:tc>
                  <w:tcPr>
                    <w:tcW w:w="4663" w:type="pct"/>
                    <w:hideMark/>
                  </w:tcPr>
                  <w:p w14:paraId="405E8E8D" w14:textId="77777777" w:rsidR="00210B61" w:rsidRDefault="00210B61" w:rsidP="00221AEC">
                    <w:pPr>
                      <w:pStyle w:val="Bibliography"/>
                      <w:jc w:val="left"/>
                      <w:rPr>
                        <w:noProof/>
                      </w:rPr>
                    </w:pPr>
                    <w:r>
                      <w:rPr>
                        <w:noProof/>
                      </w:rPr>
                      <w:t>Electric Power Research Institute (EPRI), “Guidelines for Studies on Weak Grids with Inverter-Based Resources,” EPRI Technical Update 3002013639, 2018.</w:t>
                    </w:r>
                  </w:p>
                </w:tc>
              </w:tr>
              <w:tr w:rsidR="00210B61" w14:paraId="3F321689" w14:textId="77777777" w:rsidTr="00210B61">
                <w:trPr>
                  <w:divId w:val="1110660419"/>
                  <w:tblCellSpacing w:w="15" w:type="dxa"/>
                </w:trPr>
                <w:tc>
                  <w:tcPr>
                    <w:tcW w:w="288" w:type="pct"/>
                    <w:hideMark/>
                  </w:tcPr>
                  <w:p w14:paraId="4A641F83" w14:textId="77777777" w:rsidR="00210B61" w:rsidRDefault="00210B61" w:rsidP="00221AEC">
                    <w:pPr>
                      <w:pStyle w:val="Bibliography"/>
                      <w:jc w:val="left"/>
                      <w:rPr>
                        <w:noProof/>
                      </w:rPr>
                    </w:pPr>
                    <w:r>
                      <w:rPr>
                        <w:noProof/>
                      </w:rPr>
                      <w:t xml:space="preserve">[98] </w:t>
                    </w:r>
                  </w:p>
                </w:tc>
                <w:tc>
                  <w:tcPr>
                    <w:tcW w:w="4663" w:type="pct"/>
                    <w:hideMark/>
                  </w:tcPr>
                  <w:p w14:paraId="7E19CF49" w14:textId="77777777" w:rsidR="00210B61" w:rsidRDefault="00210B61" w:rsidP="00221AEC">
                    <w:pPr>
                      <w:pStyle w:val="Bibliography"/>
                      <w:jc w:val="left"/>
                      <w:rPr>
                        <w:noProof/>
                      </w:rPr>
                    </w:pPr>
                    <w:r>
                      <w:rPr>
                        <w:noProof/>
                      </w:rPr>
                      <w:t>M. L. L. E. M. Uzair, “Challenges, Advances and Future Trends in AC Microgrid Protection: With a Focus on Intelligent Learning Methods,” Renewable and Sustainable Energy Reviews, 178, 113228, 2023.</w:t>
                    </w:r>
                  </w:p>
                </w:tc>
              </w:tr>
              <w:tr w:rsidR="00210B61" w14:paraId="055ABC92" w14:textId="77777777" w:rsidTr="00210B61">
                <w:trPr>
                  <w:divId w:val="1110660419"/>
                  <w:tblCellSpacing w:w="15" w:type="dxa"/>
                </w:trPr>
                <w:tc>
                  <w:tcPr>
                    <w:tcW w:w="288" w:type="pct"/>
                    <w:hideMark/>
                  </w:tcPr>
                  <w:p w14:paraId="7F9758B6" w14:textId="77777777" w:rsidR="00210B61" w:rsidRDefault="00210B61" w:rsidP="00221AEC">
                    <w:pPr>
                      <w:pStyle w:val="Bibliography"/>
                      <w:jc w:val="left"/>
                      <w:rPr>
                        <w:noProof/>
                      </w:rPr>
                    </w:pPr>
                    <w:r>
                      <w:rPr>
                        <w:noProof/>
                      </w:rPr>
                      <w:t xml:space="preserve">[99] </w:t>
                    </w:r>
                  </w:p>
                </w:tc>
                <w:tc>
                  <w:tcPr>
                    <w:tcW w:w="4663" w:type="pct"/>
                    <w:hideMark/>
                  </w:tcPr>
                  <w:p w14:paraId="6C33413D" w14:textId="77777777" w:rsidR="00210B61" w:rsidRDefault="00210B61" w:rsidP="00221AEC">
                    <w:pPr>
                      <w:pStyle w:val="Bibliography"/>
                      <w:jc w:val="left"/>
                      <w:rPr>
                        <w:noProof/>
                      </w:rPr>
                    </w:pPr>
                    <w:r>
                      <w:rPr>
                        <w:noProof/>
                      </w:rPr>
                      <w:t>T. B. S. H.-A. J. &amp;. R. M. J. Patel, “Adaptive Protection Scheme for a Real-World Microgrid with 100% Inverter-Based Resources,” Proceedings of the IEEE Kansas Power &amp; Energy Conference (KPEC), Manhattan, KS, USA, 2020.</w:t>
                    </w:r>
                  </w:p>
                </w:tc>
              </w:tr>
              <w:tr w:rsidR="00210B61" w14:paraId="2EDD0755" w14:textId="77777777" w:rsidTr="00210B61">
                <w:trPr>
                  <w:divId w:val="1110660419"/>
                  <w:tblCellSpacing w:w="15" w:type="dxa"/>
                </w:trPr>
                <w:tc>
                  <w:tcPr>
                    <w:tcW w:w="288" w:type="pct"/>
                    <w:hideMark/>
                  </w:tcPr>
                  <w:p w14:paraId="0500E6D0" w14:textId="77777777" w:rsidR="00210B61" w:rsidRDefault="00210B61" w:rsidP="00221AEC">
                    <w:pPr>
                      <w:pStyle w:val="Bibliography"/>
                      <w:jc w:val="left"/>
                      <w:rPr>
                        <w:noProof/>
                      </w:rPr>
                    </w:pPr>
                    <w:r>
                      <w:rPr>
                        <w:noProof/>
                      </w:rPr>
                      <w:t xml:space="preserve">[100] </w:t>
                    </w:r>
                  </w:p>
                </w:tc>
                <w:tc>
                  <w:tcPr>
                    <w:tcW w:w="4663" w:type="pct"/>
                    <w:hideMark/>
                  </w:tcPr>
                  <w:p w14:paraId="0EA36EC4" w14:textId="77777777" w:rsidR="00210B61" w:rsidRDefault="00210B61" w:rsidP="00221AEC">
                    <w:pPr>
                      <w:pStyle w:val="Bibliography"/>
                      <w:jc w:val="left"/>
                      <w:rPr>
                        <w:noProof/>
                      </w:rPr>
                    </w:pPr>
                    <w:r>
                      <w:rPr>
                        <w:noProof/>
                      </w:rPr>
                      <w:t>A. M. R. F. G. A. L. A. T. D. S. &amp;. O. C. Srivastava, “A Review on Challenges and Solutions in Microgrid Protection,” IEEE PowerTech 2021 – Conference Proceedings. DOI: 10.1109/PowerTech46648.2021.9495090, 2021.</w:t>
                    </w:r>
                  </w:p>
                </w:tc>
              </w:tr>
              <w:tr w:rsidR="00210B61" w14:paraId="0352B36E" w14:textId="77777777" w:rsidTr="00210B61">
                <w:trPr>
                  <w:divId w:val="1110660419"/>
                  <w:tblCellSpacing w:w="15" w:type="dxa"/>
                </w:trPr>
                <w:tc>
                  <w:tcPr>
                    <w:tcW w:w="288" w:type="pct"/>
                    <w:hideMark/>
                  </w:tcPr>
                  <w:p w14:paraId="706F0F35" w14:textId="77777777" w:rsidR="00210B61" w:rsidRDefault="00210B61" w:rsidP="00221AEC">
                    <w:pPr>
                      <w:pStyle w:val="Bibliography"/>
                      <w:jc w:val="left"/>
                      <w:rPr>
                        <w:noProof/>
                      </w:rPr>
                    </w:pPr>
                    <w:r>
                      <w:rPr>
                        <w:noProof/>
                      </w:rPr>
                      <w:t xml:space="preserve">[101] </w:t>
                    </w:r>
                  </w:p>
                </w:tc>
                <w:tc>
                  <w:tcPr>
                    <w:tcW w:w="4663" w:type="pct"/>
                    <w:hideMark/>
                  </w:tcPr>
                  <w:p w14:paraId="6FA76175" w14:textId="77777777" w:rsidR="00210B61" w:rsidRDefault="00210B61" w:rsidP="00221AEC">
                    <w:pPr>
                      <w:pStyle w:val="Bibliography"/>
                      <w:jc w:val="left"/>
                      <w:rPr>
                        <w:noProof/>
                      </w:rPr>
                    </w:pPr>
                    <w:r>
                      <w:rPr>
                        <w:noProof/>
                      </w:rPr>
                      <w:t>A. C. R. A. D. O. D. &amp;. F. P. Adewole, “Centralized Protection of Networked Microgrids with Multi-Technology DERs,” Energies, vol. 16, no. 20, p. 7080, 2023. DOI: 10.3390/en16207080, 2023.</w:t>
                    </w:r>
                  </w:p>
                </w:tc>
              </w:tr>
              <w:tr w:rsidR="00210B61" w14:paraId="4AF98F8E" w14:textId="77777777" w:rsidTr="00210B61">
                <w:trPr>
                  <w:divId w:val="1110660419"/>
                  <w:tblCellSpacing w:w="15" w:type="dxa"/>
                </w:trPr>
                <w:tc>
                  <w:tcPr>
                    <w:tcW w:w="288" w:type="pct"/>
                    <w:hideMark/>
                  </w:tcPr>
                  <w:p w14:paraId="16BA220F" w14:textId="77777777" w:rsidR="00210B61" w:rsidRDefault="00210B61" w:rsidP="00221AEC">
                    <w:pPr>
                      <w:pStyle w:val="Bibliography"/>
                      <w:jc w:val="left"/>
                      <w:rPr>
                        <w:noProof/>
                      </w:rPr>
                    </w:pPr>
                    <w:r>
                      <w:rPr>
                        <w:noProof/>
                      </w:rPr>
                      <w:t xml:space="preserve">[102] </w:t>
                    </w:r>
                  </w:p>
                </w:tc>
                <w:tc>
                  <w:tcPr>
                    <w:tcW w:w="4663" w:type="pct"/>
                    <w:hideMark/>
                  </w:tcPr>
                  <w:p w14:paraId="7DB95B89" w14:textId="77777777" w:rsidR="00210B61" w:rsidRDefault="00210B61" w:rsidP="00221AEC">
                    <w:pPr>
                      <w:pStyle w:val="Bibliography"/>
                      <w:jc w:val="left"/>
                      <w:rPr>
                        <w:noProof/>
                      </w:rPr>
                    </w:pPr>
                    <w:r>
                      <w:rPr>
                        <w:noProof/>
                      </w:rPr>
                      <w:t>M. L. M. K. M. H. &amp;. M.-S. A. Beikbabaei, “Machine Learning-Based Protection and Fault Identification of 100% Inverter-Based Microgrids,” arXiv preprint arXiv:2405.07310, May 2024.</w:t>
                    </w:r>
                  </w:p>
                </w:tc>
              </w:tr>
              <w:tr w:rsidR="00210B61" w14:paraId="1FB7B264" w14:textId="77777777" w:rsidTr="00210B61">
                <w:trPr>
                  <w:divId w:val="1110660419"/>
                  <w:tblCellSpacing w:w="15" w:type="dxa"/>
                </w:trPr>
                <w:tc>
                  <w:tcPr>
                    <w:tcW w:w="288" w:type="pct"/>
                    <w:hideMark/>
                  </w:tcPr>
                  <w:p w14:paraId="63050CEE" w14:textId="77777777" w:rsidR="00210B61" w:rsidRDefault="00210B61" w:rsidP="00221AEC">
                    <w:pPr>
                      <w:pStyle w:val="Bibliography"/>
                      <w:jc w:val="left"/>
                      <w:rPr>
                        <w:noProof/>
                      </w:rPr>
                    </w:pPr>
                    <w:r>
                      <w:rPr>
                        <w:noProof/>
                      </w:rPr>
                      <w:t xml:space="preserve">[103] </w:t>
                    </w:r>
                  </w:p>
                </w:tc>
                <w:tc>
                  <w:tcPr>
                    <w:tcW w:w="4663" w:type="pct"/>
                    <w:hideMark/>
                  </w:tcPr>
                  <w:p w14:paraId="53CDF834" w14:textId="77777777" w:rsidR="00210B61" w:rsidRDefault="00210B61" w:rsidP="00221AEC">
                    <w:pPr>
                      <w:pStyle w:val="Bibliography"/>
                      <w:jc w:val="left"/>
                      <w:rPr>
                        <w:noProof/>
                      </w:rPr>
                    </w:pPr>
                    <w:r>
                      <w:rPr>
                        <w:noProof/>
                      </w:rPr>
                      <w:t> . T. &amp;. P. Ferrari, “Grid Forming Inverter With Increased Short Circuit Contribution to Address Inverter Based Microgrid Protection Challenges,” IEEE Open Journal of the Industrial Electronics Society, vol. 5, pp. 481 500.</w:t>
                    </w:r>
                  </w:p>
                </w:tc>
              </w:tr>
              <w:tr w:rsidR="00210B61" w14:paraId="0B33C746" w14:textId="77777777" w:rsidTr="00210B61">
                <w:trPr>
                  <w:divId w:val="1110660419"/>
                  <w:tblCellSpacing w:w="15" w:type="dxa"/>
                </w:trPr>
                <w:tc>
                  <w:tcPr>
                    <w:tcW w:w="288" w:type="pct"/>
                    <w:hideMark/>
                  </w:tcPr>
                  <w:p w14:paraId="65437573" w14:textId="77777777" w:rsidR="00210B61" w:rsidRDefault="00210B61" w:rsidP="00221AEC">
                    <w:pPr>
                      <w:pStyle w:val="Bibliography"/>
                      <w:jc w:val="left"/>
                      <w:rPr>
                        <w:noProof/>
                      </w:rPr>
                    </w:pPr>
                    <w:r>
                      <w:rPr>
                        <w:noProof/>
                      </w:rPr>
                      <w:lastRenderedPageBreak/>
                      <w:t xml:space="preserve">[104] </w:t>
                    </w:r>
                  </w:p>
                </w:tc>
                <w:tc>
                  <w:tcPr>
                    <w:tcW w:w="4663" w:type="pct"/>
                    <w:hideMark/>
                  </w:tcPr>
                  <w:p w14:paraId="67FDB5C9" w14:textId="77777777" w:rsidR="00210B61" w:rsidRDefault="00210B61" w:rsidP="00221AEC">
                    <w:pPr>
                      <w:pStyle w:val="Bibliography"/>
                      <w:jc w:val="left"/>
                      <w:rPr>
                        <w:noProof/>
                      </w:rPr>
                    </w:pPr>
                    <w:r>
                      <w:rPr>
                        <w:noProof/>
                      </w:rPr>
                      <w:t>J. X. a. T. E. M. X. Lyu, “Impact of Inverter-Based Resources on Grid Protection: A Review of Negative-Sequence Current Generation,” Pacific Northwest National Laboratory, Richland, WA, Tech. Rep. PNNL-36069, Jun. 2024.</w:t>
                    </w:r>
                  </w:p>
                </w:tc>
              </w:tr>
              <w:tr w:rsidR="00210B61" w14:paraId="4613D131" w14:textId="77777777" w:rsidTr="00210B61">
                <w:trPr>
                  <w:divId w:val="1110660419"/>
                  <w:tblCellSpacing w:w="15" w:type="dxa"/>
                </w:trPr>
                <w:tc>
                  <w:tcPr>
                    <w:tcW w:w="288" w:type="pct"/>
                    <w:hideMark/>
                  </w:tcPr>
                  <w:p w14:paraId="5C708771" w14:textId="77777777" w:rsidR="00210B61" w:rsidRDefault="00210B61" w:rsidP="00221AEC">
                    <w:pPr>
                      <w:pStyle w:val="Bibliography"/>
                      <w:jc w:val="left"/>
                      <w:rPr>
                        <w:noProof/>
                      </w:rPr>
                    </w:pPr>
                    <w:r>
                      <w:rPr>
                        <w:noProof/>
                      </w:rPr>
                      <w:t xml:space="preserve">[105] </w:t>
                    </w:r>
                  </w:p>
                </w:tc>
                <w:tc>
                  <w:tcPr>
                    <w:tcW w:w="4663" w:type="pct"/>
                    <w:hideMark/>
                  </w:tcPr>
                  <w:p w14:paraId="6408F109" w14:textId="77777777" w:rsidR="00210B61" w:rsidRDefault="00210B61" w:rsidP="00221AEC">
                    <w:pPr>
                      <w:pStyle w:val="Bibliography"/>
                      <w:jc w:val="left"/>
                      <w:rPr>
                        <w:noProof/>
                      </w:rPr>
                    </w:pPr>
                    <w:r>
                      <w:rPr>
                        <w:noProof/>
                      </w:rPr>
                      <w:t>H. T. N. Y. W. O. A. M. a. E. A. T. L. Nguyen, “Distributed Secondary Control in Microgrids Using Synchronous Condenser for Voltage and Frequency Support,” Energies, vol. 15, no. 8, p. 2968, 2022, doi: 10.3390/en15082968.</w:t>
                    </w:r>
                  </w:p>
                </w:tc>
              </w:tr>
              <w:tr w:rsidR="00210B61" w14:paraId="39B14A61" w14:textId="77777777" w:rsidTr="00210B61">
                <w:trPr>
                  <w:divId w:val="1110660419"/>
                  <w:tblCellSpacing w:w="15" w:type="dxa"/>
                </w:trPr>
                <w:tc>
                  <w:tcPr>
                    <w:tcW w:w="288" w:type="pct"/>
                    <w:hideMark/>
                  </w:tcPr>
                  <w:p w14:paraId="014D265D" w14:textId="77777777" w:rsidR="00210B61" w:rsidRDefault="00210B61" w:rsidP="00221AEC">
                    <w:pPr>
                      <w:pStyle w:val="Bibliography"/>
                      <w:jc w:val="left"/>
                      <w:rPr>
                        <w:noProof/>
                      </w:rPr>
                    </w:pPr>
                    <w:r>
                      <w:rPr>
                        <w:noProof/>
                      </w:rPr>
                      <w:t xml:space="preserve">[106] </w:t>
                    </w:r>
                  </w:p>
                </w:tc>
                <w:tc>
                  <w:tcPr>
                    <w:tcW w:w="4663" w:type="pct"/>
                    <w:hideMark/>
                  </w:tcPr>
                  <w:p w14:paraId="07C55DEF" w14:textId="77777777" w:rsidR="00210B61" w:rsidRDefault="00210B61" w:rsidP="00221AEC">
                    <w:pPr>
                      <w:pStyle w:val="Bibliography"/>
                      <w:jc w:val="left"/>
                      <w:rPr>
                        <w:noProof/>
                      </w:rPr>
                    </w:pPr>
                    <w:r>
                      <w:rPr>
                        <w:noProof/>
                      </w:rPr>
                      <w:t>W. T. E.-S. a. M. H. Sati, “Protection Coordination for Inverter-Based Microgrids Using Adaptive Directional Overcurrent Relays,” Electric Power Systems Research, vol. 189, p. 106778, doi: 10.1016/j.epsr.2020.106778, Dec. 2020.</w:t>
                    </w:r>
                  </w:p>
                </w:tc>
              </w:tr>
              <w:tr w:rsidR="00210B61" w14:paraId="6C189C59" w14:textId="77777777" w:rsidTr="00210B61">
                <w:trPr>
                  <w:divId w:val="1110660419"/>
                  <w:tblCellSpacing w:w="15" w:type="dxa"/>
                </w:trPr>
                <w:tc>
                  <w:tcPr>
                    <w:tcW w:w="288" w:type="pct"/>
                    <w:hideMark/>
                  </w:tcPr>
                  <w:p w14:paraId="617F4530" w14:textId="77777777" w:rsidR="00210B61" w:rsidRDefault="00210B61" w:rsidP="00221AEC">
                    <w:pPr>
                      <w:pStyle w:val="Bibliography"/>
                      <w:jc w:val="left"/>
                      <w:rPr>
                        <w:noProof/>
                      </w:rPr>
                    </w:pPr>
                    <w:r>
                      <w:rPr>
                        <w:noProof/>
                      </w:rPr>
                      <w:t xml:space="preserve">[107] </w:t>
                    </w:r>
                  </w:p>
                </w:tc>
                <w:tc>
                  <w:tcPr>
                    <w:tcW w:w="4663" w:type="pct"/>
                    <w:hideMark/>
                  </w:tcPr>
                  <w:p w14:paraId="6A8E31C7" w14:textId="77777777" w:rsidR="00210B61" w:rsidRDefault="00210B61" w:rsidP="00221AEC">
                    <w:pPr>
                      <w:pStyle w:val="Bibliography"/>
                      <w:jc w:val="left"/>
                      <w:rPr>
                        <w:noProof/>
                      </w:rPr>
                    </w:pPr>
                    <w:r>
                      <w:rPr>
                        <w:noProof/>
                      </w:rPr>
                      <w:t>M. A. A. H. H. Z. a. E. F. E.-S. W. T. El-Sayed, “A Harmonic Time–Current–Voltage Directional Relay for Optimal Protection Coordination of Inverter-Based Islanded Microgrids,” IEEE Transactions on Smart Grid, vol. 12, no. 3, pp. 1904–1917, doi: 10.1109/TSG.2020.3044350, May 2021.</w:t>
                    </w:r>
                  </w:p>
                </w:tc>
              </w:tr>
              <w:tr w:rsidR="00210B61" w14:paraId="0E6B6891" w14:textId="77777777" w:rsidTr="00210B61">
                <w:trPr>
                  <w:divId w:val="1110660419"/>
                  <w:tblCellSpacing w:w="15" w:type="dxa"/>
                </w:trPr>
                <w:tc>
                  <w:tcPr>
                    <w:tcW w:w="288" w:type="pct"/>
                    <w:hideMark/>
                  </w:tcPr>
                  <w:p w14:paraId="0732E23E" w14:textId="77777777" w:rsidR="00210B61" w:rsidRDefault="00210B61" w:rsidP="00221AEC">
                    <w:pPr>
                      <w:pStyle w:val="Bibliography"/>
                      <w:jc w:val="left"/>
                      <w:rPr>
                        <w:noProof/>
                      </w:rPr>
                    </w:pPr>
                    <w:r>
                      <w:rPr>
                        <w:noProof/>
                      </w:rPr>
                      <w:t xml:space="preserve">[108] </w:t>
                    </w:r>
                  </w:p>
                </w:tc>
                <w:tc>
                  <w:tcPr>
                    <w:tcW w:w="4663" w:type="pct"/>
                    <w:hideMark/>
                  </w:tcPr>
                  <w:p w14:paraId="461E2B2E" w14:textId="77777777" w:rsidR="00210B61" w:rsidRDefault="00210B61" w:rsidP="00221AEC">
                    <w:pPr>
                      <w:pStyle w:val="Bibliography"/>
                      <w:jc w:val="left"/>
                      <w:rPr>
                        <w:noProof/>
                      </w:rPr>
                    </w:pPr>
                    <w:r>
                      <w:rPr>
                        <w:noProof/>
                      </w:rPr>
                      <w:t>T. E. A. M. A. &amp;. S. M. F. Sati, “Adaptive Harmonic-Based Protection Coordination for Inverter-Dominated Microgrids considering N-1 contingency,” International Journal of Electrical Power &amp; Energy Systems, 156, 109750, 2024.</w:t>
                    </w:r>
                  </w:p>
                </w:tc>
              </w:tr>
              <w:tr w:rsidR="00210B61" w14:paraId="1B65452A" w14:textId="77777777" w:rsidTr="00210B61">
                <w:trPr>
                  <w:divId w:val="1110660419"/>
                  <w:tblCellSpacing w:w="15" w:type="dxa"/>
                </w:trPr>
                <w:tc>
                  <w:tcPr>
                    <w:tcW w:w="288" w:type="pct"/>
                    <w:hideMark/>
                  </w:tcPr>
                  <w:p w14:paraId="499748E2" w14:textId="77777777" w:rsidR="00210B61" w:rsidRDefault="00210B61" w:rsidP="00221AEC">
                    <w:pPr>
                      <w:pStyle w:val="Bibliography"/>
                      <w:jc w:val="left"/>
                      <w:rPr>
                        <w:noProof/>
                      </w:rPr>
                    </w:pPr>
                    <w:r>
                      <w:rPr>
                        <w:noProof/>
                      </w:rPr>
                      <w:t xml:space="preserve">[109] </w:t>
                    </w:r>
                  </w:p>
                </w:tc>
                <w:tc>
                  <w:tcPr>
                    <w:tcW w:w="4663" w:type="pct"/>
                    <w:hideMark/>
                  </w:tcPr>
                  <w:p w14:paraId="4BD3E782" w14:textId="77777777" w:rsidR="00210B61" w:rsidRDefault="00210B61" w:rsidP="00221AEC">
                    <w:pPr>
                      <w:pStyle w:val="Bibliography"/>
                      <w:jc w:val="left"/>
                      <w:rPr>
                        <w:noProof/>
                      </w:rPr>
                    </w:pPr>
                    <w:r>
                      <w:rPr>
                        <w:noProof/>
                      </w:rPr>
                      <w:t>M. A. A. a. E. F. E.-S. A. Hooshyar, “Distance Protection of Lines Emanating From Full-Scale Converter-Interfaced Renewable Energy Power Plants—Part I: Problem Statement,” IEEE Transactions on Power Delivery, vol. 30, no. 4, pp. 1770-1780, doi: 10.1109/TPWRD.2014.2365854, Aug. 2015.</w:t>
                    </w:r>
                  </w:p>
                </w:tc>
              </w:tr>
              <w:tr w:rsidR="00210B61" w14:paraId="737D11B8" w14:textId="77777777" w:rsidTr="00210B61">
                <w:trPr>
                  <w:divId w:val="1110660419"/>
                  <w:tblCellSpacing w:w="15" w:type="dxa"/>
                </w:trPr>
                <w:tc>
                  <w:tcPr>
                    <w:tcW w:w="288" w:type="pct"/>
                    <w:hideMark/>
                  </w:tcPr>
                  <w:p w14:paraId="171B150E" w14:textId="77777777" w:rsidR="00210B61" w:rsidRDefault="00210B61" w:rsidP="00221AEC">
                    <w:pPr>
                      <w:pStyle w:val="Bibliography"/>
                      <w:jc w:val="left"/>
                      <w:rPr>
                        <w:noProof/>
                      </w:rPr>
                    </w:pPr>
                    <w:r>
                      <w:rPr>
                        <w:noProof/>
                      </w:rPr>
                      <w:t xml:space="preserve">[110] </w:t>
                    </w:r>
                  </w:p>
                </w:tc>
                <w:tc>
                  <w:tcPr>
                    <w:tcW w:w="4663" w:type="pct"/>
                    <w:hideMark/>
                  </w:tcPr>
                  <w:p w14:paraId="050387CA" w14:textId="77777777" w:rsidR="00210B61" w:rsidRDefault="00210B61" w:rsidP="00221AEC">
                    <w:pPr>
                      <w:pStyle w:val="Bibliography"/>
                      <w:jc w:val="left"/>
                      <w:rPr>
                        <w:noProof/>
                      </w:rPr>
                    </w:pPr>
                    <w:r>
                      <w:rPr>
                        <w:noProof/>
                      </w:rPr>
                      <w:t>Y. X. W. Y. a. J. W. H. Niu, “Communication-Assisted Protection Scheme for Microgrids With Inverter-Interfaced Distributed Generators,” IEEE Transactions on Smart Grid, 2018.</w:t>
                    </w:r>
                  </w:p>
                </w:tc>
              </w:tr>
              <w:tr w:rsidR="00210B61" w14:paraId="231F0448" w14:textId="77777777" w:rsidTr="00210B61">
                <w:trPr>
                  <w:divId w:val="1110660419"/>
                  <w:tblCellSpacing w:w="15" w:type="dxa"/>
                </w:trPr>
                <w:tc>
                  <w:tcPr>
                    <w:tcW w:w="288" w:type="pct"/>
                    <w:hideMark/>
                  </w:tcPr>
                  <w:p w14:paraId="201DA8AC" w14:textId="77777777" w:rsidR="00210B61" w:rsidRDefault="00210B61" w:rsidP="00221AEC">
                    <w:pPr>
                      <w:pStyle w:val="Bibliography"/>
                      <w:jc w:val="left"/>
                      <w:rPr>
                        <w:noProof/>
                      </w:rPr>
                    </w:pPr>
                    <w:r>
                      <w:rPr>
                        <w:noProof/>
                      </w:rPr>
                      <w:t xml:space="preserve">[111] </w:t>
                    </w:r>
                  </w:p>
                </w:tc>
                <w:tc>
                  <w:tcPr>
                    <w:tcW w:w="4663" w:type="pct"/>
                    <w:hideMark/>
                  </w:tcPr>
                  <w:p w14:paraId="2CDC8675" w14:textId="77777777" w:rsidR="00210B61" w:rsidRDefault="00210B61" w:rsidP="00221AEC">
                    <w:pPr>
                      <w:pStyle w:val="Bibliography"/>
                      <w:jc w:val="left"/>
                      <w:rPr>
                        <w:noProof/>
                      </w:rPr>
                    </w:pPr>
                    <w:r>
                      <w:rPr>
                        <w:noProof/>
                      </w:rPr>
                      <w:t>J. S. a. T. S. Sidhu, “A New Protection Scheme for Feeders of Microgrids with Inverter-Based Generation,” presented at the IEEE Power &amp; Energy Society General Meeting, 2023.</w:t>
                    </w:r>
                  </w:p>
                </w:tc>
              </w:tr>
              <w:tr w:rsidR="00210B61" w14:paraId="5016DCAC" w14:textId="77777777" w:rsidTr="00210B61">
                <w:trPr>
                  <w:divId w:val="1110660419"/>
                  <w:tblCellSpacing w:w="15" w:type="dxa"/>
                </w:trPr>
                <w:tc>
                  <w:tcPr>
                    <w:tcW w:w="288" w:type="pct"/>
                    <w:hideMark/>
                  </w:tcPr>
                  <w:p w14:paraId="77F40675" w14:textId="77777777" w:rsidR="00210B61" w:rsidRDefault="00210B61" w:rsidP="00221AEC">
                    <w:pPr>
                      <w:pStyle w:val="Bibliography"/>
                      <w:jc w:val="left"/>
                      <w:rPr>
                        <w:noProof/>
                      </w:rPr>
                    </w:pPr>
                    <w:r>
                      <w:rPr>
                        <w:noProof/>
                      </w:rPr>
                      <w:t xml:space="preserve">[112] </w:t>
                    </w:r>
                  </w:p>
                </w:tc>
                <w:tc>
                  <w:tcPr>
                    <w:tcW w:w="4663" w:type="pct"/>
                    <w:hideMark/>
                  </w:tcPr>
                  <w:p w14:paraId="67A8C192" w14:textId="77777777" w:rsidR="00210B61" w:rsidRDefault="00210B61" w:rsidP="00221AEC">
                    <w:pPr>
                      <w:pStyle w:val="Bibliography"/>
                      <w:jc w:val="left"/>
                      <w:rPr>
                        <w:noProof/>
                      </w:rPr>
                    </w:pPr>
                    <w:r>
                      <w:rPr>
                        <w:noProof/>
                      </w:rPr>
                      <w:t>M. L. L. E. M. Uzair, “Machine Learning Based Protection Scheme for Low Voltage AC Microgrids,” IEEE Transactions on Smart Grid, 15(24), 9397, 2022.</w:t>
                    </w:r>
                  </w:p>
                </w:tc>
              </w:tr>
              <w:tr w:rsidR="00210B61" w14:paraId="0CCE47FA" w14:textId="77777777" w:rsidTr="00210B61">
                <w:trPr>
                  <w:divId w:val="1110660419"/>
                  <w:tblCellSpacing w:w="15" w:type="dxa"/>
                </w:trPr>
                <w:tc>
                  <w:tcPr>
                    <w:tcW w:w="288" w:type="pct"/>
                    <w:hideMark/>
                  </w:tcPr>
                  <w:p w14:paraId="181C9C23" w14:textId="77777777" w:rsidR="00210B61" w:rsidRDefault="00210B61" w:rsidP="00221AEC">
                    <w:pPr>
                      <w:pStyle w:val="Bibliography"/>
                      <w:jc w:val="left"/>
                      <w:rPr>
                        <w:noProof/>
                      </w:rPr>
                    </w:pPr>
                    <w:r>
                      <w:rPr>
                        <w:noProof/>
                      </w:rPr>
                      <w:t xml:space="preserve">[113] </w:t>
                    </w:r>
                  </w:p>
                </w:tc>
                <w:tc>
                  <w:tcPr>
                    <w:tcW w:w="4663" w:type="pct"/>
                    <w:hideMark/>
                  </w:tcPr>
                  <w:p w14:paraId="1C9EA28A" w14:textId="77777777" w:rsidR="00210B61" w:rsidRDefault="00210B61" w:rsidP="00221AEC">
                    <w:pPr>
                      <w:pStyle w:val="Bibliography"/>
                      <w:jc w:val="left"/>
                      <w:rPr>
                        <w:noProof/>
                      </w:rPr>
                    </w:pPr>
                    <w:r>
                      <w:rPr>
                        <w:noProof/>
                      </w:rPr>
                      <w:t>A. M. M. a. S. A. M. Ali, “Intelligent Protection Strategies for Inverter-Based Microgrids: A Review,” Renewable and Sustainable Energy Reviews, vol. 150, p. 111495, doi: 10.1016/j.rser.2021.111495, 2021.</w:t>
                    </w:r>
                  </w:p>
                </w:tc>
              </w:tr>
              <w:tr w:rsidR="00210B61" w14:paraId="4689F71A" w14:textId="77777777" w:rsidTr="00210B61">
                <w:trPr>
                  <w:divId w:val="1110660419"/>
                  <w:tblCellSpacing w:w="15" w:type="dxa"/>
                </w:trPr>
                <w:tc>
                  <w:tcPr>
                    <w:tcW w:w="288" w:type="pct"/>
                    <w:hideMark/>
                  </w:tcPr>
                  <w:p w14:paraId="60ABEC01" w14:textId="77777777" w:rsidR="00210B61" w:rsidRDefault="00210B61" w:rsidP="00221AEC">
                    <w:pPr>
                      <w:pStyle w:val="Bibliography"/>
                      <w:jc w:val="left"/>
                      <w:rPr>
                        <w:noProof/>
                      </w:rPr>
                    </w:pPr>
                    <w:r>
                      <w:rPr>
                        <w:noProof/>
                      </w:rPr>
                      <w:lastRenderedPageBreak/>
                      <w:t xml:space="preserve">[114] </w:t>
                    </w:r>
                  </w:p>
                </w:tc>
                <w:tc>
                  <w:tcPr>
                    <w:tcW w:w="4663" w:type="pct"/>
                    <w:hideMark/>
                  </w:tcPr>
                  <w:p w14:paraId="3E89C651" w14:textId="77777777" w:rsidR="00210B61" w:rsidRDefault="00210B61" w:rsidP="00221AEC">
                    <w:pPr>
                      <w:pStyle w:val="Bibliography"/>
                      <w:jc w:val="left"/>
                      <w:rPr>
                        <w:noProof/>
                      </w:rPr>
                    </w:pPr>
                    <w:r>
                      <w:rPr>
                        <w:noProof/>
                      </w:rPr>
                      <w:t xml:space="preserve">AEMC, “Enhancing the NER frameworks to define acceptable limits of sub-synchronous power system oscillations in the NEM.”. </w:t>
                    </w:r>
                  </w:p>
                </w:tc>
              </w:tr>
              <w:tr w:rsidR="00210B61" w14:paraId="18D173F8" w14:textId="77777777" w:rsidTr="00210B61">
                <w:trPr>
                  <w:divId w:val="1110660419"/>
                  <w:tblCellSpacing w:w="15" w:type="dxa"/>
                </w:trPr>
                <w:tc>
                  <w:tcPr>
                    <w:tcW w:w="288" w:type="pct"/>
                    <w:hideMark/>
                  </w:tcPr>
                  <w:p w14:paraId="35D98CF1" w14:textId="77777777" w:rsidR="00210B61" w:rsidRDefault="00210B61" w:rsidP="00221AEC">
                    <w:pPr>
                      <w:pStyle w:val="Bibliography"/>
                      <w:jc w:val="left"/>
                      <w:rPr>
                        <w:noProof/>
                      </w:rPr>
                    </w:pPr>
                    <w:r>
                      <w:rPr>
                        <w:noProof/>
                      </w:rPr>
                      <w:t xml:space="preserve">[115] </w:t>
                    </w:r>
                  </w:p>
                </w:tc>
                <w:tc>
                  <w:tcPr>
                    <w:tcW w:w="4663" w:type="pct"/>
                    <w:hideMark/>
                  </w:tcPr>
                  <w:p w14:paraId="7600D3FC" w14:textId="77777777" w:rsidR="00210B61" w:rsidRDefault="00210B61" w:rsidP="00221AEC">
                    <w:pPr>
                      <w:pStyle w:val="Bibliography"/>
                      <w:jc w:val="left"/>
                      <w:rPr>
                        <w:noProof/>
                      </w:rPr>
                    </w:pPr>
                    <w:r>
                      <w:rPr>
                        <w:noProof/>
                      </w:rPr>
                      <w:t xml:space="preserve">AEMO, “2025 Transition Plan for System Security,” December 2025. Available: https://www.aemo.com.au/-/media/files/major-publications/tpss/2025-transition-plan-for-system-security.pdf. </w:t>
                    </w:r>
                  </w:p>
                </w:tc>
              </w:tr>
              <w:tr w:rsidR="00210B61" w14:paraId="5C21AE12" w14:textId="77777777" w:rsidTr="00210B61">
                <w:trPr>
                  <w:divId w:val="1110660419"/>
                  <w:tblCellSpacing w:w="15" w:type="dxa"/>
                </w:trPr>
                <w:tc>
                  <w:tcPr>
                    <w:tcW w:w="288" w:type="pct"/>
                    <w:hideMark/>
                  </w:tcPr>
                  <w:p w14:paraId="365AA9AA" w14:textId="77777777" w:rsidR="00210B61" w:rsidRDefault="00210B61" w:rsidP="00221AEC">
                    <w:pPr>
                      <w:pStyle w:val="Bibliography"/>
                      <w:jc w:val="left"/>
                      <w:rPr>
                        <w:noProof/>
                      </w:rPr>
                    </w:pPr>
                    <w:r>
                      <w:rPr>
                        <w:noProof/>
                      </w:rPr>
                      <w:t xml:space="preserve">[116] </w:t>
                    </w:r>
                  </w:p>
                </w:tc>
                <w:tc>
                  <w:tcPr>
                    <w:tcW w:w="4663" w:type="pct"/>
                    <w:hideMark/>
                  </w:tcPr>
                  <w:p w14:paraId="4F2BBDEB" w14:textId="77777777" w:rsidR="00210B61" w:rsidRDefault="00210B61" w:rsidP="00221AEC">
                    <w:pPr>
                      <w:pStyle w:val="Bibliography"/>
                      <w:jc w:val="left"/>
                      <w:rPr>
                        <w:noProof/>
                      </w:rPr>
                    </w:pPr>
                    <w:r>
                      <w:rPr>
                        <w:noProof/>
                      </w:rPr>
                      <w:t xml:space="preserve">AEMO, “Analysis of Sub-synchronous Oscillations in West Murray Zone Power System in Australia,” July 2025. Available: https://www.aemo.com.au/-/media/files/initiatives/engineering-framework/2025/analysis-of-sub-synchronous-oscillation-in-west-murray-zone-. </w:t>
                    </w:r>
                  </w:p>
                </w:tc>
              </w:tr>
              <w:tr w:rsidR="00210B61" w14:paraId="68874DCE" w14:textId="77777777" w:rsidTr="00210B61">
                <w:trPr>
                  <w:divId w:val="1110660419"/>
                  <w:tblCellSpacing w:w="15" w:type="dxa"/>
                </w:trPr>
                <w:tc>
                  <w:tcPr>
                    <w:tcW w:w="288" w:type="pct"/>
                    <w:hideMark/>
                  </w:tcPr>
                  <w:p w14:paraId="131FD03E" w14:textId="77777777" w:rsidR="00210B61" w:rsidRDefault="00210B61" w:rsidP="00221AEC">
                    <w:pPr>
                      <w:pStyle w:val="Bibliography"/>
                      <w:jc w:val="left"/>
                      <w:rPr>
                        <w:noProof/>
                      </w:rPr>
                    </w:pPr>
                    <w:r>
                      <w:rPr>
                        <w:noProof/>
                      </w:rPr>
                      <w:t xml:space="preserve">[117] </w:t>
                    </w:r>
                  </w:p>
                </w:tc>
                <w:tc>
                  <w:tcPr>
                    <w:tcW w:w="4663" w:type="pct"/>
                    <w:hideMark/>
                  </w:tcPr>
                  <w:p w14:paraId="46849CFC" w14:textId="77777777" w:rsidR="00210B61" w:rsidRDefault="00210B61" w:rsidP="00221AEC">
                    <w:pPr>
                      <w:pStyle w:val="Bibliography"/>
                      <w:jc w:val="left"/>
                      <w:rPr>
                        <w:noProof/>
                      </w:rPr>
                    </w:pPr>
                    <w:r>
                      <w:rPr>
                        <w:noProof/>
                      </w:rPr>
                      <w:t xml:space="preserve">NREL and AEMO, “Analysis of Oscillations in AEMO’s West Murray Zone,” NREL/TP-5D00-88448, ESIG 2024 Spring Technical Workshop. Available: https://docs.nrel.gov/docs/fy24osti/88448.pdf. </w:t>
                    </w:r>
                  </w:p>
                </w:tc>
              </w:tr>
              <w:tr w:rsidR="00210B61" w14:paraId="75567E7E" w14:textId="77777777" w:rsidTr="00210B61">
                <w:trPr>
                  <w:divId w:val="1110660419"/>
                  <w:tblCellSpacing w:w="15" w:type="dxa"/>
                </w:trPr>
                <w:tc>
                  <w:tcPr>
                    <w:tcW w:w="288" w:type="pct"/>
                    <w:hideMark/>
                  </w:tcPr>
                  <w:p w14:paraId="29C0C502" w14:textId="77777777" w:rsidR="00210B61" w:rsidRDefault="00210B61" w:rsidP="00221AEC">
                    <w:pPr>
                      <w:pStyle w:val="Bibliography"/>
                      <w:jc w:val="left"/>
                      <w:rPr>
                        <w:noProof/>
                      </w:rPr>
                    </w:pPr>
                    <w:r>
                      <w:rPr>
                        <w:noProof/>
                      </w:rPr>
                      <w:t xml:space="preserve">[118] </w:t>
                    </w:r>
                  </w:p>
                </w:tc>
                <w:tc>
                  <w:tcPr>
                    <w:tcW w:w="4663" w:type="pct"/>
                    <w:hideMark/>
                  </w:tcPr>
                  <w:p w14:paraId="6352AA27" w14:textId="77777777" w:rsidR="00210B61" w:rsidRDefault="00210B61" w:rsidP="00221AEC">
                    <w:pPr>
                      <w:pStyle w:val="Bibliography"/>
                      <w:jc w:val="left"/>
                      <w:rPr>
                        <w:noProof/>
                      </w:rPr>
                    </w:pPr>
                    <w:r>
                      <w:rPr>
                        <w:noProof/>
                      </w:rPr>
                      <w:t xml:space="preserve">“Y. Cheng et al., “Real-World Subsynchronous Oscillation Events in Power Grids with High Penetrations of Inverter-Based Resources,” IEEE Trans. Power Syst., 2022.”. </w:t>
                    </w:r>
                  </w:p>
                </w:tc>
              </w:tr>
              <w:tr w:rsidR="00210B61" w14:paraId="2EE6ABC5" w14:textId="77777777" w:rsidTr="00210B61">
                <w:trPr>
                  <w:divId w:val="1110660419"/>
                  <w:tblCellSpacing w:w="15" w:type="dxa"/>
                </w:trPr>
                <w:tc>
                  <w:tcPr>
                    <w:tcW w:w="288" w:type="pct"/>
                    <w:hideMark/>
                  </w:tcPr>
                  <w:p w14:paraId="123FB04C" w14:textId="77777777" w:rsidR="00210B61" w:rsidRDefault="00210B61" w:rsidP="00221AEC">
                    <w:pPr>
                      <w:pStyle w:val="Bibliography"/>
                      <w:jc w:val="left"/>
                      <w:rPr>
                        <w:noProof/>
                      </w:rPr>
                    </w:pPr>
                    <w:r>
                      <w:rPr>
                        <w:noProof/>
                      </w:rPr>
                      <w:t xml:space="preserve">[119] </w:t>
                    </w:r>
                  </w:p>
                </w:tc>
                <w:tc>
                  <w:tcPr>
                    <w:tcW w:w="4663" w:type="pct"/>
                    <w:hideMark/>
                  </w:tcPr>
                  <w:p w14:paraId="305B054A" w14:textId="77777777" w:rsidR="00210B61" w:rsidRDefault="00210B61" w:rsidP="00221AEC">
                    <w:pPr>
                      <w:pStyle w:val="Bibliography"/>
                      <w:jc w:val="left"/>
                      <w:rPr>
                        <w:noProof/>
                      </w:rPr>
                    </w:pPr>
                    <w:r>
                      <w:rPr>
                        <w:noProof/>
                      </w:rPr>
                      <w:t xml:space="preserve">“National Electricity Rules, Clause S5.2.5.10, “Detection and response to unstable operation.””. </w:t>
                    </w:r>
                  </w:p>
                </w:tc>
              </w:tr>
              <w:tr w:rsidR="00210B61" w14:paraId="192AC0CE" w14:textId="77777777" w:rsidTr="00210B61">
                <w:trPr>
                  <w:divId w:val="1110660419"/>
                  <w:tblCellSpacing w:w="15" w:type="dxa"/>
                </w:trPr>
                <w:tc>
                  <w:tcPr>
                    <w:tcW w:w="288" w:type="pct"/>
                    <w:hideMark/>
                  </w:tcPr>
                  <w:p w14:paraId="62586DC5" w14:textId="77777777" w:rsidR="00210B61" w:rsidRDefault="00210B61" w:rsidP="00221AEC">
                    <w:pPr>
                      <w:pStyle w:val="Bibliography"/>
                      <w:jc w:val="left"/>
                      <w:rPr>
                        <w:noProof/>
                      </w:rPr>
                    </w:pPr>
                    <w:r>
                      <w:rPr>
                        <w:noProof/>
                      </w:rPr>
                      <w:t xml:space="preserve">[120] </w:t>
                    </w:r>
                  </w:p>
                </w:tc>
                <w:tc>
                  <w:tcPr>
                    <w:tcW w:w="4663" w:type="pct"/>
                    <w:hideMark/>
                  </w:tcPr>
                  <w:p w14:paraId="75780A29" w14:textId="77777777" w:rsidR="00210B61" w:rsidRDefault="00210B61" w:rsidP="00221AEC">
                    <w:pPr>
                      <w:pStyle w:val="Bibliography"/>
                      <w:jc w:val="left"/>
                      <w:rPr>
                        <w:noProof/>
                      </w:rPr>
                    </w:pPr>
                    <w:r>
                      <w:rPr>
                        <w:noProof/>
                      </w:rPr>
                      <w:t xml:space="preserve">in </w:t>
                    </w:r>
                    <w:r>
                      <w:rPr>
                        <w:i/>
                        <w:iCs/>
                        <w:noProof/>
                      </w:rPr>
                      <w:t>https://www.aemo.com.au/consultations/current-and-closed-consultations/ner-s52510-guideline-consultation</w:t>
                    </w:r>
                    <w:r>
                      <w:rPr>
                        <w:noProof/>
                      </w:rPr>
                      <w:t xml:space="preserve">. </w:t>
                    </w:r>
                  </w:p>
                </w:tc>
              </w:tr>
              <w:tr w:rsidR="00210B61" w14:paraId="5E65BFF2" w14:textId="77777777" w:rsidTr="00210B61">
                <w:trPr>
                  <w:divId w:val="1110660419"/>
                  <w:tblCellSpacing w:w="15" w:type="dxa"/>
                </w:trPr>
                <w:tc>
                  <w:tcPr>
                    <w:tcW w:w="288" w:type="pct"/>
                    <w:hideMark/>
                  </w:tcPr>
                  <w:p w14:paraId="183366B2" w14:textId="77777777" w:rsidR="00210B61" w:rsidRDefault="00210B61" w:rsidP="00221AEC">
                    <w:pPr>
                      <w:pStyle w:val="Bibliography"/>
                      <w:jc w:val="left"/>
                      <w:rPr>
                        <w:noProof/>
                      </w:rPr>
                    </w:pPr>
                    <w:r>
                      <w:rPr>
                        <w:noProof/>
                      </w:rPr>
                      <w:t xml:space="preserve">[121] </w:t>
                    </w:r>
                  </w:p>
                </w:tc>
                <w:tc>
                  <w:tcPr>
                    <w:tcW w:w="4663" w:type="pct"/>
                    <w:hideMark/>
                  </w:tcPr>
                  <w:p w14:paraId="06F77590" w14:textId="77777777" w:rsidR="00210B61" w:rsidRDefault="00210B61" w:rsidP="00221AEC">
                    <w:pPr>
                      <w:pStyle w:val="Bibliography"/>
                      <w:jc w:val="left"/>
                      <w:rPr>
                        <w:noProof/>
                      </w:rPr>
                    </w:pPr>
                    <w:r>
                      <w:rPr>
                        <w:noProof/>
                      </w:rPr>
                      <w:t>NREL and AEMO, “Analysis of Oscillations in Australian Energy Market Operator's West Murray Zone,,” Energy Systems Integration Group 2024 Spring Technical Workshop, 2024. [Online]. Available: https://www.nrel.gov/grid/impedance-measurement#:~:text=Analysis%20of%20Oscillations%20in%20Australian%20Energy%20Market%20Operator%27s%20West%20Murray%20Zone%2C.</w:t>
                    </w:r>
                  </w:p>
                </w:tc>
              </w:tr>
              <w:tr w:rsidR="00210B61" w14:paraId="2458FF9F" w14:textId="77777777" w:rsidTr="00210B61">
                <w:trPr>
                  <w:divId w:val="1110660419"/>
                  <w:tblCellSpacing w:w="15" w:type="dxa"/>
                </w:trPr>
                <w:tc>
                  <w:tcPr>
                    <w:tcW w:w="288" w:type="pct"/>
                    <w:hideMark/>
                  </w:tcPr>
                  <w:p w14:paraId="00818E52" w14:textId="77777777" w:rsidR="00210B61" w:rsidRDefault="00210B61" w:rsidP="00221AEC">
                    <w:pPr>
                      <w:pStyle w:val="Bibliography"/>
                      <w:jc w:val="left"/>
                      <w:rPr>
                        <w:noProof/>
                      </w:rPr>
                    </w:pPr>
                    <w:r>
                      <w:rPr>
                        <w:noProof/>
                      </w:rPr>
                      <w:t xml:space="preserve">[122] </w:t>
                    </w:r>
                  </w:p>
                </w:tc>
                <w:tc>
                  <w:tcPr>
                    <w:tcW w:w="4663" w:type="pct"/>
                    <w:hideMark/>
                  </w:tcPr>
                  <w:p w14:paraId="053D8662" w14:textId="77777777" w:rsidR="00210B61" w:rsidRDefault="00210B61" w:rsidP="00221AEC">
                    <w:pPr>
                      <w:pStyle w:val="Bibliography"/>
                      <w:jc w:val="left"/>
                      <w:rPr>
                        <w:noProof/>
                      </w:rPr>
                    </w:pPr>
                    <w:r>
                      <w:rPr>
                        <w:noProof/>
                      </w:rPr>
                      <w:t xml:space="preserve">“AEMO, “Inverter-based resource controller design using frequency scanning techniques,” November 2025. Available: https://www.aemo.com.au/-/media/files/initiatives/frequency-scanning/inverter-based-resource-controller-design-using-frequency-scanning-techni”. </w:t>
                    </w:r>
                  </w:p>
                </w:tc>
              </w:tr>
              <w:tr w:rsidR="00210B61" w14:paraId="3C9CBF5F" w14:textId="77777777" w:rsidTr="00210B61">
                <w:trPr>
                  <w:divId w:val="1110660419"/>
                  <w:tblCellSpacing w:w="15" w:type="dxa"/>
                </w:trPr>
                <w:tc>
                  <w:tcPr>
                    <w:tcW w:w="288" w:type="pct"/>
                    <w:hideMark/>
                  </w:tcPr>
                  <w:p w14:paraId="05534792" w14:textId="77777777" w:rsidR="00210B61" w:rsidRDefault="00210B61" w:rsidP="00221AEC">
                    <w:pPr>
                      <w:pStyle w:val="Bibliography"/>
                      <w:jc w:val="left"/>
                      <w:rPr>
                        <w:noProof/>
                      </w:rPr>
                    </w:pPr>
                    <w:r>
                      <w:rPr>
                        <w:noProof/>
                      </w:rPr>
                      <w:t xml:space="preserve">[123] </w:t>
                    </w:r>
                  </w:p>
                </w:tc>
                <w:tc>
                  <w:tcPr>
                    <w:tcW w:w="4663" w:type="pct"/>
                    <w:hideMark/>
                  </w:tcPr>
                  <w:p w14:paraId="66ED6731" w14:textId="77777777" w:rsidR="00210B61" w:rsidRDefault="00210B61" w:rsidP="00221AEC">
                    <w:pPr>
                      <w:pStyle w:val="Bibliography"/>
                      <w:jc w:val="left"/>
                      <w:rPr>
                        <w:noProof/>
                      </w:rPr>
                    </w:pPr>
                    <w:r>
                      <w:rPr>
                        <w:noProof/>
                      </w:rPr>
                      <w:t xml:space="preserve">“S. Shah et al., “Grid Impedance Scan Tool (GIST): Software for Stability Analysis of IBR Power Systems,” EPRI SSO Workshop, April 2023. Available: https://research-hub.nrel.gov/en/publications/grid-impedance-scan-tool-gist-software-for-stability-analysis-”. </w:t>
                    </w:r>
                  </w:p>
                </w:tc>
              </w:tr>
              <w:tr w:rsidR="00210B61" w14:paraId="1A96D5BC" w14:textId="77777777" w:rsidTr="00210B61">
                <w:trPr>
                  <w:divId w:val="1110660419"/>
                  <w:tblCellSpacing w:w="15" w:type="dxa"/>
                </w:trPr>
                <w:tc>
                  <w:tcPr>
                    <w:tcW w:w="288" w:type="pct"/>
                    <w:hideMark/>
                  </w:tcPr>
                  <w:p w14:paraId="64666558" w14:textId="77777777" w:rsidR="00210B61" w:rsidRDefault="00210B61" w:rsidP="00221AEC">
                    <w:pPr>
                      <w:pStyle w:val="Bibliography"/>
                      <w:jc w:val="left"/>
                      <w:rPr>
                        <w:noProof/>
                      </w:rPr>
                    </w:pPr>
                    <w:r>
                      <w:rPr>
                        <w:noProof/>
                      </w:rPr>
                      <w:lastRenderedPageBreak/>
                      <w:t xml:space="preserve">[124] </w:t>
                    </w:r>
                  </w:p>
                </w:tc>
                <w:tc>
                  <w:tcPr>
                    <w:tcW w:w="4663" w:type="pct"/>
                    <w:hideMark/>
                  </w:tcPr>
                  <w:p w14:paraId="474AC5E6" w14:textId="77777777" w:rsidR="00210B61" w:rsidRDefault="00210B61" w:rsidP="00221AEC">
                    <w:pPr>
                      <w:pStyle w:val="Bibliography"/>
                      <w:jc w:val="left"/>
                      <w:rPr>
                        <w:noProof/>
                      </w:rPr>
                    </w:pPr>
                    <w:r>
                      <w:rPr>
                        <w:noProof/>
                      </w:rPr>
                      <w:t xml:space="preserve">“U.S. DOE / NREL, Impedance Measurement programme and “Testing Tool Ensures Renewables and the Grid Are In Tune.” Available: https://www.nrel.gov/grid/impedance-measurement”. </w:t>
                    </w:r>
                  </w:p>
                </w:tc>
              </w:tr>
              <w:tr w:rsidR="00210B61" w14:paraId="63DC9D4E" w14:textId="77777777" w:rsidTr="00210B61">
                <w:trPr>
                  <w:divId w:val="1110660419"/>
                  <w:tblCellSpacing w:w="15" w:type="dxa"/>
                </w:trPr>
                <w:tc>
                  <w:tcPr>
                    <w:tcW w:w="288" w:type="pct"/>
                    <w:hideMark/>
                  </w:tcPr>
                  <w:p w14:paraId="27924439" w14:textId="77777777" w:rsidR="00210B61" w:rsidRDefault="00210B61" w:rsidP="00221AEC">
                    <w:pPr>
                      <w:pStyle w:val="Bibliography"/>
                      <w:jc w:val="left"/>
                      <w:rPr>
                        <w:noProof/>
                      </w:rPr>
                    </w:pPr>
                    <w:r>
                      <w:rPr>
                        <w:noProof/>
                      </w:rPr>
                      <w:t xml:space="preserve">[125] </w:t>
                    </w:r>
                  </w:p>
                </w:tc>
                <w:tc>
                  <w:tcPr>
                    <w:tcW w:w="4663" w:type="pct"/>
                    <w:hideMark/>
                  </w:tcPr>
                  <w:p w14:paraId="314FF7A7" w14:textId="77777777" w:rsidR="00210B61" w:rsidRDefault="00210B61" w:rsidP="00221AEC">
                    <w:pPr>
                      <w:pStyle w:val="Bibliography"/>
                      <w:jc w:val="left"/>
                      <w:rPr>
                        <w:noProof/>
                      </w:rPr>
                    </w:pPr>
                    <w:r>
                      <w:rPr>
                        <w:noProof/>
                      </w:rPr>
                      <w:t>AEMO, “Power System Analysis Tools – Future Requirements independent review,” 2024. [Online]. Available: https://www.aemo.com.au/energy-systems/electricity/national-electricity-market-nem/participate-in-the-market/network-connections/power-system-analysis-tools. [Accessed 31 11 2025].</w:t>
                    </w:r>
                  </w:p>
                </w:tc>
              </w:tr>
              <w:tr w:rsidR="00210B61" w14:paraId="36475A02" w14:textId="77777777" w:rsidTr="00210B61">
                <w:trPr>
                  <w:divId w:val="1110660419"/>
                  <w:tblCellSpacing w:w="15" w:type="dxa"/>
                </w:trPr>
                <w:tc>
                  <w:tcPr>
                    <w:tcW w:w="288" w:type="pct"/>
                    <w:hideMark/>
                  </w:tcPr>
                  <w:p w14:paraId="218B98CC" w14:textId="77777777" w:rsidR="00210B61" w:rsidRDefault="00210B61" w:rsidP="00221AEC">
                    <w:pPr>
                      <w:pStyle w:val="Bibliography"/>
                      <w:jc w:val="left"/>
                      <w:rPr>
                        <w:noProof/>
                      </w:rPr>
                    </w:pPr>
                    <w:r>
                      <w:rPr>
                        <w:noProof/>
                      </w:rPr>
                      <w:t xml:space="preserve">[126] </w:t>
                    </w:r>
                  </w:p>
                </w:tc>
                <w:tc>
                  <w:tcPr>
                    <w:tcW w:w="4663" w:type="pct"/>
                    <w:hideMark/>
                  </w:tcPr>
                  <w:p w14:paraId="03718D53" w14:textId="77777777" w:rsidR="00210B61" w:rsidRDefault="00210B61" w:rsidP="00221AEC">
                    <w:pPr>
                      <w:pStyle w:val="Bibliography"/>
                      <w:jc w:val="left"/>
                      <w:rPr>
                        <w:noProof/>
                      </w:rPr>
                    </w:pPr>
                    <w:r>
                      <w:rPr>
                        <w:noProof/>
                      </w:rPr>
                      <w:t xml:space="preserve">“AEMO, “Frequency scanning” Focus Areas and Initiatives. Available: https://www.aemo.com.au/energy-systems/electricity/national-electricity-market-nem/participate-in-the-market/network-connections/connection-resources/focus-areas-and-initiatives/frequency-”. </w:t>
                    </w:r>
                  </w:p>
                </w:tc>
              </w:tr>
              <w:tr w:rsidR="00210B61" w14:paraId="1733DBA7" w14:textId="77777777" w:rsidTr="00210B61">
                <w:trPr>
                  <w:divId w:val="1110660419"/>
                  <w:tblCellSpacing w:w="15" w:type="dxa"/>
                </w:trPr>
                <w:tc>
                  <w:tcPr>
                    <w:tcW w:w="288" w:type="pct"/>
                    <w:hideMark/>
                  </w:tcPr>
                  <w:p w14:paraId="6A54C2AF" w14:textId="77777777" w:rsidR="00210B61" w:rsidRDefault="00210B61" w:rsidP="00221AEC">
                    <w:pPr>
                      <w:pStyle w:val="Bibliography"/>
                      <w:jc w:val="left"/>
                      <w:rPr>
                        <w:noProof/>
                      </w:rPr>
                    </w:pPr>
                    <w:r>
                      <w:rPr>
                        <w:noProof/>
                      </w:rPr>
                      <w:t xml:space="preserve">[127] </w:t>
                    </w:r>
                  </w:p>
                </w:tc>
                <w:tc>
                  <w:tcPr>
                    <w:tcW w:w="4663" w:type="pct"/>
                    <w:hideMark/>
                  </w:tcPr>
                  <w:p w14:paraId="50BDAA1C" w14:textId="77777777" w:rsidR="00210B61" w:rsidRDefault="00210B61" w:rsidP="00221AEC">
                    <w:pPr>
                      <w:pStyle w:val="Bibliography"/>
                      <w:jc w:val="left"/>
                      <w:rPr>
                        <w:noProof/>
                      </w:rPr>
                    </w:pPr>
                    <w:r>
                      <w:rPr>
                        <w:noProof/>
                      </w:rPr>
                      <w:t xml:space="preserve">“AEMO, “Improving grid stability through frequency scanning,” July 2025. Available: https://www.aemo.com.au/-/media/files/initiatives/frequency-scanning/improving-grid-stability-through-frequency-scanning---july-2025.pdf”. </w:t>
                    </w:r>
                  </w:p>
                </w:tc>
              </w:tr>
              <w:tr w:rsidR="00210B61" w14:paraId="0BDC9E91" w14:textId="77777777" w:rsidTr="00210B61">
                <w:trPr>
                  <w:divId w:val="1110660419"/>
                  <w:tblCellSpacing w:w="15" w:type="dxa"/>
                </w:trPr>
                <w:tc>
                  <w:tcPr>
                    <w:tcW w:w="288" w:type="pct"/>
                    <w:hideMark/>
                  </w:tcPr>
                  <w:p w14:paraId="3B7E433A" w14:textId="77777777" w:rsidR="00210B61" w:rsidRDefault="00210B61" w:rsidP="00221AEC">
                    <w:pPr>
                      <w:pStyle w:val="Bibliography"/>
                      <w:jc w:val="left"/>
                      <w:rPr>
                        <w:noProof/>
                      </w:rPr>
                    </w:pPr>
                    <w:r>
                      <w:rPr>
                        <w:noProof/>
                      </w:rPr>
                      <w:t xml:space="preserve">[128] </w:t>
                    </w:r>
                  </w:p>
                </w:tc>
                <w:tc>
                  <w:tcPr>
                    <w:tcW w:w="4663" w:type="pct"/>
                    <w:hideMark/>
                  </w:tcPr>
                  <w:p w14:paraId="75E5CC54" w14:textId="77777777" w:rsidR="00210B61" w:rsidRDefault="00210B61" w:rsidP="00221AEC">
                    <w:pPr>
                      <w:pStyle w:val="Bibliography"/>
                      <w:jc w:val="left"/>
                      <w:rPr>
                        <w:noProof/>
                      </w:rPr>
                    </w:pPr>
                    <w:r>
                      <w:rPr>
                        <w:noProof/>
                      </w:rPr>
                      <w:t xml:space="preserve">“M. Sahni et al., “Sub-synchronous interaction in wind power plants – Part II: An ERCOT case study,” IEEE PES General Meeting, 2012.”. </w:t>
                    </w:r>
                  </w:p>
                </w:tc>
              </w:tr>
              <w:tr w:rsidR="00210B61" w14:paraId="5021066E" w14:textId="77777777" w:rsidTr="00210B61">
                <w:trPr>
                  <w:divId w:val="1110660419"/>
                  <w:tblCellSpacing w:w="15" w:type="dxa"/>
                </w:trPr>
                <w:tc>
                  <w:tcPr>
                    <w:tcW w:w="288" w:type="pct"/>
                    <w:hideMark/>
                  </w:tcPr>
                  <w:p w14:paraId="29BBD175" w14:textId="77777777" w:rsidR="00210B61" w:rsidRDefault="00210B61" w:rsidP="00221AEC">
                    <w:pPr>
                      <w:pStyle w:val="Bibliography"/>
                      <w:jc w:val="left"/>
                      <w:rPr>
                        <w:noProof/>
                      </w:rPr>
                    </w:pPr>
                    <w:r>
                      <w:rPr>
                        <w:noProof/>
                      </w:rPr>
                      <w:t xml:space="preserve">[129] </w:t>
                    </w:r>
                  </w:p>
                </w:tc>
                <w:tc>
                  <w:tcPr>
                    <w:tcW w:w="4663" w:type="pct"/>
                    <w:hideMark/>
                  </w:tcPr>
                  <w:p w14:paraId="255F327F" w14:textId="77777777" w:rsidR="00210B61" w:rsidRDefault="00210B61" w:rsidP="00221AEC">
                    <w:pPr>
                      <w:pStyle w:val="Bibliography"/>
                      <w:jc w:val="left"/>
                      <w:rPr>
                        <w:noProof/>
                      </w:rPr>
                    </w:pPr>
                    <w:r>
                      <w:rPr>
                        <w:noProof/>
                      </w:rPr>
                      <w:t xml:space="preserve">“ERCOT, “SSO Screening and Detailed Studies,” IBR Working Group, October 2024. Available: https://www.ercot.com/files/docs/2024/10/15/Sub-Synchronous%20Control%20Instability%20Studies%20ERCOT%20Oct%2011%202024_Rev02.pdf”. </w:t>
                    </w:r>
                  </w:p>
                </w:tc>
              </w:tr>
              <w:tr w:rsidR="00210B61" w14:paraId="5B2C987A" w14:textId="77777777" w:rsidTr="00210B61">
                <w:trPr>
                  <w:divId w:val="1110660419"/>
                  <w:tblCellSpacing w:w="15" w:type="dxa"/>
                </w:trPr>
                <w:tc>
                  <w:tcPr>
                    <w:tcW w:w="288" w:type="pct"/>
                    <w:hideMark/>
                  </w:tcPr>
                  <w:p w14:paraId="1E009111" w14:textId="77777777" w:rsidR="00210B61" w:rsidRDefault="00210B61" w:rsidP="00221AEC">
                    <w:pPr>
                      <w:pStyle w:val="Bibliography"/>
                      <w:jc w:val="left"/>
                      <w:rPr>
                        <w:noProof/>
                      </w:rPr>
                    </w:pPr>
                    <w:r>
                      <w:rPr>
                        <w:noProof/>
                      </w:rPr>
                      <w:t xml:space="preserve">[130] </w:t>
                    </w:r>
                  </w:p>
                </w:tc>
                <w:tc>
                  <w:tcPr>
                    <w:tcW w:w="4663" w:type="pct"/>
                    <w:hideMark/>
                  </w:tcPr>
                  <w:p w14:paraId="16C9EA42" w14:textId="77777777" w:rsidR="00210B61" w:rsidRDefault="00210B61" w:rsidP="00221AEC">
                    <w:pPr>
                      <w:pStyle w:val="Bibliography"/>
                      <w:jc w:val="left"/>
                      <w:rPr>
                        <w:noProof/>
                      </w:rPr>
                    </w:pPr>
                    <w:r>
                      <w:rPr>
                        <w:noProof/>
                      </w:rPr>
                      <w:t xml:space="preserve">“IEEE PES IBR SSO Task Force, various publications 2017–2024. Available: https://sites.google.com/view/windsso/home”. </w:t>
                    </w:r>
                  </w:p>
                </w:tc>
              </w:tr>
              <w:tr w:rsidR="00210B61" w14:paraId="35AAC83B" w14:textId="77777777" w:rsidTr="00210B61">
                <w:trPr>
                  <w:divId w:val="1110660419"/>
                  <w:tblCellSpacing w:w="15" w:type="dxa"/>
                </w:trPr>
                <w:tc>
                  <w:tcPr>
                    <w:tcW w:w="288" w:type="pct"/>
                    <w:hideMark/>
                  </w:tcPr>
                  <w:p w14:paraId="58E26A7E" w14:textId="77777777" w:rsidR="00210B61" w:rsidRDefault="00210B61" w:rsidP="00221AEC">
                    <w:pPr>
                      <w:pStyle w:val="Bibliography"/>
                      <w:jc w:val="left"/>
                      <w:rPr>
                        <w:noProof/>
                      </w:rPr>
                    </w:pPr>
                    <w:r>
                      <w:rPr>
                        <w:noProof/>
                      </w:rPr>
                      <w:t xml:space="preserve">[131] </w:t>
                    </w:r>
                  </w:p>
                </w:tc>
                <w:tc>
                  <w:tcPr>
                    <w:tcW w:w="4663" w:type="pct"/>
                    <w:hideMark/>
                  </w:tcPr>
                  <w:p w14:paraId="011C4C61" w14:textId="77777777" w:rsidR="00210B61" w:rsidRDefault="00210B61" w:rsidP="00221AEC">
                    <w:pPr>
                      <w:pStyle w:val="Bibliography"/>
                      <w:jc w:val="left"/>
                      <w:rPr>
                        <w:noProof/>
                      </w:rPr>
                    </w:pPr>
                    <w:r>
                      <w:rPr>
                        <w:noProof/>
                      </w:rPr>
                      <w:t xml:space="preserve">“X. Xie et al., “Wide-area monitoring and early-warning of subsynchronous oscillation in power systems with high-penetration of renewables,” Int. J. Electrical Power &amp; Energy Systems, vol. 108, pp. 31–39, 2019”. </w:t>
                    </w:r>
                  </w:p>
                </w:tc>
              </w:tr>
              <w:tr w:rsidR="00210B61" w14:paraId="3ACA4EEE" w14:textId="77777777" w:rsidTr="00210B61">
                <w:trPr>
                  <w:divId w:val="1110660419"/>
                  <w:tblCellSpacing w:w="15" w:type="dxa"/>
                </w:trPr>
                <w:tc>
                  <w:tcPr>
                    <w:tcW w:w="288" w:type="pct"/>
                    <w:hideMark/>
                  </w:tcPr>
                  <w:p w14:paraId="73D0529A" w14:textId="77777777" w:rsidR="00210B61" w:rsidRDefault="00210B61" w:rsidP="00221AEC">
                    <w:pPr>
                      <w:pStyle w:val="Bibliography"/>
                      <w:jc w:val="left"/>
                      <w:rPr>
                        <w:noProof/>
                      </w:rPr>
                    </w:pPr>
                    <w:r>
                      <w:rPr>
                        <w:noProof/>
                      </w:rPr>
                      <w:t xml:space="preserve">[132] </w:t>
                    </w:r>
                  </w:p>
                </w:tc>
                <w:tc>
                  <w:tcPr>
                    <w:tcW w:w="4663" w:type="pct"/>
                    <w:hideMark/>
                  </w:tcPr>
                  <w:p w14:paraId="19FDDB14" w14:textId="77777777" w:rsidR="00210B61" w:rsidRDefault="00210B61" w:rsidP="00221AEC">
                    <w:pPr>
                      <w:pStyle w:val="Bibliography"/>
                      <w:jc w:val="left"/>
                      <w:rPr>
                        <w:noProof/>
                      </w:rPr>
                    </w:pPr>
                    <w:r>
                      <w:rPr>
                        <w:noProof/>
                      </w:rPr>
                      <w:t xml:space="preserve">“X. Xie et al., “Wide-area monitoring and early-warning of subsynchronous oscillation in power systems with high-penetration of renewables,” Int. J. Electrical Power &amp; Energy Systems, vol. 108, pp. 31–39, 2019”. </w:t>
                    </w:r>
                  </w:p>
                </w:tc>
              </w:tr>
              <w:tr w:rsidR="00210B61" w14:paraId="5B8E1812" w14:textId="77777777" w:rsidTr="00210B61">
                <w:trPr>
                  <w:divId w:val="1110660419"/>
                  <w:tblCellSpacing w:w="15" w:type="dxa"/>
                </w:trPr>
                <w:tc>
                  <w:tcPr>
                    <w:tcW w:w="288" w:type="pct"/>
                    <w:hideMark/>
                  </w:tcPr>
                  <w:p w14:paraId="7E42D0EE" w14:textId="77777777" w:rsidR="00210B61" w:rsidRDefault="00210B61" w:rsidP="00221AEC">
                    <w:pPr>
                      <w:pStyle w:val="Bibliography"/>
                      <w:jc w:val="left"/>
                      <w:rPr>
                        <w:noProof/>
                      </w:rPr>
                    </w:pPr>
                    <w:r>
                      <w:rPr>
                        <w:noProof/>
                      </w:rPr>
                      <w:t xml:space="preserve">[133] </w:t>
                    </w:r>
                  </w:p>
                </w:tc>
                <w:tc>
                  <w:tcPr>
                    <w:tcW w:w="4663" w:type="pct"/>
                    <w:hideMark/>
                  </w:tcPr>
                  <w:p w14:paraId="64563DCF" w14:textId="77777777" w:rsidR="00210B61" w:rsidRDefault="00210B61" w:rsidP="00221AEC">
                    <w:pPr>
                      <w:pStyle w:val="Bibliography"/>
                      <w:jc w:val="left"/>
                      <w:rPr>
                        <w:noProof/>
                      </w:rPr>
                    </w:pPr>
                    <w:r>
                      <w:rPr>
                        <w:noProof/>
                      </w:rPr>
                      <w:t xml:space="preserve">“L. Wang, X. Xie et al., “Review of emerging SSR/SSO issues and their classifications,” Journal of Engineering, 2017”. </w:t>
                    </w:r>
                  </w:p>
                </w:tc>
              </w:tr>
              <w:tr w:rsidR="00210B61" w14:paraId="70443F43" w14:textId="77777777" w:rsidTr="00210B61">
                <w:trPr>
                  <w:divId w:val="1110660419"/>
                  <w:tblCellSpacing w:w="15" w:type="dxa"/>
                </w:trPr>
                <w:tc>
                  <w:tcPr>
                    <w:tcW w:w="288" w:type="pct"/>
                    <w:hideMark/>
                  </w:tcPr>
                  <w:p w14:paraId="753E5DA0" w14:textId="77777777" w:rsidR="00210B61" w:rsidRDefault="00210B61" w:rsidP="00221AEC">
                    <w:pPr>
                      <w:pStyle w:val="Bibliography"/>
                      <w:jc w:val="left"/>
                      <w:rPr>
                        <w:noProof/>
                      </w:rPr>
                    </w:pPr>
                    <w:r>
                      <w:rPr>
                        <w:noProof/>
                      </w:rPr>
                      <w:lastRenderedPageBreak/>
                      <w:t xml:space="preserve">[134] </w:t>
                    </w:r>
                  </w:p>
                </w:tc>
                <w:tc>
                  <w:tcPr>
                    <w:tcW w:w="4663" w:type="pct"/>
                    <w:hideMark/>
                  </w:tcPr>
                  <w:p w14:paraId="749AC353" w14:textId="77777777" w:rsidR="00210B61" w:rsidRDefault="00210B61" w:rsidP="00221AEC">
                    <w:pPr>
                      <w:pStyle w:val="Bibliography"/>
                      <w:jc w:val="left"/>
                      <w:rPr>
                        <w:noProof/>
                      </w:rPr>
                    </w:pPr>
                    <w:r>
                      <w:rPr>
                        <w:noProof/>
                      </w:rPr>
                      <w:t>CIGRE, “TB398 - Third-Party Damage to Underground and Submarine Cables,” CIGRE, 2009.</w:t>
                    </w:r>
                  </w:p>
                </w:tc>
              </w:tr>
              <w:tr w:rsidR="00210B61" w14:paraId="7D5A2C3D" w14:textId="77777777" w:rsidTr="00210B61">
                <w:trPr>
                  <w:divId w:val="1110660419"/>
                  <w:tblCellSpacing w:w="15" w:type="dxa"/>
                </w:trPr>
                <w:tc>
                  <w:tcPr>
                    <w:tcW w:w="288" w:type="pct"/>
                    <w:hideMark/>
                  </w:tcPr>
                  <w:p w14:paraId="053BCDC7" w14:textId="77777777" w:rsidR="00210B61" w:rsidRDefault="00210B61" w:rsidP="00221AEC">
                    <w:pPr>
                      <w:pStyle w:val="Bibliography"/>
                      <w:jc w:val="left"/>
                      <w:rPr>
                        <w:noProof/>
                      </w:rPr>
                    </w:pPr>
                    <w:r>
                      <w:rPr>
                        <w:noProof/>
                      </w:rPr>
                      <w:t xml:space="preserve">[135] </w:t>
                    </w:r>
                  </w:p>
                </w:tc>
                <w:tc>
                  <w:tcPr>
                    <w:tcW w:w="4663" w:type="pct"/>
                    <w:hideMark/>
                  </w:tcPr>
                  <w:p w14:paraId="6251F613" w14:textId="77777777" w:rsidR="00210B61" w:rsidRDefault="00210B61" w:rsidP="00221AEC">
                    <w:pPr>
                      <w:pStyle w:val="Bibliography"/>
                      <w:jc w:val="left"/>
                      <w:rPr>
                        <w:noProof/>
                      </w:rPr>
                    </w:pPr>
                    <w:r>
                      <w:rPr>
                        <w:noProof/>
                      </w:rPr>
                      <w:t>British Columbia Transmission Corporation, “Expected Energy Not Served (EENS) Study for Vancouver Island Transmission Reinforcement Project,” 2005.</w:t>
                    </w:r>
                  </w:p>
                </w:tc>
              </w:tr>
              <w:tr w:rsidR="00210B61" w14:paraId="1507D99A" w14:textId="77777777" w:rsidTr="00210B61">
                <w:trPr>
                  <w:divId w:val="1110660419"/>
                  <w:tblCellSpacing w:w="15" w:type="dxa"/>
                </w:trPr>
                <w:tc>
                  <w:tcPr>
                    <w:tcW w:w="288" w:type="pct"/>
                    <w:hideMark/>
                  </w:tcPr>
                  <w:p w14:paraId="07600B3D" w14:textId="77777777" w:rsidR="00210B61" w:rsidRDefault="00210B61" w:rsidP="00221AEC">
                    <w:pPr>
                      <w:pStyle w:val="Bibliography"/>
                      <w:jc w:val="left"/>
                      <w:rPr>
                        <w:noProof/>
                      </w:rPr>
                    </w:pPr>
                    <w:r>
                      <w:rPr>
                        <w:noProof/>
                      </w:rPr>
                      <w:t xml:space="preserve">[136] </w:t>
                    </w:r>
                  </w:p>
                </w:tc>
                <w:tc>
                  <w:tcPr>
                    <w:tcW w:w="4663" w:type="pct"/>
                    <w:hideMark/>
                  </w:tcPr>
                  <w:p w14:paraId="0A9BC601" w14:textId="77777777" w:rsidR="00210B61" w:rsidRDefault="00210B61" w:rsidP="00221AEC">
                    <w:pPr>
                      <w:pStyle w:val="Bibliography"/>
                      <w:jc w:val="left"/>
                      <w:rPr>
                        <w:noProof/>
                      </w:rPr>
                    </w:pPr>
                    <w:r>
                      <w:rPr>
                        <w:noProof/>
                      </w:rPr>
                      <w:t>Berdal Stromme, “Norned Kabel HVDC Project RAM Study Phase 2,” 1998.</w:t>
                    </w:r>
                  </w:p>
                </w:tc>
              </w:tr>
              <w:tr w:rsidR="00210B61" w14:paraId="2B4F5ADB" w14:textId="77777777" w:rsidTr="00210B61">
                <w:trPr>
                  <w:divId w:val="1110660419"/>
                  <w:tblCellSpacing w:w="15" w:type="dxa"/>
                </w:trPr>
                <w:tc>
                  <w:tcPr>
                    <w:tcW w:w="288" w:type="pct"/>
                    <w:hideMark/>
                  </w:tcPr>
                  <w:p w14:paraId="69339620" w14:textId="77777777" w:rsidR="00210B61" w:rsidRDefault="00210B61" w:rsidP="00221AEC">
                    <w:pPr>
                      <w:pStyle w:val="Bibliography"/>
                      <w:jc w:val="left"/>
                      <w:rPr>
                        <w:noProof/>
                      </w:rPr>
                    </w:pPr>
                    <w:r>
                      <w:rPr>
                        <w:noProof/>
                      </w:rPr>
                      <w:t xml:space="preserve">[137] </w:t>
                    </w:r>
                  </w:p>
                </w:tc>
                <w:tc>
                  <w:tcPr>
                    <w:tcW w:w="4663" w:type="pct"/>
                    <w:hideMark/>
                  </w:tcPr>
                  <w:p w14:paraId="7B1337C4" w14:textId="77777777" w:rsidR="00210B61" w:rsidRDefault="00210B61" w:rsidP="00221AEC">
                    <w:pPr>
                      <w:pStyle w:val="Bibliography"/>
                      <w:jc w:val="left"/>
                      <w:rPr>
                        <w:noProof/>
                      </w:rPr>
                    </w:pPr>
                    <w:r>
                      <w:rPr>
                        <w:noProof/>
                      </w:rPr>
                      <w:t xml:space="preserve">MANITOBA HVDC RESEARCH CENTRE, a Division of Manitoba Hydro International Ltd., “Sub Synchronous Oscillations – An Introduction,” October 2016. </w:t>
                    </w:r>
                  </w:p>
                </w:tc>
              </w:tr>
              <w:tr w:rsidR="00210B61" w14:paraId="13238ABE" w14:textId="77777777" w:rsidTr="00210B61">
                <w:trPr>
                  <w:divId w:val="1110660419"/>
                  <w:tblCellSpacing w:w="15" w:type="dxa"/>
                </w:trPr>
                <w:tc>
                  <w:tcPr>
                    <w:tcW w:w="288" w:type="pct"/>
                    <w:hideMark/>
                  </w:tcPr>
                  <w:p w14:paraId="1E5D58C1" w14:textId="77777777" w:rsidR="00210B61" w:rsidRDefault="00210B61" w:rsidP="00221AEC">
                    <w:pPr>
                      <w:pStyle w:val="Bibliography"/>
                      <w:jc w:val="left"/>
                      <w:rPr>
                        <w:noProof/>
                      </w:rPr>
                    </w:pPr>
                    <w:r>
                      <w:rPr>
                        <w:noProof/>
                      </w:rPr>
                      <w:t xml:space="preserve">[138] </w:t>
                    </w:r>
                  </w:p>
                </w:tc>
                <w:tc>
                  <w:tcPr>
                    <w:tcW w:w="4663" w:type="pct"/>
                    <w:hideMark/>
                  </w:tcPr>
                  <w:p w14:paraId="7E22ABBE" w14:textId="77777777" w:rsidR="00210B61" w:rsidRDefault="00210B61" w:rsidP="00221AEC">
                    <w:pPr>
                      <w:pStyle w:val="Bibliography"/>
                      <w:jc w:val="left"/>
                      <w:rPr>
                        <w:noProof/>
                      </w:rPr>
                    </w:pPr>
                    <w:r>
                      <w:rPr>
                        <w:noProof/>
                      </w:rPr>
                      <w:t>AEMO, “NER S5.2.5.10 - Asynchronous generatong ujits and dynamic reactive plant,” S5.2.5.10 Initial Summary Guide, 2022. [Online]. Available: https://www.aemo.com.au/-/media/files/stakeholder_consultation/consultations/nem-consultations/2022/ner-s52510/s52510-initial-summary-guide.pdf?la=en. [Accessed 28 October 2025].</w:t>
                    </w:r>
                  </w:p>
                </w:tc>
              </w:tr>
              <w:tr w:rsidR="00210B61" w14:paraId="51388A20" w14:textId="77777777" w:rsidTr="00210B61">
                <w:trPr>
                  <w:divId w:val="1110660419"/>
                  <w:tblCellSpacing w:w="15" w:type="dxa"/>
                </w:trPr>
                <w:tc>
                  <w:tcPr>
                    <w:tcW w:w="288" w:type="pct"/>
                    <w:hideMark/>
                  </w:tcPr>
                  <w:p w14:paraId="558E5218" w14:textId="77777777" w:rsidR="00210B61" w:rsidRDefault="00210B61" w:rsidP="00221AEC">
                    <w:pPr>
                      <w:pStyle w:val="Bibliography"/>
                      <w:jc w:val="left"/>
                      <w:rPr>
                        <w:noProof/>
                      </w:rPr>
                    </w:pPr>
                    <w:r>
                      <w:rPr>
                        <w:noProof/>
                      </w:rPr>
                      <w:t xml:space="preserve">[139] </w:t>
                    </w:r>
                  </w:p>
                </w:tc>
                <w:tc>
                  <w:tcPr>
                    <w:tcW w:w="4663" w:type="pct"/>
                    <w:hideMark/>
                  </w:tcPr>
                  <w:p w14:paraId="4FF04FF7" w14:textId="77777777" w:rsidR="00210B61" w:rsidRDefault="00210B61" w:rsidP="00221AEC">
                    <w:pPr>
                      <w:pStyle w:val="Bibliography"/>
                      <w:jc w:val="left"/>
                      <w:rPr>
                        <w:noProof/>
                      </w:rPr>
                    </w:pPr>
                    <w:r>
                      <w:rPr>
                        <w:noProof/>
                      </w:rPr>
                      <w:t xml:space="preserve">Powerlink, “Inverter Based Reneable Plant: GPS Connection Study Process and Expectations,” January 2024. </w:t>
                    </w:r>
                  </w:p>
                </w:tc>
              </w:tr>
              <w:tr w:rsidR="00210B61" w14:paraId="01ED2D05" w14:textId="77777777" w:rsidTr="00210B61">
                <w:trPr>
                  <w:divId w:val="1110660419"/>
                  <w:tblCellSpacing w:w="15" w:type="dxa"/>
                </w:trPr>
                <w:tc>
                  <w:tcPr>
                    <w:tcW w:w="288" w:type="pct"/>
                    <w:hideMark/>
                  </w:tcPr>
                  <w:p w14:paraId="0117CDD6" w14:textId="77777777" w:rsidR="00210B61" w:rsidRDefault="00210B61" w:rsidP="00221AEC">
                    <w:pPr>
                      <w:pStyle w:val="Bibliography"/>
                      <w:jc w:val="left"/>
                      <w:rPr>
                        <w:noProof/>
                      </w:rPr>
                    </w:pPr>
                    <w:r>
                      <w:rPr>
                        <w:noProof/>
                      </w:rPr>
                      <w:t xml:space="preserve">[140] </w:t>
                    </w:r>
                  </w:p>
                </w:tc>
                <w:tc>
                  <w:tcPr>
                    <w:tcW w:w="4663" w:type="pct"/>
                    <w:hideMark/>
                  </w:tcPr>
                  <w:p w14:paraId="094046EA" w14:textId="77777777" w:rsidR="00210B61" w:rsidRDefault="00210B61" w:rsidP="00221AEC">
                    <w:pPr>
                      <w:pStyle w:val="Bibliography"/>
                      <w:jc w:val="left"/>
                      <w:rPr>
                        <w:noProof/>
                      </w:rPr>
                    </w:pPr>
                    <w:r>
                      <w:rPr>
                        <w:noProof/>
                      </w:rPr>
                      <w:t>N. Shahil Shah, “Grid Impedance Scan Tool (GIST),” Subsynchronous Oscillations Workshop, EPRI, 2023. [Online]. Available: https://docs.nrel.gov/docs/fy23osti/86112.pdf.</w:t>
                    </w:r>
                  </w:p>
                </w:tc>
              </w:tr>
              <w:tr w:rsidR="00210B61" w14:paraId="49E9CE6F" w14:textId="77777777" w:rsidTr="00210B61">
                <w:trPr>
                  <w:divId w:val="1110660419"/>
                  <w:tblCellSpacing w:w="15" w:type="dxa"/>
                </w:trPr>
                <w:tc>
                  <w:tcPr>
                    <w:tcW w:w="288" w:type="pct"/>
                    <w:hideMark/>
                  </w:tcPr>
                  <w:p w14:paraId="02E4C5AA" w14:textId="77777777" w:rsidR="00210B61" w:rsidRDefault="00210B61" w:rsidP="00221AEC">
                    <w:pPr>
                      <w:pStyle w:val="Bibliography"/>
                      <w:jc w:val="left"/>
                      <w:rPr>
                        <w:noProof/>
                      </w:rPr>
                    </w:pPr>
                    <w:r>
                      <w:rPr>
                        <w:noProof/>
                      </w:rPr>
                      <w:t xml:space="preserve">[141] </w:t>
                    </w:r>
                  </w:p>
                </w:tc>
                <w:tc>
                  <w:tcPr>
                    <w:tcW w:w="4663" w:type="pct"/>
                    <w:hideMark/>
                  </w:tcPr>
                  <w:p w14:paraId="1D7FC65E" w14:textId="77777777" w:rsidR="00210B61" w:rsidRDefault="00210B61" w:rsidP="00221AEC">
                    <w:pPr>
                      <w:pStyle w:val="Bibliography"/>
                      <w:jc w:val="left"/>
                      <w:rPr>
                        <w:noProof/>
                      </w:rPr>
                    </w:pPr>
                    <w:r>
                      <w:rPr>
                        <w:noProof/>
                      </w:rPr>
                      <w:t>“National Electricity Rules Version 200”.</w:t>
                    </w:r>
                  </w:p>
                </w:tc>
              </w:tr>
              <w:tr w:rsidR="00210B61" w14:paraId="6777AE89" w14:textId="77777777" w:rsidTr="00210B61">
                <w:trPr>
                  <w:divId w:val="1110660419"/>
                  <w:tblCellSpacing w:w="15" w:type="dxa"/>
                </w:trPr>
                <w:tc>
                  <w:tcPr>
                    <w:tcW w:w="288" w:type="pct"/>
                    <w:hideMark/>
                  </w:tcPr>
                  <w:p w14:paraId="29A1616A" w14:textId="77777777" w:rsidR="00210B61" w:rsidRDefault="00210B61" w:rsidP="00221AEC">
                    <w:pPr>
                      <w:pStyle w:val="Bibliography"/>
                      <w:jc w:val="left"/>
                      <w:rPr>
                        <w:noProof/>
                      </w:rPr>
                    </w:pPr>
                    <w:r>
                      <w:rPr>
                        <w:noProof/>
                      </w:rPr>
                      <w:t xml:space="preserve">[142] </w:t>
                    </w:r>
                  </w:p>
                </w:tc>
                <w:tc>
                  <w:tcPr>
                    <w:tcW w:w="4663" w:type="pct"/>
                    <w:hideMark/>
                  </w:tcPr>
                  <w:p w14:paraId="2F22DCA7" w14:textId="77777777" w:rsidR="00210B61" w:rsidRDefault="00210B61" w:rsidP="00221AEC">
                    <w:pPr>
                      <w:pStyle w:val="Bibliography"/>
                      <w:jc w:val="left"/>
                      <w:rPr>
                        <w:noProof/>
                      </w:rPr>
                    </w:pPr>
                    <w:r>
                      <w:rPr>
                        <w:noProof/>
                      </w:rPr>
                      <w:t>Government of South Australia, “South Australia's Virtual Power Plant,” [Online]. Available: https://www.energymining.sa.gov.au/consumers/solar-and-batteries/south-australias-virtual-power-plant.</w:t>
                    </w:r>
                  </w:p>
                </w:tc>
              </w:tr>
              <w:tr w:rsidR="00210B61" w14:paraId="7332791B" w14:textId="77777777" w:rsidTr="00210B61">
                <w:trPr>
                  <w:divId w:val="1110660419"/>
                  <w:tblCellSpacing w:w="15" w:type="dxa"/>
                </w:trPr>
                <w:tc>
                  <w:tcPr>
                    <w:tcW w:w="288" w:type="pct"/>
                    <w:hideMark/>
                  </w:tcPr>
                  <w:p w14:paraId="756F9CA0" w14:textId="77777777" w:rsidR="00210B61" w:rsidRDefault="00210B61" w:rsidP="00221AEC">
                    <w:pPr>
                      <w:pStyle w:val="Bibliography"/>
                      <w:jc w:val="left"/>
                      <w:rPr>
                        <w:noProof/>
                      </w:rPr>
                    </w:pPr>
                    <w:r>
                      <w:rPr>
                        <w:noProof/>
                      </w:rPr>
                      <w:t xml:space="preserve">[143] </w:t>
                    </w:r>
                  </w:p>
                </w:tc>
                <w:tc>
                  <w:tcPr>
                    <w:tcW w:w="4663" w:type="pct"/>
                    <w:hideMark/>
                  </w:tcPr>
                  <w:p w14:paraId="55D8A4AE" w14:textId="77777777" w:rsidR="00210B61" w:rsidRDefault="00210B61" w:rsidP="00221AEC">
                    <w:pPr>
                      <w:pStyle w:val="Bibliography"/>
                      <w:jc w:val="left"/>
                      <w:rPr>
                        <w:noProof/>
                      </w:rPr>
                    </w:pPr>
                    <w:r>
                      <w:rPr>
                        <w:noProof/>
                      </w:rPr>
                      <w:t>M. .. e. a. Khan, “Grid-forming control for inverter-based resources in power systems: A review. IET Renewable Power Generation.,” 2024.</w:t>
                    </w:r>
                  </w:p>
                </w:tc>
              </w:tr>
              <w:tr w:rsidR="00210B61" w14:paraId="2719B370" w14:textId="77777777" w:rsidTr="00210B61">
                <w:trPr>
                  <w:divId w:val="1110660419"/>
                  <w:tblCellSpacing w:w="15" w:type="dxa"/>
                </w:trPr>
                <w:tc>
                  <w:tcPr>
                    <w:tcW w:w="288" w:type="pct"/>
                    <w:hideMark/>
                  </w:tcPr>
                  <w:p w14:paraId="725CEF1A" w14:textId="77777777" w:rsidR="00210B61" w:rsidRDefault="00210B61" w:rsidP="00221AEC">
                    <w:pPr>
                      <w:pStyle w:val="Bibliography"/>
                      <w:jc w:val="left"/>
                      <w:rPr>
                        <w:noProof/>
                      </w:rPr>
                    </w:pPr>
                    <w:r>
                      <w:rPr>
                        <w:noProof/>
                      </w:rPr>
                      <w:t xml:space="preserve">[144] </w:t>
                    </w:r>
                  </w:p>
                </w:tc>
                <w:tc>
                  <w:tcPr>
                    <w:tcW w:w="4663" w:type="pct"/>
                    <w:hideMark/>
                  </w:tcPr>
                  <w:p w14:paraId="724DA0AB" w14:textId="77777777" w:rsidR="00210B61" w:rsidRDefault="00210B61" w:rsidP="00221AEC">
                    <w:pPr>
                      <w:pStyle w:val="Bibliography"/>
                      <w:jc w:val="left"/>
                      <w:rPr>
                        <w:noProof/>
                      </w:rPr>
                    </w:pPr>
                    <w:r>
                      <w:rPr>
                        <w:noProof/>
                      </w:rPr>
                      <w:t xml:space="preserve">J. C. T. E. L. D. M. &amp;. P.-M. M. J. ] Sarmiento-Vintimilla, “Applications, operational architectures and development of virtual power plants as a strategy to facilitate the integration of distributed energy resources,” </w:t>
                    </w:r>
                    <w:r>
                      <w:rPr>
                        <w:i/>
                        <w:iCs/>
                        <w:noProof/>
                      </w:rPr>
                      <w:t xml:space="preserve">Energies, </w:t>
                    </w:r>
                    <w:r>
                      <w:rPr>
                        <w:noProof/>
                      </w:rPr>
                      <w:t xml:space="preserve">vol. 15(3), p. 775, 2022. </w:t>
                    </w:r>
                  </w:p>
                </w:tc>
              </w:tr>
              <w:tr w:rsidR="00210B61" w14:paraId="57585C3C" w14:textId="77777777" w:rsidTr="00210B61">
                <w:trPr>
                  <w:divId w:val="1110660419"/>
                  <w:tblCellSpacing w:w="15" w:type="dxa"/>
                </w:trPr>
                <w:tc>
                  <w:tcPr>
                    <w:tcW w:w="288" w:type="pct"/>
                    <w:hideMark/>
                  </w:tcPr>
                  <w:p w14:paraId="20059825" w14:textId="77777777" w:rsidR="00210B61" w:rsidRDefault="00210B61" w:rsidP="00221AEC">
                    <w:pPr>
                      <w:pStyle w:val="Bibliography"/>
                      <w:jc w:val="left"/>
                      <w:rPr>
                        <w:noProof/>
                      </w:rPr>
                    </w:pPr>
                    <w:r>
                      <w:rPr>
                        <w:noProof/>
                      </w:rPr>
                      <w:t xml:space="preserve">[145] </w:t>
                    </w:r>
                  </w:p>
                </w:tc>
                <w:tc>
                  <w:tcPr>
                    <w:tcW w:w="4663" w:type="pct"/>
                    <w:hideMark/>
                  </w:tcPr>
                  <w:p w14:paraId="11AA8FB9" w14:textId="77777777" w:rsidR="00210B61" w:rsidRDefault="00210B61" w:rsidP="00221AEC">
                    <w:pPr>
                      <w:pStyle w:val="Bibliography"/>
                      <w:jc w:val="left"/>
                      <w:rPr>
                        <w:noProof/>
                      </w:rPr>
                    </w:pPr>
                    <w:r>
                      <w:rPr>
                        <w:noProof/>
                      </w:rPr>
                      <w:t>Dlean Energy Regulator, “Virtual power plants,” [Online]. Available: https://cer.gov.au/schemes/renewable-energy-target/small-scale-renewable-energy-scheme/small-scale-renewable-energy-systems/solar-batteries/virtual-power-plants#vpp-capability-.</w:t>
                    </w:r>
                  </w:p>
                </w:tc>
              </w:tr>
              <w:tr w:rsidR="00210B61" w14:paraId="0F2E68C5" w14:textId="77777777" w:rsidTr="00210B61">
                <w:trPr>
                  <w:divId w:val="1110660419"/>
                  <w:tblCellSpacing w:w="15" w:type="dxa"/>
                </w:trPr>
                <w:tc>
                  <w:tcPr>
                    <w:tcW w:w="288" w:type="pct"/>
                    <w:hideMark/>
                  </w:tcPr>
                  <w:p w14:paraId="73D75431" w14:textId="77777777" w:rsidR="00210B61" w:rsidRDefault="00210B61" w:rsidP="00221AEC">
                    <w:pPr>
                      <w:pStyle w:val="Bibliography"/>
                      <w:jc w:val="left"/>
                      <w:rPr>
                        <w:noProof/>
                      </w:rPr>
                    </w:pPr>
                    <w:r>
                      <w:rPr>
                        <w:noProof/>
                      </w:rPr>
                      <w:lastRenderedPageBreak/>
                      <w:t xml:space="preserve">[146] </w:t>
                    </w:r>
                  </w:p>
                </w:tc>
                <w:tc>
                  <w:tcPr>
                    <w:tcW w:w="4663" w:type="pct"/>
                    <w:hideMark/>
                  </w:tcPr>
                  <w:p w14:paraId="26C5D94F" w14:textId="77777777" w:rsidR="00210B61" w:rsidRDefault="00210B61" w:rsidP="00221AEC">
                    <w:pPr>
                      <w:pStyle w:val="Bibliography"/>
                      <w:jc w:val="left"/>
                      <w:rPr>
                        <w:noProof/>
                      </w:rPr>
                    </w:pPr>
                    <w:r>
                      <w:rPr>
                        <w:noProof/>
                      </w:rPr>
                      <w:t xml:space="preserve">L. &amp;. M. Z. (. Fan, “Stability Analysis of Two Types of Grid-Forming Converters for Weak Grids,” </w:t>
                    </w:r>
                    <w:r>
                      <w:rPr>
                        <w:i/>
                        <w:iCs/>
                        <w:noProof/>
                      </w:rPr>
                      <w:t xml:space="preserve">IEEE Transactions on Power Systems, </w:t>
                    </w:r>
                    <w:r>
                      <w:rPr>
                        <w:noProof/>
                      </w:rPr>
                      <w:t xml:space="preserve">2021. </w:t>
                    </w:r>
                  </w:p>
                </w:tc>
              </w:tr>
              <w:tr w:rsidR="00210B61" w14:paraId="10AF5970" w14:textId="77777777" w:rsidTr="00210B61">
                <w:trPr>
                  <w:divId w:val="1110660419"/>
                  <w:tblCellSpacing w:w="15" w:type="dxa"/>
                </w:trPr>
                <w:tc>
                  <w:tcPr>
                    <w:tcW w:w="288" w:type="pct"/>
                    <w:hideMark/>
                  </w:tcPr>
                  <w:p w14:paraId="02760278" w14:textId="77777777" w:rsidR="00210B61" w:rsidRDefault="00210B61" w:rsidP="00221AEC">
                    <w:pPr>
                      <w:pStyle w:val="Bibliography"/>
                      <w:jc w:val="left"/>
                      <w:rPr>
                        <w:noProof/>
                      </w:rPr>
                    </w:pPr>
                    <w:r>
                      <w:rPr>
                        <w:noProof/>
                      </w:rPr>
                      <w:t xml:space="preserve">[147] </w:t>
                    </w:r>
                  </w:p>
                </w:tc>
                <w:tc>
                  <w:tcPr>
                    <w:tcW w:w="4663" w:type="pct"/>
                    <w:hideMark/>
                  </w:tcPr>
                  <w:p w14:paraId="04497237" w14:textId="77777777" w:rsidR="00210B61" w:rsidRDefault="00210B61" w:rsidP="00221AEC">
                    <w:pPr>
                      <w:pStyle w:val="Bibliography"/>
                      <w:jc w:val="left"/>
                      <w:rPr>
                        <w:noProof/>
                      </w:rPr>
                    </w:pPr>
                    <w:r>
                      <w:rPr>
                        <w:noProof/>
                      </w:rPr>
                      <w:t xml:space="preserve">M. G. e. a. Ippolito, “Comparative assessment of typical control realizations of grid forming converters based on their voltage source behaviour,” </w:t>
                    </w:r>
                    <w:r>
                      <w:rPr>
                        <w:i/>
                        <w:iCs/>
                        <w:noProof/>
                      </w:rPr>
                      <w:t xml:space="preserve">Electric Power Systems Research, </w:t>
                    </w:r>
                    <w:r>
                      <w:rPr>
                        <w:noProof/>
                      </w:rPr>
                      <w:t xml:space="preserve">2022. </w:t>
                    </w:r>
                  </w:p>
                </w:tc>
              </w:tr>
              <w:tr w:rsidR="00210B61" w14:paraId="5E188297" w14:textId="77777777" w:rsidTr="00210B61">
                <w:trPr>
                  <w:divId w:val="1110660419"/>
                  <w:tblCellSpacing w:w="15" w:type="dxa"/>
                </w:trPr>
                <w:tc>
                  <w:tcPr>
                    <w:tcW w:w="288" w:type="pct"/>
                    <w:hideMark/>
                  </w:tcPr>
                  <w:p w14:paraId="3206E3AA" w14:textId="77777777" w:rsidR="00210B61" w:rsidRDefault="00210B61" w:rsidP="00221AEC">
                    <w:pPr>
                      <w:pStyle w:val="Bibliography"/>
                      <w:jc w:val="left"/>
                      <w:rPr>
                        <w:noProof/>
                      </w:rPr>
                    </w:pPr>
                    <w:r>
                      <w:rPr>
                        <w:noProof/>
                      </w:rPr>
                      <w:t xml:space="preserve">[148] </w:t>
                    </w:r>
                  </w:p>
                </w:tc>
                <w:tc>
                  <w:tcPr>
                    <w:tcW w:w="4663" w:type="pct"/>
                    <w:hideMark/>
                  </w:tcPr>
                  <w:p w14:paraId="4D58AE03" w14:textId="77777777" w:rsidR="00210B61" w:rsidRDefault="00210B61" w:rsidP="00221AEC">
                    <w:pPr>
                      <w:pStyle w:val="Bibliography"/>
                      <w:jc w:val="left"/>
                      <w:rPr>
                        <w:noProof/>
                      </w:rPr>
                    </w:pPr>
                    <w:r>
                      <w:rPr>
                        <w:noProof/>
                      </w:rPr>
                      <w:t xml:space="preserve">B. e. a. Zhou, “Virtual synchronous machine-based controller for multiple fast charging stations in grid stability support,” </w:t>
                    </w:r>
                    <w:r>
                      <w:rPr>
                        <w:i/>
                        <w:iCs/>
                        <w:noProof/>
                      </w:rPr>
                      <w:t xml:space="preserve">Energy Conversion and Management, </w:t>
                    </w:r>
                    <w:r>
                      <w:rPr>
                        <w:noProof/>
                      </w:rPr>
                      <w:t xml:space="preserve">2025. </w:t>
                    </w:r>
                  </w:p>
                </w:tc>
              </w:tr>
              <w:tr w:rsidR="00210B61" w14:paraId="4D67865B" w14:textId="77777777" w:rsidTr="00210B61">
                <w:trPr>
                  <w:divId w:val="1110660419"/>
                  <w:tblCellSpacing w:w="15" w:type="dxa"/>
                </w:trPr>
                <w:tc>
                  <w:tcPr>
                    <w:tcW w:w="288" w:type="pct"/>
                    <w:hideMark/>
                  </w:tcPr>
                  <w:p w14:paraId="6D56C6C0" w14:textId="77777777" w:rsidR="00210B61" w:rsidRDefault="00210B61" w:rsidP="00221AEC">
                    <w:pPr>
                      <w:pStyle w:val="Bibliography"/>
                      <w:jc w:val="left"/>
                      <w:rPr>
                        <w:noProof/>
                      </w:rPr>
                    </w:pPr>
                    <w:r>
                      <w:rPr>
                        <w:noProof/>
                      </w:rPr>
                      <w:t xml:space="preserve">[149] </w:t>
                    </w:r>
                  </w:p>
                </w:tc>
                <w:tc>
                  <w:tcPr>
                    <w:tcW w:w="4663" w:type="pct"/>
                    <w:hideMark/>
                  </w:tcPr>
                  <w:p w14:paraId="3513A32B" w14:textId="77777777" w:rsidR="00210B61" w:rsidRDefault="00210B61" w:rsidP="00221AEC">
                    <w:pPr>
                      <w:pStyle w:val="Bibliography"/>
                      <w:jc w:val="left"/>
                      <w:rPr>
                        <w:noProof/>
                      </w:rPr>
                    </w:pPr>
                    <w:r>
                      <w:rPr>
                        <w:noProof/>
                      </w:rPr>
                      <w:t>IEEE 2800, “Interconnection and Interoperability of Inverter-Based Resources (IBRs) Interconnecting with Associated Transmission Electric Power Systems,” 2022.</w:t>
                    </w:r>
                  </w:p>
                </w:tc>
              </w:tr>
              <w:tr w:rsidR="00210B61" w14:paraId="71E14272" w14:textId="77777777" w:rsidTr="00210B61">
                <w:trPr>
                  <w:divId w:val="1110660419"/>
                  <w:tblCellSpacing w:w="15" w:type="dxa"/>
                </w:trPr>
                <w:tc>
                  <w:tcPr>
                    <w:tcW w:w="288" w:type="pct"/>
                    <w:hideMark/>
                  </w:tcPr>
                  <w:p w14:paraId="179A33D1" w14:textId="77777777" w:rsidR="00210B61" w:rsidRDefault="00210B61" w:rsidP="00221AEC">
                    <w:pPr>
                      <w:pStyle w:val="Bibliography"/>
                      <w:jc w:val="left"/>
                      <w:rPr>
                        <w:noProof/>
                      </w:rPr>
                    </w:pPr>
                    <w:r>
                      <w:rPr>
                        <w:noProof/>
                      </w:rPr>
                      <w:t xml:space="preserve">[150] </w:t>
                    </w:r>
                  </w:p>
                </w:tc>
                <w:tc>
                  <w:tcPr>
                    <w:tcW w:w="4663" w:type="pct"/>
                    <w:hideMark/>
                  </w:tcPr>
                  <w:p w14:paraId="11C29BD7" w14:textId="77777777" w:rsidR="00210B61" w:rsidRDefault="00210B61" w:rsidP="00221AEC">
                    <w:pPr>
                      <w:pStyle w:val="Bibliography"/>
                      <w:jc w:val="left"/>
                      <w:rPr>
                        <w:noProof/>
                      </w:rPr>
                    </w:pPr>
                    <w:r>
                      <w:rPr>
                        <w:noProof/>
                      </w:rPr>
                      <w:t>GreyB, “Virtual Power Plant: A Growing Energy Storage Trend in 2025,” [Online]. Available: https://www.greyb.com/blog/virtual-power-plant-companies/.</w:t>
                    </w:r>
                  </w:p>
                </w:tc>
              </w:tr>
              <w:tr w:rsidR="00210B61" w14:paraId="24768DAC" w14:textId="77777777" w:rsidTr="00210B61">
                <w:trPr>
                  <w:divId w:val="1110660419"/>
                  <w:tblCellSpacing w:w="15" w:type="dxa"/>
                </w:trPr>
                <w:tc>
                  <w:tcPr>
                    <w:tcW w:w="288" w:type="pct"/>
                    <w:hideMark/>
                  </w:tcPr>
                  <w:p w14:paraId="69BF0A38" w14:textId="77777777" w:rsidR="00210B61" w:rsidRDefault="00210B61" w:rsidP="00221AEC">
                    <w:pPr>
                      <w:pStyle w:val="Bibliography"/>
                      <w:jc w:val="left"/>
                      <w:rPr>
                        <w:noProof/>
                      </w:rPr>
                    </w:pPr>
                    <w:r>
                      <w:rPr>
                        <w:noProof/>
                      </w:rPr>
                      <w:t xml:space="preserve">[151] </w:t>
                    </w:r>
                  </w:p>
                </w:tc>
                <w:tc>
                  <w:tcPr>
                    <w:tcW w:w="4663" w:type="pct"/>
                    <w:hideMark/>
                  </w:tcPr>
                  <w:p w14:paraId="60F7FB74" w14:textId="77777777" w:rsidR="00210B61" w:rsidRDefault="00210B61" w:rsidP="00221AEC">
                    <w:pPr>
                      <w:pStyle w:val="Bibliography"/>
                      <w:jc w:val="left"/>
                      <w:rPr>
                        <w:noProof/>
                      </w:rPr>
                    </w:pPr>
                    <w:r>
                      <w:rPr>
                        <w:noProof/>
                      </w:rPr>
                      <w:t>VP3, “Virtual Powert Plant Partnership,” [Online]. Available: https://vp3.io/.</w:t>
                    </w:r>
                  </w:p>
                </w:tc>
              </w:tr>
              <w:tr w:rsidR="00210B61" w14:paraId="77F77861" w14:textId="77777777" w:rsidTr="00210B61">
                <w:trPr>
                  <w:divId w:val="1110660419"/>
                  <w:tblCellSpacing w:w="15" w:type="dxa"/>
                </w:trPr>
                <w:tc>
                  <w:tcPr>
                    <w:tcW w:w="288" w:type="pct"/>
                    <w:hideMark/>
                  </w:tcPr>
                  <w:p w14:paraId="7325D4FA" w14:textId="77777777" w:rsidR="00210B61" w:rsidRDefault="00210B61" w:rsidP="00221AEC">
                    <w:pPr>
                      <w:pStyle w:val="Bibliography"/>
                      <w:jc w:val="left"/>
                      <w:rPr>
                        <w:noProof/>
                      </w:rPr>
                    </w:pPr>
                    <w:r>
                      <w:rPr>
                        <w:noProof/>
                      </w:rPr>
                      <w:t xml:space="preserve">[152] </w:t>
                    </w:r>
                  </w:p>
                </w:tc>
                <w:tc>
                  <w:tcPr>
                    <w:tcW w:w="4663" w:type="pct"/>
                    <w:hideMark/>
                  </w:tcPr>
                  <w:p w14:paraId="0D685E54" w14:textId="77777777" w:rsidR="00210B61" w:rsidRDefault="00210B61" w:rsidP="00221AEC">
                    <w:pPr>
                      <w:pStyle w:val="Bibliography"/>
                      <w:jc w:val="left"/>
                      <w:rPr>
                        <w:noProof/>
                      </w:rPr>
                    </w:pPr>
                    <w:r>
                      <w:rPr>
                        <w:noProof/>
                      </w:rPr>
                      <w:t>solar choice, “SimpliPhi Battery: An Independent Review by Solar Choice,” [Online]. Available: https://www.solarchoice.net.au/products/batteries/Simpliphi-battery-review/.</w:t>
                    </w:r>
                  </w:p>
                </w:tc>
              </w:tr>
              <w:tr w:rsidR="00210B61" w14:paraId="2543B217" w14:textId="77777777" w:rsidTr="00210B61">
                <w:trPr>
                  <w:divId w:val="1110660419"/>
                  <w:tblCellSpacing w:w="15" w:type="dxa"/>
                </w:trPr>
                <w:tc>
                  <w:tcPr>
                    <w:tcW w:w="288" w:type="pct"/>
                    <w:hideMark/>
                  </w:tcPr>
                  <w:p w14:paraId="6BD22675" w14:textId="77777777" w:rsidR="00210B61" w:rsidRDefault="00210B61" w:rsidP="00221AEC">
                    <w:pPr>
                      <w:pStyle w:val="Bibliography"/>
                      <w:jc w:val="left"/>
                      <w:rPr>
                        <w:noProof/>
                      </w:rPr>
                    </w:pPr>
                    <w:r>
                      <w:rPr>
                        <w:noProof/>
                      </w:rPr>
                      <w:t xml:space="preserve">[153] </w:t>
                    </w:r>
                  </w:p>
                </w:tc>
                <w:tc>
                  <w:tcPr>
                    <w:tcW w:w="4663" w:type="pct"/>
                    <w:hideMark/>
                  </w:tcPr>
                  <w:p w14:paraId="781A5534" w14:textId="77777777" w:rsidR="00210B61" w:rsidRDefault="00210B61" w:rsidP="00221AEC">
                    <w:pPr>
                      <w:pStyle w:val="Bibliography"/>
                      <w:jc w:val="left"/>
                      <w:rPr>
                        <w:noProof/>
                      </w:rPr>
                    </w:pPr>
                    <w:r>
                      <w:rPr>
                        <w:noProof/>
                      </w:rPr>
                      <w:t xml:space="preserve">J. L. N. M. Shahil Shah1, Analysis of Oscillations in AEMO’s West, AEMC, NREL, 2024. </w:t>
                    </w:r>
                  </w:p>
                </w:tc>
              </w:tr>
              <w:tr w:rsidR="00210B61" w14:paraId="5CD9D22E" w14:textId="77777777" w:rsidTr="00210B61">
                <w:trPr>
                  <w:divId w:val="1110660419"/>
                  <w:tblCellSpacing w:w="15" w:type="dxa"/>
                </w:trPr>
                <w:tc>
                  <w:tcPr>
                    <w:tcW w:w="288" w:type="pct"/>
                    <w:hideMark/>
                  </w:tcPr>
                  <w:p w14:paraId="3113DC1F" w14:textId="77777777" w:rsidR="00210B61" w:rsidRDefault="00210B61" w:rsidP="00221AEC">
                    <w:pPr>
                      <w:pStyle w:val="Bibliography"/>
                      <w:jc w:val="left"/>
                      <w:rPr>
                        <w:noProof/>
                      </w:rPr>
                    </w:pPr>
                    <w:r>
                      <w:rPr>
                        <w:noProof/>
                      </w:rPr>
                      <w:t xml:space="preserve">[154] </w:t>
                    </w:r>
                  </w:p>
                </w:tc>
                <w:tc>
                  <w:tcPr>
                    <w:tcW w:w="4663" w:type="pct"/>
                    <w:hideMark/>
                  </w:tcPr>
                  <w:p w14:paraId="61F05AD7" w14:textId="77777777" w:rsidR="00210B61" w:rsidRDefault="00210B61" w:rsidP="00221AEC">
                    <w:pPr>
                      <w:pStyle w:val="Bibliography"/>
                      <w:jc w:val="left"/>
                      <w:rPr>
                        <w:noProof/>
                      </w:rPr>
                    </w:pPr>
                    <w:r>
                      <w:rPr>
                        <w:noProof/>
                      </w:rPr>
                      <w:t>“NER - Protection to trip plant for unstable operation,” [Online]. Available: https://energy-rules.aemc.gov.au/ner/468/253926.</w:t>
                    </w:r>
                  </w:p>
                </w:tc>
              </w:tr>
              <w:tr w:rsidR="00210B61" w14:paraId="129CA5DB" w14:textId="77777777" w:rsidTr="00210B61">
                <w:trPr>
                  <w:divId w:val="1110660419"/>
                  <w:tblCellSpacing w:w="15" w:type="dxa"/>
                </w:trPr>
                <w:tc>
                  <w:tcPr>
                    <w:tcW w:w="288" w:type="pct"/>
                    <w:hideMark/>
                  </w:tcPr>
                  <w:p w14:paraId="2B611404" w14:textId="77777777" w:rsidR="00210B61" w:rsidRDefault="00210B61" w:rsidP="00221AEC">
                    <w:pPr>
                      <w:pStyle w:val="Bibliography"/>
                      <w:jc w:val="left"/>
                      <w:rPr>
                        <w:noProof/>
                      </w:rPr>
                    </w:pPr>
                    <w:r>
                      <w:rPr>
                        <w:noProof/>
                      </w:rPr>
                      <w:t xml:space="preserve">[155] </w:t>
                    </w:r>
                  </w:p>
                </w:tc>
                <w:tc>
                  <w:tcPr>
                    <w:tcW w:w="4663" w:type="pct"/>
                    <w:hideMark/>
                  </w:tcPr>
                  <w:p w14:paraId="4649A71C" w14:textId="77777777" w:rsidR="00210B61" w:rsidRDefault="00210B61" w:rsidP="00221AEC">
                    <w:pPr>
                      <w:pStyle w:val="Bibliography"/>
                      <w:jc w:val="left"/>
                      <w:rPr>
                        <w:noProof/>
                      </w:rPr>
                    </w:pPr>
                    <w:r>
                      <w:rPr>
                        <w:noProof/>
                      </w:rPr>
                      <w:t xml:space="preserve">CIGRE Study Committee B5, “V. Leitloff, "Network Protection in a changing system",” September 2025. </w:t>
                    </w:r>
                  </w:p>
                </w:tc>
              </w:tr>
              <w:tr w:rsidR="00210B61" w14:paraId="2A6C683A" w14:textId="77777777" w:rsidTr="00210B61">
                <w:trPr>
                  <w:divId w:val="1110660419"/>
                  <w:tblCellSpacing w:w="15" w:type="dxa"/>
                </w:trPr>
                <w:tc>
                  <w:tcPr>
                    <w:tcW w:w="288" w:type="pct"/>
                    <w:hideMark/>
                  </w:tcPr>
                  <w:p w14:paraId="1E937D61" w14:textId="77777777" w:rsidR="00210B61" w:rsidRDefault="00210B61" w:rsidP="00221AEC">
                    <w:pPr>
                      <w:pStyle w:val="Bibliography"/>
                      <w:jc w:val="left"/>
                      <w:rPr>
                        <w:noProof/>
                      </w:rPr>
                    </w:pPr>
                    <w:r>
                      <w:rPr>
                        <w:noProof/>
                      </w:rPr>
                      <w:t xml:space="preserve">[156] </w:t>
                    </w:r>
                  </w:p>
                </w:tc>
                <w:tc>
                  <w:tcPr>
                    <w:tcW w:w="4663" w:type="pct"/>
                    <w:hideMark/>
                  </w:tcPr>
                  <w:p w14:paraId="1B3DBC45" w14:textId="77777777" w:rsidR="00210B61" w:rsidRDefault="00210B61" w:rsidP="00221AEC">
                    <w:pPr>
                      <w:pStyle w:val="Bibliography"/>
                      <w:jc w:val="left"/>
                      <w:rPr>
                        <w:noProof/>
                      </w:rPr>
                    </w:pPr>
                    <w:r>
                      <w:rPr>
                        <w:noProof/>
                      </w:rPr>
                      <w:t xml:space="preserve">ARENA/Ekistica, “Lessons Learnt and Future Directions from ARENA's Grid Forming Battery Portfolio, Findings Update Report,” October 2025. </w:t>
                    </w:r>
                  </w:p>
                </w:tc>
              </w:tr>
              <w:tr w:rsidR="00210B61" w14:paraId="30D2742B" w14:textId="77777777" w:rsidTr="00210B61">
                <w:trPr>
                  <w:divId w:val="1110660419"/>
                  <w:tblCellSpacing w:w="15" w:type="dxa"/>
                </w:trPr>
                <w:tc>
                  <w:tcPr>
                    <w:tcW w:w="288" w:type="pct"/>
                    <w:hideMark/>
                  </w:tcPr>
                  <w:p w14:paraId="1BE745A6" w14:textId="77777777" w:rsidR="00210B61" w:rsidRDefault="00210B61" w:rsidP="00221AEC">
                    <w:pPr>
                      <w:pStyle w:val="Bibliography"/>
                      <w:jc w:val="left"/>
                      <w:rPr>
                        <w:noProof/>
                      </w:rPr>
                    </w:pPr>
                    <w:r>
                      <w:rPr>
                        <w:noProof/>
                      </w:rPr>
                      <w:t xml:space="preserve">[157] </w:t>
                    </w:r>
                  </w:p>
                </w:tc>
                <w:tc>
                  <w:tcPr>
                    <w:tcW w:w="4663" w:type="pct"/>
                    <w:hideMark/>
                  </w:tcPr>
                  <w:p w14:paraId="1267BD36" w14:textId="77777777" w:rsidR="00210B61" w:rsidRDefault="00210B61" w:rsidP="00221AEC">
                    <w:pPr>
                      <w:pStyle w:val="Bibliography"/>
                      <w:jc w:val="left"/>
                      <w:rPr>
                        <w:noProof/>
                      </w:rPr>
                    </w:pPr>
                    <w:r>
                      <w:rPr>
                        <w:noProof/>
                      </w:rPr>
                      <w:t xml:space="preserve">National Grid ESO, “Modern Power Systems,” </w:t>
                    </w:r>
                    <w:r>
                      <w:rPr>
                        <w:i/>
                        <w:iCs/>
                        <w:noProof/>
                      </w:rPr>
                      <w:t xml:space="preserve">GB's First Grid Forming Battery Connected, </w:t>
                    </w:r>
                    <w:r>
                      <w:rPr>
                        <w:noProof/>
                      </w:rPr>
                      <w:t xml:space="preserve">March 2025. </w:t>
                    </w:r>
                  </w:p>
                </w:tc>
              </w:tr>
              <w:tr w:rsidR="00210B61" w14:paraId="08109047" w14:textId="77777777" w:rsidTr="00210B61">
                <w:trPr>
                  <w:divId w:val="1110660419"/>
                  <w:tblCellSpacing w:w="15" w:type="dxa"/>
                </w:trPr>
                <w:tc>
                  <w:tcPr>
                    <w:tcW w:w="288" w:type="pct"/>
                    <w:hideMark/>
                  </w:tcPr>
                  <w:p w14:paraId="14BF6E44" w14:textId="77777777" w:rsidR="00210B61" w:rsidRDefault="00210B61" w:rsidP="00221AEC">
                    <w:pPr>
                      <w:pStyle w:val="Bibliography"/>
                      <w:jc w:val="left"/>
                      <w:rPr>
                        <w:noProof/>
                      </w:rPr>
                    </w:pPr>
                    <w:r>
                      <w:rPr>
                        <w:noProof/>
                      </w:rPr>
                      <w:t xml:space="preserve">[158] </w:t>
                    </w:r>
                  </w:p>
                </w:tc>
                <w:tc>
                  <w:tcPr>
                    <w:tcW w:w="4663" w:type="pct"/>
                    <w:hideMark/>
                  </w:tcPr>
                  <w:p w14:paraId="0EF5D59D" w14:textId="77777777" w:rsidR="00210B61" w:rsidRDefault="00210B61" w:rsidP="00221AEC">
                    <w:pPr>
                      <w:pStyle w:val="Bibliography"/>
                      <w:jc w:val="left"/>
                      <w:rPr>
                        <w:noProof/>
                      </w:rPr>
                    </w:pPr>
                    <w:r>
                      <w:rPr>
                        <w:noProof/>
                      </w:rPr>
                      <w:t xml:space="preserve">Y. L. e. al., “Impact of Grid Forming Inverters on Protective Relays,” </w:t>
                    </w:r>
                    <w:r>
                      <w:rPr>
                        <w:i/>
                        <w:iCs/>
                        <w:noProof/>
                      </w:rPr>
                      <w:t xml:space="preserve">University of Washington, </w:t>
                    </w:r>
                    <w:r>
                      <w:rPr>
                        <w:noProof/>
                      </w:rPr>
                      <w:t xml:space="preserve">May 2025. </w:t>
                    </w:r>
                  </w:p>
                </w:tc>
              </w:tr>
              <w:tr w:rsidR="00210B61" w14:paraId="5A409ED1" w14:textId="77777777" w:rsidTr="00210B61">
                <w:trPr>
                  <w:divId w:val="1110660419"/>
                  <w:tblCellSpacing w:w="15" w:type="dxa"/>
                </w:trPr>
                <w:tc>
                  <w:tcPr>
                    <w:tcW w:w="288" w:type="pct"/>
                    <w:hideMark/>
                  </w:tcPr>
                  <w:p w14:paraId="7E7B95A8" w14:textId="77777777" w:rsidR="00210B61" w:rsidRDefault="00210B61" w:rsidP="00221AEC">
                    <w:pPr>
                      <w:pStyle w:val="Bibliography"/>
                      <w:jc w:val="left"/>
                      <w:rPr>
                        <w:noProof/>
                      </w:rPr>
                    </w:pPr>
                    <w:r>
                      <w:rPr>
                        <w:noProof/>
                      </w:rPr>
                      <w:t xml:space="preserve">[159] </w:t>
                    </w:r>
                  </w:p>
                </w:tc>
                <w:tc>
                  <w:tcPr>
                    <w:tcW w:w="4663" w:type="pct"/>
                    <w:hideMark/>
                  </w:tcPr>
                  <w:p w14:paraId="66295221" w14:textId="77777777" w:rsidR="00210B61" w:rsidRDefault="00210B61" w:rsidP="00221AEC">
                    <w:pPr>
                      <w:pStyle w:val="Bibliography"/>
                      <w:jc w:val="left"/>
                      <w:rPr>
                        <w:noProof/>
                      </w:rPr>
                    </w:pPr>
                    <w:r>
                      <w:rPr>
                        <w:noProof/>
                      </w:rPr>
                      <w:t xml:space="preserve">N. J. e. al, “Impacts of Grid Forming Inverters on Distance Protection,” </w:t>
                    </w:r>
                    <w:r>
                      <w:rPr>
                        <w:i/>
                        <w:iCs/>
                        <w:noProof/>
                      </w:rPr>
                      <w:t xml:space="preserve">Luleå University of Technology,, </w:t>
                    </w:r>
                    <w:r>
                      <w:rPr>
                        <w:noProof/>
                      </w:rPr>
                      <w:t xml:space="preserve">January 2025. </w:t>
                    </w:r>
                  </w:p>
                </w:tc>
              </w:tr>
              <w:tr w:rsidR="00210B61" w14:paraId="07FF6127" w14:textId="77777777" w:rsidTr="00210B61">
                <w:trPr>
                  <w:divId w:val="1110660419"/>
                  <w:tblCellSpacing w:w="15" w:type="dxa"/>
                </w:trPr>
                <w:tc>
                  <w:tcPr>
                    <w:tcW w:w="288" w:type="pct"/>
                    <w:hideMark/>
                  </w:tcPr>
                  <w:p w14:paraId="7C19A82A" w14:textId="77777777" w:rsidR="00210B61" w:rsidRDefault="00210B61" w:rsidP="00221AEC">
                    <w:pPr>
                      <w:pStyle w:val="Bibliography"/>
                      <w:jc w:val="left"/>
                      <w:rPr>
                        <w:noProof/>
                      </w:rPr>
                    </w:pPr>
                    <w:r>
                      <w:rPr>
                        <w:noProof/>
                      </w:rPr>
                      <w:lastRenderedPageBreak/>
                      <w:t xml:space="preserve">[160] </w:t>
                    </w:r>
                  </w:p>
                </w:tc>
                <w:tc>
                  <w:tcPr>
                    <w:tcW w:w="4663" w:type="pct"/>
                    <w:hideMark/>
                  </w:tcPr>
                  <w:p w14:paraId="7F555734" w14:textId="77777777" w:rsidR="00210B61" w:rsidRDefault="00210B61" w:rsidP="00221AEC">
                    <w:pPr>
                      <w:pStyle w:val="Bibliography"/>
                      <w:jc w:val="left"/>
                      <w:rPr>
                        <w:noProof/>
                      </w:rPr>
                    </w:pPr>
                    <w:r>
                      <w:rPr>
                        <w:noProof/>
                      </w:rPr>
                      <w:t>P. M. a. J. H. B. Y. Lin, “Grid-Forming Inverters for Black Start and Power System Restoration, IEEE Transactions on Power Systems,” 2023.</w:t>
                    </w:r>
                  </w:p>
                </w:tc>
              </w:tr>
              <w:tr w:rsidR="00210B61" w14:paraId="604EB693" w14:textId="77777777" w:rsidTr="00210B61">
                <w:trPr>
                  <w:divId w:val="1110660419"/>
                  <w:tblCellSpacing w:w="15" w:type="dxa"/>
                </w:trPr>
                <w:tc>
                  <w:tcPr>
                    <w:tcW w:w="288" w:type="pct"/>
                    <w:hideMark/>
                  </w:tcPr>
                  <w:p w14:paraId="6B3EC100" w14:textId="77777777" w:rsidR="00210B61" w:rsidRDefault="00210B61" w:rsidP="00221AEC">
                    <w:pPr>
                      <w:pStyle w:val="Bibliography"/>
                      <w:jc w:val="left"/>
                      <w:rPr>
                        <w:noProof/>
                      </w:rPr>
                    </w:pPr>
                    <w:r>
                      <w:rPr>
                        <w:noProof/>
                      </w:rPr>
                      <w:t xml:space="preserve">[161] </w:t>
                    </w:r>
                  </w:p>
                </w:tc>
                <w:tc>
                  <w:tcPr>
                    <w:tcW w:w="4663" w:type="pct"/>
                    <w:hideMark/>
                  </w:tcPr>
                  <w:p w14:paraId="617F00CE" w14:textId="77777777" w:rsidR="00210B61" w:rsidRDefault="00210B61" w:rsidP="00221AEC">
                    <w:pPr>
                      <w:pStyle w:val="Bibliography"/>
                      <w:jc w:val="left"/>
                      <w:rPr>
                        <w:noProof/>
                      </w:rPr>
                    </w:pPr>
                    <w:r>
                      <w:rPr>
                        <w:noProof/>
                      </w:rPr>
                      <w:t>S. K. A. a. P. Mancarella, “On the Stability and Control of Grid-Forming and Grid-Following Inverters in Weak Grids,” 2023.</w:t>
                    </w:r>
                  </w:p>
                </w:tc>
              </w:tr>
              <w:tr w:rsidR="00210B61" w14:paraId="2E3C394E" w14:textId="77777777" w:rsidTr="00210B61">
                <w:trPr>
                  <w:divId w:val="1110660419"/>
                  <w:tblCellSpacing w:w="15" w:type="dxa"/>
                </w:trPr>
                <w:tc>
                  <w:tcPr>
                    <w:tcW w:w="288" w:type="pct"/>
                    <w:hideMark/>
                  </w:tcPr>
                  <w:p w14:paraId="46BF1A24" w14:textId="77777777" w:rsidR="00210B61" w:rsidRDefault="00210B61" w:rsidP="00221AEC">
                    <w:pPr>
                      <w:pStyle w:val="Bibliography"/>
                      <w:jc w:val="left"/>
                      <w:rPr>
                        <w:noProof/>
                      </w:rPr>
                    </w:pPr>
                    <w:r>
                      <w:rPr>
                        <w:noProof/>
                      </w:rPr>
                      <w:t xml:space="preserve">[162] </w:t>
                    </w:r>
                  </w:p>
                </w:tc>
                <w:tc>
                  <w:tcPr>
                    <w:tcW w:w="4663" w:type="pct"/>
                    <w:hideMark/>
                  </w:tcPr>
                  <w:p w14:paraId="2C5AB0C5" w14:textId="77777777" w:rsidR="00210B61" w:rsidRDefault="00210B61" w:rsidP="00221AEC">
                    <w:pPr>
                      <w:pStyle w:val="Bibliography"/>
                      <w:jc w:val="left"/>
                      <w:rPr>
                        <w:noProof/>
                      </w:rPr>
                    </w:pPr>
                    <w:r>
                      <w:rPr>
                        <w:noProof/>
                      </w:rPr>
                      <w:t>S. K. A. a. P. Mancarella, “Dynamics of Inverter-Based Resources in Weak Distribution Grids, IEEE Transactions on Power System.,” 2022.</w:t>
                    </w:r>
                  </w:p>
                </w:tc>
              </w:tr>
              <w:tr w:rsidR="00210B61" w14:paraId="612B9CD0" w14:textId="77777777" w:rsidTr="00210B61">
                <w:trPr>
                  <w:divId w:val="1110660419"/>
                  <w:tblCellSpacing w:w="15" w:type="dxa"/>
                </w:trPr>
                <w:tc>
                  <w:tcPr>
                    <w:tcW w:w="288" w:type="pct"/>
                    <w:hideMark/>
                  </w:tcPr>
                  <w:p w14:paraId="576F209A" w14:textId="77777777" w:rsidR="00210B61" w:rsidRDefault="00210B61" w:rsidP="00221AEC">
                    <w:pPr>
                      <w:pStyle w:val="Bibliography"/>
                      <w:jc w:val="left"/>
                      <w:rPr>
                        <w:noProof/>
                      </w:rPr>
                    </w:pPr>
                    <w:r>
                      <w:rPr>
                        <w:noProof/>
                      </w:rPr>
                      <w:t xml:space="preserve">[163] </w:t>
                    </w:r>
                  </w:p>
                </w:tc>
                <w:tc>
                  <w:tcPr>
                    <w:tcW w:w="4663" w:type="pct"/>
                    <w:hideMark/>
                  </w:tcPr>
                  <w:p w14:paraId="5D42A7C8" w14:textId="77777777" w:rsidR="00210B61" w:rsidRDefault="00210B61" w:rsidP="00221AEC">
                    <w:pPr>
                      <w:pStyle w:val="Bibliography"/>
                      <w:jc w:val="left"/>
                      <w:rPr>
                        <w:noProof/>
                      </w:rPr>
                    </w:pPr>
                    <w:r>
                      <w:rPr>
                        <w:noProof/>
                      </w:rPr>
                      <w:t>N. O. e. a. M. Z. Liu, “On the Role of Integrated MV–LV Network Modelling in DER Studies, IEEE Transactions on Power Systems, vol. 36, no. 1, pp. 583–593, doi: 10.1109/TPWRS.2020.3026368.,” Sept. 2020,.</w:t>
                    </w:r>
                  </w:p>
                </w:tc>
              </w:tr>
              <w:tr w:rsidR="00210B61" w14:paraId="7C59DBD5" w14:textId="77777777" w:rsidTr="00210B61">
                <w:trPr>
                  <w:divId w:val="1110660419"/>
                  <w:tblCellSpacing w:w="15" w:type="dxa"/>
                </w:trPr>
                <w:tc>
                  <w:tcPr>
                    <w:tcW w:w="288" w:type="pct"/>
                    <w:hideMark/>
                  </w:tcPr>
                  <w:p w14:paraId="612BCCC0" w14:textId="77777777" w:rsidR="00210B61" w:rsidRDefault="00210B61" w:rsidP="00221AEC">
                    <w:pPr>
                      <w:pStyle w:val="Bibliography"/>
                      <w:jc w:val="left"/>
                      <w:rPr>
                        <w:noProof/>
                      </w:rPr>
                    </w:pPr>
                    <w:r>
                      <w:rPr>
                        <w:noProof/>
                      </w:rPr>
                      <w:t xml:space="preserve">[164] </w:t>
                    </w:r>
                  </w:p>
                </w:tc>
                <w:tc>
                  <w:tcPr>
                    <w:tcW w:w="4663" w:type="pct"/>
                    <w:hideMark/>
                  </w:tcPr>
                  <w:p w14:paraId="685ABEE2" w14:textId="77777777" w:rsidR="00210B61" w:rsidRDefault="00210B61" w:rsidP="00221AEC">
                    <w:pPr>
                      <w:pStyle w:val="Bibliography"/>
                      <w:jc w:val="left"/>
                      <w:rPr>
                        <w:noProof/>
                      </w:rPr>
                    </w:pPr>
                    <w:r>
                      <w:rPr>
                        <w:noProof/>
                      </w:rPr>
                      <w:t>e. a. L. N. Ochoa, “Insights of Residential Smart Meter Data in Australia, IEEE Access, doi: 10.1109/ACCESS.2023.3332612.,” Nov. 2023.</w:t>
                    </w:r>
                  </w:p>
                </w:tc>
              </w:tr>
              <w:tr w:rsidR="00210B61" w14:paraId="5DE91A15" w14:textId="77777777" w:rsidTr="00210B61">
                <w:trPr>
                  <w:divId w:val="1110660419"/>
                  <w:tblCellSpacing w:w="15" w:type="dxa"/>
                </w:trPr>
                <w:tc>
                  <w:tcPr>
                    <w:tcW w:w="288" w:type="pct"/>
                    <w:hideMark/>
                  </w:tcPr>
                  <w:p w14:paraId="1E5384A0" w14:textId="77777777" w:rsidR="00210B61" w:rsidRDefault="00210B61" w:rsidP="00221AEC">
                    <w:pPr>
                      <w:pStyle w:val="Bibliography"/>
                      <w:jc w:val="left"/>
                      <w:rPr>
                        <w:noProof/>
                      </w:rPr>
                    </w:pPr>
                    <w:r>
                      <w:rPr>
                        <w:noProof/>
                      </w:rPr>
                      <w:t xml:space="preserve">[165] </w:t>
                    </w:r>
                  </w:p>
                </w:tc>
                <w:tc>
                  <w:tcPr>
                    <w:tcW w:w="4663" w:type="pct"/>
                    <w:hideMark/>
                  </w:tcPr>
                  <w:p w14:paraId="0513A68D" w14:textId="77777777" w:rsidR="00210B61" w:rsidRDefault="00210B61" w:rsidP="00221AEC">
                    <w:pPr>
                      <w:pStyle w:val="Bibliography"/>
                      <w:jc w:val="left"/>
                      <w:rPr>
                        <w:noProof/>
                      </w:rPr>
                    </w:pPr>
                    <w:r>
                      <w:rPr>
                        <w:noProof/>
                      </w:rPr>
                      <w:t>E. A. M.-C. a. P. Mancarella, “ntegrated Electricity and Gas Systems Modelling: Assessing the Impacts of Electrification of Residential Heating in Victoria, IEEE Transactions on Power Systems.,” 2020.</w:t>
                    </w:r>
                  </w:p>
                </w:tc>
              </w:tr>
              <w:tr w:rsidR="00210B61" w14:paraId="5117B9C7" w14:textId="77777777" w:rsidTr="00210B61">
                <w:trPr>
                  <w:divId w:val="1110660419"/>
                  <w:tblCellSpacing w:w="15" w:type="dxa"/>
                </w:trPr>
                <w:tc>
                  <w:tcPr>
                    <w:tcW w:w="288" w:type="pct"/>
                    <w:hideMark/>
                  </w:tcPr>
                  <w:p w14:paraId="529A6D92" w14:textId="77777777" w:rsidR="00210B61" w:rsidRDefault="00210B61" w:rsidP="00221AEC">
                    <w:pPr>
                      <w:pStyle w:val="Bibliography"/>
                      <w:jc w:val="left"/>
                      <w:rPr>
                        <w:noProof/>
                      </w:rPr>
                    </w:pPr>
                    <w:r>
                      <w:rPr>
                        <w:noProof/>
                      </w:rPr>
                      <w:t xml:space="preserve">[166] </w:t>
                    </w:r>
                  </w:p>
                </w:tc>
                <w:tc>
                  <w:tcPr>
                    <w:tcW w:w="4663" w:type="pct"/>
                    <w:hideMark/>
                  </w:tcPr>
                  <w:p w14:paraId="096A60FF" w14:textId="77777777" w:rsidR="00210B61" w:rsidRDefault="00210B61" w:rsidP="00221AEC">
                    <w:pPr>
                      <w:pStyle w:val="Bibliography"/>
                      <w:jc w:val="left"/>
                      <w:rPr>
                        <w:noProof/>
                      </w:rPr>
                    </w:pPr>
                    <w:r>
                      <w:rPr>
                        <w:noProof/>
                      </w:rPr>
                      <w:t>M. S. S. A. a. P. Mancarella, “Small-Signal Stability Analysis of Inverter-Based Microgrids with Grid-Forming and Grid-Following Capabilities, in Proc. IEEE Madrid PowerTech, Madrid, Spain, 2021, pp. 1–6, doi: 10.1109/PowerTech47570.2021.9533721.,” 2021.</w:t>
                    </w:r>
                  </w:p>
                </w:tc>
              </w:tr>
              <w:tr w:rsidR="00210B61" w14:paraId="247589F7" w14:textId="77777777" w:rsidTr="00210B61">
                <w:trPr>
                  <w:divId w:val="1110660419"/>
                  <w:tblCellSpacing w:w="15" w:type="dxa"/>
                </w:trPr>
                <w:tc>
                  <w:tcPr>
                    <w:tcW w:w="288" w:type="pct"/>
                    <w:hideMark/>
                  </w:tcPr>
                  <w:p w14:paraId="163EE867" w14:textId="77777777" w:rsidR="00210B61" w:rsidRDefault="00210B61" w:rsidP="00221AEC">
                    <w:pPr>
                      <w:pStyle w:val="Bibliography"/>
                      <w:jc w:val="left"/>
                      <w:rPr>
                        <w:noProof/>
                      </w:rPr>
                    </w:pPr>
                    <w:r>
                      <w:rPr>
                        <w:noProof/>
                      </w:rPr>
                      <w:t xml:space="preserve">[167] </w:t>
                    </w:r>
                  </w:p>
                </w:tc>
                <w:tc>
                  <w:tcPr>
                    <w:tcW w:w="4663" w:type="pct"/>
                    <w:hideMark/>
                  </w:tcPr>
                  <w:p w14:paraId="06667A7C" w14:textId="77777777" w:rsidR="00210B61" w:rsidRDefault="00210B61" w:rsidP="00221AEC">
                    <w:pPr>
                      <w:pStyle w:val="Bibliography"/>
                      <w:jc w:val="left"/>
                      <w:rPr>
                        <w:noProof/>
                      </w:rPr>
                    </w:pPr>
                    <w:r>
                      <w:rPr>
                        <w:noProof/>
                      </w:rPr>
                      <w:t>H. W. P. D. F. B. a. B. B. M. G. Taul, “Current Reference Generation and Limits for Grid</w:t>
                    </w:r>
                    <w:r>
                      <w:rPr>
                        <w:noProof/>
                      </w:rPr>
                      <w:noBreakHyphen/>
                      <w:t>Forming Inverters,IEEE Transactions on Power Electronics, vol. 36, no. 2, pp. 1455–1469.,” Feb. 2021.</w:t>
                    </w:r>
                  </w:p>
                </w:tc>
              </w:tr>
              <w:tr w:rsidR="00210B61" w14:paraId="38C2B368" w14:textId="77777777" w:rsidTr="00210B61">
                <w:trPr>
                  <w:divId w:val="1110660419"/>
                  <w:tblCellSpacing w:w="15" w:type="dxa"/>
                </w:trPr>
                <w:tc>
                  <w:tcPr>
                    <w:tcW w:w="288" w:type="pct"/>
                    <w:hideMark/>
                  </w:tcPr>
                  <w:p w14:paraId="4C3A94EF" w14:textId="77777777" w:rsidR="00210B61" w:rsidRDefault="00210B61" w:rsidP="00221AEC">
                    <w:pPr>
                      <w:pStyle w:val="Bibliography"/>
                      <w:jc w:val="left"/>
                      <w:rPr>
                        <w:noProof/>
                      </w:rPr>
                    </w:pPr>
                    <w:r>
                      <w:rPr>
                        <w:noProof/>
                      </w:rPr>
                      <w:t xml:space="preserve">[168] </w:t>
                    </w:r>
                  </w:p>
                </w:tc>
                <w:tc>
                  <w:tcPr>
                    <w:tcW w:w="4663" w:type="pct"/>
                    <w:hideMark/>
                  </w:tcPr>
                  <w:p w14:paraId="7E70643F" w14:textId="77777777" w:rsidR="00210B61" w:rsidRDefault="00210B61" w:rsidP="00221AEC">
                    <w:pPr>
                      <w:pStyle w:val="Bibliography"/>
                      <w:jc w:val="left"/>
                      <w:rPr>
                        <w:noProof/>
                      </w:rPr>
                    </w:pPr>
                    <w:r>
                      <w:rPr>
                        <w:noProof/>
                      </w:rPr>
                      <w:t>T. K. S. a. B. B. S. Alenany, “Small</w:t>
                    </w:r>
                    <w:r>
                      <w:rPr>
                        <w:noProof/>
                      </w:rPr>
                      <w:noBreakHyphen/>
                      <w:t>Signal Stability Analysis of Grid</w:t>
                    </w:r>
                    <w:r>
                      <w:rPr>
                        <w:noProof/>
                      </w:rPr>
                      <w:noBreakHyphen/>
                      <w:t>Forming Inverters in Weak Grids Considering the Effects of Phase</w:t>
                    </w:r>
                    <w:r>
                      <w:rPr>
                        <w:noProof/>
                      </w:rPr>
                      <w:noBreakHyphen/>
                      <w:t>Locked Loops, IEEE Open Access Journal of Power and Energy, vol. 10, pp. 124–135, 2023.”.</w:t>
                    </w:r>
                  </w:p>
                </w:tc>
              </w:tr>
              <w:tr w:rsidR="00210B61" w14:paraId="05D68717" w14:textId="77777777" w:rsidTr="00210B61">
                <w:trPr>
                  <w:divId w:val="1110660419"/>
                  <w:tblCellSpacing w:w="15" w:type="dxa"/>
                </w:trPr>
                <w:tc>
                  <w:tcPr>
                    <w:tcW w:w="288" w:type="pct"/>
                    <w:hideMark/>
                  </w:tcPr>
                  <w:p w14:paraId="206973A0" w14:textId="77777777" w:rsidR="00210B61" w:rsidRDefault="00210B61" w:rsidP="00221AEC">
                    <w:pPr>
                      <w:pStyle w:val="Bibliography"/>
                      <w:jc w:val="left"/>
                      <w:rPr>
                        <w:noProof/>
                      </w:rPr>
                    </w:pPr>
                    <w:r>
                      <w:rPr>
                        <w:noProof/>
                      </w:rPr>
                      <w:t xml:space="preserve">[169] </w:t>
                    </w:r>
                  </w:p>
                </w:tc>
                <w:tc>
                  <w:tcPr>
                    <w:tcW w:w="4663" w:type="pct"/>
                    <w:hideMark/>
                  </w:tcPr>
                  <w:p w14:paraId="0885889C" w14:textId="77777777" w:rsidR="00210B61" w:rsidRDefault="00210B61" w:rsidP="00221AEC">
                    <w:pPr>
                      <w:pStyle w:val="Bibliography"/>
                      <w:jc w:val="left"/>
                      <w:rPr>
                        <w:noProof/>
                      </w:rPr>
                    </w:pPr>
                    <w:r>
                      <w:rPr>
                        <w:noProof/>
                      </w:rPr>
                      <w:t>A. L. a. G. V. M. Z. Liu, “Optimal Dynamic Operating Envelopes for DERs in Low Voltage Grids, IEEE Transactions on Power Systems, vol. 38, no. 3, pp. 2456–2469.,” May 2023.</w:t>
                    </w:r>
                  </w:p>
                </w:tc>
              </w:tr>
              <w:tr w:rsidR="00210B61" w14:paraId="013315F3" w14:textId="77777777" w:rsidTr="00210B61">
                <w:trPr>
                  <w:divId w:val="1110660419"/>
                  <w:tblCellSpacing w:w="15" w:type="dxa"/>
                </w:trPr>
                <w:tc>
                  <w:tcPr>
                    <w:tcW w:w="288" w:type="pct"/>
                    <w:hideMark/>
                  </w:tcPr>
                  <w:p w14:paraId="12093C99" w14:textId="77777777" w:rsidR="00210B61" w:rsidRDefault="00210B61" w:rsidP="00221AEC">
                    <w:pPr>
                      <w:pStyle w:val="Bibliography"/>
                      <w:jc w:val="left"/>
                      <w:rPr>
                        <w:noProof/>
                      </w:rPr>
                    </w:pPr>
                    <w:r>
                      <w:rPr>
                        <w:noProof/>
                      </w:rPr>
                      <w:t xml:space="preserve">[170] </w:t>
                    </w:r>
                  </w:p>
                </w:tc>
                <w:tc>
                  <w:tcPr>
                    <w:tcW w:w="4663" w:type="pct"/>
                    <w:hideMark/>
                  </w:tcPr>
                  <w:p w14:paraId="076678C0" w14:textId="77777777" w:rsidR="00210B61" w:rsidRDefault="00210B61" w:rsidP="00221AEC">
                    <w:pPr>
                      <w:pStyle w:val="Bibliography"/>
                      <w:jc w:val="left"/>
                      <w:rPr>
                        <w:noProof/>
                      </w:rPr>
                    </w:pPr>
                    <w:r>
                      <w:rPr>
                        <w:noProof/>
                      </w:rPr>
                      <w:t>S. R. D. a. S. M. M. N. Al</w:t>
                    </w:r>
                    <w:r>
                      <w:rPr>
                        <w:noProof/>
                      </w:rPr>
                      <w:noBreakHyphen/>
                      <w:t>Masood, “A New Methodology for Estimating the Hosting Capacity of Distribution Networks Considering Voltage and Thermal Constraints, IEEE Access, vol. 9, pp. 156221–156233, 2021.”.</w:t>
                    </w:r>
                  </w:p>
                </w:tc>
              </w:tr>
              <w:tr w:rsidR="00210B61" w14:paraId="7C37AA01" w14:textId="77777777" w:rsidTr="00210B61">
                <w:trPr>
                  <w:divId w:val="1110660419"/>
                  <w:tblCellSpacing w:w="15" w:type="dxa"/>
                </w:trPr>
                <w:tc>
                  <w:tcPr>
                    <w:tcW w:w="288" w:type="pct"/>
                    <w:hideMark/>
                  </w:tcPr>
                  <w:p w14:paraId="1FDDC799" w14:textId="77777777" w:rsidR="00210B61" w:rsidRDefault="00210B61" w:rsidP="00221AEC">
                    <w:pPr>
                      <w:pStyle w:val="Bibliography"/>
                      <w:jc w:val="left"/>
                      <w:rPr>
                        <w:noProof/>
                      </w:rPr>
                    </w:pPr>
                    <w:r>
                      <w:rPr>
                        <w:noProof/>
                      </w:rPr>
                      <w:lastRenderedPageBreak/>
                      <w:t xml:space="preserve">[171] </w:t>
                    </w:r>
                  </w:p>
                </w:tc>
                <w:tc>
                  <w:tcPr>
                    <w:tcW w:w="4663" w:type="pct"/>
                    <w:hideMark/>
                  </w:tcPr>
                  <w:p w14:paraId="1A3EF487" w14:textId="77777777" w:rsidR="00210B61" w:rsidRDefault="00210B61" w:rsidP="00221AEC">
                    <w:pPr>
                      <w:pStyle w:val="Bibliography"/>
                      <w:jc w:val="left"/>
                      <w:rPr>
                        <w:noProof/>
                      </w:rPr>
                    </w:pPr>
                    <w:r>
                      <w:rPr>
                        <w:noProof/>
                      </w:rPr>
                      <w:t>S. A. a. B. B. S. Alibeiki, “Fault Current Analysis of Grid</w:t>
                    </w:r>
                    <w:r>
                      <w:rPr>
                        <w:noProof/>
                      </w:rPr>
                      <w:noBreakHyphen/>
                      <w:t>Forming Inverters with Current Limiting Strategies, IEEE Transactions on Power Delivery, vol. 38, no. 5, pp. 3122–3135.,” Oct. 2023.</w:t>
                    </w:r>
                  </w:p>
                </w:tc>
              </w:tr>
              <w:tr w:rsidR="00210B61" w14:paraId="774FA7C6" w14:textId="77777777" w:rsidTr="00210B61">
                <w:trPr>
                  <w:divId w:val="1110660419"/>
                  <w:tblCellSpacing w:w="15" w:type="dxa"/>
                </w:trPr>
                <w:tc>
                  <w:tcPr>
                    <w:tcW w:w="288" w:type="pct"/>
                    <w:hideMark/>
                  </w:tcPr>
                  <w:p w14:paraId="7E81F171" w14:textId="77777777" w:rsidR="00210B61" w:rsidRDefault="00210B61" w:rsidP="00221AEC">
                    <w:pPr>
                      <w:pStyle w:val="Bibliography"/>
                      <w:jc w:val="left"/>
                      <w:rPr>
                        <w:noProof/>
                      </w:rPr>
                    </w:pPr>
                    <w:r>
                      <w:rPr>
                        <w:noProof/>
                      </w:rPr>
                      <w:t xml:space="preserve">[172] </w:t>
                    </w:r>
                  </w:p>
                </w:tc>
                <w:tc>
                  <w:tcPr>
                    <w:tcW w:w="4663" w:type="pct"/>
                    <w:hideMark/>
                  </w:tcPr>
                  <w:p w14:paraId="5A18750F" w14:textId="77777777" w:rsidR="00210B61" w:rsidRDefault="00210B61" w:rsidP="00221AEC">
                    <w:pPr>
                      <w:pStyle w:val="Bibliography"/>
                      <w:jc w:val="left"/>
                      <w:rPr>
                        <w:noProof/>
                      </w:rPr>
                    </w:pPr>
                    <w:r>
                      <w:rPr>
                        <w:noProof/>
                      </w:rPr>
                      <w:t>S. M. M. a. M. G. S. M. Shafiullah, “Protection Challenges in Microgrids with High Inverter</w:t>
                    </w:r>
                    <w:r>
                      <w:rPr>
                        <w:noProof/>
                      </w:rPr>
                      <w:noBreakHyphen/>
                      <w:t>Based Resource Penetration, IEEE Systems Journal, vol. 16, no. 3, pp. 3840–3851.,” 2022.</w:t>
                    </w:r>
                  </w:p>
                </w:tc>
              </w:tr>
              <w:tr w:rsidR="00210B61" w14:paraId="4FF13349" w14:textId="77777777" w:rsidTr="00210B61">
                <w:trPr>
                  <w:divId w:val="1110660419"/>
                  <w:tblCellSpacing w:w="15" w:type="dxa"/>
                </w:trPr>
                <w:tc>
                  <w:tcPr>
                    <w:tcW w:w="288" w:type="pct"/>
                    <w:hideMark/>
                  </w:tcPr>
                  <w:p w14:paraId="45E44347" w14:textId="77777777" w:rsidR="00210B61" w:rsidRDefault="00210B61" w:rsidP="00221AEC">
                    <w:pPr>
                      <w:pStyle w:val="Bibliography"/>
                      <w:jc w:val="left"/>
                      <w:rPr>
                        <w:noProof/>
                      </w:rPr>
                    </w:pPr>
                    <w:r>
                      <w:rPr>
                        <w:noProof/>
                      </w:rPr>
                      <w:t xml:space="preserve">[173] </w:t>
                    </w:r>
                  </w:p>
                </w:tc>
                <w:tc>
                  <w:tcPr>
                    <w:tcW w:w="4663" w:type="pct"/>
                    <w:hideMark/>
                  </w:tcPr>
                  <w:p w14:paraId="60F5C771" w14:textId="77777777" w:rsidR="00210B61" w:rsidRDefault="00210B61" w:rsidP="00221AEC">
                    <w:pPr>
                      <w:pStyle w:val="Bibliography"/>
                      <w:jc w:val="left"/>
                      <w:rPr>
                        <w:noProof/>
                      </w:rPr>
                    </w:pPr>
                    <w:r>
                      <w:rPr>
                        <w:noProof/>
                      </w:rPr>
                      <w:t>R. D. a. J. Percival, “The Role of Long</w:t>
                    </w:r>
                    <w:r>
                      <w:rPr>
                        <w:noProof/>
                      </w:rPr>
                      <w:noBreakHyphen/>
                      <w:t>Duration Energy Storage in a Deeply Decarbonized Australian National Electricity Market,” Energy, vol. 263, Part B, 125958.,” Jan. 2023.</w:t>
                    </w:r>
                  </w:p>
                </w:tc>
              </w:tr>
              <w:tr w:rsidR="00210B61" w14:paraId="38400403" w14:textId="77777777" w:rsidTr="00210B61">
                <w:trPr>
                  <w:divId w:val="1110660419"/>
                  <w:tblCellSpacing w:w="15" w:type="dxa"/>
                </w:trPr>
                <w:tc>
                  <w:tcPr>
                    <w:tcW w:w="288" w:type="pct"/>
                    <w:hideMark/>
                  </w:tcPr>
                  <w:p w14:paraId="73494D4F" w14:textId="77777777" w:rsidR="00210B61" w:rsidRDefault="00210B61" w:rsidP="00221AEC">
                    <w:pPr>
                      <w:pStyle w:val="Bibliography"/>
                      <w:jc w:val="left"/>
                      <w:rPr>
                        <w:noProof/>
                      </w:rPr>
                    </w:pPr>
                    <w:r>
                      <w:rPr>
                        <w:noProof/>
                      </w:rPr>
                      <w:t xml:space="preserve">[174] </w:t>
                    </w:r>
                  </w:p>
                </w:tc>
                <w:tc>
                  <w:tcPr>
                    <w:tcW w:w="4663" w:type="pct"/>
                    <w:hideMark/>
                  </w:tcPr>
                  <w:p w14:paraId="5E27CF13" w14:textId="77777777" w:rsidR="00210B61" w:rsidRDefault="00210B61" w:rsidP="00221AEC">
                    <w:pPr>
                      <w:pStyle w:val="Bibliography"/>
                      <w:jc w:val="left"/>
                      <w:rPr>
                        <w:noProof/>
                      </w:rPr>
                    </w:pPr>
                    <w:r>
                      <w:rPr>
                        <w:noProof/>
                      </w:rPr>
                      <w:t>R. D. a. A. L. T. Moore, “The Impact of Sector Coupling on the Integrated Energy System: A Case Study of Green Hydrogen in Australia, Applied Energy, vol. 310, 118556.,” Mar. 2022.</w:t>
                    </w:r>
                  </w:p>
                </w:tc>
              </w:tr>
              <w:tr w:rsidR="00210B61" w14:paraId="52F1BA3A" w14:textId="77777777" w:rsidTr="00210B61">
                <w:trPr>
                  <w:divId w:val="1110660419"/>
                  <w:tblCellSpacing w:w="15" w:type="dxa"/>
                </w:trPr>
                <w:tc>
                  <w:tcPr>
                    <w:tcW w:w="288" w:type="pct"/>
                    <w:hideMark/>
                  </w:tcPr>
                  <w:p w14:paraId="0AE6C774" w14:textId="77777777" w:rsidR="00210B61" w:rsidRDefault="00210B61" w:rsidP="00221AEC">
                    <w:pPr>
                      <w:pStyle w:val="Bibliography"/>
                      <w:jc w:val="left"/>
                      <w:rPr>
                        <w:noProof/>
                      </w:rPr>
                    </w:pPr>
                    <w:r>
                      <w:rPr>
                        <w:noProof/>
                      </w:rPr>
                      <w:t xml:space="preserve">[175] </w:t>
                    </w:r>
                  </w:p>
                </w:tc>
                <w:tc>
                  <w:tcPr>
                    <w:tcW w:w="4663" w:type="pct"/>
                    <w:hideMark/>
                  </w:tcPr>
                  <w:p w14:paraId="527E50E1" w14:textId="77777777" w:rsidR="00210B61" w:rsidRDefault="00210B61" w:rsidP="00221AEC">
                    <w:pPr>
                      <w:pStyle w:val="Bibliography"/>
                      <w:jc w:val="left"/>
                      <w:rPr>
                        <w:noProof/>
                      </w:rPr>
                    </w:pPr>
                    <w:r>
                      <w:rPr>
                        <w:noProof/>
                      </w:rPr>
                      <w:t>R. J. H. a. B. B. C. Bergmeir, “Short</w:t>
                    </w:r>
                    <w:r>
                      <w:rPr>
                        <w:noProof/>
                      </w:rPr>
                      <w:noBreakHyphen/>
                      <w:t>term Forecasting of Solar PV Power Generation using Deep Learning and Smart Meter Data, Renewable Energy, vol. 182, pp. 1100–1115.,” 2022.</w:t>
                    </w:r>
                  </w:p>
                </w:tc>
              </w:tr>
              <w:tr w:rsidR="00210B61" w14:paraId="15301634" w14:textId="77777777" w:rsidTr="00210B61">
                <w:trPr>
                  <w:divId w:val="1110660419"/>
                  <w:tblCellSpacing w:w="15" w:type="dxa"/>
                </w:trPr>
                <w:tc>
                  <w:tcPr>
                    <w:tcW w:w="288" w:type="pct"/>
                    <w:hideMark/>
                  </w:tcPr>
                  <w:p w14:paraId="1E8231E4" w14:textId="77777777" w:rsidR="00210B61" w:rsidRDefault="00210B61" w:rsidP="00221AEC">
                    <w:pPr>
                      <w:pStyle w:val="Bibliography"/>
                      <w:jc w:val="left"/>
                      <w:rPr>
                        <w:noProof/>
                      </w:rPr>
                    </w:pPr>
                    <w:r>
                      <w:rPr>
                        <w:noProof/>
                      </w:rPr>
                      <w:t xml:space="preserve">[176] </w:t>
                    </w:r>
                  </w:p>
                </w:tc>
                <w:tc>
                  <w:tcPr>
                    <w:tcW w:w="4663" w:type="pct"/>
                    <w:hideMark/>
                  </w:tcPr>
                  <w:p w14:paraId="03C0C41C" w14:textId="77777777" w:rsidR="00210B61" w:rsidRDefault="00210B61" w:rsidP="00221AEC">
                    <w:pPr>
                      <w:pStyle w:val="Bibliography"/>
                      <w:jc w:val="left"/>
                      <w:rPr>
                        <w:noProof/>
                      </w:rPr>
                    </w:pPr>
                    <w:r>
                      <w:rPr>
                        <w:noProof/>
                      </w:rPr>
                      <w:t>B. B. a. A. L. Y. Wang, “A Data</w:t>
                    </w:r>
                    <w:r>
                      <w:rPr>
                        <w:noProof/>
                      </w:rPr>
                      <w:noBreakHyphen/>
                      <w:t>Driven Approach for Estimating the Short</w:t>
                    </w:r>
                    <w:r>
                      <w:rPr>
                        <w:noProof/>
                      </w:rPr>
                      <w:noBreakHyphen/>
                      <w:t>Circuit Ratio in Weak Grids with High IBR Penetration, IEEE Transactions on Smart Grid, vol. 14, no. 4, pp. 2901–2914.,” Jul. 2023.</w:t>
                    </w:r>
                  </w:p>
                </w:tc>
              </w:tr>
              <w:tr w:rsidR="00210B61" w14:paraId="28430297" w14:textId="77777777" w:rsidTr="00210B61">
                <w:trPr>
                  <w:divId w:val="1110660419"/>
                  <w:tblCellSpacing w:w="15" w:type="dxa"/>
                </w:trPr>
                <w:tc>
                  <w:tcPr>
                    <w:tcW w:w="288" w:type="pct"/>
                    <w:hideMark/>
                  </w:tcPr>
                  <w:p w14:paraId="70D08CEC" w14:textId="77777777" w:rsidR="00210B61" w:rsidRDefault="00210B61" w:rsidP="00221AEC">
                    <w:pPr>
                      <w:pStyle w:val="Bibliography"/>
                      <w:jc w:val="left"/>
                      <w:rPr>
                        <w:noProof/>
                      </w:rPr>
                    </w:pPr>
                    <w:r>
                      <w:rPr>
                        <w:noProof/>
                      </w:rPr>
                      <w:t xml:space="preserve">[177] </w:t>
                    </w:r>
                  </w:p>
                </w:tc>
                <w:tc>
                  <w:tcPr>
                    <w:tcW w:w="4663" w:type="pct"/>
                    <w:hideMark/>
                  </w:tcPr>
                  <w:p w14:paraId="0BBB373E" w14:textId="77777777" w:rsidR="00210B61" w:rsidRDefault="00210B61" w:rsidP="00221AEC">
                    <w:pPr>
                      <w:pStyle w:val="Bibliography"/>
                      <w:jc w:val="left"/>
                      <w:rPr>
                        <w:noProof/>
                      </w:rPr>
                    </w:pPr>
                    <w:r>
                      <w:rPr>
                        <w:noProof/>
                      </w:rPr>
                      <w:t>H. Z. a. T. K. Saha, “Evaluating the Performance of Distance Protection in the Presence of Inverter-Based Resources, IEEE Access, vol. 9, pp. 145000–145012.,” 2021.</w:t>
                    </w:r>
                  </w:p>
                </w:tc>
              </w:tr>
              <w:tr w:rsidR="00210B61" w14:paraId="532C328E" w14:textId="77777777" w:rsidTr="00210B61">
                <w:trPr>
                  <w:divId w:val="1110660419"/>
                  <w:tblCellSpacing w:w="15" w:type="dxa"/>
                </w:trPr>
                <w:tc>
                  <w:tcPr>
                    <w:tcW w:w="288" w:type="pct"/>
                    <w:hideMark/>
                  </w:tcPr>
                  <w:p w14:paraId="2DC7361F" w14:textId="77777777" w:rsidR="00210B61" w:rsidRDefault="00210B61" w:rsidP="00221AEC">
                    <w:pPr>
                      <w:pStyle w:val="Bibliography"/>
                      <w:jc w:val="left"/>
                      <w:rPr>
                        <w:noProof/>
                      </w:rPr>
                    </w:pPr>
                    <w:r>
                      <w:rPr>
                        <w:noProof/>
                      </w:rPr>
                      <w:t xml:space="preserve">[178] </w:t>
                    </w:r>
                  </w:p>
                </w:tc>
                <w:tc>
                  <w:tcPr>
                    <w:tcW w:w="4663" w:type="pct"/>
                    <w:hideMark/>
                  </w:tcPr>
                  <w:p w14:paraId="4E73FFE1" w14:textId="77777777" w:rsidR="00210B61" w:rsidRDefault="00210B61" w:rsidP="00221AEC">
                    <w:pPr>
                      <w:pStyle w:val="Bibliography"/>
                      <w:jc w:val="left"/>
                      <w:rPr>
                        <w:noProof/>
                      </w:rPr>
                    </w:pPr>
                    <w:r>
                      <w:rPr>
                        <w:noProof/>
                      </w:rPr>
                      <w:t>T. M. a. R. Dargaville, “The Role of Hydrogen Electrolysers in Providing Ancillary Services to the Australian National Electricity Market, Applied Energy, vol. 310, 118556.,” Mar. 2022.</w:t>
                    </w:r>
                  </w:p>
                </w:tc>
              </w:tr>
              <w:tr w:rsidR="00210B61" w14:paraId="6C0D6D04" w14:textId="77777777" w:rsidTr="00210B61">
                <w:trPr>
                  <w:divId w:val="1110660419"/>
                  <w:tblCellSpacing w:w="15" w:type="dxa"/>
                </w:trPr>
                <w:tc>
                  <w:tcPr>
                    <w:tcW w:w="288" w:type="pct"/>
                    <w:hideMark/>
                  </w:tcPr>
                  <w:p w14:paraId="619C46ED" w14:textId="77777777" w:rsidR="00210B61" w:rsidRDefault="00210B61" w:rsidP="00221AEC">
                    <w:pPr>
                      <w:pStyle w:val="Bibliography"/>
                      <w:jc w:val="left"/>
                      <w:rPr>
                        <w:noProof/>
                      </w:rPr>
                    </w:pPr>
                    <w:r>
                      <w:rPr>
                        <w:noProof/>
                      </w:rPr>
                      <w:t xml:space="preserve">[179] </w:t>
                    </w:r>
                  </w:p>
                </w:tc>
                <w:tc>
                  <w:tcPr>
                    <w:tcW w:w="4663" w:type="pct"/>
                    <w:hideMark/>
                  </w:tcPr>
                  <w:p w14:paraId="4359EE07" w14:textId="77777777" w:rsidR="00210B61" w:rsidRDefault="00210B61" w:rsidP="00221AEC">
                    <w:pPr>
                      <w:pStyle w:val="Bibliography"/>
                      <w:jc w:val="left"/>
                      <w:rPr>
                        <w:noProof/>
                      </w:rPr>
                    </w:pPr>
                    <w:r>
                      <w:rPr>
                        <w:noProof/>
                      </w:rPr>
                      <w:t>J. P. a. R. Dargaville, “Long-Duration Energy Storage Requirements for a 100% Renewable Australian NEM, Energy, vol. 263, 125958.,” Jan. 2023.</w:t>
                    </w:r>
                  </w:p>
                </w:tc>
              </w:tr>
              <w:tr w:rsidR="00210B61" w14:paraId="7B902686" w14:textId="77777777" w:rsidTr="00210B61">
                <w:trPr>
                  <w:divId w:val="1110660419"/>
                  <w:tblCellSpacing w:w="15" w:type="dxa"/>
                </w:trPr>
                <w:tc>
                  <w:tcPr>
                    <w:tcW w:w="288" w:type="pct"/>
                    <w:hideMark/>
                  </w:tcPr>
                  <w:p w14:paraId="5A1C1090" w14:textId="77777777" w:rsidR="00210B61" w:rsidRDefault="00210B61" w:rsidP="00221AEC">
                    <w:pPr>
                      <w:pStyle w:val="Bibliography"/>
                      <w:jc w:val="left"/>
                      <w:rPr>
                        <w:noProof/>
                      </w:rPr>
                    </w:pPr>
                    <w:r>
                      <w:rPr>
                        <w:noProof/>
                      </w:rPr>
                      <w:t xml:space="preserve">[180] </w:t>
                    </w:r>
                  </w:p>
                </w:tc>
                <w:tc>
                  <w:tcPr>
                    <w:tcW w:w="4663" w:type="pct"/>
                    <w:hideMark/>
                  </w:tcPr>
                  <w:p w14:paraId="01B4438D" w14:textId="77777777" w:rsidR="00210B61" w:rsidRDefault="00210B61" w:rsidP="00221AEC">
                    <w:pPr>
                      <w:pStyle w:val="Bibliography"/>
                      <w:jc w:val="left"/>
                      <w:rPr>
                        <w:noProof/>
                      </w:rPr>
                    </w:pPr>
                    <w:r>
                      <w:rPr>
                        <w:noProof/>
                      </w:rPr>
                      <w:t>T. K. S. a. R. Y. L. Wang, “Operational Optimization of Multi-Energy Systems with High Penetration of Renewables, IEEE Transactions on Sustainable Energy, vol. 13, no. 4, pp. 2155–2167.,” Oct. 2022.</w:t>
                    </w:r>
                  </w:p>
                </w:tc>
              </w:tr>
              <w:tr w:rsidR="00210B61" w14:paraId="6A8BC866" w14:textId="77777777" w:rsidTr="00210B61">
                <w:trPr>
                  <w:divId w:val="1110660419"/>
                  <w:tblCellSpacing w:w="15" w:type="dxa"/>
                </w:trPr>
                <w:tc>
                  <w:tcPr>
                    <w:tcW w:w="288" w:type="pct"/>
                    <w:hideMark/>
                  </w:tcPr>
                  <w:p w14:paraId="6422ECA0" w14:textId="77777777" w:rsidR="00210B61" w:rsidRDefault="00210B61" w:rsidP="00221AEC">
                    <w:pPr>
                      <w:pStyle w:val="Bibliography"/>
                      <w:jc w:val="left"/>
                      <w:rPr>
                        <w:noProof/>
                      </w:rPr>
                    </w:pPr>
                    <w:r>
                      <w:rPr>
                        <w:noProof/>
                      </w:rPr>
                      <w:t xml:space="preserve">[181] </w:t>
                    </w:r>
                  </w:p>
                </w:tc>
                <w:tc>
                  <w:tcPr>
                    <w:tcW w:w="4663" w:type="pct"/>
                    <w:hideMark/>
                  </w:tcPr>
                  <w:p w14:paraId="2ADC8FF7" w14:textId="77777777" w:rsidR="00210B61" w:rsidRDefault="00210B61" w:rsidP="00221AEC">
                    <w:pPr>
                      <w:pStyle w:val="Bibliography"/>
                      <w:jc w:val="left"/>
                      <w:rPr>
                        <w:noProof/>
                      </w:rPr>
                    </w:pPr>
                    <w:r>
                      <w:rPr>
                        <w:noProof/>
                      </w:rPr>
                      <w:t>T. K. S. a. R. Y. S. K. Chaudhary, “Adaptive Protection Scheme for Microgrids with High Inverter-Based Resource Penetration, IEEE Transactions on Power Delivery, vol. 36, no. 4, pp.,” Aug. 2021.</w:t>
                    </w:r>
                  </w:p>
                </w:tc>
              </w:tr>
              <w:tr w:rsidR="00210B61" w14:paraId="7EB23859" w14:textId="77777777" w:rsidTr="00210B61">
                <w:trPr>
                  <w:divId w:val="1110660419"/>
                  <w:tblCellSpacing w:w="15" w:type="dxa"/>
                </w:trPr>
                <w:tc>
                  <w:tcPr>
                    <w:tcW w:w="288" w:type="pct"/>
                    <w:hideMark/>
                  </w:tcPr>
                  <w:p w14:paraId="0F93F0D0" w14:textId="77777777" w:rsidR="00210B61" w:rsidRDefault="00210B61" w:rsidP="00221AEC">
                    <w:pPr>
                      <w:pStyle w:val="Bibliography"/>
                      <w:jc w:val="left"/>
                      <w:rPr>
                        <w:noProof/>
                      </w:rPr>
                    </w:pPr>
                    <w:r>
                      <w:rPr>
                        <w:noProof/>
                      </w:rPr>
                      <w:t xml:space="preserve">[182] </w:t>
                    </w:r>
                  </w:p>
                </w:tc>
                <w:tc>
                  <w:tcPr>
                    <w:tcW w:w="4663" w:type="pct"/>
                    <w:hideMark/>
                  </w:tcPr>
                  <w:p w14:paraId="398A036D" w14:textId="77777777" w:rsidR="00210B61" w:rsidRDefault="00210B61" w:rsidP="00221AEC">
                    <w:pPr>
                      <w:pStyle w:val="Bibliography"/>
                      <w:jc w:val="left"/>
                      <w:rPr>
                        <w:noProof/>
                      </w:rPr>
                    </w:pPr>
                    <w:r>
                      <w:rPr>
                        <w:noProof/>
                      </w:rPr>
                      <w:t>T. K. S. a. R. Y. Y. Gu, “Coordinated Planning of Transmission Expansion and Renewable Energy Zones Considering System Strength, IEEE Transactions on Power Systems, vol. 37, no. 5, pp. 3855–3867.,” Sept. 2022.</w:t>
                    </w:r>
                  </w:p>
                </w:tc>
              </w:tr>
              <w:tr w:rsidR="00210B61" w14:paraId="78FAF568" w14:textId="77777777" w:rsidTr="00210B61">
                <w:trPr>
                  <w:divId w:val="1110660419"/>
                  <w:tblCellSpacing w:w="15" w:type="dxa"/>
                </w:trPr>
                <w:tc>
                  <w:tcPr>
                    <w:tcW w:w="288" w:type="pct"/>
                    <w:hideMark/>
                  </w:tcPr>
                  <w:p w14:paraId="1628A0AD" w14:textId="77777777" w:rsidR="00210B61" w:rsidRDefault="00210B61" w:rsidP="00221AEC">
                    <w:pPr>
                      <w:pStyle w:val="Bibliography"/>
                      <w:jc w:val="left"/>
                      <w:rPr>
                        <w:noProof/>
                      </w:rPr>
                    </w:pPr>
                    <w:r>
                      <w:rPr>
                        <w:noProof/>
                      </w:rPr>
                      <w:lastRenderedPageBreak/>
                      <w:t xml:space="preserve">[183] </w:t>
                    </w:r>
                  </w:p>
                </w:tc>
                <w:tc>
                  <w:tcPr>
                    <w:tcW w:w="4663" w:type="pct"/>
                    <w:hideMark/>
                  </w:tcPr>
                  <w:p w14:paraId="2FA8C785" w14:textId="77777777" w:rsidR="00210B61" w:rsidRDefault="00210B61" w:rsidP="00221AEC">
                    <w:pPr>
                      <w:pStyle w:val="Bibliography"/>
                      <w:jc w:val="left"/>
                      <w:rPr>
                        <w:noProof/>
                      </w:rPr>
                    </w:pPr>
                    <w:r>
                      <w:rPr>
                        <w:noProof/>
                      </w:rPr>
                      <w:t>T. K. S. a. R. Y. S. P. Adhikari, “Coordinated Control of Virtual Power Plants for Providing Frequency Support Services, IEEE Transactions on Sustainable Energy, vol. 12, no. 2, pp. 889–901.,” Apr. 2021.</w:t>
                    </w:r>
                  </w:p>
                </w:tc>
              </w:tr>
              <w:tr w:rsidR="00210B61" w14:paraId="66AE5AC0" w14:textId="77777777" w:rsidTr="00210B61">
                <w:trPr>
                  <w:divId w:val="1110660419"/>
                  <w:tblCellSpacing w:w="15" w:type="dxa"/>
                </w:trPr>
                <w:tc>
                  <w:tcPr>
                    <w:tcW w:w="288" w:type="pct"/>
                    <w:hideMark/>
                  </w:tcPr>
                  <w:p w14:paraId="4EA58A8B" w14:textId="77777777" w:rsidR="00210B61" w:rsidRDefault="00210B61" w:rsidP="00221AEC">
                    <w:pPr>
                      <w:pStyle w:val="Bibliography"/>
                      <w:jc w:val="left"/>
                      <w:rPr>
                        <w:noProof/>
                      </w:rPr>
                    </w:pPr>
                    <w:r>
                      <w:rPr>
                        <w:noProof/>
                      </w:rPr>
                      <w:t xml:space="preserve">[184] </w:t>
                    </w:r>
                  </w:p>
                </w:tc>
                <w:tc>
                  <w:tcPr>
                    <w:tcW w:w="4663" w:type="pct"/>
                    <w:hideMark/>
                  </w:tcPr>
                  <w:p w14:paraId="3FC0E8C3" w14:textId="77777777" w:rsidR="00210B61" w:rsidRDefault="00210B61" w:rsidP="00221AEC">
                    <w:pPr>
                      <w:pStyle w:val="Bibliography"/>
                      <w:jc w:val="left"/>
                      <w:rPr>
                        <w:noProof/>
                      </w:rPr>
                    </w:pPr>
                    <w:r>
                      <w:rPr>
                        <w:noProof/>
                      </w:rPr>
                      <w:t>M. Z. L. a. T. K. Saha., “Optimal Allocation of Dynamic Operating Envelopes for DERs in Unbalanced Distribution Networks, IEEE Transactions on Smart Grid, vol. 14, no. 2, pp. 1120–1132.,” Mar. 2023.</w:t>
                    </w:r>
                  </w:p>
                </w:tc>
              </w:tr>
              <w:tr w:rsidR="00210B61" w14:paraId="77234133" w14:textId="77777777" w:rsidTr="00210B61">
                <w:trPr>
                  <w:divId w:val="1110660419"/>
                  <w:tblCellSpacing w:w="15" w:type="dxa"/>
                </w:trPr>
                <w:tc>
                  <w:tcPr>
                    <w:tcW w:w="288" w:type="pct"/>
                    <w:hideMark/>
                  </w:tcPr>
                  <w:p w14:paraId="49DC76C1" w14:textId="77777777" w:rsidR="00210B61" w:rsidRDefault="00210B61" w:rsidP="00221AEC">
                    <w:pPr>
                      <w:pStyle w:val="Bibliography"/>
                      <w:jc w:val="left"/>
                      <w:rPr>
                        <w:noProof/>
                      </w:rPr>
                    </w:pPr>
                    <w:r>
                      <w:rPr>
                        <w:noProof/>
                      </w:rPr>
                      <w:t xml:space="preserve">[185] </w:t>
                    </w:r>
                  </w:p>
                </w:tc>
                <w:tc>
                  <w:tcPr>
                    <w:tcW w:w="4663" w:type="pct"/>
                    <w:hideMark/>
                  </w:tcPr>
                  <w:p w14:paraId="29C49F62" w14:textId="77777777" w:rsidR="00210B61" w:rsidRDefault="00210B61" w:rsidP="00221AEC">
                    <w:pPr>
                      <w:pStyle w:val="Bibliography"/>
                      <w:jc w:val="left"/>
                      <w:rPr>
                        <w:noProof/>
                      </w:rPr>
                    </w:pPr>
                    <w:r>
                      <w:rPr>
                        <w:noProof/>
                      </w:rPr>
                      <w:t xml:space="preserve">P. E. a. M. –. R. Energy, “Reimagining System Protection for a Grid Dominated by Inverter-Based Resources,” </w:t>
                    </w:r>
                    <w:r>
                      <w:rPr>
                        <w:i/>
                        <w:iCs/>
                        <w:noProof/>
                      </w:rPr>
                      <w:t xml:space="preserve">Electra Cigre Digital Magazine, </w:t>
                    </w:r>
                    <w:r>
                      <w:rPr>
                        <w:noProof/>
                      </w:rPr>
                      <w:t xml:space="preserve">2026. </w:t>
                    </w:r>
                  </w:p>
                </w:tc>
              </w:tr>
              <w:tr w:rsidR="00210B61" w14:paraId="1C020365" w14:textId="77777777" w:rsidTr="00210B61">
                <w:trPr>
                  <w:divId w:val="1110660419"/>
                  <w:tblCellSpacing w:w="15" w:type="dxa"/>
                </w:trPr>
                <w:tc>
                  <w:tcPr>
                    <w:tcW w:w="288" w:type="pct"/>
                    <w:hideMark/>
                  </w:tcPr>
                  <w:p w14:paraId="1E893020" w14:textId="77777777" w:rsidR="00210B61" w:rsidRDefault="00210B61" w:rsidP="00221AEC">
                    <w:pPr>
                      <w:pStyle w:val="Bibliography"/>
                      <w:jc w:val="left"/>
                      <w:rPr>
                        <w:noProof/>
                      </w:rPr>
                    </w:pPr>
                    <w:r>
                      <w:rPr>
                        <w:noProof/>
                      </w:rPr>
                      <w:t xml:space="preserve">[186] </w:t>
                    </w:r>
                  </w:p>
                </w:tc>
                <w:tc>
                  <w:tcPr>
                    <w:tcW w:w="4663" w:type="pct"/>
                    <w:hideMark/>
                  </w:tcPr>
                  <w:p w14:paraId="1007F300" w14:textId="77777777" w:rsidR="00210B61" w:rsidRDefault="00210B61" w:rsidP="00221AEC">
                    <w:pPr>
                      <w:pStyle w:val="Bibliography"/>
                      <w:jc w:val="left"/>
                      <w:rPr>
                        <w:noProof/>
                      </w:rPr>
                    </w:pPr>
                    <w:r>
                      <w:rPr>
                        <w:noProof/>
                      </w:rPr>
                      <w:t xml:space="preserve">P. E. a. M. –. R. Energy, “Reimagining System Protection for a Grid Dominated by Inverter-Based Resources,” </w:t>
                    </w:r>
                    <w:r>
                      <w:rPr>
                        <w:i/>
                        <w:iCs/>
                        <w:noProof/>
                      </w:rPr>
                      <w:t xml:space="preserve">ELECTRA CIGRE's Magazine, </w:t>
                    </w:r>
                    <w:r>
                      <w:rPr>
                        <w:noProof/>
                      </w:rPr>
                      <w:t xml:space="preserve">2026. </w:t>
                    </w:r>
                  </w:p>
                </w:tc>
              </w:tr>
              <w:tr w:rsidR="00210B61" w14:paraId="20EDB81D" w14:textId="77777777" w:rsidTr="00210B61">
                <w:trPr>
                  <w:divId w:val="1110660419"/>
                  <w:tblCellSpacing w:w="15" w:type="dxa"/>
                </w:trPr>
                <w:tc>
                  <w:tcPr>
                    <w:tcW w:w="288" w:type="pct"/>
                    <w:hideMark/>
                  </w:tcPr>
                  <w:p w14:paraId="1448FC9B" w14:textId="77777777" w:rsidR="00210B61" w:rsidRDefault="00210B61" w:rsidP="00221AEC">
                    <w:pPr>
                      <w:pStyle w:val="Bibliography"/>
                      <w:jc w:val="left"/>
                      <w:rPr>
                        <w:noProof/>
                      </w:rPr>
                    </w:pPr>
                    <w:r>
                      <w:rPr>
                        <w:noProof/>
                      </w:rPr>
                      <w:t xml:space="preserve">[187] </w:t>
                    </w:r>
                  </w:p>
                </w:tc>
                <w:tc>
                  <w:tcPr>
                    <w:tcW w:w="4663" w:type="pct"/>
                    <w:hideMark/>
                  </w:tcPr>
                  <w:p w14:paraId="4F0F81A7" w14:textId="77777777" w:rsidR="00210B61" w:rsidRDefault="00210B61" w:rsidP="00221AEC">
                    <w:pPr>
                      <w:pStyle w:val="Bibliography"/>
                      <w:jc w:val="left"/>
                      <w:rPr>
                        <w:noProof/>
                      </w:rPr>
                    </w:pPr>
                    <w:r>
                      <w:rPr>
                        <w:noProof/>
                      </w:rPr>
                      <w:t xml:space="preserve">CIGRE, “PS1: System Enhancement, Markets and Regulation,” in </w:t>
                    </w:r>
                    <w:r>
                      <w:rPr>
                        <w:i/>
                        <w:iCs/>
                        <w:noProof/>
                      </w:rPr>
                      <w:t>C4 Power System Technical Performance</w:t>
                    </w:r>
                    <w:r>
                      <w:rPr>
                        <w:noProof/>
                      </w:rPr>
                      <w:t xml:space="preserve">, Quebec, 2025. </w:t>
                    </w:r>
                  </w:p>
                </w:tc>
              </w:tr>
              <w:tr w:rsidR="00210B61" w14:paraId="138EF08B" w14:textId="77777777" w:rsidTr="00210B61">
                <w:trPr>
                  <w:divId w:val="1110660419"/>
                  <w:tblCellSpacing w:w="15" w:type="dxa"/>
                </w:trPr>
                <w:tc>
                  <w:tcPr>
                    <w:tcW w:w="288" w:type="pct"/>
                    <w:hideMark/>
                  </w:tcPr>
                  <w:p w14:paraId="5ABCFF35" w14:textId="77777777" w:rsidR="00210B61" w:rsidRDefault="00210B61" w:rsidP="00221AEC">
                    <w:pPr>
                      <w:pStyle w:val="Bibliography"/>
                      <w:jc w:val="left"/>
                      <w:rPr>
                        <w:noProof/>
                      </w:rPr>
                    </w:pPr>
                    <w:r>
                      <w:rPr>
                        <w:noProof/>
                      </w:rPr>
                      <w:t xml:space="preserve">[188] </w:t>
                    </w:r>
                  </w:p>
                </w:tc>
                <w:tc>
                  <w:tcPr>
                    <w:tcW w:w="4663" w:type="pct"/>
                    <w:hideMark/>
                  </w:tcPr>
                  <w:p w14:paraId="1F9789D2" w14:textId="77777777" w:rsidR="00210B61" w:rsidRDefault="00210B61" w:rsidP="00221AEC">
                    <w:pPr>
                      <w:pStyle w:val="Bibliography"/>
                      <w:jc w:val="left"/>
                      <w:rPr>
                        <w:noProof/>
                      </w:rPr>
                    </w:pPr>
                    <w:r>
                      <w:rPr>
                        <w:noProof/>
                      </w:rPr>
                      <w:t>J. S. H. L. a. P. M. Y. J. Liu, “A novel voltage-priority reference generation strategy for IBRs to enhance PLL stability in weak grids,” IEEE Journal of Emerging and Selected Topics in Power Electronics, vol. 10, no. 5, pp. 5821–5834, Oct. 2022.</w:t>
                    </w:r>
                  </w:p>
                </w:tc>
              </w:tr>
              <w:tr w:rsidR="00210B61" w14:paraId="7BB81EF7" w14:textId="77777777" w:rsidTr="00210B61">
                <w:trPr>
                  <w:divId w:val="1110660419"/>
                  <w:tblCellSpacing w:w="15" w:type="dxa"/>
                </w:trPr>
                <w:tc>
                  <w:tcPr>
                    <w:tcW w:w="288" w:type="pct"/>
                    <w:hideMark/>
                  </w:tcPr>
                  <w:p w14:paraId="6DAEC143" w14:textId="77777777" w:rsidR="00210B61" w:rsidRDefault="00210B61" w:rsidP="00221AEC">
                    <w:pPr>
                      <w:pStyle w:val="Bibliography"/>
                      <w:jc w:val="left"/>
                      <w:rPr>
                        <w:noProof/>
                      </w:rPr>
                    </w:pPr>
                    <w:r>
                      <w:rPr>
                        <w:noProof/>
                      </w:rPr>
                      <w:t xml:space="preserve">[189] </w:t>
                    </w:r>
                  </w:p>
                </w:tc>
                <w:tc>
                  <w:tcPr>
                    <w:tcW w:w="4663" w:type="pct"/>
                    <w:hideMark/>
                  </w:tcPr>
                  <w:p w14:paraId="64390D17" w14:textId="77777777" w:rsidR="00210B61" w:rsidRDefault="00210B61" w:rsidP="00221AEC">
                    <w:pPr>
                      <w:pStyle w:val="Bibliography"/>
                      <w:jc w:val="left"/>
                      <w:rPr>
                        <w:noProof/>
                      </w:rPr>
                    </w:pPr>
                    <w:r>
                      <w:rPr>
                        <w:noProof/>
                      </w:rPr>
                      <w:t>L. N. O. a. P. M. N. P. S. S. Rathnayake, “System strength in distribution grids: Concepts, metrics, and challenges for high DER penetration,” IEEE Open Access Journal of Power and Energy, vol. 9, pp. 412–425, Oct. 2022.</w:t>
                    </w:r>
                  </w:p>
                </w:tc>
              </w:tr>
              <w:tr w:rsidR="00210B61" w14:paraId="139BEB13" w14:textId="77777777" w:rsidTr="00210B61">
                <w:trPr>
                  <w:divId w:val="1110660419"/>
                  <w:tblCellSpacing w:w="15" w:type="dxa"/>
                </w:trPr>
                <w:tc>
                  <w:tcPr>
                    <w:tcW w:w="288" w:type="pct"/>
                    <w:hideMark/>
                  </w:tcPr>
                  <w:p w14:paraId="6188F459" w14:textId="77777777" w:rsidR="00210B61" w:rsidRDefault="00210B61" w:rsidP="00221AEC">
                    <w:pPr>
                      <w:pStyle w:val="Bibliography"/>
                      <w:jc w:val="left"/>
                      <w:rPr>
                        <w:noProof/>
                      </w:rPr>
                    </w:pPr>
                    <w:r>
                      <w:rPr>
                        <w:noProof/>
                      </w:rPr>
                      <w:t xml:space="preserve">[190] </w:t>
                    </w:r>
                  </w:p>
                </w:tc>
                <w:tc>
                  <w:tcPr>
                    <w:tcW w:w="4663" w:type="pct"/>
                    <w:hideMark/>
                  </w:tcPr>
                  <w:p w14:paraId="5E12D5AB" w14:textId="77777777" w:rsidR="00210B61" w:rsidRDefault="00210B61" w:rsidP="00221AEC">
                    <w:pPr>
                      <w:pStyle w:val="Bibliography"/>
                      <w:jc w:val="left"/>
                      <w:rPr>
                        <w:noProof/>
                      </w:rPr>
                    </w:pPr>
                    <w:r>
                      <w:rPr>
                        <w:noProof/>
                      </w:rPr>
                      <w:t>J. S. H. L. a. P. M. M. R. Alam, “Techno-economic assessment of real-time inertia measurements and forecasting for the Australian National Electricity Market,” IEEE Power &amp; Energy Soc. Gen. Meet. (PESGM), pp. 1, Orlando, FL, USA, 2023.</w:t>
                    </w:r>
                  </w:p>
                </w:tc>
              </w:tr>
              <w:tr w:rsidR="00210B61" w14:paraId="41220E00" w14:textId="77777777" w:rsidTr="00210B61">
                <w:trPr>
                  <w:divId w:val="1110660419"/>
                  <w:tblCellSpacing w:w="15" w:type="dxa"/>
                </w:trPr>
                <w:tc>
                  <w:tcPr>
                    <w:tcW w:w="288" w:type="pct"/>
                    <w:hideMark/>
                  </w:tcPr>
                  <w:p w14:paraId="5F95E53B" w14:textId="77777777" w:rsidR="00210B61" w:rsidRDefault="00210B61" w:rsidP="00221AEC">
                    <w:pPr>
                      <w:pStyle w:val="Bibliography"/>
                      <w:jc w:val="left"/>
                      <w:rPr>
                        <w:noProof/>
                      </w:rPr>
                    </w:pPr>
                    <w:r>
                      <w:rPr>
                        <w:noProof/>
                      </w:rPr>
                      <w:t xml:space="preserve">[191] </w:t>
                    </w:r>
                  </w:p>
                </w:tc>
                <w:tc>
                  <w:tcPr>
                    <w:tcW w:w="4663" w:type="pct"/>
                    <w:hideMark/>
                  </w:tcPr>
                  <w:p w14:paraId="14880485" w14:textId="77777777" w:rsidR="00210B61" w:rsidRDefault="00210B61" w:rsidP="00221AEC">
                    <w:pPr>
                      <w:pStyle w:val="Bibliography"/>
                      <w:jc w:val="left"/>
                      <w:rPr>
                        <w:noProof/>
                      </w:rPr>
                    </w:pPr>
                    <w:r>
                      <w:rPr>
                        <w:noProof/>
                      </w:rPr>
                      <w:t>Y. G. a. P. M. J. S. H. Lee, “Advanced frequency control and stability analysis for current-limited grid-forming inverters in weak grids,” IEEE Transactions on Smart Grid, vol. 14, no. 4, pp. 2890–2904, July 2023.</w:t>
                    </w:r>
                  </w:p>
                </w:tc>
              </w:tr>
              <w:tr w:rsidR="00210B61" w14:paraId="602EAB7A" w14:textId="77777777" w:rsidTr="00210B61">
                <w:trPr>
                  <w:divId w:val="1110660419"/>
                  <w:tblCellSpacing w:w="15" w:type="dxa"/>
                </w:trPr>
                <w:tc>
                  <w:tcPr>
                    <w:tcW w:w="288" w:type="pct"/>
                    <w:hideMark/>
                  </w:tcPr>
                  <w:p w14:paraId="527FEBDE" w14:textId="77777777" w:rsidR="00210B61" w:rsidRDefault="00210B61" w:rsidP="00221AEC">
                    <w:pPr>
                      <w:pStyle w:val="Bibliography"/>
                      <w:jc w:val="left"/>
                      <w:rPr>
                        <w:noProof/>
                      </w:rPr>
                    </w:pPr>
                    <w:r>
                      <w:rPr>
                        <w:noProof/>
                      </w:rPr>
                      <w:t xml:space="preserve">[192] </w:t>
                    </w:r>
                  </w:p>
                </w:tc>
                <w:tc>
                  <w:tcPr>
                    <w:tcW w:w="4663" w:type="pct"/>
                    <w:hideMark/>
                  </w:tcPr>
                  <w:p w14:paraId="108883A3" w14:textId="77777777" w:rsidR="00210B61" w:rsidRDefault="00210B61" w:rsidP="00221AEC">
                    <w:pPr>
                      <w:pStyle w:val="Bibliography"/>
                      <w:jc w:val="left"/>
                      <w:rPr>
                        <w:noProof/>
                      </w:rPr>
                    </w:pPr>
                    <w:r>
                      <w:rPr>
                        <w:noProof/>
                      </w:rPr>
                      <w:t>AEMO, “Grid Forming Technology Access Standards,” AEMO, 2025.</w:t>
                    </w:r>
                  </w:p>
                </w:tc>
              </w:tr>
              <w:tr w:rsidR="00210B61" w14:paraId="4FE50928" w14:textId="77777777" w:rsidTr="00210B61">
                <w:trPr>
                  <w:divId w:val="1110660419"/>
                  <w:tblCellSpacing w:w="15" w:type="dxa"/>
                </w:trPr>
                <w:tc>
                  <w:tcPr>
                    <w:tcW w:w="288" w:type="pct"/>
                    <w:hideMark/>
                  </w:tcPr>
                  <w:p w14:paraId="7975480D" w14:textId="77777777" w:rsidR="00210B61" w:rsidRDefault="00210B61" w:rsidP="00221AEC">
                    <w:pPr>
                      <w:pStyle w:val="Bibliography"/>
                      <w:jc w:val="left"/>
                      <w:rPr>
                        <w:noProof/>
                      </w:rPr>
                    </w:pPr>
                    <w:r>
                      <w:rPr>
                        <w:noProof/>
                      </w:rPr>
                      <w:t xml:space="preserve">[193] </w:t>
                    </w:r>
                  </w:p>
                </w:tc>
                <w:tc>
                  <w:tcPr>
                    <w:tcW w:w="4663" w:type="pct"/>
                    <w:hideMark/>
                  </w:tcPr>
                  <w:p w14:paraId="235A07AC" w14:textId="77777777" w:rsidR="00210B61" w:rsidRDefault="00210B61" w:rsidP="00221AEC">
                    <w:pPr>
                      <w:pStyle w:val="Bibliography"/>
                      <w:jc w:val="left"/>
                      <w:rPr>
                        <w:noProof/>
                      </w:rPr>
                    </w:pPr>
                    <w:r>
                      <w:rPr>
                        <w:noProof/>
                      </w:rPr>
                      <w:t xml:space="preserve">EPRI, “Voltage quality enhancement of distribution network based on unified power quality conditioner with BESS,” </w:t>
                    </w:r>
                    <w:r>
                      <w:rPr>
                        <w:i/>
                        <w:iCs/>
                        <w:noProof/>
                      </w:rPr>
                      <w:t xml:space="preserve">Frontiers in Energy Research, </w:t>
                    </w:r>
                    <w:r>
                      <w:rPr>
                        <w:noProof/>
                      </w:rPr>
                      <w:t xml:space="preserve">16 September 2024. </w:t>
                    </w:r>
                  </w:p>
                </w:tc>
              </w:tr>
              <w:tr w:rsidR="00210B61" w14:paraId="28FA0FC3" w14:textId="77777777" w:rsidTr="00210B61">
                <w:trPr>
                  <w:divId w:val="1110660419"/>
                  <w:tblCellSpacing w:w="15" w:type="dxa"/>
                </w:trPr>
                <w:tc>
                  <w:tcPr>
                    <w:tcW w:w="288" w:type="pct"/>
                    <w:hideMark/>
                  </w:tcPr>
                  <w:p w14:paraId="209D1BCD" w14:textId="77777777" w:rsidR="00210B61" w:rsidRDefault="00210B61" w:rsidP="00221AEC">
                    <w:pPr>
                      <w:pStyle w:val="Bibliography"/>
                      <w:jc w:val="left"/>
                      <w:rPr>
                        <w:noProof/>
                      </w:rPr>
                    </w:pPr>
                    <w:r>
                      <w:rPr>
                        <w:noProof/>
                      </w:rPr>
                      <w:t xml:space="preserve">[194] </w:t>
                    </w:r>
                  </w:p>
                </w:tc>
                <w:tc>
                  <w:tcPr>
                    <w:tcW w:w="4663" w:type="pct"/>
                    <w:hideMark/>
                  </w:tcPr>
                  <w:p w14:paraId="464039E6" w14:textId="77777777" w:rsidR="00210B61" w:rsidRDefault="00210B61" w:rsidP="00221AEC">
                    <w:pPr>
                      <w:pStyle w:val="Bibliography"/>
                      <w:jc w:val="left"/>
                      <w:rPr>
                        <w:noProof/>
                      </w:rPr>
                    </w:pPr>
                    <w:r>
                      <w:rPr>
                        <w:noProof/>
                      </w:rPr>
                      <w:t>V. M. a. B. Bahrani, “Grid-forming inverters as a grid-strengthening asset,” Monash Energy Institute Technical White Paper, Sep. 2021.</w:t>
                    </w:r>
                  </w:p>
                </w:tc>
              </w:tr>
              <w:tr w:rsidR="00210B61" w14:paraId="15906CEC" w14:textId="77777777" w:rsidTr="00210B61">
                <w:trPr>
                  <w:divId w:val="1110660419"/>
                  <w:tblCellSpacing w:w="15" w:type="dxa"/>
                </w:trPr>
                <w:tc>
                  <w:tcPr>
                    <w:tcW w:w="288" w:type="pct"/>
                    <w:hideMark/>
                  </w:tcPr>
                  <w:p w14:paraId="1C3B7233" w14:textId="77777777" w:rsidR="00210B61" w:rsidRDefault="00210B61" w:rsidP="00221AEC">
                    <w:pPr>
                      <w:pStyle w:val="Bibliography"/>
                      <w:jc w:val="left"/>
                      <w:rPr>
                        <w:noProof/>
                      </w:rPr>
                    </w:pPr>
                    <w:r>
                      <w:rPr>
                        <w:noProof/>
                      </w:rPr>
                      <w:lastRenderedPageBreak/>
                      <w:t xml:space="preserve">[195] </w:t>
                    </w:r>
                  </w:p>
                </w:tc>
                <w:tc>
                  <w:tcPr>
                    <w:tcW w:w="4663" w:type="pct"/>
                    <w:hideMark/>
                  </w:tcPr>
                  <w:p w14:paraId="2F98D782" w14:textId="77777777" w:rsidR="00210B61" w:rsidRDefault="00210B61" w:rsidP="00221AEC">
                    <w:pPr>
                      <w:pStyle w:val="Bibliography"/>
                      <w:jc w:val="left"/>
                      <w:rPr>
                        <w:noProof/>
                      </w:rPr>
                    </w:pPr>
                    <w:r>
                      <w:rPr>
                        <w:noProof/>
                      </w:rPr>
                      <w:t>S. G. e. al., “Visualizing uncertainty in the future power system control room,” AR-PST Stage 4 Research Report, 2025.</w:t>
                    </w:r>
                  </w:p>
                </w:tc>
              </w:tr>
              <w:tr w:rsidR="00210B61" w14:paraId="390A8B6B" w14:textId="77777777" w:rsidTr="00210B61">
                <w:trPr>
                  <w:divId w:val="1110660419"/>
                  <w:tblCellSpacing w:w="15" w:type="dxa"/>
                </w:trPr>
                <w:tc>
                  <w:tcPr>
                    <w:tcW w:w="288" w:type="pct"/>
                    <w:hideMark/>
                  </w:tcPr>
                  <w:p w14:paraId="60AF5347" w14:textId="77777777" w:rsidR="00210B61" w:rsidRDefault="00210B61" w:rsidP="00221AEC">
                    <w:pPr>
                      <w:pStyle w:val="Bibliography"/>
                      <w:jc w:val="left"/>
                      <w:rPr>
                        <w:noProof/>
                      </w:rPr>
                    </w:pPr>
                    <w:r>
                      <w:rPr>
                        <w:noProof/>
                      </w:rPr>
                      <w:t xml:space="preserve">[196] </w:t>
                    </w:r>
                  </w:p>
                </w:tc>
                <w:tc>
                  <w:tcPr>
                    <w:tcW w:w="4663" w:type="pct"/>
                    <w:hideMark/>
                  </w:tcPr>
                  <w:p w14:paraId="411AB7D0" w14:textId="77777777" w:rsidR="00210B61" w:rsidRDefault="00210B61" w:rsidP="00221AEC">
                    <w:pPr>
                      <w:pStyle w:val="Bibliography"/>
                      <w:jc w:val="left"/>
                      <w:rPr>
                        <w:noProof/>
                      </w:rPr>
                    </w:pPr>
                    <w:r>
                      <w:rPr>
                        <w:noProof/>
                      </w:rPr>
                      <w:t>M. University, “Control Room of the Future: The Human-Machine Interface,” AR-PST Stage 2/3 Implementation Reports, 2022–2024.</w:t>
                    </w:r>
                  </w:p>
                </w:tc>
              </w:tr>
              <w:tr w:rsidR="00210B61" w14:paraId="3569436B" w14:textId="77777777" w:rsidTr="00210B61">
                <w:trPr>
                  <w:divId w:val="1110660419"/>
                  <w:tblCellSpacing w:w="15" w:type="dxa"/>
                </w:trPr>
                <w:tc>
                  <w:tcPr>
                    <w:tcW w:w="288" w:type="pct"/>
                    <w:hideMark/>
                  </w:tcPr>
                  <w:p w14:paraId="64934E14" w14:textId="77777777" w:rsidR="00210B61" w:rsidRDefault="00210B61" w:rsidP="00221AEC">
                    <w:pPr>
                      <w:pStyle w:val="Bibliography"/>
                      <w:jc w:val="left"/>
                      <w:rPr>
                        <w:noProof/>
                      </w:rPr>
                    </w:pPr>
                    <w:r>
                      <w:rPr>
                        <w:noProof/>
                      </w:rPr>
                      <w:t xml:space="preserve">[197] </w:t>
                    </w:r>
                  </w:p>
                </w:tc>
                <w:tc>
                  <w:tcPr>
                    <w:tcW w:w="4663" w:type="pct"/>
                    <w:hideMark/>
                  </w:tcPr>
                  <w:p w14:paraId="022736AD" w14:textId="77777777" w:rsidR="00210B61" w:rsidRDefault="00210B61" w:rsidP="00221AEC">
                    <w:pPr>
                      <w:pStyle w:val="Bibliography"/>
                      <w:jc w:val="left"/>
                      <w:rPr>
                        <w:noProof/>
                      </w:rPr>
                    </w:pPr>
                    <w:r>
                      <w:rPr>
                        <w:noProof/>
                      </w:rPr>
                      <w:t>E. M. G. J. L. a. M. N. M. A. Hossain, “Optimized Model-Free Frequency Control for Renewable Energy Integration in Islanded Power Systems,” IEEE Trans. Ind. Appl., vol. 62, no. 2, pp. 2084-2096, Aug. 2025.</w:t>
                    </w:r>
                  </w:p>
                </w:tc>
              </w:tr>
              <w:tr w:rsidR="00210B61" w14:paraId="400D114E" w14:textId="77777777" w:rsidTr="00210B61">
                <w:trPr>
                  <w:divId w:val="1110660419"/>
                  <w:tblCellSpacing w:w="15" w:type="dxa"/>
                </w:trPr>
                <w:tc>
                  <w:tcPr>
                    <w:tcW w:w="288" w:type="pct"/>
                    <w:hideMark/>
                  </w:tcPr>
                  <w:p w14:paraId="224C3F09" w14:textId="77777777" w:rsidR="00210B61" w:rsidRDefault="00210B61" w:rsidP="00221AEC">
                    <w:pPr>
                      <w:pStyle w:val="Bibliography"/>
                      <w:jc w:val="left"/>
                      <w:rPr>
                        <w:noProof/>
                      </w:rPr>
                    </w:pPr>
                    <w:r>
                      <w:rPr>
                        <w:noProof/>
                      </w:rPr>
                      <w:t xml:space="preserve">[198] </w:t>
                    </w:r>
                  </w:p>
                </w:tc>
                <w:tc>
                  <w:tcPr>
                    <w:tcW w:w="4663" w:type="pct"/>
                    <w:hideMark/>
                  </w:tcPr>
                  <w:p w14:paraId="621AFA9C" w14:textId="77777777" w:rsidR="00210B61" w:rsidRDefault="00210B61" w:rsidP="00221AEC">
                    <w:pPr>
                      <w:pStyle w:val="Bibliography"/>
                      <w:jc w:val="left"/>
                      <w:rPr>
                        <w:noProof/>
                      </w:rPr>
                    </w:pPr>
                    <w:r>
                      <w:rPr>
                        <w:noProof/>
                      </w:rPr>
                      <w:t>Schweitzer Engineering Laboratories, Inc. (Ritwik Chowdhury), “Review of SIR Calculations for Distance Protection and Considerations for Inverter-Based Resources,” Presented at the 51st Annual Western Protective Relay Conference Spokane, Spokane, Washington, October 22–24, 2024.</w:t>
                    </w:r>
                  </w:p>
                </w:tc>
              </w:tr>
              <w:tr w:rsidR="00210B61" w14:paraId="0F41DF24" w14:textId="77777777" w:rsidTr="00210B61">
                <w:trPr>
                  <w:divId w:val="1110660419"/>
                  <w:tblCellSpacing w:w="15" w:type="dxa"/>
                </w:trPr>
                <w:tc>
                  <w:tcPr>
                    <w:tcW w:w="288" w:type="pct"/>
                    <w:hideMark/>
                  </w:tcPr>
                  <w:p w14:paraId="505DC6FC" w14:textId="77777777" w:rsidR="00210B61" w:rsidRDefault="00210B61" w:rsidP="00221AEC">
                    <w:pPr>
                      <w:pStyle w:val="Bibliography"/>
                      <w:jc w:val="left"/>
                      <w:rPr>
                        <w:noProof/>
                      </w:rPr>
                    </w:pPr>
                    <w:r>
                      <w:rPr>
                        <w:noProof/>
                      </w:rPr>
                      <w:t xml:space="preserve">[199] </w:t>
                    </w:r>
                  </w:p>
                </w:tc>
                <w:tc>
                  <w:tcPr>
                    <w:tcW w:w="4663" w:type="pct"/>
                    <w:hideMark/>
                  </w:tcPr>
                  <w:p w14:paraId="38A78FBC" w14:textId="77777777" w:rsidR="00210B61" w:rsidRDefault="00210B61" w:rsidP="00221AEC">
                    <w:pPr>
                      <w:pStyle w:val="Bibliography"/>
                      <w:jc w:val="left"/>
                      <w:rPr>
                        <w:noProof/>
                      </w:rPr>
                    </w:pPr>
                    <w:r>
                      <w:rPr>
                        <w:noProof/>
                      </w:rPr>
                      <w:t>B. S. K. K. a. S. A. S. Malik, “Critical Feature Selection for Machine Learning Approaches to Detect Ransomware in Smart Grids,” Int. J. Comput. Digit. Syst., vol. 11, no. 10, pp. 1167–1176, Mar. 2022.</w:t>
                    </w:r>
                  </w:p>
                </w:tc>
              </w:tr>
              <w:tr w:rsidR="00210B61" w14:paraId="3082BB13" w14:textId="77777777" w:rsidTr="00210B61">
                <w:trPr>
                  <w:divId w:val="1110660419"/>
                  <w:tblCellSpacing w:w="15" w:type="dxa"/>
                </w:trPr>
                <w:tc>
                  <w:tcPr>
                    <w:tcW w:w="288" w:type="pct"/>
                    <w:hideMark/>
                  </w:tcPr>
                  <w:p w14:paraId="6D1A1243" w14:textId="77777777" w:rsidR="00210B61" w:rsidRDefault="00210B61" w:rsidP="00221AEC">
                    <w:pPr>
                      <w:pStyle w:val="Bibliography"/>
                      <w:jc w:val="left"/>
                      <w:rPr>
                        <w:noProof/>
                      </w:rPr>
                    </w:pPr>
                    <w:r>
                      <w:rPr>
                        <w:noProof/>
                      </w:rPr>
                      <w:t xml:space="preserve">[200] </w:t>
                    </w:r>
                  </w:p>
                </w:tc>
                <w:tc>
                  <w:tcPr>
                    <w:tcW w:w="4663" w:type="pct"/>
                    <w:hideMark/>
                  </w:tcPr>
                  <w:p w14:paraId="1C3B784C" w14:textId="77777777" w:rsidR="00210B61" w:rsidRDefault="00210B61" w:rsidP="00221AEC">
                    <w:pPr>
                      <w:pStyle w:val="Bibliography"/>
                      <w:jc w:val="left"/>
                      <w:rPr>
                        <w:noProof/>
                      </w:rPr>
                    </w:pPr>
                    <w:r>
                      <w:rPr>
                        <w:noProof/>
                      </w:rPr>
                      <w:t>S. C. a. S. N. Thennadil, “An analysis framework for clustering algorithm selection with applications to spectroscopy and grid data,” PLoS One, vol. 17, no. 3, Art. e0266369, Mar. 2022.</w:t>
                    </w:r>
                  </w:p>
                </w:tc>
              </w:tr>
              <w:tr w:rsidR="00210B61" w14:paraId="4857F779" w14:textId="77777777" w:rsidTr="00210B61">
                <w:trPr>
                  <w:divId w:val="1110660419"/>
                  <w:tblCellSpacing w:w="15" w:type="dxa"/>
                </w:trPr>
                <w:tc>
                  <w:tcPr>
                    <w:tcW w:w="288" w:type="pct"/>
                    <w:hideMark/>
                  </w:tcPr>
                  <w:p w14:paraId="224F9BF9" w14:textId="77777777" w:rsidR="00210B61" w:rsidRDefault="00210B61" w:rsidP="00221AEC">
                    <w:pPr>
                      <w:pStyle w:val="Bibliography"/>
                      <w:jc w:val="left"/>
                      <w:rPr>
                        <w:noProof/>
                      </w:rPr>
                    </w:pPr>
                    <w:r>
                      <w:rPr>
                        <w:noProof/>
                      </w:rPr>
                      <w:t xml:space="preserve">[201] </w:t>
                    </w:r>
                  </w:p>
                </w:tc>
                <w:tc>
                  <w:tcPr>
                    <w:tcW w:w="4663" w:type="pct"/>
                    <w:hideMark/>
                  </w:tcPr>
                  <w:p w14:paraId="631F71A7" w14:textId="77777777" w:rsidR="00210B61" w:rsidRDefault="00210B61" w:rsidP="00221AEC">
                    <w:pPr>
                      <w:pStyle w:val="Bibliography"/>
                      <w:jc w:val="left"/>
                      <w:rPr>
                        <w:noProof/>
                      </w:rPr>
                    </w:pPr>
                    <w:r>
                      <w:rPr>
                        <w:noProof/>
                      </w:rPr>
                      <w:t>T. R. Sanni, “Hierarchical Control of Islanded Microgrids with High Renewable Penetration,” Charles Darwin University Research Repository, 2023.</w:t>
                    </w:r>
                  </w:p>
                </w:tc>
              </w:tr>
              <w:tr w:rsidR="00210B61" w14:paraId="023E1A43" w14:textId="77777777" w:rsidTr="00210B61">
                <w:trPr>
                  <w:divId w:val="1110660419"/>
                  <w:tblCellSpacing w:w="15" w:type="dxa"/>
                </w:trPr>
                <w:tc>
                  <w:tcPr>
                    <w:tcW w:w="288" w:type="pct"/>
                    <w:hideMark/>
                  </w:tcPr>
                  <w:p w14:paraId="71BDB4B2" w14:textId="77777777" w:rsidR="00210B61" w:rsidRDefault="00210B61" w:rsidP="00221AEC">
                    <w:pPr>
                      <w:pStyle w:val="Bibliography"/>
                      <w:jc w:val="left"/>
                      <w:rPr>
                        <w:noProof/>
                      </w:rPr>
                    </w:pPr>
                    <w:r>
                      <w:rPr>
                        <w:noProof/>
                      </w:rPr>
                      <w:t xml:space="preserve">[202] </w:t>
                    </w:r>
                  </w:p>
                </w:tc>
                <w:tc>
                  <w:tcPr>
                    <w:tcW w:w="4663" w:type="pct"/>
                    <w:hideMark/>
                  </w:tcPr>
                  <w:p w14:paraId="15CA0568" w14:textId="77777777" w:rsidR="00210B61" w:rsidRDefault="00210B61" w:rsidP="00221AEC">
                    <w:pPr>
                      <w:pStyle w:val="Bibliography"/>
                      <w:jc w:val="left"/>
                      <w:rPr>
                        <w:noProof/>
                      </w:rPr>
                    </w:pPr>
                    <w:r>
                      <w:rPr>
                        <w:noProof/>
                      </w:rPr>
                      <w:t>M. A. Hossain, “Integration of Green Hydrogen for Energy Storage and Dispatch in Grid-Connected Systems,” ERI Research Brief, 2023.</w:t>
                    </w:r>
                  </w:p>
                </w:tc>
              </w:tr>
              <w:tr w:rsidR="00210B61" w14:paraId="224D65E5" w14:textId="77777777" w:rsidTr="00210B61">
                <w:trPr>
                  <w:divId w:val="1110660419"/>
                  <w:tblCellSpacing w:w="15" w:type="dxa"/>
                </w:trPr>
                <w:tc>
                  <w:tcPr>
                    <w:tcW w:w="288" w:type="pct"/>
                    <w:hideMark/>
                  </w:tcPr>
                  <w:p w14:paraId="238227A7" w14:textId="77777777" w:rsidR="00210B61" w:rsidRDefault="00210B61" w:rsidP="00221AEC">
                    <w:pPr>
                      <w:pStyle w:val="Bibliography"/>
                      <w:jc w:val="left"/>
                      <w:rPr>
                        <w:noProof/>
                      </w:rPr>
                    </w:pPr>
                    <w:r>
                      <w:rPr>
                        <w:noProof/>
                      </w:rPr>
                      <w:t xml:space="preserve">[203] </w:t>
                    </w:r>
                  </w:p>
                </w:tc>
                <w:tc>
                  <w:tcPr>
                    <w:tcW w:w="4663" w:type="pct"/>
                    <w:hideMark/>
                  </w:tcPr>
                  <w:p w14:paraId="5337E4B2" w14:textId="77777777" w:rsidR="00210B61" w:rsidRDefault="00210B61" w:rsidP="00221AEC">
                    <w:pPr>
                      <w:pStyle w:val="Bibliography"/>
                      <w:jc w:val="left"/>
                      <w:rPr>
                        <w:noProof/>
                      </w:rPr>
                    </w:pPr>
                    <w:r>
                      <w:rPr>
                        <w:noProof/>
                      </w:rPr>
                      <w:t>M. J. R. N. S. G. a. S. G. J. Hernandez-Alvidrez, “Grid-forming Inverter Experimental Testing of Fault Current Contributions,” Sandia National Laboratories, Tech. Rep. SAND2022-2968, [Online]. Available: www.osti.gov, Albuquerque, NM, USA, 2022.</w:t>
                    </w:r>
                  </w:p>
                </w:tc>
              </w:tr>
              <w:tr w:rsidR="00210B61" w14:paraId="0A0766F2" w14:textId="77777777" w:rsidTr="00210B61">
                <w:trPr>
                  <w:divId w:val="1110660419"/>
                  <w:tblCellSpacing w:w="15" w:type="dxa"/>
                </w:trPr>
                <w:tc>
                  <w:tcPr>
                    <w:tcW w:w="288" w:type="pct"/>
                    <w:hideMark/>
                  </w:tcPr>
                  <w:p w14:paraId="0E4AC4E2" w14:textId="77777777" w:rsidR="00210B61" w:rsidRDefault="00210B61" w:rsidP="00221AEC">
                    <w:pPr>
                      <w:pStyle w:val="Bibliography"/>
                      <w:jc w:val="left"/>
                      <w:rPr>
                        <w:noProof/>
                      </w:rPr>
                    </w:pPr>
                    <w:r>
                      <w:rPr>
                        <w:noProof/>
                      </w:rPr>
                      <w:t xml:space="preserve">[204] </w:t>
                    </w:r>
                  </w:p>
                </w:tc>
                <w:tc>
                  <w:tcPr>
                    <w:tcW w:w="4663" w:type="pct"/>
                    <w:hideMark/>
                  </w:tcPr>
                  <w:p w14:paraId="656FB88A" w14:textId="77777777" w:rsidR="00210B61" w:rsidRDefault="00210B61" w:rsidP="00221AEC">
                    <w:pPr>
                      <w:pStyle w:val="Bibliography"/>
                      <w:jc w:val="left"/>
                      <w:rPr>
                        <w:noProof/>
                      </w:rPr>
                    </w:pPr>
                    <w:r>
                      <w:rPr>
                        <w:noProof/>
                      </w:rPr>
                      <w:t>M. R. A. M. N. a. E. F. S. Sanati, “A Comprehensive Review on Differential Protection Schemes in IBR-Dominated Microgrid,” IEEE Access, vol. 12, pp. 156172-156193, doi: 10.1109/ACCESS.2024.3485741, 2024.</w:t>
                    </w:r>
                  </w:p>
                </w:tc>
              </w:tr>
              <w:tr w:rsidR="00210B61" w14:paraId="4440C652" w14:textId="77777777" w:rsidTr="00210B61">
                <w:trPr>
                  <w:divId w:val="1110660419"/>
                  <w:tblCellSpacing w:w="15" w:type="dxa"/>
                </w:trPr>
                <w:tc>
                  <w:tcPr>
                    <w:tcW w:w="288" w:type="pct"/>
                    <w:hideMark/>
                  </w:tcPr>
                  <w:p w14:paraId="5904F91A" w14:textId="77777777" w:rsidR="00210B61" w:rsidRDefault="00210B61" w:rsidP="00221AEC">
                    <w:pPr>
                      <w:pStyle w:val="Bibliography"/>
                      <w:jc w:val="left"/>
                      <w:rPr>
                        <w:noProof/>
                      </w:rPr>
                    </w:pPr>
                    <w:r>
                      <w:rPr>
                        <w:noProof/>
                      </w:rPr>
                      <w:t xml:space="preserve">[205] </w:t>
                    </w:r>
                  </w:p>
                </w:tc>
                <w:tc>
                  <w:tcPr>
                    <w:tcW w:w="4663" w:type="pct"/>
                    <w:hideMark/>
                  </w:tcPr>
                  <w:p w14:paraId="2ED53436" w14:textId="77777777" w:rsidR="00210B61" w:rsidRDefault="00210B61" w:rsidP="00221AEC">
                    <w:pPr>
                      <w:pStyle w:val="Bibliography"/>
                      <w:jc w:val="left"/>
                      <w:rPr>
                        <w:noProof/>
                      </w:rPr>
                    </w:pPr>
                    <w:r>
                      <w:rPr>
                        <w:noProof/>
                      </w:rPr>
                      <w:t>B. H. a. A. W. R. van Herel, “Managing Fuse Protection in Low-Voltage Networks with Distributed Generation,” Green Grid, University of Canterbury, Tech. Rep. [Online]. Available: ir.canterbury.ac.nz, Christchurch, New Zealand, Aug. 2019.</w:t>
                    </w:r>
                  </w:p>
                </w:tc>
              </w:tr>
              <w:tr w:rsidR="00210B61" w14:paraId="236C85EE" w14:textId="77777777" w:rsidTr="00210B61">
                <w:trPr>
                  <w:divId w:val="1110660419"/>
                  <w:tblCellSpacing w:w="15" w:type="dxa"/>
                </w:trPr>
                <w:tc>
                  <w:tcPr>
                    <w:tcW w:w="288" w:type="pct"/>
                    <w:hideMark/>
                  </w:tcPr>
                  <w:p w14:paraId="0405154E" w14:textId="77777777" w:rsidR="00210B61" w:rsidRDefault="00210B61" w:rsidP="00221AEC">
                    <w:pPr>
                      <w:pStyle w:val="Bibliography"/>
                      <w:jc w:val="left"/>
                      <w:rPr>
                        <w:noProof/>
                      </w:rPr>
                    </w:pPr>
                    <w:r>
                      <w:rPr>
                        <w:noProof/>
                      </w:rPr>
                      <w:lastRenderedPageBreak/>
                      <w:t xml:space="preserve">[206] </w:t>
                    </w:r>
                  </w:p>
                </w:tc>
                <w:tc>
                  <w:tcPr>
                    <w:tcW w:w="4663" w:type="pct"/>
                    <w:hideMark/>
                  </w:tcPr>
                  <w:p w14:paraId="520EF8D3" w14:textId="77777777" w:rsidR="00210B61" w:rsidRDefault="00210B61" w:rsidP="00221AEC">
                    <w:pPr>
                      <w:pStyle w:val="Bibliography"/>
                      <w:jc w:val="left"/>
                      <w:rPr>
                        <w:noProof/>
                      </w:rPr>
                    </w:pPr>
                    <w:r>
                      <w:rPr>
                        <w:noProof/>
                      </w:rPr>
                      <w:t>P. B. E. R. D. L.-P. N. M. a. J. D.-F. D. Carrascal, “Fault Prediction and Reconfiguration Optimization in Smart Grids: AI-Driven Approach,” Future Internet, vol. 16, no. 11, p. 428, [Online]. Available: https://doi.org/10.3390/fi16110428, Nov. 2024.</w:t>
                    </w:r>
                  </w:p>
                </w:tc>
              </w:tr>
              <w:tr w:rsidR="00210B61" w14:paraId="0700517A" w14:textId="77777777" w:rsidTr="00210B61">
                <w:trPr>
                  <w:divId w:val="1110660419"/>
                  <w:tblCellSpacing w:w="15" w:type="dxa"/>
                </w:trPr>
                <w:tc>
                  <w:tcPr>
                    <w:tcW w:w="288" w:type="pct"/>
                    <w:hideMark/>
                  </w:tcPr>
                  <w:p w14:paraId="155AB5AF" w14:textId="77777777" w:rsidR="00210B61" w:rsidRDefault="00210B61" w:rsidP="00221AEC">
                    <w:pPr>
                      <w:pStyle w:val="Bibliography"/>
                      <w:jc w:val="left"/>
                      <w:rPr>
                        <w:noProof/>
                      </w:rPr>
                    </w:pPr>
                    <w:r>
                      <w:rPr>
                        <w:noProof/>
                      </w:rPr>
                      <w:t xml:space="preserve">[207] </w:t>
                    </w:r>
                  </w:p>
                </w:tc>
                <w:tc>
                  <w:tcPr>
                    <w:tcW w:w="4663" w:type="pct"/>
                    <w:hideMark/>
                  </w:tcPr>
                  <w:p w14:paraId="53F8B338" w14:textId="77777777" w:rsidR="00210B61" w:rsidRDefault="00210B61" w:rsidP="00221AEC">
                    <w:pPr>
                      <w:pStyle w:val="Bibliography"/>
                      <w:jc w:val="left"/>
                      <w:rPr>
                        <w:noProof/>
                      </w:rPr>
                    </w:pPr>
                    <w:r>
                      <w:rPr>
                        <w:noProof/>
                      </w:rPr>
                      <w:t>S. S. B. F. C. A. A. S. W. a. J. I. M. Aboelhassan, “Artificial Intelligence-Based Protection for Smart Grids,” Energies, vol. 15, no. 13, p. 4933, doi: 10.3390/en15134933, Jul. 2022.</w:t>
                    </w:r>
                  </w:p>
                </w:tc>
              </w:tr>
              <w:tr w:rsidR="00210B61" w14:paraId="05DBAEC7" w14:textId="77777777" w:rsidTr="00210B61">
                <w:trPr>
                  <w:divId w:val="1110660419"/>
                  <w:tblCellSpacing w:w="15" w:type="dxa"/>
                </w:trPr>
                <w:tc>
                  <w:tcPr>
                    <w:tcW w:w="288" w:type="pct"/>
                    <w:hideMark/>
                  </w:tcPr>
                  <w:p w14:paraId="3242588A" w14:textId="77777777" w:rsidR="00210B61" w:rsidRDefault="00210B61" w:rsidP="00221AEC">
                    <w:pPr>
                      <w:pStyle w:val="Bibliography"/>
                      <w:jc w:val="left"/>
                      <w:rPr>
                        <w:noProof/>
                      </w:rPr>
                    </w:pPr>
                    <w:r>
                      <w:rPr>
                        <w:noProof/>
                      </w:rPr>
                      <w:t xml:space="preserve">[208] </w:t>
                    </w:r>
                  </w:p>
                </w:tc>
                <w:tc>
                  <w:tcPr>
                    <w:tcW w:w="4663" w:type="pct"/>
                    <w:hideMark/>
                  </w:tcPr>
                  <w:p w14:paraId="364B67D9" w14:textId="77777777" w:rsidR="00210B61" w:rsidRDefault="00210B61" w:rsidP="00221AEC">
                    <w:pPr>
                      <w:pStyle w:val="Bibliography"/>
                      <w:jc w:val="left"/>
                      <w:rPr>
                        <w:noProof/>
                      </w:rPr>
                    </w:pPr>
                    <w:r>
                      <w:rPr>
                        <w:noProof/>
                      </w:rPr>
                      <w:t>R. G. K. N. T. a. B. J. Viswanathan, “Line Protection Solutions for Multiple IBR Interconnections with Unfavorable Conditions in an Incumbent Utility Infrastructure”.</w:t>
                    </w:r>
                    <w:r>
                      <w:rPr>
                        <w:i/>
                        <w:iCs/>
                        <w:noProof/>
                      </w:rPr>
                      <w:t>78th Annual Georgia Tech Protective Relaying Conference.</w:t>
                    </w:r>
                    <w:r>
                      <w:rPr>
                        <w:noProof/>
                      </w:rPr>
                      <w:t xml:space="preserve"> </w:t>
                    </w:r>
                  </w:p>
                </w:tc>
              </w:tr>
              <w:tr w:rsidR="00210B61" w14:paraId="51C6132A" w14:textId="77777777" w:rsidTr="00210B61">
                <w:trPr>
                  <w:divId w:val="1110660419"/>
                  <w:tblCellSpacing w:w="15" w:type="dxa"/>
                </w:trPr>
                <w:tc>
                  <w:tcPr>
                    <w:tcW w:w="288" w:type="pct"/>
                    <w:hideMark/>
                  </w:tcPr>
                  <w:p w14:paraId="57CCAB95" w14:textId="77777777" w:rsidR="00210B61" w:rsidRDefault="00210B61" w:rsidP="00221AEC">
                    <w:pPr>
                      <w:pStyle w:val="Bibliography"/>
                      <w:jc w:val="left"/>
                      <w:rPr>
                        <w:noProof/>
                      </w:rPr>
                    </w:pPr>
                    <w:r>
                      <w:rPr>
                        <w:noProof/>
                      </w:rPr>
                      <w:t xml:space="preserve">[209] </w:t>
                    </w:r>
                  </w:p>
                </w:tc>
                <w:tc>
                  <w:tcPr>
                    <w:tcW w:w="4663" w:type="pct"/>
                    <w:hideMark/>
                  </w:tcPr>
                  <w:p w14:paraId="61DF622C" w14:textId="77777777" w:rsidR="00210B61" w:rsidRDefault="00210B61" w:rsidP="00221AEC">
                    <w:pPr>
                      <w:pStyle w:val="Bibliography"/>
                      <w:jc w:val="left"/>
                      <w:rPr>
                        <w:noProof/>
                      </w:rPr>
                    </w:pPr>
                    <w:r>
                      <w:rPr>
                        <w:noProof/>
                      </w:rPr>
                      <w:t xml:space="preserve">R. A. F. L. a. P. L. M. Bini, “Field Cases Analysis of Protection Schemes Applied to Transmission Lines Connecting Inverter-Based Resources to the Grid,” </w:t>
                    </w:r>
                    <w:r>
                      <w:rPr>
                        <w:i/>
                        <w:iCs/>
                        <w:noProof/>
                      </w:rPr>
                      <w:t xml:space="preserve">52nd Annual Western Protective Relay Conference, Spokane, WA, USA, </w:t>
                    </w:r>
                    <w:r>
                      <w:rPr>
                        <w:noProof/>
                      </w:rPr>
                      <w:t xml:space="preserve">28 October 2025. </w:t>
                    </w:r>
                  </w:p>
                </w:tc>
              </w:tr>
              <w:tr w:rsidR="00210B61" w14:paraId="0E680298" w14:textId="77777777" w:rsidTr="00210B61">
                <w:trPr>
                  <w:divId w:val="1110660419"/>
                  <w:tblCellSpacing w:w="15" w:type="dxa"/>
                </w:trPr>
                <w:tc>
                  <w:tcPr>
                    <w:tcW w:w="288" w:type="pct"/>
                    <w:hideMark/>
                  </w:tcPr>
                  <w:p w14:paraId="36DA22A7" w14:textId="77777777" w:rsidR="00210B61" w:rsidRDefault="00210B61" w:rsidP="00221AEC">
                    <w:pPr>
                      <w:pStyle w:val="Bibliography"/>
                      <w:jc w:val="left"/>
                      <w:rPr>
                        <w:noProof/>
                      </w:rPr>
                    </w:pPr>
                    <w:r>
                      <w:rPr>
                        <w:noProof/>
                      </w:rPr>
                      <w:t xml:space="preserve">[210] </w:t>
                    </w:r>
                  </w:p>
                </w:tc>
                <w:tc>
                  <w:tcPr>
                    <w:tcW w:w="4663" w:type="pct"/>
                    <w:hideMark/>
                  </w:tcPr>
                  <w:p w14:paraId="697025D3" w14:textId="77777777" w:rsidR="00210B61" w:rsidRDefault="00210B61" w:rsidP="00221AEC">
                    <w:pPr>
                      <w:pStyle w:val="Bibliography"/>
                      <w:jc w:val="left"/>
                      <w:rPr>
                        <w:noProof/>
                      </w:rPr>
                    </w:pPr>
                    <w:r>
                      <w:rPr>
                        <w:noProof/>
                      </w:rPr>
                      <w:t xml:space="preserve">Paulo Max Maciel Portugal, Renato Weingartner Pernas, Lucas Vernot Amaral, and Renata Ribeiro Silva, Furnas Centrais Eletricas S.A. Ricardo Abboud, Rafael Cernev, and Marcos Cabral, Schweitzer Engineering Laboratories, Inc., “Case Study: Modern RAS Applied to Furnas 765 kV Transmission Corridor Improves Itaipu Power Plant and Brazilian Power System Stability,” 2022. </w:t>
                    </w:r>
                  </w:p>
                </w:tc>
              </w:tr>
              <w:tr w:rsidR="00210B61" w14:paraId="78562EFC" w14:textId="77777777" w:rsidTr="00210B61">
                <w:trPr>
                  <w:divId w:val="1110660419"/>
                  <w:tblCellSpacing w:w="15" w:type="dxa"/>
                </w:trPr>
                <w:tc>
                  <w:tcPr>
                    <w:tcW w:w="288" w:type="pct"/>
                    <w:hideMark/>
                  </w:tcPr>
                  <w:p w14:paraId="47384D1F" w14:textId="77777777" w:rsidR="00210B61" w:rsidRDefault="00210B61" w:rsidP="00221AEC">
                    <w:pPr>
                      <w:pStyle w:val="Bibliography"/>
                      <w:jc w:val="left"/>
                      <w:rPr>
                        <w:noProof/>
                      </w:rPr>
                    </w:pPr>
                    <w:r>
                      <w:rPr>
                        <w:noProof/>
                      </w:rPr>
                      <w:t xml:space="preserve">[211] </w:t>
                    </w:r>
                  </w:p>
                </w:tc>
                <w:tc>
                  <w:tcPr>
                    <w:tcW w:w="4663" w:type="pct"/>
                    <w:hideMark/>
                  </w:tcPr>
                  <w:p w14:paraId="55F3782D" w14:textId="77777777" w:rsidR="00210B61" w:rsidRDefault="00210B61" w:rsidP="00221AEC">
                    <w:pPr>
                      <w:pStyle w:val="Bibliography"/>
                      <w:jc w:val="left"/>
                      <w:rPr>
                        <w:noProof/>
                      </w:rPr>
                    </w:pPr>
                    <w:r>
                      <w:rPr>
                        <w:noProof/>
                      </w:rPr>
                      <w:t>Hitachi Energy, “Release of Relion 670 series version 2.2," Document 1MRG046060,,” Hitachi, [Online]. Available: https://www.hitachienergy.com/news-and-events/product-releases/. [Accessed 11 March 2026].</w:t>
                    </w:r>
                  </w:p>
                </w:tc>
              </w:tr>
            </w:tbl>
            <w:p w14:paraId="1D55752E" w14:textId="77777777" w:rsidR="00210B61" w:rsidRDefault="00210B61">
              <w:pPr>
                <w:divId w:val="1110660419"/>
                <w:rPr>
                  <w:rFonts w:eastAsia="Times New Roman"/>
                  <w:noProof/>
                </w:rPr>
              </w:pPr>
            </w:p>
            <w:p w14:paraId="45027FAB" w14:textId="14BD5318" w:rsidR="00DB24D4" w:rsidRPr="004D329A" w:rsidRDefault="00DB24D4">
              <w:r w:rsidRPr="004D329A">
                <w:rPr>
                  <w:b/>
                  <w:bCs/>
                </w:rPr>
                <w:fldChar w:fldCharType="end"/>
              </w:r>
            </w:p>
          </w:sdtContent>
        </w:sdt>
      </w:sdtContent>
    </w:sdt>
    <w:p w14:paraId="0BE8AD86" w14:textId="77777777" w:rsidR="00DB24D4" w:rsidRPr="004D329A" w:rsidRDefault="00DB24D4" w:rsidP="00841EDF">
      <w:pPr>
        <w:tabs>
          <w:tab w:val="clear" w:pos="720"/>
        </w:tabs>
      </w:pPr>
    </w:p>
    <w:p w14:paraId="78559E74" w14:textId="77777777" w:rsidR="00DB24D4" w:rsidRPr="004D329A" w:rsidRDefault="00DB24D4" w:rsidP="00841EDF">
      <w:pPr>
        <w:tabs>
          <w:tab w:val="clear" w:pos="720"/>
        </w:tabs>
      </w:pPr>
      <w:r w:rsidRPr="004D329A">
        <w:br w:type="page"/>
      </w:r>
      <w:bookmarkEnd w:id="639"/>
    </w:p>
    <w:p w14:paraId="07ACD1DD" w14:textId="77777777" w:rsidR="00DB24D4" w:rsidRPr="004D329A" w:rsidRDefault="00DB24D4" w:rsidP="00B325DD">
      <w:pPr>
        <w:pStyle w:val="Heading1"/>
        <w:numPr>
          <w:ilvl w:val="0"/>
          <w:numId w:val="0"/>
        </w:numPr>
        <w:ind w:left="360" w:hanging="360"/>
      </w:pPr>
      <w:bookmarkStart w:id="649" w:name="_Toc222815935"/>
      <w:bookmarkStart w:id="650" w:name="_Toc234048217"/>
      <w:r w:rsidRPr="004D329A">
        <w:lastRenderedPageBreak/>
        <w:t>Appendix A –Technical Postulate – Hybrid Supervisory Logic for Weak-Grid Protection Using Internal Control-State Metrics</w:t>
      </w:r>
      <w:bookmarkEnd w:id="649"/>
      <w:bookmarkEnd w:id="650"/>
    </w:p>
    <w:p w14:paraId="0BFBB95F" w14:textId="77777777" w:rsidR="00DB24D4" w:rsidRPr="004D329A" w:rsidRDefault="00DB24D4" w:rsidP="00BF3688">
      <w:r w:rsidRPr="004D329A">
        <w:rPr>
          <w:rStyle w:val="Strong"/>
        </w:rPr>
        <w:t>Author &amp; Concept Lead:</w:t>
      </w:r>
      <w:r w:rsidRPr="004D329A">
        <w:t xml:space="preserve"> Alex McLeod / Amplitude Consultants</w:t>
      </w:r>
    </w:p>
    <w:p w14:paraId="530319D3" w14:textId="77777777" w:rsidR="00DB24D4" w:rsidRPr="004D329A" w:rsidRDefault="00DB24D4" w:rsidP="00BF3688">
      <w:r w:rsidRPr="004D329A">
        <w:rPr>
          <w:rStyle w:val="Strong"/>
        </w:rPr>
        <w:t>Year:</w:t>
      </w:r>
      <w:r w:rsidRPr="004D329A">
        <w:t xml:space="preserve"> 2026</w:t>
      </w:r>
    </w:p>
    <w:p w14:paraId="390282DA" w14:textId="77777777" w:rsidR="00DB24D4" w:rsidRPr="004D329A" w:rsidRDefault="00DB24D4" w:rsidP="00990720">
      <w:pPr>
        <w:pStyle w:val="Heading2nonumber"/>
      </w:pPr>
      <w:bookmarkStart w:id="651" w:name="_Toc222815936"/>
      <w:bookmarkStart w:id="652" w:name="_Toc234048218"/>
      <w:r w:rsidRPr="004D329A">
        <w:t>Overview and Context</w:t>
      </w:r>
      <w:bookmarkEnd w:id="651"/>
      <w:bookmarkEnd w:id="652"/>
    </w:p>
    <w:p w14:paraId="3062BED0" w14:textId="77777777" w:rsidR="00DB24D4" w:rsidRPr="004D329A" w:rsidRDefault="00DB24D4" w:rsidP="00BF3688">
      <w:r w:rsidRPr="004D329A">
        <w:t>As a supplemental contribution to this study, this appendix introduces an independent conceptual research framework developed by the author to address the emerging “speed gap” in protection performance within inverter-dominated and weak-grid power systems. While the main report focuses on the contracted scope, this appendix proposes a theoretical methodology that leverages internal inverter control-state excursions as potential supervisory signals for accelerating conventional IEC 60255-compliant protection logic.</w:t>
      </w:r>
    </w:p>
    <w:p w14:paraId="573EEE54" w14:textId="69D19FDF" w:rsidR="00DB24D4" w:rsidRPr="004D329A" w:rsidRDefault="00DB24D4" w:rsidP="00BF3688">
      <w:r w:rsidRPr="004D329A">
        <w:t>Hybrid protection schemes that incorporate supervisory elements responsive to system inertia have been explored in literature and shown potential effectiveness in networks with mixed synchronous and inverter-based resources (IBRs)</w:t>
      </w:r>
      <w:bookmarkStart w:id="653" w:name="_Ref218868365"/>
      <w:r w:rsidR="00B71753">
        <w:rPr>
          <w:rFonts w:ascii="ZWAdobeF" w:hAnsi="ZWAdobeF" w:cs="ZWAdobeF"/>
          <w:sz w:val="2"/>
          <w:szCs w:val="2"/>
        </w:rPr>
        <w:t>19F</w:t>
      </w:r>
      <w:r w:rsidR="00655CFD">
        <w:rPr>
          <w:rFonts w:ascii="ZWAdobeF" w:hAnsi="ZWAdobeF" w:cs="ZWAdobeF"/>
          <w:sz w:val="2"/>
          <w:szCs w:val="2"/>
        </w:rPr>
        <w:t>19F</w:t>
      </w:r>
      <w:r w:rsidRPr="004D329A">
        <w:rPr>
          <w:rStyle w:val="FootnoteReference"/>
        </w:rPr>
        <w:footnoteReference w:id="21"/>
      </w:r>
      <w:bookmarkEnd w:id="653"/>
      <w:r w:rsidRPr="004D329A">
        <w:t>. In such systems, physically meaningful deviations—such as frequency or voltage excursions—provide observable triggers for fast protection decisions. However, as system inertia declines and IBR penetration approaches 100%, these physical signals become increasingly dependent on inverter control dynamics. This shift reduces the observability of incipient faults and compromises the reliability of conventional protection triggers.</w:t>
      </w:r>
    </w:p>
    <w:p w14:paraId="2449F245" w14:textId="16FD418C" w:rsidR="00DB24D4" w:rsidRPr="004D329A" w:rsidRDefault="00DB24D4" w:rsidP="00BF3688">
      <w:r w:rsidRPr="004D329A">
        <w:t xml:space="preserve">In networks with very low short-circuit strength (SCR &lt; 2) or near-complete IBR penetration, frequency behaviour becomes control-dependent, and fault currents are heavily suppressed or delayed by inverter current-limiting controls. Under these conditions, traditional frequency-based supervisory schemes lose reliability </w:t>
      </w:r>
      <w:r w:rsidRPr="004D329A">
        <w:rPr>
          <w:vertAlign w:val="superscript"/>
        </w:rPr>
        <w:fldChar w:fldCharType="begin"/>
      </w:r>
      <w:r w:rsidRPr="004D329A">
        <w:rPr>
          <w:vertAlign w:val="superscript"/>
        </w:rPr>
        <w:instrText xml:space="preserve"> NOTEREF _Ref218868365 \h  \* MERGEFORMAT </w:instrText>
      </w:r>
      <w:r w:rsidRPr="004D329A">
        <w:rPr>
          <w:vertAlign w:val="superscript"/>
        </w:rPr>
      </w:r>
      <w:r w:rsidRPr="004D329A">
        <w:rPr>
          <w:vertAlign w:val="superscript"/>
        </w:rPr>
        <w:fldChar w:fldCharType="separate"/>
      </w:r>
      <w:r w:rsidR="00210B61">
        <w:rPr>
          <w:vertAlign w:val="superscript"/>
        </w:rPr>
        <w:t>20</w:t>
      </w:r>
      <w:r w:rsidRPr="004D329A">
        <w:rPr>
          <w:vertAlign w:val="superscript"/>
        </w:rPr>
        <w:fldChar w:fldCharType="end"/>
      </w:r>
      <w:r w:rsidRPr="004D329A">
        <w:t>, and RMS-based protection elements may operate too slowly or incorrectly.</w:t>
      </w:r>
    </w:p>
    <w:p w14:paraId="43E00E2B" w14:textId="77777777" w:rsidR="00DB24D4" w:rsidRPr="004D329A" w:rsidRDefault="00DB24D4" w:rsidP="00BF3688">
      <w:r w:rsidRPr="004D329A">
        <w:t>This appendix postulates an alternative supervisory paradigm: using internal inverter control signals—rather than terminal measurements—to provide a high-speed fault-validation input to conventional IEC-compliant protection relays. This approach enables sub-cycle decision-making for blocking, trip acceleration, and adaptive settings selection, without compromising security.</w:t>
      </w:r>
    </w:p>
    <w:p w14:paraId="058C5DF1" w14:textId="77777777" w:rsidR="00DB24D4" w:rsidRPr="004D329A" w:rsidRDefault="00DB24D4" w:rsidP="00990720">
      <w:pPr>
        <w:pStyle w:val="Heading2nonumber"/>
      </w:pPr>
      <w:bookmarkStart w:id="654" w:name="_Toc222815937"/>
      <w:bookmarkStart w:id="655" w:name="_Toc234048219"/>
      <w:r w:rsidRPr="004D329A">
        <w:t>Motivation: The Protection “Speed Gap” in IBR-Dominated Networks</w:t>
      </w:r>
      <w:bookmarkEnd w:id="654"/>
      <w:bookmarkEnd w:id="655"/>
    </w:p>
    <w:p w14:paraId="74FCA39D" w14:textId="70A71618" w:rsidR="00DB24D4" w:rsidRPr="004D329A" w:rsidRDefault="00DB24D4" w:rsidP="00BF3688">
      <w:r w:rsidRPr="004D329A">
        <w:t xml:space="preserve">IBRs employ fast-acting digital control loops to regulate active/reactive power, synchronize with the grid, and enforce current limits during faults. Internal control variables—such as </w:t>
      </w:r>
      <w:r w:rsidR="000E2B4D">
        <w:t>direct-quadrature reference frame</w:t>
      </w:r>
      <w:r w:rsidR="000B7BCB">
        <w:t xml:space="preserve"> (</w:t>
      </w:r>
      <w:proofErr w:type="spellStart"/>
      <w:r w:rsidRPr="004D329A">
        <w:t>dq</w:t>
      </w:r>
      <w:proofErr w:type="spellEnd"/>
      <w:r w:rsidR="000B7BCB">
        <w:t>)</w:t>
      </w:r>
      <w:r w:rsidRPr="004D329A">
        <w:t>-axis currents, DC-link voltage, and PL</w:t>
      </w:r>
      <w:r w:rsidR="00191AF7">
        <w:t>L</w:t>
      </w:r>
      <w:r w:rsidRPr="004D329A">
        <w:t xml:space="preserve"> states—respond within a few milliseconds, often preceding observable changes at the point of common coupling (PCC)</w:t>
      </w:r>
      <w:bookmarkStart w:id="656" w:name="_Ref218868479"/>
      <w:r w:rsidR="00B71753">
        <w:rPr>
          <w:rFonts w:ascii="ZWAdobeF" w:hAnsi="ZWAdobeF" w:cs="ZWAdobeF"/>
          <w:sz w:val="2"/>
          <w:szCs w:val="2"/>
        </w:rPr>
        <w:t>20F</w:t>
      </w:r>
      <w:r w:rsidR="00655CFD">
        <w:rPr>
          <w:rFonts w:ascii="ZWAdobeF" w:hAnsi="ZWAdobeF" w:cs="ZWAdobeF"/>
          <w:sz w:val="2"/>
          <w:szCs w:val="2"/>
        </w:rPr>
        <w:t>20F</w:t>
      </w:r>
      <w:r w:rsidRPr="004D329A">
        <w:rPr>
          <w:rStyle w:val="FootnoteReference"/>
        </w:rPr>
        <w:footnoteReference w:id="22"/>
      </w:r>
      <w:bookmarkEnd w:id="656"/>
      <w:r w:rsidRPr="004D329A">
        <w:t>.</w:t>
      </w:r>
    </w:p>
    <w:p w14:paraId="1B1DBFAA" w14:textId="77777777" w:rsidR="00DB24D4" w:rsidRPr="004D329A" w:rsidRDefault="00DB24D4" w:rsidP="00BF3688">
      <w:r w:rsidRPr="004D329A">
        <w:lastRenderedPageBreak/>
        <w:t>By contrast, conventional protection functions rely on network-level quantities such as RMS voltage depression, current magnitude, or frequency deviation. In weak-grid conditions, these external signals may:</w:t>
      </w:r>
    </w:p>
    <w:p w14:paraId="5F4E9986" w14:textId="77777777" w:rsidR="00DB24D4" w:rsidRPr="004D329A" w:rsidRDefault="00DB24D4">
      <w:pPr>
        <w:pStyle w:val="ListParagraph"/>
        <w:numPr>
          <w:ilvl w:val="0"/>
          <w:numId w:val="8"/>
        </w:numPr>
      </w:pPr>
      <w:r w:rsidRPr="004D329A">
        <w:rPr>
          <w:b/>
        </w:rPr>
        <w:t>Rise slowly</w:t>
      </w:r>
      <w:r w:rsidRPr="004D329A">
        <w:t>, delaying relay pickup;</w:t>
      </w:r>
    </w:p>
    <w:p w14:paraId="65648F6E" w14:textId="77777777" w:rsidR="00DB24D4" w:rsidRPr="004D329A" w:rsidRDefault="00DB24D4">
      <w:pPr>
        <w:pStyle w:val="ListParagraph"/>
        <w:numPr>
          <w:ilvl w:val="0"/>
          <w:numId w:val="8"/>
        </w:numPr>
      </w:pPr>
      <w:r w:rsidRPr="004D329A">
        <w:rPr>
          <w:b/>
        </w:rPr>
        <w:t>Remain below threshold</w:t>
      </w:r>
      <w:r w:rsidRPr="004D329A">
        <w:t>, due to inverter current limiting; or</w:t>
      </w:r>
    </w:p>
    <w:p w14:paraId="5DDF626D" w14:textId="77777777" w:rsidR="00DB24D4" w:rsidRPr="004D329A" w:rsidRDefault="00DB24D4">
      <w:pPr>
        <w:pStyle w:val="ListParagraph"/>
        <w:numPr>
          <w:ilvl w:val="0"/>
          <w:numId w:val="8"/>
        </w:numPr>
      </w:pPr>
      <w:r w:rsidRPr="004D329A">
        <w:rPr>
          <w:b/>
        </w:rPr>
        <w:t>Exhibit distortion</w:t>
      </w:r>
      <w:r w:rsidRPr="004D329A">
        <w:t xml:space="preserve"> caused by control interactions, harmonics, unexpected phase contributions during faults, or changing negative sequence impedance.</w:t>
      </w:r>
    </w:p>
    <w:p w14:paraId="5DCFC5EA" w14:textId="4F99656B" w:rsidR="00DB24D4" w:rsidRPr="004D329A" w:rsidRDefault="00DB24D4" w:rsidP="00BF3688">
      <w:r w:rsidRPr="004D329A">
        <w:t>This temporal mismatch may create a protection speed gap, where internal inverter stress or loss of synchronism occurs well before conventional relays detect a fault. The result is delayed tripping or mis</w:t>
      </w:r>
      <w:r w:rsidR="00C161C3">
        <w:t>-</w:t>
      </w:r>
      <w:r w:rsidRPr="004D329A">
        <w:t>operation, particularly in systems with low short-circuit strength (SCR &lt; 2) or high IBR penetration.</w:t>
      </w:r>
    </w:p>
    <w:p w14:paraId="06E88571" w14:textId="77777777" w:rsidR="00DB24D4" w:rsidRPr="004D329A" w:rsidRDefault="00DB24D4" w:rsidP="00BF3688">
      <w:r w:rsidRPr="004D329A">
        <w:t>The postulate presented herein conceptually addresses this gap by treating inverter internal control excursions as early-warning signals, not as direct trip commands. These signals may provide sub-cycle fault validation to IEC 60255-compliant relays, potentially enabling faster and more secure decision-making for:</w:t>
      </w:r>
    </w:p>
    <w:p w14:paraId="2153F4F4" w14:textId="77777777" w:rsidR="00DB24D4" w:rsidRPr="004D329A" w:rsidRDefault="00DB24D4">
      <w:pPr>
        <w:pStyle w:val="ListParagraph"/>
        <w:numPr>
          <w:ilvl w:val="0"/>
          <w:numId w:val="9"/>
        </w:numPr>
      </w:pPr>
      <w:r w:rsidRPr="004D329A">
        <w:rPr>
          <w:b/>
        </w:rPr>
        <w:t>Blocking</w:t>
      </w:r>
      <w:r w:rsidRPr="004D329A">
        <w:t xml:space="preserve"> (to prevent false trips during benign oscillations);</w:t>
      </w:r>
    </w:p>
    <w:p w14:paraId="2CE8F142" w14:textId="77777777" w:rsidR="00DB24D4" w:rsidRPr="004D329A" w:rsidRDefault="00DB24D4">
      <w:pPr>
        <w:pStyle w:val="ListParagraph"/>
        <w:numPr>
          <w:ilvl w:val="0"/>
          <w:numId w:val="9"/>
        </w:numPr>
      </w:pPr>
      <w:r w:rsidRPr="004D329A">
        <w:rPr>
          <w:b/>
        </w:rPr>
        <w:t>Trip acceleration</w:t>
      </w:r>
      <w:r w:rsidRPr="004D329A">
        <w:t xml:space="preserve"> (when stress indicators confirm a genuine fault); or</w:t>
      </w:r>
    </w:p>
    <w:p w14:paraId="7F7C48CA" w14:textId="77777777" w:rsidR="00DB24D4" w:rsidRPr="004D329A" w:rsidRDefault="00DB24D4">
      <w:pPr>
        <w:pStyle w:val="ListParagraph"/>
        <w:numPr>
          <w:ilvl w:val="0"/>
          <w:numId w:val="9"/>
        </w:numPr>
      </w:pPr>
      <w:r w:rsidRPr="004D329A">
        <w:rPr>
          <w:b/>
        </w:rPr>
        <w:t>Adaptive settings selection</w:t>
      </w:r>
      <w:r w:rsidRPr="004D329A">
        <w:t xml:space="preserve"> (for weak-grid conditions).</w:t>
      </w:r>
    </w:p>
    <w:p w14:paraId="5E016917" w14:textId="77777777" w:rsidR="00DB24D4" w:rsidRPr="004D329A" w:rsidRDefault="00DB24D4" w:rsidP="00990720">
      <w:pPr>
        <w:pStyle w:val="Heading2nonumber"/>
      </w:pPr>
      <w:bookmarkStart w:id="657" w:name="_Toc222815938"/>
      <w:bookmarkStart w:id="658" w:name="_Toc234048220"/>
      <w:r w:rsidRPr="004D329A">
        <w:t>Conceptual Architecture: Decoupled Intelligence and Execution</w:t>
      </w:r>
      <w:bookmarkEnd w:id="657"/>
      <w:bookmarkEnd w:id="658"/>
    </w:p>
    <w:p w14:paraId="77296CFF" w14:textId="77777777" w:rsidR="00DB24D4" w:rsidRPr="004D329A" w:rsidRDefault="00DB24D4" w:rsidP="00BF3688">
      <w:r w:rsidRPr="004D329A">
        <w:t>The proposed architecture adopts a deliberately decoupled functional structure to maintain compliance with established protection philosophies while introducing theoretical high-speed supervisory capability:</w:t>
      </w:r>
    </w:p>
    <w:p w14:paraId="0B476415" w14:textId="249ECC15" w:rsidR="00DB24D4" w:rsidRPr="004D329A" w:rsidRDefault="00DB24D4">
      <w:pPr>
        <w:pStyle w:val="ListParagraph"/>
        <w:numPr>
          <w:ilvl w:val="0"/>
          <w:numId w:val="10"/>
        </w:numPr>
      </w:pPr>
      <w:r w:rsidRPr="004D329A">
        <w:rPr>
          <w:b/>
        </w:rPr>
        <w:t>Inverter (Intelligence Layer):</w:t>
      </w:r>
      <w:r w:rsidRPr="004D329A">
        <w:t xml:space="preserve"> Acts as a diagnostic engine, monitoring internal control states (e.g., PLL coherence, </w:t>
      </w:r>
      <w:proofErr w:type="spellStart"/>
      <w:r w:rsidRPr="004D329A">
        <w:t>dq</w:t>
      </w:r>
      <w:proofErr w:type="spellEnd"/>
      <w:r w:rsidRPr="004D329A">
        <w:t xml:space="preserve">-axis current excursions, DC-link voltage dynamics). When abnormal excursions indicative of fault stress </w:t>
      </w:r>
      <w:r w:rsidR="009A2E66" w:rsidRPr="004D329A">
        <w:t>is</w:t>
      </w:r>
      <w:r w:rsidRPr="004D329A">
        <w:t xml:space="preserve"> detected, the inverter generates a binary </w:t>
      </w:r>
      <w:proofErr w:type="spellStart"/>
      <w:r w:rsidRPr="004D329A">
        <w:rPr>
          <w:b/>
        </w:rPr>
        <w:t>Fault_Validation_Flag</w:t>
      </w:r>
      <w:proofErr w:type="spellEnd"/>
      <w:r w:rsidRPr="004D329A">
        <w:t xml:space="preserve"> within a few milliseconds.</w:t>
      </w:r>
    </w:p>
    <w:p w14:paraId="4CD72D67" w14:textId="77777777" w:rsidR="00DB24D4" w:rsidRPr="004D329A" w:rsidRDefault="00DB24D4">
      <w:pPr>
        <w:pStyle w:val="ListParagraph"/>
        <w:numPr>
          <w:ilvl w:val="0"/>
          <w:numId w:val="10"/>
        </w:numPr>
      </w:pPr>
      <w:r w:rsidRPr="004D329A">
        <w:rPr>
          <w:b/>
        </w:rPr>
        <w:t>Protection Relay (Execution Layer):</w:t>
      </w:r>
      <w:r w:rsidRPr="004D329A">
        <w:t xml:space="preserve"> Remains fully IEC 60255-compliant, operating on conventional measurements (voltage, current, frequency) and executing standard protection logic without modification.</w:t>
      </w:r>
    </w:p>
    <w:p w14:paraId="75F5B5F6" w14:textId="77777777" w:rsidR="00DB24D4" w:rsidRPr="004D329A" w:rsidRDefault="00DB24D4" w:rsidP="00BF3688">
      <w:r w:rsidRPr="004D329A">
        <w:t>The inverter-derived flag is presented as a conceptual supervisory enable, conditioning relay sensitivity or logic pathways—never as a standalone trip command. This separation ensures:</w:t>
      </w:r>
    </w:p>
    <w:p w14:paraId="6E528DA2" w14:textId="77777777" w:rsidR="00DB24D4" w:rsidRPr="004D329A" w:rsidRDefault="00DB24D4">
      <w:pPr>
        <w:pStyle w:val="ListParagraph"/>
        <w:numPr>
          <w:ilvl w:val="0"/>
          <w:numId w:val="11"/>
        </w:numPr>
      </w:pPr>
      <w:r w:rsidRPr="004D329A">
        <w:rPr>
          <w:b/>
        </w:rPr>
        <w:t>Preservation of security principles:</w:t>
      </w:r>
      <w:r w:rsidRPr="004D329A">
        <w:t xml:space="preserve"> Relay decisions remain grounded in network-observable quantities.</w:t>
      </w:r>
    </w:p>
    <w:p w14:paraId="70107603" w14:textId="77777777" w:rsidR="00DB24D4" w:rsidRPr="004D329A" w:rsidRDefault="00DB24D4">
      <w:pPr>
        <w:pStyle w:val="ListParagraph"/>
        <w:numPr>
          <w:ilvl w:val="0"/>
          <w:numId w:val="11"/>
        </w:numPr>
      </w:pPr>
      <w:r w:rsidRPr="004D329A">
        <w:rPr>
          <w:b/>
        </w:rPr>
        <w:t>Acceleration under suppressed-current or other weak-grid conditions:</w:t>
      </w:r>
      <w:r w:rsidRPr="004D329A">
        <w:t xml:space="preserve"> The flag validates fault presence before RMS-based elements reach pickup, enabling faster blocking, trip acceleration, or adaptive settings selection.</w:t>
      </w:r>
    </w:p>
    <w:p w14:paraId="428C3C2A" w14:textId="77777777" w:rsidR="00DB24D4" w:rsidRPr="004D329A" w:rsidRDefault="00DB24D4" w:rsidP="00BF3688">
      <w:r w:rsidRPr="004D329A">
        <w:lastRenderedPageBreak/>
        <w:t>This architecture introduces predictive intelligence without compromising deterministic execution, bridging the speed gap in weak-grid environments while maintaining interoperability with existing relay standards.</w:t>
      </w:r>
    </w:p>
    <w:p w14:paraId="18ECE077" w14:textId="77777777" w:rsidR="00DB24D4" w:rsidRPr="004D329A" w:rsidRDefault="00DB24D4" w:rsidP="00990720">
      <w:pPr>
        <w:pStyle w:val="Heading2nonumber"/>
      </w:pPr>
      <w:bookmarkStart w:id="659" w:name="_Toc222815939"/>
      <w:bookmarkStart w:id="660" w:name="_Toc234048221"/>
      <w:r w:rsidRPr="004D329A">
        <w:t>Control-Theoretic Foundations: PLL Behaviour</w:t>
      </w:r>
      <w:bookmarkEnd w:id="659"/>
      <w:bookmarkEnd w:id="660"/>
    </w:p>
    <w:p w14:paraId="526BFA77" w14:textId="77777777" w:rsidR="00DB24D4" w:rsidRPr="004D329A" w:rsidRDefault="00DB24D4" w:rsidP="00074B5F">
      <w:pPr>
        <w:pStyle w:val="Heading3nonumber"/>
      </w:pPr>
      <w:bookmarkStart w:id="661" w:name="_Toc222815940"/>
      <w:bookmarkStart w:id="662" w:name="_Toc234048222"/>
      <w:r w:rsidRPr="004D329A">
        <w:t>Steady-State Behaviour and Theoretical Justification</w:t>
      </w:r>
      <w:bookmarkEnd w:id="661"/>
      <w:bookmarkEnd w:id="662"/>
    </w:p>
    <w:p w14:paraId="13747AC7" w14:textId="77777777" w:rsidR="00DB24D4" w:rsidRPr="004D329A" w:rsidRDefault="00DB24D4" w:rsidP="00BF3688">
      <w:r w:rsidRPr="004D329A">
        <w:t>In grid</w:t>
      </w:r>
      <w:r w:rsidRPr="004D329A">
        <w:noBreakHyphen/>
        <w:t>following inverter</w:t>
      </w:r>
      <w:r w:rsidRPr="004D329A">
        <w:noBreakHyphen/>
        <w:t>based resources, the Synchronous Reference Frame PLL (SRF</w:t>
      </w:r>
      <w:r w:rsidRPr="004D329A">
        <w:noBreakHyphen/>
        <w:t xml:space="preserve">PLL) estimates the instantaneous grid phase angle </w:t>
      </w:r>
      <m:oMath>
        <m:sSub>
          <m:sSubPr>
            <m:ctrlPr>
              <w:rPr>
                <w:rFonts w:ascii="Cambria Math" w:hAnsi="Cambria Math" w:cs="Times New Roman"/>
                <w:sz w:val="24"/>
                <w:szCs w:val="24"/>
              </w:rPr>
            </m:ctrlPr>
          </m:sSubPr>
          <m:e>
            <m:r>
              <w:rPr>
                <w:rFonts w:ascii="Cambria Math" w:hAnsi="Cambria Math" w:cs="Times New Roman"/>
                <w:sz w:val="24"/>
                <w:szCs w:val="24"/>
              </w:rPr>
              <m:t>θ</m:t>
            </m:r>
          </m:e>
          <m:sub>
            <m:r>
              <w:rPr>
                <w:rFonts w:ascii="Cambria Math" w:hAnsi="Cambria Math" w:cs="Times New Roman"/>
                <w:sz w:val="24"/>
                <w:szCs w:val="24"/>
              </w:rPr>
              <m:t>g</m:t>
            </m:r>
          </m:sub>
        </m:sSub>
      </m:oMath>
      <w:r w:rsidRPr="004D329A">
        <w:rPr>
          <w:rFonts w:eastAsiaTheme="minorEastAsia"/>
          <w:sz w:val="24"/>
          <w:szCs w:val="24"/>
        </w:rPr>
        <w:t xml:space="preserve"> </w:t>
      </w:r>
      <w:r w:rsidRPr="004D329A">
        <w:t xml:space="preserve">and frequency </w:t>
      </w:r>
      <m:oMath>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g</m:t>
            </m:r>
          </m:sub>
        </m:sSub>
      </m:oMath>
      <w:r w:rsidRPr="004D329A">
        <w:rPr>
          <w:rFonts w:eastAsiaTheme="minorEastAsia"/>
          <w:sz w:val="24"/>
          <w:szCs w:val="24"/>
        </w:rPr>
        <w:t xml:space="preserve"> </w:t>
      </w:r>
      <w:r w:rsidRPr="004D329A">
        <w:t>by minimizing the phase error between the measured terminal voltage and an internally generated rotating reference. Synchronization is achieved by forcing the quadrature</w:t>
      </w:r>
      <w:r w:rsidRPr="004D329A">
        <w:noBreakHyphen/>
        <w:t>axis voltage component toward zero:</w:t>
      </w:r>
    </w:p>
    <w:p w14:paraId="7696EC12" w14:textId="77777777" w:rsidR="00DB24D4" w:rsidRPr="004D329A" w:rsidRDefault="00000000" w:rsidP="004B577F">
      <w:pPr>
        <w:rPr>
          <w:rFonts w:eastAsiaTheme="minorEastAsia"/>
        </w:rPr>
      </w:pPr>
      <m:oMathPara>
        <m:oMath>
          <m:sSub>
            <m:sSubPr>
              <m:ctrlPr>
                <w:rPr>
                  <w:rFonts w:ascii="Cambria Math" w:hAnsi="Cambria Math"/>
                </w:rPr>
              </m:ctrlPr>
            </m:sSubPr>
            <m:e>
              <m:r>
                <w:rPr>
                  <w:rFonts w:ascii="Cambria Math" w:hAnsi="Cambria Math"/>
                </w:rPr>
                <m:t>v</m:t>
              </m:r>
            </m:e>
            <m:sub>
              <m:r>
                <w:rPr>
                  <w:rFonts w:ascii="Cambria Math" w:hAnsi="Cambria Math"/>
                </w:rPr>
                <m:t>q</m:t>
              </m:r>
            </m:sub>
          </m:sSub>
          <m:r>
            <w:rPr>
              <w:rFonts w:ascii="Cambria Math" w:hAnsi="Cambria Math"/>
            </w:rPr>
            <m:t>→0</m:t>
          </m:r>
        </m:oMath>
      </m:oMathPara>
    </w:p>
    <w:p w14:paraId="16EB6F32" w14:textId="77777777" w:rsidR="00DB24D4" w:rsidRPr="004D329A" w:rsidRDefault="00DB24D4" w:rsidP="00BF3688">
      <w:r w:rsidRPr="004D329A">
        <w:t xml:space="preserve">This condition aligns the rotating </w:t>
      </w:r>
      <m:oMath>
        <m:r>
          <w:rPr>
            <w:rFonts w:ascii="Cambria Math" w:hAnsi="Cambria Math"/>
          </w:rPr>
          <m:t>d</m:t>
        </m:r>
      </m:oMath>
      <w:r w:rsidRPr="004D329A">
        <w:t>-axis with the grid voltage phasor. In steady state:</w:t>
      </w:r>
    </w:p>
    <w:p w14:paraId="61157FFE" w14:textId="77777777" w:rsidR="00DB24D4" w:rsidRPr="004D329A" w:rsidRDefault="00000000">
      <w:pPr>
        <w:pStyle w:val="ListParagraph"/>
        <w:numPr>
          <w:ilvl w:val="0"/>
          <w:numId w:val="12"/>
        </w:numPr>
      </w:pPr>
      <m:oMath>
        <m:sSub>
          <m:sSubPr>
            <m:ctrlPr>
              <w:rPr>
                <w:rFonts w:ascii="Cambria Math" w:hAnsi="Cambria Math"/>
              </w:rPr>
            </m:ctrlPr>
          </m:sSubPr>
          <m:e>
            <m:r>
              <w:rPr>
                <w:rFonts w:ascii="Cambria Math" w:hAnsi="Cambria Math"/>
              </w:rPr>
              <m:t>v</m:t>
            </m:r>
          </m:e>
          <m:sub>
            <m:r>
              <w:rPr>
                <w:rFonts w:ascii="Cambria Math" w:hAnsi="Cambria Math"/>
              </w:rPr>
              <m:t>d</m:t>
            </m:r>
          </m:sub>
        </m:sSub>
      </m:oMath>
      <w:r w:rsidR="00DB24D4" w:rsidRPr="004D329A">
        <w:rPr>
          <w:rFonts w:eastAsiaTheme="minorEastAsia"/>
        </w:rPr>
        <w:t xml:space="preserve"> </w:t>
      </w:r>
      <w:r w:rsidR="00DB24D4" w:rsidRPr="004D329A">
        <w:t>represents the grid</w:t>
      </w:r>
      <w:r w:rsidR="00DB24D4" w:rsidRPr="004D329A">
        <w:noBreakHyphen/>
        <w:t>voltage magnitude;</w:t>
      </w:r>
    </w:p>
    <w:p w14:paraId="10DC2145" w14:textId="77777777" w:rsidR="00DB24D4" w:rsidRPr="004D329A" w:rsidRDefault="00000000">
      <w:pPr>
        <w:pStyle w:val="ListParagraph"/>
        <w:numPr>
          <w:ilvl w:val="0"/>
          <w:numId w:val="12"/>
        </w:numPr>
      </w:pPr>
      <m:oMath>
        <m:sSub>
          <m:sSubPr>
            <m:ctrlPr>
              <w:rPr>
                <w:rFonts w:ascii="Cambria Math" w:hAnsi="Cambria Math"/>
              </w:rPr>
            </m:ctrlPr>
          </m:sSubPr>
          <m:e>
            <m:r>
              <w:rPr>
                <w:rFonts w:ascii="Cambria Math" w:hAnsi="Cambria Math"/>
              </w:rPr>
              <m:t>v</m:t>
            </m:r>
          </m:e>
          <m:sub>
            <m:r>
              <w:rPr>
                <w:rFonts w:ascii="Cambria Math" w:hAnsi="Cambria Math"/>
              </w:rPr>
              <m:t>q</m:t>
            </m:r>
          </m:sub>
        </m:sSub>
        <m:r>
          <w:rPr>
            <w:rFonts w:ascii="Cambria Math" w:hAnsi="Cambria Math"/>
          </w:rPr>
          <m:t xml:space="preserve"> </m:t>
        </m:r>
      </m:oMath>
      <w:r w:rsidR="00DB24D4" w:rsidRPr="004D329A">
        <w:t>reflects residual phase error (nulled at equilibrium).</w:t>
      </w:r>
    </w:p>
    <w:p w14:paraId="67F5206B" w14:textId="77777777" w:rsidR="00DB24D4" w:rsidRPr="004D329A" w:rsidRDefault="00DB24D4" w:rsidP="00BF3688">
      <w:r w:rsidRPr="004D329A">
        <w:t xml:space="preserve">Let </w:t>
      </w:r>
      <m:oMath>
        <m:sSub>
          <m:sSubPr>
            <m:ctrlPr>
              <w:rPr>
                <w:rFonts w:ascii="Cambria Math" w:hAnsi="Cambria Math"/>
              </w:rPr>
            </m:ctrlPr>
          </m:sSubPr>
          <m:e>
            <m:r>
              <w:rPr>
                <w:rFonts w:ascii="Cambria Math" w:hAnsi="Cambria Math"/>
              </w:rPr>
              <m:t>θ</m:t>
            </m:r>
          </m:e>
          <m:sub>
            <m:r>
              <w:rPr>
                <w:rFonts w:ascii="Cambria Math" w:hAnsi="Cambria Math"/>
              </w:rPr>
              <m:t>pll</m:t>
            </m:r>
          </m:sub>
        </m:sSub>
        <m:r>
          <w:rPr>
            <w:rFonts w:ascii="Cambria Math" w:hAnsi="Cambria Math"/>
          </w:rPr>
          <m:t xml:space="preserve"> </m:t>
        </m:r>
      </m:oMath>
      <w:r w:rsidRPr="004D329A">
        <w:t xml:space="preserve">be the PLL’s internal phase and </w:t>
      </w:r>
      <m:oMath>
        <m:sSub>
          <m:sSubPr>
            <m:ctrlPr>
              <w:rPr>
                <w:rFonts w:ascii="Cambria Math" w:hAnsi="Cambria Math"/>
              </w:rPr>
            </m:ctrlPr>
          </m:sSubPr>
          <m:e>
            <m:r>
              <w:rPr>
                <w:rFonts w:ascii="Cambria Math" w:hAnsi="Cambria Math"/>
              </w:rPr>
              <m:t>ω</m:t>
            </m:r>
          </m:e>
          <m:sub>
            <m:r>
              <w:rPr>
                <w:rFonts w:ascii="Cambria Math" w:hAnsi="Cambria Math"/>
              </w:rPr>
              <m:t>pll</m:t>
            </m:r>
          </m:sub>
        </m:sSub>
        <m:r>
          <w:rPr>
            <w:rFonts w:ascii="Cambria Math" w:hAnsi="Cambria Math"/>
          </w:rPr>
          <m:t xml:space="preserve"> </m:t>
        </m:r>
      </m:oMath>
      <w:r w:rsidRPr="004D329A">
        <w:t>its instantaneous angular frequency. At equilibrium, the estimated phase evolves linearly:</w:t>
      </w:r>
    </w:p>
    <w:p w14:paraId="41E9863B" w14:textId="77777777" w:rsidR="00DB24D4" w:rsidRPr="004D329A" w:rsidRDefault="00000000" w:rsidP="004B577F">
      <w:pPr>
        <w:rPr>
          <w:rFonts w:eastAsiaTheme="minorEastAsia"/>
        </w:rPr>
      </w:pPr>
      <m:oMathPara>
        <m:oMath>
          <m:sSub>
            <m:sSubPr>
              <m:ctrlPr>
                <w:rPr>
                  <w:rFonts w:ascii="Cambria Math" w:hAnsi="Cambria Math"/>
                </w:rPr>
              </m:ctrlPr>
            </m:sSubPr>
            <m:e>
              <m:r>
                <w:rPr>
                  <w:rFonts w:ascii="Cambria Math" w:hAnsi="Cambria Math"/>
                </w:rPr>
                <m:t>θ</m:t>
              </m:r>
            </m:e>
            <m:sub>
              <m:r>
                <w:rPr>
                  <w:rFonts w:ascii="Cambria Math" w:hAnsi="Cambria Math"/>
                </w:rPr>
                <m:t>pll</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r>
            <w:rPr>
              <w:rFonts w:ascii="Cambria Math" w:hAnsi="Cambria Math"/>
            </w:rPr>
            <m:t>t+</m:t>
          </m:r>
          <m:sSub>
            <m:sSubPr>
              <m:ctrlPr>
                <w:rPr>
                  <w:rFonts w:ascii="Cambria Math" w:hAnsi="Cambria Math"/>
                </w:rPr>
              </m:ctrlPr>
            </m:sSubPr>
            <m:e>
              <m:r>
                <w:rPr>
                  <w:rFonts w:ascii="Cambria Math" w:hAnsi="Cambria Math"/>
                </w:rPr>
                <m:t>θ</m:t>
              </m:r>
            </m:e>
            <m:sub>
              <m:r>
                <w:rPr>
                  <w:rFonts w:ascii="Cambria Math" w:hAnsi="Cambria Math"/>
                </w:rPr>
                <m:t>0</m:t>
              </m:r>
            </m:sub>
          </m:sSub>
        </m:oMath>
      </m:oMathPara>
    </w:p>
    <w:p w14:paraId="36CF6BB6" w14:textId="77777777" w:rsidR="00DB24D4" w:rsidRPr="004D329A" w:rsidRDefault="00DB24D4" w:rsidP="004B577F">
      <w:pPr>
        <w:rPr>
          <w:rFonts w:eastAsiaTheme="minorEastAsia"/>
        </w:rPr>
      </w:pPr>
      <w:r w:rsidRPr="004D329A">
        <w:t>Taking the time derivative yields:</w:t>
      </w:r>
    </w:p>
    <w:p w14:paraId="4E63FCA2" w14:textId="77777777" w:rsidR="00DB24D4" w:rsidRPr="004D329A" w:rsidRDefault="00000000" w:rsidP="004B577F">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w:rPr>
                  <w:rFonts w:ascii="Cambria Math" w:hAnsi="Cambria Math"/>
                </w:rPr>
                <m:t>pll</m:t>
              </m:r>
            </m:sub>
          </m:sSub>
          <m:r>
            <w:rPr>
              <w:rFonts w:ascii="Cambria Math" w:hAnsi="Cambria Math"/>
            </w:rPr>
            <m:t>(t)=</m:t>
          </m:r>
          <m:sSub>
            <m:sSubPr>
              <m:ctrlPr>
                <w:rPr>
                  <w:rFonts w:ascii="Cambria Math" w:hAnsi="Cambria Math"/>
                </w:rPr>
              </m:ctrlPr>
            </m:sSubPr>
            <m:e>
              <m:r>
                <w:rPr>
                  <w:rFonts w:ascii="Cambria Math" w:hAnsi="Cambria Math"/>
                </w:rPr>
                <m:t>ω</m:t>
              </m:r>
            </m:e>
            <m:sub>
              <m:r>
                <w:rPr>
                  <w:rFonts w:ascii="Cambria Math" w:hAnsi="Cambria Math"/>
                </w:rPr>
                <m:t>pll</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oMath>
      </m:oMathPara>
    </w:p>
    <w:p w14:paraId="6CDFB2AF" w14:textId="77777777" w:rsidR="00DB24D4" w:rsidRPr="004D329A" w:rsidRDefault="00DB24D4" w:rsidP="00BF3688">
      <w:r w:rsidRPr="004D329A">
        <w:t xml:space="preserve">where </w:t>
      </w:r>
      <m:oMath>
        <m:sSub>
          <m:sSubPr>
            <m:ctrlPr>
              <w:rPr>
                <w:rFonts w:ascii="Cambria Math" w:hAnsi="Cambria Math"/>
              </w:rPr>
            </m:ctrlPr>
          </m:sSubPr>
          <m:e>
            <m:r>
              <w:rPr>
                <w:rFonts w:ascii="Cambria Math" w:hAnsi="Cambria Math"/>
              </w:rPr>
              <m:t>ω</m:t>
            </m:r>
          </m:e>
          <m:sub>
            <m:r>
              <w:rPr>
                <w:rFonts w:ascii="Cambria Math" w:hAnsi="Cambria Math"/>
              </w:rPr>
              <m:t>0</m:t>
            </m:r>
          </m:sub>
        </m:sSub>
      </m:oMath>
      <w:r w:rsidRPr="004D329A">
        <w:rPr>
          <w:rFonts w:eastAsiaTheme="minorEastAsia"/>
        </w:rPr>
        <w:t xml:space="preserve"> </w:t>
      </w:r>
      <w:r w:rsidRPr="004D329A">
        <w:t xml:space="preserve">is the nominal grid frequency (e.g., </w:t>
      </w:r>
      <m:oMath>
        <m:r>
          <w:rPr>
            <w:rFonts w:ascii="Cambria Math" w:hAnsi="Cambria Math"/>
          </w:rPr>
          <m:t>2π⋅50</m:t>
        </m:r>
      </m:oMath>
      <w:r w:rsidRPr="004D329A">
        <w:t xml:space="preserve">or </w:t>
      </w:r>
      <m:oMath>
        <m:r>
          <w:rPr>
            <w:rFonts w:ascii="Cambria Math" w:hAnsi="Cambria Math"/>
          </w:rPr>
          <m:t>2π⋅60</m:t>
        </m:r>
      </m:oMath>
      <w:r w:rsidRPr="004D329A">
        <w:t>rad/s). Consequently, under balanced steady</w:t>
      </w:r>
      <w:r w:rsidRPr="004D329A">
        <w:noBreakHyphen/>
        <w:t>state conditions:</w:t>
      </w:r>
    </w:p>
    <w:p w14:paraId="5CD6C9A0" w14:textId="77777777" w:rsidR="00DB24D4" w:rsidRPr="004D329A" w:rsidRDefault="00000000" w:rsidP="004B577F">
      <m:oMathPara>
        <m:oMath>
          <m:sSub>
            <m:sSubPr>
              <m:ctrlPr>
                <w:rPr>
                  <w:rFonts w:ascii="Cambria Math" w:hAnsi="Cambria Math"/>
                </w:rPr>
              </m:ctrlPr>
            </m:sSubPr>
            <m:e>
              <m:r>
                <w:rPr>
                  <w:rFonts w:ascii="Cambria Math" w:hAnsi="Cambria Math"/>
                </w:rPr>
                <m:t>ω</m:t>
              </m:r>
            </m:e>
            <m:sub>
              <m:r>
                <w:rPr>
                  <w:rFonts w:ascii="Cambria Math" w:hAnsi="Cambria Math"/>
                </w:rPr>
                <m:t>pll</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 xml:space="preserve">       </m:t>
              </m:r>
              <m:acc>
                <m:accPr>
                  <m:chr m:val="̇"/>
                  <m:ctrlPr>
                    <w:rPr>
                      <w:rFonts w:ascii="Cambria Math" w:hAnsi="Cambria Math"/>
                    </w:rPr>
                  </m:ctrlPr>
                </m:accPr>
                <m:e>
                  <m:r>
                    <w:rPr>
                      <w:rFonts w:ascii="Cambria Math" w:hAnsi="Cambria Math"/>
                    </w:rPr>
                    <m:t>θ</m:t>
                  </m:r>
                </m:e>
              </m:acc>
            </m:e>
            <m:sub>
              <m:r>
                <w:rPr>
                  <w:rFonts w:ascii="Cambria Math" w:hAnsi="Cambria Math"/>
                </w:rPr>
                <m:t>pll</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oMath>
      </m:oMathPara>
    </w:p>
    <w:p w14:paraId="3701E840" w14:textId="77777777" w:rsidR="00DB24D4" w:rsidRPr="004D329A" w:rsidRDefault="00DB24D4" w:rsidP="00BF3688">
      <w:r w:rsidRPr="004D329A">
        <w:t>These equalities follow from the SRF</w:t>
      </w:r>
      <w:r w:rsidRPr="004D329A">
        <w:noBreakHyphen/>
        <w:t>PLL control objective and are widely established in control literature on grid</w:t>
      </w:r>
      <w:r w:rsidRPr="004D329A">
        <w:noBreakHyphen/>
        <w:t>synchronized converters.</w:t>
      </w:r>
    </w:p>
    <w:p w14:paraId="5F37B305" w14:textId="77777777" w:rsidR="00DB24D4" w:rsidRPr="004D329A" w:rsidRDefault="00DB24D4" w:rsidP="00BF3688">
      <w:r w:rsidRPr="004D329A">
        <w:rPr>
          <w:b/>
        </w:rPr>
        <w:t>2026 design practice (loop filter &amp; feedforward):</w:t>
      </w:r>
      <w:r w:rsidRPr="004D329A">
        <w:t xml:space="preserve"> A PI loop filter processes </w:t>
      </w:r>
      <m:oMath>
        <m:sSub>
          <m:sSubPr>
            <m:ctrlPr>
              <w:rPr>
                <w:rFonts w:ascii="Cambria Math" w:hAnsi="Cambria Math"/>
              </w:rPr>
            </m:ctrlPr>
          </m:sSubPr>
          <m:e>
            <m:r>
              <w:rPr>
                <w:rFonts w:ascii="Cambria Math" w:hAnsi="Cambria Math"/>
              </w:rPr>
              <m:t>v</m:t>
            </m:r>
          </m:e>
          <m:sub>
            <m:r>
              <w:rPr>
                <w:rFonts w:ascii="Cambria Math" w:hAnsi="Cambria Math"/>
              </w:rPr>
              <m:t>q</m:t>
            </m:r>
          </m:sub>
        </m:sSub>
      </m:oMath>
      <w:r w:rsidRPr="004D329A">
        <w:rPr>
          <w:rFonts w:eastAsiaTheme="minorEastAsia"/>
        </w:rPr>
        <w:t xml:space="preserve"> </w:t>
      </w:r>
      <w:r w:rsidRPr="004D329A">
        <w:t xml:space="preserve">to produce a frequency correction </w:t>
      </w:r>
      <m:oMath>
        <m:r>
          <m:rPr>
            <m:sty m:val="p"/>
          </m:rPr>
          <w:rPr>
            <w:rFonts w:ascii="Cambria Math" w:hAnsi="Cambria Math"/>
          </w:rPr>
          <m:t>Δ</m:t>
        </m:r>
        <m:r>
          <w:rPr>
            <w:rFonts w:ascii="Cambria Math" w:hAnsi="Cambria Math"/>
          </w:rPr>
          <m:t>ω</m:t>
        </m:r>
      </m:oMath>
      <w:r w:rsidRPr="004D329A">
        <w:t>. With frequency feedforward,</w:t>
      </w:r>
    </w:p>
    <w:p w14:paraId="76DBA380" w14:textId="77777777" w:rsidR="00DB24D4" w:rsidRPr="004D329A" w:rsidRDefault="00000000" w:rsidP="00BF3688">
      <m:oMathPara>
        <m:oMath>
          <m:sSub>
            <m:sSubPr>
              <m:ctrlPr>
                <w:rPr>
                  <w:rFonts w:ascii="Cambria Math" w:hAnsi="Cambria Math"/>
                </w:rPr>
              </m:ctrlPr>
            </m:sSubPr>
            <m:e>
              <m:r>
                <w:rPr>
                  <w:rFonts w:ascii="Cambria Math" w:hAnsi="Cambria Math"/>
                </w:rPr>
                <m:t>ω</m:t>
              </m:r>
            </m:e>
            <m:sub>
              <m:r>
                <w:rPr>
                  <w:rFonts w:ascii="Cambria Math" w:hAnsi="Cambria Math"/>
                </w:rPr>
                <m:t>pll</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ff</m:t>
              </m:r>
            </m:sub>
          </m:sSub>
          <m:r>
            <w:rPr>
              <w:rFonts w:ascii="Cambria Math" w:hAnsi="Cambria Math"/>
            </w:rPr>
            <m:t>+</m:t>
          </m:r>
          <m:r>
            <m:rPr>
              <m:sty m:val="p"/>
            </m:rPr>
            <w:rPr>
              <w:rFonts w:ascii="Cambria Math" w:hAnsi="Cambria Math"/>
            </w:rPr>
            <m:t>Δ</m:t>
          </m:r>
          <m:r>
            <w:rPr>
              <w:rFonts w:ascii="Cambria Math" w:hAnsi="Cambria Math"/>
            </w:rPr>
            <m:t>ω</m:t>
          </m:r>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rPr>
              </m:ctrlPr>
            </m:sSubPr>
            <m:e>
              <m:r>
                <w:rPr>
                  <w:rFonts w:ascii="Cambria Math" w:hAnsi="Cambria Math"/>
                </w:rPr>
                <m:t>ω</m:t>
              </m:r>
            </m:e>
            <m:sub>
              <m:r>
                <w:rPr>
                  <w:rFonts w:ascii="Cambria Math" w:hAnsi="Cambria Math"/>
                </w:rPr>
                <m:t>ff</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r>
            <w:rPr>
              <w:rFonts w:ascii="Cambria Math" w:hAnsi="Cambria Math"/>
            </w:rPr>
            <m:t>,</m:t>
          </m:r>
          <m:r>
            <m:rPr>
              <m:sty m:val="p"/>
            </m:rPr>
            <w:rPr>
              <w:rFonts w:ascii="Cambria Math" w:hAnsi="Cambria Math"/>
            </w:rPr>
            <w:br/>
          </m:r>
        </m:oMath>
      </m:oMathPara>
      <w:r w:rsidR="00DB24D4" w:rsidRPr="004D329A">
        <w:t xml:space="preserve">the PI focuses on deviations, enhancing transient tracking. The VCO/integrator then produces </w:t>
      </w:r>
      <m:oMath>
        <m:sSub>
          <m:sSubPr>
            <m:ctrlPr>
              <w:rPr>
                <w:rFonts w:ascii="Cambria Math" w:hAnsi="Cambria Math"/>
              </w:rPr>
            </m:ctrlPr>
          </m:sSubPr>
          <m:e>
            <m:r>
              <w:rPr>
                <w:rFonts w:ascii="Cambria Math" w:hAnsi="Cambria Math"/>
              </w:rPr>
              <m:t>θ</m:t>
            </m:r>
          </m:e>
          <m:sub>
            <m:r>
              <m:rPr>
                <m:nor/>
              </m:rPr>
              <m:t>pll</m:t>
            </m:r>
          </m:sub>
        </m:sSub>
      </m:oMath>
      <w:r w:rsidR="00DB24D4" w:rsidRPr="004D329A">
        <w:rPr>
          <w:rFonts w:eastAsiaTheme="minorEastAsia"/>
        </w:rPr>
        <w:t xml:space="preserve"> </w:t>
      </w:r>
      <w:r w:rsidR="00DB24D4" w:rsidRPr="004D329A">
        <w:t xml:space="preserve">by integrating </w:t>
      </w:r>
      <m:oMath>
        <m:sSub>
          <m:sSubPr>
            <m:ctrlPr>
              <w:rPr>
                <w:rFonts w:ascii="Cambria Math" w:hAnsi="Cambria Math"/>
              </w:rPr>
            </m:ctrlPr>
          </m:sSubPr>
          <m:e>
            <m:r>
              <w:rPr>
                <w:rFonts w:ascii="Cambria Math" w:hAnsi="Cambria Math"/>
              </w:rPr>
              <m:t>ω</m:t>
            </m:r>
          </m:e>
          <m:sub>
            <m:r>
              <m:rPr>
                <m:nor/>
              </m:rPr>
              <m:t>pll</m:t>
            </m:r>
          </m:sub>
        </m:sSub>
      </m:oMath>
      <w:r w:rsidR="00DB24D4" w:rsidRPr="004D329A">
        <w:t xml:space="preserve">. In polluted or weak grids, prefilters (e.g., SOGI, notch filters) are typically employed to stabilize </w:t>
      </w:r>
      <m:oMath>
        <m:sSub>
          <m:sSubPr>
            <m:ctrlPr>
              <w:rPr>
                <w:rFonts w:ascii="Cambria Math" w:hAnsi="Cambria Math"/>
              </w:rPr>
            </m:ctrlPr>
          </m:sSubPr>
          <m:e>
            <m:r>
              <w:rPr>
                <w:rFonts w:ascii="Cambria Math" w:hAnsi="Cambria Math"/>
              </w:rPr>
              <m:t>v</m:t>
            </m:r>
          </m:e>
          <m:sub>
            <m:r>
              <w:rPr>
                <w:rFonts w:ascii="Cambria Math" w:hAnsi="Cambria Math"/>
              </w:rPr>
              <m:t>q</m:t>
            </m:r>
          </m:sub>
        </m:sSub>
      </m:oMath>
      <w:r w:rsidR="00DB24D4" w:rsidRPr="004D329A">
        <w:rPr>
          <w:rFonts w:eastAsiaTheme="minorEastAsia"/>
        </w:rPr>
        <w:t xml:space="preserve"> </w:t>
      </w:r>
      <w:r w:rsidR="00DB24D4" w:rsidRPr="004D329A">
        <w:t>and reduce harmonic/unbalance artefacts.</w:t>
      </w:r>
    </w:p>
    <w:p w14:paraId="631C59C9" w14:textId="77777777" w:rsidR="00DB24D4" w:rsidRPr="004D329A" w:rsidRDefault="00DB24D4" w:rsidP="00074B5F">
      <w:pPr>
        <w:pStyle w:val="Heading3nonumber"/>
      </w:pPr>
      <w:bookmarkStart w:id="663" w:name="_Toc222815941"/>
      <w:bookmarkStart w:id="664" w:name="_Toc234048223"/>
      <w:r w:rsidRPr="004D329A">
        <w:lastRenderedPageBreak/>
        <w:t>Small-Signal Interpretation</w:t>
      </w:r>
      <w:bookmarkEnd w:id="663"/>
      <w:bookmarkEnd w:id="664"/>
    </w:p>
    <w:p w14:paraId="51AD70A0" w14:textId="54FE25FC" w:rsidR="00DB24D4" w:rsidRPr="004D329A" w:rsidRDefault="00DB24D4" w:rsidP="00BF3688">
      <w:r w:rsidRPr="004D329A">
        <w:t>Linearisation of the SRF</w:t>
      </w:r>
      <w:r w:rsidRPr="004D329A">
        <w:noBreakHyphen/>
        <w:t>PLL</w:t>
      </w:r>
      <w:r w:rsidR="00B71753">
        <w:rPr>
          <w:rFonts w:ascii="ZWAdobeF" w:hAnsi="ZWAdobeF" w:cs="ZWAdobeF"/>
          <w:sz w:val="2"/>
          <w:szCs w:val="2"/>
        </w:rPr>
        <w:t>21F</w:t>
      </w:r>
      <w:r w:rsidR="00655CFD">
        <w:rPr>
          <w:rFonts w:ascii="ZWAdobeF" w:hAnsi="ZWAdobeF" w:cs="ZWAdobeF"/>
          <w:sz w:val="2"/>
          <w:szCs w:val="2"/>
        </w:rPr>
        <w:t>21F</w:t>
      </w:r>
      <w:r w:rsidRPr="004D329A">
        <w:rPr>
          <w:rStyle w:val="FootnoteReference"/>
        </w:rPr>
        <w:footnoteReference w:id="23"/>
      </w:r>
      <w:r w:rsidRPr="004D329A">
        <w:t xml:space="preserve"> around its locked operating point yields a canonical second</w:t>
      </w:r>
      <w:r w:rsidRPr="004D329A">
        <w:noBreakHyphen/>
        <w:t>order form. A convenient representation linking grid</w:t>
      </w:r>
      <w:r w:rsidRPr="004D329A">
        <w:noBreakHyphen/>
        <w:t xml:space="preserve">phase disturbance </w:t>
      </w:r>
      <m:oMath>
        <m:r>
          <m:rPr>
            <m:sty m:val="p"/>
          </m:rPr>
          <w:rPr>
            <w:rFonts w:ascii="Cambria Math" w:hAnsi="Cambria Math" w:cs="Times New Roman"/>
            <w:sz w:val="24"/>
            <w:szCs w:val="24"/>
          </w:rPr>
          <m:t>Δ</m:t>
        </m:r>
        <m:sSub>
          <m:sSubPr>
            <m:ctrlPr>
              <w:rPr>
                <w:rFonts w:ascii="Cambria Math" w:hAnsi="Cambria Math" w:cs="Times New Roman"/>
                <w:sz w:val="24"/>
                <w:szCs w:val="24"/>
              </w:rPr>
            </m:ctrlPr>
          </m:sSubPr>
          <m:e>
            <m:r>
              <w:rPr>
                <w:rFonts w:ascii="Cambria Math" w:hAnsi="Cambria Math" w:cs="Times New Roman"/>
                <w:sz w:val="24"/>
                <w:szCs w:val="24"/>
              </w:rPr>
              <m:t>θ</m:t>
            </m:r>
          </m:e>
          <m:sub>
            <m:r>
              <w:rPr>
                <w:rFonts w:ascii="Cambria Math" w:hAnsi="Cambria Math" w:cs="Times New Roman"/>
                <w:sz w:val="24"/>
                <w:szCs w:val="24"/>
              </w:rPr>
              <m:t>g</m:t>
            </m:r>
          </m:sub>
        </m:sSub>
        <m:r>
          <w:rPr>
            <w:rFonts w:ascii="Cambria Math" w:hAnsi="Cambria Math" w:cs="Times New Roman"/>
            <w:sz w:val="24"/>
            <w:szCs w:val="24"/>
          </w:rPr>
          <m:t xml:space="preserve"> </m:t>
        </m:r>
      </m:oMath>
      <w:r w:rsidRPr="004D329A">
        <w:t xml:space="preserve">to the PLL’s frequency correction </w:t>
      </w:r>
      <m:oMath>
        <m:r>
          <m:rPr>
            <m:sty m:val="p"/>
          </m:rPr>
          <w:rPr>
            <w:rFonts w:ascii="Cambria Math" w:hAnsi="Cambria Math" w:cs="Times New Roman"/>
            <w:sz w:val="24"/>
            <w:szCs w:val="24"/>
          </w:rPr>
          <m:t>Δ</m:t>
        </m:r>
        <m:sSub>
          <m:sSubPr>
            <m:ctrlPr>
              <w:rPr>
                <w:rFonts w:ascii="Cambria Math" w:hAnsi="Cambria Math" w:cs="Times New Roman"/>
                <w:sz w:val="24"/>
                <w:szCs w:val="24"/>
              </w:rPr>
            </m:ctrlPr>
          </m:sSubPr>
          <m:e>
            <m:r>
              <w:rPr>
                <w:rFonts w:ascii="Cambria Math" w:hAnsi="Cambria Math" w:cs="Times New Roman"/>
                <w:sz w:val="24"/>
                <w:szCs w:val="24"/>
              </w:rPr>
              <m:t>ω</m:t>
            </m:r>
          </m:e>
          <m:sub>
            <m:r>
              <m:rPr>
                <m:nor/>
              </m:rPr>
              <w:rPr>
                <w:rFonts w:ascii="Times New Roman" w:hAnsi="Times New Roman" w:cs="Times New Roman"/>
                <w:sz w:val="24"/>
                <w:szCs w:val="24"/>
              </w:rPr>
              <m:t>pll</m:t>
            </m:r>
          </m:sub>
        </m:sSub>
        <m:r>
          <w:rPr>
            <w:rFonts w:ascii="Cambria Math" w:hAnsi="Cambria Math" w:cs="Times New Roman"/>
            <w:sz w:val="24"/>
            <w:szCs w:val="24"/>
          </w:rPr>
          <m:t xml:space="preserve"> </m:t>
        </m:r>
      </m:oMath>
      <w:r w:rsidRPr="004D329A">
        <w:t>is:</w:t>
      </w:r>
    </w:p>
    <w:p w14:paraId="05C68697" w14:textId="77777777" w:rsidR="00DB24D4" w:rsidRPr="004D329A" w:rsidRDefault="00000000" w:rsidP="004B577F">
      <w:pPr>
        <w:rPr>
          <w:rFonts w:eastAsiaTheme="minorEastAsia"/>
        </w:rPr>
      </w:pPr>
      <m:oMathPara>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ω</m:t>
                  </m:r>
                </m:e>
                <m:sub>
                  <m:r>
                    <w:rPr>
                      <w:rFonts w:ascii="Cambria Math" w:hAnsi="Cambria Math"/>
                    </w:rPr>
                    <m:t>pll</m:t>
                  </m:r>
                </m:sub>
              </m:sSub>
              <m:r>
                <w:rPr>
                  <w:rFonts w:ascii="Cambria Math" w:hAnsi="Cambria Math"/>
                </w:rPr>
                <m:t>(s)</m:t>
              </m:r>
            </m:num>
            <m:den>
              <m:r>
                <m:rPr>
                  <m:sty m:val="p"/>
                </m:rPr>
                <w:rPr>
                  <w:rFonts w:ascii="Cambria Math" w:hAnsi="Cambria Math"/>
                </w:rPr>
                <m:t>Δ</m:t>
              </m:r>
              <m:sSub>
                <m:sSubPr>
                  <m:ctrlPr>
                    <w:rPr>
                      <w:rFonts w:ascii="Cambria Math" w:hAnsi="Cambria Math"/>
                    </w:rPr>
                  </m:ctrlPr>
                </m:sSubPr>
                <m:e>
                  <m:r>
                    <w:rPr>
                      <w:rFonts w:ascii="Cambria Math" w:hAnsi="Cambria Math"/>
                    </w:rPr>
                    <m:t>θ</m:t>
                  </m:r>
                </m:e>
                <m:sub>
                  <m:r>
                    <w:rPr>
                      <w:rFonts w:ascii="Cambria Math" w:hAnsi="Cambria Math"/>
                    </w:rPr>
                    <m:t>g</m:t>
                  </m:r>
                </m:sub>
              </m:sSub>
              <m:r>
                <w:rPr>
                  <w:rFonts w:ascii="Cambria Math" w:hAnsi="Cambria Math"/>
                </w:rPr>
                <m:t>(s)</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K</m:t>
                  </m:r>
                </m:e>
                <m:sub>
                  <m:r>
                    <w:rPr>
                      <w:rFonts w:ascii="Cambria Math" w:hAnsi="Cambria Math"/>
                    </w:rPr>
                    <m:t>p</m:t>
                  </m:r>
                </m:sub>
              </m:sSub>
              <m:r>
                <w:rPr>
                  <w:rFonts w:ascii="Cambria Math" w:hAnsi="Cambria Math"/>
                </w:rPr>
                <m:t>s+</m:t>
              </m:r>
              <m:sSub>
                <m:sSubPr>
                  <m:ctrlPr>
                    <w:rPr>
                      <w:rFonts w:ascii="Cambria Math" w:hAnsi="Cambria Math"/>
                    </w:rPr>
                  </m:ctrlPr>
                </m:sSubPr>
                <m:e>
                  <m:r>
                    <w:rPr>
                      <w:rFonts w:ascii="Cambria Math" w:hAnsi="Cambria Math"/>
                    </w:rPr>
                    <m:t>K</m:t>
                  </m:r>
                </m:e>
                <m:sub>
                  <m:r>
                    <w:rPr>
                      <w:rFonts w:ascii="Cambria Math" w:hAnsi="Cambria Math"/>
                    </w:rPr>
                    <m:t>i</m:t>
                  </m:r>
                </m:sub>
              </m:sSub>
            </m:num>
            <m:den>
              <m:sSup>
                <m:sSupPr>
                  <m:ctrlPr>
                    <w:rPr>
                      <w:rFonts w:ascii="Cambria Math" w:hAnsi="Cambria Math"/>
                    </w:rPr>
                  </m:ctrlPr>
                </m:sSupPr>
                <m:e>
                  <m:r>
                    <w:rPr>
                      <w:rFonts w:ascii="Cambria Math" w:hAnsi="Cambria Math"/>
                    </w:rPr>
                    <m:t>s</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p</m:t>
                  </m:r>
                </m:sub>
              </m:sSub>
              <m:r>
                <w:rPr>
                  <w:rFonts w:ascii="Cambria Math" w:hAnsi="Cambria Math"/>
                </w:rPr>
                <m:t>s+</m:t>
              </m:r>
              <m:sSub>
                <m:sSubPr>
                  <m:ctrlPr>
                    <w:rPr>
                      <w:rFonts w:ascii="Cambria Math" w:hAnsi="Cambria Math"/>
                    </w:rPr>
                  </m:ctrlPr>
                </m:sSubPr>
                <m:e>
                  <m:r>
                    <w:rPr>
                      <w:rFonts w:ascii="Cambria Math" w:hAnsi="Cambria Math"/>
                    </w:rPr>
                    <m:t>K</m:t>
                  </m:r>
                </m:e>
                <m:sub>
                  <m:r>
                    <w:rPr>
                      <w:rFonts w:ascii="Cambria Math" w:hAnsi="Cambria Math"/>
                    </w:rPr>
                    <m:t>i</m:t>
                  </m:r>
                </m:sub>
              </m:sSub>
            </m:den>
          </m:f>
        </m:oMath>
      </m:oMathPara>
    </w:p>
    <w:p w14:paraId="2C2607E1" w14:textId="77777777" w:rsidR="00DB24D4" w:rsidRPr="004D329A" w:rsidRDefault="00DB24D4" w:rsidP="00BF3688">
      <w:r w:rsidRPr="004D329A">
        <w:t xml:space="preserve">where </w:t>
      </w:r>
      <m:oMath>
        <m:sSub>
          <m:sSubPr>
            <m:ctrlPr>
              <w:rPr>
                <w:rFonts w:ascii="Cambria Math" w:hAnsi="Cambria Math"/>
              </w:rPr>
            </m:ctrlPr>
          </m:sSubPr>
          <m:e>
            <m:r>
              <w:rPr>
                <w:rFonts w:ascii="Cambria Math" w:hAnsi="Cambria Math"/>
              </w:rPr>
              <m:t>K</m:t>
            </m:r>
          </m:e>
          <m:sub>
            <m:r>
              <w:rPr>
                <w:rFonts w:ascii="Cambria Math" w:hAnsi="Cambria Math"/>
              </w:rPr>
              <m:t>p</m:t>
            </m:r>
          </m:sub>
        </m:sSub>
      </m:oMath>
      <w:r w:rsidRPr="004D329A">
        <w:rPr>
          <w:rFonts w:eastAsiaTheme="minorEastAsia"/>
        </w:rPr>
        <w:t xml:space="preserve"> </w:t>
      </w:r>
      <w:r w:rsidRPr="004D329A">
        <w:t xml:space="preserve">and </w:t>
      </w:r>
      <m:oMath>
        <m:sSub>
          <m:sSubPr>
            <m:ctrlPr>
              <w:rPr>
                <w:rFonts w:ascii="Cambria Math" w:hAnsi="Cambria Math"/>
              </w:rPr>
            </m:ctrlPr>
          </m:sSubPr>
          <m:e>
            <m:r>
              <w:rPr>
                <w:rFonts w:ascii="Cambria Math" w:hAnsi="Cambria Math"/>
              </w:rPr>
              <m:t>K</m:t>
            </m:r>
          </m:e>
          <m:sub>
            <m:r>
              <w:rPr>
                <w:rFonts w:ascii="Cambria Math" w:hAnsi="Cambria Math"/>
              </w:rPr>
              <m:t>i</m:t>
            </m:r>
          </m:sub>
        </m:sSub>
      </m:oMath>
      <w:r w:rsidRPr="004D329A">
        <w:rPr>
          <w:rFonts w:eastAsiaTheme="minorEastAsia"/>
        </w:rPr>
        <w:t xml:space="preserve"> </w:t>
      </w:r>
      <w:r w:rsidRPr="004D329A">
        <w:t xml:space="preserve">are the PI gains. In steady state </w:t>
      </w:r>
      <m:oMath>
        <m:d>
          <m:dPr>
            <m:sepChr m:val="→"/>
            <m:ctrlPr>
              <w:rPr>
                <w:rFonts w:ascii="Cambria Math" w:hAnsi="Cambria Math"/>
              </w:rPr>
            </m:ctrlPr>
          </m:dPr>
          <m:e>
            <m:r>
              <w:rPr>
                <w:rFonts w:ascii="Cambria Math" w:hAnsi="Cambria Math"/>
              </w:rPr>
              <m:t>s</m:t>
            </m:r>
          </m:e>
          <m:e>
            <m:r>
              <w:rPr>
                <w:rFonts w:ascii="Cambria Math" w:hAnsi="Cambria Math"/>
              </w:rPr>
              <m:t>0</m:t>
            </m:r>
          </m:e>
        </m:d>
      </m:oMath>
      <w:r w:rsidRPr="004D329A">
        <w:t>, integral action eliminates residual frequency error:</w:t>
      </w:r>
    </w:p>
    <w:p w14:paraId="4A08FEFB" w14:textId="77777777" w:rsidR="00DB24D4" w:rsidRPr="004D329A" w:rsidRDefault="00000000" w:rsidP="004B577F">
      <w:pPr>
        <w:rPr>
          <w:rFonts w:eastAsiaTheme="minorEastAsia"/>
        </w:rPr>
      </w:pPr>
      <m:oMathPara>
        <m:oMath>
          <m:limLow>
            <m:limLowPr>
              <m:ctrlPr>
                <w:rPr>
                  <w:rFonts w:ascii="Cambria Math" w:hAnsi="Cambria Math"/>
                </w:rPr>
              </m:ctrlPr>
            </m:limLowPr>
            <m:e>
              <m:r>
                <m:rPr>
                  <m:sty m:val="p"/>
                </m:rPr>
                <w:rPr>
                  <w:rFonts w:ascii="Cambria Math" w:hAnsi="Cambria Math"/>
                </w:rPr>
                <m:t>lim</m:t>
              </m:r>
              <m:r>
                <w:rPr>
                  <w:rFonts w:ascii="Cambria Math" w:hAnsi="Cambria Math"/>
                </w:rPr>
                <m:t>⁡</m:t>
              </m:r>
            </m:e>
            <m:lim>
              <m:r>
                <w:rPr>
                  <w:rFonts w:ascii="Cambria Math" w:hAnsi="Cambria Math"/>
                </w:rPr>
                <m:t>s→0</m:t>
              </m:r>
            </m:lim>
          </m:limLow>
          <m:r>
            <m:rPr>
              <m:sty m:val="p"/>
            </m:rPr>
            <w:rPr>
              <w:rFonts w:ascii="Cambria Math" w:hAnsi="Cambria Math"/>
            </w:rPr>
            <m:t>Δ</m:t>
          </m:r>
          <m:sSub>
            <m:sSubPr>
              <m:ctrlPr>
                <w:rPr>
                  <w:rFonts w:ascii="Cambria Math" w:hAnsi="Cambria Math"/>
                </w:rPr>
              </m:ctrlPr>
            </m:sSubPr>
            <m:e>
              <m:r>
                <w:rPr>
                  <w:rFonts w:ascii="Cambria Math" w:hAnsi="Cambria Math"/>
                </w:rPr>
                <m:t>ω</m:t>
              </m:r>
            </m:e>
            <m:sub>
              <m:r>
                <w:rPr>
                  <w:rFonts w:ascii="Cambria Math" w:hAnsi="Cambria Math"/>
                </w:rPr>
                <m:t>pll</m:t>
              </m:r>
            </m:sub>
          </m:sSub>
          <m:r>
            <w:rPr>
              <w:rFonts w:ascii="Cambria Math" w:hAnsi="Cambria Math"/>
            </w:rPr>
            <m:t>(s)=0</m:t>
          </m:r>
        </m:oMath>
      </m:oMathPara>
    </w:p>
    <w:p w14:paraId="562ABE85" w14:textId="0E41094B" w:rsidR="00DB24D4" w:rsidRPr="004D329A" w:rsidRDefault="00DB24D4" w:rsidP="00BF3688">
      <w:r w:rsidRPr="004D329A">
        <w:t>Parameterisation exposes bandwidth/damping trade</w:t>
      </w:r>
      <w:r w:rsidR="00A9159D">
        <w:t>-</w:t>
      </w:r>
      <w:r w:rsidRPr="004D329A">
        <w:t>offs:</w:t>
      </w:r>
    </w:p>
    <w:p w14:paraId="40DBDE44" w14:textId="77777777" w:rsidR="00DB24D4" w:rsidRPr="004D329A" w:rsidRDefault="00000000" w:rsidP="004B577F">
      <m:oMathPara>
        <m:oMath>
          <m:sSub>
            <m:sSubPr>
              <m:ctrlPr>
                <w:rPr>
                  <w:rFonts w:ascii="Cambria Math" w:hAnsi="Cambria Math"/>
                </w:rPr>
              </m:ctrlPr>
            </m:sSubPr>
            <m:e>
              <m:r>
                <w:rPr>
                  <w:rFonts w:ascii="Cambria Math" w:hAnsi="Cambria Math"/>
                </w:rPr>
                <m:t>ω</m:t>
              </m:r>
            </m:e>
            <m:sub>
              <m:r>
                <w:rPr>
                  <w:rFonts w:ascii="Cambria Math" w:hAnsi="Cambria Math"/>
                </w:rPr>
                <m:t>n</m:t>
              </m:r>
            </m:sub>
          </m:sSub>
          <m: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K</m:t>
                  </m:r>
                </m:e>
                <m:sub>
                  <m:r>
                    <w:rPr>
                      <w:rFonts w:ascii="Cambria Math" w:hAnsi="Cambria Math"/>
                    </w:rPr>
                    <m:t>i</m:t>
                  </m:r>
                </m:sub>
              </m:sSub>
            </m:e>
          </m:rad>
          <m:r>
            <w:rPr>
              <w:rFonts w:ascii="Cambria Math" w:hAnsi="Cambria Math"/>
            </w:rPr>
            <m:t>,  ζ=</m:t>
          </m:r>
          <m:f>
            <m:fPr>
              <m:ctrlPr>
                <w:rPr>
                  <w:rFonts w:ascii="Cambria Math" w:hAnsi="Cambria Math"/>
                </w:rPr>
              </m:ctrlPr>
            </m:fPr>
            <m:num>
              <m:sSub>
                <m:sSubPr>
                  <m:ctrlPr>
                    <w:rPr>
                      <w:rFonts w:ascii="Cambria Math" w:hAnsi="Cambria Math"/>
                    </w:rPr>
                  </m:ctrlPr>
                </m:sSubPr>
                <m:e>
                  <m:r>
                    <w:rPr>
                      <w:rFonts w:ascii="Cambria Math" w:hAnsi="Cambria Math"/>
                    </w:rPr>
                    <m:t>K</m:t>
                  </m:r>
                </m:e>
                <m:sub>
                  <m:r>
                    <w:rPr>
                      <w:rFonts w:ascii="Cambria Math" w:hAnsi="Cambria Math"/>
                    </w:rPr>
                    <m:t>p</m:t>
                  </m:r>
                </m:sub>
              </m:sSub>
            </m:num>
            <m:den>
              <m:r>
                <w:rPr>
                  <w:rFonts w:ascii="Cambria Math" w:hAnsi="Cambria Math"/>
                </w:rPr>
                <m:t>2</m:t>
              </m:r>
              <m:rad>
                <m:radPr>
                  <m:degHide m:val="1"/>
                  <m:ctrlPr>
                    <w:rPr>
                      <w:rFonts w:ascii="Cambria Math" w:hAnsi="Cambria Math"/>
                    </w:rPr>
                  </m:ctrlPr>
                </m:radPr>
                <m:deg/>
                <m:e>
                  <m:sSub>
                    <m:sSubPr>
                      <m:ctrlPr>
                        <w:rPr>
                          <w:rFonts w:ascii="Cambria Math" w:hAnsi="Cambria Math"/>
                        </w:rPr>
                      </m:ctrlPr>
                    </m:sSubPr>
                    <m:e>
                      <m:r>
                        <w:rPr>
                          <w:rFonts w:ascii="Cambria Math" w:hAnsi="Cambria Math"/>
                        </w:rPr>
                        <m:t>K</m:t>
                      </m:r>
                    </m:e>
                    <m:sub>
                      <m:r>
                        <w:rPr>
                          <w:rFonts w:ascii="Cambria Math" w:hAnsi="Cambria Math"/>
                        </w:rPr>
                        <m:t>i</m:t>
                      </m:r>
                    </m:sub>
                  </m:sSub>
                </m:e>
              </m:rad>
            </m:den>
          </m:f>
        </m:oMath>
      </m:oMathPara>
    </w:p>
    <w:p w14:paraId="4DEAAA66" w14:textId="77777777" w:rsidR="00DB24D4" w:rsidRPr="004D329A" w:rsidRDefault="00DB24D4" w:rsidP="00BF3688">
      <w:r w:rsidRPr="004D329A">
        <w:t xml:space="preserve">(under common normalisation assumptions). Larger </w:t>
      </w:r>
      <m:oMath>
        <m:sSub>
          <m:sSubPr>
            <m:ctrlPr>
              <w:rPr>
                <w:rFonts w:ascii="Cambria Math" w:hAnsi="Cambria Math"/>
              </w:rPr>
            </m:ctrlPr>
          </m:sSubPr>
          <m:e>
            <m:r>
              <w:rPr>
                <w:rFonts w:ascii="Cambria Math" w:hAnsi="Cambria Math"/>
              </w:rPr>
              <m:t>ω</m:t>
            </m:r>
          </m:e>
          <m:sub>
            <m:r>
              <w:rPr>
                <w:rFonts w:ascii="Cambria Math" w:hAnsi="Cambria Math"/>
              </w:rPr>
              <m:t>n</m:t>
            </m:r>
          </m:sub>
        </m:sSub>
      </m:oMath>
      <w:r w:rsidRPr="004D329A">
        <w:rPr>
          <w:rFonts w:eastAsiaTheme="minorEastAsia"/>
        </w:rPr>
        <w:t xml:space="preserve"> </w:t>
      </w:r>
      <w:r w:rsidRPr="004D329A">
        <w:t xml:space="preserve">increases speed; adequate </w:t>
      </w:r>
      <m:oMath>
        <m:r>
          <w:rPr>
            <w:rFonts w:ascii="Cambria Math" w:hAnsi="Cambria Math"/>
          </w:rPr>
          <m:t>ζ</m:t>
        </m:r>
      </m:oMath>
      <w:r w:rsidRPr="004D329A">
        <w:rPr>
          <w:rFonts w:eastAsiaTheme="minorEastAsia"/>
        </w:rPr>
        <w:t xml:space="preserve"> </w:t>
      </w:r>
      <w:r w:rsidRPr="004D329A">
        <w:t>is essential to avoid overshoot and oscillatory synchronism loss in weak grids.</w:t>
      </w:r>
    </w:p>
    <w:p w14:paraId="3E97E0C6" w14:textId="77777777" w:rsidR="00DB24D4" w:rsidRPr="004D329A" w:rsidRDefault="00DB24D4" w:rsidP="00074B5F">
      <w:pPr>
        <w:pStyle w:val="Heading3nonumber"/>
      </w:pPr>
      <w:bookmarkStart w:id="665" w:name="_Toc222815942"/>
      <w:bookmarkStart w:id="666" w:name="_Toc234048224"/>
      <w:r w:rsidRPr="004D329A">
        <w:t>Behaviour During Load Variations (Non-fault)</w:t>
      </w:r>
      <w:bookmarkEnd w:id="665"/>
      <w:bookmarkEnd w:id="666"/>
    </w:p>
    <w:p w14:paraId="6396DDF9" w14:textId="77777777" w:rsidR="00DB24D4" w:rsidRPr="004D329A" w:rsidRDefault="00DB24D4" w:rsidP="00BF3688">
      <w:r w:rsidRPr="004D329A">
        <w:t>During large but non</w:t>
      </w:r>
      <w:r w:rsidRPr="004D329A">
        <w:noBreakHyphen/>
        <w:t>fault load changes, grid frequency deviations are typically small and slowly varying:</w:t>
      </w:r>
    </w:p>
    <w:p w14:paraId="2DCE95B1" w14:textId="77777777" w:rsidR="00DB24D4" w:rsidRPr="004D329A" w:rsidRDefault="00000000" w:rsidP="004B577F">
      <w:pPr>
        <w:rPr>
          <w:rFonts w:eastAsiaTheme="minorEastAsia"/>
        </w:rPr>
      </w:pPr>
      <m:oMathPara>
        <m:oMath>
          <m:sSub>
            <m:sSubPr>
              <m:ctrlPr>
                <w:rPr>
                  <w:rFonts w:ascii="Cambria Math" w:hAnsi="Cambria Math"/>
                </w:rPr>
              </m:ctrlPr>
            </m:sSubPr>
            <m:e>
              <m:r>
                <w:rPr>
                  <w:rFonts w:ascii="Cambria Math" w:hAnsi="Cambria Math"/>
                </w:rPr>
                <m:t>ω</m:t>
              </m:r>
            </m:e>
            <m:sub>
              <m:r>
                <m:rPr>
                  <m:nor/>
                </m:rPr>
                <w:rPr>
                  <w:rFonts w:ascii="Times New Roman" w:hAnsi="Times New Roman"/>
                </w:rPr>
                <m:t>pll</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r>
            <w:rPr>
              <w:rFonts w:ascii="Cambria Math" w:hAnsi="Cambria Math"/>
            </w:rPr>
            <m:t>+</m:t>
          </m:r>
          <m:r>
            <m:rPr>
              <m:sty m:val="p"/>
            </m:rPr>
            <w:rPr>
              <w:rFonts w:ascii="Cambria Math" w:hAnsi="Cambria Math"/>
            </w:rPr>
            <m:t>Δ</m:t>
          </m:r>
          <m:r>
            <w:rPr>
              <w:rFonts w:ascii="Cambria Math" w:hAnsi="Cambria Math"/>
            </w:rPr>
            <m:t>ω</m:t>
          </m:r>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m:rPr>
                  <m:nor/>
                </m:rPr>
                <w:rPr>
                  <w:rFonts w:ascii="Times New Roman" w:hAnsi="Times New Roman"/>
                </w:rPr>
                <m:t>pll</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rPr>
              </m:ctrlPr>
            </m:sSubPr>
            <m:e>
              <m:r>
                <w:rPr>
                  <w:rFonts w:ascii="Cambria Math" w:hAnsi="Cambria Math"/>
                </w:rPr>
                <m:t>ω</m:t>
              </m:r>
            </m:e>
            <m:sub>
              <m:r>
                <m:rPr>
                  <m:nor/>
                </m:rPr>
                <w:rPr>
                  <w:rFonts w:ascii="Times New Roman" w:hAnsi="Times New Roman"/>
                </w:rPr>
                <m:t>pll</m:t>
              </m:r>
            </m:sub>
          </m:sSub>
          <m:d>
            <m:dPr>
              <m:ctrlPr>
                <w:rPr>
                  <w:rFonts w:ascii="Cambria Math" w:hAnsi="Cambria Math"/>
                  <w:i/>
                </w:rPr>
              </m:ctrlPr>
            </m:dPr>
            <m:e>
              <m:r>
                <w:rPr>
                  <w:rFonts w:ascii="Cambria Math" w:hAnsi="Cambria Math"/>
                </w:rPr>
                <m:t>t</m:t>
              </m:r>
            </m:e>
          </m:d>
          <m:r>
            <m:rPr>
              <m:sty m:val="p"/>
            </m:rPr>
            <w:rPr>
              <w:rFonts w:ascii="Cambria Math" w:hAnsi="Cambria Math"/>
            </w:rPr>
            <m:t>.</m:t>
          </m:r>
        </m:oMath>
      </m:oMathPara>
    </w:p>
    <w:p w14:paraId="695160EB" w14:textId="4BA324C9" w:rsidR="00DB24D4" w:rsidRPr="004D329A" w:rsidRDefault="00DB24D4" w:rsidP="00BF3688">
      <w:r w:rsidRPr="004D329A">
        <w:t xml:space="preserve">The identity </w:t>
      </w:r>
      <m:oMath>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θ</m:t>
                </m:r>
              </m:e>
            </m:acc>
          </m:e>
          <m:sub>
            <m:r>
              <m:rPr>
                <m:nor/>
              </m:rPr>
              <w:rPr>
                <w:rFonts w:ascii="Times New Roman" w:hAnsi="Times New Roman" w:cs="Times New Roman"/>
                <w:sz w:val="24"/>
                <w:szCs w:val="24"/>
              </w:rPr>
              <m:t>pll</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m:rPr>
                <m:nor/>
              </m:rPr>
              <w:rPr>
                <w:rFonts w:ascii="Times New Roman" w:hAnsi="Times New Roman" w:cs="Times New Roman"/>
                <w:sz w:val="24"/>
                <w:szCs w:val="24"/>
              </w:rPr>
              <m:t>pll</m:t>
            </m:r>
          </m:sub>
        </m:sSub>
      </m:oMath>
      <w:r w:rsidRPr="004D329A">
        <w:rPr>
          <w:rFonts w:eastAsiaTheme="minorEastAsia"/>
          <w:sz w:val="24"/>
          <w:szCs w:val="24"/>
        </w:rPr>
        <w:t xml:space="preserve"> </w:t>
      </w:r>
      <w:r w:rsidRPr="004D329A">
        <w:t>reflects coherent internal state evolution (</w:t>
      </w:r>
      <w:proofErr w:type="gramStart"/>
      <w:r w:rsidR="001B02B2">
        <w:t>voltage control</w:t>
      </w:r>
      <w:r w:rsidR="00A17BFB">
        <w:t>led</w:t>
      </w:r>
      <w:proofErr w:type="gramEnd"/>
      <w:r w:rsidR="00A17BFB">
        <w:t xml:space="preserve"> </w:t>
      </w:r>
      <w:r w:rsidR="001B02B2">
        <w:t>oscillator (</w:t>
      </w:r>
      <w:r w:rsidRPr="004D329A">
        <w:t>VCO</w:t>
      </w:r>
      <w:r w:rsidR="001B02B2">
        <w:t xml:space="preserve">) </w:t>
      </w:r>
      <w:r w:rsidRPr="004D329A">
        <w:t>integration of the frequency estimate). Under these conditions, the PLL remains locked and no impulsive behaviour is observed.</w:t>
      </w:r>
    </w:p>
    <w:p w14:paraId="72000B5B" w14:textId="77777777" w:rsidR="00DB24D4" w:rsidRPr="004D329A" w:rsidRDefault="00DB24D4" w:rsidP="00074B5F">
      <w:pPr>
        <w:pStyle w:val="Heading3nonumber"/>
      </w:pPr>
      <w:bookmarkStart w:id="667" w:name="_Toc222815943"/>
      <w:bookmarkStart w:id="668" w:name="_Toc234048225"/>
      <w:r w:rsidRPr="004D329A">
        <w:t>Inverter-Derived Supervisory Signals</w:t>
      </w:r>
      <w:bookmarkEnd w:id="667"/>
      <w:bookmarkEnd w:id="668"/>
    </w:p>
    <w:p w14:paraId="06C0A928" w14:textId="77777777" w:rsidR="00DB24D4" w:rsidRPr="004D329A" w:rsidRDefault="00DB24D4" w:rsidP="004B577F">
      <w:r w:rsidRPr="004D329A">
        <w:t>Three categories of internal inverter signals are proposed as inputs to the supervisory logic.</w:t>
      </w:r>
    </w:p>
    <w:p w14:paraId="28262A31" w14:textId="77777777" w:rsidR="00DB24D4" w:rsidRPr="004D329A" w:rsidRDefault="00DB24D4" w:rsidP="00BF3688">
      <w:proofErr w:type="spellStart"/>
      <w:r w:rsidRPr="004D329A">
        <w:t>dq</w:t>
      </w:r>
      <w:proofErr w:type="spellEnd"/>
      <w:r w:rsidRPr="004D329A">
        <w:t>-Axis Current Excursions</w:t>
      </w:r>
    </w:p>
    <w:p w14:paraId="5B2D584A" w14:textId="77777777" w:rsidR="00DB24D4" w:rsidRPr="004D329A" w:rsidRDefault="00DB24D4" w:rsidP="00BF3688">
      <w:r w:rsidRPr="004D329A">
        <w:t>Sudden deviations from steady</w:t>
      </w:r>
      <w:r w:rsidRPr="004D329A">
        <w:noBreakHyphen/>
        <w:t>state references indicate abnormal grid interaction:</w:t>
      </w:r>
    </w:p>
    <w:p w14:paraId="75A0FB73" w14:textId="77777777" w:rsidR="00DB24D4" w:rsidRPr="004D329A" w:rsidRDefault="00000000" w:rsidP="004B577F">
      <w:pPr>
        <w:rPr>
          <w:rFonts w:eastAsiaTheme="minorEastAsia"/>
        </w:rPr>
      </w:pPr>
      <m:oMathPara>
        <m:oMath>
          <m:m>
            <m:mPr>
              <m:plcHide m:val="1"/>
              <m:mcs>
                <m:mc>
                  <m:mcPr>
                    <m:count m:val="4"/>
                    <m:mcJc m:val="center"/>
                  </m:mcPr>
                </m:mc>
              </m:mcs>
              <m:ctrlPr>
                <w:rPr>
                  <w:rFonts w:ascii="Cambria Math" w:hAnsi="Cambria Math"/>
                </w:rPr>
              </m:ctrlPr>
            </m:mPr>
            <m:mr>
              <m:e/>
              <m:e>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d</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d</m:t>
                    </m:r>
                  </m:sub>
                  <m:sup>
                    <m:r>
                      <w:rPr>
                        <w:rFonts w:ascii="Cambria Math" w:hAnsi="Cambria Math"/>
                      </w:rPr>
                      <m:t>ref</m:t>
                    </m:r>
                  </m:sup>
                </m:sSubSup>
                <m:r>
                  <w:rPr>
                    <w:rFonts w:ascii="Cambria Math" w:hAnsi="Cambria Math"/>
                  </w:rPr>
                  <m:t>∣&gt;</m:t>
                </m:r>
                <m:r>
                  <m:rPr>
                    <m:sty m:val="p"/>
                  </m:rPr>
                  <w:rPr>
                    <w:rFonts w:ascii="Cambria Math" w:hAnsi="Cambria Math"/>
                  </w:rPr>
                  <m:t>Δ</m:t>
                </m:r>
                <m:sSubSup>
                  <m:sSubSupPr>
                    <m:ctrlPr>
                      <w:rPr>
                        <w:rFonts w:ascii="Cambria Math" w:hAnsi="Cambria Math"/>
                      </w:rPr>
                    </m:ctrlPr>
                  </m:sSubSupPr>
                  <m:e>
                    <m:r>
                      <w:rPr>
                        <w:rFonts w:ascii="Cambria Math" w:hAnsi="Cambria Math"/>
                      </w:rPr>
                      <m:t>I</m:t>
                    </m:r>
                  </m:e>
                  <m:sub>
                    <m:r>
                      <w:rPr>
                        <w:rFonts w:ascii="Cambria Math" w:hAnsi="Cambria Math"/>
                      </w:rPr>
                      <m:t>d</m:t>
                    </m:r>
                  </m:sub>
                  <m:sup>
                    <m:r>
                      <w:rPr>
                        <w:rFonts w:ascii="Cambria Math" w:hAnsi="Cambria Math"/>
                      </w:rPr>
                      <m:t>th</m:t>
                    </m:r>
                  </m:sup>
                </m:sSubSup>
                <m:r>
                  <m:rPr>
                    <m:nor/>
                  </m:rPr>
                  <m:t>or</m:t>
                </m:r>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q</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q</m:t>
                    </m:r>
                  </m:sub>
                  <m:sup>
                    <m:r>
                      <w:rPr>
                        <w:rFonts w:ascii="Cambria Math" w:hAnsi="Cambria Math"/>
                      </w:rPr>
                      <m:t>ref</m:t>
                    </m:r>
                  </m:sup>
                </m:sSubSup>
                <m:r>
                  <w:rPr>
                    <w:rFonts w:ascii="Cambria Math" w:hAnsi="Cambria Math"/>
                  </w:rPr>
                  <m:t>∣&gt;</m:t>
                </m:r>
                <m:r>
                  <m:rPr>
                    <m:sty m:val="p"/>
                  </m:rPr>
                  <w:rPr>
                    <w:rFonts w:ascii="Cambria Math" w:hAnsi="Cambria Math"/>
                  </w:rPr>
                  <m:t>Δ</m:t>
                </m:r>
                <m:sSubSup>
                  <m:sSubSupPr>
                    <m:ctrlPr>
                      <w:rPr>
                        <w:rFonts w:ascii="Cambria Math" w:hAnsi="Cambria Math"/>
                      </w:rPr>
                    </m:ctrlPr>
                  </m:sSubSupPr>
                  <m:e>
                    <m:r>
                      <w:rPr>
                        <w:rFonts w:ascii="Cambria Math" w:hAnsi="Cambria Math"/>
                      </w:rPr>
                      <m:t>I</m:t>
                    </m:r>
                  </m:e>
                  <m:sub>
                    <m:r>
                      <w:rPr>
                        <w:rFonts w:ascii="Cambria Math" w:hAnsi="Cambria Math"/>
                      </w:rPr>
                      <m:t>q</m:t>
                    </m:r>
                  </m:sub>
                  <m:sup>
                    <m:r>
                      <w:rPr>
                        <w:rFonts w:ascii="Cambria Math" w:hAnsi="Cambria Math"/>
                      </w:rPr>
                      <m:t>th</m:t>
                    </m:r>
                  </m:sup>
                </m:sSubSup>
              </m:e>
              <m:e/>
              <m:e>
                <m:r>
                  <m:rPr>
                    <m:nor/>
                  </m:rPr>
                  <m:t>(6)</m:t>
                </m:r>
              </m:e>
            </m:mr>
          </m:m>
        </m:oMath>
      </m:oMathPara>
    </w:p>
    <w:p w14:paraId="3BDB728C" w14:textId="77777777" w:rsidR="00DB24D4" w:rsidRPr="004D329A" w:rsidRDefault="00DB24D4" w:rsidP="00BF3688">
      <w:r w:rsidRPr="004D329A">
        <w:t>DC-Link Voltage Excursions</w:t>
      </w:r>
    </w:p>
    <w:p w14:paraId="6CC643CB" w14:textId="77777777" w:rsidR="00DB24D4" w:rsidRPr="004D329A" w:rsidRDefault="00DB24D4" w:rsidP="00BF3688">
      <w:r w:rsidRPr="004D329A">
        <w:lastRenderedPageBreak/>
        <w:t>Fault conditions may produce abrupt DC</w:t>
      </w:r>
      <w:r w:rsidRPr="004D329A">
        <w:noBreakHyphen/>
        <w:t>link voltage deviations due to power imbalance:</w:t>
      </w:r>
    </w:p>
    <w:p w14:paraId="0D23A1E9" w14:textId="77777777" w:rsidR="00DB24D4" w:rsidRPr="004D329A" w:rsidRDefault="00000000" w:rsidP="004B577F">
      <m:oMathPara>
        <m:oMath>
          <m:m>
            <m:mPr>
              <m:plcHide m:val="1"/>
              <m:mcs>
                <m:mc>
                  <m:mcPr>
                    <m:count m:val="4"/>
                    <m:mcJc m:val="center"/>
                  </m:mcPr>
                </m:mc>
              </m:mcs>
              <m:ctrlPr>
                <w:rPr>
                  <w:rFonts w:ascii="Cambria Math" w:hAnsi="Cambria Math"/>
                </w:rPr>
              </m:ctrlPr>
            </m:mPr>
            <m:mr>
              <m:e/>
              <m:e>
                <m:f>
                  <m:fPr>
                    <m:ctrlPr>
                      <w:rPr>
                        <w:rFonts w:ascii="Cambria Math" w:hAnsi="Cambria Math"/>
                      </w:rPr>
                    </m:ctrlPr>
                  </m:fPr>
                  <m:num>
                    <m:sSubSup>
                      <m:sSubSupPr>
                        <m:ctrlPr>
                          <w:rPr>
                            <w:rFonts w:ascii="Cambria Math" w:hAnsi="Cambria Math"/>
                          </w:rPr>
                        </m:ctrlPr>
                      </m:sSubSupPr>
                      <m:e>
                        <m:r>
                          <w:rPr>
                            <w:rFonts w:ascii="Cambria Math" w:hAnsi="Cambria Math"/>
                          </w:rPr>
                          <m:t>V</m:t>
                        </m:r>
                      </m:e>
                      <m:sub>
                        <m:r>
                          <w:rPr>
                            <w:rFonts w:ascii="Cambria Math" w:hAnsi="Cambria Math"/>
                          </w:rPr>
                          <m:t>dc</m:t>
                        </m:r>
                      </m:sub>
                      <m:sup>
                        <m:r>
                          <w:rPr>
                            <w:rFonts w:ascii="Cambria Math" w:hAnsi="Cambria Math"/>
                          </w:rPr>
                          <m:t>pre</m:t>
                        </m:r>
                      </m:sup>
                    </m:sSubSup>
                    <m: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dc</m:t>
                        </m:r>
                      </m:sub>
                      <m:sup>
                        <m:r>
                          <w:rPr>
                            <w:rFonts w:ascii="Cambria Math" w:hAnsi="Cambria Math"/>
                          </w:rPr>
                          <m:t>fault</m:t>
                        </m:r>
                      </m:sup>
                    </m:sSubSup>
                  </m:num>
                  <m:den>
                    <m:sSubSup>
                      <m:sSubSupPr>
                        <m:ctrlPr>
                          <w:rPr>
                            <w:rFonts w:ascii="Cambria Math" w:hAnsi="Cambria Math"/>
                          </w:rPr>
                        </m:ctrlPr>
                      </m:sSubSupPr>
                      <m:e>
                        <m:r>
                          <w:rPr>
                            <w:rFonts w:ascii="Cambria Math" w:hAnsi="Cambria Math"/>
                          </w:rPr>
                          <m:t>V</m:t>
                        </m:r>
                      </m:e>
                      <m:sub>
                        <m:r>
                          <w:rPr>
                            <w:rFonts w:ascii="Cambria Math" w:hAnsi="Cambria Math"/>
                          </w:rPr>
                          <m:t>dc</m:t>
                        </m:r>
                      </m:sub>
                      <m:sup>
                        <m:r>
                          <w:rPr>
                            <w:rFonts w:ascii="Cambria Math" w:hAnsi="Cambria Math"/>
                          </w:rPr>
                          <m:t>pre</m:t>
                        </m:r>
                      </m:sup>
                    </m:sSubSup>
                  </m:den>
                </m:f>
                <m:r>
                  <w:rPr>
                    <w:rFonts w:ascii="Cambria Math" w:hAnsi="Cambria Math"/>
                  </w:rPr>
                  <m:t>&gt;ε</m:t>
                </m:r>
              </m:e>
              <m:e/>
              <m:e>
                <m:r>
                  <m:rPr>
                    <m:nor/>
                  </m:rPr>
                  <m:t>(7)</m:t>
                </m:r>
              </m:e>
            </m:mr>
          </m:m>
        </m:oMath>
      </m:oMathPara>
    </w:p>
    <w:p w14:paraId="2B070F22" w14:textId="77777777" w:rsidR="00DB24D4" w:rsidRPr="004D329A" w:rsidRDefault="00DB24D4" w:rsidP="00BF3688">
      <w:r w:rsidRPr="004D329A">
        <w:t>PLL Frequency/Phase Deviation</w:t>
      </w:r>
    </w:p>
    <w:p w14:paraId="48DC5AA0" w14:textId="77777777" w:rsidR="00DB24D4" w:rsidRPr="004D329A" w:rsidRDefault="00DB24D4" w:rsidP="00BF3688">
      <w:r w:rsidRPr="004D329A">
        <w:t xml:space="preserve">Faults induce rapid changes in estimated grid frequency </w:t>
      </w:r>
      <m:oMath>
        <m:sSub>
          <m:sSubPr>
            <m:ctrlPr>
              <w:rPr>
                <w:rFonts w:ascii="Cambria Math" w:hAnsi="Cambria Math" w:cs="Times New Roman"/>
                <w:sz w:val="24"/>
                <w:szCs w:val="24"/>
              </w:rPr>
            </m:ctrlPr>
          </m:sSubPr>
          <m:e>
            <m:r>
              <w:rPr>
                <w:rFonts w:ascii="Cambria Math" w:hAnsi="Cambria Math" w:cs="Times New Roman"/>
                <w:sz w:val="24"/>
                <w:szCs w:val="24"/>
              </w:rPr>
              <m:t>ω</m:t>
            </m:r>
          </m:e>
          <m:sub>
            <m:r>
              <m:rPr>
                <m:nor/>
              </m:rPr>
              <w:rPr>
                <w:rFonts w:ascii="Times New Roman" w:hAnsi="Times New Roman" w:cs="Times New Roman"/>
                <w:sz w:val="24"/>
                <w:szCs w:val="24"/>
              </w:rPr>
              <m:t>pll</m:t>
            </m:r>
          </m:sub>
        </m:sSub>
      </m:oMath>
      <w:r w:rsidRPr="004D329A">
        <w:rPr>
          <w:rFonts w:eastAsiaTheme="minorEastAsia"/>
          <w:sz w:val="24"/>
          <w:szCs w:val="24"/>
        </w:rPr>
        <w:t xml:space="preserve"> </w:t>
      </w:r>
      <w:r w:rsidRPr="004D329A">
        <w:t xml:space="preserve">or phase </w:t>
      </w:r>
      <m:oMath>
        <m:sSub>
          <m:sSubPr>
            <m:ctrlPr>
              <w:rPr>
                <w:rFonts w:ascii="Cambria Math" w:hAnsi="Cambria Math" w:cs="Times New Roman"/>
                <w:sz w:val="24"/>
                <w:szCs w:val="24"/>
              </w:rPr>
            </m:ctrlPr>
          </m:sSubPr>
          <m:e>
            <m:r>
              <w:rPr>
                <w:rFonts w:ascii="Cambria Math" w:hAnsi="Cambria Math" w:cs="Times New Roman"/>
                <w:sz w:val="24"/>
                <w:szCs w:val="24"/>
              </w:rPr>
              <m:t>θ</m:t>
            </m:r>
          </m:e>
          <m:sub>
            <m:r>
              <m:rPr>
                <m:nor/>
              </m:rPr>
              <w:rPr>
                <w:rFonts w:ascii="Times New Roman" w:hAnsi="Times New Roman" w:cs="Times New Roman"/>
                <w:sz w:val="24"/>
                <w:szCs w:val="24"/>
              </w:rPr>
              <m:t>pll</m:t>
            </m:r>
          </m:sub>
        </m:sSub>
      </m:oMath>
      <w:r w:rsidRPr="004D329A">
        <w:t>. Detection can provide a trigger signal before AC current rises.</w:t>
      </w:r>
    </w:p>
    <w:p w14:paraId="488D8CB5" w14:textId="77777777" w:rsidR="00DB24D4" w:rsidRPr="004D329A" w:rsidRDefault="00DB24D4" w:rsidP="00074B5F">
      <w:pPr>
        <w:pStyle w:val="Heading3nonumber"/>
      </w:pPr>
      <w:bookmarkStart w:id="669" w:name="_Toc222815944"/>
      <w:bookmarkStart w:id="670" w:name="_Toc234048226"/>
      <w:r w:rsidRPr="004D329A">
        <w:t>Composite PLL-Derived Supervisory Indicator (Postulate)</w:t>
      </w:r>
      <w:bookmarkEnd w:id="669"/>
      <w:bookmarkEnd w:id="670"/>
    </w:p>
    <w:p w14:paraId="795BDAC3" w14:textId="77777777" w:rsidR="00DB24D4" w:rsidRPr="004D329A" w:rsidRDefault="00DB24D4" w:rsidP="00BF3688">
      <w:r w:rsidRPr="004D329A">
        <w:t>Building on the established dynamics of PLL frequency and phase estimation, define the PLL Internal Coherence Deviation (PICD) to capture incipient control</w:t>
      </w:r>
      <w:r w:rsidRPr="004D329A">
        <w:noBreakHyphen/>
        <w:t>state stress:</w:t>
      </w:r>
    </w:p>
    <w:p w14:paraId="53E450F7" w14:textId="2AF48B21" w:rsidR="00DB24D4" w:rsidRPr="004D329A" w:rsidRDefault="00000000" w:rsidP="00BF3688">
      <m:oMathPara>
        <m:oMath>
          <m:m>
            <m:mPr>
              <m:plcHide m:val="1"/>
              <m:mcs>
                <m:mc>
                  <m:mcPr>
                    <m:count m:val="4"/>
                    <m:mcJc m:val="center"/>
                  </m:mcPr>
                </m:mc>
              </m:mcs>
              <m:ctrlPr>
                <w:rPr>
                  <w:rFonts w:ascii="Cambria Math" w:hAnsi="Cambria Math"/>
                </w:rPr>
              </m:ctrlPr>
            </m:mPr>
            <m:mr>
              <m:e/>
              <m:e>
                <m:r>
                  <w:rPr>
                    <w:rFonts w:ascii="Cambria Math" w:hAnsi="Cambria Math"/>
                  </w:rPr>
                  <m:t>PICD</m:t>
                </m:r>
                <m:r>
                  <m:rPr>
                    <m:sty m:val="p"/>
                  </m:rPr>
                  <w:rPr>
                    <w:rFonts w:ascii="Cambria Math" w:hAnsi="Cambria Math"/>
                  </w:rPr>
                  <m:t>=</m:t>
                </m:r>
                <m:r>
                  <w:rPr>
                    <w:rFonts w:ascii="Cambria Math" w:hAnsi="Cambria Math"/>
                  </w:rPr>
                  <m:t>α</m:t>
                </m:r>
                <m:r>
                  <m:rPr>
                    <m:sty m:val="p"/>
                  </m:rP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pll</m:t>
                    </m:r>
                  </m:sub>
                </m:sSub>
                <m:r>
                  <m:rPr>
                    <m:sty m:val="p"/>
                  </m:rPr>
                  <w:rPr>
                    <w:rFonts w:ascii="Cambria Math" w:hAnsi="Cambria Math"/>
                  </w:rPr>
                  <m:t>-</m:t>
                </m:r>
                <m:sSub>
                  <m:sSubPr>
                    <m:ctrlPr>
                      <w:rPr>
                        <w:rFonts w:ascii="Cambria Math" w:hAnsi="Cambria Math"/>
                      </w:rPr>
                    </m:ctrlPr>
                  </m:sSubPr>
                  <m:e>
                    <m:r>
                      <w:rPr>
                        <w:rFonts w:ascii="Cambria Math" w:hAnsi="Cambria Math"/>
                      </w:rPr>
                      <m:t>ω</m:t>
                    </m:r>
                  </m:e>
                  <m:sub>
                    <m:r>
                      <m:rPr>
                        <m:sty m:val="p"/>
                      </m:rPr>
                      <w:rPr>
                        <w:rFonts w:ascii="Cambria Math" w:hAnsi="Cambria Math"/>
                      </w:rPr>
                      <m:t>0</m:t>
                    </m:r>
                  </m:sub>
                </m:sSub>
                <m:r>
                  <m:rPr>
                    <m:sty m:val="p"/>
                  </m:rPr>
                  <w:rPr>
                    <w:rFonts w:ascii="Cambria Math" w:hAnsi="Cambria Math"/>
                  </w:rPr>
                  <m:t>∣+</m:t>
                </m:r>
                <m:r>
                  <w:rPr>
                    <w:rFonts w:ascii="Cambria Math" w:hAnsi="Cambria Math"/>
                  </w:rPr>
                  <m:t>β</m:t>
                </m:r>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w:rPr>
                        <w:rFonts w:ascii="Cambria Math" w:hAnsi="Cambria Math"/>
                      </w:rPr>
                      <m:t>pll</m:t>
                    </m:r>
                  </m:sub>
                </m:sSub>
                <m:r>
                  <m:rPr>
                    <m:sty m:val="p"/>
                  </m:rPr>
                  <w:rPr>
                    <w:rFonts w:ascii="Cambria Math" w:hAnsi="Cambria Math"/>
                  </w:rPr>
                  <m:t>-</m:t>
                </m:r>
                <m:sSub>
                  <m:sSubPr>
                    <m:ctrlPr>
                      <w:rPr>
                        <w:rFonts w:ascii="Cambria Math" w:hAnsi="Cambria Math"/>
                      </w:rPr>
                    </m:ctrlPr>
                  </m:sSubPr>
                  <m:e>
                    <m:r>
                      <w:rPr>
                        <w:rFonts w:ascii="Cambria Math" w:hAnsi="Cambria Math"/>
                      </w:rPr>
                      <m:t>ω</m:t>
                    </m:r>
                  </m:e>
                  <m:sub>
                    <m:r>
                      <m:rPr>
                        <m:sty m:val="p"/>
                      </m:rPr>
                      <w:rPr>
                        <w:rFonts w:ascii="Cambria Math" w:hAnsi="Cambria Math"/>
                      </w:rPr>
                      <m:t>0</m:t>
                    </m:r>
                  </m:sub>
                </m:sSub>
                <m:r>
                  <m:rPr>
                    <m:sty m:val="p"/>
                  </m:rPr>
                  <w:rPr>
                    <w:rFonts w:ascii="Cambria Math" w:hAnsi="Cambria Math"/>
                  </w:rPr>
                  <m:t>∣</m:t>
                </m:r>
              </m:e>
              <m:e/>
              <m:e>
                <m:r>
                  <m:rPr>
                    <m:nor/>
                  </m:rPr>
                  <m:t>(8)</m:t>
                </m:r>
              </m:e>
            </m:mr>
          </m:m>
          <m:r>
            <m:rPr>
              <m:sty m:val="p"/>
            </m:rPr>
            <w:rPr>
              <w:rFonts w:ascii="Cambria Math" w:hAnsi="Cambria Math"/>
            </w:rPr>
            <w:br/>
          </m:r>
        </m:oMath>
      </m:oMathPara>
      <w:r w:rsidR="00DB24D4" w:rsidRPr="004D329A">
        <w:t>where:</w:t>
      </w:r>
    </w:p>
    <w:p w14:paraId="790303BF" w14:textId="77777777" w:rsidR="00DB24D4" w:rsidRPr="004D329A" w:rsidRDefault="00000000">
      <w:pPr>
        <w:pStyle w:val="ListParagraph"/>
        <w:numPr>
          <w:ilvl w:val="0"/>
          <w:numId w:val="7"/>
        </w:numPr>
      </w:pPr>
      <m:oMath>
        <m:sSub>
          <m:sSubPr>
            <m:ctrlPr>
              <w:rPr>
                <w:rFonts w:ascii="Cambria Math" w:hAnsi="Cambria Math"/>
              </w:rPr>
            </m:ctrlPr>
          </m:sSubPr>
          <m:e>
            <m:r>
              <w:rPr>
                <w:rFonts w:ascii="Cambria Math" w:hAnsi="Cambria Math"/>
              </w:rPr>
              <m:t>ω</m:t>
            </m:r>
          </m:e>
          <m:sub>
            <m:r>
              <w:rPr>
                <w:rFonts w:ascii="Cambria Math" w:hAnsi="Cambria Math"/>
              </w:rPr>
              <m:t>pll</m:t>
            </m:r>
          </m:sub>
        </m:sSub>
        <m:r>
          <w:rPr>
            <w:rFonts w:ascii="Cambria Math" w:hAnsi="Cambria Math"/>
          </w:rPr>
          <m:t xml:space="preserve"> </m:t>
        </m:r>
      </m:oMath>
      <w:r w:rsidR="00DB24D4" w:rsidRPr="004D329A">
        <w:t>is the estimated grid frequency in rad/s;</w:t>
      </w:r>
    </w:p>
    <w:p w14:paraId="03B3A56F" w14:textId="181061AC" w:rsidR="00DB24D4" w:rsidRPr="004D329A" w:rsidRDefault="00000000">
      <w:pPr>
        <w:pStyle w:val="ListParagraph"/>
        <w:numPr>
          <w:ilvl w:val="0"/>
          <w:numId w:val="7"/>
        </w:numPr>
      </w:pPr>
      <m:oMath>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w:rPr>
                <w:rFonts w:ascii="Cambria Math" w:hAnsi="Cambria Math"/>
              </w:rPr>
              <m:t>pll</m:t>
            </m:r>
          </m:sub>
        </m:sSub>
      </m:oMath>
      <w:r w:rsidR="00DB24D4" w:rsidRPr="004D329A">
        <w:rPr>
          <w:rFonts w:eastAsiaTheme="minorEastAsia"/>
        </w:rPr>
        <w:t xml:space="preserve"> </w:t>
      </w:r>
      <w:r w:rsidR="00DB24D4" w:rsidRPr="004D329A">
        <w:t xml:space="preserve">is the </w:t>
      </w:r>
      <w:r w:rsidR="000A4C5A">
        <w:t xml:space="preserve">time derivative of the estimated PLL </w:t>
      </w:r>
      <w:r w:rsidR="00DB24D4" w:rsidRPr="004D329A">
        <w:t>phase angle</w:t>
      </w:r>
      <w:r w:rsidR="000A4C5A">
        <w:t>, expressed</w:t>
      </w:r>
      <w:r w:rsidR="00DB24D4" w:rsidRPr="004D329A">
        <w:t xml:space="preserve"> in rad/s;</w:t>
      </w:r>
    </w:p>
    <w:p w14:paraId="1DDE4E4C" w14:textId="77777777" w:rsidR="00DB24D4" w:rsidRPr="004D329A" w:rsidRDefault="00000000">
      <w:pPr>
        <w:pStyle w:val="ListParagraph"/>
        <w:numPr>
          <w:ilvl w:val="0"/>
          <w:numId w:val="7"/>
        </w:numPr>
      </w:pPr>
      <m:oMath>
        <m:sSub>
          <m:sSubPr>
            <m:ctrlPr>
              <w:rPr>
                <w:rFonts w:ascii="Cambria Math" w:hAnsi="Cambria Math"/>
              </w:rPr>
            </m:ctrlPr>
          </m:sSubPr>
          <m:e>
            <m:r>
              <w:rPr>
                <w:rFonts w:ascii="Cambria Math" w:hAnsi="Cambria Math"/>
              </w:rPr>
              <m:t>ω</m:t>
            </m:r>
          </m:e>
          <m:sub>
            <m:r>
              <w:rPr>
                <w:rFonts w:ascii="Cambria Math" w:hAnsi="Cambria Math"/>
              </w:rPr>
              <m:t>0</m:t>
            </m:r>
          </m:sub>
        </m:sSub>
      </m:oMath>
      <w:r w:rsidR="00DB24D4" w:rsidRPr="004D329A">
        <w:rPr>
          <w:rFonts w:eastAsiaTheme="minorEastAsia"/>
        </w:rPr>
        <w:t xml:space="preserve"> </w:t>
      </w:r>
      <w:r w:rsidR="00DB24D4" w:rsidRPr="004D329A">
        <w:t>is nominal system frequency in rad/s; and</w:t>
      </w:r>
    </w:p>
    <w:p w14:paraId="746E6B36" w14:textId="77777777" w:rsidR="00DB24D4" w:rsidRPr="004D329A" w:rsidRDefault="00DB24D4">
      <w:pPr>
        <w:pStyle w:val="ListParagraph"/>
        <w:numPr>
          <w:ilvl w:val="0"/>
          <w:numId w:val="7"/>
        </w:numPr>
      </w:pPr>
      <m:oMath>
        <m:r>
          <w:rPr>
            <w:rFonts w:ascii="Cambria Math" w:hAnsi="Cambria Math"/>
          </w:rPr>
          <m:t>α</m:t>
        </m:r>
      </m:oMath>
      <w:r w:rsidRPr="004D329A">
        <w:t xml:space="preserve">, </w:t>
      </w:r>
      <m:oMath>
        <m:r>
          <w:rPr>
            <w:rFonts w:ascii="Cambria Math" w:hAnsi="Cambria Math"/>
          </w:rPr>
          <m:t>β</m:t>
        </m:r>
      </m:oMath>
      <w:r w:rsidRPr="004D329A">
        <w:rPr>
          <w:rFonts w:eastAsiaTheme="minorEastAsia"/>
        </w:rPr>
        <w:t xml:space="preserve"> </w:t>
      </w:r>
      <w:r w:rsidRPr="004D329A">
        <w:t>are dimensionless weighting factors tuned to grid strength.</w:t>
      </w:r>
    </w:p>
    <w:p w14:paraId="4B13D9E6" w14:textId="77777777" w:rsidR="00DB24D4" w:rsidRPr="004D329A" w:rsidRDefault="00DB24D4" w:rsidP="00BF3688">
      <w:r w:rsidRPr="004D329A">
        <w:rPr>
          <w:b/>
        </w:rPr>
        <w:t>Interpretation.</w:t>
      </w:r>
      <w:r w:rsidRPr="004D329A">
        <w:t xml:space="preserve"> PICD is not a frequency estimator. It is a stress</w:t>
      </w:r>
      <w:r w:rsidRPr="004D329A">
        <w:noBreakHyphen/>
        <w:t xml:space="preserve">oriented supervisory metric derived from internal PLL states that indicates incipient loss of control coherence. While other control states (e.g., </w:t>
      </w:r>
      <w:proofErr w:type="spellStart"/>
      <w:r w:rsidRPr="004D329A">
        <w:t>dq</w:t>
      </w:r>
      <w:proofErr w:type="spellEnd"/>
      <w:r w:rsidRPr="004D329A">
        <w:noBreakHyphen/>
        <w:t>current or DC</w:t>
      </w:r>
      <w:r w:rsidRPr="004D329A">
        <w:noBreakHyphen/>
        <w:t>link excursions) may exhibit correlated stress, they are excluded from the PICD definition adopted here and remain candidates for future extension.</w:t>
      </w:r>
    </w:p>
    <w:p w14:paraId="539B19F4" w14:textId="77777777" w:rsidR="00DB24D4" w:rsidRPr="004D329A" w:rsidRDefault="00DB24D4" w:rsidP="00BF3688">
      <w:r w:rsidRPr="004D329A">
        <w:t>Optional normalization (dimensionless):</w:t>
      </w:r>
    </w:p>
    <w:p w14:paraId="003F97D6" w14:textId="77777777" w:rsidR="00DB24D4" w:rsidRPr="004D329A" w:rsidRDefault="00DB24D4" w:rsidP="00BF3688">
      <w:pPr>
        <w:rPr>
          <w:rFonts w:ascii="Segoe UI" w:hAnsi="Segoe UI" w:cs="Segoe UI"/>
          <w:sz w:val="21"/>
          <w:szCs w:val="21"/>
        </w:rPr>
      </w:pPr>
      <w:proofErr w:type="spellStart"/>
      <m:oMathPara>
        <m:oMath>
          <m:r>
            <m:rPr>
              <m:nor/>
            </m:rPr>
            <w:rPr>
              <w:rFonts w:ascii="Times New Roman" w:hAnsi="Times New Roman"/>
            </w:rPr>
            <m:t>nPICD</m:t>
          </m:r>
          <w:proofErr w:type="spellEnd"/>
          <m:r>
            <w:rPr>
              <w:rFonts w:ascii="Cambria Math" w:hAnsi="Cambria Math"/>
            </w:rPr>
            <m:t>=α</m:t>
          </m:r>
          <m:r>
            <m:rPr>
              <m:nor/>
            </m:rPr>
            <w:rPr>
              <w:rFonts w:ascii="Times New Roman" w:hAnsi="Times New Roman"/>
            </w:rPr>
            <m:t> </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ω</m:t>
                  </m:r>
                </m:e>
                <m:sub>
                  <m:r>
                    <m:rPr>
                      <m:nor/>
                    </m:rPr>
                    <w:rPr>
                      <w:rFonts w:ascii="Times New Roman" w:hAnsi="Times New Roman"/>
                    </w:rPr>
                    <m:t>pll</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r>
                <w:rPr>
                  <w:rFonts w:ascii="Cambria Math" w:hAnsi="Cambria Math"/>
                </w:rPr>
                <m:t>∣</m:t>
              </m:r>
            </m:num>
            <m:den>
              <m:sSub>
                <m:sSubPr>
                  <m:ctrlPr>
                    <w:rPr>
                      <w:rFonts w:ascii="Cambria Math" w:hAnsi="Cambria Math"/>
                    </w:rPr>
                  </m:ctrlPr>
                </m:sSubPr>
                <m:e>
                  <m:r>
                    <w:rPr>
                      <w:rFonts w:ascii="Cambria Math" w:hAnsi="Cambria Math"/>
                    </w:rPr>
                    <m:t>ω</m:t>
                  </m:r>
                </m:e>
                <m:sub>
                  <m:r>
                    <w:rPr>
                      <w:rFonts w:ascii="Cambria Math" w:hAnsi="Cambria Math"/>
                    </w:rPr>
                    <m:t>0</m:t>
                  </m:r>
                </m:sub>
              </m:sSub>
            </m:den>
          </m:f>
          <m:r>
            <w:rPr>
              <w:rFonts w:ascii="Cambria Math" w:hAnsi="Cambria Math"/>
            </w:rPr>
            <m:t>+β</m:t>
          </m:r>
          <m:r>
            <m:rPr>
              <m:nor/>
            </m:rPr>
            <w:rPr>
              <w:rFonts w:ascii="Times New Roman" w:hAnsi="Times New Roman"/>
            </w:rPr>
            <m:t> </m:t>
          </m:r>
          <m:f>
            <m:fPr>
              <m:ctrlPr>
                <w:rPr>
                  <w:rFonts w:ascii="Cambria Math" w:hAnsi="Cambria Math"/>
                </w:rPr>
              </m:ctrlPr>
            </m:fPr>
            <m:num>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m:rPr>
                      <m:nor/>
                    </m:rPr>
                    <w:rPr>
                      <w:rFonts w:ascii="Times New Roman" w:hAnsi="Times New Roman"/>
                    </w:rPr>
                    <m:t>pll</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r>
                <w:rPr>
                  <w:rFonts w:ascii="Cambria Math" w:hAnsi="Cambria Math"/>
                </w:rPr>
                <m:t>∣</m:t>
              </m:r>
            </m:num>
            <m:den>
              <m:sSub>
                <m:sSubPr>
                  <m:ctrlPr>
                    <w:rPr>
                      <w:rFonts w:ascii="Cambria Math" w:hAnsi="Cambria Math"/>
                    </w:rPr>
                  </m:ctrlPr>
                </m:sSubPr>
                <m:e>
                  <m:r>
                    <w:rPr>
                      <w:rFonts w:ascii="Cambria Math" w:hAnsi="Cambria Math"/>
                    </w:rPr>
                    <m:t>ω</m:t>
                  </m:r>
                </m:e>
                <m:sub>
                  <m:r>
                    <w:rPr>
                      <w:rFonts w:ascii="Cambria Math" w:hAnsi="Cambria Math"/>
                    </w:rPr>
                    <m:t>0</m:t>
                  </m:r>
                </m:sub>
              </m:sSub>
            </m:den>
          </m:f>
          <m:r>
            <m:rPr>
              <m:sty m:val="p"/>
            </m:rPr>
            <w:rPr>
              <w:rFonts w:ascii="Cambria Math" w:hAnsi="Cambria Math"/>
            </w:rPr>
            <w:br/>
          </m:r>
        </m:oMath>
      </m:oMathPara>
      <w:r w:rsidRPr="004D329A">
        <w:rPr>
          <w:rFonts w:ascii="Segoe UI" w:hAnsi="Segoe UI" w:cs="Segoe UI"/>
          <w:sz w:val="21"/>
          <w:szCs w:val="21"/>
        </w:rPr>
        <w:t>or bandwidth</w:t>
      </w:r>
      <w:r w:rsidRPr="004D329A">
        <w:rPr>
          <w:rFonts w:ascii="Segoe UI" w:hAnsi="Segoe UI" w:cs="Segoe UI"/>
          <w:sz w:val="21"/>
          <w:szCs w:val="21"/>
        </w:rPr>
        <w:noBreakHyphen/>
        <w:t>aware</w:t>
      </w:r>
    </w:p>
    <w:p w14:paraId="22B09954" w14:textId="77777777" w:rsidR="00DB24D4" w:rsidRPr="004D329A" w:rsidRDefault="00000000" w:rsidP="00BF3688">
      <m:oMathPara>
        <m:oMath>
          <m:sSub>
            <m:sSubPr>
              <m:ctrlPr>
                <w:rPr>
                  <w:rFonts w:ascii="Cambria Math" w:hAnsi="Cambria Math"/>
                </w:rPr>
              </m:ctrlPr>
            </m:sSubPr>
            <m:e>
              <w:proofErr w:type="spellStart"/>
              <m:r>
                <m:rPr>
                  <m:nor/>
                </m:rPr>
                <w:rPr>
                  <w:rFonts w:ascii="Times New Roman" w:hAnsi="Times New Roman"/>
                </w:rPr>
                <m:t>nPICD</m:t>
              </m:r>
              <w:proofErr w:type="spellEnd"/>
            </m:e>
            <m:sub>
              <w:proofErr w:type="spellStart"/>
              <m:r>
                <m:rPr>
                  <m:nor/>
                </m:rPr>
                <w:rPr>
                  <w:rFonts w:ascii="Times New Roman" w:hAnsi="Times New Roman"/>
                </w:rPr>
                <m:t>bw</m:t>
              </m:r>
              <w:proofErr w:type="spellEnd"/>
            </m:sub>
          </m:sSub>
          <m:r>
            <w:rPr>
              <w:rFonts w:ascii="Cambria Math" w:hAnsi="Cambria Math"/>
            </w:rPr>
            <m:t>=α</m:t>
          </m:r>
          <m:r>
            <m:rPr>
              <m:nor/>
            </m:rPr>
            <w:rPr>
              <w:rFonts w:ascii="Times New Roman" w:hAnsi="Times New Roman"/>
            </w:rPr>
            <m:t> </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ω</m:t>
                  </m:r>
                </m:e>
                <m:sub>
                  <m:r>
                    <m:rPr>
                      <m:nor/>
                    </m:rPr>
                    <w:rPr>
                      <w:rFonts w:ascii="Times New Roman" w:hAnsi="Times New Roman"/>
                    </w:rPr>
                    <m:t>pll</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r>
                <w:rPr>
                  <w:rFonts w:ascii="Cambria Math" w:hAnsi="Cambria Math"/>
                </w:rPr>
                <m:t>∣</m:t>
              </m:r>
            </m:num>
            <m:den>
              <m:sSub>
                <m:sSubPr>
                  <m:ctrlPr>
                    <w:rPr>
                      <w:rFonts w:ascii="Cambria Math" w:hAnsi="Cambria Math"/>
                    </w:rPr>
                  </m:ctrlPr>
                </m:sSubPr>
                <m:e>
                  <m:r>
                    <w:rPr>
                      <w:rFonts w:ascii="Cambria Math" w:hAnsi="Cambria Math"/>
                    </w:rPr>
                    <m:t>ω</m:t>
                  </m:r>
                </m:e>
                <m:sub>
                  <m:r>
                    <w:rPr>
                      <w:rFonts w:ascii="Cambria Math" w:hAnsi="Cambria Math"/>
                    </w:rPr>
                    <m:t>n</m:t>
                  </m:r>
                </m:sub>
              </m:sSub>
            </m:den>
          </m:f>
          <m:r>
            <w:rPr>
              <w:rFonts w:ascii="Cambria Math" w:hAnsi="Cambria Math"/>
            </w:rPr>
            <m:t>+β</m:t>
          </m:r>
          <m:r>
            <m:rPr>
              <m:nor/>
            </m:rPr>
            <w:rPr>
              <w:rFonts w:ascii="Times New Roman" w:hAnsi="Times New Roman"/>
            </w:rPr>
            <m:t> </m:t>
          </m:r>
          <m:f>
            <m:fPr>
              <m:ctrlPr>
                <w:rPr>
                  <w:rFonts w:ascii="Cambria Math" w:hAnsi="Cambria Math"/>
                </w:rPr>
              </m:ctrlPr>
            </m:fPr>
            <m:num>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m:rPr>
                      <m:nor/>
                    </m:rPr>
                    <w:rPr>
                      <w:rFonts w:ascii="Times New Roman" w:hAnsi="Times New Roman"/>
                    </w:rPr>
                    <m:t>pll</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r>
                <w:rPr>
                  <w:rFonts w:ascii="Cambria Math" w:hAnsi="Cambria Math"/>
                </w:rPr>
                <m:t>∣</m:t>
              </m:r>
            </m:num>
            <m:den>
              <m:sSub>
                <m:sSubPr>
                  <m:ctrlPr>
                    <w:rPr>
                      <w:rFonts w:ascii="Cambria Math" w:hAnsi="Cambria Math"/>
                    </w:rPr>
                  </m:ctrlPr>
                </m:sSubPr>
                <m:e>
                  <m:r>
                    <w:rPr>
                      <w:rFonts w:ascii="Cambria Math" w:hAnsi="Cambria Math"/>
                    </w:rPr>
                    <m:t>ω</m:t>
                  </m:r>
                </m:e>
                <m:sub>
                  <m:r>
                    <w:rPr>
                      <w:rFonts w:ascii="Cambria Math" w:hAnsi="Cambria Math"/>
                    </w:rPr>
                    <m:t>n</m:t>
                  </m:r>
                </m:sub>
              </m:sSub>
            </m:den>
          </m:f>
          <m:r>
            <m:rPr>
              <m:sty m:val="p"/>
            </m:rPr>
            <w:rPr>
              <w:rFonts w:ascii="Cambria Math" w:hAnsi="Cambria Math"/>
            </w:rPr>
            <m:t>.</m:t>
          </m:r>
          <m:r>
            <m:rPr>
              <m:sty m:val="p"/>
            </m:rPr>
            <w:rPr>
              <w:rFonts w:ascii="Cambria Math" w:hAnsi="Cambria Math"/>
            </w:rPr>
            <w:br/>
          </m:r>
        </m:oMath>
      </m:oMathPara>
      <w:r w:rsidR="00DB24D4" w:rsidRPr="004D329A">
        <w:t>These forms ease threshold harmonisation across ratings/regions and couple sensitivity to designed response speed.</w:t>
      </w:r>
    </w:p>
    <w:p w14:paraId="6BF6E1EA" w14:textId="77777777" w:rsidR="00DB24D4" w:rsidRPr="004D329A" w:rsidRDefault="00DB24D4" w:rsidP="00BF3688">
      <w:r w:rsidRPr="004D329A">
        <w:t>Optional coherence cross</w:t>
      </w:r>
      <w:r w:rsidRPr="004D329A">
        <w:noBreakHyphen/>
        <w:t>term:</w:t>
      </w:r>
    </w:p>
    <w:p w14:paraId="7945B149" w14:textId="77777777" w:rsidR="00DB24D4" w:rsidRPr="004D329A" w:rsidRDefault="00000000" w:rsidP="00BF3688">
      <m:oMathPara>
        <m:oMath>
          <m:sSup>
            <m:sSupPr>
              <m:ctrlPr>
                <w:rPr>
                  <w:rFonts w:ascii="Cambria Math" w:hAnsi="Cambria Math"/>
                </w:rPr>
              </m:ctrlPr>
            </m:sSupPr>
            <m:e>
              <m:r>
                <m:rPr>
                  <m:nor/>
                </m:rPr>
                <w:rPr>
                  <w:rFonts w:ascii="Times New Roman" w:hAnsi="Times New Roman"/>
                </w:rPr>
                <m:t>PICD</m:t>
              </m:r>
            </m:e>
            <m:sup>
              <m:r>
                <w:rPr>
                  <w:rFonts w:ascii="Cambria Math" w:hAnsi="Cambria Math"/>
                </w:rPr>
                <m:t>+</m:t>
              </m:r>
            </m:sup>
          </m:sSup>
          <m:r>
            <w:rPr>
              <w:rFonts w:ascii="Cambria Math" w:hAnsi="Cambria Math"/>
            </w:rPr>
            <m:t>=</m:t>
          </m:r>
          <m:r>
            <m:rPr>
              <m:nor/>
            </m:rPr>
            <w:rPr>
              <w:rFonts w:ascii="Times New Roman" w:hAnsi="Times New Roman"/>
            </w:rPr>
            <m:t>PICD</m:t>
          </m:r>
          <m:r>
            <w:rPr>
              <w:rFonts w:ascii="Cambria Math" w:hAnsi="Cambria Math"/>
            </w:rPr>
            <m:t>+γ∣</m:t>
          </m:r>
          <m:sSub>
            <m:sSubPr>
              <m:ctrlPr>
                <w:rPr>
                  <w:rFonts w:ascii="Cambria Math" w:hAnsi="Cambria Math"/>
                </w:rPr>
              </m:ctrlPr>
            </m:sSubPr>
            <m:e>
              <m:r>
                <w:rPr>
                  <w:rFonts w:ascii="Cambria Math" w:hAnsi="Cambria Math"/>
                </w:rPr>
                <m:t>ω</m:t>
              </m:r>
            </m:e>
            <m:sub>
              <m:r>
                <m:rPr>
                  <m:nor/>
                </m:rPr>
                <w:rPr>
                  <w:rFonts w:ascii="Times New Roman" w:hAnsi="Times New Roman"/>
                </w:rPr>
                <m:t>pll</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m:rPr>
                  <m:nor/>
                </m:rPr>
                <w:rPr>
                  <w:rFonts w:ascii="Times New Roman" w:hAnsi="Times New Roman"/>
                </w:rPr>
                <m:t>pll</m:t>
              </m:r>
            </m:sub>
          </m:sSub>
          <m:r>
            <w:rPr>
              <w:rFonts w:ascii="Cambria Math" w:hAnsi="Cambria Math"/>
            </w:rPr>
            <m:t>∣</m:t>
          </m:r>
          <m:r>
            <m:rPr>
              <m:sty m:val="p"/>
            </m:rPr>
            <w:rPr>
              <w:rFonts w:ascii="Cambria Math" w:hAnsi="Cambria Math"/>
            </w:rPr>
            <w:br/>
          </m:r>
        </m:oMath>
      </m:oMathPara>
      <w:r w:rsidR="00DB24D4" w:rsidRPr="004D329A">
        <w:t xml:space="preserve">Small </w:t>
      </w:r>
      <m:oMath>
        <m:r>
          <w:rPr>
            <w:rFonts w:ascii="Cambria Math" w:hAnsi="Cambria Math"/>
          </w:rPr>
          <m:t>γ</m:t>
        </m:r>
      </m:oMath>
      <w:r w:rsidR="00DB24D4" w:rsidRPr="004D329A">
        <w:t xml:space="preserve">(e.g., </w:t>
      </w:r>
      <m:oMath>
        <m:r>
          <w:rPr>
            <w:rFonts w:ascii="Cambria Math" w:hAnsi="Cambria Math"/>
          </w:rPr>
          <m:t>0.2α</m:t>
        </m:r>
      </m:oMath>
      <w:r w:rsidR="00DB24D4" w:rsidRPr="004D329A">
        <w:t>–</w:t>
      </w:r>
      <m:oMath>
        <m:r>
          <w:rPr>
            <w:rFonts w:ascii="Cambria Math" w:hAnsi="Cambria Math"/>
          </w:rPr>
          <m:t>0.5α</m:t>
        </m:r>
      </m:oMath>
      <w:r w:rsidR="00DB24D4" w:rsidRPr="004D329A">
        <w:t>) flags internal inconsistency introduced by filtering or numerical delays.</w:t>
      </w:r>
    </w:p>
    <w:p w14:paraId="01AF314A" w14:textId="77777777" w:rsidR="00DB24D4" w:rsidRPr="004D329A" w:rsidRDefault="00DB24D4" w:rsidP="00074B5F">
      <w:pPr>
        <w:pStyle w:val="Heading3nonumber"/>
      </w:pPr>
      <w:bookmarkStart w:id="671" w:name="_Toc234048227"/>
      <w:r w:rsidRPr="004D329A">
        <w:lastRenderedPageBreak/>
        <w:t>Behaviour of the Composite Indicator</w:t>
      </w:r>
      <w:bookmarkEnd w:id="671"/>
    </w:p>
    <w:p w14:paraId="3902896C" w14:textId="77777777" w:rsidR="00DB24D4" w:rsidRPr="004D329A" w:rsidRDefault="00DB24D4" w:rsidP="008C1CB6">
      <w:pPr>
        <w:keepNext/>
        <w:keepLines/>
      </w:pPr>
      <w:r w:rsidRPr="004D329A">
        <w:t xml:space="preserve">Steady-State Behaviour: </w:t>
      </w:r>
    </w:p>
    <w:p w14:paraId="315ECE27" w14:textId="77777777" w:rsidR="00DB24D4" w:rsidRPr="004D329A" w:rsidRDefault="00DB24D4" w:rsidP="008C1CB6">
      <w:pPr>
        <w:keepNext/>
        <w:keepLines/>
      </w:pPr>
      <w:r w:rsidRPr="004D329A">
        <w:t>Under balanced steady</w:t>
      </w:r>
      <w:r w:rsidRPr="004D329A">
        <w:rPr>
          <w:rFonts w:ascii="Cambria Math" w:hAnsi="Cambria Math" w:cs="Cambria Math"/>
        </w:rPr>
        <w:t>‑</w:t>
      </w:r>
      <w:r w:rsidRPr="004D329A">
        <w:t>state conditions, integral action enforces:</w:t>
      </w:r>
    </w:p>
    <w:p w14:paraId="1D177773" w14:textId="77777777" w:rsidR="00DB24D4" w:rsidRPr="004D329A" w:rsidRDefault="00000000" w:rsidP="008C1CB6">
      <w:pPr>
        <w:keepNext/>
        <w:keepLines/>
      </w:pPr>
      <m:oMathPara>
        <m:oMath>
          <m:sSub>
            <m:sSubPr>
              <m:ctrlPr>
                <w:rPr>
                  <w:rFonts w:ascii="Cambria Math" w:hAnsi="Cambria Math"/>
                </w:rPr>
              </m:ctrlPr>
            </m:sSubPr>
            <m:e>
              <m:r>
                <w:rPr>
                  <w:rFonts w:ascii="Cambria Math" w:hAnsi="Cambria Math"/>
                </w:rPr>
                <m:t>ω</m:t>
              </m:r>
            </m:e>
            <m:sub>
              <m:r>
                <w:rPr>
                  <w:rFonts w:ascii="Cambria Math" w:hAnsi="Cambria Math"/>
                </w:rPr>
                <m:t>pll</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r>
            <w:rPr>
              <w:rFonts w:ascii="Cambria Math" w:hAnsi="Cambria Math"/>
            </w:rPr>
            <m:t xml:space="preserve">,  </m:t>
          </m:r>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w:rPr>
                  <w:rFonts w:ascii="Cambria Math" w:hAnsi="Cambria Math"/>
                </w:rPr>
                <m:t>pll</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oMath>
      </m:oMathPara>
    </w:p>
    <w:p w14:paraId="284E42FB" w14:textId="77777777" w:rsidR="00DB24D4" w:rsidRPr="004D329A" w:rsidRDefault="00DB24D4" w:rsidP="008C1CB6">
      <w:pPr>
        <w:keepNext/>
        <w:keepLines/>
      </w:pPr>
      <w:r w:rsidRPr="004D329A">
        <w:t xml:space="preserve">hence PICD </w:t>
      </w:r>
      <m:oMath>
        <m:r>
          <w:rPr>
            <w:rFonts w:ascii="Cambria Math" w:hAnsi="Cambria Math"/>
          </w:rPr>
          <m:t>≈0</m:t>
        </m:r>
      </m:oMath>
      <w:r w:rsidRPr="004D329A">
        <w:rPr>
          <w:rFonts w:eastAsiaTheme="minorEastAsia"/>
        </w:rPr>
        <w:t xml:space="preserve"> </w:t>
      </w:r>
      <w:r w:rsidRPr="004D329A">
        <w:t>when the PLL is locked and deviations from nominal frequency/phase rate are negligible.</w:t>
      </w:r>
    </w:p>
    <w:p w14:paraId="5D6C669B" w14:textId="77777777" w:rsidR="00DB24D4" w:rsidRPr="004D329A" w:rsidRDefault="00DB24D4" w:rsidP="00BF3688">
      <w:r w:rsidRPr="004D329A">
        <w:t>High Load Variability (Non</w:t>
      </w:r>
      <w:r w:rsidRPr="004D329A">
        <w:noBreakHyphen/>
        <w:t>fault)</w:t>
      </w:r>
    </w:p>
    <w:p w14:paraId="22A936D4" w14:textId="77777777" w:rsidR="00DB24D4" w:rsidRPr="004D329A" w:rsidRDefault="00DB24D4" w:rsidP="00BF3688">
      <w:r w:rsidRPr="004D329A">
        <w:t>During large but non</w:t>
      </w:r>
      <w:r w:rsidRPr="004D329A">
        <w:noBreakHyphen/>
        <w:t xml:space="preserve">fault load changes, both </w:t>
      </w:r>
      <m:oMath>
        <m:sSub>
          <m:sSubPr>
            <m:ctrlPr>
              <w:rPr>
                <w:rFonts w:ascii="Cambria Math" w:hAnsi="Cambria Math"/>
              </w:rPr>
            </m:ctrlPr>
          </m:sSubPr>
          <m:e>
            <m:r>
              <w:rPr>
                <w:rFonts w:ascii="Cambria Math" w:hAnsi="Cambria Math"/>
              </w:rPr>
              <m:t>ω</m:t>
            </m:r>
          </m:e>
          <m:sub>
            <m:r>
              <m:rPr>
                <m:nor/>
              </m:rPr>
              <w:rPr>
                <w:rFonts w:ascii="Times New Roman" w:hAnsi="Times New Roman"/>
              </w:rPr>
              <m:t>pll</m:t>
            </m:r>
          </m:sub>
        </m:sSub>
        <m:r>
          <w:rPr>
            <w:rFonts w:ascii="Cambria Math" w:hAnsi="Cambria Math"/>
          </w:rPr>
          <m:t xml:space="preserve"> </m:t>
        </m:r>
      </m:oMath>
      <w:r w:rsidRPr="004D329A">
        <w:t xml:space="preserve">and </w:t>
      </w:r>
      <m:oMath>
        <m:sSub>
          <m:sSubPr>
            <m:ctrlPr>
              <w:rPr>
                <w:rFonts w:ascii="Cambria Math" w:hAnsi="Cambria Math"/>
              </w:rPr>
            </m:ctrlPr>
          </m:sSubPr>
          <m:e>
            <m:acc>
              <m:accPr>
                <m:chr m:val="̇"/>
                <m:ctrlPr>
                  <w:rPr>
                    <w:rFonts w:ascii="Cambria Math" w:hAnsi="Cambria Math"/>
                  </w:rPr>
                </m:ctrlPr>
              </m:accPr>
              <m:e>
                <m:r>
                  <m:rPr>
                    <m:sty m:val="bi"/>
                  </m:rPr>
                  <w:rPr>
                    <w:rFonts w:ascii="Cambria Math" w:hAnsi="Cambria Math"/>
                  </w:rPr>
                  <m:t>θ</m:t>
                </m:r>
              </m:e>
            </m:acc>
          </m:e>
          <m:sub>
            <m:r>
              <m:rPr>
                <m:nor/>
              </m:rPr>
              <m:t>pll</m:t>
            </m:r>
          </m:sub>
        </m:sSub>
      </m:oMath>
      <w:r w:rsidRPr="004D329A">
        <w:rPr>
          <w:rFonts w:eastAsiaTheme="minorEastAsia"/>
        </w:rPr>
        <w:t xml:space="preserve"> </w:t>
      </w:r>
      <w:r w:rsidRPr="004D329A">
        <w:t>evolve smoothly. PICD exhibits modest excursions, supporting discrimination between legitimate operating dynamics and fault</w:t>
      </w:r>
      <w:r w:rsidRPr="004D329A">
        <w:noBreakHyphen/>
        <w:t>induced disturbances.</w:t>
      </w:r>
    </w:p>
    <w:p w14:paraId="50A939C8" w14:textId="77777777" w:rsidR="00DB24D4" w:rsidRPr="004D329A" w:rsidRDefault="00DB24D4" w:rsidP="00BF3688">
      <w:r w:rsidRPr="004D329A">
        <w:t>Fault and Weak</w:t>
      </w:r>
      <w:r w:rsidRPr="004D329A">
        <w:noBreakHyphen/>
        <w:t>Grid Conditions</w:t>
      </w:r>
    </w:p>
    <w:p w14:paraId="071A9489" w14:textId="77777777" w:rsidR="00DB24D4" w:rsidRPr="004D329A" w:rsidRDefault="00DB24D4" w:rsidP="00BF3688">
      <w:r w:rsidRPr="004D329A">
        <w:t>In weak</w:t>
      </w:r>
      <w:r w:rsidRPr="004D329A">
        <w:noBreakHyphen/>
        <w:t>grid or inverter</w:t>
      </w:r>
      <w:r w:rsidRPr="004D329A">
        <w:noBreakHyphen/>
        <w:t>dominated systems, voltage depression, phase jumps, or unbalance may push PLL dynamics into nonlinear or stressed regimes, characterised by:</w:t>
      </w:r>
    </w:p>
    <w:p w14:paraId="21C10E4F" w14:textId="77777777" w:rsidR="00DB24D4" w:rsidRPr="004D329A" w:rsidRDefault="00DB24D4" w:rsidP="00980E00">
      <w:pPr>
        <w:pStyle w:val="ListParagraph"/>
      </w:pPr>
      <w:r w:rsidRPr="004D329A">
        <w:t>rapid frequency estimation deviation (spikes/overshoot);</w:t>
      </w:r>
    </w:p>
    <w:p w14:paraId="064EAB91" w14:textId="77777777" w:rsidR="00DB24D4" w:rsidRPr="004D329A" w:rsidRDefault="00DB24D4" w:rsidP="00980E00">
      <w:pPr>
        <w:pStyle w:val="ListParagraph"/>
      </w:pPr>
      <w:r w:rsidRPr="004D329A">
        <w:t>impulsive or oscillatory phase</w:t>
      </w:r>
      <w:r w:rsidRPr="004D329A">
        <w:noBreakHyphen/>
        <w:t>rate behaviour; or</w:t>
      </w:r>
    </w:p>
    <w:p w14:paraId="13189C5D" w14:textId="77777777" w:rsidR="00DB24D4" w:rsidRPr="004D329A" w:rsidRDefault="00DB24D4" w:rsidP="00980E00">
      <w:pPr>
        <w:pStyle w:val="ListParagraph"/>
      </w:pPr>
      <w:r w:rsidRPr="004D329A">
        <w:t>loss of tracking margin prior to significant AC current rise.</w:t>
      </w:r>
    </w:p>
    <w:p w14:paraId="32336896" w14:textId="77777777" w:rsidR="00DB24D4" w:rsidRPr="004D329A" w:rsidRDefault="00DB24D4" w:rsidP="00BF3688">
      <w:r w:rsidRPr="004D329A">
        <w:t>These effects originate at the control level and precede terminal quantities, making PICD a sensitive early</w:t>
      </w:r>
      <w:r w:rsidRPr="004D329A">
        <w:noBreakHyphen/>
        <w:t>warning indicator.</w:t>
      </w:r>
    </w:p>
    <w:p w14:paraId="7940234C" w14:textId="77777777" w:rsidR="00DB24D4" w:rsidRPr="004D329A" w:rsidRDefault="00DB24D4" w:rsidP="004B577F">
      <w:r w:rsidRPr="004D329A">
        <w:t>Bandwidth and Equilibrium Limits</w:t>
      </w:r>
    </w:p>
    <w:p w14:paraId="2C970E86" w14:textId="77777777" w:rsidR="00DB24D4" w:rsidRPr="004D329A" w:rsidRDefault="00DB24D4" w:rsidP="004B577F">
      <w:r w:rsidRPr="004D329A">
        <w:t>Around the locked point, the SRF</w:t>
      </w:r>
      <w:r w:rsidRPr="004D329A">
        <w:noBreakHyphen/>
        <w:t>PLL behaves as a second</w:t>
      </w:r>
      <w:r w:rsidRPr="004D329A">
        <w:noBreakHyphen/>
        <w:t>order control loop with finite bandwidth determined by PI gains and effective grid impedance. Within this bandwidth, slow frequency variations and load</w:t>
      </w:r>
      <w:r w:rsidRPr="004D329A">
        <w:noBreakHyphen/>
        <w:t>induced phase changes are tracked accurately (</w:t>
      </w:r>
      <m:oMath>
        <m:sSub>
          <m:sSubPr>
            <m:ctrlPr>
              <w:rPr>
                <w:rFonts w:ascii="Cambria Math" w:hAnsi="Cambria Math"/>
              </w:rPr>
            </m:ctrlPr>
          </m:sSubPr>
          <m:e>
            <m:r>
              <w:rPr>
                <w:rFonts w:ascii="Cambria Math" w:hAnsi="Cambria Math"/>
              </w:rPr>
              <m:t>ω</m:t>
            </m:r>
          </m:e>
          <m:sub>
            <m:r>
              <m:rPr>
                <m:nor/>
              </m:rPr>
              <m:t>pll</m:t>
            </m:r>
          </m:sub>
        </m:sSub>
        <m:r>
          <m:rPr>
            <m:nor/>
          </m:rPr>
          <m:t> </m:t>
        </m:r>
        <m:r>
          <w:rPr>
            <w:rFonts w:ascii="Cambria Math" w:hAnsi="Cambria Math"/>
          </w:rPr>
          <m:t>≈</m:t>
        </m:r>
        <m:r>
          <m:rPr>
            <m:nor/>
          </m:rPr>
          <m:t> </m:t>
        </m:r>
        <m:sSub>
          <m:sSubPr>
            <m:ctrlPr>
              <w:rPr>
                <w:rFonts w:ascii="Cambria Math" w:hAnsi="Cambria Math"/>
              </w:rPr>
            </m:ctrlPr>
          </m:sSubPr>
          <m:e>
            <m:r>
              <w:rPr>
                <w:rFonts w:ascii="Cambria Math" w:hAnsi="Cambria Math"/>
              </w:rPr>
              <m:t>ω</m:t>
            </m:r>
          </m:e>
          <m:sub>
            <m:r>
              <w:rPr>
                <w:rFonts w:ascii="Cambria Math" w:hAnsi="Cambria Math"/>
              </w:rPr>
              <m:t>0</m:t>
            </m:r>
          </m:sub>
        </m:sSub>
      </m:oMath>
      <w:r w:rsidRPr="004D329A">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m:rPr>
                <m:nor/>
              </m:rPr>
              <m:t>pll</m:t>
            </m:r>
          </m:sub>
        </m:sSub>
        <m:r>
          <m:rPr>
            <m:nor/>
          </m:rPr>
          <m:t> </m:t>
        </m:r>
        <m:r>
          <w:rPr>
            <w:rFonts w:ascii="Cambria Math" w:hAnsi="Cambria Math"/>
          </w:rPr>
          <m:t>≈</m:t>
        </m:r>
        <m:r>
          <m:rPr>
            <m:nor/>
          </m:rPr>
          <m:t> </m:t>
        </m:r>
        <m:sSub>
          <m:sSubPr>
            <m:ctrlPr>
              <w:rPr>
                <w:rFonts w:ascii="Cambria Math" w:hAnsi="Cambria Math"/>
              </w:rPr>
            </m:ctrlPr>
          </m:sSubPr>
          <m:e>
            <m:r>
              <w:rPr>
                <w:rFonts w:ascii="Cambria Math" w:hAnsi="Cambria Math"/>
              </w:rPr>
              <m:t>ω</m:t>
            </m:r>
          </m:e>
          <m:sub>
            <m:r>
              <w:rPr>
                <w:rFonts w:ascii="Cambria Math" w:hAnsi="Cambria Math"/>
              </w:rPr>
              <m:t>0</m:t>
            </m:r>
          </m:sub>
        </m:sSub>
      </m:oMath>
      <w:r w:rsidRPr="004D329A">
        <w:t xml:space="preserve">), yielding negligible PICD. Disturbances that exceed bandwidth (faults, deep sags, abrupt phase changes) manifest as transient divergence between </w:t>
      </w:r>
      <m:oMath>
        <m:sSub>
          <m:sSubPr>
            <m:ctrlPr>
              <w:rPr>
                <w:rFonts w:ascii="Cambria Math" w:hAnsi="Cambria Math"/>
              </w:rPr>
            </m:ctrlPr>
          </m:sSubPr>
          <m:e>
            <m:r>
              <w:rPr>
                <w:rFonts w:ascii="Cambria Math" w:hAnsi="Cambria Math"/>
              </w:rPr>
              <m:t>ω</m:t>
            </m:r>
          </m:e>
          <m:sub>
            <m:r>
              <m:rPr>
                <m:nor/>
              </m:rPr>
              <m:t>pll</m:t>
            </m:r>
          </m:sub>
        </m:sSub>
      </m:oMath>
      <w:r w:rsidRPr="004D329A">
        <w:rPr>
          <w:rFonts w:eastAsiaTheme="minorEastAsia"/>
        </w:rPr>
        <w:t xml:space="preserve"> </w:t>
      </w:r>
      <w:r w:rsidRPr="004D329A">
        <w:t xml:space="preserve">and </w:t>
      </w:r>
      <m:oMath>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m:rPr>
                <m:nor/>
              </m:rPr>
              <m:t>pll</m:t>
            </m:r>
          </m:sub>
        </m:sSub>
      </m:oMath>
      <w:r w:rsidRPr="004D329A">
        <w:t xml:space="preserve">, due to filtering, control lag, and nonlinear saturation. In severe sags/unbalance, a stable equilibrium with </w:t>
      </w:r>
      <m:oMath>
        <m:sSub>
          <m:sSubPr>
            <m:ctrlPr>
              <w:rPr>
                <w:rFonts w:ascii="Cambria Math" w:hAnsi="Cambria Math"/>
              </w:rPr>
            </m:ctrlPr>
          </m:sSubPr>
          <m:e>
            <m:r>
              <w:rPr>
                <w:rFonts w:ascii="Cambria Math" w:hAnsi="Cambria Math"/>
              </w:rPr>
              <m:t>v</m:t>
            </m:r>
          </m:e>
          <m:sub>
            <m:r>
              <w:rPr>
                <w:rFonts w:ascii="Cambria Math" w:hAnsi="Cambria Math"/>
              </w:rPr>
              <m:t>q</m:t>
            </m:r>
          </m:sub>
        </m:sSub>
        <m:r>
          <m:rPr>
            <m:nor/>
          </m:rPr>
          <m:t> </m:t>
        </m:r>
        <m:r>
          <m:rPr>
            <m:nor/>
          </m:rPr>
          <w:rPr>
            <w:rFonts w:ascii="Cambria Math"/>
          </w:rPr>
          <m:t>=</m:t>
        </m:r>
        <m:r>
          <m:rPr>
            <m:nor/>
          </m:rPr>
          <m:t> </m:t>
        </m:r>
        <m:r>
          <w:rPr>
            <w:rFonts w:ascii="Cambria Math" w:hAnsi="Cambria Math"/>
          </w:rPr>
          <m:t>0</m:t>
        </m:r>
      </m:oMath>
      <w:r w:rsidRPr="004D329A">
        <w:rPr>
          <w:rFonts w:eastAsiaTheme="minorEastAsia"/>
        </w:rPr>
        <w:t xml:space="preserve"> </w:t>
      </w:r>
      <w:r w:rsidRPr="004D329A">
        <w:t>may not exist, rendering the PLL objective infeasible and necessitating controlled disconnection.</w:t>
      </w:r>
    </w:p>
    <w:p w14:paraId="3A150485" w14:textId="77777777" w:rsidR="00DB24D4" w:rsidRPr="004D329A" w:rsidRDefault="00DB24D4" w:rsidP="00074B5F">
      <w:pPr>
        <w:pStyle w:val="Heading3nonumber"/>
      </w:pPr>
      <w:bookmarkStart w:id="672" w:name="_Toc222815945"/>
      <w:bookmarkStart w:id="673" w:name="_Toc234048228"/>
      <w:r w:rsidRPr="004D329A">
        <w:rPr>
          <w:rStyle w:val="Strong"/>
          <w:b w:val="0"/>
        </w:rPr>
        <w:t>Illustrative Transient PLL example</w:t>
      </w:r>
      <w:bookmarkEnd w:id="672"/>
      <w:bookmarkEnd w:id="673"/>
    </w:p>
    <w:p w14:paraId="535B33FD" w14:textId="77777777" w:rsidR="00DB24D4" w:rsidRPr="004D329A" w:rsidRDefault="00DB24D4" w:rsidP="00BF3688">
      <w:proofErr w:type="gramStart"/>
      <w:r w:rsidRPr="004D329A">
        <w:t>A</w:t>
      </w:r>
      <w:proofErr w:type="gramEnd"/>
      <w:r w:rsidRPr="004D329A">
        <w:t xml:space="preserve"> SRF</w:t>
      </w:r>
      <w:r w:rsidRPr="004D329A">
        <w:noBreakHyphen/>
        <w:t>PLL subjected to a phase</w:t>
      </w:r>
      <w:r w:rsidRPr="004D329A">
        <w:noBreakHyphen/>
        <w:t>angle step exhibits a characteristic transient: the detected frequency and phase</w:t>
      </w:r>
      <w:r w:rsidRPr="004D329A">
        <w:noBreakHyphen/>
        <w:t xml:space="preserve">rate initially deviate (including overshoot/ringing depending on </w:t>
      </w:r>
      <m:oMath>
        <m:sSub>
          <m:sSubPr>
            <m:ctrlPr>
              <w:rPr>
                <w:rFonts w:ascii="Cambria Math" w:hAnsi="Cambria Math"/>
              </w:rPr>
            </m:ctrlPr>
          </m:sSubPr>
          <m:e>
            <m:r>
              <w:rPr>
                <w:rFonts w:ascii="Cambria Math" w:hAnsi="Cambria Math"/>
              </w:rPr>
              <m:t>ω</m:t>
            </m:r>
          </m:e>
          <m:sub>
            <m:r>
              <w:rPr>
                <w:rFonts w:ascii="Cambria Math" w:hAnsi="Cambria Math"/>
              </w:rPr>
              <m:t>n</m:t>
            </m:r>
          </m:sub>
        </m:sSub>
        <m:r>
          <w:rPr>
            <w:rFonts w:ascii="Cambria Math" w:hAnsi="Cambria Math"/>
          </w:rPr>
          <m:t>,ζ</m:t>
        </m:r>
      </m:oMath>
      <w:r w:rsidRPr="004D329A">
        <w:t xml:space="preserve">and prefilters) and then </w:t>
      </w:r>
      <w:r w:rsidRPr="004D329A">
        <w:rPr>
          <w:rStyle w:val="Strong"/>
          <w:rFonts w:ascii="Segoe UI" w:hAnsi="Segoe UI" w:cs="Segoe UI"/>
          <w:b w:val="0"/>
          <w:sz w:val="21"/>
          <w:szCs w:val="21"/>
        </w:rPr>
        <w:t>re</w:t>
      </w:r>
      <w:r w:rsidRPr="004D329A">
        <w:rPr>
          <w:rStyle w:val="Strong"/>
          <w:rFonts w:ascii="Segoe UI" w:hAnsi="Segoe UI" w:cs="Segoe UI"/>
          <w:b w:val="0"/>
          <w:sz w:val="21"/>
          <w:szCs w:val="21"/>
        </w:rPr>
        <w:noBreakHyphen/>
        <w:t>converge</w:t>
      </w:r>
      <w:r w:rsidRPr="004D329A">
        <w:rPr>
          <w:b/>
        </w:rPr>
        <w:t xml:space="preserve"> </w:t>
      </w:r>
      <w:r w:rsidRPr="004D329A">
        <w:t>under integral action.</w:t>
      </w:r>
      <w:r w:rsidRPr="004D329A">
        <w:rPr>
          <w:b/>
        </w:rPr>
        <w:t xml:space="preserve"> </w:t>
      </w:r>
      <w:r w:rsidRPr="004D329A">
        <w:rPr>
          <w:rStyle w:val="Strong"/>
          <w:rFonts w:ascii="Segoe UI" w:hAnsi="Segoe UI" w:cs="Segoe UI"/>
          <w:b w:val="0"/>
          <w:sz w:val="21"/>
          <w:szCs w:val="21"/>
        </w:rPr>
        <w:t>PICD rises sub</w:t>
      </w:r>
      <w:r w:rsidRPr="004D329A">
        <w:rPr>
          <w:rStyle w:val="Strong"/>
          <w:rFonts w:ascii="Segoe UI" w:hAnsi="Segoe UI" w:cs="Segoe UI"/>
          <w:b w:val="0"/>
          <w:sz w:val="21"/>
          <w:szCs w:val="21"/>
        </w:rPr>
        <w:noBreakHyphen/>
        <w:t>cycle</w:t>
      </w:r>
      <w:r w:rsidRPr="004D329A">
        <w:t xml:space="preserve"> during the disturbance and returns near zero once lock is re</w:t>
      </w:r>
      <w:r w:rsidRPr="004D329A">
        <w:noBreakHyphen/>
        <w:t>established.</w:t>
      </w:r>
    </w:p>
    <w:p w14:paraId="6CE64A4C" w14:textId="7DB0D4DF" w:rsidR="00DB24D4" w:rsidRPr="004D329A" w:rsidRDefault="00DB24D4" w:rsidP="004B577F">
      <w:r w:rsidRPr="004D329A">
        <w:t xml:space="preserve">The following figure illustrates the dynamic relationship between PLL internal states and the proposed PICD metric during a phase-angle disturbance. While the PLL frequency and phase error settle over </w:t>
      </w:r>
      <w:r w:rsidRPr="004D329A">
        <w:lastRenderedPageBreak/>
        <w:t xml:space="preserve">tens of milliseconds, PICD responds almost instantaneously, exceeding its threshold within a few milliseconds and returning near zero once lock is restored </w:t>
      </w:r>
      <w:r w:rsidRPr="004D329A">
        <w:rPr>
          <w:vertAlign w:val="superscript"/>
        </w:rPr>
        <w:fldChar w:fldCharType="begin"/>
      </w:r>
      <w:r w:rsidRPr="004D329A">
        <w:rPr>
          <w:vertAlign w:val="superscript"/>
        </w:rPr>
        <w:instrText xml:space="preserve"> NOTEREF _Ref218868479 \h  \* MERGEFORMAT </w:instrText>
      </w:r>
      <w:r w:rsidRPr="004D329A">
        <w:rPr>
          <w:vertAlign w:val="superscript"/>
        </w:rPr>
      </w:r>
      <w:r w:rsidRPr="004D329A">
        <w:rPr>
          <w:vertAlign w:val="superscript"/>
        </w:rPr>
        <w:fldChar w:fldCharType="separate"/>
      </w:r>
      <w:r w:rsidR="00210B61">
        <w:rPr>
          <w:vertAlign w:val="superscript"/>
        </w:rPr>
        <w:t>21</w:t>
      </w:r>
      <w:r w:rsidRPr="004D329A">
        <w:rPr>
          <w:vertAlign w:val="superscript"/>
        </w:rPr>
        <w:fldChar w:fldCharType="end"/>
      </w:r>
      <w:r w:rsidRPr="004D329A">
        <w:t xml:space="preserve">. </w:t>
      </w:r>
    </w:p>
    <w:p w14:paraId="59BD3A32" w14:textId="77777777" w:rsidR="00DB24D4" w:rsidRPr="004D329A" w:rsidRDefault="00DB24D4" w:rsidP="00BF3688">
      <w:pPr>
        <w:rPr>
          <w:rFonts w:eastAsiaTheme="majorEastAsia" w:cs="Arial"/>
          <w:b/>
          <w:i/>
          <w:color w:val="1E5E9F"/>
          <w:sz w:val="20"/>
          <w:szCs w:val="26"/>
        </w:rPr>
      </w:pPr>
      <w:r w:rsidRPr="004D329A">
        <w:t>This behaviour demonstrates PICD’s potential as a fast, stress-oriented supervisory indicator, enabling relay logic to accelerate or adapt protection decisions without compromising IEC 60255 compliance.</w:t>
      </w:r>
    </w:p>
    <w:p w14:paraId="4B6E8248" w14:textId="22B5FF0F" w:rsidR="00DB24D4" w:rsidRPr="004D329A" w:rsidRDefault="00DB24D4" w:rsidP="00BF3688">
      <w:pPr>
        <w:pStyle w:val="Caption"/>
      </w:pPr>
      <w:bookmarkStart w:id="674" w:name="_Ref219470218"/>
      <w:r w:rsidRPr="004D329A">
        <w:t xml:space="preserve">Figure </w:t>
      </w:r>
      <w:r w:rsidRPr="004D329A">
        <w:fldChar w:fldCharType="begin"/>
      </w:r>
      <w:r w:rsidRPr="004D329A">
        <w:instrText>SEQ Figure \* ARABIC</w:instrText>
      </w:r>
      <w:r w:rsidRPr="004D329A">
        <w:fldChar w:fldCharType="separate"/>
      </w:r>
      <w:r w:rsidR="00210B61">
        <w:rPr>
          <w:noProof/>
        </w:rPr>
        <w:t>10</w:t>
      </w:r>
      <w:r w:rsidRPr="004D329A">
        <w:fldChar w:fldCharType="end"/>
      </w:r>
      <w:bookmarkEnd w:id="674"/>
      <w:r w:rsidRPr="004D329A">
        <w:t xml:space="preserve"> – SRF-PLL transient response and PICD overlay during a phase-angle disturbance</w:t>
      </w:r>
      <w:r w:rsidR="00B71753">
        <w:rPr>
          <w:rFonts w:ascii="ZWAdobeF" w:hAnsi="ZWAdobeF" w:cs="ZWAdobeF"/>
          <w:b w:val="0"/>
          <w:i w:val="0"/>
          <w:color w:val="auto"/>
          <w:sz w:val="2"/>
          <w:szCs w:val="2"/>
        </w:rPr>
        <w:t>22F</w:t>
      </w:r>
      <w:r w:rsidR="00655CFD">
        <w:rPr>
          <w:rFonts w:ascii="ZWAdobeF" w:hAnsi="ZWAdobeF" w:cs="ZWAdobeF"/>
          <w:b w:val="0"/>
          <w:i w:val="0"/>
          <w:color w:val="auto"/>
          <w:sz w:val="2"/>
          <w:szCs w:val="2"/>
        </w:rPr>
        <w:t>22F</w:t>
      </w:r>
      <w:r w:rsidRPr="004D329A">
        <w:rPr>
          <w:rStyle w:val="FootnoteReference"/>
        </w:rPr>
        <w:footnoteReference w:id="24"/>
      </w:r>
    </w:p>
    <w:p w14:paraId="6988D022" w14:textId="77777777" w:rsidR="00DB24D4" w:rsidRPr="004D329A" w:rsidRDefault="00DB24D4" w:rsidP="00BF3688">
      <w:r w:rsidRPr="004D329A">
        <w:rPr>
          <w:noProof/>
        </w:rPr>
        <w:drawing>
          <wp:inline distT="0" distB="0" distL="0" distR="0" wp14:anchorId="4E0EF29C" wp14:editId="2E7E361F">
            <wp:extent cx="5731510" cy="3909060"/>
            <wp:effectExtent l="0" t="0" r="2540" b="0"/>
            <wp:docPr id="1851571186" name="Picture 1" descr="P329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71186" name="Picture 1" descr="P3292#yIS1"/>
                    <pic:cNvPicPr/>
                  </pic:nvPicPr>
                  <pic:blipFill>
                    <a:blip r:embed="rId28"/>
                    <a:stretch>
                      <a:fillRect/>
                    </a:stretch>
                  </pic:blipFill>
                  <pic:spPr>
                    <a:xfrm>
                      <a:off x="0" y="0"/>
                      <a:ext cx="5731510" cy="3909060"/>
                    </a:xfrm>
                    <a:prstGeom prst="rect">
                      <a:avLst/>
                    </a:prstGeom>
                  </pic:spPr>
                </pic:pic>
              </a:graphicData>
            </a:graphic>
          </wp:inline>
        </w:drawing>
      </w:r>
    </w:p>
    <w:p w14:paraId="40A5893C" w14:textId="77777777" w:rsidR="00DB24D4" w:rsidRPr="004D329A" w:rsidRDefault="00DB24D4" w:rsidP="00BF3688">
      <w:r w:rsidRPr="004D329A">
        <w:t>The PLL frequency estimate and phase error exhibit overshoot and oscillatory recovery following a disturbance at 0.10 s. PICD spikes sharply at the disturbance and collapses toward zero as the PLL re-establishes lock, providing a sub-cycle supervisory signal for relay logic.</w:t>
      </w:r>
    </w:p>
    <w:p w14:paraId="298E9751" w14:textId="77777777" w:rsidR="00DB24D4" w:rsidRPr="004D329A" w:rsidRDefault="00DB24D4" w:rsidP="00990720">
      <w:pPr>
        <w:pStyle w:val="Heading2nonumber"/>
      </w:pPr>
      <w:bookmarkStart w:id="675" w:name="_Toc222815946"/>
      <w:bookmarkStart w:id="676" w:name="_Toc234048229"/>
      <w:r w:rsidRPr="004D329A">
        <w:t>Relay Integration and Supervisory Handling</w:t>
      </w:r>
      <w:bookmarkEnd w:id="675"/>
      <w:bookmarkEnd w:id="676"/>
    </w:p>
    <w:p w14:paraId="5E4FD411" w14:textId="76C2C7FB" w:rsidR="00DB24D4" w:rsidRPr="004D329A" w:rsidRDefault="00DB24D4" w:rsidP="00CE7EC4">
      <w:pPr>
        <w:tabs>
          <w:tab w:val="clear" w:pos="720"/>
        </w:tabs>
        <w:spacing w:before="0" w:after="0"/>
      </w:pPr>
      <w:r w:rsidRPr="004D329A">
        <w:t xml:space="preserve">The inverter-generated </w:t>
      </w:r>
      <w:proofErr w:type="spellStart"/>
      <w:r w:rsidRPr="004D329A">
        <w:t>Fault_Validation_Flag</w:t>
      </w:r>
      <w:proofErr w:type="spellEnd"/>
      <w:r w:rsidRPr="004D329A">
        <w:t xml:space="preserve">, derived from the PICD metric (PLL Internal Coherence Deviation), can be communicated to the protection relay using standard protocols such as IEC 61850 </w:t>
      </w:r>
      <w:r w:rsidR="00CE7EC4" w:rsidRPr="006242C3">
        <w:rPr>
          <w:rFonts w:ascii="Calibri" w:eastAsia="Times New Roman" w:hAnsi="Calibri" w:cs="Calibri"/>
          <w:color w:val="000000"/>
        </w:rPr>
        <w:t>Generic Object-Oriented Substation Event (</w:t>
      </w:r>
      <w:r w:rsidR="00CE7EC4">
        <w:rPr>
          <w:rFonts w:ascii="Calibri" w:eastAsia="Times New Roman" w:hAnsi="Calibri" w:cs="Calibri"/>
          <w:color w:val="000000"/>
        </w:rPr>
        <w:t>GOOSE</w:t>
      </w:r>
      <w:r w:rsidR="00CE7EC4" w:rsidRPr="006242C3">
        <w:rPr>
          <w:rFonts w:ascii="Calibri" w:eastAsia="Times New Roman" w:hAnsi="Calibri" w:cs="Calibri"/>
          <w:color w:val="000000"/>
        </w:rPr>
        <w:t>)</w:t>
      </w:r>
      <w:r w:rsidR="00B71753">
        <w:rPr>
          <w:rFonts w:ascii="ZWAdobeF" w:eastAsia="Times New Roman" w:hAnsi="ZWAdobeF" w:cs="ZWAdobeF"/>
          <w:sz w:val="2"/>
          <w:szCs w:val="2"/>
        </w:rPr>
        <w:t>23F</w:t>
      </w:r>
      <w:r w:rsidR="00655CFD">
        <w:rPr>
          <w:rFonts w:ascii="ZWAdobeF" w:eastAsia="Times New Roman" w:hAnsi="ZWAdobeF" w:cs="ZWAdobeF"/>
          <w:sz w:val="2"/>
          <w:szCs w:val="2"/>
        </w:rPr>
        <w:t>23F</w:t>
      </w:r>
      <w:r w:rsidRPr="004D329A">
        <w:rPr>
          <w:rStyle w:val="FootnoteReference"/>
        </w:rPr>
        <w:footnoteReference w:id="25"/>
      </w:r>
      <w:r w:rsidRPr="004D329A">
        <w:t>, consistent with IEC TR 61850-90-4 for fast peer-to-peer messaging.</w:t>
      </w:r>
    </w:p>
    <w:p w14:paraId="3787819E" w14:textId="77777777" w:rsidR="00DB24D4" w:rsidRPr="004D329A" w:rsidRDefault="00DB24D4" w:rsidP="00BF3688">
      <w:r w:rsidRPr="004D329A">
        <w:lastRenderedPageBreak/>
        <w:t xml:space="preserve">PICD is computed from internal PLL states—specifically the estimated grid frequency </w:t>
      </w:r>
      <m:oMath>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ω</m:t>
                </m:r>
              </m:e>
              <m:sub>
                <m:r>
                  <m:rPr>
                    <m:nor/>
                  </m:rPr>
                  <w:rPr>
                    <w:rFonts w:ascii="Times New Roman" w:hAnsi="Times New Roman" w:cs="Times New Roman"/>
                    <w:sz w:val="24"/>
                    <w:szCs w:val="24"/>
                  </w:rPr>
                  <m:t>pll</m:t>
                </m:r>
              </m:sub>
            </m:sSub>
          </m:e>
        </m:d>
      </m:oMath>
      <w:r w:rsidRPr="004D329A">
        <w:rPr>
          <w:rFonts w:eastAsiaTheme="minorEastAsia"/>
          <w:sz w:val="24"/>
          <w:szCs w:val="24"/>
        </w:rPr>
        <w:t xml:space="preserve"> </w:t>
      </w:r>
      <w:r w:rsidRPr="004D329A">
        <w:t xml:space="preserve">and instantaneous phase rate </w:t>
      </w:r>
      <m:oMath>
        <m:d>
          <m:dPr>
            <m:ctrlPr>
              <w:rPr>
                <w:rFonts w:ascii="Cambria Math" w:hAnsi="Cambria Math" w:cs="Times New Roman"/>
                <w:sz w:val="24"/>
                <w:szCs w:val="24"/>
              </w:rPr>
            </m:ctrlPr>
          </m:dPr>
          <m:e>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θ</m:t>
                    </m:r>
                  </m:e>
                </m:acc>
              </m:e>
              <m:sub>
                <m:r>
                  <m:rPr>
                    <m:nor/>
                  </m:rPr>
                  <w:rPr>
                    <w:rFonts w:ascii="Times New Roman" w:hAnsi="Times New Roman" w:cs="Times New Roman"/>
                    <w:sz w:val="24"/>
                    <w:szCs w:val="24"/>
                  </w:rPr>
                  <m:t>pll</m:t>
                </m:r>
              </m:sub>
            </m:sSub>
          </m:e>
        </m:d>
      </m:oMath>
      <w:r w:rsidRPr="004D329A">
        <w:t>—and can be implemented within modern inverter controllers. Access to these variables is typically available through diagnostic or telemetry interfaces (e.g., Modbus, CAN, or proprietary channels), enabling the calculated PICD to be exported as a binary supervisory flag.</w:t>
      </w:r>
    </w:p>
    <w:p w14:paraId="64846463" w14:textId="77777777" w:rsidR="00DB24D4" w:rsidRPr="004D329A" w:rsidRDefault="00DB24D4" w:rsidP="00BF3688">
      <w:r w:rsidRPr="004D329A">
        <w:t>Both terms in PICD have units of rad/s, and under balanced steady-state conditions:</w:t>
      </w:r>
    </w:p>
    <w:p w14:paraId="460C0993" w14:textId="77777777" w:rsidR="00DB24D4" w:rsidRPr="004D329A" w:rsidRDefault="00000000" w:rsidP="00BF3688">
      <m:oMathPara>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ω</m:t>
              </m:r>
            </m:e>
            <m:sub>
              <m:r>
                <m:rPr>
                  <m:nor/>
                </m:rPr>
                <w:rPr>
                  <w:rFonts w:ascii="Times New Roman" w:eastAsia="Times New Roman" w:hAnsi="Times New Roman" w:cs="Times New Roman"/>
                  <w:sz w:val="24"/>
                  <w:szCs w:val="24"/>
                </w:rPr>
                <m:t>pll</m:t>
              </m:r>
            </m:sub>
          </m:sSub>
          <m: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ω</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θ</m:t>
                  </m:r>
                </m:e>
              </m:acc>
            </m:e>
            <m:sub>
              <m:r>
                <m:rPr>
                  <m:nor/>
                </m:rPr>
                <w:rPr>
                  <w:rFonts w:ascii="Times New Roman" w:eastAsia="Times New Roman" w:hAnsi="Times New Roman" w:cs="Times New Roman"/>
                  <w:sz w:val="24"/>
                  <w:szCs w:val="24"/>
                </w:rPr>
                <m:t>pll</m:t>
              </m:r>
            </m:sub>
          </m:sSub>
          <m: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ω</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 xml:space="preserve">,      </m:t>
          </m:r>
          <m:r>
            <m:rPr>
              <m:nor/>
            </m:rPr>
            <w:rPr>
              <w:rFonts w:ascii="Times New Roman" w:eastAsia="Times New Roman" w:hAnsi="Times New Roman" w:cs="Times New Roman"/>
              <w:sz w:val="24"/>
              <w:szCs w:val="24"/>
            </w:rPr>
            <m:t>PICD</m:t>
          </m:r>
          <m:r>
            <w:rPr>
              <w:rFonts w:ascii="Cambria Math" w:eastAsia="Times New Roman" w:hAnsi="Cambria Math" w:cs="Times New Roman"/>
              <w:sz w:val="24"/>
              <w:szCs w:val="24"/>
            </w:rPr>
            <m:t>≈0,</m:t>
          </m:r>
          <m:r>
            <m:rPr>
              <m:sty m:val="p"/>
            </m:rPr>
            <w:rPr>
              <w:rFonts w:ascii="Cambria Math" w:eastAsia="Times New Roman" w:hAnsi="Cambria Math" w:cs="Times New Roman"/>
              <w:sz w:val="24"/>
              <w:szCs w:val="24"/>
            </w:rPr>
            <w:br/>
          </m:r>
        </m:oMath>
      </m:oMathPara>
      <w:r w:rsidR="00DB24D4" w:rsidRPr="004D329A">
        <w:t>reinforcing that PICD is a stress-oriented supervisory indicator, not a frequency estimator.</w:t>
      </w:r>
    </w:p>
    <w:p w14:paraId="56D81D8C" w14:textId="5D627193" w:rsidR="00DB24D4" w:rsidRPr="004D329A" w:rsidRDefault="00DB24D4" w:rsidP="00BF3688">
      <w:r w:rsidRPr="004D329A">
        <w:fldChar w:fldCharType="begin" w:fldLock="1"/>
      </w:r>
      <w:r w:rsidRPr="004D329A">
        <w:instrText xml:space="preserve"> REF _Ref219470430 \h  \* MERGEFORMAT </w:instrText>
      </w:r>
      <w:r w:rsidRPr="004D329A">
        <w:fldChar w:fldCharType="separate"/>
      </w:r>
      <w:r w:rsidR="00B71753" w:rsidRPr="004D329A">
        <w:t xml:space="preserve">Figure </w:t>
      </w:r>
      <w:r w:rsidR="00B71753">
        <w:t>11</w:t>
      </w:r>
      <w:r w:rsidRPr="004D329A">
        <w:fldChar w:fldCharType="end"/>
      </w:r>
      <w:r w:rsidRPr="004D329A">
        <w:t xml:space="preserve"> illustrates the SRF-PLL control loop and the PICD calculation block. Internal PLL states (</w:t>
      </w:r>
      <m:oMath>
        <m:sSub>
          <m:sSubPr>
            <m:ctrlPr>
              <w:rPr>
                <w:rFonts w:ascii="Cambria Math" w:hAnsi="Cambria Math"/>
              </w:rPr>
            </m:ctrlPr>
          </m:sSubPr>
          <m:e>
            <m:r>
              <w:rPr>
                <w:rFonts w:ascii="Cambria Math" w:hAnsi="Cambria Math"/>
              </w:rPr>
              <m:t>ω</m:t>
            </m:r>
          </m:e>
          <m:sub>
            <m:r>
              <m:rPr>
                <m:nor/>
              </m:rPr>
              <m:t>pll</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m:rPr>
                <m:nor/>
              </m:rPr>
              <m:t>pll</m:t>
            </m:r>
          </m:sub>
        </m:sSub>
      </m:oMath>
      <w:r w:rsidRPr="004D329A">
        <w:t xml:space="preserve">) feed the PICD metric, which generates a </w:t>
      </w:r>
      <w:proofErr w:type="spellStart"/>
      <w:r w:rsidRPr="004D329A">
        <w:t>Fault_Validation_Flag</w:t>
      </w:r>
      <w:proofErr w:type="spellEnd"/>
      <w:r w:rsidRPr="004D329A">
        <w:t xml:space="preserve"> for IEC 60255-compliant relay logic via IEC 61850 GOOSE or equivalent fast communication channels.</w:t>
      </w:r>
    </w:p>
    <w:p w14:paraId="3BF27933" w14:textId="6F364E60" w:rsidR="00DB24D4" w:rsidRDefault="00DB24D4" w:rsidP="00BF3688">
      <w:pPr>
        <w:pStyle w:val="Caption"/>
      </w:pPr>
      <w:bookmarkStart w:id="677" w:name="_Ref219470430"/>
      <w:r w:rsidRPr="004D329A">
        <w:t xml:space="preserve">Figure </w:t>
      </w:r>
      <w:r w:rsidRPr="004D329A">
        <w:fldChar w:fldCharType="begin"/>
      </w:r>
      <w:r w:rsidRPr="004D329A">
        <w:instrText>SEQ Figure \* ARABIC</w:instrText>
      </w:r>
      <w:r w:rsidRPr="004D329A">
        <w:fldChar w:fldCharType="separate"/>
      </w:r>
      <w:r w:rsidR="00210B61">
        <w:rPr>
          <w:noProof/>
        </w:rPr>
        <w:t>11</w:t>
      </w:r>
      <w:r w:rsidRPr="004D329A">
        <w:fldChar w:fldCharType="end"/>
      </w:r>
      <w:bookmarkEnd w:id="677"/>
      <w:r w:rsidRPr="004D329A">
        <w:rPr>
          <w:rStyle w:val="CaptionChar"/>
        </w:rPr>
        <w:t xml:space="preserve"> – </w:t>
      </w:r>
      <w:r w:rsidRPr="004D329A">
        <w:t>SRF-PLL: Synchronous Reference Frame Phase-Locked Loop</w:t>
      </w:r>
    </w:p>
    <w:p w14:paraId="44806246" w14:textId="12D8775F" w:rsidR="00922465" w:rsidRPr="00922465" w:rsidRDefault="00922465" w:rsidP="00922465">
      <w:r>
        <w:rPr>
          <w:noProof/>
        </w:rPr>
        <w:drawing>
          <wp:inline distT="0" distB="0" distL="0" distR="0" wp14:anchorId="79751F76" wp14:editId="01FAF011">
            <wp:extent cx="5729605" cy="1638300"/>
            <wp:effectExtent l="0" t="0" r="4445" b="0"/>
            <wp:docPr id="893516435" name="Picture 12" descr="P330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16435" name="Picture 12" descr="P3301#yIS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29605" cy="1638300"/>
                    </a:xfrm>
                    <a:prstGeom prst="rect">
                      <a:avLst/>
                    </a:prstGeom>
                    <a:noFill/>
                    <a:ln>
                      <a:noFill/>
                    </a:ln>
                  </pic:spPr>
                </pic:pic>
              </a:graphicData>
            </a:graphic>
          </wp:inline>
        </w:drawing>
      </w:r>
    </w:p>
    <w:p w14:paraId="54CC134A" w14:textId="77777777" w:rsidR="00DB24D4" w:rsidRPr="004D329A" w:rsidRDefault="00DB24D4" w:rsidP="00BF3688">
      <w:r w:rsidRPr="004D329A">
        <w:t xml:space="preserve">Upon reception of the </w:t>
      </w:r>
      <w:proofErr w:type="spellStart"/>
      <w:r w:rsidRPr="004D329A">
        <w:t>Fault_Validation_Flag</w:t>
      </w:r>
      <w:proofErr w:type="spellEnd"/>
      <w:r w:rsidRPr="004D329A">
        <w:t>, the relay may:</w:t>
      </w:r>
    </w:p>
    <w:p w14:paraId="340CE283" w14:textId="77777777" w:rsidR="00DB24D4" w:rsidRPr="004D329A" w:rsidRDefault="00DB24D4" w:rsidP="00544023">
      <w:pPr>
        <w:pStyle w:val="ListParagraph"/>
      </w:pPr>
      <w:r w:rsidRPr="004D329A">
        <w:t>Shift to a more sensitive settings group, lowering pickup thresholds for overcurrent or undervoltage elements;</w:t>
      </w:r>
    </w:p>
    <w:p w14:paraId="6D5A9341" w14:textId="77777777" w:rsidR="00DB24D4" w:rsidRPr="004D329A" w:rsidRDefault="00DB24D4" w:rsidP="00544023">
      <w:pPr>
        <w:pStyle w:val="ListParagraph"/>
      </w:pPr>
      <w:r w:rsidRPr="004D329A">
        <w:t>Enable or disable selected protection elements through blocking/unblocking logic; or</w:t>
      </w:r>
    </w:p>
    <w:p w14:paraId="46D01262" w14:textId="77777777" w:rsidR="00DB24D4" w:rsidRPr="004D329A" w:rsidRDefault="00DB24D4" w:rsidP="00544023">
      <w:pPr>
        <w:pStyle w:val="ListParagraph"/>
      </w:pPr>
      <w:r w:rsidRPr="004D329A">
        <w:t>Permit accelerated operation of conventional trip functions, provided local measurement criteria are satisfied.</w:t>
      </w:r>
    </w:p>
    <w:p w14:paraId="375E177D" w14:textId="365CD7F2" w:rsidR="00DB24D4" w:rsidRPr="004D329A" w:rsidRDefault="00DB24D4" w:rsidP="00BF3688">
      <w:r w:rsidRPr="004D329A">
        <w:t xml:space="preserve">Practical implementation requires tuning the PICD weighting factors </w:t>
      </w:r>
      <m:oMath>
        <m:d>
          <m:dPr>
            <m:sepChr m:val=","/>
            <m:ctrlPr>
              <w:rPr>
                <w:rFonts w:ascii="Cambria Math" w:hAnsi="Cambria Math"/>
              </w:rPr>
            </m:ctrlPr>
          </m:dPr>
          <m:e>
            <m:r>
              <w:rPr>
                <w:rFonts w:ascii="Cambria Math" w:hAnsi="Cambria Math"/>
              </w:rPr>
              <m:t>α</m:t>
            </m:r>
          </m:e>
          <m:e>
            <m:r>
              <w:rPr>
                <w:rFonts w:ascii="Cambria Math" w:hAnsi="Cambria Math"/>
              </w:rPr>
              <m:t>β</m:t>
            </m:r>
          </m:e>
        </m:d>
      </m:oMath>
      <w:r w:rsidRPr="004D329A">
        <w:rPr>
          <w:rFonts w:eastAsiaTheme="minorEastAsia"/>
        </w:rPr>
        <w:t xml:space="preserve"> </w:t>
      </w:r>
      <w:r w:rsidRPr="004D329A">
        <w:t>to account for grid strength, inverter type and control dynamics.</w:t>
      </w:r>
      <w:r w:rsidR="00B719E0">
        <w:t xml:space="preserve"> </w:t>
      </w:r>
      <w:r w:rsidRPr="004D329A">
        <w:t>HIL or Controller-in-the-loop (CIL) testing is recommended to validate that the signal accurately reflects genuine control stress.</w:t>
      </w:r>
    </w:p>
    <w:p w14:paraId="2FB7E0BE" w14:textId="77777777" w:rsidR="00DB24D4" w:rsidRPr="004D329A" w:rsidRDefault="00DB24D4" w:rsidP="00BF3688">
      <w:r w:rsidRPr="004D329A">
        <w:t>Importantly, this supervisory mechanism:</w:t>
      </w:r>
    </w:p>
    <w:p w14:paraId="3C3593B1" w14:textId="77777777" w:rsidR="00DB24D4" w:rsidRPr="004D329A" w:rsidRDefault="00DB24D4">
      <w:pPr>
        <w:pStyle w:val="ListParagraph"/>
        <w:numPr>
          <w:ilvl w:val="0"/>
          <w:numId w:val="13"/>
        </w:numPr>
      </w:pPr>
      <w:r w:rsidRPr="004D329A">
        <w:t>Does not initiate a trip independently;</w:t>
      </w:r>
    </w:p>
    <w:p w14:paraId="6E6FCFC1" w14:textId="77777777" w:rsidR="00DB24D4" w:rsidRPr="004D329A" w:rsidRDefault="00DB24D4">
      <w:pPr>
        <w:pStyle w:val="ListParagraph"/>
        <w:numPr>
          <w:ilvl w:val="0"/>
          <w:numId w:val="13"/>
        </w:numPr>
      </w:pPr>
      <w:r w:rsidRPr="004D329A">
        <w:t>Does not alter relay reach, directionality, or grading philosophies; and</w:t>
      </w:r>
    </w:p>
    <w:p w14:paraId="528212E0" w14:textId="77777777" w:rsidR="00DB24D4" w:rsidRPr="004D329A" w:rsidRDefault="00DB24D4">
      <w:pPr>
        <w:pStyle w:val="ListParagraph"/>
        <w:numPr>
          <w:ilvl w:val="0"/>
          <w:numId w:val="13"/>
        </w:numPr>
      </w:pPr>
      <w:r w:rsidRPr="004D329A">
        <w:rPr>
          <w:b/>
        </w:rPr>
        <w:t>Ensures compliance with IEC 60255</w:t>
      </w:r>
      <w:r w:rsidRPr="004D329A">
        <w:t>, so all tripping decisions remain dependent on conventional relay measurements and logic.</w:t>
      </w:r>
    </w:p>
    <w:p w14:paraId="631B0DA4" w14:textId="77777777" w:rsidR="00DB24D4" w:rsidRPr="004D329A" w:rsidRDefault="00DB24D4" w:rsidP="00990720">
      <w:pPr>
        <w:pStyle w:val="Heading2nonumber"/>
      </w:pPr>
      <w:bookmarkStart w:id="678" w:name="_Toc222815947"/>
      <w:bookmarkStart w:id="679" w:name="_Toc234048230"/>
      <w:r w:rsidRPr="004D329A">
        <w:lastRenderedPageBreak/>
        <w:t>Unique Contribution and Research Significance</w:t>
      </w:r>
      <w:bookmarkEnd w:id="678"/>
      <w:bookmarkEnd w:id="679"/>
    </w:p>
    <w:p w14:paraId="1FE7267F" w14:textId="77777777" w:rsidR="00DB24D4" w:rsidRPr="004D329A" w:rsidRDefault="00DB24D4" w:rsidP="00BF3688">
      <w:r w:rsidRPr="004D329A">
        <w:t>This postulate represents a conceptual shift from observing inverter behaviour at the power-system interface to formalising internal inverter control excursions as deterministic, system-level supervisory logic for protection. Unlike conventional adaptive schemes that rely exclusively on terminal measurements, the proposed supervisory quantity is derived from internal control states that evolve on millisecond timescales—well before observable changes in network current, voltage or frequency.</w:t>
      </w:r>
    </w:p>
    <w:p w14:paraId="01BC886B" w14:textId="77777777" w:rsidR="00DB24D4" w:rsidRPr="004D329A" w:rsidRDefault="00DB24D4" w:rsidP="00BF3688">
      <w:r w:rsidRPr="004D329A">
        <w:t>Because these internal states are not directly measurable by traditional protection relays, the supervisory signal cannot be reconstructed using standard IEC 60255 measurement principles. Its formulation therefore defines a new inverter–protection interface, where inverter control intelligence is used solely to condition or validate conventional protection functions, rather than replace them.</w:t>
      </w:r>
    </w:p>
    <w:p w14:paraId="38CA1FC7" w14:textId="77777777" w:rsidR="00DB24D4" w:rsidRPr="004D329A" w:rsidRDefault="00DB24D4" w:rsidP="00BF3688">
      <w:r w:rsidRPr="004D329A">
        <w:t>Accordingly, this contribution is presented as a research postulate, not an immediately deployable protection function. Its significance lies in:</w:t>
      </w:r>
    </w:p>
    <w:p w14:paraId="3D31E3E5" w14:textId="77777777" w:rsidR="00DB24D4" w:rsidRPr="004D329A" w:rsidRDefault="00DB24D4">
      <w:pPr>
        <w:pStyle w:val="ListParagraph"/>
        <w:numPr>
          <w:ilvl w:val="0"/>
          <w:numId w:val="14"/>
        </w:numPr>
      </w:pPr>
      <w:r w:rsidRPr="004D329A">
        <w:t>Establishing a formal framework for integrating inverter internal dynamics into future hybrid protection architectures;</w:t>
      </w:r>
    </w:p>
    <w:p w14:paraId="3E00A76D" w14:textId="77777777" w:rsidR="00DB24D4" w:rsidRPr="004D329A" w:rsidRDefault="00DB24D4">
      <w:pPr>
        <w:pStyle w:val="ListParagraph"/>
        <w:numPr>
          <w:ilvl w:val="0"/>
          <w:numId w:val="14"/>
        </w:numPr>
      </w:pPr>
      <w:r w:rsidRPr="004D329A">
        <w:t>Providing a foundation for analytical validation, hardware-in-the-loop testing, and standardisation activities in inverter-dominated power systems; and</w:t>
      </w:r>
    </w:p>
    <w:p w14:paraId="3A23D544" w14:textId="77777777" w:rsidR="00DB24D4" w:rsidRPr="004D329A" w:rsidRDefault="00DB24D4">
      <w:pPr>
        <w:pStyle w:val="ListParagraph"/>
        <w:numPr>
          <w:ilvl w:val="0"/>
          <w:numId w:val="14"/>
        </w:numPr>
      </w:pPr>
      <w:r w:rsidRPr="004D329A">
        <w:t>Enabling sub-cycle supervisory capability without compromising IEC compliance or established grading philosophies.</w:t>
      </w:r>
    </w:p>
    <w:p w14:paraId="0BB97549" w14:textId="77777777" w:rsidR="00DB24D4" w:rsidRPr="004D329A" w:rsidRDefault="00DB24D4" w:rsidP="00BF3688">
      <w:r w:rsidRPr="004D329A">
        <w:t>This approach anticipates the evolving needs of low-inertia, high-IBR networks and offers a pathway toward next-generation protection schemes that combine deterministic relay logic with predictive inverter intelligence.</w:t>
      </w:r>
    </w:p>
    <w:p w14:paraId="64D5345B" w14:textId="77777777" w:rsidR="00DB24D4" w:rsidRPr="004D329A" w:rsidRDefault="00DB24D4" w:rsidP="00990720">
      <w:pPr>
        <w:pStyle w:val="Heading2nonumber"/>
      </w:pPr>
      <w:bookmarkStart w:id="680" w:name="_Toc222815948"/>
      <w:bookmarkStart w:id="681" w:name="_Toc234048231"/>
      <w:r w:rsidRPr="004D329A">
        <w:t>Path to Validation and Future Research</w:t>
      </w:r>
      <w:bookmarkEnd w:id="680"/>
      <w:bookmarkEnd w:id="681"/>
    </w:p>
    <w:p w14:paraId="624661CC" w14:textId="77777777" w:rsidR="00DB24D4" w:rsidRPr="004D329A" w:rsidRDefault="00DB24D4" w:rsidP="00746C55">
      <w:r w:rsidRPr="004D329A">
        <w:t>[Add description to explain the purpose of the following activities.]</w:t>
      </w:r>
    </w:p>
    <w:p w14:paraId="4122A7AD" w14:textId="77777777" w:rsidR="00DB24D4" w:rsidRPr="004D329A" w:rsidRDefault="00DB24D4" w:rsidP="00074B5F">
      <w:pPr>
        <w:pStyle w:val="Heading3nonumber"/>
      </w:pPr>
      <w:bookmarkStart w:id="682" w:name="_Toc222815949"/>
      <w:bookmarkStart w:id="683" w:name="_Toc234048232"/>
      <w:r w:rsidRPr="004D329A">
        <w:t>Validation Pathway</w:t>
      </w:r>
      <w:bookmarkEnd w:id="682"/>
      <w:bookmarkEnd w:id="683"/>
    </w:p>
    <w:p w14:paraId="69876625" w14:textId="769D7BA0" w:rsidR="00DB24D4" w:rsidRPr="004D329A" w:rsidRDefault="00DB24D4" w:rsidP="00BF3688">
      <w:r w:rsidRPr="004D329A">
        <w:t>Control-Level Simulation</w:t>
      </w:r>
    </w:p>
    <w:p w14:paraId="0A669287" w14:textId="77777777" w:rsidR="00DB24D4" w:rsidRPr="004D329A" w:rsidRDefault="00DB24D4" w:rsidP="00BF3688">
      <w:r w:rsidRPr="004D329A">
        <w:t>Perform time-domain EMT simulations to characterise the behaviour of internal supervisory indicators across:</w:t>
      </w:r>
    </w:p>
    <w:p w14:paraId="1C100CE7" w14:textId="77777777" w:rsidR="00DB24D4" w:rsidRPr="004D329A" w:rsidRDefault="00DB24D4">
      <w:pPr>
        <w:pStyle w:val="ListParagraph"/>
        <w:numPr>
          <w:ilvl w:val="0"/>
          <w:numId w:val="15"/>
        </w:numPr>
      </w:pPr>
      <w:r w:rsidRPr="004D329A">
        <w:t>Fault types (symmetrical and asymmetrical);</w:t>
      </w:r>
    </w:p>
    <w:p w14:paraId="2ECBB4D0" w14:textId="77777777" w:rsidR="00DB24D4" w:rsidRPr="004D329A" w:rsidRDefault="00DB24D4">
      <w:pPr>
        <w:pStyle w:val="ListParagraph"/>
        <w:numPr>
          <w:ilvl w:val="0"/>
          <w:numId w:val="15"/>
        </w:numPr>
      </w:pPr>
      <w:r w:rsidRPr="004D329A">
        <w:t>Load disturbances;</w:t>
      </w:r>
    </w:p>
    <w:p w14:paraId="57E4608F" w14:textId="77777777" w:rsidR="00DB24D4" w:rsidRPr="004D329A" w:rsidRDefault="00DB24D4">
      <w:pPr>
        <w:pStyle w:val="ListParagraph"/>
        <w:numPr>
          <w:ilvl w:val="0"/>
          <w:numId w:val="15"/>
        </w:numPr>
      </w:pPr>
      <w:r w:rsidRPr="004D329A">
        <w:t>Inverter operating modes; and</w:t>
      </w:r>
    </w:p>
    <w:p w14:paraId="6F593559" w14:textId="77777777" w:rsidR="00DB24D4" w:rsidRPr="004D329A" w:rsidRDefault="00DB24D4">
      <w:pPr>
        <w:pStyle w:val="ListParagraph"/>
        <w:numPr>
          <w:ilvl w:val="0"/>
          <w:numId w:val="15"/>
        </w:numPr>
      </w:pPr>
      <w:r w:rsidRPr="004D329A">
        <w:t>System strengths, including very low SCR conditions.</w:t>
      </w:r>
    </w:p>
    <w:p w14:paraId="4C608AA5" w14:textId="77777777" w:rsidR="00DB24D4" w:rsidRPr="004D329A" w:rsidRDefault="00DB24D4" w:rsidP="00BF3688">
      <w:r w:rsidRPr="004D329A">
        <w:t>Controller- and Hardware-in-the-Loop (CIL / HIL) Testing</w:t>
      </w:r>
    </w:p>
    <w:p w14:paraId="2EB3CAC3" w14:textId="77777777" w:rsidR="00DB24D4" w:rsidRPr="004D329A" w:rsidRDefault="00DB24D4" w:rsidP="00BF3688">
      <w:r w:rsidRPr="004D329A">
        <w:t>Validate signal observability, noise immunity, and repeatability using real inverter control hardware or representative firmware models under realistic dynamic conditions.</w:t>
      </w:r>
    </w:p>
    <w:p w14:paraId="4276671E" w14:textId="77777777" w:rsidR="00DB24D4" w:rsidRPr="004D329A" w:rsidRDefault="00DB24D4" w:rsidP="00BF3688">
      <w:r w:rsidRPr="004D329A">
        <w:lastRenderedPageBreak/>
        <w:t>Latency Characterisation</w:t>
      </w:r>
    </w:p>
    <w:p w14:paraId="535EC04A" w14:textId="77777777" w:rsidR="00DB24D4" w:rsidRPr="004D329A" w:rsidRDefault="00DB24D4" w:rsidP="00BF3688">
      <w:r w:rsidRPr="004D329A">
        <w:t xml:space="preserve">Quantify end-to-end latency from inverter control excursion to relay reception (e.g., via IEC 61850 GOOSE), and other communication limitations ensuring total detection and communication delays remain within protection-relevant timeframes (≈10 </w:t>
      </w:r>
      <w:proofErr w:type="spellStart"/>
      <w:r w:rsidRPr="004D329A">
        <w:t>ms</w:t>
      </w:r>
      <w:proofErr w:type="spellEnd"/>
      <w:r w:rsidRPr="004D329A">
        <w:t>).</w:t>
      </w:r>
    </w:p>
    <w:p w14:paraId="7503C147" w14:textId="77777777" w:rsidR="00DB24D4" w:rsidRPr="004D329A" w:rsidRDefault="00DB24D4" w:rsidP="004B577F">
      <w:r w:rsidRPr="004D329A">
        <w:t>Protection Performance and Coordination Studies</w:t>
      </w:r>
    </w:p>
    <w:p w14:paraId="2C1ABE4D" w14:textId="77777777" w:rsidR="00DB24D4" w:rsidRPr="004D329A" w:rsidRDefault="00DB24D4" w:rsidP="00BF3688">
      <w:r w:rsidRPr="004D329A">
        <w:t>Assess dependability and security impacts when the supervisory signal is used to condition conventional relay elements, confirming that established coordination, selectivity, and grading philosophies are preserved.</w:t>
      </w:r>
    </w:p>
    <w:p w14:paraId="19034D0B" w14:textId="77777777" w:rsidR="00DB24D4" w:rsidRPr="004D329A" w:rsidRDefault="00DB24D4" w:rsidP="00BF3688">
      <w:r w:rsidRPr="004D329A">
        <w:t>This structured approach aligns with contemporary best practice for introducing control-informed protection concepts and provides a clear pathway for future collaborative research, pilot studies, and standardisation consideration.</w:t>
      </w:r>
    </w:p>
    <w:p w14:paraId="2EAF53E6" w14:textId="77777777" w:rsidR="00DB24D4" w:rsidRPr="004D329A" w:rsidRDefault="00DB24D4" w:rsidP="00990720">
      <w:pPr>
        <w:pStyle w:val="Heading2nonumber"/>
      </w:pPr>
      <w:bookmarkStart w:id="684" w:name="_Toc222815950"/>
      <w:bookmarkStart w:id="685" w:name="_Toc234048233"/>
      <w:r w:rsidRPr="004D329A">
        <w:t>Research Gaps and Opportunities:</w:t>
      </w:r>
      <w:bookmarkEnd w:id="684"/>
      <w:bookmarkEnd w:id="685"/>
    </w:p>
    <w:p w14:paraId="17325B2D" w14:textId="77777777" w:rsidR="00DB24D4" w:rsidRPr="004D329A" w:rsidRDefault="00DB24D4" w:rsidP="00BF3688">
      <w:r w:rsidRPr="004D329A">
        <w:t>The proposed supervisory postulate highlights several open research gaps requiring further investigation prior to practical adoption:</w:t>
      </w:r>
    </w:p>
    <w:p w14:paraId="01E07ECE" w14:textId="77777777" w:rsidR="00DB24D4" w:rsidRPr="004D329A" w:rsidRDefault="00DB24D4" w:rsidP="00AC7878">
      <w:pPr>
        <w:pStyle w:val="ListParagraph"/>
      </w:pPr>
      <w:r w:rsidRPr="004D329A">
        <w:t>Internal Signal Selection and Combination</w:t>
      </w:r>
    </w:p>
    <w:p w14:paraId="1C6D53D2" w14:textId="77777777" w:rsidR="00DB24D4" w:rsidRPr="004D329A" w:rsidRDefault="00DB24D4" w:rsidP="004B577F">
      <w:pPr>
        <w:pStyle w:val="ListParagraph"/>
      </w:pPr>
      <w:r w:rsidRPr="004D329A">
        <w:t xml:space="preserve">Determine the optimal mix of internal inverter signals (e.g., </w:t>
      </w:r>
      <w:proofErr w:type="spellStart"/>
      <w:r w:rsidRPr="004D329A">
        <w:t>dq</w:t>
      </w:r>
      <w:proofErr w:type="spellEnd"/>
      <w:r w:rsidRPr="004D329A">
        <w:t>-axis current excursions, DC-link voltage dynamics, PLL-derived frequency/phase deviations, power imbalance indicators) to maximise fault sensitivity while minimising nuisance operation.</w:t>
      </w:r>
    </w:p>
    <w:p w14:paraId="29354E7F" w14:textId="77777777" w:rsidR="00DB24D4" w:rsidRPr="004D329A" w:rsidRDefault="00DB24D4" w:rsidP="004B577F">
      <w:pPr>
        <w:pStyle w:val="ListParagraph"/>
      </w:pPr>
      <w:r w:rsidRPr="004D329A">
        <w:t>Adaptive Threshold Tuning</w:t>
      </w:r>
    </w:p>
    <w:p w14:paraId="7D11393F" w14:textId="77777777" w:rsidR="00DB24D4" w:rsidRPr="004D329A" w:rsidRDefault="00DB24D4" w:rsidP="004B577F">
      <w:pPr>
        <w:pStyle w:val="ListParagraph"/>
      </w:pPr>
      <w:r w:rsidRPr="004D329A">
        <w:t>Develop systematic methods for threshold selection and adaptive tuning that account for:</w:t>
      </w:r>
    </w:p>
    <w:p w14:paraId="18CE214C" w14:textId="77777777" w:rsidR="00DB24D4" w:rsidRPr="004D329A" w:rsidRDefault="00DB24D4" w:rsidP="00AC7878">
      <w:pPr>
        <w:pStyle w:val="ListParagraph2"/>
      </w:pPr>
      <w:r w:rsidRPr="004D329A">
        <w:t>Network strength;</w:t>
      </w:r>
    </w:p>
    <w:p w14:paraId="36E01A61" w14:textId="77777777" w:rsidR="00DB24D4" w:rsidRPr="004D329A" w:rsidRDefault="00DB24D4" w:rsidP="00AC7878">
      <w:pPr>
        <w:pStyle w:val="ListParagraph2"/>
      </w:pPr>
      <w:r w:rsidRPr="004D329A">
        <w:t>IBR penetration levels; and</w:t>
      </w:r>
    </w:p>
    <w:p w14:paraId="4E60D6CD" w14:textId="77777777" w:rsidR="00DB24D4" w:rsidRPr="004D329A" w:rsidRDefault="00DB24D4" w:rsidP="00AC7878">
      <w:pPr>
        <w:pStyle w:val="ListParagraph2"/>
      </w:pPr>
      <w:r w:rsidRPr="004D329A">
        <w:t>Inverter control modes (grid-following vs grid-forming).</w:t>
      </w:r>
    </w:p>
    <w:p w14:paraId="741D4EF6" w14:textId="77777777" w:rsidR="00DB24D4" w:rsidRPr="004D329A" w:rsidRDefault="00DB24D4" w:rsidP="00AC7878">
      <w:pPr>
        <w:pStyle w:val="ListParagraph"/>
      </w:pPr>
      <w:r w:rsidRPr="004D329A">
        <w:t>Integration with Existing Adaptive Protection Schemes</w:t>
      </w:r>
    </w:p>
    <w:p w14:paraId="236B2110" w14:textId="77777777" w:rsidR="00DB24D4" w:rsidRPr="004D329A" w:rsidRDefault="00DB24D4" w:rsidP="004B577F">
      <w:pPr>
        <w:pStyle w:val="ListParagraph"/>
      </w:pPr>
      <w:r w:rsidRPr="004D329A">
        <w:t>Explore how inverter-derived supervisory signals can complement established adaptive approaches (e.g. grouped settings, blocking schemes, sensitivity shifting) to enhance speed and dependability in high-renewable networks.</w:t>
      </w:r>
    </w:p>
    <w:p w14:paraId="5FE039A7" w14:textId="77777777" w:rsidR="00DB24D4" w:rsidRPr="004D329A" w:rsidRDefault="00DB24D4" w:rsidP="00AC7878">
      <w:pPr>
        <w:pStyle w:val="ListParagraph"/>
      </w:pPr>
      <w:r w:rsidRPr="004D329A">
        <w:t>Robustness to Control and Measurement Disturbances</w:t>
      </w:r>
    </w:p>
    <w:p w14:paraId="3810A983" w14:textId="77777777" w:rsidR="00DB24D4" w:rsidRPr="004D329A" w:rsidRDefault="00DB24D4" w:rsidP="004B577F">
      <w:pPr>
        <w:pStyle w:val="ListParagraph"/>
      </w:pPr>
      <w:r w:rsidRPr="004D329A">
        <w:t>Evaluate susceptibility to inverter control noise, harmonics, and transient disturbances, ensuring reliable discrimination between genuine faults and benign conditions.</w:t>
      </w:r>
    </w:p>
    <w:p w14:paraId="7243EB5E" w14:textId="77777777" w:rsidR="00DB24D4" w:rsidRPr="004D329A" w:rsidRDefault="00DB24D4" w:rsidP="00AC7878">
      <w:pPr>
        <w:pStyle w:val="ListParagraph"/>
      </w:pPr>
      <w:r w:rsidRPr="004D329A">
        <w:t>Frequency-Based Supervisory Extensions</w:t>
      </w:r>
    </w:p>
    <w:p w14:paraId="32A95AC1" w14:textId="77777777" w:rsidR="00DB24D4" w:rsidRPr="004D329A" w:rsidRDefault="00DB24D4" w:rsidP="004B577F">
      <w:pPr>
        <w:pStyle w:val="ListParagraph"/>
      </w:pPr>
      <w:r w:rsidRPr="004D329A">
        <w:t>Investigate the role of frequency-related internal control signals, including RoCoF and synthetic inertia responses, as potential supervisory inputs to IEC over-/under-frequency elements in weak grids.</w:t>
      </w:r>
    </w:p>
    <w:p w14:paraId="260B5D48" w14:textId="77777777" w:rsidR="00DB24D4" w:rsidRPr="004D329A" w:rsidRDefault="00DB24D4" w:rsidP="00AC7878">
      <w:pPr>
        <w:pStyle w:val="ListParagraph"/>
      </w:pPr>
      <w:r w:rsidRPr="004D329A">
        <w:t>Sequence Component–Based Indicators</w:t>
      </w:r>
    </w:p>
    <w:p w14:paraId="1D064B5B" w14:textId="77777777" w:rsidR="00DB24D4" w:rsidRPr="004D329A" w:rsidRDefault="00DB24D4" w:rsidP="004B577F">
      <w:pPr>
        <w:pStyle w:val="ListParagraph"/>
      </w:pPr>
      <w:r w:rsidRPr="004D329A">
        <w:lastRenderedPageBreak/>
        <w:t>Examine negative-sequence current and voltage excursions derived from inverter internal measurements as early-warning indicators for asymmetrical faults or incipient voltage instability.</w:t>
      </w:r>
    </w:p>
    <w:p w14:paraId="15859E61" w14:textId="77777777" w:rsidR="00DB24D4" w:rsidRPr="004D329A" w:rsidRDefault="00DB24D4" w:rsidP="00AC7878">
      <w:pPr>
        <w:pStyle w:val="ListParagraph"/>
      </w:pPr>
      <w:r w:rsidRPr="004D329A">
        <w:t>Predictive and Pre-Emptive Protection Concepts</w:t>
      </w:r>
    </w:p>
    <w:p w14:paraId="4219AB2E" w14:textId="77777777" w:rsidR="00DB24D4" w:rsidRPr="004D329A" w:rsidRDefault="00DB24D4" w:rsidP="004B577F">
      <w:pPr>
        <w:pStyle w:val="ListParagraph"/>
      </w:pPr>
      <w:r w:rsidRPr="004D329A">
        <w:t>Assess feasibility of predictive or pre-arming strategies leveraging inverter control loop estimates or forecasts to enable relay action prior to observable network current rise.</w:t>
      </w:r>
    </w:p>
    <w:p w14:paraId="6DC8E989" w14:textId="77777777" w:rsidR="00DB24D4" w:rsidRPr="004D329A" w:rsidRDefault="00DB24D4" w:rsidP="004B577F">
      <w:pPr>
        <w:pStyle w:val="ListParagraph"/>
      </w:pPr>
      <w:r w:rsidRPr="004D329A">
        <w:t>Communication and Latency Constraints</w:t>
      </w:r>
    </w:p>
    <w:p w14:paraId="4FB42734" w14:textId="77777777" w:rsidR="00DB24D4" w:rsidRPr="004D329A" w:rsidRDefault="00DB24D4" w:rsidP="004B577F">
      <w:pPr>
        <w:pStyle w:val="ListParagraph"/>
      </w:pPr>
      <w:r w:rsidRPr="004D329A">
        <w:t xml:space="preserve">Quantify end-to-end latency for mapping internal inverter flags to external protection devices (e.g. via IEC 61850 GOOSE), ensuring total delays remain within protection-relevant timescales (≈10 </w:t>
      </w:r>
      <w:proofErr w:type="spellStart"/>
      <w:r w:rsidRPr="004D329A">
        <w:t>ms</w:t>
      </w:r>
      <w:proofErr w:type="spellEnd"/>
      <w:r w:rsidRPr="004D329A">
        <w:t>).</w:t>
      </w:r>
    </w:p>
    <w:p w14:paraId="4D50C83D" w14:textId="77777777" w:rsidR="00DB24D4" w:rsidRPr="004D329A" w:rsidRDefault="00DB24D4" w:rsidP="00990720">
      <w:pPr>
        <w:pStyle w:val="Heading2nonumber"/>
      </w:pPr>
      <w:bookmarkStart w:id="686" w:name="_Toc222815951"/>
      <w:bookmarkStart w:id="687" w:name="_Toc234048234"/>
      <w:r w:rsidRPr="004D329A">
        <w:t>Closing Statement</w:t>
      </w:r>
      <w:bookmarkEnd w:id="686"/>
      <w:bookmarkEnd w:id="687"/>
    </w:p>
    <w:p w14:paraId="0BFDDA8B" w14:textId="77777777" w:rsidR="00C7581A" w:rsidRDefault="00FC3FD8" w:rsidP="008C1CB6">
      <w:pPr>
        <w:keepNext/>
        <w:keepLines/>
      </w:pPr>
      <w:r w:rsidRPr="00724534">
        <w:t>This appendix introduces an independent conceptual research framework originated and developed exclusively by the author to address</w:t>
      </w:r>
      <w:r w:rsidR="00724534" w:rsidRPr="00724534">
        <w:t xml:space="preserve"> inverter-informed control-state protective signal processing.</w:t>
      </w:r>
      <w:r w:rsidR="00C7581A">
        <w:t xml:space="preserve"> </w:t>
      </w:r>
    </w:p>
    <w:p w14:paraId="2F1E978A" w14:textId="035F9CFC" w:rsidR="00DB24D4" w:rsidRPr="004D329A" w:rsidRDefault="00DB24D4" w:rsidP="008C1CB6">
      <w:pPr>
        <w:keepNext/>
        <w:keepLines/>
      </w:pPr>
      <w:r w:rsidRPr="004D329A">
        <w:t xml:space="preserve">The framework </w:t>
      </w:r>
      <w:r w:rsidR="00FC3FD8" w:rsidRPr="006469B2">
        <w:t>serves to guide future exploration, validation, and the author's subsequent academic research</w:t>
      </w:r>
      <w:r w:rsidRPr="004D329A">
        <w:t xml:space="preserve">, independent of the contracted deliverables of this study and is provided to support broader research and innovation objectives. The methodologies and metrics presented (e.g. PICD) are conceptual research postulates, not currently deployable protection functions; they serve to guide future exploration, validation, and potential collaborative development. </w:t>
      </w:r>
    </w:p>
    <w:p w14:paraId="43A858A2" w14:textId="77777777" w:rsidR="00DB24D4" w:rsidRPr="004D329A" w:rsidRDefault="00DB24D4" w:rsidP="008C1CB6">
      <w:pPr>
        <w:keepNext/>
        <w:keepLines/>
        <w:rPr>
          <w:rFonts w:asciiTheme="majorHAnsi" w:eastAsiaTheme="majorEastAsia" w:hAnsiTheme="majorHAnsi" w:cs="Arial"/>
          <w:color w:val="2E3192"/>
          <w:sz w:val="32"/>
          <w:szCs w:val="32"/>
        </w:rPr>
      </w:pPr>
      <w:r w:rsidRPr="004D329A">
        <w:rPr>
          <w:b/>
        </w:rPr>
        <w:t>Disclaimer:</w:t>
      </w:r>
      <w:r w:rsidRPr="004D329A">
        <w:t xml:space="preserve"> The concepts, figures, and performance descriptions presented in this appendix are theoretical and illustrative only. They do not represent validated or deployable protection functions. No empirical simulation or hardware testing has been performed for the examples shown.</w:t>
      </w:r>
      <w:r w:rsidRPr="004D329A">
        <w:br w:type="page"/>
      </w:r>
    </w:p>
    <w:p w14:paraId="2C5D0DFA" w14:textId="77777777" w:rsidR="00DB24D4" w:rsidRPr="004D329A" w:rsidRDefault="00DB24D4" w:rsidP="00B325DD">
      <w:pPr>
        <w:pStyle w:val="Heading1"/>
        <w:numPr>
          <w:ilvl w:val="0"/>
          <w:numId w:val="0"/>
        </w:numPr>
        <w:ind w:left="360" w:hanging="360"/>
      </w:pPr>
      <w:bookmarkStart w:id="688" w:name="_Ref222756733"/>
      <w:bookmarkStart w:id="689" w:name="_Toc222815952"/>
      <w:bookmarkStart w:id="690" w:name="_Toc234048235"/>
      <w:r w:rsidRPr="004D329A">
        <w:lastRenderedPageBreak/>
        <w:t>Appendix B – Conceptual Critical Clearing Time (CCT) Equation</w:t>
      </w:r>
      <w:bookmarkEnd w:id="688"/>
      <w:bookmarkEnd w:id="689"/>
      <w:bookmarkEnd w:id="690"/>
    </w:p>
    <w:p w14:paraId="08EE0278" w14:textId="77777777" w:rsidR="00DB24D4" w:rsidRPr="004D329A" w:rsidRDefault="00DB24D4" w:rsidP="00BF3688">
      <w:r w:rsidRPr="004D329A">
        <w:t>To support analysis of protection coordination in inverter-dominated microgrids, we propose a conceptual equation for the Critical Clearing Time (CCT):</w:t>
      </w:r>
    </w:p>
    <w:tbl>
      <w:tblPr>
        <w:tblStyle w:val="TableGrid"/>
        <w:tblW w:w="0" w:type="auto"/>
        <w:tblInd w:w="0" w:type="dxa"/>
        <w:tblLook w:val="04A0" w:firstRow="1" w:lastRow="0" w:firstColumn="1" w:lastColumn="0" w:noHBand="0" w:noVBand="1"/>
      </w:tblPr>
      <w:tblGrid>
        <w:gridCol w:w="7655"/>
        <w:gridCol w:w="1361"/>
      </w:tblGrid>
      <w:tr w:rsidR="00DB24D4" w:rsidRPr="004D329A" w14:paraId="200C6070" w14:textId="77777777">
        <w:tc>
          <w:tcPr>
            <w:tcW w:w="7655" w:type="dxa"/>
            <w:vAlign w:val="center"/>
          </w:tcPr>
          <w:p w14:paraId="2DE1767C" w14:textId="77777777" w:rsidR="00DB24D4" w:rsidRPr="004D329A" w:rsidRDefault="00DB24D4">
            <m:oMathPara>
              <m:oMath>
                <m:r>
                  <m:rPr>
                    <m:nor/>
                  </m:rPr>
                  <m:t>CCT</m:t>
                </m:r>
                <m:r>
                  <m:rPr>
                    <m:sty m:val="p"/>
                  </m:rPr>
                  <w:rPr>
                    <w:rFonts w:ascii="Cambria Math" w:hAnsi="Cambria Math"/>
                  </w:rPr>
                  <m:t>∝</m:t>
                </m:r>
                <m:f>
                  <m:fPr>
                    <m:ctrlPr>
                      <w:rPr>
                        <w:rFonts w:ascii="Cambria Math" w:hAnsi="Cambria Math"/>
                        <w:iCs/>
                      </w:rPr>
                    </m:ctrlPr>
                  </m:fPr>
                  <m:num>
                    <m:r>
                      <w:rPr>
                        <w:rFonts w:ascii="Cambria Math" w:hAnsi="Cambria Math"/>
                      </w:rPr>
                      <m:t>H</m:t>
                    </m:r>
                    <m:r>
                      <m:rPr>
                        <m:nor/>
                      </m:rPr>
                      <m:t> </m:t>
                    </m:r>
                    <m:r>
                      <m:rPr>
                        <m:sty m:val="p"/>
                      </m:rPr>
                      <w:rPr>
                        <w:rFonts w:ascii="Cambria Math" w:hAnsi="Cambria Math"/>
                      </w:rPr>
                      <m:t>∣</m:t>
                    </m:r>
                    <m:r>
                      <w:rPr>
                        <w:rFonts w:ascii="Cambria Math" w:hAnsi="Cambria Math"/>
                      </w:rPr>
                      <m:t>V</m:t>
                    </m:r>
                    <m:sSup>
                      <m:sSupPr>
                        <m:ctrlPr>
                          <w:rPr>
                            <w:rFonts w:ascii="Cambria Math" w:hAnsi="Cambria Math"/>
                            <w:iCs/>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m:t>
                    </m:r>
                    <m:sSub>
                      <m:sSubPr>
                        <m:ctrlPr>
                          <w:rPr>
                            <w:rFonts w:ascii="Cambria Math" w:hAnsi="Cambria Math"/>
                            <w:iCs/>
                          </w:rPr>
                        </m:ctrlPr>
                      </m:sSubPr>
                      <m:e>
                        <m:r>
                          <w:rPr>
                            <w:rFonts w:ascii="Cambria Math" w:hAnsi="Cambria Math"/>
                          </w:rPr>
                          <m:t>I</m:t>
                        </m:r>
                      </m:e>
                      <m:sub>
                        <m:r>
                          <w:rPr>
                            <w:rFonts w:ascii="Cambria Math" w:hAnsi="Cambria Math"/>
                          </w:rPr>
                          <m:t>f</m:t>
                        </m:r>
                      </m:sub>
                    </m:sSub>
                    <m:r>
                      <m:rPr>
                        <m:sty m:val="p"/>
                      </m:rPr>
                      <w:rPr>
                        <w:rFonts w:ascii="Cambria Math" w:hAnsi="Cambria Math"/>
                      </w:rPr>
                      <m:t>∣⋅∣</m:t>
                    </m:r>
                    <m:sSub>
                      <m:sSubPr>
                        <m:ctrlPr>
                          <w:rPr>
                            <w:rFonts w:ascii="Cambria Math" w:hAnsi="Cambria Math"/>
                            <w:iCs/>
                          </w:rPr>
                        </m:ctrlPr>
                      </m:sSubPr>
                      <m:e>
                        <m:r>
                          <w:rPr>
                            <w:rFonts w:ascii="Cambria Math" w:hAnsi="Cambria Math"/>
                          </w:rPr>
                          <m:t>Z</m:t>
                        </m:r>
                      </m:e>
                      <m:sub>
                        <m:r>
                          <w:rPr>
                            <w:rFonts w:ascii="Cambria Math" w:hAnsi="Cambria Math"/>
                          </w:rPr>
                          <m:t>f</m:t>
                        </m:r>
                      </m:sub>
                    </m:sSub>
                    <m:r>
                      <m:rPr>
                        <m:sty m:val="p"/>
                      </m:rPr>
                      <w:rPr>
                        <w:rFonts w:ascii="Cambria Math" w:hAnsi="Cambria Math"/>
                      </w:rPr>
                      <m:t>∣⋅</m:t>
                    </m:r>
                    <m:r>
                      <w:rPr>
                        <w:rFonts w:ascii="Cambria Math" w:hAnsi="Cambria Math"/>
                      </w:rPr>
                      <m:t>τ</m:t>
                    </m:r>
                  </m:den>
                </m:f>
              </m:oMath>
            </m:oMathPara>
          </w:p>
        </w:tc>
        <w:tc>
          <w:tcPr>
            <w:tcW w:w="1361" w:type="dxa"/>
            <w:vAlign w:val="center"/>
          </w:tcPr>
          <w:p w14:paraId="3D8B3210" w14:textId="297ED85A" w:rsidR="00DB24D4" w:rsidRPr="004D329A" w:rsidRDefault="00DB24D4">
            <w:r w:rsidRPr="004D329A">
              <w:t>equation A.1</w:t>
            </w:r>
            <w:r w:rsidR="00B71753">
              <w:rPr>
                <w:rFonts w:ascii="ZWAdobeF" w:hAnsi="ZWAdobeF" w:cs="ZWAdobeF"/>
                <w:sz w:val="2"/>
                <w:szCs w:val="2"/>
              </w:rPr>
              <w:t>24F</w:t>
            </w:r>
            <w:r w:rsidR="00655CFD">
              <w:rPr>
                <w:rFonts w:ascii="ZWAdobeF" w:hAnsi="ZWAdobeF" w:cs="ZWAdobeF"/>
                <w:sz w:val="2"/>
                <w:szCs w:val="2"/>
              </w:rPr>
              <w:t>24F</w:t>
            </w:r>
            <w:r w:rsidRPr="004D329A">
              <w:rPr>
                <w:rStyle w:val="FootnoteReference"/>
                <w:i/>
              </w:rPr>
              <w:footnoteReference w:id="26"/>
            </w:r>
          </w:p>
        </w:tc>
      </w:tr>
    </w:tbl>
    <w:p w14:paraId="15DC6D40" w14:textId="77777777" w:rsidR="00DB24D4" w:rsidRPr="004D329A" w:rsidRDefault="00DB24D4" w:rsidP="00BF3688">
      <w:r w:rsidRPr="004D329A">
        <w:t>Where:</w:t>
      </w:r>
    </w:p>
    <w:p w14:paraId="4457EB72" w14:textId="77777777" w:rsidR="00DB24D4" w:rsidRPr="004D329A" w:rsidRDefault="00DB24D4">
      <w:pPr>
        <w:pStyle w:val="ListParagraph"/>
        <w:numPr>
          <w:ilvl w:val="0"/>
          <w:numId w:val="2"/>
        </w:numPr>
      </w:pPr>
      <m:oMath>
        <m:r>
          <w:rPr>
            <w:rFonts w:ascii="Cambria Math" w:hAnsi="Cambria Math"/>
          </w:rPr>
          <m:t>H</m:t>
        </m:r>
      </m:oMath>
      <w:r w:rsidRPr="004D329A">
        <w:t>= system inertia (synchronous or equivalent)</w:t>
      </w:r>
    </w:p>
    <w:p w14:paraId="7BF03AEB" w14:textId="77777777" w:rsidR="00DB24D4" w:rsidRPr="004D329A" w:rsidRDefault="00DB24D4">
      <w:pPr>
        <w:pStyle w:val="ListParagraph"/>
        <w:numPr>
          <w:ilvl w:val="0"/>
          <w:numId w:val="2"/>
        </w:numPr>
      </w:pPr>
      <m:oMath>
        <m:r>
          <m:rPr>
            <m:sty m:val="p"/>
          </m:rPr>
          <w:rPr>
            <w:rFonts w:ascii="Cambria Math" w:hAnsi="Cambria Math"/>
          </w:rPr>
          <m:t>∣</m:t>
        </m:r>
        <m:r>
          <w:rPr>
            <w:rFonts w:ascii="Cambria Math" w:hAnsi="Cambria Math"/>
          </w:rPr>
          <m:t>V</m:t>
        </m:r>
        <m:r>
          <m:rPr>
            <m:sty m:val="p"/>
          </m:rPr>
          <w:rPr>
            <w:rFonts w:ascii="Cambria Math" w:hAnsi="Cambria Math"/>
          </w:rPr>
          <m:t>∣</m:t>
        </m:r>
      </m:oMath>
      <w:r w:rsidRPr="004D329A">
        <w:t>= pre-fault voltage magnitude</w:t>
      </w:r>
    </w:p>
    <w:p w14:paraId="4A1146A7" w14:textId="77777777" w:rsidR="00DB24D4" w:rsidRPr="004D329A" w:rsidRDefault="00DB24D4">
      <w:pPr>
        <w:pStyle w:val="ListParagraph"/>
        <w:numPr>
          <w:ilvl w:val="0"/>
          <w:numId w:val="2"/>
        </w:numPr>
      </w:pPr>
      <m:oMath>
        <m:r>
          <m:rPr>
            <m:sty m:val="p"/>
          </m:rPr>
          <w:rPr>
            <w:rFonts w:ascii="Cambria Math" w:hAnsi="Cambria Math"/>
          </w:rPr>
          <m:t>∣</m:t>
        </m:r>
        <m:sSub>
          <m:sSubPr>
            <m:ctrlPr>
              <w:rPr>
                <w:rFonts w:ascii="Cambria Math" w:hAnsi="Cambria Math"/>
                <w:iCs/>
              </w:rPr>
            </m:ctrlPr>
          </m:sSubPr>
          <m:e>
            <m:r>
              <w:rPr>
                <w:rFonts w:ascii="Cambria Math" w:hAnsi="Cambria Math"/>
              </w:rPr>
              <m:t>I</m:t>
            </m:r>
          </m:e>
          <m:sub>
            <m:r>
              <w:rPr>
                <w:rFonts w:ascii="Cambria Math" w:hAnsi="Cambria Math"/>
              </w:rPr>
              <m:t>f</m:t>
            </m:r>
          </m:sub>
        </m:sSub>
        <m:r>
          <m:rPr>
            <m:sty m:val="p"/>
          </m:rPr>
          <w:rPr>
            <w:rFonts w:ascii="Cambria Math" w:hAnsi="Cambria Math"/>
          </w:rPr>
          <m:t>∣</m:t>
        </m:r>
      </m:oMath>
      <w:r w:rsidRPr="004D329A">
        <w:t>= fault current magnitude</w:t>
      </w:r>
    </w:p>
    <w:p w14:paraId="13D0431F" w14:textId="77777777" w:rsidR="00DB24D4" w:rsidRPr="004D329A" w:rsidRDefault="00DB24D4">
      <w:pPr>
        <w:pStyle w:val="ListParagraph"/>
        <w:numPr>
          <w:ilvl w:val="0"/>
          <w:numId w:val="2"/>
        </w:numPr>
      </w:pPr>
      <m:oMath>
        <m:r>
          <m:rPr>
            <m:sty m:val="p"/>
          </m:rPr>
          <w:rPr>
            <w:rFonts w:ascii="Cambria Math" w:hAnsi="Cambria Math"/>
          </w:rPr>
          <m:t>∣</m:t>
        </m:r>
        <m:sSub>
          <m:sSubPr>
            <m:ctrlPr>
              <w:rPr>
                <w:rFonts w:ascii="Cambria Math" w:hAnsi="Cambria Math"/>
                <w:iCs/>
              </w:rPr>
            </m:ctrlPr>
          </m:sSubPr>
          <m:e>
            <m:r>
              <w:rPr>
                <w:rFonts w:ascii="Cambria Math" w:hAnsi="Cambria Math"/>
              </w:rPr>
              <m:t>Z</m:t>
            </m:r>
          </m:e>
          <m:sub>
            <m:r>
              <w:rPr>
                <w:rFonts w:ascii="Cambria Math" w:hAnsi="Cambria Math"/>
              </w:rPr>
              <m:t>f</m:t>
            </m:r>
          </m:sub>
        </m:sSub>
        <m:r>
          <m:rPr>
            <m:sty m:val="p"/>
          </m:rPr>
          <w:rPr>
            <w:rFonts w:ascii="Cambria Math" w:hAnsi="Cambria Math"/>
          </w:rPr>
          <m:t>∣</m:t>
        </m:r>
      </m:oMath>
      <w:r w:rsidRPr="004D329A">
        <w:t>= fault path impedance</w:t>
      </w:r>
    </w:p>
    <w:p w14:paraId="37ABB68F" w14:textId="77777777" w:rsidR="00DB24D4" w:rsidRPr="004D329A" w:rsidRDefault="00DB24D4">
      <w:pPr>
        <w:pStyle w:val="ListParagraph"/>
        <w:numPr>
          <w:ilvl w:val="0"/>
          <w:numId w:val="2"/>
        </w:numPr>
      </w:pPr>
      <m:oMath>
        <m:r>
          <w:rPr>
            <w:rFonts w:ascii="Cambria Math" w:hAnsi="Cambria Math"/>
          </w:rPr>
          <m:t>τ</m:t>
        </m:r>
      </m:oMath>
      <w:r w:rsidRPr="004D329A">
        <w:t>= effective inverter fault time constant</w:t>
      </w:r>
    </w:p>
    <w:p w14:paraId="51874B90" w14:textId="77777777" w:rsidR="00DB24D4" w:rsidRPr="004D329A" w:rsidRDefault="00DB24D4" w:rsidP="00BF3688">
      <w:r w:rsidRPr="004D329A">
        <w:t>Justification and Literature Basis</w:t>
      </w:r>
    </w:p>
    <w:p w14:paraId="4E6AB551" w14:textId="77777777" w:rsidR="00DB24D4" w:rsidRPr="004D329A" w:rsidRDefault="00DB24D4">
      <w:pPr>
        <w:pStyle w:val="ListParagraph"/>
        <w:numPr>
          <w:ilvl w:val="0"/>
          <w:numId w:val="3"/>
        </w:numPr>
      </w:pPr>
      <w:r w:rsidRPr="004D329A">
        <w:t>System Inertia (</w:t>
      </w:r>
      <m:oMath>
        <m:r>
          <w:rPr>
            <w:rFonts w:ascii="Cambria Math" w:hAnsi="Cambria Math"/>
          </w:rPr>
          <m:t>H</m:t>
        </m:r>
      </m:oMath>
      <w:r w:rsidRPr="004D329A">
        <w:t>)</w:t>
      </w:r>
    </w:p>
    <w:p w14:paraId="6EBAD4BE" w14:textId="64C0A190" w:rsidR="00DB24D4" w:rsidRPr="004D329A" w:rsidRDefault="00DB24D4">
      <w:pPr>
        <w:pStyle w:val="ListParagraph"/>
        <w:numPr>
          <w:ilvl w:val="1"/>
          <w:numId w:val="3"/>
        </w:numPr>
      </w:pPr>
      <w:r w:rsidRPr="004D329A">
        <w:t>In low-inertia networks, such as isolated microgrids, the energy available to support voltage and frequency during faults is reduced, directly affecting allowable clearing times [</w:t>
      </w:r>
      <w:r w:rsidR="00DD2513">
        <w:t>(</w:t>
      </w:r>
      <w:r w:rsidRPr="004D329A">
        <w:t>NERC</w:t>
      </w:r>
      <w:r w:rsidR="00DD2513">
        <w:t>)</w:t>
      </w:r>
      <w:r w:rsidRPr="004D329A">
        <w:t>, 2017; EPRI, 2018].</w:t>
      </w:r>
    </w:p>
    <w:p w14:paraId="10806195" w14:textId="77777777" w:rsidR="00DB24D4" w:rsidRPr="004D329A" w:rsidRDefault="00DB24D4">
      <w:pPr>
        <w:pStyle w:val="ListParagraph"/>
        <w:numPr>
          <w:ilvl w:val="1"/>
          <w:numId w:val="3"/>
        </w:numPr>
      </w:pPr>
      <w:r w:rsidRPr="004D329A">
        <w:t>Field studies in inverter-rich microgrids demonstrate that lower effective inertia necessitates shorter clearing times to maintain stability [El-Sayed &amp; Sati, 2023; Lyu et al., 2024].</w:t>
      </w:r>
    </w:p>
    <w:p w14:paraId="282C3B9D" w14:textId="77777777" w:rsidR="00DB24D4" w:rsidRPr="004D329A" w:rsidRDefault="00DB24D4">
      <w:pPr>
        <w:pStyle w:val="ListParagraph"/>
        <w:numPr>
          <w:ilvl w:val="0"/>
          <w:numId w:val="3"/>
        </w:numPr>
      </w:pPr>
      <w:r w:rsidRPr="004D329A">
        <w:t>Voltage Magnitude (</w:t>
      </w:r>
      <m:oMath>
        <m:r>
          <m:rPr>
            <m:sty m:val="p"/>
          </m:rPr>
          <w:rPr>
            <w:rFonts w:ascii="Cambria Math" w:hAnsi="Cambria Math"/>
          </w:rPr>
          <m:t>∣</m:t>
        </m:r>
        <m:r>
          <w:rPr>
            <w:rFonts w:ascii="Cambria Math" w:hAnsi="Cambria Math"/>
          </w:rPr>
          <m:t>V</m:t>
        </m:r>
        <m:r>
          <m:rPr>
            <m:sty m:val="p"/>
          </m:rPr>
          <w:rPr>
            <w:rFonts w:ascii="Cambria Math" w:hAnsi="Cambria Math"/>
          </w:rPr>
          <m:t>∣</m:t>
        </m:r>
      </m:oMath>
      <w:r w:rsidRPr="004D329A">
        <w:t>)</w:t>
      </w:r>
    </w:p>
    <w:p w14:paraId="43F7CF80" w14:textId="77777777" w:rsidR="00DB24D4" w:rsidRPr="004D329A" w:rsidRDefault="00DB24D4">
      <w:pPr>
        <w:pStyle w:val="ListParagraph"/>
        <w:numPr>
          <w:ilvl w:val="1"/>
          <w:numId w:val="3"/>
        </w:numPr>
      </w:pPr>
      <w:r w:rsidRPr="004D329A">
        <w:t>Pre-fault voltage affects the instantaneous power delivered into a fault, influencing rotor angle excursions and voltage recovery [Reno &amp; Callaway, 2021].</w:t>
      </w:r>
    </w:p>
    <w:p w14:paraId="14E036B2" w14:textId="77777777" w:rsidR="00DB24D4" w:rsidRPr="004D329A" w:rsidRDefault="00DB24D4">
      <w:pPr>
        <w:pStyle w:val="ListParagraph"/>
        <w:numPr>
          <w:ilvl w:val="1"/>
          <w:numId w:val="3"/>
        </w:numPr>
      </w:pPr>
      <w:r w:rsidRPr="004D329A">
        <w:t>Observed in both microgrid testbeds and simulated weak-grid scenarios, voltage level directly scales the energy that must be interrupted by protection devices [B.K. Johnson &amp; M. Ropp, 2019].</w:t>
      </w:r>
    </w:p>
    <w:p w14:paraId="789F124B" w14:textId="77777777" w:rsidR="00DB24D4" w:rsidRPr="004D329A" w:rsidRDefault="00DB24D4">
      <w:pPr>
        <w:pStyle w:val="ListParagraph"/>
        <w:numPr>
          <w:ilvl w:val="0"/>
          <w:numId w:val="3"/>
        </w:numPr>
      </w:pPr>
      <w:r w:rsidRPr="004D329A">
        <w:t>Fault Current (</w:t>
      </w:r>
      <m:oMath>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f</m:t>
            </m:r>
          </m:sub>
        </m:sSub>
        <m:r>
          <m:rPr>
            <m:sty m:val="p"/>
          </m:rPr>
          <w:rPr>
            <w:rFonts w:ascii="Cambria Math" w:hAnsi="Cambria Math"/>
          </w:rPr>
          <m:t>∣</m:t>
        </m:r>
      </m:oMath>
      <w:r w:rsidRPr="004D329A">
        <w:t>)</w:t>
      </w:r>
    </w:p>
    <w:p w14:paraId="098DB9F7" w14:textId="77777777" w:rsidR="00DB24D4" w:rsidRPr="004D329A" w:rsidRDefault="00DB24D4">
      <w:pPr>
        <w:pStyle w:val="ListParagraph"/>
        <w:numPr>
          <w:ilvl w:val="1"/>
          <w:numId w:val="3"/>
        </w:numPr>
      </w:pPr>
      <w:r w:rsidRPr="004D329A">
        <w:t>Fault currents from inverters decay rapidly due to inner current control loops, limiting the magnitude available for traditional overcurrent relays to detect and clear faults [CIGRÉ TB 859, 2022; El-Sayed &amp; Sati, 2023].</w:t>
      </w:r>
    </w:p>
    <w:p w14:paraId="1D23EFCE" w14:textId="77777777" w:rsidR="00DB24D4" w:rsidRPr="004D329A" w:rsidRDefault="00DB24D4">
      <w:pPr>
        <w:pStyle w:val="ListParagraph"/>
        <w:numPr>
          <w:ilvl w:val="1"/>
          <w:numId w:val="3"/>
        </w:numPr>
      </w:pPr>
      <w:r w:rsidRPr="004D329A">
        <w:t xml:space="preserve">The exponential decay can be approximated as </w:t>
      </w:r>
      <m:oMath>
        <m:sSub>
          <m:sSubPr>
            <m:ctrlPr>
              <w:rPr>
                <w:rFonts w:ascii="Cambria Math" w:hAnsi="Cambria Math"/>
              </w:rPr>
            </m:ctrlPr>
          </m:sSubPr>
          <m:e>
            <m:r>
              <w:rPr>
                <w:rFonts w:ascii="Cambria Math" w:hAnsi="Cambria Math"/>
              </w:rPr>
              <m:t>I</m:t>
            </m:r>
          </m:e>
          <m:sub>
            <m:r>
              <w:rPr>
                <w:rFonts w:ascii="Cambria Math" w:hAnsi="Cambria Math"/>
              </w:rPr>
              <m:t>sc</m:t>
            </m:r>
          </m:sub>
        </m:sSub>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f</m:t>
            </m:r>
            <m:r>
              <m:rPr>
                <m:sty m:val="p"/>
              </m:rPr>
              <w:rPr>
                <w:rFonts w:ascii="Cambria Math" w:hAnsi="Cambria Math"/>
              </w:rPr>
              <m:t>,</m:t>
            </m:r>
            <m:r>
              <w:rPr>
                <w:rFonts w:ascii="Cambria Math" w:hAnsi="Cambria Math"/>
              </w:rPr>
              <m:t>peak</m:t>
            </m:r>
          </m:sub>
        </m:sSub>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τ</m:t>
            </m:r>
          </m:sup>
        </m:sSup>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ss</m:t>
            </m:r>
          </m:sub>
        </m:sSub>
      </m:oMath>
      <w:r w:rsidRPr="004D329A">
        <w:t>, frequently cited in inverter modeling literature [B.K. Johnson &amp; M. Ropp, 2019].</w:t>
      </w:r>
    </w:p>
    <w:p w14:paraId="06B378B9" w14:textId="77777777" w:rsidR="00DB24D4" w:rsidRPr="004D329A" w:rsidRDefault="00DB24D4">
      <w:pPr>
        <w:pStyle w:val="ListParagraph"/>
        <w:keepNext/>
        <w:keepLines/>
        <w:numPr>
          <w:ilvl w:val="0"/>
          <w:numId w:val="3"/>
        </w:numPr>
        <w:ind w:hanging="357"/>
      </w:pPr>
      <w:r w:rsidRPr="004D329A">
        <w:lastRenderedPageBreak/>
        <w:t>Fault Impedance (</w:t>
      </w:r>
      <m:oMath>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f</m:t>
            </m:r>
          </m:sub>
        </m:sSub>
        <m:r>
          <m:rPr>
            <m:sty m:val="p"/>
          </m:rPr>
          <w:rPr>
            <w:rFonts w:ascii="Cambria Math" w:hAnsi="Cambria Math"/>
          </w:rPr>
          <m:t>∣</m:t>
        </m:r>
      </m:oMath>
      <w:r w:rsidRPr="004D329A">
        <w:t>)</w:t>
      </w:r>
    </w:p>
    <w:p w14:paraId="2E2AFE3E" w14:textId="77777777" w:rsidR="00DB24D4" w:rsidRPr="004D329A" w:rsidRDefault="00DB24D4">
      <w:pPr>
        <w:pStyle w:val="ListParagraph"/>
        <w:keepNext/>
        <w:keepLines/>
        <w:numPr>
          <w:ilvl w:val="1"/>
          <w:numId w:val="3"/>
        </w:numPr>
        <w:ind w:hanging="357"/>
      </w:pPr>
      <w:r w:rsidRPr="004D329A">
        <w:t>The path impedance between source and fault influences the voltage drop and energy dissipation during the fault [EPRI, 2018].</w:t>
      </w:r>
    </w:p>
    <w:p w14:paraId="42684A5E" w14:textId="77777777" w:rsidR="00DB24D4" w:rsidRPr="004D329A" w:rsidRDefault="00DB24D4">
      <w:pPr>
        <w:pStyle w:val="ListParagraph"/>
        <w:keepNext/>
        <w:keepLines/>
        <w:numPr>
          <w:ilvl w:val="1"/>
          <w:numId w:val="3"/>
        </w:numPr>
        <w:ind w:hanging="357"/>
      </w:pPr>
      <w:r w:rsidRPr="004D329A">
        <w:t xml:space="preserve">Accounting for </w:t>
      </w:r>
      <m:oMath>
        <m:sSub>
          <m:sSubPr>
            <m:ctrlPr>
              <w:rPr>
                <w:rFonts w:ascii="Cambria Math" w:hAnsi="Cambria Math"/>
              </w:rPr>
            </m:ctrlPr>
          </m:sSubPr>
          <m:e>
            <m:r>
              <w:rPr>
                <w:rFonts w:ascii="Cambria Math" w:hAnsi="Cambria Math"/>
              </w:rPr>
              <m:t>Z</m:t>
            </m:r>
          </m:e>
          <m:sub>
            <m:r>
              <w:rPr>
                <w:rFonts w:ascii="Cambria Math" w:hAnsi="Cambria Math"/>
              </w:rPr>
              <m:t>f</m:t>
            </m:r>
          </m:sub>
        </m:sSub>
      </m:oMath>
      <w:r w:rsidRPr="004D329A">
        <w:rPr>
          <w:rFonts w:eastAsiaTheme="minorEastAsia"/>
        </w:rPr>
        <w:t xml:space="preserve"> </w:t>
      </w:r>
      <w:r w:rsidRPr="004D329A">
        <w:t>ensures the CCT formulation reflects both system topology and line characteristics in weak or islanded microgrids.</w:t>
      </w:r>
    </w:p>
    <w:p w14:paraId="35F9DAAE" w14:textId="77777777" w:rsidR="00DB24D4" w:rsidRPr="004D329A" w:rsidRDefault="00DB24D4">
      <w:pPr>
        <w:pStyle w:val="ListParagraph"/>
        <w:keepNext/>
        <w:keepLines/>
        <w:numPr>
          <w:ilvl w:val="0"/>
          <w:numId w:val="3"/>
        </w:numPr>
        <w:ind w:hanging="357"/>
      </w:pPr>
      <w:r w:rsidRPr="004D329A">
        <w:t>Inverter Time Constant (</w:t>
      </w:r>
      <m:oMath>
        <m:r>
          <w:rPr>
            <w:rFonts w:ascii="Cambria Math" w:hAnsi="Cambria Math"/>
          </w:rPr>
          <m:t>τ</m:t>
        </m:r>
      </m:oMath>
      <w:r w:rsidRPr="004D329A">
        <w:t>)</w:t>
      </w:r>
    </w:p>
    <w:p w14:paraId="2EBDA1E2" w14:textId="77777777" w:rsidR="00A745F6" w:rsidRDefault="00DB24D4" w:rsidP="00A745F6">
      <w:pPr>
        <w:pStyle w:val="ListParagraph"/>
        <w:keepNext/>
        <w:keepLines/>
        <w:numPr>
          <w:ilvl w:val="1"/>
          <w:numId w:val="3"/>
        </w:numPr>
        <w:ind w:hanging="357"/>
      </w:pPr>
      <w:r w:rsidRPr="004D329A">
        <w:t xml:space="preserve">Inverters’ inner current control loops impose current-limiting behaviour described by </w:t>
      </w:r>
      <m:oMath>
        <m:sSub>
          <m:sSubPr>
            <m:ctrlPr>
              <w:rPr>
                <w:rFonts w:ascii="Cambria Math" w:hAnsi="Cambria Math"/>
              </w:rPr>
            </m:ctrlPr>
          </m:sSubPr>
          <m:e>
            <m:r>
              <w:rPr>
                <w:rFonts w:ascii="Cambria Math" w:hAnsi="Cambria Math"/>
              </w:rPr>
              <m:t>i</m:t>
            </m:r>
          </m:e>
          <m:sub>
            <m:r>
              <m:rPr>
                <m:nor/>
              </m:rPr>
              <m:t>fault</m:t>
            </m:r>
          </m:sub>
        </m:sSub>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i</m:t>
            </m:r>
          </m:e>
          <m:sub>
            <m:r>
              <m:rPr>
                <m:nor/>
              </m:rPr>
              <m:t>max</m:t>
            </m:r>
          </m:sub>
        </m:sSub>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c</m:t>
                </m:r>
              </m:sub>
            </m:sSub>
          </m:sup>
        </m:sSup>
        <m:r>
          <m:rPr>
            <m:sty m:val="p"/>
          </m:rPr>
          <w:rPr>
            <w:rFonts w:ascii="Cambria Math" w:hAnsi="Cambria Math"/>
          </w:rPr>
          <m:t>)</m:t>
        </m:r>
      </m:oMath>
      <w:r w:rsidRPr="004D329A">
        <w:t>[B.K. Johnson &amp; M. Ropp, 2019; CIGRÉ TB 859, 2022].</w:t>
      </w:r>
    </w:p>
    <w:p w14:paraId="1EE6FDAF" w14:textId="20DBE3C4" w:rsidR="00431C04" w:rsidRPr="00436819" w:rsidRDefault="00DB24D4" w:rsidP="00A745F6">
      <w:pPr>
        <w:pStyle w:val="ListParagraph"/>
        <w:keepNext/>
        <w:keepLines/>
        <w:numPr>
          <w:ilvl w:val="1"/>
          <w:numId w:val="3"/>
        </w:numPr>
        <w:ind w:hanging="357"/>
      </w:pPr>
      <w:r w:rsidRPr="004D329A">
        <w:t>This time constant governs the fault current rise and decay, thereby impacting the maximum allowable clearing time for stable operation.</w:t>
      </w:r>
      <w:bookmarkEnd w:id="1"/>
    </w:p>
    <w:sectPr w:rsidR="00431C04" w:rsidRPr="00436819" w:rsidSect="008C1CB6">
      <w:footerReference w:type="default" r:id="rId30"/>
      <w:pgSz w:w="11906" w:h="16838"/>
      <w:pgMar w:top="1702" w:right="1440" w:bottom="1134" w:left="1440" w:header="709"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C0283" w14:textId="77777777" w:rsidR="00930A32" w:rsidRPr="004D329A" w:rsidRDefault="00930A32" w:rsidP="00F60678">
      <w:r w:rsidRPr="004D329A">
        <w:separator/>
      </w:r>
    </w:p>
    <w:p w14:paraId="01593492" w14:textId="77777777" w:rsidR="00930A32" w:rsidRPr="004D329A" w:rsidRDefault="00930A32" w:rsidP="00F60678"/>
    <w:p w14:paraId="56428015" w14:textId="77777777" w:rsidR="00930A32" w:rsidRPr="004D329A" w:rsidRDefault="00930A32" w:rsidP="00F60678"/>
  </w:endnote>
  <w:endnote w:type="continuationSeparator" w:id="0">
    <w:p w14:paraId="234272F0" w14:textId="77777777" w:rsidR="00930A32" w:rsidRPr="004D329A" w:rsidRDefault="00930A32" w:rsidP="00F60678">
      <w:r w:rsidRPr="004D329A">
        <w:continuationSeparator/>
      </w:r>
    </w:p>
    <w:p w14:paraId="474026DF" w14:textId="77777777" w:rsidR="00930A32" w:rsidRPr="004D329A" w:rsidRDefault="00930A32" w:rsidP="00F60678"/>
    <w:p w14:paraId="03201002" w14:textId="77777777" w:rsidR="00930A32" w:rsidRPr="004D329A" w:rsidRDefault="00930A32" w:rsidP="00F60678"/>
  </w:endnote>
  <w:endnote w:type="continuationNotice" w:id="1">
    <w:p w14:paraId="6C209431" w14:textId="77777777" w:rsidR="00930A32" w:rsidRPr="004D329A" w:rsidRDefault="00930A32" w:rsidP="00F60678"/>
    <w:p w14:paraId="38E21927" w14:textId="77777777" w:rsidR="00930A32" w:rsidRPr="004D329A" w:rsidRDefault="00930A32" w:rsidP="00F606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0ABA" w14:textId="3521FBD0" w:rsidR="0011639A" w:rsidRDefault="0011639A">
    <w:pPr>
      <w:pStyle w:val="Footer"/>
    </w:pPr>
    <w:r>
      <w:rPr>
        <w:noProof/>
      </w:rPr>
      <mc:AlternateContent>
        <mc:Choice Requires="wps">
          <w:drawing>
            <wp:anchor distT="0" distB="0" distL="0" distR="0" simplePos="0" relativeHeight="251658248" behindDoc="0" locked="0" layoutInCell="1" allowOverlap="1" wp14:anchorId="73C628EF" wp14:editId="1D866FF4">
              <wp:simplePos x="635" y="635"/>
              <wp:positionH relativeFrom="page">
                <wp:align>center</wp:align>
              </wp:positionH>
              <wp:positionV relativeFrom="page">
                <wp:align>bottom</wp:align>
              </wp:positionV>
              <wp:extent cx="609600" cy="514350"/>
              <wp:effectExtent l="0" t="0" r="0" b="0"/>
              <wp:wrapNone/>
              <wp:docPr id="24174391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514350"/>
                      </a:xfrm>
                      <a:prstGeom prst="rect">
                        <a:avLst/>
                      </a:prstGeom>
                      <a:noFill/>
                      <a:ln>
                        <a:noFill/>
                      </a:ln>
                    </wps:spPr>
                    <wps:txbx>
                      <w:txbxContent>
                        <w:p w14:paraId="7E48AA75" w14:textId="44C03A39" w:rsidR="0011639A" w:rsidRPr="0011639A" w:rsidRDefault="0011639A" w:rsidP="0011639A">
                          <w:pPr>
                            <w:spacing w:after="0"/>
                            <w:rPr>
                              <w:rFonts w:ascii="Aptos" w:eastAsia="Aptos" w:hAnsi="Aptos" w:cs="Aptos"/>
                              <w:noProof/>
                              <w:color w:val="FF0000"/>
                              <w:sz w:val="24"/>
                              <w:szCs w:val="24"/>
                            </w:rPr>
                          </w:pPr>
                          <w:r w:rsidRPr="0011639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C628EF" id="_x0000_t202" coordsize="21600,21600" o:spt="202" path="m,l,21600r21600,l21600,xe">
              <v:stroke joinstyle="miter"/>
              <v:path gradientshapeok="t" o:connecttype="rect"/>
            </v:shapetype>
            <v:shape id="Text Box 5" o:spid="_x0000_s1028" type="#_x0000_t202" alt="OFFICIAL" style="position:absolute;left:0;text-align:left;margin-left:0;margin-top:0;width:48pt;height:40.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" filled="f" stroked="f">
              <v:textbox style="mso-fit-shape-to-text:t" inset="0,0,0,15pt">
                <w:txbxContent>
                  <w:p w14:paraId="7E48AA75" w14:textId="44C03A39" w:rsidR="0011639A" w:rsidRPr="0011639A" w:rsidRDefault="0011639A" w:rsidP="0011639A">
                    <w:pPr>
                      <w:spacing w:after="0"/>
                      <w:rPr>
                        <w:rFonts w:ascii="Aptos" w:eastAsia="Aptos" w:hAnsi="Aptos" w:cs="Aptos"/>
                        <w:noProof/>
                        <w:color w:val="FF0000"/>
                        <w:sz w:val="24"/>
                        <w:szCs w:val="24"/>
                      </w:rPr>
                    </w:pPr>
                    <w:r w:rsidRPr="0011639A">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D217" w14:textId="102C966C" w:rsidR="000F4C19" w:rsidRPr="004D329A" w:rsidRDefault="0011639A" w:rsidP="00F60678">
    <w:r>
      <w:rPr>
        <w:noProof/>
      </w:rPr>
      <mc:AlternateContent>
        <mc:Choice Requires="wps">
          <w:drawing>
            <wp:anchor distT="0" distB="0" distL="0" distR="0" simplePos="0" relativeHeight="251667456" behindDoc="0" locked="0" layoutInCell="1" allowOverlap="1" wp14:anchorId="19935A7E" wp14:editId="3E5E7443">
              <wp:simplePos x="635" y="635"/>
              <wp:positionH relativeFrom="page">
                <wp:align>center</wp:align>
              </wp:positionH>
              <wp:positionV relativeFrom="page">
                <wp:align>bottom</wp:align>
              </wp:positionV>
              <wp:extent cx="609600" cy="514350"/>
              <wp:effectExtent l="0" t="0" r="0" b="0"/>
              <wp:wrapNone/>
              <wp:docPr id="189692289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514350"/>
                      </a:xfrm>
                      <a:prstGeom prst="rect">
                        <a:avLst/>
                      </a:prstGeom>
                      <a:noFill/>
                      <a:ln>
                        <a:noFill/>
                      </a:ln>
                    </wps:spPr>
                    <wps:txbx>
                      <w:txbxContent>
                        <w:p w14:paraId="25E04E54" w14:textId="2929A9A9" w:rsidR="0011639A" w:rsidRPr="0011639A" w:rsidRDefault="0011639A" w:rsidP="0011639A">
                          <w:pPr>
                            <w:spacing w:after="0"/>
                            <w:rPr>
                              <w:rFonts w:ascii="Aptos" w:eastAsia="Aptos" w:hAnsi="Aptos" w:cs="Aptos"/>
                              <w:noProof/>
                              <w:color w:val="FF0000"/>
                              <w:sz w:val="24"/>
                              <w:szCs w:val="24"/>
                            </w:rPr>
                          </w:pPr>
                          <w:r w:rsidRPr="0011639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935A7E" id="_x0000_t202" coordsize="21600,21600" o:spt="202" path="m,l,21600r21600,l21600,xe">
              <v:stroke joinstyle="miter"/>
              <v:path gradientshapeok="t" o:connecttype="rect"/>
            </v:shapetype>
            <v:shape id="Text Box 6" o:spid="_x0000_s1029" type="#_x0000_t202" alt="OFFICIAL" style="position:absolute;left:0;text-align:left;margin-left:0;margin-top:0;width:48pt;height:40.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" filled="f" stroked="f">
              <v:textbox style="mso-fit-shape-to-text:t" inset="0,0,0,15pt">
                <w:txbxContent>
                  <w:p w14:paraId="25E04E54" w14:textId="2929A9A9" w:rsidR="0011639A" w:rsidRPr="0011639A" w:rsidRDefault="0011639A" w:rsidP="0011639A">
                    <w:pPr>
                      <w:spacing w:after="0"/>
                      <w:rPr>
                        <w:rFonts w:ascii="Aptos" w:eastAsia="Aptos" w:hAnsi="Aptos" w:cs="Aptos"/>
                        <w:noProof/>
                        <w:color w:val="FF0000"/>
                        <w:sz w:val="24"/>
                        <w:szCs w:val="24"/>
                      </w:rPr>
                    </w:pPr>
                    <w:r w:rsidRPr="0011639A">
                      <w:rPr>
                        <w:rFonts w:ascii="Aptos" w:eastAsia="Aptos" w:hAnsi="Aptos" w:cs="Aptos"/>
                        <w:noProof/>
                        <w:color w:val="FF0000"/>
                        <w:sz w:val="24"/>
                        <w:szCs w:val="24"/>
                      </w:rPr>
                      <w:t>OFFICIAL</w:t>
                    </w:r>
                  </w:p>
                </w:txbxContent>
              </v:textbox>
              <w10:wrap anchorx="page" anchory="page"/>
            </v:shape>
          </w:pict>
        </mc:Fallback>
      </mc:AlternateContent>
    </w:r>
  </w:p>
  <w:sdt>
    <w:sdtPr>
      <w:id w:val="1496303956"/>
      <w:docPartObj>
        <w:docPartGallery w:val="Page Numbers (Bottom of Page)"/>
        <w:docPartUnique/>
      </w:docPartObj>
    </w:sdtPr>
    <w:sdtEndPr>
      <w:rPr>
        <w:color w:val="FFFFFF" w:themeColor="background1"/>
        <w:spacing w:val="60"/>
      </w:rPr>
    </w:sdtEndPr>
    <w:sdtContent>
      <w:p w14:paraId="05BC9560" w14:textId="102C966C" w:rsidR="000F4C19" w:rsidRPr="004D329A" w:rsidRDefault="00A57D03" w:rsidP="00F60678">
        <w:r w:rsidRPr="004D329A">
          <w:rPr>
            <w:noProof/>
          </w:rPr>
          <mc:AlternateContent>
            <mc:Choice Requires="wps">
              <w:drawing>
                <wp:anchor distT="0" distB="0" distL="114300" distR="114300" simplePos="0" relativeHeight="251656192" behindDoc="0" locked="0" layoutInCell="1" allowOverlap="1" wp14:anchorId="18AC9C7E" wp14:editId="628EF06C">
                  <wp:simplePos x="0" y="0"/>
                  <wp:positionH relativeFrom="column">
                    <wp:posOffset>-24765</wp:posOffset>
                  </wp:positionH>
                  <wp:positionV relativeFrom="paragraph">
                    <wp:posOffset>139329</wp:posOffset>
                  </wp:positionV>
                  <wp:extent cx="575496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54965" cy="0"/>
                          </a:xfrm>
                          <a:prstGeom prst="line">
                            <a:avLst/>
                          </a:prstGeom>
                          <a:ln w="12700">
                            <a:gradFill flip="none" rotWithShape="1">
                              <a:gsLst>
                                <a:gs pos="100000">
                                  <a:schemeClr val="accent5">
                                    <a:lumMod val="50000"/>
                                  </a:schemeClr>
                                </a:gs>
                                <a:gs pos="46000">
                                  <a:schemeClr val="accent3">
                                    <a:lumMod val="75000"/>
                                  </a:schemeClr>
                                </a:gs>
                                <a:gs pos="0">
                                  <a:srgbClr val="00B050"/>
                                </a:gs>
                              </a:gsLst>
                              <a:path path="circle">
                                <a:fillToRect l="100000" t="100000"/>
                              </a:path>
                              <a:tileRect r="-100000" b="-10000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58E12F" id="Straight Connector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0.95pt" to="451.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" strokeweight="1pt">
                  <v:stroke joinstyle="miter"/>
                </v:line>
              </w:pict>
            </mc:Fallback>
          </mc:AlternateContent>
        </w:r>
      </w:p>
      <w:p w14:paraId="73D3C874" w14:textId="7C5882B8" w:rsidR="00B3098F" w:rsidRPr="004D329A" w:rsidRDefault="00000000" w:rsidP="00F60678">
        <w:pPr>
          <w:rPr>
            <w:color w:val="FFFFFF" w:themeColor="background1"/>
          </w:rPr>
        </w:pPr>
        <w:sdt>
          <w:sdtPr>
            <w:rPr>
              <w:szCs w:val="24"/>
            </w:rPr>
            <w:alias w:val="Company"/>
            <w:id w:val="252630885"/>
            <w:placeholder>
              <w:docPart w:val="A23D9F7A5981443899CF44B0B2003720"/>
            </w:placeholder>
            <w:dataBinding w:prefixMappings="xmlns:ns0='http://schemas.openxmlformats.org/officeDocument/2006/extended-properties'" w:xpath="/ns0:Properties[1]/ns0:Company[1]" w:storeItemID="{6668398D-A668-4E3E-A5EB-62B293D839F1}"/>
            <w:text/>
          </w:sdtPr>
          <w:sdtContent>
            <w:r w:rsidR="002638CA">
              <w:rPr>
                <w:szCs w:val="24"/>
              </w:rPr>
              <w:t>REV 1</w:t>
            </w:r>
          </w:sdtContent>
        </w:sdt>
        <w:r w:rsidR="000F4C19" w:rsidRPr="004D329A">
          <w:tab/>
        </w:r>
        <w:r w:rsidR="00BE4C5C" w:rsidRPr="004D329A">
          <w:tab/>
        </w:r>
        <w:r w:rsidR="00771615" w:rsidRPr="004D329A">
          <w:fldChar w:fldCharType="begin"/>
        </w:r>
        <w:r w:rsidR="00771615" w:rsidRPr="004D329A">
          <w:instrText xml:space="preserve"> PAGE   \* MERGEFORMAT </w:instrText>
        </w:r>
        <w:r w:rsidR="00771615" w:rsidRPr="004D329A">
          <w:fldChar w:fldCharType="separate"/>
        </w:r>
        <w:r w:rsidR="00BE4C5C" w:rsidRPr="004D329A">
          <w:t>2</w:t>
        </w:r>
        <w:r w:rsidR="00771615" w:rsidRPr="004D329A">
          <w:fldChar w:fldCharType="end"/>
        </w:r>
        <w:r w:rsidR="00771615" w:rsidRPr="004D329A">
          <w:t xml:space="preserve"> | </w:t>
        </w:r>
        <w:r w:rsidR="00771615" w:rsidRPr="004D329A">
          <w:rPr>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0A49" w14:textId="18CA35B8" w:rsidR="00334963" w:rsidRPr="004D329A" w:rsidRDefault="0011639A" w:rsidP="008C1CB6">
    <w:pPr>
      <w:tabs>
        <w:tab w:val="clear" w:pos="720"/>
        <w:tab w:val="num" w:pos="8364"/>
      </w:tabs>
      <w:rPr>
        <w:color w:val="FFFFFF" w:themeColor="background1"/>
      </w:rPr>
    </w:pPr>
    <w:r>
      <w:rPr>
        <w:noProof/>
      </w:rPr>
      <mc:AlternateContent>
        <mc:Choice Requires="wps">
          <w:drawing>
            <wp:anchor distT="0" distB="0" distL="0" distR="0" simplePos="0" relativeHeight="251668480" behindDoc="0" locked="0" layoutInCell="1" allowOverlap="1" wp14:anchorId="207BA5AB" wp14:editId="7C9C4D06">
              <wp:simplePos x="635" y="635"/>
              <wp:positionH relativeFrom="page">
                <wp:align>center</wp:align>
              </wp:positionH>
              <wp:positionV relativeFrom="page">
                <wp:align>bottom</wp:align>
              </wp:positionV>
              <wp:extent cx="609600" cy="514350"/>
              <wp:effectExtent l="0" t="0" r="0" b="0"/>
              <wp:wrapNone/>
              <wp:docPr id="17028901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514350"/>
                      </a:xfrm>
                      <a:prstGeom prst="rect">
                        <a:avLst/>
                      </a:prstGeom>
                      <a:noFill/>
                      <a:ln>
                        <a:noFill/>
                      </a:ln>
                    </wps:spPr>
                    <wps:txbx>
                      <w:txbxContent>
                        <w:p w14:paraId="129FD253" w14:textId="71BD7C81" w:rsidR="0011639A" w:rsidRPr="0011639A" w:rsidRDefault="0011639A" w:rsidP="0011639A">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7BA5AB" id="_x0000_t202" coordsize="21600,21600" o:spt="202" path="m,l,21600r21600,l21600,xe">
              <v:stroke joinstyle="miter"/>
              <v:path gradientshapeok="t" o:connecttype="rect"/>
            </v:shapetype>
            <v:shape id="Text Box 7" o:spid="_x0000_s1030" type="#_x0000_t202" alt="OFFICIAL" style="position:absolute;left:0;text-align:left;margin-left:0;margin-top:0;width:48pt;height:40.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aDgIAABwEAAAOAAAAZHJzL2Uyb0RvYy54bWysU01v2zAMvQ/YfxB0X+y0S7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" filled="f" stroked="f">
              <v:textbox style="mso-fit-shape-to-text:t" inset="0,0,0,15pt">
                <w:txbxContent>
                  <w:p w14:paraId="129FD253" w14:textId="71BD7C81" w:rsidR="0011639A" w:rsidRPr="0011639A" w:rsidRDefault="0011639A" w:rsidP="0011639A">
                    <w:pPr>
                      <w:spacing w:after="0"/>
                      <w:rPr>
                        <w:rFonts w:ascii="Aptos" w:eastAsia="Aptos" w:hAnsi="Aptos" w:cs="Aptos"/>
                        <w:noProof/>
                        <w:color w:val="FF0000"/>
                        <w:sz w:val="24"/>
                        <w:szCs w:val="24"/>
                      </w:rPr>
                    </w:pPr>
                  </w:p>
                </w:txbxContent>
              </v:textbox>
              <w10:wrap anchorx="page" anchory="page"/>
            </v:shape>
          </w:pict>
        </mc:Fallback>
      </mc:AlternateContent>
    </w:r>
  </w:p>
  <w:sdt>
    <w:sdtPr>
      <w:id w:val="-1408215521"/>
      <w:docPartObj>
        <w:docPartGallery w:val="Page Numbers (Bottom of Page)"/>
        <w:docPartUnique/>
      </w:docPartObj>
    </w:sdtPr>
    <w:sdtEndPr>
      <w:rPr>
        <w:color w:val="FFFFFF" w:themeColor="background1"/>
        <w:spacing w:val="60"/>
      </w:rPr>
    </w:sdtEndPr>
    <w:sdtContent>
      <w:p w14:paraId="54A25B57" w14:textId="6A9BD164" w:rsidR="00334963" w:rsidRPr="004D329A" w:rsidRDefault="00622A3B" w:rsidP="008C1CB6">
        <w:pPr>
          <w:tabs>
            <w:tab w:val="clear" w:pos="720"/>
            <w:tab w:val="num" w:pos="8364"/>
          </w:tabs>
          <w:rPr>
            <w:color w:val="FFFFFF" w:themeColor="background1"/>
          </w:rPr>
        </w:pPr>
        <w:r w:rsidRPr="004D329A">
          <w:rPr>
            <w:noProof/>
            <w:szCs w:val="24"/>
          </w:rPr>
          <mc:AlternateContent>
            <mc:Choice Requires="wps">
              <w:drawing>
                <wp:anchor distT="0" distB="0" distL="114300" distR="114300" simplePos="0" relativeHeight="251657216" behindDoc="0" locked="0" layoutInCell="1" allowOverlap="1" wp14:anchorId="4C07B1D5" wp14:editId="34EDB838">
                  <wp:simplePos x="0" y="0"/>
                  <wp:positionH relativeFrom="column">
                    <wp:posOffset>-76200</wp:posOffset>
                  </wp:positionH>
                  <wp:positionV relativeFrom="paragraph">
                    <wp:posOffset>33020</wp:posOffset>
                  </wp:positionV>
                  <wp:extent cx="5905500" cy="0"/>
                  <wp:effectExtent l="0" t="0" r="0" b="0"/>
                  <wp:wrapNone/>
                  <wp:docPr id="1906866359" name="Straight Connector 5"/>
                  <wp:cNvGraphicFramePr/>
                  <a:graphic xmlns:a="http://schemas.openxmlformats.org/drawingml/2006/main">
                    <a:graphicData uri="http://schemas.microsoft.com/office/word/2010/wordprocessingShape">
                      <wps:wsp>
                        <wps:cNvCnPr/>
                        <wps:spPr>
                          <a:xfrm>
                            <a:off x="0" y="0"/>
                            <a:ext cx="59055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C0345C" id="Straight Connector 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pt,2.6pt" to="45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" strokecolor="black [3213]" strokeweight="1pt">
                  <v:stroke joinstyle="miter"/>
                </v:line>
              </w:pict>
            </mc:Fallback>
          </mc:AlternateContent>
        </w:r>
        <w:sdt>
          <w:sdtPr>
            <w:rPr>
              <w:szCs w:val="24"/>
            </w:rPr>
            <w:alias w:val="Company"/>
            <w:id w:val="1131679770"/>
            <w:dataBinding w:prefixMappings="xmlns:ns0='http://schemas.openxmlformats.org/officeDocument/2006/extended-properties'" w:xpath="/ns0:Properties[1]/ns0:Company[1]" w:storeItemID="{6668398D-A668-4E3E-A5EB-62B293D839F1}"/>
            <w:text/>
          </w:sdtPr>
          <w:sdtContent>
            <w:r w:rsidR="002638CA">
              <w:rPr>
                <w:szCs w:val="24"/>
              </w:rPr>
              <w:t>REV 1</w:t>
            </w:r>
          </w:sdtContent>
        </w:sdt>
        <w:r w:rsidR="00835452" w:rsidRPr="004D329A">
          <w:tab/>
        </w:r>
        <w:r w:rsidR="00814548" w:rsidRPr="004D329A">
          <w:tab/>
        </w:r>
        <w:r w:rsidR="00835452" w:rsidRPr="004D329A">
          <w:fldChar w:fldCharType="begin"/>
        </w:r>
        <w:r w:rsidR="00835452" w:rsidRPr="004D329A">
          <w:instrText xml:space="preserve"> PAGE   \* MERGEFORMAT </w:instrText>
        </w:r>
        <w:r w:rsidR="00835452" w:rsidRPr="004D329A">
          <w:fldChar w:fldCharType="separate"/>
        </w:r>
        <w:r w:rsidR="00835452" w:rsidRPr="004D329A">
          <w:t>ii</w:t>
        </w:r>
        <w:proofErr w:type="spellStart"/>
        <w:r w:rsidR="00835452" w:rsidRPr="004D329A">
          <w:t>i</w:t>
        </w:r>
        <w:proofErr w:type="spellEnd"/>
        <w:r w:rsidR="00835452" w:rsidRPr="004D329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01C98" w14:textId="77777777" w:rsidR="00930A32" w:rsidRPr="004D329A" w:rsidRDefault="00930A32" w:rsidP="00F60678">
      <w:r w:rsidRPr="004D329A">
        <w:separator/>
      </w:r>
    </w:p>
  </w:footnote>
  <w:footnote w:type="continuationSeparator" w:id="0">
    <w:p w14:paraId="62C4756D" w14:textId="77777777" w:rsidR="00930A32" w:rsidRPr="004D329A" w:rsidRDefault="00930A32" w:rsidP="00F60678">
      <w:r w:rsidRPr="004D329A">
        <w:continuationSeparator/>
      </w:r>
    </w:p>
    <w:p w14:paraId="25D9CF29" w14:textId="77777777" w:rsidR="00930A32" w:rsidRPr="004D329A" w:rsidRDefault="00930A32" w:rsidP="00F60678"/>
    <w:p w14:paraId="2FED1556" w14:textId="77777777" w:rsidR="00930A32" w:rsidRPr="004D329A" w:rsidRDefault="00930A32" w:rsidP="00F60678"/>
  </w:footnote>
  <w:footnote w:type="continuationNotice" w:id="1">
    <w:p w14:paraId="19CDA0ED" w14:textId="77777777" w:rsidR="00930A32" w:rsidRPr="004D329A" w:rsidRDefault="00930A32" w:rsidP="00F60678"/>
    <w:p w14:paraId="00A3576D" w14:textId="77777777" w:rsidR="00930A32" w:rsidRPr="004D329A" w:rsidRDefault="00930A32" w:rsidP="00F60678"/>
  </w:footnote>
  <w:footnote w:id="2">
    <w:p w14:paraId="4B33048E" w14:textId="433AE9BF" w:rsidR="00B47841" w:rsidRPr="00210B61" w:rsidRDefault="00B47841">
      <w:pPr>
        <w:pStyle w:val="FootnoteText"/>
        <w:rPr>
          <w:sz w:val="18"/>
          <w:szCs w:val="18"/>
        </w:rPr>
      </w:pPr>
      <w:r w:rsidRPr="00210B61">
        <w:rPr>
          <w:rStyle w:val="FootnoteReference"/>
          <w:sz w:val="18"/>
          <w:szCs w:val="18"/>
        </w:rPr>
        <w:footnoteRef/>
      </w:r>
      <w:r w:rsidRPr="00210B61">
        <w:rPr>
          <w:sz w:val="18"/>
          <w:szCs w:val="18"/>
        </w:rPr>
        <w:t xml:space="preserve"> </w:t>
      </w:r>
      <w:r w:rsidR="009F2087" w:rsidRPr="00210B61">
        <w:rPr>
          <w:sz w:val="18"/>
          <w:szCs w:val="18"/>
        </w:rPr>
        <w:t>The proprietary nature of inverter control and protection algorithms can limit the ability of network operators to predict fault behaviour and assess protection performance consistently across different technologies.</w:t>
      </w:r>
    </w:p>
  </w:footnote>
  <w:footnote w:id="3">
    <w:p w14:paraId="715812B0" w14:textId="7A50226A" w:rsidR="00745ED7" w:rsidRPr="004E675C" w:rsidRDefault="00745ED7" w:rsidP="00745ED7">
      <w:pPr>
        <w:pStyle w:val="FootnoteText"/>
        <w:rPr>
          <w:sz w:val="18"/>
          <w:szCs w:val="18"/>
        </w:rPr>
      </w:pPr>
      <w:r w:rsidRPr="004E675C">
        <w:rPr>
          <w:rStyle w:val="FootnoteReference"/>
          <w:sz w:val="18"/>
          <w:szCs w:val="18"/>
        </w:rPr>
        <w:footnoteRef/>
      </w:r>
      <w:r w:rsidRPr="004E675C">
        <w:rPr>
          <w:sz w:val="18"/>
          <w:szCs w:val="18"/>
        </w:rPr>
        <w:t xml:space="preserve"> RoCoF measurement performance can be influenced by inverter control behaviour and low-inertia system conditions. Refer Section </w:t>
      </w:r>
      <w:r w:rsidRPr="004E675C">
        <w:rPr>
          <w:sz w:val="18"/>
          <w:szCs w:val="18"/>
        </w:rPr>
        <w:fldChar w:fldCharType="begin" w:fldLock="1"/>
      </w:r>
      <w:r w:rsidRPr="004E675C">
        <w:rPr>
          <w:sz w:val="18"/>
          <w:szCs w:val="18"/>
        </w:rPr>
        <w:instrText xml:space="preserve"> REF _Ref233959712 \r \h </w:instrText>
      </w:r>
      <w:r w:rsidR="004E675C">
        <w:rPr>
          <w:sz w:val="18"/>
          <w:szCs w:val="18"/>
        </w:rPr>
        <w:instrText xml:space="preserve"> \* MERGEFORMAT </w:instrText>
      </w:r>
      <w:r w:rsidRPr="004E675C">
        <w:rPr>
          <w:sz w:val="18"/>
          <w:szCs w:val="18"/>
        </w:rPr>
      </w:r>
      <w:r w:rsidRPr="004E675C">
        <w:rPr>
          <w:sz w:val="18"/>
          <w:szCs w:val="18"/>
        </w:rPr>
        <w:fldChar w:fldCharType="separate"/>
      </w:r>
      <w:r w:rsidR="00B71753">
        <w:rPr>
          <w:sz w:val="18"/>
          <w:szCs w:val="18"/>
        </w:rPr>
        <w:t>8.5.2</w:t>
      </w:r>
      <w:r w:rsidRPr="004E675C">
        <w:rPr>
          <w:sz w:val="18"/>
          <w:szCs w:val="18"/>
        </w:rPr>
        <w:fldChar w:fldCharType="end"/>
      </w:r>
      <w:r w:rsidRPr="004E675C">
        <w:rPr>
          <w:sz w:val="18"/>
          <w:szCs w:val="18"/>
        </w:rPr>
        <w:t xml:space="preserve"> for further discussion.</w:t>
      </w:r>
    </w:p>
    <w:p w14:paraId="5D213C4E" w14:textId="5AD1D29D" w:rsidR="00745ED7" w:rsidRPr="00700635" w:rsidRDefault="00745ED7">
      <w:pPr>
        <w:pStyle w:val="FootnoteText"/>
        <w:rPr>
          <w:lang w:val="en-US"/>
        </w:rPr>
      </w:pPr>
    </w:p>
  </w:footnote>
  <w:footnote w:id="4">
    <w:p w14:paraId="15689AC9" w14:textId="4ADE4A67" w:rsidR="005559F7" w:rsidRPr="007E22F9" w:rsidRDefault="005559F7">
      <w:pPr>
        <w:pStyle w:val="FootnoteText"/>
        <w:rPr>
          <w:sz w:val="18"/>
          <w:szCs w:val="18"/>
        </w:rPr>
      </w:pPr>
      <w:r w:rsidRPr="007E22F9">
        <w:rPr>
          <w:rStyle w:val="FootnoteReference"/>
          <w:sz w:val="18"/>
          <w:szCs w:val="18"/>
        </w:rPr>
        <w:footnoteRef/>
      </w:r>
      <w:r w:rsidRPr="007E22F9">
        <w:rPr>
          <w:sz w:val="18"/>
          <w:szCs w:val="18"/>
        </w:rPr>
        <w:t xml:space="preserve"> This observation highlights a potential misalignment between conventional backup protection time requirements and the fault-current characteristics of inverter-based resources. Refer Section </w:t>
      </w:r>
      <w:r w:rsidR="00B81CE5">
        <w:rPr>
          <w:sz w:val="18"/>
          <w:szCs w:val="18"/>
        </w:rPr>
        <w:fldChar w:fldCharType="begin" w:fldLock="1"/>
      </w:r>
      <w:r w:rsidR="00B81CE5">
        <w:rPr>
          <w:sz w:val="18"/>
          <w:szCs w:val="18"/>
        </w:rPr>
        <w:instrText xml:space="preserve"> REF _Ref233982235 \r \h </w:instrText>
      </w:r>
      <w:r w:rsidR="00B81CE5">
        <w:rPr>
          <w:sz w:val="18"/>
          <w:szCs w:val="18"/>
        </w:rPr>
      </w:r>
      <w:r w:rsidR="00B81CE5">
        <w:rPr>
          <w:sz w:val="18"/>
          <w:szCs w:val="18"/>
        </w:rPr>
        <w:fldChar w:fldCharType="separate"/>
      </w:r>
      <w:r w:rsidR="00B71753">
        <w:rPr>
          <w:sz w:val="18"/>
          <w:szCs w:val="18"/>
        </w:rPr>
        <w:t>8.2</w:t>
      </w:r>
      <w:r w:rsidR="00B81CE5">
        <w:rPr>
          <w:sz w:val="18"/>
          <w:szCs w:val="18"/>
        </w:rPr>
        <w:fldChar w:fldCharType="end"/>
      </w:r>
      <w:r w:rsidRPr="007E22F9">
        <w:rPr>
          <w:sz w:val="18"/>
          <w:szCs w:val="18"/>
        </w:rPr>
        <w:t xml:space="preserve"> for further discussion regarding inverter fault-current capability, current limiting and fault response characteristics</w:t>
      </w:r>
      <w:r w:rsidR="007E22F9">
        <w:rPr>
          <w:sz w:val="18"/>
          <w:szCs w:val="18"/>
        </w:rPr>
        <w:t>.</w:t>
      </w:r>
    </w:p>
  </w:footnote>
  <w:footnote w:id="5">
    <w:p w14:paraId="0DB2BEF5" w14:textId="501488D1" w:rsidR="00070A13" w:rsidRPr="007040EC" w:rsidRDefault="00070A13">
      <w:pPr>
        <w:pStyle w:val="FootnoteText"/>
        <w:rPr>
          <w:sz w:val="18"/>
          <w:szCs w:val="18"/>
        </w:rPr>
      </w:pPr>
      <w:r w:rsidRPr="007040EC">
        <w:rPr>
          <w:rStyle w:val="FootnoteReference"/>
          <w:sz w:val="18"/>
          <w:szCs w:val="18"/>
        </w:rPr>
        <w:footnoteRef/>
      </w:r>
      <w:r w:rsidRPr="007040EC">
        <w:rPr>
          <w:sz w:val="18"/>
          <w:szCs w:val="18"/>
        </w:rPr>
        <w:t xml:space="preserve"> </w:t>
      </w:r>
      <w:r w:rsidR="0080675D" w:rsidRPr="007040EC">
        <w:rPr>
          <w:sz w:val="18"/>
          <w:szCs w:val="18"/>
        </w:rPr>
        <w:t xml:space="preserve">Refer Section </w:t>
      </w:r>
      <w:r w:rsidR="003D7A7E" w:rsidRPr="007040EC">
        <w:rPr>
          <w:sz w:val="18"/>
          <w:szCs w:val="18"/>
        </w:rPr>
        <w:fldChar w:fldCharType="begin" w:fldLock="1"/>
      </w:r>
      <w:r w:rsidR="003D7A7E" w:rsidRPr="007040EC">
        <w:rPr>
          <w:sz w:val="18"/>
          <w:szCs w:val="18"/>
        </w:rPr>
        <w:instrText xml:space="preserve"> REF _Ref233986472 \r \h </w:instrText>
      </w:r>
      <w:r w:rsidR="007040EC">
        <w:rPr>
          <w:sz w:val="18"/>
          <w:szCs w:val="18"/>
        </w:rPr>
        <w:instrText xml:space="preserve"> \* MERGEFORMAT </w:instrText>
      </w:r>
      <w:r w:rsidR="003D7A7E" w:rsidRPr="007040EC">
        <w:rPr>
          <w:sz w:val="18"/>
          <w:szCs w:val="18"/>
        </w:rPr>
      </w:r>
      <w:r w:rsidR="003D7A7E" w:rsidRPr="007040EC">
        <w:rPr>
          <w:sz w:val="18"/>
          <w:szCs w:val="18"/>
        </w:rPr>
        <w:fldChar w:fldCharType="separate"/>
      </w:r>
      <w:r w:rsidR="00B71753" w:rsidRPr="007040EC">
        <w:rPr>
          <w:sz w:val="18"/>
          <w:szCs w:val="18"/>
        </w:rPr>
        <w:t>8.4</w:t>
      </w:r>
      <w:r w:rsidR="003D7A7E" w:rsidRPr="007040EC">
        <w:rPr>
          <w:sz w:val="18"/>
          <w:szCs w:val="18"/>
        </w:rPr>
        <w:fldChar w:fldCharType="end"/>
      </w:r>
      <w:r w:rsidR="003D7A7E" w:rsidRPr="007040EC">
        <w:rPr>
          <w:sz w:val="18"/>
          <w:szCs w:val="18"/>
        </w:rPr>
        <w:t xml:space="preserve"> </w:t>
      </w:r>
      <w:r w:rsidR="00906ACA" w:rsidRPr="007040EC">
        <w:rPr>
          <w:sz w:val="18"/>
          <w:szCs w:val="18"/>
        </w:rPr>
        <w:t>for further discussion regarding the impact of elevated background negative-sequence quantities on protection performance in DER- and V2G-rich networks.</w:t>
      </w:r>
    </w:p>
  </w:footnote>
  <w:footnote w:id="6">
    <w:p w14:paraId="6D16372E" w14:textId="2BC6E50A" w:rsidR="00DB24D4" w:rsidRPr="004D329A" w:rsidRDefault="00DB24D4">
      <w:pPr>
        <w:pStyle w:val="FootnoteText"/>
      </w:pPr>
      <w:r w:rsidRPr="004D329A">
        <w:rPr>
          <w:rStyle w:val="FootnoteReference"/>
        </w:rPr>
        <w:footnoteRef/>
      </w:r>
      <w:r w:rsidRPr="004D329A">
        <w:t xml:space="preserve"> </w:t>
      </w:r>
      <w:hyperlink r:id="rId1" w:history="1">
        <w:r w:rsidRPr="004D329A">
          <w:rPr>
            <w:rStyle w:val="Hyperlink"/>
            <w:noProof w:val="0"/>
          </w:rPr>
          <w:t>https://ecojoule.com/ecovar/</w:t>
        </w:r>
      </w:hyperlink>
    </w:p>
  </w:footnote>
  <w:footnote w:id="7">
    <w:p w14:paraId="084FBF8C" w14:textId="77777777" w:rsidR="00DB24D4" w:rsidRPr="007040EC" w:rsidRDefault="00DB24D4" w:rsidP="00F60678">
      <w:pPr>
        <w:pStyle w:val="FootnoteText"/>
        <w:rPr>
          <w:sz w:val="18"/>
          <w:szCs w:val="18"/>
        </w:rPr>
      </w:pPr>
      <w:r w:rsidRPr="007040EC">
        <w:rPr>
          <w:rStyle w:val="FootnoteReference"/>
          <w:sz w:val="18"/>
          <w:szCs w:val="18"/>
        </w:rPr>
        <w:footnoteRef/>
      </w:r>
      <w:r w:rsidRPr="007040EC">
        <w:rPr>
          <w:sz w:val="18"/>
          <w:szCs w:val="18"/>
        </w:rPr>
        <w:t xml:space="preserve"> Keller, J., et al. (2010), “Understanding Fault Characteristics of Inverter-Based Distributed Energy Resources”, NREL/TP-5D00-47623. </w:t>
      </w:r>
    </w:p>
  </w:footnote>
  <w:footnote w:id="8">
    <w:p w14:paraId="76741D9F" w14:textId="77777777" w:rsidR="00DB24D4" w:rsidRPr="007040EC" w:rsidRDefault="00DB24D4" w:rsidP="00F60678">
      <w:pPr>
        <w:pStyle w:val="FootnoteText"/>
        <w:rPr>
          <w:sz w:val="18"/>
          <w:szCs w:val="18"/>
        </w:rPr>
      </w:pPr>
      <w:r w:rsidRPr="007040EC">
        <w:rPr>
          <w:rStyle w:val="FootnoteReference"/>
          <w:sz w:val="18"/>
          <w:szCs w:val="18"/>
        </w:rPr>
        <w:footnoteRef/>
      </w:r>
      <w:r w:rsidRPr="007040EC">
        <w:rPr>
          <w:sz w:val="18"/>
          <w:szCs w:val="18"/>
        </w:rPr>
        <w:t xml:space="preserve"> Liu, S., et al. (2017), “Short-Circuit Current Characteristics of Inverter-Interfaced Renewable Energy Generators”, Sustainability, 9(9), 1581. </w:t>
      </w:r>
    </w:p>
  </w:footnote>
  <w:footnote w:id="9">
    <w:p w14:paraId="5FA14CB4" w14:textId="77777777" w:rsidR="00DB24D4" w:rsidRPr="004D329A" w:rsidRDefault="00DB24D4" w:rsidP="00F60678">
      <w:pPr>
        <w:pStyle w:val="FootnoteText"/>
      </w:pPr>
      <w:r w:rsidRPr="007040EC">
        <w:rPr>
          <w:rStyle w:val="FootnoteReference"/>
          <w:sz w:val="18"/>
          <w:szCs w:val="18"/>
        </w:rPr>
        <w:footnoteRef/>
      </w:r>
      <w:r w:rsidRPr="007040EC">
        <w:rPr>
          <w:sz w:val="18"/>
          <w:szCs w:val="18"/>
        </w:rPr>
        <w:t xml:space="preserve"> Stanković, A., et al. (2022), </w:t>
      </w:r>
      <w:r w:rsidRPr="007040EC">
        <w:rPr>
          <w:i/>
          <w:sz w:val="18"/>
          <w:szCs w:val="18"/>
        </w:rPr>
        <w:t>“Fault-Current Injection Strategies of Inverter-Based Generation”</w:t>
      </w:r>
      <w:r w:rsidRPr="007040EC">
        <w:rPr>
          <w:sz w:val="18"/>
          <w:szCs w:val="18"/>
        </w:rPr>
        <w:t>, IEEE Transactions on Power Delivery, 37(1), 57–68.</w:t>
      </w:r>
      <w:r w:rsidRPr="004D329A">
        <w:t xml:space="preserve"> </w:t>
      </w:r>
    </w:p>
  </w:footnote>
  <w:footnote w:id="10">
    <w:p w14:paraId="4A087D9E" w14:textId="77777777" w:rsidR="00DB24D4" w:rsidRPr="007040EC" w:rsidRDefault="00DB24D4" w:rsidP="00F60678">
      <w:pPr>
        <w:pStyle w:val="FootnoteText"/>
        <w:rPr>
          <w:sz w:val="18"/>
          <w:szCs w:val="18"/>
        </w:rPr>
      </w:pPr>
      <w:r w:rsidRPr="007040EC">
        <w:rPr>
          <w:rStyle w:val="FootnoteReference"/>
          <w:sz w:val="18"/>
          <w:szCs w:val="18"/>
        </w:rPr>
        <w:footnoteRef/>
      </w:r>
      <w:r w:rsidRPr="007040EC">
        <w:rPr>
          <w:sz w:val="18"/>
          <w:szCs w:val="18"/>
        </w:rPr>
        <w:t xml:space="preserve"> IEEE Std 1547-2018, “Standard for Interconnection and Interoperability of Distributed Energy Resources with Associated Electric Power Systems Interfaces”.</w:t>
      </w:r>
    </w:p>
  </w:footnote>
  <w:footnote w:id="11">
    <w:p w14:paraId="42C7E346" w14:textId="6779D576" w:rsidR="00DB24D4" w:rsidRPr="007040EC" w:rsidRDefault="00DB24D4">
      <w:pPr>
        <w:pStyle w:val="FootnoteText"/>
        <w:rPr>
          <w:sz w:val="18"/>
          <w:szCs w:val="18"/>
        </w:rPr>
      </w:pPr>
      <w:r w:rsidRPr="007040EC">
        <w:rPr>
          <w:rStyle w:val="FootnoteReference"/>
          <w:sz w:val="18"/>
          <w:szCs w:val="18"/>
        </w:rPr>
        <w:footnoteRef/>
      </w:r>
      <w:r w:rsidRPr="007040EC">
        <w:rPr>
          <w:sz w:val="18"/>
          <w:szCs w:val="18"/>
        </w:rPr>
        <w:t xml:space="preserve"> TransGrid, Network Capability Incentive Project Action Plan 2014/15–2017/18, Appendix A: </w:t>
      </w:r>
      <w:r w:rsidR="009139A6" w:rsidRPr="007040EC">
        <w:rPr>
          <w:sz w:val="18"/>
          <w:szCs w:val="18"/>
        </w:rPr>
        <w:t>Travelling-wave</w:t>
      </w:r>
      <w:r w:rsidRPr="007040EC">
        <w:rPr>
          <w:sz w:val="18"/>
          <w:szCs w:val="18"/>
        </w:rPr>
        <w:t xml:space="preserve"> Fault Location Benefits, Australian Energy Regulator (AER) submission, January 31, 2014.</w:t>
      </w:r>
    </w:p>
  </w:footnote>
  <w:footnote w:id="12">
    <w:p w14:paraId="4CCC2BBC" w14:textId="75A216F2" w:rsidR="00B57915" w:rsidRPr="00A31146" w:rsidRDefault="00B57915">
      <w:pPr>
        <w:pStyle w:val="FootnoteText"/>
        <w:rPr>
          <w:lang w:val="en-US"/>
        </w:rPr>
      </w:pPr>
      <w:r w:rsidRPr="00A31146">
        <w:rPr>
          <w:rStyle w:val="FootnoteReference"/>
          <w:sz w:val="18"/>
          <w:szCs w:val="18"/>
        </w:rPr>
        <w:footnoteRef/>
      </w:r>
      <w:r w:rsidRPr="00A31146">
        <w:rPr>
          <w:sz w:val="18"/>
          <w:szCs w:val="18"/>
        </w:rPr>
        <w:t xml:space="preserve"> While travelling-wave protection is largely independent of fault current magnitude, the characteristics of the high-frequency transients used by travelling-wave algorithms may be influenced by inverter control strategies under certain operating conditions. Refer Section </w:t>
      </w:r>
      <w:r w:rsidR="00A31146">
        <w:rPr>
          <w:sz w:val="18"/>
          <w:szCs w:val="18"/>
        </w:rPr>
        <w:fldChar w:fldCharType="begin" w:fldLock="1"/>
      </w:r>
      <w:r w:rsidR="00A31146">
        <w:rPr>
          <w:sz w:val="18"/>
          <w:szCs w:val="18"/>
        </w:rPr>
        <w:instrText xml:space="preserve"> REF _Ref233992379 \r \h </w:instrText>
      </w:r>
      <w:r w:rsidR="00A31146">
        <w:rPr>
          <w:sz w:val="18"/>
          <w:szCs w:val="18"/>
        </w:rPr>
      </w:r>
      <w:r w:rsidR="00A31146">
        <w:rPr>
          <w:sz w:val="18"/>
          <w:szCs w:val="18"/>
        </w:rPr>
        <w:fldChar w:fldCharType="separate"/>
      </w:r>
      <w:r w:rsidR="00B71753">
        <w:rPr>
          <w:sz w:val="18"/>
          <w:szCs w:val="18"/>
        </w:rPr>
        <w:t>8.3</w:t>
      </w:r>
      <w:r w:rsidR="00A31146">
        <w:rPr>
          <w:sz w:val="18"/>
          <w:szCs w:val="18"/>
        </w:rPr>
        <w:fldChar w:fldCharType="end"/>
      </w:r>
      <w:r w:rsidRPr="00A31146">
        <w:rPr>
          <w:sz w:val="18"/>
          <w:szCs w:val="18"/>
        </w:rPr>
        <w:t xml:space="preserve"> for further discussion.</w:t>
      </w:r>
    </w:p>
  </w:footnote>
  <w:footnote w:id="13">
    <w:p w14:paraId="7C792ADB" w14:textId="44F31A40" w:rsidR="009E6AC2" w:rsidRPr="00C72CDC" w:rsidRDefault="009E6AC2">
      <w:pPr>
        <w:pStyle w:val="FootnoteText"/>
        <w:rPr>
          <w:sz w:val="18"/>
          <w:szCs w:val="18"/>
        </w:rPr>
      </w:pPr>
      <w:r w:rsidRPr="00C72CDC">
        <w:rPr>
          <w:rStyle w:val="FootnoteReference"/>
          <w:sz w:val="18"/>
          <w:szCs w:val="18"/>
        </w:rPr>
        <w:footnoteRef/>
      </w:r>
      <w:r w:rsidRPr="00C72CDC">
        <w:rPr>
          <w:sz w:val="18"/>
          <w:szCs w:val="18"/>
        </w:rPr>
        <w:t xml:space="preserve"> </w:t>
      </w:r>
      <w:r w:rsidR="005742F0">
        <w:rPr>
          <w:sz w:val="18"/>
          <w:szCs w:val="18"/>
        </w:rPr>
        <w:t>M</w:t>
      </w:r>
      <w:r w:rsidR="005742F0" w:rsidRPr="00C72CDC">
        <w:rPr>
          <w:sz w:val="18"/>
          <w:szCs w:val="18"/>
        </w:rPr>
        <w:t xml:space="preserve">odern differential relays may employ adaptive restraint, filtering, harmonic supervision, waveform-based processing, and time-domain techniques to accommodate changing fault-current characteristics. Detailed implementation methods are typically proprietary. Refer Section </w:t>
      </w:r>
      <w:r w:rsidR="00833C8F">
        <w:rPr>
          <w:sz w:val="18"/>
          <w:szCs w:val="18"/>
        </w:rPr>
        <w:fldChar w:fldCharType="begin" w:fldLock="1"/>
      </w:r>
      <w:r w:rsidR="00833C8F">
        <w:rPr>
          <w:sz w:val="18"/>
          <w:szCs w:val="18"/>
        </w:rPr>
        <w:instrText xml:space="preserve"> REF _Ref233992826 \r \h </w:instrText>
      </w:r>
      <w:r w:rsidR="00833C8F">
        <w:rPr>
          <w:sz w:val="18"/>
          <w:szCs w:val="18"/>
        </w:rPr>
      </w:r>
      <w:r w:rsidR="00833C8F">
        <w:rPr>
          <w:sz w:val="18"/>
          <w:szCs w:val="18"/>
        </w:rPr>
        <w:fldChar w:fldCharType="separate"/>
      </w:r>
      <w:r w:rsidR="00B71753">
        <w:rPr>
          <w:sz w:val="18"/>
          <w:szCs w:val="18"/>
        </w:rPr>
        <w:t>8.5</w:t>
      </w:r>
      <w:r w:rsidR="00833C8F">
        <w:rPr>
          <w:sz w:val="18"/>
          <w:szCs w:val="18"/>
        </w:rPr>
        <w:fldChar w:fldCharType="end"/>
      </w:r>
      <w:r w:rsidR="005742F0" w:rsidRPr="00C72CDC">
        <w:rPr>
          <w:sz w:val="18"/>
          <w:szCs w:val="18"/>
        </w:rPr>
        <w:t xml:space="preserve"> Differential Protection for further discussion.</w:t>
      </w:r>
    </w:p>
  </w:footnote>
  <w:footnote w:id="14">
    <w:p w14:paraId="0966DC36" w14:textId="398782B8" w:rsidR="00DB24D4" w:rsidRPr="007040EC" w:rsidRDefault="00DB24D4" w:rsidP="00F60678">
      <w:pPr>
        <w:pStyle w:val="FootnoteText"/>
        <w:rPr>
          <w:sz w:val="18"/>
          <w:szCs w:val="18"/>
        </w:rPr>
      </w:pPr>
      <w:r w:rsidRPr="007040EC">
        <w:rPr>
          <w:rStyle w:val="FootnoteReference"/>
          <w:sz w:val="18"/>
          <w:szCs w:val="18"/>
        </w:rPr>
        <w:footnoteRef/>
      </w:r>
      <w:r w:rsidRPr="007040EC">
        <w:rPr>
          <w:sz w:val="18"/>
          <w:szCs w:val="18"/>
        </w:rPr>
        <w:t xml:space="preserve"> Cited in foundational modelling literature, including B. K. Johnson &amp; M. Ropp, </w:t>
      </w:r>
      <w:r w:rsidRPr="007040EC">
        <w:rPr>
          <w:i/>
          <w:sz w:val="18"/>
          <w:szCs w:val="18"/>
        </w:rPr>
        <w:t>“Modeling Inverter Fault Current Contributions,”</w:t>
      </w:r>
      <w:r w:rsidRPr="007040EC">
        <w:rPr>
          <w:sz w:val="18"/>
          <w:szCs w:val="18"/>
        </w:rPr>
        <w:t xml:space="preserve"> IEEE </w:t>
      </w:r>
      <w:r w:rsidR="001F7EAD" w:rsidRPr="007040EC">
        <w:rPr>
          <w:rFonts w:ascii="Calibri" w:eastAsia="Times New Roman" w:hAnsi="Calibri" w:cs="Calibri"/>
          <w:color w:val="000000"/>
          <w:sz w:val="18"/>
          <w:szCs w:val="18"/>
        </w:rPr>
        <w:t>Power and Energy Society (</w:t>
      </w:r>
      <w:r w:rsidRPr="007040EC">
        <w:rPr>
          <w:sz w:val="18"/>
          <w:szCs w:val="18"/>
        </w:rPr>
        <w:t>PES</w:t>
      </w:r>
      <w:r w:rsidR="001F7EAD" w:rsidRPr="007040EC">
        <w:rPr>
          <w:sz w:val="18"/>
          <w:szCs w:val="18"/>
        </w:rPr>
        <w:t>)</w:t>
      </w:r>
      <w:r w:rsidRPr="007040EC">
        <w:rPr>
          <w:sz w:val="18"/>
          <w:szCs w:val="18"/>
        </w:rPr>
        <w:t xml:space="preserve"> General Meeting, 2019; and CIGRÉ Technical Brochure 859, </w:t>
      </w:r>
      <w:r w:rsidRPr="007040EC">
        <w:rPr>
          <w:i/>
          <w:sz w:val="18"/>
          <w:szCs w:val="18"/>
        </w:rPr>
        <w:t>“Protection of Networks with Inverter-Based Resources,”</w:t>
      </w:r>
      <w:r w:rsidRPr="007040EC">
        <w:rPr>
          <w:sz w:val="18"/>
          <w:szCs w:val="18"/>
        </w:rPr>
        <w:t xml:space="preserve"> 2022.</w:t>
      </w:r>
    </w:p>
  </w:footnote>
  <w:footnote w:id="15">
    <w:p w14:paraId="4A1AA6AF" w14:textId="77777777" w:rsidR="00DB24D4" w:rsidRPr="004D329A" w:rsidRDefault="00DB24D4" w:rsidP="00F60678">
      <w:pPr>
        <w:pStyle w:val="FootnoteText"/>
      </w:pPr>
      <w:r w:rsidRPr="007040EC">
        <w:rPr>
          <w:rStyle w:val="FootnoteReference"/>
          <w:sz w:val="18"/>
          <w:szCs w:val="18"/>
        </w:rPr>
        <w:footnoteRef/>
      </w:r>
      <w:r w:rsidRPr="007040EC">
        <w:rPr>
          <w:sz w:val="18"/>
          <w:szCs w:val="18"/>
        </w:rPr>
        <w:t xml:space="preserve"> As defined in IEC 60255-151 and IEEE C37.112 for standard inverse-time overcurrent relay characteristics.</w:t>
      </w:r>
    </w:p>
  </w:footnote>
  <w:footnote w:id="16">
    <w:p w14:paraId="7B7961B6" w14:textId="77777777" w:rsidR="00DB24D4" w:rsidRPr="007040EC" w:rsidRDefault="00DB24D4" w:rsidP="00F60678">
      <w:pPr>
        <w:pStyle w:val="FootnoteText"/>
        <w:rPr>
          <w:sz w:val="18"/>
          <w:szCs w:val="18"/>
        </w:rPr>
      </w:pPr>
      <w:r w:rsidRPr="007040EC">
        <w:rPr>
          <w:rStyle w:val="FootnoteReference"/>
          <w:sz w:val="18"/>
          <w:szCs w:val="18"/>
        </w:rPr>
        <w:footnoteRef/>
      </w:r>
      <w:r w:rsidRPr="007040EC">
        <w:rPr>
          <w:sz w:val="18"/>
          <w:szCs w:val="18"/>
        </w:rPr>
        <w:t xml:space="preserve"> The inverter’s current-limiting response imposed by its inner current control loops. As cited in B. K. Johnson &amp; M. Ropp, ‘Modelling inverter fault current contributions,’ IEEE PES GM, 2019; CIGRÉ TB 859, 2022.</w:t>
      </w:r>
    </w:p>
  </w:footnote>
  <w:footnote w:id="17">
    <w:p w14:paraId="7AA670A9" w14:textId="77777777" w:rsidR="00DB24D4" w:rsidRPr="007040EC" w:rsidRDefault="00DB24D4" w:rsidP="00F60678">
      <w:pPr>
        <w:pStyle w:val="FootnoteText"/>
        <w:rPr>
          <w:sz w:val="18"/>
          <w:szCs w:val="18"/>
        </w:rPr>
      </w:pPr>
      <w:r w:rsidRPr="007040EC">
        <w:rPr>
          <w:rStyle w:val="FootnoteReference"/>
          <w:sz w:val="18"/>
          <w:szCs w:val="18"/>
        </w:rPr>
        <w:footnoteRef/>
      </w:r>
      <w:r w:rsidRPr="007040EC">
        <w:rPr>
          <w:sz w:val="18"/>
          <w:szCs w:val="18"/>
        </w:rPr>
        <w:t xml:space="preserve"> Apparent impedance seen by a protection relay during a fault, expressed as the ratio of measured voltage to current at the relay location, </w:t>
      </w:r>
      <m:oMath>
        <m:sSub>
          <m:sSubPr>
            <m:ctrlPr>
              <w:rPr>
                <w:rFonts w:ascii="Cambria Math" w:hAnsi="Cambria Math"/>
                <w:sz w:val="18"/>
                <w:szCs w:val="18"/>
              </w:rPr>
            </m:ctrlPr>
          </m:sSubPr>
          <m:e>
            <m:r>
              <w:rPr>
                <w:rFonts w:ascii="Cambria Math" w:hAnsi="Cambria Math"/>
                <w:sz w:val="18"/>
                <w:szCs w:val="18"/>
              </w:rPr>
              <m:t>Z</m:t>
            </m:r>
          </m:e>
          <m:sub>
            <m:r>
              <m:rPr>
                <m:sty m:val="p"/>
              </m:rPr>
              <w:rPr>
                <w:rFonts w:ascii="Cambria Math" w:hAnsi="Cambria Math"/>
                <w:sz w:val="18"/>
                <w:szCs w:val="18"/>
              </w:rPr>
              <m:t>app</m:t>
            </m:r>
          </m:sub>
        </m:sSub>
        <m:r>
          <w:rPr>
            <w:rFonts w:ascii="Cambria Math" w:hAnsi="Cambria Math"/>
            <w:sz w:val="18"/>
            <w:szCs w:val="18"/>
          </w:rPr>
          <m:t>(t)=V(t)</m:t>
        </m:r>
        <m:r>
          <m:rPr>
            <m:sty m:val="p"/>
          </m:rPr>
          <w:rPr>
            <w:rFonts w:ascii="Cambria Math" w:hAnsi="Cambria Math"/>
            <w:sz w:val="18"/>
            <w:szCs w:val="18"/>
          </w:rPr>
          <m:t>/</m:t>
        </m:r>
        <m:r>
          <w:rPr>
            <w:rFonts w:ascii="Cambria Math" w:hAnsi="Cambria Math"/>
            <w:sz w:val="18"/>
            <w:szCs w:val="18"/>
          </w:rPr>
          <m:t>I(t)=R(t)+jX(t)</m:t>
        </m:r>
      </m:oMath>
      <w:r w:rsidRPr="007040EC">
        <w:rPr>
          <w:sz w:val="18"/>
          <w:szCs w:val="18"/>
        </w:rPr>
        <w:t>, as defined in IEC 60255-151 and IEEE C37.112.</w:t>
      </w:r>
    </w:p>
  </w:footnote>
  <w:footnote w:id="18">
    <w:p w14:paraId="5E3CF2D0" w14:textId="77777777" w:rsidR="00DB24D4" w:rsidRPr="004D329A" w:rsidRDefault="00DB24D4" w:rsidP="00F60678">
      <w:pPr>
        <w:pStyle w:val="FootnoteText"/>
      </w:pPr>
      <w:r w:rsidRPr="007040EC">
        <w:rPr>
          <w:rStyle w:val="FootnoteReference"/>
          <w:sz w:val="18"/>
          <w:szCs w:val="18"/>
        </w:rPr>
        <w:footnoteRef/>
      </w:r>
      <w:r w:rsidRPr="007040EC">
        <w:rPr>
          <w:sz w:val="18"/>
          <w:szCs w:val="18"/>
        </w:rPr>
        <w:t xml:space="preserve"> The frequency-dependent pickup current of a relay, as defined in IEC 60255-151 for frequency-dependent protection elements.</w:t>
      </w:r>
    </w:p>
  </w:footnote>
  <w:footnote w:id="19">
    <w:p w14:paraId="633BF34C" w14:textId="40BF6983" w:rsidR="00DB24D4" w:rsidRPr="007040EC" w:rsidRDefault="00DB24D4" w:rsidP="00F60678">
      <w:pPr>
        <w:pStyle w:val="FootnoteText"/>
        <w:rPr>
          <w:sz w:val="18"/>
          <w:szCs w:val="18"/>
        </w:rPr>
      </w:pPr>
      <w:r w:rsidRPr="007040EC">
        <w:rPr>
          <w:rStyle w:val="FootnoteReference"/>
          <w:sz w:val="18"/>
          <w:szCs w:val="18"/>
        </w:rPr>
        <w:footnoteRef/>
      </w:r>
      <w:r w:rsidRPr="007040EC">
        <w:rPr>
          <w:sz w:val="18"/>
          <w:szCs w:val="18"/>
        </w:rPr>
        <w:t xml:space="preserve"> Current source control strategies for inverters, as described in Lyu et al.</w:t>
      </w:r>
      <w:r w:rsidR="003E327C" w:rsidRPr="007040EC">
        <w:rPr>
          <w:sz w:val="18"/>
          <w:szCs w:val="18"/>
        </w:rPr>
        <w:fldChar w:fldCharType="begin"/>
      </w:r>
      <w:r w:rsidR="003E327C" w:rsidRPr="007040EC">
        <w:rPr>
          <w:sz w:val="18"/>
          <w:szCs w:val="18"/>
        </w:rPr>
        <w:instrText xml:space="preserve"> CITATION MG5 </w:instrText>
      </w:r>
      <w:r w:rsidR="003E327C" w:rsidRPr="007040EC">
        <w:rPr>
          <w:sz w:val="18"/>
          <w:szCs w:val="18"/>
        </w:rPr>
        <w:fldChar w:fldCharType="separate"/>
      </w:r>
      <w:r w:rsidR="00210B61" w:rsidRPr="007040EC">
        <w:rPr>
          <w:noProof/>
          <w:sz w:val="18"/>
          <w:szCs w:val="18"/>
        </w:rPr>
        <w:t xml:space="preserve"> [108]</w:t>
      </w:r>
      <w:r w:rsidR="003E327C" w:rsidRPr="007040EC">
        <w:rPr>
          <w:sz w:val="18"/>
          <w:szCs w:val="18"/>
        </w:rPr>
        <w:fldChar w:fldCharType="end"/>
      </w:r>
      <w:r w:rsidRPr="007040EC">
        <w:rPr>
          <w:sz w:val="18"/>
          <w:szCs w:val="18"/>
        </w:rPr>
        <w:t xml:space="preserve"> and El-Sayed &amp; Sati</w:t>
      </w:r>
      <w:r w:rsidR="00DC33F9" w:rsidRPr="007040EC">
        <w:rPr>
          <w:sz w:val="18"/>
          <w:szCs w:val="18"/>
        </w:rPr>
        <w:fldChar w:fldCharType="begin"/>
      </w:r>
      <w:r w:rsidR="00DC33F9" w:rsidRPr="007040EC">
        <w:rPr>
          <w:sz w:val="18"/>
          <w:szCs w:val="18"/>
        </w:rPr>
        <w:instrText xml:space="preserve"> CITAT</w:instrText>
      </w:r>
      <w:r w:rsidR="00EA3B5A" w:rsidRPr="007040EC">
        <w:rPr>
          <w:sz w:val="18"/>
          <w:szCs w:val="18"/>
        </w:rPr>
        <w:instrText>IO</w:instrText>
      </w:r>
      <w:r w:rsidR="00DC33F9" w:rsidRPr="007040EC">
        <w:rPr>
          <w:sz w:val="18"/>
          <w:szCs w:val="18"/>
        </w:rPr>
        <w:instrText xml:space="preserve">N MG17 </w:instrText>
      </w:r>
      <w:r w:rsidR="00DC33F9" w:rsidRPr="007040EC">
        <w:rPr>
          <w:sz w:val="18"/>
          <w:szCs w:val="18"/>
        </w:rPr>
        <w:fldChar w:fldCharType="separate"/>
      </w:r>
      <w:r w:rsidR="00210B61" w:rsidRPr="007040EC">
        <w:rPr>
          <w:noProof/>
          <w:sz w:val="18"/>
          <w:szCs w:val="18"/>
        </w:rPr>
        <w:t xml:space="preserve"> [106]</w:t>
      </w:r>
      <w:r w:rsidR="00DC33F9" w:rsidRPr="007040EC">
        <w:rPr>
          <w:sz w:val="18"/>
          <w:szCs w:val="18"/>
        </w:rPr>
        <w:fldChar w:fldCharType="end"/>
      </w:r>
      <w:r w:rsidRPr="007040EC">
        <w:rPr>
          <w:sz w:val="18"/>
          <w:szCs w:val="18"/>
        </w:rPr>
        <w:t>, which captures the sequence-dependent behaviour and control loop dynamics relevant to protection studies in microgrids.</w:t>
      </w:r>
    </w:p>
  </w:footnote>
  <w:footnote w:id="20">
    <w:p w14:paraId="0DF18D5E" w14:textId="1137327F" w:rsidR="00DB24D4" w:rsidRPr="004D329A" w:rsidRDefault="00DB24D4" w:rsidP="00F60678">
      <w:pPr>
        <w:pStyle w:val="FootnoteText"/>
      </w:pPr>
      <w:r w:rsidRPr="004D329A">
        <w:rPr>
          <w:rStyle w:val="FootnoteReference"/>
        </w:rPr>
        <w:footnoteRef/>
      </w:r>
      <w:r w:rsidRPr="004D329A">
        <w:t xml:space="preserve"> Novel </w:t>
      </w:r>
      <w:r w:rsidRPr="004D329A">
        <w:fldChar w:fldCharType="begin" w:fldLock="1"/>
      </w:r>
      <w:r w:rsidRPr="004D329A">
        <w:instrText xml:space="preserve"> REF _Ref224107025 \h </w:instrText>
      </w:r>
      <w:r w:rsidRPr="004D329A">
        <w:fldChar w:fldCharType="separate"/>
      </w:r>
      <w:r w:rsidR="00B71753" w:rsidRPr="004D329A">
        <w:t xml:space="preserve">equation </w:t>
      </w:r>
      <w:r w:rsidR="00B71753">
        <w:rPr>
          <w:noProof/>
        </w:rPr>
        <w:t>15</w:t>
      </w:r>
      <w:r w:rsidRPr="004D329A">
        <w:fldChar w:fldCharType="end"/>
      </w:r>
      <w:r w:rsidRPr="004D329A">
        <w:t xml:space="preserve"> not directly reported in</w:t>
      </w:r>
      <w:r w:rsidRPr="004D329A">
        <w:fldChar w:fldCharType="begin"/>
      </w:r>
      <w:r w:rsidRPr="004D329A">
        <w:instrText xml:space="preserve"> CITATION MG11 [38 </w:instrText>
      </w:r>
      <w:r w:rsidRPr="004D329A">
        <w:fldChar w:fldCharType="separate"/>
      </w:r>
      <w:r w:rsidR="00210B61">
        <w:rPr>
          <w:noProof/>
        </w:rPr>
        <w:t xml:space="preserve"> </w:t>
      </w:r>
      <w:r w:rsidR="00210B61" w:rsidRPr="00210B61">
        <w:rPr>
          <w:noProof/>
        </w:rPr>
        <w:t>[103]</w:t>
      </w:r>
      <w:r w:rsidRPr="004D329A">
        <w:fldChar w:fldCharType="end"/>
      </w:r>
      <w:r w:rsidRPr="004D329A">
        <w:t>,</w:t>
      </w:r>
      <w:r w:rsidRPr="004D329A">
        <w:fldChar w:fldCharType="begin"/>
      </w:r>
      <w:r w:rsidRPr="004D329A">
        <w:instrText xml:space="preserve"> CITATION MG16 39]  </w:instrText>
      </w:r>
      <w:r w:rsidRPr="004D329A">
        <w:fldChar w:fldCharType="separate"/>
      </w:r>
      <w:r w:rsidR="00210B61">
        <w:rPr>
          <w:noProof/>
        </w:rPr>
        <w:t xml:space="preserve"> </w:t>
      </w:r>
      <w:r w:rsidR="00210B61" w:rsidRPr="00210B61">
        <w:rPr>
          <w:noProof/>
        </w:rPr>
        <w:t>[109]</w:t>
      </w:r>
      <w:r w:rsidRPr="004D329A">
        <w:fldChar w:fldCharType="end"/>
      </w:r>
      <w:r w:rsidRPr="004D329A">
        <w:t xml:space="preserve"> but is constructed from fundamental relationships described in the literature (NERC</w:t>
      </w:r>
      <w:r w:rsidRPr="006242C3">
        <w:fldChar w:fldCharType="begin"/>
      </w:r>
      <w:r w:rsidRPr="006242C3">
        <w:instrText xml:space="preserve"> CITATION MG1 [</w:instrText>
      </w:r>
      <w:r w:rsidRPr="006242C3">
        <w:fldChar w:fldCharType="begin" w:fldLock="1"/>
      </w:r>
      <w:r w:rsidRPr="006242C3">
        <w:instrText xml:space="preserve"> REF _Ref211949013 \r \h  \* MERGEFORMAT </w:instrText>
      </w:r>
      <w:r w:rsidRPr="006242C3">
        <w:fldChar w:fldCharType="separate"/>
      </w:r>
      <w:r w:rsidR="00B71753">
        <w:rPr>
          <w:b/>
          <w:bCs/>
          <w:lang w:val="en-US"/>
        </w:rPr>
        <w:instrText>Error! Reference source not found.</w:instrText>
      </w:r>
      <w:r w:rsidRPr="006242C3">
        <w:fldChar w:fldCharType="end"/>
      </w:r>
      <w:r w:rsidRPr="006242C3">
        <w:instrText xml:space="preserve">]  </w:instrText>
      </w:r>
      <w:r w:rsidRPr="006242C3">
        <w:fldChar w:fldCharType="separate"/>
      </w:r>
      <w:r w:rsidR="00210B61">
        <w:rPr>
          <w:noProof/>
        </w:rPr>
        <w:t xml:space="preserve"> </w:t>
      </w:r>
      <w:r w:rsidR="00210B61" w:rsidRPr="00210B61">
        <w:rPr>
          <w:noProof/>
        </w:rPr>
        <w:t>[96]</w:t>
      </w:r>
      <w:r w:rsidRPr="006242C3">
        <w:fldChar w:fldCharType="end"/>
      </w:r>
      <w:r w:rsidRPr="004D329A">
        <w:t xml:space="preserve">, EPRI [61]) and common </w:t>
      </w:r>
      <w:r w:rsidR="008C5B7D" w:rsidRPr="004D329A">
        <w:t>modelling</w:t>
      </w:r>
      <w:r w:rsidRPr="004D329A">
        <w:t xml:space="preserve"> approaches for inverter-dominated systems. Refer </w:t>
      </w:r>
      <w:r w:rsidRPr="004D329A">
        <w:fldChar w:fldCharType="begin" w:fldLock="1"/>
      </w:r>
      <w:r w:rsidRPr="004D329A">
        <w:instrText xml:space="preserve"> REF _Ref222756733 \h </w:instrText>
      </w:r>
      <w:r w:rsidRPr="004D329A">
        <w:fldChar w:fldCharType="separate"/>
      </w:r>
      <w:r w:rsidR="00B71753" w:rsidRPr="004D329A">
        <w:t>Appendix B – Conceptual Critical Clearing Time (CCT) Equation</w:t>
      </w:r>
      <w:r w:rsidRPr="004D329A">
        <w:fldChar w:fldCharType="end"/>
      </w:r>
      <w:r w:rsidRPr="004D329A">
        <w:t>.</w:t>
      </w:r>
    </w:p>
  </w:footnote>
  <w:footnote w:id="21">
    <w:p w14:paraId="06C91210" w14:textId="77777777" w:rsidR="00DB24D4" w:rsidRPr="007040EC" w:rsidRDefault="00DB24D4" w:rsidP="00BF3688">
      <w:pPr>
        <w:pStyle w:val="FootnoteText"/>
        <w:rPr>
          <w:sz w:val="18"/>
          <w:szCs w:val="18"/>
        </w:rPr>
      </w:pPr>
      <w:r w:rsidRPr="007040EC">
        <w:rPr>
          <w:rStyle w:val="FootnoteReference"/>
          <w:sz w:val="18"/>
          <w:szCs w:val="18"/>
        </w:rPr>
        <w:footnoteRef/>
      </w:r>
      <w:r w:rsidRPr="007040EC">
        <w:rPr>
          <w:sz w:val="18"/>
          <w:szCs w:val="18"/>
        </w:rPr>
        <w:t xml:space="preserve"> L. Fan et al., “Mechanism analysis of dynamic phenomena in power grids with high penetrations of IBRs,” U.S. DOE, 2023.</w:t>
      </w:r>
    </w:p>
  </w:footnote>
  <w:footnote w:id="22">
    <w:p w14:paraId="6AC6AB27" w14:textId="77777777" w:rsidR="00DB24D4" w:rsidRPr="007040EC" w:rsidRDefault="00DB24D4" w:rsidP="00BF3688">
      <w:pPr>
        <w:pStyle w:val="FootnoteText"/>
        <w:rPr>
          <w:sz w:val="18"/>
          <w:szCs w:val="18"/>
        </w:rPr>
      </w:pPr>
      <w:r w:rsidRPr="007040EC">
        <w:rPr>
          <w:rStyle w:val="FootnoteReference"/>
          <w:sz w:val="18"/>
          <w:szCs w:val="18"/>
        </w:rPr>
        <w:footnoteRef/>
      </w:r>
      <w:r w:rsidRPr="007040EC">
        <w:rPr>
          <w:sz w:val="18"/>
          <w:szCs w:val="18"/>
        </w:rPr>
        <w:t xml:space="preserve"> Y. Luo et al., “Transient synchronous stability analysis … dual-sequence PLL-based VSC during asymmetric grid faults,” </w:t>
      </w:r>
      <w:r w:rsidRPr="007040EC">
        <w:rPr>
          <w:i/>
          <w:sz w:val="18"/>
          <w:szCs w:val="18"/>
        </w:rPr>
        <w:t>Protection and Control of Modern Power Systems</w:t>
      </w:r>
      <w:r w:rsidRPr="007040EC">
        <w:rPr>
          <w:sz w:val="18"/>
          <w:szCs w:val="18"/>
        </w:rPr>
        <w:t>, 2023.</w:t>
      </w:r>
    </w:p>
  </w:footnote>
  <w:footnote w:id="23">
    <w:p w14:paraId="62A0F1F9" w14:textId="77777777" w:rsidR="00DB24D4" w:rsidRPr="007040EC" w:rsidRDefault="00DB24D4" w:rsidP="00BF3688">
      <w:pPr>
        <w:pStyle w:val="FootnoteText"/>
        <w:rPr>
          <w:sz w:val="18"/>
          <w:szCs w:val="18"/>
        </w:rPr>
      </w:pPr>
      <w:r w:rsidRPr="007040EC">
        <w:rPr>
          <w:rStyle w:val="FootnoteReference"/>
          <w:sz w:val="18"/>
          <w:szCs w:val="18"/>
        </w:rPr>
        <w:footnoteRef/>
      </w:r>
      <w:r w:rsidRPr="007040EC">
        <w:rPr>
          <w:sz w:val="18"/>
          <w:szCs w:val="18"/>
        </w:rPr>
        <w:t xml:space="preserve"> Linearised SRF-PLL models demonstrate integral elimination of steady-state frequency error under balanced conditions, see V. Kaura and V. Blasko, “Operation of a phase-locked loop system under distorted utility conditions,” </w:t>
      </w:r>
      <w:r w:rsidRPr="007040EC">
        <w:rPr>
          <w:i/>
          <w:sz w:val="18"/>
          <w:szCs w:val="18"/>
        </w:rPr>
        <w:t>IEEE Transactions on Industry Applications</w:t>
      </w:r>
      <w:r w:rsidRPr="007040EC">
        <w:rPr>
          <w:sz w:val="18"/>
          <w:szCs w:val="18"/>
        </w:rPr>
        <w:t>, vol. 33, no. 1, pp. 58–63, 1997.</w:t>
      </w:r>
    </w:p>
  </w:footnote>
  <w:footnote w:id="24">
    <w:p w14:paraId="536FD292" w14:textId="77777777" w:rsidR="00DB24D4" w:rsidRPr="007040EC" w:rsidRDefault="00DB24D4" w:rsidP="004B577F">
      <w:pPr>
        <w:pStyle w:val="FootnoteText"/>
        <w:rPr>
          <w:sz w:val="18"/>
          <w:szCs w:val="18"/>
        </w:rPr>
      </w:pPr>
      <w:r w:rsidRPr="007040EC">
        <w:rPr>
          <w:rStyle w:val="FootnoteReference"/>
          <w:sz w:val="18"/>
          <w:szCs w:val="18"/>
        </w:rPr>
        <w:footnoteRef/>
      </w:r>
      <w:r w:rsidRPr="007040EC">
        <w:rPr>
          <w:sz w:val="18"/>
          <w:szCs w:val="18"/>
        </w:rPr>
        <w:t xml:space="preserve"> Figure illustrative only and does not represent empirical or simulation data.</w:t>
      </w:r>
    </w:p>
  </w:footnote>
  <w:footnote w:id="25">
    <w:p w14:paraId="03EE0136" w14:textId="77777777" w:rsidR="00DB24D4" w:rsidRPr="004D329A" w:rsidRDefault="00DB24D4" w:rsidP="004B577F">
      <w:pPr>
        <w:pStyle w:val="FootnoteText"/>
      </w:pPr>
      <w:r w:rsidRPr="007040EC">
        <w:rPr>
          <w:rStyle w:val="FootnoteReference"/>
          <w:sz w:val="18"/>
          <w:szCs w:val="18"/>
        </w:rPr>
        <w:footnoteRef/>
      </w:r>
      <w:r w:rsidRPr="007040EC">
        <w:rPr>
          <w:sz w:val="18"/>
          <w:szCs w:val="18"/>
        </w:rPr>
        <w:t xml:space="preserve"> M. Higginson and P. Pabst, “Design and Implementation of an IEC 61850 GOOSE Based Protection Scheme for an Islanded Power System,” </w:t>
      </w:r>
      <w:r w:rsidRPr="007040EC">
        <w:rPr>
          <w:i/>
          <w:sz w:val="18"/>
          <w:szCs w:val="18"/>
        </w:rPr>
        <w:t>Ameren Illinois</w:t>
      </w:r>
      <w:r w:rsidRPr="007040EC">
        <w:rPr>
          <w:sz w:val="18"/>
          <w:szCs w:val="18"/>
        </w:rPr>
        <w:t>, IEEE 2000-R160.</w:t>
      </w:r>
    </w:p>
  </w:footnote>
  <w:footnote w:id="26">
    <w:p w14:paraId="5CB123BF" w14:textId="21E0C11A" w:rsidR="00DB24D4" w:rsidRPr="007040EC" w:rsidRDefault="00DB24D4" w:rsidP="00BF3688">
      <w:pPr>
        <w:pStyle w:val="FootnoteText"/>
        <w:rPr>
          <w:sz w:val="18"/>
          <w:szCs w:val="18"/>
        </w:rPr>
      </w:pPr>
      <w:r w:rsidRPr="007040EC">
        <w:rPr>
          <w:rStyle w:val="FootnoteReference"/>
          <w:sz w:val="18"/>
          <w:szCs w:val="18"/>
        </w:rPr>
        <w:footnoteRef/>
      </w:r>
      <w:r w:rsidRPr="007040EC">
        <w:rPr>
          <w:sz w:val="18"/>
          <w:szCs w:val="18"/>
        </w:rPr>
        <w:t xml:space="preserve"> Equation A.1 is a conceptual synthesis reflecting the observed relationships between system inertia, voltage, inverter fault current, network impedance, and inverter control dynamics. While the specific form has not been validated experimentally, it aligns with trends reported in field studies, simulation-based protection research, and theoretical modelling of inverter-limited fault contributions and weak-grid stability</w:t>
      </w:r>
      <w:r w:rsidR="00614EAC" w:rsidRPr="007040EC">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EDD3" w14:textId="1278FAB2" w:rsidR="0011639A" w:rsidRDefault="0011639A">
    <w:pPr>
      <w:pStyle w:val="Header"/>
    </w:pPr>
    <w:r>
      <w:rPr>
        <w:noProof/>
      </w:rPr>
      <mc:AlternateContent>
        <mc:Choice Requires="wps">
          <w:drawing>
            <wp:anchor distT="0" distB="0" distL="0" distR="0" simplePos="0" relativeHeight="251658246" behindDoc="0" locked="0" layoutInCell="1" allowOverlap="1" wp14:anchorId="4636441F" wp14:editId="42B189E1">
              <wp:simplePos x="635" y="635"/>
              <wp:positionH relativeFrom="page">
                <wp:align>center</wp:align>
              </wp:positionH>
              <wp:positionV relativeFrom="page">
                <wp:align>top</wp:align>
              </wp:positionV>
              <wp:extent cx="609600" cy="514350"/>
              <wp:effectExtent l="0" t="0" r="0" b="0"/>
              <wp:wrapNone/>
              <wp:docPr id="6037268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514350"/>
                      </a:xfrm>
                      <a:prstGeom prst="rect">
                        <a:avLst/>
                      </a:prstGeom>
                      <a:noFill/>
                      <a:ln>
                        <a:noFill/>
                      </a:ln>
                    </wps:spPr>
                    <wps:txbx>
                      <w:txbxContent>
                        <w:p w14:paraId="279F86F8" w14:textId="2E09A2A6" w:rsidR="0011639A" w:rsidRPr="0011639A" w:rsidRDefault="0011639A" w:rsidP="0011639A">
                          <w:pPr>
                            <w:spacing w:after="0"/>
                            <w:rPr>
                              <w:rFonts w:ascii="Aptos" w:eastAsia="Aptos" w:hAnsi="Aptos" w:cs="Aptos"/>
                              <w:noProof/>
                              <w:color w:val="FF0000"/>
                              <w:sz w:val="24"/>
                              <w:szCs w:val="24"/>
                            </w:rPr>
                          </w:pPr>
                          <w:r w:rsidRPr="0011639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36441F" id="_x0000_t202" coordsize="21600,21600" o:spt="202" path="m,l,21600r21600,l21600,xe">
              <v:stroke joinstyle="miter"/>
              <v:path gradientshapeok="t" o:connecttype="rect"/>
            </v:shapetype>
            <v:shape id="Text Box 2" o:spid="_x0000_s1027" type="#_x0000_t202" alt="OFFICIAL" style="position:absolute;left:0;text-align:left;margin-left:0;margin-top:0;width:48pt;height:40.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" filled="f" stroked="f">
              <v:textbox style="mso-fit-shape-to-text:t" inset="0,15pt,0,0">
                <w:txbxContent>
                  <w:p w14:paraId="279F86F8" w14:textId="2E09A2A6" w:rsidR="0011639A" w:rsidRPr="0011639A" w:rsidRDefault="0011639A" w:rsidP="0011639A">
                    <w:pPr>
                      <w:spacing w:after="0"/>
                      <w:rPr>
                        <w:rFonts w:ascii="Aptos" w:eastAsia="Aptos" w:hAnsi="Aptos" w:cs="Aptos"/>
                        <w:noProof/>
                        <w:color w:val="FF0000"/>
                        <w:sz w:val="24"/>
                        <w:szCs w:val="24"/>
                      </w:rPr>
                    </w:pPr>
                    <w:r w:rsidRPr="0011639A">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9F94" w14:textId="1331E630" w:rsidR="00E6565D" w:rsidRPr="004D329A" w:rsidRDefault="00EA7A32" w:rsidP="00FB4C77">
    <w:pPr>
      <w:pStyle w:val="NoSpacing"/>
      <w:spacing w:before="0"/>
      <w:ind w:left="3600" w:firstLine="720"/>
      <w:jc w:val="right"/>
      <w:rPr>
        <w:rFonts w:eastAsiaTheme="minorHAnsi" w:cstheme="minorHAnsi"/>
        <w:color w:val="77697A" w:themeColor="accent6" w:themeShade="BF"/>
        <w:szCs w:val="20"/>
        <w:lang w:val="en-AU"/>
      </w:rPr>
    </w:pPr>
    <w:r w:rsidRPr="004D329A">
      <w:rPr>
        <w:rFonts w:cstheme="minorHAnsi"/>
        <w:noProof/>
        <w:szCs w:val="20"/>
        <w:lang w:val="en-AU" w:eastAsia="en-AU"/>
      </w:rPr>
      <w:drawing>
        <wp:anchor distT="0" distB="0" distL="114300" distR="114300" simplePos="0" relativeHeight="251655168" behindDoc="0" locked="0" layoutInCell="1" allowOverlap="1" wp14:anchorId="12430683" wp14:editId="5E399A83">
          <wp:simplePos x="0" y="0"/>
          <wp:positionH relativeFrom="column">
            <wp:posOffset>-24765</wp:posOffset>
          </wp:positionH>
          <wp:positionV relativeFrom="paragraph">
            <wp:posOffset>-130476</wp:posOffset>
          </wp:positionV>
          <wp:extent cx="674054" cy="490071"/>
          <wp:effectExtent l="0" t="0" r="0" b="5715"/>
          <wp:wrapNone/>
          <wp:docPr id="259373863" name="Picture 25937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plitude-graph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4054" cy="490071"/>
                  </a:xfrm>
                  <a:prstGeom prst="rect">
                    <a:avLst/>
                  </a:prstGeom>
                  <a:noFill/>
                </pic:spPr>
              </pic:pic>
            </a:graphicData>
          </a:graphic>
          <wp14:sizeRelH relativeFrom="margin">
            <wp14:pctWidth>0</wp14:pctWidth>
          </wp14:sizeRelH>
          <wp14:sizeRelV relativeFrom="margin">
            <wp14:pctHeight>0</wp14:pctHeight>
          </wp14:sizeRelV>
        </wp:anchor>
      </w:drawing>
    </w:r>
    <w:sdt>
      <w:sdtPr>
        <w:rPr>
          <w:rFonts w:ascii="Meiryo" w:eastAsiaTheme="majorEastAsia" w:hAnsi="Meiryo" w:cstheme="minorHAnsi"/>
          <w:b/>
          <w:color w:val="000000" w:themeColor="text1"/>
          <w:szCs w:val="20"/>
          <w:lang w:val="en-AU"/>
        </w:rPr>
        <w:alias w:val="Project Name"/>
        <w:tag w:val="Project Name"/>
        <w:id w:val="1998834926"/>
        <w:placeholder>
          <w:docPart w:val="49DF41F4F83E48CF9DE624919772AFDF"/>
        </w:placeholder>
        <w:dataBinding w:prefixMappings="xmlns:ns0='http://schemas.openxmlformats.org/package/2006/metadata/core-properties' xmlns:ns1='http://purl.org/dc/elements/1.1/'" w:xpath="/ns0:coreProperties[1]/ns1:title[1]" w:storeItemID="{6C3C8BC8-F283-45AE-878A-BAB7291924A1}"/>
        <w:text/>
      </w:sdtPr>
      <w:sdtContent>
        <w:r w:rsidR="00C72548" w:rsidRPr="004D329A">
          <w:rPr>
            <w:rFonts w:ascii="Meiryo" w:eastAsiaTheme="majorEastAsia" w:hAnsi="Meiryo" w:cstheme="minorHAnsi"/>
            <w:b/>
            <w:color w:val="000000" w:themeColor="text1"/>
            <w:szCs w:val="20"/>
            <w:lang w:val="en-AU"/>
          </w:rPr>
          <w:t>Protection Challenges in IBR Rich Networks F</w:t>
        </w:r>
        <w:r w:rsidR="00C72548">
          <w:rPr>
            <w:rFonts w:ascii="Meiryo" w:eastAsiaTheme="majorEastAsia" w:hAnsi="Meiryo" w:cstheme="minorHAnsi"/>
            <w:b/>
            <w:color w:val="000000" w:themeColor="text1"/>
            <w:szCs w:val="20"/>
            <w:lang w:val="en-AU"/>
          </w:rPr>
          <w:t>inal</w:t>
        </w:r>
        <w:r w:rsidR="00C72548" w:rsidRPr="004D329A">
          <w:rPr>
            <w:rFonts w:ascii="Meiryo" w:eastAsiaTheme="majorEastAsia" w:hAnsi="Meiryo" w:cstheme="minorHAnsi"/>
            <w:b/>
            <w:color w:val="000000" w:themeColor="text1"/>
            <w:szCs w:val="20"/>
            <w:lang w:val="en-AU"/>
          </w:rPr>
          <w:t xml:space="preserve"> Issue</w:t>
        </w:r>
      </w:sdtContent>
    </w:sdt>
  </w:p>
  <w:p w14:paraId="01134D98" w14:textId="77777777" w:rsidR="00A55F9C" w:rsidRPr="004D329A" w:rsidRDefault="00A55F9C" w:rsidP="008C1CB6">
    <w:pPr>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720C" w14:textId="687EABB1" w:rsidR="009B0E28" w:rsidRPr="004D329A" w:rsidRDefault="00E01D63" w:rsidP="00F60678">
    <w:r w:rsidRPr="004D329A">
      <w:rPr>
        <w:noProof/>
      </w:rPr>
      <mc:AlternateContent>
        <mc:Choice Requires="wps">
          <w:drawing>
            <wp:anchor distT="0" distB="0" distL="114300" distR="114300" simplePos="0" relativeHeight="251658243" behindDoc="0" locked="0" layoutInCell="1" allowOverlap="1" wp14:anchorId="4384EA32" wp14:editId="43EBC182">
              <wp:simplePos x="0" y="0"/>
              <wp:positionH relativeFrom="page">
                <wp:posOffset>21265</wp:posOffset>
              </wp:positionH>
              <wp:positionV relativeFrom="paragraph">
                <wp:posOffset>-540385</wp:posOffset>
              </wp:positionV>
              <wp:extent cx="7534275" cy="8803522"/>
              <wp:effectExtent l="0" t="0" r="9525" b="0"/>
              <wp:wrapNone/>
              <wp:docPr id="1851103684" name="Rectangle 10"/>
              <wp:cNvGraphicFramePr/>
              <a:graphic xmlns:a="http://schemas.openxmlformats.org/drawingml/2006/main">
                <a:graphicData uri="http://schemas.microsoft.com/office/word/2010/wordprocessingShape">
                  <wps:wsp>
                    <wps:cNvSpPr/>
                    <wps:spPr>
                      <a:xfrm>
                        <a:off x="0" y="0"/>
                        <a:ext cx="7534275" cy="8803522"/>
                      </a:xfrm>
                      <a:prstGeom prst="rect">
                        <a:avLst/>
                      </a:prstGeom>
                      <a:solidFill>
                        <a:srgbClr val="000000">
                          <a:alpha val="5019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8356A0" id="Rectangle 10" o:spid="_x0000_s1026" style="position:absolute;margin-left:1.65pt;margin-top:-42.55pt;width:593.25pt;height:693.2pt;z-index:251658243;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" fillcolor="black" stroked="f" strokeweight="1pt">
              <v:fill opacity="32896f"/>
              <w10:wrap anchorx="page"/>
            </v:rect>
          </w:pict>
        </mc:Fallback>
      </mc:AlternateContent>
    </w:r>
    <w:r w:rsidRPr="004D329A">
      <w:rPr>
        <w:noProof/>
      </w:rPr>
      <w:drawing>
        <wp:anchor distT="0" distB="0" distL="114300" distR="114300" simplePos="0" relativeHeight="251658245" behindDoc="0" locked="0" layoutInCell="1" allowOverlap="1" wp14:anchorId="73E23557" wp14:editId="7ADBC352">
          <wp:simplePos x="0" y="0"/>
          <wp:positionH relativeFrom="margin">
            <wp:posOffset>3359888</wp:posOffset>
          </wp:positionH>
          <wp:positionV relativeFrom="paragraph">
            <wp:posOffset>-85061</wp:posOffset>
          </wp:positionV>
          <wp:extent cx="2822400" cy="1809099"/>
          <wp:effectExtent l="0" t="0" r="0" b="1270"/>
          <wp:wrapNone/>
          <wp:docPr id="2075639407"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54876"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22400" cy="1809099"/>
                  </a:xfrm>
                  <a:prstGeom prst="rect">
                    <a:avLst/>
                  </a:prstGeom>
                </pic:spPr>
              </pic:pic>
            </a:graphicData>
          </a:graphic>
          <wp14:sizeRelH relativeFrom="page">
            <wp14:pctWidth>0</wp14:pctWidth>
          </wp14:sizeRelH>
          <wp14:sizeRelV relativeFrom="page">
            <wp14:pctHeight>0</wp14:pctHeight>
          </wp14:sizeRelV>
        </wp:anchor>
      </w:drawing>
    </w:r>
    <w:r w:rsidR="00CC6905" w:rsidRPr="004D329A">
      <w:rPr>
        <w:noProof/>
      </w:rPr>
      <w:drawing>
        <wp:anchor distT="0" distB="0" distL="114300" distR="114300" simplePos="0" relativeHeight="251658242" behindDoc="1" locked="0" layoutInCell="1" allowOverlap="1" wp14:anchorId="26E4ED90" wp14:editId="1A8D0399">
          <wp:simplePos x="0" y="0"/>
          <wp:positionH relativeFrom="margin">
            <wp:posOffset>-898634</wp:posOffset>
          </wp:positionH>
          <wp:positionV relativeFrom="paragraph">
            <wp:posOffset>-540385</wp:posOffset>
          </wp:positionV>
          <wp:extent cx="7534275" cy="8798560"/>
          <wp:effectExtent l="0" t="0" r="9525" b="2540"/>
          <wp:wrapNone/>
          <wp:docPr id="1233656608" name="Picture 8">
            <a:extLst xmlns:a="http://schemas.openxmlformats.org/drawingml/2006/main">
              <a:ext uri="{FF2B5EF4-FFF2-40B4-BE49-F238E27FC236}">
                <a16:creationId xmlns:a16="http://schemas.microsoft.com/office/drawing/2014/main" id="{261224CB-1F0B-AE7D-0EBB-82387C168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31870" name="Picture 8">
                    <a:extLst>
                      <a:ext uri="{FF2B5EF4-FFF2-40B4-BE49-F238E27FC236}">
                        <a16:creationId xmlns:a16="http://schemas.microsoft.com/office/drawing/2014/main" id="{261224CB-1F0B-AE7D-0EBB-82387C16800F}"/>
                      </a:ext>
                    </a:extLst>
                  </pic:cNvPr>
                  <pic:cNvPicPr>
                    <a:picLocks noChangeAspect="1"/>
                  </pic:cNvPicPr>
                </pic:nvPicPr>
                <pic:blipFill rotWithShape="1">
                  <a:blip r:embed="rId2"/>
                  <a:srcRect l="6879" r="31228"/>
                  <a:stretch/>
                </pic:blipFill>
                <pic:spPr bwMode="auto">
                  <a:xfrm>
                    <a:off x="0" y="0"/>
                    <a:ext cx="7534275" cy="8798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7117" w:rsidRPr="004D329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8621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645A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66054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868BFD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007B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ECB2D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9C8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1620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B808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51E7F"/>
    <w:multiLevelType w:val="hybridMultilevel"/>
    <w:tmpl w:val="98847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D35C54"/>
    <w:multiLevelType w:val="multilevel"/>
    <w:tmpl w:val="ACAA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A84D35"/>
    <w:multiLevelType w:val="hybridMultilevel"/>
    <w:tmpl w:val="7D325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D5373D"/>
    <w:multiLevelType w:val="hybridMultilevel"/>
    <w:tmpl w:val="B082F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9B80CFF"/>
    <w:multiLevelType w:val="hybridMultilevel"/>
    <w:tmpl w:val="92E85216"/>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A9D5694"/>
    <w:multiLevelType w:val="hybridMultilevel"/>
    <w:tmpl w:val="7D40824E"/>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AE76855"/>
    <w:multiLevelType w:val="hybridMultilevel"/>
    <w:tmpl w:val="7F2E7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BB974B7"/>
    <w:multiLevelType w:val="hybridMultilevel"/>
    <w:tmpl w:val="AE0C7C0E"/>
    <w:lvl w:ilvl="0" w:tplc="C3923744">
      <w:start w:val="1"/>
      <w:numFmt w:val="bullet"/>
      <w:lvlText w:val="•"/>
      <w:lvlJc w:val="left"/>
      <w:pPr>
        <w:ind w:left="460" w:hanging="240"/>
      </w:pPr>
    </w:lvl>
    <w:lvl w:ilvl="1" w:tplc="8D7C55C6">
      <w:numFmt w:val="decimal"/>
      <w:lvlText w:val=""/>
      <w:lvlJc w:val="left"/>
    </w:lvl>
    <w:lvl w:ilvl="2" w:tplc="1852843A">
      <w:numFmt w:val="decimal"/>
      <w:lvlText w:val=""/>
      <w:lvlJc w:val="left"/>
    </w:lvl>
    <w:lvl w:ilvl="3" w:tplc="412EFA62">
      <w:numFmt w:val="decimal"/>
      <w:lvlText w:val=""/>
      <w:lvlJc w:val="left"/>
    </w:lvl>
    <w:lvl w:ilvl="4" w:tplc="37C6055E">
      <w:numFmt w:val="decimal"/>
      <w:lvlText w:val=""/>
      <w:lvlJc w:val="left"/>
    </w:lvl>
    <w:lvl w:ilvl="5" w:tplc="2424E094">
      <w:numFmt w:val="decimal"/>
      <w:lvlText w:val=""/>
      <w:lvlJc w:val="left"/>
    </w:lvl>
    <w:lvl w:ilvl="6" w:tplc="2780A23E">
      <w:numFmt w:val="decimal"/>
      <w:lvlText w:val=""/>
      <w:lvlJc w:val="left"/>
    </w:lvl>
    <w:lvl w:ilvl="7" w:tplc="AD205042">
      <w:numFmt w:val="decimal"/>
      <w:lvlText w:val=""/>
      <w:lvlJc w:val="left"/>
    </w:lvl>
    <w:lvl w:ilvl="8" w:tplc="7D300014">
      <w:numFmt w:val="decimal"/>
      <w:lvlText w:val=""/>
      <w:lvlJc w:val="left"/>
    </w:lvl>
  </w:abstractNum>
  <w:abstractNum w:abstractNumId="18" w15:restartNumberingAfterBreak="0">
    <w:nsid w:val="0CB122EF"/>
    <w:multiLevelType w:val="hybridMultilevel"/>
    <w:tmpl w:val="B8505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DBA445F"/>
    <w:multiLevelType w:val="hybridMultilevel"/>
    <w:tmpl w:val="6016C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F8E7C10"/>
    <w:multiLevelType w:val="hybridMultilevel"/>
    <w:tmpl w:val="A2BA5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F916CCA"/>
    <w:multiLevelType w:val="hybridMultilevel"/>
    <w:tmpl w:val="9E769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FFA269A"/>
    <w:multiLevelType w:val="multilevel"/>
    <w:tmpl w:val="5AE2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E36D0C"/>
    <w:multiLevelType w:val="hybridMultilevel"/>
    <w:tmpl w:val="68E6D05E"/>
    <w:lvl w:ilvl="0" w:tplc="4E6ABC52">
      <w:start w:val="1"/>
      <w:numFmt w:val="bullet"/>
      <w:lvlText w:val="•"/>
      <w:lvlJc w:val="left"/>
      <w:pPr>
        <w:ind w:left="720" w:hanging="360"/>
      </w:pPr>
    </w:lvl>
    <w:lvl w:ilvl="1" w:tplc="1A268A00">
      <w:numFmt w:val="decimal"/>
      <w:lvlText w:val=""/>
      <w:lvlJc w:val="left"/>
    </w:lvl>
    <w:lvl w:ilvl="2" w:tplc="AD507CD6">
      <w:numFmt w:val="decimal"/>
      <w:lvlText w:val=""/>
      <w:lvlJc w:val="left"/>
    </w:lvl>
    <w:lvl w:ilvl="3" w:tplc="B5724EB4">
      <w:numFmt w:val="decimal"/>
      <w:lvlText w:val=""/>
      <w:lvlJc w:val="left"/>
    </w:lvl>
    <w:lvl w:ilvl="4" w:tplc="B68A6BE2">
      <w:numFmt w:val="decimal"/>
      <w:lvlText w:val=""/>
      <w:lvlJc w:val="left"/>
    </w:lvl>
    <w:lvl w:ilvl="5" w:tplc="1E5E45FA">
      <w:numFmt w:val="decimal"/>
      <w:lvlText w:val=""/>
      <w:lvlJc w:val="left"/>
    </w:lvl>
    <w:lvl w:ilvl="6" w:tplc="047ECFEC">
      <w:numFmt w:val="decimal"/>
      <w:lvlText w:val=""/>
      <w:lvlJc w:val="left"/>
    </w:lvl>
    <w:lvl w:ilvl="7" w:tplc="50426B74">
      <w:numFmt w:val="decimal"/>
      <w:lvlText w:val=""/>
      <w:lvlJc w:val="left"/>
    </w:lvl>
    <w:lvl w:ilvl="8" w:tplc="DEC250CC">
      <w:numFmt w:val="decimal"/>
      <w:lvlText w:val=""/>
      <w:lvlJc w:val="left"/>
    </w:lvl>
  </w:abstractNum>
  <w:abstractNum w:abstractNumId="24" w15:restartNumberingAfterBreak="0">
    <w:nsid w:val="11E95A57"/>
    <w:multiLevelType w:val="hybridMultilevel"/>
    <w:tmpl w:val="29DEB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22A143B"/>
    <w:multiLevelType w:val="hybridMultilevel"/>
    <w:tmpl w:val="A434D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26976A3"/>
    <w:multiLevelType w:val="hybridMultilevel"/>
    <w:tmpl w:val="45949D42"/>
    <w:lvl w:ilvl="0" w:tplc="66D204BE">
      <w:start w:val="1"/>
      <w:numFmt w:val="decimal"/>
      <w:lvlText w:val="%1."/>
      <w:lvlJc w:val="left"/>
      <w:pPr>
        <w:ind w:left="720" w:hanging="360"/>
      </w:pPr>
    </w:lvl>
    <w:lvl w:ilvl="1" w:tplc="5D087490">
      <w:numFmt w:val="decimal"/>
      <w:lvlText w:val=""/>
      <w:lvlJc w:val="left"/>
    </w:lvl>
    <w:lvl w:ilvl="2" w:tplc="214E0DEC">
      <w:numFmt w:val="decimal"/>
      <w:lvlText w:val=""/>
      <w:lvlJc w:val="left"/>
    </w:lvl>
    <w:lvl w:ilvl="3" w:tplc="75002056">
      <w:numFmt w:val="decimal"/>
      <w:lvlText w:val=""/>
      <w:lvlJc w:val="left"/>
    </w:lvl>
    <w:lvl w:ilvl="4" w:tplc="EB7A6014">
      <w:numFmt w:val="decimal"/>
      <w:lvlText w:val=""/>
      <w:lvlJc w:val="left"/>
    </w:lvl>
    <w:lvl w:ilvl="5" w:tplc="38CAF1DA">
      <w:numFmt w:val="decimal"/>
      <w:lvlText w:val=""/>
      <w:lvlJc w:val="left"/>
    </w:lvl>
    <w:lvl w:ilvl="6" w:tplc="CF7C5320">
      <w:numFmt w:val="decimal"/>
      <w:lvlText w:val=""/>
      <w:lvlJc w:val="left"/>
    </w:lvl>
    <w:lvl w:ilvl="7" w:tplc="7ACA3642">
      <w:numFmt w:val="decimal"/>
      <w:lvlText w:val=""/>
      <w:lvlJc w:val="left"/>
    </w:lvl>
    <w:lvl w:ilvl="8" w:tplc="CD42D174">
      <w:numFmt w:val="decimal"/>
      <w:lvlText w:val=""/>
      <w:lvlJc w:val="left"/>
    </w:lvl>
  </w:abstractNum>
  <w:abstractNum w:abstractNumId="27" w15:restartNumberingAfterBreak="0">
    <w:nsid w:val="12FF6FC3"/>
    <w:multiLevelType w:val="hybridMultilevel"/>
    <w:tmpl w:val="C34230C4"/>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31D7DC9"/>
    <w:multiLevelType w:val="hybridMultilevel"/>
    <w:tmpl w:val="B6264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42F08C8"/>
    <w:multiLevelType w:val="hybridMultilevel"/>
    <w:tmpl w:val="2D16F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56502C3"/>
    <w:multiLevelType w:val="hybridMultilevel"/>
    <w:tmpl w:val="20665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66132F8"/>
    <w:multiLevelType w:val="hybridMultilevel"/>
    <w:tmpl w:val="255ED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741425E"/>
    <w:multiLevelType w:val="hybridMultilevel"/>
    <w:tmpl w:val="AF4C7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84C5CB9"/>
    <w:multiLevelType w:val="hybridMultilevel"/>
    <w:tmpl w:val="F15A8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8720EBE"/>
    <w:multiLevelType w:val="hybridMultilevel"/>
    <w:tmpl w:val="7AB86522"/>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B251D34"/>
    <w:multiLevelType w:val="hybridMultilevel"/>
    <w:tmpl w:val="23DE53E6"/>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BF54230"/>
    <w:multiLevelType w:val="hybridMultilevel"/>
    <w:tmpl w:val="C88E9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C384A2F"/>
    <w:multiLevelType w:val="hybridMultilevel"/>
    <w:tmpl w:val="793EDBB8"/>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CD128EF"/>
    <w:multiLevelType w:val="hybridMultilevel"/>
    <w:tmpl w:val="3334D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EE145AA"/>
    <w:multiLevelType w:val="hybridMultilevel"/>
    <w:tmpl w:val="7DB61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F3A1D71"/>
    <w:multiLevelType w:val="hybridMultilevel"/>
    <w:tmpl w:val="73AAE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02D1C57"/>
    <w:multiLevelType w:val="multilevel"/>
    <w:tmpl w:val="0BE241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0395558"/>
    <w:multiLevelType w:val="hybridMultilevel"/>
    <w:tmpl w:val="B792D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236234A"/>
    <w:multiLevelType w:val="hybridMultilevel"/>
    <w:tmpl w:val="327E9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6A00338"/>
    <w:multiLevelType w:val="hybridMultilevel"/>
    <w:tmpl w:val="4B580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6ED1B7D"/>
    <w:multiLevelType w:val="hybridMultilevel"/>
    <w:tmpl w:val="A0A0A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A286C74"/>
    <w:multiLevelType w:val="hybridMultilevel"/>
    <w:tmpl w:val="CDFE1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ACA3737"/>
    <w:multiLevelType w:val="hybridMultilevel"/>
    <w:tmpl w:val="F26CD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ADF5C1D"/>
    <w:multiLevelType w:val="hybridMultilevel"/>
    <w:tmpl w:val="258CF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2C795476"/>
    <w:multiLevelType w:val="hybridMultilevel"/>
    <w:tmpl w:val="D7EE6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2DDF6F50"/>
    <w:multiLevelType w:val="multilevel"/>
    <w:tmpl w:val="22FC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794F68"/>
    <w:multiLevelType w:val="hybridMultilevel"/>
    <w:tmpl w:val="FDB0C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3E50404"/>
    <w:multiLevelType w:val="hybridMultilevel"/>
    <w:tmpl w:val="95BCD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4E61D43"/>
    <w:multiLevelType w:val="hybridMultilevel"/>
    <w:tmpl w:val="A8A65E32"/>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353A2B1A"/>
    <w:multiLevelType w:val="multilevel"/>
    <w:tmpl w:val="9230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6551842"/>
    <w:multiLevelType w:val="hybridMultilevel"/>
    <w:tmpl w:val="934C5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A1E5921"/>
    <w:multiLevelType w:val="hybridMultilevel"/>
    <w:tmpl w:val="20FA86A0"/>
    <w:lvl w:ilvl="0" w:tplc="FC5E2F20">
      <w:start w:val="1"/>
      <w:numFmt w:val="decimal"/>
      <w:pStyle w:val="BulletNumber"/>
      <w:lvlText w:val="%1."/>
      <w:lvlJc w:val="left"/>
      <w:pPr>
        <w:ind w:left="3600" w:hanging="360"/>
      </w:pPr>
    </w:lvl>
    <w:lvl w:ilvl="1" w:tplc="77965888">
      <w:start w:val="1"/>
      <w:numFmt w:val="lowerLetter"/>
      <w:pStyle w:val="ListAlpha"/>
      <w:lvlText w:val="%2."/>
      <w:lvlJc w:val="left"/>
      <w:pPr>
        <w:ind w:left="4320" w:hanging="360"/>
      </w:pPr>
    </w:lvl>
    <w:lvl w:ilvl="2" w:tplc="119E2418">
      <w:start w:val="1"/>
      <w:numFmt w:val="lowerRoman"/>
      <w:pStyle w:val="Listi"/>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57" w15:restartNumberingAfterBreak="0">
    <w:nsid w:val="3A494CA4"/>
    <w:multiLevelType w:val="hybridMultilevel"/>
    <w:tmpl w:val="06F68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A8A7B68"/>
    <w:multiLevelType w:val="hybridMultilevel"/>
    <w:tmpl w:val="316A0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3C5F590B"/>
    <w:multiLevelType w:val="hybridMultilevel"/>
    <w:tmpl w:val="90186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C820B1A"/>
    <w:multiLevelType w:val="hybridMultilevel"/>
    <w:tmpl w:val="34B0D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3EB039CC"/>
    <w:multiLevelType w:val="hybridMultilevel"/>
    <w:tmpl w:val="20E2BE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3F7E0319"/>
    <w:multiLevelType w:val="hybridMultilevel"/>
    <w:tmpl w:val="EA94B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3FD33953"/>
    <w:multiLevelType w:val="hybridMultilevel"/>
    <w:tmpl w:val="CB16A5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424173DE"/>
    <w:multiLevelType w:val="multilevel"/>
    <w:tmpl w:val="9F5A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2476A50"/>
    <w:multiLevelType w:val="hybridMultilevel"/>
    <w:tmpl w:val="8BE410BA"/>
    <w:lvl w:ilvl="0" w:tplc="1EF4D3AC">
      <w:start w:val="1"/>
      <w:numFmt w:val="bullet"/>
      <w:lvlText w:val=""/>
      <w:lvlJc w:val="left"/>
      <w:pPr>
        <w:ind w:left="720" w:hanging="360"/>
      </w:pPr>
      <w:rPr>
        <w:rFonts w:ascii="Symbol" w:hAnsi="Symbol"/>
      </w:rPr>
    </w:lvl>
    <w:lvl w:ilvl="1" w:tplc="F912D4F0">
      <w:start w:val="1"/>
      <w:numFmt w:val="bullet"/>
      <w:lvlText w:val=""/>
      <w:lvlJc w:val="left"/>
      <w:pPr>
        <w:ind w:left="720" w:hanging="360"/>
      </w:pPr>
      <w:rPr>
        <w:rFonts w:ascii="Symbol" w:hAnsi="Symbol"/>
      </w:rPr>
    </w:lvl>
    <w:lvl w:ilvl="2" w:tplc="8E606DEE">
      <w:start w:val="1"/>
      <w:numFmt w:val="bullet"/>
      <w:lvlText w:val=""/>
      <w:lvlJc w:val="left"/>
      <w:pPr>
        <w:ind w:left="720" w:hanging="360"/>
      </w:pPr>
      <w:rPr>
        <w:rFonts w:ascii="Symbol" w:hAnsi="Symbol"/>
      </w:rPr>
    </w:lvl>
    <w:lvl w:ilvl="3" w:tplc="B036BF3A">
      <w:start w:val="1"/>
      <w:numFmt w:val="bullet"/>
      <w:lvlText w:val=""/>
      <w:lvlJc w:val="left"/>
      <w:pPr>
        <w:ind w:left="720" w:hanging="360"/>
      </w:pPr>
      <w:rPr>
        <w:rFonts w:ascii="Symbol" w:hAnsi="Symbol"/>
      </w:rPr>
    </w:lvl>
    <w:lvl w:ilvl="4" w:tplc="8C507C86">
      <w:start w:val="1"/>
      <w:numFmt w:val="bullet"/>
      <w:lvlText w:val=""/>
      <w:lvlJc w:val="left"/>
      <w:pPr>
        <w:ind w:left="720" w:hanging="360"/>
      </w:pPr>
      <w:rPr>
        <w:rFonts w:ascii="Symbol" w:hAnsi="Symbol"/>
      </w:rPr>
    </w:lvl>
    <w:lvl w:ilvl="5" w:tplc="AD3091FA">
      <w:start w:val="1"/>
      <w:numFmt w:val="bullet"/>
      <w:lvlText w:val=""/>
      <w:lvlJc w:val="left"/>
      <w:pPr>
        <w:ind w:left="720" w:hanging="360"/>
      </w:pPr>
      <w:rPr>
        <w:rFonts w:ascii="Symbol" w:hAnsi="Symbol"/>
      </w:rPr>
    </w:lvl>
    <w:lvl w:ilvl="6" w:tplc="BB8C811E">
      <w:start w:val="1"/>
      <w:numFmt w:val="bullet"/>
      <w:lvlText w:val=""/>
      <w:lvlJc w:val="left"/>
      <w:pPr>
        <w:ind w:left="720" w:hanging="360"/>
      </w:pPr>
      <w:rPr>
        <w:rFonts w:ascii="Symbol" w:hAnsi="Symbol"/>
      </w:rPr>
    </w:lvl>
    <w:lvl w:ilvl="7" w:tplc="E96ECD74">
      <w:start w:val="1"/>
      <w:numFmt w:val="bullet"/>
      <w:lvlText w:val=""/>
      <w:lvlJc w:val="left"/>
      <w:pPr>
        <w:ind w:left="720" w:hanging="360"/>
      </w:pPr>
      <w:rPr>
        <w:rFonts w:ascii="Symbol" w:hAnsi="Symbol"/>
      </w:rPr>
    </w:lvl>
    <w:lvl w:ilvl="8" w:tplc="51603124">
      <w:start w:val="1"/>
      <w:numFmt w:val="bullet"/>
      <w:lvlText w:val=""/>
      <w:lvlJc w:val="left"/>
      <w:pPr>
        <w:ind w:left="720" w:hanging="360"/>
      </w:pPr>
      <w:rPr>
        <w:rFonts w:ascii="Symbol" w:hAnsi="Symbol"/>
      </w:rPr>
    </w:lvl>
  </w:abstractNum>
  <w:abstractNum w:abstractNumId="66" w15:restartNumberingAfterBreak="0">
    <w:nsid w:val="427C5DBC"/>
    <w:multiLevelType w:val="hybridMultilevel"/>
    <w:tmpl w:val="7C14A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2C82F4E"/>
    <w:multiLevelType w:val="hybridMultilevel"/>
    <w:tmpl w:val="B89CC1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42D0799F"/>
    <w:multiLevelType w:val="hybridMultilevel"/>
    <w:tmpl w:val="2EAE2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3A9657B"/>
    <w:multiLevelType w:val="hybridMultilevel"/>
    <w:tmpl w:val="F566F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3CD5CD4"/>
    <w:multiLevelType w:val="hybridMultilevel"/>
    <w:tmpl w:val="F656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44135960"/>
    <w:multiLevelType w:val="hybridMultilevel"/>
    <w:tmpl w:val="24985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447E62F3"/>
    <w:multiLevelType w:val="hybridMultilevel"/>
    <w:tmpl w:val="BF98C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483A1262"/>
    <w:multiLevelType w:val="hybridMultilevel"/>
    <w:tmpl w:val="F5AA2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4A777989"/>
    <w:multiLevelType w:val="hybridMultilevel"/>
    <w:tmpl w:val="940E65D0"/>
    <w:lvl w:ilvl="0" w:tplc="32380004">
      <w:start w:val="1"/>
      <w:numFmt w:val="bullet"/>
      <w:lvlText w:val="•"/>
      <w:lvlJc w:val="left"/>
      <w:pPr>
        <w:ind w:left="720" w:hanging="360"/>
      </w:pPr>
    </w:lvl>
    <w:lvl w:ilvl="1" w:tplc="FDC89328">
      <w:start w:val="1"/>
      <w:numFmt w:val="bullet"/>
      <w:lvlText w:val="–"/>
      <w:lvlJc w:val="left"/>
      <w:pPr>
        <w:ind w:left="1080" w:hanging="360"/>
      </w:pPr>
    </w:lvl>
    <w:lvl w:ilvl="2" w:tplc="0E868618">
      <w:numFmt w:val="decimal"/>
      <w:lvlText w:val=""/>
      <w:lvlJc w:val="left"/>
    </w:lvl>
    <w:lvl w:ilvl="3" w:tplc="DF7E9A90">
      <w:numFmt w:val="decimal"/>
      <w:lvlText w:val=""/>
      <w:lvlJc w:val="left"/>
    </w:lvl>
    <w:lvl w:ilvl="4" w:tplc="1624B056">
      <w:numFmt w:val="decimal"/>
      <w:lvlText w:val=""/>
      <w:lvlJc w:val="left"/>
    </w:lvl>
    <w:lvl w:ilvl="5" w:tplc="7F2669DA">
      <w:numFmt w:val="decimal"/>
      <w:lvlText w:val=""/>
      <w:lvlJc w:val="left"/>
    </w:lvl>
    <w:lvl w:ilvl="6" w:tplc="28548A68">
      <w:numFmt w:val="decimal"/>
      <w:lvlText w:val=""/>
      <w:lvlJc w:val="left"/>
    </w:lvl>
    <w:lvl w:ilvl="7" w:tplc="3814E10E">
      <w:numFmt w:val="decimal"/>
      <w:lvlText w:val=""/>
      <w:lvlJc w:val="left"/>
    </w:lvl>
    <w:lvl w:ilvl="8" w:tplc="8ECE060E">
      <w:numFmt w:val="decimal"/>
      <w:lvlText w:val=""/>
      <w:lvlJc w:val="left"/>
    </w:lvl>
  </w:abstractNum>
  <w:abstractNum w:abstractNumId="75" w15:restartNumberingAfterBreak="0">
    <w:nsid w:val="4B35774C"/>
    <w:multiLevelType w:val="multilevel"/>
    <w:tmpl w:val="2198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D5F6C66"/>
    <w:multiLevelType w:val="hybridMultilevel"/>
    <w:tmpl w:val="AAAAA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4DBE3122"/>
    <w:multiLevelType w:val="hybridMultilevel"/>
    <w:tmpl w:val="8960BAC0"/>
    <w:lvl w:ilvl="0" w:tplc="CCC88E18">
      <w:start w:val="1"/>
      <w:numFmt w:val="bullet"/>
      <w:pStyle w:val="ListParagraph"/>
      <w:lvlText w:val=""/>
      <w:lvlJc w:val="left"/>
      <w:pPr>
        <w:ind w:left="720" w:hanging="360"/>
      </w:pPr>
      <w:rPr>
        <w:rFonts w:ascii="Symbol" w:hAnsi="Symbol" w:hint="default"/>
      </w:rPr>
    </w:lvl>
    <w:lvl w:ilvl="1" w:tplc="0C090003">
      <w:start w:val="1"/>
      <w:numFmt w:val="bullet"/>
      <w:pStyle w:val="ListParagraph2"/>
      <w:lvlText w:val="o"/>
      <w:lvlJc w:val="left"/>
      <w:pPr>
        <w:ind w:left="1440" w:hanging="360"/>
      </w:pPr>
      <w:rPr>
        <w:rFonts w:ascii="Courier New" w:hAnsi="Courier New" w:cs="Courier New" w:hint="default"/>
      </w:rPr>
    </w:lvl>
    <w:lvl w:ilvl="2" w:tplc="0C090005" w:tentative="1">
      <w:start w:val="1"/>
      <w:numFmt w:val="bullet"/>
      <w:pStyle w:val="ListParagraph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4E1C4E4B"/>
    <w:multiLevelType w:val="hybridMultilevel"/>
    <w:tmpl w:val="CFAEE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4EFF408C"/>
    <w:multiLevelType w:val="hybridMultilevel"/>
    <w:tmpl w:val="D6644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4F85650F"/>
    <w:multiLevelType w:val="hybridMultilevel"/>
    <w:tmpl w:val="59B02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514A382D"/>
    <w:multiLevelType w:val="hybridMultilevel"/>
    <w:tmpl w:val="AE627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465670C"/>
    <w:multiLevelType w:val="hybridMultilevel"/>
    <w:tmpl w:val="20CE0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552122E3"/>
    <w:multiLevelType w:val="hybridMultilevel"/>
    <w:tmpl w:val="5424671C"/>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555B4EB6"/>
    <w:multiLevelType w:val="hybridMultilevel"/>
    <w:tmpl w:val="A7064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58771A65"/>
    <w:multiLevelType w:val="hybridMultilevel"/>
    <w:tmpl w:val="8F8ED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98506A6"/>
    <w:multiLevelType w:val="hybridMultilevel"/>
    <w:tmpl w:val="A25AF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5AB2186C"/>
    <w:multiLevelType w:val="hybridMultilevel"/>
    <w:tmpl w:val="526EB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5C1C7AAE"/>
    <w:multiLevelType w:val="hybridMultilevel"/>
    <w:tmpl w:val="F35CA1F8"/>
    <w:lvl w:ilvl="0" w:tplc="0C090001">
      <w:start w:val="1"/>
      <w:numFmt w:val="bullet"/>
      <w:lvlText w:val=""/>
      <w:lvlJc w:val="left"/>
      <w:pPr>
        <w:ind w:left="720" w:hanging="360"/>
      </w:pPr>
      <w:rPr>
        <w:rFonts w:ascii="Symbol" w:hAnsi="Symbol" w:hint="default"/>
      </w:rPr>
    </w:lvl>
    <w:lvl w:ilvl="1" w:tplc="1ED8BCA0">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5DCB6CE6"/>
    <w:multiLevelType w:val="hybridMultilevel"/>
    <w:tmpl w:val="E1AC2F2A"/>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5E0775D9"/>
    <w:multiLevelType w:val="hybridMultilevel"/>
    <w:tmpl w:val="BAE45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5F516666"/>
    <w:multiLevelType w:val="hybridMultilevel"/>
    <w:tmpl w:val="44827F52"/>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5FAB69B1"/>
    <w:multiLevelType w:val="hybridMultilevel"/>
    <w:tmpl w:val="029A3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18150E1"/>
    <w:multiLevelType w:val="hybridMultilevel"/>
    <w:tmpl w:val="0F660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61BA5787"/>
    <w:multiLevelType w:val="hybridMultilevel"/>
    <w:tmpl w:val="62AE2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62330B84"/>
    <w:multiLevelType w:val="hybridMultilevel"/>
    <w:tmpl w:val="ED683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627E5A55"/>
    <w:multiLevelType w:val="hybridMultilevel"/>
    <w:tmpl w:val="63B23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62912BE0"/>
    <w:multiLevelType w:val="hybridMultilevel"/>
    <w:tmpl w:val="DB9ECDCA"/>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62A17E5A"/>
    <w:multiLevelType w:val="hybridMultilevel"/>
    <w:tmpl w:val="0EE6E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661176C4"/>
    <w:multiLevelType w:val="hybridMultilevel"/>
    <w:tmpl w:val="3AAE9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66DA0F2B"/>
    <w:multiLevelType w:val="hybridMultilevel"/>
    <w:tmpl w:val="22322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689C6937"/>
    <w:multiLevelType w:val="hybridMultilevel"/>
    <w:tmpl w:val="84843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68BD6BE6"/>
    <w:multiLevelType w:val="multilevel"/>
    <w:tmpl w:val="2198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8E32A37"/>
    <w:multiLevelType w:val="hybridMultilevel"/>
    <w:tmpl w:val="5B542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6A9F3413"/>
    <w:multiLevelType w:val="hybridMultilevel"/>
    <w:tmpl w:val="07386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6B223977"/>
    <w:multiLevelType w:val="hybridMultilevel"/>
    <w:tmpl w:val="7FD45E48"/>
    <w:lvl w:ilvl="0" w:tplc="6630AB40">
      <w:start w:val="1"/>
      <w:numFmt w:val="bullet"/>
      <w:lvlText w:val=""/>
      <w:lvlJc w:val="left"/>
      <w:pPr>
        <w:ind w:left="720" w:hanging="360"/>
      </w:pPr>
      <w:rPr>
        <w:rFonts w:ascii="Symbol" w:hAnsi="Symbol"/>
      </w:rPr>
    </w:lvl>
    <w:lvl w:ilvl="1" w:tplc="2C66BAC4">
      <w:start w:val="1"/>
      <w:numFmt w:val="bullet"/>
      <w:lvlText w:val=""/>
      <w:lvlJc w:val="left"/>
      <w:pPr>
        <w:ind w:left="720" w:hanging="360"/>
      </w:pPr>
      <w:rPr>
        <w:rFonts w:ascii="Symbol" w:hAnsi="Symbol"/>
      </w:rPr>
    </w:lvl>
    <w:lvl w:ilvl="2" w:tplc="984036B2">
      <w:start w:val="1"/>
      <w:numFmt w:val="bullet"/>
      <w:lvlText w:val=""/>
      <w:lvlJc w:val="left"/>
      <w:pPr>
        <w:ind w:left="720" w:hanging="360"/>
      </w:pPr>
      <w:rPr>
        <w:rFonts w:ascii="Symbol" w:hAnsi="Symbol"/>
      </w:rPr>
    </w:lvl>
    <w:lvl w:ilvl="3" w:tplc="AA142AEC">
      <w:start w:val="1"/>
      <w:numFmt w:val="bullet"/>
      <w:lvlText w:val=""/>
      <w:lvlJc w:val="left"/>
      <w:pPr>
        <w:ind w:left="720" w:hanging="360"/>
      </w:pPr>
      <w:rPr>
        <w:rFonts w:ascii="Symbol" w:hAnsi="Symbol"/>
      </w:rPr>
    </w:lvl>
    <w:lvl w:ilvl="4" w:tplc="1A1AA916">
      <w:start w:val="1"/>
      <w:numFmt w:val="bullet"/>
      <w:lvlText w:val=""/>
      <w:lvlJc w:val="left"/>
      <w:pPr>
        <w:ind w:left="720" w:hanging="360"/>
      </w:pPr>
      <w:rPr>
        <w:rFonts w:ascii="Symbol" w:hAnsi="Symbol"/>
      </w:rPr>
    </w:lvl>
    <w:lvl w:ilvl="5" w:tplc="59E057B8">
      <w:start w:val="1"/>
      <w:numFmt w:val="bullet"/>
      <w:lvlText w:val=""/>
      <w:lvlJc w:val="left"/>
      <w:pPr>
        <w:ind w:left="720" w:hanging="360"/>
      </w:pPr>
      <w:rPr>
        <w:rFonts w:ascii="Symbol" w:hAnsi="Symbol"/>
      </w:rPr>
    </w:lvl>
    <w:lvl w:ilvl="6" w:tplc="AD5AF46E">
      <w:start w:val="1"/>
      <w:numFmt w:val="bullet"/>
      <w:lvlText w:val=""/>
      <w:lvlJc w:val="left"/>
      <w:pPr>
        <w:ind w:left="720" w:hanging="360"/>
      </w:pPr>
      <w:rPr>
        <w:rFonts w:ascii="Symbol" w:hAnsi="Symbol"/>
      </w:rPr>
    </w:lvl>
    <w:lvl w:ilvl="7" w:tplc="CD827A8A">
      <w:start w:val="1"/>
      <w:numFmt w:val="bullet"/>
      <w:lvlText w:val=""/>
      <w:lvlJc w:val="left"/>
      <w:pPr>
        <w:ind w:left="720" w:hanging="360"/>
      </w:pPr>
      <w:rPr>
        <w:rFonts w:ascii="Symbol" w:hAnsi="Symbol"/>
      </w:rPr>
    </w:lvl>
    <w:lvl w:ilvl="8" w:tplc="61AEC6DE">
      <w:start w:val="1"/>
      <w:numFmt w:val="bullet"/>
      <w:lvlText w:val=""/>
      <w:lvlJc w:val="left"/>
      <w:pPr>
        <w:ind w:left="720" w:hanging="360"/>
      </w:pPr>
      <w:rPr>
        <w:rFonts w:ascii="Symbol" w:hAnsi="Symbol"/>
      </w:rPr>
    </w:lvl>
  </w:abstractNum>
  <w:abstractNum w:abstractNumId="106" w15:restartNumberingAfterBreak="0">
    <w:nsid w:val="6CA41BEB"/>
    <w:multiLevelType w:val="hybridMultilevel"/>
    <w:tmpl w:val="84F06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702D4EC6"/>
    <w:multiLevelType w:val="hybridMultilevel"/>
    <w:tmpl w:val="ADAAC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08F5B96"/>
    <w:multiLevelType w:val="hybridMultilevel"/>
    <w:tmpl w:val="AB8C895E"/>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70F52DB5"/>
    <w:multiLevelType w:val="hybridMultilevel"/>
    <w:tmpl w:val="76DEBEF8"/>
    <w:lvl w:ilvl="0" w:tplc="4E6ABC52">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746A488E"/>
    <w:multiLevelType w:val="hybridMultilevel"/>
    <w:tmpl w:val="E5B601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755E794A"/>
    <w:multiLevelType w:val="hybridMultilevel"/>
    <w:tmpl w:val="501EF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76917387"/>
    <w:multiLevelType w:val="hybridMultilevel"/>
    <w:tmpl w:val="7FA0B4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782167E7"/>
    <w:multiLevelType w:val="multilevel"/>
    <w:tmpl w:val="A44E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82C7A61"/>
    <w:multiLevelType w:val="multilevel"/>
    <w:tmpl w:val="0EC01AE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0" w:firstLine="0"/>
      </w:pPr>
      <w:rPr>
        <w:rFonts w:hint="default"/>
        <w:b w:val="0"/>
        <w:bCs w:val="0"/>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2350" w:hanging="648"/>
      </w:pPr>
      <w:rPr>
        <w:rFonts w:hint="default"/>
        <w:b w:val="0"/>
        <w:bCs/>
      </w:rPr>
    </w:lvl>
    <w:lvl w:ilvl="4">
      <w:start w:val="1"/>
      <w:numFmt w:val="decimal"/>
      <w:lvlText w:val="%1.%2.%3.%4.%5."/>
      <w:lvlJc w:val="left"/>
      <w:pPr>
        <w:ind w:left="814" w:hanging="792"/>
      </w:pPr>
      <w:rPr>
        <w:rFonts w:hint="default"/>
      </w:rPr>
    </w:lvl>
    <w:lvl w:ilvl="5">
      <w:start w:val="1"/>
      <w:numFmt w:val="decimal"/>
      <w:lvlText w:val="%1.%2.%3.%4.%5.%6."/>
      <w:lvlJc w:val="left"/>
      <w:pPr>
        <w:ind w:left="1318" w:hanging="936"/>
      </w:pPr>
      <w:rPr>
        <w:rFonts w:hint="default"/>
      </w:rPr>
    </w:lvl>
    <w:lvl w:ilvl="6">
      <w:start w:val="1"/>
      <w:numFmt w:val="decimal"/>
      <w:lvlText w:val="%1.%2.%3.%4.%5.%6.%7."/>
      <w:lvlJc w:val="left"/>
      <w:pPr>
        <w:ind w:left="1822" w:hanging="1080"/>
      </w:pPr>
      <w:rPr>
        <w:rFonts w:hint="default"/>
      </w:rPr>
    </w:lvl>
    <w:lvl w:ilvl="7">
      <w:start w:val="1"/>
      <w:numFmt w:val="decimal"/>
      <w:lvlText w:val="%1.%2.%3.%4.%5.%6.%7.%8."/>
      <w:lvlJc w:val="left"/>
      <w:pPr>
        <w:ind w:left="2326" w:hanging="1224"/>
      </w:pPr>
      <w:rPr>
        <w:rFonts w:hint="default"/>
      </w:rPr>
    </w:lvl>
    <w:lvl w:ilvl="8">
      <w:start w:val="1"/>
      <w:numFmt w:val="decimal"/>
      <w:lvlText w:val="%1.%2.%3.%4.%5.%6.%7.%8.%9."/>
      <w:lvlJc w:val="left"/>
      <w:pPr>
        <w:ind w:left="2902" w:hanging="1440"/>
      </w:pPr>
      <w:rPr>
        <w:rFonts w:hint="default"/>
      </w:rPr>
    </w:lvl>
  </w:abstractNum>
  <w:abstractNum w:abstractNumId="115" w15:restartNumberingAfterBreak="0">
    <w:nsid w:val="7A0C72F9"/>
    <w:multiLevelType w:val="hybridMultilevel"/>
    <w:tmpl w:val="05109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7A2A70C4"/>
    <w:multiLevelType w:val="hybridMultilevel"/>
    <w:tmpl w:val="9E387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7A2A787A"/>
    <w:multiLevelType w:val="hybridMultilevel"/>
    <w:tmpl w:val="5A421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7C7B4431"/>
    <w:multiLevelType w:val="hybridMultilevel"/>
    <w:tmpl w:val="A4AA9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7D267D6D"/>
    <w:multiLevelType w:val="multilevel"/>
    <w:tmpl w:val="0DB0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E6673F1"/>
    <w:multiLevelType w:val="hybridMultilevel"/>
    <w:tmpl w:val="89B66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7EB0767C"/>
    <w:multiLevelType w:val="hybridMultilevel"/>
    <w:tmpl w:val="A35A4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7EC23F2A"/>
    <w:multiLevelType w:val="hybridMultilevel"/>
    <w:tmpl w:val="FB64E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3422490">
    <w:abstractNumId w:val="56"/>
  </w:num>
  <w:num w:numId="2" w16cid:durableId="630012247">
    <w:abstractNumId w:val="64"/>
  </w:num>
  <w:num w:numId="3" w16cid:durableId="1773476995">
    <w:abstractNumId w:val="41"/>
  </w:num>
  <w:num w:numId="4" w16cid:durableId="535849728">
    <w:abstractNumId w:val="9"/>
  </w:num>
  <w:num w:numId="5" w16cid:durableId="508645227">
    <w:abstractNumId w:val="10"/>
  </w:num>
  <w:num w:numId="6" w16cid:durableId="419259633">
    <w:abstractNumId w:val="63"/>
  </w:num>
  <w:num w:numId="7" w16cid:durableId="355159404">
    <w:abstractNumId w:val="102"/>
  </w:num>
  <w:num w:numId="8" w16cid:durableId="1940984577">
    <w:abstractNumId w:val="73"/>
  </w:num>
  <w:num w:numId="9" w16cid:durableId="604077065">
    <w:abstractNumId w:val="46"/>
  </w:num>
  <w:num w:numId="10" w16cid:durableId="1008557230">
    <w:abstractNumId w:val="84"/>
  </w:num>
  <w:num w:numId="11" w16cid:durableId="1021666877">
    <w:abstractNumId w:val="115"/>
  </w:num>
  <w:num w:numId="12" w16cid:durableId="377627487">
    <w:abstractNumId w:val="52"/>
  </w:num>
  <w:num w:numId="13" w16cid:durableId="1496607732">
    <w:abstractNumId w:val="75"/>
  </w:num>
  <w:num w:numId="14" w16cid:durableId="1437097376">
    <w:abstractNumId w:val="120"/>
  </w:num>
  <w:num w:numId="15" w16cid:durableId="1677881848">
    <w:abstractNumId w:val="31"/>
  </w:num>
  <w:num w:numId="16" w16cid:durableId="210768679">
    <w:abstractNumId w:val="74"/>
    <w:lvlOverride w:ilvl="0">
      <w:startOverride w:val="1"/>
    </w:lvlOverride>
  </w:num>
  <w:num w:numId="17" w16cid:durableId="2003466301">
    <w:abstractNumId w:val="26"/>
    <w:lvlOverride w:ilvl="0">
      <w:startOverride w:val="1"/>
    </w:lvlOverride>
  </w:num>
  <w:num w:numId="18" w16cid:durableId="1637447769">
    <w:abstractNumId w:val="77"/>
  </w:num>
  <w:num w:numId="19" w16cid:durableId="458453207">
    <w:abstractNumId w:val="70"/>
  </w:num>
  <w:num w:numId="20" w16cid:durableId="351347613">
    <w:abstractNumId w:val="107"/>
  </w:num>
  <w:num w:numId="21" w16cid:durableId="535385230">
    <w:abstractNumId w:val="39"/>
  </w:num>
  <w:num w:numId="22" w16cid:durableId="369116119">
    <w:abstractNumId w:val="76"/>
  </w:num>
  <w:num w:numId="23" w16cid:durableId="978222951">
    <w:abstractNumId w:val="96"/>
  </w:num>
  <w:num w:numId="24" w16cid:durableId="307058716">
    <w:abstractNumId w:val="114"/>
  </w:num>
  <w:num w:numId="25" w16cid:durableId="1043869398">
    <w:abstractNumId w:val="24"/>
  </w:num>
  <w:num w:numId="26" w16cid:durableId="25063627">
    <w:abstractNumId w:val="88"/>
  </w:num>
  <w:num w:numId="27" w16cid:durableId="337730846">
    <w:abstractNumId w:val="40"/>
  </w:num>
  <w:num w:numId="28" w16cid:durableId="914897444">
    <w:abstractNumId w:val="67"/>
  </w:num>
  <w:num w:numId="29" w16cid:durableId="1452355330">
    <w:abstractNumId w:val="30"/>
  </w:num>
  <w:num w:numId="30" w16cid:durableId="921110191">
    <w:abstractNumId w:val="44"/>
  </w:num>
  <w:num w:numId="31" w16cid:durableId="940068606">
    <w:abstractNumId w:val="49"/>
  </w:num>
  <w:num w:numId="32" w16cid:durableId="780297871">
    <w:abstractNumId w:val="62"/>
  </w:num>
  <w:num w:numId="33" w16cid:durableId="308442642">
    <w:abstractNumId w:val="101"/>
  </w:num>
  <w:num w:numId="34" w16cid:durableId="843394555">
    <w:abstractNumId w:val="60"/>
  </w:num>
  <w:num w:numId="35" w16cid:durableId="1858956923">
    <w:abstractNumId w:val="45"/>
  </w:num>
  <w:num w:numId="36" w16cid:durableId="1150173027">
    <w:abstractNumId w:val="18"/>
  </w:num>
  <w:num w:numId="37" w16cid:durableId="899708005">
    <w:abstractNumId w:val="20"/>
  </w:num>
  <w:num w:numId="38" w16cid:durableId="1450010420">
    <w:abstractNumId w:val="117"/>
  </w:num>
  <w:num w:numId="39" w16cid:durableId="407076503">
    <w:abstractNumId w:val="55"/>
  </w:num>
  <w:num w:numId="40" w16cid:durableId="123934113">
    <w:abstractNumId w:val="122"/>
  </w:num>
  <w:num w:numId="41" w16cid:durableId="1083915423">
    <w:abstractNumId w:val="90"/>
  </w:num>
  <w:num w:numId="42" w16cid:durableId="535125390">
    <w:abstractNumId w:val="104"/>
  </w:num>
  <w:num w:numId="43" w16cid:durableId="1690520689">
    <w:abstractNumId w:val="92"/>
  </w:num>
  <w:num w:numId="44" w16cid:durableId="1052387755">
    <w:abstractNumId w:val="61"/>
  </w:num>
  <w:num w:numId="45" w16cid:durableId="422728498">
    <w:abstractNumId w:val="110"/>
  </w:num>
  <w:num w:numId="46" w16cid:durableId="624118438">
    <w:abstractNumId w:val="23"/>
    <w:lvlOverride w:ilvl="0">
      <w:startOverride w:val="1"/>
    </w:lvlOverride>
  </w:num>
  <w:num w:numId="47" w16cid:durableId="167066055">
    <w:abstractNumId w:val="17"/>
    <w:lvlOverride w:ilvl="0">
      <w:startOverride w:val="1"/>
    </w:lvlOverride>
  </w:num>
  <w:num w:numId="48" w16cid:durableId="976370965">
    <w:abstractNumId w:val="12"/>
  </w:num>
  <w:num w:numId="49" w16cid:durableId="1664432134">
    <w:abstractNumId w:val="121"/>
  </w:num>
  <w:num w:numId="50" w16cid:durableId="1086223883">
    <w:abstractNumId w:val="69"/>
  </w:num>
  <w:num w:numId="51" w16cid:durableId="2078674202">
    <w:abstractNumId w:val="72"/>
  </w:num>
  <w:num w:numId="52" w16cid:durableId="935333830">
    <w:abstractNumId w:val="94"/>
  </w:num>
  <w:num w:numId="53" w16cid:durableId="840317960">
    <w:abstractNumId w:val="79"/>
  </w:num>
  <w:num w:numId="54" w16cid:durableId="220020847">
    <w:abstractNumId w:val="38"/>
  </w:num>
  <w:num w:numId="55" w16cid:durableId="1078019343">
    <w:abstractNumId w:val="25"/>
  </w:num>
  <w:num w:numId="56" w16cid:durableId="847208160">
    <w:abstractNumId w:val="13"/>
  </w:num>
  <w:num w:numId="57" w16cid:durableId="559251191">
    <w:abstractNumId w:val="51"/>
  </w:num>
  <w:num w:numId="58" w16cid:durableId="1001467245">
    <w:abstractNumId w:val="116"/>
  </w:num>
  <w:num w:numId="59" w16cid:durableId="526413577">
    <w:abstractNumId w:val="106"/>
  </w:num>
  <w:num w:numId="60" w16cid:durableId="1800563635">
    <w:abstractNumId w:val="21"/>
  </w:num>
  <w:num w:numId="61" w16cid:durableId="1706170526">
    <w:abstractNumId w:val="19"/>
  </w:num>
  <w:num w:numId="62" w16cid:durableId="2086296206">
    <w:abstractNumId w:val="71"/>
  </w:num>
  <w:num w:numId="63" w16cid:durableId="207649485">
    <w:abstractNumId w:val="93"/>
  </w:num>
  <w:num w:numId="64" w16cid:durableId="581137097">
    <w:abstractNumId w:val="98"/>
  </w:num>
  <w:num w:numId="65" w16cid:durableId="282618269">
    <w:abstractNumId w:val="11"/>
  </w:num>
  <w:num w:numId="66" w16cid:durableId="2101100468">
    <w:abstractNumId w:val="47"/>
  </w:num>
  <w:num w:numId="67" w16cid:durableId="761342198">
    <w:abstractNumId w:val="43"/>
  </w:num>
  <w:num w:numId="68" w16cid:durableId="1758868684">
    <w:abstractNumId w:val="48"/>
  </w:num>
  <w:num w:numId="69" w16cid:durableId="2013414583">
    <w:abstractNumId w:val="99"/>
  </w:num>
  <w:num w:numId="70" w16cid:durableId="1335457440">
    <w:abstractNumId w:val="32"/>
  </w:num>
  <w:num w:numId="71" w16cid:durableId="791051798">
    <w:abstractNumId w:val="85"/>
  </w:num>
  <w:num w:numId="72" w16cid:durableId="1793328703">
    <w:abstractNumId w:val="89"/>
  </w:num>
  <w:num w:numId="73" w16cid:durableId="371006444">
    <w:abstractNumId w:val="109"/>
  </w:num>
  <w:num w:numId="74" w16cid:durableId="1731225567">
    <w:abstractNumId w:val="53"/>
  </w:num>
  <w:num w:numId="75" w16cid:durableId="499547389">
    <w:abstractNumId w:val="83"/>
  </w:num>
  <w:num w:numId="76" w16cid:durableId="8916541">
    <w:abstractNumId w:val="108"/>
  </w:num>
  <w:num w:numId="77" w16cid:durableId="98376744">
    <w:abstractNumId w:val="97"/>
  </w:num>
  <w:num w:numId="78" w16cid:durableId="692462614">
    <w:abstractNumId w:val="27"/>
  </w:num>
  <w:num w:numId="79" w16cid:durableId="1432361695">
    <w:abstractNumId w:val="35"/>
  </w:num>
  <w:num w:numId="80" w16cid:durableId="1896046602">
    <w:abstractNumId w:val="50"/>
  </w:num>
  <w:num w:numId="81" w16cid:durableId="550069295">
    <w:abstractNumId w:val="36"/>
  </w:num>
  <w:num w:numId="82" w16cid:durableId="2057502778">
    <w:abstractNumId w:val="81"/>
  </w:num>
  <w:num w:numId="83" w16cid:durableId="1244489166">
    <w:abstractNumId w:val="78"/>
  </w:num>
  <w:num w:numId="84" w16cid:durableId="1857115980">
    <w:abstractNumId w:val="57"/>
  </w:num>
  <w:num w:numId="85" w16cid:durableId="770324505">
    <w:abstractNumId w:val="80"/>
  </w:num>
  <w:num w:numId="86" w16cid:durableId="1536116123">
    <w:abstractNumId w:val="16"/>
  </w:num>
  <w:num w:numId="87" w16cid:durableId="1162547412">
    <w:abstractNumId w:val="86"/>
  </w:num>
  <w:num w:numId="88" w16cid:durableId="1933588237">
    <w:abstractNumId w:val="58"/>
  </w:num>
  <w:num w:numId="89" w16cid:durableId="1791507636">
    <w:abstractNumId w:val="29"/>
  </w:num>
  <w:num w:numId="90" w16cid:durableId="1547184976">
    <w:abstractNumId w:val="87"/>
  </w:num>
  <w:num w:numId="91" w16cid:durableId="1831017507">
    <w:abstractNumId w:val="42"/>
  </w:num>
  <w:num w:numId="92" w16cid:durableId="1252082120">
    <w:abstractNumId w:val="82"/>
  </w:num>
  <w:num w:numId="93" w16cid:durableId="1184635644">
    <w:abstractNumId w:val="111"/>
  </w:num>
  <w:num w:numId="94" w16cid:durableId="281885864">
    <w:abstractNumId w:val="66"/>
  </w:num>
  <w:num w:numId="95" w16cid:durableId="2036537571">
    <w:abstractNumId w:val="100"/>
  </w:num>
  <w:num w:numId="96" w16cid:durableId="2043624435">
    <w:abstractNumId w:val="28"/>
  </w:num>
  <w:num w:numId="97" w16cid:durableId="589852887">
    <w:abstractNumId w:val="59"/>
  </w:num>
  <w:num w:numId="98" w16cid:durableId="136919588">
    <w:abstractNumId w:val="68"/>
  </w:num>
  <w:num w:numId="99" w16cid:durableId="234899534">
    <w:abstractNumId w:val="119"/>
  </w:num>
  <w:num w:numId="100" w16cid:durableId="2064519898">
    <w:abstractNumId w:val="23"/>
  </w:num>
  <w:num w:numId="101" w16cid:durableId="681399288">
    <w:abstractNumId w:val="34"/>
  </w:num>
  <w:num w:numId="102" w16cid:durableId="1471626904">
    <w:abstractNumId w:val="15"/>
  </w:num>
  <w:num w:numId="103" w16cid:durableId="1742755402">
    <w:abstractNumId w:val="37"/>
  </w:num>
  <w:num w:numId="104" w16cid:durableId="1256866636">
    <w:abstractNumId w:val="14"/>
  </w:num>
  <w:num w:numId="105" w16cid:durableId="1712532494">
    <w:abstractNumId w:val="91"/>
  </w:num>
  <w:num w:numId="106" w16cid:durableId="1806120489">
    <w:abstractNumId w:val="112"/>
  </w:num>
  <w:num w:numId="107" w16cid:durableId="959414260">
    <w:abstractNumId w:val="33"/>
  </w:num>
  <w:num w:numId="108" w16cid:durableId="931012211">
    <w:abstractNumId w:val="103"/>
  </w:num>
  <w:num w:numId="109" w16cid:durableId="996423739">
    <w:abstractNumId w:val="118"/>
  </w:num>
  <w:num w:numId="110" w16cid:durableId="1393583269">
    <w:abstractNumId w:val="95"/>
  </w:num>
  <w:num w:numId="111" w16cid:durableId="1546983119">
    <w:abstractNumId w:val="22"/>
  </w:num>
  <w:num w:numId="112" w16cid:durableId="413402380">
    <w:abstractNumId w:val="54"/>
  </w:num>
  <w:num w:numId="113" w16cid:durableId="1472557191">
    <w:abstractNumId w:val="113"/>
  </w:num>
  <w:num w:numId="114" w16cid:durableId="1860436507">
    <w:abstractNumId w:val="105"/>
  </w:num>
  <w:num w:numId="115" w16cid:durableId="1482849139">
    <w:abstractNumId w:val="65"/>
  </w:num>
  <w:num w:numId="116" w16cid:durableId="317267627">
    <w:abstractNumId w:val="7"/>
  </w:num>
  <w:num w:numId="117" w16cid:durableId="1113019545">
    <w:abstractNumId w:val="6"/>
  </w:num>
  <w:num w:numId="118" w16cid:durableId="2057971404">
    <w:abstractNumId w:val="5"/>
  </w:num>
  <w:num w:numId="119" w16cid:durableId="1592272759">
    <w:abstractNumId w:val="4"/>
  </w:num>
  <w:num w:numId="120" w16cid:durableId="1105272976">
    <w:abstractNumId w:val="8"/>
  </w:num>
  <w:num w:numId="121" w16cid:durableId="855577569">
    <w:abstractNumId w:val="3"/>
  </w:num>
  <w:num w:numId="122" w16cid:durableId="833256106">
    <w:abstractNumId w:val="2"/>
  </w:num>
  <w:num w:numId="123" w16cid:durableId="17245627">
    <w:abstractNumId w:val="1"/>
  </w:num>
  <w:num w:numId="124" w16cid:durableId="2025981762">
    <w:abstractNumId w:val="0"/>
  </w:num>
  <w:num w:numId="125" w16cid:durableId="1599633194">
    <w:abstractNumId w:val="114"/>
  </w:num>
  <w:num w:numId="126" w16cid:durableId="1831099658">
    <w:abstractNumId w:val="1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070347253">
    <w:abstractNumId w:val="1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390692384">
    <w:abstractNumId w:val="114"/>
  </w:num>
  <w:num w:numId="129" w16cid:durableId="59035561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91145394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3MjYxNTQyNzUyMLJQ0lEKTi0uzszPAykwqgUAs/PdpSwAAAA="/>
  </w:docVars>
  <w:rsids>
    <w:rsidRoot w:val="00146FD5"/>
    <w:rsid w:val="0000006F"/>
    <w:rsid w:val="00000090"/>
    <w:rsid w:val="000000F6"/>
    <w:rsid w:val="000002C0"/>
    <w:rsid w:val="000004F5"/>
    <w:rsid w:val="000009B0"/>
    <w:rsid w:val="00000ACB"/>
    <w:rsid w:val="00000ADE"/>
    <w:rsid w:val="00000BCD"/>
    <w:rsid w:val="00000C69"/>
    <w:rsid w:val="00000C85"/>
    <w:rsid w:val="00000CB2"/>
    <w:rsid w:val="00000E7D"/>
    <w:rsid w:val="00001113"/>
    <w:rsid w:val="00001198"/>
    <w:rsid w:val="0000163D"/>
    <w:rsid w:val="0000167B"/>
    <w:rsid w:val="00001A85"/>
    <w:rsid w:val="000022F3"/>
    <w:rsid w:val="000024B8"/>
    <w:rsid w:val="00002541"/>
    <w:rsid w:val="00002782"/>
    <w:rsid w:val="000027C5"/>
    <w:rsid w:val="0000299B"/>
    <w:rsid w:val="00002AE5"/>
    <w:rsid w:val="00002BDD"/>
    <w:rsid w:val="00002E39"/>
    <w:rsid w:val="00002E76"/>
    <w:rsid w:val="000030DE"/>
    <w:rsid w:val="0000311A"/>
    <w:rsid w:val="00003129"/>
    <w:rsid w:val="000034F1"/>
    <w:rsid w:val="00003673"/>
    <w:rsid w:val="0000383B"/>
    <w:rsid w:val="000039F4"/>
    <w:rsid w:val="00003D84"/>
    <w:rsid w:val="000040C0"/>
    <w:rsid w:val="0000419A"/>
    <w:rsid w:val="00004216"/>
    <w:rsid w:val="000043D9"/>
    <w:rsid w:val="00004467"/>
    <w:rsid w:val="00004684"/>
    <w:rsid w:val="00004C06"/>
    <w:rsid w:val="00004D03"/>
    <w:rsid w:val="00004E89"/>
    <w:rsid w:val="000053D7"/>
    <w:rsid w:val="000055A9"/>
    <w:rsid w:val="00005B9D"/>
    <w:rsid w:val="00005DAE"/>
    <w:rsid w:val="00005E4F"/>
    <w:rsid w:val="0000631A"/>
    <w:rsid w:val="00006338"/>
    <w:rsid w:val="000063E8"/>
    <w:rsid w:val="000064B4"/>
    <w:rsid w:val="000065DC"/>
    <w:rsid w:val="00006AE0"/>
    <w:rsid w:val="000075E3"/>
    <w:rsid w:val="00007632"/>
    <w:rsid w:val="00007687"/>
    <w:rsid w:val="000077FD"/>
    <w:rsid w:val="00007969"/>
    <w:rsid w:val="00007ACF"/>
    <w:rsid w:val="00007DE5"/>
    <w:rsid w:val="00007EFE"/>
    <w:rsid w:val="00007F6C"/>
    <w:rsid w:val="00007FEF"/>
    <w:rsid w:val="00010205"/>
    <w:rsid w:val="000105B9"/>
    <w:rsid w:val="000105D8"/>
    <w:rsid w:val="00010876"/>
    <w:rsid w:val="000109A2"/>
    <w:rsid w:val="00010ECF"/>
    <w:rsid w:val="00010EF6"/>
    <w:rsid w:val="00011146"/>
    <w:rsid w:val="0001128B"/>
    <w:rsid w:val="0001129A"/>
    <w:rsid w:val="000116B6"/>
    <w:rsid w:val="0001180F"/>
    <w:rsid w:val="0001182A"/>
    <w:rsid w:val="00011865"/>
    <w:rsid w:val="00011A19"/>
    <w:rsid w:val="00011E77"/>
    <w:rsid w:val="000120C3"/>
    <w:rsid w:val="000120E2"/>
    <w:rsid w:val="000122A5"/>
    <w:rsid w:val="000126EF"/>
    <w:rsid w:val="000127FE"/>
    <w:rsid w:val="000129AE"/>
    <w:rsid w:val="0001311B"/>
    <w:rsid w:val="0001321C"/>
    <w:rsid w:val="0001338D"/>
    <w:rsid w:val="0001384C"/>
    <w:rsid w:val="0001395C"/>
    <w:rsid w:val="000139A6"/>
    <w:rsid w:val="00013F20"/>
    <w:rsid w:val="00013F53"/>
    <w:rsid w:val="0001437C"/>
    <w:rsid w:val="00014400"/>
    <w:rsid w:val="0001440D"/>
    <w:rsid w:val="000145B4"/>
    <w:rsid w:val="0001461F"/>
    <w:rsid w:val="000147C8"/>
    <w:rsid w:val="0001495B"/>
    <w:rsid w:val="00014AC0"/>
    <w:rsid w:val="00014D55"/>
    <w:rsid w:val="00014DEC"/>
    <w:rsid w:val="0001571A"/>
    <w:rsid w:val="00015832"/>
    <w:rsid w:val="000159BC"/>
    <w:rsid w:val="00015B50"/>
    <w:rsid w:val="00015CB6"/>
    <w:rsid w:val="000160BE"/>
    <w:rsid w:val="000160C7"/>
    <w:rsid w:val="000163DB"/>
    <w:rsid w:val="000163FB"/>
    <w:rsid w:val="00016798"/>
    <w:rsid w:val="0001684B"/>
    <w:rsid w:val="000171DF"/>
    <w:rsid w:val="000172A1"/>
    <w:rsid w:val="000174DE"/>
    <w:rsid w:val="000177D8"/>
    <w:rsid w:val="00017AC5"/>
    <w:rsid w:val="00017B2D"/>
    <w:rsid w:val="00017B78"/>
    <w:rsid w:val="00020013"/>
    <w:rsid w:val="000200B7"/>
    <w:rsid w:val="0002012F"/>
    <w:rsid w:val="00020345"/>
    <w:rsid w:val="000204C1"/>
    <w:rsid w:val="00020815"/>
    <w:rsid w:val="00020F17"/>
    <w:rsid w:val="000210F3"/>
    <w:rsid w:val="000211F7"/>
    <w:rsid w:val="00021368"/>
    <w:rsid w:val="000213D2"/>
    <w:rsid w:val="000214F4"/>
    <w:rsid w:val="000215D1"/>
    <w:rsid w:val="000218B7"/>
    <w:rsid w:val="00021AEC"/>
    <w:rsid w:val="00021B7F"/>
    <w:rsid w:val="00021DF5"/>
    <w:rsid w:val="00022333"/>
    <w:rsid w:val="00022366"/>
    <w:rsid w:val="00022455"/>
    <w:rsid w:val="000224B1"/>
    <w:rsid w:val="00022967"/>
    <w:rsid w:val="00022BD4"/>
    <w:rsid w:val="00022D24"/>
    <w:rsid w:val="00022F1A"/>
    <w:rsid w:val="00023206"/>
    <w:rsid w:val="000232B9"/>
    <w:rsid w:val="000237FC"/>
    <w:rsid w:val="00023E42"/>
    <w:rsid w:val="00023F6A"/>
    <w:rsid w:val="00024382"/>
    <w:rsid w:val="000244B8"/>
    <w:rsid w:val="000244BA"/>
    <w:rsid w:val="0002455E"/>
    <w:rsid w:val="000247C5"/>
    <w:rsid w:val="000247C8"/>
    <w:rsid w:val="0002485E"/>
    <w:rsid w:val="00024A1B"/>
    <w:rsid w:val="00024BAB"/>
    <w:rsid w:val="000252D1"/>
    <w:rsid w:val="00025518"/>
    <w:rsid w:val="0002557B"/>
    <w:rsid w:val="000255D0"/>
    <w:rsid w:val="000256B8"/>
    <w:rsid w:val="000257AA"/>
    <w:rsid w:val="00025E56"/>
    <w:rsid w:val="00025E6D"/>
    <w:rsid w:val="00025FC5"/>
    <w:rsid w:val="00026007"/>
    <w:rsid w:val="0002601F"/>
    <w:rsid w:val="000261DD"/>
    <w:rsid w:val="000263E7"/>
    <w:rsid w:val="000263F9"/>
    <w:rsid w:val="000265F4"/>
    <w:rsid w:val="00026837"/>
    <w:rsid w:val="00026A05"/>
    <w:rsid w:val="00026F51"/>
    <w:rsid w:val="00027063"/>
    <w:rsid w:val="00027153"/>
    <w:rsid w:val="00027620"/>
    <w:rsid w:val="00027643"/>
    <w:rsid w:val="00027944"/>
    <w:rsid w:val="000279AD"/>
    <w:rsid w:val="00027AB1"/>
    <w:rsid w:val="00027EFD"/>
    <w:rsid w:val="00030148"/>
    <w:rsid w:val="00030164"/>
    <w:rsid w:val="000304F8"/>
    <w:rsid w:val="00030649"/>
    <w:rsid w:val="0003075E"/>
    <w:rsid w:val="0003098C"/>
    <w:rsid w:val="00030A55"/>
    <w:rsid w:val="00030AF2"/>
    <w:rsid w:val="00030E7A"/>
    <w:rsid w:val="0003160D"/>
    <w:rsid w:val="00031766"/>
    <w:rsid w:val="000318CE"/>
    <w:rsid w:val="00031B01"/>
    <w:rsid w:val="00031C32"/>
    <w:rsid w:val="000321F1"/>
    <w:rsid w:val="0003268C"/>
    <w:rsid w:val="00032721"/>
    <w:rsid w:val="00032871"/>
    <w:rsid w:val="000328D9"/>
    <w:rsid w:val="00032B89"/>
    <w:rsid w:val="00032BD6"/>
    <w:rsid w:val="00033096"/>
    <w:rsid w:val="000331C5"/>
    <w:rsid w:val="0003325E"/>
    <w:rsid w:val="000333C7"/>
    <w:rsid w:val="000335AB"/>
    <w:rsid w:val="00033823"/>
    <w:rsid w:val="00033AAE"/>
    <w:rsid w:val="000342A0"/>
    <w:rsid w:val="00034342"/>
    <w:rsid w:val="00034AE3"/>
    <w:rsid w:val="00034B0A"/>
    <w:rsid w:val="00034B58"/>
    <w:rsid w:val="00034CCC"/>
    <w:rsid w:val="00035315"/>
    <w:rsid w:val="00035412"/>
    <w:rsid w:val="0003544F"/>
    <w:rsid w:val="00035668"/>
    <w:rsid w:val="00035743"/>
    <w:rsid w:val="000357EC"/>
    <w:rsid w:val="000359EF"/>
    <w:rsid w:val="00035A72"/>
    <w:rsid w:val="00035DE5"/>
    <w:rsid w:val="00035FB1"/>
    <w:rsid w:val="0003601E"/>
    <w:rsid w:val="00036129"/>
    <w:rsid w:val="00036168"/>
    <w:rsid w:val="0003621B"/>
    <w:rsid w:val="000363E2"/>
    <w:rsid w:val="00036598"/>
    <w:rsid w:val="000365E5"/>
    <w:rsid w:val="000367F0"/>
    <w:rsid w:val="00036D5E"/>
    <w:rsid w:val="00036EC0"/>
    <w:rsid w:val="00037245"/>
    <w:rsid w:val="0003727C"/>
    <w:rsid w:val="00037519"/>
    <w:rsid w:val="000376FC"/>
    <w:rsid w:val="000378F2"/>
    <w:rsid w:val="00037916"/>
    <w:rsid w:val="00037920"/>
    <w:rsid w:val="00037A4F"/>
    <w:rsid w:val="000405A1"/>
    <w:rsid w:val="0004088C"/>
    <w:rsid w:val="00040C13"/>
    <w:rsid w:val="00041177"/>
    <w:rsid w:val="0004120B"/>
    <w:rsid w:val="000412D7"/>
    <w:rsid w:val="000412E2"/>
    <w:rsid w:val="00041442"/>
    <w:rsid w:val="000414C7"/>
    <w:rsid w:val="00041538"/>
    <w:rsid w:val="00041615"/>
    <w:rsid w:val="00041647"/>
    <w:rsid w:val="0004187C"/>
    <w:rsid w:val="00041882"/>
    <w:rsid w:val="000419F5"/>
    <w:rsid w:val="00041B30"/>
    <w:rsid w:val="00041C05"/>
    <w:rsid w:val="00041C0F"/>
    <w:rsid w:val="00041E4F"/>
    <w:rsid w:val="00041E53"/>
    <w:rsid w:val="0004206A"/>
    <w:rsid w:val="00042166"/>
    <w:rsid w:val="000427AD"/>
    <w:rsid w:val="00042DF9"/>
    <w:rsid w:val="00042F24"/>
    <w:rsid w:val="00043090"/>
    <w:rsid w:val="0004328D"/>
    <w:rsid w:val="000433BA"/>
    <w:rsid w:val="000433E7"/>
    <w:rsid w:val="0004341B"/>
    <w:rsid w:val="0004370E"/>
    <w:rsid w:val="00043742"/>
    <w:rsid w:val="000438FC"/>
    <w:rsid w:val="00043A8E"/>
    <w:rsid w:val="00043C22"/>
    <w:rsid w:val="00043D30"/>
    <w:rsid w:val="00043E7A"/>
    <w:rsid w:val="00043ED5"/>
    <w:rsid w:val="00044073"/>
    <w:rsid w:val="0004416B"/>
    <w:rsid w:val="000444AA"/>
    <w:rsid w:val="000444F4"/>
    <w:rsid w:val="00044AC1"/>
    <w:rsid w:val="00044BC5"/>
    <w:rsid w:val="00044C6C"/>
    <w:rsid w:val="00044C82"/>
    <w:rsid w:val="00044E5B"/>
    <w:rsid w:val="00045206"/>
    <w:rsid w:val="0004569B"/>
    <w:rsid w:val="000456D4"/>
    <w:rsid w:val="000458F3"/>
    <w:rsid w:val="00045B3D"/>
    <w:rsid w:val="00045EFC"/>
    <w:rsid w:val="00045FAB"/>
    <w:rsid w:val="00046192"/>
    <w:rsid w:val="00046311"/>
    <w:rsid w:val="0004684B"/>
    <w:rsid w:val="00046EC5"/>
    <w:rsid w:val="000470DE"/>
    <w:rsid w:val="00047105"/>
    <w:rsid w:val="00047201"/>
    <w:rsid w:val="00047469"/>
    <w:rsid w:val="00047517"/>
    <w:rsid w:val="00047752"/>
    <w:rsid w:val="00047830"/>
    <w:rsid w:val="000478B2"/>
    <w:rsid w:val="000479EB"/>
    <w:rsid w:val="00047A75"/>
    <w:rsid w:val="000500F9"/>
    <w:rsid w:val="000504AB"/>
    <w:rsid w:val="0005076B"/>
    <w:rsid w:val="000509A3"/>
    <w:rsid w:val="000509C4"/>
    <w:rsid w:val="00050C31"/>
    <w:rsid w:val="00050E8B"/>
    <w:rsid w:val="00050FAD"/>
    <w:rsid w:val="00050FED"/>
    <w:rsid w:val="000510B1"/>
    <w:rsid w:val="000511DE"/>
    <w:rsid w:val="0005147E"/>
    <w:rsid w:val="00051CAC"/>
    <w:rsid w:val="00051D69"/>
    <w:rsid w:val="00052210"/>
    <w:rsid w:val="000524A0"/>
    <w:rsid w:val="000524F9"/>
    <w:rsid w:val="000525E4"/>
    <w:rsid w:val="00052656"/>
    <w:rsid w:val="00052CBA"/>
    <w:rsid w:val="00052D72"/>
    <w:rsid w:val="000530F9"/>
    <w:rsid w:val="000533EC"/>
    <w:rsid w:val="000534B0"/>
    <w:rsid w:val="00053545"/>
    <w:rsid w:val="00053546"/>
    <w:rsid w:val="000539CE"/>
    <w:rsid w:val="00053F93"/>
    <w:rsid w:val="00054163"/>
    <w:rsid w:val="000541C7"/>
    <w:rsid w:val="000544A7"/>
    <w:rsid w:val="000546DF"/>
    <w:rsid w:val="000548D0"/>
    <w:rsid w:val="00054AFF"/>
    <w:rsid w:val="00054FD8"/>
    <w:rsid w:val="000550D4"/>
    <w:rsid w:val="000552B3"/>
    <w:rsid w:val="000554AF"/>
    <w:rsid w:val="000554CF"/>
    <w:rsid w:val="00055891"/>
    <w:rsid w:val="00055A6F"/>
    <w:rsid w:val="00055BBB"/>
    <w:rsid w:val="00055CA9"/>
    <w:rsid w:val="00055CC2"/>
    <w:rsid w:val="00056275"/>
    <w:rsid w:val="000562DC"/>
    <w:rsid w:val="00056361"/>
    <w:rsid w:val="00056927"/>
    <w:rsid w:val="000569D6"/>
    <w:rsid w:val="00056A98"/>
    <w:rsid w:val="00056BC8"/>
    <w:rsid w:val="00056EA6"/>
    <w:rsid w:val="000570B8"/>
    <w:rsid w:val="000570FF"/>
    <w:rsid w:val="0005719F"/>
    <w:rsid w:val="000572D9"/>
    <w:rsid w:val="000572EB"/>
    <w:rsid w:val="00057384"/>
    <w:rsid w:val="0005756E"/>
    <w:rsid w:val="00057762"/>
    <w:rsid w:val="00057AE6"/>
    <w:rsid w:val="00057CBF"/>
    <w:rsid w:val="00057DCB"/>
    <w:rsid w:val="00057E7F"/>
    <w:rsid w:val="000600A7"/>
    <w:rsid w:val="00060415"/>
    <w:rsid w:val="0006073C"/>
    <w:rsid w:val="00060858"/>
    <w:rsid w:val="00060905"/>
    <w:rsid w:val="00060A62"/>
    <w:rsid w:val="00060BDD"/>
    <w:rsid w:val="00060D78"/>
    <w:rsid w:val="000611C3"/>
    <w:rsid w:val="000611DB"/>
    <w:rsid w:val="000612F6"/>
    <w:rsid w:val="000613BB"/>
    <w:rsid w:val="000615FE"/>
    <w:rsid w:val="00061640"/>
    <w:rsid w:val="00061763"/>
    <w:rsid w:val="00061923"/>
    <w:rsid w:val="000619B9"/>
    <w:rsid w:val="00061B22"/>
    <w:rsid w:val="00061BC7"/>
    <w:rsid w:val="00061BCB"/>
    <w:rsid w:val="00061CED"/>
    <w:rsid w:val="00061EDE"/>
    <w:rsid w:val="000620D4"/>
    <w:rsid w:val="000620F7"/>
    <w:rsid w:val="0006226B"/>
    <w:rsid w:val="0006231B"/>
    <w:rsid w:val="0006235B"/>
    <w:rsid w:val="000624DD"/>
    <w:rsid w:val="000625A1"/>
    <w:rsid w:val="00062620"/>
    <w:rsid w:val="00062640"/>
    <w:rsid w:val="00062D29"/>
    <w:rsid w:val="00062F2A"/>
    <w:rsid w:val="00063335"/>
    <w:rsid w:val="000633FA"/>
    <w:rsid w:val="00063490"/>
    <w:rsid w:val="000635FD"/>
    <w:rsid w:val="00063774"/>
    <w:rsid w:val="000638C9"/>
    <w:rsid w:val="00063994"/>
    <w:rsid w:val="00063A21"/>
    <w:rsid w:val="00063AA3"/>
    <w:rsid w:val="00063D63"/>
    <w:rsid w:val="00063E60"/>
    <w:rsid w:val="000643AC"/>
    <w:rsid w:val="0006447A"/>
    <w:rsid w:val="00064675"/>
    <w:rsid w:val="00064929"/>
    <w:rsid w:val="00064D96"/>
    <w:rsid w:val="00064FAD"/>
    <w:rsid w:val="00065122"/>
    <w:rsid w:val="00065184"/>
    <w:rsid w:val="00065249"/>
    <w:rsid w:val="00066197"/>
    <w:rsid w:val="0006641E"/>
    <w:rsid w:val="000667F4"/>
    <w:rsid w:val="00066856"/>
    <w:rsid w:val="00066AAF"/>
    <w:rsid w:val="00066B48"/>
    <w:rsid w:val="00066FB0"/>
    <w:rsid w:val="00066FF4"/>
    <w:rsid w:val="000671A8"/>
    <w:rsid w:val="000672F8"/>
    <w:rsid w:val="000674D0"/>
    <w:rsid w:val="000704F0"/>
    <w:rsid w:val="00070A13"/>
    <w:rsid w:val="00070FE7"/>
    <w:rsid w:val="00071269"/>
    <w:rsid w:val="000714EF"/>
    <w:rsid w:val="00071564"/>
    <w:rsid w:val="0007173C"/>
    <w:rsid w:val="00071E61"/>
    <w:rsid w:val="00071ECE"/>
    <w:rsid w:val="0007218A"/>
    <w:rsid w:val="000721CE"/>
    <w:rsid w:val="000721EE"/>
    <w:rsid w:val="000722A9"/>
    <w:rsid w:val="000723B9"/>
    <w:rsid w:val="000726FC"/>
    <w:rsid w:val="00072757"/>
    <w:rsid w:val="0007288D"/>
    <w:rsid w:val="000730D7"/>
    <w:rsid w:val="000731A0"/>
    <w:rsid w:val="000731C0"/>
    <w:rsid w:val="00073460"/>
    <w:rsid w:val="0007348F"/>
    <w:rsid w:val="000734C2"/>
    <w:rsid w:val="000737E5"/>
    <w:rsid w:val="000738DF"/>
    <w:rsid w:val="00073AC5"/>
    <w:rsid w:val="00073B48"/>
    <w:rsid w:val="00073B53"/>
    <w:rsid w:val="00073C8A"/>
    <w:rsid w:val="00073D50"/>
    <w:rsid w:val="00073DDD"/>
    <w:rsid w:val="00073FA7"/>
    <w:rsid w:val="00073FD5"/>
    <w:rsid w:val="0007458D"/>
    <w:rsid w:val="00074A8C"/>
    <w:rsid w:val="00074B5F"/>
    <w:rsid w:val="00074B7E"/>
    <w:rsid w:val="00074FEC"/>
    <w:rsid w:val="000754AB"/>
    <w:rsid w:val="0007558A"/>
    <w:rsid w:val="00075877"/>
    <w:rsid w:val="00075C0F"/>
    <w:rsid w:val="00075EA4"/>
    <w:rsid w:val="00075F06"/>
    <w:rsid w:val="00075F19"/>
    <w:rsid w:val="0007605A"/>
    <w:rsid w:val="00076173"/>
    <w:rsid w:val="00076470"/>
    <w:rsid w:val="000766A9"/>
    <w:rsid w:val="00076749"/>
    <w:rsid w:val="00076814"/>
    <w:rsid w:val="000768C2"/>
    <w:rsid w:val="00076951"/>
    <w:rsid w:val="00076E32"/>
    <w:rsid w:val="0007799D"/>
    <w:rsid w:val="00077B54"/>
    <w:rsid w:val="00077DDB"/>
    <w:rsid w:val="00077E1A"/>
    <w:rsid w:val="00077E25"/>
    <w:rsid w:val="00077F72"/>
    <w:rsid w:val="00080201"/>
    <w:rsid w:val="000802D0"/>
    <w:rsid w:val="000803F8"/>
    <w:rsid w:val="0008046B"/>
    <w:rsid w:val="0008079B"/>
    <w:rsid w:val="00080D9B"/>
    <w:rsid w:val="000811A3"/>
    <w:rsid w:val="0008162E"/>
    <w:rsid w:val="00081777"/>
    <w:rsid w:val="00081C27"/>
    <w:rsid w:val="00082408"/>
    <w:rsid w:val="0008243F"/>
    <w:rsid w:val="0008245D"/>
    <w:rsid w:val="0008267A"/>
    <w:rsid w:val="00082898"/>
    <w:rsid w:val="0008295D"/>
    <w:rsid w:val="00082F75"/>
    <w:rsid w:val="0008350F"/>
    <w:rsid w:val="00083600"/>
    <w:rsid w:val="0008378B"/>
    <w:rsid w:val="000837CE"/>
    <w:rsid w:val="00083905"/>
    <w:rsid w:val="00083967"/>
    <w:rsid w:val="00083C58"/>
    <w:rsid w:val="00083C63"/>
    <w:rsid w:val="00083E81"/>
    <w:rsid w:val="00083F0A"/>
    <w:rsid w:val="00083F72"/>
    <w:rsid w:val="00083FC4"/>
    <w:rsid w:val="000843CC"/>
    <w:rsid w:val="00084566"/>
    <w:rsid w:val="00084681"/>
    <w:rsid w:val="00084B1F"/>
    <w:rsid w:val="00084E68"/>
    <w:rsid w:val="000850C0"/>
    <w:rsid w:val="00085202"/>
    <w:rsid w:val="000856BD"/>
    <w:rsid w:val="000857E0"/>
    <w:rsid w:val="00085808"/>
    <w:rsid w:val="0008584D"/>
    <w:rsid w:val="00085865"/>
    <w:rsid w:val="00085CAA"/>
    <w:rsid w:val="00085CAE"/>
    <w:rsid w:val="00085CEA"/>
    <w:rsid w:val="00085E9B"/>
    <w:rsid w:val="00086631"/>
    <w:rsid w:val="000868D7"/>
    <w:rsid w:val="00086A95"/>
    <w:rsid w:val="00086B20"/>
    <w:rsid w:val="00086BB7"/>
    <w:rsid w:val="00086C21"/>
    <w:rsid w:val="00086C53"/>
    <w:rsid w:val="00086D42"/>
    <w:rsid w:val="00086D4C"/>
    <w:rsid w:val="00086F15"/>
    <w:rsid w:val="00086F72"/>
    <w:rsid w:val="0008743F"/>
    <w:rsid w:val="00087466"/>
    <w:rsid w:val="000876F6"/>
    <w:rsid w:val="000879E4"/>
    <w:rsid w:val="00087AF5"/>
    <w:rsid w:val="00087B1F"/>
    <w:rsid w:val="00087C0A"/>
    <w:rsid w:val="0009050B"/>
    <w:rsid w:val="00090625"/>
    <w:rsid w:val="00090A17"/>
    <w:rsid w:val="00090DBB"/>
    <w:rsid w:val="00090E63"/>
    <w:rsid w:val="00090F4F"/>
    <w:rsid w:val="00091087"/>
    <w:rsid w:val="00091328"/>
    <w:rsid w:val="00091924"/>
    <w:rsid w:val="0009192A"/>
    <w:rsid w:val="00091DB7"/>
    <w:rsid w:val="00091E00"/>
    <w:rsid w:val="00091E0F"/>
    <w:rsid w:val="00091F5A"/>
    <w:rsid w:val="0009210D"/>
    <w:rsid w:val="00092135"/>
    <w:rsid w:val="0009252E"/>
    <w:rsid w:val="00092763"/>
    <w:rsid w:val="0009295E"/>
    <w:rsid w:val="00092A89"/>
    <w:rsid w:val="0009300E"/>
    <w:rsid w:val="00093862"/>
    <w:rsid w:val="00093A6B"/>
    <w:rsid w:val="00093C15"/>
    <w:rsid w:val="00093CAB"/>
    <w:rsid w:val="00093CCF"/>
    <w:rsid w:val="00093CF9"/>
    <w:rsid w:val="000940C9"/>
    <w:rsid w:val="000943BE"/>
    <w:rsid w:val="000945E8"/>
    <w:rsid w:val="00094732"/>
    <w:rsid w:val="000947C8"/>
    <w:rsid w:val="00094977"/>
    <w:rsid w:val="00094FEE"/>
    <w:rsid w:val="000956CB"/>
    <w:rsid w:val="000961F2"/>
    <w:rsid w:val="000962A5"/>
    <w:rsid w:val="000967E4"/>
    <w:rsid w:val="000975C7"/>
    <w:rsid w:val="000975D5"/>
    <w:rsid w:val="00097725"/>
    <w:rsid w:val="00097898"/>
    <w:rsid w:val="00097BE4"/>
    <w:rsid w:val="000A0465"/>
    <w:rsid w:val="000A05F2"/>
    <w:rsid w:val="000A0B6E"/>
    <w:rsid w:val="000A0D05"/>
    <w:rsid w:val="000A14D0"/>
    <w:rsid w:val="000A182A"/>
    <w:rsid w:val="000A1D3F"/>
    <w:rsid w:val="000A1E39"/>
    <w:rsid w:val="000A226D"/>
    <w:rsid w:val="000A241F"/>
    <w:rsid w:val="000A29FE"/>
    <w:rsid w:val="000A2AAB"/>
    <w:rsid w:val="000A2B8B"/>
    <w:rsid w:val="000A2EFF"/>
    <w:rsid w:val="000A3009"/>
    <w:rsid w:val="000A314C"/>
    <w:rsid w:val="000A32FF"/>
    <w:rsid w:val="000A3304"/>
    <w:rsid w:val="000A38AA"/>
    <w:rsid w:val="000A3BF7"/>
    <w:rsid w:val="000A3D39"/>
    <w:rsid w:val="000A3F72"/>
    <w:rsid w:val="000A3FE6"/>
    <w:rsid w:val="000A41AA"/>
    <w:rsid w:val="000A43A6"/>
    <w:rsid w:val="000A452B"/>
    <w:rsid w:val="000A4639"/>
    <w:rsid w:val="000A4A42"/>
    <w:rsid w:val="000A4AB0"/>
    <w:rsid w:val="000A4B88"/>
    <w:rsid w:val="000A4C5A"/>
    <w:rsid w:val="000A4E00"/>
    <w:rsid w:val="000A4FF8"/>
    <w:rsid w:val="000A5345"/>
    <w:rsid w:val="000A557D"/>
    <w:rsid w:val="000A567E"/>
    <w:rsid w:val="000A57BB"/>
    <w:rsid w:val="000A57EE"/>
    <w:rsid w:val="000A5A5B"/>
    <w:rsid w:val="000A5A77"/>
    <w:rsid w:val="000A5A9A"/>
    <w:rsid w:val="000A5D48"/>
    <w:rsid w:val="000A5D7F"/>
    <w:rsid w:val="000A634B"/>
    <w:rsid w:val="000A63F6"/>
    <w:rsid w:val="000A64D0"/>
    <w:rsid w:val="000A66A5"/>
    <w:rsid w:val="000A67FF"/>
    <w:rsid w:val="000A6859"/>
    <w:rsid w:val="000A6E8A"/>
    <w:rsid w:val="000A7118"/>
    <w:rsid w:val="000A711E"/>
    <w:rsid w:val="000A7599"/>
    <w:rsid w:val="000A77A3"/>
    <w:rsid w:val="000A7815"/>
    <w:rsid w:val="000A787A"/>
    <w:rsid w:val="000A78E1"/>
    <w:rsid w:val="000A7BA6"/>
    <w:rsid w:val="000A7C8D"/>
    <w:rsid w:val="000B0206"/>
    <w:rsid w:val="000B032B"/>
    <w:rsid w:val="000B03D1"/>
    <w:rsid w:val="000B040E"/>
    <w:rsid w:val="000B0953"/>
    <w:rsid w:val="000B0964"/>
    <w:rsid w:val="000B09C3"/>
    <w:rsid w:val="000B0A14"/>
    <w:rsid w:val="000B0AB9"/>
    <w:rsid w:val="000B0B02"/>
    <w:rsid w:val="000B0BE5"/>
    <w:rsid w:val="000B0E9A"/>
    <w:rsid w:val="000B0ECA"/>
    <w:rsid w:val="000B12E1"/>
    <w:rsid w:val="000B16AA"/>
    <w:rsid w:val="000B1BC3"/>
    <w:rsid w:val="000B1E99"/>
    <w:rsid w:val="000B1F0E"/>
    <w:rsid w:val="000B1FA1"/>
    <w:rsid w:val="000B1FCB"/>
    <w:rsid w:val="000B1FE8"/>
    <w:rsid w:val="000B217A"/>
    <w:rsid w:val="000B2B0E"/>
    <w:rsid w:val="000B2D32"/>
    <w:rsid w:val="000B2DBF"/>
    <w:rsid w:val="000B307F"/>
    <w:rsid w:val="000B30F7"/>
    <w:rsid w:val="000B3475"/>
    <w:rsid w:val="000B35CC"/>
    <w:rsid w:val="000B398F"/>
    <w:rsid w:val="000B3B3C"/>
    <w:rsid w:val="000B3F51"/>
    <w:rsid w:val="000B4052"/>
    <w:rsid w:val="000B42F1"/>
    <w:rsid w:val="000B43D1"/>
    <w:rsid w:val="000B469D"/>
    <w:rsid w:val="000B4A28"/>
    <w:rsid w:val="000B4CD8"/>
    <w:rsid w:val="000B4E32"/>
    <w:rsid w:val="000B5204"/>
    <w:rsid w:val="000B54A8"/>
    <w:rsid w:val="000B579F"/>
    <w:rsid w:val="000B5A36"/>
    <w:rsid w:val="000B5B61"/>
    <w:rsid w:val="000B5CFD"/>
    <w:rsid w:val="000B5DFC"/>
    <w:rsid w:val="000B5EDA"/>
    <w:rsid w:val="000B6024"/>
    <w:rsid w:val="000B63E5"/>
    <w:rsid w:val="000B66DE"/>
    <w:rsid w:val="000B6B8F"/>
    <w:rsid w:val="000B6ED1"/>
    <w:rsid w:val="000B72EA"/>
    <w:rsid w:val="000B7806"/>
    <w:rsid w:val="000B7B4A"/>
    <w:rsid w:val="000B7BCB"/>
    <w:rsid w:val="000B7CE3"/>
    <w:rsid w:val="000B7E24"/>
    <w:rsid w:val="000B7EFE"/>
    <w:rsid w:val="000C0369"/>
    <w:rsid w:val="000C0514"/>
    <w:rsid w:val="000C05B2"/>
    <w:rsid w:val="000C0B5F"/>
    <w:rsid w:val="000C0BD4"/>
    <w:rsid w:val="000C0C60"/>
    <w:rsid w:val="000C101B"/>
    <w:rsid w:val="000C1028"/>
    <w:rsid w:val="000C1292"/>
    <w:rsid w:val="000C18C9"/>
    <w:rsid w:val="000C1A63"/>
    <w:rsid w:val="000C1D31"/>
    <w:rsid w:val="000C1E83"/>
    <w:rsid w:val="000C20FA"/>
    <w:rsid w:val="000C259C"/>
    <w:rsid w:val="000C25E3"/>
    <w:rsid w:val="000C28F7"/>
    <w:rsid w:val="000C2AE1"/>
    <w:rsid w:val="000C2C1A"/>
    <w:rsid w:val="000C2FD7"/>
    <w:rsid w:val="000C318E"/>
    <w:rsid w:val="000C34F4"/>
    <w:rsid w:val="000C3679"/>
    <w:rsid w:val="000C3B67"/>
    <w:rsid w:val="000C3CC9"/>
    <w:rsid w:val="000C3FAF"/>
    <w:rsid w:val="000C4411"/>
    <w:rsid w:val="000C4515"/>
    <w:rsid w:val="000C45C5"/>
    <w:rsid w:val="000C4797"/>
    <w:rsid w:val="000C4849"/>
    <w:rsid w:val="000C4A16"/>
    <w:rsid w:val="000C4A89"/>
    <w:rsid w:val="000C4AB7"/>
    <w:rsid w:val="000C4BF1"/>
    <w:rsid w:val="000C51F1"/>
    <w:rsid w:val="000C543B"/>
    <w:rsid w:val="000C5853"/>
    <w:rsid w:val="000C5B02"/>
    <w:rsid w:val="000C5B0C"/>
    <w:rsid w:val="000C5DCC"/>
    <w:rsid w:val="000C5DEB"/>
    <w:rsid w:val="000C5E12"/>
    <w:rsid w:val="000C5E13"/>
    <w:rsid w:val="000C5F4B"/>
    <w:rsid w:val="000C6033"/>
    <w:rsid w:val="000C60CD"/>
    <w:rsid w:val="000C63FF"/>
    <w:rsid w:val="000C64ED"/>
    <w:rsid w:val="000C6687"/>
    <w:rsid w:val="000C6B42"/>
    <w:rsid w:val="000C6B5C"/>
    <w:rsid w:val="000C6D82"/>
    <w:rsid w:val="000C6E7B"/>
    <w:rsid w:val="000C71E3"/>
    <w:rsid w:val="000C75AE"/>
    <w:rsid w:val="000C7729"/>
    <w:rsid w:val="000C79B1"/>
    <w:rsid w:val="000C7A91"/>
    <w:rsid w:val="000C7C78"/>
    <w:rsid w:val="000C7E8E"/>
    <w:rsid w:val="000D043B"/>
    <w:rsid w:val="000D04D0"/>
    <w:rsid w:val="000D06B6"/>
    <w:rsid w:val="000D0785"/>
    <w:rsid w:val="000D08A5"/>
    <w:rsid w:val="000D0989"/>
    <w:rsid w:val="000D0BBB"/>
    <w:rsid w:val="000D0BD8"/>
    <w:rsid w:val="000D0DF4"/>
    <w:rsid w:val="000D0E65"/>
    <w:rsid w:val="000D0EDB"/>
    <w:rsid w:val="000D0F59"/>
    <w:rsid w:val="000D0F99"/>
    <w:rsid w:val="000D12B9"/>
    <w:rsid w:val="000D1430"/>
    <w:rsid w:val="000D148B"/>
    <w:rsid w:val="000D14BC"/>
    <w:rsid w:val="000D178F"/>
    <w:rsid w:val="000D183E"/>
    <w:rsid w:val="000D18B3"/>
    <w:rsid w:val="000D19BD"/>
    <w:rsid w:val="000D1A27"/>
    <w:rsid w:val="000D1B0F"/>
    <w:rsid w:val="000D1C24"/>
    <w:rsid w:val="000D1E00"/>
    <w:rsid w:val="000D21E3"/>
    <w:rsid w:val="000D22A9"/>
    <w:rsid w:val="000D26AF"/>
    <w:rsid w:val="000D26C2"/>
    <w:rsid w:val="000D2E2E"/>
    <w:rsid w:val="000D2E4D"/>
    <w:rsid w:val="000D2FC5"/>
    <w:rsid w:val="000D33CB"/>
    <w:rsid w:val="000D3459"/>
    <w:rsid w:val="000D3509"/>
    <w:rsid w:val="000D35D8"/>
    <w:rsid w:val="000D3D6F"/>
    <w:rsid w:val="000D3E8F"/>
    <w:rsid w:val="000D3EE5"/>
    <w:rsid w:val="000D3F54"/>
    <w:rsid w:val="000D3F61"/>
    <w:rsid w:val="000D3F91"/>
    <w:rsid w:val="000D4028"/>
    <w:rsid w:val="000D40E5"/>
    <w:rsid w:val="000D441B"/>
    <w:rsid w:val="000D44D4"/>
    <w:rsid w:val="000D477A"/>
    <w:rsid w:val="000D47FC"/>
    <w:rsid w:val="000D48CC"/>
    <w:rsid w:val="000D4A51"/>
    <w:rsid w:val="000D4B1E"/>
    <w:rsid w:val="000D4D4E"/>
    <w:rsid w:val="000D52BA"/>
    <w:rsid w:val="000D5616"/>
    <w:rsid w:val="000D5B43"/>
    <w:rsid w:val="000D5B78"/>
    <w:rsid w:val="000D5C53"/>
    <w:rsid w:val="000D5CAE"/>
    <w:rsid w:val="000D5ED8"/>
    <w:rsid w:val="000D5F40"/>
    <w:rsid w:val="000D5F56"/>
    <w:rsid w:val="000D6201"/>
    <w:rsid w:val="000D679D"/>
    <w:rsid w:val="000D6881"/>
    <w:rsid w:val="000D68BE"/>
    <w:rsid w:val="000D6DC6"/>
    <w:rsid w:val="000D6E33"/>
    <w:rsid w:val="000D6E54"/>
    <w:rsid w:val="000D7040"/>
    <w:rsid w:val="000D73B6"/>
    <w:rsid w:val="000D75ED"/>
    <w:rsid w:val="000D7A22"/>
    <w:rsid w:val="000D7A4B"/>
    <w:rsid w:val="000D7B15"/>
    <w:rsid w:val="000D7D2D"/>
    <w:rsid w:val="000E01C4"/>
    <w:rsid w:val="000E030A"/>
    <w:rsid w:val="000E07CA"/>
    <w:rsid w:val="000E086B"/>
    <w:rsid w:val="000E0A14"/>
    <w:rsid w:val="000E0B95"/>
    <w:rsid w:val="000E0F80"/>
    <w:rsid w:val="000E0F83"/>
    <w:rsid w:val="000E13A0"/>
    <w:rsid w:val="000E1854"/>
    <w:rsid w:val="000E1CC5"/>
    <w:rsid w:val="000E1ECF"/>
    <w:rsid w:val="000E2B4D"/>
    <w:rsid w:val="000E2E40"/>
    <w:rsid w:val="000E316F"/>
    <w:rsid w:val="000E323C"/>
    <w:rsid w:val="000E326C"/>
    <w:rsid w:val="000E3849"/>
    <w:rsid w:val="000E3AE4"/>
    <w:rsid w:val="000E3C07"/>
    <w:rsid w:val="000E3C82"/>
    <w:rsid w:val="000E3CA1"/>
    <w:rsid w:val="000E41E7"/>
    <w:rsid w:val="000E4496"/>
    <w:rsid w:val="000E45A3"/>
    <w:rsid w:val="000E4747"/>
    <w:rsid w:val="000E495D"/>
    <w:rsid w:val="000E49C5"/>
    <w:rsid w:val="000E4F9E"/>
    <w:rsid w:val="000E51A7"/>
    <w:rsid w:val="000E59A5"/>
    <w:rsid w:val="000E5B0F"/>
    <w:rsid w:val="000E5B4C"/>
    <w:rsid w:val="000E5B9A"/>
    <w:rsid w:val="000E5BEB"/>
    <w:rsid w:val="000E5CAA"/>
    <w:rsid w:val="000E5D53"/>
    <w:rsid w:val="000E6421"/>
    <w:rsid w:val="000E6C76"/>
    <w:rsid w:val="000E70F5"/>
    <w:rsid w:val="000E716F"/>
    <w:rsid w:val="000E73B5"/>
    <w:rsid w:val="000E757E"/>
    <w:rsid w:val="000E75F3"/>
    <w:rsid w:val="000E77B4"/>
    <w:rsid w:val="000E795C"/>
    <w:rsid w:val="000E7B81"/>
    <w:rsid w:val="000E7B9F"/>
    <w:rsid w:val="000E7C54"/>
    <w:rsid w:val="000E7D38"/>
    <w:rsid w:val="000E7D46"/>
    <w:rsid w:val="000E7D88"/>
    <w:rsid w:val="000E7DB3"/>
    <w:rsid w:val="000F0024"/>
    <w:rsid w:val="000F014C"/>
    <w:rsid w:val="000F0205"/>
    <w:rsid w:val="000F0452"/>
    <w:rsid w:val="000F06F2"/>
    <w:rsid w:val="000F09D5"/>
    <w:rsid w:val="000F0A95"/>
    <w:rsid w:val="000F0CD0"/>
    <w:rsid w:val="000F0DAB"/>
    <w:rsid w:val="000F0DFA"/>
    <w:rsid w:val="000F0E7B"/>
    <w:rsid w:val="000F0EB3"/>
    <w:rsid w:val="000F1173"/>
    <w:rsid w:val="000F1373"/>
    <w:rsid w:val="000F15B4"/>
    <w:rsid w:val="000F1957"/>
    <w:rsid w:val="000F2020"/>
    <w:rsid w:val="000F21E7"/>
    <w:rsid w:val="000F247B"/>
    <w:rsid w:val="000F2786"/>
    <w:rsid w:val="000F280C"/>
    <w:rsid w:val="000F2F3F"/>
    <w:rsid w:val="000F39C4"/>
    <w:rsid w:val="000F3ACA"/>
    <w:rsid w:val="000F3CD2"/>
    <w:rsid w:val="000F3DA7"/>
    <w:rsid w:val="000F3DBA"/>
    <w:rsid w:val="000F3DD8"/>
    <w:rsid w:val="000F3F80"/>
    <w:rsid w:val="000F3FAB"/>
    <w:rsid w:val="000F3FEE"/>
    <w:rsid w:val="000F4020"/>
    <w:rsid w:val="000F40F4"/>
    <w:rsid w:val="000F4158"/>
    <w:rsid w:val="000F4193"/>
    <w:rsid w:val="000F429F"/>
    <w:rsid w:val="000F45DC"/>
    <w:rsid w:val="000F46A6"/>
    <w:rsid w:val="000F472D"/>
    <w:rsid w:val="000F4786"/>
    <w:rsid w:val="000F4AD3"/>
    <w:rsid w:val="000F4B32"/>
    <w:rsid w:val="000F4C19"/>
    <w:rsid w:val="000F4D4D"/>
    <w:rsid w:val="000F53E4"/>
    <w:rsid w:val="000F5537"/>
    <w:rsid w:val="000F55B3"/>
    <w:rsid w:val="000F5639"/>
    <w:rsid w:val="000F567D"/>
    <w:rsid w:val="000F5864"/>
    <w:rsid w:val="000F5A40"/>
    <w:rsid w:val="000F5ABB"/>
    <w:rsid w:val="000F5C61"/>
    <w:rsid w:val="000F5E92"/>
    <w:rsid w:val="000F607A"/>
    <w:rsid w:val="000F63A9"/>
    <w:rsid w:val="000F64DB"/>
    <w:rsid w:val="000F671B"/>
    <w:rsid w:val="000F69E0"/>
    <w:rsid w:val="000F73C7"/>
    <w:rsid w:val="000F7481"/>
    <w:rsid w:val="000F78D7"/>
    <w:rsid w:val="000F7970"/>
    <w:rsid w:val="000F7D0A"/>
    <w:rsid w:val="000F7EE1"/>
    <w:rsid w:val="000F7FE1"/>
    <w:rsid w:val="0010006E"/>
    <w:rsid w:val="0010050A"/>
    <w:rsid w:val="001006DC"/>
    <w:rsid w:val="001009CD"/>
    <w:rsid w:val="00100D26"/>
    <w:rsid w:val="00100DBF"/>
    <w:rsid w:val="00100FA5"/>
    <w:rsid w:val="001010CD"/>
    <w:rsid w:val="00101173"/>
    <w:rsid w:val="00101500"/>
    <w:rsid w:val="00101AC7"/>
    <w:rsid w:val="00102230"/>
    <w:rsid w:val="0010240C"/>
    <w:rsid w:val="00102476"/>
    <w:rsid w:val="001026C0"/>
    <w:rsid w:val="00102827"/>
    <w:rsid w:val="0010289A"/>
    <w:rsid w:val="00102EC7"/>
    <w:rsid w:val="00102FDE"/>
    <w:rsid w:val="00103065"/>
    <w:rsid w:val="001034BE"/>
    <w:rsid w:val="00103510"/>
    <w:rsid w:val="001037BB"/>
    <w:rsid w:val="0010399F"/>
    <w:rsid w:val="00103B03"/>
    <w:rsid w:val="00103C98"/>
    <w:rsid w:val="00103F93"/>
    <w:rsid w:val="00104023"/>
    <w:rsid w:val="0010443E"/>
    <w:rsid w:val="0010460B"/>
    <w:rsid w:val="00104728"/>
    <w:rsid w:val="001047F7"/>
    <w:rsid w:val="0010487F"/>
    <w:rsid w:val="00104B5B"/>
    <w:rsid w:val="00104D84"/>
    <w:rsid w:val="00104DF9"/>
    <w:rsid w:val="00104E4F"/>
    <w:rsid w:val="0010528D"/>
    <w:rsid w:val="001054A9"/>
    <w:rsid w:val="001059D0"/>
    <w:rsid w:val="00105D8C"/>
    <w:rsid w:val="001060B8"/>
    <w:rsid w:val="00106398"/>
    <w:rsid w:val="0010660E"/>
    <w:rsid w:val="001067AB"/>
    <w:rsid w:val="001067DB"/>
    <w:rsid w:val="0010682E"/>
    <w:rsid w:val="00106841"/>
    <w:rsid w:val="001069BC"/>
    <w:rsid w:val="00106A2D"/>
    <w:rsid w:val="00106AB0"/>
    <w:rsid w:val="001071A8"/>
    <w:rsid w:val="001079E3"/>
    <w:rsid w:val="00107A40"/>
    <w:rsid w:val="00107C2D"/>
    <w:rsid w:val="00107DD9"/>
    <w:rsid w:val="00107E2D"/>
    <w:rsid w:val="00107F2C"/>
    <w:rsid w:val="00107F86"/>
    <w:rsid w:val="00107FC9"/>
    <w:rsid w:val="001100AA"/>
    <w:rsid w:val="0011028D"/>
    <w:rsid w:val="0011034A"/>
    <w:rsid w:val="001107B4"/>
    <w:rsid w:val="0011080E"/>
    <w:rsid w:val="00110B6D"/>
    <w:rsid w:val="00110B7F"/>
    <w:rsid w:val="00110C39"/>
    <w:rsid w:val="00110EB7"/>
    <w:rsid w:val="00110FC0"/>
    <w:rsid w:val="00110FC5"/>
    <w:rsid w:val="00111206"/>
    <w:rsid w:val="00111AC8"/>
    <w:rsid w:val="00111B3F"/>
    <w:rsid w:val="00111C96"/>
    <w:rsid w:val="0011222B"/>
    <w:rsid w:val="00112EFD"/>
    <w:rsid w:val="0011310E"/>
    <w:rsid w:val="001131DC"/>
    <w:rsid w:val="00113208"/>
    <w:rsid w:val="00113636"/>
    <w:rsid w:val="0011373C"/>
    <w:rsid w:val="001138EE"/>
    <w:rsid w:val="00113963"/>
    <w:rsid w:val="00113B1D"/>
    <w:rsid w:val="00113D39"/>
    <w:rsid w:val="00114485"/>
    <w:rsid w:val="001145F0"/>
    <w:rsid w:val="0011461F"/>
    <w:rsid w:val="00115235"/>
    <w:rsid w:val="00115562"/>
    <w:rsid w:val="001157CA"/>
    <w:rsid w:val="001157FA"/>
    <w:rsid w:val="00115AB0"/>
    <w:rsid w:val="00115C2C"/>
    <w:rsid w:val="00115C42"/>
    <w:rsid w:val="001160C7"/>
    <w:rsid w:val="001162ED"/>
    <w:rsid w:val="0011639A"/>
    <w:rsid w:val="0011647D"/>
    <w:rsid w:val="00116789"/>
    <w:rsid w:val="00116968"/>
    <w:rsid w:val="00116BAC"/>
    <w:rsid w:val="00116D02"/>
    <w:rsid w:val="00116D8F"/>
    <w:rsid w:val="001176BF"/>
    <w:rsid w:val="00117A4C"/>
    <w:rsid w:val="00117B5F"/>
    <w:rsid w:val="00117C14"/>
    <w:rsid w:val="00117D52"/>
    <w:rsid w:val="00117E83"/>
    <w:rsid w:val="00117F33"/>
    <w:rsid w:val="00117FCC"/>
    <w:rsid w:val="00117FCF"/>
    <w:rsid w:val="00117FE7"/>
    <w:rsid w:val="001200D1"/>
    <w:rsid w:val="001202E1"/>
    <w:rsid w:val="001203F7"/>
    <w:rsid w:val="0012040A"/>
    <w:rsid w:val="00120561"/>
    <w:rsid w:val="0012057A"/>
    <w:rsid w:val="001206B3"/>
    <w:rsid w:val="0012077E"/>
    <w:rsid w:val="00120925"/>
    <w:rsid w:val="00120CD2"/>
    <w:rsid w:val="00120DB2"/>
    <w:rsid w:val="00120FD1"/>
    <w:rsid w:val="00121329"/>
    <w:rsid w:val="00121666"/>
    <w:rsid w:val="00121778"/>
    <w:rsid w:val="001218D3"/>
    <w:rsid w:val="001219FF"/>
    <w:rsid w:val="00121BD3"/>
    <w:rsid w:val="001222DC"/>
    <w:rsid w:val="00122345"/>
    <w:rsid w:val="00122542"/>
    <w:rsid w:val="0012282D"/>
    <w:rsid w:val="0012318F"/>
    <w:rsid w:val="0012338B"/>
    <w:rsid w:val="0012374D"/>
    <w:rsid w:val="001237CD"/>
    <w:rsid w:val="0012388D"/>
    <w:rsid w:val="00123AEF"/>
    <w:rsid w:val="00123BBF"/>
    <w:rsid w:val="00123C1E"/>
    <w:rsid w:val="00123C57"/>
    <w:rsid w:val="00123F1D"/>
    <w:rsid w:val="0012401F"/>
    <w:rsid w:val="0012417A"/>
    <w:rsid w:val="0012446A"/>
    <w:rsid w:val="0012449C"/>
    <w:rsid w:val="0012473F"/>
    <w:rsid w:val="00124838"/>
    <w:rsid w:val="0012486D"/>
    <w:rsid w:val="001254A1"/>
    <w:rsid w:val="001255FC"/>
    <w:rsid w:val="00125603"/>
    <w:rsid w:val="001259A7"/>
    <w:rsid w:val="00125B77"/>
    <w:rsid w:val="00125FE1"/>
    <w:rsid w:val="001265CE"/>
    <w:rsid w:val="0012671C"/>
    <w:rsid w:val="00126BC4"/>
    <w:rsid w:val="00126FBD"/>
    <w:rsid w:val="001270DA"/>
    <w:rsid w:val="00127159"/>
    <w:rsid w:val="001272DC"/>
    <w:rsid w:val="001274D8"/>
    <w:rsid w:val="00127677"/>
    <w:rsid w:val="00127803"/>
    <w:rsid w:val="00127960"/>
    <w:rsid w:val="001279A8"/>
    <w:rsid w:val="00127F1A"/>
    <w:rsid w:val="00127F30"/>
    <w:rsid w:val="00130294"/>
    <w:rsid w:val="0013035F"/>
    <w:rsid w:val="001304A6"/>
    <w:rsid w:val="001305BF"/>
    <w:rsid w:val="0013066C"/>
    <w:rsid w:val="00130721"/>
    <w:rsid w:val="001307AF"/>
    <w:rsid w:val="00130C2E"/>
    <w:rsid w:val="001310E6"/>
    <w:rsid w:val="00131211"/>
    <w:rsid w:val="0013124C"/>
    <w:rsid w:val="001313E5"/>
    <w:rsid w:val="00131749"/>
    <w:rsid w:val="00131ACA"/>
    <w:rsid w:val="00132167"/>
    <w:rsid w:val="001321A4"/>
    <w:rsid w:val="00132399"/>
    <w:rsid w:val="001326A0"/>
    <w:rsid w:val="00132788"/>
    <w:rsid w:val="00132D95"/>
    <w:rsid w:val="00132E83"/>
    <w:rsid w:val="001330AD"/>
    <w:rsid w:val="0013354D"/>
    <w:rsid w:val="00133557"/>
    <w:rsid w:val="0013363C"/>
    <w:rsid w:val="00133BB2"/>
    <w:rsid w:val="00134066"/>
    <w:rsid w:val="00134217"/>
    <w:rsid w:val="001343F2"/>
    <w:rsid w:val="001347CC"/>
    <w:rsid w:val="00134AFB"/>
    <w:rsid w:val="00134DF1"/>
    <w:rsid w:val="00135817"/>
    <w:rsid w:val="001358D7"/>
    <w:rsid w:val="001359F7"/>
    <w:rsid w:val="00136124"/>
    <w:rsid w:val="001362AC"/>
    <w:rsid w:val="001367E6"/>
    <w:rsid w:val="00136B06"/>
    <w:rsid w:val="00136BA2"/>
    <w:rsid w:val="00136BB8"/>
    <w:rsid w:val="00136CE7"/>
    <w:rsid w:val="00136DD8"/>
    <w:rsid w:val="00136E49"/>
    <w:rsid w:val="00136F38"/>
    <w:rsid w:val="00137022"/>
    <w:rsid w:val="001372BE"/>
    <w:rsid w:val="00137628"/>
    <w:rsid w:val="0013792B"/>
    <w:rsid w:val="00137BAC"/>
    <w:rsid w:val="00140762"/>
    <w:rsid w:val="00140A3B"/>
    <w:rsid w:val="00140B0C"/>
    <w:rsid w:val="00140BD2"/>
    <w:rsid w:val="00140F11"/>
    <w:rsid w:val="00140FD0"/>
    <w:rsid w:val="0014132D"/>
    <w:rsid w:val="001415DA"/>
    <w:rsid w:val="001417A9"/>
    <w:rsid w:val="00141E3D"/>
    <w:rsid w:val="0014223C"/>
    <w:rsid w:val="00142357"/>
    <w:rsid w:val="00142488"/>
    <w:rsid w:val="001427B6"/>
    <w:rsid w:val="00142998"/>
    <w:rsid w:val="001429BC"/>
    <w:rsid w:val="00142C3E"/>
    <w:rsid w:val="00143267"/>
    <w:rsid w:val="0014342D"/>
    <w:rsid w:val="0014386B"/>
    <w:rsid w:val="0014391D"/>
    <w:rsid w:val="00143DB6"/>
    <w:rsid w:val="00143DEE"/>
    <w:rsid w:val="00143E1F"/>
    <w:rsid w:val="00143EC8"/>
    <w:rsid w:val="00143FD9"/>
    <w:rsid w:val="00144649"/>
    <w:rsid w:val="001449DB"/>
    <w:rsid w:val="00144AA6"/>
    <w:rsid w:val="00144F62"/>
    <w:rsid w:val="00144FD7"/>
    <w:rsid w:val="001451AF"/>
    <w:rsid w:val="001453B3"/>
    <w:rsid w:val="0014566A"/>
    <w:rsid w:val="001457E4"/>
    <w:rsid w:val="0014586E"/>
    <w:rsid w:val="00145BBD"/>
    <w:rsid w:val="00145DB2"/>
    <w:rsid w:val="00145DD8"/>
    <w:rsid w:val="00145FD2"/>
    <w:rsid w:val="001460F8"/>
    <w:rsid w:val="00146146"/>
    <w:rsid w:val="001464A2"/>
    <w:rsid w:val="00146692"/>
    <w:rsid w:val="001466B1"/>
    <w:rsid w:val="001467F8"/>
    <w:rsid w:val="001468AF"/>
    <w:rsid w:val="00146DF0"/>
    <w:rsid w:val="00146E70"/>
    <w:rsid w:val="00146F36"/>
    <w:rsid w:val="00146FD5"/>
    <w:rsid w:val="0014713B"/>
    <w:rsid w:val="001473F8"/>
    <w:rsid w:val="00147430"/>
    <w:rsid w:val="0014750B"/>
    <w:rsid w:val="0014786D"/>
    <w:rsid w:val="00147907"/>
    <w:rsid w:val="0014798B"/>
    <w:rsid w:val="001479AD"/>
    <w:rsid w:val="00147F2F"/>
    <w:rsid w:val="00147F76"/>
    <w:rsid w:val="00150115"/>
    <w:rsid w:val="00150175"/>
    <w:rsid w:val="00150D44"/>
    <w:rsid w:val="00151085"/>
    <w:rsid w:val="00151543"/>
    <w:rsid w:val="001517AD"/>
    <w:rsid w:val="001517F5"/>
    <w:rsid w:val="00151877"/>
    <w:rsid w:val="00151E46"/>
    <w:rsid w:val="00151F4C"/>
    <w:rsid w:val="0015220E"/>
    <w:rsid w:val="0015263A"/>
    <w:rsid w:val="0015292C"/>
    <w:rsid w:val="001529F6"/>
    <w:rsid w:val="00152BFD"/>
    <w:rsid w:val="00152C24"/>
    <w:rsid w:val="00152C67"/>
    <w:rsid w:val="00152CC6"/>
    <w:rsid w:val="00153059"/>
    <w:rsid w:val="001538AE"/>
    <w:rsid w:val="00153BE9"/>
    <w:rsid w:val="00153D40"/>
    <w:rsid w:val="00153DF5"/>
    <w:rsid w:val="00153EBE"/>
    <w:rsid w:val="00153F2D"/>
    <w:rsid w:val="00153FC4"/>
    <w:rsid w:val="00154165"/>
    <w:rsid w:val="001542AD"/>
    <w:rsid w:val="0015442B"/>
    <w:rsid w:val="00154BE1"/>
    <w:rsid w:val="00154D04"/>
    <w:rsid w:val="00154E05"/>
    <w:rsid w:val="00154E32"/>
    <w:rsid w:val="00154E37"/>
    <w:rsid w:val="0015508D"/>
    <w:rsid w:val="0015517D"/>
    <w:rsid w:val="001556DD"/>
    <w:rsid w:val="0015578C"/>
    <w:rsid w:val="00155868"/>
    <w:rsid w:val="00155A2F"/>
    <w:rsid w:val="00155C90"/>
    <w:rsid w:val="00155F4A"/>
    <w:rsid w:val="00155F91"/>
    <w:rsid w:val="00156753"/>
    <w:rsid w:val="0015675D"/>
    <w:rsid w:val="00156AA3"/>
    <w:rsid w:val="00156B35"/>
    <w:rsid w:val="00157063"/>
    <w:rsid w:val="00157304"/>
    <w:rsid w:val="0015746B"/>
    <w:rsid w:val="00157674"/>
    <w:rsid w:val="00157AC0"/>
    <w:rsid w:val="00157C6B"/>
    <w:rsid w:val="00160584"/>
    <w:rsid w:val="00160732"/>
    <w:rsid w:val="00160769"/>
    <w:rsid w:val="00160789"/>
    <w:rsid w:val="00160B58"/>
    <w:rsid w:val="00160DAB"/>
    <w:rsid w:val="001610DC"/>
    <w:rsid w:val="0016161D"/>
    <w:rsid w:val="00161750"/>
    <w:rsid w:val="00161908"/>
    <w:rsid w:val="00161929"/>
    <w:rsid w:val="0016219F"/>
    <w:rsid w:val="001622F0"/>
    <w:rsid w:val="001623BF"/>
    <w:rsid w:val="00162526"/>
    <w:rsid w:val="001626F2"/>
    <w:rsid w:val="00162712"/>
    <w:rsid w:val="0016277D"/>
    <w:rsid w:val="00162B32"/>
    <w:rsid w:val="00162BBC"/>
    <w:rsid w:val="00162DBF"/>
    <w:rsid w:val="00162DDB"/>
    <w:rsid w:val="00162DF1"/>
    <w:rsid w:val="00162EFB"/>
    <w:rsid w:val="00163486"/>
    <w:rsid w:val="00163518"/>
    <w:rsid w:val="00163B7F"/>
    <w:rsid w:val="001640BD"/>
    <w:rsid w:val="00164494"/>
    <w:rsid w:val="001646DC"/>
    <w:rsid w:val="00164790"/>
    <w:rsid w:val="001647DF"/>
    <w:rsid w:val="001648E3"/>
    <w:rsid w:val="00164B43"/>
    <w:rsid w:val="00164E23"/>
    <w:rsid w:val="00164E4B"/>
    <w:rsid w:val="00164E6A"/>
    <w:rsid w:val="00165346"/>
    <w:rsid w:val="0016567A"/>
    <w:rsid w:val="001656DC"/>
    <w:rsid w:val="001657CD"/>
    <w:rsid w:val="00165951"/>
    <w:rsid w:val="00166104"/>
    <w:rsid w:val="00166459"/>
    <w:rsid w:val="0016660F"/>
    <w:rsid w:val="00166746"/>
    <w:rsid w:val="001667D9"/>
    <w:rsid w:val="00166942"/>
    <w:rsid w:val="00166A5A"/>
    <w:rsid w:val="00166A7C"/>
    <w:rsid w:val="00166C14"/>
    <w:rsid w:val="00166CC2"/>
    <w:rsid w:val="00166CE5"/>
    <w:rsid w:val="00166F3C"/>
    <w:rsid w:val="00166FC8"/>
    <w:rsid w:val="001672F8"/>
    <w:rsid w:val="00167930"/>
    <w:rsid w:val="00167C93"/>
    <w:rsid w:val="0017001B"/>
    <w:rsid w:val="00170151"/>
    <w:rsid w:val="001701CA"/>
    <w:rsid w:val="0017026E"/>
    <w:rsid w:val="0017047A"/>
    <w:rsid w:val="00170535"/>
    <w:rsid w:val="001707A9"/>
    <w:rsid w:val="00170871"/>
    <w:rsid w:val="00170A93"/>
    <w:rsid w:val="00170D08"/>
    <w:rsid w:val="00171073"/>
    <w:rsid w:val="00171234"/>
    <w:rsid w:val="00171382"/>
    <w:rsid w:val="00171466"/>
    <w:rsid w:val="001714E3"/>
    <w:rsid w:val="0017170B"/>
    <w:rsid w:val="00171BCF"/>
    <w:rsid w:val="001727BF"/>
    <w:rsid w:val="00172963"/>
    <w:rsid w:val="00172AB1"/>
    <w:rsid w:val="00172E8C"/>
    <w:rsid w:val="001733DA"/>
    <w:rsid w:val="001734A2"/>
    <w:rsid w:val="00173669"/>
    <w:rsid w:val="00173704"/>
    <w:rsid w:val="001739E2"/>
    <w:rsid w:val="00173B19"/>
    <w:rsid w:val="00173D4B"/>
    <w:rsid w:val="001742E5"/>
    <w:rsid w:val="001744D3"/>
    <w:rsid w:val="001746FC"/>
    <w:rsid w:val="00174C14"/>
    <w:rsid w:val="00174E5B"/>
    <w:rsid w:val="001753C2"/>
    <w:rsid w:val="00175481"/>
    <w:rsid w:val="001758B4"/>
    <w:rsid w:val="00175ED9"/>
    <w:rsid w:val="00175F59"/>
    <w:rsid w:val="0017603B"/>
    <w:rsid w:val="00176115"/>
    <w:rsid w:val="001761BC"/>
    <w:rsid w:val="0017657D"/>
    <w:rsid w:val="00176721"/>
    <w:rsid w:val="00176876"/>
    <w:rsid w:val="00176E0A"/>
    <w:rsid w:val="0017755D"/>
    <w:rsid w:val="001775D3"/>
    <w:rsid w:val="001775D4"/>
    <w:rsid w:val="00177660"/>
    <w:rsid w:val="00177A57"/>
    <w:rsid w:val="00177E13"/>
    <w:rsid w:val="00180023"/>
    <w:rsid w:val="00180316"/>
    <w:rsid w:val="00180488"/>
    <w:rsid w:val="0018048E"/>
    <w:rsid w:val="001806A5"/>
    <w:rsid w:val="0018083A"/>
    <w:rsid w:val="0018089F"/>
    <w:rsid w:val="00180BAB"/>
    <w:rsid w:val="00180E9A"/>
    <w:rsid w:val="001810AD"/>
    <w:rsid w:val="001812AE"/>
    <w:rsid w:val="001813FC"/>
    <w:rsid w:val="0018170F"/>
    <w:rsid w:val="00181BF6"/>
    <w:rsid w:val="00181E2F"/>
    <w:rsid w:val="00181E7A"/>
    <w:rsid w:val="00181EE2"/>
    <w:rsid w:val="00182133"/>
    <w:rsid w:val="0018227B"/>
    <w:rsid w:val="001828D3"/>
    <w:rsid w:val="00182BB0"/>
    <w:rsid w:val="001831EC"/>
    <w:rsid w:val="00183632"/>
    <w:rsid w:val="00183713"/>
    <w:rsid w:val="001839A9"/>
    <w:rsid w:val="00183A9A"/>
    <w:rsid w:val="00183B29"/>
    <w:rsid w:val="00183F46"/>
    <w:rsid w:val="0018438E"/>
    <w:rsid w:val="00184465"/>
    <w:rsid w:val="00184712"/>
    <w:rsid w:val="0018484A"/>
    <w:rsid w:val="00184A3C"/>
    <w:rsid w:val="00184A75"/>
    <w:rsid w:val="00184A98"/>
    <w:rsid w:val="00184DED"/>
    <w:rsid w:val="00184F0A"/>
    <w:rsid w:val="0018502C"/>
    <w:rsid w:val="0018550C"/>
    <w:rsid w:val="001857AB"/>
    <w:rsid w:val="001858CB"/>
    <w:rsid w:val="00185957"/>
    <w:rsid w:val="00185A3D"/>
    <w:rsid w:val="00185A68"/>
    <w:rsid w:val="00185DC5"/>
    <w:rsid w:val="00185F12"/>
    <w:rsid w:val="00186713"/>
    <w:rsid w:val="00186C55"/>
    <w:rsid w:val="00186CD3"/>
    <w:rsid w:val="00186CE0"/>
    <w:rsid w:val="00186D42"/>
    <w:rsid w:val="00186EAC"/>
    <w:rsid w:val="00186F8D"/>
    <w:rsid w:val="001873D7"/>
    <w:rsid w:val="00187633"/>
    <w:rsid w:val="00187651"/>
    <w:rsid w:val="001876CA"/>
    <w:rsid w:val="001876EA"/>
    <w:rsid w:val="001879BF"/>
    <w:rsid w:val="00187A75"/>
    <w:rsid w:val="00187E78"/>
    <w:rsid w:val="00187F09"/>
    <w:rsid w:val="00190117"/>
    <w:rsid w:val="00190128"/>
    <w:rsid w:val="001901AF"/>
    <w:rsid w:val="00190475"/>
    <w:rsid w:val="00190516"/>
    <w:rsid w:val="001905CD"/>
    <w:rsid w:val="00190737"/>
    <w:rsid w:val="00190771"/>
    <w:rsid w:val="00190BA6"/>
    <w:rsid w:val="00190D07"/>
    <w:rsid w:val="00190D21"/>
    <w:rsid w:val="00190D80"/>
    <w:rsid w:val="00190ECB"/>
    <w:rsid w:val="0019121F"/>
    <w:rsid w:val="00191220"/>
    <w:rsid w:val="001912A5"/>
    <w:rsid w:val="0019161C"/>
    <w:rsid w:val="00191699"/>
    <w:rsid w:val="00191912"/>
    <w:rsid w:val="00191AF7"/>
    <w:rsid w:val="00191FDB"/>
    <w:rsid w:val="0019228A"/>
    <w:rsid w:val="0019245A"/>
    <w:rsid w:val="001927D8"/>
    <w:rsid w:val="001928E6"/>
    <w:rsid w:val="001929D2"/>
    <w:rsid w:val="00192B37"/>
    <w:rsid w:val="00192BD9"/>
    <w:rsid w:val="00192C3A"/>
    <w:rsid w:val="0019300D"/>
    <w:rsid w:val="001931B1"/>
    <w:rsid w:val="001933C6"/>
    <w:rsid w:val="001933D1"/>
    <w:rsid w:val="00193713"/>
    <w:rsid w:val="00193C44"/>
    <w:rsid w:val="00193D6C"/>
    <w:rsid w:val="00193E66"/>
    <w:rsid w:val="00194031"/>
    <w:rsid w:val="001943EC"/>
    <w:rsid w:val="00194402"/>
    <w:rsid w:val="001944FB"/>
    <w:rsid w:val="00194640"/>
    <w:rsid w:val="001947E4"/>
    <w:rsid w:val="00194932"/>
    <w:rsid w:val="00194A28"/>
    <w:rsid w:val="00194D68"/>
    <w:rsid w:val="00194FD7"/>
    <w:rsid w:val="0019501A"/>
    <w:rsid w:val="00195217"/>
    <w:rsid w:val="0019582C"/>
    <w:rsid w:val="00195BC3"/>
    <w:rsid w:val="00195BD7"/>
    <w:rsid w:val="00195C36"/>
    <w:rsid w:val="00195F4D"/>
    <w:rsid w:val="00196361"/>
    <w:rsid w:val="001963FD"/>
    <w:rsid w:val="0019645C"/>
    <w:rsid w:val="001964A3"/>
    <w:rsid w:val="00196720"/>
    <w:rsid w:val="00196844"/>
    <w:rsid w:val="00196D56"/>
    <w:rsid w:val="001971EF"/>
    <w:rsid w:val="0019769F"/>
    <w:rsid w:val="001977B1"/>
    <w:rsid w:val="00197B3C"/>
    <w:rsid w:val="001A030E"/>
    <w:rsid w:val="001A0616"/>
    <w:rsid w:val="001A0BA0"/>
    <w:rsid w:val="001A0BBE"/>
    <w:rsid w:val="001A0CD0"/>
    <w:rsid w:val="001A0F40"/>
    <w:rsid w:val="001A0FEC"/>
    <w:rsid w:val="001A1418"/>
    <w:rsid w:val="001A1F22"/>
    <w:rsid w:val="001A2142"/>
    <w:rsid w:val="001A2273"/>
    <w:rsid w:val="001A2289"/>
    <w:rsid w:val="001A22E9"/>
    <w:rsid w:val="001A272D"/>
    <w:rsid w:val="001A2B32"/>
    <w:rsid w:val="001A2C48"/>
    <w:rsid w:val="001A316A"/>
    <w:rsid w:val="001A33B5"/>
    <w:rsid w:val="001A38F6"/>
    <w:rsid w:val="001A3A03"/>
    <w:rsid w:val="001A3B01"/>
    <w:rsid w:val="001A3E5C"/>
    <w:rsid w:val="001A3E90"/>
    <w:rsid w:val="001A404B"/>
    <w:rsid w:val="001A41DB"/>
    <w:rsid w:val="001A42DE"/>
    <w:rsid w:val="001A45DE"/>
    <w:rsid w:val="001A4674"/>
    <w:rsid w:val="001A4A82"/>
    <w:rsid w:val="001A4CDB"/>
    <w:rsid w:val="001A50F4"/>
    <w:rsid w:val="001A520C"/>
    <w:rsid w:val="001A5285"/>
    <w:rsid w:val="001A53B1"/>
    <w:rsid w:val="001A53F2"/>
    <w:rsid w:val="001A56F7"/>
    <w:rsid w:val="001A5853"/>
    <w:rsid w:val="001A597F"/>
    <w:rsid w:val="001A5A71"/>
    <w:rsid w:val="001A5EC1"/>
    <w:rsid w:val="001A6048"/>
    <w:rsid w:val="001A6082"/>
    <w:rsid w:val="001A610D"/>
    <w:rsid w:val="001A64E5"/>
    <w:rsid w:val="001A69F8"/>
    <w:rsid w:val="001A6FFC"/>
    <w:rsid w:val="001A71E2"/>
    <w:rsid w:val="001A754D"/>
    <w:rsid w:val="001A773B"/>
    <w:rsid w:val="001A782C"/>
    <w:rsid w:val="001A7996"/>
    <w:rsid w:val="001A7B59"/>
    <w:rsid w:val="001A7FC7"/>
    <w:rsid w:val="001B005A"/>
    <w:rsid w:val="001B018E"/>
    <w:rsid w:val="001B0264"/>
    <w:rsid w:val="001B02B2"/>
    <w:rsid w:val="001B037C"/>
    <w:rsid w:val="001B0547"/>
    <w:rsid w:val="001B108A"/>
    <w:rsid w:val="001B11E9"/>
    <w:rsid w:val="001B1300"/>
    <w:rsid w:val="001B1400"/>
    <w:rsid w:val="001B14DB"/>
    <w:rsid w:val="001B150C"/>
    <w:rsid w:val="001B17EC"/>
    <w:rsid w:val="001B18D6"/>
    <w:rsid w:val="001B1A40"/>
    <w:rsid w:val="001B1AA3"/>
    <w:rsid w:val="001B1B50"/>
    <w:rsid w:val="001B211D"/>
    <w:rsid w:val="001B231E"/>
    <w:rsid w:val="001B247A"/>
    <w:rsid w:val="001B27E3"/>
    <w:rsid w:val="001B2A3A"/>
    <w:rsid w:val="001B2B62"/>
    <w:rsid w:val="001B2D97"/>
    <w:rsid w:val="001B2DC5"/>
    <w:rsid w:val="001B335C"/>
    <w:rsid w:val="001B37F7"/>
    <w:rsid w:val="001B3E3A"/>
    <w:rsid w:val="001B42C5"/>
    <w:rsid w:val="001B462C"/>
    <w:rsid w:val="001B4644"/>
    <w:rsid w:val="001B4717"/>
    <w:rsid w:val="001B490D"/>
    <w:rsid w:val="001B4EF1"/>
    <w:rsid w:val="001B4F44"/>
    <w:rsid w:val="001B5161"/>
    <w:rsid w:val="001B52E0"/>
    <w:rsid w:val="001B55E3"/>
    <w:rsid w:val="001B5647"/>
    <w:rsid w:val="001B56EE"/>
    <w:rsid w:val="001B57CF"/>
    <w:rsid w:val="001B58A5"/>
    <w:rsid w:val="001B58AD"/>
    <w:rsid w:val="001B5AC3"/>
    <w:rsid w:val="001B5EBA"/>
    <w:rsid w:val="001B6022"/>
    <w:rsid w:val="001B61A2"/>
    <w:rsid w:val="001B61AC"/>
    <w:rsid w:val="001B6233"/>
    <w:rsid w:val="001B6438"/>
    <w:rsid w:val="001B6798"/>
    <w:rsid w:val="001B699D"/>
    <w:rsid w:val="001B69D6"/>
    <w:rsid w:val="001B69F1"/>
    <w:rsid w:val="001B6B4C"/>
    <w:rsid w:val="001B72B1"/>
    <w:rsid w:val="001B7444"/>
    <w:rsid w:val="001B7659"/>
    <w:rsid w:val="001B772F"/>
    <w:rsid w:val="001B7818"/>
    <w:rsid w:val="001B784B"/>
    <w:rsid w:val="001B786C"/>
    <w:rsid w:val="001B793B"/>
    <w:rsid w:val="001B79A7"/>
    <w:rsid w:val="001B7C15"/>
    <w:rsid w:val="001B7E15"/>
    <w:rsid w:val="001B7F60"/>
    <w:rsid w:val="001C06D6"/>
    <w:rsid w:val="001C08A3"/>
    <w:rsid w:val="001C0AD1"/>
    <w:rsid w:val="001C0ADE"/>
    <w:rsid w:val="001C0CCE"/>
    <w:rsid w:val="001C0EC2"/>
    <w:rsid w:val="001C10B0"/>
    <w:rsid w:val="001C10F9"/>
    <w:rsid w:val="001C1181"/>
    <w:rsid w:val="001C13A3"/>
    <w:rsid w:val="001C144F"/>
    <w:rsid w:val="001C185C"/>
    <w:rsid w:val="001C1A07"/>
    <w:rsid w:val="001C1C59"/>
    <w:rsid w:val="001C1EDC"/>
    <w:rsid w:val="001C2000"/>
    <w:rsid w:val="001C2024"/>
    <w:rsid w:val="001C222C"/>
    <w:rsid w:val="001C224A"/>
    <w:rsid w:val="001C2A92"/>
    <w:rsid w:val="001C2C16"/>
    <w:rsid w:val="001C2D9F"/>
    <w:rsid w:val="001C2EBD"/>
    <w:rsid w:val="001C2EDE"/>
    <w:rsid w:val="001C31B0"/>
    <w:rsid w:val="001C31C7"/>
    <w:rsid w:val="001C3344"/>
    <w:rsid w:val="001C3646"/>
    <w:rsid w:val="001C36A1"/>
    <w:rsid w:val="001C3ACC"/>
    <w:rsid w:val="001C40B5"/>
    <w:rsid w:val="001C411F"/>
    <w:rsid w:val="001C413D"/>
    <w:rsid w:val="001C434B"/>
    <w:rsid w:val="001C49B8"/>
    <w:rsid w:val="001C4D5B"/>
    <w:rsid w:val="001C4F29"/>
    <w:rsid w:val="001C4FC2"/>
    <w:rsid w:val="001C5033"/>
    <w:rsid w:val="001C53DB"/>
    <w:rsid w:val="001C54E9"/>
    <w:rsid w:val="001C5521"/>
    <w:rsid w:val="001C574D"/>
    <w:rsid w:val="001C598E"/>
    <w:rsid w:val="001C5AEF"/>
    <w:rsid w:val="001C5FF9"/>
    <w:rsid w:val="001C60FC"/>
    <w:rsid w:val="001C61EC"/>
    <w:rsid w:val="001C6209"/>
    <w:rsid w:val="001C6842"/>
    <w:rsid w:val="001C6B38"/>
    <w:rsid w:val="001C6B5A"/>
    <w:rsid w:val="001C6C40"/>
    <w:rsid w:val="001C6D3C"/>
    <w:rsid w:val="001C762B"/>
    <w:rsid w:val="001C7648"/>
    <w:rsid w:val="001C778C"/>
    <w:rsid w:val="001D0116"/>
    <w:rsid w:val="001D0568"/>
    <w:rsid w:val="001D06AD"/>
    <w:rsid w:val="001D0860"/>
    <w:rsid w:val="001D0958"/>
    <w:rsid w:val="001D0B7B"/>
    <w:rsid w:val="001D1245"/>
    <w:rsid w:val="001D12C0"/>
    <w:rsid w:val="001D15C4"/>
    <w:rsid w:val="001D1D2B"/>
    <w:rsid w:val="001D1D56"/>
    <w:rsid w:val="001D1DB8"/>
    <w:rsid w:val="001D1DE1"/>
    <w:rsid w:val="001D211F"/>
    <w:rsid w:val="001D2921"/>
    <w:rsid w:val="001D2BCE"/>
    <w:rsid w:val="001D2BF9"/>
    <w:rsid w:val="001D2C51"/>
    <w:rsid w:val="001D301A"/>
    <w:rsid w:val="001D3133"/>
    <w:rsid w:val="001D37FD"/>
    <w:rsid w:val="001D4187"/>
    <w:rsid w:val="001D429B"/>
    <w:rsid w:val="001D43CB"/>
    <w:rsid w:val="001D449C"/>
    <w:rsid w:val="001D4CEA"/>
    <w:rsid w:val="001D53B3"/>
    <w:rsid w:val="001D53F8"/>
    <w:rsid w:val="001D562D"/>
    <w:rsid w:val="001D5A47"/>
    <w:rsid w:val="001D5BF2"/>
    <w:rsid w:val="001D5C54"/>
    <w:rsid w:val="001D5E37"/>
    <w:rsid w:val="001D6099"/>
    <w:rsid w:val="001D6322"/>
    <w:rsid w:val="001D640F"/>
    <w:rsid w:val="001D655F"/>
    <w:rsid w:val="001D689A"/>
    <w:rsid w:val="001D69E0"/>
    <w:rsid w:val="001D6CBF"/>
    <w:rsid w:val="001D6D9F"/>
    <w:rsid w:val="001D72A4"/>
    <w:rsid w:val="001D74A8"/>
    <w:rsid w:val="001D74D4"/>
    <w:rsid w:val="001D77D1"/>
    <w:rsid w:val="001D77E6"/>
    <w:rsid w:val="001D7DAF"/>
    <w:rsid w:val="001D7F5F"/>
    <w:rsid w:val="001E00ED"/>
    <w:rsid w:val="001E0144"/>
    <w:rsid w:val="001E026C"/>
    <w:rsid w:val="001E0B3C"/>
    <w:rsid w:val="001E0D94"/>
    <w:rsid w:val="001E0DD3"/>
    <w:rsid w:val="001E1037"/>
    <w:rsid w:val="001E1123"/>
    <w:rsid w:val="001E115A"/>
    <w:rsid w:val="001E14DA"/>
    <w:rsid w:val="001E16A6"/>
    <w:rsid w:val="001E1789"/>
    <w:rsid w:val="001E188B"/>
    <w:rsid w:val="001E1B62"/>
    <w:rsid w:val="001E1D05"/>
    <w:rsid w:val="001E1EA6"/>
    <w:rsid w:val="001E2267"/>
    <w:rsid w:val="001E2394"/>
    <w:rsid w:val="001E23A1"/>
    <w:rsid w:val="001E23F7"/>
    <w:rsid w:val="001E258F"/>
    <w:rsid w:val="001E2841"/>
    <w:rsid w:val="001E285E"/>
    <w:rsid w:val="001E2F01"/>
    <w:rsid w:val="001E32B2"/>
    <w:rsid w:val="001E333D"/>
    <w:rsid w:val="001E3594"/>
    <w:rsid w:val="001E3AC5"/>
    <w:rsid w:val="001E3B0E"/>
    <w:rsid w:val="001E3C94"/>
    <w:rsid w:val="001E4005"/>
    <w:rsid w:val="001E413B"/>
    <w:rsid w:val="001E46D7"/>
    <w:rsid w:val="001E46DE"/>
    <w:rsid w:val="001E47F0"/>
    <w:rsid w:val="001E49ED"/>
    <w:rsid w:val="001E4A32"/>
    <w:rsid w:val="001E4F94"/>
    <w:rsid w:val="001E5117"/>
    <w:rsid w:val="001E5309"/>
    <w:rsid w:val="001E55F2"/>
    <w:rsid w:val="001E56FB"/>
    <w:rsid w:val="001E5A02"/>
    <w:rsid w:val="001E5CCA"/>
    <w:rsid w:val="001E5E65"/>
    <w:rsid w:val="001E6081"/>
    <w:rsid w:val="001E6190"/>
    <w:rsid w:val="001E6208"/>
    <w:rsid w:val="001E6335"/>
    <w:rsid w:val="001E65DE"/>
    <w:rsid w:val="001E68F1"/>
    <w:rsid w:val="001E6A1D"/>
    <w:rsid w:val="001E6D3F"/>
    <w:rsid w:val="001E70B8"/>
    <w:rsid w:val="001E713C"/>
    <w:rsid w:val="001E7152"/>
    <w:rsid w:val="001E7570"/>
    <w:rsid w:val="001E7B52"/>
    <w:rsid w:val="001E7DFB"/>
    <w:rsid w:val="001F026B"/>
    <w:rsid w:val="001F02E3"/>
    <w:rsid w:val="001F02EF"/>
    <w:rsid w:val="001F03A1"/>
    <w:rsid w:val="001F050D"/>
    <w:rsid w:val="001F058A"/>
    <w:rsid w:val="001F076E"/>
    <w:rsid w:val="001F0802"/>
    <w:rsid w:val="001F08AD"/>
    <w:rsid w:val="001F0BF5"/>
    <w:rsid w:val="001F0FA7"/>
    <w:rsid w:val="001F105B"/>
    <w:rsid w:val="001F1231"/>
    <w:rsid w:val="001F1331"/>
    <w:rsid w:val="001F14A3"/>
    <w:rsid w:val="001F1561"/>
    <w:rsid w:val="001F164A"/>
    <w:rsid w:val="001F1771"/>
    <w:rsid w:val="001F1910"/>
    <w:rsid w:val="001F196C"/>
    <w:rsid w:val="001F1BA3"/>
    <w:rsid w:val="001F1ECB"/>
    <w:rsid w:val="001F1F1E"/>
    <w:rsid w:val="001F20D0"/>
    <w:rsid w:val="001F20DA"/>
    <w:rsid w:val="001F2145"/>
    <w:rsid w:val="001F21E7"/>
    <w:rsid w:val="001F29F5"/>
    <w:rsid w:val="001F2A42"/>
    <w:rsid w:val="001F3378"/>
    <w:rsid w:val="001F36FF"/>
    <w:rsid w:val="001F370D"/>
    <w:rsid w:val="001F38B8"/>
    <w:rsid w:val="001F3A54"/>
    <w:rsid w:val="001F3CD0"/>
    <w:rsid w:val="001F3D03"/>
    <w:rsid w:val="001F3E5B"/>
    <w:rsid w:val="001F4109"/>
    <w:rsid w:val="001F440D"/>
    <w:rsid w:val="001F4431"/>
    <w:rsid w:val="001F48A4"/>
    <w:rsid w:val="001F4AAA"/>
    <w:rsid w:val="001F4CF4"/>
    <w:rsid w:val="001F4D99"/>
    <w:rsid w:val="001F4F92"/>
    <w:rsid w:val="001F51DB"/>
    <w:rsid w:val="001F52E3"/>
    <w:rsid w:val="001F5495"/>
    <w:rsid w:val="001F54E1"/>
    <w:rsid w:val="001F54E6"/>
    <w:rsid w:val="001F5705"/>
    <w:rsid w:val="001F5947"/>
    <w:rsid w:val="001F5BA8"/>
    <w:rsid w:val="001F5C88"/>
    <w:rsid w:val="001F5CBF"/>
    <w:rsid w:val="001F5F22"/>
    <w:rsid w:val="001F5FD0"/>
    <w:rsid w:val="001F6200"/>
    <w:rsid w:val="001F628A"/>
    <w:rsid w:val="001F6A43"/>
    <w:rsid w:val="001F7045"/>
    <w:rsid w:val="001F732D"/>
    <w:rsid w:val="001F7412"/>
    <w:rsid w:val="001F7487"/>
    <w:rsid w:val="001F79A1"/>
    <w:rsid w:val="001F7BAD"/>
    <w:rsid w:val="001F7C14"/>
    <w:rsid w:val="001F7DD8"/>
    <w:rsid w:val="001F7DF8"/>
    <w:rsid w:val="001F7EAD"/>
    <w:rsid w:val="0020002F"/>
    <w:rsid w:val="0020048C"/>
    <w:rsid w:val="002005BF"/>
    <w:rsid w:val="0020069D"/>
    <w:rsid w:val="002008A1"/>
    <w:rsid w:val="00200CF4"/>
    <w:rsid w:val="00200DB9"/>
    <w:rsid w:val="00201673"/>
    <w:rsid w:val="00201755"/>
    <w:rsid w:val="00201893"/>
    <w:rsid w:val="00201BE9"/>
    <w:rsid w:val="00201E29"/>
    <w:rsid w:val="00202045"/>
    <w:rsid w:val="002021A8"/>
    <w:rsid w:val="002021C3"/>
    <w:rsid w:val="0020250F"/>
    <w:rsid w:val="002025CE"/>
    <w:rsid w:val="00202660"/>
    <w:rsid w:val="002026D5"/>
    <w:rsid w:val="0020270F"/>
    <w:rsid w:val="002029D2"/>
    <w:rsid w:val="002029E8"/>
    <w:rsid w:val="00202A7B"/>
    <w:rsid w:val="00202D0C"/>
    <w:rsid w:val="00202DB9"/>
    <w:rsid w:val="00202E6C"/>
    <w:rsid w:val="0020305A"/>
    <w:rsid w:val="00203331"/>
    <w:rsid w:val="0020339F"/>
    <w:rsid w:val="00203627"/>
    <w:rsid w:val="00203938"/>
    <w:rsid w:val="002039E8"/>
    <w:rsid w:val="00203A26"/>
    <w:rsid w:val="00203BF1"/>
    <w:rsid w:val="00203CEE"/>
    <w:rsid w:val="00203D08"/>
    <w:rsid w:val="00203E84"/>
    <w:rsid w:val="00203EA5"/>
    <w:rsid w:val="00203ED0"/>
    <w:rsid w:val="00203F6F"/>
    <w:rsid w:val="00203FD4"/>
    <w:rsid w:val="002040D4"/>
    <w:rsid w:val="00204491"/>
    <w:rsid w:val="002045B7"/>
    <w:rsid w:val="002048ED"/>
    <w:rsid w:val="00204ABF"/>
    <w:rsid w:val="00204CB9"/>
    <w:rsid w:val="00204CF2"/>
    <w:rsid w:val="00204F49"/>
    <w:rsid w:val="00205174"/>
    <w:rsid w:val="0020520C"/>
    <w:rsid w:val="0020528B"/>
    <w:rsid w:val="0020544E"/>
    <w:rsid w:val="00205671"/>
    <w:rsid w:val="002059FD"/>
    <w:rsid w:val="00205AC5"/>
    <w:rsid w:val="00205B7B"/>
    <w:rsid w:val="00205FC7"/>
    <w:rsid w:val="00206026"/>
    <w:rsid w:val="0020609E"/>
    <w:rsid w:val="00206129"/>
    <w:rsid w:val="00206247"/>
    <w:rsid w:val="0020627E"/>
    <w:rsid w:val="002063E5"/>
    <w:rsid w:val="002065F6"/>
    <w:rsid w:val="002067FB"/>
    <w:rsid w:val="0020686B"/>
    <w:rsid w:val="00206B0B"/>
    <w:rsid w:val="00206F38"/>
    <w:rsid w:val="00207126"/>
    <w:rsid w:val="00207139"/>
    <w:rsid w:val="0020717F"/>
    <w:rsid w:val="00207297"/>
    <w:rsid w:val="002072E4"/>
    <w:rsid w:val="00207339"/>
    <w:rsid w:val="002075C6"/>
    <w:rsid w:val="00207657"/>
    <w:rsid w:val="002077E8"/>
    <w:rsid w:val="00207A4D"/>
    <w:rsid w:val="00207BD8"/>
    <w:rsid w:val="00207E85"/>
    <w:rsid w:val="00207F84"/>
    <w:rsid w:val="002103A8"/>
    <w:rsid w:val="002104B5"/>
    <w:rsid w:val="0021074C"/>
    <w:rsid w:val="0021093E"/>
    <w:rsid w:val="00210AA9"/>
    <w:rsid w:val="00210B61"/>
    <w:rsid w:val="00211005"/>
    <w:rsid w:val="0021105A"/>
    <w:rsid w:val="0021133E"/>
    <w:rsid w:val="002115D6"/>
    <w:rsid w:val="00211E62"/>
    <w:rsid w:val="0021203E"/>
    <w:rsid w:val="00212137"/>
    <w:rsid w:val="0021260F"/>
    <w:rsid w:val="00212930"/>
    <w:rsid w:val="00212946"/>
    <w:rsid w:val="00212E8C"/>
    <w:rsid w:val="00212F23"/>
    <w:rsid w:val="00213136"/>
    <w:rsid w:val="0021329C"/>
    <w:rsid w:val="00213462"/>
    <w:rsid w:val="00213B0B"/>
    <w:rsid w:val="00213E01"/>
    <w:rsid w:val="00213F71"/>
    <w:rsid w:val="00213FFE"/>
    <w:rsid w:val="002140D8"/>
    <w:rsid w:val="00214325"/>
    <w:rsid w:val="002143FD"/>
    <w:rsid w:val="002144E0"/>
    <w:rsid w:val="00214568"/>
    <w:rsid w:val="002146FE"/>
    <w:rsid w:val="002148D9"/>
    <w:rsid w:val="00214A23"/>
    <w:rsid w:val="00214B1F"/>
    <w:rsid w:val="00215184"/>
    <w:rsid w:val="00215316"/>
    <w:rsid w:val="00215498"/>
    <w:rsid w:val="002157AD"/>
    <w:rsid w:val="002157DF"/>
    <w:rsid w:val="00215811"/>
    <w:rsid w:val="00215832"/>
    <w:rsid w:val="00215DA7"/>
    <w:rsid w:val="00215F2B"/>
    <w:rsid w:val="002160A6"/>
    <w:rsid w:val="00216269"/>
    <w:rsid w:val="0021638D"/>
    <w:rsid w:val="002163DC"/>
    <w:rsid w:val="00216549"/>
    <w:rsid w:val="0021654C"/>
    <w:rsid w:val="0021671C"/>
    <w:rsid w:val="00216B89"/>
    <w:rsid w:val="00216B94"/>
    <w:rsid w:val="00216C2C"/>
    <w:rsid w:val="00216C3D"/>
    <w:rsid w:val="00216ECF"/>
    <w:rsid w:val="00216FC4"/>
    <w:rsid w:val="00217111"/>
    <w:rsid w:val="002171D8"/>
    <w:rsid w:val="002174B0"/>
    <w:rsid w:val="002174CC"/>
    <w:rsid w:val="0021751D"/>
    <w:rsid w:val="00217598"/>
    <w:rsid w:val="002176A5"/>
    <w:rsid w:val="0021772B"/>
    <w:rsid w:val="0021785C"/>
    <w:rsid w:val="002178E9"/>
    <w:rsid w:val="002179EB"/>
    <w:rsid w:val="00217AB5"/>
    <w:rsid w:val="00217B84"/>
    <w:rsid w:val="00217EF5"/>
    <w:rsid w:val="00220024"/>
    <w:rsid w:val="002200B5"/>
    <w:rsid w:val="002201D1"/>
    <w:rsid w:val="002207C0"/>
    <w:rsid w:val="002207EE"/>
    <w:rsid w:val="002208F1"/>
    <w:rsid w:val="00220EF7"/>
    <w:rsid w:val="002210C4"/>
    <w:rsid w:val="002213F1"/>
    <w:rsid w:val="002215F1"/>
    <w:rsid w:val="00221A7A"/>
    <w:rsid w:val="00221AEC"/>
    <w:rsid w:val="00221CCC"/>
    <w:rsid w:val="00221FE6"/>
    <w:rsid w:val="00222139"/>
    <w:rsid w:val="00222278"/>
    <w:rsid w:val="002223E1"/>
    <w:rsid w:val="00222664"/>
    <w:rsid w:val="002229C1"/>
    <w:rsid w:val="00222C0D"/>
    <w:rsid w:val="00223539"/>
    <w:rsid w:val="0022364B"/>
    <w:rsid w:val="00223AE0"/>
    <w:rsid w:val="00223B88"/>
    <w:rsid w:val="00223CD6"/>
    <w:rsid w:val="00223D5C"/>
    <w:rsid w:val="00223D92"/>
    <w:rsid w:val="00223F3F"/>
    <w:rsid w:val="00224247"/>
    <w:rsid w:val="002243F3"/>
    <w:rsid w:val="002245A2"/>
    <w:rsid w:val="00224765"/>
    <w:rsid w:val="00224966"/>
    <w:rsid w:val="00224AC4"/>
    <w:rsid w:val="00224C69"/>
    <w:rsid w:val="00225166"/>
    <w:rsid w:val="002251BD"/>
    <w:rsid w:val="002251EA"/>
    <w:rsid w:val="002253BF"/>
    <w:rsid w:val="002255BC"/>
    <w:rsid w:val="0022583E"/>
    <w:rsid w:val="00225D80"/>
    <w:rsid w:val="00226DE2"/>
    <w:rsid w:val="00226E0B"/>
    <w:rsid w:val="00226EED"/>
    <w:rsid w:val="002271E1"/>
    <w:rsid w:val="00227212"/>
    <w:rsid w:val="0022736D"/>
    <w:rsid w:val="00227561"/>
    <w:rsid w:val="00227973"/>
    <w:rsid w:val="00227CBB"/>
    <w:rsid w:val="00227D77"/>
    <w:rsid w:val="00227DBE"/>
    <w:rsid w:val="00230586"/>
    <w:rsid w:val="00230658"/>
    <w:rsid w:val="00230711"/>
    <w:rsid w:val="00230A00"/>
    <w:rsid w:val="00230F00"/>
    <w:rsid w:val="00231084"/>
    <w:rsid w:val="002312A7"/>
    <w:rsid w:val="002312E2"/>
    <w:rsid w:val="00231407"/>
    <w:rsid w:val="00231478"/>
    <w:rsid w:val="002316A8"/>
    <w:rsid w:val="002316E7"/>
    <w:rsid w:val="00231A0C"/>
    <w:rsid w:val="00231A45"/>
    <w:rsid w:val="00231C78"/>
    <w:rsid w:val="00231D5C"/>
    <w:rsid w:val="00231DB1"/>
    <w:rsid w:val="00231DB3"/>
    <w:rsid w:val="00232058"/>
    <w:rsid w:val="002324E6"/>
    <w:rsid w:val="00232532"/>
    <w:rsid w:val="0023275D"/>
    <w:rsid w:val="00232BF3"/>
    <w:rsid w:val="00232C8A"/>
    <w:rsid w:val="00232FF7"/>
    <w:rsid w:val="002330AA"/>
    <w:rsid w:val="00233253"/>
    <w:rsid w:val="0023381B"/>
    <w:rsid w:val="00233849"/>
    <w:rsid w:val="00233B24"/>
    <w:rsid w:val="00233B36"/>
    <w:rsid w:val="00233C77"/>
    <w:rsid w:val="00233CF9"/>
    <w:rsid w:val="00233F4F"/>
    <w:rsid w:val="002340D9"/>
    <w:rsid w:val="00234240"/>
    <w:rsid w:val="00234512"/>
    <w:rsid w:val="0023461A"/>
    <w:rsid w:val="0023483D"/>
    <w:rsid w:val="00234CC2"/>
    <w:rsid w:val="00234DCF"/>
    <w:rsid w:val="0023522D"/>
    <w:rsid w:val="0023524C"/>
    <w:rsid w:val="00235264"/>
    <w:rsid w:val="00235327"/>
    <w:rsid w:val="0023557A"/>
    <w:rsid w:val="002359D3"/>
    <w:rsid w:val="00235AE9"/>
    <w:rsid w:val="00235D65"/>
    <w:rsid w:val="00236158"/>
    <w:rsid w:val="00236413"/>
    <w:rsid w:val="00236431"/>
    <w:rsid w:val="002364CD"/>
    <w:rsid w:val="0023674F"/>
    <w:rsid w:val="00236CA3"/>
    <w:rsid w:val="00236E27"/>
    <w:rsid w:val="00236FD5"/>
    <w:rsid w:val="00236FF2"/>
    <w:rsid w:val="00237129"/>
    <w:rsid w:val="0023721C"/>
    <w:rsid w:val="00237309"/>
    <w:rsid w:val="0023730A"/>
    <w:rsid w:val="0023730C"/>
    <w:rsid w:val="00237AAD"/>
    <w:rsid w:val="00237CA6"/>
    <w:rsid w:val="00237E9D"/>
    <w:rsid w:val="0024004C"/>
    <w:rsid w:val="002400E5"/>
    <w:rsid w:val="00240251"/>
    <w:rsid w:val="002403B6"/>
    <w:rsid w:val="0024075B"/>
    <w:rsid w:val="002408D4"/>
    <w:rsid w:val="00240F6C"/>
    <w:rsid w:val="0024102B"/>
    <w:rsid w:val="0024115C"/>
    <w:rsid w:val="00241889"/>
    <w:rsid w:val="00241A30"/>
    <w:rsid w:val="00242133"/>
    <w:rsid w:val="00242219"/>
    <w:rsid w:val="0024299F"/>
    <w:rsid w:val="00242A7A"/>
    <w:rsid w:val="00242BFF"/>
    <w:rsid w:val="00242DDA"/>
    <w:rsid w:val="0024303E"/>
    <w:rsid w:val="0024339B"/>
    <w:rsid w:val="0024351D"/>
    <w:rsid w:val="00243610"/>
    <w:rsid w:val="00243790"/>
    <w:rsid w:val="00243A3C"/>
    <w:rsid w:val="00243D82"/>
    <w:rsid w:val="002441B7"/>
    <w:rsid w:val="0024432C"/>
    <w:rsid w:val="0024448E"/>
    <w:rsid w:val="002448AE"/>
    <w:rsid w:val="00244A71"/>
    <w:rsid w:val="00244A7B"/>
    <w:rsid w:val="00244AA6"/>
    <w:rsid w:val="00244D2F"/>
    <w:rsid w:val="0024517A"/>
    <w:rsid w:val="00245201"/>
    <w:rsid w:val="00245400"/>
    <w:rsid w:val="00245639"/>
    <w:rsid w:val="00245793"/>
    <w:rsid w:val="002459D8"/>
    <w:rsid w:val="00245A51"/>
    <w:rsid w:val="00245FBE"/>
    <w:rsid w:val="00245FD8"/>
    <w:rsid w:val="00246140"/>
    <w:rsid w:val="0024642A"/>
    <w:rsid w:val="002466C7"/>
    <w:rsid w:val="00246DDF"/>
    <w:rsid w:val="00247011"/>
    <w:rsid w:val="00247347"/>
    <w:rsid w:val="00247807"/>
    <w:rsid w:val="002478E7"/>
    <w:rsid w:val="0024796B"/>
    <w:rsid w:val="00247A27"/>
    <w:rsid w:val="00247F96"/>
    <w:rsid w:val="00247FCF"/>
    <w:rsid w:val="002502CF"/>
    <w:rsid w:val="002504D5"/>
    <w:rsid w:val="002507E0"/>
    <w:rsid w:val="00250B97"/>
    <w:rsid w:val="00250F3F"/>
    <w:rsid w:val="0025103C"/>
    <w:rsid w:val="00251080"/>
    <w:rsid w:val="002510AF"/>
    <w:rsid w:val="002511CE"/>
    <w:rsid w:val="002512B5"/>
    <w:rsid w:val="0025149E"/>
    <w:rsid w:val="00251625"/>
    <w:rsid w:val="00251A99"/>
    <w:rsid w:val="00251C56"/>
    <w:rsid w:val="00251DB9"/>
    <w:rsid w:val="00251EBE"/>
    <w:rsid w:val="002525DF"/>
    <w:rsid w:val="00252675"/>
    <w:rsid w:val="002527F0"/>
    <w:rsid w:val="00252845"/>
    <w:rsid w:val="00252AF5"/>
    <w:rsid w:val="00252FFD"/>
    <w:rsid w:val="0025308B"/>
    <w:rsid w:val="00253118"/>
    <w:rsid w:val="0025317E"/>
    <w:rsid w:val="00253285"/>
    <w:rsid w:val="00253814"/>
    <w:rsid w:val="0025395F"/>
    <w:rsid w:val="00254033"/>
    <w:rsid w:val="00254108"/>
    <w:rsid w:val="0025425E"/>
    <w:rsid w:val="002543B4"/>
    <w:rsid w:val="0025444B"/>
    <w:rsid w:val="0025444D"/>
    <w:rsid w:val="002546E4"/>
    <w:rsid w:val="0025482C"/>
    <w:rsid w:val="00255298"/>
    <w:rsid w:val="00255424"/>
    <w:rsid w:val="00255D8A"/>
    <w:rsid w:val="00255D97"/>
    <w:rsid w:val="00255DA7"/>
    <w:rsid w:val="00256683"/>
    <w:rsid w:val="00256784"/>
    <w:rsid w:val="00256929"/>
    <w:rsid w:val="002571F3"/>
    <w:rsid w:val="002576AC"/>
    <w:rsid w:val="0025772E"/>
    <w:rsid w:val="00257A39"/>
    <w:rsid w:val="00257C22"/>
    <w:rsid w:val="00260560"/>
    <w:rsid w:val="002605A9"/>
    <w:rsid w:val="002608C4"/>
    <w:rsid w:val="00260976"/>
    <w:rsid w:val="002609EF"/>
    <w:rsid w:val="00260A21"/>
    <w:rsid w:val="00260D24"/>
    <w:rsid w:val="00260DE2"/>
    <w:rsid w:val="00261267"/>
    <w:rsid w:val="0026126B"/>
    <w:rsid w:val="002612C0"/>
    <w:rsid w:val="00261636"/>
    <w:rsid w:val="00261697"/>
    <w:rsid w:val="002617CB"/>
    <w:rsid w:val="00261815"/>
    <w:rsid w:val="00261AC0"/>
    <w:rsid w:val="00261D15"/>
    <w:rsid w:val="00261FDC"/>
    <w:rsid w:val="0026217C"/>
    <w:rsid w:val="0026229F"/>
    <w:rsid w:val="002622F3"/>
    <w:rsid w:val="00262B90"/>
    <w:rsid w:val="00262BFB"/>
    <w:rsid w:val="00262CAC"/>
    <w:rsid w:val="00262D4F"/>
    <w:rsid w:val="00262D65"/>
    <w:rsid w:val="00262F5E"/>
    <w:rsid w:val="002630E1"/>
    <w:rsid w:val="002630F9"/>
    <w:rsid w:val="00263164"/>
    <w:rsid w:val="002631FC"/>
    <w:rsid w:val="0026320E"/>
    <w:rsid w:val="002633BB"/>
    <w:rsid w:val="002634AC"/>
    <w:rsid w:val="002638CA"/>
    <w:rsid w:val="00263A4F"/>
    <w:rsid w:val="00263BEA"/>
    <w:rsid w:val="002641E1"/>
    <w:rsid w:val="002643C7"/>
    <w:rsid w:val="0026450C"/>
    <w:rsid w:val="002648D4"/>
    <w:rsid w:val="002649BB"/>
    <w:rsid w:val="00264A81"/>
    <w:rsid w:val="00264B1C"/>
    <w:rsid w:val="00264BDD"/>
    <w:rsid w:val="00264D1D"/>
    <w:rsid w:val="00264D37"/>
    <w:rsid w:val="00265247"/>
    <w:rsid w:val="0026552D"/>
    <w:rsid w:val="002656C5"/>
    <w:rsid w:val="0026578C"/>
    <w:rsid w:val="00265834"/>
    <w:rsid w:val="00265839"/>
    <w:rsid w:val="00265CD8"/>
    <w:rsid w:val="00266465"/>
    <w:rsid w:val="0026666D"/>
    <w:rsid w:val="00266B12"/>
    <w:rsid w:val="00266B30"/>
    <w:rsid w:val="00266E54"/>
    <w:rsid w:val="00266F2C"/>
    <w:rsid w:val="00267CF7"/>
    <w:rsid w:val="00267E80"/>
    <w:rsid w:val="00267ED2"/>
    <w:rsid w:val="00270539"/>
    <w:rsid w:val="00270783"/>
    <w:rsid w:val="00270836"/>
    <w:rsid w:val="00270860"/>
    <w:rsid w:val="002709D7"/>
    <w:rsid w:val="00270B0D"/>
    <w:rsid w:val="00270C68"/>
    <w:rsid w:val="002714CC"/>
    <w:rsid w:val="0027152D"/>
    <w:rsid w:val="00271A75"/>
    <w:rsid w:val="00271B7B"/>
    <w:rsid w:val="00271BF4"/>
    <w:rsid w:val="00271E18"/>
    <w:rsid w:val="00271F0D"/>
    <w:rsid w:val="00271FC1"/>
    <w:rsid w:val="0027258B"/>
    <w:rsid w:val="00272881"/>
    <w:rsid w:val="002729CA"/>
    <w:rsid w:val="00272C44"/>
    <w:rsid w:val="00272C57"/>
    <w:rsid w:val="00272C79"/>
    <w:rsid w:val="002731C4"/>
    <w:rsid w:val="002732A3"/>
    <w:rsid w:val="002734E3"/>
    <w:rsid w:val="0027350C"/>
    <w:rsid w:val="002738B2"/>
    <w:rsid w:val="00273B54"/>
    <w:rsid w:val="00274189"/>
    <w:rsid w:val="002747C3"/>
    <w:rsid w:val="002749D8"/>
    <w:rsid w:val="00274C13"/>
    <w:rsid w:val="00274C77"/>
    <w:rsid w:val="00274D52"/>
    <w:rsid w:val="0027505A"/>
    <w:rsid w:val="0027515B"/>
    <w:rsid w:val="002753F1"/>
    <w:rsid w:val="00275596"/>
    <w:rsid w:val="0027561B"/>
    <w:rsid w:val="00275718"/>
    <w:rsid w:val="0027582C"/>
    <w:rsid w:val="00275952"/>
    <w:rsid w:val="00275C14"/>
    <w:rsid w:val="00275D18"/>
    <w:rsid w:val="00275D8C"/>
    <w:rsid w:val="00275F4D"/>
    <w:rsid w:val="00275F78"/>
    <w:rsid w:val="00276229"/>
    <w:rsid w:val="0027648D"/>
    <w:rsid w:val="00276612"/>
    <w:rsid w:val="002767F6"/>
    <w:rsid w:val="00276898"/>
    <w:rsid w:val="00276B71"/>
    <w:rsid w:val="00276C51"/>
    <w:rsid w:val="002771C9"/>
    <w:rsid w:val="002774C3"/>
    <w:rsid w:val="002776BE"/>
    <w:rsid w:val="00277BEB"/>
    <w:rsid w:val="00277C3B"/>
    <w:rsid w:val="0028011C"/>
    <w:rsid w:val="00280253"/>
    <w:rsid w:val="0028052B"/>
    <w:rsid w:val="002806C1"/>
    <w:rsid w:val="002807CD"/>
    <w:rsid w:val="0028080B"/>
    <w:rsid w:val="00280909"/>
    <w:rsid w:val="00280BC5"/>
    <w:rsid w:val="00280D69"/>
    <w:rsid w:val="00281387"/>
    <w:rsid w:val="002814A6"/>
    <w:rsid w:val="00281509"/>
    <w:rsid w:val="00281894"/>
    <w:rsid w:val="002818C0"/>
    <w:rsid w:val="002818F2"/>
    <w:rsid w:val="00281A82"/>
    <w:rsid w:val="00281B1D"/>
    <w:rsid w:val="00281BDB"/>
    <w:rsid w:val="00281CF9"/>
    <w:rsid w:val="00281D25"/>
    <w:rsid w:val="00281F2E"/>
    <w:rsid w:val="00282109"/>
    <w:rsid w:val="002822CD"/>
    <w:rsid w:val="002823CC"/>
    <w:rsid w:val="0028241C"/>
    <w:rsid w:val="00282698"/>
    <w:rsid w:val="002827CF"/>
    <w:rsid w:val="002828F6"/>
    <w:rsid w:val="00282908"/>
    <w:rsid w:val="00282C57"/>
    <w:rsid w:val="00282E0C"/>
    <w:rsid w:val="00282E97"/>
    <w:rsid w:val="00282F3C"/>
    <w:rsid w:val="00282F96"/>
    <w:rsid w:val="002830BA"/>
    <w:rsid w:val="0028340D"/>
    <w:rsid w:val="002836AC"/>
    <w:rsid w:val="002837F6"/>
    <w:rsid w:val="002839AD"/>
    <w:rsid w:val="002839BE"/>
    <w:rsid w:val="0028452C"/>
    <w:rsid w:val="00284A59"/>
    <w:rsid w:val="00284EE3"/>
    <w:rsid w:val="00284F29"/>
    <w:rsid w:val="00284FDC"/>
    <w:rsid w:val="0028509B"/>
    <w:rsid w:val="002851F2"/>
    <w:rsid w:val="002858C7"/>
    <w:rsid w:val="002859A1"/>
    <w:rsid w:val="00285E46"/>
    <w:rsid w:val="00285FC8"/>
    <w:rsid w:val="00285FD5"/>
    <w:rsid w:val="00286451"/>
    <w:rsid w:val="002866A4"/>
    <w:rsid w:val="002868D7"/>
    <w:rsid w:val="00286939"/>
    <w:rsid w:val="00286BAB"/>
    <w:rsid w:val="00286C67"/>
    <w:rsid w:val="00286CFF"/>
    <w:rsid w:val="00286D4B"/>
    <w:rsid w:val="00286E37"/>
    <w:rsid w:val="0028730C"/>
    <w:rsid w:val="00287772"/>
    <w:rsid w:val="002879CA"/>
    <w:rsid w:val="00287ADB"/>
    <w:rsid w:val="00287CF5"/>
    <w:rsid w:val="0029018C"/>
    <w:rsid w:val="0029028A"/>
    <w:rsid w:val="00290A62"/>
    <w:rsid w:val="00290DD2"/>
    <w:rsid w:val="00290E04"/>
    <w:rsid w:val="00290E89"/>
    <w:rsid w:val="002916F2"/>
    <w:rsid w:val="00291A55"/>
    <w:rsid w:val="00291C4B"/>
    <w:rsid w:val="00291EE4"/>
    <w:rsid w:val="0029201C"/>
    <w:rsid w:val="00292492"/>
    <w:rsid w:val="00292535"/>
    <w:rsid w:val="00292795"/>
    <w:rsid w:val="002928FB"/>
    <w:rsid w:val="00292B1B"/>
    <w:rsid w:val="00292CCE"/>
    <w:rsid w:val="00293419"/>
    <w:rsid w:val="00293868"/>
    <w:rsid w:val="00293C9E"/>
    <w:rsid w:val="00293D4A"/>
    <w:rsid w:val="00293D96"/>
    <w:rsid w:val="00293E51"/>
    <w:rsid w:val="00293F0F"/>
    <w:rsid w:val="002940B0"/>
    <w:rsid w:val="002941B8"/>
    <w:rsid w:val="00294200"/>
    <w:rsid w:val="00294A8B"/>
    <w:rsid w:val="00294B3C"/>
    <w:rsid w:val="00294D81"/>
    <w:rsid w:val="00294E0D"/>
    <w:rsid w:val="00295001"/>
    <w:rsid w:val="002950AF"/>
    <w:rsid w:val="002953D9"/>
    <w:rsid w:val="00296260"/>
    <w:rsid w:val="002966CF"/>
    <w:rsid w:val="002967A6"/>
    <w:rsid w:val="00296D9D"/>
    <w:rsid w:val="00297011"/>
    <w:rsid w:val="002970C5"/>
    <w:rsid w:val="002970F8"/>
    <w:rsid w:val="002971F5"/>
    <w:rsid w:val="002974CE"/>
    <w:rsid w:val="00297567"/>
    <w:rsid w:val="0029762E"/>
    <w:rsid w:val="00297879"/>
    <w:rsid w:val="00297AD5"/>
    <w:rsid w:val="00297F48"/>
    <w:rsid w:val="002A002F"/>
    <w:rsid w:val="002A0241"/>
    <w:rsid w:val="002A03B1"/>
    <w:rsid w:val="002A042F"/>
    <w:rsid w:val="002A1530"/>
    <w:rsid w:val="002A1636"/>
    <w:rsid w:val="002A19FE"/>
    <w:rsid w:val="002A1C76"/>
    <w:rsid w:val="002A1D33"/>
    <w:rsid w:val="002A1D6D"/>
    <w:rsid w:val="002A1EB7"/>
    <w:rsid w:val="002A1F97"/>
    <w:rsid w:val="002A2049"/>
    <w:rsid w:val="002A204C"/>
    <w:rsid w:val="002A2424"/>
    <w:rsid w:val="002A24C3"/>
    <w:rsid w:val="002A26A0"/>
    <w:rsid w:val="002A2B05"/>
    <w:rsid w:val="002A2CB4"/>
    <w:rsid w:val="002A31E5"/>
    <w:rsid w:val="002A323F"/>
    <w:rsid w:val="002A356E"/>
    <w:rsid w:val="002A3573"/>
    <w:rsid w:val="002A3929"/>
    <w:rsid w:val="002A3EAF"/>
    <w:rsid w:val="002A42D4"/>
    <w:rsid w:val="002A42DD"/>
    <w:rsid w:val="002A47C7"/>
    <w:rsid w:val="002A5066"/>
    <w:rsid w:val="002A50F7"/>
    <w:rsid w:val="002A5669"/>
    <w:rsid w:val="002A59E4"/>
    <w:rsid w:val="002A5A2F"/>
    <w:rsid w:val="002A5ED9"/>
    <w:rsid w:val="002A5FE1"/>
    <w:rsid w:val="002A60CC"/>
    <w:rsid w:val="002A6156"/>
    <w:rsid w:val="002A668F"/>
    <w:rsid w:val="002A6E61"/>
    <w:rsid w:val="002A6F88"/>
    <w:rsid w:val="002A7033"/>
    <w:rsid w:val="002A703D"/>
    <w:rsid w:val="002A755A"/>
    <w:rsid w:val="002A7D83"/>
    <w:rsid w:val="002B043A"/>
    <w:rsid w:val="002B043E"/>
    <w:rsid w:val="002B04BE"/>
    <w:rsid w:val="002B09A8"/>
    <w:rsid w:val="002B09DA"/>
    <w:rsid w:val="002B0BD1"/>
    <w:rsid w:val="002B0C2A"/>
    <w:rsid w:val="002B0CEE"/>
    <w:rsid w:val="002B0DAD"/>
    <w:rsid w:val="002B0E7E"/>
    <w:rsid w:val="002B12BB"/>
    <w:rsid w:val="002B12E7"/>
    <w:rsid w:val="002B156C"/>
    <w:rsid w:val="002B15C4"/>
    <w:rsid w:val="002B191C"/>
    <w:rsid w:val="002B1E8D"/>
    <w:rsid w:val="002B1EF1"/>
    <w:rsid w:val="002B21DE"/>
    <w:rsid w:val="002B235C"/>
    <w:rsid w:val="002B2363"/>
    <w:rsid w:val="002B252E"/>
    <w:rsid w:val="002B2631"/>
    <w:rsid w:val="002B2700"/>
    <w:rsid w:val="002B2803"/>
    <w:rsid w:val="002B2A06"/>
    <w:rsid w:val="002B2BA0"/>
    <w:rsid w:val="002B2F87"/>
    <w:rsid w:val="002B3008"/>
    <w:rsid w:val="002B3098"/>
    <w:rsid w:val="002B32D6"/>
    <w:rsid w:val="002B33DA"/>
    <w:rsid w:val="002B34A9"/>
    <w:rsid w:val="002B3555"/>
    <w:rsid w:val="002B3609"/>
    <w:rsid w:val="002B3686"/>
    <w:rsid w:val="002B389B"/>
    <w:rsid w:val="002B3A11"/>
    <w:rsid w:val="002B3A86"/>
    <w:rsid w:val="002B3D70"/>
    <w:rsid w:val="002B401D"/>
    <w:rsid w:val="002B485B"/>
    <w:rsid w:val="002B4A92"/>
    <w:rsid w:val="002B4FE4"/>
    <w:rsid w:val="002B52C0"/>
    <w:rsid w:val="002B553E"/>
    <w:rsid w:val="002B5608"/>
    <w:rsid w:val="002B5994"/>
    <w:rsid w:val="002B59A3"/>
    <w:rsid w:val="002B59F8"/>
    <w:rsid w:val="002B5A5F"/>
    <w:rsid w:val="002B5AB6"/>
    <w:rsid w:val="002B5EE7"/>
    <w:rsid w:val="002B62CB"/>
    <w:rsid w:val="002B649C"/>
    <w:rsid w:val="002B6560"/>
    <w:rsid w:val="002B6C9A"/>
    <w:rsid w:val="002B6D98"/>
    <w:rsid w:val="002B6F4D"/>
    <w:rsid w:val="002B702E"/>
    <w:rsid w:val="002B7479"/>
    <w:rsid w:val="002B765A"/>
    <w:rsid w:val="002B7AB9"/>
    <w:rsid w:val="002B7C4E"/>
    <w:rsid w:val="002C00F1"/>
    <w:rsid w:val="002C023D"/>
    <w:rsid w:val="002C0376"/>
    <w:rsid w:val="002C03D2"/>
    <w:rsid w:val="002C09A4"/>
    <w:rsid w:val="002C09F0"/>
    <w:rsid w:val="002C0A97"/>
    <w:rsid w:val="002C0C98"/>
    <w:rsid w:val="002C0CCF"/>
    <w:rsid w:val="002C0F95"/>
    <w:rsid w:val="002C11A6"/>
    <w:rsid w:val="002C12C6"/>
    <w:rsid w:val="002C1465"/>
    <w:rsid w:val="002C171A"/>
    <w:rsid w:val="002C1AB1"/>
    <w:rsid w:val="002C1F70"/>
    <w:rsid w:val="002C2161"/>
    <w:rsid w:val="002C21A2"/>
    <w:rsid w:val="002C2305"/>
    <w:rsid w:val="002C23E2"/>
    <w:rsid w:val="002C24B9"/>
    <w:rsid w:val="002C26DF"/>
    <w:rsid w:val="002C32CE"/>
    <w:rsid w:val="002C32F8"/>
    <w:rsid w:val="002C3816"/>
    <w:rsid w:val="002C38CC"/>
    <w:rsid w:val="002C3E0A"/>
    <w:rsid w:val="002C3F86"/>
    <w:rsid w:val="002C40E6"/>
    <w:rsid w:val="002C43A4"/>
    <w:rsid w:val="002C43FF"/>
    <w:rsid w:val="002C451C"/>
    <w:rsid w:val="002C45F8"/>
    <w:rsid w:val="002C4718"/>
    <w:rsid w:val="002C495C"/>
    <w:rsid w:val="002C4E2E"/>
    <w:rsid w:val="002C4F74"/>
    <w:rsid w:val="002C574A"/>
    <w:rsid w:val="002C599F"/>
    <w:rsid w:val="002C5CBA"/>
    <w:rsid w:val="002C5F49"/>
    <w:rsid w:val="002C60F6"/>
    <w:rsid w:val="002C6205"/>
    <w:rsid w:val="002C62F5"/>
    <w:rsid w:val="002C6354"/>
    <w:rsid w:val="002C6420"/>
    <w:rsid w:val="002C659C"/>
    <w:rsid w:val="002C6681"/>
    <w:rsid w:val="002C6E3A"/>
    <w:rsid w:val="002C6E50"/>
    <w:rsid w:val="002C70EF"/>
    <w:rsid w:val="002C73C2"/>
    <w:rsid w:val="002C76A4"/>
    <w:rsid w:val="002C7774"/>
    <w:rsid w:val="002C7EE3"/>
    <w:rsid w:val="002C7F47"/>
    <w:rsid w:val="002C7F8E"/>
    <w:rsid w:val="002D00BD"/>
    <w:rsid w:val="002D0241"/>
    <w:rsid w:val="002D034B"/>
    <w:rsid w:val="002D08D1"/>
    <w:rsid w:val="002D0B1D"/>
    <w:rsid w:val="002D0D0A"/>
    <w:rsid w:val="002D17A6"/>
    <w:rsid w:val="002D1AAD"/>
    <w:rsid w:val="002D1D04"/>
    <w:rsid w:val="002D1F0D"/>
    <w:rsid w:val="002D1F1F"/>
    <w:rsid w:val="002D2357"/>
    <w:rsid w:val="002D279F"/>
    <w:rsid w:val="002D2926"/>
    <w:rsid w:val="002D29ED"/>
    <w:rsid w:val="002D2B5E"/>
    <w:rsid w:val="002D2D15"/>
    <w:rsid w:val="002D2EDD"/>
    <w:rsid w:val="002D306A"/>
    <w:rsid w:val="002D314C"/>
    <w:rsid w:val="002D325C"/>
    <w:rsid w:val="002D36A0"/>
    <w:rsid w:val="002D3ADB"/>
    <w:rsid w:val="002D3C0F"/>
    <w:rsid w:val="002D4333"/>
    <w:rsid w:val="002D4335"/>
    <w:rsid w:val="002D4843"/>
    <w:rsid w:val="002D4A10"/>
    <w:rsid w:val="002D4AF5"/>
    <w:rsid w:val="002D4DF0"/>
    <w:rsid w:val="002D4E98"/>
    <w:rsid w:val="002D4FA0"/>
    <w:rsid w:val="002D563C"/>
    <w:rsid w:val="002D587B"/>
    <w:rsid w:val="002D591F"/>
    <w:rsid w:val="002D5BD1"/>
    <w:rsid w:val="002D5C7E"/>
    <w:rsid w:val="002D5D43"/>
    <w:rsid w:val="002D5D8D"/>
    <w:rsid w:val="002D5E7B"/>
    <w:rsid w:val="002D6031"/>
    <w:rsid w:val="002D6230"/>
    <w:rsid w:val="002D6367"/>
    <w:rsid w:val="002D636A"/>
    <w:rsid w:val="002D699C"/>
    <w:rsid w:val="002D6F04"/>
    <w:rsid w:val="002D6F4B"/>
    <w:rsid w:val="002D702F"/>
    <w:rsid w:val="002D7265"/>
    <w:rsid w:val="002D74A8"/>
    <w:rsid w:val="002D75B9"/>
    <w:rsid w:val="002D7681"/>
    <w:rsid w:val="002D7ABC"/>
    <w:rsid w:val="002D7BAE"/>
    <w:rsid w:val="002D7BB8"/>
    <w:rsid w:val="002D7FB3"/>
    <w:rsid w:val="002E0006"/>
    <w:rsid w:val="002E01C1"/>
    <w:rsid w:val="002E03E9"/>
    <w:rsid w:val="002E0523"/>
    <w:rsid w:val="002E0705"/>
    <w:rsid w:val="002E0901"/>
    <w:rsid w:val="002E0BF9"/>
    <w:rsid w:val="002E13D1"/>
    <w:rsid w:val="002E1419"/>
    <w:rsid w:val="002E1556"/>
    <w:rsid w:val="002E1B50"/>
    <w:rsid w:val="002E1C14"/>
    <w:rsid w:val="002E1E6B"/>
    <w:rsid w:val="002E1FC9"/>
    <w:rsid w:val="002E2359"/>
    <w:rsid w:val="002E2712"/>
    <w:rsid w:val="002E287A"/>
    <w:rsid w:val="002E2985"/>
    <w:rsid w:val="002E29AE"/>
    <w:rsid w:val="002E2A9B"/>
    <w:rsid w:val="002E2B31"/>
    <w:rsid w:val="002E2BBB"/>
    <w:rsid w:val="002E2E92"/>
    <w:rsid w:val="002E2ED0"/>
    <w:rsid w:val="002E2F02"/>
    <w:rsid w:val="002E3504"/>
    <w:rsid w:val="002E35E8"/>
    <w:rsid w:val="002E3C50"/>
    <w:rsid w:val="002E3E01"/>
    <w:rsid w:val="002E3F1E"/>
    <w:rsid w:val="002E46A0"/>
    <w:rsid w:val="002E4803"/>
    <w:rsid w:val="002E4892"/>
    <w:rsid w:val="002E4B19"/>
    <w:rsid w:val="002E4BAD"/>
    <w:rsid w:val="002E4C95"/>
    <w:rsid w:val="002E4E7E"/>
    <w:rsid w:val="002E5010"/>
    <w:rsid w:val="002E50B4"/>
    <w:rsid w:val="002E5290"/>
    <w:rsid w:val="002E555F"/>
    <w:rsid w:val="002E5681"/>
    <w:rsid w:val="002E5BE6"/>
    <w:rsid w:val="002E5CF4"/>
    <w:rsid w:val="002E5D33"/>
    <w:rsid w:val="002E5D3B"/>
    <w:rsid w:val="002E5D77"/>
    <w:rsid w:val="002E5DF4"/>
    <w:rsid w:val="002E5F70"/>
    <w:rsid w:val="002E602A"/>
    <w:rsid w:val="002E6935"/>
    <w:rsid w:val="002E69DA"/>
    <w:rsid w:val="002E6DEE"/>
    <w:rsid w:val="002E71BF"/>
    <w:rsid w:val="002E759A"/>
    <w:rsid w:val="002E7ABC"/>
    <w:rsid w:val="002E7AE5"/>
    <w:rsid w:val="002E7F4E"/>
    <w:rsid w:val="002E7FB8"/>
    <w:rsid w:val="002E7FFC"/>
    <w:rsid w:val="002F0175"/>
    <w:rsid w:val="002F0354"/>
    <w:rsid w:val="002F058B"/>
    <w:rsid w:val="002F07DA"/>
    <w:rsid w:val="002F0C4F"/>
    <w:rsid w:val="002F0EDA"/>
    <w:rsid w:val="002F1259"/>
    <w:rsid w:val="002F180A"/>
    <w:rsid w:val="002F1929"/>
    <w:rsid w:val="002F1CAF"/>
    <w:rsid w:val="002F1CC0"/>
    <w:rsid w:val="002F212A"/>
    <w:rsid w:val="002F22BD"/>
    <w:rsid w:val="002F251B"/>
    <w:rsid w:val="002F25AD"/>
    <w:rsid w:val="002F2748"/>
    <w:rsid w:val="002F2938"/>
    <w:rsid w:val="002F2AA0"/>
    <w:rsid w:val="002F2B3F"/>
    <w:rsid w:val="002F2B8A"/>
    <w:rsid w:val="002F3054"/>
    <w:rsid w:val="002F30B0"/>
    <w:rsid w:val="002F3768"/>
    <w:rsid w:val="002F37BE"/>
    <w:rsid w:val="002F3B74"/>
    <w:rsid w:val="002F3E9E"/>
    <w:rsid w:val="002F4118"/>
    <w:rsid w:val="002F42D8"/>
    <w:rsid w:val="002F438B"/>
    <w:rsid w:val="002F44E8"/>
    <w:rsid w:val="002F4588"/>
    <w:rsid w:val="002F4644"/>
    <w:rsid w:val="002F4B38"/>
    <w:rsid w:val="002F4B9A"/>
    <w:rsid w:val="002F4C3B"/>
    <w:rsid w:val="002F514F"/>
    <w:rsid w:val="002F52C7"/>
    <w:rsid w:val="002F5327"/>
    <w:rsid w:val="002F5439"/>
    <w:rsid w:val="002F55E3"/>
    <w:rsid w:val="002F5974"/>
    <w:rsid w:val="002F5B6B"/>
    <w:rsid w:val="002F5B74"/>
    <w:rsid w:val="002F5C26"/>
    <w:rsid w:val="002F5C71"/>
    <w:rsid w:val="002F5EAB"/>
    <w:rsid w:val="002F5EC0"/>
    <w:rsid w:val="002F5F06"/>
    <w:rsid w:val="002F6228"/>
    <w:rsid w:val="002F646D"/>
    <w:rsid w:val="002F674F"/>
    <w:rsid w:val="002F69DF"/>
    <w:rsid w:val="002F6A16"/>
    <w:rsid w:val="002F6B7C"/>
    <w:rsid w:val="002F6BDA"/>
    <w:rsid w:val="002F6CD0"/>
    <w:rsid w:val="002F6CF7"/>
    <w:rsid w:val="002F6D08"/>
    <w:rsid w:val="002F6D97"/>
    <w:rsid w:val="002F7192"/>
    <w:rsid w:val="002F74D0"/>
    <w:rsid w:val="002F7572"/>
    <w:rsid w:val="002F75E9"/>
    <w:rsid w:val="002F7B0E"/>
    <w:rsid w:val="002F7E19"/>
    <w:rsid w:val="002F7F0E"/>
    <w:rsid w:val="0030003E"/>
    <w:rsid w:val="00300054"/>
    <w:rsid w:val="00300057"/>
    <w:rsid w:val="00300200"/>
    <w:rsid w:val="003002BF"/>
    <w:rsid w:val="00300557"/>
    <w:rsid w:val="00300B40"/>
    <w:rsid w:val="0030111F"/>
    <w:rsid w:val="0030114B"/>
    <w:rsid w:val="0030115E"/>
    <w:rsid w:val="00301207"/>
    <w:rsid w:val="0030185D"/>
    <w:rsid w:val="00301902"/>
    <w:rsid w:val="003020E2"/>
    <w:rsid w:val="00302228"/>
    <w:rsid w:val="003023BA"/>
    <w:rsid w:val="00302838"/>
    <w:rsid w:val="00302896"/>
    <w:rsid w:val="00302B38"/>
    <w:rsid w:val="00302EA7"/>
    <w:rsid w:val="00302EFE"/>
    <w:rsid w:val="003030EC"/>
    <w:rsid w:val="00303729"/>
    <w:rsid w:val="00303747"/>
    <w:rsid w:val="0030377C"/>
    <w:rsid w:val="003039DF"/>
    <w:rsid w:val="00303D17"/>
    <w:rsid w:val="00303D84"/>
    <w:rsid w:val="00303E48"/>
    <w:rsid w:val="00303FD6"/>
    <w:rsid w:val="003040B8"/>
    <w:rsid w:val="0030437C"/>
    <w:rsid w:val="0030453C"/>
    <w:rsid w:val="00304A60"/>
    <w:rsid w:val="00304B49"/>
    <w:rsid w:val="00304D14"/>
    <w:rsid w:val="00304F6F"/>
    <w:rsid w:val="00305A24"/>
    <w:rsid w:val="00305E92"/>
    <w:rsid w:val="00305FB8"/>
    <w:rsid w:val="003061AD"/>
    <w:rsid w:val="0030633B"/>
    <w:rsid w:val="0030664B"/>
    <w:rsid w:val="003068D8"/>
    <w:rsid w:val="00306A36"/>
    <w:rsid w:val="00306AE4"/>
    <w:rsid w:val="00306FD3"/>
    <w:rsid w:val="00306FF3"/>
    <w:rsid w:val="00307236"/>
    <w:rsid w:val="00307384"/>
    <w:rsid w:val="0030740F"/>
    <w:rsid w:val="0030754D"/>
    <w:rsid w:val="00307782"/>
    <w:rsid w:val="003077EC"/>
    <w:rsid w:val="00307A67"/>
    <w:rsid w:val="00307EBB"/>
    <w:rsid w:val="00310134"/>
    <w:rsid w:val="00310793"/>
    <w:rsid w:val="003109B9"/>
    <w:rsid w:val="00310F5C"/>
    <w:rsid w:val="00311012"/>
    <w:rsid w:val="00311024"/>
    <w:rsid w:val="0031104D"/>
    <w:rsid w:val="00311277"/>
    <w:rsid w:val="003112C0"/>
    <w:rsid w:val="00311350"/>
    <w:rsid w:val="003114EC"/>
    <w:rsid w:val="003117B1"/>
    <w:rsid w:val="003118B7"/>
    <w:rsid w:val="00311CCC"/>
    <w:rsid w:val="00311ECC"/>
    <w:rsid w:val="003121E3"/>
    <w:rsid w:val="003123F3"/>
    <w:rsid w:val="003127F1"/>
    <w:rsid w:val="00312997"/>
    <w:rsid w:val="00312B62"/>
    <w:rsid w:val="00312B84"/>
    <w:rsid w:val="00312D98"/>
    <w:rsid w:val="00313264"/>
    <w:rsid w:val="003133D9"/>
    <w:rsid w:val="00313B10"/>
    <w:rsid w:val="00313D68"/>
    <w:rsid w:val="00313F9F"/>
    <w:rsid w:val="00314089"/>
    <w:rsid w:val="00314122"/>
    <w:rsid w:val="0031417A"/>
    <w:rsid w:val="003142CD"/>
    <w:rsid w:val="003144FC"/>
    <w:rsid w:val="0031474F"/>
    <w:rsid w:val="00314A43"/>
    <w:rsid w:val="00314CE1"/>
    <w:rsid w:val="00314D4E"/>
    <w:rsid w:val="00315060"/>
    <w:rsid w:val="00315187"/>
    <w:rsid w:val="0031520D"/>
    <w:rsid w:val="00315512"/>
    <w:rsid w:val="0031565F"/>
    <w:rsid w:val="003157DE"/>
    <w:rsid w:val="003157EA"/>
    <w:rsid w:val="00315835"/>
    <w:rsid w:val="00315B94"/>
    <w:rsid w:val="003165FC"/>
    <w:rsid w:val="003166AB"/>
    <w:rsid w:val="0031688B"/>
    <w:rsid w:val="00316940"/>
    <w:rsid w:val="00316B7D"/>
    <w:rsid w:val="00316D25"/>
    <w:rsid w:val="00316E04"/>
    <w:rsid w:val="00317018"/>
    <w:rsid w:val="00317380"/>
    <w:rsid w:val="00317499"/>
    <w:rsid w:val="003175D5"/>
    <w:rsid w:val="00317A1A"/>
    <w:rsid w:val="00317D76"/>
    <w:rsid w:val="0032026D"/>
    <w:rsid w:val="00320684"/>
    <w:rsid w:val="003206FF"/>
    <w:rsid w:val="003209FC"/>
    <w:rsid w:val="00320AB6"/>
    <w:rsid w:val="00320E2B"/>
    <w:rsid w:val="00321166"/>
    <w:rsid w:val="00321566"/>
    <w:rsid w:val="00321A6D"/>
    <w:rsid w:val="00321D64"/>
    <w:rsid w:val="00321E33"/>
    <w:rsid w:val="00322369"/>
    <w:rsid w:val="0032294E"/>
    <w:rsid w:val="003229AB"/>
    <w:rsid w:val="00322F66"/>
    <w:rsid w:val="0032304E"/>
    <w:rsid w:val="0032342E"/>
    <w:rsid w:val="00323452"/>
    <w:rsid w:val="0032355A"/>
    <w:rsid w:val="0032356E"/>
    <w:rsid w:val="00323842"/>
    <w:rsid w:val="0032394B"/>
    <w:rsid w:val="00323A63"/>
    <w:rsid w:val="00323AEC"/>
    <w:rsid w:val="00323C4B"/>
    <w:rsid w:val="00323D0C"/>
    <w:rsid w:val="00324076"/>
    <w:rsid w:val="00324348"/>
    <w:rsid w:val="0032436A"/>
    <w:rsid w:val="003243CB"/>
    <w:rsid w:val="003247B1"/>
    <w:rsid w:val="003249DA"/>
    <w:rsid w:val="00324AB4"/>
    <w:rsid w:val="00324C27"/>
    <w:rsid w:val="00324DAB"/>
    <w:rsid w:val="00324DB9"/>
    <w:rsid w:val="00325188"/>
    <w:rsid w:val="003252D2"/>
    <w:rsid w:val="00325761"/>
    <w:rsid w:val="0032577A"/>
    <w:rsid w:val="00325949"/>
    <w:rsid w:val="003259E9"/>
    <w:rsid w:val="00325B37"/>
    <w:rsid w:val="00325B9A"/>
    <w:rsid w:val="00325C86"/>
    <w:rsid w:val="00325E76"/>
    <w:rsid w:val="00325E7B"/>
    <w:rsid w:val="00325E89"/>
    <w:rsid w:val="003266B5"/>
    <w:rsid w:val="00326747"/>
    <w:rsid w:val="0032676C"/>
    <w:rsid w:val="0032695E"/>
    <w:rsid w:val="00327081"/>
    <w:rsid w:val="0032719E"/>
    <w:rsid w:val="0032788F"/>
    <w:rsid w:val="00327C21"/>
    <w:rsid w:val="00327F7C"/>
    <w:rsid w:val="0033018C"/>
    <w:rsid w:val="00330360"/>
    <w:rsid w:val="0033049A"/>
    <w:rsid w:val="003304F0"/>
    <w:rsid w:val="0033060E"/>
    <w:rsid w:val="00330648"/>
    <w:rsid w:val="0033078A"/>
    <w:rsid w:val="00330867"/>
    <w:rsid w:val="00330A47"/>
    <w:rsid w:val="00330A62"/>
    <w:rsid w:val="00330E08"/>
    <w:rsid w:val="00330EE6"/>
    <w:rsid w:val="003311C5"/>
    <w:rsid w:val="00331593"/>
    <w:rsid w:val="003315BF"/>
    <w:rsid w:val="00332346"/>
    <w:rsid w:val="0033253E"/>
    <w:rsid w:val="00332657"/>
    <w:rsid w:val="003326ED"/>
    <w:rsid w:val="0033274A"/>
    <w:rsid w:val="003329D1"/>
    <w:rsid w:val="00332C5B"/>
    <w:rsid w:val="00332C70"/>
    <w:rsid w:val="00332CE8"/>
    <w:rsid w:val="00333022"/>
    <w:rsid w:val="00333C8D"/>
    <w:rsid w:val="00333DAC"/>
    <w:rsid w:val="00333E3C"/>
    <w:rsid w:val="00333F28"/>
    <w:rsid w:val="00333F39"/>
    <w:rsid w:val="003347E5"/>
    <w:rsid w:val="00334963"/>
    <w:rsid w:val="00334E68"/>
    <w:rsid w:val="00334E6B"/>
    <w:rsid w:val="00335210"/>
    <w:rsid w:val="003352FA"/>
    <w:rsid w:val="003352FF"/>
    <w:rsid w:val="00335349"/>
    <w:rsid w:val="003355AC"/>
    <w:rsid w:val="00335661"/>
    <w:rsid w:val="0033647C"/>
    <w:rsid w:val="0033648C"/>
    <w:rsid w:val="00336746"/>
    <w:rsid w:val="003368FD"/>
    <w:rsid w:val="00336C19"/>
    <w:rsid w:val="00336C79"/>
    <w:rsid w:val="00336D0C"/>
    <w:rsid w:val="00336D8B"/>
    <w:rsid w:val="00336E13"/>
    <w:rsid w:val="00336EB4"/>
    <w:rsid w:val="003372F6"/>
    <w:rsid w:val="0033734F"/>
    <w:rsid w:val="00337598"/>
    <w:rsid w:val="00337904"/>
    <w:rsid w:val="00337975"/>
    <w:rsid w:val="00337EFA"/>
    <w:rsid w:val="00337F89"/>
    <w:rsid w:val="003402D3"/>
    <w:rsid w:val="0034062B"/>
    <w:rsid w:val="003407B0"/>
    <w:rsid w:val="00340D88"/>
    <w:rsid w:val="00340DC5"/>
    <w:rsid w:val="0034106E"/>
    <w:rsid w:val="00341079"/>
    <w:rsid w:val="00341460"/>
    <w:rsid w:val="00341721"/>
    <w:rsid w:val="00341973"/>
    <w:rsid w:val="00341A60"/>
    <w:rsid w:val="00341BC5"/>
    <w:rsid w:val="00341E83"/>
    <w:rsid w:val="00342060"/>
    <w:rsid w:val="00342376"/>
    <w:rsid w:val="003427A4"/>
    <w:rsid w:val="00343072"/>
    <w:rsid w:val="0034319C"/>
    <w:rsid w:val="003431A0"/>
    <w:rsid w:val="0034339C"/>
    <w:rsid w:val="0034362C"/>
    <w:rsid w:val="003436F7"/>
    <w:rsid w:val="00343811"/>
    <w:rsid w:val="00343DBF"/>
    <w:rsid w:val="00343E11"/>
    <w:rsid w:val="00343F37"/>
    <w:rsid w:val="00344142"/>
    <w:rsid w:val="003441C5"/>
    <w:rsid w:val="003443AB"/>
    <w:rsid w:val="003444F2"/>
    <w:rsid w:val="0034457C"/>
    <w:rsid w:val="0034486F"/>
    <w:rsid w:val="00344C8D"/>
    <w:rsid w:val="00344CCE"/>
    <w:rsid w:val="00344FDE"/>
    <w:rsid w:val="00344FE2"/>
    <w:rsid w:val="00345053"/>
    <w:rsid w:val="0034525C"/>
    <w:rsid w:val="003452DC"/>
    <w:rsid w:val="00345373"/>
    <w:rsid w:val="003454C2"/>
    <w:rsid w:val="003454F5"/>
    <w:rsid w:val="00345520"/>
    <w:rsid w:val="00345631"/>
    <w:rsid w:val="0034575B"/>
    <w:rsid w:val="003457BB"/>
    <w:rsid w:val="003458D9"/>
    <w:rsid w:val="00345F50"/>
    <w:rsid w:val="00345FE6"/>
    <w:rsid w:val="00346228"/>
    <w:rsid w:val="00346262"/>
    <w:rsid w:val="0034669D"/>
    <w:rsid w:val="00346701"/>
    <w:rsid w:val="003468E1"/>
    <w:rsid w:val="0034697A"/>
    <w:rsid w:val="00346A03"/>
    <w:rsid w:val="00346AE9"/>
    <w:rsid w:val="00346D02"/>
    <w:rsid w:val="00346D86"/>
    <w:rsid w:val="00346E4C"/>
    <w:rsid w:val="0034715B"/>
    <w:rsid w:val="00347178"/>
    <w:rsid w:val="0034745D"/>
    <w:rsid w:val="00347480"/>
    <w:rsid w:val="00347BAD"/>
    <w:rsid w:val="00347BFE"/>
    <w:rsid w:val="00347C7B"/>
    <w:rsid w:val="00347EAB"/>
    <w:rsid w:val="00350097"/>
    <w:rsid w:val="0035023F"/>
    <w:rsid w:val="00350328"/>
    <w:rsid w:val="00350394"/>
    <w:rsid w:val="003504A8"/>
    <w:rsid w:val="00350B98"/>
    <w:rsid w:val="00350BB2"/>
    <w:rsid w:val="00350BDB"/>
    <w:rsid w:val="00350D38"/>
    <w:rsid w:val="00350FD0"/>
    <w:rsid w:val="00351022"/>
    <w:rsid w:val="00351105"/>
    <w:rsid w:val="0035127B"/>
    <w:rsid w:val="00351280"/>
    <w:rsid w:val="003516D4"/>
    <w:rsid w:val="00351785"/>
    <w:rsid w:val="00351D17"/>
    <w:rsid w:val="00352269"/>
    <w:rsid w:val="00352274"/>
    <w:rsid w:val="003523A2"/>
    <w:rsid w:val="003527A7"/>
    <w:rsid w:val="003528DA"/>
    <w:rsid w:val="00352D22"/>
    <w:rsid w:val="00353090"/>
    <w:rsid w:val="00353272"/>
    <w:rsid w:val="003532BB"/>
    <w:rsid w:val="0035334C"/>
    <w:rsid w:val="0035349F"/>
    <w:rsid w:val="00353A1F"/>
    <w:rsid w:val="00353D52"/>
    <w:rsid w:val="00353E5B"/>
    <w:rsid w:val="0035403E"/>
    <w:rsid w:val="0035406D"/>
    <w:rsid w:val="00354526"/>
    <w:rsid w:val="0035455E"/>
    <w:rsid w:val="003546B0"/>
    <w:rsid w:val="003546CA"/>
    <w:rsid w:val="003549F3"/>
    <w:rsid w:val="00354D72"/>
    <w:rsid w:val="00354F0E"/>
    <w:rsid w:val="0035522F"/>
    <w:rsid w:val="0035523D"/>
    <w:rsid w:val="003552E1"/>
    <w:rsid w:val="00355353"/>
    <w:rsid w:val="00355359"/>
    <w:rsid w:val="003555F0"/>
    <w:rsid w:val="00355736"/>
    <w:rsid w:val="00355845"/>
    <w:rsid w:val="00355D0E"/>
    <w:rsid w:val="00355E65"/>
    <w:rsid w:val="0035621C"/>
    <w:rsid w:val="00356274"/>
    <w:rsid w:val="00356430"/>
    <w:rsid w:val="003565FB"/>
    <w:rsid w:val="00356A94"/>
    <w:rsid w:val="00356BBD"/>
    <w:rsid w:val="00356C98"/>
    <w:rsid w:val="00356D6D"/>
    <w:rsid w:val="003573E2"/>
    <w:rsid w:val="00357513"/>
    <w:rsid w:val="00357531"/>
    <w:rsid w:val="0035768B"/>
    <w:rsid w:val="0035771C"/>
    <w:rsid w:val="00357CFF"/>
    <w:rsid w:val="00357ECA"/>
    <w:rsid w:val="003600BD"/>
    <w:rsid w:val="003601A2"/>
    <w:rsid w:val="003601E4"/>
    <w:rsid w:val="00360420"/>
    <w:rsid w:val="00360453"/>
    <w:rsid w:val="0036090E"/>
    <w:rsid w:val="003609E8"/>
    <w:rsid w:val="00360CCD"/>
    <w:rsid w:val="003610EF"/>
    <w:rsid w:val="00361390"/>
    <w:rsid w:val="003613A2"/>
    <w:rsid w:val="0036140B"/>
    <w:rsid w:val="00361696"/>
    <w:rsid w:val="0036195E"/>
    <w:rsid w:val="00361969"/>
    <w:rsid w:val="00361B8B"/>
    <w:rsid w:val="00361C1E"/>
    <w:rsid w:val="00361C5F"/>
    <w:rsid w:val="00361C7A"/>
    <w:rsid w:val="00361E8C"/>
    <w:rsid w:val="00362110"/>
    <w:rsid w:val="00362314"/>
    <w:rsid w:val="00362484"/>
    <w:rsid w:val="0036248A"/>
    <w:rsid w:val="003624E3"/>
    <w:rsid w:val="0036287E"/>
    <w:rsid w:val="00362898"/>
    <w:rsid w:val="003628BE"/>
    <w:rsid w:val="003637B1"/>
    <w:rsid w:val="0036395D"/>
    <w:rsid w:val="003639AF"/>
    <w:rsid w:val="00363A67"/>
    <w:rsid w:val="00363B7F"/>
    <w:rsid w:val="00363C94"/>
    <w:rsid w:val="00363DE6"/>
    <w:rsid w:val="00363F53"/>
    <w:rsid w:val="00363FBA"/>
    <w:rsid w:val="003641A5"/>
    <w:rsid w:val="00364A82"/>
    <w:rsid w:val="00364CC6"/>
    <w:rsid w:val="00364D81"/>
    <w:rsid w:val="00364DAE"/>
    <w:rsid w:val="0036531D"/>
    <w:rsid w:val="00365465"/>
    <w:rsid w:val="0036557E"/>
    <w:rsid w:val="00365615"/>
    <w:rsid w:val="00365A53"/>
    <w:rsid w:val="00365E75"/>
    <w:rsid w:val="00366022"/>
    <w:rsid w:val="00366037"/>
    <w:rsid w:val="0036643E"/>
    <w:rsid w:val="003665C2"/>
    <w:rsid w:val="00366713"/>
    <w:rsid w:val="00366720"/>
    <w:rsid w:val="00366CC7"/>
    <w:rsid w:val="00366CEB"/>
    <w:rsid w:val="00366D0C"/>
    <w:rsid w:val="00366D61"/>
    <w:rsid w:val="0036707A"/>
    <w:rsid w:val="00367264"/>
    <w:rsid w:val="003674BA"/>
    <w:rsid w:val="00367A28"/>
    <w:rsid w:val="00367CCA"/>
    <w:rsid w:val="00367F33"/>
    <w:rsid w:val="0037005D"/>
    <w:rsid w:val="00370903"/>
    <w:rsid w:val="00370A64"/>
    <w:rsid w:val="00370AF8"/>
    <w:rsid w:val="00370D8F"/>
    <w:rsid w:val="00371122"/>
    <w:rsid w:val="00371297"/>
    <w:rsid w:val="00371370"/>
    <w:rsid w:val="003713AD"/>
    <w:rsid w:val="0037159A"/>
    <w:rsid w:val="00371AC7"/>
    <w:rsid w:val="00371C75"/>
    <w:rsid w:val="00371E61"/>
    <w:rsid w:val="003722BC"/>
    <w:rsid w:val="00372322"/>
    <w:rsid w:val="003726E0"/>
    <w:rsid w:val="00372A95"/>
    <w:rsid w:val="00372C95"/>
    <w:rsid w:val="00373083"/>
    <w:rsid w:val="003731EA"/>
    <w:rsid w:val="00373356"/>
    <w:rsid w:val="0037369C"/>
    <w:rsid w:val="00373CFC"/>
    <w:rsid w:val="00373F00"/>
    <w:rsid w:val="003740A6"/>
    <w:rsid w:val="003748D0"/>
    <w:rsid w:val="003752D5"/>
    <w:rsid w:val="003754ED"/>
    <w:rsid w:val="00375545"/>
    <w:rsid w:val="003757FA"/>
    <w:rsid w:val="003758CD"/>
    <w:rsid w:val="00375A9C"/>
    <w:rsid w:val="00375BD9"/>
    <w:rsid w:val="00375BE2"/>
    <w:rsid w:val="003763CA"/>
    <w:rsid w:val="0037669B"/>
    <w:rsid w:val="0037693F"/>
    <w:rsid w:val="003771DE"/>
    <w:rsid w:val="003772E3"/>
    <w:rsid w:val="0037746F"/>
    <w:rsid w:val="003774A5"/>
    <w:rsid w:val="0037786B"/>
    <w:rsid w:val="003779CB"/>
    <w:rsid w:val="00377B09"/>
    <w:rsid w:val="00377BAB"/>
    <w:rsid w:val="00377F97"/>
    <w:rsid w:val="00380370"/>
    <w:rsid w:val="003804D6"/>
    <w:rsid w:val="0038056A"/>
    <w:rsid w:val="003807CD"/>
    <w:rsid w:val="00380F42"/>
    <w:rsid w:val="00381085"/>
    <w:rsid w:val="00381246"/>
    <w:rsid w:val="0038139D"/>
    <w:rsid w:val="0038146A"/>
    <w:rsid w:val="003816CB"/>
    <w:rsid w:val="003817E3"/>
    <w:rsid w:val="00381852"/>
    <w:rsid w:val="00381875"/>
    <w:rsid w:val="0038190A"/>
    <w:rsid w:val="00381A0A"/>
    <w:rsid w:val="00381A88"/>
    <w:rsid w:val="00382095"/>
    <w:rsid w:val="0038216D"/>
    <w:rsid w:val="0038218A"/>
    <w:rsid w:val="00382470"/>
    <w:rsid w:val="0038299A"/>
    <w:rsid w:val="00382B1F"/>
    <w:rsid w:val="00382BD8"/>
    <w:rsid w:val="003830C0"/>
    <w:rsid w:val="0038325C"/>
    <w:rsid w:val="003834C3"/>
    <w:rsid w:val="00383568"/>
    <w:rsid w:val="0038361E"/>
    <w:rsid w:val="0038366F"/>
    <w:rsid w:val="003839D4"/>
    <w:rsid w:val="00383A1B"/>
    <w:rsid w:val="00383CC8"/>
    <w:rsid w:val="00384108"/>
    <w:rsid w:val="003841A3"/>
    <w:rsid w:val="00384730"/>
    <w:rsid w:val="003848A4"/>
    <w:rsid w:val="00384B0F"/>
    <w:rsid w:val="0038528A"/>
    <w:rsid w:val="003853C5"/>
    <w:rsid w:val="00385535"/>
    <w:rsid w:val="003855D6"/>
    <w:rsid w:val="0038562A"/>
    <w:rsid w:val="00385B86"/>
    <w:rsid w:val="00385BE5"/>
    <w:rsid w:val="00385D83"/>
    <w:rsid w:val="00385E4B"/>
    <w:rsid w:val="00385E60"/>
    <w:rsid w:val="00386287"/>
    <w:rsid w:val="00386372"/>
    <w:rsid w:val="0038645D"/>
    <w:rsid w:val="00386849"/>
    <w:rsid w:val="00386B2B"/>
    <w:rsid w:val="003870B1"/>
    <w:rsid w:val="00387151"/>
    <w:rsid w:val="00387220"/>
    <w:rsid w:val="0038731D"/>
    <w:rsid w:val="003873FE"/>
    <w:rsid w:val="00387719"/>
    <w:rsid w:val="0038771D"/>
    <w:rsid w:val="00387769"/>
    <w:rsid w:val="003878BD"/>
    <w:rsid w:val="00387A02"/>
    <w:rsid w:val="00387EF1"/>
    <w:rsid w:val="00390041"/>
    <w:rsid w:val="003902DC"/>
    <w:rsid w:val="00390762"/>
    <w:rsid w:val="00390AAC"/>
    <w:rsid w:val="00390AE9"/>
    <w:rsid w:val="00390D35"/>
    <w:rsid w:val="00390E06"/>
    <w:rsid w:val="00390EE3"/>
    <w:rsid w:val="00390FD0"/>
    <w:rsid w:val="003910C7"/>
    <w:rsid w:val="00391228"/>
    <w:rsid w:val="0039125B"/>
    <w:rsid w:val="0039144C"/>
    <w:rsid w:val="0039152B"/>
    <w:rsid w:val="00391ADE"/>
    <w:rsid w:val="00391CBA"/>
    <w:rsid w:val="00391CF8"/>
    <w:rsid w:val="00391D44"/>
    <w:rsid w:val="00391E4D"/>
    <w:rsid w:val="0039210F"/>
    <w:rsid w:val="0039230A"/>
    <w:rsid w:val="003923CB"/>
    <w:rsid w:val="003923DB"/>
    <w:rsid w:val="00392434"/>
    <w:rsid w:val="003924E8"/>
    <w:rsid w:val="00392885"/>
    <w:rsid w:val="00392964"/>
    <w:rsid w:val="00392C07"/>
    <w:rsid w:val="00392D36"/>
    <w:rsid w:val="0039311C"/>
    <w:rsid w:val="003934B5"/>
    <w:rsid w:val="003934DD"/>
    <w:rsid w:val="00393740"/>
    <w:rsid w:val="00393913"/>
    <w:rsid w:val="00393CC5"/>
    <w:rsid w:val="00393F39"/>
    <w:rsid w:val="003940F9"/>
    <w:rsid w:val="003943DA"/>
    <w:rsid w:val="003944B4"/>
    <w:rsid w:val="003947FF"/>
    <w:rsid w:val="00394AFD"/>
    <w:rsid w:val="00394FB7"/>
    <w:rsid w:val="00394FC8"/>
    <w:rsid w:val="00395534"/>
    <w:rsid w:val="00395677"/>
    <w:rsid w:val="003956AE"/>
    <w:rsid w:val="00395919"/>
    <w:rsid w:val="00395A4F"/>
    <w:rsid w:val="00395B31"/>
    <w:rsid w:val="00395CFE"/>
    <w:rsid w:val="00395F66"/>
    <w:rsid w:val="00395F74"/>
    <w:rsid w:val="003967F6"/>
    <w:rsid w:val="003967FC"/>
    <w:rsid w:val="00396894"/>
    <w:rsid w:val="003968E4"/>
    <w:rsid w:val="00396B86"/>
    <w:rsid w:val="00396C58"/>
    <w:rsid w:val="00396DE6"/>
    <w:rsid w:val="00396EE7"/>
    <w:rsid w:val="0039703F"/>
    <w:rsid w:val="003970BA"/>
    <w:rsid w:val="003970EE"/>
    <w:rsid w:val="0039722E"/>
    <w:rsid w:val="003973C8"/>
    <w:rsid w:val="003974B1"/>
    <w:rsid w:val="003979BC"/>
    <w:rsid w:val="003979C8"/>
    <w:rsid w:val="00397CA1"/>
    <w:rsid w:val="00397CA2"/>
    <w:rsid w:val="00397EA3"/>
    <w:rsid w:val="003A023D"/>
    <w:rsid w:val="003A02C1"/>
    <w:rsid w:val="003A04B5"/>
    <w:rsid w:val="003A05EA"/>
    <w:rsid w:val="003A0632"/>
    <w:rsid w:val="003A0798"/>
    <w:rsid w:val="003A0F01"/>
    <w:rsid w:val="003A16E8"/>
    <w:rsid w:val="003A199A"/>
    <w:rsid w:val="003A19FE"/>
    <w:rsid w:val="003A1C21"/>
    <w:rsid w:val="003A1F32"/>
    <w:rsid w:val="003A237E"/>
    <w:rsid w:val="003A2600"/>
    <w:rsid w:val="003A287F"/>
    <w:rsid w:val="003A29F0"/>
    <w:rsid w:val="003A2A2C"/>
    <w:rsid w:val="003A30BF"/>
    <w:rsid w:val="003A327D"/>
    <w:rsid w:val="003A341F"/>
    <w:rsid w:val="003A3625"/>
    <w:rsid w:val="003A3741"/>
    <w:rsid w:val="003A3B62"/>
    <w:rsid w:val="003A3C18"/>
    <w:rsid w:val="003A4389"/>
    <w:rsid w:val="003A4581"/>
    <w:rsid w:val="003A4786"/>
    <w:rsid w:val="003A497E"/>
    <w:rsid w:val="003A4983"/>
    <w:rsid w:val="003A4B4F"/>
    <w:rsid w:val="003A4EBB"/>
    <w:rsid w:val="003A5111"/>
    <w:rsid w:val="003A5245"/>
    <w:rsid w:val="003A527B"/>
    <w:rsid w:val="003A52D4"/>
    <w:rsid w:val="003A555A"/>
    <w:rsid w:val="003A58BB"/>
    <w:rsid w:val="003A5961"/>
    <w:rsid w:val="003A5B1B"/>
    <w:rsid w:val="003A5C8E"/>
    <w:rsid w:val="003A6463"/>
    <w:rsid w:val="003A64AC"/>
    <w:rsid w:val="003A64FC"/>
    <w:rsid w:val="003A6547"/>
    <w:rsid w:val="003A66DB"/>
    <w:rsid w:val="003A6720"/>
    <w:rsid w:val="003A6756"/>
    <w:rsid w:val="003A6B32"/>
    <w:rsid w:val="003A6C06"/>
    <w:rsid w:val="003A6CFA"/>
    <w:rsid w:val="003A6FBB"/>
    <w:rsid w:val="003A746B"/>
    <w:rsid w:val="003A75EC"/>
    <w:rsid w:val="003A76D2"/>
    <w:rsid w:val="003A774D"/>
    <w:rsid w:val="003A7AAD"/>
    <w:rsid w:val="003A7BB1"/>
    <w:rsid w:val="003A7C24"/>
    <w:rsid w:val="003A7FF5"/>
    <w:rsid w:val="003B02AA"/>
    <w:rsid w:val="003B0354"/>
    <w:rsid w:val="003B042A"/>
    <w:rsid w:val="003B05B8"/>
    <w:rsid w:val="003B06F1"/>
    <w:rsid w:val="003B0A74"/>
    <w:rsid w:val="003B0B82"/>
    <w:rsid w:val="003B0BCC"/>
    <w:rsid w:val="003B143F"/>
    <w:rsid w:val="003B180A"/>
    <w:rsid w:val="003B18A6"/>
    <w:rsid w:val="003B1A0C"/>
    <w:rsid w:val="003B1A56"/>
    <w:rsid w:val="003B1ADB"/>
    <w:rsid w:val="003B2322"/>
    <w:rsid w:val="003B2396"/>
    <w:rsid w:val="003B246B"/>
    <w:rsid w:val="003B2A3A"/>
    <w:rsid w:val="003B2C4F"/>
    <w:rsid w:val="003B3032"/>
    <w:rsid w:val="003B32B5"/>
    <w:rsid w:val="003B3501"/>
    <w:rsid w:val="003B352D"/>
    <w:rsid w:val="003B39E1"/>
    <w:rsid w:val="003B3ADC"/>
    <w:rsid w:val="003B3AF8"/>
    <w:rsid w:val="003B3EDA"/>
    <w:rsid w:val="003B40A8"/>
    <w:rsid w:val="003B41BB"/>
    <w:rsid w:val="003B41F9"/>
    <w:rsid w:val="003B4337"/>
    <w:rsid w:val="003B45A3"/>
    <w:rsid w:val="003B4A36"/>
    <w:rsid w:val="003B4C29"/>
    <w:rsid w:val="003B4E9B"/>
    <w:rsid w:val="003B4F51"/>
    <w:rsid w:val="003B4FB9"/>
    <w:rsid w:val="003B50EC"/>
    <w:rsid w:val="003B58AD"/>
    <w:rsid w:val="003B5943"/>
    <w:rsid w:val="003B5979"/>
    <w:rsid w:val="003B5A12"/>
    <w:rsid w:val="003B5C3E"/>
    <w:rsid w:val="003B5C57"/>
    <w:rsid w:val="003B5FF6"/>
    <w:rsid w:val="003B60D7"/>
    <w:rsid w:val="003B64F9"/>
    <w:rsid w:val="003B65FD"/>
    <w:rsid w:val="003B6708"/>
    <w:rsid w:val="003B6860"/>
    <w:rsid w:val="003B68EA"/>
    <w:rsid w:val="003B6972"/>
    <w:rsid w:val="003B69C3"/>
    <w:rsid w:val="003B6BC7"/>
    <w:rsid w:val="003B6D6A"/>
    <w:rsid w:val="003B6EE6"/>
    <w:rsid w:val="003B70C8"/>
    <w:rsid w:val="003B73D7"/>
    <w:rsid w:val="003B75D9"/>
    <w:rsid w:val="003B75F3"/>
    <w:rsid w:val="003B7B19"/>
    <w:rsid w:val="003B7C9D"/>
    <w:rsid w:val="003B7FDD"/>
    <w:rsid w:val="003C0359"/>
    <w:rsid w:val="003C0579"/>
    <w:rsid w:val="003C0C6D"/>
    <w:rsid w:val="003C1195"/>
    <w:rsid w:val="003C1318"/>
    <w:rsid w:val="003C1321"/>
    <w:rsid w:val="003C1608"/>
    <w:rsid w:val="003C1870"/>
    <w:rsid w:val="003C1BDD"/>
    <w:rsid w:val="003C2030"/>
    <w:rsid w:val="003C2139"/>
    <w:rsid w:val="003C239F"/>
    <w:rsid w:val="003C2491"/>
    <w:rsid w:val="003C2985"/>
    <w:rsid w:val="003C2B57"/>
    <w:rsid w:val="003C2CE0"/>
    <w:rsid w:val="003C2F1A"/>
    <w:rsid w:val="003C3465"/>
    <w:rsid w:val="003C34C7"/>
    <w:rsid w:val="003C3545"/>
    <w:rsid w:val="003C3717"/>
    <w:rsid w:val="003C39BC"/>
    <w:rsid w:val="003C3EF1"/>
    <w:rsid w:val="003C418A"/>
    <w:rsid w:val="003C4265"/>
    <w:rsid w:val="003C427C"/>
    <w:rsid w:val="003C439B"/>
    <w:rsid w:val="003C4551"/>
    <w:rsid w:val="003C4652"/>
    <w:rsid w:val="003C47A2"/>
    <w:rsid w:val="003C48D5"/>
    <w:rsid w:val="003C4B8B"/>
    <w:rsid w:val="003C5310"/>
    <w:rsid w:val="003C53ED"/>
    <w:rsid w:val="003C53FD"/>
    <w:rsid w:val="003C5591"/>
    <w:rsid w:val="003C591B"/>
    <w:rsid w:val="003C59C8"/>
    <w:rsid w:val="003C5C08"/>
    <w:rsid w:val="003C5D80"/>
    <w:rsid w:val="003C5F08"/>
    <w:rsid w:val="003C5F9F"/>
    <w:rsid w:val="003C616C"/>
    <w:rsid w:val="003C631F"/>
    <w:rsid w:val="003C671E"/>
    <w:rsid w:val="003C6847"/>
    <w:rsid w:val="003C68A8"/>
    <w:rsid w:val="003C69A4"/>
    <w:rsid w:val="003C6C69"/>
    <w:rsid w:val="003C6E8D"/>
    <w:rsid w:val="003C6EA4"/>
    <w:rsid w:val="003C6F53"/>
    <w:rsid w:val="003C720A"/>
    <w:rsid w:val="003C77A8"/>
    <w:rsid w:val="003C77B2"/>
    <w:rsid w:val="003C78DB"/>
    <w:rsid w:val="003C7973"/>
    <w:rsid w:val="003C7C26"/>
    <w:rsid w:val="003C7CE8"/>
    <w:rsid w:val="003C7DEC"/>
    <w:rsid w:val="003D00A1"/>
    <w:rsid w:val="003D00BB"/>
    <w:rsid w:val="003D0488"/>
    <w:rsid w:val="003D09E4"/>
    <w:rsid w:val="003D0A77"/>
    <w:rsid w:val="003D0A7F"/>
    <w:rsid w:val="003D0B4D"/>
    <w:rsid w:val="003D0BB4"/>
    <w:rsid w:val="003D0BE9"/>
    <w:rsid w:val="003D166E"/>
    <w:rsid w:val="003D1681"/>
    <w:rsid w:val="003D1734"/>
    <w:rsid w:val="003D1979"/>
    <w:rsid w:val="003D19E3"/>
    <w:rsid w:val="003D1BF1"/>
    <w:rsid w:val="003D1D81"/>
    <w:rsid w:val="003D1DE3"/>
    <w:rsid w:val="003D1F3D"/>
    <w:rsid w:val="003D2935"/>
    <w:rsid w:val="003D2C13"/>
    <w:rsid w:val="003D2F69"/>
    <w:rsid w:val="003D307A"/>
    <w:rsid w:val="003D350F"/>
    <w:rsid w:val="003D3819"/>
    <w:rsid w:val="003D38D4"/>
    <w:rsid w:val="003D3931"/>
    <w:rsid w:val="003D3CBE"/>
    <w:rsid w:val="003D3D88"/>
    <w:rsid w:val="003D3DA2"/>
    <w:rsid w:val="003D3DD2"/>
    <w:rsid w:val="003D3E45"/>
    <w:rsid w:val="003D3FD5"/>
    <w:rsid w:val="003D40D0"/>
    <w:rsid w:val="003D4243"/>
    <w:rsid w:val="003D42B6"/>
    <w:rsid w:val="003D457A"/>
    <w:rsid w:val="003D490D"/>
    <w:rsid w:val="003D49AB"/>
    <w:rsid w:val="003D4B29"/>
    <w:rsid w:val="003D4C18"/>
    <w:rsid w:val="003D4C43"/>
    <w:rsid w:val="003D5099"/>
    <w:rsid w:val="003D5226"/>
    <w:rsid w:val="003D524D"/>
    <w:rsid w:val="003D592D"/>
    <w:rsid w:val="003D59C3"/>
    <w:rsid w:val="003D5C99"/>
    <w:rsid w:val="003D5F6E"/>
    <w:rsid w:val="003D603A"/>
    <w:rsid w:val="003D6299"/>
    <w:rsid w:val="003D6319"/>
    <w:rsid w:val="003D63AC"/>
    <w:rsid w:val="003D6BE4"/>
    <w:rsid w:val="003D6E6E"/>
    <w:rsid w:val="003D7058"/>
    <w:rsid w:val="003D714C"/>
    <w:rsid w:val="003D7512"/>
    <w:rsid w:val="003D75E5"/>
    <w:rsid w:val="003D7A7E"/>
    <w:rsid w:val="003D7AC5"/>
    <w:rsid w:val="003D7B41"/>
    <w:rsid w:val="003E02B0"/>
    <w:rsid w:val="003E04E8"/>
    <w:rsid w:val="003E06B1"/>
    <w:rsid w:val="003E0711"/>
    <w:rsid w:val="003E0E63"/>
    <w:rsid w:val="003E0FD1"/>
    <w:rsid w:val="003E118E"/>
    <w:rsid w:val="003E1315"/>
    <w:rsid w:val="003E13A1"/>
    <w:rsid w:val="003E144D"/>
    <w:rsid w:val="003E15B7"/>
    <w:rsid w:val="003E165A"/>
    <w:rsid w:val="003E1805"/>
    <w:rsid w:val="003E1A0F"/>
    <w:rsid w:val="003E1D2F"/>
    <w:rsid w:val="003E1ECC"/>
    <w:rsid w:val="003E2115"/>
    <w:rsid w:val="003E2408"/>
    <w:rsid w:val="003E2700"/>
    <w:rsid w:val="003E327C"/>
    <w:rsid w:val="003E334B"/>
    <w:rsid w:val="003E3473"/>
    <w:rsid w:val="003E34DA"/>
    <w:rsid w:val="003E36B6"/>
    <w:rsid w:val="003E3826"/>
    <w:rsid w:val="003E3848"/>
    <w:rsid w:val="003E3A51"/>
    <w:rsid w:val="003E3C2C"/>
    <w:rsid w:val="003E3DEB"/>
    <w:rsid w:val="003E422D"/>
    <w:rsid w:val="003E436B"/>
    <w:rsid w:val="003E4454"/>
    <w:rsid w:val="003E4498"/>
    <w:rsid w:val="003E4651"/>
    <w:rsid w:val="003E48C9"/>
    <w:rsid w:val="003E56DC"/>
    <w:rsid w:val="003E5C59"/>
    <w:rsid w:val="003E5F9A"/>
    <w:rsid w:val="003E6273"/>
    <w:rsid w:val="003E662E"/>
    <w:rsid w:val="003E679B"/>
    <w:rsid w:val="003E693B"/>
    <w:rsid w:val="003E6B1D"/>
    <w:rsid w:val="003E6B6E"/>
    <w:rsid w:val="003E6BFE"/>
    <w:rsid w:val="003E6E55"/>
    <w:rsid w:val="003E6F70"/>
    <w:rsid w:val="003E727D"/>
    <w:rsid w:val="003E746D"/>
    <w:rsid w:val="003E74E2"/>
    <w:rsid w:val="003E750B"/>
    <w:rsid w:val="003E76FF"/>
    <w:rsid w:val="003E78AC"/>
    <w:rsid w:val="003E7D80"/>
    <w:rsid w:val="003E7DDF"/>
    <w:rsid w:val="003E7E57"/>
    <w:rsid w:val="003F007C"/>
    <w:rsid w:val="003F0103"/>
    <w:rsid w:val="003F071F"/>
    <w:rsid w:val="003F0ADD"/>
    <w:rsid w:val="003F0D59"/>
    <w:rsid w:val="003F0D8E"/>
    <w:rsid w:val="003F0F66"/>
    <w:rsid w:val="003F0F80"/>
    <w:rsid w:val="003F0F97"/>
    <w:rsid w:val="003F1159"/>
    <w:rsid w:val="003F1292"/>
    <w:rsid w:val="003F15CD"/>
    <w:rsid w:val="003F16C5"/>
    <w:rsid w:val="003F195E"/>
    <w:rsid w:val="003F1BD3"/>
    <w:rsid w:val="003F1E51"/>
    <w:rsid w:val="003F1F25"/>
    <w:rsid w:val="003F2224"/>
    <w:rsid w:val="003F2886"/>
    <w:rsid w:val="003F2AA2"/>
    <w:rsid w:val="003F2B94"/>
    <w:rsid w:val="003F2FCF"/>
    <w:rsid w:val="003F3098"/>
    <w:rsid w:val="003F3431"/>
    <w:rsid w:val="003F351D"/>
    <w:rsid w:val="003F3923"/>
    <w:rsid w:val="003F39A8"/>
    <w:rsid w:val="003F3A52"/>
    <w:rsid w:val="003F3E04"/>
    <w:rsid w:val="003F3E1B"/>
    <w:rsid w:val="003F415D"/>
    <w:rsid w:val="003F4245"/>
    <w:rsid w:val="003F43BC"/>
    <w:rsid w:val="003F4B5B"/>
    <w:rsid w:val="003F50E4"/>
    <w:rsid w:val="003F5109"/>
    <w:rsid w:val="003F5228"/>
    <w:rsid w:val="003F52A8"/>
    <w:rsid w:val="003F532B"/>
    <w:rsid w:val="003F54CC"/>
    <w:rsid w:val="003F5765"/>
    <w:rsid w:val="003F5AF2"/>
    <w:rsid w:val="003F5AF8"/>
    <w:rsid w:val="003F5B8B"/>
    <w:rsid w:val="003F5D0E"/>
    <w:rsid w:val="003F5DAB"/>
    <w:rsid w:val="003F5DDC"/>
    <w:rsid w:val="003F5F4A"/>
    <w:rsid w:val="003F5FCC"/>
    <w:rsid w:val="003F60C5"/>
    <w:rsid w:val="003F615F"/>
    <w:rsid w:val="003F6550"/>
    <w:rsid w:val="003F69D2"/>
    <w:rsid w:val="003F6AC7"/>
    <w:rsid w:val="003F6D4B"/>
    <w:rsid w:val="003F6DB1"/>
    <w:rsid w:val="003F6E5D"/>
    <w:rsid w:val="003F6F4D"/>
    <w:rsid w:val="003F720C"/>
    <w:rsid w:val="003F727B"/>
    <w:rsid w:val="003F7349"/>
    <w:rsid w:val="003F75D4"/>
    <w:rsid w:val="003F75E8"/>
    <w:rsid w:val="003F78A9"/>
    <w:rsid w:val="003F79C9"/>
    <w:rsid w:val="003F7A50"/>
    <w:rsid w:val="003F7AEA"/>
    <w:rsid w:val="003F7B19"/>
    <w:rsid w:val="003F7C20"/>
    <w:rsid w:val="003F7C4D"/>
    <w:rsid w:val="003F7CD9"/>
    <w:rsid w:val="003F7D27"/>
    <w:rsid w:val="003F7D33"/>
    <w:rsid w:val="003F7DEE"/>
    <w:rsid w:val="00400328"/>
    <w:rsid w:val="004004C3"/>
    <w:rsid w:val="00400566"/>
    <w:rsid w:val="00400749"/>
    <w:rsid w:val="00400803"/>
    <w:rsid w:val="00400AED"/>
    <w:rsid w:val="00400C06"/>
    <w:rsid w:val="00400C84"/>
    <w:rsid w:val="00400EFE"/>
    <w:rsid w:val="00401035"/>
    <w:rsid w:val="004013EE"/>
    <w:rsid w:val="00401436"/>
    <w:rsid w:val="004014CD"/>
    <w:rsid w:val="004014ED"/>
    <w:rsid w:val="0040158E"/>
    <w:rsid w:val="004016C1"/>
    <w:rsid w:val="00401886"/>
    <w:rsid w:val="0040196C"/>
    <w:rsid w:val="00401BBB"/>
    <w:rsid w:val="00401C85"/>
    <w:rsid w:val="00402024"/>
    <w:rsid w:val="004023F1"/>
    <w:rsid w:val="00402817"/>
    <w:rsid w:val="0040289E"/>
    <w:rsid w:val="004029DF"/>
    <w:rsid w:val="00402F12"/>
    <w:rsid w:val="0040300C"/>
    <w:rsid w:val="0040328D"/>
    <w:rsid w:val="004033D5"/>
    <w:rsid w:val="004033F7"/>
    <w:rsid w:val="004035A5"/>
    <w:rsid w:val="004038C7"/>
    <w:rsid w:val="004039A9"/>
    <w:rsid w:val="00403DB2"/>
    <w:rsid w:val="00403E68"/>
    <w:rsid w:val="00403F79"/>
    <w:rsid w:val="00404670"/>
    <w:rsid w:val="00404A86"/>
    <w:rsid w:val="00404BA6"/>
    <w:rsid w:val="00404DE6"/>
    <w:rsid w:val="00404F66"/>
    <w:rsid w:val="004052EC"/>
    <w:rsid w:val="004052F2"/>
    <w:rsid w:val="0040544A"/>
    <w:rsid w:val="004054F8"/>
    <w:rsid w:val="00405582"/>
    <w:rsid w:val="00405956"/>
    <w:rsid w:val="00405CC8"/>
    <w:rsid w:val="00405E24"/>
    <w:rsid w:val="00405FBE"/>
    <w:rsid w:val="0040617B"/>
    <w:rsid w:val="0040686B"/>
    <w:rsid w:val="00406A7B"/>
    <w:rsid w:val="00406E4F"/>
    <w:rsid w:val="00406F15"/>
    <w:rsid w:val="00406FB3"/>
    <w:rsid w:val="004070DE"/>
    <w:rsid w:val="00407111"/>
    <w:rsid w:val="00407552"/>
    <w:rsid w:val="00407BB8"/>
    <w:rsid w:val="00407E3E"/>
    <w:rsid w:val="004100D5"/>
    <w:rsid w:val="00410632"/>
    <w:rsid w:val="00410885"/>
    <w:rsid w:val="004108DB"/>
    <w:rsid w:val="0041097C"/>
    <w:rsid w:val="00410B1C"/>
    <w:rsid w:val="00410D97"/>
    <w:rsid w:val="00410F98"/>
    <w:rsid w:val="00410FAF"/>
    <w:rsid w:val="00411406"/>
    <w:rsid w:val="0041160B"/>
    <w:rsid w:val="00411A38"/>
    <w:rsid w:val="00411ACD"/>
    <w:rsid w:val="00411E0A"/>
    <w:rsid w:val="00411F85"/>
    <w:rsid w:val="00411FED"/>
    <w:rsid w:val="00412009"/>
    <w:rsid w:val="004122DB"/>
    <w:rsid w:val="004127F5"/>
    <w:rsid w:val="00412873"/>
    <w:rsid w:val="00412889"/>
    <w:rsid w:val="00412A26"/>
    <w:rsid w:val="00412AC5"/>
    <w:rsid w:val="00412B62"/>
    <w:rsid w:val="00412CCA"/>
    <w:rsid w:val="00412DE5"/>
    <w:rsid w:val="00412F64"/>
    <w:rsid w:val="0041303A"/>
    <w:rsid w:val="00413251"/>
    <w:rsid w:val="0041336E"/>
    <w:rsid w:val="00413706"/>
    <w:rsid w:val="00413799"/>
    <w:rsid w:val="004137FB"/>
    <w:rsid w:val="00413866"/>
    <w:rsid w:val="00413948"/>
    <w:rsid w:val="00413AAE"/>
    <w:rsid w:val="00413BA3"/>
    <w:rsid w:val="00413D5D"/>
    <w:rsid w:val="00413D7A"/>
    <w:rsid w:val="00413DB1"/>
    <w:rsid w:val="0041419A"/>
    <w:rsid w:val="00414483"/>
    <w:rsid w:val="0041472B"/>
    <w:rsid w:val="00414950"/>
    <w:rsid w:val="00414CA0"/>
    <w:rsid w:val="0041506C"/>
    <w:rsid w:val="00415086"/>
    <w:rsid w:val="004151DD"/>
    <w:rsid w:val="004151F9"/>
    <w:rsid w:val="00415370"/>
    <w:rsid w:val="00415552"/>
    <w:rsid w:val="00415564"/>
    <w:rsid w:val="004156AD"/>
    <w:rsid w:val="00415B7A"/>
    <w:rsid w:val="0041622B"/>
    <w:rsid w:val="00416293"/>
    <w:rsid w:val="00416413"/>
    <w:rsid w:val="0041654B"/>
    <w:rsid w:val="0041690B"/>
    <w:rsid w:val="00416921"/>
    <w:rsid w:val="00416AF7"/>
    <w:rsid w:val="00416C06"/>
    <w:rsid w:val="00416DE9"/>
    <w:rsid w:val="00416F0A"/>
    <w:rsid w:val="00417542"/>
    <w:rsid w:val="00417778"/>
    <w:rsid w:val="004178D9"/>
    <w:rsid w:val="00417AA3"/>
    <w:rsid w:val="00417AB0"/>
    <w:rsid w:val="00417BB3"/>
    <w:rsid w:val="00417FEE"/>
    <w:rsid w:val="004200DC"/>
    <w:rsid w:val="004206F8"/>
    <w:rsid w:val="0042090F"/>
    <w:rsid w:val="00420D6A"/>
    <w:rsid w:val="00420E14"/>
    <w:rsid w:val="00420F9B"/>
    <w:rsid w:val="00420FA1"/>
    <w:rsid w:val="0042109B"/>
    <w:rsid w:val="004212D2"/>
    <w:rsid w:val="004215BA"/>
    <w:rsid w:val="00421738"/>
    <w:rsid w:val="004217C7"/>
    <w:rsid w:val="00421B33"/>
    <w:rsid w:val="00421BD9"/>
    <w:rsid w:val="00421BE5"/>
    <w:rsid w:val="00421D85"/>
    <w:rsid w:val="00421F6A"/>
    <w:rsid w:val="00422036"/>
    <w:rsid w:val="004220CC"/>
    <w:rsid w:val="004220DD"/>
    <w:rsid w:val="004225F1"/>
    <w:rsid w:val="004227A5"/>
    <w:rsid w:val="004228BC"/>
    <w:rsid w:val="00422E49"/>
    <w:rsid w:val="00423457"/>
    <w:rsid w:val="0042359F"/>
    <w:rsid w:val="00423807"/>
    <w:rsid w:val="00423AE8"/>
    <w:rsid w:val="00423BAC"/>
    <w:rsid w:val="00423BD4"/>
    <w:rsid w:val="00423E37"/>
    <w:rsid w:val="00423EB3"/>
    <w:rsid w:val="00424839"/>
    <w:rsid w:val="00424A80"/>
    <w:rsid w:val="00424A90"/>
    <w:rsid w:val="00424AE8"/>
    <w:rsid w:val="00424C38"/>
    <w:rsid w:val="00425653"/>
    <w:rsid w:val="00425713"/>
    <w:rsid w:val="004257BE"/>
    <w:rsid w:val="00425ADD"/>
    <w:rsid w:val="00425B6C"/>
    <w:rsid w:val="00425B8F"/>
    <w:rsid w:val="00425FF9"/>
    <w:rsid w:val="00426114"/>
    <w:rsid w:val="004262C3"/>
    <w:rsid w:val="00426358"/>
    <w:rsid w:val="00426452"/>
    <w:rsid w:val="0042673B"/>
    <w:rsid w:val="00426816"/>
    <w:rsid w:val="00426C23"/>
    <w:rsid w:val="00426E11"/>
    <w:rsid w:val="00426ECA"/>
    <w:rsid w:val="0042703B"/>
    <w:rsid w:val="0042720A"/>
    <w:rsid w:val="00427395"/>
    <w:rsid w:val="00427AA1"/>
    <w:rsid w:val="00427BCB"/>
    <w:rsid w:val="00427C60"/>
    <w:rsid w:val="0043003E"/>
    <w:rsid w:val="004302E4"/>
    <w:rsid w:val="00430605"/>
    <w:rsid w:val="00430AA5"/>
    <w:rsid w:val="00430B7D"/>
    <w:rsid w:val="00430BEF"/>
    <w:rsid w:val="00430C2E"/>
    <w:rsid w:val="00430F5C"/>
    <w:rsid w:val="00430F76"/>
    <w:rsid w:val="00430FB0"/>
    <w:rsid w:val="00430FCB"/>
    <w:rsid w:val="00431024"/>
    <w:rsid w:val="00431176"/>
    <w:rsid w:val="00431394"/>
    <w:rsid w:val="004314E0"/>
    <w:rsid w:val="004318CD"/>
    <w:rsid w:val="004318E7"/>
    <w:rsid w:val="00431C03"/>
    <w:rsid w:val="00431C04"/>
    <w:rsid w:val="00431C20"/>
    <w:rsid w:val="00431D05"/>
    <w:rsid w:val="00431ED6"/>
    <w:rsid w:val="004320D2"/>
    <w:rsid w:val="004322B6"/>
    <w:rsid w:val="004323FA"/>
    <w:rsid w:val="0043258C"/>
    <w:rsid w:val="0043261C"/>
    <w:rsid w:val="00432809"/>
    <w:rsid w:val="00432962"/>
    <w:rsid w:val="00432CFB"/>
    <w:rsid w:val="00432D14"/>
    <w:rsid w:val="00432D18"/>
    <w:rsid w:val="00432D1D"/>
    <w:rsid w:val="00432D6C"/>
    <w:rsid w:val="00432DC6"/>
    <w:rsid w:val="00433084"/>
    <w:rsid w:val="0043352B"/>
    <w:rsid w:val="00433985"/>
    <w:rsid w:val="00433D8F"/>
    <w:rsid w:val="00433DCC"/>
    <w:rsid w:val="00434274"/>
    <w:rsid w:val="004343BD"/>
    <w:rsid w:val="0043461F"/>
    <w:rsid w:val="004346FC"/>
    <w:rsid w:val="004347DC"/>
    <w:rsid w:val="004349CE"/>
    <w:rsid w:val="00434AC3"/>
    <w:rsid w:val="00434F6C"/>
    <w:rsid w:val="00435075"/>
    <w:rsid w:val="00435081"/>
    <w:rsid w:val="00435178"/>
    <w:rsid w:val="004351BA"/>
    <w:rsid w:val="00435235"/>
    <w:rsid w:val="00435367"/>
    <w:rsid w:val="004353E8"/>
    <w:rsid w:val="004354D4"/>
    <w:rsid w:val="00435B09"/>
    <w:rsid w:val="00435CFF"/>
    <w:rsid w:val="00435F05"/>
    <w:rsid w:val="004360D3"/>
    <w:rsid w:val="004367B2"/>
    <w:rsid w:val="004367F3"/>
    <w:rsid w:val="00436819"/>
    <w:rsid w:val="00436CCA"/>
    <w:rsid w:val="00436DE1"/>
    <w:rsid w:val="00436E27"/>
    <w:rsid w:val="00436E2A"/>
    <w:rsid w:val="00437056"/>
    <w:rsid w:val="00437135"/>
    <w:rsid w:val="0043733E"/>
    <w:rsid w:val="00437618"/>
    <w:rsid w:val="00437788"/>
    <w:rsid w:val="00437901"/>
    <w:rsid w:val="00437AB0"/>
    <w:rsid w:val="00437B1C"/>
    <w:rsid w:val="00437C42"/>
    <w:rsid w:val="00437D70"/>
    <w:rsid w:val="00437F97"/>
    <w:rsid w:val="00440084"/>
    <w:rsid w:val="004400A5"/>
    <w:rsid w:val="00440525"/>
    <w:rsid w:val="0044091C"/>
    <w:rsid w:val="00440C7C"/>
    <w:rsid w:val="00440E02"/>
    <w:rsid w:val="00440EBD"/>
    <w:rsid w:val="00440F2F"/>
    <w:rsid w:val="004419C3"/>
    <w:rsid w:val="00441A95"/>
    <w:rsid w:val="00441AEE"/>
    <w:rsid w:val="00441AFA"/>
    <w:rsid w:val="00441F2D"/>
    <w:rsid w:val="004421DC"/>
    <w:rsid w:val="004422D4"/>
    <w:rsid w:val="004423AC"/>
    <w:rsid w:val="004424B0"/>
    <w:rsid w:val="004427CB"/>
    <w:rsid w:val="004427DF"/>
    <w:rsid w:val="004427FA"/>
    <w:rsid w:val="00442AF8"/>
    <w:rsid w:val="00442D1B"/>
    <w:rsid w:val="00442DCE"/>
    <w:rsid w:val="00442DFB"/>
    <w:rsid w:val="00442E46"/>
    <w:rsid w:val="00443211"/>
    <w:rsid w:val="0044323F"/>
    <w:rsid w:val="00443247"/>
    <w:rsid w:val="00443469"/>
    <w:rsid w:val="00443A38"/>
    <w:rsid w:val="00443B8F"/>
    <w:rsid w:val="00443C58"/>
    <w:rsid w:val="0044418A"/>
    <w:rsid w:val="00444336"/>
    <w:rsid w:val="0044436B"/>
    <w:rsid w:val="0044496B"/>
    <w:rsid w:val="00444AEB"/>
    <w:rsid w:val="00444BD0"/>
    <w:rsid w:val="00444C51"/>
    <w:rsid w:val="004454EA"/>
    <w:rsid w:val="0044585B"/>
    <w:rsid w:val="00445B28"/>
    <w:rsid w:val="00445C78"/>
    <w:rsid w:val="00445EAA"/>
    <w:rsid w:val="00446065"/>
    <w:rsid w:val="00446183"/>
    <w:rsid w:val="004461E1"/>
    <w:rsid w:val="0044622A"/>
    <w:rsid w:val="004466CF"/>
    <w:rsid w:val="00446830"/>
    <w:rsid w:val="00446B59"/>
    <w:rsid w:val="00446D33"/>
    <w:rsid w:val="00446DF3"/>
    <w:rsid w:val="00446EBB"/>
    <w:rsid w:val="00446ED0"/>
    <w:rsid w:val="00446F59"/>
    <w:rsid w:val="004472A1"/>
    <w:rsid w:val="00447592"/>
    <w:rsid w:val="004475E9"/>
    <w:rsid w:val="00447601"/>
    <w:rsid w:val="0044790A"/>
    <w:rsid w:val="00447D7A"/>
    <w:rsid w:val="0045009E"/>
    <w:rsid w:val="00450145"/>
    <w:rsid w:val="00450281"/>
    <w:rsid w:val="004502F9"/>
    <w:rsid w:val="00450355"/>
    <w:rsid w:val="004503B5"/>
    <w:rsid w:val="0045100C"/>
    <w:rsid w:val="00451309"/>
    <w:rsid w:val="0045159A"/>
    <w:rsid w:val="0045172E"/>
    <w:rsid w:val="00451802"/>
    <w:rsid w:val="0045198A"/>
    <w:rsid w:val="00451A02"/>
    <w:rsid w:val="00451C58"/>
    <w:rsid w:val="00451D5C"/>
    <w:rsid w:val="004523A8"/>
    <w:rsid w:val="00452531"/>
    <w:rsid w:val="0045268E"/>
    <w:rsid w:val="004529EF"/>
    <w:rsid w:val="00452AE0"/>
    <w:rsid w:val="00453274"/>
    <w:rsid w:val="0045337C"/>
    <w:rsid w:val="004534F2"/>
    <w:rsid w:val="00453599"/>
    <w:rsid w:val="0045367C"/>
    <w:rsid w:val="00453906"/>
    <w:rsid w:val="00453C3B"/>
    <w:rsid w:val="00454295"/>
    <w:rsid w:val="0045429B"/>
    <w:rsid w:val="00454930"/>
    <w:rsid w:val="00454938"/>
    <w:rsid w:val="00454BB3"/>
    <w:rsid w:val="00454C86"/>
    <w:rsid w:val="00454CF4"/>
    <w:rsid w:val="00454E03"/>
    <w:rsid w:val="00454E1F"/>
    <w:rsid w:val="00455447"/>
    <w:rsid w:val="00455454"/>
    <w:rsid w:val="00455C4E"/>
    <w:rsid w:val="00455F9B"/>
    <w:rsid w:val="0045674B"/>
    <w:rsid w:val="004569E9"/>
    <w:rsid w:val="00456BF2"/>
    <w:rsid w:val="00456F5C"/>
    <w:rsid w:val="00457668"/>
    <w:rsid w:val="004576C5"/>
    <w:rsid w:val="004576D2"/>
    <w:rsid w:val="004576E5"/>
    <w:rsid w:val="00457D54"/>
    <w:rsid w:val="00457E09"/>
    <w:rsid w:val="00460284"/>
    <w:rsid w:val="00460790"/>
    <w:rsid w:val="00460C6F"/>
    <w:rsid w:val="00460D6D"/>
    <w:rsid w:val="00460EF5"/>
    <w:rsid w:val="004612C6"/>
    <w:rsid w:val="004613D7"/>
    <w:rsid w:val="004619E9"/>
    <w:rsid w:val="00461F29"/>
    <w:rsid w:val="004620B4"/>
    <w:rsid w:val="00462129"/>
    <w:rsid w:val="004621EB"/>
    <w:rsid w:val="0046238A"/>
    <w:rsid w:val="004623AE"/>
    <w:rsid w:val="0046288D"/>
    <w:rsid w:val="00462977"/>
    <w:rsid w:val="00463129"/>
    <w:rsid w:val="004631A6"/>
    <w:rsid w:val="0046330C"/>
    <w:rsid w:val="004634F7"/>
    <w:rsid w:val="00463668"/>
    <w:rsid w:val="00463745"/>
    <w:rsid w:val="0046377A"/>
    <w:rsid w:val="00463DB8"/>
    <w:rsid w:val="00463DCD"/>
    <w:rsid w:val="00463FDF"/>
    <w:rsid w:val="004642B8"/>
    <w:rsid w:val="0046445D"/>
    <w:rsid w:val="0046477A"/>
    <w:rsid w:val="00464A72"/>
    <w:rsid w:val="00464D3C"/>
    <w:rsid w:val="004655E4"/>
    <w:rsid w:val="00465665"/>
    <w:rsid w:val="00465825"/>
    <w:rsid w:val="004658A7"/>
    <w:rsid w:val="004659F9"/>
    <w:rsid w:val="00465AA6"/>
    <w:rsid w:val="00465B90"/>
    <w:rsid w:val="00465C17"/>
    <w:rsid w:val="00465F67"/>
    <w:rsid w:val="00466419"/>
    <w:rsid w:val="00466459"/>
    <w:rsid w:val="0046686B"/>
    <w:rsid w:val="00467135"/>
    <w:rsid w:val="004674C3"/>
    <w:rsid w:val="0046753E"/>
    <w:rsid w:val="004676E3"/>
    <w:rsid w:val="00467714"/>
    <w:rsid w:val="00467DBF"/>
    <w:rsid w:val="0047010F"/>
    <w:rsid w:val="004701C6"/>
    <w:rsid w:val="00470216"/>
    <w:rsid w:val="0047058B"/>
    <w:rsid w:val="00470598"/>
    <w:rsid w:val="0047094B"/>
    <w:rsid w:val="00470C28"/>
    <w:rsid w:val="00470CD9"/>
    <w:rsid w:val="00470E29"/>
    <w:rsid w:val="00470F20"/>
    <w:rsid w:val="00470FEA"/>
    <w:rsid w:val="004710B4"/>
    <w:rsid w:val="00471129"/>
    <w:rsid w:val="004711E9"/>
    <w:rsid w:val="004712FD"/>
    <w:rsid w:val="004713C6"/>
    <w:rsid w:val="004715E3"/>
    <w:rsid w:val="00471A53"/>
    <w:rsid w:val="00471AAA"/>
    <w:rsid w:val="00471AF2"/>
    <w:rsid w:val="00471FD1"/>
    <w:rsid w:val="0047211A"/>
    <w:rsid w:val="00472145"/>
    <w:rsid w:val="00472291"/>
    <w:rsid w:val="0047233E"/>
    <w:rsid w:val="00472515"/>
    <w:rsid w:val="004726C6"/>
    <w:rsid w:val="00472A41"/>
    <w:rsid w:val="00472BA0"/>
    <w:rsid w:val="00472F53"/>
    <w:rsid w:val="0047343F"/>
    <w:rsid w:val="0047372F"/>
    <w:rsid w:val="0047375B"/>
    <w:rsid w:val="00473AE4"/>
    <w:rsid w:val="00473B32"/>
    <w:rsid w:val="00473C23"/>
    <w:rsid w:val="00473CB1"/>
    <w:rsid w:val="00473DB8"/>
    <w:rsid w:val="00473F7C"/>
    <w:rsid w:val="00474955"/>
    <w:rsid w:val="00474AE9"/>
    <w:rsid w:val="00474B86"/>
    <w:rsid w:val="00474BEB"/>
    <w:rsid w:val="00474C07"/>
    <w:rsid w:val="00474D49"/>
    <w:rsid w:val="004751DD"/>
    <w:rsid w:val="00475645"/>
    <w:rsid w:val="004756DD"/>
    <w:rsid w:val="0047580A"/>
    <w:rsid w:val="004758A8"/>
    <w:rsid w:val="0047595F"/>
    <w:rsid w:val="00475C3F"/>
    <w:rsid w:val="00475D89"/>
    <w:rsid w:val="00475DE9"/>
    <w:rsid w:val="00476409"/>
    <w:rsid w:val="00476ABA"/>
    <w:rsid w:val="00476C1F"/>
    <w:rsid w:val="00477016"/>
    <w:rsid w:val="0047755A"/>
    <w:rsid w:val="00477974"/>
    <w:rsid w:val="004779C6"/>
    <w:rsid w:val="00477D3E"/>
    <w:rsid w:val="00477F03"/>
    <w:rsid w:val="00477FC5"/>
    <w:rsid w:val="0048010D"/>
    <w:rsid w:val="0048027F"/>
    <w:rsid w:val="004804AE"/>
    <w:rsid w:val="004804F2"/>
    <w:rsid w:val="00480839"/>
    <w:rsid w:val="004808C2"/>
    <w:rsid w:val="00480A62"/>
    <w:rsid w:val="00480BDA"/>
    <w:rsid w:val="00480C32"/>
    <w:rsid w:val="00480C6B"/>
    <w:rsid w:val="00480CC9"/>
    <w:rsid w:val="004814EB"/>
    <w:rsid w:val="004814F1"/>
    <w:rsid w:val="004816FB"/>
    <w:rsid w:val="00481E9A"/>
    <w:rsid w:val="00481EFC"/>
    <w:rsid w:val="00482658"/>
    <w:rsid w:val="004826A3"/>
    <w:rsid w:val="004827FD"/>
    <w:rsid w:val="0048288B"/>
    <w:rsid w:val="004829D0"/>
    <w:rsid w:val="004829F8"/>
    <w:rsid w:val="004833FC"/>
    <w:rsid w:val="00483854"/>
    <w:rsid w:val="00483A70"/>
    <w:rsid w:val="00484217"/>
    <w:rsid w:val="0048425C"/>
    <w:rsid w:val="00484448"/>
    <w:rsid w:val="00484712"/>
    <w:rsid w:val="00484A1A"/>
    <w:rsid w:val="00484A1D"/>
    <w:rsid w:val="00484B64"/>
    <w:rsid w:val="00484C3D"/>
    <w:rsid w:val="00484C5C"/>
    <w:rsid w:val="00484C6C"/>
    <w:rsid w:val="00484DB6"/>
    <w:rsid w:val="00484EA4"/>
    <w:rsid w:val="00485026"/>
    <w:rsid w:val="00485325"/>
    <w:rsid w:val="00485336"/>
    <w:rsid w:val="004854B6"/>
    <w:rsid w:val="00485B01"/>
    <w:rsid w:val="00485B69"/>
    <w:rsid w:val="00485CCA"/>
    <w:rsid w:val="00485F4D"/>
    <w:rsid w:val="00485F91"/>
    <w:rsid w:val="00486189"/>
    <w:rsid w:val="004861BB"/>
    <w:rsid w:val="0048628E"/>
    <w:rsid w:val="004864B1"/>
    <w:rsid w:val="004866CB"/>
    <w:rsid w:val="00486884"/>
    <w:rsid w:val="00486A26"/>
    <w:rsid w:val="00486C01"/>
    <w:rsid w:val="00486F82"/>
    <w:rsid w:val="00486F9E"/>
    <w:rsid w:val="004870E5"/>
    <w:rsid w:val="0048717B"/>
    <w:rsid w:val="0048722F"/>
    <w:rsid w:val="00487354"/>
    <w:rsid w:val="004874A9"/>
    <w:rsid w:val="00487699"/>
    <w:rsid w:val="004878CE"/>
    <w:rsid w:val="004878D2"/>
    <w:rsid w:val="00487BA1"/>
    <w:rsid w:val="00487BC1"/>
    <w:rsid w:val="00487CA6"/>
    <w:rsid w:val="00487EEE"/>
    <w:rsid w:val="00487F77"/>
    <w:rsid w:val="00490125"/>
    <w:rsid w:val="0049035C"/>
    <w:rsid w:val="00490709"/>
    <w:rsid w:val="00490901"/>
    <w:rsid w:val="00490B91"/>
    <w:rsid w:val="00490FA1"/>
    <w:rsid w:val="004912CC"/>
    <w:rsid w:val="00491647"/>
    <w:rsid w:val="0049166F"/>
    <w:rsid w:val="004917FF"/>
    <w:rsid w:val="00491BDD"/>
    <w:rsid w:val="00491C37"/>
    <w:rsid w:val="00491E49"/>
    <w:rsid w:val="00491E72"/>
    <w:rsid w:val="00491FB6"/>
    <w:rsid w:val="0049206D"/>
    <w:rsid w:val="004920F6"/>
    <w:rsid w:val="00492308"/>
    <w:rsid w:val="0049238C"/>
    <w:rsid w:val="00492598"/>
    <w:rsid w:val="00492794"/>
    <w:rsid w:val="00492DE1"/>
    <w:rsid w:val="00493043"/>
    <w:rsid w:val="004930D4"/>
    <w:rsid w:val="00493446"/>
    <w:rsid w:val="0049372E"/>
    <w:rsid w:val="00493B38"/>
    <w:rsid w:val="00494A69"/>
    <w:rsid w:val="00494DCA"/>
    <w:rsid w:val="00495205"/>
    <w:rsid w:val="00495481"/>
    <w:rsid w:val="0049579E"/>
    <w:rsid w:val="00495C01"/>
    <w:rsid w:val="00495E04"/>
    <w:rsid w:val="00496390"/>
    <w:rsid w:val="004963D7"/>
    <w:rsid w:val="004964B5"/>
    <w:rsid w:val="00496546"/>
    <w:rsid w:val="00496581"/>
    <w:rsid w:val="00496BC3"/>
    <w:rsid w:val="00496BCC"/>
    <w:rsid w:val="00496FD3"/>
    <w:rsid w:val="0049714C"/>
    <w:rsid w:val="004971CE"/>
    <w:rsid w:val="0049749F"/>
    <w:rsid w:val="004977DE"/>
    <w:rsid w:val="004978F8"/>
    <w:rsid w:val="004979EE"/>
    <w:rsid w:val="00497B1F"/>
    <w:rsid w:val="00497C3E"/>
    <w:rsid w:val="004A022A"/>
    <w:rsid w:val="004A025E"/>
    <w:rsid w:val="004A037E"/>
    <w:rsid w:val="004A04C2"/>
    <w:rsid w:val="004A0509"/>
    <w:rsid w:val="004A075C"/>
    <w:rsid w:val="004A0DDD"/>
    <w:rsid w:val="004A0ECF"/>
    <w:rsid w:val="004A1263"/>
    <w:rsid w:val="004A181A"/>
    <w:rsid w:val="004A1BD1"/>
    <w:rsid w:val="004A1D66"/>
    <w:rsid w:val="004A1FD5"/>
    <w:rsid w:val="004A1FF1"/>
    <w:rsid w:val="004A20BC"/>
    <w:rsid w:val="004A2108"/>
    <w:rsid w:val="004A221F"/>
    <w:rsid w:val="004A22CD"/>
    <w:rsid w:val="004A2559"/>
    <w:rsid w:val="004A25AA"/>
    <w:rsid w:val="004A27EB"/>
    <w:rsid w:val="004A28A0"/>
    <w:rsid w:val="004A323D"/>
    <w:rsid w:val="004A354F"/>
    <w:rsid w:val="004A355B"/>
    <w:rsid w:val="004A36A9"/>
    <w:rsid w:val="004A3AD3"/>
    <w:rsid w:val="004A3BFB"/>
    <w:rsid w:val="004A3CF8"/>
    <w:rsid w:val="004A3E4D"/>
    <w:rsid w:val="004A3F8B"/>
    <w:rsid w:val="004A413B"/>
    <w:rsid w:val="004A41F5"/>
    <w:rsid w:val="004A435B"/>
    <w:rsid w:val="004A4682"/>
    <w:rsid w:val="004A4B18"/>
    <w:rsid w:val="004A4C1A"/>
    <w:rsid w:val="004A4DCC"/>
    <w:rsid w:val="004A517F"/>
    <w:rsid w:val="004A5588"/>
    <w:rsid w:val="004A564C"/>
    <w:rsid w:val="004A571F"/>
    <w:rsid w:val="004A586C"/>
    <w:rsid w:val="004A5875"/>
    <w:rsid w:val="004A5986"/>
    <w:rsid w:val="004A5DD1"/>
    <w:rsid w:val="004A5E98"/>
    <w:rsid w:val="004A615C"/>
    <w:rsid w:val="004A624E"/>
    <w:rsid w:val="004A7106"/>
    <w:rsid w:val="004A72E0"/>
    <w:rsid w:val="004A7400"/>
    <w:rsid w:val="004A74B9"/>
    <w:rsid w:val="004A74C7"/>
    <w:rsid w:val="004A765A"/>
    <w:rsid w:val="004A7674"/>
    <w:rsid w:val="004A77F0"/>
    <w:rsid w:val="004A7F37"/>
    <w:rsid w:val="004B0140"/>
    <w:rsid w:val="004B0263"/>
    <w:rsid w:val="004B02CF"/>
    <w:rsid w:val="004B0406"/>
    <w:rsid w:val="004B0446"/>
    <w:rsid w:val="004B047E"/>
    <w:rsid w:val="004B04C7"/>
    <w:rsid w:val="004B0863"/>
    <w:rsid w:val="004B098A"/>
    <w:rsid w:val="004B09BA"/>
    <w:rsid w:val="004B0A1B"/>
    <w:rsid w:val="004B0DDC"/>
    <w:rsid w:val="004B0E1E"/>
    <w:rsid w:val="004B0E90"/>
    <w:rsid w:val="004B1088"/>
    <w:rsid w:val="004B1568"/>
    <w:rsid w:val="004B16A6"/>
    <w:rsid w:val="004B1854"/>
    <w:rsid w:val="004B190B"/>
    <w:rsid w:val="004B1925"/>
    <w:rsid w:val="004B192E"/>
    <w:rsid w:val="004B1B2A"/>
    <w:rsid w:val="004B1B84"/>
    <w:rsid w:val="004B1BE4"/>
    <w:rsid w:val="004B1EB6"/>
    <w:rsid w:val="004B2034"/>
    <w:rsid w:val="004B2182"/>
    <w:rsid w:val="004B2226"/>
    <w:rsid w:val="004B22A9"/>
    <w:rsid w:val="004B22AC"/>
    <w:rsid w:val="004B2670"/>
    <w:rsid w:val="004B27F2"/>
    <w:rsid w:val="004B2832"/>
    <w:rsid w:val="004B29A4"/>
    <w:rsid w:val="004B29A6"/>
    <w:rsid w:val="004B2D18"/>
    <w:rsid w:val="004B2DFC"/>
    <w:rsid w:val="004B2E1B"/>
    <w:rsid w:val="004B3061"/>
    <w:rsid w:val="004B3080"/>
    <w:rsid w:val="004B3308"/>
    <w:rsid w:val="004B367F"/>
    <w:rsid w:val="004B36B3"/>
    <w:rsid w:val="004B394D"/>
    <w:rsid w:val="004B40C6"/>
    <w:rsid w:val="004B46A9"/>
    <w:rsid w:val="004B47B6"/>
    <w:rsid w:val="004B4997"/>
    <w:rsid w:val="004B4AC7"/>
    <w:rsid w:val="004B4EE2"/>
    <w:rsid w:val="004B5070"/>
    <w:rsid w:val="004B5275"/>
    <w:rsid w:val="004B527B"/>
    <w:rsid w:val="004B545B"/>
    <w:rsid w:val="004B54AA"/>
    <w:rsid w:val="004B577F"/>
    <w:rsid w:val="004B57FA"/>
    <w:rsid w:val="004B58C3"/>
    <w:rsid w:val="004B5AB3"/>
    <w:rsid w:val="004B5E7E"/>
    <w:rsid w:val="004B5FC8"/>
    <w:rsid w:val="004B62B8"/>
    <w:rsid w:val="004B64EA"/>
    <w:rsid w:val="004B65A4"/>
    <w:rsid w:val="004B697B"/>
    <w:rsid w:val="004B6CEA"/>
    <w:rsid w:val="004B6D6A"/>
    <w:rsid w:val="004B6DFD"/>
    <w:rsid w:val="004B6F51"/>
    <w:rsid w:val="004B7002"/>
    <w:rsid w:val="004B702D"/>
    <w:rsid w:val="004B763A"/>
    <w:rsid w:val="004B76CD"/>
    <w:rsid w:val="004B7C67"/>
    <w:rsid w:val="004C00EC"/>
    <w:rsid w:val="004C01B6"/>
    <w:rsid w:val="004C065A"/>
    <w:rsid w:val="004C09B2"/>
    <w:rsid w:val="004C0A1C"/>
    <w:rsid w:val="004C0E90"/>
    <w:rsid w:val="004C1223"/>
    <w:rsid w:val="004C15D2"/>
    <w:rsid w:val="004C15E8"/>
    <w:rsid w:val="004C15FB"/>
    <w:rsid w:val="004C18D7"/>
    <w:rsid w:val="004C1B0B"/>
    <w:rsid w:val="004C1B8D"/>
    <w:rsid w:val="004C1BD5"/>
    <w:rsid w:val="004C1C03"/>
    <w:rsid w:val="004C1ED9"/>
    <w:rsid w:val="004C1FA0"/>
    <w:rsid w:val="004C20EA"/>
    <w:rsid w:val="004C279C"/>
    <w:rsid w:val="004C2C03"/>
    <w:rsid w:val="004C30F2"/>
    <w:rsid w:val="004C3109"/>
    <w:rsid w:val="004C3139"/>
    <w:rsid w:val="004C33D4"/>
    <w:rsid w:val="004C35C9"/>
    <w:rsid w:val="004C367C"/>
    <w:rsid w:val="004C3774"/>
    <w:rsid w:val="004C37FA"/>
    <w:rsid w:val="004C3F34"/>
    <w:rsid w:val="004C43C6"/>
    <w:rsid w:val="004C43E1"/>
    <w:rsid w:val="004C43EB"/>
    <w:rsid w:val="004C456F"/>
    <w:rsid w:val="004C475A"/>
    <w:rsid w:val="004C49E8"/>
    <w:rsid w:val="004C4ADC"/>
    <w:rsid w:val="004C4B41"/>
    <w:rsid w:val="004C4BB3"/>
    <w:rsid w:val="004C4BED"/>
    <w:rsid w:val="004C4D68"/>
    <w:rsid w:val="004C4EAA"/>
    <w:rsid w:val="004C4EAB"/>
    <w:rsid w:val="004C4EDB"/>
    <w:rsid w:val="004C529F"/>
    <w:rsid w:val="004C54FE"/>
    <w:rsid w:val="004C552C"/>
    <w:rsid w:val="004C56C8"/>
    <w:rsid w:val="004C57B3"/>
    <w:rsid w:val="004C5994"/>
    <w:rsid w:val="004C5F7E"/>
    <w:rsid w:val="004C60BF"/>
    <w:rsid w:val="004C6491"/>
    <w:rsid w:val="004C6818"/>
    <w:rsid w:val="004C68BF"/>
    <w:rsid w:val="004C6982"/>
    <w:rsid w:val="004C6A7A"/>
    <w:rsid w:val="004C6B4F"/>
    <w:rsid w:val="004C6E68"/>
    <w:rsid w:val="004C7160"/>
    <w:rsid w:val="004C7594"/>
    <w:rsid w:val="004C7638"/>
    <w:rsid w:val="004C7715"/>
    <w:rsid w:val="004C7994"/>
    <w:rsid w:val="004C7AC4"/>
    <w:rsid w:val="004C7ADF"/>
    <w:rsid w:val="004C7B5A"/>
    <w:rsid w:val="004C7C00"/>
    <w:rsid w:val="004D0048"/>
    <w:rsid w:val="004D0537"/>
    <w:rsid w:val="004D0949"/>
    <w:rsid w:val="004D0997"/>
    <w:rsid w:val="004D0B77"/>
    <w:rsid w:val="004D0B8E"/>
    <w:rsid w:val="004D0E75"/>
    <w:rsid w:val="004D0F91"/>
    <w:rsid w:val="004D1022"/>
    <w:rsid w:val="004D10EB"/>
    <w:rsid w:val="004D1378"/>
    <w:rsid w:val="004D13A4"/>
    <w:rsid w:val="004D160E"/>
    <w:rsid w:val="004D1812"/>
    <w:rsid w:val="004D18BB"/>
    <w:rsid w:val="004D19DC"/>
    <w:rsid w:val="004D1BAC"/>
    <w:rsid w:val="004D2801"/>
    <w:rsid w:val="004D281D"/>
    <w:rsid w:val="004D294A"/>
    <w:rsid w:val="004D2B50"/>
    <w:rsid w:val="004D2DBA"/>
    <w:rsid w:val="004D2DFB"/>
    <w:rsid w:val="004D2EA8"/>
    <w:rsid w:val="004D329A"/>
    <w:rsid w:val="004D343E"/>
    <w:rsid w:val="004D365E"/>
    <w:rsid w:val="004D373B"/>
    <w:rsid w:val="004D3B64"/>
    <w:rsid w:val="004D3BDE"/>
    <w:rsid w:val="004D3D42"/>
    <w:rsid w:val="004D41E3"/>
    <w:rsid w:val="004D43CA"/>
    <w:rsid w:val="004D4462"/>
    <w:rsid w:val="004D455E"/>
    <w:rsid w:val="004D4823"/>
    <w:rsid w:val="004D4877"/>
    <w:rsid w:val="004D4A29"/>
    <w:rsid w:val="004D4C50"/>
    <w:rsid w:val="004D4CF7"/>
    <w:rsid w:val="004D515C"/>
    <w:rsid w:val="004D52A9"/>
    <w:rsid w:val="004D547F"/>
    <w:rsid w:val="004D5761"/>
    <w:rsid w:val="004D58C2"/>
    <w:rsid w:val="004D597C"/>
    <w:rsid w:val="004D5BE6"/>
    <w:rsid w:val="004D6061"/>
    <w:rsid w:val="004D60F4"/>
    <w:rsid w:val="004D6300"/>
    <w:rsid w:val="004D63F1"/>
    <w:rsid w:val="004D648B"/>
    <w:rsid w:val="004D6761"/>
    <w:rsid w:val="004D67F0"/>
    <w:rsid w:val="004D68AF"/>
    <w:rsid w:val="004D6966"/>
    <w:rsid w:val="004D6D48"/>
    <w:rsid w:val="004D71B5"/>
    <w:rsid w:val="004D7317"/>
    <w:rsid w:val="004D78AF"/>
    <w:rsid w:val="004D78B7"/>
    <w:rsid w:val="004D78D8"/>
    <w:rsid w:val="004D7CAF"/>
    <w:rsid w:val="004D7D2B"/>
    <w:rsid w:val="004E0A30"/>
    <w:rsid w:val="004E0A34"/>
    <w:rsid w:val="004E0A86"/>
    <w:rsid w:val="004E0E9A"/>
    <w:rsid w:val="004E102E"/>
    <w:rsid w:val="004E1532"/>
    <w:rsid w:val="004E1A67"/>
    <w:rsid w:val="004E1D28"/>
    <w:rsid w:val="004E2210"/>
    <w:rsid w:val="004E2484"/>
    <w:rsid w:val="004E29D4"/>
    <w:rsid w:val="004E2CB6"/>
    <w:rsid w:val="004E2D5D"/>
    <w:rsid w:val="004E2E9C"/>
    <w:rsid w:val="004E3311"/>
    <w:rsid w:val="004E3457"/>
    <w:rsid w:val="004E38FB"/>
    <w:rsid w:val="004E3B3F"/>
    <w:rsid w:val="004E3D87"/>
    <w:rsid w:val="004E3FFE"/>
    <w:rsid w:val="004E40A2"/>
    <w:rsid w:val="004E42A0"/>
    <w:rsid w:val="004E447C"/>
    <w:rsid w:val="004E44E7"/>
    <w:rsid w:val="004E44EC"/>
    <w:rsid w:val="004E45C5"/>
    <w:rsid w:val="004E462F"/>
    <w:rsid w:val="004E4761"/>
    <w:rsid w:val="004E48FD"/>
    <w:rsid w:val="004E4BF5"/>
    <w:rsid w:val="004E4E78"/>
    <w:rsid w:val="004E5236"/>
    <w:rsid w:val="004E5626"/>
    <w:rsid w:val="004E58A2"/>
    <w:rsid w:val="004E5AC0"/>
    <w:rsid w:val="004E5AE1"/>
    <w:rsid w:val="004E5D40"/>
    <w:rsid w:val="004E60AE"/>
    <w:rsid w:val="004E653E"/>
    <w:rsid w:val="004E65B6"/>
    <w:rsid w:val="004E6665"/>
    <w:rsid w:val="004E66D0"/>
    <w:rsid w:val="004E6740"/>
    <w:rsid w:val="004E675C"/>
    <w:rsid w:val="004E6966"/>
    <w:rsid w:val="004E6BD2"/>
    <w:rsid w:val="004E6FAD"/>
    <w:rsid w:val="004E70D9"/>
    <w:rsid w:val="004E7461"/>
    <w:rsid w:val="004E75DD"/>
    <w:rsid w:val="004E77DF"/>
    <w:rsid w:val="004E787F"/>
    <w:rsid w:val="004E7A46"/>
    <w:rsid w:val="004E7C43"/>
    <w:rsid w:val="004E7D6C"/>
    <w:rsid w:val="004F0540"/>
    <w:rsid w:val="004F0B3D"/>
    <w:rsid w:val="004F0E41"/>
    <w:rsid w:val="004F0F77"/>
    <w:rsid w:val="004F123B"/>
    <w:rsid w:val="004F128D"/>
    <w:rsid w:val="004F13AA"/>
    <w:rsid w:val="004F13CE"/>
    <w:rsid w:val="004F1461"/>
    <w:rsid w:val="004F1655"/>
    <w:rsid w:val="004F16E8"/>
    <w:rsid w:val="004F1ACC"/>
    <w:rsid w:val="004F1B36"/>
    <w:rsid w:val="004F1BAF"/>
    <w:rsid w:val="004F1FFD"/>
    <w:rsid w:val="004F20D9"/>
    <w:rsid w:val="004F2252"/>
    <w:rsid w:val="004F23E7"/>
    <w:rsid w:val="004F23FA"/>
    <w:rsid w:val="004F262B"/>
    <w:rsid w:val="004F27E0"/>
    <w:rsid w:val="004F2CF1"/>
    <w:rsid w:val="004F2E69"/>
    <w:rsid w:val="004F2E98"/>
    <w:rsid w:val="004F2FF1"/>
    <w:rsid w:val="004F3731"/>
    <w:rsid w:val="004F39C0"/>
    <w:rsid w:val="004F39EB"/>
    <w:rsid w:val="004F3AB7"/>
    <w:rsid w:val="004F3B22"/>
    <w:rsid w:val="004F3CD5"/>
    <w:rsid w:val="004F3F4C"/>
    <w:rsid w:val="004F3FB3"/>
    <w:rsid w:val="004F41CD"/>
    <w:rsid w:val="004F43E1"/>
    <w:rsid w:val="004F4ABC"/>
    <w:rsid w:val="004F4B6F"/>
    <w:rsid w:val="004F4ED8"/>
    <w:rsid w:val="004F55CA"/>
    <w:rsid w:val="004F5983"/>
    <w:rsid w:val="004F5CEE"/>
    <w:rsid w:val="004F5D50"/>
    <w:rsid w:val="004F5D57"/>
    <w:rsid w:val="004F5EBB"/>
    <w:rsid w:val="004F5FA8"/>
    <w:rsid w:val="004F6052"/>
    <w:rsid w:val="004F62D6"/>
    <w:rsid w:val="004F67A6"/>
    <w:rsid w:val="004F69E1"/>
    <w:rsid w:val="004F6C13"/>
    <w:rsid w:val="004F6DC9"/>
    <w:rsid w:val="004F6DD9"/>
    <w:rsid w:val="004F6F82"/>
    <w:rsid w:val="004F7139"/>
    <w:rsid w:val="004F72B1"/>
    <w:rsid w:val="004F7903"/>
    <w:rsid w:val="004F7A73"/>
    <w:rsid w:val="004F7AC0"/>
    <w:rsid w:val="004F7D4B"/>
    <w:rsid w:val="00500055"/>
    <w:rsid w:val="005001E1"/>
    <w:rsid w:val="005002B0"/>
    <w:rsid w:val="005004D1"/>
    <w:rsid w:val="0050076D"/>
    <w:rsid w:val="00500887"/>
    <w:rsid w:val="00500C93"/>
    <w:rsid w:val="0050150E"/>
    <w:rsid w:val="00501B8E"/>
    <w:rsid w:val="00501B91"/>
    <w:rsid w:val="00501D14"/>
    <w:rsid w:val="00501D1E"/>
    <w:rsid w:val="00502078"/>
    <w:rsid w:val="00502141"/>
    <w:rsid w:val="00502353"/>
    <w:rsid w:val="00502436"/>
    <w:rsid w:val="00502D85"/>
    <w:rsid w:val="00502F36"/>
    <w:rsid w:val="00503170"/>
    <w:rsid w:val="00503184"/>
    <w:rsid w:val="0050365F"/>
    <w:rsid w:val="005038FE"/>
    <w:rsid w:val="00503C94"/>
    <w:rsid w:val="0050459A"/>
    <w:rsid w:val="005045A7"/>
    <w:rsid w:val="00504674"/>
    <w:rsid w:val="00504733"/>
    <w:rsid w:val="00504DED"/>
    <w:rsid w:val="00504E3B"/>
    <w:rsid w:val="00504F20"/>
    <w:rsid w:val="0050501E"/>
    <w:rsid w:val="005051E3"/>
    <w:rsid w:val="00505289"/>
    <w:rsid w:val="00505749"/>
    <w:rsid w:val="00505A2D"/>
    <w:rsid w:val="00505A38"/>
    <w:rsid w:val="00505B20"/>
    <w:rsid w:val="00505BBD"/>
    <w:rsid w:val="00505D3A"/>
    <w:rsid w:val="0050613E"/>
    <w:rsid w:val="005062E7"/>
    <w:rsid w:val="0050671F"/>
    <w:rsid w:val="00506883"/>
    <w:rsid w:val="005068B6"/>
    <w:rsid w:val="005068DC"/>
    <w:rsid w:val="00506CDF"/>
    <w:rsid w:val="00506D4A"/>
    <w:rsid w:val="00507053"/>
    <w:rsid w:val="005073EC"/>
    <w:rsid w:val="00507712"/>
    <w:rsid w:val="0050779D"/>
    <w:rsid w:val="00507A07"/>
    <w:rsid w:val="00507D69"/>
    <w:rsid w:val="005105F1"/>
    <w:rsid w:val="00510AE2"/>
    <w:rsid w:val="00510F45"/>
    <w:rsid w:val="0051129B"/>
    <w:rsid w:val="005114B0"/>
    <w:rsid w:val="005118A9"/>
    <w:rsid w:val="005118E7"/>
    <w:rsid w:val="00511B59"/>
    <w:rsid w:val="00511EFC"/>
    <w:rsid w:val="00511F6C"/>
    <w:rsid w:val="005121B1"/>
    <w:rsid w:val="005122DE"/>
    <w:rsid w:val="005124FB"/>
    <w:rsid w:val="00512533"/>
    <w:rsid w:val="005128ED"/>
    <w:rsid w:val="00512955"/>
    <w:rsid w:val="00512BFE"/>
    <w:rsid w:val="00512CE7"/>
    <w:rsid w:val="00512F16"/>
    <w:rsid w:val="00512F3C"/>
    <w:rsid w:val="0051319F"/>
    <w:rsid w:val="00513977"/>
    <w:rsid w:val="00513CC2"/>
    <w:rsid w:val="0051479B"/>
    <w:rsid w:val="00514D30"/>
    <w:rsid w:val="00514D44"/>
    <w:rsid w:val="00515054"/>
    <w:rsid w:val="00515169"/>
    <w:rsid w:val="00515391"/>
    <w:rsid w:val="005153D3"/>
    <w:rsid w:val="00515426"/>
    <w:rsid w:val="00515499"/>
    <w:rsid w:val="00515614"/>
    <w:rsid w:val="0051581D"/>
    <w:rsid w:val="00515926"/>
    <w:rsid w:val="00515B7E"/>
    <w:rsid w:val="00515BAA"/>
    <w:rsid w:val="00515C39"/>
    <w:rsid w:val="00515D98"/>
    <w:rsid w:val="00515DB9"/>
    <w:rsid w:val="00515DF8"/>
    <w:rsid w:val="00515E8D"/>
    <w:rsid w:val="005160BC"/>
    <w:rsid w:val="00516259"/>
    <w:rsid w:val="00516792"/>
    <w:rsid w:val="005167B3"/>
    <w:rsid w:val="005169FA"/>
    <w:rsid w:val="00516E96"/>
    <w:rsid w:val="00517030"/>
    <w:rsid w:val="00517052"/>
    <w:rsid w:val="005170C4"/>
    <w:rsid w:val="00517457"/>
    <w:rsid w:val="005174B7"/>
    <w:rsid w:val="00517AB2"/>
    <w:rsid w:val="00517DB0"/>
    <w:rsid w:val="00520254"/>
    <w:rsid w:val="0052064D"/>
    <w:rsid w:val="00520671"/>
    <w:rsid w:val="0052089B"/>
    <w:rsid w:val="00520C1A"/>
    <w:rsid w:val="00520DAB"/>
    <w:rsid w:val="00520E9D"/>
    <w:rsid w:val="00520FB4"/>
    <w:rsid w:val="0052113B"/>
    <w:rsid w:val="0052136B"/>
    <w:rsid w:val="005215C8"/>
    <w:rsid w:val="0052185C"/>
    <w:rsid w:val="0052190E"/>
    <w:rsid w:val="00521B6A"/>
    <w:rsid w:val="00521C8E"/>
    <w:rsid w:val="00521FD2"/>
    <w:rsid w:val="0052210B"/>
    <w:rsid w:val="005221DF"/>
    <w:rsid w:val="005223C1"/>
    <w:rsid w:val="005224AC"/>
    <w:rsid w:val="00522559"/>
    <w:rsid w:val="00522619"/>
    <w:rsid w:val="00522640"/>
    <w:rsid w:val="0052289F"/>
    <w:rsid w:val="00522951"/>
    <w:rsid w:val="00522E2F"/>
    <w:rsid w:val="0052350D"/>
    <w:rsid w:val="00523560"/>
    <w:rsid w:val="005236A2"/>
    <w:rsid w:val="005236AE"/>
    <w:rsid w:val="00523774"/>
    <w:rsid w:val="005238AD"/>
    <w:rsid w:val="005238EA"/>
    <w:rsid w:val="0052393F"/>
    <w:rsid w:val="00523F26"/>
    <w:rsid w:val="00523F31"/>
    <w:rsid w:val="00524655"/>
    <w:rsid w:val="0052479F"/>
    <w:rsid w:val="00524816"/>
    <w:rsid w:val="00524AED"/>
    <w:rsid w:val="00524B3E"/>
    <w:rsid w:val="00524B58"/>
    <w:rsid w:val="00524F80"/>
    <w:rsid w:val="005250C2"/>
    <w:rsid w:val="005253A6"/>
    <w:rsid w:val="00525554"/>
    <w:rsid w:val="005256F6"/>
    <w:rsid w:val="00525769"/>
    <w:rsid w:val="00525990"/>
    <w:rsid w:val="00525A55"/>
    <w:rsid w:val="00525BCD"/>
    <w:rsid w:val="00525C3B"/>
    <w:rsid w:val="00525E50"/>
    <w:rsid w:val="00526086"/>
    <w:rsid w:val="005262DF"/>
    <w:rsid w:val="00526403"/>
    <w:rsid w:val="005268E9"/>
    <w:rsid w:val="00526999"/>
    <w:rsid w:val="00526C37"/>
    <w:rsid w:val="00527104"/>
    <w:rsid w:val="00527183"/>
    <w:rsid w:val="005271CB"/>
    <w:rsid w:val="005273D8"/>
    <w:rsid w:val="0052772D"/>
    <w:rsid w:val="00527932"/>
    <w:rsid w:val="00527978"/>
    <w:rsid w:val="00527C84"/>
    <w:rsid w:val="00530207"/>
    <w:rsid w:val="0053023E"/>
    <w:rsid w:val="005303B9"/>
    <w:rsid w:val="0053042B"/>
    <w:rsid w:val="00530522"/>
    <w:rsid w:val="0053082D"/>
    <w:rsid w:val="0053086F"/>
    <w:rsid w:val="00530904"/>
    <w:rsid w:val="00530AF2"/>
    <w:rsid w:val="00530BCF"/>
    <w:rsid w:val="00530BE1"/>
    <w:rsid w:val="00530E91"/>
    <w:rsid w:val="00530F5D"/>
    <w:rsid w:val="005311AA"/>
    <w:rsid w:val="0053128B"/>
    <w:rsid w:val="005312EF"/>
    <w:rsid w:val="0053158D"/>
    <w:rsid w:val="0053167A"/>
    <w:rsid w:val="00531713"/>
    <w:rsid w:val="00531754"/>
    <w:rsid w:val="00531E1F"/>
    <w:rsid w:val="00532027"/>
    <w:rsid w:val="005326EF"/>
    <w:rsid w:val="00532DBA"/>
    <w:rsid w:val="00532FC9"/>
    <w:rsid w:val="005330C6"/>
    <w:rsid w:val="0053368A"/>
    <w:rsid w:val="005339A1"/>
    <w:rsid w:val="00533A0A"/>
    <w:rsid w:val="00533D53"/>
    <w:rsid w:val="00533D5B"/>
    <w:rsid w:val="00533DAC"/>
    <w:rsid w:val="00534062"/>
    <w:rsid w:val="005342AF"/>
    <w:rsid w:val="0053432F"/>
    <w:rsid w:val="005344BF"/>
    <w:rsid w:val="0053450F"/>
    <w:rsid w:val="00534C82"/>
    <w:rsid w:val="00534E99"/>
    <w:rsid w:val="005352AB"/>
    <w:rsid w:val="00535548"/>
    <w:rsid w:val="0053557E"/>
    <w:rsid w:val="00535E06"/>
    <w:rsid w:val="00535EE9"/>
    <w:rsid w:val="00536353"/>
    <w:rsid w:val="005363C1"/>
    <w:rsid w:val="005365B2"/>
    <w:rsid w:val="0053667E"/>
    <w:rsid w:val="00536813"/>
    <w:rsid w:val="005369EB"/>
    <w:rsid w:val="005369FE"/>
    <w:rsid w:val="00536B5F"/>
    <w:rsid w:val="00536C18"/>
    <w:rsid w:val="00536D3B"/>
    <w:rsid w:val="00537092"/>
    <w:rsid w:val="0053752A"/>
    <w:rsid w:val="005378DA"/>
    <w:rsid w:val="00537F4E"/>
    <w:rsid w:val="00540416"/>
    <w:rsid w:val="0054057B"/>
    <w:rsid w:val="005405B1"/>
    <w:rsid w:val="00540661"/>
    <w:rsid w:val="0054088A"/>
    <w:rsid w:val="005409BC"/>
    <w:rsid w:val="005409FA"/>
    <w:rsid w:val="00540B55"/>
    <w:rsid w:val="00540EE6"/>
    <w:rsid w:val="005410C5"/>
    <w:rsid w:val="005412B9"/>
    <w:rsid w:val="005412FA"/>
    <w:rsid w:val="00541381"/>
    <w:rsid w:val="005413B9"/>
    <w:rsid w:val="005415DF"/>
    <w:rsid w:val="0054160F"/>
    <w:rsid w:val="00541778"/>
    <w:rsid w:val="00541AD5"/>
    <w:rsid w:val="00541F95"/>
    <w:rsid w:val="0054218A"/>
    <w:rsid w:val="00542381"/>
    <w:rsid w:val="005423DD"/>
    <w:rsid w:val="00542428"/>
    <w:rsid w:val="0054270D"/>
    <w:rsid w:val="00542873"/>
    <w:rsid w:val="005429E0"/>
    <w:rsid w:val="00542DD8"/>
    <w:rsid w:val="00542E39"/>
    <w:rsid w:val="00542ECD"/>
    <w:rsid w:val="0054300C"/>
    <w:rsid w:val="0054320D"/>
    <w:rsid w:val="00543E52"/>
    <w:rsid w:val="00543EDD"/>
    <w:rsid w:val="00544023"/>
    <w:rsid w:val="0054402A"/>
    <w:rsid w:val="00544205"/>
    <w:rsid w:val="005442B8"/>
    <w:rsid w:val="005444EF"/>
    <w:rsid w:val="00544636"/>
    <w:rsid w:val="00544847"/>
    <w:rsid w:val="0054492E"/>
    <w:rsid w:val="00544C03"/>
    <w:rsid w:val="00544F53"/>
    <w:rsid w:val="0054502B"/>
    <w:rsid w:val="0054531C"/>
    <w:rsid w:val="00545446"/>
    <w:rsid w:val="005455F7"/>
    <w:rsid w:val="00545647"/>
    <w:rsid w:val="0054570F"/>
    <w:rsid w:val="005459DE"/>
    <w:rsid w:val="00545C78"/>
    <w:rsid w:val="00545FA0"/>
    <w:rsid w:val="00545FF2"/>
    <w:rsid w:val="0054614F"/>
    <w:rsid w:val="0054618E"/>
    <w:rsid w:val="005462AA"/>
    <w:rsid w:val="005462ED"/>
    <w:rsid w:val="0054632F"/>
    <w:rsid w:val="00546D99"/>
    <w:rsid w:val="00546DA3"/>
    <w:rsid w:val="00546E2E"/>
    <w:rsid w:val="00546EF2"/>
    <w:rsid w:val="00546FB1"/>
    <w:rsid w:val="00547123"/>
    <w:rsid w:val="0054721A"/>
    <w:rsid w:val="005473D8"/>
    <w:rsid w:val="0054749C"/>
    <w:rsid w:val="005474D3"/>
    <w:rsid w:val="00547683"/>
    <w:rsid w:val="00547847"/>
    <w:rsid w:val="005479DF"/>
    <w:rsid w:val="0055044F"/>
    <w:rsid w:val="0055092C"/>
    <w:rsid w:val="00550938"/>
    <w:rsid w:val="00550949"/>
    <w:rsid w:val="00550A06"/>
    <w:rsid w:val="00550D11"/>
    <w:rsid w:val="00551025"/>
    <w:rsid w:val="00551288"/>
    <w:rsid w:val="0055195A"/>
    <w:rsid w:val="00551A5C"/>
    <w:rsid w:val="00552270"/>
    <w:rsid w:val="005523E9"/>
    <w:rsid w:val="005525ED"/>
    <w:rsid w:val="005525FA"/>
    <w:rsid w:val="00552A6C"/>
    <w:rsid w:val="00552E78"/>
    <w:rsid w:val="0055300A"/>
    <w:rsid w:val="0055306F"/>
    <w:rsid w:val="005532EF"/>
    <w:rsid w:val="005536F2"/>
    <w:rsid w:val="0055373F"/>
    <w:rsid w:val="00553DFD"/>
    <w:rsid w:val="00554777"/>
    <w:rsid w:val="005548C7"/>
    <w:rsid w:val="0055498F"/>
    <w:rsid w:val="00554A9B"/>
    <w:rsid w:val="00554E85"/>
    <w:rsid w:val="00554FD3"/>
    <w:rsid w:val="00555166"/>
    <w:rsid w:val="005559F7"/>
    <w:rsid w:val="00556506"/>
    <w:rsid w:val="00556A96"/>
    <w:rsid w:val="00556BAA"/>
    <w:rsid w:val="00556CCF"/>
    <w:rsid w:val="00556F7C"/>
    <w:rsid w:val="00557038"/>
    <w:rsid w:val="0055716C"/>
    <w:rsid w:val="0055785B"/>
    <w:rsid w:val="00557A4D"/>
    <w:rsid w:val="00557C2D"/>
    <w:rsid w:val="00557EAF"/>
    <w:rsid w:val="005601D4"/>
    <w:rsid w:val="005603EB"/>
    <w:rsid w:val="0056070D"/>
    <w:rsid w:val="0056073E"/>
    <w:rsid w:val="005607E0"/>
    <w:rsid w:val="00560924"/>
    <w:rsid w:val="00560CEF"/>
    <w:rsid w:val="00560E6F"/>
    <w:rsid w:val="0056112E"/>
    <w:rsid w:val="005617F2"/>
    <w:rsid w:val="0056183B"/>
    <w:rsid w:val="00561C91"/>
    <w:rsid w:val="00561EC8"/>
    <w:rsid w:val="00561ED3"/>
    <w:rsid w:val="00561F7F"/>
    <w:rsid w:val="00561F94"/>
    <w:rsid w:val="00561FCB"/>
    <w:rsid w:val="00562015"/>
    <w:rsid w:val="00562027"/>
    <w:rsid w:val="00562448"/>
    <w:rsid w:val="0056262A"/>
    <w:rsid w:val="005629D7"/>
    <w:rsid w:val="00562C37"/>
    <w:rsid w:val="00562EF5"/>
    <w:rsid w:val="0056352A"/>
    <w:rsid w:val="00563CCD"/>
    <w:rsid w:val="00563E97"/>
    <w:rsid w:val="005640D1"/>
    <w:rsid w:val="005646EB"/>
    <w:rsid w:val="00564809"/>
    <w:rsid w:val="005648BF"/>
    <w:rsid w:val="00564996"/>
    <w:rsid w:val="00564B45"/>
    <w:rsid w:val="00564FB2"/>
    <w:rsid w:val="00564FB5"/>
    <w:rsid w:val="005650AF"/>
    <w:rsid w:val="005650B9"/>
    <w:rsid w:val="00565806"/>
    <w:rsid w:val="00565D75"/>
    <w:rsid w:val="00565E7D"/>
    <w:rsid w:val="00565ED6"/>
    <w:rsid w:val="0056602A"/>
    <w:rsid w:val="005660D7"/>
    <w:rsid w:val="005660F4"/>
    <w:rsid w:val="005661A0"/>
    <w:rsid w:val="005664E9"/>
    <w:rsid w:val="005666B0"/>
    <w:rsid w:val="00566B37"/>
    <w:rsid w:val="0056732F"/>
    <w:rsid w:val="00567672"/>
    <w:rsid w:val="00567B77"/>
    <w:rsid w:val="00567C4B"/>
    <w:rsid w:val="00567CAF"/>
    <w:rsid w:val="005704D6"/>
    <w:rsid w:val="00570517"/>
    <w:rsid w:val="0057081E"/>
    <w:rsid w:val="00570D6C"/>
    <w:rsid w:val="005711D7"/>
    <w:rsid w:val="00571256"/>
    <w:rsid w:val="0057127D"/>
    <w:rsid w:val="005716F4"/>
    <w:rsid w:val="00571855"/>
    <w:rsid w:val="00571942"/>
    <w:rsid w:val="00571994"/>
    <w:rsid w:val="00571AB5"/>
    <w:rsid w:val="00572062"/>
    <w:rsid w:val="00572294"/>
    <w:rsid w:val="005722C0"/>
    <w:rsid w:val="005722D4"/>
    <w:rsid w:val="00572352"/>
    <w:rsid w:val="005726AB"/>
    <w:rsid w:val="00572FD8"/>
    <w:rsid w:val="00573013"/>
    <w:rsid w:val="0057301C"/>
    <w:rsid w:val="0057342A"/>
    <w:rsid w:val="00573508"/>
    <w:rsid w:val="00573614"/>
    <w:rsid w:val="00573754"/>
    <w:rsid w:val="005737F7"/>
    <w:rsid w:val="005738F7"/>
    <w:rsid w:val="00573A99"/>
    <w:rsid w:val="00573AB2"/>
    <w:rsid w:val="00573C5A"/>
    <w:rsid w:val="0057403C"/>
    <w:rsid w:val="005741ED"/>
    <w:rsid w:val="005742F0"/>
    <w:rsid w:val="0057463C"/>
    <w:rsid w:val="00574892"/>
    <w:rsid w:val="005749E5"/>
    <w:rsid w:val="00574F29"/>
    <w:rsid w:val="005751A4"/>
    <w:rsid w:val="005752CB"/>
    <w:rsid w:val="00575390"/>
    <w:rsid w:val="00575734"/>
    <w:rsid w:val="00575A81"/>
    <w:rsid w:val="00575B8C"/>
    <w:rsid w:val="0057604F"/>
    <w:rsid w:val="00576145"/>
    <w:rsid w:val="0057624D"/>
    <w:rsid w:val="005764BE"/>
    <w:rsid w:val="005769BC"/>
    <w:rsid w:val="00576B04"/>
    <w:rsid w:val="00576DDE"/>
    <w:rsid w:val="00576E77"/>
    <w:rsid w:val="0057704D"/>
    <w:rsid w:val="00577553"/>
    <w:rsid w:val="005777C1"/>
    <w:rsid w:val="00577A72"/>
    <w:rsid w:val="00577C0E"/>
    <w:rsid w:val="00577D52"/>
    <w:rsid w:val="00577E1C"/>
    <w:rsid w:val="00577ECB"/>
    <w:rsid w:val="00577ED0"/>
    <w:rsid w:val="00577FFA"/>
    <w:rsid w:val="00580026"/>
    <w:rsid w:val="00580238"/>
    <w:rsid w:val="00580506"/>
    <w:rsid w:val="0058053A"/>
    <w:rsid w:val="005806E7"/>
    <w:rsid w:val="00580811"/>
    <w:rsid w:val="00580A0E"/>
    <w:rsid w:val="00580A38"/>
    <w:rsid w:val="00580AB3"/>
    <w:rsid w:val="00580CEA"/>
    <w:rsid w:val="005811DB"/>
    <w:rsid w:val="0058124D"/>
    <w:rsid w:val="00581307"/>
    <w:rsid w:val="00581471"/>
    <w:rsid w:val="0058167F"/>
    <w:rsid w:val="00581B53"/>
    <w:rsid w:val="00581C1B"/>
    <w:rsid w:val="00581C2E"/>
    <w:rsid w:val="00581D73"/>
    <w:rsid w:val="0058223F"/>
    <w:rsid w:val="00582300"/>
    <w:rsid w:val="00582539"/>
    <w:rsid w:val="00582D25"/>
    <w:rsid w:val="00582E87"/>
    <w:rsid w:val="00583D6D"/>
    <w:rsid w:val="00583FF4"/>
    <w:rsid w:val="00584014"/>
    <w:rsid w:val="005842BD"/>
    <w:rsid w:val="005844D5"/>
    <w:rsid w:val="0058462C"/>
    <w:rsid w:val="00584756"/>
    <w:rsid w:val="00584A2E"/>
    <w:rsid w:val="00584B70"/>
    <w:rsid w:val="00584C4A"/>
    <w:rsid w:val="00584C91"/>
    <w:rsid w:val="00585059"/>
    <w:rsid w:val="005850BA"/>
    <w:rsid w:val="00585511"/>
    <w:rsid w:val="0058559A"/>
    <w:rsid w:val="0058564F"/>
    <w:rsid w:val="00585B72"/>
    <w:rsid w:val="00585D70"/>
    <w:rsid w:val="005861E1"/>
    <w:rsid w:val="005861FE"/>
    <w:rsid w:val="00586D0A"/>
    <w:rsid w:val="00586E42"/>
    <w:rsid w:val="00587242"/>
    <w:rsid w:val="0058728C"/>
    <w:rsid w:val="00587298"/>
    <w:rsid w:val="005879E4"/>
    <w:rsid w:val="00587A2F"/>
    <w:rsid w:val="00587F4A"/>
    <w:rsid w:val="00590022"/>
    <w:rsid w:val="00590402"/>
    <w:rsid w:val="00590418"/>
    <w:rsid w:val="00590628"/>
    <w:rsid w:val="005906FF"/>
    <w:rsid w:val="00590E65"/>
    <w:rsid w:val="00590F73"/>
    <w:rsid w:val="0059107B"/>
    <w:rsid w:val="00591158"/>
    <w:rsid w:val="005916E0"/>
    <w:rsid w:val="00591A3C"/>
    <w:rsid w:val="00591E4A"/>
    <w:rsid w:val="005920A7"/>
    <w:rsid w:val="005922BA"/>
    <w:rsid w:val="00592347"/>
    <w:rsid w:val="005923DA"/>
    <w:rsid w:val="005924DE"/>
    <w:rsid w:val="00592745"/>
    <w:rsid w:val="00592A88"/>
    <w:rsid w:val="00592AEA"/>
    <w:rsid w:val="00592E55"/>
    <w:rsid w:val="00593267"/>
    <w:rsid w:val="0059329D"/>
    <w:rsid w:val="00593309"/>
    <w:rsid w:val="005933A6"/>
    <w:rsid w:val="005937D3"/>
    <w:rsid w:val="00593B1E"/>
    <w:rsid w:val="00593B29"/>
    <w:rsid w:val="00593BBD"/>
    <w:rsid w:val="00593D21"/>
    <w:rsid w:val="00593D69"/>
    <w:rsid w:val="00593FB3"/>
    <w:rsid w:val="0059420C"/>
    <w:rsid w:val="00594249"/>
    <w:rsid w:val="005942CB"/>
    <w:rsid w:val="00594315"/>
    <w:rsid w:val="0059444A"/>
    <w:rsid w:val="00594593"/>
    <w:rsid w:val="00594B1C"/>
    <w:rsid w:val="00594CB7"/>
    <w:rsid w:val="00594CC6"/>
    <w:rsid w:val="00594E96"/>
    <w:rsid w:val="00594F27"/>
    <w:rsid w:val="00595249"/>
    <w:rsid w:val="00595722"/>
    <w:rsid w:val="00595838"/>
    <w:rsid w:val="00595919"/>
    <w:rsid w:val="00595D3C"/>
    <w:rsid w:val="00596207"/>
    <w:rsid w:val="0059629A"/>
    <w:rsid w:val="0059650A"/>
    <w:rsid w:val="0059651A"/>
    <w:rsid w:val="00596C93"/>
    <w:rsid w:val="00596CF2"/>
    <w:rsid w:val="00596FCB"/>
    <w:rsid w:val="0059756F"/>
    <w:rsid w:val="00597610"/>
    <w:rsid w:val="005976D7"/>
    <w:rsid w:val="00597A3C"/>
    <w:rsid w:val="00597B3D"/>
    <w:rsid w:val="00597D22"/>
    <w:rsid w:val="00597DD9"/>
    <w:rsid w:val="005A00F3"/>
    <w:rsid w:val="005A0182"/>
    <w:rsid w:val="005A0313"/>
    <w:rsid w:val="005A036C"/>
    <w:rsid w:val="005A0599"/>
    <w:rsid w:val="005A066E"/>
    <w:rsid w:val="005A073A"/>
    <w:rsid w:val="005A0CFF"/>
    <w:rsid w:val="005A10E2"/>
    <w:rsid w:val="005A1166"/>
    <w:rsid w:val="005A1615"/>
    <w:rsid w:val="005A16D8"/>
    <w:rsid w:val="005A198D"/>
    <w:rsid w:val="005A1E60"/>
    <w:rsid w:val="005A1F5B"/>
    <w:rsid w:val="005A1F92"/>
    <w:rsid w:val="005A20D0"/>
    <w:rsid w:val="005A2762"/>
    <w:rsid w:val="005A2950"/>
    <w:rsid w:val="005A2BDF"/>
    <w:rsid w:val="005A3116"/>
    <w:rsid w:val="005A32D8"/>
    <w:rsid w:val="005A32EB"/>
    <w:rsid w:val="005A34D8"/>
    <w:rsid w:val="005A3D25"/>
    <w:rsid w:val="005A3D66"/>
    <w:rsid w:val="005A3F91"/>
    <w:rsid w:val="005A400D"/>
    <w:rsid w:val="005A464C"/>
    <w:rsid w:val="005A4664"/>
    <w:rsid w:val="005A4995"/>
    <w:rsid w:val="005A4C0D"/>
    <w:rsid w:val="005A4C16"/>
    <w:rsid w:val="005A51A5"/>
    <w:rsid w:val="005A5350"/>
    <w:rsid w:val="005A53EF"/>
    <w:rsid w:val="005A53F8"/>
    <w:rsid w:val="005A5532"/>
    <w:rsid w:val="005A55A4"/>
    <w:rsid w:val="005A579D"/>
    <w:rsid w:val="005A592D"/>
    <w:rsid w:val="005A5961"/>
    <w:rsid w:val="005A59D5"/>
    <w:rsid w:val="005A5C2D"/>
    <w:rsid w:val="005A65B3"/>
    <w:rsid w:val="005A6F31"/>
    <w:rsid w:val="005A7463"/>
    <w:rsid w:val="005A756F"/>
    <w:rsid w:val="005A7633"/>
    <w:rsid w:val="005A763A"/>
    <w:rsid w:val="005A77E4"/>
    <w:rsid w:val="005A7A3E"/>
    <w:rsid w:val="005A7B4C"/>
    <w:rsid w:val="005A7B81"/>
    <w:rsid w:val="005A7C1D"/>
    <w:rsid w:val="005B0159"/>
    <w:rsid w:val="005B03A1"/>
    <w:rsid w:val="005B03AE"/>
    <w:rsid w:val="005B047C"/>
    <w:rsid w:val="005B0524"/>
    <w:rsid w:val="005B0558"/>
    <w:rsid w:val="005B0669"/>
    <w:rsid w:val="005B0B42"/>
    <w:rsid w:val="005B0BA4"/>
    <w:rsid w:val="005B0BDA"/>
    <w:rsid w:val="005B0C31"/>
    <w:rsid w:val="005B0C96"/>
    <w:rsid w:val="005B0D30"/>
    <w:rsid w:val="005B0D56"/>
    <w:rsid w:val="005B0DD8"/>
    <w:rsid w:val="005B1683"/>
    <w:rsid w:val="005B1761"/>
    <w:rsid w:val="005B1875"/>
    <w:rsid w:val="005B191B"/>
    <w:rsid w:val="005B1C00"/>
    <w:rsid w:val="005B1DEE"/>
    <w:rsid w:val="005B2089"/>
    <w:rsid w:val="005B21BF"/>
    <w:rsid w:val="005B23D7"/>
    <w:rsid w:val="005B2916"/>
    <w:rsid w:val="005B296E"/>
    <w:rsid w:val="005B2A17"/>
    <w:rsid w:val="005B2E18"/>
    <w:rsid w:val="005B3116"/>
    <w:rsid w:val="005B3213"/>
    <w:rsid w:val="005B3317"/>
    <w:rsid w:val="005B339F"/>
    <w:rsid w:val="005B35A4"/>
    <w:rsid w:val="005B3671"/>
    <w:rsid w:val="005B372D"/>
    <w:rsid w:val="005B39B6"/>
    <w:rsid w:val="005B3D34"/>
    <w:rsid w:val="005B41C2"/>
    <w:rsid w:val="005B475F"/>
    <w:rsid w:val="005B4898"/>
    <w:rsid w:val="005B4983"/>
    <w:rsid w:val="005B4C42"/>
    <w:rsid w:val="005B4C7F"/>
    <w:rsid w:val="005B50EC"/>
    <w:rsid w:val="005B50F5"/>
    <w:rsid w:val="005B5481"/>
    <w:rsid w:val="005B54BA"/>
    <w:rsid w:val="005B5548"/>
    <w:rsid w:val="005B57E3"/>
    <w:rsid w:val="005B5CD9"/>
    <w:rsid w:val="005B5D0F"/>
    <w:rsid w:val="005B60DA"/>
    <w:rsid w:val="005B60E2"/>
    <w:rsid w:val="005B60EA"/>
    <w:rsid w:val="005B6207"/>
    <w:rsid w:val="005B63F6"/>
    <w:rsid w:val="005B6407"/>
    <w:rsid w:val="005B686D"/>
    <w:rsid w:val="005B6E73"/>
    <w:rsid w:val="005B7023"/>
    <w:rsid w:val="005B7086"/>
    <w:rsid w:val="005B712A"/>
    <w:rsid w:val="005B7268"/>
    <w:rsid w:val="005B7560"/>
    <w:rsid w:val="005B77CA"/>
    <w:rsid w:val="005B79D5"/>
    <w:rsid w:val="005B7B57"/>
    <w:rsid w:val="005B7CFD"/>
    <w:rsid w:val="005B7F96"/>
    <w:rsid w:val="005C0190"/>
    <w:rsid w:val="005C0349"/>
    <w:rsid w:val="005C0414"/>
    <w:rsid w:val="005C0475"/>
    <w:rsid w:val="005C0591"/>
    <w:rsid w:val="005C0700"/>
    <w:rsid w:val="005C07AF"/>
    <w:rsid w:val="005C0806"/>
    <w:rsid w:val="005C085F"/>
    <w:rsid w:val="005C10CB"/>
    <w:rsid w:val="005C1151"/>
    <w:rsid w:val="005C1247"/>
    <w:rsid w:val="005C128D"/>
    <w:rsid w:val="005C1486"/>
    <w:rsid w:val="005C187F"/>
    <w:rsid w:val="005C1A35"/>
    <w:rsid w:val="005C1BAF"/>
    <w:rsid w:val="005C1C2C"/>
    <w:rsid w:val="005C1CC9"/>
    <w:rsid w:val="005C1F25"/>
    <w:rsid w:val="005C1FBB"/>
    <w:rsid w:val="005C2031"/>
    <w:rsid w:val="005C22ED"/>
    <w:rsid w:val="005C22EE"/>
    <w:rsid w:val="005C23A8"/>
    <w:rsid w:val="005C23E9"/>
    <w:rsid w:val="005C2666"/>
    <w:rsid w:val="005C2B33"/>
    <w:rsid w:val="005C2C3A"/>
    <w:rsid w:val="005C2DB1"/>
    <w:rsid w:val="005C30E5"/>
    <w:rsid w:val="005C3214"/>
    <w:rsid w:val="005C321D"/>
    <w:rsid w:val="005C337F"/>
    <w:rsid w:val="005C349B"/>
    <w:rsid w:val="005C35D7"/>
    <w:rsid w:val="005C3700"/>
    <w:rsid w:val="005C3797"/>
    <w:rsid w:val="005C38E6"/>
    <w:rsid w:val="005C3A8B"/>
    <w:rsid w:val="005C3C07"/>
    <w:rsid w:val="005C3CA7"/>
    <w:rsid w:val="005C3D9B"/>
    <w:rsid w:val="005C3E9E"/>
    <w:rsid w:val="005C48A2"/>
    <w:rsid w:val="005C48BD"/>
    <w:rsid w:val="005C4A43"/>
    <w:rsid w:val="005C4C11"/>
    <w:rsid w:val="005C4D65"/>
    <w:rsid w:val="005C4D91"/>
    <w:rsid w:val="005C500E"/>
    <w:rsid w:val="005C5099"/>
    <w:rsid w:val="005C56E6"/>
    <w:rsid w:val="005C5772"/>
    <w:rsid w:val="005C5A06"/>
    <w:rsid w:val="005C5CE0"/>
    <w:rsid w:val="005C646A"/>
    <w:rsid w:val="005C65EA"/>
    <w:rsid w:val="005C6711"/>
    <w:rsid w:val="005C6AEE"/>
    <w:rsid w:val="005C6BDB"/>
    <w:rsid w:val="005C6D52"/>
    <w:rsid w:val="005C6F3F"/>
    <w:rsid w:val="005C759D"/>
    <w:rsid w:val="005C75C5"/>
    <w:rsid w:val="005C75DD"/>
    <w:rsid w:val="005C75FB"/>
    <w:rsid w:val="005C767F"/>
    <w:rsid w:val="005C7B96"/>
    <w:rsid w:val="005C7EA0"/>
    <w:rsid w:val="005D0087"/>
    <w:rsid w:val="005D0181"/>
    <w:rsid w:val="005D0295"/>
    <w:rsid w:val="005D02BC"/>
    <w:rsid w:val="005D03AB"/>
    <w:rsid w:val="005D0619"/>
    <w:rsid w:val="005D0620"/>
    <w:rsid w:val="005D06A1"/>
    <w:rsid w:val="005D0809"/>
    <w:rsid w:val="005D09B4"/>
    <w:rsid w:val="005D0E4B"/>
    <w:rsid w:val="005D0FDB"/>
    <w:rsid w:val="005D11AF"/>
    <w:rsid w:val="005D1449"/>
    <w:rsid w:val="005D1A8A"/>
    <w:rsid w:val="005D2342"/>
    <w:rsid w:val="005D2404"/>
    <w:rsid w:val="005D2440"/>
    <w:rsid w:val="005D263C"/>
    <w:rsid w:val="005D2A62"/>
    <w:rsid w:val="005D2E77"/>
    <w:rsid w:val="005D30B0"/>
    <w:rsid w:val="005D3560"/>
    <w:rsid w:val="005D3735"/>
    <w:rsid w:val="005D3ECC"/>
    <w:rsid w:val="005D3ED8"/>
    <w:rsid w:val="005D3F94"/>
    <w:rsid w:val="005D41EE"/>
    <w:rsid w:val="005D4729"/>
    <w:rsid w:val="005D475D"/>
    <w:rsid w:val="005D49DA"/>
    <w:rsid w:val="005D4F0E"/>
    <w:rsid w:val="005D50F8"/>
    <w:rsid w:val="005D54DE"/>
    <w:rsid w:val="005D58BD"/>
    <w:rsid w:val="005D5C66"/>
    <w:rsid w:val="005D5CA8"/>
    <w:rsid w:val="005D609E"/>
    <w:rsid w:val="005D6121"/>
    <w:rsid w:val="005D62A8"/>
    <w:rsid w:val="005D6652"/>
    <w:rsid w:val="005D6B39"/>
    <w:rsid w:val="005D6C2D"/>
    <w:rsid w:val="005D737C"/>
    <w:rsid w:val="005D73CC"/>
    <w:rsid w:val="005D7586"/>
    <w:rsid w:val="005D775A"/>
    <w:rsid w:val="005D7774"/>
    <w:rsid w:val="005D78D1"/>
    <w:rsid w:val="005D7EDB"/>
    <w:rsid w:val="005D7F4A"/>
    <w:rsid w:val="005E0522"/>
    <w:rsid w:val="005E0787"/>
    <w:rsid w:val="005E0BE4"/>
    <w:rsid w:val="005E0D2A"/>
    <w:rsid w:val="005E0D5F"/>
    <w:rsid w:val="005E17DF"/>
    <w:rsid w:val="005E1ACC"/>
    <w:rsid w:val="005E1E7F"/>
    <w:rsid w:val="005E1F2D"/>
    <w:rsid w:val="005E1F31"/>
    <w:rsid w:val="005E2021"/>
    <w:rsid w:val="005E2044"/>
    <w:rsid w:val="005E2196"/>
    <w:rsid w:val="005E2259"/>
    <w:rsid w:val="005E247D"/>
    <w:rsid w:val="005E24E1"/>
    <w:rsid w:val="005E25BE"/>
    <w:rsid w:val="005E296E"/>
    <w:rsid w:val="005E29E5"/>
    <w:rsid w:val="005E2B40"/>
    <w:rsid w:val="005E2B63"/>
    <w:rsid w:val="005E2BA1"/>
    <w:rsid w:val="005E2CF0"/>
    <w:rsid w:val="005E2CFD"/>
    <w:rsid w:val="005E2DAA"/>
    <w:rsid w:val="005E2E59"/>
    <w:rsid w:val="005E3048"/>
    <w:rsid w:val="005E3104"/>
    <w:rsid w:val="005E3115"/>
    <w:rsid w:val="005E3378"/>
    <w:rsid w:val="005E3406"/>
    <w:rsid w:val="005E348E"/>
    <w:rsid w:val="005E3804"/>
    <w:rsid w:val="005E390C"/>
    <w:rsid w:val="005E3E58"/>
    <w:rsid w:val="005E3EA4"/>
    <w:rsid w:val="005E3EFD"/>
    <w:rsid w:val="005E431E"/>
    <w:rsid w:val="005E44AD"/>
    <w:rsid w:val="005E44DC"/>
    <w:rsid w:val="005E4670"/>
    <w:rsid w:val="005E4943"/>
    <w:rsid w:val="005E4ACB"/>
    <w:rsid w:val="005E4B0F"/>
    <w:rsid w:val="005E4B20"/>
    <w:rsid w:val="005E4EFD"/>
    <w:rsid w:val="005E4F87"/>
    <w:rsid w:val="005E4FE0"/>
    <w:rsid w:val="005E588C"/>
    <w:rsid w:val="005E5B24"/>
    <w:rsid w:val="005E5D9E"/>
    <w:rsid w:val="005E6158"/>
    <w:rsid w:val="005E61A3"/>
    <w:rsid w:val="005E6215"/>
    <w:rsid w:val="005E63AC"/>
    <w:rsid w:val="005E6414"/>
    <w:rsid w:val="005E6488"/>
    <w:rsid w:val="005E66DF"/>
    <w:rsid w:val="005E66FA"/>
    <w:rsid w:val="005E6706"/>
    <w:rsid w:val="005E6B8F"/>
    <w:rsid w:val="005E6DF0"/>
    <w:rsid w:val="005E6EB3"/>
    <w:rsid w:val="005E718E"/>
    <w:rsid w:val="005E746C"/>
    <w:rsid w:val="005E7C1D"/>
    <w:rsid w:val="005F0144"/>
    <w:rsid w:val="005F02C0"/>
    <w:rsid w:val="005F0779"/>
    <w:rsid w:val="005F0A85"/>
    <w:rsid w:val="005F0AE5"/>
    <w:rsid w:val="005F0BF9"/>
    <w:rsid w:val="005F0F65"/>
    <w:rsid w:val="005F1262"/>
    <w:rsid w:val="005F141F"/>
    <w:rsid w:val="005F1492"/>
    <w:rsid w:val="005F159B"/>
    <w:rsid w:val="005F181A"/>
    <w:rsid w:val="005F1F8E"/>
    <w:rsid w:val="005F1FF1"/>
    <w:rsid w:val="005F2159"/>
    <w:rsid w:val="005F21DE"/>
    <w:rsid w:val="005F227C"/>
    <w:rsid w:val="005F236D"/>
    <w:rsid w:val="005F24AD"/>
    <w:rsid w:val="005F255A"/>
    <w:rsid w:val="005F2738"/>
    <w:rsid w:val="005F29C8"/>
    <w:rsid w:val="005F2E64"/>
    <w:rsid w:val="005F2FA2"/>
    <w:rsid w:val="005F332D"/>
    <w:rsid w:val="005F3831"/>
    <w:rsid w:val="005F3A1C"/>
    <w:rsid w:val="005F3DCF"/>
    <w:rsid w:val="005F40D6"/>
    <w:rsid w:val="005F4300"/>
    <w:rsid w:val="005F453E"/>
    <w:rsid w:val="005F4752"/>
    <w:rsid w:val="005F499A"/>
    <w:rsid w:val="005F49A9"/>
    <w:rsid w:val="005F49CD"/>
    <w:rsid w:val="005F4B35"/>
    <w:rsid w:val="005F4D32"/>
    <w:rsid w:val="005F4F66"/>
    <w:rsid w:val="005F5178"/>
    <w:rsid w:val="005F5370"/>
    <w:rsid w:val="005F580F"/>
    <w:rsid w:val="005F5A0B"/>
    <w:rsid w:val="005F5AC7"/>
    <w:rsid w:val="005F5E36"/>
    <w:rsid w:val="005F60E6"/>
    <w:rsid w:val="005F62F4"/>
    <w:rsid w:val="005F630C"/>
    <w:rsid w:val="005F6974"/>
    <w:rsid w:val="005F6A9A"/>
    <w:rsid w:val="00600071"/>
    <w:rsid w:val="00600131"/>
    <w:rsid w:val="00600280"/>
    <w:rsid w:val="006003B2"/>
    <w:rsid w:val="00600614"/>
    <w:rsid w:val="006008AA"/>
    <w:rsid w:val="00600E3F"/>
    <w:rsid w:val="006011C7"/>
    <w:rsid w:val="006015D7"/>
    <w:rsid w:val="006018C9"/>
    <w:rsid w:val="00601EA9"/>
    <w:rsid w:val="006021F1"/>
    <w:rsid w:val="006024D3"/>
    <w:rsid w:val="0060259A"/>
    <w:rsid w:val="006025BF"/>
    <w:rsid w:val="0060275E"/>
    <w:rsid w:val="00602A26"/>
    <w:rsid w:val="006032DE"/>
    <w:rsid w:val="00603813"/>
    <w:rsid w:val="0060399B"/>
    <w:rsid w:val="006039F6"/>
    <w:rsid w:val="00603A58"/>
    <w:rsid w:val="00603AC1"/>
    <w:rsid w:val="00603E1C"/>
    <w:rsid w:val="00603F16"/>
    <w:rsid w:val="00603F2A"/>
    <w:rsid w:val="006042B8"/>
    <w:rsid w:val="00604341"/>
    <w:rsid w:val="00604650"/>
    <w:rsid w:val="00604DDC"/>
    <w:rsid w:val="00604E23"/>
    <w:rsid w:val="0060509F"/>
    <w:rsid w:val="00605191"/>
    <w:rsid w:val="006051EF"/>
    <w:rsid w:val="00605947"/>
    <w:rsid w:val="00605D89"/>
    <w:rsid w:val="00606156"/>
    <w:rsid w:val="006061F1"/>
    <w:rsid w:val="00606BB5"/>
    <w:rsid w:val="00606E60"/>
    <w:rsid w:val="00606E63"/>
    <w:rsid w:val="00606F56"/>
    <w:rsid w:val="00607019"/>
    <w:rsid w:val="00607085"/>
    <w:rsid w:val="0060746C"/>
    <w:rsid w:val="00607579"/>
    <w:rsid w:val="00607717"/>
    <w:rsid w:val="006079A1"/>
    <w:rsid w:val="00607B81"/>
    <w:rsid w:val="00607BCB"/>
    <w:rsid w:val="00607FCC"/>
    <w:rsid w:val="006100F8"/>
    <w:rsid w:val="00610606"/>
    <w:rsid w:val="0061060F"/>
    <w:rsid w:val="00610842"/>
    <w:rsid w:val="0061092E"/>
    <w:rsid w:val="00610E95"/>
    <w:rsid w:val="00611A14"/>
    <w:rsid w:val="00611E1F"/>
    <w:rsid w:val="00612356"/>
    <w:rsid w:val="0061236D"/>
    <w:rsid w:val="0061239B"/>
    <w:rsid w:val="006123A9"/>
    <w:rsid w:val="00612BDB"/>
    <w:rsid w:val="00612DED"/>
    <w:rsid w:val="0061324C"/>
    <w:rsid w:val="00613280"/>
    <w:rsid w:val="0061337C"/>
    <w:rsid w:val="006134DE"/>
    <w:rsid w:val="00613583"/>
    <w:rsid w:val="00613662"/>
    <w:rsid w:val="0061376E"/>
    <w:rsid w:val="00613923"/>
    <w:rsid w:val="00613A24"/>
    <w:rsid w:val="00613C95"/>
    <w:rsid w:val="0061400D"/>
    <w:rsid w:val="006140BF"/>
    <w:rsid w:val="00614176"/>
    <w:rsid w:val="00614180"/>
    <w:rsid w:val="0061429A"/>
    <w:rsid w:val="006142C6"/>
    <w:rsid w:val="0061435D"/>
    <w:rsid w:val="00614520"/>
    <w:rsid w:val="006149DE"/>
    <w:rsid w:val="00614CFD"/>
    <w:rsid w:val="00614DF0"/>
    <w:rsid w:val="00614EAC"/>
    <w:rsid w:val="00615196"/>
    <w:rsid w:val="006152E4"/>
    <w:rsid w:val="00615358"/>
    <w:rsid w:val="00615657"/>
    <w:rsid w:val="00615A90"/>
    <w:rsid w:val="00615B82"/>
    <w:rsid w:val="00615FA4"/>
    <w:rsid w:val="00616053"/>
    <w:rsid w:val="00616151"/>
    <w:rsid w:val="00616510"/>
    <w:rsid w:val="00616750"/>
    <w:rsid w:val="006167D4"/>
    <w:rsid w:val="00616EF3"/>
    <w:rsid w:val="00616FE9"/>
    <w:rsid w:val="006171B7"/>
    <w:rsid w:val="0061743C"/>
    <w:rsid w:val="00617460"/>
    <w:rsid w:val="006178B6"/>
    <w:rsid w:val="00617A72"/>
    <w:rsid w:val="00617A8B"/>
    <w:rsid w:val="00617ABA"/>
    <w:rsid w:val="00620836"/>
    <w:rsid w:val="00620936"/>
    <w:rsid w:val="00620E4F"/>
    <w:rsid w:val="00620F3B"/>
    <w:rsid w:val="0062106B"/>
    <w:rsid w:val="00621086"/>
    <w:rsid w:val="006212B8"/>
    <w:rsid w:val="00621319"/>
    <w:rsid w:val="0062143D"/>
    <w:rsid w:val="006215E6"/>
    <w:rsid w:val="0062188A"/>
    <w:rsid w:val="00621D2D"/>
    <w:rsid w:val="00621F8F"/>
    <w:rsid w:val="00622080"/>
    <w:rsid w:val="006221CB"/>
    <w:rsid w:val="006224C8"/>
    <w:rsid w:val="00622706"/>
    <w:rsid w:val="0062272B"/>
    <w:rsid w:val="0062281B"/>
    <w:rsid w:val="00622958"/>
    <w:rsid w:val="00622A3B"/>
    <w:rsid w:val="00622E17"/>
    <w:rsid w:val="00622F3E"/>
    <w:rsid w:val="00623186"/>
    <w:rsid w:val="00623417"/>
    <w:rsid w:val="006234B2"/>
    <w:rsid w:val="00623609"/>
    <w:rsid w:val="00623802"/>
    <w:rsid w:val="006239D3"/>
    <w:rsid w:val="006240EF"/>
    <w:rsid w:val="006242C3"/>
    <w:rsid w:val="00624678"/>
    <w:rsid w:val="00624B8A"/>
    <w:rsid w:val="00624E3A"/>
    <w:rsid w:val="0062502D"/>
    <w:rsid w:val="006250AB"/>
    <w:rsid w:val="0062512B"/>
    <w:rsid w:val="00625266"/>
    <w:rsid w:val="0062535A"/>
    <w:rsid w:val="0062542C"/>
    <w:rsid w:val="00625492"/>
    <w:rsid w:val="006254F0"/>
    <w:rsid w:val="00625762"/>
    <w:rsid w:val="00625DE3"/>
    <w:rsid w:val="00625F77"/>
    <w:rsid w:val="00626477"/>
    <w:rsid w:val="006266ED"/>
    <w:rsid w:val="0062699A"/>
    <w:rsid w:val="00626BBB"/>
    <w:rsid w:val="00626D26"/>
    <w:rsid w:val="00627291"/>
    <w:rsid w:val="006274F8"/>
    <w:rsid w:val="0062769A"/>
    <w:rsid w:val="006276F9"/>
    <w:rsid w:val="0062774A"/>
    <w:rsid w:val="006278D4"/>
    <w:rsid w:val="006279C5"/>
    <w:rsid w:val="00627DCC"/>
    <w:rsid w:val="00630208"/>
    <w:rsid w:val="00630287"/>
    <w:rsid w:val="0063073F"/>
    <w:rsid w:val="00630764"/>
    <w:rsid w:val="00630787"/>
    <w:rsid w:val="00630EC2"/>
    <w:rsid w:val="00630FDC"/>
    <w:rsid w:val="00631919"/>
    <w:rsid w:val="00631C26"/>
    <w:rsid w:val="0063240E"/>
    <w:rsid w:val="0063255B"/>
    <w:rsid w:val="00632915"/>
    <w:rsid w:val="006329C2"/>
    <w:rsid w:val="00632D87"/>
    <w:rsid w:val="00632EED"/>
    <w:rsid w:val="006330A4"/>
    <w:rsid w:val="006331FD"/>
    <w:rsid w:val="00633527"/>
    <w:rsid w:val="0063370B"/>
    <w:rsid w:val="006338CB"/>
    <w:rsid w:val="00633A1F"/>
    <w:rsid w:val="00633A53"/>
    <w:rsid w:val="00633D00"/>
    <w:rsid w:val="00633E85"/>
    <w:rsid w:val="00633FA1"/>
    <w:rsid w:val="006340BD"/>
    <w:rsid w:val="006340EA"/>
    <w:rsid w:val="006341BD"/>
    <w:rsid w:val="00634231"/>
    <w:rsid w:val="00634291"/>
    <w:rsid w:val="00634428"/>
    <w:rsid w:val="006344F6"/>
    <w:rsid w:val="00634768"/>
    <w:rsid w:val="00634783"/>
    <w:rsid w:val="00634CE8"/>
    <w:rsid w:val="00634D80"/>
    <w:rsid w:val="0063513D"/>
    <w:rsid w:val="006351AD"/>
    <w:rsid w:val="006355B2"/>
    <w:rsid w:val="00635A89"/>
    <w:rsid w:val="00635C83"/>
    <w:rsid w:val="00635DF6"/>
    <w:rsid w:val="00635ECA"/>
    <w:rsid w:val="00636168"/>
    <w:rsid w:val="0063666A"/>
    <w:rsid w:val="006366FE"/>
    <w:rsid w:val="006369FC"/>
    <w:rsid w:val="00636A0D"/>
    <w:rsid w:val="006372AA"/>
    <w:rsid w:val="0063733E"/>
    <w:rsid w:val="00637A34"/>
    <w:rsid w:val="00637A98"/>
    <w:rsid w:val="00637C21"/>
    <w:rsid w:val="00637D26"/>
    <w:rsid w:val="006406E9"/>
    <w:rsid w:val="00640717"/>
    <w:rsid w:val="0064072D"/>
    <w:rsid w:val="00640750"/>
    <w:rsid w:val="0064096C"/>
    <w:rsid w:val="00640C43"/>
    <w:rsid w:val="00640CBB"/>
    <w:rsid w:val="00640E30"/>
    <w:rsid w:val="0064137E"/>
    <w:rsid w:val="006414DE"/>
    <w:rsid w:val="0064158A"/>
    <w:rsid w:val="00641A50"/>
    <w:rsid w:val="00641A91"/>
    <w:rsid w:val="00641BEC"/>
    <w:rsid w:val="006420D4"/>
    <w:rsid w:val="00642137"/>
    <w:rsid w:val="00642146"/>
    <w:rsid w:val="00642356"/>
    <w:rsid w:val="00642647"/>
    <w:rsid w:val="00642BBA"/>
    <w:rsid w:val="00642D30"/>
    <w:rsid w:val="006434C1"/>
    <w:rsid w:val="0064371F"/>
    <w:rsid w:val="006438E2"/>
    <w:rsid w:val="00643C87"/>
    <w:rsid w:val="00644091"/>
    <w:rsid w:val="006448B9"/>
    <w:rsid w:val="00644A9D"/>
    <w:rsid w:val="00644B41"/>
    <w:rsid w:val="00644DF9"/>
    <w:rsid w:val="00644F3C"/>
    <w:rsid w:val="0064562C"/>
    <w:rsid w:val="006456CA"/>
    <w:rsid w:val="00645758"/>
    <w:rsid w:val="006457B0"/>
    <w:rsid w:val="00645904"/>
    <w:rsid w:val="00645B0F"/>
    <w:rsid w:val="00645F23"/>
    <w:rsid w:val="00646072"/>
    <w:rsid w:val="00646156"/>
    <w:rsid w:val="00646360"/>
    <w:rsid w:val="0064636D"/>
    <w:rsid w:val="00646645"/>
    <w:rsid w:val="00646878"/>
    <w:rsid w:val="0064687D"/>
    <w:rsid w:val="00646927"/>
    <w:rsid w:val="006469B2"/>
    <w:rsid w:val="00646A8C"/>
    <w:rsid w:val="00646B54"/>
    <w:rsid w:val="00646BC4"/>
    <w:rsid w:val="00646DA3"/>
    <w:rsid w:val="0064702F"/>
    <w:rsid w:val="006473E1"/>
    <w:rsid w:val="0064748C"/>
    <w:rsid w:val="00647802"/>
    <w:rsid w:val="00647895"/>
    <w:rsid w:val="006478CE"/>
    <w:rsid w:val="00647C5A"/>
    <w:rsid w:val="00647D97"/>
    <w:rsid w:val="0065000B"/>
    <w:rsid w:val="00650134"/>
    <w:rsid w:val="006503A1"/>
    <w:rsid w:val="00650518"/>
    <w:rsid w:val="006505F1"/>
    <w:rsid w:val="00650AD2"/>
    <w:rsid w:val="00650ECC"/>
    <w:rsid w:val="0065112C"/>
    <w:rsid w:val="0065136B"/>
    <w:rsid w:val="00651935"/>
    <w:rsid w:val="00651E47"/>
    <w:rsid w:val="00651E97"/>
    <w:rsid w:val="00651F59"/>
    <w:rsid w:val="006525D5"/>
    <w:rsid w:val="00652EAA"/>
    <w:rsid w:val="00653056"/>
    <w:rsid w:val="00653071"/>
    <w:rsid w:val="00653099"/>
    <w:rsid w:val="0065313A"/>
    <w:rsid w:val="006535A8"/>
    <w:rsid w:val="006535D4"/>
    <w:rsid w:val="0065426D"/>
    <w:rsid w:val="006543AF"/>
    <w:rsid w:val="00654762"/>
    <w:rsid w:val="0065499C"/>
    <w:rsid w:val="00654B61"/>
    <w:rsid w:val="00655003"/>
    <w:rsid w:val="006551A4"/>
    <w:rsid w:val="00655427"/>
    <w:rsid w:val="006554C5"/>
    <w:rsid w:val="00655511"/>
    <w:rsid w:val="00655704"/>
    <w:rsid w:val="0065578B"/>
    <w:rsid w:val="00655827"/>
    <w:rsid w:val="00655851"/>
    <w:rsid w:val="0065592C"/>
    <w:rsid w:val="00655A35"/>
    <w:rsid w:val="00655BED"/>
    <w:rsid w:val="00655CFD"/>
    <w:rsid w:val="0065636A"/>
    <w:rsid w:val="0065647E"/>
    <w:rsid w:val="0065649F"/>
    <w:rsid w:val="006568C5"/>
    <w:rsid w:val="00656A1B"/>
    <w:rsid w:val="00656F49"/>
    <w:rsid w:val="0065713A"/>
    <w:rsid w:val="0065742F"/>
    <w:rsid w:val="00657869"/>
    <w:rsid w:val="00657CA3"/>
    <w:rsid w:val="006604B2"/>
    <w:rsid w:val="00660ADE"/>
    <w:rsid w:val="00660B02"/>
    <w:rsid w:val="00660D45"/>
    <w:rsid w:val="00661158"/>
    <w:rsid w:val="006612A5"/>
    <w:rsid w:val="006614D0"/>
    <w:rsid w:val="006614FE"/>
    <w:rsid w:val="00661542"/>
    <w:rsid w:val="0066154C"/>
    <w:rsid w:val="006615F5"/>
    <w:rsid w:val="0066180D"/>
    <w:rsid w:val="00661830"/>
    <w:rsid w:val="00661EE5"/>
    <w:rsid w:val="00661F19"/>
    <w:rsid w:val="00662033"/>
    <w:rsid w:val="006620D0"/>
    <w:rsid w:val="0066234A"/>
    <w:rsid w:val="006624CD"/>
    <w:rsid w:val="006625C5"/>
    <w:rsid w:val="006625ED"/>
    <w:rsid w:val="00662645"/>
    <w:rsid w:val="006626BC"/>
    <w:rsid w:val="006629A0"/>
    <w:rsid w:val="00662CC8"/>
    <w:rsid w:val="00662DB8"/>
    <w:rsid w:val="00663243"/>
    <w:rsid w:val="00663790"/>
    <w:rsid w:val="00663A83"/>
    <w:rsid w:val="00663DD8"/>
    <w:rsid w:val="0066464F"/>
    <w:rsid w:val="00664691"/>
    <w:rsid w:val="006646DD"/>
    <w:rsid w:val="006647A0"/>
    <w:rsid w:val="006649F2"/>
    <w:rsid w:val="00664B5D"/>
    <w:rsid w:val="00664C65"/>
    <w:rsid w:val="00664F8C"/>
    <w:rsid w:val="00665845"/>
    <w:rsid w:val="00665C33"/>
    <w:rsid w:val="00665F64"/>
    <w:rsid w:val="00666777"/>
    <w:rsid w:val="00667244"/>
    <w:rsid w:val="00667762"/>
    <w:rsid w:val="00667834"/>
    <w:rsid w:val="006679A7"/>
    <w:rsid w:val="00667A3B"/>
    <w:rsid w:val="00667ACC"/>
    <w:rsid w:val="00667BC4"/>
    <w:rsid w:val="00667DCF"/>
    <w:rsid w:val="00670079"/>
    <w:rsid w:val="0067042E"/>
    <w:rsid w:val="006708B6"/>
    <w:rsid w:val="0067098D"/>
    <w:rsid w:val="00670C8B"/>
    <w:rsid w:val="0067103A"/>
    <w:rsid w:val="00671140"/>
    <w:rsid w:val="006714DF"/>
    <w:rsid w:val="006714F3"/>
    <w:rsid w:val="0067170C"/>
    <w:rsid w:val="0067178B"/>
    <w:rsid w:val="006719F4"/>
    <w:rsid w:val="00671AEA"/>
    <w:rsid w:val="00671ED5"/>
    <w:rsid w:val="0067226D"/>
    <w:rsid w:val="00672594"/>
    <w:rsid w:val="0067259C"/>
    <w:rsid w:val="0067288B"/>
    <w:rsid w:val="006728FB"/>
    <w:rsid w:val="0067290F"/>
    <w:rsid w:val="00672CB4"/>
    <w:rsid w:val="00672F1A"/>
    <w:rsid w:val="00672FB5"/>
    <w:rsid w:val="0067325C"/>
    <w:rsid w:val="00673901"/>
    <w:rsid w:val="00673B94"/>
    <w:rsid w:val="00673E7C"/>
    <w:rsid w:val="00673FEE"/>
    <w:rsid w:val="00674786"/>
    <w:rsid w:val="0067479E"/>
    <w:rsid w:val="00674F29"/>
    <w:rsid w:val="00674FBC"/>
    <w:rsid w:val="00675045"/>
    <w:rsid w:val="00675061"/>
    <w:rsid w:val="006750BD"/>
    <w:rsid w:val="0067514D"/>
    <w:rsid w:val="00675963"/>
    <w:rsid w:val="0067596A"/>
    <w:rsid w:val="00675A23"/>
    <w:rsid w:val="00675DEC"/>
    <w:rsid w:val="00675F90"/>
    <w:rsid w:val="006763A1"/>
    <w:rsid w:val="006764F4"/>
    <w:rsid w:val="00676504"/>
    <w:rsid w:val="0067673D"/>
    <w:rsid w:val="00676829"/>
    <w:rsid w:val="00676C70"/>
    <w:rsid w:val="00676E0C"/>
    <w:rsid w:val="006771D0"/>
    <w:rsid w:val="00677324"/>
    <w:rsid w:val="00677357"/>
    <w:rsid w:val="006773E7"/>
    <w:rsid w:val="0067752D"/>
    <w:rsid w:val="006776B9"/>
    <w:rsid w:val="0067772E"/>
    <w:rsid w:val="00677A62"/>
    <w:rsid w:val="00677BF5"/>
    <w:rsid w:val="00677D5D"/>
    <w:rsid w:val="00677EC1"/>
    <w:rsid w:val="0068006F"/>
    <w:rsid w:val="0068015D"/>
    <w:rsid w:val="0068021D"/>
    <w:rsid w:val="00680558"/>
    <w:rsid w:val="00680855"/>
    <w:rsid w:val="00680867"/>
    <w:rsid w:val="006808F2"/>
    <w:rsid w:val="00680998"/>
    <w:rsid w:val="00680C0F"/>
    <w:rsid w:val="0068143D"/>
    <w:rsid w:val="006816FC"/>
    <w:rsid w:val="00681703"/>
    <w:rsid w:val="00681BC2"/>
    <w:rsid w:val="00681C1F"/>
    <w:rsid w:val="00681E55"/>
    <w:rsid w:val="0068212D"/>
    <w:rsid w:val="0068241F"/>
    <w:rsid w:val="00682635"/>
    <w:rsid w:val="00682724"/>
    <w:rsid w:val="00682782"/>
    <w:rsid w:val="00682C52"/>
    <w:rsid w:val="00682C83"/>
    <w:rsid w:val="00682D89"/>
    <w:rsid w:val="00683187"/>
    <w:rsid w:val="006833E0"/>
    <w:rsid w:val="00683D0D"/>
    <w:rsid w:val="00683F3A"/>
    <w:rsid w:val="006840FC"/>
    <w:rsid w:val="00684887"/>
    <w:rsid w:val="00684968"/>
    <w:rsid w:val="00684A01"/>
    <w:rsid w:val="00684D4D"/>
    <w:rsid w:val="00685629"/>
    <w:rsid w:val="006856A2"/>
    <w:rsid w:val="00685C09"/>
    <w:rsid w:val="00685D33"/>
    <w:rsid w:val="00685DD5"/>
    <w:rsid w:val="006862F5"/>
    <w:rsid w:val="0068635C"/>
    <w:rsid w:val="00686453"/>
    <w:rsid w:val="006864D3"/>
    <w:rsid w:val="00686817"/>
    <w:rsid w:val="00686E2A"/>
    <w:rsid w:val="00686E9C"/>
    <w:rsid w:val="00686FDA"/>
    <w:rsid w:val="00687030"/>
    <w:rsid w:val="006875BB"/>
    <w:rsid w:val="006878A8"/>
    <w:rsid w:val="00687CFC"/>
    <w:rsid w:val="00687D4D"/>
    <w:rsid w:val="00687DD3"/>
    <w:rsid w:val="00687E04"/>
    <w:rsid w:val="00690021"/>
    <w:rsid w:val="0069002D"/>
    <w:rsid w:val="0069047D"/>
    <w:rsid w:val="0069049D"/>
    <w:rsid w:val="00690BED"/>
    <w:rsid w:val="00690D00"/>
    <w:rsid w:val="00690EA8"/>
    <w:rsid w:val="00690EEE"/>
    <w:rsid w:val="00690FEF"/>
    <w:rsid w:val="00691202"/>
    <w:rsid w:val="006916BB"/>
    <w:rsid w:val="00691903"/>
    <w:rsid w:val="00691C9F"/>
    <w:rsid w:val="00691EEB"/>
    <w:rsid w:val="00692363"/>
    <w:rsid w:val="0069248B"/>
    <w:rsid w:val="00692543"/>
    <w:rsid w:val="0069270B"/>
    <w:rsid w:val="00692727"/>
    <w:rsid w:val="006927B8"/>
    <w:rsid w:val="0069293D"/>
    <w:rsid w:val="0069322F"/>
    <w:rsid w:val="00693A4F"/>
    <w:rsid w:val="00693B4A"/>
    <w:rsid w:val="00693BB2"/>
    <w:rsid w:val="00693CF9"/>
    <w:rsid w:val="00693D42"/>
    <w:rsid w:val="00693FF0"/>
    <w:rsid w:val="006940A5"/>
    <w:rsid w:val="0069414B"/>
    <w:rsid w:val="00694341"/>
    <w:rsid w:val="006943B5"/>
    <w:rsid w:val="00694765"/>
    <w:rsid w:val="00694A2E"/>
    <w:rsid w:val="00694C33"/>
    <w:rsid w:val="00694EAA"/>
    <w:rsid w:val="006951D6"/>
    <w:rsid w:val="006959E8"/>
    <w:rsid w:val="00695B1C"/>
    <w:rsid w:val="00695C74"/>
    <w:rsid w:val="00695C92"/>
    <w:rsid w:val="00695D21"/>
    <w:rsid w:val="00695D5A"/>
    <w:rsid w:val="00695DA6"/>
    <w:rsid w:val="00695DDD"/>
    <w:rsid w:val="00695DE3"/>
    <w:rsid w:val="00695E81"/>
    <w:rsid w:val="006964C6"/>
    <w:rsid w:val="0069662A"/>
    <w:rsid w:val="00696956"/>
    <w:rsid w:val="00696B5D"/>
    <w:rsid w:val="00696C5C"/>
    <w:rsid w:val="0069702C"/>
    <w:rsid w:val="00697206"/>
    <w:rsid w:val="00697255"/>
    <w:rsid w:val="006974A9"/>
    <w:rsid w:val="006974AD"/>
    <w:rsid w:val="0069753B"/>
    <w:rsid w:val="0069767B"/>
    <w:rsid w:val="006977CE"/>
    <w:rsid w:val="0069786F"/>
    <w:rsid w:val="006A03F6"/>
    <w:rsid w:val="006A046B"/>
    <w:rsid w:val="006A075F"/>
    <w:rsid w:val="006A0A21"/>
    <w:rsid w:val="006A0B02"/>
    <w:rsid w:val="006A0DAB"/>
    <w:rsid w:val="006A0E19"/>
    <w:rsid w:val="006A0E1D"/>
    <w:rsid w:val="006A0E2E"/>
    <w:rsid w:val="006A10BE"/>
    <w:rsid w:val="006A1189"/>
    <w:rsid w:val="006A1265"/>
    <w:rsid w:val="006A13CF"/>
    <w:rsid w:val="006A1496"/>
    <w:rsid w:val="006A18A8"/>
    <w:rsid w:val="006A1A85"/>
    <w:rsid w:val="006A1DC0"/>
    <w:rsid w:val="006A1E61"/>
    <w:rsid w:val="006A20F1"/>
    <w:rsid w:val="006A21DC"/>
    <w:rsid w:val="006A2290"/>
    <w:rsid w:val="006A2408"/>
    <w:rsid w:val="006A26CB"/>
    <w:rsid w:val="006A2827"/>
    <w:rsid w:val="006A28E4"/>
    <w:rsid w:val="006A29A1"/>
    <w:rsid w:val="006A2C3B"/>
    <w:rsid w:val="006A2C42"/>
    <w:rsid w:val="006A2F60"/>
    <w:rsid w:val="006A31EB"/>
    <w:rsid w:val="006A338F"/>
    <w:rsid w:val="006A345A"/>
    <w:rsid w:val="006A3621"/>
    <w:rsid w:val="006A3762"/>
    <w:rsid w:val="006A386E"/>
    <w:rsid w:val="006A3EBA"/>
    <w:rsid w:val="006A3FA5"/>
    <w:rsid w:val="006A4109"/>
    <w:rsid w:val="006A44B7"/>
    <w:rsid w:val="006A4864"/>
    <w:rsid w:val="006A4ABC"/>
    <w:rsid w:val="006A4B5C"/>
    <w:rsid w:val="006A5359"/>
    <w:rsid w:val="006A54ED"/>
    <w:rsid w:val="006A5983"/>
    <w:rsid w:val="006A5A1D"/>
    <w:rsid w:val="006A5A66"/>
    <w:rsid w:val="006A5A93"/>
    <w:rsid w:val="006A5D39"/>
    <w:rsid w:val="006A691B"/>
    <w:rsid w:val="006A6BAC"/>
    <w:rsid w:val="006A6D6A"/>
    <w:rsid w:val="006A7296"/>
    <w:rsid w:val="006A72BF"/>
    <w:rsid w:val="006A736D"/>
    <w:rsid w:val="006A745A"/>
    <w:rsid w:val="006A74D8"/>
    <w:rsid w:val="006A75CC"/>
    <w:rsid w:val="006A783C"/>
    <w:rsid w:val="006A784D"/>
    <w:rsid w:val="006A7862"/>
    <w:rsid w:val="006A7942"/>
    <w:rsid w:val="006A7A61"/>
    <w:rsid w:val="006B01BD"/>
    <w:rsid w:val="006B02D9"/>
    <w:rsid w:val="006B02DC"/>
    <w:rsid w:val="006B0453"/>
    <w:rsid w:val="006B04BA"/>
    <w:rsid w:val="006B0719"/>
    <w:rsid w:val="006B08B2"/>
    <w:rsid w:val="006B0EB0"/>
    <w:rsid w:val="006B0F45"/>
    <w:rsid w:val="006B10EF"/>
    <w:rsid w:val="006B1362"/>
    <w:rsid w:val="006B16E5"/>
    <w:rsid w:val="006B1730"/>
    <w:rsid w:val="006B1B64"/>
    <w:rsid w:val="006B1C31"/>
    <w:rsid w:val="006B223C"/>
    <w:rsid w:val="006B23F6"/>
    <w:rsid w:val="006B24A4"/>
    <w:rsid w:val="006B24A5"/>
    <w:rsid w:val="006B24D9"/>
    <w:rsid w:val="006B276A"/>
    <w:rsid w:val="006B28A5"/>
    <w:rsid w:val="006B2CC7"/>
    <w:rsid w:val="006B2DD4"/>
    <w:rsid w:val="006B2DDF"/>
    <w:rsid w:val="006B2F17"/>
    <w:rsid w:val="006B2FFE"/>
    <w:rsid w:val="006B35CF"/>
    <w:rsid w:val="006B3604"/>
    <w:rsid w:val="006B360C"/>
    <w:rsid w:val="006B3767"/>
    <w:rsid w:val="006B379E"/>
    <w:rsid w:val="006B3B2A"/>
    <w:rsid w:val="006B3C49"/>
    <w:rsid w:val="006B461D"/>
    <w:rsid w:val="006B4BB6"/>
    <w:rsid w:val="006B4BF2"/>
    <w:rsid w:val="006B5313"/>
    <w:rsid w:val="006B542A"/>
    <w:rsid w:val="006B5790"/>
    <w:rsid w:val="006B5A4C"/>
    <w:rsid w:val="006B5E46"/>
    <w:rsid w:val="006B628B"/>
    <w:rsid w:val="006B6943"/>
    <w:rsid w:val="006B6BC1"/>
    <w:rsid w:val="006B6C16"/>
    <w:rsid w:val="006B6C40"/>
    <w:rsid w:val="006B6C55"/>
    <w:rsid w:val="006B6EFD"/>
    <w:rsid w:val="006B6FE4"/>
    <w:rsid w:val="006B73E1"/>
    <w:rsid w:val="006B74D9"/>
    <w:rsid w:val="006B769A"/>
    <w:rsid w:val="006B7BED"/>
    <w:rsid w:val="006B7C56"/>
    <w:rsid w:val="006B7D91"/>
    <w:rsid w:val="006C0063"/>
    <w:rsid w:val="006C03CD"/>
    <w:rsid w:val="006C0683"/>
    <w:rsid w:val="006C06F7"/>
    <w:rsid w:val="006C0B7B"/>
    <w:rsid w:val="006C0C6B"/>
    <w:rsid w:val="006C0C99"/>
    <w:rsid w:val="006C0DEC"/>
    <w:rsid w:val="006C10B5"/>
    <w:rsid w:val="006C12CA"/>
    <w:rsid w:val="006C16DE"/>
    <w:rsid w:val="006C1759"/>
    <w:rsid w:val="006C188C"/>
    <w:rsid w:val="006C198C"/>
    <w:rsid w:val="006C1B32"/>
    <w:rsid w:val="006C1C1C"/>
    <w:rsid w:val="006C1CF7"/>
    <w:rsid w:val="006C20DF"/>
    <w:rsid w:val="006C2990"/>
    <w:rsid w:val="006C30AF"/>
    <w:rsid w:val="006C37D0"/>
    <w:rsid w:val="006C384C"/>
    <w:rsid w:val="006C3A23"/>
    <w:rsid w:val="006C3AE5"/>
    <w:rsid w:val="006C430F"/>
    <w:rsid w:val="006C43C7"/>
    <w:rsid w:val="006C466F"/>
    <w:rsid w:val="006C499D"/>
    <w:rsid w:val="006C50C2"/>
    <w:rsid w:val="006C5171"/>
    <w:rsid w:val="006C572B"/>
    <w:rsid w:val="006C59F7"/>
    <w:rsid w:val="006C5A10"/>
    <w:rsid w:val="006C5F19"/>
    <w:rsid w:val="006C605D"/>
    <w:rsid w:val="006C62E3"/>
    <w:rsid w:val="006C66D5"/>
    <w:rsid w:val="006C6B25"/>
    <w:rsid w:val="006C711B"/>
    <w:rsid w:val="006C7414"/>
    <w:rsid w:val="006C756C"/>
    <w:rsid w:val="006C7575"/>
    <w:rsid w:val="006C79E5"/>
    <w:rsid w:val="006C7DBC"/>
    <w:rsid w:val="006C7DCC"/>
    <w:rsid w:val="006C7F57"/>
    <w:rsid w:val="006D0288"/>
    <w:rsid w:val="006D0806"/>
    <w:rsid w:val="006D0E6C"/>
    <w:rsid w:val="006D0E7B"/>
    <w:rsid w:val="006D10EB"/>
    <w:rsid w:val="006D1273"/>
    <w:rsid w:val="006D146B"/>
    <w:rsid w:val="006D1C1F"/>
    <w:rsid w:val="006D1CB8"/>
    <w:rsid w:val="006D1D13"/>
    <w:rsid w:val="006D223A"/>
    <w:rsid w:val="006D23EA"/>
    <w:rsid w:val="006D2787"/>
    <w:rsid w:val="006D29C8"/>
    <w:rsid w:val="006D2C8F"/>
    <w:rsid w:val="006D3000"/>
    <w:rsid w:val="006D34D3"/>
    <w:rsid w:val="006D34EC"/>
    <w:rsid w:val="006D35F7"/>
    <w:rsid w:val="006D3C10"/>
    <w:rsid w:val="006D3D70"/>
    <w:rsid w:val="006D3DA1"/>
    <w:rsid w:val="006D3EB9"/>
    <w:rsid w:val="006D3EE5"/>
    <w:rsid w:val="006D414A"/>
    <w:rsid w:val="006D43ED"/>
    <w:rsid w:val="006D4582"/>
    <w:rsid w:val="006D4687"/>
    <w:rsid w:val="006D4748"/>
    <w:rsid w:val="006D4998"/>
    <w:rsid w:val="006D4C74"/>
    <w:rsid w:val="006D4EA5"/>
    <w:rsid w:val="006D523E"/>
    <w:rsid w:val="006D5396"/>
    <w:rsid w:val="006D548B"/>
    <w:rsid w:val="006D55BC"/>
    <w:rsid w:val="006D5788"/>
    <w:rsid w:val="006D597C"/>
    <w:rsid w:val="006D5A7F"/>
    <w:rsid w:val="006D5B0F"/>
    <w:rsid w:val="006D5D12"/>
    <w:rsid w:val="006D657B"/>
    <w:rsid w:val="006D6CB5"/>
    <w:rsid w:val="006D6E07"/>
    <w:rsid w:val="006D7143"/>
    <w:rsid w:val="006D7BDA"/>
    <w:rsid w:val="006D7E42"/>
    <w:rsid w:val="006E0174"/>
    <w:rsid w:val="006E0252"/>
    <w:rsid w:val="006E0275"/>
    <w:rsid w:val="006E045B"/>
    <w:rsid w:val="006E092E"/>
    <w:rsid w:val="006E0C00"/>
    <w:rsid w:val="006E0C2F"/>
    <w:rsid w:val="006E0E6D"/>
    <w:rsid w:val="006E1018"/>
    <w:rsid w:val="006E1059"/>
    <w:rsid w:val="006E1363"/>
    <w:rsid w:val="006E136F"/>
    <w:rsid w:val="006E1B42"/>
    <w:rsid w:val="006E1D69"/>
    <w:rsid w:val="006E1FC2"/>
    <w:rsid w:val="006E21AF"/>
    <w:rsid w:val="006E26ED"/>
    <w:rsid w:val="006E2730"/>
    <w:rsid w:val="006E2928"/>
    <w:rsid w:val="006E2D45"/>
    <w:rsid w:val="006E2F8A"/>
    <w:rsid w:val="006E3172"/>
    <w:rsid w:val="006E3202"/>
    <w:rsid w:val="006E3543"/>
    <w:rsid w:val="006E36DD"/>
    <w:rsid w:val="006E3BD7"/>
    <w:rsid w:val="006E3C45"/>
    <w:rsid w:val="006E3DC2"/>
    <w:rsid w:val="006E3DED"/>
    <w:rsid w:val="006E4130"/>
    <w:rsid w:val="006E4452"/>
    <w:rsid w:val="006E4701"/>
    <w:rsid w:val="006E477E"/>
    <w:rsid w:val="006E49A4"/>
    <w:rsid w:val="006E4B7D"/>
    <w:rsid w:val="006E4D29"/>
    <w:rsid w:val="006E4E86"/>
    <w:rsid w:val="006E504F"/>
    <w:rsid w:val="006E50C8"/>
    <w:rsid w:val="006E5928"/>
    <w:rsid w:val="006E5959"/>
    <w:rsid w:val="006E5BB3"/>
    <w:rsid w:val="006E5EC6"/>
    <w:rsid w:val="006E5FA4"/>
    <w:rsid w:val="006E611C"/>
    <w:rsid w:val="006E628F"/>
    <w:rsid w:val="006E63F5"/>
    <w:rsid w:val="006E6750"/>
    <w:rsid w:val="006E68CD"/>
    <w:rsid w:val="006E6A00"/>
    <w:rsid w:val="006E6BEF"/>
    <w:rsid w:val="006E6F86"/>
    <w:rsid w:val="006E715D"/>
    <w:rsid w:val="006E717B"/>
    <w:rsid w:val="006E742D"/>
    <w:rsid w:val="006F006F"/>
    <w:rsid w:val="006F007D"/>
    <w:rsid w:val="006F0C9C"/>
    <w:rsid w:val="006F0FAE"/>
    <w:rsid w:val="006F1001"/>
    <w:rsid w:val="006F1538"/>
    <w:rsid w:val="006F1573"/>
    <w:rsid w:val="006F18B7"/>
    <w:rsid w:val="006F1A7C"/>
    <w:rsid w:val="006F1B1E"/>
    <w:rsid w:val="006F20B4"/>
    <w:rsid w:val="006F29C7"/>
    <w:rsid w:val="006F3307"/>
    <w:rsid w:val="006F3A7E"/>
    <w:rsid w:val="006F3C78"/>
    <w:rsid w:val="006F3D14"/>
    <w:rsid w:val="006F3E4F"/>
    <w:rsid w:val="006F421F"/>
    <w:rsid w:val="006F432C"/>
    <w:rsid w:val="006F4416"/>
    <w:rsid w:val="006F4C26"/>
    <w:rsid w:val="006F4DF1"/>
    <w:rsid w:val="006F4F44"/>
    <w:rsid w:val="006F52C1"/>
    <w:rsid w:val="006F5437"/>
    <w:rsid w:val="006F57F5"/>
    <w:rsid w:val="006F5C1F"/>
    <w:rsid w:val="006F602F"/>
    <w:rsid w:val="006F67B6"/>
    <w:rsid w:val="006F6BCE"/>
    <w:rsid w:val="006F7020"/>
    <w:rsid w:val="006F71EF"/>
    <w:rsid w:val="006F7778"/>
    <w:rsid w:val="006F7822"/>
    <w:rsid w:val="006F7B4D"/>
    <w:rsid w:val="006F7E45"/>
    <w:rsid w:val="00700189"/>
    <w:rsid w:val="00700308"/>
    <w:rsid w:val="007004E4"/>
    <w:rsid w:val="00700635"/>
    <w:rsid w:val="007007FE"/>
    <w:rsid w:val="00701838"/>
    <w:rsid w:val="00701970"/>
    <w:rsid w:val="00701995"/>
    <w:rsid w:val="00701B98"/>
    <w:rsid w:val="0070206E"/>
    <w:rsid w:val="007022ED"/>
    <w:rsid w:val="007023FB"/>
    <w:rsid w:val="0070241D"/>
    <w:rsid w:val="0070246F"/>
    <w:rsid w:val="0070284A"/>
    <w:rsid w:val="00702AE0"/>
    <w:rsid w:val="00702E2F"/>
    <w:rsid w:val="00702EAD"/>
    <w:rsid w:val="00702FBF"/>
    <w:rsid w:val="0070330C"/>
    <w:rsid w:val="0070341E"/>
    <w:rsid w:val="007038B6"/>
    <w:rsid w:val="00703A80"/>
    <w:rsid w:val="00703BD8"/>
    <w:rsid w:val="00703D9B"/>
    <w:rsid w:val="00703DE9"/>
    <w:rsid w:val="00703E5C"/>
    <w:rsid w:val="0070401E"/>
    <w:rsid w:val="007040EC"/>
    <w:rsid w:val="00704168"/>
    <w:rsid w:val="0070439F"/>
    <w:rsid w:val="0070444C"/>
    <w:rsid w:val="0070473C"/>
    <w:rsid w:val="00704A6C"/>
    <w:rsid w:val="007051C3"/>
    <w:rsid w:val="00705696"/>
    <w:rsid w:val="00705C48"/>
    <w:rsid w:val="00705DFD"/>
    <w:rsid w:val="0070602D"/>
    <w:rsid w:val="00706152"/>
    <w:rsid w:val="00706240"/>
    <w:rsid w:val="0070665A"/>
    <w:rsid w:val="00706754"/>
    <w:rsid w:val="00706768"/>
    <w:rsid w:val="00706884"/>
    <w:rsid w:val="007070FC"/>
    <w:rsid w:val="00707450"/>
    <w:rsid w:val="007075DE"/>
    <w:rsid w:val="00707D24"/>
    <w:rsid w:val="00707F64"/>
    <w:rsid w:val="00710142"/>
    <w:rsid w:val="0071026B"/>
    <w:rsid w:val="007103F0"/>
    <w:rsid w:val="0071051C"/>
    <w:rsid w:val="00710B02"/>
    <w:rsid w:val="007110B5"/>
    <w:rsid w:val="00711A62"/>
    <w:rsid w:val="00711B27"/>
    <w:rsid w:val="00711C37"/>
    <w:rsid w:val="00711D66"/>
    <w:rsid w:val="00711F03"/>
    <w:rsid w:val="00712000"/>
    <w:rsid w:val="00712282"/>
    <w:rsid w:val="007122E4"/>
    <w:rsid w:val="0071243B"/>
    <w:rsid w:val="0071257E"/>
    <w:rsid w:val="0071270F"/>
    <w:rsid w:val="0071284A"/>
    <w:rsid w:val="00712C3D"/>
    <w:rsid w:val="00713178"/>
    <w:rsid w:val="007132AE"/>
    <w:rsid w:val="0071345C"/>
    <w:rsid w:val="00713509"/>
    <w:rsid w:val="00713B79"/>
    <w:rsid w:val="00713BE7"/>
    <w:rsid w:val="00713CAD"/>
    <w:rsid w:val="00713D18"/>
    <w:rsid w:val="00713EBD"/>
    <w:rsid w:val="0071408B"/>
    <w:rsid w:val="0071432E"/>
    <w:rsid w:val="00714403"/>
    <w:rsid w:val="00714423"/>
    <w:rsid w:val="007144AA"/>
    <w:rsid w:val="0071465B"/>
    <w:rsid w:val="007149BE"/>
    <w:rsid w:val="00714BA7"/>
    <w:rsid w:val="00714CAC"/>
    <w:rsid w:val="00714D6F"/>
    <w:rsid w:val="00714EBA"/>
    <w:rsid w:val="0071540C"/>
    <w:rsid w:val="00715432"/>
    <w:rsid w:val="007158E6"/>
    <w:rsid w:val="00715AD6"/>
    <w:rsid w:val="00715CCD"/>
    <w:rsid w:val="00715F5D"/>
    <w:rsid w:val="00716147"/>
    <w:rsid w:val="00716222"/>
    <w:rsid w:val="007163E9"/>
    <w:rsid w:val="00716ADB"/>
    <w:rsid w:val="00716FFE"/>
    <w:rsid w:val="00717379"/>
    <w:rsid w:val="0071772D"/>
    <w:rsid w:val="00717A97"/>
    <w:rsid w:val="00717D3A"/>
    <w:rsid w:val="0072044D"/>
    <w:rsid w:val="0072050F"/>
    <w:rsid w:val="0072051F"/>
    <w:rsid w:val="0072076B"/>
    <w:rsid w:val="0072083B"/>
    <w:rsid w:val="007208AB"/>
    <w:rsid w:val="00720ADF"/>
    <w:rsid w:val="00720CC8"/>
    <w:rsid w:val="00720D16"/>
    <w:rsid w:val="00720D63"/>
    <w:rsid w:val="007214F3"/>
    <w:rsid w:val="00721538"/>
    <w:rsid w:val="00721638"/>
    <w:rsid w:val="00721BBB"/>
    <w:rsid w:val="00721BDA"/>
    <w:rsid w:val="00721CD1"/>
    <w:rsid w:val="00722158"/>
    <w:rsid w:val="0072216E"/>
    <w:rsid w:val="00722277"/>
    <w:rsid w:val="00722310"/>
    <w:rsid w:val="0072274E"/>
    <w:rsid w:val="0072291E"/>
    <w:rsid w:val="007230E4"/>
    <w:rsid w:val="00723215"/>
    <w:rsid w:val="007232BC"/>
    <w:rsid w:val="00723311"/>
    <w:rsid w:val="00723358"/>
    <w:rsid w:val="007236E7"/>
    <w:rsid w:val="0072378C"/>
    <w:rsid w:val="0072384A"/>
    <w:rsid w:val="00723C81"/>
    <w:rsid w:val="00723DFB"/>
    <w:rsid w:val="00724366"/>
    <w:rsid w:val="007244CB"/>
    <w:rsid w:val="00724534"/>
    <w:rsid w:val="00724675"/>
    <w:rsid w:val="0072480E"/>
    <w:rsid w:val="0072488B"/>
    <w:rsid w:val="00724928"/>
    <w:rsid w:val="00724A69"/>
    <w:rsid w:val="00724BA6"/>
    <w:rsid w:val="00724C78"/>
    <w:rsid w:val="00724DC1"/>
    <w:rsid w:val="00724FFA"/>
    <w:rsid w:val="007251BC"/>
    <w:rsid w:val="00725244"/>
    <w:rsid w:val="00725615"/>
    <w:rsid w:val="007256F4"/>
    <w:rsid w:val="00725B42"/>
    <w:rsid w:val="00725DA0"/>
    <w:rsid w:val="00726008"/>
    <w:rsid w:val="00726197"/>
    <w:rsid w:val="00726238"/>
    <w:rsid w:val="00726729"/>
    <w:rsid w:val="00726862"/>
    <w:rsid w:val="00726A51"/>
    <w:rsid w:val="00726CBD"/>
    <w:rsid w:val="00726F70"/>
    <w:rsid w:val="0072742D"/>
    <w:rsid w:val="00727646"/>
    <w:rsid w:val="007277F4"/>
    <w:rsid w:val="00727882"/>
    <w:rsid w:val="00727935"/>
    <w:rsid w:val="00727CB7"/>
    <w:rsid w:val="00727CBF"/>
    <w:rsid w:val="00727EAC"/>
    <w:rsid w:val="0073016B"/>
    <w:rsid w:val="00730289"/>
    <w:rsid w:val="007304CA"/>
    <w:rsid w:val="007308AB"/>
    <w:rsid w:val="007308EA"/>
    <w:rsid w:val="00730A4E"/>
    <w:rsid w:val="00730CEA"/>
    <w:rsid w:val="00730E0E"/>
    <w:rsid w:val="00730F75"/>
    <w:rsid w:val="00731695"/>
    <w:rsid w:val="007317CF"/>
    <w:rsid w:val="007317DB"/>
    <w:rsid w:val="007317FF"/>
    <w:rsid w:val="0073190A"/>
    <w:rsid w:val="00731925"/>
    <w:rsid w:val="007319A2"/>
    <w:rsid w:val="007319C2"/>
    <w:rsid w:val="00731BBD"/>
    <w:rsid w:val="00731BC0"/>
    <w:rsid w:val="00731C45"/>
    <w:rsid w:val="00731CDF"/>
    <w:rsid w:val="00731EF2"/>
    <w:rsid w:val="0073208B"/>
    <w:rsid w:val="00732488"/>
    <w:rsid w:val="007327E1"/>
    <w:rsid w:val="007328EE"/>
    <w:rsid w:val="00732B29"/>
    <w:rsid w:val="00732D47"/>
    <w:rsid w:val="00733108"/>
    <w:rsid w:val="00733261"/>
    <w:rsid w:val="00733763"/>
    <w:rsid w:val="007337E6"/>
    <w:rsid w:val="0073383F"/>
    <w:rsid w:val="00733859"/>
    <w:rsid w:val="00733BF7"/>
    <w:rsid w:val="00733EB5"/>
    <w:rsid w:val="00734451"/>
    <w:rsid w:val="007345E1"/>
    <w:rsid w:val="00734618"/>
    <w:rsid w:val="00734697"/>
    <w:rsid w:val="007346BE"/>
    <w:rsid w:val="0073477F"/>
    <w:rsid w:val="007349B9"/>
    <w:rsid w:val="00734A3A"/>
    <w:rsid w:val="00734CAC"/>
    <w:rsid w:val="00734EDA"/>
    <w:rsid w:val="00734EE0"/>
    <w:rsid w:val="00734EEF"/>
    <w:rsid w:val="0073513A"/>
    <w:rsid w:val="00735156"/>
    <w:rsid w:val="0073586E"/>
    <w:rsid w:val="00735A82"/>
    <w:rsid w:val="00735E66"/>
    <w:rsid w:val="00736237"/>
    <w:rsid w:val="0073678E"/>
    <w:rsid w:val="007368A1"/>
    <w:rsid w:val="00736BFD"/>
    <w:rsid w:val="00736C13"/>
    <w:rsid w:val="00736CA2"/>
    <w:rsid w:val="00736E44"/>
    <w:rsid w:val="00737049"/>
    <w:rsid w:val="0073728D"/>
    <w:rsid w:val="00737659"/>
    <w:rsid w:val="007376CB"/>
    <w:rsid w:val="00737CE2"/>
    <w:rsid w:val="00737DDF"/>
    <w:rsid w:val="00737F80"/>
    <w:rsid w:val="00737FFB"/>
    <w:rsid w:val="0074037F"/>
    <w:rsid w:val="007409FC"/>
    <w:rsid w:val="00740E33"/>
    <w:rsid w:val="00740F10"/>
    <w:rsid w:val="00740F25"/>
    <w:rsid w:val="007411E0"/>
    <w:rsid w:val="00741271"/>
    <w:rsid w:val="0074135E"/>
    <w:rsid w:val="00741469"/>
    <w:rsid w:val="00741487"/>
    <w:rsid w:val="007416F8"/>
    <w:rsid w:val="0074193E"/>
    <w:rsid w:val="00741940"/>
    <w:rsid w:val="00741A42"/>
    <w:rsid w:val="00741B00"/>
    <w:rsid w:val="00741B11"/>
    <w:rsid w:val="00741CE8"/>
    <w:rsid w:val="00741F68"/>
    <w:rsid w:val="00742154"/>
    <w:rsid w:val="00742236"/>
    <w:rsid w:val="00742433"/>
    <w:rsid w:val="0074250D"/>
    <w:rsid w:val="007430AB"/>
    <w:rsid w:val="00743646"/>
    <w:rsid w:val="007436F0"/>
    <w:rsid w:val="0074377C"/>
    <w:rsid w:val="00743BA9"/>
    <w:rsid w:val="00743BDD"/>
    <w:rsid w:val="00743D7B"/>
    <w:rsid w:val="00743F99"/>
    <w:rsid w:val="007441CF"/>
    <w:rsid w:val="007441E0"/>
    <w:rsid w:val="00744322"/>
    <w:rsid w:val="00744350"/>
    <w:rsid w:val="00744453"/>
    <w:rsid w:val="0074452D"/>
    <w:rsid w:val="00744BD0"/>
    <w:rsid w:val="00744F0E"/>
    <w:rsid w:val="00744F66"/>
    <w:rsid w:val="00745077"/>
    <w:rsid w:val="007454D1"/>
    <w:rsid w:val="007455FA"/>
    <w:rsid w:val="00745726"/>
    <w:rsid w:val="007457F5"/>
    <w:rsid w:val="00745B86"/>
    <w:rsid w:val="00745DBB"/>
    <w:rsid w:val="00745ED7"/>
    <w:rsid w:val="00745F2B"/>
    <w:rsid w:val="0074613C"/>
    <w:rsid w:val="007461BC"/>
    <w:rsid w:val="007463F3"/>
    <w:rsid w:val="0074677A"/>
    <w:rsid w:val="00746A6F"/>
    <w:rsid w:val="00746BE0"/>
    <w:rsid w:val="00746C55"/>
    <w:rsid w:val="00746C87"/>
    <w:rsid w:val="00746CC9"/>
    <w:rsid w:val="00746E6D"/>
    <w:rsid w:val="00746EC3"/>
    <w:rsid w:val="00746EEB"/>
    <w:rsid w:val="00746F35"/>
    <w:rsid w:val="00746FF1"/>
    <w:rsid w:val="00747108"/>
    <w:rsid w:val="007475B6"/>
    <w:rsid w:val="00747931"/>
    <w:rsid w:val="00747B0E"/>
    <w:rsid w:val="00747B3F"/>
    <w:rsid w:val="00747DCC"/>
    <w:rsid w:val="00747FDB"/>
    <w:rsid w:val="007500D2"/>
    <w:rsid w:val="0075057F"/>
    <w:rsid w:val="007505D0"/>
    <w:rsid w:val="00750917"/>
    <w:rsid w:val="00750C02"/>
    <w:rsid w:val="00750CE1"/>
    <w:rsid w:val="0075130E"/>
    <w:rsid w:val="0075133D"/>
    <w:rsid w:val="007516D6"/>
    <w:rsid w:val="007518A6"/>
    <w:rsid w:val="007518BF"/>
    <w:rsid w:val="007519CE"/>
    <w:rsid w:val="00751AB8"/>
    <w:rsid w:val="00751C27"/>
    <w:rsid w:val="00751DC4"/>
    <w:rsid w:val="00751E7F"/>
    <w:rsid w:val="0075238F"/>
    <w:rsid w:val="00752460"/>
    <w:rsid w:val="007527B1"/>
    <w:rsid w:val="00752AD0"/>
    <w:rsid w:val="00752F06"/>
    <w:rsid w:val="0075347E"/>
    <w:rsid w:val="00753484"/>
    <w:rsid w:val="007535AB"/>
    <w:rsid w:val="007535E9"/>
    <w:rsid w:val="00753AB2"/>
    <w:rsid w:val="00753B2A"/>
    <w:rsid w:val="00753EB8"/>
    <w:rsid w:val="00753F0A"/>
    <w:rsid w:val="007541F8"/>
    <w:rsid w:val="00754510"/>
    <w:rsid w:val="0075514B"/>
    <w:rsid w:val="0075524A"/>
    <w:rsid w:val="007556F1"/>
    <w:rsid w:val="00755757"/>
    <w:rsid w:val="007558FC"/>
    <w:rsid w:val="00755927"/>
    <w:rsid w:val="007559B0"/>
    <w:rsid w:val="00755A47"/>
    <w:rsid w:val="00755AED"/>
    <w:rsid w:val="00755C8D"/>
    <w:rsid w:val="00755F91"/>
    <w:rsid w:val="00756197"/>
    <w:rsid w:val="007564E5"/>
    <w:rsid w:val="007565A6"/>
    <w:rsid w:val="00756814"/>
    <w:rsid w:val="00756981"/>
    <w:rsid w:val="00756BDB"/>
    <w:rsid w:val="00756E31"/>
    <w:rsid w:val="00756F2C"/>
    <w:rsid w:val="00756F44"/>
    <w:rsid w:val="007570D3"/>
    <w:rsid w:val="007574A5"/>
    <w:rsid w:val="00757588"/>
    <w:rsid w:val="0075761B"/>
    <w:rsid w:val="0075778B"/>
    <w:rsid w:val="00757904"/>
    <w:rsid w:val="00757A99"/>
    <w:rsid w:val="007600B5"/>
    <w:rsid w:val="00760500"/>
    <w:rsid w:val="00760DBD"/>
    <w:rsid w:val="00760E16"/>
    <w:rsid w:val="007610DC"/>
    <w:rsid w:val="007611B0"/>
    <w:rsid w:val="007612E6"/>
    <w:rsid w:val="007615B3"/>
    <w:rsid w:val="007615EC"/>
    <w:rsid w:val="00761632"/>
    <w:rsid w:val="007616F9"/>
    <w:rsid w:val="00761A88"/>
    <w:rsid w:val="00761D60"/>
    <w:rsid w:val="00762018"/>
    <w:rsid w:val="007621AE"/>
    <w:rsid w:val="00762327"/>
    <w:rsid w:val="00762718"/>
    <w:rsid w:val="007629B6"/>
    <w:rsid w:val="007629CD"/>
    <w:rsid w:val="00762AC0"/>
    <w:rsid w:val="00762B0D"/>
    <w:rsid w:val="00762C0C"/>
    <w:rsid w:val="007633BD"/>
    <w:rsid w:val="00763438"/>
    <w:rsid w:val="00763532"/>
    <w:rsid w:val="00763720"/>
    <w:rsid w:val="00763BE9"/>
    <w:rsid w:val="0076403C"/>
    <w:rsid w:val="007640EC"/>
    <w:rsid w:val="007641A9"/>
    <w:rsid w:val="00764239"/>
    <w:rsid w:val="00764494"/>
    <w:rsid w:val="007644D1"/>
    <w:rsid w:val="00764648"/>
    <w:rsid w:val="007646AB"/>
    <w:rsid w:val="00764737"/>
    <w:rsid w:val="007649BD"/>
    <w:rsid w:val="00764A34"/>
    <w:rsid w:val="00764BA8"/>
    <w:rsid w:val="00764C59"/>
    <w:rsid w:val="00764DD2"/>
    <w:rsid w:val="00764DED"/>
    <w:rsid w:val="00764E69"/>
    <w:rsid w:val="00764F15"/>
    <w:rsid w:val="00765450"/>
    <w:rsid w:val="00765755"/>
    <w:rsid w:val="007658B5"/>
    <w:rsid w:val="00765927"/>
    <w:rsid w:val="00765957"/>
    <w:rsid w:val="00765981"/>
    <w:rsid w:val="00765CE0"/>
    <w:rsid w:val="00766147"/>
    <w:rsid w:val="007663DD"/>
    <w:rsid w:val="0076661B"/>
    <w:rsid w:val="00766F25"/>
    <w:rsid w:val="0076725E"/>
    <w:rsid w:val="0076768F"/>
    <w:rsid w:val="00767717"/>
    <w:rsid w:val="00767DA1"/>
    <w:rsid w:val="00767E25"/>
    <w:rsid w:val="00770234"/>
    <w:rsid w:val="00770827"/>
    <w:rsid w:val="00770998"/>
    <w:rsid w:val="00770BF9"/>
    <w:rsid w:val="00770D8F"/>
    <w:rsid w:val="00770D9C"/>
    <w:rsid w:val="00770FA6"/>
    <w:rsid w:val="00771599"/>
    <w:rsid w:val="00771615"/>
    <w:rsid w:val="007717D6"/>
    <w:rsid w:val="007718B7"/>
    <w:rsid w:val="00771B27"/>
    <w:rsid w:val="00771C1B"/>
    <w:rsid w:val="00771C67"/>
    <w:rsid w:val="00771E5C"/>
    <w:rsid w:val="00771FF5"/>
    <w:rsid w:val="007720A0"/>
    <w:rsid w:val="0077222E"/>
    <w:rsid w:val="0077261A"/>
    <w:rsid w:val="0077278D"/>
    <w:rsid w:val="00772B86"/>
    <w:rsid w:val="00772C48"/>
    <w:rsid w:val="00772F7A"/>
    <w:rsid w:val="007733A8"/>
    <w:rsid w:val="0077344D"/>
    <w:rsid w:val="0077365C"/>
    <w:rsid w:val="00773BD9"/>
    <w:rsid w:val="00773F6F"/>
    <w:rsid w:val="0077411D"/>
    <w:rsid w:val="00774133"/>
    <w:rsid w:val="00774169"/>
    <w:rsid w:val="007744A2"/>
    <w:rsid w:val="00774823"/>
    <w:rsid w:val="00774B58"/>
    <w:rsid w:val="00774CB9"/>
    <w:rsid w:val="00774DFD"/>
    <w:rsid w:val="00775185"/>
    <w:rsid w:val="0077523E"/>
    <w:rsid w:val="007752E1"/>
    <w:rsid w:val="00775B4B"/>
    <w:rsid w:val="00775D55"/>
    <w:rsid w:val="00775EBA"/>
    <w:rsid w:val="00776288"/>
    <w:rsid w:val="0077648B"/>
    <w:rsid w:val="007765E3"/>
    <w:rsid w:val="0077692A"/>
    <w:rsid w:val="00776B95"/>
    <w:rsid w:val="00776F33"/>
    <w:rsid w:val="00776F40"/>
    <w:rsid w:val="00777139"/>
    <w:rsid w:val="0077714E"/>
    <w:rsid w:val="0077759B"/>
    <w:rsid w:val="00777B59"/>
    <w:rsid w:val="00777E24"/>
    <w:rsid w:val="00777F0F"/>
    <w:rsid w:val="00780795"/>
    <w:rsid w:val="00780824"/>
    <w:rsid w:val="00780849"/>
    <w:rsid w:val="007808D4"/>
    <w:rsid w:val="007808FE"/>
    <w:rsid w:val="00780AFC"/>
    <w:rsid w:val="00780D33"/>
    <w:rsid w:val="00780ED9"/>
    <w:rsid w:val="0078107E"/>
    <w:rsid w:val="007810F5"/>
    <w:rsid w:val="007811CE"/>
    <w:rsid w:val="007812AD"/>
    <w:rsid w:val="007814D5"/>
    <w:rsid w:val="007817A7"/>
    <w:rsid w:val="007817A8"/>
    <w:rsid w:val="007819B5"/>
    <w:rsid w:val="007824D2"/>
    <w:rsid w:val="00782BE3"/>
    <w:rsid w:val="00782C40"/>
    <w:rsid w:val="00783904"/>
    <w:rsid w:val="00783C10"/>
    <w:rsid w:val="00783F78"/>
    <w:rsid w:val="007843F2"/>
    <w:rsid w:val="00784DB1"/>
    <w:rsid w:val="00784E56"/>
    <w:rsid w:val="0078515D"/>
    <w:rsid w:val="007851FC"/>
    <w:rsid w:val="0078526D"/>
    <w:rsid w:val="0078533C"/>
    <w:rsid w:val="007853CE"/>
    <w:rsid w:val="007855A2"/>
    <w:rsid w:val="0078585C"/>
    <w:rsid w:val="007859A7"/>
    <w:rsid w:val="007859ED"/>
    <w:rsid w:val="00785EF0"/>
    <w:rsid w:val="00785FD1"/>
    <w:rsid w:val="007862BC"/>
    <w:rsid w:val="00786875"/>
    <w:rsid w:val="00786C74"/>
    <w:rsid w:val="00786C8D"/>
    <w:rsid w:val="00786D0E"/>
    <w:rsid w:val="0078705B"/>
    <w:rsid w:val="00787166"/>
    <w:rsid w:val="00787180"/>
    <w:rsid w:val="0078735C"/>
    <w:rsid w:val="00787393"/>
    <w:rsid w:val="0078785A"/>
    <w:rsid w:val="00787A4C"/>
    <w:rsid w:val="0079001D"/>
    <w:rsid w:val="00790561"/>
    <w:rsid w:val="00790608"/>
    <w:rsid w:val="00790718"/>
    <w:rsid w:val="00790D1A"/>
    <w:rsid w:val="00790D36"/>
    <w:rsid w:val="00790DA8"/>
    <w:rsid w:val="00790FE9"/>
    <w:rsid w:val="0079134F"/>
    <w:rsid w:val="007914FC"/>
    <w:rsid w:val="00791A86"/>
    <w:rsid w:val="00791C02"/>
    <w:rsid w:val="00791C84"/>
    <w:rsid w:val="00791DAC"/>
    <w:rsid w:val="00791E0D"/>
    <w:rsid w:val="00791EB2"/>
    <w:rsid w:val="0079242C"/>
    <w:rsid w:val="0079266E"/>
    <w:rsid w:val="00792976"/>
    <w:rsid w:val="007929AD"/>
    <w:rsid w:val="00792A6C"/>
    <w:rsid w:val="00792B5F"/>
    <w:rsid w:val="00793488"/>
    <w:rsid w:val="00793819"/>
    <w:rsid w:val="007939B0"/>
    <w:rsid w:val="00793DD6"/>
    <w:rsid w:val="00794160"/>
    <w:rsid w:val="0079452E"/>
    <w:rsid w:val="007946E5"/>
    <w:rsid w:val="007947BF"/>
    <w:rsid w:val="007949D4"/>
    <w:rsid w:val="00794BF3"/>
    <w:rsid w:val="00794F85"/>
    <w:rsid w:val="00795213"/>
    <w:rsid w:val="0079553B"/>
    <w:rsid w:val="00795761"/>
    <w:rsid w:val="00795F4E"/>
    <w:rsid w:val="0079629A"/>
    <w:rsid w:val="007963F6"/>
    <w:rsid w:val="00796476"/>
    <w:rsid w:val="00796D3F"/>
    <w:rsid w:val="00796E11"/>
    <w:rsid w:val="007970E9"/>
    <w:rsid w:val="00797331"/>
    <w:rsid w:val="00797D46"/>
    <w:rsid w:val="00797EA4"/>
    <w:rsid w:val="007A026A"/>
    <w:rsid w:val="007A026D"/>
    <w:rsid w:val="007A05A2"/>
    <w:rsid w:val="007A05C5"/>
    <w:rsid w:val="007A07BB"/>
    <w:rsid w:val="007A091B"/>
    <w:rsid w:val="007A10B9"/>
    <w:rsid w:val="007A111B"/>
    <w:rsid w:val="007A1123"/>
    <w:rsid w:val="007A1E65"/>
    <w:rsid w:val="007A1EAE"/>
    <w:rsid w:val="007A1EE9"/>
    <w:rsid w:val="007A1F05"/>
    <w:rsid w:val="007A1FD6"/>
    <w:rsid w:val="007A2051"/>
    <w:rsid w:val="007A21AB"/>
    <w:rsid w:val="007A24F9"/>
    <w:rsid w:val="007A255D"/>
    <w:rsid w:val="007A2593"/>
    <w:rsid w:val="007A26EC"/>
    <w:rsid w:val="007A2A9C"/>
    <w:rsid w:val="007A323F"/>
    <w:rsid w:val="007A34C4"/>
    <w:rsid w:val="007A36C1"/>
    <w:rsid w:val="007A37D7"/>
    <w:rsid w:val="007A3D91"/>
    <w:rsid w:val="007A3DBF"/>
    <w:rsid w:val="007A41C5"/>
    <w:rsid w:val="007A44BB"/>
    <w:rsid w:val="007A465B"/>
    <w:rsid w:val="007A4C6C"/>
    <w:rsid w:val="007A4D30"/>
    <w:rsid w:val="007A4E31"/>
    <w:rsid w:val="007A50C5"/>
    <w:rsid w:val="007A5140"/>
    <w:rsid w:val="007A5A7B"/>
    <w:rsid w:val="007A5BC5"/>
    <w:rsid w:val="007A5C0C"/>
    <w:rsid w:val="007A5E0E"/>
    <w:rsid w:val="007A60B7"/>
    <w:rsid w:val="007A60DE"/>
    <w:rsid w:val="007A6161"/>
    <w:rsid w:val="007A62D8"/>
    <w:rsid w:val="007A6404"/>
    <w:rsid w:val="007A64E1"/>
    <w:rsid w:val="007A6C37"/>
    <w:rsid w:val="007A6DFC"/>
    <w:rsid w:val="007A6F1E"/>
    <w:rsid w:val="007A6F68"/>
    <w:rsid w:val="007A73EC"/>
    <w:rsid w:val="007A7632"/>
    <w:rsid w:val="007A77A6"/>
    <w:rsid w:val="007A77D5"/>
    <w:rsid w:val="007A7BFF"/>
    <w:rsid w:val="007A7E5F"/>
    <w:rsid w:val="007A7F0D"/>
    <w:rsid w:val="007A7FBC"/>
    <w:rsid w:val="007B011C"/>
    <w:rsid w:val="007B02A9"/>
    <w:rsid w:val="007B0628"/>
    <w:rsid w:val="007B078B"/>
    <w:rsid w:val="007B088F"/>
    <w:rsid w:val="007B0A77"/>
    <w:rsid w:val="007B0E1B"/>
    <w:rsid w:val="007B0F95"/>
    <w:rsid w:val="007B1041"/>
    <w:rsid w:val="007B1285"/>
    <w:rsid w:val="007B1909"/>
    <w:rsid w:val="007B19F0"/>
    <w:rsid w:val="007B1D29"/>
    <w:rsid w:val="007B1DBD"/>
    <w:rsid w:val="007B1F54"/>
    <w:rsid w:val="007B1FB7"/>
    <w:rsid w:val="007B208E"/>
    <w:rsid w:val="007B2101"/>
    <w:rsid w:val="007B215E"/>
    <w:rsid w:val="007B22F5"/>
    <w:rsid w:val="007B2386"/>
    <w:rsid w:val="007B23AD"/>
    <w:rsid w:val="007B26E9"/>
    <w:rsid w:val="007B2805"/>
    <w:rsid w:val="007B2849"/>
    <w:rsid w:val="007B2953"/>
    <w:rsid w:val="007B2A2C"/>
    <w:rsid w:val="007B2E58"/>
    <w:rsid w:val="007B2F75"/>
    <w:rsid w:val="007B2FE7"/>
    <w:rsid w:val="007B31A8"/>
    <w:rsid w:val="007B3309"/>
    <w:rsid w:val="007B364E"/>
    <w:rsid w:val="007B3686"/>
    <w:rsid w:val="007B39EF"/>
    <w:rsid w:val="007B3A42"/>
    <w:rsid w:val="007B3BD6"/>
    <w:rsid w:val="007B3C55"/>
    <w:rsid w:val="007B3ECD"/>
    <w:rsid w:val="007B4212"/>
    <w:rsid w:val="007B4221"/>
    <w:rsid w:val="007B43BF"/>
    <w:rsid w:val="007B44BC"/>
    <w:rsid w:val="007B4D2A"/>
    <w:rsid w:val="007B4D9C"/>
    <w:rsid w:val="007B511A"/>
    <w:rsid w:val="007B55D8"/>
    <w:rsid w:val="007B56C8"/>
    <w:rsid w:val="007B59A1"/>
    <w:rsid w:val="007B5A22"/>
    <w:rsid w:val="007B5BA6"/>
    <w:rsid w:val="007B5BCE"/>
    <w:rsid w:val="007B5C27"/>
    <w:rsid w:val="007B5E8D"/>
    <w:rsid w:val="007B5E97"/>
    <w:rsid w:val="007B5F7D"/>
    <w:rsid w:val="007B61B7"/>
    <w:rsid w:val="007B6309"/>
    <w:rsid w:val="007B63BF"/>
    <w:rsid w:val="007B6414"/>
    <w:rsid w:val="007B657B"/>
    <w:rsid w:val="007B6668"/>
    <w:rsid w:val="007B6A61"/>
    <w:rsid w:val="007B6F38"/>
    <w:rsid w:val="007B7955"/>
    <w:rsid w:val="007B7CED"/>
    <w:rsid w:val="007B7E18"/>
    <w:rsid w:val="007B7F32"/>
    <w:rsid w:val="007B7FED"/>
    <w:rsid w:val="007C02C9"/>
    <w:rsid w:val="007C0330"/>
    <w:rsid w:val="007C035C"/>
    <w:rsid w:val="007C05C5"/>
    <w:rsid w:val="007C0E5A"/>
    <w:rsid w:val="007C125D"/>
    <w:rsid w:val="007C16CE"/>
    <w:rsid w:val="007C1733"/>
    <w:rsid w:val="007C17B0"/>
    <w:rsid w:val="007C1939"/>
    <w:rsid w:val="007C19F4"/>
    <w:rsid w:val="007C1B16"/>
    <w:rsid w:val="007C1CBC"/>
    <w:rsid w:val="007C1D2B"/>
    <w:rsid w:val="007C1DBA"/>
    <w:rsid w:val="007C1F3B"/>
    <w:rsid w:val="007C2112"/>
    <w:rsid w:val="007C2572"/>
    <w:rsid w:val="007C27D5"/>
    <w:rsid w:val="007C2877"/>
    <w:rsid w:val="007C2900"/>
    <w:rsid w:val="007C29C6"/>
    <w:rsid w:val="007C2AE6"/>
    <w:rsid w:val="007C2D56"/>
    <w:rsid w:val="007C2FA0"/>
    <w:rsid w:val="007C3022"/>
    <w:rsid w:val="007C306F"/>
    <w:rsid w:val="007C3128"/>
    <w:rsid w:val="007C31DE"/>
    <w:rsid w:val="007C3437"/>
    <w:rsid w:val="007C361B"/>
    <w:rsid w:val="007C3668"/>
    <w:rsid w:val="007C3879"/>
    <w:rsid w:val="007C38DA"/>
    <w:rsid w:val="007C3B15"/>
    <w:rsid w:val="007C3B33"/>
    <w:rsid w:val="007C3C65"/>
    <w:rsid w:val="007C4071"/>
    <w:rsid w:val="007C4144"/>
    <w:rsid w:val="007C417A"/>
    <w:rsid w:val="007C4442"/>
    <w:rsid w:val="007C48FB"/>
    <w:rsid w:val="007C499A"/>
    <w:rsid w:val="007C4CCD"/>
    <w:rsid w:val="007C4D8A"/>
    <w:rsid w:val="007C502E"/>
    <w:rsid w:val="007C5435"/>
    <w:rsid w:val="007C54F6"/>
    <w:rsid w:val="007C5583"/>
    <w:rsid w:val="007C5735"/>
    <w:rsid w:val="007C5B60"/>
    <w:rsid w:val="007C5BB0"/>
    <w:rsid w:val="007C5E24"/>
    <w:rsid w:val="007C620A"/>
    <w:rsid w:val="007C6362"/>
    <w:rsid w:val="007C6589"/>
    <w:rsid w:val="007C6C37"/>
    <w:rsid w:val="007C6DAB"/>
    <w:rsid w:val="007C6F30"/>
    <w:rsid w:val="007C71E9"/>
    <w:rsid w:val="007C77AE"/>
    <w:rsid w:val="007C77F4"/>
    <w:rsid w:val="007C7BA2"/>
    <w:rsid w:val="007C7D05"/>
    <w:rsid w:val="007C7D13"/>
    <w:rsid w:val="007D0289"/>
    <w:rsid w:val="007D0293"/>
    <w:rsid w:val="007D05B0"/>
    <w:rsid w:val="007D05FF"/>
    <w:rsid w:val="007D07E8"/>
    <w:rsid w:val="007D092E"/>
    <w:rsid w:val="007D102C"/>
    <w:rsid w:val="007D118C"/>
    <w:rsid w:val="007D11F4"/>
    <w:rsid w:val="007D1A4E"/>
    <w:rsid w:val="007D1BE1"/>
    <w:rsid w:val="007D1BE9"/>
    <w:rsid w:val="007D1CA5"/>
    <w:rsid w:val="007D1E73"/>
    <w:rsid w:val="007D2187"/>
    <w:rsid w:val="007D2EC6"/>
    <w:rsid w:val="007D321F"/>
    <w:rsid w:val="007D3280"/>
    <w:rsid w:val="007D35ED"/>
    <w:rsid w:val="007D3629"/>
    <w:rsid w:val="007D388A"/>
    <w:rsid w:val="007D3A1E"/>
    <w:rsid w:val="007D3C53"/>
    <w:rsid w:val="007D3F8E"/>
    <w:rsid w:val="007D3FFC"/>
    <w:rsid w:val="007D4136"/>
    <w:rsid w:val="007D419D"/>
    <w:rsid w:val="007D41BC"/>
    <w:rsid w:val="007D422F"/>
    <w:rsid w:val="007D4641"/>
    <w:rsid w:val="007D4A1D"/>
    <w:rsid w:val="007D4A23"/>
    <w:rsid w:val="007D533C"/>
    <w:rsid w:val="007D5427"/>
    <w:rsid w:val="007D5B4B"/>
    <w:rsid w:val="007D5F42"/>
    <w:rsid w:val="007D64AD"/>
    <w:rsid w:val="007D6838"/>
    <w:rsid w:val="007D686B"/>
    <w:rsid w:val="007D6954"/>
    <w:rsid w:val="007D6A78"/>
    <w:rsid w:val="007D6AA9"/>
    <w:rsid w:val="007D6B8A"/>
    <w:rsid w:val="007D6E92"/>
    <w:rsid w:val="007D6F8E"/>
    <w:rsid w:val="007D6F93"/>
    <w:rsid w:val="007D71C9"/>
    <w:rsid w:val="007D73C8"/>
    <w:rsid w:val="007D7814"/>
    <w:rsid w:val="007D7886"/>
    <w:rsid w:val="007D7EDD"/>
    <w:rsid w:val="007E0138"/>
    <w:rsid w:val="007E030F"/>
    <w:rsid w:val="007E0697"/>
    <w:rsid w:val="007E06E1"/>
    <w:rsid w:val="007E076E"/>
    <w:rsid w:val="007E0BA8"/>
    <w:rsid w:val="007E0CA8"/>
    <w:rsid w:val="007E0E1A"/>
    <w:rsid w:val="007E0F8B"/>
    <w:rsid w:val="007E0FD9"/>
    <w:rsid w:val="007E10F2"/>
    <w:rsid w:val="007E11E0"/>
    <w:rsid w:val="007E1239"/>
    <w:rsid w:val="007E1300"/>
    <w:rsid w:val="007E1590"/>
    <w:rsid w:val="007E1A42"/>
    <w:rsid w:val="007E1B2A"/>
    <w:rsid w:val="007E1C6B"/>
    <w:rsid w:val="007E1CEA"/>
    <w:rsid w:val="007E22F9"/>
    <w:rsid w:val="007E24B3"/>
    <w:rsid w:val="007E2732"/>
    <w:rsid w:val="007E2733"/>
    <w:rsid w:val="007E2B23"/>
    <w:rsid w:val="007E2DFA"/>
    <w:rsid w:val="007E2EC7"/>
    <w:rsid w:val="007E314E"/>
    <w:rsid w:val="007E31F2"/>
    <w:rsid w:val="007E3472"/>
    <w:rsid w:val="007E34C1"/>
    <w:rsid w:val="007E3600"/>
    <w:rsid w:val="007E38BF"/>
    <w:rsid w:val="007E38C3"/>
    <w:rsid w:val="007E3D40"/>
    <w:rsid w:val="007E3DBC"/>
    <w:rsid w:val="007E3F52"/>
    <w:rsid w:val="007E4518"/>
    <w:rsid w:val="007E4675"/>
    <w:rsid w:val="007E4AE3"/>
    <w:rsid w:val="007E50C7"/>
    <w:rsid w:val="007E520F"/>
    <w:rsid w:val="007E5215"/>
    <w:rsid w:val="007E559A"/>
    <w:rsid w:val="007E575B"/>
    <w:rsid w:val="007E575E"/>
    <w:rsid w:val="007E577F"/>
    <w:rsid w:val="007E59ED"/>
    <w:rsid w:val="007E5A5B"/>
    <w:rsid w:val="007E5C71"/>
    <w:rsid w:val="007E62D7"/>
    <w:rsid w:val="007E69A0"/>
    <w:rsid w:val="007E6AA3"/>
    <w:rsid w:val="007E6D0D"/>
    <w:rsid w:val="007E6EC9"/>
    <w:rsid w:val="007E6F77"/>
    <w:rsid w:val="007E716D"/>
    <w:rsid w:val="007E7230"/>
    <w:rsid w:val="007E7258"/>
    <w:rsid w:val="007E7556"/>
    <w:rsid w:val="007E7EC2"/>
    <w:rsid w:val="007F01B7"/>
    <w:rsid w:val="007F048E"/>
    <w:rsid w:val="007F0657"/>
    <w:rsid w:val="007F0ADE"/>
    <w:rsid w:val="007F0C66"/>
    <w:rsid w:val="007F0D1C"/>
    <w:rsid w:val="007F0DAF"/>
    <w:rsid w:val="007F0F4D"/>
    <w:rsid w:val="007F1144"/>
    <w:rsid w:val="007F15BD"/>
    <w:rsid w:val="007F19EA"/>
    <w:rsid w:val="007F1A75"/>
    <w:rsid w:val="007F1B2D"/>
    <w:rsid w:val="007F1D4A"/>
    <w:rsid w:val="007F1E86"/>
    <w:rsid w:val="007F21FD"/>
    <w:rsid w:val="007F2607"/>
    <w:rsid w:val="007F29B6"/>
    <w:rsid w:val="007F2D2F"/>
    <w:rsid w:val="007F310C"/>
    <w:rsid w:val="007F3138"/>
    <w:rsid w:val="007F33A5"/>
    <w:rsid w:val="007F3B9C"/>
    <w:rsid w:val="007F4065"/>
    <w:rsid w:val="007F4295"/>
    <w:rsid w:val="007F4369"/>
    <w:rsid w:val="007F45CC"/>
    <w:rsid w:val="007F4B1C"/>
    <w:rsid w:val="007F4DBC"/>
    <w:rsid w:val="007F5658"/>
    <w:rsid w:val="007F56CA"/>
    <w:rsid w:val="007F58FF"/>
    <w:rsid w:val="007F59BD"/>
    <w:rsid w:val="007F59D3"/>
    <w:rsid w:val="007F5B79"/>
    <w:rsid w:val="007F5DAD"/>
    <w:rsid w:val="007F5E34"/>
    <w:rsid w:val="007F60C6"/>
    <w:rsid w:val="007F61C8"/>
    <w:rsid w:val="007F6276"/>
    <w:rsid w:val="007F6353"/>
    <w:rsid w:val="007F6394"/>
    <w:rsid w:val="007F6506"/>
    <w:rsid w:val="007F6602"/>
    <w:rsid w:val="007F66E8"/>
    <w:rsid w:val="007F681A"/>
    <w:rsid w:val="007F6F2B"/>
    <w:rsid w:val="007F6F82"/>
    <w:rsid w:val="007F70C0"/>
    <w:rsid w:val="007F729E"/>
    <w:rsid w:val="007F73E6"/>
    <w:rsid w:val="007F746F"/>
    <w:rsid w:val="007F7559"/>
    <w:rsid w:val="007F7918"/>
    <w:rsid w:val="007F7973"/>
    <w:rsid w:val="007F79DC"/>
    <w:rsid w:val="007F7C3A"/>
    <w:rsid w:val="007F7DB7"/>
    <w:rsid w:val="007F7DD7"/>
    <w:rsid w:val="007F7E3B"/>
    <w:rsid w:val="007F7F8C"/>
    <w:rsid w:val="00800205"/>
    <w:rsid w:val="00800221"/>
    <w:rsid w:val="008002B3"/>
    <w:rsid w:val="00800379"/>
    <w:rsid w:val="00800522"/>
    <w:rsid w:val="008005AB"/>
    <w:rsid w:val="00800A40"/>
    <w:rsid w:val="00800ABF"/>
    <w:rsid w:val="00800BFD"/>
    <w:rsid w:val="00800CBB"/>
    <w:rsid w:val="00800EFC"/>
    <w:rsid w:val="008010D4"/>
    <w:rsid w:val="008010DF"/>
    <w:rsid w:val="00801272"/>
    <w:rsid w:val="0080142E"/>
    <w:rsid w:val="0080144A"/>
    <w:rsid w:val="008017C8"/>
    <w:rsid w:val="008018AD"/>
    <w:rsid w:val="00801AA0"/>
    <w:rsid w:val="008020E3"/>
    <w:rsid w:val="008023B2"/>
    <w:rsid w:val="00802A7D"/>
    <w:rsid w:val="00802B24"/>
    <w:rsid w:val="00802F2A"/>
    <w:rsid w:val="00803097"/>
    <w:rsid w:val="008030FC"/>
    <w:rsid w:val="00803265"/>
    <w:rsid w:val="0080337F"/>
    <w:rsid w:val="008036DF"/>
    <w:rsid w:val="0080398B"/>
    <w:rsid w:val="008039D3"/>
    <w:rsid w:val="00803B4E"/>
    <w:rsid w:val="00804182"/>
    <w:rsid w:val="00804276"/>
    <w:rsid w:val="008042AB"/>
    <w:rsid w:val="008045A0"/>
    <w:rsid w:val="008045A9"/>
    <w:rsid w:val="00804734"/>
    <w:rsid w:val="00804A6E"/>
    <w:rsid w:val="00804BD7"/>
    <w:rsid w:val="00804E75"/>
    <w:rsid w:val="00805021"/>
    <w:rsid w:val="0080507F"/>
    <w:rsid w:val="008051A5"/>
    <w:rsid w:val="008058D1"/>
    <w:rsid w:val="00805996"/>
    <w:rsid w:val="00805B03"/>
    <w:rsid w:val="00805D40"/>
    <w:rsid w:val="00805DEF"/>
    <w:rsid w:val="00806344"/>
    <w:rsid w:val="008063B8"/>
    <w:rsid w:val="0080659A"/>
    <w:rsid w:val="00806603"/>
    <w:rsid w:val="0080662F"/>
    <w:rsid w:val="0080675D"/>
    <w:rsid w:val="008067B2"/>
    <w:rsid w:val="008067C4"/>
    <w:rsid w:val="0080693B"/>
    <w:rsid w:val="00806CF2"/>
    <w:rsid w:val="00806FA5"/>
    <w:rsid w:val="008071A6"/>
    <w:rsid w:val="0080758F"/>
    <w:rsid w:val="00807830"/>
    <w:rsid w:val="00807D8F"/>
    <w:rsid w:val="00807E97"/>
    <w:rsid w:val="00807F65"/>
    <w:rsid w:val="00810046"/>
    <w:rsid w:val="008100BB"/>
    <w:rsid w:val="008104F6"/>
    <w:rsid w:val="00810529"/>
    <w:rsid w:val="00810542"/>
    <w:rsid w:val="008105BE"/>
    <w:rsid w:val="0081098B"/>
    <w:rsid w:val="00810D9C"/>
    <w:rsid w:val="00811151"/>
    <w:rsid w:val="008113CA"/>
    <w:rsid w:val="00811644"/>
    <w:rsid w:val="0081187E"/>
    <w:rsid w:val="00811996"/>
    <w:rsid w:val="00811BF9"/>
    <w:rsid w:val="00811CCC"/>
    <w:rsid w:val="00811E3C"/>
    <w:rsid w:val="008123AB"/>
    <w:rsid w:val="00812463"/>
    <w:rsid w:val="00812748"/>
    <w:rsid w:val="008129B3"/>
    <w:rsid w:val="00812D96"/>
    <w:rsid w:val="00812E05"/>
    <w:rsid w:val="00813447"/>
    <w:rsid w:val="00813A0F"/>
    <w:rsid w:val="00814017"/>
    <w:rsid w:val="0081412D"/>
    <w:rsid w:val="00814548"/>
    <w:rsid w:val="00814627"/>
    <w:rsid w:val="008147F3"/>
    <w:rsid w:val="00814812"/>
    <w:rsid w:val="008149B8"/>
    <w:rsid w:val="00814B05"/>
    <w:rsid w:val="00814B7E"/>
    <w:rsid w:val="00814D69"/>
    <w:rsid w:val="00814E17"/>
    <w:rsid w:val="00814E2D"/>
    <w:rsid w:val="00814E82"/>
    <w:rsid w:val="008150D5"/>
    <w:rsid w:val="00815141"/>
    <w:rsid w:val="008151BB"/>
    <w:rsid w:val="0081556F"/>
    <w:rsid w:val="0081578C"/>
    <w:rsid w:val="00815A0A"/>
    <w:rsid w:val="00815A6E"/>
    <w:rsid w:val="00815B6D"/>
    <w:rsid w:val="00815EC3"/>
    <w:rsid w:val="00816229"/>
    <w:rsid w:val="0081672F"/>
    <w:rsid w:val="0081687A"/>
    <w:rsid w:val="00816A29"/>
    <w:rsid w:val="00817029"/>
    <w:rsid w:val="008170EC"/>
    <w:rsid w:val="0081736F"/>
    <w:rsid w:val="0081761C"/>
    <w:rsid w:val="0081768D"/>
    <w:rsid w:val="008176CA"/>
    <w:rsid w:val="00817820"/>
    <w:rsid w:val="0081796B"/>
    <w:rsid w:val="00817979"/>
    <w:rsid w:val="00817BFB"/>
    <w:rsid w:val="00817C47"/>
    <w:rsid w:val="00817F50"/>
    <w:rsid w:val="00817FA1"/>
    <w:rsid w:val="00820056"/>
    <w:rsid w:val="008205F3"/>
    <w:rsid w:val="00820606"/>
    <w:rsid w:val="00820ABD"/>
    <w:rsid w:val="00820B37"/>
    <w:rsid w:val="00820B48"/>
    <w:rsid w:val="00820BC5"/>
    <w:rsid w:val="00820DD9"/>
    <w:rsid w:val="00820E09"/>
    <w:rsid w:val="00820E92"/>
    <w:rsid w:val="00820EB3"/>
    <w:rsid w:val="00820F21"/>
    <w:rsid w:val="008214E1"/>
    <w:rsid w:val="008215BD"/>
    <w:rsid w:val="0082174D"/>
    <w:rsid w:val="008218CE"/>
    <w:rsid w:val="00821C7F"/>
    <w:rsid w:val="00821D3B"/>
    <w:rsid w:val="00822147"/>
    <w:rsid w:val="00822419"/>
    <w:rsid w:val="00822468"/>
    <w:rsid w:val="0082263D"/>
    <w:rsid w:val="0082272D"/>
    <w:rsid w:val="00822872"/>
    <w:rsid w:val="00822942"/>
    <w:rsid w:val="00822CA2"/>
    <w:rsid w:val="00822E6B"/>
    <w:rsid w:val="00822F32"/>
    <w:rsid w:val="00823672"/>
    <w:rsid w:val="008238D5"/>
    <w:rsid w:val="00823B63"/>
    <w:rsid w:val="00824106"/>
    <w:rsid w:val="00824115"/>
    <w:rsid w:val="008241CB"/>
    <w:rsid w:val="008247B4"/>
    <w:rsid w:val="008249C2"/>
    <w:rsid w:val="00824AAF"/>
    <w:rsid w:val="00824BF2"/>
    <w:rsid w:val="00824DB2"/>
    <w:rsid w:val="008251B6"/>
    <w:rsid w:val="00825348"/>
    <w:rsid w:val="0082539F"/>
    <w:rsid w:val="008255FC"/>
    <w:rsid w:val="0082583A"/>
    <w:rsid w:val="00825A3B"/>
    <w:rsid w:val="00825BF5"/>
    <w:rsid w:val="00825CAB"/>
    <w:rsid w:val="00825D67"/>
    <w:rsid w:val="00825F8F"/>
    <w:rsid w:val="008262F3"/>
    <w:rsid w:val="00826678"/>
    <w:rsid w:val="0082699A"/>
    <w:rsid w:val="00826DEF"/>
    <w:rsid w:val="00826FE9"/>
    <w:rsid w:val="008270A1"/>
    <w:rsid w:val="008271E2"/>
    <w:rsid w:val="00827326"/>
    <w:rsid w:val="00827361"/>
    <w:rsid w:val="00827502"/>
    <w:rsid w:val="0082756D"/>
    <w:rsid w:val="00827613"/>
    <w:rsid w:val="00827AAA"/>
    <w:rsid w:val="00827B4E"/>
    <w:rsid w:val="00827D31"/>
    <w:rsid w:val="00827EDB"/>
    <w:rsid w:val="00830145"/>
    <w:rsid w:val="008303AE"/>
    <w:rsid w:val="008304EB"/>
    <w:rsid w:val="008305F9"/>
    <w:rsid w:val="00830D9E"/>
    <w:rsid w:val="00830EF7"/>
    <w:rsid w:val="00830F55"/>
    <w:rsid w:val="00831116"/>
    <w:rsid w:val="00831410"/>
    <w:rsid w:val="008316FE"/>
    <w:rsid w:val="008317E3"/>
    <w:rsid w:val="00831C0C"/>
    <w:rsid w:val="00831CCD"/>
    <w:rsid w:val="00831E79"/>
    <w:rsid w:val="00831E9F"/>
    <w:rsid w:val="00831EBE"/>
    <w:rsid w:val="008321DB"/>
    <w:rsid w:val="00832BDE"/>
    <w:rsid w:val="00832D05"/>
    <w:rsid w:val="00833071"/>
    <w:rsid w:val="00833316"/>
    <w:rsid w:val="008338DE"/>
    <w:rsid w:val="00833B8E"/>
    <w:rsid w:val="00833C8F"/>
    <w:rsid w:val="00833CAE"/>
    <w:rsid w:val="00833CCC"/>
    <w:rsid w:val="00834387"/>
    <w:rsid w:val="008343D0"/>
    <w:rsid w:val="00834543"/>
    <w:rsid w:val="00834575"/>
    <w:rsid w:val="00834590"/>
    <w:rsid w:val="008345D3"/>
    <w:rsid w:val="008347C4"/>
    <w:rsid w:val="0083491B"/>
    <w:rsid w:val="00834A66"/>
    <w:rsid w:val="00834CEE"/>
    <w:rsid w:val="00834DDC"/>
    <w:rsid w:val="00834E8A"/>
    <w:rsid w:val="0083506B"/>
    <w:rsid w:val="00835389"/>
    <w:rsid w:val="00835452"/>
    <w:rsid w:val="008358A6"/>
    <w:rsid w:val="008358E3"/>
    <w:rsid w:val="00835938"/>
    <w:rsid w:val="00835C6A"/>
    <w:rsid w:val="00835E8B"/>
    <w:rsid w:val="0083601C"/>
    <w:rsid w:val="008363C3"/>
    <w:rsid w:val="008364DE"/>
    <w:rsid w:val="00836C5C"/>
    <w:rsid w:val="00836D21"/>
    <w:rsid w:val="00836EB9"/>
    <w:rsid w:val="008370A9"/>
    <w:rsid w:val="008371FD"/>
    <w:rsid w:val="00837266"/>
    <w:rsid w:val="008374E0"/>
    <w:rsid w:val="008374E3"/>
    <w:rsid w:val="008376FF"/>
    <w:rsid w:val="00837945"/>
    <w:rsid w:val="00837A51"/>
    <w:rsid w:val="00837A8E"/>
    <w:rsid w:val="00837ADC"/>
    <w:rsid w:val="00837CA9"/>
    <w:rsid w:val="00837E7D"/>
    <w:rsid w:val="008405BF"/>
    <w:rsid w:val="00841119"/>
    <w:rsid w:val="008414C5"/>
    <w:rsid w:val="0084155E"/>
    <w:rsid w:val="008415FC"/>
    <w:rsid w:val="00841616"/>
    <w:rsid w:val="008416D7"/>
    <w:rsid w:val="0084180B"/>
    <w:rsid w:val="0084194A"/>
    <w:rsid w:val="008419E0"/>
    <w:rsid w:val="00841EA3"/>
    <w:rsid w:val="00841EDF"/>
    <w:rsid w:val="00841FD9"/>
    <w:rsid w:val="00842258"/>
    <w:rsid w:val="00842377"/>
    <w:rsid w:val="00842811"/>
    <w:rsid w:val="008429BC"/>
    <w:rsid w:val="00842BEE"/>
    <w:rsid w:val="00842EC3"/>
    <w:rsid w:val="00843189"/>
    <w:rsid w:val="00843441"/>
    <w:rsid w:val="00843C3B"/>
    <w:rsid w:val="00843D98"/>
    <w:rsid w:val="00843F41"/>
    <w:rsid w:val="00844252"/>
    <w:rsid w:val="008442E0"/>
    <w:rsid w:val="00844742"/>
    <w:rsid w:val="00844767"/>
    <w:rsid w:val="00844A22"/>
    <w:rsid w:val="00844D7A"/>
    <w:rsid w:val="00844F48"/>
    <w:rsid w:val="0084523B"/>
    <w:rsid w:val="00845989"/>
    <w:rsid w:val="00845C4E"/>
    <w:rsid w:val="00845C76"/>
    <w:rsid w:val="00845CCB"/>
    <w:rsid w:val="00845D73"/>
    <w:rsid w:val="00846255"/>
    <w:rsid w:val="008464A1"/>
    <w:rsid w:val="00846826"/>
    <w:rsid w:val="008469C2"/>
    <w:rsid w:val="00846BC4"/>
    <w:rsid w:val="00846D2C"/>
    <w:rsid w:val="00846E1F"/>
    <w:rsid w:val="00846FA9"/>
    <w:rsid w:val="008471B4"/>
    <w:rsid w:val="008479E8"/>
    <w:rsid w:val="00847A12"/>
    <w:rsid w:val="00847AAD"/>
    <w:rsid w:val="00847C1B"/>
    <w:rsid w:val="00847C28"/>
    <w:rsid w:val="00847CA1"/>
    <w:rsid w:val="00847D93"/>
    <w:rsid w:val="00847DE3"/>
    <w:rsid w:val="008501CF"/>
    <w:rsid w:val="0085050A"/>
    <w:rsid w:val="00850619"/>
    <w:rsid w:val="00850A7B"/>
    <w:rsid w:val="00850C82"/>
    <w:rsid w:val="00850D7E"/>
    <w:rsid w:val="00850F84"/>
    <w:rsid w:val="00851126"/>
    <w:rsid w:val="00851302"/>
    <w:rsid w:val="00851481"/>
    <w:rsid w:val="0085158A"/>
    <w:rsid w:val="008516C4"/>
    <w:rsid w:val="00851702"/>
    <w:rsid w:val="00851756"/>
    <w:rsid w:val="00851C8F"/>
    <w:rsid w:val="00851CBA"/>
    <w:rsid w:val="00851D64"/>
    <w:rsid w:val="008524B5"/>
    <w:rsid w:val="00852B5C"/>
    <w:rsid w:val="00852EC8"/>
    <w:rsid w:val="00852FF4"/>
    <w:rsid w:val="00853826"/>
    <w:rsid w:val="00853DBF"/>
    <w:rsid w:val="00853F7B"/>
    <w:rsid w:val="00853F8C"/>
    <w:rsid w:val="00853FFD"/>
    <w:rsid w:val="0085408B"/>
    <w:rsid w:val="008542C8"/>
    <w:rsid w:val="0085436E"/>
    <w:rsid w:val="0085441C"/>
    <w:rsid w:val="008545EF"/>
    <w:rsid w:val="008549D2"/>
    <w:rsid w:val="00854A15"/>
    <w:rsid w:val="00854AA7"/>
    <w:rsid w:val="00854AC3"/>
    <w:rsid w:val="00854AEC"/>
    <w:rsid w:val="00854B43"/>
    <w:rsid w:val="00854F50"/>
    <w:rsid w:val="008550E2"/>
    <w:rsid w:val="0085516A"/>
    <w:rsid w:val="008551F5"/>
    <w:rsid w:val="0085535B"/>
    <w:rsid w:val="0085536F"/>
    <w:rsid w:val="00855519"/>
    <w:rsid w:val="00855CEB"/>
    <w:rsid w:val="00856042"/>
    <w:rsid w:val="0085623E"/>
    <w:rsid w:val="00856711"/>
    <w:rsid w:val="00856A27"/>
    <w:rsid w:val="00856CF4"/>
    <w:rsid w:val="00856DF2"/>
    <w:rsid w:val="00857131"/>
    <w:rsid w:val="00857222"/>
    <w:rsid w:val="0085755E"/>
    <w:rsid w:val="00857A35"/>
    <w:rsid w:val="00857B4D"/>
    <w:rsid w:val="00857CFF"/>
    <w:rsid w:val="008602D6"/>
    <w:rsid w:val="0086081D"/>
    <w:rsid w:val="00860974"/>
    <w:rsid w:val="00860CC1"/>
    <w:rsid w:val="00860FA5"/>
    <w:rsid w:val="0086119F"/>
    <w:rsid w:val="00861713"/>
    <w:rsid w:val="00861D9B"/>
    <w:rsid w:val="00861FC4"/>
    <w:rsid w:val="00862680"/>
    <w:rsid w:val="008629B1"/>
    <w:rsid w:val="00862B7E"/>
    <w:rsid w:val="00862C7B"/>
    <w:rsid w:val="00862D89"/>
    <w:rsid w:val="008630C4"/>
    <w:rsid w:val="008633D2"/>
    <w:rsid w:val="00863B7A"/>
    <w:rsid w:val="00863E2F"/>
    <w:rsid w:val="00864081"/>
    <w:rsid w:val="0086441A"/>
    <w:rsid w:val="00864662"/>
    <w:rsid w:val="00864901"/>
    <w:rsid w:val="00864A02"/>
    <w:rsid w:val="00864AC5"/>
    <w:rsid w:val="00864AE7"/>
    <w:rsid w:val="00864F6D"/>
    <w:rsid w:val="008653F9"/>
    <w:rsid w:val="008654D1"/>
    <w:rsid w:val="008655DF"/>
    <w:rsid w:val="00865802"/>
    <w:rsid w:val="00865ACB"/>
    <w:rsid w:val="00865C66"/>
    <w:rsid w:val="00865CF2"/>
    <w:rsid w:val="00865ED6"/>
    <w:rsid w:val="00866075"/>
    <w:rsid w:val="0086609A"/>
    <w:rsid w:val="008660D4"/>
    <w:rsid w:val="008660E7"/>
    <w:rsid w:val="00866113"/>
    <w:rsid w:val="00866147"/>
    <w:rsid w:val="008663F7"/>
    <w:rsid w:val="0086655D"/>
    <w:rsid w:val="00866677"/>
    <w:rsid w:val="00866C2D"/>
    <w:rsid w:val="00866D4A"/>
    <w:rsid w:val="00866DCE"/>
    <w:rsid w:val="008674E7"/>
    <w:rsid w:val="008674EE"/>
    <w:rsid w:val="0086755E"/>
    <w:rsid w:val="00867606"/>
    <w:rsid w:val="00867711"/>
    <w:rsid w:val="00867753"/>
    <w:rsid w:val="0086799B"/>
    <w:rsid w:val="00867A1F"/>
    <w:rsid w:val="00867C03"/>
    <w:rsid w:val="008703B5"/>
    <w:rsid w:val="00870706"/>
    <w:rsid w:val="0087077C"/>
    <w:rsid w:val="00870A77"/>
    <w:rsid w:val="00870C45"/>
    <w:rsid w:val="00870D35"/>
    <w:rsid w:val="008710A3"/>
    <w:rsid w:val="00871180"/>
    <w:rsid w:val="00871833"/>
    <w:rsid w:val="008719EA"/>
    <w:rsid w:val="00871ABA"/>
    <w:rsid w:val="00871ECA"/>
    <w:rsid w:val="008720AA"/>
    <w:rsid w:val="0087236C"/>
    <w:rsid w:val="008729B9"/>
    <w:rsid w:val="008729F1"/>
    <w:rsid w:val="00872BC4"/>
    <w:rsid w:val="00872DFA"/>
    <w:rsid w:val="0087302B"/>
    <w:rsid w:val="008734BD"/>
    <w:rsid w:val="0087392F"/>
    <w:rsid w:val="00873EAC"/>
    <w:rsid w:val="00874559"/>
    <w:rsid w:val="008748A7"/>
    <w:rsid w:val="0087493C"/>
    <w:rsid w:val="008749D3"/>
    <w:rsid w:val="00874A28"/>
    <w:rsid w:val="00874BD8"/>
    <w:rsid w:val="00874C6B"/>
    <w:rsid w:val="00874D2C"/>
    <w:rsid w:val="00874E75"/>
    <w:rsid w:val="00874EB6"/>
    <w:rsid w:val="0087512C"/>
    <w:rsid w:val="0087524C"/>
    <w:rsid w:val="00875515"/>
    <w:rsid w:val="00875596"/>
    <w:rsid w:val="008755F4"/>
    <w:rsid w:val="00875877"/>
    <w:rsid w:val="008758A8"/>
    <w:rsid w:val="00875BA2"/>
    <w:rsid w:val="0087605C"/>
    <w:rsid w:val="008760E1"/>
    <w:rsid w:val="0087611D"/>
    <w:rsid w:val="00876285"/>
    <w:rsid w:val="00876563"/>
    <w:rsid w:val="00876A6F"/>
    <w:rsid w:val="00876AA1"/>
    <w:rsid w:val="00876E14"/>
    <w:rsid w:val="00876E23"/>
    <w:rsid w:val="00877307"/>
    <w:rsid w:val="0087734E"/>
    <w:rsid w:val="0087753A"/>
    <w:rsid w:val="008779EC"/>
    <w:rsid w:val="00877B2F"/>
    <w:rsid w:val="00877C4E"/>
    <w:rsid w:val="00877F46"/>
    <w:rsid w:val="0088005A"/>
    <w:rsid w:val="0088020C"/>
    <w:rsid w:val="008804A6"/>
    <w:rsid w:val="00880552"/>
    <w:rsid w:val="008805DC"/>
    <w:rsid w:val="0088063C"/>
    <w:rsid w:val="00880776"/>
    <w:rsid w:val="00880AD7"/>
    <w:rsid w:val="00880AE1"/>
    <w:rsid w:val="00880B13"/>
    <w:rsid w:val="00880F39"/>
    <w:rsid w:val="00880F89"/>
    <w:rsid w:val="00880F95"/>
    <w:rsid w:val="00881179"/>
    <w:rsid w:val="00881324"/>
    <w:rsid w:val="008818A2"/>
    <w:rsid w:val="00881992"/>
    <w:rsid w:val="00881A02"/>
    <w:rsid w:val="00881B27"/>
    <w:rsid w:val="00881CF6"/>
    <w:rsid w:val="00881F73"/>
    <w:rsid w:val="00882152"/>
    <w:rsid w:val="0088231B"/>
    <w:rsid w:val="0088239D"/>
    <w:rsid w:val="0088263D"/>
    <w:rsid w:val="0088291B"/>
    <w:rsid w:val="00882ECD"/>
    <w:rsid w:val="00883252"/>
    <w:rsid w:val="008832DB"/>
    <w:rsid w:val="00883792"/>
    <w:rsid w:val="00883A1E"/>
    <w:rsid w:val="00883D6B"/>
    <w:rsid w:val="00884055"/>
    <w:rsid w:val="008841CC"/>
    <w:rsid w:val="00884464"/>
    <w:rsid w:val="00884797"/>
    <w:rsid w:val="00884934"/>
    <w:rsid w:val="00884E1B"/>
    <w:rsid w:val="00884F35"/>
    <w:rsid w:val="00885121"/>
    <w:rsid w:val="008852B5"/>
    <w:rsid w:val="00885858"/>
    <w:rsid w:val="00885A8A"/>
    <w:rsid w:val="00885EF3"/>
    <w:rsid w:val="00885FDF"/>
    <w:rsid w:val="008860AB"/>
    <w:rsid w:val="00886163"/>
    <w:rsid w:val="00886347"/>
    <w:rsid w:val="00886401"/>
    <w:rsid w:val="0088641F"/>
    <w:rsid w:val="008865B0"/>
    <w:rsid w:val="008866C0"/>
    <w:rsid w:val="00886BED"/>
    <w:rsid w:val="00886C1E"/>
    <w:rsid w:val="00886C88"/>
    <w:rsid w:val="00887765"/>
    <w:rsid w:val="008878DB"/>
    <w:rsid w:val="00887CA3"/>
    <w:rsid w:val="00887D10"/>
    <w:rsid w:val="00887D90"/>
    <w:rsid w:val="00890047"/>
    <w:rsid w:val="00890374"/>
    <w:rsid w:val="00890862"/>
    <w:rsid w:val="00890974"/>
    <w:rsid w:val="00890B7E"/>
    <w:rsid w:val="00890BDC"/>
    <w:rsid w:val="00890D99"/>
    <w:rsid w:val="00890DC6"/>
    <w:rsid w:val="00890F35"/>
    <w:rsid w:val="00891156"/>
    <w:rsid w:val="0089133B"/>
    <w:rsid w:val="00891473"/>
    <w:rsid w:val="0089178A"/>
    <w:rsid w:val="00891C23"/>
    <w:rsid w:val="00891C28"/>
    <w:rsid w:val="00891C76"/>
    <w:rsid w:val="00892098"/>
    <w:rsid w:val="008925D8"/>
    <w:rsid w:val="00892B3B"/>
    <w:rsid w:val="00892EAC"/>
    <w:rsid w:val="008935FA"/>
    <w:rsid w:val="00893607"/>
    <w:rsid w:val="00893637"/>
    <w:rsid w:val="0089392C"/>
    <w:rsid w:val="00893C9C"/>
    <w:rsid w:val="00893CAC"/>
    <w:rsid w:val="00893F42"/>
    <w:rsid w:val="00894842"/>
    <w:rsid w:val="00894C5F"/>
    <w:rsid w:val="00895106"/>
    <w:rsid w:val="0089556D"/>
    <w:rsid w:val="00895AD7"/>
    <w:rsid w:val="008960C3"/>
    <w:rsid w:val="0089682E"/>
    <w:rsid w:val="0089704D"/>
    <w:rsid w:val="00897222"/>
    <w:rsid w:val="00897718"/>
    <w:rsid w:val="0089777C"/>
    <w:rsid w:val="008977D7"/>
    <w:rsid w:val="00897841"/>
    <w:rsid w:val="00897C2D"/>
    <w:rsid w:val="00897D1D"/>
    <w:rsid w:val="00897E58"/>
    <w:rsid w:val="008A0010"/>
    <w:rsid w:val="008A003A"/>
    <w:rsid w:val="008A02B6"/>
    <w:rsid w:val="008A02CD"/>
    <w:rsid w:val="008A04EC"/>
    <w:rsid w:val="008A069B"/>
    <w:rsid w:val="008A0C77"/>
    <w:rsid w:val="008A166B"/>
    <w:rsid w:val="008A1FC1"/>
    <w:rsid w:val="008A23AC"/>
    <w:rsid w:val="008A26A2"/>
    <w:rsid w:val="008A272C"/>
    <w:rsid w:val="008A3090"/>
    <w:rsid w:val="008A3183"/>
    <w:rsid w:val="008A34F2"/>
    <w:rsid w:val="008A353E"/>
    <w:rsid w:val="008A35F3"/>
    <w:rsid w:val="008A365D"/>
    <w:rsid w:val="008A3B6E"/>
    <w:rsid w:val="008A3CFE"/>
    <w:rsid w:val="008A3D54"/>
    <w:rsid w:val="008A3E24"/>
    <w:rsid w:val="008A3E82"/>
    <w:rsid w:val="008A42F8"/>
    <w:rsid w:val="008A4539"/>
    <w:rsid w:val="008A4BFE"/>
    <w:rsid w:val="008A4C0F"/>
    <w:rsid w:val="008A4C2C"/>
    <w:rsid w:val="008A4DD8"/>
    <w:rsid w:val="008A5190"/>
    <w:rsid w:val="008A5444"/>
    <w:rsid w:val="008A561D"/>
    <w:rsid w:val="008A5B19"/>
    <w:rsid w:val="008A5E1C"/>
    <w:rsid w:val="008A6185"/>
    <w:rsid w:val="008A6663"/>
    <w:rsid w:val="008A697B"/>
    <w:rsid w:val="008A6C6A"/>
    <w:rsid w:val="008A6E71"/>
    <w:rsid w:val="008A77C9"/>
    <w:rsid w:val="008A7812"/>
    <w:rsid w:val="008A7A47"/>
    <w:rsid w:val="008A7AF0"/>
    <w:rsid w:val="008A7BCC"/>
    <w:rsid w:val="008B0845"/>
    <w:rsid w:val="008B08DA"/>
    <w:rsid w:val="008B0A07"/>
    <w:rsid w:val="008B0D4B"/>
    <w:rsid w:val="008B0FA5"/>
    <w:rsid w:val="008B1178"/>
    <w:rsid w:val="008B1385"/>
    <w:rsid w:val="008B1673"/>
    <w:rsid w:val="008B16E1"/>
    <w:rsid w:val="008B1818"/>
    <w:rsid w:val="008B1F13"/>
    <w:rsid w:val="008B228D"/>
    <w:rsid w:val="008B2341"/>
    <w:rsid w:val="008B234A"/>
    <w:rsid w:val="008B2795"/>
    <w:rsid w:val="008B27AB"/>
    <w:rsid w:val="008B27B4"/>
    <w:rsid w:val="008B2DD3"/>
    <w:rsid w:val="008B2E90"/>
    <w:rsid w:val="008B3102"/>
    <w:rsid w:val="008B329B"/>
    <w:rsid w:val="008B354F"/>
    <w:rsid w:val="008B3927"/>
    <w:rsid w:val="008B3C90"/>
    <w:rsid w:val="008B3C98"/>
    <w:rsid w:val="008B3D26"/>
    <w:rsid w:val="008B3E7A"/>
    <w:rsid w:val="008B3EFB"/>
    <w:rsid w:val="008B44A9"/>
    <w:rsid w:val="008B46C4"/>
    <w:rsid w:val="008B4760"/>
    <w:rsid w:val="008B499B"/>
    <w:rsid w:val="008B4ACD"/>
    <w:rsid w:val="008B4DD0"/>
    <w:rsid w:val="008B4FDD"/>
    <w:rsid w:val="008B4FE7"/>
    <w:rsid w:val="008B5217"/>
    <w:rsid w:val="008B55D9"/>
    <w:rsid w:val="008B57C4"/>
    <w:rsid w:val="008B58B4"/>
    <w:rsid w:val="008B59DD"/>
    <w:rsid w:val="008B5C5C"/>
    <w:rsid w:val="008B6100"/>
    <w:rsid w:val="008B639F"/>
    <w:rsid w:val="008B6679"/>
    <w:rsid w:val="008B6A33"/>
    <w:rsid w:val="008B6C62"/>
    <w:rsid w:val="008B6D36"/>
    <w:rsid w:val="008B708B"/>
    <w:rsid w:val="008B7262"/>
    <w:rsid w:val="008B7293"/>
    <w:rsid w:val="008B74B2"/>
    <w:rsid w:val="008B7536"/>
    <w:rsid w:val="008B7596"/>
    <w:rsid w:val="008B7757"/>
    <w:rsid w:val="008B78A0"/>
    <w:rsid w:val="008B7924"/>
    <w:rsid w:val="008B79B8"/>
    <w:rsid w:val="008B7A5F"/>
    <w:rsid w:val="008B7C9A"/>
    <w:rsid w:val="008B7CD4"/>
    <w:rsid w:val="008B7E7F"/>
    <w:rsid w:val="008B7FE9"/>
    <w:rsid w:val="008C0197"/>
    <w:rsid w:val="008C0332"/>
    <w:rsid w:val="008C0603"/>
    <w:rsid w:val="008C07B9"/>
    <w:rsid w:val="008C0836"/>
    <w:rsid w:val="008C0C5B"/>
    <w:rsid w:val="008C0C91"/>
    <w:rsid w:val="008C0CE8"/>
    <w:rsid w:val="008C0CEE"/>
    <w:rsid w:val="008C0EB2"/>
    <w:rsid w:val="008C0FC9"/>
    <w:rsid w:val="008C183A"/>
    <w:rsid w:val="008C18CE"/>
    <w:rsid w:val="008C1B13"/>
    <w:rsid w:val="008C1CB6"/>
    <w:rsid w:val="008C1F70"/>
    <w:rsid w:val="008C2042"/>
    <w:rsid w:val="008C20EC"/>
    <w:rsid w:val="008C21A1"/>
    <w:rsid w:val="008C26E3"/>
    <w:rsid w:val="008C2812"/>
    <w:rsid w:val="008C28D1"/>
    <w:rsid w:val="008C29FB"/>
    <w:rsid w:val="008C2A80"/>
    <w:rsid w:val="008C2B33"/>
    <w:rsid w:val="008C2C66"/>
    <w:rsid w:val="008C2D00"/>
    <w:rsid w:val="008C2D34"/>
    <w:rsid w:val="008C2DDB"/>
    <w:rsid w:val="008C2FC7"/>
    <w:rsid w:val="008C3297"/>
    <w:rsid w:val="008C368D"/>
    <w:rsid w:val="008C3A97"/>
    <w:rsid w:val="008C3DB1"/>
    <w:rsid w:val="008C4174"/>
    <w:rsid w:val="008C422A"/>
    <w:rsid w:val="008C4596"/>
    <w:rsid w:val="008C49BF"/>
    <w:rsid w:val="008C4A69"/>
    <w:rsid w:val="008C4BAA"/>
    <w:rsid w:val="008C4E5D"/>
    <w:rsid w:val="008C4EE8"/>
    <w:rsid w:val="008C5474"/>
    <w:rsid w:val="008C5814"/>
    <w:rsid w:val="008C58D3"/>
    <w:rsid w:val="008C5B4B"/>
    <w:rsid w:val="008C5B7D"/>
    <w:rsid w:val="008C5EB9"/>
    <w:rsid w:val="008C5FF6"/>
    <w:rsid w:val="008C63BF"/>
    <w:rsid w:val="008C63F8"/>
    <w:rsid w:val="008C6435"/>
    <w:rsid w:val="008C64BD"/>
    <w:rsid w:val="008C656E"/>
    <w:rsid w:val="008C687F"/>
    <w:rsid w:val="008C6CC1"/>
    <w:rsid w:val="008C6E69"/>
    <w:rsid w:val="008C7805"/>
    <w:rsid w:val="008C79A4"/>
    <w:rsid w:val="008C7A3F"/>
    <w:rsid w:val="008C7ACA"/>
    <w:rsid w:val="008C7DD3"/>
    <w:rsid w:val="008C7ED4"/>
    <w:rsid w:val="008C7F24"/>
    <w:rsid w:val="008C7F61"/>
    <w:rsid w:val="008D0383"/>
    <w:rsid w:val="008D03BC"/>
    <w:rsid w:val="008D0588"/>
    <w:rsid w:val="008D05D7"/>
    <w:rsid w:val="008D0696"/>
    <w:rsid w:val="008D077C"/>
    <w:rsid w:val="008D094E"/>
    <w:rsid w:val="008D0983"/>
    <w:rsid w:val="008D0D58"/>
    <w:rsid w:val="008D0F32"/>
    <w:rsid w:val="008D106E"/>
    <w:rsid w:val="008D1371"/>
    <w:rsid w:val="008D15D1"/>
    <w:rsid w:val="008D16FB"/>
    <w:rsid w:val="008D17A3"/>
    <w:rsid w:val="008D1817"/>
    <w:rsid w:val="008D1819"/>
    <w:rsid w:val="008D1A1F"/>
    <w:rsid w:val="008D1C93"/>
    <w:rsid w:val="008D1CFD"/>
    <w:rsid w:val="008D1D43"/>
    <w:rsid w:val="008D1D79"/>
    <w:rsid w:val="008D1F70"/>
    <w:rsid w:val="008D23E0"/>
    <w:rsid w:val="008D2630"/>
    <w:rsid w:val="008D263C"/>
    <w:rsid w:val="008D2738"/>
    <w:rsid w:val="008D294D"/>
    <w:rsid w:val="008D2AF5"/>
    <w:rsid w:val="008D2BFF"/>
    <w:rsid w:val="008D2C01"/>
    <w:rsid w:val="008D2DAA"/>
    <w:rsid w:val="008D2E33"/>
    <w:rsid w:val="008D315C"/>
    <w:rsid w:val="008D3268"/>
    <w:rsid w:val="008D3271"/>
    <w:rsid w:val="008D3535"/>
    <w:rsid w:val="008D36C9"/>
    <w:rsid w:val="008D36F7"/>
    <w:rsid w:val="008D37BA"/>
    <w:rsid w:val="008D38FD"/>
    <w:rsid w:val="008D3B05"/>
    <w:rsid w:val="008D3D63"/>
    <w:rsid w:val="008D4057"/>
    <w:rsid w:val="008D4061"/>
    <w:rsid w:val="008D42C8"/>
    <w:rsid w:val="008D4468"/>
    <w:rsid w:val="008D465F"/>
    <w:rsid w:val="008D46E5"/>
    <w:rsid w:val="008D4769"/>
    <w:rsid w:val="008D47A0"/>
    <w:rsid w:val="008D4B01"/>
    <w:rsid w:val="008D4B1F"/>
    <w:rsid w:val="008D4B57"/>
    <w:rsid w:val="008D4FD8"/>
    <w:rsid w:val="008D502E"/>
    <w:rsid w:val="008D5093"/>
    <w:rsid w:val="008D51E3"/>
    <w:rsid w:val="008D560B"/>
    <w:rsid w:val="008D5B3B"/>
    <w:rsid w:val="008D5DE1"/>
    <w:rsid w:val="008D5E8D"/>
    <w:rsid w:val="008D5F34"/>
    <w:rsid w:val="008D6045"/>
    <w:rsid w:val="008D6486"/>
    <w:rsid w:val="008D6BB2"/>
    <w:rsid w:val="008D6D4A"/>
    <w:rsid w:val="008D7231"/>
    <w:rsid w:val="008D7258"/>
    <w:rsid w:val="008D7306"/>
    <w:rsid w:val="008D733D"/>
    <w:rsid w:val="008D74CC"/>
    <w:rsid w:val="008D74DF"/>
    <w:rsid w:val="008D76DA"/>
    <w:rsid w:val="008E01E7"/>
    <w:rsid w:val="008E029F"/>
    <w:rsid w:val="008E0994"/>
    <w:rsid w:val="008E0B6B"/>
    <w:rsid w:val="008E0F3C"/>
    <w:rsid w:val="008E11B2"/>
    <w:rsid w:val="008E125C"/>
    <w:rsid w:val="008E13EA"/>
    <w:rsid w:val="008E1567"/>
    <w:rsid w:val="008E1788"/>
    <w:rsid w:val="008E1C8C"/>
    <w:rsid w:val="008E1EC6"/>
    <w:rsid w:val="008E1F20"/>
    <w:rsid w:val="008E1F26"/>
    <w:rsid w:val="008E1F5D"/>
    <w:rsid w:val="008E211D"/>
    <w:rsid w:val="008E21C4"/>
    <w:rsid w:val="008E24F0"/>
    <w:rsid w:val="008E2665"/>
    <w:rsid w:val="008E28E0"/>
    <w:rsid w:val="008E298A"/>
    <w:rsid w:val="008E2C4E"/>
    <w:rsid w:val="008E2CF3"/>
    <w:rsid w:val="008E3239"/>
    <w:rsid w:val="008E34F0"/>
    <w:rsid w:val="008E36BB"/>
    <w:rsid w:val="008E3753"/>
    <w:rsid w:val="008E37AA"/>
    <w:rsid w:val="008E3E82"/>
    <w:rsid w:val="008E3ED7"/>
    <w:rsid w:val="008E3EFE"/>
    <w:rsid w:val="008E45EC"/>
    <w:rsid w:val="008E4BBE"/>
    <w:rsid w:val="008E4FB6"/>
    <w:rsid w:val="008E5012"/>
    <w:rsid w:val="008E581F"/>
    <w:rsid w:val="008E5D19"/>
    <w:rsid w:val="008E618B"/>
    <w:rsid w:val="008E640B"/>
    <w:rsid w:val="008E6782"/>
    <w:rsid w:val="008E678B"/>
    <w:rsid w:val="008E6819"/>
    <w:rsid w:val="008E6A80"/>
    <w:rsid w:val="008E6AD0"/>
    <w:rsid w:val="008E6B52"/>
    <w:rsid w:val="008E6D3E"/>
    <w:rsid w:val="008E6D8B"/>
    <w:rsid w:val="008E7181"/>
    <w:rsid w:val="008E75D0"/>
    <w:rsid w:val="008E765A"/>
    <w:rsid w:val="008E7758"/>
    <w:rsid w:val="008E791D"/>
    <w:rsid w:val="008E79A0"/>
    <w:rsid w:val="008E7E99"/>
    <w:rsid w:val="008F03AA"/>
    <w:rsid w:val="008F03FB"/>
    <w:rsid w:val="008F0405"/>
    <w:rsid w:val="008F046D"/>
    <w:rsid w:val="008F04D4"/>
    <w:rsid w:val="008F0581"/>
    <w:rsid w:val="008F072B"/>
    <w:rsid w:val="008F07E1"/>
    <w:rsid w:val="008F087D"/>
    <w:rsid w:val="008F0AD4"/>
    <w:rsid w:val="008F0CC9"/>
    <w:rsid w:val="008F10B0"/>
    <w:rsid w:val="008F10B8"/>
    <w:rsid w:val="008F10EC"/>
    <w:rsid w:val="008F1189"/>
    <w:rsid w:val="008F13F9"/>
    <w:rsid w:val="008F1560"/>
    <w:rsid w:val="008F16DC"/>
    <w:rsid w:val="008F185E"/>
    <w:rsid w:val="008F1C3B"/>
    <w:rsid w:val="008F2233"/>
    <w:rsid w:val="008F23A8"/>
    <w:rsid w:val="008F2DF0"/>
    <w:rsid w:val="008F2FAA"/>
    <w:rsid w:val="008F30E1"/>
    <w:rsid w:val="008F3426"/>
    <w:rsid w:val="008F3611"/>
    <w:rsid w:val="008F38FB"/>
    <w:rsid w:val="008F4033"/>
    <w:rsid w:val="008F410A"/>
    <w:rsid w:val="008F4540"/>
    <w:rsid w:val="008F4725"/>
    <w:rsid w:val="008F47EF"/>
    <w:rsid w:val="008F49E8"/>
    <w:rsid w:val="008F4D03"/>
    <w:rsid w:val="008F4DB3"/>
    <w:rsid w:val="008F4F1C"/>
    <w:rsid w:val="008F4F8E"/>
    <w:rsid w:val="008F51A2"/>
    <w:rsid w:val="008F5572"/>
    <w:rsid w:val="008F5644"/>
    <w:rsid w:val="008F58BD"/>
    <w:rsid w:val="008F5991"/>
    <w:rsid w:val="008F5994"/>
    <w:rsid w:val="008F5A1A"/>
    <w:rsid w:val="008F5BFE"/>
    <w:rsid w:val="008F5D99"/>
    <w:rsid w:val="008F5E4C"/>
    <w:rsid w:val="008F5E6A"/>
    <w:rsid w:val="008F5F88"/>
    <w:rsid w:val="008F6066"/>
    <w:rsid w:val="008F609C"/>
    <w:rsid w:val="008F616A"/>
    <w:rsid w:val="008F65F1"/>
    <w:rsid w:val="008F670B"/>
    <w:rsid w:val="008F673A"/>
    <w:rsid w:val="008F67FE"/>
    <w:rsid w:val="008F6862"/>
    <w:rsid w:val="008F6B98"/>
    <w:rsid w:val="008F7181"/>
    <w:rsid w:val="008F73A3"/>
    <w:rsid w:val="008F799F"/>
    <w:rsid w:val="0090002B"/>
    <w:rsid w:val="009000D8"/>
    <w:rsid w:val="009001D6"/>
    <w:rsid w:val="00900604"/>
    <w:rsid w:val="009009D7"/>
    <w:rsid w:val="009009FE"/>
    <w:rsid w:val="00900A64"/>
    <w:rsid w:val="00900D43"/>
    <w:rsid w:val="00900EC2"/>
    <w:rsid w:val="00901101"/>
    <w:rsid w:val="009011FB"/>
    <w:rsid w:val="0090125E"/>
    <w:rsid w:val="0090130B"/>
    <w:rsid w:val="00901444"/>
    <w:rsid w:val="00901496"/>
    <w:rsid w:val="00901576"/>
    <w:rsid w:val="009015F7"/>
    <w:rsid w:val="00901A15"/>
    <w:rsid w:val="00901AC9"/>
    <w:rsid w:val="00901B5E"/>
    <w:rsid w:val="00901F94"/>
    <w:rsid w:val="009020D7"/>
    <w:rsid w:val="00902336"/>
    <w:rsid w:val="0090245E"/>
    <w:rsid w:val="00902549"/>
    <w:rsid w:val="00902736"/>
    <w:rsid w:val="00902E4B"/>
    <w:rsid w:val="00902E50"/>
    <w:rsid w:val="00902EC6"/>
    <w:rsid w:val="00902F2B"/>
    <w:rsid w:val="00902F7F"/>
    <w:rsid w:val="009031FF"/>
    <w:rsid w:val="009033B5"/>
    <w:rsid w:val="009036B8"/>
    <w:rsid w:val="0090373F"/>
    <w:rsid w:val="009046FC"/>
    <w:rsid w:val="009049C2"/>
    <w:rsid w:val="00904C56"/>
    <w:rsid w:val="00904E3C"/>
    <w:rsid w:val="00905335"/>
    <w:rsid w:val="00905546"/>
    <w:rsid w:val="009059A3"/>
    <w:rsid w:val="00905A4D"/>
    <w:rsid w:val="00905E99"/>
    <w:rsid w:val="00905FE8"/>
    <w:rsid w:val="0090636A"/>
    <w:rsid w:val="00906400"/>
    <w:rsid w:val="0090688A"/>
    <w:rsid w:val="00906ACA"/>
    <w:rsid w:val="00906F98"/>
    <w:rsid w:val="009071B7"/>
    <w:rsid w:val="00907868"/>
    <w:rsid w:val="00907AA0"/>
    <w:rsid w:val="00907AC2"/>
    <w:rsid w:val="00907B3C"/>
    <w:rsid w:val="00907FD7"/>
    <w:rsid w:val="00910198"/>
    <w:rsid w:val="009105ED"/>
    <w:rsid w:val="0091069A"/>
    <w:rsid w:val="00910707"/>
    <w:rsid w:val="009107BC"/>
    <w:rsid w:val="00910B1A"/>
    <w:rsid w:val="00911125"/>
    <w:rsid w:val="00911528"/>
    <w:rsid w:val="009115B2"/>
    <w:rsid w:val="009117AF"/>
    <w:rsid w:val="0091187E"/>
    <w:rsid w:val="00911ECC"/>
    <w:rsid w:val="0091237A"/>
    <w:rsid w:val="0091237D"/>
    <w:rsid w:val="00912831"/>
    <w:rsid w:val="00912937"/>
    <w:rsid w:val="00912C97"/>
    <w:rsid w:val="00912D8D"/>
    <w:rsid w:val="00912F2B"/>
    <w:rsid w:val="00912F2D"/>
    <w:rsid w:val="0091316E"/>
    <w:rsid w:val="009131AA"/>
    <w:rsid w:val="009134C5"/>
    <w:rsid w:val="009134E1"/>
    <w:rsid w:val="009137E6"/>
    <w:rsid w:val="009139A6"/>
    <w:rsid w:val="00913B3A"/>
    <w:rsid w:val="00913B4B"/>
    <w:rsid w:val="00913C5A"/>
    <w:rsid w:val="00913CFA"/>
    <w:rsid w:val="00913D7B"/>
    <w:rsid w:val="00914457"/>
    <w:rsid w:val="00914568"/>
    <w:rsid w:val="0091490D"/>
    <w:rsid w:val="00914974"/>
    <w:rsid w:val="00914A67"/>
    <w:rsid w:val="009150F1"/>
    <w:rsid w:val="009157B3"/>
    <w:rsid w:val="00915FAC"/>
    <w:rsid w:val="00916D81"/>
    <w:rsid w:val="00917BBE"/>
    <w:rsid w:val="00917CE6"/>
    <w:rsid w:val="00917FF0"/>
    <w:rsid w:val="009201D4"/>
    <w:rsid w:val="00920220"/>
    <w:rsid w:val="00920411"/>
    <w:rsid w:val="00920607"/>
    <w:rsid w:val="009207A0"/>
    <w:rsid w:val="00920914"/>
    <w:rsid w:val="00920BD0"/>
    <w:rsid w:val="00920CAA"/>
    <w:rsid w:val="00920DB2"/>
    <w:rsid w:val="00920DF9"/>
    <w:rsid w:val="00920FBF"/>
    <w:rsid w:val="00921185"/>
    <w:rsid w:val="009211F1"/>
    <w:rsid w:val="0092129C"/>
    <w:rsid w:val="00921545"/>
    <w:rsid w:val="0092163C"/>
    <w:rsid w:val="009216DB"/>
    <w:rsid w:val="009216FF"/>
    <w:rsid w:val="00921832"/>
    <w:rsid w:val="0092184F"/>
    <w:rsid w:val="00921C1F"/>
    <w:rsid w:val="00921FAF"/>
    <w:rsid w:val="009220E8"/>
    <w:rsid w:val="0092229E"/>
    <w:rsid w:val="00922465"/>
    <w:rsid w:val="009224D4"/>
    <w:rsid w:val="0092251A"/>
    <w:rsid w:val="0092255A"/>
    <w:rsid w:val="00922A25"/>
    <w:rsid w:val="00922A29"/>
    <w:rsid w:val="00922B04"/>
    <w:rsid w:val="00923AD3"/>
    <w:rsid w:val="00923AD9"/>
    <w:rsid w:val="00923E27"/>
    <w:rsid w:val="009245F2"/>
    <w:rsid w:val="009246D0"/>
    <w:rsid w:val="0092475F"/>
    <w:rsid w:val="009247E8"/>
    <w:rsid w:val="009249DC"/>
    <w:rsid w:val="00924B63"/>
    <w:rsid w:val="00924C9A"/>
    <w:rsid w:val="00924EAC"/>
    <w:rsid w:val="0092500C"/>
    <w:rsid w:val="00925961"/>
    <w:rsid w:val="00925A5A"/>
    <w:rsid w:val="00925E41"/>
    <w:rsid w:val="00926708"/>
    <w:rsid w:val="009268FD"/>
    <w:rsid w:val="00926937"/>
    <w:rsid w:val="009269A9"/>
    <w:rsid w:val="009269C8"/>
    <w:rsid w:val="00926A49"/>
    <w:rsid w:val="00926D64"/>
    <w:rsid w:val="00926E98"/>
    <w:rsid w:val="0092737A"/>
    <w:rsid w:val="00927D2A"/>
    <w:rsid w:val="00927F1A"/>
    <w:rsid w:val="0093007F"/>
    <w:rsid w:val="00930192"/>
    <w:rsid w:val="00930252"/>
    <w:rsid w:val="009302E1"/>
    <w:rsid w:val="0093049E"/>
    <w:rsid w:val="00930639"/>
    <w:rsid w:val="00930A32"/>
    <w:rsid w:val="00930B86"/>
    <w:rsid w:val="00930C74"/>
    <w:rsid w:val="00930FE4"/>
    <w:rsid w:val="00931336"/>
    <w:rsid w:val="009315BE"/>
    <w:rsid w:val="009315F6"/>
    <w:rsid w:val="0093169E"/>
    <w:rsid w:val="00931A3D"/>
    <w:rsid w:val="00931FE3"/>
    <w:rsid w:val="00931FED"/>
    <w:rsid w:val="0093206E"/>
    <w:rsid w:val="00932204"/>
    <w:rsid w:val="009323F6"/>
    <w:rsid w:val="00932736"/>
    <w:rsid w:val="00932A4C"/>
    <w:rsid w:val="00932A9C"/>
    <w:rsid w:val="00932C24"/>
    <w:rsid w:val="009330DA"/>
    <w:rsid w:val="00933148"/>
    <w:rsid w:val="0093319A"/>
    <w:rsid w:val="00933309"/>
    <w:rsid w:val="00933659"/>
    <w:rsid w:val="00933B93"/>
    <w:rsid w:val="00933E54"/>
    <w:rsid w:val="00934066"/>
    <w:rsid w:val="009344E5"/>
    <w:rsid w:val="0093454D"/>
    <w:rsid w:val="00934621"/>
    <w:rsid w:val="00934A6C"/>
    <w:rsid w:val="0093517E"/>
    <w:rsid w:val="00935204"/>
    <w:rsid w:val="00935341"/>
    <w:rsid w:val="0093548E"/>
    <w:rsid w:val="00935A21"/>
    <w:rsid w:val="00935AB2"/>
    <w:rsid w:val="00935B12"/>
    <w:rsid w:val="00935BF3"/>
    <w:rsid w:val="00935E24"/>
    <w:rsid w:val="00935EFE"/>
    <w:rsid w:val="00935FCF"/>
    <w:rsid w:val="00936286"/>
    <w:rsid w:val="009363B1"/>
    <w:rsid w:val="0093645A"/>
    <w:rsid w:val="009365A4"/>
    <w:rsid w:val="0093663D"/>
    <w:rsid w:val="00936807"/>
    <w:rsid w:val="0093689F"/>
    <w:rsid w:val="00936927"/>
    <w:rsid w:val="00936DB2"/>
    <w:rsid w:val="00936ED9"/>
    <w:rsid w:val="00936F9D"/>
    <w:rsid w:val="00937007"/>
    <w:rsid w:val="00937052"/>
    <w:rsid w:val="00937163"/>
    <w:rsid w:val="00937814"/>
    <w:rsid w:val="009378AA"/>
    <w:rsid w:val="00937B2E"/>
    <w:rsid w:val="00937E20"/>
    <w:rsid w:val="00937F5E"/>
    <w:rsid w:val="0094026E"/>
    <w:rsid w:val="00940437"/>
    <w:rsid w:val="009407A6"/>
    <w:rsid w:val="0094083A"/>
    <w:rsid w:val="00940856"/>
    <w:rsid w:val="00940E35"/>
    <w:rsid w:val="00941103"/>
    <w:rsid w:val="009411F0"/>
    <w:rsid w:val="00941442"/>
    <w:rsid w:val="00941523"/>
    <w:rsid w:val="00941631"/>
    <w:rsid w:val="00941759"/>
    <w:rsid w:val="00941B9B"/>
    <w:rsid w:val="00941D41"/>
    <w:rsid w:val="00941E72"/>
    <w:rsid w:val="00941EB2"/>
    <w:rsid w:val="00942289"/>
    <w:rsid w:val="00942576"/>
    <w:rsid w:val="00942661"/>
    <w:rsid w:val="00942E8F"/>
    <w:rsid w:val="00942EFE"/>
    <w:rsid w:val="0094309D"/>
    <w:rsid w:val="009431B8"/>
    <w:rsid w:val="009433DC"/>
    <w:rsid w:val="00943741"/>
    <w:rsid w:val="00943867"/>
    <w:rsid w:val="009438F6"/>
    <w:rsid w:val="00943D62"/>
    <w:rsid w:val="00943D6B"/>
    <w:rsid w:val="00943EA1"/>
    <w:rsid w:val="00943EAE"/>
    <w:rsid w:val="00943F5C"/>
    <w:rsid w:val="00943FBF"/>
    <w:rsid w:val="00943FDA"/>
    <w:rsid w:val="009440DB"/>
    <w:rsid w:val="009442D3"/>
    <w:rsid w:val="00944439"/>
    <w:rsid w:val="00944488"/>
    <w:rsid w:val="00944552"/>
    <w:rsid w:val="00944888"/>
    <w:rsid w:val="00944C68"/>
    <w:rsid w:val="00944CA8"/>
    <w:rsid w:val="00945018"/>
    <w:rsid w:val="009451CB"/>
    <w:rsid w:val="00945651"/>
    <w:rsid w:val="009457E1"/>
    <w:rsid w:val="00945866"/>
    <w:rsid w:val="009458C4"/>
    <w:rsid w:val="00945E65"/>
    <w:rsid w:val="00945ED0"/>
    <w:rsid w:val="00945F8D"/>
    <w:rsid w:val="0094601E"/>
    <w:rsid w:val="00946430"/>
    <w:rsid w:val="00946550"/>
    <w:rsid w:val="009466B4"/>
    <w:rsid w:val="00946B99"/>
    <w:rsid w:val="00946BD7"/>
    <w:rsid w:val="00947293"/>
    <w:rsid w:val="00947531"/>
    <w:rsid w:val="00947544"/>
    <w:rsid w:val="009476FD"/>
    <w:rsid w:val="0094781D"/>
    <w:rsid w:val="00947982"/>
    <w:rsid w:val="00947ABC"/>
    <w:rsid w:val="00947BB2"/>
    <w:rsid w:val="00950030"/>
    <w:rsid w:val="00950738"/>
    <w:rsid w:val="0095075E"/>
    <w:rsid w:val="00950853"/>
    <w:rsid w:val="009508C1"/>
    <w:rsid w:val="00950A1C"/>
    <w:rsid w:val="00950BF4"/>
    <w:rsid w:val="00950CFA"/>
    <w:rsid w:val="00951025"/>
    <w:rsid w:val="00951195"/>
    <w:rsid w:val="0095125D"/>
    <w:rsid w:val="00951366"/>
    <w:rsid w:val="00951895"/>
    <w:rsid w:val="00951BC5"/>
    <w:rsid w:val="00951D7F"/>
    <w:rsid w:val="00951E05"/>
    <w:rsid w:val="00951E16"/>
    <w:rsid w:val="00951EB8"/>
    <w:rsid w:val="00951FFA"/>
    <w:rsid w:val="009520A0"/>
    <w:rsid w:val="00952167"/>
    <w:rsid w:val="009521C6"/>
    <w:rsid w:val="00952632"/>
    <w:rsid w:val="009526E5"/>
    <w:rsid w:val="009527DE"/>
    <w:rsid w:val="00952AD8"/>
    <w:rsid w:val="00952B9F"/>
    <w:rsid w:val="00952EB0"/>
    <w:rsid w:val="00952FFC"/>
    <w:rsid w:val="00953088"/>
    <w:rsid w:val="00953117"/>
    <w:rsid w:val="00953144"/>
    <w:rsid w:val="0095314C"/>
    <w:rsid w:val="00953255"/>
    <w:rsid w:val="00953598"/>
    <w:rsid w:val="00953645"/>
    <w:rsid w:val="009536D0"/>
    <w:rsid w:val="0095371C"/>
    <w:rsid w:val="0095396C"/>
    <w:rsid w:val="00954293"/>
    <w:rsid w:val="009542D3"/>
    <w:rsid w:val="009543D0"/>
    <w:rsid w:val="00954471"/>
    <w:rsid w:val="009547A4"/>
    <w:rsid w:val="0095492D"/>
    <w:rsid w:val="00954A1A"/>
    <w:rsid w:val="00954A9C"/>
    <w:rsid w:val="00954CF7"/>
    <w:rsid w:val="00954FFA"/>
    <w:rsid w:val="009550E6"/>
    <w:rsid w:val="009551D6"/>
    <w:rsid w:val="00955657"/>
    <w:rsid w:val="00955B6D"/>
    <w:rsid w:val="00955B9B"/>
    <w:rsid w:val="00955CC4"/>
    <w:rsid w:val="009565A8"/>
    <w:rsid w:val="009566B5"/>
    <w:rsid w:val="009569BF"/>
    <w:rsid w:val="00956A10"/>
    <w:rsid w:val="00956A3A"/>
    <w:rsid w:val="00956C52"/>
    <w:rsid w:val="00956C85"/>
    <w:rsid w:val="00956CAC"/>
    <w:rsid w:val="00957173"/>
    <w:rsid w:val="009572EB"/>
    <w:rsid w:val="009576CE"/>
    <w:rsid w:val="00957885"/>
    <w:rsid w:val="00957EBE"/>
    <w:rsid w:val="0096006C"/>
    <w:rsid w:val="009603DF"/>
    <w:rsid w:val="00960480"/>
    <w:rsid w:val="00960534"/>
    <w:rsid w:val="009607F3"/>
    <w:rsid w:val="00960803"/>
    <w:rsid w:val="009609E1"/>
    <w:rsid w:val="00960B69"/>
    <w:rsid w:val="00960D79"/>
    <w:rsid w:val="00960DB3"/>
    <w:rsid w:val="00960E4B"/>
    <w:rsid w:val="00961001"/>
    <w:rsid w:val="00961281"/>
    <w:rsid w:val="00961567"/>
    <w:rsid w:val="009616A2"/>
    <w:rsid w:val="00961BCC"/>
    <w:rsid w:val="00961DC5"/>
    <w:rsid w:val="00961EF4"/>
    <w:rsid w:val="009624B4"/>
    <w:rsid w:val="009627CF"/>
    <w:rsid w:val="00962A3B"/>
    <w:rsid w:val="00962C8B"/>
    <w:rsid w:val="00962D60"/>
    <w:rsid w:val="00963085"/>
    <w:rsid w:val="00963092"/>
    <w:rsid w:val="00963140"/>
    <w:rsid w:val="0096319C"/>
    <w:rsid w:val="009631CD"/>
    <w:rsid w:val="0096323F"/>
    <w:rsid w:val="0096329F"/>
    <w:rsid w:val="009632FF"/>
    <w:rsid w:val="009634A6"/>
    <w:rsid w:val="009635B4"/>
    <w:rsid w:val="0096364F"/>
    <w:rsid w:val="00963BEF"/>
    <w:rsid w:val="00963EE4"/>
    <w:rsid w:val="00964206"/>
    <w:rsid w:val="00964577"/>
    <w:rsid w:val="00964CC4"/>
    <w:rsid w:val="00964D62"/>
    <w:rsid w:val="00964D76"/>
    <w:rsid w:val="009650C5"/>
    <w:rsid w:val="00965165"/>
    <w:rsid w:val="0096525B"/>
    <w:rsid w:val="00965354"/>
    <w:rsid w:val="009655D8"/>
    <w:rsid w:val="0096567A"/>
    <w:rsid w:val="009659B8"/>
    <w:rsid w:val="009663AC"/>
    <w:rsid w:val="00966674"/>
    <w:rsid w:val="00966808"/>
    <w:rsid w:val="0096687D"/>
    <w:rsid w:val="00966C05"/>
    <w:rsid w:val="00966C93"/>
    <w:rsid w:val="00966FE1"/>
    <w:rsid w:val="00967088"/>
    <w:rsid w:val="009670EF"/>
    <w:rsid w:val="009671F7"/>
    <w:rsid w:val="009677EA"/>
    <w:rsid w:val="0096792C"/>
    <w:rsid w:val="00967A71"/>
    <w:rsid w:val="00967EE1"/>
    <w:rsid w:val="009701C2"/>
    <w:rsid w:val="009705A5"/>
    <w:rsid w:val="00970819"/>
    <w:rsid w:val="00970A80"/>
    <w:rsid w:val="00970B34"/>
    <w:rsid w:val="00970C6D"/>
    <w:rsid w:val="00971028"/>
    <w:rsid w:val="00971180"/>
    <w:rsid w:val="00971629"/>
    <w:rsid w:val="00971662"/>
    <w:rsid w:val="00971702"/>
    <w:rsid w:val="00971BE2"/>
    <w:rsid w:val="00971C58"/>
    <w:rsid w:val="00971F05"/>
    <w:rsid w:val="0097213D"/>
    <w:rsid w:val="0097271E"/>
    <w:rsid w:val="00972E1B"/>
    <w:rsid w:val="00972F6C"/>
    <w:rsid w:val="00973201"/>
    <w:rsid w:val="00973653"/>
    <w:rsid w:val="00973741"/>
    <w:rsid w:val="00973A3F"/>
    <w:rsid w:val="00973A84"/>
    <w:rsid w:val="00973C37"/>
    <w:rsid w:val="00973CA5"/>
    <w:rsid w:val="00974308"/>
    <w:rsid w:val="00974399"/>
    <w:rsid w:val="0097471D"/>
    <w:rsid w:val="00974774"/>
    <w:rsid w:val="00974A8C"/>
    <w:rsid w:val="00974AC5"/>
    <w:rsid w:val="00974D56"/>
    <w:rsid w:val="00975093"/>
    <w:rsid w:val="00975302"/>
    <w:rsid w:val="00975640"/>
    <w:rsid w:val="00976B65"/>
    <w:rsid w:val="00976F32"/>
    <w:rsid w:val="00976F6E"/>
    <w:rsid w:val="00977095"/>
    <w:rsid w:val="009771B7"/>
    <w:rsid w:val="0097731E"/>
    <w:rsid w:val="00977BDF"/>
    <w:rsid w:val="00977D99"/>
    <w:rsid w:val="00977DC9"/>
    <w:rsid w:val="00980089"/>
    <w:rsid w:val="00980165"/>
    <w:rsid w:val="00980294"/>
    <w:rsid w:val="0098060F"/>
    <w:rsid w:val="0098063E"/>
    <w:rsid w:val="00980B31"/>
    <w:rsid w:val="00980D24"/>
    <w:rsid w:val="00980E00"/>
    <w:rsid w:val="00981084"/>
    <w:rsid w:val="00981112"/>
    <w:rsid w:val="0098141A"/>
    <w:rsid w:val="0098165A"/>
    <w:rsid w:val="009818F2"/>
    <w:rsid w:val="00981954"/>
    <w:rsid w:val="00981B46"/>
    <w:rsid w:val="00981E9E"/>
    <w:rsid w:val="00981F5A"/>
    <w:rsid w:val="0098201C"/>
    <w:rsid w:val="00982295"/>
    <w:rsid w:val="00982375"/>
    <w:rsid w:val="009828D4"/>
    <w:rsid w:val="009829AC"/>
    <w:rsid w:val="00982F36"/>
    <w:rsid w:val="00983271"/>
    <w:rsid w:val="00983A6C"/>
    <w:rsid w:val="00983EED"/>
    <w:rsid w:val="00984750"/>
    <w:rsid w:val="00984E16"/>
    <w:rsid w:val="0098531D"/>
    <w:rsid w:val="00985545"/>
    <w:rsid w:val="009859F9"/>
    <w:rsid w:val="00985A25"/>
    <w:rsid w:val="00985AF8"/>
    <w:rsid w:val="00985C7A"/>
    <w:rsid w:val="00985C8F"/>
    <w:rsid w:val="00985C98"/>
    <w:rsid w:val="00985E5D"/>
    <w:rsid w:val="00985ECE"/>
    <w:rsid w:val="00985F5F"/>
    <w:rsid w:val="00985FF3"/>
    <w:rsid w:val="0098604E"/>
    <w:rsid w:val="00986350"/>
    <w:rsid w:val="00986631"/>
    <w:rsid w:val="009866FB"/>
    <w:rsid w:val="00986823"/>
    <w:rsid w:val="00986949"/>
    <w:rsid w:val="00986AFE"/>
    <w:rsid w:val="00986B0C"/>
    <w:rsid w:val="00986BB4"/>
    <w:rsid w:val="00986D4D"/>
    <w:rsid w:val="00986DF7"/>
    <w:rsid w:val="0098705E"/>
    <w:rsid w:val="00987091"/>
    <w:rsid w:val="0098726A"/>
    <w:rsid w:val="009874F9"/>
    <w:rsid w:val="00987A36"/>
    <w:rsid w:val="00987AEF"/>
    <w:rsid w:val="00990665"/>
    <w:rsid w:val="00990720"/>
    <w:rsid w:val="00990C0E"/>
    <w:rsid w:val="00990F5E"/>
    <w:rsid w:val="00990FAC"/>
    <w:rsid w:val="0099126A"/>
    <w:rsid w:val="009913F7"/>
    <w:rsid w:val="009914AA"/>
    <w:rsid w:val="0099152D"/>
    <w:rsid w:val="00991744"/>
    <w:rsid w:val="009917CF"/>
    <w:rsid w:val="00991820"/>
    <w:rsid w:val="00991942"/>
    <w:rsid w:val="00991A73"/>
    <w:rsid w:val="00991E4E"/>
    <w:rsid w:val="00991FA5"/>
    <w:rsid w:val="00992219"/>
    <w:rsid w:val="00992275"/>
    <w:rsid w:val="00992C5B"/>
    <w:rsid w:val="00992C73"/>
    <w:rsid w:val="00992D1B"/>
    <w:rsid w:val="00992D40"/>
    <w:rsid w:val="00992DE0"/>
    <w:rsid w:val="00992FF2"/>
    <w:rsid w:val="00993036"/>
    <w:rsid w:val="00993134"/>
    <w:rsid w:val="00993670"/>
    <w:rsid w:val="009936B6"/>
    <w:rsid w:val="00993F34"/>
    <w:rsid w:val="00993FBA"/>
    <w:rsid w:val="0099421A"/>
    <w:rsid w:val="00994228"/>
    <w:rsid w:val="009945D5"/>
    <w:rsid w:val="00994686"/>
    <w:rsid w:val="00994778"/>
    <w:rsid w:val="009947A5"/>
    <w:rsid w:val="00994AE5"/>
    <w:rsid w:val="00994D8C"/>
    <w:rsid w:val="009950D3"/>
    <w:rsid w:val="0099528E"/>
    <w:rsid w:val="009952B5"/>
    <w:rsid w:val="009959D0"/>
    <w:rsid w:val="00995A7E"/>
    <w:rsid w:val="0099610E"/>
    <w:rsid w:val="00996162"/>
    <w:rsid w:val="00996761"/>
    <w:rsid w:val="0099693B"/>
    <w:rsid w:val="009969BB"/>
    <w:rsid w:val="00996A15"/>
    <w:rsid w:val="00996ABC"/>
    <w:rsid w:val="00996DFC"/>
    <w:rsid w:val="009970FB"/>
    <w:rsid w:val="00997314"/>
    <w:rsid w:val="009973B6"/>
    <w:rsid w:val="00997434"/>
    <w:rsid w:val="00997495"/>
    <w:rsid w:val="009976BB"/>
    <w:rsid w:val="00997772"/>
    <w:rsid w:val="0099778E"/>
    <w:rsid w:val="0099795B"/>
    <w:rsid w:val="0099799A"/>
    <w:rsid w:val="009979C4"/>
    <w:rsid w:val="00997A5A"/>
    <w:rsid w:val="00997CD4"/>
    <w:rsid w:val="00997E77"/>
    <w:rsid w:val="00997E7D"/>
    <w:rsid w:val="00997F2B"/>
    <w:rsid w:val="00997F8D"/>
    <w:rsid w:val="009A006E"/>
    <w:rsid w:val="009A0531"/>
    <w:rsid w:val="009A07A2"/>
    <w:rsid w:val="009A086F"/>
    <w:rsid w:val="009A0B4D"/>
    <w:rsid w:val="009A0D1A"/>
    <w:rsid w:val="009A0E18"/>
    <w:rsid w:val="009A112A"/>
    <w:rsid w:val="009A12C8"/>
    <w:rsid w:val="009A138F"/>
    <w:rsid w:val="009A18A9"/>
    <w:rsid w:val="009A1A8D"/>
    <w:rsid w:val="009A1F3F"/>
    <w:rsid w:val="009A1F73"/>
    <w:rsid w:val="009A1FEF"/>
    <w:rsid w:val="009A20EC"/>
    <w:rsid w:val="009A21E5"/>
    <w:rsid w:val="009A2251"/>
    <w:rsid w:val="009A22C2"/>
    <w:rsid w:val="009A230B"/>
    <w:rsid w:val="009A2673"/>
    <w:rsid w:val="009A272D"/>
    <w:rsid w:val="009A2747"/>
    <w:rsid w:val="009A2894"/>
    <w:rsid w:val="009A2AC2"/>
    <w:rsid w:val="009A2CEA"/>
    <w:rsid w:val="009A2D2C"/>
    <w:rsid w:val="009A2E39"/>
    <w:rsid w:val="009A2E66"/>
    <w:rsid w:val="009A2FD0"/>
    <w:rsid w:val="009A34B4"/>
    <w:rsid w:val="009A3991"/>
    <w:rsid w:val="009A3C4F"/>
    <w:rsid w:val="009A3C71"/>
    <w:rsid w:val="009A40B4"/>
    <w:rsid w:val="009A44B5"/>
    <w:rsid w:val="009A45D0"/>
    <w:rsid w:val="009A4835"/>
    <w:rsid w:val="009A4B40"/>
    <w:rsid w:val="009A4DCC"/>
    <w:rsid w:val="009A4EEB"/>
    <w:rsid w:val="009A516A"/>
    <w:rsid w:val="009A5247"/>
    <w:rsid w:val="009A5483"/>
    <w:rsid w:val="009A54A9"/>
    <w:rsid w:val="009A55E0"/>
    <w:rsid w:val="009A55E4"/>
    <w:rsid w:val="009A5677"/>
    <w:rsid w:val="009A5735"/>
    <w:rsid w:val="009A58C0"/>
    <w:rsid w:val="009A58D8"/>
    <w:rsid w:val="009A597F"/>
    <w:rsid w:val="009A59F7"/>
    <w:rsid w:val="009A5B1E"/>
    <w:rsid w:val="009A5C96"/>
    <w:rsid w:val="009A618A"/>
    <w:rsid w:val="009A6354"/>
    <w:rsid w:val="009A6745"/>
    <w:rsid w:val="009A6824"/>
    <w:rsid w:val="009A693F"/>
    <w:rsid w:val="009A6BDC"/>
    <w:rsid w:val="009A6D0A"/>
    <w:rsid w:val="009A6DEB"/>
    <w:rsid w:val="009A6FB2"/>
    <w:rsid w:val="009A710F"/>
    <w:rsid w:val="009A7272"/>
    <w:rsid w:val="009A757F"/>
    <w:rsid w:val="009A75F7"/>
    <w:rsid w:val="009A76ED"/>
    <w:rsid w:val="009A7BF8"/>
    <w:rsid w:val="009A7E20"/>
    <w:rsid w:val="009B001A"/>
    <w:rsid w:val="009B021C"/>
    <w:rsid w:val="009B0268"/>
    <w:rsid w:val="009B088D"/>
    <w:rsid w:val="009B08E2"/>
    <w:rsid w:val="009B0B6E"/>
    <w:rsid w:val="009B0CE6"/>
    <w:rsid w:val="009B0E28"/>
    <w:rsid w:val="009B10C8"/>
    <w:rsid w:val="009B187F"/>
    <w:rsid w:val="009B1A4E"/>
    <w:rsid w:val="009B1A68"/>
    <w:rsid w:val="009B1AF1"/>
    <w:rsid w:val="009B2071"/>
    <w:rsid w:val="009B2370"/>
    <w:rsid w:val="009B2694"/>
    <w:rsid w:val="009B27A1"/>
    <w:rsid w:val="009B2A07"/>
    <w:rsid w:val="009B2EB2"/>
    <w:rsid w:val="009B3208"/>
    <w:rsid w:val="009B3513"/>
    <w:rsid w:val="009B38A7"/>
    <w:rsid w:val="009B3C11"/>
    <w:rsid w:val="009B3FC2"/>
    <w:rsid w:val="009B40B7"/>
    <w:rsid w:val="009B4148"/>
    <w:rsid w:val="009B4489"/>
    <w:rsid w:val="009B4973"/>
    <w:rsid w:val="009B4C4F"/>
    <w:rsid w:val="009B4D24"/>
    <w:rsid w:val="009B50DD"/>
    <w:rsid w:val="009B5268"/>
    <w:rsid w:val="009B54E6"/>
    <w:rsid w:val="009B5926"/>
    <w:rsid w:val="009B604E"/>
    <w:rsid w:val="009B61AC"/>
    <w:rsid w:val="009B6225"/>
    <w:rsid w:val="009B64E9"/>
    <w:rsid w:val="009B671C"/>
    <w:rsid w:val="009B6862"/>
    <w:rsid w:val="009B68E0"/>
    <w:rsid w:val="009B6B46"/>
    <w:rsid w:val="009B6C76"/>
    <w:rsid w:val="009B6D48"/>
    <w:rsid w:val="009B7034"/>
    <w:rsid w:val="009B705A"/>
    <w:rsid w:val="009B706A"/>
    <w:rsid w:val="009B7127"/>
    <w:rsid w:val="009B7641"/>
    <w:rsid w:val="009B7662"/>
    <w:rsid w:val="009B76FB"/>
    <w:rsid w:val="009B7F7D"/>
    <w:rsid w:val="009C0052"/>
    <w:rsid w:val="009C0098"/>
    <w:rsid w:val="009C01A9"/>
    <w:rsid w:val="009C0736"/>
    <w:rsid w:val="009C0792"/>
    <w:rsid w:val="009C0829"/>
    <w:rsid w:val="009C0A93"/>
    <w:rsid w:val="009C0C11"/>
    <w:rsid w:val="009C0DE0"/>
    <w:rsid w:val="009C0E78"/>
    <w:rsid w:val="009C13CF"/>
    <w:rsid w:val="009C145D"/>
    <w:rsid w:val="009C1862"/>
    <w:rsid w:val="009C19D6"/>
    <w:rsid w:val="009C247C"/>
    <w:rsid w:val="009C27FE"/>
    <w:rsid w:val="009C2A24"/>
    <w:rsid w:val="009C2DE3"/>
    <w:rsid w:val="009C302C"/>
    <w:rsid w:val="009C3056"/>
    <w:rsid w:val="009C3555"/>
    <w:rsid w:val="009C3729"/>
    <w:rsid w:val="009C37EE"/>
    <w:rsid w:val="009C3AA3"/>
    <w:rsid w:val="009C3AB8"/>
    <w:rsid w:val="009C3DB7"/>
    <w:rsid w:val="009C3FD8"/>
    <w:rsid w:val="009C403C"/>
    <w:rsid w:val="009C409B"/>
    <w:rsid w:val="009C43DA"/>
    <w:rsid w:val="009C4412"/>
    <w:rsid w:val="009C456A"/>
    <w:rsid w:val="009C457B"/>
    <w:rsid w:val="009C490B"/>
    <w:rsid w:val="009C4AC8"/>
    <w:rsid w:val="009C4BBD"/>
    <w:rsid w:val="009C4D3E"/>
    <w:rsid w:val="009C4D42"/>
    <w:rsid w:val="009C4F08"/>
    <w:rsid w:val="009C5112"/>
    <w:rsid w:val="009C51B4"/>
    <w:rsid w:val="009C5256"/>
    <w:rsid w:val="009C5B32"/>
    <w:rsid w:val="009C5D80"/>
    <w:rsid w:val="009C5F39"/>
    <w:rsid w:val="009C6193"/>
    <w:rsid w:val="009C6528"/>
    <w:rsid w:val="009C65CE"/>
    <w:rsid w:val="009C692C"/>
    <w:rsid w:val="009C6B27"/>
    <w:rsid w:val="009C6D23"/>
    <w:rsid w:val="009C6D32"/>
    <w:rsid w:val="009C6F52"/>
    <w:rsid w:val="009C71A3"/>
    <w:rsid w:val="009C7213"/>
    <w:rsid w:val="009C7231"/>
    <w:rsid w:val="009C77E4"/>
    <w:rsid w:val="009C78A0"/>
    <w:rsid w:val="009C7B27"/>
    <w:rsid w:val="009C7DA4"/>
    <w:rsid w:val="009D0114"/>
    <w:rsid w:val="009D0116"/>
    <w:rsid w:val="009D01A2"/>
    <w:rsid w:val="009D04A3"/>
    <w:rsid w:val="009D0BD0"/>
    <w:rsid w:val="009D0E79"/>
    <w:rsid w:val="009D0ECE"/>
    <w:rsid w:val="009D12BA"/>
    <w:rsid w:val="009D1A7D"/>
    <w:rsid w:val="009D1C8F"/>
    <w:rsid w:val="009D1D91"/>
    <w:rsid w:val="009D1E66"/>
    <w:rsid w:val="009D1EF1"/>
    <w:rsid w:val="009D20D6"/>
    <w:rsid w:val="009D2BBA"/>
    <w:rsid w:val="009D3061"/>
    <w:rsid w:val="009D33CB"/>
    <w:rsid w:val="009D3469"/>
    <w:rsid w:val="009D376C"/>
    <w:rsid w:val="009D3B26"/>
    <w:rsid w:val="009D3F57"/>
    <w:rsid w:val="009D3FAE"/>
    <w:rsid w:val="009D4047"/>
    <w:rsid w:val="009D4403"/>
    <w:rsid w:val="009D47FC"/>
    <w:rsid w:val="009D4BFA"/>
    <w:rsid w:val="009D4CA3"/>
    <w:rsid w:val="009D4F12"/>
    <w:rsid w:val="009D508E"/>
    <w:rsid w:val="009D523A"/>
    <w:rsid w:val="009D5597"/>
    <w:rsid w:val="009D55A9"/>
    <w:rsid w:val="009D5641"/>
    <w:rsid w:val="009D5F81"/>
    <w:rsid w:val="009D600F"/>
    <w:rsid w:val="009D6227"/>
    <w:rsid w:val="009D629A"/>
    <w:rsid w:val="009D63BA"/>
    <w:rsid w:val="009D7105"/>
    <w:rsid w:val="009D7290"/>
    <w:rsid w:val="009D73BE"/>
    <w:rsid w:val="009D75E4"/>
    <w:rsid w:val="009D7D9B"/>
    <w:rsid w:val="009D7E23"/>
    <w:rsid w:val="009E01DB"/>
    <w:rsid w:val="009E0347"/>
    <w:rsid w:val="009E0612"/>
    <w:rsid w:val="009E0BDB"/>
    <w:rsid w:val="009E0DCA"/>
    <w:rsid w:val="009E124A"/>
    <w:rsid w:val="009E12A0"/>
    <w:rsid w:val="009E12DC"/>
    <w:rsid w:val="009E1387"/>
    <w:rsid w:val="009E166E"/>
    <w:rsid w:val="009E19B2"/>
    <w:rsid w:val="009E1B79"/>
    <w:rsid w:val="009E1BF3"/>
    <w:rsid w:val="009E2114"/>
    <w:rsid w:val="009E24C1"/>
    <w:rsid w:val="009E2555"/>
    <w:rsid w:val="009E26B5"/>
    <w:rsid w:val="009E26C8"/>
    <w:rsid w:val="009E28FC"/>
    <w:rsid w:val="009E2998"/>
    <w:rsid w:val="009E2A50"/>
    <w:rsid w:val="009E2D7D"/>
    <w:rsid w:val="009E2DA7"/>
    <w:rsid w:val="009E2E5A"/>
    <w:rsid w:val="009E3188"/>
    <w:rsid w:val="009E3206"/>
    <w:rsid w:val="009E3294"/>
    <w:rsid w:val="009E3476"/>
    <w:rsid w:val="009E34CA"/>
    <w:rsid w:val="009E3585"/>
    <w:rsid w:val="009E3885"/>
    <w:rsid w:val="009E3943"/>
    <w:rsid w:val="009E39A5"/>
    <w:rsid w:val="009E3A58"/>
    <w:rsid w:val="009E442E"/>
    <w:rsid w:val="009E445C"/>
    <w:rsid w:val="009E4666"/>
    <w:rsid w:val="009E48E1"/>
    <w:rsid w:val="009E4B90"/>
    <w:rsid w:val="009E4D13"/>
    <w:rsid w:val="009E50EA"/>
    <w:rsid w:val="009E5247"/>
    <w:rsid w:val="009E5258"/>
    <w:rsid w:val="009E5340"/>
    <w:rsid w:val="009E54A4"/>
    <w:rsid w:val="009E5778"/>
    <w:rsid w:val="009E58B3"/>
    <w:rsid w:val="009E5E7F"/>
    <w:rsid w:val="009E5ED0"/>
    <w:rsid w:val="009E61C9"/>
    <w:rsid w:val="009E6271"/>
    <w:rsid w:val="009E637D"/>
    <w:rsid w:val="009E63F3"/>
    <w:rsid w:val="009E6476"/>
    <w:rsid w:val="009E64AD"/>
    <w:rsid w:val="009E6759"/>
    <w:rsid w:val="009E6873"/>
    <w:rsid w:val="009E6AC2"/>
    <w:rsid w:val="009E6BAB"/>
    <w:rsid w:val="009E6D1A"/>
    <w:rsid w:val="009E6D5D"/>
    <w:rsid w:val="009E7142"/>
    <w:rsid w:val="009E753C"/>
    <w:rsid w:val="009E79B9"/>
    <w:rsid w:val="009E7A84"/>
    <w:rsid w:val="009E7B4A"/>
    <w:rsid w:val="009E7BDF"/>
    <w:rsid w:val="009E7C61"/>
    <w:rsid w:val="009F007D"/>
    <w:rsid w:val="009F0769"/>
    <w:rsid w:val="009F0C89"/>
    <w:rsid w:val="009F0DD0"/>
    <w:rsid w:val="009F0DD7"/>
    <w:rsid w:val="009F0E2D"/>
    <w:rsid w:val="009F109B"/>
    <w:rsid w:val="009F1261"/>
    <w:rsid w:val="009F1273"/>
    <w:rsid w:val="009F1373"/>
    <w:rsid w:val="009F13C9"/>
    <w:rsid w:val="009F1607"/>
    <w:rsid w:val="009F167F"/>
    <w:rsid w:val="009F18F2"/>
    <w:rsid w:val="009F1DB6"/>
    <w:rsid w:val="009F1F5E"/>
    <w:rsid w:val="009F2030"/>
    <w:rsid w:val="009F2087"/>
    <w:rsid w:val="009F21BC"/>
    <w:rsid w:val="009F21DD"/>
    <w:rsid w:val="009F2CA5"/>
    <w:rsid w:val="009F3296"/>
    <w:rsid w:val="009F359F"/>
    <w:rsid w:val="009F35F6"/>
    <w:rsid w:val="009F396B"/>
    <w:rsid w:val="009F3AB8"/>
    <w:rsid w:val="009F3F8B"/>
    <w:rsid w:val="009F4574"/>
    <w:rsid w:val="009F4705"/>
    <w:rsid w:val="009F4A74"/>
    <w:rsid w:val="009F4A8B"/>
    <w:rsid w:val="009F4C4B"/>
    <w:rsid w:val="009F4CFE"/>
    <w:rsid w:val="009F53E0"/>
    <w:rsid w:val="009F5551"/>
    <w:rsid w:val="009F5683"/>
    <w:rsid w:val="009F594D"/>
    <w:rsid w:val="009F5965"/>
    <w:rsid w:val="009F5D12"/>
    <w:rsid w:val="009F5D6A"/>
    <w:rsid w:val="009F62D9"/>
    <w:rsid w:val="009F65E5"/>
    <w:rsid w:val="009F67D5"/>
    <w:rsid w:val="009F6A20"/>
    <w:rsid w:val="009F6C36"/>
    <w:rsid w:val="009F6E8A"/>
    <w:rsid w:val="009F7140"/>
    <w:rsid w:val="009F7329"/>
    <w:rsid w:val="009F73A1"/>
    <w:rsid w:val="009F7400"/>
    <w:rsid w:val="009F747F"/>
    <w:rsid w:val="009F7747"/>
    <w:rsid w:val="009F77B0"/>
    <w:rsid w:val="009F78DA"/>
    <w:rsid w:val="00A004C8"/>
    <w:rsid w:val="00A006F0"/>
    <w:rsid w:val="00A007CB"/>
    <w:rsid w:val="00A0099E"/>
    <w:rsid w:val="00A00AC1"/>
    <w:rsid w:val="00A00E69"/>
    <w:rsid w:val="00A010CD"/>
    <w:rsid w:val="00A01114"/>
    <w:rsid w:val="00A0119D"/>
    <w:rsid w:val="00A0139A"/>
    <w:rsid w:val="00A0182C"/>
    <w:rsid w:val="00A01BDF"/>
    <w:rsid w:val="00A01C35"/>
    <w:rsid w:val="00A02252"/>
    <w:rsid w:val="00A02747"/>
    <w:rsid w:val="00A02762"/>
    <w:rsid w:val="00A0291F"/>
    <w:rsid w:val="00A029EB"/>
    <w:rsid w:val="00A02D76"/>
    <w:rsid w:val="00A03140"/>
    <w:rsid w:val="00A03258"/>
    <w:rsid w:val="00A0332A"/>
    <w:rsid w:val="00A03510"/>
    <w:rsid w:val="00A03608"/>
    <w:rsid w:val="00A036BD"/>
    <w:rsid w:val="00A036D5"/>
    <w:rsid w:val="00A039C1"/>
    <w:rsid w:val="00A03B9E"/>
    <w:rsid w:val="00A03BFE"/>
    <w:rsid w:val="00A03EFB"/>
    <w:rsid w:val="00A0404D"/>
    <w:rsid w:val="00A04605"/>
    <w:rsid w:val="00A047B9"/>
    <w:rsid w:val="00A0487A"/>
    <w:rsid w:val="00A04DF2"/>
    <w:rsid w:val="00A04F3B"/>
    <w:rsid w:val="00A05124"/>
    <w:rsid w:val="00A05212"/>
    <w:rsid w:val="00A05294"/>
    <w:rsid w:val="00A052D7"/>
    <w:rsid w:val="00A05512"/>
    <w:rsid w:val="00A0569C"/>
    <w:rsid w:val="00A0595C"/>
    <w:rsid w:val="00A05F8C"/>
    <w:rsid w:val="00A0601B"/>
    <w:rsid w:val="00A0606C"/>
    <w:rsid w:val="00A0614D"/>
    <w:rsid w:val="00A06323"/>
    <w:rsid w:val="00A06531"/>
    <w:rsid w:val="00A06B3E"/>
    <w:rsid w:val="00A06BC4"/>
    <w:rsid w:val="00A06E58"/>
    <w:rsid w:val="00A06F3F"/>
    <w:rsid w:val="00A0701A"/>
    <w:rsid w:val="00A0719D"/>
    <w:rsid w:val="00A071C4"/>
    <w:rsid w:val="00A07460"/>
    <w:rsid w:val="00A077EC"/>
    <w:rsid w:val="00A079A8"/>
    <w:rsid w:val="00A07EFF"/>
    <w:rsid w:val="00A10082"/>
    <w:rsid w:val="00A10277"/>
    <w:rsid w:val="00A102CC"/>
    <w:rsid w:val="00A1047D"/>
    <w:rsid w:val="00A1056F"/>
    <w:rsid w:val="00A10814"/>
    <w:rsid w:val="00A1084B"/>
    <w:rsid w:val="00A1098B"/>
    <w:rsid w:val="00A10D64"/>
    <w:rsid w:val="00A1107C"/>
    <w:rsid w:val="00A11093"/>
    <w:rsid w:val="00A11360"/>
    <w:rsid w:val="00A1151D"/>
    <w:rsid w:val="00A115C3"/>
    <w:rsid w:val="00A11CA3"/>
    <w:rsid w:val="00A1210D"/>
    <w:rsid w:val="00A12289"/>
    <w:rsid w:val="00A123F3"/>
    <w:rsid w:val="00A1249D"/>
    <w:rsid w:val="00A12553"/>
    <w:rsid w:val="00A12659"/>
    <w:rsid w:val="00A12807"/>
    <w:rsid w:val="00A1291F"/>
    <w:rsid w:val="00A12B0B"/>
    <w:rsid w:val="00A12E41"/>
    <w:rsid w:val="00A12EAF"/>
    <w:rsid w:val="00A12F86"/>
    <w:rsid w:val="00A134C5"/>
    <w:rsid w:val="00A134CC"/>
    <w:rsid w:val="00A137EE"/>
    <w:rsid w:val="00A13922"/>
    <w:rsid w:val="00A13965"/>
    <w:rsid w:val="00A13EEB"/>
    <w:rsid w:val="00A13EFD"/>
    <w:rsid w:val="00A14053"/>
    <w:rsid w:val="00A1407C"/>
    <w:rsid w:val="00A14149"/>
    <w:rsid w:val="00A14229"/>
    <w:rsid w:val="00A145D5"/>
    <w:rsid w:val="00A14741"/>
    <w:rsid w:val="00A14860"/>
    <w:rsid w:val="00A14A0C"/>
    <w:rsid w:val="00A14A56"/>
    <w:rsid w:val="00A14B09"/>
    <w:rsid w:val="00A154E4"/>
    <w:rsid w:val="00A15696"/>
    <w:rsid w:val="00A1598D"/>
    <w:rsid w:val="00A15B5B"/>
    <w:rsid w:val="00A15C2E"/>
    <w:rsid w:val="00A15CF5"/>
    <w:rsid w:val="00A161FD"/>
    <w:rsid w:val="00A1635C"/>
    <w:rsid w:val="00A166FE"/>
    <w:rsid w:val="00A16911"/>
    <w:rsid w:val="00A16B08"/>
    <w:rsid w:val="00A16FD1"/>
    <w:rsid w:val="00A17288"/>
    <w:rsid w:val="00A173CF"/>
    <w:rsid w:val="00A1757D"/>
    <w:rsid w:val="00A1782B"/>
    <w:rsid w:val="00A1788A"/>
    <w:rsid w:val="00A178FB"/>
    <w:rsid w:val="00A17977"/>
    <w:rsid w:val="00A179B3"/>
    <w:rsid w:val="00A17BA0"/>
    <w:rsid w:val="00A17BFB"/>
    <w:rsid w:val="00A2048E"/>
    <w:rsid w:val="00A2050D"/>
    <w:rsid w:val="00A206F6"/>
    <w:rsid w:val="00A20759"/>
    <w:rsid w:val="00A20956"/>
    <w:rsid w:val="00A20ACC"/>
    <w:rsid w:val="00A20F0A"/>
    <w:rsid w:val="00A21126"/>
    <w:rsid w:val="00A212A6"/>
    <w:rsid w:val="00A21676"/>
    <w:rsid w:val="00A21806"/>
    <w:rsid w:val="00A21C7E"/>
    <w:rsid w:val="00A21EDC"/>
    <w:rsid w:val="00A21F9F"/>
    <w:rsid w:val="00A2219A"/>
    <w:rsid w:val="00A22784"/>
    <w:rsid w:val="00A2282A"/>
    <w:rsid w:val="00A22888"/>
    <w:rsid w:val="00A22968"/>
    <w:rsid w:val="00A22B6A"/>
    <w:rsid w:val="00A22D88"/>
    <w:rsid w:val="00A22EFF"/>
    <w:rsid w:val="00A2329A"/>
    <w:rsid w:val="00A232EA"/>
    <w:rsid w:val="00A23391"/>
    <w:rsid w:val="00A23622"/>
    <w:rsid w:val="00A23D70"/>
    <w:rsid w:val="00A23F88"/>
    <w:rsid w:val="00A23FF2"/>
    <w:rsid w:val="00A240E5"/>
    <w:rsid w:val="00A24199"/>
    <w:rsid w:val="00A241A3"/>
    <w:rsid w:val="00A24241"/>
    <w:rsid w:val="00A24416"/>
    <w:rsid w:val="00A24705"/>
    <w:rsid w:val="00A24BBD"/>
    <w:rsid w:val="00A24E91"/>
    <w:rsid w:val="00A2510A"/>
    <w:rsid w:val="00A2532E"/>
    <w:rsid w:val="00A2543E"/>
    <w:rsid w:val="00A254CA"/>
    <w:rsid w:val="00A255B1"/>
    <w:rsid w:val="00A255EA"/>
    <w:rsid w:val="00A25606"/>
    <w:rsid w:val="00A25688"/>
    <w:rsid w:val="00A257C5"/>
    <w:rsid w:val="00A25C1F"/>
    <w:rsid w:val="00A25D5D"/>
    <w:rsid w:val="00A25E3E"/>
    <w:rsid w:val="00A25E66"/>
    <w:rsid w:val="00A25F23"/>
    <w:rsid w:val="00A25FE3"/>
    <w:rsid w:val="00A25FEC"/>
    <w:rsid w:val="00A26575"/>
    <w:rsid w:val="00A265DB"/>
    <w:rsid w:val="00A26613"/>
    <w:rsid w:val="00A267CE"/>
    <w:rsid w:val="00A26A68"/>
    <w:rsid w:val="00A26DBD"/>
    <w:rsid w:val="00A270E7"/>
    <w:rsid w:val="00A27493"/>
    <w:rsid w:val="00A274A3"/>
    <w:rsid w:val="00A27644"/>
    <w:rsid w:val="00A279AE"/>
    <w:rsid w:val="00A27DD5"/>
    <w:rsid w:val="00A302B7"/>
    <w:rsid w:val="00A304C0"/>
    <w:rsid w:val="00A30A69"/>
    <w:rsid w:val="00A30E71"/>
    <w:rsid w:val="00A31009"/>
    <w:rsid w:val="00A31146"/>
    <w:rsid w:val="00A311BC"/>
    <w:rsid w:val="00A31526"/>
    <w:rsid w:val="00A315AF"/>
    <w:rsid w:val="00A31675"/>
    <w:rsid w:val="00A31908"/>
    <w:rsid w:val="00A319A8"/>
    <w:rsid w:val="00A31B7F"/>
    <w:rsid w:val="00A31ED2"/>
    <w:rsid w:val="00A3205D"/>
    <w:rsid w:val="00A3212C"/>
    <w:rsid w:val="00A32552"/>
    <w:rsid w:val="00A32574"/>
    <w:rsid w:val="00A32A54"/>
    <w:rsid w:val="00A32D62"/>
    <w:rsid w:val="00A333D2"/>
    <w:rsid w:val="00A334E2"/>
    <w:rsid w:val="00A335A8"/>
    <w:rsid w:val="00A3381D"/>
    <w:rsid w:val="00A33AF6"/>
    <w:rsid w:val="00A33F7E"/>
    <w:rsid w:val="00A34082"/>
    <w:rsid w:val="00A341CE"/>
    <w:rsid w:val="00A34276"/>
    <w:rsid w:val="00A343C0"/>
    <w:rsid w:val="00A3444C"/>
    <w:rsid w:val="00A3452C"/>
    <w:rsid w:val="00A34664"/>
    <w:rsid w:val="00A3479F"/>
    <w:rsid w:val="00A347D1"/>
    <w:rsid w:val="00A34A9B"/>
    <w:rsid w:val="00A34C31"/>
    <w:rsid w:val="00A3524F"/>
    <w:rsid w:val="00A352E0"/>
    <w:rsid w:val="00A35308"/>
    <w:rsid w:val="00A35776"/>
    <w:rsid w:val="00A35919"/>
    <w:rsid w:val="00A35CA1"/>
    <w:rsid w:val="00A35FBF"/>
    <w:rsid w:val="00A3640B"/>
    <w:rsid w:val="00A36829"/>
    <w:rsid w:val="00A368F6"/>
    <w:rsid w:val="00A3699F"/>
    <w:rsid w:val="00A36A1C"/>
    <w:rsid w:val="00A36B3D"/>
    <w:rsid w:val="00A36B44"/>
    <w:rsid w:val="00A36EE7"/>
    <w:rsid w:val="00A36F60"/>
    <w:rsid w:val="00A36FE8"/>
    <w:rsid w:val="00A37117"/>
    <w:rsid w:val="00A37217"/>
    <w:rsid w:val="00A37416"/>
    <w:rsid w:val="00A3757B"/>
    <w:rsid w:val="00A37662"/>
    <w:rsid w:val="00A37775"/>
    <w:rsid w:val="00A37A03"/>
    <w:rsid w:val="00A37D21"/>
    <w:rsid w:val="00A37D94"/>
    <w:rsid w:val="00A40012"/>
    <w:rsid w:val="00A400BD"/>
    <w:rsid w:val="00A40194"/>
    <w:rsid w:val="00A406D1"/>
    <w:rsid w:val="00A4081A"/>
    <w:rsid w:val="00A40984"/>
    <w:rsid w:val="00A409C7"/>
    <w:rsid w:val="00A40C6C"/>
    <w:rsid w:val="00A40E7E"/>
    <w:rsid w:val="00A40E8F"/>
    <w:rsid w:val="00A40FC4"/>
    <w:rsid w:val="00A4128C"/>
    <w:rsid w:val="00A41E41"/>
    <w:rsid w:val="00A41EAF"/>
    <w:rsid w:val="00A41EEE"/>
    <w:rsid w:val="00A420D9"/>
    <w:rsid w:val="00A42628"/>
    <w:rsid w:val="00A4265B"/>
    <w:rsid w:val="00A42747"/>
    <w:rsid w:val="00A42A28"/>
    <w:rsid w:val="00A42B68"/>
    <w:rsid w:val="00A43212"/>
    <w:rsid w:val="00A4348D"/>
    <w:rsid w:val="00A4354A"/>
    <w:rsid w:val="00A437D2"/>
    <w:rsid w:val="00A439FA"/>
    <w:rsid w:val="00A43BB0"/>
    <w:rsid w:val="00A43DC6"/>
    <w:rsid w:val="00A43EE1"/>
    <w:rsid w:val="00A442BA"/>
    <w:rsid w:val="00A44302"/>
    <w:rsid w:val="00A44811"/>
    <w:rsid w:val="00A44BD9"/>
    <w:rsid w:val="00A45047"/>
    <w:rsid w:val="00A45638"/>
    <w:rsid w:val="00A4594A"/>
    <w:rsid w:val="00A45B40"/>
    <w:rsid w:val="00A45F92"/>
    <w:rsid w:val="00A4647B"/>
    <w:rsid w:val="00A46617"/>
    <w:rsid w:val="00A46C46"/>
    <w:rsid w:val="00A46D15"/>
    <w:rsid w:val="00A46F88"/>
    <w:rsid w:val="00A4726F"/>
    <w:rsid w:val="00A472FA"/>
    <w:rsid w:val="00A47457"/>
    <w:rsid w:val="00A474C5"/>
    <w:rsid w:val="00A4754B"/>
    <w:rsid w:val="00A47622"/>
    <w:rsid w:val="00A4762A"/>
    <w:rsid w:val="00A476D4"/>
    <w:rsid w:val="00A47925"/>
    <w:rsid w:val="00A4793C"/>
    <w:rsid w:val="00A47BD0"/>
    <w:rsid w:val="00A500AF"/>
    <w:rsid w:val="00A50A42"/>
    <w:rsid w:val="00A50E80"/>
    <w:rsid w:val="00A51070"/>
    <w:rsid w:val="00A513E1"/>
    <w:rsid w:val="00A51838"/>
    <w:rsid w:val="00A51AFE"/>
    <w:rsid w:val="00A51B42"/>
    <w:rsid w:val="00A51D94"/>
    <w:rsid w:val="00A51E8F"/>
    <w:rsid w:val="00A52073"/>
    <w:rsid w:val="00A52347"/>
    <w:rsid w:val="00A523B9"/>
    <w:rsid w:val="00A524F4"/>
    <w:rsid w:val="00A526CA"/>
    <w:rsid w:val="00A527D8"/>
    <w:rsid w:val="00A5282D"/>
    <w:rsid w:val="00A5288D"/>
    <w:rsid w:val="00A52897"/>
    <w:rsid w:val="00A52A02"/>
    <w:rsid w:val="00A52FA7"/>
    <w:rsid w:val="00A533E7"/>
    <w:rsid w:val="00A5349D"/>
    <w:rsid w:val="00A536E7"/>
    <w:rsid w:val="00A537D1"/>
    <w:rsid w:val="00A539C5"/>
    <w:rsid w:val="00A53BB5"/>
    <w:rsid w:val="00A53FCF"/>
    <w:rsid w:val="00A546F1"/>
    <w:rsid w:val="00A5472A"/>
    <w:rsid w:val="00A54812"/>
    <w:rsid w:val="00A54ECD"/>
    <w:rsid w:val="00A54EE5"/>
    <w:rsid w:val="00A5531B"/>
    <w:rsid w:val="00A55716"/>
    <w:rsid w:val="00A55906"/>
    <w:rsid w:val="00A5593A"/>
    <w:rsid w:val="00A55A0F"/>
    <w:rsid w:val="00A55BA9"/>
    <w:rsid w:val="00A55D65"/>
    <w:rsid w:val="00A55F9C"/>
    <w:rsid w:val="00A56228"/>
    <w:rsid w:val="00A56239"/>
    <w:rsid w:val="00A56303"/>
    <w:rsid w:val="00A5651C"/>
    <w:rsid w:val="00A566A2"/>
    <w:rsid w:val="00A569B6"/>
    <w:rsid w:val="00A56A3E"/>
    <w:rsid w:val="00A56D60"/>
    <w:rsid w:val="00A56DBE"/>
    <w:rsid w:val="00A571FE"/>
    <w:rsid w:val="00A57230"/>
    <w:rsid w:val="00A5753E"/>
    <w:rsid w:val="00A57614"/>
    <w:rsid w:val="00A57658"/>
    <w:rsid w:val="00A57682"/>
    <w:rsid w:val="00A5792A"/>
    <w:rsid w:val="00A579F9"/>
    <w:rsid w:val="00A57B91"/>
    <w:rsid w:val="00A57BE5"/>
    <w:rsid w:val="00A57D03"/>
    <w:rsid w:val="00A57F66"/>
    <w:rsid w:val="00A57F7D"/>
    <w:rsid w:val="00A60299"/>
    <w:rsid w:val="00A60399"/>
    <w:rsid w:val="00A60477"/>
    <w:rsid w:val="00A605DE"/>
    <w:rsid w:val="00A606A4"/>
    <w:rsid w:val="00A6071B"/>
    <w:rsid w:val="00A607A6"/>
    <w:rsid w:val="00A60A6D"/>
    <w:rsid w:val="00A60D2E"/>
    <w:rsid w:val="00A60E79"/>
    <w:rsid w:val="00A610ED"/>
    <w:rsid w:val="00A613FC"/>
    <w:rsid w:val="00A6157C"/>
    <w:rsid w:val="00A6167B"/>
    <w:rsid w:val="00A61C68"/>
    <w:rsid w:val="00A61C95"/>
    <w:rsid w:val="00A61F3B"/>
    <w:rsid w:val="00A6202F"/>
    <w:rsid w:val="00A621C0"/>
    <w:rsid w:val="00A62331"/>
    <w:rsid w:val="00A626A9"/>
    <w:rsid w:val="00A62845"/>
    <w:rsid w:val="00A628AC"/>
    <w:rsid w:val="00A62901"/>
    <w:rsid w:val="00A62B11"/>
    <w:rsid w:val="00A62BDD"/>
    <w:rsid w:val="00A6319A"/>
    <w:rsid w:val="00A6346E"/>
    <w:rsid w:val="00A6361A"/>
    <w:rsid w:val="00A63A62"/>
    <w:rsid w:val="00A63E56"/>
    <w:rsid w:val="00A64056"/>
    <w:rsid w:val="00A64386"/>
    <w:rsid w:val="00A6456F"/>
    <w:rsid w:val="00A645D0"/>
    <w:rsid w:val="00A6492E"/>
    <w:rsid w:val="00A64EA8"/>
    <w:rsid w:val="00A65119"/>
    <w:rsid w:val="00A65247"/>
    <w:rsid w:val="00A65320"/>
    <w:rsid w:val="00A65491"/>
    <w:rsid w:val="00A657B8"/>
    <w:rsid w:val="00A65866"/>
    <w:rsid w:val="00A659B2"/>
    <w:rsid w:val="00A65EBD"/>
    <w:rsid w:val="00A65FA1"/>
    <w:rsid w:val="00A65FA6"/>
    <w:rsid w:val="00A6611C"/>
    <w:rsid w:val="00A661D9"/>
    <w:rsid w:val="00A6655E"/>
    <w:rsid w:val="00A6669A"/>
    <w:rsid w:val="00A66D85"/>
    <w:rsid w:val="00A66F54"/>
    <w:rsid w:val="00A66F80"/>
    <w:rsid w:val="00A67288"/>
    <w:rsid w:val="00A6736A"/>
    <w:rsid w:val="00A676D7"/>
    <w:rsid w:val="00A677CD"/>
    <w:rsid w:val="00A679F4"/>
    <w:rsid w:val="00A67B2D"/>
    <w:rsid w:val="00A67C56"/>
    <w:rsid w:val="00A703D7"/>
    <w:rsid w:val="00A704FF"/>
    <w:rsid w:val="00A7058E"/>
    <w:rsid w:val="00A706A1"/>
    <w:rsid w:val="00A70E8E"/>
    <w:rsid w:val="00A713F0"/>
    <w:rsid w:val="00A7143D"/>
    <w:rsid w:val="00A71522"/>
    <w:rsid w:val="00A71620"/>
    <w:rsid w:val="00A71846"/>
    <w:rsid w:val="00A71AB1"/>
    <w:rsid w:val="00A71F72"/>
    <w:rsid w:val="00A72550"/>
    <w:rsid w:val="00A72611"/>
    <w:rsid w:val="00A72960"/>
    <w:rsid w:val="00A72ADD"/>
    <w:rsid w:val="00A72BB0"/>
    <w:rsid w:val="00A73098"/>
    <w:rsid w:val="00A7330E"/>
    <w:rsid w:val="00A733B7"/>
    <w:rsid w:val="00A73678"/>
    <w:rsid w:val="00A736B1"/>
    <w:rsid w:val="00A737FE"/>
    <w:rsid w:val="00A73A22"/>
    <w:rsid w:val="00A73D51"/>
    <w:rsid w:val="00A740AB"/>
    <w:rsid w:val="00A74262"/>
    <w:rsid w:val="00A74492"/>
    <w:rsid w:val="00A74582"/>
    <w:rsid w:val="00A745F6"/>
    <w:rsid w:val="00A7470E"/>
    <w:rsid w:val="00A74717"/>
    <w:rsid w:val="00A74C05"/>
    <w:rsid w:val="00A74F97"/>
    <w:rsid w:val="00A754F4"/>
    <w:rsid w:val="00A755FE"/>
    <w:rsid w:val="00A75772"/>
    <w:rsid w:val="00A75AAB"/>
    <w:rsid w:val="00A75B1A"/>
    <w:rsid w:val="00A75D80"/>
    <w:rsid w:val="00A75D97"/>
    <w:rsid w:val="00A76016"/>
    <w:rsid w:val="00A7613F"/>
    <w:rsid w:val="00A76242"/>
    <w:rsid w:val="00A76DD4"/>
    <w:rsid w:val="00A76F53"/>
    <w:rsid w:val="00A76F8E"/>
    <w:rsid w:val="00A7700C"/>
    <w:rsid w:val="00A77075"/>
    <w:rsid w:val="00A7732E"/>
    <w:rsid w:val="00A77A09"/>
    <w:rsid w:val="00A77D51"/>
    <w:rsid w:val="00A80164"/>
    <w:rsid w:val="00A8046B"/>
    <w:rsid w:val="00A804C5"/>
    <w:rsid w:val="00A8056B"/>
    <w:rsid w:val="00A808BB"/>
    <w:rsid w:val="00A809DD"/>
    <w:rsid w:val="00A80A5B"/>
    <w:rsid w:val="00A80AE0"/>
    <w:rsid w:val="00A80E45"/>
    <w:rsid w:val="00A80E62"/>
    <w:rsid w:val="00A81075"/>
    <w:rsid w:val="00A81127"/>
    <w:rsid w:val="00A81181"/>
    <w:rsid w:val="00A8136E"/>
    <w:rsid w:val="00A813DC"/>
    <w:rsid w:val="00A81411"/>
    <w:rsid w:val="00A8143C"/>
    <w:rsid w:val="00A8160E"/>
    <w:rsid w:val="00A816A6"/>
    <w:rsid w:val="00A8189B"/>
    <w:rsid w:val="00A818DE"/>
    <w:rsid w:val="00A818EA"/>
    <w:rsid w:val="00A81FBC"/>
    <w:rsid w:val="00A821DF"/>
    <w:rsid w:val="00A82423"/>
    <w:rsid w:val="00A826CC"/>
    <w:rsid w:val="00A8299C"/>
    <w:rsid w:val="00A82A91"/>
    <w:rsid w:val="00A82AF0"/>
    <w:rsid w:val="00A82B29"/>
    <w:rsid w:val="00A82D11"/>
    <w:rsid w:val="00A82F54"/>
    <w:rsid w:val="00A82F6A"/>
    <w:rsid w:val="00A830CB"/>
    <w:rsid w:val="00A83180"/>
    <w:rsid w:val="00A832AB"/>
    <w:rsid w:val="00A834C0"/>
    <w:rsid w:val="00A838B0"/>
    <w:rsid w:val="00A83A5D"/>
    <w:rsid w:val="00A83ADE"/>
    <w:rsid w:val="00A83C69"/>
    <w:rsid w:val="00A83DA9"/>
    <w:rsid w:val="00A83F2F"/>
    <w:rsid w:val="00A83F75"/>
    <w:rsid w:val="00A83FA7"/>
    <w:rsid w:val="00A8430C"/>
    <w:rsid w:val="00A847C9"/>
    <w:rsid w:val="00A84933"/>
    <w:rsid w:val="00A84AD0"/>
    <w:rsid w:val="00A84B1F"/>
    <w:rsid w:val="00A84B47"/>
    <w:rsid w:val="00A84CE1"/>
    <w:rsid w:val="00A8535A"/>
    <w:rsid w:val="00A8546F"/>
    <w:rsid w:val="00A8554E"/>
    <w:rsid w:val="00A858B6"/>
    <w:rsid w:val="00A85A4E"/>
    <w:rsid w:val="00A85AA7"/>
    <w:rsid w:val="00A85D0B"/>
    <w:rsid w:val="00A85D7F"/>
    <w:rsid w:val="00A86032"/>
    <w:rsid w:val="00A86219"/>
    <w:rsid w:val="00A8666C"/>
    <w:rsid w:val="00A8679B"/>
    <w:rsid w:val="00A869AD"/>
    <w:rsid w:val="00A86B3B"/>
    <w:rsid w:val="00A86F98"/>
    <w:rsid w:val="00A872C7"/>
    <w:rsid w:val="00A87449"/>
    <w:rsid w:val="00A87AFB"/>
    <w:rsid w:val="00A87D16"/>
    <w:rsid w:val="00A87D20"/>
    <w:rsid w:val="00A87DE8"/>
    <w:rsid w:val="00A87E8A"/>
    <w:rsid w:val="00A900C0"/>
    <w:rsid w:val="00A90318"/>
    <w:rsid w:val="00A90499"/>
    <w:rsid w:val="00A9053E"/>
    <w:rsid w:val="00A9076C"/>
    <w:rsid w:val="00A909F7"/>
    <w:rsid w:val="00A90F4B"/>
    <w:rsid w:val="00A90F50"/>
    <w:rsid w:val="00A910C7"/>
    <w:rsid w:val="00A91140"/>
    <w:rsid w:val="00A91169"/>
    <w:rsid w:val="00A912D7"/>
    <w:rsid w:val="00A9159D"/>
    <w:rsid w:val="00A91636"/>
    <w:rsid w:val="00A917E1"/>
    <w:rsid w:val="00A917E9"/>
    <w:rsid w:val="00A9186B"/>
    <w:rsid w:val="00A9191A"/>
    <w:rsid w:val="00A919B5"/>
    <w:rsid w:val="00A91A8A"/>
    <w:rsid w:val="00A91EEF"/>
    <w:rsid w:val="00A920A1"/>
    <w:rsid w:val="00A92987"/>
    <w:rsid w:val="00A92A75"/>
    <w:rsid w:val="00A92C74"/>
    <w:rsid w:val="00A932E3"/>
    <w:rsid w:val="00A9332C"/>
    <w:rsid w:val="00A9341A"/>
    <w:rsid w:val="00A93519"/>
    <w:rsid w:val="00A9355A"/>
    <w:rsid w:val="00A9373D"/>
    <w:rsid w:val="00A9386E"/>
    <w:rsid w:val="00A93B11"/>
    <w:rsid w:val="00A94188"/>
    <w:rsid w:val="00A944F8"/>
    <w:rsid w:val="00A94609"/>
    <w:rsid w:val="00A94734"/>
    <w:rsid w:val="00A949CC"/>
    <w:rsid w:val="00A94A8E"/>
    <w:rsid w:val="00A94C8C"/>
    <w:rsid w:val="00A94DF9"/>
    <w:rsid w:val="00A9563E"/>
    <w:rsid w:val="00A956C7"/>
    <w:rsid w:val="00A95A5D"/>
    <w:rsid w:val="00A95FBF"/>
    <w:rsid w:val="00A96066"/>
    <w:rsid w:val="00A96365"/>
    <w:rsid w:val="00A9649F"/>
    <w:rsid w:val="00A96540"/>
    <w:rsid w:val="00A9667D"/>
    <w:rsid w:val="00A96873"/>
    <w:rsid w:val="00A969BE"/>
    <w:rsid w:val="00A96B84"/>
    <w:rsid w:val="00A96FD7"/>
    <w:rsid w:val="00A9706E"/>
    <w:rsid w:val="00A971D8"/>
    <w:rsid w:val="00A9761B"/>
    <w:rsid w:val="00A9763E"/>
    <w:rsid w:val="00A97AC4"/>
    <w:rsid w:val="00A97EAD"/>
    <w:rsid w:val="00A97ECE"/>
    <w:rsid w:val="00AA001E"/>
    <w:rsid w:val="00AA00E7"/>
    <w:rsid w:val="00AA0279"/>
    <w:rsid w:val="00AA02C6"/>
    <w:rsid w:val="00AA054D"/>
    <w:rsid w:val="00AA0CDF"/>
    <w:rsid w:val="00AA0F19"/>
    <w:rsid w:val="00AA1051"/>
    <w:rsid w:val="00AA1207"/>
    <w:rsid w:val="00AA1310"/>
    <w:rsid w:val="00AA1519"/>
    <w:rsid w:val="00AA1602"/>
    <w:rsid w:val="00AA1A74"/>
    <w:rsid w:val="00AA1A91"/>
    <w:rsid w:val="00AA227D"/>
    <w:rsid w:val="00AA2411"/>
    <w:rsid w:val="00AA2658"/>
    <w:rsid w:val="00AA2D7E"/>
    <w:rsid w:val="00AA2DD9"/>
    <w:rsid w:val="00AA34F7"/>
    <w:rsid w:val="00AA374A"/>
    <w:rsid w:val="00AA4151"/>
    <w:rsid w:val="00AA4456"/>
    <w:rsid w:val="00AA44CA"/>
    <w:rsid w:val="00AA44DC"/>
    <w:rsid w:val="00AA45CE"/>
    <w:rsid w:val="00AA467B"/>
    <w:rsid w:val="00AA47EF"/>
    <w:rsid w:val="00AA4805"/>
    <w:rsid w:val="00AA482D"/>
    <w:rsid w:val="00AA4BE4"/>
    <w:rsid w:val="00AA4C5A"/>
    <w:rsid w:val="00AA4CE9"/>
    <w:rsid w:val="00AA4DD1"/>
    <w:rsid w:val="00AA4EDD"/>
    <w:rsid w:val="00AA4EE1"/>
    <w:rsid w:val="00AA5163"/>
    <w:rsid w:val="00AA5437"/>
    <w:rsid w:val="00AA57A4"/>
    <w:rsid w:val="00AA5A00"/>
    <w:rsid w:val="00AA5C5B"/>
    <w:rsid w:val="00AA60C3"/>
    <w:rsid w:val="00AA6430"/>
    <w:rsid w:val="00AA6B09"/>
    <w:rsid w:val="00AA6BBD"/>
    <w:rsid w:val="00AA6DD8"/>
    <w:rsid w:val="00AA6DDD"/>
    <w:rsid w:val="00AA6EE3"/>
    <w:rsid w:val="00AA701B"/>
    <w:rsid w:val="00AA73E9"/>
    <w:rsid w:val="00AA74F5"/>
    <w:rsid w:val="00AA753E"/>
    <w:rsid w:val="00AA78BC"/>
    <w:rsid w:val="00AA7E5E"/>
    <w:rsid w:val="00AB0077"/>
    <w:rsid w:val="00AB00F8"/>
    <w:rsid w:val="00AB0133"/>
    <w:rsid w:val="00AB031C"/>
    <w:rsid w:val="00AB04F9"/>
    <w:rsid w:val="00AB0866"/>
    <w:rsid w:val="00AB096B"/>
    <w:rsid w:val="00AB0BD1"/>
    <w:rsid w:val="00AB0D19"/>
    <w:rsid w:val="00AB11C2"/>
    <w:rsid w:val="00AB12CE"/>
    <w:rsid w:val="00AB1379"/>
    <w:rsid w:val="00AB1624"/>
    <w:rsid w:val="00AB1CBC"/>
    <w:rsid w:val="00AB2057"/>
    <w:rsid w:val="00AB237B"/>
    <w:rsid w:val="00AB2665"/>
    <w:rsid w:val="00AB27BC"/>
    <w:rsid w:val="00AB2871"/>
    <w:rsid w:val="00AB2AB5"/>
    <w:rsid w:val="00AB2CFC"/>
    <w:rsid w:val="00AB2EA8"/>
    <w:rsid w:val="00AB32CA"/>
    <w:rsid w:val="00AB33B8"/>
    <w:rsid w:val="00AB388D"/>
    <w:rsid w:val="00AB3CA5"/>
    <w:rsid w:val="00AB41EF"/>
    <w:rsid w:val="00AB429B"/>
    <w:rsid w:val="00AB4314"/>
    <w:rsid w:val="00AB46CC"/>
    <w:rsid w:val="00AB470B"/>
    <w:rsid w:val="00AB47C3"/>
    <w:rsid w:val="00AB494F"/>
    <w:rsid w:val="00AB4993"/>
    <w:rsid w:val="00AB49D1"/>
    <w:rsid w:val="00AB4A16"/>
    <w:rsid w:val="00AB4AF1"/>
    <w:rsid w:val="00AB4B56"/>
    <w:rsid w:val="00AB4FCA"/>
    <w:rsid w:val="00AB5001"/>
    <w:rsid w:val="00AB513E"/>
    <w:rsid w:val="00AB5DEA"/>
    <w:rsid w:val="00AB6056"/>
    <w:rsid w:val="00AB60CE"/>
    <w:rsid w:val="00AB619E"/>
    <w:rsid w:val="00AB650D"/>
    <w:rsid w:val="00AB6635"/>
    <w:rsid w:val="00AB66C4"/>
    <w:rsid w:val="00AB6751"/>
    <w:rsid w:val="00AB6A10"/>
    <w:rsid w:val="00AB7210"/>
    <w:rsid w:val="00AB7226"/>
    <w:rsid w:val="00AB79AE"/>
    <w:rsid w:val="00AB79DC"/>
    <w:rsid w:val="00AB7AB7"/>
    <w:rsid w:val="00AB7D3B"/>
    <w:rsid w:val="00AB7D48"/>
    <w:rsid w:val="00AB7DB7"/>
    <w:rsid w:val="00AC0ACD"/>
    <w:rsid w:val="00AC1327"/>
    <w:rsid w:val="00AC14DB"/>
    <w:rsid w:val="00AC1603"/>
    <w:rsid w:val="00AC161C"/>
    <w:rsid w:val="00AC1AF3"/>
    <w:rsid w:val="00AC1E39"/>
    <w:rsid w:val="00AC2158"/>
    <w:rsid w:val="00AC2233"/>
    <w:rsid w:val="00AC241F"/>
    <w:rsid w:val="00AC26D0"/>
    <w:rsid w:val="00AC2795"/>
    <w:rsid w:val="00AC2C57"/>
    <w:rsid w:val="00AC2E28"/>
    <w:rsid w:val="00AC318F"/>
    <w:rsid w:val="00AC31C3"/>
    <w:rsid w:val="00AC34A6"/>
    <w:rsid w:val="00AC36DD"/>
    <w:rsid w:val="00AC3782"/>
    <w:rsid w:val="00AC40C8"/>
    <w:rsid w:val="00AC424B"/>
    <w:rsid w:val="00AC44F3"/>
    <w:rsid w:val="00AC4500"/>
    <w:rsid w:val="00AC47EC"/>
    <w:rsid w:val="00AC49CF"/>
    <w:rsid w:val="00AC4C82"/>
    <w:rsid w:val="00AC4EDF"/>
    <w:rsid w:val="00AC4F95"/>
    <w:rsid w:val="00AC5059"/>
    <w:rsid w:val="00AC50CE"/>
    <w:rsid w:val="00AC5223"/>
    <w:rsid w:val="00AC531E"/>
    <w:rsid w:val="00AC5787"/>
    <w:rsid w:val="00AC5B79"/>
    <w:rsid w:val="00AC5C95"/>
    <w:rsid w:val="00AC62BE"/>
    <w:rsid w:val="00AC637C"/>
    <w:rsid w:val="00AC660F"/>
    <w:rsid w:val="00AC6ACD"/>
    <w:rsid w:val="00AC6AD7"/>
    <w:rsid w:val="00AC6AE9"/>
    <w:rsid w:val="00AC6F29"/>
    <w:rsid w:val="00AC70AF"/>
    <w:rsid w:val="00AC7232"/>
    <w:rsid w:val="00AC7346"/>
    <w:rsid w:val="00AC7486"/>
    <w:rsid w:val="00AC7878"/>
    <w:rsid w:val="00AD0050"/>
    <w:rsid w:val="00AD01CD"/>
    <w:rsid w:val="00AD043B"/>
    <w:rsid w:val="00AD0734"/>
    <w:rsid w:val="00AD0929"/>
    <w:rsid w:val="00AD093D"/>
    <w:rsid w:val="00AD0A79"/>
    <w:rsid w:val="00AD0B06"/>
    <w:rsid w:val="00AD0D37"/>
    <w:rsid w:val="00AD0D52"/>
    <w:rsid w:val="00AD0E85"/>
    <w:rsid w:val="00AD0F37"/>
    <w:rsid w:val="00AD1384"/>
    <w:rsid w:val="00AD162C"/>
    <w:rsid w:val="00AD1799"/>
    <w:rsid w:val="00AD17AE"/>
    <w:rsid w:val="00AD1946"/>
    <w:rsid w:val="00AD1A43"/>
    <w:rsid w:val="00AD2299"/>
    <w:rsid w:val="00AD23C3"/>
    <w:rsid w:val="00AD2427"/>
    <w:rsid w:val="00AD243E"/>
    <w:rsid w:val="00AD286F"/>
    <w:rsid w:val="00AD2964"/>
    <w:rsid w:val="00AD2979"/>
    <w:rsid w:val="00AD2AFC"/>
    <w:rsid w:val="00AD2B7E"/>
    <w:rsid w:val="00AD3122"/>
    <w:rsid w:val="00AD3B03"/>
    <w:rsid w:val="00AD3B2E"/>
    <w:rsid w:val="00AD3C95"/>
    <w:rsid w:val="00AD3D77"/>
    <w:rsid w:val="00AD429C"/>
    <w:rsid w:val="00AD463A"/>
    <w:rsid w:val="00AD4707"/>
    <w:rsid w:val="00AD4866"/>
    <w:rsid w:val="00AD4B1A"/>
    <w:rsid w:val="00AD502E"/>
    <w:rsid w:val="00AD5498"/>
    <w:rsid w:val="00AD574F"/>
    <w:rsid w:val="00AD59A8"/>
    <w:rsid w:val="00AD5D4B"/>
    <w:rsid w:val="00AD5D8B"/>
    <w:rsid w:val="00AD5FA3"/>
    <w:rsid w:val="00AD60A4"/>
    <w:rsid w:val="00AD63E5"/>
    <w:rsid w:val="00AD6408"/>
    <w:rsid w:val="00AD6725"/>
    <w:rsid w:val="00AD676A"/>
    <w:rsid w:val="00AD6775"/>
    <w:rsid w:val="00AD67E6"/>
    <w:rsid w:val="00AD683C"/>
    <w:rsid w:val="00AD6909"/>
    <w:rsid w:val="00AD6932"/>
    <w:rsid w:val="00AD6A00"/>
    <w:rsid w:val="00AD6B63"/>
    <w:rsid w:val="00AD6C3B"/>
    <w:rsid w:val="00AD70A1"/>
    <w:rsid w:val="00AD73FE"/>
    <w:rsid w:val="00AD7912"/>
    <w:rsid w:val="00AD7A6A"/>
    <w:rsid w:val="00AD7C8C"/>
    <w:rsid w:val="00AD7D39"/>
    <w:rsid w:val="00AD7F99"/>
    <w:rsid w:val="00AD7FF7"/>
    <w:rsid w:val="00AE00B4"/>
    <w:rsid w:val="00AE0397"/>
    <w:rsid w:val="00AE0702"/>
    <w:rsid w:val="00AE0744"/>
    <w:rsid w:val="00AE07B4"/>
    <w:rsid w:val="00AE086C"/>
    <w:rsid w:val="00AE09D3"/>
    <w:rsid w:val="00AE0A8D"/>
    <w:rsid w:val="00AE0CF5"/>
    <w:rsid w:val="00AE0EE7"/>
    <w:rsid w:val="00AE0F8C"/>
    <w:rsid w:val="00AE0FC4"/>
    <w:rsid w:val="00AE11FC"/>
    <w:rsid w:val="00AE12C7"/>
    <w:rsid w:val="00AE13A7"/>
    <w:rsid w:val="00AE1748"/>
    <w:rsid w:val="00AE1800"/>
    <w:rsid w:val="00AE188D"/>
    <w:rsid w:val="00AE18C2"/>
    <w:rsid w:val="00AE1A5A"/>
    <w:rsid w:val="00AE1A86"/>
    <w:rsid w:val="00AE1C49"/>
    <w:rsid w:val="00AE2428"/>
    <w:rsid w:val="00AE2823"/>
    <w:rsid w:val="00AE2E57"/>
    <w:rsid w:val="00AE319A"/>
    <w:rsid w:val="00AE3AA3"/>
    <w:rsid w:val="00AE431F"/>
    <w:rsid w:val="00AE439B"/>
    <w:rsid w:val="00AE4509"/>
    <w:rsid w:val="00AE453F"/>
    <w:rsid w:val="00AE462E"/>
    <w:rsid w:val="00AE4716"/>
    <w:rsid w:val="00AE4769"/>
    <w:rsid w:val="00AE495E"/>
    <w:rsid w:val="00AE4D5D"/>
    <w:rsid w:val="00AE4F40"/>
    <w:rsid w:val="00AE50AA"/>
    <w:rsid w:val="00AE5485"/>
    <w:rsid w:val="00AE5551"/>
    <w:rsid w:val="00AE570B"/>
    <w:rsid w:val="00AE57D4"/>
    <w:rsid w:val="00AE58C2"/>
    <w:rsid w:val="00AE5AAD"/>
    <w:rsid w:val="00AE6195"/>
    <w:rsid w:val="00AE61CD"/>
    <w:rsid w:val="00AE6203"/>
    <w:rsid w:val="00AE6411"/>
    <w:rsid w:val="00AE66BE"/>
    <w:rsid w:val="00AE673A"/>
    <w:rsid w:val="00AE6E7B"/>
    <w:rsid w:val="00AE6EDC"/>
    <w:rsid w:val="00AE6FD9"/>
    <w:rsid w:val="00AE6FE0"/>
    <w:rsid w:val="00AE713C"/>
    <w:rsid w:val="00AE75BD"/>
    <w:rsid w:val="00AE77EA"/>
    <w:rsid w:val="00AE7867"/>
    <w:rsid w:val="00AE7A71"/>
    <w:rsid w:val="00AE7F60"/>
    <w:rsid w:val="00AF0558"/>
    <w:rsid w:val="00AF0654"/>
    <w:rsid w:val="00AF06F2"/>
    <w:rsid w:val="00AF079B"/>
    <w:rsid w:val="00AF0824"/>
    <w:rsid w:val="00AF0BBD"/>
    <w:rsid w:val="00AF0CD5"/>
    <w:rsid w:val="00AF0D7E"/>
    <w:rsid w:val="00AF139E"/>
    <w:rsid w:val="00AF1442"/>
    <w:rsid w:val="00AF1588"/>
    <w:rsid w:val="00AF1683"/>
    <w:rsid w:val="00AF1689"/>
    <w:rsid w:val="00AF1927"/>
    <w:rsid w:val="00AF1AEC"/>
    <w:rsid w:val="00AF1AF6"/>
    <w:rsid w:val="00AF1BE0"/>
    <w:rsid w:val="00AF1D54"/>
    <w:rsid w:val="00AF1DF2"/>
    <w:rsid w:val="00AF1E8A"/>
    <w:rsid w:val="00AF239E"/>
    <w:rsid w:val="00AF23B8"/>
    <w:rsid w:val="00AF29A7"/>
    <w:rsid w:val="00AF2FA4"/>
    <w:rsid w:val="00AF308F"/>
    <w:rsid w:val="00AF3106"/>
    <w:rsid w:val="00AF3159"/>
    <w:rsid w:val="00AF3295"/>
    <w:rsid w:val="00AF33E0"/>
    <w:rsid w:val="00AF35D8"/>
    <w:rsid w:val="00AF38CD"/>
    <w:rsid w:val="00AF3BBD"/>
    <w:rsid w:val="00AF3FAD"/>
    <w:rsid w:val="00AF40EC"/>
    <w:rsid w:val="00AF42D0"/>
    <w:rsid w:val="00AF42FA"/>
    <w:rsid w:val="00AF4344"/>
    <w:rsid w:val="00AF4539"/>
    <w:rsid w:val="00AF48FE"/>
    <w:rsid w:val="00AF4918"/>
    <w:rsid w:val="00AF498D"/>
    <w:rsid w:val="00AF4992"/>
    <w:rsid w:val="00AF4E09"/>
    <w:rsid w:val="00AF4EB3"/>
    <w:rsid w:val="00AF4F74"/>
    <w:rsid w:val="00AF54F3"/>
    <w:rsid w:val="00AF5588"/>
    <w:rsid w:val="00AF560C"/>
    <w:rsid w:val="00AF564F"/>
    <w:rsid w:val="00AF56B5"/>
    <w:rsid w:val="00AF5739"/>
    <w:rsid w:val="00AF586C"/>
    <w:rsid w:val="00AF588C"/>
    <w:rsid w:val="00AF5B3F"/>
    <w:rsid w:val="00AF5B80"/>
    <w:rsid w:val="00AF5B8F"/>
    <w:rsid w:val="00AF5DCC"/>
    <w:rsid w:val="00AF6256"/>
    <w:rsid w:val="00AF6492"/>
    <w:rsid w:val="00AF6A44"/>
    <w:rsid w:val="00AF6DEF"/>
    <w:rsid w:val="00AF716A"/>
    <w:rsid w:val="00AF71F6"/>
    <w:rsid w:val="00AF72FA"/>
    <w:rsid w:val="00AF750E"/>
    <w:rsid w:val="00AF77BF"/>
    <w:rsid w:val="00AF7B55"/>
    <w:rsid w:val="00AF7BA7"/>
    <w:rsid w:val="00AF7C0D"/>
    <w:rsid w:val="00B00044"/>
    <w:rsid w:val="00B0007A"/>
    <w:rsid w:val="00B0030A"/>
    <w:rsid w:val="00B0031C"/>
    <w:rsid w:val="00B003E4"/>
    <w:rsid w:val="00B0055E"/>
    <w:rsid w:val="00B00771"/>
    <w:rsid w:val="00B00790"/>
    <w:rsid w:val="00B00853"/>
    <w:rsid w:val="00B009A7"/>
    <w:rsid w:val="00B00ADD"/>
    <w:rsid w:val="00B00FD4"/>
    <w:rsid w:val="00B0110E"/>
    <w:rsid w:val="00B01211"/>
    <w:rsid w:val="00B0124F"/>
    <w:rsid w:val="00B01366"/>
    <w:rsid w:val="00B01475"/>
    <w:rsid w:val="00B01581"/>
    <w:rsid w:val="00B0163F"/>
    <w:rsid w:val="00B01C37"/>
    <w:rsid w:val="00B01D39"/>
    <w:rsid w:val="00B01EF5"/>
    <w:rsid w:val="00B01F01"/>
    <w:rsid w:val="00B0205E"/>
    <w:rsid w:val="00B020ED"/>
    <w:rsid w:val="00B02209"/>
    <w:rsid w:val="00B02673"/>
    <w:rsid w:val="00B02A81"/>
    <w:rsid w:val="00B02AF6"/>
    <w:rsid w:val="00B02C76"/>
    <w:rsid w:val="00B02D8D"/>
    <w:rsid w:val="00B02D98"/>
    <w:rsid w:val="00B02FB2"/>
    <w:rsid w:val="00B03046"/>
    <w:rsid w:val="00B030BB"/>
    <w:rsid w:val="00B032D4"/>
    <w:rsid w:val="00B03682"/>
    <w:rsid w:val="00B03754"/>
    <w:rsid w:val="00B03B55"/>
    <w:rsid w:val="00B03EA2"/>
    <w:rsid w:val="00B04020"/>
    <w:rsid w:val="00B0412B"/>
    <w:rsid w:val="00B0472D"/>
    <w:rsid w:val="00B050DF"/>
    <w:rsid w:val="00B05658"/>
    <w:rsid w:val="00B0571D"/>
    <w:rsid w:val="00B0580C"/>
    <w:rsid w:val="00B05AC2"/>
    <w:rsid w:val="00B05E9D"/>
    <w:rsid w:val="00B05EBF"/>
    <w:rsid w:val="00B0627B"/>
    <w:rsid w:val="00B0656F"/>
    <w:rsid w:val="00B06D29"/>
    <w:rsid w:val="00B06D7F"/>
    <w:rsid w:val="00B06DE7"/>
    <w:rsid w:val="00B06FA5"/>
    <w:rsid w:val="00B07245"/>
    <w:rsid w:val="00B07541"/>
    <w:rsid w:val="00B0764F"/>
    <w:rsid w:val="00B07B15"/>
    <w:rsid w:val="00B07B72"/>
    <w:rsid w:val="00B07D4E"/>
    <w:rsid w:val="00B07D73"/>
    <w:rsid w:val="00B07DFE"/>
    <w:rsid w:val="00B07EA3"/>
    <w:rsid w:val="00B07F41"/>
    <w:rsid w:val="00B100E4"/>
    <w:rsid w:val="00B10404"/>
    <w:rsid w:val="00B1085E"/>
    <w:rsid w:val="00B10C35"/>
    <w:rsid w:val="00B10DDE"/>
    <w:rsid w:val="00B1101F"/>
    <w:rsid w:val="00B1129B"/>
    <w:rsid w:val="00B1131E"/>
    <w:rsid w:val="00B11558"/>
    <w:rsid w:val="00B1165D"/>
    <w:rsid w:val="00B117B7"/>
    <w:rsid w:val="00B11CD2"/>
    <w:rsid w:val="00B11D2A"/>
    <w:rsid w:val="00B11DBA"/>
    <w:rsid w:val="00B11F90"/>
    <w:rsid w:val="00B12048"/>
    <w:rsid w:val="00B122C2"/>
    <w:rsid w:val="00B122CD"/>
    <w:rsid w:val="00B1244D"/>
    <w:rsid w:val="00B1259B"/>
    <w:rsid w:val="00B127A3"/>
    <w:rsid w:val="00B12BE5"/>
    <w:rsid w:val="00B12DFF"/>
    <w:rsid w:val="00B12EDA"/>
    <w:rsid w:val="00B131E7"/>
    <w:rsid w:val="00B133ED"/>
    <w:rsid w:val="00B13475"/>
    <w:rsid w:val="00B13F0A"/>
    <w:rsid w:val="00B148DC"/>
    <w:rsid w:val="00B1492A"/>
    <w:rsid w:val="00B149A4"/>
    <w:rsid w:val="00B14AF9"/>
    <w:rsid w:val="00B1547C"/>
    <w:rsid w:val="00B1579F"/>
    <w:rsid w:val="00B15C2F"/>
    <w:rsid w:val="00B15E00"/>
    <w:rsid w:val="00B15F7E"/>
    <w:rsid w:val="00B16066"/>
    <w:rsid w:val="00B160D5"/>
    <w:rsid w:val="00B16115"/>
    <w:rsid w:val="00B161E6"/>
    <w:rsid w:val="00B162E9"/>
    <w:rsid w:val="00B16B6A"/>
    <w:rsid w:val="00B17311"/>
    <w:rsid w:val="00B17A67"/>
    <w:rsid w:val="00B17C41"/>
    <w:rsid w:val="00B17FE1"/>
    <w:rsid w:val="00B200E0"/>
    <w:rsid w:val="00B201F7"/>
    <w:rsid w:val="00B20564"/>
    <w:rsid w:val="00B2072C"/>
    <w:rsid w:val="00B20B26"/>
    <w:rsid w:val="00B20BB2"/>
    <w:rsid w:val="00B210E7"/>
    <w:rsid w:val="00B214B3"/>
    <w:rsid w:val="00B218B5"/>
    <w:rsid w:val="00B21964"/>
    <w:rsid w:val="00B219ED"/>
    <w:rsid w:val="00B21A6A"/>
    <w:rsid w:val="00B21B4A"/>
    <w:rsid w:val="00B221D4"/>
    <w:rsid w:val="00B2247D"/>
    <w:rsid w:val="00B22710"/>
    <w:rsid w:val="00B22777"/>
    <w:rsid w:val="00B22801"/>
    <w:rsid w:val="00B22825"/>
    <w:rsid w:val="00B22FB5"/>
    <w:rsid w:val="00B23003"/>
    <w:rsid w:val="00B232A6"/>
    <w:rsid w:val="00B23542"/>
    <w:rsid w:val="00B237BD"/>
    <w:rsid w:val="00B243F4"/>
    <w:rsid w:val="00B24428"/>
    <w:rsid w:val="00B249DE"/>
    <w:rsid w:val="00B24A61"/>
    <w:rsid w:val="00B24BFB"/>
    <w:rsid w:val="00B24C69"/>
    <w:rsid w:val="00B24F25"/>
    <w:rsid w:val="00B24FB0"/>
    <w:rsid w:val="00B25447"/>
    <w:rsid w:val="00B254E4"/>
    <w:rsid w:val="00B256A8"/>
    <w:rsid w:val="00B25734"/>
    <w:rsid w:val="00B257BE"/>
    <w:rsid w:val="00B25895"/>
    <w:rsid w:val="00B25A6E"/>
    <w:rsid w:val="00B25D43"/>
    <w:rsid w:val="00B25DBF"/>
    <w:rsid w:val="00B26133"/>
    <w:rsid w:val="00B262F7"/>
    <w:rsid w:val="00B263F2"/>
    <w:rsid w:val="00B2649A"/>
    <w:rsid w:val="00B26656"/>
    <w:rsid w:val="00B268BE"/>
    <w:rsid w:val="00B26BE5"/>
    <w:rsid w:val="00B26E8E"/>
    <w:rsid w:val="00B26F84"/>
    <w:rsid w:val="00B27070"/>
    <w:rsid w:val="00B273FC"/>
    <w:rsid w:val="00B274B9"/>
    <w:rsid w:val="00B275EB"/>
    <w:rsid w:val="00B27645"/>
    <w:rsid w:val="00B27714"/>
    <w:rsid w:val="00B27985"/>
    <w:rsid w:val="00B27CD5"/>
    <w:rsid w:val="00B27EFD"/>
    <w:rsid w:val="00B3001B"/>
    <w:rsid w:val="00B30462"/>
    <w:rsid w:val="00B30568"/>
    <w:rsid w:val="00B30770"/>
    <w:rsid w:val="00B307FA"/>
    <w:rsid w:val="00B3098F"/>
    <w:rsid w:val="00B309B2"/>
    <w:rsid w:val="00B30F87"/>
    <w:rsid w:val="00B3111D"/>
    <w:rsid w:val="00B31204"/>
    <w:rsid w:val="00B315AE"/>
    <w:rsid w:val="00B31DFA"/>
    <w:rsid w:val="00B31F66"/>
    <w:rsid w:val="00B321DE"/>
    <w:rsid w:val="00B322E5"/>
    <w:rsid w:val="00B3238F"/>
    <w:rsid w:val="00B32506"/>
    <w:rsid w:val="00B3254D"/>
    <w:rsid w:val="00B325DD"/>
    <w:rsid w:val="00B32967"/>
    <w:rsid w:val="00B32CC7"/>
    <w:rsid w:val="00B33238"/>
    <w:rsid w:val="00B3328A"/>
    <w:rsid w:val="00B33858"/>
    <w:rsid w:val="00B339C4"/>
    <w:rsid w:val="00B33C1F"/>
    <w:rsid w:val="00B33EB9"/>
    <w:rsid w:val="00B33FE0"/>
    <w:rsid w:val="00B34053"/>
    <w:rsid w:val="00B34078"/>
    <w:rsid w:val="00B34184"/>
    <w:rsid w:val="00B342F1"/>
    <w:rsid w:val="00B3439B"/>
    <w:rsid w:val="00B34485"/>
    <w:rsid w:val="00B3481C"/>
    <w:rsid w:val="00B34A2D"/>
    <w:rsid w:val="00B34A7D"/>
    <w:rsid w:val="00B34A9A"/>
    <w:rsid w:val="00B34BD8"/>
    <w:rsid w:val="00B34F7C"/>
    <w:rsid w:val="00B35208"/>
    <w:rsid w:val="00B35583"/>
    <w:rsid w:val="00B35648"/>
    <w:rsid w:val="00B3585C"/>
    <w:rsid w:val="00B358CB"/>
    <w:rsid w:val="00B35B94"/>
    <w:rsid w:val="00B35C3B"/>
    <w:rsid w:val="00B36226"/>
    <w:rsid w:val="00B36299"/>
    <w:rsid w:val="00B3646D"/>
    <w:rsid w:val="00B3648D"/>
    <w:rsid w:val="00B365BA"/>
    <w:rsid w:val="00B365F7"/>
    <w:rsid w:val="00B366D8"/>
    <w:rsid w:val="00B36781"/>
    <w:rsid w:val="00B36ADB"/>
    <w:rsid w:val="00B36C9F"/>
    <w:rsid w:val="00B36CFA"/>
    <w:rsid w:val="00B36F02"/>
    <w:rsid w:val="00B371EB"/>
    <w:rsid w:val="00B3725A"/>
    <w:rsid w:val="00B37AA4"/>
    <w:rsid w:val="00B37B2A"/>
    <w:rsid w:val="00B37CAC"/>
    <w:rsid w:val="00B37E0D"/>
    <w:rsid w:val="00B37FA9"/>
    <w:rsid w:val="00B40192"/>
    <w:rsid w:val="00B4020C"/>
    <w:rsid w:val="00B402C5"/>
    <w:rsid w:val="00B406D5"/>
    <w:rsid w:val="00B4075D"/>
    <w:rsid w:val="00B40ACE"/>
    <w:rsid w:val="00B40B7C"/>
    <w:rsid w:val="00B40FCF"/>
    <w:rsid w:val="00B413B3"/>
    <w:rsid w:val="00B416C5"/>
    <w:rsid w:val="00B41A38"/>
    <w:rsid w:val="00B41DBB"/>
    <w:rsid w:val="00B41FD2"/>
    <w:rsid w:val="00B420C0"/>
    <w:rsid w:val="00B4229D"/>
    <w:rsid w:val="00B4252D"/>
    <w:rsid w:val="00B42674"/>
    <w:rsid w:val="00B42744"/>
    <w:rsid w:val="00B42780"/>
    <w:rsid w:val="00B42902"/>
    <w:rsid w:val="00B4298E"/>
    <w:rsid w:val="00B42CBB"/>
    <w:rsid w:val="00B433DE"/>
    <w:rsid w:val="00B433E5"/>
    <w:rsid w:val="00B43A26"/>
    <w:rsid w:val="00B43E67"/>
    <w:rsid w:val="00B43EA0"/>
    <w:rsid w:val="00B441B0"/>
    <w:rsid w:val="00B441BF"/>
    <w:rsid w:val="00B44232"/>
    <w:rsid w:val="00B44304"/>
    <w:rsid w:val="00B4469A"/>
    <w:rsid w:val="00B4493D"/>
    <w:rsid w:val="00B44A2D"/>
    <w:rsid w:val="00B44CD3"/>
    <w:rsid w:val="00B44D6D"/>
    <w:rsid w:val="00B44E67"/>
    <w:rsid w:val="00B450F7"/>
    <w:rsid w:val="00B4510A"/>
    <w:rsid w:val="00B4513F"/>
    <w:rsid w:val="00B4522E"/>
    <w:rsid w:val="00B45233"/>
    <w:rsid w:val="00B45276"/>
    <w:rsid w:val="00B4535C"/>
    <w:rsid w:val="00B4540D"/>
    <w:rsid w:val="00B456D4"/>
    <w:rsid w:val="00B45BA2"/>
    <w:rsid w:val="00B45C9B"/>
    <w:rsid w:val="00B45CAA"/>
    <w:rsid w:val="00B45EDB"/>
    <w:rsid w:val="00B468FF"/>
    <w:rsid w:val="00B4694A"/>
    <w:rsid w:val="00B473FF"/>
    <w:rsid w:val="00B47432"/>
    <w:rsid w:val="00B4773D"/>
    <w:rsid w:val="00B47761"/>
    <w:rsid w:val="00B47841"/>
    <w:rsid w:val="00B47922"/>
    <w:rsid w:val="00B4794D"/>
    <w:rsid w:val="00B47983"/>
    <w:rsid w:val="00B47EB2"/>
    <w:rsid w:val="00B502EB"/>
    <w:rsid w:val="00B5055D"/>
    <w:rsid w:val="00B50785"/>
    <w:rsid w:val="00B5087D"/>
    <w:rsid w:val="00B50889"/>
    <w:rsid w:val="00B50E21"/>
    <w:rsid w:val="00B510E4"/>
    <w:rsid w:val="00B511A2"/>
    <w:rsid w:val="00B511FF"/>
    <w:rsid w:val="00B51236"/>
    <w:rsid w:val="00B512B7"/>
    <w:rsid w:val="00B513D3"/>
    <w:rsid w:val="00B513E2"/>
    <w:rsid w:val="00B5149F"/>
    <w:rsid w:val="00B5169C"/>
    <w:rsid w:val="00B517F8"/>
    <w:rsid w:val="00B5198C"/>
    <w:rsid w:val="00B51A41"/>
    <w:rsid w:val="00B51B36"/>
    <w:rsid w:val="00B51BF6"/>
    <w:rsid w:val="00B51D30"/>
    <w:rsid w:val="00B51FAE"/>
    <w:rsid w:val="00B52003"/>
    <w:rsid w:val="00B52250"/>
    <w:rsid w:val="00B52349"/>
    <w:rsid w:val="00B524F1"/>
    <w:rsid w:val="00B52682"/>
    <w:rsid w:val="00B52D05"/>
    <w:rsid w:val="00B52DC5"/>
    <w:rsid w:val="00B52FBB"/>
    <w:rsid w:val="00B53286"/>
    <w:rsid w:val="00B532DD"/>
    <w:rsid w:val="00B53316"/>
    <w:rsid w:val="00B53333"/>
    <w:rsid w:val="00B538C3"/>
    <w:rsid w:val="00B53A31"/>
    <w:rsid w:val="00B53C9B"/>
    <w:rsid w:val="00B53D86"/>
    <w:rsid w:val="00B53D94"/>
    <w:rsid w:val="00B5401B"/>
    <w:rsid w:val="00B5454E"/>
    <w:rsid w:val="00B54B0E"/>
    <w:rsid w:val="00B54BEA"/>
    <w:rsid w:val="00B54D88"/>
    <w:rsid w:val="00B5521E"/>
    <w:rsid w:val="00B55711"/>
    <w:rsid w:val="00B55790"/>
    <w:rsid w:val="00B5616D"/>
    <w:rsid w:val="00B56400"/>
    <w:rsid w:val="00B56521"/>
    <w:rsid w:val="00B56717"/>
    <w:rsid w:val="00B569F1"/>
    <w:rsid w:val="00B56D1A"/>
    <w:rsid w:val="00B5724D"/>
    <w:rsid w:val="00B572DF"/>
    <w:rsid w:val="00B5763C"/>
    <w:rsid w:val="00B5783F"/>
    <w:rsid w:val="00B57915"/>
    <w:rsid w:val="00B579A2"/>
    <w:rsid w:val="00B57A97"/>
    <w:rsid w:val="00B6033B"/>
    <w:rsid w:val="00B6038C"/>
    <w:rsid w:val="00B606B4"/>
    <w:rsid w:val="00B608AE"/>
    <w:rsid w:val="00B6090D"/>
    <w:rsid w:val="00B60961"/>
    <w:rsid w:val="00B60976"/>
    <w:rsid w:val="00B60E2A"/>
    <w:rsid w:val="00B60E74"/>
    <w:rsid w:val="00B60E91"/>
    <w:rsid w:val="00B60FA9"/>
    <w:rsid w:val="00B60FD7"/>
    <w:rsid w:val="00B61237"/>
    <w:rsid w:val="00B61933"/>
    <w:rsid w:val="00B61BD8"/>
    <w:rsid w:val="00B61C8A"/>
    <w:rsid w:val="00B62030"/>
    <w:rsid w:val="00B6247A"/>
    <w:rsid w:val="00B62899"/>
    <w:rsid w:val="00B62CF4"/>
    <w:rsid w:val="00B62EBD"/>
    <w:rsid w:val="00B6306A"/>
    <w:rsid w:val="00B63070"/>
    <w:rsid w:val="00B63151"/>
    <w:rsid w:val="00B631B0"/>
    <w:rsid w:val="00B63210"/>
    <w:rsid w:val="00B63300"/>
    <w:rsid w:val="00B6354C"/>
    <w:rsid w:val="00B63567"/>
    <w:rsid w:val="00B635B8"/>
    <w:rsid w:val="00B639A4"/>
    <w:rsid w:val="00B63A3C"/>
    <w:rsid w:val="00B63A42"/>
    <w:rsid w:val="00B63B87"/>
    <w:rsid w:val="00B63CAD"/>
    <w:rsid w:val="00B63DBE"/>
    <w:rsid w:val="00B63EFF"/>
    <w:rsid w:val="00B6422C"/>
    <w:rsid w:val="00B64741"/>
    <w:rsid w:val="00B647A3"/>
    <w:rsid w:val="00B647CD"/>
    <w:rsid w:val="00B6490A"/>
    <w:rsid w:val="00B649C8"/>
    <w:rsid w:val="00B64B72"/>
    <w:rsid w:val="00B64C14"/>
    <w:rsid w:val="00B64CE0"/>
    <w:rsid w:val="00B64D0F"/>
    <w:rsid w:val="00B64E84"/>
    <w:rsid w:val="00B64FCB"/>
    <w:rsid w:val="00B652DC"/>
    <w:rsid w:val="00B653AA"/>
    <w:rsid w:val="00B65449"/>
    <w:rsid w:val="00B654DE"/>
    <w:rsid w:val="00B65EF3"/>
    <w:rsid w:val="00B662C6"/>
    <w:rsid w:val="00B66462"/>
    <w:rsid w:val="00B666C7"/>
    <w:rsid w:val="00B66747"/>
    <w:rsid w:val="00B66827"/>
    <w:rsid w:val="00B669B4"/>
    <w:rsid w:val="00B66B76"/>
    <w:rsid w:val="00B66B87"/>
    <w:rsid w:val="00B66D80"/>
    <w:rsid w:val="00B66DC0"/>
    <w:rsid w:val="00B66E41"/>
    <w:rsid w:val="00B66FC7"/>
    <w:rsid w:val="00B6720E"/>
    <w:rsid w:val="00B6721B"/>
    <w:rsid w:val="00B676FA"/>
    <w:rsid w:val="00B67E02"/>
    <w:rsid w:val="00B67F8A"/>
    <w:rsid w:val="00B67FA6"/>
    <w:rsid w:val="00B701A2"/>
    <w:rsid w:val="00B70214"/>
    <w:rsid w:val="00B70497"/>
    <w:rsid w:val="00B706AE"/>
    <w:rsid w:val="00B707EF"/>
    <w:rsid w:val="00B70A69"/>
    <w:rsid w:val="00B70C9D"/>
    <w:rsid w:val="00B71009"/>
    <w:rsid w:val="00B710F7"/>
    <w:rsid w:val="00B711DE"/>
    <w:rsid w:val="00B71467"/>
    <w:rsid w:val="00B71753"/>
    <w:rsid w:val="00B7185F"/>
    <w:rsid w:val="00B719E0"/>
    <w:rsid w:val="00B71B17"/>
    <w:rsid w:val="00B71F44"/>
    <w:rsid w:val="00B720CA"/>
    <w:rsid w:val="00B72324"/>
    <w:rsid w:val="00B724B1"/>
    <w:rsid w:val="00B727A5"/>
    <w:rsid w:val="00B7291F"/>
    <w:rsid w:val="00B72AC7"/>
    <w:rsid w:val="00B72BF2"/>
    <w:rsid w:val="00B73074"/>
    <w:rsid w:val="00B736AA"/>
    <w:rsid w:val="00B7373D"/>
    <w:rsid w:val="00B73946"/>
    <w:rsid w:val="00B73A0E"/>
    <w:rsid w:val="00B73B4C"/>
    <w:rsid w:val="00B7400D"/>
    <w:rsid w:val="00B7411C"/>
    <w:rsid w:val="00B7430B"/>
    <w:rsid w:val="00B7458E"/>
    <w:rsid w:val="00B746D7"/>
    <w:rsid w:val="00B74942"/>
    <w:rsid w:val="00B74B6F"/>
    <w:rsid w:val="00B74BBE"/>
    <w:rsid w:val="00B74CC9"/>
    <w:rsid w:val="00B74D8E"/>
    <w:rsid w:val="00B74EE1"/>
    <w:rsid w:val="00B74F88"/>
    <w:rsid w:val="00B755C3"/>
    <w:rsid w:val="00B7573D"/>
    <w:rsid w:val="00B75764"/>
    <w:rsid w:val="00B7590F"/>
    <w:rsid w:val="00B759B6"/>
    <w:rsid w:val="00B75C9D"/>
    <w:rsid w:val="00B75F8B"/>
    <w:rsid w:val="00B7656A"/>
    <w:rsid w:val="00B76C8C"/>
    <w:rsid w:val="00B77140"/>
    <w:rsid w:val="00B7716A"/>
    <w:rsid w:val="00B77241"/>
    <w:rsid w:val="00B77422"/>
    <w:rsid w:val="00B7756F"/>
    <w:rsid w:val="00B7773E"/>
    <w:rsid w:val="00B77761"/>
    <w:rsid w:val="00B777DD"/>
    <w:rsid w:val="00B77A0B"/>
    <w:rsid w:val="00B77A88"/>
    <w:rsid w:val="00B77EFB"/>
    <w:rsid w:val="00B800BA"/>
    <w:rsid w:val="00B8012C"/>
    <w:rsid w:val="00B80537"/>
    <w:rsid w:val="00B806D7"/>
    <w:rsid w:val="00B8089F"/>
    <w:rsid w:val="00B80AC8"/>
    <w:rsid w:val="00B80D71"/>
    <w:rsid w:val="00B813E5"/>
    <w:rsid w:val="00B81507"/>
    <w:rsid w:val="00B816F2"/>
    <w:rsid w:val="00B817E5"/>
    <w:rsid w:val="00B81960"/>
    <w:rsid w:val="00B81B43"/>
    <w:rsid w:val="00B81CE5"/>
    <w:rsid w:val="00B81E7F"/>
    <w:rsid w:val="00B821C4"/>
    <w:rsid w:val="00B8224D"/>
    <w:rsid w:val="00B82264"/>
    <w:rsid w:val="00B8272C"/>
    <w:rsid w:val="00B827F6"/>
    <w:rsid w:val="00B82A0F"/>
    <w:rsid w:val="00B82B37"/>
    <w:rsid w:val="00B82DAB"/>
    <w:rsid w:val="00B82EFB"/>
    <w:rsid w:val="00B82F88"/>
    <w:rsid w:val="00B82FA9"/>
    <w:rsid w:val="00B8301C"/>
    <w:rsid w:val="00B8313C"/>
    <w:rsid w:val="00B832D3"/>
    <w:rsid w:val="00B833EC"/>
    <w:rsid w:val="00B83606"/>
    <w:rsid w:val="00B83715"/>
    <w:rsid w:val="00B83BA3"/>
    <w:rsid w:val="00B83C7A"/>
    <w:rsid w:val="00B845A1"/>
    <w:rsid w:val="00B846E2"/>
    <w:rsid w:val="00B84B22"/>
    <w:rsid w:val="00B84B40"/>
    <w:rsid w:val="00B84BA2"/>
    <w:rsid w:val="00B84DA0"/>
    <w:rsid w:val="00B852B2"/>
    <w:rsid w:val="00B8539D"/>
    <w:rsid w:val="00B854FA"/>
    <w:rsid w:val="00B85780"/>
    <w:rsid w:val="00B8595C"/>
    <w:rsid w:val="00B85FCC"/>
    <w:rsid w:val="00B862D7"/>
    <w:rsid w:val="00B86496"/>
    <w:rsid w:val="00B865AA"/>
    <w:rsid w:val="00B86674"/>
    <w:rsid w:val="00B86E64"/>
    <w:rsid w:val="00B86F04"/>
    <w:rsid w:val="00B86F30"/>
    <w:rsid w:val="00B86F9E"/>
    <w:rsid w:val="00B8702A"/>
    <w:rsid w:val="00B870B3"/>
    <w:rsid w:val="00B87145"/>
    <w:rsid w:val="00B8719A"/>
    <w:rsid w:val="00B87270"/>
    <w:rsid w:val="00B875ED"/>
    <w:rsid w:val="00B87985"/>
    <w:rsid w:val="00B87AD4"/>
    <w:rsid w:val="00B87B85"/>
    <w:rsid w:val="00B87EA0"/>
    <w:rsid w:val="00B9001C"/>
    <w:rsid w:val="00B90450"/>
    <w:rsid w:val="00B9088D"/>
    <w:rsid w:val="00B90C5E"/>
    <w:rsid w:val="00B90EFB"/>
    <w:rsid w:val="00B90F60"/>
    <w:rsid w:val="00B910E4"/>
    <w:rsid w:val="00B9123D"/>
    <w:rsid w:val="00B91310"/>
    <w:rsid w:val="00B913CD"/>
    <w:rsid w:val="00B91432"/>
    <w:rsid w:val="00B91AB8"/>
    <w:rsid w:val="00B91C57"/>
    <w:rsid w:val="00B91E02"/>
    <w:rsid w:val="00B91EA2"/>
    <w:rsid w:val="00B92337"/>
    <w:rsid w:val="00B9242B"/>
    <w:rsid w:val="00B92634"/>
    <w:rsid w:val="00B92A2F"/>
    <w:rsid w:val="00B92A46"/>
    <w:rsid w:val="00B92D24"/>
    <w:rsid w:val="00B931B5"/>
    <w:rsid w:val="00B931F4"/>
    <w:rsid w:val="00B9320A"/>
    <w:rsid w:val="00B93518"/>
    <w:rsid w:val="00B937E8"/>
    <w:rsid w:val="00B93AEC"/>
    <w:rsid w:val="00B93C61"/>
    <w:rsid w:val="00B93F6F"/>
    <w:rsid w:val="00B941A3"/>
    <w:rsid w:val="00B94297"/>
    <w:rsid w:val="00B944CC"/>
    <w:rsid w:val="00B94A00"/>
    <w:rsid w:val="00B94A73"/>
    <w:rsid w:val="00B9529B"/>
    <w:rsid w:val="00B9529D"/>
    <w:rsid w:val="00B954BC"/>
    <w:rsid w:val="00B959E2"/>
    <w:rsid w:val="00B95B36"/>
    <w:rsid w:val="00B96132"/>
    <w:rsid w:val="00B96319"/>
    <w:rsid w:val="00B9643B"/>
    <w:rsid w:val="00B96794"/>
    <w:rsid w:val="00B96974"/>
    <w:rsid w:val="00B969D5"/>
    <w:rsid w:val="00B96CA3"/>
    <w:rsid w:val="00B970D7"/>
    <w:rsid w:val="00B97451"/>
    <w:rsid w:val="00B975C0"/>
    <w:rsid w:val="00B97BBA"/>
    <w:rsid w:val="00B97BD3"/>
    <w:rsid w:val="00B97C5B"/>
    <w:rsid w:val="00B97D7F"/>
    <w:rsid w:val="00BA08A8"/>
    <w:rsid w:val="00BA0939"/>
    <w:rsid w:val="00BA0A7D"/>
    <w:rsid w:val="00BA11D9"/>
    <w:rsid w:val="00BA174D"/>
    <w:rsid w:val="00BA17F3"/>
    <w:rsid w:val="00BA1A6D"/>
    <w:rsid w:val="00BA1B7D"/>
    <w:rsid w:val="00BA1C39"/>
    <w:rsid w:val="00BA1D0F"/>
    <w:rsid w:val="00BA1E18"/>
    <w:rsid w:val="00BA207A"/>
    <w:rsid w:val="00BA2180"/>
    <w:rsid w:val="00BA24B8"/>
    <w:rsid w:val="00BA2D85"/>
    <w:rsid w:val="00BA2DD8"/>
    <w:rsid w:val="00BA3468"/>
    <w:rsid w:val="00BA3746"/>
    <w:rsid w:val="00BA39B6"/>
    <w:rsid w:val="00BA3C53"/>
    <w:rsid w:val="00BA3F80"/>
    <w:rsid w:val="00BA4310"/>
    <w:rsid w:val="00BA435C"/>
    <w:rsid w:val="00BA45BA"/>
    <w:rsid w:val="00BA45BF"/>
    <w:rsid w:val="00BA4620"/>
    <w:rsid w:val="00BA4628"/>
    <w:rsid w:val="00BA48A7"/>
    <w:rsid w:val="00BA48AF"/>
    <w:rsid w:val="00BA48B7"/>
    <w:rsid w:val="00BA4B45"/>
    <w:rsid w:val="00BA4CFA"/>
    <w:rsid w:val="00BA4E41"/>
    <w:rsid w:val="00BA5004"/>
    <w:rsid w:val="00BA51EB"/>
    <w:rsid w:val="00BA53B4"/>
    <w:rsid w:val="00BA5558"/>
    <w:rsid w:val="00BA56C3"/>
    <w:rsid w:val="00BA573E"/>
    <w:rsid w:val="00BA5A7A"/>
    <w:rsid w:val="00BA5D09"/>
    <w:rsid w:val="00BA5D7C"/>
    <w:rsid w:val="00BA5DE0"/>
    <w:rsid w:val="00BA5F79"/>
    <w:rsid w:val="00BA60F3"/>
    <w:rsid w:val="00BA630C"/>
    <w:rsid w:val="00BA6666"/>
    <w:rsid w:val="00BA66A4"/>
    <w:rsid w:val="00BA6783"/>
    <w:rsid w:val="00BA6A0B"/>
    <w:rsid w:val="00BA6A29"/>
    <w:rsid w:val="00BA6BAD"/>
    <w:rsid w:val="00BA6BF0"/>
    <w:rsid w:val="00BA6C3A"/>
    <w:rsid w:val="00BA72BD"/>
    <w:rsid w:val="00BA73CB"/>
    <w:rsid w:val="00BA74C9"/>
    <w:rsid w:val="00BA74DB"/>
    <w:rsid w:val="00BA758C"/>
    <w:rsid w:val="00BA77AB"/>
    <w:rsid w:val="00BA7918"/>
    <w:rsid w:val="00BA79B3"/>
    <w:rsid w:val="00BA7D80"/>
    <w:rsid w:val="00BB02F3"/>
    <w:rsid w:val="00BB042E"/>
    <w:rsid w:val="00BB0523"/>
    <w:rsid w:val="00BB06DF"/>
    <w:rsid w:val="00BB0785"/>
    <w:rsid w:val="00BB0B4A"/>
    <w:rsid w:val="00BB0FF9"/>
    <w:rsid w:val="00BB109F"/>
    <w:rsid w:val="00BB139C"/>
    <w:rsid w:val="00BB13AA"/>
    <w:rsid w:val="00BB15B7"/>
    <w:rsid w:val="00BB1A7E"/>
    <w:rsid w:val="00BB1B29"/>
    <w:rsid w:val="00BB1C45"/>
    <w:rsid w:val="00BB2151"/>
    <w:rsid w:val="00BB23A4"/>
    <w:rsid w:val="00BB23FD"/>
    <w:rsid w:val="00BB28B5"/>
    <w:rsid w:val="00BB2A60"/>
    <w:rsid w:val="00BB302C"/>
    <w:rsid w:val="00BB3179"/>
    <w:rsid w:val="00BB3524"/>
    <w:rsid w:val="00BB38D8"/>
    <w:rsid w:val="00BB3A54"/>
    <w:rsid w:val="00BB415E"/>
    <w:rsid w:val="00BB4517"/>
    <w:rsid w:val="00BB45D3"/>
    <w:rsid w:val="00BB4737"/>
    <w:rsid w:val="00BB47C7"/>
    <w:rsid w:val="00BB47F6"/>
    <w:rsid w:val="00BB4BA7"/>
    <w:rsid w:val="00BB51DC"/>
    <w:rsid w:val="00BB5315"/>
    <w:rsid w:val="00BB53A3"/>
    <w:rsid w:val="00BB58CB"/>
    <w:rsid w:val="00BB5AEC"/>
    <w:rsid w:val="00BB5B18"/>
    <w:rsid w:val="00BB5C09"/>
    <w:rsid w:val="00BB5C95"/>
    <w:rsid w:val="00BB615D"/>
    <w:rsid w:val="00BB68B3"/>
    <w:rsid w:val="00BB6ABE"/>
    <w:rsid w:val="00BB6AEC"/>
    <w:rsid w:val="00BB6F19"/>
    <w:rsid w:val="00BB6FEE"/>
    <w:rsid w:val="00BB7240"/>
    <w:rsid w:val="00BB78E7"/>
    <w:rsid w:val="00BB78F0"/>
    <w:rsid w:val="00BB7A32"/>
    <w:rsid w:val="00BB7A62"/>
    <w:rsid w:val="00BB7CA9"/>
    <w:rsid w:val="00BB7E5F"/>
    <w:rsid w:val="00BB7EBD"/>
    <w:rsid w:val="00BC016B"/>
    <w:rsid w:val="00BC0518"/>
    <w:rsid w:val="00BC0613"/>
    <w:rsid w:val="00BC0CA8"/>
    <w:rsid w:val="00BC12BF"/>
    <w:rsid w:val="00BC13EF"/>
    <w:rsid w:val="00BC16D3"/>
    <w:rsid w:val="00BC1826"/>
    <w:rsid w:val="00BC1892"/>
    <w:rsid w:val="00BC1E48"/>
    <w:rsid w:val="00BC2162"/>
    <w:rsid w:val="00BC232B"/>
    <w:rsid w:val="00BC25AF"/>
    <w:rsid w:val="00BC2907"/>
    <w:rsid w:val="00BC2BCC"/>
    <w:rsid w:val="00BC2F7E"/>
    <w:rsid w:val="00BC3055"/>
    <w:rsid w:val="00BC3169"/>
    <w:rsid w:val="00BC3510"/>
    <w:rsid w:val="00BC3540"/>
    <w:rsid w:val="00BC3843"/>
    <w:rsid w:val="00BC3994"/>
    <w:rsid w:val="00BC39AE"/>
    <w:rsid w:val="00BC3CCD"/>
    <w:rsid w:val="00BC3F3C"/>
    <w:rsid w:val="00BC415C"/>
    <w:rsid w:val="00BC4230"/>
    <w:rsid w:val="00BC45A0"/>
    <w:rsid w:val="00BC48CE"/>
    <w:rsid w:val="00BC4A0D"/>
    <w:rsid w:val="00BC518E"/>
    <w:rsid w:val="00BC5212"/>
    <w:rsid w:val="00BC57F2"/>
    <w:rsid w:val="00BC5917"/>
    <w:rsid w:val="00BC5A2F"/>
    <w:rsid w:val="00BC5A50"/>
    <w:rsid w:val="00BC5B5A"/>
    <w:rsid w:val="00BC5B6F"/>
    <w:rsid w:val="00BC5C88"/>
    <w:rsid w:val="00BC5CE1"/>
    <w:rsid w:val="00BC5E1A"/>
    <w:rsid w:val="00BC5F1D"/>
    <w:rsid w:val="00BC60CE"/>
    <w:rsid w:val="00BC61DE"/>
    <w:rsid w:val="00BC6359"/>
    <w:rsid w:val="00BC645F"/>
    <w:rsid w:val="00BC651D"/>
    <w:rsid w:val="00BC66A8"/>
    <w:rsid w:val="00BC6A3B"/>
    <w:rsid w:val="00BC6BB6"/>
    <w:rsid w:val="00BC6C65"/>
    <w:rsid w:val="00BC6E74"/>
    <w:rsid w:val="00BC6F70"/>
    <w:rsid w:val="00BC73A0"/>
    <w:rsid w:val="00BC7837"/>
    <w:rsid w:val="00BC7E74"/>
    <w:rsid w:val="00BC7F4E"/>
    <w:rsid w:val="00BD01A8"/>
    <w:rsid w:val="00BD0391"/>
    <w:rsid w:val="00BD0CFA"/>
    <w:rsid w:val="00BD0FF7"/>
    <w:rsid w:val="00BD11E4"/>
    <w:rsid w:val="00BD19BF"/>
    <w:rsid w:val="00BD1A83"/>
    <w:rsid w:val="00BD1C93"/>
    <w:rsid w:val="00BD1DCB"/>
    <w:rsid w:val="00BD1DFF"/>
    <w:rsid w:val="00BD21A3"/>
    <w:rsid w:val="00BD2313"/>
    <w:rsid w:val="00BD2656"/>
    <w:rsid w:val="00BD2B0E"/>
    <w:rsid w:val="00BD2BD0"/>
    <w:rsid w:val="00BD3073"/>
    <w:rsid w:val="00BD3293"/>
    <w:rsid w:val="00BD340D"/>
    <w:rsid w:val="00BD3633"/>
    <w:rsid w:val="00BD38B1"/>
    <w:rsid w:val="00BD3D50"/>
    <w:rsid w:val="00BD3FAB"/>
    <w:rsid w:val="00BD420F"/>
    <w:rsid w:val="00BD43C0"/>
    <w:rsid w:val="00BD4486"/>
    <w:rsid w:val="00BD44EB"/>
    <w:rsid w:val="00BD456C"/>
    <w:rsid w:val="00BD4695"/>
    <w:rsid w:val="00BD4C0D"/>
    <w:rsid w:val="00BD4C0F"/>
    <w:rsid w:val="00BD4C8E"/>
    <w:rsid w:val="00BD4DC0"/>
    <w:rsid w:val="00BD59A4"/>
    <w:rsid w:val="00BD5C74"/>
    <w:rsid w:val="00BD5CB2"/>
    <w:rsid w:val="00BD5DBE"/>
    <w:rsid w:val="00BD614C"/>
    <w:rsid w:val="00BD6218"/>
    <w:rsid w:val="00BD622E"/>
    <w:rsid w:val="00BD6235"/>
    <w:rsid w:val="00BD624B"/>
    <w:rsid w:val="00BD6375"/>
    <w:rsid w:val="00BD63AC"/>
    <w:rsid w:val="00BD65D6"/>
    <w:rsid w:val="00BD6656"/>
    <w:rsid w:val="00BD66D2"/>
    <w:rsid w:val="00BD6701"/>
    <w:rsid w:val="00BD672C"/>
    <w:rsid w:val="00BD6761"/>
    <w:rsid w:val="00BD68ED"/>
    <w:rsid w:val="00BD6C55"/>
    <w:rsid w:val="00BD6DCC"/>
    <w:rsid w:val="00BD6E48"/>
    <w:rsid w:val="00BD6E4D"/>
    <w:rsid w:val="00BD7050"/>
    <w:rsid w:val="00BD721A"/>
    <w:rsid w:val="00BD730B"/>
    <w:rsid w:val="00BD73CA"/>
    <w:rsid w:val="00BD765C"/>
    <w:rsid w:val="00BD76CB"/>
    <w:rsid w:val="00BD77BF"/>
    <w:rsid w:val="00BD780F"/>
    <w:rsid w:val="00BD78C6"/>
    <w:rsid w:val="00BD7966"/>
    <w:rsid w:val="00BD799B"/>
    <w:rsid w:val="00BD7B79"/>
    <w:rsid w:val="00BD7BB4"/>
    <w:rsid w:val="00BD7D4C"/>
    <w:rsid w:val="00BE045C"/>
    <w:rsid w:val="00BE069B"/>
    <w:rsid w:val="00BE0724"/>
    <w:rsid w:val="00BE08DE"/>
    <w:rsid w:val="00BE0EA1"/>
    <w:rsid w:val="00BE124C"/>
    <w:rsid w:val="00BE139D"/>
    <w:rsid w:val="00BE1459"/>
    <w:rsid w:val="00BE15BC"/>
    <w:rsid w:val="00BE1703"/>
    <w:rsid w:val="00BE18A5"/>
    <w:rsid w:val="00BE1939"/>
    <w:rsid w:val="00BE1BD3"/>
    <w:rsid w:val="00BE1D16"/>
    <w:rsid w:val="00BE1F08"/>
    <w:rsid w:val="00BE20A5"/>
    <w:rsid w:val="00BE2344"/>
    <w:rsid w:val="00BE24D8"/>
    <w:rsid w:val="00BE2899"/>
    <w:rsid w:val="00BE2AA4"/>
    <w:rsid w:val="00BE2BA7"/>
    <w:rsid w:val="00BE2D10"/>
    <w:rsid w:val="00BE2E6A"/>
    <w:rsid w:val="00BE33BC"/>
    <w:rsid w:val="00BE34BC"/>
    <w:rsid w:val="00BE3848"/>
    <w:rsid w:val="00BE3914"/>
    <w:rsid w:val="00BE40A0"/>
    <w:rsid w:val="00BE4118"/>
    <w:rsid w:val="00BE45E2"/>
    <w:rsid w:val="00BE4C5C"/>
    <w:rsid w:val="00BE4DE5"/>
    <w:rsid w:val="00BE512C"/>
    <w:rsid w:val="00BE5186"/>
    <w:rsid w:val="00BE5562"/>
    <w:rsid w:val="00BE571C"/>
    <w:rsid w:val="00BE57A2"/>
    <w:rsid w:val="00BE57BA"/>
    <w:rsid w:val="00BE58A4"/>
    <w:rsid w:val="00BE5DAC"/>
    <w:rsid w:val="00BE5F36"/>
    <w:rsid w:val="00BE6092"/>
    <w:rsid w:val="00BE64BD"/>
    <w:rsid w:val="00BE6AA9"/>
    <w:rsid w:val="00BE6B01"/>
    <w:rsid w:val="00BE6D59"/>
    <w:rsid w:val="00BE6F2D"/>
    <w:rsid w:val="00BE6F32"/>
    <w:rsid w:val="00BE7195"/>
    <w:rsid w:val="00BE7294"/>
    <w:rsid w:val="00BE73E1"/>
    <w:rsid w:val="00BE740F"/>
    <w:rsid w:val="00BE754C"/>
    <w:rsid w:val="00BE7B66"/>
    <w:rsid w:val="00BE7BCA"/>
    <w:rsid w:val="00BF0041"/>
    <w:rsid w:val="00BF0534"/>
    <w:rsid w:val="00BF0982"/>
    <w:rsid w:val="00BF0BAE"/>
    <w:rsid w:val="00BF0D3A"/>
    <w:rsid w:val="00BF0DC6"/>
    <w:rsid w:val="00BF1200"/>
    <w:rsid w:val="00BF133F"/>
    <w:rsid w:val="00BF15B0"/>
    <w:rsid w:val="00BF181C"/>
    <w:rsid w:val="00BF191B"/>
    <w:rsid w:val="00BF1996"/>
    <w:rsid w:val="00BF1B84"/>
    <w:rsid w:val="00BF1BAC"/>
    <w:rsid w:val="00BF1DDD"/>
    <w:rsid w:val="00BF23FE"/>
    <w:rsid w:val="00BF24B1"/>
    <w:rsid w:val="00BF2725"/>
    <w:rsid w:val="00BF2C02"/>
    <w:rsid w:val="00BF2C93"/>
    <w:rsid w:val="00BF3060"/>
    <w:rsid w:val="00BF359A"/>
    <w:rsid w:val="00BF3635"/>
    <w:rsid w:val="00BF3688"/>
    <w:rsid w:val="00BF393A"/>
    <w:rsid w:val="00BF40C7"/>
    <w:rsid w:val="00BF4481"/>
    <w:rsid w:val="00BF461B"/>
    <w:rsid w:val="00BF4746"/>
    <w:rsid w:val="00BF488F"/>
    <w:rsid w:val="00BF4AC9"/>
    <w:rsid w:val="00BF4C68"/>
    <w:rsid w:val="00BF5167"/>
    <w:rsid w:val="00BF51D2"/>
    <w:rsid w:val="00BF5234"/>
    <w:rsid w:val="00BF52F2"/>
    <w:rsid w:val="00BF534D"/>
    <w:rsid w:val="00BF5375"/>
    <w:rsid w:val="00BF570E"/>
    <w:rsid w:val="00BF5891"/>
    <w:rsid w:val="00BF6214"/>
    <w:rsid w:val="00BF69A0"/>
    <w:rsid w:val="00BF6AEF"/>
    <w:rsid w:val="00BF6CC1"/>
    <w:rsid w:val="00BF6D74"/>
    <w:rsid w:val="00BF7277"/>
    <w:rsid w:val="00BF753B"/>
    <w:rsid w:val="00BF75BC"/>
    <w:rsid w:val="00BF7737"/>
    <w:rsid w:val="00BF7A2C"/>
    <w:rsid w:val="00BF7B94"/>
    <w:rsid w:val="00C001F4"/>
    <w:rsid w:val="00C002AF"/>
    <w:rsid w:val="00C005D8"/>
    <w:rsid w:val="00C00886"/>
    <w:rsid w:val="00C00955"/>
    <w:rsid w:val="00C01549"/>
    <w:rsid w:val="00C01A4B"/>
    <w:rsid w:val="00C01B1F"/>
    <w:rsid w:val="00C01B84"/>
    <w:rsid w:val="00C01B9F"/>
    <w:rsid w:val="00C01BD6"/>
    <w:rsid w:val="00C01C9E"/>
    <w:rsid w:val="00C01CB4"/>
    <w:rsid w:val="00C02082"/>
    <w:rsid w:val="00C02489"/>
    <w:rsid w:val="00C024D2"/>
    <w:rsid w:val="00C024E8"/>
    <w:rsid w:val="00C02567"/>
    <w:rsid w:val="00C02694"/>
    <w:rsid w:val="00C02B90"/>
    <w:rsid w:val="00C02BB6"/>
    <w:rsid w:val="00C02BFC"/>
    <w:rsid w:val="00C02CE8"/>
    <w:rsid w:val="00C02D1B"/>
    <w:rsid w:val="00C02D96"/>
    <w:rsid w:val="00C02E1E"/>
    <w:rsid w:val="00C02F32"/>
    <w:rsid w:val="00C02FE1"/>
    <w:rsid w:val="00C0304D"/>
    <w:rsid w:val="00C0316D"/>
    <w:rsid w:val="00C03177"/>
    <w:rsid w:val="00C03340"/>
    <w:rsid w:val="00C0344F"/>
    <w:rsid w:val="00C036F0"/>
    <w:rsid w:val="00C03B34"/>
    <w:rsid w:val="00C03BB5"/>
    <w:rsid w:val="00C03BF3"/>
    <w:rsid w:val="00C03D1D"/>
    <w:rsid w:val="00C04109"/>
    <w:rsid w:val="00C041CC"/>
    <w:rsid w:val="00C041CD"/>
    <w:rsid w:val="00C04292"/>
    <w:rsid w:val="00C043DE"/>
    <w:rsid w:val="00C044BE"/>
    <w:rsid w:val="00C045EC"/>
    <w:rsid w:val="00C046F5"/>
    <w:rsid w:val="00C04763"/>
    <w:rsid w:val="00C04828"/>
    <w:rsid w:val="00C0495E"/>
    <w:rsid w:val="00C04D90"/>
    <w:rsid w:val="00C04DD1"/>
    <w:rsid w:val="00C0595C"/>
    <w:rsid w:val="00C05985"/>
    <w:rsid w:val="00C059C3"/>
    <w:rsid w:val="00C05DF1"/>
    <w:rsid w:val="00C0648E"/>
    <w:rsid w:val="00C066DA"/>
    <w:rsid w:val="00C06844"/>
    <w:rsid w:val="00C06A87"/>
    <w:rsid w:val="00C06B9F"/>
    <w:rsid w:val="00C06CAF"/>
    <w:rsid w:val="00C071F9"/>
    <w:rsid w:val="00C07463"/>
    <w:rsid w:val="00C0750E"/>
    <w:rsid w:val="00C0765B"/>
    <w:rsid w:val="00C07754"/>
    <w:rsid w:val="00C078DB"/>
    <w:rsid w:val="00C07A74"/>
    <w:rsid w:val="00C07ABA"/>
    <w:rsid w:val="00C07BD7"/>
    <w:rsid w:val="00C07DB6"/>
    <w:rsid w:val="00C100FF"/>
    <w:rsid w:val="00C101BB"/>
    <w:rsid w:val="00C102A3"/>
    <w:rsid w:val="00C103ED"/>
    <w:rsid w:val="00C10418"/>
    <w:rsid w:val="00C10525"/>
    <w:rsid w:val="00C105B0"/>
    <w:rsid w:val="00C10A50"/>
    <w:rsid w:val="00C10C41"/>
    <w:rsid w:val="00C10E86"/>
    <w:rsid w:val="00C10EBC"/>
    <w:rsid w:val="00C10F74"/>
    <w:rsid w:val="00C11054"/>
    <w:rsid w:val="00C111A1"/>
    <w:rsid w:val="00C11202"/>
    <w:rsid w:val="00C1125D"/>
    <w:rsid w:val="00C1154A"/>
    <w:rsid w:val="00C11555"/>
    <w:rsid w:val="00C11630"/>
    <w:rsid w:val="00C1181E"/>
    <w:rsid w:val="00C11BDA"/>
    <w:rsid w:val="00C11F95"/>
    <w:rsid w:val="00C11FF6"/>
    <w:rsid w:val="00C120BB"/>
    <w:rsid w:val="00C120FD"/>
    <w:rsid w:val="00C1252E"/>
    <w:rsid w:val="00C1284A"/>
    <w:rsid w:val="00C12BC4"/>
    <w:rsid w:val="00C12DD1"/>
    <w:rsid w:val="00C12DD7"/>
    <w:rsid w:val="00C12F9A"/>
    <w:rsid w:val="00C131AB"/>
    <w:rsid w:val="00C131AD"/>
    <w:rsid w:val="00C13271"/>
    <w:rsid w:val="00C134A5"/>
    <w:rsid w:val="00C13683"/>
    <w:rsid w:val="00C13987"/>
    <w:rsid w:val="00C13CBF"/>
    <w:rsid w:val="00C13CF8"/>
    <w:rsid w:val="00C14049"/>
    <w:rsid w:val="00C14978"/>
    <w:rsid w:val="00C14C44"/>
    <w:rsid w:val="00C14EEE"/>
    <w:rsid w:val="00C14FDC"/>
    <w:rsid w:val="00C152D3"/>
    <w:rsid w:val="00C152DD"/>
    <w:rsid w:val="00C15372"/>
    <w:rsid w:val="00C15423"/>
    <w:rsid w:val="00C154AA"/>
    <w:rsid w:val="00C15504"/>
    <w:rsid w:val="00C155AB"/>
    <w:rsid w:val="00C155F8"/>
    <w:rsid w:val="00C1589E"/>
    <w:rsid w:val="00C15A5E"/>
    <w:rsid w:val="00C15BED"/>
    <w:rsid w:val="00C15DCB"/>
    <w:rsid w:val="00C15F70"/>
    <w:rsid w:val="00C15F75"/>
    <w:rsid w:val="00C15FC8"/>
    <w:rsid w:val="00C161C3"/>
    <w:rsid w:val="00C1628A"/>
    <w:rsid w:val="00C16548"/>
    <w:rsid w:val="00C16613"/>
    <w:rsid w:val="00C1685C"/>
    <w:rsid w:val="00C16A44"/>
    <w:rsid w:val="00C16ADE"/>
    <w:rsid w:val="00C16B44"/>
    <w:rsid w:val="00C16C47"/>
    <w:rsid w:val="00C16D13"/>
    <w:rsid w:val="00C16F06"/>
    <w:rsid w:val="00C174B9"/>
    <w:rsid w:val="00C17509"/>
    <w:rsid w:val="00C176A1"/>
    <w:rsid w:val="00C1783D"/>
    <w:rsid w:val="00C17A99"/>
    <w:rsid w:val="00C17B09"/>
    <w:rsid w:val="00C17F97"/>
    <w:rsid w:val="00C2010A"/>
    <w:rsid w:val="00C20131"/>
    <w:rsid w:val="00C2024B"/>
    <w:rsid w:val="00C2026B"/>
    <w:rsid w:val="00C203F2"/>
    <w:rsid w:val="00C206DA"/>
    <w:rsid w:val="00C208E2"/>
    <w:rsid w:val="00C20B52"/>
    <w:rsid w:val="00C211F8"/>
    <w:rsid w:val="00C21409"/>
    <w:rsid w:val="00C2157E"/>
    <w:rsid w:val="00C2161D"/>
    <w:rsid w:val="00C21753"/>
    <w:rsid w:val="00C21A47"/>
    <w:rsid w:val="00C21C04"/>
    <w:rsid w:val="00C224F7"/>
    <w:rsid w:val="00C22547"/>
    <w:rsid w:val="00C228B3"/>
    <w:rsid w:val="00C228C9"/>
    <w:rsid w:val="00C22966"/>
    <w:rsid w:val="00C22AF4"/>
    <w:rsid w:val="00C22E45"/>
    <w:rsid w:val="00C233C7"/>
    <w:rsid w:val="00C2348C"/>
    <w:rsid w:val="00C236B9"/>
    <w:rsid w:val="00C2383B"/>
    <w:rsid w:val="00C23CF2"/>
    <w:rsid w:val="00C2400C"/>
    <w:rsid w:val="00C2425E"/>
    <w:rsid w:val="00C2429F"/>
    <w:rsid w:val="00C24457"/>
    <w:rsid w:val="00C24778"/>
    <w:rsid w:val="00C24820"/>
    <w:rsid w:val="00C249BA"/>
    <w:rsid w:val="00C24B1E"/>
    <w:rsid w:val="00C24B9C"/>
    <w:rsid w:val="00C24CEE"/>
    <w:rsid w:val="00C2514F"/>
    <w:rsid w:val="00C257D9"/>
    <w:rsid w:val="00C25B0C"/>
    <w:rsid w:val="00C25C82"/>
    <w:rsid w:val="00C25D03"/>
    <w:rsid w:val="00C25E7E"/>
    <w:rsid w:val="00C260A7"/>
    <w:rsid w:val="00C26464"/>
    <w:rsid w:val="00C26627"/>
    <w:rsid w:val="00C26A49"/>
    <w:rsid w:val="00C26C1D"/>
    <w:rsid w:val="00C26C85"/>
    <w:rsid w:val="00C270BC"/>
    <w:rsid w:val="00C27113"/>
    <w:rsid w:val="00C2757F"/>
    <w:rsid w:val="00C275A6"/>
    <w:rsid w:val="00C275EB"/>
    <w:rsid w:val="00C2773C"/>
    <w:rsid w:val="00C30154"/>
    <w:rsid w:val="00C30321"/>
    <w:rsid w:val="00C305BC"/>
    <w:rsid w:val="00C30614"/>
    <w:rsid w:val="00C30DB7"/>
    <w:rsid w:val="00C31018"/>
    <w:rsid w:val="00C311E9"/>
    <w:rsid w:val="00C313DB"/>
    <w:rsid w:val="00C317D1"/>
    <w:rsid w:val="00C31809"/>
    <w:rsid w:val="00C319C2"/>
    <w:rsid w:val="00C31A5A"/>
    <w:rsid w:val="00C31AD4"/>
    <w:rsid w:val="00C31C2E"/>
    <w:rsid w:val="00C3208B"/>
    <w:rsid w:val="00C32234"/>
    <w:rsid w:val="00C32970"/>
    <w:rsid w:val="00C32B94"/>
    <w:rsid w:val="00C32E03"/>
    <w:rsid w:val="00C330F5"/>
    <w:rsid w:val="00C331B4"/>
    <w:rsid w:val="00C333B8"/>
    <w:rsid w:val="00C33405"/>
    <w:rsid w:val="00C33429"/>
    <w:rsid w:val="00C3373A"/>
    <w:rsid w:val="00C337D9"/>
    <w:rsid w:val="00C337FB"/>
    <w:rsid w:val="00C3385B"/>
    <w:rsid w:val="00C3390F"/>
    <w:rsid w:val="00C33B27"/>
    <w:rsid w:val="00C33DF6"/>
    <w:rsid w:val="00C33EB4"/>
    <w:rsid w:val="00C3422C"/>
    <w:rsid w:val="00C342FC"/>
    <w:rsid w:val="00C34584"/>
    <w:rsid w:val="00C348FA"/>
    <w:rsid w:val="00C34A5A"/>
    <w:rsid w:val="00C34CFA"/>
    <w:rsid w:val="00C35047"/>
    <w:rsid w:val="00C3512F"/>
    <w:rsid w:val="00C351F5"/>
    <w:rsid w:val="00C35284"/>
    <w:rsid w:val="00C3529E"/>
    <w:rsid w:val="00C352E0"/>
    <w:rsid w:val="00C35371"/>
    <w:rsid w:val="00C35513"/>
    <w:rsid w:val="00C356C0"/>
    <w:rsid w:val="00C357CC"/>
    <w:rsid w:val="00C358ED"/>
    <w:rsid w:val="00C35CC4"/>
    <w:rsid w:val="00C35ECB"/>
    <w:rsid w:val="00C35F41"/>
    <w:rsid w:val="00C3614E"/>
    <w:rsid w:val="00C36328"/>
    <w:rsid w:val="00C3640F"/>
    <w:rsid w:val="00C3658F"/>
    <w:rsid w:val="00C3683D"/>
    <w:rsid w:val="00C369E9"/>
    <w:rsid w:val="00C36AC8"/>
    <w:rsid w:val="00C36D5A"/>
    <w:rsid w:val="00C36EBB"/>
    <w:rsid w:val="00C37112"/>
    <w:rsid w:val="00C37203"/>
    <w:rsid w:val="00C372FB"/>
    <w:rsid w:val="00C3738B"/>
    <w:rsid w:val="00C37396"/>
    <w:rsid w:val="00C37402"/>
    <w:rsid w:val="00C374C5"/>
    <w:rsid w:val="00C377B4"/>
    <w:rsid w:val="00C37931"/>
    <w:rsid w:val="00C379DB"/>
    <w:rsid w:val="00C37AA5"/>
    <w:rsid w:val="00C37BDB"/>
    <w:rsid w:val="00C37FAF"/>
    <w:rsid w:val="00C40150"/>
    <w:rsid w:val="00C404C7"/>
    <w:rsid w:val="00C408B1"/>
    <w:rsid w:val="00C4092C"/>
    <w:rsid w:val="00C40B48"/>
    <w:rsid w:val="00C40BBB"/>
    <w:rsid w:val="00C40CCF"/>
    <w:rsid w:val="00C40D15"/>
    <w:rsid w:val="00C40E7C"/>
    <w:rsid w:val="00C41286"/>
    <w:rsid w:val="00C412C1"/>
    <w:rsid w:val="00C414D9"/>
    <w:rsid w:val="00C41849"/>
    <w:rsid w:val="00C41B61"/>
    <w:rsid w:val="00C41B95"/>
    <w:rsid w:val="00C41E86"/>
    <w:rsid w:val="00C41EAA"/>
    <w:rsid w:val="00C422C8"/>
    <w:rsid w:val="00C42606"/>
    <w:rsid w:val="00C42731"/>
    <w:rsid w:val="00C4288B"/>
    <w:rsid w:val="00C42930"/>
    <w:rsid w:val="00C42AAE"/>
    <w:rsid w:val="00C42E73"/>
    <w:rsid w:val="00C42FE7"/>
    <w:rsid w:val="00C4309E"/>
    <w:rsid w:val="00C43133"/>
    <w:rsid w:val="00C433C6"/>
    <w:rsid w:val="00C434C8"/>
    <w:rsid w:val="00C438D1"/>
    <w:rsid w:val="00C439BD"/>
    <w:rsid w:val="00C43A19"/>
    <w:rsid w:val="00C43AC3"/>
    <w:rsid w:val="00C43AF7"/>
    <w:rsid w:val="00C43C11"/>
    <w:rsid w:val="00C43CEA"/>
    <w:rsid w:val="00C43DA8"/>
    <w:rsid w:val="00C445F8"/>
    <w:rsid w:val="00C445FC"/>
    <w:rsid w:val="00C446ED"/>
    <w:rsid w:val="00C44816"/>
    <w:rsid w:val="00C44DBB"/>
    <w:rsid w:val="00C44DD6"/>
    <w:rsid w:val="00C44E2B"/>
    <w:rsid w:val="00C45015"/>
    <w:rsid w:val="00C451A7"/>
    <w:rsid w:val="00C4566A"/>
    <w:rsid w:val="00C45A21"/>
    <w:rsid w:val="00C45C7C"/>
    <w:rsid w:val="00C46292"/>
    <w:rsid w:val="00C4630B"/>
    <w:rsid w:val="00C46366"/>
    <w:rsid w:val="00C46494"/>
    <w:rsid w:val="00C469C9"/>
    <w:rsid w:val="00C47177"/>
    <w:rsid w:val="00C47282"/>
    <w:rsid w:val="00C47447"/>
    <w:rsid w:val="00C478F7"/>
    <w:rsid w:val="00C47AB7"/>
    <w:rsid w:val="00C47BBE"/>
    <w:rsid w:val="00C47C06"/>
    <w:rsid w:val="00C47D43"/>
    <w:rsid w:val="00C5002E"/>
    <w:rsid w:val="00C50232"/>
    <w:rsid w:val="00C5040D"/>
    <w:rsid w:val="00C5041F"/>
    <w:rsid w:val="00C5059D"/>
    <w:rsid w:val="00C50BAB"/>
    <w:rsid w:val="00C50DD2"/>
    <w:rsid w:val="00C50F59"/>
    <w:rsid w:val="00C51098"/>
    <w:rsid w:val="00C511F8"/>
    <w:rsid w:val="00C51370"/>
    <w:rsid w:val="00C514D4"/>
    <w:rsid w:val="00C51D86"/>
    <w:rsid w:val="00C51F89"/>
    <w:rsid w:val="00C5212F"/>
    <w:rsid w:val="00C521D6"/>
    <w:rsid w:val="00C522AF"/>
    <w:rsid w:val="00C523F1"/>
    <w:rsid w:val="00C52843"/>
    <w:rsid w:val="00C52CB8"/>
    <w:rsid w:val="00C52EBD"/>
    <w:rsid w:val="00C530C4"/>
    <w:rsid w:val="00C53647"/>
    <w:rsid w:val="00C53944"/>
    <w:rsid w:val="00C539E7"/>
    <w:rsid w:val="00C53F2D"/>
    <w:rsid w:val="00C53F47"/>
    <w:rsid w:val="00C54024"/>
    <w:rsid w:val="00C54163"/>
    <w:rsid w:val="00C546C4"/>
    <w:rsid w:val="00C548AE"/>
    <w:rsid w:val="00C54903"/>
    <w:rsid w:val="00C54D5C"/>
    <w:rsid w:val="00C54DF2"/>
    <w:rsid w:val="00C54ECB"/>
    <w:rsid w:val="00C54FDC"/>
    <w:rsid w:val="00C551AA"/>
    <w:rsid w:val="00C5541E"/>
    <w:rsid w:val="00C5550F"/>
    <w:rsid w:val="00C555D1"/>
    <w:rsid w:val="00C555FA"/>
    <w:rsid w:val="00C55773"/>
    <w:rsid w:val="00C55911"/>
    <w:rsid w:val="00C55C64"/>
    <w:rsid w:val="00C55DB1"/>
    <w:rsid w:val="00C56021"/>
    <w:rsid w:val="00C56186"/>
    <w:rsid w:val="00C5683B"/>
    <w:rsid w:val="00C56863"/>
    <w:rsid w:val="00C56D5D"/>
    <w:rsid w:val="00C56E27"/>
    <w:rsid w:val="00C5715E"/>
    <w:rsid w:val="00C5768F"/>
    <w:rsid w:val="00C5771B"/>
    <w:rsid w:val="00C5778B"/>
    <w:rsid w:val="00C577B5"/>
    <w:rsid w:val="00C5794E"/>
    <w:rsid w:val="00C57BA8"/>
    <w:rsid w:val="00C601D9"/>
    <w:rsid w:val="00C601F8"/>
    <w:rsid w:val="00C603A1"/>
    <w:rsid w:val="00C605E1"/>
    <w:rsid w:val="00C60672"/>
    <w:rsid w:val="00C60766"/>
    <w:rsid w:val="00C60799"/>
    <w:rsid w:val="00C6088D"/>
    <w:rsid w:val="00C60AFB"/>
    <w:rsid w:val="00C60C3E"/>
    <w:rsid w:val="00C60C91"/>
    <w:rsid w:val="00C60E36"/>
    <w:rsid w:val="00C60E87"/>
    <w:rsid w:val="00C60F01"/>
    <w:rsid w:val="00C61101"/>
    <w:rsid w:val="00C61388"/>
    <w:rsid w:val="00C61516"/>
    <w:rsid w:val="00C61898"/>
    <w:rsid w:val="00C620AE"/>
    <w:rsid w:val="00C620B2"/>
    <w:rsid w:val="00C621E3"/>
    <w:rsid w:val="00C62205"/>
    <w:rsid w:val="00C622B2"/>
    <w:rsid w:val="00C62386"/>
    <w:rsid w:val="00C623D7"/>
    <w:rsid w:val="00C6274B"/>
    <w:rsid w:val="00C62793"/>
    <w:rsid w:val="00C62897"/>
    <w:rsid w:val="00C62B0C"/>
    <w:rsid w:val="00C62B26"/>
    <w:rsid w:val="00C62D95"/>
    <w:rsid w:val="00C62E95"/>
    <w:rsid w:val="00C630C0"/>
    <w:rsid w:val="00C6352B"/>
    <w:rsid w:val="00C637D0"/>
    <w:rsid w:val="00C63B42"/>
    <w:rsid w:val="00C63EDF"/>
    <w:rsid w:val="00C63FD1"/>
    <w:rsid w:val="00C64094"/>
    <w:rsid w:val="00C642F9"/>
    <w:rsid w:val="00C64374"/>
    <w:rsid w:val="00C64466"/>
    <w:rsid w:val="00C647CB"/>
    <w:rsid w:val="00C64868"/>
    <w:rsid w:val="00C64992"/>
    <w:rsid w:val="00C64BDD"/>
    <w:rsid w:val="00C64D57"/>
    <w:rsid w:val="00C64FE6"/>
    <w:rsid w:val="00C6514C"/>
    <w:rsid w:val="00C651DB"/>
    <w:rsid w:val="00C65291"/>
    <w:rsid w:val="00C652E5"/>
    <w:rsid w:val="00C65365"/>
    <w:rsid w:val="00C6540E"/>
    <w:rsid w:val="00C6577F"/>
    <w:rsid w:val="00C65A68"/>
    <w:rsid w:val="00C65DDA"/>
    <w:rsid w:val="00C66497"/>
    <w:rsid w:val="00C6674F"/>
    <w:rsid w:val="00C66949"/>
    <w:rsid w:val="00C66A0B"/>
    <w:rsid w:val="00C66A71"/>
    <w:rsid w:val="00C66EA8"/>
    <w:rsid w:val="00C6714E"/>
    <w:rsid w:val="00C6726C"/>
    <w:rsid w:val="00C6755F"/>
    <w:rsid w:val="00C6777C"/>
    <w:rsid w:val="00C67900"/>
    <w:rsid w:val="00C67939"/>
    <w:rsid w:val="00C67A6B"/>
    <w:rsid w:val="00C67D0E"/>
    <w:rsid w:val="00C67F90"/>
    <w:rsid w:val="00C7016E"/>
    <w:rsid w:val="00C70552"/>
    <w:rsid w:val="00C705DA"/>
    <w:rsid w:val="00C70867"/>
    <w:rsid w:val="00C70CBF"/>
    <w:rsid w:val="00C70E78"/>
    <w:rsid w:val="00C70E89"/>
    <w:rsid w:val="00C70F33"/>
    <w:rsid w:val="00C7108A"/>
    <w:rsid w:val="00C710FA"/>
    <w:rsid w:val="00C71157"/>
    <w:rsid w:val="00C712CE"/>
    <w:rsid w:val="00C71395"/>
    <w:rsid w:val="00C71546"/>
    <w:rsid w:val="00C71C16"/>
    <w:rsid w:val="00C71EC9"/>
    <w:rsid w:val="00C72013"/>
    <w:rsid w:val="00C723C3"/>
    <w:rsid w:val="00C72548"/>
    <w:rsid w:val="00C725FB"/>
    <w:rsid w:val="00C72B84"/>
    <w:rsid w:val="00C72C5D"/>
    <w:rsid w:val="00C72CDC"/>
    <w:rsid w:val="00C72F18"/>
    <w:rsid w:val="00C72F8D"/>
    <w:rsid w:val="00C73039"/>
    <w:rsid w:val="00C730BA"/>
    <w:rsid w:val="00C7350C"/>
    <w:rsid w:val="00C736C5"/>
    <w:rsid w:val="00C73846"/>
    <w:rsid w:val="00C73B81"/>
    <w:rsid w:val="00C73BB5"/>
    <w:rsid w:val="00C73EC9"/>
    <w:rsid w:val="00C743CB"/>
    <w:rsid w:val="00C74421"/>
    <w:rsid w:val="00C7452E"/>
    <w:rsid w:val="00C74757"/>
    <w:rsid w:val="00C74938"/>
    <w:rsid w:val="00C74969"/>
    <w:rsid w:val="00C74BC8"/>
    <w:rsid w:val="00C74C46"/>
    <w:rsid w:val="00C74C91"/>
    <w:rsid w:val="00C74C97"/>
    <w:rsid w:val="00C75148"/>
    <w:rsid w:val="00C75396"/>
    <w:rsid w:val="00C75399"/>
    <w:rsid w:val="00C75800"/>
    <w:rsid w:val="00C7581A"/>
    <w:rsid w:val="00C7604D"/>
    <w:rsid w:val="00C760E0"/>
    <w:rsid w:val="00C764FC"/>
    <w:rsid w:val="00C76539"/>
    <w:rsid w:val="00C765F4"/>
    <w:rsid w:val="00C7671E"/>
    <w:rsid w:val="00C7672D"/>
    <w:rsid w:val="00C76838"/>
    <w:rsid w:val="00C76D8D"/>
    <w:rsid w:val="00C76F54"/>
    <w:rsid w:val="00C76F89"/>
    <w:rsid w:val="00C77400"/>
    <w:rsid w:val="00C77574"/>
    <w:rsid w:val="00C776CA"/>
    <w:rsid w:val="00C776ED"/>
    <w:rsid w:val="00C7774A"/>
    <w:rsid w:val="00C77762"/>
    <w:rsid w:val="00C77894"/>
    <w:rsid w:val="00C7790A"/>
    <w:rsid w:val="00C779FA"/>
    <w:rsid w:val="00C77B09"/>
    <w:rsid w:val="00C77B49"/>
    <w:rsid w:val="00C77D00"/>
    <w:rsid w:val="00C77F7E"/>
    <w:rsid w:val="00C80004"/>
    <w:rsid w:val="00C80232"/>
    <w:rsid w:val="00C803E3"/>
    <w:rsid w:val="00C80541"/>
    <w:rsid w:val="00C80786"/>
    <w:rsid w:val="00C8082B"/>
    <w:rsid w:val="00C80885"/>
    <w:rsid w:val="00C809E2"/>
    <w:rsid w:val="00C80B2B"/>
    <w:rsid w:val="00C80E86"/>
    <w:rsid w:val="00C80F3E"/>
    <w:rsid w:val="00C80F66"/>
    <w:rsid w:val="00C810E1"/>
    <w:rsid w:val="00C811CF"/>
    <w:rsid w:val="00C81585"/>
    <w:rsid w:val="00C81B38"/>
    <w:rsid w:val="00C81B75"/>
    <w:rsid w:val="00C81D5B"/>
    <w:rsid w:val="00C81EF1"/>
    <w:rsid w:val="00C81F02"/>
    <w:rsid w:val="00C81F67"/>
    <w:rsid w:val="00C821B5"/>
    <w:rsid w:val="00C8245A"/>
    <w:rsid w:val="00C8254C"/>
    <w:rsid w:val="00C827EB"/>
    <w:rsid w:val="00C8281C"/>
    <w:rsid w:val="00C82ADF"/>
    <w:rsid w:val="00C82C0E"/>
    <w:rsid w:val="00C82CEE"/>
    <w:rsid w:val="00C82FCE"/>
    <w:rsid w:val="00C83108"/>
    <w:rsid w:val="00C83678"/>
    <w:rsid w:val="00C83790"/>
    <w:rsid w:val="00C83870"/>
    <w:rsid w:val="00C83A86"/>
    <w:rsid w:val="00C83D3D"/>
    <w:rsid w:val="00C83EA7"/>
    <w:rsid w:val="00C840C8"/>
    <w:rsid w:val="00C841D8"/>
    <w:rsid w:val="00C842EA"/>
    <w:rsid w:val="00C84621"/>
    <w:rsid w:val="00C8490C"/>
    <w:rsid w:val="00C84BDB"/>
    <w:rsid w:val="00C84C94"/>
    <w:rsid w:val="00C84F66"/>
    <w:rsid w:val="00C85006"/>
    <w:rsid w:val="00C8541A"/>
    <w:rsid w:val="00C8544D"/>
    <w:rsid w:val="00C8562A"/>
    <w:rsid w:val="00C85647"/>
    <w:rsid w:val="00C85B9D"/>
    <w:rsid w:val="00C85CF1"/>
    <w:rsid w:val="00C86092"/>
    <w:rsid w:val="00C86106"/>
    <w:rsid w:val="00C8649D"/>
    <w:rsid w:val="00C8663B"/>
    <w:rsid w:val="00C86799"/>
    <w:rsid w:val="00C86975"/>
    <w:rsid w:val="00C86B1B"/>
    <w:rsid w:val="00C86B49"/>
    <w:rsid w:val="00C86D78"/>
    <w:rsid w:val="00C86E3A"/>
    <w:rsid w:val="00C86FEE"/>
    <w:rsid w:val="00C87475"/>
    <w:rsid w:val="00C876FB"/>
    <w:rsid w:val="00C8772A"/>
    <w:rsid w:val="00C87812"/>
    <w:rsid w:val="00C87815"/>
    <w:rsid w:val="00C87952"/>
    <w:rsid w:val="00C87B0F"/>
    <w:rsid w:val="00C87B5E"/>
    <w:rsid w:val="00C87C1B"/>
    <w:rsid w:val="00C87CE0"/>
    <w:rsid w:val="00C87E3E"/>
    <w:rsid w:val="00C905E0"/>
    <w:rsid w:val="00C90618"/>
    <w:rsid w:val="00C908D9"/>
    <w:rsid w:val="00C90C05"/>
    <w:rsid w:val="00C90FE7"/>
    <w:rsid w:val="00C91121"/>
    <w:rsid w:val="00C911E7"/>
    <w:rsid w:val="00C9127F"/>
    <w:rsid w:val="00C91438"/>
    <w:rsid w:val="00C91656"/>
    <w:rsid w:val="00C9180C"/>
    <w:rsid w:val="00C91A11"/>
    <w:rsid w:val="00C91A94"/>
    <w:rsid w:val="00C91B03"/>
    <w:rsid w:val="00C91D07"/>
    <w:rsid w:val="00C91EBC"/>
    <w:rsid w:val="00C92023"/>
    <w:rsid w:val="00C921A3"/>
    <w:rsid w:val="00C92383"/>
    <w:rsid w:val="00C92652"/>
    <w:rsid w:val="00C92CCF"/>
    <w:rsid w:val="00C93040"/>
    <w:rsid w:val="00C930C5"/>
    <w:rsid w:val="00C9361A"/>
    <w:rsid w:val="00C9381C"/>
    <w:rsid w:val="00C93BBB"/>
    <w:rsid w:val="00C93C8F"/>
    <w:rsid w:val="00C93E11"/>
    <w:rsid w:val="00C940D3"/>
    <w:rsid w:val="00C944B5"/>
    <w:rsid w:val="00C94502"/>
    <w:rsid w:val="00C94864"/>
    <w:rsid w:val="00C94883"/>
    <w:rsid w:val="00C94A42"/>
    <w:rsid w:val="00C94A9F"/>
    <w:rsid w:val="00C94D8A"/>
    <w:rsid w:val="00C94F62"/>
    <w:rsid w:val="00C95150"/>
    <w:rsid w:val="00C951DD"/>
    <w:rsid w:val="00C952D7"/>
    <w:rsid w:val="00C9540A"/>
    <w:rsid w:val="00C95556"/>
    <w:rsid w:val="00C95584"/>
    <w:rsid w:val="00C9569B"/>
    <w:rsid w:val="00C9597F"/>
    <w:rsid w:val="00C95A5C"/>
    <w:rsid w:val="00C95A6C"/>
    <w:rsid w:val="00C95E5C"/>
    <w:rsid w:val="00C95E74"/>
    <w:rsid w:val="00C965AF"/>
    <w:rsid w:val="00C96658"/>
    <w:rsid w:val="00C966FC"/>
    <w:rsid w:val="00C967FA"/>
    <w:rsid w:val="00C969DF"/>
    <w:rsid w:val="00C96A73"/>
    <w:rsid w:val="00C96DB0"/>
    <w:rsid w:val="00C96E30"/>
    <w:rsid w:val="00C96E5C"/>
    <w:rsid w:val="00C9705D"/>
    <w:rsid w:val="00C97A0C"/>
    <w:rsid w:val="00C97A27"/>
    <w:rsid w:val="00C97B27"/>
    <w:rsid w:val="00C97BFE"/>
    <w:rsid w:val="00C97BFF"/>
    <w:rsid w:val="00C97E0B"/>
    <w:rsid w:val="00CA0270"/>
    <w:rsid w:val="00CA02B3"/>
    <w:rsid w:val="00CA0A66"/>
    <w:rsid w:val="00CA0BBF"/>
    <w:rsid w:val="00CA0FD9"/>
    <w:rsid w:val="00CA10A0"/>
    <w:rsid w:val="00CA1172"/>
    <w:rsid w:val="00CA144B"/>
    <w:rsid w:val="00CA147C"/>
    <w:rsid w:val="00CA150E"/>
    <w:rsid w:val="00CA15A0"/>
    <w:rsid w:val="00CA163B"/>
    <w:rsid w:val="00CA194D"/>
    <w:rsid w:val="00CA1AD0"/>
    <w:rsid w:val="00CA1BA7"/>
    <w:rsid w:val="00CA1CC8"/>
    <w:rsid w:val="00CA1CD4"/>
    <w:rsid w:val="00CA1DC4"/>
    <w:rsid w:val="00CA1F7B"/>
    <w:rsid w:val="00CA2410"/>
    <w:rsid w:val="00CA241F"/>
    <w:rsid w:val="00CA2483"/>
    <w:rsid w:val="00CA24BD"/>
    <w:rsid w:val="00CA2813"/>
    <w:rsid w:val="00CA2852"/>
    <w:rsid w:val="00CA29B9"/>
    <w:rsid w:val="00CA2B25"/>
    <w:rsid w:val="00CA2B79"/>
    <w:rsid w:val="00CA2B90"/>
    <w:rsid w:val="00CA2BF2"/>
    <w:rsid w:val="00CA2E48"/>
    <w:rsid w:val="00CA31BA"/>
    <w:rsid w:val="00CA3546"/>
    <w:rsid w:val="00CA3658"/>
    <w:rsid w:val="00CA37DB"/>
    <w:rsid w:val="00CA399B"/>
    <w:rsid w:val="00CA3A1E"/>
    <w:rsid w:val="00CA3C0C"/>
    <w:rsid w:val="00CA4299"/>
    <w:rsid w:val="00CA4330"/>
    <w:rsid w:val="00CA436A"/>
    <w:rsid w:val="00CA43CF"/>
    <w:rsid w:val="00CA4975"/>
    <w:rsid w:val="00CA4C58"/>
    <w:rsid w:val="00CA5179"/>
    <w:rsid w:val="00CA53AA"/>
    <w:rsid w:val="00CA5B81"/>
    <w:rsid w:val="00CA5CBB"/>
    <w:rsid w:val="00CA5DB4"/>
    <w:rsid w:val="00CA6092"/>
    <w:rsid w:val="00CA62BD"/>
    <w:rsid w:val="00CA6414"/>
    <w:rsid w:val="00CA64CB"/>
    <w:rsid w:val="00CA65FC"/>
    <w:rsid w:val="00CA6A36"/>
    <w:rsid w:val="00CA6AC4"/>
    <w:rsid w:val="00CA6E83"/>
    <w:rsid w:val="00CA6F24"/>
    <w:rsid w:val="00CA713C"/>
    <w:rsid w:val="00CA71D5"/>
    <w:rsid w:val="00CA7293"/>
    <w:rsid w:val="00CA7354"/>
    <w:rsid w:val="00CA7491"/>
    <w:rsid w:val="00CA758B"/>
    <w:rsid w:val="00CA76D2"/>
    <w:rsid w:val="00CA775D"/>
    <w:rsid w:val="00CA7B96"/>
    <w:rsid w:val="00CA7C64"/>
    <w:rsid w:val="00CA7D7A"/>
    <w:rsid w:val="00CA7FCD"/>
    <w:rsid w:val="00CB0616"/>
    <w:rsid w:val="00CB08BD"/>
    <w:rsid w:val="00CB0F09"/>
    <w:rsid w:val="00CB1332"/>
    <w:rsid w:val="00CB14BF"/>
    <w:rsid w:val="00CB168F"/>
    <w:rsid w:val="00CB1723"/>
    <w:rsid w:val="00CB179B"/>
    <w:rsid w:val="00CB1A59"/>
    <w:rsid w:val="00CB1F11"/>
    <w:rsid w:val="00CB202D"/>
    <w:rsid w:val="00CB218C"/>
    <w:rsid w:val="00CB2338"/>
    <w:rsid w:val="00CB26EF"/>
    <w:rsid w:val="00CB2D5F"/>
    <w:rsid w:val="00CB2DE1"/>
    <w:rsid w:val="00CB2FEA"/>
    <w:rsid w:val="00CB324E"/>
    <w:rsid w:val="00CB3356"/>
    <w:rsid w:val="00CB3430"/>
    <w:rsid w:val="00CB392C"/>
    <w:rsid w:val="00CB3988"/>
    <w:rsid w:val="00CB3CB6"/>
    <w:rsid w:val="00CB3FA1"/>
    <w:rsid w:val="00CB406D"/>
    <w:rsid w:val="00CB40CF"/>
    <w:rsid w:val="00CB4880"/>
    <w:rsid w:val="00CB4E21"/>
    <w:rsid w:val="00CB50CC"/>
    <w:rsid w:val="00CB532B"/>
    <w:rsid w:val="00CB545B"/>
    <w:rsid w:val="00CB5842"/>
    <w:rsid w:val="00CB58AA"/>
    <w:rsid w:val="00CB5CCE"/>
    <w:rsid w:val="00CB6112"/>
    <w:rsid w:val="00CB6155"/>
    <w:rsid w:val="00CB62FA"/>
    <w:rsid w:val="00CB65CC"/>
    <w:rsid w:val="00CB6644"/>
    <w:rsid w:val="00CB67F2"/>
    <w:rsid w:val="00CB6821"/>
    <w:rsid w:val="00CB68A6"/>
    <w:rsid w:val="00CB698A"/>
    <w:rsid w:val="00CB6A1F"/>
    <w:rsid w:val="00CB6C11"/>
    <w:rsid w:val="00CB6C30"/>
    <w:rsid w:val="00CB6FC6"/>
    <w:rsid w:val="00CB71C2"/>
    <w:rsid w:val="00CB7282"/>
    <w:rsid w:val="00CB7290"/>
    <w:rsid w:val="00CB74E5"/>
    <w:rsid w:val="00CB753B"/>
    <w:rsid w:val="00CB75A1"/>
    <w:rsid w:val="00CB75EC"/>
    <w:rsid w:val="00CB794C"/>
    <w:rsid w:val="00CB7D6B"/>
    <w:rsid w:val="00CB7DA9"/>
    <w:rsid w:val="00CB7E33"/>
    <w:rsid w:val="00CC0109"/>
    <w:rsid w:val="00CC04FE"/>
    <w:rsid w:val="00CC0812"/>
    <w:rsid w:val="00CC08E5"/>
    <w:rsid w:val="00CC08FC"/>
    <w:rsid w:val="00CC0D23"/>
    <w:rsid w:val="00CC0FE0"/>
    <w:rsid w:val="00CC186D"/>
    <w:rsid w:val="00CC18ED"/>
    <w:rsid w:val="00CC1B88"/>
    <w:rsid w:val="00CC1C1E"/>
    <w:rsid w:val="00CC238C"/>
    <w:rsid w:val="00CC2513"/>
    <w:rsid w:val="00CC276B"/>
    <w:rsid w:val="00CC28D3"/>
    <w:rsid w:val="00CC297E"/>
    <w:rsid w:val="00CC2D65"/>
    <w:rsid w:val="00CC2DBC"/>
    <w:rsid w:val="00CC2E4C"/>
    <w:rsid w:val="00CC307E"/>
    <w:rsid w:val="00CC30E7"/>
    <w:rsid w:val="00CC31E7"/>
    <w:rsid w:val="00CC3251"/>
    <w:rsid w:val="00CC367A"/>
    <w:rsid w:val="00CC36AF"/>
    <w:rsid w:val="00CC385A"/>
    <w:rsid w:val="00CC3A61"/>
    <w:rsid w:val="00CC3D7A"/>
    <w:rsid w:val="00CC3FA0"/>
    <w:rsid w:val="00CC423F"/>
    <w:rsid w:val="00CC4394"/>
    <w:rsid w:val="00CC442A"/>
    <w:rsid w:val="00CC499F"/>
    <w:rsid w:val="00CC5274"/>
    <w:rsid w:val="00CC531E"/>
    <w:rsid w:val="00CC5618"/>
    <w:rsid w:val="00CC5771"/>
    <w:rsid w:val="00CC5781"/>
    <w:rsid w:val="00CC57C4"/>
    <w:rsid w:val="00CC57F3"/>
    <w:rsid w:val="00CC5B4F"/>
    <w:rsid w:val="00CC5BDB"/>
    <w:rsid w:val="00CC5C83"/>
    <w:rsid w:val="00CC5E47"/>
    <w:rsid w:val="00CC6512"/>
    <w:rsid w:val="00CC6905"/>
    <w:rsid w:val="00CC6A8A"/>
    <w:rsid w:val="00CC6B16"/>
    <w:rsid w:val="00CC6BC7"/>
    <w:rsid w:val="00CC6C04"/>
    <w:rsid w:val="00CC7188"/>
    <w:rsid w:val="00CC73BB"/>
    <w:rsid w:val="00CC7516"/>
    <w:rsid w:val="00CC7689"/>
    <w:rsid w:val="00CC76AD"/>
    <w:rsid w:val="00CC7BDF"/>
    <w:rsid w:val="00CC7D63"/>
    <w:rsid w:val="00CC7EDF"/>
    <w:rsid w:val="00CD01B7"/>
    <w:rsid w:val="00CD021D"/>
    <w:rsid w:val="00CD06FC"/>
    <w:rsid w:val="00CD08AF"/>
    <w:rsid w:val="00CD0EC1"/>
    <w:rsid w:val="00CD10FC"/>
    <w:rsid w:val="00CD193A"/>
    <w:rsid w:val="00CD1BD1"/>
    <w:rsid w:val="00CD1DB2"/>
    <w:rsid w:val="00CD1E43"/>
    <w:rsid w:val="00CD201E"/>
    <w:rsid w:val="00CD2218"/>
    <w:rsid w:val="00CD22F0"/>
    <w:rsid w:val="00CD2498"/>
    <w:rsid w:val="00CD2579"/>
    <w:rsid w:val="00CD25AE"/>
    <w:rsid w:val="00CD25E8"/>
    <w:rsid w:val="00CD2720"/>
    <w:rsid w:val="00CD2B92"/>
    <w:rsid w:val="00CD2F51"/>
    <w:rsid w:val="00CD2FD8"/>
    <w:rsid w:val="00CD30C3"/>
    <w:rsid w:val="00CD34C8"/>
    <w:rsid w:val="00CD3643"/>
    <w:rsid w:val="00CD39C5"/>
    <w:rsid w:val="00CD3B0E"/>
    <w:rsid w:val="00CD3B57"/>
    <w:rsid w:val="00CD3BC5"/>
    <w:rsid w:val="00CD3DAE"/>
    <w:rsid w:val="00CD3E22"/>
    <w:rsid w:val="00CD4105"/>
    <w:rsid w:val="00CD429F"/>
    <w:rsid w:val="00CD44D5"/>
    <w:rsid w:val="00CD4865"/>
    <w:rsid w:val="00CD48CA"/>
    <w:rsid w:val="00CD497C"/>
    <w:rsid w:val="00CD5222"/>
    <w:rsid w:val="00CD530B"/>
    <w:rsid w:val="00CD5A08"/>
    <w:rsid w:val="00CD5A1C"/>
    <w:rsid w:val="00CD5D0E"/>
    <w:rsid w:val="00CD5DB0"/>
    <w:rsid w:val="00CD607D"/>
    <w:rsid w:val="00CD6111"/>
    <w:rsid w:val="00CD6204"/>
    <w:rsid w:val="00CD62DA"/>
    <w:rsid w:val="00CD644B"/>
    <w:rsid w:val="00CD6C40"/>
    <w:rsid w:val="00CD6C58"/>
    <w:rsid w:val="00CD7573"/>
    <w:rsid w:val="00CD78E2"/>
    <w:rsid w:val="00CD793D"/>
    <w:rsid w:val="00CD7E65"/>
    <w:rsid w:val="00CD7FB6"/>
    <w:rsid w:val="00CE0169"/>
    <w:rsid w:val="00CE01E1"/>
    <w:rsid w:val="00CE0627"/>
    <w:rsid w:val="00CE06BE"/>
    <w:rsid w:val="00CE06F0"/>
    <w:rsid w:val="00CE076B"/>
    <w:rsid w:val="00CE0B0A"/>
    <w:rsid w:val="00CE0B0D"/>
    <w:rsid w:val="00CE0C4C"/>
    <w:rsid w:val="00CE0C4E"/>
    <w:rsid w:val="00CE0DA8"/>
    <w:rsid w:val="00CE0E1D"/>
    <w:rsid w:val="00CE0FA2"/>
    <w:rsid w:val="00CE13F6"/>
    <w:rsid w:val="00CE1423"/>
    <w:rsid w:val="00CE14D8"/>
    <w:rsid w:val="00CE175C"/>
    <w:rsid w:val="00CE17C7"/>
    <w:rsid w:val="00CE1A26"/>
    <w:rsid w:val="00CE1A57"/>
    <w:rsid w:val="00CE1A76"/>
    <w:rsid w:val="00CE1A7A"/>
    <w:rsid w:val="00CE1C65"/>
    <w:rsid w:val="00CE1CE9"/>
    <w:rsid w:val="00CE1E9F"/>
    <w:rsid w:val="00CE2333"/>
    <w:rsid w:val="00CE24B3"/>
    <w:rsid w:val="00CE2602"/>
    <w:rsid w:val="00CE3328"/>
    <w:rsid w:val="00CE33D1"/>
    <w:rsid w:val="00CE345C"/>
    <w:rsid w:val="00CE34A0"/>
    <w:rsid w:val="00CE368B"/>
    <w:rsid w:val="00CE3787"/>
    <w:rsid w:val="00CE397A"/>
    <w:rsid w:val="00CE39E4"/>
    <w:rsid w:val="00CE3C7D"/>
    <w:rsid w:val="00CE43EC"/>
    <w:rsid w:val="00CE486B"/>
    <w:rsid w:val="00CE49FC"/>
    <w:rsid w:val="00CE4A56"/>
    <w:rsid w:val="00CE4B24"/>
    <w:rsid w:val="00CE4B2D"/>
    <w:rsid w:val="00CE4B76"/>
    <w:rsid w:val="00CE4C54"/>
    <w:rsid w:val="00CE4FD9"/>
    <w:rsid w:val="00CE50A9"/>
    <w:rsid w:val="00CE51BE"/>
    <w:rsid w:val="00CE5352"/>
    <w:rsid w:val="00CE589B"/>
    <w:rsid w:val="00CE6494"/>
    <w:rsid w:val="00CE6727"/>
    <w:rsid w:val="00CE68AB"/>
    <w:rsid w:val="00CE6952"/>
    <w:rsid w:val="00CE6A01"/>
    <w:rsid w:val="00CE6F39"/>
    <w:rsid w:val="00CE7047"/>
    <w:rsid w:val="00CE7129"/>
    <w:rsid w:val="00CE7213"/>
    <w:rsid w:val="00CE735C"/>
    <w:rsid w:val="00CE7432"/>
    <w:rsid w:val="00CE77C5"/>
    <w:rsid w:val="00CE7910"/>
    <w:rsid w:val="00CE7A4A"/>
    <w:rsid w:val="00CE7B9E"/>
    <w:rsid w:val="00CE7D72"/>
    <w:rsid w:val="00CE7EC4"/>
    <w:rsid w:val="00CF00EC"/>
    <w:rsid w:val="00CF01BB"/>
    <w:rsid w:val="00CF054F"/>
    <w:rsid w:val="00CF05A2"/>
    <w:rsid w:val="00CF08E4"/>
    <w:rsid w:val="00CF0F8B"/>
    <w:rsid w:val="00CF1321"/>
    <w:rsid w:val="00CF1501"/>
    <w:rsid w:val="00CF17A2"/>
    <w:rsid w:val="00CF17BB"/>
    <w:rsid w:val="00CF1BE9"/>
    <w:rsid w:val="00CF1FC0"/>
    <w:rsid w:val="00CF2272"/>
    <w:rsid w:val="00CF237B"/>
    <w:rsid w:val="00CF2867"/>
    <w:rsid w:val="00CF2966"/>
    <w:rsid w:val="00CF2B52"/>
    <w:rsid w:val="00CF3013"/>
    <w:rsid w:val="00CF35B7"/>
    <w:rsid w:val="00CF35E5"/>
    <w:rsid w:val="00CF3641"/>
    <w:rsid w:val="00CF37D2"/>
    <w:rsid w:val="00CF3821"/>
    <w:rsid w:val="00CF3903"/>
    <w:rsid w:val="00CF3AF7"/>
    <w:rsid w:val="00CF3C7A"/>
    <w:rsid w:val="00CF4811"/>
    <w:rsid w:val="00CF4AD9"/>
    <w:rsid w:val="00CF4B85"/>
    <w:rsid w:val="00CF4BA0"/>
    <w:rsid w:val="00CF4C17"/>
    <w:rsid w:val="00CF4D37"/>
    <w:rsid w:val="00CF4E62"/>
    <w:rsid w:val="00CF5236"/>
    <w:rsid w:val="00CF5353"/>
    <w:rsid w:val="00CF5605"/>
    <w:rsid w:val="00CF5619"/>
    <w:rsid w:val="00CF59D0"/>
    <w:rsid w:val="00CF5B56"/>
    <w:rsid w:val="00CF5E4B"/>
    <w:rsid w:val="00CF5E57"/>
    <w:rsid w:val="00CF603B"/>
    <w:rsid w:val="00CF6275"/>
    <w:rsid w:val="00CF63CF"/>
    <w:rsid w:val="00CF66CC"/>
    <w:rsid w:val="00CF685A"/>
    <w:rsid w:val="00CF699C"/>
    <w:rsid w:val="00CF6E87"/>
    <w:rsid w:val="00CF6EAF"/>
    <w:rsid w:val="00CF6FD1"/>
    <w:rsid w:val="00CF71CD"/>
    <w:rsid w:val="00CF72C1"/>
    <w:rsid w:val="00CF7399"/>
    <w:rsid w:val="00CF7A12"/>
    <w:rsid w:val="00CF7BB2"/>
    <w:rsid w:val="00CF7CF0"/>
    <w:rsid w:val="00CF7D89"/>
    <w:rsid w:val="00CF7E8B"/>
    <w:rsid w:val="00D00539"/>
    <w:rsid w:val="00D00972"/>
    <w:rsid w:val="00D00994"/>
    <w:rsid w:val="00D00AB3"/>
    <w:rsid w:val="00D00B9F"/>
    <w:rsid w:val="00D00D3A"/>
    <w:rsid w:val="00D00DFA"/>
    <w:rsid w:val="00D00F4B"/>
    <w:rsid w:val="00D01080"/>
    <w:rsid w:val="00D0122C"/>
    <w:rsid w:val="00D0146A"/>
    <w:rsid w:val="00D0187A"/>
    <w:rsid w:val="00D01C65"/>
    <w:rsid w:val="00D020F9"/>
    <w:rsid w:val="00D0225C"/>
    <w:rsid w:val="00D02304"/>
    <w:rsid w:val="00D0291D"/>
    <w:rsid w:val="00D02B03"/>
    <w:rsid w:val="00D02FAE"/>
    <w:rsid w:val="00D030EC"/>
    <w:rsid w:val="00D0315B"/>
    <w:rsid w:val="00D0319D"/>
    <w:rsid w:val="00D03217"/>
    <w:rsid w:val="00D032F4"/>
    <w:rsid w:val="00D034D6"/>
    <w:rsid w:val="00D03634"/>
    <w:rsid w:val="00D038F5"/>
    <w:rsid w:val="00D03A00"/>
    <w:rsid w:val="00D03BC6"/>
    <w:rsid w:val="00D03E8C"/>
    <w:rsid w:val="00D03F61"/>
    <w:rsid w:val="00D04166"/>
    <w:rsid w:val="00D04552"/>
    <w:rsid w:val="00D04853"/>
    <w:rsid w:val="00D04B8B"/>
    <w:rsid w:val="00D04BA9"/>
    <w:rsid w:val="00D04C7C"/>
    <w:rsid w:val="00D04CFD"/>
    <w:rsid w:val="00D04F58"/>
    <w:rsid w:val="00D05168"/>
    <w:rsid w:val="00D05340"/>
    <w:rsid w:val="00D053C5"/>
    <w:rsid w:val="00D0543A"/>
    <w:rsid w:val="00D057E5"/>
    <w:rsid w:val="00D058AF"/>
    <w:rsid w:val="00D05CA3"/>
    <w:rsid w:val="00D05E13"/>
    <w:rsid w:val="00D0623B"/>
    <w:rsid w:val="00D0644F"/>
    <w:rsid w:val="00D0663A"/>
    <w:rsid w:val="00D0667C"/>
    <w:rsid w:val="00D066F5"/>
    <w:rsid w:val="00D066F6"/>
    <w:rsid w:val="00D068EE"/>
    <w:rsid w:val="00D06DB2"/>
    <w:rsid w:val="00D06F8F"/>
    <w:rsid w:val="00D074AA"/>
    <w:rsid w:val="00D074DC"/>
    <w:rsid w:val="00D07757"/>
    <w:rsid w:val="00D07A10"/>
    <w:rsid w:val="00D07A13"/>
    <w:rsid w:val="00D10265"/>
    <w:rsid w:val="00D106C3"/>
    <w:rsid w:val="00D10A55"/>
    <w:rsid w:val="00D10AB1"/>
    <w:rsid w:val="00D10ABE"/>
    <w:rsid w:val="00D10E37"/>
    <w:rsid w:val="00D112DC"/>
    <w:rsid w:val="00D11BED"/>
    <w:rsid w:val="00D11E5D"/>
    <w:rsid w:val="00D11F19"/>
    <w:rsid w:val="00D1231C"/>
    <w:rsid w:val="00D1232F"/>
    <w:rsid w:val="00D1262C"/>
    <w:rsid w:val="00D131AE"/>
    <w:rsid w:val="00D132EF"/>
    <w:rsid w:val="00D13569"/>
    <w:rsid w:val="00D13587"/>
    <w:rsid w:val="00D13791"/>
    <w:rsid w:val="00D13BA8"/>
    <w:rsid w:val="00D13DBC"/>
    <w:rsid w:val="00D13FE2"/>
    <w:rsid w:val="00D1413B"/>
    <w:rsid w:val="00D1436A"/>
    <w:rsid w:val="00D1456D"/>
    <w:rsid w:val="00D14583"/>
    <w:rsid w:val="00D14681"/>
    <w:rsid w:val="00D148E1"/>
    <w:rsid w:val="00D14AC7"/>
    <w:rsid w:val="00D14D59"/>
    <w:rsid w:val="00D14F3C"/>
    <w:rsid w:val="00D1539E"/>
    <w:rsid w:val="00D15542"/>
    <w:rsid w:val="00D156B8"/>
    <w:rsid w:val="00D157B3"/>
    <w:rsid w:val="00D158AE"/>
    <w:rsid w:val="00D158B1"/>
    <w:rsid w:val="00D15A77"/>
    <w:rsid w:val="00D15FA5"/>
    <w:rsid w:val="00D1607E"/>
    <w:rsid w:val="00D16289"/>
    <w:rsid w:val="00D16303"/>
    <w:rsid w:val="00D164D9"/>
    <w:rsid w:val="00D16549"/>
    <w:rsid w:val="00D16687"/>
    <w:rsid w:val="00D16D03"/>
    <w:rsid w:val="00D16DA0"/>
    <w:rsid w:val="00D16EC7"/>
    <w:rsid w:val="00D16F14"/>
    <w:rsid w:val="00D175C3"/>
    <w:rsid w:val="00D17AE4"/>
    <w:rsid w:val="00D17C55"/>
    <w:rsid w:val="00D17DCC"/>
    <w:rsid w:val="00D17F50"/>
    <w:rsid w:val="00D2003A"/>
    <w:rsid w:val="00D2070D"/>
    <w:rsid w:val="00D2092A"/>
    <w:rsid w:val="00D209C5"/>
    <w:rsid w:val="00D20AA1"/>
    <w:rsid w:val="00D20C03"/>
    <w:rsid w:val="00D20D42"/>
    <w:rsid w:val="00D20E34"/>
    <w:rsid w:val="00D212AB"/>
    <w:rsid w:val="00D213D8"/>
    <w:rsid w:val="00D21592"/>
    <w:rsid w:val="00D21610"/>
    <w:rsid w:val="00D21886"/>
    <w:rsid w:val="00D21C30"/>
    <w:rsid w:val="00D21DB0"/>
    <w:rsid w:val="00D2214E"/>
    <w:rsid w:val="00D222EB"/>
    <w:rsid w:val="00D225D2"/>
    <w:rsid w:val="00D22A9B"/>
    <w:rsid w:val="00D22AED"/>
    <w:rsid w:val="00D22EA6"/>
    <w:rsid w:val="00D232E1"/>
    <w:rsid w:val="00D2391D"/>
    <w:rsid w:val="00D23E3E"/>
    <w:rsid w:val="00D240AE"/>
    <w:rsid w:val="00D241E0"/>
    <w:rsid w:val="00D243A4"/>
    <w:rsid w:val="00D24546"/>
    <w:rsid w:val="00D24656"/>
    <w:rsid w:val="00D248EB"/>
    <w:rsid w:val="00D24E98"/>
    <w:rsid w:val="00D250FA"/>
    <w:rsid w:val="00D25107"/>
    <w:rsid w:val="00D2539A"/>
    <w:rsid w:val="00D25621"/>
    <w:rsid w:val="00D25AB0"/>
    <w:rsid w:val="00D25EB7"/>
    <w:rsid w:val="00D26066"/>
    <w:rsid w:val="00D26297"/>
    <w:rsid w:val="00D26845"/>
    <w:rsid w:val="00D26CF1"/>
    <w:rsid w:val="00D26F07"/>
    <w:rsid w:val="00D26F31"/>
    <w:rsid w:val="00D2729D"/>
    <w:rsid w:val="00D2778B"/>
    <w:rsid w:val="00D27851"/>
    <w:rsid w:val="00D27918"/>
    <w:rsid w:val="00D300BB"/>
    <w:rsid w:val="00D302BA"/>
    <w:rsid w:val="00D30486"/>
    <w:rsid w:val="00D30926"/>
    <w:rsid w:val="00D30B3A"/>
    <w:rsid w:val="00D30DFB"/>
    <w:rsid w:val="00D31521"/>
    <w:rsid w:val="00D316C2"/>
    <w:rsid w:val="00D318CA"/>
    <w:rsid w:val="00D3197E"/>
    <w:rsid w:val="00D31B7A"/>
    <w:rsid w:val="00D31DDD"/>
    <w:rsid w:val="00D32102"/>
    <w:rsid w:val="00D326C2"/>
    <w:rsid w:val="00D327F2"/>
    <w:rsid w:val="00D32830"/>
    <w:rsid w:val="00D3283A"/>
    <w:rsid w:val="00D32996"/>
    <w:rsid w:val="00D32AE5"/>
    <w:rsid w:val="00D32BDF"/>
    <w:rsid w:val="00D32BF2"/>
    <w:rsid w:val="00D32D3D"/>
    <w:rsid w:val="00D32FB7"/>
    <w:rsid w:val="00D33515"/>
    <w:rsid w:val="00D335EA"/>
    <w:rsid w:val="00D339D1"/>
    <w:rsid w:val="00D33C80"/>
    <w:rsid w:val="00D33F9D"/>
    <w:rsid w:val="00D341F2"/>
    <w:rsid w:val="00D341F7"/>
    <w:rsid w:val="00D34324"/>
    <w:rsid w:val="00D347C2"/>
    <w:rsid w:val="00D3482C"/>
    <w:rsid w:val="00D34951"/>
    <w:rsid w:val="00D34987"/>
    <w:rsid w:val="00D34B56"/>
    <w:rsid w:val="00D34D5C"/>
    <w:rsid w:val="00D34E88"/>
    <w:rsid w:val="00D35486"/>
    <w:rsid w:val="00D354A2"/>
    <w:rsid w:val="00D35669"/>
    <w:rsid w:val="00D3581F"/>
    <w:rsid w:val="00D359C0"/>
    <w:rsid w:val="00D35A35"/>
    <w:rsid w:val="00D35C3A"/>
    <w:rsid w:val="00D35C6E"/>
    <w:rsid w:val="00D35D67"/>
    <w:rsid w:val="00D35DB3"/>
    <w:rsid w:val="00D35E60"/>
    <w:rsid w:val="00D35FDC"/>
    <w:rsid w:val="00D36E12"/>
    <w:rsid w:val="00D36E1A"/>
    <w:rsid w:val="00D36E20"/>
    <w:rsid w:val="00D37021"/>
    <w:rsid w:val="00D37621"/>
    <w:rsid w:val="00D37B74"/>
    <w:rsid w:val="00D37BC5"/>
    <w:rsid w:val="00D37CA8"/>
    <w:rsid w:val="00D37E6F"/>
    <w:rsid w:val="00D40084"/>
    <w:rsid w:val="00D400D6"/>
    <w:rsid w:val="00D40187"/>
    <w:rsid w:val="00D40284"/>
    <w:rsid w:val="00D40634"/>
    <w:rsid w:val="00D40C32"/>
    <w:rsid w:val="00D40CF6"/>
    <w:rsid w:val="00D40F6A"/>
    <w:rsid w:val="00D4127D"/>
    <w:rsid w:val="00D412F0"/>
    <w:rsid w:val="00D41357"/>
    <w:rsid w:val="00D41418"/>
    <w:rsid w:val="00D41AB2"/>
    <w:rsid w:val="00D41BFE"/>
    <w:rsid w:val="00D41C80"/>
    <w:rsid w:val="00D41CD9"/>
    <w:rsid w:val="00D41FF2"/>
    <w:rsid w:val="00D42314"/>
    <w:rsid w:val="00D4232C"/>
    <w:rsid w:val="00D423C4"/>
    <w:rsid w:val="00D4270F"/>
    <w:rsid w:val="00D42885"/>
    <w:rsid w:val="00D428A9"/>
    <w:rsid w:val="00D42E25"/>
    <w:rsid w:val="00D43154"/>
    <w:rsid w:val="00D43690"/>
    <w:rsid w:val="00D43903"/>
    <w:rsid w:val="00D43ACA"/>
    <w:rsid w:val="00D43FB5"/>
    <w:rsid w:val="00D44157"/>
    <w:rsid w:val="00D441B8"/>
    <w:rsid w:val="00D44304"/>
    <w:rsid w:val="00D4437A"/>
    <w:rsid w:val="00D44395"/>
    <w:rsid w:val="00D443E0"/>
    <w:rsid w:val="00D44589"/>
    <w:rsid w:val="00D445D6"/>
    <w:rsid w:val="00D4464F"/>
    <w:rsid w:val="00D4469A"/>
    <w:rsid w:val="00D446C9"/>
    <w:rsid w:val="00D44811"/>
    <w:rsid w:val="00D44A71"/>
    <w:rsid w:val="00D44AB1"/>
    <w:rsid w:val="00D44F68"/>
    <w:rsid w:val="00D4511D"/>
    <w:rsid w:val="00D452A4"/>
    <w:rsid w:val="00D45872"/>
    <w:rsid w:val="00D45D68"/>
    <w:rsid w:val="00D46180"/>
    <w:rsid w:val="00D46873"/>
    <w:rsid w:val="00D469BB"/>
    <w:rsid w:val="00D46C72"/>
    <w:rsid w:val="00D46E2E"/>
    <w:rsid w:val="00D471A5"/>
    <w:rsid w:val="00D47289"/>
    <w:rsid w:val="00D47299"/>
    <w:rsid w:val="00D4742E"/>
    <w:rsid w:val="00D475E2"/>
    <w:rsid w:val="00D476D8"/>
    <w:rsid w:val="00D47749"/>
    <w:rsid w:val="00D478A2"/>
    <w:rsid w:val="00D47B1D"/>
    <w:rsid w:val="00D47B4D"/>
    <w:rsid w:val="00D47E70"/>
    <w:rsid w:val="00D5000B"/>
    <w:rsid w:val="00D50214"/>
    <w:rsid w:val="00D50ADA"/>
    <w:rsid w:val="00D50D32"/>
    <w:rsid w:val="00D5109A"/>
    <w:rsid w:val="00D5136B"/>
    <w:rsid w:val="00D516A0"/>
    <w:rsid w:val="00D517E2"/>
    <w:rsid w:val="00D5194A"/>
    <w:rsid w:val="00D51DEC"/>
    <w:rsid w:val="00D51E42"/>
    <w:rsid w:val="00D51E7A"/>
    <w:rsid w:val="00D52076"/>
    <w:rsid w:val="00D52242"/>
    <w:rsid w:val="00D522E5"/>
    <w:rsid w:val="00D525B6"/>
    <w:rsid w:val="00D529E2"/>
    <w:rsid w:val="00D52AE8"/>
    <w:rsid w:val="00D52FBB"/>
    <w:rsid w:val="00D530FC"/>
    <w:rsid w:val="00D53224"/>
    <w:rsid w:val="00D53490"/>
    <w:rsid w:val="00D534B8"/>
    <w:rsid w:val="00D536A7"/>
    <w:rsid w:val="00D53989"/>
    <w:rsid w:val="00D53C0E"/>
    <w:rsid w:val="00D53E69"/>
    <w:rsid w:val="00D54059"/>
    <w:rsid w:val="00D5422E"/>
    <w:rsid w:val="00D542B8"/>
    <w:rsid w:val="00D546E2"/>
    <w:rsid w:val="00D5479D"/>
    <w:rsid w:val="00D547FE"/>
    <w:rsid w:val="00D548DA"/>
    <w:rsid w:val="00D54E1F"/>
    <w:rsid w:val="00D55498"/>
    <w:rsid w:val="00D558AF"/>
    <w:rsid w:val="00D559BA"/>
    <w:rsid w:val="00D55CAA"/>
    <w:rsid w:val="00D55DF1"/>
    <w:rsid w:val="00D55EFB"/>
    <w:rsid w:val="00D56099"/>
    <w:rsid w:val="00D5612C"/>
    <w:rsid w:val="00D5625E"/>
    <w:rsid w:val="00D563FA"/>
    <w:rsid w:val="00D56434"/>
    <w:rsid w:val="00D5664D"/>
    <w:rsid w:val="00D56846"/>
    <w:rsid w:val="00D5692E"/>
    <w:rsid w:val="00D5699B"/>
    <w:rsid w:val="00D56DF0"/>
    <w:rsid w:val="00D56DF4"/>
    <w:rsid w:val="00D57074"/>
    <w:rsid w:val="00D572B0"/>
    <w:rsid w:val="00D5743E"/>
    <w:rsid w:val="00D574A7"/>
    <w:rsid w:val="00D57517"/>
    <w:rsid w:val="00D57BED"/>
    <w:rsid w:val="00D57E39"/>
    <w:rsid w:val="00D57EC1"/>
    <w:rsid w:val="00D60032"/>
    <w:rsid w:val="00D600A4"/>
    <w:rsid w:val="00D6023B"/>
    <w:rsid w:val="00D60AE9"/>
    <w:rsid w:val="00D60B1E"/>
    <w:rsid w:val="00D60DB5"/>
    <w:rsid w:val="00D60DF3"/>
    <w:rsid w:val="00D60EE3"/>
    <w:rsid w:val="00D61433"/>
    <w:rsid w:val="00D61668"/>
    <w:rsid w:val="00D618AE"/>
    <w:rsid w:val="00D619D5"/>
    <w:rsid w:val="00D61AA1"/>
    <w:rsid w:val="00D61E87"/>
    <w:rsid w:val="00D61F1E"/>
    <w:rsid w:val="00D61F7A"/>
    <w:rsid w:val="00D629BA"/>
    <w:rsid w:val="00D62A10"/>
    <w:rsid w:val="00D62A6F"/>
    <w:rsid w:val="00D62C8B"/>
    <w:rsid w:val="00D62E44"/>
    <w:rsid w:val="00D6313B"/>
    <w:rsid w:val="00D6349F"/>
    <w:rsid w:val="00D63550"/>
    <w:rsid w:val="00D63595"/>
    <w:rsid w:val="00D638CD"/>
    <w:rsid w:val="00D63C59"/>
    <w:rsid w:val="00D63D1F"/>
    <w:rsid w:val="00D63E01"/>
    <w:rsid w:val="00D6410A"/>
    <w:rsid w:val="00D64337"/>
    <w:rsid w:val="00D6450F"/>
    <w:rsid w:val="00D64608"/>
    <w:rsid w:val="00D64AAB"/>
    <w:rsid w:val="00D64C62"/>
    <w:rsid w:val="00D64EF4"/>
    <w:rsid w:val="00D650B6"/>
    <w:rsid w:val="00D65107"/>
    <w:rsid w:val="00D65133"/>
    <w:rsid w:val="00D652F7"/>
    <w:rsid w:val="00D655D6"/>
    <w:rsid w:val="00D655ED"/>
    <w:rsid w:val="00D65A97"/>
    <w:rsid w:val="00D65BA6"/>
    <w:rsid w:val="00D65F91"/>
    <w:rsid w:val="00D66076"/>
    <w:rsid w:val="00D66832"/>
    <w:rsid w:val="00D66A07"/>
    <w:rsid w:val="00D66A7A"/>
    <w:rsid w:val="00D676BE"/>
    <w:rsid w:val="00D67A76"/>
    <w:rsid w:val="00D67AAB"/>
    <w:rsid w:val="00D67C7D"/>
    <w:rsid w:val="00D67CEA"/>
    <w:rsid w:val="00D70025"/>
    <w:rsid w:val="00D703E5"/>
    <w:rsid w:val="00D704B7"/>
    <w:rsid w:val="00D7050B"/>
    <w:rsid w:val="00D7063E"/>
    <w:rsid w:val="00D7071F"/>
    <w:rsid w:val="00D70C2F"/>
    <w:rsid w:val="00D70DE5"/>
    <w:rsid w:val="00D71079"/>
    <w:rsid w:val="00D7111E"/>
    <w:rsid w:val="00D712D6"/>
    <w:rsid w:val="00D712E7"/>
    <w:rsid w:val="00D713E3"/>
    <w:rsid w:val="00D716B4"/>
    <w:rsid w:val="00D71795"/>
    <w:rsid w:val="00D71830"/>
    <w:rsid w:val="00D71C41"/>
    <w:rsid w:val="00D71D09"/>
    <w:rsid w:val="00D7205E"/>
    <w:rsid w:val="00D720BF"/>
    <w:rsid w:val="00D723E2"/>
    <w:rsid w:val="00D7243C"/>
    <w:rsid w:val="00D7243D"/>
    <w:rsid w:val="00D72B86"/>
    <w:rsid w:val="00D73BA8"/>
    <w:rsid w:val="00D74058"/>
    <w:rsid w:val="00D740B1"/>
    <w:rsid w:val="00D742A6"/>
    <w:rsid w:val="00D74A26"/>
    <w:rsid w:val="00D74BB3"/>
    <w:rsid w:val="00D74C9B"/>
    <w:rsid w:val="00D7508F"/>
    <w:rsid w:val="00D750E6"/>
    <w:rsid w:val="00D7556D"/>
    <w:rsid w:val="00D75652"/>
    <w:rsid w:val="00D75716"/>
    <w:rsid w:val="00D7580F"/>
    <w:rsid w:val="00D75BB0"/>
    <w:rsid w:val="00D75BB2"/>
    <w:rsid w:val="00D75C87"/>
    <w:rsid w:val="00D75E38"/>
    <w:rsid w:val="00D75E8A"/>
    <w:rsid w:val="00D762A9"/>
    <w:rsid w:val="00D763AF"/>
    <w:rsid w:val="00D77240"/>
    <w:rsid w:val="00D77335"/>
    <w:rsid w:val="00D77473"/>
    <w:rsid w:val="00D776A0"/>
    <w:rsid w:val="00D77D1A"/>
    <w:rsid w:val="00D77DCC"/>
    <w:rsid w:val="00D77EB8"/>
    <w:rsid w:val="00D806AC"/>
    <w:rsid w:val="00D806D8"/>
    <w:rsid w:val="00D807EE"/>
    <w:rsid w:val="00D80972"/>
    <w:rsid w:val="00D81326"/>
    <w:rsid w:val="00D81652"/>
    <w:rsid w:val="00D816D1"/>
    <w:rsid w:val="00D8191A"/>
    <w:rsid w:val="00D81C1D"/>
    <w:rsid w:val="00D8205E"/>
    <w:rsid w:val="00D8231D"/>
    <w:rsid w:val="00D82439"/>
    <w:rsid w:val="00D8281C"/>
    <w:rsid w:val="00D82AB1"/>
    <w:rsid w:val="00D82CCA"/>
    <w:rsid w:val="00D82F97"/>
    <w:rsid w:val="00D83388"/>
    <w:rsid w:val="00D833B1"/>
    <w:rsid w:val="00D8346F"/>
    <w:rsid w:val="00D834BD"/>
    <w:rsid w:val="00D836E3"/>
    <w:rsid w:val="00D8382A"/>
    <w:rsid w:val="00D83B50"/>
    <w:rsid w:val="00D83DC7"/>
    <w:rsid w:val="00D83ED9"/>
    <w:rsid w:val="00D8405B"/>
    <w:rsid w:val="00D8430D"/>
    <w:rsid w:val="00D843CD"/>
    <w:rsid w:val="00D846E4"/>
    <w:rsid w:val="00D8481E"/>
    <w:rsid w:val="00D84A27"/>
    <w:rsid w:val="00D84D19"/>
    <w:rsid w:val="00D8514D"/>
    <w:rsid w:val="00D85379"/>
    <w:rsid w:val="00D85959"/>
    <w:rsid w:val="00D85968"/>
    <w:rsid w:val="00D85B36"/>
    <w:rsid w:val="00D85C7E"/>
    <w:rsid w:val="00D85E43"/>
    <w:rsid w:val="00D8612E"/>
    <w:rsid w:val="00D86251"/>
    <w:rsid w:val="00D862FF"/>
    <w:rsid w:val="00D86306"/>
    <w:rsid w:val="00D86396"/>
    <w:rsid w:val="00D865E4"/>
    <w:rsid w:val="00D86D2A"/>
    <w:rsid w:val="00D87050"/>
    <w:rsid w:val="00D87188"/>
    <w:rsid w:val="00D879D2"/>
    <w:rsid w:val="00D87B6C"/>
    <w:rsid w:val="00D902DC"/>
    <w:rsid w:val="00D90444"/>
    <w:rsid w:val="00D90526"/>
    <w:rsid w:val="00D90724"/>
    <w:rsid w:val="00D9086B"/>
    <w:rsid w:val="00D909A2"/>
    <w:rsid w:val="00D909E4"/>
    <w:rsid w:val="00D90ADD"/>
    <w:rsid w:val="00D90B15"/>
    <w:rsid w:val="00D90E7C"/>
    <w:rsid w:val="00D911DC"/>
    <w:rsid w:val="00D9138D"/>
    <w:rsid w:val="00D914C6"/>
    <w:rsid w:val="00D91796"/>
    <w:rsid w:val="00D919EE"/>
    <w:rsid w:val="00D919FE"/>
    <w:rsid w:val="00D91A24"/>
    <w:rsid w:val="00D91B66"/>
    <w:rsid w:val="00D91EC1"/>
    <w:rsid w:val="00D91FD9"/>
    <w:rsid w:val="00D924B9"/>
    <w:rsid w:val="00D92B53"/>
    <w:rsid w:val="00D92F9A"/>
    <w:rsid w:val="00D93B13"/>
    <w:rsid w:val="00D93D17"/>
    <w:rsid w:val="00D943CA"/>
    <w:rsid w:val="00D9466D"/>
    <w:rsid w:val="00D94BD6"/>
    <w:rsid w:val="00D94DD9"/>
    <w:rsid w:val="00D94FC7"/>
    <w:rsid w:val="00D95361"/>
    <w:rsid w:val="00D95E87"/>
    <w:rsid w:val="00D962B1"/>
    <w:rsid w:val="00D9649D"/>
    <w:rsid w:val="00D966B7"/>
    <w:rsid w:val="00D9695B"/>
    <w:rsid w:val="00D96A09"/>
    <w:rsid w:val="00D96B28"/>
    <w:rsid w:val="00D96C0E"/>
    <w:rsid w:val="00D96DD7"/>
    <w:rsid w:val="00D970D4"/>
    <w:rsid w:val="00D9711D"/>
    <w:rsid w:val="00D9732A"/>
    <w:rsid w:val="00D97438"/>
    <w:rsid w:val="00D97499"/>
    <w:rsid w:val="00D97618"/>
    <w:rsid w:val="00DA009D"/>
    <w:rsid w:val="00DA01CF"/>
    <w:rsid w:val="00DA0449"/>
    <w:rsid w:val="00DA06B5"/>
    <w:rsid w:val="00DA0C5C"/>
    <w:rsid w:val="00DA0F6B"/>
    <w:rsid w:val="00DA102C"/>
    <w:rsid w:val="00DA11A0"/>
    <w:rsid w:val="00DA124E"/>
    <w:rsid w:val="00DA14DE"/>
    <w:rsid w:val="00DA18B0"/>
    <w:rsid w:val="00DA19AB"/>
    <w:rsid w:val="00DA2212"/>
    <w:rsid w:val="00DA2287"/>
    <w:rsid w:val="00DA2E61"/>
    <w:rsid w:val="00DA2FB8"/>
    <w:rsid w:val="00DA32C8"/>
    <w:rsid w:val="00DA32E2"/>
    <w:rsid w:val="00DA336F"/>
    <w:rsid w:val="00DA36DD"/>
    <w:rsid w:val="00DA3A21"/>
    <w:rsid w:val="00DA470F"/>
    <w:rsid w:val="00DA49D8"/>
    <w:rsid w:val="00DA4E56"/>
    <w:rsid w:val="00DA4ED9"/>
    <w:rsid w:val="00DA5032"/>
    <w:rsid w:val="00DA50CC"/>
    <w:rsid w:val="00DA57D1"/>
    <w:rsid w:val="00DA5858"/>
    <w:rsid w:val="00DA5B4F"/>
    <w:rsid w:val="00DA5D8F"/>
    <w:rsid w:val="00DA656E"/>
    <w:rsid w:val="00DA66E7"/>
    <w:rsid w:val="00DA6B60"/>
    <w:rsid w:val="00DA6C04"/>
    <w:rsid w:val="00DA6DEF"/>
    <w:rsid w:val="00DA6E42"/>
    <w:rsid w:val="00DA70D1"/>
    <w:rsid w:val="00DA753E"/>
    <w:rsid w:val="00DA77E6"/>
    <w:rsid w:val="00DA7860"/>
    <w:rsid w:val="00DA78A2"/>
    <w:rsid w:val="00DA7BEF"/>
    <w:rsid w:val="00DB00F2"/>
    <w:rsid w:val="00DB03CE"/>
    <w:rsid w:val="00DB04AD"/>
    <w:rsid w:val="00DB0567"/>
    <w:rsid w:val="00DB11D3"/>
    <w:rsid w:val="00DB17C1"/>
    <w:rsid w:val="00DB1C62"/>
    <w:rsid w:val="00DB1FAD"/>
    <w:rsid w:val="00DB2299"/>
    <w:rsid w:val="00DB2325"/>
    <w:rsid w:val="00DB23B4"/>
    <w:rsid w:val="00DB24AB"/>
    <w:rsid w:val="00DB24D4"/>
    <w:rsid w:val="00DB28CC"/>
    <w:rsid w:val="00DB29B1"/>
    <w:rsid w:val="00DB2A5D"/>
    <w:rsid w:val="00DB2D5F"/>
    <w:rsid w:val="00DB2D98"/>
    <w:rsid w:val="00DB30D6"/>
    <w:rsid w:val="00DB313D"/>
    <w:rsid w:val="00DB34DA"/>
    <w:rsid w:val="00DB3C41"/>
    <w:rsid w:val="00DB3C54"/>
    <w:rsid w:val="00DB4133"/>
    <w:rsid w:val="00DB41F9"/>
    <w:rsid w:val="00DB439A"/>
    <w:rsid w:val="00DB46E1"/>
    <w:rsid w:val="00DB4791"/>
    <w:rsid w:val="00DB47F8"/>
    <w:rsid w:val="00DB482D"/>
    <w:rsid w:val="00DB4BDC"/>
    <w:rsid w:val="00DB4C84"/>
    <w:rsid w:val="00DB4E7F"/>
    <w:rsid w:val="00DB51D3"/>
    <w:rsid w:val="00DB57B2"/>
    <w:rsid w:val="00DB5B53"/>
    <w:rsid w:val="00DB5B91"/>
    <w:rsid w:val="00DB5BA0"/>
    <w:rsid w:val="00DB5EC4"/>
    <w:rsid w:val="00DB646B"/>
    <w:rsid w:val="00DB680E"/>
    <w:rsid w:val="00DB69F3"/>
    <w:rsid w:val="00DB6D4C"/>
    <w:rsid w:val="00DB776E"/>
    <w:rsid w:val="00DB7859"/>
    <w:rsid w:val="00DB78A5"/>
    <w:rsid w:val="00DC0146"/>
    <w:rsid w:val="00DC0156"/>
    <w:rsid w:val="00DC0E1C"/>
    <w:rsid w:val="00DC1364"/>
    <w:rsid w:val="00DC145D"/>
    <w:rsid w:val="00DC1989"/>
    <w:rsid w:val="00DC1BAF"/>
    <w:rsid w:val="00DC1E37"/>
    <w:rsid w:val="00DC1FCD"/>
    <w:rsid w:val="00DC201D"/>
    <w:rsid w:val="00DC2092"/>
    <w:rsid w:val="00DC246D"/>
    <w:rsid w:val="00DC2502"/>
    <w:rsid w:val="00DC25FB"/>
    <w:rsid w:val="00DC33DA"/>
    <w:rsid w:val="00DC33F9"/>
    <w:rsid w:val="00DC355D"/>
    <w:rsid w:val="00DC35D1"/>
    <w:rsid w:val="00DC370A"/>
    <w:rsid w:val="00DC379F"/>
    <w:rsid w:val="00DC37BE"/>
    <w:rsid w:val="00DC39E7"/>
    <w:rsid w:val="00DC3B5F"/>
    <w:rsid w:val="00DC3F6C"/>
    <w:rsid w:val="00DC4010"/>
    <w:rsid w:val="00DC41E4"/>
    <w:rsid w:val="00DC44D1"/>
    <w:rsid w:val="00DC4565"/>
    <w:rsid w:val="00DC4790"/>
    <w:rsid w:val="00DC4B1A"/>
    <w:rsid w:val="00DC4D9E"/>
    <w:rsid w:val="00DC4F77"/>
    <w:rsid w:val="00DC50FD"/>
    <w:rsid w:val="00DC54F2"/>
    <w:rsid w:val="00DC55DC"/>
    <w:rsid w:val="00DC5A1E"/>
    <w:rsid w:val="00DC5B60"/>
    <w:rsid w:val="00DC5CE2"/>
    <w:rsid w:val="00DC65E4"/>
    <w:rsid w:val="00DC68FD"/>
    <w:rsid w:val="00DC6A10"/>
    <w:rsid w:val="00DC6B0A"/>
    <w:rsid w:val="00DC6C66"/>
    <w:rsid w:val="00DC6E10"/>
    <w:rsid w:val="00DC70A5"/>
    <w:rsid w:val="00DC70F6"/>
    <w:rsid w:val="00DC722D"/>
    <w:rsid w:val="00DC7479"/>
    <w:rsid w:val="00DC7544"/>
    <w:rsid w:val="00DC7686"/>
    <w:rsid w:val="00DC7811"/>
    <w:rsid w:val="00DC7D6A"/>
    <w:rsid w:val="00DC7E5C"/>
    <w:rsid w:val="00DD003B"/>
    <w:rsid w:val="00DD0203"/>
    <w:rsid w:val="00DD02DA"/>
    <w:rsid w:val="00DD04BD"/>
    <w:rsid w:val="00DD0BF8"/>
    <w:rsid w:val="00DD0C9E"/>
    <w:rsid w:val="00DD0DE6"/>
    <w:rsid w:val="00DD0DEF"/>
    <w:rsid w:val="00DD0E14"/>
    <w:rsid w:val="00DD0E1E"/>
    <w:rsid w:val="00DD0E31"/>
    <w:rsid w:val="00DD0F33"/>
    <w:rsid w:val="00DD0F6E"/>
    <w:rsid w:val="00DD0F70"/>
    <w:rsid w:val="00DD0F95"/>
    <w:rsid w:val="00DD117B"/>
    <w:rsid w:val="00DD130A"/>
    <w:rsid w:val="00DD14ED"/>
    <w:rsid w:val="00DD1507"/>
    <w:rsid w:val="00DD160E"/>
    <w:rsid w:val="00DD16F2"/>
    <w:rsid w:val="00DD16F3"/>
    <w:rsid w:val="00DD1939"/>
    <w:rsid w:val="00DD1C73"/>
    <w:rsid w:val="00DD211C"/>
    <w:rsid w:val="00DD2513"/>
    <w:rsid w:val="00DD27FB"/>
    <w:rsid w:val="00DD29DF"/>
    <w:rsid w:val="00DD2B6C"/>
    <w:rsid w:val="00DD2BB9"/>
    <w:rsid w:val="00DD2CF8"/>
    <w:rsid w:val="00DD32E2"/>
    <w:rsid w:val="00DD34A9"/>
    <w:rsid w:val="00DD3510"/>
    <w:rsid w:val="00DD3824"/>
    <w:rsid w:val="00DD38E7"/>
    <w:rsid w:val="00DD3A6C"/>
    <w:rsid w:val="00DD3BE1"/>
    <w:rsid w:val="00DD3E0F"/>
    <w:rsid w:val="00DD4145"/>
    <w:rsid w:val="00DD41BD"/>
    <w:rsid w:val="00DD43C1"/>
    <w:rsid w:val="00DD4A4E"/>
    <w:rsid w:val="00DD4CD6"/>
    <w:rsid w:val="00DD4F02"/>
    <w:rsid w:val="00DD4F1A"/>
    <w:rsid w:val="00DD5415"/>
    <w:rsid w:val="00DD5559"/>
    <w:rsid w:val="00DD5B88"/>
    <w:rsid w:val="00DD5D8F"/>
    <w:rsid w:val="00DD61BA"/>
    <w:rsid w:val="00DD61C6"/>
    <w:rsid w:val="00DD66E9"/>
    <w:rsid w:val="00DD6AD3"/>
    <w:rsid w:val="00DD6B52"/>
    <w:rsid w:val="00DD6B5D"/>
    <w:rsid w:val="00DD7C5F"/>
    <w:rsid w:val="00DD7D9F"/>
    <w:rsid w:val="00DD7E9A"/>
    <w:rsid w:val="00DE002C"/>
    <w:rsid w:val="00DE0209"/>
    <w:rsid w:val="00DE0C3A"/>
    <w:rsid w:val="00DE0C96"/>
    <w:rsid w:val="00DE12DC"/>
    <w:rsid w:val="00DE15B4"/>
    <w:rsid w:val="00DE1689"/>
    <w:rsid w:val="00DE16A3"/>
    <w:rsid w:val="00DE1813"/>
    <w:rsid w:val="00DE1834"/>
    <w:rsid w:val="00DE1D86"/>
    <w:rsid w:val="00DE1F12"/>
    <w:rsid w:val="00DE21D5"/>
    <w:rsid w:val="00DE21D8"/>
    <w:rsid w:val="00DE2425"/>
    <w:rsid w:val="00DE247C"/>
    <w:rsid w:val="00DE2588"/>
    <w:rsid w:val="00DE283C"/>
    <w:rsid w:val="00DE2B4A"/>
    <w:rsid w:val="00DE2BE2"/>
    <w:rsid w:val="00DE2EA2"/>
    <w:rsid w:val="00DE319B"/>
    <w:rsid w:val="00DE375F"/>
    <w:rsid w:val="00DE3898"/>
    <w:rsid w:val="00DE3A57"/>
    <w:rsid w:val="00DE3B72"/>
    <w:rsid w:val="00DE3C38"/>
    <w:rsid w:val="00DE407D"/>
    <w:rsid w:val="00DE481B"/>
    <w:rsid w:val="00DE48E5"/>
    <w:rsid w:val="00DE4B5F"/>
    <w:rsid w:val="00DE4DA0"/>
    <w:rsid w:val="00DE4F36"/>
    <w:rsid w:val="00DE51A9"/>
    <w:rsid w:val="00DE5347"/>
    <w:rsid w:val="00DE5356"/>
    <w:rsid w:val="00DE5577"/>
    <w:rsid w:val="00DE59A0"/>
    <w:rsid w:val="00DE5C30"/>
    <w:rsid w:val="00DE5CEF"/>
    <w:rsid w:val="00DE5EF7"/>
    <w:rsid w:val="00DE6387"/>
    <w:rsid w:val="00DE63FE"/>
    <w:rsid w:val="00DE65D3"/>
    <w:rsid w:val="00DE6957"/>
    <w:rsid w:val="00DE69A5"/>
    <w:rsid w:val="00DE6A56"/>
    <w:rsid w:val="00DE6A97"/>
    <w:rsid w:val="00DE6AC8"/>
    <w:rsid w:val="00DE6DAE"/>
    <w:rsid w:val="00DE6F53"/>
    <w:rsid w:val="00DE70A4"/>
    <w:rsid w:val="00DE70BC"/>
    <w:rsid w:val="00DE7253"/>
    <w:rsid w:val="00DE7266"/>
    <w:rsid w:val="00DE733F"/>
    <w:rsid w:val="00DE7456"/>
    <w:rsid w:val="00DE7639"/>
    <w:rsid w:val="00DE7A20"/>
    <w:rsid w:val="00DE7AA6"/>
    <w:rsid w:val="00DE7B4C"/>
    <w:rsid w:val="00DE7DAA"/>
    <w:rsid w:val="00DF0087"/>
    <w:rsid w:val="00DF03F5"/>
    <w:rsid w:val="00DF05E4"/>
    <w:rsid w:val="00DF0AF3"/>
    <w:rsid w:val="00DF0D25"/>
    <w:rsid w:val="00DF1882"/>
    <w:rsid w:val="00DF198A"/>
    <w:rsid w:val="00DF1D0A"/>
    <w:rsid w:val="00DF2293"/>
    <w:rsid w:val="00DF24AA"/>
    <w:rsid w:val="00DF26F6"/>
    <w:rsid w:val="00DF2CA2"/>
    <w:rsid w:val="00DF2E10"/>
    <w:rsid w:val="00DF2EB8"/>
    <w:rsid w:val="00DF3BE4"/>
    <w:rsid w:val="00DF3BE6"/>
    <w:rsid w:val="00DF3F1C"/>
    <w:rsid w:val="00DF4220"/>
    <w:rsid w:val="00DF428E"/>
    <w:rsid w:val="00DF44D6"/>
    <w:rsid w:val="00DF45D9"/>
    <w:rsid w:val="00DF4617"/>
    <w:rsid w:val="00DF47A9"/>
    <w:rsid w:val="00DF4C4B"/>
    <w:rsid w:val="00DF5165"/>
    <w:rsid w:val="00DF5177"/>
    <w:rsid w:val="00DF51F4"/>
    <w:rsid w:val="00DF52B7"/>
    <w:rsid w:val="00DF533E"/>
    <w:rsid w:val="00DF5F1C"/>
    <w:rsid w:val="00DF645F"/>
    <w:rsid w:val="00DF6767"/>
    <w:rsid w:val="00DF679D"/>
    <w:rsid w:val="00DF6AAD"/>
    <w:rsid w:val="00DF6C3B"/>
    <w:rsid w:val="00DF6D63"/>
    <w:rsid w:val="00DF6DB1"/>
    <w:rsid w:val="00DF6DFC"/>
    <w:rsid w:val="00DF6EFC"/>
    <w:rsid w:val="00DF7137"/>
    <w:rsid w:val="00DF7247"/>
    <w:rsid w:val="00DF7277"/>
    <w:rsid w:val="00DF73FE"/>
    <w:rsid w:val="00DF75D9"/>
    <w:rsid w:val="00DF7668"/>
    <w:rsid w:val="00DF7C5F"/>
    <w:rsid w:val="00E00207"/>
    <w:rsid w:val="00E002B3"/>
    <w:rsid w:val="00E00305"/>
    <w:rsid w:val="00E005E1"/>
    <w:rsid w:val="00E0065D"/>
    <w:rsid w:val="00E00673"/>
    <w:rsid w:val="00E00720"/>
    <w:rsid w:val="00E0074F"/>
    <w:rsid w:val="00E007A6"/>
    <w:rsid w:val="00E0080F"/>
    <w:rsid w:val="00E0098B"/>
    <w:rsid w:val="00E009F8"/>
    <w:rsid w:val="00E00A7A"/>
    <w:rsid w:val="00E00C9D"/>
    <w:rsid w:val="00E00F6F"/>
    <w:rsid w:val="00E00FF6"/>
    <w:rsid w:val="00E01134"/>
    <w:rsid w:val="00E014C8"/>
    <w:rsid w:val="00E0153D"/>
    <w:rsid w:val="00E0161A"/>
    <w:rsid w:val="00E019D3"/>
    <w:rsid w:val="00E01A76"/>
    <w:rsid w:val="00E01D63"/>
    <w:rsid w:val="00E024AD"/>
    <w:rsid w:val="00E024ED"/>
    <w:rsid w:val="00E025CE"/>
    <w:rsid w:val="00E027B3"/>
    <w:rsid w:val="00E028B0"/>
    <w:rsid w:val="00E02B04"/>
    <w:rsid w:val="00E02FE0"/>
    <w:rsid w:val="00E03156"/>
    <w:rsid w:val="00E0333B"/>
    <w:rsid w:val="00E0334A"/>
    <w:rsid w:val="00E036F3"/>
    <w:rsid w:val="00E03841"/>
    <w:rsid w:val="00E03B68"/>
    <w:rsid w:val="00E03B7A"/>
    <w:rsid w:val="00E03C6E"/>
    <w:rsid w:val="00E03D0B"/>
    <w:rsid w:val="00E04350"/>
    <w:rsid w:val="00E048E7"/>
    <w:rsid w:val="00E04C28"/>
    <w:rsid w:val="00E04C8A"/>
    <w:rsid w:val="00E05002"/>
    <w:rsid w:val="00E05181"/>
    <w:rsid w:val="00E051AE"/>
    <w:rsid w:val="00E054C5"/>
    <w:rsid w:val="00E05526"/>
    <w:rsid w:val="00E055CB"/>
    <w:rsid w:val="00E05B4C"/>
    <w:rsid w:val="00E05DB6"/>
    <w:rsid w:val="00E05FE8"/>
    <w:rsid w:val="00E06011"/>
    <w:rsid w:val="00E0634D"/>
    <w:rsid w:val="00E06390"/>
    <w:rsid w:val="00E067F8"/>
    <w:rsid w:val="00E06931"/>
    <w:rsid w:val="00E06C41"/>
    <w:rsid w:val="00E06E60"/>
    <w:rsid w:val="00E06F79"/>
    <w:rsid w:val="00E07431"/>
    <w:rsid w:val="00E0750C"/>
    <w:rsid w:val="00E075FF"/>
    <w:rsid w:val="00E07638"/>
    <w:rsid w:val="00E076BC"/>
    <w:rsid w:val="00E078E3"/>
    <w:rsid w:val="00E079F2"/>
    <w:rsid w:val="00E07ADB"/>
    <w:rsid w:val="00E07FC7"/>
    <w:rsid w:val="00E10188"/>
    <w:rsid w:val="00E10366"/>
    <w:rsid w:val="00E108D3"/>
    <w:rsid w:val="00E109C8"/>
    <w:rsid w:val="00E109D5"/>
    <w:rsid w:val="00E10B0B"/>
    <w:rsid w:val="00E10CFA"/>
    <w:rsid w:val="00E10EBD"/>
    <w:rsid w:val="00E110ED"/>
    <w:rsid w:val="00E111AA"/>
    <w:rsid w:val="00E111DB"/>
    <w:rsid w:val="00E11397"/>
    <w:rsid w:val="00E11680"/>
    <w:rsid w:val="00E116BE"/>
    <w:rsid w:val="00E116D4"/>
    <w:rsid w:val="00E1189E"/>
    <w:rsid w:val="00E11AA3"/>
    <w:rsid w:val="00E11E28"/>
    <w:rsid w:val="00E12157"/>
    <w:rsid w:val="00E121A0"/>
    <w:rsid w:val="00E12335"/>
    <w:rsid w:val="00E12562"/>
    <w:rsid w:val="00E1259A"/>
    <w:rsid w:val="00E126B4"/>
    <w:rsid w:val="00E1297A"/>
    <w:rsid w:val="00E12B00"/>
    <w:rsid w:val="00E12BE9"/>
    <w:rsid w:val="00E12D32"/>
    <w:rsid w:val="00E13028"/>
    <w:rsid w:val="00E1367D"/>
    <w:rsid w:val="00E13699"/>
    <w:rsid w:val="00E13997"/>
    <w:rsid w:val="00E13BB8"/>
    <w:rsid w:val="00E13EF6"/>
    <w:rsid w:val="00E14079"/>
    <w:rsid w:val="00E1416F"/>
    <w:rsid w:val="00E146F0"/>
    <w:rsid w:val="00E14852"/>
    <w:rsid w:val="00E14E28"/>
    <w:rsid w:val="00E14ED0"/>
    <w:rsid w:val="00E15119"/>
    <w:rsid w:val="00E151B0"/>
    <w:rsid w:val="00E1540C"/>
    <w:rsid w:val="00E15436"/>
    <w:rsid w:val="00E1569D"/>
    <w:rsid w:val="00E15D67"/>
    <w:rsid w:val="00E15DC7"/>
    <w:rsid w:val="00E15E84"/>
    <w:rsid w:val="00E15F5E"/>
    <w:rsid w:val="00E1637E"/>
    <w:rsid w:val="00E169C6"/>
    <w:rsid w:val="00E16BFF"/>
    <w:rsid w:val="00E16C07"/>
    <w:rsid w:val="00E16C7F"/>
    <w:rsid w:val="00E16DCD"/>
    <w:rsid w:val="00E16F80"/>
    <w:rsid w:val="00E1711A"/>
    <w:rsid w:val="00E171BC"/>
    <w:rsid w:val="00E1744C"/>
    <w:rsid w:val="00E174AC"/>
    <w:rsid w:val="00E17698"/>
    <w:rsid w:val="00E178E7"/>
    <w:rsid w:val="00E179A3"/>
    <w:rsid w:val="00E17A90"/>
    <w:rsid w:val="00E17E8C"/>
    <w:rsid w:val="00E20641"/>
    <w:rsid w:val="00E2082A"/>
    <w:rsid w:val="00E20A34"/>
    <w:rsid w:val="00E20B16"/>
    <w:rsid w:val="00E20B27"/>
    <w:rsid w:val="00E211DB"/>
    <w:rsid w:val="00E2142C"/>
    <w:rsid w:val="00E2158D"/>
    <w:rsid w:val="00E216D9"/>
    <w:rsid w:val="00E217A3"/>
    <w:rsid w:val="00E21A82"/>
    <w:rsid w:val="00E21F50"/>
    <w:rsid w:val="00E21F83"/>
    <w:rsid w:val="00E221C9"/>
    <w:rsid w:val="00E22243"/>
    <w:rsid w:val="00E2232E"/>
    <w:rsid w:val="00E223D5"/>
    <w:rsid w:val="00E224F1"/>
    <w:rsid w:val="00E22853"/>
    <w:rsid w:val="00E22C01"/>
    <w:rsid w:val="00E23542"/>
    <w:rsid w:val="00E239B7"/>
    <w:rsid w:val="00E23B1A"/>
    <w:rsid w:val="00E23C8A"/>
    <w:rsid w:val="00E24204"/>
    <w:rsid w:val="00E2446F"/>
    <w:rsid w:val="00E245E3"/>
    <w:rsid w:val="00E245F9"/>
    <w:rsid w:val="00E24748"/>
    <w:rsid w:val="00E24771"/>
    <w:rsid w:val="00E2477A"/>
    <w:rsid w:val="00E248A8"/>
    <w:rsid w:val="00E24A04"/>
    <w:rsid w:val="00E24B2B"/>
    <w:rsid w:val="00E24D2E"/>
    <w:rsid w:val="00E24EB4"/>
    <w:rsid w:val="00E24F84"/>
    <w:rsid w:val="00E24FE4"/>
    <w:rsid w:val="00E252F7"/>
    <w:rsid w:val="00E252FF"/>
    <w:rsid w:val="00E25609"/>
    <w:rsid w:val="00E2581F"/>
    <w:rsid w:val="00E25FA0"/>
    <w:rsid w:val="00E25FBE"/>
    <w:rsid w:val="00E263EA"/>
    <w:rsid w:val="00E2642A"/>
    <w:rsid w:val="00E269EC"/>
    <w:rsid w:val="00E26C46"/>
    <w:rsid w:val="00E2711A"/>
    <w:rsid w:val="00E271E2"/>
    <w:rsid w:val="00E27317"/>
    <w:rsid w:val="00E27506"/>
    <w:rsid w:val="00E2758A"/>
    <w:rsid w:val="00E276C2"/>
    <w:rsid w:val="00E27782"/>
    <w:rsid w:val="00E278BC"/>
    <w:rsid w:val="00E27B92"/>
    <w:rsid w:val="00E27BA4"/>
    <w:rsid w:val="00E27D99"/>
    <w:rsid w:val="00E300FF"/>
    <w:rsid w:val="00E303CA"/>
    <w:rsid w:val="00E3075D"/>
    <w:rsid w:val="00E30AA3"/>
    <w:rsid w:val="00E311D8"/>
    <w:rsid w:val="00E315E7"/>
    <w:rsid w:val="00E31623"/>
    <w:rsid w:val="00E31826"/>
    <w:rsid w:val="00E31881"/>
    <w:rsid w:val="00E3190D"/>
    <w:rsid w:val="00E31F3F"/>
    <w:rsid w:val="00E3218D"/>
    <w:rsid w:val="00E3246A"/>
    <w:rsid w:val="00E32611"/>
    <w:rsid w:val="00E327F2"/>
    <w:rsid w:val="00E3297F"/>
    <w:rsid w:val="00E336CE"/>
    <w:rsid w:val="00E33774"/>
    <w:rsid w:val="00E3391B"/>
    <w:rsid w:val="00E33D3F"/>
    <w:rsid w:val="00E33F1C"/>
    <w:rsid w:val="00E33F7D"/>
    <w:rsid w:val="00E34143"/>
    <w:rsid w:val="00E34304"/>
    <w:rsid w:val="00E3451C"/>
    <w:rsid w:val="00E34652"/>
    <w:rsid w:val="00E34B50"/>
    <w:rsid w:val="00E351AF"/>
    <w:rsid w:val="00E35BA4"/>
    <w:rsid w:val="00E35E78"/>
    <w:rsid w:val="00E35F4F"/>
    <w:rsid w:val="00E36196"/>
    <w:rsid w:val="00E362FB"/>
    <w:rsid w:val="00E3645B"/>
    <w:rsid w:val="00E36734"/>
    <w:rsid w:val="00E36A6D"/>
    <w:rsid w:val="00E36D0E"/>
    <w:rsid w:val="00E37044"/>
    <w:rsid w:val="00E37551"/>
    <w:rsid w:val="00E3755D"/>
    <w:rsid w:val="00E3776E"/>
    <w:rsid w:val="00E37AD0"/>
    <w:rsid w:val="00E37B50"/>
    <w:rsid w:val="00E37C54"/>
    <w:rsid w:val="00E37D04"/>
    <w:rsid w:val="00E37E2C"/>
    <w:rsid w:val="00E403F5"/>
    <w:rsid w:val="00E40747"/>
    <w:rsid w:val="00E40755"/>
    <w:rsid w:val="00E40782"/>
    <w:rsid w:val="00E40A38"/>
    <w:rsid w:val="00E40A8D"/>
    <w:rsid w:val="00E40D85"/>
    <w:rsid w:val="00E41143"/>
    <w:rsid w:val="00E41387"/>
    <w:rsid w:val="00E415EF"/>
    <w:rsid w:val="00E4184A"/>
    <w:rsid w:val="00E41A0A"/>
    <w:rsid w:val="00E41BD3"/>
    <w:rsid w:val="00E41E41"/>
    <w:rsid w:val="00E42164"/>
    <w:rsid w:val="00E42D0D"/>
    <w:rsid w:val="00E42FED"/>
    <w:rsid w:val="00E43069"/>
    <w:rsid w:val="00E4317A"/>
    <w:rsid w:val="00E431BE"/>
    <w:rsid w:val="00E4329E"/>
    <w:rsid w:val="00E43779"/>
    <w:rsid w:val="00E43822"/>
    <w:rsid w:val="00E43C9E"/>
    <w:rsid w:val="00E4411D"/>
    <w:rsid w:val="00E44388"/>
    <w:rsid w:val="00E44584"/>
    <w:rsid w:val="00E445EF"/>
    <w:rsid w:val="00E4465F"/>
    <w:rsid w:val="00E44B5B"/>
    <w:rsid w:val="00E44C58"/>
    <w:rsid w:val="00E44D8B"/>
    <w:rsid w:val="00E44DED"/>
    <w:rsid w:val="00E4533D"/>
    <w:rsid w:val="00E456B9"/>
    <w:rsid w:val="00E45CC2"/>
    <w:rsid w:val="00E45DEF"/>
    <w:rsid w:val="00E45E12"/>
    <w:rsid w:val="00E46E41"/>
    <w:rsid w:val="00E46F67"/>
    <w:rsid w:val="00E47082"/>
    <w:rsid w:val="00E4727F"/>
    <w:rsid w:val="00E4749F"/>
    <w:rsid w:val="00E4768F"/>
    <w:rsid w:val="00E479AB"/>
    <w:rsid w:val="00E47A6B"/>
    <w:rsid w:val="00E47F2C"/>
    <w:rsid w:val="00E47F6D"/>
    <w:rsid w:val="00E47FD4"/>
    <w:rsid w:val="00E5005D"/>
    <w:rsid w:val="00E5025E"/>
    <w:rsid w:val="00E502D9"/>
    <w:rsid w:val="00E506C5"/>
    <w:rsid w:val="00E509DA"/>
    <w:rsid w:val="00E50BE9"/>
    <w:rsid w:val="00E5100F"/>
    <w:rsid w:val="00E514CC"/>
    <w:rsid w:val="00E51758"/>
    <w:rsid w:val="00E518BF"/>
    <w:rsid w:val="00E51AB6"/>
    <w:rsid w:val="00E51DF6"/>
    <w:rsid w:val="00E52741"/>
    <w:rsid w:val="00E5282A"/>
    <w:rsid w:val="00E52F0B"/>
    <w:rsid w:val="00E53466"/>
    <w:rsid w:val="00E53576"/>
    <w:rsid w:val="00E535B9"/>
    <w:rsid w:val="00E53719"/>
    <w:rsid w:val="00E53923"/>
    <w:rsid w:val="00E539D0"/>
    <w:rsid w:val="00E541CE"/>
    <w:rsid w:val="00E542D4"/>
    <w:rsid w:val="00E54339"/>
    <w:rsid w:val="00E543A3"/>
    <w:rsid w:val="00E546AD"/>
    <w:rsid w:val="00E547C5"/>
    <w:rsid w:val="00E54838"/>
    <w:rsid w:val="00E548AD"/>
    <w:rsid w:val="00E54ACC"/>
    <w:rsid w:val="00E54B8E"/>
    <w:rsid w:val="00E54D13"/>
    <w:rsid w:val="00E54E5B"/>
    <w:rsid w:val="00E54E8C"/>
    <w:rsid w:val="00E552F0"/>
    <w:rsid w:val="00E55329"/>
    <w:rsid w:val="00E55461"/>
    <w:rsid w:val="00E55613"/>
    <w:rsid w:val="00E55754"/>
    <w:rsid w:val="00E55847"/>
    <w:rsid w:val="00E55955"/>
    <w:rsid w:val="00E55B48"/>
    <w:rsid w:val="00E55BBE"/>
    <w:rsid w:val="00E55EE9"/>
    <w:rsid w:val="00E5626A"/>
    <w:rsid w:val="00E5640B"/>
    <w:rsid w:val="00E5645C"/>
    <w:rsid w:val="00E5686A"/>
    <w:rsid w:val="00E56B5E"/>
    <w:rsid w:val="00E56F4E"/>
    <w:rsid w:val="00E573A7"/>
    <w:rsid w:val="00E57425"/>
    <w:rsid w:val="00E57CF8"/>
    <w:rsid w:val="00E57D76"/>
    <w:rsid w:val="00E57D9D"/>
    <w:rsid w:val="00E57DA7"/>
    <w:rsid w:val="00E57EAB"/>
    <w:rsid w:val="00E60249"/>
    <w:rsid w:val="00E602D8"/>
    <w:rsid w:val="00E6035D"/>
    <w:rsid w:val="00E60391"/>
    <w:rsid w:val="00E60A1B"/>
    <w:rsid w:val="00E60AEA"/>
    <w:rsid w:val="00E60D23"/>
    <w:rsid w:val="00E60DAD"/>
    <w:rsid w:val="00E60E24"/>
    <w:rsid w:val="00E60F67"/>
    <w:rsid w:val="00E61023"/>
    <w:rsid w:val="00E61302"/>
    <w:rsid w:val="00E61397"/>
    <w:rsid w:val="00E6162B"/>
    <w:rsid w:val="00E6165B"/>
    <w:rsid w:val="00E617C4"/>
    <w:rsid w:val="00E61896"/>
    <w:rsid w:val="00E61946"/>
    <w:rsid w:val="00E61AF1"/>
    <w:rsid w:val="00E61B0A"/>
    <w:rsid w:val="00E61BFB"/>
    <w:rsid w:val="00E61C60"/>
    <w:rsid w:val="00E61E8E"/>
    <w:rsid w:val="00E61EFB"/>
    <w:rsid w:val="00E6233C"/>
    <w:rsid w:val="00E623FE"/>
    <w:rsid w:val="00E629B7"/>
    <w:rsid w:val="00E62A4C"/>
    <w:rsid w:val="00E62AF7"/>
    <w:rsid w:val="00E6322D"/>
    <w:rsid w:val="00E6329D"/>
    <w:rsid w:val="00E6335D"/>
    <w:rsid w:val="00E63370"/>
    <w:rsid w:val="00E633DE"/>
    <w:rsid w:val="00E635D9"/>
    <w:rsid w:val="00E63680"/>
    <w:rsid w:val="00E636E6"/>
    <w:rsid w:val="00E6386D"/>
    <w:rsid w:val="00E63D51"/>
    <w:rsid w:val="00E64051"/>
    <w:rsid w:val="00E64248"/>
    <w:rsid w:val="00E6434E"/>
    <w:rsid w:val="00E64453"/>
    <w:rsid w:val="00E644DD"/>
    <w:rsid w:val="00E645E1"/>
    <w:rsid w:val="00E64714"/>
    <w:rsid w:val="00E649D2"/>
    <w:rsid w:val="00E64C80"/>
    <w:rsid w:val="00E6565D"/>
    <w:rsid w:val="00E65679"/>
    <w:rsid w:val="00E65AD4"/>
    <w:rsid w:val="00E65B01"/>
    <w:rsid w:val="00E65D9A"/>
    <w:rsid w:val="00E65F22"/>
    <w:rsid w:val="00E65FC9"/>
    <w:rsid w:val="00E65FDB"/>
    <w:rsid w:val="00E6610E"/>
    <w:rsid w:val="00E66B7C"/>
    <w:rsid w:val="00E66BBC"/>
    <w:rsid w:val="00E66C2A"/>
    <w:rsid w:val="00E66D32"/>
    <w:rsid w:val="00E66D3A"/>
    <w:rsid w:val="00E67005"/>
    <w:rsid w:val="00E67BA0"/>
    <w:rsid w:val="00E67FEF"/>
    <w:rsid w:val="00E700ED"/>
    <w:rsid w:val="00E702FF"/>
    <w:rsid w:val="00E705F0"/>
    <w:rsid w:val="00E70C60"/>
    <w:rsid w:val="00E70FD6"/>
    <w:rsid w:val="00E718A2"/>
    <w:rsid w:val="00E7190C"/>
    <w:rsid w:val="00E719B2"/>
    <w:rsid w:val="00E71B41"/>
    <w:rsid w:val="00E7203C"/>
    <w:rsid w:val="00E72396"/>
    <w:rsid w:val="00E724A0"/>
    <w:rsid w:val="00E724D8"/>
    <w:rsid w:val="00E72501"/>
    <w:rsid w:val="00E726C9"/>
    <w:rsid w:val="00E72737"/>
    <w:rsid w:val="00E7293C"/>
    <w:rsid w:val="00E72BDB"/>
    <w:rsid w:val="00E72C47"/>
    <w:rsid w:val="00E72E4D"/>
    <w:rsid w:val="00E72EDB"/>
    <w:rsid w:val="00E7317B"/>
    <w:rsid w:val="00E7321C"/>
    <w:rsid w:val="00E735EA"/>
    <w:rsid w:val="00E73654"/>
    <w:rsid w:val="00E737D4"/>
    <w:rsid w:val="00E73D3F"/>
    <w:rsid w:val="00E73EFF"/>
    <w:rsid w:val="00E74155"/>
    <w:rsid w:val="00E7416F"/>
    <w:rsid w:val="00E744B0"/>
    <w:rsid w:val="00E74507"/>
    <w:rsid w:val="00E74560"/>
    <w:rsid w:val="00E747B2"/>
    <w:rsid w:val="00E74974"/>
    <w:rsid w:val="00E74A48"/>
    <w:rsid w:val="00E74CC0"/>
    <w:rsid w:val="00E75125"/>
    <w:rsid w:val="00E7542C"/>
    <w:rsid w:val="00E756F7"/>
    <w:rsid w:val="00E75A58"/>
    <w:rsid w:val="00E760C4"/>
    <w:rsid w:val="00E76185"/>
    <w:rsid w:val="00E76296"/>
    <w:rsid w:val="00E763FE"/>
    <w:rsid w:val="00E76440"/>
    <w:rsid w:val="00E76643"/>
    <w:rsid w:val="00E769DA"/>
    <w:rsid w:val="00E76BAA"/>
    <w:rsid w:val="00E76E9A"/>
    <w:rsid w:val="00E7706D"/>
    <w:rsid w:val="00E7710F"/>
    <w:rsid w:val="00E77196"/>
    <w:rsid w:val="00E773B0"/>
    <w:rsid w:val="00E77444"/>
    <w:rsid w:val="00E77BF7"/>
    <w:rsid w:val="00E77CE0"/>
    <w:rsid w:val="00E77E56"/>
    <w:rsid w:val="00E803EE"/>
    <w:rsid w:val="00E807F3"/>
    <w:rsid w:val="00E8100B"/>
    <w:rsid w:val="00E81081"/>
    <w:rsid w:val="00E810B5"/>
    <w:rsid w:val="00E8111E"/>
    <w:rsid w:val="00E81207"/>
    <w:rsid w:val="00E81278"/>
    <w:rsid w:val="00E81286"/>
    <w:rsid w:val="00E812A2"/>
    <w:rsid w:val="00E81343"/>
    <w:rsid w:val="00E81506"/>
    <w:rsid w:val="00E8176F"/>
    <w:rsid w:val="00E81DE0"/>
    <w:rsid w:val="00E81E9C"/>
    <w:rsid w:val="00E8225A"/>
    <w:rsid w:val="00E824B4"/>
    <w:rsid w:val="00E82601"/>
    <w:rsid w:val="00E827DA"/>
    <w:rsid w:val="00E82CA2"/>
    <w:rsid w:val="00E82D39"/>
    <w:rsid w:val="00E82F21"/>
    <w:rsid w:val="00E83660"/>
    <w:rsid w:val="00E83A3C"/>
    <w:rsid w:val="00E84211"/>
    <w:rsid w:val="00E84517"/>
    <w:rsid w:val="00E846D7"/>
    <w:rsid w:val="00E84782"/>
    <w:rsid w:val="00E8483F"/>
    <w:rsid w:val="00E84B9D"/>
    <w:rsid w:val="00E84FD3"/>
    <w:rsid w:val="00E851D0"/>
    <w:rsid w:val="00E85335"/>
    <w:rsid w:val="00E85368"/>
    <w:rsid w:val="00E853AA"/>
    <w:rsid w:val="00E854BB"/>
    <w:rsid w:val="00E85532"/>
    <w:rsid w:val="00E855C2"/>
    <w:rsid w:val="00E8562A"/>
    <w:rsid w:val="00E858DA"/>
    <w:rsid w:val="00E85AC4"/>
    <w:rsid w:val="00E85D59"/>
    <w:rsid w:val="00E862D0"/>
    <w:rsid w:val="00E86833"/>
    <w:rsid w:val="00E8690A"/>
    <w:rsid w:val="00E86A65"/>
    <w:rsid w:val="00E86BEA"/>
    <w:rsid w:val="00E86EB4"/>
    <w:rsid w:val="00E86FD2"/>
    <w:rsid w:val="00E87039"/>
    <w:rsid w:val="00E87242"/>
    <w:rsid w:val="00E87493"/>
    <w:rsid w:val="00E8770C"/>
    <w:rsid w:val="00E87872"/>
    <w:rsid w:val="00E87C6A"/>
    <w:rsid w:val="00E87D1B"/>
    <w:rsid w:val="00E87D8E"/>
    <w:rsid w:val="00E9017E"/>
    <w:rsid w:val="00E9062B"/>
    <w:rsid w:val="00E908EB"/>
    <w:rsid w:val="00E90A93"/>
    <w:rsid w:val="00E90C40"/>
    <w:rsid w:val="00E9132A"/>
    <w:rsid w:val="00E91486"/>
    <w:rsid w:val="00E9159C"/>
    <w:rsid w:val="00E91647"/>
    <w:rsid w:val="00E9167A"/>
    <w:rsid w:val="00E91770"/>
    <w:rsid w:val="00E91CB9"/>
    <w:rsid w:val="00E91D5E"/>
    <w:rsid w:val="00E91E22"/>
    <w:rsid w:val="00E92090"/>
    <w:rsid w:val="00E9215F"/>
    <w:rsid w:val="00E92329"/>
    <w:rsid w:val="00E924B1"/>
    <w:rsid w:val="00E92836"/>
    <w:rsid w:val="00E92AB1"/>
    <w:rsid w:val="00E92D26"/>
    <w:rsid w:val="00E9304F"/>
    <w:rsid w:val="00E93229"/>
    <w:rsid w:val="00E9351C"/>
    <w:rsid w:val="00E93789"/>
    <w:rsid w:val="00E93A28"/>
    <w:rsid w:val="00E93C56"/>
    <w:rsid w:val="00E94092"/>
    <w:rsid w:val="00E948C1"/>
    <w:rsid w:val="00E94C02"/>
    <w:rsid w:val="00E94C95"/>
    <w:rsid w:val="00E94CC9"/>
    <w:rsid w:val="00E94D88"/>
    <w:rsid w:val="00E95315"/>
    <w:rsid w:val="00E95535"/>
    <w:rsid w:val="00E955E8"/>
    <w:rsid w:val="00E957D7"/>
    <w:rsid w:val="00E9580F"/>
    <w:rsid w:val="00E9589F"/>
    <w:rsid w:val="00E9591E"/>
    <w:rsid w:val="00E95974"/>
    <w:rsid w:val="00E95A46"/>
    <w:rsid w:val="00E95A7A"/>
    <w:rsid w:val="00E95B6E"/>
    <w:rsid w:val="00E95C1C"/>
    <w:rsid w:val="00E960BE"/>
    <w:rsid w:val="00E96573"/>
    <w:rsid w:val="00E96BF1"/>
    <w:rsid w:val="00E96C17"/>
    <w:rsid w:val="00E973C8"/>
    <w:rsid w:val="00E9744C"/>
    <w:rsid w:val="00E97470"/>
    <w:rsid w:val="00E975DE"/>
    <w:rsid w:val="00E9763A"/>
    <w:rsid w:val="00E978F3"/>
    <w:rsid w:val="00E97932"/>
    <w:rsid w:val="00E97A6A"/>
    <w:rsid w:val="00E97E7B"/>
    <w:rsid w:val="00E97F69"/>
    <w:rsid w:val="00EA0200"/>
    <w:rsid w:val="00EA02DE"/>
    <w:rsid w:val="00EA04EB"/>
    <w:rsid w:val="00EA05DF"/>
    <w:rsid w:val="00EA0809"/>
    <w:rsid w:val="00EA0A85"/>
    <w:rsid w:val="00EA0B7D"/>
    <w:rsid w:val="00EA0C7A"/>
    <w:rsid w:val="00EA0DFE"/>
    <w:rsid w:val="00EA103F"/>
    <w:rsid w:val="00EA15EC"/>
    <w:rsid w:val="00EA15FB"/>
    <w:rsid w:val="00EA1786"/>
    <w:rsid w:val="00EA1935"/>
    <w:rsid w:val="00EA1A16"/>
    <w:rsid w:val="00EA1BA6"/>
    <w:rsid w:val="00EA1D31"/>
    <w:rsid w:val="00EA1F57"/>
    <w:rsid w:val="00EA214F"/>
    <w:rsid w:val="00EA2159"/>
    <w:rsid w:val="00EA21D1"/>
    <w:rsid w:val="00EA2238"/>
    <w:rsid w:val="00EA256D"/>
    <w:rsid w:val="00EA25B2"/>
    <w:rsid w:val="00EA2695"/>
    <w:rsid w:val="00EA2723"/>
    <w:rsid w:val="00EA29EF"/>
    <w:rsid w:val="00EA2CD9"/>
    <w:rsid w:val="00EA2E53"/>
    <w:rsid w:val="00EA2F9C"/>
    <w:rsid w:val="00EA318B"/>
    <w:rsid w:val="00EA3429"/>
    <w:rsid w:val="00EA3726"/>
    <w:rsid w:val="00EA38DB"/>
    <w:rsid w:val="00EA3B5A"/>
    <w:rsid w:val="00EA3C06"/>
    <w:rsid w:val="00EA3CFA"/>
    <w:rsid w:val="00EA3D8B"/>
    <w:rsid w:val="00EA3E3D"/>
    <w:rsid w:val="00EA3F9C"/>
    <w:rsid w:val="00EA40FA"/>
    <w:rsid w:val="00EA415C"/>
    <w:rsid w:val="00EA43C3"/>
    <w:rsid w:val="00EA4883"/>
    <w:rsid w:val="00EA4D6D"/>
    <w:rsid w:val="00EA52D1"/>
    <w:rsid w:val="00EA55F7"/>
    <w:rsid w:val="00EA5611"/>
    <w:rsid w:val="00EA5684"/>
    <w:rsid w:val="00EA56C1"/>
    <w:rsid w:val="00EA5980"/>
    <w:rsid w:val="00EA5B9C"/>
    <w:rsid w:val="00EA5CF6"/>
    <w:rsid w:val="00EA5D2C"/>
    <w:rsid w:val="00EA604A"/>
    <w:rsid w:val="00EA62E7"/>
    <w:rsid w:val="00EA6360"/>
    <w:rsid w:val="00EA6443"/>
    <w:rsid w:val="00EA6548"/>
    <w:rsid w:val="00EA6693"/>
    <w:rsid w:val="00EA66A4"/>
    <w:rsid w:val="00EA6EB5"/>
    <w:rsid w:val="00EA73A6"/>
    <w:rsid w:val="00EA7401"/>
    <w:rsid w:val="00EA7525"/>
    <w:rsid w:val="00EA77ED"/>
    <w:rsid w:val="00EA77F7"/>
    <w:rsid w:val="00EA7957"/>
    <w:rsid w:val="00EA7A32"/>
    <w:rsid w:val="00EA7D9B"/>
    <w:rsid w:val="00EA7F48"/>
    <w:rsid w:val="00EA7F74"/>
    <w:rsid w:val="00EB037C"/>
    <w:rsid w:val="00EB04E6"/>
    <w:rsid w:val="00EB04FF"/>
    <w:rsid w:val="00EB07CB"/>
    <w:rsid w:val="00EB0834"/>
    <w:rsid w:val="00EB0C49"/>
    <w:rsid w:val="00EB0CDF"/>
    <w:rsid w:val="00EB0E90"/>
    <w:rsid w:val="00EB0F77"/>
    <w:rsid w:val="00EB0FE5"/>
    <w:rsid w:val="00EB1127"/>
    <w:rsid w:val="00EB1346"/>
    <w:rsid w:val="00EB13DF"/>
    <w:rsid w:val="00EB14B8"/>
    <w:rsid w:val="00EB1A69"/>
    <w:rsid w:val="00EB1C73"/>
    <w:rsid w:val="00EB1CAF"/>
    <w:rsid w:val="00EB230E"/>
    <w:rsid w:val="00EB2F89"/>
    <w:rsid w:val="00EB32FC"/>
    <w:rsid w:val="00EB34A6"/>
    <w:rsid w:val="00EB3864"/>
    <w:rsid w:val="00EB3EFF"/>
    <w:rsid w:val="00EB3FF3"/>
    <w:rsid w:val="00EB4035"/>
    <w:rsid w:val="00EB42CD"/>
    <w:rsid w:val="00EB434F"/>
    <w:rsid w:val="00EB44F8"/>
    <w:rsid w:val="00EB46E7"/>
    <w:rsid w:val="00EB48E1"/>
    <w:rsid w:val="00EB4C36"/>
    <w:rsid w:val="00EB4D71"/>
    <w:rsid w:val="00EB4DB2"/>
    <w:rsid w:val="00EB4DDC"/>
    <w:rsid w:val="00EB5016"/>
    <w:rsid w:val="00EB5356"/>
    <w:rsid w:val="00EB53C2"/>
    <w:rsid w:val="00EB5404"/>
    <w:rsid w:val="00EB54BD"/>
    <w:rsid w:val="00EB5504"/>
    <w:rsid w:val="00EB58C1"/>
    <w:rsid w:val="00EB5B96"/>
    <w:rsid w:val="00EB5BEE"/>
    <w:rsid w:val="00EB5F34"/>
    <w:rsid w:val="00EB5FBA"/>
    <w:rsid w:val="00EB60AC"/>
    <w:rsid w:val="00EB611B"/>
    <w:rsid w:val="00EB612C"/>
    <w:rsid w:val="00EB621D"/>
    <w:rsid w:val="00EB62E2"/>
    <w:rsid w:val="00EB6DCD"/>
    <w:rsid w:val="00EB715D"/>
    <w:rsid w:val="00EB720F"/>
    <w:rsid w:val="00EB7621"/>
    <w:rsid w:val="00EB77A6"/>
    <w:rsid w:val="00EB7874"/>
    <w:rsid w:val="00EB78BF"/>
    <w:rsid w:val="00EB7A0D"/>
    <w:rsid w:val="00EB7BC1"/>
    <w:rsid w:val="00EB7EDB"/>
    <w:rsid w:val="00EC00EB"/>
    <w:rsid w:val="00EC0148"/>
    <w:rsid w:val="00EC01D5"/>
    <w:rsid w:val="00EC022A"/>
    <w:rsid w:val="00EC023B"/>
    <w:rsid w:val="00EC0263"/>
    <w:rsid w:val="00EC029C"/>
    <w:rsid w:val="00EC0873"/>
    <w:rsid w:val="00EC0885"/>
    <w:rsid w:val="00EC0EE3"/>
    <w:rsid w:val="00EC1117"/>
    <w:rsid w:val="00EC12B0"/>
    <w:rsid w:val="00EC1419"/>
    <w:rsid w:val="00EC14B5"/>
    <w:rsid w:val="00EC163A"/>
    <w:rsid w:val="00EC1643"/>
    <w:rsid w:val="00EC16FF"/>
    <w:rsid w:val="00EC1759"/>
    <w:rsid w:val="00EC1790"/>
    <w:rsid w:val="00EC1BF1"/>
    <w:rsid w:val="00EC1DC6"/>
    <w:rsid w:val="00EC1F04"/>
    <w:rsid w:val="00EC25D2"/>
    <w:rsid w:val="00EC2956"/>
    <w:rsid w:val="00EC2B92"/>
    <w:rsid w:val="00EC2CD3"/>
    <w:rsid w:val="00EC2EC6"/>
    <w:rsid w:val="00EC3554"/>
    <w:rsid w:val="00EC383E"/>
    <w:rsid w:val="00EC3EFA"/>
    <w:rsid w:val="00EC3F35"/>
    <w:rsid w:val="00EC3FD7"/>
    <w:rsid w:val="00EC3FDC"/>
    <w:rsid w:val="00EC4011"/>
    <w:rsid w:val="00EC4113"/>
    <w:rsid w:val="00EC4146"/>
    <w:rsid w:val="00EC448B"/>
    <w:rsid w:val="00EC45C8"/>
    <w:rsid w:val="00EC488A"/>
    <w:rsid w:val="00EC4929"/>
    <w:rsid w:val="00EC4DA2"/>
    <w:rsid w:val="00EC508C"/>
    <w:rsid w:val="00EC5127"/>
    <w:rsid w:val="00EC5312"/>
    <w:rsid w:val="00EC54A3"/>
    <w:rsid w:val="00EC5509"/>
    <w:rsid w:val="00EC57E3"/>
    <w:rsid w:val="00EC5817"/>
    <w:rsid w:val="00EC5BF5"/>
    <w:rsid w:val="00EC5C7E"/>
    <w:rsid w:val="00EC5D5E"/>
    <w:rsid w:val="00EC5DA5"/>
    <w:rsid w:val="00EC5E9B"/>
    <w:rsid w:val="00EC61E9"/>
    <w:rsid w:val="00EC6240"/>
    <w:rsid w:val="00EC658C"/>
    <w:rsid w:val="00EC66A4"/>
    <w:rsid w:val="00EC67C4"/>
    <w:rsid w:val="00EC6E46"/>
    <w:rsid w:val="00EC6F38"/>
    <w:rsid w:val="00EC7008"/>
    <w:rsid w:val="00EC75C5"/>
    <w:rsid w:val="00EC76EB"/>
    <w:rsid w:val="00EC788A"/>
    <w:rsid w:val="00EC7CE1"/>
    <w:rsid w:val="00EC7F44"/>
    <w:rsid w:val="00ED013B"/>
    <w:rsid w:val="00ED0485"/>
    <w:rsid w:val="00ED048A"/>
    <w:rsid w:val="00ED0591"/>
    <w:rsid w:val="00ED05CB"/>
    <w:rsid w:val="00ED06DC"/>
    <w:rsid w:val="00ED07BA"/>
    <w:rsid w:val="00ED099C"/>
    <w:rsid w:val="00ED0F16"/>
    <w:rsid w:val="00ED0FE3"/>
    <w:rsid w:val="00ED1026"/>
    <w:rsid w:val="00ED1196"/>
    <w:rsid w:val="00ED11B0"/>
    <w:rsid w:val="00ED16CE"/>
    <w:rsid w:val="00ED16DF"/>
    <w:rsid w:val="00ED1760"/>
    <w:rsid w:val="00ED1875"/>
    <w:rsid w:val="00ED18A8"/>
    <w:rsid w:val="00ED1D41"/>
    <w:rsid w:val="00ED1F3E"/>
    <w:rsid w:val="00ED20FF"/>
    <w:rsid w:val="00ED2188"/>
    <w:rsid w:val="00ED2253"/>
    <w:rsid w:val="00ED252D"/>
    <w:rsid w:val="00ED288B"/>
    <w:rsid w:val="00ED28D4"/>
    <w:rsid w:val="00ED2BDD"/>
    <w:rsid w:val="00ED2D94"/>
    <w:rsid w:val="00ED2E43"/>
    <w:rsid w:val="00ED3042"/>
    <w:rsid w:val="00ED33B6"/>
    <w:rsid w:val="00ED33E1"/>
    <w:rsid w:val="00ED386A"/>
    <w:rsid w:val="00ED3B5C"/>
    <w:rsid w:val="00ED3DD0"/>
    <w:rsid w:val="00ED3DED"/>
    <w:rsid w:val="00ED4189"/>
    <w:rsid w:val="00ED438B"/>
    <w:rsid w:val="00ED45BC"/>
    <w:rsid w:val="00ED46B5"/>
    <w:rsid w:val="00ED46F3"/>
    <w:rsid w:val="00ED4A08"/>
    <w:rsid w:val="00ED4C51"/>
    <w:rsid w:val="00ED4CCA"/>
    <w:rsid w:val="00ED4D57"/>
    <w:rsid w:val="00ED4E52"/>
    <w:rsid w:val="00ED4F65"/>
    <w:rsid w:val="00ED4F91"/>
    <w:rsid w:val="00ED5043"/>
    <w:rsid w:val="00ED5078"/>
    <w:rsid w:val="00ED5105"/>
    <w:rsid w:val="00ED51F0"/>
    <w:rsid w:val="00ED5263"/>
    <w:rsid w:val="00ED52FE"/>
    <w:rsid w:val="00ED57FA"/>
    <w:rsid w:val="00ED5AF6"/>
    <w:rsid w:val="00ED5DAE"/>
    <w:rsid w:val="00ED5E18"/>
    <w:rsid w:val="00ED61FE"/>
    <w:rsid w:val="00ED62C8"/>
    <w:rsid w:val="00ED6496"/>
    <w:rsid w:val="00ED6637"/>
    <w:rsid w:val="00ED68DC"/>
    <w:rsid w:val="00ED6B9D"/>
    <w:rsid w:val="00ED6DE3"/>
    <w:rsid w:val="00ED72D4"/>
    <w:rsid w:val="00ED7436"/>
    <w:rsid w:val="00ED75E8"/>
    <w:rsid w:val="00ED7A35"/>
    <w:rsid w:val="00ED7E3C"/>
    <w:rsid w:val="00EE00BB"/>
    <w:rsid w:val="00EE05FC"/>
    <w:rsid w:val="00EE0798"/>
    <w:rsid w:val="00EE07AF"/>
    <w:rsid w:val="00EE084C"/>
    <w:rsid w:val="00EE084E"/>
    <w:rsid w:val="00EE097F"/>
    <w:rsid w:val="00EE0D6D"/>
    <w:rsid w:val="00EE13A2"/>
    <w:rsid w:val="00EE14BE"/>
    <w:rsid w:val="00EE16A5"/>
    <w:rsid w:val="00EE17B2"/>
    <w:rsid w:val="00EE19AD"/>
    <w:rsid w:val="00EE1B5D"/>
    <w:rsid w:val="00EE2288"/>
    <w:rsid w:val="00EE22F5"/>
    <w:rsid w:val="00EE256F"/>
    <w:rsid w:val="00EE28C5"/>
    <w:rsid w:val="00EE29DE"/>
    <w:rsid w:val="00EE2BB9"/>
    <w:rsid w:val="00EE2D4A"/>
    <w:rsid w:val="00EE3914"/>
    <w:rsid w:val="00EE3C5C"/>
    <w:rsid w:val="00EE3CC3"/>
    <w:rsid w:val="00EE3D3A"/>
    <w:rsid w:val="00EE415E"/>
    <w:rsid w:val="00EE44F4"/>
    <w:rsid w:val="00EE4659"/>
    <w:rsid w:val="00EE4686"/>
    <w:rsid w:val="00EE47B5"/>
    <w:rsid w:val="00EE4906"/>
    <w:rsid w:val="00EE4B1C"/>
    <w:rsid w:val="00EE4C0F"/>
    <w:rsid w:val="00EE4F37"/>
    <w:rsid w:val="00EE53EF"/>
    <w:rsid w:val="00EE581C"/>
    <w:rsid w:val="00EE59CF"/>
    <w:rsid w:val="00EE5B95"/>
    <w:rsid w:val="00EE5F88"/>
    <w:rsid w:val="00EE6137"/>
    <w:rsid w:val="00EE661B"/>
    <w:rsid w:val="00EE663B"/>
    <w:rsid w:val="00EE6782"/>
    <w:rsid w:val="00EE6DD5"/>
    <w:rsid w:val="00EE708B"/>
    <w:rsid w:val="00EE72F7"/>
    <w:rsid w:val="00EE7452"/>
    <w:rsid w:val="00EE75A4"/>
    <w:rsid w:val="00EE7874"/>
    <w:rsid w:val="00EE7B7C"/>
    <w:rsid w:val="00EE7BFD"/>
    <w:rsid w:val="00EE7DC8"/>
    <w:rsid w:val="00EE7E14"/>
    <w:rsid w:val="00EF0029"/>
    <w:rsid w:val="00EF0080"/>
    <w:rsid w:val="00EF00BE"/>
    <w:rsid w:val="00EF08DA"/>
    <w:rsid w:val="00EF09AD"/>
    <w:rsid w:val="00EF0BB7"/>
    <w:rsid w:val="00EF0BF9"/>
    <w:rsid w:val="00EF0C7E"/>
    <w:rsid w:val="00EF1074"/>
    <w:rsid w:val="00EF11B9"/>
    <w:rsid w:val="00EF1405"/>
    <w:rsid w:val="00EF1510"/>
    <w:rsid w:val="00EF17F3"/>
    <w:rsid w:val="00EF22C1"/>
    <w:rsid w:val="00EF22F8"/>
    <w:rsid w:val="00EF27E5"/>
    <w:rsid w:val="00EF28E3"/>
    <w:rsid w:val="00EF29B1"/>
    <w:rsid w:val="00EF2BE6"/>
    <w:rsid w:val="00EF2C88"/>
    <w:rsid w:val="00EF2F03"/>
    <w:rsid w:val="00EF3192"/>
    <w:rsid w:val="00EF357D"/>
    <w:rsid w:val="00EF3790"/>
    <w:rsid w:val="00EF386D"/>
    <w:rsid w:val="00EF3999"/>
    <w:rsid w:val="00EF3AAE"/>
    <w:rsid w:val="00EF3B09"/>
    <w:rsid w:val="00EF3BE8"/>
    <w:rsid w:val="00EF3F17"/>
    <w:rsid w:val="00EF4242"/>
    <w:rsid w:val="00EF48FC"/>
    <w:rsid w:val="00EF4919"/>
    <w:rsid w:val="00EF491D"/>
    <w:rsid w:val="00EF51E4"/>
    <w:rsid w:val="00EF5427"/>
    <w:rsid w:val="00EF557F"/>
    <w:rsid w:val="00EF5718"/>
    <w:rsid w:val="00EF581E"/>
    <w:rsid w:val="00EF59E6"/>
    <w:rsid w:val="00EF5D97"/>
    <w:rsid w:val="00EF5DC1"/>
    <w:rsid w:val="00EF5EBD"/>
    <w:rsid w:val="00EF6396"/>
    <w:rsid w:val="00EF6561"/>
    <w:rsid w:val="00EF65CB"/>
    <w:rsid w:val="00EF676D"/>
    <w:rsid w:val="00EF6CE1"/>
    <w:rsid w:val="00EF6FB4"/>
    <w:rsid w:val="00EF71B1"/>
    <w:rsid w:val="00EF725F"/>
    <w:rsid w:val="00EF74F7"/>
    <w:rsid w:val="00EF7620"/>
    <w:rsid w:val="00EF7A43"/>
    <w:rsid w:val="00EF7ABD"/>
    <w:rsid w:val="00EF7BC4"/>
    <w:rsid w:val="00EF7E3B"/>
    <w:rsid w:val="00F00301"/>
    <w:rsid w:val="00F0042C"/>
    <w:rsid w:val="00F00549"/>
    <w:rsid w:val="00F0094E"/>
    <w:rsid w:val="00F00CC5"/>
    <w:rsid w:val="00F01073"/>
    <w:rsid w:val="00F011D7"/>
    <w:rsid w:val="00F01236"/>
    <w:rsid w:val="00F01463"/>
    <w:rsid w:val="00F014B1"/>
    <w:rsid w:val="00F01554"/>
    <w:rsid w:val="00F0169E"/>
    <w:rsid w:val="00F017B1"/>
    <w:rsid w:val="00F017D9"/>
    <w:rsid w:val="00F0199B"/>
    <w:rsid w:val="00F019D4"/>
    <w:rsid w:val="00F01DC9"/>
    <w:rsid w:val="00F01F16"/>
    <w:rsid w:val="00F01F46"/>
    <w:rsid w:val="00F025E5"/>
    <w:rsid w:val="00F0268E"/>
    <w:rsid w:val="00F026BF"/>
    <w:rsid w:val="00F0273E"/>
    <w:rsid w:val="00F02E10"/>
    <w:rsid w:val="00F02EA8"/>
    <w:rsid w:val="00F0307B"/>
    <w:rsid w:val="00F034B5"/>
    <w:rsid w:val="00F0353E"/>
    <w:rsid w:val="00F03A89"/>
    <w:rsid w:val="00F03CB4"/>
    <w:rsid w:val="00F03E7A"/>
    <w:rsid w:val="00F03E82"/>
    <w:rsid w:val="00F041F5"/>
    <w:rsid w:val="00F04420"/>
    <w:rsid w:val="00F0442C"/>
    <w:rsid w:val="00F0445E"/>
    <w:rsid w:val="00F0460C"/>
    <w:rsid w:val="00F04649"/>
    <w:rsid w:val="00F04E36"/>
    <w:rsid w:val="00F04E7C"/>
    <w:rsid w:val="00F04F2D"/>
    <w:rsid w:val="00F05246"/>
    <w:rsid w:val="00F05274"/>
    <w:rsid w:val="00F05379"/>
    <w:rsid w:val="00F053E7"/>
    <w:rsid w:val="00F056EF"/>
    <w:rsid w:val="00F05A28"/>
    <w:rsid w:val="00F05A92"/>
    <w:rsid w:val="00F05C84"/>
    <w:rsid w:val="00F05DFF"/>
    <w:rsid w:val="00F05E72"/>
    <w:rsid w:val="00F06123"/>
    <w:rsid w:val="00F063C5"/>
    <w:rsid w:val="00F06425"/>
    <w:rsid w:val="00F0650D"/>
    <w:rsid w:val="00F065E8"/>
    <w:rsid w:val="00F0675A"/>
    <w:rsid w:val="00F06861"/>
    <w:rsid w:val="00F0687D"/>
    <w:rsid w:val="00F06B5B"/>
    <w:rsid w:val="00F06B8C"/>
    <w:rsid w:val="00F06CFD"/>
    <w:rsid w:val="00F06D85"/>
    <w:rsid w:val="00F06FAA"/>
    <w:rsid w:val="00F071CA"/>
    <w:rsid w:val="00F0723C"/>
    <w:rsid w:val="00F07326"/>
    <w:rsid w:val="00F07356"/>
    <w:rsid w:val="00F078A4"/>
    <w:rsid w:val="00F07E08"/>
    <w:rsid w:val="00F07E75"/>
    <w:rsid w:val="00F07F98"/>
    <w:rsid w:val="00F108F6"/>
    <w:rsid w:val="00F1094B"/>
    <w:rsid w:val="00F10C90"/>
    <w:rsid w:val="00F10DE0"/>
    <w:rsid w:val="00F10E18"/>
    <w:rsid w:val="00F10FAA"/>
    <w:rsid w:val="00F111EB"/>
    <w:rsid w:val="00F11590"/>
    <w:rsid w:val="00F11675"/>
    <w:rsid w:val="00F117E4"/>
    <w:rsid w:val="00F11B6B"/>
    <w:rsid w:val="00F11CD4"/>
    <w:rsid w:val="00F11F2B"/>
    <w:rsid w:val="00F12012"/>
    <w:rsid w:val="00F12042"/>
    <w:rsid w:val="00F121C0"/>
    <w:rsid w:val="00F1271F"/>
    <w:rsid w:val="00F12B9A"/>
    <w:rsid w:val="00F13064"/>
    <w:rsid w:val="00F13434"/>
    <w:rsid w:val="00F13475"/>
    <w:rsid w:val="00F1366F"/>
    <w:rsid w:val="00F13702"/>
    <w:rsid w:val="00F13F5E"/>
    <w:rsid w:val="00F14259"/>
    <w:rsid w:val="00F1445D"/>
    <w:rsid w:val="00F1446C"/>
    <w:rsid w:val="00F145F6"/>
    <w:rsid w:val="00F1484D"/>
    <w:rsid w:val="00F14A7F"/>
    <w:rsid w:val="00F14AEE"/>
    <w:rsid w:val="00F14B67"/>
    <w:rsid w:val="00F14D3B"/>
    <w:rsid w:val="00F14D3C"/>
    <w:rsid w:val="00F151A9"/>
    <w:rsid w:val="00F1560C"/>
    <w:rsid w:val="00F159FA"/>
    <w:rsid w:val="00F15A8D"/>
    <w:rsid w:val="00F1602B"/>
    <w:rsid w:val="00F162A7"/>
    <w:rsid w:val="00F16617"/>
    <w:rsid w:val="00F169DD"/>
    <w:rsid w:val="00F16C47"/>
    <w:rsid w:val="00F16DCC"/>
    <w:rsid w:val="00F171D3"/>
    <w:rsid w:val="00F17369"/>
    <w:rsid w:val="00F17468"/>
    <w:rsid w:val="00F17866"/>
    <w:rsid w:val="00F178EE"/>
    <w:rsid w:val="00F17947"/>
    <w:rsid w:val="00F17C17"/>
    <w:rsid w:val="00F17D63"/>
    <w:rsid w:val="00F20106"/>
    <w:rsid w:val="00F20ACE"/>
    <w:rsid w:val="00F20E46"/>
    <w:rsid w:val="00F20FAA"/>
    <w:rsid w:val="00F213C8"/>
    <w:rsid w:val="00F21582"/>
    <w:rsid w:val="00F21626"/>
    <w:rsid w:val="00F218A5"/>
    <w:rsid w:val="00F219BB"/>
    <w:rsid w:val="00F21A54"/>
    <w:rsid w:val="00F21B11"/>
    <w:rsid w:val="00F21EE4"/>
    <w:rsid w:val="00F2208D"/>
    <w:rsid w:val="00F22863"/>
    <w:rsid w:val="00F22926"/>
    <w:rsid w:val="00F22CDE"/>
    <w:rsid w:val="00F22D35"/>
    <w:rsid w:val="00F22D37"/>
    <w:rsid w:val="00F23243"/>
    <w:rsid w:val="00F234F3"/>
    <w:rsid w:val="00F23818"/>
    <w:rsid w:val="00F239CD"/>
    <w:rsid w:val="00F23BF4"/>
    <w:rsid w:val="00F23E0C"/>
    <w:rsid w:val="00F23F91"/>
    <w:rsid w:val="00F24086"/>
    <w:rsid w:val="00F240FF"/>
    <w:rsid w:val="00F24BBB"/>
    <w:rsid w:val="00F24C77"/>
    <w:rsid w:val="00F24D69"/>
    <w:rsid w:val="00F24D7A"/>
    <w:rsid w:val="00F2507F"/>
    <w:rsid w:val="00F2554E"/>
    <w:rsid w:val="00F255F3"/>
    <w:rsid w:val="00F25969"/>
    <w:rsid w:val="00F25BA8"/>
    <w:rsid w:val="00F25BC0"/>
    <w:rsid w:val="00F25BD1"/>
    <w:rsid w:val="00F25E8C"/>
    <w:rsid w:val="00F26698"/>
    <w:rsid w:val="00F26771"/>
    <w:rsid w:val="00F268B5"/>
    <w:rsid w:val="00F268F3"/>
    <w:rsid w:val="00F26A72"/>
    <w:rsid w:val="00F26B4C"/>
    <w:rsid w:val="00F26B80"/>
    <w:rsid w:val="00F26F18"/>
    <w:rsid w:val="00F27035"/>
    <w:rsid w:val="00F27066"/>
    <w:rsid w:val="00F273B8"/>
    <w:rsid w:val="00F27650"/>
    <w:rsid w:val="00F27711"/>
    <w:rsid w:val="00F2774E"/>
    <w:rsid w:val="00F27911"/>
    <w:rsid w:val="00F27AF0"/>
    <w:rsid w:val="00F27C69"/>
    <w:rsid w:val="00F27EAA"/>
    <w:rsid w:val="00F27F34"/>
    <w:rsid w:val="00F303BD"/>
    <w:rsid w:val="00F3066A"/>
    <w:rsid w:val="00F30911"/>
    <w:rsid w:val="00F30A93"/>
    <w:rsid w:val="00F30AF6"/>
    <w:rsid w:val="00F30BE6"/>
    <w:rsid w:val="00F30D67"/>
    <w:rsid w:val="00F3127C"/>
    <w:rsid w:val="00F3190A"/>
    <w:rsid w:val="00F31A35"/>
    <w:rsid w:val="00F320C1"/>
    <w:rsid w:val="00F320F2"/>
    <w:rsid w:val="00F3219C"/>
    <w:rsid w:val="00F3234E"/>
    <w:rsid w:val="00F32493"/>
    <w:rsid w:val="00F324DA"/>
    <w:rsid w:val="00F324F5"/>
    <w:rsid w:val="00F32599"/>
    <w:rsid w:val="00F32811"/>
    <w:rsid w:val="00F32C7F"/>
    <w:rsid w:val="00F32D9E"/>
    <w:rsid w:val="00F32F1A"/>
    <w:rsid w:val="00F3303E"/>
    <w:rsid w:val="00F33096"/>
    <w:rsid w:val="00F3310E"/>
    <w:rsid w:val="00F33437"/>
    <w:rsid w:val="00F334C0"/>
    <w:rsid w:val="00F336C7"/>
    <w:rsid w:val="00F336FB"/>
    <w:rsid w:val="00F3371F"/>
    <w:rsid w:val="00F33AA8"/>
    <w:rsid w:val="00F33B07"/>
    <w:rsid w:val="00F33C0E"/>
    <w:rsid w:val="00F33E6C"/>
    <w:rsid w:val="00F33FD3"/>
    <w:rsid w:val="00F341B8"/>
    <w:rsid w:val="00F342F9"/>
    <w:rsid w:val="00F343C4"/>
    <w:rsid w:val="00F34440"/>
    <w:rsid w:val="00F34B3E"/>
    <w:rsid w:val="00F34C12"/>
    <w:rsid w:val="00F34D3A"/>
    <w:rsid w:val="00F34FCB"/>
    <w:rsid w:val="00F35187"/>
    <w:rsid w:val="00F351C5"/>
    <w:rsid w:val="00F35331"/>
    <w:rsid w:val="00F3536E"/>
    <w:rsid w:val="00F35882"/>
    <w:rsid w:val="00F35B7A"/>
    <w:rsid w:val="00F35C25"/>
    <w:rsid w:val="00F35E72"/>
    <w:rsid w:val="00F361B6"/>
    <w:rsid w:val="00F3655A"/>
    <w:rsid w:val="00F366CB"/>
    <w:rsid w:val="00F36DCE"/>
    <w:rsid w:val="00F36E34"/>
    <w:rsid w:val="00F3712F"/>
    <w:rsid w:val="00F37154"/>
    <w:rsid w:val="00F3754C"/>
    <w:rsid w:val="00F3756F"/>
    <w:rsid w:val="00F37ACF"/>
    <w:rsid w:val="00F37E80"/>
    <w:rsid w:val="00F40360"/>
    <w:rsid w:val="00F40645"/>
    <w:rsid w:val="00F4087A"/>
    <w:rsid w:val="00F408A3"/>
    <w:rsid w:val="00F40901"/>
    <w:rsid w:val="00F40A91"/>
    <w:rsid w:val="00F40D1B"/>
    <w:rsid w:val="00F40D46"/>
    <w:rsid w:val="00F40DDB"/>
    <w:rsid w:val="00F40FBD"/>
    <w:rsid w:val="00F40FDE"/>
    <w:rsid w:val="00F4103F"/>
    <w:rsid w:val="00F410D6"/>
    <w:rsid w:val="00F412D0"/>
    <w:rsid w:val="00F4199E"/>
    <w:rsid w:val="00F419C5"/>
    <w:rsid w:val="00F419E8"/>
    <w:rsid w:val="00F41C72"/>
    <w:rsid w:val="00F41C89"/>
    <w:rsid w:val="00F41DF6"/>
    <w:rsid w:val="00F42114"/>
    <w:rsid w:val="00F42165"/>
    <w:rsid w:val="00F423AD"/>
    <w:rsid w:val="00F423D2"/>
    <w:rsid w:val="00F426CB"/>
    <w:rsid w:val="00F42804"/>
    <w:rsid w:val="00F428C3"/>
    <w:rsid w:val="00F42DB2"/>
    <w:rsid w:val="00F434F6"/>
    <w:rsid w:val="00F439DA"/>
    <w:rsid w:val="00F43B0A"/>
    <w:rsid w:val="00F43C17"/>
    <w:rsid w:val="00F43C31"/>
    <w:rsid w:val="00F4417C"/>
    <w:rsid w:val="00F447E4"/>
    <w:rsid w:val="00F4484F"/>
    <w:rsid w:val="00F44C9F"/>
    <w:rsid w:val="00F44CCA"/>
    <w:rsid w:val="00F44D59"/>
    <w:rsid w:val="00F450EF"/>
    <w:rsid w:val="00F4512B"/>
    <w:rsid w:val="00F45636"/>
    <w:rsid w:val="00F45CC3"/>
    <w:rsid w:val="00F45F0D"/>
    <w:rsid w:val="00F45FB0"/>
    <w:rsid w:val="00F4645B"/>
    <w:rsid w:val="00F4649D"/>
    <w:rsid w:val="00F46692"/>
    <w:rsid w:val="00F46882"/>
    <w:rsid w:val="00F46A51"/>
    <w:rsid w:val="00F46BD2"/>
    <w:rsid w:val="00F47189"/>
    <w:rsid w:val="00F474CC"/>
    <w:rsid w:val="00F477D6"/>
    <w:rsid w:val="00F5016E"/>
    <w:rsid w:val="00F50234"/>
    <w:rsid w:val="00F503AE"/>
    <w:rsid w:val="00F503C2"/>
    <w:rsid w:val="00F50673"/>
    <w:rsid w:val="00F50724"/>
    <w:rsid w:val="00F50839"/>
    <w:rsid w:val="00F50875"/>
    <w:rsid w:val="00F50D14"/>
    <w:rsid w:val="00F513FA"/>
    <w:rsid w:val="00F51526"/>
    <w:rsid w:val="00F51A8E"/>
    <w:rsid w:val="00F51DDB"/>
    <w:rsid w:val="00F51E39"/>
    <w:rsid w:val="00F523EF"/>
    <w:rsid w:val="00F524D5"/>
    <w:rsid w:val="00F525A2"/>
    <w:rsid w:val="00F525DC"/>
    <w:rsid w:val="00F5261F"/>
    <w:rsid w:val="00F526B1"/>
    <w:rsid w:val="00F526CC"/>
    <w:rsid w:val="00F527AD"/>
    <w:rsid w:val="00F52887"/>
    <w:rsid w:val="00F528AE"/>
    <w:rsid w:val="00F529BF"/>
    <w:rsid w:val="00F52AA5"/>
    <w:rsid w:val="00F52B23"/>
    <w:rsid w:val="00F52B3E"/>
    <w:rsid w:val="00F52C03"/>
    <w:rsid w:val="00F52C51"/>
    <w:rsid w:val="00F52C69"/>
    <w:rsid w:val="00F52CF9"/>
    <w:rsid w:val="00F52D59"/>
    <w:rsid w:val="00F52EF2"/>
    <w:rsid w:val="00F52FD5"/>
    <w:rsid w:val="00F532EE"/>
    <w:rsid w:val="00F53303"/>
    <w:rsid w:val="00F5356A"/>
    <w:rsid w:val="00F536C4"/>
    <w:rsid w:val="00F538EC"/>
    <w:rsid w:val="00F53930"/>
    <w:rsid w:val="00F53BF5"/>
    <w:rsid w:val="00F53DCE"/>
    <w:rsid w:val="00F53F7F"/>
    <w:rsid w:val="00F53FA7"/>
    <w:rsid w:val="00F54059"/>
    <w:rsid w:val="00F54214"/>
    <w:rsid w:val="00F542B3"/>
    <w:rsid w:val="00F5467B"/>
    <w:rsid w:val="00F54E7C"/>
    <w:rsid w:val="00F5519B"/>
    <w:rsid w:val="00F5524B"/>
    <w:rsid w:val="00F5544B"/>
    <w:rsid w:val="00F5549E"/>
    <w:rsid w:val="00F5578C"/>
    <w:rsid w:val="00F55C01"/>
    <w:rsid w:val="00F55E3B"/>
    <w:rsid w:val="00F56141"/>
    <w:rsid w:val="00F5662F"/>
    <w:rsid w:val="00F5689E"/>
    <w:rsid w:val="00F5695E"/>
    <w:rsid w:val="00F569FC"/>
    <w:rsid w:val="00F56C65"/>
    <w:rsid w:val="00F56C6C"/>
    <w:rsid w:val="00F56D7E"/>
    <w:rsid w:val="00F56DD5"/>
    <w:rsid w:val="00F56F35"/>
    <w:rsid w:val="00F57665"/>
    <w:rsid w:val="00F579E1"/>
    <w:rsid w:val="00F57E24"/>
    <w:rsid w:val="00F57F91"/>
    <w:rsid w:val="00F600D8"/>
    <w:rsid w:val="00F6029F"/>
    <w:rsid w:val="00F60678"/>
    <w:rsid w:val="00F60769"/>
    <w:rsid w:val="00F608AD"/>
    <w:rsid w:val="00F6097B"/>
    <w:rsid w:val="00F60A2C"/>
    <w:rsid w:val="00F60AD9"/>
    <w:rsid w:val="00F60CD0"/>
    <w:rsid w:val="00F60DF3"/>
    <w:rsid w:val="00F60F52"/>
    <w:rsid w:val="00F6101E"/>
    <w:rsid w:val="00F61032"/>
    <w:rsid w:val="00F611D9"/>
    <w:rsid w:val="00F6140B"/>
    <w:rsid w:val="00F614BF"/>
    <w:rsid w:val="00F61838"/>
    <w:rsid w:val="00F61902"/>
    <w:rsid w:val="00F61C23"/>
    <w:rsid w:val="00F61CA3"/>
    <w:rsid w:val="00F61DE0"/>
    <w:rsid w:val="00F62170"/>
    <w:rsid w:val="00F624B7"/>
    <w:rsid w:val="00F625C4"/>
    <w:rsid w:val="00F62736"/>
    <w:rsid w:val="00F62838"/>
    <w:rsid w:val="00F62ACE"/>
    <w:rsid w:val="00F62B36"/>
    <w:rsid w:val="00F62BE8"/>
    <w:rsid w:val="00F62CC8"/>
    <w:rsid w:val="00F62E3F"/>
    <w:rsid w:val="00F62E92"/>
    <w:rsid w:val="00F62ED8"/>
    <w:rsid w:val="00F62EFB"/>
    <w:rsid w:val="00F630CE"/>
    <w:rsid w:val="00F63106"/>
    <w:rsid w:val="00F6341E"/>
    <w:rsid w:val="00F63563"/>
    <w:rsid w:val="00F63593"/>
    <w:rsid w:val="00F639B8"/>
    <w:rsid w:val="00F639D9"/>
    <w:rsid w:val="00F63B67"/>
    <w:rsid w:val="00F63ED3"/>
    <w:rsid w:val="00F643FD"/>
    <w:rsid w:val="00F64540"/>
    <w:rsid w:val="00F645FD"/>
    <w:rsid w:val="00F6470A"/>
    <w:rsid w:val="00F6476A"/>
    <w:rsid w:val="00F64AA7"/>
    <w:rsid w:val="00F64BBA"/>
    <w:rsid w:val="00F64D01"/>
    <w:rsid w:val="00F6509E"/>
    <w:rsid w:val="00F6518B"/>
    <w:rsid w:val="00F6532C"/>
    <w:rsid w:val="00F656C3"/>
    <w:rsid w:val="00F65B47"/>
    <w:rsid w:val="00F65C65"/>
    <w:rsid w:val="00F65D40"/>
    <w:rsid w:val="00F66081"/>
    <w:rsid w:val="00F660F6"/>
    <w:rsid w:val="00F663F7"/>
    <w:rsid w:val="00F6656F"/>
    <w:rsid w:val="00F668A2"/>
    <w:rsid w:val="00F66A16"/>
    <w:rsid w:val="00F66BC4"/>
    <w:rsid w:val="00F670A2"/>
    <w:rsid w:val="00F6718F"/>
    <w:rsid w:val="00F672A7"/>
    <w:rsid w:val="00F6765F"/>
    <w:rsid w:val="00F6782C"/>
    <w:rsid w:val="00F67981"/>
    <w:rsid w:val="00F6798E"/>
    <w:rsid w:val="00F67C1D"/>
    <w:rsid w:val="00F67DC7"/>
    <w:rsid w:val="00F67E7D"/>
    <w:rsid w:val="00F7008F"/>
    <w:rsid w:val="00F704D9"/>
    <w:rsid w:val="00F70ABC"/>
    <w:rsid w:val="00F7125D"/>
    <w:rsid w:val="00F7128D"/>
    <w:rsid w:val="00F717EC"/>
    <w:rsid w:val="00F71A5D"/>
    <w:rsid w:val="00F71A79"/>
    <w:rsid w:val="00F71FB2"/>
    <w:rsid w:val="00F72167"/>
    <w:rsid w:val="00F72508"/>
    <w:rsid w:val="00F725D3"/>
    <w:rsid w:val="00F72846"/>
    <w:rsid w:val="00F7298B"/>
    <w:rsid w:val="00F72D04"/>
    <w:rsid w:val="00F72E8C"/>
    <w:rsid w:val="00F73104"/>
    <w:rsid w:val="00F7318F"/>
    <w:rsid w:val="00F731E3"/>
    <w:rsid w:val="00F7332E"/>
    <w:rsid w:val="00F73554"/>
    <w:rsid w:val="00F7399F"/>
    <w:rsid w:val="00F73B6A"/>
    <w:rsid w:val="00F73BC1"/>
    <w:rsid w:val="00F73E74"/>
    <w:rsid w:val="00F744F6"/>
    <w:rsid w:val="00F7478C"/>
    <w:rsid w:val="00F753EB"/>
    <w:rsid w:val="00F756FF"/>
    <w:rsid w:val="00F75765"/>
    <w:rsid w:val="00F758BD"/>
    <w:rsid w:val="00F75E70"/>
    <w:rsid w:val="00F75F44"/>
    <w:rsid w:val="00F75FDB"/>
    <w:rsid w:val="00F762F8"/>
    <w:rsid w:val="00F766B6"/>
    <w:rsid w:val="00F7692F"/>
    <w:rsid w:val="00F76A00"/>
    <w:rsid w:val="00F76B59"/>
    <w:rsid w:val="00F770EC"/>
    <w:rsid w:val="00F772F4"/>
    <w:rsid w:val="00F7763D"/>
    <w:rsid w:val="00F7794A"/>
    <w:rsid w:val="00F779EA"/>
    <w:rsid w:val="00F77E82"/>
    <w:rsid w:val="00F8058C"/>
    <w:rsid w:val="00F80C3D"/>
    <w:rsid w:val="00F80CBA"/>
    <w:rsid w:val="00F80CBE"/>
    <w:rsid w:val="00F80D2B"/>
    <w:rsid w:val="00F80D97"/>
    <w:rsid w:val="00F8105B"/>
    <w:rsid w:val="00F810DD"/>
    <w:rsid w:val="00F81240"/>
    <w:rsid w:val="00F81608"/>
    <w:rsid w:val="00F81929"/>
    <w:rsid w:val="00F81947"/>
    <w:rsid w:val="00F81BB3"/>
    <w:rsid w:val="00F81D1C"/>
    <w:rsid w:val="00F81EC2"/>
    <w:rsid w:val="00F820C8"/>
    <w:rsid w:val="00F829A0"/>
    <w:rsid w:val="00F82BA7"/>
    <w:rsid w:val="00F83043"/>
    <w:rsid w:val="00F83069"/>
    <w:rsid w:val="00F832C3"/>
    <w:rsid w:val="00F8341D"/>
    <w:rsid w:val="00F835E9"/>
    <w:rsid w:val="00F8362D"/>
    <w:rsid w:val="00F83752"/>
    <w:rsid w:val="00F8376A"/>
    <w:rsid w:val="00F83A38"/>
    <w:rsid w:val="00F83B0B"/>
    <w:rsid w:val="00F83DD9"/>
    <w:rsid w:val="00F83F69"/>
    <w:rsid w:val="00F84294"/>
    <w:rsid w:val="00F842C2"/>
    <w:rsid w:val="00F84441"/>
    <w:rsid w:val="00F8476F"/>
    <w:rsid w:val="00F8477B"/>
    <w:rsid w:val="00F847E8"/>
    <w:rsid w:val="00F84AD5"/>
    <w:rsid w:val="00F84B7C"/>
    <w:rsid w:val="00F84C2A"/>
    <w:rsid w:val="00F84C89"/>
    <w:rsid w:val="00F84CBE"/>
    <w:rsid w:val="00F84EC1"/>
    <w:rsid w:val="00F84FF9"/>
    <w:rsid w:val="00F850CB"/>
    <w:rsid w:val="00F8545D"/>
    <w:rsid w:val="00F85C2F"/>
    <w:rsid w:val="00F85FE3"/>
    <w:rsid w:val="00F86036"/>
    <w:rsid w:val="00F860F3"/>
    <w:rsid w:val="00F862A3"/>
    <w:rsid w:val="00F8640F"/>
    <w:rsid w:val="00F8676A"/>
    <w:rsid w:val="00F86928"/>
    <w:rsid w:val="00F86A28"/>
    <w:rsid w:val="00F86B55"/>
    <w:rsid w:val="00F86F9D"/>
    <w:rsid w:val="00F873AE"/>
    <w:rsid w:val="00F877AC"/>
    <w:rsid w:val="00F87C0D"/>
    <w:rsid w:val="00F87C43"/>
    <w:rsid w:val="00F87E18"/>
    <w:rsid w:val="00F87F16"/>
    <w:rsid w:val="00F87F3B"/>
    <w:rsid w:val="00F900A9"/>
    <w:rsid w:val="00F900DA"/>
    <w:rsid w:val="00F9039E"/>
    <w:rsid w:val="00F905D5"/>
    <w:rsid w:val="00F90603"/>
    <w:rsid w:val="00F90626"/>
    <w:rsid w:val="00F90814"/>
    <w:rsid w:val="00F909D1"/>
    <w:rsid w:val="00F90B00"/>
    <w:rsid w:val="00F90BC9"/>
    <w:rsid w:val="00F90DE5"/>
    <w:rsid w:val="00F90EBE"/>
    <w:rsid w:val="00F91038"/>
    <w:rsid w:val="00F910B9"/>
    <w:rsid w:val="00F9139E"/>
    <w:rsid w:val="00F91425"/>
    <w:rsid w:val="00F917E3"/>
    <w:rsid w:val="00F918FA"/>
    <w:rsid w:val="00F91AE3"/>
    <w:rsid w:val="00F91B1D"/>
    <w:rsid w:val="00F91B50"/>
    <w:rsid w:val="00F91C03"/>
    <w:rsid w:val="00F91D5D"/>
    <w:rsid w:val="00F91F2F"/>
    <w:rsid w:val="00F92282"/>
    <w:rsid w:val="00F9232B"/>
    <w:rsid w:val="00F92489"/>
    <w:rsid w:val="00F93625"/>
    <w:rsid w:val="00F93A74"/>
    <w:rsid w:val="00F93CF2"/>
    <w:rsid w:val="00F93CFF"/>
    <w:rsid w:val="00F93D63"/>
    <w:rsid w:val="00F93F1A"/>
    <w:rsid w:val="00F93F8D"/>
    <w:rsid w:val="00F94070"/>
    <w:rsid w:val="00F941D4"/>
    <w:rsid w:val="00F94206"/>
    <w:rsid w:val="00F942C2"/>
    <w:rsid w:val="00F94338"/>
    <w:rsid w:val="00F94369"/>
    <w:rsid w:val="00F94C28"/>
    <w:rsid w:val="00F94C35"/>
    <w:rsid w:val="00F94D72"/>
    <w:rsid w:val="00F9507F"/>
    <w:rsid w:val="00F9535E"/>
    <w:rsid w:val="00F95984"/>
    <w:rsid w:val="00F95B86"/>
    <w:rsid w:val="00F95BF6"/>
    <w:rsid w:val="00F95D62"/>
    <w:rsid w:val="00F95DC5"/>
    <w:rsid w:val="00F963E8"/>
    <w:rsid w:val="00F96991"/>
    <w:rsid w:val="00F969C4"/>
    <w:rsid w:val="00F96A56"/>
    <w:rsid w:val="00F96D9B"/>
    <w:rsid w:val="00F96FF1"/>
    <w:rsid w:val="00F97399"/>
    <w:rsid w:val="00F974F6"/>
    <w:rsid w:val="00F975E5"/>
    <w:rsid w:val="00F97638"/>
    <w:rsid w:val="00F9764B"/>
    <w:rsid w:val="00F97691"/>
    <w:rsid w:val="00F97E18"/>
    <w:rsid w:val="00FA0098"/>
    <w:rsid w:val="00FA0214"/>
    <w:rsid w:val="00FA033D"/>
    <w:rsid w:val="00FA0A5F"/>
    <w:rsid w:val="00FA0B9A"/>
    <w:rsid w:val="00FA0BD2"/>
    <w:rsid w:val="00FA0E05"/>
    <w:rsid w:val="00FA11CB"/>
    <w:rsid w:val="00FA1216"/>
    <w:rsid w:val="00FA15BA"/>
    <w:rsid w:val="00FA17A0"/>
    <w:rsid w:val="00FA186B"/>
    <w:rsid w:val="00FA1B54"/>
    <w:rsid w:val="00FA1D11"/>
    <w:rsid w:val="00FA2010"/>
    <w:rsid w:val="00FA2050"/>
    <w:rsid w:val="00FA2066"/>
    <w:rsid w:val="00FA2228"/>
    <w:rsid w:val="00FA2692"/>
    <w:rsid w:val="00FA27CB"/>
    <w:rsid w:val="00FA29D0"/>
    <w:rsid w:val="00FA2EBD"/>
    <w:rsid w:val="00FA3237"/>
    <w:rsid w:val="00FA3847"/>
    <w:rsid w:val="00FA38D1"/>
    <w:rsid w:val="00FA3A8B"/>
    <w:rsid w:val="00FA3B9C"/>
    <w:rsid w:val="00FA3D60"/>
    <w:rsid w:val="00FA3E77"/>
    <w:rsid w:val="00FA40C4"/>
    <w:rsid w:val="00FA41C8"/>
    <w:rsid w:val="00FA43DF"/>
    <w:rsid w:val="00FA4503"/>
    <w:rsid w:val="00FA463C"/>
    <w:rsid w:val="00FA4893"/>
    <w:rsid w:val="00FA4A10"/>
    <w:rsid w:val="00FA4E39"/>
    <w:rsid w:val="00FA5295"/>
    <w:rsid w:val="00FA57BC"/>
    <w:rsid w:val="00FA58B9"/>
    <w:rsid w:val="00FA5FD8"/>
    <w:rsid w:val="00FA61FD"/>
    <w:rsid w:val="00FA6674"/>
    <w:rsid w:val="00FA6A4A"/>
    <w:rsid w:val="00FA6D4C"/>
    <w:rsid w:val="00FA7188"/>
    <w:rsid w:val="00FA72D9"/>
    <w:rsid w:val="00FA73E4"/>
    <w:rsid w:val="00FA755E"/>
    <w:rsid w:val="00FA757F"/>
    <w:rsid w:val="00FA7B04"/>
    <w:rsid w:val="00FA7DF2"/>
    <w:rsid w:val="00FA7F11"/>
    <w:rsid w:val="00FB00AB"/>
    <w:rsid w:val="00FB0416"/>
    <w:rsid w:val="00FB053D"/>
    <w:rsid w:val="00FB07CF"/>
    <w:rsid w:val="00FB09B3"/>
    <w:rsid w:val="00FB0B48"/>
    <w:rsid w:val="00FB0CCB"/>
    <w:rsid w:val="00FB0E91"/>
    <w:rsid w:val="00FB0EE5"/>
    <w:rsid w:val="00FB13CE"/>
    <w:rsid w:val="00FB173C"/>
    <w:rsid w:val="00FB1CC2"/>
    <w:rsid w:val="00FB1FD4"/>
    <w:rsid w:val="00FB2085"/>
    <w:rsid w:val="00FB228A"/>
    <w:rsid w:val="00FB2308"/>
    <w:rsid w:val="00FB232B"/>
    <w:rsid w:val="00FB2655"/>
    <w:rsid w:val="00FB2E04"/>
    <w:rsid w:val="00FB2ED1"/>
    <w:rsid w:val="00FB3241"/>
    <w:rsid w:val="00FB3252"/>
    <w:rsid w:val="00FB343B"/>
    <w:rsid w:val="00FB35D6"/>
    <w:rsid w:val="00FB362E"/>
    <w:rsid w:val="00FB36A9"/>
    <w:rsid w:val="00FB39BB"/>
    <w:rsid w:val="00FB3D49"/>
    <w:rsid w:val="00FB3D7D"/>
    <w:rsid w:val="00FB3EAA"/>
    <w:rsid w:val="00FB3EDF"/>
    <w:rsid w:val="00FB455D"/>
    <w:rsid w:val="00FB4B2C"/>
    <w:rsid w:val="00FB4B83"/>
    <w:rsid w:val="00FB4C77"/>
    <w:rsid w:val="00FB4FF3"/>
    <w:rsid w:val="00FB4FFD"/>
    <w:rsid w:val="00FB509A"/>
    <w:rsid w:val="00FB51AD"/>
    <w:rsid w:val="00FB5242"/>
    <w:rsid w:val="00FB52A7"/>
    <w:rsid w:val="00FB5512"/>
    <w:rsid w:val="00FB58D4"/>
    <w:rsid w:val="00FB592D"/>
    <w:rsid w:val="00FB5BDF"/>
    <w:rsid w:val="00FB5D18"/>
    <w:rsid w:val="00FB5D3D"/>
    <w:rsid w:val="00FB5D65"/>
    <w:rsid w:val="00FB5ED3"/>
    <w:rsid w:val="00FB6286"/>
    <w:rsid w:val="00FB62C2"/>
    <w:rsid w:val="00FB6868"/>
    <w:rsid w:val="00FB690A"/>
    <w:rsid w:val="00FB6A56"/>
    <w:rsid w:val="00FB6BB9"/>
    <w:rsid w:val="00FB6EFD"/>
    <w:rsid w:val="00FB6F26"/>
    <w:rsid w:val="00FB6F71"/>
    <w:rsid w:val="00FB717D"/>
    <w:rsid w:val="00FB7411"/>
    <w:rsid w:val="00FB7697"/>
    <w:rsid w:val="00FB7709"/>
    <w:rsid w:val="00FB793C"/>
    <w:rsid w:val="00FB7BD1"/>
    <w:rsid w:val="00FB7E2F"/>
    <w:rsid w:val="00FB7FDE"/>
    <w:rsid w:val="00FC0104"/>
    <w:rsid w:val="00FC057D"/>
    <w:rsid w:val="00FC0636"/>
    <w:rsid w:val="00FC0657"/>
    <w:rsid w:val="00FC0726"/>
    <w:rsid w:val="00FC0757"/>
    <w:rsid w:val="00FC07A2"/>
    <w:rsid w:val="00FC0980"/>
    <w:rsid w:val="00FC10C4"/>
    <w:rsid w:val="00FC119C"/>
    <w:rsid w:val="00FC122B"/>
    <w:rsid w:val="00FC13F2"/>
    <w:rsid w:val="00FC1485"/>
    <w:rsid w:val="00FC1B8F"/>
    <w:rsid w:val="00FC1D41"/>
    <w:rsid w:val="00FC1FD7"/>
    <w:rsid w:val="00FC2428"/>
    <w:rsid w:val="00FC257C"/>
    <w:rsid w:val="00FC286A"/>
    <w:rsid w:val="00FC2F1A"/>
    <w:rsid w:val="00FC319F"/>
    <w:rsid w:val="00FC33D3"/>
    <w:rsid w:val="00FC33DA"/>
    <w:rsid w:val="00FC3A4C"/>
    <w:rsid w:val="00FC3B59"/>
    <w:rsid w:val="00FC3B69"/>
    <w:rsid w:val="00FC3C0C"/>
    <w:rsid w:val="00FC3C9D"/>
    <w:rsid w:val="00FC3DF8"/>
    <w:rsid w:val="00FC3F08"/>
    <w:rsid w:val="00FC3F10"/>
    <w:rsid w:val="00FC3F1D"/>
    <w:rsid w:val="00FC3F6E"/>
    <w:rsid w:val="00FC3FD8"/>
    <w:rsid w:val="00FC420B"/>
    <w:rsid w:val="00FC451D"/>
    <w:rsid w:val="00FC4569"/>
    <w:rsid w:val="00FC4986"/>
    <w:rsid w:val="00FC4992"/>
    <w:rsid w:val="00FC49A4"/>
    <w:rsid w:val="00FC49D4"/>
    <w:rsid w:val="00FC49EB"/>
    <w:rsid w:val="00FC4A31"/>
    <w:rsid w:val="00FC4B49"/>
    <w:rsid w:val="00FC4CAB"/>
    <w:rsid w:val="00FC50CF"/>
    <w:rsid w:val="00FC52BA"/>
    <w:rsid w:val="00FC5334"/>
    <w:rsid w:val="00FC53E4"/>
    <w:rsid w:val="00FC55FC"/>
    <w:rsid w:val="00FC581D"/>
    <w:rsid w:val="00FC5A69"/>
    <w:rsid w:val="00FC5B54"/>
    <w:rsid w:val="00FC5E8A"/>
    <w:rsid w:val="00FC6046"/>
    <w:rsid w:val="00FC60C0"/>
    <w:rsid w:val="00FC66BB"/>
    <w:rsid w:val="00FC691E"/>
    <w:rsid w:val="00FC6A3C"/>
    <w:rsid w:val="00FC6AA0"/>
    <w:rsid w:val="00FC6F14"/>
    <w:rsid w:val="00FC70AD"/>
    <w:rsid w:val="00FC72F6"/>
    <w:rsid w:val="00FC7535"/>
    <w:rsid w:val="00FC774D"/>
    <w:rsid w:val="00FC7E4C"/>
    <w:rsid w:val="00FD0119"/>
    <w:rsid w:val="00FD0327"/>
    <w:rsid w:val="00FD0394"/>
    <w:rsid w:val="00FD0687"/>
    <w:rsid w:val="00FD091F"/>
    <w:rsid w:val="00FD0C6C"/>
    <w:rsid w:val="00FD0E31"/>
    <w:rsid w:val="00FD0EA2"/>
    <w:rsid w:val="00FD1268"/>
    <w:rsid w:val="00FD18A4"/>
    <w:rsid w:val="00FD18D8"/>
    <w:rsid w:val="00FD1ABD"/>
    <w:rsid w:val="00FD2106"/>
    <w:rsid w:val="00FD2330"/>
    <w:rsid w:val="00FD24B1"/>
    <w:rsid w:val="00FD25A2"/>
    <w:rsid w:val="00FD2635"/>
    <w:rsid w:val="00FD2E46"/>
    <w:rsid w:val="00FD2F21"/>
    <w:rsid w:val="00FD3270"/>
    <w:rsid w:val="00FD34AC"/>
    <w:rsid w:val="00FD3583"/>
    <w:rsid w:val="00FD37FB"/>
    <w:rsid w:val="00FD38B4"/>
    <w:rsid w:val="00FD40DE"/>
    <w:rsid w:val="00FD41CA"/>
    <w:rsid w:val="00FD41DF"/>
    <w:rsid w:val="00FD43D8"/>
    <w:rsid w:val="00FD4743"/>
    <w:rsid w:val="00FD4766"/>
    <w:rsid w:val="00FD4793"/>
    <w:rsid w:val="00FD4908"/>
    <w:rsid w:val="00FD4A49"/>
    <w:rsid w:val="00FD4BD3"/>
    <w:rsid w:val="00FD4C1A"/>
    <w:rsid w:val="00FD4E6A"/>
    <w:rsid w:val="00FD500D"/>
    <w:rsid w:val="00FD5284"/>
    <w:rsid w:val="00FD553F"/>
    <w:rsid w:val="00FD5688"/>
    <w:rsid w:val="00FD569C"/>
    <w:rsid w:val="00FD5AF2"/>
    <w:rsid w:val="00FD5E72"/>
    <w:rsid w:val="00FD60CD"/>
    <w:rsid w:val="00FD612C"/>
    <w:rsid w:val="00FD6580"/>
    <w:rsid w:val="00FD66CA"/>
    <w:rsid w:val="00FD674A"/>
    <w:rsid w:val="00FD6B95"/>
    <w:rsid w:val="00FD6CF2"/>
    <w:rsid w:val="00FD6E39"/>
    <w:rsid w:val="00FD6E6F"/>
    <w:rsid w:val="00FD7261"/>
    <w:rsid w:val="00FD7601"/>
    <w:rsid w:val="00FD7700"/>
    <w:rsid w:val="00FD78A7"/>
    <w:rsid w:val="00FD79AB"/>
    <w:rsid w:val="00FD7BA3"/>
    <w:rsid w:val="00FD7CB0"/>
    <w:rsid w:val="00FD7D14"/>
    <w:rsid w:val="00FD7EFF"/>
    <w:rsid w:val="00FD7F01"/>
    <w:rsid w:val="00FE00F2"/>
    <w:rsid w:val="00FE01EE"/>
    <w:rsid w:val="00FE01F3"/>
    <w:rsid w:val="00FE06EA"/>
    <w:rsid w:val="00FE07CF"/>
    <w:rsid w:val="00FE08DD"/>
    <w:rsid w:val="00FE0B56"/>
    <w:rsid w:val="00FE0C8F"/>
    <w:rsid w:val="00FE0FCB"/>
    <w:rsid w:val="00FE1093"/>
    <w:rsid w:val="00FE174E"/>
    <w:rsid w:val="00FE1AA6"/>
    <w:rsid w:val="00FE1CA8"/>
    <w:rsid w:val="00FE1D2D"/>
    <w:rsid w:val="00FE1D65"/>
    <w:rsid w:val="00FE1D77"/>
    <w:rsid w:val="00FE1E1D"/>
    <w:rsid w:val="00FE1E75"/>
    <w:rsid w:val="00FE1E7D"/>
    <w:rsid w:val="00FE23BF"/>
    <w:rsid w:val="00FE2531"/>
    <w:rsid w:val="00FE2953"/>
    <w:rsid w:val="00FE2B60"/>
    <w:rsid w:val="00FE2C7C"/>
    <w:rsid w:val="00FE3008"/>
    <w:rsid w:val="00FE3036"/>
    <w:rsid w:val="00FE344C"/>
    <w:rsid w:val="00FE34FC"/>
    <w:rsid w:val="00FE3513"/>
    <w:rsid w:val="00FE3D69"/>
    <w:rsid w:val="00FE4047"/>
    <w:rsid w:val="00FE42E9"/>
    <w:rsid w:val="00FE4478"/>
    <w:rsid w:val="00FE4AD3"/>
    <w:rsid w:val="00FE4BB0"/>
    <w:rsid w:val="00FE4BD8"/>
    <w:rsid w:val="00FE530F"/>
    <w:rsid w:val="00FE53FF"/>
    <w:rsid w:val="00FE544B"/>
    <w:rsid w:val="00FE5599"/>
    <w:rsid w:val="00FE5625"/>
    <w:rsid w:val="00FE562D"/>
    <w:rsid w:val="00FE56DB"/>
    <w:rsid w:val="00FE5722"/>
    <w:rsid w:val="00FE5729"/>
    <w:rsid w:val="00FE57A7"/>
    <w:rsid w:val="00FE5B75"/>
    <w:rsid w:val="00FE5D5E"/>
    <w:rsid w:val="00FE5FED"/>
    <w:rsid w:val="00FE620F"/>
    <w:rsid w:val="00FE6263"/>
    <w:rsid w:val="00FE632A"/>
    <w:rsid w:val="00FE692F"/>
    <w:rsid w:val="00FE69F1"/>
    <w:rsid w:val="00FE711F"/>
    <w:rsid w:val="00FE7150"/>
    <w:rsid w:val="00FE7241"/>
    <w:rsid w:val="00FE73A1"/>
    <w:rsid w:val="00FE76D1"/>
    <w:rsid w:val="00FE7739"/>
    <w:rsid w:val="00FE7A17"/>
    <w:rsid w:val="00FE7B9F"/>
    <w:rsid w:val="00FE7CF2"/>
    <w:rsid w:val="00FF0057"/>
    <w:rsid w:val="00FF0381"/>
    <w:rsid w:val="00FF06BD"/>
    <w:rsid w:val="00FF06CC"/>
    <w:rsid w:val="00FF0776"/>
    <w:rsid w:val="00FF085F"/>
    <w:rsid w:val="00FF09BF"/>
    <w:rsid w:val="00FF0A76"/>
    <w:rsid w:val="00FF0C3C"/>
    <w:rsid w:val="00FF0CD4"/>
    <w:rsid w:val="00FF0E8D"/>
    <w:rsid w:val="00FF0F45"/>
    <w:rsid w:val="00FF0F8D"/>
    <w:rsid w:val="00FF1016"/>
    <w:rsid w:val="00FF104A"/>
    <w:rsid w:val="00FF1142"/>
    <w:rsid w:val="00FF1316"/>
    <w:rsid w:val="00FF1465"/>
    <w:rsid w:val="00FF1555"/>
    <w:rsid w:val="00FF18FB"/>
    <w:rsid w:val="00FF1B61"/>
    <w:rsid w:val="00FF1DAD"/>
    <w:rsid w:val="00FF1ED3"/>
    <w:rsid w:val="00FF21AA"/>
    <w:rsid w:val="00FF229A"/>
    <w:rsid w:val="00FF23AF"/>
    <w:rsid w:val="00FF23E9"/>
    <w:rsid w:val="00FF272A"/>
    <w:rsid w:val="00FF296C"/>
    <w:rsid w:val="00FF2AE2"/>
    <w:rsid w:val="00FF2AE5"/>
    <w:rsid w:val="00FF2C86"/>
    <w:rsid w:val="00FF2EA0"/>
    <w:rsid w:val="00FF2FC2"/>
    <w:rsid w:val="00FF350D"/>
    <w:rsid w:val="00FF3524"/>
    <w:rsid w:val="00FF38FB"/>
    <w:rsid w:val="00FF3B77"/>
    <w:rsid w:val="00FF3E2F"/>
    <w:rsid w:val="00FF424C"/>
    <w:rsid w:val="00FF43F4"/>
    <w:rsid w:val="00FF441D"/>
    <w:rsid w:val="00FF457C"/>
    <w:rsid w:val="00FF47C3"/>
    <w:rsid w:val="00FF4920"/>
    <w:rsid w:val="00FF4923"/>
    <w:rsid w:val="00FF4B8B"/>
    <w:rsid w:val="00FF4BA5"/>
    <w:rsid w:val="00FF4D85"/>
    <w:rsid w:val="00FF4F12"/>
    <w:rsid w:val="00FF50A3"/>
    <w:rsid w:val="00FF5204"/>
    <w:rsid w:val="00FF581E"/>
    <w:rsid w:val="00FF5D61"/>
    <w:rsid w:val="00FF5F83"/>
    <w:rsid w:val="00FF615E"/>
    <w:rsid w:val="00FF6648"/>
    <w:rsid w:val="00FF6938"/>
    <w:rsid w:val="00FF6A40"/>
    <w:rsid w:val="00FF6AB1"/>
    <w:rsid w:val="00FF6D37"/>
    <w:rsid w:val="00FF727D"/>
    <w:rsid w:val="00FF73E5"/>
    <w:rsid w:val="00FF768A"/>
    <w:rsid w:val="00FF7774"/>
    <w:rsid w:val="00FF77D6"/>
    <w:rsid w:val="00FF7DA7"/>
    <w:rsid w:val="00FF7F73"/>
    <w:rsid w:val="0181FECD"/>
    <w:rsid w:val="018DD5B0"/>
    <w:rsid w:val="04347619"/>
    <w:rsid w:val="04C94C08"/>
    <w:rsid w:val="04F3F483"/>
    <w:rsid w:val="0645CDC4"/>
    <w:rsid w:val="06F182DF"/>
    <w:rsid w:val="08EB2CB2"/>
    <w:rsid w:val="0AF234D4"/>
    <w:rsid w:val="0C6996D7"/>
    <w:rsid w:val="0D5A1693"/>
    <w:rsid w:val="0D97E9A0"/>
    <w:rsid w:val="0DF57726"/>
    <w:rsid w:val="0DF6AB98"/>
    <w:rsid w:val="10A77D40"/>
    <w:rsid w:val="111750CC"/>
    <w:rsid w:val="113D4955"/>
    <w:rsid w:val="11A816A5"/>
    <w:rsid w:val="12866D79"/>
    <w:rsid w:val="12E1006C"/>
    <w:rsid w:val="14A18B6C"/>
    <w:rsid w:val="168426B5"/>
    <w:rsid w:val="172AA92A"/>
    <w:rsid w:val="17B7B83C"/>
    <w:rsid w:val="19436DD8"/>
    <w:rsid w:val="1A7224F2"/>
    <w:rsid w:val="1B6EBA54"/>
    <w:rsid w:val="1BCC7053"/>
    <w:rsid w:val="1C400DE2"/>
    <w:rsid w:val="1CE10A57"/>
    <w:rsid w:val="1D908CCA"/>
    <w:rsid w:val="1F50B82B"/>
    <w:rsid w:val="1FFAFAFB"/>
    <w:rsid w:val="203506BB"/>
    <w:rsid w:val="206C4120"/>
    <w:rsid w:val="21043BA2"/>
    <w:rsid w:val="21C237DC"/>
    <w:rsid w:val="2235638B"/>
    <w:rsid w:val="22BC1078"/>
    <w:rsid w:val="22D06090"/>
    <w:rsid w:val="2474A4A7"/>
    <w:rsid w:val="2542F099"/>
    <w:rsid w:val="26D94DD3"/>
    <w:rsid w:val="27FB0F18"/>
    <w:rsid w:val="28A95DAE"/>
    <w:rsid w:val="29AB50A7"/>
    <w:rsid w:val="2B7D5598"/>
    <w:rsid w:val="2BB7B987"/>
    <w:rsid w:val="2C33306E"/>
    <w:rsid w:val="2C3847C8"/>
    <w:rsid w:val="2CA1ADD4"/>
    <w:rsid w:val="2F3C4CDA"/>
    <w:rsid w:val="300B4684"/>
    <w:rsid w:val="322F1ECE"/>
    <w:rsid w:val="352BC311"/>
    <w:rsid w:val="354A0AE4"/>
    <w:rsid w:val="37C3C8E8"/>
    <w:rsid w:val="3813C034"/>
    <w:rsid w:val="38A8CE62"/>
    <w:rsid w:val="397C7E67"/>
    <w:rsid w:val="398CB71A"/>
    <w:rsid w:val="39C141C0"/>
    <w:rsid w:val="3A37A81C"/>
    <w:rsid w:val="3AA285E7"/>
    <w:rsid w:val="3ABA7488"/>
    <w:rsid w:val="3C1E97C9"/>
    <w:rsid w:val="3D773F55"/>
    <w:rsid w:val="3D781E72"/>
    <w:rsid w:val="4562E95F"/>
    <w:rsid w:val="4703D94E"/>
    <w:rsid w:val="489EBF4F"/>
    <w:rsid w:val="4A3AE298"/>
    <w:rsid w:val="4B5C43B5"/>
    <w:rsid w:val="4C65404B"/>
    <w:rsid w:val="4DC23150"/>
    <w:rsid w:val="4E561327"/>
    <w:rsid w:val="4F9A1B03"/>
    <w:rsid w:val="50706E51"/>
    <w:rsid w:val="538D5D52"/>
    <w:rsid w:val="55BCFA22"/>
    <w:rsid w:val="57B4E29F"/>
    <w:rsid w:val="58FA15D1"/>
    <w:rsid w:val="5AE2468B"/>
    <w:rsid w:val="5D6BC84E"/>
    <w:rsid w:val="5EEB6890"/>
    <w:rsid w:val="601381BB"/>
    <w:rsid w:val="60E7203C"/>
    <w:rsid w:val="638C8CD7"/>
    <w:rsid w:val="6450D497"/>
    <w:rsid w:val="646CAE2D"/>
    <w:rsid w:val="65EB6D32"/>
    <w:rsid w:val="662E736B"/>
    <w:rsid w:val="678F9177"/>
    <w:rsid w:val="68261497"/>
    <w:rsid w:val="6B3F9182"/>
    <w:rsid w:val="6BB3DD03"/>
    <w:rsid w:val="6E243615"/>
    <w:rsid w:val="6ECDDC1D"/>
    <w:rsid w:val="6FBF44DF"/>
    <w:rsid w:val="71D09DAF"/>
    <w:rsid w:val="71E2B576"/>
    <w:rsid w:val="72454AAB"/>
    <w:rsid w:val="72533A6A"/>
    <w:rsid w:val="7279F246"/>
    <w:rsid w:val="73282D97"/>
    <w:rsid w:val="7345905D"/>
    <w:rsid w:val="738F59BB"/>
    <w:rsid w:val="73DDBB6E"/>
    <w:rsid w:val="7687E993"/>
    <w:rsid w:val="78C719A3"/>
    <w:rsid w:val="7A2648DC"/>
    <w:rsid w:val="7BC7FDEA"/>
    <w:rsid w:val="7C4EB803"/>
    <w:rsid w:val="7C5AA48B"/>
    <w:rsid w:val="7F8EF7D6"/>
    <w:rsid w:val="7FCC287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AA21B"/>
  <w14:defaultImageDpi w14:val="330"/>
  <w15:chartTrackingRefBased/>
  <w15:docId w15:val="{CCA80188-00F6-41CC-A943-CD4B33969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280" w:after="120" w:line="276" w:lineRule="auto"/>
        <w:ind w:left="505" w:hanging="50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77F"/>
    <w:pPr>
      <w:tabs>
        <w:tab w:val="num" w:pos="720"/>
      </w:tabs>
      <w:spacing w:before="160"/>
      <w:ind w:left="0" w:firstLine="0"/>
    </w:pPr>
    <w:rPr>
      <w:lang w:eastAsia="en-AU"/>
    </w:rPr>
  </w:style>
  <w:style w:type="paragraph" w:styleId="Heading1">
    <w:name w:val="heading 1"/>
    <w:basedOn w:val="Normal"/>
    <w:next w:val="Normal"/>
    <w:link w:val="Heading1Char"/>
    <w:uiPriority w:val="9"/>
    <w:qFormat/>
    <w:rsid w:val="00884934"/>
    <w:pPr>
      <w:keepNext/>
      <w:keepLines/>
      <w:numPr>
        <w:numId w:val="128"/>
      </w:numPr>
      <w:outlineLvl w:val="0"/>
    </w:pPr>
    <w:rPr>
      <w:rFonts w:asciiTheme="majorHAnsi" w:eastAsiaTheme="majorEastAsia" w:hAnsiTheme="majorHAnsi" w:cs="Arial"/>
      <w:color w:val="2E3192"/>
      <w:sz w:val="32"/>
      <w:szCs w:val="32"/>
    </w:rPr>
  </w:style>
  <w:style w:type="paragraph" w:styleId="Heading2">
    <w:name w:val="heading 2"/>
    <w:basedOn w:val="Heading1"/>
    <w:next w:val="Normal"/>
    <w:link w:val="Heading2Char"/>
    <w:uiPriority w:val="9"/>
    <w:unhideWhenUsed/>
    <w:qFormat/>
    <w:rsid w:val="000367F0"/>
    <w:pPr>
      <w:numPr>
        <w:ilvl w:val="1"/>
      </w:numPr>
      <w:outlineLvl w:val="1"/>
    </w:pPr>
    <w:rPr>
      <w:sz w:val="28"/>
      <w:szCs w:val="28"/>
    </w:rPr>
  </w:style>
  <w:style w:type="paragraph" w:styleId="Heading3">
    <w:name w:val="heading 3"/>
    <w:basedOn w:val="Heading2"/>
    <w:next w:val="Normal"/>
    <w:link w:val="Heading3Char"/>
    <w:autoRedefine/>
    <w:uiPriority w:val="9"/>
    <w:unhideWhenUsed/>
    <w:qFormat/>
    <w:rsid w:val="00074B5F"/>
    <w:pPr>
      <w:numPr>
        <w:ilvl w:val="2"/>
      </w:numPr>
      <w:outlineLvl w:val="2"/>
    </w:pPr>
    <w:rPr>
      <w:rFonts w:ascii="Segoe UI" w:hAnsi="Segoe UI" w:cs="Segoe UI"/>
      <w:sz w:val="24"/>
      <w:szCs w:val="24"/>
    </w:rPr>
  </w:style>
  <w:style w:type="paragraph" w:styleId="Heading40">
    <w:name w:val="heading 4"/>
    <w:basedOn w:val="Heading3"/>
    <w:next w:val="Normal"/>
    <w:link w:val="Heading4Char"/>
    <w:uiPriority w:val="9"/>
    <w:unhideWhenUsed/>
    <w:qFormat/>
    <w:rsid w:val="00D248EB"/>
    <w:pPr>
      <w:numPr>
        <w:ilvl w:val="0"/>
        <w:numId w:val="0"/>
      </w:numPr>
      <w:ind w:left="-204" w:hanging="504"/>
      <w:outlineLvl w:val="3"/>
    </w:pPr>
  </w:style>
  <w:style w:type="paragraph" w:styleId="Heading5">
    <w:name w:val="heading 5"/>
    <w:basedOn w:val="Normal"/>
    <w:next w:val="Normal"/>
    <w:link w:val="Heading5Char"/>
    <w:uiPriority w:val="9"/>
    <w:unhideWhenUsed/>
    <w:qFormat/>
    <w:rsid w:val="004D281D"/>
    <w:pPr>
      <w:keepNext/>
      <w:keepLines/>
      <w:spacing w:before="40" w:after="0"/>
      <w:outlineLvl w:val="4"/>
    </w:pPr>
    <w:rPr>
      <w:rFonts w:asciiTheme="majorHAnsi" w:eastAsiaTheme="majorEastAsia" w:hAnsiTheme="majorHAnsi" w:cstheme="majorBidi"/>
      <w:color w:val="2E3192"/>
    </w:rPr>
  </w:style>
  <w:style w:type="paragraph" w:styleId="Heading6">
    <w:name w:val="heading 6"/>
    <w:basedOn w:val="Normal"/>
    <w:next w:val="Normal"/>
    <w:link w:val="Heading6Char"/>
    <w:uiPriority w:val="9"/>
    <w:unhideWhenUsed/>
    <w:qFormat/>
    <w:rsid w:val="000139A6"/>
    <w:pPr>
      <w:keepNext/>
      <w:keepLines/>
      <w:spacing w:before="40" w:after="0"/>
      <w:outlineLvl w:val="5"/>
    </w:pPr>
    <w:rPr>
      <w:rFonts w:eastAsiaTheme="majorEastAsia" w:cstheme="majorBidi"/>
      <w:color w:val="2E3192"/>
    </w:rPr>
  </w:style>
  <w:style w:type="paragraph" w:styleId="Heading7">
    <w:name w:val="heading 7"/>
    <w:basedOn w:val="Normal"/>
    <w:next w:val="Normal"/>
    <w:link w:val="Heading7Char"/>
    <w:uiPriority w:val="9"/>
    <w:semiHidden/>
    <w:unhideWhenUsed/>
    <w:qFormat/>
    <w:rsid w:val="00B71753"/>
    <w:pPr>
      <w:keepNext/>
      <w:keepLines/>
      <w:spacing w:before="40" w:after="0"/>
      <w:outlineLvl w:val="6"/>
    </w:pPr>
    <w:rPr>
      <w:rFonts w:asciiTheme="majorHAnsi" w:eastAsiaTheme="majorEastAsia" w:hAnsiTheme="majorHAnsi" w:cstheme="majorBidi"/>
      <w:i/>
      <w:iCs/>
      <w:color w:val="243255" w:themeColor="accent1" w:themeShade="7F"/>
    </w:rPr>
  </w:style>
  <w:style w:type="paragraph" w:styleId="Heading8">
    <w:name w:val="heading 8"/>
    <w:basedOn w:val="Normal"/>
    <w:next w:val="Normal"/>
    <w:link w:val="Heading8Char"/>
    <w:uiPriority w:val="9"/>
    <w:semiHidden/>
    <w:unhideWhenUsed/>
    <w:qFormat/>
    <w:rsid w:val="00B7175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175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77974"/>
    <w:pPr>
      <w:spacing w:after="0" w:line="240" w:lineRule="auto"/>
    </w:pPr>
    <w:rPr>
      <w:rFonts w:eastAsiaTheme="minorEastAsia"/>
      <w:sz w:val="20"/>
      <w:lang w:val="en-US"/>
    </w:rPr>
  </w:style>
  <w:style w:type="character" w:customStyle="1" w:styleId="NoSpacingChar">
    <w:name w:val="No Spacing Char"/>
    <w:basedOn w:val="DefaultParagraphFont"/>
    <w:link w:val="NoSpacing"/>
    <w:uiPriority w:val="1"/>
    <w:rsid w:val="00477974"/>
    <w:rPr>
      <w:rFonts w:eastAsiaTheme="minorEastAsia"/>
      <w:sz w:val="20"/>
      <w:lang w:val="en-US"/>
    </w:rPr>
  </w:style>
  <w:style w:type="paragraph" w:styleId="Header">
    <w:name w:val="header"/>
    <w:basedOn w:val="Normal"/>
    <w:link w:val="HeaderChar"/>
    <w:uiPriority w:val="99"/>
    <w:unhideWhenUsed/>
    <w:rsid w:val="00F85FE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85FE3"/>
  </w:style>
  <w:style w:type="paragraph" w:styleId="Footer">
    <w:name w:val="footer"/>
    <w:basedOn w:val="Normal"/>
    <w:link w:val="FooterChar"/>
    <w:uiPriority w:val="99"/>
    <w:unhideWhenUsed/>
    <w:qFormat/>
    <w:rsid w:val="008C0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EB2"/>
  </w:style>
  <w:style w:type="table" w:styleId="TableGrid">
    <w:name w:val="Table Grid"/>
    <w:basedOn w:val="TableNormal"/>
    <w:uiPriority w:val="59"/>
    <w:rsid w:val="00B37FA9"/>
    <w:pPr>
      <w:spacing w:after="0" w:line="240" w:lineRule="auto"/>
    </w:pPr>
    <w:tblPr>
      <w:tblInd w:w="0" w:type="nil"/>
      <w:tblCellMar>
        <w:left w:w="0" w:type="dxa"/>
        <w:right w:w="0" w:type="dxa"/>
      </w:tblCellMar>
    </w:tblPr>
  </w:style>
  <w:style w:type="character" w:customStyle="1" w:styleId="Heading1Char">
    <w:name w:val="Heading 1 Char"/>
    <w:basedOn w:val="DefaultParagraphFont"/>
    <w:link w:val="Heading1"/>
    <w:uiPriority w:val="9"/>
    <w:rsid w:val="000B5204"/>
    <w:rPr>
      <w:rFonts w:asciiTheme="majorHAnsi" w:eastAsiaTheme="majorEastAsia" w:hAnsiTheme="majorHAnsi" w:cs="Arial"/>
      <w:color w:val="2E3192"/>
      <w:sz w:val="32"/>
      <w:szCs w:val="32"/>
      <w:lang w:eastAsia="en-AU"/>
    </w:rPr>
  </w:style>
  <w:style w:type="table" w:styleId="GridTable1Light">
    <w:name w:val="Grid Table 1 Light"/>
    <w:basedOn w:val="TableNormal"/>
    <w:uiPriority w:val="46"/>
    <w:rsid w:val="00BC57F2"/>
    <w:pPr>
      <w:spacing w:after="0" w:line="240" w:lineRule="auto"/>
    </w:pPr>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BC57F2"/>
  </w:style>
  <w:style w:type="paragraph" w:styleId="TOC1">
    <w:name w:val="toc 1"/>
    <w:basedOn w:val="Normal"/>
    <w:next w:val="Normal"/>
    <w:autoRedefine/>
    <w:uiPriority w:val="39"/>
    <w:unhideWhenUsed/>
    <w:rsid w:val="004D281D"/>
    <w:pPr>
      <w:tabs>
        <w:tab w:val="left" w:pos="440"/>
        <w:tab w:val="right" w:leader="dot" w:pos="9016"/>
      </w:tabs>
      <w:spacing w:before="120"/>
    </w:pPr>
    <w:rPr>
      <w:rFonts w:cstheme="minorHAnsi"/>
      <w:b/>
      <w:bCs/>
      <w:caps/>
      <w:szCs w:val="20"/>
    </w:rPr>
  </w:style>
  <w:style w:type="paragraph" w:styleId="TOC2">
    <w:name w:val="toc 2"/>
    <w:basedOn w:val="Normal"/>
    <w:next w:val="Normal"/>
    <w:autoRedefine/>
    <w:uiPriority w:val="39"/>
    <w:unhideWhenUsed/>
    <w:rsid w:val="003E5F9A"/>
    <w:pPr>
      <w:tabs>
        <w:tab w:val="left" w:pos="1843"/>
        <w:tab w:val="right" w:leader="dot" w:pos="9016"/>
      </w:tabs>
      <w:spacing w:before="120"/>
      <w:ind w:left="993" w:hanging="567"/>
    </w:pPr>
    <w:rPr>
      <w:rFonts w:cstheme="minorHAnsi"/>
      <w:smallCaps/>
      <w:szCs w:val="20"/>
    </w:rPr>
  </w:style>
  <w:style w:type="paragraph" w:styleId="TOC3">
    <w:name w:val="toc 3"/>
    <w:basedOn w:val="Normal"/>
    <w:next w:val="Normal"/>
    <w:autoRedefine/>
    <w:uiPriority w:val="39"/>
    <w:unhideWhenUsed/>
    <w:rsid w:val="004D281D"/>
    <w:pPr>
      <w:tabs>
        <w:tab w:val="right" w:leader="dot" w:pos="9016"/>
      </w:tabs>
      <w:spacing w:after="0"/>
      <w:ind w:left="1843" w:hanging="850"/>
    </w:pPr>
    <w:rPr>
      <w:rFonts w:cstheme="minorHAnsi"/>
      <w:iCs/>
      <w:szCs w:val="20"/>
    </w:rPr>
  </w:style>
  <w:style w:type="paragraph" w:styleId="TOC4">
    <w:name w:val="toc 4"/>
    <w:basedOn w:val="Normal"/>
    <w:next w:val="Normal"/>
    <w:autoRedefine/>
    <w:uiPriority w:val="39"/>
    <w:unhideWhenUsed/>
    <w:rsid w:val="00367264"/>
    <w:pPr>
      <w:spacing w:after="0"/>
      <w:ind w:left="660"/>
    </w:pPr>
    <w:rPr>
      <w:rFonts w:cstheme="minorHAnsi"/>
      <w:sz w:val="18"/>
      <w:szCs w:val="18"/>
    </w:rPr>
  </w:style>
  <w:style w:type="paragraph" w:styleId="TOC5">
    <w:name w:val="toc 5"/>
    <w:basedOn w:val="Normal"/>
    <w:next w:val="Normal"/>
    <w:autoRedefine/>
    <w:uiPriority w:val="39"/>
    <w:unhideWhenUsed/>
    <w:rsid w:val="00367264"/>
    <w:pPr>
      <w:spacing w:after="0"/>
      <w:ind w:left="880"/>
    </w:pPr>
    <w:rPr>
      <w:rFonts w:cstheme="minorHAnsi"/>
      <w:sz w:val="18"/>
      <w:szCs w:val="18"/>
    </w:rPr>
  </w:style>
  <w:style w:type="paragraph" w:styleId="TOC6">
    <w:name w:val="toc 6"/>
    <w:basedOn w:val="Normal"/>
    <w:next w:val="Normal"/>
    <w:autoRedefine/>
    <w:uiPriority w:val="39"/>
    <w:unhideWhenUsed/>
    <w:rsid w:val="00367264"/>
    <w:pPr>
      <w:spacing w:after="0"/>
      <w:ind w:left="1100"/>
    </w:pPr>
    <w:rPr>
      <w:rFonts w:cstheme="minorHAnsi"/>
      <w:sz w:val="18"/>
      <w:szCs w:val="18"/>
    </w:rPr>
  </w:style>
  <w:style w:type="paragraph" w:styleId="TOC7">
    <w:name w:val="toc 7"/>
    <w:basedOn w:val="Normal"/>
    <w:next w:val="Normal"/>
    <w:autoRedefine/>
    <w:uiPriority w:val="39"/>
    <w:unhideWhenUsed/>
    <w:rsid w:val="00367264"/>
    <w:pPr>
      <w:spacing w:after="0"/>
      <w:ind w:left="1320"/>
    </w:pPr>
    <w:rPr>
      <w:rFonts w:cstheme="minorHAnsi"/>
      <w:sz w:val="18"/>
      <w:szCs w:val="18"/>
    </w:rPr>
  </w:style>
  <w:style w:type="paragraph" w:styleId="TOC8">
    <w:name w:val="toc 8"/>
    <w:basedOn w:val="Normal"/>
    <w:next w:val="Normal"/>
    <w:autoRedefine/>
    <w:uiPriority w:val="39"/>
    <w:unhideWhenUsed/>
    <w:rsid w:val="00367264"/>
    <w:pPr>
      <w:spacing w:after="0"/>
      <w:ind w:left="1540"/>
    </w:pPr>
    <w:rPr>
      <w:rFonts w:cstheme="minorHAnsi"/>
      <w:sz w:val="18"/>
      <w:szCs w:val="18"/>
    </w:rPr>
  </w:style>
  <w:style w:type="paragraph" w:styleId="TOC9">
    <w:name w:val="toc 9"/>
    <w:basedOn w:val="Normal"/>
    <w:next w:val="Normal"/>
    <w:autoRedefine/>
    <w:uiPriority w:val="39"/>
    <w:unhideWhenUsed/>
    <w:rsid w:val="00367264"/>
    <w:pPr>
      <w:spacing w:after="0"/>
      <w:ind w:left="1760"/>
    </w:pPr>
    <w:rPr>
      <w:rFonts w:cstheme="minorHAnsi"/>
      <w:sz w:val="18"/>
      <w:szCs w:val="18"/>
    </w:rPr>
  </w:style>
  <w:style w:type="character" w:styleId="Hyperlink">
    <w:name w:val="Hyperlink"/>
    <w:basedOn w:val="DefaultParagraphFont"/>
    <w:uiPriority w:val="99"/>
    <w:unhideWhenUsed/>
    <w:rsid w:val="00BD3FAB"/>
    <w:rPr>
      <w:noProof/>
      <w:color w:val="1E5E9F"/>
      <w:u w:val="single"/>
    </w:rPr>
  </w:style>
  <w:style w:type="paragraph" w:styleId="TOCHeading">
    <w:name w:val="TOC Heading"/>
    <w:basedOn w:val="Heading1"/>
    <w:next w:val="Normal"/>
    <w:uiPriority w:val="39"/>
    <w:unhideWhenUsed/>
    <w:qFormat/>
    <w:rsid w:val="003D1681"/>
    <w:pPr>
      <w:pageBreakBefore/>
      <w:numPr>
        <w:numId w:val="0"/>
      </w:numPr>
      <w:outlineLvl w:val="9"/>
    </w:pPr>
  </w:style>
  <w:style w:type="character" w:customStyle="1" w:styleId="Heading2Char">
    <w:name w:val="Heading 2 Char"/>
    <w:basedOn w:val="DefaultParagraphFont"/>
    <w:link w:val="Heading2"/>
    <w:uiPriority w:val="9"/>
    <w:rsid w:val="000367F0"/>
    <w:rPr>
      <w:rFonts w:asciiTheme="majorHAnsi" w:eastAsiaTheme="majorEastAsia" w:hAnsiTheme="majorHAnsi" w:cs="Arial"/>
      <w:color w:val="2E3192"/>
      <w:sz w:val="28"/>
      <w:szCs w:val="28"/>
      <w:lang w:eastAsia="en-AU"/>
    </w:rPr>
  </w:style>
  <w:style w:type="character" w:customStyle="1" w:styleId="Heading3Char">
    <w:name w:val="Heading 3 Char"/>
    <w:basedOn w:val="DefaultParagraphFont"/>
    <w:link w:val="Heading3"/>
    <w:uiPriority w:val="9"/>
    <w:rsid w:val="00074B5F"/>
    <w:rPr>
      <w:rFonts w:ascii="Segoe UI" w:eastAsiaTheme="majorEastAsia" w:hAnsi="Segoe UI" w:cs="Segoe UI"/>
      <w:color w:val="2E3192"/>
      <w:sz w:val="24"/>
      <w:szCs w:val="24"/>
      <w:lang w:eastAsia="en-AU"/>
    </w:rPr>
  </w:style>
  <w:style w:type="character" w:customStyle="1" w:styleId="Heading4Char">
    <w:name w:val="Heading 4 Char"/>
    <w:basedOn w:val="DefaultParagraphFont"/>
    <w:link w:val="Heading40"/>
    <w:uiPriority w:val="9"/>
    <w:rsid w:val="00D248EB"/>
    <w:rPr>
      <w:rFonts w:ascii="Segoe UI" w:eastAsiaTheme="majorEastAsia" w:hAnsi="Segoe UI" w:cs="Segoe UI"/>
      <w:color w:val="2E3192"/>
      <w:sz w:val="24"/>
      <w:szCs w:val="24"/>
      <w:lang w:eastAsia="en-AU"/>
    </w:rPr>
  </w:style>
  <w:style w:type="paragraph" w:styleId="BalloonText">
    <w:name w:val="Balloon Text"/>
    <w:basedOn w:val="Normal"/>
    <w:link w:val="BalloonTextChar"/>
    <w:uiPriority w:val="99"/>
    <w:semiHidden/>
    <w:unhideWhenUsed/>
    <w:rsid w:val="00E178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8E7"/>
    <w:rPr>
      <w:rFonts w:ascii="Segoe UI" w:hAnsi="Segoe UI" w:cs="Segoe UI"/>
      <w:sz w:val="18"/>
      <w:szCs w:val="18"/>
    </w:rPr>
  </w:style>
  <w:style w:type="paragraph" w:styleId="EndnoteText">
    <w:name w:val="endnote text"/>
    <w:basedOn w:val="Normal"/>
    <w:link w:val="EndnoteTextChar"/>
    <w:uiPriority w:val="99"/>
    <w:semiHidden/>
    <w:unhideWhenUsed/>
    <w:rsid w:val="00353A1F"/>
    <w:pPr>
      <w:spacing w:after="0" w:line="240" w:lineRule="auto"/>
    </w:pPr>
    <w:rPr>
      <w:szCs w:val="20"/>
    </w:rPr>
  </w:style>
  <w:style w:type="character" w:customStyle="1" w:styleId="EndnoteTextChar">
    <w:name w:val="Endnote Text Char"/>
    <w:basedOn w:val="DefaultParagraphFont"/>
    <w:link w:val="EndnoteText"/>
    <w:uiPriority w:val="99"/>
    <w:semiHidden/>
    <w:rsid w:val="00353A1F"/>
    <w:rPr>
      <w:sz w:val="20"/>
      <w:szCs w:val="20"/>
    </w:rPr>
  </w:style>
  <w:style w:type="character" w:styleId="EndnoteReference">
    <w:name w:val="endnote reference"/>
    <w:basedOn w:val="DefaultParagraphFont"/>
    <w:uiPriority w:val="99"/>
    <w:semiHidden/>
    <w:unhideWhenUsed/>
    <w:rsid w:val="00353A1F"/>
    <w:rPr>
      <w:vertAlign w:val="superscript"/>
    </w:rPr>
  </w:style>
  <w:style w:type="paragraph" w:styleId="TableofFigures">
    <w:name w:val="table of figures"/>
    <w:basedOn w:val="Normal"/>
    <w:next w:val="Normal"/>
    <w:uiPriority w:val="99"/>
    <w:unhideWhenUsed/>
    <w:rsid w:val="001C2EDE"/>
    <w:pPr>
      <w:spacing w:after="0"/>
      <w:ind w:left="440" w:hanging="440"/>
    </w:pPr>
    <w:rPr>
      <w:rFonts w:cstheme="minorHAnsi"/>
      <w:smallCaps/>
      <w:szCs w:val="20"/>
    </w:rPr>
  </w:style>
  <w:style w:type="paragraph" w:styleId="ListParagraph">
    <w:name w:val="List Paragraph"/>
    <w:basedOn w:val="Normal"/>
    <w:qFormat/>
    <w:rsid w:val="00AA6DDD"/>
    <w:pPr>
      <w:numPr>
        <w:numId w:val="18"/>
      </w:numPr>
      <w:spacing w:before="0" w:after="160"/>
      <w:contextualSpacing/>
    </w:pPr>
  </w:style>
  <w:style w:type="paragraph" w:styleId="Caption">
    <w:name w:val="caption"/>
    <w:aliases w:val="Caption Char2,Caption Char1 Char1,Caption Char Char Char1,Caption Char1 Char Char Char,Caption Char Char Char Char Char,Caption Char Char1 Char,Caption Char Char2,Caption Char1 Char Char1,Caption Char Char Char Char1,Caption Char1,TGS_Caption"/>
    <w:basedOn w:val="Normal"/>
    <w:next w:val="Normal"/>
    <w:link w:val="CaptionChar"/>
    <w:uiPriority w:val="35"/>
    <w:unhideWhenUsed/>
    <w:qFormat/>
    <w:rsid w:val="000139A6"/>
    <w:pPr>
      <w:keepNext/>
      <w:spacing w:before="360" w:after="200" w:line="360" w:lineRule="auto"/>
    </w:pPr>
    <w:rPr>
      <w:rFonts w:eastAsiaTheme="majorEastAsia" w:cs="Arial"/>
      <w:b/>
      <w:i/>
      <w:color w:val="1E5E9F"/>
      <w:sz w:val="20"/>
      <w:szCs w:val="26"/>
    </w:rPr>
  </w:style>
  <w:style w:type="character" w:styleId="UnresolvedMention">
    <w:name w:val="Unresolved Mention"/>
    <w:basedOn w:val="DefaultParagraphFont"/>
    <w:uiPriority w:val="99"/>
    <w:semiHidden/>
    <w:unhideWhenUsed/>
    <w:rsid w:val="00BE5F36"/>
    <w:rPr>
      <w:color w:val="605E5C"/>
      <w:shd w:val="clear" w:color="auto" w:fill="E1DFDD"/>
    </w:rPr>
  </w:style>
  <w:style w:type="character" w:customStyle="1" w:styleId="Heading5Char">
    <w:name w:val="Heading 5 Char"/>
    <w:basedOn w:val="DefaultParagraphFont"/>
    <w:link w:val="Heading5"/>
    <w:uiPriority w:val="9"/>
    <w:rsid w:val="004D281D"/>
    <w:rPr>
      <w:rFonts w:asciiTheme="majorHAnsi" w:eastAsiaTheme="majorEastAsia" w:hAnsiTheme="majorHAnsi" w:cstheme="majorBidi"/>
      <w:color w:val="2E3192"/>
    </w:rPr>
  </w:style>
  <w:style w:type="character" w:customStyle="1" w:styleId="Heading6Char">
    <w:name w:val="Heading 6 Char"/>
    <w:basedOn w:val="DefaultParagraphFont"/>
    <w:link w:val="Heading6"/>
    <w:uiPriority w:val="9"/>
    <w:rsid w:val="000139A6"/>
    <w:rPr>
      <w:rFonts w:eastAsiaTheme="majorEastAsia" w:cstheme="majorBidi"/>
      <w:color w:val="2E3192"/>
    </w:rPr>
  </w:style>
  <w:style w:type="paragraph" w:styleId="Subtitle">
    <w:name w:val="Subtitle"/>
    <w:basedOn w:val="Normal"/>
    <w:next w:val="Normal"/>
    <w:link w:val="SubtitleChar"/>
    <w:uiPriority w:val="11"/>
    <w:rsid w:val="00B71467"/>
    <w:pPr>
      <w:numPr>
        <w:ilvl w:val="1"/>
      </w:numPr>
      <w:tabs>
        <w:tab w:val="num" w:pos="720"/>
      </w:tabs>
      <w:spacing w:after="160"/>
      <w:ind w:left="505" w:hanging="505"/>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71467"/>
    <w:rPr>
      <w:rFonts w:eastAsiaTheme="minorEastAsia"/>
      <w:noProof/>
      <w:color w:val="5A5A5A" w:themeColor="text1" w:themeTint="A5"/>
      <w:spacing w:val="15"/>
      <w:lang w:val="en-US" w:eastAsia="en-AU"/>
    </w:rPr>
  </w:style>
  <w:style w:type="paragraph" w:styleId="FootnoteText">
    <w:name w:val="footnote text"/>
    <w:basedOn w:val="Normal"/>
    <w:link w:val="FootnoteTextChar"/>
    <w:uiPriority w:val="99"/>
    <w:unhideWhenUsed/>
    <w:rsid w:val="005271CB"/>
    <w:pPr>
      <w:spacing w:after="0" w:line="240" w:lineRule="auto"/>
    </w:pPr>
    <w:rPr>
      <w:szCs w:val="20"/>
    </w:rPr>
  </w:style>
  <w:style w:type="character" w:customStyle="1" w:styleId="FootnoteTextChar">
    <w:name w:val="Footnote Text Char"/>
    <w:basedOn w:val="DefaultParagraphFont"/>
    <w:link w:val="FootnoteText"/>
    <w:uiPriority w:val="99"/>
    <w:rsid w:val="005271CB"/>
    <w:rPr>
      <w:sz w:val="20"/>
      <w:szCs w:val="20"/>
    </w:rPr>
  </w:style>
  <w:style w:type="character" w:styleId="FootnoteReference">
    <w:name w:val="footnote reference"/>
    <w:basedOn w:val="DefaultParagraphFont"/>
    <w:uiPriority w:val="99"/>
    <w:semiHidden/>
    <w:unhideWhenUsed/>
    <w:rsid w:val="005271CB"/>
    <w:rPr>
      <w:vertAlign w:val="superscript"/>
    </w:rPr>
  </w:style>
  <w:style w:type="table" w:customStyle="1" w:styleId="AmplitudeTables">
    <w:name w:val="Amplitude Tables"/>
    <w:basedOn w:val="TableProfessional"/>
    <w:uiPriority w:val="99"/>
    <w:rsid w:val="00AC6F29"/>
    <w:pPr>
      <w:spacing w:before="58" w:after="58" w:line="240" w:lineRule="auto"/>
    </w:pPr>
    <w:rPr>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58" w:beforeAutospacing="0" w:afterLines="0" w:after="58" w:afterAutospacing="0"/>
      </w:pPr>
      <w:rPr>
        <w:rFonts w:asciiTheme="minorHAnsi" w:hAnsiTheme="minorHAnsi"/>
        <w:b/>
        <w:bCs/>
        <w:color w:val="auto"/>
        <w:sz w:val="22"/>
      </w:rPr>
      <w:tblPr/>
      <w:trPr>
        <w:cantSplit/>
        <w:tblHeader/>
      </w:trPr>
      <w:tcPr>
        <w:tcBorders>
          <w:tl2br w:val="none" w:sz="0" w:space="0" w:color="auto"/>
          <w:tr2bl w:val="none" w:sz="0" w:space="0" w:color="auto"/>
        </w:tcBorders>
        <w:shd w:val="clear" w:color="auto" w:fill="C8DEF4"/>
      </w:tcPr>
    </w:tblStylePr>
  </w:style>
  <w:style w:type="table" w:styleId="TableGridLight">
    <w:name w:val="Grid Table Light"/>
    <w:basedOn w:val="TableNormal"/>
    <w:uiPriority w:val="40"/>
    <w:rsid w:val="00F0445E"/>
    <w:pPr>
      <w:spacing w:after="0" w:line="240" w:lineRule="auto"/>
    </w:pPr>
    <w:tblPr>
      <w:tblInd w:w="0" w:type="nil"/>
      <w:tblCellMar>
        <w:left w:w="0" w:type="dxa"/>
        <w:right w:w="0" w:type="dxa"/>
      </w:tblCellMar>
    </w:tblPr>
  </w:style>
  <w:style w:type="table" w:styleId="TableProfessional">
    <w:name w:val="Table Professional"/>
    <w:basedOn w:val="TableNormal"/>
    <w:uiPriority w:val="99"/>
    <w:semiHidden/>
    <w:unhideWhenUsed/>
    <w:rsid w:val="004343BD"/>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PlainTable1">
    <w:name w:val="Plain Table 1"/>
    <w:basedOn w:val="TableNormal"/>
    <w:uiPriority w:val="41"/>
    <w:rsid w:val="00D158B1"/>
    <w:pPr>
      <w:spacing w:after="0" w:line="240" w:lineRule="auto"/>
    </w:pPr>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paragraph" w:customStyle="1" w:styleId="AppendixHeading">
    <w:name w:val="Appendix Heading"/>
    <w:basedOn w:val="Heading1"/>
    <w:qFormat/>
    <w:rsid w:val="00537F4E"/>
    <w:rPr>
      <w:rFonts w:asciiTheme="minorHAnsi" w:hAnsiTheme="minorHAnsi"/>
    </w:rPr>
  </w:style>
  <w:style w:type="paragraph" w:customStyle="1" w:styleId="TableHeaderWhite">
    <w:name w:val="Table Header (White)"/>
    <w:basedOn w:val="Normal"/>
    <w:qFormat/>
    <w:rsid w:val="00900A64"/>
    <w:pPr>
      <w:spacing w:before="58" w:after="58"/>
    </w:pPr>
    <w:rPr>
      <w:rFonts w:ascii="Calibri" w:hAnsi="Calibri" w:cs="Arial"/>
      <w:b/>
      <w:bCs/>
      <w:color w:val="FFFFFF" w:themeColor="background1"/>
      <w:szCs w:val="20"/>
    </w:rPr>
  </w:style>
  <w:style w:type="paragraph" w:customStyle="1" w:styleId="Heading1nonumber">
    <w:name w:val="Heading 1 (no number)"/>
    <w:basedOn w:val="Heading1"/>
    <w:next w:val="Normal"/>
    <w:qFormat/>
    <w:rsid w:val="00BB2151"/>
    <w:pPr>
      <w:numPr>
        <w:numId w:val="0"/>
      </w:numPr>
      <w:tabs>
        <w:tab w:val="center" w:pos="4513"/>
      </w:tabs>
    </w:pPr>
  </w:style>
  <w:style w:type="paragraph" w:customStyle="1" w:styleId="Heading2nonumber">
    <w:name w:val="Heading 2 (no number)"/>
    <w:basedOn w:val="Heading2"/>
    <w:next w:val="Normal"/>
    <w:qFormat/>
    <w:rsid w:val="00BB2151"/>
    <w:pPr>
      <w:numPr>
        <w:ilvl w:val="0"/>
        <w:numId w:val="0"/>
      </w:numPr>
    </w:pPr>
  </w:style>
  <w:style w:type="paragraph" w:customStyle="1" w:styleId="Heading3nonumber">
    <w:name w:val="Heading 3 (no number)"/>
    <w:basedOn w:val="Heading3"/>
    <w:next w:val="Normal"/>
    <w:qFormat/>
    <w:rsid w:val="00C31C2E"/>
    <w:pPr>
      <w:numPr>
        <w:ilvl w:val="0"/>
        <w:numId w:val="0"/>
      </w:numPr>
      <w:ind w:left="1"/>
    </w:pPr>
    <w:rPr>
      <w:bCs/>
    </w:rPr>
  </w:style>
  <w:style w:type="paragraph" w:customStyle="1" w:styleId="Heading4nonumber">
    <w:name w:val="Heading 4 (no number)"/>
    <w:basedOn w:val="Heading40"/>
    <w:next w:val="Normal"/>
    <w:qFormat/>
    <w:rsid w:val="004D281D"/>
    <w:pPr>
      <w:ind w:left="0" w:firstLine="0"/>
    </w:pPr>
    <w:rPr>
      <w:bCs/>
      <w:iCs/>
      <w:sz w:val="22"/>
    </w:rPr>
  </w:style>
  <w:style w:type="character" w:styleId="SubtleEmphasis">
    <w:name w:val="Subtle Emphasis"/>
    <w:basedOn w:val="DefaultParagraphFont"/>
    <w:uiPriority w:val="19"/>
    <w:rsid w:val="00B71467"/>
    <w:rPr>
      <w:i/>
      <w:iCs/>
      <w:color w:val="404040" w:themeColor="text1" w:themeTint="BF"/>
    </w:rPr>
  </w:style>
  <w:style w:type="character" w:styleId="Emphasis">
    <w:name w:val="Emphasis"/>
    <w:basedOn w:val="DefaultParagraphFont"/>
    <w:uiPriority w:val="20"/>
    <w:qFormat/>
    <w:rsid w:val="00B71467"/>
    <w:rPr>
      <w:i/>
      <w:iCs/>
    </w:rPr>
  </w:style>
  <w:style w:type="character" w:styleId="IntenseEmphasis">
    <w:name w:val="Intense Emphasis"/>
    <w:basedOn w:val="DefaultParagraphFont"/>
    <w:uiPriority w:val="21"/>
    <w:rsid w:val="00B71467"/>
    <w:rPr>
      <w:i/>
      <w:iCs/>
      <w:color w:val="4A66AC" w:themeColor="accent1"/>
    </w:rPr>
  </w:style>
  <w:style w:type="character" w:styleId="Strong">
    <w:name w:val="Strong"/>
    <w:basedOn w:val="DefaultParagraphFont"/>
    <w:uiPriority w:val="22"/>
    <w:qFormat/>
    <w:rsid w:val="00B71467"/>
    <w:rPr>
      <w:b/>
      <w:bCs/>
    </w:rPr>
  </w:style>
  <w:style w:type="paragraph" w:styleId="Quote">
    <w:name w:val="Quote"/>
    <w:basedOn w:val="Normal"/>
    <w:next w:val="Normal"/>
    <w:link w:val="QuoteChar"/>
    <w:uiPriority w:val="29"/>
    <w:qFormat/>
    <w:rsid w:val="00B7146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71467"/>
    <w:rPr>
      <w:i/>
      <w:iCs/>
      <w:color w:val="404040" w:themeColor="text1" w:themeTint="BF"/>
      <w:sz w:val="20"/>
    </w:rPr>
  </w:style>
  <w:style w:type="character" w:styleId="SubtleReference">
    <w:name w:val="Subtle Reference"/>
    <w:basedOn w:val="DefaultParagraphFont"/>
    <w:uiPriority w:val="31"/>
    <w:rsid w:val="00B71467"/>
    <w:rPr>
      <w:smallCaps/>
      <w:color w:val="5A5A5A" w:themeColor="text1" w:themeTint="A5"/>
    </w:rPr>
  </w:style>
  <w:style w:type="character" w:styleId="IntenseReference">
    <w:name w:val="Intense Reference"/>
    <w:basedOn w:val="DefaultParagraphFont"/>
    <w:uiPriority w:val="32"/>
    <w:rsid w:val="00CC0D23"/>
    <w:rPr>
      <w:b/>
      <w:bCs/>
      <w:smallCaps/>
      <w:color w:val="4A66AC" w:themeColor="accent1"/>
      <w:spacing w:val="5"/>
    </w:rPr>
  </w:style>
  <w:style w:type="character" w:styleId="BookTitle">
    <w:name w:val="Book Title"/>
    <w:basedOn w:val="DefaultParagraphFont"/>
    <w:uiPriority w:val="33"/>
    <w:rsid w:val="00702FBF"/>
    <w:rPr>
      <w:b/>
      <w:bCs/>
      <w:i/>
      <w:iCs/>
      <w:spacing w:val="5"/>
    </w:rPr>
  </w:style>
  <w:style w:type="paragraph" w:customStyle="1" w:styleId="BulletNumber">
    <w:name w:val="Bullet (Number)"/>
    <w:basedOn w:val="ListParagraph"/>
    <w:qFormat/>
    <w:rsid w:val="00C84621"/>
    <w:pPr>
      <w:numPr>
        <w:numId w:val="1"/>
      </w:numPr>
      <w:spacing w:line="259" w:lineRule="auto"/>
    </w:pPr>
  </w:style>
  <w:style w:type="character" w:styleId="CommentReference">
    <w:name w:val="annotation reference"/>
    <w:basedOn w:val="DefaultParagraphFont"/>
    <w:uiPriority w:val="99"/>
    <w:semiHidden/>
    <w:unhideWhenUsed/>
    <w:rsid w:val="00C651DB"/>
    <w:rPr>
      <w:sz w:val="16"/>
      <w:szCs w:val="16"/>
    </w:rPr>
  </w:style>
  <w:style w:type="paragraph" w:styleId="CommentText">
    <w:name w:val="annotation text"/>
    <w:basedOn w:val="Normal"/>
    <w:link w:val="CommentTextChar"/>
    <w:uiPriority w:val="99"/>
    <w:unhideWhenUsed/>
    <w:rsid w:val="00C651DB"/>
    <w:pPr>
      <w:spacing w:line="240" w:lineRule="auto"/>
    </w:pPr>
    <w:rPr>
      <w:szCs w:val="20"/>
    </w:rPr>
  </w:style>
  <w:style w:type="character" w:customStyle="1" w:styleId="CommentTextChar">
    <w:name w:val="Comment Text Char"/>
    <w:basedOn w:val="DefaultParagraphFont"/>
    <w:link w:val="CommentText"/>
    <w:uiPriority w:val="99"/>
    <w:rsid w:val="00C651DB"/>
    <w:rPr>
      <w:sz w:val="20"/>
      <w:szCs w:val="20"/>
    </w:rPr>
  </w:style>
  <w:style w:type="paragraph" w:styleId="CommentSubject">
    <w:name w:val="annotation subject"/>
    <w:basedOn w:val="CommentText"/>
    <w:next w:val="CommentText"/>
    <w:link w:val="CommentSubjectChar"/>
    <w:uiPriority w:val="99"/>
    <w:semiHidden/>
    <w:unhideWhenUsed/>
    <w:rsid w:val="00C651DB"/>
    <w:rPr>
      <w:b/>
      <w:bCs/>
    </w:rPr>
  </w:style>
  <w:style w:type="character" w:customStyle="1" w:styleId="CommentSubjectChar">
    <w:name w:val="Comment Subject Char"/>
    <w:basedOn w:val="CommentTextChar"/>
    <w:link w:val="CommentSubject"/>
    <w:uiPriority w:val="99"/>
    <w:semiHidden/>
    <w:rsid w:val="00C651DB"/>
    <w:rPr>
      <w:b/>
      <w:bCs/>
      <w:sz w:val="20"/>
      <w:szCs w:val="20"/>
    </w:rPr>
  </w:style>
  <w:style w:type="paragraph" w:customStyle="1" w:styleId="ListParagraph2">
    <w:name w:val="List Paragraph 2"/>
    <w:basedOn w:val="ListParagraph"/>
    <w:qFormat/>
    <w:rsid w:val="00C84621"/>
    <w:pPr>
      <w:numPr>
        <w:ilvl w:val="1"/>
      </w:numPr>
    </w:pPr>
  </w:style>
  <w:style w:type="paragraph" w:customStyle="1" w:styleId="ListAlpha">
    <w:name w:val="List Alpha"/>
    <w:basedOn w:val="BulletNumber"/>
    <w:qFormat/>
    <w:rsid w:val="00292B1B"/>
    <w:pPr>
      <w:numPr>
        <w:ilvl w:val="1"/>
      </w:numPr>
      <w:tabs>
        <w:tab w:val="num" w:pos="360"/>
      </w:tabs>
      <w:ind w:left="1437"/>
    </w:pPr>
  </w:style>
  <w:style w:type="paragraph" w:customStyle="1" w:styleId="ListParagraph3">
    <w:name w:val="List Paragraph 3"/>
    <w:basedOn w:val="ListParagraph2"/>
    <w:qFormat/>
    <w:rsid w:val="00900A64"/>
    <w:pPr>
      <w:numPr>
        <w:ilvl w:val="2"/>
      </w:numPr>
    </w:pPr>
  </w:style>
  <w:style w:type="paragraph" w:customStyle="1" w:styleId="Listi">
    <w:name w:val="List i"/>
    <w:basedOn w:val="ListAlpha"/>
    <w:qFormat/>
    <w:rsid w:val="00F01F16"/>
    <w:pPr>
      <w:numPr>
        <w:ilvl w:val="2"/>
      </w:numPr>
      <w:ind w:left="1977"/>
    </w:pPr>
  </w:style>
  <w:style w:type="paragraph" w:styleId="NormalWeb">
    <w:name w:val="Normal (Web)"/>
    <w:basedOn w:val="Normal"/>
    <w:uiPriority w:val="99"/>
    <w:unhideWhenUsed/>
    <w:rsid w:val="00EF5DC1"/>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22D88"/>
    <w:rPr>
      <w:color w:val="666666"/>
    </w:rPr>
  </w:style>
  <w:style w:type="character" w:styleId="FollowedHyperlink">
    <w:name w:val="FollowedHyperlink"/>
    <w:basedOn w:val="DefaultParagraphFont"/>
    <w:uiPriority w:val="99"/>
    <w:semiHidden/>
    <w:unhideWhenUsed/>
    <w:rsid w:val="000E6C76"/>
    <w:rPr>
      <w:color w:val="3EBBF0" w:themeColor="followedHyperlink"/>
      <w:u w:val="single"/>
    </w:rPr>
  </w:style>
  <w:style w:type="paragraph" w:styleId="Revision">
    <w:name w:val="Revision"/>
    <w:hidden/>
    <w:uiPriority w:val="99"/>
    <w:semiHidden/>
    <w:rsid w:val="00EF557F"/>
    <w:pPr>
      <w:spacing w:after="0" w:line="240" w:lineRule="auto"/>
    </w:pPr>
  </w:style>
  <w:style w:type="paragraph" w:customStyle="1" w:styleId="BulletPoint">
    <w:name w:val="Bullet Point"/>
    <w:rsid w:val="00B746D7"/>
    <w:pPr>
      <w:spacing w:before="60" w:after="60" w:line="240" w:lineRule="auto"/>
      <w:ind w:left="720"/>
    </w:pPr>
    <w:rPr>
      <w:rFonts w:ascii="Arial" w:eastAsia="Arial" w:hAnsi="Arial" w:cs="Arial"/>
      <w:lang w:eastAsia="en-AU"/>
    </w:rPr>
  </w:style>
  <w:style w:type="character" w:customStyle="1" w:styleId="math-inline">
    <w:name w:val="math-inline"/>
    <w:basedOn w:val="DefaultParagraphFont"/>
    <w:rsid w:val="00A62B11"/>
  </w:style>
  <w:style w:type="character" w:customStyle="1" w:styleId="ms-1">
    <w:name w:val="ms-1"/>
    <w:basedOn w:val="DefaultParagraphFont"/>
    <w:rsid w:val="004C4B41"/>
  </w:style>
  <w:style w:type="character" w:customStyle="1" w:styleId="max-w-15ch">
    <w:name w:val="max-w-[15ch]"/>
    <w:basedOn w:val="DefaultParagraphFont"/>
    <w:rsid w:val="004C4B41"/>
  </w:style>
  <w:style w:type="character" w:customStyle="1" w:styleId="-me-1">
    <w:name w:val="-me-1"/>
    <w:basedOn w:val="DefaultParagraphFont"/>
    <w:rsid w:val="004C4B41"/>
  </w:style>
  <w:style w:type="character" w:customStyle="1" w:styleId="CaptionChar">
    <w:name w:val="Caption Char"/>
    <w:aliases w:val="Caption Char2 Char,Caption Char1 Char1 Char,Caption Char Char Char1 Char,Caption Char1 Char Char Char Char,Caption Char Char Char Char Char Char,Caption Char Char1 Char Char,Caption Char Char2 Char,Caption Char1 Char Char1 Char"/>
    <w:basedOn w:val="DefaultParagraphFont"/>
    <w:link w:val="Caption"/>
    <w:uiPriority w:val="35"/>
    <w:rsid w:val="00C522AF"/>
    <w:rPr>
      <w:rFonts w:eastAsiaTheme="majorEastAsia" w:cs="Arial"/>
      <w:b/>
      <w:i/>
      <w:color w:val="1E5E9F"/>
      <w:sz w:val="20"/>
      <w:szCs w:val="26"/>
    </w:rPr>
  </w:style>
  <w:style w:type="paragraph" w:styleId="Bibliography">
    <w:name w:val="Bibliography"/>
    <w:basedOn w:val="Normal"/>
    <w:next w:val="Normal"/>
    <w:uiPriority w:val="37"/>
    <w:unhideWhenUsed/>
    <w:rsid w:val="00736BFD"/>
  </w:style>
  <w:style w:type="paragraph" w:styleId="ListBullet">
    <w:name w:val="List Bullet"/>
    <w:basedOn w:val="Normal"/>
    <w:uiPriority w:val="99"/>
    <w:unhideWhenUsed/>
    <w:rsid w:val="00E86FD2"/>
    <w:pPr>
      <w:numPr>
        <w:numId w:val="4"/>
      </w:numPr>
      <w:spacing w:before="0" w:after="200"/>
      <w:contextualSpacing/>
    </w:pPr>
    <w:rPr>
      <w:rFonts w:eastAsiaTheme="minorEastAsia"/>
    </w:rPr>
  </w:style>
  <w:style w:type="character" w:customStyle="1" w:styleId="citation-109">
    <w:name w:val="citation-109"/>
    <w:basedOn w:val="DefaultParagraphFont"/>
    <w:rsid w:val="0091237A"/>
  </w:style>
  <w:style w:type="character" w:customStyle="1" w:styleId="citation-108">
    <w:name w:val="citation-108"/>
    <w:basedOn w:val="DefaultParagraphFont"/>
    <w:rsid w:val="0091237A"/>
  </w:style>
  <w:style w:type="character" w:customStyle="1" w:styleId="citation-107">
    <w:name w:val="citation-107"/>
    <w:basedOn w:val="DefaultParagraphFont"/>
    <w:rsid w:val="0091237A"/>
  </w:style>
  <w:style w:type="character" w:customStyle="1" w:styleId="citation-106">
    <w:name w:val="citation-106"/>
    <w:basedOn w:val="DefaultParagraphFont"/>
    <w:rsid w:val="0091237A"/>
  </w:style>
  <w:style w:type="character" w:customStyle="1" w:styleId="citation-105">
    <w:name w:val="citation-105"/>
    <w:basedOn w:val="DefaultParagraphFont"/>
    <w:rsid w:val="0091237A"/>
  </w:style>
  <w:style w:type="character" w:customStyle="1" w:styleId="citation-104">
    <w:name w:val="citation-104"/>
    <w:basedOn w:val="DefaultParagraphFont"/>
    <w:rsid w:val="0091237A"/>
  </w:style>
  <w:style w:type="character" w:customStyle="1" w:styleId="citation-187">
    <w:name w:val="citation-187"/>
    <w:basedOn w:val="DefaultParagraphFont"/>
    <w:rsid w:val="002C6420"/>
  </w:style>
  <w:style w:type="character" w:customStyle="1" w:styleId="citation-186">
    <w:name w:val="citation-186"/>
    <w:basedOn w:val="DefaultParagraphFont"/>
    <w:rsid w:val="002C6420"/>
  </w:style>
  <w:style w:type="character" w:customStyle="1" w:styleId="citation-185">
    <w:name w:val="citation-185"/>
    <w:basedOn w:val="DefaultParagraphFont"/>
    <w:rsid w:val="002C6420"/>
  </w:style>
  <w:style w:type="character" w:customStyle="1" w:styleId="citation-184">
    <w:name w:val="citation-184"/>
    <w:basedOn w:val="DefaultParagraphFont"/>
    <w:rsid w:val="002C6420"/>
  </w:style>
  <w:style w:type="character" w:customStyle="1" w:styleId="citation-183">
    <w:name w:val="citation-183"/>
    <w:basedOn w:val="DefaultParagraphFont"/>
    <w:rsid w:val="002C6420"/>
  </w:style>
  <w:style w:type="paragraph" w:customStyle="1" w:styleId="font-claude-response-body">
    <w:name w:val="font-claude-response-body"/>
    <w:basedOn w:val="Normal"/>
    <w:rsid w:val="004756DD"/>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573754"/>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73754"/>
    <w:rPr>
      <w:rFonts w:ascii="Consolas" w:hAnsi="Consolas"/>
      <w:sz w:val="20"/>
      <w:szCs w:val="20"/>
    </w:rPr>
  </w:style>
  <w:style w:type="table" w:customStyle="1" w:styleId="TableGrid1">
    <w:name w:val="Table Grid1"/>
    <w:basedOn w:val="TableNormal"/>
    <w:next w:val="TableGrid"/>
    <w:uiPriority w:val="59"/>
    <w:rsid w:val="006C1CF7"/>
    <w:pPr>
      <w:spacing w:before="0" w:after="0" w:line="240" w:lineRule="auto"/>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IROSCOPE">
    <w:name w:val="CSIRO_SCOPE"/>
    <w:basedOn w:val="Normal"/>
    <w:link w:val="CSIROSCOPEChar"/>
    <w:qFormat/>
    <w:rsid w:val="00B755C3"/>
    <w:pPr>
      <w:contextualSpacing/>
    </w:pPr>
    <w:rPr>
      <w:color w:val="EE0000"/>
    </w:rPr>
  </w:style>
  <w:style w:type="character" w:customStyle="1" w:styleId="CSIROSCOPEChar">
    <w:name w:val="CSIRO_SCOPE Char"/>
    <w:basedOn w:val="DefaultParagraphFont"/>
    <w:link w:val="CSIROSCOPE"/>
    <w:rsid w:val="00B755C3"/>
    <w:rPr>
      <w:color w:val="EE0000"/>
    </w:rPr>
  </w:style>
  <w:style w:type="paragraph" w:customStyle="1" w:styleId="Heading4">
    <w:name w:val="Heading. 4"/>
    <w:basedOn w:val="Heading3"/>
    <w:link w:val="Heading4Char0"/>
    <w:qFormat/>
    <w:rsid w:val="00020F17"/>
    <w:pPr>
      <w:numPr>
        <w:ilvl w:val="3"/>
      </w:numPr>
      <w:ind w:left="851" w:hanging="851"/>
    </w:pPr>
  </w:style>
  <w:style w:type="character" w:customStyle="1" w:styleId="Heading4Char0">
    <w:name w:val="Heading. 4 Char"/>
    <w:basedOn w:val="Heading4Char"/>
    <w:link w:val="Heading4"/>
    <w:rsid w:val="00020F17"/>
    <w:rPr>
      <w:rFonts w:ascii="Segoe UI" w:eastAsiaTheme="majorEastAsia" w:hAnsi="Segoe UI" w:cs="Segoe UI"/>
      <w:color w:val="2E3192"/>
      <w:sz w:val="24"/>
      <w:szCs w:val="24"/>
      <w:lang w:eastAsia="en-AU"/>
    </w:rPr>
  </w:style>
  <w:style w:type="character" w:styleId="Mention">
    <w:name w:val="Mention"/>
    <w:basedOn w:val="DefaultParagraphFont"/>
    <w:uiPriority w:val="99"/>
    <w:unhideWhenUsed/>
    <w:rsid w:val="001529F6"/>
    <w:rPr>
      <w:color w:val="2B579A"/>
      <w:shd w:val="clear" w:color="auto" w:fill="E1DFDD"/>
    </w:rPr>
  </w:style>
  <w:style w:type="paragraph" w:styleId="BlockText">
    <w:name w:val="Block Text"/>
    <w:basedOn w:val="Normal"/>
    <w:uiPriority w:val="99"/>
    <w:semiHidden/>
    <w:unhideWhenUsed/>
    <w:rsid w:val="00B71753"/>
    <w:pPr>
      <w:pBdr>
        <w:top w:val="single" w:sz="2" w:space="10" w:color="4A66AC" w:themeColor="accent1"/>
        <w:left w:val="single" w:sz="2" w:space="10" w:color="4A66AC" w:themeColor="accent1"/>
        <w:bottom w:val="single" w:sz="2" w:space="10" w:color="4A66AC" w:themeColor="accent1"/>
        <w:right w:val="single" w:sz="2" w:space="10" w:color="4A66AC" w:themeColor="accent1"/>
      </w:pBdr>
      <w:ind w:left="1152" w:right="1152"/>
    </w:pPr>
    <w:rPr>
      <w:rFonts w:eastAsiaTheme="minorEastAsia"/>
      <w:i/>
      <w:iCs/>
      <w:color w:val="4A66AC" w:themeColor="accent1"/>
    </w:rPr>
  </w:style>
  <w:style w:type="paragraph" w:styleId="BodyText">
    <w:name w:val="Body Text"/>
    <w:basedOn w:val="Normal"/>
    <w:link w:val="BodyTextChar"/>
    <w:uiPriority w:val="99"/>
    <w:semiHidden/>
    <w:unhideWhenUsed/>
    <w:rsid w:val="00B71753"/>
  </w:style>
  <w:style w:type="character" w:customStyle="1" w:styleId="BodyTextChar">
    <w:name w:val="Body Text Char"/>
    <w:basedOn w:val="DefaultParagraphFont"/>
    <w:link w:val="BodyText"/>
    <w:uiPriority w:val="99"/>
    <w:semiHidden/>
    <w:rsid w:val="00B71753"/>
    <w:rPr>
      <w:lang w:eastAsia="en-AU"/>
    </w:rPr>
  </w:style>
  <w:style w:type="paragraph" w:styleId="BodyText2">
    <w:name w:val="Body Text 2"/>
    <w:basedOn w:val="Normal"/>
    <w:link w:val="BodyText2Char"/>
    <w:uiPriority w:val="99"/>
    <w:semiHidden/>
    <w:unhideWhenUsed/>
    <w:rsid w:val="00B71753"/>
    <w:pPr>
      <w:spacing w:line="480" w:lineRule="auto"/>
    </w:pPr>
  </w:style>
  <w:style w:type="character" w:customStyle="1" w:styleId="BodyText2Char">
    <w:name w:val="Body Text 2 Char"/>
    <w:basedOn w:val="DefaultParagraphFont"/>
    <w:link w:val="BodyText2"/>
    <w:uiPriority w:val="99"/>
    <w:semiHidden/>
    <w:rsid w:val="00B71753"/>
    <w:rPr>
      <w:lang w:eastAsia="en-AU"/>
    </w:rPr>
  </w:style>
  <w:style w:type="paragraph" w:styleId="BodyText3">
    <w:name w:val="Body Text 3"/>
    <w:basedOn w:val="Normal"/>
    <w:link w:val="BodyText3Char"/>
    <w:uiPriority w:val="99"/>
    <w:semiHidden/>
    <w:unhideWhenUsed/>
    <w:rsid w:val="00B71753"/>
    <w:rPr>
      <w:sz w:val="16"/>
      <w:szCs w:val="16"/>
    </w:rPr>
  </w:style>
  <w:style w:type="character" w:customStyle="1" w:styleId="BodyText3Char">
    <w:name w:val="Body Text 3 Char"/>
    <w:basedOn w:val="DefaultParagraphFont"/>
    <w:link w:val="BodyText3"/>
    <w:uiPriority w:val="99"/>
    <w:semiHidden/>
    <w:rsid w:val="00B71753"/>
    <w:rPr>
      <w:sz w:val="16"/>
      <w:szCs w:val="16"/>
      <w:lang w:eastAsia="en-AU"/>
    </w:rPr>
  </w:style>
  <w:style w:type="paragraph" w:styleId="BodyTextFirstIndent">
    <w:name w:val="Body Text First Indent"/>
    <w:basedOn w:val="BodyText"/>
    <w:link w:val="BodyTextFirstIndentChar"/>
    <w:uiPriority w:val="99"/>
    <w:semiHidden/>
    <w:unhideWhenUsed/>
    <w:rsid w:val="00B71753"/>
    <w:pPr>
      <w:ind w:firstLine="360"/>
    </w:pPr>
  </w:style>
  <w:style w:type="character" w:customStyle="1" w:styleId="BodyTextFirstIndentChar">
    <w:name w:val="Body Text First Indent Char"/>
    <w:basedOn w:val="BodyTextChar"/>
    <w:link w:val="BodyTextFirstIndent"/>
    <w:uiPriority w:val="99"/>
    <w:semiHidden/>
    <w:rsid w:val="00B71753"/>
    <w:rPr>
      <w:lang w:eastAsia="en-AU"/>
    </w:rPr>
  </w:style>
  <w:style w:type="paragraph" w:styleId="BodyTextIndent">
    <w:name w:val="Body Text Indent"/>
    <w:basedOn w:val="Normal"/>
    <w:link w:val="BodyTextIndentChar"/>
    <w:uiPriority w:val="99"/>
    <w:semiHidden/>
    <w:unhideWhenUsed/>
    <w:rsid w:val="00B71753"/>
    <w:pPr>
      <w:ind w:left="283"/>
    </w:pPr>
  </w:style>
  <w:style w:type="character" w:customStyle="1" w:styleId="BodyTextIndentChar">
    <w:name w:val="Body Text Indent Char"/>
    <w:basedOn w:val="DefaultParagraphFont"/>
    <w:link w:val="BodyTextIndent"/>
    <w:uiPriority w:val="99"/>
    <w:semiHidden/>
    <w:rsid w:val="00B71753"/>
    <w:rPr>
      <w:lang w:eastAsia="en-AU"/>
    </w:rPr>
  </w:style>
  <w:style w:type="paragraph" w:styleId="BodyTextFirstIndent2">
    <w:name w:val="Body Text First Indent 2"/>
    <w:basedOn w:val="BodyTextIndent"/>
    <w:link w:val="BodyTextFirstIndent2Char"/>
    <w:uiPriority w:val="99"/>
    <w:semiHidden/>
    <w:unhideWhenUsed/>
    <w:rsid w:val="00B71753"/>
    <w:pPr>
      <w:ind w:left="360" w:firstLine="360"/>
    </w:pPr>
  </w:style>
  <w:style w:type="character" w:customStyle="1" w:styleId="BodyTextFirstIndent2Char">
    <w:name w:val="Body Text First Indent 2 Char"/>
    <w:basedOn w:val="BodyTextIndentChar"/>
    <w:link w:val="BodyTextFirstIndent2"/>
    <w:uiPriority w:val="99"/>
    <w:semiHidden/>
    <w:rsid w:val="00B71753"/>
    <w:rPr>
      <w:lang w:eastAsia="en-AU"/>
    </w:rPr>
  </w:style>
  <w:style w:type="paragraph" w:styleId="BodyTextIndent2">
    <w:name w:val="Body Text Indent 2"/>
    <w:basedOn w:val="Normal"/>
    <w:link w:val="BodyTextIndent2Char"/>
    <w:uiPriority w:val="99"/>
    <w:semiHidden/>
    <w:unhideWhenUsed/>
    <w:rsid w:val="00B71753"/>
    <w:pPr>
      <w:spacing w:line="480" w:lineRule="auto"/>
      <w:ind w:left="283"/>
    </w:pPr>
  </w:style>
  <w:style w:type="character" w:customStyle="1" w:styleId="BodyTextIndent2Char">
    <w:name w:val="Body Text Indent 2 Char"/>
    <w:basedOn w:val="DefaultParagraphFont"/>
    <w:link w:val="BodyTextIndent2"/>
    <w:uiPriority w:val="99"/>
    <w:semiHidden/>
    <w:rsid w:val="00B71753"/>
    <w:rPr>
      <w:lang w:eastAsia="en-AU"/>
    </w:rPr>
  </w:style>
  <w:style w:type="paragraph" w:styleId="BodyTextIndent3">
    <w:name w:val="Body Text Indent 3"/>
    <w:basedOn w:val="Normal"/>
    <w:link w:val="BodyTextIndent3Char"/>
    <w:uiPriority w:val="99"/>
    <w:semiHidden/>
    <w:unhideWhenUsed/>
    <w:rsid w:val="00B71753"/>
    <w:pPr>
      <w:ind w:left="283"/>
    </w:pPr>
    <w:rPr>
      <w:sz w:val="16"/>
      <w:szCs w:val="16"/>
    </w:rPr>
  </w:style>
  <w:style w:type="character" w:customStyle="1" w:styleId="BodyTextIndent3Char">
    <w:name w:val="Body Text Indent 3 Char"/>
    <w:basedOn w:val="DefaultParagraphFont"/>
    <w:link w:val="BodyTextIndent3"/>
    <w:uiPriority w:val="99"/>
    <w:semiHidden/>
    <w:rsid w:val="00B71753"/>
    <w:rPr>
      <w:sz w:val="16"/>
      <w:szCs w:val="16"/>
      <w:lang w:eastAsia="en-AU"/>
    </w:rPr>
  </w:style>
  <w:style w:type="paragraph" w:styleId="Closing">
    <w:name w:val="Closing"/>
    <w:basedOn w:val="Normal"/>
    <w:link w:val="ClosingChar"/>
    <w:uiPriority w:val="99"/>
    <w:semiHidden/>
    <w:unhideWhenUsed/>
    <w:rsid w:val="00B71753"/>
    <w:pPr>
      <w:spacing w:before="0" w:after="0" w:line="240" w:lineRule="auto"/>
      <w:ind w:left="4252"/>
    </w:pPr>
  </w:style>
  <w:style w:type="character" w:customStyle="1" w:styleId="ClosingChar">
    <w:name w:val="Closing Char"/>
    <w:basedOn w:val="DefaultParagraphFont"/>
    <w:link w:val="Closing"/>
    <w:uiPriority w:val="99"/>
    <w:semiHidden/>
    <w:rsid w:val="00B71753"/>
    <w:rPr>
      <w:lang w:eastAsia="en-AU"/>
    </w:rPr>
  </w:style>
  <w:style w:type="paragraph" w:styleId="Date">
    <w:name w:val="Date"/>
    <w:basedOn w:val="Normal"/>
    <w:next w:val="Normal"/>
    <w:link w:val="DateChar"/>
    <w:uiPriority w:val="99"/>
    <w:semiHidden/>
    <w:unhideWhenUsed/>
    <w:rsid w:val="00B71753"/>
  </w:style>
  <w:style w:type="character" w:customStyle="1" w:styleId="DateChar">
    <w:name w:val="Date Char"/>
    <w:basedOn w:val="DefaultParagraphFont"/>
    <w:link w:val="Date"/>
    <w:uiPriority w:val="99"/>
    <w:semiHidden/>
    <w:rsid w:val="00B71753"/>
    <w:rPr>
      <w:lang w:eastAsia="en-AU"/>
    </w:rPr>
  </w:style>
  <w:style w:type="paragraph" w:styleId="DocumentMap">
    <w:name w:val="Document Map"/>
    <w:basedOn w:val="Normal"/>
    <w:link w:val="DocumentMapChar"/>
    <w:uiPriority w:val="99"/>
    <w:semiHidden/>
    <w:unhideWhenUsed/>
    <w:rsid w:val="00B71753"/>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71753"/>
    <w:rPr>
      <w:rFonts w:ascii="Segoe UI" w:hAnsi="Segoe UI" w:cs="Segoe UI"/>
      <w:sz w:val="16"/>
      <w:szCs w:val="16"/>
      <w:lang w:eastAsia="en-AU"/>
    </w:rPr>
  </w:style>
  <w:style w:type="paragraph" w:styleId="E-mailSignature">
    <w:name w:val="E-mail Signature"/>
    <w:basedOn w:val="Normal"/>
    <w:link w:val="E-mailSignatureChar"/>
    <w:uiPriority w:val="99"/>
    <w:semiHidden/>
    <w:unhideWhenUsed/>
    <w:rsid w:val="00B71753"/>
    <w:pPr>
      <w:spacing w:before="0" w:after="0" w:line="240" w:lineRule="auto"/>
    </w:pPr>
  </w:style>
  <w:style w:type="character" w:customStyle="1" w:styleId="E-mailSignatureChar">
    <w:name w:val="E-mail Signature Char"/>
    <w:basedOn w:val="DefaultParagraphFont"/>
    <w:link w:val="E-mailSignature"/>
    <w:uiPriority w:val="99"/>
    <w:semiHidden/>
    <w:rsid w:val="00B71753"/>
    <w:rPr>
      <w:lang w:eastAsia="en-AU"/>
    </w:rPr>
  </w:style>
  <w:style w:type="paragraph" w:styleId="EnvelopeAddress">
    <w:name w:val="envelope address"/>
    <w:basedOn w:val="Normal"/>
    <w:uiPriority w:val="99"/>
    <w:semiHidden/>
    <w:unhideWhenUsed/>
    <w:rsid w:val="00B71753"/>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71753"/>
    <w:pPr>
      <w:spacing w:before="0" w:after="0" w:line="240" w:lineRule="auto"/>
    </w:pPr>
    <w:rPr>
      <w:rFonts w:asciiTheme="majorHAnsi" w:eastAsiaTheme="majorEastAsia" w:hAnsiTheme="majorHAnsi" w:cstheme="majorBidi"/>
      <w:sz w:val="20"/>
      <w:szCs w:val="20"/>
    </w:rPr>
  </w:style>
  <w:style w:type="character" w:customStyle="1" w:styleId="Heading7Char">
    <w:name w:val="Heading 7 Char"/>
    <w:basedOn w:val="DefaultParagraphFont"/>
    <w:link w:val="Heading7"/>
    <w:uiPriority w:val="9"/>
    <w:semiHidden/>
    <w:rsid w:val="00B71753"/>
    <w:rPr>
      <w:rFonts w:asciiTheme="majorHAnsi" w:eastAsiaTheme="majorEastAsia" w:hAnsiTheme="majorHAnsi" w:cstheme="majorBidi"/>
      <w:i/>
      <w:iCs/>
      <w:color w:val="243255" w:themeColor="accent1" w:themeShade="7F"/>
      <w:lang w:eastAsia="en-AU"/>
    </w:rPr>
  </w:style>
  <w:style w:type="character" w:customStyle="1" w:styleId="Heading8Char">
    <w:name w:val="Heading 8 Char"/>
    <w:basedOn w:val="DefaultParagraphFont"/>
    <w:link w:val="Heading8"/>
    <w:uiPriority w:val="9"/>
    <w:semiHidden/>
    <w:rsid w:val="00B71753"/>
    <w:rPr>
      <w:rFonts w:asciiTheme="majorHAnsi" w:eastAsiaTheme="majorEastAsia" w:hAnsiTheme="majorHAnsi" w:cstheme="majorBidi"/>
      <w:color w:val="272727" w:themeColor="text1" w:themeTint="D8"/>
      <w:sz w:val="21"/>
      <w:szCs w:val="21"/>
      <w:lang w:eastAsia="en-AU"/>
    </w:rPr>
  </w:style>
  <w:style w:type="character" w:customStyle="1" w:styleId="Heading9Char">
    <w:name w:val="Heading 9 Char"/>
    <w:basedOn w:val="DefaultParagraphFont"/>
    <w:link w:val="Heading9"/>
    <w:uiPriority w:val="9"/>
    <w:semiHidden/>
    <w:rsid w:val="00B71753"/>
    <w:rPr>
      <w:rFonts w:asciiTheme="majorHAnsi" w:eastAsiaTheme="majorEastAsia" w:hAnsiTheme="majorHAnsi" w:cstheme="majorBidi"/>
      <w:i/>
      <w:iCs/>
      <w:color w:val="272727" w:themeColor="text1" w:themeTint="D8"/>
      <w:sz w:val="21"/>
      <w:szCs w:val="21"/>
      <w:lang w:eastAsia="en-AU"/>
    </w:rPr>
  </w:style>
  <w:style w:type="paragraph" w:styleId="HTMLAddress">
    <w:name w:val="HTML Address"/>
    <w:basedOn w:val="Normal"/>
    <w:link w:val="HTMLAddressChar"/>
    <w:uiPriority w:val="99"/>
    <w:semiHidden/>
    <w:unhideWhenUsed/>
    <w:rsid w:val="00B71753"/>
    <w:pPr>
      <w:spacing w:before="0" w:after="0" w:line="240" w:lineRule="auto"/>
    </w:pPr>
    <w:rPr>
      <w:i/>
      <w:iCs/>
    </w:rPr>
  </w:style>
  <w:style w:type="character" w:customStyle="1" w:styleId="HTMLAddressChar">
    <w:name w:val="HTML Address Char"/>
    <w:basedOn w:val="DefaultParagraphFont"/>
    <w:link w:val="HTMLAddress"/>
    <w:uiPriority w:val="99"/>
    <w:semiHidden/>
    <w:rsid w:val="00B71753"/>
    <w:rPr>
      <w:i/>
      <w:iCs/>
      <w:lang w:eastAsia="en-AU"/>
    </w:rPr>
  </w:style>
  <w:style w:type="paragraph" w:styleId="Index1">
    <w:name w:val="index 1"/>
    <w:basedOn w:val="Normal"/>
    <w:next w:val="Normal"/>
    <w:autoRedefine/>
    <w:uiPriority w:val="99"/>
    <w:semiHidden/>
    <w:unhideWhenUsed/>
    <w:rsid w:val="00B71753"/>
    <w:pPr>
      <w:tabs>
        <w:tab w:val="clear" w:pos="720"/>
      </w:tabs>
      <w:spacing w:before="0" w:after="0" w:line="240" w:lineRule="auto"/>
      <w:ind w:left="220" w:hanging="220"/>
    </w:pPr>
  </w:style>
  <w:style w:type="paragraph" w:styleId="Index2">
    <w:name w:val="index 2"/>
    <w:basedOn w:val="Normal"/>
    <w:next w:val="Normal"/>
    <w:autoRedefine/>
    <w:uiPriority w:val="99"/>
    <w:semiHidden/>
    <w:unhideWhenUsed/>
    <w:rsid w:val="00B71753"/>
    <w:pPr>
      <w:tabs>
        <w:tab w:val="clear" w:pos="720"/>
      </w:tabs>
      <w:spacing w:before="0" w:after="0" w:line="240" w:lineRule="auto"/>
      <w:ind w:left="440" w:hanging="220"/>
    </w:pPr>
  </w:style>
  <w:style w:type="paragraph" w:styleId="Index3">
    <w:name w:val="index 3"/>
    <w:basedOn w:val="Normal"/>
    <w:next w:val="Normal"/>
    <w:autoRedefine/>
    <w:uiPriority w:val="99"/>
    <w:semiHidden/>
    <w:unhideWhenUsed/>
    <w:rsid w:val="00B71753"/>
    <w:pPr>
      <w:tabs>
        <w:tab w:val="clear" w:pos="720"/>
      </w:tabs>
      <w:spacing w:before="0" w:after="0" w:line="240" w:lineRule="auto"/>
      <w:ind w:left="660" w:hanging="220"/>
    </w:pPr>
  </w:style>
  <w:style w:type="paragraph" w:styleId="Index4">
    <w:name w:val="index 4"/>
    <w:basedOn w:val="Normal"/>
    <w:next w:val="Normal"/>
    <w:autoRedefine/>
    <w:uiPriority w:val="99"/>
    <w:semiHidden/>
    <w:unhideWhenUsed/>
    <w:rsid w:val="00B71753"/>
    <w:pPr>
      <w:tabs>
        <w:tab w:val="clear" w:pos="720"/>
      </w:tabs>
      <w:spacing w:before="0" w:after="0" w:line="240" w:lineRule="auto"/>
      <w:ind w:left="880" w:hanging="220"/>
    </w:pPr>
  </w:style>
  <w:style w:type="paragraph" w:styleId="Index5">
    <w:name w:val="index 5"/>
    <w:basedOn w:val="Normal"/>
    <w:next w:val="Normal"/>
    <w:autoRedefine/>
    <w:uiPriority w:val="99"/>
    <w:semiHidden/>
    <w:unhideWhenUsed/>
    <w:rsid w:val="00B71753"/>
    <w:pPr>
      <w:tabs>
        <w:tab w:val="clear" w:pos="720"/>
      </w:tabs>
      <w:spacing w:before="0" w:after="0" w:line="240" w:lineRule="auto"/>
      <w:ind w:left="1100" w:hanging="220"/>
    </w:pPr>
  </w:style>
  <w:style w:type="paragraph" w:styleId="Index6">
    <w:name w:val="index 6"/>
    <w:basedOn w:val="Normal"/>
    <w:next w:val="Normal"/>
    <w:autoRedefine/>
    <w:uiPriority w:val="99"/>
    <w:semiHidden/>
    <w:unhideWhenUsed/>
    <w:rsid w:val="00B71753"/>
    <w:pPr>
      <w:tabs>
        <w:tab w:val="clear" w:pos="720"/>
      </w:tabs>
      <w:spacing w:before="0" w:after="0" w:line="240" w:lineRule="auto"/>
      <w:ind w:left="1320" w:hanging="220"/>
    </w:pPr>
  </w:style>
  <w:style w:type="paragraph" w:styleId="Index7">
    <w:name w:val="index 7"/>
    <w:basedOn w:val="Normal"/>
    <w:next w:val="Normal"/>
    <w:autoRedefine/>
    <w:uiPriority w:val="99"/>
    <w:semiHidden/>
    <w:unhideWhenUsed/>
    <w:rsid w:val="00B71753"/>
    <w:pPr>
      <w:tabs>
        <w:tab w:val="clear" w:pos="720"/>
      </w:tabs>
      <w:spacing w:before="0" w:after="0" w:line="240" w:lineRule="auto"/>
      <w:ind w:left="1540" w:hanging="220"/>
    </w:pPr>
  </w:style>
  <w:style w:type="paragraph" w:styleId="Index8">
    <w:name w:val="index 8"/>
    <w:basedOn w:val="Normal"/>
    <w:next w:val="Normal"/>
    <w:autoRedefine/>
    <w:uiPriority w:val="99"/>
    <w:semiHidden/>
    <w:unhideWhenUsed/>
    <w:rsid w:val="00B71753"/>
    <w:pPr>
      <w:tabs>
        <w:tab w:val="clear" w:pos="720"/>
      </w:tabs>
      <w:spacing w:before="0" w:after="0" w:line="240" w:lineRule="auto"/>
      <w:ind w:left="1760" w:hanging="220"/>
    </w:pPr>
  </w:style>
  <w:style w:type="paragraph" w:styleId="Index9">
    <w:name w:val="index 9"/>
    <w:basedOn w:val="Normal"/>
    <w:next w:val="Normal"/>
    <w:autoRedefine/>
    <w:uiPriority w:val="99"/>
    <w:semiHidden/>
    <w:unhideWhenUsed/>
    <w:rsid w:val="00B71753"/>
    <w:pPr>
      <w:tabs>
        <w:tab w:val="clear" w:pos="720"/>
      </w:tabs>
      <w:spacing w:before="0" w:after="0" w:line="240" w:lineRule="auto"/>
      <w:ind w:left="1980" w:hanging="220"/>
    </w:pPr>
  </w:style>
  <w:style w:type="paragraph" w:styleId="IndexHeading">
    <w:name w:val="index heading"/>
    <w:basedOn w:val="Normal"/>
    <w:next w:val="Index1"/>
    <w:uiPriority w:val="99"/>
    <w:semiHidden/>
    <w:unhideWhenUsed/>
    <w:rsid w:val="00B71753"/>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B71753"/>
    <w:pPr>
      <w:pBdr>
        <w:top w:val="single" w:sz="4" w:space="10" w:color="4A66AC" w:themeColor="accent1"/>
        <w:bottom w:val="single" w:sz="4" w:space="10" w:color="4A66AC" w:themeColor="accent1"/>
      </w:pBdr>
      <w:spacing w:before="360" w:after="360"/>
      <w:ind w:left="864" w:right="864"/>
      <w:jc w:val="center"/>
    </w:pPr>
    <w:rPr>
      <w:i/>
      <w:iCs/>
      <w:color w:val="4A66AC" w:themeColor="accent1"/>
    </w:rPr>
  </w:style>
  <w:style w:type="character" w:customStyle="1" w:styleId="IntenseQuoteChar">
    <w:name w:val="Intense Quote Char"/>
    <w:basedOn w:val="DefaultParagraphFont"/>
    <w:link w:val="IntenseQuote"/>
    <w:uiPriority w:val="30"/>
    <w:rsid w:val="00B71753"/>
    <w:rPr>
      <w:i/>
      <w:iCs/>
      <w:color w:val="4A66AC" w:themeColor="accent1"/>
      <w:lang w:eastAsia="en-AU"/>
    </w:rPr>
  </w:style>
  <w:style w:type="paragraph" w:styleId="List">
    <w:name w:val="List"/>
    <w:basedOn w:val="Normal"/>
    <w:uiPriority w:val="99"/>
    <w:semiHidden/>
    <w:unhideWhenUsed/>
    <w:rsid w:val="00B71753"/>
    <w:pPr>
      <w:ind w:left="283" w:hanging="283"/>
      <w:contextualSpacing/>
    </w:pPr>
  </w:style>
  <w:style w:type="paragraph" w:styleId="List2">
    <w:name w:val="List 2"/>
    <w:basedOn w:val="Normal"/>
    <w:uiPriority w:val="99"/>
    <w:semiHidden/>
    <w:unhideWhenUsed/>
    <w:rsid w:val="00B71753"/>
    <w:pPr>
      <w:ind w:left="566" w:hanging="283"/>
      <w:contextualSpacing/>
    </w:pPr>
  </w:style>
  <w:style w:type="paragraph" w:styleId="List3">
    <w:name w:val="List 3"/>
    <w:basedOn w:val="Normal"/>
    <w:uiPriority w:val="99"/>
    <w:semiHidden/>
    <w:unhideWhenUsed/>
    <w:rsid w:val="00B71753"/>
    <w:pPr>
      <w:ind w:left="849" w:hanging="283"/>
      <w:contextualSpacing/>
    </w:pPr>
  </w:style>
  <w:style w:type="paragraph" w:styleId="List4">
    <w:name w:val="List 4"/>
    <w:basedOn w:val="Normal"/>
    <w:uiPriority w:val="99"/>
    <w:semiHidden/>
    <w:unhideWhenUsed/>
    <w:rsid w:val="00B71753"/>
    <w:pPr>
      <w:ind w:left="1132" w:hanging="283"/>
      <w:contextualSpacing/>
    </w:pPr>
  </w:style>
  <w:style w:type="paragraph" w:styleId="List5">
    <w:name w:val="List 5"/>
    <w:basedOn w:val="Normal"/>
    <w:uiPriority w:val="99"/>
    <w:semiHidden/>
    <w:unhideWhenUsed/>
    <w:rsid w:val="00B71753"/>
    <w:pPr>
      <w:ind w:left="1415" w:hanging="283"/>
      <w:contextualSpacing/>
    </w:pPr>
  </w:style>
  <w:style w:type="paragraph" w:styleId="ListBullet2">
    <w:name w:val="List Bullet 2"/>
    <w:basedOn w:val="Normal"/>
    <w:uiPriority w:val="99"/>
    <w:semiHidden/>
    <w:unhideWhenUsed/>
    <w:rsid w:val="00B71753"/>
    <w:pPr>
      <w:numPr>
        <w:numId w:val="116"/>
      </w:numPr>
      <w:contextualSpacing/>
    </w:pPr>
  </w:style>
  <w:style w:type="paragraph" w:styleId="ListBullet3">
    <w:name w:val="List Bullet 3"/>
    <w:basedOn w:val="Normal"/>
    <w:uiPriority w:val="99"/>
    <w:semiHidden/>
    <w:unhideWhenUsed/>
    <w:rsid w:val="00B71753"/>
    <w:pPr>
      <w:numPr>
        <w:numId w:val="117"/>
      </w:numPr>
      <w:contextualSpacing/>
    </w:pPr>
  </w:style>
  <w:style w:type="paragraph" w:styleId="ListBullet4">
    <w:name w:val="List Bullet 4"/>
    <w:basedOn w:val="Normal"/>
    <w:uiPriority w:val="99"/>
    <w:semiHidden/>
    <w:unhideWhenUsed/>
    <w:rsid w:val="00B71753"/>
    <w:pPr>
      <w:numPr>
        <w:numId w:val="118"/>
      </w:numPr>
      <w:contextualSpacing/>
    </w:pPr>
  </w:style>
  <w:style w:type="paragraph" w:styleId="ListBullet5">
    <w:name w:val="List Bullet 5"/>
    <w:basedOn w:val="Normal"/>
    <w:uiPriority w:val="99"/>
    <w:semiHidden/>
    <w:unhideWhenUsed/>
    <w:rsid w:val="00B71753"/>
    <w:pPr>
      <w:numPr>
        <w:numId w:val="119"/>
      </w:numPr>
      <w:contextualSpacing/>
    </w:pPr>
  </w:style>
  <w:style w:type="paragraph" w:styleId="ListContinue">
    <w:name w:val="List Continue"/>
    <w:basedOn w:val="Normal"/>
    <w:uiPriority w:val="99"/>
    <w:semiHidden/>
    <w:unhideWhenUsed/>
    <w:rsid w:val="00B71753"/>
    <w:pPr>
      <w:ind w:left="283"/>
      <w:contextualSpacing/>
    </w:pPr>
  </w:style>
  <w:style w:type="paragraph" w:styleId="ListContinue2">
    <w:name w:val="List Continue 2"/>
    <w:basedOn w:val="Normal"/>
    <w:uiPriority w:val="99"/>
    <w:semiHidden/>
    <w:unhideWhenUsed/>
    <w:rsid w:val="00B71753"/>
    <w:pPr>
      <w:ind w:left="566"/>
      <w:contextualSpacing/>
    </w:pPr>
  </w:style>
  <w:style w:type="paragraph" w:styleId="ListContinue3">
    <w:name w:val="List Continue 3"/>
    <w:basedOn w:val="Normal"/>
    <w:uiPriority w:val="99"/>
    <w:semiHidden/>
    <w:unhideWhenUsed/>
    <w:rsid w:val="00B71753"/>
    <w:pPr>
      <w:ind w:left="849"/>
      <w:contextualSpacing/>
    </w:pPr>
  </w:style>
  <w:style w:type="paragraph" w:styleId="ListContinue4">
    <w:name w:val="List Continue 4"/>
    <w:basedOn w:val="Normal"/>
    <w:uiPriority w:val="99"/>
    <w:semiHidden/>
    <w:unhideWhenUsed/>
    <w:rsid w:val="00B71753"/>
    <w:pPr>
      <w:ind w:left="1132"/>
      <w:contextualSpacing/>
    </w:pPr>
  </w:style>
  <w:style w:type="paragraph" w:styleId="ListContinue5">
    <w:name w:val="List Continue 5"/>
    <w:basedOn w:val="Normal"/>
    <w:uiPriority w:val="99"/>
    <w:semiHidden/>
    <w:unhideWhenUsed/>
    <w:rsid w:val="00B71753"/>
    <w:pPr>
      <w:ind w:left="1415"/>
      <w:contextualSpacing/>
    </w:pPr>
  </w:style>
  <w:style w:type="paragraph" w:styleId="ListNumber">
    <w:name w:val="List Number"/>
    <w:basedOn w:val="Normal"/>
    <w:uiPriority w:val="99"/>
    <w:semiHidden/>
    <w:unhideWhenUsed/>
    <w:rsid w:val="00B71753"/>
    <w:pPr>
      <w:numPr>
        <w:numId w:val="120"/>
      </w:numPr>
      <w:contextualSpacing/>
    </w:pPr>
  </w:style>
  <w:style w:type="paragraph" w:styleId="ListNumber2">
    <w:name w:val="List Number 2"/>
    <w:basedOn w:val="Normal"/>
    <w:uiPriority w:val="99"/>
    <w:semiHidden/>
    <w:unhideWhenUsed/>
    <w:rsid w:val="00B71753"/>
    <w:pPr>
      <w:numPr>
        <w:numId w:val="121"/>
      </w:numPr>
      <w:contextualSpacing/>
    </w:pPr>
  </w:style>
  <w:style w:type="paragraph" w:styleId="ListNumber3">
    <w:name w:val="List Number 3"/>
    <w:basedOn w:val="Normal"/>
    <w:uiPriority w:val="99"/>
    <w:semiHidden/>
    <w:unhideWhenUsed/>
    <w:rsid w:val="00B71753"/>
    <w:pPr>
      <w:numPr>
        <w:numId w:val="122"/>
      </w:numPr>
      <w:contextualSpacing/>
    </w:pPr>
  </w:style>
  <w:style w:type="paragraph" w:styleId="ListNumber4">
    <w:name w:val="List Number 4"/>
    <w:basedOn w:val="Normal"/>
    <w:uiPriority w:val="99"/>
    <w:semiHidden/>
    <w:unhideWhenUsed/>
    <w:rsid w:val="00B71753"/>
    <w:pPr>
      <w:numPr>
        <w:numId w:val="123"/>
      </w:numPr>
      <w:contextualSpacing/>
    </w:pPr>
  </w:style>
  <w:style w:type="paragraph" w:styleId="ListNumber5">
    <w:name w:val="List Number 5"/>
    <w:basedOn w:val="Normal"/>
    <w:uiPriority w:val="99"/>
    <w:semiHidden/>
    <w:unhideWhenUsed/>
    <w:rsid w:val="00B71753"/>
    <w:pPr>
      <w:numPr>
        <w:numId w:val="124"/>
      </w:numPr>
      <w:contextualSpacing/>
    </w:pPr>
  </w:style>
  <w:style w:type="paragraph" w:styleId="MacroText">
    <w:name w:val="macro"/>
    <w:link w:val="MacroTextChar"/>
    <w:uiPriority w:val="99"/>
    <w:semiHidden/>
    <w:unhideWhenUsed/>
    <w:rsid w:val="00B71753"/>
    <w:pPr>
      <w:tabs>
        <w:tab w:val="left" w:pos="480"/>
        <w:tab w:val="left" w:pos="960"/>
        <w:tab w:val="left" w:pos="1440"/>
        <w:tab w:val="left" w:pos="1920"/>
        <w:tab w:val="left" w:pos="2400"/>
        <w:tab w:val="left" w:pos="2880"/>
        <w:tab w:val="left" w:pos="3360"/>
        <w:tab w:val="left" w:pos="3840"/>
        <w:tab w:val="left" w:pos="4320"/>
      </w:tabs>
      <w:spacing w:before="160" w:after="0"/>
      <w:ind w:left="0" w:firstLine="0"/>
    </w:pPr>
    <w:rPr>
      <w:rFonts w:ascii="Consolas" w:hAnsi="Consolas"/>
      <w:sz w:val="20"/>
      <w:szCs w:val="20"/>
      <w:lang w:eastAsia="en-AU"/>
    </w:rPr>
  </w:style>
  <w:style w:type="character" w:customStyle="1" w:styleId="MacroTextChar">
    <w:name w:val="Macro Text Char"/>
    <w:basedOn w:val="DefaultParagraphFont"/>
    <w:link w:val="MacroText"/>
    <w:uiPriority w:val="99"/>
    <w:semiHidden/>
    <w:rsid w:val="00B71753"/>
    <w:rPr>
      <w:rFonts w:ascii="Consolas" w:hAnsi="Consolas"/>
      <w:sz w:val="20"/>
      <w:szCs w:val="20"/>
      <w:lang w:eastAsia="en-AU"/>
    </w:rPr>
  </w:style>
  <w:style w:type="paragraph" w:styleId="MessageHeader">
    <w:name w:val="Message Header"/>
    <w:basedOn w:val="Normal"/>
    <w:link w:val="MessageHeaderChar"/>
    <w:uiPriority w:val="99"/>
    <w:semiHidden/>
    <w:unhideWhenUsed/>
    <w:rsid w:val="00B7175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71753"/>
    <w:rPr>
      <w:rFonts w:asciiTheme="majorHAnsi" w:eastAsiaTheme="majorEastAsia" w:hAnsiTheme="majorHAnsi" w:cstheme="majorBidi"/>
      <w:sz w:val="24"/>
      <w:szCs w:val="24"/>
      <w:shd w:val="pct20" w:color="auto" w:fill="auto"/>
      <w:lang w:eastAsia="en-AU"/>
    </w:rPr>
  </w:style>
  <w:style w:type="paragraph" w:styleId="NormalIndent">
    <w:name w:val="Normal Indent"/>
    <w:basedOn w:val="Normal"/>
    <w:uiPriority w:val="99"/>
    <w:semiHidden/>
    <w:unhideWhenUsed/>
    <w:rsid w:val="00B71753"/>
    <w:pPr>
      <w:ind w:left="720"/>
    </w:pPr>
  </w:style>
  <w:style w:type="paragraph" w:styleId="NoteHeading">
    <w:name w:val="Note Heading"/>
    <w:basedOn w:val="Normal"/>
    <w:next w:val="Normal"/>
    <w:link w:val="NoteHeadingChar"/>
    <w:uiPriority w:val="99"/>
    <w:semiHidden/>
    <w:unhideWhenUsed/>
    <w:rsid w:val="00B71753"/>
    <w:pPr>
      <w:spacing w:before="0" w:after="0" w:line="240" w:lineRule="auto"/>
    </w:pPr>
  </w:style>
  <w:style w:type="character" w:customStyle="1" w:styleId="NoteHeadingChar">
    <w:name w:val="Note Heading Char"/>
    <w:basedOn w:val="DefaultParagraphFont"/>
    <w:link w:val="NoteHeading"/>
    <w:uiPriority w:val="99"/>
    <w:semiHidden/>
    <w:rsid w:val="00B71753"/>
    <w:rPr>
      <w:lang w:eastAsia="en-AU"/>
    </w:rPr>
  </w:style>
  <w:style w:type="paragraph" w:styleId="PlainText">
    <w:name w:val="Plain Text"/>
    <w:basedOn w:val="Normal"/>
    <w:link w:val="PlainTextChar"/>
    <w:uiPriority w:val="99"/>
    <w:semiHidden/>
    <w:unhideWhenUsed/>
    <w:rsid w:val="00B71753"/>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71753"/>
    <w:rPr>
      <w:rFonts w:ascii="Consolas" w:hAnsi="Consolas"/>
      <w:sz w:val="21"/>
      <w:szCs w:val="21"/>
      <w:lang w:eastAsia="en-AU"/>
    </w:rPr>
  </w:style>
  <w:style w:type="paragraph" w:styleId="Salutation">
    <w:name w:val="Salutation"/>
    <w:basedOn w:val="Normal"/>
    <w:next w:val="Normal"/>
    <w:link w:val="SalutationChar"/>
    <w:uiPriority w:val="99"/>
    <w:semiHidden/>
    <w:unhideWhenUsed/>
    <w:rsid w:val="00B71753"/>
  </w:style>
  <w:style w:type="character" w:customStyle="1" w:styleId="SalutationChar">
    <w:name w:val="Salutation Char"/>
    <w:basedOn w:val="DefaultParagraphFont"/>
    <w:link w:val="Salutation"/>
    <w:uiPriority w:val="99"/>
    <w:semiHidden/>
    <w:rsid w:val="00B71753"/>
    <w:rPr>
      <w:lang w:eastAsia="en-AU"/>
    </w:rPr>
  </w:style>
  <w:style w:type="paragraph" w:styleId="Signature">
    <w:name w:val="Signature"/>
    <w:basedOn w:val="Normal"/>
    <w:link w:val="SignatureChar"/>
    <w:uiPriority w:val="99"/>
    <w:semiHidden/>
    <w:unhideWhenUsed/>
    <w:rsid w:val="00B71753"/>
    <w:pPr>
      <w:spacing w:before="0" w:after="0" w:line="240" w:lineRule="auto"/>
      <w:ind w:left="4252"/>
    </w:pPr>
  </w:style>
  <w:style w:type="character" w:customStyle="1" w:styleId="SignatureChar">
    <w:name w:val="Signature Char"/>
    <w:basedOn w:val="DefaultParagraphFont"/>
    <w:link w:val="Signature"/>
    <w:uiPriority w:val="99"/>
    <w:semiHidden/>
    <w:rsid w:val="00B71753"/>
    <w:rPr>
      <w:lang w:eastAsia="en-AU"/>
    </w:rPr>
  </w:style>
  <w:style w:type="paragraph" w:styleId="TableofAuthorities">
    <w:name w:val="table of authorities"/>
    <w:basedOn w:val="Normal"/>
    <w:next w:val="Normal"/>
    <w:uiPriority w:val="99"/>
    <w:semiHidden/>
    <w:unhideWhenUsed/>
    <w:rsid w:val="00B71753"/>
    <w:pPr>
      <w:tabs>
        <w:tab w:val="clear" w:pos="720"/>
      </w:tabs>
      <w:spacing w:after="0"/>
      <w:ind w:left="220" w:hanging="220"/>
    </w:pPr>
  </w:style>
  <w:style w:type="paragraph" w:styleId="Title">
    <w:name w:val="Title"/>
    <w:basedOn w:val="Normal"/>
    <w:next w:val="Normal"/>
    <w:link w:val="TitleChar"/>
    <w:uiPriority w:val="10"/>
    <w:qFormat/>
    <w:rsid w:val="00B71753"/>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753"/>
    <w:rPr>
      <w:rFonts w:asciiTheme="majorHAnsi" w:eastAsiaTheme="majorEastAsia" w:hAnsiTheme="majorHAnsi" w:cstheme="majorBidi"/>
      <w:spacing w:val="-10"/>
      <w:kern w:val="28"/>
      <w:sz w:val="56"/>
      <w:szCs w:val="56"/>
      <w:lang w:eastAsia="en-AU"/>
    </w:rPr>
  </w:style>
  <w:style w:type="paragraph" w:styleId="TOAHeading">
    <w:name w:val="toa heading"/>
    <w:basedOn w:val="Normal"/>
    <w:next w:val="Normal"/>
    <w:uiPriority w:val="99"/>
    <w:semiHidden/>
    <w:unhideWhenUsed/>
    <w:rsid w:val="00B71753"/>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1">
      <w:bodyDiv w:val="1"/>
      <w:marLeft w:val="0"/>
      <w:marRight w:val="0"/>
      <w:marTop w:val="0"/>
      <w:marBottom w:val="0"/>
      <w:divBdr>
        <w:top w:val="none" w:sz="0" w:space="0" w:color="auto"/>
        <w:left w:val="none" w:sz="0" w:space="0" w:color="auto"/>
        <w:bottom w:val="none" w:sz="0" w:space="0" w:color="auto"/>
        <w:right w:val="none" w:sz="0" w:space="0" w:color="auto"/>
      </w:divBdr>
    </w:div>
    <w:div w:id="11557">
      <w:bodyDiv w:val="1"/>
      <w:marLeft w:val="0"/>
      <w:marRight w:val="0"/>
      <w:marTop w:val="0"/>
      <w:marBottom w:val="0"/>
      <w:divBdr>
        <w:top w:val="none" w:sz="0" w:space="0" w:color="auto"/>
        <w:left w:val="none" w:sz="0" w:space="0" w:color="auto"/>
        <w:bottom w:val="none" w:sz="0" w:space="0" w:color="auto"/>
        <w:right w:val="none" w:sz="0" w:space="0" w:color="auto"/>
      </w:divBdr>
    </w:div>
    <w:div w:id="14204">
      <w:bodyDiv w:val="1"/>
      <w:marLeft w:val="0"/>
      <w:marRight w:val="0"/>
      <w:marTop w:val="0"/>
      <w:marBottom w:val="0"/>
      <w:divBdr>
        <w:top w:val="none" w:sz="0" w:space="0" w:color="auto"/>
        <w:left w:val="none" w:sz="0" w:space="0" w:color="auto"/>
        <w:bottom w:val="none" w:sz="0" w:space="0" w:color="auto"/>
        <w:right w:val="none" w:sz="0" w:space="0" w:color="auto"/>
      </w:divBdr>
    </w:div>
    <w:div w:id="90901">
      <w:bodyDiv w:val="1"/>
      <w:marLeft w:val="0"/>
      <w:marRight w:val="0"/>
      <w:marTop w:val="0"/>
      <w:marBottom w:val="0"/>
      <w:divBdr>
        <w:top w:val="none" w:sz="0" w:space="0" w:color="auto"/>
        <w:left w:val="none" w:sz="0" w:space="0" w:color="auto"/>
        <w:bottom w:val="none" w:sz="0" w:space="0" w:color="auto"/>
        <w:right w:val="none" w:sz="0" w:space="0" w:color="auto"/>
      </w:divBdr>
    </w:div>
    <w:div w:id="91073">
      <w:bodyDiv w:val="1"/>
      <w:marLeft w:val="0"/>
      <w:marRight w:val="0"/>
      <w:marTop w:val="0"/>
      <w:marBottom w:val="0"/>
      <w:divBdr>
        <w:top w:val="none" w:sz="0" w:space="0" w:color="auto"/>
        <w:left w:val="none" w:sz="0" w:space="0" w:color="auto"/>
        <w:bottom w:val="none" w:sz="0" w:space="0" w:color="auto"/>
        <w:right w:val="none" w:sz="0" w:space="0" w:color="auto"/>
      </w:divBdr>
    </w:div>
    <w:div w:id="91342">
      <w:bodyDiv w:val="1"/>
      <w:marLeft w:val="0"/>
      <w:marRight w:val="0"/>
      <w:marTop w:val="0"/>
      <w:marBottom w:val="0"/>
      <w:divBdr>
        <w:top w:val="none" w:sz="0" w:space="0" w:color="auto"/>
        <w:left w:val="none" w:sz="0" w:space="0" w:color="auto"/>
        <w:bottom w:val="none" w:sz="0" w:space="0" w:color="auto"/>
        <w:right w:val="none" w:sz="0" w:space="0" w:color="auto"/>
      </w:divBdr>
    </w:div>
    <w:div w:id="161220">
      <w:bodyDiv w:val="1"/>
      <w:marLeft w:val="0"/>
      <w:marRight w:val="0"/>
      <w:marTop w:val="0"/>
      <w:marBottom w:val="0"/>
      <w:divBdr>
        <w:top w:val="none" w:sz="0" w:space="0" w:color="auto"/>
        <w:left w:val="none" w:sz="0" w:space="0" w:color="auto"/>
        <w:bottom w:val="none" w:sz="0" w:space="0" w:color="auto"/>
        <w:right w:val="none" w:sz="0" w:space="0" w:color="auto"/>
      </w:divBdr>
    </w:div>
    <w:div w:id="202674">
      <w:bodyDiv w:val="1"/>
      <w:marLeft w:val="0"/>
      <w:marRight w:val="0"/>
      <w:marTop w:val="0"/>
      <w:marBottom w:val="0"/>
      <w:divBdr>
        <w:top w:val="none" w:sz="0" w:space="0" w:color="auto"/>
        <w:left w:val="none" w:sz="0" w:space="0" w:color="auto"/>
        <w:bottom w:val="none" w:sz="0" w:space="0" w:color="auto"/>
        <w:right w:val="none" w:sz="0" w:space="0" w:color="auto"/>
      </w:divBdr>
    </w:div>
    <w:div w:id="278929">
      <w:bodyDiv w:val="1"/>
      <w:marLeft w:val="0"/>
      <w:marRight w:val="0"/>
      <w:marTop w:val="0"/>
      <w:marBottom w:val="0"/>
      <w:divBdr>
        <w:top w:val="none" w:sz="0" w:space="0" w:color="auto"/>
        <w:left w:val="none" w:sz="0" w:space="0" w:color="auto"/>
        <w:bottom w:val="none" w:sz="0" w:space="0" w:color="auto"/>
        <w:right w:val="none" w:sz="0" w:space="0" w:color="auto"/>
      </w:divBdr>
    </w:div>
    <w:div w:id="283885">
      <w:bodyDiv w:val="1"/>
      <w:marLeft w:val="0"/>
      <w:marRight w:val="0"/>
      <w:marTop w:val="0"/>
      <w:marBottom w:val="0"/>
      <w:divBdr>
        <w:top w:val="none" w:sz="0" w:space="0" w:color="auto"/>
        <w:left w:val="none" w:sz="0" w:space="0" w:color="auto"/>
        <w:bottom w:val="none" w:sz="0" w:space="0" w:color="auto"/>
        <w:right w:val="none" w:sz="0" w:space="0" w:color="auto"/>
      </w:divBdr>
    </w:div>
    <w:div w:id="284577">
      <w:bodyDiv w:val="1"/>
      <w:marLeft w:val="0"/>
      <w:marRight w:val="0"/>
      <w:marTop w:val="0"/>
      <w:marBottom w:val="0"/>
      <w:divBdr>
        <w:top w:val="none" w:sz="0" w:space="0" w:color="auto"/>
        <w:left w:val="none" w:sz="0" w:space="0" w:color="auto"/>
        <w:bottom w:val="none" w:sz="0" w:space="0" w:color="auto"/>
        <w:right w:val="none" w:sz="0" w:space="0" w:color="auto"/>
      </w:divBdr>
    </w:div>
    <w:div w:id="352791">
      <w:bodyDiv w:val="1"/>
      <w:marLeft w:val="0"/>
      <w:marRight w:val="0"/>
      <w:marTop w:val="0"/>
      <w:marBottom w:val="0"/>
      <w:divBdr>
        <w:top w:val="none" w:sz="0" w:space="0" w:color="auto"/>
        <w:left w:val="none" w:sz="0" w:space="0" w:color="auto"/>
        <w:bottom w:val="none" w:sz="0" w:space="0" w:color="auto"/>
        <w:right w:val="none" w:sz="0" w:space="0" w:color="auto"/>
      </w:divBdr>
    </w:div>
    <w:div w:id="354890">
      <w:bodyDiv w:val="1"/>
      <w:marLeft w:val="0"/>
      <w:marRight w:val="0"/>
      <w:marTop w:val="0"/>
      <w:marBottom w:val="0"/>
      <w:divBdr>
        <w:top w:val="none" w:sz="0" w:space="0" w:color="auto"/>
        <w:left w:val="none" w:sz="0" w:space="0" w:color="auto"/>
        <w:bottom w:val="none" w:sz="0" w:space="0" w:color="auto"/>
        <w:right w:val="none" w:sz="0" w:space="0" w:color="auto"/>
      </w:divBdr>
    </w:div>
    <w:div w:id="357616">
      <w:bodyDiv w:val="1"/>
      <w:marLeft w:val="0"/>
      <w:marRight w:val="0"/>
      <w:marTop w:val="0"/>
      <w:marBottom w:val="0"/>
      <w:divBdr>
        <w:top w:val="none" w:sz="0" w:space="0" w:color="auto"/>
        <w:left w:val="none" w:sz="0" w:space="0" w:color="auto"/>
        <w:bottom w:val="none" w:sz="0" w:space="0" w:color="auto"/>
        <w:right w:val="none" w:sz="0" w:space="0" w:color="auto"/>
      </w:divBdr>
    </w:div>
    <w:div w:id="473498">
      <w:bodyDiv w:val="1"/>
      <w:marLeft w:val="0"/>
      <w:marRight w:val="0"/>
      <w:marTop w:val="0"/>
      <w:marBottom w:val="0"/>
      <w:divBdr>
        <w:top w:val="none" w:sz="0" w:space="0" w:color="auto"/>
        <w:left w:val="none" w:sz="0" w:space="0" w:color="auto"/>
        <w:bottom w:val="none" w:sz="0" w:space="0" w:color="auto"/>
        <w:right w:val="none" w:sz="0" w:space="0" w:color="auto"/>
      </w:divBdr>
    </w:div>
    <w:div w:id="473709">
      <w:bodyDiv w:val="1"/>
      <w:marLeft w:val="0"/>
      <w:marRight w:val="0"/>
      <w:marTop w:val="0"/>
      <w:marBottom w:val="0"/>
      <w:divBdr>
        <w:top w:val="none" w:sz="0" w:space="0" w:color="auto"/>
        <w:left w:val="none" w:sz="0" w:space="0" w:color="auto"/>
        <w:bottom w:val="none" w:sz="0" w:space="0" w:color="auto"/>
        <w:right w:val="none" w:sz="0" w:space="0" w:color="auto"/>
      </w:divBdr>
    </w:div>
    <w:div w:id="475594">
      <w:bodyDiv w:val="1"/>
      <w:marLeft w:val="0"/>
      <w:marRight w:val="0"/>
      <w:marTop w:val="0"/>
      <w:marBottom w:val="0"/>
      <w:divBdr>
        <w:top w:val="none" w:sz="0" w:space="0" w:color="auto"/>
        <w:left w:val="none" w:sz="0" w:space="0" w:color="auto"/>
        <w:bottom w:val="none" w:sz="0" w:space="0" w:color="auto"/>
        <w:right w:val="none" w:sz="0" w:space="0" w:color="auto"/>
      </w:divBdr>
    </w:div>
    <w:div w:id="551945">
      <w:bodyDiv w:val="1"/>
      <w:marLeft w:val="0"/>
      <w:marRight w:val="0"/>
      <w:marTop w:val="0"/>
      <w:marBottom w:val="0"/>
      <w:divBdr>
        <w:top w:val="none" w:sz="0" w:space="0" w:color="auto"/>
        <w:left w:val="none" w:sz="0" w:space="0" w:color="auto"/>
        <w:bottom w:val="none" w:sz="0" w:space="0" w:color="auto"/>
        <w:right w:val="none" w:sz="0" w:space="0" w:color="auto"/>
      </w:divBdr>
    </w:div>
    <w:div w:id="591401">
      <w:bodyDiv w:val="1"/>
      <w:marLeft w:val="0"/>
      <w:marRight w:val="0"/>
      <w:marTop w:val="0"/>
      <w:marBottom w:val="0"/>
      <w:divBdr>
        <w:top w:val="none" w:sz="0" w:space="0" w:color="auto"/>
        <w:left w:val="none" w:sz="0" w:space="0" w:color="auto"/>
        <w:bottom w:val="none" w:sz="0" w:space="0" w:color="auto"/>
        <w:right w:val="none" w:sz="0" w:space="0" w:color="auto"/>
      </w:divBdr>
    </w:div>
    <w:div w:id="592020">
      <w:bodyDiv w:val="1"/>
      <w:marLeft w:val="0"/>
      <w:marRight w:val="0"/>
      <w:marTop w:val="0"/>
      <w:marBottom w:val="0"/>
      <w:divBdr>
        <w:top w:val="none" w:sz="0" w:space="0" w:color="auto"/>
        <w:left w:val="none" w:sz="0" w:space="0" w:color="auto"/>
        <w:bottom w:val="none" w:sz="0" w:space="0" w:color="auto"/>
        <w:right w:val="none" w:sz="0" w:space="0" w:color="auto"/>
      </w:divBdr>
    </w:div>
    <w:div w:id="593006">
      <w:bodyDiv w:val="1"/>
      <w:marLeft w:val="0"/>
      <w:marRight w:val="0"/>
      <w:marTop w:val="0"/>
      <w:marBottom w:val="0"/>
      <w:divBdr>
        <w:top w:val="none" w:sz="0" w:space="0" w:color="auto"/>
        <w:left w:val="none" w:sz="0" w:space="0" w:color="auto"/>
        <w:bottom w:val="none" w:sz="0" w:space="0" w:color="auto"/>
        <w:right w:val="none" w:sz="0" w:space="0" w:color="auto"/>
      </w:divBdr>
    </w:div>
    <w:div w:id="593929">
      <w:bodyDiv w:val="1"/>
      <w:marLeft w:val="0"/>
      <w:marRight w:val="0"/>
      <w:marTop w:val="0"/>
      <w:marBottom w:val="0"/>
      <w:divBdr>
        <w:top w:val="none" w:sz="0" w:space="0" w:color="auto"/>
        <w:left w:val="none" w:sz="0" w:space="0" w:color="auto"/>
        <w:bottom w:val="none" w:sz="0" w:space="0" w:color="auto"/>
        <w:right w:val="none" w:sz="0" w:space="0" w:color="auto"/>
      </w:divBdr>
    </w:div>
    <w:div w:id="593948">
      <w:bodyDiv w:val="1"/>
      <w:marLeft w:val="0"/>
      <w:marRight w:val="0"/>
      <w:marTop w:val="0"/>
      <w:marBottom w:val="0"/>
      <w:divBdr>
        <w:top w:val="none" w:sz="0" w:space="0" w:color="auto"/>
        <w:left w:val="none" w:sz="0" w:space="0" w:color="auto"/>
        <w:bottom w:val="none" w:sz="0" w:space="0" w:color="auto"/>
        <w:right w:val="none" w:sz="0" w:space="0" w:color="auto"/>
      </w:divBdr>
    </w:div>
    <w:div w:id="619640">
      <w:bodyDiv w:val="1"/>
      <w:marLeft w:val="0"/>
      <w:marRight w:val="0"/>
      <w:marTop w:val="0"/>
      <w:marBottom w:val="0"/>
      <w:divBdr>
        <w:top w:val="none" w:sz="0" w:space="0" w:color="auto"/>
        <w:left w:val="none" w:sz="0" w:space="0" w:color="auto"/>
        <w:bottom w:val="none" w:sz="0" w:space="0" w:color="auto"/>
        <w:right w:val="none" w:sz="0" w:space="0" w:color="auto"/>
      </w:divBdr>
    </w:div>
    <w:div w:id="621087">
      <w:bodyDiv w:val="1"/>
      <w:marLeft w:val="0"/>
      <w:marRight w:val="0"/>
      <w:marTop w:val="0"/>
      <w:marBottom w:val="0"/>
      <w:divBdr>
        <w:top w:val="none" w:sz="0" w:space="0" w:color="auto"/>
        <w:left w:val="none" w:sz="0" w:space="0" w:color="auto"/>
        <w:bottom w:val="none" w:sz="0" w:space="0" w:color="auto"/>
        <w:right w:val="none" w:sz="0" w:space="0" w:color="auto"/>
      </w:divBdr>
    </w:div>
    <w:div w:id="663567">
      <w:bodyDiv w:val="1"/>
      <w:marLeft w:val="0"/>
      <w:marRight w:val="0"/>
      <w:marTop w:val="0"/>
      <w:marBottom w:val="0"/>
      <w:divBdr>
        <w:top w:val="none" w:sz="0" w:space="0" w:color="auto"/>
        <w:left w:val="none" w:sz="0" w:space="0" w:color="auto"/>
        <w:bottom w:val="none" w:sz="0" w:space="0" w:color="auto"/>
        <w:right w:val="none" w:sz="0" w:space="0" w:color="auto"/>
      </w:divBdr>
    </w:div>
    <w:div w:id="738432">
      <w:bodyDiv w:val="1"/>
      <w:marLeft w:val="0"/>
      <w:marRight w:val="0"/>
      <w:marTop w:val="0"/>
      <w:marBottom w:val="0"/>
      <w:divBdr>
        <w:top w:val="none" w:sz="0" w:space="0" w:color="auto"/>
        <w:left w:val="none" w:sz="0" w:space="0" w:color="auto"/>
        <w:bottom w:val="none" w:sz="0" w:space="0" w:color="auto"/>
        <w:right w:val="none" w:sz="0" w:space="0" w:color="auto"/>
      </w:divBdr>
    </w:div>
    <w:div w:id="787681">
      <w:bodyDiv w:val="1"/>
      <w:marLeft w:val="0"/>
      <w:marRight w:val="0"/>
      <w:marTop w:val="0"/>
      <w:marBottom w:val="0"/>
      <w:divBdr>
        <w:top w:val="none" w:sz="0" w:space="0" w:color="auto"/>
        <w:left w:val="none" w:sz="0" w:space="0" w:color="auto"/>
        <w:bottom w:val="none" w:sz="0" w:space="0" w:color="auto"/>
        <w:right w:val="none" w:sz="0" w:space="0" w:color="auto"/>
      </w:divBdr>
    </w:div>
    <w:div w:id="865024">
      <w:bodyDiv w:val="1"/>
      <w:marLeft w:val="0"/>
      <w:marRight w:val="0"/>
      <w:marTop w:val="0"/>
      <w:marBottom w:val="0"/>
      <w:divBdr>
        <w:top w:val="none" w:sz="0" w:space="0" w:color="auto"/>
        <w:left w:val="none" w:sz="0" w:space="0" w:color="auto"/>
        <w:bottom w:val="none" w:sz="0" w:space="0" w:color="auto"/>
        <w:right w:val="none" w:sz="0" w:space="0" w:color="auto"/>
      </w:divBdr>
    </w:div>
    <w:div w:id="935704">
      <w:bodyDiv w:val="1"/>
      <w:marLeft w:val="0"/>
      <w:marRight w:val="0"/>
      <w:marTop w:val="0"/>
      <w:marBottom w:val="0"/>
      <w:divBdr>
        <w:top w:val="none" w:sz="0" w:space="0" w:color="auto"/>
        <w:left w:val="none" w:sz="0" w:space="0" w:color="auto"/>
        <w:bottom w:val="none" w:sz="0" w:space="0" w:color="auto"/>
        <w:right w:val="none" w:sz="0" w:space="0" w:color="auto"/>
      </w:divBdr>
    </w:div>
    <w:div w:id="1052527">
      <w:bodyDiv w:val="1"/>
      <w:marLeft w:val="0"/>
      <w:marRight w:val="0"/>
      <w:marTop w:val="0"/>
      <w:marBottom w:val="0"/>
      <w:divBdr>
        <w:top w:val="none" w:sz="0" w:space="0" w:color="auto"/>
        <w:left w:val="none" w:sz="0" w:space="0" w:color="auto"/>
        <w:bottom w:val="none" w:sz="0" w:space="0" w:color="auto"/>
        <w:right w:val="none" w:sz="0" w:space="0" w:color="auto"/>
      </w:divBdr>
    </w:div>
    <w:div w:id="1056633">
      <w:bodyDiv w:val="1"/>
      <w:marLeft w:val="0"/>
      <w:marRight w:val="0"/>
      <w:marTop w:val="0"/>
      <w:marBottom w:val="0"/>
      <w:divBdr>
        <w:top w:val="none" w:sz="0" w:space="0" w:color="auto"/>
        <w:left w:val="none" w:sz="0" w:space="0" w:color="auto"/>
        <w:bottom w:val="none" w:sz="0" w:space="0" w:color="auto"/>
        <w:right w:val="none" w:sz="0" w:space="0" w:color="auto"/>
      </w:divBdr>
    </w:div>
    <w:div w:id="1056848">
      <w:bodyDiv w:val="1"/>
      <w:marLeft w:val="0"/>
      <w:marRight w:val="0"/>
      <w:marTop w:val="0"/>
      <w:marBottom w:val="0"/>
      <w:divBdr>
        <w:top w:val="none" w:sz="0" w:space="0" w:color="auto"/>
        <w:left w:val="none" w:sz="0" w:space="0" w:color="auto"/>
        <w:bottom w:val="none" w:sz="0" w:space="0" w:color="auto"/>
        <w:right w:val="none" w:sz="0" w:space="0" w:color="auto"/>
      </w:divBdr>
    </w:div>
    <w:div w:id="1126416">
      <w:bodyDiv w:val="1"/>
      <w:marLeft w:val="0"/>
      <w:marRight w:val="0"/>
      <w:marTop w:val="0"/>
      <w:marBottom w:val="0"/>
      <w:divBdr>
        <w:top w:val="none" w:sz="0" w:space="0" w:color="auto"/>
        <w:left w:val="none" w:sz="0" w:space="0" w:color="auto"/>
        <w:bottom w:val="none" w:sz="0" w:space="0" w:color="auto"/>
        <w:right w:val="none" w:sz="0" w:space="0" w:color="auto"/>
      </w:divBdr>
    </w:div>
    <w:div w:id="1203102">
      <w:bodyDiv w:val="1"/>
      <w:marLeft w:val="0"/>
      <w:marRight w:val="0"/>
      <w:marTop w:val="0"/>
      <w:marBottom w:val="0"/>
      <w:divBdr>
        <w:top w:val="none" w:sz="0" w:space="0" w:color="auto"/>
        <w:left w:val="none" w:sz="0" w:space="0" w:color="auto"/>
        <w:bottom w:val="none" w:sz="0" w:space="0" w:color="auto"/>
        <w:right w:val="none" w:sz="0" w:space="0" w:color="auto"/>
      </w:divBdr>
    </w:div>
    <w:div w:id="1318310">
      <w:bodyDiv w:val="1"/>
      <w:marLeft w:val="0"/>
      <w:marRight w:val="0"/>
      <w:marTop w:val="0"/>
      <w:marBottom w:val="0"/>
      <w:divBdr>
        <w:top w:val="none" w:sz="0" w:space="0" w:color="auto"/>
        <w:left w:val="none" w:sz="0" w:space="0" w:color="auto"/>
        <w:bottom w:val="none" w:sz="0" w:space="0" w:color="auto"/>
        <w:right w:val="none" w:sz="0" w:space="0" w:color="auto"/>
      </w:divBdr>
    </w:div>
    <w:div w:id="1324320">
      <w:bodyDiv w:val="1"/>
      <w:marLeft w:val="0"/>
      <w:marRight w:val="0"/>
      <w:marTop w:val="0"/>
      <w:marBottom w:val="0"/>
      <w:divBdr>
        <w:top w:val="none" w:sz="0" w:space="0" w:color="auto"/>
        <w:left w:val="none" w:sz="0" w:space="0" w:color="auto"/>
        <w:bottom w:val="none" w:sz="0" w:space="0" w:color="auto"/>
        <w:right w:val="none" w:sz="0" w:space="0" w:color="auto"/>
      </w:divBdr>
    </w:div>
    <w:div w:id="1325396">
      <w:bodyDiv w:val="1"/>
      <w:marLeft w:val="0"/>
      <w:marRight w:val="0"/>
      <w:marTop w:val="0"/>
      <w:marBottom w:val="0"/>
      <w:divBdr>
        <w:top w:val="none" w:sz="0" w:space="0" w:color="auto"/>
        <w:left w:val="none" w:sz="0" w:space="0" w:color="auto"/>
        <w:bottom w:val="none" w:sz="0" w:space="0" w:color="auto"/>
        <w:right w:val="none" w:sz="0" w:space="0" w:color="auto"/>
      </w:divBdr>
    </w:div>
    <w:div w:id="1325743">
      <w:bodyDiv w:val="1"/>
      <w:marLeft w:val="0"/>
      <w:marRight w:val="0"/>
      <w:marTop w:val="0"/>
      <w:marBottom w:val="0"/>
      <w:divBdr>
        <w:top w:val="none" w:sz="0" w:space="0" w:color="auto"/>
        <w:left w:val="none" w:sz="0" w:space="0" w:color="auto"/>
        <w:bottom w:val="none" w:sz="0" w:space="0" w:color="auto"/>
        <w:right w:val="none" w:sz="0" w:space="0" w:color="auto"/>
      </w:divBdr>
    </w:div>
    <w:div w:id="1398978">
      <w:bodyDiv w:val="1"/>
      <w:marLeft w:val="0"/>
      <w:marRight w:val="0"/>
      <w:marTop w:val="0"/>
      <w:marBottom w:val="0"/>
      <w:divBdr>
        <w:top w:val="none" w:sz="0" w:space="0" w:color="auto"/>
        <w:left w:val="none" w:sz="0" w:space="0" w:color="auto"/>
        <w:bottom w:val="none" w:sz="0" w:space="0" w:color="auto"/>
        <w:right w:val="none" w:sz="0" w:space="0" w:color="auto"/>
      </w:divBdr>
    </w:div>
    <w:div w:id="1399983">
      <w:bodyDiv w:val="1"/>
      <w:marLeft w:val="0"/>
      <w:marRight w:val="0"/>
      <w:marTop w:val="0"/>
      <w:marBottom w:val="0"/>
      <w:divBdr>
        <w:top w:val="none" w:sz="0" w:space="0" w:color="auto"/>
        <w:left w:val="none" w:sz="0" w:space="0" w:color="auto"/>
        <w:bottom w:val="none" w:sz="0" w:space="0" w:color="auto"/>
        <w:right w:val="none" w:sz="0" w:space="0" w:color="auto"/>
      </w:divBdr>
    </w:div>
    <w:div w:id="1442331">
      <w:bodyDiv w:val="1"/>
      <w:marLeft w:val="0"/>
      <w:marRight w:val="0"/>
      <w:marTop w:val="0"/>
      <w:marBottom w:val="0"/>
      <w:divBdr>
        <w:top w:val="none" w:sz="0" w:space="0" w:color="auto"/>
        <w:left w:val="none" w:sz="0" w:space="0" w:color="auto"/>
        <w:bottom w:val="none" w:sz="0" w:space="0" w:color="auto"/>
        <w:right w:val="none" w:sz="0" w:space="0" w:color="auto"/>
      </w:divBdr>
    </w:div>
    <w:div w:id="1594807">
      <w:bodyDiv w:val="1"/>
      <w:marLeft w:val="0"/>
      <w:marRight w:val="0"/>
      <w:marTop w:val="0"/>
      <w:marBottom w:val="0"/>
      <w:divBdr>
        <w:top w:val="none" w:sz="0" w:space="0" w:color="auto"/>
        <w:left w:val="none" w:sz="0" w:space="0" w:color="auto"/>
        <w:bottom w:val="none" w:sz="0" w:space="0" w:color="auto"/>
        <w:right w:val="none" w:sz="0" w:space="0" w:color="auto"/>
      </w:divBdr>
    </w:div>
    <w:div w:id="1662940">
      <w:bodyDiv w:val="1"/>
      <w:marLeft w:val="0"/>
      <w:marRight w:val="0"/>
      <w:marTop w:val="0"/>
      <w:marBottom w:val="0"/>
      <w:divBdr>
        <w:top w:val="none" w:sz="0" w:space="0" w:color="auto"/>
        <w:left w:val="none" w:sz="0" w:space="0" w:color="auto"/>
        <w:bottom w:val="none" w:sz="0" w:space="0" w:color="auto"/>
        <w:right w:val="none" w:sz="0" w:space="0" w:color="auto"/>
      </w:divBdr>
    </w:div>
    <w:div w:id="1663494">
      <w:bodyDiv w:val="1"/>
      <w:marLeft w:val="0"/>
      <w:marRight w:val="0"/>
      <w:marTop w:val="0"/>
      <w:marBottom w:val="0"/>
      <w:divBdr>
        <w:top w:val="none" w:sz="0" w:space="0" w:color="auto"/>
        <w:left w:val="none" w:sz="0" w:space="0" w:color="auto"/>
        <w:bottom w:val="none" w:sz="0" w:space="0" w:color="auto"/>
        <w:right w:val="none" w:sz="0" w:space="0" w:color="auto"/>
      </w:divBdr>
    </w:div>
    <w:div w:id="1666297">
      <w:bodyDiv w:val="1"/>
      <w:marLeft w:val="0"/>
      <w:marRight w:val="0"/>
      <w:marTop w:val="0"/>
      <w:marBottom w:val="0"/>
      <w:divBdr>
        <w:top w:val="none" w:sz="0" w:space="0" w:color="auto"/>
        <w:left w:val="none" w:sz="0" w:space="0" w:color="auto"/>
        <w:bottom w:val="none" w:sz="0" w:space="0" w:color="auto"/>
        <w:right w:val="none" w:sz="0" w:space="0" w:color="auto"/>
      </w:divBdr>
    </w:div>
    <w:div w:id="1667232">
      <w:bodyDiv w:val="1"/>
      <w:marLeft w:val="0"/>
      <w:marRight w:val="0"/>
      <w:marTop w:val="0"/>
      <w:marBottom w:val="0"/>
      <w:divBdr>
        <w:top w:val="none" w:sz="0" w:space="0" w:color="auto"/>
        <w:left w:val="none" w:sz="0" w:space="0" w:color="auto"/>
        <w:bottom w:val="none" w:sz="0" w:space="0" w:color="auto"/>
        <w:right w:val="none" w:sz="0" w:space="0" w:color="auto"/>
      </w:divBdr>
    </w:div>
    <w:div w:id="1669708">
      <w:bodyDiv w:val="1"/>
      <w:marLeft w:val="0"/>
      <w:marRight w:val="0"/>
      <w:marTop w:val="0"/>
      <w:marBottom w:val="0"/>
      <w:divBdr>
        <w:top w:val="none" w:sz="0" w:space="0" w:color="auto"/>
        <w:left w:val="none" w:sz="0" w:space="0" w:color="auto"/>
        <w:bottom w:val="none" w:sz="0" w:space="0" w:color="auto"/>
        <w:right w:val="none" w:sz="0" w:space="0" w:color="auto"/>
      </w:divBdr>
    </w:div>
    <w:div w:id="1859532">
      <w:bodyDiv w:val="1"/>
      <w:marLeft w:val="0"/>
      <w:marRight w:val="0"/>
      <w:marTop w:val="0"/>
      <w:marBottom w:val="0"/>
      <w:divBdr>
        <w:top w:val="none" w:sz="0" w:space="0" w:color="auto"/>
        <w:left w:val="none" w:sz="0" w:space="0" w:color="auto"/>
        <w:bottom w:val="none" w:sz="0" w:space="0" w:color="auto"/>
        <w:right w:val="none" w:sz="0" w:space="0" w:color="auto"/>
      </w:divBdr>
    </w:div>
    <w:div w:id="1861063">
      <w:bodyDiv w:val="1"/>
      <w:marLeft w:val="0"/>
      <w:marRight w:val="0"/>
      <w:marTop w:val="0"/>
      <w:marBottom w:val="0"/>
      <w:divBdr>
        <w:top w:val="none" w:sz="0" w:space="0" w:color="auto"/>
        <w:left w:val="none" w:sz="0" w:space="0" w:color="auto"/>
        <w:bottom w:val="none" w:sz="0" w:space="0" w:color="auto"/>
        <w:right w:val="none" w:sz="0" w:space="0" w:color="auto"/>
      </w:divBdr>
    </w:div>
    <w:div w:id="1901017">
      <w:bodyDiv w:val="1"/>
      <w:marLeft w:val="0"/>
      <w:marRight w:val="0"/>
      <w:marTop w:val="0"/>
      <w:marBottom w:val="0"/>
      <w:divBdr>
        <w:top w:val="none" w:sz="0" w:space="0" w:color="auto"/>
        <w:left w:val="none" w:sz="0" w:space="0" w:color="auto"/>
        <w:bottom w:val="none" w:sz="0" w:space="0" w:color="auto"/>
        <w:right w:val="none" w:sz="0" w:space="0" w:color="auto"/>
      </w:divBdr>
    </w:div>
    <w:div w:id="1905603">
      <w:bodyDiv w:val="1"/>
      <w:marLeft w:val="0"/>
      <w:marRight w:val="0"/>
      <w:marTop w:val="0"/>
      <w:marBottom w:val="0"/>
      <w:divBdr>
        <w:top w:val="none" w:sz="0" w:space="0" w:color="auto"/>
        <w:left w:val="none" w:sz="0" w:space="0" w:color="auto"/>
        <w:bottom w:val="none" w:sz="0" w:space="0" w:color="auto"/>
        <w:right w:val="none" w:sz="0" w:space="0" w:color="auto"/>
      </w:divBdr>
    </w:div>
    <w:div w:id="1906617">
      <w:bodyDiv w:val="1"/>
      <w:marLeft w:val="0"/>
      <w:marRight w:val="0"/>
      <w:marTop w:val="0"/>
      <w:marBottom w:val="0"/>
      <w:divBdr>
        <w:top w:val="none" w:sz="0" w:space="0" w:color="auto"/>
        <w:left w:val="none" w:sz="0" w:space="0" w:color="auto"/>
        <w:bottom w:val="none" w:sz="0" w:space="0" w:color="auto"/>
        <w:right w:val="none" w:sz="0" w:space="0" w:color="auto"/>
      </w:divBdr>
    </w:div>
    <w:div w:id="2057301">
      <w:bodyDiv w:val="1"/>
      <w:marLeft w:val="0"/>
      <w:marRight w:val="0"/>
      <w:marTop w:val="0"/>
      <w:marBottom w:val="0"/>
      <w:divBdr>
        <w:top w:val="none" w:sz="0" w:space="0" w:color="auto"/>
        <w:left w:val="none" w:sz="0" w:space="0" w:color="auto"/>
        <w:bottom w:val="none" w:sz="0" w:space="0" w:color="auto"/>
        <w:right w:val="none" w:sz="0" w:space="0" w:color="auto"/>
      </w:divBdr>
    </w:div>
    <w:div w:id="2098465">
      <w:bodyDiv w:val="1"/>
      <w:marLeft w:val="0"/>
      <w:marRight w:val="0"/>
      <w:marTop w:val="0"/>
      <w:marBottom w:val="0"/>
      <w:divBdr>
        <w:top w:val="none" w:sz="0" w:space="0" w:color="auto"/>
        <w:left w:val="none" w:sz="0" w:space="0" w:color="auto"/>
        <w:bottom w:val="none" w:sz="0" w:space="0" w:color="auto"/>
        <w:right w:val="none" w:sz="0" w:space="0" w:color="auto"/>
      </w:divBdr>
    </w:div>
    <w:div w:id="2099383">
      <w:bodyDiv w:val="1"/>
      <w:marLeft w:val="0"/>
      <w:marRight w:val="0"/>
      <w:marTop w:val="0"/>
      <w:marBottom w:val="0"/>
      <w:divBdr>
        <w:top w:val="none" w:sz="0" w:space="0" w:color="auto"/>
        <w:left w:val="none" w:sz="0" w:space="0" w:color="auto"/>
        <w:bottom w:val="none" w:sz="0" w:space="0" w:color="auto"/>
        <w:right w:val="none" w:sz="0" w:space="0" w:color="auto"/>
      </w:divBdr>
    </w:div>
    <w:div w:id="2127169">
      <w:bodyDiv w:val="1"/>
      <w:marLeft w:val="0"/>
      <w:marRight w:val="0"/>
      <w:marTop w:val="0"/>
      <w:marBottom w:val="0"/>
      <w:divBdr>
        <w:top w:val="none" w:sz="0" w:space="0" w:color="auto"/>
        <w:left w:val="none" w:sz="0" w:space="0" w:color="auto"/>
        <w:bottom w:val="none" w:sz="0" w:space="0" w:color="auto"/>
        <w:right w:val="none" w:sz="0" w:space="0" w:color="auto"/>
      </w:divBdr>
    </w:div>
    <w:div w:id="2241916">
      <w:bodyDiv w:val="1"/>
      <w:marLeft w:val="0"/>
      <w:marRight w:val="0"/>
      <w:marTop w:val="0"/>
      <w:marBottom w:val="0"/>
      <w:divBdr>
        <w:top w:val="none" w:sz="0" w:space="0" w:color="auto"/>
        <w:left w:val="none" w:sz="0" w:space="0" w:color="auto"/>
        <w:bottom w:val="none" w:sz="0" w:space="0" w:color="auto"/>
        <w:right w:val="none" w:sz="0" w:space="0" w:color="auto"/>
      </w:divBdr>
    </w:div>
    <w:div w:id="2321127">
      <w:bodyDiv w:val="1"/>
      <w:marLeft w:val="0"/>
      <w:marRight w:val="0"/>
      <w:marTop w:val="0"/>
      <w:marBottom w:val="0"/>
      <w:divBdr>
        <w:top w:val="none" w:sz="0" w:space="0" w:color="auto"/>
        <w:left w:val="none" w:sz="0" w:space="0" w:color="auto"/>
        <w:bottom w:val="none" w:sz="0" w:space="0" w:color="auto"/>
        <w:right w:val="none" w:sz="0" w:space="0" w:color="auto"/>
      </w:divBdr>
    </w:div>
    <w:div w:id="2436845">
      <w:bodyDiv w:val="1"/>
      <w:marLeft w:val="0"/>
      <w:marRight w:val="0"/>
      <w:marTop w:val="0"/>
      <w:marBottom w:val="0"/>
      <w:divBdr>
        <w:top w:val="none" w:sz="0" w:space="0" w:color="auto"/>
        <w:left w:val="none" w:sz="0" w:space="0" w:color="auto"/>
        <w:bottom w:val="none" w:sz="0" w:space="0" w:color="auto"/>
        <w:right w:val="none" w:sz="0" w:space="0" w:color="auto"/>
      </w:divBdr>
    </w:div>
    <w:div w:id="2510157">
      <w:bodyDiv w:val="1"/>
      <w:marLeft w:val="0"/>
      <w:marRight w:val="0"/>
      <w:marTop w:val="0"/>
      <w:marBottom w:val="0"/>
      <w:divBdr>
        <w:top w:val="none" w:sz="0" w:space="0" w:color="auto"/>
        <w:left w:val="none" w:sz="0" w:space="0" w:color="auto"/>
        <w:bottom w:val="none" w:sz="0" w:space="0" w:color="auto"/>
        <w:right w:val="none" w:sz="0" w:space="0" w:color="auto"/>
      </w:divBdr>
    </w:div>
    <w:div w:id="2515416">
      <w:bodyDiv w:val="1"/>
      <w:marLeft w:val="0"/>
      <w:marRight w:val="0"/>
      <w:marTop w:val="0"/>
      <w:marBottom w:val="0"/>
      <w:divBdr>
        <w:top w:val="none" w:sz="0" w:space="0" w:color="auto"/>
        <w:left w:val="none" w:sz="0" w:space="0" w:color="auto"/>
        <w:bottom w:val="none" w:sz="0" w:space="0" w:color="auto"/>
        <w:right w:val="none" w:sz="0" w:space="0" w:color="auto"/>
      </w:divBdr>
    </w:div>
    <w:div w:id="2556302">
      <w:bodyDiv w:val="1"/>
      <w:marLeft w:val="0"/>
      <w:marRight w:val="0"/>
      <w:marTop w:val="0"/>
      <w:marBottom w:val="0"/>
      <w:divBdr>
        <w:top w:val="none" w:sz="0" w:space="0" w:color="auto"/>
        <w:left w:val="none" w:sz="0" w:space="0" w:color="auto"/>
        <w:bottom w:val="none" w:sz="0" w:space="0" w:color="auto"/>
        <w:right w:val="none" w:sz="0" w:space="0" w:color="auto"/>
      </w:divBdr>
    </w:div>
    <w:div w:id="2708696">
      <w:bodyDiv w:val="1"/>
      <w:marLeft w:val="0"/>
      <w:marRight w:val="0"/>
      <w:marTop w:val="0"/>
      <w:marBottom w:val="0"/>
      <w:divBdr>
        <w:top w:val="none" w:sz="0" w:space="0" w:color="auto"/>
        <w:left w:val="none" w:sz="0" w:space="0" w:color="auto"/>
        <w:bottom w:val="none" w:sz="0" w:space="0" w:color="auto"/>
        <w:right w:val="none" w:sz="0" w:space="0" w:color="auto"/>
      </w:divBdr>
    </w:div>
    <w:div w:id="2755255">
      <w:bodyDiv w:val="1"/>
      <w:marLeft w:val="0"/>
      <w:marRight w:val="0"/>
      <w:marTop w:val="0"/>
      <w:marBottom w:val="0"/>
      <w:divBdr>
        <w:top w:val="none" w:sz="0" w:space="0" w:color="auto"/>
        <w:left w:val="none" w:sz="0" w:space="0" w:color="auto"/>
        <w:bottom w:val="none" w:sz="0" w:space="0" w:color="auto"/>
        <w:right w:val="none" w:sz="0" w:space="0" w:color="auto"/>
      </w:divBdr>
    </w:div>
    <w:div w:id="2821575">
      <w:bodyDiv w:val="1"/>
      <w:marLeft w:val="0"/>
      <w:marRight w:val="0"/>
      <w:marTop w:val="0"/>
      <w:marBottom w:val="0"/>
      <w:divBdr>
        <w:top w:val="none" w:sz="0" w:space="0" w:color="auto"/>
        <w:left w:val="none" w:sz="0" w:space="0" w:color="auto"/>
        <w:bottom w:val="none" w:sz="0" w:space="0" w:color="auto"/>
        <w:right w:val="none" w:sz="0" w:space="0" w:color="auto"/>
      </w:divBdr>
    </w:div>
    <w:div w:id="2823439">
      <w:bodyDiv w:val="1"/>
      <w:marLeft w:val="0"/>
      <w:marRight w:val="0"/>
      <w:marTop w:val="0"/>
      <w:marBottom w:val="0"/>
      <w:divBdr>
        <w:top w:val="none" w:sz="0" w:space="0" w:color="auto"/>
        <w:left w:val="none" w:sz="0" w:space="0" w:color="auto"/>
        <w:bottom w:val="none" w:sz="0" w:space="0" w:color="auto"/>
        <w:right w:val="none" w:sz="0" w:space="0" w:color="auto"/>
      </w:divBdr>
    </w:div>
    <w:div w:id="2824827">
      <w:bodyDiv w:val="1"/>
      <w:marLeft w:val="0"/>
      <w:marRight w:val="0"/>
      <w:marTop w:val="0"/>
      <w:marBottom w:val="0"/>
      <w:divBdr>
        <w:top w:val="none" w:sz="0" w:space="0" w:color="auto"/>
        <w:left w:val="none" w:sz="0" w:space="0" w:color="auto"/>
        <w:bottom w:val="none" w:sz="0" w:space="0" w:color="auto"/>
        <w:right w:val="none" w:sz="0" w:space="0" w:color="auto"/>
      </w:divBdr>
    </w:div>
    <w:div w:id="2825598">
      <w:bodyDiv w:val="1"/>
      <w:marLeft w:val="0"/>
      <w:marRight w:val="0"/>
      <w:marTop w:val="0"/>
      <w:marBottom w:val="0"/>
      <w:divBdr>
        <w:top w:val="none" w:sz="0" w:space="0" w:color="auto"/>
        <w:left w:val="none" w:sz="0" w:space="0" w:color="auto"/>
        <w:bottom w:val="none" w:sz="0" w:space="0" w:color="auto"/>
        <w:right w:val="none" w:sz="0" w:space="0" w:color="auto"/>
      </w:divBdr>
    </w:div>
    <w:div w:id="2825860">
      <w:bodyDiv w:val="1"/>
      <w:marLeft w:val="0"/>
      <w:marRight w:val="0"/>
      <w:marTop w:val="0"/>
      <w:marBottom w:val="0"/>
      <w:divBdr>
        <w:top w:val="none" w:sz="0" w:space="0" w:color="auto"/>
        <w:left w:val="none" w:sz="0" w:space="0" w:color="auto"/>
        <w:bottom w:val="none" w:sz="0" w:space="0" w:color="auto"/>
        <w:right w:val="none" w:sz="0" w:space="0" w:color="auto"/>
      </w:divBdr>
    </w:div>
    <w:div w:id="2827033">
      <w:bodyDiv w:val="1"/>
      <w:marLeft w:val="0"/>
      <w:marRight w:val="0"/>
      <w:marTop w:val="0"/>
      <w:marBottom w:val="0"/>
      <w:divBdr>
        <w:top w:val="none" w:sz="0" w:space="0" w:color="auto"/>
        <w:left w:val="none" w:sz="0" w:space="0" w:color="auto"/>
        <w:bottom w:val="none" w:sz="0" w:space="0" w:color="auto"/>
        <w:right w:val="none" w:sz="0" w:space="0" w:color="auto"/>
      </w:divBdr>
    </w:div>
    <w:div w:id="2899312">
      <w:bodyDiv w:val="1"/>
      <w:marLeft w:val="0"/>
      <w:marRight w:val="0"/>
      <w:marTop w:val="0"/>
      <w:marBottom w:val="0"/>
      <w:divBdr>
        <w:top w:val="none" w:sz="0" w:space="0" w:color="auto"/>
        <w:left w:val="none" w:sz="0" w:space="0" w:color="auto"/>
        <w:bottom w:val="none" w:sz="0" w:space="0" w:color="auto"/>
        <w:right w:val="none" w:sz="0" w:space="0" w:color="auto"/>
      </w:divBdr>
    </w:div>
    <w:div w:id="2901936">
      <w:bodyDiv w:val="1"/>
      <w:marLeft w:val="0"/>
      <w:marRight w:val="0"/>
      <w:marTop w:val="0"/>
      <w:marBottom w:val="0"/>
      <w:divBdr>
        <w:top w:val="none" w:sz="0" w:space="0" w:color="auto"/>
        <w:left w:val="none" w:sz="0" w:space="0" w:color="auto"/>
        <w:bottom w:val="none" w:sz="0" w:space="0" w:color="auto"/>
        <w:right w:val="none" w:sz="0" w:space="0" w:color="auto"/>
      </w:divBdr>
    </w:div>
    <w:div w:id="2902879">
      <w:bodyDiv w:val="1"/>
      <w:marLeft w:val="0"/>
      <w:marRight w:val="0"/>
      <w:marTop w:val="0"/>
      <w:marBottom w:val="0"/>
      <w:divBdr>
        <w:top w:val="none" w:sz="0" w:space="0" w:color="auto"/>
        <w:left w:val="none" w:sz="0" w:space="0" w:color="auto"/>
        <w:bottom w:val="none" w:sz="0" w:space="0" w:color="auto"/>
        <w:right w:val="none" w:sz="0" w:space="0" w:color="auto"/>
      </w:divBdr>
    </w:div>
    <w:div w:id="2904246">
      <w:bodyDiv w:val="1"/>
      <w:marLeft w:val="0"/>
      <w:marRight w:val="0"/>
      <w:marTop w:val="0"/>
      <w:marBottom w:val="0"/>
      <w:divBdr>
        <w:top w:val="none" w:sz="0" w:space="0" w:color="auto"/>
        <w:left w:val="none" w:sz="0" w:space="0" w:color="auto"/>
        <w:bottom w:val="none" w:sz="0" w:space="0" w:color="auto"/>
        <w:right w:val="none" w:sz="0" w:space="0" w:color="auto"/>
      </w:divBdr>
    </w:div>
    <w:div w:id="2905362">
      <w:bodyDiv w:val="1"/>
      <w:marLeft w:val="0"/>
      <w:marRight w:val="0"/>
      <w:marTop w:val="0"/>
      <w:marBottom w:val="0"/>
      <w:divBdr>
        <w:top w:val="none" w:sz="0" w:space="0" w:color="auto"/>
        <w:left w:val="none" w:sz="0" w:space="0" w:color="auto"/>
        <w:bottom w:val="none" w:sz="0" w:space="0" w:color="auto"/>
        <w:right w:val="none" w:sz="0" w:space="0" w:color="auto"/>
      </w:divBdr>
    </w:div>
    <w:div w:id="2905613">
      <w:bodyDiv w:val="1"/>
      <w:marLeft w:val="0"/>
      <w:marRight w:val="0"/>
      <w:marTop w:val="0"/>
      <w:marBottom w:val="0"/>
      <w:divBdr>
        <w:top w:val="none" w:sz="0" w:space="0" w:color="auto"/>
        <w:left w:val="none" w:sz="0" w:space="0" w:color="auto"/>
        <w:bottom w:val="none" w:sz="0" w:space="0" w:color="auto"/>
        <w:right w:val="none" w:sz="0" w:space="0" w:color="auto"/>
      </w:divBdr>
    </w:div>
    <w:div w:id="2976871">
      <w:bodyDiv w:val="1"/>
      <w:marLeft w:val="0"/>
      <w:marRight w:val="0"/>
      <w:marTop w:val="0"/>
      <w:marBottom w:val="0"/>
      <w:divBdr>
        <w:top w:val="none" w:sz="0" w:space="0" w:color="auto"/>
        <w:left w:val="none" w:sz="0" w:space="0" w:color="auto"/>
        <w:bottom w:val="none" w:sz="0" w:space="0" w:color="auto"/>
        <w:right w:val="none" w:sz="0" w:space="0" w:color="auto"/>
      </w:divBdr>
    </w:div>
    <w:div w:id="2978513">
      <w:bodyDiv w:val="1"/>
      <w:marLeft w:val="0"/>
      <w:marRight w:val="0"/>
      <w:marTop w:val="0"/>
      <w:marBottom w:val="0"/>
      <w:divBdr>
        <w:top w:val="none" w:sz="0" w:space="0" w:color="auto"/>
        <w:left w:val="none" w:sz="0" w:space="0" w:color="auto"/>
        <w:bottom w:val="none" w:sz="0" w:space="0" w:color="auto"/>
        <w:right w:val="none" w:sz="0" w:space="0" w:color="auto"/>
      </w:divBdr>
    </w:div>
    <w:div w:id="3091966">
      <w:bodyDiv w:val="1"/>
      <w:marLeft w:val="0"/>
      <w:marRight w:val="0"/>
      <w:marTop w:val="0"/>
      <w:marBottom w:val="0"/>
      <w:divBdr>
        <w:top w:val="none" w:sz="0" w:space="0" w:color="auto"/>
        <w:left w:val="none" w:sz="0" w:space="0" w:color="auto"/>
        <w:bottom w:val="none" w:sz="0" w:space="0" w:color="auto"/>
        <w:right w:val="none" w:sz="0" w:space="0" w:color="auto"/>
      </w:divBdr>
    </w:div>
    <w:div w:id="3092147">
      <w:bodyDiv w:val="1"/>
      <w:marLeft w:val="0"/>
      <w:marRight w:val="0"/>
      <w:marTop w:val="0"/>
      <w:marBottom w:val="0"/>
      <w:divBdr>
        <w:top w:val="none" w:sz="0" w:space="0" w:color="auto"/>
        <w:left w:val="none" w:sz="0" w:space="0" w:color="auto"/>
        <w:bottom w:val="none" w:sz="0" w:space="0" w:color="auto"/>
        <w:right w:val="none" w:sz="0" w:space="0" w:color="auto"/>
      </w:divBdr>
    </w:div>
    <w:div w:id="3092860">
      <w:bodyDiv w:val="1"/>
      <w:marLeft w:val="0"/>
      <w:marRight w:val="0"/>
      <w:marTop w:val="0"/>
      <w:marBottom w:val="0"/>
      <w:divBdr>
        <w:top w:val="none" w:sz="0" w:space="0" w:color="auto"/>
        <w:left w:val="none" w:sz="0" w:space="0" w:color="auto"/>
        <w:bottom w:val="none" w:sz="0" w:space="0" w:color="auto"/>
        <w:right w:val="none" w:sz="0" w:space="0" w:color="auto"/>
      </w:divBdr>
    </w:div>
    <w:div w:id="3093283">
      <w:bodyDiv w:val="1"/>
      <w:marLeft w:val="0"/>
      <w:marRight w:val="0"/>
      <w:marTop w:val="0"/>
      <w:marBottom w:val="0"/>
      <w:divBdr>
        <w:top w:val="none" w:sz="0" w:space="0" w:color="auto"/>
        <w:left w:val="none" w:sz="0" w:space="0" w:color="auto"/>
        <w:bottom w:val="none" w:sz="0" w:space="0" w:color="auto"/>
        <w:right w:val="none" w:sz="0" w:space="0" w:color="auto"/>
      </w:divBdr>
    </w:div>
    <w:div w:id="3099606">
      <w:bodyDiv w:val="1"/>
      <w:marLeft w:val="0"/>
      <w:marRight w:val="0"/>
      <w:marTop w:val="0"/>
      <w:marBottom w:val="0"/>
      <w:divBdr>
        <w:top w:val="none" w:sz="0" w:space="0" w:color="auto"/>
        <w:left w:val="none" w:sz="0" w:space="0" w:color="auto"/>
        <w:bottom w:val="none" w:sz="0" w:space="0" w:color="auto"/>
        <w:right w:val="none" w:sz="0" w:space="0" w:color="auto"/>
      </w:divBdr>
    </w:div>
    <w:div w:id="3174985">
      <w:bodyDiv w:val="1"/>
      <w:marLeft w:val="0"/>
      <w:marRight w:val="0"/>
      <w:marTop w:val="0"/>
      <w:marBottom w:val="0"/>
      <w:divBdr>
        <w:top w:val="none" w:sz="0" w:space="0" w:color="auto"/>
        <w:left w:val="none" w:sz="0" w:space="0" w:color="auto"/>
        <w:bottom w:val="none" w:sz="0" w:space="0" w:color="auto"/>
        <w:right w:val="none" w:sz="0" w:space="0" w:color="auto"/>
      </w:divBdr>
    </w:div>
    <w:div w:id="3216800">
      <w:bodyDiv w:val="1"/>
      <w:marLeft w:val="0"/>
      <w:marRight w:val="0"/>
      <w:marTop w:val="0"/>
      <w:marBottom w:val="0"/>
      <w:divBdr>
        <w:top w:val="none" w:sz="0" w:space="0" w:color="auto"/>
        <w:left w:val="none" w:sz="0" w:space="0" w:color="auto"/>
        <w:bottom w:val="none" w:sz="0" w:space="0" w:color="auto"/>
        <w:right w:val="none" w:sz="0" w:space="0" w:color="auto"/>
      </w:divBdr>
    </w:div>
    <w:div w:id="3242558">
      <w:bodyDiv w:val="1"/>
      <w:marLeft w:val="0"/>
      <w:marRight w:val="0"/>
      <w:marTop w:val="0"/>
      <w:marBottom w:val="0"/>
      <w:divBdr>
        <w:top w:val="none" w:sz="0" w:space="0" w:color="auto"/>
        <w:left w:val="none" w:sz="0" w:space="0" w:color="auto"/>
        <w:bottom w:val="none" w:sz="0" w:space="0" w:color="auto"/>
        <w:right w:val="none" w:sz="0" w:space="0" w:color="auto"/>
      </w:divBdr>
    </w:div>
    <w:div w:id="3287457">
      <w:bodyDiv w:val="1"/>
      <w:marLeft w:val="0"/>
      <w:marRight w:val="0"/>
      <w:marTop w:val="0"/>
      <w:marBottom w:val="0"/>
      <w:divBdr>
        <w:top w:val="none" w:sz="0" w:space="0" w:color="auto"/>
        <w:left w:val="none" w:sz="0" w:space="0" w:color="auto"/>
        <w:bottom w:val="none" w:sz="0" w:space="0" w:color="auto"/>
        <w:right w:val="none" w:sz="0" w:space="0" w:color="auto"/>
      </w:divBdr>
    </w:div>
    <w:div w:id="3288683">
      <w:bodyDiv w:val="1"/>
      <w:marLeft w:val="0"/>
      <w:marRight w:val="0"/>
      <w:marTop w:val="0"/>
      <w:marBottom w:val="0"/>
      <w:divBdr>
        <w:top w:val="none" w:sz="0" w:space="0" w:color="auto"/>
        <w:left w:val="none" w:sz="0" w:space="0" w:color="auto"/>
        <w:bottom w:val="none" w:sz="0" w:space="0" w:color="auto"/>
        <w:right w:val="none" w:sz="0" w:space="0" w:color="auto"/>
      </w:divBdr>
    </w:div>
    <w:div w:id="3289468">
      <w:bodyDiv w:val="1"/>
      <w:marLeft w:val="0"/>
      <w:marRight w:val="0"/>
      <w:marTop w:val="0"/>
      <w:marBottom w:val="0"/>
      <w:divBdr>
        <w:top w:val="none" w:sz="0" w:space="0" w:color="auto"/>
        <w:left w:val="none" w:sz="0" w:space="0" w:color="auto"/>
        <w:bottom w:val="none" w:sz="0" w:space="0" w:color="auto"/>
        <w:right w:val="none" w:sz="0" w:space="0" w:color="auto"/>
      </w:divBdr>
    </w:div>
    <w:div w:id="3360052">
      <w:bodyDiv w:val="1"/>
      <w:marLeft w:val="0"/>
      <w:marRight w:val="0"/>
      <w:marTop w:val="0"/>
      <w:marBottom w:val="0"/>
      <w:divBdr>
        <w:top w:val="none" w:sz="0" w:space="0" w:color="auto"/>
        <w:left w:val="none" w:sz="0" w:space="0" w:color="auto"/>
        <w:bottom w:val="none" w:sz="0" w:space="0" w:color="auto"/>
        <w:right w:val="none" w:sz="0" w:space="0" w:color="auto"/>
      </w:divBdr>
    </w:div>
    <w:div w:id="3362870">
      <w:bodyDiv w:val="1"/>
      <w:marLeft w:val="0"/>
      <w:marRight w:val="0"/>
      <w:marTop w:val="0"/>
      <w:marBottom w:val="0"/>
      <w:divBdr>
        <w:top w:val="none" w:sz="0" w:space="0" w:color="auto"/>
        <w:left w:val="none" w:sz="0" w:space="0" w:color="auto"/>
        <w:bottom w:val="none" w:sz="0" w:space="0" w:color="auto"/>
        <w:right w:val="none" w:sz="0" w:space="0" w:color="auto"/>
      </w:divBdr>
    </w:div>
    <w:div w:id="3436311">
      <w:bodyDiv w:val="1"/>
      <w:marLeft w:val="0"/>
      <w:marRight w:val="0"/>
      <w:marTop w:val="0"/>
      <w:marBottom w:val="0"/>
      <w:divBdr>
        <w:top w:val="none" w:sz="0" w:space="0" w:color="auto"/>
        <w:left w:val="none" w:sz="0" w:space="0" w:color="auto"/>
        <w:bottom w:val="none" w:sz="0" w:space="0" w:color="auto"/>
        <w:right w:val="none" w:sz="0" w:space="0" w:color="auto"/>
      </w:divBdr>
    </w:div>
    <w:div w:id="3439418">
      <w:bodyDiv w:val="1"/>
      <w:marLeft w:val="0"/>
      <w:marRight w:val="0"/>
      <w:marTop w:val="0"/>
      <w:marBottom w:val="0"/>
      <w:divBdr>
        <w:top w:val="none" w:sz="0" w:space="0" w:color="auto"/>
        <w:left w:val="none" w:sz="0" w:space="0" w:color="auto"/>
        <w:bottom w:val="none" w:sz="0" w:space="0" w:color="auto"/>
        <w:right w:val="none" w:sz="0" w:space="0" w:color="auto"/>
      </w:divBdr>
    </w:div>
    <w:div w:id="3484847">
      <w:bodyDiv w:val="1"/>
      <w:marLeft w:val="0"/>
      <w:marRight w:val="0"/>
      <w:marTop w:val="0"/>
      <w:marBottom w:val="0"/>
      <w:divBdr>
        <w:top w:val="none" w:sz="0" w:space="0" w:color="auto"/>
        <w:left w:val="none" w:sz="0" w:space="0" w:color="auto"/>
        <w:bottom w:val="none" w:sz="0" w:space="0" w:color="auto"/>
        <w:right w:val="none" w:sz="0" w:space="0" w:color="auto"/>
      </w:divBdr>
    </w:div>
    <w:div w:id="3559207">
      <w:bodyDiv w:val="1"/>
      <w:marLeft w:val="0"/>
      <w:marRight w:val="0"/>
      <w:marTop w:val="0"/>
      <w:marBottom w:val="0"/>
      <w:divBdr>
        <w:top w:val="none" w:sz="0" w:space="0" w:color="auto"/>
        <w:left w:val="none" w:sz="0" w:space="0" w:color="auto"/>
        <w:bottom w:val="none" w:sz="0" w:space="0" w:color="auto"/>
        <w:right w:val="none" w:sz="0" w:space="0" w:color="auto"/>
      </w:divBdr>
    </w:div>
    <w:div w:id="3628395">
      <w:bodyDiv w:val="1"/>
      <w:marLeft w:val="0"/>
      <w:marRight w:val="0"/>
      <w:marTop w:val="0"/>
      <w:marBottom w:val="0"/>
      <w:divBdr>
        <w:top w:val="none" w:sz="0" w:space="0" w:color="auto"/>
        <w:left w:val="none" w:sz="0" w:space="0" w:color="auto"/>
        <w:bottom w:val="none" w:sz="0" w:space="0" w:color="auto"/>
        <w:right w:val="none" w:sz="0" w:space="0" w:color="auto"/>
      </w:divBdr>
    </w:div>
    <w:div w:id="3675204">
      <w:bodyDiv w:val="1"/>
      <w:marLeft w:val="0"/>
      <w:marRight w:val="0"/>
      <w:marTop w:val="0"/>
      <w:marBottom w:val="0"/>
      <w:divBdr>
        <w:top w:val="none" w:sz="0" w:space="0" w:color="auto"/>
        <w:left w:val="none" w:sz="0" w:space="0" w:color="auto"/>
        <w:bottom w:val="none" w:sz="0" w:space="0" w:color="auto"/>
        <w:right w:val="none" w:sz="0" w:space="0" w:color="auto"/>
      </w:divBdr>
    </w:div>
    <w:div w:id="3868025">
      <w:bodyDiv w:val="1"/>
      <w:marLeft w:val="0"/>
      <w:marRight w:val="0"/>
      <w:marTop w:val="0"/>
      <w:marBottom w:val="0"/>
      <w:divBdr>
        <w:top w:val="none" w:sz="0" w:space="0" w:color="auto"/>
        <w:left w:val="none" w:sz="0" w:space="0" w:color="auto"/>
        <w:bottom w:val="none" w:sz="0" w:space="0" w:color="auto"/>
        <w:right w:val="none" w:sz="0" w:space="0" w:color="auto"/>
      </w:divBdr>
    </w:div>
    <w:div w:id="3939606">
      <w:bodyDiv w:val="1"/>
      <w:marLeft w:val="0"/>
      <w:marRight w:val="0"/>
      <w:marTop w:val="0"/>
      <w:marBottom w:val="0"/>
      <w:divBdr>
        <w:top w:val="none" w:sz="0" w:space="0" w:color="auto"/>
        <w:left w:val="none" w:sz="0" w:space="0" w:color="auto"/>
        <w:bottom w:val="none" w:sz="0" w:space="0" w:color="auto"/>
        <w:right w:val="none" w:sz="0" w:space="0" w:color="auto"/>
      </w:divBdr>
    </w:div>
    <w:div w:id="3940101">
      <w:bodyDiv w:val="1"/>
      <w:marLeft w:val="0"/>
      <w:marRight w:val="0"/>
      <w:marTop w:val="0"/>
      <w:marBottom w:val="0"/>
      <w:divBdr>
        <w:top w:val="none" w:sz="0" w:space="0" w:color="auto"/>
        <w:left w:val="none" w:sz="0" w:space="0" w:color="auto"/>
        <w:bottom w:val="none" w:sz="0" w:space="0" w:color="auto"/>
        <w:right w:val="none" w:sz="0" w:space="0" w:color="auto"/>
      </w:divBdr>
    </w:div>
    <w:div w:id="4091351">
      <w:bodyDiv w:val="1"/>
      <w:marLeft w:val="0"/>
      <w:marRight w:val="0"/>
      <w:marTop w:val="0"/>
      <w:marBottom w:val="0"/>
      <w:divBdr>
        <w:top w:val="none" w:sz="0" w:space="0" w:color="auto"/>
        <w:left w:val="none" w:sz="0" w:space="0" w:color="auto"/>
        <w:bottom w:val="none" w:sz="0" w:space="0" w:color="auto"/>
        <w:right w:val="none" w:sz="0" w:space="0" w:color="auto"/>
      </w:divBdr>
    </w:div>
    <w:div w:id="4092367">
      <w:bodyDiv w:val="1"/>
      <w:marLeft w:val="0"/>
      <w:marRight w:val="0"/>
      <w:marTop w:val="0"/>
      <w:marBottom w:val="0"/>
      <w:divBdr>
        <w:top w:val="none" w:sz="0" w:space="0" w:color="auto"/>
        <w:left w:val="none" w:sz="0" w:space="0" w:color="auto"/>
        <w:bottom w:val="none" w:sz="0" w:space="0" w:color="auto"/>
        <w:right w:val="none" w:sz="0" w:space="0" w:color="auto"/>
      </w:divBdr>
    </w:div>
    <w:div w:id="4093516">
      <w:bodyDiv w:val="1"/>
      <w:marLeft w:val="0"/>
      <w:marRight w:val="0"/>
      <w:marTop w:val="0"/>
      <w:marBottom w:val="0"/>
      <w:divBdr>
        <w:top w:val="none" w:sz="0" w:space="0" w:color="auto"/>
        <w:left w:val="none" w:sz="0" w:space="0" w:color="auto"/>
        <w:bottom w:val="none" w:sz="0" w:space="0" w:color="auto"/>
        <w:right w:val="none" w:sz="0" w:space="0" w:color="auto"/>
      </w:divBdr>
    </w:div>
    <w:div w:id="4132809">
      <w:bodyDiv w:val="1"/>
      <w:marLeft w:val="0"/>
      <w:marRight w:val="0"/>
      <w:marTop w:val="0"/>
      <w:marBottom w:val="0"/>
      <w:divBdr>
        <w:top w:val="none" w:sz="0" w:space="0" w:color="auto"/>
        <w:left w:val="none" w:sz="0" w:space="0" w:color="auto"/>
        <w:bottom w:val="none" w:sz="0" w:space="0" w:color="auto"/>
        <w:right w:val="none" w:sz="0" w:space="0" w:color="auto"/>
      </w:divBdr>
    </w:div>
    <w:div w:id="4133198">
      <w:bodyDiv w:val="1"/>
      <w:marLeft w:val="0"/>
      <w:marRight w:val="0"/>
      <w:marTop w:val="0"/>
      <w:marBottom w:val="0"/>
      <w:divBdr>
        <w:top w:val="none" w:sz="0" w:space="0" w:color="auto"/>
        <w:left w:val="none" w:sz="0" w:space="0" w:color="auto"/>
        <w:bottom w:val="none" w:sz="0" w:space="0" w:color="auto"/>
        <w:right w:val="none" w:sz="0" w:space="0" w:color="auto"/>
      </w:divBdr>
    </w:div>
    <w:div w:id="4211615">
      <w:bodyDiv w:val="1"/>
      <w:marLeft w:val="0"/>
      <w:marRight w:val="0"/>
      <w:marTop w:val="0"/>
      <w:marBottom w:val="0"/>
      <w:divBdr>
        <w:top w:val="none" w:sz="0" w:space="0" w:color="auto"/>
        <w:left w:val="none" w:sz="0" w:space="0" w:color="auto"/>
        <w:bottom w:val="none" w:sz="0" w:space="0" w:color="auto"/>
        <w:right w:val="none" w:sz="0" w:space="0" w:color="auto"/>
      </w:divBdr>
    </w:div>
    <w:div w:id="4287643">
      <w:bodyDiv w:val="1"/>
      <w:marLeft w:val="0"/>
      <w:marRight w:val="0"/>
      <w:marTop w:val="0"/>
      <w:marBottom w:val="0"/>
      <w:divBdr>
        <w:top w:val="none" w:sz="0" w:space="0" w:color="auto"/>
        <w:left w:val="none" w:sz="0" w:space="0" w:color="auto"/>
        <w:bottom w:val="none" w:sz="0" w:space="0" w:color="auto"/>
        <w:right w:val="none" w:sz="0" w:space="0" w:color="auto"/>
      </w:divBdr>
    </w:div>
    <w:div w:id="4290138">
      <w:bodyDiv w:val="1"/>
      <w:marLeft w:val="0"/>
      <w:marRight w:val="0"/>
      <w:marTop w:val="0"/>
      <w:marBottom w:val="0"/>
      <w:divBdr>
        <w:top w:val="none" w:sz="0" w:space="0" w:color="auto"/>
        <w:left w:val="none" w:sz="0" w:space="0" w:color="auto"/>
        <w:bottom w:val="none" w:sz="0" w:space="0" w:color="auto"/>
        <w:right w:val="none" w:sz="0" w:space="0" w:color="auto"/>
      </w:divBdr>
    </w:div>
    <w:div w:id="4332005">
      <w:bodyDiv w:val="1"/>
      <w:marLeft w:val="0"/>
      <w:marRight w:val="0"/>
      <w:marTop w:val="0"/>
      <w:marBottom w:val="0"/>
      <w:divBdr>
        <w:top w:val="none" w:sz="0" w:space="0" w:color="auto"/>
        <w:left w:val="none" w:sz="0" w:space="0" w:color="auto"/>
        <w:bottom w:val="none" w:sz="0" w:space="0" w:color="auto"/>
        <w:right w:val="none" w:sz="0" w:space="0" w:color="auto"/>
      </w:divBdr>
    </w:div>
    <w:div w:id="4334705">
      <w:bodyDiv w:val="1"/>
      <w:marLeft w:val="0"/>
      <w:marRight w:val="0"/>
      <w:marTop w:val="0"/>
      <w:marBottom w:val="0"/>
      <w:divBdr>
        <w:top w:val="none" w:sz="0" w:space="0" w:color="auto"/>
        <w:left w:val="none" w:sz="0" w:space="0" w:color="auto"/>
        <w:bottom w:val="none" w:sz="0" w:space="0" w:color="auto"/>
        <w:right w:val="none" w:sz="0" w:space="0" w:color="auto"/>
      </w:divBdr>
    </w:div>
    <w:div w:id="4401087">
      <w:bodyDiv w:val="1"/>
      <w:marLeft w:val="0"/>
      <w:marRight w:val="0"/>
      <w:marTop w:val="0"/>
      <w:marBottom w:val="0"/>
      <w:divBdr>
        <w:top w:val="none" w:sz="0" w:space="0" w:color="auto"/>
        <w:left w:val="none" w:sz="0" w:space="0" w:color="auto"/>
        <w:bottom w:val="none" w:sz="0" w:space="0" w:color="auto"/>
        <w:right w:val="none" w:sz="0" w:space="0" w:color="auto"/>
      </w:divBdr>
    </w:div>
    <w:div w:id="4406733">
      <w:bodyDiv w:val="1"/>
      <w:marLeft w:val="0"/>
      <w:marRight w:val="0"/>
      <w:marTop w:val="0"/>
      <w:marBottom w:val="0"/>
      <w:divBdr>
        <w:top w:val="none" w:sz="0" w:space="0" w:color="auto"/>
        <w:left w:val="none" w:sz="0" w:space="0" w:color="auto"/>
        <w:bottom w:val="none" w:sz="0" w:space="0" w:color="auto"/>
        <w:right w:val="none" w:sz="0" w:space="0" w:color="auto"/>
      </w:divBdr>
    </w:div>
    <w:div w:id="4407786">
      <w:bodyDiv w:val="1"/>
      <w:marLeft w:val="0"/>
      <w:marRight w:val="0"/>
      <w:marTop w:val="0"/>
      <w:marBottom w:val="0"/>
      <w:divBdr>
        <w:top w:val="none" w:sz="0" w:space="0" w:color="auto"/>
        <w:left w:val="none" w:sz="0" w:space="0" w:color="auto"/>
        <w:bottom w:val="none" w:sz="0" w:space="0" w:color="auto"/>
        <w:right w:val="none" w:sz="0" w:space="0" w:color="auto"/>
      </w:divBdr>
    </w:div>
    <w:div w:id="4409436">
      <w:bodyDiv w:val="1"/>
      <w:marLeft w:val="0"/>
      <w:marRight w:val="0"/>
      <w:marTop w:val="0"/>
      <w:marBottom w:val="0"/>
      <w:divBdr>
        <w:top w:val="none" w:sz="0" w:space="0" w:color="auto"/>
        <w:left w:val="none" w:sz="0" w:space="0" w:color="auto"/>
        <w:bottom w:val="none" w:sz="0" w:space="0" w:color="auto"/>
        <w:right w:val="none" w:sz="0" w:space="0" w:color="auto"/>
      </w:divBdr>
    </w:div>
    <w:div w:id="4477991">
      <w:bodyDiv w:val="1"/>
      <w:marLeft w:val="0"/>
      <w:marRight w:val="0"/>
      <w:marTop w:val="0"/>
      <w:marBottom w:val="0"/>
      <w:divBdr>
        <w:top w:val="none" w:sz="0" w:space="0" w:color="auto"/>
        <w:left w:val="none" w:sz="0" w:space="0" w:color="auto"/>
        <w:bottom w:val="none" w:sz="0" w:space="0" w:color="auto"/>
        <w:right w:val="none" w:sz="0" w:space="0" w:color="auto"/>
      </w:divBdr>
    </w:div>
    <w:div w:id="4482094">
      <w:bodyDiv w:val="1"/>
      <w:marLeft w:val="0"/>
      <w:marRight w:val="0"/>
      <w:marTop w:val="0"/>
      <w:marBottom w:val="0"/>
      <w:divBdr>
        <w:top w:val="none" w:sz="0" w:space="0" w:color="auto"/>
        <w:left w:val="none" w:sz="0" w:space="0" w:color="auto"/>
        <w:bottom w:val="none" w:sz="0" w:space="0" w:color="auto"/>
        <w:right w:val="none" w:sz="0" w:space="0" w:color="auto"/>
      </w:divBdr>
    </w:div>
    <w:div w:id="4483579">
      <w:bodyDiv w:val="1"/>
      <w:marLeft w:val="0"/>
      <w:marRight w:val="0"/>
      <w:marTop w:val="0"/>
      <w:marBottom w:val="0"/>
      <w:divBdr>
        <w:top w:val="none" w:sz="0" w:space="0" w:color="auto"/>
        <w:left w:val="none" w:sz="0" w:space="0" w:color="auto"/>
        <w:bottom w:val="none" w:sz="0" w:space="0" w:color="auto"/>
        <w:right w:val="none" w:sz="0" w:space="0" w:color="auto"/>
      </w:divBdr>
    </w:div>
    <w:div w:id="4527397">
      <w:bodyDiv w:val="1"/>
      <w:marLeft w:val="0"/>
      <w:marRight w:val="0"/>
      <w:marTop w:val="0"/>
      <w:marBottom w:val="0"/>
      <w:divBdr>
        <w:top w:val="none" w:sz="0" w:space="0" w:color="auto"/>
        <w:left w:val="none" w:sz="0" w:space="0" w:color="auto"/>
        <w:bottom w:val="none" w:sz="0" w:space="0" w:color="auto"/>
        <w:right w:val="none" w:sz="0" w:space="0" w:color="auto"/>
      </w:divBdr>
    </w:div>
    <w:div w:id="4554416">
      <w:bodyDiv w:val="1"/>
      <w:marLeft w:val="0"/>
      <w:marRight w:val="0"/>
      <w:marTop w:val="0"/>
      <w:marBottom w:val="0"/>
      <w:divBdr>
        <w:top w:val="none" w:sz="0" w:space="0" w:color="auto"/>
        <w:left w:val="none" w:sz="0" w:space="0" w:color="auto"/>
        <w:bottom w:val="none" w:sz="0" w:space="0" w:color="auto"/>
        <w:right w:val="none" w:sz="0" w:space="0" w:color="auto"/>
      </w:divBdr>
    </w:div>
    <w:div w:id="4594877">
      <w:bodyDiv w:val="1"/>
      <w:marLeft w:val="0"/>
      <w:marRight w:val="0"/>
      <w:marTop w:val="0"/>
      <w:marBottom w:val="0"/>
      <w:divBdr>
        <w:top w:val="none" w:sz="0" w:space="0" w:color="auto"/>
        <w:left w:val="none" w:sz="0" w:space="0" w:color="auto"/>
        <w:bottom w:val="none" w:sz="0" w:space="0" w:color="auto"/>
        <w:right w:val="none" w:sz="0" w:space="0" w:color="auto"/>
      </w:divBdr>
    </w:div>
    <w:div w:id="4671843">
      <w:bodyDiv w:val="1"/>
      <w:marLeft w:val="0"/>
      <w:marRight w:val="0"/>
      <w:marTop w:val="0"/>
      <w:marBottom w:val="0"/>
      <w:divBdr>
        <w:top w:val="none" w:sz="0" w:space="0" w:color="auto"/>
        <w:left w:val="none" w:sz="0" w:space="0" w:color="auto"/>
        <w:bottom w:val="none" w:sz="0" w:space="0" w:color="auto"/>
        <w:right w:val="none" w:sz="0" w:space="0" w:color="auto"/>
      </w:divBdr>
    </w:div>
    <w:div w:id="4676254">
      <w:bodyDiv w:val="1"/>
      <w:marLeft w:val="0"/>
      <w:marRight w:val="0"/>
      <w:marTop w:val="0"/>
      <w:marBottom w:val="0"/>
      <w:divBdr>
        <w:top w:val="none" w:sz="0" w:space="0" w:color="auto"/>
        <w:left w:val="none" w:sz="0" w:space="0" w:color="auto"/>
        <w:bottom w:val="none" w:sz="0" w:space="0" w:color="auto"/>
        <w:right w:val="none" w:sz="0" w:space="0" w:color="auto"/>
      </w:divBdr>
    </w:div>
    <w:div w:id="4678701">
      <w:bodyDiv w:val="1"/>
      <w:marLeft w:val="0"/>
      <w:marRight w:val="0"/>
      <w:marTop w:val="0"/>
      <w:marBottom w:val="0"/>
      <w:divBdr>
        <w:top w:val="none" w:sz="0" w:space="0" w:color="auto"/>
        <w:left w:val="none" w:sz="0" w:space="0" w:color="auto"/>
        <w:bottom w:val="none" w:sz="0" w:space="0" w:color="auto"/>
        <w:right w:val="none" w:sz="0" w:space="0" w:color="auto"/>
      </w:divBdr>
    </w:div>
    <w:div w:id="4747918">
      <w:bodyDiv w:val="1"/>
      <w:marLeft w:val="0"/>
      <w:marRight w:val="0"/>
      <w:marTop w:val="0"/>
      <w:marBottom w:val="0"/>
      <w:divBdr>
        <w:top w:val="none" w:sz="0" w:space="0" w:color="auto"/>
        <w:left w:val="none" w:sz="0" w:space="0" w:color="auto"/>
        <w:bottom w:val="none" w:sz="0" w:space="0" w:color="auto"/>
        <w:right w:val="none" w:sz="0" w:space="0" w:color="auto"/>
      </w:divBdr>
    </w:div>
    <w:div w:id="4865146">
      <w:bodyDiv w:val="1"/>
      <w:marLeft w:val="0"/>
      <w:marRight w:val="0"/>
      <w:marTop w:val="0"/>
      <w:marBottom w:val="0"/>
      <w:divBdr>
        <w:top w:val="none" w:sz="0" w:space="0" w:color="auto"/>
        <w:left w:val="none" w:sz="0" w:space="0" w:color="auto"/>
        <w:bottom w:val="none" w:sz="0" w:space="0" w:color="auto"/>
        <w:right w:val="none" w:sz="0" w:space="0" w:color="auto"/>
      </w:divBdr>
    </w:div>
    <w:div w:id="4868670">
      <w:bodyDiv w:val="1"/>
      <w:marLeft w:val="0"/>
      <w:marRight w:val="0"/>
      <w:marTop w:val="0"/>
      <w:marBottom w:val="0"/>
      <w:divBdr>
        <w:top w:val="none" w:sz="0" w:space="0" w:color="auto"/>
        <w:left w:val="none" w:sz="0" w:space="0" w:color="auto"/>
        <w:bottom w:val="none" w:sz="0" w:space="0" w:color="auto"/>
        <w:right w:val="none" w:sz="0" w:space="0" w:color="auto"/>
      </w:divBdr>
    </w:div>
    <w:div w:id="5056486">
      <w:bodyDiv w:val="1"/>
      <w:marLeft w:val="0"/>
      <w:marRight w:val="0"/>
      <w:marTop w:val="0"/>
      <w:marBottom w:val="0"/>
      <w:divBdr>
        <w:top w:val="none" w:sz="0" w:space="0" w:color="auto"/>
        <w:left w:val="none" w:sz="0" w:space="0" w:color="auto"/>
        <w:bottom w:val="none" w:sz="0" w:space="0" w:color="auto"/>
        <w:right w:val="none" w:sz="0" w:space="0" w:color="auto"/>
      </w:divBdr>
    </w:div>
    <w:div w:id="5181627">
      <w:bodyDiv w:val="1"/>
      <w:marLeft w:val="0"/>
      <w:marRight w:val="0"/>
      <w:marTop w:val="0"/>
      <w:marBottom w:val="0"/>
      <w:divBdr>
        <w:top w:val="none" w:sz="0" w:space="0" w:color="auto"/>
        <w:left w:val="none" w:sz="0" w:space="0" w:color="auto"/>
        <w:bottom w:val="none" w:sz="0" w:space="0" w:color="auto"/>
        <w:right w:val="none" w:sz="0" w:space="0" w:color="auto"/>
      </w:divBdr>
    </w:div>
    <w:div w:id="5181902">
      <w:bodyDiv w:val="1"/>
      <w:marLeft w:val="0"/>
      <w:marRight w:val="0"/>
      <w:marTop w:val="0"/>
      <w:marBottom w:val="0"/>
      <w:divBdr>
        <w:top w:val="none" w:sz="0" w:space="0" w:color="auto"/>
        <w:left w:val="none" w:sz="0" w:space="0" w:color="auto"/>
        <w:bottom w:val="none" w:sz="0" w:space="0" w:color="auto"/>
        <w:right w:val="none" w:sz="0" w:space="0" w:color="auto"/>
      </w:divBdr>
    </w:div>
    <w:div w:id="5182351">
      <w:bodyDiv w:val="1"/>
      <w:marLeft w:val="0"/>
      <w:marRight w:val="0"/>
      <w:marTop w:val="0"/>
      <w:marBottom w:val="0"/>
      <w:divBdr>
        <w:top w:val="none" w:sz="0" w:space="0" w:color="auto"/>
        <w:left w:val="none" w:sz="0" w:space="0" w:color="auto"/>
        <w:bottom w:val="none" w:sz="0" w:space="0" w:color="auto"/>
        <w:right w:val="none" w:sz="0" w:space="0" w:color="auto"/>
      </w:divBdr>
    </w:div>
    <w:div w:id="5256479">
      <w:bodyDiv w:val="1"/>
      <w:marLeft w:val="0"/>
      <w:marRight w:val="0"/>
      <w:marTop w:val="0"/>
      <w:marBottom w:val="0"/>
      <w:divBdr>
        <w:top w:val="none" w:sz="0" w:space="0" w:color="auto"/>
        <w:left w:val="none" w:sz="0" w:space="0" w:color="auto"/>
        <w:bottom w:val="none" w:sz="0" w:space="0" w:color="auto"/>
        <w:right w:val="none" w:sz="0" w:space="0" w:color="auto"/>
      </w:divBdr>
    </w:div>
    <w:div w:id="5325533">
      <w:bodyDiv w:val="1"/>
      <w:marLeft w:val="0"/>
      <w:marRight w:val="0"/>
      <w:marTop w:val="0"/>
      <w:marBottom w:val="0"/>
      <w:divBdr>
        <w:top w:val="none" w:sz="0" w:space="0" w:color="auto"/>
        <w:left w:val="none" w:sz="0" w:space="0" w:color="auto"/>
        <w:bottom w:val="none" w:sz="0" w:space="0" w:color="auto"/>
        <w:right w:val="none" w:sz="0" w:space="0" w:color="auto"/>
      </w:divBdr>
    </w:div>
    <w:div w:id="5330941">
      <w:bodyDiv w:val="1"/>
      <w:marLeft w:val="0"/>
      <w:marRight w:val="0"/>
      <w:marTop w:val="0"/>
      <w:marBottom w:val="0"/>
      <w:divBdr>
        <w:top w:val="none" w:sz="0" w:space="0" w:color="auto"/>
        <w:left w:val="none" w:sz="0" w:space="0" w:color="auto"/>
        <w:bottom w:val="none" w:sz="0" w:space="0" w:color="auto"/>
        <w:right w:val="none" w:sz="0" w:space="0" w:color="auto"/>
      </w:divBdr>
    </w:div>
    <w:div w:id="5332843">
      <w:bodyDiv w:val="1"/>
      <w:marLeft w:val="0"/>
      <w:marRight w:val="0"/>
      <w:marTop w:val="0"/>
      <w:marBottom w:val="0"/>
      <w:divBdr>
        <w:top w:val="none" w:sz="0" w:space="0" w:color="auto"/>
        <w:left w:val="none" w:sz="0" w:space="0" w:color="auto"/>
        <w:bottom w:val="none" w:sz="0" w:space="0" w:color="auto"/>
        <w:right w:val="none" w:sz="0" w:space="0" w:color="auto"/>
      </w:divBdr>
    </w:div>
    <w:div w:id="5446903">
      <w:bodyDiv w:val="1"/>
      <w:marLeft w:val="0"/>
      <w:marRight w:val="0"/>
      <w:marTop w:val="0"/>
      <w:marBottom w:val="0"/>
      <w:divBdr>
        <w:top w:val="none" w:sz="0" w:space="0" w:color="auto"/>
        <w:left w:val="none" w:sz="0" w:space="0" w:color="auto"/>
        <w:bottom w:val="none" w:sz="0" w:space="0" w:color="auto"/>
        <w:right w:val="none" w:sz="0" w:space="0" w:color="auto"/>
      </w:divBdr>
    </w:div>
    <w:div w:id="5451782">
      <w:bodyDiv w:val="1"/>
      <w:marLeft w:val="0"/>
      <w:marRight w:val="0"/>
      <w:marTop w:val="0"/>
      <w:marBottom w:val="0"/>
      <w:divBdr>
        <w:top w:val="none" w:sz="0" w:space="0" w:color="auto"/>
        <w:left w:val="none" w:sz="0" w:space="0" w:color="auto"/>
        <w:bottom w:val="none" w:sz="0" w:space="0" w:color="auto"/>
        <w:right w:val="none" w:sz="0" w:space="0" w:color="auto"/>
      </w:divBdr>
    </w:div>
    <w:div w:id="5519429">
      <w:bodyDiv w:val="1"/>
      <w:marLeft w:val="0"/>
      <w:marRight w:val="0"/>
      <w:marTop w:val="0"/>
      <w:marBottom w:val="0"/>
      <w:divBdr>
        <w:top w:val="none" w:sz="0" w:space="0" w:color="auto"/>
        <w:left w:val="none" w:sz="0" w:space="0" w:color="auto"/>
        <w:bottom w:val="none" w:sz="0" w:space="0" w:color="auto"/>
        <w:right w:val="none" w:sz="0" w:space="0" w:color="auto"/>
      </w:divBdr>
    </w:div>
    <w:div w:id="5594292">
      <w:bodyDiv w:val="1"/>
      <w:marLeft w:val="0"/>
      <w:marRight w:val="0"/>
      <w:marTop w:val="0"/>
      <w:marBottom w:val="0"/>
      <w:divBdr>
        <w:top w:val="none" w:sz="0" w:space="0" w:color="auto"/>
        <w:left w:val="none" w:sz="0" w:space="0" w:color="auto"/>
        <w:bottom w:val="none" w:sz="0" w:space="0" w:color="auto"/>
        <w:right w:val="none" w:sz="0" w:space="0" w:color="auto"/>
      </w:divBdr>
    </w:div>
    <w:div w:id="5600809">
      <w:bodyDiv w:val="1"/>
      <w:marLeft w:val="0"/>
      <w:marRight w:val="0"/>
      <w:marTop w:val="0"/>
      <w:marBottom w:val="0"/>
      <w:divBdr>
        <w:top w:val="none" w:sz="0" w:space="0" w:color="auto"/>
        <w:left w:val="none" w:sz="0" w:space="0" w:color="auto"/>
        <w:bottom w:val="none" w:sz="0" w:space="0" w:color="auto"/>
        <w:right w:val="none" w:sz="0" w:space="0" w:color="auto"/>
      </w:divBdr>
    </w:div>
    <w:div w:id="5637596">
      <w:bodyDiv w:val="1"/>
      <w:marLeft w:val="0"/>
      <w:marRight w:val="0"/>
      <w:marTop w:val="0"/>
      <w:marBottom w:val="0"/>
      <w:divBdr>
        <w:top w:val="none" w:sz="0" w:space="0" w:color="auto"/>
        <w:left w:val="none" w:sz="0" w:space="0" w:color="auto"/>
        <w:bottom w:val="none" w:sz="0" w:space="0" w:color="auto"/>
        <w:right w:val="none" w:sz="0" w:space="0" w:color="auto"/>
      </w:divBdr>
    </w:div>
    <w:div w:id="5713643">
      <w:bodyDiv w:val="1"/>
      <w:marLeft w:val="0"/>
      <w:marRight w:val="0"/>
      <w:marTop w:val="0"/>
      <w:marBottom w:val="0"/>
      <w:divBdr>
        <w:top w:val="none" w:sz="0" w:space="0" w:color="auto"/>
        <w:left w:val="none" w:sz="0" w:space="0" w:color="auto"/>
        <w:bottom w:val="none" w:sz="0" w:space="0" w:color="auto"/>
        <w:right w:val="none" w:sz="0" w:space="0" w:color="auto"/>
      </w:divBdr>
    </w:div>
    <w:div w:id="5717062">
      <w:bodyDiv w:val="1"/>
      <w:marLeft w:val="0"/>
      <w:marRight w:val="0"/>
      <w:marTop w:val="0"/>
      <w:marBottom w:val="0"/>
      <w:divBdr>
        <w:top w:val="none" w:sz="0" w:space="0" w:color="auto"/>
        <w:left w:val="none" w:sz="0" w:space="0" w:color="auto"/>
        <w:bottom w:val="none" w:sz="0" w:space="0" w:color="auto"/>
        <w:right w:val="none" w:sz="0" w:space="0" w:color="auto"/>
      </w:divBdr>
    </w:div>
    <w:div w:id="5786858">
      <w:bodyDiv w:val="1"/>
      <w:marLeft w:val="0"/>
      <w:marRight w:val="0"/>
      <w:marTop w:val="0"/>
      <w:marBottom w:val="0"/>
      <w:divBdr>
        <w:top w:val="none" w:sz="0" w:space="0" w:color="auto"/>
        <w:left w:val="none" w:sz="0" w:space="0" w:color="auto"/>
        <w:bottom w:val="none" w:sz="0" w:space="0" w:color="auto"/>
        <w:right w:val="none" w:sz="0" w:space="0" w:color="auto"/>
      </w:divBdr>
    </w:div>
    <w:div w:id="5790672">
      <w:bodyDiv w:val="1"/>
      <w:marLeft w:val="0"/>
      <w:marRight w:val="0"/>
      <w:marTop w:val="0"/>
      <w:marBottom w:val="0"/>
      <w:divBdr>
        <w:top w:val="none" w:sz="0" w:space="0" w:color="auto"/>
        <w:left w:val="none" w:sz="0" w:space="0" w:color="auto"/>
        <w:bottom w:val="none" w:sz="0" w:space="0" w:color="auto"/>
        <w:right w:val="none" w:sz="0" w:space="0" w:color="auto"/>
      </w:divBdr>
    </w:div>
    <w:div w:id="5791824">
      <w:bodyDiv w:val="1"/>
      <w:marLeft w:val="0"/>
      <w:marRight w:val="0"/>
      <w:marTop w:val="0"/>
      <w:marBottom w:val="0"/>
      <w:divBdr>
        <w:top w:val="none" w:sz="0" w:space="0" w:color="auto"/>
        <w:left w:val="none" w:sz="0" w:space="0" w:color="auto"/>
        <w:bottom w:val="none" w:sz="0" w:space="0" w:color="auto"/>
        <w:right w:val="none" w:sz="0" w:space="0" w:color="auto"/>
      </w:divBdr>
    </w:div>
    <w:div w:id="5794468">
      <w:bodyDiv w:val="1"/>
      <w:marLeft w:val="0"/>
      <w:marRight w:val="0"/>
      <w:marTop w:val="0"/>
      <w:marBottom w:val="0"/>
      <w:divBdr>
        <w:top w:val="none" w:sz="0" w:space="0" w:color="auto"/>
        <w:left w:val="none" w:sz="0" w:space="0" w:color="auto"/>
        <w:bottom w:val="none" w:sz="0" w:space="0" w:color="auto"/>
        <w:right w:val="none" w:sz="0" w:space="0" w:color="auto"/>
      </w:divBdr>
    </w:div>
    <w:div w:id="5836004">
      <w:bodyDiv w:val="1"/>
      <w:marLeft w:val="0"/>
      <w:marRight w:val="0"/>
      <w:marTop w:val="0"/>
      <w:marBottom w:val="0"/>
      <w:divBdr>
        <w:top w:val="none" w:sz="0" w:space="0" w:color="auto"/>
        <w:left w:val="none" w:sz="0" w:space="0" w:color="auto"/>
        <w:bottom w:val="none" w:sz="0" w:space="0" w:color="auto"/>
        <w:right w:val="none" w:sz="0" w:space="0" w:color="auto"/>
      </w:divBdr>
    </w:div>
    <w:div w:id="5907685">
      <w:bodyDiv w:val="1"/>
      <w:marLeft w:val="0"/>
      <w:marRight w:val="0"/>
      <w:marTop w:val="0"/>
      <w:marBottom w:val="0"/>
      <w:divBdr>
        <w:top w:val="none" w:sz="0" w:space="0" w:color="auto"/>
        <w:left w:val="none" w:sz="0" w:space="0" w:color="auto"/>
        <w:bottom w:val="none" w:sz="0" w:space="0" w:color="auto"/>
        <w:right w:val="none" w:sz="0" w:space="0" w:color="auto"/>
      </w:divBdr>
    </w:div>
    <w:div w:id="5912985">
      <w:bodyDiv w:val="1"/>
      <w:marLeft w:val="0"/>
      <w:marRight w:val="0"/>
      <w:marTop w:val="0"/>
      <w:marBottom w:val="0"/>
      <w:divBdr>
        <w:top w:val="none" w:sz="0" w:space="0" w:color="auto"/>
        <w:left w:val="none" w:sz="0" w:space="0" w:color="auto"/>
        <w:bottom w:val="none" w:sz="0" w:space="0" w:color="auto"/>
        <w:right w:val="none" w:sz="0" w:space="0" w:color="auto"/>
      </w:divBdr>
    </w:div>
    <w:div w:id="5987478">
      <w:bodyDiv w:val="1"/>
      <w:marLeft w:val="0"/>
      <w:marRight w:val="0"/>
      <w:marTop w:val="0"/>
      <w:marBottom w:val="0"/>
      <w:divBdr>
        <w:top w:val="none" w:sz="0" w:space="0" w:color="auto"/>
        <w:left w:val="none" w:sz="0" w:space="0" w:color="auto"/>
        <w:bottom w:val="none" w:sz="0" w:space="0" w:color="auto"/>
        <w:right w:val="none" w:sz="0" w:space="0" w:color="auto"/>
      </w:divBdr>
    </w:div>
    <w:div w:id="6055462">
      <w:bodyDiv w:val="1"/>
      <w:marLeft w:val="0"/>
      <w:marRight w:val="0"/>
      <w:marTop w:val="0"/>
      <w:marBottom w:val="0"/>
      <w:divBdr>
        <w:top w:val="none" w:sz="0" w:space="0" w:color="auto"/>
        <w:left w:val="none" w:sz="0" w:space="0" w:color="auto"/>
        <w:bottom w:val="none" w:sz="0" w:space="0" w:color="auto"/>
        <w:right w:val="none" w:sz="0" w:space="0" w:color="auto"/>
      </w:divBdr>
    </w:div>
    <w:div w:id="6060745">
      <w:bodyDiv w:val="1"/>
      <w:marLeft w:val="0"/>
      <w:marRight w:val="0"/>
      <w:marTop w:val="0"/>
      <w:marBottom w:val="0"/>
      <w:divBdr>
        <w:top w:val="none" w:sz="0" w:space="0" w:color="auto"/>
        <w:left w:val="none" w:sz="0" w:space="0" w:color="auto"/>
        <w:bottom w:val="none" w:sz="0" w:space="0" w:color="auto"/>
        <w:right w:val="none" w:sz="0" w:space="0" w:color="auto"/>
      </w:divBdr>
    </w:div>
    <w:div w:id="6174526">
      <w:bodyDiv w:val="1"/>
      <w:marLeft w:val="0"/>
      <w:marRight w:val="0"/>
      <w:marTop w:val="0"/>
      <w:marBottom w:val="0"/>
      <w:divBdr>
        <w:top w:val="none" w:sz="0" w:space="0" w:color="auto"/>
        <w:left w:val="none" w:sz="0" w:space="0" w:color="auto"/>
        <w:bottom w:val="none" w:sz="0" w:space="0" w:color="auto"/>
        <w:right w:val="none" w:sz="0" w:space="0" w:color="auto"/>
      </w:divBdr>
    </w:div>
    <w:div w:id="6182464">
      <w:bodyDiv w:val="1"/>
      <w:marLeft w:val="0"/>
      <w:marRight w:val="0"/>
      <w:marTop w:val="0"/>
      <w:marBottom w:val="0"/>
      <w:divBdr>
        <w:top w:val="none" w:sz="0" w:space="0" w:color="auto"/>
        <w:left w:val="none" w:sz="0" w:space="0" w:color="auto"/>
        <w:bottom w:val="none" w:sz="0" w:space="0" w:color="auto"/>
        <w:right w:val="none" w:sz="0" w:space="0" w:color="auto"/>
      </w:divBdr>
    </w:div>
    <w:div w:id="6248675">
      <w:bodyDiv w:val="1"/>
      <w:marLeft w:val="0"/>
      <w:marRight w:val="0"/>
      <w:marTop w:val="0"/>
      <w:marBottom w:val="0"/>
      <w:divBdr>
        <w:top w:val="none" w:sz="0" w:space="0" w:color="auto"/>
        <w:left w:val="none" w:sz="0" w:space="0" w:color="auto"/>
        <w:bottom w:val="none" w:sz="0" w:space="0" w:color="auto"/>
        <w:right w:val="none" w:sz="0" w:space="0" w:color="auto"/>
      </w:divBdr>
    </w:div>
    <w:div w:id="6249910">
      <w:bodyDiv w:val="1"/>
      <w:marLeft w:val="0"/>
      <w:marRight w:val="0"/>
      <w:marTop w:val="0"/>
      <w:marBottom w:val="0"/>
      <w:divBdr>
        <w:top w:val="none" w:sz="0" w:space="0" w:color="auto"/>
        <w:left w:val="none" w:sz="0" w:space="0" w:color="auto"/>
        <w:bottom w:val="none" w:sz="0" w:space="0" w:color="auto"/>
        <w:right w:val="none" w:sz="0" w:space="0" w:color="auto"/>
      </w:divBdr>
    </w:div>
    <w:div w:id="6251566">
      <w:bodyDiv w:val="1"/>
      <w:marLeft w:val="0"/>
      <w:marRight w:val="0"/>
      <w:marTop w:val="0"/>
      <w:marBottom w:val="0"/>
      <w:divBdr>
        <w:top w:val="none" w:sz="0" w:space="0" w:color="auto"/>
        <w:left w:val="none" w:sz="0" w:space="0" w:color="auto"/>
        <w:bottom w:val="none" w:sz="0" w:space="0" w:color="auto"/>
        <w:right w:val="none" w:sz="0" w:space="0" w:color="auto"/>
      </w:divBdr>
    </w:div>
    <w:div w:id="6253435">
      <w:bodyDiv w:val="1"/>
      <w:marLeft w:val="0"/>
      <w:marRight w:val="0"/>
      <w:marTop w:val="0"/>
      <w:marBottom w:val="0"/>
      <w:divBdr>
        <w:top w:val="none" w:sz="0" w:space="0" w:color="auto"/>
        <w:left w:val="none" w:sz="0" w:space="0" w:color="auto"/>
        <w:bottom w:val="none" w:sz="0" w:space="0" w:color="auto"/>
        <w:right w:val="none" w:sz="0" w:space="0" w:color="auto"/>
      </w:divBdr>
    </w:div>
    <w:div w:id="6255081">
      <w:bodyDiv w:val="1"/>
      <w:marLeft w:val="0"/>
      <w:marRight w:val="0"/>
      <w:marTop w:val="0"/>
      <w:marBottom w:val="0"/>
      <w:divBdr>
        <w:top w:val="none" w:sz="0" w:space="0" w:color="auto"/>
        <w:left w:val="none" w:sz="0" w:space="0" w:color="auto"/>
        <w:bottom w:val="none" w:sz="0" w:space="0" w:color="auto"/>
        <w:right w:val="none" w:sz="0" w:space="0" w:color="auto"/>
      </w:divBdr>
    </w:div>
    <w:div w:id="6294545">
      <w:bodyDiv w:val="1"/>
      <w:marLeft w:val="0"/>
      <w:marRight w:val="0"/>
      <w:marTop w:val="0"/>
      <w:marBottom w:val="0"/>
      <w:divBdr>
        <w:top w:val="none" w:sz="0" w:space="0" w:color="auto"/>
        <w:left w:val="none" w:sz="0" w:space="0" w:color="auto"/>
        <w:bottom w:val="none" w:sz="0" w:space="0" w:color="auto"/>
        <w:right w:val="none" w:sz="0" w:space="0" w:color="auto"/>
      </w:divBdr>
    </w:div>
    <w:div w:id="6295066">
      <w:bodyDiv w:val="1"/>
      <w:marLeft w:val="0"/>
      <w:marRight w:val="0"/>
      <w:marTop w:val="0"/>
      <w:marBottom w:val="0"/>
      <w:divBdr>
        <w:top w:val="none" w:sz="0" w:space="0" w:color="auto"/>
        <w:left w:val="none" w:sz="0" w:space="0" w:color="auto"/>
        <w:bottom w:val="none" w:sz="0" w:space="0" w:color="auto"/>
        <w:right w:val="none" w:sz="0" w:space="0" w:color="auto"/>
      </w:divBdr>
    </w:div>
    <w:div w:id="6447855">
      <w:bodyDiv w:val="1"/>
      <w:marLeft w:val="0"/>
      <w:marRight w:val="0"/>
      <w:marTop w:val="0"/>
      <w:marBottom w:val="0"/>
      <w:divBdr>
        <w:top w:val="none" w:sz="0" w:space="0" w:color="auto"/>
        <w:left w:val="none" w:sz="0" w:space="0" w:color="auto"/>
        <w:bottom w:val="none" w:sz="0" w:space="0" w:color="auto"/>
        <w:right w:val="none" w:sz="0" w:space="0" w:color="auto"/>
      </w:divBdr>
    </w:div>
    <w:div w:id="6449360">
      <w:bodyDiv w:val="1"/>
      <w:marLeft w:val="0"/>
      <w:marRight w:val="0"/>
      <w:marTop w:val="0"/>
      <w:marBottom w:val="0"/>
      <w:divBdr>
        <w:top w:val="none" w:sz="0" w:space="0" w:color="auto"/>
        <w:left w:val="none" w:sz="0" w:space="0" w:color="auto"/>
        <w:bottom w:val="none" w:sz="0" w:space="0" w:color="auto"/>
        <w:right w:val="none" w:sz="0" w:space="0" w:color="auto"/>
      </w:divBdr>
    </w:div>
    <w:div w:id="6488340">
      <w:bodyDiv w:val="1"/>
      <w:marLeft w:val="0"/>
      <w:marRight w:val="0"/>
      <w:marTop w:val="0"/>
      <w:marBottom w:val="0"/>
      <w:divBdr>
        <w:top w:val="none" w:sz="0" w:space="0" w:color="auto"/>
        <w:left w:val="none" w:sz="0" w:space="0" w:color="auto"/>
        <w:bottom w:val="none" w:sz="0" w:space="0" w:color="auto"/>
        <w:right w:val="none" w:sz="0" w:space="0" w:color="auto"/>
      </w:divBdr>
    </w:div>
    <w:div w:id="6491421">
      <w:bodyDiv w:val="1"/>
      <w:marLeft w:val="0"/>
      <w:marRight w:val="0"/>
      <w:marTop w:val="0"/>
      <w:marBottom w:val="0"/>
      <w:divBdr>
        <w:top w:val="none" w:sz="0" w:space="0" w:color="auto"/>
        <w:left w:val="none" w:sz="0" w:space="0" w:color="auto"/>
        <w:bottom w:val="none" w:sz="0" w:space="0" w:color="auto"/>
        <w:right w:val="none" w:sz="0" w:space="0" w:color="auto"/>
      </w:divBdr>
    </w:div>
    <w:div w:id="6493903">
      <w:bodyDiv w:val="1"/>
      <w:marLeft w:val="0"/>
      <w:marRight w:val="0"/>
      <w:marTop w:val="0"/>
      <w:marBottom w:val="0"/>
      <w:divBdr>
        <w:top w:val="none" w:sz="0" w:space="0" w:color="auto"/>
        <w:left w:val="none" w:sz="0" w:space="0" w:color="auto"/>
        <w:bottom w:val="none" w:sz="0" w:space="0" w:color="auto"/>
        <w:right w:val="none" w:sz="0" w:space="0" w:color="auto"/>
      </w:divBdr>
    </w:div>
    <w:div w:id="6561031">
      <w:bodyDiv w:val="1"/>
      <w:marLeft w:val="0"/>
      <w:marRight w:val="0"/>
      <w:marTop w:val="0"/>
      <w:marBottom w:val="0"/>
      <w:divBdr>
        <w:top w:val="none" w:sz="0" w:space="0" w:color="auto"/>
        <w:left w:val="none" w:sz="0" w:space="0" w:color="auto"/>
        <w:bottom w:val="none" w:sz="0" w:space="0" w:color="auto"/>
        <w:right w:val="none" w:sz="0" w:space="0" w:color="auto"/>
      </w:divBdr>
    </w:div>
    <w:div w:id="6561652">
      <w:bodyDiv w:val="1"/>
      <w:marLeft w:val="0"/>
      <w:marRight w:val="0"/>
      <w:marTop w:val="0"/>
      <w:marBottom w:val="0"/>
      <w:divBdr>
        <w:top w:val="none" w:sz="0" w:space="0" w:color="auto"/>
        <w:left w:val="none" w:sz="0" w:space="0" w:color="auto"/>
        <w:bottom w:val="none" w:sz="0" w:space="0" w:color="auto"/>
        <w:right w:val="none" w:sz="0" w:space="0" w:color="auto"/>
      </w:divBdr>
    </w:div>
    <w:div w:id="6562139">
      <w:bodyDiv w:val="1"/>
      <w:marLeft w:val="0"/>
      <w:marRight w:val="0"/>
      <w:marTop w:val="0"/>
      <w:marBottom w:val="0"/>
      <w:divBdr>
        <w:top w:val="none" w:sz="0" w:space="0" w:color="auto"/>
        <w:left w:val="none" w:sz="0" w:space="0" w:color="auto"/>
        <w:bottom w:val="none" w:sz="0" w:space="0" w:color="auto"/>
        <w:right w:val="none" w:sz="0" w:space="0" w:color="auto"/>
      </w:divBdr>
    </w:div>
    <w:div w:id="6565351">
      <w:bodyDiv w:val="1"/>
      <w:marLeft w:val="0"/>
      <w:marRight w:val="0"/>
      <w:marTop w:val="0"/>
      <w:marBottom w:val="0"/>
      <w:divBdr>
        <w:top w:val="none" w:sz="0" w:space="0" w:color="auto"/>
        <w:left w:val="none" w:sz="0" w:space="0" w:color="auto"/>
        <w:bottom w:val="none" w:sz="0" w:space="0" w:color="auto"/>
        <w:right w:val="none" w:sz="0" w:space="0" w:color="auto"/>
      </w:divBdr>
    </w:div>
    <w:div w:id="6716118">
      <w:bodyDiv w:val="1"/>
      <w:marLeft w:val="0"/>
      <w:marRight w:val="0"/>
      <w:marTop w:val="0"/>
      <w:marBottom w:val="0"/>
      <w:divBdr>
        <w:top w:val="none" w:sz="0" w:space="0" w:color="auto"/>
        <w:left w:val="none" w:sz="0" w:space="0" w:color="auto"/>
        <w:bottom w:val="none" w:sz="0" w:space="0" w:color="auto"/>
        <w:right w:val="none" w:sz="0" w:space="0" w:color="auto"/>
      </w:divBdr>
    </w:div>
    <w:div w:id="6758231">
      <w:bodyDiv w:val="1"/>
      <w:marLeft w:val="0"/>
      <w:marRight w:val="0"/>
      <w:marTop w:val="0"/>
      <w:marBottom w:val="0"/>
      <w:divBdr>
        <w:top w:val="none" w:sz="0" w:space="0" w:color="auto"/>
        <w:left w:val="none" w:sz="0" w:space="0" w:color="auto"/>
        <w:bottom w:val="none" w:sz="0" w:space="0" w:color="auto"/>
        <w:right w:val="none" w:sz="0" w:space="0" w:color="auto"/>
      </w:divBdr>
    </w:div>
    <w:div w:id="6836101">
      <w:bodyDiv w:val="1"/>
      <w:marLeft w:val="0"/>
      <w:marRight w:val="0"/>
      <w:marTop w:val="0"/>
      <w:marBottom w:val="0"/>
      <w:divBdr>
        <w:top w:val="none" w:sz="0" w:space="0" w:color="auto"/>
        <w:left w:val="none" w:sz="0" w:space="0" w:color="auto"/>
        <w:bottom w:val="none" w:sz="0" w:space="0" w:color="auto"/>
        <w:right w:val="none" w:sz="0" w:space="0" w:color="auto"/>
      </w:divBdr>
    </w:div>
    <w:div w:id="6909040">
      <w:bodyDiv w:val="1"/>
      <w:marLeft w:val="0"/>
      <w:marRight w:val="0"/>
      <w:marTop w:val="0"/>
      <w:marBottom w:val="0"/>
      <w:divBdr>
        <w:top w:val="none" w:sz="0" w:space="0" w:color="auto"/>
        <w:left w:val="none" w:sz="0" w:space="0" w:color="auto"/>
        <w:bottom w:val="none" w:sz="0" w:space="0" w:color="auto"/>
        <w:right w:val="none" w:sz="0" w:space="0" w:color="auto"/>
      </w:divBdr>
    </w:div>
    <w:div w:id="7026032">
      <w:bodyDiv w:val="1"/>
      <w:marLeft w:val="0"/>
      <w:marRight w:val="0"/>
      <w:marTop w:val="0"/>
      <w:marBottom w:val="0"/>
      <w:divBdr>
        <w:top w:val="none" w:sz="0" w:space="0" w:color="auto"/>
        <w:left w:val="none" w:sz="0" w:space="0" w:color="auto"/>
        <w:bottom w:val="none" w:sz="0" w:space="0" w:color="auto"/>
        <w:right w:val="none" w:sz="0" w:space="0" w:color="auto"/>
      </w:divBdr>
    </w:div>
    <w:div w:id="7029270">
      <w:bodyDiv w:val="1"/>
      <w:marLeft w:val="0"/>
      <w:marRight w:val="0"/>
      <w:marTop w:val="0"/>
      <w:marBottom w:val="0"/>
      <w:divBdr>
        <w:top w:val="none" w:sz="0" w:space="0" w:color="auto"/>
        <w:left w:val="none" w:sz="0" w:space="0" w:color="auto"/>
        <w:bottom w:val="none" w:sz="0" w:space="0" w:color="auto"/>
        <w:right w:val="none" w:sz="0" w:space="0" w:color="auto"/>
      </w:divBdr>
    </w:div>
    <w:div w:id="7031263">
      <w:bodyDiv w:val="1"/>
      <w:marLeft w:val="0"/>
      <w:marRight w:val="0"/>
      <w:marTop w:val="0"/>
      <w:marBottom w:val="0"/>
      <w:divBdr>
        <w:top w:val="none" w:sz="0" w:space="0" w:color="auto"/>
        <w:left w:val="none" w:sz="0" w:space="0" w:color="auto"/>
        <w:bottom w:val="none" w:sz="0" w:space="0" w:color="auto"/>
        <w:right w:val="none" w:sz="0" w:space="0" w:color="auto"/>
      </w:divBdr>
    </w:div>
    <w:div w:id="7098871">
      <w:bodyDiv w:val="1"/>
      <w:marLeft w:val="0"/>
      <w:marRight w:val="0"/>
      <w:marTop w:val="0"/>
      <w:marBottom w:val="0"/>
      <w:divBdr>
        <w:top w:val="none" w:sz="0" w:space="0" w:color="auto"/>
        <w:left w:val="none" w:sz="0" w:space="0" w:color="auto"/>
        <w:bottom w:val="none" w:sz="0" w:space="0" w:color="auto"/>
        <w:right w:val="none" w:sz="0" w:space="0" w:color="auto"/>
      </w:divBdr>
    </w:div>
    <w:div w:id="7143735">
      <w:bodyDiv w:val="1"/>
      <w:marLeft w:val="0"/>
      <w:marRight w:val="0"/>
      <w:marTop w:val="0"/>
      <w:marBottom w:val="0"/>
      <w:divBdr>
        <w:top w:val="none" w:sz="0" w:space="0" w:color="auto"/>
        <w:left w:val="none" w:sz="0" w:space="0" w:color="auto"/>
        <w:bottom w:val="none" w:sz="0" w:space="0" w:color="auto"/>
        <w:right w:val="none" w:sz="0" w:space="0" w:color="auto"/>
      </w:divBdr>
    </w:div>
    <w:div w:id="7172764">
      <w:bodyDiv w:val="1"/>
      <w:marLeft w:val="0"/>
      <w:marRight w:val="0"/>
      <w:marTop w:val="0"/>
      <w:marBottom w:val="0"/>
      <w:divBdr>
        <w:top w:val="none" w:sz="0" w:space="0" w:color="auto"/>
        <w:left w:val="none" w:sz="0" w:space="0" w:color="auto"/>
        <w:bottom w:val="none" w:sz="0" w:space="0" w:color="auto"/>
        <w:right w:val="none" w:sz="0" w:space="0" w:color="auto"/>
      </w:divBdr>
    </w:div>
    <w:div w:id="7175913">
      <w:bodyDiv w:val="1"/>
      <w:marLeft w:val="0"/>
      <w:marRight w:val="0"/>
      <w:marTop w:val="0"/>
      <w:marBottom w:val="0"/>
      <w:divBdr>
        <w:top w:val="none" w:sz="0" w:space="0" w:color="auto"/>
        <w:left w:val="none" w:sz="0" w:space="0" w:color="auto"/>
        <w:bottom w:val="none" w:sz="0" w:space="0" w:color="auto"/>
        <w:right w:val="none" w:sz="0" w:space="0" w:color="auto"/>
      </w:divBdr>
    </w:div>
    <w:div w:id="7223446">
      <w:bodyDiv w:val="1"/>
      <w:marLeft w:val="0"/>
      <w:marRight w:val="0"/>
      <w:marTop w:val="0"/>
      <w:marBottom w:val="0"/>
      <w:divBdr>
        <w:top w:val="none" w:sz="0" w:space="0" w:color="auto"/>
        <w:left w:val="none" w:sz="0" w:space="0" w:color="auto"/>
        <w:bottom w:val="none" w:sz="0" w:space="0" w:color="auto"/>
        <w:right w:val="none" w:sz="0" w:space="0" w:color="auto"/>
      </w:divBdr>
    </w:div>
    <w:div w:id="7340759">
      <w:bodyDiv w:val="1"/>
      <w:marLeft w:val="0"/>
      <w:marRight w:val="0"/>
      <w:marTop w:val="0"/>
      <w:marBottom w:val="0"/>
      <w:divBdr>
        <w:top w:val="none" w:sz="0" w:space="0" w:color="auto"/>
        <w:left w:val="none" w:sz="0" w:space="0" w:color="auto"/>
        <w:bottom w:val="none" w:sz="0" w:space="0" w:color="auto"/>
        <w:right w:val="none" w:sz="0" w:space="0" w:color="auto"/>
      </w:divBdr>
    </w:div>
    <w:div w:id="7366167">
      <w:bodyDiv w:val="1"/>
      <w:marLeft w:val="0"/>
      <w:marRight w:val="0"/>
      <w:marTop w:val="0"/>
      <w:marBottom w:val="0"/>
      <w:divBdr>
        <w:top w:val="none" w:sz="0" w:space="0" w:color="auto"/>
        <w:left w:val="none" w:sz="0" w:space="0" w:color="auto"/>
        <w:bottom w:val="none" w:sz="0" w:space="0" w:color="auto"/>
        <w:right w:val="none" w:sz="0" w:space="0" w:color="auto"/>
      </w:divBdr>
    </w:div>
    <w:div w:id="7368767">
      <w:bodyDiv w:val="1"/>
      <w:marLeft w:val="0"/>
      <w:marRight w:val="0"/>
      <w:marTop w:val="0"/>
      <w:marBottom w:val="0"/>
      <w:divBdr>
        <w:top w:val="none" w:sz="0" w:space="0" w:color="auto"/>
        <w:left w:val="none" w:sz="0" w:space="0" w:color="auto"/>
        <w:bottom w:val="none" w:sz="0" w:space="0" w:color="auto"/>
        <w:right w:val="none" w:sz="0" w:space="0" w:color="auto"/>
      </w:divBdr>
    </w:div>
    <w:div w:id="7371426">
      <w:bodyDiv w:val="1"/>
      <w:marLeft w:val="0"/>
      <w:marRight w:val="0"/>
      <w:marTop w:val="0"/>
      <w:marBottom w:val="0"/>
      <w:divBdr>
        <w:top w:val="none" w:sz="0" w:space="0" w:color="auto"/>
        <w:left w:val="none" w:sz="0" w:space="0" w:color="auto"/>
        <w:bottom w:val="none" w:sz="0" w:space="0" w:color="auto"/>
        <w:right w:val="none" w:sz="0" w:space="0" w:color="auto"/>
      </w:divBdr>
    </w:div>
    <w:div w:id="7408927">
      <w:bodyDiv w:val="1"/>
      <w:marLeft w:val="0"/>
      <w:marRight w:val="0"/>
      <w:marTop w:val="0"/>
      <w:marBottom w:val="0"/>
      <w:divBdr>
        <w:top w:val="none" w:sz="0" w:space="0" w:color="auto"/>
        <w:left w:val="none" w:sz="0" w:space="0" w:color="auto"/>
        <w:bottom w:val="none" w:sz="0" w:space="0" w:color="auto"/>
        <w:right w:val="none" w:sz="0" w:space="0" w:color="auto"/>
      </w:divBdr>
    </w:div>
    <w:div w:id="7484730">
      <w:bodyDiv w:val="1"/>
      <w:marLeft w:val="0"/>
      <w:marRight w:val="0"/>
      <w:marTop w:val="0"/>
      <w:marBottom w:val="0"/>
      <w:divBdr>
        <w:top w:val="none" w:sz="0" w:space="0" w:color="auto"/>
        <w:left w:val="none" w:sz="0" w:space="0" w:color="auto"/>
        <w:bottom w:val="none" w:sz="0" w:space="0" w:color="auto"/>
        <w:right w:val="none" w:sz="0" w:space="0" w:color="auto"/>
      </w:divBdr>
    </w:div>
    <w:div w:id="7485761">
      <w:bodyDiv w:val="1"/>
      <w:marLeft w:val="0"/>
      <w:marRight w:val="0"/>
      <w:marTop w:val="0"/>
      <w:marBottom w:val="0"/>
      <w:divBdr>
        <w:top w:val="none" w:sz="0" w:space="0" w:color="auto"/>
        <w:left w:val="none" w:sz="0" w:space="0" w:color="auto"/>
        <w:bottom w:val="none" w:sz="0" w:space="0" w:color="auto"/>
        <w:right w:val="none" w:sz="0" w:space="0" w:color="auto"/>
      </w:divBdr>
    </w:div>
    <w:div w:id="7487614">
      <w:bodyDiv w:val="1"/>
      <w:marLeft w:val="0"/>
      <w:marRight w:val="0"/>
      <w:marTop w:val="0"/>
      <w:marBottom w:val="0"/>
      <w:divBdr>
        <w:top w:val="none" w:sz="0" w:space="0" w:color="auto"/>
        <w:left w:val="none" w:sz="0" w:space="0" w:color="auto"/>
        <w:bottom w:val="none" w:sz="0" w:space="0" w:color="auto"/>
        <w:right w:val="none" w:sz="0" w:space="0" w:color="auto"/>
      </w:divBdr>
    </w:div>
    <w:div w:id="7490003">
      <w:bodyDiv w:val="1"/>
      <w:marLeft w:val="0"/>
      <w:marRight w:val="0"/>
      <w:marTop w:val="0"/>
      <w:marBottom w:val="0"/>
      <w:divBdr>
        <w:top w:val="none" w:sz="0" w:space="0" w:color="auto"/>
        <w:left w:val="none" w:sz="0" w:space="0" w:color="auto"/>
        <w:bottom w:val="none" w:sz="0" w:space="0" w:color="auto"/>
        <w:right w:val="none" w:sz="0" w:space="0" w:color="auto"/>
      </w:divBdr>
    </w:div>
    <w:div w:id="7491446">
      <w:bodyDiv w:val="1"/>
      <w:marLeft w:val="0"/>
      <w:marRight w:val="0"/>
      <w:marTop w:val="0"/>
      <w:marBottom w:val="0"/>
      <w:divBdr>
        <w:top w:val="none" w:sz="0" w:space="0" w:color="auto"/>
        <w:left w:val="none" w:sz="0" w:space="0" w:color="auto"/>
        <w:bottom w:val="none" w:sz="0" w:space="0" w:color="auto"/>
        <w:right w:val="none" w:sz="0" w:space="0" w:color="auto"/>
      </w:divBdr>
    </w:div>
    <w:div w:id="7562217">
      <w:bodyDiv w:val="1"/>
      <w:marLeft w:val="0"/>
      <w:marRight w:val="0"/>
      <w:marTop w:val="0"/>
      <w:marBottom w:val="0"/>
      <w:divBdr>
        <w:top w:val="none" w:sz="0" w:space="0" w:color="auto"/>
        <w:left w:val="none" w:sz="0" w:space="0" w:color="auto"/>
        <w:bottom w:val="none" w:sz="0" w:space="0" w:color="auto"/>
        <w:right w:val="none" w:sz="0" w:space="0" w:color="auto"/>
      </w:divBdr>
    </w:div>
    <w:div w:id="7565828">
      <w:bodyDiv w:val="1"/>
      <w:marLeft w:val="0"/>
      <w:marRight w:val="0"/>
      <w:marTop w:val="0"/>
      <w:marBottom w:val="0"/>
      <w:divBdr>
        <w:top w:val="none" w:sz="0" w:space="0" w:color="auto"/>
        <w:left w:val="none" w:sz="0" w:space="0" w:color="auto"/>
        <w:bottom w:val="none" w:sz="0" w:space="0" w:color="auto"/>
        <w:right w:val="none" w:sz="0" w:space="0" w:color="auto"/>
      </w:divBdr>
    </w:div>
    <w:div w:id="7568221">
      <w:bodyDiv w:val="1"/>
      <w:marLeft w:val="0"/>
      <w:marRight w:val="0"/>
      <w:marTop w:val="0"/>
      <w:marBottom w:val="0"/>
      <w:divBdr>
        <w:top w:val="none" w:sz="0" w:space="0" w:color="auto"/>
        <w:left w:val="none" w:sz="0" w:space="0" w:color="auto"/>
        <w:bottom w:val="none" w:sz="0" w:space="0" w:color="auto"/>
        <w:right w:val="none" w:sz="0" w:space="0" w:color="auto"/>
      </w:divBdr>
    </w:div>
    <w:div w:id="7677585">
      <w:bodyDiv w:val="1"/>
      <w:marLeft w:val="0"/>
      <w:marRight w:val="0"/>
      <w:marTop w:val="0"/>
      <w:marBottom w:val="0"/>
      <w:divBdr>
        <w:top w:val="none" w:sz="0" w:space="0" w:color="auto"/>
        <w:left w:val="none" w:sz="0" w:space="0" w:color="auto"/>
        <w:bottom w:val="none" w:sz="0" w:space="0" w:color="auto"/>
        <w:right w:val="none" w:sz="0" w:space="0" w:color="auto"/>
      </w:divBdr>
    </w:div>
    <w:div w:id="7682410">
      <w:bodyDiv w:val="1"/>
      <w:marLeft w:val="0"/>
      <w:marRight w:val="0"/>
      <w:marTop w:val="0"/>
      <w:marBottom w:val="0"/>
      <w:divBdr>
        <w:top w:val="none" w:sz="0" w:space="0" w:color="auto"/>
        <w:left w:val="none" w:sz="0" w:space="0" w:color="auto"/>
        <w:bottom w:val="none" w:sz="0" w:space="0" w:color="auto"/>
        <w:right w:val="none" w:sz="0" w:space="0" w:color="auto"/>
      </w:divBdr>
    </w:div>
    <w:div w:id="7684091">
      <w:bodyDiv w:val="1"/>
      <w:marLeft w:val="0"/>
      <w:marRight w:val="0"/>
      <w:marTop w:val="0"/>
      <w:marBottom w:val="0"/>
      <w:divBdr>
        <w:top w:val="none" w:sz="0" w:space="0" w:color="auto"/>
        <w:left w:val="none" w:sz="0" w:space="0" w:color="auto"/>
        <w:bottom w:val="none" w:sz="0" w:space="0" w:color="auto"/>
        <w:right w:val="none" w:sz="0" w:space="0" w:color="auto"/>
      </w:divBdr>
    </w:div>
    <w:div w:id="7755605">
      <w:bodyDiv w:val="1"/>
      <w:marLeft w:val="0"/>
      <w:marRight w:val="0"/>
      <w:marTop w:val="0"/>
      <w:marBottom w:val="0"/>
      <w:divBdr>
        <w:top w:val="none" w:sz="0" w:space="0" w:color="auto"/>
        <w:left w:val="none" w:sz="0" w:space="0" w:color="auto"/>
        <w:bottom w:val="none" w:sz="0" w:space="0" w:color="auto"/>
        <w:right w:val="none" w:sz="0" w:space="0" w:color="auto"/>
      </w:divBdr>
    </w:div>
    <w:div w:id="7755768">
      <w:bodyDiv w:val="1"/>
      <w:marLeft w:val="0"/>
      <w:marRight w:val="0"/>
      <w:marTop w:val="0"/>
      <w:marBottom w:val="0"/>
      <w:divBdr>
        <w:top w:val="none" w:sz="0" w:space="0" w:color="auto"/>
        <w:left w:val="none" w:sz="0" w:space="0" w:color="auto"/>
        <w:bottom w:val="none" w:sz="0" w:space="0" w:color="auto"/>
        <w:right w:val="none" w:sz="0" w:space="0" w:color="auto"/>
      </w:divBdr>
    </w:div>
    <w:div w:id="7800358">
      <w:bodyDiv w:val="1"/>
      <w:marLeft w:val="0"/>
      <w:marRight w:val="0"/>
      <w:marTop w:val="0"/>
      <w:marBottom w:val="0"/>
      <w:divBdr>
        <w:top w:val="none" w:sz="0" w:space="0" w:color="auto"/>
        <w:left w:val="none" w:sz="0" w:space="0" w:color="auto"/>
        <w:bottom w:val="none" w:sz="0" w:space="0" w:color="auto"/>
        <w:right w:val="none" w:sz="0" w:space="0" w:color="auto"/>
      </w:divBdr>
    </w:div>
    <w:div w:id="7874786">
      <w:bodyDiv w:val="1"/>
      <w:marLeft w:val="0"/>
      <w:marRight w:val="0"/>
      <w:marTop w:val="0"/>
      <w:marBottom w:val="0"/>
      <w:divBdr>
        <w:top w:val="none" w:sz="0" w:space="0" w:color="auto"/>
        <w:left w:val="none" w:sz="0" w:space="0" w:color="auto"/>
        <w:bottom w:val="none" w:sz="0" w:space="0" w:color="auto"/>
        <w:right w:val="none" w:sz="0" w:space="0" w:color="auto"/>
      </w:divBdr>
    </w:div>
    <w:div w:id="7947732">
      <w:bodyDiv w:val="1"/>
      <w:marLeft w:val="0"/>
      <w:marRight w:val="0"/>
      <w:marTop w:val="0"/>
      <w:marBottom w:val="0"/>
      <w:divBdr>
        <w:top w:val="none" w:sz="0" w:space="0" w:color="auto"/>
        <w:left w:val="none" w:sz="0" w:space="0" w:color="auto"/>
        <w:bottom w:val="none" w:sz="0" w:space="0" w:color="auto"/>
        <w:right w:val="none" w:sz="0" w:space="0" w:color="auto"/>
      </w:divBdr>
    </w:div>
    <w:div w:id="7996742">
      <w:bodyDiv w:val="1"/>
      <w:marLeft w:val="0"/>
      <w:marRight w:val="0"/>
      <w:marTop w:val="0"/>
      <w:marBottom w:val="0"/>
      <w:divBdr>
        <w:top w:val="none" w:sz="0" w:space="0" w:color="auto"/>
        <w:left w:val="none" w:sz="0" w:space="0" w:color="auto"/>
        <w:bottom w:val="none" w:sz="0" w:space="0" w:color="auto"/>
        <w:right w:val="none" w:sz="0" w:space="0" w:color="auto"/>
      </w:divBdr>
    </w:div>
    <w:div w:id="8021605">
      <w:bodyDiv w:val="1"/>
      <w:marLeft w:val="0"/>
      <w:marRight w:val="0"/>
      <w:marTop w:val="0"/>
      <w:marBottom w:val="0"/>
      <w:divBdr>
        <w:top w:val="none" w:sz="0" w:space="0" w:color="auto"/>
        <w:left w:val="none" w:sz="0" w:space="0" w:color="auto"/>
        <w:bottom w:val="none" w:sz="0" w:space="0" w:color="auto"/>
        <w:right w:val="none" w:sz="0" w:space="0" w:color="auto"/>
      </w:divBdr>
    </w:div>
    <w:div w:id="8024216">
      <w:bodyDiv w:val="1"/>
      <w:marLeft w:val="0"/>
      <w:marRight w:val="0"/>
      <w:marTop w:val="0"/>
      <w:marBottom w:val="0"/>
      <w:divBdr>
        <w:top w:val="none" w:sz="0" w:space="0" w:color="auto"/>
        <w:left w:val="none" w:sz="0" w:space="0" w:color="auto"/>
        <w:bottom w:val="none" w:sz="0" w:space="0" w:color="auto"/>
        <w:right w:val="none" w:sz="0" w:space="0" w:color="auto"/>
      </w:divBdr>
    </w:div>
    <w:div w:id="8069784">
      <w:bodyDiv w:val="1"/>
      <w:marLeft w:val="0"/>
      <w:marRight w:val="0"/>
      <w:marTop w:val="0"/>
      <w:marBottom w:val="0"/>
      <w:divBdr>
        <w:top w:val="none" w:sz="0" w:space="0" w:color="auto"/>
        <w:left w:val="none" w:sz="0" w:space="0" w:color="auto"/>
        <w:bottom w:val="none" w:sz="0" w:space="0" w:color="auto"/>
        <w:right w:val="none" w:sz="0" w:space="0" w:color="auto"/>
      </w:divBdr>
    </w:div>
    <w:div w:id="8147539">
      <w:bodyDiv w:val="1"/>
      <w:marLeft w:val="0"/>
      <w:marRight w:val="0"/>
      <w:marTop w:val="0"/>
      <w:marBottom w:val="0"/>
      <w:divBdr>
        <w:top w:val="none" w:sz="0" w:space="0" w:color="auto"/>
        <w:left w:val="none" w:sz="0" w:space="0" w:color="auto"/>
        <w:bottom w:val="none" w:sz="0" w:space="0" w:color="auto"/>
        <w:right w:val="none" w:sz="0" w:space="0" w:color="auto"/>
      </w:divBdr>
    </w:div>
    <w:div w:id="8220495">
      <w:bodyDiv w:val="1"/>
      <w:marLeft w:val="0"/>
      <w:marRight w:val="0"/>
      <w:marTop w:val="0"/>
      <w:marBottom w:val="0"/>
      <w:divBdr>
        <w:top w:val="none" w:sz="0" w:space="0" w:color="auto"/>
        <w:left w:val="none" w:sz="0" w:space="0" w:color="auto"/>
        <w:bottom w:val="none" w:sz="0" w:space="0" w:color="auto"/>
        <w:right w:val="none" w:sz="0" w:space="0" w:color="auto"/>
      </w:divBdr>
    </w:div>
    <w:div w:id="8332530">
      <w:bodyDiv w:val="1"/>
      <w:marLeft w:val="0"/>
      <w:marRight w:val="0"/>
      <w:marTop w:val="0"/>
      <w:marBottom w:val="0"/>
      <w:divBdr>
        <w:top w:val="none" w:sz="0" w:space="0" w:color="auto"/>
        <w:left w:val="none" w:sz="0" w:space="0" w:color="auto"/>
        <w:bottom w:val="none" w:sz="0" w:space="0" w:color="auto"/>
        <w:right w:val="none" w:sz="0" w:space="0" w:color="auto"/>
      </w:divBdr>
    </w:div>
    <w:div w:id="8336139">
      <w:bodyDiv w:val="1"/>
      <w:marLeft w:val="0"/>
      <w:marRight w:val="0"/>
      <w:marTop w:val="0"/>
      <w:marBottom w:val="0"/>
      <w:divBdr>
        <w:top w:val="none" w:sz="0" w:space="0" w:color="auto"/>
        <w:left w:val="none" w:sz="0" w:space="0" w:color="auto"/>
        <w:bottom w:val="none" w:sz="0" w:space="0" w:color="auto"/>
        <w:right w:val="none" w:sz="0" w:space="0" w:color="auto"/>
      </w:divBdr>
    </w:div>
    <w:div w:id="8340125">
      <w:bodyDiv w:val="1"/>
      <w:marLeft w:val="0"/>
      <w:marRight w:val="0"/>
      <w:marTop w:val="0"/>
      <w:marBottom w:val="0"/>
      <w:divBdr>
        <w:top w:val="none" w:sz="0" w:space="0" w:color="auto"/>
        <w:left w:val="none" w:sz="0" w:space="0" w:color="auto"/>
        <w:bottom w:val="none" w:sz="0" w:space="0" w:color="auto"/>
        <w:right w:val="none" w:sz="0" w:space="0" w:color="auto"/>
      </w:divBdr>
    </w:div>
    <w:div w:id="8341277">
      <w:bodyDiv w:val="1"/>
      <w:marLeft w:val="0"/>
      <w:marRight w:val="0"/>
      <w:marTop w:val="0"/>
      <w:marBottom w:val="0"/>
      <w:divBdr>
        <w:top w:val="none" w:sz="0" w:space="0" w:color="auto"/>
        <w:left w:val="none" w:sz="0" w:space="0" w:color="auto"/>
        <w:bottom w:val="none" w:sz="0" w:space="0" w:color="auto"/>
        <w:right w:val="none" w:sz="0" w:space="0" w:color="auto"/>
      </w:divBdr>
    </w:div>
    <w:div w:id="8456945">
      <w:bodyDiv w:val="1"/>
      <w:marLeft w:val="0"/>
      <w:marRight w:val="0"/>
      <w:marTop w:val="0"/>
      <w:marBottom w:val="0"/>
      <w:divBdr>
        <w:top w:val="none" w:sz="0" w:space="0" w:color="auto"/>
        <w:left w:val="none" w:sz="0" w:space="0" w:color="auto"/>
        <w:bottom w:val="none" w:sz="0" w:space="0" w:color="auto"/>
        <w:right w:val="none" w:sz="0" w:space="0" w:color="auto"/>
      </w:divBdr>
    </w:div>
    <w:div w:id="8458801">
      <w:bodyDiv w:val="1"/>
      <w:marLeft w:val="0"/>
      <w:marRight w:val="0"/>
      <w:marTop w:val="0"/>
      <w:marBottom w:val="0"/>
      <w:divBdr>
        <w:top w:val="none" w:sz="0" w:space="0" w:color="auto"/>
        <w:left w:val="none" w:sz="0" w:space="0" w:color="auto"/>
        <w:bottom w:val="none" w:sz="0" w:space="0" w:color="auto"/>
        <w:right w:val="none" w:sz="0" w:space="0" w:color="auto"/>
      </w:divBdr>
    </w:div>
    <w:div w:id="8531322">
      <w:bodyDiv w:val="1"/>
      <w:marLeft w:val="0"/>
      <w:marRight w:val="0"/>
      <w:marTop w:val="0"/>
      <w:marBottom w:val="0"/>
      <w:divBdr>
        <w:top w:val="none" w:sz="0" w:space="0" w:color="auto"/>
        <w:left w:val="none" w:sz="0" w:space="0" w:color="auto"/>
        <w:bottom w:val="none" w:sz="0" w:space="0" w:color="auto"/>
        <w:right w:val="none" w:sz="0" w:space="0" w:color="auto"/>
      </w:divBdr>
    </w:div>
    <w:div w:id="8722628">
      <w:bodyDiv w:val="1"/>
      <w:marLeft w:val="0"/>
      <w:marRight w:val="0"/>
      <w:marTop w:val="0"/>
      <w:marBottom w:val="0"/>
      <w:divBdr>
        <w:top w:val="none" w:sz="0" w:space="0" w:color="auto"/>
        <w:left w:val="none" w:sz="0" w:space="0" w:color="auto"/>
        <w:bottom w:val="none" w:sz="0" w:space="0" w:color="auto"/>
        <w:right w:val="none" w:sz="0" w:space="0" w:color="auto"/>
      </w:divBdr>
    </w:div>
    <w:div w:id="8724833">
      <w:bodyDiv w:val="1"/>
      <w:marLeft w:val="0"/>
      <w:marRight w:val="0"/>
      <w:marTop w:val="0"/>
      <w:marBottom w:val="0"/>
      <w:divBdr>
        <w:top w:val="none" w:sz="0" w:space="0" w:color="auto"/>
        <w:left w:val="none" w:sz="0" w:space="0" w:color="auto"/>
        <w:bottom w:val="none" w:sz="0" w:space="0" w:color="auto"/>
        <w:right w:val="none" w:sz="0" w:space="0" w:color="auto"/>
      </w:divBdr>
    </w:div>
    <w:div w:id="8800223">
      <w:bodyDiv w:val="1"/>
      <w:marLeft w:val="0"/>
      <w:marRight w:val="0"/>
      <w:marTop w:val="0"/>
      <w:marBottom w:val="0"/>
      <w:divBdr>
        <w:top w:val="none" w:sz="0" w:space="0" w:color="auto"/>
        <w:left w:val="none" w:sz="0" w:space="0" w:color="auto"/>
        <w:bottom w:val="none" w:sz="0" w:space="0" w:color="auto"/>
        <w:right w:val="none" w:sz="0" w:space="0" w:color="auto"/>
      </w:divBdr>
    </w:div>
    <w:div w:id="8875046">
      <w:bodyDiv w:val="1"/>
      <w:marLeft w:val="0"/>
      <w:marRight w:val="0"/>
      <w:marTop w:val="0"/>
      <w:marBottom w:val="0"/>
      <w:divBdr>
        <w:top w:val="none" w:sz="0" w:space="0" w:color="auto"/>
        <w:left w:val="none" w:sz="0" w:space="0" w:color="auto"/>
        <w:bottom w:val="none" w:sz="0" w:space="0" w:color="auto"/>
        <w:right w:val="none" w:sz="0" w:space="0" w:color="auto"/>
      </w:divBdr>
    </w:div>
    <w:div w:id="8878421">
      <w:bodyDiv w:val="1"/>
      <w:marLeft w:val="0"/>
      <w:marRight w:val="0"/>
      <w:marTop w:val="0"/>
      <w:marBottom w:val="0"/>
      <w:divBdr>
        <w:top w:val="none" w:sz="0" w:space="0" w:color="auto"/>
        <w:left w:val="none" w:sz="0" w:space="0" w:color="auto"/>
        <w:bottom w:val="none" w:sz="0" w:space="0" w:color="auto"/>
        <w:right w:val="none" w:sz="0" w:space="0" w:color="auto"/>
      </w:divBdr>
    </w:div>
    <w:div w:id="8913215">
      <w:bodyDiv w:val="1"/>
      <w:marLeft w:val="0"/>
      <w:marRight w:val="0"/>
      <w:marTop w:val="0"/>
      <w:marBottom w:val="0"/>
      <w:divBdr>
        <w:top w:val="none" w:sz="0" w:space="0" w:color="auto"/>
        <w:left w:val="none" w:sz="0" w:space="0" w:color="auto"/>
        <w:bottom w:val="none" w:sz="0" w:space="0" w:color="auto"/>
        <w:right w:val="none" w:sz="0" w:space="0" w:color="auto"/>
      </w:divBdr>
    </w:div>
    <w:div w:id="8916046">
      <w:bodyDiv w:val="1"/>
      <w:marLeft w:val="0"/>
      <w:marRight w:val="0"/>
      <w:marTop w:val="0"/>
      <w:marBottom w:val="0"/>
      <w:divBdr>
        <w:top w:val="none" w:sz="0" w:space="0" w:color="auto"/>
        <w:left w:val="none" w:sz="0" w:space="0" w:color="auto"/>
        <w:bottom w:val="none" w:sz="0" w:space="0" w:color="auto"/>
        <w:right w:val="none" w:sz="0" w:space="0" w:color="auto"/>
      </w:divBdr>
    </w:div>
    <w:div w:id="8917308">
      <w:bodyDiv w:val="1"/>
      <w:marLeft w:val="0"/>
      <w:marRight w:val="0"/>
      <w:marTop w:val="0"/>
      <w:marBottom w:val="0"/>
      <w:divBdr>
        <w:top w:val="none" w:sz="0" w:space="0" w:color="auto"/>
        <w:left w:val="none" w:sz="0" w:space="0" w:color="auto"/>
        <w:bottom w:val="none" w:sz="0" w:space="0" w:color="auto"/>
        <w:right w:val="none" w:sz="0" w:space="0" w:color="auto"/>
      </w:divBdr>
    </w:div>
    <w:div w:id="8919033">
      <w:bodyDiv w:val="1"/>
      <w:marLeft w:val="0"/>
      <w:marRight w:val="0"/>
      <w:marTop w:val="0"/>
      <w:marBottom w:val="0"/>
      <w:divBdr>
        <w:top w:val="none" w:sz="0" w:space="0" w:color="auto"/>
        <w:left w:val="none" w:sz="0" w:space="0" w:color="auto"/>
        <w:bottom w:val="none" w:sz="0" w:space="0" w:color="auto"/>
        <w:right w:val="none" w:sz="0" w:space="0" w:color="auto"/>
      </w:divBdr>
    </w:div>
    <w:div w:id="8921068">
      <w:bodyDiv w:val="1"/>
      <w:marLeft w:val="0"/>
      <w:marRight w:val="0"/>
      <w:marTop w:val="0"/>
      <w:marBottom w:val="0"/>
      <w:divBdr>
        <w:top w:val="none" w:sz="0" w:space="0" w:color="auto"/>
        <w:left w:val="none" w:sz="0" w:space="0" w:color="auto"/>
        <w:bottom w:val="none" w:sz="0" w:space="0" w:color="auto"/>
        <w:right w:val="none" w:sz="0" w:space="0" w:color="auto"/>
      </w:divBdr>
    </w:div>
    <w:div w:id="8992483">
      <w:bodyDiv w:val="1"/>
      <w:marLeft w:val="0"/>
      <w:marRight w:val="0"/>
      <w:marTop w:val="0"/>
      <w:marBottom w:val="0"/>
      <w:divBdr>
        <w:top w:val="none" w:sz="0" w:space="0" w:color="auto"/>
        <w:left w:val="none" w:sz="0" w:space="0" w:color="auto"/>
        <w:bottom w:val="none" w:sz="0" w:space="0" w:color="auto"/>
        <w:right w:val="none" w:sz="0" w:space="0" w:color="auto"/>
      </w:divBdr>
    </w:div>
    <w:div w:id="8993533">
      <w:bodyDiv w:val="1"/>
      <w:marLeft w:val="0"/>
      <w:marRight w:val="0"/>
      <w:marTop w:val="0"/>
      <w:marBottom w:val="0"/>
      <w:divBdr>
        <w:top w:val="none" w:sz="0" w:space="0" w:color="auto"/>
        <w:left w:val="none" w:sz="0" w:space="0" w:color="auto"/>
        <w:bottom w:val="none" w:sz="0" w:space="0" w:color="auto"/>
        <w:right w:val="none" w:sz="0" w:space="0" w:color="auto"/>
      </w:divBdr>
    </w:div>
    <w:div w:id="8994774">
      <w:bodyDiv w:val="1"/>
      <w:marLeft w:val="0"/>
      <w:marRight w:val="0"/>
      <w:marTop w:val="0"/>
      <w:marBottom w:val="0"/>
      <w:divBdr>
        <w:top w:val="none" w:sz="0" w:space="0" w:color="auto"/>
        <w:left w:val="none" w:sz="0" w:space="0" w:color="auto"/>
        <w:bottom w:val="none" w:sz="0" w:space="0" w:color="auto"/>
        <w:right w:val="none" w:sz="0" w:space="0" w:color="auto"/>
      </w:divBdr>
    </w:div>
    <w:div w:id="9063949">
      <w:bodyDiv w:val="1"/>
      <w:marLeft w:val="0"/>
      <w:marRight w:val="0"/>
      <w:marTop w:val="0"/>
      <w:marBottom w:val="0"/>
      <w:divBdr>
        <w:top w:val="none" w:sz="0" w:space="0" w:color="auto"/>
        <w:left w:val="none" w:sz="0" w:space="0" w:color="auto"/>
        <w:bottom w:val="none" w:sz="0" w:space="0" w:color="auto"/>
        <w:right w:val="none" w:sz="0" w:space="0" w:color="auto"/>
      </w:divBdr>
    </w:div>
    <w:div w:id="9070344">
      <w:bodyDiv w:val="1"/>
      <w:marLeft w:val="0"/>
      <w:marRight w:val="0"/>
      <w:marTop w:val="0"/>
      <w:marBottom w:val="0"/>
      <w:divBdr>
        <w:top w:val="none" w:sz="0" w:space="0" w:color="auto"/>
        <w:left w:val="none" w:sz="0" w:space="0" w:color="auto"/>
        <w:bottom w:val="none" w:sz="0" w:space="0" w:color="auto"/>
        <w:right w:val="none" w:sz="0" w:space="0" w:color="auto"/>
      </w:divBdr>
    </w:div>
    <w:div w:id="9111377">
      <w:bodyDiv w:val="1"/>
      <w:marLeft w:val="0"/>
      <w:marRight w:val="0"/>
      <w:marTop w:val="0"/>
      <w:marBottom w:val="0"/>
      <w:divBdr>
        <w:top w:val="none" w:sz="0" w:space="0" w:color="auto"/>
        <w:left w:val="none" w:sz="0" w:space="0" w:color="auto"/>
        <w:bottom w:val="none" w:sz="0" w:space="0" w:color="auto"/>
        <w:right w:val="none" w:sz="0" w:space="0" w:color="auto"/>
      </w:divBdr>
    </w:div>
    <w:div w:id="9141946">
      <w:bodyDiv w:val="1"/>
      <w:marLeft w:val="0"/>
      <w:marRight w:val="0"/>
      <w:marTop w:val="0"/>
      <w:marBottom w:val="0"/>
      <w:divBdr>
        <w:top w:val="none" w:sz="0" w:space="0" w:color="auto"/>
        <w:left w:val="none" w:sz="0" w:space="0" w:color="auto"/>
        <w:bottom w:val="none" w:sz="0" w:space="0" w:color="auto"/>
        <w:right w:val="none" w:sz="0" w:space="0" w:color="auto"/>
      </w:divBdr>
    </w:div>
    <w:div w:id="9188326">
      <w:bodyDiv w:val="1"/>
      <w:marLeft w:val="0"/>
      <w:marRight w:val="0"/>
      <w:marTop w:val="0"/>
      <w:marBottom w:val="0"/>
      <w:divBdr>
        <w:top w:val="none" w:sz="0" w:space="0" w:color="auto"/>
        <w:left w:val="none" w:sz="0" w:space="0" w:color="auto"/>
        <w:bottom w:val="none" w:sz="0" w:space="0" w:color="auto"/>
        <w:right w:val="none" w:sz="0" w:space="0" w:color="auto"/>
      </w:divBdr>
    </w:div>
    <w:div w:id="9258916">
      <w:bodyDiv w:val="1"/>
      <w:marLeft w:val="0"/>
      <w:marRight w:val="0"/>
      <w:marTop w:val="0"/>
      <w:marBottom w:val="0"/>
      <w:divBdr>
        <w:top w:val="none" w:sz="0" w:space="0" w:color="auto"/>
        <w:left w:val="none" w:sz="0" w:space="0" w:color="auto"/>
        <w:bottom w:val="none" w:sz="0" w:space="0" w:color="auto"/>
        <w:right w:val="none" w:sz="0" w:space="0" w:color="auto"/>
      </w:divBdr>
    </w:div>
    <w:div w:id="9264515">
      <w:bodyDiv w:val="1"/>
      <w:marLeft w:val="0"/>
      <w:marRight w:val="0"/>
      <w:marTop w:val="0"/>
      <w:marBottom w:val="0"/>
      <w:divBdr>
        <w:top w:val="none" w:sz="0" w:space="0" w:color="auto"/>
        <w:left w:val="none" w:sz="0" w:space="0" w:color="auto"/>
        <w:bottom w:val="none" w:sz="0" w:space="0" w:color="auto"/>
        <w:right w:val="none" w:sz="0" w:space="0" w:color="auto"/>
      </w:divBdr>
    </w:div>
    <w:div w:id="9308347">
      <w:bodyDiv w:val="1"/>
      <w:marLeft w:val="0"/>
      <w:marRight w:val="0"/>
      <w:marTop w:val="0"/>
      <w:marBottom w:val="0"/>
      <w:divBdr>
        <w:top w:val="none" w:sz="0" w:space="0" w:color="auto"/>
        <w:left w:val="none" w:sz="0" w:space="0" w:color="auto"/>
        <w:bottom w:val="none" w:sz="0" w:space="0" w:color="auto"/>
        <w:right w:val="none" w:sz="0" w:space="0" w:color="auto"/>
      </w:divBdr>
    </w:div>
    <w:div w:id="9334879">
      <w:bodyDiv w:val="1"/>
      <w:marLeft w:val="0"/>
      <w:marRight w:val="0"/>
      <w:marTop w:val="0"/>
      <w:marBottom w:val="0"/>
      <w:divBdr>
        <w:top w:val="none" w:sz="0" w:space="0" w:color="auto"/>
        <w:left w:val="none" w:sz="0" w:space="0" w:color="auto"/>
        <w:bottom w:val="none" w:sz="0" w:space="0" w:color="auto"/>
        <w:right w:val="none" w:sz="0" w:space="0" w:color="auto"/>
      </w:divBdr>
    </w:div>
    <w:div w:id="9383409">
      <w:bodyDiv w:val="1"/>
      <w:marLeft w:val="0"/>
      <w:marRight w:val="0"/>
      <w:marTop w:val="0"/>
      <w:marBottom w:val="0"/>
      <w:divBdr>
        <w:top w:val="none" w:sz="0" w:space="0" w:color="auto"/>
        <w:left w:val="none" w:sz="0" w:space="0" w:color="auto"/>
        <w:bottom w:val="none" w:sz="0" w:space="0" w:color="auto"/>
        <w:right w:val="none" w:sz="0" w:space="0" w:color="auto"/>
      </w:divBdr>
    </w:div>
    <w:div w:id="9530285">
      <w:bodyDiv w:val="1"/>
      <w:marLeft w:val="0"/>
      <w:marRight w:val="0"/>
      <w:marTop w:val="0"/>
      <w:marBottom w:val="0"/>
      <w:divBdr>
        <w:top w:val="none" w:sz="0" w:space="0" w:color="auto"/>
        <w:left w:val="none" w:sz="0" w:space="0" w:color="auto"/>
        <w:bottom w:val="none" w:sz="0" w:space="0" w:color="auto"/>
        <w:right w:val="none" w:sz="0" w:space="0" w:color="auto"/>
      </w:divBdr>
    </w:div>
    <w:div w:id="9534155">
      <w:bodyDiv w:val="1"/>
      <w:marLeft w:val="0"/>
      <w:marRight w:val="0"/>
      <w:marTop w:val="0"/>
      <w:marBottom w:val="0"/>
      <w:divBdr>
        <w:top w:val="none" w:sz="0" w:space="0" w:color="auto"/>
        <w:left w:val="none" w:sz="0" w:space="0" w:color="auto"/>
        <w:bottom w:val="none" w:sz="0" w:space="0" w:color="auto"/>
        <w:right w:val="none" w:sz="0" w:space="0" w:color="auto"/>
      </w:divBdr>
    </w:div>
    <w:div w:id="9568366">
      <w:bodyDiv w:val="1"/>
      <w:marLeft w:val="0"/>
      <w:marRight w:val="0"/>
      <w:marTop w:val="0"/>
      <w:marBottom w:val="0"/>
      <w:divBdr>
        <w:top w:val="none" w:sz="0" w:space="0" w:color="auto"/>
        <w:left w:val="none" w:sz="0" w:space="0" w:color="auto"/>
        <w:bottom w:val="none" w:sz="0" w:space="0" w:color="auto"/>
        <w:right w:val="none" w:sz="0" w:space="0" w:color="auto"/>
      </w:divBdr>
    </w:div>
    <w:div w:id="9576564">
      <w:bodyDiv w:val="1"/>
      <w:marLeft w:val="0"/>
      <w:marRight w:val="0"/>
      <w:marTop w:val="0"/>
      <w:marBottom w:val="0"/>
      <w:divBdr>
        <w:top w:val="none" w:sz="0" w:space="0" w:color="auto"/>
        <w:left w:val="none" w:sz="0" w:space="0" w:color="auto"/>
        <w:bottom w:val="none" w:sz="0" w:space="0" w:color="auto"/>
        <w:right w:val="none" w:sz="0" w:space="0" w:color="auto"/>
      </w:divBdr>
    </w:div>
    <w:div w:id="9600395">
      <w:bodyDiv w:val="1"/>
      <w:marLeft w:val="0"/>
      <w:marRight w:val="0"/>
      <w:marTop w:val="0"/>
      <w:marBottom w:val="0"/>
      <w:divBdr>
        <w:top w:val="none" w:sz="0" w:space="0" w:color="auto"/>
        <w:left w:val="none" w:sz="0" w:space="0" w:color="auto"/>
        <w:bottom w:val="none" w:sz="0" w:space="0" w:color="auto"/>
        <w:right w:val="none" w:sz="0" w:space="0" w:color="auto"/>
      </w:divBdr>
    </w:div>
    <w:div w:id="9650377">
      <w:bodyDiv w:val="1"/>
      <w:marLeft w:val="0"/>
      <w:marRight w:val="0"/>
      <w:marTop w:val="0"/>
      <w:marBottom w:val="0"/>
      <w:divBdr>
        <w:top w:val="none" w:sz="0" w:space="0" w:color="auto"/>
        <w:left w:val="none" w:sz="0" w:space="0" w:color="auto"/>
        <w:bottom w:val="none" w:sz="0" w:space="0" w:color="auto"/>
        <w:right w:val="none" w:sz="0" w:space="0" w:color="auto"/>
      </w:divBdr>
    </w:div>
    <w:div w:id="9837683">
      <w:bodyDiv w:val="1"/>
      <w:marLeft w:val="0"/>
      <w:marRight w:val="0"/>
      <w:marTop w:val="0"/>
      <w:marBottom w:val="0"/>
      <w:divBdr>
        <w:top w:val="none" w:sz="0" w:space="0" w:color="auto"/>
        <w:left w:val="none" w:sz="0" w:space="0" w:color="auto"/>
        <w:bottom w:val="none" w:sz="0" w:space="0" w:color="auto"/>
        <w:right w:val="none" w:sz="0" w:space="0" w:color="auto"/>
      </w:divBdr>
    </w:div>
    <w:div w:id="9839586">
      <w:bodyDiv w:val="1"/>
      <w:marLeft w:val="0"/>
      <w:marRight w:val="0"/>
      <w:marTop w:val="0"/>
      <w:marBottom w:val="0"/>
      <w:divBdr>
        <w:top w:val="none" w:sz="0" w:space="0" w:color="auto"/>
        <w:left w:val="none" w:sz="0" w:space="0" w:color="auto"/>
        <w:bottom w:val="none" w:sz="0" w:space="0" w:color="auto"/>
        <w:right w:val="none" w:sz="0" w:space="0" w:color="auto"/>
      </w:divBdr>
    </w:div>
    <w:div w:id="9839774">
      <w:bodyDiv w:val="1"/>
      <w:marLeft w:val="0"/>
      <w:marRight w:val="0"/>
      <w:marTop w:val="0"/>
      <w:marBottom w:val="0"/>
      <w:divBdr>
        <w:top w:val="none" w:sz="0" w:space="0" w:color="auto"/>
        <w:left w:val="none" w:sz="0" w:space="0" w:color="auto"/>
        <w:bottom w:val="none" w:sz="0" w:space="0" w:color="auto"/>
        <w:right w:val="none" w:sz="0" w:space="0" w:color="auto"/>
      </w:divBdr>
    </w:div>
    <w:div w:id="9840617">
      <w:bodyDiv w:val="1"/>
      <w:marLeft w:val="0"/>
      <w:marRight w:val="0"/>
      <w:marTop w:val="0"/>
      <w:marBottom w:val="0"/>
      <w:divBdr>
        <w:top w:val="none" w:sz="0" w:space="0" w:color="auto"/>
        <w:left w:val="none" w:sz="0" w:space="0" w:color="auto"/>
        <w:bottom w:val="none" w:sz="0" w:space="0" w:color="auto"/>
        <w:right w:val="none" w:sz="0" w:space="0" w:color="auto"/>
      </w:divBdr>
    </w:div>
    <w:div w:id="9845278">
      <w:bodyDiv w:val="1"/>
      <w:marLeft w:val="0"/>
      <w:marRight w:val="0"/>
      <w:marTop w:val="0"/>
      <w:marBottom w:val="0"/>
      <w:divBdr>
        <w:top w:val="none" w:sz="0" w:space="0" w:color="auto"/>
        <w:left w:val="none" w:sz="0" w:space="0" w:color="auto"/>
        <w:bottom w:val="none" w:sz="0" w:space="0" w:color="auto"/>
        <w:right w:val="none" w:sz="0" w:space="0" w:color="auto"/>
      </w:divBdr>
    </w:div>
    <w:div w:id="9963116">
      <w:bodyDiv w:val="1"/>
      <w:marLeft w:val="0"/>
      <w:marRight w:val="0"/>
      <w:marTop w:val="0"/>
      <w:marBottom w:val="0"/>
      <w:divBdr>
        <w:top w:val="none" w:sz="0" w:space="0" w:color="auto"/>
        <w:left w:val="none" w:sz="0" w:space="0" w:color="auto"/>
        <w:bottom w:val="none" w:sz="0" w:space="0" w:color="auto"/>
        <w:right w:val="none" w:sz="0" w:space="0" w:color="auto"/>
      </w:divBdr>
    </w:div>
    <w:div w:id="9988506">
      <w:bodyDiv w:val="1"/>
      <w:marLeft w:val="0"/>
      <w:marRight w:val="0"/>
      <w:marTop w:val="0"/>
      <w:marBottom w:val="0"/>
      <w:divBdr>
        <w:top w:val="none" w:sz="0" w:space="0" w:color="auto"/>
        <w:left w:val="none" w:sz="0" w:space="0" w:color="auto"/>
        <w:bottom w:val="none" w:sz="0" w:space="0" w:color="auto"/>
        <w:right w:val="none" w:sz="0" w:space="0" w:color="auto"/>
      </w:divBdr>
    </w:div>
    <w:div w:id="9991613">
      <w:bodyDiv w:val="1"/>
      <w:marLeft w:val="0"/>
      <w:marRight w:val="0"/>
      <w:marTop w:val="0"/>
      <w:marBottom w:val="0"/>
      <w:divBdr>
        <w:top w:val="none" w:sz="0" w:space="0" w:color="auto"/>
        <w:left w:val="none" w:sz="0" w:space="0" w:color="auto"/>
        <w:bottom w:val="none" w:sz="0" w:space="0" w:color="auto"/>
        <w:right w:val="none" w:sz="0" w:space="0" w:color="auto"/>
      </w:divBdr>
    </w:div>
    <w:div w:id="10029339">
      <w:bodyDiv w:val="1"/>
      <w:marLeft w:val="0"/>
      <w:marRight w:val="0"/>
      <w:marTop w:val="0"/>
      <w:marBottom w:val="0"/>
      <w:divBdr>
        <w:top w:val="none" w:sz="0" w:space="0" w:color="auto"/>
        <w:left w:val="none" w:sz="0" w:space="0" w:color="auto"/>
        <w:bottom w:val="none" w:sz="0" w:space="0" w:color="auto"/>
        <w:right w:val="none" w:sz="0" w:space="0" w:color="auto"/>
      </w:divBdr>
    </w:div>
    <w:div w:id="10104746">
      <w:bodyDiv w:val="1"/>
      <w:marLeft w:val="0"/>
      <w:marRight w:val="0"/>
      <w:marTop w:val="0"/>
      <w:marBottom w:val="0"/>
      <w:divBdr>
        <w:top w:val="none" w:sz="0" w:space="0" w:color="auto"/>
        <w:left w:val="none" w:sz="0" w:space="0" w:color="auto"/>
        <w:bottom w:val="none" w:sz="0" w:space="0" w:color="auto"/>
        <w:right w:val="none" w:sz="0" w:space="0" w:color="auto"/>
      </w:divBdr>
    </w:div>
    <w:div w:id="10187178">
      <w:bodyDiv w:val="1"/>
      <w:marLeft w:val="0"/>
      <w:marRight w:val="0"/>
      <w:marTop w:val="0"/>
      <w:marBottom w:val="0"/>
      <w:divBdr>
        <w:top w:val="none" w:sz="0" w:space="0" w:color="auto"/>
        <w:left w:val="none" w:sz="0" w:space="0" w:color="auto"/>
        <w:bottom w:val="none" w:sz="0" w:space="0" w:color="auto"/>
        <w:right w:val="none" w:sz="0" w:space="0" w:color="auto"/>
      </w:divBdr>
    </w:div>
    <w:div w:id="10187583">
      <w:bodyDiv w:val="1"/>
      <w:marLeft w:val="0"/>
      <w:marRight w:val="0"/>
      <w:marTop w:val="0"/>
      <w:marBottom w:val="0"/>
      <w:divBdr>
        <w:top w:val="none" w:sz="0" w:space="0" w:color="auto"/>
        <w:left w:val="none" w:sz="0" w:space="0" w:color="auto"/>
        <w:bottom w:val="none" w:sz="0" w:space="0" w:color="auto"/>
        <w:right w:val="none" w:sz="0" w:space="0" w:color="auto"/>
      </w:divBdr>
    </w:div>
    <w:div w:id="10229097">
      <w:bodyDiv w:val="1"/>
      <w:marLeft w:val="0"/>
      <w:marRight w:val="0"/>
      <w:marTop w:val="0"/>
      <w:marBottom w:val="0"/>
      <w:divBdr>
        <w:top w:val="none" w:sz="0" w:space="0" w:color="auto"/>
        <w:left w:val="none" w:sz="0" w:space="0" w:color="auto"/>
        <w:bottom w:val="none" w:sz="0" w:space="0" w:color="auto"/>
        <w:right w:val="none" w:sz="0" w:space="0" w:color="auto"/>
      </w:divBdr>
    </w:div>
    <w:div w:id="10305893">
      <w:bodyDiv w:val="1"/>
      <w:marLeft w:val="0"/>
      <w:marRight w:val="0"/>
      <w:marTop w:val="0"/>
      <w:marBottom w:val="0"/>
      <w:divBdr>
        <w:top w:val="none" w:sz="0" w:space="0" w:color="auto"/>
        <w:left w:val="none" w:sz="0" w:space="0" w:color="auto"/>
        <w:bottom w:val="none" w:sz="0" w:space="0" w:color="auto"/>
        <w:right w:val="none" w:sz="0" w:space="0" w:color="auto"/>
      </w:divBdr>
    </w:div>
    <w:div w:id="10307618">
      <w:bodyDiv w:val="1"/>
      <w:marLeft w:val="0"/>
      <w:marRight w:val="0"/>
      <w:marTop w:val="0"/>
      <w:marBottom w:val="0"/>
      <w:divBdr>
        <w:top w:val="none" w:sz="0" w:space="0" w:color="auto"/>
        <w:left w:val="none" w:sz="0" w:space="0" w:color="auto"/>
        <w:bottom w:val="none" w:sz="0" w:space="0" w:color="auto"/>
        <w:right w:val="none" w:sz="0" w:space="0" w:color="auto"/>
      </w:divBdr>
    </w:div>
    <w:div w:id="10422377">
      <w:bodyDiv w:val="1"/>
      <w:marLeft w:val="0"/>
      <w:marRight w:val="0"/>
      <w:marTop w:val="0"/>
      <w:marBottom w:val="0"/>
      <w:divBdr>
        <w:top w:val="none" w:sz="0" w:space="0" w:color="auto"/>
        <w:left w:val="none" w:sz="0" w:space="0" w:color="auto"/>
        <w:bottom w:val="none" w:sz="0" w:space="0" w:color="auto"/>
        <w:right w:val="none" w:sz="0" w:space="0" w:color="auto"/>
      </w:divBdr>
    </w:div>
    <w:div w:id="10493866">
      <w:bodyDiv w:val="1"/>
      <w:marLeft w:val="0"/>
      <w:marRight w:val="0"/>
      <w:marTop w:val="0"/>
      <w:marBottom w:val="0"/>
      <w:divBdr>
        <w:top w:val="none" w:sz="0" w:space="0" w:color="auto"/>
        <w:left w:val="none" w:sz="0" w:space="0" w:color="auto"/>
        <w:bottom w:val="none" w:sz="0" w:space="0" w:color="auto"/>
        <w:right w:val="none" w:sz="0" w:space="0" w:color="auto"/>
      </w:divBdr>
    </w:div>
    <w:div w:id="10572128">
      <w:bodyDiv w:val="1"/>
      <w:marLeft w:val="0"/>
      <w:marRight w:val="0"/>
      <w:marTop w:val="0"/>
      <w:marBottom w:val="0"/>
      <w:divBdr>
        <w:top w:val="none" w:sz="0" w:space="0" w:color="auto"/>
        <w:left w:val="none" w:sz="0" w:space="0" w:color="auto"/>
        <w:bottom w:val="none" w:sz="0" w:space="0" w:color="auto"/>
        <w:right w:val="none" w:sz="0" w:space="0" w:color="auto"/>
      </w:divBdr>
    </w:div>
    <w:div w:id="10617249">
      <w:bodyDiv w:val="1"/>
      <w:marLeft w:val="0"/>
      <w:marRight w:val="0"/>
      <w:marTop w:val="0"/>
      <w:marBottom w:val="0"/>
      <w:divBdr>
        <w:top w:val="none" w:sz="0" w:space="0" w:color="auto"/>
        <w:left w:val="none" w:sz="0" w:space="0" w:color="auto"/>
        <w:bottom w:val="none" w:sz="0" w:space="0" w:color="auto"/>
        <w:right w:val="none" w:sz="0" w:space="0" w:color="auto"/>
      </w:divBdr>
    </w:div>
    <w:div w:id="10618512">
      <w:bodyDiv w:val="1"/>
      <w:marLeft w:val="0"/>
      <w:marRight w:val="0"/>
      <w:marTop w:val="0"/>
      <w:marBottom w:val="0"/>
      <w:divBdr>
        <w:top w:val="none" w:sz="0" w:space="0" w:color="auto"/>
        <w:left w:val="none" w:sz="0" w:space="0" w:color="auto"/>
        <w:bottom w:val="none" w:sz="0" w:space="0" w:color="auto"/>
        <w:right w:val="none" w:sz="0" w:space="0" w:color="auto"/>
      </w:divBdr>
    </w:div>
    <w:div w:id="10687663">
      <w:bodyDiv w:val="1"/>
      <w:marLeft w:val="0"/>
      <w:marRight w:val="0"/>
      <w:marTop w:val="0"/>
      <w:marBottom w:val="0"/>
      <w:divBdr>
        <w:top w:val="none" w:sz="0" w:space="0" w:color="auto"/>
        <w:left w:val="none" w:sz="0" w:space="0" w:color="auto"/>
        <w:bottom w:val="none" w:sz="0" w:space="0" w:color="auto"/>
        <w:right w:val="none" w:sz="0" w:space="0" w:color="auto"/>
      </w:divBdr>
    </w:div>
    <w:div w:id="10761497">
      <w:bodyDiv w:val="1"/>
      <w:marLeft w:val="0"/>
      <w:marRight w:val="0"/>
      <w:marTop w:val="0"/>
      <w:marBottom w:val="0"/>
      <w:divBdr>
        <w:top w:val="none" w:sz="0" w:space="0" w:color="auto"/>
        <w:left w:val="none" w:sz="0" w:space="0" w:color="auto"/>
        <w:bottom w:val="none" w:sz="0" w:space="0" w:color="auto"/>
        <w:right w:val="none" w:sz="0" w:space="0" w:color="auto"/>
      </w:divBdr>
    </w:div>
    <w:div w:id="10844586">
      <w:bodyDiv w:val="1"/>
      <w:marLeft w:val="0"/>
      <w:marRight w:val="0"/>
      <w:marTop w:val="0"/>
      <w:marBottom w:val="0"/>
      <w:divBdr>
        <w:top w:val="none" w:sz="0" w:space="0" w:color="auto"/>
        <w:left w:val="none" w:sz="0" w:space="0" w:color="auto"/>
        <w:bottom w:val="none" w:sz="0" w:space="0" w:color="auto"/>
        <w:right w:val="none" w:sz="0" w:space="0" w:color="auto"/>
      </w:divBdr>
    </w:div>
    <w:div w:id="10879735">
      <w:bodyDiv w:val="1"/>
      <w:marLeft w:val="0"/>
      <w:marRight w:val="0"/>
      <w:marTop w:val="0"/>
      <w:marBottom w:val="0"/>
      <w:divBdr>
        <w:top w:val="none" w:sz="0" w:space="0" w:color="auto"/>
        <w:left w:val="none" w:sz="0" w:space="0" w:color="auto"/>
        <w:bottom w:val="none" w:sz="0" w:space="0" w:color="auto"/>
        <w:right w:val="none" w:sz="0" w:space="0" w:color="auto"/>
      </w:divBdr>
    </w:div>
    <w:div w:id="10885865">
      <w:bodyDiv w:val="1"/>
      <w:marLeft w:val="0"/>
      <w:marRight w:val="0"/>
      <w:marTop w:val="0"/>
      <w:marBottom w:val="0"/>
      <w:divBdr>
        <w:top w:val="none" w:sz="0" w:space="0" w:color="auto"/>
        <w:left w:val="none" w:sz="0" w:space="0" w:color="auto"/>
        <w:bottom w:val="none" w:sz="0" w:space="0" w:color="auto"/>
        <w:right w:val="none" w:sz="0" w:space="0" w:color="auto"/>
      </w:divBdr>
    </w:div>
    <w:div w:id="10955178">
      <w:bodyDiv w:val="1"/>
      <w:marLeft w:val="0"/>
      <w:marRight w:val="0"/>
      <w:marTop w:val="0"/>
      <w:marBottom w:val="0"/>
      <w:divBdr>
        <w:top w:val="none" w:sz="0" w:space="0" w:color="auto"/>
        <w:left w:val="none" w:sz="0" w:space="0" w:color="auto"/>
        <w:bottom w:val="none" w:sz="0" w:space="0" w:color="auto"/>
        <w:right w:val="none" w:sz="0" w:space="0" w:color="auto"/>
      </w:divBdr>
    </w:div>
    <w:div w:id="11031439">
      <w:bodyDiv w:val="1"/>
      <w:marLeft w:val="0"/>
      <w:marRight w:val="0"/>
      <w:marTop w:val="0"/>
      <w:marBottom w:val="0"/>
      <w:divBdr>
        <w:top w:val="none" w:sz="0" w:space="0" w:color="auto"/>
        <w:left w:val="none" w:sz="0" w:space="0" w:color="auto"/>
        <w:bottom w:val="none" w:sz="0" w:space="0" w:color="auto"/>
        <w:right w:val="none" w:sz="0" w:space="0" w:color="auto"/>
      </w:divBdr>
    </w:div>
    <w:div w:id="11034048">
      <w:bodyDiv w:val="1"/>
      <w:marLeft w:val="0"/>
      <w:marRight w:val="0"/>
      <w:marTop w:val="0"/>
      <w:marBottom w:val="0"/>
      <w:divBdr>
        <w:top w:val="none" w:sz="0" w:space="0" w:color="auto"/>
        <w:left w:val="none" w:sz="0" w:space="0" w:color="auto"/>
        <w:bottom w:val="none" w:sz="0" w:space="0" w:color="auto"/>
        <w:right w:val="none" w:sz="0" w:space="0" w:color="auto"/>
      </w:divBdr>
    </w:div>
    <w:div w:id="11104316">
      <w:bodyDiv w:val="1"/>
      <w:marLeft w:val="0"/>
      <w:marRight w:val="0"/>
      <w:marTop w:val="0"/>
      <w:marBottom w:val="0"/>
      <w:divBdr>
        <w:top w:val="none" w:sz="0" w:space="0" w:color="auto"/>
        <w:left w:val="none" w:sz="0" w:space="0" w:color="auto"/>
        <w:bottom w:val="none" w:sz="0" w:space="0" w:color="auto"/>
        <w:right w:val="none" w:sz="0" w:space="0" w:color="auto"/>
      </w:divBdr>
    </w:div>
    <w:div w:id="11147177">
      <w:bodyDiv w:val="1"/>
      <w:marLeft w:val="0"/>
      <w:marRight w:val="0"/>
      <w:marTop w:val="0"/>
      <w:marBottom w:val="0"/>
      <w:divBdr>
        <w:top w:val="none" w:sz="0" w:space="0" w:color="auto"/>
        <w:left w:val="none" w:sz="0" w:space="0" w:color="auto"/>
        <w:bottom w:val="none" w:sz="0" w:space="0" w:color="auto"/>
        <w:right w:val="none" w:sz="0" w:space="0" w:color="auto"/>
      </w:divBdr>
    </w:div>
    <w:div w:id="11300705">
      <w:bodyDiv w:val="1"/>
      <w:marLeft w:val="0"/>
      <w:marRight w:val="0"/>
      <w:marTop w:val="0"/>
      <w:marBottom w:val="0"/>
      <w:divBdr>
        <w:top w:val="none" w:sz="0" w:space="0" w:color="auto"/>
        <w:left w:val="none" w:sz="0" w:space="0" w:color="auto"/>
        <w:bottom w:val="none" w:sz="0" w:space="0" w:color="auto"/>
        <w:right w:val="none" w:sz="0" w:space="0" w:color="auto"/>
      </w:divBdr>
    </w:div>
    <w:div w:id="11340769">
      <w:bodyDiv w:val="1"/>
      <w:marLeft w:val="0"/>
      <w:marRight w:val="0"/>
      <w:marTop w:val="0"/>
      <w:marBottom w:val="0"/>
      <w:divBdr>
        <w:top w:val="none" w:sz="0" w:space="0" w:color="auto"/>
        <w:left w:val="none" w:sz="0" w:space="0" w:color="auto"/>
        <w:bottom w:val="none" w:sz="0" w:space="0" w:color="auto"/>
        <w:right w:val="none" w:sz="0" w:space="0" w:color="auto"/>
      </w:divBdr>
    </w:div>
    <w:div w:id="11345598">
      <w:bodyDiv w:val="1"/>
      <w:marLeft w:val="0"/>
      <w:marRight w:val="0"/>
      <w:marTop w:val="0"/>
      <w:marBottom w:val="0"/>
      <w:divBdr>
        <w:top w:val="none" w:sz="0" w:space="0" w:color="auto"/>
        <w:left w:val="none" w:sz="0" w:space="0" w:color="auto"/>
        <w:bottom w:val="none" w:sz="0" w:space="0" w:color="auto"/>
        <w:right w:val="none" w:sz="0" w:space="0" w:color="auto"/>
      </w:divBdr>
    </w:div>
    <w:div w:id="11348211">
      <w:bodyDiv w:val="1"/>
      <w:marLeft w:val="0"/>
      <w:marRight w:val="0"/>
      <w:marTop w:val="0"/>
      <w:marBottom w:val="0"/>
      <w:divBdr>
        <w:top w:val="none" w:sz="0" w:space="0" w:color="auto"/>
        <w:left w:val="none" w:sz="0" w:space="0" w:color="auto"/>
        <w:bottom w:val="none" w:sz="0" w:space="0" w:color="auto"/>
        <w:right w:val="none" w:sz="0" w:space="0" w:color="auto"/>
      </w:divBdr>
    </w:div>
    <w:div w:id="11416280">
      <w:bodyDiv w:val="1"/>
      <w:marLeft w:val="0"/>
      <w:marRight w:val="0"/>
      <w:marTop w:val="0"/>
      <w:marBottom w:val="0"/>
      <w:divBdr>
        <w:top w:val="none" w:sz="0" w:space="0" w:color="auto"/>
        <w:left w:val="none" w:sz="0" w:space="0" w:color="auto"/>
        <w:bottom w:val="none" w:sz="0" w:space="0" w:color="auto"/>
        <w:right w:val="none" w:sz="0" w:space="0" w:color="auto"/>
      </w:divBdr>
    </w:div>
    <w:div w:id="11417303">
      <w:bodyDiv w:val="1"/>
      <w:marLeft w:val="0"/>
      <w:marRight w:val="0"/>
      <w:marTop w:val="0"/>
      <w:marBottom w:val="0"/>
      <w:divBdr>
        <w:top w:val="none" w:sz="0" w:space="0" w:color="auto"/>
        <w:left w:val="none" w:sz="0" w:space="0" w:color="auto"/>
        <w:bottom w:val="none" w:sz="0" w:space="0" w:color="auto"/>
        <w:right w:val="none" w:sz="0" w:space="0" w:color="auto"/>
      </w:divBdr>
    </w:div>
    <w:div w:id="11418014">
      <w:bodyDiv w:val="1"/>
      <w:marLeft w:val="0"/>
      <w:marRight w:val="0"/>
      <w:marTop w:val="0"/>
      <w:marBottom w:val="0"/>
      <w:divBdr>
        <w:top w:val="none" w:sz="0" w:space="0" w:color="auto"/>
        <w:left w:val="none" w:sz="0" w:space="0" w:color="auto"/>
        <w:bottom w:val="none" w:sz="0" w:space="0" w:color="auto"/>
        <w:right w:val="none" w:sz="0" w:space="0" w:color="auto"/>
      </w:divBdr>
    </w:div>
    <w:div w:id="11421155">
      <w:bodyDiv w:val="1"/>
      <w:marLeft w:val="0"/>
      <w:marRight w:val="0"/>
      <w:marTop w:val="0"/>
      <w:marBottom w:val="0"/>
      <w:divBdr>
        <w:top w:val="none" w:sz="0" w:space="0" w:color="auto"/>
        <w:left w:val="none" w:sz="0" w:space="0" w:color="auto"/>
        <w:bottom w:val="none" w:sz="0" w:space="0" w:color="auto"/>
        <w:right w:val="none" w:sz="0" w:space="0" w:color="auto"/>
      </w:divBdr>
    </w:div>
    <w:div w:id="11423439">
      <w:bodyDiv w:val="1"/>
      <w:marLeft w:val="0"/>
      <w:marRight w:val="0"/>
      <w:marTop w:val="0"/>
      <w:marBottom w:val="0"/>
      <w:divBdr>
        <w:top w:val="none" w:sz="0" w:space="0" w:color="auto"/>
        <w:left w:val="none" w:sz="0" w:space="0" w:color="auto"/>
        <w:bottom w:val="none" w:sz="0" w:space="0" w:color="auto"/>
        <w:right w:val="none" w:sz="0" w:space="0" w:color="auto"/>
      </w:divBdr>
    </w:div>
    <w:div w:id="11496606">
      <w:bodyDiv w:val="1"/>
      <w:marLeft w:val="0"/>
      <w:marRight w:val="0"/>
      <w:marTop w:val="0"/>
      <w:marBottom w:val="0"/>
      <w:divBdr>
        <w:top w:val="none" w:sz="0" w:space="0" w:color="auto"/>
        <w:left w:val="none" w:sz="0" w:space="0" w:color="auto"/>
        <w:bottom w:val="none" w:sz="0" w:space="0" w:color="auto"/>
        <w:right w:val="none" w:sz="0" w:space="0" w:color="auto"/>
      </w:divBdr>
    </w:div>
    <w:div w:id="11534533">
      <w:bodyDiv w:val="1"/>
      <w:marLeft w:val="0"/>
      <w:marRight w:val="0"/>
      <w:marTop w:val="0"/>
      <w:marBottom w:val="0"/>
      <w:divBdr>
        <w:top w:val="none" w:sz="0" w:space="0" w:color="auto"/>
        <w:left w:val="none" w:sz="0" w:space="0" w:color="auto"/>
        <w:bottom w:val="none" w:sz="0" w:space="0" w:color="auto"/>
        <w:right w:val="none" w:sz="0" w:space="0" w:color="auto"/>
      </w:divBdr>
    </w:div>
    <w:div w:id="11538168">
      <w:bodyDiv w:val="1"/>
      <w:marLeft w:val="0"/>
      <w:marRight w:val="0"/>
      <w:marTop w:val="0"/>
      <w:marBottom w:val="0"/>
      <w:divBdr>
        <w:top w:val="none" w:sz="0" w:space="0" w:color="auto"/>
        <w:left w:val="none" w:sz="0" w:space="0" w:color="auto"/>
        <w:bottom w:val="none" w:sz="0" w:space="0" w:color="auto"/>
        <w:right w:val="none" w:sz="0" w:space="0" w:color="auto"/>
      </w:divBdr>
    </w:div>
    <w:div w:id="11541471">
      <w:bodyDiv w:val="1"/>
      <w:marLeft w:val="0"/>
      <w:marRight w:val="0"/>
      <w:marTop w:val="0"/>
      <w:marBottom w:val="0"/>
      <w:divBdr>
        <w:top w:val="none" w:sz="0" w:space="0" w:color="auto"/>
        <w:left w:val="none" w:sz="0" w:space="0" w:color="auto"/>
        <w:bottom w:val="none" w:sz="0" w:space="0" w:color="auto"/>
        <w:right w:val="none" w:sz="0" w:space="0" w:color="auto"/>
      </w:divBdr>
    </w:div>
    <w:div w:id="11612615">
      <w:bodyDiv w:val="1"/>
      <w:marLeft w:val="0"/>
      <w:marRight w:val="0"/>
      <w:marTop w:val="0"/>
      <w:marBottom w:val="0"/>
      <w:divBdr>
        <w:top w:val="none" w:sz="0" w:space="0" w:color="auto"/>
        <w:left w:val="none" w:sz="0" w:space="0" w:color="auto"/>
        <w:bottom w:val="none" w:sz="0" w:space="0" w:color="auto"/>
        <w:right w:val="none" w:sz="0" w:space="0" w:color="auto"/>
      </w:divBdr>
    </w:div>
    <w:div w:id="11617743">
      <w:bodyDiv w:val="1"/>
      <w:marLeft w:val="0"/>
      <w:marRight w:val="0"/>
      <w:marTop w:val="0"/>
      <w:marBottom w:val="0"/>
      <w:divBdr>
        <w:top w:val="none" w:sz="0" w:space="0" w:color="auto"/>
        <w:left w:val="none" w:sz="0" w:space="0" w:color="auto"/>
        <w:bottom w:val="none" w:sz="0" w:space="0" w:color="auto"/>
        <w:right w:val="none" w:sz="0" w:space="0" w:color="auto"/>
      </w:divBdr>
    </w:div>
    <w:div w:id="11685633">
      <w:bodyDiv w:val="1"/>
      <w:marLeft w:val="0"/>
      <w:marRight w:val="0"/>
      <w:marTop w:val="0"/>
      <w:marBottom w:val="0"/>
      <w:divBdr>
        <w:top w:val="none" w:sz="0" w:space="0" w:color="auto"/>
        <w:left w:val="none" w:sz="0" w:space="0" w:color="auto"/>
        <w:bottom w:val="none" w:sz="0" w:space="0" w:color="auto"/>
        <w:right w:val="none" w:sz="0" w:space="0" w:color="auto"/>
      </w:divBdr>
    </w:div>
    <w:div w:id="11690169">
      <w:bodyDiv w:val="1"/>
      <w:marLeft w:val="0"/>
      <w:marRight w:val="0"/>
      <w:marTop w:val="0"/>
      <w:marBottom w:val="0"/>
      <w:divBdr>
        <w:top w:val="none" w:sz="0" w:space="0" w:color="auto"/>
        <w:left w:val="none" w:sz="0" w:space="0" w:color="auto"/>
        <w:bottom w:val="none" w:sz="0" w:space="0" w:color="auto"/>
        <w:right w:val="none" w:sz="0" w:space="0" w:color="auto"/>
      </w:divBdr>
    </w:div>
    <w:div w:id="11692152">
      <w:bodyDiv w:val="1"/>
      <w:marLeft w:val="0"/>
      <w:marRight w:val="0"/>
      <w:marTop w:val="0"/>
      <w:marBottom w:val="0"/>
      <w:divBdr>
        <w:top w:val="none" w:sz="0" w:space="0" w:color="auto"/>
        <w:left w:val="none" w:sz="0" w:space="0" w:color="auto"/>
        <w:bottom w:val="none" w:sz="0" w:space="0" w:color="auto"/>
        <w:right w:val="none" w:sz="0" w:space="0" w:color="auto"/>
      </w:divBdr>
    </w:div>
    <w:div w:id="11692740">
      <w:bodyDiv w:val="1"/>
      <w:marLeft w:val="0"/>
      <w:marRight w:val="0"/>
      <w:marTop w:val="0"/>
      <w:marBottom w:val="0"/>
      <w:divBdr>
        <w:top w:val="none" w:sz="0" w:space="0" w:color="auto"/>
        <w:left w:val="none" w:sz="0" w:space="0" w:color="auto"/>
        <w:bottom w:val="none" w:sz="0" w:space="0" w:color="auto"/>
        <w:right w:val="none" w:sz="0" w:space="0" w:color="auto"/>
      </w:divBdr>
    </w:div>
    <w:div w:id="11733748">
      <w:bodyDiv w:val="1"/>
      <w:marLeft w:val="0"/>
      <w:marRight w:val="0"/>
      <w:marTop w:val="0"/>
      <w:marBottom w:val="0"/>
      <w:divBdr>
        <w:top w:val="none" w:sz="0" w:space="0" w:color="auto"/>
        <w:left w:val="none" w:sz="0" w:space="0" w:color="auto"/>
        <w:bottom w:val="none" w:sz="0" w:space="0" w:color="auto"/>
        <w:right w:val="none" w:sz="0" w:space="0" w:color="auto"/>
      </w:divBdr>
    </w:div>
    <w:div w:id="11734824">
      <w:bodyDiv w:val="1"/>
      <w:marLeft w:val="0"/>
      <w:marRight w:val="0"/>
      <w:marTop w:val="0"/>
      <w:marBottom w:val="0"/>
      <w:divBdr>
        <w:top w:val="none" w:sz="0" w:space="0" w:color="auto"/>
        <w:left w:val="none" w:sz="0" w:space="0" w:color="auto"/>
        <w:bottom w:val="none" w:sz="0" w:space="0" w:color="auto"/>
        <w:right w:val="none" w:sz="0" w:space="0" w:color="auto"/>
      </w:divBdr>
    </w:div>
    <w:div w:id="11806149">
      <w:bodyDiv w:val="1"/>
      <w:marLeft w:val="0"/>
      <w:marRight w:val="0"/>
      <w:marTop w:val="0"/>
      <w:marBottom w:val="0"/>
      <w:divBdr>
        <w:top w:val="none" w:sz="0" w:space="0" w:color="auto"/>
        <w:left w:val="none" w:sz="0" w:space="0" w:color="auto"/>
        <w:bottom w:val="none" w:sz="0" w:space="0" w:color="auto"/>
        <w:right w:val="none" w:sz="0" w:space="0" w:color="auto"/>
      </w:divBdr>
    </w:div>
    <w:div w:id="11809636">
      <w:bodyDiv w:val="1"/>
      <w:marLeft w:val="0"/>
      <w:marRight w:val="0"/>
      <w:marTop w:val="0"/>
      <w:marBottom w:val="0"/>
      <w:divBdr>
        <w:top w:val="none" w:sz="0" w:space="0" w:color="auto"/>
        <w:left w:val="none" w:sz="0" w:space="0" w:color="auto"/>
        <w:bottom w:val="none" w:sz="0" w:space="0" w:color="auto"/>
        <w:right w:val="none" w:sz="0" w:space="0" w:color="auto"/>
      </w:divBdr>
    </w:div>
    <w:div w:id="11880152">
      <w:bodyDiv w:val="1"/>
      <w:marLeft w:val="0"/>
      <w:marRight w:val="0"/>
      <w:marTop w:val="0"/>
      <w:marBottom w:val="0"/>
      <w:divBdr>
        <w:top w:val="none" w:sz="0" w:space="0" w:color="auto"/>
        <w:left w:val="none" w:sz="0" w:space="0" w:color="auto"/>
        <w:bottom w:val="none" w:sz="0" w:space="0" w:color="auto"/>
        <w:right w:val="none" w:sz="0" w:space="0" w:color="auto"/>
      </w:divBdr>
    </w:div>
    <w:div w:id="11955466">
      <w:bodyDiv w:val="1"/>
      <w:marLeft w:val="0"/>
      <w:marRight w:val="0"/>
      <w:marTop w:val="0"/>
      <w:marBottom w:val="0"/>
      <w:divBdr>
        <w:top w:val="none" w:sz="0" w:space="0" w:color="auto"/>
        <w:left w:val="none" w:sz="0" w:space="0" w:color="auto"/>
        <w:bottom w:val="none" w:sz="0" w:space="0" w:color="auto"/>
        <w:right w:val="none" w:sz="0" w:space="0" w:color="auto"/>
      </w:divBdr>
    </w:div>
    <w:div w:id="12000522">
      <w:bodyDiv w:val="1"/>
      <w:marLeft w:val="0"/>
      <w:marRight w:val="0"/>
      <w:marTop w:val="0"/>
      <w:marBottom w:val="0"/>
      <w:divBdr>
        <w:top w:val="none" w:sz="0" w:space="0" w:color="auto"/>
        <w:left w:val="none" w:sz="0" w:space="0" w:color="auto"/>
        <w:bottom w:val="none" w:sz="0" w:space="0" w:color="auto"/>
        <w:right w:val="none" w:sz="0" w:space="0" w:color="auto"/>
      </w:divBdr>
    </w:div>
    <w:div w:id="12070935">
      <w:bodyDiv w:val="1"/>
      <w:marLeft w:val="0"/>
      <w:marRight w:val="0"/>
      <w:marTop w:val="0"/>
      <w:marBottom w:val="0"/>
      <w:divBdr>
        <w:top w:val="none" w:sz="0" w:space="0" w:color="auto"/>
        <w:left w:val="none" w:sz="0" w:space="0" w:color="auto"/>
        <w:bottom w:val="none" w:sz="0" w:space="0" w:color="auto"/>
        <w:right w:val="none" w:sz="0" w:space="0" w:color="auto"/>
      </w:divBdr>
    </w:div>
    <w:div w:id="12074930">
      <w:bodyDiv w:val="1"/>
      <w:marLeft w:val="0"/>
      <w:marRight w:val="0"/>
      <w:marTop w:val="0"/>
      <w:marBottom w:val="0"/>
      <w:divBdr>
        <w:top w:val="none" w:sz="0" w:space="0" w:color="auto"/>
        <w:left w:val="none" w:sz="0" w:space="0" w:color="auto"/>
        <w:bottom w:val="none" w:sz="0" w:space="0" w:color="auto"/>
        <w:right w:val="none" w:sz="0" w:space="0" w:color="auto"/>
      </w:divBdr>
    </w:div>
    <w:div w:id="12075350">
      <w:bodyDiv w:val="1"/>
      <w:marLeft w:val="0"/>
      <w:marRight w:val="0"/>
      <w:marTop w:val="0"/>
      <w:marBottom w:val="0"/>
      <w:divBdr>
        <w:top w:val="none" w:sz="0" w:space="0" w:color="auto"/>
        <w:left w:val="none" w:sz="0" w:space="0" w:color="auto"/>
        <w:bottom w:val="none" w:sz="0" w:space="0" w:color="auto"/>
        <w:right w:val="none" w:sz="0" w:space="0" w:color="auto"/>
      </w:divBdr>
    </w:div>
    <w:div w:id="12076663">
      <w:bodyDiv w:val="1"/>
      <w:marLeft w:val="0"/>
      <w:marRight w:val="0"/>
      <w:marTop w:val="0"/>
      <w:marBottom w:val="0"/>
      <w:divBdr>
        <w:top w:val="none" w:sz="0" w:space="0" w:color="auto"/>
        <w:left w:val="none" w:sz="0" w:space="0" w:color="auto"/>
        <w:bottom w:val="none" w:sz="0" w:space="0" w:color="auto"/>
        <w:right w:val="none" w:sz="0" w:space="0" w:color="auto"/>
      </w:divBdr>
    </w:div>
    <w:div w:id="12079930">
      <w:bodyDiv w:val="1"/>
      <w:marLeft w:val="0"/>
      <w:marRight w:val="0"/>
      <w:marTop w:val="0"/>
      <w:marBottom w:val="0"/>
      <w:divBdr>
        <w:top w:val="none" w:sz="0" w:space="0" w:color="auto"/>
        <w:left w:val="none" w:sz="0" w:space="0" w:color="auto"/>
        <w:bottom w:val="none" w:sz="0" w:space="0" w:color="auto"/>
        <w:right w:val="none" w:sz="0" w:space="0" w:color="auto"/>
      </w:divBdr>
    </w:div>
    <w:div w:id="12147689">
      <w:bodyDiv w:val="1"/>
      <w:marLeft w:val="0"/>
      <w:marRight w:val="0"/>
      <w:marTop w:val="0"/>
      <w:marBottom w:val="0"/>
      <w:divBdr>
        <w:top w:val="none" w:sz="0" w:space="0" w:color="auto"/>
        <w:left w:val="none" w:sz="0" w:space="0" w:color="auto"/>
        <w:bottom w:val="none" w:sz="0" w:space="0" w:color="auto"/>
        <w:right w:val="none" w:sz="0" w:space="0" w:color="auto"/>
      </w:divBdr>
    </w:div>
    <w:div w:id="12194426">
      <w:bodyDiv w:val="1"/>
      <w:marLeft w:val="0"/>
      <w:marRight w:val="0"/>
      <w:marTop w:val="0"/>
      <w:marBottom w:val="0"/>
      <w:divBdr>
        <w:top w:val="none" w:sz="0" w:space="0" w:color="auto"/>
        <w:left w:val="none" w:sz="0" w:space="0" w:color="auto"/>
        <w:bottom w:val="none" w:sz="0" w:space="0" w:color="auto"/>
        <w:right w:val="none" w:sz="0" w:space="0" w:color="auto"/>
      </w:divBdr>
    </w:div>
    <w:div w:id="12197958">
      <w:bodyDiv w:val="1"/>
      <w:marLeft w:val="0"/>
      <w:marRight w:val="0"/>
      <w:marTop w:val="0"/>
      <w:marBottom w:val="0"/>
      <w:divBdr>
        <w:top w:val="none" w:sz="0" w:space="0" w:color="auto"/>
        <w:left w:val="none" w:sz="0" w:space="0" w:color="auto"/>
        <w:bottom w:val="none" w:sz="0" w:space="0" w:color="auto"/>
        <w:right w:val="none" w:sz="0" w:space="0" w:color="auto"/>
      </w:divBdr>
    </w:div>
    <w:div w:id="12271035">
      <w:bodyDiv w:val="1"/>
      <w:marLeft w:val="0"/>
      <w:marRight w:val="0"/>
      <w:marTop w:val="0"/>
      <w:marBottom w:val="0"/>
      <w:divBdr>
        <w:top w:val="none" w:sz="0" w:space="0" w:color="auto"/>
        <w:left w:val="none" w:sz="0" w:space="0" w:color="auto"/>
        <w:bottom w:val="none" w:sz="0" w:space="0" w:color="auto"/>
        <w:right w:val="none" w:sz="0" w:space="0" w:color="auto"/>
      </w:divBdr>
    </w:div>
    <w:div w:id="12342727">
      <w:bodyDiv w:val="1"/>
      <w:marLeft w:val="0"/>
      <w:marRight w:val="0"/>
      <w:marTop w:val="0"/>
      <w:marBottom w:val="0"/>
      <w:divBdr>
        <w:top w:val="none" w:sz="0" w:space="0" w:color="auto"/>
        <w:left w:val="none" w:sz="0" w:space="0" w:color="auto"/>
        <w:bottom w:val="none" w:sz="0" w:space="0" w:color="auto"/>
        <w:right w:val="none" w:sz="0" w:space="0" w:color="auto"/>
      </w:divBdr>
    </w:div>
    <w:div w:id="12459725">
      <w:bodyDiv w:val="1"/>
      <w:marLeft w:val="0"/>
      <w:marRight w:val="0"/>
      <w:marTop w:val="0"/>
      <w:marBottom w:val="0"/>
      <w:divBdr>
        <w:top w:val="none" w:sz="0" w:space="0" w:color="auto"/>
        <w:left w:val="none" w:sz="0" w:space="0" w:color="auto"/>
        <w:bottom w:val="none" w:sz="0" w:space="0" w:color="auto"/>
        <w:right w:val="none" w:sz="0" w:space="0" w:color="auto"/>
      </w:divBdr>
    </w:div>
    <w:div w:id="12536405">
      <w:bodyDiv w:val="1"/>
      <w:marLeft w:val="0"/>
      <w:marRight w:val="0"/>
      <w:marTop w:val="0"/>
      <w:marBottom w:val="0"/>
      <w:divBdr>
        <w:top w:val="none" w:sz="0" w:space="0" w:color="auto"/>
        <w:left w:val="none" w:sz="0" w:space="0" w:color="auto"/>
        <w:bottom w:val="none" w:sz="0" w:space="0" w:color="auto"/>
        <w:right w:val="none" w:sz="0" w:space="0" w:color="auto"/>
      </w:divBdr>
    </w:div>
    <w:div w:id="12537162">
      <w:bodyDiv w:val="1"/>
      <w:marLeft w:val="0"/>
      <w:marRight w:val="0"/>
      <w:marTop w:val="0"/>
      <w:marBottom w:val="0"/>
      <w:divBdr>
        <w:top w:val="none" w:sz="0" w:space="0" w:color="auto"/>
        <w:left w:val="none" w:sz="0" w:space="0" w:color="auto"/>
        <w:bottom w:val="none" w:sz="0" w:space="0" w:color="auto"/>
        <w:right w:val="none" w:sz="0" w:space="0" w:color="auto"/>
      </w:divBdr>
    </w:div>
    <w:div w:id="12611940">
      <w:bodyDiv w:val="1"/>
      <w:marLeft w:val="0"/>
      <w:marRight w:val="0"/>
      <w:marTop w:val="0"/>
      <w:marBottom w:val="0"/>
      <w:divBdr>
        <w:top w:val="none" w:sz="0" w:space="0" w:color="auto"/>
        <w:left w:val="none" w:sz="0" w:space="0" w:color="auto"/>
        <w:bottom w:val="none" w:sz="0" w:space="0" w:color="auto"/>
        <w:right w:val="none" w:sz="0" w:space="0" w:color="auto"/>
      </w:divBdr>
    </w:div>
    <w:div w:id="12653438">
      <w:bodyDiv w:val="1"/>
      <w:marLeft w:val="0"/>
      <w:marRight w:val="0"/>
      <w:marTop w:val="0"/>
      <w:marBottom w:val="0"/>
      <w:divBdr>
        <w:top w:val="none" w:sz="0" w:space="0" w:color="auto"/>
        <w:left w:val="none" w:sz="0" w:space="0" w:color="auto"/>
        <w:bottom w:val="none" w:sz="0" w:space="0" w:color="auto"/>
        <w:right w:val="none" w:sz="0" w:space="0" w:color="auto"/>
      </w:divBdr>
    </w:div>
    <w:div w:id="12658929">
      <w:bodyDiv w:val="1"/>
      <w:marLeft w:val="0"/>
      <w:marRight w:val="0"/>
      <w:marTop w:val="0"/>
      <w:marBottom w:val="0"/>
      <w:divBdr>
        <w:top w:val="none" w:sz="0" w:space="0" w:color="auto"/>
        <w:left w:val="none" w:sz="0" w:space="0" w:color="auto"/>
        <w:bottom w:val="none" w:sz="0" w:space="0" w:color="auto"/>
        <w:right w:val="none" w:sz="0" w:space="0" w:color="auto"/>
      </w:divBdr>
    </w:div>
    <w:div w:id="12726860">
      <w:bodyDiv w:val="1"/>
      <w:marLeft w:val="0"/>
      <w:marRight w:val="0"/>
      <w:marTop w:val="0"/>
      <w:marBottom w:val="0"/>
      <w:divBdr>
        <w:top w:val="none" w:sz="0" w:space="0" w:color="auto"/>
        <w:left w:val="none" w:sz="0" w:space="0" w:color="auto"/>
        <w:bottom w:val="none" w:sz="0" w:space="0" w:color="auto"/>
        <w:right w:val="none" w:sz="0" w:space="0" w:color="auto"/>
      </w:divBdr>
    </w:div>
    <w:div w:id="12734920">
      <w:bodyDiv w:val="1"/>
      <w:marLeft w:val="0"/>
      <w:marRight w:val="0"/>
      <w:marTop w:val="0"/>
      <w:marBottom w:val="0"/>
      <w:divBdr>
        <w:top w:val="none" w:sz="0" w:space="0" w:color="auto"/>
        <w:left w:val="none" w:sz="0" w:space="0" w:color="auto"/>
        <w:bottom w:val="none" w:sz="0" w:space="0" w:color="auto"/>
        <w:right w:val="none" w:sz="0" w:space="0" w:color="auto"/>
      </w:divBdr>
    </w:div>
    <w:div w:id="12803405">
      <w:bodyDiv w:val="1"/>
      <w:marLeft w:val="0"/>
      <w:marRight w:val="0"/>
      <w:marTop w:val="0"/>
      <w:marBottom w:val="0"/>
      <w:divBdr>
        <w:top w:val="none" w:sz="0" w:space="0" w:color="auto"/>
        <w:left w:val="none" w:sz="0" w:space="0" w:color="auto"/>
        <w:bottom w:val="none" w:sz="0" w:space="0" w:color="auto"/>
        <w:right w:val="none" w:sz="0" w:space="0" w:color="auto"/>
      </w:divBdr>
    </w:div>
    <w:div w:id="12810370">
      <w:bodyDiv w:val="1"/>
      <w:marLeft w:val="0"/>
      <w:marRight w:val="0"/>
      <w:marTop w:val="0"/>
      <w:marBottom w:val="0"/>
      <w:divBdr>
        <w:top w:val="none" w:sz="0" w:space="0" w:color="auto"/>
        <w:left w:val="none" w:sz="0" w:space="0" w:color="auto"/>
        <w:bottom w:val="none" w:sz="0" w:space="0" w:color="auto"/>
        <w:right w:val="none" w:sz="0" w:space="0" w:color="auto"/>
      </w:divBdr>
    </w:div>
    <w:div w:id="12877039">
      <w:bodyDiv w:val="1"/>
      <w:marLeft w:val="0"/>
      <w:marRight w:val="0"/>
      <w:marTop w:val="0"/>
      <w:marBottom w:val="0"/>
      <w:divBdr>
        <w:top w:val="none" w:sz="0" w:space="0" w:color="auto"/>
        <w:left w:val="none" w:sz="0" w:space="0" w:color="auto"/>
        <w:bottom w:val="none" w:sz="0" w:space="0" w:color="auto"/>
        <w:right w:val="none" w:sz="0" w:space="0" w:color="auto"/>
      </w:divBdr>
    </w:div>
    <w:div w:id="12877441">
      <w:bodyDiv w:val="1"/>
      <w:marLeft w:val="0"/>
      <w:marRight w:val="0"/>
      <w:marTop w:val="0"/>
      <w:marBottom w:val="0"/>
      <w:divBdr>
        <w:top w:val="none" w:sz="0" w:space="0" w:color="auto"/>
        <w:left w:val="none" w:sz="0" w:space="0" w:color="auto"/>
        <w:bottom w:val="none" w:sz="0" w:space="0" w:color="auto"/>
        <w:right w:val="none" w:sz="0" w:space="0" w:color="auto"/>
      </w:divBdr>
    </w:div>
    <w:div w:id="12926999">
      <w:bodyDiv w:val="1"/>
      <w:marLeft w:val="0"/>
      <w:marRight w:val="0"/>
      <w:marTop w:val="0"/>
      <w:marBottom w:val="0"/>
      <w:divBdr>
        <w:top w:val="none" w:sz="0" w:space="0" w:color="auto"/>
        <w:left w:val="none" w:sz="0" w:space="0" w:color="auto"/>
        <w:bottom w:val="none" w:sz="0" w:space="0" w:color="auto"/>
        <w:right w:val="none" w:sz="0" w:space="0" w:color="auto"/>
      </w:divBdr>
    </w:div>
    <w:div w:id="12996280">
      <w:bodyDiv w:val="1"/>
      <w:marLeft w:val="0"/>
      <w:marRight w:val="0"/>
      <w:marTop w:val="0"/>
      <w:marBottom w:val="0"/>
      <w:divBdr>
        <w:top w:val="none" w:sz="0" w:space="0" w:color="auto"/>
        <w:left w:val="none" w:sz="0" w:space="0" w:color="auto"/>
        <w:bottom w:val="none" w:sz="0" w:space="0" w:color="auto"/>
        <w:right w:val="none" w:sz="0" w:space="0" w:color="auto"/>
      </w:divBdr>
    </w:div>
    <w:div w:id="13002036">
      <w:bodyDiv w:val="1"/>
      <w:marLeft w:val="0"/>
      <w:marRight w:val="0"/>
      <w:marTop w:val="0"/>
      <w:marBottom w:val="0"/>
      <w:divBdr>
        <w:top w:val="none" w:sz="0" w:space="0" w:color="auto"/>
        <w:left w:val="none" w:sz="0" w:space="0" w:color="auto"/>
        <w:bottom w:val="none" w:sz="0" w:space="0" w:color="auto"/>
        <w:right w:val="none" w:sz="0" w:space="0" w:color="auto"/>
      </w:divBdr>
    </w:div>
    <w:div w:id="13044347">
      <w:bodyDiv w:val="1"/>
      <w:marLeft w:val="0"/>
      <w:marRight w:val="0"/>
      <w:marTop w:val="0"/>
      <w:marBottom w:val="0"/>
      <w:divBdr>
        <w:top w:val="none" w:sz="0" w:space="0" w:color="auto"/>
        <w:left w:val="none" w:sz="0" w:space="0" w:color="auto"/>
        <w:bottom w:val="none" w:sz="0" w:space="0" w:color="auto"/>
        <w:right w:val="none" w:sz="0" w:space="0" w:color="auto"/>
      </w:divBdr>
    </w:div>
    <w:div w:id="13118631">
      <w:bodyDiv w:val="1"/>
      <w:marLeft w:val="0"/>
      <w:marRight w:val="0"/>
      <w:marTop w:val="0"/>
      <w:marBottom w:val="0"/>
      <w:divBdr>
        <w:top w:val="none" w:sz="0" w:space="0" w:color="auto"/>
        <w:left w:val="none" w:sz="0" w:space="0" w:color="auto"/>
        <w:bottom w:val="none" w:sz="0" w:space="0" w:color="auto"/>
        <w:right w:val="none" w:sz="0" w:space="0" w:color="auto"/>
      </w:divBdr>
    </w:div>
    <w:div w:id="13191218">
      <w:bodyDiv w:val="1"/>
      <w:marLeft w:val="0"/>
      <w:marRight w:val="0"/>
      <w:marTop w:val="0"/>
      <w:marBottom w:val="0"/>
      <w:divBdr>
        <w:top w:val="none" w:sz="0" w:space="0" w:color="auto"/>
        <w:left w:val="none" w:sz="0" w:space="0" w:color="auto"/>
        <w:bottom w:val="none" w:sz="0" w:space="0" w:color="auto"/>
        <w:right w:val="none" w:sz="0" w:space="0" w:color="auto"/>
      </w:divBdr>
    </w:div>
    <w:div w:id="13264934">
      <w:bodyDiv w:val="1"/>
      <w:marLeft w:val="0"/>
      <w:marRight w:val="0"/>
      <w:marTop w:val="0"/>
      <w:marBottom w:val="0"/>
      <w:divBdr>
        <w:top w:val="none" w:sz="0" w:space="0" w:color="auto"/>
        <w:left w:val="none" w:sz="0" w:space="0" w:color="auto"/>
        <w:bottom w:val="none" w:sz="0" w:space="0" w:color="auto"/>
        <w:right w:val="none" w:sz="0" w:space="0" w:color="auto"/>
      </w:divBdr>
    </w:div>
    <w:div w:id="13267936">
      <w:bodyDiv w:val="1"/>
      <w:marLeft w:val="0"/>
      <w:marRight w:val="0"/>
      <w:marTop w:val="0"/>
      <w:marBottom w:val="0"/>
      <w:divBdr>
        <w:top w:val="none" w:sz="0" w:space="0" w:color="auto"/>
        <w:left w:val="none" w:sz="0" w:space="0" w:color="auto"/>
        <w:bottom w:val="none" w:sz="0" w:space="0" w:color="auto"/>
        <w:right w:val="none" w:sz="0" w:space="0" w:color="auto"/>
      </w:divBdr>
    </w:div>
    <w:div w:id="13381045">
      <w:bodyDiv w:val="1"/>
      <w:marLeft w:val="0"/>
      <w:marRight w:val="0"/>
      <w:marTop w:val="0"/>
      <w:marBottom w:val="0"/>
      <w:divBdr>
        <w:top w:val="none" w:sz="0" w:space="0" w:color="auto"/>
        <w:left w:val="none" w:sz="0" w:space="0" w:color="auto"/>
        <w:bottom w:val="none" w:sz="0" w:space="0" w:color="auto"/>
        <w:right w:val="none" w:sz="0" w:space="0" w:color="auto"/>
      </w:divBdr>
    </w:div>
    <w:div w:id="13461498">
      <w:bodyDiv w:val="1"/>
      <w:marLeft w:val="0"/>
      <w:marRight w:val="0"/>
      <w:marTop w:val="0"/>
      <w:marBottom w:val="0"/>
      <w:divBdr>
        <w:top w:val="none" w:sz="0" w:space="0" w:color="auto"/>
        <w:left w:val="none" w:sz="0" w:space="0" w:color="auto"/>
        <w:bottom w:val="none" w:sz="0" w:space="0" w:color="auto"/>
        <w:right w:val="none" w:sz="0" w:space="0" w:color="auto"/>
      </w:divBdr>
    </w:div>
    <w:div w:id="13505723">
      <w:bodyDiv w:val="1"/>
      <w:marLeft w:val="0"/>
      <w:marRight w:val="0"/>
      <w:marTop w:val="0"/>
      <w:marBottom w:val="0"/>
      <w:divBdr>
        <w:top w:val="none" w:sz="0" w:space="0" w:color="auto"/>
        <w:left w:val="none" w:sz="0" w:space="0" w:color="auto"/>
        <w:bottom w:val="none" w:sz="0" w:space="0" w:color="auto"/>
        <w:right w:val="none" w:sz="0" w:space="0" w:color="auto"/>
      </w:divBdr>
    </w:div>
    <w:div w:id="13531819">
      <w:bodyDiv w:val="1"/>
      <w:marLeft w:val="0"/>
      <w:marRight w:val="0"/>
      <w:marTop w:val="0"/>
      <w:marBottom w:val="0"/>
      <w:divBdr>
        <w:top w:val="none" w:sz="0" w:space="0" w:color="auto"/>
        <w:left w:val="none" w:sz="0" w:space="0" w:color="auto"/>
        <w:bottom w:val="none" w:sz="0" w:space="0" w:color="auto"/>
        <w:right w:val="none" w:sz="0" w:space="0" w:color="auto"/>
      </w:divBdr>
    </w:div>
    <w:div w:id="13579845">
      <w:bodyDiv w:val="1"/>
      <w:marLeft w:val="0"/>
      <w:marRight w:val="0"/>
      <w:marTop w:val="0"/>
      <w:marBottom w:val="0"/>
      <w:divBdr>
        <w:top w:val="none" w:sz="0" w:space="0" w:color="auto"/>
        <w:left w:val="none" w:sz="0" w:space="0" w:color="auto"/>
        <w:bottom w:val="none" w:sz="0" w:space="0" w:color="auto"/>
        <w:right w:val="none" w:sz="0" w:space="0" w:color="auto"/>
      </w:divBdr>
    </w:div>
    <w:div w:id="13581398">
      <w:bodyDiv w:val="1"/>
      <w:marLeft w:val="0"/>
      <w:marRight w:val="0"/>
      <w:marTop w:val="0"/>
      <w:marBottom w:val="0"/>
      <w:divBdr>
        <w:top w:val="none" w:sz="0" w:space="0" w:color="auto"/>
        <w:left w:val="none" w:sz="0" w:space="0" w:color="auto"/>
        <w:bottom w:val="none" w:sz="0" w:space="0" w:color="auto"/>
        <w:right w:val="none" w:sz="0" w:space="0" w:color="auto"/>
      </w:divBdr>
    </w:div>
    <w:div w:id="13582833">
      <w:bodyDiv w:val="1"/>
      <w:marLeft w:val="0"/>
      <w:marRight w:val="0"/>
      <w:marTop w:val="0"/>
      <w:marBottom w:val="0"/>
      <w:divBdr>
        <w:top w:val="none" w:sz="0" w:space="0" w:color="auto"/>
        <w:left w:val="none" w:sz="0" w:space="0" w:color="auto"/>
        <w:bottom w:val="none" w:sz="0" w:space="0" w:color="auto"/>
        <w:right w:val="none" w:sz="0" w:space="0" w:color="auto"/>
      </w:divBdr>
    </w:div>
    <w:div w:id="13651610">
      <w:bodyDiv w:val="1"/>
      <w:marLeft w:val="0"/>
      <w:marRight w:val="0"/>
      <w:marTop w:val="0"/>
      <w:marBottom w:val="0"/>
      <w:divBdr>
        <w:top w:val="none" w:sz="0" w:space="0" w:color="auto"/>
        <w:left w:val="none" w:sz="0" w:space="0" w:color="auto"/>
        <w:bottom w:val="none" w:sz="0" w:space="0" w:color="auto"/>
        <w:right w:val="none" w:sz="0" w:space="0" w:color="auto"/>
      </w:divBdr>
    </w:div>
    <w:div w:id="13700377">
      <w:bodyDiv w:val="1"/>
      <w:marLeft w:val="0"/>
      <w:marRight w:val="0"/>
      <w:marTop w:val="0"/>
      <w:marBottom w:val="0"/>
      <w:divBdr>
        <w:top w:val="none" w:sz="0" w:space="0" w:color="auto"/>
        <w:left w:val="none" w:sz="0" w:space="0" w:color="auto"/>
        <w:bottom w:val="none" w:sz="0" w:space="0" w:color="auto"/>
        <w:right w:val="none" w:sz="0" w:space="0" w:color="auto"/>
      </w:divBdr>
    </w:div>
    <w:div w:id="13770592">
      <w:bodyDiv w:val="1"/>
      <w:marLeft w:val="0"/>
      <w:marRight w:val="0"/>
      <w:marTop w:val="0"/>
      <w:marBottom w:val="0"/>
      <w:divBdr>
        <w:top w:val="none" w:sz="0" w:space="0" w:color="auto"/>
        <w:left w:val="none" w:sz="0" w:space="0" w:color="auto"/>
        <w:bottom w:val="none" w:sz="0" w:space="0" w:color="auto"/>
        <w:right w:val="none" w:sz="0" w:space="0" w:color="auto"/>
      </w:divBdr>
    </w:div>
    <w:div w:id="13844557">
      <w:bodyDiv w:val="1"/>
      <w:marLeft w:val="0"/>
      <w:marRight w:val="0"/>
      <w:marTop w:val="0"/>
      <w:marBottom w:val="0"/>
      <w:divBdr>
        <w:top w:val="none" w:sz="0" w:space="0" w:color="auto"/>
        <w:left w:val="none" w:sz="0" w:space="0" w:color="auto"/>
        <w:bottom w:val="none" w:sz="0" w:space="0" w:color="auto"/>
        <w:right w:val="none" w:sz="0" w:space="0" w:color="auto"/>
      </w:divBdr>
    </w:div>
    <w:div w:id="13848369">
      <w:bodyDiv w:val="1"/>
      <w:marLeft w:val="0"/>
      <w:marRight w:val="0"/>
      <w:marTop w:val="0"/>
      <w:marBottom w:val="0"/>
      <w:divBdr>
        <w:top w:val="none" w:sz="0" w:space="0" w:color="auto"/>
        <w:left w:val="none" w:sz="0" w:space="0" w:color="auto"/>
        <w:bottom w:val="none" w:sz="0" w:space="0" w:color="auto"/>
        <w:right w:val="none" w:sz="0" w:space="0" w:color="auto"/>
      </w:divBdr>
    </w:div>
    <w:div w:id="13924580">
      <w:bodyDiv w:val="1"/>
      <w:marLeft w:val="0"/>
      <w:marRight w:val="0"/>
      <w:marTop w:val="0"/>
      <w:marBottom w:val="0"/>
      <w:divBdr>
        <w:top w:val="none" w:sz="0" w:space="0" w:color="auto"/>
        <w:left w:val="none" w:sz="0" w:space="0" w:color="auto"/>
        <w:bottom w:val="none" w:sz="0" w:space="0" w:color="auto"/>
        <w:right w:val="none" w:sz="0" w:space="0" w:color="auto"/>
      </w:divBdr>
    </w:div>
    <w:div w:id="13965856">
      <w:bodyDiv w:val="1"/>
      <w:marLeft w:val="0"/>
      <w:marRight w:val="0"/>
      <w:marTop w:val="0"/>
      <w:marBottom w:val="0"/>
      <w:divBdr>
        <w:top w:val="none" w:sz="0" w:space="0" w:color="auto"/>
        <w:left w:val="none" w:sz="0" w:space="0" w:color="auto"/>
        <w:bottom w:val="none" w:sz="0" w:space="0" w:color="auto"/>
        <w:right w:val="none" w:sz="0" w:space="0" w:color="auto"/>
      </w:divBdr>
    </w:div>
    <w:div w:id="13968821">
      <w:bodyDiv w:val="1"/>
      <w:marLeft w:val="0"/>
      <w:marRight w:val="0"/>
      <w:marTop w:val="0"/>
      <w:marBottom w:val="0"/>
      <w:divBdr>
        <w:top w:val="none" w:sz="0" w:space="0" w:color="auto"/>
        <w:left w:val="none" w:sz="0" w:space="0" w:color="auto"/>
        <w:bottom w:val="none" w:sz="0" w:space="0" w:color="auto"/>
        <w:right w:val="none" w:sz="0" w:space="0" w:color="auto"/>
      </w:divBdr>
    </w:div>
    <w:div w:id="14041023">
      <w:bodyDiv w:val="1"/>
      <w:marLeft w:val="0"/>
      <w:marRight w:val="0"/>
      <w:marTop w:val="0"/>
      <w:marBottom w:val="0"/>
      <w:divBdr>
        <w:top w:val="none" w:sz="0" w:space="0" w:color="auto"/>
        <w:left w:val="none" w:sz="0" w:space="0" w:color="auto"/>
        <w:bottom w:val="none" w:sz="0" w:space="0" w:color="auto"/>
        <w:right w:val="none" w:sz="0" w:space="0" w:color="auto"/>
      </w:divBdr>
    </w:div>
    <w:div w:id="14113109">
      <w:bodyDiv w:val="1"/>
      <w:marLeft w:val="0"/>
      <w:marRight w:val="0"/>
      <w:marTop w:val="0"/>
      <w:marBottom w:val="0"/>
      <w:divBdr>
        <w:top w:val="none" w:sz="0" w:space="0" w:color="auto"/>
        <w:left w:val="none" w:sz="0" w:space="0" w:color="auto"/>
        <w:bottom w:val="none" w:sz="0" w:space="0" w:color="auto"/>
        <w:right w:val="none" w:sz="0" w:space="0" w:color="auto"/>
      </w:divBdr>
    </w:div>
    <w:div w:id="14116597">
      <w:bodyDiv w:val="1"/>
      <w:marLeft w:val="0"/>
      <w:marRight w:val="0"/>
      <w:marTop w:val="0"/>
      <w:marBottom w:val="0"/>
      <w:divBdr>
        <w:top w:val="none" w:sz="0" w:space="0" w:color="auto"/>
        <w:left w:val="none" w:sz="0" w:space="0" w:color="auto"/>
        <w:bottom w:val="none" w:sz="0" w:space="0" w:color="auto"/>
        <w:right w:val="none" w:sz="0" w:space="0" w:color="auto"/>
      </w:divBdr>
    </w:div>
    <w:div w:id="14158430">
      <w:bodyDiv w:val="1"/>
      <w:marLeft w:val="0"/>
      <w:marRight w:val="0"/>
      <w:marTop w:val="0"/>
      <w:marBottom w:val="0"/>
      <w:divBdr>
        <w:top w:val="none" w:sz="0" w:space="0" w:color="auto"/>
        <w:left w:val="none" w:sz="0" w:space="0" w:color="auto"/>
        <w:bottom w:val="none" w:sz="0" w:space="0" w:color="auto"/>
        <w:right w:val="none" w:sz="0" w:space="0" w:color="auto"/>
      </w:divBdr>
    </w:div>
    <w:div w:id="14161208">
      <w:bodyDiv w:val="1"/>
      <w:marLeft w:val="0"/>
      <w:marRight w:val="0"/>
      <w:marTop w:val="0"/>
      <w:marBottom w:val="0"/>
      <w:divBdr>
        <w:top w:val="none" w:sz="0" w:space="0" w:color="auto"/>
        <w:left w:val="none" w:sz="0" w:space="0" w:color="auto"/>
        <w:bottom w:val="none" w:sz="0" w:space="0" w:color="auto"/>
        <w:right w:val="none" w:sz="0" w:space="0" w:color="auto"/>
      </w:divBdr>
    </w:div>
    <w:div w:id="14230960">
      <w:bodyDiv w:val="1"/>
      <w:marLeft w:val="0"/>
      <w:marRight w:val="0"/>
      <w:marTop w:val="0"/>
      <w:marBottom w:val="0"/>
      <w:divBdr>
        <w:top w:val="none" w:sz="0" w:space="0" w:color="auto"/>
        <w:left w:val="none" w:sz="0" w:space="0" w:color="auto"/>
        <w:bottom w:val="none" w:sz="0" w:space="0" w:color="auto"/>
        <w:right w:val="none" w:sz="0" w:space="0" w:color="auto"/>
      </w:divBdr>
    </w:div>
    <w:div w:id="14354087">
      <w:bodyDiv w:val="1"/>
      <w:marLeft w:val="0"/>
      <w:marRight w:val="0"/>
      <w:marTop w:val="0"/>
      <w:marBottom w:val="0"/>
      <w:divBdr>
        <w:top w:val="none" w:sz="0" w:space="0" w:color="auto"/>
        <w:left w:val="none" w:sz="0" w:space="0" w:color="auto"/>
        <w:bottom w:val="none" w:sz="0" w:space="0" w:color="auto"/>
        <w:right w:val="none" w:sz="0" w:space="0" w:color="auto"/>
      </w:divBdr>
    </w:div>
    <w:div w:id="14381876">
      <w:bodyDiv w:val="1"/>
      <w:marLeft w:val="0"/>
      <w:marRight w:val="0"/>
      <w:marTop w:val="0"/>
      <w:marBottom w:val="0"/>
      <w:divBdr>
        <w:top w:val="none" w:sz="0" w:space="0" w:color="auto"/>
        <w:left w:val="none" w:sz="0" w:space="0" w:color="auto"/>
        <w:bottom w:val="none" w:sz="0" w:space="0" w:color="auto"/>
        <w:right w:val="none" w:sz="0" w:space="0" w:color="auto"/>
      </w:divBdr>
    </w:div>
    <w:div w:id="14383253">
      <w:bodyDiv w:val="1"/>
      <w:marLeft w:val="0"/>
      <w:marRight w:val="0"/>
      <w:marTop w:val="0"/>
      <w:marBottom w:val="0"/>
      <w:divBdr>
        <w:top w:val="none" w:sz="0" w:space="0" w:color="auto"/>
        <w:left w:val="none" w:sz="0" w:space="0" w:color="auto"/>
        <w:bottom w:val="none" w:sz="0" w:space="0" w:color="auto"/>
        <w:right w:val="none" w:sz="0" w:space="0" w:color="auto"/>
      </w:divBdr>
    </w:div>
    <w:div w:id="14429927">
      <w:bodyDiv w:val="1"/>
      <w:marLeft w:val="0"/>
      <w:marRight w:val="0"/>
      <w:marTop w:val="0"/>
      <w:marBottom w:val="0"/>
      <w:divBdr>
        <w:top w:val="none" w:sz="0" w:space="0" w:color="auto"/>
        <w:left w:val="none" w:sz="0" w:space="0" w:color="auto"/>
        <w:bottom w:val="none" w:sz="0" w:space="0" w:color="auto"/>
        <w:right w:val="none" w:sz="0" w:space="0" w:color="auto"/>
      </w:divBdr>
    </w:div>
    <w:div w:id="14502141">
      <w:bodyDiv w:val="1"/>
      <w:marLeft w:val="0"/>
      <w:marRight w:val="0"/>
      <w:marTop w:val="0"/>
      <w:marBottom w:val="0"/>
      <w:divBdr>
        <w:top w:val="none" w:sz="0" w:space="0" w:color="auto"/>
        <w:left w:val="none" w:sz="0" w:space="0" w:color="auto"/>
        <w:bottom w:val="none" w:sz="0" w:space="0" w:color="auto"/>
        <w:right w:val="none" w:sz="0" w:space="0" w:color="auto"/>
      </w:divBdr>
    </w:div>
    <w:div w:id="14503584">
      <w:bodyDiv w:val="1"/>
      <w:marLeft w:val="0"/>
      <w:marRight w:val="0"/>
      <w:marTop w:val="0"/>
      <w:marBottom w:val="0"/>
      <w:divBdr>
        <w:top w:val="none" w:sz="0" w:space="0" w:color="auto"/>
        <w:left w:val="none" w:sz="0" w:space="0" w:color="auto"/>
        <w:bottom w:val="none" w:sz="0" w:space="0" w:color="auto"/>
        <w:right w:val="none" w:sz="0" w:space="0" w:color="auto"/>
      </w:divBdr>
    </w:div>
    <w:div w:id="14504233">
      <w:bodyDiv w:val="1"/>
      <w:marLeft w:val="0"/>
      <w:marRight w:val="0"/>
      <w:marTop w:val="0"/>
      <w:marBottom w:val="0"/>
      <w:divBdr>
        <w:top w:val="none" w:sz="0" w:space="0" w:color="auto"/>
        <w:left w:val="none" w:sz="0" w:space="0" w:color="auto"/>
        <w:bottom w:val="none" w:sz="0" w:space="0" w:color="auto"/>
        <w:right w:val="none" w:sz="0" w:space="0" w:color="auto"/>
      </w:divBdr>
    </w:div>
    <w:div w:id="14507193">
      <w:bodyDiv w:val="1"/>
      <w:marLeft w:val="0"/>
      <w:marRight w:val="0"/>
      <w:marTop w:val="0"/>
      <w:marBottom w:val="0"/>
      <w:divBdr>
        <w:top w:val="none" w:sz="0" w:space="0" w:color="auto"/>
        <w:left w:val="none" w:sz="0" w:space="0" w:color="auto"/>
        <w:bottom w:val="none" w:sz="0" w:space="0" w:color="auto"/>
        <w:right w:val="none" w:sz="0" w:space="0" w:color="auto"/>
      </w:divBdr>
    </w:div>
    <w:div w:id="14581178">
      <w:bodyDiv w:val="1"/>
      <w:marLeft w:val="0"/>
      <w:marRight w:val="0"/>
      <w:marTop w:val="0"/>
      <w:marBottom w:val="0"/>
      <w:divBdr>
        <w:top w:val="none" w:sz="0" w:space="0" w:color="auto"/>
        <w:left w:val="none" w:sz="0" w:space="0" w:color="auto"/>
        <w:bottom w:val="none" w:sz="0" w:space="0" w:color="auto"/>
        <w:right w:val="none" w:sz="0" w:space="0" w:color="auto"/>
      </w:divBdr>
    </w:div>
    <w:div w:id="14617996">
      <w:bodyDiv w:val="1"/>
      <w:marLeft w:val="0"/>
      <w:marRight w:val="0"/>
      <w:marTop w:val="0"/>
      <w:marBottom w:val="0"/>
      <w:divBdr>
        <w:top w:val="none" w:sz="0" w:space="0" w:color="auto"/>
        <w:left w:val="none" w:sz="0" w:space="0" w:color="auto"/>
        <w:bottom w:val="none" w:sz="0" w:space="0" w:color="auto"/>
        <w:right w:val="none" w:sz="0" w:space="0" w:color="auto"/>
      </w:divBdr>
    </w:div>
    <w:div w:id="14625098">
      <w:bodyDiv w:val="1"/>
      <w:marLeft w:val="0"/>
      <w:marRight w:val="0"/>
      <w:marTop w:val="0"/>
      <w:marBottom w:val="0"/>
      <w:divBdr>
        <w:top w:val="none" w:sz="0" w:space="0" w:color="auto"/>
        <w:left w:val="none" w:sz="0" w:space="0" w:color="auto"/>
        <w:bottom w:val="none" w:sz="0" w:space="0" w:color="auto"/>
        <w:right w:val="none" w:sz="0" w:space="0" w:color="auto"/>
      </w:divBdr>
    </w:div>
    <w:div w:id="14692689">
      <w:bodyDiv w:val="1"/>
      <w:marLeft w:val="0"/>
      <w:marRight w:val="0"/>
      <w:marTop w:val="0"/>
      <w:marBottom w:val="0"/>
      <w:divBdr>
        <w:top w:val="none" w:sz="0" w:space="0" w:color="auto"/>
        <w:left w:val="none" w:sz="0" w:space="0" w:color="auto"/>
        <w:bottom w:val="none" w:sz="0" w:space="0" w:color="auto"/>
        <w:right w:val="none" w:sz="0" w:space="0" w:color="auto"/>
      </w:divBdr>
    </w:div>
    <w:div w:id="14769089">
      <w:bodyDiv w:val="1"/>
      <w:marLeft w:val="0"/>
      <w:marRight w:val="0"/>
      <w:marTop w:val="0"/>
      <w:marBottom w:val="0"/>
      <w:divBdr>
        <w:top w:val="none" w:sz="0" w:space="0" w:color="auto"/>
        <w:left w:val="none" w:sz="0" w:space="0" w:color="auto"/>
        <w:bottom w:val="none" w:sz="0" w:space="0" w:color="auto"/>
        <w:right w:val="none" w:sz="0" w:space="0" w:color="auto"/>
      </w:divBdr>
    </w:div>
    <w:div w:id="14773542">
      <w:bodyDiv w:val="1"/>
      <w:marLeft w:val="0"/>
      <w:marRight w:val="0"/>
      <w:marTop w:val="0"/>
      <w:marBottom w:val="0"/>
      <w:divBdr>
        <w:top w:val="none" w:sz="0" w:space="0" w:color="auto"/>
        <w:left w:val="none" w:sz="0" w:space="0" w:color="auto"/>
        <w:bottom w:val="none" w:sz="0" w:space="0" w:color="auto"/>
        <w:right w:val="none" w:sz="0" w:space="0" w:color="auto"/>
      </w:divBdr>
    </w:div>
    <w:div w:id="14818813">
      <w:bodyDiv w:val="1"/>
      <w:marLeft w:val="0"/>
      <w:marRight w:val="0"/>
      <w:marTop w:val="0"/>
      <w:marBottom w:val="0"/>
      <w:divBdr>
        <w:top w:val="none" w:sz="0" w:space="0" w:color="auto"/>
        <w:left w:val="none" w:sz="0" w:space="0" w:color="auto"/>
        <w:bottom w:val="none" w:sz="0" w:space="0" w:color="auto"/>
        <w:right w:val="none" w:sz="0" w:space="0" w:color="auto"/>
      </w:divBdr>
    </w:div>
    <w:div w:id="14842229">
      <w:bodyDiv w:val="1"/>
      <w:marLeft w:val="0"/>
      <w:marRight w:val="0"/>
      <w:marTop w:val="0"/>
      <w:marBottom w:val="0"/>
      <w:divBdr>
        <w:top w:val="none" w:sz="0" w:space="0" w:color="auto"/>
        <w:left w:val="none" w:sz="0" w:space="0" w:color="auto"/>
        <w:bottom w:val="none" w:sz="0" w:space="0" w:color="auto"/>
        <w:right w:val="none" w:sz="0" w:space="0" w:color="auto"/>
      </w:divBdr>
    </w:div>
    <w:div w:id="14888914">
      <w:bodyDiv w:val="1"/>
      <w:marLeft w:val="0"/>
      <w:marRight w:val="0"/>
      <w:marTop w:val="0"/>
      <w:marBottom w:val="0"/>
      <w:divBdr>
        <w:top w:val="none" w:sz="0" w:space="0" w:color="auto"/>
        <w:left w:val="none" w:sz="0" w:space="0" w:color="auto"/>
        <w:bottom w:val="none" w:sz="0" w:space="0" w:color="auto"/>
        <w:right w:val="none" w:sz="0" w:space="0" w:color="auto"/>
      </w:divBdr>
    </w:div>
    <w:div w:id="14891833">
      <w:bodyDiv w:val="1"/>
      <w:marLeft w:val="0"/>
      <w:marRight w:val="0"/>
      <w:marTop w:val="0"/>
      <w:marBottom w:val="0"/>
      <w:divBdr>
        <w:top w:val="none" w:sz="0" w:space="0" w:color="auto"/>
        <w:left w:val="none" w:sz="0" w:space="0" w:color="auto"/>
        <w:bottom w:val="none" w:sz="0" w:space="0" w:color="auto"/>
        <w:right w:val="none" w:sz="0" w:space="0" w:color="auto"/>
      </w:divBdr>
    </w:div>
    <w:div w:id="14960585">
      <w:bodyDiv w:val="1"/>
      <w:marLeft w:val="0"/>
      <w:marRight w:val="0"/>
      <w:marTop w:val="0"/>
      <w:marBottom w:val="0"/>
      <w:divBdr>
        <w:top w:val="none" w:sz="0" w:space="0" w:color="auto"/>
        <w:left w:val="none" w:sz="0" w:space="0" w:color="auto"/>
        <w:bottom w:val="none" w:sz="0" w:space="0" w:color="auto"/>
        <w:right w:val="none" w:sz="0" w:space="0" w:color="auto"/>
      </w:divBdr>
    </w:div>
    <w:div w:id="14964439">
      <w:bodyDiv w:val="1"/>
      <w:marLeft w:val="0"/>
      <w:marRight w:val="0"/>
      <w:marTop w:val="0"/>
      <w:marBottom w:val="0"/>
      <w:divBdr>
        <w:top w:val="none" w:sz="0" w:space="0" w:color="auto"/>
        <w:left w:val="none" w:sz="0" w:space="0" w:color="auto"/>
        <w:bottom w:val="none" w:sz="0" w:space="0" w:color="auto"/>
        <w:right w:val="none" w:sz="0" w:space="0" w:color="auto"/>
      </w:divBdr>
    </w:div>
    <w:div w:id="14967319">
      <w:bodyDiv w:val="1"/>
      <w:marLeft w:val="0"/>
      <w:marRight w:val="0"/>
      <w:marTop w:val="0"/>
      <w:marBottom w:val="0"/>
      <w:divBdr>
        <w:top w:val="none" w:sz="0" w:space="0" w:color="auto"/>
        <w:left w:val="none" w:sz="0" w:space="0" w:color="auto"/>
        <w:bottom w:val="none" w:sz="0" w:space="0" w:color="auto"/>
        <w:right w:val="none" w:sz="0" w:space="0" w:color="auto"/>
      </w:divBdr>
    </w:div>
    <w:div w:id="14969319">
      <w:bodyDiv w:val="1"/>
      <w:marLeft w:val="0"/>
      <w:marRight w:val="0"/>
      <w:marTop w:val="0"/>
      <w:marBottom w:val="0"/>
      <w:divBdr>
        <w:top w:val="none" w:sz="0" w:space="0" w:color="auto"/>
        <w:left w:val="none" w:sz="0" w:space="0" w:color="auto"/>
        <w:bottom w:val="none" w:sz="0" w:space="0" w:color="auto"/>
        <w:right w:val="none" w:sz="0" w:space="0" w:color="auto"/>
      </w:divBdr>
    </w:div>
    <w:div w:id="15011070">
      <w:bodyDiv w:val="1"/>
      <w:marLeft w:val="0"/>
      <w:marRight w:val="0"/>
      <w:marTop w:val="0"/>
      <w:marBottom w:val="0"/>
      <w:divBdr>
        <w:top w:val="none" w:sz="0" w:space="0" w:color="auto"/>
        <w:left w:val="none" w:sz="0" w:space="0" w:color="auto"/>
        <w:bottom w:val="none" w:sz="0" w:space="0" w:color="auto"/>
        <w:right w:val="none" w:sz="0" w:space="0" w:color="auto"/>
      </w:divBdr>
    </w:div>
    <w:div w:id="15038638">
      <w:bodyDiv w:val="1"/>
      <w:marLeft w:val="0"/>
      <w:marRight w:val="0"/>
      <w:marTop w:val="0"/>
      <w:marBottom w:val="0"/>
      <w:divBdr>
        <w:top w:val="none" w:sz="0" w:space="0" w:color="auto"/>
        <w:left w:val="none" w:sz="0" w:space="0" w:color="auto"/>
        <w:bottom w:val="none" w:sz="0" w:space="0" w:color="auto"/>
        <w:right w:val="none" w:sz="0" w:space="0" w:color="auto"/>
      </w:divBdr>
    </w:div>
    <w:div w:id="15081600">
      <w:bodyDiv w:val="1"/>
      <w:marLeft w:val="0"/>
      <w:marRight w:val="0"/>
      <w:marTop w:val="0"/>
      <w:marBottom w:val="0"/>
      <w:divBdr>
        <w:top w:val="none" w:sz="0" w:space="0" w:color="auto"/>
        <w:left w:val="none" w:sz="0" w:space="0" w:color="auto"/>
        <w:bottom w:val="none" w:sz="0" w:space="0" w:color="auto"/>
        <w:right w:val="none" w:sz="0" w:space="0" w:color="auto"/>
      </w:divBdr>
    </w:div>
    <w:div w:id="15154187">
      <w:bodyDiv w:val="1"/>
      <w:marLeft w:val="0"/>
      <w:marRight w:val="0"/>
      <w:marTop w:val="0"/>
      <w:marBottom w:val="0"/>
      <w:divBdr>
        <w:top w:val="none" w:sz="0" w:space="0" w:color="auto"/>
        <w:left w:val="none" w:sz="0" w:space="0" w:color="auto"/>
        <w:bottom w:val="none" w:sz="0" w:space="0" w:color="auto"/>
        <w:right w:val="none" w:sz="0" w:space="0" w:color="auto"/>
      </w:divBdr>
    </w:div>
    <w:div w:id="15276014">
      <w:bodyDiv w:val="1"/>
      <w:marLeft w:val="0"/>
      <w:marRight w:val="0"/>
      <w:marTop w:val="0"/>
      <w:marBottom w:val="0"/>
      <w:divBdr>
        <w:top w:val="none" w:sz="0" w:space="0" w:color="auto"/>
        <w:left w:val="none" w:sz="0" w:space="0" w:color="auto"/>
        <w:bottom w:val="none" w:sz="0" w:space="0" w:color="auto"/>
        <w:right w:val="none" w:sz="0" w:space="0" w:color="auto"/>
      </w:divBdr>
    </w:div>
    <w:div w:id="15277911">
      <w:bodyDiv w:val="1"/>
      <w:marLeft w:val="0"/>
      <w:marRight w:val="0"/>
      <w:marTop w:val="0"/>
      <w:marBottom w:val="0"/>
      <w:divBdr>
        <w:top w:val="none" w:sz="0" w:space="0" w:color="auto"/>
        <w:left w:val="none" w:sz="0" w:space="0" w:color="auto"/>
        <w:bottom w:val="none" w:sz="0" w:space="0" w:color="auto"/>
        <w:right w:val="none" w:sz="0" w:space="0" w:color="auto"/>
      </w:divBdr>
    </w:div>
    <w:div w:id="15347504">
      <w:bodyDiv w:val="1"/>
      <w:marLeft w:val="0"/>
      <w:marRight w:val="0"/>
      <w:marTop w:val="0"/>
      <w:marBottom w:val="0"/>
      <w:divBdr>
        <w:top w:val="none" w:sz="0" w:space="0" w:color="auto"/>
        <w:left w:val="none" w:sz="0" w:space="0" w:color="auto"/>
        <w:bottom w:val="none" w:sz="0" w:space="0" w:color="auto"/>
        <w:right w:val="none" w:sz="0" w:space="0" w:color="auto"/>
      </w:divBdr>
    </w:div>
    <w:div w:id="15353758">
      <w:bodyDiv w:val="1"/>
      <w:marLeft w:val="0"/>
      <w:marRight w:val="0"/>
      <w:marTop w:val="0"/>
      <w:marBottom w:val="0"/>
      <w:divBdr>
        <w:top w:val="none" w:sz="0" w:space="0" w:color="auto"/>
        <w:left w:val="none" w:sz="0" w:space="0" w:color="auto"/>
        <w:bottom w:val="none" w:sz="0" w:space="0" w:color="auto"/>
        <w:right w:val="none" w:sz="0" w:space="0" w:color="auto"/>
      </w:divBdr>
    </w:div>
    <w:div w:id="15427789">
      <w:bodyDiv w:val="1"/>
      <w:marLeft w:val="0"/>
      <w:marRight w:val="0"/>
      <w:marTop w:val="0"/>
      <w:marBottom w:val="0"/>
      <w:divBdr>
        <w:top w:val="none" w:sz="0" w:space="0" w:color="auto"/>
        <w:left w:val="none" w:sz="0" w:space="0" w:color="auto"/>
        <w:bottom w:val="none" w:sz="0" w:space="0" w:color="auto"/>
        <w:right w:val="none" w:sz="0" w:space="0" w:color="auto"/>
      </w:divBdr>
    </w:div>
    <w:div w:id="15428028">
      <w:bodyDiv w:val="1"/>
      <w:marLeft w:val="0"/>
      <w:marRight w:val="0"/>
      <w:marTop w:val="0"/>
      <w:marBottom w:val="0"/>
      <w:divBdr>
        <w:top w:val="none" w:sz="0" w:space="0" w:color="auto"/>
        <w:left w:val="none" w:sz="0" w:space="0" w:color="auto"/>
        <w:bottom w:val="none" w:sz="0" w:space="0" w:color="auto"/>
        <w:right w:val="none" w:sz="0" w:space="0" w:color="auto"/>
      </w:divBdr>
    </w:div>
    <w:div w:id="15468458">
      <w:bodyDiv w:val="1"/>
      <w:marLeft w:val="0"/>
      <w:marRight w:val="0"/>
      <w:marTop w:val="0"/>
      <w:marBottom w:val="0"/>
      <w:divBdr>
        <w:top w:val="none" w:sz="0" w:space="0" w:color="auto"/>
        <w:left w:val="none" w:sz="0" w:space="0" w:color="auto"/>
        <w:bottom w:val="none" w:sz="0" w:space="0" w:color="auto"/>
        <w:right w:val="none" w:sz="0" w:space="0" w:color="auto"/>
      </w:divBdr>
    </w:div>
    <w:div w:id="15471598">
      <w:bodyDiv w:val="1"/>
      <w:marLeft w:val="0"/>
      <w:marRight w:val="0"/>
      <w:marTop w:val="0"/>
      <w:marBottom w:val="0"/>
      <w:divBdr>
        <w:top w:val="none" w:sz="0" w:space="0" w:color="auto"/>
        <w:left w:val="none" w:sz="0" w:space="0" w:color="auto"/>
        <w:bottom w:val="none" w:sz="0" w:space="0" w:color="auto"/>
        <w:right w:val="none" w:sz="0" w:space="0" w:color="auto"/>
      </w:divBdr>
    </w:div>
    <w:div w:id="15473512">
      <w:bodyDiv w:val="1"/>
      <w:marLeft w:val="0"/>
      <w:marRight w:val="0"/>
      <w:marTop w:val="0"/>
      <w:marBottom w:val="0"/>
      <w:divBdr>
        <w:top w:val="none" w:sz="0" w:space="0" w:color="auto"/>
        <w:left w:val="none" w:sz="0" w:space="0" w:color="auto"/>
        <w:bottom w:val="none" w:sz="0" w:space="0" w:color="auto"/>
        <w:right w:val="none" w:sz="0" w:space="0" w:color="auto"/>
      </w:divBdr>
    </w:div>
    <w:div w:id="15497989">
      <w:bodyDiv w:val="1"/>
      <w:marLeft w:val="0"/>
      <w:marRight w:val="0"/>
      <w:marTop w:val="0"/>
      <w:marBottom w:val="0"/>
      <w:divBdr>
        <w:top w:val="none" w:sz="0" w:space="0" w:color="auto"/>
        <w:left w:val="none" w:sz="0" w:space="0" w:color="auto"/>
        <w:bottom w:val="none" w:sz="0" w:space="0" w:color="auto"/>
        <w:right w:val="none" w:sz="0" w:space="0" w:color="auto"/>
      </w:divBdr>
    </w:div>
    <w:div w:id="15541614">
      <w:bodyDiv w:val="1"/>
      <w:marLeft w:val="0"/>
      <w:marRight w:val="0"/>
      <w:marTop w:val="0"/>
      <w:marBottom w:val="0"/>
      <w:divBdr>
        <w:top w:val="none" w:sz="0" w:space="0" w:color="auto"/>
        <w:left w:val="none" w:sz="0" w:space="0" w:color="auto"/>
        <w:bottom w:val="none" w:sz="0" w:space="0" w:color="auto"/>
        <w:right w:val="none" w:sz="0" w:space="0" w:color="auto"/>
      </w:divBdr>
    </w:div>
    <w:div w:id="15544406">
      <w:bodyDiv w:val="1"/>
      <w:marLeft w:val="0"/>
      <w:marRight w:val="0"/>
      <w:marTop w:val="0"/>
      <w:marBottom w:val="0"/>
      <w:divBdr>
        <w:top w:val="none" w:sz="0" w:space="0" w:color="auto"/>
        <w:left w:val="none" w:sz="0" w:space="0" w:color="auto"/>
        <w:bottom w:val="none" w:sz="0" w:space="0" w:color="auto"/>
        <w:right w:val="none" w:sz="0" w:space="0" w:color="auto"/>
      </w:divBdr>
    </w:div>
    <w:div w:id="15619149">
      <w:bodyDiv w:val="1"/>
      <w:marLeft w:val="0"/>
      <w:marRight w:val="0"/>
      <w:marTop w:val="0"/>
      <w:marBottom w:val="0"/>
      <w:divBdr>
        <w:top w:val="none" w:sz="0" w:space="0" w:color="auto"/>
        <w:left w:val="none" w:sz="0" w:space="0" w:color="auto"/>
        <w:bottom w:val="none" w:sz="0" w:space="0" w:color="auto"/>
        <w:right w:val="none" w:sz="0" w:space="0" w:color="auto"/>
      </w:divBdr>
    </w:div>
    <w:div w:id="15620611">
      <w:bodyDiv w:val="1"/>
      <w:marLeft w:val="0"/>
      <w:marRight w:val="0"/>
      <w:marTop w:val="0"/>
      <w:marBottom w:val="0"/>
      <w:divBdr>
        <w:top w:val="none" w:sz="0" w:space="0" w:color="auto"/>
        <w:left w:val="none" w:sz="0" w:space="0" w:color="auto"/>
        <w:bottom w:val="none" w:sz="0" w:space="0" w:color="auto"/>
        <w:right w:val="none" w:sz="0" w:space="0" w:color="auto"/>
      </w:divBdr>
    </w:div>
    <w:div w:id="15667090">
      <w:bodyDiv w:val="1"/>
      <w:marLeft w:val="0"/>
      <w:marRight w:val="0"/>
      <w:marTop w:val="0"/>
      <w:marBottom w:val="0"/>
      <w:divBdr>
        <w:top w:val="none" w:sz="0" w:space="0" w:color="auto"/>
        <w:left w:val="none" w:sz="0" w:space="0" w:color="auto"/>
        <w:bottom w:val="none" w:sz="0" w:space="0" w:color="auto"/>
        <w:right w:val="none" w:sz="0" w:space="0" w:color="auto"/>
      </w:divBdr>
    </w:div>
    <w:div w:id="15694930">
      <w:bodyDiv w:val="1"/>
      <w:marLeft w:val="0"/>
      <w:marRight w:val="0"/>
      <w:marTop w:val="0"/>
      <w:marBottom w:val="0"/>
      <w:divBdr>
        <w:top w:val="none" w:sz="0" w:space="0" w:color="auto"/>
        <w:left w:val="none" w:sz="0" w:space="0" w:color="auto"/>
        <w:bottom w:val="none" w:sz="0" w:space="0" w:color="auto"/>
        <w:right w:val="none" w:sz="0" w:space="0" w:color="auto"/>
      </w:divBdr>
    </w:div>
    <w:div w:id="15734136">
      <w:bodyDiv w:val="1"/>
      <w:marLeft w:val="0"/>
      <w:marRight w:val="0"/>
      <w:marTop w:val="0"/>
      <w:marBottom w:val="0"/>
      <w:divBdr>
        <w:top w:val="none" w:sz="0" w:space="0" w:color="auto"/>
        <w:left w:val="none" w:sz="0" w:space="0" w:color="auto"/>
        <w:bottom w:val="none" w:sz="0" w:space="0" w:color="auto"/>
        <w:right w:val="none" w:sz="0" w:space="0" w:color="auto"/>
      </w:divBdr>
    </w:div>
    <w:div w:id="15740297">
      <w:bodyDiv w:val="1"/>
      <w:marLeft w:val="0"/>
      <w:marRight w:val="0"/>
      <w:marTop w:val="0"/>
      <w:marBottom w:val="0"/>
      <w:divBdr>
        <w:top w:val="none" w:sz="0" w:space="0" w:color="auto"/>
        <w:left w:val="none" w:sz="0" w:space="0" w:color="auto"/>
        <w:bottom w:val="none" w:sz="0" w:space="0" w:color="auto"/>
        <w:right w:val="none" w:sz="0" w:space="0" w:color="auto"/>
      </w:divBdr>
    </w:div>
    <w:div w:id="15809696">
      <w:bodyDiv w:val="1"/>
      <w:marLeft w:val="0"/>
      <w:marRight w:val="0"/>
      <w:marTop w:val="0"/>
      <w:marBottom w:val="0"/>
      <w:divBdr>
        <w:top w:val="none" w:sz="0" w:space="0" w:color="auto"/>
        <w:left w:val="none" w:sz="0" w:space="0" w:color="auto"/>
        <w:bottom w:val="none" w:sz="0" w:space="0" w:color="auto"/>
        <w:right w:val="none" w:sz="0" w:space="0" w:color="auto"/>
      </w:divBdr>
    </w:div>
    <w:div w:id="15927591">
      <w:bodyDiv w:val="1"/>
      <w:marLeft w:val="0"/>
      <w:marRight w:val="0"/>
      <w:marTop w:val="0"/>
      <w:marBottom w:val="0"/>
      <w:divBdr>
        <w:top w:val="none" w:sz="0" w:space="0" w:color="auto"/>
        <w:left w:val="none" w:sz="0" w:space="0" w:color="auto"/>
        <w:bottom w:val="none" w:sz="0" w:space="0" w:color="auto"/>
        <w:right w:val="none" w:sz="0" w:space="0" w:color="auto"/>
      </w:divBdr>
    </w:div>
    <w:div w:id="15935844">
      <w:bodyDiv w:val="1"/>
      <w:marLeft w:val="0"/>
      <w:marRight w:val="0"/>
      <w:marTop w:val="0"/>
      <w:marBottom w:val="0"/>
      <w:divBdr>
        <w:top w:val="none" w:sz="0" w:space="0" w:color="auto"/>
        <w:left w:val="none" w:sz="0" w:space="0" w:color="auto"/>
        <w:bottom w:val="none" w:sz="0" w:space="0" w:color="auto"/>
        <w:right w:val="none" w:sz="0" w:space="0" w:color="auto"/>
      </w:divBdr>
    </w:div>
    <w:div w:id="16010515">
      <w:bodyDiv w:val="1"/>
      <w:marLeft w:val="0"/>
      <w:marRight w:val="0"/>
      <w:marTop w:val="0"/>
      <w:marBottom w:val="0"/>
      <w:divBdr>
        <w:top w:val="none" w:sz="0" w:space="0" w:color="auto"/>
        <w:left w:val="none" w:sz="0" w:space="0" w:color="auto"/>
        <w:bottom w:val="none" w:sz="0" w:space="0" w:color="auto"/>
        <w:right w:val="none" w:sz="0" w:space="0" w:color="auto"/>
      </w:divBdr>
    </w:div>
    <w:div w:id="16085141">
      <w:bodyDiv w:val="1"/>
      <w:marLeft w:val="0"/>
      <w:marRight w:val="0"/>
      <w:marTop w:val="0"/>
      <w:marBottom w:val="0"/>
      <w:divBdr>
        <w:top w:val="none" w:sz="0" w:space="0" w:color="auto"/>
        <w:left w:val="none" w:sz="0" w:space="0" w:color="auto"/>
        <w:bottom w:val="none" w:sz="0" w:space="0" w:color="auto"/>
        <w:right w:val="none" w:sz="0" w:space="0" w:color="auto"/>
      </w:divBdr>
    </w:div>
    <w:div w:id="16122761">
      <w:bodyDiv w:val="1"/>
      <w:marLeft w:val="0"/>
      <w:marRight w:val="0"/>
      <w:marTop w:val="0"/>
      <w:marBottom w:val="0"/>
      <w:divBdr>
        <w:top w:val="none" w:sz="0" w:space="0" w:color="auto"/>
        <w:left w:val="none" w:sz="0" w:space="0" w:color="auto"/>
        <w:bottom w:val="none" w:sz="0" w:space="0" w:color="auto"/>
        <w:right w:val="none" w:sz="0" w:space="0" w:color="auto"/>
      </w:divBdr>
    </w:div>
    <w:div w:id="16196591">
      <w:bodyDiv w:val="1"/>
      <w:marLeft w:val="0"/>
      <w:marRight w:val="0"/>
      <w:marTop w:val="0"/>
      <w:marBottom w:val="0"/>
      <w:divBdr>
        <w:top w:val="none" w:sz="0" w:space="0" w:color="auto"/>
        <w:left w:val="none" w:sz="0" w:space="0" w:color="auto"/>
        <w:bottom w:val="none" w:sz="0" w:space="0" w:color="auto"/>
        <w:right w:val="none" w:sz="0" w:space="0" w:color="auto"/>
      </w:divBdr>
    </w:div>
    <w:div w:id="16279114">
      <w:bodyDiv w:val="1"/>
      <w:marLeft w:val="0"/>
      <w:marRight w:val="0"/>
      <w:marTop w:val="0"/>
      <w:marBottom w:val="0"/>
      <w:divBdr>
        <w:top w:val="none" w:sz="0" w:space="0" w:color="auto"/>
        <w:left w:val="none" w:sz="0" w:space="0" w:color="auto"/>
        <w:bottom w:val="none" w:sz="0" w:space="0" w:color="auto"/>
        <w:right w:val="none" w:sz="0" w:space="0" w:color="auto"/>
      </w:divBdr>
    </w:div>
    <w:div w:id="16346249">
      <w:bodyDiv w:val="1"/>
      <w:marLeft w:val="0"/>
      <w:marRight w:val="0"/>
      <w:marTop w:val="0"/>
      <w:marBottom w:val="0"/>
      <w:divBdr>
        <w:top w:val="none" w:sz="0" w:space="0" w:color="auto"/>
        <w:left w:val="none" w:sz="0" w:space="0" w:color="auto"/>
        <w:bottom w:val="none" w:sz="0" w:space="0" w:color="auto"/>
        <w:right w:val="none" w:sz="0" w:space="0" w:color="auto"/>
      </w:divBdr>
    </w:div>
    <w:div w:id="16346880">
      <w:bodyDiv w:val="1"/>
      <w:marLeft w:val="0"/>
      <w:marRight w:val="0"/>
      <w:marTop w:val="0"/>
      <w:marBottom w:val="0"/>
      <w:divBdr>
        <w:top w:val="none" w:sz="0" w:space="0" w:color="auto"/>
        <w:left w:val="none" w:sz="0" w:space="0" w:color="auto"/>
        <w:bottom w:val="none" w:sz="0" w:space="0" w:color="auto"/>
        <w:right w:val="none" w:sz="0" w:space="0" w:color="auto"/>
      </w:divBdr>
    </w:div>
    <w:div w:id="16543853">
      <w:bodyDiv w:val="1"/>
      <w:marLeft w:val="0"/>
      <w:marRight w:val="0"/>
      <w:marTop w:val="0"/>
      <w:marBottom w:val="0"/>
      <w:divBdr>
        <w:top w:val="none" w:sz="0" w:space="0" w:color="auto"/>
        <w:left w:val="none" w:sz="0" w:space="0" w:color="auto"/>
        <w:bottom w:val="none" w:sz="0" w:space="0" w:color="auto"/>
        <w:right w:val="none" w:sz="0" w:space="0" w:color="auto"/>
      </w:divBdr>
    </w:div>
    <w:div w:id="16587095">
      <w:bodyDiv w:val="1"/>
      <w:marLeft w:val="0"/>
      <w:marRight w:val="0"/>
      <w:marTop w:val="0"/>
      <w:marBottom w:val="0"/>
      <w:divBdr>
        <w:top w:val="none" w:sz="0" w:space="0" w:color="auto"/>
        <w:left w:val="none" w:sz="0" w:space="0" w:color="auto"/>
        <w:bottom w:val="none" w:sz="0" w:space="0" w:color="auto"/>
        <w:right w:val="none" w:sz="0" w:space="0" w:color="auto"/>
      </w:divBdr>
    </w:div>
    <w:div w:id="16666427">
      <w:bodyDiv w:val="1"/>
      <w:marLeft w:val="0"/>
      <w:marRight w:val="0"/>
      <w:marTop w:val="0"/>
      <w:marBottom w:val="0"/>
      <w:divBdr>
        <w:top w:val="none" w:sz="0" w:space="0" w:color="auto"/>
        <w:left w:val="none" w:sz="0" w:space="0" w:color="auto"/>
        <w:bottom w:val="none" w:sz="0" w:space="0" w:color="auto"/>
        <w:right w:val="none" w:sz="0" w:space="0" w:color="auto"/>
      </w:divBdr>
    </w:div>
    <w:div w:id="16778531">
      <w:bodyDiv w:val="1"/>
      <w:marLeft w:val="0"/>
      <w:marRight w:val="0"/>
      <w:marTop w:val="0"/>
      <w:marBottom w:val="0"/>
      <w:divBdr>
        <w:top w:val="none" w:sz="0" w:space="0" w:color="auto"/>
        <w:left w:val="none" w:sz="0" w:space="0" w:color="auto"/>
        <w:bottom w:val="none" w:sz="0" w:space="0" w:color="auto"/>
        <w:right w:val="none" w:sz="0" w:space="0" w:color="auto"/>
      </w:divBdr>
    </w:div>
    <w:div w:id="16778964">
      <w:bodyDiv w:val="1"/>
      <w:marLeft w:val="0"/>
      <w:marRight w:val="0"/>
      <w:marTop w:val="0"/>
      <w:marBottom w:val="0"/>
      <w:divBdr>
        <w:top w:val="none" w:sz="0" w:space="0" w:color="auto"/>
        <w:left w:val="none" w:sz="0" w:space="0" w:color="auto"/>
        <w:bottom w:val="none" w:sz="0" w:space="0" w:color="auto"/>
        <w:right w:val="none" w:sz="0" w:space="0" w:color="auto"/>
      </w:divBdr>
    </w:div>
    <w:div w:id="16931559">
      <w:bodyDiv w:val="1"/>
      <w:marLeft w:val="0"/>
      <w:marRight w:val="0"/>
      <w:marTop w:val="0"/>
      <w:marBottom w:val="0"/>
      <w:divBdr>
        <w:top w:val="none" w:sz="0" w:space="0" w:color="auto"/>
        <w:left w:val="none" w:sz="0" w:space="0" w:color="auto"/>
        <w:bottom w:val="none" w:sz="0" w:space="0" w:color="auto"/>
        <w:right w:val="none" w:sz="0" w:space="0" w:color="auto"/>
      </w:divBdr>
    </w:div>
    <w:div w:id="17001954">
      <w:bodyDiv w:val="1"/>
      <w:marLeft w:val="0"/>
      <w:marRight w:val="0"/>
      <w:marTop w:val="0"/>
      <w:marBottom w:val="0"/>
      <w:divBdr>
        <w:top w:val="none" w:sz="0" w:space="0" w:color="auto"/>
        <w:left w:val="none" w:sz="0" w:space="0" w:color="auto"/>
        <w:bottom w:val="none" w:sz="0" w:space="0" w:color="auto"/>
        <w:right w:val="none" w:sz="0" w:space="0" w:color="auto"/>
      </w:divBdr>
    </w:div>
    <w:div w:id="17003809">
      <w:bodyDiv w:val="1"/>
      <w:marLeft w:val="0"/>
      <w:marRight w:val="0"/>
      <w:marTop w:val="0"/>
      <w:marBottom w:val="0"/>
      <w:divBdr>
        <w:top w:val="none" w:sz="0" w:space="0" w:color="auto"/>
        <w:left w:val="none" w:sz="0" w:space="0" w:color="auto"/>
        <w:bottom w:val="none" w:sz="0" w:space="0" w:color="auto"/>
        <w:right w:val="none" w:sz="0" w:space="0" w:color="auto"/>
      </w:divBdr>
    </w:div>
    <w:div w:id="17043981">
      <w:bodyDiv w:val="1"/>
      <w:marLeft w:val="0"/>
      <w:marRight w:val="0"/>
      <w:marTop w:val="0"/>
      <w:marBottom w:val="0"/>
      <w:divBdr>
        <w:top w:val="none" w:sz="0" w:space="0" w:color="auto"/>
        <w:left w:val="none" w:sz="0" w:space="0" w:color="auto"/>
        <w:bottom w:val="none" w:sz="0" w:space="0" w:color="auto"/>
        <w:right w:val="none" w:sz="0" w:space="0" w:color="auto"/>
      </w:divBdr>
    </w:div>
    <w:div w:id="17044370">
      <w:bodyDiv w:val="1"/>
      <w:marLeft w:val="0"/>
      <w:marRight w:val="0"/>
      <w:marTop w:val="0"/>
      <w:marBottom w:val="0"/>
      <w:divBdr>
        <w:top w:val="none" w:sz="0" w:space="0" w:color="auto"/>
        <w:left w:val="none" w:sz="0" w:space="0" w:color="auto"/>
        <w:bottom w:val="none" w:sz="0" w:space="0" w:color="auto"/>
        <w:right w:val="none" w:sz="0" w:space="0" w:color="auto"/>
      </w:divBdr>
    </w:div>
    <w:div w:id="17048955">
      <w:bodyDiv w:val="1"/>
      <w:marLeft w:val="0"/>
      <w:marRight w:val="0"/>
      <w:marTop w:val="0"/>
      <w:marBottom w:val="0"/>
      <w:divBdr>
        <w:top w:val="none" w:sz="0" w:space="0" w:color="auto"/>
        <w:left w:val="none" w:sz="0" w:space="0" w:color="auto"/>
        <w:bottom w:val="none" w:sz="0" w:space="0" w:color="auto"/>
        <w:right w:val="none" w:sz="0" w:space="0" w:color="auto"/>
      </w:divBdr>
    </w:div>
    <w:div w:id="17053642">
      <w:bodyDiv w:val="1"/>
      <w:marLeft w:val="0"/>
      <w:marRight w:val="0"/>
      <w:marTop w:val="0"/>
      <w:marBottom w:val="0"/>
      <w:divBdr>
        <w:top w:val="none" w:sz="0" w:space="0" w:color="auto"/>
        <w:left w:val="none" w:sz="0" w:space="0" w:color="auto"/>
        <w:bottom w:val="none" w:sz="0" w:space="0" w:color="auto"/>
        <w:right w:val="none" w:sz="0" w:space="0" w:color="auto"/>
      </w:divBdr>
    </w:div>
    <w:div w:id="17120338">
      <w:bodyDiv w:val="1"/>
      <w:marLeft w:val="0"/>
      <w:marRight w:val="0"/>
      <w:marTop w:val="0"/>
      <w:marBottom w:val="0"/>
      <w:divBdr>
        <w:top w:val="none" w:sz="0" w:space="0" w:color="auto"/>
        <w:left w:val="none" w:sz="0" w:space="0" w:color="auto"/>
        <w:bottom w:val="none" w:sz="0" w:space="0" w:color="auto"/>
        <w:right w:val="none" w:sz="0" w:space="0" w:color="auto"/>
      </w:divBdr>
    </w:div>
    <w:div w:id="17120504">
      <w:bodyDiv w:val="1"/>
      <w:marLeft w:val="0"/>
      <w:marRight w:val="0"/>
      <w:marTop w:val="0"/>
      <w:marBottom w:val="0"/>
      <w:divBdr>
        <w:top w:val="none" w:sz="0" w:space="0" w:color="auto"/>
        <w:left w:val="none" w:sz="0" w:space="0" w:color="auto"/>
        <w:bottom w:val="none" w:sz="0" w:space="0" w:color="auto"/>
        <w:right w:val="none" w:sz="0" w:space="0" w:color="auto"/>
      </w:divBdr>
    </w:div>
    <w:div w:id="17125935">
      <w:bodyDiv w:val="1"/>
      <w:marLeft w:val="0"/>
      <w:marRight w:val="0"/>
      <w:marTop w:val="0"/>
      <w:marBottom w:val="0"/>
      <w:divBdr>
        <w:top w:val="none" w:sz="0" w:space="0" w:color="auto"/>
        <w:left w:val="none" w:sz="0" w:space="0" w:color="auto"/>
        <w:bottom w:val="none" w:sz="0" w:space="0" w:color="auto"/>
        <w:right w:val="none" w:sz="0" w:space="0" w:color="auto"/>
      </w:divBdr>
    </w:div>
    <w:div w:id="17125987">
      <w:bodyDiv w:val="1"/>
      <w:marLeft w:val="0"/>
      <w:marRight w:val="0"/>
      <w:marTop w:val="0"/>
      <w:marBottom w:val="0"/>
      <w:divBdr>
        <w:top w:val="none" w:sz="0" w:space="0" w:color="auto"/>
        <w:left w:val="none" w:sz="0" w:space="0" w:color="auto"/>
        <w:bottom w:val="none" w:sz="0" w:space="0" w:color="auto"/>
        <w:right w:val="none" w:sz="0" w:space="0" w:color="auto"/>
      </w:divBdr>
    </w:div>
    <w:div w:id="17197452">
      <w:bodyDiv w:val="1"/>
      <w:marLeft w:val="0"/>
      <w:marRight w:val="0"/>
      <w:marTop w:val="0"/>
      <w:marBottom w:val="0"/>
      <w:divBdr>
        <w:top w:val="none" w:sz="0" w:space="0" w:color="auto"/>
        <w:left w:val="none" w:sz="0" w:space="0" w:color="auto"/>
        <w:bottom w:val="none" w:sz="0" w:space="0" w:color="auto"/>
        <w:right w:val="none" w:sz="0" w:space="0" w:color="auto"/>
      </w:divBdr>
    </w:div>
    <w:div w:id="17201147">
      <w:bodyDiv w:val="1"/>
      <w:marLeft w:val="0"/>
      <w:marRight w:val="0"/>
      <w:marTop w:val="0"/>
      <w:marBottom w:val="0"/>
      <w:divBdr>
        <w:top w:val="none" w:sz="0" w:space="0" w:color="auto"/>
        <w:left w:val="none" w:sz="0" w:space="0" w:color="auto"/>
        <w:bottom w:val="none" w:sz="0" w:space="0" w:color="auto"/>
        <w:right w:val="none" w:sz="0" w:space="0" w:color="auto"/>
      </w:divBdr>
    </w:div>
    <w:div w:id="17239166">
      <w:bodyDiv w:val="1"/>
      <w:marLeft w:val="0"/>
      <w:marRight w:val="0"/>
      <w:marTop w:val="0"/>
      <w:marBottom w:val="0"/>
      <w:divBdr>
        <w:top w:val="none" w:sz="0" w:space="0" w:color="auto"/>
        <w:left w:val="none" w:sz="0" w:space="0" w:color="auto"/>
        <w:bottom w:val="none" w:sz="0" w:space="0" w:color="auto"/>
        <w:right w:val="none" w:sz="0" w:space="0" w:color="auto"/>
      </w:divBdr>
    </w:div>
    <w:div w:id="17245691">
      <w:bodyDiv w:val="1"/>
      <w:marLeft w:val="0"/>
      <w:marRight w:val="0"/>
      <w:marTop w:val="0"/>
      <w:marBottom w:val="0"/>
      <w:divBdr>
        <w:top w:val="none" w:sz="0" w:space="0" w:color="auto"/>
        <w:left w:val="none" w:sz="0" w:space="0" w:color="auto"/>
        <w:bottom w:val="none" w:sz="0" w:space="0" w:color="auto"/>
        <w:right w:val="none" w:sz="0" w:space="0" w:color="auto"/>
      </w:divBdr>
    </w:div>
    <w:div w:id="17393253">
      <w:bodyDiv w:val="1"/>
      <w:marLeft w:val="0"/>
      <w:marRight w:val="0"/>
      <w:marTop w:val="0"/>
      <w:marBottom w:val="0"/>
      <w:divBdr>
        <w:top w:val="none" w:sz="0" w:space="0" w:color="auto"/>
        <w:left w:val="none" w:sz="0" w:space="0" w:color="auto"/>
        <w:bottom w:val="none" w:sz="0" w:space="0" w:color="auto"/>
        <w:right w:val="none" w:sz="0" w:space="0" w:color="auto"/>
      </w:divBdr>
    </w:div>
    <w:div w:id="17630130">
      <w:bodyDiv w:val="1"/>
      <w:marLeft w:val="0"/>
      <w:marRight w:val="0"/>
      <w:marTop w:val="0"/>
      <w:marBottom w:val="0"/>
      <w:divBdr>
        <w:top w:val="none" w:sz="0" w:space="0" w:color="auto"/>
        <w:left w:val="none" w:sz="0" w:space="0" w:color="auto"/>
        <w:bottom w:val="none" w:sz="0" w:space="0" w:color="auto"/>
        <w:right w:val="none" w:sz="0" w:space="0" w:color="auto"/>
      </w:divBdr>
    </w:div>
    <w:div w:id="17658960">
      <w:bodyDiv w:val="1"/>
      <w:marLeft w:val="0"/>
      <w:marRight w:val="0"/>
      <w:marTop w:val="0"/>
      <w:marBottom w:val="0"/>
      <w:divBdr>
        <w:top w:val="none" w:sz="0" w:space="0" w:color="auto"/>
        <w:left w:val="none" w:sz="0" w:space="0" w:color="auto"/>
        <w:bottom w:val="none" w:sz="0" w:space="0" w:color="auto"/>
        <w:right w:val="none" w:sz="0" w:space="0" w:color="auto"/>
      </w:divBdr>
    </w:div>
    <w:div w:id="17659161">
      <w:bodyDiv w:val="1"/>
      <w:marLeft w:val="0"/>
      <w:marRight w:val="0"/>
      <w:marTop w:val="0"/>
      <w:marBottom w:val="0"/>
      <w:divBdr>
        <w:top w:val="none" w:sz="0" w:space="0" w:color="auto"/>
        <w:left w:val="none" w:sz="0" w:space="0" w:color="auto"/>
        <w:bottom w:val="none" w:sz="0" w:space="0" w:color="auto"/>
        <w:right w:val="none" w:sz="0" w:space="0" w:color="auto"/>
      </w:divBdr>
    </w:div>
    <w:div w:id="17699516">
      <w:bodyDiv w:val="1"/>
      <w:marLeft w:val="0"/>
      <w:marRight w:val="0"/>
      <w:marTop w:val="0"/>
      <w:marBottom w:val="0"/>
      <w:divBdr>
        <w:top w:val="none" w:sz="0" w:space="0" w:color="auto"/>
        <w:left w:val="none" w:sz="0" w:space="0" w:color="auto"/>
        <w:bottom w:val="none" w:sz="0" w:space="0" w:color="auto"/>
        <w:right w:val="none" w:sz="0" w:space="0" w:color="auto"/>
      </w:divBdr>
    </w:div>
    <w:div w:id="17703213">
      <w:bodyDiv w:val="1"/>
      <w:marLeft w:val="0"/>
      <w:marRight w:val="0"/>
      <w:marTop w:val="0"/>
      <w:marBottom w:val="0"/>
      <w:divBdr>
        <w:top w:val="none" w:sz="0" w:space="0" w:color="auto"/>
        <w:left w:val="none" w:sz="0" w:space="0" w:color="auto"/>
        <w:bottom w:val="none" w:sz="0" w:space="0" w:color="auto"/>
        <w:right w:val="none" w:sz="0" w:space="0" w:color="auto"/>
      </w:divBdr>
    </w:div>
    <w:div w:id="17894651">
      <w:bodyDiv w:val="1"/>
      <w:marLeft w:val="0"/>
      <w:marRight w:val="0"/>
      <w:marTop w:val="0"/>
      <w:marBottom w:val="0"/>
      <w:divBdr>
        <w:top w:val="none" w:sz="0" w:space="0" w:color="auto"/>
        <w:left w:val="none" w:sz="0" w:space="0" w:color="auto"/>
        <w:bottom w:val="none" w:sz="0" w:space="0" w:color="auto"/>
        <w:right w:val="none" w:sz="0" w:space="0" w:color="auto"/>
      </w:divBdr>
    </w:div>
    <w:div w:id="17895504">
      <w:bodyDiv w:val="1"/>
      <w:marLeft w:val="0"/>
      <w:marRight w:val="0"/>
      <w:marTop w:val="0"/>
      <w:marBottom w:val="0"/>
      <w:divBdr>
        <w:top w:val="none" w:sz="0" w:space="0" w:color="auto"/>
        <w:left w:val="none" w:sz="0" w:space="0" w:color="auto"/>
        <w:bottom w:val="none" w:sz="0" w:space="0" w:color="auto"/>
        <w:right w:val="none" w:sz="0" w:space="0" w:color="auto"/>
      </w:divBdr>
    </w:div>
    <w:div w:id="17897237">
      <w:bodyDiv w:val="1"/>
      <w:marLeft w:val="0"/>
      <w:marRight w:val="0"/>
      <w:marTop w:val="0"/>
      <w:marBottom w:val="0"/>
      <w:divBdr>
        <w:top w:val="none" w:sz="0" w:space="0" w:color="auto"/>
        <w:left w:val="none" w:sz="0" w:space="0" w:color="auto"/>
        <w:bottom w:val="none" w:sz="0" w:space="0" w:color="auto"/>
        <w:right w:val="none" w:sz="0" w:space="0" w:color="auto"/>
      </w:divBdr>
    </w:div>
    <w:div w:id="17967963">
      <w:bodyDiv w:val="1"/>
      <w:marLeft w:val="0"/>
      <w:marRight w:val="0"/>
      <w:marTop w:val="0"/>
      <w:marBottom w:val="0"/>
      <w:divBdr>
        <w:top w:val="none" w:sz="0" w:space="0" w:color="auto"/>
        <w:left w:val="none" w:sz="0" w:space="0" w:color="auto"/>
        <w:bottom w:val="none" w:sz="0" w:space="0" w:color="auto"/>
        <w:right w:val="none" w:sz="0" w:space="0" w:color="auto"/>
      </w:divBdr>
    </w:div>
    <w:div w:id="17971261">
      <w:bodyDiv w:val="1"/>
      <w:marLeft w:val="0"/>
      <w:marRight w:val="0"/>
      <w:marTop w:val="0"/>
      <w:marBottom w:val="0"/>
      <w:divBdr>
        <w:top w:val="none" w:sz="0" w:space="0" w:color="auto"/>
        <w:left w:val="none" w:sz="0" w:space="0" w:color="auto"/>
        <w:bottom w:val="none" w:sz="0" w:space="0" w:color="auto"/>
        <w:right w:val="none" w:sz="0" w:space="0" w:color="auto"/>
      </w:divBdr>
    </w:div>
    <w:div w:id="17971547">
      <w:bodyDiv w:val="1"/>
      <w:marLeft w:val="0"/>
      <w:marRight w:val="0"/>
      <w:marTop w:val="0"/>
      <w:marBottom w:val="0"/>
      <w:divBdr>
        <w:top w:val="none" w:sz="0" w:space="0" w:color="auto"/>
        <w:left w:val="none" w:sz="0" w:space="0" w:color="auto"/>
        <w:bottom w:val="none" w:sz="0" w:space="0" w:color="auto"/>
        <w:right w:val="none" w:sz="0" w:space="0" w:color="auto"/>
      </w:divBdr>
    </w:div>
    <w:div w:id="17973578">
      <w:bodyDiv w:val="1"/>
      <w:marLeft w:val="0"/>
      <w:marRight w:val="0"/>
      <w:marTop w:val="0"/>
      <w:marBottom w:val="0"/>
      <w:divBdr>
        <w:top w:val="none" w:sz="0" w:space="0" w:color="auto"/>
        <w:left w:val="none" w:sz="0" w:space="0" w:color="auto"/>
        <w:bottom w:val="none" w:sz="0" w:space="0" w:color="auto"/>
        <w:right w:val="none" w:sz="0" w:space="0" w:color="auto"/>
      </w:divBdr>
    </w:div>
    <w:div w:id="17976954">
      <w:bodyDiv w:val="1"/>
      <w:marLeft w:val="0"/>
      <w:marRight w:val="0"/>
      <w:marTop w:val="0"/>
      <w:marBottom w:val="0"/>
      <w:divBdr>
        <w:top w:val="none" w:sz="0" w:space="0" w:color="auto"/>
        <w:left w:val="none" w:sz="0" w:space="0" w:color="auto"/>
        <w:bottom w:val="none" w:sz="0" w:space="0" w:color="auto"/>
        <w:right w:val="none" w:sz="0" w:space="0" w:color="auto"/>
      </w:divBdr>
    </w:div>
    <w:div w:id="18043324">
      <w:bodyDiv w:val="1"/>
      <w:marLeft w:val="0"/>
      <w:marRight w:val="0"/>
      <w:marTop w:val="0"/>
      <w:marBottom w:val="0"/>
      <w:divBdr>
        <w:top w:val="none" w:sz="0" w:space="0" w:color="auto"/>
        <w:left w:val="none" w:sz="0" w:space="0" w:color="auto"/>
        <w:bottom w:val="none" w:sz="0" w:space="0" w:color="auto"/>
        <w:right w:val="none" w:sz="0" w:space="0" w:color="auto"/>
      </w:divBdr>
    </w:div>
    <w:div w:id="18047026">
      <w:bodyDiv w:val="1"/>
      <w:marLeft w:val="0"/>
      <w:marRight w:val="0"/>
      <w:marTop w:val="0"/>
      <w:marBottom w:val="0"/>
      <w:divBdr>
        <w:top w:val="none" w:sz="0" w:space="0" w:color="auto"/>
        <w:left w:val="none" w:sz="0" w:space="0" w:color="auto"/>
        <w:bottom w:val="none" w:sz="0" w:space="0" w:color="auto"/>
        <w:right w:val="none" w:sz="0" w:space="0" w:color="auto"/>
      </w:divBdr>
    </w:div>
    <w:div w:id="18047100">
      <w:bodyDiv w:val="1"/>
      <w:marLeft w:val="0"/>
      <w:marRight w:val="0"/>
      <w:marTop w:val="0"/>
      <w:marBottom w:val="0"/>
      <w:divBdr>
        <w:top w:val="none" w:sz="0" w:space="0" w:color="auto"/>
        <w:left w:val="none" w:sz="0" w:space="0" w:color="auto"/>
        <w:bottom w:val="none" w:sz="0" w:space="0" w:color="auto"/>
        <w:right w:val="none" w:sz="0" w:space="0" w:color="auto"/>
      </w:divBdr>
    </w:div>
    <w:div w:id="18047520">
      <w:bodyDiv w:val="1"/>
      <w:marLeft w:val="0"/>
      <w:marRight w:val="0"/>
      <w:marTop w:val="0"/>
      <w:marBottom w:val="0"/>
      <w:divBdr>
        <w:top w:val="none" w:sz="0" w:space="0" w:color="auto"/>
        <w:left w:val="none" w:sz="0" w:space="0" w:color="auto"/>
        <w:bottom w:val="none" w:sz="0" w:space="0" w:color="auto"/>
        <w:right w:val="none" w:sz="0" w:space="0" w:color="auto"/>
      </w:divBdr>
    </w:div>
    <w:div w:id="18047551">
      <w:bodyDiv w:val="1"/>
      <w:marLeft w:val="0"/>
      <w:marRight w:val="0"/>
      <w:marTop w:val="0"/>
      <w:marBottom w:val="0"/>
      <w:divBdr>
        <w:top w:val="none" w:sz="0" w:space="0" w:color="auto"/>
        <w:left w:val="none" w:sz="0" w:space="0" w:color="auto"/>
        <w:bottom w:val="none" w:sz="0" w:space="0" w:color="auto"/>
        <w:right w:val="none" w:sz="0" w:space="0" w:color="auto"/>
      </w:divBdr>
    </w:div>
    <w:div w:id="18050433">
      <w:bodyDiv w:val="1"/>
      <w:marLeft w:val="0"/>
      <w:marRight w:val="0"/>
      <w:marTop w:val="0"/>
      <w:marBottom w:val="0"/>
      <w:divBdr>
        <w:top w:val="none" w:sz="0" w:space="0" w:color="auto"/>
        <w:left w:val="none" w:sz="0" w:space="0" w:color="auto"/>
        <w:bottom w:val="none" w:sz="0" w:space="0" w:color="auto"/>
        <w:right w:val="none" w:sz="0" w:space="0" w:color="auto"/>
      </w:divBdr>
    </w:div>
    <w:div w:id="18052119">
      <w:bodyDiv w:val="1"/>
      <w:marLeft w:val="0"/>
      <w:marRight w:val="0"/>
      <w:marTop w:val="0"/>
      <w:marBottom w:val="0"/>
      <w:divBdr>
        <w:top w:val="none" w:sz="0" w:space="0" w:color="auto"/>
        <w:left w:val="none" w:sz="0" w:space="0" w:color="auto"/>
        <w:bottom w:val="none" w:sz="0" w:space="0" w:color="auto"/>
        <w:right w:val="none" w:sz="0" w:space="0" w:color="auto"/>
      </w:divBdr>
    </w:div>
    <w:div w:id="18052128">
      <w:bodyDiv w:val="1"/>
      <w:marLeft w:val="0"/>
      <w:marRight w:val="0"/>
      <w:marTop w:val="0"/>
      <w:marBottom w:val="0"/>
      <w:divBdr>
        <w:top w:val="none" w:sz="0" w:space="0" w:color="auto"/>
        <w:left w:val="none" w:sz="0" w:space="0" w:color="auto"/>
        <w:bottom w:val="none" w:sz="0" w:space="0" w:color="auto"/>
        <w:right w:val="none" w:sz="0" w:space="0" w:color="auto"/>
      </w:divBdr>
    </w:div>
    <w:div w:id="18092026">
      <w:bodyDiv w:val="1"/>
      <w:marLeft w:val="0"/>
      <w:marRight w:val="0"/>
      <w:marTop w:val="0"/>
      <w:marBottom w:val="0"/>
      <w:divBdr>
        <w:top w:val="none" w:sz="0" w:space="0" w:color="auto"/>
        <w:left w:val="none" w:sz="0" w:space="0" w:color="auto"/>
        <w:bottom w:val="none" w:sz="0" w:space="0" w:color="auto"/>
        <w:right w:val="none" w:sz="0" w:space="0" w:color="auto"/>
      </w:divBdr>
    </w:div>
    <w:div w:id="18169897">
      <w:bodyDiv w:val="1"/>
      <w:marLeft w:val="0"/>
      <w:marRight w:val="0"/>
      <w:marTop w:val="0"/>
      <w:marBottom w:val="0"/>
      <w:divBdr>
        <w:top w:val="none" w:sz="0" w:space="0" w:color="auto"/>
        <w:left w:val="none" w:sz="0" w:space="0" w:color="auto"/>
        <w:bottom w:val="none" w:sz="0" w:space="0" w:color="auto"/>
        <w:right w:val="none" w:sz="0" w:space="0" w:color="auto"/>
      </w:divBdr>
    </w:div>
    <w:div w:id="18237267">
      <w:bodyDiv w:val="1"/>
      <w:marLeft w:val="0"/>
      <w:marRight w:val="0"/>
      <w:marTop w:val="0"/>
      <w:marBottom w:val="0"/>
      <w:divBdr>
        <w:top w:val="none" w:sz="0" w:space="0" w:color="auto"/>
        <w:left w:val="none" w:sz="0" w:space="0" w:color="auto"/>
        <w:bottom w:val="none" w:sz="0" w:space="0" w:color="auto"/>
        <w:right w:val="none" w:sz="0" w:space="0" w:color="auto"/>
      </w:divBdr>
    </w:div>
    <w:div w:id="18243905">
      <w:bodyDiv w:val="1"/>
      <w:marLeft w:val="0"/>
      <w:marRight w:val="0"/>
      <w:marTop w:val="0"/>
      <w:marBottom w:val="0"/>
      <w:divBdr>
        <w:top w:val="none" w:sz="0" w:space="0" w:color="auto"/>
        <w:left w:val="none" w:sz="0" w:space="0" w:color="auto"/>
        <w:bottom w:val="none" w:sz="0" w:space="0" w:color="auto"/>
        <w:right w:val="none" w:sz="0" w:space="0" w:color="auto"/>
      </w:divBdr>
    </w:div>
    <w:div w:id="18244395">
      <w:bodyDiv w:val="1"/>
      <w:marLeft w:val="0"/>
      <w:marRight w:val="0"/>
      <w:marTop w:val="0"/>
      <w:marBottom w:val="0"/>
      <w:divBdr>
        <w:top w:val="none" w:sz="0" w:space="0" w:color="auto"/>
        <w:left w:val="none" w:sz="0" w:space="0" w:color="auto"/>
        <w:bottom w:val="none" w:sz="0" w:space="0" w:color="auto"/>
        <w:right w:val="none" w:sz="0" w:space="0" w:color="auto"/>
      </w:divBdr>
    </w:div>
    <w:div w:id="18284729">
      <w:bodyDiv w:val="1"/>
      <w:marLeft w:val="0"/>
      <w:marRight w:val="0"/>
      <w:marTop w:val="0"/>
      <w:marBottom w:val="0"/>
      <w:divBdr>
        <w:top w:val="none" w:sz="0" w:space="0" w:color="auto"/>
        <w:left w:val="none" w:sz="0" w:space="0" w:color="auto"/>
        <w:bottom w:val="none" w:sz="0" w:space="0" w:color="auto"/>
        <w:right w:val="none" w:sz="0" w:space="0" w:color="auto"/>
      </w:divBdr>
    </w:div>
    <w:div w:id="18285776">
      <w:bodyDiv w:val="1"/>
      <w:marLeft w:val="0"/>
      <w:marRight w:val="0"/>
      <w:marTop w:val="0"/>
      <w:marBottom w:val="0"/>
      <w:divBdr>
        <w:top w:val="none" w:sz="0" w:space="0" w:color="auto"/>
        <w:left w:val="none" w:sz="0" w:space="0" w:color="auto"/>
        <w:bottom w:val="none" w:sz="0" w:space="0" w:color="auto"/>
        <w:right w:val="none" w:sz="0" w:space="0" w:color="auto"/>
      </w:divBdr>
    </w:div>
    <w:div w:id="18287102">
      <w:bodyDiv w:val="1"/>
      <w:marLeft w:val="0"/>
      <w:marRight w:val="0"/>
      <w:marTop w:val="0"/>
      <w:marBottom w:val="0"/>
      <w:divBdr>
        <w:top w:val="none" w:sz="0" w:space="0" w:color="auto"/>
        <w:left w:val="none" w:sz="0" w:space="0" w:color="auto"/>
        <w:bottom w:val="none" w:sz="0" w:space="0" w:color="auto"/>
        <w:right w:val="none" w:sz="0" w:space="0" w:color="auto"/>
      </w:divBdr>
    </w:div>
    <w:div w:id="18315224">
      <w:bodyDiv w:val="1"/>
      <w:marLeft w:val="0"/>
      <w:marRight w:val="0"/>
      <w:marTop w:val="0"/>
      <w:marBottom w:val="0"/>
      <w:divBdr>
        <w:top w:val="none" w:sz="0" w:space="0" w:color="auto"/>
        <w:left w:val="none" w:sz="0" w:space="0" w:color="auto"/>
        <w:bottom w:val="none" w:sz="0" w:space="0" w:color="auto"/>
        <w:right w:val="none" w:sz="0" w:space="0" w:color="auto"/>
      </w:divBdr>
    </w:div>
    <w:div w:id="18355483">
      <w:bodyDiv w:val="1"/>
      <w:marLeft w:val="0"/>
      <w:marRight w:val="0"/>
      <w:marTop w:val="0"/>
      <w:marBottom w:val="0"/>
      <w:divBdr>
        <w:top w:val="none" w:sz="0" w:space="0" w:color="auto"/>
        <w:left w:val="none" w:sz="0" w:space="0" w:color="auto"/>
        <w:bottom w:val="none" w:sz="0" w:space="0" w:color="auto"/>
        <w:right w:val="none" w:sz="0" w:space="0" w:color="auto"/>
      </w:divBdr>
    </w:div>
    <w:div w:id="18359170">
      <w:bodyDiv w:val="1"/>
      <w:marLeft w:val="0"/>
      <w:marRight w:val="0"/>
      <w:marTop w:val="0"/>
      <w:marBottom w:val="0"/>
      <w:divBdr>
        <w:top w:val="none" w:sz="0" w:space="0" w:color="auto"/>
        <w:left w:val="none" w:sz="0" w:space="0" w:color="auto"/>
        <w:bottom w:val="none" w:sz="0" w:space="0" w:color="auto"/>
        <w:right w:val="none" w:sz="0" w:space="0" w:color="auto"/>
      </w:divBdr>
    </w:div>
    <w:div w:id="18429954">
      <w:bodyDiv w:val="1"/>
      <w:marLeft w:val="0"/>
      <w:marRight w:val="0"/>
      <w:marTop w:val="0"/>
      <w:marBottom w:val="0"/>
      <w:divBdr>
        <w:top w:val="none" w:sz="0" w:space="0" w:color="auto"/>
        <w:left w:val="none" w:sz="0" w:space="0" w:color="auto"/>
        <w:bottom w:val="none" w:sz="0" w:space="0" w:color="auto"/>
        <w:right w:val="none" w:sz="0" w:space="0" w:color="auto"/>
      </w:divBdr>
    </w:div>
    <w:div w:id="18433684">
      <w:bodyDiv w:val="1"/>
      <w:marLeft w:val="0"/>
      <w:marRight w:val="0"/>
      <w:marTop w:val="0"/>
      <w:marBottom w:val="0"/>
      <w:divBdr>
        <w:top w:val="none" w:sz="0" w:space="0" w:color="auto"/>
        <w:left w:val="none" w:sz="0" w:space="0" w:color="auto"/>
        <w:bottom w:val="none" w:sz="0" w:space="0" w:color="auto"/>
        <w:right w:val="none" w:sz="0" w:space="0" w:color="auto"/>
      </w:divBdr>
    </w:div>
    <w:div w:id="18436276">
      <w:bodyDiv w:val="1"/>
      <w:marLeft w:val="0"/>
      <w:marRight w:val="0"/>
      <w:marTop w:val="0"/>
      <w:marBottom w:val="0"/>
      <w:divBdr>
        <w:top w:val="none" w:sz="0" w:space="0" w:color="auto"/>
        <w:left w:val="none" w:sz="0" w:space="0" w:color="auto"/>
        <w:bottom w:val="none" w:sz="0" w:space="0" w:color="auto"/>
        <w:right w:val="none" w:sz="0" w:space="0" w:color="auto"/>
      </w:divBdr>
    </w:div>
    <w:div w:id="18506331">
      <w:bodyDiv w:val="1"/>
      <w:marLeft w:val="0"/>
      <w:marRight w:val="0"/>
      <w:marTop w:val="0"/>
      <w:marBottom w:val="0"/>
      <w:divBdr>
        <w:top w:val="none" w:sz="0" w:space="0" w:color="auto"/>
        <w:left w:val="none" w:sz="0" w:space="0" w:color="auto"/>
        <w:bottom w:val="none" w:sz="0" w:space="0" w:color="auto"/>
        <w:right w:val="none" w:sz="0" w:space="0" w:color="auto"/>
      </w:divBdr>
    </w:div>
    <w:div w:id="18506472">
      <w:bodyDiv w:val="1"/>
      <w:marLeft w:val="0"/>
      <w:marRight w:val="0"/>
      <w:marTop w:val="0"/>
      <w:marBottom w:val="0"/>
      <w:divBdr>
        <w:top w:val="none" w:sz="0" w:space="0" w:color="auto"/>
        <w:left w:val="none" w:sz="0" w:space="0" w:color="auto"/>
        <w:bottom w:val="none" w:sz="0" w:space="0" w:color="auto"/>
        <w:right w:val="none" w:sz="0" w:space="0" w:color="auto"/>
      </w:divBdr>
    </w:div>
    <w:div w:id="18557227">
      <w:bodyDiv w:val="1"/>
      <w:marLeft w:val="0"/>
      <w:marRight w:val="0"/>
      <w:marTop w:val="0"/>
      <w:marBottom w:val="0"/>
      <w:divBdr>
        <w:top w:val="none" w:sz="0" w:space="0" w:color="auto"/>
        <w:left w:val="none" w:sz="0" w:space="0" w:color="auto"/>
        <w:bottom w:val="none" w:sz="0" w:space="0" w:color="auto"/>
        <w:right w:val="none" w:sz="0" w:space="0" w:color="auto"/>
      </w:divBdr>
    </w:div>
    <w:div w:id="18624383">
      <w:bodyDiv w:val="1"/>
      <w:marLeft w:val="0"/>
      <w:marRight w:val="0"/>
      <w:marTop w:val="0"/>
      <w:marBottom w:val="0"/>
      <w:divBdr>
        <w:top w:val="none" w:sz="0" w:space="0" w:color="auto"/>
        <w:left w:val="none" w:sz="0" w:space="0" w:color="auto"/>
        <w:bottom w:val="none" w:sz="0" w:space="0" w:color="auto"/>
        <w:right w:val="none" w:sz="0" w:space="0" w:color="auto"/>
      </w:divBdr>
    </w:div>
    <w:div w:id="18624920">
      <w:bodyDiv w:val="1"/>
      <w:marLeft w:val="0"/>
      <w:marRight w:val="0"/>
      <w:marTop w:val="0"/>
      <w:marBottom w:val="0"/>
      <w:divBdr>
        <w:top w:val="none" w:sz="0" w:space="0" w:color="auto"/>
        <w:left w:val="none" w:sz="0" w:space="0" w:color="auto"/>
        <w:bottom w:val="none" w:sz="0" w:space="0" w:color="auto"/>
        <w:right w:val="none" w:sz="0" w:space="0" w:color="auto"/>
      </w:divBdr>
    </w:div>
    <w:div w:id="18628339">
      <w:bodyDiv w:val="1"/>
      <w:marLeft w:val="0"/>
      <w:marRight w:val="0"/>
      <w:marTop w:val="0"/>
      <w:marBottom w:val="0"/>
      <w:divBdr>
        <w:top w:val="none" w:sz="0" w:space="0" w:color="auto"/>
        <w:left w:val="none" w:sz="0" w:space="0" w:color="auto"/>
        <w:bottom w:val="none" w:sz="0" w:space="0" w:color="auto"/>
        <w:right w:val="none" w:sz="0" w:space="0" w:color="auto"/>
      </w:divBdr>
    </w:div>
    <w:div w:id="18706711">
      <w:bodyDiv w:val="1"/>
      <w:marLeft w:val="0"/>
      <w:marRight w:val="0"/>
      <w:marTop w:val="0"/>
      <w:marBottom w:val="0"/>
      <w:divBdr>
        <w:top w:val="none" w:sz="0" w:space="0" w:color="auto"/>
        <w:left w:val="none" w:sz="0" w:space="0" w:color="auto"/>
        <w:bottom w:val="none" w:sz="0" w:space="0" w:color="auto"/>
        <w:right w:val="none" w:sz="0" w:space="0" w:color="auto"/>
      </w:divBdr>
    </w:div>
    <w:div w:id="18747928">
      <w:bodyDiv w:val="1"/>
      <w:marLeft w:val="0"/>
      <w:marRight w:val="0"/>
      <w:marTop w:val="0"/>
      <w:marBottom w:val="0"/>
      <w:divBdr>
        <w:top w:val="none" w:sz="0" w:space="0" w:color="auto"/>
        <w:left w:val="none" w:sz="0" w:space="0" w:color="auto"/>
        <w:bottom w:val="none" w:sz="0" w:space="0" w:color="auto"/>
        <w:right w:val="none" w:sz="0" w:space="0" w:color="auto"/>
      </w:divBdr>
    </w:div>
    <w:div w:id="18824651">
      <w:bodyDiv w:val="1"/>
      <w:marLeft w:val="0"/>
      <w:marRight w:val="0"/>
      <w:marTop w:val="0"/>
      <w:marBottom w:val="0"/>
      <w:divBdr>
        <w:top w:val="none" w:sz="0" w:space="0" w:color="auto"/>
        <w:left w:val="none" w:sz="0" w:space="0" w:color="auto"/>
        <w:bottom w:val="none" w:sz="0" w:space="0" w:color="auto"/>
        <w:right w:val="none" w:sz="0" w:space="0" w:color="auto"/>
      </w:divBdr>
    </w:div>
    <w:div w:id="18900503">
      <w:bodyDiv w:val="1"/>
      <w:marLeft w:val="0"/>
      <w:marRight w:val="0"/>
      <w:marTop w:val="0"/>
      <w:marBottom w:val="0"/>
      <w:divBdr>
        <w:top w:val="none" w:sz="0" w:space="0" w:color="auto"/>
        <w:left w:val="none" w:sz="0" w:space="0" w:color="auto"/>
        <w:bottom w:val="none" w:sz="0" w:space="0" w:color="auto"/>
        <w:right w:val="none" w:sz="0" w:space="0" w:color="auto"/>
      </w:divBdr>
    </w:div>
    <w:div w:id="18969057">
      <w:bodyDiv w:val="1"/>
      <w:marLeft w:val="0"/>
      <w:marRight w:val="0"/>
      <w:marTop w:val="0"/>
      <w:marBottom w:val="0"/>
      <w:divBdr>
        <w:top w:val="none" w:sz="0" w:space="0" w:color="auto"/>
        <w:left w:val="none" w:sz="0" w:space="0" w:color="auto"/>
        <w:bottom w:val="none" w:sz="0" w:space="0" w:color="auto"/>
        <w:right w:val="none" w:sz="0" w:space="0" w:color="auto"/>
      </w:divBdr>
    </w:div>
    <w:div w:id="18971368">
      <w:bodyDiv w:val="1"/>
      <w:marLeft w:val="0"/>
      <w:marRight w:val="0"/>
      <w:marTop w:val="0"/>
      <w:marBottom w:val="0"/>
      <w:divBdr>
        <w:top w:val="none" w:sz="0" w:space="0" w:color="auto"/>
        <w:left w:val="none" w:sz="0" w:space="0" w:color="auto"/>
        <w:bottom w:val="none" w:sz="0" w:space="0" w:color="auto"/>
        <w:right w:val="none" w:sz="0" w:space="0" w:color="auto"/>
      </w:divBdr>
    </w:div>
    <w:div w:id="19018559">
      <w:bodyDiv w:val="1"/>
      <w:marLeft w:val="0"/>
      <w:marRight w:val="0"/>
      <w:marTop w:val="0"/>
      <w:marBottom w:val="0"/>
      <w:divBdr>
        <w:top w:val="none" w:sz="0" w:space="0" w:color="auto"/>
        <w:left w:val="none" w:sz="0" w:space="0" w:color="auto"/>
        <w:bottom w:val="none" w:sz="0" w:space="0" w:color="auto"/>
        <w:right w:val="none" w:sz="0" w:space="0" w:color="auto"/>
      </w:divBdr>
    </w:div>
    <w:div w:id="19136583">
      <w:bodyDiv w:val="1"/>
      <w:marLeft w:val="0"/>
      <w:marRight w:val="0"/>
      <w:marTop w:val="0"/>
      <w:marBottom w:val="0"/>
      <w:divBdr>
        <w:top w:val="none" w:sz="0" w:space="0" w:color="auto"/>
        <w:left w:val="none" w:sz="0" w:space="0" w:color="auto"/>
        <w:bottom w:val="none" w:sz="0" w:space="0" w:color="auto"/>
        <w:right w:val="none" w:sz="0" w:space="0" w:color="auto"/>
      </w:divBdr>
    </w:div>
    <w:div w:id="19208921">
      <w:bodyDiv w:val="1"/>
      <w:marLeft w:val="0"/>
      <w:marRight w:val="0"/>
      <w:marTop w:val="0"/>
      <w:marBottom w:val="0"/>
      <w:divBdr>
        <w:top w:val="none" w:sz="0" w:space="0" w:color="auto"/>
        <w:left w:val="none" w:sz="0" w:space="0" w:color="auto"/>
        <w:bottom w:val="none" w:sz="0" w:space="0" w:color="auto"/>
        <w:right w:val="none" w:sz="0" w:space="0" w:color="auto"/>
      </w:divBdr>
    </w:div>
    <w:div w:id="19363210">
      <w:bodyDiv w:val="1"/>
      <w:marLeft w:val="0"/>
      <w:marRight w:val="0"/>
      <w:marTop w:val="0"/>
      <w:marBottom w:val="0"/>
      <w:divBdr>
        <w:top w:val="none" w:sz="0" w:space="0" w:color="auto"/>
        <w:left w:val="none" w:sz="0" w:space="0" w:color="auto"/>
        <w:bottom w:val="none" w:sz="0" w:space="0" w:color="auto"/>
        <w:right w:val="none" w:sz="0" w:space="0" w:color="auto"/>
      </w:divBdr>
    </w:div>
    <w:div w:id="19404221">
      <w:bodyDiv w:val="1"/>
      <w:marLeft w:val="0"/>
      <w:marRight w:val="0"/>
      <w:marTop w:val="0"/>
      <w:marBottom w:val="0"/>
      <w:divBdr>
        <w:top w:val="none" w:sz="0" w:space="0" w:color="auto"/>
        <w:left w:val="none" w:sz="0" w:space="0" w:color="auto"/>
        <w:bottom w:val="none" w:sz="0" w:space="0" w:color="auto"/>
        <w:right w:val="none" w:sz="0" w:space="0" w:color="auto"/>
      </w:divBdr>
    </w:div>
    <w:div w:id="19476612">
      <w:bodyDiv w:val="1"/>
      <w:marLeft w:val="0"/>
      <w:marRight w:val="0"/>
      <w:marTop w:val="0"/>
      <w:marBottom w:val="0"/>
      <w:divBdr>
        <w:top w:val="none" w:sz="0" w:space="0" w:color="auto"/>
        <w:left w:val="none" w:sz="0" w:space="0" w:color="auto"/>
        <w:bottom w:val="none" w:sz="0" w:space="0" w:color="auto"/>
        <w:right w:val="none" w:sz="0" w:space="0" w:color="auto"/>
      </w:divBdr>
    </w:div>
    <w:div w:id="19553296">
      <w:bodyDiv w:val="1"/>
      <w:marLeft w:val="0"/>
      <w:marRight w:val="0"/>
      <w:marTop w:val="0"/>
      <w:marBottom w:val="0"/>
      <w:divBdr>
        <w:top w:val="none" w:sz="0" w:space="0" w:color="auto"/>
        <w:left w:val="none" w:sz="0" w:space="0" w:color="auto"/>
        <w:bottom w:val="none" w:sz="0" w:space="0" w:color="auto"/>
        <w:right w:val="none" w:sz="0" w:space="0" w:color="auto"/>
      </w:divBdr>
    </w:div>
    <w:div w:id="19625436">
      <w:bodyDiv w:val="1"/>
      <w:marLeft w:val="0"/>
      <w:marRight w:val="0"/>
      <w:marTop w:val="0"/>
      <w:marBottom w:val="0"/>
      <w:divBdr>
        <w:top w:val="none" w:sz="0" w:space="0" w:color="auto"/>
        <w:left w:val="none" w:sz="0" w:space="0" w:color="auto"/>
        <w:bottom w:val="none" w:sz="0" w:space="0" w:color="auto"/>
        <w:right w:val="none" w:sz="0" w:space="0" w:color="auto"/>
      </w:divBdr>
    </w:div>
    <w:div w:id="19665637">
      <w:bodyDiv w:val="1"/>
      <w:marLeft w:val="0"/>
      <w:marRight w:val="0"/>
      <w:marTop w:val="0"/>
      <w:marBottom w:val="0"/>
      <w:divBdr>
        <w:top w:val="none" w:sz="0" w:space="0" w:color="auto"/>
        <w:left w:val="none" w:sz="0" w:space="0" w:color="auto"/>
        <w:bottom w:val="none" w:sz="0" w:space="0" w:color="auto"/>
        <w:right w:val="none" w:sz="0" w:space="0" w:color="auto"/>
      </w:divBdr>
    </w:div>
    <w:div w:id="19669348">
      <w:bodyDiv w:val="1"/>
      <w:marLeft w:val="0"/>
      <w:marRight w:val="0"/>
      <w:marTop w:val="0"/>
      <w:marBottom w:val="0"/>
      <w:divBdr>
        <w:top w:val="none" w:sz="0" w:space="0" w:color="auto"/>
        <w:left w:val="none" w:sz="0" w:space="0" w:color="auto"/>
        <w:bottom w:val="none" w:sz="0" w:space="0" w:color="auto"/>
        <w:right w:val="none" w:sz="0" w:space="0" w:color="auto"/>
      </w:divBdr>
    </w:div>
    <w:div w:id="19671829">
      <w:bodyDiv w:val="1"/>
      <w:marLeft w:val="0"/>
      <w:marRight w:val="0"/>
      <w:marTop w:val="0"/>
      <w:marBottom w:val="0"/>
      <w:divBdr>
        <w:top w:val="none" w:sz="0" w:space="0" w:color="auto"/>
        <w:left w:val="none" w:sz="0" w:space="0" w:color="auto"/>
        <w:bottom w:val="none" w:sz="0" w:space="0" w:color="auto"/>
        <w:right w:val="none" w:sz="0" w:space="0" w:color="auto"/>
      </w:divBdr>
    </w:div>
    <w:div w:id="19745137">
      <w:bodyDiv w:val="1"/>
      <w:marLeft w:val="0"/>
      <w:marRight w:val="0"/>
      <w:marTop w:val="0"/>
      <w:marBottom w:val="0"/>
      <w:divBdr>
        <w:top w:val="none" w:sz="0" w:space="0" w:color="auto"/>
        <w:left w:val="none" w:sz="0" w:space="0" w:color="auto"/>
        <w:bottom w:val="none" w:sz="0" w:space="0" w:color="auto"/>
        <w:right w:val="none" w:sz="0" w:space="0" w:color="auto"/>
      </w:divBdr>
    </w:div>
    <w:div w:id="19822810">
      <w:bodyDiv w:val="1"/>
      <w:marLeft w:val="0"/>
      <w:marRight w:val="0"/>
      <w:marTop w:val="0"/>
      <w:marBottom w:val="0"/>
      <w:divBdr>
        <w:top w:val="none" w:sz="0" w:space="0" w:color="auto"/>
        <w:left w:val="none" w:sz="0" w:space="0" w:color="auto"/>
        <w:bottom w:val="none" w:sz="0" w:space="0" w:color="auto"/>
        <w:right w:val="none" w:sz="0" w:space="0" w:color="auto"/>
      </w:divBdr>
    </w:div>
    <w:div w:id="19862198">
      <w:bodyDiv w:val="1"/>
      <w:marLeft w:val="0"/>
      <w:marRight w:val="0"/>
      <w:marTop w:val="0"/>
      <w:marBottom w:val="0"/>
      <w:divBdr>
        <w:top w:val="none" w:sz="0" w:space="0" w:color="auto"/>
        <w:left w:val="none" w:sz="0" w:space="0" w:color="auto"/>
        <w:bottom w:val="none" w:sz="0" w:space="0" w:color="auto"/>
        <w:right w:val="none" w:sz="0" w:space="0" w:color="auto"/>
      </w:divBdr>
    </w:div>
    <w:div w:id="19862441">
      <w:bodyDiv w:val="1"/>
      <w:marLeft w:val="0"/>
      <w:marRight w:val="0"/>
      <w:marTop w:val="0"/>
      <w:marBottom w:val="0"/>
      <w:divBdr>
        <w:top w:val="none" w:sz="0" w:space="0" w:color="auto"/>
        <w:left w:val="none" w:sz="0" w:space="0" w:color="auto"/>
        <w:bottom w:val="none" w:sz="0" w:space="0" w:color="auto"/>
        <w:right w:val="none" w:sz="0" w:space="0" w:color="auto"/>
      </w:divBdr>
    </w:div>
    <w:div w:id="20059395">
      <w:bodyDiv w:val="1"/>
      <w:marLeft w:val="0"/>
      <w:marRight w:val="0"/>
      <w:marTop w:val="0"/>
      <w:marBottom w:val="0"/>
      <w:divBdr>
        <w:top w:val="none" w:sz="0" w:space="0" w:color="auto"/>
        <w:left w:val="none" w:sz="0" w:space="0" w:color="auto"/>
        <w:bottom w:val="none" w:sz="0" w:space="0" w:color="auto"/>
        <w:right w:val="none" w:sz="0" w:space="0" w:color="auto"/>
      </w:divBdr>
    </w:div>
    <w:div w:id="20133992">
      <w:bodyDiv w:val="1"/>
      <w:marLeft w:val="0"/>
      <w:marRight w:val="0"/>
      <w:marTop w:val="0"/>
      <w:marBottom w:val="0"/>
      <w:divBdr>
        <w:top w:val="none" w:sz="0" w:space="0" w:color="auto"/>
        <w:left w:val="none" w:sz="0" w:space="0" w:color="auto"/>
        <w:bottom w:val="none" w:sz="0" w:space="0" w:color="auto"/>
        <w:right w:val="none" w:sz="0" w:space="0" w:color="auto"/>
      </w:divBdr>
    </w:div>
    <w:div w:id="20134931">
      <w:bodyDiv w:val="1"/>
      <w:marLeft w:val="0"/>
      <w:marRight w:val="0"/>
      <w:marTop w:val="0"/>
      <w:marBottom w:val="0"/>
      <w:divBdr>
        <w:top w:val="none" w:sz="0" w:space="0" w:color="auto"/>
        <w:left w:val="none" w:sz="0" w:space="0" w:color="auto"/>
        <w:bottom w:val="none" w:sz="0" w:space="0" w:color="auto"/>
        <w:right w:val="none" w:sz="0" w:space="0" w:color="auto"/>
      </w:divBdr>
    </w:div>
    <w:div w:id="20206854">
      <w:bodyDiv w:val="1"/>
      <w:marLeft w:val="0"/>
      <w:marRight w:val="0"/>
      <w:marTop w:val="0"/>
      <w:marBottom w:val="0"/>
      <w:divBdr>
        <w:top w:val="none" w:sz="0" w:space="0" w:color="auto"/>
        <w:left w:val="none" w:sz="0" w:space="0" w:color="auto"/>
        <w:bottom w:val="none" w:sz="0" w:space="0" w:color="auto"/>
        <w:right w:val="none" w:sz="0" w:space="0" w:color="auto"/>
      </w:divBdr>
    </w:div>
    <w:div w:id="20280813">
      <w:bodyDiv w:val="1"/>
      <w:marLeft w:val="0"/>
      <w:marRight w:val="0"/>
      <w:marTop w:val="0"/>
      <w:marBottom w:val="0"/>
      <w:divBdr>
        <w:top w:val="none" w:sz="0" w:space="0" w:color="auto"/>
        <w:left w:val="none" w:sz="0" w:space="0" w:color="auto"/>
        <w:bottom w:val="none" w:sz="0" w:space="0" w:color="auto"/>
        <w:right w:val="none" w:sz="0" w:space="0" w:color="auto"/>
      </w:divBdr>
    </w:div>
    <w:div w:id="20320389">
      <w:bodyDiv w:val="1"/>
      <w:marLeft w:val="0"/>
      <w:marRight w:val="0"/>
      <w:marTop w:val="0"/>
      <w:marBottom w:val="0"/>
      <w:divBdr>
        <w:top w:val="none" w:sz="0" w:space="0" w:color="auto"/>
        <w:left w:val="none" w:sz="0" w:space="0" w:color="auto"/>
        <w:bottom w:val="none" w:sz="0" w:space="0" w:color="auto"/>
        <w:right w:val="none" w:sz="0" w:space="0" w:color="auto"/>
      </w:divBdr>
    </w:div>
    <w:div w:id="20398903">
      <w:bodyDiv w:val="1"/>
      <w:marLeft w:val="0"/>
      <w:marRight w:val="0"/>
      <w:marTop w:val="0"/>
      <w:marBottom w:val="0"/>
      <w:divBdr>
        <w:top w:val="none" w:sz="0" w:space="0" w:color="auto"/>
        <w:left w:val="none" w:sz="0" w:space="0" w:color="auto"/>
        <w:bottom w:val="none" w:sz="0" w:space="0" w:color="auto"/>
        <w:right w:val="none" w:sz="0" w:space="0" w:color="auto"/>
      </w:divBdr>
    </w:div>
    <w:div w:id="20472916">
      <w:bodyDiv w:val="1"/>
      <w:marLeft w:val="0"/>
      <w:marRight w:val="0"/>
      <w:marTop w:val="0"/>
      <w:marBottom w:val="0"/>
      <w:divBdr>
        <w:top w:val="none" w:sz="0" w:space="0" w:color="auto"/>
        <w:left w:val="none" w:sz="0" w:space="0" w:color="auto"/>
        <w:bottom w:val="none" w:sz="0" w:space="0" w:color="auto"/>
        <w:right w:val="none" w:sz="0" w:space="0" w:color="auto"/>
      </w:divBdr>
    </w:div>
    <w:div w:id="20474641">
      <w:bodyDiv w:val="1"/>
      <w:marLeft w:val="0"/>
      <w:marRight w:val="0"/>
      <w:marTop w:val="0"/>
      <w:marBottom w:val="0"/>
      <w:divBdr>
        <w:top w:val="none" w:sz="0" w:space="0" w:color="auto"/>
        <w:left w:val="none" w:sz="0" w:space="0" w:color="auto"/>
        <w:bottom w:val="none" w:sz="0" w:space="0" w:color="auto"/>
        <w:right w:val="none" w:sz="0" w:space="0" w:color="auto"/>
      </w:divBdr>
    </w:div>
    <w:div w:id="20479931">
      <w:bodyDiv w:val="1"/>
      <w:marLeft w:val="0"/>
      <w:marRight w:val="0"/>
      <w:marTop w:val="0"/>
      <w:marBottom w:val="0"/>
      <w:divBdr>
        <w:top w:val="none" w:sz="0" w:space="0" w:color="auto"/>
        <w:left w:val="none" w:sz="0" w:space="0" w:color="auto"/>
        <w:bottom w:val="none" w:sz="0" w:space="0" w:color="auto"/>
        <w:right w:val="none" w:sz="0" w:space="0" w:color="auto"/>
      </w:divBdr>
    </w:div>
    <w:div w:id="20519350">
      <w:bodyDiv w:val="1"/>
      <w:marLeft w:val="0"/>
      <w:marRight w:val="0"/>
      <w:marTop w:val="0"/>
      <w:marBottom w:val="0"/>
      <w:divBdr>
        <w:top w:val="none" w:sz="0" w:space="0" w:color="auto"/>
        <w:left w:val="none" w:sz="0" w:space="0" w:color="auto"/>
        <w:bottom w:val="none" w:sz="0" w:space="0" w:color="auto"/>
        <w:right w:val="none" w:sz="0" w:space="0" w:color="auto"/>
      </w:divBdr>
    </w:div>
    <w:div w:id="20520151">
      <w:bodyDiv w:val="1"/>
      <w:marLeft w:val="0"/>
      <w:marRight w:val="0"/>
      <w:marTop w:val="0"/>
      <w:marBottom w:val="0"/>
      <w:divBdr>
        <w:top w:val="none" w:sz="0" w:space="0" w:color="auto"/>
        <w:left w:val="none" w:sz="0" w:space="0" w:color="auto"/>
        <w:bottom w:val="none" w:sz="0" w:space="0" w:color="auto"/>
        <w:right w:val="none" w:sz="0" w:space="0" w:color="auto"/>
      </w:divBdr>
    </w:div>
    <w:div w:id="20591157">
      <w:bodyDiv w:val="1"/>
      <w:marLeft w:val="0"/>
      <w:marRight w:val="0"/>
      <w:marTop w:val="0"/>
      <w:marBottom w:val="0"/>
      <w:divBdr>
        <w:top w:val="none" w:sz="0" w:space="0" w:color="auto"/>
        <w:left w:val="none" w:sz="0" w:space="0" w:color="auto"/>
        <w:bottom w:val="none" w:sz="0" w:space="0" w:color="auto"/>
        <w:right w:val="none" w:sz="0" w:space="0" w:color="auto"/>
      </w:divBdr>
    </w:div>
    <w:div w:id="20595472">
      <w:bodyDiv w:val="1"/>
      <w:marLeft w:val="0"/>
      <w:marRight w:val="0"/>
      <w:marTop w:val="0"/>
      <w:marBottom w:val="0"/>
      <w:divBdr>
        <w:top w:val="none" w:sz="0" w:space="0" w:color="auto"/>
        <w:left w:val="none" w:sz="0" w:space="0" w:color="auto"/>
        <w:bottom w:val="none" w:sz="0" w:space="0" w:color="auto"/>
        <w:right w:val="none" w:sz="0" w:space="0" w:color="auto"/>
      </w:divBdr>
    </w:div>
    <w:div w:id="20668791">
      <w:bodyDiv w:val="1"/>
      <w:marLeft w:val="0"/>
      <w:marRight w:val="0"/>
      <w:marTop w:val="0"/>
      <w:marBottom w:val="0"/>
      <w:divBdr>
        <w:top w:val="none" w:sz="0" w:space="0" w:color="auto"/>
        <w:left w:val="none" w:sz="0" w:space="0" w:color="auto"/>
        <w:bottom w:val="none" w:sz="0" w:space="0" w:color="auto"/>
        <w:right w:val="none" w:sz="0" w:space="0" w:color="auto"/>
      </w:divBdr>
    </w:div>
    <w:div w:id="20669865">
      <w:bodyDiv w:val="1"/>
      <w:marLeft w:val="0"/>
      <w:marRight w:val="0"/>
      <w:marTop w:val="0"/>
      <w:marBottom w:val="0"/>
      <w:divBdr>
        <w:top w:val="none" w:sz="0" w:space="0" w:color="auto"/>
        <w:left w:val="none" w:sz="0" w:space="0" w:color="auto"/>
        <w:bottom w:val="none" w:sz="0" w:space="0" w:color="auto"/>
        <w:right w:val="none" w:sz="0" w:space="0" w:color="auto"/>
      </w:divBdr>
    </w:div>
    <w:div w:id="20669945">
      <w:bodyDiv w:val="1"/>
      <w:marLeft w:val="0"/>
      <w:marRight w:val="0"/>
      <w:marTop w:val="0"/>
      <w:marBottom w:val="0"/>
      <w:divBdr>
        <w:top w:val="none" w:sz="0" w:space="0" w:color="auto"/>
        <w:left w:val="none" w:sz="0" w:space="0" w:color="auto"/>
        <w:bottom w:val="none" w:sz="0" w:space="0" w:color="auto"/>
        <w:right w:val="none" w:sz="0" w:space="0" w:color="auto"/>
      </w:divBdr>
    </w:div>
    <w:div w:id="20670346">
      <w:bodyDiv w:val="1"/>
      <w:marLeft w:val="0"/>
      <w:marRight w:val="0"/>
      <w:marTop w:val="0"/>
      <w:marBottom w:val="0"/>
      <w:divBdr>
        <w:top w:val="none" w:sz="0" w:space="0" w:color="auto"/>
        <w:left w:val="none" w:sz="0" w:space="0" w:color="auto"/>
        <w:bottom w:val="none" w:sz="0" w:space="0" w:color="auto"/>
        <w:right w:val="none" w:sz="0" w:space="0" w:color="auto"/>
      </w:divBdr>
    </w:div>
    <w:div w:id="20672797">
      <w:bodyDiv w:val="1"/>
      <w:marLeft w:val="0"/>
      <w:marRight w:val="0"/>
      <w:marTop w:val="0"/>
      <w:marBottom w:val="0"/>
      <w:divBdr>
        <w:top w:val="none" w:sz="0" w:space="0" w:color="auto"/>
        <w:left w:val="none" w:sz="0" w:space="0" w:color="auto"/>
        <w:bottom w:val="none" w:sz="0" w:space="0" w:color="auto"/>
        <w:right w:val="none" w:sz="0" w:space="0" w:color="auto"/>
      </w:divBdr>
    </w:div>
    <w:div w:id="20741593">
      <w:bodyDiv w:val="1"/>
      <w:marLeft w:val="0"/>
      <w:marRight w:val="0"/>
      <w:marTop w:val="0"/>
      <w:marBottom w:val="0"/>
      <w:divBdr>
        <w:top w:val="none" w:sz="0" w:space="0" w:color="auto"/>
        <w:left w:val="none" w:sz="0" w:space="0" w:color="auto"/>
        <w:bottom w:val="none" w:sz="0" w:space="0" w:color="auto"/>
        <w:right w:val="none" w:sz="0" w:space="0" w:color="auto"/>
      </w:divBdr>
    </w:div>
    <w:div w:id="20860568">
      <w:bodyDiv w:val="1"/>
      <w:marLeft w:val="0"/>
      <w:marRight w:val="0"/>
      <w:marTop w:val="0"/>
      <w:marBottom w:val="0"/>
      <w:divBdr>
        <w:top w:val="none" w:sz="0" w:space="0" w:color="auto"/>
        <w:left w:val="none" w:sz="0" w:space="0" w:color="auto"/>
        <w:bottom w:val="none" w:sz="0" w:space="0" w:color="auto"/>
        <w:right w:val="none" w:sz="0" w:space="0" w:color="auto"/>
      </w:divBdr>
    </w:div>
    <w:div w:id="20909915">
      <w:bodyDiv w:val="1"/>
      <w:marLeft w:val="0"/>
      <w:marRight w:val="0"/>
      <w:marTop w:val="0"/>
      <w:marBottom w:val="0"/>
      <w:divBdr>
        <w:top w:val="none" w:sz="0" w:space="0" w:color="auto"/>
        <w:left w:val="none" w:sz="0" w:space="0" w:color="auto"/>
        <w:bottom w:val="none" w:sz="0" w:space="0" w:color="auto"/>
        <w:right w:val="none" w:sz="0" w:space="0" w:color="auto"/>
      </w:divBdr>
    </w:div>
    <w:div w:id="20934537">
      <w:bodyDiv w:val="1"/>
      <w:marLeft w:val="0"/>
      <w:marRight w:val="0"/>
      <w:marTop w:val="0"/>
      <w:marBottom w:val="0"/>
      <w:divBdr>
        <w:top w:val="none" w:sz="0" w:space="0" w:color="auto"/>
        <w:left w:val="none" w:sz="0" w:space="0" w:color="auto"/>
        <w:bottom w:val="none" w:sz="0" w:space="0" w:color="auto"/>
        <w:right w:val="none" w:sz="0" w:space="0" w:color="auto"/>
      </w:divBdr>
    </w:div>
    <w:div w:id="20976541">
      <w:bodyDiv w:val="1"/>
      <w:marLeft w:val="0"/>
      <w:marRight w:val="0"/>
      <w:marTop w:val="0"/>
      <w:marBottom w:val="0"/>
      <w:divBdr>
        <w:top w:val="none" w:sz="0" w:space="0" w:color="auto"/>
        <w:left w:val="none" w:sz="0" w:space="0" w:color="auto"/>
        <w:bottom w:val="none" w:sz="0" w:space="0" w:color="auto"/>
        <w:right w:val="none" w:sz="0" w:space="0" w:color="auto"/>
      </w:divBdr>
    </w:div>
    <w:div w:id="20979123">
      <w:bodyDiv w:val="1"/>
      <w:marLeft w:val="0"/>
      <w:marRight w:val="0"/>
      <w:marTop w:val="0"/>
      <w:marBottom w:val="0"/>
      <w:divBdr>
        <w:top w:val="none" w:sz="0" w:space="0" w:color="auto"/>
        <w:left w:val="none" w:sz="0" w:space="0" w:color="auto"/>
        <w:bottom w:val="none" w:sz="0" w:space="0" w:color="auto"/>
        <w:right w:val="none" w:sz="0" w:space="0" w:color="auto"/>
      </w:divBdr>
    </w:div>
    <w:div w:id="20983653">
      <w:bodyDiv w:val="1"/>
      <w:marLeft w:val="0"/>
      <w:marRight w:val="0"/>
      <w:marTop w:val="0"/>
      <w:marBottom w:val="0"/>
      <w:divBdr>
        <w:top w:val="none" w:sz="0" w:space="0" w:color="auto"/>
        <w:left w:val="none" w:sz="0" w:space="0" w:color="auto"/>
        <w:bottom w:val="none" w:sz="0" w:space="0" w:color="auto"/>
        <w:right w:val="none" w:sz="0" w:space="0" w:color="auto"/>
      </w:divBdr>
    </w:div>
    <w:div w:id="21053958">
      <w:bodyDiv w:val="1"/>
      <w:marLeft w:val="0"/>
      <w:marRight w:val="0"/>
      <w:marTop w:val="0"/>
      <w:marBottom w:val="0"/>
      <w:divBdr>
        <w:top w:val="none" w:sz="0" w:space="0" w:color="auto"/>
        <w:left w:val="none" w:sz="0" w:space="0" w:color="auto"/>
        <w:bottom w:val="none" w:sz="0" w:space="0" w:color="auto"/>
        <w:right w:val="none" w:sz="0" w:space="0" w:color="auto"/>
      </w:divBdr>
    </w:div>
    <w:div w:id="21127076">
      <w:bodyDiv w:val="1"/>
      <w:marLeft w:val="0"/>
      <w:marRight w:val="0"/>
      <w:marTop w:val="0"/>
      <w:marBottom w:val="0"/>
      <w:divBdr>
        <w:top w:val="none" w:sz="0" w:space="0" w:color="auto"/>
        <w:left w:val="none" w:sz="0" w:space="0" w:color="auto"/>
        <w:bottom w:val="none" w:sz="0" w:space="0" w:color="auto"/>
        <w:right w:val="none" w:sz="0" w:space="0" w:color="auto"/>
      </w:divBdr>
    </w:div>
    <w:div w:id="21173307">
      <w:bodyDiv w:val="1"/>
      <w:marLeft w:val="0"/>
      <w:marRight w:val="0"/>
      <w:marTop w:val="0"/>
      <w:marBottom w:val="0"/>
      <w:divBdr>
        <w:top w:val="none" w:sz="0" w:space="0" w:color="auto"/>
        <w:left w:val="none" w:sz="0" w:space="0" w:color="auto"/>
        <w:bottom w:val="none" w:sz="0" w:space="0" w:color="auto"/>
        <w:right w:val="none" w:sz="0" w:space="0" w:color="auto"/>
      </w:divBdr>
    </w:div>
    <w:div w:id="21244437">
      <w:bodyDiv w:val="1"/>
      <w:marLeft w:val="0"/>
      <w:marRight w:val="0"/>
      <w:marTop w:val="0"/>
      <w:marBottom w:val="0"/>
      <w:divBdr>
        <w:top w:val="none" w:sz="0" w:space="0" w:color="auto"/>
        <w:left w:val="none" w:sz="0" w:space="0" w:color="auto"/>
        <w:bottom w:val="none" w:sz="0" w:space="0" w:color="auto"/>
        <w:right w:val="none" w:sz="0" w:space="0" w:color="auto"/>
      </w:divBdr>
    </w:div>
    <w:div w:id="21244561">
      <w:bodyDiv w:val="1"/>
      <w:marLeft w:val="0"/>
      <w:marRight w:val="0"/>
      <w:marTop w:val="0"/>
      <w:marBottom w:val="0"/>
      <w:divBdr>
        <w:top w:val="none" w:sz="0" w:space="0" w:color="auto"/>
        <w:left w:val="none" w:sz="0" w:space="0" w:color="auto"/>
        <w:bottom w:val="none" w:sz="0" w:space="0" w:color="auto"/>
        <w:right w:val="none" w:sz="0" w:space="0" w:color="auto"/>
      </w:divBdr>
    </w:div>
    <w:div w:id="21246944">
      <w:bodyDiv w:val="1"/>
      <w:marLeft w:val="0"/>
      <w:marRight w:val="0"/>
      <w:marTop w:val="0"/>
      <w:marBottom w:val="0"/>
      <w:divBdr>
        <w:top w:val="none" w:sz="0" w:space="0" w:color="auto"/>
        <w:left w:val="none" w:sz="0" w:space="0" w:color="auto"/>
        <w:bottom w:val="none" w:sz="0" w:space="0" w:color="auto"/>
        <w:right w:val="none" w:sz="0" w:space="0" w:color="auto"/>
      </w:divBdr>
    </w:div>
    <w:div w:id="21323232">
      <w:bodyDiv w:val="1"/>
      <w:marLeft w:val="0"/>
      <w:marRight w:val="0"/>
      <w:marTop w:val="0"/>
      <w:marBottom w:val="0"/>
      <w:divBdr>
        <w:top w:val="none" w:sz="0" w:space="0" w:color="auto"/>
        <w:left w:val="none" w:sz="0" w:space="0" w:color="auto"/>
        <w:bottom w:val="none" w:sz="0" w:space="0" w:color="auto"/>
        <w:right w:val="none" w:sz="0" w:space="0" w:color="auto"/>
      </w:divBdr>
    </w:div>
    <w:div w:id="21326586">
      <w:bodyDiv w:val="1"/>
      <w:marLeft w:val="0"/>
      <w:marRight w:val="0"/>
      <w:marTop w:val="0"/>
      <w:marBottom w:val="0"/>
      <w:divBdr>
        <w:top w:val="none" w:sz="0" w:space="0" w:color="auto"/>
        <w:left w:val="none" w:sz="0" w:space="0" w:color="auto"/>
        <w:bottom w:val="none" w:sz="0" w:space="0" w:color="auto"/>
        <w:right w:val="none" w:sz="0" w:space="0" w:color="auto"/>
      </w:divBdr>
    </w:div>
    <w:div w:id="21329139">
      <w:bodyDiv w:val="1"/>
      <w:marLeft w:val="0"/>
      <w:marRight w:val="0"/>
      <w:marTop w:val="0"/>
      <w:marBottom w:val="0"/>
      <w:divBdr>
        <w:top w:val="none" w:sz="0" w:space="0" w:color="auto"/>
        <w:left w:val="none" w:sz="0" w:space="0" w:color="auto"/>
        <w:bottom w:val="none" w:sz="0" w:space="0" w:color="auto"/>
        <w:right w:val="none" w:sz="0" w:space="0" w:color="auto"/>
      </w:divBdr>
    </w:div>
    <w:div w:id="21370293">
      <w:bodyDiv w:val="1"/>
      <w:marLeft w:val="0"/>
      <w:marRight w:val="0"/>
      <w:marTop w:val="0"/>
      <w:marBottom w:val="0"/>
      <w:divBdr>
        <w:top w:val="none" w:sz="0" w:space="0" w:color="auto"/>
        <w:left w:val="none" w:sz="0" w:space="0" w:color="auto"/>
        <w:bottom w:val="none" w:sz="0" w:space="0" w:color="auto"/>
        <w:right w:val="none" w:sz="0" w:space="0" w:color="auto"/>
      </w:divBdr>
    </w:div>
    <w:div w:id="21437730">
      <w:bodyDiv w:val="1"/>
      <w:marLeft w:val="0"/>
      <w:marRight w:val="0"/>
      <w:marTop w:val="0"/>
      <w:marBottom w:val="0"/>
      <w:divBdr>
        <w:top w:val="none" w:sz="0" w:space="0" w:color="auto"/>
        <w:left w:val="none" w:sz="0" w:space="0" w:color="auto"/>
        <w:bottom w:val="none" w:sz="0" w:space="0" w:color="auto"/>
        <w:right w:val="none" w:sz="0" w:space="0" w:color="auto"/>
      </w:divBdr>
    </w:div>
    <w:div w:id="21513410">
      <w:bodyDiv w:val="1"/>
      <w:marLeft w:val="0"/>
      <w:marRight w:val="0"/>
      <w:marTop w:val="0"/>
      <w:marBottom w:val="0"/>
      <w:divBdr>
        <w:top w:val="none" w:sz="0" w:space="0" w:color="auto"/>
        <w:left w:val="none" w:sz="0" w:space="0" w:color="auto"/>
        <w:bottom w:val="none" w:sz="0" w:space="0" w:color="auto"/>
        <w:right w:val="none" w:sz="0" w:space="0" w:color="auto"/>
      </w:divBdr>
    </w:div>
    <w:div w:id="21588641">
      <w:bodyDiv w:val="1"/>
      <w:marLeft w:val="0"/>
      <w:marRight w:val="0"/>
      <w:marTop w:val="0"/>
      <w:marBottom w:val="0"/>
      <w:divBdr>
        <w:top w:val="none" w:sz="0" w:space="0" w:color="auto"/>
        <w:left w:val="none" w:sz="0" w:space="0" w:color="auto"/>
        <w:bottom w:val="none" w:sz="0" w:space="0" w:color="auto"/>
        <w:right w:val="none" w:sz="0" w:space="0" w:color="auto"/>
      </w:divBdr>
    </w:div>
    <w:div w:id="21592091">
      <w:bodyDiv w:val="1"/>
      <w:marLeft w:val="0"/>
      <w:marRight w:val="0"/>
      <w:marTop w:val="0"/>
      <w:marBottom w:val="0"/>
      <w:divBdr>
        <w:top w:val="none" w:sz="0" w:space="0" w:color="auto"/>
        <w:left w:val="none" w:sz="0" w:space="0" w:color="auto"/>
        <w:bottom w:val="none" w:sz="0" w:space="0" w:color="auto"/>
        <w:right w:val="none" w:sz="0" w:space="0" w:color="auto"/>
      </w:divBdr>
    </w:div>
    <w:div w:id="21632816">
      <w:bodyDiv w:val="1"/>
      <w:marLeft w:val="0"/>
      <w:marRight w:val="0"/>
      <w:marTop w:val="0"/>
      <w:marBottom w:val="0"/>
      <w:divBdr>
        <w:top w:val="none" w:sz="0" w:space="0" w:color="auto"/>
        <w:left w:val="none" w:sz="0" w:space="0" w:color="auto"/>
        <w:bottom w:val="none" w:sz="0" w:space="0" w:color="auto"/>
        <w:right w:val="none" w:sz="0" w:space="0" w:color="auto"/>
      </w:divBdr>
    </w:div>
    <w:div w:id="21633396">
      <w:bodyDiv w:val="1"/>
      <w:marLeft w:val="0"/>
      <w:marRight w:val="0"/>
      <w:marTop w:val="0"/>
      <w:marBottom w:val="0"/>
      <w:divBdr>
        <w:top w:val="none" w:sz="0" w:space="0" w:color="auto"/>
        <w:left w:val="none" w:sz="0" w:space="0" w:color="auto"/>
        <w:bottom w:val="none" w:sz="0" w:space="0" w:color="auto"/>
        <w:right w:val="none" w:sz="0" w:space="0" w:color="auto"/>
      </w:divBdr>
    </w:div>
    <w:div w:id="21706581">
      <w:bodyDiv w:val="1"/>
      <w:marLeft w:val="0"/>
      <w:marRight w:val="0"/>
      <w:marTop w:val="0"/>
      <w:marBottom w:val="0"/>
      <w:divBdr>
        <w:top w:val="none" w:sz="0" w:space="0" w:color="auto"/>
        <w:left w:val="none" w:sz="0" w:space="0" w:color="auto"/>
        <w:bottom w:val="none" w:sz="0" w:space="0" w:color="auto"/>
        <w:right w:val="none" w:sz="0" w:space="0" w:color="auto"/>
      </w:divBdr>
    </w:div>
    <w:div w:id="21790252">
      <w:bodyDiv w:val="1"/>
      <w:marLeft w:val="0"/>
      <w:marRight w:val="0"/>
      <w:marTop w:val="0"/>
      <w:marBottom w:val="0"/>
      <w:divBdr>
        <w:top w:val="none" w:sz="0" w:space="0" w:color="auto"/>
        <w:left w:val="none" w:sz="0" w:space="0" w:color="auto"/>
        <w:bottom w:val="none" w:sz="0" w:space="0" w:color="auto"/>
        <w:right w:val="none" w:sz="0" w:space="0" w:color="auto"/>
      </w:divBdr>
    </w:div>
    <w:div w:id="21827608">
      <w:bodyDiv w:val="1"/>
      <w:marLeft w:val="0"/>
      <w:marRight w:val="0"/>
      <w:marTop w:val="0"/>
      <w:marBottom w:val="0"/>
      <w:divBdr>
        <w:top w:val="none" w:sz="0" w:space="0" w:color="auto"/>
        <w:left w:val="none" w:sz="0" w:space="0" w:color="auto"/>
        <w:bottom w:val="none" w:sz="0" w:space="0" w:color="auto"/>
        <w:right w:val="none" w:sz="0" w:space="0" w:color="auto"/>
      </w:divBdr>
    </w:div>
    <w:div w:id="21828310">
      <w:bodyDiv w:val="1"/>
      <w:marLeft w:val="0"/>
      <w:marRight w:val="0"/>
      <w:marTop w:val="0"/>
      <w:marBottom w:val="0"/>
      <w:divBdr>
        <w:top w:val="none" w:sz="0" w:space="0" w:color="auto"/>
        <w:left w:val="none" w:sz="0" w:space="0" w:color="auto"/>
        <w:bottom w:val="none" w:sz="0" w:space="0" w:color="auto"/>
        <w:right w:val="none" w:sz="0" w:space="0" w:color="auto"/>
      </w:divBdr>
    </w:div>
    <w:div w:id="21831490">
      <w:bodyDiv w:val="1"/>
      <w:marLeft w:val="0"/>
      <w:marRight w:val="0"/>
      <w:marTop w:val="0"/>
      <w:marBottom w:val="0"/>
      <w:divBdr>
        <w:top w:val="none" w:sz="0" w:space="0" w:color="auto"/>
        <w:left w:val="none" w:sz="0" w:space="0" w:color="auto"/>
        <w:bottom w:val="none" w:sz="0" w:space="0" w:color="auto"/>
        <w:right w:val="none" w:sz="0" w:space="0" w:color="auto"/>
      </w:divBdr>
    </w:div>
    <w:div w:id="21831496">
      <w:bodyDiv w:val="1"/>
      <w:marLeft w:val="0"/>
      <w:marRight w:val="0"/>
      <w:marTop w:val="0"/>
      <w:marBottom w:val="0"/>
      <w:divBdr>
        <w:top w:val="none" w:sz="0" w:space="0" w:color="auto"/>
        <w:left w:val="none" w:sz="0" w:space="0" w:color="auto"/>
        <w:bottom w:val="none" w:sz="0" w:space="0" w:color="auto"/>
        <w:right w:val="none" w:sz="0" w:space="0" w:color="auto"/>
      </w:divBdr>
    </w:div>
    <w:div w:id="21907947">
      <w:bodyDiv w:val="1"/>
      <w:marLeft w:val="0"/>
      <w:marRight w:val="0"/>
      <w:marTop w:val="0"/>
      <w:marBottom w:val="0"/>
      <w:divBdr>
        <w:top w:val="none" w:sz="0" w:space="0" w:color="auto"/>
        <w:left w:val="none" w:sz="0" w:space="0" w:color="auto"/>
        <w:bottom w:val="none" w:sz="0" w:space="0" w:color="auto"/>
        <w:right w:val="none" w:sz="0" w:space="0" w:color="auto"/>
      </w:divBdr>
    </w:div>
    <w:div w:id="21908845">
      <w:bodyDiv w:val="1"/>
      <w:marLeft w:val="0"/>
      <w:marRight w:val="0"/>
      <w:marTop w:val="0"/>
      <w:marBottom w:val="0"/>
      <w:divBdr>
        <w:top w:val="none" w:sz="0" w:space="0" w:color="auto"/>
        <w:left w:val="none" w:sz="0" w:space="0" w:color="auto"/>
        <w:bottom w:val="none" w:sz="0" w:space="0" w:color="auto"/>
        <w:right w:val="none" w:sz="0" w:space="0" w:color="auto"/>
      </w:divBdr>
    </w:div>
    <w:div w:id="21974958">
      <w:bodyDiv w:val="1"/>
      <w:marLeft w:val="0"/>
      <w:marRight w:val="0"/>
      <w:marTop w:val="0"/>
      <w:marBottom w:val="0"/>
      <w:divBdr>
        <w:top w:val="none" w:sz="0" w:space="0" w:color="auto"/>
        <w:left w:val="none" w:sz="0" w:space="0" w:color="auto"/>
        <w:bottom w:val="none" w:sz="0" w:space="0" w:color="auto"/>
        <w:right w:val="none" w:sz="0" w:space="0" w:color="auto"/>
      </w:divBdr>
    </w:div>
    <w:div w:id="21980688">
      <w:bodyDiv w:val="1"/>
      <w:marLeft w:val="0"/>
      <w:marRight w:val="0"/>
      <w:marTop w:val="0"/>
      <w:marBottom w:val="0"/>
      <w:divBdr>
        <w:top w:val="none" w:sz="0" w:space="0" w:color="auto"/>
        <w:left w:val="none" w:sz="0" w:space="0" w:color="auto"/>
        <w:bottom w:val="none" w:sz="0" w:space="0" w:color="auto"/>
        <w:right w:val="none" w:sz="0" w:space="0" w:color="auto"/>
      </w:divBdr>
    </w:div>
    <w:div w:id="22020517">
      <w:bodyDiv w:val="1"/>
      <w:marLeft w:val="0"/>
      <w:marRight w:val="0"/>
      <w:marTop w:val="0"/>
      <w:marBottom w:val="0"/>
      <w:divBdr>
        <w:top w:val="none" w:sz="0" w:space="0" w:color="auto"/>
        <w:left w:val="none" w:sz="0" w:space="0" w:color="auto"/>
        <w:bottom w:val="none" w:sz="0" w:space="0" w:color="auto"/>
        <w:right w:val="none" w:sz="0" w:space="0" w:color="auto"/>
      </w:divBdr>
    </w:div>
    <w:div w:id="22026388">
      <w:bodyDiv w:val="1"/>
      <w:marLeft w:val="0"/>
      <w:marRight w:val="0"/>
      <w:marTop w:val="0"/>
      <w:marBottom w:val="0"/>
      <w:divBdr>
        <w:top w:val="none" w:sz="0" w:space="0" w:color="auto"/>
        <w:left w:val="none" w:sz="0" w:space="0" w:color="auto"/>
        <w:bottom w:val="none" w:sz="0" w:space="0" w:color="auto"/>
        <w:right w:val="none" w:sz="0" w:space="0" w:color="auto"/>
      </w:divBdr>
    </w:div>
    <w:div w:id="22052307">
      <w:bodyDiv w:val="1"/>
      <w:marLeft w:val="0"/>
      <w:marRight w:val="0"/>
      <w:marTop w:val="0"/>
      <w:marBottom w:val="0"/>
      <w:divBdr>
        <w:top w:val="none" w:sz="0" w:space="0" w:color="auto"/>
        <w:left w:val="none" w:sz="0" w:space="0" w:color="auto"/>
        <w:bottom w:val="none" w:sz="0" w:space="0" w:color="auto"/>
        <w:right w:val="none" w:sz="0" w:space="0" w:color="auto"/>
      </w:divBdr>
    </w:div>
    <w:div w:id="22174158">
      <w:bodyDiv w:val="1"/>
      <w:marLeft w:val="0"/>
      <w:marRight w:val="0"/>
      <w:marTop w:val="0"/>
      <w:marBottom w:val="0"/>
      <w:divBdr>
        <w:top w:val="none" w:sz="0" w:space="0" w:color="auto"/>
        <w:left w:val="none" w:sz="0" w:space="0" w:color="auto"/>
        <w:bottom w:val="none" w:sz="0" w:space="0" w:color="auto"/>
        <w:right w:val="none" w:sz="0" w:space="0" w:color="auto"/>
      </w:divBdr>
    </w:div>
    <w:div w:id="22174864">
      <w:bodyDiv w:val="1"/>
      <w:marLeft w:val="0"/>
      <w:marRight w:val="0"/>
      <w:marTop w:val="0"/>
      <w:marBottom w:val="0"/>
      <w:divBdr>
        <w:top w:val="none" w:sz="0" w:space="0" w:color="auto"/>
        <w:left w:val="none" w:sz="0" w:space="0" w:color="auto"/>
        <w:bottom w:val="none" w:sz="0" w:space="0" w:color="auto"/>
        <w:right w:val="none" w:sz="0" w:space="0" w:color="auto"/>
      </w:divBdr>
    </w:div>
    <w:div w:id="22246970">
      <w:bodyDiv w:val="1"/>
      <w:marLeft w:val="0"/>
      <w:marRight w:val="0"/>
      <w:marTop w:val="0"/>
      <w:marBottom w:val="0"/>
      <w:divBdr>
        <w:top w:val="none" w:sz="0" w:space="0" w:color="auto"/>
        <w:left w:val="none" w:sz="0" w:space="0" w:color="auto"/>
        <w:bottom w:val="none" w:sz="0" w:space="0" w:color="auto"/>
        <w:right w:val="none" w:sz="0" w:space="0" w:color="auto"/>
      </w:divBdr>
    </w:div>
    <w:div w:id="22287576">
      <w:bodyDiv w:val="1"/>
      <w:marLeft w:val="0"/>
      <w:marRight w:val="0"/>
      <w:marTop w:val="0"/>
      <w:marBottom w:val="0"/>
      <w:divBdr>
        <w:top w:val="none" w:sz="0" w:space="0" w:color="auto"/>
        <w:left w:val="none" w:sz="0" w:space="0" w:color="auto"/>
        <w:bottom w:val="none" w:sz="0" w:space="0" w:color="auto"/>
        <w:right w:val="none" w:sz="0" w:space="0" w:color="auto"/>
      </w:divBdr>
    </w:div>
    <w:div w:id="22292761">
      <w:bodyDiv w:val="1"/>
      <w:marLeft w:val="0"/>
      <w:marRight w:val="0"/>
      <w:marTop w:val="0"/>
      <w:marBottom w:val="0"/>
      <w:divBdr>
        <w:top w:val="none" w:sz="0" w:space="0" w:color="auto"/>
        <w:left w:val="none" w:sz="0" w:space="0" w:color="auto"/>
        <w:bottom w:val="none" w:sz="0" w:space="0" w:color="auto"/>
        <w:right w:val="none" w:sz="0" w:space="0" w:color="auto"/>
      </w:divBdr>
    </w:div>
    <w:div w:id="22293490">
      <w:bodyDiv w:val="1"/>
      <w:marLeft w:val="0"/>
      <w:marRight w:val="0"/>
      <w:marTop w:val="0"/>
      <w:marBottom w:val="0"/>
      <w:divBdr>
        <w:top w:val="none" w:sz="0" w:space="0" w:color="auto"/>
        <w:left w:val="none" w:sz="0" w:space="0" w:color="auto"/>
        <w:bottom w:val="none" w:sz="0" w:space="0" w:color="auto"/>
        <w:right w:val="none" w:sz="0" w:space="0" w:color="auto"/>
      </w:divBdr>
    </w:div>
    <w:div w:id="22437183">
      <w:bodyDiv w:val="1"/>
      <w:marLeft w:val="0"/>
      <w:marRight w:val="0"/>
      <w:marTop w:val="0"/>
      <w:marBottom w:val="0"/>
      <w:divBdr>
        <w:top w:val="none" w:sz="0" w:space="0" w:color="auto"/>
        <w:left w:val="none" w:sz="0" w:space="0" w:color="auto"/>
        <w:bottom w:val="none" w:sz="0" w:space="0" w:color="auto"/>
        <w:right w:val="none" w:sz="0" w:space="0" w:color="auto"/>
      </w:divBdr>
    </w:div>
    <w:div w:id="22438924">
      <w:bodyDiv w:val="1"/>
      <w:marLeft w:val="0"/>
      <w:marRight w:val="0"/>
      <w:marTop w:val="0"/>
      <w:marBottom w:val="0"/>
      <w:divBdr>
        <w:top w:val="none" w:sz="0" w:space="0" w:color="auto"/>
        <w:left w:val="none" w:sz="0" w:space="0" w:color="auto"/>
        <w:bottom w:val="none" w:sz="0" w:space="0" w:color="auto"/>
        <w:right w:val="none" w:sz="0" w:space="0" w:color="auto"/>
      </w:divBdr>
    </w:div>
    <w:div w:id="22481878">
      <w:bodyDiv w:val="1"/>
      <w:marLeft w:val="0"/>
      <w:marRight w:val="0"/>
      <w:marTop w:val="0"/>
      <w:marBottom w:val="0"/>
      <w:divBdr>
        <w:top w:val="none" w:sz="0" w:space="0" w:color="auto"/>
        <w:left w:val="none" w:sz="0" w:space="0" w:color="auto"/>
        <w:bottom w:val="none" w:sz="0" w:space="0" w:color="auto"/>
        <w:right w:val="none" w:sz="0" w:space="0" w:color="auto"/>
      </w:divBdr>
    </w:div>
    <w:div w:id="22488633">
      <w:bodyDiv w:val="1"/>
      <w:marLeft w:val="0"/>
      <w:marRight w:val="0"/>
      <w:marTop w:val="0"/>
      <w:marBottom w:val="0"/>
      <w:divBdr>
        <w:top w:val="none" w:sz="0" w:space="0" w:color="auto"/>
        <w:left w:val="none" w:sz="0" w:space="0" w:color="auto"/>
        <w:bottom w:val="none" w:sz="0" w:space="0" w:color="auto"/>
        <w:right w:val="none" w:sz="0" w:space="0" w:color="auto"/>
      </w:divBdr>
    </w:div>
    <w:div w:id="22638334">
      <w:bodyDiv w:val="1"/>
      <w:marLeft w:val="0"/>
      <w:marRight w:val="0"/>
      <w:marTop w:val="0"/>
      <w:marBottom w:val="0"/>
      <w:divBdr>
        <w:top w:val="none" w:sz="0" w:space="0" w:color="auto"/>
        <w:left w:val="none" w:sz="0" w:space="0" w:color="auto"/>
        <w:bottom w:val="none" w:sz="0" w:space="0" w:color="auto"/>
        <w:right w:val="none" w:sz="0" w:space="0" w:color="auto"/>
      </w:divBdr>
    </w:div>
    <w:div w:id="22824185">
      <w:bodyDiv w:val="1"/>
      <w:marLeft w:val="0"/>
      <w:marRight w:val="0"/>
      <w:marTop w:val="0"/>
      <w:marBottom w:val="0"/>
      <w:divBdr>
        <w:top w:val="none" w:sz="0" w:space="0" w:color="auto"/>
        <w:left w:val="none" w:sz="0" w:space="0" w:color="auto"/>
        <w:bottom w:val="none" w:sz="0" w:space="0" w:color="auto"/>
        <w:right w:val="none" w:sz="0" w:space="0" w:color="auto"/>
      </w:divBdr>
    </w:div>
    <w:div w:id="22831188">
      <w:bodyDiv w:val="1"/>
      <w:marLeft w:val="0"/>
      <w:marRight w:val="0"/>
      <w:marTop w:val="0"/>
      <w:marBottom w:val="0"/>
      <w:divBdr>
        <w:top w:val="none" w:sz="0" w:space="0" w:color="auto"/>
        <w:left w:val="none" w:sz="0" w:space="0" w:color="auto"/>
        <w:bottom w:val="none" w:sz="0" w:space="0" w:color="auto"/>
        <w:right w:val="none" w:sz="0" w:space="0" w:color="auto"/>
      </w:divBdr>
    </w:div>
    <w:div w:id="22944755">
      <w:bodyDiv w:val="1"/>
      <w:marLeft w:val="0"/>
      <w:marRight w:val="0"/>
      <w:marTop w:val="0"/>
      <w:marBottom w:val="0"/>
      <w:divBdr>
        <w:top w:val="none" w:sz="0" w:space="0" w:color="auto"/>
        <w:left w:val="none" w:sz="0" w:space="0" w:color="auto"/>
        <w:bottom w:val="none" w:sz="0" w:space="0" w:color="auto"/>
        <w:right w:val="none" w:sz="0" w:space="0" w:color="auto"/>
      </w:divBdr>
    </w:div>
    <w:div w:id="23018287">
      <w:bodyDiv w:val="1"/>
      <w:marLeft w:val="0"/>
      <w:marRight w:val="0"/>
      <w:marTop w:val="0"/>
      <w:marBottom w:val="0"/>
      <w:divBdr>
        <w:top w:val="none" w:sz="0" w:space="0" w:color="auto"/>
        <w:left w:val="none" w:sz="0" w:space="0" w:color="auto"/>
        <w:bottom w:val="none" w:sz="0" w:space="0" w:color="auto"/>
        <w:right w:val="none" w:sz="0" w:space="0" w:color="auto"/>
      </w:divBdr>
    </w:div>
    <w:div w:id="23020303">
      <w:bodyDiv w:val="1"/>
      <w:marLeft w:val="0"/>
      <w:marRight w:val="0"/>
      <w:marTop w:val="0"/>
      <w:marBottom w:val="0"/>
      <w:divBdr>
        <w:top w:val="none" w:sz="0" w:space="0" w:color="auto"/>
        <w:left w:val="none" w:sz="0" w:space="0" w:color="auto"/>
        <w:bottom w:val="none" w:sz="0" w:space="0" w:color="auto"/>
        <w:right w:val="none" w:sz="0" w:space="0" w:color="auto"/>
      </w:divBdr>
    </w:div>
    <w:div w:id="23020497">
      <w:bodyDiv w:val="1"/>
      <w:marLeft w:val="0"/>
      <w:marRight w:val="0"/>
      <w:marTop w:val="0"/>
      <w:marBottom w:val="0"/>
      <w:divBdr>
        <w:top w:val="none" w:sz="0" w:space="0" w:color="auto"/>
        <w:left w:val="none" w:sz="0" w:space="0" w:color="auto"/>
        <w:bottom w:val="none" w:sz="0" w:space="0" w:color="auto"/>
        <w:right w:val="none" w:sz="0" w:space="0" w:color="auto"/>
      </w:divBdr>
    </w:div>
    <w:div w:id="23022642">
      <w:bodyDiv w:val="1"/>
      <w:marLeft w:val="0"/>
      <w:marRight w:val="0"/>
      <w:marTop w:val="0"/>
      <w:marBottom w:val="0"/>
      <w:divBdr>
        <w:top w:val="none" w:sz="0" w:space="0" w:color="auto"/>
        <w:left w:val="none" w:sz="0" w:space="0" w:color="auto"/>
        <w:bottom w:val="none" w:sz="0" w:space="0" w:color="auto"/>
        <w:right w:val="none" w:sz="0" w:space="0" w:color="auto"/>
      </w:divBdr>
    </w:div>
    <w:div w:id="23022920">
      <w:bodyDiv w:val="1"/>
      <w:marLeft w:val="0"/>
      <w:marRight w:val="0"/>
      <w:marTop w:val="0"/>
      <w:marBottom w:val="0"/>
      <w:divBdr>
        <w:top w:val="none" w:sz="0" w:space="0" w:color="auto"/>
        <w:left w:val="none" w:sz="0" w:space="0" w:color="auto"/>
        <w:bottom w:val="none" w:sz="0" w:space="0" w:color="auto"/>
        <w:right w:val="none" w:sz="0" w:space="0" w:color="auto"/>
      </w:divBdr>
    </w:div>
    <w:div w:id="23024965">
      <w:bodyDiv w:val="1"/>
      <w:marLeft w:val="0"/>
      <w:marRight w:val="0"/>
      <w:marTop w:val="0"/>
      <w:marBottom w:val="0"/>
      <w:divBdr>
        <w:top w:val="none" w:sz="0" w:space="0" w:color="auto"/>
        <w:left w:val="none" w:sz="0" w:space="0" w:color="auto"/>
        <w:bottom w:val="none" w:sz="0" w:space="0" w:color="auto"/>
        <w:right w:val="none" w:sz="0" w:space="0" w:color="auto"/>
      </w:divBdr>
    </w:div>
    <w:div w:id="23098569">
      <w:bodyDiv w:val="1"/>
      <w:marLeft w:val="0"/>
      <w:marRight w:val="0"/>
      <w:marTop w:val="0"/>
      <w:marBottom w:val="0"/>
      <w:divBdr>
        <w:top w:val="none" w:sz="0" w:space="0" w:color="auto"/>
        <w:left w:val="none" w:sz="0" w:space="0" w:color="auto"/>
        <w:bottom w:val="none" w:sz="0" w:space="0" w:color="auto"/>
        <w:right w:val="none" w:sz="0" w:space="0" w:color="auto"/>
      </w:divBdr>
    </w:div>
    <w:div w:id="23139291">
      <w:bodyDiv w:val="1"/>
      <w:marLeft w:val="0"/>
      <w:marRight w:val="0"/>
      <w:marTop w:val="0"/>
      <w:marBottom w:val="0"/>
      <w:divBdr>
        <w:top w:val="none" w:sz="0" w:space="0" w:color="auto"/>
        <w:left w:val="none" w:sz="0" w:space="0" w:color="auto"/>
        <w:bottom w:val="none" w:sz="0" w:space="0" w:color="auto"/>
        <w:right w:val="none" w:sz="0" w:space="0" w:color="auto"/>
      </w:divBdr>
    </w:div>
    <w:div w:id="23219266">
      <w:bodyDiv w:val="1"/>
      <w:marLeft w:val="0"/>
      <w:marRight w:val="0"/>
      <w:marTop w:val="0"/>
      <w:marBottom w:val="0"/>
      <w:divBdr>
        <w:top w:val="none" w:sz="0" w:space="0" w:color="auto"/>
        <w:left w:val="none" w:sz="0" w:space="0" w:color="auto"/>
        <w:bottom w:val="none" w:sz="0" w:space="0" w:color="auto"/>
        <w:right w:val="none" w:sz="0" w:space="0" w:color="auto"/>
      </w:divBdr>
    </w:div>
    <w:div w:id="23286203">
      <w:bodyDiv w:val="1"/>
      <w:marLeft w:val="0"/>
      <w:marRight w:val="0"/>
      <w:marTop w:val="0"/>
      <w:marBottom w:val="0"/>
      <w:divBdr>
        <w:top w:val="none" w:sz="0" w:space="0" w:color="auto"/>
        <w:left w:val="none" w:sz="0" w:space="0" w:color="auto"/>
        <w:bottom w:val="none" w:sz="0" w:space="0" w:color="auto"/>
        <w:right w:val="none" w:sz="0" w:space="0" w:color="auto"/>
      </w:divBdr>
    </w:div>
    <w:div w:id="23288375">
      <w:bodyDiv w:val="1"/>
      <w:marLeft w:val="0"/>
      <w:marRight w:val="0"/>
      <w:marTop w:val="0"/>
      <w:marBottom w:val="0"/>
      <w:divBdr>
        <w:top w:val="none" w:sz="0" w:space="0" w:color="auto"/>
        <w:left w:val="none" w:sz="0" w:space="0" w:color="auto"/>
        <w:bottom w:val="none" w:sz="0" w:space="0" w:color="auto"/>
        <w:right w:val="none" w:sz="0" w:space="0" w:color="auto"/>
      </w:divBdr>
    </w:div>
    <w:div w:id="23336827">
      <w:bodyDiv w:val="1"/>
      <w:marLeft w:val="0"/>
      <w:marRight w:val="0"/>
      <w:marTop w:val="0"/>
      <w:marBottom w:val="0"/>
      <w:divBdr>
        <w:top w:val="none" w:sz="0" w:space="0" w:color="auto"/>
        <w:left w:val="none" w:sz="0" w:space="0" w:color="auto"/>
        <w:bottom w:val="none" w:sz="0" w:space="0" w:color="auto"/>
        <w:right w:val="none" w:sz="0" w:space="0" w:color="auto"/>
      </w:divBdr>
    </w:div>
    <w:div w:id="23409145">
      <w:bodyDiv w:val="1"/>
      <w:marLeft w:val="0"/>
      <w:marRight w:val="0"/>
      <w:marTop w:val="0"/>
      <w:marBottom w:val="0"/>
      <w:divBdr>
        <w:top w:val="none" w:sz="0" w:space="0" w:color="auto"/>
        <w:left w:val="none" w:sz="0" w:space="0" w:color="auto"/>
        <w:bottom w:val="none" w:sz="0" w:space="0" w:color="auto"/>
        <w:right w:val="none" w:sz="0" w:space="0" w:color="auto"/>
      </w:divBdr>
    </w:div>
    <w:div w:id="23480041">
      <w:bodyDiv w:val="1"/>
      <w:marLeft w:val="0"/>
      <w:marRight w:val="0"/>
      <w:marTop w:val="0"/>
      <w:marBottom w:val="0"/>
      <w:divBdr>
        <w:top w:val="none" w:sz="0" w:space="0" w:color="auto"/>
        <w:left w:val="none" w:sz="0" w:space="0" w:color="auto"/>
        <w:bottom w:val="none" w:sz="0" w:space="0" w:color="auto"/>
        <w:right w:val="none" w:sz="0" w:space="0" w:color="auto"/>
      </w:divBdr>
    </w:div>
    <w:div w:id="23557095">
      <w:bodyDiv w:val="1"/>
      <w:marLeft w:val="0"/>
      <w:marRight w:val="0"/>
      <w:marTop w:val="0"/>
      <w:marBottom w:val="0"/>
      <w:divBdr>
        <w:top w:val="none" w:sz="0" w:space="0" w:color="auto"/>
        <w:left w:val="none" w:sz="0" w:space="0" w:color="auto"/>
        <w:bottom w:val="none" w:sz="0" w:space="0" w:color="auto"/>
        <w:right w:val="none" w:sz="0" w:space="0" w:color="auto"/>
      </w:divBdr>
    </w:div>
    <w:div w:id="23601588">
      <w:bodyDiv w:val="1"/>
      <w:marLeft w:val="0"/>
      <w:marRight w:val="0"/>
      <w:marTop w:val="0"/>
      <w:marBottom w:val="0"/>
      <w:divBdr>
        <w:top w:val="none" w:sz="0" w:space="0" w:color="auto"/>
        <w:left w:val="none" w:sz="0" w:space="0" w:color="auto"/>
        <w:bottom w:val="none" w:sz="0" w:space="0" w:color="auto"/>
        <w:right w:val="none" w:sz="0" w:space="0" w:color="auto"/>
      </w:divBdr>
    </w:div>
    <w:div w:id="23675514">
      <w:bodyDiv w:val="1"/>
      <w:marLeft w:val="0"/>
      <w:marRight w:val="0"/>
      <w:marTop w:val="0"/>
      <w:marBottom w:val="0"/>
      <w:divBdr>
        <w:top w:val="none" w:sz="0" w:space="0" w:color="auto"/>
        <w:left w:val="none" w:sz="0" w:space="0" w:color="auto"/>
        <w:bottom w:val="none" w:sz="0" w:space="0" w:color="auto"/>
        <w:right w:val="none" w:sz="0" w:space="0" w:color="auto"/>
      </w:divBdr>
    </w:div>
    <w:div w:id="23677106">
      <w:bodyDiv w:val="1"/>
      <w:marLeft w:val="0"/>
      <w:marRight w:val="0"/>
      <w:marTop w:val="0"/>
      <w:marBottom w:val="0"/>
      <w:divBdr>
        <w:top w:val="none" w:sz="0" w:space="0" w:color="auto"/>
        <w:left w:val="none" w:sz="0" w:space="0" w:color="auto"/>
        <w:bottom w:val="none" w:sz="0" w:space="0" w:color="auto"/>
        <w:right w:val="none" w:sz="0" w:space="0" w:color="auto"/>
      </w:divBdr>
    </w:div>
    <w:div w:id="23747949">
      <w:bodyDiv w:val="1"/>
      <w:marLeft w:val="0"/>
      <w:marRight w:val="0"/>
      <w:marTop w:val="0"/>
      <w:marBottom w:val="0"/>
      <w:divBdr>
        <w:top w:val="none" w:sz="0" w:space="0" w:color="auto"/>
        <w:left w:val="none" w:sz="0" w:space="0" w:color="auto"/>
        <w:bottom w:val="none" w:sz="0" w:space="0" w:color="auto"/>
        <w:right w:val="none" w:sz="0" w:space="0" w:color="auto"/>
      </w:divBdr>
    </w:div>
    <w:div w:id="23756228">
      <w:bodyDiv w:val="1"/>
      <w:marLeft w:val="0"/>
      <w:marRight w:val="0"/>
      <w:marTop w:val="0"/>
      <w:marBottom w:val="0"/>
      <w:divBdr>
        <w:top w:val="none" w:sz="0" w:space="0" w:color="auto"/>
        <w:left w:val="none" w:sz="0" w:space="0" w:color="auto"/>
        <w:bottom w:val="none" w:sz="0" w:space="0" w:color="auto"/>
        <w:right w:val="none" w:sz="0" w:space="0" w:color="auto"/>
      </w:divBdr>
    </w:div>
    <w:div w:id="23795393">
      <w:bodyDiv w:val="1"/>
      <w:marLeft w:val="0"/>
      <w:marRight w:val="0"/>
      <w:marTop w:val="0"/>
      <w:marBottom w:val="0"/>
      <w:divBdr>
        <w:top w:val="none" w:sz="0" w:space="0" w:color="auto"/>
        <w:left w:val="none" w:sz="0" w:space="0" w:color="auto"/>
        <w:bottom w:val="none" w:sz="0" w:space="0" w:color="auto"/>
        <w:right w:val="none" w:sz="0" w:space="0" w:color="auto"/>
      </w:divBdr>
    </w:div>
    <w:div w:id="23865546">
      <w:bodyDiv w:val="1"/>
      <w:marLeft w:val="0"/>
      <w:marRight w:val="0"/>
      <w:marTop w:val="0"/>
      <w:marBottom w:val="0"/>
      <w:divBdr>
        <w:top w:val="none" w:sz="0" w:space="0" w:color="auto"/>
        <w:left w:val="none" w:sz="0" w:space="0" w:color="auto"/>
        <w:bottom w:val="none" w:sz="0" w:space="0" w:color="auto"/>
        <w:right w:val="none" w:sz="0" w:space="0" w:color="auto"/>
      </w:divBdr>
    </w:div>
    <w:div w:id="23869135">
      <w:bodyDiv w:val="1"/>
      <w:marLeft w:val="0"/>
      <w:marRight w:val="0"/>
      <w:marTop w:val="0"/>
      <w:marBottom w:val="0"/>
      <w:divBdr>
        <w:top w:val="none" w:sz="0" w:space="0" w:color="auto"/>
        <w:left w:val="none" w:sz="0" w:space="0" w:color="auto"/>
        <w:bottom w:val="none" w:sz="0" w:space="0" w:color="auto"/>
        <w:right w:val="none" w:sz="0" w:space="0" w:color="auto"/>
      </w:divBdr>
    </w:div>
    <w:div w:id="23870178">
      <w:bodyDiv w:val="1"/>
      <w:marLeft w:val="0"/>
      <w:marRight w:val="0"/>
      <w:marTop w:val="0"/>
      <w:marBottom w:val="0"/>
      <w:divBdr>
        <w:top w:val="none" w:sz="0" w:space="0" w:color="auto"/>
        <w:left w:val="none" w:sz="0" w:space="0" w:color="auto"/>
        <w:bottom w:val="none" w:sz="0" w:space="0" w:color="auto"/>
        <w:right w:val="none" w:sz="0" w:space="0" w:color="auto"/>
      </w:divBdr>
    </w:div>
    <w:div w:id="23942079">
      <w:bodyDiv w:val="1"/>
      <w:marLeft w:val="0"/>
      <w:marRight w:val="0"/>
      <w:marTop w:val="0"/>
      <w:marBottom w:val="0"/>
      <w:divBdr>
        <w:top w:val="none" w:sz="0" w:space="0" w:color="auto"/>
        <w:left w:val="none" w:sz="0" w:space="0" w:color="auto"/>
        <w:bottom w:val="none" w:sz="0" w:space="0" w:color="auto"/>
        <w:right w:val="none" w:sz="0" w:space="0" w:color="auto"/>
      </w:divBdr>
    </w:div>
    <w:div w:id="23942104">
      <w:bodyDiv w:val="1"/>
      <w:marLeft w:val="0"/>
      <w:marRight w:val="0"/>
      <w:marTop w:val="0"/>
      <w:marBottom w:val="0"/>
      <w:divBdr>
        <w:top w:val="none" w:sz="0" w:space="0" w:color="auto"/>
        <w:left w:val="none" w:sz="0" w:space="0" w:color="auto"/>
        <w:bottom w:val="none" w:sz="0" w:space="0" w:color="auto"/>
        <w:right w:val="none" w:sz="0" w:space="0" w:color="auto"/>
      </w:divBdr>
    </w:div>
    <w:div w:id="24140749">
      <w:bodyDiv w:val="1"/>
      <w:marLeft w:val="0"/>
      <w:marRight w:val="0"/>
      <w:marTop w:val="0"/>
      <w:marBottom w:val="0"/>
      <w:divBdr>
        <w:top w:val="none" w:sz="0" w:space="0" w:color="auto"/>
        <w:left w:val="none" w:sz="0" w:space="0" w:color="auto"/>
        <w:bottom w:val="none" w:sz="0" w:space="0" w:color="auto"/>
        <w:right w:val="none" w:sz="0" w:space="0" w:color="auto"/>
      </w:divBdr>
    </w:div>
    <w:div w:id="24214039">
      <w:bodyDiv w:val="1"/>
      <w:marLeft w:val="0"/>
      <w:marRight w:val="0"/>
      <w:marTop w:val="0"/>
      <w:marBottom w:val="0"/>
      <w:divBdr>
        <w:top w:val="none" w:sz="0" w:space="0" w:color="auto"/>
        <w:left w:val="none" w:sz="0" w:space="0" w:color="auto"/>
        <w:bottom w:val="none" w:sz="0" w:space="0" w:color="auto"/>
        <w:right w:val="none" w:sz="0" w:space="0" w:color="auto"/>
      </w:divBdr>
    </w:div>
    <w:div w:id="24254860">
      <w:bodyDiv w:val="1"/>
      <w:marLeft w:val="0"/>
      <w:marRight w:val="0"/>
      <w:marTop w:val="0"/>
      <w:marBottom w:val="0"/>
      <w:divBdr>
        <w:top w:val="none" w:sz="0" w:space="0" w:color="auto"/>
        <w:left w:val="none" w:sz="0" w:space="0" w:color="auto"/>
        <w:bottom w:val="none" w:sz="0" w:space="0" w:color="auto"/>
        <w:right w:val="none" w:sz="0" w:space="0" w:color="auto"/>
      </w:divBdr>
    </w:div>
    <w:div w:id="24335850">
      <w:bodyDiv w:val="1"/>
      <w:marLeft w:val="0"/>
      <w:marRight w:val="0"/>
      <w:marTop w:val="0"/>
      <w:marBottom w:val="0"/>
      <w:divBdr>
        <w:top w:val="none" w:sz="0" w:space="0" w:color="auto"/>
        <w:left w:val="none" w:sz="0" w:space="0" w:color="auto"/>
        <w:bottom w:val="none" w:sz="0" w:space="0" w:color="auto"/>
        <w:right w:val="none" w:sz="0" w:space="0" w:color="auto"/>
      </w:divBdr>
    </w:div>
    <w:div w:id="24453614">
      <w:bodyDiv w:val="1"/>
      <w:marLeft w:val="0"/>
      <w:marRight w:val="0"/>
      <w:marTop w:val="0"/>
      <w:marBottom w:val="0"/>
      <w:divBdr>
        <w:top w:val="none" w:sz="0" w:space="0" w:color="auto"/>
        <w:left w:val="none" w:sz="0" w:space="0" w:color="auto"/>
        <w:bottom w:val="none" w:sz="0" w:space="0" w:color="auto"/>
        <w:right w:val="none" w:sz="0" w:space="0" w:color="auto"/>
      </w:divBdr>
    </w:div>
    <w:div w:id="24597979">
      <w:bodyDiv w:val="1"/>
      <w:marLeft w:val="0"/>
      <w:marRight w:val="0"/>
      <w:marTop w:val="0"/>
      <w:marBottom w:val="0"/>
      <w:divBdr>
        <w:top w:val="none" w:sz="0" w:space="0" w:color="auto"/>
        <w:left w:val="none" w:sz="0" w:space="0" w:color="auto"/>
        <w:bottom w:val="none" w:sz="0" w:space="0" w:color="auto"/>
        <w:right w:val="none" w:sz="0" w:space="0" w:color="auto"/>
      </w:divBdr>
    </w:div>
    <w:div w:id="24601906">
      <w:bodyDiv w:val="1"/>
      <w:marLeft w:val="0"/>
      <w:marRight w:val="0"/>
      <w:marTop w:val="0"/>
      <w:marBottom w:val="0"/>
      <w:divBdr>
        <w:top w:val="none" w:sz="0" w:space="0" w:color="auto"/>
        <w:left w:val="none" w:sz="0" w:space="0" w:color="auto"/>
        <w:bottom w:val="none" w:sz="0" w:space="0" w:color="auto"/>
        <w:right w:val="none" w:sz="0" w:space="0" w:color="auto"/>
      </w:divBdr>
    </w:div>
    <w:div w:id="24841446">
      <w:bodyDiv w:val="1"/>
      <w:marLeft w:val="0"/>
      <w:marRight w:val="0"/>
      <w:marTop w:val="0"/>
      <w:marBottom w:val="0"/>
      <w:divBdr>
        <w:top w:val="none" w:sz="0" w:space="0" w:color="auto"/>
        <w:left w:val="none" w:sz="0" w:space="0" w:color="auto"/>
        <w:bottom w:val="none" w:sz="0" w:space="0" w:color="auto"/>
        <w:right w:val="none" w:sz="0" w:space="0" w:color="auto"/>
      </w:divBdr>
    </w:div>
    <w:div w:id="24867726">
      <w:bodyDiv w:val="1"/>
      <w:marLeft w:val="0"/>
      <w:marRight w:val="0"/>
      <w:marTop w:val="0"/>
      <w:marBottom w:val="0"/>
      <w:divBdr>
        <w:top w:val="none" w:sz="0" w:space="0" w:color="auto"/>
        <w:left w:val="none" w:sz="0" w:space="0" w:color="auto"/>
        <w:bottom w:val="none" w:sz="0" w:space="0" w:color="auto"/>
        <w:right w:val="none" w:sz="0" w:space="0" w:color="auto"/>
      </w:divBdr>
    </w:div>
    <w:div w:id="24909265">
      <w:bodyDiv w:val="1"/>
      <w:marLeft w:val="0"/>
      <w:marRight w:val="0"/>
      <w:marTop w:val="0"/>
      <w:marBottom w:val="0"/>
      <w:divBdr>
        <w:top w:val="none" w:sz="0" w:space="0" w:color="auto"/>
        <w:left w:val="none" w:sz="0" w:space="0" w:color="auto"/>
        <w:bottom w:val="none" w:sz="0" w:space="0" w:color="auto"/>
        <w:right w:val="none" w:sz="0" w:space="0" w:color="auto"/>
      </w:divBdr>
    </w:div>
    <w:div w:id="24916340">
      <w:bodyDiv w:val="1"/>
      <w:marLeft w:val="0"/>
      <w:marRight w:val="0"/>
      <w:marTop w:val="0"/>
      <w:marBottom w:val="0"/>
      <w:divBdr>
        <w:top w:val="none" w:sz="0" w:space="0" w:color="auto"/>
        <w:left w:val="none" w:sz="0" w:space="0" w:color="auto"/>
        <w:bottom w:val="none" w:sz="0" w:space="0" w:color="auto"/>
        <w:right w:val="none" w:sz="0" w:space="0" w:color="auto"/>
      </w:divBdr>
    </w:div>
    <w:div w:id="24990830">
      <w:bodyDiv w:val="1"/>
      <w:marLeft w:val="0"/>
      <w:marRight w:val="0"/>
      <w:marTop w:val="0"/>
      <w:marBottom w:val="0"/>
      <w:divBdr>
        <w:top w:val="none" w:sz="0" w:space="0" w:color="auto"/>
        <w:left w:val="none" w:sz="0" w:space="0" w:color="auto"/>
        <w:bottom w:val="none" w:sz="0" w:space="0" w:color="auto"/>
        <w:right w:val="none" w:sz="0" w:space="0" w:color="auto"/>
      </w:divBdr>
    </w:div>
    <w:div w:id="25102184">
      <w:bodyDiv w:val="1"/>
      <w:marLeft w:val="0"/>
      <w:marRight w:val="0"/>
      <w:marTop w:val="0"/>
      <w:marBottom w:val="0"/>
      <w:divBdr>
        <w:top w:val="none" w:sz="0" w:space="0" w:color="auto"/>
        <w:left w:val="none" w:sz="0" w:space="0" w:color="auto"/>
        <w:bottom w:val="none" w:sz="0" w:space="0" w:color="auto"/>
        <w:right w:val="none" w:sz="0" w:space="0" w:color="auto"/>
      </w:divBdr>
    </w:div>
    <w:div w:id="25184521">
      <w:bodyDiv w:val="1"/>
      <w:marLeft w:val="0"/>
      <w:marRight w:val="0"/>
      <w:marTop w:val="0"/>
      <w:marBottom w:val="0"/>
      <w:divBdr>
        <w:top w:val="none" w:sz="0" w:space="0" w:color="auto"/>
        <w:left w:val="none" w:sz="0" w:space="0" w:color="auto"/>
        <w:bottom w:val="none" w:sz="0" w:space="0" w:color="auto"/>
        <w:right w:val="none" w:sz="0" w:space="0" w:color="auto"/>
      </w:divBdr>
    </w:div>
    <w:div w:id="25251218">
      <w:bodyDiv w:val="1"/>
      <w:marLeft w:val="0"/>
      <w:marRight w:val="0"/>
      <w:marTop w:val="0"/>
      <w:marBottom w:val="0"/>
      <w:divBdr>
        <w:top w:val="none" w:sz="0" w:space="0" w:color="auto"/>
        <w:left w:val="none" w:sz="0" w:space="0" w:color="auto"/>
        <w:bottom w:val="none" w:sz="0" w:space="0" w:color="auto"/>
        <w:right w:val="none" w:sz="0" w:space="0" w:color="auto"/>
      </w:divBdr>
    </w:div>
    <w:div w:id="25254557">
      <w:bodyDiv w:val="1"/>
      <w:marLeft w:val="0"/>
      <w:marRight w:val="0"/>
      <w:marTop w:val="0"/>
      <w:marBottom w:val="0"/>
      <w:divBdr>
        <w:top w:val="none" w:sz="0" w:space="0" w:color="auto"/>
        <w:left w:val="none" w:sz="0" w:space="0" w:color="auto"/>
        <w:bottom w:val="none" w:sz="0" w:space="0" w:color="auto"/>
        <w:right w:val="none" w:sz="0" w:space="0" w:color="auto"/>
      </w:divBdr>
    </w:div>
    <w:div w:id="25255593">
      <w:bodyDiv w:val="1"/>
      <w:marLeft w:val="0"/>
      <w:marRight w:val="0"/>
      <w:marTop w:val="0"/>
      <w:marBottom w:val="0"/>
      <w:divBdr>
        <w:top w:val="none" w:sz="0" w:space="0" w:color="auto"/>
        <w:left w:val="none" w:sz="0" w:space="0" w:color="auto"/>
        <w:bottom w:val="none" w:sz="0" w:space="0" w:color="auto"/>
        <w:right w:val="none" w:sz="0" w:space="0" w:color="auto"/>
      </w:divBdr>
    </w:div>
    <w:div w:id="25255768">
      <w:bodyDiv w:val="1"/>
      <w:marLeft w:val="0"/>
      <w:marRight w:val="0"/>
      <w:marTop w:val="0"/>
      <w:marBottom w:val="0"/>
      <w:divBdr>
        <w:top w:val="none" w:sz="0" w:space="0" w:color="auto"/>
        <w:left w:val="none" w:sz="0" w:space="0" w:color="auto"/>
        <w:bottom w:val="none" w:sz="0" w:space="0" w:color="auto"/>
        <w:right w:val="none" w:sz="0" w:space="0" w:color="auto"/>
      </w:divBdr>
    </w:div>
    <w:div w:id="25327464">
      <w:bodyDiv w:val="1"/>
      <w:marLeft w:val="0"/>
      <w:marRight w:val="0"/>
      <w:marTop w:val="0"/>
      <w:marBottom w:val="0"/>
      <w:divBdr>
        <w:top w:val="none" w:sz="0" w:space="0" w:color="auto"/>
        <w:left w:val="none" w:sz="0" w:space="0" w:color="auto"/>
        <w:bottom w:val="none" w:sz="0" w:space="0" w:color="auto"/>
        <w:right w:val="none" w:sz="0" w:space="0" w:color="auto"/>
      </w:divBdr>
    </w:div>
    <w:div w:id="25376620">
      <w:bodyDiv w:val="1"/>
      <w:marLeft w:val="0"/>
      <w:marRight w:val="0"/>
      <w:marTop w:val="0"/>
      <w:marBottom w:val="0"/>
      <w:divBdr>
        <w:top w:val="none" w:sz="0" w:space="0" w:color="auto"/>
        <w:left w:val="none" w:sz="0" w:space="0" w:color="auto"/>
        <w:bottom w:val="none" w:sz="0" w:space="0" w:color="auto"/>
        <w:right w:val="none" w:sz="0" w:space="0" w:color="auto"/>
      </w:divBdr>
    </w:div>
    <w:div w:id="25376676">
      <w:bodyDiv w:val="1"/>
      <w:marLeft w:val="0"/>
      <w:marRight w:val="0"/>
      <w:marTop w:val="0"/>
      <w:marBottom w:val="0"/>
      <w:divBdr>
        <w:top w:val="none" w:sz="0" w:space="0" w:color="auto"/>
        <w:left w:val="none" w:sz="0" w:space="0" w:color="auto"/>
        <w:bottom w:val="none" w:sz="0" w:space="0" w:color="auto"/>
        <w:right w:val="none" w:sz="0" w:space="0" w:color="auto"/>
      </w:divBdr>
    </w:div>
    <w:div w:id="25448810">
      <w:bodyDiv w:val="1"/>
      <w:marLeft w:val="0"/>
      <w:marRight w:val="0"/>
      <w:marTop w:val="0"/>
      <w:marBottom w:val="0"/>
      <w:divBdr>
        <w:top w:val="none" w:sz="0" w:space="0" w:color="auto"/>
        <w:left w:val="none" w:sz="0" w:space="0" w:color="auto"/>
        <w:bottom w:val="none" w:sz="0" w:space="0" w:color="auto"/>
        <w:right w:val="none" w:sz="0" w:space="0" w:color="auto"/>
      </w:divBdr>
    </w:div>
    <w:div w:id="25525639">
      <w:bodyDiv w:val="1"/>
      <w:marLeft w:val="0"/>
      <w:marRight w:val="0"/>
      <w:marTop w:val="0"/>
      <w:marBottom w:val="0"/>
      <w:divBdr>
        <w:top w:val="none" w:sz="0" w:space="0" w:color="auto"/>
        <w:left w:val="none" w:sz="0" w:space="0" w:color="auto"/>
        <w:bottom w:val="none" w:sz="0" w:space="0" w:color="auto"/>
        <w:right w:val="none" w:sz="0" w:space="0" w:color="auto"/>
      </w:divBdr>
    </w:div>
    <w:div w:id="25640894">
      <w:bodyDiv w:val="1"/>
      <w:marLeft w:val="0"/>
      <w:marRight w:val="0"/>
      <w:marTop w:val="0"/>
      <w:marBottom w:val="0"/>
      <w:divBdr>
        <w:top w:val="none" w:sz="0" w:space="0" w:color="auto"/>
        <w:left w:val="none" w:sz="0" w:space="0" w:color="auto"/>
        <w:bottom w:val="none" w:sz="0" w:space="0" w:color="auto"/>
        <w:right w:val="none" w:sz="0" w:space="0" w:color="auto"/>
      </w:divBdr>
    </w:div>
    <w:div w:id="25644927">
      <w:bodyDiv w:val="1"/>
      <w:marLeft w:val="0"/>
      <w:marRight w:val="0"/>
      <w:marTop w:val="0"/>
      <w:marBottom w:val="0"/>
      <w:divBdr>
        <w:top w:val="none" w:sz="0" w:space="0" w:color="auto"/>
        <w:left w:val="none" w:sz="0" w:space="0" w:color="auto"/>
        <w:bottom w:val="none" w:sz="0" w:space="0" w:color="auto"/>
        <w:right w:val="none" w:sz="0" w:space="0" w:color="auto"/>
      </w:divBdr>
    </w:div>
    <w:div w:id="25718357">
      <w:bodyDiv w:val="1"/>
      <w:marLeft w:val="0"/>
      <w:marRight w:val="0"/>
      <w:marTop w:val="0"/>
      <w:marBottom w:val="0"/>
      <w:divBdr>
        <w:top w:val="none" w:sz="0" w:space="0" w:color="auto"/>
        <w:left w:val="none" w:sz="0" w:space="0" w:color="auto"/>
        <w:bottom w:val="none" w:sz="0" w:space="0" w:color="auto"/>
        <w:right w:val="none" w:sz="0" w:space="0" w:color="auto"/>
      </w:divBdr>
    </w:div>
    <w:div w:id="25760885">
      <w:bodyDiv w:val="1"/>
      <w:marLeft w:val="0"/>
      <w:marRight w:val="0"/>
      <w:marTop w:val="0"/>
      <w:marBottom w:val="0"/>
      <w:divBdr>
        <w:top w:val="none" w:sz="0" w:space="0" w:color="auto"/>
        <w:left w:val="none" w:sz="0" w:space="0" w:color="auto"/>
        <w:bottom w:val="none" w:sz="0" w:space="0" w:color="auto"/>
        <w:right w:val="none" w:sz="0" w:space="0" w:color="auto"/>
      </w:divBdr>
    </w:div>
    <w:div w:id="25762225">
      <w:bodyDiv w:val="1"/>
      <w:marLeft w:val="0"/>
      <w:marRight w:val="0"/>
      <w:marTop w:val="0"/>
      <w:marBottom w:val="0"/>
      <w:divBdr>
        <w:top w:val="none" w:sz="0" w:space="0" w:color="auto"/>
        <w:left w:val="none" w:sz="0" w:space="0" w:color="auto"/>
        <w:bottom w:val="none" w:sz="0" w:space="0" w:color="auto"/>
        <w:right w:val="none" w:sz="0" w:space="0" w:color="auto"/>
      </w:divBdr>
    </w:div>
    <w:div w:id="25763589">
      <w:bodyDiv w:val="1"/>
      <w:marLeft w:val="0"/>
      <w:marRight w:val="0"/>
      <w:marTop w:val="0"/>
      <w:marBottom w:val="0"/>
      <w:divBdr>
        <w:top w:val="none" w:sz="0" w:space="0" w:color="auto"/>
        <w:left w:val="none" w:sz="0" w:space="0" w:color="auto"/>
        <w:bottom w:val="none" w:sz="0" w:space="0" w:color="auto"/>
        <w:right w:val="none" w:sz="0" w:space="0" w:color="auto"/>
      </w:divBdr>
    </w:div>
    <w:div w:id="25835215">
      <w:bodyDiv w:val="1"/>
      <w:marLeft w:val="0"/>
      <w:marRight w:val="0"/>
      <w:marTop w:val="0"/>
      <w:marBottom w:val="0"/>
      <w:divBdr>
        <w:top w:val="none" w:sz="0" w:space="0" w:color="auto"/>
        <w:left w:val="none" w:sz="0" w:space="0" w:color="auto"/>
        <w:bottom w:val="none" w:sz="0" w:space="0" w:color="auto"/>
        <w:right w:val="none" w:sz="0" w:space="0" w:color="auto"/>
      </w:divBdr>
    </w:div>
    <w:div w:id="25836538">
      <w:bodyDiv w:val="1"/>
      <w:marLeft w:val="0"/>
      <w:marRight w:val="0"/>
      <w:marTop w:val="0"/>
      <w:marBottom w:val="0"/>
      <w:divBdr>
        <w:top w:val="none" w:sz="0" w:space="0" w:color="auto"/>
        <w:left w:val="none" w:sz="0" w:space="0" w:color="auto"/>
        <w:bottom w:val="none" w:sz="0" w:space="0" w:color="auto"/>
        <w:right w:val="none" w:sz="0" w:space="0" w:color="auto"/>
      </w:divBdr>
    </w:div>
    <w:div w:id="25913054">
      <w:bodyDiv w:val="1"/>
      <w:marLeft w:val="0"/>
      <w:marRight w:val="0"/>
      <w:marTop w:val="0"/>
      <w:marBottom w:val="0"/>
      <w:divBdr>
        <w:top w:val="none" w:sz="0" w:space="0" w:color="auto"/>
        <w:left w:val="none" w:sz="0" w:space="0" w:color="auto"/>
        <w:bottom w:val="none" w:sz="0" w:space="0" w:color="auto"/>
        <w:right w:val="none" w:sz="0" w:space="0" w:color="auto"/>
      </w:divBdr>
    </w:div>
    <w:div w:id="26099864">
      <w:bodyDiv w:val="1"/>
      <w:marLeft w:val="0"/>
      <w:marRight w:val="0"/>
      <w:marTop w:val="0"/>
      <w:marBottom w:val="0"/>
      <w:divBdr>
        <w:top w:val="none" w:sz="0" w:space="0" w:color="auto"/>
        <w:left w:val="none" w:sz="0" w:space="0" w:color="auto"/>
        <w:bottom w:val="none" w:sz="0" w:space="0" w:color="auto"/>
        <w:right w:val="none" w:sz="0" w:space="0" w:color="auto"/>
      </w:divBdr>
    </w:div>
    <w:div w:id="26101288">
      <w:bodyDiv w:val="1"/>
      <w:marLeft w:val="0"/>
      <w:marRight w:val="0"/>
      <w:marTop w:val="0"/>
      <w:marBottom w:val="0"/>
      <w:divBdr>
        <w:top w:val="none" w:sz="0" w:space="0" w:color="auto"/>
        <w:left w:val="none" w:sz="0" w:space="0" w:color="auto"/>
        <w:bottom w:val="none" w:sz="0" w:space="0" w:color="auto"/>
        <w:right w:val="none" w:sz="0" w:space="0" w:color="auto"/>
      </w:divBdr>
    </w:div>
    <w:div w:id="26151795">
      <w:bodyDiv w:val="1"/>
      <w:marLeft w:val="0"/>
      <w:marRight w:val="0"/>
      <w:marTop w:val="0"/>
      <w:marBottom w:val="0"/>
      <w:divBdr>
        <w:top w:val="none" w:sz="0" w:space="0" w:color="auto"/>
        <w:left w:val="none" w:sz="0" w:space="0" w:color="auto"/>
        <w:bottom w:val="none" w:sz="0" w:space="0" w:color="auto"/>
        <w:right w:val="none" w:sz="0" w:space="0" w:color="auto"/>
      </w:divBdr>
    </w:div>
    <w:div w:id="26175455">
      <w:bodyDiv w:val="1"/>
      <w:marLeft w:val="0"/>
      <w:marRight w:val="0"/>
      <w:marTop w:val="0"/>
      <w:marBottom w:val="0"/>
      <w:divBdr>
        <w:top w:val="none" w:sz="0" w:space="0" w:color="auto"/>
        <w:left w:val="none" w:sz="0" w:space="0" w:color="auto"/>
        <w:bottom w:val="none" w:sz="0" w:space="0" w:color="auto"/>
        <w:right w:val="none" w:sz="0" w:space="0" w:color="auto"/>
      </w:divBdr>
    </w:div>
    <w:div w:id="26224593">
      <w:bodyDiv w:val="1"/>
      <w:marLeft w:val="0"/>
      <w:marRight w:val="0"/>
      <w:marTop w:val="0"/>
      <w:marBottom w:val="0"/>
      <w:divBdr>
        <w:top w:val="none" w:sz="0" w:space="0" w:color="auto"/>
        <w:left w:val="none" w:sz="0" w:space="0" w:color="auto"/>
        <w:bottom w:val="none" w:sz="0" w:space="0" w:color="auto"/>
        <w:right w:val="none" w:sz="0" w:space="0" w:color="auto"/>
      </w:divBdr>
    </w:div>
    <w:div w:id="26293851">
      <w:bodyDiv w:val="1"/>
      <w:marLeft w:val="0"/>
      <w:marRight w:val="0"/>
      <w:marTop w:val="0"/>
      <w:marBottom w:val="0"/>
      <w:divBdr>
        <w:top w:val="none" w:sz="0" w:space="0" w:color="auto"/>
        <w:left w:val="none" w:sz="0" w:space="0" w:color="auto"/>
        <w:bottom w:val="none" w:sz="0" w:space="0" w:color="auto"/>
        <w:right w:val="none" w:sz="0" w:space="0" w:color="auto"/>
      </w:divBdr>
    </w:div>
    <w:div w:id="26295513">
      <w:bodyDiv w:val="1"/>
      <w:marLeft w:val="0"/>
      <w:marRight w:val="0"/>
      <w:marTop w:val="0"/>
      <w:marBottom w:val="0"/>
      <w:divBdr>
        <w:top w:val="none" w:sz="0" w:space="0" w:color="auto"/>
        <w:left w:val="none" w:sz="0" w:space="0" w:color="auto"/>
        <w:bottom w:val="none" w:sz="0" w:space="0" w:color="auto"/>
        <w:right w:val="none" w:sz="0" w:space="0" w:color="auto"/>
      </w:divBdr>
    </w:div>
    <w:div w:id="26371084">
      <w:bodyDiv w:val="1"/>
      <w:marLeft w:val="0"/>
      <w:marRight w:val="0"/>
      <w:marTop w:val="0"/>
      <w:marBottom w:val="0"/>
      <w:divBdr>
        <w:top w:val="none" w:sz="0" w:space="0" w:color="auto"/>
        <w:left w:val="none" w:sz="0" w:space="0" w:color="auto"/>
        <w:bottom w:val="none" w:sz="0" w:space="0" w:color="auto"/>
        <w:right w:val="none" w:sz="0" w:space="0" w:color="auto"/>
      </w:divBdr>
    </w:div>
    <w:div w:id="26375029">
      <w:bodyDiv w:val="1"/>
      <w:marLeft w:val="0"/>
      <w:marRight w:val="0"/>
      <w:marTop w:val="0"/>
      <w:marBottom w:val="0"/>
      <w:divBdr>
        <w:top w:val="none" w:sz="0" w:space="0" w:color="auto"/>
        <w:left w:val="none" w:sz="0" w:space="0" w:color="auto"/>
        <w:bottom w:val="none" w:sz="0" w:space="0" w:color="auto"/>
        <w:right w:val="none" w:sz="0" w:space="0" w:color="auto"/>
      </w:divBdr>
    </w:div>
    <w:div w:id="26420679">
      <w:bodyDiv w:val="1"/>
      <w:marLeft w:val="0"/>
      <w:marRight w:val="0"/>
      <w:marTop w:val="0"/>
      <w:marBottom w:val="0"/>
      <w:divBdr>
        <w:top w:val="none" w:sz="0" w:space="0" w:color="auto"/>
        <w:left w:val="none" w:sz="0" w:space="0" w:color="auto"/>
        <w:bottom w:val="none" w:sz="0" w:space="0" w:color="auto"/>
        <w:right w:val="none" w:sz="0" w:space="0" w:color="auto"/>
      </w:divBdr>
    </w:div>
    <w:div w:id="26489615">
      <w:bodyDiv w:val="1"/>
      <w:marLeft w:val="0"/>
      <w:marRight w:val="0"/>
      <w:marTop w:val="0"/>
      <w:marBottom w:val="0"/>
      <w:divBdr>
        <w:top w:val="none" w:sz="0" w:space="0" w:color="auto"/>
        <w:left w:val="none" w:sz="0" w:space="0" w:color="auto"/>
        <w:bottom w:val="none" w:sz="0" w:space="0" w:color="auto"/>
        <w:right w:val="none" w:sz="0" w:space="0" w:color="auto"/>
      </w:divBdr>
    </w:div>
    <w:div w:id="26563106">
      <w:bodyDiv w:val="1"/>
      <w:marLeft w:val="0"/>
      <w:marRight w:val="0"/>
      <w:marTop w:val="0"/>
      <w:marBottom w:val="0"/>
      <w:divBdr>
        <w:top w:val="none" w:sz="0" w:space="0" w:color="auto"/>
        <w:left w:val="none" w:sz="0" w:space="0" w:color="auto"/>
        <w:bottom w:val="none" w:sz="0" w:space="0" w:color="auto"/>
        <w:right w:val="none" w:sz="0" w:space="0" w:color="auto"/>
      </w:divBdr>
    </w:div>
    <w:div w:id="26568559">
      <w:bodyDiv w:val="1"/>
      <w:marLeft w:val="0"/>
      <w:marRight w:val="0"/>
      <w:marTop w:val="0"/>
      <w:marBottom w:val="0"/>
      <w:divBdr>
        <w:top w:val="none" w:sz="0" w:space="0" w:color="auto"/>
        <w:left w:val="none" w:sz="0" w:space="0" w:color="auto"/>
        <w:bottom w:val="none" w:sz="0" w:space="0" w:color="auto"/>
        <w:right w:val="none" w:sz="0" w:space="0" w:color="auto"/>
      </w:divBdr>
    </w:div>
    <w:div w:id="26611458">
      <w:bodyDiv w:val="1"/>
      <w:marLeft w:val="0"/>
      <w:marRight w:val="0"/>
      <w:marTop w:val="0"/>
      <w:marBottom w:val="0"/>
      <w:divBdr>
        <w:top w:val="none" w:sz="0" w:space="0" w:color="auto"/>
        <w:left w:val="none" w:sz="0" w:space="0" w:color="auto"/>
        <w:bottom w:val="none" w:sz="0" w:space="0" w:color="auto"/>
        <w:right w:val="none" w:sz="0" w:space="0" w:color="auto"/>
      </w:divBdr>
    </w:div>
    <w:div w:id="26613085">
      <w:bodyDiv w:val="1"/>
      <w:marLeft w:val="0"/>
      <w:marRight w:val="0"/>
      <w:marTop w:val="0"/>
      <w:marBottom w:val="0"/>
      <w:divBdr>
        <w:top w:val="none" w:sz="0" w:space="0" w:color="auto"/>
        <w:left w:val="none" w:sz="0" w:space="0" w:color="auto"/>
        <w:bottom w:val="none" w:sz="0" w:space="0" w:color="auto"/>
        <w:right w:val="none" w:sz="0" w:space="0" w:color="auto"/>
      </w:divBdr>
    </w:div>
    <w:div w:id="26682766">
      <w:bodyDiv w:val="1"/>
      <w:marLeft w:val="0"/>
      <w:marRight w:val="0"/>
      <w:marTop w:val="0"/>
      <w:marBottom w:val="0"/>
      <w:divBdr>
        <w:top w:val="none" w:sz="0" w:space="0" w:color="auto"/>
        <w:left w:val="none" w:sz="0" w:space="0" w:color="auto"/>
        <w:bottom w:val="none" w:sz="0" w:space="0" w:color="auto"/>
        <w:right w:val="none" w:sz="0" w:space="0" w:color="auto"/>
      </w:divBdr>
    </w:div>
    <w:div w:id="26688059">
      <w:bodyDiv w:val="1"/>
      <w:marLeft w:val="0"/>
      <w:marRight w:val="0"/>
      <w:marTop w:val="0"/>
      <w:marBottom w:val="0"/>
      <w:divBdr>
        <w:top w:val="none" w:sz="0" w:space="0" w:color="auto"/>
        <w:left w:val="none" w:sz="0" w:space="0" w:color="auto"/>
        <w:bottom w:val="none" w:sz="0" w:space="0" w:color="auto"/>
        <w:right w:val="none" w:sz="0" w:space="0" w:color="auto"/>
      </w:divBdr>
    </w:div>
    <w:div w:id="26832163">
      <w:bodyDiv w:val="1"/>
      <w:marLeft w:val="0"/>
      <w:marRight w:val="0"/>
      <w:marTop w:val="0"/>
      <w:marBottom w:val="0"/>
      <w:divBdr>
        <w:top w:val="none" w:sz="0" w:space="0" w:color="auto"/>
        <w:left w:val="none" w:sz="0" w:space="0" w:color="auto"/>
        <w:bottom w:val="none" w:sz="0" w:space="0" w:color="auto"/>
        <w:right w:val="none" w:sz="0" w:space="0" w:color="auto"/>
      </w:divBdr>
    </w:div>
    <w:div w:id="26873920">
      <w:bodyDiv w:val="1"/>
      <w:marLeft w:val="0"/>
      <w:marRight w:val="0"/>
      <w:marTop w:val="0"/>
      <w:marBottom w:val="0"/>
      <w:divBdr>
        <w:top w:val="none" w:sz="0" w:space="0" w:color="auto"/>
        <w:left w:val="none" w:sz="0" w:space="0" w:color="auto"/>
        <w:bottom w:val="none" w:sz="0" w:space="0" w:color="auto"/>
        <w:right w:val="none" w:sz="0" w:space="0" w:color="auto"/>
      </w:divBdr>
    </w:div>
    <w:div w:id="26874954">
      <w:bodyDiv w:val="1"/>
      <w:marLeft w:val="0"/>
      <w:marRight w:val="0"/>
      <w:marTop w:val="0"/>
      <w:marBottom w:val="0"/>
      <w:divBdr>
        <w:top w:val="none" w:sz="0" w:space="0" w:color="auto"/>
        <w:left w:val="none" w:sz="0" w:space="0" w:color="auto"/>
        <w:bottom w:val="none" w:sz="0" w:space="0" w:color="auto"/>
        <w:right w:val="none" w:sz="0" w:space="0" w:color="auto"/>
      </w:divBdr>
    </w:div>
    <w:div w:id="26879127">
      <w:bodyDiv w:val="1"/>
      <w:marLeft w:val="0"/>
      <w:marRight w:val="0"/>
      <w:marTop w:val="0"/>
      <w:marBottom w:val="0"/>
      <w:divBdr>
        <w:top w:val="none" w:sz="0" w:space="0" w:color="auto"/>
        <w:left w:val="none" w:sz="0" w:space="0" w:color="auto"/>
        <w:bottom w:val="none" w:sz="0" w:space="0" w:color="auto"/>
        <w:right w:val="none" w:sz="0" w:space="0" w:color="auto"/>
      </w:divBdr>
    </w:div>
    <w:div w:id="26955304">
      <w:bodyDiv w:val="1"/>
      <w:marLeft w:val="0"/>
      <w:marRight w:val="0"/>
      <w:marTop w:val="0"/>
      <w:marBottom w:val="0"/>
      <w:divBdr>
        <w:top w:val="none" w:sz="0" w:space="0" w:color="auto"/>
        <w:left w:val="none" w:sz="0" w:space="0" w:color="auto"/>
        <w:bottom w:val="none" w:sz="0" w:space="0" w:color="auto"/>
        <w:right w:val="none" w:sz="0" w:space="0" w:color="auto"/>
      </w:divBdr>
    </w:div>
    <w:div w:id="27068727">
      <w:bodyDiv w:val="1"/>
      <w:marLeft w:val="0"/>
      <w:marRight w:val="0"/>
      <w:marTop w:val="0"/>
      <w:marBottom w:val="0"/>
      <w:divBdr>
        <w:top w:val="none" w:sz="0" w:space="0" w:color="auto"/>
        <w:left w:val="none" w:sz="0" w:space="0" w:color="auto"/>
        <w:bottom w:val="none" w:sz="0" w:space="0" w:color="auto"/>
        <w:right w:val="none" w:sz="0" w:space="0" w:color="auto"/>
      </w:divBdr>
    </w:div>
    <w:div w:id="27069573">
      <w:bodyDiv w:val="1"/>
      <w:marLeft w:val="0"/>
      <w:marRight w:val="0"/>
      <w:marTop w:val="0"/>
      <w:marBottom w:val="0"/>
      <w:divBdr>
        <w:top w:val="none" w:sz="0" w:space="0" w:color="auto"/>
        <w:left w:val="none" w:sz="0" w:space="0" w:color="auto"/>
        <w:bottom w:val="none" w:sz="0" w:space="0" w:color="auto"/>
        <w:right w:val="none" w:sz="0" w:space="0" w:color="auto"/>
      </w:divBdr>
    </w:div>
    <w:div w:id="27074260">
      <w:bodyDiv w:val="1"/>
      <w:marLeft w:val="0"/>
      <w:marRight w:val="0"/>
      <w:marTop w:val="0"/>
      <w:marBottom w:val="0"/>
      <w:divBdr>
        <w:top w:val="none" w:sz="0" w:space="0" w:color="auto"/>
        <w:left w:val="none" w:sz="0" w:space="0" w:color="auto"/>
        <w:bottom w:val="none" w:sz="0" w:space="0" w:color="auto"/>
        <w:right w:val="none" w:sz="0" w:space="0" w:color="auto"/>
      </w:divBdr>
    </w:div>
    <w:div w:id="27146922">
      <w:bodyDiv w:val="1"/>
      <w:marLeft w:val="0"/>
      <w:marRight w:val="0"/>
      <w:marTop w:val="0"/>
      <w:marBottom w:val="0"/>
      <w:divBdr>
        <w:top w:val="none" w:sz="0" w:space="0" w:color="auto"/>
        <w:left w:val="none" w:sz="0" w:space="0" w:color="auto"/>
        <w:bottom w:val="none" w:sz="0" w:space="0" w:color="auto"/>
        <w:right w:val="none" w:sz="0" w:space="0" w:color="auto"/>
      </w:divBdr>
    </w:div>
    <w:div w:id="27148057">
      <w:bodyDiv w:val="1"/>
      <w:marLeft w:val="0"/>
      <w:marRight w:val="0"/>
      <w:marTop w:val="0"/>
      <w:marBottom w:val="0"/>
      <w:divBdr>
        <w:top w:val="none" w:sz="0" w:space="0" w:color="auto"/>
        <w:left w:val="none" w:sz="0" w:space="0" w:color="auto"/>
        <w:bottom w:val="none" w:sz="0" w:space="0" w:color="auto"/>
        <w:right w:val="none" w:sz="0" w:space="0" w:color="auto"/>
      </w:divBdr>
    </w:div>
    <w:div w:id="27220451">
      <w:bodyDiv w:val="1"/>
      <w:marLeft w:val="0"/>
      <w:marRight w:val="0"/>
      <w:marTop w:val="0"/>
      <w:marBottom w:val="0"/>
      <w:divBdr>
        <w:top w:val="none" w:sz="0" w:space="0" w:color="auto"/>
        <w:left w:val="none" w:sz="0" w:space="0" w:color="auto"/>
        <w:bottom w:val="none" w:sz="0" w:space="0" w:color="auto"/>
        <w:right w:val="none" w:sz="0" w:space="0" w:color="auto"/>
      </w:divBdr>
    </w:div>
    <w:div w:id="27294237">
      <w:bodyDiv w:val="1"/>
      <w:marLeft w:val="0"/>
      <w:marRight w:val="0"/>
      <w:marTop w:val="0"/>
      <w:marBottom w:val="0"/>
      <w:divBdr>
        <w:top w:val="none" w:sz="0" w:space="0" w:color="auto"/>
        <w:left w:val="none" w:sz="0" w:space="0" w:color="auto"/>
        <w:bottom w:val="none" w:sz="0" w:space="0" w:color="auto"/>
        <w:right w:val="none" w:sz="0" w:space="0" w:color="auto"/>
      </w:divBdr>
    </w:div>
    <w:div w:id="27336747">
      <w:bodyDiv w:val="1"/>
      <w:marLeft w:val="0"/>
      <w:marRight w:val="0"/>
      <w:marTop w:val="0"/>
      <w:marBottom w:val="0"/>
      <w:divBdr>
        <w:top w:val="none" w:sz="0" w:space="0" w:color="auto"/>
        <w:left w:val="none" w:sz="0" w:space="0" w:color="auto"/>
        <w:bottom w:val="none" w:sz="0" w:space="0" w:color="auto"/>
        <w:right w:val="none" w:sz="0" w:space="0" w:color="auto"/>
      </w:divBdr>
    </w:div>
    <w:div w:id="27411224">
      <w:bodyDiv w:val="1"/>
      <w:marLeft w:val="0"/>
      <w:marRight w:val="0"/>
      <w:marTop w:val="0"/>
      <w:marBottom w:val="0"/>
      <w:divBdr>
        <w:top w:val="none" w:sz="0" w:space="0" w:color="auto"/>
        <w:left w:val="none" w:sz="0" w:space="0" w:color="auto"/>
        <w:bottom w:val="none" w:sz="0" w:space="0" w:color="auto"/>
        <w:right w:val="none" w:sz="0" w:space="0" w:color="auto"/>
      </w:divBdr>
    </w:div>
    <w:div w:id="27418462">
      <w:bodyDiv w:val="1"/>
      <w:marLeft w:val="0"/>
      <w:marRight w:val="0"/>
      <w:marTop w:val="0"/>
      <w:marBottom w:val="0"/>
      <w:divBdr>
        <w:top w:val="none" w:sz="0" w:space="0" w:color="auto"/>
        <w:left w:val="none" w:sz="0" w:space="0" w:color="auto"/>
        <w:bottom w:val="none" w:sz="0" w:space="0" w:color="auto"/>
        <w:right w:val="none" w:sz="0" w:space="0" w:color="auto"/>
      </w:divBdr>
    </w:div>
    <w:div w:id="27419241">
      <w:bodyDiv w:val="1"/>
      <w:marLeft w:val="0"/>
      <w:marRight w:val="0"/>
      <w:marTop w:val="0"/>
      <w:marBottom w:val="0"/>
      <w:divBdr>
        <w:top w:val="none" w:sz="0" w:space="0" w:color="auto"/>
        <w:left w:val="none" w:sz="0" w:space="0" w:color="auto"/>
        <w:bottom w:val="none" w:sz="0" w:space="0" w:color="auto"/>
        <w:right w:val="none" w:sz="0" w:space="0" w:color="auto"/>
      </w:divBdr>
    </w:div>
    <w:div w:id="27461758">
      <w:bodyDiv w:val="1"/>
      <w:marLeft w:val="0"/>
      <w:marRight w:val="0"/>
      <w:marTop w:val="0"/>
      <w:marBottom w:val="0"/>
      <w:divBdr>
        <w:top w:val="none" w:sz="0" w:space="0" w:color="auto"/>
        <w:left w:val="none" w:sz="0" w:space="0" w:color="auto"/>
        <w:bottom w:val="none" w:sz="0" w:space="0" w:color="auto"/>
        <w:right w:val="none" w:sz="0" w:space="0" w:color="auto"/>
      </w:divBdr>
    </w:div>
    <w:div w:id="27486633">
      <w:bodyDiv w:val="1"/>
      <w:marLeft w:val="0"/>
      <w:marRight w:val="0"/>
      <w:marTop w:val="0"/>
      <w:marBottom w:val="0"/>
      <w:divBdr>
        <w:top w:val="none" w:sz="0" w:space="0" w:color="auto"/>
        <w:left w:val="none" w:sz="0" w:space="0" w:color="auto"/>
        <w:bottom w:val="none" w:sz="0" w:space="0" w:color="auto"/>
        <w:right w:val="none" w:sz="0" w:space="0" w:color="auto"/>
      </w:divBdr>
    </w:div>
    <w:div w:id="27486947">
      <w:bodyDiv w:val="1"/>
      <w:marLeft w:val="0"/>
      <w:marRight w:val="0"/>
      <w:marTop w:val="0"/>
      <w:marBottom w:val="0"/>
      <w:divBdr>
        <w:top w:val="none" w:sz="0" w:space="0" w:color="auto"/>
        <w:left w:val="none" w:sz="0" w:space="0" w:color="auto"/>
        <w:bottom w:val="none" w:sz="0" w:space="0" w:color="auto"/>
        <w:right w:val="none" w:sz="0" w:space="0" w:color="auto"/>
      </w:divBdr>
    </w:div>
    <w:div w:id="27490040">
      <w:bodyDiv w:val="1"/>
      <w:marLeft w:val="0"/>
      <w:marRight w:val="0"/>
      <w:marTop w:val="0"/>
      <w:marBottom w:val="0"/>
      <w:divBdr>
        <w:top w:val="none" w:sz="0" w:space="0" w:color="auto"/>
        <w:left w:val="none" w:sz="0" w:space="0" w:color="auto"/>
        <w:bottom w:val="none" w:sz="0" w:space="0" w:color="auto"/>
        <w:right w:val="none" w:sz="0" w:space="0" w:color="auto"/>
      </w:divBdr>
    </w:div>
    <w:div w:id="27530052">
      <w:bodyDiv w:val="1"/>
      <w:marLeft w:val="0"/>
      <w:marRight w:val="0"/>
      <w:marTop w:val="0"/>
      <w:marBottom w:val="0"/>
      <w:divBdr>
        <w:top w:val="none" w:sz="0" w:space="0" w:color="auto"/>
        <w:left w:val="none" w:sz="0" w:space="0" w:color="auto"/>
        <w:bottom w:val="none" w:sz="0" w:space="0" w:color="auto"/>
        <w:right w:val="none" w:sz="0" w:space="0" w:color="auto"/>
      </w:divBdr>
    </w:div>
    <w:div w:id="27534212">
      <w:bodyDiv w:val="1"/>
      <w:marLeft w:val="0"/>
      <w:marRight w:val="0"/>
      <w:marTop w:val="0"/>
      <w:marBottom w:val="0"/>
      <w:divBdr>
        <w:top w:val="none" w:sz="0" w:space="0" w:color="auto"/>
        <w:left w:val="none" w:sz="0" w:space="0" w:color="auto"/>
        <w:bottom w:val="none" w:sz="0" w:space="0" w:color="auto"/>
        <w:right w:val="none" w:sz="0" w:space="0" w:color="auto"/>
      </w:divBdr>
    </w:div>
    <w:div w:id="27607406">
      <w:bodyDiv w:val="1"/>
      <w:marLeft w:val="0"/>
      <w:marRight w:val="0"/>
      <w:marTop w:val="0"/>
      <w:marBottom w:val="0"/>
      <w:divBdr>
        <w:top w:val="none" w:sz="0" w:space="0" w:color="auto"/>
        <w:left w:val="none" w:sz="0" w:space="0" w:color="auto"/>
        <w:bottom w:val="none" w:sz="0" w:space="0" w:color="auto"/>
        <w:right w:val="none" w:sz="0" w:space="0" w:color="auto"/>
      </w:divBdr>
    </w:div>
    <w:div w:id="27607637">
      <w:bodyDiv w:val="1"/>
      <w:marLeft w:val="0"/>
      <w:marRight w:val="0"/>
      <w:marTop w:val="0"/>
      <w:marBottom w:val="0"/>
      <w:divBdr>
        <w:top w:val="none" w:sz="0" w:space="0" w:color="auto"/>
        <w:left w:val="none" w:sz="0" w:space="0" w:color="auto"/>
        <w:bottom w:val="none" w:sz="0" w:space="0" w:color="auto"/>
        <w:right w:val="none" w:sz="0" w:space="0" w:color="auto"/>
      </w:divBdr>
    </w:div>
    <w:div w:id="27726754">
      <w:bodyDiv w:val="1"/>
      <w:marLeft w:val="0"/>
      <w:marRight w:val="0"/>
      <w:marTop w:val="0"/>
      <w:marBottom w:val="0"/>
      <w:divBdr>
        <w:top w:val="none" w:sz="0" w:space="0" w:color="auto"/>
        <w:left w:val="none" w:sz="0" w:space="0" w:color="auto"/>
        <w:bottom w:val="none" w:sz="0" w:space="0" w:color="auto"/>
        <w:right w:val="none" w:sz="0" w:space="0" w:color="auto"/>
      </w:divBdr>
    </w:div>
    <w:div w:id="27730189">
      <w:bodyDiv w:val="1"/>
      <w:marLeft w:val="0"/>
      <w:marRight w:val="0"/>
      <w:marTop w:val="0"/>
      <w:marBottom w:val="0"/>
      <w:divBdr>
        <w:top w:val="none" w:sz="0" w:space="0" w:color="auto"/>
        <w:left w:val="none" w:sz="0" w:space="0" w:color="auto"/>
        <w:bottom w:val="none" w:sz="0" w:space="0" w:color="auto"/>
        <w:right w:val="none" w:sz="0" w:space="0" w:color="auto"/>
      </w:divBdr>
    </w:div>
    <w:div w:id="27806449">
      <w:bodyDiv w:val="1"/>
      <w:marLeft w:val="0"/>
      <w:marRight w:val="0"/>
      <w:marTop w:val="0"/>
      <w:marBottom w:val="0"/>
      <w:divBdr>
        <w:top w:val="none" w:sz="0" w:space="0" w:color="auto"/>
        <w:left w:val="none" w:sz="0" w:space="0" w:color="auto"/>
        <w:bottom w:val="none" w:sz="0" w:space="0" w:color="auto"/>
        <w:right w:val="none" w:sz="0" w:space="0" w:color="auto"/>
      </w:divBdr>
    </w:div>
    <w:div w:id="27874364">
      <w:bodyDiv w:val="1"/>
      <w:marLeft w:val="0"/>
      <w:marRight w:val="0"/>
      <w:marTop w:val="0"/>
      <w:marBottom w:val="0"/>
      <w:divBdr>
        <w:top w:val="none" w:sz="0" w:space="0" w:color="auto"/>
        <w:left w:val="none" w:sz="0" w:space="0" w:color="auto"/>
        <w:bottom w:val="none" w:sz="0" w:space="0" w:color="auto"/>
        <w:right w:val="none" w:sz="0" w:space="0" w:color="auto"/>
      </w:divBdr>
    </w:div>
    <w:div w:id="27918636">
      <w:bodyDiv w:val="1"/>
      <w:marLeft w:val="0"/>
      <w:marRight w:val="0"/>
      <w:marTop w:val="0"/>
      <w:marBottom w:val="0"/>
      <w:divBdr>
        <w:top w:val="none" w:sz="0" w:space="0" w:color="auto"/>
        <w:left w:val="none" w:sz="0" w:space="0" w:color="auto"/>
        <w:bottom w:val="none" w:sz="0" w:space="0" w:color="auto"/>
        <w:right w:val="none" w:sz="0" w:space="0" w:color="auto"/>
      </w:divBdr>
    </w:div>
    <w:div w:id="27920185">
      <w:bodyDiv w:val="1"/>
      <w:marLeft w:val="0"/>
      <w:marRight w:val="0"/>
      <w:marTop w:val="0"/>
      <w:marBottom w:val="0"/>
      <w:divBdr>
        <w:top w:val="none" w:sz="0" w:space="0" w:color="auto"/>
        <w:left w:val="none" w:sz="0" w:space="0" w:color="auto"/>
        <w:bottom w:val="none" w:sz="0" w:space="0" w:color="auto"/>
        <w:right w:val="none" w:sz="0" w:space="0" w:color="auto"/>
      </w:divBdr>
    </w:div>
    <w:div w:id="27922485">
      <w:bodyDiv w:val="1"/>
      <w:marLeft w:val="0"/>
      <w:marRight w:val="0"/>
      <w:marTop w:val="0"/>
      <w:marBottom w:val="0"/>
      <w:divBdr>
        <w:top w:val="none" w:sz="0" w:space="0" w:color="auto"/>
        <w:left w:val="none" w:sz="0" w:space="0" w:color="auto"/>
        <w:bottom w:val="none" w:sz="0" w:space="0" w:color="auto"/>
        <w:right w:val="none" w:sz="0" w:space="0" w:color="auto"/>
      </w:divBdr>
    </w:div>
    <w:div w:id="27922520">
      <w:bodyDiv w:val="1"/>
      <w:marLeft w:val="0"/>
      <w:marRight w:val="0"/>
      <w:marTop w:val="0"/>
      <w:marBottom w:val="0"/>
      <w:divBdr>
        <w:top w:val="none" w:sz="0" w:space="0" w:color="auto"/>
        <w:left w:val="none" w:sz="0" w:space="0" w:color="auto"/>
        <w:bottom w:val="none" w:sz="0" w:space="0" w:color="auto"/>
        <w:right w:val="none" w:sz="0" w:space="0" w:color="auto"/>
      </w:divBdr>
    </w:div>
    <w:div w:id="27997358">
      <w:bodyDiv w:val="1"/>
      <w:marLeft w:val="0"/>
      <w:marRight w:val="0"/>
      <w:marTop w:val="0"/>
      <w:marBottom w:val="0"/>
      <w:divBdr>
        <w:top w:val="none" w:sz="0" w:space="0" w:color="auto"/>
        <w:left w:val="none" w:sz="0" w:space="0" w:color="auto"/>
        <w:bottom w:val="none" w:sz="0" w:space="0" w:color="auto"/>
        <w:right w:val="none" w:sz="0" w:space="0" w:color="auto"/>
      </w:divBdr>
    </w:div>
    <w:div w:id="28074928">
      <w:bodyDiv w:val="1"/>
      <w:marLeft w:val="0"/>
      <w:marRight w:val="0"/>
      <w:marTop w:val="0"/>
      <w:marBottom w:val="0"/>
      <w:divBdr>
        <w:top w:val="none" w:sz="0" w:space="0" w:color="auto"/>
        <w:left w:val="none" w:sz="0" w:space="0" w:color="auto"/>
        <w:bottom w:val="none" w:sz="0" w:space="0" w:color="auto"/>
        <w:right w:val="none" w:sz="0" w:space="0" w:color="auto"/>
      </w:divBdr>
    </w:div>
    <w:div w:id="28145943">
      <w:bodyDiv w:val="1"/>
      <w:marLeft w:val="0"/>
      <w:marRight w:val="0"/>
      <w:marTop w:val="0"/>
      <w:marBottom w:val="0"/>
      <w:divBdr>
        <w:top w:val="none" w:sz="0" w:space="0" w:color="auto"/>
        <w:left w:val="none" w:sz="0" w:space="0" w:color="auto"/>
        <w:bottom w:val="none" w:sz="0" w:space="0" w:color="auto"/>
        <w:right w:val="none" w:sz="0" w:space="0" w:color="auto"/>
      </w:divBdr>
    </w:div>
    <w:div w:id="28189742">
      <w:bodyDiv w:val="1"/>
      <w:marLeft w:val="0"/>
      <w:marRight w:val="0"/>
      <w:marTop w:val="0"/>
      <w:marBottom w:val="0"/>
      <w:divBdr>
        <w:top w:val="none" w:sz="0" w:space="0" w:color="auto"/>
        <w:left w:val="none" w:sz="0" w:space="0" w:color="auto"/>
        <w:bottom w:val="none" w:sz="0" w:space="0" w:color="auto"/>
        <w:right w:val="none" w:sz="0" w:space="0" w:color="auto"/>
      </w:divBdr>
    </w:div>
    <w:div w:id="28262599">
      <w:bodyDiv w:val="1"/>
      <w:marLeft w:val="0"/>
      <w:marRight w:val="0"/>
      <w:marTop w:val="0"/>
      <w:marBottom w:val="0"/>
      <w:divBdr>
        <w:top w:val="none" w:sz="0" w:space="0" w:color="auto"/>
        <w:left w:val="none" w:sz="0" w:space="0" w:color="auto"/>
        <w:bottom w:val="none" w:sz="0" w:space="0" w:color="auto"/>
        <w:right w:val="none" w:sz="0" w:space="0" w:color="auto"/>
      </w:divBdr>
    </w:div>
    <w:div w:id="28335259">
      <w:bodyDiv w:val="1"/>
      <w:marLeft w:val="0"/>
      <w:marRight w:val="0"/>
      <w:marTop w:val="0"/>
      <w:marBottom w:val="0"/>
      <w:divBdr>
        <w:top w:val="none" w:sz="0" w:space="0" w:color="auto"/>
        <w:left w:val="none" w:sz="0" w:space="0" w:color="auto"/>
        <w:bottom w:val="none" w:sz="0" w:space="0" w:color="auto"/>
        <w:right w:val="none" w:sz="0" w:space="0" w:color="auto"/>
      </w:divBdr>
    </w:div>
    <w:div w:id="28386279">
      <w:bodyDiv w:val="1"/>
      <w:marLeft w:val="0"/>
      <w:marRight w:val="0"/>
      <w:marTop w:val="0"/>
      <w:marBottom w:val="0"/>
      <w:divBdr>
        <w:top w:val="none" w:sz="0" w:space="0" w:color="auto"/>
        <w:left w:val="none" w:sz="0" w:space="0" w:color="auto"/>
        <w:bottom w:val="none" w:sz="0" w:space="0" w:color="auto"/>
        <w:right w:val="none" w:sz="0" w:space="0" w:color="auto"/>
      </w:divBdr>
    </w:div>
    <w:div w:id="28461555">
      <w:bodyDiv w:val="1"/>
      <w:marLeft w:val="0"/>
      <w:marRight w:val="0"/>
      <w:marTop w:val="0"/>
      <w:marBottom w:val="0"/>
      <w:divBdr>
        <w:top w:val="none" w:sz="0" w:space="0" w:color="auto"/>
        <w:left w:val="none" w:sz="0" w:space="0" w:color="auto"/>
        <w:bottom w:val="none" w:sz="0" w:space="0" w:color="auto"/>
        <w:right w:val="none" w:sz="0" w:space="0" w:color="auto"/>
      </w:divBdr>
    </w:div>
    <w:div w:id="28531945">
      <w:bodyDiv w:val="1"/>
      <w:marLeft w:val="0"/>
      <w:marRight w:val="0"/>
      <w:marTop w:val="0"/>
      <w:marBottom w:val="0"/>
      <w:divBdr>
        <w:top w:val="none" w:sz="0" w:space="0" w:color="auto"/>
        <w:left w:val="none" w:sz="0" w:space="0" w:color="auto"/>
        <w:bottom w:val="none" w:sz="0" w:space="0" w:color="auto"/>
        <w:right w:val="none" w:sz="0" w:space="0" w:color="auto"/>
      </w:divBdr>
    </w:div>
    <w:div w:id="28577217">
      <w:bodyDiv w:val="1"/>
      <w:marLeft w:val="0"/>
      <w:marRight w:val="0"/>
      <w:marTop w:val="0"/>
      <w:marBottom w:val="0"/>
      <w:divBdr>
        <w:top w:val="none" w:sz="0" w:space="0" w:color="auto"/>
        <w:left w:val="none" w:sz="0" w:space="0" w:color="auto"/>
        <w:bottom w:val="none" w:sz="0" w:space="0" w:color="auto"/>
        <w:right w:val="none" w:sz="0" w:space="0" w:color="auto"/>
      </w:divBdr>
    </w:div>
    <w:div w:id="28652597">
      <w:bodyDiv w:val="1"/>
      <w:marLeft w:val="0"/>
      <w:marRight w:val="0"/>
      <w:marTop w:val="0"/>
      <w:marBottom w:val="0"/>
      <w:divBdr>
        <w:top w:val="none" w:sz="0" w:space="0" w:color="auto"/>
        <w:left w:val="none" w:sz="0" w:space="0" w:color="auto"/>
        <w:bottom w:val="none" w:sz="0" w:space="0" w:color="auto"/>
        <w:right w:val="none" w:sz="0" w:space="0" w:color="auto"/>
      </w:divBdr>
    </w:div>
    <w:div w:id="28654191">
      <w:bodyDiv w:val="1"/>
      <w:marLeft w:val="0"/>
      <w:marRight w:val="0"/>
      <w:marTop w:val="0"/>
      <w:marBottom w:val="0"/>
      <w:divBdr>
        <w:top w:val="none" w:sz="0" w:space="0" w:color="auto"/>
        <w:left w:val="none" w:sz="0" w:space="0" w:color="auto"/>
        <w:bottom w:val="none" w:sz="0" w:space="0" w:color="auto"/>
        <w:right w:val="none" w:sz="0" w:space="0" w:color="auto"/>
      </w:divBdr>
    </w:div>
    <w:div w:id="28730402">
      <w:bodyDiv w:val="1"/>
      <w:marLeft w:val="0"/>
      <w:marRight w:val="0"/>
      <w:marTop w:val="0"/>
      <w:marBottom w:val="0"/>
      <w:divBdr>
        <w:top w:val="none" w:sz="0" w:space="0" w:color="auto"/>
        <w:left w:val="none" w:sz="0" w:space="0" w:color="auto"/>
        <w:bottom w:val="none" w:sz="0" w:space="0" w:color="auto"/>
        <w:right w:val="none" w:sz="0" w:space="0" w:color="auto"/>
      </w:divBdr>
    </w:div>
    <w:div w:id="28730510">
      <w:bodyDiv w:val="1"/>
      <w:marLeft w:val="0"/>
      <w:marRight w:val="0"/>
      <w:marTop w:val="0"/>
      <w:marBottom w:val="0"/>
      <w:divBdr>
        <w:top w:val="none" w:sz="0" w:space="0" w:color="auto"/>
        <w:left w:val="none" w:sz="0" w:space="0" w:color="auto"/>
        <w:bottom w:val="none" w:sz="0" w:space="0" w:color="auto"/>
        <w:right w:val="none" w:sz="0" w:space="0" w:color="auto"/>
      </w:divBdr>
    </w:div>
    <w:div w:id="28796747">
      <w:bodyDiv w:val="1"/>
      <w:marLeft w:val="0"/>
      <w:marRight w:val="0"/>
      <w:marTop w:val="0"/>
      <w:marBottom w:val="0"/>
      <w:divBdr>
        <w:top w:val="none" w:sz="0" w:space="0" w:color="auto"/>
        <w:left w:val="none" w:sz="0" w:space="0" w:color="auto"/>
        <w:bottom w:val="none" w:sz="0" w:space="0" w:color="auto"/>
        <w:right w:val="none" w:sz="0" w:space="0" w:color="auto"/>
      </w:divBdr>
    </w:div>
    <w:div w:id="28796767">
      <w:bodyDiv w:val="1"/>
      <w:marLeft w:val="0"/>
      <w:marRight w:val="0"/>
      <w:marTop w:val="0"/>
      <w:marBottom w:val="0"/>
      <w:divBdr>
        <w:top w:val="none" w:sz="0" w:space="0" w:color="auto"/>
        <w:left w:val="none" w:sz="0" w:space="0" w:color="auto"/>
        <w:bottom w:val="none" w:sz="0" w:space="0" w:color="auto"/>
        <w:right w:val="none" w:sz="0" w:space="0" w:color="auto"/>
      </w:divBdr>
    </w:div>
    <w:div w:id="28800075">
      <w:bodyDiv w:val="1"/>
      <w:marLeft w:val="0"/>
      <w:marRight w:val="0"/>
      <w:marTop w:val="0"/>
      <w:marBottom w:val="0"/>
      <w:divBdr>
        <w:top w:val="none" w:sz="0" w:space="0" w:color="auto"/>
        <w:left w:val="none" w:sz="0" w:space="0" w:color="auto"/>
        <w:bottom w:val="none" w:sz="0" w:space="0" w:color="auto"/>
        <w:right w:val="none" w:sz="0" w:space="0" w:color="auto"/>
      </w:divBdr>
    </w:div>
    <w:div w:id="28801329">
      <w:bodyDiv w:val="1"/>
      <w:marLeft w:val="0"/>
      <w:marRight w:val="0"/>
      <w:marTop w:val="0"/>
      <w:marBottom w:val="0"/>
      <w:divBdr>
        <w:top w:val="none" w:sz="0" w:space="0" w:color="auto"/>
        <w:left w:val="none" w:sz="0" w:space="0" w:color="auto"/>
        <w:bottom w:val="none" w:sz="0" w:space="0" w:color="auto"/>
        <w:right w:val="none" w:sz="0" w:space="0" w:color="auto"/>
      </w:divBdr>
    </w:div>
    <w:div w:id="28842320">
      <w:bodyDiv w:val="1"/>
      <w:marLeft w:val="0"/>
      <w:marRight w:val="0"/>
      <w:marTop w:val="0"/>
      <w:marBottom w:val="0"/>
      <w:divBdr>
        <w:top w:val="none" w:sz="0" w:space="0" w:color="auto"/>
        <w:left w:val="none" w:sz="0" w:space="0" w:color="auto"/>
        <w:bottom w:val="none" w:sz="0" w:space="0" w:color="auto"/>
        <w:right w:val="none" w:sz="0" w:space="0" w:color="auto"/>
      </w:divBdr>
    </w:div>
    <w:div w:id="28847625">
      <w:bodyDiv w:val="1"/>
      <w:marLeft w:val="0"/>
      <w:marRight w:val="0"/>
      <w:marTop w:val="0"/>
      <w:marBottom w:val="0"/>
      <w:divBdr>
        <w:top w:val="none" w:sz="0" w:space="0" w:color="auto"/>
        <w:left w:val="none" w:sz="0" w:space="0" w:color="auto"/>
        <w:bottom w:val="none" w:sz="0" w:space="0" w:color="auto"/>
        <w:right w:val="none" w:sz="0" w:space="0" w:color="auto"/>
      </w:divBdr>
    </w:div>
    <w:div w:id="28915737">
      <w:bodyDiv w:val="1"/>
      <w:marLeft w:val="0"/>
      <w:marRight w:val="0"/>
      <w:marTop w:val="0"/>
      <w:marBottom w:val="0"/>
      <w:divBdr>
        <w:top w:val="none" w:sz="0" w:space="0" w:color="auto"/>
        <w:left w:val="none" w:sz="0" w:space="0" w:color="auto"/>
        <w:bottom w:val="none" w:sz="0" w:space="0" w:color="auto"/>
        <w:right w:val="none" w:sz="0" w:space="0" w:color="auto"/>
      </w:divBdr>
    </w:div>
    <w:div w:id="28921059">
      <w:bodyDiv w:val="1"/>
      <w:marLeft w:val="0"/>
      <w:marRight w:val="0"/>
      <w:marTop w:val="0"/>
      <w:marBottom w:val="0"/>
      <w:divBdr>
        <w:top w:val="none" w:sz="0" w:space="0" w:color="auto"/>
        <w:left w:val="none" w:sz="0" w:space="0" w:color="auto"/>
        <w:bottom w:val="none" w:sz="0" w:space="0" w:color="auto"/>
        <w:right w:val="none" w:sz="0" w:space="0" w:color="auto"/>
      </w:divBdr>
    </w:div>
    <w:div w:id="28994199">
      <w:bodyDiv w:val="1"/>
      <w:marLeft w:val="0"/>
      <w:marRight w:val="0"/>
      <w:marTop w:val="0"/>
      <w:marBottom w:val="0"/>
      <w:divBdr>
        <w:top w:val="none" w:sz="0" w:space="0" w:color="auto"/>
        <w:left w:val="none" w:sz="0" w:space="0" w:color="auto"/>
        <w:bottom w:val="none" w:sz="0" w:space="0" w:color="auto"/>
        <w:right w:val="none" w:sz="0" w:space="0" w:color="auto"/>
      </w:divBdr>
    </w:div>
    <w:div w:id="29191426">
      <w:bodyDiv w:val="1"/>
      <w:marLeft w:val="0"/>
      <w:marRight w:val="0"/>
      <w:marTop w:val="0"/>
      <w:marBottom w:val="0"/>
      <w:divBdr>
        <w:top w:val="none" w:sz="0" w:space="0" w:color="auto"/>
        <w:left w:val="none" w:sz="0" w:space="0" w:color="auto"/>
        <w:bottom w:val="none" w:sz="0" w:space="0" w:color="auto"/>
        <w:right w:val="none" w:sz="0" w:space="0" w:color="auto"/>
      </w:divBdr>
    </w:div>
    <w:div w:id="29229082">
      <w:bodyDiv w:val="1"/>
      <w:marLeft w:val="0"/>
      <w:marRight w:val="0"/>
      <w:marTop w:val="0"/>
      <w:marBottom w:val="0"/>
      <w:divBdr>
        <w:top w:val="none" w:sz="0" w:space="0" w:color="auto"/>
        <w:left w:val="none" w:sz="0" w:space="0" w:color="auto"/>
        <w:bottom w:val="none" w:sz="0" w:space="0" w:color="auto"/>
        <w:right w:val="none" w:sz="0" w:space="0" w:color="auto"/>
      </w:divBdr>
    </w:div>
    <w:div w:id="29230055">
      <w:bodyDiv w:val="1"/>
      <w:marLeft w:val="0"/>
      <w:marRight w:val="0"/>
      <w:marTop w:val="0"/>
      <w:marBottom w:val="0"/>
      <w:divBdr>
        <w:top w:val="none" w:sz="0" w:space="0" w:color="auto"/>
        <w:left w:val="none" w:sz="0" w:space="0" w:color="auto"/>
        <w:bottom w:val="none" w:sz="0" w:space="0" w:color="auto"/>
        <w:right w:val="none" w:sz="0" w:space="0" w:color="auto"/>
      </w:divBdr>
    </w:div>
    <w:div w:id="29234580">
      <w:bodyDiv w:val="1"/>
      <w:marLeft w:val="0"/>
      <w:marRight w:val="0"/>
      <w:marTop w:val="0"/>
      <w:marBottom w:val="0"/>
      <w:divBdr>
        <w:top w:val="none" w:sz="0" w:space="0" w:color="auto"/>
        <w:left w:val="none" w:sz="0" w:space="0" w:color="auto"/>
        <w:bottom w:val="none" w:sz="0" w:space="0" w:color="auto"/>
        <w:right w:val="none" w:sz="0" w:space="0" w:color="auto"/>
      </w:divBdr>
    </w:div>
    <w:div w:id="29260566">
      <w:bodyDiv w:val="1"/>
      <w:marLeft w:val="0"/>
      <w:marRight w:val="0"/>
      <w:marTop w:val="0"/>
      <w:marBottom w:val="0"/>
      <w:divBdr>
        <w:top w:val="none" w:sz="0" w:space="0" w:color="auto"/>
        <w:left w:val="none" w:sz="0" w:space="0" w:color="auto"/>
        <w:bottom w:val="none" w:sz="0" w:space="0" w:color="auto"/>
        <w:right w:val="none" w:sz="0" w:space="0" w:color="auto"/>
      </w:divBdr>
    </w:div>
    <w:div w:id="29306521">
      <w:bodyDiv w:val="1"/>
      <w:marLeft w:val="0"/>
      <w:marRight w:val="0"/>
      <w:marTop w:val="0"/>
      <w:marBottom w:val="0"/>
      <w:divBdr>
        <w:top w:val="none" w:sz="0" w:space="0" w:color="auto"/>
        <w:left w:val="none" w:sz="0" w:space="0" w:color="auto"/>
        <w:bottom w:val="none" w:sz="0" w:space="0" w:color="auto"/>
        <w:right w:val="none" w:sz="0" w:space="0" w:color="auto"/>
      </w:divBdr>
    </w:div>
    <w:div w:id="29307992">
      <w:bodyDiv w:val="1"/>
      <w:marLeft w:val="0"/>
      <w:marRight w:val="0"/>
      <w:marTop w:val="0"/>
      <w:marBottom w:val="0"/>
      <w:divBdr>
        <w:top w:val="none" w:sz="0" w:space="0" w:color="auto"/>
        <w:left w:val="none" w:sz="0" w:space="0" w:color="auto"/>
        <w:bottom w:val="none" w:sz="0" w:space="0" w:color="auto"/>
        <w:right w:val="none" w:sz="0" w:space="0" w:color="auto"/>
      </w:divBdr>
    </w:div>
    <w:div w:id="29380796">
      <w:bodyDiv w:val="1"/>
      <w:marLeft w:val="0"/>
      <w:marRight w:val="0"/>
      <w:marTop w:val="0"/>
      <w:marBottom w:val="0"/>
      <w:divBdr>
        <w:top w:val="none" w:sz="0" w:space="0" w:color="auto"/>
        <w:left w:val="none" w:sz="0" w:space="0" w:color="auto"/>
        <w:bottom w:val="none" w:sz="0" w:space="0" w:color="auto"/>
        <w:right w:val="none" w:sz="0" w:space="0" w:color="auto"/>
      </w:divBdr>
    </w:div>
    <w:div w:id="29382004">
      <w:bodyDiv w:val="1"/>
      <w:marLeft w:val="0"/>
      <w:marRight w:val="0"/>
      <w:marTop w:val="0"/>
      <w:marBottom w:val="0"/>
      <w:divBdr>
        <w:top w:val="none" w:sz="0" w:space="0" w:color="auto"/>
        <w:left w:val="none" w:sz="0" w:space="0" w:color="auto"/>
        <w:bottom w:val="none" w:sz="0" w:space="0" w:color="auto"/>
        <w:right w:val="none" w:sz="0" w:space="0" w:color="auto"/>
      </w:divBdr>
    </w:div>
    <w:div w:id="29427121">
      <w:bodyDiv w:val="1"/>
      <w:marLeft w:val="0"/>
      <w:marRight w:val="0"/>
      <w:marTop w:val="0"/>
      <w:marBottom w:val="0"/>
      <w:divBdr>
        <w:top w:val="none" w:sz="0" w:space="0" w:color="auto"/>
        <w:left w:val="none" w:sz="0" w:space="0" w:color="auto"/>
        <w:bottom w:val="none" w:sz="0" w:space="0" w:color="auto"/>
        <w:right w:val="none" w:sz="0" w:space="0" w:color="auto"/>
      </w:divBdr>
    </w:div>
    <w:div w:id="29494352">
      <w:bodyDiv w:val="1"/>
      <w:marLeft w:val="0"/>
      <w:marRight w:val="0"/>
      <w:marTop w:val="0"/>
      <w:marBottom w:val="0"/>
      <w:divBdr>
        <w:top w:val="none" w:sz="0" w:space="0" w:color="auto"/>
        <w:left w:val="none" w:sz="0" w:space="0" w:color="auto"/>
        <w:bottom w:val="none" w:sz="0" w:space="0" w:color="auto"/>
        <w:right w:val="none" w:sz="0" w:space="0" w:color="auto"/>
      </w:divBdr>
    </w:div>
    <w:div w:id="29495325">
      <w:bodyDiv w:val="1"/>
      <w:marLeft w:val="0"/>
      <w:marRight w:val="0"/>
      <w:marTop w:val="0"/>
      <w:marBottom w:val="0"/>
      <w:divBdr>
        <w:top w:val="none" w:sz="0" w:space="0" w:color="auto"/>
        <w:left w:val="none" w:sz="0" w:space="0" w:color="auto"/>
        <w:bottom w:val="none" w:sz="0" w:space="0" w:color="auto"/>
        <w:right w:val="none" w:sz="0" w:space="0" w:color="auto"/>
      </w:divBdr>
    </w:div>
    <w:div w:id="29496108">
      <w:bodyDiv w:val="1"/>
      <w:marLeft w:val="0"/>
      <w:marRight w:val="0"/>
      <w:marTop w:val="0"/>
      <w:marBottom w:val="0"/>
      <w:divBdr>
        <w:top w:val="none" w:sz="0" w:space="0" w:color="auto"/>
        <w:left w:val="none" w:sz="0" w:space="0" w:color="auto"/>
        <w:bottom w:val="none" w:sz="0" w:space="0" w:color="auto"/>
        <w:right w:val="none" w:sz="0" w:space="0" w:color="auto"/>
      </w:divBdr>
    </w:div>
    <w:div w:id="29647301">
      <w:bodyDiv w:val="1"/>
      <w:marLeft w:val="0"/>
      <w:marRight w:val="0"/>
      <w:marTop w:val="0"/>
      <w:marBottom w:val="0"/>
      <w:divBdr>
        <w:top w:val="none" w:sz="0" w:space="0" w:color="auto"/>
        <w:left w:val="none" w:sz="0" w:space="0" w:color="auto"/>
        <w:bottom w:val="none" w:sz="0" w:space="0" w:color="auto"/>
        <w:right w:val="none" w:sz="0" w:space="0" w:color="auto"/>
      </w:divBdr>
    </w:div>
    <w:div w:id="29695953">
      <w:bodyDiv w:val="1"/>
      <w:marLeft w:val="0"/>
      <w:marRight w:val="0"/>
      <w:marTop w:val="0"/>
      <w:marBottom w:val="0"/>
      <w:divBdr>
        <w:top w:val="none" w:sz="0" w:space="0" w:color="auto"/>
        <w:left w:val="none" w:sz="0" w:space="0" w:color="auto"/>
        <w:bottom w:val="none" w:sz="0" w:space="0" w:color="auto"/>
        <w:right w:val="none" w:sz="0" w:space="0" w:color="auto"/>
      </w:divBdr>
    </w:div>
    <w:div w:id="29696251">
      <w:bodyDiv w:val="1"/>
      <w:marLeft w:val="0"/>
      <w:marRight w:val="0"/>
      <w:marTop w:val="0"/>
      <w:marBottom w:val="0"/>
      <w:divBdr>
        <w:top w:val="none" w:sz="0" w:space="0" w:color="auto"/>
        <w:left w:val="none" w:sz="0" w:space="0" w:color="auto"/>
        <w:bottom w:val="none" w:sz="0" w:space="0" w:color="auto"/>
        <w:right w:val="none" w:sz="0" w:space="0" w:color="auto"/>
      </w:divBdr>
    </w:div>
    <w:div w:id="29764251">
      <w:bodyDiv w:val="1"/>
      <w:marLeft w:val="0"/>
      <w:marRight w:val="0"/>
      <w:marTop w:val="0"/>
      <w:marBottom w:val="0"/>
      <w:divBdr>
        <w:top w:val="none" w:sz="0" w:space="0" w:color="auto"/>
        <w:left w:val="none" w:sz="0" w:space="0" w:color="auto"/>
        <w:bottom w:val="none" w:sz="0" w:space="0" w:color="auto"/>
        <w:right w:val="none" w:sz="0" w:space="0" w:color="auto"/>
      </w:divBdr>
    </w:div>
    <w:div w:id="29885770">
      <w:bodyDiv w:val="1"/>
      <w:marLeft w:val="0"/>
      <w:marRight w:val="0"/>
      <w:marTop w:val="0"/>
      <w:marBottom w:val="0"/>
      <w:divBdr>
        <w:top w:val="none" w:sz="0" w:space="0" w:color="auto"/>
        <w:left w:val="none" w:sz="0" w:space="0" w:color="auto"/>
        <w:bottom w:val="none" w:sz="0" w:space="0" w:color="auto"/>
        <w:right w:val="none" w:sz="0" w:space="0" w:color="auto"/>
      </w:divBdr>
    </w:div>
    <w:div w:id="29957133">
      <w:bodyDiv w:val="1"/>
      <w:marLeft w:val="0"/>
      <w:marRight w:val="0"/>
      <w:marTop w:val="0"/>
      <w:marBottom w:val="0"/>
      <w:divBdr>
        <w:top w:val="none" w:sz="0" w:space="0" w:color="auto"/>
        <w:left w:val="none" w:sz="0" w:space="0" w:color="auto"/>
        <w:bottom w:val="none" w:sz="0" w:space="0" w:color="auto"/>
        <w:right w:val="none" w:sz="0" w:space="0" w:color="auto"/>
      </w:divBdr>
    </w:div>
    <w:div w:id="30034408">
      <w:bodyDiv w:val="1"/>
      <w:marLeft w:val="0"/>
      <w:marRight w:val="0"/>
      <w:marTop w:val="0"/>
      <w:marBottom w:val="0"/>
      <w:divBdr>
        <w:top w:val="none" w:sz="0" w:space="0" w:color="auto"/>
        <w:left w:val="none" w:sz="0" w:space="0" w:color="auto"/>
        <w:bottom w:val="none" w:sz="0" w:space="0" w:color="auto"/>
        <w:right w:val="none" w:sz="0" w:space="0" w:color="auto"/>
      </w:divBdr>
    </w:div>
    <w:div w:id="30083070">
      <w:bodyDiv w:val="1"/>
      <w:marLeft w:val="0"/>
      <w:marRight w:val="0"/>
      <w:marTop w:val="0"/>
      <w:marBottom w:val="0"/>
      <w:divBdr>
        <w:top w:val="none" w:sz="0" w:space="0" w:color="auto"/>
        <w:left w:val="none" w:sz="0" w:space="0" w:color="auto"/>
        <w:bottom w:val="none" w:sz="0" w:space="0" w:color="auto"/>
        <w:right w:val="none" w:sz="0" w:space="0" w:color="auto"/>
      </w:divBdr>
    </w:div>
    <w:div w:id="30113153">
      <w:bodyDiv w:val="1"/>
      <w:marLeft w:val="0"/>
      <w:marRight w:val="0"/>
      <w:marTop w:val="0"/>
      <w:marBottom w:val="0"/>
      <w:divBdr>
        <w:top w:val="none" w:sz="0" w:space="0" w:color="auto"/>
        <w:left w:val="none" w:sz="0" w:space="0" w:color="auto"/>
        <w:bottom w:val="none" w:sz="0" w:space="0" w:color="auto"/>
        <w:right w:val="none" w:sz="0" w:space="0" w:color="auto"/>
      </w:divBdr>
    </w:div>
    <w:div w:id="30155431">
      <w:bodyDiv w:val="1"/>
      <w:marLeft w:val="0"/>
      <w:marRight w:val="0"/>
      <w:marTop w:val="0"/>
      <w:marBottom w:val="0"/>
      <w:divBdr>
        <w:top w:val="none" w:sz="0" w:space="0" w:color="auto"/>
        <w:left w:val="none" w:sz="0" w:space="0" w:color="auto"/>
        <w:bottom w:val="none" w:sz="0" w:space="0" w:color="auto"/>
        <w:right w:val="none" w:sz="0" w:space="0" w:color="auto"/>
      </w:divBdr>
    </w:div>
    <w:div w:id="30157181">
      <w:bodyDiv w:val="1"/>
      <w:marLeft w:val="0"/>
      <w:marRight w:val="0"/>
      <w:marTop w:val="0"/>
      <w:marBottom w:val="0"/>
      <w:divBdr>
        <w:top w:val="none" w:sz="0" w:space="0" w:color="auto"/>
        <w:left w:val="none" w:sz="0" w:space="0" w:color="auto"/>
        <w:bottom w:val="none" w:sz="0" w:space="0" w:color="auto"/>
        <w:right w:val="none" w:sz="0" w:space="0" w:color="auto"/>
      </w:divBdr>
    </w:div>
    <w:div w:id="30227682">
      <w:bodyDiv w:val="1"/>
      <w:marLeft w:val="0"/>
      <w:marRight w:val="0"/>
      <w:marTop w:val="0"/>
      <w:marBottom w:val="0"/>
      <w:divBdr>
        <w:top w:val="none" w:sz="0" w:space="0" w:color="auto"/>
        <w:left w:val="none" w:sz="0" w:space="0" w:color="auto"/>
        <w:bottom w:val="none" w:sz="0" w:space="0" w:color="auto"/>
        <w:right w:val="none" w:sz="0" w:space="0" w:color="auto"/>
      </w:divBdr>
    </w:div>
    <w:div w:id="30301056">
      <w:bodyDiv w:val="1"/>
      <w:marLeft w:val="0"/>
      <w:marRight w:val="0"/>
      <w:marTop w:val="0"/>
      <w:marBottom w:val="0"/>
      <w:divBdr>
        <w:top w:val="none" w:sz="0" w:space="0" w:color="auto"/>
        <w:left w:val="none" w:sz="0" w:space="0" w:color="auto"/>
        <w:bottom w:val="none" w:sz="0" w:space="0" w:color="auto"/>
        <w:right w:val="none" w:sz="0" w:space="0" w:color="auto"/>
      </w:divBdr>
    </w:div>
    <w:div w:id="30304674">
      <w:bodyDiv w:val="1"/>
      <w:marLeft w:val="0"/>
      <w:marRight w:val="0"/>
      <w:marTop w:val="0"/>
      <w:marBottom w:val="0"/>
      <w:divBdr>
        <w:top w:val="none" w:sz="0" w:space="0" w:color="auto"/>
        <w:left w:val="none" w:sz="0" w:space="0" w:color="auto"/>
        <w:bottom w:val="none" w:sz="0" w:space="0" w:color="auto"/>
        <w:right w:val="none" w:sz="0" w:space="0" w:color="auto"/>
      </w:divBdr>
    </w:div>
    <w:div w:id="30309123">
      <w:bodyDiv w:val="1"/>
      <w:marLeft w:val="0"/>
      <w:marRight w:val="0"/>
      <w:marTop w:val="0"/>
      <w:marBottom w:val="0"/>
      <w:divBdr>
        <w:top w:val="none" w:sz="0" w:space="0" w:color="auto"/>
        <w:left w:val="none" w:sz="0" w:space="0" w:color="auto"/>
        <w:bottom w:val="none" w:sz="0" w:space="0" w:color="auto"/>
        <w:right w:val="none" w:sz="0" w:space="0" w:color="auto"/>
      </w:divBdr>
    </w:div>
    <w:div w:id="30346330">
      <w:bodyDiv w:val="1"/>
      <w:marLeft w:val="0"/>
      <w:marRight w:val="0"/>
      <w:marTop w:val="0"/>
      <w:marBottom w:val="0"/>
      <w:divBdr>
        <w:top w:val="none" w:sz="0" w:space="0" w:color="auto"/>
        <w:left w:val="none" w:sz="0" w:space="0" w:color="auto"/>
        <w:bottom w:val="none" w:sz="0" w:space="0" w:color="auto"/>
        <w:right w:val="none" w:sz="0" w:space="0" w:color="auto"/>
      </w:divBdr>
    </w:div>
    <w:div w:id="30346656">
      <w:bodyDiv w:val="1"/>
      <w:marLeft w:val="0"/>
      <w:marRight w:val="0"/>
      <w:marTop w:val="0"/>
      <w:marBottom w:val="0"/>
      <w:divBdr>
        <w:top w:val="none" w:sz="0" w:space="0" w:color="auto"/>
        <w:left w:val="none" w:sz="0" w:space="0" w:color="auto"/>
        <w:bottom w:val="none" w:sz="0" w:space="0" w:color="auto"/>
        <w:right w:val="none" w:sz="0" w:space="0" w:color="auto"/>
      </w:divBdr>
    </w:div>
    <w:div w:id="30351593">
      <w:bodyDiv w:val="1"/>
      <w:marLeft w:val="0"/>
      <w:marRight w:val="0"/>
      <w:marTop w:val="0"/>
      <w:marBottom w:val="0"/>
      <w:divBdr>
        <w:top w:val="none" w:sz="0" w:space="0" w:color="auto"/>
        <w:left w:val="none" w:sz="0" w:space="0" w:color="auto"/>
        <w:bottom w:val="none" w:sz="0" w:space="0" w:color="auto"/>
        <w:right w:val="none" w:sz="0" w:space="0" w:color="auto"/>
      </w:divBdr>
    </w:div>
    <w:div w:id="30419231">
      <w:bodyDiv w:val="1"/>
      <w:marLeft w:val="0"/>
      <w:marRight w:val="0"/>
      <w:marTop w:val="0"/>
      <w:marBottom w:val="0"/>
      <w:divBdr>
        <w:top w:val="none" w:sz="0" w:space="0" w:color="auto"/>
        <w:left w:val="none" w:sz="0" w:space="0" w:color="auto"/>
        <w:bottom w:val="none" w:sz="0" w:space="0" w:color="auto"/>
        <w:right w:val="none" w:sz="0" w:space="0" w:color="auto"/>
      </w:divBdr>
    </w:div>
    <w:div w:id="30427011">
      <w:bodyDiv w:val="1"/>
      <w:marLeft w:val="0"/>
      <w:marRight w:val="0"/>
      <w:marTop w:val="0"/>
      <w:marBottom w:val="0"/>
      <w:divBdr>
        <w:top w:val="none" w:sz="0" w:space="0" w:color="auto"/>
        <w:left w:val="none" w:sz="0" w:space="0" w:color="auto"/>
        <w:bottom w:val="none" w:sz="0" w:space="0" w:color="auto"/>
        <w:right w:val="none" w:sz="0" w:space="0" w:color="auto"/>
      </w:divBdr>
    </w:div>
    <w:div w:id="30493456">
      <w:bodyDiv w:val="1"/>
      <w:marLeft w:val="0"/>
      <w:marRight w:val="0"/>
      <w:marTop w:val="0"/>
      <w:marBottom w:val="0"/>
      <w:divBdr>
        <w:top w:val="none" w:sz="0" w:space="0" w:color="auto"/>
        <w:left w:val="none" w:sz="0" w:space="0" w:color="auto"/>
        <w:bottom w:val="none" w:sz="0" w:space="0" w:color="auto"/>
        <w:right w:val="none" w:sz="0" w:space="0" w:color="auto"/>
      </w:divBdr>
    </w:div>
    <w:div w:id="30498366">
      <w:bodyDiv w:val="1"/>
      <w:marLeft w:val="0"/>
      <w:marRight w:val="0"/>
      <w:marTop w:val="0"/>
      <w:marBottom w:val="0"/>
      <w:divBdr>
        <w:top w:val="none" w:sz="0" w:space="0" w:color="auto"/>
        <w:left w:val="none" w:sz="0" w:space="0" w:color="auto"/>
        <w:bottom w:val="none" w:sz="0" w:space="0" w:color="auto"/>
        <w:right w:val="none" w:sz="0" w:space="0" w:color="auto"/>
      </w:divBdr>
    </w:div>
    <w:div w:id="30620177">
      <w:bodyDiv w:val="1"/>
      <w:marLeft w:val="0"/>
      <w:marRight w:val="0"/>
      <w:marTop w:val="0"/>
      <w:marBottom w:val="0"/>
      <w:divBdr>
        <w:top w:val="none" w:sz="0" w:space="0" w:color="auto"/>
        <w:left w:val="none" w:sz="0" w:space="0" w:color="auto"/>
        <w:bottom w:val="none" w:sz="0" w:space="0" w:color="auto"/>
        <w:right w:val="none" w:sz="0" w:space="0" w:color="auto"/>
      </w:divBdr>
    </w:div>
    <w:div w:id="30620524">
      <w:bodyDiv w:val="1"/>
      <w:marLeft w:val="0"/>
      <w:marRight w:val="0"/>
      <w:marTop w:val="0"/>
      <w:marBottom w:val="0"/>
      <w:divBdr>
        <w:top w:val="none" w:sz="0" w:space="0" w:color="auto"/>
        <w:left w:val="none" w:sz="0" w:space="0" w:color="auto"/>
        <w:bottom w:val="none" w:sz="0" w:space="0" w:color="auto"/>
        <w:right w:val="none" w:sz="0" w:space="0" w:color="auto"/>
      </w:divBdr>
    </w:div>
    <w:div w:id="30691385">
      <w:bodyDiv w:val="1"/>
      <w:marLeft w:val="0"/>
      <w:marRight w:val="0"/>
      <w:marTop w:val="0"/>
      <w:marBottom w:val="0"/>
      <w:divBdr>
        <w:top w:val="none" w:sz="0" w:space="0" w:color="auto"/>
        <w:left w:val="none" w:sz="0" w:space="0" w:color="auto"/>
        <w:bottom w:val="none" w:sz="0" w:space="0" w:color="auto"/>
        <w:right w:val="none" w:sz="0" w:space="0" w:color="auto"/>
      </w:divBdr>
    </w:div>
    <w:div w:id="30691401">
      <w:bodyDiv w:val="1"/>
      <w:marLeft w:val="0"/>
      <w:marRight w:val="0"/>
      <w:marTop w:val="0"/>
      <w:marBottom w:val="0"/>
      <w:divBdr>
        <w:top w:val="none" w:sz="0" w:space="0" w:color="auto"/>
        <w:left w:val="none" w:sz="0" w:space="0" w:color="auto"/>
        <w:bottom w:val="none" w:sz="0" w:space="0" w:color="auto"/>
        <w:right w:val="none" w:sz="0" w:space="0" w:color="auto"/>
      </w:divBdr>
    </w:div>
    <w:div w:id="30695137">
      <w:bodyDiv w:val="1"/>
      <w:marLeft w:val="0"/>
      <w:marRight w:val="0"/>
      <w:marTop w:val="0"/>
      <w:marBottom w:val="0"/>
      <w:divBdr>
        <w:top w:val="none" w:sz="0" w:space="0" w:color="auto"/>
        <w:left w:val="none" w:sz="0" w:space="0" w:color="auto"/>
        <w:bottom w:val="none" w:sz="0" w:space="0" w:color="auto"/>
        <w:right w:val="none" w:sz="0" w:space="0" w:color="auto"/>
      </w:divBdr>
    </w:div>
    <w:div w:id="30765307">
      <w:bodyDiv w:val="1"/>
      <w:marLeft w:val="0"/>
      <w:marRight w:val="0"/>
      <w:marTop w:val="0"/>
      <w:marBottom w:val="0"/>
      <w:divBdr>
        <w:top w:val="none" w:sz="0" w:space="0" w:color="auto"/>
        <w:left w:val="none" w:sz="0" w:space="0" w:color="auto"/>
        <w:bottom w:val="none" w:sz="0" w:space="0" w:color="auto"/>
        <w:right w:val="none" w:sz="0" w:space="0" w:color="auto"/>
      </w:divBdr>
    </w:div>
    <w:div w:id="30880093">
      <w:bodyDiv w:val="1"/>
      <w:marLeft w:val="0"/>
      <w:marRight w:val="0"/>
      <w:marTop w:val="0"/>
      <w:marBottom w:val="0"/>
      <w:divBdr>
        <w:top w:val="none" w:sz="0" w:space="0" w:color="auto"/>
        <w:left w:val="none" w:sz="0" w:space="0" w:color="auto"/>
        <w:bottom w:val="none" w:sz="0" w:space="0" w:color="auto"/>
        <w:right w:val="none" w:sz="0" w:space="0" w:color="auto"/>
      </w:divBdr>
    </w:div>
    <w:div w:id="30880604">
      <w:bodyDiv w:val="1"/>
      <w:marLeft w:val="0"/>
      <w:marRight w:val="0"/>
      <w:marTop w:val="0"/>
      <w:marBottom w:val="0"/>
      <w:divBdr>
        <w:top w:val="none" w:sz="0" w:space="0" w:color="auto"/>
        <w:left w:val="none" w:sz="0" w:space="0" w:color="auto"/>
        <w:bottom w:val="none" w:sz="0" w:space="0" w:color="auto"/>
        <w:right w:val="none" w:sz="0" w:space="0" w:color="auto"/>
      </w:divBdr>
    </w:div>
    <w:div w:id="30881839">
      <w:bodyDiv w:val="1"/>
      <w:marLeft w:val="0"/>
      <w:marRight w:val="0"/>
      <w:marTop w:val="0"/>
      <w:marBottom w:val="0"/>
      <w:divBdr>
        <w:top w:val="none" w:sz="0" w:space="0" w:color="auto"/>
        <w:left w:val="none" w:sz="0" w:space="0" w:color="auto"/>
        <w:bottom w:val="none" w:sz="0" w:space="0" w:color="auto"/>
        <w:right w:val="none" w:sz="0" w:space="0" w:color="auto"/>
      </w:divBdr>
    </w:div>
    <w:div w:id="30884533">
      <w:bodyDiv w:val="1"/>
      <w:marLeft w:val="0"/>
      <w:marRight w:val="0"/>
      <w:marTop w:val="0"/>
      <w:marBottom w:val="0"/>
      <w:divBdr>
        <w:top w:val="none" w:sz="0" w:space="0" w:color="auto"/>
        <w:left w:val="none" w:sz="0" w:space="0" w:color="auto"/>
        <w:bottom w:val="none" w:sz="0" w:space="0" w:color="auto"/>
        <w:right w:val="none" w:sz="0" w:space="0" w:color="auto"/>
      </w:divBdr>
    </w:div>
    <w:div w:id="30888862">
      <w:bodyDiv w:val="1"/>
      <w:marLeft w:val="0"/>
      <w:marRight w:val="0"/>
      <w:marTop w:val="0"/>
      <w:marBottom w:val="0"/>
      <w:divBdr>
        <w:top w:val="none" w:sz="0" w:space="0" w:color="auto"/>
        <w:left w:val="none" w:sz="0" w:space="0" w:color="auto"/>
        <w:bottom w:val="none" w:sz="0" w:space="0" w:color="auto"/>
        <w:right w:val="none" w:sz="0" w:space="0" w:color="auto"/>
      </w:divBdr>
    </w:div>
    <w:div w:id="30956187">
      <w:bodyDiv w:val="1"/>
      <w:marLeft w:val="0"/>
      <w:marRight w:val="0"/>
      <w:marTop w:val="0"/>
      <w:marBottom w:val="0"/>
      <w:divBdr>
        <w:top w:val="none" w:sz="0" w:space="0" w:color="auto"/>
        <w:left w:val="none" w:sz="0" w:space="0" w:color="auto"/>
        <w:bottom w:val="none" w:sz="0" w:space="0" w:color="auto"/>
        <w:right w:val="none" w:sz="0" w:space="0" w:color="auto"/>
      </w:divBdr>
    </w:div>
    <w:div w:id="31001180">
      <w:bodyDiv w:val="1"/>
      <w:marLeft w:val="0"/>
      <w:marRight w:val="0"/>
      <w:marTop w:val="0"/>
      <w:marBottom w:val="0"/>
      <w:divBdr>
        <w:top w:val="none" w:sz="0" w:space="0" w:color="auto"/>
        <w:left w:val="none" w:sz="0" w:space="0" w:color="auto"/>
        <w:bottom w:val="none" w:sz="0" w:space="0" w:color="auto"/>
        <w:right w:val="none" w:sz="0" w:space="0" w:color="auto"/>
      </w:divBdr>
    </w:div>
    <w:div w:id="31078097">
      <w:bodyDiv w:val="1"/>
      <w:marLeft w:val="0"/>
      <w:marRight w:val="0"/>
      <w:marTop w:val="0"/>
      <w:marBottom w:val="0"/>
      <w:divBdr>
        <w:top w:val="none" w:sz="0" w:space="0" w:color="auto"/>
        <w:left w:val="none" w:sz="0" w:space="0" w:color="auto"/>
        <w:bottom w:val="none" w:sz="0" w:space="0" w:color="auto"/>
        <w:right w:val="none" w:sz="0" w:space="0" w:color="auto"/>
      </w:divBdr>
    </w:div>
    <w:div w:id="31150371">
      <w:bodyDiv w:val="1"/>
      <w:marLeft w:val="0"/>
      <w:marRight w:val="0"/>
      <w:marTop w:val="0"/>
      <w:marBottom w:val="0"/>
      <w:divBdr>
        <w:top w:val="none" w:sz="0" w:space="0" w:color="auto"/>
        <w:left w:val="none" w:sz="0" w:space="0" w:color="auto"/>
        <w:bottom w:val="none" w:sz="0" w:space="0" w:color="auto"/>
        <w:right w:val="none" w:sz="0" w:space="0" w:color="auto"/>
      </w:divBdr>
    </w:div>
    <w:div w:id="31154105">
      <w:bodyDiv w:val="1"/>
      <w:marLeft w:val="0"/>
      <w:marRight w:val="0"/>
      <w:marTop w:val="0"/>
      <w:marBottom w:val="0"/>
      <w:divBdr>
        <w:top w:val="none" w:sz="0" w:space="0" w:color="auto"/>
        <w:left w:val="none" w:sz="0" w:space="0" w:color="auto"/>
        <w:bottom w:val="none" w:sz="0" w:space="0" w:color="auto"/>
        <w:right w:val="none" w:sz="0" w:space="0" w:color="auto"/>
      </w:divBdr>
    </w:div>
    <w:div w:id="31154521">
      <w:bodyDiv w:val="1"/>
      <w:marLeft w:val="0"/>
      <w:marRight w:val="0"/>
      <w:marTop w:val="0"/>
      <w:marBottom w:val="0"/>
      <w:divBdr>
        <w:top w:val="none" w:sz="0" w:space="0" w:color="auto"/>
        <w:left w:val="none" w:sz="0" w:space="0" w:color="auto"/>
        <w:bottom w:val="none" w:sz="0" w:space="0" w:color="auto"/>
        <w:right w:val="none" w:sz="0" w:space="0" w:color="auto"/>
      </w:divBdr>
    </w:div>
    <w:div w:id="31155360">
      <w:bodyDiv w:val="1"/>
      <w:marLeft w:val="0"/>
      <w:marRight w:val="0"/>
      <w:marTop w:val="0"/>
      <w:marBottom w:val="0"/>
      <w:divBdr>
        <w:top w:val="none" w:sz="0" w:space="0" w:color="auto"/>
        <w:left w:val="none" w:sz="0" w:space="0" w:color="auto"/>
        <w:bottom w:val="none" w:sz="0" w:space="0" w:color="auto"/>
        <w:right w:val="none" w:sz="0" w:space="0" w:color="auto"/>
      </w:divBdr>
    </w:div>
    <w:div w:id="31155739">
      <w:bodyDiv w:val="1"/>
      <w:marLeft w:val="0"/>
      <w:marRight w:val="0"/>
      <w:marTop w:val="0"/>
      <w:marBottom w:val="0"/>
      <w:divBdr>
        <w:top w:val="none" w:sz="0" w:space="0" w:color="auto"/>
        <w:left w:val="none" w:sz="0" w:space="0" w:color="auto"/>
        <w:bottom w:val="none" w:sz="0" w:space="0" w:color="auto"/>
        <w:right w:val="none" w:sz="0" w:space="0" w:color="auto"/>
      </w:divBdr>
    </w:div>
    <w:div w:id="31199566">
      <w:bodyDiv w:val="1"/>
      <w:marLeft w:val="0"/>
      <w:marRight w:val="0"/>
      <w:marTop w:val="0"/>
      <w:marBottom w:val="0"/>
      <w:divBdr>
        <w:top w:val="none" w:sz="0" w:space="0" w:color="auto"/>
        <w:left w:val="none" w:sz="0" w:space="0" w:color="auto"/>
        <w:bottom w:val="none" w:sz="0" w:space="0" w:color="auto"/>
        <w:right w:val="none" w:sz="0" w:space="0" w:color="auto"/>
      </w:divBdr>
    </w:div>
    <w:div w:id="31200351">
      <w:bodyDiv w:val="1"/>
      <w:marLeft w:val="0"/>
      <w:marRight w:val="0"/>
      <w:marTop w:val="0"/>
      <w:marBottom w:val="0"/>
      <w:divBdr>
        <w:top w:val="none" w:sz="0" w:space="0" w:color="auto"/>
        <w:left w:val="none" w:sz="0" w:space="0" w:color="auto"/>
        <w:bottom w:val="none" w:sz="0" w:space="0" w:color="auto"/>
        <w:right w:val="none" w:sz="0" w:space="0" w:color="auto"/>
      </w:divBdr>
    </w:div>
    <w:div w:id="31272294">
      <w:bodyDiv w:val="1"/>
      <w:marLeft w:val="0"/>
      <w:marRight w:val="0"/>
      <w:marTop w:val="0"/>
      <w:marBottom w:val="0"/>
      <w:divBdr>
        <w:top w:val="none" w:sz="0" w:space="0" w:color="auto"/>
        <w:left w:val="none" w:sz="0" w:space="0" w:color="auto"/>
        <w:bottom w:val="none" w:sz="0" w:space="0" w:color="auto"/>
        <w:right w:val="none" w:sz="0" w:space="0" w:color="auto"/>
      </w:divBdr>
    </w:div>
    <w:div w:id="31345161">
      <w:bodyDiv w:val="1"/>
      <w:marLeft w:val="0"/>
      <w:marRight w:val="0"/>
      <w:marTop w:val="0"/>
      <w:marBottom w:val="0"/>
      <w:divBdr>
        <w:top w:val="none" w:sz="0" w:space="0" w:color="auto"/>
        <w:left w:val="none" w:sz="0" w:space="0" w:color="auto"/>
        <w:bottom w:val="none" w:sz="0" w:space="0" w:color="auto"/>
        <w:right w:val="none" w:sz="0" w:space="0" w:color="auto"/>
      </w:divBdr>
    </w:div>
    <w:div w:id="31392502">
      <w:bodyDiv w:val="1"/>
      <w:marLeft w:val="0"/>
      <w:marRight w:val="0"/>
      <w:marTop w:val="0"/>
      <w:marBottom w:val="0"/>
      <w:divBdr>
        <w:top w:val="none" w:sz="0" w:space="0" w:color="auto"/>
        <w:left w:val="none" w:sz="0" w:space="0" w:color="auto"/>
        <w:bottom w:val="none" w:sz="0" w:space="0" w:color="auto"/>
        <w:right w:val="none" w:sz="0" w:space="0" w:color="auto"/>
      </w:divBdr>
    </w:div>
    <w:div w:id="31419727">
      <w:bodyDiv w:val="1"/>
      <w:marLeft w:val="0"/>
      <w:marRight w:val="0"/>
      <w:marTop w:val="0"/>
      <w:marBottom w:val="0"/>
      <w:divBdr>
        <w:top w:val="none" w:sz="0" w:space="0" w:color="auto"/>
        <w:left w:val="none" w:sz="0" w:space="0" w:color="auto"/>
        <w:bottom w:val="none" w:sz="0" w:space="0" w:color="auto"/>
        <w:right w:val="none" w:sz="0" w:space="0" w:color="auto"/>
      </w:divBdr>
    </w:div>
    <w:div w:id="31464252">
      <w:bodyDiv w:val="1"/>
      <w:marLeft w:val="0"/>
      <w:marRight w:val="0"/>
      <w:marTop w:val="0"/>
      <w:marBottom w:val="0"/>
      <w:divBdr>
        <w:top w:val="none" w:sz="0" w:space="0" w:color="auto"/>
        <w:left w:val="none" w:sz="0" w:space="0" w:color="auto"/>
        <w:bottom w:val="none" w:sz="0" w:space="0" w:color="auto"/>
        <w:right w:val="none" w:sz="0" w:space="0" w:color="auto"/>
      </w:divBdr>
    </w:div>
    <w:div w:id="31467747">
      <w:bodyDiv w:val="1"/>
      <w:marLeft w:val="0"/>
      <w:marRight w:val="0"/>
      <w:marTop w:val="0"/>
      <w:marBottom w:val="0"/>
      <w:divBdr>
        <w:top w:val="none" w:sz="0" w:space="0" w:color="auto"/>
        <w:left w:val="none" w:sz="0" w:space="0" w:color="auto"/>
        <w:bottom w:val="none" w:sz="0" w:space="0" w:color="auto"/>
        <w:right w:val="none" w:sz="0" w:space="0" w:color="auto"/>
      </w:divBdr>
    </w:div>
    <w:div w:id="31543224">
      <w:bodyDiv w:val="1"/>
      <w:marLeft w:val="0"/>
      <w:marRight w:val="0"/>
      <w:marTop w:val="0"/>
      <w:marBottom w:val="0"/>
      <w:divBdr>
        <w:top w:val="none" w:sz="0" w:space="0" w:color="auto"/>
        <w:left w:val="none" w:sz="0" w:space="0" w:color="auto"/>
        <w:bottom w:val="none" w:sz="0" w:space="0" w:color="auto"/>
        <w:right w:val="none" w:sz="0" w:space="0" w:color="auto"/>
      </w:divBdr>
    </w:div>
    <w:div w:id="31611143">
      <w:bodyDiv w:val="1"/>
      <w:marLeft w:val="0"/>
      <w:marRight w:val="0"/>
      <w:marTop w:val="0"/>
      <w:marBottom w:val="0"/>
      <w:divBdr>
        <w:top w:val="none" w:sz="0" w:space="0" w:color="auto"/>
        <w:left w:val="none" w:sz="0" w:space="0" w:color="auto"/>
        <w:bottom w:val="none" w:sz="0" w:space="0" w:color="auto"/>
        <w:right w:val="none" w:sz="0" w:space="0" w:color="auto"/>
      </w:divBdr>
    </w:div>
    <w:div w:id="31611546">
      <w:bodyDiv w:val="1"/>
      <w:marLeft w:val="0"/>
      <w:marRight w:val="0"/>
      <w:marTop w:val="0"/>
      <w:marBottom w:val="0"/>
      <w:divBdr>
        <w:top w:val="none" w:sz="0" w:space="0" w:color="auto"/>
        <w:left w:val="none" w:sz="0" w:space="0" w:color="auto"/>
        <w:bottom w:val="none" w:sz="0" w:space="0" w:color="auto"/>
        <w:right w:val="none" w:sz="0" w:space="0" w:color="auto"/>
      </w:divBdr>
    </w:div>
    <w:div w:id="31618139">
      <w:bodyDiv w:val="1"/>
      <w:marLeft w:val="0"/>
      <w:marRight w:val="0"/>
      <w:marTop w:val="0"/>
      <w:marBottom w:val="0"/>
      <w:divBdr>
        <w:top w:val="none" w:sz="0" w:space="0" w:color="auto"/>
        <w:left w:val="none" w:sz="0" w:space="0" w:color="auto"/>
        <w:bottom w:val="none" w:sz="0" w:space="0" w:color="auto"/>
        <w:right w:val="none" w:sz="0" w:space="0" w:color="auto"/>
      </w:divBdr>
    </w:div>
    <w:div w:id="31655256">
      <w:bodyDiv w:val="1"/>
      <w:marLeft w:val="0"/>
      <w:marRight w:val="0"/>
      <w:marTop w:val="0"/>
      <w:marBottom w:val="0"/>
      <w:divBdr>
        <w:top w:val="none" w:sz="0" w:space="0" w:color="auto"/>
        <w:left w:val="none" w:sz="0" w:space="0" w:color="auto"/>
        <w:bottom w:val="none" w:sz="0" w:space="0" w:color="auto"/>
        <w:right w:val="none" w:sz="0" w:space="0" w:color="auto"/>
      </w:divBdr>
    </w:div>
    <w:div w:id="31731245">
      <w:bodyDiv w:val="1"/>
      <w:marLeft w:val="0"/>
      <w:marRight w:val="0"/>
      <w:marTop w:val="0"/>
      <w:marBottom w:val="0"/>
      <w:divBdr>
        <w:top w:val="none" w:sz="0" w:space="0" w:color="auto"/>
        <w:left w:val="none" w:sz="0" w:space="0" w:color="auto"/>
        <w:bottom w:val="none" w:sz="0" w:space="0" w:color="auto"/>
        <w:right w:val="none" w:sz="0" w:space="0" w:color="auto"/>
      </w:divBdr>
    </w:div>
    <w:div w:id="31735084">
      <w:bodyDiv w:val="1"/>
      <w:marLeft w:val="0"/>
      <w:marRight w:val="0"/>
      <w:marTop w:val="0"/>
      <w:marBottom w:val="0"/>
      <w:divBdr>
        <w:top w:val="none" w:sz="0" w:space="0" w:color="auto"/>
        <w:left w:val="none" w:sz="0" w:space="0" w:color="auto"/>
        <w:bottom w:val="none" w:sz="0" w:space="0" w:color="auto"/>
        <w:right w:val="none" w:sz="0" w:space="0" w:color="auto"/>
      </w:divBdr>
    </w:div>
    <w:div w:id="31735124">
      <w:bodyDiv w:val="1"/>
      <w:marLeft w:val="0"/>
      <w:marRight w:val="0"/>
      <w:marTop w:val="0"/>
      <w:marBottom w:val="0"/>
      <w:divBdr>
        <w:top w:val="none" w:sz="0" w:space="0" w:color="auto"/>
        <w:left w:val="none" w:sz="0" w:space="0" w:color="auto"/>
        <w:bottom w:val="none" w:sz="0" w:space="0" w:color="auto"/>
        <w:right w:val="none" w:sz="0" w:space="0" w:color="auto"/>
      </w:divBdr>
    </w:div>
    <w:div w:id="31806097">
      <w:bodyDiv w:val="1"/>
      <w:marLeft w:val="0"/>
      <w:marRight w:val="0"/>
      <w:marTop w:val="0"/>
      <w:marBottom w:val="0"/>
      <w:divBdr>
        <w:top w:val="none" w:sz="0" w:space="0" w:color="auto"/>
        <w:left w:val="none" w:sz="0" w:space="0" w:color="auto"/>
        <w:bottom w:val="none" w:sz="0" w:space="0" w:color="auto"/>
        <w:right w:val="none" w:sz="0" w:space="0" w:color="auto"/>
      </w:divBdr>
    </w:div>
    <w:div w:id="31806852">
      <w:bodyDiv w:val="1"/>
      <w:marLeft w:val="0"/>
      <w:marRight w:val="0"/>
      <w:marTop w:val="0"/>
      <w:marBottom w:val="0"/>
      <w:divBdr>
        <w:top w:val="none" w:sz="0" w:space="0" w:color="auto"/>
        <w:left w:val="none" w:sz="0" w:space="0" w:color="auto"/>
        <w:bottom w:val="none" w:sz="0" w:space="0" w:color="auto"/>
        <w:right w:val="none" w:sz="0" w:space="0" w:color="auto"/>
      </w:divBdr>
    </w:div>
    <w:div w:id="31851572">
      <w:bodyDiv w:val="1"/>
      <w:marLeft w:val="0"/>
      <w:marRight w:val="0"/>
      <w:marTop w:val="0"/>
      <w:marBottom w:val="0"/>
      <w:divBdr>
        <w:top w:val="none" w:sz="0" w:space="0" w:color="auto"/>
        <w:left w:val="none" w:sz="0" w:space="0" w:color="auto"/>
        <w:bottom w:val="none" w:sz="0" w:space="0" w:color="auto"/>
        <w:right w:val="none" w:sz="0" w:space="0" w:color="auto"/>
      </w:divBdr>
    </w:div>
    <w:div w:id="31852228">
      <w:bodyDiv w:val="1"/>
      <w:marLeft w:val="0"/>
      <w:marRight w:val="0"/>
      <w:marTop w:val="0"/>
      <w:marBottom w:val="0"/>
      <w:divBdr>
        <w:top w:val="none" w:sz="0" w:space="0" w:color="auto"/>
        <w:left w:val="none" w:sz="0" w:space="0" w:color="auto"/>
        <w:bottom w:val="none" w:sz="0" w:space="0" w:color="auto"/>
        <w:right w:val="none" w:sz="0" w:space="0" w:color="auto"/>
      </w:divBdr>
    </w:div>
    <w:div w:id="31855986">
      <w:bodyDiv w:val="1"/>
      <w:marLeft w:val="0"/>
      <w:marRight w:val="0"/>
      <w:marTop w:val="0"/>
      <w:marBottom w:val="0"/>
      <w:divBdr>
        <w:top w:val="none" w:sz="0" w:space="0" w:color="auto"/>
        <w:left w:val="none" w:sz="0" w:space="0" w:color="auto"/>
        <w:bottom w:val="none" w:sz="0" w:space="0" w:color="auto"/>
        <w:right w:val="none" w:sz="0" w:space="0" w:color="auto"/>
      </w:divBdr>
    </w:div>
    <w:div w:id="31924178">
      <w:bodyDiv w:val="1"/>
      <w:marLeft w:val="0"/>
      <w:marRight w:val="0"/>
      <w:marTop w:val="0"/>
      <w:marBottom w:val="0"/>
      <w:divBdr>
        <w:top w:val="none" w:sz="0" w:space="0" w:color="auto"/>
        <w:left w:val="none" w:sz="0" w:space="0" w:color="auto"/>
        <w:bottom w:val="none" w:sz="0" w:space="0" w:color="auto"/>
        <w:right w:val="none" w:sz="0" w:space="0" w:color="auto"/>
      </w:divBdr>
    </w:div>
    <w:div w:id="31929777">
      <w:bodyDiv w:val="1"/>
      <w:marLeft w:val="0"/>
      <w:marRight w:val="0"/>
      <w:marTop w:val="0"/>
      <w:marBottom w:val="0"/>
      <w:divBdr>
        <w:top w:val="none" w:sz="0" w:space="0" w:color="auto"/>
        <w:left w:val="none" w:sz="0" w:space="0" w:color="auto"/>
        <w:bottom w:val="none" w:sz="0" w:space="0" w:color="auto"/>
        <w:right w:val="none" w:sz="0" w:space="0" w:color="auto"/>
      </w:divBdr>
    </w:div>
    <w:div w:id="32000747">
      <w:bodyDiv w:val="1"/>
      <w:marLeft w:val="0"/>
      <w:marRight w:val="0"/>
      <w:marTop w:val="0"/>
      <w:marBottom w:val="0"/>
      <w:divBdr>
        <w:top w:val="none" w:sz="0" w:space="0" w:color="auto"/>
        <w:left w:val="none" w:sz="0" w:space="0" w:color="auto"/>
        <w:bottom w:val="none" w:sz="0" w:space="0" w:color="auto"/>
        <w:right w:val="none" w:sz="0" w:space="0" w:color="auto"/>
      </w:divBdr>
    </w:div>
    <w:div w:id="32047350">
      <w:bodyDiv w:val="1"/>
      <w:marLeft w:val="0"/>
      <w:marRight w:val="0"/>
      <w:marTop w:val="0"/>
      <w:marBottom w:val="0"/>
      <w:divBdr>
        <w:top w:val="none" w:sz="0" w:space="0" w:color="auto"/>
        <w:left w:val="none" w:sz="0" w:space="0" w:color="auto"/>
        <w:bottom w:val="none" w:sz="0" w:space="0" w:color="auto"/>
        <w:right w:val="none" w:sz="0" w:space="0" w:color="auto"/>
      </w:divBdr>
    </w:div>
    <w:div w:id="32078111">
      <w:bodyDiv w:val="1"/>
      <w:marLeft w:val="0"/>
      <w:marRight w:val="0"/>
      <w:marTop w:val="0"/>
      <w:marBottom w:val="0"/>
      <w:divBdr>
        <w:top w:val="none" w:sz="0" w:space="0" w:color="auto"/>
        <w:left w:val="none" w:sz="0" w:space="0" w:color="auto"/>
        <w:bottom w:val="none" w:sz="0" w:space="0" w:color="auto"/>
        <w:right w:val="none" w:sz="0" w:space="0" w:color="auto"/>
      </w:divBdr>
    </w:div>
    <w:div w:id="32117824">
      <w:bodyDiv w:val="1"/>
      <w:marLeft w:val="0"/>
      <w:marRight w:val="0"/>
      <w:marTop w:val="0"/>
      <w:marBottom w:val="0"/>
      <w:divBdr>
        <w:top w:val="none" w:sz="0" w:space="0" w:color="auto"/>
        <w:left w:val="none" w:sz="0" w:space="0" w:color="auto"/>
        <w:bottom w:val="none" w:sz="0" w:space="0" w:color="auto"/>
        <w:right w:val="none" w:sz="0" w:space="0" w:color="auto"/>
      </w:divBdr>
    </w:div>
    <w:div w:id="32123789">
      <w:bodyDiv w:val="1"/>
      <w:marLeft w:val="0"/>
      <w:marRight w:val="0"/>
      <w:marTop w:val="0"/>
      <w:marBottom w:val="0"/>
      <w:divBdr>
        <w:top w:val="none" w:sz="0" w:space="0" w:color="auto"/>
        <w:left w:val="none" w:sz="0" w:space="0" w:color="auto"/>
        <w:bottom w:val="none" w:sz="0" w:space="0" w:color="auto"/>
        <w:right w:val="none" w:sz="0" w:space="0" w:color="auto"/>
      </w:divBdr>
    </w:div>
    <w:div w:id="32310336">
      <w:bodyDiv w:val="1"/>
      <w:marLeft w:val="0"/>
      <w:marRight w:val="0"/>
      <w:marTop w:val="0"/>
      <w:marBottom w:val="0"/>
      <w:divBdr>
        <w:top w:val="none" w:sz="0" w:space="0" w:color="auto"/>
        <w:left w:val="none" w:sz="0" w:space="0" w:color="auto"/>
        <w:bottom w:val="none" w:sz="0" w:space="0" w:color="auto"/>
        <w:right w:val="none" w:sz="0" w:space="0" w:color="auto"/>
      </w:divBdr>
    </w:div>
    <w:div w:id="32316468">
      <w:bodyDiv w:val="1"/>
      <w:marLeft w:val="0"/>
      <w:marRight w:val="0"/>
      <w:marTop w:val="0"/>
      <w:marBottom w:val="0"/>
      <w:divBdr>
        <w:top w:val="none" w:sz="0" w:space="0" w:color="auto"/>
        <w:left w:val="none" w:sz="0" w:space="0" w:color="auto"/>
        <w:bottom w:val="none" w:sz="0" w:space="0" w:color="auto"/>
        <w:right w:val="none" w:sz="0" w:space="0" w:color="auto"/>
      </w:divBdr>
    </w:div>
    <w:div w:id="32385408">
      <w:bodyDiv w:val="1"/>
      <w:marLeft w:val="0"/>
      <w:marRight w:val="0"/>
      <w:marTop w:val="0"/>
      <w:marBottom w:val="0"/>
      <w:divBdr>
        <w:top w:val="none" w:sz="0" w:space="0" w:color="auto"/>
        <w:left w:val="none" w:sz="0" w:space="0" w:color="auto"/>
        <w:bottom w:val="none" w:sz="0" w:space="0" w:color="auto"/>
        <w:right w:val="none" w:sz="0" w:space="0" w:color="auto"/>
      </w:divBdr>
    </w:div>
    <w:div w:id="32460959">
      <w:bodyDiv w:val="1"/>
      <w:marLeft w:val="0"/>
      <w:marRight w:val="0"/>
      <w:marTop w:val="0"/>
      <w:marBottom w:val="0"/>
      <w:divBdr>
        <w:top w:val="none" w:sz="0" w:space="0" w:color="auto"/>
        <w:left w:val="none" w:sz="0" w:space="0" w:color="auto"/>
        <w:bottom w:val="none" w:sz="0" w:space="0" w:color="auto"/>
        <w:right w:val="none" w:sz="0" w:space="0" w:color="auto"/>
      </w:divBdr>
    </w:div>
    <w:div w:id="32464436">
      <w:bodyDiv w:val="1"/>
      <w:marLeft w:val="0"/>
      <w:marRight w:val="0"/>
      <w:marTop w:val="0"/>
      <w:marBottom w:val="0"/>
      <w:divBdr>
        <w:top w:val="none" w:sz="0" w:space="0" w:color="auto"/>
        <w:left w:val="none" w:sz="0" w:space="0" w:color="auto"/>
        <w:bottom w:val="none" w:sz="0" w:space="0" w:color="auto"/>
        <w:right w:val="none" w:sz="0" w:space="0" w:color="auto"/>
      </w:divBdr>
    </w:div>
    <w:div w:id="32466182">
      <w:bodyDiv w:val="1"/>
      <w:marLeft w:val="0"/>
      <w:marRight w:val="0"/>
      <w:marTop w:val="0"/>
      <w:marBottom w:val="0"/>
      <w:divBdr>
        <w:top w:val="none" w:sz="0" w:space="0" w:color="auto"/>
        <w:left w:val="none" w:sz="0" w:space="0" w:color="auto"/>
        <w:bottom w:val="none" w:sz="0" w:space="0" w:color="auto"/>
        <w:right w:val="none" w:sz="0" w:space="0" w:color="auto"/>
      </w:divBdr>
    </w:div>
    <w:div w:id="32467089">
      <w:bodyDiv w:val="1"/>
      <w:marLeft w:val="0"/>
      <w:marRight w:val="0"/>
      <w:marTop w:val="0"/>
      <w:marBottom w:val="0"/>
      <w:divBdr>
        <w:top w:val="none" w:sz="0" w:space="0" w:color="auto"/>
        <w:left w:val="none" w:sz="0" w:space="0" w:color="auto"/>
        <w:bottom w:val="none" w:sz="0" w:space="0" w:color="auto"/>
        <w:right w:val="none" w:sz="0" w:space="0" w:color="auto"/>
      </w:divBdr>
    </w:div>
    <w:div w:id="32508397">
      <w:bodyDiv w:val="1"/>
      <w:marLeft w:val="0"/>
      <w:marRight w:val="0"/>
      <w:marTop w:val="0"/>
      <w:marBottom w:val="0"/>
      <w:divBdr>
        <w:top w:val="none" w:sz="0" w:space="0" w:color="auto"/>
        <w:left w:val="none" w:sz="0" w:space="0" w:color="auto"/>
        <w:bottom w:val="none" w:sz="0" w:space="0" w:color="auto"/>
        <w:right w:val="none" w:sz="0" w:space="0" w:color="auto"/>
      </w:divBdr>
    </w:div>
    <w:div w:id="32509772">
      <w:bodyDiv w:val="1"/>
      <w:marLeft w:val="0"/>
      <w:marRight w:val="0"/>
      <w:marTop w:val="0"/>
      <w:marBottom w:val="0"/>
      <w:divBdr>
        <w:top w:val="none" w:sz="0" w:space="0" w:color="auto"/>
        <w:left w:val="none" w:sz="0" w:space="0" w:color="auto"/>
        <w:bottom w:val="none" w:sz="0" w:space="0" w:color="auto"/>
        <w:right w:val="none" w:sz="0" w:space="0" w:color="auto"/>
      </w:divBdr>
    </w:div>
    <w:div w:id="32535037">
      <w:bodyDiv w:val="1"/>
      <w:marLeft w:val="0"/>
      <w:marRight w:val="0"/>
      <w:marTop w:val="0"/>
      <w:marBottom w:val="0"/>
      <w:divBdr>
        <w:top w:val="none" w:sz="0" w:space="0" w:color="auto"/>
        <w:left w:val="none" w:sz="0" w:space="0" w:color="auto"/>
        <w:bottom w:val="none" w:sz="0" w:space="0" w:color="auto"/>
        <w:right w:val="none" w:sz="0" w:space="0" w:color="auto"/>
      </w:divBdr>
    </w:div>
    <w:div w:id="32580229">
      <w:bodyDiv w:val="1"/>
      <w:marLeft w:val="0"/>
      <w:marRight w:val="0"/>
      <w:marTop w:val="0"/>
      <w:marBottom w:val="0"/>
      <w:divBdr>
        <w:top w:val="none" w:sz="0" w:space="0" w:color="auto"/>
        <w:left w:val="none" w:sz="0" w:space="0" w:color="auto"/>
        <w:bottom w:val="none" w:sz="0" w:space="0" w:color="auto"/>
        <w:right w:val="none" w:sz="0" w:space="0" w:color="auto"/>
      </w:divBdr>
    </w:div>
    <w:div w:id="32656079">
      <w:bodyDiv w:val="1"/>
      <w:marLeft w:val="0"/>
      <w:marRight w:val="0"/>
      <w:marTop w:val="0"/>
      <w:marBottom w:val="0"/>
      <w:divBdr>
        <w:top w:val="none" w:sz="0" w:space="0" w:color="auto"/>
        <w:left w:val="none" w:sz="0" w:space="0" w:color="auto"/>
        <w:bottom w:val="none" w:sz="0" w:space="0" w:color="auto"/>
        <w:right w:val="none" w:sz="0" w:space="0" w:color="auto"/>
      </w:divBdr>
    </w:div>
    <w:div w:id="32657776">
      <w:bodyDiv w:val="1"/>
      <w:marLeft w:val="0"/>
      <w:marRight w:val="0"/>
      <w:marTop w:val="0"/>
      <w:marBottom w:val="0"/>
      <w:divBdr>
        <w:top w:val="none" w:sz="0" w:space="0" w:color="auto"/>
        <w:left w:val="none" w:sz="0" w:space="0" w:color="auto"/>
        <w:bottom w:val="none" w:sz="0" w:space="0" w:color="auto"/>
        <w:right w:val="none" w:sz="0" w:space="0" w:color="auto"/>
      </w:divBdr>
    </w:div>
    <w:div w:id="32731786">
      <w:bodyDiv w:val="1"/>
      <w:marLeft w:val="0"/>
      <w:marRight w:val="0"/>
      <w:marTop w:val="0"/>
      <w:marBottom w:val="0"/>
      <w:divBdr>
        <w:top w:val="none" w:sz="0" w:space="0" w:color="auto"/>
        <w:left w:val="none" w:sz="0" w:space="0" w:color="auto"/>
        <w:bottom w:val="none" w:sz="0" w:space="0" w:color="auto"/>
        <w:right w:val="none" w:sz="0" w:space="0" w:color="auto"/>
      </w:divBdr>
    </w:div>
    <w:div w:id="32771416">
      <w:bodyDiv w:val="1"/>
      <w:marLeft w:val="0"/>
      <w:marRight w:val="0"/>
      <w:marTop w:val="0"/>
      <w:marBottom w:val="0"/>
      <w:divBdr>
        <w:top w:val="none" w:sz="0" w:space="0" w:color="auto"/>
        <w:left w:val="none" w:sz="0" w:space="0" w:color="auto"/>
        <w:bottom w:val="none" w:sz="0" w:space="0" w:color="auto"/>
        <w:right w:val="none" w:sz="0" w:space="0" w:color="auto"/>
      </w:divBdr>
    </w:div>
    <w:div w:id="32924088">
      <w:bodyDiv w:val="1"/>
      <w:marLeft w:val="0"/>
      <w:marRight w:val="0"/>
      <w:marTop w:val="0"/>
      <w:marBottom w:val="0"/>
      <w:divBdr>
        <w:top w:val="none" w:sz="0" w:space="0" w:color="auto"/>
        <w:left w:val="none" w:sz="0" w:space="0" w:color="auto"/>
        <w:bottom w:val="none" w:sz="0" w:space="0" w:color="auto"/>
        <w:right w:val="none" w:sz="0" w:space="0" w:color="auto"/>
      </w:divBdr>
    </w:div>
    <w:div w:id="32968790">
      <w:bodyDiv w:val="1"/>
      <w:marLeft w:val="0"/>
      <w:marRight w:val="0"/>
      <w:marTop w:val="0"/>
      <w:marBottom w:val="0"/>
      <w:divBdr>
        <w:top w:val="none" w:sz="0" w:space="0" w:color="auto"/>
        <w:left w:val="none" w:sz="0" w:space="0" w:color="auto"/>
        <w:bottom w:val="none" w:sz="0" w:space="0" w:color="auto"/>
        <w:right w:val="none" w:sz="0" w:space="0" w:color="auto"/>
      </w:divBdr>
    </w:div>
    <w:div w:id="33039910">
      <w:bodyDiv w:val="1"/>
      <w:marLeft w:val="0"/>
      <w:marRight w:val="0"/>
      <w:marTop w:val="0"/>
      <w:marBottom w:val="0"/>
      <w:divBdr>
        <w:top w:val="none" w:sz="0" w:space="0" w:color="auto"/>
        <w:left w:val="none" w:sz="0" w:space="0" w:color="auto"/>
        <w:bottom w:val="none" w:sz="0" w:space="0" w:color="auto"/>
        <w:right w:val="none" w:sz="0" w:space="0" w:color="auto"/>
      </w:divBdr>
    </w:div>
    <w:div w:id="33044491">
      <w:bodyDiv w:val="1"/>
      <w:marLeft w:val="0"/>
      <w:marRight w:val="0"/>
      <w:marTop w:val="0"/>
      <w:marBottom w:val="0"/>
      <w:divBdr>
        <w:top w:val="none" w:sz="0" w:space="0" w:color="auto"/>
        <w:left w:val="none" w:sz="0" w:space="0" w:color="auto"/>
        <w:bottom w:val="none" w:sz="0" w:space="0" w:color="auto"/>
        <w:right w:val="none" w:sz="0" w:space="0" w:color="auto"/>
      </w:divBdr>
    </w:div>
    <w:div w:id="33117314">
      <w:bodyDiv w:val="1"/>
      <w:marLeft w:val="0"/>
      <w:marRight w:val="0"/>
      <w:marTop w:val="0"/>
      <w:marBottom w:val="0"/>
      <w:divBdr>
        <w:top w:val="none" w:sz="0" w:space="0" w:color="auto"/>
        <w:left w:val="none" w:sz="0" w:space="0" w:color="auto"/>
        <w:bottom w:val="none" w:sz="0" w:space="0" w:color="auto"/>
        <w:right w:val="none" w:sz="0" w:space="0" w:color="auto"/>
      </w:divBdr>
    </w:div>
    <w:div w:id="33120400">
      <w:bodyDiv w:val="1"/>
      <w:marLeft w:val="0"/>
      <w:marRight w:val="0"/>
      <w:marTop w:val="0"/>
      <w:marBottom w:val="0"/>
      <w:divBdr>
        <w:top w:val="none" w:sz="0" w:space="0" w:color="auto"/>
        <w:left w:val="none" w:sz="0" w:space="0" w:color="auto"/>
        <w:bottom w:val="none" w:sz="0" w:space="0" w:color="auto"/>
        <w:right w:val="none" w:sz="0" w:space="0" w:color="auto"/>
      </w:divBdr>
    </w:div>
    <w:div w:id="33122160">
      <w:bodyDiv w:val="1"/>
      <w:marLeft w:val="0"/>
      <w:marRight w:val="0"/>
      <w:marTop w:val="0"/>
      <w:marBottom w:val="0"/>
      <w:divBdr>
        <w:top w:val="none" w:sz="0" w:space="0" w:color="auto"/>
        <w:left w:val="none" w:sz="0" w:space="0" w:color="auto"/>
        <w:bottom w:val="none" w:sz="0" w:space="0" w:color="auto"/>
        <w:right w:val="none" w:sz="0" w:space="0" w:color="auto"/>
      </w:divBdr>
    </w:div>
    <w:div w:id="33311796">
      <w:bodyDiv w:val="1"/>
      <w:marLeft w:val="0"/>
      <w:marRight w:val="0"/>
      <w:marTop w:val="0"/>
      <w:marBottom w:val="0"/>
      <w:divBdr>
        <w:top w:val="none" w:sz="0" w:space="0" w:color="auto"/>
        <w:left w:val="none" w:sz="0" w:space="0" w:color="auto"/>
        <w:bottom w:val="none" w:sz="0" w:space="0" w:color="auto"/>
        <w:right w:val="none" w:sz="0" w:space="0" w:color="auto"/>
      </w:divBdr>
    </w:div>
    <w:div w:id="33357958">
      <w:bodyDiv w:val="1"/>
      <w:marLeft w:val="0"/>
      <w:marRight w:val="0"/>
      <w:marTop w:val="0"/>
      <w:marBottom w:val="0"/>
      <w:divBdr>
        <w:top w:val="none" w:sz="0" w:space="0" w:color="auto"/>
        <w:left w:val="none" w:sz="0" w:space="0" w:color="auto"/>
        <w:bottom w:val="none" w:sz="0" w:space="0" w:color="auto"/>
        <w:right w:val="none" w:sz="0" w:space="0" w:color="auto"/>
      </w:divBdr>
    </w:div>
    <w:div w:id="33428584">
      <w:bodyDiv w:val="1"/>
      <w:marLeft w:val="0"/>
      <w:marRight w:val="0"/>
      <w:marTop w:val="0"/>
      <w:marBottom w:val="0"/>
      <w:divBdr>
        <w:top w:val="none" w:sz="0" w:space="0" w:color="auto"/>
        <w:left w:val="none" w:sz="0" w:space="0" w:color="auto"/>
        <w:bottom w:val="none" w:sz="0" w:space="0" w:color="auto"/>
        <w:right w:val="none" w:sz="0" w:space="0" w:color="auto"/>
      </w:divBdr>
    </w:div>
    <w:div w:id="33581076">
      <w:bodyDiv w:val="1"/>
      <w:marLeft w:val="0"/>
      <w:marRight w:val="0"/>
      <w:marTop w:val="0"/>
      <w:marBottom w:val="0"/>
      <w:divBdr>
        <w:top w:val="none" w:sz="0" w:space="0" w:color="auto"/>
        <w:left w:val="none" w:sz="0" w:space="0" w:color="auto"/>
        <w:bottom w:val="none" w:sz="0" w:space="0" w:color="auto"/>
        <w:right w:val="none" w:sz="0" w:space="0" w:color="auto"/>
      </w:divBdr>
    </w:div>
    <w:div w:id="33581989">
      <w:bodyDiv w:val="1"/>
      <w:marLeft w:val="0"/>
      <w:marRight w:val="0"/>
      <w:marTop w:val="0"/>
      <w:marBottom w:val="0"/>
      <w:divBdr>
        <w:top w:val="none" w:sz="0" w:space="0" w:color="auto"/>
        <w:left w:val="none" w:sz="0" w:space="0" w:color="auto"/>
        <w:bottom w:val="none" w:sz="0" w:space="0" w:color="auto"/>
        <w:right w:val="none" w:sz="0" w:space="0" w:color="auto"/>
      </w:divBdr>
    </w:div>
    <w:div w:id="33702043">
      <w:bodyDiv w:val="1"/>
      <w:marLeft w:val="0"/>
      <w:marRight w:val="0"/>
      <w:marTop w:val="0"/>
      <w:marBottom w:val="0"/>
      <w:divBdr>
        <w:top w:val="none" w:sz="0" w:space="0" w:color="auto"/>
        <w:left w:val="none" w:sz="0" w:space="0" w:color="auto"/>
        <w:bottom w:val="none" w:sz="0" w:space="0" w:color="auto"/>
        <w:right w:val="none" w:sz="0" w:space="0" w:color="auto"/>
      </w:divBdr>
    </w:div>
    <w:div w:id="33770350">
      <w:bodyDiv w:val="1"/>
      <w:marLeft w:val="0"/>
      <w:marRight w:val="0"/>
      <w:marTop w:val="0"/>
      <w:marBottom w:val="0"/>
      <w:divBdr>
        <w:top w:val="none" w:sz="0" w:space="0" w:color="auto"/>
        <w:left w:val="none" w:sz="0" w:space="0" w:color="auto"/>
        <w:bottom w:val="none" w:sz="0" w:space="0" w:color="auto"/>
        <w:right w:val="none" w:sz="0" w:space="0" w:color="auto"/>
      </w:divBdr>
    </w:div>
    <w:div w:id="34014162">
      <w:bodyDiv w:val="1"/>
      <w:marLeft w:val="0"/>
      <w:marRight w:val="0"/>
      <w:marTop w:val="0"/>
      <w:marBottom w:val="0"/>
      <w:divBdr>
        <w:top w:val="none" w:sz="0" w:space="0" w:color="auto"/>
        <w:left w:val="none" w:sz="0" w:space="0" w:color="auto"/>
        <w:bottom w:val="none" w:sz="0" w:space="0" w:color="auto"/>
        <w:right w:val="none" w:sz="0" w:space="0" w:color="auto"/>
      </w:divBdr>
    </w:div>
    <w:div w:id="34038338">
      <w:bodyDiv w:val="1"/>
      <w:marLeft w:val="0"/>
      <w:marRight w:val="0"/>
      <w:marTop w:val="0"/>
      <w:marBottom w:val="0"/>
      <w:divBdr>
        <w:top w:val="none" w:sz="0" w:space="0" w:color="auto"/>
        <w:left w:val="none" w:sz="0" w:space="0" w:color="auto"/>
        <w:bottom w:val="none" w:sz="0" w:space="0" w:color="auto"/>
        <w:right w:val="none" w:sz="0" w:space="0" w:color="auto"/>
      </w:divBdr>
    </w:div>
    <w:div w:id="34040446">
      <w:bodyDiv w:val="1"/>
      <w:marLeft w:val="0"/>
      <w:marRight w:val="0"/>
      <w:marTop w:val="0"/>
      <w:marBottom w:val="0"/>
      <w:divBdr>
        <w:top w:val="none" w:sz="0" w:space="0" w:color="auto"/>
        <w:left w:val="none" w:sz="0" w:space="0" w:color="auto"/>
        <w:bottom w:val="none" w:sz="0" w:space="0" w:color="auto"/>
        <w:right w:val="none" w:sz="0" w:space="0" w:color="auto"/>
      </w:divBdr>
    </w:div>
    <w:div w:id="34041843">
      <w:bodyDiv w:val="1"/>
      <w:marLeft w:val="0"/>
      <w:marRight w:val="0"/>
      <w:marTop w:val="0"/>
      <w:marBottom w:val="0"/>
      <w:divBdr>
        <w:top w:val="none" w:sz="0" w:space="0" w:color="auto"/>
        <w:left w:val="none" w:sz="0" w:space="0" w:color="auto"/>
        <w:bottom w:val="none" w:sz="0" w:space="0" w:color="auto"/>
        <w:right w:val="none" w:sz="0" w:space="0" w:color="auto"/>
      </w:divBdr>
    </w:div>
    <w:div w:id="34083519">
      <w:bodyDiv w:val="1"/>
      <w:marLeft w:val="0"/>
      <w:marRight w:val="0"/>
      <w:marTop w:val="0"/>
      <w:marBottom w:val="0"/>
      <w:divBdr>
        <w:top w:val="none" w:sz="0" w:space="0" w:color="auto"/>
        <w:left w:val="none" w:sz="0" w:space="0" w:color="auto"/>
        <w:bottom w:val="none" w:sz="0" w:space="0" w:color="auto"/>
        <w:right w:val="none" w:sz="0" w:space="0" w:color="auto"/>
      </w:divBdr>
    </w:div>
    <w:div w:id="34085594">
      <w:bodyDiv w:val="1"/>
      <w:marLeft w:val="0"/>
      <w:marRight w:val="0"/>
      <w:marTop w:val="0"/>
      <w:marBottom w:val="0"/>
      <w:divBdr>
        <w:top w:val="none" w:sz="0" w:space="0" w:color="auto"/>
        <w:left w:val="none" w:sz="0" w:space="0" w:color="auto"/>
        <w:bottom w:val="none" w:sz="0" w:space="0" w:color="auto"/>
        <w:right w:val="none" w:sz="0" w:space="0" w:color="auto"/>
      </w:divBdr>
    </w:div>
    <w:div w:id="34163007">
      <w:bodyDiv w:val="1"/>
      <w:marLeft w:val="0"/>
      <w:marRight w:val="0"/>
      <w:marTop w:val="0"/>
      <w:marBottom w:val="0"/>
      <w:divBdr>
        <w:top w:val="none" w:sz="0" w:space="0" w:color="auto"/>
        <w:left w:val="none" w:sz="0" w:space="0" w:color="auto"/>
        <w:bottom w:val="none" w:sz="0" w:space="0" w:color="auto"/>
        <w:right w:val="none" w:sz="0" w:space="0" w:color="auto"/>
      </w:divBdr>
    </w:div>
    <w:div w:id="34235656">
      <w:bodyDiv w:val="1"/>
      <w:marLeft w:val="0"/>
      <w:marRight w:val="0"/>
      <w:marTop w:val="0"/>
      <w:marBottom w:val="0"/>
      <w:divBdr>
        <w:top w:val="none" w:sz="0" w:space="0" w:color="auto"/>
        <w:left w:val="none" w:sz="0" w:space="0" w:color="auto"/>
        <w:bottom w:val="none" w:sz="0" w:space="0" w:color="auto"/>
        <w:right w:val="none" w:sz="0" w:space="0" w:color="auto"/>
      </w:divBdr>
    </w:div>
    <w:div w:id="34353220">
      <w:bodyDiv w:val="1"/>
      <w:marLeft w:val="0"/>
      <w:marRight w:val="0"/>
      <w:marTop w:val="0"/>
      <w:marBottom w:val="0"/>
      <w:divBdr>
        <w:top w:val="none" w:sz="0" w:space="0" w:color="auto"/>
        <w:left w:val="none" w:sz="0" w:space="0" w:color="auto"/>
        <w:bottom w:val="none" w:sz="0" w:space="0" w:color="auto"/>
        <w:right w:val="none" w:sz="0" w:space="0" w:color="auto"/>
      </w:divBdr>
    </w:div>
    <w:div w:id="34354139">
      <w:bodyDiv w:val="1"/>
      <w:marLeft w:val="0"/>
      <w:marRight w:val="0"/>
      <w:marTop w:val="0"/>
      <w:marBottom w:val="0"/>
      <w:divBdr>
        <w:top w:val="none" w:sz="0" w:space="0" w:color="auto"/>
        <w:left w:val="none" w:sz="0" w:space="0" w:color="auto"/>
        <w:bottom w:val="none" w:sz="0" w:space="0" w:color="auto"/>
        <w:right w:val="none" w:sz="0" w:space="0" w:color="auto"/>
      </w:divBdr>
    </w:div>
    <w:div w:id="34476811">
      <w:bodyDiv w:val="1"/>
      <w:marLeft w:val="0"/>
      <w:marRight w:val="0"/>
      <w:marTop w:val="0"/>
      <w:marBottom w:val="0"/>
      <w:divBdr>
        <w:top w:val="none" w:sz="0" w:space="0" w:color="auto"/>
        <w:left w:val="none" w:sz="0" w:space="0" w:color="auto"/>
        <w:bottom w:val="none" w:sz="0" w:space="0" w:color="auto"/>
        <w:right w:val="none" w:sz="0" w:space="0" w:color="auto"/>
      </w:divBdr>
    </w:div>
    <w:div w:id="34700900">
      <w:bodyDiv w:val="1"/>
      <w:marLeft w:val="0"/>
      <w:marRight w:val="0"/>
      <w:marTop w:val="0"/>
      <w:marBottom w:val="0"/>
      <w:divBdr>
        <w:top w:val="none" w:sz="0" w:space="0" w:color="auto"/>
        <w:left w:val="none" w:sz="0" w:space="0" w:color="auto"/>
        <w:bottom w:val="none" w:sz="0" w:space="0" w:color="auto"/>
        <w:right w:val="none" w:sz="0" w:space="0" w:color="auto"/>
      </w:divBdr>
    </w:div>
    <w:div w:id="34743309">
      <w:bodyDiv w:val="1"/>
      <w:marLeft w:val="0"/>
      <w:marRight w:val="0"/>
      <w:marTop w:val="0"/>
      <w:marBottom w:val="0"/>
      <w:divBdr>
        <w:top w:val="none" w:sz="0" w:space="0" w:color="auto"/>
        <w:left w:val="none" w:sz="0" w:space="0" w:color="auto"/>
        <w:bottom w:val="none" w:sz="0" w:space="0" w:color="auto"/>
        <w:right w:val="none" w:sz="0" w:space="0" w:color="auto"/>
      </w:divBdr>
    </w:div>
    <w:div w:id="34893182">
      <w:bodyDiv w:val="1"/>
      <w:marLeft w:val="0"/>
      <w:marRight w:val="0"/>
      <w:marTop w:val="0"/>
      <w:marBottom w:val="0"/>
      <w:divBdr>
        <w:top w:val="none" w:sz="0" w:space="0" w:color="auto"/>
        <w:left w:val="none" w:sz="0" w:space="0" w:color="auto"/>
        <w:bottom w:val="none" w:sz="0" w:space="0" w:color="auto"/>
        <w:right w:val="none" w:sz="0" w:space="0" w:color="auto"/>
      </w:divBdr>
    </w:div>
    <w:div w:id="34932438">
      <w:bodyDiv w:val="1"/>
      <w:marLeft w:val="0"/>
      <w:marRight w:val="0"/>
      <w:marTop w:val="0"/>
      <w:marBottom w:val="0"/>
      <w:divBdr>
        <w:top w:val="none" w:sz="0" w:space="0" w:color="auto"/>
        <w:left w:val="none" w:sz="0" w:space="0" w:color="auto"/>
        <w:bottom w:val="none" w:sz="0" w:space="0" w:color="auto"/>
        <w:right w:val="none" w:sz="0" w:space="0" w:color="auto"/>
      </w:divBdr>
    </w:div>
    <w:div w:id="34933874">
      <w:bodyDiv w:val="1"/>
      <w:marLeft w:val="0"/>
      <w:marRight w:val="0"/>
      <w:marTop w:val="0"/>
      <w:marBottom w:val="0"/>
      <w:divBdr>
        <w:top w:val="none" w:sz="0" w:space="0" w:color="auto"/>
        <w:left w:val="none" w:sz="0" w:space="0" w:color="auto"/>
        <w:bottom w:val="none" w:sz="0" w:space="0" w:color="auto"/>
        <w:right w:val="none" w:sz="0" w:space="0" w:color="auto"/>
      </w:divBdr>
    </w:div>
    <w:div w:id="35008489">
      <w:bodyDiv w:val="1"/>
      <w:marLeft w:val="0"/>
      <w:marRight w:val="0"/>
      <w:marTop w:val="0"/>
      <w:marBottom w:val="0"/>
      <w:divBdr>
        <w:top w:val="none" w:sz="0" w:space="0" w:color="auto"/>
        <w:left w:val="none" w:sz="0" w:space="0" w:color="auto"/>
        <w:bottom w:val="none" w:sz="0" w:space="0" w:color="auto"/>
        <w:right w:val="none" w:sz="0" w:space="0" w:color="auto"/>
      </w:divBdr>
    </w:div>
    <w:div w:id="35082684">
      <w:bodyDiv w:val="1"/>
      <w:marLeft w:val="0"/>
      <w:marRight w:val="0"/>
      <w:marTop w:val="0"/>
      <w:marBottom w:val="0"/>
      <w:divBdr>
        <w:top w:val="none" w:sz="0" w:space="0" w:color="auto"/>
        <w:left w:val="none" w:sz="0" w:space="0" w:color="auto"/>
        <w:bottom w:val="none" w:sz="0" w:space="0" w:color="auto"/>
        <w:right w:val="none" w:sz="0" w:space="0" w:color="auto"/>
      </w:divBdr>
    </w:div>
    <w:div w:id="35087048">
      <w:bodyDiv w:val="1"/>
      <w:marLeft w:val="0"/>
      <w:marRight w:val="0"/>
      <w:marTop w:val="0"/>
      <w:marBottom w:val="0"/>
      <w:divBdr>
        <w:top w:val="none" w:sz="0" w:space="0" w:color="auto"/>
        <w:left w:val="none" w:sz="0" w:space="0" w:color="auto"/>
        <w:bottom w:val="none" w:sz="0" w:space="0" w:color="auto"/>
        <w:right w:val="none" w:sz="0" w:space="0" w:color="auto"/>
      </w:divBdr>
    </w:div>
    <w:div w:id="35129169">
      <w:bodyDiv w:val="1"/>
      <w:marLeft w:val="0"/>
      <w:marRight w:val="0"/>
      <w:marTop w:val="0"/>
      <w:marBottom w:val="0"/>
      <w:divBdr>
        <w:top w:val="none" w:sz="0" w:space="0" w:color="auto"/>
        <w:left w:val="none" w:sz="0" w:space="0" w:color="auto"/>
        <w:bottom w:val="none" w:sz="0" w:space="0" w:color="auto"/>
        <w:right w:val="none" w:sz="0" w:space="0" w:color="auto"/>
      </w:divBdr>
    </w:div>
    <w:div w:id="35130551">
      <w:bodyDiv w:val="1"/>
      <w:marLeft w:val="0"/>
      <w:marRight w:val="0"/>
      <w:marTop w:val="0"/>
      <w:marBottom w:val="0"/>
      <w:divBdr>
        <w:top w:val="none" w:sz="0" w:space="0" w:color="auto"/>
        <w:left w:val="none" w:sz="0" w:space="0" w:color="auto"/>
        <w:bottom w:val="none" w:sz="0" w:space="0" w:color="auto"/>
        <w:right w:val="none" w:sz="0" w:space="0" w:color="auto"/>
      </w:divBdr>
    </w:div>
    <w:div w:id="35201009">
      <w:bodyDiv w:val="1"/>
      <w:marLeft w:val="0"/>
      <w:marRight w:val="0"/>
      <w:marTop w:val="0"/>
      <w:marBottom w:val="0"/>
      <w:divBdr>
        <w:top w:val="none" w:sz="0" w:space="0" w:color="auto"/>
        <w:left w:val="none" w:sz="0" w:space="0" w:color="auto"/>
        <w:bottom w:val="none" w:sz="0" w:space="0" w:color="auto"/>
        <w:right w:val="none" w:sz="0" w:space="0" w:color="auto"/>
      </w:divBdr>
    </w:div>
    <w:div w:id="35351141">
      <w:bodyDiv w:val="1"/>
      <w:marLeft w:val="0"/>
      <w:marRight w:val="0"/>
      <w:marTop w:val="0"/>
      <w:marBottom w:val="0"/>
      <w:divBdr>
        <w:top w:val="none" w:sz="0" w:space="0" w:color="auto"/>
        <w:left w:val="none" w:sz="0" w:space="0" w:color="auto"/>
        <w:bottom w:val="none" w:sz="0" w:space="0" w:color="auto"/>
        <w:right w:val="none" w:sz="0" w:space="0" w:color="auto"/>
      </w:divBdr>
    </w:div>
    <w:div w:id="35392024">
      <w:bodyDiv w:val="1"/>
      <w:marLeft w:val="0"/>
      <w:marRight w:val="0"/>
      <w:marTop w:val="0"/>
      <w:marBottom w:val="0"/>
      <w:divBdr>
        <w:top w:val="none" w:sz="0" w:space="0" w:color="auto"/>
        <w:left w:val="none" w:sz="0" w:space="0" w:color="auto"/>
        <w:bottom w:val="none" w:sz="0" w:space="0" w:color="auto"/>
        <w:right w:val="none" w:sz="0" w:space="0" w:color="auto"/>
      </w:divBdr>
    </w:div>
    <w:div w:id="35468567">
      <w:bodyDiv w:val="1"/>
      <w:marLeft w:val="0"/>
      <w:marRight w:val="0"/>
      <w:marTop w:val="0"/>
      <w:marBottom w:val="0"/>
      <w:divBdr>
        <w:top w:val="none" w:sz="0" w:space="0" w:color="auto"/>
        <w:left w:val="none" w:sz="0" w:space="0" w:color="auto"/>
        <w:bottom w:val="none" w:sz="0" w:space="0" w:color="auto"/>
        <w:right w:val="none" w:sz="0" w:space="0" w:color="auto"/>
      </w:divBdr>
    </w:div>
    <w:div w:id="35542668">
      <w:bodyDiv w:val="1"/>
      <w:marLeft w:val="0"/>
      <w:marRight w:val="0"/>
      <w:marTop w:val="0"/>
      <w:marBottom w:val="0"/>
      <w:divBdr>
        <w:top w:val="none" w:sz="0" w:space="0" w:color="auto"/>
        <w:left w:val="none" w:sz="0" w:space="0" w:color="auto"/>
        <w:bottom w:val="none" w:sz="0" w:space="0" w:color="auto"/>
        <w:right w:val="none" w:sz="0" w:space="0" w:color="auto"/>
      </w:divBdr>
    </w:div>
    <w:div w:id="35588906">
      <w:bodyDiv w:val="1"/>
      <w:marLeft w:val="0"/>
      <w:marRight w:val="0"/>
      <w:marTop w:val="0"/>
      <w:marBottom w:val="0"/>
      <w:divBdr>
        <w:top w:val="none" w:sz="0" w:space="0" w:color="auto"/>
        <w:left w:val="none" w:sz="0" w:space="0" w:color="auto"/>
        <w:bottom w:val="none" w:sz="0" w:space="0" w:color="auto"/>
        <w:right w:val="none" w:sz="0" w:space="0" w:color="auto"/>
      </w:divBdr>
    </w:div>
    <w:div w:id="35591962">
      <w:bodyDiv w:val="1"/>
      <w:marLeft w:val="0"/>
      <w:marRight w:val="0"/>
      <w:marTop w:val="0"/>
      <w:marBottom w:val="0"/>
      <w:divBdr>
        <w:top w:val="none" w:sz="0" w:space="0" w:color="auto"/>
        <w:left w:val="none" w:sz="0" w:space="0" w:color="auto"/>
        <w:bottom w:val="none" w:sz="0" w:space="0" w:color="auto"/>
        <w:right w:val="none" w:sz="0" w:space="0" w:color="auto"/>
      </w:divBdr>
    </w:div>
    <w:div w:id="35592775">
      <w:bodyDiv w:val="1"/>
      <w:marLeft w:val="0"/>
      <w:marRight w:val="0"/>
      <w:marTop w:val="0"/>
      <w:marBottom w:val="0"/>
      <w:divBdr>
        <w:top w:val="none" w:sz="0" w:space="0" w:color="auto"/>
        <w:left w:val="none" w:sz="0" w:space="0" w:color="auto"/>
        <w:bottom w:val="none" w:sz="0" w:space="0" w:color="auto"/>
        <w:right w:val="none" w:sz="0" w:space="0" w:color="auto"/>
      </w:divBdr>
    </w:div>
    <w:div w:id="35661620">
      <w:bodyDiv w:val="1"/>
      <w:marLeft w:val="0"/>
      <w:marRight w:val="0"/>
      <w:marTop w:val="0"/>
      <w:marBottom w:val="0"/>
      <w:divBdr>
        <w:top w:val="none" w:sz="0" w:space="0" w:color="auto"/>
        <w:left w:val="none" w:sz="0" w:space="0" w:color="auto"/>
        <w:bottom w:val="none" w:sz="0" w:space="0" w:color="auto"/>
        <w:right w:val="none" w:sz="0" w:space="0" w:color="auto"/>
      </w:divBdr>
    </w:div>
    <w:div w:id="35739263">
      <w:bodyDiv w:val="1"/>
      <w:marLeft w:val="0"/>
      <w:marRight w:val="0"/>
      <w:marTop w:val="0"/>
      <w:marBottom w:val="0"/>
      <w:divBdr>
        <w:top w:val="none" w:sz="0" w:space="0" w:color="auto"/>
        <w:left w:val="none" w:sz="0" w:space="0" w:color="auto"/>
        <w:bottom w:val="none" w:sz="0" w:space="0" w:color="auto"/>
        <w:right w:val="none" w:sz="0" w:space="0" w:color="auto"/>
      </w:divBdr>
    </w:div>
    <w:div w:id="35742929">
      <w:bodyDiv w:val="1"/>
      <w:marLeft w:val="0"/>
      <w:marRight w:val="0"/>
      <w:marTop w:val="0"/>
      <w:marBottom w:val="0"/>
      <w:divBdr>
        <w:top w:val="none" w:sz="0" w:space="0" w:color="auto"/>
        <w:left w:val="none" w:sz="0" w:space="0" w:color="auto"/>
        <w:bottom w:val="none" w:sz="0" w:space="0" w:color="auto"/>
        <w:right w:val="none" w:sz="0" w:space="0" w:color="auto"/>
      </w:divBdr>
    </w:div>
    <w:div w:id="35811957">
      <w:bodyDiv w:val="1"/>
      <w:marLeft w:val="0"/>
      <w:marRight w:val="0"/>
      <w:marTop w:val="0"/>
      <w:marBottom w:val="0"/>
      <w:divBdr>
        <w:top w:val="none" w:sz="0" w:space="0" w:color="auto"/>
        <w:left w:val="none" w:sz="0" w:space="0" w:color="auto"/>
        <w:bottom w:val="none" w:sz="0" w:space="0" w:color="auto"/>
        <w:right w:val="none" w:sz="0" w:space="0" w:color="auto"/>
      </w:divBdr>
    </w:div>
    <w:div w:id="35860766">
      <w:bodyDiv w:val="1"/>
      <w:marLeft w:val="0"/>
      <w:marRight w:val="0"/>
      <w:marTop w:val="0"/>
      <w:marBottom w:val="0"/>
      <w:divBdr>
        <w:top w:val="none" w:sz="0" w:space="0" w:color="auto"/>
        <w:left w:val="none" w:sz="0" w:space="0" w:color="auto"/>
        <w:bottom w:val="none" w:sz="0" w:space="0" w:color="auto"/>
        <w:right w:val="none" w:sz="0" w:space="0" w:color="auto"/>
      </w:divBdr>
    </w:div>
    <w:div w:id="35933569">
      <w:bodyDiv w:val="1"/>
      <w:marLeft w:val="0"/>
      <w:marRight w:val="0"/>
      <w:marTop w:val="0"/>
      <w:marBottom w:val="0"/>
      <w:divBdr>
        <w:top w:val="none" w:sz="0" w:space="0" w:color="auto"/>
        <w:left w:val="none" w:sz="0" w:space="0" w:color="auto"/>
        <w:bottom w:val="none" w:sz="0" w:space="0" w:color="auto"/>
        <w:right w:val="none" w:sz="0" w:space="0" w:color="auto"/>
      </w:divBdr>
    </w:div>
    <w:div w:id="35933580">
      <w:bodyDiv w:val="1"/>
      <w:marLeft w:val="0"/>
      <w:marRight w:val="0"/>
      <w:marTop w:val="0"/>
      <w:marBottom w:val="0"/>
      <w:divBdr>
        <w:top w:val="none" w:sz="0" w:space="0" w:color="auto"/>
        <w:left w:val="none" w:sz="0" w:space="0" w:color="auto"/>
        <w:bottom w:val="none" w:sz="0" w:space="0" w:color="auto"/>
        <w:right w:val="none" w:sz="0" w:space="0" w:color="auto"/>
      </w:divBdr>
    </w:div>
    <w:div w:id="35980750">
      <w:bodyDiv w:val="1"/>
      <w:marLeft w:val="0"/>
      <w:marRight w:val="0"/>
      <w:marTop w:val="0"/>
      <w:marBottom w:val="0"/>
      <w:divBdr>
        <w:top w:val="none" w:sz="0" w:space="0" w:color="auto"/>
        <w:left w:val="none" w:sz="0" w:space="0" w:color="auto"/>
        <w:bottom w:val="none" w:sz="0" w:space="0" w:color="auto"/>
        <w:right w:val="none" w:sz="0" w:space="0" w:color="auto"/>
      </w:divBdr>
    </w:div>
    <w:div w:id="36005230">
      <w:bodyDiv w:val="1"/>
      <w:marLeft w:val="0"/>
      <w:marRight w:val="0"/>
      <w:marTop w:val="0"/>
      <w:marBottom w:val="0"/>
      <w:divBdr>
        <w:top w:val="none" w:sz="0" w:space="0" w:color="auto"/>
        <w:left w:val="none" w:sz="0" w:space="0" w:color="auto"/>
        <w:bottom w:val="none" w:sz="0" w:space="0" w:color="auto"/>
        <w:right w:val="none" w:sz="0" w:space="0" w:color="auto"/>
      </w:divBdr>
    </w:div>
    <w:div w:id="36126017">
      <w:bodyDiv w:val="1"/>
      <w:marLeft w:val="0"/>
      <w:marRight w:val="0"/>
      <w:marTop w:val="0"/>
      <w:marBottom w:val="0"/>
      <w:divBdr>
        <w:top w:val="none" w:sz="0" w:space="0" w:color="auto"/>
        <w:left w:val="none" w:sz="0" w:space="0" w:color="auto"/>
        <w:bottom w:val="none" w:sz="0" w:space="0" w:color="auto"/>
        <w:right w:val="none" w:sz="0" w:space="0" w:color="auto"/>
      </w:divBdr>
    </w:div>
    <w:div w:id="36207217">
      <w:bodyDiv w:val="1"/>
      <w:marLeft w:val="0"/>
      <w:marRight w:val="0"/>
      <w:marTop w:val="0"/>
      <w:marBottom w:val="0"/>
      <w:divBdr>
        <w:top w:val="none" w:sz="0" w:space="0" w:color="auto"/>
        <w:left w:val="none" w:sz="0" w:space="0" w:color="auto"/>
        <w:bottom w:val="none" w:sz="0" w:space="0" w:color="auto"/>
        <w:right w:val="none" w:sz="0" w:space="0" w:color="auto"/>
      </w:divBdr>
    </w:div>
    <w:div w:id="36247165">
      <w:bodyDiv w:val="1"/>
      <w:marLeft w:val="0"/>
      <w:marRight w:val="0"/>
      <w:marTop w:val="0"/>
      <w:marBottom w:val="0"/>
      <w:divBdr>
        <w:top w:val="none" w:sz="0" w:space="0" w:color="auto"/>
        <w:left w:val="none" w:sz="0" w:space="0" w:color="auto"/>
        <w:bottom w:val="none" w:sz="0" w:space="0" w:color="auto"/>
        <w:right w:val="none" w:sz="0" w:space="0" w:color="auto"/>
      </w:divBdr>
    </w:div>
    <w:div w:id="36315859">
      <w:bodyDiv w:val="1"/>
      <w:marLeft w:val="0"/>
      <w:marRight w:val="0"/>
      <w:marTop w:val="0"/>
      <w:marBottom w:val="0"/>
      <w:divBdr>
        <w:top w:val="none" w:sz="0" w:space="0" w:color="auto"/>
        <w:left w:val="none" w:sz="0" w:space="0" w:color="auto"/>
        <w:bottom w:val="none" w:sz="0" w:space="0" w:color="auto"/>
        <w:right w:val="none" w:sz="0" w:space="0" w:color="auto"/>
      </w:divBdr>
    </w:div>
    <w:div w:id="36318594">
      <w:bodyDiv w:val="1"/>
      <w:marLeft w:val="0"/>
      <w:marRight w:val="0"/>
      <w:marTop w:val="0"/>
      <w:marBottom w:val="0"/>
      <w:divBdr>
        <w:top w:val="none" w:sz="0" w:space="0" w:color="auto"/>
        <w:left w:val="none" w:sz="0" w:space="0" w:color="auto"/>
        <w:bottom w:val="none" w:sz="0" w:space="0" w:color="auto"/>
        <w:right w:val="none" w:sz="0" w:space="0" w:color="auto"/>
      </w:divBdr>
    </w:div>
    <w:div w:id="36319639">
      <w:bodyDiv w:val="1"/>
      <w:marLeft w:val="0"/>
      <w:marRight w:val="0"/>
      <w:marTop w:val="0"/>
      <w:marBottom w:val="0"/>
      <w:divBdr>
        <w:top w:val="none" w:sz="0" w:space="0" w:color="auto"/>
        <w:left w:val="none" w:sz="0" w:space="0" w:color="auto"/>
        <w:bottom w:val="none" w:sz="0" w:space="0" w:color="auto"/>
        <w:right w:val="none" w:sz="0" w:space="0" w:color="auto"/>
      </w:divBdr>
    </w:div>
    <w:div w:id="36320754">
      <w:bodyDiv w:val="1"/>
      <w:marLeft w:val="0"/>
      <w:marRight w:val="0"/>
      <w:marTop w:val="0"/>
      <w:marBottom w:val="0"/>
      <w:divBdr>
        <w:top w:val="none" w:sz="0" w:space="0" w:color="auto"/>
        <w:left w:val="none" w:sz="0" w:space="0" w:color="auto"/>
        <w:bottom w:val="none" w:sz="0" w:space="0" w:color="auto"/>
        <w:right w:val="none" w:sz="0" w:space="0" w:color="auto"/>
      </w:divBdr>
    </w:div>
    <w:div w:id="36322121">
      <w:bodyDiv w:val="1"/>
      <w:marLeft w:val="0"/>
      <w:marRight w:val="0"/>
      <w:marTop w:val="0"/>
      <w:marBottom w:val="0"/>
      <w:divBdr>
        <w:top w:val="none" w:sz="0" w:space="0" w:color="auto"/>
        <w:left w:val="none" w:sz="0" w:space="0" w:color="auto"/>
        <w:bottom w:val="none" w:sz="0" w:space="0" w:color="auto"/>
        <w:right w:val="none" w:sz="0" w:space="0" w:color="auto"/>
      </w:divBdr>
    </w:div>
    <w:div w:id="36392290">
      <w:bodyDiv w:val="1"/>
      <w:marLeft w:val="0"/>
      <w:marRight w:val="0"/>
      <w:marTop w:val="0"/>
      <w:marBottom w:val="0"/>
      <w:divBdr>
        <w:top w:val="none" w:sz="0" w:space="0" w:color="auto"/>
        <w:left w:val="none" w:sz="0" w:space="0" w:color="auto"/>
        <w:bottom w:val="none" w:sz="0" w:space="0" w:color="auto"/>
        <w:right w:val="none" w:sz="0" w:space="0" w:color="auto"/>
      </w:divBdr>
    </w:div>
    <w:div w:id="36397374">
      <w:bodyDiv w:val="1"/>
      <w:marLeft w:val="0"/>
      <w:marRight w:val="0"/>
      <w:marTop w:val="0"/>
      <w:marBottom w:val="0"/>
      <w:divBdr>
        <w:top w:val="none" w:sz="0" w:space="0" w:color="auto"/>
        <w:left w:val="none" w:sz="0" w:space="0" w:color="auto"/>
        <w:bottom w:val="none" w:sz="0" w:space="0" w:color="auto"/>
        <w:right w:val="none" w:sz="0" w:space="0" w:color="auto"/>
      </w:divBdr>
    </w:div>
    <w:div w:id="36466450">
      <w:bodyDiv w:val="1"/>
      <w:marLeft w:val="0"/>
      <w:marRight w:val="0"/>
      <w:marTop w:val="0"/>
      <w:marBottom w:val="0"/>
      <w:divBdr>
        <w:top w:val="none" w:sz="0" w:space="0" w:color="auto"/>
        <w:left w:val="none" w:sz="0" w:space="0" w:color="auto"/>
        <w:bottom w:val="none" w:sz="0" w:space="0" w:color="auto"/>
        <w:right w:val="none" w:sz="0" w:space="0" w:color="auto"/>
      </w:divBdr>
    </w:div>
    <w:div w:id="36509474">
      <w:bodyDiv w:val="1"/>
      <w:marLeft w:val="0"/>
      <w:marRight w:val="0"/>
      <w:marTop w:val="0"/>
      <w:marBottom w:val="0"/>
      <w:divBdr>
        <w:top w:val="none" w:sz="0" w:space="0" w:color="auto"/>
        <w:left w:val="none" w:sz="0" w:space="0" w:color="auto"/>
        <w:bottom w:val="none" w:sz="0" w:space="0" w:color="auto"/>
        <w:right w:val="none" w:sz="0" w:space="0" w:color="auto"/>
      </w:divBdr>
    </w:div>
    <w:div w:id="36511165">
      <w:bodyDiv w:val="1"/>
      <w:marLeft w:val="0"/>
      <w:marRight w:val="0"/>
      <w:marTop w:val="0"/>
      <w:marBottom w:val="0"/>
      <w:divBdr>
        <w:top w:val="none" w:sz="0" w:space="0" w:color="auto"/>
        <w:left w:val="none" w:sz="0" w:space="0" w:color="auto"/>
        <w:bottom w:val="none" w:sz="0" w:space="0" w:color="auto"/>
        <w:right w:val="none" w:sz="0" w:space="0" w:color="auto"/>
      </w:divBdr>
    </w:div>
    <w:div w:id="36514791">
      <w:bodyDiv w:val="1"/>
      <w:marLeft w:val="0"/>
      <w:marRight w:val="0"/>
      <w:marTop w:val="0"/>
      <w:marBottom w:val="0"/>
      <w:divBdr>
        <w:top w:val="none" w:sz="0" w:space="0" w:color="auto"/>
        <w:left w:val="none" w:sz="0" w:space="0" w:color="auto"/>
        <w:bottom w:val="none" w:sz="0" w:space="0" w:color="auto"/>
        <w:right w:val="none" w:sz="0" w:space="0" w:color="auto"/>
      </w:divBdr>
    </w:div>
    <w:div w:id="36703984">
      <w:bodyDiv w:val="1"/>
      <w:marLeft w:val="0"/>
      <w:marRight w:val="0"/>
      <w:marTop w:val="0"/>
      <w:marBottom w:val="0"/>
      <w:divBdr>
        <w:top w:val="none" w:sz="0" w:space="0" w:color="auto"/>
        <w:left w:val="none" w:sz="0" w:space="0" w:color="auto"/>
        <w:bottom w:val="none" w:sz="0" w:space="0" w:color="auto"/>
        <w:right w:val="none" w:sz="0" w:space="0" w:color="auto"/>
      </w:divBdr>
    </w:div>
    <w:div w:id="36786459">
      <w:bodyDiv w:val="1"/>
      <w:marLeft w:val="0"/>
      <w:marRight w:val="0"/>
      <w:marTop w:val="0"/>
      <w:marBottom w:val="0"/>
      <w:divBdr>
        <w:top w:val="none" w:sz="0" w:space="0" w:color="auto"/>
        <w:left w:val="none" w:sz="0" w:space="0" w:color="auto"/>
        <w:bottom w:val="none" w:sz="0" w:space="0" w:color="auto"/>
        <w:right w:val="none" w:sz="0" w:space="0" w:color="auto"/>
      </w:divBdr>
    </w:div>
    <w:div w:id="36860632">
      <w:bodyDiv w:val="1"/>
      <w:marLeft w:val="0"/>
      <w:marRight w:val="0"/>
      <w:marTop w:val="0"/>
      <w:marBottom w:val="0"/>
      <w:divBdr>
        <w:top w:val="none" w:sz="0" w:space="0" w:color="auto"/>
        <w:left w:val="none" w:sz="0" w:space="0" w:color="auto"/>
        <w:bottom w:val="none" w:sz="0" w:space="0" w:color="auto"/>
        <w:right w:val="none" w:sz="0" w:space="0" w:color="auto"/>
      </w:divBdr>
    </w:div>
    <w:div w:id="36898149">
      <w:bodyDiv w:val="1"/>
      <w:marLeft w:val="0"/>
      <w:marRight w:val="0"/>
      <w:marTop w:val="0"/>
      <w:marBottom w:val="0"/>
      <w:divBdr>
        <w:top w:val="none" w:sz="0" w:space="0" w:color="auto"/>
        <w:left w:val="none" w:sz="0" w:space="0" w:color="auto"/>
        <w:bottom w:val="none" w:sz="0" w:space="0" w:color="auto"/>
        <w:right w:val="none" w:sz="0" w:space="0" w:color="auto"/>
      </w:divBdr>
    </w:div>
    <w:div w:id="36929128">
      <w:bodyDiv w:val="1"/>
      <w:marLeft w:val="0"/>
      <w:marRight w:val="0"/>
      <w:marTop w:val="0"/>
      <w:marBottom w:val="0"/>
      <w:divBdr>
        <w:top w:val="none" w:sz="0" w:space="0" w:color="auto"/>
        <w:left w:val="none" w:sz="0" w:space="0" w:color="auto"/>
        <w:bottom w:val="none" w:sz="0" w:space="0" w:color="auto"/>
        <w:right w:val="none" w:sz="0" w:space="0" w:color="auto"/>
      </w:divBdr>
    </w:div>
    <w:div w:id="36972949">
      <w:bodyDiv w:val="1"/>
      <w:marLeft w:val="0"/>
      <w:marRight w:val="0"/>
      <w:marTop w:val="0"/>
      <w:marBottom w:val="0"/>
      <w:divBdr>
        <w:top w:val="none" w:sz="0" w:space="0" w:color="auto"/>
        <w:left w:val="none" w:sz="0" w:space="0" w:color="auto"/>
        <w:bottom w:val="none" w:sz="0" w:space="0" w:color="auto"/>
        <w:right w:val="none" w:sz="0" w:space="0" w:color="auto"/>
      </w:divBdr>
    </w:div>
    <w:div w:id="36978176">
      <w:bodyDiv w:val="1"/>
      <w:marLeft w:val="0"/>
      <w:marRight w:val="0"/>
      <w:marTop w:val="0"/>
      <w:marBottom w:val="0"/>
      <w:divBdr>
        <w:top w:val="none" w:sz="0" w:space="0" w:color="auto"/>
        <w:left w:val="none" w:sz="0" w:space="0" w:color="auto"/>
        <w:bottom w:val="none" w:sz="0" w:space="0" w:color="auto"/>
        <w:right w:val="none" w:sz="0" w:space="0" w:color="auto"/>
      </w:divBdr>
    </w:div>
    <w:div w:id="37046036">
      <w:bodyDiv w:val="1"/>
      <w:marLeft w:val="0"/>
      <w:marRight w:val="0"/>
      <w:marTop w:val="0"/>
      <w:marBottom w:val="0"/>
      <w:divBdr>
        <w:top w:val="none" w:sz="0" w:space="0" w:color="auto"/>
        <w:left w:val="none" w:sz="0" w:space="0" w:color="auto"/>
        <w:bottom w:val="none" w:sz="0" w:space="0" w:color="auto"/>
        <w:right w:val="none" w:sz="0" w:space="0" w:color="auto"/>
      </w:divBdr>
    </w:div>
    <w:div w:id="37050306">
      <w:bodyDiv w:val="1"/>
      <w:marLeft w:val="0"/>
      <w:marRight w:val="0"/>
      <w:marTop w:val="0"/>
      <w:marBottom w:val="0"/>
      <w:divBdr>
        <w:top w:val="none" w:sz="0" w:space="0" w:color="auto"/>
        <w:left w:val="none" w:sz="0" w:space="0" w:color="auto"/>
        <w:bottom w:val="none" w:sz="0" w:space="0" w:color="auto"/>
        <w:right w:val="none" w:sz="0" w:space="0" w:color="auto"/>
      </w:divBdr>
    </w:div>
    <w:div w:id="37096817">
      <w:bodyDiv w:val="1"/>
      <w:marLeft w:val="0"/>
      <w:marRight w:val="0"/>
      <w:marTop w:val="0"/>
      <w:marBottom w:val="0"/>
      <w:divBdr>
        <w:top w:val="none" w:sz="0" w:space="0" w:color="auto"/>
        <w:left w:val="none" w:sz="0" w:space="0" w:color="auto"/>
        <w:bottom w:val="none" w:sz="0" w:space="0" w:color="auto"/>
        <w:right w:val="none" w:sz="0" w:space="0" w:color="auto"/>
      </w:divBdr>
    </w:div>
    <w:div w:id="37124450">
      <w:bodyDiv w:val="1"/>
      <w:marLeft w:val="0"/>
      <w:marRight w:val="0"/>
      <w:marTop w:val="0"/>
      <w:marBottom w:val="0"/>
      <w:divBdr>
        <w:top w:val="none" w:sz="0" w:space="0" w:color="auto"/>
        <w:left w:val="none" w:sz="0" w:space="0" w:color="auto"/>
        <w:bottom w:val="none" w:sz="0" w:space="0" w:color="auto"/>
        <w:right w:val="none" w:sz="0" w:space="0" w:color="auto"/>
      </w:divBdr>
    </w:div>
    <w:div w:id="37165361">
      <w:bodyDiv w:val="1"/>
      <w:marLeft w:val="0"/>
      <w:marRight w:val="0"/>
      <w:marTop w:val="0"/>
      <w:marBottom w:val="0"/>
      <w:divBdr>
        <w:top w:val="none" w:sz="0" w:space="0" w:color="auto"/>
        <w:left w:val="none" w:sz="0" w:space="0" w:color="auto"/>
        <w:bottom w:val="none" w:sz="0" w:space="0" w:color="auto"/>
        <w:right w:val="none" w:sz="0" w:space="0" w:color="auto"/>
      </w:divBdr>
    </w:div>
    <w:div w:id="37240860">
      <w:bodyDiv w:val="1"/>
      <w:marLeft w:val="0"/>
      <w:marRight w:val="0"/>
      <w:marTop w:val="0"/>
      <w:marBottom w:val="0"/>
      <w:divBdr>
        <w:top w:val="none" w:sz="0" w:space="0" w:color="auto"/>
        <w:left w:val="none" w:sz="0" w:space="0" w:color="auto"/>
        <w:bottom w:val="none" w:sz="0" w:space="0" w:color="auto"/>
        <w:right w:val="none" w:sz="0" w:space="0" w:color="auto"/>
      </w:divBdr>
    </w:div>
    <w:div w:id="37290615">
      <w:bodyDiv w:val="1"/>
      <w:marLeft w:val="0"/>
      <w:marRight w:val="0"/>
      <w:marTop w:val="0"/>
      <w:marBottom w:val="0"/>
      <w:divBdr>
        <w:top w:val="none" w:sz="0" w:space="0" w:color="auto"/>
        <w:left w:val="none" w:sz="0" w:space="0" w:color="auto"/>
        <w:bottom w:val="none" w:sz="0" w:space="0" w:color="auto"/>
        <w:right w:val="none" w:sz="0" w:space="0" w:color="auto"/>
      </w:divBdr>
    </w:div>
    <w:div w:id="37315862">
      <w:bodyDiv w:val="1"/>
      <w:marLeft w:val="0"/>
      <w:marRight w:val="0"/>
      <w:marTop w:val="0"/>
      <w:marBottom w:val="0"/>
      <w:divBdr>
        <w:top w:val="none" w:sz="0" w:space="0" w:color="auto"/>
        <w:left w:val="none" w:sz="0" w:space="0" w:color="auto"/>
        <w:bottom w:val="none" w:sz="0" w:space="0" w:color="auto"/>
        <w:right w:val="none" w:sz="0" w:space="0" w:color="auto"/>
      </w:divBdr>
    </w:div>
    <w:div w:id="37317961">
      <w:bodyDiv w:val="1"/>
      <w:marLeft w:val="0"/>
      <w:marRight w:val="0"/>
      <w:marTop w:val="0"/>
      <w:marBottom w:val="0"/>
      <w:divBdr>
        <w:top w:val="none" w:sz="0" w:space="0" w:color="auto"/>
        <w:left w:val="none" w:sz="0" w:space="0" w:color="auto"/>
        <w:bottom w:val="none" w:sz="0" w:space="0" w:color="auto"/>
        <w:right w:val="none" w:sz="0" w:space="0" w:color="auto"/>
      </w:divBdr>
    </w:div>
    <w:div w:id="37360069">
      <w:bodyDiv w:val="1"/>
      <w:marLeft w:val="0"/>
      <w:marRight w:val="0"/>
      <w:marTop w:val="0"/>
      <w:marBottom w:val="0"/>
      <w:divBdr>
        <w:top w:val="none" w:sz="0" w:space="0" w:color="auto"/>
        <w:left w:val="none" w:sz="0" w:space="0" w:color="auto"/>
        <w:bottom w:val="none" w:sz="0" w:space="0" w:color="auto"/>
        <w:right w:val="none" w:sz="0" w:space="0" w:color="auto"/>
      </w:divBdr>
    </w:div>
    <w:div w:id="37367066">
      <w:bodyDiv w:val="1"/>
      <w:marLeft w:val="0"/>
      <w:marRight w:val="0"/>
      <w:marTop w:val="0"/>
      <w:marBottom w:val="0"/>
      <w:divBdr>
        <w:top w:val="none" w:sz="0" w:space="0" w:color="auto"/>
        <w:left w:val="none" w:sz="0" w:space="0" w:color="auto"/>
        <w:bottom w:val="none" w:sz="0" w:space="0" w:color="auto"/>
        <w:right w:val="none" w:sz="0" w:space="0" w:color="auto"/>
      </w:divBdr>
    </w:div>
    <w:div w:id="37439756">
      <w:bodyDiv w:val="1"/>
      <w:marLeft w:val="0"/>
      <w:marRight w:val="0"/>
      <w:marTop w:val="0"/>
      <w:marBottom w:val="0"/>
      <w:divBdr>
        <w:top w:val="none" w:sz="0" w:space="0" w:color="auto"/>
        <w:left w:val="none" w:sz="0" w:space="0" w:color="auto"/>
        <w:bottom w:val="none" w:sz="0" w:space="0" w:color="auto"/>
        <w:right w:val="none" w:sz="0" w:space="0" w:color="auto"/>
      </w:divBdr>
    </w:div>
    <w:div w:id="37440674">
      <w:bodyDiv w:val="1"/>
      <w:marLeft w:val="0"/>
      <w:marRight w:val="0"/>
      <w:marTop w:val="0"/>
      <w:marBottom w:val="0"/>
      <w:divBdr>
        <w:top w:val="none" w:sz="0" w:space="0" w:color="auto"/>
        <w:left w:val="none" w:sz="0" w:space="0" w:color="auto"/>
        <w:bottom w:val="none" w:sz="0" w:space="0" w:color="auto"/>
        <w:right w:val="none" w:sz="0" w:space="0" w:color="auto"/>
      </w:divBdr>
    </w:div>
    <w:div w:id="37509264">
      <w:bodyDiv w:val="1"/>
      <w:marLeft w:val="0"/>
      <w:marRight w:val="0"/>
      <w:marTop w:val="0"/>
      <w:marBottom w:val="0"/>
      <w:divBdr>
        <w:top w:val="none" w:sz="0" w:space="0" w:color="auto"/>
        <w:left w:val="none" w:sz="0" w:space="0" w:color="auto"/>
        <w:bottom w:val="none" w:sz="0" w:space="0" w:color="auto"/>
        <w:right w:val="none" w:sz="0" w:space="0" w:color="auto"/>
      </w:divBdr>
    </w:div>
    <w:div w:id="37558233">
      <w:bodyDiv w:val="1"/>
      <w:marLeft w:val="0"/>
      <w:marRight w:val="0"/>
      <w:marTop w:val="0"/>
      <w:marBottom w:val="0"/>
      <w:divBdr>
        <w:top w:val="none" w:sz="0" w:space="0" w:color="auto"/>
        <w:left w:val="none" w:sz="0" w:space="0" w:color="auto"/>
        <w:bottom w:val="none" w:sz="0" w:space="0" w:color="auto"/>
        <w:right w:val="none" w:sz="0" w:space="0" w:color="auto"/>
      </w:divBdr>
    </w:div>
    <w:div w:id="37558493">
      <w:bodyDiv w:val="1"/>
      <w:marLeft w:val="0"/>
      <w:marRight w:val="0"/>
      <w:marTop w:val="0"/>
      <w:marBottom w:val="0"/>
      <w:divBdr>
        <w:top w:val="none" w:sz="0" w:space="0" w:color="auto"/>
        <w:left w:val="none" w:sz="0" w:space="0" w:color="auto"/>
        <w:bottom w:val="none" w:sz="0" w:space="0" w:color="auto"/>
        <w:right w:val="none" w:sz="0" w:space="0" w:color="auto"/>
      </w:divBdr>
    </w:div>
    <w:div w:id="37629787">
      <w:bodyDiv w:val="1"/>
      <w:marLeft w:val="0"/>
      <w:marRight w:val="0"/>
      <w:marTop w:val="0"/>
      <w:marBottom w:val="0"/>
      <w:divBdr>
        <w:top w:val="none" w:sz="0" w:space="0" w:color="auto"/>
        <w:left w:val="none" w:sz="0" w:space="0" w:color="auto"/>
        <w:bottom w:val="none" w:sz="0" w:space="0" w:color="auto"/>
        <w:right w:val="none" w:sz="0" w:space="0" w:color="auto"/>
      </w:divBdr>
    </w:div>
    <w:div w:id="37635551">
      <w:bodyDiv w:val="1"/>
      <w:marLeft w:val="0"/>
      <w:marRight w:val="0"/>
      <w:marTop w:val="0"/>
      <w:marBottom w:val="0"/>
      <w:divBdr>
        <w:top w:val="none" w:sz="0" w:space="0" w:color="auto"/>
        <w:left w:val="none" w:sz="0" w:space="0" w:color="auto"/>
        <w:bottom w:val="none" w:sz="0" w:space="0" w:color="auto"/>
        <w:right w:val="none" w:sz="0" w:space="0" w:color="auto"/>
      </w:divBdr>
    </w:div>
    <w:div w:id="37779860">
      <w:bodyDiv w:val="1"/>
      <w:marLeft w:val="0"/>
      <w:marRight w:val="0"/>
      <w:marTop w:val="0"/>
      <w:marBottom w:val="0"/>
      <w:divBdr>
        <w:top w:val="none" w:sz="0" w:space="0" w:color="auto"/>
        <w:left w:val="none" w:sz="0" w:space="0" w:color="auto"/>
        <w:bottom w:val="none" w:sz="0" w:space="0" w:color="auto"/>
        <w:right w:val="none" w:sz="0" w:space="0" w:color="auto"/>
      </w:divBdr>
    </w:div>
    <w:div w:id="37822106">
      <w:bodyDiv w:val="1"/>
      <w:marLeft w:val="0"/>
      <w:marRight w:val="0"/>
      <w:marTop w:val="0"/>
      <w:marBottom w:val="0"/>
      <w:divBdr>
        <w:top w:val="none" w:sz="0" w:space="0" w:color="auto"/>
        <w:left w:val="none" w:sz="0" w:space="0" w:color="auto"/>
        <w:bottom w:val="none" w:sz="0" w:space="0" w:color="auto"/>
        <w:right w:val="none" w:sz="0" w:space="0" w:color="auto"/>
      </w:divBdr>
    </w:div>
    <w:div w:id="37825153">
      <w:bodyDiv w:val="1"/>
      <w:marLeft w:val="0"/>
      <w:marRight w:val="0"/>
      <w:marTop w:val="0"/>
      <w:marBottom w:val="0"/>
      <w:divBdr>
        <w:top w:val="none" w:sz="0" w:space="0" w:color="auto"/>
        <w:left w:val="none" w:sz="0" w:space="0" w:color="auto"/>
        <w:bottom w:val="none" w:sz="0" w:space="0" w:color="auto"/>
        <w:right w:val="none" w:sz="0" w:space="0" w:color="auto"/>
      </w:divBdr>
    </w:div>
    <w:div w:id="37898708">
      <w:bodyDiv w:val="1"/>
      <w:marLeft w:val="0"/>
      <w:marRight w:val="0"/>
      <w:marTop w:val="0"/>
      <w:marBottom w:val="0"/>
      <w:divBdr>
        <w:top w:val="none" w:sz="0" w:space="0" w:color="auto"/>
        <w:left w:val="none" w:sz="0" w:space="0" w:color="auto"/>
        <w:bottom w:val="none" w:sz="0" w:space="0" w:color="auto"/>
        <w:right w:val="none" w:sz="0" w:space="0" w:color="auto"/>
      </w:divBdr>
    </w:div>
    <w:div w:id="37899165">
      <w:bodyDiv w:val="1"/>
      <w:marLeft w:val="0"/>
      <w:marRight w:val="0"/>
      <w:marTop w:val="0"/>
      <w:marBottom w:val="0"/>
      <w:divBdr>
        <w:top w:val="none" w:sz="0" w:space="0" w:color="auto"/>
        <w:left w:val="none" w:sz="0" w:space="0" w:color="auto"/>
        <w:bottom w:val="none" w:sz="0" w:space="0" w:color="auto"/>
        <w:right w:val="none" w:sz="0" w:space="0" w:color="auto"/>
      </w:divBdr>
    </w:div>
    <w:div w:id="37899272">
      <w:bodyDiv w:val="1"/>
      <w:marLeft w:val="0"/>
      <w:marRight w:val="0"/>
      <w:marTop w:val="0"/>
      <w:marBottom w:val="0"/>
      <w:divBdr>
        <w:top w:val="none" w:sz="0" w:space="0" w:color="auto"/>
        <w:left w:val="none" w:sz="0" w:space="0" w:color="auto"/>
        <w:bottom w:val="none" w:sz="0" w:space="0" w:color="auto"/>
        <w:right w:val="none" w:sz="0" w:space="0" w:color="auto"/>
      </w:divBdr>
    </w:div>
    <w:div w:id="37899276">
      <w:bodyDiv w:val="1"/>
      <w:marLeft w:val="0"/>
      <w:marRight w:val="0"/>
      <w:marTop w:val="0"/>
      <w:marBottom w:val="0"/>
      <w:divBdr>
        <w:top w:val="none" w:sz="0" w:space="0" w:color="auto"/>
        <w:left w:val="none" w:sz="0" w:space="0" w:color="auto"/>
        <w:bottom w:val="none" w:sz="0" w:space="0" w:color="auto"/>
        <w:right w:val="none" w:sz="0" w:space="0" w:color="auto"/>
      </w:divBdr>
    </w:div>
    <w:div w:id="38013995">
      <w:bodyDiv w:val="1"/>
      <w:marLeft w:val="0"/>
      <w:marRight w:val="0"/>
      <w:marTop w:val="0"/>
      <w:marBottom w:val="0"/>
      <w:divBdr>
        <w:top w:val="none" w:sz="0" w:space="0" w:color="auto"/>
        <w:left w:val="none" w:sz="0" w:space="0" w:color="auto"/>
        <w:bottom w:val="none" w:sz="0" w:space="0" w:color="auto"/>
        <w:right w:val="none" w:sz="0" w:space="0" w:color="auto"/>
      </w:divBdr>
    </w:div>
    <w:div w:id="38015145">
      <w:bodyDiv w:val="1"/>
      <w:marLeft w:val="0"/>
      <w:marRight w:val="0"/>
      <w:marTop w:val="0"/>
      <w:marBottom w:val="0"/>
      <w:divBdr>
        <w:top w:val="none" w:sz="0" w:space="0" w:color="auto"/>
        <w:left w:val="none" w:sz="0" w:space="0" w:color="auto"/>
        <w:bottom w:val="none" w:sz="0" w:space="0" w:color="auto"/>
        <w:right w:val="none" w:sz="0" w:space="0" w:color="auto"/>
      </w:divBdr>
    </w:div>
    <w:div w:id="38021701">
      <w:bodyDiv w:val="1"/>
      <w:marLeft w:val="0"/>
      <w:marRight w:val="0"/>
      <w:marTop w:val="0"/>
      <w:marBottom w:val="0"/>
      <w:divBdr>
        <w:top w:val="none" w:sz="0" w:space="0" w:color="auto"/>
        <w:left w:val="none" w:sz="0" w:space="0" w:color="auto"/>
        <w:bottom w:val="none" w:sz="0" w:space="0" w:color="auto"/>
        <w:right w:val="none" w:sz="0" w:space="0" w:color="auto"/>
      </w:divBdr>
    </w:div>
    <w:div w:id="38096016">
      <w:bodyDiv w:val="1"/>
      <w:marLeft w:val="0"/>
      <w:marRight w:val="0"/>
      <w:marTop w:val="0"/>
      <w:marBottom w:val="0"/>
      <w:divBdr>
        <w:top w:val="none" w:sz="0" w:space="0" w:color="auto"/>
        <w:left w:val="none" w:sz="0" w:space="0" w:color="auto"/>
        <w:bottom w:val="none" w:sz="0" w:space="0" w:color="auto"/>
        <w:right w:val="none" w:sz="0" w:space="0" w:color="auto"/>
      </w:divBdr>
    </w:div>
    <w:div w:id="38096828">
      <w:bodyDiv w:val="1"/>
      <w:marLeft w:val="0"/>
      <w:marRight w:val="0"/>
      <w:marTop w:val="0"/>
      <w:marBottom w:val="0"/>
      <w:divBdr>
        <w:top w:val="none" w:sz="0" w:space="0" w:color="auto"/>
        <w:left w:val="none" w:sz="0" w:space="0" w:color="auto"/>
        <w:bottom w:val="none" w:sz="0" w:space="0" w:color="auto"/>
        <w:right w:val="none" w:sz="0" w:space="0" w:color="auto"/>
      </w:divBdr>
    </w:div>
    <w:div w:id="38171646">
      <w:bodyDiv w:val="1"/>
      <w:marLeft w:val="0"/>
      <w:marRight w:val="0"/>
      <w:marTop w:val="0"/>
      <w:marBottom w:val="0"/>
      <w:divBdr>
        <w:top w:val="none" w:sz="0" w:space="0" w:color="auto"/>
        <w:left w:val="none" w:sz="0" w:space="0" w:color="auto"/>
        <w:bottom w:val="none" w:sz="0" w:space="0" w:color="auto"/>
        <w:right w:val="none" w:sz="0" w:space="0" w:color="auto"/>
      </w:divBdr>
    </w:div>
    <w:div w:id="38238958">
      <w:bodyDiv w:val="1"/>
      <w:marLeft w:val="0"/>
      <w:marRight w:val="0"/>
      <w:marTop w:val="0"/>
      <w:marBottom w:val="0"/>
      <w:divBdr>
        <w:top w:val="none" w:sz="0" w:space="0" w:color="auto"/>
        <w:left w:val="none" w:sz="0" w:space="0" w:color="auto"/>
        <w:bottom w:val="none" w:sz="0" w:space="0" w:color="auto"/>
        <w:right w:val="none" w:sz="0" w:space="0" w:color="auto"/>
      </w:divBdr>
    </w:div>
    <w:div w:id="38284595">
      <w:bodyDiv w:val="1"/>
      <w:marLeft w:val="0"/>
      <w:marRight w:val="0"/>
      <w:marTop w:val="0"/>
      <w:marBottom w:val="0"/>
      <w:divBdr>
        <w:top w:val="none" w:sz="0" w:space="0" w:color="auto"/>
        <w:left w:val="none" w:sz="0" w:space="0" w:color="auto"/>
        <w:bottom w:val="none" w:sz="0" w:space="0" w:color="auto"/>
        <w:right w:val="none" w:sz="0" w:space="0" w:color="auto"/>
      </w:divBdr>
    </w:div>
    <w:div w:id="38287572">
      <w:bodyDiv w:val="1"/>
      <w:marLeft w:val="0"/>
      <w:marRight w:val="0"/>
      <w:marTop w:val="0"/>
      <w:marBottom w:val="0"/>
      <w:divBdr>
        <w:top w:val="none" w:sz="0" w:space="0" w:color="auto"/>
        <w:left w:val="none" w:sz="0" w:space="0" w:color="auto"/>
        <w:bottom w:val="none" w:sz="0" w:space="0" w:color="auto"/>
        <w:right w:val="none" w:sz="0" w:space="0" w:color="auto"/>
      </w:divBdr>
    </w:div>
    <w:div w:id="38288096">
      <w:bodyDiv w:val="1"/>
      <w:marLeft w:val="0"/>
      <w:marRight w:val="0"/>
      <w:marTop w:val="0"/>
      <w:marBottom w:val="0"/>
      <w:divBdr>
        <w:top w:val="none" w:sz="0" w:space="0" w:color="auto"/>
        <w:left w:val="none" w:sz="0" w:space="0" w:color="auto"/>
        <w:bottom w:val="none" w:sz="0" w:space="0" w:color="auto"/>
        <w:right w:val="none" w:sz="0" w:space="0" w:color="auto"/>
      </w:divBdr>
    </w:div>
    <w:div w:id="38357722">
      <w:bodyDiv w:val="1"/>
      <w:marLeft w:val="0"/>
      <w:marRight w:val="0"/>
      <w:marTop w:val="0"/>
      <w:marBottom w:val="0"/>
      <w:divBdr>
        <w:top w:val="none" w:sz="0" w:space="0" w:color="auto"/>
        <w:left w:val="none" w:sz="0" w:space="0" w:color="auto"/>
        <w:bottom w:val="none" w:sz="0" w:space="0" w:color="auto"/>
        <w:right w:val="none" w:sz="0" w:space="0" w:color="auto"/>
      </w:divBdr>
    </w:div>
    <w:div w:id="38360789">
      <w:bodyDiv w:val="1"/>
      <w:marLeft w:val="0"/>
      <w:marRight w:val="0"/>
      <w:marTop w:val="0"/>
      <w:marBottom w:val="0"/>
      <w:divBdr>
        <w:top w:val="none" w:sz="0" w:space="0" w:color="auto"/>
        <w:left w:val="none" w:sz="0" w:space="0" w:color="auto"/>
        <w:bottom w:val="none" w:sz="0" w:space="0" w:color="auto"/>
        <w:right w:val="none" w:sz="0" w:space="0" w:color="auto"/>
      </w:divBdr>
    </w:div>
    <w:div w:id="38364233">
      <w:bodyDiv w:val="1"/>
      <w:marLeft w:val="0"/>
      <w:marRight w:val="0"/>
      <w:marTop w:val="0"/>
      <w:marBottom w:val="0"/>
      <w:divBdr>
        <w:top w:val="none" w:sz="0" w:space="0" w:color="auto"/>
        <w:left w:val="none" w:sz="0" w:space="0" w:color="auto"/>
        <w:bottom w:val="none" w:sz="0" w:space="0" w:color="auto"/>
        <w:right w:val="none" w:sz="0" w:space="0" w:color="auto"/>
      </w:divBdr>
    </w:div>
    <w:div w:id="38365990">
      <w:bodyDiv w:val="1"/>
      <w:marLeft w:val="0"/>
      <w:marRight w:val="0"/>
      <w:marTop w:val="0"/>
      <w:marBottom w:val="0"/>
      <w:divBdr>
        <w:top w:val="none" w:sz="0" w:space="0" w:color="auto"/>
        <w:left w:val="none" w:sz="0" w:space="0" w:color="auto"/>
        <w:bottom w:val="none" w:sz="0" w:space="0" w:color="auto"/>
        <w:right w:val="none" w:sz="0" w:space="0" w:color="auto"/>
      </w:divBdr>
    </w:div>
    <w:div w:id="38434599">
      <w:bodyDiv w:val="1"/>
      <w:marLeft w:val="0"/>
      <w:marRight w:val="0"/>
      <w:marTop w:val="0"/>
      <w:marBottom w:val="0"/>
      <w:divBdr>
        <w:top w:val="none" w:sz="0" w:space="0" w:color="auto"/>
        <w:left w:val="none" w:sz="0" w:space="0" w:color="auto"/>
        <w:bottom w:val="none" w:sz="0" w:space="0" w:color="auto"/>
        <w:right w:val="none" w:sz="0" w:space="0" w:color="auto"/>
      </w:divBdr>
    </w:div>
    <w:div w:id="38476553">
      <w:bodyDiv w:val="1"/>
      <w:marLeft w:val="0"/>
      <w:marRight w:val="0"/>
      <w:marTop w:val="0"/>
      <w:marBottom w:val="0"/>
      <w:divBdr>
        <w:top w:val="none" w:sz="0" w:space="0" w:color="auto"/>
        <w:left w:val="none" w:sz="0" w:space="0" w:color="auto"/>
        <w:bottom w:val="none" w:sz="0" w:space="0" w:color="auto"/>
        <w:right w:val="none" w:sz="0" w:space="0" w:color="auto"/>
      </w:divBdr>
    </w:div>
    <w:div w:id="38477126">
      <w:bodyDiv w:val="1"/>
      <w:marLeft w:val="0"/>
      <w:marRight w:val="0"/>
      <w:marTop w:val="0"/>
      <w:marBottom w:val="0"/>
      <w:divBdr>
        <w:top w:val="none" w:sz="0" w:space="0" w:color="auto"/>
        <w:left w:val="none" w:sz="0" w:space="0" w:color="auto"/>
        <w:bottom w:val="none" w:sz="0" w:space="0" w:color="auto"/>
        <w:right w:val="none" w:sz="0" w:space="0" w:color="auto"/>
      </w:divBdr>
    </w:div>
    <w:div w:id="38477313">
      <w:bodyDiv w:val="1"/>
      <w:marLeft w:val="0"/>
      <w:marRight w:val="0"/>
      <w:marTop w:val="0"/>
      <w:marBottom w:val="0"/>
      <w:divBdr>
        <w:top w:val="none" w:sz="0" w:space="0" w:color="auto"/>
        <w:left w:val="none" w:sz="0" w:space="0" w:color="auto"/>
        <w:bottom w:val="none" w:sz="0" w:space="0" w:color="auto"/>
        <w:right w:val="none" w:sz="0" w:space="0" w:color="auto"/>
      </w:divBdr>
    </w:div>
    <w:div w:id="38550406">
      <w:bodyDiv w:val="1"/>
      <w:marLeft w:val="0"/>
      <w:marRight w:val="0"/>
      <w:marTop w:val="0"/>
      <w:marBottom w:val="0"/>
      <w:divBdr>
        <w:top w:val="none" w:sz="0" w:space="0" w:color="auto"/>
        <w:left w:val="none" w:sz="0" w:space="0" w:color="auto"/>
        <w:bottom w:val="none" w:sz="0" w:space="0" w:color="auto"/>
        <w:right w:val="none" w:sz="0" w:space="0" w:color="auto"/>
      </w:divBdr>
    </w:div>
    <w:div w:id="38553669">
      <w:bodyDiv w:val="1"/>
      <w:marLeft w:val="0"/>
      <w:marRight w:val="0"/>
      <w:marTop w:val="0"/>
      <w:marBottom w:val="0"/>
      <w:divBdr>
        <w:top w:val="none" w:sz="0" w:space="0" w:color="auto"/>
        <w:left w:val="none" w:sz="0" w:space="0" w:color="auto"/>
        <w:bottom w:val="none" w:sz="0" w:space="0" w:color="auto"/>
        <w:right w:val="none" w:sz="0" w:space="0" w:color="auto"/>
      </w:divBdr>
    </w:div>
    <w:div w:id="38557256">
      <w:bodyDiv w:val="1"/>
      <w:marLeft w:val="0"/>
      <w:marRight w:val="0"/>
      <w:marTop w:val="0"/>
      <w:marBottom w:val="0"/>
      <w:divBdr>
        <w:top w:val="none" w:sz="0" w:space="0" w:color="auto"/>
        <w:left w:val="none" w:sz="0" w:space="0" w:color="auto"/>
        <w:bottom w:val="none" w:sz="0" w:space="0" w:color="auto"/>
        <w:right w:val="none" w:sz="0" w:space="0" w:color="auto"/>
      </w:divBdr>
    </w:div>
    <w:div w:id="38630530">
      <w:bodyDiv w:val="1"/>
      <w:marLeft w:val="0"/>
      <w:marRight w:val="0"/>
      <w:marTop w:val="0"/>
      <w:marBottom w:val="0"/>
      <w:divBdr>
        <w:top w:val="none" w:sz="0" w:space="0" w:color="auto"/>
        <w:left w:val="none" w:sz="0" w:space="0" w:color="auto"/>
        <w:bottom w:val="none" w:sz="0" w:space="0" w:color="auto"/>
        <w:right w:val="none" w:sz="0" w:space="0" w:color="auto"/>
      </w:divBdr>
    </w:div>
    <w:div w:id="38669795">
      <w:bodyDiv w:val="1"/>
      <w:marLeft w:val="0"/>
      <w:marRight w:val="0"/>
      <w:marTop w:val="0"/>
      <w:marBottom w:val="0"/>
      <w:divBdr>
        <w:top w:val="none" w:sz="0" w:space="0" w:color="auto"/>
        <w:left w:val="none" w:sz="0" w:space="0" w:color="auto"/>
        <w:bottom w:val="none" w:sz="0" w:space="0" w:color="auto"/>
        <w:right w:val="none" w:sz="0" w:space="0" w:color="auto"/>
      </w:divBdr>
    </w:div>
    <w:div w:id="38669944">
      <w:bodyDiv w:val="1"/>
      <w:marLeft w:val="0"/>
      <w:marRight w:val="0"/>
      <w:marTop w:val="0"/>
      <w:marBottom w:val="0"/>
      <w:divBdr>
        <w:top w:val="none" w:sz="0" w:space="0" w:color="auto"/>
        <w:left w:val="none" w:sz="0" w:space="0" w:color="auto"/>
        <w:bottom w:val="none" w:sz="0" w:space="0" w:color="auto"/>
        <w:right w:val="none" w:sz="0" w:space="0" w:color="auto"/>
      </w:divBdr>
    </w:div>
    <w:div w:id="38675435">
      <w:bodyDiv w:val="1"/>
      <w:marLeft w:val="0"/>
      <w:marRight w:val="0"/>
      <w:marTop w:val="0"/>
      <w:marBottom w:val="0"/>
      <w:divBdr>
        <w:top w:val="none" w:sz="0" w:space="0" w:color="auto"/>
        <w:left w:val="none" w:sz="0" w:space="0" w:color="auto"/>
        <w:bottom w:val="none" w:sz="0" w:space="0" w:color="auto"/>
        <w:right w:val="none" w:sz="0" w:space="0" w:color="auto"/>
      </w:divBdr>
    </w:div>
    <w:div w:id="38675693">
      <w:bodyDiv w:val="1"/>
      <w:marLeft w:val="0"/>
      <w:marRight w:val="0"/>
      <w:marTop w:val="0"/>
      <w:marBottom w:val="0"/>
      <w:divBdr>
        <w:top w:val="none" w:sz="0" w:space="0" w:color="auto"/>
        <w:left w:val="none" w:sz="0" w:space="0" w:color="auto"/>
        <w:bottom w:val="none" w:sz="0" w:space="0" w:color="auto"/>
        <w:right w:val="none" w:sz="0" w:space="0" w:color="auto"/>
      </w:divBdr>
    </w:div>
    <w:div w:id="38819323">
      <w:bodyDiv w:val="1"/>
      <w:marLeft w:val="0"/>
      <w:marRight w:val="0"/>
      <w:marTop w:val="0"/>
      <w:marBottom w:val="0"/>
      <w:divBdr>
        <w:top w:val="none" w:sz="0" w:space="0" w:color="auto"/>
        <w:left w:val="none" w:sz="0" w:space="0" w:color="auto"/>
        <w:bottom w:val="none" w:sz="0" w:space="0" w:color="auto"/>
        <w:right w:val="none" w:sz="0" w:space="0" w:color="auto"/>
      </w:divBdr>
    </w:div>
    <w:div w:id="38867821">
      <w:bodyDiv w:val="1"/>
      <w:marLeft w:val="0"/>
      <w:marRight w:val="0"/>
      <w:marTop w:val="0"/>
      <w:marBottom w:val="0"/>
      <w:divBdr>
        <w:top w:val="none" w:sz="0" w:space="0" w:color="auto"/>
        <w:left w:val="none" w:sz="0" w:space="0" w:color="auto"/>
        <w:bottom w:val="none" w:sz="0" w:space="0" w:color="auto"/>
        <w:right w:val="none" w:sz="0" w:space="0" w:color="auto"/>
      </w:divBdr>
    </w:div>
    <w:div w:id="38870227">
      <w:bodyDiv w:val="1"/>
      <w:marLeft w:val="0"/>
      <w:marRight w:val="0"/>
      <w:marTop w:val="0"/>
      <w:marBottom w:val="0"/>
      <w:divBdr>
        <w:top w:val="none" w:sz="0" w:space="0" w:color="auto"/>
        <w:left w:val="none" w:sz="0" w:space="0" w:color="auto"/>
        <w:bottom w:val="none" w:sz="0" w:space="0" w:color="auto"/>
        <w:right w:val="none" w:sz="0" w:space="0" w:color="auto"/>
      </w:divBdr>
    </w:div>
    <w:div w:id="38945329">
      <w:bodyDiv w:val="1"/>
      <w:marLeft w:val="0"/>
      <w:marRight w:val="0"/>
      <w:marTop w:val="0"/>
      <w:marBottom w:val="0"/>
      <w:divBdr>
        <w:top w:val="none" w:sz="0" w:space="0" w:color="auto"/>
        <w:left w:val="none" w:sz="0" w:space="0" w:color="auto"/>
        <w:bottom w:val="none" w:sz="0" w:space="0" w:color="auto"/>
        <w:right w:val="none" w:sz="0" w:space="0" w:color="auto"/>
      </w:divBdr>
    </w:div>
    <w:div w:id="39062528">
      <w:bodyDiv w:val="1"/>
      <w:marLeft w:val="0"/>
      <w:marRight w:val="0"/>
      <w:marTop w:val="0"/>
      <w:marBottom w:val="0"/>
      <w:divBdr>
        <w:top w:val="none" w:sz="0" w:space="0" w:color="auto"/>
        <w:left w:val="none" w:sz="0" w:space="0" w:color="auto"/>
        <w:bottom w:val="none" w:sz="0" w:space="0" w:color="auto"/>
        <w:right w:val="none" w:sz="0" w:space="0" w:color="auto"/>
      </w:divBdr>
    </w:div>
    <w:div w:id="39134745">
      <w:bodyDiv w:val="1"/>
      <w:marLeft w:val="0"/>
      <w:marRight w:val="0"/>
      <w:marTop w:val="0"/>
      <w:marBottom w:val="0"/>
      <w:divBdr>
        <w:top w:val="none" w:sz="0" w:space="0" w:color="auto"/>
        <w:left w:val="none" w:sz="0" w:space="0" w:color="auto"/>
        <w:bottom w:val="none" w:sz="0" w:space="0" w:color="auto"/>
        <w:right w:val="none" w:sz="0" w:space="0" w:color="auto"/>
      </w:divBdr>
    </w:div>
    <w:div w:id="39137626">
      <w:bodyDiv w:val="1"/>
      <w:marLeft w:val="0"/>
      <w:marRight w:val="0"/>
      <w:marTop w:val="0"/>
      <w:marBottom w:val="0"/>
      <w:divBdr>
        <w:top w:val="none" w:sz="0" w:space="0" w:color="auto"/>
        <w:left w:val="none" w:sz="0" w:space="0" w:color="auto"/>
        <w:bottom w:val="none" w:sz="0" w:space="0" w:color="auto"/>
        <w:right w:val="none" w:sz="0" w:space="0" w:color="auto"/>
      </w:divBdr>
    </w:div>
    <w:div w:id="39139126">
      <w:bodyDiv w:val="1"/>
      <w:marLeft w:val="0"/>
      <w:marRight w:val="0"/>
      <w:marTop w:val="0"/>
      <w:marBottom w:val="0"/>
      <w:divBdr>
        <w:top w:val="none" w:sz="0" w:space="0" w:color="auto"/>
        <w:left w:val="none" w:sz="0" w:space="0" w:color="auto"/>
        <w:bottom w:val="none" w:sz="0" w:space="0" w:color="auto"/>
        <w:right w:val="none" w:sz="0" w:space="0" w:color="auto"/>
      </w:divBdr>
    </w:div>
    <w:div w:id="39206523">
      <w:bodyDiv w:val="1"/>
      <w:marLeft w:val="0"/>
      <w:marRight w:val="0"/>
      <w:marTop w:val="0"/>
      <w:marBottom w:val="0"/>
      <w:divBdr>
        <w:top w:val="none" w:sz="0" w:space="0" w:color="auto"/>
        <w:left w:val="none" w:sz="0" w:space="0" w:color="auto"/>
        <w:bottom w:val="none" w:sz="0" w:space="0" w:color="auto"/>
        <w:right w:val="none" w:sz="0" w:space="0" w:color="auto"/>
      </w:divBdr>
    </w:div>
    <w:div w:id="39213646">
      <w:bodyDiv w:val="1"/>
      <w:marLeft w:val="0"/>
      <w:marRight w:val="0"/>
      <w:marTop w:val="0"/>
      <w:marBottom w:val="0"/>
      <w:divBdr>
        <w:top w:val="none" w:sz="0" w:space="0" w:color="auto"/>
        <w:left w:val="none" w:sz="0" w:space="0" w:color="auto"/>
        <w:bottom w:val="none" w:sz="0" w:space="0" w:color="auto"/>
        <w:right w:val="none" w:sz="0" w:space="0" w:color="auto"/>
      </w:divBdr>
    </w:div>
    <w:div w:id="39280498">
      <w:bodyDiv w:val="1"/>
      <w:marLeft w:val="0"/>
      <w:marRight w:val="0"/>
      <w:marTop w:val="0"/>
      <w:marBottom w:val="0"/>
      <w:divBdr>
        <w:top w:val="none" w:sz="0" w:space="0" w:color="auto"/>
        <w:left w:val="none" w:sz="0" w:space="0" w:color="auto"/>
        <w:bottom w:val="none" w:sz="0" w:space="0" w:color="auto"/>
        <w:right w:val="none" w:sz="0" w:space="0" w:color="auto"/>
      </w:divBdr>
    </w:div>
    <w:div w:id="39479142">
      <w:bodyDiv w:val="1"/>
      <w:marLeft w:val="0"/>
      <w:marRight w:val="0"/>
      <w:marTop w:val="0"/>
      <w:marBottom w:val="0"/>
      <w:divBdr>
        <w:top w:val="none" w:sz="0" w:space="0" w:color="auto"/>
        <w:left w:val="none" w:sz="0" w:space="0" w:color="auto"/>
        <w:bottom w:val="none" w:sz="0" w:space="0" w:color="auto"/>
        <w:right w:val="none" w:sz="0" w:space="0" w:color="auto"/>
      </w:divBdr>
    </w:div>
    <w:div w:id="39523977">
      <w:bodyDiv w:val="1"/>
      <w:marLeft w:val="0"/>
      <w:marRight w:val="0"/>
      <w:marTop w:val="0"/>
      <w:marBottom w:val="0"/>
      <w:divBdr>
        <w:top w:val="none" w:sz="0" w:space="0" w:color="auto"/>
        <w:left w:val="none" w:sz="0" w:space="0" w:color="auto"/>
        <w:bottom w:val="none" w:sz="0" w:space="0" w:color="auto"/>
        <w:right w:val="none" w:sz="0" w:space="0" w:color="auto"/>
      </w:divBdr>
    </w:div>
    <w:div w:id="39524963">
      <w:bodyDiv w:val="1"/>
      <w:marLeft w:val="0"/>
      <w:marRight w:val="0"/>
      <w:marTop w:val="0"/>
      <w:marBottom w:val="0"/>
      <w:divBdr>
        <w:top w:val="none" w:sz="0" w:space="0" w:color="auto"/>
        <w:left w:val="none" w:sz="0" w:space="0" w:color="auto"/>
        <w:bottom w:val="none" w:sz="0" w:space="0" w:color="auto"/>
        <w:right w:val="none" w:sz="0" w:space="0" w:color="auto"/>
      </w:divBdr>
    </w:div>
    <w:div w:id="39600189">
      <w:bodyDiv w:val="1"/>
      <w:marLeft w:val="0"/>
      <w:marRight w:val="0"/>
      <w:marTop w:val="0"/>
      <w:marBottom w:val="0"/>
      <w:divBdr>
        <w:top w:val="none" w:sz="0" w:space="0" w:color="auto"/>
        <w:left w:val="none" w:sz="0" w:space="0" w:color="auto"/>
        <w:bottom w:val="none" w:sz="0" w:space="0" w:color="auto"/>
        <w:right w:val="none" w:sz="0" w:space="0" w:color="auto"/>
      </w:divBdr>
    </w:div>
    <w:div w:id="39671178">
      <w:bodyDiv w:val="1"/>
      <w:marLeft w:val="0"/>
      <w:marRight w:val="0"/>
      <w:marTop w:val="0"/>
      <w:marBottom w:val="0"/>
      <w:divBdr>
        <w:top w:val="none" w:sz="0" w:space="0" w:color="auto"/>
        <w:left w:val="none" w:sz="0" w:space="0" w:color="auto"/>
        <w:bottom w:val="none" w:sz="0" w:space="0" w:color="auto"/>
        <w:right w:val="none" w:sz="0" w:space="0" w:color="auto"/>
      </w:divBdr>
    </w:div>
    <w:div w:id="39672529">
      <w:bodyDiv w:val="1"/>
      <w:marLeft w:val="0"/>
      <w:marRight w:val="0"/>
      <w:marTop w:val="0"/>
      <w:marBottom w:val="0"/>
      <w:divBdr>
        <w:top w:val="none" w:sz="0" w:space="0" w:color="auto"/>
        <w:left w:val="none" w:sz="0" w:space="0" w:color="auto"/>
        <w:bottom w:val="none" w:sz="0" w:space="0" w:color="auto"/>
        <w:right w:val="none" w:sz="0" w:space="0" w:color="auto"/>
      </w:divBdr>
    </w:div>
    <w:div w:id="39716011">
      <w:bodyDiv w:val="1"/>
      <w:marLeft w:val="0"/>
      <w:marRight w:val="0"/>
      <w:marTop w:val="0"/>
      <w:marBottom w:val="0"/>
      <w:divBdr>
        <w:top w:val="none" w:sz="0" w:space="0" w:color="auto"/>
        <w:left w:val="none" w:sz="0" w:space="0" w:color="auto"/>
        <w:bottom w:val="none" w:sz="0" w:space="0" w:color="auto"/>
        <w:right w:val="none" w:sz="0" w:space="0" w:color="auto"/>
      </w:divBdr>
    </w:div>
    <w:div w:id="39786359">
      <w:bodyDiv w:val="1"/>
      <w:marLeft w:val="0"/>
      <w:marRight w:val="0"/>
      <w:marTop w:val="0"/>
      <w:marBottom w:val="0"/>
      <w:divBdr>
        <w:top w:val="none" w:sz="0" w:space="0" w:color="auto"/>
        <w:left w:val="none" w:sz="0" w:space="0" w:color="auto"/>
        <w:bottom w:val="none" w:sz="0" w:space="0" w:color="auto"/>
        <w:right w:val="none" w:sz="0" w:space="0" w:color="auto"/>
      </w:divBdr>
    </w:div>
    <w:div w:id="39794049">
      <w:bodyDiv w:val="1"/>
      <w:marLeft w:val="0"/>
      <w:marRight w:val="0"/>
      <w:marTop w:val="0"/>
      <w:marBottom w:val="0"/>
      <w:divBdr>
        <w:top w:val="none" w:sz="0" w:space="0" w:color="auto"/>
        <w:left w:val="none" w:sz="0" w:space="0" w:color="auto"/>
        <w:bottom w:val="none" w:sz="0" w:space="0" w:color="auto"/>
        <w:right w:val="none" w:sz="0" w:space="0" w:color="auto"/>
      </w:divBdr>
    </w:div>
    <w:div w:id="39863211">
      <w:bodyDiv w:val="1"/>
      <w:marLeft w:val="0"/>
      <w:marRight w:val="0"/>
      <w:marTop w:val="0"/>
      <w:marBottom w:val="0"/>
      <w:divBdr>
        <w:top w:val="none" w:sz="0" w:space="0" w:color="auto"/>
        <w:left w:val="none" w:sz="0" w:space="0" w:color="auto"/>
        <w:bottom w:val="none" w:sz="0" w:space="0" w:color="auto"/>
        <w:right w:val="none" w:sz="0" w:space="0" w:color="auto"/>
      </w:divBdr>
    </w:div>
    <w:div w:id="39863659">
      <w:bodyDiv w:val="1"/>
      <w:marLeft w:val="0"/>
      <w:marRight w:val="0"/>
      <w:marTop w:val="0"/>
      <w:marBottom w:val="0"/>
      <w:divBdr>
        <w:top w:val="none" w:sz="0" w:space="0" w:color="auto"/>
        <w:left w:val="none" w:sz="0" w:space="0" w:color="auto"/>
        <w:bottom w:val="none" w:sz="0" w:space="0" w:color="auto"/>
        <w:right w:val="none" w:sz="0" w:space="0" w:color="auto"/>
      </w:divBdr>
    </w:div>
    <w:div w:id="39864674">
      <w:bodyDiv w:val="1"/>
      <w:marLeft w:val="0"/>
      <w:marRight w:val="0"/>
      <w:marTop w:val="0"/>
      <w:marBottom w:val="0"/>
      <w:divBdr>
        <w:top w:val="none" w:sz="0" w:space="0" w:color="auto"/>
        <w:left w:val="none" w:sz="0" w:space="0" w:color="auto"/>
        <w:bottom w:val="none" w:sz="0" w:space="0" w:color="auto"/>
        <w:right w:val="none" w:sz="0" w:space="0" w:color="auto"/>
      </w:divBdr>
    </w:div>
    <w:div w:id="39980175">
      <w:bodyDiv w:val="1"/>
      <w:marLeft w:val="0"/>
      <w:marRight w:val="0"/>
      <w:marTop w:val="0"/>
      <w:marBottom w:val="0"/>
      <w:divBdr>
        <w:top w:val="none" w:sz="0" w:space="0" w:color="auto"/>
        <w:left w:val="none" w:sz="0" w:space="0" w:color="auto"/>
        <w:bottom w:val="none" w:sz="0" w:space="0" w:color="auto"/>
        <w:right w:val="none" w:sz="0" w:space="0" w:color="auto"/>
      </w:divBdr>
    </w:div>
    <w:div w:id="39983779">
      <w:bodyDiv w:val="1"/>
      <w:marLeft w:val="0"/>
      <w:marRight w:val="0"/>
      <w:marTop w:val="0"/>
      <w:marBottom w:val="0"/>
      <w:divBdr>
        <w:top w:val="none" w:sz="0" w:space="0" w:color="auto"/>
        <w:left w:val="none" w:sz="0" w:space="0" w:color="auto"/>
        <w:bottom w:val="none" w:sz="0" w:space="0" w:color="auto"/>
        <w:right w:val="none" w:sz="0" w:space="0" w:color="auto"/>
      </w:divBdr>
    </w:div>
    <w:div w:id="39984524">
      <w:bodyDiv w:val="1"/>
      <w:marLeft w:val="0"/>
      <w:marRight w:val="0"/>
      <w:marTop w:val="0"/>
      <w:marBottom w:val="0"/>
      <w:divBdr>
        <w:top w:val="none" w:sz="0" w:space="0" w:color="auto"/>
        <w:left w:val="none" w:sz="0" w:space="0" w:color="auto"/>
        <w:bottom w:val="none" w:sz="0" w:space="0" w:color="auto"/>
        <w:right w:val="none" w:sz="0" w:space="0" w:color="auto"/>
      </w:divBdr>
    </w:div>
    <w:div w:id="40053880">
      <w:bodyDiv w:val="1"/>
      <w:marLeft w:val="0"/>
      <w:marRight w:val="0"/>
      <w:marTop w:val="0"/>
      <w:marBottom w:val="0"/>
      <w:divBdr>
        <w:top w:val="none" w:sz="0" w:space="0" w:color="auto"/>
        <w:left w:val="none" w:sz="0" w:space="0" w:color="auto"/>
        <w:bottom w:val="none" w:sz="0" w:space="0" w:color="auto"/>
        <w:right w:val="none" w:sz="0" w:space="0" w:color="auto"/>
      </w:divBdr>
    </w:div>
    <w:div w:id="40055837">
      <w:bodyDiv w:val="1"/>
      <w:marLeft w:val="0"/>
      <w:marRight w:val="0"/>
      <w:marTop w:val="0"/>
      <w:marBottom w:val="0"/>
      <w:divBdr>
        <w:top w:val="none" w:sz="0" w:space="0" w:color="auto"/>
        <w:left w:val="none" w:sz="0" w:space="0" w:color="auto"/>
        <w:bottom w:val="none" w:sz="0" w:space="0" w:color="auto"/>
        <w:right w:val="none" w:sz="0" w:space="0" w:color="auto"/>
      </w:divBdr>
    </w:div>
    <w:div w:id="40129177">
      <w:bodyDiv w:val="1"/>
      <w:marLeft w:val="0"/>
      <w:marRight w:val="0"/>
      <w:marTop w:val="0"/>
      <w:marBottom w:val="0"/>
      <w:divBdr>
        <w:top w:val="none" w:sz="0" w:space="0" w:color="auto"/>
        <w:left w:val="none" w:sz="0" w:space="0" w:color="auto"/>
        <w:bottom w:val="none" w:sz="0" w:space="0" w:color="auto"/>
        <w:right w:val="none" w:sz="0" w:space="0" w:color="auto"/>
      </w:divBdr>
    </w:div>
    <w:div w:id="40178024">
      <w:bodyDiv w:val="1"/>
      <w:marLeft w:val="0"/>
      <w:marRight w:val="0"/>
      <w:marTop w:val="0"/>
      <w:marBottom w:val="0"/>
      <w:divBdr>
        <w:top w:val="none" w:sz="0" w:space="0" w:color="auto"/>
        <w:left w:val="none" w:sz="0" w:space="0" w:color="auto"/>
        <w:bottom w:val="none" w:sz="0" w:space="0" w:color="auto"/>
        <w:right w:val="none" w:sz="0" w:space="0" w:color="auto"/>
      </w:divBdr>
    </w:div>
    <w:div w:id="40254424">
      <w:bodyDiv w:val="1"/>
      <w:marLeft w:val="0"/>
      <w:marRight w:val="0"/>
      <w:marTop w:val="0"/>
      <w:marBottom w:val="0"/>
      <w:divBdr>
        <w:top w:val="none" w:sz="0" w:space="0" w:color="auto"/>
        <w:left w:val="none" w:sz="0" w:space="0" w:color="auto"/>
        <w:bottom w:val="none" w:sz="0" w:space="0" w:color="auto"/>
        <w:right w:val="none" w:sz="0" w:space="0" w:color="auto"/>
      </w:divBdr>
    </w:div>
    <w:div w:id="40331946">
      <w:bodyDiv w:val="1"/>
      <w:marLeft w:val="0"/>
      <w:marRight w:val="0"/>
      <w:marTop w:val="0"/>
      <w:marBottom w:val="0"/>
      <w:divBdr>
        <w:top w:val="none" w:sz="0" w:space="0" w:color="auto"/>
        <w:left w:val="none" w:sz="0" w:space="0" w:color="auto"/>
        <w:bottom w:val="none" w:sz="0" w:space="0" w:color="auto"/>
        <w:right w:val="none" w:sz="0" w:space="0" w:color="auto"/>
      </w:divBdr>
    </w:div>
    <w:div w:id="40441929">
      <w:bodyDiv w:val="1"/>
      <w:marLeft w:val="0"/>
      <w:marRight w:val="0"/>
      <w:marTop w:val="0"/>
      <w:marBottom w:val="0"/>
      <w:divBdr>
        <w:top w:val="none" w:sz="0" w:space="0" w:color="auto"/>
        <w:left w:val="none" w:sz="0" w:space="0" w:color="auto"/>
        <w:bottom w:val="none" w:sz="0" w:space="0" w:color="auto"/>
        <w:right w:val="none" w:sz="0" w:space="0" w:color="auto"/>
      </w:divBdr>
    </w:div>
    <w:div w:id="40446890">
      <w:bodyDiv w:val="1"/>
      <w:marLeft w:val="0"/>
      <w:marRight w:val="0"/>
      <w:marTop w:val="0"/>
      <w:marBottom w:val="0"/>
      <w:divBdr>
        <w:top w:val="none" w:sz="0" w:space="0" w:color="auto"/>
        <w:left w:val="none" w:sz="0" w:space="0" w:color="auto"/>
        <w:bottom w:val="none" w:sz="0" w:space="0" w:color="auto"/>
        <w:right w:val="none" w:sz="0" w:space="0" w:color="auto"/>
      </w:divBdr>
    </w:div>
    <w:div w:id="40516260">
      <w:bodyDiv w:val="1"/>
      <w:marLeft w:val="0"/>
      <w:marRight w:val="0"/>
      <w:marTop w:val="0"/>
      <w:marBottom w:val="0"/>
      <w:divBdr>
        <w:top w:val="none" w:sz="0" w:space="0" w:color="auto"/>
        <w:left w:val="none" w:sz="0" w:space="0" w:color="auto"/>
        <w:bottom w:val="none" w:sz="0" w:space="0" w:color="auto"/>
        <w:right w:val="none" w:sz="0" w:space="0" w:color="auto"/>
      </w:divBdr>
    </w:div>
    <w:div w:id="40521019">
      <w:bodyDiv w:val="1"/>
      <w:marLeft w:val="0"/>
      <w:marRight w:val="0"/>
      <w:marTop w:val="0"/>
      <w:marBottom w:val="0"/>
      <w:divBdr>
        <w:top w:val="none" w:sz="0" w:space="0" w:color="auto"/>
        <w:left w:val="none" w:sz="0" w:space="0" w:color="auto"/>
        <w:bottom w:val="none" w:sz="0" w:space="0" w:color="auto"/>
        <w:right w:val="none" w:sz="0" w:space="0" w:color="auto"/>
      </w:divBdr>
    </w:div>
    <w:div w:id="40521127">
      <w:bodyDiv w:val="1"/>
      <w:marLeft w:val="0"/>
      <w:marRight w:val="0"/>
      <w:marTop w:val="0"/>
      <w:marBottom w:val="0"/>
      <w:divBdr>
        <w:top w:val="none" w:sz="0" w:space="0" w:color="auto"/>
        <w:left w:val="none" w:sz="0" w:space="0" w:color="auto"/>
        <w:bottom w:val="none" w:sz="0" w:space="0" w:color="auto"/>
        <w:right w:val="none" w:sz="0" w:space="0" w:color="auto"/>
      </w:divBdr>
    </w:div>
    <w:div w:id="40524574">
      <w:bodyDiv w:val="1"/>
      <w:marLeft w:val="0"/>
      <w:marRight w:val="0"/>
      <w:marTop w:val="0"/>
      <w:marBottom w:val="0"/>
      <w:divBdr>
        <w:top w:val="none" w:sz="0" w:space="0" w:color="auto"/>
        <w:left w:val="none" w:sz="0" w:space="0" w:color="auto"/>
        <w:bottom w:val="none" w:sz="0" w:space="0" w:color="auto"/>
        <w:right w:val="none" w:sz="0" w:space="0" w:color="auto"/>
      </w:divBdr>
    </w:div>
    <w:div w:id="40567791">
      <w:bodyDiv w:val="1"/>
      <w:marLeft w:val="0"/>
      <w:marRight w:val="0"/>
      <w:marTop w:val="0"/>
      <w:marBottom w:val="0"/>
      <w:divBdr>
        <w:top w:val="none" w:sz="0" w:space="0" w:color="auto"/>
        <w:left w:val="none" w:sz="0" w:space="0" w:color="auto"/>
        <w:bottom w:val="none" w:sz="0" w:space="0" w:color="auto"/>
        <w:right w:val="none" w:sz="0" w:space="0" w:color="auto"/>
      </w:divBdr>
    </w:div>
    <w:div w:id="40592582">
      <w:bodyDiv w:val="1"/>
      <w:marLeft w:val="0"/>
      <w:marRight w:val="0"/>
      <w:marTop w:val="0"/>
      <w:marBottom w:val="0"/>
      <w:divBdr>
        <w:top w:val="none" w:sz="0" w:space="0" w:color="auto"/>
        <w:left w:val="none" w:sz="0" w:space="0" w:color="auto"/>
        <w:bottom w:val="none" w:sz="0" w:space="0" w:color="auto"/>
        <w:right w:val="none" w:sz="0" w:space="0" w:color="auto"/>
      </w:divBdr>
    </w:div>
    <w:div w:id="40593981">
      <w:bodyDiv w:val="1"/>
      <w:marLeft w:val="0"/>
      <w:marRight w:val="0"/>
      <w:marTop w:val="0"/>
      <w:marBottom w:val="0"/>
      <w:divBdr>
        <w:top w:val="none" w:sz="0" w:space="0" w:color="auto"/>
        <w:left w:val="none" w:sz="0" w:space="0" w:color="auto"/>
        <w:bottom w:val="none" w:sz="0" w:space="0" w:color="auto"/>
        <w:right w:val="none" w:sz="0" w:space="0" w:color="auto"/>
      </w:divBdr>
    </w:div>
    <w:div w:id="40638500">
      <w:bodyDiv w:val="1"/>
      <w:marLeft w:val="0"/>
      <w:marRight w:val="0"/>
      <w:marTop w:val="0"/>
      <w:marBottom w:val="0"/>
      <w:divBdr>
        <w:top w:val="none" w:sz="0" w:space="0" w:color="auto"/>
        <w:left w:val="none" w:sz="0" w:space="0" w:color="auto"/>
        <w:bottom w:val="none" w:sz="0" w:space="0" w:color="auto"/>
        <w:right w:val="none" w:sz="0" w:space="0" w:color="auto"/>
      </w:divBdr>
    </w:div>
    <w:div w:id="40710877">
      <w:bodyDiv w:val="1"/>
      <w:marLeft w:val="0"/>
      <w:marRight w:val="0"/>
      <w:marTop w:val="0"/>
      <w:marBottom w:val="0"/>
      <w:divBdr>
        <w:top w:val="none" w:sz="0" w:space="0" w:color="auto"/>
        <w:left w:val="none" w:sz="0" w:space="0" w:color="auto"/>
        <w:bottom w:val="none" w:sz="0" w:space="0" w:color="auto"/>
        <w:right w:val="none" w:sz="0" w:space="0" w:color="auto"/>
      </w:divBdr>
    </w:div>
    <w:div w:id="40790163">
      <w:bodyDiv w:val="1"/>
      <w:marLeft w:val="0"/>
      <w:marRight w:val="0"/>
      <w:marTop w:val="0"/>
      <w:marBottom w:val="0"/>
      <w:divBdr>
        <w:top w:val="none" w:sz="0" w:space="0" w:color="auto"/>
        <w:left w:val="none" w:sz="0" w:space="0" w:color="auto"/>
        <w:bottom w:val="none" w:sz="0" w:space="0" w:color="auto"/>
        <w:right w:val="none" w:sz="0" w:space="0" w:color="auto"/>
      </w:divBdr>
    </w:div>
    <w:div w:id="40860862">
      <w:bodyDiv w:val="1"/>
      <w:marLeft w:val="0"/>
      <w:marRight w:val="0"/>
      <w:marTop w:val="0"/>
      <w:marBottom w:val="0"/>
      <w:divBdr>
        <w:top w:val="none" w:sz="0" w:space="0" w:color="auto"/>
        <w:left w:val="none" w:sz="0" w:space="0" w:color="auto"/>
        <w:bottom w:val="none" w:sz="0" w:space="0" w:color="auto"/>
        <w:right w:val="none" w:sz="0" w:space="0" w:color="auto"/>
      </w:divBdr>
    </w:div>
    <w:div w:id="40979444">
      <w:bodyDiv w:val="1"/>
      <w:marLeft w:val="0"/>
      <w:marRight w:val="0"/>
      <w:marTop w:val="0"/>
      <w:marBottom w:val="0"/>
      <w:divBdr>
        <w:top w:val="none" w:sz="0" w:space="0" w:color="auto"/>
        <w:left w:val="none" w:sz="0" w:space="0" w:color="auto"/>
        <w:bottom w:val="none" w:sz="0" w:space="0" w:color="auto"/>
        <w:right w:val="none" w:sz="0" w:space="0" w:color="auto"/>
      </w:divBdr>
    </w:div>
    <w:div w:id="40985688">
      <w:bodyDiv w:val="1"/>
      <w:marLeft w:val="0"/>
      <w:marRight w:val="0"/>
      <w:marTop w:val="0"/>
      <w:marBottom w:val="0"/>
      <w:divBdr>
        <w:top w:val="none" w:sz="0" w:space="0" w:color="auto"/>
        <w:left w:val="none" w:sz="0" w:space="0" w:color="auto"/>
        <w:bottom w:val="none" w:sz="0" w:space="0" w:color="auto"/>
        <w:right w:val="none" w:sz="0" w:space="0" w:color="auto"/>
      </w:divBdr>
    </w:div>
    <w:div w:id="41096407">
      <w:bodyDiv w:val="1"/>
      <w:marLeft w:val="0"/>
      <w:marRight w:val="0"/>
      <w:marTop w:val="0"/>
      <w:marBottom w:val="0"/>
      <w:divBdr>
        <w:top w:val="none" w:sz="0" w:space="0" w:color="auto"/>
        <w:left w:val="none" w:sz="0" w:space="0" w:color="auto"/>
        <w:bottom w:val="none" w:sz="0" w:space="0" w:color="auto"/>
        <w:right w:val="none" w:sz="0" w:space="0" w:color="auto"/>
      </w:divBdr>
    </w:div>
    <w:div w:id="41104565">
      <w:bodyDiv w:val="1"/>
      <w:marLeft w:val="0"/>
      <w:marRight w:val="0"/>
      <w:marTop w:val="0"/>
      <w:marBottom w:val="0"/>
      <w:divBdr>
        <w:top w:val="none" w:sz="0" w:space="0" w:color="auto"/>
        <w:left w:val="none" w:sz="0" w:space="0" w:color="auto"/>
        <w:bottom w:val="none" w:sz="0" w:space="0" w:color="auto"/>
        <w:right w:val="none" w:sz="0" w:space="0" w:color="auto"/>
      </w:divBdr>
    </w:div>
    <w:div w:id="41249023">
      <w:bodyDiv w:val="1"/>
      <w:marLeft w:val="0"/>
      <w:marRight w:val="0"/>
      <w:marTop w:val="0"/>
      <w:marBottom w:val="0"/>
      <w:divBdr>
        <w:top w:val="none" w:sz="0" w:space="0" w:color="auto"/>
        <w:left w:val="none" w:sz="0" w:space="0" w:color="auto"/>
        <w:bottom w:val="none" w:sz="0" w:space="0" w:color="auto"/>
        <w:right w:val="none" w:sz="0" w:space="0" w:color="auto"/>
      </w:divBdr>
    </w:div>
    <w:div w:id="41249251">
      <w:bodyDiv w:val="1"/>
      <w:marLeft w:val="0"/>
      <w:marRight w:val="0"/>
      <w:marTop w:val="0"/>
      <w:marBottom w:val="0"/>
      <w:divBdr>
        <w:top w:val="none" w:sz="0" w:space="0" w:color="auto"/>
        <w:left w:val="none" w:sz="0" w:space="0" w:color="auto"/>
        <w:bottom w:val="none" w:sz="0" w:space="0" w:color="auto"/>
        <w:right w:val="none" w:sz="0" w:space="0" w:color="auto"/>
      </w:divBdr>
    </w:div>
    <w:div w:id="41251261">
      <w:bodyDiv w:val="1"/>
      <w:marLeft w:val="0"/>
      <w:marRight w:val="0"/>
      <w:marTop w:val="0"/>
      <w:marBottom w:val="0"/>
      <w:divBdr>
        <w:top w:val="none" w:sz="0" w:space="0" w:color="auto"/>
        <w:left w:val="none" w:sz="0" w:space="0" w:color="auto"/>
        <w:bottom w:val="none" w:sz="0" w:space="0" w:color="auto"/>
        <w:right w:val="none" w:sz="0" w:space="0" w:color="auto"/>
      </w:divBdr>
    </w:div>
    <w:div w:id="41252882">
      <w:bodyDiv w:val="1"/>
      <w:marLeft w:val="0"/>
      <w:marRight w:val="0"/>
      <w:marTop w:val="0"/>
      <w:marBottom w:val="0"/>
      <w:divBdr>
        <w:top w:val="none" w:sz="0" w:space="0" w:color="auto"/>
        <w:left w:val="none" w:sz="0" w:space="0" w:color="auto"/>
        <w:bottom w:val="none" w:sz="0" w:space="0" w:color="auto"/>
        <w:right w:val="none" w:sz="0" w:space="0" w:color="auto"/>
      </w:divBdr>
    </w:div>
    <w:div w:id="41254411">
      <w:bodyDiv w:val="1"/>
      <w:marLeft w:val="0"/>
      <w:marRight w:val="0"/>
      <w:marTop w:val="0"/>
      <w:marBottom w:val="0"/>
      <w:divBdr>
        <w:top w:val="none" w:sz="0" w:space="0" w:color="auto"/>
        <w:left w:val="none" w:sz="0" w:space="0" w:color="auto"/>
        <w:bottom w:val="none" w:sz="0" w:space="0" w:color="auto"/>
        <w:right w:val="none" w:sz="0" w:space="0" w:color="auto"/>
      </w:divBdr>
    </w:div>
    <w:div w:id="41290515">
      <w:bodyDiv w:val="1"/>
      <w:marLeft w:val="0"/>
      <w:marRight w:val="0"/>
      <w:marTop w:val="0"/>
      <w:marBottom w:val="0"/>
      <w:divBdr>
        <w:top w:val="none" w:sz="0" w:space="0" w:color="auto"/>
        <w:left w:val="none" w:sz="0" w:space="0" w:color="auto"/>
        <w:bottom w:val="none" w:sz="0" w:space="0" w:color="auto"/>
        <w:right w:val="none" w:sz="0" w:space="0" w:color="auto"/>
      </w:divBdr>
    </w:div>
    <w:div w:id="41370875">
      <w:bodyDiv w:val="1"/>
      <w:marLeft w:val="0"/>
      <w:marRight w:val="0"/>
      <w:marTop w:val="0"/>
      <w:marBottom w:val="0"/>
      <w:divBdr>
        <w:top w:val="none" w:sz="0" w:space="0" w:color="auto"/>
        <w:left w:val="none" w:sz="0" w:space="0" w:color="auto"/>
        <w:bottom w:val="none" w:sz="0" w:space="0" w:color="auto"/>
        <w:right w:val="none" w:sz="0" w:space="0" w:color="auto"/>
      </w:divBdr>
    </w:div>
    <w:div w:id="41443585">
      <w:bodyDiv w:val="1"/>
      <w:marLeft w:val="0"/>
      <w:marRight w:val="0"/>
      <w:marTop w:val="0"/>
      <w:marBottom w:val="0"/>
      <w:divBdr>
        <w:top w:val="none" w:sz="0" w:space="0" w:color="auto"/>
        <w:left w:val="none" w:sz="0" w:space="0" w:color="auto"/>
        <w:bottom w:val="none" w:sz="0" w:space="0" w:color="auto"/>
        <w:right w:val="none" w:sz="0" w:space="0" w:color="auto"/>
      </w:divBdr>
    </w:div>
    <w:div w:id="41448391">
      <w:bodyDiv w:val="1"/>
      <w:marLeft w:val="0"/>
      <w:marRight w:val="0"/>
      <w:marTop w:val="0"/>
      <w:marBottom w:val="0"/>
      <w:divBdr>
        <w:top w:val="none" w:sz="0" w:space="0" w:color="auto"/>
        <w:left w:val="none" w:sz="0" w:space="0" w:color="auto"/>
        <w:bottom w:val="none" w:sz="0" w:space="0" w:color="auto"/>
        <w:right w:val="none" w:sz="0" w:space="0" w:color="auto"/>
      </w:divBdr>
    </w:div>
    <w:div w:id="41490674">
      <w:bodyDiv w:val="1"/>
      <w:marLeft w:val="0"/>
      <w:marRight w:val="0"/>
      <w:marTop w:val="0"/>
      <w:marBottom w:val="0"/>
      <w:divBdr>
        <w:top w:val="none" w:sz="0" w:space="0" w:color="auto"/>
        <w:left w:val="none" w:sz="0" w:space="0" w:color="auto"/>
        <w:bottom w:val="none" w:sz="0" w:space="0" w:color="auto"/>
        <w:right w:val="none" w:sz="0" w:space="0" w:color="auto"/>
      </w:divBdr>
    </w:div>
    <w:div w:id="41558078">
      <w:bodyDiv w:val="1"/>
      <w:marLeft w:val="0"/>
      <w:marRight w:val="0"/>
      <w:marTop w:val="0"/>
      <w:marBottom w:val="0"/>
      <w:divBdr>
        <w:top w:val="none" w:sz="0" w:space="0" w:color="auto"/>
        <w:left w:val="none" w:sz="0" w:space="0" w:color="auto"/>
        <w:bottom w:val="none" w:sz="0" w:space="0" w:color="auto"/>
        <w:right w:val="none" w:sz="0" w:space="0" w:color="auto"/>
      </w:divBdr>
    </w:div>
    <w:div w:id="41642632">
      <w:bodyDiv w:val="1"/>
      <w:marLeft w:val="0"/>
      <w:marRight w:val="0"/>
      <w:marTop w:val="0"/>
      <w:marBottom w:val="0"/>
      <w:divBdr>
        <w:top w:val="none" w:sz="0" w:space="0" w:color="auto"/>
        <w:left w:val="none" w:sz="0" w:space="0" w:color="auto"/>
        <w:bottom w:val="none" w:sz="0" w:space="0" w:color="auto"/>
        <w:right w:val="none" w:sz="0" w:space="0" w:color="auto"/>
      </w:divBdr>
    </w:div>
    <w:div w:id="41752589">
      <w:bodyDiv w:val="1"/>
      <w:marLeft w:val="0"/>
      <w:marRight w:val="0"/>
      <w:marTop w:val="0"/>
      <w:marBottom w:val="0"/>
      <w:divBdr>
        <w:top w:val="none" w:sz="0" w:space="0" w:color="auto"/>
        <w:left w:val="none" w:sz="0" w:space="0" w:color="auto"/>
        <w:bottom w:val="none" w:sz="0" w:space="0" w:color="auto"/>
        <w:right w:val="none" w:sz="0" w:space="0" w:color="auto"/>
      </w:divBdr>
    </w:div>
    <w:div w:id="41827044">
      <w:bodyDiv w:val="1"/>
      <w:marLeft w:val="0"/>
      <w:marRight w:val="0"/>
      <w:marTop w:val="0"/>
      <w:marBottom w:val="0"/>
      <w:divBdr>
        <w:top w:val="none" w:sz="0" w:space="0" w:color="auto"/>
        <w:left w:val="none" w:sz="0" w:space="0" w:color="auto"/>
        <w:bottom w:val="none" w:sz="0" w:space="0" w:color="auto"/>
        <w:right w:val="none" w:sz="0" w:space="0" w:color="auto"/>
      </w:divBdr>
    </w:div>
    <w:div w:id="41831542">
      <w:bodyDiv w:val="1"/>
      <w:marLeft w:val="0"/>
      <w:marRight w:val="0"/>
      <w:marTop w:val="0"/>
      <w:marBottom w:val="0"/>
      <w:divBdr>
        <w:top w:val="none" w:sz="0" w:space="0" w:color="auto"/>
        <w:left w:val="none" w:sz="0" w:space="0" w:color="auto"/>
        <w:bottom w:val="none" w:sz="0" w:space="0" w:color="auto"/>
        <w:right w:val="none" w:sz="0" w:space="0" w:color="auto"/>
      </w:divBdr>
    </w:div>
    <w:div w:id="41906762">
      <w:bodyDiv w:val="1"/>
      <w:marLeft w:val="0"/>
      <w:marRight w:val="0"/>
      <w:marTop w:val="0"/>
      <w:marBottom w:val="0"/>
      <w:divBdr>
        <w:top w:val="none" w:sz="0" w:space="0" w:color="auto"/>
        <w:left w:val="none" w:sz="0" w:space="0" w:color="auto"/>
        <w:bottom w:val="none" w:sz="0" w:space="0" w:color="auto"/>
        <w:right w:val="none" w:sz="0" w:space="0" w:color="auto"/>
      </w:divBdr>
    </w:div>
    <w:div w:id="41907652">
      <w:bodyDiv w:val="1"/>
      <w:marLeft w:val="0"/>
      <w:marRight w:val="0"/>
      <w:marTop w:val="0"/>
      <w:marBottom w:val="0"/>
      <w:divBdr>
        <w:top w:val="none" w:sz="0" w:space="0" w:color="auto"/>
        <w:left w:val="none" w:sz="0" w:space="0" w:color="auto"/>
        <w:bottom w:val="none" w:sz="0" w:space="0" w:color="auto"/>
        <w:right w:val="none" w:sz="0" w:space="0" w:color="auto"/>
      </w:divBdr>
    </w:div>
    <w:div w:id="41908244">
      <w:bodyDiv w:val="1"/>
      <w:marLeft w:val="0"/>
      <w:marRight w:val="0"/>
      <w:marTop w:val="0"/>
      <w:marBottom w:val="0"/>
      <w:divBdr>
        <w:top w:val="none" w:sz="0" w:space="0" w:color="auto"/>
        <w:left w:val="none" w:sz="0" w:space="0" w:color="auto"/>
        <w:bottom w:val="none" w:sz="0" w:space="0" w:color="auto"/>
        <w:right w:val="none" w:sz="0" w:space="0" w:color="auto"/>
      </w:divBdr>
    </w:div>
    <w:div w:id="42028456">
      <w:bodyDiv w:val="1"/>
      <w:marLeft w:val="0"/>
      <w:marRight w:val="0"/>
      <w:marTop w:val="0"/>
      <w:marBottom w:val="0"/>
      <w:divBdr>
        <w:top w:val="none" w:sz="0" w:space="0" w:color="auto"/>
        <w:left w:val="none" w:sz="0" w:space="0" w:color="auto"/>
        <w:bottom w:val="none" w:sz="0" w:space="0" w:color="auto"/>
        <w:right w:val="none" w:sz="0" w:space="0" w:color="auto"/>
      </w:divBdr>
    </w:div>
    <w:div w:id="42103347">
      <w:bodyDiv w:val="1"/>
      <w:marLeft w:val="0"/>
      <w:marRight w:val="0"/>
      <w:marTop w:val="0"/>
      <w:marBottom w:val="0"/>
      <w:divBdr>
        <w:top w:val="none" w:sz="0" w:space="0" w:color="auto"/>
        <w:left w:val="none" w:sz="0" w:space="0" w:color="auto"/>
        <w:bottom w:val="none" w:sz="0" w:space="0" w:color="auto"/>
        <w:right w:val="none" w:sz="0" w:space="0" w:color="auto"/>
      </w:divBdr>
    </w:div>
    <w:div w:id="42142345">
      <w:bodyDiv w:val="1"/>
      <w:marLeft w:val="0"/>
      <w:marRight w:val="0"/>
      <w:marTop w:val="0"/>
      <w:marBottom w:val="0"/>
      <w:divBdr>
        <w:top w:val="none" w:sz="0" w:space="0" w:color="auto"/>
        <w:left w:val="none" w:sz="0" w:space="0" w:color="auto"/>
        <w:bottom w:val="none" w:sz="0" w:space="0" w:color="auto"/>
        <w:right w:val="none" w:sz="0" w:space="0" w:color="auto"/>
      </w:divBdr>
    </w:div>
    <w:div w:id="42288235">
      <w:bodyDiv w:val="1"/>
      <w:marLeft w:val="0"/>
      <w:marRight w:val="0"/>
      <w:marTop w:val="0"/>
      <w:marBottom w:val="0"/>
      <w:divBdr>
        <w:top w:val="none" w:sz="0" w:space="0" w:color="auto"/>
        <w:left w:val="none" w:sz="0" w:space="0" w:color="auto"/>
        <w:bottom w:val="none" w:sz="0" w:space="0" w:color="auto"/>
        <w:right w:val="none" w:sz="0" w:space="0" w:color="auto"/>
      </w:divBdr>
    </w:div>
    <w:div w:id="42294778">
      <w:bodyDiv w:val="1"/>
      <w:marLeft w:val="0"/>
      <w:marRight w:val="0"/>
      <w:marTop w:val="0"/>
      <w:marBottom w:val="0"/>
      <w:divBdr>
        <w:top w:val="none" w:sz="0" w:space="0" w:color="auto"/>
        <w:left w:val="none" w:sz="0" w:space="0" w:color="auto"/>
        <w:bottom w:val="none" w:sz="0" w:space="0" w:color="auto"/>
        <w:right w:val="none" w:sz="0" w:space="0" w:color="auto"/>
      </w:divBdr>
    </w:div>
    <w:div w:id="42296665">
      <w:bodyDiv w:val="1"/>
      <w:marLeft w:val="0"/>
      <w:marRight w:val="0"/>
      <w:marTop w:val="0"/>
      <w:marBottom w:val="0"/>
      <w:divBdr>
        <w:top w:val="none" w:sz="0" w:space="0" w:color="auto"/>
        <w:left w:val="none" w:sz="0" w:space="0" w:color="auto"/>
        <w:bottom w:val="none" w:sz="0" w:space="0" w:color="auto"/>
        <w:right w:val="none" w:sz="0" w:space="0" w:color="auto"/>
      </w:divBdr>
    </w:div>
    <w:div w:id="42337833">
      <w:bodyDiv w:val="1"/>
      <w:marLeft w:val="0"/>
      <w:marRight w:val="0"/>
      <w:marTop w:val="0"/>
      <w:marBottom w:val="0"/>
      <w:divBdr>
        <w:top w:val="none" w:sz="0" w:space="0" w:color="auto"/>
        <w:left w:val="none" w:sz="0" w:space="0" w:color="auto"/>
        <w:bottom w:val="none" w:sz="0" w:space="0" w:color="auto"/>
        <w:right w:val="none" w:sz="0" w:space="0" w:color="auto"/>
      </w:divBdr>
    </w:div>
    <w:div w:id="42363993">
      <w:bodyDiv w:val="1"/>
      <w:marLeft w:val="0"/>
      <w:marRight w:val="0"/>
      <w:marTop w:val="0"/>
      <w:marBottom w:val="0"/>
      <w:divBdr>
        <w:top w:val="none" w:sz="0" w:space="0" w:color="auto"/>
        <w:left w:val="none" w:sz="0" w:space="0" w:color="auto"/>
        <w:bottom w:val="none" w:sz="0" w:space="0" w:color="auto"/>
        <w:right w:val="none" w:sz="0" w:space="0" w:color="auto"/>
      </w:divBdr>
    </w:div>
    <w:div w:id="42414334">
      <w:bodyDiv w:val="1"/>
      <w:marLeft w:val="0"/>
      <w:marRight w:val="0"/>
      <w:marTop w:val="0"/>
      <w:marBottom w:val="0"/>
      <w:divBdr>
        <w:top w:val="none" w:sz="0" w:space="0" w:color="auto"/>
        <w:left w:val="none" w:sz="0" w:space="0" w:color="auto"/>
        <w:bottom w:val="none" w:sz="0" w:space="0" w:color="auto"/>
        <w:right w:val="none" w:sz="0" w:space="0" w:color="auto"/>
      </w:divBdr>
    </w:div>
    <w:div w:id="42481753">
      <w:bodyDiv w:val="1"/>
      <w:marLeft w:val="0"/>
      <w:marRight w:val="0"/>
      <w:marTop w:val="0"/>
      <w:marBottom w:val="0"/>
      <w:divBdr>
        <w:top w:val="none" w:sz="0" w:space="0" w:color="auto"/>
        <w:left w:val="none" w:sz="0" w:space="0" w:color="auto"/>
        <w:bottom w:val="none" w:sz="0" w:space="0" w:color="auto"/>
        <w:right w:val="none" w:sz="0" w:space="0" w:color="auto"/>
      </w:divBdr>
    </w:div>
    <w:div w:id="42484607">
      <w:bodyDiv w:val="1"/>
      <w:marLeft w:val="0"/>
      <w:marRight w:val="0"/>
      <w:marTop w:val="0"/>
      <w:marBottom w:val="0"/>
      <w:divBdr>
        <w:top w:val="none" w:sz="0" w:space="0" w:color="auto"/>
        <w:left w:val="none" w:sz="0" w:space="0" w:color="auto"/>
        <w:bottom w:val="none" w:sz="0" w:space="0" w:color="auto"/>
        <w:right w:val="none" w:sz="0" w:space="0" w:color="auto"/>
      </w:divBdr>
    </w:div>
    <w:div w:id="42484699">
      <w:bodyDiv w:val="1"/>
      <w:marLeft w:val="0"/>
      <w:marRight w:val="0"/>
      <w:marTop w:val="0"/>
      <w:marBottom w:val="0"/>
      <w:divBdr>
        <w:top w:val="none" w:sz="0" w:space="0" w:color="auto"/>
        <w:left w:val="none" w:sz="0" w:space="0" w:color="auto"/>
        <w:bottom w:val="none" w:sz="0" w:space="0" w:color="auto"/>
        <w:right w:val="none" w:sz="0" w:space="0" w:color="auto"/>
      </w:divBdr>
    </w:div>
    <w:div w:id="42487359">
      <w:bodyDiv w:val="1"/>
      <w:marLeft w:val="0"/>
      <w:marRight w:val="0"/>
      <w:marTop w:val="0"/>
      <w:marBottom w:val="0"/>
      <w:divBdr>
        <w:top w:val="none" w:sz="0" w:space="0" w:color="auto"/>
        <w:left w:val="none" w:sz="0" w:space="0" w:color="auto"/>
        <w:bottom w:val="none" w:sz="0" w:space="0" w:color="auto"/>
        <w:right w:val="none" w:sz="0" w:space="0" w:color="auto"/>
      </w:divBdr>
    </w:div>
    <w:div w:id="42489774">
      <w:bodyDiv w:val="1"/>
      <w:marLeft w:val="0"/>
      <w:marRight w:val="0"/>
      <w:marTop w:val="0"/>
      <w:marBottom w:val="0"/>
      <w:divBdr>
        <w:top w:val="none" w:sz="0" w:space="0" w:color="auto"/>
        <w:left w:val="none" w:sz="0" w:space="0" w:color="auto"/>
        <w:bottom w:val="none" w:sz="0" w:space="0" w:color="auto"/>
        <w:right w:val="none" w:sz="0" w:space="0" w:color="auto"/>
      </w:divBdr>
    </w:div>
    <w:div w:id="42558192">
      <w:bodyDiv w:val="1"/>
      <w:marLeft w:val="0"/>
      <w:marRight w:val="0"/>
      <w:marTop w:val="0"/>
      <w:marBottom w:val="0"/>
      <w:divBdr>
        <w:top w:val="none" w:sz="0" w:space="0" w:color="auto"/>
        <w:left w:val="none" w:sz="0" w:space="0" w:color="auto"/>
        <w:bottom w:val="none" w:sz="0" w:space="0" w:color="auto"/>
        <w:right w:val="none" w:sz="0" w:space="0" w:color="auto"/>
      </w:divBdr>
    </w:div>
    <w:div w:id="42563723">
      <w:bodyDiv w:val="1"/>
      <w:marLeft w:val="0"/>
      <w:marRight w:val="0"/>
      <w:marTop w:val="0"/>
      <w:marBottom w:val="0"/>
      <w:divBdr>
        <w:top w:val="none" w:sz="0" w:space="0" w:color="auto"/>
        <w:left w:val="none" w:sz="0" w:space="0" w:color="auto"/>
        <w:bottom w:val="none" w:sz="0" w:space="0" w:color="auto"/>
        <w:right w:val="none" w:sz="0" w:space="0" w:color="auto"/>
      </w:divBdr>
    </w:div>
    <w:div w:id="42601038">
      <w:bodyDiv w:val="1"/>
      <w:marLeft w:val="0"/>
      <w:marRight w:val="0"/>
      <w:marTop w:val="0"/>
      <w:marBottom w:val="0"/>
      <w:divBdr>
        <w:top w:val="none" w:sz="0" w:space="0" w:color="auto"/>
        <w:left w:val="none" w:sz="0" w:space="0" w:color="auto"/>
        <w:bottom w:val="none" w:sz="0" w:space="0" w:color="auto"/>
        <w:right w:val="none" w:sz="0" w:space="0" w:color="auto"/>
      </w:divBdr>
    </w:div>
    <w:div w:id="42608783">
      <w:bodyDiv w:val="1"/>
      <w:marLeft w:val="0"/>
      <w:marRight w:val="0"/>
      <w:marTop w:val="0"/>
      <w:marBottom w:val="0"/>
      <w:divBdr>
        <w:top w:val="none" w:sz="0" w:space="0" w:color="auto"/>
        <w:left w:val="none" w:sz="0" w:space="0" w:color="auto"/>
        <w:bottom w:val="none" w:sz="0" w:space="0" w:color="auto"/>
        <w:right w:val="none" w:sz="0" w:space="0" w:color="auto"/>
      </w:divBdr>
    </w:div>
    <w:div w:id="42674938">
      <w:bodyDiv w:val="1"/>
      <w:marLeft w:val="0"/>
      <w:marRight w:val="0"/>
      <w:marTop w:val="0"/>
      <w:marBottom w:val="0"/>
      <w:divBdr>
        <w:top w:val="none" w:sz="0" w:space="0" w:color="auto"/>
        <w:left w:val="none" w:sz="0" w:space="0" w:color="auto"/>
        <w:bottom w:val="none" w:sz="0" w:space="0" w:color="auto"/>
        <w:right w:val="none" w:sz="0" w:space="0" w:color="auto"/>
      </w:divBdr>
    </w:div>
    <w:div w:id="42678502">
      <w:bodyDiv w:val="1"/>
      <w:marLeft w:val="0"/>
      <w:marRight w:val="0"/>
      <w:marTop w:val="0"/>
      <w:marBottom w:val="0"/>
      <w:divBdr>
        <w:top w:val="none" w:sz="0" w:space="0" w:color="auto"/>
        <w:left w:val="none" w:sz="0" w:space="0" w:color="auto"/>
        <w:bottom w:val="none" w:sz="0" w:space="0" w:color="auto"/>
        <w:right w:val="none" w:sz="0" w:space="0" w:color="auto"/>
      </w:divBdr>
    </w:div>
    <w:div w:id="42679392">
      <w:bodyDiv w:val="1"/>
      <w:marLeft w:val="0"/>
      <w:marRight w:val="0"/>
      <w:marTop w:val="0"/>
      <w:marBottom w:val="0"/>
      <w:divBdr>
        <w:top w:val="none" w:sz="0" w:space="0" w:color="auto"/>
        <w:left w:val="none" w:sz="0" w:space="0" w:color="auto"/>
        <w:bottom w:val="none" w:sz="0" w:space="0" w:color="auto"/>
        <w:right w:val="none" w:sz="0" w:space="0" w:color="auto"/>
      </w:divBdr>
    </w:div>
    <w:div w:id="42752771">
      <w:bodyDiv w:val="1"/>
      <w:marLeft w:val="0"/>
      <w:marRight w:val="0"/>
      <w:marTop w:val="0"/>
      <w:marBottom w:val="0"/>
      <w:divBdr>
        <w:top w:val="none" w:sz="0" w:space="0" w:color="auto"/>
        <w:left w:val="none" w:sz="0" w:space="0" w:color="auto"/>
        <w:bottom w:val="none" w:sz="0" w:space="0" w:color="auto"/>
        <w:right w:val="none" w:sz="0" w:space="0" w:color="auto"/>
      </w:divBdr>
    </w:div>
    <w:div w:id="42753393">
      <w:bodyDiv w:val="1"/>
      <w:marLeft w:val="0"/>
      <w:marRight w:val="0"/>
      <w:marTop w:val="0"/>
      <w:marBottom w:val="0"/>
      <w:divBdr>
        <w:top w:val="none" w:sz="0" w:space="0" w:color="auto"/>
        <w:left w:val="none" w:sz="0" w:space="0" w:color="auto"/>
        <w:bottom w:val="none" w:sz="0" w:space="0" w:color="auto"/>
        <w:right w:val="none" w:sz="0" w:space="0" w:color="auto"/>
      </w:divBdr>
    </w:div>
    <w:div w:id="42796454">
      <w:bodyDiv w:val="1"/>
      <w:marLeft w:val="0"/>
      <w:marRight w:val="0"/>
      <w:marTop w:val="0"/>
      <w:marBottom w:val="0"/>
      <w:divBdr>
        <w:top w:val="none" w:sz="0" w:space="0" w:color="auto"/>
        <w:left w:val="none" w:sz="0" w:space="0" w:color="auto"/>
        <w:bottom w:val="none" w:sz="0" w:space="0" w:color="auto"/>
        <w:right w:val="none" w:sz="0" w:space="0" w:color="auto"/>
      </w:divBdr>
    </w:div>
    <w:div w:id="42797343">
      <w:bodyDiv w:val="1"/>
      <w:marLeft w:val="0"/>
      <w:marRight w:val="0"/>
      <w:marTop w:val="0"/>
      <w:marBottom w:val="0"/>
      <w:divBdr>
        <w:top w:val="none" w:sz="0" w:space="0" w:color="auto"/>
        <w:left w:val="none" w:sz="0" w:space="0" w:color="auto"/>
        <w:bottom w:val="none" w:sz="0" w:space="0" w:color="auto"/>
        <w:right w:val="none" w:sz="0" w:space="0" w:color="auto"/>
      </w:divBdr>
    </w:div>
    <w:div w:id="42876495">
      <w:bodyDiv w:val="1"/>
      <w:marLeft w:val="0"/>
      <w:marRight w:val="0"/>
      <w:marTop w:val="0"/>
      <w:marBottom w:val="0"/>
      <w:divBdr>
        <w:top w:val="none" w:sz="0" w:space="0" w:color="auto"/>
        <w:left w:val="none" w:sz="0" w:space="0" w:color="auto"/>
        <w:bottom w:val="none" w:sz="0" w:space="0" w:color="auto"/>
        <w:right w:val="none" w:sz="0" w:space="0" w:color="auto"/>
      </w:divBdr>
    </w:div>
    <w:div w:id="42947655">
      <w:bodyDiv w:val="1"/>
      <w:marLeft w:val="0"/>
      <w:marRight w:val="0"/>
      <w:marTop w:val="0"/>
      <w:marBottom w:val="0"/>
      <w:divBdr>
        <w:top w:val="none" w:sz="0" w:space="0" w:color="auto"/>
        <w:left w:val="none" w:sz="0" w:space="0" w:color="auto"/>
        <w:bottom w:val="none" w:sz="0" w:space="0" w:color="auto"/>
        <w:right w:val="none" w:sz="0" w:space="0" w:color="auto"/>
      </w:divBdr>
    </w:div>
    <w:div w:id="42993229">
      <w:bodyDiv w:val="1"/>
      <w:marLeft w:val="0"/>
      <w:marRight w:val="0"/>
      <w:marTop w:val="0"/>
      <w:marBottom w:val="0"/>
      <w:divBdr>
        <w:top w:val="none" w:sz="0" w:space="0" w:color="auto"/>
        <w:left w:val="none" w:sz="0" w:space="0" w:color="auto"/>
        <w:bottom w:val="none" w:sz="0" w:space="0" w:color="auto"/>
        <w:right w:val="none" w:sz="0" w:space="0" w:color="auto"/>
      </w:divBdr>
    </w:div>
    <w:div w:id="42995832">
      <w:bodyDiv w:val="1"/>
      <w:marLeft w:val="0"/>
      <w:marRight w:val="0"/>
      <w:marTop w:val="0"/>
      <w:marBottom w:val="0"/>
      <w:divBdr>
        <w:top w:val="none" w:sz="0" w:space="0" w:color="auto"/>
        <w:left w:val="none" w:sz="0" w:space="0" w:color="auto"/>
        <w:bottom w:val="none" w:sz="0" w:space="0" w:color="auto"/>
        <w:right w:val="none" w:sz="0" w:space="0" w:color="auto"/>
      </w:divBdr>
    </w:div>
    <w:div w:id="43020968">
      <w:bodyDiv w:val="1"/>
      <w:marLeft w:val="0"/>
      <w:marRight w:val="0"/>
      <w:marTop w:val="0"/>
      <w:marBottom w:val="0"/>
      <w:divBdr>
        <w:top w:val="none" w:sz="0" w:space="0" w:color="auto"/>
        <w:left w:val="none" w:sz="0" w:space="0" w:color="auto"/>
        <w:bottom w:val="none" w:sz="0" w:space="0" w:color="auto"/>
        <w:right w:val="none" w:sz="0" w:space="0" w:color="auto"/>
      </w:divBdr>
    </w:div>
    <w:div w:id="43061761">
      <w:bodyDiv w:val="1"/>
      <w:marLeft w:val="0"/>
      <w:marRight w:val="0"/>
      <w:marTop w:val="0"/>
      <w:marBottom w:val="0"/>
      <w:divBdr>
        <w:top w:val="none" w:sz="0" w:space="0" w:color="auto"/>
        <w:left w:val="none" w:sz="0" w:space="0" w:color="auto"/>
        <w:bottom w:val="none" w:sz="0" w:space="0" w:color="auto"/>
        <w:right w:val="none" w:sz="0" w:space="0" w:color="auto"/>
      </w:divBdr>
    </w:div>
    <w:div w:id="43062419">
      <w:bodyDiv w:val="1"/>
      <w:marLeft w:val="0"/>
      <w:marRight w:val="0"/>
      <w:marTop w:val="0"/>
      <w:marBottom w:val="0"/>
      <w:divBdr>
        <w:top w:val="none" w:sz="0" w:space="0" w:color="auto"/>
        <w:left w:val="none" w:sz="0" w:space="0" w:color="auto"/>
        <w:bottom w:val="none" w:sz="0" w:space="0" w:color="auto"/>
        <w:right w:val="none" w:sz="0" w:space="0" w:color="auto"/>
      </w:divBdr>
    </w:div>
    <w:div w:id="43139534">
      <w:bodyDiv w:val="1"/>
      <w:marLeft w:val="0"/>
      <w:marRight w:val="0"/>
      <w:marTop w:val="0"/>
      <w:marBottom w:val="0"/>
      <w:divBdr>
        <w:top w:val="none" w:sz="0" w:space="0" w:color="auto"/>
        <w:left w:val="none" w:sz="0" w:space="0" w:color="auto"/>
        <w:bottom w:val="none" w:sz="0" w:space="0" w:color="auto"/>
        <w:right w:val="none" w:sz="0" w:space="0" w:color="auto"/>
      </w:divBdr>
    </w:div>
    <w:div w:id="43219654">
      <w:bodyDiv w:val="1"/>
      <w:marLeft w:val="0"/>
      <w:marRight w:val="0"/>
      <w:marTop w:val="0"/>
      <w:marBottom w:val="0"/>
      <w:divBdr>
        <w:top w:val="none" w:sz="0" w:space="0" w:color="auto"/>
        <w:left w:val="none" w:sz="0" w:space="0" w:color="auto"/>
        <w:bottom w:val="none" w:sz="0" w:space="0" w:color="auto"/>
        <w:right w:val="none" w:sz="0" w:space="0" w:color="auto"/>
      </w:divBdr>
    </w:div>
    <w:div w:id="43405777">
      <w:bodyDiv w:val="1"/>
      <w:marLeft w:val="0"/>
      <w:marRight w:val="0"/>
      <w:marTop w:val="0"/>
      <w:marBottom w:val="0"/>
      <w:divBdr>
        <w:top w:val="none" w:sz="0" w:space="0" w:color="auto"/>
        <w:left w:val="none" w:sz="0" w:space="0" w:color="auto"/>
        <w:bottom w:val="none" w:sz="0" w:space="0" w:color="auto"/>
        <w:right w:val="none" w:sz="0" w:space="0" w:color="auto"/>
      </w:divBdr>
    </w:div>
    <w:div w:id="43406678">
      <w:bodyDiv w:val="1"/>
      <w:marLeft w:val="0"/>
      <w:marRight w:val="0"/>
      <w:marTop w:val="0"/>
      <w:marBottom w:val="0"/>
      <w:divBdr>
        <w:top w:val="none" w:sz="0" w:space="0" w:color="auto"/>
        <w:left w:val="none" w:sz="0" w:space="0" w:color="auto"/>
        <w:bottom w:val="none" w:sz="0" w:space="0" w:color="auto"/>
        <w:right w:val="none" w:sz="0" w:space="0" w:color="auto"/>
      </w:divBdr>
    </w:div>
    <w:div w:id="43677332">
      <w:bodyDiv w:val="1"/>
      <w:marLeft w:val="0"/>
      <w:marRight w:val="0"/>
      <w:marTop w:val="0"/>
      <w:marBottom w:val="0"/>
      <w:divBdr>
        <w:top w:val="none" w:sz="0" w:space="0" w:color="auto"/>
        <w:left w:val="none" w:sz="0" w:space="0" w:color="auto"/>
        <w:bottom w:val="none" w:sz="0" w:space="0" w:color="auto"/>
        <w:right w:val="none" w:sz="0" w:space="0" w:color="auto"/>
      </w:divBdr>
    </w:div>
    <w:div w:id="43725225">
      <w:bodyDiv w:val="1"/>
      <w:marLeft w:val="0"/>
      <w:marRight w:val="0"/>
      <w:marTop w:val="0"/>
      <w:marBottom w:val="0"/>
      <w:divBdr>
        <w:top w:val="none" w:sz="0" w:space="0" w:color="auto"/>
        <w:left w:val="none" w:sz="0" w:space="0" w:color="auto"/>
        <w:bottom w:val="none" w:sz="0" w:space="0" w:color="auto"/>
        <w:right w:val="none" w:sz="0" w:space="0" w:color="auto"/>
      </w:divBdr>
    </w:div>
    <w:div w:id="43792137">
      <w:bodyDiv w:val="1"/>
      <w:marLeft w:val="0"/>
      <w:marRight w:val="0"/>
      <w:marTop w:val="0"/>
      <w:marBottom w:val="0"/>
      <w:divBdr>
        <w:top w:val="none" w:sz="0" w:space="0" w:color="auto"/>
        <w:left w:val="none" w:sz="0" w:space="0" w:color="auto"/>
        <w:bottom w:val="none" w:sz="0" w:space="0" w:color="auto"/>
        <w:right w:val="none" w:sz="0" w:space="0" w:color="auto"/>
      </w:divBdr>
    </w:div>
    <w:div w:id="43917073">
      <w:bodyDiv w:val="1"/>
      <w:marLeft w:val="0"/>
      <w:marRight w:val="0"/>
      <w:marTop w:val="0"/>
      <w:marBottom w:val="0"/>
      <w:divBdr>
        <w:top w:val="none" w:sz="0" w:space="0" w:color="auto"/>
        <w:left w:val="none" w:sz="0" w:space="0" w:color="auto"/>
        <w:bottom w:val="none" w:sz="0" w:space="0" w:color="auto"/>
        <w:right w:val="none" w:sz="0" w:space="0" w:color="auto"/>
      </w:divBdr>
    </w:div>
    <w:div w:id="43918599">
      <w:bodyDiv w:val="1"/>
      <w:marLeft w:val="0"/>
      <w:marRight w:val="0"/>
      <w:marTop w:val="0"/>
      <w:marBottom w:val="0"/>
      <w:divBdr>
        <w:top w:val="none" w:sz="0" w:space="0" w:color="auto"/>
        <w:left w:val="none" w:sz="0" w:space="0" w:color="auto"/>
        <w:bottom w:val="none" w:sz="0" w:space="0" w:color="auto"/>
        <w:right w:val="none" w:sz="0" w:space="0" w:color="auto"/>
      </w:divBdr>
    </w:div>
    <w:div w:id="43992765">
      <w:bodyDiv w:val="1"/>
      <w:marLeft w:val="0"/>
      <w:marRight w:val="0"/>
      <w:marTop w:val="0"/>
      <w:marBottom w:val="0"/>
      <w:divBdr>
        <w:top w:val="none" w:sz="0" w:space="0" w:color="auto"/>
        <w:left w:val="none" w:sz="0" w:space="0" w:color="auto"/>
        <w:bottom w:val="none" w:sz="0" w:space="0" w:color="auto"/>
        <w:right w:val="none" w:sz="0" w:space="0" w:color="auto"/>
      </w:divBdr>
    </w:div>
    <w:div w:id="44061379">
      <w:bodyDiv w:val="1"/>
      <w:marLeft w:val="0"/>
      <w:marRight w:val="0"/>
      <w:marTop w:val="0"/>
      <w:marBottom w:val="0"/>
      <w:divBdr>
        <w:top w:val="none" w:sz="0" w:space="0" w:color="auto"/>
        <w:left w:val="none" w:sz="0" w:space="0" w:color="auto"/>
        <w:bottom w:val="none" w:sz="0" w:space="0" w:color="auto"/>
        <w:right w:val="none" w:sz="0" w:space="0" w:color="auto"/>
      </w:divBdr>
    </w:div>
    <w:div w:id="44067310">
      <w:bodyDiv w:val="1"/>
      <w:marLeft w:val="0"/>
      <w:marRight w:val="0"/>
      <w:marTop w:val="0"/>
      <w:marBottom w:val="0"/>
      <w:divBdr>
        <w:top w:val="none" w:sz="0" w:space="0" w:color="auto"/>
        <w:left w:val="none" w:sz="0" w:space="0" w:color="auto"/>
        <w:bottom w:val="none" w:sz="0" w:space="0" w:color="auto"/>
        <w:right w:val="none" w:sz="0" w:space="0" w:color="auto"/>
      </w:divBdr>
    </w:div>
    <w:div w:id="44137367">
      <w:bodyDiv w:val="1"/>
      <w:marLeft w:val="0"/>
      <w:marRight w:val="0"/>
      <w:marTop w:val="0"/>
      <w:marBottom w:val="0"/>
      <w:divBdr>
        <w:top w:val="none" w:sz="0" w:space="0" w:color="auto"/>
        <w:left w:val="none" w:sz="0" w:space="0" w:color="auto"/>
        <w:bottom w:val="none" w:sz="0" w:space="0" w:color="auto"/>
        <w:right w:val="none" w:sz="0" w:space="0" w:color="auto"/>
      </w:divBdr>
    </w:div>
    <w:div w:id="44137417">
      <w:bodyDiv w:val="1"/>
      <w:marLeft w:val="0"/>
      <w:marRight w:val="0"/>
      <w:marTop w:val="0"/>
      <w:marBottom w:val="0"/>
      <w:divBdr>
        <w:top w:val="none" w:sz="0" w:space="0" w:color="auto"/>
        <w:left w:val="none" w:sz="0" w:space="0" w:color="auto"/>
        <w:bottom w:val="none" w:sz="0" w:space="0" w:color="auto"/>
        <w:right w:val="none" w:sz="0" w:space="0" w:color="auto"/>
      </w:divBdr>
    </w:div>
    <w:div w:id="44255033">
      <w:bodyDiv w:val="1"/>
      <w:marLeft w:val="0"/>
      <w:marRight w:val="0"/>
      <w:marTop w:val="0"/>
      <w:marBottom w:val="0"/>
      <w:divBdr>
        <w:top w:val="none" w:sz="0" w:space="0" w:color="auto"/>
        <w:left w:val="none" w:sz="0" w:space="0" w:color="auto"/>
        <w:bottom w:val="none" w:sz="0" w:space="0" w:color="auto"/>
        <w:right w:val="none" w:sz="0" w:space="0" w:color="auto"/>
      </w:divBdr>
    </w:div>
    <w:div w:id="44329431">
      <w:bodyDiv w:val="1"/>
      <w:marLeft w:val="0"/>
      <w:marRight w:val="0"/>
      <w:marTop w:val="0"/>
      <w:marBottom w:val="0"/>
      <w:divBdr>
        <w:top w:val="none" w:sz="0" w:space="0" w:color="auto"/>
        <w:left w:val="none" w:sz="0" w:space="0" w:color="auto"/>
        <w:bottom w:val="none" w:sz="0" w:space="0" w:color="auto"/>
        <w:right w:val="none" w:sz="0" w:space="0" w:color="auto"/>
      </w:divBdr>
    </w:div>
    <w:div w:id="44332587">
      <w:bodyDiv w:val="1"/>
      <w:marLeft w:val="0"/>
      <w:marRight w:val="0"/>
      <w:marTop w:val="0"/>
      <w:marBottom w:val="0"/>
      <w:divBdr>
        <w:top w:val="none" w:sz="0" w:space="0" w:color="auto"/>
        <w:left w:val="none" w:sz="0" w:space="0" w:color="auto"/>
        <w:bottom w:val="none" w:sz="0" w:space="0" w:color="auto"/>
        <w:right w:val="none" w:sz="0" w:space="0" w:color="auto"/>
      </w:divBdr>
    </w:div>
    <w:div w:id="44372938">
      <w:bodyDiv w:val="1"/>
      <w:marLeft w:val="0"/>
      <w:marRight w:val="0"/>
      <w:marTop w:val="0"/>
      <w:marBottom w:val="0"/>
      <w:divBdr>
        <w:top w:val="none" w:sz="0" w:space="0" w:color="auto"/>
        <w:left w:val="none" w:sz="0" w:space="0" w:color="auto"/>
        <w:bottom w:val="none" w:sz="0" w:space="0" w:color="auto"/>
        <w:right w:val="none" w:sz="0" w:space="0" w:color="auto"/>
      </w:divBdr>
    </w:div>
    <w:div w:id="44373434">
      <w:bodyDiv w:val="1"/>
      <w:marLeft w:val="0"/>
      <w:marRight w:val="0"/>
      <w:marTop w:val="0"/>
      <w:marBottom w:val="0"/>
      <w:divBdr>
        <w:top w:val="none" w:sz="0" w:space="0" w:color="auto"/>
        <w:left w:val="none" w:sz="0" w:space="0" w:color="auto"/>
        <w:bottom w:val="none" w:sz="0" w:space="0" w:color="auto"/>
        <w:right w:val="none" w:sz="0" w:space="0" w:color="auto"/>
      </w:divBdr>
    </w:div>
    <w:div w:id="44452805">
      <w:bodyDiv w:val="1"/>
      <w:marLeft w:val="0"/>
      <w:marRight w:val="0"/>
      <w:marTop w:val="0"/>
      <w:marBottom w:val="0"/>
      <w:divBdr>
        <w:top w:val="none" w:sz="0" w:space="0" w:color="auto"/>
        <w:left w:val="none" w:sz="0" w:space="0" w:color="auto"/>
        <w:bottom w:val="none" w:sz="0" w:space="0" w:color="auto"/>
        <w:right w:val="none" w:sz="0" w:space="0" w:color="auto"/>
      </w:divBdr>
    </w:div>
    <w:div w:id="44525949">
      <w:bodyDiv w:val="1"/>
      <w:marLeft w:val="0"/>
      <w:marRight w:val="0"/>
      <w:marTop w:val="0"/>
      <w:marBottom w:val="0"/>
      <w:divBdr>
        <w:top w:val="none" w:sz="0" w:space="0" w:color="auto"/>
        <w:left w:val="none" w:sz="0" w:space="0" w:color="auto"/>
        <w:bottom w:val="none" w:sz="0" w:space="0" w:color="auto"/>
        <w:right w:val="none" w:sz="0" w:space="0" w:color="auto"/>
      </w:divBdr>
    </w:div>
    <w:div w:id="44566635">
      <w:bodyDiv w:val="1"/>
      <w:marLeft w:val="0"/>
      <w:marRight w:val="0"/>
      <w:marTop w:val="0"/>
      <w:marBottom w:val="0"/>
      <w:divBdr>
        <w:top w:val="none" w:sz="0" w:space="0" w:color="auto"/>
        <w:left w:val="none" w:sz="0" w:space="0" w:color="auto"/>
        <w:bottom w:val="none" w:sz="0" w:space="0" w:color="auto"/>
        <w:right w:val="none" w:sz="0" w:space="0" w:color="auto"/>
      </w:divBdr>
    </w:div>
    <w:div w:id="44647204">
      <w:bodyDiv w:val="1"/>
      <w:marLeft w:val="0"/>
      <w:marRight w:val="0"/>
      <w:marTop w:val="0"/>
      <w:marBottom w:val="0"/>
      <w:divBdr>
        <w:top w:val="none" w:sz="0" w:space="0" w:color="auto"/>
        <w:left w:val="none" w:sz="0" w:space="0" w:color="auto"/>
        <w:bottom w:val="none" w:sz="0" w:space="0" w:color="auto"/>
        <w:right w:val="none" w:sz="0" w:space="0" w:color="auto"/>
      </w:divBdr>
    </w:div>
    <w:div w:id="44721100">
      <w:bodyDiv w:val="1"/>
      <w:marLeft w:val="0"/>
      <w:marRight w:val="0"/>
      <w:marTop w:val="0"/>
      <w:marBottom w:val="0"/>
      <w:divBdr>
        <w:top w:val="none" w:sz="0" w:space="0" w:color="auto"/>
        <w:left w:val="none" w:sz="0" w:space="0" w:color="auto"/>
        <w:bottom w:val="none" w:sz="0" w:space="0" w:color="auto"/>
        <w:right w:val="none" w:sz="0" w:space="0" w:color="auto"/>
      </w:divBdr>
    </w:div>
    <w:div w:id="44721883">
      <w:bodyDiv w:val="1"/>
      <w:marLeft w:val="0"/>
      <w:marRight w:val="0"/>
      <w:marTop w:val="0"/>
      <w:marBottom w:val="0"/>
      <w:divBdr>
        <w:top w:val="none" w:sz="0" w:space="0" w:color="auto"/>
        <w:left w:val="none" w:sz="0" w:space="0" w:color="auto"/>
        <w:bottom w:val="none" w:sz="0" w:space="0" w:color="auto"/>
        <w:right w:val="none" w:sz="0" w:space="0" w:color="auto"/>
      </w:divBdr>
    </w:div>
    <w:div w:id="44763893">
      <w:bodyDiv w:val="1"/>
      <w:marLeft w:val="0"/>
      <w:marRight w:val="0"/>
      <w:marTop w:val="0"/>
      <w:marBottom w:val="0"/>
      <w:divBdr>
        <w:top w:val="none" w:sz="0" w:space="0" w:color="auto"/>
        <w:left w:val="none" w:sz="0" w:space="0" w:color="auto"/>
        <w:bottom w:val="none" w:sz="0" w:space="0" w:color="auto"/>
        <w:right w:val="none" w:sz="0" w:space="0" w:color="auto"/>
      </w:divBdr>
    </w:div>
    <w:div w:id="44764715">
      <w:bodyDiv w:val="1"/>
      <w:marLeft w:val="0"/>
      <w:marRight w:val="0"/>
      <w:marTop w:val="0"/>
      <w:marBottom w:val="0"/>
      <w:divBdr>
        <w:top w:val="none" w:sz="0" w:space="0" w:color="auto"/>
        <w:left w:val="none" w:sz="0" w:space="0" w:color="auto"/>
        <w:bottom w:val="none" w:sz="0" w:space="0" w:color="auto"/>
        <w:right w:val="none" w:sz="0" w:space="0" w:color="auto"/>
      </w:divBdr>
    </w:div>
    <w:div w:id="44765911">
      <w:bodyDiv w:val="1"/>
      <w:marLeft w:val="0"/>
      <w:marRight w:val="0"/>
      <w:marTop w:val="0"/>
      <w:marBottom w:val="0"/>
      <w:divBdr>
        <w:top w:val="none" w:sz="0" w:space="0" w:color="auto"/>
        <w:left w:val="none" w:sz="0" w:space="0" w:color="auto"/>
        <w:bottom w:val="none" w:sz="0" w:space="0" w:color="auto"/>
        <w:right w:val="none" w:sz="0" w:space="0" w:color="auto"/>
      </w:divBdr>
    </w:div>
    <w:div w:id="44793147">
      <w:bodyDiv w:val="1"/>
      <w:marLeft w:val="0"/>
      <w:marRight w:val="0"/>
      <w:marTop w:val="0"/>
      <w:marBottom w:val="0"/>
      <w:divBdr>
        <w:top w:val="none" w:sz="0" w:space="0" w:color="auto"/>
        <w:left w:val="none" w:sz="0" w:space="0" w:color="auto"/>
        <w:bottom w:val="none" w:sz="0" w:space="0" w:color="auto"/>
        <w:right w:val="none" w:sz="0" w:space="0" w:color="auto"/>
      </w:divBdr>
    </w:div>
    <w:div w:id="44914788">
      <w:bodyDiv w:val="1"/>
      <w:marLeft w:val="0"/>
      <w:marRight w:val="0"/>
      <w:marTop w:val="0"/>
      <w:marBottom w:val="0"/>
      <w:divBdr>
        <w:top w:val="none" w:sz="0" w:space="0" w:color="auto"/>
        <w:left w:val="none" w:sz="0" w:space="0" w:color="auto"/>
        <w:bottom w:val="none" w:sz="0" w:space="0" w:color="auto"/>
        <w:right w:val="none" w:sz="0" w:space="0" w:color="auto"/>
      </w:divBdr>
    </w:div>
    <w:div w:id="44959170">
      <w:bodyDiv w:val="1"/>
      <w:marLeft w:val="0"/>
      <w:marRight w:val="0"/>
      <w:marTop w:val="0"/>
      <w:marBottom w:val="0"/>
      <w:divBdr>
        <w:top w:val="none" w:sz="0" w:space="0" w:color="auto"/>
        <w:left w:val="none" w:sz="0" w:space="0" w:color="auto"/>
        <w:bottom w:val="none" w:sz="0" w:space="0" w:color="auto"/>
        <w:right w:val="none" w:sz="0" w:space="0" w:color="auto"/>
      </w:divBdr>
    </w:div>
    <w:div w:id="45106025">
      <w:bodyDiv w:val="1"/>
      <w:marLeft w:val="0"/>
      <w:marRight w:val="0"/>
      <w:marTop w:val="0"/>
      <w:marBottom w:val="0"/>
      <w:divBdr>
        <w:top w:val="none" w:sz="0" w:space="0" w:color="auto"/>
        <w:left w:val="none" w:sz="0" w:space="0" w:color="auto"/>
        <w:bottom w:val="none" w:sz="0" w:space="0" w:color="auto"/>
        <w:right w:val="none" w:sz="0" w:space="0" w:color="auto"/>
      </w:divBdr>
    </w:div>
    <w:div w:id="45107751">
      <w:bodyDiv w:val="1"/>
      <w:marLeft w:val="0"/>
      <w:marRight w:val="0"/>
      <w:marTop w:val="0"/>
      <w:marBottom w:val="0"/>
      <w:divBdr>
        <w:top w:val="none" w:sz="0" w:space="0" w:color="auto"/>
        <w:left w:val="none" w:sz="0" w:space="0" w:color="auto"/>
        <w:bottom w:val="none" w:sz="0" w:space="0" w:color="auto"/>
        <w:right w:val="none" w:sz="0" w:space="0" w:color="auto"/>
      </w:divBdr>
    </w:div>
    <w:div w:id="45111557">
      <w:bodyDiv w:val="1"/>
      <w:marLeft w:val="0"/>
      <w:marRight w:val="0"/>
      <w:marTop w:val="0"/>
      <w:marBottom w:val="0"/>
      <w:divBdr>
        <w:top w:val="none" w:sz="0" w:space="0" w:color="auto"/>
        <w:left w:val="none" w:sz="0" w:space="0" w:color="auto"/>
        <w:bottom w:val="none" w:sz="0" w:space="0" w:color="auto"/>
        <w:right w:val="none" w:sz="0" w:space="0" w:color="auto"/>
      </w:divBdr>
    </w:div>
    <w:div w:id="45154747">
      <w:bodyDiv w:val="1"/>
      <w:marLeft w:val="0"/>
      <w:marRight w:val="0"/>
      <w:marTop w:val="0"/>
      <w:marBottom w:val="0"/>
      <w:divBdr>
        <w:top w:val="none" w:sz="0" w:space="0" w:color="auto"/>
        <w:left w:val="none" w:sz="0" w:space="0" w:color="auto"/>
        <w:bottom w:val="none" w:sz="0" w:space="0" w:color="auto"/>
        <w:right w:val="none" w:sz="0" w:space="0" w:color="auto"/>
      </w:divBdr>
    </w:div>
    <w:div w:id="45184473">
      <w:bodyDiv w:val="1"/>
      <w:marLeft w:val="0"/>
      <w:marRight w:val="0"/>
      <w:marTop w:val="0"/>
      <w:marBottom w:val="0"/>
      <w:divBdr>
        <w:top w:val="none" w:sz="0" w:space="0" w:color="auto"/>
        <w:left w:val="none" w:sz="0" w:space="0" w:color="auto"/>
        <w:bottom w:val="none" w:sz="0" w:space="0" w:color="auto"/>
        <w:right w:val="none" w:sz="0" w:space="0" w:color="auto"/>
      </w:divBdr>
    </w:div>
    <w:div w:id="45221175">
      <w:bodyDiv w:val="1"/>
      <w:marLeft w:val="0"/>
      <w:marRight w:val="0"/>
      <w:marTop w:val="0"/>
      <w:marBottom w:val="0"/>
      <w:divBdr>
        <w:top w:val="none" w:sz="0" w:space="0" w:color="auto"/>
        <w:left w:val="none" w:sz="0" w:space="0" w:color="auto"/>
        <w:bottom w:val="none" w:sz="0" w:space="0" w:color="auto"/>
        <w:right w:val="none" w:sz="0" w:space="0" w:color="auto"/>
      </w:divBdr>
    </w:div>
    <w:div w:id="45299190">
      <w:bodyDiv w:val="1"/>
      <w:marLeft w:val="0"/>
      <w:marRight w:val="0"/>
      <w:marTop w:val="0"/>
      <w:marBottom w:val="0"/>
      <w:divBdr>
        <w:top w:val="none" w:sz="0" w:space="0" w:color="auto"/>
        <w:left w:val="none" w:sz="0" w:space="0" w:color="auto"/>
        <w:bottom w:val="none" w:sz="0" w:space="0" w:color="auto"/>
        <w:right w:val="none" w:sz="0" w:space="0" w:color="auto"/>
      </w:divBdr>
    </w:div>
    <w:div w:id="45299471">
      <w:bodyDiv w:val="1"/>
      <w:marLeft w:val="0"/>
      <w:marRight w:val="0"/>
      <w:marTop w:val="0"/>
      <w:marBottom w:val="0"/>
      <w:divBdr>
        <w:top w:val="none" w:sz="0" w:space="0" w:color="auto"/>
        <w:left w:val="none" w:sz="0" w:space="0" w:color="auto"/>
        <w:bottom w:val="none" w:sz="0" w:space="0" w:color="auto"/>
        <w:right w:val="none" w:sz="0" w:space="0" w:color="auto"/>
      </w:divBdr>
    </w:div>
    <w:div w:id="45302360">
      <w:bodyDiv w:val="1"/>
      <w:marLeft w:val="0"/>
      <w:marRight w:val="0"/>
      <w:marTop w:val="0"/>
      <w:marBottom w:val="0"/>
      <w:divBdr>
        <w:top w:val="none" w:sz="0" w:space="0" w:color="auto"/>
        <w:left w:val="none" w:sz="0" w:space="0" w:color="auto"/>
        <w:bottom w:val="none" w:sz="0" w:space="0" w:color="auto"/>
        <w:right w:val="none" w:sz="0" w:space="0" w:color="auto"/>
      </w:divBdr>
    </w:div>
    <w:div w:id="45372691">
      <w:bodyDiv w:val="1"/>
      <w:marLeft w:val="0"/>
      <w:marRight w:val="0"/>
      <w:marTop w:val="0"/>
      <w:marBottom w:val="0"/>
      <w:divBdr>
        <w:top w:val="none" w:sz="0" w:space="0" w:color="auto"/>
        <w:left w:val="none" w:sz="0" w:space="0" w:color="auto"/>
        <w:bottom w:val="none" w:sz="0" w:space="0" w:color="auto"/>
        <w:right w:val="none" w:sz="0" w:space="0" w:color="auto"/>
      </w:divBdr>
    </w:div>
    <w:div w:id="45375769">
      <w:bodyDiv w:val="1"/>
      <w:marLeft w:val="0"/>
      <w:marRight w:val="0"/>
      <w:marTop w:val="0"/>
      <w:marBottom w:val="0"/>
      <w:divBdr>
        <w:top w:val="none" w:sz="0" w:space="0" w:color="auto"/>
        <w:left w:val="none" w:sz="0" w:space="0" w:color="auto"/>
        <w:bottom w:val="none" w:sz="0" w:space="0" w:color="auto"/>
        <w:right w:val="none" w:sz="0" w:space="0" w:color="auto"/>
      </w:divBdr>
    </w:div>
    <w:div w:id="45418943">
      <w:bodyDiv w:val="1"/>
      <w:marLeft w:val="0"/>
      <w:marRight w:val="0"/>
      <w:marTop w:val="0"/>
      <w:marBottom w:val="0"/>
      <w:divBdr>
        <w:top w:val="none" w:sz="0" w:space="0" w:color="auto"/>
        <w:left w:val="none" w:sz="0" w:space="0" w:color="auto"/>
        <w:bottom w:val="none" w:sz="0" w:space="0" w:color="auto"/>
        <w:right w:val="none" w:sz="0" w:space="0" w:color="auto"/>
      </w:divBdr>
    </w:div>
    <w:div w:id="45491164">
      <w:bodyDiv w:val="1"/>
      <w:marLeft w:val="0"/>
      <w:marRight w:val="0"/>
      <w:marTop w:val="0"/>
      <w:marBottom w:val="0"/>
      <w:divBdr>
        <w:top w:val="none" w:sz="0" w:space="0" w:color="auto"/>
        <w:left w:val="none" w:sz="0" w:space="0" w:color="auto"/>
        <w:bottom w:val="none" w:sz="0" w:space="0" w:color="auto"/>
        <w:right w:val="none" w:sz="0" w:space="0" w:color="auto"/>
      </w:divBdr>
    </w:div>
    <w:div w:id="45498635">
      <w:bodyDiv w:val="1"/>
      <w:marLeft w:val="0"/>
      <w:marRight w:val="0"/>
      <w:marTop w:val="0"/>
      <w:marBottom w:val="0"/>
      <w:divBdr>
        <w:top w:val="none" w:sz="0" w:space="0" w:color="auto"/>
        <w:left w:val="none" w:sz="0" w:space="0" w:color="auto"/>
        <w:bottom w:val="none" w:sz="0" w:space="0" w:color="auto"/>
        <w:right w:val="none" w:sz="0" w:space="0" w:color="auto"/>
      </w:divBdr>
    </w:div>
    <w:div w:id="45567587">
      <w:bodyDiv w:val="1"/>
      <w:marLeft w:val="0"/>
      <w:marRight w:val="0"/>
      <w:marTop w:val="0"/>
      <w:marBottom w:val="0"/>
      <w:divBdr>
        <w:top w:val="none" w:sz="0" w:space="0" w:color="auto"/>
        <w:left w:val="none" w:sz="0" w:space="0" w:color="auto"/>
        <w:bottom w:val="none" w:sz="0" w:space="0" w:color="auto"/>
        <w:right w:val="none" w:sz="0" w:space="0" w:color="auto"/>
      </w:divBdr>
    </w:div>
    <w:div w:id="45572934">
      <w:bodyDiv w:val="1"/>
      <w:marLeft w:val="0"/>
      <w:marRight w:val="0"/>
      <w:marTop w:val="0"/>
      <w:marBottom w:val="0"/>
      <w:divBdr>
        <w:top w:val="none" w:sz="0" w:space="0" w:color="auto"/>
        <w:left w:val="none" w:sz="0" w:space="0" w:color="auto"/>
        <w:bottom w:val="none" w:sz="0" w:space="0" w:color="auto"/>
        <w:right w:val="none" w:sz="0" w:space="0" w:color="auto"/>
      </w:divBdr>
    </w:div>
    <w:div w:id="45573553">
      <w:bodyDiv w:val="1"/>
      <w:marLeft w:val="0"/>
      <w:marRight w:val="0"/>
      <w:marTop w:val="0"/>
      <w:marBottom w:val="0"/>
      <w:divBdr>
        <w:top w:val="none" w:sz="0" w:space="0" w:color="auto"/>
        <w:left w:val="none" w:sz="0" w:space="0" w:color="auto"/>
        <w:bottom w:val="none" w:sz="0" w:space="0" w:color="auto"/>
        <w:right w:val="none" w:sz="0" w:space="0" w:color="auto"/>
      </w:divBdr>
    </w:div>
    <w:div w:id="45573787">
      <w:bodyDiv w:val="1"/>
      <w:marLeft w:val="0"/>
      <w:marRight w:val="0"/>
      <w:marTop w:val="0"/>
      <w:marBottom w:val="0"/>
      <w:divBdr>
        <w:top w:val="none" w:sz="0" w:space="0" w:color="auto"/>
        <w:left w:val="none" w:sz="0" w:space="0" w:color="auto"/>
        <w:bottom w:val="none" w:sz="0" w:space="0" w:color="auto"/>
        <w:right w:val="none" w:sz="0" w:space="0" w:color="auto"/>
      </w:divBdr>
    </w:div>
    <w:div w:id="45685591">
      <w:bodyDiv w:val="1"/>
      <w:marLeft w:val="0"/>
      <w:marRight w:val="0"/>
      <w:marTop w:val="0"/>
      <w:marBottom w:val="0"/>
      <w:divBdr>
        <w:top w:val="none" w:sz="0" w:space="0" w:color="auto"/>
        <w:left w:val="none" w:sz="0" w:space="0" w:color="auto"/>
        <w:bottom w:val="none" w:sz="0" w:space="0" w:color="auto"/>
        <w:right w:val="none" w:sz="0" w:space="0" w:color="auto"/>
      </w:divBdr>
    </w:div>
    <w:div w:id="45691480">
      <w:bodyDiv w:val="1"/>
      <w:marLeft w:val="0"/>
      <w:marRight w:val="0"/>
      <w:marTop w:val="0"/>
      <w:marBottom w:val="0"/>
      <w:divBdr>
        <w:top w:val="none" w:sz="0" w:space="0" w:color="auto"/>
        <w:left w:val="none" w:sz="0" w:space="0" w:color="auto"/>
        <w:bottom w:val="none" w:sz="0" w:space="0" w:color="auto"/>
        <w:right w:val="none" w:sz="0" w:space="0" w:color="auto"/>
      </w:divBdr>
    </w:div>
    <w:div w:id="45836400">
      <w:bodyDiv w:val="1"/>
      <w:marLeft w:val="0"/>
      <w:marRight w:val="0"/>
      <w:marTop w:val="0"/>
      <w:marBottom w:val="0"/>
      <w:divBdr>
        <w:top w:val="none" w:sz="0" w:space="0" w:color="auto"/>
        <w:left w:val="none" w:sz="0" w:space="0" w:color="auto"/>
        <w:bottom w:val="none" w:sz="0" w:space="0" w:color="auto"/>
        <w:right w:val="none" w:sz="0" w:space="0" w:color="auto"/>
      </w:divBdr>
    </w:div>
    <w:div w:id="45840223">
      <w:bodyDiv w:val="1"/>
      <w:marLeft w:val="0"/>
      <w:marRight w:val="0"/>
      <w:marTop w:val="0"/>
      <w:marBottom w:val="0"/>
      <w:divBdr>
        <w:top w:val="none" w:sz="0" w:space="0" w:color="auto"/>
        <w:left w:val="none" w:sz="0" w:space="0" w:color="auto"/>
        <w:bottom w:val="none" w:sz="0" w:space="0" w:color="auto"/>
        <w:right w:val="none" w:sz="0" w:space="0" w:color="auto"/>
      </w:divBdr>
    </w:div>
    <w:div w:id="45840355">
      <w:bodyDiv w:val="1"/>
      <w:marLeft w:val="0"/>
      <w:marRight w:val="0"/>
      <w:marTop w:val="0"/>
      <w:marBottom w:val="0"/>
      <w:divBdr>
        <w:top w:val="none" w:sz="0" w:space="0" w:color="auto"/>
        <w:left w:val="none" w:sz="0" w:space="0" w:color="auto"/>
        <w:bottom w:val="none" w:sz="0" w:space="0" w:color="auto"/>
        <w:right w:val="none" w:sz="0" w:space="0" w:color="auto"/>
      </w:divBdr>
    </w:div>
    <w:div w:id="45882403">
      <w:bodyDiv w:val="1"/>
      <w:marLeft w:val="0"/>
      <w:marRight w:val="0"/>
      <w:marTop w:val="0"/>
      <w:marBottom w:val="0"/>
      <w:divBdr>
        <w:top w:val="none" w:sz="0" w:space="0" w:color="auto"/>
        <w:left w:val="none" w:sz="0" w:space="0" w:color="auto"/>
        <w:bottom w:val="none" w:sz="0" w:space="0" w:color="auto"/>
        <w:right w:val="none" w:sz="0" w:space="0" w:color="auto"/>
      </w:divBdr>
    </w:div>
    <w:div w:id="45884156">
      <w:bodyDiv w:val="1"/>
      <w:marLeft w:val="0"/>
      <w:marRight w:val="0"/>
      <w:marTop w:val="0"/>
      <w:marBottom w:val="0"/>
      <w:divBdr>
        <w:top w:val="none" w:sz="0" w:space="0" w:color="auto"/>
        <w:left w:val="none" w:sz="0" w:space="0" w:color="auto"/>
        <w:bottom w:val="none" w:sz="0" w:space="0" w:color="auto"/>
        <w:right w:val="none" w:sz="0" w:space="0" w:color="auto"/>
      </w:divBdr>
    </w:div>
    <w:div w:id="46035404">
      <w:bodyDiv w:val="1"/>
      <w:marLeft w:val="0"/>
      <w:marRight w:val="0"/>
      <w:marTop w:val="0"/>
      <w:marBottom w:val="0"/>
      <w:divBdr>
        <w:top w:val="none" w:sz="0" w:space="0" w:color="auto"/>
        <w:left w:val="none" w:sz="0" w:space="0" w:color="auto"/>
        <w:bottom w:val="none" w:sz="0" w:space="0" w:color="auto"/>
        <w:right w:val="none" w:sz="0" w:space="0" w:color="auto"/>
      </w:divBdr>
    </w:div>
    <w:div w:id="46074717">
      <w:bodyDiv w:val="1"/>
      <w:marLeft w:val="0"/>
      <w:marRight w:val="0"/>
      <w:marTop w:val="0"/>
      <w:marBottom w:val="0"/>
      <w:divBdr>
        <w:top w:val="none" w:sz="0" w:space="0" w:color="auto"/>
        <w:left w:val="none" w:sz="0" w:space="0" w:color="auto"/>
        <w:bottom w:val="none" w:sz="0" w:space="0" w:color="auto"/>
        <w:right w:val="none" w:sz="0" w:space="0" w:color="auto"/>
      </w:divBdr>
    </w:div>
    <w:div w:id="46077059">
      <w:bodyDiv w:val="1"/>
      <w:marLeft w:val="0"/>
      <w:marRight w:val="0"/>
      <w:marTop w:val="0"/>
      <w:marBottom w:val="0"/>
      <w:divBdr>
        <w:top w:val="none" w:sz="0" w:space="0" w:color="auto"/>
        <w:left w:val="none" w:sz="0" w:space="0" w:color="auto"/>
        <w:bottom w:val="none" w:sz="0" w:space="0" w:color="auto"/>
        <w:right w:val="none" w:sz="0" w:space="0" w:color="auto"/>
      </w:divBdr>
    </w:div>
    <w:div w:id="46147151">
      <w:bodyDiv w:val="1"/>
      <w:marLeft w:val="0"/>
      <w:marRight w:val="0"/>
      <w:marTop w:val="0"/>
      <w:marBottom w:val="0"/>
      <w:divBdr>
        <w:top w:val="none" w:sz="0" w:space="0" w:color="auto"/>
        <w:left w:val="none" w:sz="0" w:space="0" w:color="auto"/>
        <w:bottom w:val="none" w:sz="0" w:space="0" w:color="auto"/>
        <w:right w:val="none" w:sz="0" w:space="0" w:color="auto"/>
      </w:divBdr>
    </w:div>
    <w:div w:id="46152542">
      <w:bodyDiv w:val="1"/>
      <w:marLeft w:val="0"/>
      <w:marRight w:val="0"/>
      <w:marTop w:val="0"/>
      <w:marBottom w:val="0"/>
      <w:divBdr>
        <w:top w:val="none" w:sz="0" w:space="0" w:color="auto"/>
        <w:left w:val="none" w:sz="0" w:space="0" w:color="auto"/>
        <w:bottom w:val="none" w:sz="0" w:space="0" w:color="auto"/>
        <w:right w:val="none" w:sz="0" w:space="0" w:color="auto"/>
      </w:divBdr>
    </w:div>
    <w:div w:id="46227345">
      <w:bodyDiv w:val="1"/>
      <w:marLeft w:val="0"/>
      <w:marRight w:val="0"/>
      <w:marTop w:val="0"/>
      <w:marBottom w:val="0"/>
      <w:divBdr>
        <w:top w:val="none" w:sz="0" w:space="0" w:color="auto"/>
        <w:left w:val="none" w:sz="0" w:space="0" w:color="auto"/>
        <w:bottom w:val="none" w:sz="0" w:space="0" w:color="auto"/>
        <w:right w:val="none" w:sz="0" w:space="0" w:color="auto"/>
      </w:divBdr>
    </w:div>
    <w:div w:id="46295204">
      <w:bodyDiv w:val="1"/>
      <w:marLeft w:val="0"/>
      <w:marRight w:val="0"/>
      <w:marTop w:val="0"/>
      <w:marBottom w:val="0"/>
      <w:divBdr>
        <w:top w:val="none" w:sz="0" w:space="0" w:color="auto"/>
        <w:left w:val="none" w:sz="0" w:space="0" w:color="auto"/>
        <w:bottom w:val="none" w:sz="0" w:space="0" w:color="auto"/>
        <w:right w:val="none" w:sz="0" w:space="0" w:color="auto"/>
      </w:divBdr>
    </w:div>
    <w:div w:id="46298128">
      <w:bodyDiv w:val="1"/>
      <w:marLeft w:val="0"/>
      <w:marRight w:val="0"/>
      <w:marTop w:val="0"/>
      <w:marBottom w:val="0"/>
      <w:divBdr>
        <w:top w:val="none" w:sz="0" w:space="0" w:color="auto"/>
        <w:left w:val="none" w:sz="0" w:space="0" w:color="auto"/>
        <w:bottom w:val="none" w:sz="0" w:space="0" w:color="auto"/>
        <w:right w:val="none" w:sz="0" w:space="0" w:color="auto"/>
      </w:divBdr>
    </w:div>
    <w:div w:id="46300036">
      <w:bodyDiv w:val="1"/>
      <w:marLeft w:val="0"/>
      <w:marRight w:val="0"/>
      <w:marTop w:val="0"/>
      <w:marBottom w:val="0"/>
      <w:divBdr>
        <w:top w:val="none" w:sz="0" w:space="0" w:color="auto"/>
        <w:left w:val="none" w:sz="0" w:space="0" w:color="auto"/>
        <w:bottom w:val="none" w:sz="0" w:space="0" w:color="auto"/>
        <w:right w:val="none" w:sz="0" w:space="0" w:color="auto"/>
      </w:divBdr>
    </w:div>
    <w:div w:id="46346388">
      <w:bodyDiv w:val="1"/>
      <w:marLeft w:val="0"/>
      <w:marRight w:val="0"/>
      <w:marTop w:val="0"/>
      <w:marBottom w:val="0"/>
      <w:divBdr>
        <w:top w:val="none" w:sz="0" w:space="0" w:color="auto"/>
        <w:left w:val="none" w:sz="0" w:space="0" w:color="auto"/>
        <w:bottom w:val="none" w:sz="0" w:space="0" w:color="auto"/>
        <w:right w:val="none" w:sz="0" w:space="0" w:color="auto"/>
      </w:divBdr>
    </w:div>
    <w:div w:id="46347128">
      <w:bodyDiv w:val="1"/>
      <w:marLeft w:val="0"/>
      <w:marRight w:val="0"/>
      <w:marTop w:val="0"/>
      <w:marBottom w:val="0"/>
      <w:divBdr>
        <w:top w:val="none" w:sz="0" w:space="0" w:color="auto"/>
        <w:left w:val="none" w:sz="0" w:space="0" w:color="auto"/>
        <w:bottom w:val="none" w:sz="0" w:space="0" w:color="auto"/>
        <w:right w:val="none" w:sz="0" w:space="0" w:color="auto"/>
      </w:divBdr>
    </w:div>
    <w:div w:id="46414190">
      <w:bodyDiv w:val="1"/>
      <w:marLeft w:val="0"/>
      <w:marRight w:val="0"/>
      <w:marTop w:val="0"/>
      <w:marBottom w:val="0"/>
      <w:divBdr>
        <w:top w:val="none" w:sz="0" w:space="0" w:color="auto"/>
        <w:left w:val="none" w:sz="0" w:space="0" w:color="auto"/>
        <w:bottom w:val="none" w:sz="0" w:space="0" w:color="auto"/>
        <w:right w:val="none" w:sz="0" w:space="0" w:color="auto"/>
      </w:divBdr>
    </w:div>
    <w:div w:id="46419495">
      <w:bodyDiv w:val="1"/>
      <w:marLeft w:val="0"/>
      <w:marRight w:val="0"/>
      <w:marTop w:val="0"/>
      <w:marBottom w:val="0"/>
      <w:divBdr>
        <w:top w:val="none" w:sz="0" w:space="0" w:color="auto"/>
        <w:left w:val="none" w:sz="0" w:space="0" w:color="auto"/>
        <w:bottom w:val="none" w:sz="0" w:space="0" w:color="auto"/>
        <w:right w:val="none" w:sz="0" w:space="0" w:color="auto"/>
      </w:divBdr>
    </w:div>
    <w:div w:id="46421083">
      <w:bodyDiv w:val="1"/>
      <w:marLeft w:val="0"/>
      <w:marRight w:val="0"/>
      <w:marTop w:val="0"/>
      <w:marBottom w:val="0"/>
      <w:divBdr>
        <w:top w:val="none" w:sz="0" w:space="0" w:color="auto"/>
        <w:left w:val="none" w:sz="0" w:space="0" w:color="auto"/>
        <w:bottom w:val="none" w:sz="0" w:space="0" w:color="auto"/>
        <w:right w:val="none" w:sz="0" w:space="0" w:color="auto"/>
      </w:divBdr>
    </w:div>
    <w:div w:id="46612912">
      <w:bodyDiv w:val="1"/>
      <w:marLeft w:val="0"/>
      <w:marRight w:val="0"/>
      <w:marTop w:val="0"/>
      <w:marBottom w:val="0"/>
      <w:divBdr>
        <w:top w:val="none" w:sz="0" w:space="0" w:color="auto"/>
        <w:left w:val="none" w:sz="0" w:space="0" w:color="auto"/>
        <w:bottom w:val="none" w:sz="0" w:space="0" w:color="auto"/>
        <w:right w:val="none" w:sz="0" w:space="0" w:color="auto"/>
      </w:divBdr>
    </w:div>
    <w:div w:id="46682341">
      <w:bodyDiv w:val="1"/>
      <w:marLeft w:val="0"/>
      <w:marRight w:val="0"/>
      <w:marTop w:val="0"/>
      <w:marBottom w:val="0"/>
      <w:divBdr>
        <w:top w:val="none" w:sz="0" w:space="0" w:color="auto"/>
        <w:left w:val="none" w:sz="0" w:space="0" w:color="auto"/>
        <w:bottom w:val="none" w:sz="0" w:space="0" w:color="auto"/>
        <w:right w:val="none" w:sz="0" w:space="0" w:color="auto"/>
      </w:divBdr>
    </w:div>
    <w:div w:id="46683395">
      <w:bodyDiv w:val="1"/>
      <w:marLeft w:val="0"/>
      <w:marRight w:val="0"/>
      <w:marTop w:val="0"/>
      <w:marBottom w:val="0"/>
      <w:divBdr>
        <w:top w:val="none" w:sz="0" w:space="0" w:color="auto"/>
        <w:left w:val="none" w:sz="0" w:space="0" w:color="auto"/>
        <w:bottom w:val="none" w:sz="0" w:space="0" w:color="auto"/>
        <w:right w:val="none" w:sz="0" w:space="0" w:color="auto"/>
      </w:divBdr>
    </w:div>
    <w:div w:id="46685817">
      <w:bodyDiv w:val="1"/>
      <w:marLeft w:val="0"/>
      <w:marRight w:val="0"/>
      <w:marTop w:val="0"/>
      <w:marBottom w:val="0"/>
      <w:divBdr>
        <w:top w:val="none" w:sz="0" w:space="0" w:color="auto"/>
        <w:left w:val="none" w:sz="0" w:space="0" w:color="auto"/>
        <w:bottom w:val="none" w:sz="0" w:space="0" w:color="auto"/>
        <w:right w:val="none" w:sz="0" w:space="0" w:color="auto"/>
      </w:divBdr>
    </w:div>
    <w:div w:id="46687010">
      <w:bodyDiv w:val="1"/>
      <w:marLeft w:val="0"/>
      <w:marRight w:val="0"/>
      <w:marTop w:val="0"/>
      <w:marBottom w:val="0"/>
      <w:divBdr>
        <w:top w:val="none" w:sz="0" w:space="0" w:color="auto"/>
        <w:left w:val="none" w:sz="0" w:space="0" w:color="auto"/>
        <w:bottom w:val="none" w:sz="0" w:space="0" w:color="auto"/>
        <w:right w:val="none" w:sz="0" w:space="0" w:color="auto"/>
      </w:divBdr>
    </w:div>
    <w:div w:id="46691460">
      <w:bodyDiv w:val="1"/>
      <w:marLeft w:val="0"/>
      <w:marRight w:val="0"/>
      <w:marTop w:val="0"/>
      <w:marBottom w:val="0"/>
      <w:divBdr>
        <w:top w:val="none" w:sz="0" w:space="0" w:color="auto"/>
        <w:left w:val="none" w:sz="0" w:space="0" w:color="auto"/>
        <w:bottom w:val="none" w:sz="0" w:space="0" w:color="auto"/>
        <w:right w:val="none" w:sz="0" w:space="0" w:color="auto"/>
      </w:divBdr>
    </w:div>
    <w:div w:id="46730197">
      <w:bodyDiv w:val="1"/>
      <w:marLeft w:val="0"/>
      <w:marRight w:val="0"/>
      <w:marTop w:val="0"/>
      <w:marBottom w:val="0"/>
      <w:divBdr>
        <w:top w:val="none" w:sz="0" w:space="0" w:color="auto"/>
        <w:left w:val="none" w:sz="0" w:space="0" w:color="auto"/>
        <w:bottom w:val="none" w:sz="0" w:space="0" w:color="auto"/>
        <w:right w:val="none" w:sz="0" w:space="0" w:color="auto"/>
      </w:divBdr>
    </w:div>
    <w:div w:id="46800586">
      <w:bodyDiv w:val="1"/>
      <w:marLeft w:val="0"/>
      <w:marRight w:val="0"/>
      <w:marTop w:val="0"/>
      <w:marBottom w:val="0"/>
      <w:divBdr>
        <w:top w:val="none" w:sz="0" w:space="0" w:color="auto"/>
        <w:left w:val="none" w:sz="0" w:space="0" w:color="auto"/>
        <w:bottom w:val="none" w:sz="0" w:space="0" w:color="auto"/>
        <w:right w:val="none" w:sz="0" w:space="0" w:color="auto"/>
      </w:divBdr>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6805022">
      <w:bodyDiv w:val="1"/>
      <w:marLeft w:val="0"/>
      <w:marRight w:val="0"/>
      <w:marTop w:val="0"/>
      <w:marBottom w:val="0"/>
      <w:divBdr>
        <w:top w:val="none" w:sz="0" w:space="0" w:color="auto"/>
        <w:left w:val="none" w:sz="0" w:space="0" w:color="auto"/>
        <w:bottom w:val="none" w:sz="0" w:space="0" w:color="auto"/>
        <w:right w:val="none" w:sz="0" w:space="0" w:color="auto"/>
      </w:divBdr>
    </w:div>
    <w:div w:id="46805038">
      <w:bodyDiv w:val="1"/>
      <w:marLeft w:val="0"/>
      <w:marRight w:val="0"/>
      <w:marTop w:val="0"/>
      <w:marBottom w:val="0"/>
      <w:divBdr>
        <w:top w:val="none" w:sz="0" w:space="0" w:color="auto"/>
        <w:left w:val="none" w:sz="0" w:space="0" w:color="auto"/>
        <w:bottom w:val="none" w:sz="0" w:space="0" w:color="auto"/>
        <w:right w:val="none" w:sz="0" w:space="0" w:color="auto"/>
      </w:divBdr>
    </w:div>
    <w:div w:id="46808521">
      <w:bodyDiv w:val="1"/>
      <w:marLeft w:val="0"/>
      <w:marRight w:val="0"/>
      <w:marTop w:val="0"/>
      <w:marBottom w:val="0"/>
      <w:divBdr>
        <w:top w:val="none" w:sz="0" w:space="0" w:color="auto"/>
        <w:left w:val="none" w:sz="0" w:space="0" w:color="auto"/>
        <w:bottom w:val="none" w:sz="0" w:space="0" w:color="auto"/>
        <w:right w:val="none" w:sz="0" w:space="0" w:color="auto"/>
      </w:divBdr>
    </w:div>
    <w:div w:id="46809133">
      <w:bodyDiv w:val="1"/>
      <w:marLeft w:val="0"/>
      <w:marRight w:val="0"/>
      <w:marTop w:val="0"/>
      <w:marBottom w:val="0"/>
      <w:divBdr>
        <w:top w:val="none" w:sz="0" w:space="0" w:color="auto"/>
        <w:left w:val="none" w:sz="0" w:space="0" w:color="auto"/>
        <w:bottom w:val="none" w:sz="0" w:space="0" w:color="auto"/>
        <w:right w:val="none" w:sz="0" w:space="0" w:color="auto"/>
      </w:divBdr>
    </w:div>
    <w:div w:id="46809143">
      <w:bodyDiv w:val="1"/>
      <w:marLeft w:val="0"/>
      <w:marRight w:val="0"/>
      <w:marTop w:val="0"/>
      <w:marBottom w:val="0"/>
      <w:divBdr>
        <w:top w:val="none" w:sz="0" w:space="0" w:color="auto"/>
        <w:left w:val="none" w:sz="0" w:space="0" w:color="auto"/>
        <w:bottom w:val="none" w:sz="0" w:space="0" w:color="auto"/>
        <w:right w:val="none" w:sz="0" w:space="0" w:color="auto"/>
      </w:divBdr>
    </w:div>
    <w:div w:id="46880182">
      <w:bodyDiv w:val="1"/>
      <w:marLeft w:val="0"/>
      <w:marRight w:val="0"/>
      <w:marTop w:val="0"/>
      <w:marBottom w:val="0"/>
      <w:divBdr>
        <w:top w:val="none" w:sz="0" w:space="0" w:color="auto"/>
        <w:left w:val="none" w:sz="0" w:space="0" w:color="auto"/>
        <w:bottom w:val="none" w:sz="0" w:space="0" w:color="auto"/>
        <w:right w:val="none" w:sz="0" w:space="0" w:color="auto"/>
      </w:divBdr>
    </w:div>
    <w:div w:id="46881961">
      <w:bodyDiv w:val="1"/>
      <w:marLeft w:val="0"/>
      <w:marRight w:val="0"/>
      <w:marTop w:val="0"/>
      <w:marBottom w:val="0"/>
      <w:divBdr>
        <w:top w:val="none" w:sz="0" w:space="0" w:color="auto"/>
        <w:left w:val="none" w:sz="0" w:space="0" w:color="auto"/>
        <w:bottom w:val="none" w:sz="0" w:space="0" w:color="auto"/>
        <w:right w:val="none" w:sz="0" w:space="0" w:color="auto"/>
      </w:divBdr>
    </w:div>
    <w:div w:id="46927394">
      <w:bodyDiv w:val="1"/>
      <w:marLeft w:val="0"/>
      <w:marRight w:val="0"/>
      <w:marTop w:val="0"/>
      <w:marBottom w:val="0"/>
      <w:divBdr>
        <w:top w:val="none" w:sz="0" w:space="0" w:color="auto"/>
        <w:left w:val="none" w:sz="0" w:space="0" w:color="auto"/>
        <w:bottom w:val="none" w:sz="0" w:space="0" w:color="auto"/>
        <w:right w:val="none" w:sz="0" w:space="0" w:color="auto"/>
      </w:divBdr>
    </w:div>
    <w:div w:id="46998080">
      <w:bodyDiv w:val="1"/>
      <w:marLeft w:val="0"/>
      <w:marRight w:val="0"/>
      <w:marTop w:val="0"/>
      <w:marBottom w:val="0"/>
      <w:divBdr>
        <w:top w:val="none" w:sz="0" w:space="0" w:color="auto"/>
        <w:left w:val="none" w:sz="0" w:space="0" w:color="auto"/>
        <w:bottom w:val="none" w:sz="0" w:space="0" w:color="auto"/>
        <w:right w:val="none" w:sz="0" w:space="0" w:color="auto"/>
      </w:divBdr>
    </w:div>
    <w:div w:id="47188695">
      <w:bodyDiv w:val="1"/>
      <w:marLeft w:val="0"/>
      <w:marRight w:val="0"/>
      <w:marTop w:val="0"/>
      <w:marBottom w:val="0"/>
      <w:divBdr>
        <w:top w:val="none" w:sz="0" w:space="0" w:color="auto"/>
        <w:left w:val="none" w:sz="0" w:space="0" w:color="auto"/>
        <w:bottom w:val="none" w:sz="0" w:space="0" w:color="auto"/>
        <w:right w:val="none" w:sz="0" w:space="0" w:color="auto"/>
      </w:divBdr>
    </w:div>
    <w:div w:id="47386445">
      <w:bodyDiv w:val="1"/>
      <w:marLeft w:val="0"/>
      <w:marRight w:val="0"/>
      <w:marTop w:val="0"/>
      <w:marBottom w:val="0"/>
      <w:divBdr>
        <w:top w:val="none" w:sz="0" w:space="0" w:color="auto"/>
        <w:left w:val="none" w:sz="0" w:space="0" w:color="auto"/>
        <w:bottom w:val="none" w:sz="0" w:space="0" w:color="auto"/>
        <w:right w:val="none" w:sz="0" w:space="0" w:color="auto"/>
      </w:divBdr>
    </w:div>
    <w:div w:id="47537369">
      <w:bodyDiv w:val="1"/>
      <w:marLeft w:val="0"/>
      <w:marRight w:val="0"/>
      <w:marTop w:val="0"/>
      <w:marBottom w:val="0"/>
      <w:divBdr>
        <w:top w:val="none" w:sz="0" w:space="0" w:color="auto"/>
        <w:left w:val="none" w:sz="0" w:space="0" w:color="auto"/>
        <w:bottom w:val="none" w:sz="0" w:space="0" w:color="auto"/>
        <w:right w:val="none" w:sz="0" w:space="0" w:color="auto"/>
      </w:divBdr>
    </w:div>
    <w:div w:id="47537395">
      <w:bodyDiv w:val="1"/>
      <w:marLeft w:val="0"/>
      <w:marRight w:val="0"/>
      <w:marTop w:val="0"/>
      <w:marBottom w:val="0"/>
      <w:divBdr>
        <w:top w:val="none" w:sz="0" w:space="0" w:color="auto"/>
        <w:left w:val="none" w:sz="0" w:space="0" w:color="auto"/>
        <w:bottom w:val="none" w:sz="0" w:space="0" w:color="auto"/>
        <w:right w:val="none" w:sz="0" w:space="0" w:color="auto"/>
      </w:divBdr>
    </w:div>
    <w:div w:id="47609802">
      <w:bodyDiv w:val="1"/>
      <w:marLeft w:val="0"/>
      <w:marRight w:val="0"/>
      <w:marTop w:val="0"/>
      <w:marBottom w:val="0"/>
      <w:divBdr>
        <w:top w:val="none" w:sz="0" w:space="0" w:color="auto"/>
        <w:left w:val="none" w:sz="0" w:space="0" w:color="auto"/>
        <w:bottom w:val="none" w:sz="0" w:space="0" w:color="auto"/>
        <w:right w:val="none" w:sz="0" w:space="0" w:color="auto"/>
      </w:divBdr>
    </w:div>
    <w:div w:id="47611324">
      <w:bodyDiv w:val="1"/>
      <w:marLeft w:val="0"/>
      <w:marRight w:val="0"/>
      <w:marTop w:val="0"/>
      <w:marBottom w:val="0"/>
      <w:divBdr>
        <w:top w:val="none" w:sz="0" w:space="0" w:color="auto"/>
        <w:left w:val="none" w:sz="0" w:space="0" w:color="auto"/>
        <w:bottom w:val="none" w:sz="0" w:space="0" w:color="auto"/>
        <w:right w:val="none" w:sz="0" w:space="0" w:color="auto"/>
      </w:divBdr>
    </w:div>
    <w:div w:id="47649059">
      <w:bodyDiv w:val="1"/>
      <w:marLeft w:val="0"/>
      <w:marRight w:val="0"/>
      <w:marTop w:val="0"/>
      <w:marBottom w:val="0"/>
      <w:divBdr>
        <w:top w:val="none" w:sz="0" w:space="0" w:color="auto"/>
        <w:left w:val="none" w:sz="0" w:space="0" w:color="auto"/>
        <w:bottom w:val="none" w:sz="0" w:space="0" w:color="auto"/>
        <w:right w:val="none" w:sz="0" w:space="0" w:color="auto"/>
      </w:divBdr>
    </w:div>
    <w:div w:id="47652254">
      <w:bodyDiv w:val="1"/>
      <w:marLeft w:val="0"/>
      <w:marRight w:val="0"/>
      <w:marTop w:val="0"/>
      <w:marBottom w:val="0"/>
      <w:divBdr>
        <w:top w:val="none" w:sz="0" w:space="0" w:color="auto"/>
        <w:left w:val="none" w:sz="0" w:space="0" w:color="auto"/>
        <w:bottom w:val="none" w:sz="0" w:space="0" w:color="auto"/>
        <w:right w:val="none" w:sz="0" w:space="0" w:color="auto"/>
      </w:divBdr>
    </w:div>
    <w:div w:id="47652485">
      <w:bodyDiv w:val="1"/>
      <w:marLeft w:val="0"/>
      <w:marRight w:val="0"/>
      <w:marTop w:val="0"/>
      <w:marBottom w:val="0"/>
      <w:divBdr>
        <w:top w:val="none" w:sz="0" w:space="0" w:color="auto"/>
        <w:left w:val="none" w:sz="0" w:space="0" w:color="auto"/>
        <w:bottom w:val="none" w:sz="0" w:space="0" w:color="auto"/>
        <w:right w:val="none" w:sz="0" w:space="0" w:color="auto"/>
      </w:divBdr>
    </w:div>
    <w:div w:id="47652746">
      <w:bodyDiv w:val="1"/>
      <w:marLeft w:val="0"/>
      <w:marRight w:val="0"/>
      <w:marTop w:val="0"/>
      <w:marBottom w:val="0"/>
      <w:divBdr>
        <w:top w:val="none" w:sz="0" w:space="0" w:color="auto"/>
        <w:left w:val="none" w:sz="0" w:space="0" w:color="auto"/>
        <w:bottom w:val="none" w:sz="0" w:space="0" w:color="auto"/>
        <w:right w:val="none" w:sz="0" w:space="0" w:color="auto"/>
      </w:divBdr>
    </w:div>
    <w:div w:id="47656420">
      <w:bodyDiv w:val="1"/>
      <w:marLeft w:val="0"/>
      <w:marRight w:val="0"/>
      <w:marTop w:val="0"/>
      <w:marBottom w:val="0"/>
      <w:divBdr>
        <w:top w:val="none" w:sz="0" w:space="0" w:color="auto"/>
        <w:left w:val="none" w:sz="0" w:space="0" w:color="auto"/>
        <w:bottom w:val="none" w:sz="0" w:space="0" w:color="auto"/>
        <w:right w:val="none" w:sz="0" w:space="0" w:color="auto"/>
      </w:divBdr>
    </w:div>
    <w:div w:id="47725582">
      <w:bodyDiv w:val="1"/>
      <w:marLeft w:val="0"/>
      <w:marRight w:val="0"/>
      <w:marTop w:val="0"/>
      <w:marBottom w:val="0"/>
      <w:divBdr>
        <w:top w:val="none" w:sz="0" w:space="0" w:color="auto"/>
        <w:left w:val="none" w:sz="0" w:space="0" w:color="auto"/>
        <w:bottom w:val="none" w:sz="0" w:space="0" w:color="auto"/>
        <w:right w:val="none" w:sz="0" w:space="0" w:color="auto"/>
      </w:divBdr>
    </w:div>
    <w:div w:id="47727827">
      <w:bodyDiv w:val="1"/>
      <w:marLeft w:val="0"/>
      <w:marRight w:val="0"/>
      <w:marTop w:val="0"/>
      <w:marBottom w:val="0"/>
      <w:divBdr>
        <w:top w:val="none" w:sz="0" w:space="0" w:color="auto"/>
        <w:left w:val="none" w:sz="0" w:space="0" w:color="auto"/>
        <w:bottom w:val="none" w:sz="0" w:space="0" w:color="auto"/>
        <w:right w:val="none" w:sz="0" w:space="0" w:color="auto"/>
      </w:divBdr>
    </w:div>
    <w:div w:id="47800598">
      <w:bodyDiv w:val="1"/>
      <w:marLeft w:val="0"/>
      <w:marRight w:val="0"/>
      <w:marTop w:val="0"/>
      <w:marBottom w:val="0"/>
      <w:divBdr>
        <w:top w:val="none" w:sz="0" w:space="0" w:color="auto"/>
        <w:left w:val="none" w:sz="0" w:space="0" w:color="auto"/>
        <w:bottom w:val="none" w:sz="0" w:space="0" w:color="auto"/>
        <w:right w:val="none" w:sz="0" w:space="0" w:color="auto"/>
      </w:divBdr>
    </w:div>
    <w:div w:id="47800748">
      <w:bodyDiv w:val="1"/>
      <w:marLeft w:val="0"/>
      <w:marRight w:val="0"/>
      <w:marTop w:val="0"/>
      <w:marBottom w:val="0"/>
      <w:divBdr>
        <w:top w:val="none" w:sz="0" w:space="0" w:color="auto"/>
        <w:left w:val="none" w:sz="0" w:space="0" w:color="auto"/>
        <w:bottom w:val="none" w:sz="0" w:space="0" w:color="auto"/>
        <w:right w:val="none" w:sz="0" w:space="0" w:color="auto"/>
      </w:divBdr>
    </w:div>
    <w:div w:id="47846038">
      <w:bodyDiv w:val="1"/>
      <w:marLeft w:val="0"/>
      <w:marRight w:val="0"/>
      <w:marTop w:val="0"/>
      <w:marBottom w:val="0"/>
      <w:divBdr>
        <w:top w:val="none" w:sz="0" w:space="0" w:color="auto"/>
        <w:left w:val="none" w:sz="0" w:space="0" w:color="auto"/>
        <w:bottom w:val="none" w:sz="0" w:space="0" w:color="auto"/>
        <w:right w:val="none" w:sz="0" w:space="0" w:color="auto"/>
      </w:divBdr>
    </w:div>
    <w:div w:id="47847049">
      <w:bodyDiv w:val="1"/>
      <w:marLeft w:val="0"/>
      <w:marRight w:val="0"/>
      <w:marTop w:val="0"/>
      <w:marBottom w:val="0"/>
      <w:divBdr>
        <w:top w:val="none" w:sz="0" w:space="0" w:color="auto"/>
        <w:left w:val="none" w:sz="0" w:space="0" w:color="auto"/>
        <w:bottom w:val="none" w:sz="0" w:space="0" w:color="auto"/>
        <w:right w:val="none" w:sz="0" w:space="0" w:color="auto"/>
      </w:divBdr>
    </w:div>
    <w:div w:id="47849369">
      <w:bodyDiv w:val="1"/>
      <w:marLeft w:val="0"/>
      <w:marRight w:val="0"/>
      <w:marTop w:val="0"/>
      <w:marBottom w:val="0"/>
      <w:divBdr>
        <w:top w:val="none" w:sz="0" w:space="0" w:color="auto"/>
        <w:left w:val="none" w:sz="0" w:space="0" w:color="auto"/>
        <w:bottom w:val="none" w:sz="0" w:space="0" w:color="auto"/>
        <w:right w:val="none" w:sz="0" w:space="0" w:color="auto"/>
      </w:divBdr>
    </w:div>
    <w:div w:id="47850712">
      <w:bodyDiv w:val="1"/>
      <w:marLeft w:val="0"/>
      <w:marRight w:val="0"/>
      <w:marTop w:val="0"/>
      <w:marBottom w:val="0"/>
      <w:divBdr>
        <w:top w:val="none" w:sz="0" w:space="0" w:color="auto"/>
        <w:left w:val="none" w:sz="0" w:space="0" w:color="auto"/>
        <w:bottom w:val="none" w:sz="0" w:space="0" w:color="auto"/>
        <w:right w:val="none" w:sz="0" w:space="0" w:color="auto"/>
      </w:divBdr>
    </w:div>
    <w:div w:id="47920148">
      <w:bodyDiv w:val="1"/>
      <w:marLeft w:val="0"/>
      <w:marRight w:val="0"/>
      <w:marTop w:val="0"/>
      <w:marBottom w:val="0"/>
      <w:divBdr>
        <w:top w:val="none" w:sz="0" w:space="0" w:color="auto"/>
        <w:left w:val="none" w:sz="0" w:space="0" w:color="auto"/>
        <w:bottom w:val="none" w:sz="0" w:space="0" w:color="auto"/>
        <w:right w:val="none" w:sz="0" w:space="0" w:color="auto"/>
      </w:divBdr>
    </w:div>
    <w:div w:id="48001929">
      <w:bodyDiv w:val="1"/>
      <w:marLeft w:val="0"/>
      <w:marRight w:val="0"/>
      <w:marTop w:val="0"/>
      <w:marBottom w:val="0"/>
      <w:divBdr>
        <w:top w:val="none" w:sz="0" w:space="0" w:color="auto"/>
        <w:left w:val="none" w:sz="0" w:space="0" w:color="auto"/>
        <w:bottom w:val="none" w:sz="0" w:space="0" w:color="auto"/>
        <w:right w:val="none" w:sz="0" w:space="0" w:color="auto"/>
      </w:divBdr>
    </w:div>
    <w:div w:id="48038794">
      <w:bodyDiv w:val="1"/>
      <w:marLeft w:val="0"/>
      <w:marRight w:val="0"/>
      <w:marTop w:val="0"/>
      <w:marBottom w:val="0"/>
      <w:divBdr>
        <w:top w:val="none" w:sz="0" w:space="0" w:color="auto"/>
        <w:left w:val="none" w:sz="0" w:space="0" w:color="auto"/>
        <w:bottom w:val="none" w:sz="0" w:space="0" w:color="auto"/>
        <w:right w:val="none" w:sz="0" w:space="0" w:color="auto"/>
      </w:divBdr>
    </w:div>
    <w:div w:id="48118356">
      <w:bodyDiv w:val="1"/>
      <w:marLeft w:val="0"/>
      <w:marRight w:val="0"/>
      <w:marTop w:val="0"/>
      <w:marBottom w:val="0"/>
      <w:divBdr>
        <w:top w:val="none" w:sz="0" w:space="0" w:color="auto"/>
        <w:left w:val="none" w:sz="0" w:space="0" w:color="auto"/>
        <w:bottom w:val="none" w:sz="0" w:space="0" w:color="auto"/>
        <w:right w:val="none" w:sz="0" w:space="0" w:color="auto"/>
      </w:divBdr>
    </w:div>
    <w:div w:id="48120003">
      <w:bodyDiv w:val="1"/>
      <w:marLeft w:val="0"/>
      <w:marRight w:val="0"/>
      <w:marTop w:val="0"/>
      <w:marBottom w:val="0"/>
      <w:divBdr>
        <w:top w:val="none" w:sz="0" w:space="0" w:color="auto"/>
        <w:left w:val="none" w:sz="0" w:space="0" w:color="auto"/>
        <w:bottom w:val="none" w:sz="0" w:space="0" w:color="auto"/>
        <w:right w:val="none" w:sz="0" w:space="0" w:color="auto"/>
      </w:divBdr>
    </w:div>
    <w:div w:id="48187458">
      <w:bodyDiv w:val="1"/>
      <w:marLeft w:val="0"/>
      <w:marRight w:val="0"/>
      <w:marTop w:val="0"/>
      <w:marBottom w:val="0"/>
      <w:divBdr>
        <w:top w:val="none" w:sz="0" w:space="0" w:color="auto"/>
        <w:left w:val="none" w:sz="0" w:space="0" w:color="auto"/>
        <w:bottom w:val="none" w:sz="0" w:space="0" w:color="auto"/>
        <w:right w:val="none" w:sz="0" w:space="0" w:color="auto"/>
      </w:divBdr>
    </w:div>
    <w:div w:id="48307333">
      <w:bodyDiv w:val="1"/>
      <w:marLeft w:val="0"/>
      <w:marRight w:val="0"/>
      <w:marTop w:val="0"/>
      <w:marBottom w:val="0"/>
      <w:divBdr>
        <w:top w:val="none" w:sz="0" w:space="0" w:color="auto"/>
        <w:left w:val="none" w:sz="0" w:space="0" w:color="auto"/>
        <w:bottom w:val="none" w:sz="0" w:space="0" w:color="auto"/>
        <w:right w:val="none" w:sz="0" w:space="0" w:color="auto"/>
      </w:divBdr>
    </w:div>
    <w:div w:id="48572680">
      <w:bodyDiv w:val="1"/>
      <w:marLeft w:val="0"/>
      <w:marRight w:val="0"/>
      <w:marTop w:val="0"/>
      <w:marBottom w:val="0"/>
      <w:divBdr>
        <w:top w:val="none" w:sz="0" w:space="0" w:color="auto"/>
        <w:left w:val="none" w:sz="0" w:space="0" w:color="auto"/>
        <w:bottom w:val="none" w:sz="0" w:space="0" w:color="auto"/>
        <w:right w:val="none" w:sz="0" w:space="0" w:color="auto"/>
      </w:divBdr>
    </w:div>
    <w:div w:id="48576399">
      <w:bodyDiv w:val="1"/>
      <w:marLeft w:val="0"/>
      <w:marRight w:val="0"/>
      <w:marTop w:val="0"/>
      <w:marBottom w:val="0"/>
      <w:divBdr>
        <w:top w:val="none" w:sz="0" w:space="0" w:color="auto"/>
        <w:left w:val="none" w:sz="0" w:space="0" w:color="auto"/>
        <w:bottom w:val="none" w:sz="0" w:space="0" w:color="auto"/>
        <w:right w:val="none" w:sz="0" w:space="0" w:color="auto"/>
      </w:divBdr>
    </w:div>
    <w:div w:id="48580289">
      <w:bodyDiv w:val="1"/>
      <w:marLeft w:val="0"/>
      <w:marRight w:val="0"/>
      <w:marTop w:val="0"/>
      <w:marBottom w:val="0"/>
      <w:divBdr>
        <w:top w:val="none" w:sz="0" w:space="0" w:color="auto"/>
        <w:left w:val="none" w:sz="0" w:space="0" w:color="auto"/>
        <w:bottom w:val="none" w:sz="0" w:space="0" w:color="auto"/>
        <w:right w:val="none" w:sz="0" w:space="0" w:color="auto"/>
      </w:divBdr>
    </w:div>
    <w:div w:id="48656458">
      <w:bodyDiv w:val="1"/>
      <w:marLeft w:val="0"/>
      <w:marRight w:val="0"/>
      <w:marTop w:val="0"/>
      <w:marBottom w:val="0"/>
      <w:divBdr>
        <w:top w:val="none" w:sz="0" w:space="0" w:color="auto"/>
        <w:left w:val="none" w:sz="0" w:space="0" w:color="auto"/>
        <w:bottom w:val="none" w:sz="0" w:space="0" w:color="auto"/>
        <w:right w:val="none" w:sz="0" w:space="0" w:color="auto"/>
      </w:divBdr>
    </w:div>
    <w:div w:id="48698567">
      <w:bodyDiv w:val="1"/>
      <w:marLeft w:val="0"/>
      <w:marRight w:val="0"/>
      <w:marTop w:val="0"/>
      <w:marBottom w:val="0"/>
      <w:divBdr>
        <w:top w:val="none" w:sz="0" w:space="0" w:color="auto"/>
        <w:left w:val="none" w:sz="0" w:space="0" w:color="auto"/>
        <w:bottom w:val="none" w:sz="0" w:space="0" w:color="auto"/>
        <w:right w:val="none" w:sz="0" w:space="0" w:color="auto"/>
      </w:divBdr>
    </w:div>
    <w:div w:id="48890953">
      <w:bodyDiv w:val="1"/>
      <w:marLeft w:val="0"/>
      <w:marRight w:val="0"/>
      <w:marTop w:val="0"/>
      <w:marBottom w:val="0"/>
      <w:divBdr>
        <w:top w:val="none" w:sz="0" w:space="0" w:color="auto"/>
        <w:left w:val="none" w:sz="0" w:space="0" w:color="auto"/>
        <w:bottom w:val="none" w:sz="0" w:space="0" w:color="auto"/>
        <w:right w:val="none" w:sz="0" w:space="0" w:color="auto"/>
      </w:divBdr>
    </w:div>
    <w:div w:id="48891374">
      <w:bodyDiv w:val="1"/>
      <w:marLeft w:val="0"/>
      <w:marRight w:val="0"/>
      <w:marTop w:val="0"/>
      <w:marBottom w:val="0"/>
      <w:divBdr>
        <w:top w:val="none" w:sz="0" w:space="0" w:color="auto"/>
        <w:left w:val="none" w:sz="0" w:space="0" w:color="auto"/>
        <w:bottom w:val="none" w:sz="0" w:space="0" w:color="auto"/>
        <w:right w:val="none" w:sz="0" w:space="0" w:color="auto"/>
      </w:divBdr>
    </w:div>
    <w:div w:id="48892004">
      <w:bodyDiv w:val="1"/>
      <w:marLeft w:val="0"/>
      <w:marRight w:val="0"/>
      <w:marTop w:val="0"/>
      <w:marBottom w:val="0"/>
      <w:divBdr>
        <w:top w:val="none" w:sz="0" w:space="0" w:color="auto"/>
        <w:left w:val="none" w:sz="0" w:space="0" w:color="auto"/>
        <w:bottom w:val="none" w:sz="0" w:space="0" w:color="auto"/>
        <w:right w:val="none" w:sz="0" w:space="0" w:color="auto"/>
      </w:divBdr>
    </w:div>
    <w:div w:id="48917428">
      <w:bodyDiv w:val="1"/>
      <w:marLeft w:val="0"/>
      <w:marRight w:val="0"/>
      <w:marTop w:val="0"/>
      <w:marBottom w:val="0"/>
      <w:divBdr>
        <w:top w:val="none" w:sz="0" w:space="0" w:color="auto"/>
        <w:left w:val="none" w:sz="0" w:space="0" w:color="auto"/>
        <w:bottom w:val="none" w:sz="0" w:space="0" w:color="auto"/>
        <w:right w:val="none" w:sz="0" w:space="0" w:color="auto"/>
      </w:divBdr>
    </w:div>
    <w:div w:id="48962517">
      <w:bodyDiv w:val="1"/>
      <w:marLeft w:val="0"/>
      <w:marRight w:val="0"/>
      <w:marTop w:val="0"/>
      <w:marBottom w:val="0"/>
      <w:divBdr>
        <w:top w:val="none" w:sz="0" w:space="0" w:color="auto"/>
        <w:left w:val="none" w:sz="0" w:space="0" w:color="auto"/>
        <w:bottom w:val="none" w:sz="0" w:space="0" w:color="auto"/>
        <w:right w:val="none" w:sz="0" w:space="0" w:color="auto"/>
      </w:divBdr>
    </w:div>
    <w:div w:id="49155495">
      <w:bodyDiv w:val="1"/>
      <w:marLeft w:val="0"/>
      <w:marRight w:val="0"/>
      <w:marTop w:val="0"/>
      <w:marBottom w:val="0"/>
      <w:divBdr>
        <w:top w:val="none" w:sz="0" w:space="0" w:color="auto"/>
        <w:left w:val="none" w:sz="0" w:space="0" w:color="auto"/>
        <w:bottom w:val="none" w:sz="0" w:space="0" w:color="auto"/>
        <w:right w:val="none" w:sz="0" w:space="0" w:color="auto"/>
      </w:divBdr>
    </w:div>
    <w:div w:id="49158215">
      <w:bodyDiv w:val="1"/>
      <w:marLeft w:val="0"/>
      <w:marRight w:val="0"/>
      <w:marTop w:val="0"/>
      <w:marBottom w:val="0"/>
      <w:divBdr>
        <w:top w:val="none" w:sz="0" w:space="0" w:color="auto"/>
        <w:left w:val="none" w:sz="0" w:space="0" w:color="auto"/>
        <w:bottom w:val="none" w:sz="0" w:space="0" w:color="auto"/>
        <w:right w:val="none" w:sz="0" w:space="0" w:color="auto"/>
      </w:divBdr>
    </w:div>
    <w:div w:id="49160044">
      <w:bodyDiv w:val="1"/>
      <w:marLeft w:val="0"/>
      <w:marRight w:val="0"/>
      <w:marTop w:val="0"/>
      <w:marBottom w:val="0"/>
      <w:divBdr>
        <w:top w:val="none" w:sz="0" w:space="0" w:color="auto"/>
        <w:left w:val="none" w:sz="0" w:space="0" w:color="auto"/>
        <w:bottom w:val="none" w:sz="0" w:space="0" w:color="auto"/>
        <w:right w:val="none" w:sz="0" w:space="0" w:color="auto"/>
      </w:divBdr>
    </w:div>
    <w:div w:id="49230667">
      <w:bodyDiv w:val="1"/>
      <w:marLeft w:val="0"/>
      <w:marRight w:val="0"/>
      <w:marTop w:val="0"/>
      <w:marBottom w:val="0"/>
      <w:divBdr>
        <w:top w:val="none" w:sz="0" w:space="0" w:color="auto"/>
        <w:left w:val="none" w:sz="0" w:space="0" w:color="auto"/>
        <w:bottom w:val="none" w:sz="0" w:space="0" w:color="auto"/>
        <w:right w:val="none" w:sz="0" w:space="0" w:color="auto"/>
      </w:divBdr>
    </w:div>
    <w:div w:id="49234339">
      <w:bodyDiv w:val="1"/>
      <w:marLeft w:val="0"/>
      <w:marRight w:val="0"/>
      <w:marTop w:val="0"/>
      <w:marBottom w:val="0"/>
      <w:divBdr>
        <w:top w:val="none" w:sz="0" w:space="0" w:color="auto"/>
        <w:left w:val="none" w:sz="0" w:space="0" w:color="auto"/>
        <w:bottom w:val="none" w:sz="0" w:space="0" w:color="auto"/>
        <w:right w:val="none" w:sz="0" w:space="0" w:color="auto"/>
      </w:divBdr>
    </w:div>
    <w:div w:id="49311603">
      <w:bodyDiv w:val="1"/>
      <w:marLeft w:val="0"/>
      <w:marRight w:val="0"/>
      <w:marTop w:val="0"/>
      <w:marBottom w:val="0"/>
      <w:divBdr>
        <w:top w:val="none" w:sz="0" w:space="0" w:color="auto"/>
        <w:left w:val="none" w:sz="0" w:space="0" w:color="auto"/>
        <w:bottom w:val="none" w:sz="0" w:space="0" w:color="auto"/>
        <w:right w:val="none" w:sz="0" w:space="0" w:color="auto"/>
      </w:divBdr>
    </w:div>
    <w:div w:id="49422330">
      <w:bodyDiv w:val="1"/>
      <w:marLeft w:val="0"/>
      <w:marRight w:val="0"/>
      <w:marTop w:val="0"/>
      <w:marBottom w:val="0"/>
      <w:divBdr>
        <w:top w:val="none" w:sz="0" w:space="0" w:color="auto"/>
        <w:left w:val="none" w:sz="0" w:space="0" w:color="auto"/>
        <w:bottom w:val="none" w:sz="0" w:space="0" w:color="auto"/>
        <w:right w:val="none" w:sz="0" w:space="0" w:color="auto"/>
      </w:divBdr>
    </w:div>
    <w:div w:id="49422820">
      <w:bodyDiv w:val="1"/>
      <w:marLeft w:val="0"/>
      <w:marRight w:val="0"/>
      <w:marTop w:val="0"/>
      <w:marBottom w:val="0"/>
      <w:divBdr>
        <w:top w:val="none" w:sz="0" w:space="0" w:color="auto"/>
        <w:left w:val="none" w:sz="0" w:space="0" w:color="auto"/>
        <w:bottom w:val="none" w:sz="0" w:space="0" w:color="auto"/>
        <w:right w:val="none" w:sz="0" w:space="0" w:color="auto"/>
      </w:divBdr>
    </w:div>
    <w:div w:id="49424846">
      <w:bodyDiv w:val="1"/>
      <w:marLeft w:val="0"/>
      <w:marRight w:val="0"/>
      <w:marTop w:val="0"/>
      <w:marBottom w:val="0"/>
      <w:divBdr>
        <w:top w:val="none" w:sz="0" w:space="0" w:color="auto"/>
        <w:left w:val="none" w:sz="0" w:space="0" w:color="auto"/>
        <w:bottom w:val="none" w:sz="0" w:space="0" w:color="auto"/>
        <w:right w:val="none" w:sz="0" w:space="0" w:color="auto"/>
      </w:divBdr>
    </w:div>
    <w:div w:id="49426281">
      <w:bodyDiv w:val="1"/>
      <w:marLeft w:val="0"/>
      <w:marRight w:val="0"/>
      <w:marTop w:val="0"/>
      <w:marBottom w:val="0"/>
      <w:divBdr>
        <w:top w:val="none" w:sz="0" w:space="0" w:color="auto"/>
        <w:left w:val="none" w:sz="0" w:space="0" w:color="auto"/>
        <w:bottom w:val="none" w:sz="0" w:space="0" w:color="auto"/>
        <w:right w:val="none" w:sz="0" w:space="0" w:color="auto"/>
      </w:divBdr>
    </w:div>
    <w:div w:id="49428432">
      <w:bodyDiv w:val="1"/>
      <w:marLeft w:val="0"/>
      <w:marRight w:val="0"/>
      <w:marTop w:val="0"/>
      <w:marBottom w:val="0"/>
      <w:divBdr>
        <w:top w:val="none" w:sz="0" w:space="0" w:color="auto"/>
        <w:left w:val="none" w:sz="0" w:space="0" w:color="auto"/>
        <w:bottom w:val="none" w:sz="0" w:space="0" w:color="auto"/>
        <w:right w:val="none" w:sz="0" w:space="0" w:color="auto"/>
      </w:divBdr>
    </w:div>
    <w:div w:id="49428852">
      <w:bodyDiv w:val="1"/>
      <w:marLeft w:val="0"/>
      <w:marRight w:val="0"/>
      <w:marTop w:val="0"/>
      <w:marBottom w:val="0"/>
      <w:divBdr>
        <w:top w:val="none" w:sz="0" w:space="0" w:color="auto"/>
        <w:left w:val="none" w:sz="0" w:space="0" w:color="auto"/>
        <w:bottom w:val="none" w:sz="0" w:space="0" w:color="auto"/>
        <w:right w:val="none" w:sz="0" w:space="0" w:color="auto"/>
      </w:divBdr>
    </w:div>
    <w:div w:id="49505294">
      <w:bodyDiv w:val="1"/>
      <w:marLeft w:val="0"/>
      <w:marRight w:val="0"/>
      <w:marTop w:val="0"/>
      <w:marBottom w:val="0"/>
      <w:divBdr>
        <w:top w:val="none" w:sz="0" w:space="0" w:color="auto"/>
        <w:left w:val="none" w:sz="0" w:space="0" w:color="auto"/>
        <w:bottom w:val="none" w:sz="0" w:space="0" w:color="auto"/>
        <w:right w:val="none" w:sz="0" w:space="0" w:color="auto"/>
      </w:divBdr>
    </w:div>
    <w:div w:id="49573734">
      <w:bodyDiv w:val="1"/>
      <w:marLeft w:val="0"/>
      <w:marRight w:val="0"/>
      <w:marTop w:val="0"/>
      <w:marBottom w:val="0"/>
      <w:divBdr>
        <w:top w:val="none" w:sz="0" w:space="0" w:color="auto"/>
        <w:left w:val="none" w:sz="0" w:space="0" w:color="auto"/>
        <w:bottom w:val="none" w:sz="0" w:space="0" w:color="auto"/>
        <w:right w:val="none" w:sz="0" w:space="0" w:color="auto"/>
      </w:divBdr>
    </w:div>
    <w:div w:id="49689612">
      <w:bodyDiv w:val="1"/>
      <w:marLeft w:val="0"/>
      <w:marRight w:val="0"/>
      <w:marTop w:val="0"/>
      <w:marBottom w:val="0"/>
      <w:divBdr>
        <w:top w:val="none" w:sz="0" w:space="0" w:color="auto"/>
        <w:left w:val="none" w:sz="0" w:space="0" w:color="auto"/>
        <w:bottom w:val="none" w:sz="0" w:space="0" w:color="auto"/>
        <w:right w:val="none" w:sz="0" w:space="0" w:color="auto"/>
      </w:divBdr>
    </w:div>
    <w:div w:id="49765346">
      <w:bodyDiv w:val="1"/>
      <w:marLeft w:val="0"/>
      <w:marRight w:val="0"/>
      <w:marTop w:val="0"/>
      <w:marBottom w:val="0"/>
      <w:divBdr>
        <w:top w:val="none" w:sz="0" w:space="0" w:color="auto"/>
        <w:left w:val="none" w:sz="0" w:space="0" w:color="auto"/>
        <w:bottom w:val="none" w:sz="0" w:space="0" w:color="auto"/>
        <w:right w:val="none" w:sz="0" w:space="0" w:color="auto"/>
      </w:divBdr>
    </w:div>
    <w:div w:id="49883071">
      <w:bodyDiv w:val="1"/>
      <w:marLeft w:val="0"/>
      <w:marRight w:val="0"/>
      <w:marTop w:val="0"/>
      <w:marBottom w:val="0"/>
      <w:divBdr>
        <w:top w:val="none" w:sz="0" w:space="0" w:color="auto"/>
        <w:left w:val="none" w:sz="0" w:space="0" w:color="auto"/>
        <w:bottom w:val="none" w:sz="0" w:space="0" w:color="auto"/>
        <w:right w:val="none" w:sz="0" w:space="0" w:color="auto"/>
      </w:divBdr>
    </w:div>
    <w:div w:id="49891564">
      <w:bodyDiv w:val="1"/>
      <w:marLeft w:val="0"/>
      <w:marRight w:val="0"/>
      <w:marTop w:val="0"/>
      <w:marBottom w:val="0"/>
      <w:divBdr>
        <w:top w:val="none" w:sz="0" w:space="0" w:color="auto"/>
        <w:left w:val="none" w:sz="0" w:space="0" w:color="auto"/>
        <w:bottom w:val="none" w:sz="0" w:space="0" w:color="auto"/>
        <w:right w:val="none" w:sz="0" w:space="0" w:color="auto"/>
      </w:divBdr>
    </w:div>
    <w:div w:id="49964089">
      <w:bodyDiv w:val="1"/>
      <w:marLeft w:val="0"/>
      <w:marRight w:val="0"/>
      <w:marTop w:val="0"/>
      <w:marBottom w:val="0"/>
      <w:divBdr>
        <w:top w:val="none" w:sz="0" w:space="0" w:color="auto"/>
        <w:left w:val="none" w:sz="0" w:space="0" w:color="auto"/>
        <w:bottom w:val="none" w:sz="0" w:space="0" w:color="auto"/>
        <w:right w:val="none" w:sz="0" w:space="0" w:color="auto"/>
      </w:divBdr>
    </w:div>
    <w:div w:id="50005160">
      <w:bodyDiv w:val="1"/>
      <w:marLeft w:val="0"/>
      <w:marRight w:val="0"/>
      <w:marTop w:val="0"/>
      <w:marBottom w:val="0"/>
      <w:divBdr>
        <w:top w:val="none" w:sz="0" w:space="0" w:color="auto"/>
        <w:left w:val="none" w:sz="0" w:space="0" w:color="auto"/>
        <w:bottom w:val="none" w:sz="0" w:space="0" w:color="auto"/>
        <w:right w:val="none" w:sz="0" w:space="0" w:color="auto"/>
      </w:divBdr>
    </w:div>
    <w:div w:id="50007981">
      <w:bodyDiv w:val="1"/>
      <w:marLeft w:val="0"/>
      <w:marRight w:val="0"/>
      <w:marTop w:val="0"/>
      <w:marBottom w:val="0"/>
      <w:divBdr>
        <w:top w:val="none" w:sz="0" w:space="0" w:color="auto"/>
        <w:left w:val="none" w:sz="0" w:space="0" w:color="auto"/>
        <w:bottom w:val="none" w:sz="0" w:space="0" w:color="auto"/>
        <w:right w:val="none" w:sz="0" w:space="0" w:color="auto"/>
      </w:divBdr>
    </w:div>
    <w:div w:id="50079937">
      <w:bodyDiv w:val="1"/>
      <w:marLeft w:val="0"/>
      <w:marRight w:val="0"/>
      <w:marTop w:val="0"/>
      <w:marBottom w:val="0"/>
      <w:divBdr>
        <w:top w:val="none" w:sz="0" w:space="0" w:color="auto"/>
        <w:left w:val="none" w:sz="0" w:space="0" w:color="auto"/>
        <w:bottom w:val="none" w:sz="0" w:space="0" w:color="auto"/>
        <w:right w:val="none" w:sz="0" w:space="0" w:color="auto"/>
      </w:divBdr>
    </w:div>
    <w:div w:id="50082009">
      <w:bodyDiv w:val="1"/>
      <w:marLeft w:val="0"/>
      <w:marRight w:val="0"/>
      <w:marTop w:val="0"/>
      <w:marBottom w:val="0"/>
      <w:divBdr>
        <w:top w:val="none" w:sz="0" w:space="0" w:color="auto"/>
        <w:left w:val="none" w:sz="0" w:space="0" w:color="auto"/>
        <w:bottom w:val="none" w:sz="0" w:space="0" w:color="auto"/>
        <w:right w:val="none" w:sz="0" w:space="0" w:color="auto"/>
      </w:divBdr>
    </w:div>
    <w:div w:id="50200944">
      <w:bodyDiv w:val="1"/>
      <w:marLeft w:val="0"/>
      <w:marRight w:val="0"/>
      <w:marTop w:val="0"/>
      <w:marBottom w:val="0"/>
      <w:divBdr>
        <w:top w:val="none" w:sz="0" w:space="0" w:color="auto"/>
        <w:left w:val="none" w:sz="0" w:space="0" w:color="auto"/>
        <w:bottom w:val="none" w:sz="0" w:space="0" w:color="auto"/>
        <w:right w:val="none" w:sz="0" w:space="0" w:color="auto"/>
      </w:divBdr>
    </w:div>
    <w:div w:id="50203508">
      <w:bodyDiv w:val="1"/>
      <w:marLeft w:val="0"/>
      <w:marRight w:val="0"/>
      <w:marTop w:val="0"/>
      <w:marBottom w:val="0"/>
      <w:divBdr>
        <w:top w:val="none" w:sz="0" w:space="0" w:color="auto"/>
        <w:left w:val="none" w:sz="0" w:space="0" w:color="auto"/>
        <w:bottom w:val="none" w:sz="0" w:space="0" w:color="auto"/>
        <w:right w:val="none" w:sz="0" w:space="0" w:color="auto"/>
      </w:divBdr>
    </w:div>
    <w:div w:id="50203544">
      <w:bodyDiv w:val="1"/>
      <w:marLeft w:val="0"/>
      <w:marRight w:val="0"/>
      <w:marTop w:val="0"/>
      <w:marBottom w:val="0"/>
      <w:divBdr>
        <w:top w:val="none" w:sz="0" w:space="0" w:color="auto"/>
        <w:left w:val="none" w:sz="0" w:space="0" w:color="auto"/>
        <w:bottom w:val="none" w:sz="0" w:space="0" w:color="auto"/>
        <w:right w:val="none" w:sz="0" w:space="0" w:color="auto"/>
      </w:divBdr>
    </w:div>
    <w:div w:id="50275663">
      <w:bodyDiv w:val="1"/>
      <w:marLeft w:val="0"/>
      <w:marRight w:val="0"/>
      <w:marTop w:val="0"/>
      <w:marBottom w:val="0"/>
      <w:divBdr>
        <w:top w:val="none" w:sz="0" w:space="0" w:color="auto"/>
        <w:left w:val="none" w:sz="0" w:space="0" w:color="auto"/>
        <w:bottom w:val="none" w:sz="0" w:space="0" w:color="auto"/>
        <w:right w:val="none" w:sz="0" w:space="0" w:color="auto"/>
      </w:divBdr>
    </w:div>
    <w:div w:id="50278155">
      <w:bodyDiv w:val="1"/>
      <w:marLeft w:val="0"/>
      <w:marRight w:val="0"/>
      <w:marTop w:val="0"/>
      <w:marBottom w:val="0"/>
      <w:divBdr>
        <w:top w:val="none" w:sz="0" w:space="0" w:color="auto"/>
        <w:left w:val="none" w:sz="0" w:space="0" w:color="auto"/>
        <w:bottom w:val="none" w:sz="0" w:space="0" w:color="auto"/>
        <w:right w:val="none" w:sz="0" w:space="0" w:color="auto"/>
      </w:divBdr>
    </w:div>
    <w:div w:id="50350037">
      <w:bodyDiv w:val="1"/>
      <w:marLeft w:val="0"/>
      <w:marRight w:val="0"/>
      <w:marTop w:val="0"/>
      <w:marBottom w:val="0"/>
      <w:divBdr>
        <w:top w:val="none" w:sz="0" w:space="0" w:color="auto"/>
        <w:left w:val="none" w:sz="0" w:space="0" w:color="auto"/>
        <w:bottom w:val="none" w:sz="0" w:space="0" w:color="auto"/>
        <w:right w:val="none" w:sz="0" w:space="0" w:color="auto"/>
      </w:divBdr>
    </w:div>
    <w:div w:id="50423095">
      <w:bodyDiv w:val="1"/>
      <w:marLeft w:val="0"/>
      <w:marRight w:val="0"/>
      <w:marTop w:val="0"/>
      <w:marBottom w:val="0"/>
      <w:divBdr>
        <w:top w:val="none" w:sz="0" w:space="0" w:color="auto"/>
        <w:left w:val="none" w:sz="0" w:space="0" w:color="auto"/>
        <w:bottom w:val="none" w:sz="0" w:space="0" w:color="auto"/>
        <w:right w:val="none" w:sz="0" w:space="0" w:color="auto"/>
      </w:divBdr>
    </w:div>
    <w:div w:id="50540430">
      <w:bodyDiv w:val="1"/>
      <w:marLeft w:val="0"/>
      <w:marRight w:val="0"/>
      <w:marTop w:val="0"/>
      <w:marBottom w:val="0"/>
      <w:divBdr>
        <w:top w:val="none" w:sz="0" w:space="0" w:color="auto"/>
        <w:left w:val="none" w:sz="0" w:space="0" w:color="auto"/>
        <w:bottom w:val="none" w:sz="0" w:space="0" w:color="auto"/>
        <w:right w:val="none" w:sz="0" w:space="0" w:color="auto"/>
      </w:divBdr>
    </w:div>
    <w:div w:id="50542616">
      <w:bodyDiv w:val="1"/>
      <w:marLeft w:val="0"/>
      <w:marRight w:val="0"/>
      <w:marTop w:val="0"/>
      <w:marBottom w:val="0"/>
      <w:divBdr>
        <w:top w:val="none" w:sz="0" w:space="0" w:color="auto"/>
        <w:left w:val="none" w:sz="0" w:space="0" w:color="auto"/>
        <w:bottom w:val="none" w:sz="0" w:space="0" w:color="auto"/>
        <w:right w:val="none" w:sz="0" w:space="0" w:color="auto"/>
      </w:divBdr>
    </w:div>
    <w:div w:id="50544744">
      <w:bodyDiv w:val="1"/>
      <w:marLeft w:val="0"/>
      <w:marRight w:val="0"/>
      <w:marTop w:val="0"/>
      <w:marBottom w:val="0"/>
      <w:divBdr>
        <w:top w:val="none" w:sz="0" w:space="0" w:color="auto"/>
        <w:left w:val="none" w:sz="0" w:space="0" w:color="auto"/>
        <w:bottom w:val="none" w:sz="0" w:space="0" w:color="auto"/>
        <w:right w:val="none" w:sz="0" w:space="0" w:color="auto"/>
      </w:divBdr>
    </w:div>
    <w:div w:id="50546547">
      <w:bodyDiv w:val="1"/>
      <w:marLeft w:val="0"/>
      <w:marRight w:val="0"/>
      <w:marTop w:val="0"/>
      <w:marBottom w:val="0"/>
      <w:divBdr>
        <w:top w:val="none" w:sz="0" w:space="0" w:color="auto"/>
        <w:left w:val="none" w:sz="0" w:space="0" w:color="auto"/>
        <w:bottom w:val="none" w:sz="0" w:space="0" w:color="auto"/>
        <w:right w:val="none" w:sz="0" w:space="0" w:color="auto"/>
      </w:divBdr>
    </w:div>
    <w:div w:id="50618215">
      <w:bodyDiv w:val="1"/>
      <w:marLeft w:val="0"/>
      <w:marRight w:val="0"/>
      <w:marTop w:val="0"/>
      <w:marBottom w:val="0"/>
      <w:divBdr>
        <w:top w:val="none" w:sz="0" w:space="0" w:color="auto"/>
        <w:left w:val="none" w:sz="0" w:space="0" w:color="auto"/>
        <w:bottom w:val="none" w:sz="0" w:space="0" w:color="auto"/>
        <w:right w:val="none" w:sz="0" w:space="0" w:color="auto"/>
      </w:divBdr>
    </w:div>
    <w:div w:id="50662246">
      <w:bodyDiv w:val="1"/>
      <w:marLeft w:val="0"/>
      <w:marRight w:val="0"/>
      <w:marTop w:val="0"/>
      <w:marBottom w:val="0"/>
      <w:divBdr>
        <w:top w:val="none" w:sz="0" w:space="0" w:color="auto"/>
        <w:left w:val="none" w:sz="0" w:space="0" w:color="auto"/>
        <w:bottom w:val="none" w:sz="0" w:space="0" w:color="auto"/>
        <w:right w:val="none" w:sz="0" w:space="0" w:color="auto"/>
      </w:divBdr>
    </w:div>
    <w:div w:id="50689367">
      <w:bodyDiv w:val="1"/>
      <w:marLeft w:val="0"/>
      <w:marRight w:val="0"/>
      <w:marTop w:val="0"/>
      <w:marBottom w:val="0"/>
      <w:divBdr>
        <w:top w:val="none" w:sz="0" w:space="0" w:color="auto"/>
        <w:left w:val="none" w:sz="0" w:space="0" w:color="auto"/>
        <w:bottom w:val="none" w:sz="0" w:space="0" w:color="auto"/>
        <w:right w:val="none" w:sz="0" w:space="0" w:color="auto"/>
      </w:divBdr>
    </w:div>
    <w:div w:id="50689723">
      <w:bodyDiv w:val="1"/>
      <w:marLeft w:val="0"/>
      <w:marRight w:val="0"/>
      <w:marTop w:val="0"/>
      <w:marBottom w:val="0"/>
      <w:divBdr>
        <w:top w:val="none" w:sz="0" w:space="0" w:color="auto"/>
        <w:left w:val="none" w:sz="0" w:space="0" w:color="auto"/>
        <w:bottom w:val="none" w:sz="0" w:space="0" w:color="auto"/>
        <w:right w:val="none" w:sz="0" w:space="0" w:color="auto"/>
      </w:divBdr>
    </w:div>
    <w:div w:id="50691326">
      <w:bodyDiv w:val="1"/>
      <w:marLeft w:val="0"/>
      <w:marRight w:val="0"/>
      <w:marTop w:val="0"/>
      <w:marBottom w:val="0"/>
      <w:divBdr>
        <w:top w:val="none" w:sz="0" w:space="0" w:color="auto"/>
        <w:left w:val="none" w:sz="0" w:space="0" w:color="auto"/>
        <w:bottom w:val="none" w:sz="0" w:space="0" w:color="auto"/>
        <w:right w:val="none" w:sz="0" w:space="0" w:color="auto"/>
      </w:divBdr>
    </w:div>
    <w:div w:id="50735277">
      <w:bodyDiv w:val="1"/>
      <w:marLeft w:val="0"/>
      <w:marRight w:val="0"/>
      <w:marTop w:val="0"/>
      <w:marBottom w:val="0"/>
      <w:divBdr>
        <w:top w:val="none" w:sz="0" w:space="0" w:color="auto"/>
        <w:left w:val="none" w:sz="0" w:space="0" w:color="auto"/>
        <w:bottom w:val="none" w:sz="0" w:space="0" w:color="auto"/>
        <w:right w:val="none" w:sz="0" w:space="0" w:color="auto"/>
      </w:divBdr>
    </w:div>
    <w:div w:id="50808918">
      <w:bodyDiv w:val="1"/>
      <w:marLeft w:val="0"/>
      <w:marRight w:val="0"/>
      <w:marTop w:val="0"/>
      <w:marBottom w:val="0"/>
      <w:divBdr>
        <w:top w:val="none" w:sz="0" w:space="0" w:color="auto"/>
        <w:left w:val="none" w:sz="0" w:space="0" w:color="auto"/>
        <w:bottom w:val="none" w:sz="0" w:space="0" w:color="auto"/>
        <w:right w:val="none" w:sz="0" w:space="0" w:color="auto"/>
      </w:divBdr>
    </w:div>
    <w:div w:id="50810480">
      <w:bodyDiv w:val="1"/>
      <w:marLeft w:val="0"/>
      <w:marRight w:val="0"/>
      <w:marTop w:val="0"/>
      <w:marBottom w:val="0"/>
      <w:divBdr>
        <w:top w:val="none" w:sz="0" w:space="0" w:color="auto"/>
        <w:left w:val="none" w:sz="0" w:space="0" w:color="auto"/>
        <w:bottom w:val="none" w:sz="0" w:space="0" w:color="auto"/>
        <w:right w:val="none" w:sz="0" w:space="0" w:color="auto"/>
      </w:divBdr>
    </w:div>
    <w:div w:id="50811473">
      <w:bodyDiv w:val="1"/>
      <w:marLeft w:val="0"/>
      <w:marRight w:val="0"/>
      <w:marTop w:val="0"/>
      <w:marBottom w:val="0"/>
      <w:divBdr>
        <w:top w:val="none" w:sz="0" w:space="0" w:color="auto"/>
        <w:left w:val="none" w:sz="0" w:space="0" w:color="auto"/>
        <w:bottom w:val="none" w:sz="0" w:space="0" w:color="auto"/>
        <w:right w:val="none" w:sz="0" w:space="0" w:color="auto"/>
      </w:divBdr>
    </w:div>
    <w:div w:id="50813789">
      <w:bodyDiv w:val="1"/>
      <w:marLeft w:val="0"/>
      <w:marRight w:val="0"/>
      <w:marTop w:val="0"/>
      <w:marBottom w:val="0"/>
      <w:divBdr>
        <w:top w:val="none" w:sz="0" w:space="0" w:color="auto"/>
        <w:left w:val="none" w:sz="0" w:space="0" w:color="auto"/>
        <w:bottom w:val="none" w:sz="0" w:space="0" w:color="auto"/>
        <w:right w:val="none" w:sz="0" w:space="0" w:color="auto"/>
      </w:divBdr>
    </w:div>
    <w:div w:id="50886436">
      <w:bodyDiv w:val="1"/>
      <w:marLeft w:val="0"/>
      <w:marRight w:val="0"/>
      <w:marTop w:val="0"/>
      <w:marBottom w:val="0"/>
      <w:divBdr>
        <w:top w:val="none" w:sz="0" w:space="0" w:color="auto"/>
        <w:left w:val="none" w:sz="0" w:space="0" w:color="auto"/>
        <w:bottom w:val="none" w:sz="0" w:space="0" w:color="auto"/>
        <w:right w:val="none" w:sz="0" w:space="0" w:color="auto"/>
      </w:divBdr>
    </w:div>
    <w:div w:id="50927759">
      <w:bodyDiv w:val="1"/>
      <w:marLeft w:val="0"/>
      <w:marRight w:val="0"/>
      <w:marTop w:val="0"/>
      <w:marBottom w:val="0"/>
      <w:divBdr>
        <w:top w:val="none" w:sz="0" w:space="0" w:color="auto"/>
        <w:left w:val="none" w:sz="0" w:space="0" w:color="auto"/>
        <w:bottom w:val="none" w:sz="0" w:space="0" w:color="auto"/>
        <w:right w:val="none" w:sz="0" w:space="0" w:color="auto"/>
      </w:divBdr>
    </w:div>
    <w:div w:id="51002094">
      <w:bodyDiv w:val="1"/>
      <w:marLeft w:val="0"/>
      <w:marRight w:val="0"/>
      <w:marTop w:val="0"/>
      <w:marBottom w:val="0"/>
      <w:divBdr>
        <w:top w:val="none" w:sz="0" w:space="0" w:color="auto"/>
        <w:left w:val="none" w:sz="0" w:space="0" w:color="auto"/>
        <w:bottom w:val="none" w:sz="0" w:space="0" w:color="auto"/>
        <w:right w:val="none" w:sz="0" w:space="0" w:color="auto"/>
      </w:divBdr>
    </w:div>
    <w:div w:id="51006356">
      <w:bodyDiv w:val="1"/>
      <w:marLeft w:val="0"/>
      <w:marRight w:val="0"/>
      <w:marTop w:val="0"/>
      <w:marBottom w:val="0"/>
      <w:divBdr>
        <w:top w:val="none" w:sz="0" w:space="0" w:color="auto"/>
        <w:left w:val="none" w:sz="0" w:space="0" w:color="auto"/>
        <w:bottom w:val="none" w:sz="0" w:space="0" w:color="auto"/>
        <w:right w:val="none" w:sz="0" w:space="0" w:color="auto"/>
      </w:divBdr>
    </w:div>
    <w:div w:id="51007587">
      <w:bodyDiv w:val="1"/>
      <w:marLeft w:val="0"/>
      <w:marRight w:val="0"/>
      <w:marTop w:val="0"/>
      <w:marBottom w:val="0"/>
      <w:divBdr>
        <w:top w:val="none" w:sz="0" w:space="0" w:color="auto"/>
        <w:left w:val="none" w:sz="0" w:space="0" w:color="auto"/>
        <w:bottom w:val="none" w:sz="0" w:space="0" w:color="auto"/>
        <w:right w:val="none" w:sz="0" w:space="0" w:color="auto"/>
      </w:divBdr>
    </w:div>
    <w:div w:id="51077296">
      <w:bodyDiv w:val="1"/>
      <w:marLeft w:val="0"/>
      <w:marRight w:val="0"/>
      <w:marTop w:val="0"/>
      <w:marBottom w:val="0"/>
      <w:divBdr>
        <w:top w:val="none" w:sz="0" w:space="0" w:color="auto"/>
        <w:left w:val="none" w:sz="0" w:space="0" w:color="auto"/>
        <w:bottom w:val="none" w:sz="0" w:space="0" w:color="auto"/>
        <w:right w:val="none" w:sz="0" w:space="0" w:color="auto"/>
      </w:divBdr>
    </w:div>
    <w:div w:id="51080278">
      <w:bodyDiv w:val="1"/>
      <w:marLeft w:val="0"/>
      <w:marRight w:val="0"/>
      <w:marTop w:val="0"/>
      <w:marBottom w:val="0"/>
      <w:divBdr>
        <w:top w:val="none" w:sz="0" w:space="0" w:color="auto"/>
        <w:left w:val="none" w:sz="0" w:space="0" w:color="auto"/>
        <w:bottom w:val="none" w:sz="0" w:space="0" w:color="auto"/>
        <w:right w:val="none" w:sz="0" w:space="0" w:color="auto"/>
      </w:divBdr>
    </w:div>
    <w:div w:id="51082119">
      <w:bodyDiv w:val="1"/>
      <w:marLeft w:val="0"/>
      <w:marRight w:val="0"/>
      <w:marTop w:val="0"/>
      <w:marBottom w:val="0"/>
      <w:divBdr>
        <w:top w:val="none" w:sz="0" w:space="0" w:color="auto"/>
        <w:left w:val="none" w:sz="0" w:space="0" w:color="auto"/>
        <w:bottom w:val="none" w:sz="0" w:space="0" w:color="auto"/>
        <w:right w:val="none" w:sz="0" w:space="0" w:color="auto"/>
      </w:divBdr>
    </w:div>
    <w:div w:id="51082398">
      <w:bodyDiv w:val="1"/>
      <w:marLeft w:val="0"/>
      <w:marRight w:val="0"/>
      <w:marTop w:val="0"/>
      <w:marBottom w:val="0"/>
      <w:divBdr>
        <w:top w:val="none" w:sz="0" w:space="0" w:color="auto"/>
        <w:left w:val="none" w:sz="0" w:space="0" w:color="auto"/>
        <w:bottom w:val="none" w:sz="0" w:space="0" w:color="auto"/>
        <w:right w:val="none" w:sz="0" w:space="0" w:color="auto"/>
      </w:divBdr>
    </w:div>
    <w:div w:id="51126206">
      <w:bodyDiv w:val="1"/>
      <w:marLeft w:val="0"/>
      <w:marRight w:val="0"/>
      <w:marTop w:val="0"/>
      <w:marBottom w:val="0"/>
      <w:divBdr>
        <w:top w:val="none" w:sz="0" w:space="0" w:color="auto"/>
        <w:left w:val="none" w:sz="0" w:space="0" w:color="auto"/>
        <w:bottom w:val="none" w:sz="0" w:space="0" w:color="auto"/>
        <w:right w:val="none" w:sz="0" w:space="0" w:color="auto"/>
      </w:divBdr>
    </w:div>
    <w:div w:id="51193274">
      <w:bodyDiv w:val="1"/>
      <w:marLeft w:val="0"/>
      <w:marRight w:val="0"/>
      <w:marTop w:val="0"/>
      <w:marBottom w:val="0"/>
      <w:divBdr>
        <w:top w:val="none" w:sz="0" w:space="0" w:color="auto"/>
        <w:left w:val="none" w:sz="0" w:space="0" w:color="auto"/>
        <w:bottom w:val="none" w:sz="0" w:space="0" w:color="auto"/>
        <w:right w:val="none" w:sz="0" w:space="0" w:color="auto"/>
      </w:divBdr>
    </w:div>
    <w:div w:id="51194951">
      <w:bodyDiv w:val="1"/>
      <w:marLeft w:val="0"/>
      <w:marRight w:val="0"/>
      <w:marTop w:val="0"/>
      <w:marBottom w:val="0"/>
      <w:divBdr>
        <w:top w:val="none" w:sz="0" w:space="0" w:color="auto"/>
        <w:left w:val="none" w:sz="0" w:space="0" w:color="auto"/>
        <w:bottom w:val="none" w:sz="0" w:space="0" w:color="auto"/>
        <w:right w:val="none" w:sz="0" w:space="0" w:color="auto"/>
      </w:divBdr>
    </w:div>
    <w:div w:id="51198589">
      <w:bodyDiv w:val="1"/>
      <w:marLeft w:val="0"/>
      <w:marRight w:val="0"/>
      <w:marTop w:val="0"/>
      <w:marBottom w:val="0"/>
      <w:divBdr>
        <w:top w:val="none" w:sz="0" w:space="0" w:color="auto"/>
        <w:left w:val="none" w:sz="0" w:space="0" w:color="auto"/>
        <w:bottom w:val="none" w:sz="0" w:space="0" w:color="auto"/>
        <w:right w:val="none" w:sz="0" w:space="0" w:color="auto"/>
      </w:divBdr>
    </w:div>
    <w:div w:id="51200467">
      <w:bodyDiv w:val="1"/>
      <w:marLeft w:val="0"/>
      <w:marRight w:val="0"/>
      <w:marTop w:val="0"/>
      <w:marBottom w:val="0"/>
      <w:divBdr>
        <w:top w:val="none" w:sz="0" w:space="0" w:color="auto"/>
        <w:left w:val="none" w:sz="0" w:space="0" w:color="auto"/>
        <w:bottom w:val="none" w:sz="0" w:space="0" w:color="auto"/>
        <w:right w:val="none" w:sz="0" w:space="0" w:color="auto"/>
      </w:divBdr>
    </w:div>
    <w:div w:id="51271246">
      <w:bodyDiv w:val="1"/>
      <w:marLeft w:val="0"/>
      <w:marRight w:val="0"/>
      <w:marTop w:val="0"/>
      <w:marBottom w:val="0"/>
      <w:divBdr>
        <w:top w:val="none" w:sz="0" w:space="0" w:color="auto"/>
        <w:left w:val="none" w:sz="0" w:space="0" w:color="auto"/>
        <w:bottom w:val="none" w:sz="0" w:space="0" w:color="auto"/>
        <w:right w:val="none" w:sz="0" w:space="0" w:color="auto"/>
      </w:divBdr>
    </w:div>
    <w:div w:id="51274720">
      <w:bodyDiv w:val="1"/>
      <w:marLeft w:val="0"/>
      <w:marRight w:val="0"/>
      <w:marTop w:val="0"/>
      <w:marBottom w:val="0"/>
      <w:divBdr>
        <w:top w:val="none" w:sz="0" w:space="0" w:color="auto"/>
        <w:left w:val="none" w:sz="0" w:space="0" w:color="auto"/>
        <w:bottom w:val="none" w:sz="0" w:space="0" w:color="auto"/>
        <w:right w:val="none" w:sz="0" w:space="0" w:color="auto"/>
      </w:divBdr>
    </w:div>
    <w:div w:id="51344576">
      <w:bodyDiv w:val="1"/>
      <w:marLeft w:val="0"/>
      <w:marRight w:val="0"/>
      <w:marTop w:val="0"/>
      <w:marBottom w:val="0"/>
      <w:divBdr>
        <w:top w:val="none" w:sz="0" w:space="0" w:color="auto"/>
        <w:left w:val="none" w:sz="0" w:space="0" w:color="auto"/>
        <w:bottom w:val="none" w:sz="0" w:space="0" w:color="auto"/>
        <w:right w:val="none" w:sz="0" w:space="0" w:color="auto"/>
      </w:divBdr>
    </w:div>
    <w:div w:id="51390741">
      <w:bodyDiv w:val="1"/>
      <w:marLeft w:val="0"/>
      <w:marRight w:val="0"/>
      <w:marTop w:val="0"/>
      <w:marBottom w:val="0"/>
      <w:divBdr>
        <w:top w:val="none" w:sz="0" w:space="0" w:color="auto"/>
        <w:left w:val="none" w:sz="0" w:space="0" w:color="auto"/>
        <w:bottom w:val="none" w:sz="0" w:space="0" w:color="auto"/>
        <w:right w:val="none" w:sz="0" w:space="0" w:color="auto"/>
      </w:divBdr>
    </w:div>
    <w:div w:id="51465773">
      <w:bodyDiv w:val="1"/>
      <w:marLeft w:val="0"/>
      <w:marRight w:val="0"/>
      <w:marTop w:val="0"/>
      <w:marBottom w:val="0"/>
      <w:divBdr>
        <w:top w:val="none" w:sz="0" w:space="0" w:color="auto"/>
        <w:left w:val="none" w:sz="0" w:space="0" w:color="auto"/>
        <w:bottom w:val="none" w:sz="0" w:space="0" w:color="auto"/>
        <w:right w:val="none" w:sz="0" w:space="0" w:color="auto"/>
      </w:divBdr>
    </w:div>
    <w:div w:id="51471544">
      <w:bodyDiv w:val="1"/>
      <w:marLeft w:val="0"/>
      <w:marRight w:val="0"/>
      <w:marTop w:val="0"/>
      <w:marBottom w:val="0"/>
      <w:divBdr>
        <w:top w:val="none" w:sz="0" w:space="0" w:color="auto"/>
        <w:left w:val="none" w:sz="0" w:space="0" w:color="auto"/>
        <w:bottom w:val="none" w:sz="0" w:space="0" w:color="auto"/>
        <w:right w:val="none" w:sz="0" w:space="0" w:color="auto"/>
      </w:divBdr>
    </w:div>
    <w:div w:id="51512643">
      <w:bodyDiv w:val="1"/>
      <w:marLeft w:val="0"/>
      <w:marRight w:val="0"/>
      <w:marTop w:val="0"/>
      <w:marBottom w:val="0"/>
      <w:divBdr>
        <w:top w:val="none" w:sz="0" w:space="0" w:color="auto"/>
        <w:left w:val="none" w:sz="0" w:space="0" w:color="auto"/>
        <w:bottom w:val="none" w:sz="0" w:space="0" w:color="auto"/>
        <w:right w:val="none" w:sz="0" w:space="0" w:color="auto"/>
      </w:divBdr>
    </w:div>
    <w:div w:id="51537860">
      <w:bodyDiv w:val="1"/>
      <w:marLeft w:val="0"/>
      <w:marRight w:val="0"/>
      <w:marTop w:val="0"/>
      <w:marBottom w:val="0"/>
      <w:divBdr>
        <w:top w:val="none" w:sz="0" w:space="0" w:color="auto"/>
        <w:left w:val="none" w:sz="0" w:space="0" w:color="auto"/>
        <w:bottom w:val="none" w:sz="0" w:space="0" w:color="auto"/>
        <w:right w:val="none" w:sz="0" w:space="0" w:color="auto"/>
      </w:divBdr>
    </w:div>
    <w:div w:id="51541622">
      <w:bodyDiv w:val="1"/>
      <w:marLeft w:val="0"/>
      <w:marRight w:val="0"/>
      <w:marTop w:val="0"/>
      <w:marBottom w:val="0"/>
      <w:divBdr>
        <w:top w:val="none" w:sz="0" w:space="0" w:color="auto"/>
        <w:left w:val="none" w:sz="0" w:space="0" w:color="auto"/>
        <w:bottom w:val="none" w:sz="0" w:space="0" w:color="auto"/>
        <w:right w:val="none" w:sz="0" w:space="0" w:color="auto"/>
      </w:divBdr>
    </w:div>
    <w:div w:id="51542271">
      <w:bodyDiv w:val="1"/>
      <w:marLeft w:val="0"/>
      <w:marRight w:val="0"/>
      <w:marTop w:val="0"/>
      <w:marBottom w:val="0"/>
      <w:divBdr>
        <w:top w:val="none" w:sz="0" w:space="0" w:color="auto"/>
        <w:left w:val="none" w:sz="0" w:space="0" w:color="auto"/>
        <w:bottom w:val="none" w:sz="0" w:space="0" w:color="auto"/>
        <w:right w:val="none" w:sz="0" w:space="0" w:color="auto"/>
      </w:divBdr>
    </w:div>
    <w:div w:id="51582740">
      <w:bodyDiv w:val="1"/>
      <w:marLeft w:val="0"/>
      <w:marRight w:val="0"/>
      <w:marTop w:val="0"/>
      <w:marBottom w:val="0"/>
      <w:divBdr>
        <w:top w:val="none" w:sz="0" w:space="0" w:color="auto"/>
        <w:left w:val="none" w:sz="0" w:space="0" w:color="auto"/>
        <w:bottom w:val="none" w:sz="0" w:space="0" w:color="auto"/>
        <w:right w:val="none" w:sz="0" w:space="0" w:color="auto"/>
      </w:divBdr>
    </w:div>
    <w:div w:id="51658103">
      <w:bodyDiv w:val="1"/>
      <w:marLeft w:val="0"/>
      <w:marRight w:val="0"/>
      <w:marTop w:val="0"/>
      <w:marBottom w:val="0"/>
      <w:divBdr>
        <w:top w:val="none" w:sz="0" w:space="0" w:color="auto"/>
        <w:left w:val="none" w:sz="0" w:space="0" w:color="auto"/>
        <w:bottom w:val="none" w:sz="0" w:space="0" w:color="auto"/>
        <w:right w:val="none" w:sz="0" w:space="0" w:color="auto"/>
      </w:divBdr>
    </w:div>
    <w:div w:id="51658321">
      <w:bodyDiv w:val="1"/>
      <w:marLeft w:val="0"/>
      <w:marRight w:val="0"/>
      <w:marTop w:val="0"/>
      <w:marBottom w:val="0"/>
      <w:divBdr>
        <w:top w:val="none" w:sz="0" w:space="0" w:color="auto"/>
        <w:left w:val="none" w:sz="0" w:space="0" w:color="auto"/>
        <w:bottom w:val="none" w:sz="0" w:space="0" w:color="auto"/>
        <w:right w:val="none" w:sz="0" w:space="0" w:color="auto"/>
      </w:divBdr>
    </w:div>
    <w:div w:id="51664863">
      <w:bodyDiv w:val="1"/>
      <w:marLeft w:val="0"/>
      <w:marRight w:val="0"/>
      <w:marTop w:val="0"/>
      <w:marBottom w:val="0"/>
      <w:divBdr>
        <w:top w:val="none" w:sz="0" w:space="0" w:color="auto"/>
        <w:left w:val="none" w:sz="0" w:space="0" w:color="auto"/>
        <w:bottom w:val="none" w:sz="0" w:space="0" w:color="auto"/>
        <w:right w:val="none" w:sz="0" w:space="0" w:color="auto"/>
      </w:divBdr>
    </w:div>
    <w:div w:id="51737476">
      <w:bodyDiv w:val="1"/>
      <w:marLeft w:val="0"/>
      <w:marRight w:val="0"/>
      <w:marTop w:val="0"/>
      <w:marBottom w:val="0"/>
      <w:divBdr>
        <w:top w:val="none" w:sz="0" w:space="0" w:color="auto"/>
        <w:left w:val="none" w:sz="0" w:space="0" w:color="auto"/>
        <w:bottom w:val="none" w:sz="0" w:space="0" w:color="auto"/>
        <w:right w:val="none" w:sz="0" w:space="0" w:color="auto"/>
      </w:divBdr>
    </w:div>
    <w:div w:id="51774285">
      <w:bodyDiv w:val="1"/>
      <w:marLeft w:val="0"/>
      <w:marRight w:val="0"/>
      <w:marTop w:val="0"/>
      <w:marBottom w:val="0"/>
      <w:divBdr>
        <w:top w:val="none" w:sz="0" w:space="0" w:color="auto"/>
        <w:left w:val="none" w:sz="0" w:space="0" w:color="auto"/>
        <w:bottom w:val="none" w:sz="0" w:space="0" w:color="auto"/>
        <w:right w:val="none" w:sz="0" w:space="0" w:color="auto"/>
      </w:divBdr>
    </w:div>
    <w:div w:id="51852745">
      <w:bodyDiv w:val="1"/>
      <w:marLeft w:val="0"/>
      <w:marRight w:val="0"/>
      <w:marTop w:val="0"/>
      <w:marBottom w:val="0"/>
      <w:divBdr>
        <w:top w:val="none" w:sz="0" w:space="0" w:color="auto"/>
        <w:left w:val="none" w:sz="0" w:space="0" w:color="auto"/>
        <w:bottom w:val="none" w:sz="0" w:space="0" w:color="auto"/>
        <w:right w:val="none" w:sz="0" w:space="0" w:color="auto"/>
      </w:divBdr>
    </w:div>
    <w:div w:id="51924578">
      <w:bodyDiv w:val="1"/>
      <w:marLeft w:val="0"/>
      <w:marRight w:val="0"/>
      <w:marTop w:val="0"/>
      <w:marBottom w:val="0"/>
      <w:divBdr>
        <w:top w:val="none" w:sz="0" w:space="0" w:color="auto"/>
        <w:left w:val="none" w:sz="0" w:space="0" w:color="auto"/>
        <w:bottom w:val="none" w:sz="0" w:space="0" w:color="auto"/>
        <w:right w:val="none" w:sz="0" w:space="0" w:color="auto"/>
      </w:divBdr>
    </w:div>
    <w:div w:id="51927432">
      <w:bodyDiv w:val="1"/>
      <w:marLeft w:val="0"/>
      <w:marRight w:val="0"/>
      <w:marTop w:val="0"/>
      <w:marBottom w:val="0"/>
      <w:divBdr>
        <w:top w:val="none" w:sz="0" w:space="0" w:color="auto"/>
        <w:left w:val="none" w:sz="0" w:space="0" w:color="auto"/>
        <w:bottom w:val="none" w:sz="0" w:space="0" w:color="auto"/>
        <w:right w:val="none" w:sz="0" w:space="0" w:color="auto"/>
      </w:divBdr>
    </w:div>
    <w:div w:id="52169594">
      <w:bodyDiv w:val="1"/>
      <w:marLeft w:val="0"/>
      <w:marRight w:val="0"/>
      <w:marTop w:val="0"/>
      <w:marBottom w:val="0"/>
      <w:divBdr>
        <w:top w:val="none" w:sz="0" w:space="0" w:color="auto"/>
        <w:left w:val="none" w:sz="0" w:space="0" w:color="auto"/>
        <w:bottom w:val="none" w:sz="0" w:space="0" w:color="auto"/>
        <w:right w:val="none" w:sz="0" w:space="0" w:color="auto"/>
      </w:divBdr>
    </w:div>
    <w:div w:id="52237091">
      <w:bodyDiv w:val="1"/>
      <w:marLeft w:val="0"/>
      <w:marRight w:val="0"/>
      <w:marTop w:val="0"/>
      <w:marBottom w:val="0"/>
      <w:divBdr>
        <w:top w:val="none" w:sz="0" w:space="0" w:color="auto"/>
        <w:left w:val="none" w:sz="0" w:space="0" w:color="auto"/>
        <w:bottom w:val="none" w:sz="0" w:space="0" w:color="auto"/>
        <w:right w:val="none" w:sz="0" w:space="0" w:color="auto"/>
      </w:divBdr>
    </w:div>
    <w:div w:id="52313847">
      <w:bodyDiv w:val="1"/>
      <w:marLeft w:val="0"/>
      <w:marRight w:val="0"/>
      <w:marTop w:val="0"/>
      <w:marBottom w:val="0"/>
      <w:divBdr>
        <w:top w:val="none" w:sz="0" w:space="0" w:color="auto"/>
        <w:left w:val="none" w:sz="0" w:space="0" w:color="auto"/>
        <w:bottom w:val="none" w:sz="0" w:space="0" w:color="auto"/>
        <w:right w:val="none" w:sz="0" w:space="0" w:color="auto"/>
      </w:divBdr>
    </w:div>
    <w:div w:id="52315270">
      <w:bodyDiv w:val="1"/>
      <w:marLeft w:val="0"/>
      <w:marRight w:val="0"/>
      <w:marTop w:val="0"/>
      <w:marBottom w:val="0"/>
      <w:divBdr>
        <w:top w:val="none" w:sz="0" w:space="0" w:color="auto"/>
        <w:left w:val="none" w:sz="0" w:space="0" w:color="auto"/>
        <w:bottom w:val="none" w:sz="0" w:space="0" w:color="auto"/>
        <w:right w:val="none" w:sz="0" w:space="0" w:color="auto"/>
      </w:divBdr>
    </w:div>
    <w:div w:id="52318269">
      <w:bodyDiv w:val="1"/>
      <w:marLeft w:val="0"/>
      <w:marRight w:val="0"/>
      <w:marTop w:val="0"/>
      <w:marBottom w:val="0"/>
      <w:divBdr>
        <w:top w:val="none" w:sz="0" w:space="0" w:color="auto"/>
        <w:left w:val="none" w:sz="0" w:space="0" w:color="auto"/>
        <w:bottom w:val="none" w:sz="0" w:space="0" w:color="auto"/>
        <w:right w:val="none" w:sz="0" w:space="0" w:color="auto"/>
      </w:divBdr>
    </w:div>
    <w:div w:id="52319972">
      <w:bodyDiv w:val="1"/>
      <w:marLeft w:val="0"/>
      <w:marRight w:val="0"/>
      <w:marTop w:val="0"/>
      <w:marBottom w:val="0"/>
      <w:divBdr>
        <w:top w:val="none" w:sz="0" w:space="0" w:color="auto"/>
        <w:left w:val="none" w:sz="0" w:space="0" w:color="auto"/>
        <w:bottom w:val="none" w:sz="0" w:space="0" w:color="auto"/>
        <w:right w:val="none" w:sz="0" w:space="0" w:color="auto"/>
      </w:divBdr>
    </w:div>
    <w:div w:id="52394761">
      <w:bodyDiv w:val="1"/>
      <w:marLeft w:val="0"/>
      <w:marRight w:val="0"/>
      <w:marTop w:val="0"/>
      <w:marBottom w:val="0"/>
      <w:divBdr>
        <w:top w:val="none" w:sz="0" w:space="0" w:color="auto"/>
        <w:left w:val="none" w:sz="0" w:space="0" w:color="auto"/>
        <w:bottom w:val="none" w:sz="0" w:space="0" w:color="auto"/>
        <w:right w:val="none" w:sz="0" w:space="0" w:color="auto"/>
      </w:divBdr>
    </w:div>
    <w:div w:id="52429180">
      <w:bodyDiv w:val="1"/>
      <w:marLeft w:val="0"/>
      <w:marRight w:val="0"/>
      <w:marTop w:val="0"/>
      <w:marBottom w:val="0"/>
      <w:divBdr>
        <w:top w:val="none" w:sz="0" w:space="0" w:color="auto"/>
        <w:left w:val="none" w:sz="0" w:space="0" w:color="auto"/>
        <w:bottom w:val="none" w:sz="0" w:space="0" w:color="auto"/>
        <w:right w:val="none" w:sz="0" w:space="0" w:color="auto"/>
      </w:divBdr>
    </w:div>
    <w:div w:id="52429486">
      <w:bodyDiv w:val="1"/>
      <w:marLeft w:val="0"/>
      <w:marRight w:val="0"/>
      <w:marTop w:val="0"/>
      <w:marBottom w:val="0"/>
      <w:divBdr>
        <w:top w:val="none" w:sz="0" w:space="0" w:color="auto"/>
        <w:left w:val="none" w:sz="0" w:space="0" w:color="auto"/>
        <w:bottom w:val="none" w:sz="0" w:space="0" w:color="auto"/>
        <w:right w:val="none" w:sz="0" w:space="0" w:color="auto"/>
      </w:divBdr>
    </w:div>
    <w:div w:id="52430728">
      <w:bodyDiv w:val="1"/>
      <w:marLeft w:val="0"/>
      <w:marRight w:val="0"/>
      <w:marTop w:val="0"/>
      <w:marBottom w:val="0"/>
      <w:divBdr>
        <w:top w:val="none" w:sz="0" w:space="0" w:color="auto"/>
        <w:left w:val="none" w:sz="0" w:space="0" w:color="auto"/>
        <w:bottom w:val="none" w:sz="0" w:space="0" w:color="auto"/>
        <w:right w:val="none" w:sz="0" w:space="0" w:color="auto"/>
      </w:divBdr>
    </w:div>
    <w:div w:id="52504549">
      <w:bodyDiv w:val="1"/>
      <w:marLeft w:val="0"/>
      <w:marRight w:val="0"/>
      <w:marTop w:val="0"/>
      <w:marBottom w:val="0"/>
      <w:divBdr>
        <w:top w:val="none" w:sz="0" w:space="0" w:color="auto"/>
        <w:left w:val="none" w:sz="0" w:space="0" w:color="auto"/>
        <w:bottom w:val="none" w:sz="0" w:space="0" w:color="auto"/>
        <w:right w:val="none" w:sz="0" w:space="0" w:color="auto"/>
      </w:divBdr>
    </w:div>
    <w:div w:id="52506501">
      <w:bodyDiv w:val="1"/>
      <w:marLeft w:val="0"/>
      <w:marRight w:val="0"/>
      <w:marTop w:val="0"/>
      <w:marBottom w:val="0"/>
      <w:divBdr>
        <w:top w:val="none" w:sz="0" w:space="0" w:color="auto"/>
        <w:left w:val="none" w:sz="0" w:space="0" w:color="auto"/>
        <w:bottom w:val="none" w:sz="0" w:space="0" w:color="auto"/>
        <w:right w:val="none" w:sz="0" w:space="0" w:color="auto"/>
      </w:divBdr>
    </w:div>
    <w:div w:id="52511482">
      <w:bodyDiv w:val="1"/>
      <w:marLeft w:val="0"/>
      <w:marRight w:val="0"/>
      <w:marTop w:val="0"/>
      <w:marBottom w:val="0"/>
      <w:divBdr>
        <w:top w:val="none" w:sz="0" w:space="0" w:color="auto"/>
        <w:left w:val="none" w:sz="0" w:space="0" w:color="auto"/>
        <w:bottom w:val="none" w:sz="0" w:space="0" w:color="auto"/>
        <w:right w:val="none" w:sz="0" w:space="0" w:color="auto"/>
      </w:divBdr>
    </w:div>
    <w:div w:id="52588509">
      <w:bodyDiv w:val="1"/>
      <w:marLeft w:val="0"/>
      <w:marRight w:val="0"/>
      <w:marTop w:val="0"/>
      <w:marBottom w:val="0"/>
      <w:divBdr>
        <w:top w:val="none" w:sz="0" w:space="0" w:color="auto"/>
        <w:left w:val="none" w:sz="0" w:space="0" w:color="auto"/>
        <w:bottom w:val="none" w:sz="0" w:space="0" w:color="auto"/>
        <w:right w:val="none" w:sz="0" w:space="0" w:color="auto"/>
      </w:divBdr>
    </w:div>
    <w:div w:id="52655646">
      <w:bodyDiv w:val="1"/>
      <w:marLeft w:val="0"/>
      <w:marRight w:val="0"/>
      <w:marTop w:val="0"/>
      <w:marBottom w:val="0"/>
      <w:divBdr>
        <w:top w:val="none" w:sz="0" w:space="0" w:color="auto"/>
        <w:left w:val="none" w:sz="0" w:space="0" w:color="auto"/>
        <w:bottom w:val="none" w:sz="0" w:space="0" w:color="auto"/>
        <w:right w:val="none" w:sz="0" w:space="0" w:color="auto"/>
      </w:divBdr>
    </w:div>
    <w:div w:id="52701857">
      <w:bodyDiv w:val="1"/>
      <w:marLeft w:val="0"/>
      <w:marRight w:val="0"/>
      <w:marTop w:val="0"/>
      <w:marBottom w:val="0"/>
      <w:divBdr>
        <w:top w:val="none" w:sz="0" w:space="0" w:color="auto"/>
        <w:left w:val="none" w:sz="0" w:space="0" w:color="auto"/>
        <w:bottom w:val="none" w:sz="0" w:space="0" w:color="auto"/>
        <w:right w:val="none" w:sz="0" w:space="0" w:color="auto"/>
      </w:divBdr>
    </w:div>
    <w:div w:id="52703028">
      <w:bodyDiv w:val="1"/>
      <w:marLeft w:val="0"/>
      <w:marRight w:val="0"/>
      <w:marTop w:val="0"/>
      <w:marBottom w:val="0"/>
      <w:divBdr>
        <w:top w:val="none" w:sz="0" w:space="0" w:color="auto"/>
        <w:left w:val="none" w:sz="0" w:space="0" w:color="auto"/>
        <w:bottom w:val="none" w:sz="0" w:space="0" w:color="auto"/>
        <w:right w:val="none" w:sz="0" w:space="0" w:color="auto"/>
      </w:divBdr>
    </w:div>
    <w:div w:id="52703353">
      <w:bodyDiv w:val="1"/>
      <w:marLeft w:val="0"/>
      <w:marRight w:val="0"/>
      <w:marTop w:val="0"/>
      <w:marBottom w:val="0"/>
      <w:divBdr>
        <w:top w:val="none" w:sz="0" w:space="0" w:color="auto"/>
        <w:left w:val="none" w:sz="0" w:space="0" w:color="auto"/>
        <w:bottom w:val="none" w:sz="0" w:space="0" w:color="auto"/>
        <w:right w:val="none" w:sz="0" w:space="0" w:color="auto"/>
      </w:divBdr>
    </w:div>
    <w:div w:id="52777545">
      <w:bodyDiv w:val="1"/>
      <w:marLeft w:val="0"/>
      <w:marRight w:val="0"/>
      <w:marTop w:val="0"/>
      <w:marBottom w:val="0"/>
      <w:divBdr>
        <w:top w:val="none" w:sz="0" w:space="0" w:color="auto"/>
        <w:left w:val="none" w:sz="0" w:space="0" w:color="auto"/>
        <w:bottom w:val="none" w:sz="0" w:space="0" w:color="auto"/>
        <w:right w:val="none" w:sz="0" w:space="0" w:color="auto"/>
      </w:divBdr>
    </w:div>
    <w:div w:id="52891357">
      <w:bodyDiv w:val="1"/>
      <w:marLeft w:val="0"/>
      <w:marRight w:val="0"/>
      <w:marTop w:val="0"/>
      <w:marBottom w:val="0"/>
      <w:divBdr>
        <w:top w:val="none" w:sz="0" w:space="0" w:color="auto"/>
        <w:left w:val="none" w:sz="0" w:space="0" w:color="auto"/>
        <w:bottom w:val="none" w:sz="0" w:space="0" w:color="auto"/>
        <w:right w:val="none" w:sz="0" w:space="0" w:color="auto"/>
      </w:divBdr>
    </w:div>
    <w:div w:id="52892055">
      <w:bodyDiv w:val="1"/>
      <w:marLeft w:val="0"/>
      <w:marRight w:val="0"/>
      <w:marTop w:val="0"/>
      <w:marBottom w:val="0"/>
      <w:divBdr>
        <w:top w:val="none" w:sz="0" w:space="0" w:color="auto"/>
        <w:left w:val="none" w:sz="0" w:space="0" w:color="auto"/>
        <w:bottom w:val="none" w:sz="0" w:space="0" w:color="auto"/>
        <w:right w:val="none" w:sz="0" w:space="0" w:color="auto"/>
      </w:divBdr>
    </w:div>
    <w:div w:id="52892693">
      <w:bodyDiv w:val="1"/>
      <w:marLeft w:val="0"/>
      <w:marRight w:val="0"/>
      <w:marTop w:val="0"/>
      <w:marBottom w:val="0"/>
      <w:divBdr>
        <w:top w:val="none" w:sz="0" w:space="0" w:color="auto"/>
        <w:left w:val="none" w:sz="0" w:space="0" w:color="auto"/>
        <w:bottom w:val="none" w:sz="0" w:space="0" w:color="auto"/>
        <w:right w:val="none" w:sz="0" w:space="0" w:color="auto"/>
      </w:divBdr>
    </w:div>
    <w:div w:id="52971751">
      <w:bodyDiv w:val="1"/>
      <w:marLeft w:val="0"/>
      <w:marRight w:val="0"/>
      <w:marTop w:val="0"/>
      <w:marBottom w:val="0"/>
      <w:divBdr>
        <w:top w:val="none" w:sz="0" w:space="0" w:color="auto"/>
        <w:left w:val="none" w:sz="0" w:space="0" w:color="auto"/>
        <w:bottom w:val="none" w:sz="0" w:space="0" w:color="auto"/>
        <w:right w:val="none" w:sz="0" w:space="0" w:color="auto"/>
      </w:divBdr>
    </w:div>
    <w:div w:id="53048268">
      <w:bodyDiv w:val="1"/>
      <w:marLeft w:val="0"/>
      <w:marRight w:val="0"/>
      <w:marTop w:val="0"/>
      <w:marBottom w:val="0"/>
      <w:divBdr>
        <w:top w:val="none" w:sz="0" w:space="0" w:color="auto"/>
        <w:left w:val="none" w:sz="0" w:space="0" w:color="auto"/>
        <w:bottom w:val="none" w:sz="0" w:space="0" w:color="auto"/>
        <w:right w:val="none" w:sz="0" w:space="0" w:color="auto"/>
      </w:divBdr>
    </w:div>
    <w:div w:id="53049837">
      <w:bodyDiv w:val="1"/>
      <w:marLeft w:val="0"/>
      <w:marRight w:val="0"/>
      <w:marTop w:val="0"/>
      <w:marBottom w:val="0"/>
      <w:divBdr>
        <w:top w:val="none" w:sz="0" w:space="0" w:color="auto"/>
        <w:left w:val="none" w:sz="0" w:space="0" w:color="auto"/>
        <w:bottom w:val="none" w:sz="0" w:space="0" w:color="auto"/>
        <w:right w:val="none" w:sz="0" w:space="0" w:color="auto"/>
      </w:divBdr>
    </w:div>
    <w:div w:id="53050316">
      <w:bodyDiv w:val="1"/>
      <w:marLeft w:val="0"/>
      <w:marRight w:val="0"/>
      <w:marTop w:val="0"/>
      <w:marBottom w:val="0"/>
      <w:divBdr>
        <w:top w:val="none" w:sz="0" w:space="0" w:color="auto"/>
        <w:left w:val="none" w:sz="0" w:space="0" w:color="auto"/>
        <w:bottom w:val="none" w:sz="0" w:space="0" w:color="auto"/>
        <w:right w:val="none" w:sz="0" w:space="0" w:color="auto"/>
      </w:divBdr>
    </w:div>
    <w:div w:id="53091074">
      <w:bodyDiv w:val="1"/>
      <w:marLeft w:val="0"/>
      <w:marRight w:val="0"/>
      <w:marTop w:val="0"/>
      <w:marBottom w:val="0"/>
      <w:divBdr>
        <w:top w:val="none" w:sz="0" w:space="0" w:color="auto"/>
        <w:left w:val="none" w:sz="0" w:space="0" w:color="auto"/>
        <w:bottom w:val="none" w:sz="0" w:space="0" w:color="auto"/>
        <w:right w:val="none" w:sz="0" w:space="0" w:color="auto"/>
      </w:divBdr>
    </w:div>
    <w:div w:id="53238479">
      <w:bodyDiv w:val="1"/>
      <w:marLeft w:val="0"/>
      <w:marRight w:val="0"/>
      <w:marTop w:val="0"/>
      <w:marBottom w:val="0"/>
      <w:divBdr>
        <w:top w:val="none" w:sz="0" w:space="0" w:color="auto"/>
        <w:left w:val="none" w:sz="0" w:space="0" w:color="auto"/>
        <w:bottom w:val="none" w:sz="0" w:space="0" w:color="auto"/>
        <w:right w:val="none" w:sz="0" w:space="0" w:color="auto"/>
      </w:divBdr>
    </w:div>
    <w:div w:id="53241293">
      <w:bodyDiv w:val="1"/>
      <w:marLeft w:val="0"/>
      <w:marRight w:val="0"/>
      <w:marTop w:val="0"/>
      <w:marBottom w:val="0"/>
      <w:divBdr>
        <w:top w:val="none" w:sz="0" w:space="0" w:color="auto"/>
        <w:left w:val="none" w:sz="0" w:space="0" w:color="auto"/>
        <w:bottom w:val="none" w:sz="0" w:space="0" w:color="auto"/>
        <w:right w:val="none" w:sz="0" w:space="0" w:color="auto"/>
      </w:divBdr>
    </w:div>
    <w:div w:id="53242423">
      <w:bodyDiv w:val="1"/>
      <w:marLeft w:val="0"/>
      <w:marRight w:val="0"/>
      <w:marTop w:val="0"/>
      <w:marBottom w:val="0"/>
      <w:divBdr>
        <w:top w:val="none" w:sz="0" w:space="0" w:color="auto"/>
        <w:left w:val="none" w:sz="0" w:space="0" w:color="auto"/>
        <w:bottom w:val="none" w:sz="0" w:space="0" w:color="auto"/>
        <w:right w:val="none" w:sz="0" w:space="0" w:color="auto"/>
      </w:divBdr>
    </w:div>
    <w:div w:id="53353376">
      <w:bodyDiv w:val="1"/>
      <w:marLeft w:val="0"/>
      <w:marRight w:val="0"/>
      <w:marTop w:val="0"/>
      <w:marBottom w:val="0"/>
      <w:divBdr>
        <w:top w:val="none" w:sz="0" w:space="0" w:color="auto"/>
        <w:left w:val="none" w:sz="0" w:space="0" w:color="auto"/>
        <w:bottom w:val="none" w:sz="0" w:space="0" w:color="auto"/>
        <w:right w:val="none" w:sz="0" w:space="0" w:color="auto"/>
      </w:divBdr>
    </w:div>
    <w:div w:id="53358294">
      <w:bodyDiv w:val="1"/>
      <w:marLeft w:val="0"/>
      <w:marRight w:val="0"/>
      <w:marTop w:val="0"/>
      <w:marBottom w:val="0"/>
      <w:divBdr>
        <w:top w:val="none" w:sz="0" w:space="0" w:color="auto"/>
        <w:left w:val="none" w:sz="0" w:space="0" w:color="auto"/>
        <w:bottom w:val="none" w:sz="0" w:space="0" w:color="auto"/>
        <w:right w:val="none" w:sz="0" w:space="0" w:color="auto"/>
      </w:divBdr>
    </w:div>
    <w:div w:id="53427800">
      <w:bodyDiv w:val="1"/>
      <w:marLeft w:val="0"/>
      <w:marRight w:val="0"/>
      <w:marTop w:val="0"/>
      <w:marBottom w:val="0"/>
      <w:divBdr>
        <w:top w:val="none" w:sz="0" w:space="0" w:color="auto"/>
        <w:left w:val="none" w:sz="0" w:space="0" w:color="auto"/>
        <w:bottom w:val="none" w:sz="0" w:space="0" w:color="auto"/>
        <w:right w:val="none" w:sz="0" w:space="0" w:color="auto"/>
      </w:divBdr>
    </w:div>
    <w:div w:id="53429873">
      <w:bodyDiv w:val="1"/>
      <w:marLeft w:val="0"/>
      <w:marRight w:val="0"/>
      <w:marTop w:val="0"/>
      <w:marBottom w:val="0"/>
      <w:divBdr>
        <w:top w:val="none" w:sz="0" w:space="0" w:color="auto"/>
        <w:left w:val="none" w:sz="0" w:space="0" w:color="auto"/>
        <w:bottom w:val="none" w:sz="0" w:space="0" w:color="auto"/>
        <w:right w:val="none" w:sz="0" w:space="0" w:color="auto"/>
      </w:divBdr>
    </w:div>
    <w:div w:id="53503269">
      <w:bodyDiv w:val="1"/>
      <w:marLeft w:val="0"/>
      <w:marRight w:val="0"/>
      <w:marTop w:val="0"/>
      <w:marBottom w:val="0"/>
      <w:divBdr>
        <w:top w:val="none" w:sz="0" w:space="0" w:color="auto"/>
        <w:left w:val="none" w:sz="0" w:space="0" w:color="auto"/>
        <w:bottom w:val="none" w:sz="0" w:space="0" w:color="auto"/>
        <w:right w:val="none" w:sz="0" w:space="0" w:color="auto"/>
      </w:divBdr>
    </w:div>
    <w:div w:id="53548190">
      <w:bodyDiv w:val="1"/>
      <w:marLeft w:val="0"/>
      <w:marRight w:val="0"/>
      <w:marTop w:val="0"/>
      <w:marBottom w:val="0"/>
      <w:divBdr>
        <w:top w:val="none" w:sz="0" w:space="0" w:color="auto"/>
        <w:left w:val="none" w:sz="0" w:space="0" w:color="auto"/>
        <w:bottom w:val="none" w:sz="0" w:space="0" w:color="auto"/>
        <w:right w:val="none" w:sz="0" w:space="0" w:color="auto"/>
      </w:divBdr>
    </w:div>
    <w:div w:id="53549915">
      <w:bodyDiv w:val="1"/>
      <w:marLeft w:val="0"/>
      <w:marRight w:val="0"/>
      <w:marTop w:val="0"/>
      <w:marBottom w:val="0"/>
      <w:divBdr>
        <w:top w:val="none" w:sz="0" w:space="0" w:color="auto"/>
        <w:left w:val="none" w:sz="0" w:space="0" w:color="auto"/>
        <w:bottom w:val="none" w:sz="0" w:space="0" w:color="auto"/>
        <w:right w:val="none" w:sz="0" w:space="0" w:color="auto"/>
      </w:divBdr>
    </w:div>
    <w:div w:id="53622489">
      <w:bodyDiv w:val="1"/>
      <w:marLeft w:val="0"/>
      <w:marRight w:val="0"/>
      <w:marTop w:val="0"/>
      <w:marBottom w:val="0"/>
      <w:divBdr>
        <w:top w:val="none" w:sz="0" w:space="0" w:color="auto"/>
        <w:left w:val="none" w:sz="0" w:space="0" w:color="auto"/>
        <w:bottom w:val="none" w:sz="0" w:space="0" w:color="auto"/>
        <w:right w:val="none" w:sz="0" w:space="0" w:color="auto"/>
      </w:divBdr>
    </w:div>
    <w:div w:id="53696973">
      <w:bodyDiv w:val="1"/>
      <w:marLeft w:val="0"/>
      <w:marRight w:val="0"/>
      <w:marTop w:val="0"/>
      <w:marBottom w:val="0"/>
      <w:divBdr>
        <w:top w:val="none" w:sz="0" w:space="0" w:color="auto"/>
        <w:left w:val="none" w:sz="0" w:space="0" w:color="auto"/>
        <w:bottom w:val="none" w:sz="0" w:space="0" w:color="auto"/>
        <w:right w:val="none" w:sz="0" w:space="0" w:color="auto"/>
      </w:divBdr>
    </w:div>
    <w:div w:id="53818373">
      <w:bodyDiv w:val="1"/>
      <w:marLeft w:val="0"/>
      <w:marRight w:val="0"/>
      <w:marTop w:val="0"/>
      <w:marBottom w:val="0"/>
      <w:divBdr>
        <w:top w:val="none" w:sz="0" w:space="0" w:color="auto"/>
        <w:left w:val="none" w:sz="0" w:space="0" w:color="auto"/>
        <w:bottom w:val="none" w:sz="0" w:space="0" w:color="auto"/>
        <w:right w:val="none" w:sz="0" w:space="0" w:color="auto"/>
      </w:divBdr>
    </w:div>
    <w:div w:id="53819167">
      <w:bodyDiv w:val="1"/>
      <w:marLeft w:val="0"/>
      <w:marRight w:val="0"/>
      <w:marTop w:val="0"/>
      <w:marBottom w:val="0"/>
      <w:divBdr>
        <w:top w:val="none" w:sz="0" w:space="0" w:color="auto"/>
        <w:left w:val="none" w:sz="0" w:space="0" w:color="auto"/>
        <w:bottom w:val="none" w:sz="0" w:space="0" w:color="auto"/>
        <w:right w:val="none" w:sz="0" w:space="0" w:color="auto"/>
      </w:divBdr>
    </w:div>
    <w:div w:id="53821987">
      <w:bodyDiv w:val="1"/>
      <w:marLeft w:val="0"/>
      <w:marRight w:val="0"/>
      <w:marTop w:val="0"/>
      <w:marBottom w:val="0"/>
      <w:divBdr>
        <w:top w:val="none" w:sz="0" w:space="0" w:color="auto"/>
        <w:left w:val="none" w:sz="0" w:space="0" w:color="auto"/>
        <w:bottom w:val="none" w:sz="0" w:space="0" w:color="auto"/>
        <w:right w:val="none" w:sz="0" w:space="0" w:color="auto"/>
      </w:divBdr>
    </w:div>
    <w:div w:id="53895342">
      <w:bodyDiv w:val="1"/>
      <w:marLeft w:val="0"/>
      <w:marRight w:val="0"/>
      <w:marTop w:val="0"/>
      <w:marBottom w:val="0"/>
      <w:divBdr>
        <w:top w:val="none" w:sz="0" w:space="0" w:color="auto"/>
        <w:left w:val="none" w:sz="0" w:space="0" w:color="auto"/>
        <w:bottom w:val="none" w:sz="0" w:space="0" w:color="auto"/>
        <w:right w:val="none" w:sz="0" w:space="0" w:color="auto"/>
      </w:divBdr>
    </w:div>
    <w:div w:id="53939048">
      <w:bodyDiv w:val="1"/>
      <w:marLeft w:val="0"/>
      <w:marRight w:val="0"/>
      <w:marTop w:val="0"/>
      <w:marBottom w:val="0"/>
      <w:divBdr>
        <w:top w:val="none" w:sz="0" w:space="0" w:color="auto"/>
        <w:left w:val="none" w:sz="0" w:space="0" w:color="auto"/>
        <w:bottom w:val="none" w:sz="0" w:space="0" w:color="auto"/>
        <w:right w:val="none" w:sz="0" w:space="0" w:color="auto"/>
      </w:divBdr>
    </w:div>
    <w:div w:id="53965912">
      <w:bodyDiv w:val="1"/>
      <w:marLeft w:val="0"/>
      <w:marRight w:val="0"/>
      <w:marTop w:val="0"/>
      <w:marBottom w:val="0"/>
      <w:divBdr>
        <w:top w:val="none" w:sz="0" w:space="0" w:color="auto"/>
        <w:left w:val="none" w:sz="0" w:space="0" w:color="auto"/>
        <w:bottom w:val="none" w:sz="0" w:space="0" w:color="auto"/>
        <w:right w:val="none" w:sz="0" w:space="0" w:color="auto"/>
      </w:divBdr>
    </w:div>
    <w:div w:id="54011439">
      <w:bodyDiv w:val="1"/>
      <w:marLeft w:val="0"/>
      <w:marRight w:val="0"/>
      <w:marTop w:val="0"/>
      <w:marBottom w:val="0"/>
      <w:divBdr>
        <w:top w:val="none" w:sz="0" w:space="0" w:color="auto"/>
        <w:left w:val="none" w:sz="0" w:space="0" w:color="auto"/>
        <w:bottom w:val="none" w:sz="0" w:space="0" w:color="auto"/>
        <w:right w:val="none" w:sz="0" w:space="0" w:color="auto"/>
      </w:divBdr>
    </w:div>
    <w:div w:id="54089535">
      <w:bodyDiv w:val="1"/>
      <w:marLeft w:val="0"/>
      <w:marRight w:val="0"/>
      <w:marTop w:val="0"/>
      <w:marBottom w:val="0"/>
      <w:divBdr>
        <w:top w:val="none" w:sz="0" w:space="0" w:color="auto"/>
        <w:left w:val="none" w:sz="0" w:space="0" w:color="auto"/>
        <w:bottom w:val="none" w:sz="0" w:space="0" w:color="auto"/>
        <w:right w:val="none" w:sz="0" w:space="0" w:color="auto"/>
      </w:divBdr>
    </w:div>
    <w:div w:id="54092721">
      <w:bodyDiv w:val="1"/>
      <w:marLeft w:val="0"/>
      <w:marRight w:val="0"/>
      <w:marTop w:val="0"/>
      <w:marBottom w:val="0"/>
      <w:divBdr>
        <w:top w:val="none" w:sz="0" w:space="0" w:color="auto"/>
        <w:left w:val="none" w:sz="0" w:space="0" w:color="auto"/>
        <w:bottom w:val="none" w:sz="0" w:space="0" w:color="auto"/>
        <w:right w:val="none" w:sz="0" w:space="0" w:color="auto"/>
      </w:divBdr>
    </w:div>
    <w:div w:id="54135055">
      <w:bodyDiv w:val="1"/>
      <w:marLeft w:val="0"/>
      <w:marRight w:val="0"/>
      <w:marTop w:val="0"/>
      <w:marBottom w:val="0"/>
      <w:divBdr>
        <w:top w:val="none" w:sz="0" w:space="0" w:color="auto"/>
        <w:left w:val="none" w:sz="0" w:space="0" w:color="auto"/>
        <w:bottom w:val="none" w:sz="0" w:space="0" w:color="auto"/>
        <w:right w:val="none" w:sz="0" w:space="0" w:color="auto"/>
      </w:divBdr>
    </w:div>
    <w:div w:id="54159858">
      <w:bodyDiv w:val="1"/>
      <w:marLeft w:val="0"/>
      <w:marRight w:val="0"/>
      <w:marTop w:val="0"/>
      <w:marBottom w:val="0"/>
      <w:divBdr>
        <w:top w:val="none" w:sz="0" w:space="0" w:color="auto"/>
        <w:left w:val="none" w:sz="0" w:space="0" w:color="auto"/>
        <w:bottom w:val="none" w:sz="0" w:space="0" w:color="auto"/>
        <w:right w:val="none" w:sz="0" w:space="0" w:color="auto"/>
      </w:divBdr>
    </w:div>
    <w:div w:id="54201139">
      <w:bodyDiv w:val="1"/>
      <w:marLeft w:val="0"/>
      <w:marRight w:val="0"/>
      <w:marTop w:val="0"/>
      <w:marBottom w:val="0"/>
      <w:divBdr>
        <w:top w:val="none" w:sz="0" w:space="0" w:color="auto"/>
        <w:left w:val="none" w:sz="0" w:space="0" w:color="auto"/>
        <w:bottom w:val="none" w:sz="0" w:space="0" w:color="auto"/>
        <w:right w:val="none" w:sz="0" w:space="0" w:color="auto"/>
      </w:divBdr>
    </w:div>
    <w:div w:id="54201582">
      <w:bodyDiv w:val="1"/>
      <w:marLeft w:val="0"/>
      <w:marRight w:val="0"/>
      <w:marTop w:val="0"/>
      <w:marBottom w:val="0"/>
      <w:divBdr>
        <w:top w:val="none" w:sz="0" w:space="0" w:color="auto"/>
        <w:left w:val="none" w:sz="0" w:space="0" w:color="auto"/>
        <w:bottom w:val="none" w:sz="0" w:space="0" w:color="auto"/>
        <w:right w:val="none" w:sz="0" w:space="0" w:color="auto"/>
      </w:divBdr>
    </w:div>
    <w:div w:id="54203670">
      <w:bodyDiv w:val="1"/>
      <w:marLeft w:val="0"/>
      <w:marRight w:val="0"/>
      <w:marTop w:val="0"/>
      <w:marBottom w:val="0"/>
      <w:divBdr>
        <w:top w:val="none" w:sz="0" w:space="0" w:color="auto"/>
        <w:left w:val="none" w:sz="0" w:space="0" w:color="auto"/>
        <w:bottom w:val="none" w:sz="0" w:space="0" w:color="auto"/>
        <w:right w:val="none" w:sz="0" w:space="0" w:color="auto"/>
      </w:divBdr>
    </w:div>
    <w:div w:id="54285637">
      <w:bodyDiv w:val="1"/>
      <w:marLeft w:val="0"/>
      <w:marRight w:val="0"/>
      <w:marTop w:val="0"/>
      <w:marBottom w:val="0"/>
      <w:divBdr>
        <w:top w:val="none" w:sz="0" w:space="0" w:color="auto"/>
        <w:left w:val="none" w:sz="0" w:space="0" w:color="auto"/>
        <w:bottom w:val="none" w:sz="0" w:space="0" w:color="auto"/>
        <w:right w:val="none" w:sz="0" w:space="0" w:color="auto"/>
      </w:divBdr>
    </w:div>
    <w:div w:id="54285684">
      <w:bodyDiv w:val="1"/>
      <w:marLeft w:val="0"/>
      <w:marRight w:val="0"/>
      <w:marTop w:val="0"/>
      <w:marBottom w:val="0"/>
      <w:divBdr>
        <w:top w:val="none" w:sz="0" w:space="0" w:color="auto"/>
        <w:left w:val="none" w:sz="0" w:space="0" w:color="auto"/>
        <w:bottom w:val="none" w:sz="0" w:space="0" w:color="auto"/>
        <w:right w:val="none" w:sz="0" w:space="0" w:color="auto"/>
      </w:divBdr>
    </w:div>
    <w:div w:id="54351974">
      <w:bodyDiv w:val="1"/>
      <w:marLeft w:val="0"/>
      <w:marRight w:val="0"/>
      <w:marTop w:val="0"/>
      <w:marBottom w:val="0"/>
      <w:divBdr>
        <w:top w:val="none" w:sz="0" w:space="0" w:color="auto"/>
        <w:left w:val="none" w:sz="0" w:space="0" w:color="auto"/>
        <w:bottom w:val="none" w:sz="0" w:space="0" w:color="auto"/>
        <w:right w:val="none" w:sz="0" w:space="0" w:color="auto"/>
      </w:divBdr>
    </w:div>
    <w:div w:id="54358194">
      <w:bodyDiv w:val="1"/>
      <w:marLeft w:val="0"/>
      <w:marRight w:val="0"/>
      <w:marTop w:val="0"/>
      <w:marBottom w:val="0"/>
      <w:divBdr>
        <w:top w:val="none" w:sz="0" w:space="0" w:color="auto"/>
        <w:left w:val="none" w:sz="0" w:space="0" w:color="auto"/>
        <w:bottom w:val="none" w:sz="0" w:space="0" w:color="auto"/>
        <w:right w:val="none" w:sz="0" w:space="0" w:color="auto"/>
      </w:divBdr>
    </w:div>
    <w:div w:id="54358663">
      <w:bodyDiv w:val="1"/>
      <w:marLeft w:val="0"/>
      <w:marRight w:val="0"/>
      <w:marTop w:val="0"/>
      <w:marBottom w:val="0"/>
      <w:divBdr>
        <w:top w:val="none" w:sz="0" w:space="0" w:color="auto"/>
        <w:left w:val="none" w:sz="0" w:space="0" w:color="auto"/>
        <w:bottom w:val="none" w:sz="0" w:space="0" w:color="auto"/>
        <w:right w:val="none" w:sz="0" w:space="0" w:color="auto"/>
      </w:divBdr>
    </w:div>
    <w:div w:id="54359712">
      <w:bodyDiv w:val="1"/>
      <w:marLeft w:val="0"/>
      <w:marRight w:val="0"/>
      <w:marTop w:val="0"/>
      <w:marBottom w:val="0"/>
      <w:divBdr>
        <w:top w:val="none" w:sz="0" w:space="0" w:color="auto"/>
        <w:left w:val="none" w:sz="0" w:space="0" w:color="auto"/>
        <w:bottom w:val="none" w:sz="0" w:space="0" w:color="auto"/>
        <w:right w:val="none" w:sz="0" w:space="0" w:color="auto"/>
      </w:divBdr>
    </w:div>
    <w:div w:id="54398575">
      <w:bodyDiv w:val="1"/>
      <w:marLeft w:val="0"/>
      <w:marRight w:val="0"/>
      <w:marTop w:val="0"/>
      <w:marBottom w:val="0"/>
      <w:divBdr>
        <w:top w:val="none" w:sz="0" w:space="0" w:color="auto"/>
        <w:left w:val="none" w:sz="0" w:space="0" w:color="auto"/>
        <w:bottom w:val="none" w:sz="0" w:space="0" w:color="auto"/>
        <w:right w:val="none" w:sz="0" w:space="0" w:color="auto"/>
      </w:divBdr>
    </w:div>
    <w:div w:id="54476013">
      <w:bodyDiv w:val="1"/>
      <w:marLeft w:val="0"/>
      <w:marRight w:val="0"/>
      <w:marTop w:val="0"/>
      <w:marBottom w:val="0"/>
      <w:divBdr>
        <w:top w:val="none" w:sz="0" w:space="0" w:color="auto"/>
        <w:left w:val="none" w:sz="0" w:space="0" w:color="auto"/>
        <w:bottom w:val="none" w:sz="0" w:space="0" w:color="auto"/>
        <w:right w:val="none" w:sz="0" w:space="0" w:color="auto"/>
      </w:divBdr>
    </w:div>
    <w:div w:id="54478097">
      <w:bodyDiv w:val="1"/>
      <w:marLeft w:val="0"/>
      <w:marRight w:val="0"/>
      <w:marTop w:val="0"/>
      <w:marBottom w:val="0"/>
      <w:divBdr>
        <w:top w:val="none" w:sz="0" w:space="0" w:color="auto"/>
        <w:left w:val="none" w:sz="0" w:space="0" w:color="auto"/>
        <w:bottom w:val="none" w:sz="0" w:space="0" w:color="auto"/>
        <w:right w:val="none" w:sz="0" w:space="0" w:color="auto"/>
      </w:divBdr>
    </w:div>
    <w:div w:id="54545339">
      <w:bodyDiv w:val="1"/>
      <w:marLeft w:val="0"/>
      <w:marRight w:val="0"/>
      <w:marTop w:val="0"/>
      <w:marBottom w:val="0"/>
      <w:divBdr>
        <w:top w:val="none" w:sz="0" w:space="0" w:color="auto"/>
        <w:left w:val="none" w:sz="0" w:space="0" w:color="auto"/>
        <w:bottom w:val="none" w:sz="0" w:space="0" w:color="auto"/>
        <w:right w:val="none" w:sz="0" w:space="0" w:color="auto"/>
      </w:divBdr>
    </w:div>
    <w:div w:id="54554336">
      <w:bodyDiv w:val="1"/>
      <w:marLeft w:val="0"/>
      <w:marRight w:val="0"/>
      <w:marTop w:val="0"/>
      <w:marBottom w:val="0"/>
      <w:divBdr>
        <w:top w:val="none" w:sz="0" w:space="0" w:color="auto"/>
        <w:left w:val="none" w:sz="0" w:space="0" w:color="auto"/>
        <w:bottom w:val="none" w:sz="0" w:space="0" w:color="auto"/>
        <w:right w:val="none" w:sz="0" w:space="0" w:color="auto"/>
      </w:divBdr>
    </w:div>
    <w:div w:id="54593581">
      <w:bodyDiv w:val="1"/>
      <w:marLeft w:val="0"/>
      <w:marRight w:val="0"/>
      <w:marTop w:val="0"/>
      <w:marBottom w:val="0"/>
      <w:divBdr>
        <w:top w:val="none" w:sz="0" w:space="0" w:color="auto"/>
        <w:left w:val="none" w:sz="0" w:space="0" w:color="auto"/>
        <w:bottom w:val="none" w:sz="0" w:space="0" w:color="auto"/>
        <w:right w:val="none" w:sz="0" w:space="0" w:color="auto"/>
      </w:divBdr>
    </w:div>
    <w:div w:id="54664876">
      <w:bodyDiv w:val="1"/>
      <w:marLeft w:val="0"/>
      <w:marRight w:val="0"/>
      <w:marTop w:val="0"/>
      <w:marBottom w:val="0"/>
      <w:divBdr>
        <w:top w:val="none" w:sz="0" w:space="0" w:color="auto"/>
        <w:left w:val="none" w:sz="0" w:space="0" w:color="auto"/>
        <w:bottom w:val="none" w:sz="0" w:space="0" w:color="auto"/>
        <w:right w:val="none" w:sz="0" w:space="0" w:color="auto"/>
      </w:divBdr>
    </w:div>
    <w:div w:id="54738707">
      <w:bodyDiv w:val="1"/>
      <w:marLeft w:val="0"/>
      <w:marRight w:val="0"/>
      <w:marTop w:val="0"/>
      <w:marBottom w:val="0"/>
      <w:divBdr>
        <w:top w:val="none" w:sz="0" w:space="0" w:color="auto"/>
        <w:left w:val="none" w:sz="0" w:space="0" w:color="auto"/>
        <w:bottom w:val="none" w:sz="0" w:space="0" w:color="auto"/>
        <w:right w:val="none" w:sz="0" w:space="0" w:color="auto"/>
      </w:divBdr>
    </w:div>
    <w:div w:id="54745759">
      <w:bodyDiv w:val="1"/>
      <w:marLeft w:val="0"/>
      <w:marRight w:val="0"/>
      <w:marTop w:val="0"/>
      <w:marBottom w:val="0"/>
      <w:divBdr>
        <w:top w:val="none" w:sz="0" w:space="0" w:color="auto"/>
        <w:left w:val="none" w:sz="0" w:space="0" w:color="auto"/>
        <w:bottom w:val="none" w:sz="0" w:space="0" w:color="auto"/>
        <w:right w:val="none" w:sz="0" w:space="0" w:color="auto"/>
      </w:divBdr>
    </w:div>
    <w:div w:id="54818217">
      <w:bodyDiv w:val="1"/>
      <w:marLeft w:val="0"/>
      <w:marRight w:val="0"/>
      <w:marTop w:val="0"/>
      <w:marBottom w:val="0"/>
      <w:divBdr>
        <w:top w:val="none" w:sz="0" w:space="0" w:color="auto"/>
        <w:left w:val="none" w:sz="0" w:space="0" w:color="auto"/>
        <w:bottom w:val="none" w:sz="0" w:space="0" w:color="auto"/>
        <w:right w:val="none" w:sz="0" w:space="0" w:color="auto"/>
      </w:divBdr>
    </w:div>
    <w:div w:id="54820376">
      <w:bodyDiv w:val="1"/>
      <w:marLeft w:val="0"/>
      <w:marRight w:val="0"/>
      <w:marTop w:val="0"/>
      <w:marBottom w:val="0"/>
      <w:divBdr>
        <w:top w:val="none" w:sz="0" w:space="0" w:color="auto"/>
        <w:left w:val="none" w:sz="0" w:space="0" w:color="auto"/>
        <w:bottom w:val="none" w:sz="0" w:space="0" w:color="auto"/>
        <w:right w:val="none" w:sz="0" w:space="0" w:color="auto"/>
      </w:divBdr>
    </w:div>
    <w:div w:id="54861976">
      <w:bodyDiv w:val="1"/>
      <w:marLeft w:val="0"/>
      <w:marRight w:val="0"/>
      <w:marTop w:val="0"/>
      <w:marBottom w:val="0"/>
      <w:divBdr>
        <w:top w:val="none" w:sz="0" w:space="0" w:color="auto"/>
        <w:left w:val="none" w:sz="0" w:space="0" w:color="auto"/>
        <w:bottom w:val="none" w:sz="0" w:space="0" w:color="auto"/>
        <w:right w:val="none" w:sz="0" w:space="0" w:color="auto"/>
      </w:divBdr>
    </w:div>
    <w:div w:id="54865463">
      <w:bodyDiv w:val="1"/>
      <w:marLeft w:val="0"/>
      <w:marRight w:val="0"/>
      <w:marTop w:val="0"/>
      <w:marBottom w:val="0"/>
      <w:divBdr>
        <w:top w:val="none" w:sz="0" w:space="0" w:color="auto"/>
        <w:left w:val="none" w:sz="0" w:space="0" w:color="auto"/>
        <w:bottom w:val="none" w:sz="0" w:space="0" w:color="auto"/>
        <w:right w:val="none" w:sz="0" w:space="0" w:color="auto"/>
      </w:divBdr>
    </w:div>
    <w:div w:id="55007236">
      <w:bodyDiv w:val="1"/>
      <w:marLeft w:val="0"/>
      <w:marRight w:val="0"/>
      <w:marTop w:val="0"/>
      <w:marBottom w:val="0"/>
      <w:divBdr>
        <w:top w:val="none" w:sz="0" w:space="0" w:color="auto"/>
        <w:left w:val="none" w:sz="0" w:space="0" w:color="auto"/>
        <w:bottom w:val="none" w:sz="0" w:space="0" w:color="auto"/>
        <w:right w:val="none" w:sz="0" w:space="0" w:color="auto"/>
      </w:divBdr>
    </w:div>
    <w:div w:id="55015288">
      <w:bodyDiv w:val="1"/>
      <w:marLeft w:val="0"/>
      <w:marRight w:val="0"/>
      <w:marTop w:val="0"/>
      <w:marBottom w:val="0"/>
      <w:divBdr>
        <w:top w:val="none" w:sz="0" w:space="0" w:color="auto"/>
        <w:left w:val="none" w:sz="0" w:space="0" w:color="auto"/>
        <w:bottom w:val="none" w:sz="0" w:space="0" w:color="auto"/>
        <w:right w:val="none" w:sz="0" w:space="0" w:color="auto"/>
      </w:divBdr>
    </w:div>
    <w:div w:id="55059315">
      <w:bodyDiv w:val="1"/>
      <w:marLeft w:val="0"/>
      <w:marRight w:val="0"/>
      <w:marTop w:val="0"/>
      <w:marBottom w:val="0"/>
      <w:divBdr>
        <w:top w:val="none" w:sz="0" w:space="0" w:color="auto"/>
        <w:left w:val="none" w:sz="0" w:space="0" w:color="auto"/>
        <w:bottom w:val="none" w:sz="0" w:space="0" w:color="auto"/>
        <w:right w:val="none" w:sz="0" w:space="0" w:color="auto"/>
      </w:divBdr>
    </w:div>
    <w:div w:id="55204543">
      <w:bodyDiv w:val="1"/>
      <w:marLeft w:val="0"/>
      <w:marRight w:val="0"/>
      <w:marTop w:val="0"/>
      <w:marBottom w:val="0"/>
      <w:divBdr>
        <w:top w:val="none" w:sz="0" w:space="0" w:color="auto"/>
        <w:left w:val="none" w:sz="0" w:space="0" w:color="auto"/>
        <w:bottom w:val="none" w:sz="0" w:space="0" w:color="auto"/>
        <w:right w:val="none" w:sz="0" w:space="0" w:color="auto"/>
      </w:divBdr>
    </w:div>
    <w:div w:id="55205081">
      <w:bodyDiv w:val="1"/>
      <w:marLeft w:val="0"/>
      <w:marRight w:val="0"/>
      <w:marTop w:val="0"/>
      <w:marBottom w:val="0"/>
      <w:divBdr>
        <w:top w:val="none" w:sz="0" w:space="0" w:color="auto"/>
        <w:left w:val="none" w:sz="0" w:space="0" w:color="auto"/>
        <w:bottom w:val="none" w:sz="0" w:space="0" w:color="auto"/>
        <w:right w:val="none" w:sz="0" w:space="0" w:color="auto"/>
      </w:divBdr>
    </w:div>
    <w:div w:id="55206162">
      <w:bodyDiv w:val="1"/>
      <w:marLeft w:val="0"/>
      <w:marRight w:val="0"/>
      <w:marTop w:val="0"/>
      <w:marBottom w:val="0"/>
      <w:divBdr>
        <w:top w:val="none" w:sz="0" w:space="0" w:color="auto"/>
        <w:left w:val="none" w:sz="0" w:space="0" w:color="auto"/>
        <w:bottom w:val="none" w:sz="0" w:space="0" w:color="auto"/>
        <w:right w:val="none" w:sz="0" w:space="0" w:color="auto"/>
      </w:divBdr>
    </w:div>
    <w:div w:id="55207833">
      <w:bodyDiv w:val="1"/>
      <w:marLeft w:val="0"/>
      <w:marRight w:val="0"/>
      <w:marTop w:val="0"/>
      <w:marBottom w:val="0"/>
      <w:divBdr>
        <w:top w:val="none" w:sz="0" w:space="0" w:color="auto"/>
        <w:left w:val="none" w:sz="0" w:space="0" w:color="auto"/>
        <w:bottom w:val="none" w:sz="0" w:space="0" w:color="auto"/>
        <w:right w:val="none" w:sz="0" w:space="0" w:color="auto"/>
      </w:divBdr>
    </w:div>
    <w:div w:id="55250851">
      <w:bodyDiv w:val="1"/>
      <w:marLeft w:val="0"/>
      <w:marRight w:val="0"/>
      <w:marTop w:val="0"/>
      <w:marBottom w:val="0"/>
      <w:divBdr>
        <w:top w:val="none" w:sz="0" w:space="0" w:color="auto"/>
        <w:left w:val="none" w:sz="0" w:space="0" w:color="auto"/>
        <w:bottom w:val="none" w:sz="0" w:space="0" w:color="auto"/>
        <w:right w:val="none" w:sz="0" w:space="0" w:color="auto"/>
      </w:divBdr>
    </w:div>
    <w:div w:id="55277581">
      <w:bodyDiv w:val="1"/>
      <w:marLeft w:val="0"/>
      <w:marRight w:val="0"/>
      <w:marTop w:val="0"/>
      <w:marBottom w:val="0"/>
      <w:divBdr>
        <w:top w:val="none" w:sz="0" w:space="0" w:color="auto"/>
        <w:left w:val="none" w:sz="0" w:space="0" w:color="auto"/>
        <w:bottom w:val="none" w:sz="0" w:space="0" w:color="auto"/>
        <w:right w:val="none" w:sz="0" w:space="0" w:color="auto"/>
      </w:divBdr>
    </w:div>
    <w:div w:id="55318979">
      <w:bodyDiv w:val="1"/>
      <w:marLeft w:val="0"/>
      <w:marRight w:val="0"/>
      <w:marTop w:val="0"/>
      <w:marBottom w:val="0"/>
      <w:divBdr>
        <w:top w:val="none" w:sz="0" w:space="0" w:color="auto"/>
        <w:left w:val="none" w:sz="0" w:space="0" w:color="auto"/>
        <w:bottom w:val="none" w:sz="0" w:space="0" w:color="auto"/>
        <w:right w:val="none" w:sz="0" w:space="0" w:color="auto"/>
      </w:divBdr>
    </w:div>
    <w:div w:id="55322024">
      <w:bodyDiv w:val="1"/>
      <w:marLeft w:val="0"/>
      <w:marRight w:val="0"/>
      <w:marTop w:val="0"/>
      <w:marBottom w:val="0"/>
      <w:divBdr>
        <w:top w:val="none" w:sz="0" w:space="0" w:color="auto"/>
        <w:left w:val="none" w:sz="0" w:space="0" w:color="auto"/>
        <w:bottom w:val="none" w:sz="0" w:space="0" w:color="auto"/>
        <w:right w:val="none" w:sz="0" w:space="0" w:color="auto"/>
      </w:divBdr>
    </w:div>
    <w:div w:id="55395643">
      <w:bodyDiv w:val="1"/>
      <w:marLeft w:val="0"/>
      <w:marRight w:val="0"/>
      <w:marTop w:val="0"/>
      <w:marBottom w:val="0"/>
      <w:divBdr>
        <w:top w:val="none" w:sz="0" w:space="0" w:color="auto"/>
        <w:left w:val="none" w:sz="0" w:space="0" w:color="auto"/>
        <w:bottom w:val="none" w:sz="0" w:space="0" w:color="auto"/>
        <w:right w:val="none" w:sz="0" w:space="0" w:color="auto"/>
      </w:divBdr>
    </w:div>
    <w:div w:id="55398627">
      <w:bodyDiv w:val="1"/>
      <w:marLeft w:val="0"/>
      <w:marRight w:val="0"/>
      <w:marTop w:val="0"/>
      <w:marBottom w:val="0"/>
      <w:divBdr>
        <w:top w:val="none" w:sz="0" w:space="0" w:color="auto"/>
        <w:left w:val="none" w:sz="0" w:space="0" w:color="auto"/>
        <w:bottom w:val="none" w:sz="0" w:space="0" w:color="auto"/>
        <w:right w:val="none" w:sz="0" w:space="0" w:color="auto"/>
      </w:divBdr>
    </w:div>
    <w:div w:id="55444441">
      <w:bodyDiv w:val="1"/>
      <w:marLeft w:val="0"/>
      <w:marRight w:val="0"/>
      <w:marTop w:val="0"/>
      <w:marBottom w:val="0"/>
      <w:divBdr>
        <w:top w:val="none" w:sz="0" w:space="0" w:color="auto"/>
        <w:left w:val="none" w:sz="0" w:space="0" w:color="auto"/>
        <w:bottom w:val="none" w:sz="0" w:space="0" w:color="auto"/>
        <w:right w:val="none" w:sz="0" w:space="0" w:color="auto"/>
      </w:divBdr>
    </w:div>
    <w:div w:id="55515490">
      <w:bodyDiv w:val="1"/>
      <w:marLeft w:val="0"/>
      <w:marRight w:val="0"/>
      <w:marTop w:val="0"/>
      <w:marBottom w:val="0"/>
      <w:divBdr>
        <w:top w:val="none" w:sz="0" w:space="0" w:color="auto"/>
        <w:left w:val="none" w:sz="0" w:space="0" w:color="auto"/>
        <w:bottom w:val="none" w:sz="0" w:space="0" w:color="auto"/>
        <w:right w:val="none" w:sz="0" w:space="0" w:color="auto"/>
      </w:divBdr>
    </w:div>
    <w:div w:id="55521197">
      <w:bodyDiv w:val="1"/>
      <w:marLeft w:val="0"/>
      <w:marRight w:val="0"/>
      <w:marTop w:val="0"/>
      <w:marBottom w:val="0"/>
      <w:divBdr>
        <w:top w:val="none" w:sz="0" w:space="0" w:color="auto"/>
        <w:left w:val="none" w:sz="0" w:space="0" w:color="auto"/>
        <w:bottom w:val="none" w:sz="0" w:space="0" w:color="auto"/>
        <w:right w:val="none" w:sz="0" w:space="0" w:color="auto"/>
      </w:divBdr>
    </w:div>
    <w:div w:id="55589400">
      <w:bodyDiv w:val="1"/>
      <w:marLeft w:val="0"/>
      <w:marRight w:val="0"/>
      <w:marTop w:val="0"/>
      <w:marBottom w:val="0"/>
      <w:divBdr>
        <w:top w:val="none" w:sz="0" w:space="0" w:color="auto"/>
        <w:left w:val="none" w:sz="0" w:space="0" w:color="auto"/>
        <w:bottom w:val="none" w:sz="0" w:space="0" w:color="auto"/>
        <w:right w:val="none" w:sz="0" w:space="0" w:color="auto"/>
      </w:divBdr>
    </w:div>
    <w:div w:id="55591915">
      <w:bodyDiv w:val="1"/>
      <w:marLeft w:val="0"/>
      <w:marRight w:val="0"/>
      <w:marTop w:val="0"/>
      <w:marBottom w:val="0"/>
      <w:divBdr>
        <w:top w:val="none" w:sz="0" w:space="0" w:color="auto"/>
        <w:left w:val="none" w:sz="0" w:space="0" w:color="auto"/>
        <w:bottom w:val="none" w:sz="0" w:space="0" w:color="auto"/>
        <w:right w:val="none" w:sz="0" w:space="0" w:color="auto"/>
      </w:divBdr>
    </w:div>
    <w:div w:id="55592770">
      <w:bodyDiv w:val="1"/>
      <w:marLeft w:val="0"/>
      <w:marRight w:val="0"/>
      <w:marTop w:val="0"/>
      <w:marBottom w:val="0"/>
      <w:divBdr>
        <w:top w:val="none" w:sz="0" w:space="0" w:color="auto"/>
        <w:left w:val="none" w:sz="0" w:space="0" w:color="auto"/>
        <w:bottom w:val="none" w:sz="0" w:space="0" w:color="auto"/>
        <w:right w:val="none" w:sz="0" w:space="0" w:color="auto"/>
      </w:divBdr>
    </w:div>
    <w:div w:id="55662226">
      <w:bodyDiv w:val="1"/>
      <w:marLeft w:val="0"/>
      <w:marRight w:val="0"/>
      <w:marTop w:val="0"/>
      <w:marBottom w:val="0"/>
      <w:divBdr>
        <w:top w:val="none" w:sz="0" w:space="0" w:color="auto"/>
        <w:left w:val="none" w:sz="0" w:space="0" w:color="auto"/>
        <w:bottom w:val="none" w:sz="0" w:space="0" w:color="auto"/>
        <w:right w:val="none" w:sz="0" w:space="0" w:color="auto"/>
      </w:divBdr>
    </w:div>
    <w:div w:id="55663148">
      <w:bodyDiv w:val="1"/>
      <w:marLeft w:val="0"/>
      <w:marRight w:val="0"/>
      <w:marTop w:val="0"/>
      <w:marBottom w:val="0"/>
      <w:divBdr>
        <w:top w:val="none" w:sz="0" w:space="0" w:color="auto"/>
        <w:left w:val="none" w:sz="0" w:space="0" w:color="auto"/>
        <w:bottom w:val="none" w:sz="0" w:space="0" w:color="auto"/>
        <w:right w:val="none" w:sz="0" w:space="0" w:color="auto"/>
      </w:divBdr>
    </w:div>
    <w:div w:id="55667565">
      <w:bodyDiv w:val="1"/>
      <w:marLeft w:val="0"/>
      <w:marRight w:val="0"/>
      <w:marTop w:val="0"/>
      <w:marBottom w:val="0"/>
      <w:divBdr>
        <w:top w:val="none" w:sz="0" w:space="0" w:color="auto"/>
        <w:left w:val="none" w:sz="0" w:space="0" w:color="auto"/>
        <w:bottom w:val="none" w:sz="0" w:space="0" w:color="auto"/>
        <w:right w:val="none" w:sz="0" w:space="0" w:color="auto"/>
      </w:divBdr>
    </w:div>
    <w:div w:id="55782022">
      <w:bodyDiv w:val="1"/>
      <w:marLeft w:val="0"/>
      <w:marRight w:val="0"/>
      <w:marTop w:val="0"/>
      <w:marBottom w:val="0"/>
      <w:divBdr>
        <w:top w:val="none" w:sz="0" w:space="0" w:color="auto"/>
        <w:left w:val="none" w:sz="0" w:space="0" w:color="auto"/>
        <w:bottom w:val="none" w:sz="0" w:space="0" w:color="auto"/>
        <w:right w:val="none" w:sz="0" w:space="0" w:color="auto"/>
      </w:divBdr>
    </w:div>
    <w:div w:id="55783365">
      <w:bodyDiv w:val="1"/>
      <w:marLeft w:val="0"/>
      <w:marRight w:val="0"/>
      <w:marTop w:val="0"/>
      <w:marBottom w:val="0"/>
      <w:divBdr>
        <w:top w:val="none" w:sz="0" w:space="0" w:color="auto"/>
        <w:left w:val="none" w:sz="0" w:space="0" w:color="auto"/>
        <w:bottom w:val="none" w:sz="0" w:space="0" w:color="auto"/>
        <w:right w:val="none" w:sz="0" w:space="0" w:color="auto"/>
      </w:divBdr>
    </w:div>
    <w:div w:id="55858469">
      <w:bodyDiv w:val="1"/>
      <w:marLeft w:val="0"/>
      <w:marRight w:val="0"/>
      <w:marTop w:val="0"/>
      <w:marBottom w:val="0"/>
      <w:divBdr>
        <w:top w:val="none" w:sz="0" w:space="0" w:color="auto"/>
        <w:left w:val="none" w:sz="0" w:space="0" w:color="auto"/>
        <w:bottom w:val="none" w:sz="0" w:space="0" w:color="auto"/>
        <w:right w:val="none" w:sz="0" w:space="0" w:color="auto"/>
      </w:divBdr>
    </w:div>
    <w:div w:id="55859560">
      <w:bodyDiv w:val="1"/>
      <w:marLeft w:val="0"/>
      <w:marRight w:val="0"/>
      <w:marTop w:val="0"/>
      <w:marBottom w:val="0"/>
      <w:divBdr>
        <w:top w:val="none" w:sz="0" w:space="0" w:color="auto"/>
        <w:left w:val="none" w:sz="0" w:space="0" w:color="auto"/>
        <w:bottom w:val="none" w:sz="0" w:space="0" w:color="auto"/>
        <w:right w:val="none" w:sz="0" w:space="0" w:color="auto"/>
      </w:divBdr>
    </w:div>
    <w:div w:id="55861301">
      <w:bodyDiv w:val="1"/>
      <w:marLeft w:val="0"/>
      <w:marRight w:val="0"/>
      <w:marTop w:val="0"/>
      <w:marBottom w:val="0"/>
      <w:divBdr>
        <w:top w:val="none" w:sz="0" w:space="0" w:color="auto"/>
        <w:left w:val="none" w:sz="0" w:space="0" w:color="auto"/>
        <w:bottom w:val="none" w:sz="0" w:space="0" w:color="auto"/>
        <w:right w:val="none" w:sz="0" w:space="0" w:color="auto"/>
      </w:divBdr>
    </w:div>
    <w:div w:id="55905117">
      <w:bodyDiv w:val="1"/>
      <w:marLeft w:val="0"/>
      <w:marRight w:val="0"/>
      <w:marTop w:val="0"/>
      <w:marBottom w:val="0"/>
      <w:divBdr>
        <w:top w:val="none" w:sz="0" w:space="0" w:color="auto"/>
        <w:left w:val="none" w:sz="0" w:space="0" w:color="auto"/>
        <w:bottom w:val="none" w:sz="0" w:space="0" w:color="auto"/>
        <w:right w:val="none" w:sz="0" w:space="0" w:color="auto"/>
      </w:divBdr>
    </w:div>
    <w:div w:id="56052698">
      <w:bodyDiv w:val="1"/>
      <w:marLeft w:val="0"/>
      <w:marRight w:val="0"/>
      <w:marTop w:val="0"/>
      <w:marBottom w:val="0"/>
      <w:divBdr>
        <w:top w:val="none" w:sz="0" w:space="0" w:color="auto"/>
        <w:left w:val="none" w:sz="0" w:space="0" w:color="auto"/>
        <w:bottom w:val="none" w:sz="0" w:space="0" w:color="auto"/>
        <w:right w:val="none" w:sz="0" w:space="0" w:color="auto"/>
      </w:divBdr>
    </w:div>
    <w:div w:id="56055487">
      <w:bodyDiv w:val="1"/>
      <w:marLeft w:val="0"/>
      <w:marRight w:val="0"/>
      <w:marTop w:val="0"/>
      <w:marBottom w:val="0"/>
      <w:divBdr>
        <w:top w:val="none" w:sz="0" w:space="0" w:color="auto"/>
        <w:left w:val="none" w:sz="0" w:space="0" w:color="auto"/>
        <w:bottom w:val="none" w:sz="0" w:space="0" w:color="auto"/>
        <w:right w:val="none" w:sz="0" w:space="0" w:color="auto"/>
      </w:divBdr>
    </w:div>
    <w:div w:id="56058188">
      <w:bodyDiv w:val="1"/>
      <w:marLeft w:val="0"/>
      <w:marRight w:val="0"/>
      <w:marTop w:val="0"/>
      <w:marBottom w:val="0"/>
      <w:divBdr>
        <w:top w:val="none" w:sz="0" w:space="0" w:color="auto"/>
        <w:left w:val="none" w:sz="0" w:space="0" w:color="auto"/>
        <w:bottom w:val="none" w:sz="0" w:space="0" w:color="auto"/>
        <w:right w:val="none" w:sz="0" w:space="0" w:color="auto"/>
      </w:divBdr>
    </w:div>
    <w:div w:id="56249486">
      <w:bodyDiv w:val="1"/>
      <w:marLeft w:val="0"/>
      <w:marRight w:val="0"/>
      <w:marTop w:val="0"/>
      <w:marBottom w:val="0"/>
      <w:divBdr>
        <w:top w:val="none" w:sz="0" w:space="0" w:color="auto"/>
        <w:left w:val="none" w:sz="0" w:space="0" w:color="auto"/>
        <w:bottom w:val="none" w:sz="0" w:space="0" w:color="auto"/>
        <w:right w:val="none" w:sz="0" w:space="0" w:color="auto"/>
      </w:divBdr>
    </w:div>
    <w:div w:id="56319306">
      <w:bodyDiv w:val="1"/>
      <w:marLeft w:val="0"/>
      <w:marRight w:val="0"/>
      <w:marTop w:val="0"/>
      <w:marBottom w:val="0"/>
      <w:divBdr>
        <w:top w:val="none" w:sz="0" w:space="0" w:color="auto"/>
        <w:left w:val="none" w:sz="0" w:space="0" w:color="auto"/>
        <w:bottom w:val="none" w:sz="0" w:space="0" w:color="auto"/>
        <w:right w:val="none" w:sz="0" w:space="0" w:color="auto"/>
      </w:divBdr>
    </w:div>
    <w:div w:id="56326201">
      <w:bodyDiv w:val="1"/>
      <w:marLeft w:val="0"/>
      <w:marRight w:val="0"/>
      <w:marTop w:val="0"/>
      <w:marBottom w:val="0"/>
      <w:divBdr>
        <w:top w:val="none" w:sz="0" w:space="0" w:color="auto"/>
        <w:left w:val="none" w:sz="0" w:space="0" w:color="auto"/>
        <w:bottom w:val="none" w:sz="0" w:space="0" w:color="auto"/>
        <w:right w:val="none" w:sz="0" w:space="0" w:color="auto"/>
      </w:divBdr>
    </w:div>
    <w:div w:id="56442329">
      <w:bodyDiv w:val="1"/>
      <w:marLeft w:val="0"/>
      <w:marRight w:val="0"/>
      <w:marTop w:val="0"/>
      <w:marBottom w:val="0"/>
      <w:divBdr>
        <w:top w:val="none" w:sz="0" w:space="0" w:color="auto"/>
        <w:left w:val="none" w:sz="0" w:space="0" w:color="auto"/>
        <w:bottom w:val="none" w:sz="0" w:space="0" w:color="auto"/>
        <w:right w:val="none" w:sz="0" w:space="0" w:color="auto"/>
      </w:divBdr>
    </w:div>
    <w:div w:id="56515453">
      <w:bodyDiv w:val="1"/>
      <w:marLeft w:val="0"/>
      <w:marRight w:val="0"/>
      <w:marTop w:val="0"/>
      <w:marBottom w:val="0"/>
      <w:divBdr>
        <w:top w:val="none" w:sz="0" w:space="0" w:color="auto"/>
        <w:left w:val="none" w:sz="0" w:space="0" w:color="auto"/>
        <w:bottom w:val="none" w:sz="0" w:space="0" w:color="auto"/>
        <w:right w:val="none" w:sz="0" w:space="0" w:color="auto"/>
      </w:divBdr>
    </w:div>
    <w:div w:id="56515799">
      <w:bodyDiv w:val="1"/>
      <w:marLeft w:val="0"/>
      <w:marRight w:val="0"/>
      <w:marTop w:val="0"/>
      <w:marBottom w:val="0"/>
      <w:divBdr>
        <w:top w:val="none" w:sz="0" w:space="0" w:color="auto"/>
        <w:left w:val="none" w:sz="0" w:space="0" w:color="auto"/>
        <w:bottom w:val="none" w:sz="0" w:space="0" w:color="auto"/>
        <w:right w:val="none" w:sz="0" w:space="0" w:color="auto"/>
      </w:divBdr>
    </w:div>
    <w:div w:id="56589374">
      <w:bodyDiv w:val="1"/>
      <w:marLeft w:val="0"/>
      <w:marRight w:val="0"/>
      <w:marTop w:val="0"/>
      <w:marBottom w:val="0"/>
      <w:divBdr>
        <w:top w:val="none" w:sz="0" w:space="0" w:color="auto"/>
        <w:left w:val="none" w:sz="0" w:space="0" w:color="auto"/>
        <w:bottom w:val="none" w:sz="0" w:space="0" w:color="auto"/>
        <w:right w:val="none" w:sz="0" w:space="0" w:color="auto"/>
      </w:divBdr>
    </w:div>
    <w:div w:id="56628819">
      <w:bodyDiv w:val="1"/>
      <w:marLeft w:val="0"/>
      <w:marRight w:val="0"/>
      <w:marTop w:val="0"/>
      <w:marBottom w:val="0"/>
      <w:divBdr>
        <w:top w:val="none" w:sz="0" w:space="0" w:color="auto"/>
        <w:left w:val="none" w:sz="0" w:space="0" w:color="auto"/>
        <w:bottom w:val="none" w:sz="0" w:space="0" w:color="auto"/>
        <w:right w:val="none" w:sz="0" w:space="0" w:color="auto"/>
      </w:divBdr>
    </w:div>
    <w:div w:id="56630997">
      <w:bodyDiv w:val="1"/>
      <w:marLeft w:val="0"/>
      <w:marRight w:val="0"/>
      <w:marTop w:val="0"/>
      <w:marBottom w:val="0"/>
      <w:divBdr>
        <w:top w:val="none" w:sz="0" w:space="0" w:color="auto"/>
        <w:left w:val="none" w:sz="0" w:space="0" w:color="auto"/>
        <w:bottom w:val="none" w:sz="0" w:space="0" w:color="auto"/>
        <w:right w:val="none" w:sz="0" w:space="0" w:color="auto"/>
      </w:divBdr>
    </w:div>
    <w:div w:id="56705957">
      <w:bodyDiv w:val="1"/>
      <w:marLeft w:val="0"/>
      <w:marRight w:val="0"/>
      <w:marTop w:val="0"/>
      <w:marBottom w:val="0"/>
      <w:divBdr>
        <w:top w:val="none" w:sz="0" w:space="0" w:color="auto"/>
        <w:left w:val="none" w:sz="0" w:space="0" w:color="auto"/>
        <w:bottom w:val="none" w:sz="0" w:space="0" w:color="auto"/>
        <w:right w:val="none" w:sz="0" w:space="0" w:color="auto"/>
      </w:divBdr>
    </w:div>
    <w:div w:id="56706724">
      <w:bodyDiv w:val="1"/>
      <w:marLeft w:val="0"/>
      <w:marRight w:val="0"/>
      <w:marTop w:val="0"/>
      <w:marBottom w:val="0"/>
      <w:divBdr>
        <w:top w:val="none" w:sz="0" w:space="0" w:color="auto"/>
        <w:left w:val="none" w:sz="0" w:space="0" w:color="auto"/>
        <w:bottom w:val="none" w:sz="0" w:space="0" w:color="auto"/>
        <w:right w:val="none" w:sz="0" w:space="0" w:color="auto"/>
      </w:divBdr>
    </w:div>
    <w:div w:id="56784393">
      <w:bodyDiv w:val="1"/>
      <w:marLeft w:val="0"/>
      <w:marRight w:val="0"/>
      <w:marTop w:val="0"/>
      <w:marBottom w:val="0"/>
      <w:divBdr>
        <w:top w:val="none" w:sz="0" w:space="0" w:color="auto"/>
        <w:left w:val="none" w:sz="0" w:space="0" w:color="auto"/>
        <w:bottom w:val="none" w:sz="0" w:space="0" w:color="auto"/>
        <w:right w:val="none" w:sz="0" w:space="0" w:color="auto"/>
      </w:divBdr>
    </w:div>
    <w:div w:id="56831388">
      <w:bodyDiv w:val="1"/>
      <w:marLeft w:val="0"/>
      <w:marRight w:val="0"/>
      <w:marTop w:val="0"/>
      <w:marBottom w:val="0"/>
      <w:divBdr>
        <w:top w:val="none" w:sz="0" w:space="0" w:color="auto"/>
        <w:left w:val="none" w:sz="0" w:space="0" w:color="auto"/>
        <w:bottom w:val="none" w:sz="0" w:space="0" w:color="auto"/>
        <w:right w:val="none" w:sz="0" w:space="0" w:color="auto"/>
      </w:divBdr>
    </w:div>
    <w:div w:id="56903798">
      <w:bodyDiv w:val="1"/>
      <w:marLeft w:val="0"/>
      <w:marRight w:val="0"/>
      <w:marTop w:val="0"/>
      <w:marBottom w:val="0"/>
      <w:divBdr>
        <w:top w:val="none" w:sz="0" w:space="0" w:color="auto"/>
        <w:left w:val="none" w:sz="0" w:space="0" w:color="auto"/>
        <w:bottom w:val="none" w:sz="0" w:space="0" w:color="auto"/>
        <w:right w:val="none" w:sz="0" w:space="0" w:color="auto"/>
      </w:divBdr>
    </w:div>
    <w:div w:id="56980026">
      <w:bodyDiv w:val="1"/>
      <w:marLeft w:val="0"/>
      <w:marRight w:val="0"/>
      <w:marTop w:val="0"/>
      <w:marBottom w:val="0"/>
      <w:divBdr>
        <w:top w:val="none" w:sz="0" w:space="0" w:color="auto"/>
        <w:left w:val="none" w:sz="0" w:space="0" w:color="auto"/>
        <w:bottom w:val="none" w:sz="0" w:space="0" w:color="auto"/>
        <w:right w:val="none" w:sz="0" w:space="0" w:color="auto"/>
      </w:divBdr>
    </w:div>
    <w:div w:id="57099584">
      <w:bodyDiv w:val="1"/>
      <w:marLeft w:val="0"/>
      <w:marRight w:val="0"/>
      <w:marTop w:val="0"/>
      <w:marBottom w:val="0"/>
      <w:divBdr>
        <w:top w:val="none" w:sz="0" w:space="0" w:color="auto"/>
        <w:left w:val="none" w:sz="0" w:space="0" w:color="auto"/>
        <w:bottom w:val="none" w:sz="0" w:space="0" w:color="auto"/>
        <w:right w:val="none" w:sz="0" w:space="0" w:color="auto"/>
      </w:divBdr>
    </w:div>
    <w:div w:id="57099957">
      <w:bodyDiv w:val="1"/>
      <w:marLeft w:val="0"/>
      <w:marRight w:val="0"/>
      <w:marTop w:val="0"/>
      <w:marBottom w:val="0"/>
      <w:divBdr>
        <w:top w:val="none" w:sz="0" w:space="0" w:color="auto"/>
        <w:left w:val="none" w:sz="0" w:space="0" w:color="auto"/>
        <w:bottom w:val="none" w:sz="0" w:space="0" w:color="auto"/>
        <w:right w:val="none" w:sz="0" w:space="0" w:color="auto"/>
      </w:divBdr>
    </w:div>
    <w:div w:id="57166380">
      <w:bodyDiv w:val="1"/>
      <w:marLeft w:val="0"/>
      <w:marRight w:val="0"/>
      <w:marTop w:val="0"/>
      <w:marBottom w:val="0"/>
      <w:divBdr>
        <w:top w:val="none" w:sz="0" w:space="0" w:color="auto"/>
        <w:left w:val="none" w:sz="0" w:space="0" w:color="auto"/>
        <w:bottom w:val="none" w:sz="0" w:space="0" w:color="auto"/>
        <w:right w:val="none" w:sz="0" w:space="0" w:color="auto"/>
      </w:divBdr>
    </w:div>
    <w:div w:id="57169214">
      <w:bodyDiv w:val="1"/>
      <w:marLeft w:val="0"/>
      <w:marRight w:val="0"/>
      <w:marTop w:val="0"/>
      <w:marBottom w:val="0"/>
      <w:divBdr>
        <w:top w:val="none" w:sz="0" w:space="0" w:color="auto"/>
        <w:left w:val="none" w:sz="0" w:space="0" w:color="auto"/>
        <w:bottom w:val="none" w:sz="0" w:space="0" w:color="auto"/>
        <w:right w:val="none" w:sz="0" w:space="0" w:color="auto"/>
      </w:divBdr>
    </w:div>
    <w:div w:id="57169284">
      <w:bodyDiv w:val="1"/>
      <w:marLeft w:val="0"/>
      <w:marRight w:val="0"/>
      <w:marTop w:val="0"/>
      <w:marBottom w:val="0"/>
      <w:divBdr>
        <w:top w:val="none" w:sz="0" w:space="0" w:color="auto"/>
        <w:left w:val="none" w:sz="0" w:space="0" w:color="auto"/>
        <w:bottom w:val="none" w:sz="0" w:space="0" w:color="auto"/>
        <w:right w:val="none" w:sz="0" w:space="0" w:color="auto"/>
      </w:divBdr>
    </w:div>
    <w:div w:id="57215090">
      <w:bodyDiv w:val="1"/>
      <w:marLeft w:val="0"/>
      <w:marRight w:val="0"/>
      <w:marTop w:val="0"/>
      <w:marBottom w:val="0"/>
      <w:divBdr>
        <w:top w:val="none" w:sz="0" w:space="0" w:color="auto"/>
        <w:left w:val="none" w:sz="0" w:space="0" w:color="auto"/>
        <w:bottom w:val="none" w:sz="0" w:space="0" w:color="auto"/>
        <w:right w:val="none" w:sz="0" w:space="0" w:color="auto"/>
      </w:divBdr>
    </w:div>
    <w:div w:id="57217429">
      <w:bodyDiv w:val="1"/>
      <w:marLeft w:val="0"/>
      <w:marRight w:val="0"/>
      <w:marTop w:val="0"/>
      <w:marBottom w:val="0"/>
      <w:divBdr>
        <w:top w:val="none" w:sz="0" w:space="0" w:color="auto"/>
        <w:left w:val="none" w:sz="0" w:space="0" w:color="auto"/>
        <w:bottom w:val="none" w:sz="0" w:space="0" w:color="auto"/>
        <w:right w:val="none" w:sz="0" w:space="0" w:color="auto"/>
      </w:divBdr>
    </w:div>
    <w:div w:id="57218452">
      <w:bodyDiv w:val="1"/>
      <w:marLeft w:val="0"/>
      <w:marRight w:val="0"/>
      <w:marTop w:val="0"/>
      <w:marBottom w:val="0"/>
      <w:divBdr>
        <w:top w:val="none" w:sz="0" w:space="0" w:color="auto"/>
        <w:left w:val="none" w:sz="0" w:space="0" w:color="auto"/>
        <w:bottom w:val="none" w:sz="0" w:space="0" w:color="auto"/>
        <w:right w:val="none" w:sz="0" w:space="0" w:color="auto"/>
      </w:divBdr>
    </w:div>
    <w:div w:id="57242319">
      <w:bodyDiv w:val="1"/>
      <w:marLeft w:val="0"/>
      <w:marRight w:val="0"/>
      <w:marTop w:val="0"/>
      <w:marBottom w:val="0"/>
      <w:divBdr>
        <w:top w:val="none" w:sz="0" w:space="0" w:color="auto"/>
        <w:left w:val="none" w:sz="0" w:space="0" w:color="auto"/>
        <w:bottom w:val="none" w:sz="0" w:space="0" w:color="auto"/>
        <w:right w:val="none" w:sz="0" w:space="0" w:color="auto"/>
      </w:divBdr>
    </w:div>
    <w:div w:id="57284203">
      <w:bodyDiv w:val="1"/>
      <w:marLeft w:val="0"/>
      <w:marRight w:val="0"/>
      <w:marTop w:val="0"/>
      <w:marBottom w:val="0"/>
      <w:divBdr>
        <w:top w:val="none" w:sz="0" w:space="0" w:color="auto"/>
        <w:left w:val="none" w:sz="0" w:space="0" w:color="auto"/>
        <w:bottom w:val="none" w:sz="0" w:space="0" w:color="auto"/>
        <w:right w:val="none" w:sz="0" w:space="0" w:color="auto"/>
      </w:divBdr>
    </w:div>
    <w:div w:id="57289658">
      <w:bodyDiv w:val="1"/>
      <w:marLeft w:val="0"/>
      <w:marRight w:val="0"/>
      <w:marTop w:val="0"/>
      <w:marBottom w:val="0"/>
      <w:divBdr>
        <w:top w:val="none" w:sz="0" w:space="0" w:color="auto"/>
        <w:left w:val="none" w:sz="0" w:space="0" w:color="auto"/>
        <w:bottom w:val="none" w:sz="0" w:space="0" w:color="auto"/>
        <w:right w:val="none" w:sz="0" w:space="0" w:color="auto"/>
      </w:divBdr>
    </w:div>
    <w:div w:id="57366636">
      <w:bodyDiv w:val="1"/>
      <w:marLeft w:val="0"/>
      <w:marRight w:val="0"/>
      <w:marTop w:val="0"/>
      <w:marBottom w:val="0"/>
      <w:divBdr>
        <w:top w:val="none" w:sz="0" w:space="0" w:color="auto"/>
        <w:left w:val="none" w:sz="0" w:space="0" w:color="auto"/>
        <w:bottom w:val="none" w:sz="0" w:space="0" w:color="auto"/>
        <w:right w:val="none" w:sz="0" w:space="0" w:color="auto"/>
      </w:divBdr>
    </w:div>
    <w:div w:id="57436884">
      <w:bodyDiv w:val="1"/>
      <w:marLeft w:val="0"/>
      <w:marRight w:val="0"/>
      <w:marTop w:val="0"/>
      <w:marBottom w:val="0"/>
      <w:divBdr>
        <w:top w:val="none" w:sz="0" w:space="0" w:color="auto"/>
        <w:left w:val="none" w:sz="0" w:space="0" w:color="auto"/>
        <w:bottom w:val="none" w:sz="0" w:space="0" w:color="auto"/>
        <w:right w:val="none" w:sz="0" w:space="0" w:color="auto"/>
      </w:divBdr>
    </w:div>
    <w:div w:id="57439607">
      <w:bodyDiv w:val="1"/>
      <w:marLeft w:val="0"/>
      <w:marRight w:val="0"/>
      <w:marTop w:val="0"/>
      <w:marBottom w:val="0"/>
      <w:divBdr>
        <w:top w:val="none" w:sz="0" w:space="0" w:color="auto"/>
        <w:left w:val="none" w:sz="0" w:space="0" w:color="auto"/>
        <w:bottom w:val="none" w:sz="0" w:space="0" w:color="auto"/>
        <w:right w:val="none" w:sz="0" w:space="0" w:color="auto"/>
      </w:divBdr>
    </w:div>
    <w:div w:id="57442117">
      <w:bodyDiv w:val="1"/>
      <w:marLeft w:val="0"/>
      <w:marRight w:val="0"/>
      <w:marTop w:val="0"/>
      <w:marBottom w:val="0"/>
      <w:divBdr>
        <w:top w:val="none" w:sz="0" w:space="0" w:color="auto"/>
        <w:left w:val="none" w:sz="0" w:space="0" w:color="auto"/>
        <w:bottom w:val="none" w:sz="0" w:space="0" w:color="auto"/>
        <w:right w:val="none" w:sz="0" w:space="0" w:color="auto"/>
      </w:divBdr>
    </w:div>
    <w:div w:id="57561308">
      <w:bodyDiv w:val="1"/>
      <w:marLeft w:val="0"/>
      <w:marRight w:val="0"/>
      <w:marTop w:val="0"/>
      <w:marBottom w:val="0"/>
      <w:divBdr>
        <w:top w:val="none" w:sz="0" w:space="0" w:color="auto"/>
        <w:left w:val="none" w:sz="0" w:space="0" w:color="auto"/>
        <w:bottom w:val="none" w:sz="0" w:space="0" w:color="auto"/>
        <w:right w:val="none" w:sz="0" w:space="0" w:color="auto"/>
      </w:divBdr>
    </w:div>
    <w:div w:id="57631186">
      <w:bodyDiv w:val="1"/>
      <w:marLeft w:val="0"/>
      <w:marRight w:val="0"/>
      <w:marTop w:val="0"/>
      <w:marBottom w:val="0"/>
      <w:divBdr>
        <w:top w:val="none" w:sz="0" w:space="0" w:color="auto"/>
        <w:left w:val="none" w:sz="0" w:space="0" w:color="auto"/>
        <w:bottom w:val="none" w:sz="0" w:space="0" w:color="auto"/>
        <w:right w:val="none" w:sz="0" w:space="0" w:color="auto"/>
      </w:divBdr>
    </w:div>
    <w:div w:id="57636717">
      <w:bodyDiv w:val="1"/>
      <w:marLeft w:val="0"/>
      <w:marRight w:val="0"/>
      <w:marTop w:val="0"/>
      <w:marBottom w:val="0"/>
      <w:divBdr>
        <w:top w:val="none" w:sz="0" w:space="0" w:color="auto"/>
        <w:left w:val="none" w:sz="0" w:space="0" w:color="auto"/>
        <w:bottom w:val="none" w:sz="0" w:space="0" w:color="auto"/>
        <w:right w:val="none" w:sz="0" w:space="0" w:color="auto"/>
      </w:divBdr>
    </w:div>
    <w:div w:id="57673065">
      <w:bodyDiv w:val="1"/>
      <w:marLeft w:val="0"/>
      <w:marRight w:val="0"/>
      <w:marTop w:val="0"/>
      <w:marBottom w:val="0"/>
      <w:divBdr>
        <w:top w:val="none" w:sz="0" w:space="0" w:color="auto"/>
        <w:left w:val="none" w:sz="0" w:space="0" w:color="auto"/>
        <w:bottom w:val="none" w:sz="0" w:space="0" w:color="auto"/>
        <w:right w:val="none" w:sz="0" w:space="0" w:color="auto"/>
      </w:divBdr>
    </w:div>
    <w:div w:id="57674810">
      <w:bodyDiv w:val="1"/>
      <w:marLeft w:val="0"/>
      <w:marRight w:val="0"/>
      <w:marTop w:val="0"/>
      <w:marBottom w:val="0"/>
      <w:divBdr>
        <w:top w:val="none" w:sz="0" w:space="0" w:color="auto"/>
        <w:left w:val="none" w:sz="0" w:space="0" w:color="auto"/>
        <w:bottom w:val="none" w:sz="0" w:space="0" w:color="auto"/>
        <w:right w:val="none" w:sz="0" w:space="0" w:color="auto"/>
      </w:divBdr>
    </w:div>
    <w:div w:id="57753623">
      <w:bodyDiv w:val="1"/>
      <w:marLeft w:val="0"/>
      <w:marRight w:val="0"/>
      <w:marTop w:val="0"/>
      <w:marBottom w:val="0"/>
      <w:divBdr>
        <w:top w:val="none" w:sz="0" w:space="0" w:color="auto"/>
        <w:left w:val="none" w:sz="0" w:space="0" w:color="auto"/>
        <w:bottom w:val="none" w:sz="0" w:space="0" w:color="auto"/>
        <w:right w:val="none" w:sz="0" w:space="0" w:color="auto"/>
      </w:divBdr>
    </w:div>
    <w:div w:id="57822331">
      <w:bodyDiv w:val="1"/>
      <w:marLeft w:val="0"/>
      <w:marRight w:val="0"/>
      <w:marTop w:val="0"/>
      <w:marBottom w:val="0"/>
      <w:divBdr>
        <w:top w:val="none" w:sz="0" w:space="0" w:color="auto"/>
        <w:left w:val="none" w:sz="0" w:space="0" w:color="auto"/>
        <w:bottom w:val="none" w:sz="0" w:space="0" w:color="auto"/>
        <w:right w:val="none" w:sz="0" w:space="0" w:color="auto"/>
      </w:divBdr>
    </w:div>
    <w:div w:id="57825915">
      <w:bodyDiv w:val="1"/>
      <w:marLeft w:val="0"/>
      <w:marRight w:val="0"/>
      <w:marTop w:val="0"/>
      <w:marBottom w:val="0"/>
      <w:divBdr>
        <w:top w:val="none" w:sz="0" w:space="0" w:color="auto"/>
        <w:left w:val="none" w:sz="0" w:space="0" w:color="auto"/>
        <w:bottom w:val="none" w:sz="0" w:space="0" w:color="auto"/>
        <w:right w:val="none" w:sz="0" w:space="0" w:color="auto"/>
      </w:divBdr>
    </w:div>
    <w:div w:id="57826128">
      <w:bodyDiv w:val="1"/>
      <w:marLeft w:val="0"/>
      <w:marRight w:val="0"/>
      <w:marTop w:val="0"/>
      <w:marBottom w:val="0"/>
      <w:divBdr>
        <w:top w:val="none" w:sz="0" w:space="0" w:color="auto"/>
        <w:left w:val="none" w:sz="0" w:space="0" w:color="auto"/>
        <w:bottom w:val="none" w:sz="0" w:space="0" w:color="auto"/>
        <w:right w:val="none" w:sz="0" w:space="0" w:color="auto"/>
      </w:divBdr>
    </w:div>
    <w:div w:id="57897886">
      <w:bodyDiv w:val="1"/>
      <w:marLeft w:val="0"/>
      <w:marRight w:val="0"/>
      <w:marTop w:val="0"/>
      <w:marBottom w:val="0"/>
      <w:divBdr>
        <w:top w:val="none" w:sz="0" w:space="0" w:color="auto"/>
        <w:left w:val="none" w:sz="0" w:space="0" w:color="auto"/>
        <w:bottom w:val="none" w:sz="0" w:space="0" w:color="auto"/>
        <w:right w:val="none" w:sz="0" w:space="0" w:color="auto"/>
      </w:divBdr>
    </w:div>
    <w:div w:id="57898797">
      <w:bodyDiv w:val="1"/>
      <w:marLeft w:val="0"/>
      <w:marRight w:val="0"/>
      <w:marTop w:val="0"/>
      <w:marBottom w:val="0"/>
      <w:divBdr>
        <w:top w:val="none" w:sz="0" w:space="0" w:color="auto"/>
        <w:left w:val="none" w:sz="0" w:space="0" w:color="auto"/>
        <w:bottom w:val="none" w:sz="0" w:space="0" w:color="auto"/>
        <w:right w:val="none" w:sz="0" w:space="0" w:color="auto"/>
      </w:divBdr>
    </w:div>
    <w:div w:id="57940176">
      <w:bodyDiv w:val="1"/>
      <w:marLeft w:val="0"/>
      <w:marRight w:val="0"/>
      <w:marTop w:val="0"/>
      <w:marBottom w:val="0"/>
      <w:divBdr>
        <w:top w:val="none" w:sz="0" w:space="0" w:color="auto"/>
        <w:left w:val="none" w:sz="0" w:space="0" w:color="auto"/>
        <w:bottom w:val="none" w:sz="0" w:space="0" w:color="auto"/>
        <w:right w:val="none" w:sz="0" w:space="0" w:color="auto"/>
      </w:divBdr>
    </w:div>
    <w:div w:id="57945776">
      <w:bodyDiv w:val="1"/>
      <w:marLeft w:val="0"/>
      <w:marRight w:val="0"/>
      <w:marTop w:val="0"/>
      <w:marBottom w:val="0"/>
      <w:divBdr>
        <w:top w:val="none" w:sz="0" w:space="0" w:color="auto"/>
        <w:left w:val="none" w:sz="0" w:space="0" w:color="auto"/>
        <w:bottom w:val="none" w:sz="0" w:space="0" w:color="auto"/>
        <w:right w:val="none" w:sz="0" w:space="0" w:color="auto"/>
      </w:divBdr>
    </w:div>
    <w:div w:id="57947733">
      <w:bodyDiv w:val="1"/>
      <w:marLeft w:val="0"/>
      <w:marRight w:val="0"/>
      <w:marTop w:val="0"/>
      <w:marBottom w:val="0"/>
      <w:divBdr>
        <w:top w:val="none" w:sz="0" w:space="0" w:color="auto"/>
        <w:left w:val="none" w:sz="0" w:space="0" w:color="auto"/>
        <w:bottom w:val="none" w:sz="0" w:space="0" w:color="auto"/>
        <w:right w:val="none" w:sz="0" w:space="0" w:color="auto"/>
      </w:divBdr>
    </w:div>
    <w:div w:id="58020273">
      <w:bodyDiv w:val="1"/>
      <w:marLeft w:val="0"/>
      <w:marRight w:val="0"/>
      <w:marTop w:val="0"/>
      <w:marBottom w:val="0"/>
      <w:divBdr>
        <w:top w:val="none" w:sz="0" w:space="0" w:color="auto"/>
        <w:left w:val="none" w:sz="0" w:space="0" w:color="auto"/>
        <w:bottom w:val="none" w:sz="0" w:space="0" w:color="auto"/>
        <w:right w:val="none" w:sz="0" w:space="0" w:color="auto"/>
      </w:divBdr>
    </w:div>
    <w:div w:id="58092597">
      <w:bodyDiv w:val="1"/>
      <w:marLeft w:val="0"/>
      <w:marRight w:val="0"/>
      <w:marTop w:val="0"/>
      <w:marBottom w:val="0"/>
      <w:divBdr>
        <w:top w:val="none" w:sz="0" w:space="0" w:color="auto"/>
        <w:left w:val="none" w:sz="0" w:space="0" w:color="auto"/>
        <w:bottom w:val="none" w:sz="0" w:space="0" w:color="auto"/>
        <w:right w:val="none" w:sz="0" w:space="0" w:color="auto"/>
      </w:divBdr>
    </w:div>
    <w:div w:id="58094913">
      <w:bodyDiv w:val="1"/>
      <w:marLeft w:val="0"/>
      <w:marRight w:val="0"/>
      <w:marTop w:val="0"/>
      <w:marBottom w:val="0"/>
      <w:divBdr>
        <w:top w:val="none" w:sz="0" w:space="0" w:color="auto"/>
        <w:left w:val="none" w:sz="0" w:space="0" w:color="auto"/>
        <w:bottom w:val="none" w:sz="0" w:space="0" w:color="auto"/>
        <w:right w:val="none" w:sz="0" w:space="0" w:color="auto"/>
      </w:divBdr>
    </w:div>
    <w:div w:id="58132889">
      <w:bodyDiv w:val="1"/>
      <w:marLeft w:val="0"/>
      <w:marRight w:val="0"/>
      <w:marTop w:val="0"/>
      <w:marBottom w:val="0"/>
      <w:divBdr>
        <w:top w:val="none" w:sz="0" w:space="0" w:color="auto"/>
        <w:left w:val="none" w:sz="0" w:space="0" w:color="auto"/>
        <w:bottom w:val="none" w:sz="0" w:space="0" w:color="auto"/>
        <w:right w:val="none" w:sz="0" w:space="0" w:color="auto"/>
      </w:divBdr>
    </w:div>
    <w:div w:id="58140106">
      <w:bodyDiv w:val="1"/>
      <w:marLeft w:val="0"/>
      <w:marRight w:val="0"/>
      <w:marTop w:val="0"/>
      <w:marBottom w:val="0"/>
      <w:divBdr>
        <w:top w:val="none" w:sz="0" w:space="0" w:color="auto"/>
        <w:left w:val="none" w:sz="0" w:space="0" w:color="auto"/>
        <w:bottom w:val="none" w:sz="0" w:space="0" w:color="auto"/>
        <w:right w:val="none" w:sz="0" w:space="0" w:color="auto"/>
      </w:divBdr>
    </w:div>
    <w:div w:id="58208763">
      <w:bodyDiv w:val="1"/>
      <w:marLeft w:val="0"/>
      <w:marRight w:val="0"/>
      <w:marTop w:val="0"/>
      <w:marBottom w:val="0"/>
      <w:divBdr>
        <w:top w:val="none" w:sz="0" w:space="0" w:color="auto"/>
        <w:left w:val="none" w:sz="0" w:space="0" w:color="auto"/>
        <w:bottom w:val="none" w:sz="0" w:space="0" w:color="auto"/>
        <w:right w:val="none" w:sz="0" w:space="0" w:color="auto"/>
      </w:divBdr>
    </w:div>
    <w:div w:id="58212128">
      <w:bodyDiv w:val="1"/>
      <w:marLeft w:val="0"/>
      <w:marRight w:val="0"/>
      <w:marTop w:val="0"/>
      <w:marBottom w:val="0"/>
      <w:divBdr>
        <w:top w:val="none" w:sz="0" w:space="0" w:color="auto"/>
        <w:left w:val="none" w:sz="0" w:space="0" w:color="auto"/>
        <w:bottom w:val="none" w:sz="0" w:space="0" w:color="auto"/>
        <w:right w:val="none" w:sz="0" w:space="0" w:color="auto"/>
      </w:divBdr>
    </w:div>
    <w:div w:id="58283764">
      <w:bodyDiv w:val="1"/>
      <w:marLeft w:val="0"/>
      <w:marRight w:val="0"/>
      <w:marTop w:val="0"/>
      <w:marBottom w:val="0"/>
      <w:divBdr>
        <w:top w:val="none" w:sz="0" w:space="0" w:color="auto"/>
        <w:left w:val="none" w:sz="0" w:space="0" w:color="auto"/>
        <w:bottom w:val="none" w:sz="0" w:space="0" w:color="auto"/>
        <w:right w:val="none" w:sz="0" w:space="0" w:color="auto"/>
      </w:divBdr>
    </w:div>
    <w:div w:id="58284485">
      <w:bodyDiv w:val="1"/>
      <w:marLeft w:val="0"/>
      <w:marRight w:val="0"/>
      <w:marTop w:val="0"/>
      <w:marBottom w:val="0"/>
      <w:divBdr>
        <w:top w:val="none" w:sz="0" w:space="0" w:color="auto"/>
        <w:left w:val="none" w:sz="0" w:space="0" w:color="auto"/>
        <w:bottom w:val="none" w:sz="0" w:space="0" w:color="auto"/>
        <w:right w:val="none" w:sz="0" w:space="0" w:color="auto"/>
      </w:divBdr>
    </w:div>
    <w:div w:id="58286317">
      <w:bodyDiv w:val="1"/>
      <w:marLeft w:val="0"/>
      <w:marRight w:val="0"/>
      <w:marTop w:val="0"/>
      <w:marBottom w:val="0"/>
      <w:divBdr>
        <w:top w:val="none" w:sz="0" w:space="0" w:color="auto"/>
        <w:left w:val="none" w:sz="0" w:space="0" w:color="auto"/>
        <w:bottom w:val="none" w:sz="0" w:space="0" w:color="auto"/>
        <w:right w:val="none" w:sz="0" w:space="0" w:color="auto"/>
      </w:divBdr>
    </w:div>
    <w:div w:id="58331651">
      <w:bodyDiv w:val="1"/>
      <w:marLeft w:val="0"/>
      <w:marRight w:val="0"/>
      <w:marTop w:val="0"/>
      <w:marBottom w:val="0"/>
      <w:divBdr>
        <w:top w:val="none" w:sz="0" w:space="0" w:color="auto"/>
        <w:left w:val="none" w:sz="0" w:space="0" w:color="auto"/>
        <w:bottom w:val="none" w:sz="0" w:space="0" w:color="auto"/>
        <w:right w:val="none" w:sz="0" w:space="0" w:color="auto"/>
      </w:divBdr>
    </w:div>
    <w:div w:id="58334214">
      <w:bodyDiv w:val="1"/>
      <w:marLeft w:val="0"/>
      <w:marRight w:val="0"/>
      <w:marTop w:val="0"/>
      <w:marBottom w:val="0"/>
      <w:divBdr>
        <w:top w:val="none" w:sz="0" w:space="0" w:color="auto"/>
        <w:left w:val="none" w:sz="0" w:space="0" w:color="auto"/>
        <w:bottom w:val="none" w:sz="0" w:space="0" w:color="auto"/>
        <w:right w:val="none" w:sz="0" w:space="0" w:color="auto"/>
      </w:divBdr>
    </w:div>
    <w:div w:id="58478412">
      <w:bodyDiv w:val="1"/>
      <w:marLeft w:val="0"/>
      <w:marRight w:val="0"/>
      <w:marTop w:val="0"/>
      <w:marBottom w:val="0"/>
      <w:divBdr>
        <w:top w:val="none" w:sz="0" w:space="0" w:color="auto"/>
        <w:left w:val="none" w:sz="0" w:space="0" w:color="auto"/>
        <w:bottom w:val="none" w:sz="0" w:space="0" w:color="auto"/>
        <w:right w:val="none" w:sz="0" w:space="0" w:color="auto"/>
      </w:divBdr>
    </w:div>
    <w:div w:id="58478748">
      <w:bodyDiv w:val="1"/>
      <w:marLeft w:val="0"/>
      <w:marRight w:val="0"/>
      <w:marTop w:val="0"/>
      <w:marBottom w:val="0"/>
      <w:divBdr>
        <w:top w:val="none" w:sz="0" w:space="0" w:color="auto"/>
        <w:left w:val="none" w:sz="0" w:space="0" w:color="auto"/>
        <w:bottom w:val="none" w:sz="0" w:space="0" w:color="auto"/>
        <w:right w:val="none" w:sz="0" w:space="0" w:color="auto"/>
      </w:divBdr>
    </w:div>
    <w:div w:id="58483020">
      <w:bodyDiv w:val="1"/>
      <w:marLeft w:val="0"/>
      <w:marRight w:val="0"/>
      <w:marTop w:val="0"/>
      <w:marBottom w:val="0"/>
      <w:divBdr>
        <w:top w:val="none" w:sz="0" w:space="0" w:color="auto"/>
        <w:left w:val="none" w:sz="0" w:space="0" w:color="auto"/>
        <w:bottom w:val="none" w:sz="0" w:space="0" w:color="auto"/>
        <w:right w:val="none" w:sz="0" w:space="0" w:color="auto"/>
      </w:divBdr>
    </w:div>
    <w:div w:id="58483059">
      <w:bodyDiv w:val="1"/>
      <w:marLeft w:val="0"/>
      <w:marRight w:val="0"/>
      <w:marTop w:val="0"/>
      <w:marBottom w:val="0"/>
      <w:divBdr>
        <w:top w:val="none" w:sz="0" w:space="0" w:color="auto"/>
        <w:left w:val="none" w:sz="0" w:space="0" w:color="auto"/>
        <w:bottom w:val="none" w:sz="0" w:space="0" w:color="auto"/>
        <w:right w:val="none" w:sz="0" w:space="0" w:color="auto"/>
      </w:divBdr>
    </w:div>
    <w:div w:id="58527101">
      <w:bodyDiv w:val="1"/>
      <w:marLeft w:val="0"/>
      <w:marRight w:val="0"/>
      <w:marTop w:val="0"/>
      <w:marBottom w:val="0"/>
      <w:divBdr>
        <w:top w:val="none" w:sz="0" w:space="0" w:color="auto"/>
        <w:left w:val="none" w:sz="0" w:space="0" w:color="auto"/>
        <w:bottom w:val="none" w:sz="0" w:space="0" w:color="auto"/>
        <w:right w:val="none" w:sz="0" w:space="0" w:color="auto"/>
      </w:divBdr>
    </w:div>
    <w:div w:id="58527756">
      <w:bodyDiv w:val="1"/>
      <w:marLeft w:val="0"/>
      <w:marRight w:val="0"/>
      <w:marTop w:val="0"/>
      <w:marBottom w:val="0"/>
      <w:divBdr>
        <w:top w:val="none" w:sz="0" w:space="0" w:color="auto"/>
        <w:left w:val="none" w:sz="0" w:space="0" w:color="auto"/>
        <w:bottom w:val="none" w:sz="0" w:space="0" w:color="auto"/>
        <w:right w:val="none" w:sz="0" w:space="0" w:color="auto"/>
      </w:divBdr>
    </w:div>
    <w:div w:id="58597894">
      <w:bodyDiv w:val="1"/>
      <w:marLeft w:val="0"/>
      <w:marRight w:val="0"/>
      <w:marTop w:val="0"/>
      <w:marBottom w:val="0"/>
      <w:divBdr>
        <w:top w:val="none" w:sz="0" w:space="0" w:color="auto"/>
        <w:left w:val="none" w:sz="0" w:space="0" w:color="auto"/>
        <w:bottom w:val="none" w:sz="0" w:space="0" w:color="auto"/>
        <w:right w:val="none" w:sz="0" w:space="0" w:color="auto"/>
      </w:divBdr>
    </w:div>
    <w:div w:id="58601597">
      <w:bodyDiv w:val="1"/>
      <w:marLeft w:val="0"/>
      <w:marRight w:val="0"/>
      <w:marTop w:val="0"/>
      <w:marBottom w:val="0"/>
      <w:divBdr>
        <w:top w:val="none" w:sz="0" w:space="0" w:color="auto"/>
        <w:left w:val="none" w:sz="0" w:space="0" w:color="auto"/>
        <w:bottom w:val="none" w:sz="0" w:space="0" w:color="auto"/>
        <w:right w:val="none" w:sz="0" w:space="0" w:color="auto"/>
      </w:divBdr>
    </w:div>
    <w:div w:id="58746228">
      <w:bodyDiv w:val="1"/>
      <w:marLeft w:val="0"/>
      <w:marRight w:val="0"/>
      <w:marTop w:val="0"/>
      <w:marBottom w:val="0"/>
      <w:divBdr>
        <w:top w:val="none" w:sz="0" w:space="0" w:color="auto"/>
        <w:left w:val="none" w:sz="0" w:space="0" w:color="auto"/>
        <w:bottom w:val="none" w:sz="0" w:space="0" w:color="auto"/>
        <w:right w:val="none" w:sz="0" w:space="0" w:color="auto"/>
      </w:divBdr>
    </w:div>
    <w:div w:id="58791444">
      <w:bodyDiv w:val="1"/>
      <w:marLeft w:val="0"/>
      <w:marRight w:val="0"/>
      <w:marTop w:val="0"/>
      <w:marBottom w:val="0"/>
      <w:divBdr>
        <w:top w:val="none" w:sz="0" w:space="0" w:color="auto"/>
        <w:left w:val="none" w:sz="0" w:space="0" w:color="auto"/>
        <w:bottom w:val="none" w:sz="0" w:space="0" w:color="auto"/>
        <w:right w:val="none" w:sz="0" w:space="0" w:color="auto"/>
      </w:divBdr>
    </w:div>
    <w:div w:id="58791494">
      <w:bodyDiv w:val="1"/>
      <w:marLeft w:val="0"/>
      <w:marRight w:val="0"/>
      <w:marTop w:val="0"/>
      <w:marBottom w:val="0"/>
      <w:divBdr>
        <w:top w:val="none" w:sz="0" w:space="0" w:color="auto"/>
        <w:left w:val="none" w:sz="0" w:space="0" w:color="auto"/>
        <w:bottom w:val="none" w:sz="0" w:space="0" w:color="auto"/>
        <w:right w:val="none" w:sz="0" w:space="0" w:color="auto"/>
      </w:divBdr>
    </w:div>
    <w:div w:id="58792145">
      <w:bodyDiv w:val="1"/>
      <w:marLeft w:val="0"/>
      <w:marRight w:val="0"/>
      <w:marTop w:val="0"/>
      <w:marBottom w:val="0"/>
      <w:divBdr>
        <w:top w:val="none" w:sz="0" w:space="0" w:color="auto"/>
        <w:left w:val="none" w:sz="0" w:space="0" w:color="auto"/>
        <w:bottom w:val="none" w:sz="0" w:space="0" w:color="auto"/>
        <w:right w:val="none" w:sz="0" w:space="0" w:color="auto"/>
      </w:divBdr>
    </w:div>
    <w:div w:id="58794788">
      <w:bodyDiv w:val="1"/>
      <w:marLeft w:val="0"/>
      <w:marRight w:val="0"/>
      <w:marTop w:val="0"/>
      <w:marBottom w:val="0"/>
      <w:divBdr>
        <w:top w:val="none" w:sz="0" w:space="0" w:color="auto"/>
        <w:left w:val="none" w:sz="0" w:space="0" w:color="auto"/>
        <w:bottom w:val="none" w:sz="0" w:space="0" w:color="auto"/>
        <w:right w:val="none" w:sz="0" w:space="0" w:color="auto"/>
      </w:divBdr>
    </w:div>
    <w:div w:id="58869909">
      <w:bodyDiv w:val="1"/>
      <w:marLeft w:val="0"/>
      <w:marRight w:val="0"/>
      <w:marTop w:val="0"/>
      <w:marBottom w:val="0"/>
      <w:divBdr>
        <w:top w:val="none" w:sz="0" w:space="0" w:color="auto"/>
        <w:left w:val="none" w:sz="0" w:space="0" w:color="auto"/>
        <w:bottom w:val="none" w:sz="0" w:space="0" w:color="auto"/>
        <w:right w:val="none" w:sz="0" w:space="0" w:color="auto"/>
      </w:divBdr>
    </w:div>
    <w:div w:id="58946436">
      <w:bodyDiv w:val="1"/>
      <w:marLeft w:val="0"/>
      <w:marRight w:val="0"/>
      <w:marTop w:val="0"/>
      <w:marBottom w:val="0"/>
      <w:divBdr>
        <w:top w:val="none" w:sz="0" w:space="0" w:color="auto"/>
        <w:left w:val="none" w:sz="0" w:space="0" w:color="auto"/>
        <w:bottom w:val="none" w:sz="0" w:space="0" w:color="auto"/>
        <w:right w:val="none" w:sz="0" w:space="0" w:color="auto"/>
      </w:divBdr>
    </w:div>
    <w:div w:id="58946485">
      <w:bodyDiv w:val="1"/>
      <w:marLeft w:val="0"/>
      <w:marRight w:val="0"/>
      <w:marTop w:val="0"/>
      <w:marBottom w:val="0"/>
      <w:divBdr>
        <w:top w:val="none" w:sz="0" w:space="0" w:color="auto"/>
        <w:left w:val="none" w:sz="0" w:space="0" w:color="auto"/>
        <w:bottom w:val="none" w:sz="0" w:space="0" w:color="auto"/>
        <w:right w:val="none" w:sz="0" w:space="0" w:color="auto"/>
      </w:divBdr>
    </w:div>
    <w:div w:id="58947817">
      <w:bodyDiv w:val="1"/>
      <w:marLeft w:val="0"/>
      <w:marRight w:val="0"/>
      <w:marTop w:val="0"/>
      <w:marBottom w:val="0"/>
      <w:divBdr>
        <w:top w:val="none" w:sz="0" w:space="0" w:color="auto"/>
        <w:left w:val="none" w:sz="0" w:space="0" w:color="auto"/>
        <w:bottom w:val="none" w:sz="0" w:space="0" w:color="auto"/>
        <w:right w:val="none" w:sz="0" w:space="0" w:color="auto"/>
      </w:divBdr>
    </w:div>
    <w:div w:id="59057367">
      <w:bodyDiv w:val="1"/>
      <w:marLeft w:val="0"/>
      <w:marRight w:val="0"/>
      <w:marTop w:val="0"/>
      <w:marBottom w:val="0"/>
      <w:divBdr>
        <w:top w:val="none" w:sz="0" w:space="0" w:color="auto"/>
        <w:left w:val="none" w:sz="0" w:space="0" w:color="auto"/>
        <w:bottom w:val="none" w:sz="0" w:space="0" w:color="auto"/>
        <w:right w:val="none" w:sz="0" w:space="0" w:color="auto"/>
      </w:divBdr>
    </w:div>
    <w:div w:id="59060520">
      <w:bodyDiv w:val="1"/>
      <w:marLeft w:val="0"/>
      <w:marRight w:val="0"/>
      <w:marTop w:val="0"/>
      <w:marBottom w:val="0"/>
      <w:divBdr>
        <w:top w:val="none" w:sz="0" w:space="0" w:color="auto"/>
        <w:left w:val="none" w:sz="0" w:space="0" w:color="auto"/>
        <w:bottom w:val="none" w:sz="0" w:space="0" w:color="auto"/>
        <w:right w:val="none" w:sz="0" w:space="0" w:color="auto"/>
      </w:divBdr>
    </w:div>
    <w:div w:id="59061066">
      <w:bodyDiv w:val="1"/>
      <w:marLeft w:val="0"/>
      <w:marRight w:val="0"/>
      <w:marTop w:val="0"/>
      <w:marBottom w:val="0"/>
      <w:divBdr>
        <w:top w:val="none" w:sz="0" w:space="0" w:color="auto"/>
        <w:left w:val="none" w:sz="0" w:space="0" w:color="auto"/>
        <w:bottom w:val="none" w:sz="0" w:space="0" w:color="auto"/>
        <w:right w:val="none" w:sz="0" w:space="0" w:color="auto"/>
      </w:divBdr>
    </w:div>
    <w:div w:id="59062314">
      <w:bodyDiv w:val="1"/>
      <w:marLeft w:val="0"/>
      <w:marRight w:val="0"/>
      <w:marTop w:val="0"/>
      <w:marBottom w:val="0"/>
      <w:divBdr>
        <w:top w:val="none" w:sz="0" w:space="0" w:color="auto"/>
        <w:left w:val="none" w:sz="0" w:space="0" w:color="auto"/>
        <w:bottom w:val="none" w:sz="0" w:space="0" w:color="auto"/>
        <w:right w:val="none" w:sz="0" w:space="0" w:color="auto"/>
      </w:divBdr>
    </w:div>
    <w:div w:id="59140233">
      <w:bodyDiv w:val="1"/>
      <w:marLeft w:val="0"/>
      <w:marRight w:val="0"/>
      <w:marTop w:val="0"/>
      <w:marBottom w:val="0"/>
      <w:divBdr>
        <w:top w:val="none" w:sz="0" w:space="0" w:color="auto"/>
        <w:left w:val="none" w:sz="0" w:space="0" w:color="auto"/>
        <w:bottom w:val="none" w:sz="0" w:space="0" w:color="auto"/>
        <w:right w:val="none" w:sz="0" w:space="0" w:color="auto"/>
      </w:divBdr>
    </w:div>
    <w:div w:id="59183220">
      <w:bodyDiv w:val="1"/>
      <w:marLeft w:val="0"/>
      <w:marRight w:val="0"/>
      <w:marTop w:val="0"/>
      <w:marBottom w:val="0"/>
      <w:divBdr>
        <w:top w:val="none" w:sz="0" w:space="0" w:color="auto"/>
        <w:left w:val="none" w:sz="0" w:space="0" w:color="auto"/>
        <w:bottom w:val="none" w:sz="0" w:space="0" w:color="auto"/>
        <w:right w:val="none" w:sz="0" w:space="0" w:color="auto"/>
      </w:divBdr>
    </w:div>
    <w:div w:id="59209082">
      <w:bodyDiv w:val="1"/>
      <w:marLeft w:val="0"/>
      <w:marRight w:val="0"/>
      <w:marTop w:val="0"/>
      <w:marBottom w:val="0"/>
      <w:divBdr>
        <w:top w:val="none" w:sz="0" w:space="0" w:color="auto"/>
        <w:left w:val="none" w:sz="0" w:space="0" w:color="auto"/>
        <w:bottom w:val="none" w:sz="0" w:space="0" w:color="auto"/>
        <w:right w:val="none" w:sz="0" w:space="0" w:color="auto"/>
      </w:divBdr>
    </w:div>
    <w:div w:id="59249798">
      <w:bodyDiv w:val="1"/>
      <w:marLeft w:val="0"/>
      <w:marRight w:val="0"/>
      <w:marTop w:val="0"/>
      <w:marBottom w:val="0"/>
      <w:divBdr>
        <w:top w:val="none" w:sz="0" w:space="0" w:color="auto"/>
        <w:left w:val="none" w:sz="0" w:space="0" w:color="auto"/>
        <w:bottom w:val="none" w:sz="0" w:space="0" w:color="auto"/>
        <w:right w:val="none" w:sz="0" w:space="0" w:color="auto"/>
      </w:divBdr>
    </w:div>
    <w:div w:id="59249877">
      <w:bodyDiv w:val="1"/>
      <w:marLeft w:val="0"/>
      <w:marRight w:val="0"/>
      <w:marTop w:val="0"/>
      <w:marBottom w:val="0"/>
      <w:divBdr>
        <w:top w:val="none" w:sz="0" w:space="0" w:color="auto"/>
        <w:left w:val="none" w:sz="0" w:space="0" w:color="auto"/>
        <w:bottom w:val="none" w:sz="0" w:space="0" w:color="auto"/>
        <w:right w:val="none" w:sz="0" w:space="0" w:color="auto"/>
      </w:divBdr>
    </w:div>
    <w:div w:id="59259481">
      <w:bodyDiv w:val="1"/>
      <w:marLeft w:val="0"/>
      <w:marRight w:val="0"/>
      <w:marTop w:val="0"/>
      <w:marBottom w:val="0"/>
      <w:divBdr>
        <w:top w:val="none" w:sz="0" w:space="0" w:color="auto"/>
        <w:left w:val="none" w:sz="0" w:space="0" w:color="auto"/>
        <w:bottom w:val="none" w:sz="0" w:space="0" w:color="auto"/>
        <w:right w:val="none" w:sz="0" w:space="0" w:color="auto"/>
      </w:divBdr>
    </w:div>
    <w:div w:id="59327336">
      <w:bodyDiv w:val="1"/>
      <w:marLeft w:val="0"/>
      <w:marRight w:val="0"/>
      <w:marTop w:val="0"/>
      <w:marBottom w:val="0"/>
      <w:divBdr>
        <w:top w:val="none" w:sz="0" w:space="0" w:color="auto"/>
        <w:left w:val="none" w:sz="0" w:space="0" w:color="auto"/>
        <w:bottom w:val="none" w:sz="0" w:space="0" w:color="auto"/>
        <w:right w:val="none" w:sz="0" w:space="0" w:color="auto"/>
      </w:divBdr>
    </w:div>
    <w:div w:id="59401651">
      <w:bodyDiv w:val="1"/>
      <w:marLeft w:val="0"/>
      <w:marRight w:val="0"/>
      <w:marTop w:val="0"/>
      <w:marBottom w:val="0"/>
      <w:divBdr>
        <w:top w:val="none" w:sz="0" w:space="0" w:color="auto"/>
        <w:left w:val="none" w:sz="0" w:space="0" w:color="auto"/>
        <w:bottom w:val="none" w:sz="0" w:space="0" w:color="auto"/>
        <w:right w:val="none" w:sz="0" w:space="0" w:color="auto"/>
      </w:divBdr>
    </w:div>
    <w:div w:id="59447130">
      <w:bodyDiv w:val="1"/>
      <w:marLeft w:val="0"/>
      <w:marRight w:val="0"/>
      <w:marTop w:val="0"/>
      <w:marBottom w:val="0"/>
      <w:divBdr>
        <w:top w:val="none" w:sz="0" w:space="0" w:color="auto"/>
        <w:left w:val="none" w:sz="0" w:space="0" w:color="auto"/>
        <w:bottom w:val="none" w:sz="0" w:space="0" w:color="auto"/>
        <w:right w:val="none" w:sz="0" w:space="0" w:color="auto"/>
      </w:divBdr>
    </w:div>
    <w:div w:id="59448829">
      <w:bodyDiv w:val="1"/>
      <w:marLeft w:val="0"/>
      <w:marRight w:val="0"/>
      <w:marTop w:val="0"/>
      <w:marBottom w:val="0"/>
      <w:divBdr>
        <w:top w:val="none" w:sz="0" w:space="0" w:color="auto"/>
        <w:left w:val="none" w:sz="0" w:space="0" w:color="auto"/>
        <w:bottom w:val="none" w:sz="0" w:space="0" w:color="auto"/>
        <w:right w:val="none" w:sz="0" w:space="0" w:color="auto"/>
      </w:divBdr>
    </w:div>
    <w:div w:id="59450022">
      <w:bodyDiv w:val="1"/>
      <w:marLeft w:val="0"/>
      <w:marRight w:val="0"/>
      <w:marTop w:val="0"/>
      <w:marBottom w:val="0"/>
      <w:divBdr>
        <w:top w:val="none" w:sz="0" w:space="0" w:color="auto"/>
        <w:left w:val="none" w:sz="0" w:space="0" w:color="auto"/>
        <w:bottom w:val="none" w:sz="0" w:space="0" w:color="auto"/>
        <w:right w:val="none" w:sz="0" w:space="0" w:color="auto"/>
      </w:divBdr>
    </w:div>
    <w:div w:id="59521372">
      <w:bodyDiv w:val="1"/>
      <w:marLeft w:val="0"/>
      <w:marRight w:val="0"/>
      <w:marTop w:val="0"/>
      <w:marBottom w:val="0"/>
      <w:divBdr>
        <w:top w:val="none" w:sz="0" w:space="0" w:color="auto"/>
        <w:left w:val="none" w:sz="0" w:space="0" w:color="auto"/>
        <w:bottom w:val="none" w:sz="0" w:space="0" w:color="auto"/>
        <w:right w:val="none" w:sz="0" w:space="0" w:color="auto"/>
      </w:divBdr>
    </w:div>
    <w:div w:id="59524333">
      <w:bodyDiv w:val="1"/>
      <w:marLeft w:val="0"/>
      <w:marRight w:val="0"/>
      <w:marTop w:val="0"/>
      <w:marBottom w:val="0"/>
      <w:divBdr>
        <w:top w:val="none" w:sz="0" w:space="0" w:color="auto"/>
        <w:left w:val="none" w:sz="0" w:space="0" w:color="auto"/>
        <w:bottom w:val="none" w:sz="0" w:space="0" w:color="auto"/>
        <w:right w:val="none" w:sz="0" w:space="0" w:color="auto"/>
      </w:divBdr>
    </w:div>
    <w:div w:id="59601679">
      <w:bodyDiv w:val="1"/>
      <w:marLeft w:val="0"/>
      <w:marRight w:val="0"/>
      <w:marTop w:val="0"/>
      <w:marBottom w:val="0"/>
      <w:divBdr>
        <w:top w:val="none" w:sz="0" w:space="0" w:color="auto"/>
        <w:left w:val="none" w:sz="0" w:space="0" w:color="auto"/>
        <w:bottom w:val="none" w:sz="0" w:space="0" w:color="auto"/>
        <w:right w:val="none" w:sz="0" w:space="0" w:color="auto"/>
      </w:divBdr>
    </w:div>
    <w:div w:id="59643138">
      <w:bodyDiv w:val="1"/>
      <w:marLeft w:val="0"/>
      <w:marRight w:val="0"/>
      <w:marTop w:val="0"/>
      <w:marBottom w:val="0"/>
      <w:divBdr>
        <w:top w:val="none" w:sz="0" w:space="0" w:color="auto"/>
        <w:left w:val="none" w:sz="0" w:space="0" w:color="auto"/>
        <w:bottom w:val="none" w:sz="0" w:space="0" w:color="auto"/>
        <w:right w:val="none" w:sz="0" w:space="0" w:color="auto"/>
      </w:divBdr>
    </w:div>
    <w:div w:id="59644326">
      <w:bodyDiv w:val="1"/>
      <w:marLeft w:val="0"/>
      <w:marRight w:val="0"/>
      <w:marTop w:val="0"/>
      <w:marBottom w:val="0"/>
      <w:divBdr>
        <w:top w:val="none" w:sz="0" w:space="0" w:color="auto"/>
        <w:left w:val="none" w:sz="0" w:space="0" w:color="auto"/>
        <w:bottom w:val="none" w:sz="0" w:space="0" w:color="auto"/>
        <w:right w:val="none" w:sz="0" w:space="0" w:color="auto"/>
      </w:divBdr>
    </w:div>
    <w:div w:id="59796034">
      <w:bodyDiv w:val="1"/>
      <w:marLeft w:val="0"/>
      <w:marRight w:val="0"/>
      <w:marTop w:val="0"/>
      <w:marBottom w:val="0"/>
      <w:divBdr>
        <w:top w:val="none" w:sz="0" w:space="0" w:color="auto"/>
        <w:left w:val="none" w:sz="0" w:space="0" w:color="auto"/>
        <w:bottom w:val="none" w:sz="0" w:space="0" w:color="auto"/>
        <w:right w:val="none" w:sz="0" w:space="0" w:color="auto"/>
      </w:divBdr>
    </w:div>
    <w:div w:id="59862635">
      <w:bodyDiv w:val="1"/>
      <w:marLeft w:val="0"/>
      <w:marRight w:val="0"/>
      <w:marTop w:val="0"/>
      <w:marBottom w:val="0"/>
      <w:divBdr>
        <w:top w:val="none" w:sz="0" w:space="0" w:color="auto"/>
        <w:left w:val="none" w:sz="0" w:space="0" w:color="auto"/>
        <w:bottom w:val="none" w:sz="0" w:space="0" w:color="auto"/>
        <w:right w:val="none" w:sz="0" w:space="0" w:color="auto"/>
      </w:divBdr>
    </w:div>
    <w:div w:id="59985608">
      <w:bodyDiv w:val="1"/>
      <w:marLeft w:val="0"/>
      <w:marRight w:val="0"/>
      <w:marTop w:val="0"/>
      <w:marBottom w:val="0"/>
      <w:divBdr>
        <w:top w:val="none" w:sz="0" w:space="0" w:color="auto"/>
        <w:left w:val="none" w:sz="0" w:space="0" w:color="auto"/>
        <w:bottom w:val="none" w:sz="0" w:space="0" w:color="auto"/>
        <w:right w:val="none" w:sz="0" w:space="0" w:color="auto"/>
      </w:divBdr>
    </w:div>
    <w:div w:id="60057832">
      <w:bodyDiv w:val="1"/>
      <w:marLeft w:val="0"/>
      <w:marRight w:val="0"/>
      <w:marTop w:val="0"/>
      <w:marBottom w:val="0"/>
      <w:divBdr>
        <w:top w:val="none" w:sz="0" w:space="0" w:color="auto"/>
        <w:left w:val="none" w:sz="0" w:space="0" w:color="auto"/>
        <w:bottom w:val="none" w:sz="0" w:space="0" w:color="auto"/>
        <w:right w:val="none" w:sz="0" w:space="0" w:color="auto"/>
      </w:divBdr>
    </w:div>
    <w:div w:id="60175695">
      <w:bodyDiv w:val="1"/>
      <w:marLeft w:val="0"/>
      <w:marRight w:val="0"/>
      <w:marTop w:val="0"/>
      <w:marBottom w:val="0"/>
      <w:divBdr>
        <w:top w:val="none" w:sz="0" w:space="0" w:color="auto"/>
        <w:left w:val="none" w:sz="0" w:space="0" w:color="auto"/>
        <w:bottom w:val="none" w:sz="0" w:space="0" w:color="auto"/>
        <w:right w:val="none" w:sz="0" w:space="0" w:color="auto"/>
      </w:divBdr>
    </w:div>
    <w:div w:id="60181932">
      <w:bodyDiv w:val="1"/>
      <w:marLeft w:val="0"/>
      <w:marRight w:val="0"/>
      <w:marTop w:val="0"/>
      <w:marBottom w:val="0"/>
      <w:divBdr>
        <w:top w:val="none" w:sz="0" w:space="0" w:color="auto"/>
        <w:left w:val="none" w:sz="0" w:space="0" w:color="auto"/>
        <w:bottom w:val="none" w:sz="0" w:space="0" w:color="auto"/>
        <w:right w:val="none" w:sz="0" w:space="0" w:color="auto"/>
      </w:divBdr>
    </w:div>
    <w:div w:id="60251925">
      <w:bodyDiv w:val="1"/>
      <w:marLeft w:val="0"/>
      <w:marRight w:val="0"/>
      <w:marTop w:val="0"/>
      <w:marBottom w:val="0"/>
      <w:divBdr>
        <w:top w:val="none" w:sz="0" w:space="0" w:color="auto"/>
        <w:left w:val="none" w:sz="0" w:space="0" w:color="auto"/>
        <w:bottom w:val="none" w:sz="0" w:space="0" w:color="auto"/>
        <w:right w:val="none" w:sz="0" w:space="0" w:color="auto"/>
      </w:divBdr>
    </w:div>
    <w:div w:id="60254232">
      <w:bodyDiv w:val="1"/>
      <w:marLeft w:val="0"/>
      <w:marRight w:val="0"/>
      <w:marTop w:val="0"/>
      <w:marBottom w:val="0"/>
      <w:divBdr>
        <w:top w:val="none" w:sz="0" w:space="0" w:color="auto"/>
        <w:left w:val="none" w:sz="0" w:space="0" w:color="auto"/>
        <w:bottom w:val="none" w:sz="0" w:space="0" w:color="auto"/>
        <w:right w:val="none" w:sz="0" w:space="0" w:color="auto"/>
      </w:divBdr>
    </w:div>
    <w:div w:id="60295693">
      <w:bodyDiv w:val="1"/>
      <w:marLeft w:val="0"/>
      <w:marRight w:val="0"/>
      <w:marTop w:val="0"/>
      <w:marBottom w:val="0"/>
      <w:divBdr>
        <w:top w:val="none" w:sz="0" w:space="0" w:color="auto"/>
        <w:left w:val="none" w:sz="0" w:space="0" w:color="auto"/>
        <w:bottom w:val="none" w:sz="0" w:space="0" w:color="auto"/>
        <w:right w:val="none" w:sz="0" w:space="0" w:color="auto"/>
      </w:divBdr>
    </w:div>
    <w:div w:id="60375024">
      <w:bodyDiv w:val="1"/>
      <w:marLeft w:val="0"/>
      <w:marRight w:val="0"/>
      <w:marTop w:val="0"/>
      <w:marBottom w:val="0"/>
      <w:divBdr>
        <w:top w:val="none" w:sz="0" w:space="0" w:color="auto"/>
        <w:left w:val="none" w:sz="0" w:space="0" w:color="auto"/>
        <w:bottom w:val="none" w:sz="0" w:space="0" w:color="auto"/>
        <w:right w:val="none" w:sz="0" w:space="0" w:color="auto"/>
      </w:divBdr>
    </w:div>
    <w:div w:id="60492768">
      <w:bodyDiv w:val="1"/>
      <w:marLeft w:val="0"/>
      <w:marRight w:val="0"/>
      <w:marTop w:val="0"/>
      <w:marBottom w:val="0"/>
      <w:divBdr>
        <w:top w:val="none" w:sz="0" w:space="0" w:color="auto"/>
        <w:left w:val="none" w:sz="0" w:space="0" w:color="auto"/>
        <w:bottom w:val="none" w:sz="0" w:space="0" w:color="auto"/>
        <w:right w:val="none" w:sz="0" w:space="0" w:color="auto"/>
      </w:divBdr>
    </w:div>
    <w:div w:id="60493553">
      <w:bodyDiv w:val="1"/>
      <w:marLeft w:val="0"/>
      <w:marRight w:val="0"/>
      <w:marTop w:val="0"/>
      <w:marBottom w:val="0"/>
      <w:divBdr>
        <w:top w:val="none" w:sz="0" w:space="0" w:color="auto"/>
        <w:left w:val="none" w:sz="0" w:space="0" w:color="auto"/>
        <w:bottom w:val="none" w:sz="0" w:space="0" w:color="auto"/>
        <w:right w:val="none" w:sz="0" w:space="0" w:color="auto"/>
      </w:divBdr>
    </w:div>
    <w:div w:id="60494239">
      <w:bodyDiv w:val="1"/>
      <w:marLeft w:val="0"/>
      <w:marRight w:val="0"/>
      <w:marTop w:val="0"/>
      <w:marBottom w:val="0"/>
      <w:divBdr>
        <w:top w:val="none" w:sz="0" w:space="0" w:color="auto"/>
        <w:left w:val="none" w:sz="0" w:space="0" w:color="auto"/>
        <w:bottom w:val="none" w:sz="0" w:space="0" w:color="auto"/>
        <w:right w:val="none" w:sz="0" w:space="0" w:color="auto"/>
      </w:divBdr>
    </w:div>
    <w:div w:id="60518317">
      <w:bodyDiv w:val="1"/>
      <w:marLeft w:val="0"/>
      <w:marRight w:val="0"/>
      <w:marTop w:val="0"/>
      <w:marBottom w:val="0"/>
      <w:divBdr>
        <w:top w:val="none" w:sz="0" w:space="0" w:color="auto"/>
        <w:left w:val="none" w:sz="0" w:space="0" w:color="auto"/>
        <w:bottom w:val="none" w:sz="0" w:space="0" w:color="auto"/>
        <w:right w:val="none" w:sz="0" w:space="0" w:color="auto"/>
      </w:divBdr>
    </w:div>
    <w:div w:id="60561500">
      <w:bodyDiv w:val="1"/>
      <w:marLeft w:val="0"/>
      <w:marRight w:val="0"/>
      <w:marTop w:val="0"/>
      <w:marBottom w:val="0"/>
      <w:divBdr>
        <w:top w:val="none" w:sz="0" w:space="0" w:color="auto"/>
        <w:left w:val="none" w:sz="0" w:space="0" w:color="auto"/>
        <w:bottom w:val="none" w:sz="0" w:space="0" w:color="auto"/>
        <w:right w:val="none" w:sz="0" w:space="0" w:color="auto"/>
      </w:divBdr>
    </w:div>
    <w:div w:id="60643874">
      <w:bodyDiv w:val="1"/>
      <w:marLeft w:val="0"/>
      <w:marRight w:val="0"/>
      <w:marTop w:val="0"/>
      <w:marBottom w:val="0"/>
      <w:divBdr>
        <w:top w:val="none" w:sz="0" w:space="0" w:color="auto"/>
        <w:left w:val="none" w:sz="0" w:space="0" w:color="auto"/>
        <w:bottom w:val="none" w:sz="0" w:space="0" w:color="auto"/>
        <w:right w:val="none" w:sz="0" w:space="0" w:color="auto"/>
      </w:divBdr>
    </w:div>
    <w:div w:id="60644997">
      <w:bodyDiv w:val="1"/>
      <w:marLeft w:val="0"/>
      <w:marRight w:val="0"/>
      <w:marTop w:val="0"/>
      <w:marBottom w:val="0"/>
      <w:divBdr>
        <w:top w:val="none" w:sz="0" w:space="0" w:color="auto"/>
        <w:left w:val="none" w:sz="0" w:space="0" w:color="auto"/>
        <w:bottom w:val="none" w:sz="0" w:space="0" w:color="auto"/>
        <w:right w:val="none" w:sz="0" w:space="0" w:color="auto"/>
      </w:divBdr>
    </w:div>
    <w:div w:id="60717754">
      <w:bodyDiv w:val="1"/>
      <w:marLeft w:val="0"/>
      <w:marRight w:val="0"/>
      <w:marTop w:val="0"/>
      <w:marBottom w:val="0"/>
      <w:divBdr>
        <w:top w:val="none" w:sz="0" w:space="0" w:color="auto"/>
        <w:left w:val="none" w:sz="0" w:space="0" w:color="auto"/>
        <w:bottom w:val="none" w:sz="0" w:space="0" w:color="auto"/>
        <w:right w:val="none" w:sz="0" w:space="0" w:color="auto"/>
      </w:divBdr>
    </w:div>
    <w:div w:id="60763326">
      <w:bodyDiv w:val="1"/>
      <w:marLeft w:val="0"/>
      <w:marRight w:val="0"/>
      <w:marTop w:val="0"/>
      <w:marBottom w:val="0"/>
      <w:divBdr>
        <w:top w:val="none" w:sz="0" w:space="0" w:color="auto"/>
        <w:left w:val="none" w:sz="0" w:space="0" w:color="auto"/>
        <w:bottom w:val="none" w:sz="0" w:space="0" w:color="auto"/>
        <w:right w:val="none" w:sz="0" w:space="0" w:color="auto"/>
      </w:divBdr>
    </w:div>
    <w:div w:id="60833282">
      <w:bodyDiv w:val="1"/>
      <w:marLeft w:val="0"/>
      <w:marRight w:val="0"/>
      <w:marTop w:val="0"/>
      <w:marBottom w:val="0"/>
      <w:divBdr>
        <w:top w:val="none" w:sz="0" w:space="0" w:color="auto"/>
        <w:left w:val="none" w:sz="0" w:space="0" w:color="auto"/>
        <w:bottom w:val="none" w:sz="0" w:space="0" w:color="auto"/>
        <w:right w:val="none" w:sz="0" w:space="0" w:color="auto"/>
      </w:divBdr>
    </w:div>
    <w:div w:id="60953012">
      <w:bodyDiv w:val="1"/>
      <w:marLeft w:val="0"/>
      <w:marRight w:val="0"/>
      <w:marTop w:val="0"/>
      <w:marBottom w:val="0"/>
      <w:divBdr>
        <w:top w:val="none" w:sz="0" w:space="0" w:color="auto"/>
        <w:left w:val="none" w:sz="0" w:space="0" w:color="auto"/>
        <w:bottom w:val="none" w:sz="0" w:space="0" w:color="auto"/>
        <w:right w:val="none" w:sz="0" w:space="0" w:color="auto"/>
      </w:divBdr>
    </w:div>
    <w:div w:id="61030245">
      <w:bodyDiv w:val="1"/>
      <w:marLeft w:val="0"/>
      <w:marRight w:val="0"/>
      <w:marTop w:val="0"/>
      <w:marBottom w:val="0"/>
      <w:divBdr>
        <w:top w:val="none" w:sz="0" w:space="0" w:color="auto"/>
        <w:left w:val="none" w:sz="0" w:space="0" w:color="auto"/>
        <w:bottom w:val="none" w:sz="0" w:space="0" w:color="auto"/>
        <w:right w:val="none" w:sz="0" w:space="0" w:color="auto"/>
      </w:divBdr>
    </w:div>
    <w:div w:id="61145599">
      <w:bodyDiv w:val="1"/>
      <w:marLeft w:val="0"/>
      <w:marRight w:val="0"/>
      <w:marTop w:val="0"/>
      <w:marBottom w:val="0"/>
      <w:divBdr>
        <w:top w:val="none" w:sz="0" w:space="0" w:color="auto"/>
        <w:left w:val="none" w:sz="0" w:space="0" w:color="auto"/>
        <w:bottom w:val="none" w:sz="0" w:space="0" w:color="auto"/>
        <w:right w:val="none" w:sz="0" w:space="0" w:color="auto"/>
      </w:divBdr>
    </w:div>
    <w:div w:id="61217069">
      <w:bodyDiv w:val="1"/>
      <w:marLeft w:val="0"/>
      <w:marRight w:val="0"/>
      <w:marTop w:val="0"/>
      <w:marBottom w:val="0"/>
      <w:divBdr>
        <w:top w:val="none" w:sz="0" w:space="0" w:color="auto"/>
        <w:left w:val="none" w:sz="0" w:space="0" w:color="auto"/>
        <w:bottom w:val="none" w:sz="0" w:space="0" w:color="auto"/>
        <w:right w:val="none" w:sz="0" w:space="0" w:color="auto"/>
      </w:divBdr>
    </w:div>
    <w:div w:id="61218313">
      <w:bodyDiv w:val="1"/>
      <w:marLeft w:val="0"/>
      <w:marRight w:val="0"/>
      <w:marTop w:val="0"/>
      <w:marBottom w:val="0"/>
      <w:divBdr>
        <w:top w:val="none" w:sz="0" w:space="0" w:color="auto"/>
        <w:left w:val="none" w:sz="0" w:space="0" w:color="auto"/>
        <w:bottom w:val="none" w:sz="0" w:space="0" w:color="auto"/>
        <w:right w:val="none" w:sz="0" w:space="0" w:color="auto"/>
      </w:divBdr>
    </w:div>
    <w:div w:id="61218625">
      <w:bodyDiv w:val="1"/>
      <w:marLeft w:val="0"/>
      <w:marRight w:val="0"/>
      <w:marTop w:val="0"/>
      <w:marBottom w:val="0"/>
      <w:divBdr>
        <w:top w:val="none" w:sz="0" w:space="0" w:color="auto"/>
        <w:left w:val="none" w:sz="0" w:space="0" w:color="auto"/>
        <w:bottom w:val="none" w:sz="0" w:space="0" w:color="auto"/>
        <w:right w:val="none" w:sz="0" w:space="0" w:color="auto"/>
      </w:divBdr>
    </w:div>
    <w:div w:id="61300333">
      <w:bodyDiv w:val="1"/>
      <w:marLeft w:val="0"/>
      <w:marRight w:val="0"/>
      <w:marTop w:val="0"/>
      <w:marBottom w:val="0"/>
      <w:divBdr>
        <w:top w:val="none" w:sz="0" w:space="0" w:color="auto"/>
        <w:left w:val="none" w:sz="0" w:space="0" w:color="auto"/>
        <w:bottom w:val="none" w:sz="0" w:space="0" w:color="auto"/>
        <w:right w:val="none" w:sz="0" w:space="0" w:color="auto"/>
      </w:divBdr>
    </w:div>
    <w:div w:id="61300749">
      <w:bodyDiv w:val="1"/>
      <w:marLeft w:val="0"/>
      <w:marRight w:val="0"/>
      <w:marTop w:val="0"/>
      <w:marBottom w:val="0"/>
      <w:divBdr>
        <w:top w:val="none" w:sz="0" w:space="0" w:color="auto"/>
        <w:left w:val="none" w:sz="0" w:space="0" w:color="auto"/>
        <w:bottom w:val="none" w:sz="0" w:space="0" w:color="auto"/>
        <w:right w:val="none" w:sz="0" w:space="0" w:color="auto"/>
      </w:divBdr>
    </w:div>
    <w:div w:id="61367308">
      <w:bodyDiv w:val="1"/>
      <w:marLeft w:val="0"/>
      <w:marRight w:val="0"/>
      <w:marTop w:val="0"/>
      <w:marBottom w:val="0"/>
      <w:divBdr>
        <w:top w:val="none" w:sz="0" w:space="0" w:color="auto"/>
        <w:left w:val="none" w:sz="0" w:space="0" w:color="auto"/>
        <w:bottom w:val="none" w:sz="0" w:space="0" w:color="auto"/>
        <w:right w:val="none" w:sz="0" w:space="0" w:color="auto"/>
      </w:divBdr>
    </w:div>
    <w:div w:id="61373258">
      <w:bodyDiv w:val="1"/>
      <w:marLeft w:val="0"/>
      <w:marRight w:val="0"/>
      <w:marTop w:val="0"/>
      <w:marBottom w:val="0"/>
      <w:divBdr>
        <w:top w:val="none" w:sz="0" w:space="0" w:color="auto"/>
        <w:left w:val="none" w:sz="0" w:space="0" w:color="auto"/>
        <w:bottom w:val="none" w:sz="0" w:space="0" w:color="auto"/>
        <w:right w:val="none" w:sz="0" w:space="0" w:color="auto"/>
      </w:divBdr>
    </w:div>
    <w:div w:id="61488407">
      <w:bodyDiv w:val="1"/>
      <w:marLeft w:val="0"/>
      <w:marRight w:val="0"/>
      <w:marTop w:val="0"/>
      <w:marBottom w:val="0"/>
      <w:divBdr>
        <w:top w:val="none" w:sz="0" w:space="0" w:color="auto"/>
        <w:left w:val="none" w:sz="0" w:space="0" w:color="auto"/>
        <w:bottom w:val="none" w:sz="0" w:space="0" w:color="auto"/>
        <w:right w:val="none" w:sz="0" w:space="0" w:color="auto"/>
      </w:divBdr>
    </w:div>
    <w:div w:id="61494026">
      <w:bodyDiv w:val="1"/>
      <w:marLeft w:val="0"/>
      <w:marRight w:val="0"/>
      <w:marTop w:val="0"/>
      <w:marBottom w:val="0"/>
      <w:divBdr>
        <w:top w:val="none" w:sz="0" w:space="0" w:color="auto"/>
        <w:left w:val="none" w:sz="0" w:space="0" w:color="auto"/>
        <w:bottom w:val="none" w:sz="0" w:space="0" w:color="auto"/>
        <w:right w:val="none" w:sz="0" w:space="0" w:color="auto"/>
      </w:divBdr>
    </w:div>
    <w:div w:id="61560744">
      <w:bodyDiv w:val="1"/>
      <w:marLeft w:val="0"/>
      <w:marRight w:val="0"/>
      <w:marTop w:val="0"/>
      <w:marBottom w:val="0"/>
      <w:divBdr>
        <w:top w:val="none" w:sz="0" w:space="0" w:color="auto"/>
        <w:left w:val="none" w:sz="0" w:space="0" w:color="auto"/>
        <w:bottom w:val="none" w:sz="0" w:space="0" w:color="auto"/>
        <w:right w:val="none" w:sz="0" w:space="0" w:color="auto"/>
      </w:divBdr>
    </w:div>
    <w:div w:id="61563199">
      <w:bodyDiv w:val="1"/>
      <w:marLeft w:val="0"/>
      <w:marRight w:val="0"/>
      <w:marTop w:val="0"/>
      <w:marBottom w:val="0"/>
      <w:divBdr>
        <w:top w:val="none" w:sz="0" w:space="0" w:color="auto"/>
        <w:left w:val="none" w:sz="0" w:space="0" w:color="auto"/>
        <w:bottom w:val="none" w:sz="0" w:space="0" w:color="auto"/>
        <w:right w:val="none" w:sz="0" w:space="0" w:color="auto"/>
      </w:divBdr>
    </w:div>
    <w:div w:id="61682612">
      <w:bodyDiv w:val="1"/>
      <w:marLeft w:val="0"/>
      <w:marRight w:val="0"/>
      <w:marTop w:val="0"/>
      <w:marBottom w:val="0"/>
      <w:divBdr>
        <w:top w:val="none" w:sz="0" w:space="0" w:color="auto"/>
        <w:left w:val="none" w:sz="0" w:space="0" w:color="auto"/>
        <w:bottom w:val="none" w:sz="0" w:space="0" w:color="auto"/>
        <w:right w:val="none" w:sz="0" w:space="0" w:color="auto"/>
      </w:divBdr>
    </w:div>
    <w:div w:id="61754190">
      <w:bodyDiv w:val="1"/>
      <w:marLeft w:val="0"/>
      <w:marRight w:val="0"/>
      <w:marTop w:val="0"/>
      <w:marBottom w:val="0"/>
      <w:divBdr>
        <w:top w:val="none" w:sz="0" w:space="0" w:color="auto"/>
        <w:left w:val="none" w:sz="0" w:space="0" w:color="auto"/>
        <w:bottom w:val="none" w:sz="0" w:space="0" w:color="auto"/>
        <w:right w:val="none" w:sz="0" w:space="0" w:color="auto"/>
      </w:divBdr>
    </w:div>
    <w:div w:id="61761334">
      <w:bodyDiv w:val="1"/>
      <w:marLeft w:val="0"/>
      <w:marRight w:val="0"/>
      <w:marTop w:val="0"/>
      <w:marBottom w:val="0"/>
      <w:divBdr>
        <w:top w:val="none" w:sz="0" w:space="0" w:color="auto"/>
        <w:left w:val="none" w:sz="0" w:space="0" w:color="auto"/>
        <w:bottom w:val="none" w:sz="0" w:space="0" w:color="auto"/>
        <w:right w:val="none" w:sz="0" w:space="0" w:color="auto"/>
      </w:divBdr>
    </w:div>
    <w:div w:id="61830121">
      <w:bodyDiv w:val="1"/>
      <w:marLeft w:val="0"/>
      <w:marRight w:val="0"/>
      <w:marTop w:val="0"/>
      <w:marBottom w:val="0"/>
      <w:divBdr>
        <w:top w:val="none" w:sz="0" w:space="0" w:color="auto"/>
        <w:left w:val="none" w:sz="0" w:space="0" w:color="auto"/>
        <w:bottom w:val="none" w:sz="0" w:space="0" w:color="auto"/>
        <w:right w:val="none" w:sz="0" w:space="0" w:color="auto"/>
      </w:divBdr>
    </w:div>
    <w:div w:id="61872827">
      <w:bodyDiv w:val="1"/>
      <w:marLeft w:val="0"/>
      <w:marRight w:val="0"/>
      <w:marTop w:val="0"/>
      <w:marBottom w:val="0"/>
      <w:divBdr>
        <w:top w:val="none" w:sz="0" w:space="0" w:color="auto"/>
        <w:left w:val="none" w:sz="0" w:space="0" w:color="auto"/>
        <w:bottom w:val="none" w:sz="0" w:space="0" w:color="auto"/>
        <w:right w:val="none" w:sz="0" w:space="0" w:color="auto"/>
      </w:divBdr>
    </w:div>
    <w:div w:id="61874142">
      <w:bodyDiv w:val="1"/>
      <w:marLeft w:val="0"/>
      <w:marRight w:val="0"/>
      <w:marTop w:val="0"/>
      <w:marBottom w:val="0"/>
      <w:divBdr>
        <w:top w:val="none" w:sz="0" w:space="0" w:color="auto"/>
        <w:left w:val="none" w:sz="0" w:space="0" w:color="auto"/>
        <w:bottom w:val="none" w:sz="0" w:space="0" w:color="auto"/>
        <w:right w:val="none" w:sz="0" w:space="0" w:color="auto"/>
      </w:divBdr>
    </w:div>
    <w:div w:id="61877051">
      <w:bodyDiv w:val="1"/>
      <w:marLeft w:val="0"/>
      <w:marRight w:val="0"/>
      <w:marTop w:val="0"/>
      <w:marBottom w:val="0"/>
      <w:divBdr>
        <w:top w:val="none" w:sz="0" w:space="0" w:color="auto"/>
        <w:left w:val="none" w:sz="0" w:space="0" w:color="auto"/>
        <w:bottom w:val="none" w:sz="0" w:space="0" w:color="auto"/>
        <w:right w:val="none" w:sz="0" w:space="0" w:color="auto"/>
      </w:divBdr>
    </w:div>
    <w:div w:id="61880544">
      <w:bodyDiv w:val="1"/>
      <w:marLeft w:val="0"/>
      <w:marRight w:val="0"/>
      <w:marTop w:val="0"/>
      <w:marBottom w:val="0"/>
      <w:divBdr>
        <w:top w:val="none" w:sz="0" w:space="0" w:color="auto"/>
        <w:left w:val="none" w:sz="0" w:space="0" w:color="auto"/>
        <w:bottom w:val="none" w:sz="0" w:space="0" w:color="auto"/>
        <w:right w:val="none" w:sz="0" w:space="0" w:color="auto"/>
      </w:divBdr>
    </w:div>
    <w:div w:id="61952830">
      <w:bodyDiv w:val="1"/>
      <w:marLeft w:val="0"/>
      <w:marRight w:val="0"/>
      <w:marTop w:val="0"/>
      <w:marBottom w:val="0"/>
      <w:divBdr>
        <w:top w:val="none" w:sz="0" w:space="0" w:color="auto"/>
        <w:left w:val="none" w:sz="0" w:space="0" w:color="auto"/>
        <w:bottom w:val="none" w:sz="0" w:space="0" w:color="auto"/>
        <w:right w:val="none" w:sz="0" w:space="0" w:color="auto"/>
      </w:divBdr>
    </w:div>
    <w:div w:id="61997561">
      <w:bodyDiv w:val="1"/>
      <w:marLeft w:val="0"/>
      <w:marRight w:val="0"/>
      <w:marTop w:val="0"/>
      <w:marBottom w:val="0"/>
      <w:divBdr>
        <w:top w:val="none" w:sz="0" w:space="0" w:color="auto"/>
        <w:left w:val="none" w:sz="0" w:space="0" w:color="auto"/>
        <w:bottom w:val="none" w:sz="0" w:space="0" w:color="auto"/>
        <w:right w:val="none" w:sz="0" w:space="0" w:color="auto"/>
      </w:divBdr>
    </w:div>
    <w:div w:id="62024354">
      <w:bodyDiv w:val="1"/>
      <w:marLeft w:val="0"/>
      <w:marRight w:val="0"/>
      <w:marTop w:val="0"/>
      <w:marBottom w:val="0"/>
      <w:divBdr>
        <w:top w:val="none" w:sz="0" w:space="0" w:color="auto"/>
        <w:left w:val="none" w:sz="0" w:space="0" w:color="auto"/>
        <w:bottom w:val="none" w:sz="0" w:space="0" w:color="auto"/>
        <w:right w:val="none" w:sz="0" w:space="0" w:color="auto"/>
      </w:divBdr>
    </w:div>
    <w:div w:id="62027796">
      <w:bodyDiv w:val="1"/>
      <w:marLeft w:val="0"/>
      <w:marRight w:val="0"/>
      <w:marTop w:val="0"/>
      <w:marBottom w:val="0"/>
      <w:divBdr>
        <w:top w:val="none" w:sz="0" w:space="0" w:color="auto"/>
        <w:left w:val="none" w:sz="0" w:space="0" w:color="auto"/>
        <w:bottom w:val="none" w:sz="0" w:space="0" w:color="auto"/>
        <w:right w:val="none" w:sz="0" w:space="0" w:color="auto"/>
      </w:divBdr>
    </w:div>
    <w:div w:id="62029492">
      <w:bodyDiv w:val="1"/>
      <w:marLeft w:val="0"/>
      <w:marRight w:val="0"/>
      <w:marTop w:val="0"/>
      <w:marBottom w:val="0"/>
      <w:divBdr>
        <w:top w:val="none" w:sz="0" w:space="0" w:color="auto"/>
        <w:left w:val="none" w:sz="0" w:space="0" w:color="auto"/>
        <w:bottom w:val="none" w:sz="0" w:space="0" w:color="auto"/>
        <w:right w:val="none" w:sz="0" w:space="0" w:color="auto"/>
      </w:divBdr>
    </w:div>
    <w:div w:id="62141257">
      <w:bodyDiv w:val="1"/>
      <w:marLeft w:val="0"/>
      <w:marRight w:val="0"/>
      <w:marTop w:val="0"/>
      <w:marBottom w:val="0"/>
      <w:divBdr>
        <w:top w:val="none" w:sz="0" w:space="0" w:color="auto"/>
        <w:left w:val="none" w:sz="0" w:space="0" w:color="auto"/>
        <w:bottom w:val="none" w:sz="0" w:space="0" w:color="auto"/>
        <w:right w:val="none" w:sz="0" w:space="0" w:color="auto"/>
      </w:divBdr>
    </w:div>
    <w:div w:id="62141287">
      <w:bodyDiv w:val="1"/>
      <w:marLeft w:val="0"/>
      <w:marRight w:val="0"/>
      <w:marTop w:val="0"/>
      <w:marBottom w:val="0"/>
      <w:divBdr>
        <w:top w:val="none" w:sz="0" w:space="0" w:color="auto"/>
        <w:left w:val="none" w:sz="0" w:space="0" w:color="auto"/>
        <w:bottom w:val="none" w:sz="0" w:space="0" w:color="auto"/>
        <w:right w:val="none" w:sz="0" w:space="0" w:color="auto"/>
      </w:divBdr>
    </w:div>
    <w:div w:id="62217874">
      <w:bodyDiv w:val="1"/>
      <w:marLeft w:val="0"/>
      <w:marRight w:val="0"/>
      <w:marTop w:val="0"/>
      <w:marBottom w:val="0"/>
      <w:divBdr>
        <w:top w:val="none" w:sz="0" w:space="0" w:color="auto"/>
        <w:left w:val="none" w:sz="0" w:space="0" w:color="auto"/>
        <w:bottom w:val="none" w:sz="0" w:space="0" w:color="auto"/>
        <w:right w:val="none" w:sz="0" w:space="0" w:color="auto"/>
      </w:divBdr>
    </w:div>
    <w:div w:id="62220997">
      <w:bodyDiv w:val="1"/>
      <w:marLeft w:val="0"/>
      <w:marRight w:val="0"/>
      <w:marTop w:val="0"/>
      <w:marBottom w:val="0"/>
      <w:divBdr>
        <w:top w:val="none" w:sz="0" w:space="0" w:color="auto"/>
        <w:left w:val="none" w:sz="0" w:space="0" w:color="auto"/>
        <w:bottom w:val="none" w:sz="0" w:space="0" w:color="auto"/>
        <w:right w:val="none" w:sz="0" w:space="0" w:color="auto"/>
      </w:divBdr>
    </w:div>
    <w:div w:id="62266605">
      <w:bodyDiv w:val="1"/>
      <w:marLeft w:val="0"/>
      <w:marRight w:val="0"/>
      <w:marTop w:val="0"/>
      <w:marBottom w:val="0"/>
      <w:divBdr>
        <w:top w:val="none" w:sz="0" w:space="0" w:color="auto"/>
        <w:left w:val="none" w:sz="0" w:space="0" w:color="auto"/>
        <w:bottom w:val="none" w:sz="0" w:space="0" w:color="auto"/>
        <w:right w:val="none" w:sz="0" w:space="0" w:color="auto"/>
      </w:divBdr>
    </w:div>
    <w:div w:id="62338892">
      <w:bodyDiv w:val="1"/>
      <w:marLeft w:val="0"/>
      <w:marRight w:val="0"/>
      <w:marTop w:val="0"/>
      <w:marBottom w:val="0"/>
      <w:divBdr>
        <w:top w:val="none" w:sz="0" w:space="0" w:color="auto"/>
        <w:left w:val="none" w:sz="0" w:space="0" w:color="auto"/>
        <w:bottom w:val="none" w:sz="0" w:space="0" w:color="auto"/>
        <w:right w:val="none" w:sz="0" w:space="0" w:color="auto"/>
      </w:divBdr>
    </w:div>
    <w:div w:id="62408331">
      <w:bodyDiv w:val="1"/>
      <w:marLeft w:val="0"/>
      <w:marRight w:val="0"/>
      <w:marTop w:val="0"/>
      <w:marBottom w:val="0"/>
      <w:divBdr>
        <w:top w:val="none" w:sz="0" w:space="0" w:color="auto"/>
        <w:left w:val="none" w:sz="0" w:space="0" w:color="auto"/>
        <w:bottom w:val="none" w:sz="0" w:space="0" w:color="auto"/>
        <w:right w:val="none" w:sz="0" w:space="0" w:color="auto"/>
      </w:divBdr>
    </w:div>
    <w:div w:id="62414508">
      <w:bodyDiv w:val="1"/>
      <w:marLeft w:val="0"/>
      <w:marRight w:val="0"/>
      <w:marTop w:val="0"/>
      <w:marBottom w:val="0"/>
      <w:divBdr>
        <w:top w:val="none" w:sz="0" w:space="0" w:color="auto"/>
        <w:left w:val="none" w:sz="0" w:space="0" w:color="auto"/>
        <w:bottom w:val="none" w:sz="0" w:space="0" w:color="auto"/>
        <w:right w:val="none" w:sz="0" w:space="0" w:color="auto"/>
      </w:divBdr>
    </w:div>
    <w:div w:id="62483797">
      <w:bodyDiv w:val="1"/>
      <w:marLeft w:val="0"/>
      <w:marRight w:val="0"/>
      <w:marTop w:val="0"/>
      <w:marBottom w:val="0"/>
      <w:divBdr>
        <w:top w:val="none" w:sz="0" w:space="0" w:color="auto"/>
        <w:left w:val="none" w:sz="0" w:space="0" w:color="auto"/>
        <w:bottom w:val="none" w:sz="0" w:space="0" w:color="auto"/>
        <w:right w:val="none" w:sz="0" w:space="0" w:color="auto"/>
      </w:divBdr>
    </w:div>
    <w:div w:id="62528201">
      <w:bodyDiv w:val="1"/>
      <w:marLeft w:val="0"/>
      <w:marRight w:val="0"/>
      <w:marTop w:val="0"/>
      <w:marBottom w:val="0"/>
      <w:divBdr>
        <w:top w:val="none" w:sz="0" w:space="0" w:color="auto"/>
        <w:left w:val="none" w:sz="0" w:space="0" w:color="auto"/>
        <w:bottom w:val="none" w:sz="0" w:space="0" w:color="auto"/>
        <w:right w:val="none" w:sz="0" w:space="0" w:color="auto"/>
      </w:divBdr>
    </w:div>
    <w:div w:id="62528600">
      <w:bodyDiv w:val="1"/>
      <w:marLeft w:val="0"/>
      <w:marRight w:val="0"/>
      <w:marTop w:val="0"/>
      <w:marBottom w:val="0"/>
      <w:divBdr>
        <w:top w:val="none" w:sz="0" w:space="0" w:color="auto"/>
        <w:left w:val="none" w:sz="0" w:space="0" w:color="auto"/>
        <w:bottom w:val="none" w:sz="0" w:space="0" w:color="auto"/>
        <w:right w:val="none" w:sz="0" w:space="0" w:color="auto"/>
      </w:divBdr>
    </w:div>
    <w:div w:id="62533870">
      <w:bodyDiv w:val="1"/>
      <w:marLeft w:val="0"/>
      <w:marRight w:val="0"/>
      <w:marTop w:val="0"/>
      <w:marBottom w:val="0"/>
      <w:divBdr>
        <w:top w:val="none" w:sz="0" w:space="0" w:color="auto"/>
        <w:left w:val="none" w:sz="0" w:space="0" w:color="auto"/>
        <w:bottom w:val="none" w:sz="0" w:space="0" w:color="auto"/>
        <w:right w:val="none" w:sz="0" w:space="0" w:color="auto"/>
      </w:divBdr>
    </w:div>
    <w:div w:id="62535917">
      <w:bodyDiv w:val="1"/>
      <w:marLeft w:val="0"/>
      <w:marRight w:val="0"/>
      <w:marTop w:val="0"/>
      <w:marBottom w:val="0"/>
      <w:divBdr>
        <w:top w:val="none" w:sz="0" w:space="0" w:color="auto"/>
        <w:left w:val="none" w:sz="0" w:space="0" w:color="auto"/>
        <w:bottom w:val="none" w:sz="0" w:space="0" w:color="auto"/>
        <w:right w:val="none" w:sz="0" w:space="0" w:color="auto"/>
      </w:divBdr>
    </w:div>
    <w:div w:id="62653718">
      <w:bodyDiv w:val="1"/>
      <w:marLeft w:val="0"/>
      <w:marRight w:val="0"/>
      <w:marTop w:val="0"/>
      <w:marBottom w:val="0"/>
      <w:divBdr>
        <w:top w:val="none" w:sz="0" w:space="0" w:color="auto"/>
        <w:left w:val="none" w:sz="0" w:space="0" w:color="auto"/>
        <w:bottom w:val="none" w:sz="0" w:space="0" w:color="auto"/>
        <w:right w:val="none" w:sz="0" w:space="0" w:color="auto"/>
      </w:divBdr>
    </w:div>
    <w:div w:id="62683903">
      <w:bodyDiv w:val="1"/>
      <w:marLeft w:val="0"/>
      <w:marRight w:val="0"/>
      <w:marTop w:val="0"/>
      <w:marBottom w:val="0"/>
      <w:divBdr>
        <w:top w:val="none" w:sz="0" w:space="0" w:color="auto"/>
        <w:left w:val="none" w:sz="0" w:space="0" w:color="auto"/>
        <w:bottom w:val="none" w:sz="0" w:space="0" w:color="auto"/>
        <w:right w:val="none" w:sz="0" w:space="0" w:color="auto"/>
      </w:divBdr>
    </w:div>
    <w:div w:id="62794833">
      <w:bodyDiv w:val="1"/>
      <w:marLeft w:val="0"/>
      <w:marRight w:val="0"/>
      <w:marTop w:val="0"/>
      <w:marBottom w:val="0"/>
      <w:divBdr>
        <w:top w:val="none" w:sz="0" w:space="0" w:color="auto"/>
        <w:left w:val="none" w:sz="0" w:space="0" w:color="auto"/>
        <w:bottom w:val="none" w:sz="0" w:space="0" w:color="auto"/>
        <w:right w:val="none" w:sz="0" w:space="0" w:color="auto"/>
      </w:divBdr>
    </w:div>
    <w:div w:id="62796083">
      <w:bodyDiv w:val="1"/>
      <w:marLeft w:val="0"/>
      <w:marRight w:val="0"/>
      <w:marTop w:val="0"/>
      <w:marBottom w:val="0"/>
      <w:divBdr>
        <w:top w:val="none" w:sz="0" w:space="0" w:color="auto"/>
        <w:left w:val="none" w:sz="0" w:space="0" w:color="auto"/>
        <w:bottom w:val="none" w:sz="0" w:space="0" w:color="auto"/>
        <w:right w:val="none" w:sz="0" w:space="0" w:color="auto"/>
      </w:divBdr>
    </w:div>
    <w:div w:id="62919872">
      <w:bodyDiv w:val="1"/>
      <w:marLeft w:val="0"/>
      <w:marRight w:val="0"/>
      <w:marTop w:val="0"/>
      <w:marBottom w:val="0"/>
      <w:divBdr>
        <w:top w:val="none" w:sz="0" w:space="0" w:color="auto"/>
        <w:left w:val="none" w:sz="0" w:space="0" w:color="auto"/>
        <w:bottom w:val="none" w:sz="0" w:space="0" w:color="auto"/>
        <w:right w:val="none" w:sz="0" w:space="0" w:color="auto"/>
      </w:divBdr>
    </w:div>
    <w:div w:id="62920878">
      <w:bodyDiv w:val="1"/>
      <w:marLeft w:val="0"/>
      <w:marRight w:val="0"/>
      <w:marTop w:val="0"/>
      <w:marBottom w:val="0"/>
      <w:divBdr>
        <w:top w:val="none" w:sz="0" w:space="0" w:color="auto"/>
        <w:left w:val="none" w:sz="0" w:space="0" w:color="auto"/>
        <w:bottom w:val="none" w:sz="0" w:space="0" w:color="auto"/>
        <w:right w:val="none" w:sz="0" w:space="0" w:color="auto"/>
      </w:divBdr>
    </w:div>
    <w:div w:id="62988403">
      <w:bodyDiv w:val="1"/>
      <w:marLeft w:val="0"/>
      <w:marRight w:val="0"/>
      <w:marTop w:val="0"/>
      <w:marBottom w:val="0"/>
      <w:divBdr>
        <w:top w:val="none" w:sz="0" w:space="0" w:color="auto"/>
        <w:left w:val="none" w:sz="0" w:space="0" w:color="auto"/>
        <w:bottom w:val="none" w:sz="0" w:space="0" w:color="auto"/>
        <w:right w:val="none" w:sz="0" w:space="0" w:color="auto"/>
      </w:divBdr>
    </w:div>
    <w:div w:id="62989378">
      <w:bodyDiv w:val="1"/>
      <w:marLeft w:val="0"/>
      <w:marRight w:val="0"/>
      <w:marTop w:val="0"/>
      <w:marBottom w:val="0"/>
      <w:divBdr>
        <w:top w:val="none" w:sz="0" w:space="0" w:color="auto"/>
        <w:left w:val="none" w:sz="0" w:space="0" w:color="auto"/>
        <w:bottom w:val="none" w:sz="0" w:space="0" w:color="auto"/>
        <w:right w:val="none" w:sz="0" w:space="0" w:color="auto"/>
      </w:divBdr>
    </w:div>
    <w:div w:id="63065386">
      <w:bodyDiv w:val="1"/>
      <w:marLeft w:val="0"/>
      <w:marRight w:val="0"/>
      <w:marTop w:val="0"/>
      <w:marBottom w:val="0"/>
      <w:divBdr>
        <w:top w:val="none" w:sz="0" w:space="0" w:color="auto"/>
        <w:left w:val="none" w:sz="0" w:space="0" w:color="auto"/>
        <w:bottom w:val="none" w:sz="0" w:space="0" w:color="auto"/>
        <w:right w:val="none" w:sz="0" w:space="0" w:color="auto"/>
      </w:divBdr>
    </w:div>
    <w:div w:id="63067619">
      <w:bodyDiv w:val="1"/>
      <w:marLeft w:val="0"/>
      <w:marRight w:val="0"/>
      <w:marTop w:val="0"/>
      <w:marBottom w:val="0"/>
      <w:divBdr>
        <w:top w:val="none" w:sz="0" w:space="0" w:color="auto"/>
        <w:left w:val="none" w:sz="0" w:space="0" w:color="auto"/>
        <w:bottom w:val="none" w:sz="0" w:space="0" w:color="auto"/>
        <w:right w:val="none" w:sz="0" w:space="0" w:color="auto"/>
      </w:divBdr>
    </w:div>
    <w:div w:id="63068202">
      <w:bodyDiv w:val="1"/>
      <w:marLeft w:val="0"/>
      <w:marRight w:val="0"/>
      <w:marTop w:val="0"/>
      <w:marBottom w:val="0"/>
      <w:divBdr>
        <w:top w:val="none" w:sz="0" w:space="0" w:color="auto"/>
        <w:left w:val="none" w:sz="0" w:space="0" w:color="auto"/>
        <w:bottom w:val="none" w:sz="0" w:space="0" w:color="auto"/>
        <w:right w:val="none" w:sz="0" w:space="0" w:color="auto"/>
      </w:divBdr>
    </w:div>
    <w:div w:id="63068620">
      <w:bodyDiv w:val="1"/>
      <w:marLeft w:val="0"/>
      <w:marRight w:val="0"/>
      <w:marTop w:val="0"/>
      <w:marBottom w:val="0"/>
      <w:divBdr>
        <w:top w:val="none" w:sz="0" w:space="0" w:color="auto"/>
        <w:left w:val="none" w:sz="0" w:space="0" w:color="auto"/>
        <w:bottom w:val="none" w:sz="0" w:space="0" w:color="auto"/>
        <w:right w:val="none" w:sz="0" w:space="0" w:color="auto"/>
      </w:divBdr>
    </w:div>
    <w:div w:id="63072318">
      <w:bodyDiv w:val="1"/>
      <w:marLeft w:val="0"/>
      <w:marRight w:val="0"/>
      <w:marTop w:val="0"/>
      <w:marBottom w:val="0"/>
      <w:divBdr>
        <w:top w:val="none" w:sz="0" w:space="0" w:color="auto"/>
        <w:left w:val="none" w:sz="0" w:space="0" w:color="auto"/>
        <w:bottom w:val="none" w:sz="0" w:space="0" w:color="auto"/>
        <w:right w:val="none" w:sz="0" w:space="0" w:color="auto"/>
      </w:divBdr>
    </w:div>
    <w:div w:id="63375392">
      <w:bodyDiv w:val="1"/>
      <w:marLeft w:val="0"/>
      <w:marRight w:val="0"/>
      <w:marTop w:val="0"/>
      <w:marBottom w:val="0"/>
      <w:divBdr>
        <w:top w:val="none" w:sz="0" w:space="0" w:color="auto"/>
        <w:left w:val="none" w:sz="0" w:space="0" w:color="auto"/>
        <w:bottom w:val="none" w:sz="0" w:space="0" w:color="auto"/>
        <w:right w:val="none" w:sz="0" w:space="0" w:color="auto"/>
      </w:divBdr>
    </w:div>
    <w:div w:id="63377912">
      <w:bodyDiv w:val="1"/>
      <w:marLeft w:val="0"/>
      <w:marRight w:val="0"/>
      <w:marTop w:val="0"/>
      <w:marBottom w:val="0"/>
      <w:divBdr>
        <w:top w:val="none" w:sz="0" w:space="0" w:color="auto"/>
        <w:left w:val="none" w:sz="0" w:space="0" w:color="auto"/>
        <w:bottom w:val="none" w:sz="0" w:space="0" w:color="auto"/>
        <w:right w:val="none" w:sz="0" w:space="0" w:color="auto"/>
      </w:divBdr>
    </w:div>
    <w:div w:id="63452600">
      <w:bodyDiv w:val="1"/>
      <w:marLeft w:val="0"/>
      <w:marRight w:val="0"/>
      <w:marTop w:val="0"/>
      <w:marBottom w:val="0"/>
      <w:divBdr>
        <w:top w:val="none" w:sz="0" w:space="0" w:color="auto"/>
        <w:left w:val="none" w:sz="0" w:space="0" w:color="auto"/>
        <w:bottom w:val="none" w:sz="0" w:space="0" w:color="auto"/>
        <w:right w:val="none" w:sz="0" w:space="0" w:color="auto"/>
      </w:divBdr>
    </w:div>
    <w:div w:id="63455904">
      <w:bodyDiv w:val="1"/>
      <w:marLeft w:val="0"/>
      <w:marRight w:val="0"/>
      <w:marTop w:val="0"/>
      <w:marBottom w:val="0"/>
      <w:divBdr>
        <w:top w:val="none" w:sz="0" w:space="0" w:color="auto"/>
        <w:left w:val="none" w:sz="0" w:space="0" w:color="auto"/>
        <w:bottom w:val="none" w:sz="0" w:space="0" w:color="auto"/>
        <w:right w:val="none" w:sz="0" w:space="0" w:color="auto"/>
      </w:divBdr>
    </w:div>
    <w:div w:id="63528602">
      <w:bodyDiv w:val="1"/>
      <w:marLeft w:val="0"/>
      <w:marRight w:val="0"/>
      <w:marTop w:val="0"/>
      <w:marBottom w:val="0"/>
      <w:divBdr>
        <w:top w:val="none" w:sz="0" w:space="0" w:color="auto"/>
        <w:left w:val="none" w:sz="0" w:space="0" w:color="auto"/>
        <w:bottom w:val="none" w:sz="0" w:space="0" w:color="auto"/>
        <w:right w:val="none" w:sz="0" w:space="0" w:color="auto"/>
      </w:divBdr>
    </w:div>
    <w:div w:id="63532243">
      <w:bodyDiv w:val="1"/>
      <w:marLeft w:val="0"/>
      <w:marRight w:val="0"/>
      <w:marTop w:val="0"/>
      <w:marBottom w:val="0"/>
      <w:divBdr>
        <w:top w:val="none" w:sz="0" w:space="0" w:color="auto"/>
        <w:left w:val="none" w:sz="0" w:space="0" w:color="auto"/>
        <w:bottom w:val="none" w:sz="0" w:space="0" w:color="auto"/>
        <w:right w:val="none" w:sz="0" w:space="0" w:color="auto"/>
      </w:divBdr>
    </w:div>
    <w:div w:id="63533554">
      <w:bodyDiv w:val="1"/>
      <w:marLeft w:val="0"/>
      <w:marRight w:val="0"/>
      <w:marTop w:val="0"/>
      <w:marBottom w:val="0"/>
      <w:divBdr>
        <w:top w:val="none" w:sz="0" w:space="0" w:color="auto"/>
        <w:left w:val="none" w:sz="0" w:space="0" w:color="auto"/>
        <w:bottom w:val="none" w:sz="0" w:space="0" w:color="auto"/>
        <w:right w:val="none" w:sz="0" w:space="0" w:color="auto"/>
      </w:divBdr>
    </w:div>
    <w:div w:id="63534518">
      <w:bodyDiv w:val="1"/>
      <w:marLeft w:val="0"/>
      <w:marRight w:val="0"/>
      <w:marTop w:val="0"/>
      <w:marBottom w:val="0"/>
      <w:divBdr>
        <w:top w:val="none" w:sz="0" w:space="0" w:color="auto"/>
        <w:left w:val="none" w:sz="0" w:space="0" w:color="auto"/>
        <w:bottom w:val="none" w:sz="0" w:space="0" w:color="auto"/>
        <w:right w:val="none" w:sz="0" w:space="0" w:color="auto"/>
      </w:divBdr>
    </w:div>
    <w:div w:id="63576087">
      <w:bodyDiv w:val="1"/>
      <w:marLeft w:val="0"/>
      <w:marRight w:val="0"/>
      <w:marTop w:val="0"/>
      <w:marBottom w:val="0"/>
      <w:divBdr>
        <w:top w:val="none" w:sz="0" w:space="0" w:color="auto"/>
        <w:left w:val="none" w:sz="0" w:space="0" w:color="auto"/>
        <w:bottom w:val="none" w:sz="0" w:space="0" w:color="auto"/>
        <w:right w:val="none" w:sz="0" w:space="0" w:color="auto"/>
      </w:divBdr>
    </w:div>
    <w:div w:id="63643609">
      <w:bodyDiv w:val="1"/>
      <w:marLeft w:val="0"/>
      <w:marRight w:val="0"/>
      <w:marTop w:val="0"/>
      <w:marBottom w:val="0"/>
      <w:divBdr>
        <w:top w:val="none" w:sz="0" w:space="0" w:color="auto"/>
        <w:left w:val="none" w:sz="0" w:space="0" w:color="auto"/>
        <w:bottom w:val="none" w:sz="0" w:space="0" w:color="auto"/>
        <w:right w:val="none" w:sz="0" w:space="0" w:color="auto"/>
      </w:divBdr>
    </w:div>
    <w:div w:id="63644563">
      <w:bodyDiv w:val="1"/>
      <w:marLeft w:val="0"/>
      <w:marRight w:val="0"/>
      <w:marTop w:val="0"/>
      <w:marBottom w:val="0"/>
      <w:divBdr>
        <w:top w:val="none" w:sz="0" w:space="0" w:color="auto"/>
        <w:left w:val="none" w:sz="0" w:space="0" w:color="auto"/>
        <w:bottom w:val="none" w:sz="0" w:space="0" w:color="auto"/>
        <w:right w:val="none" w:sz="0" w:space="0" w:color="auto"/>
      </w:divBdr>
    </w:div>
    <w:div w:id="63724117">
      <w:bodyDiv w:val="1"/>
      <w:marLeft w:val="0"/>
      <w:marRight w:val="0"/>
      <w:marTop w:val="0"/>
      <w:marBottom w:val="0"/>
      <w:divBdr>
        <w:top w:val="none" w:sz="0" w:space="0" w:color="auto"/>
        <w:left w:val="none" w:sz="0" w:space="0" w:color="auto"/>
        <w:bottom w:val="none" w:sz="0" w:space="0" w:color="auto"/>
        <w:right w:val="none" w:sz="0" w:space="0" w:color="auto"/>
      </w:divBdr>
    </w:div>
    <w:div w:id="63797757">
      <w:bodyDiv w:val="1"/>
      <w:marLeft w:val="0"/>
      <w:marRight w:val="0"/>
      <w:marTop w:val="0"/>
      <w:marBottom w:val="0"/>
      <w:divBdr>
        <w:top w:val="none" w:sz="0" w:space="0" w:color="auto"/>
        <w:left w:val="none" w:sz="0" w:space="0" w:color="auto"/>
        <w:bottom w:val="none" w:sz="0" w:space="0" w:color="auto"/>
        <w:right w:val="none" w:sz="0" w:space="0" w:color="auto"/>
      </w:divBdr>
    </w:div>
    <w:div w:id="63837373">
      <w:bodyDiv w:val="1"/>
      <w:marLeft w:val="0"/>
      <w:marRight w:val="0"/>
      <w:marTop w:val="0"/>
      <w:marBottom w:val="0"/>
      <w:divBdr>
        <w:top w:val="none" w:sz="0" w:space="0" w:color="auto"/>
        <w:left w:val="none" w:sz="0" w:space="0" w:color="auto"/>
        <w:bottom w:val="none" w:sz="0" w:space="0" w:color="auto"/>
        <w:right w:val="none" w:sz="0" w:space="0" w:color="auto"/>
      </w:divBdr>
    </w:div>
    <w:div w:id="63839659">
      <w:bodyDiv w:val="1"/>
      <w:marLeft w:val="0"/>
      <w:marRight w:val="0"/>
      <w:marTop w:val="0"/>
      <w:marBottom w:val="0"/>
      <w:divBdr>
        <w:top w:val="none" w:sz="0" w:space="0" w:color="auto"/>
        <w:left w:val="none" w:sz="0" w:space="0" w:color="auto"/>
        <w:bottom w:val="none" w:sz="0" w:space="0" w:color="auto"/>
        <w:right w:val="none" w:sz="0" w:space="0" w:color="auto"/>
      </w:divBdr>
    </w:div>
    <w:div w:id="63840423">
      <w:bodyDiv w:val="1"/>
      <w:marLeft w:val="0"/>
      <w:marRight w:val="0"/>
      <w:marTop w:val="0"/>
      <w:marBottom w:val="0"/>
      <w:divBdr>
        <w:top w:val="none" w:sz="0" w:space="0" w:color="auto"/>
        <w:left w:val="none" w:sz="0" w:space="0" w:color="auto"/>
        <w:bottom w:val="none" w:sz="0" w:space="0" w:color="auto"/>
        <w:right w:val="none" w:sz="0" w:space="0" w:color="auto"/>
      </w:divBdr>
    </w:div>
    <w:div w:id="63921142">
      <w:bodyDiv w:val="1"/>
      <w:marLeft w:val="0"/>
      <w:marRight w:val="0"/>
      <w:marTop w:val="0"/>
      <w:marBottom w:val="0"/>
      <w:divBdr>
        <w:top w:val="none" w:sz="0" w:space="0" w:color="auto"/>
        <w:left w:val="none" w:sz="0" w:space="0" w:color="auto"/>
        <w:bottom w:val="none" w:sz="0" w:space="0" w:color="auto"/>
        <w:right w:val="none" w:sz="0" w:space="0" w:color="auto"/>
      </w:divBdr>
    </w:div>
    <w:div w:id="63989833">
      <w:bodyDiv w:val="1"/>
      <w:marLeft w:val="0"/>
      <w:marRight w:val="0"/>
      <w:marTop w:val="0"/>
      <w:marBottom w:val="0"/>
      <w:divBdr>
        <w:top w:val="none" w:sz="0" w:space="0" w:color="auto"/>
        <w:left w:val="none" w:sz="0" w:space="0" w:color="auto"/>
        <w:bottom w:val="none" w:sz="0" w:space="0" w:color="auto"/>
        <w:right w:val="none" w:sz="0" w:space="0" w:color="auto"/>
      </w:divBdr>
    </w:div>
    <w:div w:id="64030049">
      <w:bodyDiv w:val="1"/>
      <w:marLeft w:val="0"/>
      <w:marRight w:val="0"/>
      <w:marTop w:val="0"/>
      <w:marBottom w:val="0"/>
      <w:divBdr>
        <w:top w:val="none" w:sz="0" w:space="0" w:color="auto"/>
        <w:left w:val="none" w:sz="0" w:space="0" w:color="auto"/>
        <w:bottom w:val="none" w:sz="0" w:space="0" w:color="auto"/>
        <w:right w:val="none" w:sz="0" w:space="0" w:color="auto"/>
      </w:divBdr>
    </w:div>
    <w:div w:id="64038154">
      <w:bodyDiv w:val="1"/>
      <w:marLeft w:val="0"/>
      <w:marRight w:val="0"/>
      <w:marTop w:val="0"/>
      <w:marBottom w:val="0"/>
      <w:divBdr>
        <w:top w:val="none" w:sz="0" w:space="0" w:color="auto"/>
        <w:left w:val="none" w:sz="0" w:space="0" w:color="auto"/>
        <w:bottom w:val="none" w:sz="0" w:space="0" w:color="auto"/>
        <w:right w:val="none" w:sz="0" w:space="0" w:color="auto"/>
      </w:divBdr>
    </w:div>
    <w:div w:id="64038585">
      <w:bodyDiv w:val="1"/>
      <w:marLeft w:val="0"/>
      <w:marRight w:val="0"/>
      <w:marTop w:val="0"/>
      <w:marBottom w:val="0"/>
      <w:divBdr>
        <w:top w:val="none" w:sz="0" w:space="0" w:color="auto"/>
        <w:left w:val="none" w:sz="0" w:space="0" w:color="auto"/>
        <w:bottom w:val="none" w:sz="0" w:space="0" w:color="auto"/>
        <w:right w:val="none" w:sz="0" w:space="0" w:color="auto"/>
      </w:divBdr>
    </w:div>
    <w:div w:id="64226539">
      <w:bodyDiv w:val="1"/>
      <w:marLeft w:val="0"/>
      <w:marRight w:val="0"/>
      <w:marTop w:val="0"/>
      <w:marBottom w:val="0"/>
      <w:divBdr>
        <w:top w:val="none" w:sz="0" w:space="0" w:color="auto"/>
        <w:left w:val="none" w:sz="0" w:space="0" w:color="auto"/>
        <w:bottom w:val="none" w:sz="0" w:space="0" w:color="auto"/>
        <w:right w:val="none" w:sz="0" w:space="0" w:color="auto"/>
      </w:divBdr>
    </w:div>
    <w:div w:id="64227591">
      <w:bodyDiv w:val="1"/>
      <w:marLeft w:val="0"/>
      <w:marRight w:val="0"/>
      <w:marTop w:val="0"/>
      <w:marBottom w:val="0"/>
      <w:divBdr>
        <w:top w:val="none" w:sz="0" w:space="0" w:color="auto"/>
        <w:left w:val="none" w:sz="0" w:space="0" w:color="auto"/>
        <w:bottom w:val="none" w:sz="0" w:space="0" w:color="auto"/>
        <w:right w:val="none" w:sz="0" w:space="0" w:color="auto"/>
      </w:divBdr>
    </w:div>
    <w:div w:id="64232278">
      <w:bodyDiv w:val="1"/>
      <w:marLeft w:val="0"/>
      <w:marRight w:val="0"/>
      <w:marTop w:val="0"/>
      <w:marBottom w:val="0"/>
      <w:divBdr>
        <w:top w:val="none" w:sz="0" w:space="0" w:color="auto"/>
        <w:left w:val="none" w:sz="0" w:space="0" w:color="auto"/>
        <w:bottom w:val="none" w:sz="0" w:space="0" w:color="auto"/>
        <w:right w:val="none" w:sz="0" w:space="0" w:color="auto"/>
      </w:divBdr>
    </w:div>
    <w:div w:id="64256978">
      <w:bodyDiv w:val="1"/>
      <w:marLeft w:val="0"/>
      <w:marRight w:val="0"/>
      <w:marTop w:val="0"/>
      <w:marBottom w:val="0"/>
      <w:divBdr>
        <w:top w:val="none" w:sz="0" w:space="0" w:color="auto"/>
        <w:left w:val="none" w:sz="0" w:space="0" w:color="auto"/>
        <w:bottom w:val="none" w:sz="0" w:space="0" w:color="auto"/>
        <w:right w:val="none" w:sz="0" w:space="0" w:color="auto"/>
      </w:divBdr>
    </w:div>
    <w:div w:id="64304816">
      <w:bodyDiv w:val="1"/>
      <w:marLeft w:val="0"/>
      <w:marRight w:val="0"/>
      <w:marTop w:val="0"/>
      <w:marBottom w:val="0"/>
      <w:divBdr>
        <w:top w:val="none" w:sz="0" w:space="0" w:color="auto"/>
        <w:left w:val="none" w:sz="0" w:space="0" w:color="auto"/>
        <w:bottom w:val="none" w:sz="0" w:space="0" w:color="auto"/>
        <w:right w:val="none" w:sz="0" w:space="0" w:color="auto"/>
      </w:divBdr>
    </w:div>
    <w:div w:id="64376161">
      <w:bodyDiv w:val="1"/>
      <w:marLeft w:val="0"/>
      <w:marRight w:val="0"/>
      <w:marTop w:val="0"/>
      <w:marBottom w:val="0"/>
      <w:divBdr>
        <w:top w:val="none" w:sz="0" w:space="0" w:color="auto"/>
        <w:left w:val="none" w:sz="0" w:space="0" w:color="auto"/>
        <w:bottom w:val="none" w:sz="0" w:space="0" w:color="auto"/>
        <w:right w:val="none" w:sz="0" w:space="0" w:color="auto"/>
      </w:divBdr>
    </w:div>
    <w:div w:id="64382891">
      <w:bodyDiv w:val="1"/>
      <w:marLeft w:val="0"/>
      <w:marRight w:val="0"/>
      <w:marTop w:val="0"/>
      <w:marBottom w:val="0"/>
      <w:divBdr>
        <w:top w:val="none" w:sz="0" w:space="0" w:color="auto"/>
        <w:left w:val="none" w:sz="0" w:space="0" w:color="auto"/>
        <w:bottom w:val="none" w:sz="0" w:space="0" w:color="auto"/>
        <w:right w:val="none" w:sz="0" w:space="0" w:color="auto"/>
      </w:divBdr>
    </w:div>
    <w:div w:id="64642867">
      <w:bodyDiv w:val="1"/>
      <w:marLeft w:val="0"/>
      <w:marRight w:val="0"/>
      <w:marTop w:val="0"/>
      <w:marBottom w:val="0"/>
      <w:divBdr>
        <w:top w:val="none" w:sz="0" w:space="0" w:color="auto"/>
        <w:left w:val="none" w:sz="0" w:space="0" w:color="auto"/>
        <w:bottom w:val="none" w:sz="0" w:space="0" w:color="auto"/>
        <w:right w:val="none" w:sz="0" w:space="0" w:color="auto"/>
      </w:divBdr>
    </w:div>
    <w:div w:id="64839814">
      <w:bodyDiv w:val="1"/>
      <w:marLeft w:val="0"/>
      <w:marRight w:val="0"/>
      <w:marTop w:val="0"/>
      <w:marBottom w:val="0"/>
      <w:divBdr>
        <w:top w:val="none" w:sz="0" w:space="0" w:color="auto"/>
        <w:left w:val="none" w:sz="0" w:space="0" w:color="auto"/>
        <w:bottom w:val="none" w:sz="0" w:space="0" w:color="auto"/>
        <w:right w:val="none" w:sz="0" w:space="0" w:color="auto"/>
      </w:divBdr>
    </w:div>
    <w:div w:id="64881441">
      <w:bodyDiv w:val="1"/>
      <w:marLeft w:val="0"/>
      <w:marRight w:val="0"/>
      <w:marTop w:val="0"/>
      <w:marBottom w:val="0"/>
      <w:divBdr>
        <w:top w:val="none" w:sz="0" w:space="0" w:color="auto"/>
        <w:left w:val="none" w:sz="0" w:space="0" w:color="auto"/>
        <w:bottom w:val="none" w:sz="0" w:space="0" w:color="auto"/>
        <w:right w:val="none" w:sz="0" w:space="0" w:color="auto"/>
      </w:divBdr>
    </w:div>
    <w:div w:id="64883128">
      <w:bodyDiv w:val="1"/>
      <w:marLeft w:val="0"/>
      <w:marRight w:val="0"/>
      <w:marTop w:val="0"/>
      <w:marBottom w:val="0"/>
      <w:divBdr>
        <w:top w:val="none" w:sz="0" w:space="0" w:color="auto"/>
        <w:left w:val="none" w:sz="0" w:space="0" w:color="auto"/>
        <w:bottom w:val="none" w:sz="0" w:space="0" w:color="auto"/>
        <w:right w:val="none" w:sz="0" w:space="0" w:color="auto"/>
      </w:divBdr>
    </w:div>
    <w:div w:id="64883573">
      <w:bodyDiv w:val="1"/>
      <w:marLeft w:val="0"/>
      <w:marRight w:val="0"/>
      <w:marTop w:val="0"/>
      <w:marBottom w:val="0"/>
      <w:divBdr>
        <w:top w:val="none" w:sz="0" w:space="0" w:color="auto"/>
        <w:left w:val="none" w:sz="0" w:space="0" w:color="auto"/>
        <w:bottom w:val="none" w:sz="0" w:space="0" w:color="auto"/>
        <w:right w:val="none" w:sz="0" w:space="0" w:color="auto"/>
      </w:divBdr>
    </w:div>
    <w:div w:id="65038604">
      <w:bodyDiv w:val="1"/>
      <w:marLeft w:val="0"/>
      <w:marRight w:val="0"/>
      <w:marTop w:val="0"/>
      <w:marBottom w:val="0"/>
      <w:divBdr>
        <w:top w:val="none" w:sz="0" w:space="0" w:color="auto"/>
        <w:left w:val="none" w:sz="0" w:space="0" w:color="auto"/>
        <w:bottom w:val="none" w:sz="0" w:space="0" w:color="auto"/>
        <w:right w:val="none" w:sz="0" w:space="0" w:color="auto"/>
      </w:divBdr>
    </w:div>
    <w:div w:id="65079035">
      <w:bodyDiv w:val="1"/>
      <w:marLeft w:val="0"/>
      <w:marRight w:val="0"/>
      <w:marTop w:val="0"/>
      <w:marBottom w:val="0"/>
      <w:divBdr>
        <w:top w:val="none" w:sz="0" w:space="0" w:color="auto"/>
        <w:left w:val="none" w:sz="0" w:space="0" w:color="auto"/>
        <w:bottom w:val="none" w:sz="0" w:space="0" w:color="auto"/>
        <w:right w:val="none" w:sz="0" w:space="0" w:color="auto"/>
      </w:divBdr>
    </w:div>
    <w:div w:id="65079421">
      <w:bodyDiv w:val="1"/>
      <w:marLeft w:val="0"/>
      <w:marRight w:val="0"/>
      <w:marTop w:val="0"/>
      <w:marBottom w:val="0"/>
      <w:divBdr>
        <w:top w:val="none" w:sz="0" w:space="0" w:color="auto"/>
        <w:left w:val="none" w:sz="0" w:space="0" w:color="auto"/>
        <w:bottom w:val="none" w:sz="0" w:space="0" w:color="auto"/>
        <w:right w:val="none" w:sz="0" w:space="0" w:color="auto"/>
      </w:divBdr>
    </w:div>
    <w:div w:id="65148235">
      <w:bodyDiv w:val="1"/>
      <w:marLeft w:val="0"/>
      <w:marRight w:val="0"/>
      <w:marTop w:val="0"/>
      <w:marBottom w:val="0"/>
      <w:divBdr>
        <w:top w:val="none" w:sz="0" w:space="0" w:color="auto"/>
        <w:left w:val="none" w:sz="0" w:space="0" w:color="auto"/>
        <w:bottom w:val="none" w:sz="0" w:space="0" w:color="auto"/>
        <w:right w:val="none" w:sz="0" w:space="0" w:color="auto"/>
      </w:divBdr>
    </w:div>
    <w:div w:id="65223815">
      <w:bodyDiv w:val="1"/>
      <w:marLeft w:val="0"/>
      <w:marRight w:val="0"/>
      <w:marTop w:val="0"/>
      <w:marBottom w:val="0"/>
      <w:divBdr>
        <w:top w:val="none" w:sz="0" w:space="0" w:color="auto"/>
        <w:left w:val="none" w:sz="0" w:space="0" w:color="auto"/>
        <w:bottom w:val="none" w:sz="0" w:space="0" w:color="auto"/>
        <w:right w:val="none" w:sz="0" w:space="0" w:color="auto"/>
      </w:divBdr>
    </w:div>
    <w:div w:id="65224890">
      <w:bodyDiv w:val="1"/>
      <w:marLeft w:val="0"/>
      <w:marRight w:val="0"/>
      <w:marTop w:val="0"/>
      <w:marBottom w:val="0"/>
      <w:divBdr>
        <w:top w:val="none" w:sz="0" w:space="0" w:color="auto"/>
        <w:left w:val="none" w:sz="0" w:space="0" w:color="auto"/>
        <w:bottom w:val="none" w:sz="0" w:space="0" w:color="auto"/>
        <w:right w:val="none" w:sz="0" w:space="0" w:color="auto"/>
      </w:divBdr>
    </w:div>
    <w:div w:id="65225618">
      <w:bodyDiv w:val="1"/>
      <w:marLeft w:val="0"/>
      <w:marRight w:val="0"/>
      <w:marTop w:val="0"/>
      <w:marBottom w:val="0"/>
      <w:divBdr>
        <w:top w:val="none" w:sz="0" w:space="0" w:color="auto"/>
        <w:left w:val="none" w:sz="0" w:space="0" w:color="auto"/>
        <w:bottom w:val="none" w:sz="0" w:space="0" w:color="auto"/>
        <w:right w:val="none" w:sz="0" w:space="0" w:color="auto"/>
      </w:divBdr>
    </w:div>
    <w:div w:id="65228473">
      <w:bodyDiv w:val="1"/>
      <w:marLeft w:val="0"/>
      <w:marRight w:val="0"/>
      <w:marTop w:val="0"/>
      <w:marBottom w:val="0"/>
      <w:divBdr>
        <w:top w:val="none" w:sz="0" w:space="0" w:color="auto"/>
        <w:left w:val="none" w:sz="0" w:space="0" w:color="auto"/>
        <w:bottom w:val="none" w:sz="0" w:space="0" w:color="auto"/>
        <w:right w:val="none" w:sz="0" w:space="0" w:color="auto"/>
      </w:divBdr>
    </w:div>
    <w:div w:id="65229093">
      <w:bodyDiv w:val="1"/>
      <w:marLeft w:val="0"/>
      <w:marRight w:val="0"/>
      <w:marTop w:val="0"/>
      <w:marBottom w:val="0"/>
      <w:divBdr>
        <w:top w:val="none" w:sz="0" w:space="0" w:color="auto"/>
        <w:left w:val="none" w:sz="0" w:space="0" w:color="auto"/>
        <w:bottom w:val="none" w:sz="0" w:space="0" w:color="auto"/>
        <w:right w:val="none" w:sz="0" w:space="0" w:color="auto"/>
      </w:divBdr>
    </w:div>
    <w:div w:id="65492664">
      <w:bodyDiv w:val="1"/>
      <w:marLeft w:val="0"/>
      <w:marRight w:val="0"/>
      <w:marTop w:val="0"/>
      <w:marBottom w:val="0"/>
      <w:divBdr>
        <w:top w:val="none" w:sz="0" w:space="0" w:color="auto"/>
        <w:left w:val="none" w:sz="0" w:space="0" w:color="auto"/>
        <w:bottom w:val="none" w:sz="0" w:space="0" w:color="auto"/>
        <w:right w:val="none" w:sz="0" w:space="0" w:color="auto"/>
      </w:divBdr>
    </w:div>
    <w:div w:id="65499820">
      <w:bodyDiv w:val="1"/>
      <w:marLeft w:val="0"/>
      <w:marRight w:val="0"/>
      <w:marTop w:val="0"/>
      <w:marBottom w:val="0"/>
      <w:divBdr>
        <w:top w:val="none" w:sz="0" w:space="0" w:color="auto"/>
        <w:left w:val="none" w:sz="0" w:space="0" w:color="auto"/>
        <w:bottom w:val="none" w:sz="0" w:space="0" w:color="auto"/>
        <w:right w:val="none" w:sz="0" w:space="0" w:color="auto"/>
      </w:divBdr>
    </w:div>
    <w:div w:id="65567404">
      <w:bodyDiv w:val="1"/>
      <w:marLeft w:val="0"/>
      <w:marRight w:val="0"/>
      <w:marTop w:val="0"/>
      <w:marBottom w:val="0"/>
      <w:divBdr>
        <w:top w:val="none" w:sz="0" w:space="0" w:color="auto"/>
        <w:left w:val="none" w:sz="0" w:space="0" w:color="auto"/>
        <w:bottom w:val="none" w:sz="0" w:space="0" w:color="auto"/>
        <w:right w:val="none" w:sz="0" w:space="0" w:color="auto"/>
      </w:divBdr>
    </w:div>
    <w:div w:id="65610378">
      <w:bodyDiv w:val="1"/>
      <w:marLeft w:val="0"/>
      <w:marRight w:val="0"/>
      <w:marTop w:val="0"/>
      <w:marBottom w:val="0"/>
      <w:divBdr>
        <w:top w:val="none" w:sz="0" w:space="0" w:color="auto"/>
        <w:left w:val="none" w:sz="0" w:space="0" w:color="auto"/>
        <w:bottom w:val="none" w:sz="0" w:space="0" w:color="auto"/>
        <w:right w:val="none" w:sz="0" w:space="0" w:color="auto"/>
      </w:divBdr>
    </w:div>
    <w:div w:id="65611619">
      <w:bodyDiv w:val="1"/>
      <w:marLeft w:val="0"/>
      <w:marRight w:val="0"/>
      <w:marTop w:val="0"/>
      <w:marBottom w:val="0"/>
      <w:divBdr>
        <w:top w:val="none" w:sz="0" w:space="0" w:color="auto"/>
        <w:left w:val="none" w:sz="0" w:space="0" w:color="auto"/>
        <w:bottom w:val="none" w:sz="0" w:space="0" w:color="auto"/>
        <w:right w:val="none" w:sz="0" w:space="0" w:color="auto"/>
      </w:divBdr>
    </w:div>
    <w:div w:id="65694033">
      <w:bodyDiv w:val="1"/>
      <w:marLeft w:val="0"/>
      <w:marRight w:val="0"/>
      <w:marTop w:val="0"/>
      <w:marBottom w:val="0"/>
      <w:divBdr>
        <w:top w:val="none" w:sz="0" w:space="0" w:color="auto"/>
        <w:left w:val="none" w:sz="0" w:space="0" w:color="auto"/>
        <w:bottom w:val="none" w:sz="0" w:space="0" w:color="auto"/>
        <w:right w:val="none" w:sz="0" w:space="0" w:color="auto"/>
      </w:divBdr>
    </w:div>
    <w:div w:id="65733638">
      <w:bodyDiv w:val="1"/>
      <w:marLeft w:val="0"/>
      <w:marRight w:val="0"/>
      <w:marTop w:val="0"/>
      <w:marBottom w:val="0"/>
      <w:divBdr>
        <w:top w:val="none" w:sz="0" w:space="0" w:color="auto"/>
        <w:left w:val="none" w:sz="0" w:space="0" w:color="auto"/>
        <w:bottom w:val="none" w:sz="0" w:space="0" w:color="auto"/>
        <w:right w:val="none" w:sz="0" w:space="0" w:color="auto"/>
      </w:divBdr>
    </w:div>
    <w:div w:id="65879350">
      <w:bodyDiv w:val="1"/>
      <w:marLeft w:val="0"/>
      <w:marRight w:val="0"/>
      <w:marTop w:val="0"/>
      <w:marBottom w:val="0"/>
      <w:divBdr>
        <w:top w:val="none" w:sz="0" w:space="0" w:color="auto"/>
        <w:left w:val="none" w:sz="0" w:space="0" w:color="auto"/>
        <w:bottom w:val="none" w:sz="0" w:space="0" w:color="auto"/>
        <w:right w:val="none" w:sz="0" w:space="0" w:color="auto"/>
      </w:divBdr>
    </w:div>
    <w:div w:id="65929840">
      <w:bodyDiv w:val="1"/>
      <w:marLeft w:val="0"/>
      <w:marRight w:val="0"/>
      <w:marTop w:val="0"/>
      <w:marBottom w:val="0"/>
      <w:divBdr>
        <w:top w:val="none" w:sz="0" w:space="0" w:color="auto"/>
        <w:left w:val="none" w:sz="0" w:space="0" w:color="auto"/>
        <w:bottom w:val="none" w:sz="0" w:space="0" w:color="auto"/>
        <w:right w:val="none" w:sz="0" w:space="0" w:color="auto"/>
      </w:divBdr>
    </w:div>
    <w:div w:id="65960330">
      <w:bodyDiv w:val="1"/>
      <w:marLeft w:val="0"/>
      <w:marRight w:val="0"/>
      <w:marTop w:val="0"/>
      <w:marBottom w:val="0"/>
      <w:divBdr>
        <w:top w:val="none" w:sz="0" w:space="0" w:color="auto"/>
        <w:left w:val="none" w:sz="0" w:space="0" w:color="auto"/>
        <w:bottom w:val="none" w:sz="0" w:space="0" w:color="auto"/>
        <w:right w:val="none" w:sz="0" w:space="0" w:color="auto"/>
      </w:divBdr>
    </w:div>
    <w:div w:id="65996268">
      <w:bodyDiv w:val="1"/>
      <w:marLeft w:val="0"/>
      <w:marRight w:val="0"/>
      <w:marTop w:val="0"/>
      <w:marBottom w:val="0"/>
      <w:divBdr>
        <w:top w:val="none" w:sz="0" w:space="0" w:color="auto"/>
        <w:left w:val="none" w:sz="0" w:space="0" w:color="auto"/>
        <w:bottom w:val="none" w:sz="0" w:space="0" w:color="auto"/>
        <w:right w:val="none" w:sz="0" w:space="0" w:color="auto"/>
      </w:divBdr>
    </w:div>
    <w:div w:id="66000813">
      <w:bodyDiv w:val="1"/>
      <w:marLeft w:val="0"/>
      <w:marRight w:val="0"/>
      <w:marTop w:val="0"/>
      <w:marBottom w:val="0"/>
      <w:divBdr>
        <w:top w:val="none" w:sz="0" w:space="0" w:color="auto"/>
        <w:left w:val="none" w:sz="0" w:space="0" w:color="auto"/>
        <w:bottom w:val="none" w:sz="0" w:space="0" w:color="auto"/>
        <w:right w:val="none" w:sz="0" w:space="0" w:color="auto"/>
      </w:divBdr>
    </w:div>
    <w:div w:id="66001145">
      <w:bodyDiv w:val="1"/>
      <w:marLeft w:val="0"/>
      <w:marRight w:val="0"/>
      <w:marTop w:val="0"/>
      <w:marBottom w:val="0"/>
      <w:divBdr>
        <w:top w:val="none" w:sz="0" w:space="0" w:color="auto"/>
        <w:left w:val="none" w:sz="0" w:space="0" w:color="auto"/>
        <w:bottom w:val="none" w:sz="0" w:space="0" w:color="auto"/>
        <w:right w:val="none" w:sz="0" w:space="0" w:color="auto"/>
      </w:divBdr>
    </w:div>
    <w:div w:id="66004009">
      <w:bodyDiv w:val="1"/>
      <w:marLeft w:val="0"/>
      <w:marRight w:val="0"/>
      <w:marTop w:val="0"/>
      <w:marBottom w:val="0"/>
      <w:divBdr>
        <w:top w:val="none" w:sz="0" w:space="0" w:color="auto"/>
        <w:left w:val="none" w:sz="0" w:space="0" w:color="auto"/>
        <w:bottom w:val="none" w:sz="0" w:space="0" w:color="auto"/>
        <w:right w:val="none" w:sz="0" w:space="0" w:color="auto"/>
      </w:divBdr>
    </w:div>
    <w:div w:id="66072660">
      <w:bodyDiv w:val="1"/>
      <w:marLeft w:val="0"/>
      <w:marRight w:val="0"/>
      <w:marTop w:val="0"/>
      <w:marBottom w:val="0"/>
      <w:divBdr>
        <w:top w:val="none" w:sz="0" w:space="0" w:color="auto"/>
        <w:left w:val="none" w:sz="0" w:space="0" w:color="auto"/>
        <w:bottom w:val="none" w:sz="0" w:space="0" w:color="auto"/>
        <w:right w:val="none" w:sz="0" w:space="0" w:color="auto"/>
      </w:divBdr>
    </w:div>
    <w:div w:id="66079146">
      <w:bodyDiv w:val="1"/>
      <w:marLeft w:val="0"/>
      <w:marRight w:val="0"/>
      <w:marTop w:val="0"/>
      <w:marBottom w:val="0"/>
      <w:divBdr>
        <w:top w:val="none" w:sz="0" w:space="0" w:color="auto"/>
        <w:left w:val="none" w:sz="0" w:space="0" w:color="auto"/>
        <w:bottom w:val="none" w:sz="0" w:space="0" w:color="auto"/>
        <w:right w:val="none" w:sz="0" w:space="0" w:color="auto"/>
      </w:divBdr>
    </w:div>
    <w:div w:id="66155869">
      <w:bodyDiv w:val="1"/>
      <w:marLeft w:val="0"/>
      <w:marRight w:val="0"/>
      <w:marTop w:val="0"/>
      <w:marBottom w:val="0"/>
      <w:divBdr>
        <w:top w:val="none" w:sz="0" w:space="0" w:color="auto"/>
        <w:left w:val="none" w:sz="0" w:space="0" w:color="auto"/>
        <w:bottom w:val="none" w:sz="0" w:space="0" w:color="auto"/>
        <w:right w:val="none" w:sz="0" w:space="0" w:color="auto"/>
      </w:divBdr>
    </w:div>
    <w:div w:id="66193008">
      <w:bodyDiv w:val="1"/>
      <w:marLeft w:val="0"/>
      <w:marRight w:val="0"/>
      <w:marTop w:val="0"/>
      <w:marBottom w:val="0"/>
      <w:divBdr>
        <w:top w:val="none" w:sz="0" w:space="0" w:color="auto"/>
        <w:left w:val="none" w:sz="0" w:space="0" w:color="auto"/>
        <w:bottom w:val="none" w:sz="0" w:space="0" w:color="auto"/>
        <w:right w:val="none" w:sz="0" w:space="0" w:color="auto"/>
      </w:divBdr>
    </w:div>
    <w:div w:id="66193033">
      <w:bodyDiv w:val="1"/>
      <w:marLeft w:val="0"/>
      <w:marRight w:val="0"/>
      <w:marTop w:val="0"/>
      <w:marBottom w:val="0"/>
      <w:divBdr>
        <w:top w:val="none" w:sz="0" w:space="0" w:color="auto"/>
        <w:left w:val="none" w:sz="0" w:space="0" w:color="auto"/>
        <w:bottom w:val="none" w:sz="0" w:space="0" w:color="auto"/>
        <w:right w:val="none" w:sz="0" w:space="0" w:color="auto"/>
      </w:divBdr>
    </w:div>
    <w:div w:id="66196419">
      <w:bodyDiv w:val="1"/>
      <w:marLeft w:val="0"/>
      <w:marRight w:val="0"/>
      <w:marTop w:val="0"/>
      <w:marBottom w:val="0"/>
      <w:divBdr>
        <w:top w:val="none" w:sz="0" w:space="0" w:color="auto"/>
        <w:left w:val="none" w:sz="0" w:space="0" w:color="auto"/>
        <w:bottom w:val="none" w:sz="0" w:space="0" w:color="auto"/>
        <w:right w:val="none" w:sz="0" w:space="0" w:color="auto"/>
      </w:divBdr>
    </w:div>
    <w:div w:id="66265962">
      <w:bodyDiv w:val="1"/>
      <w:marLeft w:val="0"/>
      <w:marRight w:val="0"/>
      <w:marTop w:val="0"/>
      <w:marBottom w:val="0"/>
      <w:divBdr>
        <w:top w:val="none" w:sz="0" w:space="0" w:color="auto"/>
        <w:left w:val="none" w:sz="0" w:space="0" w:color="auto"/>
        <w:bottom w:val="none" w:sz="0" w:space="0" w:color="auto"/>
        <w:right w:val="none" w:sz="0" w:space="0" w:color="auto"/>
      </w:divBdr>
    </w:div>
    <w:div w:id="66273274">
      <w:bodyDiv w:val="1"/>
      <w:marLeft w:val="0"/>
      <w:marRight w:val="0"/>
      <w:marTop w:val="0"/>
      <w:marBottom w:val="0"/>
      <w:divBdr>
        <w:top w:val="none" w:sz="0" w:space="0" w:color="auto"/>
        <w:left w:val="none" w:sz="0" w:space="0" w:color="auto"/>
        <w:bottom w:val="none" w:sz="0" w:space="0" w:color="auto"/>
        <w:right w:val="none" w:sz="0" w:space="0" w:color="auto"/>
      </w:divBdr>
    </w:div>
    <w:div w:id="66273769">
      <w:bodyDiv w:val="1"/>
      <w:marLeft w:val="0"/>
      <w:marRight w:val="0"/>
      <w:marTop w:val="0"/>
      <w:marBottom w:val="0"/>
      <w:divBdr>
        <w:top w:val="none" w:sz="0" w:space="0" w:color="auto"/>
        <w:left w:val="none" w:sz="0" w:space="0" w:color="auto"/>
        <w:bottom w:val="none" w:sz="0" w:space="0" w:color="auto"/>
        <w:right w:val="none" w:sz="0" w:space="0" w:color="auto"/>
      </w:divBdr>
    </w:div>
    <w:div w:id="66344834">
      <w:bodyDiv w:val="1"/>
      <w:marLeft w:val="0"/>
      <w:marRight w:val="0"/>
      <w:marTop w:val="0"/>
      <w:marBottom w:val="0"/>
      <w:divBdr>
        <w:top w:val="none" w:sz="0" w:space="0" w:color="auto"/>
        <w:left w:val="none" w:sz="0" w:space="0" w:color="auto"/>
        <w:bottom w:val="none" w:sz="0" w:space="0" w:color="auto"/>
        <w:right w:val="none" w:sz="0" w:space="0" w:color="auto"/>
      </w:divBdr>
    </w:div>
    <w:div w:id="66344877">
      <w:bodyDiv w:val="1"/>
      <w:marLeft w:val="0"/>
      <w:marRight w:val="0"/>
      <w:marTop w:val="0"/>
      <w:marBottom w:val="0"/>
      <w:divBdr>
        <w:top w:val="none" w:sz="0" w:space="0" w:color="auto"/>
        <w:left w:val="none" w:sz="0" w:space="0" w:color="auto"/>
        <w:bottom w:val="none" w:sz="0" w:space="0" w:color="auto"/>
        <w:right w:val="none" w:sz="0" w:space="0" w:color="auto"/>
      </w:divBdr>
    </w:div>
    <w:div w:id="66462759">
      <w:bodyDiv w:val="1"/>
      <w:marLeft w:val="0"/>
      <w:marRight w:val="0"/>
      <w:marTop w:val="0"/>
      <w:marBottom w:val="0"/>
      <w:divBdr>
        <w:top w:val="none" w:sz="0" w:space="0" w:color="auto"/>
        <w:left w:val="none" w:sz="0" w:space="0" w:color="auto"/>
        <w:bottom w:val="none" w:sz="0" w:space="0" w:color="auto"/>
        <w:right w:val="none" w:sz="0" w:space="0" w:color="auto"/>
      </w:divBdr>
    </w:div>
    <w:div w:id="66535750">
      <w:bodyDiv w:val="1"/>
      <w:marLeft w:val="0"/>
      <w:marRight w:val="0"/>
      <w:marTop w:val="0"/>
      <w:marBottom w:val="0"/>
      <w:divBdr>
        <w:top w:val="none" w:sz="0" w:space="0" w:color="auto"/>
        <w:left w:val="none" w:sz="0" w:space="0" w:color="auto"/>
        <w:bottom w:val="none" w:sz="0" w:space="0" w:color="auto"/>
        <w:right w:val="none" w:sz="0" w:space="0" w:color="auto"/>
      </w:divBdr>
    </w:div>
    <w:div w:id="66584947">
      <w:bodyDiv w:val="1"/>
      <w:marLeft w:val="0"/>
      <w:marRight w:val="0"/>
      <w:marTop w:val="0"/>
      <w:marBottom w:val="0"/>
      <w:divBdr>
        <w:top w:val="none" w:sz="0" w:space="0" w:color="auto"/>
        <w:left w:val="none" w:sz="0" w:space="0" w:color="auto"/>
        <w:bottom w:val="none" w:sz="0" w:space="0" w:color="auto"/>
        <w:right w:val="none" w:sz="0" w:space="0" w:color="auto"/>
      </w:divBdr>
    </w:div>
    <w:div w:id="66610308">
      <w:bodyDiv w:val="1"/>
      <w:marLeft w:val="0"/>
      <w:marRight w:val="0"/>
      <w:marTop w:val="0"/>
      <w:marBottom w:val="0"/>
      <w:divBdr>
        <w:top w:val="none" w:sz="0" w:space="0" w:color="auto"/>
        <w:left w:val="none" w:sz="0" w:space="0" w:color="auto"/>
        <w:bottom w:val="none" w:sz="0" w:space="0" w:color="auto"/>
        <w:right w:val="none" w:sz="0" w:space="0" w:color="auto"/>
      </w:divBdr>
    </w:div>
    <w:div w:id="66611023">
      <w:bodyDiv w:val="1"/>
      <w:marLeft w:val="0"/>
      <w:marRight w:val="0"/>
      <w:marTop w:val="0"/>
      <w:marBottom w:val="0"/>
      <w:divBdr>
        <w:top w:val="none" w:sz="0" w:space="0" w:color="auto"/>
        <w:left w:val="none" w:sz="0" w:space="0" w:color="auto"/>
        <w:bottom w:val="none" w:sz="0" w:space="0" w:color="auto"/>
        <w:right w:val="none" w:sz="0" w:space="0" w:color="auto"/>
      </w:divBdr>
    </w:div>
    <w:div w:id="66655058">
      <w:bodyDiv w:val="1"/>
      <w:marLeft w:val="0"/>
      <w:marRight w:val="0"/>
      <w:marTop w:val="0"/>
      <w:marBottom w:val="0"/>
      <w:divBdr>
        <w:top w:val="none" w:sz="0" w:space="0" w:color="auto"/>
        <w:left w:val="none" w:sz="0" w:space="0" w:color="auto"/>
        <w:bottom w:val="none" w:sz="0" w:space="0" w:color="auto"/>
        <w:right w:val="none" w:sz="0" w:space="0" w:color="auto"/>
      </w:divBdr>
    </w:div>
    <w:div w:id="66657321">
      <w:bodyDiv w:val="1"/>
      <w:marLeft w:val="0"/>
      <w:marRight w:val="0"/>
      <w:marTop w:val="0"/>
      <w:marBottom w:val="0"/>
      <w:divBdr>
        <w:top w:val="none" w:sz="0" w:space="0" w:color="auto"/>
        <w:left w:val="none" w:sz="0" w:space="0" w:color="auto"/>
        <w:bottom w:val="none" w:sz="0" w:space="0" w:color="auto"/>
        <w:right w:val="none" w:sz="0" w:space="0" w:color="auto"/>
      </w:divBdr>
    </w:div>
    <w:div w:id="66659191">
      <w:bodyDiv w:val="1"/>
      <w:marLeft w:val="0"/>
      <w:marRight w:val="0"/>
      <w:marTop w:val="0"/>
      <w:marBottom w:val="0"/>
      <w:divBdr>
        <w:top w:val="none" w:sz="0" w:space="0" w:color="auto"/>
        <w:left w:val="none" w:sz="0" w:space="0" w:color="auto"/>
        <w:bottom w:val="none" w:sz="0" w:space="0" w:color="auto"/>
        <w:right w:val="none" w:sz="0" w:space="0" w:color="auto"/>
      </w:divBdr>
    </w:div>
    <w:div w:id="66727142">
      <w:bodyDiv w:val="1"/>
      <w:marLeft w:val="0"/>
      <w:marRight w:val="0"/>
      <w:marTop w:val="0"/>
      <w:marBottom w:val="0"/>
      <w:divBdr>
        <w:top w:val="none" w:sz="0" w:space="0" w:color="auto"/>
        <w:left w:val="none" w:sz="0" w:space="0" w:color="auto"/>
        <w:bottom w:val="none" w:sz="0" w:space="0" w:color="auto"/>
        <w:right w:val="none" w:sz="0" w:space="0" w:color="auto"/>
      </w:divBdr>
    </w:div>
    <w:div w:id="66730338">
      <w:bodyDiv w:val="1"/>
      <w:marLeft w:val="0"/>
      <w:marRight w:val="0"/>
      <w:marTop w:val="0"/>
      <w:marBottom w:val="0"/>
      <w:divBdr>
        <w:top w:val="none" w:sz="0" w:space="0" w:color="auto"/>
        <w:left w:val="none" w:sz="0" w:space="0" w:color="auto"/>
        <w:bottom w:val="none" w:sz="0" w:space="0" w:color="auto"/>
        <w:right w:val="none" w:sz="0" w:space="0" w:color="auto"/>
      </w:divBdr>
    </w:div>
    <w:div w:id="66732515">
      <w:bodyDiv w:val="1"/>
      <w:marLeft w:val="0"/>
      <w:marRight w:val="0"/>
      <w:marTop w:val="0"/>
      <w:marBottom w:val="0"/>
      <w:divBdr>
        <w:top w:val="none" w:sz="0" w:space="0" w:color="auto"/>
        <w:left w:val="none" w:sz="0" w:space="0" w:color="auto"/>
        <w:bottom w:val="none" w:sz="0" w:space="0" w:color="auto"/>
        <w:right w:val="none" w:sz="0" w:space="0" w:color="auto"/>
      </w:divBdr>
    </w:div>
    <w:div w:id="66802489">
      <w:bodyDiv w:val="1"/>
      <w:marLeft w:val="0"/>
      <w:marRight w:val="0"/>
      <w:marTop w:val="0"/>
      <w:marBottom w:val="0"/>
      <w:divBdr>
        <w:top w:val="none" w:sz="0" w:space="0" w:color="auto"/>
        <w:left w:val="none" w:sz="0" w:space="0" w:color="auto"/>
        <w:bottom w:val="none" w:sz="0" w:space="0" w:color="auto"/>
        <w:right w:val="none" w:sz="0" w:space="0" w:color="auto"/>
      </w:divBdr>
    </w:div>
    <w:div w:id="66850698">
      <w:bodyDiv w:val="1"/>
      <w:marLeft w:val="0"/>
      <w:marRight w:val="0"/>
      <w:marTop w:val="0"/>
      <w:marBottom w:val="0"/>
      <w:divBdr>
        <w:top w:val="none" w:sz="0" w:space="0" w:color="auto"/>
        <w:left w:val="none" w:sz="0" w:space="0" w:color="auto"/>
        <w:bottom w:val="none" w:sz="0" w:space="0" w:color="auto"/>
        <w:right w:val="none" w:sz="0" w:space="0" w:color="auto"/>
      </w:divBdr>
    </w:div>
    <w:div w:id="67002077">
      <w:bodyDiv w:val="1"/>
      <w:marLeft w:val="0"/>
      <w:marRight w:val="0"/>
      <w:marTop w:val="0"/>
      <w:marBottom w:val="0"/>
      <w:divBdr>
        <w:top w:val="none" w:sz="0" w:space="0" w:color="auto"/>
        <w:left w:val="none" w:sz="0" w:space="0" w:color="auto"/>
        <w:bottom w:val="none" w:sz="0" w:space="0" w:color="auto"/>
        <w:right w:val="none" w:sz="0" w:space="0" w:color="auto"/>
      </w:divBdr>
    </w:div>
    <w:div w:id="67044949">
      <w:bodyDiv w:val="1"/>
      <w:marLeft w:val="0"/>
      <w:marRight w:val="0"/>
      <w:marTop w:val="0"/>
      <w:marBottom w:val="0"/>
      <w:divBdr>
        <w:top w:val="none" w:sz="0" w:space="0" w:color="auto"/>
        <w:left w:val="none" w:sz="0" w:space="0" w:color="auto"/>
        <w:bottom w:val="none" w:sz="0" w:space="0" w:color="auto"/>
        <w:right w:val="none" w:sz="0" w:space="0" w:color="auto"/>
      </w:divBdr>
    </w:div>
    <w:div w:id="67196816">
      <w:bodyDiv w:val="1"/>
      <w:marLeft w:val="0"/>
      <w:marRight w:val="0"/>
      <w:marTop w:val="0"/>
      <w:marBottom w:val="0"/>
      <w:divBdr>
        <w:top w:val="none" w:sz="0" w:space="0" w:color="auto"/>
        <w:left w:val="none" w:sz="0" w:space="0" w:color="auto"/>
        <w:bottom w:val="none" w:sz="0" w:space="0" w:color="auto"/>
        <w:right w:val="none" w:sz="0" w:space="0" w:color="auto"/>
      </w:divBdr>
    </w:div>
    <w:div w:id="67197780">
      <w:bodyDiv w:val="1"/>
      <w:marLeft w:val="0"/>
      <w:marRight w:val="0"/>
      <w:marTop w:val="0"/>
      <w:marBottom w:val="0"/>
      <w:divBdr>
        <w:top w:val="none" w:sz="0" w:space="0" w:color="auto"/>
        <w:left w:val="none" w:sz="0" w:space="0" w:color="auto"/>
        <w:bottom w:val="none" w:sz="0" w:space="0" w:color="auto"/>
        <w:right w:val="none" w:sz="0" w:space="0" w:color="auto"/>
      </w:divBdr>
    </w:div>
    <w:div w:id="67267895">
      <w:bodyDiv w:val="1"/>
      <w:marLeft w:val="0"/>
      <w:marRight w:val="0"/>
      <w:marTop w:val="0"/>
      <w:marBottom w:val="0"/>
      <w:divBdr>
        <w:top w:val="none" w:sz="0" w:space="0" w:color="auto"/>
        <w:left w:val="none" w:sz="0" w:space="0" w:color="auto"/>
        <w:bottom w:val="none" w:sz="0" w:space="0" w:color="auto"/>
        <w:right w:val="none" w:sz="0" w:space="0" w:color="auto"/>
      </w:divBdr>
    </w:div>
    <w:div w:id="67269119">
      <w:bodyDiv w:val="1"/>
      <w:marLeft w:val="0"/>
      <w:marRight w:val="0"/>
      <w:marTop w:val="0"/>
      <w:marBottom w:val="0"/>
      <w:divBdr>
        <w:top w:val="none" w:sz="0" w:space="0" w:color="auto"/>
        <w:left w:val="none" w:sz="0" w:space="0" w:color="auto"/>
        <w:bottom w:val="none" w:sz="0" w:space="0" w:color="auto"/>
        <w:right w:val="none" w:sz="0" w:space="0" w:color="auto"/>
      </w:divBdr>
    </w:div>
    <w:div w:id="67270122">
      <w:bodyDiv w:val="1"/>
      <w:marLeft w:val="0"/>
      <w:marRight w:val="0"/>
      <w:marTop w:val="0"/>
      <w:marBottom w:val="0"/>
      <w:divBdr>
        <w:top w:val="none" w:sz="0" w:space="0" w:color="auto"/>
        <w:left w:val="none" w:sz="0" w:space="0" w:color="auto"/>
        <w:bottom w:val="none" w:sz="0" w:space="0" w:color="auto"/>
        <w:right w:val="none" w:sz="0" w:space="0" w:color="auto"/>
      </w:divBdr>
    </w:div>
    <w:div w:id="67387657">
      <w:bodyDiv w:val="1"/>
      <w:marLeft w:val="0"/>
      <w:marRight w:val="0"/>
      <w:marTop w:val="0"/>
      <w:marBottom w:val="0"/>
      <w:divBdr>
        <w:top w:val="none" w:sz="0" w:space="0" w:color="auto"/>
        <w:left w:val="none" w:sz="0" w:space="0" w:color="auto"/>
        <w:bottom w:val="none" w:sz="0" w:space="0" w:color="auto"/>
        <w:right w:val="none" w:sz="0" w:space="0" w:color="auto"/>
      </w:divBdr>
    </w:div>
    <w:div w:id="67389824">
      <w:bodyDiv w:val="1"/>
      <w:marLeft w:val="0"/>
      <w:marRight w:val="0"/>
      <w:marTop w:val="0"/>
      <w:marBottom w:val="0"/>
      <w:divBdr>
        <w:top w:val="none" w:sz="0" w:space="0" w:color="auto"/>
        <w:left w:val="none" w:sz="0" w:space="0" w:color="auto"/>
        <w:bottom w:val="none" w:sz="0" w:space="0" w:color="auto"/>
        <w:right w:val="none" w:sz="0" w:space="0" w:color="auto"/>
      </w:divBdr>
    </w:div>
    <w:div w:id="67458046">
      <w:bodyDiv w:val="1"/>
      <w:marLeft w:val="0"/>
      <w:marRight w:val="0"/>
      <w:marTop w:val="0"/>
      <w:marBottom w:val="0"/>
      <w:divBdr>
        <w:top w:val="none" w:sz="0" w:space="0" w:color="auto"/>
        <w:left w:val="none" w:sz="0" w:space="0" w:color="auto"/>
        <w:bottom w:val="none" w:sz="0" w:space="0" w:color="auto"/>
        <w:right w:val="none" w:sz="0" w:space="0" w:color="auto"/>
      </w:divBdr>
    </w:div>
    <w:div w:id="67460939">
      <w:bodyDiv w:val="1"/>
      <w:marLeft w:val="0"/>
      <w:marRight w:val="0"/>
      <w:marTop w:val="0"/>
      <w:marBottom w:val="0"/>
      <w:divBdr>
        <w:top w:val="none" w:sz="0" w:space="0" w:color="auto"/>
        <w:left w:val="none" w:sz="0" w:space="0" w:color="auto"/>
        <w:bottom w:val="none" w:sz="0" w:space="0" w:color="auto"/>
        <w:right w:val="none" w:sz="0" w:space="0" w:color="auto"/>
      </w:divBdr>
    </w:div>
    <w:div w:id="67462185">
      <w:bodyDiv w:val="1"/>
      <w:marLeft w:val="0"/>
      <w:marRight w:val="0"/>
      <w:marTop w:val="0"/>
      <w:marBottom w:val="0"/>
      <w:divBdr>
        <w:top w:val="none" w:sz="0" w:space="0" w:color="auto"/>
        <w:left w:val="none" w:sz="0" w:space="0" w:color="auto"/>
        <w:bottom w:val="none" w:sz="0" w:space="0" w:color="auto"/>
        <w:right w:val="none" w:sz="0" w:space="0" w:color="auto"/>
      </w:divBdr>
    </w:div>
    <w:div w:id="67465017">
      <w:bodyDiv w:val="1"/>
      <w:marLeft w:val="0"/>
      <w:marRight w:val="0"/>
      <w:marTop w:val="0"/>
      <w:marBottom w:val="0"/>
      <w:divBdr>
        <w:top w:val="none" w:sz="0" w:space="0" w:color="auto"/>
        <w:left w:val="none" w:sz="0" w:space="0" w:color="auto"/>
        <w:bottom w:val="none" w:sz="0" w:space="0" w:color="auto"/>
        <w:right w:val="none" w:sz="0" w:space="0" w:color="auto"/>
      </w:divBdr>
    </w:div>
    <w:div w:id="67534459">
      <w:bodyDiv w:val="1"/>
      <w:marLeft w:val="0"/>
      <w:marRight w:val="0"/>
      <w:marTop w:val="0"/>
      <w:marBottom w:val="0"/>
      <w:divBdr>
        <w:top w:val="none" w:sz="0" w:space="0" w:color="auto"/>
        <w:left w:val="none" w:sz="0" w:space="0" w:color="auto"/>
        <w:bottom w:val="none" w:sz="0" w:space="0" w:color="auto"/>
        <w:right w:val="none" w:sz="0" w:space="0" w:color="auto"/>
      </w:divBdr>
    </w:div>
    <w:div w:id="67700925">
      <w:bodyDiv w:val="1"/>
      <w:marLeft w:val="0"/>
      <w:marRight w:val="0"/>
      <w:marTop w:val="0"/>
      <w:marBottom w:val="0"/>
      <w:divBdr>
        <w:top w:val="none" w:sz="0" w:space="0" w:color="auto"/>
        <w:left w:val="none" w:sz="0" w:space="0" w:color="auto"/>
        <w:bottom w:val="none" w:sz="0" w:space="0" w:color="auto"/>
        <w:right w:val="none" w:sz="0" w:space="0" w:color="auto"/>
      </w:divBdr>
    </w:div>
    <w:div w:id="67728995">
      <w:bodyDiv w:val="1"/>
      <w:marLeft w:val="0"/>
      <w:marRight w:val="0"/>
      <w:marTop w:val="0"/>
      <w:marBottom w:val="0"/>
      <w:divBdr>
        <w:top w:val="none" w:sz="0" w:space="0" w:color="auto"/>
        <w:left w:val="none" w:sz="0" w:space="0" w:color="auto"/>
        <w:bottom w:val="none" w:sz="0" w:space="0" w:color="auto"/>
        <w:right w:val="none" w:sz="0" w:space="0" w:color="auto"/>
      </w:divBdr>
    </w:div>
    <w:div w:id="67769203">
      <w:bodyDiv w:val="1"/>
      <w:marLeft w:val="0"/>
      <w:marRight w:val="0"/>
      <w:marTop w:val="0"/>
      <w:marBottom w:val="0"/>
      <w:divBdr>
        <w:top w:val="none" w:sz="0" w:space="0" w:color="auto"/>
        <w:left w:val="none" w:sz="0" w:space="0" w:color="auto"/>
        <w:bottom w:val="none" w:sz="0" w:space="0" w:color="auto"/>
        <w:right w:val="none" w:sz="0" w:space="0" w:color="auto"/>
      </w:divBdr>
    </w:div>
    <w:div w:id="67771584">
      <w:bodyDiv w:val="1"/>
      <w:marLeft w:val="0"/>
      <w:marRight w:val="0"/>
      <w:marTop w:val="0"/>
      <w:marBottom w:val="0"/>
      <w:divBdr>
        <w:top w:val="none" w:sz="0" w:space="0" w:color="auto"/>
        <w:left w:val="none" w:sz="0" w:space="0" w:color="auto"/>
        <w:bottom w:val="none" w:sz="0" w:space="0" w:color="auto"/>
        <w:right w:val="none" w:sz="0" w:space="0" w:color="auto"/>
      </w:divBdr>
    </w:div>
    <w:div w:id="67774300">
      <w:bodyDiv w:val="1"/>
      <w:marLeft w:val="0"/>
      <w:marRight w:val="0"/>
      <w:marTop w:val="0"/>
      <w:marBottom w:val="0"/>
      <w:divBdr>
        <w:top w:val="none" w:sz="0" w:space="0" w:color="auto"/>
        <w:left w:val="none" w:sz="0" w:space="0" w:color="auto"/>
        <w:bottom w:val="none" w:sz="0" w:space="0" w:color="auto"/>
        <w:right w:val="none" w:sz="0" w:space="0" w:color="auto"/>
      </w:divBdr>
    </w:div>
    <w:div w:id="67844247">
      <w:bodyDiv w:val="1"/>
      <w:marLeft w:val="0"/>
      <w:marRight w:val="0"/>
      <w:marTop w:val="0"/>
      <w:marBottom w:val="0"/>
      <w:divBdr>
        <w:top w:val="none" w:sz="0" w:space="0" w:color="auto"/>
        <w:left w:val="none" w:sz="0" w:space="0" w:color="auto"/>
        <w:bottom w:val="none" w:sz="0" w:space="0" w:color="auto"/>
        <w:right w:val="none" w:sz="0" w:space="0" w:color="auto"/>
      </w:divBdr>
    </w:div>
    <w:div w:id="67846540">
      <w:bodyDiv w:val="1"/>
      <w:marLeft w:val="0"/>
      <w:marRight w:val="0"/>
      <w:marTop w:val="0"/>
      <w:marBottom w:val="0"/>
      <w:divBdr>
        <w:top w:val="none" w:sz="0" w:space="0" w:color="auto"/>
        <w:left w:val="none" w:sz="0" w:space="0" w:color="auto"/>
        <w:bottom w:val="none" w:sz="0" w:space="0" w:color="auto"/>
        <w:right w:val="none" w:sz="0" w:space="0" w:color="auto"/>
      </w:divBdr>
    </w:div>
    <w:div w:id="67921380">
      <w:bodyDiv w:val="1"/>
      <w:marLeft w:val="0"/>
      <w:marRight w:val="0"/>
      <w:marTop w:val="0"/>
      <w:marBottom w:val="0"/>
      <w:divBdr>
        <w:top w:val="none" w:sz="0" w:space="0" w:color="auto"/>
        <w:left w:val="none" w:sz="0" w:space="0" w:color="auto"/>
        <w:bottom w:val="none" w:sz="0" w:space="0" w:color="auto"/>
        <w:right w:val="none" w:sz="0" w:space="0" w:color="auto"/>
      </w:divBdr>
    </w:div>
    <w:div w:id="67923037">
      <w:bodyDiv w:val="1"/>
      <w:marLeft w:val="0"/>
      <w:marRight w:val="0"/>
      <w:marTop w:val="0"/>
      <w:marBottom w:val="0"/>
      <w:divBdr>
        <w:top w:val="none" w:sz="0" w:space="0" w:color="auto"/>
        <w:left w:val="none" w:sz="0" w:space="0" w:color="auto"/>
        <w:bottom w:val="none" w:sz="0" w:space="0" w:color="auto"/>
        <w:right w:val="none" w:sz="0" w:space="0" w:color="auto"/>
      </w:divBdr>
    </w:div>
    <w:div w:id="67970685">
      <w:bodyDiv w:val="1"/>
      <w:marLeft w:val="0"/>
      <w:marRight w:val="0"/>
      <w:marTop w:val="0"/>
      <w:marBottom w:val="0"/>
      <w:divBdr>
        <w:top w:val="none" w:sz="0" w:space="0" w:color="auto"/>
        <w:left w:val="none" w:sz="0" w:space="0" w:color="auto"/>
        <w:bottom w:val="none" w:sz="0" w:space="0" w:color="auto"/>
        <w:right w:val="none" w:sz="0" w:space="0" w:color="auto"/>
      </w:divBdr>
    </w:div>
    <w:div w:id="68121537">
      <w:bodyDiv w:val="1"/>
      <w:marLeft w:val="0"/>
      <w:marRight w:val="0"/>
      <w:marTop w:val="0"/>
      <w:marBottom w:val="0"/>
      <w:divBdr>
        <w:top w:val="none" w:sz="0" w:space="0" w:color="auto"/>
        <w:left w:val="none" w:sz="0" w:space="0" w:color="auto"/>
        <w:bottom w:val="none" w:sz="0" w:space="0" w:color="auto"/>
        <w:right w:val="none" w:sz="0" w:space="0" w:color="auto"/>
      </w:divBdr>
    </w:div>
    <w:div w:id="68160618">
      <w:bodyDiv w:val="1"/>
      <w:marLeft w:val="0"/>
      <w:marRight w:val="0"/>
      <w:marTop w:val="0"/>
      <w:marBottom w:val="0"/>
      <w:divBdr>
        <w:top w:val="none" w:sz="0" w:space="0" w:color="auto"/>
        <w:left w:val="none" w:sz="0" w:space="0" w:color="auto"/>
        <w:bottom w:val="none" w:sz="0" w:space="0" w:color="auto"/>
        <w:right w:val="none" w:sz="0" w:space="0" w:color="auto"/>
      </w:divBdr>
    </w:div>
    <w:div w:id="68163062">
      <w:bodyDiv w:val="1"/>
      <w:marLeft w:val="0"/>
      <w:marRight w:val="0"/>
      <w:marTop w:val="0"/>
      <w:marBottom w:val="0"/>
      <w:divBdr>
        <w:top w:val="none" w:sz="0" w:space="0" w:color="auto"/>
        <w:left w:val="none" w:sz="0" w:space="0" w:color="auto"/>
        <w:bottom w:val="none" w:sz="0" w:space="0" w:color="auto"/>
        <w:right w:val="none" w:sz="0" w:space="0" w:color="auto"/>
      </w:divBdr>
    </w:div>
    <w:div w:id="68233037">
      <w:bodyDiv w:val="1"/>
      <w:marLeft w:val="0"/>
      <w:marRight w:val="0"/>
      <w:marTop w:val="0"/>
      <w:marBottom w:val="0"/>
      <w:divBdr>
        <w:top w:val="none" w:sz="0" w:space="0" w:color="auto"/>
        <w:left w:val="none" w:sz="0" w:space="0" w:color="auto"/>
        <w:bottom w:val="none" w:sz="0" w:space="0" w:color="auto"/>
        <w:right w:val="none" w:sz="0" w:space="0" w:color="auto"/>
      </w:divBdr>
    </w:div>
    <w:div w:id="68234021">
      <w:bodyDiv w:val="1"/>
      <w:marLeft w:val="0"/>
      <w:marRight w:val="0"/>
      <w:marTop w:val="0"/>
      <w:marBottom w:val="0"/>
      <w:divBdr>
        <w:top w:val="none" w:sz="0" w:space="0" w:color="auto"/>
        <w:left w:val="none" w:sz="0" w:space="0" w:color="auto"/>
        <w:bottom w:val="none" w:sz="0" w:space="0" w:color="auto"/>
        <w:right w:val="none" w:sz="0" w:space="0" w:color="auto"/>
      </w:divBdr>
    </w:div>
    <w:div w:id="68428728">
      <w:bodyDiv w:val="1"/>
      <w:marLeft w:val="0"/>
      <w:marRight w:val="0"/>
      <w:marTop w:val="0"/>
      <w:marBottom w:val="0"/>
      <w:divBdr>
        <w:top w:val="none" w:sz="0" w:space="0" w:color="auto"/>
        <w:left w:val="none" w:sz="0" w:space="0" w:color="auto"/>
        <w:bottom w:val="none" w:sz="0" w:space="0" w:color="auto"/>
        <w:right w:val="none" w:sz="0" w:space="0" w:color="auto"/>
      </w:divBdr>
    </w:div>
    <w:div w:id="68431474">
      <w:bodyDiv w:val="1"/>
      <w:marLeft w:val="0"/>
      <w:marRight w:val="0"/>
      <w:marTop w:val="0"/>
      <w:marBottom w:val="0"/>
      <w:divBdr>
        <w:top w:val="none" w:sz="0" w:space="0" w:color="auto"/>
        <w:left w:val="none" w:sz="0" w:space="0" w:color="auto"/>
        <w:bottom w:val="none" w:sz="0" w:space="0" w:color="auto"/>
        <w:right w:val="none" w:sz="0" w:space="0" w:color="auto"/>
      </w:divBdr>
    </w:div>
    <w:div w:id="68499790">
      <w:bodyDiv w:val="1"/>
      <w:marLeft w:val="0"/>
      <w:marRight w:val="0"/>
      <w:marTop w:val="0"/>
      <w:marBottom w:val="0"/>
      <w:divBdr>
        <w:top w:val="none" w:sz="0" w:space="0" w:color="auto"/>
        <w:left w:val="none" w:sz="0" w:space="0" w:color="auto"/>
        <w:bottom w:val="none" w:sz="0" w:space="0" w:color="auto"/>
        <w:right w:val="none" w:sz="0" w:space="0" w:color="auto"/>
      </w:divBdr>
    </w:div>
    <w:div w:id="68501773">
      <w:bodyDiv w:val="1"/>
      <w:marLeft w:val="0"/>
      <w:marRight w:val="0"/>
      <w:marTop w:val="0"/>
      <w:marBottom w:val="0"/>
      <w:divBdr>
        <w:top w:val="none" w:sz="0" w:space="0" w:color="auto"/>
        <w:left w:val="none" w:sz="0" w:space="0" w:color="auto"/>
        <w:bottom w:val="none" w:sz="0" w:space="0" w:color="auto"/>
        <w:right w:val="none" w:sz="0" w:space="0" w:color="auto"/>
      </w:divBdr>
    </w:div>
    <w:div w:id="68503347">
      <w:bodyDiv w:val="1"/>
      <w:marLeft w:val="0"/>
      <w:marRight w:val="0"/>
      <w:marTop w:val="0"/>
      <w:marBottom w:val="0"/>
      <w:divBdr>
        <w:top w:val="none" w:sz="0" w:space="0" w:color="auto"/>
        <w:left w:val="none" w:sz="0" w:space="0" w:color="auto"/>
        <w:bottom w:val="none" w:sz="0" w:space="0" w:color="auto"/>
        <w:right w:val="none" w:sz="0" w:space="0" w:color="auto"/>
      </w:divBdr>
    </w:div>
    <w:div w:id="68581441">
      <w:bodyDiv w:val="1"/>
      <w:marLeft w:val="0"/>
      <w:marRight w:val="0"/>
      <w:marTop w:val="0"/>
      <w:marBottom w:val="0"/>
      <w:divBdr>
        <w:top w:val="none" w:sz="0" w:space="0" w:color="auto"/>
        <w:left w:val="none" w:sz="0" w:space="0" w:color="auto"/>
        <w:bottom w:val="none" w:sz="0" w:space="0" w:color="auto"/>
        <w:right w:val="none" w:sz="0" w:space="0" w:color="auto"/>
      </w:divBdr>
    </w:div>
    <w:div w:id="68583152">
      <w:bodyDiv w:val="1"/>
      <w:marLeft w:val="0"/>
      <w:marRight w:val="0"/>
      <w:marTop w:val="0"/>
      <w:marBottom w:val="0"/>
      <w:divBdr>
        <w:top w:val="none" w:sz="0" w:space="0" w:color="auto"/>
        <w:left w:val="none" w:sz="0" w:space="0" w:color="auto"/>
        <w:bottom w:val="none" w:sz="0" w:space="0" w:color="auto"/>
        <w:right w:val="none" w:sz="0" w:space="0" w:color="auto"/>
      </w:divBdr>
    </w:div>
    <w:div w:id="68815585">
      <w:bodyDiv w:val="1"/>
      <w:marLeft w:val="0"/>
      <w:marRight w:val="0"/>
      <w:marTop w:val="0"/>
      <w:marBottom w:val="0"/>
      <w:divBdr>
        <w:top w:val="none" w:sz="0" w:space="0" w:color="auto"/>
        <w:left w:val="none" w:sz="0" w:space="0" w:color="auto"/>
        <w:bottom w:val="none" w:sz="0" w:space="0" w:color="auto"/>
        <w:right w:val="none" w:sz="0" w:space="0" w:color="auto"/>
      </w:divBdr>
    </w:div>
    <w:div w:id="68965280">
      <w:bodyDiv w:val="1"/>
      <w:marLeft w:val="0"/>
      <w:marRight w:val="0"/>
      <w:marTop w:val="0"/>
      <w:marBottom w:val="0"/>
      <w:divBdr>
        <w:top w:val="none" w:sz="0" w:space="0" w:color="auto"/>
        <w:left w:val="none" w:sz="0" w:space="0" w:color="auto"/>
        <w:bottom w:val="none" w:sz="0" w:space="0" w:color="auto"/>
        <w:right w:val="none" w:sz="0" w:space="0" w:color="auto"/>
      </w:divBdr>
    </w:div>
    <w:div w:id="69038101">
      <w:bodyDiv w:val="1"/>
      <w:marLeft w:val="0"/>
      <w:marRight w:val="0"/>
      <w:marTop w:val="0"/>
      <w:marBottom w:val="0"/>
      <w:divBdr>
        <w:top w:val="none" w:sz="0" w:space="0" w:color="auto"/>
        <w:left w:val="none" w:sz="0" w:space="0" w:color="auto"/>
        <w:bottom w:val="none" w:sz="0" w:space="0" w:color="auto"/>
        <w:right w:val="none" w:sz="0" w:space="0" w:color="auto"/>
      </w:divBdr>
    </w:div>
    <w:div w:id="69039458">
      <w:bodyDiv w:val="1"/>
      <w:marLeft w:val="0"/>
      <w:marRight w:val="0"/>
      <w:marTop w:val="0"/>
      <w:marBottom w:val="0"/>
      <w:divBdr>
        <w:top w:val="none" w:sz="0" w:space="0" w:color="auto"/>
        <w:left w:val="none" w:sz="0" w:space="0" w:color="auto"/>
        <w:bottom w:val="none" w:sz="0" w:space="0" w:color="auto"/>
        <w:right w:val="none" w:sz="0" w:space="0" w:color="auto"/>
      </w:divBdr>
    </w:div>
    <w:div w:id="69080047">
      <w:bodyDiv w:val="1"/>
      <w:marLeft w:val="0"/>
      <w:marRight w:val="0"/>
      <w:marTop w:val="0"/>
      <w:marBottom w:val="0"/>
      <w:divBdr>
        <w:top w:val="none" w:sz="0" w:space="0" w:color="auto"/>
        <w:left w:val="none" w:sz="0" w:space="0" w:color="auto"/>
        <w:bottom w:val="none" w:sz="0" w:space="0" w:color="auto"/>
        <w:right w:val="none" w:sz="0" w:space="0" w:color="auto"/>
      </w:divBdr>
    </w:div>
    <w:div w:id="69085645">
      <w:bodyDiv w:val="1"/>
      <w:marLeft w:val="0"/>
      <w:marRight w:val="0"/>
      <w:marTop w:val="0"/>
      <w:marBottom w:val="0"/>
      <w:divBdr>
        <w:top w:val="none" w:sz="0" w:space="0" w:color="auto"/>
        <w:left w:val="none" w:sz="0" w:space="0" w:color="auto"/>
        <w:bottom w:val="none" w:sz="0" w:space="0" w:color="auto"/>
        <w:right w:val="none" w:sz="0" w:space="0" w:color="auto"/>
      </w:divBdr>
    </w:div>
    <w:div w:id="69161359">
      <w:bodyDiv w:val="1"/>
      <w:marLeft w:val="0"/>
      <w:marRight w:val="0"/>
      <w:marTop w:val="0"/>
      <w:marBottom w:val="0"/>
      <w:divBdr>
        <w:top w:val="none" w:sz="0" w:space="0" w:color="auto"/>
        <w:left w:val="none" w:sz="0" w:space="0" w:color="auto"/>
        <w:bottom w:val="none" w:sz="0" w:space="0" w:color="auto"/>
        <w:right w:val="none" w:sz="0" w:space="0" w:color="auto"/>
      </w:divBdr>
    </w:div>
    <w:div w:id="69234771">
      <w:bodyDiv w:val="1"/>
      <w:marLeft w:val="0"/>
      <w:marRight w:val="0"/>
      <w:marTop w:val="0"/>
      <w:marBottom w:val="0"/>
      <w:divBdr>
        <w:top w:val="none" w:sz="0" w:space="0" w:color="auto"/>
        <w:left w:val="none" w:sz="0" w:space="0" w:color="auto"/>
        <w:bottom w:val="none" w:sz="0" w:space="0" w:color="auto"/>
        <w:right w:val="none" w:sz="0" w:space="0" w:color="auto"/>
      </w:divBdr>
    </w:div>
    <w:div w:id="69238602">
      <w:bodyDiv w:val="1"/>
      <w:marLeft w:val="0"/>
      <w:marRight w:val="0"/>
      <w:marTop w:val="0"/>
      <w:marBottom w:val="0"/>
      <w:divBdr>
        <w:top w:val="none" w:sz="0" w:space="0" w:color="auto"/>
        <w:left w:val="none" w:sz="0" w:space="0" w:color="auto"/>
        <w:bottom w:val="none" w:sz="0" w:space="0" w:color="auto"/>
        <w:right w:val="none" w:sz="0" w:space="0" w:color="auto"/>
      </w:divBdr>
    </w:div>
    <w:div w:id="69272178">
      <w:bodyDiv w:val="1"/>
      <w:marLeft w:val="0"/>
      <w:marRight w:val="0"/>
      <w:marTop w:val="0"/>
      <w:marBottom w:val="0"/>
      <w:divBdr>
        <w:top w:val="none" w:sz="0" w:space="0" w:color="auto"/>
        <w:left w:val="none" w:sz="0" w:space="0" w:color="auto"/>
        <w:bottom w:val="none" w:sz="0" w:space="0" w:color="auto"/>
        <w:right w:val="none" w:sz="0" w:space="0" w:color="auto"/>
      </w:divBdr>
    </w:div>
    <w:div w:id="69276086">
      <w:bodyDiv w:val="1"/>
      <w:marLeft w:val="0"/>
      <w:marRight w:val="0"/>
      <w:marTop w:val="0"/>
      <w:marBottom w:val="0"/>
      <w:divBdr>
        <w:top w:val="none" w:sz="0" w:space="0" w:color="auto"/>
        <w:left w:val="none" w:sz="0" w:space="0" w:color="auto"/>
        <w:bottom w:val="none" w:sz="0" w:space="0" w:color="auto"/>
        <w:right w:val="none" w:sz="0" w:space="0" w:color="auto"/>
      </w:divBdr>
    </w:div>
    <w:div w:id="69349594">
      <w:bodyDiv w:val="1"/>
      <w:marLeft w:val="0"/>
      <w:marRight w:val="0"/>
      <w:marTop w:val="0"/>
      <w:marBottom w:val="0"/>
      <w:divBdr>
        <w:top w:val="none" w:sz="0" w:space="0" w:color="auto"/>
        <w:left w:val="none" w:sz="0" w:space="0" w:color="auto"/>
        <w:bottom w:val="none" w:sz="0" w:space="0" w:color="auto"/>
        <w:right w:val="none" w:sz="0" w:space="0" w:color="auto"/>
      </w:divBdr>
    </w:div>
    <w:div w:id="69351061">
      <w:bodyDiv w:val="1"/>
      <w:marLeft w:val="0"/>
      <w:marRight w:val="0"/>
      <w:marTop w:val="0"/>
      <w:marBottom w:val="0"/>
      <w:divBdr>
        <w:top w:val="none" w:sz="0" w:space="0" w:color="auto"/>
        <w:left w:val="none" w:sz="0" w:space="0" w:color="auto"/>
        <w:bottom w:val="none" w:sz="0" w:space="0" w:color="auto"/>
        <w:right w:val="none" w:sz="0" w:space="0" w:color="auto"/>
      </w:divBdr>
    </w:div>
    <w:div w:id="69470030">
      <w:bodyDiv w:val="1"/>
      <w:marLeft w:val="0"/>
      <w:marRight w:val="0"/>
      <w:marTop w:val="0"/>
      <w:marBottom w:val="0"/>
      <w:divBdr>
        <w:top w:val="none" w:sz="0" w:space="0" w:color="auto"/>
        <w:left w:val="none" w:sz="0" w:space="0" w:color="auto"/>
        <w:bottom w:val="none" w:sz="0" w:space="0" w:color="auto"/>
        <w:right w:val="none" w:sz="0" w:space="0" w:color="auto"/>
      </w:divBdr>
    </w:div>
    <w:div w:id="69541211">
      <w:bodyDiv w:val="1"/>
      <w:marLeft w:val="0"/>
      <w:marRight w:val="0"/>
      <w:marTop w:val="0"/>
      <w:marBottom w:val="0"/>
      <w:divBdr>
        <w:top w:val="none" w:sz="0" w:space="0" w:color="auto"/>
        <w:left w:val="none" w:sz="0" w:space="0" w:color="auto"/>
        <w:bottom w:val="none" w:sz="0" w:space="0" w:color="auto"/>
        <w:right w:val="none" w:sz="0" w:space="0" w:color="auto"/>
      </w:divBdr>
    </w:div>
    <w:div w:id="69550254">
      <w:bodyDiv w:val="1"/>
      <w:marLeft w:val="0"/>
      <w:marRight w:val="0"/>
      <w:marTop w:val="0"/>
      <w:marBottom w:val="0"/>
      <w:divBdr>
        <w:top w:val="none" w:sz="0" w:space="0" w:color="auto"/>
        <w:left w:val="none" w:sz="0" w:space="0" w:color="auto"/>
        <w:bottom w:val="none" w:sz="0" w:space="0" w:color="auto"/>
        <w:right w:val="none" w:sz="0" w:space="0" w:color="auto"/>
      </w:divBdr>
    </w:div>
    <w:div w:id="69618099">
      <w:bodyDiv w:val="1"/>
      <w:marLeft w:val="0"/>
      <w:marRight w:val="0"/>
      <w:marTop w:val="0"/>
      <w:marBottom w:val="0"/>
      <w:divBdr>
        <w:top w:val="none" w:sz="0" w:space="0" w:color="auto"/>
        <w:left w:val="none" w:sz="0" w:space="0" w:color="auto"/>
        <w:bottom w:val="none" w:sz="0" w:space="0" w:color="auto"/>
        <w:right w:val="none" w:sz="0" w:space="0" w:color="auto"/>
      </w:divBdr>
    </w:div>
    <w:div w:id="69618201">
      <w:bodyDiv w:val="1"/>
      <w:marLeft w:val="0"/>
      <w:marRight w:val="0"/>
      <w:marTop w:val="0"/>
      <w:marBottom w:val="0"/>
      <w:divBdr>
        <w:top w:val="none" w:sz="0" w:space="0" w:color="auto"/>
        <w:left w:val="none" w:sz="0" w:space="0" w:color="auto"/>
        <w:bottom w:val="none" w:sz="0" w:space="0" w:color="auto"/>
        <w:right w:val="none" w:sz="0" w:space="0" w:color="auto"/>
      </w:divBdr>
    </w:div>
    <w:div w:id="69623432">
      <w:bodyDiv w:val="1"/>
      <w:marLeft w:val="0"/>
      <w:marRight w:val="0"/>
      <w:marTop w:val="0"/>
      <w:marBottom w:val="0"/>
      <w:divBdr>
        <w:top w:val="none" w:sz="0" w:space="0" w:color="auto"/>
        <w:left w:val="none" w:sz="0" w:space="0" w:color="auto"/>
        <w:bottom w:val="none" w:sz="0" w:space="0" w:color="auto"/>
        <w:right w:val="none" w:sz="0" w:space="0" w:color="auto"/>
      </w:divBdr>
    </w:div>
    <w:div w:id="69692171">
      <w:bodyDiv w:val="1"/>
      <w:marLeft w:val="0"/>
      <w:marRight w:val="0"/>
      <w:marTop w:val="0"/>
      <w:marBottom w:val="0"/>
      <w:divBdr>
        <w:top w:val="none" w:sz="0" w:space="0" w:color="auto"/>
        <w:left w:val="none" w:sz="0" w:space="0" w:color="auto"/>
        <w:bottom w:val="none" w:sz="0" w:space="0" w:color="auto"/>
        <w:right w:val="none" w:sz="0" w:space="0" w:color="auto"/>
      </w:divBdr>
    </w:div>
    <w:div w:id="69695766">
      <w:bodyDiv w:val="1"/>
      <w:marLeft w:val="0"/>
      <w:marRight w:val="0"/>
      <w:marTop w:val="0"/>
      <w:marBottom w:val="0"/>
      <w:divBdr>
        <w:top w:val="none" w:sz="0" w:space="0" w:color="auto"/>
        <w:left w:val="none" w:sz="0" w:space="0" w:color="auto"/>
        <w:bottom w:val="none" w:sz="0" w:space="0" w:color="auto"/>
        <w:right w:val="none" w:sz="0" w:space="0" w:color="auto"/>
      </w:divBdr>
    </w:div>
    <w:div w:id="69735710">
      <w:bodyDiv w:val="1"/>
      <w:marLeft w:val="0"/>
      <w:marRight w:val="0"/>
      <w:marTop w:val="0"/>
      <w:marBottom w:val="0"/>
      <w:divBdr>
        <w:top w:val="none" w:sz="0" w:space="0" w:color="auto"/>
        <w:left w:val="none" w:sz="0" w:space="0" w:color="auto"/>
        <w:bottom w:val="none" w:sz="0" w:space="0" w:color="auto"/>
        <w:right w:val="none" w:sz="0" w:space="0" w:color="auto"/>
      </w:divBdr>
    </w:div>
    <w:div w:id="69741664">
      <w:bodyDiv w:val="1"/>
      <w:marLeft w:val="0"/>
      <w:marRight w:val="0"/>
      <w:marTop w:val="0"/>
      <w:marBottom w:val="0"/>
      <w:divBdr>
        <w:top w:val="none" w:sz="0" w:space="0" w:color="auto"/>
        <w:left w:val="none" w:sz="0" w:space="0" w:color="auto"/>
        <w:bottom w:val="none" w:sz="0" w:space="0" w:color="auto"/>
        <w:right w:val="none" w:sz="0" w:space="0" w:color="auto"/>
      </w:divBdr>
    </w:div>
    <w:div w:id="69811308">
      <w:bodyDiv w:val="1"/>
      <w:marLeft w:val="0"/>
      <w:marRight w:val="0"/>
      <w:marTop w:val="0"/>
      <w:marBottom w:val="0"/>
      <w:divBdr>
        <w:top w:val="none" w:sz="0" w:space="0" w:color="auto"/>
        <w:left w:val="none" w:sz="0" w:space="0" w:color="auto"/>
        <w:bottom w:val="none" w:sz="0" w:space="0" w:color="auto"/>
        <w:right w:val="none" w:sz="0" w:space="0" w:color="auto"/>
      </w:divBdr>
    </w:div>
    <w:div w:id="69814905">
      <w:bodyDiv w:val="1"/>
      <w:marLeft w:val="0"/>
      <w:marRight w:val="0"/>
      <w:marTop w:val="0"/>
      <w:marBottom w:val="0"/>
      <w:divBdr>
        <w:top w:val="none" w:sz="0" w:space="0" w:color="auto"/>
        <w:left w:val="none" w:sz="0" w:space="0" w:color="auto"/>
        <w:bottom w:val="none" w:sz="0" w:space="0" w:color="auto"/>
        <w:right w:val="none" w:sz="0" w:space="0" w:color="auto"/>
      </w:divBdr>
    </w:div>
    <w:div w:id="69815754">
      <w:bodyDiv w:val="1"/>
      <w:marLeft w:val="0"/>
      <w:marRight w:val="0"/>
      <w:marTop w:val="0"/>
      <w:marBottom w:val="0"/>
      <w:divBdr>
        <w:top w:val="none" w:sz="0" w:space="0" w:color="auto"/>
        <w:left w:val="none" w:sz="0" w:space="0" w:color="auto"/>
        <w:bottom w:val="none" w:sz="0" w:space="0" w:color="auto"/>
        <w:right w:val="none" w:sz="0" w:space="0" w:color="auto"/>
      </w:divBdr>
    </w:div>
    <w:div w:id="69861475">
      <w:bodyDiv w:val="1"/>
      <w:marLeft w:val="0"/>
      <w:marRight w:val="0"/>
      <w:marTop w:val="0"/>
      <w:marBottom w:val="0"/>
      <w:divBdr>
        <w:top w:val="none" w:sz="0" w:space="0" w:color="auto"/>
        <w:left w:val="none" w:sz="0" w:space="0" w:color="auto"/>
        <w:bottom w:val="none" w:sz="0" w:space="0" w:color="auto"/>
        <w:right w:val="none" w:sz="0" w:space="0" w:color="auto"/>
      </w:divBdr>
    </w:div>
    <w:div w:id="69887473">
      <w:bodyDiv w:val="1"/>
      <w:marLeft w:val="0"/>
      <w:marRight w:val="0"/>
      <w:marTop w:val="0"/>
      <w:marBottom w:val="0"/>
      <w:divBdr>
        <w:top w:val="none" w:sz="0" w:space="0" w:color="auto"/>
        <w:left w:val="none" w:sz="0" w:space="0" w:color="auto"/>
        <w:bottom w:val="none" w:sz="0" w:space="0" w:color="auto"/>
        <w:right w:val="none" w:sz="0" w:space="0" w:color="auto"/>
      </w:divBdr>
    </w:div>
    <w:div w:id="69929063">
      <w:bodyDiv w:val="1"/>
      <w:marLeft w:val="0"/>
      <w:marRight w:val="0"/>
      <w:marTop w:val="0"/>
      <w:marBottom w:val="0"/>
      <w:divBdr>
        <w:top w:val="none" w:sz="0" w:space="0" w:color="auto"/>
        <w:left w:val="none" w:sz="0" w:space="0" w:color="auto"/>
        <w:bottom w:val="none" w:sz="0" w:space="0" w:color="auto"/>
        <w:right w:val="none" w:sz="0" w:space="0" w:color="auto"/>
      </w:divBdr>
    </w:div>
    <w:div w:id="69934183">
      <w:bodyDiv w:val="1"/>
      <w:marLeft w:val="0"/>
      <w:marRight w:val="0"/>
      <w:marTop w:val="0"/>
      <w:marBottom w:val="0"/>
      <w:divBdr>
        <w:top w:val="none" w:sz="0" w:space="0" w:color="auto"/>
        <w:left w:val="none" w:sz="0" w:space="0" w:color="auto"/>
        <w:bottom w:val="none" w:sz="0" w:space="0" w:color="auto"/>
        <w:right w:val="none" w:sz="0" w:space="0" w:color="auto"/>
      </w:divBdr>
    </w:div>
    <w:div w:id="70003793">
      <w:bodyDiv w:val="1"/>
      <w:marLeft w:val="0"/>
      <w:marRight w:val="0"/>
      <w:marTop w:val="0"/>
      <w:marBottom w:val="0"/>
      <w:divBdr>
        <w:top w:val="none" w:sz="0" w:space="0" w:color="auto"/>
        <w:left w:val="none" w:sz="0" w:space="0" w:color="auto"/>
        <w:bottom w:val="none" w:sz="0" w:space="0" w:color="auto"/>
        <w:right w:val="none" w:sz="0" w:space="0" w:color="auto"/>
      </w:divBdr>
    </w:div>
    <w:div w:id="70008582">
      <w:bodyDiv w:val="1"/>
      <w:marLeft w:val="0"/>
      <w:marRight w:val="0"/>
      <w:marTop w:val="0"/>
      <w:marBottom w:val="0"/>
      <w:divBdr>
        <w:top w:val="none" w:sz="0" w:space="0" w:color="auto"/>
        <w:left w:val="none" w:sz="0" w:space="0" w:color="auto"/>
        <w:bottom w:val="none" w:sz="0" w:space="0" w:color="auto"/>
        <w:right w:val="none" w:sz="0" w:space="0" w:color="auto"/>
      </w:divBdr>
    </w:div>
    <w:div w:id="70085662">
      <w:bodyDiv w:val="1"/>
      <w:marLeft w:val="0"/>
      <w:marRight w:val="0"/>
      <w:marTop w:val="0"/>
      <w:marBottom w:val="0"/>
      <w:divBdr>
        <w:top w:val="none" w:sz="0" w:space="0" w:color="auto"/>
        <w:left w:val="none" w:sz="0" w:space="0" w:color="auto"/>
        <w:bottom w:val="none" w:sz="0" w:space="0" w:color="auto"/>
        <w:right w:val="none" w:sz="0" w:space="0" w:color="auto"/>
      </w:divBdr>
    </w:div>
    <w:div w:id="70128325">
      <w:bodyDiv w:val="1"/>
      <w:marLeft w:val="0"/>
      <w:marRight w:val="0"/>
      <w:marTop w:val="0"/>
      <w:marBottom w:val="0"/>
      <w:divBdr>
        <w:top w:val="none" w:sz="0" w:space="0" w:color="auto"/>
        <w:left w:val="none" w:sz="0" w:space="0" w:color="auto"/>
        <w:bottom w:val="none" w:sz="0" w:space="0" w:color="auto"/>
        <w:right w:val="none" w:sz="0" w:space="0" w:color="auto"/>
      </w:divBdr>
    </w:div>
    <w:div w:id="70128787">
      <w:bodyDiv w:val="1"/>
      <w:marLeft w:val="0"/>
      <w:marRight w:val="0"/>
      <w:marTop w:val="0"/>
      <w:marBottom w:val="0"/>
      <w:divBdr>
        <w:top w:val="none" w:sz="0" w:space="0" w:color="auto"/>
        <w:left w:val="none" w:sz="0" w:space="0" w:color="auto"/>
        <w:bottom w:val="none" w:sz="0" w:space="0" w:color="auto"/>
        <w:right w:val="none" w:sz="0" w:space="0" w:color="auto"/>
      </w:divBdr>
    </w:div>
    <w:div w:id="70198541">
      <w:bodyDiv w:val="1"/>
      <w:marLeft w:val="0"/>
      <w:marRight w:val="0"/>
      <w:marTop w:val="0"/>
      <w:marBottom w:val="0"/>
      <w:divBdr>
        <w:top w:val="none" w:sz="0" w:space="0" w:color="auto"/>
        <w:left w:val="none" w:sz="0" w:space="0" w:color="auto"/>
        <w:bottom w:val="none" w:sz="0" w:space="0" w:color="auto"/>
        <w:right w:val="none" w:sz="0" w:space="0" w:color="auto"/>
      </w:divBdr>
    </w:div>
    <w:div w:id="70200335">
      <w:bodyDiv w:val="1"/>
      <w:marLeft w:val="0"/>
      <w:marRight w:val="0"/>
      <w:marTop w:val="0"/>
      <w:marBottom w:val="0"/>
      <w:divBdr>
        <w:top w:val="none" w:sz="0" w:space="0" w:color="auto"/>
        <w:left w:val="none" w:sz="0" w:space="0" w:color="auto"/>
        <w:bottom w:val="none" w:sz="0" w:space="0" w:color="auto"/>
        <w:right w:val="none" w:sz="0" w:space="0" w:color="auto"/>
      </w:divBdr>
    </w:div>
    <w:div w:id="70202270">
      <w:bodyDiv w:val="1"/>
      <w:marLeft w:val="0"/>
      <w:marRight w:val="0"/>
      <w:marTop w:val="0"/>
      <w:marBottom w:val="0"/>
      <w:divBdr>
        <w:top w:val="none" w:sz="0" w:space="0" w:color="auto"/>
        <w:left w:val="none" w:sz="0" w:space="0" w:color="auto"/>
        <w:bottom w:val="none" w:sz="0" w:space="0" w:color="auto"/>
        <w:right w:val="none" w:sz="0" w:space="0" w:color="auto"/>
      </w:divBdr>
    </w:div>
    <w:div w:id="70205558">
      <w:bodyDiv w:val="1"/>
      <w:marLeft w:val="0"/>
      <w:marRight w:val="0"/>
      <w:marTop w:val="0"/>
      <w:marBottom w:val="0"/>
      <w:divBdr>
        <w:top w:val="none" w:sz="0" w:space="0" w:color="auto"/>
        <w:left w:val="none" w:sz="0" w:space="0" w:color="auto"/>
        <w:bottom w:val="none" w:sz="0" w:space="0" w:color="auto"/>
        <w:right w:val="none" w:sz="0" w:space="0" w:color="auto"/>
      </w:divBdr>
    </w:div>
    <w:div w:id="70272598">
      <w:bodyDiv w:val="1"/>
      <w:marLeft w:val="0"/>
      <w:marRight w:val="0"/>
      <w:marTop w:val="0"/>
      <w:marBottom w:val="0"/>
      <w:divBdr>
        <w:top w:val="none" w:sz="0" w:space="0" w:color="auto"/>
        <w:left w:val="none" w:sz="0" w:space="0" w:color="auto"/>
        <w:bottom w:val="none" w:sz="0" w:space="0" w:color="auto"/>
        <w:right w:val="none" w:sz="0" w:space="0" w:color="auto"/>
      </w:divBdr>
    </w:div>
    <w:div w:id="70278236">
      <w:bodyDiv w:val="1"/>
      <w:marLeft w:val="0"/>
      <w:marRight w:val="0"/>
      <w:marTop w:val="0"/>
      <w:marBottom w:val="0"/>
      <w:divBdr>
        <w:top w:val="none" w:sz="0" w:space="0" w:color="auto"/>
        <w:left w:val="none" w:sz="0" w:space="0" w:color="auto"/>
        <w:bottom w:val="none" w:sz="0" w:space="0" w:color="auto"/>
        <w:right w:val="none" w:sz="0" w:space="0" w:color="auto"/>
      </w:divBdr>
    </w:div>
    <w:div w:id="70320856">
      <w:bodyDiv w:val="1"/>
      <w:marLeft w:val="0"/>
      <w:marRight w:val="0"/>
      <w:marTop w:val="0"/>
      <w:marBottom w:val="0"/>
      <w:divBdr>
        <w:top w:val="none" w:sz="0" w:space="0" w:color="auto"/>
        <w:left w:val="none" w:sz="0" w:space="0" w:color="auto"/>
        <w:bottom w:val="none" w:sz="0" w:space="0" w:color="auto"/>
        <w:right w:val="none" w:sz="0" w:space="0" w:color="auto"/>
      </w:divBdr>
    </w:div>
    <w:div w:id="70393883">
      <w:bodyDiv w:val="1"/>
      <w:marLeft w:val="0"/>
      <w:marRight w:val="0"/>
      <w:marTop w:val="0"/>
      <w:marBottom w:val="0"/>
      <w:divBdr>
        <w:top w:val="none" w:sz="0" w:space="0" w:color="auto"/>
        <w:left w:val="none" w:sz="0" w:space="0" w:color="auto"/>
        <w:bottom w:val="none" w:sz="0" w:space="0" w:color="auto"/>
        <w:right w:val="none" w:sz="0" w:space="0" w:color="auto"/>
      </w:divBdr>
    </w:div>
    <w:div w:id="70398803">
      <w:bodyDiv w:val="1"/>
      <w:marLeft w:val="0"/>
      <w:marRight w:val="0"/>
      <w:marTop w:val="0"/>
      <w:marBottom w:val="0"/>
      <w:divBdr>
        <w:top w:val="none" w:sz="0" w:space="0" w:color="auto"/>
        <w:left w:val="none" w:sz="0" w:space="0" w:color="auto"/>
        <w:bottom w:val="none" w:sz="0" w:space="0" w:color="auto"/>
        <w:right w:val="none" w:sz="0" w:space="0" w:color="auto"/>
      </w:divBdr>
    </w:div>
    <w:div w:id="70464739">
      <w:bodyDiv w:val="1"/>
      <w:marLeft w:val="0"/>
      <w:marRight w:val="0"/>
      <w:marTop w:val="0"/>
      <w:marBottom w:val="0"/>
      <w:divBdr>
        <w:top w:val="none" w:sz="0" w:space="0" w:color="auto"/>
        <w:left w:val="none" w:sz="0" w:space="0" w:color="auto"/>
        <w:bottom w:val="none" w:sz="0" w:space="0" w:color="auto"/>
        <w:right w:val="none" w:sz="0" w:space="0" w:color="auto"/>
      </w:divBdr>
    </w:div>
    <w:div w:id="70469253">
      <w:bodyDiv w:val="1"/>
      <w:marLeft w:val="0"/>
      <w:marRight w:val="0"/>
      <w:marTop w:val="0"/>
      <w:marBottom w:val="0"/>
      <w:divBdr>
        <w:top w:val="none" w:sz="0" w:space="0" w:color="auto"/>
        <w:left w:val="none" w:sz="0" w:space="0" w:color="auto"/>
        <w:bottom w:val="none" w:sz="0" w:space="0" w:color="auto"/>
        <w:right w:val="none" w:sz="0" w:space="0" w:color="auto"/>
      </w:divBdr>
    </w:div>
    <w:div w:id="70472646">
      <w:bodyDiv w:val="1"/>
      <w:marLeft w:val="0"/>
      <w:marRight w:val="0"/>
      <w:marTop w:val="0"/>
      <w:marBottom w:val="0"/>
      <w:divBdr>
        <w:top w:val="none" w:sz="0" w:space="0" w:color="auto"/>
        <w:left w:val="none" w:sz="0" w:space="0" w:color="auto"/>
        <w:bottom w:val="none" w:sz="0" w:space="0" w:color="auto"/>
        <w:right w:val="none" w:sz="0" w:space="0" w:color="auto"/>
      </w:divBdr>
    </w:div>
    <w:div w:id="70737615">
      <w:bodyDiv w:val="1"/>
      <w:marLeft w:val="0"/>
      <w:marRight w:val="0"/>
      <w:marTop w:val="0"/>
      <w:marBottom w:val="0"/>
      <w:divBdr>
        <w:top w:val="none" w:sz="0" w:space="0" w:color="auto"/>
        <w:left w:val="none" w:sz="0" w:space="0" w:color="auto"/>
        <w:bottom w:val="none" w:sz="0" w:space="0" w:color="auto"/>
        <w:right w:val="none" w:sz="0" w:space="0" w:color="auto"/>
      </w:divBdr>
    </w:div>
    <w:div w:id="70738402">
      <w:bodyDiv w:val="1"/>
      <w:marLeft w:val="0"/>
      <w:marRight w:val="0"/>
      <w:marTop w:val="0"/>
      <w:marBottom w:val="0"/>
      <w:divBdr>
        <w:top w:val="none" w:sz="0" w:space="0" w:color="auto"/>
        <w:left w:val="none" w:sz="0" w:space="0" w:color="auto"/>
        <w:bottom w:val="none" w:sz="0" w:space="0" w:color="auto"/>
        <w:right w:val="none" w:sz="0" w:space="0" w:color="auto"/>
      </w:divBdr>
    </w:div>
    <w:div w:id="70779071">
      <w:bodyDiv w:val="1"/>
      <w:marLeft w:val="0"/>
      <w:marRight w:val="0"/>
      <w:marTop w:val="0"/>
      <w:marBottom w:val="0"/>
      <w:divBdr>
        <w:top w:val="none" w:sz="0" w:space="0" w:color="auto"/>
        <w:left w:val="none" w:sz="0" w:space="0" w:color="auto"/>
        <w:bottom w:val="none" w:sz="0" w:space="0" w:color="auto"/>
        <w:right w:val="none" w:sz="0" w:space="0" w:color="auto"/>
      </w:divBdr>
    </w:div>
    <w:div w:id="70783251">
      <w:bodyDiv w:val="1"/>
      <w:marLeft w:val="0"/>
      <w:marRight w:val="0"/>
      <w:marTop w:val="0"/>
      <w:marBottom w:val="0"/>
      <w:divBdr>
        <w:top w:val="none" w:sz="0" w:space="0" w:color="auto"/>
        <w:left w:val="none" w:sz="0" w:space="0" w:color="auto"/>
        <w:bottom w:val="none" w:sz="0" w:space="0" w:color="auto"/>
        <w:right w:val="none" w:sz="0" w:space="0" w:color="auto"/>
      </w:divBdr>
    </w:div>
    <w:div w:id="70785529">
      <w:bodyDiv w:val="1"/>
      <w:marLeft w:val="0"/>
      <w:marRight w:val="0"/>
      <w:marTop w:val="0"/>
      <w:marBottom w:val="0"/>
      <w:divBdr>
        <w:top w:val="none" w:sz="0" w:space="0" w:color="auto"/>
        <w:left w:val="none" w:sz="0" w:space="0" w:color="auto"/>
        <w:bottom w:val="none" w:sz="0" w:space="0" w:color="auto"/>
        <w:right w:val="none" w:sz="0" w:space="0" w:color="auto"/>
      </w:divBdr>
    </w:div>
    <w:div w:id="71046036">
      <w:bodyDiv w:val="1"/>
      <w:marLeft w:val="0"/>
      <w:marRight w:val="0"/>
      <w:marTop w:val="0"/>
      <w:marBottom w:val="0"/>
      <w:divBdr>
        <w:top w:val="none" w:sz="0" w:space="0" w:color="auto"/>
        <w:left w:val="none" w:sz="0" w:space="0" w:color="auto"/>
        <w:bottom w:val="none" w:sz="0" w:space="0" w:color="auto"/>
        <w:right w:val="none" w:sz="0" w:space="0" w:color="auto"/>
      </w:divBdr>
    </w:div>
    <w:div w:id="71046870">
      <w:bodyDiv w:val="1"/>
      <w:marLeft w:val="0"/>
      <w:marRight w:val="0"/>
      <w:marTop w:val="0"/>
      <w:marBottom w:val="0"/>
      <w:divBdr>
        <w:top w:val="none" w:sz="0" w:space="0" w:color="auto"/>
        <w:left w:val="none" w:sz="0" w:space="0" w:color="auto"/>
        <w:bottom w:val="none" w:sz="0" w:space="0" w:color="auto"/>
        <w:right w:val="none" w:sz="0" w:space="0" w:color="auto"/>
      </w:divBdr>
    </w:div>
    <w:div w:id="71048061">
      <w:bodyDiv w:val="1"/>
      <w:marLeft w:val="0"/>
      <w:marRight w:val="0"/>
      <w:marTop w:val="0"/>
      <w:marBottom w:val="0"/>
      <w:divBdr>
        <w:top w:val="none" w:sz="0" w:space="0" w:color="auto"/>
        <w:left w:val="none" w:sz="0" w:space="0" w:color="auto"/>
        <w:bottom w:val="none" w:sz="0" w:space="0" w:color="auto"/>
        <w:right w:val="none" w:sz="0" w:space="0" w:color="auto"/>
      </w:divBdr>
    </w:div>
    <w:div w:id="71124071">
      <w:bodyDiv w:val="1"/>
      <w:marLeft w:val="0"/>
      <w:marRight w:val="0"/>
      <w:marTop w:val="0"/>
      <w:marBottom w:val="0"/>
      <w:divBdr>
        <w:top w:val="none" w:sz="0" w:space="0" w:color="auto"/>
        <w:left w:val="none" w:sz="0" w:space="0" w:color="auto"/>
        <w:bottom w:val="none" w:sz="0" w:space="0" w:color="auto"/>
        <w:right w:val="none" w:sz="0" w:space="0" w:color="auto"/>
      </w:divBdr>
    </w:div>
    <w:div w:id="71201252">
      <w:bodyDiv w:val="1"/>
      <w:marLeft w:val="0"/>
      <w:marRight w:val="0"/>
      <w:marTop w:val="0"/>
      <w:marBottom w:val="0"/>
      <w:divBdr>
        <w:top w:val="none" w:sz="0" w:space="0" w:color="auto"/>
        <w:left w:val="none" w:sz="0" w:space="0" w:color="auto"/>
        <w:bottom w:val="none" w:sz="0" w:space="0" w:color="auto"/>
        <w:right w:val="none" w:sz="0" w:space="0" w:color="auto"/>
      </w:divBdr>
    </w:div>
    <w:div w:id="71398252">
      <w:bodyDiv w:val="1"/>
      <w:marLeft w:val="0"/>
      <w:marRight w:val="0"/>
      <w:marTop w:val="0"/>
      <w:marBottom w:val="0"/>
      <w:divBdr>
        <w:top w:val="none" w:sz="0" w:space="0" w:color="auto"/>
        <w:left w:val="none" w:sz="0" w:space="0" w:color="auto"/>
        <w:bottom w:val="none" w:sz="0" w:space="0" w:color="auto"/>
        <w:right w:val="none" w:sz="0" w:space="0" w:color="auto"/>
      </w:divBdr>
    </w:div>
    <w:div w:id="71434949">
      <w:bodyDiv w:val="1"/>
      <w:marLeft w:val="0"/>
      <w:marRight w:val="0"/>
      <w:marTop w:val="0"/>
      <w:marBottom w:val="0"/>
      <w:divBdr>
        <w:top w:val="none" w:sz="0" w:space="0" w:color="auto"/>
        <w:left w:val="none" w:sz="0" w:space="0" w:color="auto"/>
        <w:bottom w:val="none" w:sz="0" w:space="0" w:color="auto"/>
        <w:right w:val="none" w:sz="0" w:space="0" w:color="auto"/>
      </w:divBdr>
    </w:div>
    <w:div w:id="71510089">
      <w:bodyDiv w:val="1"/>
      <w:marLeft w:val="0"/>
      <w:marRight w:val="0"/>
      <w:marTop w:val="0"/>
      <w:marBottom w:val="0"/>
      <w:divBdr>
        <w:top w:val="none" w:sz="0" w:space="0" w:color="auto"/>
        <w:left w:val="none" w:sz="0" w:space="0" w:color="auto"/>
        <w:bottom w:val="none" w:sz="0" w:space="0" w:color="auto"/>
        <w:right w:val="none" w:sz="0" w:space="0" w:color="auto"/>
      </w:divBdr>
    </w:div>
    <w:div w:id="71513903">
      <w:bodyDiv w:val="1"/>
      <w:marLeft w:val="0"/>
      <w:marRight w:val="0"/>
      <w:marTop w:val="0"/>
      <w:marBottom w:val="0"/>
      <w:divBdr>
        <w:top w:val="none" w:sz="0" w:space="0" w:color="auto"/>
        <w:left w:val="none" w:sz="0" w:space="0" w:color="auto"/>
        <w:bottom w:val="none" w:sz="0" w:space="0" w:color="auto"/>
        <w:right w:val="none" w:sz="0" w:space="0" w:color="auto"/>
      </w:divBdr>
    </w:div>
    <w:div w:id="71516115">
      <w:bodyDiv w:val="1"/>
      <w:marLeft w:val="0"/>
      <w:marRight w:val="0"/>
      <w:marTop w:val="0"/>
      <w:marBottom w:val="0"/>
      <w:divBdr>
        <w:top w:val="none" w:sz="0" w:space="0" w:color="auto"/>
        <w:left w:val="none" w:sz="0" w:space="0" w:color="auto"/>
        <w:bottom w:val="none" w:sz="0" w:space="0" w:color="auto"/>
        <w:right w:val="none" w:sz="0" w:space="0" w:color="auto"/>
      </w:divBdr>
    </w:div>
    <w:div w:id="71582639">
      <w:bodyDiv w:val="1"/>
      <w:marLeft w:val="0"/>
      <w:marRight w:val="0"/>
      <w:marTop w:val="0"/>
      <w:marBottom w:val="0"/>
      <w:divBdr>
        <w:top w:val="none" w:sz="0" w:space="0" w:color="auto"/>
        <w:left w:val="none" w:sz="0" w:space="0" w:color="auto"/>
        <w:bottom w:val="none" w:sz="0" w:space="0" w:color="auto"/>
        <w:right w:val="none" w:sz="0" w:space="0" w:color="auto"/>
      </w:divBdr>
    </w:div>
    <w:div w:id="71590623">
      <w:bodyDiv w:val="1"/>
      <w:marLeft w:val="0"/>
      <w:marRight w:val="0"/>
      <w:marTop w:val="0"/>
      <w:marBottom w:val="0"/>
      <w:divBdr>
        <w:top w:val="none" w:sz="0" w:space="0" w:color="auto"/>
        <w:left w:val="none" w:sz="0" w:space="0" w:color="auto"/>
        <w:bottom w:val="none" w:sz="0" w:space="0" w:color="auto"/>
        <w:right w:val="none" w:sz="0" w:space="0" w:color="auto"/>
      </w:divBdr>
    </w:div>
    <w:div w:id="71657442">
      <w:bodyDiv w:val="1"/>
      <w:marLeft w:val="0"/>
      <w:marRight w:val="0"/>
      <w:marTop w:val="0"/>
      <w:marBottom w:val="0"/>
      <w:divBdr>
        <w:top w:val="none" w:sz="0" w:space="0" w:color="auto"/>
        <w:left w:val="none" w:sz="0" w:space="0" w:color="auto"/>
        <w:bottom w:val="none" w:sz="0" w:space="0" w:color="auto"/>
        <w:right w:val="none" w:sz="0" w:space="0" w:color="auto"/>
      </w:divBdr>
    </w:div>
    <w:div w:id="71704652">
      <w:bodyDiv w:val="1"/>
      <w:marLeft w:val="0"/>
      <w:marRight w:val="0"/>
      <w:marTop w:val="0"/>
      <w:marBottom w:val="0"/>
      <w:divBdr>
        <w:top w:val="none" w:sz="0" w:space="0" w:color="auto"/>
        <w:left w:val="none" w:sz="0" w:space="0" w:color="auto"/>
        <w:bottom w:val="none" w:sz="0" w:space="0" w:color="auto"/>
        <w:right w:val="none" w:sz="0" w:space="0" w:color="auto"/>
      </w:divBdr>
    </w:div>
    <w:div w:id="71779838">
      <w:bodyDiv w:val="1"/>
      <w:marLeft w:val="0"/>
      <w:marRight w:val="0"/>
      <w:marTop w:val="0"/>
      <w:marBottom w:val="0"/>
      <w:divBdr>
        <w:top w:val="none" w:sz="0" w:space="0" w:color="auto"/>
        <w:left w:val="none" w:sz="0" w:space="0" w:color="auto"/>
        <w:bottom w:val="none" w:sz="0" w:space="0" w:color="auto"/>
        <w:right w:val="none" w:sz="0" w:space="0" w:color="auto"/>
      </w:divBdr>
    </w:div>
    <w:div w:id="71781927">
      <w:bodyDiv w:val="1"/>
      <w:marLeft w:val="0"/>
      <w:marRight w:val="0"/>
      <w:marTop w:val="0"/>
      <w:marBottom w:val="0"/>
      <w:divBdr>
        <w:top w:val="none" w:sz="0" w:space="0" w:color="auto"/>
        <w:left w:val="none" w:sz="0" w:space="0" w:color="auto"/>
        <w:bottom w:val="none" w:sz="0" w:space="0" w:color="auto"/>
        <w:right w:val="none" w:sz="0" w:space="0" w:color="auto"/>
      </w:divBdr>
    </w:div>
    <w:div w:id="71783761">
      <w:bodyDiv w:val="1"/>
      <w:marLeft w:val="0"/>
      <w:marRight w:val="0"/>
      <w:marTop w:val="0"/>
      <w:marBottom w:val="0"/>
      <w:divBdr>
        <w:top w:val="none" w:sz="0" w:space="0" w:color="auto"/>
        <w:left w:val="none" w:sz="0" w:space="0" w:color="auto"/>
        <w:bottom w:val="none" w:sz="0" w:space="0" w:color="auto"/>
        <w:right w:val="none" w:sz="0" w:space="0" w:color="auto"/>
      </w:divBdr>
    </w:div>
    <w:div w:id="71852672">
      <w:bodyDiv w:val="1"/>
      <w:marLeft w:val="0"/>
      <w:marRight w:val="0"/>
      <w:marTop w:val="0"/>
      <w:marBottom w:val="0"/>
      <w:divBdr>
        <w:top w:val="none" w:sz="0" w:space="0" w:color="auto"/>
        <w:left w:val="none" w:sz="0" w:space="0" w:color="auto"/>
        <w:bottom w:val="none" w:sz="0" w:space="0" w:color="auto"/>
        <w:right w:val="none" w:sz="0" w:space="0" w:color="auto"/>
      </w:divBdr>
    </w:div>
    <w:div w:id="71857740">
      <w:bodyDiv w:val="1"/>
      <w:marLeft w:val="0"/>
      <w:marRight w:val="0"/>
      <w:marTop w:val="0"/>
      <w:marBottom w:val="0"/>
      <w:divBdr>
        <w:top w:val="none" w:sz="0" w:space="0" w:color="auto"/>
        <w:left w:val="none" w:sz="0" w:space="0" w:color="auto"/>
        <w:bottom w:val="none" w:sz="0" w:space="0" w:color="auto"/>
        <w:right w:val="none" w:sz="0" w:space="0" w:color="auto"/>
      </w:divBdr>
    </w:div>
    <w:div w:id="71894506">
      <w:bodyDiv w:val="1"/>
      <w:marLeft w:val="0"/>
      <w:marRight w:val="0"/>
      <w:marTop w:val="0"/>
      <w:marBottom w:val="0"/>
      <w:divBdr>
        <w:top w:val="none" w:sz="0" w:space="0" w:color="auto"/>
        <w:left w:val="none" w:sz="0" w:space="0" w:color="auto"/>
        <w:bottom w:val="none" w:sz="0" w:space="0" w:color="auto"/>
        <w:right w:val="none" w:sz="0" w:space="0" w:color="auto"/>
      </w:divBdr>
    </w:div>
    <w:div w:id="71898984">
      <w:bodyDiv w:val="1"/>
      <w:marLeft w:val="0"/>
      <w:marRight w:val="0"/>
      <w:marTop w:val="0"/>
      <w:marBottom w:val="0"/>
      <w:divBdr>
        <w:top w:val="none" w:sz="0" w:space="0" w:color="auto"/>
        <w:left w:val="none" w:sz="0" w:space="0" w:color="auto"/>
        <w:bottom w:val="none" w:sz="0" w:space="0" w:color="auto"/>
        <w:right w:val="none" w:sz="0" w:space="0" w:color="auto"/>
      </w:divBdr>
    </w:div>
    <w:div w:id="71976133">
      <w:bodyDiv w:val="1"/>
      <w:marLeft w:val="0"/>
      <w:marRight w:val="0"/>
      <w:marTop w:val="0"/>
      <w:marBottom w:val="0"/>
      <w:divBdr>
        <w:top w:val="none" w:sz="0" w:space="0" w:color="auto"/>
        <w:left w:val="none" w:sz="0" w:space="0" w:color="auto"/>
        <w:bottom w:val="none" w:sz="0" w:space="0" w:color="auto"/>
        <w:right w:val="none" w:sz="0" w:space="0" w:color="auto"/>
      </w:divBdr>
    </w:div>
    <w:div w:id="72044247">
      <w:bodyDiv w:val="1"/>
      <w:marLeft w:val="0"/>
      <w:marRight w:val="0"/>
      <w:marTop w:val="0"/>
      <w:marBottom w:val="0"/>
      <w:divBdr>
        <w:top w:val="none" w:sz="0" w:space="0" w:color="auto"/>
        <w:left w:val="none" w:sz="0" w:space="0" w:color="auto"/>
        <w:bottom w:val="none" w:sz="0" w:space="0" w:color="auto"/>
        <w:right w:val="none" w:sz="0" w:space="0" w:color="auto"/>
      </w:divBdr>
    </w:div>
    <w:div w:id="72163007">
      <w:bodyDiv w:val="1"/>
      <w:marLeft w:val="0"/>
      <w:marRight w:val="0"/>
      <w:marTop w:val="0"/>
      <w:marBottom w:val="0"/>
      <w:divBdr>
        <w:top w:val="none" w:sz="0" w:space="0" w:color="auto"/>
        <w:left w:val="none" w:sz="0" w:space="0" w:color="auto"/>
        <w:bottom w:val="none" w:sz="0" w:space="0" w:color="auto"/>
        <w:right w:val="none" w:sz="0" w:space="0" w:color="auto"/>
      </w:divBdr>
    </w:div>
    <w:div w:id="72167293">
      <w:bodyDiv w:val="1"/>
      <w:marLeft w:val="0"/>
      <w:marRight w:val="0"/>
      <w:marTop w:val="0"/>
      <w:marBottom w:val="0"/>
      <w:divBdr>
        <w:top w:val="none" w:sz="0" w:space="0" w:color="auto"/>
        <w:left w:val="none" w:sz="0" w:space="0" w:color="auto"/>
        <w:bottom w:val="none" w:sz="0" w:space="0" w:color="auto"/>
        <w:right w:val="none" w:sz="0" w:space="0" w:color="auto"/>
      </w:divBdr>
    </w:div>
    <w:div w:id="72167322">
      <w:bodyDiv w:val="1"/>
      <w:marLeft w:val="0"/>
      <w:marRight w:val="0"/>
      <w:marTop w:val="0"/>
      <w:marBottom w:val="0"/>
      <w:divBdr>
        <w:top w:val="none" w:sz="0" w:space="0" w:color="auto"/>
        <w:left w:val="none" w:sz="0" w:space="0" w:color="auto"/>
        <w:bottom w:val="none" w:sz="0" w:space="0" w:color="auto"/>
        <w:right w:val="none" w:sz="0" w:space="0" w:color="auto"/>
      </w:divBdr>
    </w:div>
    <w:div w:id="72246983">
      <w:bodyDiv w:val="1"/>
      <w:marLeft w:val="0"/>
      <w:marRight w:val="0"/>
      <w:marTop w:val="0"/>
      <w:marBottom w:val="0"/>
      <w:divBdr>
        <w:top w:val="none" w:sz="0" w:space="0" w:color="auto"/>
        <w:left w:val="none" w:sz="0" w:space="0" w:color="auto"/>
        <w:bottom w:val="none" w:sz="0" w:space="0" w:color="auto"/>
        <w:right w:val="none" w:sz="0" w:space="0" w:color="auto"/>
      </w:divBdr>
    </w:div>
    <w:div w:id="72286681">
      <w:bodyDiv w:val="1"/>
      <w:marLeft w:val="0"/>
      <w:marRight w:val="0"/>
      <w:marTop w:val="0"/>
      <w:marBottom w:val="0"/>
      <w:divBdr>
        <w:top w:val="none" w:sz="0" w:space="0" w:color="auto"/>
        <w:left w:val="none" w:sz="0" w:space="0" w:color="auto"/>
        <w:bottom w:val="none" w:sz="0" w:space="0" w:color="auto"/>
        <w:right w:val="none" w:sz="0" w:space="0" w:color="auto"/>
      </w:divBdr>
    </w:div>
    <w:div w:id="72314908">
      <w:bodyDiv w:val="1"/>
      <w:marLeft w:val="0"/>
      <w:marRight w:val="0"/>
      <w:marTop w:val="0"/>
      <w:marBottom w:val="0"/>
      <w:divBdr>
        <w:top w:val="none" w:sz="0" w:space="0" w:color="auto"/>
        <w:left w:val="none" w:sz="0" w:space="0" w:color="auto"/>
        <w:bottom w:val="none" w:sz="0" w:space="0" w:color="auto"/>
        <w:right w:val="none" w:sz="0" w:space="0" w:color="auto"/>
      </w:divBdr>
    </w:div>
    <w:div w:id="72316767">
      <w:bodyDiv w:val="1"/>
      <w:marLeft w:val="0"/>
      <w:marRight w:val="0"/>
      <w:marTop w:val="0"/>
      <w:marBottom w:val="0"/>
      <w:divBdr>
        <w:top w:val="none" w:sz="0" w:space="0" w:color="auto"/>
        <w:left w:val="none" w:sz="0" w:space="0" w:color="auto"/>
        <w:bottom w:val="none" w:sz="0" w:space="0" w:color="auto"/>
        <w:right w:val="none" w:sz="0" w:space="0" w:color="auto"/>
      </w:divBdr>
    </w:div>
    <w:div w:id="72357583">
      <w:bodyDiv w:val="1"/>
      <w:marLeft w:val="0"/>
      <w:marRight w:val="0"/>
      <w:marTop w:val="0"/>
      <w:marBottom w:val="0"/>
      <w:divBdr>
        <w:top w:val="none" w:sz="0" w:space="0" w:color="auto"/>
        <w:left w:val="none" w:sz="0" w:space="0" w:color="auto"/>
        <w:bottom w:val="none" w:sz="0" w:space="0" w:color="auto"/>
        <w:right w:val="none" w:sz="0" w:space="0" w:color="auto"/>
      </w:divBdr>
    </w:div>
    <w:div w:id="72361129">
      <w:bodyDiv w:val="1"/>
      <w:marLeft w:val="0"/>
      <w:marRight w:val="0"/>
      <w:marTop w:val="0"/>
      <w:marBottom w:val="0"/>
      <w:divBdr>
        <w:top w:val="none" w:sz="0" w:space="0" w:color="auto"/>
        <w:left w:val="none" w:sz="0" w:space="0" w:color="auto"/>
        <w:bottom w:val="none" w:sz="0" w:space="0" w:color="auto"/>
        <w:right w:val="none" w:sz="0" w:space="0" w:color="auto"/>
      </w:divBdr>
    </w:div>
    <w:div w:id="72434262">
      <w:bodyDiv w:val="1"/>
      <w:marLeft w:val="0"/>
      <w:marRight w:val="0"/>
      <w:marTop w:val="0"/>
      <w:marBottom w:val="0"/>
      <w:divBdr>
        <w:top w:val="none" w:sz="0" w:space="0" w:color="auto"/>
        <w:left w:val="none" w:sz="0" w:space="0" w:color="auto"/>
        <w:bottom w:val="none" w:sz="0" w:space="0" w:color="auto"/>
        <w:right w:val="none" w:sz="0" w:space="0" w:color="auto"/>
      </w:divBdr>
    </w:div>
    <w:div w:id="72436487">
      <w:bodyDiv w:val="1"/>
      <w:marLeft w:val="0"/>
      <w:marRight w:val="0"/>
      <w:marTop w:val="0"/>
      <w:marBottom w:val="0"/>
      <w:divBdr>
        <w:top w:val="none" w:sz="0" w:space="0" w:color="auto"/>
        <w:left w:val="none" w:sz="0" w:space="0" w:color="auto"/>
        <w:bottom w:val="none" w:sz="0" w:space="0" w:color="auto"/>
        <w:right w:val="none" w:sz="0" w:space="0" w:color="auto"/>
      </w:divBdr>
    </w:div>
    <w:div w:id="72437861">
      <w:bodyDiv w:val="1"/>
      <w:marLeft w:val="0"/>
      <w:marRight w:val="0"/>
      <w:marTop w:val="0"/>
      <w:marBottom w:val="0"/>
      <w:divBdr>
        <w:top w:val="none" w:sz="0" w:space="0" w:color="auto"/>
        <w:left w:val="none" w:sz="0" w:space="0" w:color="auto"/>
        <w:bottom w:val="none" w:sz="0" w:space="0" w:color="auto"/>
        <w:right w:val="none" w:sz="0" w:space="0" w:color="auto"/>
      </w:divBdr>
    </w:div>
    <w:div w:id="72506724">
      <w:bodyDiv w:val="1"/>
      <w:marLeft w:val="0"/>
      <w:marRight w:val="0"/>
      <w:marTop w:val="0"/>
      <w:marBottom w:val="0"/>
      <w:divBdr>
        <w:top w:val="none" w:sz="0" w:space="0" w:color="auto"/>
        <w:left w:val="none" w:sz="0" w:space="0" w:color="auto"/>
        <w:bottom w:val="none" w:sz="0" w:space="0" w:color="auto"/>
        <w:right w:val="none" w:sz="0" w:space="0" w:color="auto"/>
      </w:divBdr>
    </w:div>
    <w:div w:id="72512735">
      <w:bodyDiv w:val="1"/>
      <w:marLeft w:val="0"/>
      <w:marRight w:val="0"/>
      <w:marTop w:val="0"/>
      <w:marBottom w:val="0"/>
      <w:divBdr>
        <w:top w:val="none" w:sz="0" w:space="0" w:color="auto"/>
        <w:left w:val="none" w:sz="0" w:space="0" w:color="auto"/>
        <w:bottom w:val="none" w:sz="0" w:space="0" w:color="auto"/>
        <w:right w:val="none" w:sz="0" w:space="0" w:color="auto"/>
      </w:divBdr>
    </w:div>
    <w:div w:id="72515054">
      <w:bodyDiv w:val="1"/>
      <w:marLeft w:val="0"/>
      <w:marRight w:val="0"/>
      <w:marTop w:val="0"/>
      <w:marBottom w:val="0"/>
      <w:divBdr>
        <w:top w:val="none" w:sz="0" w:space="0" w:color="auto"/>
        <w:left w:val="none" w:sz="0" w:space="0" w:color="auto"/>
        <w:bottom w:val="none" w:sz="0" w:space="0" w:color="auto"/>
        <w:right w:val="none" w:sz="0" w:space="0" w:color="auto"/>
      </w:divBdr>
    </w:div>
    <w:div w:id="72556647">
      <w:bodyDiv w:val="1"/>
      <w:marLeft w:val="0"/>
      <w:marRight w:val="0"/>
      <w:marTop w:val="0"/>
      <w:marBottom w:val="0"/>
      <w:divBdr>
        <w:top w:val="none" w:sz="0" w:space="0" w:color="auto"/>
        <w:left w:val="none" w:sz="0" w:space="0" w:color="auto"/>
        <w:bottom w:val="none" w:sz="0" w:space="0" w:color="auto"/>
        <w:right w:val="none" w:sz="0" w:space="0" w:color="auto"/>
      </w:divBdr>
    </w:div>
    <w:div w:id="72702007">
      <w:bodyDiv w:val="1"/>
      <w:marLeft w:val="0"/>
      <w:marRight w:val="0"/>
      <w:marTop w:val="0"/>
      <w:marBottom w:val="0"/>
      <w:divBdr>
        <w:top w:val="none" w:sz="0" w:space="0" w:color="auto"/>
        <w:left w:val="none" w:sz="0" w:space="0" w:color="auto"/>
        <w:bottom w:val="none" w:sz="0" w:space="0" w:color="auto"/>
        <w:right w:val="none" w:sz="0" w:space="0" w:color="auto"/>
      </w:divBdr>
    </w:div>
    <w:div w:id="72703421">
      <w:bodyDiv w:val="1"/>
      <w:marLeft w:val="0"/>
      <w:marRight w:val="0"/>
      <w:marTop w:val="0"/>
      <w:marBottom w:val="0"/>
      <w:divBdr>
        <w:top w:val="none" w:sz="0" w:space="0" w:color="auto"/>
        <w:left w:val="none" w:sz="0" w:space="0" w:color="auto"/>
        <w:bottom w:val="none" w:sz="0" w:space="0" w:color="auto"/>
        <w:right w:val="none" w:sz="0" w:space="0" w:color="auto"/>
      </w:divBdr>
    </w:div>
    <w:div w:id="72707610">
      <w:bodyDiv w:val="1"/>
      <w:marLeft w:val="0"/>
      <w:marRight w:val="0"/>
      <w:marTop w:val="0"/>
      <w:marBottom w:val="0"/>
      <w:divBdr>
        <w:top w:val="none" w:sz="0" w:space="0" w:color="auto"/>
        <w:left w:val="none" w:sz="0" w:space="0" w:color="auto"/>
        <w:bottom w:val="none" w:sz="0" w:space="0" w:color="auto"/>
        <w:right w:val="none" w:sz="0" w:space="0" w:color="auto"/>
      </w:divBdr>
    </w:div>
    <w:div w:id="72708575">
      <w:bodyDiv w:val="1"/>
      <w:marLeft w:val="0"/>
      <w:marRight w:val="0"/>
      <w:marTop w:val="0"/>
      <w:marBottom w:val="0"/>
      <w:divBdr>
        <w:top w:val="none" w:sz="0" w:space="0" w:color="auto"/>
        <w:left w:val="none" w:sz="0" w:space="0" w:color="auto"/>
        <w:bottom w:val="none" w:sz="0" w:space="0" w:color="auto"/>
        <w:right w:val="none" w:sz="0" w:space="0" w:color="auto"/>
      </w:divBdr>
    </w:div>
    <w:div w:id="72745490">
      <w:bodyDiv w:val="1"/>
      <w:marLeft w:val="0"/>
      <w:marRight w:val="0"/>
      <w:marTop w:val="0"/>
      <w:marBottom w:val="0"/>
      <w:divBdr>
        <w:top w:val="none" w:sz="0" w:space="0" w:color="auto"/>
        <w:left w:val="none" w:sz="0" w:space="0" w:color="auto"/>
        <w:bottom w:val="none" w:sz="0" w:space="0" w:color="auto"/>
        <w:right w:val="none" w:sz="0" w:space="0" w:color="auto"/>
      </w:divBdr>
    </w:div>
    <w:div w:id="72747991">
      <w:bodyDiv w:val="1"/>
      <w:marLeft w:val="0"/>
      <w:marRight w:val="0"/>
      <w:marTop w:val="0"/>
      <w:marBottom w:val="0"/>
      <w:divBdr>
        <w:top w:val="none" w:sz="0" w:space="0" w:color="auto"/>
        <w:left w:val="none" w:sz="0" w:space="0" w:color="auto"/>
        <w:bottom w:val="none" w:sz="0" w:space="0" w:color="auto"/>
        <w:right w:val="none" w:sz="0" w:space="0" w:color="auto"/>
      </w:divBdr>
    </w:div>
    <w:div w:id="72777002">
      <w:bodyDiv w:val="1"/>
      <w:marLeft w:val="0"/>
      <w:marRight w:val="0"/>
      <w:marTop w:val="0"/>
      <w:marBottom w:val="0"/>
      <w:divBdr>
        <w:top w:val="none" w:sz="0" w:space="0" w:color="auto"/>
        <w:left w:val="none" w:sz="0" w:space="0" w:color="auto"/>
        <w:bottom w:val="none" w:sz="0" w:space="0" w:color="auto"/>
        <w:right w:val="none" w:sz="0" w:space="0" w:color="auto"/>
      </w:divBdr>
    </w:div>
    <w:div w:id="72821006">
      <w:bodyDiv w:val="1"/>
      <w:marLeft w:val="0"/>
      <w:marRight w:val="0"/>
      <w:marTop w:val="0"/>
      <w:marBottom w:val="0"/>
      <w:divBdr>
        <w:top w:val="none" w:sz="0" w:space="0" w:color="auto"/>
        <w:left w:val="none" w:sz="0" w:space="0" w:color="auto"/>
        <w:bottom w:val="none" w:sz="0" w:space="0" w:color="auto"/>
        <w:right w:val="none" w:sz="0" w:space="0" w:color="auto"/>
      </w:divBdr>
    </w:div>
    <w:div w:id="72893883">
      <w:bodyDiv w:val="1"/>
      <w:marLeft w:val="0"/>
      <w:marRight w:val="0"/>
      <w:marTop w:val="0"/>
      <w:marBottom w:val="0"/>
      <w:divBdr>
        <w:top w:val="none" w:sz="0" w:space="0" w:color="auto"/>
        <w:left w:val="none" w:sz="0" w:space="0" w:color="auto"/>
        <w:bottom w:val="none" w:sz="0" w:space="0" w:color="auto"/>
        <w:right w:val="none" w:sz="0" w:space="0" w:color="auto"/>
      </w:divBdr>
    </w:div>
    <w:div w:id="72897984">
      <w:bodyDiv w:val="1"/>
      <w:marLeft w:val="0"/>
      <w:marRight w:val="0"/>
      <w:marTop w:val="0"/>
      <w:marBottom w:val="0"/>
      <w:divBdr>
        <w:top w:val="none" w:sz="0" w:space="0" w:color="auto"/>
        <w:left w:val="none" w:sz="0" w:space="0" w:color="auto"/>
        <w:bottom w:val="none" w:sz="0" w:space="0" w:color="auto"/>
        <w:right w:val="none" w:sz="0" w:space="0" w:color="auto"/>
      </w:divBdr>
    </w:div>
    <w:div w:id="73092340">
      <w:bodyDiv w:val="1"/>
      <w:marLeft w:val="0"/>
      <w:marRight w:val="0"/>
      <w:marTop w:val="0"/>
      <w:marBottom w:val="0"/>
      <w:divBdr>
        <w:top w:val="none" w:sz="0" w:space="0" w:color="auto"/>
        <w:left w:val="none" w:sz="0" w:space="0" w:color="auto"/>
        <w:bottom w:val="none" w:sz="0" w:space="0" w:color="auto"/>
        <w:right w:val="none" w:sz="0" w:space="0" w:color="auto"/>
      </w:divBdr>
    </w:div>
    <w:div w:id="73208940">
      <w:bodyDiv w:val="1"/>
      <w:marLeft w:val="0"/>
      <w:marRight w:val="0"/>
      <w:marTop w:val="0"/>
      <w:marBottom w:val="0"/>
      <w:divBdr>
        <w:top w:val="none" w:sz="0" w:space="0" w:color="auto"/>
        <w:left w:val="none" w:sz="0" w:space="0" w:color="auto"/>
        <w:bottom w:val="none" w:sz="0" w:space="0" w:color="auto"/>
        <w:right w:val="none" w:sz="0" w:space="0" w:color="auto"/>
      </w:divBdr>
    </w:div>
    <w:div w:id="73210599">
      <w:bodyDiv w:val="1"/>
      <w:marLeft w:val="0"/>
      <w:marRight w:val="0"/>
      <w:marTop w:val="0"/>
      <w:marBottom w:val="0"/>
      <w:divBdr>
        <w:top w:val="none" w:sz="0" w:space="0" w:color="auto"/>
        <w:left w:val="none" w:sz="0" w:space="0" w:color="auto"/>
        <w:bottom w:val="none" w:sz="0" w:space="0" w:color="auto"/>
        <w:right w:val="none" w:sz="0" w:space="0" w:color="auto"/>
      </w:divBdr>
    </w:div>
    <w:div w:id="73287144">
      <w:bodyDiv w:val="1"/>
      <w:marLeft w:val="0"/>
      <w:marRight w:val="0"/>
      <w:marTop w:val="0"/>
      <w:marBottom w:val="0"/>
      <w:divBdr>
        <w:top w:val="none" w:sz="0" w:space="0" w:color="auto"/>
        <w:left w:val="none" w:sz="0" w:space="0" w:color="auto"/>
        <w:bottom w:val="none" w:sz="0" w:space="0" w:color="auto"/>
        <w:right w:val="none" w:sz="0" w:space="0" w:color="auto"/>
      </w:divBdr>
    </w:div>
    <w:div w:id="73359080">
      <w:bodyDiv w:val="1"/>
      <w:marLeft w:val="0"/>
      <w:marRight w:val="0"/>
      <w:marTop w:val="0"/>
      <w:marBottom w:val="0"/>
      <w:divBdr>
        <w:top w:val="none" w:sz="0" w:space="0" w:color="auto"/>
        <w:left w:val="none" w:sz="0" w:space="0" w:color="auto"/>
        <w:bottom w:val="none" w:sz="0" w:space="0" w:color="auto"/>
        <w:right w:val="none" w:sz="0" w:space="0" w:color="auto"/>
      </w:divBdr>
    </w:div>
    <w:div w:id="73400710">
      <w:bodyDiv w:val="1"/>
      <w:marLeft w:val="0"/>
      <w:marRight w:val="0"/>
      <w:marTop w:val="0"/>
      <w:marBottom w:val="0"/>
      <w:divBdr>
        <w:top w:val="none" w:sz="0" w:space="0" w:color="auto"/>
        <w:left w:val="none" w:sz="0" w:space="0" w:color="auto"/>
        <w:bottom w:val="none" w:sz="0" w:space="0" w:color="auto"/>
        <w:right w:val="none" w:sz="0" w:space="0" w:color="auto"/>
      </w:divBdr>
    </w:div>
    <w:div w:id="73400726">
      <w:bodyDiv w:val="1"/>
      <w:marLeft w:val="0"/>
      <w:marRight w:val="0"/>
      <w:marTop w:val="0"/>
      <w:marBottom w:val="0"/>
      <w:divBdr>
        <w:top w:val="none" w:sz="0" w:space="0" w:color="auto"/>
        <w:left w:val="none" w:sz="0" w:space="0" w:color="auto"/>
        <w:bottom w:val="none" w:sz="0" w:space="0" w:color="auto"/>
        <w:right w:val="none" w:sz="0" w:space="0" w:color="auto"/>
      </w:divBdr>
    </w:div>
    <w:div w:id="73475714">
      <w:bodyDiv w:val="1"/>
      <w:marLeft w:val="0"/>
      <w:marRight w:val="0"/>
      <w:marTop w:val="0"/>
      <w:marBottom w:val="0"/>
      <w:divBdr>
        <w:top w:val="none" w:sz="0" w:space="0" w:color="auto"/>
        <w:left w:val="none" w:sz="0" w:space="0" w:color="auto"/>
        <w:bottom w:val="none" w:sz="0" w:space="0" w:color="auto"/>
        <w:right w:val="none" w:sz="0" w:space="0" w:color="auto"/>
      </w:divBdr>
    </w:div>
    <w:div w:id="73475792">
      <w:bodyDiv w:val="1"/>
      <w:marLeft w:val="0"/>
      <w:marRight w:val="0"/>
      <w:marTop w:val="0"/>
      <w:marBottom w:val="0"/>
      <w:divBdr>
        <w:top w:val="none" w:sz="0" w:space="0" w:color="auto"/>
        <w:left w:val="none" w:sz="0" w:space="0" w:color="auto"/>
        <w:bottom w:val="none" w:sz="0" w:space="0" w:color="auto"/>
        <w:right w:val="none" w:sz="0" w:space="0" w:color="auto"/>
      </w:divBdr>
    </w:div>
    <w:div w:id="73476274">
      <w:bodyDiv w:val="1"/>
      <w:marLeft w:val="0"/>
      <w:marRight w:val="0"/>
      <w:marTop w:val="0"/>
      <w:marBottom w:val="0"/>
      <w:divBdr>
        <w:top w:val="none" w:sz="0" w:space="0" w:color="auto"/>
        <w:left w:val="none" w:sz="0" w:space="0" w:color="auto"/>
        <w:bottom w:val="none" w:sz="0" w:space="0" w:color="auto"/>
        <w:right w:val="none" w:sz="0" w:space="0" w:color="auto"/>
      </w:divBdr>
    </w:div>
    <w:div w:id="73478216">
      <w:bodyDiv w:val="1"/>
      <w:marLeft w:val="0"/>
      <w:marRight w:val="0"/>
      <w:marTop w:val="0"/>
      <w:marBottom w:val="0"/>
      <w:divBdr>
        <w:top w:val="none" w:sz="0" w:space="0" w:color="auto"/>
        <w:left w:val="none" w:sz="0" w:space="0" w:color="auto"/>
        <w:bottom w:val="none" w:sz="0" w:space="0" w:color="auto"/>
        <w:right w:val="none" w:sz="0" w:space="0" w:color="auto"/>
      </w:divBdr>
    </w:div>
    <w:div w:id="73478874">
      <w:bodyDiv w:val="1"/>
      <w:marLeft w:val="0"/>
      <w:marRight w:val="0"/>
      <w:marTop w:val="0"/>
      <w:marBottom w:val="0"/>
      <w:divBdr>
        <w:top w:val="none" w:sz="0" w:space="0" w:color="auto"/>
        <w:left w:val="none" w:sz="0" w:space="0" w:color="auto"/>
        <w:bottom w:val="none" w:sz="0" w:space="0" w:color="auto"/>
        <w:right w:val="none" w:sz="0" w:space="0" w:color="auto"/>
      </w:divBdr>
    </w:div>
    <w:div w:id="73627351">
      <w:bodyDiv w:val="1"/>
      <w:marLeft w:val="0"/>
      <w:marRight w:val="0"/>
      <w:marTop w:val="0"/>
      <w:marBottom w:val="0"/>
      <w:divBdr>
        <w:top w:val="none" w:sz="0" w:space="0" w:color="auto"/>
        <w:left w:val="none" w:sz="0" w:space="0" w:color="auto"/>
        <w:bottom w:val="none" w:sz="0" w:space="0" w:color="auto"/>
        <w:right w:val="none" w:sz="0" w:space="0" w:color="auto"/>
      </w:divBdr>
    </w:div>
    <w:div w:id="73629099">
      <w:bodyDiv w:val="1"/>
      <w:marLeft w:val="0"/>
      <w:marRight w:val="0"/>
      <w:marTop w:val="0"/>
      <w:marBottom w:val="0"/>
      <w:divBdr>
        <w:top w:val="none" w:sz="0" w:space="0" w:color="auto"/>
        <w:left w:val="none" w:sz="0" w:space="0" w:color="auto"/>
        <w:bottom w:val="none" w:sz="0" w:space="0" w:color="auto"/>
        <w:right w:val="none" w:sz="0" w:space="0" w:color="auto"/>
      </w:divBdr>
    </w:div>
    <w:div w:id="73672004">
      <w:bodyDiv w:val="1"/>
      <w:marLeft w:val="0"/>
      <w:marRight w:val="0"/>
      <w:marTop w:val="0"/>
      <w:marBottom w:val="0"/>
      <w:divBdr>
        <w:top w:val="none" w:sz="0" w:space="0" w:color="auto"/>
        <w:left w:val="none" w:sz="0" w:space="0" w:color="auto"/>
        <w:bottom w:val="none" w:sz="0" w:space="0" w:color="auto"/>
        <w:right w:val="none" w:sz="0" w:space="0" w:color="auto"/>
      </w:divBdr>
    </w:div>
    <w:div w:id="73742792">
      <w:bodyDiv w:val="1"/>
      <w:marLeft w:val="0"/>
      <w:marRight w:val="0"/>
      <w:marTop w:val="0"/>
      <w:marBottom w:val="0"/>
      <w:divBdr>
        <w:top w:val="none" w:sz="0" w:space="0" w:color="auto"/>
        <w:left w:val="none" w:sz="0" w:space="0" w:color="auto"/>
        <w:bottom w:val="none" w:sz="0" w:space="0" w:color="auto"/>
        <w:right w:val="none" w:sz="0" w:space="0" w:color="auto"/>
      </w:divBdr>
    </w:div>
    <w:div w:id="73748635">
      <w:bodyDiv w:val="1"/>
      <w:marLeft w:val="0"/>
      <w:marRight w:val="0"/>
      <w:marTop w:val="0"/>
      <w:marBottom w:val="0"/>
      <w:divBdr>
        <w:top w:val="none" w:sz="0" w:space="0" w:color="auto"/>
        <w:left w:val="none" w:sz="0" w:space="0" w:color="auto"/>
        <w:bottom w:val="none" w:sz="0" w:space="0" w:color="auto"/>
        <w:right w:val="none" w:sz="0" w:space="0" w:color="auto"/>
      </w:divBdr>
    </w:div>
    <w:div w:id="73817485">
      <w:bodyDiv w:val="1"/>
      <w:marLeft w:val="0"/>
      <w:marRight w:val="0"/>
      <w:marTop w:val="0"/>
      <w:marBottom w:val="0"/>
      <w:divBdr>
        <w:top w:val="none" w:sz="0" w:space="0" w:color="auto"/>
        <w:left w:val="none" w:sz="0" w:space="0" w:color="auto"/>
        <w:bottom w:val="none" w:sz="0" w:space="0" w:color="auto"/>
        <w:right w:val="none" w:sz="0" w:space="0" w:color="auto"/>
      </w:divBdr>
    </w:div>
    <w:div w:id="73819882">
      <w:bodyDiv w:val="1"/>
      <w:marLeft w:val="0"/>
      <w:marRight w:val="0"/>
      <w:marTop w:val="0"/>
      <w:marBottom w:val="0"/>
      <w:divBdr>
        <w:top w:val="none" w:sz="0" w:space="0" w:color="auto"/>
        <w:left w:val="none" w:sz="0" w:space="0" w:color="auto"/>
        <w:bottom w:val="none" w:sz="0" w:space="0" w:color="auto"/>
        <w:right w:val="none" w:sz="0" w:space="0" w:color="auto"/>
      </w:divBdr>
    </w:div>
    <w:div w:id="73820094">
      <w:bodyDiv w:val="1"/>
      <w:marLeft w:val="0"/>
      <w:marRight w:val="0"/>
      <w:marTop w:val="0"/>
      <w:marBottom w:val="0"/>
      <w:divBdr>
        <w:top w:val="none" w:sz="0" w:space="0" w:color="auto"/>
        <w:left w:val="none" w:sz="0" w:space="0" w:color="auto"/>
        <w:bottom w:val="none" w:sz="0" w:space="0" w:color="auto"/>
        <w:right w:val="none" w:sz="0" w:space="0" w:color="auto"/>
      </w:divBdr>
    </w:div>
    <w:div w:id="73859856">
      <w:bodyDiv w:val="1"/>
      <w:marLeft w:val="0"/>
      <w:marRight w:val="0"/>
      <w:marTop w:val="0"/>
      <w:marBottom w:val="0"/>
      <w:divBdr>
        <w:top w:val="none" w:sz="0" w:space="0" w:color="auto"/>
        <w:left w:val="none" w:sz="0" w:space="0" w:color="auto"/>
        <w:bottom w:val="none" w:sz="0" w:space="0" w:color="auto"/>
        <w:right w:val="none" w:sz="0" w:space="0" w:color="auto"/>
      </w:divBdr>
    </w:div>
    <w:div w:id="74011772">
      <w:bodyDiv w:val="1"/>
      <w:marLeft w:val="0"/>
      <w:marRight w:val="0"/>
      <w:marTop w:val="0"/>
      <w:marBottom w:val="0"/>
      <w:divBdr>
        <w:top w:val="none" w:sz="0" w:space="0" w:color="auto"/>
        <w:left w:val="none" w:sz="0" w:space="0" w:color="auto"/>
        <w:bottom w:val="none" w:sz="0" w:space="0" w:color="auto"/>
        <w:right w:val="none" w:sz="0" w:space="0" w:color="auto"/>
      </w:divBdr>
    </w:div>
    <w:div w:id="74012841">
      <w:bodyDiv w:val="1"/>
      <w:marLeft w:val="0"/>
      <w:marRight w:val="0"/>
      <w:marTop w:val="0"/>
      <w:marBottom w:val="0"/>
      <w:divBdr>
        <w:top w:val="none" w:sz="0" w:space="0" w:color="auto"/>
        <w:left w:val="none" w:sz="0" w:space="0" w:color="auto"/>
        <w:bottom w:val="none" w:sz="0" w:space="0" w:color="auto"/>
        <w:right w:val="none" w:sz="0" w:space="0" w:color="auto"/>
      </w:divBdr>
    </w:div>
    <w:div w:id="74055902">
      <w:bodyDiv w:val="1"/>
      <w:marLeft w:val="0"/>
      <w:marRight w:val="0"/>
      <w:marTop w:val="0"/>
      <w:marBottom w:val="0"/>
      <w:divBdr>
        <w:top w:val="none" w:sz="0" w:space="0" w:color="auto"/>
        <w:left w:val="none" w:sz="0" w:space="0" w:color="auto"/>
        <w:bottom w:val="none" w:sz="0" w:space="0" w:color="auto"/>
        <w:right w:val="none" w:sz="0" w:space="0" w:color="auto"/>
      </w:divBdr>
    </w:div>
    <w:div w:id="74056780">
      <w:bodyDiv w:val="1"/>
      <w:marLeft w:val="0"/>
      <w:marRight w:val="0"/>
      <w:marTop w:val="0"/>
      <w:marBottom w:val="0"/>
      <w:divBdr>
        <w:top w:val="none" w:sz="0" w:space="0" w:color="auto"/>
        <w:left w:val="none" w:sz="0" w:space="0" w:color="auto"/>
        <w:bottom w:val="none" w:sz="0" w:space="0" w:color="auto"/>
        <w:right w:val="none" w:sz="0" w:space="0" w:color="auto"/>
      </w:divBdr>
    </w:div>
    <w:div w:id="74059374">
      <w:bodyDiv w:val="1"/>
      <w:marLeft w:val="0"/>
      <w:marRight w:val="0"/>
      <w:marTop w:val="0"/>
      <w:marBottom w:val="0"/>
      <w:divBdr>
        <w:top w:val="none" w:sz="0" w:space="0" w:color="auto"/>
        <w:left w:val="none" w:sz="0" w:space="0" w:color="auto"/>
        <w:bottom w:val="none" w:sz="0" w:space="0" w:color="auto"/>
        <w:right w:val="none" w:sz="0" w:space="0" w:color="auto"/>
      </w:divBdr>
    </w:div>
    <w:div w:id="74131102">
      <w:bodyDiv w:val="1"/>
      <w:marLeft w:val="0"/>
      <w:marRight w:val="0"/>
      <w:marTop w:val="0"/>
      <w:marBottom w:val="0"/>
      <w:divBdr>
        <w:top w:val="none" w:sz="0" w:space="0" w:color="auto"/>
        <w:left w:val="none" w:sz="0" w:space="0" w:color="auto"/>
        <w:bottom w:val="none" w:sz="0" w:space="0" w:color="auto"/>
        <w:right w:val="none" w:sz="0" w:space="0" w:color="auto"/>
      </w:divBdr>
    </w:div>
    <w:div w:id="74211873">
      <w:bodyDiv w:val="1"/>
      <w:marLeft w:val="0"/>
      <w:marRight w:val="0"/>
      <w:marTop w:val="0"/>
      <w:marBottom w:val="0"/>
      <w:divBdr>
        <w:top w:val="none" w:sz="0" w:space="0" w:color="auto"/>
        <w:left w:val="none" w:sz="0" w:space="0" w:color="auto"/>
        <w:bottom w:val="none" w:sz="0" w:space="0" w:color="auto"/>
        <w:right w:val="none" w:sz="0" w:space="0" w:color="auto"/>
      </w:divBdr>
    </w:div>
    <w:div w:id="74253363">
      <w:bodyDiv w:val="1"/>
      <w:marLeft w:val="0"/>
      <w:marRight w:val="0"/>
      <w:marTop w:val="0"/>
      <w:marBottom w:val="0"/>
      <w:divBdr>
        <w:top w:val="none" w:sz="0" w:space="0" w:color="auto"/>
        <w:left w:val="none" w:sz="0" w:space="0" w:color="auto"/>
        <w:bottom w:val="none" w:sz="0" w:space="0" w:color="auto"/>
        <w:right w:val="none" w:sz="0" w:space="0" w:color="auto"/>
      </w:divBdr>
    </w:div>
    <w:div w:id="74279364">
      <w:bodyDiv w:val="1"/>
      <w:marLeft w:val="0"/>
      <w:marRight w:val="0"/>
      <w:marTop w:val="0"/>
      <w:marBottom w:val="0"/>
      <w:divBdr>
        <w:top w:val="none" w:sz="0" w:space="0" w:color="auto"/>
        <w:left w:val="none" w:sz="0" w:space="0" w:color="auto"/>
        <w:bottom w:val="none" w:sz="0" w:space="0" w:color="auto"/>
        <w:right w:val="none" w:sz="0" w:space="0" w:color="auto"/>
      </w:divBdr>
    </w:div>
    <w:div w:id="74324253">
      <w:bodyDiv w:val="1"/>
      <w:marLeft w:val="0"/>
      <w:marRight w:val="0"/>
      <w:marTop w:val="0"/>
      <w:marBottom w:val="0"/>
      <w:divBdr>
        <w:top w:val="none" w:sz="0" w:space="0" w:color="auto"/>
        <w:left w:val="none" w:sz="0" w:space="0" w:color="auto"/>
        <w:bottom w:val="none" w:sz="0" w:space="0" w:color="auto"/>
        <w:right w:val="none" w:sz="0" w:space="0" w:color="auto"/>
      </w:divBdr>
    </w:div>
    <w:div w:id="74329952">
      <w:bodyDiv w:val="1"/>
      <w:marLeft w:val="0"/>
      <w:marRight w:val="0"/>
      <w:marTop w:val="0"/>
      <w:marBottom w:val="0"/>
      <w:divBdr>
        <w:top w:val="none" w:sz="0" w:space="0" w:color="auto"/>
        <w:left w:val="none" w:sz="0" w:space="0" w:color="auto"/>
        <w:bottom w:val="none" w:sz="0" w:space="0" w:color="auto"/>
        <w:right w:val="none" w:sz="0" w:space="0" w:color="auto"/>
      </w:divBdr>
    </w:div>
    <w:div w:id="74397147">
      <w:bodyDiv w:val="1"/>
      <w:marLeft w:val="0"/>
      <w:marRight w:val="0"/>
      <w:marTop w:val="0"/>
      <w:marBottom w:val="0"/>
      <w:divBdr>
        <w:top w:val="none" w:sz="0" w:space="0" w:color="auto"/>
        <w:left w:val="none" w:sz="0" w:space="0" w:color="auto"/>
        <w:bottom w:val="none" w:sz="0" w:space="0" w:color="auto"/>
        <w:right w:val="none" w:sz="0" w:space="0" w:color="auto"/>
      </w:divBdr>
    </w:div>
    <w:div w:id="74397338">
      <w:bodyDiv w:val="1"/>
      <w:marLeft w:val="0"/>
      <w:marRight w:val="0"/>
      <w:marTop w:val="0"/>
      <w:marBottom w:val="0"/>
      <w:divBdr>
        <w:top w:val="none" w:sz="0" w:space="0" w:color="auto"/>
        <w:left w:val="none" w:sz="0" w:space="0" w:color="auto"/>
        <w:bottom w:val="none" w:sz="0" w:space="0" w:color="auto"/>
        <w:right w:val="none" w:sz="0" w:space="0" w:color="auto"/>
      </w:divBdr>
    </w:div>
    <w:div w:id="74399275">
      <w:bodyDiv w:val="1"/>
      <w:marLeft w:val="0"/>
      <w:marRight w:val="0"/>
      <w:marTop w:val="0"/>
      <w:marBottom w:val="0"/>
      <w:divBdr>
        <w:top w:val="none" w:sz="0" w:space="0" w:color="auto"/>
        <w:left w:val="none" w:sz="0" w:space="0" w:color="auto"/>
        <w:bottom w:val="none" w:sz="0" w:space="0" w:color="auto"/>
        <w:right w:val="none" w:sz="0" w:space="0" w:color="auto"/>
      </w:divBdr>
    </w:div>
    <w:div w:id="74478179">
      <w:bodyDiv w:val="1"/>
      <w:marLeft w:val="0"/>
      <w:marRight w:val="0"/>
      <w:marTop w:val="0"/>
      <w:marBottom w:val="0"/>
      <w:divBdr>
        <w:top w:val="none" w:sz="0" w:space="0" w:color="auto"/>
        <w:left w:val="none" w:sz="0" w:space="0" w:color="auto"/>
        <w:bottom w:val="none" w:sz="0" w:space="0" w:color="auto"/>
        <w:right w:val="none" w:sz="0" w:space="0" w:color="auto"/>
      </w:divBdr>
    </w:div>
    <w:div w:id="74480204">
      <w:bodyDiv w:val="1"/>
      <w:marLeft w:val="0"/>
      <w:marRight w:val="0"/>
      <w:marTop w:val="0"/>
      <w:marBottom w:val="0"/>
      <w:divBdr>
        <w:top w:val="none" w:sz="0" w:space="0" w:color="auto"/>
        <w:left w:val="none" w:sz="0" w:space="0" w:color="auto"/>
        <w:bottom w:val="none" w:sz="0" w:space="0" w:color="auto"/>
        <w:right w:val="none" w:sz="0" w:space="0" w:color="auto"/>
      </w:divBdr>
    </w:div>
    <w:div w:id="74520637">
      <w:bodyDiv w:val="1"/>
      <w:marLeft w:val="0"/>
      <w:marRight w:val="0"/>
      <w:marTop w:val="0"/>
      <w:marBottom w:val="0"/>
      <w:divBdr>
        <w:top w:val="none" w:sz="0" w:space="0" w:color="auto"/>
        <w:left w:val="none" w:sz="0" w:space="0" w:color="auto"/>
        <w:bottom w:val="none" w:sz="0" w:space="0" w:color="auto"/>
        <w:right w:val="none" w:sz="0" w:space="0" w:color="auto"/>
      </w:divBdr>
    </w:div>
    <w:div w:id="74521130">
      <w:bodyDiv w:val="1"/>
      <w:marLeft w:val="0"/>
      <w:marRight w:val="0"/>
      <w:marTop w:val="0"/>
      <w:marBottom w:val="0"/>
      <w:divBdr>
        <w:top w:val="none" w:sz="0" w:space="0" w:color="auto"/>
        <w:left w:val="none" w:sz="0" w:space="0" w:color="auto"/>
        <w:bottom w:val="none" w:sz="0" w:space="0" w:color="auto"/>
        <w:right w:val="none" w:sz="0" w:space="0" w:color="auto"/>
      </w:divBdr>
    </w:div>
    <w:div w:id="74594802">
      <w:bodyDiv w:val="1"/>
      <w:marLeft w:val="0"/>
      <w:marRight w:val="0"/>
      <w:marTop w:val="0"/>
      <w:marBottom w:val="0"/>
      <w:divBdr>
        <w:top w:val="none" w:sz="0" w:space="0" w:color="auto"/>
        <w:left w:val="none" w:sz="0" w:space="0" w:color="auto"/>
        <w:bottom w:val="none" w:sz="0" w:space="0" w:color="auto"/>
        <w:right w:val="none" w:sz="0" w:space="0" w:color="auto"/>
      </w:divBdr>
    </w:div>
    <w:div w:id="74666228">
      <w:bodyDiv w:val="1"/>
      <w:marLeft w:val="0"/>
      <w:marRight w:val="0"/>
      <w:marTop w:val="0"/>
      <w:marBottom w:val="0"/>
      <w:divBdr>
        <w:top w:val="none" w:sz="0" w:space="0" w:color="auto"/>
        <w:left w:val="none" w:sz="0" w:space="0" w:color="auto"/>
        <w:bottom w:val="none" w:sz="0" w:space="0" w:color="auto"/>
        <w:right w:val="none" w:sz="0" w:space="0" w:color="auto"/>
      </w:divBdr>
    </w:div>
    <w:div w:id="74666597">
      <w:bodyDiv w:val="1"/>
      <w:marLeft w:val="0"/>
      <w:marRight w:val="0"/>
      <w:marTop w:val="0"/>
      <w:marBottom w:val="0"/>
      <w:divBdr>
        <w:top w:val="none" w:sz="0" w:space="0" w:color="auto"/>
        <w:left w:val="none" w:sz="0" w:space="0" w:color="auto"/>
        <w:bottom w:val="none" w:sz="0" w:space="0" w:color="auto"/>
        <w:right w:val="none" w:sz="0" w:space="0" w:color="auto"/>
      </w:divBdr>
    </w:div>
    <w:div w:id="74672108">
      <w:bodyDiv w:val="1"/>
      <w:marLeft w:val="0"/>
      <w:marRight w:val="0"/>
      <w:marTop w:val="0"/>
      <w:marBottom w:val="0"/>
      <w:divBdr>
        <w:top w:val="none" w:sz="0" w:space="0" w:color="auto"/>
        <w:left w:val="none" w:sz="0" w:space="0" w:color="auto"/>
        <w:bottom w:val="none" w:sz="0" w:space="0" w:color="auto"/>
        <w:right w:val="none" w:sz="0" w:space="0" w:color="auto"/>
      </w:divBdr>
    </w:div>
    <w:div w:id="74711519">
      <w:bodyDiv w:val="1"/>
      <w:marLeft w:val="0"/>
      <w:marRight w:val="0"/>
      <w:marTop w:val="0"/>
      <w:marBottom w:val="0"/>
      <w:divBdr>
        <w:top w:val="none" w:sz="0" w:space="0" w:color="auto"/>
        <w:left w:val="none" w:sz="0" w:space="0" w:color="auto"/>
        <w:bottom w:val="none" w:sz="0" w:space="0" w:color="auto"/>
        <w:right w:val="none" w:sz="0" w:space="0" w:color="auto"/>
      </w:divBdr>
    </w:div>
    <w:div w:id="74711725">
      <w:bodyDiv w:val="1"/>
      <w:marLeft w:val="0"/>
      <w:marRight w:val="0"/>
      <w:marTop w:val="0"/>
      <w:marBottom w:val="0"/>
      <w:divBdr>
        <w:top w:val="none" w:sz="0" w:space="0" w:color="auto"/>
        <w:left w:val="none" w:sz="0" w:space="0" w:color="auto"/>
        <w:bottom w:val="none" w:sz="0" w:space="0" w:color="auto"/>
        <w:right w:val="none" w:sz="0" w:space="0" w:color="auto"/>
      </w:divBdr>
    </w:div>
    <w:div w:id="74858824">
      <w:bodyDiv w:val="1"/>
      <w:marLeft w:val="0"/>
      <w:marRight w:val="0"/>
      <w:marTop w:val="0"/>
      <w:marBottom w:val="0"/>
      <w:divBdr>
        <w:top w:val="none" w:sz="0" w:space="0" w:color="auto"/>
        <w:left w:val="none" w:sz="0" w:space="0" w:color="auto"/>
        <w:bottom w:val="none" w:sz="0" w:space="0" w:color="auto"/>
        <w:right w:val="none" w:sz="0" w:space="0" w:color="auto"/>
      </w:divBdr>
    </w:div>
    <w:div w:id="74861363">
      <w:bodyDiv w:val="1"/>
      <w:marLeft w:val="0"/>
      <w:marRight w:val="0"/>
      <w:marTop w:val="0"/>
      <w:marBottom w:val="0"/>
      <w:divBdr>
        <w:top w:val="none" w:sz="0" w:space="0" w:color="auto"/>
        <w:left w:val="none" w:sz="0" w:space="0" w:color="auto"/>
        <w:bottom w:val="none" w:sz="0" w:space="0" w:color="auto"/>
        <w:right w:val="none" w:sz="0" w:space="0" w:color="auto"/>
      </w:divBdr>
    </w:div>
    <w:div w:id="74862728">
      <w:bodyDiv w:val="1"/>
      <w:marLeft w:val="0"/>
      <w:marRight w:val="0"/>
      <w:marTop w:val="0"/>
      <w:marBottom w:val="0"/>
      <w:divBdr>
        <w:top w:val="none" w:sz="0" w:space="0" w:color="auto"/>
        <w:left w:val="none" w:sz="0" w:space="0" w:color="auto"/>
        <w:bottom w:val="none" w:sz="0" w:space="0" w:color="auto"/>
        <w:right w:val="none" w:sz="0" w:space="0" w:color="auto"/>
      </w:divBdr>
    </w:div>
    <w:div w:id="74864466">
      <w:bodyDiv w:val="1"/>
      <w:marLeft w:val="0"/>
      <w:marRight w:val="0"/>
      <w:marTop w:val="0"/>
      <w:marBottom w:val="0"/>
      <w:divBdr>
        <w:top w:val="none" w:sz="0" w:space="0" w:color="auto"/>
        <w:left w:val="none" w:sz="0" w:space="0" w:color="auto"/>
        <w:bottom w:val="none" w:sz="0" w:space="0" w:color="auto"/>
        <w:right w:val="none" w:sz="0" w:space="0" w:color="auto"/>
      </w:divBdr>
    </w:div>
    <w:div w:id="74934417">
      <w:bodyDiv w:val="1"/>
      <w:marLeft w:val="0"/>
      <w:marRight w:val="0"/>
      <w:marTop w:val="0"/>
      <w:marBottom w:val="0"/>
      <w:divBdr>
        <w:top w:val="none" w:sz="0" w:space="0" w:color="auto"/>
        <w:left w:val="none" w:sz="0" w:space="0" w:color="auto"/>
        <w:bottom w:val="none" w:sz="0" w:space="0" w:color="auto"/>
        <w:right w:val="none" w:sz="0" w:space="0" w:color="auto"/>
      </w:divBdr>
    </w:div>
    <w:div w:id="74937418">
      <w:bodyDiv w:val="1"/>
      <w:marLeft w:val="0"/>
      <w:marRight w:val="0"/>
      <w:marTop w:val="0"/>
      <w:marBottom w:val="0"/>
      <w:divBdr>
        <w:top w:val="none" w:sz="0" w:space="0" w:color="auto"/>
        <w:left w:val="none" w:sz="0" w:space="0" w:color="auto"/>
        <w:bottom w:val="none" w:sz="0" w:space="0" w:color="auto"/>
        <w:right w:val="none" w:sz="0" w:space="0" w:color="auto"/>
      </w:divBdr>
    </w:div>
    <w:div w:id="74978089">
      <w:bodyDiv w:val="1"/>
      <w:marLeft w:val="0"/>
      <w:marRight w:val="0"/>
      <w:marTop w:val="0"/>
      <w:marBottom w:val="0"/>
      <w:divBdr>
        <w:top w:val="none" w:sz="0" w:space="0" w:color="auto"/>
        <w:left w:val="none" w:sz="0" w:space="0" w:color="auto"/>
        <w:bottom w:val="none" w:sz="0" w:space="0" w:color="auto"/>
        <w:right w:val="none" w:sz="0" w:space="0" w:color="auto"/>
      </w:divBdr>
    </w:div>
    <w:div w:id="75053143">
      <w:bodyDiv w:val="1"/>
      <w:marLeft w:val="0"/>
      <w:marRight w:val="0"/>
      <w:marTop w:val="0"/>
      <w:marBottom w:val="0"/>
      <w:divBdr>
        <w:top w:val="none" w:sz="0" w:space="0" w:color="auto"/>
        <w:left w:val="none" w:sz="0" w:space="0" w:color="auto"/>
        <w:bottom w:val="none" w:sz="0" w:space="0" w:color="auto"/>
        <w:right w:val="none" w:sz="0" w:space="0" w:color="auto"/>
      </w:divBdr>
    </w:div>
    <w:div w:id="75054125">
      <w:bodyDiv w:val="1"/>
      <w:marLeft w:val="0"/>
      <w:marRight w:val="0"/>
      <w:marTop w:val="0"/>
      <w:marBottom w:val="0"/>
      <w:divBdr>
        <w:top w:val="none" w:sz="0" w:space="0" w:color="auto"/>
        <w:left w:val="none" w:sz="0" w:space="0" w:color="auto"/>
        <w:bottom w:val="none" w:sz="0" w:space="0" w:color="auto"/>
        <w:right w:val="none" w:sz="0" w:space="0" w:color="auto"/>
      </w:divBdr>
    </w:div>
    <w:div w:id="75059273">
      <w:bodyDiv w:val="1"/>
      <w:marLeft w:val="0"/>
      <w:marRight w:val="0"/>
      <w:marTop w:val="0"/>
      <w:marBottom w:val="0"/>
      <w:divBdr>
        <w:top w:val="none" w:sz="0" w:space="0" w:color="auto"/>
        <w:left w:val="none" w:sz="0" w:space="0" w:color="auto"/>
        <w:bottom w:val="none" w:sz="0" w:space="0" w:color="auto"/>
        <w:right w:val="none" w:sz="0" w:space="0" w:color="auto"/>
      </w:divBdr>
    </w:div>
    <w:div w:id="75129350">
      <w:bodyDiv w:val="1"/>
      <w:marLeft w:val="0"/>
      <w:marRight w:val="0"/>
      <w:marTop w:val="0"/>
      <w:marBottom w:val="0"/>
      <w:divBdr>
        <w:top w:val="none" w:sz="0" w:space="0" w:color="auto"/>
        <w:left w:val="none" w:sz="0" w:space="0" w:color="auto"/>
        <w:bottom w:val="none" w:sz="0" w:space="0" w:color="auto"/>
        <w:right w:val="none" w:sz="0" w:space="0" w:color="auto"/>
      </w:divBdr>
    </w:div>
    <w:div w:id="75131670">
      <w:bodyDiv w:val="1"/>
      <w:marLeft w:val="0"/>
      <w:marRight w:val="0"/>
      <w:marTop w:val="0"/>
      <w:marBottom w:val="0"/>
      <w:divBdr>
        <w:top w:val="none" w:sz="0" w:space="0" w:color="auto"/>
        <w:left w:val="none" w:sz="0" w:space="0" w:color="auto"/>
        <w:bottom w:val="none" w:sz="0" w:space="0" w:color="auto"/>
        <w:right w:val="none" w:sz="0" w:space="0" w:color="auto"/>
      </w:divBdr>
    </w:div>
    <w:div w:id="75135622">
      <w:bodyDiv w:val="1"/>
      <w:marLeft w:val="0"/>
      <w:marRight w:val="0"/>
      <w:marTop w:val="0"/>
      <w:marBottom w:val="0"/>
      <w:divBdr>
        <w:top w:val="none" w:sz="0" w:space="0" w:color="auto"/>
        <w:left w:val="none" w:sz="0" w:space="0" w:color="auto"/>
        <w:bottom w:val="none" w:sz="0" w:space="0" w:color="auto"/>
        <w:right w:val="none" w:sz="0" w:space="0" w:color="auto"/>
      </w:divBdr>
    </w:div>
    <w:div w:id="75177988">
      <w:bodyDiv w:val="1"/>
      <w:marLeft w:val="0"/>
      <w:marRight w:val="0"/>
      <w:marTop w:val="0"/>
      <w:marBottom w:val="0"/>
      <w:divBdr>
        <w:top w:val="none" w:sz="0" w:space="0" w:color="auto"/>
        <w:left w:val="none" w:sz="0" w:space="0" w:color="auto"/>
        <w:bottom w:val="none" w:sz="0" w:space="0" w:color="auto"/>
        <w:right w:val="none" w:sz="0" w:space="0" w:color="auto"/>
      </w:divBdr>
    </w:div>
    <w:div w:id="75321467">
      <w:bodyDiv w:val="1"/>
      <w:marLeft w:val="0"/>
      <w:marRight w:val="0"/>
      <w:marTop w:val="0"/>
      <w:marBottom w:val="0"/>
      <w:divBdr>
        <w:top w:val="none" w:sz="0" w:space="0" w:color="auto"/>
        <w:left w:val="none" w:sz="0" w:space="0" w:color="auto"/>
        <w:bottom w:val="none" w:sz="0" w:space="0" w:color="auto"/>
        <w:right w:val="none" w:sz="0" w:space="0" w:color="auto"/>
      </w:divBdr>
    </w:div>
    <w:div w:id="75323072">
      <w:bodyDiv w:val="1"/>
      <w:marLeft w:val="0"/>
      <w:marRight w:val="0"/>
      <w:marTop w:val="0"/>
      <w:marBottom w:val="0"/>
      <w:divBdr>
        <w:top w:val="none" w:sz="0" w:space="0" w:color="auto"/>
        <w:left w:val="none" w:sz="0" w:space="0" w:color="auto"/>
        <w:bottom w:val="none" w:sz="0" w:space="0" w:color="auto"/>
        <w:right w:val="none" w:sz="0" w:space="0" w:color="auto"/>
      </w:divBdr>
    </w:div>
    <w:div w:id="75323276">
      <w:bodyDiv w:val="1"/>
      <w:marLeft w:val="0"/>
      <w:marRight w:val="0"/>
      <w:marTop w:val="0"/>
      <w:marBottom w:val="0"/>
      <w:divBdr>
        <w:top w:val="none" w:sz="0" w:space="0" w:color="auto"/>
        <w:left w:val="none" w:sz="0" w:space="0" w:color="auto"/>
        <w:bottom w:val="none" w:sz="0" w:space="0" w:color="auto"/>
        <w:right w:val="none" w:sz="0" w:space="0" w:color="auto"/>
      </w:divBdr>
    </w:div>
    <w:div w:id="75326242">
      <w:bodyDiv w:val="1"/>
      <w:marLeft w:val="0"/>
      <w:marRight w:val="0"/>
      <w:marTop w:val="0"/>
      <w:marBottom w:val="0"/>
      <w:divBdr>
        <w:top w:val="none" w:sz="0" w:space="0" w:color="auto"/>
        <w:left w:val="none" w:sz="0" w:space="0" w:color="auto"/>
        <w:bottom w:val="none" w:sz="0" w:space="0" w:color="auto"/>
        <w:right w:val="none" w:sz="0" w:space="0" w:color="auto"/>
      </w:divBdr>
    </w:div>
    <w:div w:id="75329197">
      <w:bodyDiv w:val="1"/>
      <w:marLeft w:val="0"/>
      <w:marRight w:val="0"/>
      <w:marTop w:val="0"/>
      <w:marBottom w:val="0"/>
      <w:divBdr>
        <w:top w:val="none" w:sz="0" w:space="0" w:color="auto"/>
        <w:left w:val="none" w:sz="0" w:space="0" w:color="auto"/>
        <w:bottom w:val="none" w:sz="0" w:space="0" w:color="auto"/>
        <w:right w:val="none" w:sz="0" w:space="0" w:color="auto"/>
      </w:divBdr>
    </w:div>
    <w:div w:id="75369307">
      <w:bodyDiv w:val="1"/>
      <w:marLeft w:val="0"/>
      <w:marRight w:val="0"/>
      <w:marTop w:val="0"/>
      <w:marBottom w:val="0"/>
      <w:divBdr>
        <w:top w:val="none" w:sz="0" w:space="0" w:color="auto"/>
        <w:left w:val="none" w:sz="0" w:space="0" w:color="auto"/>
        <w:bottom w:val="none" w:sz="0" w:space="0" w:color="auto"/>
        <w:right w:val="none" w:sz="0" w:space="0" w:color="auto"/>
      </w:divBdr>
    </w:div>
    <w:div w:id="75371098">
      <w:bodyDiv w:val="1"/>
      <w:marLeft w:val="0"/>
      <w:marRight w:val="0"/>
      <w:marTop w:val="0"/>
      <w:marBottom w:val="0"/>
      <w:divBdr>
        <w:top w:val="none" w:sz="0" w:space="0" w:color="auto"/>
        <w:left w:val="none" w:sz="0" w:space="0" w:color="auto"/>
        <w:bottom w:val="none" w:sz="0" w:space="0" w:color="auto"/>
        <w:right w:val="none" w:sz="0" w:space="0" w:color="auto"/>
      </w:divBdr>
    </w:div>
    <w:div w:id="75438404">
      <w:bodyDiv w:val="1"/>
      <w:marLeft w:val="0"/>
      <w:marRight w:val="0"/>
      <w:marTop w:val="0"/>
      <w:marBottom w:val="0"/>
      <w:divBdr>
        <w:top w:val="none" w:sz="0" w:space="0" w:color="auto"/>
        <w:left w:val="none" w:sz="0" w:space="0" w:color="auto"/>
        <w:bottom w:val="none" w:sz="0" w:space="0" w:color="auto"/>
        <w:right w:val="none" w:sz="0" w:space="0" w:color="auto"/>
      </w:divBdr>
    </w:div>
    <w:div w:id="75565219">
      <w:bodyDiv w:val="1"/>
      <w:marLeft w:val="0"/>
      <w:marRight w:val="0"/>
      <w:marTop w:val="0"/>
      <w:marBottom w:val="0"/>
      <w:divBdr>
        <w:top w:val="none" w:sz="0" w:space="0" w:color="auto"/>
        <w:left w:val="none" w:sz="0" w:space="0" w:color="auto"/>
        <w:bottom w:val="none" w:sz="0" w:space="0" w:color="auto"/>
        <w:right w:val="none" w:sz="0" w:space="0" w:color="auto"/>
      </w:divBdr>
    </w:div>
    <w:div w:id="75592701">
      <w:bodyDiv w:val="1"/>
      <w:marLeft w:val="0"/>
      <w:marRight w:val="0"/>
      <w:marTop w:val="0"/>
      <w:marBottom w:val="0"/>
      <w:divBdr>
        <w:top w:val="none" w:sz="0" w:space="0" w:color="auto"/>
        <w:left w:val="none" w:sz="0" w:space="0" w:color="auto"/>
        <w:bottom w:val="none" w:sz="0" w:space="0" w:color="auto"/>
        <w:right w:val="none" w:sz="0" w:space="0" w:color="auto"/>
      </w:divBdr>
    </w:div>
    <w:div w:id="75593360">
      <w:bodyDiv w:val="1"/>
      <w:marLeft w:val="0"/>
      <w:marRight w:val="0"/>
      <w:marTop w:val="0"/>
      <w:marBottom w:val="0"/>
      <w:divBdr>
        <w:top w:val="none" w:sz="0" w:space="0" w:color="auto"/>
        <w:left w:val="none" w:sz="0" w:space="0" w:color="auto"/>
        <w:bottom w:val="none" w:sz="0" w:space="0" w:color="auto"/>
        <w:right w:val="none" w:sz="0" w:space="0" w:color="auto"/>
      </w:divBdr>
    </w:div>
    <w:div w:id="75637226">
      <w:bodyDiv w:val="1"/>
      <w:marLeft w:val="0"/>
      <w:marRight w:val="0"/>
      <w:marTop w:val="0"/>
      <w:marBottom w:val="0"/>
      <w:divBdr>
        <w:top w:val="none" w:sz="0" w:space="0" w:color="auto"/>
        <w:left w:val="none" w:sz="0" w:space="0" w:color="auto"/>
        <w:bottom w:val="none" w:sz="0" w:space="0" w:color="auto"/>
        <w:right w:val="none" w:sz="0" w:space="0" w:color="auto"/>
      </w:divBdr>
    </w:div>
    <w:div w:id="75826629">
      <w:bodyDiv w:val="1"/>
      <w:marLeft w:val="0"/>
      <w:marRight w:val="0"/>
      <w:marTop w:val="0"/>
      <w:marBottom w:val="0"/>
      <w:divBdr>
        <w:top w:val="none" w:sz="0" w:space="0" w:color="auto"/>
        <w:left w:val="none" w:sz="0" w:space="0" w:color="auto"/>
        <w:bottom w:val="none" w:sz="0" w:space="0" w:color="auto"/>
        <w:right w:val="none" w:sz="0" w:space="0" w:color="auto"/>
      </w:divBdr>
    </w:div>
    <w:div w:id="75827484">
      <w:bodyDiv w:val="1"/>
      <w:marLeft w:val="0"/>
      <w:marRight w:val="0"/>
      <w:marTop w:val="0"/>
      <w:marBottom w:val="0"/>
      <w:divBdr>
        <w:top w:val="none" w:sz="0" w:space="0" w:color="auto"/>
        <w:left w:val="none" w:sz="0" w:space="0" w:color="auto"/>
        <w:bottom w:val="none" w:sz="0" w:space="0" w:color="auto"/>
        <w:right w:val="none" w:sz="0" w:space="0" w:color="auto"/>
      </w:divBdr>
    </w:div>
    <w:div w:id="75831443">
      <w:bodyDiv w:val="1"/>
      <w:marLeft w:val="0"/>
      <w:marRight w:val="0"/>
      <w:marTop w:val="0"/>
      <w:marBottom w:val="0"/>
      <w:divBdr>
        <w:top w:val="none" w:sz="0" w:space="0" w:color="auto"/>
        <w:left w:val="none" w:sz="0" w:space="0" w:color="auto"/>
        <w:bottom w:val="none" w:sz="0" w:space="0" w:color="auto"/>
        <w:right w:val="none" w:sz="0" w:space="0" w:color="auto"/>
      </w:divBdr>
    </w:div>
    <w:div w:id="75831511">
      <w:bodyDiv w:val="1"/>
      <w:marLeft w:val="0"/>
      <w:marRight w:val="0"/>
      <w:marTop w:val="0"/>
      <w:marBottom w:val="0"/>
      <w:divBdr>
        <w:top w:val="none" w:sz="0" w:space="0" w:color="auto"/>
        <w:left w:val="none" w:sz="0" w:space="0" w:color="auto"/>
        <w:bottom w:val="none" w:sz="0" w:space="0" w:color="auto"/>
        <w:right w:val="none" w:sz="0" w:space="0" w:color="auto"/>
      </w:divBdr>
    </w:div>
    <w:div w:id="75904102">
      <w:bodyDiv w:val="1"/>
      <w:marLeft w:val="0"/>
      <w:marRight w:val="0"/>
      <w:marTop w:val="0"/>
      <w:marBottom w:val="0"/>
      <w:divBdr>
        <w:top w:val="none" w:sz="0" w:space="0" w:color="auto"/>
        <w:left w:val="none" w:sz="0" w:space="0" w:color="auto"/>
        <w:bottom w:val="none" w:sz="0" w:space="0" w:color="auto"/>
        <w:right w:val="none" w:sz="0" w:space="0" w:color="auto"/>
      </w:divBdr>
    </w:div>
    <w:div w:id="75906097">
      <w:bodyDiv w:val="1"/>
      <w:marLeft w:val="0"/>
      <w:marRight w:val="0"/>
      <w:marTop w:val="0"/>
      <w:marBottom w:val="0"/>
      <w:divBdr>
        <w:top w:val="none" w:sz="0" w:space="0" w:color="auto"/>
        <w:left w:val="none" w:sz="0" w:space="0" w:color="auto"/>
        <w:bottom w:val="none" w:sz="0" w:space="0" w:color="auto"/>
        <w:right w:val="none" w:sz="0" w:space="0" w:color="auto"/>
      </w:divBdr>
    </w:div>
    <w:div w:id="75980484">
      <w:bodyDiv w:val="1"/>
      <w:marLeft w:val="0"/>
      <w:marRight w:val="0"/>
      <w:marTop w:val="0"/>
      <w:marBottom w:val="0"/>
      <w:divBdr>
        <w:top w:val="none" w:sz="0" w:space="0" w:color="auto"/>
        <w:left w:val="none" w:sz="0" w:space="0" w:color="auto"/>
        <w:bottom w:val="none" w:sz="0" w:space="0" w:color="auto"/>
        <w:right w:val="none" w:sz="0" w:space="0" w:color="auto"/>
      </w:divBdr>
    </w:div>
    <w:div w:id="76024931">
      <w:bodyDiv w:val="1"/>
      <w:marLeft w:val="0"/>
      <w:marRight w:val="0"/>
      <w:marTop w:val="0"/>
      <w:marBottom w:val="0"/>
      <w:divBdr>
        <w:top w:val="none" w:sz="0" w:space="0" w:color="auto"/>
        <w:left w:val="none" w:sz="0" w:space="0" w:color="auto"/>
        <w:bottom w:val="none" w:sz="0" w:space="0" w:color="auto"/>
        <w:right w:val="none" w:sz="0" w:space="0" w:color="auto"/>
      </w:divBdr>
    </w:div>
    <w:div w:id="76052352">
      <w:bodyDiv w:val="1"/>
      <w:marLeft w:val="0"/>
      <w:marRight w:val="0"/>
      <w:marTop w:val="0"/>
      <w:marBottom w:val="0"/>
      <w:divBdr>
        <w:top w:val="none" w:sz="0" w:space="0" w:color="auto"/>
        <w:left w:val="none" w:sz="0" w:space="0" w:color="auto"/>
        <w:bottom w:val="none" w:sz="0" w:space="0" w:color="auto"/>
        <w:right w:val="none" w:sz="0" w:space="0" w:color="auto"/>
      </w:divBdr>
    </w:div>
    <w:div w:id="76095423">
      <w:bodyDiv w:val="1"/>
      <w:marLeft w:val="0"/>
      <w:marRight w:val="0"/>
      <w:marTop w:val="0"/>
      <w:marBottom w:val="0"/>
      <w:divBdr>
        <w:top w:val="none" w:sz="0" w:space="0" w:color="auto"/>
        <w:left w:val="none" w:sz="0" w:space="0" w:color="auto"/>
        <w:bottom w:val="none" w:sz="0" w:space="0" w:color="auto"/>
        <w:right w:val="none" w:sz="0" w:space="0" w:color="auto"/>
      </w:divBdr>
    </w:div>
    <w:div w:id="76170138">
      <w:bodyDiv w:val="1"/>
      <w:marLeft w:val="0"/>
      <w:marRight w:val="0"/>
      <w:marTop w:val="0"/>
      <w:marBottom w:val="0"/>
      <w:divBdr>
        <w:top w:val="none" w:sz="0" w:space="0" w:color="auto"/>
        <w:left w:val="none" w:sz="0" w:space="0" w:color="auto"/>
        <w:bottom w:val="none" w:sz="0" w:space="0" w:color="auto"/>
        <w:right w:val="none" w:sz="0" w:space="0" w:color="auto"/>
      </w:divBdr>
    </w:div>
    <w:div w:id="76244404">
      <w:bodyDiv w:val="1"/>
      <w:marLeft w:val="0"/>
      <w:marRight w:val="0"/>
      <w:marTop w:val="0"/>
      <w:marBottom w:val="0"/>
      <w:divBdr>
        <w:top w:val="none" w:sz="0" w:space="0" w:color="auto"/>
        <w:left w:val="none" w:sz="0" w:space="0" w:color="auto"/>
        <w:bottom w:val="none" w:sz="0" w:space="0" w:color="auto"/>
        <w:right w:val="none" w:sz="0" w:space="0" w:color="auto"/>
      </w:divBdr>
    </w:div>
    <w:div w:id="76287331">
      <w:bodyDiv w:val="1"/>
      <w:marLeft w:val="0"/>
      <w:marRight w:val="0"/>
      <w:marTop w:val="0"/>
      <w:marBottom w:val="0"/>
      <w:divBdr>
        <w:top w:val="none" w:sz="0" w:space="0" w:color="auto"/>
        <w:left w:val="none" w:sz="0" w:space="0" w:color="auto"/>
        <w:bottom w:val="none" w:sz="0" w:space="0" w:color="auto"/>
        <w:right w:val="none" w:sz="0" w:space="0" w:color="auto"/>
      </w:divBdr>
    </w:div>
    <w:div w:id="76371709">
      <w:bodyDiv w:val="1"/>
      <w:marLeft w:val="0"/>
      <w:marRight w:val="0"/>
      <w:marTop w:val="0"/>
      <w:marBottom w:val="0"/>
      <w:divBdr>
        <w:top w:val="none" w:sz="0" w:space="0" w:color="auto"/>
        <w:left w:val="none" w:sz="0" w:space="0" w:color="auto"/>
        <w:bottom w:val="none" w:sz="0" w:space="0" w:color="auto"/>
        <w:right w:val="none" w:sz="0" w:space="0" w:color="auto"/>
      </w:divBdr>
    </w:div>
    <w:div w:id="76442826">
      <w:bodyDiv w:val="1"/>
      <w:marLeft w:val="0"/>
      <w:marRight w:val="0"/>
      <w:marTop w:val="0"/>
      <w:marBottom w:val="0"/>
      <w:divBdr>
        <w:top w:val="none" w:sz="0" w:space="0" w:color="auto"/>
        <w:left w:val="none" w:sz="0" w:space="0" w:color="auto"/>
        <w:bottom w:val="none" w:sz="0" w:space="0" w:color="auto"/>
        <w:right w:val="none" w:sz="0" w:space="0" w:color="auto"/>
      </w:divBdr>
    </w:div>
    <w:div w:id="76444162">
      <w:bodyDiv w:val="1"/>
      <w:marLeft w:val="0"/>
      <w:marRight w:val="0"/>
      <w:marTop w:val="0"/>
      <w:marBottom w:val="0"/>
      <w:divBdr>
        <w:top w:val="none" w:sz="0" w:space="0" w:color="auto"/>
        <w:left w:val="none" w:sz="0" w:space="0" w:color="auto"/>
        <w:bottom w:val="none" w:sz="0" w:space="0" w:color="auto"/>
        <w:right w:val="none" w:sz="0" w:space="0" w:color="auto"/>
      </w:divBdr>
    </w:div>
    <w:div w:id="76563636">
      <w:bodyDiv w:val="1"/>
      <w:marLeft w:val="0"/>
      <w:marRight w:val="0"/>
      <w:marTop w:val="0"/>
      <w:marBottom w:val="0"/>
      <w:divBdr>
        <w:top w:val="none" w:sz="0" w:space="0" w:color="auto"/>
        <w:left w:val="none" w:sz="0" w:space="0" w:color="auto"/>
        <w:bottom w:val="none" w:sz="0" w:space="0" w:color="auto"/>
        <w:right w:val="none" w:sz="0" w:space="0" w:color="auto"/>
      </w:divBdr>
    </w:div>
    <w:div w:id="76635383">
      <w:bodyDiv w:val="1"/>
      <w:marLeft w:val="0"/>
      <w:marRight w:val="0"/>
      <w:marTop w:val="0"/>
      <w:marBottom w:val="0"/>
      <w:divBdr>
        <w:top w:val="none" w:sz="0" w:space="0" w:color="auto"/>
        <w:left w:val="none" w:sz="0" w:space="0" w:color="auto"/>
        <w:bottom w:val="none" w:sz="0" w:space="0" w:color="auto"/>
        <w:right w:val="none" w:sz="0" w:space="0" w:color="auto"/>
      </w:divBdr>
    </w:div>
    <w:div w:id="76637191">
      <w:bodyDiv w:val="1"/>
      <w:marLeft w:val="0"/>
      <w:marRight w:val="0"/>
      <w:marTop w:val="0"/>
      <w:marBottom w:val="0"/>
      <w:divBdr>
        <w:top w:val="none" w:sz="0" w:space="0" w:color="auto"/>
        <w:left w:val="none" w:sz="0" w:space="0" w:color="auto"/>
        <w:bottom w:val="none" w:sz="0" w:space="0" w:color="auto"/>
        <w:right w:val="none" w:sz="0" w:space="0" w:color="auto"/>
      </w:divBdr>
    </w:div>
    <w:div w:id="76638311">
      <w:bodyDiv w:val="1"/>
      <w:marLeft w:val="0"/>
      <w:marRight w:val="0"/>
      <w:marTop w:val="0"/>
      <w:marBottom w:val="0"/>
      <w:divBdr>
        <w:top w:val="none" w:sz="0" w:space="0" w:color="auto"/>
        <w:left w:val="none" w:sz="0" w:space="0" w:color="auto"/>
        <w:bottom w:val="none" w:sz="0" w:space="0" w:color="auto"/>
        <w:right w:val="none" w:sz="0" w:space="0" w:color="auto"/>
      </w:divBdr>
    </w:div>
    <w:div w:id="76680629">
      <w:bodyDiv w:val="1"/>
      <w:marLeft w:val="0"/>
      <w:marRight w:val="0"/>
      <w:marTop w:val="0"/>
      <w:marBottom w:val="0"/>
      <w:divBdr>
        <w:top w:val="none" w:sz="0" w:space="0" w:color="auto"/>
        <w:left w:val="none" w:sz="0" w:space="0" w:color="auto"/>
        <w:bottom w:val="none" w:sz="0" w:space="0" w:color="auto"/>
        <w:right w:val="none" w:sz="0" w:space="0" w:color="auto"/>
      </w:divBdr>
    </w:div>
    <w:div w:id="76749589">
      <w:bodyDiv w:val="1"/>
      <w:marLeft w:val="0"/>
      <w:marRight w:val="0"/>
      <w:marTop w:val="0"/>
      <w:marBottom w:val="0"/>
      <w:divBdr>
        <w:top w:val="none" w:sz="0" w:space="0" w:color="auto"/>
        <w:left w:val="none" w:sz="0" w:space="0" w:color="auto"/>
        <w:bottom w:val="none" w:sz="0" w:space="0" w:color="auto"/>
        <w:right w:val="none" w:sz="0" w:space="0" w:color="auto"/>
      </w:divBdr>
    </w:div>
    <w:div w:id="76749591">
      <w:bodyDiv w:val="1"/>
      <w:marLeft w:val="0"/>
      <w:marRight w:val="0"/>
      <w:marTop w:val="0"/>
      <w:marBottom w:val="0"/>
      <w:divBdr>
        <w:top w:val="none" w:sz="0" w:space="0" w:color="auto"/>
        <w:left w:val="none" w:sz="0" w:space="0" w:color="auto"/>
        <w:bottom w:val="none" w:sz="0" w:space="0" w:color="auto"/>
        <w:right w:val="none" w:sz="0" w:space="0" w:color="auto"/>
      </w:divBdr>
    </w:div>
    <w:div w:id="76751464">
      <w:bodyDiv w:val="1"/>
      <w:marLeft w:val="0"/>
      <w:marRight w:val="0"/>
      <w:marTop w:val="0"/>
      <w:marBottom w:val="0"/>
      <w:divBdr>
        <w:top w:val="none" w:sz="0" w:space="0" w:color="auto"/>
        <w:left w:val="none" w:sz="0" w:space="0" w:color="auto"/>
        <w:bottom w:val="none" w:sz="0" w:space="0" w:color="auto"/>
        <w:right w:val="none" w:sz="0" w:space="0" w:color="auto"/>
      </w:divBdr>
    </w:div>
    <w:div w:id="76824632">
      <w:bodyDiv w:val="1"/>
      <w:marLeft w:val="0"/>
      <w:marRight w:val="0"/>
      <w:marTop w:val="0"/>
      <w:marBottom w:val="0"/>
      <w:divBdr>
        <w:top w:val="none" w:sz="0" w:space="0" w:color="auto"/>
        <w:left w:val="none" w:sz="0" w:space="0" w:color="auto"/>
        <w:bottom w:val="none" w:sz="0" w:space="0" w:color="auto"/>
        <w:right w:val="none" w:sz="0" w:space="0" w:color="auto"/>
      </w:divBdr>
    </w:div>
    <w:div w:id="76831802">
      <w:bodyDiv w:val="1"/>
      <w:marLeft w:val="0"/>
      <w:marRight w:val="0"/>
      <w:marTop w:val="0"/>
      <w:marBottom w:val="0"/>
      <w:divBdr>
        <w:top w:val="none" w:sz="0" w:space="0" w:color="auto"/>
        <w:left w:val="none" w:sz="0" w:space="0" w:color="auto"/>
        <w:bottom w:val="none" w:sz="0" w:space="0" w:color="auto"/>
        <w:right w:val="none" w:sz="0" w:space="0" w:color="auto"/>
      </w:divBdr>
    </w:div>
    <w:div w:id="76832201">
      <w:bodyDiv w:val="1"/>
      <w:marLeft w:val="0"/>
      <w:marRight w:val="0"/>
      <w:marTop w:val="0"/>
      <w:marBottom w:val="0"/>
      <w:divBdr>
        <w:top w:val="none" w:sz="0" w:space="0" w:color="auto"/>
        <w:left w:val="none" w:sz="0" w:space="0" w:color="auto"/>
        <w:bottom w:val="none" w:sz="0" w:space="0" w:color="auto"/>
        <w:right w:val="none" w:sz="0" w:space="0" w:color="auto"/>
      </w:divBdr>
    </w:div>
    <w:div w:id="76832354">
      <w:bodyDiv w:val="1"/>
      <w:marLeft w:val="0"/>
      <w:marRight w:val="0"/>
      <w:marTop w:val="0"/>
      <w:marBottom w:val="0"/>
      <w:divBdr>
        <w:top w:val="none" w:sz="0" w:space="0" w:color="auto"/>
        <w:left w:val="none" w:sz="0" w:space="0" w:color="auto"/>
        <w:bottom w:val="none" w:sz="0" w:space="0" w:color="auto"/>
        <w:right w:val="none" w:sz="0" w:space="0" w:color="auto"/>
      </w:divBdr>
    </w:div>
    <w:div w:id="76946861">
      <w:bodyDiv w:val="1"/>
      <w:marLeft w:val="0"/>
      <w:marRight w:val="0"/>
      <w:marTop w:val="0"/>
      <w:marBottom w:val="0"/>
      <w:divBdr>
        <w:top w:val="none" w:sz="0" w:space="0" w:color="auto"/>
        <w:left w:val="none" w:sz="0" w:space="0" w:color="auto"/>
        <w:bottom w:val="none" w:sz="0" w:space="0" w:color="auto"/>
        <w:right w:val="none" w:sz="0" w:space="0" w:color="auto"/>
      </w:divBdr>
    </w:div>
    <w:div w:id="76948079">
      <w:bodyDiv w:val="1"/>
      <w:marLeft w:val="0"/>
      <w:marRight w:val="0"/>
      <w:marTop w:val="0"/>
      <w:marBottom w:val="0"/>
      <w:divBdr>
        <w:top w:val="none" w:sz="0" w:space="0" w:color="auto"/>
        <w:left w:val="none" w:sz="0" w:space="0" w:color="auto"/>
        <w:bottom w:val="none" w:sz="0" w:space="0" w:color="auto"/>
        <w:right w:val="none" w:sz="0" w:space="0" w:color="auto"/>
      </w:divBdr>
    </w:div>
    <w:div w:id="76949420">
      <w:bodyDiv w:val="1"/>
      <w:marLeft w:val="0"/>
      <w:marRight w:val="0"/>
      <w:marTop w:val="0"/>
      <w:marBottom w:val="0"/>
      <w:divBdr>
        <w:top w:val="none" w:sz="0" w:space="0" w:color="auto"/>
        <w:left w:val="none" w:sz="0" w:space="0" w:color="auto"/>
        <w:bottom w:val="none" w:sz="0" w:space="0" w:color="auto"/>
        <w:right w:val="none" w:sz="0" w:space="0" w:color="auto"/>
      </w:divBdr>
    </w:div>
    <w:div w:id="77018260">
      <w:bodyDiv w:val="1"/>
      <w:marLeft w:val="0"/>
      <w:marRight w:val="0"/>
      <w:marTop w:val="0"/>
      <w:marBottom w:val="0"/>
      <w:divBdr>
        <w:top w:val="none" w:sz="0" w:space="0" w:color="auto"/>
        <w:left w:val="none" w:sz="0" w:space="0" w:color="auto"/>
        <w:bottom w:val="none" w:sz="0" w:space="0" w:color="auto"/>
        <w:right w:val="none" w:sz="0" w:space="0" w:color="auto"/>
      </w:divBdr>
    </w:div>
    <w:div w:id="77019795">
      <w:bodyDiv w:val="1"/>
      <w:marLeft w:val="0"/>
      <w:marRight w:val="0"/>
      <w:marTop w:val="0"/>
      <w:marBottom w:val="0"/>
      <w:divBdr>
        <w:top w:val="none" w:sz="0" w:space="0" w:color="auto"/>
        <w:left w:val="none" w:sz="0" w:space="0" w:color="auto"/>
        <w:bottom w:val="none" w:sz="0" w:space="0" w:color="auto"/>
        <w:right w:val="none" w:sz="0" w:space="0" w:color="auto"/>
      </w:divBdr>
    </w:div>
    <w:div w:id="77020117">
      <w:bodyDiv w:val="1"/>
      <w:marLeft w:val="0"/>
      <w:marRight w:val="0"/>
      <w:marTop w:val="0"/>
      <w:marBottom w:val="0"/>
      <w:divBdr>
        <w:top w:val="none" w:sz="0" w:space="0" w:color="auto"/>
        <w:left w:val="none" w:sz="0" w:space="0" w:color="auto"/>
        <w:bottom w:val="none" w:sz="0" w:space="0" w:color="auto"/>
        <w:right w:val="none" w:sz="0" w:space="0" w:color="auto"/>
      </w:divBdr>
    </w:div>
    <w:div w:id="77023307">
      <w:bodyDiv w:val="1"/>
      <w:marLeft w:val="0"/>
      <w:marRight w:val="0"/>
      <w:marTop w:val="0"/>
      <w:marBottom w:val="0"/>
      <w:divBdr>
        <w:top w:val="none" w:sz="0" w:space="0" w:color="auto"/>
        <w:left w:val="none" w:sz="0" w:space="0" w:color="auto"/>
        <w:bottom w:val="none" w:sz="0" w:space="0" w:color="auto"/>
        <w:right w:val="none" w:sz="0" w:space="0" w:color="auto"/>
      </w:divBdr>
    </w:div>
    <w:div w:id="77144068">
      <w:bodyDiv w:val="1"/>
      <w:marLeft w:val="0"/>
      <w:marRight w:val="0"/>
      <w:marTop w:val="0"/>
      <w:marBottom w:val="0"/>
      <w:divBdr>
        <w:top w:val="none" w:sz="0" w:space="0" w:color="auto"/>
        <w:left w:val="none" w:sz="0" w:space="0" w:color="auto"/>
        <w:bottom w:val="none" w:sz="0" w:space="0" w:color="auto"/>
        <w:right w:val="none" w:sz="0" w:space="0" w:color="auto"/>
      </w:divBdr>
    </w:div>
    <w:div w:id="77219959">
      <w:bodyDiv w:val="1"/>
      <w:marLeft w:val="0"/>
      <w:marRight w:val="0"/>
      <w:marTop w:val="0"/>
      <w:marBottom w:val="0"/>
      <w:divBdr>
        <w:top w:val="none" w:sz="0" w:space="0" w:color="auto"/>
        <w:left w:val="none" w:sz="0" w:space="0" w:color="auto"/>
        <w:bottom w:val="none" w:sz="0" w:space="0" w:color="auto"/>
        <w:right w:val="none" w:sz="0" w:space="0" w:color="auto"/>
      </w:divBdr>
    </w:div>
    <w:div w:id="77288431">
      <w:bodyDiv w:val="1"/>
      <w:marLeft w:val="0"/>
      <w:marRight w:val="0"/>
      <w:marTop w:val="0"/>
      <w:marBottom w:val="0"/>
      <w:divBdr>
        <w:top w:val="none" w:sz="0" w:space="0" w:color="auto"/>
        <w:left w:val="none" w:sz="0" w:space="0" w:color="auto"/>
        <w:bottom w:val="none" w:sz="0" w:space="0" w:color="auto"/>
        <w:right w:val="none" w:sz="0" w:space="0" w:color="auto"/>
      </w:divBdr>
    </w:div>
    <w:div w:id="77288769">
      <w:bodyDiv w:val="1"/>
      <w:marLeft w:val="0"/>
      <w:marRight w:val="0"/>
      <w:marTop w:val="0"/>
      <w:marBottom w:val="0"/>
      <w:divBdr>
        <w:top w:val="none" w:sz="0" w:space="0" w:color="auto"/>
        <w:left w:val="none" w:sz="0" w:space="0" w:color="auto"/>
        <w:bottom w:val="none" w:sz="0" w:space="0" w:color="auto"/>
        <w:right w:val="none" w:sz="0" w:space="0" w:color="auto"/>
      </w:divBdr>
    </w:div>
    <w:div w:id="77292103">
      <w:bodyDiv w:val="1"/>
      <w:marLeft w:val="0"/>
      <w:marRight w:val="0"/>
      <w:marTop w:val="0"/>
      <w:marBottom w:val="0"/>
      <w:divBdr>
        <w:top w:val="none" w:sz="0" w:space="0" w:color="auto"/>
        <w:left w:val="none" w:sz="0" w:space="0" w:color="auto"/>
        <w:bottom w:val="none" w:sz="0" w:space="0" w:color="auto"/>
        <w:right w:val="none" w:sz="0" w:space="0" w:color="auto"/>
      </w:divBdr>
    </w:div>
    <w:div w:id="77292975">
      <w:bodyDiv w:val="1"/>
      <w:marLeft w:val="0"/>
      <w:marRight w:val="0"/>
      <w:marTop w:val="0"/>
      <w:marBottom w:val="0"/>
      <w:divBdr>
        <w:top w:val="none" w:sz="0" w:space="0" w:color="auto"/>
        <w:left w:val="none" w:sz="0" w:space="0" w:color="auto"/>
        <w:bottom w:val="none" w:sz="0" w:space="0" w:color="auto"/>
        <w:right w:val="none" w:sz="0" w:space="0" w:color="auto"/>
      </w:divBdr>
    </w:div>
    <w:div w:id="77335469">
      <w:bodyDiv w:val="1"/>
      <w:marLeft w:val="0"/>
      <w:marRight w:val="0"/>
      <w:marTop w:val="0"/>
      <w:marBottom w:val="0"/>
      <w:divBdr>
        <w:top w:val="none" w:sz="0" w:space="0" w:color="auto"/>
        <w:left w:val="none" w:sz="0" w:space="0" w:color="auto"/>
        <w:bottom w:val="none" w:sz="0" w:space="0" w:color="auto"/>
        <w:right w:val="none" w:sz="0" w:space="0" w:color="auto"/>
      </w:divBdr>
    </w:div>
    <w:div w:id="77337132">
      <w:bodyDiv w:val="1"/>
      <w:marLeft w:val="0"/>
      <w:marRight w:val="0"/>
      <w:marTop w:val="0"/>
      <w:marBottom w:val="0"/>
      <w:divBdr>
        <w:top w:val="none" w:sz="0" w:space="0" w:color="auto"/>
        <w:left w:val="none" w:sz="0" w:space="0" w:color="auto"/>
        <w:bottom w:val="none" w:sz="0" w:space="0" w:color="auto"/>
        <w:right w:val="none" w:sz="0" w:space="0" w:color="auto"/>
      </w:divBdr>
    </w:div>
    <w:div w:id="77338460">
      <w:bodyDiv w:val="1"/>
      <w:marLeft w:val="0"/>
      <w:marRight w:val="0"/>
      <w:marTop w:val="0"/>
      <w:marBottom w:val="0"/>
      <w:divBdr>
        <w:top w:val="none" w:sz="0" w:space="0" w:color="auto"/>
        <w:left w:val="none" w:sz="0" w:space="0" w:color="auto"/>
        <w:bottom w:val="none" w:sz="0" w:space="0" w:color="auto"/>
        <w:right w:val="none" w:sz="0" w:space="0" w:color="auto"/>
      </w:divBdr>
    </w:div>
    <w:div w:id="77408359">
      <w:bodyDiv w:val="1"/>
      <w:marLeft w:val="0"/>
      <w:marRight w:val="0"/>
      <w:marTop w:val="0"/>
      <w:marBottom w:val="0"/>
      <w:divBdr>
        <w:top w:val="none" w:sz="0" w:space="0" w:color="auto"/>
        <w:left w:val="none" w:sz="0" w:space="0" w:color="auto"/>
        <w:bottom w:val="none" w:sz="0" w:space="0" w:color="auto"/>
        <w:right w:val="none" w:sz="0" w:space="0" w:color="auto"/>
      </w:divBdr>
    </w:div>
    <w:div w:id="77408827">
      <w:bodyDiv w:val="1"/>
      <w:marLeft w:val="0"/>
      <w:marRight w:val="0"/>
      <w:marTop w:val="0"/>
      <w:marBottom w:val="0"/>
      <w:divBdr>
        <w:top w:val="none" w:sz="0" w:space="0" w:color="auto"/>
        <w:left w:val="none" w:sz="0" w:space="0" w:color="auto"/>
        <w:bottom w:val="none" w:sz="0" w:space="0" w:color="auto"/>
        <w:right w:val="none" w:sz="0" w:space="0" w:color="auto"/>
      </w:divBdr>
    </w:div>
    <w:div w:id="77483049">
      <w:bodyDiv w:val="1"/>
      <w:marLeft w:val="0"/>
      <w:marRight w:val="0"/>
      <w:marTop w:val="0"/>
      <w:marBottom w:val="0"/>
      <w:divBdr>
        <w:top w:val="none" w:sz="0" w:space="0" w:color="auto"/>
        <w:left w:val="none" w:sz="0" w:space="0" w:color="auto"/>
        <w:bottom w:val="none" w:sz="0" w:space="0" w:color="auto"/>
        <w:right w:val="none" w:sz="0" w:space="0" w:color="auto"/>
      </w:divBdr>
    </w:div>
    <w:div w:id="77488447">
      <w:bodyDiv w:val="1"/>
      <w:marLeft w:val="0"/>
      <w:marRight w:val="0"/>
      <w:marTop w:val="0"/>
      <w:marBottom w:val="0"/>
      <w:divBdr>
        <w:top w:val="none" w:sz="0" w:space="0" w:color="auto"/>
        <w:left w:val="none" w:sz="0" w:space="0" w:color="auto"/>
        <w:bottom w:val="none" w:sz="0" w:space="0" w:color="auto"/>
        <w:right w:val="none" w:sz="0" w:space="0" w:color="auto"/>
      </w:divBdr>
    </w:div>
    <w:div w:id="77529211">
      <w:bodyDiv w:val="1"/>
      <w:marLeft w:val="0"/>
      <w:marRight w:val="0"/>
      <w:marTop w:val="0"/>
      <w:marBottom w:val="0"/>
      <w:divBdr>
        <w:top w:val="none" w:sz="0" w:space="0" w:color="auto"/>
        <w:left w:val="none" w:sz="0" w:space="0" w:color="auto"/>
        <w:bottom w:val="none" w:sz="0" w:space="0" w:color="auto"/>
        <w:right w:val="none" w:sz="0" w:space="0" w:color="auto"/>
      </w:divBdr>
    </w:div>
    <w:div w:id="77558881">
      <w:bodyDiv w:val="1"/>
      <w:marLeft w:val="0"/>
      <w:marRight w:val="0"/>
      <w:marTop w:val="0"/>
      <w:marBottom w:val="0"/>
      <w:divBdr>
        <w:top w:val="none" w:sz="0" w:space="0" w:color="auto"/>
        <w:left w:val="none" w:sz="0" w:space="0" w:color="auto"/>
        <w:bottom w:val="none" w:sz="0" w:space="0" w:color="auto"/>
        <w:right w:val="none" w:sz="0" w:space="0" w:color="auto"/>
      </w:divBdr>
    </w:div>
    <w:div w:id="77559036">
      <w:bodyDiv w:val="1"/>
      <w:marLeft w:val="0"/>
      <w:marRight w:val="0"/>
      <w:marTop w:val="0"/>
      <w:marBottom w:val="0"/>
      <w:divBdr>
        <w:top w:val="none" w:sz="0" w:space="0" w:color="auto"/>
        <w:left w:val="none" w:sz="0" w:space="0" w:color="auto"/>
        <w:bottom w:val="none" w:sz="0" w:space="0" w:color="auto"/>
        <w:right w:val="none" w:sz="0" w:space="0" w:color="auto"/>
      </w:divBdr>
    </w:div>
    <w:div w:id="77606823">
      <w:bodyDiv w:val="1"/>
      <w:marLeft w:val="0"/>
      <w:marRight w:val="0"/>
      <w:marTop w:val="0"/>
      <w:marBottom w:val="0"/>
      <w:divBdr>
        <w:top w:val="none" w:sz="0" w:space="0" w:color="auto"/>
        <w:left w:val="none" w:sz="0" w:space="0" w:color="auto"/>
        <w:bottom w:val="none" w:sz="0" w:space="0" w:color="auto"/>
        <w:right w:val="none" w:sz="0" w:space="0" w:color="auto"/>
      </w:divBdr>
    </w:div>
    <w:div w:id="77676516">
      <w:bodyDiv w:val="1"/>
      <w:marLeft w:val="0"/>
      <w:marRight w:val="0"/>
      <w:marTop w:val="0"/>
      <w:marBottom w:val="0"/>
      <w:divBdr>
        <w:top w:val="none" w:sz="0" w:space="0" w:color="auto"/>
        <w:left w:val="none" w:sz="0" w:space="0" w:color="auto"/>
        <w:bottom w:val="none" w:sz="0" w:space="0" w:color="auto"/>
        <w:right w:val="none" w:sz="0" w:space="0" w:color="auto"/>
      </w:divBdr>
    </w:div>
    <w:div w:id="77680640">
      <w:bodyDiv w:val="1"/>
      <w:marLeft w:val="0"/>
      <w:marRight w:val="0"/>
      <w:marTop w:val="0"/>
      <w:marBottom w:val="0"/>
      <w:divBdr>
        <w:top w:val="none" w:sz="0" w:space="0" w:color="auto"/>
        <w:left w:val="none" w:sz="0" w:space="0" w:color="auto"/>
        <w:bottom w:val="none" w:sz="0" w:space="0" w:color="auto"/>
        <w:right w:val="none" w:sz="0" w:space="0" w:color="auto"/>
      </w:divBdr>
    </w:div>
    <w:div w:id="77752494">
      <w:bodyDiv w:val="1"/>
      <w:marLeft w:val="0"/>
      <w:marRight w:val="0"/>
      <w:marTop w:val="0"/>
      <w:marBottom w:val="0"/>
      <w:divBdr>
        <w:top w:val="none" w:sz="0" w:space="0" w:color="auto"/>
        <w:left w:val="none" w:sz="0" w:space="0" w:color="auto"/>
        <w:bottom w:val="none" w:sz="0" w:space="0" w:color="auto"/>
        <w:right w:val="none" w:sz="0" w:space="0" w:color="auto"/>
      </w:divBdr>
    </w:div>
    <w:div w:id="77753039">
      <w:bodyDiv w:val="1"/>
      <w:marLeft w:val="0"/>
      <w:marRight w:val="0"/>
      <w:marTop w:val="0"/>
      <w:marBottom w:val="0"/>
      <w:divBdr>
        <w:top w:val="none" w:sz="0" w:space="0" w:color="auto"/>
        <w:left w:val="none" w:sz="0" w:space="0" w:color="auto"/>
        <w:bottom w:val="none" w:sz="0" w:space="0" w:color="auto"/>
        <w:right w:val="none" w:sz="0" w:space="0" w:color="auto"/>
      </w:divBdr>
    </w:div>
    <w:div w:id="77872351">
      <w:bodyDiv w:val="1"/>
      <w:marLeft w:val="0"/>
      <w:marRight w:val="0"/>
      <w:marTop w:val="0"/>
      <w:marBottom w:val="0"/>
      <w:divBdr>
        <w:top w:val="none" w:sz="0" w:space="0" w:color="auto"/>
        <w:left w:val="none" w:sz="0" w:space="0" w:color="auto"/>
        <w:bottom w:val="none" w:sz="0" w:space="0" w:color="auto"/>
        <w:right w:val="none" w:sz="0" w:space="0" w:color="auto"/>
      </w:divBdr>
    </w:div>
    <w:div w:id="77947704">
      <w:bodyDiv w:val="1"/>
      <w:marLeft w:val="0"/>
      <w:marRight w:val="0"/>
      <w:marTop w:val="0"/>
      <w:marBottom w:val="0"/>
      <w:divBdr>
        <w:top w:val="none" w:sz="0" w:space="0" w:color="auto"/>
        <w:left w:val="none" w:sz="0" w:space="0" w:color="auto"/>
        <w:bottom w:val="none" w:sz="0" w:space="0" w:color="auto"/>
        <w:right w:val="none" w:sz="0" w:space="0" w:color="auto"/>
      </w:divBdr>
    </w:div>
    <w:div w:id="77950617">
      <w:bodyDiv w:val="1"/>
      <w:marLeft w:val="0"/>
      <w:marRight w:val="0"/>
      <w:marTop w:val="0"/>
      <w:marBottom w:val="0"/>
      <w:divBdr>
        <w:top w:val="none" w:sz="0" w:space="0" w:color="auto"/>
        <w:left w:val="none" w:sz="0" w:space="0" w:color="auto"/>
        <w:bottom w:val="none" w:sz="0" w:space="0" w:color="auto"/>
        <w:right w:val="none" w:sz="0" w:space="0" w:color="auto"/>
      </w:divBdr>
    </w:div>
    <w:div w:id="77989457">
      <w:bodyDiv w:val="1"/>
      <w:marLeft w:val="0"/>
      <w:marRight w:val="0"/>
      <w:marTop w:val="0"/>
      <w:marBottom w:val="0"/>
      <w:divBdr>
        <w:top w:val="none" w:sz="0" w:space="0" w:color="auto"/>
        <w:left w:val="none" w:sz="0" w:space="0" w:color="auto"/>
        <w:bottom w:val="none" w:sz="0" w:space="0" w:color="auto"/>
        <w:right w:val="none" w:sz="0" w:space="0" w:color="auto"/>
      </w:divBdr>
    </w:div>
    <w:div w:id="77990389">
      <w:bodyDiv w:val="1"/>
      <w:marLeft w:val="0"/>
      <w:marRight w:val="0"/>
      <w:marTop w:val="0"/>
      <w:marBottom w:val="0"/>
      <w:divBdr>
        <w:top w:val="none" w:sz="0" w:space="0" w:color="auto"/>
        <w:left w:val="none" w:sz="0" w:space="0" w:color="auto"/>
        <w:bottom w:val="none" w:sz="0" w:space="0" w:color="auto"/>
        <w:right w:val="none" w:sz="0" w:space="0" w:color="auto"/>
      </w:divBdr>
    </w:div>
    <w:div w:id="77991474">
      <w:bodyDiv w:val="1"/>
      <w:marLeft w:val="0"/>
      <w:marRight w:val="0"/>
      <w:marTop w:val="0"/>
      <w:marBottom w:val="0"/>
      <w:divBdr>
        <w:top w:val="none" w:sz="0" w:space="0" w:color="auto"/>
        <w:left w:val="none" w:sz="0" w:space="0" w:color="auto"/>
        <w:bottom w:val="none" w:sz="0" w:space="0" w:color="auto"/>
        <w:right w:val="none" w:sz="0" w:space="0" w:color="auto"/>
      </w:divBdr>
    </w:div>
    <w:div w:id="78060725">
      <w:bodyDiv w:val="1"/>
      <w:marLeft w:val="0"/>
      <w:marRight w:val="0"/>
      <w:marTop w:val="0"/>
      <w:marBottom w:val="0"/>
      <w:divBdr>
        <w:top w:val="none" w:sz="0" w:space="0" w:color="auto"/>
        <w:left w:val="none" w:sz="0" w:space="0" w:color="auto"/>
        <w:bottom w:val="none" w:sz="0" w:space="0" w:color="auto"/>
        <w:right w:val="none" w:sz="0" w:space="0" w:color="auto"/>
      </w:divBdr>
    </w:div>
    <w:div w:id="78060950">
      <w:bodyDiv w:val="1"/>
      <w:marLeft w:val="0"/>
      <w:marRight w:val="0"/>
      <w:marTop w:val="0"/>
      <w:marBottom w:val="0"/>
      <w:divBdr>
        <w:top w:val="none" w:sz="0" w:space="0" w:color="auto"/>
        <w:left w:val="none" w:sz="0" w:space="0" w:color="auto"/>
        <w:bottom w:val="none" w:sz="0" w:space="0" w:color="auto"/>
        <w:right w:val="none" w:sz="0" w:space="0" w:color="auto"/>
      </w:divBdr>
    </w:div>
    <w:div w:id="78066487">
      <w:bodyDiv w:val="1"/>
      <w:marLeft w:val="0"/>
      <w:marRight w:val="0"/>
      <w:marTop w:val="0"/>
      <w:marBottom w:val="0"/>
      <w:divBdr>
        <w:top w:val="none" w:sz="0" w:space="0" w:color="auto"/>
        <w:left w:val="none" w:sz="0" w:space="0" w:color="auto"/>
        <w:bottom w:val="none" w:sz="0" w:space="0" w:color="auto"/>
        <w:right w:val="none" w:sz="0" w:space="0" w:color="auto"/>
      </w:divBdr>
    </w:div>
    <w:div w:id="78136524">
      <w:bodyDiv w:val="1"/>
      <w:marLeft w:val="0"/>
      <w:marRight w:val="0"/>
      <w:marTop w:val="0"/>
      <w:marBottom w:val="0"/>
      <w:divBdr>
        <w:top w:val="none" w:sz="0" w:space="0" w:color="auto"/>
        <w:left w:val="none" w:sz="0" w:space="0" w:color="auto"/>
        <w:bottom w:val="none" w:sz="0" w:space="0" w:color="auto"/>
        <w:right w:val="none" w:sz="0" w:space="0" w:color="auto"/>
      </w:divBdr>
    </w:div>
    <w:div w:id="78137567">
      <w:bodyDiv w:val="1"/>
      <w:marLeft w:val="0"/>
      <w:marRight w:val="0"/>
      <w:marTop w:val="0"/>
      <w:marBottom w:val="0"/>
      <w:divBdr>
        <w:top w:val="none" w:sz="0" w:space="0" w:color="auto"/>
        <w:left w:val="none" w:sz="0" w:space="0" w:color="auto"/>
        <w:bottom w:val="none" w:sz="0" w:space="0" w:color="auto"/>
        <w:right w:val="none" w:sz="0" w:space="0" w:color="auto"/>
      </w:divBdr>
    </w:div>
    <w:div w:id="78138890">
      <w:bodyDiv w:val="1"/>
      <w:marLeft w:val="0"/>
      <w:marRight w:val="0"/>
      <w:marTop w:val="0"/>
      <w:marBottom w:val="0"/>
      <w:divBdr>
        <w:top w:val="none" w:sz="0" w:space="0" w:color="auto"/>
        <w:left w:val="none" w:sz="0" w:space="0" w:color="auto"/>
        <w:bottom w:val="none" w:sz="0" w:space="0" w:color="auto"/>
        <w:right w:val="none" w:sz="0" w:space="0" w:color="auto"/>
      </w:divBdr>
    </w:div>
    <w:div w:id="78186224">
      <w:bodyDiv w:val="1"/>
      <w:marLeft w:val="0"/>
      <w:marRight w:val="0"/>
      <w:marTop w:val="0"/>
      <w:marBottom w:val="0"/>
      <w:divBdr>
        <w:top w:val="none" w:sz="0" w:space="0" w:color="auto"/>
        <w:left w:val="none" w:sz="0" w:space="0" w:color="auto"/>
        <w:bottom w:val="none" w:sz="0" w:space="0" w:color="auto"/>
        <w:right w:val="none" w:sz="0" w:space="0" w:color="auto"/>
      </w:divBdr>
    </w:div>
    <w:div w:id="78213391">
      <w:bodyDiv w:val="1"/>
      <w:marLeft w:val="0"/>
      <w:marRight w:val="0"/>
      <w:marTop w:val="0"/>
      <w:marBottom w:val="0"/>
      <w:divBdr>
        <w:top w:val="none" w:sz="0" w:space="0" w:color="auto"/>
        <w:left w:val="none" w:sz="0" w:space="0" w:color="auto"/>
        <w:bottom w:val="none" w:sz="0" w:space="0" w:color="auto"/>
        <w:right w:val="none" w:sz="0" w:space="0" w:color="auto"/>
      </w:divBdr>
    </w:div>
    <w:div w:id="78215581">
      <w:bodyDiv w:val="1"/>
      <w:marLeft w:val="0"/>
      <w:marRight w:val="0"/>
      <w:marTop w:val="0"/>
      <w:marBottom w:val="0"/>
      <w:divBdr>
        <w:top w:val="none" w:sz="0" w:space="0" w:color="auto"/>
        <w:left w:val="none" w:sz="0" w:space="0" w:color="auto"/>
        <w:bottom w:val="none" w:sz="0" w:space="0" w:color="auto"/>
        <w:right w:val="none" w:sz="0" w:space="0" w:color="auto"/>
      </w:divBdr>
    </w:div>
    <w:div w:id="78255330">
      <w:bodyDiv w:val="1"/>
      <w:marLeft w:val="0"/>
      <w:marRight w:val="0"/>
      <w:marTop w:val="0"/>
      <w:marBottom w:val="0"/>
      <w:divBdr>
        <w:top w:val="none" w:sz="0" w:space="0" w:color="auto"/>
        <w:left w:val="none" w:sz="0" w:space="0" w:color="auto"/>
        <w:bottom w:val="none" w:sz="0" w:space="0" w:color="auto"/>
        <w:right w:val="none" w:sz="0" w:space="0" w:color="auto"/>
      </w:divBdr>
    </w:div>
    <w:div w:id="78258234">
      <w:bodyDiv w:val="1"/>
      <w:marLeft w:val="0"/>
      <w:marRight w:val="0"/>
      <w:marTop w:val="0"/>
      <w:marBottom w:val="0"/>
      <w:divBdr>
        <w:top w:val="none" w:sz="0" w:space="0" w:color="auto"/>
        <w:left w:val="none" w:sz="0" w:space="0" w:color="auto"/>
        <w:bottom w:val="none" w:sz="0" w:space="0" w:color="auto"/>
        <w:right w:val="none" w:sz="0" w:space="0" w:color="auto"/>
      </w:divBdr>
    </w:div>
    <w:div w:id="78260514">
      <w:bodyDiv w:val="1"/>
      <w:marLeft w:val="0"/>
      <w:marRight w:val="0"/>
      <w:marTop w:val="0"/>
      <w:marBottom w:val="0"/>
      <w:divBdr>
        <w:top w:val="none" w:sz="0" w:space="0" w:color="auto"/>
        <w:left w:val="none" w:sz="0" w:space="0" w:color="auto"/>
        <w:bottom w:val="none" w:sz="0" w:space="0" w:color="auto"/>
        <w:right w:val="none" w:sz="0" w:space="0" w:color="auto"/>
      </w:divBdr>
    </w:div>
    <w:div w:id="78330845">
      <w:bodyDiv w:val="1"/>
      <w:marLeft w:val="0"/>
      <w:marRight w:val="0"/>
      <w:marTop w:val="0"/>
      <w:marBottom w:val="0"/>
      <w:divBdr>
        <w:top w:val="none" w:sz="0" w:space="0" w:color="auto"/>
        <w:left w:val="none" w:sz="0" w:space="0" w:color="auto"/>
        <w:bottom w:val="none" w:sz="0" w:space="0" w:color="auto"/>
        <w:right w:val="none" w:sz="0" w:space="0" w:color="auto"/>
      </w:divBdr>
    </w:div>
    <w:div w:id="78335299">
      <w:bodyDiv w:val="1"/>
      <w:marLeft w:val="0"/>
      <w:marRight w:val="0"/>
      <w:marTop w:val="0"/>
      <w:marBottom w:val="0"/>
      <w:divBdr>
        <w:top w:val="none" w:sz="0" w:space="0" w:color="auto"/>
        <w:left w:val="none" w:sz="0" w:space="0" w:color="auto"/>
        <w:bottom w:val="none" w:sz="0" w:space="0" w:color="auto"/>
        <w:right w:val="none" w:sz="0" w:space="0" w:color="auto"/>
      </w:divBdr>
    </w:div>
    <w:div w:id="78450274">
      <w:bodyDiv w:val="1"/>
      <w:marLeft w:val="0"/>
      <w:marRight w:val="0"/>
      <w:marTop w:val="0"/>
      <w:marBottom w:val="0"/>
      <w:divBdr>
        <w:top w:val="none" w:sz="0" w:space="0" w:color="auto"/>
        <w:left w:val="none" w:sz="0" w:space="0" w:color="auto"/>
        <w:bottom w:val="none" w:sz="0" w:space="0" w:color="auto"/>
        <w:right w:val="none" w:sz="0" w:space="0" w:color="auto"/>
      </w:divBdr>
    </w:div>
    <w:div w:id="78451779">
      <w:bodyDiv w:val="1"/>
      <w:marLeft w:val="0"/>
      <w:marRight w:val="0"/>
      <w:marTop w:val="0"/>
      <w:marBottom w:val="0"/>
      <w:divBdr>
        <w:top w:val="none" w:sz="0" w:space="0" w:color="auto"/>
        <w:left w:val="none" w:sz="0" w:space="0" w:color="auto"/>
        <w:bottom w:val="none" w:sz="0" w:space="0" w:color="auto"/>
        <w:right w:val="none" w:sz="0" w:space="0" w:color="auto"/>
      </w:divBdr>
    </w:div>
    <w:div w:id="78647754">
      <w:bodyDiv w:val="1"/>
      <w:marLeft w:val="0"/>
      <w:marRight w:val="0"/>
      <w:marTop w:val="0"/>
      <w:marBottom w:val="0"/>
      <w:divBdr>
        <w:top w:val="none" w:sz="0" w:space="0" w:color="auto"/>
        <w:left w:val="none" w:sz="0" w:space="0" w:color="auto"/>
        <w:bottom w:val="none" w:sz="0" w:space="0" w:color="auto"/>
        <w:right w:val="none" w:sz="0" w:space="0" w:color="auto"/>
      </w:divBdr>
    </w:div>
    <w:div w:id="78672588">
      <w:bodyDiv w:val="1"/>
      <w:marLeft w:val="0"/>
      <w:marRight w:val="0"/>
      <w:marTop w:val="0"/>
      <w:marBottom w:val="0"/>
      <w:divBdr>
        <w:top w:val="none" w:sz="0" w:space="0" w:color="auto"/>
        <w:left w:val="none" w:sz="0" w:space="0" w:color="auto"/>
        <w:bottom w:val="none" w:sz="0" w:space="0" w:color="auto"/>
        <w:right w:val="none" w:sz="0" w:space="0" w:color="auto"/>
      </w:divBdr>
    </w:div>
    <w:div w:id="78675852">
      <w:bodyDiv w:val="1"/>
      <w:marLeft w:val="0"/>
      <w:marRight w:val="0"/>
      <w:marTop w:val="0"/>
      <w:marBottom w:val="0"/>
      <w:divBdr>
        <w:top w:val="none" w:sz="0" w:space="0" w:color="auto"/>
        <w:left w:val="none" w:sz="0" w:space="0" w:color="auto"/>
        <w:bottom w:val="none" w:sz="0" w:space="0" w:color="auto"/>
        <w:right w:val="none" w:sz="0" w:space="0" w:color="auto"/>
      </w:divBdr>
    </w:div>
    <w:div w:id="78714586">
      <w:bodyDiv w:val="1"/>
      <w:marLeft w:val="0"/>
      <w:marRight w:val="0"/>
      <w:marTop w:val="0"/>
      <w:marBottom w:val="0"/>
      <w:divBdr>
        <w:top w:val="none" w:sz="0" w:space="0" w:color="auto"/>
        <w:left w:val="none" w:sz="0" w:space="0" w:color="auto"/>
        <w:bottom w:val="none" w:sz="0" w:space="0" w:color="auto"/>
        <w:right w:val="none" w:sz="0" w:space="0" w:color="auto"/>
      </w:divBdr>
    </w:div>
    <w:div w:id="78715461">
      <w:bodyDiv w:val="1"/>
      <w:marLeft w:val="0"/>
      <w:marRight w:val="0"/>
      <w:marTop w:val="0"/>
      <w:marBottom w:val="0"/>
      <w:divBdr>
        <w:top w:val="none" w:sz="0" w:space="0" w:color="auto"/>
        <w:left w:val="none" w:sz="0" w:space="0" w:color="auto"/>
        <w:bottom w:val="none" w:sz="0" w:space="0" w:color="auto"/>
        <w:right w:val="none" w:sz="0" w:space="0" w:color="auto"/>
      </w:divBdr>
    </w:div>
    <w:div w:id="78715658">
      <w:bodyDiv w:val="1"/>
      <w:marLeft w:val="0"/>
      <w:marRight w:val="0"/>
      <w:marTop w:val="0"/>
      <w:marBottom w:val="0"/>
      <w:divBdr>
        <w:top w:val="none" w:sz="0" w:space="0" w:color="auto"/>
        <w:left w:val="none" w:sz="0" w:space="0" w:color="auto"/>
        <w:bottom w:val="none" w:sz="0" w:space="0" w:color="auto"/>
        <w:right w:val="none" w:sz="0" w:space="0" w:color="auto"/>
      </w:divBdr>
    </w:div>
    <w:div w:id="78718594">
      <w:bodyDiv w:val="1"/>
      <w:marLeft w:val="0"/>
      <w:marRight w:val="0"/>
      <w:marTop w:val="0"/>
      <w:marBottom w:val="0"/>
      <w:divBdr>
        <w:top w:val="none" w:sz="0" w:space="0" w:color="auto"/>
        <w:left w:val="none" w:sz="0" w:space="0" w:color="auto"/>
        <w:bottom w:val="none" w:sz="0" w:space="0" w:color="auto"/>
        <w:right w:val="none" w:sz="0" w:space="0" w:color="auto"/>
      </w:divBdr>
    </w:div>
    <w:div w:id="78791692">
      <w:bodyDiv w:val="1"/>
      <w:marLeft w:val="0"/>
      <w:marRight w:val="0"/>
      <w:marTop w:val="0"/>
      <w:marBottom w:val="0"/>
      <w:divBdr>
        <w:top w:val="none" w:sz="0" w:space="0" w:color="auto"/>
        <w:left w:val="none" w:sz="0" w:space="0" w:color="auto"/>
        <w:bottom w:val="none" w:sz="0" w:space="0" w:color="auto"/>
        <w:right w:val="none" w:sz="0" w:space="0" w:color="auto"/>
      </w:divBdr>
    </w:div>
    <w:div w:id="78796777">
      <w:bodyDiv w:val="1"/>
      <w:marLeft w:val="0"/>
      <w:marRight w:val="0"/>
      <w:marTop w:val="0"/>
      <w:marBottom w:val="0"/>
      <w:divBdr>
        <w:top w:val="none" w:sz="0" w:space="0" w:color="auto"/>
        <w:left w:val="none" w:sz="0" w:space="0" w:color="auto"/>
        <w:bottom w:val="none" w:sz="0" w:space="0" w:color="auto"/>
        <w:right w:val="none" w:sz="0" w:space="0" w:color="auto"/>
      </w:divBdr>
    </w:div>
    <w:div w:id="78797276">
      <w:bodyDiv w:val="1"/>
      <w:marLeft w:val="0"/>
      <w:marRight w:val="0"/>
      <w:marTop w:val="0"/>
      <w:marBottom w:val="0"/>
      <w:divBdr>
        <w:top w:val="none" w:sz="0" w:space="0" w:color="auto"/>
        <w:left w:val="none" w:sz="0" w:space="0" w:color="auto"/>
        <w:bottom w:val="none" w:sz="0" w:space="0" w:color="auto"/>
        <w:right w:val="none" w:sz="0" w:space="0" w:color="auto"/>
      </w:divBdr>
    </w:div>
    <w:div w:id="78798569">
      <w:bodyDiv w:val="1"/>
      <w:marLeft w:val="0"/>
      <w:marRight w:val="0"/>
      <w:marTop w:val="0"/>
      <w:marBottom w:val="0"/>
      <w:divBdr>
        <w:top w:val="none" w:sz="0" w:space="0" w:color="auto"/>
        <w:left w:val="none" w:sz="0" w:space="0" w:color="auto"/>
        <w:bottom w:val="none" w:sz="0" w:space="0" w:color="auto"/>
        <w:right w:val="none" w:sz="0" w:space="0" w:color="auto"/>
      </w:divBdr>
    </w:div>
    <w:div w:id="78991528">
      <w:bodyDiv w:val="1"/>
      <w:marLeft w:val="0"/>
      <w:marRight w:val="0"/>
      <w:marTop w:val="0"/>
      <w:marBottom w:val="0"/>
      <w:divBdr>
        <w:top w:val="none" w:sz="0" w:space="0" w:color="auto"/>
        <w:left w:val="none" w:sz="0" w:space="0" w:color="auto"/>
        <w:bottom w:val="none" w:sz="0" w:space="0" w:color="auto"/>
        <w:right w:val="none" w:sz="0" w:space="0" w:color="auto"/>
      </w:divBdr>
    </w:div>
    <w:div w:id="79102153">
      <w:bodyDiv w:val="1"/>
      <w:marLeft w:val="0"/>
      <w:marRight w:val="0"/>
      <w:marTop w:val="0"/>
      <w:marBottom w:val="0"/>
      <w:divBdr>
        <w:top w:val="none" w:sz="0" w:space="0" w:color="auto"/>
        <w:left w:val="none" w:sz="0" w:space="0" w:color="auto"/>
        <w:bottom w:val="none" w:sz="0" w:space="0" w:color="auto"/>
        <w:right w:val="none" w:sz="0" w:space="0" w:color="auto"/>
      </w:divBdr>
    </w:div>
    <w:div w:id="79109142">
      <w:bodyDiv w:val="1"/>
      <w:marLeft w:val="0"/>
      <w:marRight w:val="0"/>
      <w:marTop w:val="0"/>
      <w:marBottom w:val="0"/>
      <w:divBdr>
        <w:top w:val="none" w:sz="0" w:space="0" w:color="auto"/>
        <w:left w:val="none" w:sz="0" w:space="0" w:color="auto"/>
        <w:bottom w:val="none" w:sz="0" w:space="0" w:color="auto"/>
        <w:right w:val="none" w:sz="0" w:space="0" w:color="auto"/>
      </w:divBdr>
    </w:div>
    <w:div w:id="79298683">
      <w:bodyDiv w:val="1"/>
      <w:marLeft w:val="0"/>
      <w:marRight w:val="0"/>
      <w:marTop w:val="0"/>
      <w:marBottom w:val="0"/>
      <w:divBdr>
        <w:top w:val="none" w:sz="0" w:space="0" w:color="auto"/>
        <w:left w:val="none" w:sz="0" w:space="0" w:color="auto"/>
        <w:bottom w:val="none" w:sz="0" w:space="0" w:color="auto"/>
        <w:right w:val="none" w:sz="0" w:space="0" w:color="auto"/>
      </w:divBdr>
    </w:div>
    <w:div w:id="79330155">
      <w:bodyDiv w:val="1"/>
      <w:marLeft w:val="0"/>
      <w:marRight w:val="0"/>
      <w:marTop w:val="0"/>
      <w:marBottom w:val="0"/>
      <w:divBdr>
        <w:top w:val="none" w:sz="0" w:space="0" w:color="auto"/>
        <w:left w:val="none" w:sz="0" w:space="0" w:color="auto"/>
        <w:bottom w:val="none" w:sz="0" w:space="0" w:color="auto"/>
        <w:right w:val="none" w:sz="0" w:space="0" w:color="auto"/>
      </w:divBdr>
    </w:div>
    <w:div w:id="79371872">
      <w:bodyDiv w:val="1"/>
      <w:marLeft w:val="0"/>
      <w:marRight w:val="0"/>
      <w:marTop w:val="0"/>
      <w:marBottom w:val="0"/>
      <w:divBdr>
        <w:top w:val="none" w:sz="0" w:space="0" w:color="auto"/>
        <w:left w:val="none" w:sz="0" w:space="0" w:color="auto"/>
        <w:bottom w:val="none" w:sz="0" w:space="0" w:color="auto"/>
        <w:right w:val="none" w:sz="0" w:space="0" w:color="auto"/>
      </w:divBdr>
    </w:div>
    <w:div w:id="79379134">
      <w:bodyDiv w:val="1"/>
      <w:marLeft w:val="0"/>
      <w:marRight w:val="0"/>
      <w:marTop w:val="0"/>
      <w:marBottom w:val="0"/>
      <w:divBdr>
        <w:top w:val="none" w:sz="0" w:space="0" w:color="auto"/>
        <w:left w:val="none" w:sz="0" w:space="0" w:color="auto"/>
        <w:bottom w:val="none" w:sz="0" w:space="0" w:color="auto"/>
        <w:right w:val="none" w:sz="0" w:space="0" w:color="auto"/>
      </w:divBdr>
    </w:div>
    <w:div w:id="79445386">
      <w:bodyDiv w:val="1"/>
      <w:marLeft w:val="0"/>
      <w:marRight w:val="0"/>
      <w:marTop w:val="0"/>
      <w:marBottom w:val="0"/>
      <w:divBdr>
        <w:top w:val="none" w:sz="0" w:space="0" w:color="auto"/>
        <w:left w:val="none" w:sz="0" w:space="0" w:color="auto"/>
        <w:bottom w:val="none" w:sz="0" w:space="0" w:color="auto"/>
        <w:right w:val="none" w:sz="0" w:space="0" w:color="auto"/>
      </w:divBdr>
    </w:div>
    <w:div w:id="79521026">
      <w:bodyDiv w:val="1"/>
      <w:marLeft w:val="0"/>
      <w:marRight w:val="0"/>
      <w:marTop w:val="0"/>
      <w:marBottom w:val="0"/>
      <w:divBdr>
        <w:top w:val="none" w:sz="0" w:space="0" w:color="auto"/>
        <w:left w:val="none" w:sz="0" w:space="0" w:color="auto"/>
        <w:bottom w:val="none" w:sz="0" w:space="0" w:color="auto"/>
        <w:right w:val="none" w:sz="0" w:space="0" w:color="auto"/>
      </w:divBdr>
    </w:div>
    <w:div w:id="79566172">
      <w:bodyDiv w:val="1"/>
      <w:marLeft w:val="0"/>
      <w:marRight w:val="0"/>
      <w:marTop w:val="0"/>
      <w:marBottom w:val="0"/>
      <w:divBdr>
        <w:top w:val="none" w:sz="0" w:space="0" w:color="auto"/>
        <w:left w:val="none" w:sz="0" w:space="0" w:color="auto"/>
        <w:bottom w:val="none" w:sz="0" w:space="0" w:color="auto"/>
        <w:right w:val="none" w:sz="0" w:space="0" w:color="auto"/>
      </w:divBdr>
    </w:div>
    <w:div w:id="79638971">
      <w:bodyDiv w:val="1"/>
      <w:marLeft w:val="0"/>
      <w:marRight w:val="0"/>
      <w:marTop w:val="0"/>
      <w:marBottom w:val="0"/>
      <w:divBdr>
        <w:top w:val="none" w:sz="0" w:space="0" w:color="auto"/>
        <w:left w:val="none" w:sz="0" w:space="0" w:color="auto"/>
        <w:bottom w:val="none" w:sz="0" w:space="0" w:color="auto"/>
        <w:right w:val="none" w:sz="0" w:space="0" w:color="auto"/>
      </w:divBdr>
    </w:div>
    <w:div w:id="79716739">
      <w:bodyDiv w:val="1"/>
      <w:marLeft w:val="0"/>
      <w:marRight w:val="0"/>
      <w:marTop w:val="0"/>
      <w:marBottom w:val="0"/>
      <w:divBdr>
        <w:top w:val="none" w:sz="0" w:space="0" w:color="auto"/>
        <w:left w:val="none" w:sz="0" w:space="0" w:color="auto"/>
        <w:bottom w:val="none" w:sz="0" w:space="0" w:color="auto"/>
        <w:right w:val="none" w:sz="0" w:space="0" w:color="auto"/>
      </w:divBdr>
    </w:div>
    <w:div w:id="79762996">
      <w:bodyDiv w:val="1"/>
      <w:marLeft w:val="0"/>
      <w:marRight w:val="0"/>
      <w:marTop w:val="0"/>
      <w:marBottom w:val="0"/>
      <w:divBdr>
        <w:top w:val="none" w:sz="0" w:space="0" w:color="auto"/>
        <w:left w:val="none" w:sz="0" w:space="0" w:color="auto"/>
        <w:bottom w:val="none" w:sz="0" w:space="0" w:color="auto"/>
        <w:right w:val="none" w:sz="0" w:space="0" w:color="auto"/>
      </w:divBdr>
    </w:div>
    <w:div w:id="79834985">
      <w:bodyDiv w:val="1"/>
      <w:marLeft w:val="0"/>
      <w:marRight w:val="0"/>
      <w:marTop w:val="0"/>
      <w:marBottom w:val="0"/>
      <w:divBdr>
        <w:top w:val="none" w:sz="0" w:space="0" w:color="auto"/>
        <w:left w:val="none" w:sz="0" w:space="0" w:color="auto"/>
        <w:bottom w:val="none" w:sz="0" w:space="0" w:color="auto"/>
        <w:right w:val="none" w:sz="0" w:space="0" w:color="auto"/>
      </w:divBdr>
    </w:div>
    <w:div w:id="79836378">
      <w:bodyDiv w:val="1"/>
      <w:marLeft w:val="0"/>
      <w:marRight w:val="0"/>
      <w:marTop w:val="0"/>
      <w:marBottom w:val="0"/>
      <w:divBdr>
        <w:top w:val="none" w:sz="0" w:space="0" w:color="auto"/>
        <w:left w:val="none" w:sz="0" w:space="0" w:color="auto"/>
        <w:bottom w:val="none" w:sz="0" w:space="0" w:color="auto"/>
        <w:right w:val="none" w:sz="0" w:space="0" w:color="auto"/>
      </w:divBdr>
    </w:div>
    <w:div w:id="79839707">
      <w:bodyDiv w:val="1"/>
      <w:marLeft w:val="0"/>
      <w:marRight w:val="0"/>
      <w:marTop w:val="0"/>
      <w:marBottom w:val="0"/>
      <w:divBdr>
        <w:top w:val="none" w:sz="0" w:space="0" w:color="auto"/>
        <w:left w:val="none" w:sz="0" w:space="0" w:color="auto"/>
        <w:bottom w:val="none" w:sz="0" w:space="0" w:color="auto"/>
        <w:right w:val="none" w:sz="0" w:space="0" w:color="auto"/>
      </w:divBdr>
    </w:div>
    <w:div w:id="79916595">
      <w:bodyDiv w:val="1"/>
      <w:marLeft w:val="0"/>
      <w:marRight w:val="0"/>
      <w:marTop w:val="0"/>
      <w:marBottom w:val="0"/>
      <w:divBdr>
        <w:top w:val="none" w:sz="0" w:space="0" w:color="auto"/>
        <w:left w:val="none" w:sz="0" w:space="0" w:color="auto"/>
        <w:bottom w:val="none" w:sz="0" w:space="0" w:color="auto"/>
        <w:right w:val="none" w:sz="0" w:space="0" w:color="auto"/>
      </w:divBdr>
    </w:div>
    <w:div w:id="79954234">
      <w:bodyDiv w:val="1"/>
      <w:marLeft w:val="0"/>
      <w:marRight w:val="0"/>
      <w:marTop w:val="0"/>
      <w:marBottom w:val="0"/>
      <w:divBdr>
        <w:top w:val="none" w:sz="0" w:space="0" w:color="auto"/>
        <w:left w:val="none" w:sz="0" w:space="0" w:color="auto"/>
        <w:bottom w:val="none" w:sz="0" w:space="0" w:color="auto"/>
        <w:right w:val="none" w:sz="0" w:space="0" w:color="auto"/>
      </w:divBdr>
    </w:div>
    <w:div w:id="79984306">
      <w:bodyDiv w:val="1"/>
      <w:marLeft w:val="0"/>
      <w:marRight w:val="0"/>
      <w:marTop w:val="0"/>
      <w:marBottom w:val="0"/>
      <w:divBdr>
        <w:top w:val="none" w:sz="0" w:space="0" w:color="auto"/>
        <w:left w:val="none" w:sz="0" w:space="0" w:color="auto"/>
        <w:bottom w:val="none" w:sz="0" w:space="0" w:color="auto"/>
        <w:right w:val="none" w:sz="0" w:space="0" w:color="auto"/>
      </w:divBdr>
    </w:div>
    <w:div w:id="80026319">
      <w:bodyDiv w:val="1"/>
      <w:marLeft w:val="0"/>
      <w:marRight w:val="0"/>
      <w:marTop w:val="0"/>
      <w:marBottom w:val="0"/>
      <w:divBdr>
        <w:top w:val="none" w:sz="0" w:space="0" w:color="auto"/>
        <w:left w:val="none" w:sz="0" w:space="0" w:color="auto"/>
        <w:bottom w:val="none" w:sz="0" w:space="0" w:color="auto"/>
        <w:right w:val="none" w:sz="0" w:space="0" w:color="auto"/>
      </w:divBdr>
    </w:div>
    <w:div w:id="80029177">
      <w:bodyDiv w:val="1"/>
      <w:marLeft w:val="0"/>
      <w:marRight w:val="0"/>
      <w:marTop w:val="0"/>
      <w:marBottom w:val="0"/>
      <w:divBdr>
        <w:top w:val="none" w:sz="0" w:space="0" w:color="auto"/>
        <w:left w:val="none" w:sz="0" w:space="0" w:color="auto"/>
        <w:bottom w:val="none" w:sz="0" w:space="0" w:color="auto"/>
        <w:right w:val="none" w:sz="0" w:space="0" w:color="auto"/>
      </w:divBdr>
    </w:div>
    <w:div w:id="80034862">
      <w:bodyDiv w:val="1"/>
      <w:marLeft w:val="0"/>
      <w:marRight w:val="0"/>
      <w:marTop w:val="0"/>
      <w:marBottom w:val="0"/>
      <w:divBdr>
        <w:top w:val="none" w:sz="0" w:space="0" w:color="auto"/>
        <w:left w:val="none" w:sz="0" w:space="0" w:color="auto"/>
        <w:bottom w:val="none" w:sz="0" w:space="0" w:color="auto"/>
        <w:right w:val="none" w:sz="0" w:space="0" w:color="auto"/>
      </w:divBdr>
    </w:div>
    <w:div w:id="80107497">
      <w:bodyDiv w:val="1"/>
      <w:marLeft w:val="0"/>
      <w:marRight w:val="0"/>
      <w:marTop w:val="0"/>
      <w:marBottom w:val="0"/>
      <w:divBdr>
        <w:top w:val="none" w:sz="0" w:space="0" w:color="auto"/>
        <w:left w:val="none" w:sz="0" w:space="0" w:color="auto"/>
        <w:bottom w:val="none" w:sz="0" w:space="0" w:color="auto"/>
        <w:right w:val="none" w:sz="0" w:space="0" w:color="auto"/>
      </w:divBdr>
    </w:div>
    <w:div w:id="80107843">
      <w:bodyDiv w:val="1"/>
      <w:marLeft w:val="0"/>
      <w:marRight w:val="0"/>
      <w:marTop w:val="0"/>
      <w:marBottom w:val="0"/>
      <w:divBdr>
        <w:top w:val="none" w:sz="0" w:space="0" w:color="auto"/>
        <w:left w:val="none" w:sz="0" w:space="0" w:color="auto"/>
        <w:bottom w:val="none" w:sz="0" w:space="0" w:color="auto"/>
        <w:right w:val="none" w:sz="0" w:space="0" w:color="auto"/>
      </w:divBdr>
    </w:div>
    <w:div w:id="80176022">
      <w:bodyDiv w:val="1"/>
      <w:marLeft w:val="0"/>
      <w:marRight w:val="0"/>
      <w:marTop w:val="0"/>
      <w:marBottom w:val="0"/>
      <w:divBdr>
        <w:top w:val="none" w:sz="0" w:space="0" w:color="auto"/>
        <w:left w:val="none" w:sz="0" w:space="0" w:color="auto"/>
        <w:bottom w:val="none" w:sz="0" w:space="0" w:color="auto"/>
        <w:right w:val="none" w:sz="0" w:space="0" w:color="auto"/>
      </w:divBdr>
    </w:div>
    <w:div w:id="80176239">
      <w:bodyDiv w:val="1"/>
      <w:marLeft w:val="0"/>
      <w:marRight w:val="0"/>
      <w:marTop w:val="0"/>
      <w:marBottom w:val="0"/>
      <w:divBdr>
        <w:top w:val="none" w:sz="0" w:space="0" w:color="auto"/>
        <w:left w:val="none" w:sz="0" w:space="0" w:color="auto"/>
        <w:bottom w:val="none" w:sz="0" w:space="0" w:color="auto"/>
        <w:right w:val="none" w:sz="0" w:space="0" w:color="auto"/>
      </w:divBdr>
    </w:div>
    <w:div w:id="80179174">
      <w:bodyDiv w:val="1"/>
      <w:marLeft w:val="0"/>
      <w:marRight w:val="0"/>
      <w:marTop w:val="0"/>
      <w:marBottom w:val="0"/>
      <w:divBdr>
        <w:top w:val="none" w:sz="0" w:space="0" w:color="auto"/>
        <w:left w:val="none" w:sz="0" w:space="0" w:color="auto"/>
        <w:bottom w:val="none" w:sz="0" w:space="0" w:color="auto"/>
        <w:right w:val="none" w:sz="0" w:space="0" w:color="auto"/>
      </w:divBdr>
    </w:div>
    <w:div w:id="80179197">
      <w:bodyDiv w:val="1"/>
      <w:marLeft w:val="0"/>
      <w:marRight w:val="0"/>
      <w:marTop w:val="0"/>
      <w:marBottom w:val="0"/>
      <w:divBdr>
        <w:top w:val="none" w:sz="0" w:space="0" w:color="auto"/>
        <w:left w:val="none" w:sz="0" w:space="0" w:color="auto"/>
        <w:bottom w:val="none" w:sz="0" w:space="0" w:color="auto"/>
        <w:right w:val="none" w:sz="0" w:space="0" w:color="auto"/>
      </w:divBdr>
    </w:div>
    <w:div w:id="80226758">
      <w:bodyDiv w:val="1"/>
      <w:marLeft w:val="0"/>
      <w:marRight w:val="0"/>
      <w:marTop w:val="0"/>
      <w:marBottom w:val="0"/>
      <w:divBdr>
        <w:top w:val="none" w:sz="0" w:space="0" w:color="auto"/>
        <w:left w:val="none" w:sz="0" w:space="0" w:color="auto"/>
        <w:bottom w:val="none" w:sz="0" w:space="0" w:color="auto"/>
        <w:right w:val="none" w:sz="0" w:space="0" w:color="auto"/>
      </w:divBdr>
    </w:div>
    <w:div w:id="80295051">
      <w:bodyDiv w:val="1"/>
      <w:marLeft w:val="0"/>
      <w:marRight w:val="0"/>
      <w:marTop w:val="0"/>
      <w:marBottom w:val="0"/>
      <w:divBdr>
        <w:top w:val="none" w:sz="0" w:space="0" w:color="auto"/>
        <w:left w:val="none" w:sz="0" w:space="0" w:color="auto"/>
        <w:bottom w:val="none" w:sz="0" w:space="0" w:color="auto"/>
        <w:right w:val="none" w:sz="0" w:space="0" w:color="auto"/>
      </w:divBdr>
    </w:div>
    <w:div w:id="80295810">
      <w:bodyDiv w:val="1"/>
      <w:marLeft w:val="0"/>
      <w:marRight w:val="0"/>
      <w:marTop w:val="0"/>
      <w:marBottom w:val="0"/>
      <w:divBdr>
        <w:top w:val="none" w:sz="0" w:space="0" w:color="auto"/>
        <w:left w:val="none" w:sz="0" w:space="0" w:color="auto"/>
        <w:bottom w:val="none" w:sz="0" w:space="0" w:color="auto"/>
        <w:right w:val="none" w:sz="0" w:space="0" w:color="auto"/>
      </w:divBdr>
    </w:div>
    <w:div w:id="80412716">
      <w:bodyDiv w:val="1"/>
      <w:marLeft w:val="0"/>
      <w:marRight w:val="0"/>
      <w:marTop w:val="0"/>
      <w:marBottom w:val="0"/>
      <w:divBdr>
        <w:top w:val="none" w:sz="0" w:space="0" w:color="auto"/>
        <w:left w:val="none" w:sz="0" w:space="0" w:color="auto"/>
        <w:bottom w:val="none" w:sz="0" w:space="0" w:color="auto"/>
        <w:right w:val="none" w:sz="0" w:space="0" w:color="auto"/>
      </w:divBdr>
    </w:div>
    <w:div w:id="80413720">
      <w:bodyDiv w:val="1"/>
      <w:marLeft w:val="0"/>
      <w:marRight w:val="0"/>
      <w:marTop w:val="0"/>
      <w:marBottom w:val="0"/>
      <w:divBdr>
        <w:top w:val="none" w:sz="0" w:space="0" w:color="auto"/>
        <w:left w:val="none" w:sz="0" w:space="0" w:color="auto"/>
        <w:bottom w:val="none" w:sz="0" w:space="0" w:color="auto"/>
        <w:right w:val="none" w:sz="0" w:space="0" w:color="auto"/>
      </w:divBdr>
    </w:div>
    <w:div w:id="80488685">
      <w:bodyDiv w:val="1"/>
      <w:marLeft w:val="0"/>
      <w:marRight w:val="0"/>
      <w:marTop w:val="0"/>
      <w:marBottom w:val="0"/>
      <w:divBdr>
        <w:top w:val="none" w:sz="0" w:space="0" w:color="auto"/>
        <w:left w:val="none" w:sz="0" w:space="0" w:color="auto"/>
        <w:bottom w:val="none" w:sz="0" w:space="0" w:color="auto"/>
        <w:right w:val="none" w:sz="0" w:space="0" w:color="auto"/>
      </w:divBdr>
    </w:div>
    <w:div w:id="80490108">
      <w:bodyDiv w:val="1"/>
      <w:marLeft w:val="0"/>
      <w:marRight w:val="0"/>
      <w:marTop w:val="0"/>
      <w:marBottom w:val="0"/>
      <w:divBdr>
        <w:top w:val="none" w:sz="0" w:space="0" w:color="auto"/>
        <w:left w:val="none" w:sz="0" w:space="0" w:color="auto"/>
        <w:bottom w:val="none" w:sz="0" w:space="0" w:color="auto"/>
        <w:right w:val="none" w:sz="0" w:space="0" w:color="auto"/>
      </w:divBdr>
    </w:div>
    <w:div w:id="80611083">
      <w:bodyDiv w:val="1"/>
      <w:marLeft w:val="0"/>
      <w:marRight w:val="0"/>
      <w:marTop w:val="0"/>
      <w:marBottom w:val="0"/>
      <w:divBdr>
        <w:top w:val="none" w:sz="0" w:space="0" w:color="auto"/>
        <w:left w:val="none" w:sz="0" w:space="0" w:color="auto"/>
        <w:bottom w:val="none" w:sz="0" w:space="0" w:color="auto"/>
        <w:right w:val="none" w:sz="0" w:space="0" w:color="auto"/>
      </w:divBdr>
    </w:div>
    <w:div w:id="80612170">
      <w:bodyDiv w:val="1"/>
      <w:marLeft w:val="0"/>
      <w:marRight w:val="0"/>
      <w:marTop w:val="0"/>
      <w:marBottom w:val="0"/>
      <w:divBdr>
        <w:top w:val="none" w:sz="0" w:space="0" w:color="auto"/>
        <w:left w:val="none" w:sz="0" w:space="0" w:color="auto"/>
        <w:bottom w:val="none" w:sz="0" w:space="0" w:color="auto"/>
        <w:right w:val="none" w:sz="0" w:space="0" w:color="auto"/>
      </w:divBdr>
    </w:div>
    <w:div w:id="80613349">
      <w:bodyDiv w:val="1"/>
      <w:marLeft w:val="0"/>
      <w:marRight w:val="0"/>
      <w:marTop w:val="0"/>
      <w:marBottom w:val="0"/>
      <w:divBdr>
        <w:top w:val="none" w:sz="0" w:space="0" w:color="auto"/>
        <w:left w:val="none" w:sz="0" w:space="0" w:color="auto"/>
        <w:bottom w:val="none" w:sz="0" w:space="0" w:color="auto"/>
        <w:right w:val="none" w:sz="0" w:space="0" w:color="auto"/>
      </w:divBdr>
    </w:div>
    <w:div w:id="80638527">
      <w:bodyDiv w:val="1"/>
      <w:marLeft w:val="0"/>
      <w:marRight w:val="0"/>
      <w:marTop w:val="0"/>
      <w:marBottom w:val="0"/>
      <w:divBdr>
        <w:top w:val="none" w:sz="0" w:space="0" w:color="auto"/>
        <w:left w:val="none" w:sz="0" w:space="0" w:color="auto"/>
        <w:bottom w:val="none" w:sz="0" w:space="0" w:color="auto"/>
        <w:right w:val="none" w:sz="0" w:space="0" w:color="auto"/>
      </w:divBdr>
    </w:div>
    <w:div w:id="80687480">
      <w:bodyDiv w:val="1"/>
      <w:marLeft w:val="0"/>
      <w:marRight w:val="0"/>
      <w:marTop w:val="0"/>
      <w:marBottom w:val="0"/>
      <w:divBdr>
        <w:top w:val="none" w:sz="0" w:space="0" w:color="auto"/>
        <w:left w:val="none" w:sz="0" w:space="0" w:color="auto"/>
        <w:bottom w:val="none" w:sz="0" w:space="0" w:color="auto"/>
        <w:right w:val="none" w:sz="0" w:space="0" w:color="auto"/>
      </w:divBdr>
    </w:div>
    <w:div w:id="80760331">
      <w:bodyDiv w:val="1"/>
      <w:marLeft w:val="0"/>
      <w:marRight w:val="0"/>
      <w:marTop w:val="0"/>
      <w:marBottom w:val="0"/>
      <w:divBdr>
        <w:top w:val="none" w:sz="0" w:space="0" w:color="auto"/>
        <w:left w:val="none" w:sz="0" w:space="0" w:color="auto"/>
        <w:bottom w:val="none" w:sz="0" w:space="0" w:color="auto"/>
        <w:right w:val="none" w:sz="0" w:space="0" w:color="auto"/>
      </w:divBdr>
    </w:div>
    <w:div w:id="80833551">
      <w:bodyDiv w:val="1"/>
      <w:marLeft w:val="0"/>
      <w:marRight w:val="0"/>
      <w:marTop w:val="0"/>
      <w:marBottom w:val="0"/>
      <w:divBdr>
        <w:top w:val="none" w:sz="0" w:space="0" w:color="auto"/>
        <w:left w:val="none" w:sz="0" w:space="0" w:color="auto"/>
        <w:bottom w:val="none" w:sz="0" w:space="0" w:color="auto"/>
        <w:right w:val="none" w:sz="0" w:space="0" w:color="auto"/>
      </w:divBdr>
    </w:div>
    <w:div w:id="80873975">
      <w:bodyDiv w:val="1"/>
      <w:marLeft w:val="0"/>
      <w:marRight w:val="0"/>
      <w:marTop w:val="0"/>
      <w:marBottom w:val="0"/>
      <w:divBdr>
        <w:top w:val="none" w:sz="0" w:space="0" w:color="auto"/>
        <w:left w:val="none" w:sz="0" w:space="0" w:color="auto"/>
        <w:bottom w:val="none" w:sz="0" w:space="0" w:color="auto"/>
        <w:right w:val="none" w:sz="0" w:space="0" w:color="auto"/>
      </w:divBdr>
    </w:div>
    <w:div w:id="80878247">
      <w:bodyDiv w:val="1"/>
      <w:marLeft w:val="0"/>
      <w:marRight w:val="0"/>
      <w:marTop w:val="0"/>
      <w:marBottom w:val="0"/>
      <w:divBdr>
        <w:top w:val="none" w:sz="0" w:space="0" w:color="auto"/>
        <w:left w:val="none" w:sz="0" w:space="0" w:color="auto"/>
        <w:bottom w:val="none" w:sz="0" w:space="0" w:color="auto"/>
        <w:right w:val="none" w:sz="0" w:space="0" w:color="auto"/>
      </w:divBdr>
    </w:div>
    <w:div w:id="80949201">
      <w:bodyDiv w:val="1"/>
      <w:marLeft w:val="0"/>
      <w:marRight w:val="0"/>
      <w:marTop w:val="0"/>
      <w:marBottom w:val="0"/>
      <w:divBdr>
        <w:top w:val="none" w:sz="0" w:space="0" w:color="auto"/>
        <w:left w:val="none" w:sz="0" w:space="0" w:color="auto"/>
        <w:bottom w:val="none" w:sz="0" w:space="0" w:color="auto"/>
        <w:right w:val="none" w:sz="0" w:space="0" w:color="auto"/>
      </w:divBdr>
    </w:div>
    <w:div w:id="80957364">
      <w:bodyDiv w:val="1"/>
      <w:marLeft w:val="0"/>
      <w:marRight w:val="0"/>
      <w:marTop w:val="0"/>
      <w:marBottom w:val="0"/>
      <w:divBdr>
        <w:top w:val="none" w:sz="0" w:space="0" w:color="auto"/>
        <w:left w:val="none" w:sz="0" w:space="0" w:color="auto"/>
        <w:bottom w:val="none" w:sz="0" w:space="0" w:color="auto"/>
        <w:right w:val="none" w:sz="0" w:space="0" w:color="auto"/>
      </w:divBdr>
    </w:div>
    <w:div w:id="81025430">
      <w:bodyDiv w:val="1"/>
      <w:marLeft w:val="0"/>
      <w:marRight w:val="0"/>
      <w:marTop w:val="0"/>
      <w:marBottom w:val="0"/>
      <w:divBdr>
        <w:top w:val="none" w:sz="0" w:space="0" w:color="auto"/>
        <w:left w:val="none" w:sz="0" w:space="0" w:color="auto"/>
        <w:bottom w:val="none" w:sz="0" w:space="0" w:color="auto"/>
        <w:right w:val="none" w:sz="0" w:space="0" w:color="auto"/>
      </w:divBdr>
    </w:div>
    <w:div w:id="81030204">
      <w:bodyDiv w:val="1"/>
      <w:marLeft w:val="0"/>
      <w:marRight w:val="0"/>
      <w:marTop w:val="0"/>
      <w:marBottom w:val="0"/>
      <w:divBdr>
        <w:top w:val="none" w:sz="0" w:space="0" w:color="auto"/>
        <w:left w:val="none" w:sz="0" w:space="0" w:color="auto"/>
        <w:bottom w:val="none" w:sz="0" w:space="0" w:color="auto"/>
        <w:right w:val="none" w:sz="0" w:space="0" w:color="auto"/>
      </w:divBdr>
    </w:div>
    <w:div w:id="81144382">
      <w:bodyDiv w:val="1"/>
      <w:marLeft w:val="0"/>
      <w:marRight w:val="0"/>
      <w:marTop w:val="0"/>
      <w:marBottom w:val="0"/>
      <w:divBdr>
        <w:top w:val="none" w:sz="0" w:space="0" w:color="auto"/>
        <w:left w:val="none" w:sz="0" w:space="0" w:color="auto"/>
        <w:bottom w:val="none" w:sz="0" w:space="0" w:color="auto"/>
        <w:right w:val="none" w:sz="0" w:space="0" w:color="auto"/>
      </w:divBdr>
    </w:div>
    <w:div w:id="81217852">
      <w:bodyDiv w:val="1"/>
      <w:marLeft w:val="0"/>
      <w:marRight w:val="0"/>
      <w:marTop w:val="0"/>
      <w:marBottom w:val="0"/>
      <w:divBdr>
        <w:top w:val="none" w:sz="0" w:space="0" w:color="auto"/>
        <w:left w:val="none" w:sz="0" w:space="0" w:color="auto"/>
        <w:bottom w:val="none" w:sz="0" w:space="0" w:color="auto"/>
        <w:right w:val="none" w:sz="0" w:space="0" w:color="auto"/>
      </w:divBdr>
    </w:div>
    <w:div w:id="81296553">
      <w:bodyDiv w:val="1"/>
      <w:marLeft w:val="0"/>
      <w:marRight w:val="0"/>
      <w:marTop w:val="0"/>
      <w:marBottom w:val="0"/>
      <w:divBdr>
        <w:top w:val="none" w:sz="0" w:space="0" w:color="auto"/>
        <w:left w:val="none" w:sz="0" w:space="0" w:color="auto"/>
        <w:bottom w:val="none" w:sz="0" w:space="0" w:color="auto"/>
        <w:right w:val="none" w:sz="0" w:space="0" w:color="auto"/>
      </w:divBdr>
    </w:div>
    <w:div w:id="81336345">
      <w:bodyDiv w:val="1"/>
      <w:marLeft w:val="0"/>
      <w:marRight w:val="0"/>
      <w:marTop w:val="0"/>
      <w:marBottom w:val="0"/>
      <w:divBdr>
        <w:top w:val="none" w:sz="0" w:space="0" w:color="auto"/>
        <w:left w:val="none" w:sz="0" w:space="0" w:color="auto"/>
        <w:bottom w:val="none" w:sz="0" w:space="0" w:color="auto"/>
        <w:right w:val="none" w:sz="0" w:space="0" w:color="auto"/>
      </w:divBdr>
    </w:div>
    <w:div w:id="81338541">
      <w:bodyDiv w:val="1"/>
      <w:marLeft w:val="0"/>
      <w:marRight w:val="0"/>
      <w:marTop w:val="0"/>
      <w:marBottom w:val="0"/>
      <w:divBdr>
        <w:top w:val="none" w:sz="0" w:space="0" w:color="auto"/>
        <w:left w:val="none" w:sz="0" w:space="0" w:color="auto"/>
        <w:bottom w:val="none" w:sz="0" w:space="0" w:color="auto"/>
        <w:right w:val="none" w:sz="0" w:space="0" w:color="auto"/>
      </w:divBdr>
    </w:div>
    <w:div w:id="81342499">
      <w:bodyDiv w:val="1"/>
      <w:marLeft w:val="0"/>
      <w:marRight w:val="0"/>
      <w:marTop w:val="0"/>
      <w:marBottom w:val="0"/>
      <w:divBdr>
        <w:top w:val="none" w:sz="0" w:space="0" w:color="auto"/>
        <w:left w:val="none" w:sz="0" w:space="0" w:color="auto"/>
        <w:bottom w:val="none" w:sz="0" w:space="0" w:color="auto"/>
        <w:right w:val="none" w:sz="0" w:space="0" w:color="auto"/>
      </w:divBdr>
    </w:div>
    <w:div w:id="81342797">
      <w:bodyDiv w:val="1"/>
      <w:marLeft w:val="0"/>
      <w:marRight w:val="0"/>
      <w:marTop w:val="0"/>
      <w:marBottom w:val="0"/>
      <w:divBdr>
        <w:top w:val="none" w:sz="0" w:space="0" w:color="auto"/>
        <w:left w:val="none" w:sz="0" w:space="0" w:color="auto"/>
        <w:bottom w:val="none" w:sz="0" w:space="0" w:color="auto"/>
        <w:right w:val="none" w:sz="0" w:space="0" w:color="auto"/>
      </w:divBdr>
    </w:div>
    <w:div w:id="81411438">
      <w:bodyDiv w:val="1"/>
      <w:marLeft w:val="0"/>
      <w:marRight w:val="0"/>
      <w:marTop w:val="0"/>
      <w:marBottom w:val="0"/>
      <w:divBdr>
        <w:top w:val="none" w:sz="0" w:space="0" w:color="auto"/>
        <w:left w:val="none" w:sz="0" w:space="0" w:color="auto"/>
        <w:bottom w:val="none" w:sz="0" w:space="0" w:color="auto"/>
        <w:right w:val="none" w:sz="0" w:space="0" w:color="auto"/>
      </w:divBdr>
    </w:div>
    <w:div w:id="81420812">
      <w:bodyDiv w:val="1"/>
      <w:marLeft w:val="0"/>
      <w:marRight w:val="0"/>
      <w:marTop w:val="0"/>
      <w:marBottom w:val="0"/>
      <w:divBdr>
        <w:top w:val="none" w:sz="0" w:space="0" w:color="auto"/>
        <w:left w:val="none" w:sz="0" w:space="0" w:color="auto"/>
        <w:bottom w:val="none" w:sz="0" w:space="0" w:color="auto"/>
        <w:right w:val="none" w:sz="0" w:space="0" w:color="auto"/>
      </w:divBdr>
    </w:div>
    <w:div w:id="81492518">
      <w:bodyDiv w:val="1"/>
      <w:marLeft w:val="0"/>
      <w:marRight w:val="0"/>
      <w:marTop w:val="0"/>
      <w:marBottom w:val="0"/>
      <w:divBdr>
        <w:top w:val="none" w:sz="0" w:space="0" w:color="auto"/>
        <w:left w:val="none" w:sz="0" w:space="0" w:color="auto"/>
        <w:bottom w:val="none" w:sz="0" w:space="0" w:color="auto"/>
        <w:right w:val="none" w:sz="0" w:space="0" w:color="auto"/>
      </w:divBdr>
    </w:div>
    <w:div w:id="81609360">
      <w:bodyDiv w:val="1"/>
      <w:marLeft w:val="0"/>
      <w:marRight w:val="0"/>
      <w:marTop w:val="0"/>
      <w:marBottom w:val="0"/>
      <w:divBdr>
        <w:top w:val="none" w:sz="0" w:space="0" w:color="auto"/>
        <w:left w:val="none" w:sz="0" w:space="0" w:color="auto"/>
        <w:bottom w:val="none" w:sz="0" w:space="0" w:color="auto"/>
        <w:right w:val="none" w:sz="0" w:space="0" w:color="auto"/>
      </w:divBdr>
    </w:div>
    <w:div w:id="81688682">
      <w:bodyDiv w:val="1"/>
      <w:marLeft w:val="0"/>
      <w:marRight w:val="0"/>
      <w:marTop w:val="0"/>
      <w:marBottom w:val="0"/>
      <w:divBdr>
        <w:top w:val="none" w:sz="0" w:space="0" w:color="auto"/>
        <w:left w:val="none" w:sz="0" w:space="0" w:color="auto"/>
        <w:bottom w:val="none" w:sz="0" w:space="0" w:color="auto"/>
        <w:right w:val="none" w:sz="0" w:space="0" w:color="auto"/>
      </w:divBdr>
    </w:div>
    <w:div w:id="81726655">
      <w:bodyDiv w:val="1"/>
      <w:marLeft w:val="0"/>
      <w:marRight w:val="0"/>
      <w:marTop w:val="0"/>
      <w:marBottom w:val="0"/>
      <w:divBdr>
        <w:top w:val="none" w:sz="0" w:space="0" w:color="auto"/>
        <w:left w:val="none" w:sz="0" w:space="0" w:color="auto"/>
        <w:bottom w:val="none" w:sz="0" w:space="0" w:color="auto"/>
        <w:right w:val="none" w:sz="0" w:space="0" w:color="auto"/>
      </w:divBdr>
    </w:div>
    <w:div w:id="81727835">
      <w:bodyDiv w:val="1"/>
      <w:marLeft w:val="0"/>
      <w:marRight w:val="0"/>
      <w:marTop w:val="0"/>
      <w:marBottom w:val="0"/>
      <w:divBdr>
        <w:top w:val="none" w:sz="0" w:space="0" w:color="auto"/>
        <w:left w:val="none" w:sz="0" w:space="0" w:color="auto"/>
        <w:bottom w:val="none" w:sz="0" w:space="0" w:color="auto"/>
        <w:right w:val="none" w:sz="0" w:space="0" w:color="auto"/>
      </w:divBdr>
    </w:div>
    <w:div w:id="81727854">
      <w:bodyDiv w:val="1"/>
      <w:marLeft w:val="0"/>
      <w:marRight w:val="0"/>
      <w:marTop w:val="0"/>
      <w:marBottom w:val="0"/>
      <w:divBdr>
        <w:top w:val="none" w:sz="0" w:space="0" w:color="auto"/>
        <w:left w:val="none" w:sz="0" w:space="0" w:color="auto"/>
        <w:bottom w:val="none" w:sz="0" w:space="0" w:color="auto"/>
        <w:right w:val="none" w:sz="0" w:space="0" w:color="auto"/>
      </w:divBdr>
    </w:div>
    <w:div w:id="81730300">
      <w:bodyDiv w:val="1"/>
      <w:marLeft w:val="0"/>
      <w:marRight w:val="0"/>
      <w:marTop w:val="0"/>
      <w:marBottom w:val="0"/>
      <w:divBdr>
        <w:top w:val="none" w:sz="0" w:space="0" w:color="auto"/>
        <w:left w:val="none" w:sz="0" w:space="0" w:color="auto"/>
        <w:bottom w:val="none" w:sz="0" w:space="0" w:color="auto"/>
        <w:right w:val="none" w:sz="0" w:space="0" w:color="auto"/>
      </w:divBdr>
    </w:div>
    <w:div w:id="81799379">
      <w:bodyDiv w:val="1"/>
      <w:marLeft w:val="0"/>
      <w:marRight w:val="0"/>
      <w:marTop w:val="0"/>
      <w:marBottom w:val="0"/>
      <w:divBdr>
        <w:top w:val="none" w:sz="0" w:space="0" w:color="auto"/>
        <w:left w:val="none" w:sz="0" w:space="0" w:color="auto"/>
        <w:bottom w:val="none" w:sz="0" w:space="0" w:color="auto"/>
        <w:right w:val="none" w:sz="0" w:space="0" w:color="auto"/>
      </w:divBdr>
    </w:div>
    <w:div w:id="81802480">
      <w:bodyDiv w:val="1"/>
      <w:marLeft w:val="0"/>
      <w:marRight w:val="0"/>
      <w:marTop w:val="0"/>
      <w:marBottom w:val="0"/>
      <w:divBdr>
        <w:top w:val="none" w:sz="0" w:space="0" w:color="auto"/>
        <w:left w:val="none" w:sz="0" w:space="0" w:color="auto"/>
        <w:bottom w:val="none" w:sz="0" w:space="0" w:color="auto"/>
        <w:right w:val="none" w:sz="0" w:space="0" w:color="auto"/>
      </w:divBdr>
    </w:div>
    <w:div w:id="81802974">
      <w:bodyDiv w:val="1"/>
      <w:marLeft w:val="0"/>
      <w:marRight w:val="0"/>
      <w:marTop w:val="0"/>
      <w:marBottom w:val="0"/>
      <w:divBdr>
        <w:top w:val="none" w:sz="0" w:space="0" w:color="auto"/>
        <w:left w:val="none" w:sz="0" w:space="0" w:color="auto"/>
        <w:bottom w:val="none" w:sz="0" w:space="0" w:color="auto"/>
        <w:right w:val="none" w:sz="0" w:space="0" w:color="auto"/>
      </w:divBdr>
    </w:div>
    <w:div w:id="81874956">
      <w:bodyDiv w:val="1"/>
      <w:marLeft w:val="0"/>
      <w:marRight w:val="0"/>
      <w:marTop w:val="0"/>
      <w:marBottom w:val="0"/>
      <w:divBdr>
        <w:top w:val="none" w:sz="0" w:space="0" w:color="auto"/>
        <w:left w:val="none" w:sz="0" w:space="0" w:color="auto"/>
        <w:bottom w:val="none" w:sz="0" w:space="0" w:color="auto"/>
        <w:right w:val="none" w:sz="0" w:space="0" w:color="auto"/>
      </w:divBdr>
    </w:div>
    <w:div w:id="81875853">
      <w:bodyDiv w:val="1"/>
      <w:marLeft w:val="0"/>
      <w:marRight w:val="0"/>
      <w:marTop w:val="0"/>
      <w:marBottom w:val="0"/>
      <w:divBdr>
        <w:top w:val="none" w:sz="0" w:space="0" w:color="auto"/>
        <w:left w:val="none" w:sz="0" w:space="0" w:color="auto"/>
        <w:bottom w:val="none" w:sz="0" w:space="0" w:color="auto"/>
        <w:right w:val="none" w:sz="0" w:space="0" w:color="auto"/>
      </w:divBdr>
    </w:div>
    <w:div w:id="81877275">
      <w:bodyDiv w:val="1"/>
      <w:marLeft w:val="0"/>
      <w:marRight w:val="0"/>
      <w:marTop w:val="0"/>
      <w:marBottom w:val="0"/>
      <w:divBdr>
        <w:top w:val="none" w:sz="0" w:space="0" w:color="auto"/>
        <w:left w:val="none" w:sz="0" w:space="0" w:color="auto"/>
        <w:bottom w:val="none" w:sz="0" w:space="0" w:color="auto"/>
        <w:right w:val="none" w:sz="0" w:space="0" w:color="auto"/>
      </w:divBdr>
    </w:div>
    <w:div w:id="81877999">
      <w:bodyDiv w:val="1"/>
      <w:marLeft w:val="0"/>
      <w:marRight w:val="0"/>
      <w:marTop w:val="0"/>
      <w:marBottom w:val="0"/>
      <w:divBdr>
        <w:top w:val="none" w:sz="0" w:space="0" w:color="auto"/>
        <w:left w:val="none" w:sz="0" w:space="0" w:color="auto"/>
        <w:bottom w:val="none" w:sz="0" w:space="0" w:color="auto"/>
        <w:right w:val="none" w:sz="0" w:space="0" w:color="auto"/>
      </w:divBdr>
    </w:div>
    <w:div w:id="81880995">
      <w:bodyDiv w:val="1"/>
      <w:marLeft w:val="0"/>
      <w:marRight w:val="0"/>
      <w:marTop w:val="0"/>
      <w:marBottom w:val="0"/>
      <w:divBdr>
        <w:top w:val="none" w:sz="0" w:space="0" w:color="auto"/>
        <w:left w:val="none" w:sz="0" w:space="0" w:color="auto"/>
        <w:bottom w:val="none" w:sz="0" w:space="0" w:color="auto"/>
        <w:right w:val="none" w:sz="0" w:space="0" w:color="auto"/>
      </w:divBdr>
    </w:div>
    <w:div w:id="81995468">
      <w:bodyDiv w:val="1"/>
      <w:marLeft w:val="0"/>
      <w:marRight w:val="0"/>
      <w:marTop w:val="0"/>
      <w:marBottom w:val="0"/>
      <w:divBdr>
        <w:top w:val="none" w:sz="0" w:space="0" w:color="auto"/>
        <w:left w:val="none" w:sz="0" w:space="0" w:color="auto"/>
        <w:bottom w:val="none" w:sz="0" w:space="0" w:color="auto"/>
        <w:right w:val="none" w:sz="0" w:space="0" w:color="auto"/>
      </w:divBdr>
    </w:div>
    <w:div w:id="82071126">
      <w:bodyDiv w:val="1"/>
      <w:marLeft w:val="0"/>
      <w:marRight w:val="0"/>
      <w:marTop w:val="0"/>
      <w:marBottom w:val="0"/>
      <w:divBdr>
        <w:top w:val="none" w:sz="0" w:space="0" w:color="auto"/>
        <w:left w:val="none" w:sz="0" w:space="0" w:color="auto"/>
        <w:bottom w:val="none" w:sz="0" w:space="0" w:color="auto"/>
        <w:right w:val="none" w:sz="0" w:space="0" w:color="auto"/>
      </w:divBdr>
    </w:div>
    <w:div w:id="82075879">
      <w:bodyDiv w:val="1"/>
      <w:marLeft w:val="0"/>
      <w:marRight w:val="0"/>
      <w:marTop w:val="0"/>
      <w:marBottom w:val="0"/>
      <w:divBdr>
        <w:top w:val="none" w:sz="0" w:space="0" w:color="auto"/>
        <w:left w:val="none" w:sz="0" w:space="0" w:color="auto"/>
        <w:bottom w:val="none" w:sz="0" w:space="0" w:color="auto"/>
        <w:right w:val="none" w:sz="0" w:space="0" w:color="auto"/>
      </w:divBdr>
    </w:div>
    <w:div w:id="82146300">
      <w:bodyDiv w:val="1"/>
      <w:marLeft w:val="0"/>
      <w:marRight w:val="0"/>
      <w:marTop w:val="0"/>
      <w:marBottom w:val="0"/>
      <w:divBdr>
        <w:top w:val="none" w:sz="0" w:space="0" w:color="auto"/>
        <w:left w:val="none" w:sz="0" w:space="0" w:color="auto"/>
        <w:bottom w:val="none" w:sz="0" w:space="0" w:color="auto"/>
        <w:right w:val="none" w:sz="0" w:space="0" w:color="auto"/>
      </w:divBdr>
    </w:div>
    <w:div w:id="82268689">
      <w:bodyDiv w:val="1"/>
      <w:marLeft w:val="0"/>
      <w:marRight w:val="0"/>
      <w:marTop w:val="0"/>
      <w:marBottom w:val="0"/>
      <w:divBdr>
        <w:top w:val="none" w:sz="0" w:space="0" w:color="auto"/>
        <w:left w:val="none" w:sz="0" w:space="0" w:color="auto"/>
        <w:bottom w:val="none" w:sz="0" w:space="0" w:color="auto"/>
        <w:right w:val="none" w:sz="0" w:space="0" w:color="auto"/>
      </w:divBdr>
    </w:div>
    <w:div w:id="82381038">
      <w:bodyDiv w:val="1"/>
      <w:marLeft w:val="0"/>
      <w:marRight w:val="0"/>
      <w:marTop w:val="0"/>
      <w:marBottom w:val="0"/>
      <w:divBdr>
        <w:top w:val="none" w:sz="0" w:space="0" w:color="auto"/>
        <w:left w:val="none" w:sz="0" w:space="0" w:color="auto"/>
        <w:bottom w:val="none" w:sz="0" w:space="0" w:color="auto"/>
        <w:right w:val="none" w:sz="0" w:space="0" w:color="auto"/>
      </w:divBdr>
    </w:div>
    <w:div w:id="82381294">
      <w:bodyDiv w:val="1"/>
      <w:marLeft w:val="0"/>
      <w:marRight w:val="0"/>
      <w:marTop w:val="0"/>
      <w:marBottom w:val="0"/>
      <w:divBdr>
        <w:top w:val="none" w:sz="0" w:space="0" w:color="auto"/>
        <w:left w:val="none" w:sz="0" w:space="0" w:color="auto"/>
        <w:bottom w:val="none" w:sz="0" w:space="0" w:color="auto"/>
        <w:right w:val="none" w:sz="0" w:space="0" w:color="auto"/>
      </w:divBdr>
    </w:div>
    <w:div w:id="82381968">
      <w:bodyDiv w:val="1"/>
      <w:marLeft w:val="0"/>
      <w:marRight w:val="0"/>
      <w:marTop w:val="0"/>
      <w:marBottom w:val="0"/>
      <w:divBdr>
        <w:top w:val="none" w:sz="0" w:space="0" w:color="auto"/>
        <w:left w:val="none" w:sz="0" w:space="0" w:color="auto"/>
        <w:bottom w:val="none" w:sz="0" w:space="0" w:color="auto"/>
        <w:right w:val="none" w:sz="0" w:space="0" w:color="auto"/>
      </w:divBdr>
    </w:div>
    <w:div w:id="82456469">
      <w:bodyDiv w:val="1"/>
      <w:marLeft w:val="0"/>
      <w:marRight w:val="0"/>
      <w:marTop w:val="0"/>
      <w:marBottom w:val="0"/>
      <w:divBdr>
        <w:top w:val="none" w:sz="0" w:space="0" w:color="auto"/>
        <w:left w:val="none" w:sz="0" w:space="0" w:color="auto"/>
        <w:bottom w:val="none" w:sz="0" w:space="0" w:color="auto"/>
        <w:right w:val="none" w:sz="0" w:space="0" w:color="auto"/>
      </w:divBdr>
    </w:div>
    <w:div w:id="82457350">
      <w:bodyDiv w:val="1"/>
      <w:marLeft w:val="0"/>
      <w:marRight w:val="0"/>
      <w:marTop w:val="0"/>
      <w:marBottom w:val="0"/>
      <w:divBdr>
        <w:top w:val="none" w:sz="0" w:space="0" w:color="auto"/>
        <w:left w:val="none" w:sz="0" w:space="0" w:color="auto"/>
        <w:bottom w:val="none" w:sz="0" w:space="0" w:color="auto"/>
        <w:right w:val="none" w:sz="0" w:space="0" w:color="auto"/>
      </w:divBdr>
    </w:div>
    <w:div w:id="82530611">
      <w:bodyDiv w:val="1"/>
      <w:marLeft w:val="0"/>
      <w:marRight w:val="0"/>
      <w:marTop w:val="0"/>
      <w:marBottom w:val="0"/>
      <w:divBdr>
        <w:top w:val="none" w:sz="0" w:space="0" w:color="auto"/>
        <w:left w:val="none" w:sz="0" w:space="0" w:color="auto"/>
        <w:bottom w:val="none" w:sz="0" w:space="0" w:color="auto"/>
        <w:right w:val="none" w:sz="0" w:space="0" w:color="auto"/>
      </w:divBdr>
    </w:div>
    <w:div w:id="82533687">
      <w:bodyDiv w:val="1"/>
      <w:marLeft w:val="0"/>
      <w:marRight w:val="0"/>
      <w:marTop w:val="0"/>
      <w:marBottom w:val="0"/>
      <w:divBdr>
        <w:top w:val="none" w:sz="0" w:space="0" w:color="auto"/>
        <w:left w:val="none" w:sz="0" w:space="0" w:color="auto"/>
        <w:bottom w:val="none" w:sz="0" w:space="0" w:color="auto"/>
        <w:right w:val="none" w:sz="0" w:space="0" w:color="auto"/>
      </w:divBdr>
    </w:div>
    <w:div w:id="82578808">
      <w:bodyDiv w:val="1"/>
      <w:marLeft w:val="0"/>
      <w:marRight w:val="0"/>
      <w:marTop w:val="0"/>
      <w:marBottom w:val="0"/>
      <w:divBdr>
        <w:top w:val="none" w:sz="0" w:space="0" w:color="auto"/>
        <w:left w:val="none" w:sz="0" w:space="0" w:color="auto"/>
        <w:bottom w:val="none" w:sz="0" w:space="0" w:color="auto"/>
        <w:right w:val="none" w:sz="0" w:space="0" w:color="auto"/>
      </w:divBdr>
    </w:div>
    <w:div w:id="82722256">
      <w:bodyDiv w:val="1"/>
      <w:marLeft w:val="0"/>
      <w:marRight w:val="0"/>
      <w:marTop w:val="0"/>
      <w:marBottom w:val="0"/>
      <w:divBdr>
        <w:top w:val="none" w:sz="0" w:space="0" w:color="auto"/>
        <w:left w:val="none" w:sz="0" w:space="0" w:color="auto"/>
        <w:bottom w:val="none" w:sz="0" w:space="0" w:color="auto"/>
        <w:right w:val="none" w:sz="0" w:space="0" w:color="auto"/>
      </w:divBdr>
    </w:div>
    <w:div w:id="82727674">
      <w:bodyDiv w:val="1"/>
      <w:marLeft w:val="0"/>
      <w:marRight w:val="0"/>
      <w:marTop w:val="0"/>
      <w:marBottom w:val="0"/>
      <w:divBdr>
        <w:top w:val="none" w:sz="0" w:space="0" w:color="auto"/>
        <w:left w:val="none" w:sz="0" w:space="0" w:color="auto"/>
        <w:bottom w:val="none" w:sz="0" w:space="0" w:color="auto"/>
        <w:right w:val="none" w:sz="0" w:space="0" w:color="auto"/>
      </w:divBdr>
    </w:div>
    <w:div w:id="82800190">
      <w:bodyDiv w:val="1"/>
      <w:marLeft w:val="0"/>
      <w:marRight w:val="0"/>
      <w:marTop w:val="0"/>
      <w:marBottom w:val="0"/>
      <w:divBdr>
        <w:top w:val="none" w:sz="0" w:space="0" w:color="auto"/>
        <w:left w:val="none" w:sz="0" w:space="0" w:color="auto"/>
        <w:bottom w:val="none" w:sz="0" w:space="0" w:color="auto"/>
        <w:right w:val="none" w:sz="0" w:space="0" w:color="auto"/>
      </w:divBdr>
    </w:div>
    <w:div w:id="82801731">
      <w:bodyDiv w:val="1"/>
      <w:marLeft w:val="0"/>
      <w:marRight w:val="0"/>
      <w:marTop w:val="0"/>
      <w:marBottom w:val="0"/>
      <w:divBdr>
        <w:top w:val="none" w:sz="0" w:space="0" w:color="auto"/>
        <w:left w:val="none" w:sz="0" w:space="0" w:color="auto"/>
        <w:bottom w:val="none" w:sz="0" w:space="0" w:color="auto"/>
        <w:right w:val="none" w:sz="0" w:space="0" w:color="auto"/>
      </w:divBdr>
    </w:div>
    <w:div w:id="82803701">
      <w:bodyDiv w:val="1"/>
      <w:marLeft w:val="0"/>
      <w:marRight w:val="0"/>
      <w:marTop w:val="0"/>
      <w:marBottom w:val="0"/>
      <w:divBdr>
        <w:top w:val="none" w:sz="0" w:space="0" w:color="auto"/>
        <w:left w:val="none" w:sz="0" w:space="0" w:color="auto"/>
        <w:bottom w:val="none" w:sz="0" w:space="0" w:color="auto"/>
        <w:right w:val="none" w:sz="0" w:space="0" w:color="auto"/>
      </w:divBdr>
    </w:div>
    <w:div w:id="82916667">
      <w:bodyDiv w:val="1"/>
      <w:marLeft w:val="0"/>
      <w:marRight w:val="0"/>
      <w:marTop w:val="0"/>
      <w:marBottom w:val="0"/>
      <w:divBdr>
        <w:top w:val="none" w:sz="0" w:space="0" w:color="auto"/>
        <w:left w:val="none" w:sz="0" w:space="0" w:color="auto"/>
        <w:bottom w:val="none" w:sz="0" w:space="0" w:color="auto"/>
        <w:right w:val="none" w:sz="0" w:space="0" w:color="auto"/>
      </w:divBdr>
    </w:div>
    <w:div w:id="82917626">
      <w:bodyDiv w:val="1"/>
      <w:marLeft w:val="0"/>
      <w:marRight w:val="0"/>
      <w:marTop w:val="0"/>
      <w:marBottom w:val="0"/>
      <w:divBdr>
        <w:top w:val="none" w:sz="0" w:space="0" w:color="auto"/>
        <w:left w:val="none" w:sz="0" w:space="0" w:color="auto"/>
        <w:bottom w:val="none" w:sz="0" w:space="0" w:color="auto"/>
        <w:right w:val="none" w:sz="0" w:space="0" w:color="auto"/>
      </w:divBdr>
    </w:div>
    <w:div w:id="82924611">
      <w:bodyDiv w:val="1"/>
      <w:marLeft w:val="0"/>
      <w:marRight w:val="0"/>
      <w:marTop w:val="0"/>
      <w:marBottom w:val="0"/>
      <w:divBdr>
        <w:top w:val="none" w:sz="0" w:space="0" w:color="auto"/>
        <w:left w:val="none" w:sz="0" w:space="0" w:color="auto"/>
        <w:bottom w:val="none" w:sz="0" w:space="0" w:color="auto"/>
        <w:right w:val="none" w:sz="0" w:space="0" w:color="auto"/>
      </w:divBdr>
    </w:div>
    <w:div w:id="82995646">
      <w:bodyDiv w:val="1"/>
      <w:marLeft w:val="0"/>
      <w:marRight w:val="0"/>
      <w:marTop w:val="0"/>
      <w:marBottom w:val="0"/>
      <w:divBdr>
        <w:top w:val="none" w:sz="0" w:space="0" w:color="auto"/>
        <w:left w:val="none" w:sz="0" w:space="0" w:color="auto"/>
        <w:bottom w:val="none" w:sz="0" w:space="0" w:color="auto"/>
        <w:right w:val="none" w:sz="0" w:space="0" w:color="auto"/>
      </w:divBdr>
    </w:div>
    <w:div w:id="83113445">
      <w:bodyDiv w:val="1"/>
      <w:marLeft w:val="0"/>
      <w:marRight w:val="0"/>
      <w:marTop w:val="0"/>
      <w:marBottom w:val="0"/>
      <w:divBdr>
        <w:top w:val="none" w:sz="0" w:space="0" w:color="auto"/>
        <w:left w:val="none" w:sz="0" w:space="0" w:color="auto"/>
        <w:bottom w:val="none" w:sz="0" w:space="0" w:color="auto"/>
        <w:right w:val="none" w:sz="0" w:space="0" w:color="auto"/>
      </w:divBdr>
    </w:div>
    <w:div w:id="83115774">
      <w:bodyDiv w:val="1"/>
      <w:marLeft w:val="0"/>
      <w:marRight w:val="0"/>
      <w:marTop w:val="0"/>
      <w:marBottom w:val="0"/>
      <w:divBdr>
        <w:top w:val="none" w:sz="0" w:space="0" w:color="auto"/>
        <w:left w:val="none" w:sz="0" w:space="0" w:color="auto"/>
        <w:bottom w:val="none" w:sz="0" w:space="0" w:color="auto"/>
        <w:right w:val="none" w:sz="0" w:space="0" w:color="auto"/>
      </w:divBdr>
    </w:div>
    <w:div w:id="83233448">
      <w:bodyDiv w:val="1"/>
      <w:marLeft w:val="0"/>
      <w:marRight w:val="0"/>
      <w:marTop w:val="0"/>
      <w:marBottom w:val="0"/>
      <w:divBdr>
        <w:top w:val="none" w:sz="0" w:space="0" w:color="auto"/>
        <w:left w:val="none" w:sz="0" w:space="0" w:color="auto"/>
        <w:bottom w:val="none" w:sz="0" w:space="0" w:color="auto"/>
        <w:right w:val="none" w:sz="0" w:space="0" w:color="auto"/>
      </w:divBdr>
    </w:div>
    <w:div w:id="83259379">
      <w:bodyDiv w:val="1"/>
      <w:marLeft w:val="0"/>
      <w:marRight w:val="0"/>
      <w:marTop w:val="0"/>
      <w:marBottom w:val="0"/>
      <w:divBdr>
        <w:top w:val="none" w:sz="0" w:space="0" w:color="auto"/>
        <w:left w:val="none" w:sz="0" w:space="0" w:color="auto"/>
        <w:bottom w:val="none" w:sz="0" w:space="0" w:color="auto"/>
        <w:right w:val="none" w:sz="0" w:space="0" w:color="auto"/>
      </w:divBdr>
    </w:div>
    <w:div w:id="83303250">
      <w:bodyDiv w:val="1"/>
      <w:marLeft w:val="0"/>
      <w:marRight w:val="0"/>
      <w:marTop w:val="0"/>
      <w:marBottom w:val="0"/>
      <w:divBdr>
        <w:top w:val="none" w:sz="0" w:space="0" w:color="auto"/>
        <w:left w:val="none" w:sz="0" w:space="0" w:color="auto"/>
        <w:bottom w:val="none" w:sz="0" w:space="0" w:color="auto"/>
        <w:right w:val="none" w:sz="0" w:space="0" w:color="auto"/>
      </w:divBdr>
    </w:div>
    <w:div w:id="83308080">
      <w:bodyDiv w:val="1"/>
      <w:marLeft w:val="0"/>
      <w:marRight w:val="0"/>
      <w:marTop w:val="0"/>
      <w:marBottom w:val="0"/>
      <w:divBdr>
        <w:top w:val="none" w:sz="0" w:space="0" w:color="auto"/>
        <w:left w:val="none" w:sz="0" w:space="0" w:color="auto"/>
        <w:bottom w:val="none" w:sz="0" w:space="0" w:color="auto"/>
        <w:right w:val="none" w:sz="0" w:space="0" w:color="auto"/>
      </w:divBdr>
    </w:div>
    <w:div w:id="83379875">
      <w:bodyDiv w:val="1"/>
      <w:marLeft w:val="0"/>
      <w:marRight w:val="0"/>
      <w:marTop w:val="0"/>
      <w:marBottom w:val="0"/>
      <w:divBdr>
        <w:top w:val="none" w:sz="0" w:space="0" w:color="auto"/>
        <w:left w:val="none" w:sz="0" w:space="0" w:color="auto"/>
        <w:bottom w:val="none" w:sz="0" w:space="0" w:color="auto"/>
        <w:right w:val="none" w:sz="0" w:space="0" w:color="auto"/>
      </w:divBdr>
    </w:div>
    <w:div w:id="83383595">
      <w:bodyDiv w:val="1"/>
      <w:marLeft w:val="0"/>
      <w:marRight w:val="0"/>
      <w:marTop w:val="0"/>
      <w:marBottom w:val="0"/>
      <w:divBdr>
        <w:top w:val="none" w:sz="0" w:space="0" w:color="auto"/>
        <w:left w:val="none" w:sz="0" w:space="0" w:color="auto"/>
        <w:bottom w:val="none" w:sz="0" w:space="0" w:color="auto"/>
        <w:right w:val="none" w:sz="0" w:space="0" w:color="auto"/>
      </w:divBdr>
    </w:div>
    <w:div w:id="83456352">
      <w:bodyDiv w:val="1"/>
      <w:marLeft w:val="0"/>
      <w:marRight w:val="0"/>
      <w:marTop w:val="0"/>
      <w:marBottom w:val="0"/>
      <w:divBdr>
        <w:top w:val="none" w:sz="0" w:space="0" w:color="auto"/>
        <w:left w:val="none" w:sz="0" w:space="0" w:color="auto"/>
        <w:bottom w:val="none" w:sz="0" w:space="0" w:color="auto"/>
        <w:right w:val="none" w:sz="0" w:space="0" w:color="auto"/>
      </w:divBdr>
    </w:div>
    <w:div w:id="83458811">
      <w:bodyDiv w:val="1"/>
      <w:marLeft w:val="0"/>
      <w:marRight w:val="0"/>
      <w:marTop w:val="0"/>
      <w:marBottom w:val="0"/>
      <w:divBdr>
        <w:top w:val="none" w:sz="0" w:space="0" w:color="auto"/>
        <w:left w:val="none" w:sz="0" w:space="0" w:color="auto"/>
        <w:bottom w:val="none" w:sz="0" w:space="0" w:color="auto"/>
        <w:right w:val="none" w:sz="0" w:space="0" w:color="auto"/>
      </w:divBdr>
    </w:div>
    <w:div w:id="83458857">
      <w:bodyDiv w:val="1"/>
      <w:marLeft w:val="0"/>
      <w:marRight w:val="0"/>
      <w:marTop w:val="0"/>
      <w:marBottom w:val="0"/>
      <w:divBdr>
        <w:top w:val="none" w:sz="0" w:space="0" w:color="auto"/>
        <w:left w:val="none" w:sz="0" w:space="0" w:color="auto"/>
        <w:bottom w:val="none" w:sz="0" w:space="0" w:color="auto"/>
        <w:right w:val="none" w:sz="0" w:space="0" w:color="auto"/>
      </w:divBdr>
    </w:div>
    <w:div w:id="83501616">
      <w:bodyDiv w:val="1"/>
      <w:marLeft w:val="0"/>
      <w:marRight w:val="0"/>
      <w:marTop w:val="0"/>
      <w:marBottom w:val="0"/>
      <w:divBdr>
        <w:top w:val="none" w:sz="0" w:space="0" w:color="auto"/>
        <w:left w:val="none" w:sz="0" w:space="0" w:color="auto"/>
        <w:bottom w:val="none" w:sz="0" w:space="0" w:color="auto"/>
        <w:right w:val="none" w:sz="0" w:space="0" w:color="auto"/>
      </w:divBdr>
    </w:div>
    <w:div w:id="83503008">
      <w:bodyDiv w:val="1"/>
      <w:marLeft w:val="0"/>
      <w:marRight w:val="0"/>
      <w:marTop w:val="0"/>
      <w:marBottom w:val="0"/>
      <w:divBdr>
        <w:top w:val="none" w:sz="0" w:space="0" w:color="auto"/>
        <w:left w:val="none" w:sz="0" w:space="0" w:color="auto"/>
        <w:bottom w:val="none" w:sz="0" w:space="0" w:color="auto"/>
        <w:right w:val="none" w:sz="0" w:space="0" w:color="auto"/>
      </w:divBdr>
    </w:div>
    <w:div w:id="83572593">
      <w:bodyDiv w:val="1"/>
      <w:marLeft w:val="0"/>
      <w:marRight w:val="0"/>
      <w:marTop w:val="0"/>
      <w:marBottom w:val="0"/>
      <w:divBdr>
        <w:top w:val="none" w:sz="0" w:space="0" w:color="auto"/>
        <w:left w:val="none" w:sz="0" w:space="0" w:color="auto"/>
        <w:bottom w:val="none" w:sz="0" w:space="0" w:color="auto"/>
        <w:right w:val="none" w:sz="0" w:space="0" w:color="auto"/>
      </w:divBdr>
    </w:div>
    <w:div w:id="83646949">
      <w:bodyDiv w:val="1"/>
      <w:marLeft w:val="0"/>
      <w:marRight w:val="0"/>
      <w:marTop w:val="0"/>
      <w:marBottom w:val="0"/>
      <w:divBdr>
        <w:top w:val="none" w:sz="0" w:space="0" w:color="auto"/>
        <w:left w:val="none" w:sz="0" w:space="0" w:color="auto"/>
        <w:bottom w:val="none" w:sz="0" w:space="0" w:color="auto"/>
        <w:right w:val="none" w:sz="0" w:space="0" w:color="auto"/>
      </w:divBdr>
    </w:div>
    <w:div w:id="83691191">
      <w:bodyDiv w:val="1"/>
      <w:marLeft w:val="0"/>
      <w:marRight w:val="0"/>
      <w:marTop w:val="0"/>
      <w:marBottom w:val="0"/>
      <w:divBdr>
        <w:top w:val="none" w:sz="0" w:space="0" w:color="auto"/>
        <w:left w:val="none" w:sz="0" w:space="0" w:color="auto"/>
        <w:bottom w:val="none" w:sz="0" w:space="0" w:color="auto"/>
        <w:right w:val="none" w:sz="0" w:space="0" w:color="auto"/>
      </w:divBdr>
    </w:div>
    <w:div w:id="83694671">
      <w:bodyDiv w:val="1"/>
      <w:marLeft w:val="0"/>
      <w:marRight w:val="0"/>
      <w:marTop w:val="0"/>
      <w:marBottom w:val="0"/>
      <w:divBdr>
        <w:top w:val="none" w:sz="0" w:space="0" w:color="auto"/>
        <w:left w:val="none" w:sz="0" w:space="0" w:color="auto"/>
        <w:bottom w:val="none" w:sz="0" w:space="0" w:color="auto"/>
        <w:right w:val="none" w:sz="0" w:space="0" w:color="auto"/>
      </w:divBdr>
    </w:div>
    <w:div w:id="83764462">
      <w:bodyDiv w:val="1"/>
      <w:marLeft w:val="0"/>
      <w:marRight w:val="0"/>
      <w:marTop w:val="0"/>
      <w:marBottom w:val="0"/>
      <w:divBdr>
        <w:top w:val="none" w:sz="0" w:space="0" w:color="auto"/>
        <w:left w:val="none" w:sz="0" w:space="0" w:color="auto"/>
        <w:bottom w:val="none" w:sz="0" w:space="0" w:color="auto"/>
        <w:right w:val="none" w:sz="0" w:space="0" w:color="auto"/>
      </w:divBdr>
    </w:div>
    <w:div w:id="83842087">
      <w:bodyDiv w:val="1"/>
      <w:marLeft w:val="0"/>
      <w:marRight w:val="0"/>
      <w:marTop w:val="0"/>
      <w:marBottom w:val="0"/>
      <w:divBdr>
        <w:top w:val="none" w:sz="0" w:space="0" w:color="auto"/>
        <w:left w:val="none" w:sz="0" w:space="0" w:color="auto"/>
        <w:bottom w:val="none" w:sz="0" w:space="0" w:color="auto"/>
        <w:right w:val="none" w:sz="0" w:space="0" w:color="auto"/>
      </w:divBdr>
    </w:div>
    <w:div w:id="83845419">
      <w:bodyDiv w:val="1"/>
      <w:marLeft w:val="0"/>
      <w:marRight w:val="0"/>
      <w:marTop w:val="0"/>
      <w:marBottom w:val="0"/>
      <w:divBdr>
        <w:top w:val="none" w:sz="0" w:space="0" w:color="auto"/>
        <w:left w:val="none" w:sz="0" w:space="0" w:color="auto"/>
        <w:bottom w:val="none" w:sz="0" w:space="0" w:color="auto"/>
        <w:right w:val="none" w:sz="0" w:space="0" w:color="auto"/>
      </w:divBdr>
    </w:div>
    <w:div w:id="83847260">
      <w:bodyDiv w:val="1"/>
      <w:marLeft w:val="0"/>
      <w:marRight w:val="0"/>
      <w:marTop w:val="0"/>
      <w:marBottom w:val="0"/>
      <w:divBdr>
        <w:top w:val="none" w:sz="0" w:space="0" w:color="auto"/>
        <w:left w:val="none" w:sz="0" w:space="0" w:color="auto"/>
        <w:bottom w:val="none" w:sz="0" w:space="0" w:color="auto"/>
        <w:right w:val="none" w:sz="0" w:space="0" w:color="auto"/>
      </w:divBdr>
    </w:div>
    <w:div w:id="83891091">
      <w:bodyDiv w:val="1"/>
      <w:marLeft w:val="0"/>
      <w:marRight w:val="0"/>
      <w:marTop w:val="0"/>
      <w:marBottom w:val="0"/>
      <w:divBdr>
        <w:top w:val="none" w:sz="0" w:space="0" w:color="auto"/>
        <w:left w:val="none" w:sz="0" w:space="0" w:color="auto"/>
        <w:bottom w:val="none" w:sz="0" w:space="0" w:color="auto"/>
        <w:right w:val="none" w:sz="0" w:space="0" w:color="auto"/>
      </w:divBdr>
    </w:div>
    <w:div w:id="83956819">
      <w:bodyDiv w:val="1"/>
      <w:marLeft w:val="0"/>
      <w:marRight w:val="0"/>
      <w:marTop w:val="0"/>
      <w:marBottom w:val="0"/>
      <w:divBdr>
        <w:top w:val="none" w:sz="0" w:space="0" w:color="auto"/>
        <w:left w:val="none" w:sz="0" w:space="0" w:color="auto"/>
        <w:bottom w:val="none" w:sz="0" w:space="0" w:color="auto"/>
        <w:right w:val="none" w:sz="0" w:space="0" w:color="auto"/>
      </w:divBdr>
    </w:div>
    <w:div w:id="83959839">
      <w:bodyDiv w:val="1"/>
      <w:marLeft w:val="0"/>
      <w:marRight w:val="0"/>
      <w:marTop w:val="0"/>
      <w:marBottom w:val="0"/>
      <w:divBdr>
        <w:top w:val="none" w:sz="0" w:space="0" w:color="auto"/>
        <w:left w:val="none" w:sz="0" w:space="0" w:color="auto"/>
        <w:bottom w:val="none" w:sz="0" w:space="0" w:color="auto"/>
        <w:right w:val="none" w:sz="0" w:space="0" w:color="auto"/>
      </w:divBdr>
    </w:div>
    <w:div w:id="84033575">
      <w:bodyDiv w:val="1"/>
      <w:marLeft w:val="0"/>
      <w:marRight w:val="0"/>
      <w:marTop w:val="0"/>
      <w:marBottom w:val="0"/>
      <w:divBdr>
        <w:top w:val="none" w:sz="0" w:space="0" w:color="auto"/>
        <w:left w:val="none" w:sz="0" w:space="0" w:color="auto"/>
        <w:bottom w:val="none" w:sz="0" w:space="0" w:color="auto"/>
        <w:right w:val="none" w:sz="0" w:space="0" w:color="auto"/>
      </w:divBdr>
    </w:div>
    <w:div w:id="84040769">
      <w:bodyDiv w:val="1"/>
      <w:marLeft w:val="0"/>
      <w:marRight w:val="0"/>
      <w:marTop w:val="0"/>
      <w:marBottom w:val="0"/>
      <w:divBdr>
        <w:top w:val="none" w:sz="0" w:space="0" w:color="auto"/>
        <w:left w:val="none" w:sz="0" w:space="0" w:color="auto"/>
        <w:bottom w:val="none" w:sz="0" w:space="0" w:color="auto"/>
        <w:right w:val="none" w:sz="0" w:space="0" w:color="auto"/>
      </w:divBdr>
    </w:div>
    <w:div w:id="84041116">
      <w:bodyDiv w:val="1"/>
      <w:marLeft w:val="0"/>
      <w:marRight w:val="0"/>
      <w:marTop w:val="0"/>
      <w:marBottom w:val="0"/>
      <w:divBdr>
        <w:top w:val="none" w:sz="0" w:space="0" w:color="auto"/>
        <w:left w:val="none" w:sz="0" w:space="0" w:color="auto"/>
        <w:bottom w:val="none" w:sz="0" w:space="0" w:color="auto"/>
        <w:right w:val="none" w:sz="0" w:space="0" w:color="auto"/>
      </w:divBdr>
    </w:div>
    <w:div w:id="84302780">
      <w:bodyDiv w:val="1"/>
      <w:marLeft w:val="0"/>
      <w:marRight w:val="0"/>
      <w:marTop w:val="0"/>
      <w:marBottom w:val="0"/>
      <w:divBdr>
        <w:top w:val="none" w:sz="0" w:space="0" w:color="auto"/>
        <w:left w:val="none" w:sz="0" w:space="0" w:color="auto"/>
        <w:bottom w:val="none" w:sz="0" w:space="0" w:color="auto"/>
        <w:right w:val="none" w:sz="0" w:space="0" w:color="auto"/>
      </w:divBdr>
    </w:div>
    <w:div w:id="84304153">
      <w:bodyDiv w:val="1"/>
      <w:marLeft w:val="0"/>
      <w:marRight w:val="0"/>
      <w:marTop w:val="0"/>
      <w:marBottom w:val="0"/>
      <w:divBdr>
        <w:top w:val="none" w:sz="0" w:space="0" w:color="auto"/>
        <w:left w:val="none" w:sz="0" w:space="0" w:color="auto"/>
        <w:bottom w:val="none" w:sz="0" w:space="0" w:color="auto"/>
        <w:right w:val="none" w:sz="0" w:space="0" w:color="auto"/>
      </w:divBdr>
    </w:div>
    <w:div w:id="84346327">
      <w:bodyDiv w:val="1"/>
      <w:marLeft w:val="0"/>
      <w:marRight w:val="0"/>
      <w:marTop w:val="0"/>
      <w:marBottom w:val="0"/>
      <w:divBdr>
        <w:top w:val="none" w:sz="0" w:space="0" w:color="auto"/>
        <w:left w:val="none" w:sz="0" w:space="0" w:color="auto"/>
        <w:bottom w:val="none" w:sz="0" w:space="0" w:color="auto"/>
        <w:right w:val="none" w:sz="0" w:space="0" w:color="auto"/>
      </w:divBdr>
    </w:div>
    <w:div w:id="84347872">
      <w:bodyDiv w:val="1"/>
      <w:marLeft w:val="0"/>
      <w:marRight w:val="0"/>
      <w:marTop w:val="0"/>
      <w:marBottom w:val="0"/>
      <w:divBdr>
        <w:top w:val="none" w:sz="0" w:space="0" w:color="auto"/>
        <w:left w:val="none" w:sz="0" w:space="0" w:color="auto"/>
        <w:bottom w:val="none" w:sz="0" w:space="0" w:color="auto"/>
        <w:right w:val="none" w:sz="0" w:space="0" w:color="auto"/>
      </w:divBdr>
    </w:div>
    <w:div w:id="84350276">
      <w:bodyDiv w:val="1"/>
      <w:marLeft w:val="0"/>
      <w:marRight w:val="0"/>
      <w:marTop w:val="0"/>
      <w:marBottom w:val="0"/>
      <w:divBdr>
        <w:top w:val="none" w:sz="0" w:space="0" w:color="auto"/>
        <w:left w:val="none" w:sz="0" w:space="0" w:color="auto"/>
        <w:bottom w:val="none" w:sz="0" w:space="0" w:color="auto"/>
        <w:right w:val="none" w:sz="0" w:space="0" w:color="auto"/>
      </w:divBdr>
    </w:div>
    <w:div w:id="84352260">
      <w:bodyDiv w:val="1"/>
      <w:marLeft w:val="0"/>
      <w:marRight w:val="0"/>
      <w:marTop w:val="0"/>
      <w:marBottom w:val="0"/>
      <w:divBdr>
        <w:top w:val="none" w:sz="0" w:space="0" w:color="auto"/>
        <w:left w:val="none" w:sz="0" w:space="0" w:color="auto"/>
        <w:bottom w:val="none" w:sz="0" w:space="0" w:color="auto"/>
        <w:right w:val="none" w:sz="0" w:space="0" w:color="auto"/>
      </w:divBdr>
    </w:div>
    <w:div w:id="84420727">
      <w:bodyDiv w:val="1"/>
      <w:marLeft w:val="0"/>
      <w:marRight w:val="0"/>
      <w:marTop w:val="0"/>
      <w:marBottom w:val="0"/>
      <w:divBdr>
        <w:top w:val="none" w:sz="0" w:space="0" w:color="auto"/>
        <w:left w:val="none" w:sz="0" w:space="0" w:color="auto"/>
        <w:bottom w:val="none" w:sz="0" w:space="0" w:color="auto"/>
        <w:right w:val="none" w:sz="0" w:space="0" w:color="auto"/>
      </w:divBdr>
    </w:div>
    <w:div w:id="84422973">
      <w:bodyDiv w:val="1"/>
      <w:marLeft w:val="0"/>
      <w:marRight w:val="0"/>
      <w:marTop w:val="0"/>
      <w:marBottom w:val="0"/>
      <w:divBdr>
        <w:top w:val="none" w:sz="0" w:space="0" w:color="auto"/>
        <w:left w:val="none" w:sz="0" w:space="0" w:color="auto"/>
        <w:bottom w:val="none" w:sz="0" w:space="0" w:color="auto"/>
        <w:right w:val="none" w:sz="0" w:space="0" w:color="auto"/>
      </w:divBdr>
    </w:div>
    <w:div w:id="84424162">
      <w:bodyDiv w:val="1"/>
      <w:marLeft w:val="0"/>
      <w:marRight w:val="0"/>
      <w:marTop w:val="0"/>
      <w:marBottom w:val="0"/>
      <w:divBdr>
        <w:top w:val="none" w:sz="0" w:space="0" w:color="auto"/>
        <w:left w:val="none" w:sz="0" w:space="0" w:color="auto"/>
        <w:bottom w:val="none" w:sz="0" w:space="0" w:color="auto"/>
        <w:right w:val="none" w:sz="0" w:space="0" w:color="auto"/>
      </w:divBdr>
    </w:div>
    <w:div w:id="84425673">
      <w:bodyDiv w:val="1"/>
      <w:marLeft w:val="0"/>
      <w:marRight w:val="0"/>
      <w:marTop w:val="0"/>
      <w:marBottom w:val="0"/>
      <w:divBdr>
        <w:top w:val="none" w:sz="0" w:space="0" w:color="auto"/>
        <w:left w:val="none" w:sz="0" w:space="0" w:color="auto"/>
        <w:bottom w:val="none" w:sz="0" w:space="0" w:color="auto"/>
        <w:right w:val="none" w:sz="0" w:space="0" w:color="auto"/>
      </w:divBdr>
    </w:div>
    <w:div w:id="84496174">
      <w:bodyDiv w:val="1"/>
      <w:marLeft w:val="0"/>
      <w:marRight w:val="0"/>
      <w:marTop w:val="0"/>
      <w:marBottom w:val="0"/>
      <w:divBdr>
        <w:top w:val="none" w:sz="0" w:space="0" w:color="auto"/>
        <w:left w:val="none" w:sz="0" w:space="0" w:color="auto"/>
        <w:bottom w:val="none" w:sz="0" w:space="0" w:color="auto"/>
        <w:right w:val="none" w:sz="0" w:space="0" w:color="auto"/>
      </w:divBdr>
    </w:div>
    <w:div w:id="84503540">
      <w:bodyDiv w:val="1"/>
      <w:marLeft w:val="0"/>
      <w:marRight w:val="0"/>
      <w:marTop w:val="0"/>
      <w:marBottom w:val="0"/>
      <w:divBdr>
        <w:top w:val="none" w:sz="0" w:space="0" w:color="auto"/>
        <w:left w:val="none" w:sz="0" w:space="0" w:color="auto"/>
        <w:bottom w:val="none" w:sz="0" w:space="0" w:color="auto"/>
        <w:right w:val="none" w:sz="0" w:space="0" w:color="auto"/>
      </w:divBdr>
    </w:div>
    <w:div w:id="84503672">
      <w:bodyDiv w:val="1"/>
      <w:marLeft w:val="0"/>
      <w:marRight w:val="0"/>
      <w:marTop w:val="0"/>
      <w:marBottom w:val="0"/>
      <w:divBdr>
        <w:top w:val="none" w:sz="0" w:space="0" w:color="auto"/>
        <w:left w:val="none" w:sz="0" w:space="0" w:color="auto"/>
        <w:bottom w:val="none" w:sz="0" w:space="0" w:color="auto"/>
        <w:right w:val="none" w:sz="0" w:space="0" w:color="auto"/>
      </w:divBdr>
    </w:div>
    <w:div w:id="84545461">
      <w:bodyDiv w:val="1"/>
      <w:marLeft w:val="0"/>
      <w:marRight w:val="0"/>
      <w:marTop w:val="0"/>
      <w:marBottom w:val="0"/>
      <w:divBdr>
        <w:top w:val="none" w:sz="0" w:space="0" w:color="auto"/>
        <w:left w:val="none" w:sz="0" w:space="0" w:color="auto"/>
        <w:bottom w:val="none" w:sz="0" w:space="0" w:color="auto"/>
        <w:right w:val="none" w:sz="0" w:space="0" w:color="auto"/>
      </w:divBdr>
    </w:div>
    <w:div w:id="84612474">
      <w:bodyDiv w:val="1"/>
      <w:marLeft w:val="0"/>
      <w:marRight w:val="0"/>
      <w:marTop w:val="0"/>
      <w:marBottom w:val="0"/>
      <w:divBdr>
        <w:top w:val="none" w:sz="0" w:space="0" w:color="auto"/>
        <w:left w:val="none" w:sz="0" w:space="0" w:color="auto"/>
        <w:bottom w:val="none" w:sz="0" w:space="0" w:color="auto"/>
        <w:right w:val="none" w:sz="0" w:space="0" w:color="auto"/>
      </w:divBdr>
    </w:div>
    <w:div w:id="84615584">
      <w:bodyDiv w:val="1"/>
      <w:marLeft w:val="0"/>
      <w:marRight w:val="0"/>
      <w:marTop w:val="0"/>
      <w:marBottom w:val="0"/>
      <w:divBdr>
        <w:top w:val="none" w:sz="0" w:space="0" w:color="auto"/>
        <w:left w:val="none" w:sz="0" w:space="0" w:color="auto"/>
        <w:bottom w:val="none" w:sz="0" w:space="0" w:color="auto"/>
        <w:right w:val="none" w:sz="0" w:space="0" w:color="auto"/>
      </w:divBdr>
    </w:div>
    <w:div w:id="84689876">
      <w:bodyDiv w:val="1"/>
      <w:marLeft w:val="0"/>
      <w:marRight w:val="0"/>
      <w:marTop w:val="0"/>
      <w:marBottom w:val="0"/>
      <w:divBdr>
        <w:top w:val="none" w:sz="0" w:space="0" w:color="auto"/>
        <w:left w:val="none" w:sz="0" w:space="0" w:color="auto"/>
        <w:bottom w:val="none" w:sz="0" w:space="0" w:color="auto"/>
        <w:right w:val="none" w:sz="0" w:space="0" w:color="auto"/>
      </w:divBdr>
    </w:div>
    <w:div w:id="84805684">
      <w:bodyDiv w:val="1"/>
      <w:marLeft w:val="0"/>
      <w:marRight w:val="0"/>
      <w:marTop w:val="0"/>
      <w:marBottom w:val="0"/>
      <w:divBdr>
        <w:top w:val="none" w:sz="0" w:space="0" w:color="auto"/>
        <w:left w:val="none" w:sz="0" w:space="0" w:color="auto"/>
        <w:bottom w:val="none" w:sz="0" w:space="0" w:color="auto"/>
        <w:right w:val="none" w:sz="0" w:space="0" w:color="auto"/>
      </w:divBdr>
    </w:div>
    <w:div w:id="84808835">
      <w:bodyDiv w:val="1"/>
      <w:marLeft w:val="0"/>
      <w:marRight w:val="0"/>
      <w:marTop w:val="0"/>
      <w:marBottom w:val="0"/>
      <w:divBdr>
        <w:top w:val="none" w:sz="0" w:space="0" w:color="auto"/>
        <w:left w:val="none" w:sz="0" w:space="0" w:color="auto"/>
        <w:bottom w:val="none" w:sz="0" w:space="0" w:color="auto"/>
        <w:right w:val="none" w:sz="0" w:space="0" w:color="auto"/>
      </w:divBdr>
    </w:div>
    <w:div w:id="84812845">
      <w:bodyDiv w:val="1"/>
      <w:marLeft w:val="0"/>
      <w:marRight w:val="0"/>
      <w:marTop w:val="0"/>
      <w:marBottom w:val="0"/>
      <w:divBdr>
        <w:top w:val="none" w:sz="0" w:space="0" w:color="auto"/>
        <w:left w:val="none" w:sz="0" w:space="0" w:color="auto"/>
        <w:bottom w:val="none" w:sz="0" w:space="0" w:color="auto"/>
        <w:right w:val="none" w:sz="0" w:space="0" w:color="auto"/>
      </w:divBdr>
    </w:div>
    <w:div w:id="84884247">
      <w:bodyDiv w:val="1"/>
      <w:marLeft w:val="0"/>
      <w:marRight w:val="0"/>
      <w:marTop w:val="0"/>
      <w:marBottom w:val="0"/>
      <w:divBdr>
        <w:top w:val="none" w:sz="0" w:space="0" w:color="auto"/>
        <w:left w:val="none" w:sz="0" w:space="0" w:color="auto"/>
        <w:bottom w:val="none" w:sz="0" w:space="0" w:color="auto"/>
        <w:right w:val="none" w:sz="0" w:space="0" w:color="auto"/>
      </w:divBdr>
    </w:div>
    <w:div w:id="84887267">
      <w:bodyDiv w:val="1"/>
      <w:marLeft w:val="0"/>
      <w:marRight w:val="0"/>
      <w:marTop w:val="0"/>
      <w:marBottom w:val="0"/>
      <w:divBdr>
        <w:top w:val="none" w:sz="0" w:space="0" w:color="auto"/>
        <w:left w:val="none" w:sz="0" w:space="0" w:color="auto"/>
        <w:bottom w:val="none" w:sz="0" w:space="0" w:color="auto"/>
        <w:right w:val="none" w:sz="0" w:space="0" w:color="auto"/>
      </w:divBdr>
    </w:div>
    <w:div w:id="84887751">
      <w:bodyDiv w:val="1"/>
      <w:marLeft w:val="0"/>
      <w:marRight w:val="0"/>
      <w:marTop w:val="0"/>
      <w:marBottom w:val="0"/>
      <w:divBdr>
        <w:top w:val="none" w:sz="0" w:space="0" w:color="auto"/>
        <w:left w:val="none" w:sz="0" w:space="0" w:color="auto"/>
        <w:bottom w:val="none" w:sz="0" w:space="0" w:color="auto"/>
        <w:right w:val="none" w:sz="0" w:space="0" w:color="auto"/>
      </w:divBdr>
    </w:div>
    <w:div w:id="84888053">
      <w:bodyDiv w:val="1"/>
      <w:marLeft w:val="0"/>
      <w:marRight w:val="0"/>
      <w:marTop w:val="0"/>
      <w:marBottom w:val="0"/>
      <w:divBdr>
        <w:top w:val="none" w:sz="0" w:space="0" w:color="auto"/>
        <w:left w:val="none" w:sz="0" w:space="0" w:color="auto"/>
        <w:bottom w:val="none" w:sz="0" w:space="0" w:color="auto"/>
        <w:right w:val="none" w:sz="0" w:space="0" w:color="auto"/>
      </w:divBdr>
    </w:div>
    <w:div w:id="84956015">
      <w:bodyDiv w:val="1"/>
      <w:marLeft w:val="0"/>
      <w:marRight w:val="0"/>
      <w:marTop w:val="0"/>
      <w:marBottom w:val="0"/>
      <w:divBdr>
        <w:top w:val="none" w:sz="0" w:space="0" w:color="auto"/>
        <w:left w:val="none" w:sz="0" w:space="0" w:color="auto"/>
        <w:bottom w:val="none" w:sz="0" w:space="0" w:color="auto"/>
        <w:right w:val="none" w:sz="0" w:space="0" w:color="auto"/>
      </w:divBdr>
    </w:div>
    <w:div w:id="84958177">
      <w:bodyDiv w:val="1"/>
      <w:marLeft w:val="0"/>
      <w:marRight w:val="0"/>
      <w:marTop w:val="0"/>
      <w:marBottom w:val="0"/>
      <w:divBdr>
        <w:top w:val="none" w:sz="0" w:space="0" w:color="auto"/>
        <w:left w:val="none" w:sz="0" w:space="0" w:color="auto"/>
        <w:bottom w:val="none" w:sz="0" w:space="0" w:color="auto"/>
        <w:right w:val="none" w:sz="0" w:space="0" w:color="auto"/>
      </w:divBdr>
    </w:div>
    <w:div w:id="84965623">
      <w:bodyDiv w:val="1"/>
      <w:marLeft w:val="0"/>
      <w:marRight w:val="0"/>
      <w:marTop w:val="0"/>
      <w:marBottom w:val="0"/>
      <w:divBdr>
        <w:top w:val="none" w:sz="0" w:space="0" w:color="auto"/>
        <w:left w:val="none" w:sz="0" w:space="0" w:color="auto"/>
        <w:bottom w:val="none" w:sz="0" w:space="0" w:color="auto"/>
        <w:right w:val="none" w:sz="0" w:space="0" w:color="auto"/>
      </w:divBdr>
    </w:div>
    <w:div w:id="85158711">
      <w:bodyDiv w:val="1"/>
      <w:marLeft w:val="0"/>
      <w:marRight w:val="0"/>
      <w:marTop w:val="0"/>
      <w:marBottom w:val="0"/>
      <w:divBdr>
        <w:top w:val="none" w:sz="0" w:space="0" w:color="auto"/>
        <w:left w:val="none" w:sz="0" w:space="0" w:color="auto"/>
        <w:bottom w:val="none" w:sz="0" w:space="0" w:color="auto"/>
        <w:right w:val="none" w:sz="0" w:space="0" w:color="auto"/>
      </w:divBdr>
    </w:div>
    <w:div w:id="85228621">
      <w:bodyDiv w:val="1"/>
      <w:marLeft w:val="0"/>
      <w:marRight w:val="0"/>
      <w:marTop w:val="0"/>
      <w:marBottom w:val="0"/>
      <w:divBdr>
        <w:top w:val="none" w:sz="0" w:space="0" w:color="auto"/>
        <w:left w:val="none" w:sz="0" w:space="0" w:color="auto"/>
        <w:bottom w:val="none" w:sz="0" w:space="0" w:color="auto"/>
        <w:right w:val="none" w:sz="0" w:space="0" w:color="auto"/>
      </w:divBdr>
    </w:div>
    <w:div w:id="85270173">
      <w:bodyDiv w:val="1"/>
      <w:marLeft w:val="0"/>
      <w:marRight w:val="0"/>
      <w:marTop w:val="0"/>
      <w:marBottom w:val="0"/>
      <w:divBdr>
        <w:top w:val="none" w:sz="0" w:space="0" w:color="auto"/>
        <w:left w:val="none" w:sz="0" w:space="0" w:color="auto"/>
        <w:bottom w:val="none" w:sz="0" w:space="0" w:color="auto"/>
        <w:right w:val="none" w:sz="0" w:space="0" w:color="auto"/>
      </w:divBdr>
    </w:div>
    <w:div w:id="85271370">
      <w:bodyDiv w:val="1"/>
      <w:marLeft w:val="0"/>
      <w:marRight w:val="0"/>
      <w:marTop w:val="0"/>
      <w:marBottom w:val="0"/>
      <w:divBdr>
        <w:top w:val="none" w:sz="0" w:space="0" w:color="auto"/>
        <w:left w:val="none" w:sz="0" w:space="0" w:color="auto"/>
        <w:bottom w:val="none" w:sz="0" w:space="0" w:color="auto"/>
        <w:right w:val="none" w:sz="0" w:space="0" w:color="auto"/>
      </w:divBdr>
    </w:div>
    <w:div w:id="85276053">
      <w:bodyDiv w:val="1"/>
      <w:marLeft w:val="0"/>
      <w:marRight w:val="0"/>
      <w:marTop w:val="0"/>
      <w:marBottom w:val="0"/>
      <w:divBdr>
        <w:top w:val="none" w:sz="0" w:space="0" w:color="auto"/>
        <w:left w:val="none" w:sz="0" w:space="0" w:color="auto"/>
        <w:bottom w:val="none" w:sz="0" w:space="0" w:color="auto"/>
        <w:right w:val="none" w:sz="0" w:space="0" w:color="auto"/>
      </w:divBdr>
    </w:div>
    <w:div w:id="85345103">
      <w:bodyDiv w:val="1"/>
      <w:marLeft w:val="0"/>
      <w:marRight w:val="0"/>
      <w:marTop w:val="0"/>
      <w:marBottom w:val="0"/>
      <w:divBdr>
        <w:top w:val="none" w:sz="0" w:space="0" w:color="auto"/>
        <w:left w:val="none" w:sz="0" w:space="0" w:color="auto"/>
        <w:bottom w:val="none" w:sz="0" w:space="0" w:color="auto"/>
        <w:right w:val="none" w:sz="0" w:space="0" w:color="auto"/>
      </w:divBdr>
    </w:div>
    <w:div w:id="85346031">
      <w:bodyDiv w:val="1"/>
      <w:marLeft w:val="0"/>
      <w:marRight w:val="0"/>
      <w:marTop w:val="0"/>
      <w:marBottom w:val="0"/>
      <w:divBdr>
        <w:top w:val="none" w:sz="0" w:space="0" w:color="auto"/>
        <w:left w:val="none" w:sz="0" w:space="0" w:color="auto"/>
        <w:bottom w:val="none" w:sz="0" w:space="0" w:color="auto"/>
        <w:right w:val="none" w:sz="0" w:space="0" w:color="auto"/>
      </w:divBdr>
    </w:div>
    <w:div w:id="85347281">
      <w:bodyDiv w:val="1"/>
      <w:marLeft w:val="0"/>
      <w:marRight w:val="0"/>
      <w:marTop w:val="0"/>
      <w:marBottom w:val="0"/>
      <w:divBdr>
        <w:top w:val="none" w:sz="0" w:space="0" w:color="auto"/>
        <w:left w:val="none" w:sz="0" w:space="0" w:color="auto"/>
        <w:bottom w:val="none" w:sz="0" w:space="0" w:color="auto"/>
        <w:right w:val="none" w:sz="0" w:space="0" w:color="auto"/>
      </w:divBdr>
    </w:div>
    <w:div w:id="85347502">
      <w:bodyDiv w:val="1"/>
      <w:marLeft w:val="0"/>
      <w:marRight w:val="0"/>
      <w:marTop w:val="0"/>
      <w:marBottom w:val="0"/>
      <w:divBdr>
        <w:top w:val="none" w:sz="0" w:space="0" w:color="auto"/>
        <w:left w:val="none" w:sz="0" w:space="0" w:color="auto"/>
        <w:bottom w:val="none" w:sz="0" w:space="0" w:color="auto"/>
        <w:right w:val="none" w:sz="0" w:space="0" w:color="auto"/>
      </w:divBdr>
    </w:div>
    <w:div w:id="85394338">
      <w:bodyDiv w:val="1"/>
      <w:marLeft w:val="0"/>
      <w:marRight w:val="0"/>
      <w:marTop w:val="0"/>
      <w:marBottom w:val="0"/>
      <w:divBdr>
        <w:top w:val="none" w:sz="0" w:space="0" w:color="auto"/>
        <w:left w:val="none" w:sz="0" w:space="0" w:color="auto"/>
        <w:bottom w:val="none" w:sz="0" w:space="0" w:color="auto"/>
        <w:right w:val="none" w:sz="0" w:space="0" w:color="auto"/>
      </w:divBdr>
    </w:div>
    <w:div w:id="85423412">
      <w:bodyDiv w:val="1"/>
      <w:marLeft w:val="0"/>
      <w:marRight w:val="0"/>
      <w:marTop w:val="0"/>
      <w:marBottom w:val="0"/>
      <w:divBdr>
        <w:top w:val="none" w:sz="0" w:space="0" w:color="auto"/>
        <w:left w:val="none" w:sz="0" w:space="0" w:color="auto"/>
        <w:bottom w:val="none" w:sz="0" w:space="0" w:color="auto"/>
        <w:right w:val="none" w:sz="0" w:space="0" w:color="auto"/>
      </w:divBdr>
    </w:div>
    <w:div w:id="85540866">
      <w:bodyDiv w:val="1"/>
      <w:marLeft w:val="0"/>
      <w:marRight w:val="0"/>
      <w:marTop w:val="0"/>
      <w:marBottom w:val="0"/>
      <w:divBdr>
        <w:top w:val="none" w:sz="0" w:space="0" w:color="auto"/>
        <w:left w:val="none" w:sz="0" w:space="0" w:color="auto"/>
        <w:bottom w:val="none" w:sz="0" w:space="0" w:color="auto"/>
        <w:right w:val="none" w:sz="0" w:space="0" w:color="auto"/>
      </w:divBdr>
    </w:div>
    <w:div w:id="85613453">
      <w:bodyDiv w:val="1"/>
      <w:marLeft w:val="0"/>
      <w:marRight w:val="0"/>
      <w:marTop w:val="0"/>
      <w:marBottom w:val="0"/>
      <w:divBdr>
        <w:top w:val="none" w:sz="0" w:space="0" w:color="auto"/>
        <w:left w:val="none" w:sz="0" w:space="0" w:color="auto"/>
        <w:bottom w:val="none" w:sz="0" w:space="0" w:color="auto"/>
        <w:right w:val="none" w:sz="0" w:space="0" w:color="auto"/>
      </w:divBdr>
    </w:div>
    <w:div w:id="85686703">
      <w:bodyDiv w:val="1"/>
      <w:marLeft w:val="0"/>
      <w:marRight w:val="0"/>
      <w:marTop w:val="0"/>
      <w:marBottom w:val="0"/>
      <w:divBdr>
        <w:top w:val="none" w:sz="0" w:space="0" w:color="auto"/>
        <w:left w:val="none" w:sz="0" w:space="0" w:color="auto"/>
        <w:bottom w:val="none" w:sz="0" w:space="0" w:color="auto"/>
        <w:right w:val="none" w:sz="0" w:space="0" w:color="auto"/>
      </w:divBdr>
    </w:div>
    <w:div w:id="85729375">
      <w:bodyDiv w:val="1"/>
      <w:marLeft w:val="0"/>
      <w:marRight w:val="0"/>
      <w:marTop w:val="0"/>
      <w:marBottom w:val="0"/>
      <w:divBdr>
        <w:top w:val="none" w:sz="0" w:space="0" w:color="auto"/>
        <w:left w:val="none" w:sz="0" w:space="0" w:color="auto"/>
        <w:bottom w:val="none" w:sz="0" w:space="0" w:color="auto"/>
        <w:right w:val="none" w:sz="0" w:space="0" w:color="auto"/>
      </w:divBdr>
    </w:div>
    <w:div w:id="85737734">
      <w:bodyDiv w:val="1"/>
      <w:marLeft w:val="0"/>
      <w:marRight w:val="0"/>
      <w:marTop w:val="0"/>
      <w:marBottom w:val="0"/>
      <w:divBdr>
        <w:top w:val="none" w:sz="0" w:space="0" w:color="auto"/>
        <w:left w:val="none" w:sz="0" w:space="0" w:color="auto"/>
        <w:bottom w:val="none" w:sz="0" w:space="0" w:color="auto"/>
        <w:right w:val="none" w:sz="0" w:space="0" w:color="auto"/>
      </w:divBdr>
    </w:div>
    <w:div w:id="85813802">
      <w:bodyDiv w:val="1"/>
      <w:marLeft w:val="0"/>
      <w:marRight w:val="0"/>
      <w:marTop w:val="0"/>
      <w:marBottom w:val="0"/>
      <w:divBdr>
        <w:top w:val="none" w:sz="0" w:space="0" w:color="auto"/>
        <w:left w:val="none" w:sz="0" w:space="0" w:color="auto"/>
        <w:bottom w:val="none" w:sz="0" w:space="0" w:color="auto"/>
        <w:right w:val="none" w:sz="0" w:space="0" w:color="auto"/>
      </w:divBdr>
    </w:div>
    <w:div w:id="85923192">
      <w:bodyDiv w:val="1"/>
      <w:marLeft w:val="0"/>
      <w:marRight w:val="0"/>
      <w:marTop w:val="0"/>
      <w:marBottom w:val="0"/>
      <w:divBdr>
        <w:top w:val="none" w:sz="0" w:space="0" w:color="auto"/>
        <w:left w:val="none" w:sz="0" w:space="0" w:color="auto"/>
        <w:bottom w:val="none" w:sz="0" w:space="0" w:color="auto"/>
        <w:right w:val="none" w:sz="0" w:space="0" w:color="auto"/>
      </w:divBdr>
    </w:div>
    <w:div w:id="85930786">
      <w:bodyDiv w:val="1"/>
      <w:marLeft w:val="0"/>
      <w:marRight w:val="0"/>
      <w:marTop w:val="0"/>
      <w:marBottom w:val="0"/>
      <w:divBdr>
        <w:top w:val="none" w:sz="0" w:space="0" w:color="auto"/>
        <w:left w:val="none" w:sz="0" w:space="0" w:color="auto"/>
        <w:bottom w:val="none" w:sz="0" w:space="0" w:color="auto"/>
        <w:right w:val="none" w:sz="0" w:space="0" w:color="auto"/>
      </w:divBdr>
    </w:div>
    <w:div w:id="86081344">
      <w:bodyDiv w:val="1"/>
      <w:marLeft w:val="0"/>
      <w:marRight w:val="0"/>
      <w:marTop w:val="0"/>
      <w:marBottom w:val="0"/>
      <w:divBdr>
        <w:top w:val="none" w:sz="0" w:space="0" w:color="auto"/>
        <w:left w:val="none" w:sz="0" w:space="0" w:color="auto"/>
        <w:bottom w:val="none" w:sz="0" w:space="0" w:color="auto"/>
        <w:right w:val="none" w:sz="0" w:space="0" w:color="auto"/>
      </w:divBdr>
    </w:div>
    <w:div w:id="86195860">
      <w:bodyDiv w:val="1"/>
      <w:marLeft w:val="0"/>
      <w:marRight w:val="0"/>
      <w:marTop w:val="0"/>
      <w:marBottom w:val="0"/>
      <w:divBdr>
        <w:top w:val="none" w:sz="0" w:space="0" w:color="auto"/>
        <w:left w:val="none" w:sz="0" w:space="0" w:color="auto"/>
        <w:bottom w:val="none" w:sz="0" w:space="0" w:color="auto"/>
        <w:right w:val="none" w:sz="0" w:space="0" w:color="auto"/>
      </w:divBdr>
    </w:div>
    <w:div w:id="86271710">
      <w:bodyDiv w:val="1"/>
      <w:marLeft w:val="0"/>
      <w:marRight w:val="0"/>
      <w:marTop w:val="0"/>
      <w:marBottom w:val="0"/>
      <w:divBdr>
        <w:top w:val="none" w:sz="0" w:space="0" w:color="auto"/>
        <w:left w:val="none" w:sz="0" w:space="0" w:color="auto"/>
        <w:bottom w:val="none" w:sz="0" w:space="0" w:color="auto"/>
        <w:right w:val="none" w:sz="0" w:space="0" w:color="auto"/>
      </w:divBdr>
    </w:div>
    <w:div w:id="86271949">
      <w:bodyDiv w:val="1"/>
      <w:marLeft w:val="0"/>
      <w:marRight w:val="0"/>
      <w:marTop w:val="0"/>
      <w:marBottom w:val="0"/>
      <w:divBdr>
        <w:top w:val="none" w:sz="0" w:space="0" w:color="auto"/>
        <w:left w:val="none" w:sz="0" w:space="0" w:color="auto"/>
        <w:bottom w:val="none" w:sz="0" w:space="0" w:color="auto"/>
        <w:right w:val="none" w:sz="0" w:space="0" w:color="auto"/>
      </w:divBdr>
    </w:div>
    <w:div w:id="86385530">
      <w:bodyDiv w:val="1"/>
      <w:marLeft w:val="0"/>
      <w:marRight w:val="0"/>
      <w:marTop w:val="0"/>
      <w:marBottom w:val="0"/>
      <w:divBdr>
        <w:top w:val="none" w:sz="0" w:space="0" w:color="auto"/>
        <w:left w:val="none" w:sz="0" w:space="0" w:color="auto"/>
        <w:bottom w:val="none" w:sz="0" w:space="0" w:color="auto"/>
        <w:right w:val="none" w:sz="0" w:space="0" w:color="auto"/>
      </w:divBdr>
    </w:div>
    <w:div w:id="86460077">
      <w:bodyDiv w:val="1"/>
      <w:marLeft w:val="0"/>
      <w:marRight w:val="0"/>
      <w:marTop w:val="0"/>
      <w:marBottom w:val="0"/>
      <w:divBdr>
        <w:top w:val="none" w:sz="0" w:space="0" w:color="auto"/>
        <w:left w:val="none" w:sz="0" w:space="0" w:color="auto"/>
        <w:bottom w:val="none" w:sz="0" w:space="0" w:color="auto"/>
        <w:right w:val="none" w:sz="0" w:space="0" w:color="auto"/>
      </w:divBdr>
    </w:div>
    <w:div w:id="86579837">
      <w:bodyDiv w:val="1"/>
      <w:marLeft w:val="0"/>
      <w:marRight w:val="0"/>
      <w:marTop w:val="0"/>
      <w:marBottom w:val="0"/>
      <w:divBdr>
        <w:top w:val="none" w:sz="0" w:space="0" w:color="auto"/>
        <w:left w:val="none" w:sz="0" w:space="0" w:color="auto"/>
        <w:bottom w:val="none" w:sz="0" w:space="0" w:color="auto"/>
        <w:right w:val="none" w:sz="0" w:space="0" w:color="auto"/>
      </w:divBdr>
    </w:div>
    <w:div w:id="86581207">
      <w:bodyDiv w:val="1"/>
      <w:marLeft w:val="0"/>
      <w:marRight w:val="0"/>
      <w:marTop w:val="0"/>
      <w:marBottom w:val="0"/>
      <w:divBdr>
        <w:top w:val="none" w:sz="0" w:space="0" w:color="auto"/>
        <w:left w:val="none" w:sz="0" w:space="0" w:color="auto"/>
        <w:bottom w:val="none" w:sz="0" w:space="0" w:color="auto"/>
        <w:right w:val="none" w:sz="0" w:space="0" w:color="auto"/>
      </w:divBdr>
    </w:div>
    <w:div w:id="86581634">
      <w:bodyDiv w:val="1"/>
      <w:marLeft w:val="0"/>
      <w:marRight w:val="0"/>
      <w:marTop w:val="0"/>
      <w:marBottom w:val="0"/>
      <w:divBdr>
        <w:top w:val="none" w:sz="0" w:space="0" w:color="auto"/>
        <w:left w:val="none" w:sz="0" w:space="0" w:color="auto"/>
        <w:bottom w:val="none" w:sz="0" w:space="0" w:color="auto"/>
        <w:right w:val="none" w:sz="0" w:space="0" w:color="auto"/>
      </w:divBdr>
    </w:div>
    <w:div w:id="86773807">
      <w:bodyDiv w:val="1"/>
      <w:marLeft w:val="0"/>
      <w:marRight w:val="0"/>
      <w:marTop w:val="0"/>
      <w:marBottom w:val="0"/>
      <w:divBdr>
        <w:top w:val="none" w:sz="0" w:space="0" w:color="auto"/>
        <w:left w:val="none" w:sz="0" w:space="0" w:color="auto"/>
        <w:bottom w:val="none" w:sz="0" w:space="0" w:color="auto"/>
        <w:right w:val="none" w:sz="0" w:space="0" w:color="auto"/>
      </w:divBdr>
    </w:div>
    <w:div w:id="86927531">
      <w:bodyDiv w:val="1"/>
      <w:marLeft w:val="0"/>
      <w:marRight w:val="0"/>
      <w:marTop w:val="0"/>
      <w:marBottom w:val="0"/>
      <w:divBdr>
        <w:top w:val="none" w:sz="0" w:space="0" w:color="auto"/>
        <w:left w:val="none" w:sz="0" w:space="0" w:color="auto"/>
        <w:bottom w:val="none" w:sz="0" w:space="0" w:color="auto"/>
        <w:right w:val="none" w:sz="0" w:space="0" w:color="auto"/>
      </w:divBdr>
    </w:div>
    <w:div w:id="86969530">
      <w:bodyDiv w:val="1"/>
      <w:marLeft w:val="0"/>
      <w:marRight w:val="0"/>
      <w:marTop w:val="0"/>
      <w:marBottom w:val="0"/>
      <w:divBdr>
        <w:top w:val="none" w:sz="0" w:space="0" w:color="auto"/>
        <w:left w:val="none" w:sz="0" w:space="0" w:color="auto"/>
        <w:bottom w:val="none" w:sz="0" w:space="0" w:color="auto"/>
        <w:right w:val="none" w:sz="0" w:space="0" w:color="auto"/>
      </w:divBdr>
    </w:div>
    <w:div w:id="86971330">
      <w:bodyDiv w:val="1"/>
      <w:marLeft w:val="0"/>
      <w:marRight w:val="0"/>
      <w:marTop w:val="0"/>
      <w:marBottom w:val="0"/>
      <w:divBdr>
        <w:top w:val="none" w:sz="0" w:space="0" w:color="auto"/>
        <w:left w:val="none" w:sz="0" w:space="0" w:color="auto"/>
        <w:bottom w:val="none" w:sz="0" w:space="0" w:color="auto"/>
        <w:right w:val="none" w:sz="0" w:space="0" w:color="auto"/>
      </w:divBdr>
    </w:div>
    <w:div w:id="87164766">
      <w:bodyDiv w:val="1"/>
      <w:marLeft w:val="0"/>
      <w:marRight w:val="0"/>
      <w:marTop w:val="0"/>
      <w:marBottom w:val="0"/>
      <w:divBdr>
        <w:top w:val="none" w:sz="0" w:space="0" w:color="auto"/>
        <w:left w:val="none" w:sz="0" w:space="0" w:color="auto"/>
        <w:bottom w:val="none" w:sz="0" w:space="0" w:color="auto"/>
        <w:right w:val="none" w:sz="0" w:space="0" w:color="auto"/>
      </w:divBdr>
    </w:div>
    <w:div w:id="87167505">
      <w:bodyDiv w:val="1"/>
      <w:marLeft w:val="0"/>
      <w:marRight w:val="0"/>
      <w:marTop w:val="0"/>
      <w:marBottom w:val="0"/>
      <w:divBdr>
        <w:top w:val="none" w:sz="0" w:space="0" w:color="auto"/>
        <w:left w:val="none" w:sz="0" w:space="0" w:color="auto"/>
        <w:bottom w:val="none" w:sz="0" w:space="0" w:color="auto"/>
        <w:right w:val="none" w:sz="0" w:space="0" w:color="auto"/>
      </w:divBdr>
    </w:div>
    <w:div w:id="87194358">
      <w:bodyDiv w:val="1"/>
      <w:marLeft w:val="0"/>
      <w:marRight w:val="0"/>
      <w:marTop w:val="0"/>
      <w:marBottom w:val="0"/>
      <w:divBdr>
        <w:top w:val="none" w:sz="0" w:space="0" w:color="auto"/>
        <w:left w:val="none" w:sz="0" w:space="0" w:color="auto"/>
        <w:bottom w:val="none" w:sz="0" w:space="0" w:color="auto"/>
        <w:right w:val="none" w:sz="0" w:space="0" w:color="auto"/>
      </w:divBdr>
    </w:div>
    <w:div w:id="87236222">
      <w:bodyDiv w:val="1"/>
      <w:marLeft w:val="0"/>
      <w:marRight w:val="0"/>
      <w:marTop w:val="0"/>
      <w:marBottom w:val="0"/>
      <w:divBdr>
        <w:top w:val="none" w:sz="0" w:space="0" w:color="auto"/>
        <w:left w:val="none" w:sz="0" w:space="0" w:color="auto"/>
        <w:bottom w:val="none" w:sz="0" w:space="0" w:color="auto"/>
        <w:right w:val="none" w:sz="0" w:space="0" w:color="auto"/>
      </w:divBdr>
    </w:div>
    <w:div w:id="87237155">
      <w:bodyDiv w:val="1"/>
      <w:marLeft w:val="0"/>
      <w:marRight w:val="0"/>
      <w:marTop w:val="0"/>
      <w:marBottom w:val="0"/>
      <w:divBdr>
        <w:top w:val="none" w:sz="0" w:space="0" w:color="auto"/>
        <w:left w:val="none" w:sz="0" w:space="0" w:color="auto"/>
        <w:bottom w:val="none" w:sz="0" w:space="0" w:color="auto"/>
        <w:right w:val="none" w:sz="0" w:space="0" w:color="auto"/>
      </w:divBdr>
    </w:div>
    <w:div w:id="87312185">
      <w:bodyDiv w:val="1"/>
      <w:marLeft w:val="0"/>
      <w:marRight w:val="0"/>
      <w:marTop w:val="0"/>
      <w:marBottom w:val="0"/>
      <w:divBdr>
        <w:top w:val="none" w:sz="0" w:space="0" w:color="auto"/>
        <w:left w:val="none" w:sz="0" w:space="0" w:color="auto"/>
        <w:bottom w:val="none" w:sz="0" w:space="0" w:color="auto"/>
        <w:right w:val="none" w:sz="0" w:space="0" w:color="auto"/>
      </w:divBdr>
    </w:div>
    <w:div w:id="87360632">
      <w:bodyDiv w:val="1"/>
      <w:marLeft w:val="0"/>
      <w:marRight w:val="0"/>
      <w:marTop w:val="0"/>
      <w:marBottom w:val="0"/>
      <w:divBdr>
        <w:top w:val="none" w:sz="0" w:space="0" w:color="auto"/>
        <w:left w:val="none" w:sz="0" w:space="0" w:color="auto"/>
        <w:bottom w:val="none" w:sz="0" w:space="0" w:color="auto"/>
        <w:right w:val="none" w:sz="0" w:space="0" w:color="auto"/>
      </w:divBdr>
    </w:div>
    <w:div w:id="87387095">
      <w:bodyDiv w:val="1"/>
      <w:marLeft w:val="0"/>
      <w:marRight w:val="0"/>
      <w:marTop w:val="0"/>
      <w:marBottom w:val="0"/>
      <w:divBdr>
        <w:top w:val="none" w:sz="0" w:space="0" w:color="auto"/>
        <w:left w:val="none" w:sz="0" w:space="0" w:color="auto"/>
        <w:bottom w:val="none" w:sz="0" w:space="0" w:color="auto"/>
        <w:right w:val="none" w:sz="0" w:space="0" w:color="auto"/>
      </w:divBdr>
    </w:div>
    <w:div w:id="87427158">
      <w:bodyDiv w:val="1"/>
      <w:marLeft w:val="0"/>
      <w:marRight w:val="0"/>
      <w:marTop w:val="0"/>
      <w:marBottom w:val="0"/>
      <w:divBdr>
        <w:top w:val="none" w:sz="0" w:space="0" w:color="auto"/>
        <w:left w:val="none" w:sz="0" w:space="0" w:color="auto"/>
        <w:bottom w:val="none" w:sz="0" w:space="0" w:color="auto"/>
        <w:right w:val="none" w:sz="0" w:space="0" w:color="auto"/>
      </w:divBdr>
    </w:div>
    <w:div w:id="87507874">
      <w:bodyDiv w:val="1"/>
      <w:marLeft w:val="0"/>
      <w:marRight w:val="0"/>
      <w:marTop w:val="0"/>
      <w:marBottom w:val="0"/>
      <w:divBdr>
        <w:top w:val="none" w:sz="0" w:space="0" w:color="auto"/>
        <w:left w:val="none" w:sz="0" w:space="0" w:color="auto"/>
        <w:bottom w:val="none" w:sz="0" w:space="0" w:color="auto"/>
        <w:right w:val="none" w:sz="0" w:space="0" w:color="auto"/>
      </w:divBdr>
    </w:div>
    <w:div w:id="87579767">
      <w:bodyDiv w:val="1"/>
      <w:marLeft w:val="0"/>
      <w:marRight w:val="0"/>
      <w:marTop w:val="0"/>
      <w:marBottom w:val="0"/>
      <w:divBdr>
        <w:top w:val="none" w:sz="0" w:space="0" w:color="auto"/>
        <w:left w:val="none" w:sz="0" w:space="0" w:color="auto"/>
        <w:bottom w:val="none" w:sz="0" w:space="0" w:color="auto"/>
        <w:right w:val="none" w:sz="0" w:space="0" w:color="auto"/>
      </w:divBdr>
    </w:div>
    <w:div w:id="87586160">
      <w:bodyDiv w:val="1"/>
      <w:marLeft w:val="0"/>
      <w:marRight w:val="0"/>
      <w:marTop w:val="0"/>
      <w:marBottom w:val="0"/>
      <w:divBdr>
        <w:top w:val="none" w:sz="0" w:space="0" w:color="auto"/>
        <w:left w:val="none" w:sz="0" w:space="0" w:color="auto"/>
        <w:bottom w:val="none" w:sz="0" w:space="0" w:color="auto"/>
        <w:right w:val="none" w:sz="0" w:space="0" w:color="auto"/>
      </w:divBdr>
    </w:div>
    <w:div w:id="87624249">
      <w:bodyDiv w:val="1"/>
      <w:marLeft w:val="0"/>
      <w:marRight w:val="0"/>
      <w:marTop w:val="0"/>
      <w:marBottom w:val="0"/>
      <w:divBdr>
        <w:top w:val="none" w:sz="0" w:space="0" w:color="auto"/>
        <w:left w:val="none" w:sz="0" w:space="0" w:color="auto"/>
        <w:bottom w:val="none" w:sz="0" w:space="0" w:color="auto"/>
        <w:right w:val="none" w:sz="0" w:space="0" w:color="auto"/>
      </w:divBdr>
    </w:div>
    <w:div w:id="87626291">
      <w:bodyDiv w:val="1"/>
      <w:marLeft w:val="0"/>
      <w:marRight w:val="0"/>
      <w:marTop w:val="0"/>
      <w:marBottom w:val="0"/>
      <w:divBdr>
        <w:top w:val="none" w:sz="0" w:space="0" w:color="auto"/>
        <w:left w:val="none" w:sz="0" w:space="0" w:color="auto"/>
        <w:bottom w:val="none" w:sz="0" w:space="0" w:color="auto"/>
        <w:right w:val="none" w:sz="0" w:space="0" w:color="auto"/>
      </w:divBdr>
    </w:div>
    <w:div w:id="87696308">
      <w:bodyDiv w:val="1"/>
      <w:marLeft w:val="0"/>
      <w:marRight w:val="0"/>
      <w:marTop w:val="0"/>
      <w:marBottom w:val="0"/>
      <w:divBdr>
        <w:top w:val="none" w:sz="0" w:space="0" w:color="auto"/>
        <w:left w:val="none" w:sz="0" w:space="0" w:color="auto"/>
        <w:bottom w:val="none" w:sz="0" w:space="0" w:color="auto"/>
        <w:right w:val="none" w:sz="0" w:space="0" w:color="auto"/>
      </w:divBdr>
    </w:div>
    <w:div w:id="87699960">
      <w:bodyDiv w:val="1"/>
      <w:marLeft w:val="0"/>
      <w:marRight w:val="0"/>
      <w:marTop w:val="0"/>
      <w:marBottom w:val="0"/>
      <w:divBdr>
        <w:top w:val="none" w:sz="0" w:space="0" w:color="auto"/>
        <w:left w:val="none" w:sz="0" w:space="0" w:color="auto"/>
        <w:bottom w:val="none" w:sz="0" w:space="0" w:color="auto"/>
        <w:right w:val="none" w:sz="0" w:space="0" w:color="auto"/>
      </w:divBdr>
    </w:div>
    <w:div w:id="87702518">
      <w:bodyDiv w:val="1"/>
      <w:marLeft w:val="0"/>
      <w:marRight w:val="0"/>
      <w:marTop w:val="0"/>
      <w:marBottom w:val="0"/>
      <w:divBdr>
        <w:top w:val="none" w:sz="0" w:space="0" w:color="auto"/>
        <w:left w:val="none" w:sz="0" w:space="0" w:color="auto"/>
        <w:bottom w:val="none" w:sz="0" w:space="0" w:color="auto"/>
        <w:right w:val="none" w:sz="0" w:space="0" w:color="auto"/>
      </w:divBdr>
    </w:div>
    <w:div w:id="87773622">
      <w:bodyDiv w:val="1"/>
      <w:marLeft w:val="0"/>
      <w:marRight w:val="0"/>
      <w:marTop w:val="0"/>
      <w:marBottom w:val="0"/>
      <w:divBdr>
        <w:top w:val="none" w:sz="0" w:space="0" w:color="auto"/>
        <w:left w:val="none" w:sz="0" w:space="0" w:color="auto"/>
        <w:bottom w:val="none" w:sz="0" w:space="0" w:color="auto"/>
        <w:right w:val="none" w:sz="0" w:space="0" w:color="auto"/>
      </w:divBdr>
    </w:div>
    <w:div w:id="87847205">
      <w:bodyDiv w:val="1"/>
      <w:marLeft w:val="0"/>
      <w:marRight w:val="0"/>
      <w:marTop w:val="0"/>
      <w:marBottom w:val="0"/>
      <w:divBdr>
        <w:top w:val="none" w:sz="0" w:space="0" w:color="auto"/>
        <w:left w:val="none" w:sz="0" w:space="0" w:color="auto"/>
        <w:bottom w:val="none" w:sz="0" w:space="0" w:color="auto"/>
        <w:right w:val="none" w:sz="0" w:space="0" w:color="auto"/>
      </w:divBdr>
    </w:div>
    <w:div w:id="87848633">
      <w:bodyDiv w:val="1"/>
      <w:marLeft w:val="0"/>
      <w:marRight w:val="0"/>
      <w:marTop w:val="0"/>
      <w:marBottom w:val="0"/>
      <w:divBdr>
        <w:top w:val="none" w:sz="0" w:space="0" w:color="auto"/>
        <w:left w:val="none" w:sz="0" w:space="0" w:color="auto"/>
        <w:bottom w:val="none" w:sz="0" w:space="0" w:color="auto"/>
        <w:right w:val="none" w:sz="0" w:space="0" w:color="auto"/>
      </w:divBdr>
    </w:div>
    <w:div w:id="87891040">
      <w:bodyDiv w:val="1"/>
      <w:marLeft w:val="0"/>
      <w:marRight w:val="0"/>
      <w:marTop w:val="0"/>
      <w:marBottom w:val="0"/>
      <w:divBdr>
        <w:top w:val="none" w:sz="0" w:space="0" w:color="auto"/>
        <w:left w:val="none" w:sz="0" w:space="0" w:color="auto"/>
        <w:bottom w:val="none" w:sz="0" w:space="0" w:color="auto"/>
        <w:right w:val="none" w:sz="0" w:space="0" w:color="auto"/>
      </w:divBdr>
    </w:div>
    <w:div w:id="87964229">
      <w:bodyDiv w:val="1"/>
      <w:marLeft w:val="0"/>
      <w:marRight w:val="0"/>
      <w:marTop w:val="0"/>
      <w:marBottom w:val="0"/>
      <w:divBdr>
        <w:top w:val="none" w:sz="0" w:space="0" w:color="auto"/>
        <w:left w:val="none" w:sz="0" w:space="0" w:color="auto"/>
        <w:bottom w:val="none" w:sz="0" w:space="0" w:color="auto"/>
        <w:right w:val="none" w:sz="0" w:space="0" w:color="auto"/>
      </w:divBdr>
    </w:div>
    <w:div w:id="87968075">
      <w:bodyDiv w:val="1"/>
      <w:marLeft w:val="0"/>
      <w:marRight w:val="0"/>
      <w:marTop w:val="0"/>
      <w:marBottom w:val="0"/>
      <w:divBdr>
        <w:top w:val="none" w:sz="0" w:space="0" w:color="auto"/>
        <w:left w:val="none" w:sz="0" w:space="0" w:color="auto"/>
        <w:bottom w:val="none" w:sz="0" w:space="0" w:color="auto"/>
        <w:right w:val="none" w:sz="0" w:space="0" w:color="auto"/>
      </w:divBdr>
    </w:div>
    <w:div w:id="87970057">
      <w:bodyDiv w:val="1"/>
      <w:marLeft w:val="0"/>
      <w:marRight w:val="0"/>
      <w:marTop w:val="0"/>
      <w:marBottom w:val="0"/>
      <w:divBdr>
        <w:top w:val="none" w:sz="0" w:space="0" w:color="auto"/>
        <w:left w:val="none" w:sz="0" w:space="0" w:color="auto"/>
        <w:bottom w:val="none" w:sz="0" w:space="0" w:color="auto"/>
        <w:right w:val="none" w:sz="0" w:space="0" w:color="auto"/>
      </w:divBdr>
    </w:div>
    <w:div w:id="88040411">
      <w:bodyDiv w:val="1"/>
      <w:marLeft w:val="0"/>
      <w:marRight w:val="0"/>
      <w:marTop w:val="0"/>
      <w:marBottom w:val="0"/>
      <w:divBdr>
        <w:top w:val="none" w:sz="0" w:space="0" w:color="auto"/>
        <w:left w:val="none" w:sz="0" w:space="0" w:color="auto"/>
        <w:bottom w:val="none" w:sz="0" w:space="0" w:color="auto"/>
        <w:right w:val="none" w:sz="0" w:space="0" w:color="auto"/>
      </w:divBdr>
    </w:div>
    <w:div w:id="88041480">
      <w:bodyDiv w:val="1"/>
      <w:marLeft w:val="0"/>
      <w:marRight w:val="0"/>
      <w:marTop w:val="0"/>
      <w:marBottom w:val="0"/>
      <w:divBdr>
        <w:top w:val="none" w:sz="0" w:space="0" w:color="auto"/>
        <w:left w:val="none" w:sz="0" w:space="0" w:color="auto"/>
        <w:bottom w:val="none" w:sz="0" w:space="0" w:color="auto"/>
        <w:right w:val="none" w:sz="0" w:space="0" w:color="auto"/>
      </w:divBdr>
    </w:div>
    <w:div w:id="88043103">
      <w:bodyDiv w:val="1"/>
      <w:marLeft w:val="0"/>
      <w:marRight w:val="0"/>
      <w:marTop w:val="0"/>
      <w:marBottom w:val="0"/>
      <w:divBdr>
        <w:top w:val="none" w:sz="0" w:space="0" w:color="auto"/>
        <w:left w:val="none" w:sz="0" w:space="0" w:color="auto"/>
        <w:bottom w:val="none" w:sz="0" w:space="0" w:color="auto"/>
        <w:right w:val="none" w:sz="0" w:space="0" w:color="auto"/>
      </w:divBdr>
    </w:div>
    <w:div w:id="88045489">
      <w:bodyDiv w:val="1"/>
      <w:marLeft w:val="0"/>
      <w:marRight w:val="0"/>
      <w:marTop w:val="0"/>
      <w:marBottom w:val="0"/>
      <w:divBdr>
        <w:top w:val="none" w:sz="0" w:space="0" w:color="auto"/>
        <w:left w:val="none" w:sz="0" w:space="0" w:color="auto"/>
        <w:bottom w:val="none" w:sz="0" w:space="0" w:color="auto"/>
        <w:right w:val="none" w:sz="0" w:space="0" w:color="auto"/>
      </w:divBdr>
    </w:div>
    <w:div w:id="88047224">
      <w:bodyDiv w:val="1"/>
      <w:marLeft w:val="0"/>
      <w:marRight w:val="0"/>
      <w:marTop w:val="0"/>
      <w:marBottom w:val="0"/>
      <w:divBdr>
        <w:top w:val="none" w:sz="0" w:space="0" w:color="auto"/>
        <w:left w:val="none" w:sz="0" w:space="0" w:color="auto"/>
        <w:bottom w:val="none" w:sz="0" w:space="0" w:color="auto"/>
        <w:right w:val="none" w:sz="0" w:space="0" w:color="auto"/>
      </w:divBdr>
    </w:div>
    <w:div w:id="88159465">
      <w:bodyDiv w:val="1"/>
      <w:marLeft w:val="0"/>
      <w:marRight w:val="0"/>
      <w:marTop w:val="0"/>
      <w:marBottom w:val="0"/>
      <w:divBdr>
        <w:top w:val="none" w:sz="0" w:space="0" w:color="auto"/>
        <w:left w:val="none" w:sz="0" w:space="0" w:color="auto"/>
        <w:bottom w:val="none" w:sz="0" w:space="0" w:color="auto"/>
        <w:right w:val="none" w:sz="0" w:space="0" w:color="auto"/>
      </w:divBdr>
    </w:div>
    <w:div w:id="88233227">
      <w:bodyDiv w:val="1"/>
      <w:marLeft w:val="0"/>
      <w:marRight w:val="0"/>
      <w:marTop w:val="0"/>
      <w:marBottom w:val="0"/>
      <w:divBdr>
        <w:top w:val="none" w:sz="0" w:space="0" w:color="auto"/>
        <w:left w:val="none" w:sz="0" w:space="0" w:color="auto"/>
        <w:bottom w:val="none" w:sz="0" w:space="0" w:color="auto"/>
        <w:right w:val="none" w:sz="0" w:space="0" w:color="auto"/>
      </w:divBdr>
    </w:div>
    <w:div w:id="88233653">
      <w:bodyDiv w:val="1"/>
      <w:marLeft w:val="0"/>
      <w:marRight w:val="0"/>
      <w:marTop w:val="0"/>
      <w:marBottom w:val="0"/>
      <w:divBdr>
        <w:top w:val="none" w:sz="0" w:space="0" w:color="auto"/>
        <w:left w:val="none" w:sz="0" w:space="0" w:color="auto"/>
        <w:bottom w:val="none" w:sz="0" w:space="0" w:color="auto"/>
        <w:right w:val="none" w:sz="0" w:space="0" w:color="auto"/>
      </w:divBdr>
    </w:div>
    <w:div w:id="88240365">
      <w:bodyDiv w:val="1"/>
      <w:marLeft w:val="0"/>
      <w:marRight w:val="0"/>
      <w:marTop w:val="0"/>
      <w:marBottom w:val="0"/>
      <w:divBdr>
        <w:top w:val="none" w:sz="0" w:space="0" w:color="auto"/>
        <w:left w:val="none" w:sz="0" w:space="0" w:color="auto"/>
        <w:bottom w:val="none" w:sz="0" w:space="0" w:color="auto"/>
        <w:right w:val="none" w:sz="0" w:space="0" w:color="auto"/>
      </w:divBdr>
    </w:div>
    <w:div w:id="88283846">
      <w:bodyDiv w:val="1"/>
      <w:marLeft w:val="0"/>
      <w:marRight w:val="0"/>
      <w:marTop w:val="0"/>
      <w:marBottom w:val="0"/>
      <w:divBdr>
        <w:top w:val="none" w:sz="0" w:space="0" w:color="auto"/>
        <w:left w:val="none" w:sz="0" w:space="0" w:color="auto"/>
        <w:bottom w:val="none" w:sz="0" w:space="0" w:color="auto"/>
        <w:right w:val="none" w:sz="0" w:space="0" w:color="auto"/>
      </w:divBdr>
    </w:div>
    <w:div w:id="88426340">
      <w:bodyDiv w:val="1"/>
      <w:marLeft w:val="0"/>
      <w:marRight w:val="0"/>
      <w:marTop w:val="0"/>
      <w:marBottom w:val="0"/>
      <w:divBdr>
        <w:top w:val="none" w:sz="0" w:space="0" w:color="auto"/>
        <w:left w:val="none" w:sz="0" w:space="0" w:color="auto"/>
        <w:bottom w:val="none" w:sz="0" w:space="0" w:color="auto"/>
        <w:right w:val="none" w:sz="0" w:space="0" w:color="auto"/>
      </w:divBdr>
    </w:div>
    <w:div w:id="88476378">
      <w:bodyDiv w:val="1"/>
      <w:marLeft w:val="0"/>
      <w:marRight w:val="0"/>
      <w:marTop w:val="0"/>
      <w:marBottom w:val="0"/>
      <w:divBdr>
        <w:top w:val="none" w:sz="0" w:space="0" w:color="auto"/>
        <w:left w:val="none" w:sz="0" w:space="0" w:color="auto"/>
        <w:bottom w:val="none" w:sz="0" w:space="0" w:color="auto"/>
        <w:right w:val="none" w:sz="0" w:space="0" w:color="auto"/>
      </w:divBdr>
    </w:div>
    <w:div w:id="88505842">
      <w:bodyDiv w:val="1"/>
      <w:marLeft w:val="0"/>
      <w:marRight w:val="0"/>
      <w:marTop w:val="0"/>
      <w:marBottom w:val="0"/>
      <w:divBdr>
        <w:top w:val="none" w:sz="0" w:space="0" w:color="auto"/>
        <w:left w:val="none" w:sz="0" w:space="0" w:color="auto"/>
        <w:bottom w:val="none" w:sz="0" w:space="0" w:color="auto"/>
        <w:right w:val="none" w:sz="0" w:space="0" w:color="auto"/>
      </w:divBdr>
    </w:div>
    <w:div w:id="88544350">
      <w:bodyDiv w:val="1"/>
      <w:marLeft w:val="0"/>
      <w:marRight w:val="0"/>
      <w:marTop w:val="0"/>
      <w:marBottom w:val="0"/>
      <w:divBdr>
        <w:top w:val="none" w:sz="0" w:space="0" w:color="auto"/>
        <w:left w:val="none" w:sz="0" w:space="0" w:color="auto"/>
        <w:bottom w:val="none" w:sz="0" w:space="0" w:color="auto"/>
        <w:right w:val="none" w:sz="0" w:space="0" w:color="auto"/>
      </w:divBdr>
    </w:div>
    <w:div w:id="88625341">
      <w:bodyDiv w:val="1"/>
      <w:marLeft w:val="0"/>
      <w:marRight w:val="0"/>
      <w:marTop w:val="0"/>
      <w:marBottom w:val="0"/>
      <w:divBdr>
        <w:top w:val="none" w:sz="0" w:space="0" w:color="auto"/>
        <w:left w:val="none" w:sz="0" w:space="0" w:color="auto"/>
        <w:bottom w:val="none" w:sz="0" w:space="0" w:color="auto"/>
        <w:right w:val="none" w:sz="0" w:space="0" w:color="auto"/>
      </w:divBdr>
    </w:div>
    <w:div w:id="88695865">
      <w:bodyDiv w:val="1"/>
      <w:marLeft w:val="0"/>
      <w:marRight w:val="0"/>
      <w:marTop w:val="0"/>
      <w:marBottom w:val="0"/>
      <w:divBdr>
        <w:top w:val="none" w:sz="0" w:space="0" w:color="auto"/>
        <w:left w:val="none" w:sz="0" w:space="0" w:color="auto"/>
        <w:bottom w:val="none" w:sz="0" w:space="0" w:color="auto"/>
        <w:right w:val="none" w:sz="0" w:space="0" w:color="auto"/>
      </w:divBdr>
    </w:div>
    <w:div w:id="88745805">
      <w:bodyDiv w:val="1"/>
      <w:marLeft w:val="0"/>
      <w:marRight w:val="0"/>
      <w:marTop w:val="0"/>
      <w:marBottom w:val="0"/>
      <w:divBdr>
        <w:top w:val="none" w:sz="0" w:space="0" w:color="auto"/>
        <w:left w:val="none" w:sz="0" w:space="0" w:color="auto"/>
        <w:bottom w:val="none" w:sz="0" w:space="0" w:color="auto"/>
        <w:right w:val="none" w:sz="0" w:space="0" w:color="auto"/>
      </w:divBdr>
    </w:div>
    <w:div w:id="88818235">
      <w:bodyDiv w:val="1"/>
      <w:marLeft w:val="0"/>
      <w:marRight w:val="0"/>
      <w:marTop w:val="0"/>
      <w:marBottom w:val="0"/>
      <w:divBdr>
        <w:top w:val="none" w:sz="0" w:space="0" w:color="auto"/>
        <w:left w:val="none" w:sz="0" w:space="0" w:color="auto"/>
        <w:bottom w:val="none" w:sz="0" w:space="0" w:color="auto"/>
        <w:right w:val="none" w:sz="0" w:space="0" w:color="auto"/>
      </w:divBdr>
    </w:div>
    <w:div w:id="88821591">
      <w:bodyDiv w:val="1"/>
      <w:marLeft w:val="0"/>
      <w:marRight w:val="0"/>
      <w:marTop w:val="0"/>
      <w:marBottom w:val="0"/>
      <w:divBdr>
        <w:top w:val="none" w:sz="0" w:space="0" w:color="auto"/>
        <w:left w:val="none" w:sz="0" w:space="0" w:color="auto"/>
        <w:bottom w:val="none" w:sz="0" w:space="0" w:color="auto"/>
        <w:right w:val="none" w:sz="0" w:space="0" w:color="auto"/>
      </w:divBdr>
    </w:div>
    <w:div w:id="88892230">
      <w:bodyDiv w:val="1"/>
      <w:marLeft w:val="0"/>
      <w:marRight w:val="0"/>
      <w:marTop w:val="0"/>
      <w:marBottom w:val="0"/>
      <w:divBdr>
        <w:top w:val="none" w:sz="0" w:space="0" w:color="auto"/>
        <w:left w:val="none" w:sz="0" w:space="0" w:color="auto"/>
        <w:bottom w:val="none" w:sz="0" w:space="0" w:color="auto"/>
        <w:right w:val="none" w:sz="0" w:space="0" w:color="auto"/>
      </w:divBdr>
    </w:div>
    <w:div w:id="88894660">
      <w:bodyDiv w:val="1"/>
      <w:marLeft w:val="0"/>
      <w:marRight w:val="0"/>
      <w:marTop w:val="0"/>
      <w:marBottom w:val="0"/>
      <w:divBdr>
        <w:top w:val="none" w:sz="0" w:space="0" w:color="auto"/>
        <w:left w:val="none" w:sz="0" w:space="0" w:color="auto"/>
        <w:bottom w:val="none" w:sz="0" w:space="0" w:color="auto"/>
        <w:right w:val="none" w:sz="0" w:space="0" w:color="auto"/>
      </w:divBdr>
    </w:div>
    <w:div w:id="88937159">
      <w:bodyDiv w:val="1"/>
      <w:marLeft w:val="0"/>
      <w:marRight w:val="0"/>
      <w:marTop w:val="0"/>
      <w:marBottom w:val="0"/>
      <w:divBdr>
        <w:top w:val="none" w:sz="0" w:space="0" w:color="auto"/>
        <w:left w:val="none" w:sz="0" w:space="0" w:color="auto"/>
        <w:bottom w:val="none" w:sz="0" w:space="0" w:color="auto"/>
        <w:right w:val="none" w:sz="0" w:space="0" w:color="auto"/>
      </w:divBdr>
    </w:div>
    <w:div w:id="89009260">
      <w:bodyDiv w:val="1"/>
      <w:marLeft w:val="0"/>
      <w:marRight w:val="0"/>
      <w:marTop w:val="0"/>
      <w:marBottom w:val="0"/>
      <w:divBdr>
        <w:top w:val="none" w:sz="0" w:space="0" w:color="auto"/>
        <w:left w:val="none" w:sz="0" w:space="0" w:color="auto"/>
        <w:bottom w:val="none" w:sz="0" w:space="0" w:color="auto"/>
        <w:right w:val="none" w:sz="0" w:space="0" w:color="auto"/>
      </w:divBdr>
    </w:div>
    <w:div w:id="89014141">
      <w:bodyDiv w:val="1"/>
      <w:marLeft w:val="0"/>
      <w:marRight w:val="0"/>
      <w:marTop w:val="0"/>
      <w:marBottom w:val="0"/>
      <w:divBdr>
        <w:top w:val="none" w:sz="0" w:space="0" w:color="auto"/>
        <w:left w:val="none" w:sz="0" w:space="0" w:color="auto"/>
        <w:bottom w:val="none" w:sz="0" w:space="0" w:color="auto"/>
        <w:right w:val="none" w:sz="0" w:space="0" w:color="auto"/>
      </w:divBdr>
    </w:div>
    <w:div w:id="89081407">
      <w:bodyDiv w:val="1"/>
      <w:marLeft w:val="0"/>
      <w:marRight w:val="0"/>
      <w:marTop w:val="0"/>
      <w:marBottom w:val="0"/>
      <w:divBdr>
        <w:top w:val="none" w:sz="0" w:space="0" w:color="auto"/>
        <w:left w:val="none" w:sz="0" w:space="0" w:color="auto"/>
        <w:bottom w:val="none" w:sz="0" w:space="0" w:color="auto"/>
        <w:right w:val="none" w:sz="0" w:space="0" w:color="auto"/>
      </w:divBdr>
    </w:div>
    <w:div w:id="89082878">
      <w:bodyDiv w:val="1"/>
      <w:marLeft w:val="0"/>
      <w:marRight w:val="0"/>
      <w:marTop w:val="0"/>
      <w:marBottom w:val="0"/>
      <w:divBdr>
        <w:top w:val="none" w:sz="0" w:space="0" w:color="auto"/>
        <w:left w:val="none" w:sz="0" w:space="0" w:color="auto"/>
        <w:bottom w:val="none" w:sz="0" w:space="0" w:color="auto"/>
        <w:right w:val="none" w:sz="0" w:space="0" w:color="auto"/>
      </w:divBdr>
    </w:div>
    <w:div w:id="89132233">
      <w:bodyDiv w:val="1"/>
      <w:marLeft w:val="0"/>
      <w:marRight w:val="0"/>
      <w:marTop w:val="0"/>
      <w:marBottom w:val="0"/>
      <w:divBdr>
        <w:top w:val="none" w:sz="0" w:space="0" w:color="auto"/>
        <w:left w:val="none" w:sz="0" w:space="0" w:color="auto"/>
        <w:bottom w:val="none" w:sz="0" w:space="0" w:color="auto"/>
        <w:right w:val="none" w:sz="0" w:space="0" w:color="auto"/>
      </w:divBdr>
    </w:div>
    <w:div w:id="89157522">
      <w:bodyDiv w:val="1"/>
      <w:marLeft w:val="0"/>
      <w:marRight w:val="0"/>
      <w:marTop w:val="0"/>
      <w:marBottom w:val="0"/>
      <w:divBdr>
        <w:top w:val="none" w:sz="0" w:space="0" w:color="auto"/>
        <w:left w:val="none" w:sz="0" w:space="0" w:color="auto"/>
        <w:bottom w:val="none" w:sz="0" w:space="0" w:color="auto"/>
        <w:right w:val="none" w:sz="0" w:space="0" w:color="auto"/>
      </w:divBdr>
    </w:div>
    <w:div w:id="89161286">
      <w:bodyDiv w:val="1"/>
      <w:marLeft w:val="0"/>
      <w:marRight w:val="0"/>
      <w:marTop w:val="0"/>
      <w:marBottom w:val="0"/>
      <w:divBdr>
        <w:top w:val="none" w:sz="0" w:space="0" w:color="auto"/>
        <w:left w:val="none" w:sz="0" w:space="0" w:color="auto"/>
        <w:bottom w:val="none" w:sz="0" w:space="0" w:color="auto"/>
        <w:right w:val="none" w:sz="0" w:space="0" w:color="auto"/>
      </w:divBdr>
    </w:div>
    <w:div w:id="89199253">
      <w:bodyDiv w:val="1"/>
      <w:marLeft w:val="0"/>
      <w:marRight w:val="0"/>
      <w:marTop w:val="0"/>
      <w:marBottom w:val="0"/>
      <w:divBdr>
        <w:top w:val="none" w:sz="0" w:space="0" w:color="auto"/>
        <w:left w:val="none" w:sz="0" w:space="0" w:color="auto"/>
        <w:bottom w:val="none" w:sz="0" w:space="0" w:color="auto"/>
        <w:right w:val="none" w:sz="0" w:space="0" w:color="auto"/>
      </w:divBdr>
    </w:div>
    <w:div w:id="89208487">
      <w:bodyDiv w:val="1"/>
      <w:marLeft w:val="0"/>
      <w:marRight w:val="0"/>
      <w:marTop w:val="0"/>
      <w:marBottom w:val="0"/>
      <w:divBdr>
        <w:top w:val="none" w:sz="0" w:space="0" w:color="auto"/>
        <w:left w:val="none" w:sz="0" w:space="0" w:color="auto"/>
        <w:bottom w:val="none" w:sz="0" w:space="0" w:color="auto"/>
        <w:right w:val="none" w:sz="0" w:space="0" w:color="auto"/>
      </w:divBdr>
    </w:div>
    <w:div w:id="89274451">
      <w:bodyDiv w:val="1"/>
      <w:marLeft w:val="0"/>
      <w:marRight w:val="0"/>
      <w:marTop w:val="0"/>
      <w:marBottom w:val="0"/>
      <w:divBdr>
        <w:top w:val="none" w:sz="0" w:space="0" w:color="auto"/>
        <w:left w:val="none" w:sz="0" w:space="0" w:color="auto"/>
        <w:bottom w:val="none" w:sz="0" w:space="0" w:color="auto"/>
        <w:right w:val="none" w:sz="0" w:space="0" w:color="auto"/>
      </w:divBdr>
    </w:div>
    <w:div w:id="89357520">
      <w:bodyDiv w:val="1"/>
      <w:marLeft w:val="0"/>
      <w:marRight w:val="0"/>
      <w:marTop w:val="0"/>
      <w:marBottom w:val="0"/>
      <w:divBdr>
        <w:top w:val="none" w:sz="0" w:space="0" w:color="auto"/>
        <w:left w:val="none" w:sz="0" w:space="0" w:color="auto"/>
        <w:bottom w:val="none" w:sz="0" w:space="0" w:color="auto"/>
        <w:right w:val="none" w:sz="0" w:space="0" w:color="auto"/>
      </w:divBdr>
    </w:div>
    <w:div w:id="89393887">
      <w:bodyDiv w:val="1"/>
      <w:marLeft w:val="0"/>
      <w:marRight w:val="0"/>
      <w:marTop w:val="0"/>
      <w:marBottom w:val="0"/>
      <w:divBdr>
        <w:top w:val="none" w:sz="0" w:space="0" w:color="auto"/>
        <w:left w:val="none" w:sz="0" w:space="0" w:color="auto"/>
        <w:bottom w:val="none" w:sz="0" w:space="0" w:color="auto"/>
        <w:right w:val="none" w:sz="0" w:space="0" w:color="auto"/>
      </w:divBdr>
    </w:div>
    <w:div w:id="89400112">
      <w:bodyDiv w:val="1"/>
      <w:marLeft w:val="0"/>
      <w:marRight w:val="0"/>
      <w:marTop w:val="0"/>
      <w:marBottom w:val="0"/>
      <w:divBdr>
        <w:top w:val="none" w:sz="0" w:space="0" w:color="auto"/>
        <w:left w:val="none" w:sz="0" w:space="0" w:color="auto"/>
        <w:bottom w:val="none" w:sz="0" w:space="0" w:color="auto"/>
        <w:right w:val="none" w:sz="0" w:space="0" w:color="auto"/>
      </w:divBdr>
    </w:div>
    <w:div w:id="89470044">
      <w:bodyDiv w:val="1"/>
      <w:marLeft w:val="0"/>
      <w:marRight w:val="0"/>
      <w:marTop w:val="0"/>
      <w:marBottom w:val="0"/>
      <w:divBdr>
        <w:top w:val="none" w:sz="0" w:space="0" w:color="auto"/>
        <w:left w:val="none" w:sz="0" w:space="0" w:color="auto"/>
        <w:bottom w:val="none" w:sz="0" w:space="0" w:color="auto"/>
        <w:right w:val="none" w:sz="0" w:space="0" w:color="auto"/>
      </w:divBdr>
    </w:div>
    <w:div w:id="89475128">
      <w:bodyDiv w:val="1"/>
      <w:marLeft w:val="0"/>
      <w:marRight w:val="0"/>
      <w:marTop w:val="0"/>
      <w:marBottom w:val="0"/>
      <w:divBdr>
        <w:top w:val="none" w:sz="0" w:space="0" w:color="auto"/>
        <w:left w:val="none" w:sz="0" w:space="0" w:color="auto"/>
        <w:bottom w:val="none" w:sz="0" w:space="0" w:color="auto"/>
        <w:right w:val="none" w:sz="0" w:space="0" w:color="auto"/>
      </w:divBdr>
    </w:div>
    <w:div w:id="89475388">
      <w:bodyDiv w:val="1"/>
      <w:marLeft w:val="0"/>
      <w:marRight w:val="0"/>
      <w:marTop w:val="0"/>
      <w:marBottom w:val="0"/>
      <w:divBdr>
        <w:top w:val="none" w:sz="0" w:space="0" w:color="auto"/>
        <w:left w:val="none" w:sz="0" w:space="0" w:color="auto"/>
        <w:bottom w:val="none" w:sz="0" w:space="0" w:color="auto"/>
        <w:right w:val="none" w:sz="0" w:space="0" w:color="auto"/>
      </w:divBdr>
    </w:div>
    <w:div w:id="89549988">
      <w:bodyDiv w:val="1"/>
      <w:marLeft w:val="0"/>
      <w:marRight w:val="0"/>
      <w:marTop w:val="0"/>
      <w:marBottom w:val="0"/>
      <w:divBdr>
        <w:top w:val="none" w:sz="0" w:space="0" w:color="auto"/>
        <w:left w:val="none" w:sz="0" w:space="0" w:color="auto"/>
        <w:bottom w:val="none" w:sz="0" w:space="0" w:color="auto"/>
        <w:right w:val="none" w:sz="0" w:space="0" w:color="auto"/>
      </w:divBdr>
    </w:div>
    <w:div w:id="89550967">
      <w:bodyDiv w:val="1"/>
      <w:marLeft w:val="0"/>
      <w:marRight w:val="0"/>
      <w:marTop w:val="0"/>
      <w:marBottom w:val="0"/>
      <w:divBdr>
        <w:top w:val="none" w:sz="0" w:space="0" w:color="auto"/>
        <w:left w:val="none" w:sz="0" w:space="0" w:color="auto"/>
        <w:bottom w:val="none" w:sz="0" w:space="0" w:color="auto"/>
        <w:right w:val="none" w:sz="0" w:space="0" w:color="auto"/>
      </w:divBdr>
    </w:div>
    <w:div w:id="89587740">
      <w:bodyDiv w:val="1"/>
      <w:marLeft w:val="0"/>
      <w:marRight w:val="0"/>
      <w:marTop w:val="0"/>
      <w:marBottom w:val="0"/>
      <w:divBdr>
        <w:top w:val="none" w:sz="0" w:space="0" w:color="auto"/>
        <w:left w:val="none" w:sz="0" w:space="0" w:color="auto"/>
        <w:bottom w:val="none" w:sz="0" w:space="0" w:color="auto"/>
        <w:right w:val="none" w:sz="0" w:space="0" w:color="auto"/>
      </w:divBdr>
    </w:div>
    <w:div w:id="89665185">
      <w:bodyDiv w:val="1"/>
      <w:marLeft w:val="0"/>
      <w:marRight w:val="0"/>
      <w:marTop w:val="0"/>
      <w:marBottom w:val="0"/>
      <w:divBdr>
        <w:top w:val="none" w:sz="0" w:space="0" w:color="auto"/>
        <w:left w:val="none" w:sz="0" w:space="0" w:color="auto"/>
        <w:bottom w:val="none" w:sz="0" w:space="0" w:color="auto"/>
        <w:right w:val="none" w:sz="0" w:space="0" w:color="auto"/>
      </w:divBdr>
    </w:div>
    <w:div w:id="89739241">
      <w:bodyDiv w:val="1"/>
      <w:marLeft w:val="0"/>
      <w:marRight w:val="0"/>
      <w:marTop w:val="0"/>
      <w:marBottom w:val="0"/>
      <w:divBdr>
        <w:top w:val="none" w:sz="0" w:space="0" w:color="auto"/>
        <w:left w:val="none" w:sz="0" w:space="0" w:color="auto"/>
        <w:bottom w:val="none" w:sz="0" w:space="0" w:color="auto"/>
        <w:right w:val="none" w:sz="0" w:space="0" w:color="auto"/>
      </w:divBdr>
    </w:div>
    <w:div w:id="89742721">
      <w:bodyDiv w:val="1"/>
      <w:marLeft w:val="0"/>
      <w:marRight w:val="0"/>
      <w:marTop w:val="0"/>
      <w:marBottom w:val="0"/>
      <w:divBdr>
        <w:top w:val="none" w:sz="0" w:space="0" w:color="auto"/>
        <w:left w:val="none" w:sz="0" w:space="0" w:color="auto"/>
        <w:bottom w:val="none" w:sz="0" w:space="0" w:color="auto"/>
        <w:right w:val="none" w:sz="0" w:space="0" w:color="auto"/>
      </w:divBdr>
    </w:div>
    <w:div w:id="89745780">
      <w:bodyDiv w:val="1"/>
      <w:marLeft w:val="0"/>
      <w:marRight w:val="0"/>
      <w:marTop w:val="0"/>
      <w:marBottom w:val="0"/>
      <w:divBdr>
        <w:top w:val="none" w:sz="0" w:space="0" w:color="auto"/>
        <w:left w:val="none" w:sz="0" w:space="0" w:color="auto"/>
        <w:bottom w:val="none" w:sz="0" w:space="0" w:color="auto"/>
        <w:right w:val="none" w:sz="0" w:space="0" w:color="auto"/>
      </w:divBdr>
    </w:div>
    <w:div w:id="89814122">
      <w:bodyDiv w:val="1"/>
      <w:marLeft w:val="0"/>
      <w:marRight w:val="0"/>
      <w:marTop w:val="0"/>
      <w:marBottom w:val="0"/>
      <w:divBdr>
        <w:top w:val="none" w:sz="0" w:space="0" w:color="auto"/>
        <w:left w:val="none" w:sz="0" w:space="0" w:color="auto"/>
        <w:bottom w:val="none" w:sz="0" w:space="0" w:color="auto"/>
        <w:right w:val="none" w:sz="0" w:space="0" w:color="auto"/>
      </w:divBdr>
    </w:div>
    <w:div w:id="89863865">
      <w:bodyDiv w:val="1"/>
      <w:marLeft w:val="0"/>
      <w:marRight w:val="0"/>
      <w:marTop w:val="0"/>
      <w:marBottom w:val="0"/>
      <w:divBdr>
        <w:top w:val="none" w:sz="0" w:space="0" w:color="auto"/>
        <w:left w:val="none" w:sz="0" w:space="0" w:color="auto"/>
        <w:bottom w:val="none" w:sz="0" w:space="0" w:color="auto"/>
        <w:right w:val="none" w:sz="0" w:space="0" w:color="auto"/>
      </w:divBdr>
    </w:div>
    <w:div w:id="89936363">
      <w:bodyDiv w:val="1"/>
      <w:marLeft w:val="0"/>
      <w:marRight w:val="0"/>
      <w:marTop w:val="0"/>
      <w:marBottom w:val="0"/>
      <w:divBdr>
        <w:top w:val="none" w:sz="0" w:space="0" w:color="auto"/>
        <w:left w:val="none" w:sz="0" w:space="0" w:color="auto"/>
        <w:bottom w:val="none" w:sz="0" w:space="0" w:color="auto"/>
        <w:right w:val="none" w:sz="0" w:space="0" w:color="auto"/>
      </w:divBdr>
    </w:div>
    <w:div w:id="90052161">
      <w:bodyDiv w:val="1"/>
      <w:marLeft w:val="0"/>
      <w:marRight w:val="0"/>
      <w:marTop w:val="0"/>
      <w:marBottom w:val="0"/>
      <w:divBdr>
        <w:top w:val="none" w:sz="0" w:space="0" w:color="auto"/>
        <w:left w:val="none" w:sz="0" w:space="0" w:color="auto"/>
        <w:bottom w:val="none" w:sz="0" w:space="0" w:color="auto"/>
        <w:right w:val="none" w:sz="0" w:space="0" w:color="auto"/>
      </w:divBdr>
    </w:div>
    <w:div w:id="90123247">
      <w:bodyDiv w:val="1"/>
      <w:marLeft w:val="0"/>
      <w:marRight w:val="0"/>
      <w:marTop w:val="0"/>
      <w:marBottom w:val="0"/>
      <w:divBdr>
        <w:top w:val="none" w:sz="0" w:space="0" w:color="auto"/>
        <w:left w:val="none" w:sz="0" w:space="0" w:color="auto"/>
        <w:bottom w:val="none" w:sz="0" w:space="0" w:color="auto"/>
        <w:right w:val="none" w:sz="0" w:space="0" w:color="auto"/>
      </w:divBdr>
    </w:div>
    <w:div w:id="90125287">
      <w:bodyDiv w:val="1"/>
      <w:marLeft w:val="0"/>
      <w:marRight w:val="0"/>
      <w:marTop w:val="0"/>
      <w:marBottom w:val="0"/>
      <w:divBdr>
        <w:top w:val="none" w:sz="0" w:space="0" w:color="auto"/>
        <w:left w:val="none" w:sz="0" w:space="0" w:color="auto"/>
        <w:bottom w:val="none" w:sz="0" w:space="0" w:color="auto"/>
        <w:right w:val="none" w:sz="0" w:space="0" w:color="auto"/>
      </w:divBdr>
    </w:div>
    <w:div w:id="90129097">
      <w:bodyDiv w:val="1"/>
      <w:marLeft w:val="0"/>
      <w:marRight w:val="0"/>
      <w:marTop w:val="0"/>
      <w:marBottom w:val="0"/>
      <w:divBdr>
        <w:top w:val="none" w:sz="0" w:space="0" w:color="auto"/>
        <w:left w:val="none" w:sz="0" w:space="0" w:color="auto"/>
        <w:bottom w:val="none" w:sz="0" w:space="0" w:color="auto"/>
        <w:right w:val="none" w:sz="0" w:space="0" w:color="auto"/>
      </w:divBdr>
    </w:div>
    <w:div w:id="90274223">
      <w:bodyDiv w:val="1"/>
      <w:marLeft w:val="0"/>
      <w:marRight w:val="0"/>
      <w:marTop w:val="0"/>
      <w:marBottom w:val="0"/>
      <w:divBdr>
        <w:top w:val="none" w:sz="0" w:space="0" w:color="auto"/>
        <w:left w:val="none" w:sz="0" w:space="0" w:color="auto"/>
        <w:bottom w:val="none" w:sz="0" w:space="0" w:color="auto"/>
        <w:right w:val="none" w:sz="0" w:space="0" w:color="auto"/>
      </w:divBdr>
    </w:div>
    <w:div w:id="90321407">
      <w:bodyDiv w:val="1"/>
      <w:marLeft w:val="0"/>
      <w:marRight w:val="0"/>
      <w:marTop w:val="0"/>
      <w:marBottom w:val="0"/>
      <w:divBdr>
        <w:top w:val="none" w:sz="0" w:space="0" w:color="auto"/>
        <w:left w:val="none" w:sz="0" w:space="0" w:color="auto"/>
        <w:bottom w:val="none" w:sz="0" w:space="0" w:color="auto"/>
        <w:right w:val="none" w:sz="0" w:space="0" w:color="auto"/>
      </w:divBdr>
    </w:div>
    <w:div w:id="90394805">
      <w:bodyDiv w:val="1"/>
      <w:marLeft w:val="0"/>
      <w:marRight w:val="0"/>
      <w:marTop w:val="0"/>
      <w:marBottom w:val="0"/>
      <w:divBdr>
        <w:top w:val="none" w:sz="0" w:space="0" w:color="auto"/>
        <w:left w:val="none" w:sz="0" w:space="0" w:color="auto"/>
        <w:bottom w:val="none" w:sz="0" w:space="0" w:color="auto"/>
        <w:right w:val="none" w:sz="0" w:space="0" w:color="auto"/>
      </w:divBdr>
    </w:div>
    <w:div w:id="90397333">
      <w:bodyDiv w:val="1"/>
      <w:marLeft w:val="0"/>
      <w:marRight w:val="0"/>
      <w:marTop w:val="0"/>
      <w:marBottom w:val="0"/>
      <w:divBdr>
        <w:top w:val="none" w:sz="0" w:space="0" w:color="auto"/>
        <w:left w:val="none" w:sz="0" w:space="0" w:color="auto"/>
        <w:bottom w:val="none" w:sz="0" w:space="0" w:color="auto"/>
        <w:right w:val="none" w:sz="0" w:space="0" w:color="auto"/>
      </w:divBdr>
    </w:div>
    <w:div w:id="90441637">
      <w:bodyDiv w:val="1"/>
      <w:marLeft w:val="0"/>
      <w:marRight w:val="0"/>
      <w:marTop w:val="0"/>
      <w:marBottom w:val="0"/>
      <w:divBdr>
        <w:top w:val="none" w:sz="0" w:space="0" w:color="auto"/>
        <w:left w:val="none" w:sz="0" w:space="0" w:color="auto"/>
        <w:bottom w:val="none" w:sz="0" w:space="0" w:color="auto"/>
        <w:right w:val="none" w:sz="0" w:space="0" w:color="auto"/>
      </w:divBdr>
    </w:div>
    <w:div w:id="90472051">
      <w:bodyDiv w:val="1"/>
      <w:marLeft w:val="0"/>
      <w:marRight w:val="0"/>
      <w:marTop w:val="0"/>
      <w:marBottom w:val="0"/>
      <w:divBdr>
        <w:top w:val="none" w:sz="0" w:space="0" w:color="auto"/>
        <w:left w:val="none" w:sz="0" w:space="0" w:color="auto"/>
        <w:bottom w:val="none" w:sz="0" w:space="0" w:color="auto"/>
        <w:right w:val="none" w:sz="0" w:space="0" w:color="auto"/>
      </w:divBdr>
    </w:div>
    <w:div w:id="90511584">
      <w:bodyDiv w:val="1"/>
      <w:marLeft w:val="0"/>
      <w:marRight w:val="0"/>
      <w:marTop w:val="0"/>
      <w:marBottom w:val="0"/>
      <w:divBdr>
        <w:top w:val="none" w:sz="0" w:space="0" w:color="auto"/>
        <w:left w:val="none" w:sz="0" w:space="0" w:color="auto"/>
        <w:bottom w:val="none" w:sz="0" w:space="0" w:color="auto"/>
        <w:right w:val="none" w:sz="0" w:space="0" w:color="auto"/>
      </w:divBdr>
    </w:div>
    <w:div w:id="90511789">
      <w:bodyDiv w:val="1"/>
      <w:marLeft w:val="0"/>
      <w:marRight w:val="0"/>
      <w:marTop w:val="0"/>
      <w:marBottom w:val="0"/>
      <w:divBdr>
        <w:top w:val="none" w:sz="0" w:space="0" w:color="auto"/>
        <w:left w:val="none" w:sz="0" w:space="0" w:color="auto"/>
        <w:bottom w:val="none" w:sz="0" w:space="0" w:color="auto"/>
        <w:right w:val="none" w:sz="0" w:space="0" w:color="auto"/>
      </w:divBdr>
    </w:div>
    <w:div w:id="90512253">
      <w:bodyDiv w:val="1"/>
      <w:marLeft w:val="0"/>
      <w:marRight w:val="0"/>
      <w:marTop w:val="0"/>
      <w:marBottom w:val="0"/>
      <w:divBdr>
        <w:top w:val="none" w:sz="0" w:space="0" w:color="auto"/>
        <w:left w:val="none" w:sz="0" w:space="0" w:color="auto"/>
        <w:bottom w:val="none" w:sz="0" w:space="0" w:color="auto"/>
        <w:right w:val="none" w:sz="0" w:space="0" w:color="auto"/>
      </w:divBdr>
    </w:div>
    <w:div w:id="90590339">
      <w:bodyDiv w:val="1"/>
      <w:marLeft w:val="0"/>
      <w:marRight w:val="0"/>
      <w:marTop w:val="0"/>
      <w:marBottom w:val="0"/>
      <w:divBdr>
        <w:top w:val="none" w:sz="0" w:space="0" w:color="auto"/>
        <w:left w:val="none" w:sz="0" w:space="0" w:color="auto"/>
        <w:bottom w:val="none" w:sz="0" w:space="0" w:color="auto"/>
        <w:right w:val="none" w:sz="0" w:space="0" w:color="auto"/>
      </w:divBdr>
    </w:div>
    <w:div w:id="90706349">
      <w:bodyDiv w:val="1"/>
      <w:marLeft w:val="0"/>
      <w:marRight w:val="0"/>
      <w:marTop w:val="0"/>
      <w:marBottom w:val="0"/>
      <w:divBdr>
        <w:top w:val="none" w:sz="0" w:space="0" w:color="auto"/>
        <w:left w:val="none" w:sz="0" w:space="0" w:color="auto"/>
        <w:bottom w:val="none" w:sz="0" w:space="0" w:color="auto"/>
        <w:right w:val="none" w:sz="0" w:space="0" w:color="auto"/>
      </w:divBdr>
    </w:div>
    <w:div w:id="90708223">
      <w:bodyDiv w:val="1"/>
      <w:marLeft w:val="0"/>
      <w:marRight w:val="0"/>
      <w:marTop w:val="0"/>
      <w:marBottom w:val="0"/>
      <w:divBdr>
        <w:top w:val="none" w:sz="0" w:space="0" w:color="auto"/>
        <w:left w:val="none" w:sz="0" w:space="0" w:color="auto"/>
        <w:bottom w:val="none" w:sz="0" w:space="0" w:color="auto"/>
        <w:right w:val="none" w:sz="0" w:space="0" w:color="auto"/>
      </w:divBdr>
    </w:div>
    <w:div w:id="90708875">
      <w:bodyDiv w:val="1"/>
      <w:marLeft w:val="0"/>
      <w:marRight w:val="0"/>
      <w:marTop w:val="0"/>
      <w:marBottom w:val="0"/>
      <w:divBdr>
        <w:top w:val="none" w:sz="0" w:space="0" w:color="auto"/>
        <w:left w:val="none" w:sz="0" w:space="0" w:color="auto"/>
        <w:bottom w:val="none" w:sz="0" w:space="0" w:color="auto"/>
        <w:right w:val="none" w:sz="0" w:space="0" w:color="auto"/>
      </w:divBdr>
    </w:div>
    <w:div w:id="90859546">
      <w:bodyDiv w:val="1"/>
      <w:marLeft w:val="0"/>
      <w:marRight w:val="0"/>
      <w:marTop w:val="0"/>
      <w:marBottom w:val="0"/>
      <w:divBdr>
        <w:top w:val="none" w:sz="0" w:space="0" w:color="auto"/>
        <w:left w:val="none" w:sz="0" w:space="0" w:color="auto"/>
        <w:bottom w:val="none" w:sz="0" w:space="0" w:color="auto"/>
        <w:right w:val="none" w:sz="0" w:space="0" w:color="auto"/>
      </w:divBdr>
    </w:div>
    <w:div w:id="90899186">
      <w:bodyDiv w:val="1"/>
      <w:marLeft w:val="0"/>
      <w:marRight w:val="0"/>
      <w:marTop w:val="0"/>
      <w:marBottom w:val="0"/>
      <w:divBdr>
        <w:top w:val="none" w:sz="0" w:space="0" w:color="auto"/>
        <w:left w:val="none" w:sz="0" w:space="0" w:color="auto"/>
        <w:bottom w:val="none" w:sz="0" w:space="0" w:color="auto"/>
        <w:right w:val="none" w:sz="0" w:space="0" w:color="auto"/>
      </w:divBdr>
    </w:div>
    <w:div w:id="90901648">
      <w:bodyDiv w:val="1"/>
      <w:marLeft w:val="0"/>
      <w:marRight w:val="0"/>
      <w:marTop w:val="0"/>
      <w:marBottom w:val="0"/>
      <w:divBdr>
        <w:top w:val="none" w:sz="0" w:space="0" w:color="auto"/>
        <w:left w:val="none" w:sz="0" w:space="0" w:color="auto"/>
        <w:bottom w:val="none" w:sz="0" w:space="0" w:color="auto"/>
        <w:right w:val="none" w:sz="0" w:space="0" w:color="auto"/>
      </w:divBdr>
    </w:div>
    <w:div w:id="90929684">
      <w:bodyDiv w:val="1"/>
      <w:marLeft w:val="0"/>
      <w:marRight w:val="0"/>
      <w:marTop w:val="0"/>
      <w:marBottom w:val="0"/>
      <w:divBdr>
        <w:top w:val="none" w:sz="0" w:space="0" w:color="auto"/>
        <w:left w:val="none" w:sz="0" w:space="0" w:color="auto"/>
        <w:bottom w:val="none" w:sz="0" w:space="0" w:color="auto"/>
        <w:right w:val="none" w:sz="0" w:space="0" w:color="auto"/>
      </w:divBdr>
    </w:div>
    <w:div w:id="91050269">
      <w:bodyDiv w:val="1"/>
      <w:marLeft w:val="0"/>
      <w:marRight w:val="0"/>
      <w:marTop w:val="0"/>
      <w:marBottom w:val="0"/>
      <w:divBdr>
        <w:top w:val="none" w:sz="0" w:space="0" w:color="auto"/>
        <w:left w:val="none" w:sz="0" w:space="0" w:color="auto"/>
        <w:bottom w:val="none" w:sz="0" w:space="0" w:color="auto"/>
        <w:right w:val="none" w:sz="0" w:space="0" w:color="auto"/>
      </w:divBdr>
    </w:div>
    <w:div w:id="91050274">
      <w:bodyDiv w:val="1"/>
      <w:marLeft w:val="0"/>
      <w:marRight w:val="0"/>
      <w:marTop w:val="0"/>
      <w:marBottom w:val="0"/>
      <w:divBdr>
        <w:top w:val="none" w:sz="0" w:space="0" w:color="auto"/>
        <w:left w:val="none" w:sz="0" w:space="0" w:color="auto"/>
        <w:bottom w:val="none" w:sz="0" w:space="0" w:color="auto"/>
        <w:right w:val="none" w:sz="0" w:space="0" w:color="auto"/>
      </w:divBdr>
    </w:div>
    <w:div w:id="91126794">
      <w:bodyDiv w:val="1"/>
      <w:marLeft w:val="0"/>
      <w:marRight w:val="0"/>
      <w:marTop w:val="0"/>
      <w:marBottom w:val="0"/>
      <w:divBdr>
        <w:top w:val="none" w:sz="0" w:space="0" w:color="auto"/>
        <w:left w:val="none" w:sz="0" w:space="0" w:color="auto"/>
        <w:bottom w:val="none" w:sz="0" w:space="0" w:color="auto"/>
        <w:right w:val="none" w:sz="0" w:space="0" w:color="auto"/>
      </w:divBdr>
    </w:div>
    <w:div w:id="91170638">
      <w:bodyDiv w:val="1"/>
      <w:marLeft w:val="0"/>
      <w:marRight w:val="0"/>
      <w:marTop w:val="0"/>
      <w:marBottom w:val="0"/>
      <w:divBdr>
        <w:top w:val="none" w:sz="0" w:space="0" w:color="auto"/>
        <w:left w:val="none" w:sz="0" w:space="0" w:color="auto"/>
        <w:bottom w:val="none" w:sz="0" w:space="0" w:color="auto"/>
        <w:right w:val="none" w:sz="0" w:space="0" w:color="auto"/>
      </w:divBdr>
    </w:div>
    <w:div w:id="91240618">
      <w:bodyDiv w:val="1"/>
      <w:marLeft w:val="0"/>
      <w:marRight w:val="0"/>
      <w:marTop w:val="0"/>
      <w:marBottom w:val="0"/>
      <w:divBdr>
        <w:top w:val="none" w:sz="0" w:space="0" w:color="auto"/>
        <w:left w:val="none" w:sz="0" w:space="0" w:color="auto"/>
        <w:bottom w:val="none" w:sz="0" w:space="0" w:color="auto"/>
        <w:right w:val="none" w:sz="0" w:space="0" w:color="auto"/>
      </w:divBdr>
    </w:div>
    <w:div w:id="91244352">
      <w:bodyDiv w:val="1"/>
      <w:marLeft w:val="0"/>
      <w:marRight w:val="0"/>
      <w:marTop w:val="0"/>
      <w:marBottom w:val="0"/>
      <w:divBdr>
        <w:top w:val="none" w:sz="0" w:space="0" w:color="auto"/>
        <w:left w:val="none" w:sz="0" w:space="0" w:color="auto"/>
        <w:bottom w:val="none" w:sz="0" w:space="0" w:color="auto"/>
        <w:right w:val="none" w:sz="0" w:space="0" w:color="auto"/>
      </w:divBdr>
    </w:div>
    <w:div w:id="91246035">
      <w:bodyDiv w:val="1"/>
      <w:marLeft w:val="0"/>
      <w:marRight w:val="0"/>
      <w:marTop w:val="0"/>
      <w:marBottom w:val="0"/>
      <w:divBdr>
        <w:top w:val="none" w:sz="0" w:space="0" w:color="auto"/>
        <w:left w:val="none" w:sz="0" w:space="0" w:color="auto"/>
        <w:bottom w:val="none" w:sz="0" w:space="0" w:color="auto"/>
        <w:right w:val="none" w:sz="0" w:space="0" w:color="auto"/>
      </w:divBdr>
    </w:div>
    <w:div w:id="91249162">
      <w:bodyDiv w:val="1"/>
      <w:marLeft w:val="0"/>
      <w:marRight w:val="0"/>
      <w:marTop w:val="0"/>
      <w:marBottom w:val="0"/>
      <w:divBdr>
        <w:top w:val="none" w:sz="0" w:space="0" w:color="auto"/>
        <w:left w:val="none" w:sz="0" w:space="0" w:color="auto"/>
        <w:bottom w:val="none" w:sz="0" w:space="0" w:color="auto"/>
        <w:right w:val="none" w:sz="0" w:space="0" w:color="auto"/>
      </w:divBdr>
    </w:div>
    <w:div w:id="91318148">
      <w:bodyDiv w:val="1"/>
      <w:marLeft w:val="0"/>
      <w:marRight w:val="0"/>
      <w:marTop w:val="0"/>
      <w:marBottom w:val="0"/>
      <w:divBdr>
        <w:top w:val="none" w:sz="0" w:space="0" w:color="auto"/>
        <w:left w:val="none" w:sz="0" w:space="0" w:color="auto"/>
        <w:bottom w:val="none" w:sz="0" w:space="0" w:color="auto"/>
        <w:right w:val="none" w:sz="0" w:space="0" w:color="auto"/>
      </w:divBdr>
    </w:div>
    <w:div w:id="91318774">
      <w:bodyDiv w:val="1"/>
      <w:marLeft w:val="0"/>
      <w:marRight w:val="0"/>
      <w:marTop w:val="0"/>
      <w:marBottom w:val="0"/>
      <w:divBdr>
        <w:top w:val="none" w:sz="0" w:space="0" w:color="auto"/>
        <w:left w:val="none" w:sz="0" w:space="0" w:color="auto"/>
        <w:bottom w:val="none" w:sz="0" w:space="0" w:color="auto"/>
        <w:right w:val="none" w:sz="0" w:space="0" w:color="auto"/>
      </w:divBdr>
    </w:div>
    <w:div w:id="91362257">
      <w:bodyDiv w:val="1"/>
      <w:marLeft w:val="0"/>
      <w:marRight w:val="0"/>
      <w:marTop w:val="0"/>
      <w:marBottom w:val="0"/>
      <w:divBdr>
        <w:top w:val="none" w:sz="0" w:space="0" w:color="auto"/>
        <w:left w:val="none" w:sz="0" w:space="0" w:color="auto"/>
        <w:bottom w:val="none" w:sz="0" w:space="0" w:color="auto"/>
        <w:right w:val="none" w:sz="0" w:space="0" w:color="auto"/>
      </w:divBdr>
    </w:div>
    <w:div w:id="91439535">
      <w:bodyDiv w:val="1"/>
      <w:marLeft w:val="0"/>
      <w:marRight w:val="0"/>
      <w:marTop w:val="0"/>
      <w:marBottom w:val="0"/>
      <w:divBdr>
        <w:top w:val="none" w:sz="0" w:space="0" w:color="auto"/>
        <w:left w:val="none" w:sz="0" w:space="0" w:color="auto"/>
        <w:bottom w:val="none" w:sz="0" w:space="0" w:color="auto"/>
        <w:right w:val="none" w:sz="0" w:space="0" w:color="auto"/>
      </w:divBdr>
    </w:div>
    <w:div w:id="91510722">
      <w:bodyDiv w:val="1"/>
      <w:marLeft w:val="0"/>
      <w:marRight w:val="0"/>
      <w:marTop w:val="0"/>
      <w:marBottom w:val="0"/>
      <w:divBdr>
        <w:top w:val="none" w:sz="0" w:space="0" w:color="auto"/>
        <w:left w:val="none" w:sz="0" w:space="0" w:color="auto"/>
        <w:bottom w:val="none" w:sz="0" w:space="0" w:color="auto"/>
        <w:right w:val="none" w:sz="0" w:space="0" w:color="auto"/>
      </w:divBdr>
    </w:div>
    <w:div w:id="91557831">
      <w:bodyDiv w:val="1"/>
      <w:marLeft w:val="0"/>
      <w:marRight w:val="0"/>
      <w:marTop w:val="0"/>
      <w:marBottom w:val="0"/>
      <w:divBdr>
        <w:top w:val="none" w:sz="0" w:space="0" w:color="auto"/>
        <w:left w:val="none" w:sz="0" w:space="0" w:color="auto"/>
        <w:bottom w:val="none" w:sz="0" w:space="0" w:color="auto"/>
        <w:right w:val="none" w:sz="0" w:space="0" w:color="auto"/>
      </w:divBdr>
    </w:div>
    <w:div w:id="91560758">
      <w:bodyDiv w:val="1"/>
      <w:marLeft w:val="0"/>
      <w:marRight w:val="0"/>
      <w:marTop w:val="0"/>
      <w:marBottom w:val="0"/>
      <w:divBdr>
        <w:top w:val="none" w:sz="0" w:space="0" w:color="auto"/>
        <w:left w:val="none" w:sz="0" w:space="0" w:color="auto"/>
        <w:bottom w:val="none" w:sz="0" w:space="0" w:color="auto"/>
        <w:right w:val="none" w:sz="0" w:space="0" w:color="auto"/>
      </w:divBdr>
    </w:div>
    <w:div w:id="91702684">
      <w:bodyDiv w:val="1"/>
      <w:marLeft w:val="0"/>
      <w:marRight w:val="0"/>
      <w:marTop w:val="0"/>
      <w:marBottom w:val="0"/>
      <w:divBdr>
        <w:top w:val="none" w:sz="0" w:space="0" w:color="auto"/>
        <w:left w:val="none" w:sz="0" w:space="0" w:color="auto"/>
        <w:bottom w:val="none" w:sz="0" w:space="0" w:color="auto"/>
        <w:right w:val="none" w:sz="0" w:space="0" w:color="auto"/>
      </w:divBdr>
    </w:div>
    <w:div w:id="91703192">
      <w:bodyDiv w:val="1"/>
      <w:marLeft w:val="0"/>
      <w:marRight w:val="0"/>
      <w:marTop w:val="0"/>
      <w:marBottom w:val="0"/>
      <w:divBdr>
        <w:top w:val="none" w:sz="0" w:space="0" w:color="auto"/>
        <w:left w:val="none" w:sz="0" w:space="0" w:color="auto"/>
        <w:bottom w:val="none" w:sz="0" w:space="0" w:color="auto"/>
        <w:right w:val="none" w:sz="0" w:space="0" w:color="auto"/>
      </w:divBdr>
    </w:div>
    <w:div w:id="91705079">
      <w:bodyDiv w:val="1"/>
      <w:marLeft w:val="0"/>
      <w:marRight w:val="0"/>
      <w:marTop w:val="0"/>
      <w:marBottom w:val="0"/>
      <w:divBdr>
        <w:top w:val="none" w:sz="0" w:space="0" w:color="auto"/>
        <w:left w:val="none" w:sz="0" w:space="0" w:color="auto"/>
        <w:bottom w:val="none" w:sz="0" w:space="0" w:color="auto"/>
        <w:right w:val="none" w:sz="0" w:space="0" w:color="auto"/>
      </w:divBdr>
    </w:div>
    <w:div w:id="91707180">
      <w:bodyDiv w:val="1"/>
      <w:marLeft w:val="0"/>
      <w:marRight w:val="0"/>
      <w:marTop w:val="0"/>
      <w:marBottom w:val="0"/>
      <w:divBdr>
        <w:top w:val="none" w:sz="0" w:space="0" w:color="auto"/>
        <w:left w:val="none" w:sz="0" w:space="0" w:color="auto"/>
        <w:bottom w:val="none" w:sz="0" w:space="0" w:color="auto"/>
        <w:right w:val="none" w:sz="0" w:space="0" w:color="auto"/>
      </w:divBdr>
    </w:div>
    <w:div w:id="91711623">
      <w:bodyDiv w:val="1"/>
      <w:marLeft w:val="0"/>
      <w:marRight w:val="0"/>
      <w:marTop w:val="0"/>
      <w:marBottom w:val="0"/>
      <w:divBdr>
        <w:top w:val="none" w:sz="0" w:space="0" w:color="auto"/>
        <w:left w:val="none" w:sz="0" w:space="0" w:color="auto"/>
        <w:bottom w:val="none" w:sz="0" w:space="0" w:color="auto"/>
        <w:right w:val="none" w:sz="0" w:space="0" w:color="auto"/>
      </w:divBdr>
    </w:div>
    <w:div w:id="91750480">
      <w:bodyDiv w:val="1"/>
      <w:marLeft w:val="0"/>
      <w:marRight w:val="0"/>
      <w:marTop w:val="0"/>
      <w:marBottom w:val="0"/>
      <w:divBdr>
        <w:top w:val="none" w:sz="0" w:space="0" w:color="auto"/>
        <w:left w:val="none" w:sz="0" w:space="0" w:color="auto"/>
        <w:bottom w:val="none" w:sz="0" w:space="0" w:color="auto"/>
        <w:right w:val="none" w:sz="0" w:space="0" w:color="auto"/>
      </w:divBdr>
    </w:div>
    <w:div w:id="91777793">
      <w:bodyDiv w:val="1"/>
      <w:marLeft w:val="0"/>
      <w:marRight w:val="0"/>
      <w:marTop w:val="0"/>
      <w:marBottom w:val="0"/>
      <w:divBdr>
        <w:top w:val="none" w:sz="0" w:space="0" w:color="auto"/>
        <w:left w:val="none" w:sz="0" w:space="0" w:color="auto"/>
        <w:bottom w:val="none" w:sz="0" w:space="0" w:color="auto"/>
        <w:right w:val="none" w:sz="0" w:space="0" w:color="auto"/>
      </w:divBdr>
    </w:div>
    <w:div w:id="91820742">
      <w:bodyDiv w:val="1"/>
      <w:marLeft w:val="0"/>
      <w:marRight w:val="0"/>
      <w:marTop w:val="0"/>
      <w:marBottom w:val="0"/>
      <w:divBdr>
        <w:top w:val="none" w:sz="0" w:space="0" w:color="auto"/>
        <w:left w:val="none" w:sz="0" w:space="0" w:color="auto"/>
        <w:bottom w:val="none" w:sz="0" w:space="0" w:color="auto"/>
        <w:right w:val="none" w:sz="0" w:space="0" w:color="auto"/>
      </w:divBdr>
    </w:div>
    <w:div w:id="91974849">
      <w:bodyDiv w:val="1"/>
      <w:marLeft w:val="0"/>
      <w:marRight w:val="0"/>
      <w:marTop w:val="0"/>
      <w:marBottom w:val="0"/>
      <w:divBdr>
        <w:top w:val="none" w:sz="0" w:space="0" w:color="auto"/>
        <w:left w:val="none" w:sz="0" w:space="0" w:color="auto"/>
        <w:bottom w:val="none" w:sz="0" w:space="0" w:color="auto"/>
        <w:right w:val="none" w:sz="0" w:space="0" w:color="auto"/>
      </w:divBdr>
    </w:div>
    <w:div w:id="91976617">
      <w:bodyDiv w:val="1"/>
      <w:marLeft w:val="0"/>
      <w:marRight w:val="0"/>
      <w:marTop w:val="0"/>
      <w:marBottom w:val="0"/>
      <w:divBdr>
        <w:top w:val="none" w:sz="0" w:space="0" w:color="auto"/>
        <w:left w:val="none" w:sz="0" w:space="0" w:color="auto"/>
        <w:bottom w:val="none" w:sz="0" w:space="0" w:color="auto"/>
        <w:right w:val="none" w:sz="0" w:space="0" w:color="auto"/>
      </w:divBdr>
    </w:div>
    <w:div w:id="92014320">
      <w:bodyDiv w:val="1"/>
      <w:marLeft w:val="0"/>
      <w:marRight w:val="0"/>
      <w:marTop w:val="0"/>
      <w:marBottom w:val="0"/>
      <w:divBdr>
        <w:top w:val="none" w:sz="0" w:space="0" w:color="auto"/>
        <w:left w:val="none" w:sz="0" w:space="0" w:color="auto"/>
        <w:bottom w:val="none" w:sz="0" w:space="0" w:color="auto"/>
        <w:right w:val="none" w:sz="0" w:space="0" w:color="auto"/>
      </w:divBdr>
    </w:div>
    <w:div w:id="92022995">
      <w:bodyDiv w:val="1"/>
      <w:marLeft w:val="0"/>
      <w:marRight w:val="0"/>
      <w:marTop w:val="0"/>
      <w:marBottom w:val="0"/>
      <w:divBdr>
        <w:top w:val="none" w:sz="0" w:space="0" w:color="auto"/>
        <w:left w:val="none" w:sz="0" w:space="0" w:color="auto"/>
        <w:bottom w:val="none" w:sz="0" w:space="0" w:color="auto"/>
        <w:right w:val="none" w:sz="0" w:space="0" w:color="auto"/>
      </w:divBdr>
    </w:div>
    <w:div w:id="92164066">
      <w:bodyDiv w:val="1"/>
      <w:marLeft w:val="0"/>
      <w:marRight w:val="0"/>
      <w:marTop w:val="0"/>
      <w:marBottom w:val="0"/>
      <w:divBdr>
        <w:top w:val="none" w:sz="0" w:space="0" w:color="auto"/>
        <w:left w:val="none" w:sz="0" w:space="0" w:color="auto"/>
        <w:bottom w:val="none" w:sz="0" w:space="0" w:color="auto"/>
        <w:right w:val="none" w:sz="0" w:space="0" w:color="auto"/>
      </w:divBdr>
    </w:div>
    <w:div w:id="92166776">
      <w:bodyDiv w:val="1"/>
      <w:marLeft w:val="0"/>
      <w:marRight w:val="0"/>
      <w:marTop w:val="0"/>
      <w:marBottom w:val="0"/>
      <w:divBdr>
        <w:top w:val="none" w:sz="0" w:space="0" w:color="auto"/>
        <w:left w:val="none" w:sz="0" w:space="0" w:color="auto"/>
        <w:bottom w:val="none" w:sz="0" w:space="0" w:color="auto"/>
        <w:right w:val="none" w:sz="0" w:space="0" w:color="auto"/>
      </w:divBdr>
    </w:div>
    <w:div w:id="92286688">
      <w:bodyDiv w:val="1"/>
      <w:marLeft w:val="0"/>
      <w:marRight w:val="0"/>
      <w:marTop w:val="0"/>
      <w:marBottom w:val="0"/>
      <w:divBdr>
        <w:top w:val="none" w:sz="0" w:space="0" w:color="auto"/>
        <w:left w:val="none" w:sz="0" w:space="0" w:color="auto"/>
        <w:bottom w:val="none" w:sz="0" w:space="0" w:color="auto"/>
        <w:right w:val="none" w:sz="0" w:space="0" w:color="auto"/>
      </w:divBdr>
    </w:div>
    <w:div w:id="92289550">
      <w:bodyDiv w:val="1"/>
      <w:marLeft w:val="0"/>
      <w:marRight w:val="0"/>
      <w:marTop w:val="0"/>
      <w:marBottom w:val="0"/>
      <w:divBdr>
        <w:top w:val="none" w:sz="0" w:space="0" w:color="auto"/>
        <w:left w:val="none" w:sz="0" w:space="0" w:color="auto"/>
        <w:bottom w:val="none" w:sz="0" w:space="0" w:color="auto"/>
        <w:right w:val="none" w:sz="0" w:space="0" w:color="auto"/>
      </w:divBdr>
    </w:div>
    <w:div w:id="92482263">
      <w:bodyDiv w:val="1"/>
      <w:marLeft w:val="0"/>
      <w:marRight w:val="0"/>
      <w:marTop w:val="0"/>
      <w:marBottom w:val="0"/>
      <w:divBdr>
        <w:top w:val="none" w:sz="0" w:space="0" w:color="auto"/>
        <w:left w:val="none" w:sz="0" w:space="0" w:color="auto"/>
        <w:bottom w:val="none" w:sz="0" w:space="0" w:color="auto"/>
        <w:right w:val="none" w:sz="0" w:space="0" w:color="auto"/>
      </w:divBdr>
    </w:div>
    <w:div w:id="92634920">
      <w:bodyDiv w:val="1"/>
      <w:marLeft w:val="0"/>
      <w:marRight w:val="0"/>
      <w:marTop w:val="0"/>
      <w:marBottom w:val="0"/>
      <w:divBdr>
        <w:top w:val="none" w:sz="0" w:space="0" w:color="auto"/>
        <w:left w:val="none" w:sz="0" w:space="0" w:color="auto"/>
        <w:bottom w:val="none" w:sz="0" w:space="0" w:color="auto"/>
        <w:right w:val="none" w:sz="0" w:space="0" w:color="auto"/>
      </w:divBdr>
    </w:div>
    <w:div w:id="92668722">
      <w:bodyDiv w:val="1"/>
      <w:marLeft w:val="0"/>
      <w:marRight w:val="0"/>
      <w:marTop w:val="0"/>
      <w:marBottom w:val="0"/>
      <w:divBdr>
        <w:top w:val="none" w:sz="0" w:space="0" w:color="auto"/>
        <w:left w:val="none" w:sz="0" w:space="0" w:color="auto"/>
        <w:bottom w:val="none" w:sz="0" w:space="0" w:color="auto"/>
        <w:right w:val="none" w:sz="0" w:space="0" w:color="auto"/>
      </w:divBdr>
    </w:div>
    <w:div w:id="92670511">
      <w:bodyDiv w:val="1"/>
      <w:marLeft w:val="0"/>
      <w:marRight w:val="0"/>
      <w:marTop w:val="0"/>
      <w:marBottom w:val="0"/>
      <w:divBdr>
        <w:top w:val="none" w:sz="0" w:space="0" w:color="auto"/>
        <w:left w:val="none" w:sz="0" w:space="0" w:color="auto"/>
        <w:bottom w:val="none" w:sz="0" w:space="0" w:color="auto"/>
        <w:right w:val="none" w:sz="0" w:space="0" w:color="auto"/>
      </w:divBdr>
    </w:div>
    <w:div w:id="92674296">
      <w:bodyDiv w:val="1"/>
      <w:marLeft w:val="0"/>
      <w:marRight w:val="0"/>
      <w:marTop w:val="0"/>
      <w:marBottom w:val="0"/>
      <w:divBdr>
        <w:top w:val="none" w:sz="0" w:space="0" w:color="auto"/>
        <w:left w:val="none" w:sz="0" w:space="0" w:color="auto"/>
        <w:bottom w:val="none" w:sz="0" w:space="0" w:color="auto"/>
        <w:right w:val="none" w:sz="0" w:space="0" w:color="auto"/>
      </w:divBdr>
    </w:div>
    <w:div w:id="92677020">
      <w:bodyDiv w:val="1"/>
      <w:marLeft w:val="0"/>
      <w:marRight w:val="0"/>
      <w:marTop w:val="0"/>
      <w:marBottom w:val="0"/>
      <w:divBdr>
        <w:top w:val="none" w:sz="0" w:space="0" w:color="auto"/>
        <w:left w:val="none" w:sz="0" w:space="0" w:color="auto"/>
        <w:bottom w:val="none" w:sz="0" w:space="0" w:color="auto"/>
        <w:right w:val="none" w:sz="0" w:space="0" w:color="auto"/>
      </w:divBdr>
    </w:div>
    <w:div w:id="92749797">
      <w:bodyDiv w:val="1"/>
      <w:marLeft w:val="0"/>
      <w:marRight w:val="0"/>
      <w:marTop w:val="0"/>
      <w:marBottom w:val="0"/>
      <w:divBdr>
        <w:top w:val="none" w:sz="0" w:space="0" w:color="auto"/>
        <w:left w:val="none" w:sz="0" w:space="0" w:color="auto"/>
        <w:bottom w:val="none" w:sz="0" w:space="0" w:color="auto"/>
        <w:right w:val="none" w:sz="0" w:space="0" w:color="auto"/>
      </w:divBdr>
    </w:div>
    <w:div w:id="92752948">
      <w:bodyDiv w:val="1"/>
      <w:marLeft w:val="0"/>
      <w:marRight w:val="0"/>
      <w:marTop w:val="0"/>
      <w:marBottom w:val="0"/>
      <w:divBdr>
        <w:top w:val="none" w:sz="0" w:space="0" w:color="auto"/>
        <w:left w:val="none" w:sz="0" w:space="0" w:color="auto"/>
        <w:bottom w:val="none" w:sz="0" w:space="0" w:color="auto"/>
        <w:right w:val="none" w:sz="0" w:space="0" w:color="auto"/>
      </w:divBdr>
    </w:div>
    <w:div w:id="92821357">
      <w:bodyDiv w:val="1"/>
      <w:marLeft w:val="0"/>
      <w:marRight w:val="0"/>
      <w:marTop w:val="0"/>
      <w:marBottom w:val="0"/>
      <w:divBdr>
        <w:top w:val="none" w:sz="0" w:space="0" w:color="auto"/>
        <w:left w:val="none" w:sz="0" w:space="0" w:color="auto"/>
        <w:bottom w:val="none" w:sz="0" w:space="0" w:color="auto"/>
        <w:right w:val="none" w:sz="0" w:space="0" w:color="auto"/>
      </w:divBdr>
    </w:div>
    <w:div w:id="92824415">
      <w:bodyDiv w:val="1"/>
      <w:marLeft w:val="0"/>
      <w:marRight w:val="0"/>
      <w:marTop w:val="0"/>
      <w:marBottom w:val="0"/>
      <w:divBdr>
        <w:top w:val="none" w:sz="0" w:space="0" w:color="auto"/>
        <w:left w:val="none" w:sz="0" w:space="0" w:color="auto"/>
        <w:bottom w:val="none" w:sz="0" w:space="0" w:color="auto"/>
        <w:right w:val="none" w:sz="0" w:space="0" w:color="auto"/>
      </w:divBdr>
    </w:div>
    <w:div w:id="92825263">
      <w:bodyDiv w:val="1"/>
      <w:marLeft w:val="0"/>
      <w:marRight w:val="0"/>
      <w:marTop w:val="0"/>
      <w:marBottom w:val="0"/>
      <w:divBdr>
        <w:top w:val="none" w:sz="0" w:space="0" w:color="auto"/>
        <w:left w:val="none" w:sz="0" w:space="0" w:color="auto"/>
        <w:bottom w:val="none" w:sz="0" w:space="0" w:color="auto"/>
        <w:right w:val="none" w:sz="0" w:space="0" w:color="auto"/>
      </w:divBdr>
    </w:div>
    <w:div w:id="92825280">
      <w:bodyDiv w:val="1"/>
      <w:marLeft w:val="0"/>
      <w:marRight w:val="0"/>
      <w:marTop w:val="0"/>
      <w:marBottom w:val="0"/>
      <w:divBdr>
        <w:top w:val="none" w:sz="0" w:space="0" w:color="auto"/>
        <w:left w:val="none" w:sz="0" w:space="0" w:color="auto"/>
        <w:bottom w:val="none" w:sz="0" w:space="0" w:color="auto"/>
        <w:right w:val="none" w:sz="0" w:space="0" w:color="auto"/>
      </w:divBdr>
    </w:div>
    <w:div w:id="92826664">
      <w:bodyDiv w:val="1"/>
      <w:marLeft w:val="0"/>
      <w:marRight w:val="0"/>
      <w:marTop w:val="0"/>
      <w:marBottom w:val="0"/>
      <w:divBdr>
        <w:top w:val="none" w:sz="0" w:space="0" w:color="auto"/>
        <w:left w:val="none" w:sz="0" w:space="0" w:color="auto"/>
        <w:bottom w:val="none" w:sz="0" w:space="0" w:color="auto"/>
        <w:right w:val="none" w:sz="0" w:space="0" w:color="auto"/>
      </w:divBdr>
    </w:div>
    <w:div w:id="92940441">
      <w:bodyDiv w:val="1"/>
      <w:marLeft w:val="0"/>
      <w:marRight w:val="0"/>
      <w:marTop w:val="0"/>
      <w:marBottom w:val="0"/>
      <w:divBdr>
        <w:top w:val="none" w:sz="0" w:space="0" w:color="auto"/>
        <w:left w:val="none" w:sz="0" w:space="0" w:color="auto"/>
        <w:bottom w:val="none" w:sz="0" w:space="0" w:color="auto"/>
        <w:right w:val="none" w:sz="0" w:space="0" w:color="auto"/>
      </w:divBdr>
    </w:div>
    <w:div w:id="93015108">
      <w:bodyDiv w:val="1"/>
      <w:marLeft w:val="0"/>
      <w:marRight w:val="0"/>
      <w:marTop w:val="0"/>
      <w:marBottom w:val="0"/>
      <w:divBdr>
        <w:top w:val="none" w:sz="0" w:space="0" w:color="auto"/>
        <w:left w:val="none" w:sz="0" w:space="0" w:color="auto"/>
        <w:bottom w:val="none" w:sz="0" w:space="0" w:color="auto"/>
        <w:right w:val="none" w:sz="0" w:space="0" w:color="auto"/>
      </w:divBdr>
    </w:div>
    <w:div w:id="93019235">
      <w:bodyDiv w:val="1"/>
      <w:marLeft w:val="0"/>
      <w:marRight w:val="0"/>
      <w:marTop w:val="0"/>
      <w:marBottom w:val="0"/>
      <w:divBdr>
        <w:top w:val="none" w:sz="0" w:space="0" w:color="auto"/>
        <w:left w:val="none" w:sz="0" w:space="0" w:color="auto"/>
        <w:bottom w:val="none" w:sz="0" w:space="0" w:color="auto"/>
        <w:right w:val="none" w:sz="0" w:space="0" w:color="auto"/>
      </w:divBdr>
    </w:div>
    <w:div w:id="93061762">
      <w:bodyDiv w:val="1"/>
      <w:marLeft w:val="0"/>
      <w:marRight w:val="0"/>
      <w:marTop w:val="0"/>
      <w:marBottom w:val="0"/>
      <w:divBdr>
        <w:top w:val="none" w:sz="0" w:space="0" w:color="auto"/>
        <w:left w:val="none" w:sz="0" w:space="0" w:color="auto"/>
        <w:bottom w:val="none" w:sz="0" w:space="0" w:color="auto"/>
        <w:right w:val="none" w:sz="0" w:space="0" w:color="auto"/>
      </w:divBdr>
    </w:div>
    <w:div w:id="93133539">
      <w:bodyDiv w:val="1"/>
      <w:marLeft w:val="0"/>
      <w:marRight w:val="0"/>
      <w:marTop w:val="0"/>
      <w:marBottom w:val="0"/>
      <w:divBdr>
        <w:top w:val="none" w:sz="0" w:space="0" w:color="auto"/>
        <w:left w:val="none" w:sz="0" w:space="0" w:color="auto"/>
        <w:bottom w:val="none" w:sz="0" w:space="0" w:color="auto"/>
        <w:right w:val="none" w:sz="0" w:space="0" w:color="auto"/>
      </w:divBdr>
    </w:div>
    <w:div w:id="93139425">
      <w:bodyDiv w:val="1"/>
      <w:marLeft w:val="0"/>
      <w:marRight w:val="0"/>
      <w:marTop w:val="0"/>
      <w:marBottom w:val="0"/>
      <w:divBdr>
        <w:top w:val="none" w:sz="0" w:space="0" w:color="auto"/>
        <w:left w:val="none" w:sz="0" w:space="0" w:color="auto"/>
        <w:bottom w:val="none" w:sz="0" w:space="0" w:color="auto"/>
        <w:right w:val="none" w:sz="0" w:space="0" w:color="auto"/>
      </w:divBdr>
    </w:div>
    <w:div w:id="93206126">
      <w:bodyDiv w:val="1"/>
      <w:marLeft w:val="0"/>
      <w:marRight w:val="0"/>
      <w:marTop w:val="0"/>
      <w:marBottom w:val="0"/>
      <w:divBdr>
        <w:top w:val="none" w:sz="0" w:space="0" w:color="auto"/>
        <w:left w:val="none" w:sz="0" w:space="0" w:color="auto"/>
        <w:bottom w:val="none" w:sz="0" w:space="0" w:color="auto"/>
        <w:right w:val="none" w:sz="0" w:space="0" w:color="auto"/>
      </w:divBdr>
    </w:div>
    <w:div w:id="93209228">
      <w:bodyDiv w:val="1"/>
      <w:marLeft w:val="0"/>
      <w:marRight w:val="0"/>
      <w:marTop w:val="0"/>
      <w:marBottom w:val="0"/>
      <w:divBdr>
        <w:top w:val="none" w:sz="0" w:space="0" w:color="auto"/>
        <w:left w:val="none" w:sz="0" w:space="0" w:color="auto"/>
        <w:bottom w:val="none" w:sz="0" w:space="0" w:color="auto"/>
        <w:right w:val="none" w:sz="0" w:space="0" w:color="auto"/>
      </w:divBdr>
    </w:div>
    <w:div w:id="93325273">
      <w:bodyDiv w:val="1"/>
      <w:marLeft w:val="0"/>
      <w:marRight w:val="0"/>
      <w:marTop w:val="0"/>
      <w:marBottom w:val="0"/>
      <w:divBdr>
        <w:top w:val="none" w:sz="0" w:space="0" w:color="auto"/>
        <w:left w:val="none" w:sz="0" w:space="0" w:color="auto"/>
        <w:bottom w:val="none" w:sz="0" w:space="0" w:color="auto"/>
        <w:right w:val="none" w:sz="0" w:space="0" w:color="auto"/>
      </w:divBdr>
    </w:div>
    <w:div w:id="93330386">
      <w:bodyDiv w:val="1"/>
      <w:marLeft w:val="0"/>
      <w:marRight w:val="0"/>
      <w:marTop w:val="0"/>
      <w:marBottom w:val="0"/>
      <w:divBdr>
        <w:top w:val="none" w:sz="0" w:space="0" w:color="auto"/>
        <w:left w:val="none" w:sz="0" w:space="0" w:color="auto"/>
        <w:bottom w:val="none" w:sz="0" w:space="0" w:color="auto"/>
        <w:right w:val="none" w:sz="0" w:space="0" w:color="auto"/>
      </w:divBdr>
    </w:div>
    <w:div w:id="93331643">
      <w:bodyDiv w:val="1"/>
      <w:marLeft w:val="0"/>
      <w:marRight w:val="0"/>
      <w:marTop w:val="0"/>
      <w:marBottom w:val="0"/>
      <w:divBdr>
        <w:top w:val="none" w:sz="0" w:space="0" w:color="auto"/>
        <w:left w:val="none" w:sz="0" w:space="0" w:color="auto"/>
        <w:bottom w:val="none" w:sz="0" w:space="0" w:color="auto"/>
        <w:right w:val="none" w:sz="0" w:space="0" w:color="auto"/>
      </w:divBdr>
    </w:div>
    <w:div w:id="93406838">
      <w:bodyDiv w:val="1"/>
      <w:marLeft w:val="0"/>
      <w:marRight w:val="0"/>
      <w:marTop w:val="0"/>
      <w:marBottom w:val="0"/>
      <w:divBdr>
        <w:top w:val="none" w:sz="0" w:space="0" w:color="auto"/>
        <w:left w:val="none" w:sz="0" w:space="0" w:color="auto"/>
        <w:bottom w:val="none" w:sz="0" w:space="0" w:color="auto"/>
        <w:right w:val="none" w:sz="0" w:space="0" w:color="auto"/>
      </w:divBdr>
    </w:div>
    <w:div w:id="93474864">
      <w:bodyDiv w:val="1"/>
      <w:marLeft w:val="0"/>
      <w:marRight w:val="0"/>
      <w:marTop w:val="0"/>
      <w:marBottom w:val="0"/>
      <w:divBdr>
        <w:top w:val="none" w:sz="0" w:space="0" w:color="auto"/>
        <w:left w:val="none" w:sz="0" w:space="0" w:color="auto"/>
        <w:bottom w:val="none" w:sz="0" w:space="0" w:color="auto"/>
        <w:right w:val="none" w:sz="0" w:space="0" w:color="auto"/>
      </w:divBdr>
    </w:div>
    <w:div w:id="93484042">
      <w:bodyDiv w:val="1"/>
      <w:marLeft w:val="0"/>
      <w:marRight w:val="0"/>
      <w:marTop w:val="0"/>
      <w:marBottom w:val="0"/>
      <w:divBdr>
        <w:top w:val="none" w:sz="0" w:space="0" w:color="auto"/>
        <w:left w:val="none" w:sz="0" w:space="0" w:color="auto"/>
        <w:bottom w:val="none" w:sz="0" w:space="0" w:color="auto"/>
        <w:right w:val="none" w:sz="0" w:space="0" w:color="auto"/>
      </w:divBdr>
    </w:div>
    <w:div w:id="93526154">
      <w:bodyDiv w:val="1"/>
      <w:marLeft w:val="0"/>
      <w:marRight w:val="0"/>
      <w:marTop w:val="0"/>
      <w:marBottom w:val="0"/>
      <w:divBdr>
        <w:top w:val="none" w:sz="0" w:space="0" w:color="auto"/>
        <w:left w:val="none" w:sz="0" w:space="0" w:color="auto"/>
        <w:bottom w:val="none" w:sz="0" w:space="0" w:color="auto"/>
        <w:right w:val="none" w:sz="0" w:space="0" w:color="auto"/>
      </w:divBdr>
    </w:div>
    <w:div w:id="93526316">
      <w:bodyDiv w:val="1"/>
      <w:marLeft w:val="0"/>
      <w:marRight w:val="0"/>
      <w:marTop w:val="0"/>
      <w:marBottom w:val="0"/>
      <w:divBdr>
        <w:top w:val="none" w:sz="0" w:space="0" w:color="auto"/>
        <w:left w:val="none" w:sz="0" w:space="0" w:color="auto"/>
        <w:bottom w:val="none" w:sz="0" w:space="0" w:color="auto"/>
        <w:right w:val="none" w:sz="0" w:space="0" w:color="auto"/>
      </w:divBdr>
    </w:div>
    <w:div w:id="93526851">
      <w:bodyDiv w:val="1"/>
      <w:marLeft w:val="0"/>
      <w:marRight w:val="0"/>
      <w:marTop w:val="0"/>
      <w:marBottom w:val="0"/>
      <w:divBdr>
        <w:top w:val="none" w:sz="0" w:space="0" w:color="auto"/>
        <w:left w:val="none" w:sz="0" w:space="0" w:color="auto"/>
        <w:bottom w:val="none" w:sz="0" w:space="0" w:color="auto"/>
        <w:right w:val="none" w:sz="0" w:space="0" w:color="auto"/>
      </w:divBdr>
    </w:div>
    <w:div w:id="93550092">
      <w:bodyDiv w:val="1"/>
      <w:marLeft w:val="0"/>
      <w:marRight w:val="0"/>
      <w:marTop w:val="0"/>
      <w:marBottom w:val="0"/>
      <w:divBdr>
        <w:top w:val="none" w:sz="0" w:space="0" w:color="auto"/>
        <w:left w:val="none" w:sz="0" w:space="0" w:color="auto"/>
        <w:bottom w:val="none" w:sz="0" w:space="0" w:color="auto"/>
        <w:right w:val="none" w:sz="0" w:space="0" w:color="auto"/>
      </w:divBdr>
    </w:div>
    <w:div w:id="93746200">
      <w:bodyDiv w:val="1"/>
      <w:marLeft w:val="0"/>
      <w:marRight w:val="0"/>
      <w:marTop w:val="0"/>
      <w:marBottom w:val="0"/>
      <w:divBdr>
        <w:top w:val="none" w:sz="0" w:space="0" w:color="auto"/>
        <w:left w:val="none" w:sz="0" w:space="0" w:color="auto"/>
        <w:bottom w:val="none" w:sz="0" w:space="0" w:color="auto"/>
        <w:right w:val="none" w:sz="0" w:space="0" w:color="auto"/>
      </w:divBdr>
    </w:div>
    <w:div w:id="93791588">
      <w:bodyDiv w:val="1"/>
      <w:marLeft w:val="0"/>
      <w:marRight w:val="0"/>
      <w:marTop w:val="0"/>
      <w:marBottom w:val="0"/>
      <w:divBdr>
        <w:top w:val="none" w:sz="0" w:space="0" w:color="auto"/>
        <w:left w:val="none" w:sz="0" w:space="0" w:color="auto"/>
        <w:bottom w:val="none" w:sz="0" w:space="0" w:color="auto"/>
        <w:right w:val="none" w:sz="0" w:space="0" w:color="auto"/>
      </w:divBdr>
    </w:div>
    <w:div w:id="93794691">
      <w:bodyDiv w:val="1"/>
      <w:marLeft w:val="0"/>
      <w:marRight w:val="0"/>
      <w:marTop w:val="0"/>
      <w:marBottom w:val="0"/>
      <w:divBdr>
        <w:top w:val="none" w:sz="0" w:space="0" w:color="auto"/>
        <w:left w:val="none" w:sz="0" w:space="0" w:color="auto"/>
        <w:bottom w:val="none" w:sz="0" w:space="0" w:color="auto"/>
        <w:right w:val="none" w:sz="0" w:space="0" w:color="auto"/>
      </w:divBdr>
    </w:div>
    <w:div w:id="93913327">
      <w:bodyDiv w:val="1"/>
      <w:marLeft w:val="0"/>
      <w:marRight w:val="0"/>
      <w:marTop w:val="0"/>
      <w:marBottom w:val="0"/>
      <w:divBdr>
        <w:top w:val="none" w:sz="0" w:space="0" w:color="auto"/>
        <w:left w:val="none" w:sz="0" w:space="0" w:color="auto"/>
        <w:bottom w:val="none" w:sz="0" w:space="0" w:color="auto"/>
        <w:right w:val="none" w:sz="0" w:space="0" w:color="auto"/>
      </w:divBdr>
    </w:div>
    <w:div w:id="94054836">
      <w:bodyDiv w:val="1"/>
      <w:marLeft w:val="0"/>
      <w:marRight w:val="0"/>
      <w:marTop w:val="0"/>
      <w:marBottom w:val="0"/>
      <w:divBdr>
        <w:top w:val="none" w:sz="0" w:space="0" w:color="auto"/>
        <w:left w:val="none" w:sz="0" w:space="0" w:color="auto"/>
        <w:bottom w:val="none" w:sz="0" w:space="0" w:color="auto"/>
        <w:right w:val="none" w:sz="0" w:space="0" w:color="auto"/>
      </w:divBdr>
    </w:div>
    <w:div w:id="94056781">
      <w:bodyDiv w:val="1"/>
      <w:marLeft w:val="0"/>
      <w:marRight w:val="0"/>
      <w:marTop w:val="0"/>
      <w:marBottom w:val="0"/>
      <w:divBdr>
        <w:top w:val="none" w:sz="0" w:space="0" w:color="auto"/>
        <w:left w:val="none" w:sz="0" w:space="0" w:color="auto"/>
        <w:bottom w:val="none" w:sz="0" w:space="0" w:color="auto"/>
        <w:right w:val="none" w:sz="0" w:space="0" w:color="auto"/>
      </w:divBdr>
    </w:div>
    <w:div w:id="94058957">
      <w:bodyDiv w:val="1"/>
      <w:marLeft w:val="0"/>
      <w:marRight w:val="0"/>
      <w:marTop w:val="0"/>
      <w:marBottom w:val="0"/>
      <w:divBdr>
        <w:top w:val="none" w:sz="0" w:space="0" w:color="auto"/>
        <w:left w:val="none" w:sz="0" w:space="0" w:color="auto"/>
        <w:bottom w:val="none" w:sz="0" w:space="0" w:color="auto"/>
        <w:right w:val="none" w:sz="0" w:space="0" w:color="auto"/>
      </w:divBdr>
    </w:div>
    <w:div w:id="94181088">
      <w:bodyDiv w:val="1"/>
      <w:marLeft w:val="0"/>
      <w:marRight w:val="0"/>
      <w:marTop w:val="0"/>
      <w:marBottom w:val="0"/>
      <w:divBdr>
        <w:top w:val="none" w:sz="0" w:space="0" w:color="auto"/>
        <w:left w:val="none" w:sz="0" w:space="0" w:color="auto"/>
        <w:bottom w:val="none" w:sz="0" w:space="0" w:color="auto"/>
        <w:right w:val="none" w:sz="0" w:space="0" w:color="auto"/>
      </w:divBdr>
    </w:div>
    <w:div w:id="94207737">
      <w:bodyDiv w:val="1"/>
      <w:marLeft w:val="0"/>
      <w:marRight w:val="0"/>
      <w:marTop w:val="0"/>
      <w:marBottom w:val="0"/>
      <w:divBdr>
        <w:top w:val="none" w:sz="0" w:space="0" w:color="auto"/>
        <w:left w:val="none" w:sz="0" w:space="0" w:color="auto"/>
        <w:bottom w:val="none" w:sz="0" w:space="0" w:color="auto"/>
        <w:right w:val="none" w:sz="0" w:space="0" w:color="auto"/>
      </w:divBdr>
    </w:div>
    <w:div w:id="94251002">
      <w:bodyDiv w:val="1"/>
      <w:marLeft w:val="0"/>
      <w:marRight w:val="0"/>
      <w:marTop w:val="0"/>
      <w:marBottom w:val="0"/>
      <w:divBdr>
        <w:top w:val="none" w:sz="0" w:space="0" w:color="auto"/>
        <w:left w:val="none" w:sz="0" w:space="0" w:color="auto"/>
        <w:bottom w:val="none" w:sz="0" w:space="0" w:color="auto"/>
        <w:right w:val="none" w:sz="0" w:space="0" w:color="auto"/>
      </w:divBdr>
    </w:div>
    <w:div w:id="94254804">
      <w:bodyDiv w:val="1"/>
      <w:marLeft w:val="0"/>
      <w:marRight w:val="0"/>
      <w:marTop w:val="0"/>
      <w:marBottom w:val="0"/>
      <w:divBdr>
        <w:top w:val="none" w:sz="0" w:space="0" w:color="auto"/>
        <w:left w:val="none" w:sz="0" w:space="0" w:color="auto"/>
        <w:bottom w:val="none" w:sz="0" w:space="0" w:color="auto"/>
        <w:right w:val="none" w:sz="0" w:space="0" w:color="auto"/>
      </w:divBdr>
    </w:div>
    <w:div w:id="94257312">
      <w:bodyDiv w:val="1"/>
      <w:marLeft w:val="0"/>
      <w:marRight w:val="0"/>
      <w:marTop w:val="0"/>
      <w:marBottom w:val="0"/>
      <w:divBdr>
        <w:top w:val="none" w:sz="0" w:space="0" w:color="auto"/>
        <w:left w:val="none" w:sz="0" w:space="0" w:color="auto"/>
        <w:bottom w:val="none" w:sz="0" w:space="0" w:color="auto"/>
        <w:right w:val="none" w:sz="0" w:space="0" w:color="auto"/>
      </w:divBdr>
    </w:div>
    <w:div w:id="94329904">
      <w:bodyDiv w:val="1"/>
      <w:marLeft w:val="0"/>
      <w:marRight w:val="0"/>
      <w:marTop w:val="0"/>
      <w:marBottom w:val="0"/>
      <w:divBdr>
        <w:top w:val="none" w:sz="0" w:space="0" w:color="auto"/>
        <w:left w:val="none" w:sz="0" w:space="0" w:color="auto"/>
        <w:bottom w:val="none" w:sz="0" w:space="0" w:color="auto"/>
        <w:right w:val="none" w:sz="0" w:space="0" w:color="auto"/>
      </w:divBdr>
    </w:div>
    <w:div w:id="94375136">
      <w:bodyDiv w:val="1"/>
      <w:marLeft w:val="0"/>
      <w:marRight w:val="0"/>
      <w:marTop w:val="0"/>
      <w:marBottom w:val="0"/>
      <w:divBdr>
        <w:top w:val="none" w:sz="0" w:space="0" w:color="auto"/>
        <w:left w:val="none" w:sz="0" w:space="0" w:color="auto"/>
        <w:bottom w:val="none" w:sz="0" w:space="0" w:color="auto"/>
        <w:right w:val="none" w:sz="0" w:space="0" w:color="auto"/>
      </w:divBdr>
    </w:div>
    <w:div w:id="94399849">
      <w:bodyDiv w:val="1"/>
      <w:marLeft w:val="0"/>
      <w:marRight w:val="0"/>
      <w:marTop w:val="0"/>
      <w:marBottom w:val="0"/>
      <w:divBdr>
        <w:top w:val="none" w:sz="0" w:space="0" w:color="auto"/>
        <w:left w:val="none" w:sz="0" w:space="0" w:color="auto"/>
        <w:bottom w:val="none" w:sz="0" w:space="0" w:color="auto"/>
        <w:right w:val="none" w:sz="0" w:space="0" w:color="auto"/>
      </w:divBdr>
    </w:div>
    <w:div w:id="94403118">
      <w:bodyDiv w:val="1"/>
      <w:marLeft w:val="0"/>
      <w:marRight w:val="0"/>
      <w:marTop w:val="0"/>
      <w:marBottom w:val="0"/>
      <w:divBdr>
        <w:top w:val="none" w:sz="0" w:space="0" w:color="auto"/>
        <w:left w:val="none" w:sz="0" w:space="0" w:color="auto"/>
        <w:bottom w:val="none" w:sz="0" w:space="0" w:color="auto"/>
        <w:right w:val="none" w:sz="0" w:space="0" w:color="auto"/>
      </w:divBdr>
    </w:div>
    <w:div w:id="94404471">
      <w:bodyDiv w:val="1"/>
      <w:marLeft w:val="0"/>
      <w:marRight w:val="0"/>
      <w:marTop w:val="0"/>
      <w:marBottom w:val="0"/>
      <w:divBdr>
        <w:top w:val="none" w:sz="0" w:space="0" w:color="auto"/>
        <w:left w:val="none" w:sz="0" w:space="0" w:color="auto"/>
        <w:bottom w:val="none" w:sz="0" w:space="0" w:color="auto"/>
        <w:right w:val="none" w:sz="0" w:space="0" w:color="auto"/>
      </w:divBdr>
    </w:div>
    <w:div w:id="94444057">
      <w:bodyDiv w:val="1"/>
      <w:marLeft w:val="0"/>
      <w:marRight w:val="0"/>
      <w:marTop w:val="0"/>
      <w:marBottom w:val="0"/>
      <w:divBdr>
        <w:top w:val="none" w:sz="0" w:space="0" w:color="auto"/>
        <w:left w:val="none" w:sz="0" w:space="0" w:color="auto"/>
        <w:bottom w:val="none" w:sz="0" w:space="0" w:color="auto"/>
        <w:right w:val="none" w:sz="0" w:space="0" w:color="auto"/>
      </w:divBdr>
    </w:div>
    <w:div w:id="94519642">
      <w:bodyDiv w:val="1"/>
      <w:marLeft w:val="0"/>
      <w:marRight w:val="0"/>
      <w:marTop w:val="0"/>
      <w:marBottom w:val="0"/>
      <w:divBdr>
        <w:top w:val="none" w:sz="0" w:space="0" w:color="auto"/>
        <w:left w:val="none" w:sz="0" w:space="0" w:color="auto"/>
        <w:bottom w:val="none" w:sz="0" w:space="0" w:color="auto"/>
        <w:right w:val="none" w:sz="0" w:space="0" w:color="auto"/>
      </w:divBdr>
    </w:div>
    <w:div w:id="94591956">
      <w:bodyDiv w:val="1"/>
      <w:marLeft w:val="0"/>
      <w:marRight w:val="0"/>
      <w:marTop w:val="0"/>
      <w:marBottom w:val="0"/>
      <w:divBdr>
        <w:top w:val="none" w:sz="0" w:space="0" w:color="auto"/>
        <w:left w:val="none" w:sz="0" w:space="0" w:color="auto"/>
        <w:bottom w:val="none" w:sz="0" w:space="0" w:color="auto"/>
        <w:right w:val="none" w:sz="0" w:space="0" w:color="auto"/>
      </w:divBdr>
    </w:div>
    <w:div w:id="94635443">
      <w:bodyDiv w:val="1"/>
      <w:marLeft w:val="0"/>
      <w:marRight w:val="0"/>
      <w:marTop w:val="0"/>
      <w:marBottom w:val="0"/>
      <w:divBdr>
        <w:top w:val="none" w:sz="0" w:space="0" w:color="auto"/>
        <w:left w:val="none" w:sz="0" w:space="0" w:color="auto"/>
        <w:bottom w:val="none" w:sz="0" w:space="0" w:color="auto"/>
        <w:right w:val="none" w:sz="0" w:space="0" w:color="auto"/>
      </w:divBdr>
    </w:div>
    <w:div w:id="94637552">
      <w:bodyDiv w:val="1"/>
      <w:marLeft w:val="0"/>
      <w:marRight w:val="0"/>
      <w:marTop w:val="0"/>
      <w:marBottom w:val="0"/>
      <w:divBdr>
        <w:top w:val="none" w:sz="0" w:space="0" w:color="auto"/>
        <w:left w:val="none" w:sz="0" w:space="0" w:color="auto"/>
        <w:bottom w:val="none" w:sz="0" w:space="0" w:color="auto"/>
        <w:right w:val="none" w:sz="0" w:space="0" w:color="auto"/>
      </w:divBdr>
    </w:div>
    <w:div w:id="94643580">
      <w:bodyDiv w:val="1"/>
      <w:marLeft w:val="0"/>
      <w:marRight w:val="0"/>
      <w:marTop w:val="0"/>
      <w:marBottom w:val="0"/>
      <w:divBdr>
        <w:top w:val="none" w:sz="0" w:space="0" w:color="auto"/>
        <w:left w:val="none" w:sz="0" w:space="0" w:color="auto"/>
        <w:bottom w:val="none" w:sz="0" w:space="0" w:color="auto"/>
        <w:right w:val="none" w:sz="0" w:space="0" w:color="auto"/>
      </w:divBdr>
    </w:div>
    <w:div w:id="94712379">
      <w:bodyDiv w:val="1"/>
      <w:marLeft w:val="0"/>
      <w:marRight w:val="0"/>
      <w:marTop w:val="0"/>
      <w:marBottom w:val="0"/>
      <w:divBdr>
        <w:top w:val="none" w:sz="0" w:space="0" w:color="auto"/>
        <w:left w:val="none" w:sz="0" w:space="0" w:color="auto"/>
        <w:bottom w:val="none" w:sz="0" w:space="0" w:color="auto"/>
        <w:right w:val="none" w:sz="0" w:space="0" w:color="auto"/>
      </w:divBdr>
    </w:div>
    <w:div w:id="94789824">
      <w:bodyDiv w:val="1"/>
      <w:marLeft w:val="0"/>
      <w:marRight w:val="0"/>
      <w:marTop w:val="0"/>
      <w:marBottom w:val="0"/>
      <w:divBdr>
        <w:top w:val="none" w:sz="0" w:space="0" w:color="auto"/>
        <w:left w:val="none" w:sz="0" w:space="0" w:color="auto"/>
        <w:bottom w:val="none" w:sz="0" w:space="0" w:color="auto"/>
        <w:right w:val="none" w:sz="0" w:space="0" w:color="auto"/>
      </w:divBdr>
    </w:div>
    <w:div w:id="94830608">
      <w:bodyDiv w:val="1"/>
      <w:marLeft w:val="0"/>
      <w:marRight w:val="0"/>
      <w:marTop w:val="0"/>
      <w:marBottom w:val="0"/>
      <w:divBdr>
        <w:top w:val="none" w:sz="0" w:space="0" w:color="auto"/>
        <w:left w:val="none" w:sz="0" w:space="0" w:color="auto"/>
        <w:bottom w:val="none" w:sz="0" w:space="0" w:color="auto"/>
        <w:right w:val="none" w:sz="0" w:space="0" w:color="auto"/>
      </w:divBdr>
    </w:div>
    <w:div w:id="94831098">
      <w:bodyDiv w:val="1"/>
      <w:marLeft w:val="0"/>
      <w:marRight w:val="0"/>
      <w:marTop w:val="0"/>
      <w:marBottom w:val="0"/>
      <w:divBdr>
        <w:top w:val="none" w:sz="0" w:space="0" w:color="auto"/>
        <w:left w:val="none" w:sz="0" w:space="0" w:color="auto"/>
        <w:bottom w:val="none" w:sz="0" w:space="0" w:color="auto"/>
        <w:right w:val="none" w:sz="0" w:space="0" w:color="auto"/>
      </w:divBdr>
    </w:div>
    <w:div w:id="94832211">
      <w:bodyDiv w:val="1"/>
      <w:marLeft w:val="0"/>
      <w:marRight w:val="0"/>
      <w:marTop w:val="0"/>
      <w:marBottom w:val="0"/>
      <w:divBdr>
        <w:top w:val="none" w:sz="0" w:space="0" w:color="auto"/>
        <w:left w:val="none" w:sz="0" w:space="0" w:color="auto"/>
        <w:bottom w:val="none" w:sz="0" w:space="0" w:color="auto"/>
        <w:right w:val="none" w:sz="0" w:space="0" w:color="auto"/>
      </w:divBdr>
    </w:div>
    <w:div w:id="94835762">
      <w:bodyDiv w:val="1"/>
      <w:marLeft w:val="0"/>
      <w:marRight w:val="0"/>
      <w:marTop w:val="0"/>
      <w:marBottom w:val="0"/>
      <w:divBdr>
        <w:top w:val="none" w:sz="0" w:space="0" w:color="auto"/>
        <w:left w:val="none" w:sz="0" w:space="0" w:color="auto"/>
        <w:bottom w:val="none" w:sz="0" w:space="0" w:color="auto"/>
        <w:right w:val="none" w:sz="0" w:space="0" w:color="auto"/>
      </w:divBdr>
    </w:div>
    <w:div w:id="94861970">
      <w:bodyDiv w:val="1"/>
      <w:marLeft w:val="0"/>
      <w:marRight w:val="0"/>
      <w:marTop w:val="0"/>
      <w:marBottom w:val="0"/>
      <w:divBdr>
        <w:top w:val="none" w:sz="0" w:space="0" w:color="auto"/>
        <w:left w:val="none" w:sz="0" w:space="0" w:color="auto"/>
        <w:bottom w:val="none" w:sz="0" w:space="0" w:color="auto"/>
        <w:right w:val="none" w:sz="0" w:space="0" w:color="auto"/>
      </w:divBdr>
    </w:div>
    <w:div w:id="94985591">
      <w:bodyDiv w:val="1"/>
      <w:marLeft w:val="0"/>
      <w:marRight w:val="0"/>
      <w:marTop w:val="0"/>
      <w:marBottom w:val="0"/>
      <w:divBdr>
        <w:top w:val="none" w:sz="0" w:space="0" w:color="auto"/>
        <w:left w:val="none" w:sz="0" w:space="0" w:color="auto"/>
        <w:bottom w:val="none" w:sz="0" w:space="0" w:color="auto"/>
        <w:right w:val="none" w:sz="0" w:space="0" w:color="auto"/>
      </w:divBdr>
    </w:div>
    <w:div w:id="95056597">
      <w:bodyDiv w:val="1"/>
      <w:marLeft w:val="0"/>
      <w:marRight w:val="0"/>
      <w:marTop w:val="0"/>
      <w:marBottom w:val="0"/>
      <w:divBdr>
        <w:top w:val="none" w:sz="0" w:space="0" w:color="auto"/>
        <w:left w:val="none" w:sz="0" w:space="0" w:color="auto"/>
        <w:bottom w:val="none" w:sz="0" w:space="0" w:color="auto"/>
        <w:right w:val="none" w:sz="0" w:space="0" w:color="auto"/>
      </w:divBdr>
    </w:div>
    <w:div w:id="95058647">
      <w:bodyDiv w:val="1"/>
      <w:marLeft w:val="0"/>
      <w:marRight w:val="0"/>
      <w:marTop w:val="0"/>
      <w:marBottom w:val="0"/>
      <w:divBdr>
        <w:top w:val="none" w:sz="0" w:space="0" w:color="auto"/>
        <w:left w:val="none" w:sz="0" w:space="0" w:color="auto"/>
        <w:bottom w:val="none" w:sz="0" w:space="0" w:color="auto"/>
        <w:right w:val="none" w:sz="0" w:space="0" w:color="auto"/>
      </w:divBdr>
    </w:div>
    <w:div w:id="95098737">
      <w:bodyDiv w:val="1"/>
      <w:marLeft w:val="0"/>
      <w:marRight w:val="0"/>
      <w:marTop w:val="0"/>
      <w:marBottom w:val="0"/>
      <w:divBdr>
        <w:top w:val="none" w:sz="0" w:space="0" w:color="auto"/>
        <w:left w:val="none" w:sz="0" w:space="0" w:color="auto"/>
        <w:bottom w:val="none" w:sz="0" w:space="0" w:color="auto"/>
        <w:right w:val="none" w:sz="0" w:space="0" w:color="auto"/>
      </w:divBdr>
    </w:div>
    <w:div w:id="95104848">
      <w:bodyDiv w:val="1"/>
      <w:marLeft w:val="0"/>
      <w:marRight w:val="0"/>
      <w:marTop w:val="0"/>
      <w:marBottom w:val="0"/>
      <w:divBdr>
        <w:top w:val="none" w:sz="0" w:space="0" w:color="auto"/>
        <w:left w:val="none" w:sz="0" w:space="0" w:color="auto"/>
        <w:bottom w:val="none" w:sz="0" w:space="0" w:color="auto"/>
        <w:right w:val="none" w:sz="0" w:space="0" w:color="auto"/>
      </w:divBdr>
    </w:div>
    <w:div w:id="95174519">
      <w:bodyDiv w:val="1"/>
      <w:marLeft w:val="0"/>
      <w:marRight w:val="0"/>
      <w:marTop w:val="0"/>
      <w:marBottom w:val="0"/>
      <w:divBdr>
        <w:top w:val="none" w:sz="0" w:space="0" w:color="auto"/>
        <w:left w:val="none" w:sz="0" w:space="0" w:color="auto"/>
        <w:bottom w:val="none" w:sz="0" w:space="0" w:color="auto"/>
        <w:right w:val="none" w:sz="0" w:space="0" w:color="auto"/>
      </w:divBdr>
    </w:div>
    <w:div w:id="95177608">
      <w:bodyDiv w:val="1"/>
      <w:marLeft w:val="0"/>
      <w:marRight w:val="0"/>
      <w:marTop w:val="0"/>
      <w:marBottom w:val="0"/>
      <w:divBdr>
        <w:top w:val="none" w:sz="0" w:space="0" w:color="auto"/>
        <w:left w:val="none" w:sz="0" w:space="0" w:color="auto"/>
        <w:bottom w:val="none" w:sz="0" w:space="0" w:color="auto"/>
        <w:right w:val="none" w:sz="0" w:space="0" w:color="auto"/>
      </w:divBdr>
    </w:div>
    <w:div w:id="95179225">
      <w:bodyDiv w:val="1"/>
      <w:marLeft w:val="0"/>
      <w:marRight w:val="0"/>
      <w:marTop w:val="0"/>
      <w:marBottom w:val="0"/>
      <w:divBdr>
        <w:top w:val="none" w:sz="0" w:space="0" w:color="auto"/>
        <w:left w:val="none" w:sz="0" w:space="0" w:color="auto"/>
        <w:bottom w:val="none" w:sz="0" w:space="0" w:color="auto"/>
        <w:right w:val="none" w:sz="0" w:space="0" w:color="auto"/>
      </w:divBdr>
    </w:div>
    <w:div w:id="95248308">
      <w:bodyDiv w:val="1"/>
      <w:marLeft w:val="0"/>
      <w:marRight w:val="0"/>
      <w:marTop w:val="0"/>
      <w:marBottom w:val="0"/>
      <w:divBdr>
        <w:top w:val="none" w:sz="0" w:space="0" w:color="auto"/>
        <w:left w:val="none" w:sz="0" w:space="0" w:color="auto"/>
        <w:bottom w:val="none" w:sz="0" w:space="0" w:color="auto"/>
        <w:right w:val="none" w:sz="0" w:space="0" w:color="auto"/>
      </w:divBdr>
    </w:div>
    <w:div w:id="95291045">
      <w:bodyDiv w:val="1"/>
      <w:marLeft w:val="0"/>
      <w:marRight w:val="0"/>
      <w:marTop w:val="0"/>
      <w:marBottom w:val="0"/>
      <w:divBdr>
        <w:top w:val="none" w:sz="0" w:space="0" w:color="auto"/>
        <w:left w:val="none" w:sz="0" w:space="0" w:color="auto"/>
        <w:bottom w:val="none" w:sz="0" w:space="0" w:color="auto"/>
        <w:right w:val="none" w:sz="0" w:space="0" w:color="auto"/>
      </w:divBdr>
    </w:div>
    <w:div w:id="95446656">
      <w:bodyDiv w:val="1"/>
      <w:marLeft w:val="0"/>
      <w:marRight w:val="0"/>
      <w:marTop w:val="0"/>
      <w:marBottom w:val="0"/>
      <w:divBdr>
        <w:top w:val="none" w:sz="0" w:space="0" w:color="auto"/>
        <w:left w:val="none" w:sz="0" w:space="0" w:color="auto"/>
        <w:bottom w:val="none" w:sz="0" w:space="0" w:color="auto"/>
        <w:right w:val="none" w:sz="0" w:space="0" w:color="auto"/>
      </w:divBdr>
    </w:div>
    <w:div w:id="95449435">
      <w:bodyDiv w:val="1"/>
      <w:marLeft w:val="0"/>
      <w:marRight w:val="0"/>
      <w:marTop w:val="0"/>
      <w:marBottom w:val="0"/>
      <w:divBdr>
        <w:top w:val="none" w:sz="0" w:space="0" w:color="auto"/>
        <w:left w:val="none" w:sz="0" w:space="0" w:color="auto"/>
        <w:bottom w:val="none" w:sz="0" w:space="0" w:color="auto"/>
        <w:right w:val="none" w:sz="0" w:space="0" w:color="auto"/>
      </w:divBdr>
    </w:div>
    <w:div w:id="95558959">
      <w:bodyDiv w:val="1"/>
      <w:marLeft w:val="0"/>
      <w:marRight w:val="0"/>
      <w:marTop w:val="0"/>
      <w:marBottom w:val="0"/>
      <w:divBdr>
        <w:top w:val="none" w:sz="0" w:space="0" w:color="auto"/>
        <w:left w:val="none" w:sz="0" w:space="0" w:color="auto"/>
        <w:bottom w:val="none" w:sz="0" w:space="0" w:color="auto"/>
        <w:right w:val="none" w:sz="0" w:space="0" w:color="auto"/>
      </w:divBdr>
    </w:div>
    <w:div w:id="95560346">
      <w:bodyDiv w:val="1"/>
      <w:marLeft w:val="0"/>
      <w:marRight w:val="0"/>
      <w:marTop w:val="0"/>
      <w:marBottom w:val="0"/>
      <w:divBdr>
        <w:top w:val="none" w:sz="0" w:space="0" w:color="auto"/>
        <w:left w:val="none" w:sz="0" w:space="0" w:color="auto"/>
        <w:bottom w:val="none" w:sz="0" w:space="0" w:color="auto"/>
        <w:right w:val="none" w:sz="0" w:space="0" w:color="auto"/>
      </w:divBdr>
    </w:div>
    <w:div w:id="95563108">
      <w:bodyDiv w:val="1"/>
      <w:marLeft w:val="0"/>
      <w:marRight w:val="0"/>
      <w:marTop w:val="0"/>
      <w:marBottom w:val="0"/>
      <w:divBdr>
        <w:top w:val="none" w:sz="0" w:space="0" w:color="auto"/>
        <w:left w:val="none" w:sz="0" w:space="0" w:color="auto"/>
        <w:bottom w:val="none" w:sz="0" w:space="0" w:color="auto"/>
        <w:right w:val="none" w:sz="0" w:space="0" w:color="auto"/>
      </w:divBdr>
    </w:div>
    <w:div w:id="95566832">
      <w:bodyDiv w:val="1"/>
      <w:marLeft w:val="0"/>
      <w:marRight w:val="0"/>
      <w:marTop w:val="0"/>
      <w:marBottom w:val="0"/>
      <w:divBdr>
        <w:top w:val="none" w:sz="0" w:space="0" w:color="auto"/>
        <w:left w:val="none" w:sz="0" w:space="0" w:color="auto"/>
        <w:bottom w:val="none" w:sz="0" w:space="0" w:color="auto"/>
        <w:right w:val="none" w:sz="0" w:space="0" w:color="auto"/>
      </w:divBdr>
    </w:div>
    <w:div w:id="95638814">
      <w:bodyDiv w:val="1"/>
      <w:marLeft w:val="0"/>
      <w:marRight w:val="0"/>
      <w:marTop w:val="0"/>
      <w:marBottom w:val="0"/>
      <w:divBdr>
        <w:top w:val="none" w:sz="0" w:space="0" w:color="auto"/>
        <w:left w:val="none" w:sz="0" w:space="0" w:color="auto"/>
        <w:bottom w:val="none" w:sz="0" w:space="0" w:color="auto"/>
        <w:right w:val="none" w:sz="0" w:space="0" w:color="auto"/>
      </w:divBdr>
    </w:div>
    <w:div w:id="95642636">
      <w:bodyDiv w:val="1"/>
      <w:marLeft w:val="0"/>
      <w:marRight w:val="0"/>
      <w:marTop w:val="0"/>
      <w:marBottom w:val="0"/>
      <w:divBdr>
        <w:top w:val="none" w:sz="0" w:space="0" w:color="auto"/>
        <w:left w:val="none" w:sz="0" w:space="0" w:color="auto"/>
        <w:bottom w:val="none" w:sz="0" w:space="0" w:color="auto"/>
        <w:right w:val="none" w:sz="0" w:space="0" w:color="auto"/>
      </w:divBdr>
    </w:div>
    <w:div w:id="95752414">
      <w:bodyDiv w:val="1"/>
      <w:marLeft w:val="0"/>
      <w:marRight w:val="0"/>
      <w:marTop w:val="0"/>
      <w:marBottom w:val="0"/>
      <w:divBdr>
        <w:top w:val="none" w:sz="0" w:space="0" w:color="auto"/>
        <w:left w:val="none" w:sz="0" w:space="0" w:color="auto"/>
        <w:bottom w:val="none" w:sz="0" w:space="0" w:color="auto"/>
        <w:right w:val="none" w:sz="0" w:space="0" w:color="auto"/>
      </w:divBdr>
    </w:div>
    <w:div w:id="95757508">
      <w:bodyDiv w:val="1"/>
      <w:marLeft w:val="0"/>
      <w:marRight w:val="0"/>
      <w:marTop w:val="0"/>
      <w:marBottom w:val="0"/>
      <w:divBdr>
        <w:top w:val="none" w:sz="0" w:space="0" w:color="auto"/>
        <w:left w:val="none" w:sz="0" w:space="0" w:color="auto"/>
        <w:bottom w:val="none" w:sz="0" w:space="0" w:color="auto"/>
        <w:right w:val="none" w:sz="0" w:space="0" w:color="auto"/>
      </w:divBdr>
    </w:div>
    <w:div w:id="95759461">
      <w:bodyDiv w:val="1"/>
      <w:marLeft w:val="0"/>
      <w:marRight w:val="0"/>
      <w:marTop w:val="0"/>
      <w:marBottom w:val="0"/>
      <w:divBdr>
        <w:top w:val="none" w:sz="0" w:space="0" w:color="auto"/>
        <w:left w:val="none" w:sz="0" w:space="0" w:color="auto"/>
        <w:bottom w:val="none" w:sz="0" w:space="0" w:color="auto"/>
        <w:right w:val="none" w:sz="0" w:space="0" w:color="auto"/>
      </w:divBdr>
    </w:div>
    <w:div w:id="95835893">
      <w:bodyDiv w:val="1"/>
      <w:marLeft w:val="0"/>
      <w:marRight w:val="0"/>
      <w:marTop w:val="0"/>
      <w:marBottom w:val="0"/>
      <w:divBdr>
        <w:top w:val="none" w:sz="0" w:space="0" w:color="auto"/>
        <w:left w:val="none" w:sz="0" w:space="0" w:color="auto"/>
        <w:bottom w:val="none" w:sz="0" w:space="0" w:color="auto"/>
        <w:right w:val="none" w:sz="0" w:space="0" w:color="auto"/>
      </w:divBdr>
    </w:div>
    <w:div w:id="95948356">
      <w:bodyDiv w:val="1"/>
      <w:marLeft w:val="0"/>
      <w:marRight w:val="0"/>
      <w:marTop w:val="0"/>
      <w:marBottom w:val="0"/>
      <w:divBdr>
        <w:top w:val="none" w:sz="0" w:space="0" w:color="auto"/>
        <w:left w:val="none" w:sz="0" w:space="0" w:color="auto"/>
        <w:bottom w:val="none" w:sz="0" w:space="0" w:color="auto"/>
        <w:right w:val="none" w:sz="0" w:space="0" w:color="auto"/>
      </w:divBdr>
    </w:div>
    <w:div w:id="96023672">
      <w:bodyDiv w:val="1"/>
      <w:marLeft w:val="0"/>
      <w:marRight w:val="0"/>
      <w:marTop w:val="0"/>
      <w:marBottom w:val="0"/>
      <w:divBdr>
        <w:top w:val="none" w:sz="0" w:space="0" w:color="auto"/>
        <w:left w:val="none" w:sz="0" w:space="0" w:color="auto"/>
        <w:bottom w:val="none" w:sz="0" w:space="0" w:color="auto"/>
        <w:right w:val="none" w:sz="0" w:space="0" w:color="auto"/>
      </w:divBdr>
    </w:div>
    <w:div w:id="96027028">
      <w:bodyDiv w:val="1"/>
      <w:marLeft w:val="0"/>
      <w:marRight w:val="0"/>
      <w:marTop w:val="0"/>
      <w:marBottom w:val="0"/>
      <w:divBdr>
        <w:top w:val="none" w:sz="0" w:space="0" w:color="auto"/>
        <w:left w:val="none" w:sz="0" w:space="0" w:color="auto"/>
        <w:bottom w:val="none" w:sz="0" w:space="0" w:color="auto"/>
        <w:right w:val="none" w:sz="0" w:space="0" w:color="auto"/>
      </w:divBdr>
    </w:div>
    <w:div w:id="96029467">
      <w:bodyDiv w:val="1"/>
      <w:marLeft w:val="0"/>
      <w:marRight w:val="0"/>
      <w:marTop w:val="0"/>
      <w:marBottom w:val="0"/>
      <w:divBdr>
        <w:top w:val="none" w:sz="0" w:space="0" w:color="auto"/>
        <w:left w:val="none" w:sz="0" w:space="0" w:color="auto"/>
        <w:bottom w:val="none" w:sz="0" w:space="0" w:color="auto"/>
        <w:right w:val="none" w:sz="0" w:space="0" w:color="auto"/>
      </w:divBdr>
    </w:div>
    <w:div w:id="96218784">
      <w:bodyDiv w:val="1"/>
      <w:marLeft w:val="0"/>
      <w:marRight w:val="0"/>
      <w:marTop w:val="0"/>
      <w:marBottom w:val="0"/>
      <w:divBdr>
        <w:top w:val="none" w:sz="0" w:space="0" w:color="auto"/>
        <w:left w:val="none" w:sz="0" w:space="0" w:color="auto"/>
        <w:bottom w:val="none" w:sz="0" w:space="0" w:color="auto"/>
        <w:right w:val="none" w:sz="0" w:space="0" w:color="auto"/>
      </w:divBdr>
    </w:div>
    <w:div w:id="96293992">
      <w:bodyDiv w:val="1"/>
      <w:marLeft w:val="0"/>
      <w:marRight w:val="0"/>
      <w:marTop w:val="0"/>
      <w:marBottom w:val="0"/>
      <w:divBdr>
        <w:top w:val="none" w:sz="0" w:space="0" w:color="auto"/>
        <w:left w:val="none" w:sz="0" w:space="0" w:color="auto"/>
        <w:bottom w:val="none" w:sz="0" w:space="0" w:color="auto"/>
        <w:right w:val="none" w:sz="0" w:space="0" w:color="auto"/>
      </w:divBdr>
    </w:div>
    <w:div w:id="96295305">
      <w:bodyDiv w:val="1"/>
      <w:marLeft w:val="0"/>
      <w:marRight w:val="0"/>
      <w:marTop w:val="0"/>
      <w:marBottom w:val="0"/>
      <w:divBdr>
        <w:top w:val="none" w:sz="0" w:space="0" w:color="auto"/>
        <w:left w:val="none" w:sz="0" w:space="0" w:color="auto"/>
        <w:bottom w:val="none" w:sz="0" w:space="0" w:color="auto"/>
        <w:right w:val="none" w:sz="0" w:space="0" w:color="auto"/>
      </w:divBdr>
    </w:div>
    <w:div w:id="96340257">
      <w:bodyDiv w:val="1"/>
      <w:marLeft w:val="0"/>
      <w:marRight w:val="0"/>
      <w:marTop w:val="0"/>
      <w:marBottom w:val="0"/>
      <w:divBdr>
        <w:top w:val="none" w:sz="0" w:space="0" w:color="auto"/>
        <w:left w:val="none" w:sz="0" w:space="0" w:color="auto"/>
        <w:bottom w:val="none" w:sz="0" w:space="0" w:color="auto"/>
        <w:right w:val="none" w:sz="0" w:space="0" w:color="auto"/>
      </w:divBdr>
    </w:div>
    <w:div w:id="96369903">
      <w:bodyDiv w:val="1"/>
      <w:marLeft w:val="0"/>
      <w:marRight w:val="0"/>
      <w:marTop w:val="0"/>
      <w:marBottom w:val="0"/>
      <w:divBdr>
        <w:top w:val="none" w:sz="0" w:space="0" w:color="auto"/>
        <w:left w:val="none" w:sz="0" w:space="0" w:color="auto"/>
        <w:bottom w:val="none" w:sz="0" w:space="0" w:color="auto"/>
        <w:right w:val="none" w:sz="0" w:space="0" w:color="auto"/>
      </w:divBdr>
    </w:div>
    <w:div w:id="96416538">
      <w:bodyDiv w:val="1"/>
      <w:marLeft w:val="0"/>
      <w:marRight w:val="0"/>
      <w:marTop w:val="0"/>
      <w:marBottom w:val="0"/>
      <w:divBdr>
        <w:top w:val="none" w:sz="0" w:space="0" w:color="auto"/>
        <w:left w:val="none" w:sz="0" w:space="0" w:color="auto"/>
        <w:bottom w:val="none" w:sz="0" w:space="0" w:color="auto"/>
        <w:right w:val="none" w:sz="0" w:space="0" w:color="auto"/>
      </w:divBdr>
    </w:div>
    <w:div w:id="96485527">
      <w:bodyDiv w:val="1"/>
      <w:marLeft w:val="0"/>
      <w:marRight w:val="0"/>
      <w:marTop w:val="0"/>
      <w:marBottom w:val="0"/>
      <w:divBdr>
        <w:top w:val="none" w:sz="0" w:space="0" w:color="auto"/>
        <w:left w:val="none" w:sz="0" w:space="0" w:color="auto"/>
        <w:bottom w:val="none" w:sz="0" w:space="0" w:color="auto"/>
        <w:right w:val="none" w:sz="0" w:space="0" w:color="auto"/>
      </w:divBdr>
    </w:div>
    <w:div w:id="96488061">
      <w:bodyDiv w:val="1"/>
      <w:marLeft w:val="0"/>
      <w:marRight w:val="0"/>
      <w:marTop w:val="0"/>
      <w:marBottom w:val="0"/>
      <w:divBdr>
        <w:top w:val="none" w:sz="0" w:space="0" w:color="auto"/>
        <w:left w:val="none" w:sz="0" w:space="0" w:color="auto"/>
        <w:bottom w:val="none" w:sz="0" w:space="0" w:color="auto"/>
        <w:right w:val="none" w:sz="0" w:space="0" w:color="auto"/>
      </w:divBdr>
    </w:div>
    <w:div w:id="96489120">
      <w:bodyDiv w:val="1"/>
      <w:marLeft w:val="0"/>
      <w:marRight w:val="0"/>
      <w:marTop w:val="0"/>
      <w:marBottom w:val="0"/>
      <w:divBdr>
        <w:top w:val="none" w:sz="0" w:space="0" w:color="auto"/>
        <w:left w:val="none" w:sz="0" w:space="0" w:color="auto"/>
        <w:bottom w:val="none" w:sz="0" w:space="0" w:color="auto"/>
        <w:right w:val="none" w:sz="0" w:space="0" w:color="auto"/>
      </w:divBdr>
    </w:div>
    <w:div w:id="96563620">
      <w:bodyDiv w:val="1"/>
      <w:marLeft w:val="0"/>
      <w:marRight w:val="0"/>
      <w:marTop w:val="0"/>
      <w:marBottom w:val="0"/>
      <w:divBdr>
        <w:top w:val="none" w:sz="0" w:space="0" w:color="auto"/>
        <w:left w:val="none" w:sz="0" w:space="0" w:color="auto"/>
        <w:bottom w:val="none" w:sz="0" w:space="0" w:color="auto"/>
        <w:right w:val="none" w:sz="0" w:space="0" w:color="auto"/>
      </w:divBdr>
    </w:div>
    <w:div w:id="96563756">
      <w:bodyDiv w:val="1"/>
      <w:marLeft w:val="0"/>
      <w:marRight w:val="0"/>
      <w:marTop w:val="0"/>
      <w:marBottom w:val="0"/>
      <w:divBdr>
        <w:top w:val="none" w:sz="0" w:space="0" w:color="auto"/>
        <w:left w:val="none" w:sz="0" w:space="0" w:color="auto"/>
        <w:bottom w:val="none" w:sz="0" w:space="0" w:color="auto"/>
        <w:right w:val="none" w:sz="0" w:space="0" w:color="auto"/>
      </w:divBdr>
    </w:div>
    <w:div w:id="96564298">
      <w:bodyDiv w:val="1"/>
      <w:marLeft w:val="0"/>
      <w:marRight w:val="0"/>
      <w:marTop w:val="0"/>
      <w:marBottom w:val="0"/>
      <w:divBdr>
        <w:top w:val="none" w:sz="0" w:space="0" w:color="auto"/>
        <w:left w:val="none" w:sz="0" w:space="0" w:color="auto"/>
        <w:bottom w:val="none" w:sz="0" w:space="0" w:color="auto"/>
        <w:right w:val="none" w:sz="0" w:space="0" w:color="auto"/>
      </w:divBdr>
    </w:div>
    <w:div w:id="96601951">
      <w:bodyDiv w:val="1"/>
      <w:marLeft w:val="0"/>
      <w:marRight w:val="0"/>
      <w:marTop w:val="0"/>
      <w:marBottom w:val="0"/>
      <w:divBdr>
        <w:top w:val="none" w:sz="0" w:space="0" w:color="auto"/>
        <w:left w:val="none" w:sz="0" w:space="0" w:color="auto"/>
        <w:bottom w:val="none" w:sz="0" w:space="0" w:color="auto"/>
        <w:right w:val="none" w:sz="0" w:space="0" w:color="auto"/>
      </w:divBdr>
    </w:div>
    <w:div w:id="96604036">
      <w:bodyDiv w:val="1"/>
      <w:marLeft w:val="0"/>
      <w:marRight w:val="0"/>
      <w:marTop w:val="0"/>
      <w:marBottom w:val="0"/>
      <w:divBdr>
        <w:top w:val="none" w:sz="0" w:space="0" w:color="auto"/>
        <w:left w:val="none" w:sz="0" w:space="0" w:color="auto"/>
        <w:bottom w:val="none" w:sz="0" w:space="0" w:color="auto"/>
        <w:right w:val="none" w:sz="0" w:space="0" w:color="auto"/>
      </w:divBdr>
    </w:div>
    <w:div w:id="96608043">
      <w:bodyDiv w:val="1"/>
      <w:marLeft w:val="0"/>
      <w:marRight w:val="0"/>
      <w:marTop w:val="0"/>
      <w:marBottom w:val="0"/>
      <w:divBdr>
        <w:top w:val="none" w:sz="0" w:space="0" w:color="auto"/>
        <w:left w:val="none" w:sz="0" w:space="0" w:color="auto"/>
        <w:bottom w:val="none" w:sz="0" w:space="0" w:color="auto"/>
        <w:right w:val="none" w:sz="0" w:space="0" w:color="auto"/>
      </w:divBdr>
    </w:div>
    <w:div w:id="96609949">
      <w:bodyDiv w:val="1"/>
      <w:marLeft w:val="0"/>
      <w:marRight w:val="0"/>
      <w:marTop w:val="0"/>
      <w:marBottom w:val="0"/>
      <w:divBdr>
        <w:top w:val="none" w:sz="0" w:space="0" w:color="auto"/>
        <w:left w:val="none" w:sz="0" w:space="0" w:color="auto"/>
        <w:bottom w:val="none" w:sz="0" w:space="0" w:color="auto"/>
        <w:right w:val="none" w:sz="0" w:space="0" w:color="auto"/>
      </w:divBdr>
    </w:div>
    <w:div w:id="96681680">
      <w:bodyDiv w:val="1"/>
      <w:marLeft w:val="0"/>
      <w:marRight w:val="0"/>
      <w:marTop w:val="0"/>
      <w:marBottom w:val="0"/>
      <w:divBdr>
        <w:top w:val="none" w:sz="0" w:space="0" w:color="auto"/>
        <w:left w:val="none" w:sz="0" w:space="0" w:color="auto"/>
        <w:bottom w:val="none" w:sz="0" w:space="0" w:color="auto"/>
        <w:right w:val="none" w:sz="0" w:space="0" w:color="auto"/>
      </w:divBdr>
    </w:div>
    <w:div w:id="96684050">
      <w:bodyDiv w:val="1"/>
      <w:marLeft w:val="0"/>
      <w:marRight w:val="0"/>
      <w:marTop w:val="0"/>
      <w:marBottom w:val="0"/>
      <w:divBdr>
        <w:top w:val="none" w:sz="0" w:space="0" w:color="auto"/>
        <w:left w:val="none" w:sz="0" w:space="0" w:color="auto"/>
        <w:bottom w:val="none" w:sz="0" w:space="0" w:color="auto"/>
        <w:right w:val="none" w:sz="0" w:space="0" w:color="auto"/>
      </w:divBdr>
    </w:div>
    <w:div w:id="96756601">
      <w:bodyDiv w:val="1"/>
      <w:marLeft w:val="0"/>
      <w:marRight w:val="0"/>
      <w:marTop w:val="0"/>
      <w:marBottom w:val="0"/>
      <w:divBdr>
        <w:top w:val="none" w:sz="0" w:space="0" w:color="auto"/>
        <w:left w:val="none" w:sz="0" w:space="0" w:color="auto"/>
        <w:bottom w:val="none" w:sz="0" w:space="0" w:color="auto"/>
        <w:right w:val="none" w:sz="0" w:space="0" w:color="auto"/>
      </w:divBdr>
    </w:div>
    <w:div w:id="96947636">
      <w:bodyDiv w:val="1"/>
      <w:marLeft w:val="0"/>
      <w:marRight w:val="0"/>
      <w:marTop w:val="0"/>
      <w:marBottom w:val="0"/>
      <w:divBdr>
        <w:top w:val="none" w:sz="0" w:space="0" w:color="auto"/>
        <w:left w:val="none" w:sz="0" w:space="0" w:color="auto"/>
        <w:bottom w:val="none" w:sz="0" w:space="0" w:color="auto"/>
        <w:right w:val="none" w:sz="0" w:space="0" w:color="auto"/>
      </w:divBdr>
    </w:div>
    <w:div w:id="97063815">
      <w:bodyDiv w:val="1"/>
      <w:marLeft w:val="0"/>
      <w:marRight w:val="0"/>
      <w:marTop w:val="0"/>
      <w:marBottom w:val="0"/>
      <w:divBdr>
        <w:top w:val="none" w:sz="0" w:space="0" w:color="auto"/>
        <w:left w:val="none" w:sz="0" w:space="0" w:color="auto"/>
        <w:bottom w:val="none" w:sz="0" w:space="0" w:color="auto"/>
        <w:right w:val="none" w:sz="0" w:space="0" w:color="auto"/>
      </w:divBdr>
    </w:div>
    <w:div w:id="97145059">
      <w:bodyDiv w:val="1"/>
      <w:marLeft w:val="0"/>
      <w:marRight w:val="0"/>
      <w:marTop w:val="0"/>
      <w:marBottom w:val="0"/>
      <w:divBdr>
        <w:top w:val="none" w:sz="0" w:space="0" w:color="auto"/>
        <w:left w:val="none" w:sz="0" w:space="0" w:color="auto"/>
        <w:bottom w:val="none" w:sz="0" w:space="0" w:color="auto"/>
        <w:right w:val="none" w:sz="0" w:space="0" w:color="auto"/>
      </w:divBdr>
    </w:div>
    <w:div w:id="97214621">
      <w:bodyDiv w:val="1"/>
      <w:marLeft w:val="0"/>
      <w:marRight w:val="0"/>
      <w:marTop w:val="0"/>
      <w:marBottom w:val="0"/>
      <w:divBdr>
        <w:top w:val="none" w:sz="0" w:space="0" w:color="auto"/>
        <w:left w:val="none" w:sz="0" w:space="0" w:color="auto"/>
        <w:bottom w:val="none" w:sz="0" w:space="0" w:color="auto"/>
        <w:right w:val="none" w:sz="0" w:space="0" w:color="auto"/>
      </w:divBdr>
    </w:div>
    <w:div w:id="97220238">
      <w:bodyDiv w:val="1"/>
      <w:marLeft w:val="0"/>
      <w:marRight w:val="0"/>
      <w:marTop w:val="0"/>
      <w:marBottom w:val="0"/>
      <w:divBdr>
        <w:top w:val="none" w:sz="0" w:space="0" w:color="auto"/>
        <w:left w:val="none" w:sz="0" w:space="0" w:color="auto"/>
        <w:bottom w:val="none" w:sz="0" w:space="0" w:color="auto"/>
        <w:right w:val="none" w:sz="0" w:space="0" w:color="auto"/>
      </w:divBdr>
    </w:div>
    <w:div w:id="97221956">
      <w:bodyDiv w:val="1"/>
      <w:marLeft w:val="0"/>
      <w:marRight w:val="0"/>
      <w:marTop w:val="0"/>
      <w:marBottom w:val="0"/>
      <w:divBdr>
        <w:top w:val="none" w:sz="0" w:space="0" w:color="auto"/>
        <w:left w:val="none" w:sz="0" w:space="0" w:color="auto"/>
        <w:bottom w:val="none" w:sz="0" w:space="0" w:color="auto"/>
        <w:right w:val="none" w:sz="0" w:space="0" w:color="auto"/>
      </w:divBdr>
    </w:div>
    <w:div w:id="97257298">
      <w:bodyDiv w:val="1"/>
      <w:marLeft w:val="0"/>
      <w:marRight w:val="0"/>
      <w:marTop w:val="0"/>
      <w:marBottom w:val="0"/>
      <w:divBdr>
        <w:top w:val="none" w:sz="0" w:space="0" w:color="auto"/>
        <w:left w:val="none" w:sz="0" w:space="0" w:color="auto"/>
        <w:bottom w:val="none" w:sz="0" w:space="0" w:color="auto"/>
        <w:right w:val="none" w:sz="0" w:space="0" w:color="auto"/>
      </w:divBdr>
    </w:div>
    <w:div w:id="97330919">
      <w:bodyDiv w:val="1"/>
      <w:marLeft w:val="0"/>
      <w:marRight w:val="0"/>
      <w:marTop w:val="0"/>
      <w:marBottom w:val="0"/>
      <w:divBdr>
        <w:top w:val="none" w:sz="0" w:space="0" w:color="auto"/>
        <w:left w:val="none" w:sz="0" w:space="0" w:color="auto"/>
        <w:bottom w:val="none" w:sz="0" w:space="0" w:color="auto"/>
        <w:right w:val="none" w:sz="0" w:space="0" w:color="auto"/>
      </w:divBdr>
    </w:div>
    <w:div w:id="97338052">
      <w:bodyDiv w:val="1"/>
      <w:marLeft w:val="0"/>
      <w:marRight w:val="0"/>
      <w:marTop w:val="0"/>
      <w:marBottom w:val="0"/>
      <w:divBdr>
        <w:top w:val="none" w:sz="0" w:space="0" w:color="auto"/>
        <w:left w:val="none" w:sz="0" w:space="0" w:color="auto"/>
        <w:bottom w:val="none" w:sz="0" w:space="0" w:color="auto"/>
        <w:right w:val="none" w:sz="0" w:space="0" w:color="auto"/>
      </w:divBdr>
    </w:div>
    <w:div w:id="97411449">
      <w:bodyDiv w:val="1"/>
      <w:marLeft w:val="0"/>
      <w:marRight w:val="0"/>
      <w:marTop w:val="0"/>
      <w:marBottom w:val="0"/>
      <w:divBdr>
        <w:top w:val="none" w:sz="0" w:space="0" w:color="auto"/>
        <w:left w:val="none" w:sz="0" w:space="0" w:color="auto"/>
        <w:bottom w:val="none" w:sz="0" w:space="0" w:color="auto"/>
        <w:right w:val="none" w:sz="0" w:space="0" w:color="auto"/>
      </w:divBdr>
    </w:div>
    <w:div w:id="97412193">
      <w:bodyDiv w:val="1"/>
      <w:marLeft w:val="0"/>
      <w:marRight w:val="0"/>
      <w:marTop w:val="0"/>
      <w:marBottom w:val="0"/>
      <w:divBdr>
        <w:top w:val="none" w:sz="0" w:space="0" w:color="auto"/>
        <w:left w:val="none" w:sz="0" w:space="0" w:color="auto"/>
        <w:bottom w:val="none" w:sz="0" w:space="0" w:color="auto"/>
        <w:right w:val="none" w:sz="0" w:space="0" w:color="auto"/>
      </w:divBdr>
    </w:div>
    <w:div w:id="97457559">
      <w:bodyDiv w:val="1"/>
      <w:marLeft w:val="0"/>
      <w:marRight w:val="0"/>
      <w:marTop w:val="0"/>
      <w:marBottom w:val="0"/>
      <w:divBdr>
        <w:top w:val="none" w:sz="0" w:space="0" w:color="auto"/>
        <w:left w:val="none" w:sz="0" w:space="0" w:color="auto"/>
        <w:bottom w:val="none" w:sz="0" w:space="0" w:color="auto"/>
        <w:right w:val="none" w:sz="0" w:space="0" w:color="auto"/>
      </w:divBdr>
    </w:div>
    <w:div w:id="97524995">
      <w:bodyDiv w:val="1"/>
      <w:marLeft w:val="0"/>
      <w:marRight w:val="0"/>
      <w:marTop w:val="0"/>
      <w:marBottom w:val="0"/>
      <w:divBdr>
        <w:top w:val="none" w:sz="0" w:space="0" w:color="auto"/>
        <w:left w:val="none" w:sz="0" w:space="0" w:color="auto"/>
        <w:bottom w:val="none" w:sz="0" w:space="0" w:color="auto"/>
        <w:right w:val="none" w:sz="0" w:space="0" w:color="auto"/>
      </w:divBdr>
    </w:div>
    <w:div w:id="97527078">
      <w:bodyDiv w:val="1"/>
      <w:marLeft w:val="0"/>
      <w:marRight w:val="0"/>
      <w:marTop w:val="0"/>
      <w:marBottom w:val="0"/>
      <w:divBdr>
        <w:top w:val="none" w:sz="0" w:space="0" w:color="auto"/>
        <w:left w:val="none" w:sz="0" w:space="0" w:color="auto"/>
        <w:bottom w:val="none" w:sz="0" w:space="0" w:color="auto"/>
        <w:right w:val="none" w:sz="0" w:space="0" w:color="auto"/>
      </w:divBdr>
    </w:div>
    <w:div w:id="97529353">
      <w:bodyDiv w:val="1"/>
      <w:marLeft w:val="0"/>
      <w:marRight w:val="0"/>
      <w:marTop w:val="0"/>
      <w:marBottom w:val="0"/>
      <w:divBdr>
        <w:top w:val="none" w:sz="0" w:space="0" w:color="auto"/>
        <w:left w:val="none" w:sz="0" w:space="0" w:color="auto"/>
        <w:bottom w:val="none" w:sz="0" w:space="0" w:color="auto"/>
        <w:right w:val="none" w:sz="0" w:space="0" w:color="auto"/>
      </w:divBdr>
    </w:div>
    <w:div w:id="97604926">
      <w:bodyDiv w:val="1"/>
      <w:marLeft w:val="0"/>
      <w:marRight w:val="0"/>
      <w:marTop w:val="0"/>
      <w:marBottom w:val="0"/>
      <w:divBdr>
        <w:top w:val="none" w:sz="0" w:space="0" w:color="auto"/>
        <w:left w:val="none" w:sz="0" w:space="0" w:color="auto"/>
        <w:bottom w:val="none" w:sz="0" w:space="0" w:color="auto"/>
        <w:right w:val="none" w:sz="0" w:space="0" w:color="auto"/>
      </w:divBdr>
    </w:div>
    <w:div w:id="97606998">
      <w:bodyDiv w:val="1"/>
      <w:marLeft w:val="0"/>
      <w:marRight w:val="0"/>
      <w:marTop w:val="0"/>
      <w:marBottom w:val="0"/>
      <w:divBdr>
        <w:top w:val="none" w:sz="0" w:space="0" w:color="auto"/>
        <w:left w:val="none" w:sz="0" w:space="0" w:color="auto"/>
        <w:bottom w:val="none" w:sz="0" w:space="0" w:color="auto"/>
        <w:right w:val="none" w:sz="0" w:space="0" w:color="auto"/>
      </w:divBdr>
    </w:div>
    <w:div w:id="97675677">
      <w:bodyDiv w:val="1"/>
      <w:marLeft w:val="0"/>
      <w:marRight w:val="0"/>
      <w:marTop w:val="0"/>
      <w:marBottom w:val="0"/>
      <w:divBdr>
        <w:top w:val="none" w:sz="0" w:space="0" w:color="auto"/>
        <w:left w:val="none" w:sz="0" w:space="0" w:color="auto"/>
        <w:bottom w:val="none" w:sz="0" w:space="0" w:color="auto"/>
        <w:right w:val="none" w:sz="0" w:space="0" w:color="auto"/>
      </w:divBdr>
    </w:div>
    <w:div w:id="97677611">
      <w:bodyDiv w:val="1"/>
      <w:marLeft w:val="0"/>
      <w:marRight w:val="0"/>
      <w:marTop w:val="0"/>
      <w:marBottom w:val="0"/>
      <w:divBdr>
        <w:top w:val="none" w:sz="0" w:space="0" w:color="auto"/>
        <w:left w:val="none" w:sz="0" w:space="0" w:color="auto"/>
        <w:bottom w:val="none" w:sz="0" w:space="0" w:color="auto"/>
        <w:right w:val="none" w:sz="0" w:space="0" w:color="auto"/>
      </w:divBdr>
    </w:div>
    <w:div w:id="97727120">
      <w:bodyDiv w:val="1"/>
      <w:marLeft w:val="0"/>
      <w:marRight w:val="0"/>
      <w:marTop w:val="0"/>
      <w:marBottom w:val="0"/>
      <w:divBdr>
        <w:top w:val="none" w:sz="0" w:space="0" w:color="auto"/>
        <w:left w:val="none" w:sz="0" w:space="0" w:color="auto"/>
        <w:bottom w:val="none" w:sz="0" w:space="0" w:color="auto"/>
        <w:right w:val="none" w:sz="0" w:space="0" w:color="auto"/>
      </w:divBdr>
    </w:div>
    <w:div w:id="97792722">
      <w:bodyDiv w:val="1"/>
      <w:marLeft w:val="0"/>
      <w:marRight w:val="0"/>
      <w:marTop w:val="0"/>
      <w:marBottom w:val="0"/>
      <w:divBdr>
        <w:top w:val="none" w:sz="0" w:space="0" w:color="auto"/>
        <w:left w:val="none" w:sz="0" w:space="0" w:color="auto"/>
        <w:bottom w:val="none" w:sz="0" w:space="0" w:color="auto"/>
        <w:right w:val="none" w:sz="0" w:space="0" w:color="auto"/>
      </w:divBdr>
    </w:div>
    <w:div w:id="97797096">
      <w:bodyDiv w:val="1"/>
      <w:marLeft w:val="0"/>
      <w:marRight w:val="0"/>
      <w:marTop w:val="0"/>
      <w:marBottom w:val="0"/>
      <w:divBdr>
        <w:top w:val="none" w:sz="0" w:space="0" w:color="auto"/>
        <w:left w:val="none" w:sz="0" w:space="0" w:color="auto"/>
        <w:bottom w:val="none" w:sz="0" w:space="0" w:color="auto"/>
        <w:right w:val="none" w:sz="0" w:space="0" w:color="auto"/>
      </w:divBdr>
    </w:div>
    <w:div w:id="97802336">
      <w:bodyDiv w:val="1"/>
      <w:marLeft w:val="0"/>
      <w:marRight w:val="0"/>
      <w:marTop w:val="0"/>
      <w:marBottom w:val="0"/>
      <w:divBdr>
        <w:top w:val="none" w:sz="0" w:space="0" w:color="auto"/>
        <w:left w:val="none" w:sz="0" w:space="0" w:color="auto"/>
        <w:bottom w:val="none" w:sz="0" w:space="0" w:color="auto"/>
        <w:right w:val="none" w:sz="0" w:space="0" w:color="auto"/>
      </w:divBdr>
    </w:div>
    <w:div w:id="97869313">
      <w:bodyDiv w:val="1"/>
      <w:marLeft w:val="0"/>
      <w:marRight w:val="0"/>
      <w:marTop w:val="0"/>
      <w:marBottom w:val="0"/>
      <w:divBdr>
        <w:top w:val="none" w:sz="0" w:space="0" w:color="auto"/>
        <w:left w:val="none" w:sz="0" w:space="0" w:color="auto"/>
        <w:bottom w:val="none" w:sz="0" w:space="0" w:color="auto"/>
        <w:right w:val="none" w:sz="0" w:space="0" w:color="auto"/>
      </w:divBdr>
    </w:div>
    <w:div w:id="97913809">
      <w:bodyDiv w:val="1"/>
      <w:marLeft w:val="0"/>
      <w:marRight w:val="0"/>
      <w:marTop w:val="0"/>
      <w:marBottom w:val="0"/>
      <w:divBdr>
        <w:top w:val="none" w:sz="0" w:space="0" w:color="auto"/>
        <w:left w:val="none" w:sz="0" w:space="0" w:color="auto"/>
        <w:bottom w:val="none" w:sz="0" w:space="0" w:color="auto"/>
        <w:right w:val="none" w:sz="0" w:space="0" w:color="auto"/>
      </w:divBdr>
    </w:div>
    <w:div w:id="97915179">
      <w:bodyDiv w:val="1"/>
      <w:marLeft w:val="0"/>
      <w:marRight w:val="0"/>
      <w:marTop w:val="0"/>
      <w:marBottom w:val="0"/>
      <w:divBdr>
        <w:top w:val="none" w:sz="0" w:space="0" w:color="auto"/>
        <w:left w:val="none" w:sz="0" w:space="0" w:color="auto"/>
        <w:bottom w:val="none" w:sz="0" w:space="0" w:color="auto"/>
        <w:right w:val="none" w:sz="0" w:space="0" w:color="auto"/>
      </w:divBdr>
    </w:div>
    <w:div w:id="97916358">
      <w:bodyDiv w:val="1"/>
      <w:marLeft w:val="0"/>
      <w:marRight w:val="0"/>
      <w:marTop w:val="0"/>
      <w:marBottom w:val="0"/>
      <w:divBdr>
        <w:top w:val="none" w:sz="0" w:space="0" w:color="auto"/>
        <w:left w:val="none" w:sz="0" w:space="0" w:color="auto"/>
        <w:bottom w:val="none" w:sz="0" w:space="0" w:color="auto"/>
        <w:right w:val="none" w:sz="0" w:space="0" w:color="auto"/>
      </w:divBdr>
    </w:div>
    <w:div w:id="97990757">
      <w:bodyDiv w:val="1"/>
      <w:marLeft w:val="0"/>
      <w:marRight w:val="0"/>
      <w:marTop w:val="0"/>
      <w:marBottom w:val="0"/>
      <w:divBdr>
        <w:top w:val="none" w:sz="0" w:space="0" w:color="auto"/>
        <w:left w:val="none" w:sz="0" w:space="0" w:color="auto"/>
        <w:bottom w:val="none" w:sz="0" w:space="0" w:color="auto"/>
        <w:right w:val="none" w:sz="0" w:space="0" w:color="auto"/>
      </w:divBdr>
    </w:div>
    <w:div w:id="97991991">
      <w:bodyDiv w:val="1"/>
      <w:marLeft w:val="0"/>
      <w:marRight w:val="0"/>
      <w:marTop w:val="0"/>
      <w:marBottom w:val="0"/>
      <w:divBdr>
        <w:top w:val="none" w:sz="0" w:space="0" w:color="auto"/>
        <w:left w:val="none" w:sz="0" w:space="0" w:color="auto"/>
        <w:bottom w:val="none" w:sz="0" w:space="0" w:color="auto"/>
        <w:right w:val="none" w:sz="0" w:space="0" w:color="auto"/>
      </w:divBdr>
    </w:div>
    <w:div w:id="98139180">
      <w:bodyDiv w:val="1"/>
      <w:marLeft w:val="0"/>
      <w:marRight w:val="0"/>
      <w:marTop w:val="0"/>
      <w:marBottom w:val="0"/>
      <w:divBdr>
        <w:top w:val="none" w:sz="0" w:space="0" w:color="auto"/>
        <w:left w:val="none" w:sz="0" w:space="0" w:color="auto"/>
        <w:bottom w:val="none" w:sz="0" w:space="0" w:color="auto"/>
        <w:right w:val="none" w:sz="0" w:space="0" w:color="auto"/>
      </w:divBdr>
    </w:div>
    <w:div w:id="98261699">
      <w:bodyDiv w:val="1"/>
      <w:marLeft w:val="0"/>
      <w:marRight w:val="0"/>
      <w:marTop w:val="0"/>
      <w:marBottom w:val="0"/>
      <w:divBdr>
        <w:top w:val="none" w:sz="0" w:space="0" w:color="auto"/>
        <w:left w:val="none" w:sz="0" w:space="0" w:color="auto"/>
        <w:bottom w:val="none" w:sz="0" w:space="0" w:color="auto"/>
        <w:right w:val="none" w:sz="0" w:space="0" w:color="auto"/>
      </w:divBdr>
    </w:div>
    <w:div w:id="98263821">
      <w:bodyDiv w:val="1"/>
      <w:marLeft w:val="0"/>
      <w:marRight w:val="0"/>
      <w:marTop w:val="0"/>
      <w:marBottom w:val="0"/>
      <w:divBdr>
        <w:top w:val="none" w:sz="0" w:space="0" w:color="auto"/>
        <w:left w:val="none" w:sz="0" w:space="0" w:color="auto"/>
        <w:bottom w:val="none" w:sz="0" w:space="0" w:color="auto"/>
        <w:right w:val="none" w:sz="0" w:space="0" w:color="auto"/>
      </w:divBdr>
    </w:div>
    <w:div w:id="98304646">
      <w:bodyDiv w:val="1"/>
      <w:marLeft w:val="0"/>
      <w:marRight w:val="0"/>
      <w:marTop w:val="0"/>
      <w:marBottom w:val="0"/>
      <w:divBdr>
        <w:top w:val="none" w:sz="0" w:space="0" w:color="auto"/>
        <w:left w:val="none" w:sz="0" w:space="0" w:color="auto"/>
        <w:bottom w:val="none" w:sz="0" w:space="0" w:color="auto"/>
        <w:right w:val="none" w:sz="0" w:space="0" w:color="auto"/>
      </w:divBdr>
    </w:div>
    <w:div w:id="98457096">
      <w:bodyDiv w:val="1"/>
      <w:marLeft w:val="0"/>
      <w:marRight w:val="0"/>
      <w:marTop w:val="0"/>
      <w:marBottom w:val="0"/>
      <w:divBdr>
        <w:top w:val="none" w:sz="0" w:space="0" w:color="auto"/>
        <w:left w:val="none" w:sz="0" w:space="0" w:color="auto"/>
        <w:bottom w:val="none" w:sz="0" w:space="0" w:color="auto"/>
        <w:right w:val="none" w:sz="0" w:space="0" w:color="auto"/>
      </w:divBdr>
    </w:div>
    <w:div w:id="98529395">
      <w:bodyDiv w:val="1"/>
      <w:marLeft w:val="0"/>
      <w:marRight w:val="0"/>
      <w:marTop w:val="0"/>
      <w:marBottom w:val="0"/>
      <w:divBdr>
        <w:top w:val="none" w:sz="0" w:space="0" w:color="auto"/>
        <w:left w:val="none" w:sz="0" w:space="0" w:color="auto"/>
        <w:bottom w:val="none" w:sz="0" w:space="0" w:color="auto"/>
        <w:right w:val="none" w:sz="0" w:space="0" w:color="auto"/>
      </w:divBdr>
    </w:div>
    <w:div w:id="98573538">
      <w:bodyDiv w:val="1"/>
      <w:marLeft w:val="0"/>
      <w:marRight w:val="0"/>
      <w:marTop w:val="0"/>
      <w:marBottom w:val="0"/>
      <w:divBdr>
        <w:top w:val="none" w:sz="0" w:space="0" w:color="auto"/>
        <w:left w:val="none" w:sz="0" w:space="0" w:color="auto"/>
        <w:bottom w:val="none" w:sz="0" w:space="0" w:color="auto"/>
        <w:right w:val="none" w:sz="0" w:space="0" w:color="auto"/>
      </w:divBdr>
    </w:div>
    <w:div w:id="98721327">
      <w:bodyDiv w:val="1"/>
      <w:marLeft w:val="0"/>
      <w:marRight w:val="0"/>
      <w:marTop w:val="0"/>
      <w:marBottom w:val="0"/>
      <w:divBdr>
        <w:top w:val="none" w:sz="0" w:space="0" w:color="auto"/>
        <w:left w:val="none" w:sz="0" w:space="0" w:color="auto"/>
        <w:bottom w:val="none" w:sz="0" w:space="0" w:color="auto"/>
        <w:right w:val="none" w:sz="0" w:space="0" w:color="auto"/>
      </w:divBdr>
    </w:div>
    <w:div w:id="98724639">
      <w:bodyDiv w:val="1"/>
      <w:marLeft w:val="0"/>
      <w:marRight w:val="0"/>
      <w:marTop w:val="0"/>
      <w:marBottom w:val="0"/>
      <w:divBdr>
        <w:top w:val="none" w:sz="0" w:space="0" w:color="auto"/>
        <w:left w:val="none" w:sz="0" w:space="0" w:color="auto"/>
        <w:bottom w:val="none" w:sz="0" w:space="0" w:color="auto"/>
        <w:right w:val="none" w:sz="0" w:space="0" w:color="auto"/>
      </w:divBdr>
    </w:div>
    <w:div w:id="98724985">
      <w:bodyDiv w:val="1"/>
      <w:marLeft w:val="0"/>
      <w:marRight w:val="0"/>
      <w:marTop w:val="0"/>
      <w:marBottom w:val="0"/>
      <w:divBdr>
        <w:top w:val="none" w:sz="0" w:space="0" w:color="auto"/>
        <w:left w:val="none" w:sz="0" w:space="0" w:color="auto"/>
        <w:bottom w:val="none" w:sz="0" w:space="0" w:color="auto"/>
        <w:right w:val="none" w:sz="0" w:space="0" w:color="auto"/>
      </w:divBdr>
    </w:div>
    <w:div w:id="98764377">
      <w:bodyDiv w:val="1"/>
      <w:marLeft w:val="0"/>
      <w:marRight w:val="0"/>
      <w:marTop w:val="0"/>
      <w:marBottom w:val="0"/>
      <w:divBdr>
        <w:top w:val="none" w:sz="0" w:space="0" w:color="auto"/>
        <w:left w:val="none" w:sz="0" w:space="0" w:color="auto"/>
        <w:bottom w:val="none" w:sz="0" w:space="0" w:color="auto"/>
        <w:right w:val="none" w:sz="0" w:space="0" w:color="auto"/>
      </w:divBdr>
    </w:div>
    <w:div w:id="98766803">
      <w:bodyDiv w:val="1"/>
      <w:marLeft w:val="0"/>
      <w:marRight w:val="0"/>
      <w:marTop w:val="0"/>
      <w:marBottom w:val="0"/>
      <w:divBdr>
        <w:top w:val="none" w:sz="0" w:space="0" w:color="auto"/>
        <w:left w:val="none" w:sz="0" w:space="0" w:color="auto"/>
        <w:bottom w:val="none" w:sz="0" w:space="0" w:color="auto"/>
        <w:right w:val="none" w:sz="0" w:space="0" w:color="auto"/>
      </w:divBdr>
    </w:div>
    <w:div w:id="98844074">
      <w:bodyDiv w:val="1"/>
      <w:marLeft w:val="0"/>
      <w:marRight w:val="0"/>
      <w:marTop w:val="0"/>
      <w:marBottom w:val="0"/>
      <w:divBdr>
        <w:top w:val="none" w:sz="0" w:space="0" w:color="auto"/>
        <w:left w:val="none" w:sz="0" w:space="0" w:color="auto"/>
        <w:bottom w:val="none" w:sz="0" w:space="0" w:color="auto"/>
        <w:right w:val="none" w:sz="0" w:space="0" w:color="auto"/>
      </w:divBdr>
    </w:div>
    <w:div w:id="98911298">
      <w:bodyDiv w:val="1"/>
      <w:marLeft w:val="0"/>
      <w:marRight w:val="0"/>
      <w:marTop w:val="0"/>
      <w:marBottom w:val="0"/>
      <w:divBdr>
        <w:top w:val="none" w:sz="0" w:space="0" w:color="auto"/>
        <w:left w:val="none" w:sz="0" w:space="0" w:color="auto"/>
        <w:bottom w:val="none" w:sz="0" w:space="0" w:color="auto"/>
        <w:right w:val="none" w:sz="0" w:space="0" w:color="auto"/>
      </w:divBdr>
    </w:div>
    <w:div w:id="98918072">
      <w:bodyDiv w:val="1"/>
      <w:marLeft w:val="0"/>
      <w:marRight w:val="0"/>
      <w:marTop w:val="0"/>
      <w:marBottom w:val="0"/>
      <w:divBdr>
        <w:top w:val="none" w:sz="0" w:space="0" w:color="auto"/>
        <w:left w:val="none" w:sz="0" w:space="0" w:color="auto"/>
        <w:bottom w:val="none" w:sz="0" w:space="0" w:color="auto"/>
        <w:right w:val="none" w:sz="0" w:space="0" w:color="auto"/>
      </w:divBdr>
    </w:div>
    <w:div w:id="98959782">
      <w:bodyDiv w:val="1"/>
      <w:marLeft w:val="0"/>
      <w:marRight w:val="0"/>
      <w:marTop w:val="0"/>
      <w:marBottom w:val="0"/>
      <w:divBdr>
        <w:top w:val="none" w:sz="0" w:space="0" w:color="auto"/>
        <w:left w:val="none" w:sz="0" w:space="0" w:color="auto"/>
        <w:bottom w:val="none" w:sz="0" w:space="0" w:color="auto"/>
        <w:right w:val="none" w:sz="0" w:space="0" w:color="auto"/>
      </w:divBdr>
    </w:div>
    <w:div w:id="98989442">
      <w:bodyDiv w:val="1"/>
      <w:marLeft w:val="0"/>
      <w:marRight w:val="0"/>
      <w:marTop w:val="0"/>
      <w:marBottom w:val="0"/>
      <w:divBdr>
        <w:top w:val="none" w:sz="0" w:space="0" w:color="auto"/>
        <w:left w:val="none" w:sz="0" w:space="0" w:color="auto"/>
        <w:bottom w:val="none" w:sz="0" w:space="0" w:color="auto"/>
        <w:right w:val="none" w:sz="0" w:space="0" w:color="auto"/>
      </w:divBdr>
    </w:div>
    <w:div w:id="99037370">
      <w:bodyDiv w:val="1"/>
      <w:marLeft w:val="0"/>
      <w:marRight w:val="0"/>
      <w:marTop w:val="0"/>
      <w:marBottom w:val="0"/>
      <w:divBdr>
        <w:top w:val="none" w:sz="0" w:space="0" w:color="auto"/>
        <w:left w:val="none" w:sz="0" w:space="0" w:color="auto"/>
        <w:bottom w:val="none" w:sz="0" w:space="0" w:color="auto"/>
        <w:right w:val="none" w:sz="0" w:space="0" w:color="auto"/>
      </w:divBdr>
    </w:div>
    <w:div w:id="99107826">
      <w:bodyDiv w:val="1"/>
      <w:marLeft w:val="0"/>
      <w:marRight w:val="0"/>
      <w:marTop w:val="0"/>
      <w:marBottom w:val="0"/>
      <w:divBdr>
        <w:top w:val="none" w:sz="0" w:space="0" w:color="auto"/>
        <w:left w:val="none" w:sz="0" w:space="0" w:color="auto"/>
        <w:bottom w:val="none" w:sz="0" w:space="0" w:color="auto"/>
        <w:right w:val="none" w:sz="0" w:space="0" w:color="auto"/>
      </w:divBdr>
    </w:div>
    <w:div w:id="99112411">
      <w:bodyDiv w:val="1"/>
      <w:marLeft w:val="0"/>
      <w:marRight w:val="0"/>
      <w:marTop w:val="0"/>
      <w:marBottom w:val="0"/>
      <w:divBdr>
        <w:top w:val="none" w:sz="0" w:space="0" w:color="auto"/>
        <w:left w:val="none" w:sz="0" w:space="0" w:color="auto"/>
        <w:bottom w:val="none" w:sz="0" w:space="0" w:color="auto"/>
        <w:right w:val="none" w:sz="0" w:space="0" w:color="auto"/>
      </w:divBdr>
    </w:div>
    <w:div w:id="99180443">
      <w:bodyDiv w:val="1"/>
      <w:marLeft w:val="0"/>
      <w:marRight w:val="0"/>
      <w:marTop w:val="0"/>
      <w:marBottom w:val="0"/>
      <w:divBdr>
        <w:top w:val="none" w:sz="0" w:space="0" w:color="auto"/>
        <w:left w:val="none" w:sz="0" w:space="0" w:color="auto"/>
        <w:bottom w:val="none" w:sz="0" w:space="0" w:color="auto"/>
        <w:right w:val="none" w:sz="0" w:space="0" w:color="auto"/>
      </w:divBdr>
    </w:div>
    <w:div w:id="99181358">
      <w:bodyDiv w:val="1"/>
      <w:marLeft w:val="0"/>
      <w:marRight w:val="0"/>
      <w:marTop w:val="0"/>
      <w:marBottom w:val="0"/>
      <w:divBdr>
        <w:top w:val="none" w:sz="0" w:space="0" w:color="auto"/>
        <w:left w:val="none" w:sz="0" w:space="0" w:color="auto"/>
        <w:bottom w:val="none" w:sz="0" w:space="0" w:color="auto"/>
        <w:right w:val="none" w:sz="0" w:space="0" w:color="auto"/>
      </w:divBdr>
    </w:div>
    <w:div w:id="99224180">
      <w:bodyDiv w:val="1"/>
      <w:marLeft w:val="0"/>
      <w:marRight w:val="0"/>
      <w:marTop w:val="0"/>
      <w:marBottom w:val="0"/>
      <w:divBdr>
        <w:top w:val="none" w:sz="0" w:space="0" w:color="auto"/>
        <w:left w:val="none" w:sz="0" w:space="0" w:color="auto"/>
        <w:bottom w:val="none" w:sz="0" w:space="0" w:color="auto"/>
        <w:right w:val="none" w:sz="0" w:space="0" w:color="auto"/>
      </w:divBdr>
    </w:div>
    <w:div w:id="99227575">
      <w:bodyDiv w:val="1"/>
      <w:marLeft w:val="0"/>
      <w:marRight w:val="0"/>
      <w:marTop w:val="0"/>
      <w:marBottom w:val="0"/>
      <w:divBdr>
        <w:top w:val="none" w:sz="0" w:space="0" w:color="auto"/>
        <w:left w:val="none" w:sz="0" w:space="0" w:color="auto"/>
        <w:bottom w:val="none" w:sz="0" w:space="0" w:color="auto"/>
        <w:right w:val="none" w:sz="0" w:space="0" w:color="auto"/>
      </w:divBdr>
    </w:div>
    <w:div w:id="99229371">
      <w:bodyDiv w:val="1"/>
      <w:marLeft w:val="0"/>
      <w:marRight w:val="0"/>
      <w:marTop w:val="0"/>
      <w:marBottom w:val="0"/>
      <w:divBdr>
        <w:top w:val="none" w:sz="0" w:space="0" w:color="auto"/>
        <w:left w:val="none" w:sz="0" w:space="0" w:color="auto"/>
        <w:bottom w:val="none" w:sz="0" w:space="0" w:color="auto"/>
        <w:right w:val="none" w:sz="0" w:space="0" w:color="auto"/>
      </w:divBdr>
    </w:div>
    <w:div w:id="99298116">
      <w:bodyDiv w:val="1"/>
      <w:marLeft w:val="0"/>
      <w:marRight w:val="0"/>
      <w:marTop w:val="0"/>
      <w:marBottom w:val="0"/>
      <w:divBdr>
        <w:top w:val="none" w:sz="0" w:space="0" w:color="auto"/>
        <w:left w:val="none" w:sz="0" w:space="0" w:color="auto"/>
        <w:bottom w:val="none" w:sz="0" w:space="0" w:color="auto"/>
        <w:right w:val="none" w:sz="0" w:space="0" w:color="auto"/>
      </w:divBdr>
    </w:div>
    <w:div w:id="99301951">
      <w:bodyDiv w:val="1"/>
      <w:marLeft w:val="0"/>
      <w:marRight w:val="0"/>
      <w:marTop w:val="0"/>
      <w:marBottom w:val="0"/>
      <w:divBdr>
        <w:top w:val="none" w:sz="0" w:space="0" w:color="auto"/>
        <w:left w:val="none" w:sz="0" w:space="0" w:color="auto"/>
        <w:bottom w:val="none" w:sz="0" w:space="0" w:color="auto"/>
        <w:right w:val="none" w:sz="0" w:space="0" w:color="auto"/>
      </w:divBdr>
    </w:div>
    <w:div w:id="99306071">
      <w:bodyDiv w:val="1"/>
      <w:marLeft w:val="0"/>
      <w:marRight w:val="0"/>
      <w:marTop w:val="0"/>
      <w:marBottom w:val="0"/>
      <w:divBdr>
        <w:top w:val="none" w:sz="0" w:space="0" w:color="auto"/>
        <w:left w:val="none" w:sz="0" w:space="0" w:color="auto"/>
        <w:bottom w:val="none" w:sz="0" w:space="0" w:color="auto"/>
        <w:right w:val="none" w:sz="0" w:space="0" w:color="auto"/>
      </w:divBdr>
    </w:div>
    <w:div w:id="99492228">
      <w:bodyDiv w:val="1"/>
      <w:marLeft w:val="0"/>
      <w:marRight w:val="0"/>
      <w:marTop w:val="0"/>
      <w:marBottom w:val="0"/>
      <w:divBdr>
        <w:top w:val="none" w:sz="0" w:space="0" w:color="auto"/>
        <w:left w:val="none" w:sz="0" w:space="0" w:color="auto"/>
        <w:bottom w:val="none" w:sz="0" w:space="0" w:color="auto"/>
        <w:right w:val="none" w:sz="0" w:space="0" w:color="auto"/>
      </w:divBdr>
    </w:div>
    <w:div w:id="99571002">
      <w:bodyDiv w:val="1"/>
      <w:marLeft w:val="0"/>
      <w:marRight w:val="0"/>
      <w:marTop w:val="0"/>
      <w:marBottom w:val="0"/>
      <w:divBdr>
        <w:top w:val="none" w:sz="0" w:space="0" w:color="auto"/>
        <w:left w:val="none" w:sz="0" w:space="0" w:color="auto"/>
        <w:bottom w:val="none" w:sz="0" w:space="0" w:color="auto"/>
        <w:right w:val="none" w:sz="0" w:space="0" w:color="auto"/>
      </w:divBdr>
    </w:div>
    <w:div w:id="99572638">
      <w:bodyDiv w:val="1"/>
      <w:marLeft w:val="0"/>
      <w:marRight w:val="0"/>
      <w:marTop w:val="0"/>
      <w:marBottom w:val="0"/>
      <w:divBdr>
        <w:top w:val="none" w:sz="0" w:space="0" w:color="auto"/>
        <w:left w:val="none" w:sz="0" w:space="0" w:color="auto"/>
        <w:bottom w:val="none" w:sz="0" w:space="0" w:color="auto"/>
        <w:right w:val="none" w:sz="0" w:space="0" w:color="auto"/>
      </w:divBdr>
    </w:div>
    <w:div w:id="99573762">
      <w:bodyDiv w:val="1"/>
      <w:marLeft w:val="0"/>
      <w:marRight w:val="0"/>
      <w:marTop w:val="0"/>
      <w:marBottom w:val="0"/>
      <w:divBdr>
        <w:top w:val="none" w:sz="0" w:space="0" w:color="auto"/>
        <w:left w:val="none" w:sz="0" w:space="0" w:color="auto"/>
        <w:bottom w:val="none" w:sz="0" w:space="0" w:color="auto"/>
        <w:right w:val="none" w:sz="0" w:space="0" w:color="auto"/>
      </w:divBdr>
    </w:div>
    <w:div w:id="99644066">
      <w:bodyDiv w:val="1"/>
      <w:marLeft w:val="0"/>
      <w:marRight w:val="0"/>
      <w:marTop w:val="0"/>
      <w:marBottom w:val="0"/>
      <w:divBdr>
        <w:top w:val="none" w:sz="0" w:space="0" w:color="auto"/>
        <w:left w:val="none" w:sz="0" w:space="0" w:color="auto"/>
        <w:bottom w:val="none" w:sz="0" w:space="0" w:color="auto"/>
        <w:right w:val="none" w:sz="0" w:space="0" w:color="auto"/>
      </w:divBdr>
    </w:div>
    <w:div w:id="99644076">
      <w:bodyDiv w:val="1"/>
      <w:marLeft w:val="0"/>
      <w:marRight w:val="0"/>
      <w:marTop w:val="0"/>
      <w:marBottom w:val="0"/>
      <w:divBdr>
        <w:top w:val="none" w:sz="0" w:space="0" w:color="auto"/>
        <w:left w:val="none" w:sz="0" w:space="0" w:color="auto"/>
        <w:bottom w:val="none" w:sz="0" w:space="0" w:color="auto"/>
        <w:right w:val="none" w:sz="0" w:space="0" w:color="auto"/>
      </w:divBdr>
    </w:div>
    <w:div w:id="99645379">
      <w:bodyDiv w:val="1"/>
      <w:marLeft w:val="0"/>
      <w:marRight w:val="0"/>
      <w:marTop w:val="0"/>
      <w:marBottom w:val="0"/>
      <w:divBdr>
        <w:top w:val="none" w:sz="0" w:space="0" w:color="auto"/>
        <w:left w:val="none" w:sz="0" w:space="0" w:color="auto"/>
        <w:bottom w:val="none" w:sz="0" w:space="0" w:color="auto"/>
        <w:right w:val="none" w:sz="0" w:space="0" w:color="auto"/>
      </w:divBdr>
    </w:div>
    <w:div w:id="99645660">
      <w:bodyDiv w:val="1"/>
      <w:marLeft w:val="0"/>
      <w:marRight w:val="0"/>
      <w:marTop w:val="0"/>
      <w:marBottom w:val="0"/>
      <w:divBdr>
        <w:top w:val="none" w:sz="0" w:space="0" w:color="auto"/>
        <w:left w:val="none" w:sz="0" w:space="0" w:color="auto"/>
        <w:bottom w:val="none" w:sz="0" w:space="0" w:color="auto"/>
        <w:right w:val="none" w:sz="0" w:space="0" w:color="auto"/>
      </w:divBdr>
    </w:div>
    <w:div w:id="99686845">
      <w:bodyDiv w:val="1"/>
      <w:marLeft w:val="0"/>
      <w:marRight w:val="0"/>
      <w:marTop w:val="0"/>
      <w:marBottom w:val="0"/>
      <w:divBdr>
        <w:top w:val="none" w:sz="0" w:space="0" w:color="auto"/>
        <w:left w:val="none" w:sz="0" w:space="0" w:color="auto"/>
        <w:bottom w:val="none" w:sz="0" w:space="0" w:color="auto"/>
        <w:right w:val="none" w:sz="0" w:space="0" w:color="auto"/>
      </w:divBdr>
    </w:div>
    <w:div w:id="99687142">
      <w:bodyDiv w:val="1"/>
      <w:marLeft w:val="0"/>
      <w:marRight w:val="0"/>
      <w:marTop w:val="0"/>
      <w:marBottom w:val="0"/>
      <w:divBdr>
        <w:top w:val="none" w:sz="0" w:space="0" w:color="auto"/>
        <w:left w:val="none" w:sz="0" w:space="0" w:color="auto"/>
        <w:bottom w:val="none" w:sz="0" w:space="0" w:color="auto"/>
        <w:right w:val="none" w:sz="0" w:space="0" w:color="auto"/>
      </w:divBdr>
    </w:div>
    <w:div w:id="99689428">
      <w:bodyDiv w:val="1"/>
      <w:marLeft w:val="0"/>
      <w:marRight w:val="0"/>
      <w:marTop w:val="0"/>
      <w:marBottom w:val="0"/>
      <w:divBdr>
        <w:top w:val="none" w:sz="0" w:space="0" w:color="auto"/>
        <w:left w:val="none" w:sz="0" w:space="0" w:color="auto"/>
        <w:bottom w:val="none" w:sz="0" w:space="0" w:color="auto"/>
        <w:right w:val="none" w:sz="0" w:space="0" w:color="auto"/>
      </w:divBdr>
    </w:div>
    <w:div w:id="99692428">
      <w:bodyDiv w:val="1"/>
      <w:marLeft w:val="0"/>
      <w:marRight w:val="0"/>
      <w:marTop w:val="0"/>
      <w:marBottom w:val="0"/>
      <w:divBdr>
        <w:top w:val="none" w:sz="0" w:space="0" w:color="auto"/>
        <w:left w:val="none" w:sz="0" w:space="0" w:color="auto"/>
        <w:bottom w:val="none" w:sz="0" w:space="0" w:color="auto"/>
        <w:right w:val="none" w:sz="0" w:space="0" w:color="auto"/>
      </w:divBdr>
    </w:div>
    <w:div w:id="99763166">
      <w:bodyDiv w:val="1"/>
      <w:marLeft w:val="0"/>
      <w:marRight w:val="0"/>
      <w:marTop w:val="0"/>
      <w:marBottom w:val="0"/>
      <w:divBdr>
        <w:top w:val="none" w:sz="0" w:space="0" w:color="auto"/>
        <w:left w:val="none" w:sz="0" w:space="0" w:color="auto"/>
        <w:bottom w:val="none" w:sz="0" w:space="0" w:color="auto"/>
        <w:right w:val="none" w:sz="0" w:space="0" w:color="auto"/>
      </w:divBdr>
    </w:div>
    <w:div w:id="99837209">
      <w:bodyDiv w:val="1"/>
      <w:marLeft w:val="0"/>
      <w:marRight w:val="0"/>
      <w:marTop w:val="0"/>
      <w:marBottom w:val="0"/>
      <w:divBdr>
        <w:top w:val="none" w:sz="0" w:space="0" w:color="auto"/>
        <w:left w:val="none" w:sz="0" w:space="0" w:color="auto"/>
        <w:bottom w:val="none" w:sz="0" w:space="0" w:color="auto"/>
        <w:right w:val="none" w:sz="0" w:space="0" w:color="auto"/>
      </w:divBdr>
    </w:div>
    <w:div w:id="99954226">
      <w:bodyDiv w:val="1"/>
      <w:marLeft w:val="0"/>
      <w:marRight w:val="0"/>
      <w:marTop w:val="0"/>
      <w:marBottom w:val="0"/>
      <w:divBdr>
        <w:top w:val="none" w:sz="0" w:space="0" w:color="auto"/>
        <w:left w:val="none" w:sz="0" w:space="0" w:color="auto"/>
        <w:bottom w:val="none" w:sz="0" w:space="0" w:color="auto"/>
        <w:right w:val="none" w:sz="0" w:space="0" w:color="auto"/>
      </w:divBdr>
    </w:div>
    <w:div w:id="100224673">
      <w:bodyDiv w:val="1"/>
      <w:marLeft w:val="0"/>
      <w:marRight w:val="0"/>
      <w:marTop w:val="0"/>
      <w:marBottom w:val="0"/>
      <w:divBdr>
        <w:top w:val="none" w:sz="0" w:space="0" w:color="auto"/>
        <w:left w:val="none" w:sz="0" w:space="0" w:color="auto"/>
        <w:bottom w:val="none" w:sz="0" w:space="0" w:color="auto"/>
        <w:right w:val="none" w:sz="0" w:space="0" w:color="auto"/>
      </w:divBdr>
    </w:div>
    <w:div w:id="100270249">
      <w:bodyDiv w:val="1"/>
      <w:marLeft w:val="0"/>
      <w:marRight w:val="0"/>
      <w:marTop w:val="0"/>
      <w:marBottom w:val="0"/>
      <w:divBdr>
        <w:top w:val="none" w:sz="0" w:space="0" w:color="auto"/>
        <w:left w:val="none" w:sz="0" w:space="0" w:color="auto"/>
        <w:bottom w:val="none" w:sz="0" w:space="0" w:color="auto"/>
        <w:right w:val="none" w:sz="0" w:space="0" w:color="auto"/>
      </w:divBdr>
    </w:div>
    <w:div w:id="100295931">
      <w:bodyDiv w:val="1"/>
      <w:marLeft w:val="0"/>
      <w:marRight w:val="0"/>
      <w:marTop w:val="0"/>
      <w:marBottom w:val="0"/>
      <w:divBdr>
        <w:top w:val="none" w:sz="0" w:space="0" w:color="auto"/>
        <w:left w:val="none" w:sz="0" w:space="0" w:color="auto"/>
        <w:bottom w:val="none" w:sz="0" w:space="0" w:color="auto"/>
        <w:right w:val="none" w:sz="0" w:space="0" w:color="auto"/>
      </w:divBdr>
    </w:div>
    <w:div w:id="100301379">
      <w:bodyDiv w:val="1"/>
      <w:marLeft w:val="0"/>
      <w:marRight w:val="0"/>
      <w:marTop w:val="0"/>
      <w:marBottom w:val="0"/>
      <w:divBdr>
        <w:top w:val="none" w:sz="0" w:space="0" w:color="auto"/>
        <w:left w:val="none" w:sz="0" w:space="0" w:color="auto"/>
        <w:bottom w:val="none" w:sz="0" w:space="0" w:color="auto"/>
        <w:right w:val="none" w:sz="0" w:space="0" w:color="auto"/>
      </w:divBdr>
    </w:div>
    <w:div w:id="100340699">
      <w:bodyDiv w:val="1"/>
      <w:marLeft w:val="0"/>
      <w:marRight w:val="0"/>
      <w:marTop w:val="0"/>
      <w:marBottom w:val="0"/>
      <w:divBdr>
        <w:top w:val="none" w:sz="0" w:space="0" w:color="auto"/>
        <w:left w:val="none" w:sz="0" w:space="0" w:color="auto"/>
        <w:bottom w:val="none" w:sz="0" w:space="0" w:color="auto"/>
        <w:right w:val="none" w:sz="0" w:space="0" w:color="auto"/>
      </w:divBdr>
    </w:div>
    <w:div w:id="100347872">
      <w:bodyDiv w:val="1"/>
      <w:marLeft w:val="0"/>
      <w:marRight w:val="0"/>
      <w:marTop w:val="0"/>
      <w:marBottom w:val="0"/>
      <w:divBdr>
        <w:top w:val="none" w:sz="0" w:space="0" w:color="auto"/>
        <w:left w:val="none" w:sz="0" w:space="0" w:color="auto"/>
        <w:bottom w:val="none" w:sz="0" w:space="0" w:color="auto"/>
        <w:right w:val="none" w:sz="0" w:space="0" w:color="auto"/>
      </w:divBdr>
    </w:div>
    <w:div w:id="100414081">
      <w:bodyDiv w:val="1"/>
      <w:marLeft w:val="0"/>
      <w:marRight w:val="0"/>
      <w:marTop w:val="0"/>
      <w:marBottom w:val="0"/>
      <w:divBdr>
        <w:top w:val="none" w:sz="0" w:space="0" w:color="auto"/>
        <w:left w:val="none" w:sz="0" w:space="0" w:color="auto"/>
        <w:bottom w:val="none" w:sz="0" w:space="0" w:color="auto"/>
        <w:right w:val="none" w:sz="0" w:space="0" w:color="auto"/>
      </w:divBdr>
    </w:div>
    <w:div w:id="100423068">
      <w:bodyDiv w:val="1"/>
      <w:marLeft w:val="0"/>
      <w:marRight w:val="0"/>
      <w:marTop w:val="0"/>
      <w:marBottom w:val="0"/>
      <w:divBdr>
        <w:top w:val="none" w:sz="0" w:space="0" w:color="auto"/>
        <w:left w:val="none" w:sz="0" w:space="0" w:color="auto"/>
        <w:bottom w:val="none" w:sz="0" w:space="0" w:color="auto"/>
        <w:right w:val="none" w:sz="0" w:space="0" w:color="auto"/>
      </w:divBdr>
    </w:div>
    <w:div w:id="100495684">
      <w:bodyDiv w:val="1"/>
      <w:marLeft w:val="0"/>
      <w:marRight w:val="0"/>
      <w:marTop w:val="0"/>
      <w:marBottom w:val="0"/>
      <w:divBdr>
        <w:top w:val="none" w:sz="0" w:space="0" w:color="auto"/>
        <w:left w:val="none" w:sz="0" w:space="0" w:color="auto"/>
        <w:bottom w:val="none" w:sz="0" w:space="0" w:color="auto"/>
        <w:right w:val="none" w:sz="0" w:space="0" w:color="auto"/>
      </w:divBdr>
    </w:div>
    <w:div w:id="100608596">
      <w:bodyDiv w:val="1"/>
      <w:marLeft w:val="0"/>
      <w:marRight w:val="0"/>
      <w:marTop w:val="0"/>
      <w:marBottom w:val="0"/>
      <w:divBdr>
        <w:top w:val="none" w:sz="0" w:space="0" w:color="auto"/>
        <w:left w:val="none" w:sz="0" w:space="0" w:color="auto"/>
        <w:bottom w:val="none" w:sz="0" w:space="0" w:color="auto"/>
        <w:right w:val="none" w:sz="0" w:space="0" w:color="auto"/>
      </w:divBdr>
    </w:div>
    <w:div w:id="100613602">
      <w:bodyDiv w:val="1"/>
      <w:marLeft w:val="0"/>
      <w:marRight w:val="0"/>
      <w:marTop w:val="0"/>
      <w:marBottom w:val="0"/>
      <w:divBdr>
        <w:top w:val="none" w:sz="0" w:space="0" w:color="auto"/>
        <w:left w:val="none" w:sz="0" w:space="0" w:color="auto"/>
        <w:bottom w:val="none" w:sz="0" w:space="0" w:color="auto"/>
        <w:right w:val="none" w:sz="0" w:space="0" w:color="auto"/>
      </w:divBdr>
    </w:div>
    <w:div w:id="100613833">
      <w:bodyDiv w:val="1"/>
      <w:marLeft w:val="0"/>
      <w:marRight w:val="0"/>
      <w:marTop w:val="0"/>
      <w:marBottom w:val="0"/>
      <w:divBdr>
        <w:top w:val="none" w:sz="0" w:space="0" w:color="auto"/>
        <w:left w:val="none" w:sz="0" w:space="0" w:color="auto"/>
        <w:bottom w:val="none" w:sz="0" w:space="0" w:color="auto"/>
        <w:right w:val="none" w:sz="0" w:space="0" w:color="auto"/>
      </w:divBdr>
    </w:div>
    <w:div w:id="100689860">
      <w:bodyDiv w:val="1"/>
      <w:marLeft w:val="0"/>
      <w:marRight w:val="0"/>
      <w:marTop w:val="0"/>
      <w:marBottom w:val="0"/>
      <w:divBdr>
        <w:top w:val="none" w:sz="0" w:space="0" w:color="auto"/>
        <w:left w:val="none" w:sz="0" w:space="0" w:color="auto"/>
        <w:bottom w:val="none" w:sz="0" w:space="0" w:color="auto"/>
        <w:right w:val="none" w:sz="0" w:space="0" w:color="auto"/>
      </w:divBdr>
    </w:div>
    <w:div w:id="100691550">
      <w:bodyDiv w:val="1"/>
      <w:marLeft w:val="0"/>
      <w:marRight w:val="0"/>
      <w:marTop w:val="0"/>
      <w:marBottom w:val="0"/>
      <w:divBdr>
        <w:top w:val="none" w:sz="0" w:space="0" w:color="auto"/>
        <w:left w:val="none" w:sz="0" w:space="0" w:color="auto"/>
        <w:bottom w:val="none" w:sz="0" w:space="0" w:color="auto"/>
        <w:right w:val="none" w:sz="0" w:space="0" w:color="auto"/>
      </w:divBdr>
    </w:div>
    <w:div w:id="100730582">
      <w:bodyDiv w:val="1"/>
      <w:marLeft w:val="0"/>
      <w:marRight w:val="0"/>
      <w:marTop w:val="0"/>
      <w:marBottom w:val="0"/>
      <w:divBdr>
        <w:top w:val="none" w:sz="0" w:space="0" w:color="auto"/>
        <w:left w:val="none" w:sz="0" w:space="0" w:color="auto"/>
        <w:bottom w:val="none" w:sz="0" w:space="0" w:color="auto"/>
        <w:right w:val="none" w:sz="0" w:space="0" w:color="auto"/>
      </w:divBdr>
    </w:div>
    <w:div w:id="100804872">
      <w:bodyDiv w:val="1"/>
      <w:marLeft w:val="0"/>
      <w:marRight w:val="0"/>
      <w:marTop w:val="0"/>
      <w:marBottom w:val="0"/>
      <w:divBdr>
        <w:top w:val="none" w:sz="0" w:space="0" w:color="auto"/>
        <w:left w:val="none" w:sz="0" w:space="0" w:color="auto"/>
        <w:bottom w:val="none" w:sz="0" w:space="0" w:color="auto"/>
        <w:right w:val="none" w:sz="0" w:space="0" w:color="auto"/>
      </w:divBdr>
    </w:div>
    <w:div w:id="100877103">
      <w:bodyDiv w:val="1"/>
      <w:marLeft w:val="0"/>
      <w:marRight w:val="0"/>
      <w:marTop w:val="0"/>
      <w:marBottom w:val="0"/>
      <w:divBdr>
        <w:top w:val="none" w:sz="0" w:space="0" w:color="auto"/>
        <w:left w:val="none" w:sz="0" w:space="0" w:color="auto"/>
        <w:bottom w:val="none" w:sz="0" w:space="0" w:color="auto"/>
        <w:right w:val="none" w:sz="0" w:space="0" w:color="auto"/>
      </w:divBdr>
    </w:div>
    <w:div w:id="100927412">
      <w:bodyDiv w:val="1"/>
      <w:marLeft w:val="0"/>
      <w:marRight w:val="0"/>
      <w:marTop w:val="0"/>
      <w:marBottom w:val="0"/>
      <w:divBdr>
        <w:top w:val="none" w:sz="0" w:space="0" w:color="auto"/>
        <w:left w:val="none" w:sz="0" w:space="0" w:color="auto"/>
        <w:bottom w:val="none" w:sz="0" w:space="0" w:color="auto"/>
        <w:right w:val="none" w:sz="0" w:space="0" w:color="auto"/>
      </w:divBdr>
    </w:div>
    <w:div w:id="100952613">
      <w:bodyDiv w:val="1"/>
      <w:marLeft w:val="0"/>
      <w:marRight w:val="0"/>
      <w:marTop w:val="0"/>
      <w:marBottom w:val="0"/>
      <w:divBdr>
        <w:top w:val="none" w:sz="0" w:space="0" w:color="auto"/>
        <w:left w:val="none" w:sz="0" w:space="0" w:color="auto"/>
        <w:bottom w:val="none" w:sz="0" w:space="0" w:color="auto"/>
        <w:right w:val="none" w:sz="0" w:space="0" w:color="auto"/>
      </w:divBdr>
    </w:div>
    <w:div w:id="101000427">
      <w:bodyDiv w:val="1"/>
      <w:marLeft w:val="0"/>
      <w:marRight w:val="0"/>
      <w:marTop w:val="0"/>
      <w:marBottom w:val="0"/>
      <w:divBdr>
        <w:top w:val="none" w:sz="0" w:space="0" w:color="auto"/>
        <w:left w:val="none" w:sz="0" w:space="0" w:color="auto"/>
        <w:bottom w:val="none" w:sz="0" w:space="0" w:color="auto"/>
        <w:right w:val="none" w:sz="0" w:space="0" w:color="auto"/>
      </w:divBdr>
    </w:div>
    <w:div w:id="101001608">
      <w:bodyDiv w:val="1"/>
      <w:marLeft w:val="0"/>
      <w:marRight w:val="0"/>
      <w:marTop w:val="0"/>
      <w:marBottom w:val="0"/>
      <w:divBdr>
        <w:top w:val="none" w:sz="0" w:space="0" w:color="auto"/>
        <w:left w:val="none" w:sz="0" w:space="0" w:color="auto"/>
        <w:bottom w:val="none" w:sz="0" w:space="0" w:color="auto"/>
        <w:right w:val="none" w:sz="0" w:space="0" w:color="auto"/>
      </w:divBdr>
    </w:div>
    <w:div w:id="101075462">
      <w:bodyDiv w:val="1"/>
      <w:marLeft w:val="0"/>
      <w:marRight w:val="0"/>
      <w:marTop w:val="0"/>
      <w:marBottom w:val="0"/>
      <w:divBdr>
        <w:top w:val="none" w:sz="0" w:space="0" w:color="auto"/>
        <w:left w:val="none" w:sz="0" w:space="0" w:color="auto"/>
        <w:bottom w:val="none" w:sz="0" w:space="0" w:color="auto"/>
        <w:right w:val="none" w:sz="0" w:space="0" w:color="auto"/>
      </w:divBdr>
    </w:div>
    <w:div w:id="101076056">
      <w:bodyDiv w:val="1"/>
      <w:marLeft w:val="0"/>
      <w:marRight w:val="0"/>
      <w:marTop w:val="0"/>
      <w:marBottom w:val="0"/>
      <w:divBdr>
        <w:top w:val="none" w:sz="0" w:space="0" w:color="auto"/>
        <w:left w:val="none" w:sz="0" w:space="0" w:color="auto"/>
        <w:bottom w:val="none" w:sz="0" w:space="0" w:color="auto"/>
        <w:right w:val="none" w:sz="0" w:space="0" w:color="auto"/>
      </w:divBdr>
    </w:div>
    <w:div w:id="101144585">
      <w:bodyDiv w:val="1"/>
      <w:marLeft w:val="0"/>
      <w:marRight w:val="0"/>
      <w:marTop w:val="0"/>
      <w:marBottom w:val="0"/>
      <w:divBdr>
        <w:top w:val="none" w:sz="0" w:space="0" w:color="auto"/>
        <w:left w:val="none" w:sz="0" w:space="0" w:color="auto"/>
        <w:bottom w:val="none" w:sz="0" w:space="0" w:color="auto"/>
        <w:right w:val="none" w:sz="0" w:space="0" w:color="auto"/>
      </w:divBdr>
    </w:div>
    <w:div w:id="101149336">
      <w:bodyDiv w:val="1"/>
      <w:marLeft w:val="0"/>
      <w:marRight w:val="0"/>
      <w:marTop w:val="0"/>
      <w:marBottom w:val="0"/>
      <w:divBdr>
        <w:top w:val="none" w:sz="0" w:space="0" w:color="auto"/>
        <w:left w:val="none" w:sz="0" w:space="0" w:color="auto"/>
        <w:bottom w:val="none" w:sz="0" w:space="0" w:color="auto"/>
        <w:right w:val="none" w:sz="0" w:space="0" w:color="auto"/>
      </w:divBdr>
    </w:div>
    <w:div w:id="101195015">
      <w:bodyDiv w:val="1"/>
      <w:marLeft w:val="0"/>
      <w:marRight w:val="0"/>
      <w:marTop w:val="0"/>
      <w:marBottom w:val="0"/>
      <w:divBdr>
        <w:top w:val="none" w:sz="0" w:space="0" w:color="auto"/>
        <w:left w:val="none" w:sz="0" w:space="0" w:color="auto"/>
        <w:bottom w:val="none" w:sz="0" w:space="0" w:color="auto"/>
        <w:right w:val="none" w:sz="0" w:space="0" w:color="auto"/>
      </w:divBdr>
    </w:div>
    <w:div w:id="101266352">
      <w:bodyDiv w:val="1"/>
      <w:marLeft w:val="0"/>
      <w:marRight w:val="0"/>
      <w:marTop w:val="0"/>
      <w:marBottom w:val="0"/>
      <w:divBdr>
        <w:top w:val="none" w:sz="0" w:space="0" w:color="auto"/>
        <w:left w:val="none" w:sz="0" w:space="0" w:color="auto"/>
        <w:bottom w:val="none" w:sz="0" w:space="0" w:color="auto"/>
        <w:right w:val="none" w:sz="0" w:space="0" w:color="auto"/>
      </w:divBdr>
    </w:div>
    <w:div w:id="101266572">
      <w:bodyDiv w:val="1"/>
      <w:marLeft w:val="0"/>
      <w:marRight w:val="0"/>
      <w:marTop w:val="0"/>
      <w:marBottom w:val="0"/>
      <w:divBdr>
        <w:top w:val="none" w:sz="0" w:space="0" w:color="auto"/>
        <w:left w:val="none" w:sz="0" w:space="0" w:color="auto"/>
        <w:bottom w:val="none" w:sz="0" w:space="0" w:color="auto"/>
        <w:right w:val="none" w:sz="0" w:space="0" w:color="auto"/>
      </w:divBdr>
    </w:div>
    <w:div w:id="101344591">
      <w:bodyDiv w:val="1"/>
      <w:marLeft w:val="0"/>
      <w:marRight w:val="0"/>
      <w:marTop w:val="0"/>
      <w:marBottom w:val="0"/>
      <w:divBdr>
        <w:top w:val="none" w:sz="0" w:space="0" w:color="auto"/>
        <w:left w:val="none" w:sz="0" w:space="0" w:color="auto"/>
        <w:bottom w:val="none" w:sz="0" w:space="0" w:color="auto"/>
        <w:right w:val="none" w:sz="0" w:space="0" w:color="auto"/>
      </w:divBdr>
    </w:div>
    <w:div w:id="101387560">
      <w:bodyDiv w:val="1"/>
      <w:marLeft w:val="0"/>
      <w:marRight w:val="0"/>
      <w:marTop w:val="0"/>
      <w:marBottom w:val="0"/>
      <w:divBdr>
        <w:top w:val="none" w:sz="0" w:space="0" w:color="auto"/>
        <w:left w:val="none" w:sz="0" w:space="0" w:color="auto"/>
        <w:bottom w:val="none" w:sz="0" w:space="0" w:color="auto"/>
        <w:right w:val="none" w:sz="0" w:space="0" w:color="auto"/>
      </w:divBdr>
    </w:div>
    <w:div w:id="101464461">
      <w:bodyDiv w:val="1"/>
      <w:marLeft w:val="0"/>
      <w:marRight w:val="0"/>
      <w:marTop w:val="0"/>
      <w:marBottom w:val="0"/>
      <w:divBdr>
        <w:top w:val="none" w:sz="0" w:space="0" w:color="auto"/>
        <w:left w:val="none" w:sz="0" w:space="0" w:color="auto"/>
        <w:bottom w:val="none" w:sz="0" w:space="0" w:color="auto"/>
        <w:right w:val="none" w:sz="0" w:space="0" w:color="auto"/>
      </w:divBdr>
    </w:div>
    <w:div w:id="101532337">
      <w:bodyDiv w:val="1"/>
      <w:marLeft w:val="0"/>
      <w:marRight w:val="0"/>
      <w:marTop w:val="0"/>
      <w:marBottom w:val="0"/>
      <w:divBdr>
        <w:top w:val="none" w:sz="0" w:space="0" w:color="auto"/>
        <w:left w:val="none" w:sz="0" w:space="0" w:color="auto"/>
        <w:bottom w:val="none" w:sz="0" w:space="0" w:color="auto"/>
        <w:right w:val="none" w:sz="0" w:space="0" w:color="auto"/>
      </w:divBdr>
    </w:div>
    <w:div w:id="101535215">
      <w:bodyDiv w:val="1"/>
      <w:marLeft w:val="0"/>
      <w:marRight w:val="0"/>
      <w:marTop w:val="0"/>
      <w:marBottom w:val="0"/>
      <w:divBdr>
        <w:top w:val="none" w:sz="0" w:space="0" w:color="auto"/>
        <w:left w:val="none" w:sz="0" w:space="0" w:color="auto"/>
        <w:bottom w:val="none" w:sz="0" w:space="0" w:color="auto"/>
        <w:right w:val="none" w:sz="0" w:space="0" w:color="auto"/>
      </w:divBdr>
    </w:div>
    <w:div w:id="101536158">
      <w:bodyDiv w:val="1"/>
      <w:marLeft w:val="0"/>
      <w:marRight w:val="0"/>
      <w:marTop w:val="0"/>
      <w:marBottom w:val="0"/>
      <w:divBdr>
        <w:top w:val="none" w:sz="0" w:space="0" w:color="auto"/>
        <w:left w:val="none" w:sz="0" w:space="0" w:color="auto"/>
        <w:bottom w:val="none" w:sz="0" w:space="0" w:color="auto"/>
        <w:right w:val="none" w:sz="0" w:space="0" w:color="auto"/>
      </w:divBdr>
    </w:div>
    <w:div w:id="101580995">
      <w:bodyDiv w:val="1"/>
      <w:marLeft w:val="0"/>
      <w:marRight w:val="0"/>
      <w:marTop w:val="0"/>
      <w:marBottom w:val="0"/>
      <w:divBdr>
        <w:top w:val="none" w:sz="0" w:space="0" w:color="auto"/>
        <w:left w:val="none" w:sz="0" w:space="0" w:color="auto"/>
        <w:bottom w:val="none" w:sz="0" w:space="0" w:color="auto"/>
        <w:right w:val="none" w:sz="0" w:space="0" w:color="auto"/>
      </w:divBdr>
    </w:div>
    <w:div w:id="101653436">
      <w:bodyDiv w:val="1"/>
      <w:marLeft w:val="0"/>
      <w:marRight w:val="0"/>
      <w:marTop w:val="0"/>
      <w:marBottom w:val="0"/>
      <w:divBdr>
        <w:top w:val="none" w:sz="0" w:space="0" w:color="auto"/>
        <w:left w:val="none" w:sz="0" w:space="0" w:color="auto"/>
        <w:bottom w:val="none" w:sz="0" w:space="0" w:color="auto"/>
        <w:right w:val="none" w:sz="0" w:space="0" w:color="auto"/>
      </w:divBdr>
    </w:div>
    <w:div w:id="101654947">
      <w:bodyDiv w:val="1"/>
      <w:marLeft w:val="0"/>
      <w:marRight w:val="0"/>
      <w:marTop w:val="0"/>
      <w:marBottom w:val="0"/>
      <w:divBdr>
        <w:top w:val="none" w:sz="0" w:space="0" w:color="auto"/>
        <w:left w:val="none" w:sz="0" w:space="0" w:color="auto"/>
        <w:bottom w:val="none" w:sz="0" w:space="0" w:color="auto"/>
        <w:right w:val="none" w:sz="0" w:space="0" w:color="auto"/>
      </w:divBdr>
    </w:div>
    <w:div w:id="101656751">
      <w:bodyDiv w:val="1"/>
      <w:marLeft w:val="0"/>
      <w:marRight w:val="0"/>
      <w:marTop w:val="0"/>
      <w:marBottom w:val="0"/>
      <w:divBdr>
        <w:top w:val="none" w:sz="0" w:space="0" w:color="auto"/>
        <w:left w:val="none" w:sz="0" w:space="0" w:color="auto"/>
        <w:bottom w:val="none" w:sz="0" w:space="0" w:color="auto"/>
        <w:right w:val="none" w:sz="0" w:space="0" w:color="auto"/>
      </w:divBdr>
    </w:div>
    <w:div w:id="101724631">
      <w:bodyDiv w:val="1"/>
      <w:marLeft w:val="0"/>
      <w:marRight w:val="0"/>
      <w:marTop w:val="0"/>
      <w:marBottom w:val="0"/>
      <w:divBdr>
        <w:top w:val="none" w:sz="0" w:space="0" w:color="auto"/>
        <w:left w:val="none" w:sz="0" w:space="0" w:color="auto"/>
        <w:bottom w:val="none" w:sz="0" w:space="0" w:color="auto"/>
        <w:right w:val="none" w:sz="0" w:space="0" w:color="auto"/>
      </w:divBdr>
    </w:div>
    <w:div w:id="101731819">
      <w:bodyDiv w:val="1"/>
      <w:marLeft w:val="0"/>
      <w:marRight w:val="0"/>
      <w:marTop w:val="0"/>
      <w:marBottom w:val="0"/>
      <w:divBdr>
        <w:top w:val="none" w:sz="0" w:space="0" w:color="auto"/>
        <w:left w:val="none" w:sz="0" w:space="0" w:color="auto"/>
        <w:bottom w:val="none" w:sz="0" w:space="0" w:color="auto"/>
        <w:right w:val="none" w:sz="0" w:space="0" w:color="auto"/>
      </w:divBdr>
    </w:div>
    <w:div w:id="101803260">
      <w:bodyDiv w:val="1"/>
      <w:marLeft w:val="0"/>
      <w:marRight w:val="0"/>
      <w:marTop w:val="0"/>
      <w:marBottom w:val="0"/>
      <w:divBdr>
        <w:top w:val="none" w:sz="0" w:space="0" w:color="auto"/>
        <w:left w:val="none" w:sz="0" w:space="0" w:color="auto"/>
        <w:bottom w:val="none" w:sz="0" w:space="0" w:color="auto"/>
        <w:right w:val="none" w:sz="0" w:space="0" w:color="auto"/>
      </w:divBdr>
    </w:div>
    <w:div w:id="102002574">
      <w:bodyDiv w:val="1"/>
      <w:marLeft w:val="0"/>
      <w:marRight w:val="0"/>
      <w:marTop w:val="0"/>
      <w:marBottom w:val="0"/>
      <w:divBdr>
        <w:top w:val="none" w:sz="0" w:space="0" w:color="auto"/>
        <w:left w:val="none" w:sz="0" w:space="0" w:color="auto"/>
        <w:bottom w:val="none" w:sz="0" w:space="0" w:color="auto"/>
        <w:right w:val="none" w:sz="0" w:space="0" w:color="auto"/>
      </w:divBdr>
    </w:div>
    <w:div w:id="102070628">
      <w:bodyDiv w:val="1"/>
      <w:marLeft w:val="0"/>
      <w:marRight w:val="0"/>
      <w:marTop w:val="0"/>
      <w:marBottom w:val="0"/>
      <w:divBdr>
        <w:top w:val="none" w:sz="0" w:space="0" w:color="auto"/>
        <w:left w:val="none" w:sz="0" w:space="0" w:color="auto"/>
        <w:bottom w:val="none" w:sz="0" w:space="0" w:color="auto"/>
        <w:right w:val="none" w:sz="0" w:space="0" w:color="auto"/>
      </w:divBdr>
    </w:div>
    <w:div w:id="102070914">
      <w:bodyDiv w:val="1"/>
      <w:marLeft w:val="0"/>
      <w:marRight w:val="0"/>
      <w:marTop w:val="0"/>
      <w:marBottom w:val="0"/>
      <w:divBdr>
        <w:top w:val="none" w:sz="0" w:space="0" w:color="auto"/>
        <w:left w:val="none" w:sz="0" w:space="0" w:color="auto"/>
        <w:bottom w:val="none" w:sz="0" w:space="0" w:color="auto"/>
        <w:right w:val="none" w:sz="0" w:space="0" w:color="auto"/>
      </w:divBdr>
    </w:div>
    <w:div w:id="102117506">
      <w:bodyDiv w:val="1"/>
      <w:marLeft w:val="0"/>
      <w:marRight w:val="0"/>
      <w:marTop w:val="0"/>
      <w:marBottom w:val="0"/>
      <w:divBdr>
        <w:top w:val="none" w:sz="0" w:space="0" w:color="auto"/>
        <w:left w:val="none" w:sz="0" w:space="0" w:color="auto"/>
        <w:bottom w:val="none" w:sz="0" w:space="0" w:color="auto"/>
        <w:right w:val="none" w:sz="0" w:space="0" w:color="auto"/>
      </w:divBdr>
    </w:div>
    <w:div w:id="102119150">
      <w:bodyDiv w:val="1"/>
      <w:marLeft w:val="0"/>
      <w:marRight w:val="0"/>
      <w:marTop w:val="0"/>
      <w:marBottom w:val="0"/>
      <w:divBdr>
        <w:top w:val="none" w:sz="0" w:space="0" w:color="auto"/>
        <w:left w:val="none" w:sz="0" w:space="0" w:color="auto"/>
        <w:bottom w:val="none" w:sz="0" w:space="0" w:color="auto"/>
        <w:right w:val="none" w:sz="0" w:space="0" w:color="auto"/>
      </w:divBdr>
    </w:div>
    <w:div w:id="102190295">
      <w:bodyDiv w:val="1"/>
      <w:marLeft w:val="0"/>
      <w:marRight w:val="0"/>
      <w:marTop w:val="0"/>
      <w:marBottom w:val="0"/>
      <w:divBdr>
        <w:top w:val="none" w:sz="0" w:space="0" w:color="auto"/>
        <w:left w:val="none" w:sz="0" w:space="0" w:color="auto"/>
        <w:bottom w:val="none" w:sz="0" w:space="0" w:color="auto"/>
        <w:right w:val="none" w:sz="0" w:space="0" w:color="auto"/>
      </w:divBdr>
    </w:div>
    <w:div w:id="102267852">
      <w:bodyDiv w:val="1"/>
      <w:marLeft w:val="0"/>
      <w:marRight w:val="0"/>
      <w:marTop w:val="0"/>
      <w:marBottom w:val="0"/>
      <w:divBdr>
        <w:top w:val="none" w:sz="0" w:space="0" w:color="auto"/>
        <w:left w:val="none" w:sz="0" w:space="0" w:color="auto"/>
        <w:bottom w:val="none" w:sz="0" w:space="0" w:color="auto"/>
        <w:right w:val="none" w:sz="0" w:space="0" w:color="auto"/>
      </w:divBdr>
    </w:div>
    <w:div w:id="102311739">
      <w:bodyDiv w:val="1"/>
      <w:marLeft w:val="0"/>
      <w:marRight w:val="0"/>
      <w:marTop w:val="0"/>
      <w:marBottom w:val="0"/>
      <w:divBdr>
        <w:top w:val="none" w:sz="0" w:space="0" w:color="auto"/>
        <w:left w:val="none" w:sz="0" w:space="0" w:color="auto"/>
        <w:bottom w:val="none" w:sz="0" w:space="0" w:color="auto"/>
        <w:right w:val="none" w:sz="0" w:space="0" w:color="auto"/>
      </w:divBdr>
    </w:div>
    <w:div w:id="102382097">
      <w:bodyDiv w:val="1"/>
      <w:marLeft w:val="0"/>
      <w:marRight w:val="0"/>
      <w:marTop w:val="0"/>
      <w:marBottom w:val="0"/>
      <w:divBdr>
        <w:top w:val="none" w:sz="0" w:space="0" w:color="auto"/>
        <w:left w:val="none" w:sz="0" w:space="0" w:color="auto"/>
        <w:bottom w:val="none" w:sz="0" w:space="0" w:color="auto"/>
        <w:right w:val="none" w:sz="0" w:space="0" w:color="auto"/>
      </w:divBdr>
    </w:div>
    <w:div w:id="102382530">
      <w:bodyDiv w:val="1"/>
      <w:marLeft w:val="0"/>
      <w:marRight w:val="0"/>
      <w:marTop w:val="0"/>
      <w:marBottom w:val="0"/>
      <w:divBdr>
        <w:top w:val="none" w:sz="0" w:space="0" w:color="auto"/>
        <w:left w:val="none" w:sz="0" w:space="0" w:color="auto"/>
        <w:bottom w:val="none" w:sz="0" w:space="0" w:color="auto"/>
        <w:right w:val="none" w:sz="0" w:space="0" w:color="auto"/>
      </w:divBdr>
    </w:div>
    <w:div w:id="102382778">
      <w:bodyDiv w:val="1"/>
      <w:marLeft w:val="0"/>
      <w:marRight w:val="0"/>
      <w:marTop w:val="0"/>
      <w:marBottom w:val="0"/>
      <w:divBdr>
        <w:top w:val="none" w:sz="0" w:space="0" w:color="auto"/>
        <w:left w:val="none" w:sz="0" w:space="0" w:color="auto"/>
        <w:bottom w:val="none" w:sz="0" w:space="0" w:color="auto"/>
        <w:right w:val="none" w:sz="0" w:space="0" w:color="auto"/>
      </w:divBdr>
    </w:div>
    <w:div w:id="102461546">
      <w:bodyDiv w:val="1"/>
      <w:marLeft w:val="0"/>
      <w:marRight w:val="0"/>
      <w:marTop w:val="0"/>
      <w:marBottom w:val="0"/>
      <w:divBdr>
        <w:top w:val="none" w:sz="0" w:space="0" w:color="auto"/>
        <w:left w:val="none" w:sz="0" w:space="0" w:color="auto"/>
        <w:bottom w:val="none" w:sz="0" w:space="0" w:color="auto"/>
        <w:right w:val="none" w:sz="0" w:space="0" w:color="auto"/>
      </w:divBdr>
    </w:div>
    <w:div w:id="102462673">
      <w:bodyDiv w:val="1"/>
      <w:marLeft w:val="0"/>
      <w:marRight w:val="0"/>
      <w:marTop w:val="0"/>
      <w:marBottom w:val="0"/>
      <w:divBdr>
        <w:top w:val="none" w:sz="0" w:space="0" w:color="auto"/>
        <w:left w:val="none" w:sz="0" w:space="0" w:color="auto"/>
        <w:bottom w:val="none" w:sz="0" w:space="0" w:color="auto"/>
        <w:right w:val="none" w:sz="0" w:space="0" w:color="auto"/>
      </w:divBdr>
    </w:div>
    <w:div w:id="102463789">
      <w:bodyDiv w:val="1"/>
      <w:marLeft w:val="0"/>
      <w:marRight w:val="0"/>
      <w:marTop w:val="0"/>
      <w:marBottom w:val="0"/>
      <w:divBdr>
        <w:top w:val="none" w:sz="0" w:space="0" w:color="auto"/>
        <w:left w:val="none" w:sz="0" w:space="0" w:color="auto"/>
        <w:bottom w:val="none" w:sz="0" w:space="0" w:color="auto"/>
        <w:right w:val="none" w:sz="0" w:space="0" w:color="auto"/>
      </w:divBdr>
    </w:div>
    <w:div w:id="102463977">
      <w:bodyDiv w:val="1"/>
      <w:marLeft w:val="0"/>
      <w:marRight w:val="0"/>
      <w:marTop w:val="0"/>
      <w:marBottom w:val="0"/>
      <w:divBdr>
        <w:top w:val="none" w:sz="0" w:space="0" w:color="auto"/>
        <w:left w:val="none" w:sz="0" w:space="0" w:color="auto"/>
        <w:bottom w:val="none" w:sz="0" w:space="0" w:color="auto"/>
        <w:right w:val="none" w:sz="0" w:space="0" w:color="auto"/>
      </w:divBdr>
    </w:div>
    <w:div w:id="102501296">
      <w:bodyDiv w:val="1"/>
      <w:marLeft w:val="0"/>
      <w:marRight w:val="0"/>
      <w:marTop w:val="0"/>
      <w:marBottom w:val="0"/>
      <w:divBdr>
        <w:top w:val="none" w:sz="0" w:space="0" w:color="auto"/>
        <w:left w:val="none" w:sz="0" w:space="0" w:color="auto"/>
        <w:bottom w:val="none" w:sz="0" w:space="0" w:color="auto"/>
        <w:right w:val="none" w:sz="0" w:space="0" w:color="auto"/>
      </w:divBdr>
    </w:div>
    <w:div w:id="102530505">
      <w:bodyDiv w:val="1"/>
      <w:marLeft w:val="0"/>
      <w:marRight w:val="0"/>
      <w:marTop w:val="0"/>
      <w:marBottom w:val="0"/>
      <w:divBdr>
        <w:top w:val="none" w:sz="0" w:space="0" w:color="auto"/>
        <w:left w:val="none" w:sz="0" w:space="0" w:color="auto"/>
        <w:bottom w:val="none" w:sz="0" w:space="0" w:color="auto"/>
        <w:right w:val="none" w:sz="0" w:space="0" w:color="auto"/>
      </w:divBdr>
    </w:div>
    <w:div w:id="102530713">
      <w:bodyDiv w:val="1"/>
      <w:marLeft w:val="0"/>
      <w:marRight w:val="0"/>
      <w:marTop w:val="0"/>
      <w:marBottom w:val="0"/>
      <w:divBdr>
        <w:top w:val="none" w:sz="0" w:space="0" w:color="auto"/>
        <w:left w:val="none" w:sz="0" w:space="0" w:color="auto"/>
        <w:bottom w:val="none" w:sz="0" w:space="0" w:color="auto"/>
        <w:right w:val="none" w:sz="0" w:space="0" w:color="auto"/>
      </w:divBdr>
    </w:div>
    <w:div w:id="102649020">
      <w:bodyDiv w:val="1"/>
      <w:marLeft w:val="0"/>
      <w:marRight w:val="0"/>
      <w:marTop w:val="0"/>
      <w:marBottom w:val="0"/>
      <w:divBdr>
        <w:top w:val="none" w:sz="0" w:space="0" w:color="auto"/>
        <w:left w:val="none" w:sz="0" w:space="0" w:color="auto"/>
        <w:bottom w:val="none" w:sz="0" w:space="0" w:color="auto"/>
        <w:right w:val="none" w:sz="0" w:space="0" w:color="auto"/>
      </w:divBdr>
    </w:div>
    <w:div w:id="102650737">
      <w:bodyDiv w:val="1"/>
      <w:marLeft w:val="0"/>
      <w:marRight w:val="0"/>
      <w:marTop w:val="0"/>
      <w:marBottom w:val="0"/>
      <w:divBdr>
        <w:top w:val="none" w:sz="0" w:space="0" w:color="auto"/>
        <w:left w:val="none" w:sz="0" w:space="0" w:color="auto"/>
        <w:bottom w:val="none" w:sz="0" w:space="0" w:color="auto"/>
        <w:right w:val="none" w:sz="0" w:space="0" w:color="auto"/>
      </w:divBdr>
    </w:div>
    <w:div w:id="102695982">
      <w:bodyDiv w:val="1"/>
      <w:marLeft w:val="0"/>
      <w:marRight w:val="0"/>
      <w:marTop w:val="0"/>
      <w:marBottom w:val="0"/>
      <w:divBdr>
        <w:top w:val="none" w:sz="0" w:space="0" w:color="auto"/>
        <w:left w:val="none" w:sz="0" w:space="0" w:color="auto"/>
        <w:bottom w:val="none" w:sz="0" w:space="0" w:color="auto"/>
        <w:right w:val="none" w:sz="0" w:space="0" w:color="auto"/>
      </w:divBdr>
    </w:div>
    <w:div w:id="102698457">
      <w:bodyDiv w:val="1"/>
      <w:marLeft w:val="0"/>
      <w:marRight w:val="0"/>
      <w:marTop w:val="0"/>
      <w:marBottom w:val="0"/>
      <w:divBdr>
        <w:top w:val="none" w:sz="0" w:space="0" w:color="auto"/>
        <w:left w:val="none" w:sz="0" w:space="0" w:color="auto"/>
        <w:bottom w:val="none" w:sz="0" w:space="0" w:color="auto"/>
        <w:right w:val="none" w:sz="0" w:space="0" w:color="auto"/>
      </w:divBdr>
    </w:div>
    <w:div w:id="102767936">
      <w:bodyDiv w:val="1"/>
      <w:marLeft w:val="0"/>
      <w:marRight w:val="0"/>
      <w:marTop w:val="0"/>
      <w:marBottom w:val="0"/>
      <w:divBdr>
        <w:top w:val="none" w:sz="0" w:space="0" w:color="auto"/>
        <w:left w:val="none" w:sz="0" w:space="0" w:color="auto"/>
        <w:bottom w:val="none" w:sz="0" w:space="0" w:color="auto"/>
        <w:right w:val="none" w:sz="0" w:space="0" w:color="auto"/>
      </w:divBdr>
    </w:div>
    <w:div w:id="102771940">
      <w:bodyDiv w:val="1"/>
      <w:marLeft w:val="0"/>
      <w:marRight w:val="0"/>
      <w:marTop w:val="0"/>
      <w:marBottom w:val="0"/>
      <w:divBdr>
        <w:top w:val="none" w:sz="0" w:space="0" w:color="auto"/>
        <w:left w:val="none" w:sz="0" w:space="0" w:color="auto"/>
        <w:bottom w:val="none" w:sz="0" w:space="0" w:color="auto"/>
        <w:right w:val="none" w:sz="0" w:space="0" w:color="auto"/>
      </w:divBdr>
    </w:div>
    <w:div w:id="102851364">
      <w:bodyDiv w:val="1"/>
      <w:marLeft w:val="0"/>
      <w:marRight w:val="0"/>
      <w:marTop w:val="0"/>
      <w:marBottom w:val="0"/>
      <w:divBdr>
        <w:top w:val="none" w:sz="0" w:space="0" w:color="auto"/>
        <w:left w:val="none" w:sz="0" w:space="0" w:color="auto"/>
        <w:bottom w:val="none" w:sz="0" w:space="0" w:color="auto"/>
        <w:right w:val="none" w:sz="0" w:space="0" w:color="auto"/>
      </w:divBdr>
    </w:div>
    <w:div w:id="102893206">
      <w:bodyDiv w:val="1"/>
      <w:marLeft w:val="0"/>
      <w:marRight w:val="0"/>
      <w:marTop w:val="0"/>
      <w:marBottom w:val="0"/>
      <w:divBdr>
        <w:top w:val="none" w:sz="0" w:space="0" w:color="auto"/>
        <w:left w:val="none" w:sz="0" w:space="0" w:color="auto"/>
        <w:bottom w:val="none" w:sz="0" w:space="0" w:color="auto"/>
        <w:right w:val="none" w:sz="0" w:space="0" w:color="auto"/>
      </w:divBdr>
    </w:div>
    <w:div w:id="102962219">
      <w:bodyDiv w:val="1"/>
      <w:marLeft w:val="0"/>
      <w:marRight w:val="0"/>
      <w:marTop w:val="0"/>
      <w:marBottom w:val="0"/>
      <w:divBdr>
        <w:top w:val="none" w:sz="0" w:space="0" w:color="auto"/>
        <w:left w:val="none" w:sz="0" w:space="0" w:color="auto"/>
        <w:bottom w:val="none" w:sz="0" w:space="0" w:color="auto"/>
        <w:right w:val="none" w:sz="0" w:space="0" w:color="auto"/>
      </w:divBdr>
    </w:div>
    <w:div w:id="103037608">
      <w:bodyDiv w:val="1"/>
      <w:marLeft w:val="0"/>
      <w:marRight w:val="0"/>
      <w:marTop w:val="0"/>
      <w:marBottom w:val="0"/>
      <w:divBdr>
        <w:top w:val="none" w:sz="0" w:space="0" w:color="auto"/>
        <w:left w:val="none" w:sz="0" w:space="0" w:color="auto"/>
        <w:bottom w:val="none" w:sz="0" w:space="0" w:color="auto"/>
        <w:right w:val="none" w:sz="0" w:space="0" w:color="auto"/>
      </w:divBdr>
    </w:div>
    <w:div w:id="103041112">
      <w:bodyDiv w:val="1"/>
      <w:marLeft w:val="0"/>
      <w:marRight w:val="0"/>
      <w:marTop w:val="0"/>
      <w:marBottom w:val="0"/>
      <w:divBdr>
        <w:top w:val="none" w:sz="0" w:space="0" w:color="auto"/>
        <w:left w:val="none" w:sz="0" w:space="0" w:color="auto"/>
        <w:bottom w:val="none" w:sz="0" w:space="0" w:color="auto"/>
        <w:right w:val="none" w:sz="0" w:space="0" w:color="auto"/>
      </w:divBdr>
    </w:div>
    <w:div w:id="103041797">
      <w:bodyDiv w:val="1"/>
      <w:marLeft w:val="0"/>
      <w:marRight w:val="0"/>
      <w:marTop w:val="0"/>
      <w:marBottom w:val="0"/>
      <w:divBdr>
        <w:top w:val="none" w:sz="0" w:space="0" w:color="auto"/>
        <w:left w:val="none" w:sz="0" w:space="0" w:color="auto"/>
        <w:bottom w:val="none" w:sz="0" w:space="0" w:color="auto"/>
        <w:right w:val="none" w:sz="0" w:space="0" w:color="auto"/>
      </w:divBdr>
    </w:div>
    <w:div w:id="103119396">
      <w:bodyDiv w:val="1"/>
      <w:marLeft w:val="0"/>
      <w:marRight w:val="0"/>
      <w:marTop w:val="0"/>
      <w:marBottom w:val="0"/>
      <w:divBdr>
        <w:top w:val="none" w:sz="0" w:space="0" w:color="auto"/>
        <w:left w:val="none" w:sz="0" w:space="0" w:color="auto"/>
        <w:bottom w:val="none" w:sz="0" w:space="0" w:color="auto"/>
        <w:right w:val="none" w:sz="0" w:space="0" w:color="auto"/>
      </w:divBdr>
    </w:div>
    <w:div w:id="103154801">
      <w:bodyDiv w:val="1"/>
      <w:marLeft w:val="0"/>
      <w:marRight w:val="0"/>
      <w:marTop w:val="0"/>
      <w:marBottom w:val="0"/>
      <w:divBdr>
        <w:top w:val="none" w:sz="0" w:space="0" w:color="auto"/>
        <w:left w:val="none" w:sz="0" w:space="0" w:color="auto"/>
        <w:bottom w:val="none" w:sz="0" w:space="0" w:color="auto"/>
        <w:right w:val="none" w:sz="0" w:space="0" w:color="auto"/>
      </w:divBdr>
    </w:div>
    <w:div w:id="103237194">
      <w:bodyDiv w:val="1"/>
      <w:marLeft w:val="0"/>
      <w:marRight w:val="0"/>
      <w:marTop w:val="0"/>
      <w:marBottom w:val="0"/>
      <w:divBdr>
        <w:top w:val="none" w:sz="0" w:space="0" w:color="auto"/>
        <w:left w:val="none" w:sz="0" w:space="0" w:color="auto"/>
        <w:bottom w:val="none" w:sz="0" w:space="0" w:color="auto"/>
        <w:right w:val="none" w:sz="0" w:space="0" w:color="auto"/>
      </w:divBdr>
    </w:div>
    <w:div w:id="103305499">
      <w:bodyDiv w:val="1"/>
      <w:marLeft w:val="0"/>
      <w:marRight w:val="0"/>
      <w:marTop w:val="0"/>
      <w:marBottom w:val="0"/>
      <w:divBdr>
        <w:top w:val="none" w:sz="0" w:space="0" w:color="auto"/>
        <w:left w:val="none" w:sz="0" w:space="0" w:color="auto"/>
        <w:bottom w:val="none" w:sz="0" w:space="0" w:color="auto"/>
        <w:right w:val="none" w:sz="0" w:space="0" w:color="auto"/>
      </w:divBdr>
    </w:div>
    <w:div w:id="103309542">
      <w:bodyDiv w:val="1"/>
      <w:marLeft w:val="0"/>
      <w:marRight w:val="0"/>
      <w:marTop w:val="0"/>
      <w:marBottom w:val="0"/>
      <w:divBdr>
        <w:top w:val="none" w:sz="0" w:space="0" w:color="auto"/>
        <w:left w:val="none" w:sz="0" w:space="0" w:color="auto"/>
        <w:bottom w:val="none" w:sz="0" w:space="0" w:color="auto"/>
        <w:right w:val="none" w:sz="0" w:space="0" w:color="auto"/>
      </w:divBdr>
    </w:div>
    <w:div w:id="103311180">
      <w:bodyDiv w:val="1"/>
      <w:marLeft w:val="0"/>
      <w:marRight w:val="0"/>
      <w:marTop w:val="0"/>
      <w:marBottom w:val="0"/>
      <w:divBdr>
        <w:top w:val="none" w:sz="0" w:space="0" w:color="auto"/>
        <w:left w:val="none" w:sz="0" w:space="0" w:color="auto"/>
        <w:bottom w:val="none" w:sz="0" w:space="0" w:color="auto"/>
        <w:right w:val="none" w:sz="0" w:space="0" w:color="auto"/>
      </w:divBdr>
    </w:div>
    <w:div w:id="103352548">
      <w:bodyDiv w:val="1"/>
      <w:marLeft w:val="0"/>
      <w:marRight w:val="0"/>
      <w:marTop w:val="0"/>
      <w:marBottom w:val="0"/>
      <w:divBdr>
        <w:top w:val="none" w:sz="0" w:space="0" w:color="auto"/>
        <w:left w:val="none" w:sz="0" w:space="0" w:color="auto"/>
        <w:bottom w:val="none" w:sz="0" w:space="0" w:color="auto"/>
        <w:right w:val="none" w:sz="0" w:space="0" w:color="auto"/>
      </w:divBdr>
    </w:div>
    <w:div w:id="103422381">
      <w:bodyDiv w:val="1"/>
      <w:marLeft w:val="0"/>
      <w:marRight w:val="0"/>
      <w:marTop w:val="0"/>
      <w:marBottom w:val="0"/>
      <w:divBdr>
        <w:top w:val="none" w:sz="0" w:space="0" w:color="auto"/>
        <w:left w:val="none" w:sz="0" w:space="0" w:color="auto"/>
        <w:bottom w:val="none" w:sz="0" w:space="0" w:color="auto"/>
        <w:right w:val="none" w:sz="0" w:space="0" w:color="auto"/>
      </w:divBdr>
    </w:div>
    <w:div w:id="103427779">
      <w:bodyDiv w:val="1"/>
      <w:marLeft w:val="0"/>
      <w:marRight w:val="0"/>
      <w:marTop w:val="0"/>
      <w:marBottom w:val="0"/>
      <w:divBdr>
        <w:top w:val="none" w:sz="0" w:space="0" w:color="auto"/>
        <w:left w:val="none" w:sz="0" w:space="0" w:color="auto"/>
        <w:bottom w:val="none" w:sz="0" w:space="0" w:color="auto"/>
        <w:right w:val="none" w:sz="0" w:space="0" w:color="auto"/>
      </w:divBdr>
    </w:div>
    <w:div w:id="103577352">
      <w:bodyDiv w:val="1"/>
      <w:marLeft w:val="0"/>
      <w:marRight w:val="0"/>
      <w:marTop w:val="0"/>
      <w:marBottom w:val="0"/>
      <w:divBdr>
        <w:top w:val="none" w:sz="0" w:space="0" w:color="auto"/>
        <w:left w:val="none" w:sz="0" w:space="0" w:color="auto"/>
        <w:bottom w:val="none" w:sz="0" w:space="0" w:color="auto"/>
        <w:right w:val="none" w:sz="0" w:space="0" w:color="auto"/>
      </w:divBdr>
    </w:div>
    <w:div w:id="103619442">
      <w:bodyDiv w:val="1"/>
      <w:marLeft w:val="0"/>
      <w:marRight w:val="0"/>
      <w:marTop w:val="0"/>
      <w:marBottom w:val="0"/>
      <w:divBdr>
        <w:top w:val="none" w:sz="0" w:space="0" w:color="auto"/>
        <w:left w:val="none" w:sz="0" w:space="0" w:color="auto"/>
        <w:bottom w:val="none" w:sz="0" w:space="0" w:color="auto"/>
        <w:right w:val="none" w:sz="0" w:space="0" w:color="auto"/>
      </w:divBdr>
    </w:div>
    <w:div w:id="103813364">
      <w:bodyDiv w:val="1"/>
      <w:marLeft w:val="0"/>
      <w:marRight w:val="0"/>
      <w:marTop w:val="0"/>
      <w:marBottom w:val="0"/>
      <w:divBdr>
        <w:top w:val="none" w:sz="0" w:space="0" w:color="auto"/>
        <w:left w:val="none" w:sz="0" w:space="0" w:color="auto"/>
        <w:bottom w:val="none" w:sz="0" w:space="0" w:color="auto"/>
        <w:right w:val="none" w:sz="0" w:space="0" w:color="auto"/>
      </w:divBdr>
    </w:div>
    <w:div w:id="103814948">
      <w:bodyDiv w:val="1"/>
      <w:marLeft w:val="0"/>
      <w:marRight w:val="0"/>
      <w:marTop w:val="0"/>
      <w:marBottom w:val="0"/>
      <w:divBdr>
        <w:top w:val="none" w:sz="0" w:space="0" w:color="auto"/>
        <w:left w:val="none" w:sz="0" w:space="0" w:color="auto"/>
        <w:bottom w:val="none" w:sz="0" w:space="0" w:color="auto"/>
        <w:right w:val="none" w:sz="0" w:space="0" w:color="auto"/>
      </w:divBdr>
    </w:div>
    <w:div w:id="103816235">
      <w:bodyDiv w:val="1"/>
      <w:marLeft w:val="0"/>
      <w:marRight w:val="0"/>
      <w:marTop w:val="0"/>
      <w:marBottom w:val="0"/>
      <w:divBdr>
        <w:top w:val="none" w:sz="0" w:space="0" w:color="auto"/>
        <w:left w:val="none" w:sz="0" w:space="0" w:color="auto"/>
        <w:bottom w:val="none" w:sz="0" w:space="0" w:color="auto"/>
        <w:right w:val="none" w:sz="0" w:space="0" w:color="auto"/>
      </w:divBdr>
    </w:div>
    <w:div w:id="103887506">
      <w:bodyDiv w:val="1"/>
      <w:marLeft w:val="0"/>
      <w:marRight w:val="0"/>
      <w:marTop w:val="0"/>
      <w:marBottom w:val="0"/>
      <w:divBdr>
        <w:top w:val="none" w:sz="0" w:space="0" w:color="auto"/>
        <w:left w:val="none" w:sz="0" w:space="0" w:color="auto"/>
        <w:bottom w:val="none" w:sz="0" w:space="0" w:color="auto"/>
        <w:right w:val="none" w:sz="0" w:space="0" w:color="auto"/>
      </w:divBdr>
    </w:div>
    <w:div w:id="103887874">
      <w:bodyDiv w:val="1"/>
      <w:marLeft w:val="0"/>
      <w:marRight w:val="0"/>
      <w:marTop w:val="0"/>
      <w:marBottom w:val="0"/>
      <w:divBdr>
        <w:top w:val="none" w:sz="0" w:space="0" w:color="auto"/>
        <w:left w:val="none" w:sz="0" w:space="0" w:color="auto"/>
        <w:bottom w:val="none" w:sz="0" w:space="0" w:color="auto"/>
        <w:right w:val="none" w:sz="0" w:space="0" w:color="auto"/>
      </w:divBdr>
    </w:div>
    <w:div w:id="103959921">
      <w:bodyDiv w:val="1"/>
      <w:marLeft w:val="0"/>
      <w:marRight w:val="0"/>
      <w:marTop w:val="0"/>
      <w:marBottom w:val="0"/>
      <w:divBdr>
        <w:top w:val="none" w:sz="0" w:space="0" w:color="auto"/>
        <w:left w:val="none" w:sz="0" w:space="0" w:color="auto"/>
        <w:bottom w:val="none" w:sz="0" w:space="0" w:color="auto"/>
        <w:right w:val="none" w:sz="0" w:space="0" w:color="auto"/>
      </w:divBdr>
    </w:div>
    <w:div w:id="103960707">
      <w:bodyDiv w:val="1"/>
      <w:marLeft w:val="0"/>
      <w:marRight w:val="0"/>
      <w:marTop w:val="0"/>
      <w:marBottom w:val="0"/>
      <w:divBdr>
        <w:top w:val="none" w:sz="0" w:space="0" w:color="auto"/>
        <w:left w:val="none" w:sz="0" w:space="0" w:color="auto"/>
        <w:bottom w:val="none" w:sz="0" w:space="0" w:color="auto"/>
        <w:right w:val="none" w:sz="0" w:space="0" w:color="auto"/>
      </w:divBdr>
    </w:div>
    <w:div w:id="103967494">
      <w:bodyDiv w:val="1"/>
      <w:marLeft w:val="0"/>
      <w:marRight w:val="0"/>
      <w:marTop w:val="0"/>
      <w:marBottom w:val="0"/>
      <w:divBdr>
        <w:top w:val="none" w:sz="0" w:space="0" w:color="auto"/>
        <w:left w:val="none" w:sz="0" w:space="0" w:color="auto"/>
        <w:bottom w:val="none" w:sz="0" w:space="0" w:color="auto"/>
        <w:right w:val="none" w:sz="0" w:space="0" w:color="auto"/>
      </w:divBdr>
    </w:div>
    <w:div w:id="104035552">
      <w:bodyDiv w:val="1"/>
      <w:marLeft w:val="0"/>
      <w:marRight w:val="0"/>
      <w:marTop w:val="0"/>
      <w:marBottom w:val="0"/>
      <w:divBdr>
        <w:top w:val="none" w:sz="0" w:space="0" w:color="auto"/>
        <w:left w:val="none" w:sz="0" w:space="0" w:color="auto"/>
        <w:bottom w:val="none" w:sz="0" w:space="0" w:color="auto"/>
        <w:right w:val="none" w:sz="0" w:space="0" w:color="auto"/>
      </w:divBdr>
    </w:div>
    <w:div w:id="104038019">
      <w:bodyDiv w:val="1"/>
      <w:marLeft w:val="0"/>
      <w:marRight w:val="0"/>
      <w:marTop w:val="0"/>
      <w:marBottom w:val="0"/>
      <w:divBdr>
        <w:top w:val="none" w:sz="0" w:space="0" w:color="auto"/>
        <w:left w:val="none" w:sz="0" w:space="0" w:color="auto"/>
        <w:bottom w:val="none" w:sz="0" w:space="0" w:color="auto"/>
        <w:right w:val="none" w:sz="0" w:space="0" w:color="auto"/>
      </w:divBdr>
    </w:div>
    <w:div w:id="104076810">
      <w:bodyDiv w:val="1"/>
      <w:marLeft w:val="0"/>
      <w:marRight w:val="0"/>
      <w:marTop w:val="0"/>
      <w:marBottom w:val="0"/>
      <w:divBdr>
        <w:top w:val="none" w:sz="0" w:space="0" w:color="auto"/>
        <w:left w:val="none" w:sz="0" w:space="0" w:color="auto"/>
        <w:bottom w:val="none" w:sz="0" w:space="0" w:color="auto"/>
        <w:right w:val="none" w:sz="0" w:space="0" w:color="auto"/>
      </w:divBdr>
    </w:div>
    <w:div w:id="104154794">
      <w:bodyDiv w:val="1"/>
      <w:marLeft w:val="0"/>
      <w:marRight w:val="0"/>
      <w:marTop w:val="0"/>
      <w:marBottom w:val="0"/>
      <w:divBdr>
        <w:top w:val="none" w:sz="0" w:space="0" w:color="auto"/>
        <w:left w:val="none" w:sz="0" w:space="0" w:color="auto"/>
        <w:bottom w:val="none" w:sz="0" w:space="0" w:color="auto"/>
        <w:right w:val="none" w:sz="0" w:space="0" w:color="auto"/>
      </w:divBdr>
    </w:div>
    <w:div w:id="104158560">
      <w:bodyDiv w:val="1"/>
      <w:marLeft w:val="0"/>
      <w:marRight w:val="0"/>
      <w:marTop w:val="0"/>
      <w:marBottom w:val="0"/>
      <w:divBdr>
        <w:top w:val="none" w:sz="0" w:space="0" w:color="auto"/>
        <w:left w:val="none" w:sz="0" w:space="0" w:color="auto"/>
        <w:bottom w:val="none" w:sz="0" w:space="0" w:color="auto"/>
        <w:right w:val="none" w:sz="0" w:space="0" w:color="auto"/>
      </w:divBdr>
    </w:div>
    <w:div w:id="104158806">
      <w:bodyDiv w:val="1"/>
      <w:marLeft w:val="0"/>
      <w:marRight w:val="0"/>
      <w:marTop w:val="0"/>
      <w:marBottom w:val="0"/>
      <w:divBdr>
        <w:top w:val="none" w:sz="0" w:space="0" w:color="auto"/>
        <w:left w:val="none" w:sz="0" w:space="0" w:color="auto"/>
        <w:bottom w:val="none" w:sz="0" w:space="0" w:color="auto"/>
        <w:right w:val="none" w:sz="0" w:space="0" w:color="auto"/>
      </w:divBdr>
    </w:div>
    <w:div w:id="104161368">
      <w:bodyDiv w:val="1"/>
      <w:marLeft w:val="0"/>
      <w:marRight w:val="0"/>
      <w:marTop w:val="0"/>
      <w:marBottom w:val="0"/>
      <w:divBdr>
        <w:top w:val="none" w:sz="0" w:space="0" w:color="auto"/>
        <w:left w:val="none" w:sz="0" w:space="0" w:color="auto"/>
        <w:bottom w:val="none" w:sz="0" w:space="0" w:color="auto"/>
        <w:right w:val="none" w:sz="0" w:space="0" w:color="auto"/>
      </w:divBdr>
    </w:div>
    <w:div w:id="104202459">
      <w:bodyDiv w:val="1"/>
      <w:marLeft w:val="0"/>
      <w:marRight w:val="0"/>
      <w:marTop w:val="0"/>
      <w:marBottom w:val="0"/>
      <w:divBdr>
        <w:top w:val="none" w:sz="0" w:space="0" w:color="auto"/>
        <w:left w:val="none" w:sz="0" w:space="0" w:color="auto"/>
        <w:bottom w:val="none" w:sz="0" w:space="0" w:color="auto"/>
        <w:right w:val="none" w:sz="0" w:space="0" w:color="auto"/>
      </w:divBdr>
    </w:div>
    <w:div w:id="104228278">
      <w:bodyDiv w:val="1"/>
      <w:marLeft w:val="0"/>
      <w:marRight w:val="0"/>
      <w:marTop w:val="0"/>
      <w:marBottom w:val="0"/>
      <w:divBdr>
        <w:top w:val="none" w:sz="0" w:space="0" w:color="auto"/>
        <w:left w:val="none" w:sz="0" w:space="0" w:color="auto"/>
        <w:bottom w:val="none" w:sz="0" w:space="0" w:color="auto"/>
        <w:right w:val="none" w:sz="0" w:space="0" w:color="auto"/>
      </w:divBdr>
    </w:div>
    <w:div w:id="104233800">
      <w:bodyDiv w:val="1"/>
      <w:marLeft w:val="0"/>
      <w:marRight w:val="0"/>
      <w:marTop w:val="0"/>
      <w:marBottom w:val="0"/>
      <w:divBdr>
        <w:top w:val="none" w:sz="0" w:space="0" w:color="auto"/>
        <w:left w:val="none" w:sz="0" w:space="0" w:color="auto"/>
        <w:bottom w:val="none" w:sz="0" w:space="0" w:color="auto"/>
        <w:right w:val="none" w:sz="0" w:space="0" w:color="auto"/>
      </w:divBdr>
    </w:div>
    <w:div w:id="104277879">
      <w:bodyDiv w:val="1"/>
      <w:marLeft w:val="0"/>
      <w:marRight w:val="0"/>
      <w:marTop w:val="0"/>
      <w:marBottom w:val="0"/>
      <w:divBdr>
        <w:top w:val="none" w:sz="0" w:space="0" w:color="auto"/>
        <w:left w:val="none" w:sz="0" w:space="0" w:color="auto"/>
        <w:bottom w:val="none" w:sz="0" w:space="0" w:color="auto"/>
        <w:right w:val="none" w:sz="0" w:space="0" w:color="auto"/>
      </w:divBdr>
    </w:div>
    <w:div w:id="104348752">
      <w:bodyDiv w:val="1"/>
      <w:marLeft w:val="0"/>
      <w:marRight w:val="0"/>
      <w:marTop w:val="0"/>
      <w:marBottom w:val="0"/>
      <w:divBdr>
        <w:top w:val="none" w:sz="0" w:space="0" w:color="auto"/>
        <w:left w:val="none" w:sz="0" w:space="0" w:color="auto"/>
        <w:bottom w:val="none" w:sz="0" w:space="0" w:color="auto"/>
        <w:right w:val="none" w:sz="0" w:space="0" w:color="auto"/>
      </w:divBdr>
    </w:div>
    <w:div w:id="104427016">
      <w:bodyDiv w:val="1"/>
      <w:marLeft w:val="0"/>
      <w:marRight w:val="0"/>
      <w:marTop w:val="0"/>
      <w:marBottom w:val="0"/>
      <w:divBdr>
        <w:top w:val="none" w:sz="0" w:space="0" w:color="auto"/>
        <w:left w:val="none" w:sz="0" w:space="0" w:color="auto"/>
        <w:bottom w:val="none" w:sz="0" w:space="0" w:color="auto"/>
        <w:right w:val="none" w:sz="0" w:space="0" w:color="auto"/>
      </w:divBdr>
    </w:div>
    <w:div w:id="104471572">
      <w:bodyDiv w:val="1"/>
      <w:marLeft w:val="0"/>
      <w:marRight w:val="0"/>
      <w:marTop w:val="0"/>
      <w:marBottom w:val="0"/>
      <w:divBdr>
        <w:top w:val="none" w:sz="0" w:space="0" w:color="auto"/>
        <w:left w:val="none" w:sz="0" w:space="0" w:color="auto"/>
        <w:bottom w:val="none" w:sz="0" w:space="0" w:color="auto"/>
        <w:right w:val="none" w:sz="0" w:space="0" w:color="auto"/>
      </w:divBdr>
    </w:div>
    <w:div w:id="104471988">
      <w:bodyDiv w:val="1"/>
      <w:marLeft w:val="0"/>
      <w:marRight w:val="0"/>
      <w:marTop w:val="0"/>
      <w:marBottom w:val="0"/>
      <w:divBdr>
        <w:top w:val="none" w:sz="0" w:space="0" w:color="auto"/>
        <w:left w:val="none" w:sz="0" w:space="0" w:color="auto"/>
        <w:bottom w:val="none" w:sz="0" w:space="0" w:color="auto"/>
        <w:right w:val="none" w:sz="0" w:space="0" w:color="auto"/>
      </w:divBdr>
    </w:div>
    <w:div w:id="104542188">
      <w:bodyDiv w:val="1"/>
      <w:marLeft w:val="0"/>
      <w:marRight w:val="0"/>
      <w:marTop w:val="0"/>
      <w:marBottom w:val="0"/>
      <w:divBdr>
        <w:top w:val="none" w:sz="0" w:space="0" w:color="auto"/>
        <w:left w:val="none" w:sz="0" w:space="0" w:color="auto"/>
        <w:bottom w:val="none" w:sz="0" w:space="0" w:color="auto"/>
        <w:right w:val="none" w:sz="0" w:space="0" w:color="auto"/>
      </w:divBdr>
    </w:div>
    <w:div w:id="104621761">
      <w:bodyDiv w:val="1"/>
      <w:marLeft w:val="0"/>
      <w:marRight w:val="0"/>
      <w:marTop w:val="0"/>
      <w:marBottom w:val="0"/>
      <w:divBdr>
        <w:top w:val="none" w:sz="0" w:space="0" w:color="auto"/>
        <w:left w:val="none" w:sz="0" w:space="0" w:color="auto"/>
        <w:bottom w:val="none" w:sz="0" w:space="0" w:color="auto"/>
        <w:right w:val="none" w:sz="0" w:space="0" w:color="auto"/>
      </w:divBdr>
    </w:div>
    <w:div w:id="104734249">
      <w:bodyDiv w:val="1"/>
      <w:marLeft w:val="0"/>
      <w:marRight w:val="0"/>
      <w:marTop w:val="0"/>
      <w:marBottom w:val="0"/>
      <w:divBdr>
        <w:top w:val="none" w:sz="0" w:space="0" w:color="auto"/>
        <w:left w:val="none" w:sz="0" w:space="0" w:color="auto"/>
        <w:bottom w:val="none" w:sz="0" w:space="0" w:color="auto"/>
        <w:right w:val="none" w:sz="0" w:space="0" w:color="auto"/>
      </w:divBdr>
    </w:div>
    <w:div w:id="104738188">
      <w:bodyDiv w:val="1"/>
      <w:marLeft w:val="0"/>
      <w:marRight w:val="0"/>
      <w:marTop w:val="0"/>
      <w:marBottom w:val="0"/>
      <w:divBdr>
        <w:top w:val="none" w:sz="0" w:space="0" w:color="auto"/>
        <w:left w:val="none" w:sz="0" w:space="0" w:color="auto"/>
        <w:bottom w:val="none" w:sz="0" w:space="0" w:color="auto"/>
        <w:right w:val="none" w:sz="0" w:space="0" w:color="auto"/>
      </w:divBdr>
    </w:div>
    <w:div w:id="104810768">
      <w:bodyDiv w:val="1"/>
      <w:marLeft w:val="0"/>
      <w:marRight w:val="0"/>
      <w:marTop w:val="0"/>
      <w:marBottom w:val="0"/>
      <w:divBdr>
        <w:top w:val="none" w:sz="0" w:space="0" w:color="auto"/>
        <w:left w:val="none" w:sz="0" w:space="0" w:color="auto"/>
        <w:bottom w:val="none" w:sz="0" w:space="0" w:color="auto"/>
        <w:right w:val="none" w:sz="0" w:space="0" w:color="auto"/>
      </w:divBdr>
    </w:div>
    <w:div w:id="104858428">
      <w:bodyDiv w:val="1"/>
      <w:marLeft w:val="0"/>
      <w:marRight w:val="0"/>
      <w:marTop w:val="0"/>
      <w:marBottom w:val="0"/>
      <w:divBdr>
        <w:top w:val="none" w:sz="0" w:space="0" w:color="auto"/>
        <w:left w:val="none" w:sz="0" w:space="0" w:color="auto"/>
        <w:bottom w:val="none" w:sz="0" w:space="0" w:color="auto"/>
        <w:right w:val="none" w:sz="0" w:space="0" w:color="auto"/>
      </w:divBdr>
    </w:div>
    <w:div w:id="104884454">
      <w:bodyDiv w:val="1"/>
      <w:marLeft w:val="0"/>
      <w:marRight w:val="0"/>
      <w:marTop w:val="0"/>
      <w:marBottom w:val="0"/>
      <w:divBdr>
        <w:top w:val="none" w:sz="0" w:space="0" w:color="auto"/>
        <w:left w:val="none" w:sz="0" w:space="0" w:color="auto"/>
        <w:bottom w:val="none" w:sz="0" w:space="0" w:color="auto"/>
        <w:right w:val="none" w:sz="0" w:space="0" w:color="auto"/>
      </w:divBdr>
    </w:div>
    <w:div w:id="104926195">
      <w:bodyDiv w:val="1"/>
      <w:marLeft w:val="0"/>
      <w:marRight w:val="0"/>
      <w:marTop w:val="0"/>
      <w:marBottom w:val="0"/>
      <w:divBdr>
        <w:top w:val="none" w:sz="0" w:space="0" w:color="auto"/>
        <w:left w:val="none" w:sz="0" w:space="0" w:color="auto"/>
        <w:bottom w:val="none" w:sz="0" w:space="0" w:color="auto"/>
        <w:right w:val="none" w:sz="0" w:space="0" w:color="auto"/>
      </w:divBdr>
    </w:div>
    <w:div w:id="104927573">
      <w:bodyDiv w:val="1"/>
      <w:marLeft w:val="0"/>
      <w:marRight w:val="0"/>
      <w:marTop w:val="0"/>
      <w:marBottom w:val="0"/>
      <w:divBdr>
        <w:top w:val="none" w:sz="0" w:space="0" w:color="auto"/>
        <w:left w:val="none" w:sz="0" w:space="0" w:color="auto"/>
        <w:bottom w:val="none" w:sz="0" w:space="0" w:color="auto"/>
        <w:right w:val="none" w:sz="0" w:space="0" w:color="auto"/>
      </w:divBdr>
    </w:div>
    <w:div w:id="104932091">
      <w:bodyDiv w:val="1"/>
      <w:marLeft w:val="0"/>
      <w:marRight w:val="0"/>
      <w:marTop w:val="0"/>
      <w:marBottom w:val="0"/>
      <w:divBdr>
        <w:top w:val="none" w:sz="0" w:space="0" w:color="auto"/>
        <w:left w:val="none" w:sz="0" w:space="0" w:color="auto"/>
        <w:bottom w:val="none" w:sz="0" w:space="0" w:color="auto"/>
        <w:right w:val="none" w:sz="0" w:space="0" w:color="auto"/>
      </w:divBdr>
    </w:div>
    <w:div w:id="104933155">
      <w:bodyDiv w:val="1"/>
      <w:marLeft w:val="0"/>
      <w:marRight w:val="0"/>
      <w:marTop w:val="0"/>
      <w:marBottom w:val="0"/>
      <w:divBdr>
        <w:top w:val="none" w:sz="0" w:space="0" w:color="auto"/>
        <w:left w:val="none" w:sz="0" w:space="0" w:color="auto"/>
        <w:bottom w:val="none" w:sz="0" w:space="0" w:color="auto"/>
        <w:right w:val="none" w:sz="0" w:space="0" w:color="auto"/>
      </w:divBdr>
    </w:div>
    <w:div w:id="104933610">
      <w:bodyDiv w:val="1"/>
      <w:marLeft w:val="0"/>
      <w:marRight w:val="0"/>
      <w:marTop w:val="0"/>
      <w:marBottom w:val="0"/>
      <w:divBdr>
        <w:top w:val="none" w:sz="0" w:space="0" w:color="auto"/>
        <w:left w:val="none" w:sz="0" w:space="0" w:color="auto"/>
        <w:bottom w:val="none" w:sz="0" w:space="0" w:color="auto"/>
        <w:right w:val="none" w:sz="0" w:space="0" w:color="auto"/>
      </w:divBdr>
    </w:div>
    <w:div w:id="105009250">
      <w:bodyDiv w:val="1"/>
      <w:marLeft w:val="0"/>
      <w:marRight w:val="0"/>
      <w:marTop w:val="0"/>
      <w:marBottom w:val="0"/>
      <w:divBdr>
        <w:top w:val="none" w:sz="0" w:space="0" w:color="auto"/>
        <w:left w:val="none" w:sz="0" w:space="0" w:color="auto"/>
        <w:bottom w:val="none" w:sz="0" w:space="0" w:color="auto"/>
        <w:right w:val="none" w:sz="0" w:space="0" w:color="auto"/>
      </w:divBdr>
    </w:div>
    <w:div w:id="105009601">
      <w:bodyDiv w:val="1"/>
      <w:marLeft w:val="0"/>
      <w:marRight w:val="0"/>
      <w:marTop w:val="0"/>
      <w:marBottom w:val="0"/>
      <w:divBdr>
        <w:top w:val="none" w:sz="0" w:space="0" w:color="auto"/>
        <w:left w:val="none" w:sz="0" w:space="0" w:color="auto"/>
        <w:bottom w:val="none" w:sz="0" w:space="0" w:color="auto"/>
        <w:right w:val="none" w:sz="0" w:space="0" w:color="auto"/>
      </w:divBdr>
    </w:div>
    <w:div w:id="105079332">
      <w:bodyDiv w:val="1"/>
      <w:marLeft w:val="0"/>
      <w:marRight w:val="0"/>
      <w:marTop w:val="0"/>
      <w:marBottom w:val="0"/>
      <w:divBdr>
        <w:top w:val="none" w:sz="0" w:space="0" w:color="auto"/>
        <w:left w:val="none" w:sz="0" w:space="0" w:color="auto"/>
        <w:bottom w:val="none" w:sz="0" w:space="0" w:color="auto"/>
        <w:right w:val="none" w:sz="0" w:space="0" w:color="auto"/>
      </w:divBdr>
    </w:div>
    <w:div w:id="105082190">
      <w:bodyDiv w:val="1"/>
      <w:marLeft w:val="0"/>
      <w:marRight w:val="0"/>
      <w:marTop w:val="0"/>
      <w:marBottom w:val="0"/>
      <w:divBdr>
        <w:top w:val="none" w:sz="0" w:space="0" w:color="auto"/>
        <w:left w:val="none" w:sz="0" w:space="0" w:color="auto"/>
        <w:bottom w:val="none" w:sz="0" w:space="0" w:color="auto"/>
        <w:right w:val="none" w:sz="0" w:space="0" w:color="auto"/>
      </w:divBdr>
    </w:div>
    <w:div w:id="105125631">
      <w:bodyDiv w:val="1"/>
      <w:marLeft w:val="0"/>
      <w:marRight w:val="0"/>
      <w:marTop w:val="0"/>
      <w:marBottom w:val="0"/>
      <w:divBdr>
        <w:top w:val="none" w:sz="0" w:space="0" w:color="auto"/>
        <w:left w:val="none" w:sz="0" w:space="0" w:color="auto"/>
        <w:bottom w:val="none" w:sz="0" w:space="0" w:color="auto"/>
        <w:right w:val="none" w:sz="0" w:space="0" w:color="auto"/>
      </w:divBdr>
    </w:div>
    <w:div w:id="105271676">
      <w:bodyDiv w:val="1"/>
      <w:marLeft w:val="0"/>
      <w:marRight w:val="0"/>
      <w:marTop w:val="0"/>
      <w:marBottom w:val="0"/>
      <w:divBdr>
        <w:top w:val="none" w:sz="0" w:space="0" w:color="auto"/>
        <w:left w:val="none" w:sz="0" w:space="0" w:color="auto"/>
        <w:bottom w:val="none" w:sz="0" w:space="0" w:color="auto"/>
        <w:right w:val="none" w:sz="0" w:space="0" w:color="auto"/>
      </w:divBdr>
    </w:div>
    <w:div w:id="105274243">
      <w:bodyDiv w:val="1"/>
      <w:marLeft w:val="0"/>
      <w:marRight w:val="0"/>
      <w:marTop w:val="0"/>
      <w:marBottom w:val="0"/>
      <w:divBdr>
        <w:top w:val="none" w:sz="0" w:space="0" w:color="auto"/>
        <w:left w:val="none" w:sz="0" w:space="0" w:color="auto"/>
        <w:bottom w:val="none" w:sz="0" w:space="0" w:color="auto"/>
        <w:right w:val="none" w:sz="0" w:space="0" w:color="auto"/>
      </w:divBdr>
    </w:div>
    <w:div w:id="105276801">
      <w:bodyDiv w:val="1"/>
      <w:marLeft w:val="0"/>
      <w:marRight w:val="0"/>
      <w:marTop w:val="0"/>
      <w:marBottom w:val="0"/>
      <w:divBdr>
        <w:top w:val="none" w:sz="0" w:space="0" w:color="auto"/>
        <w:left w:val="none" w:sz="0" w:space="0" w:color="auto"/>
        <w:bottom w:val="none" w:sz="0" w:space="0" w:color="auto"/>
        <w:right w:val="none" w:sz="0" w:space="0" w:color="auto"/>
      </w:divBdr>
    </w:div>
    <w:div w:id="105317564">
      <w:bodyDiv w:val="1"/>
      <w:marLeft w:val="0"/>
      <w:marRight w:val="0"/>
      <w:marTop w:val="0"/>
      <w:marBottom w:val="0"/>
      <w:divBdr>
        <w:top w:val="none" w:sz="0" w:space="0" w:color="auto"/>
        <w:left w:val="none" w:sz="0" w:space="0" w:color="auto"/>
        <w:bottom w:val="none" w:sz="0" w:space="0" w:color="auto"/>
        <w:right w:val="none" w:sz="0" w:space="0" w:color="auto"/>
      </w:divBdr>
    </w:div>
    <w:div w:id="105318409">
      <w:bodyDiv w:val="1"/>
      <w:marLeft w:val="0"/>
      <w:marRight w:val="0"/>
      <w:marTop w:val="0"/>
      <w:marBottom w:val="0"/>
      <w:divBdr>
        <w:top w:val="none" w:sz="0" w:space="0" w:color="auto"/>
        <w:left w:val="none" w:sz="0" w:space="0" w:color="auto"/>
        <w:bottom w:val="none" w:sz="0" w:space="0" w:color="auto"/>
        <w:right w:val="none" w:sz="0" w:space="0" w:color="auto"/>
      </w:divBdr>
    </w:div>
    <w:div w:id="105388065">
      <w:bodyDiv w:val="1"/>
      <w:marLeft w:val="0"/>
      <w:marRight w:val="0"/>
      <w:marTop w:val="0"/>
      <w:marBottom w:val="0"/>
      <w:divBdr>
        <w:top w:val="none" w:sz="0" w:space="0" w:color="auto"/>
        <w:left w:val="none" w:sz="0" w:space="0" w:color="auto"/>
        <w:bottom w:val="none" w:sz="0" w:space="0" w:color="auto"/>
        <w:right w:val="none" w:sz="0" w:space="0" w:color="auto"/>
      </w:divBdr>
    </w:div>
    <w:div w:id="105391044">
      <w:bodyDiv w:val="1"/>
      <w:marLeft w:val="0"/>
      <w:marRight w:val="0"/>
      <w:marTop w:val="0"/>
      <w:marBottom w:val="0"/>
      <w:divBdr>
        <w:top w:val="none" w:sz="0" w:space="0" w:color="auto"/>
        <w:left w:val="none" w:sz="0" w:space="0" w:color="auto"/>
        <w:bottom w:val="none" w:sz="0" w:space="0" w:color="auto"/>
        <w:right w:val="none" w:sz="0" w:space="0" w:color="auto"/>
      </w:divBdr>
    </w:div>
    <w:div w:id="105463650">
      <w:bodyDiv w:val="1"/>
      <w:marLeft w:val="0"/>
      <w:marRight w:val="0"/>
      <w:marTop w:val="0"/>
      <w:marBottom w:val="0"/>
      <w:divBdr>
        <w:top w:val="none" w:sz="0" w:space="0" w:color="auto"/>
        <w:left w:val="none" w:sz="0" w:space="0" w:color="auto"/>
        <w:bottom w:val="none" w:sz="0" w:space="0" w:color="auto"/>
        <w:right w:val="none" w:sz="0" w:space="0" w:color="auto"/>
      </w:divBdr>
    </w:div>
    <w:div w:id="105582079">
      <w:bodyDiv w:val="1"/>
      <w:marLeft w:val="0"/>
      <w:marRight w:val="0"/>
      <w:marTop w:val="0"/>
      <w:marBottom w:val="0"/>
      <w:divBdr>
        <w:top w:val="none" w:sz="0" w:space="0" w:color="auto"/>
        <w:left w:val="none" w:sz="0" w:space="0" w:color="auto"/>
        <w:bottom w:val="none" w:sz="0" w:space="0" w:color="auto"/>
        <w:right w:val="none" w:sz="0" w:space="0" w:color="auto"/>
      </w:divBdr>
    </w:div>
    <w:div w:id="105585285">
      <w:bodyDiv w:val="1"/>
      <w:marLeft w:val="0"/>
      <w:marRight w:val="0"/>
      <w:marTop w:val="0"/>
      <w:marBottom w:val="0"/>
      <w:divBdr>
        <w:top w:val="none" w:sz="0" w:space="0" w:color="auto"/>
        <w:left w:val="none" w:sz="0" w:space="0" w:color="auto"/>
        <w:bottom w:val="none" w:sz="0" w:space="0" w:color="auto"/>
        <w:right w:val="none" w:sz="0" w:space="0" w:color="auto"/>
      </w:divBdr>
    </w:div>
    <w:div w:id="105588156">
      <w:bodyDiv w:val="1"/>
      <w:marLeft w:val="0"/>
      <w:marRight w:val="0"/>
      <w:marTop w:val="0"/>
      <w:marBottom w:val="0"/>
      <w:divBdr>
        <w:top w:val="none" w:sz="0" w:space="0" w:color="auto"/>
        <w:left w:val="none" w:sz="0" w:space="0" w:color="auto"/>
        <w:bottom w:val="none" w:sz="0" w:space="0" w:color="auto"/>
        <w:right w:val="none" w:sz="0" w:space="0" w:color="auto"/>
      </w:divBdr>
    </w:div>
    <w:div w:id="105734003">
      <w:bodyDiv w:val="1"/>
      <w:marLeft w:val="0"/>
      <w:marRight w:val="0"/>
      <w:marTop w:val="0"/>
      <w:marBottom w:val="0"/>
      <w:divBdr>
        <w:top w:val="none" w:sz="0" w:space="0" w:color="auto"/>
        <w:left w:val="none" w:sz="0" w:space="0" w:color="auto"/>
        <w:bottom w:val="none" w:sz="0" w:space="0" w:color="auto"/>
        <w:right w:val="none" w:sz="0" w:space="0" w:color="auto"/>
      </w:divBdr>
    </w:div>
    <w:div w:id="105736979">
      <w:bodyDiv w:val="1"/>
      <w:marLeft w:val="0"/>
      <w:marRight w:val="0"/>
      <w:marTop w:val="0"/>
      <w:marBottom w:val="0"/>
      <w:divBdr>
        <w:top w:val="none" w:sz="0" w:space="0" w:color="auto"/>
        <w:left w:val="none" w:sz="0" w:space="0" w:color="auto"/>
        <w:bottom w:val="none" w:sz="0" w:space="0" w:color="auto"/>
        <w:right w:val="none" w:sz="0" w:space="0" w:color="auto"/>
      </w:divBdr>
    </w:div>
    <w:div w:id="105737447">
      <w:bodyDiv w:val="1"/>
      <w:marLeft w:val="0"/>
      <w:marRight w:val="0"/>
      <w:marTop w:val="0"/>
      <w:marBottom w:val="0"/>
      <w:divBdr>
        <w:top w:val="none" w:sz="0" w:space="0" w:color="auto"/>
        <w:left w:val="none" w:sz="0" w:space="0" w:color="auto"/>
        <w:bottom w:val="none" w:sz="0" w:space="0" w:color="auto"/>
        <w:right w:val="none" w:sz="0" w:space="0" w:color="auto"/>
      </w:divBdr>
    </w:div>
    <w:div w:id="105778388">
      <w:bodyDiv w:val="1"/>
      <w:marLeft w:val="0"/>
      <w:marRight w:val="0"/>
      <w:marTop w:val="0"/>
      <w:marBottom w:val="0"/>
      <w:divBdr>
        <w:top w:val="none" w:sz="0" w:space="0" w:color="auto"/>
        <w:left w:val="none" w:sz="0" w:space="0" w:color="auto"/>
        <w:bottom w:val="none" w:sz="0" w:space="0" w:color="auto"/>
        <w:right w:val="none" w:sz="0" w:space="0" w:color="auto"/>
      </w:divBdr>
    </w:div>
    <w:div w:id="105854272">
      <w:bodyDiv w:val="1"/>
      <w:marLeft w:val="0"/>
      <w:marRight w:val="0"/>
      <w:marTop w:val="0"/>
      <w:marBottom w:val="0"/>
      <w:divBdr>
        <w:top w:val="none" w:sz="0" w:space="0" w:color="auto"/>
        <w:left w:val="none" w:sz="0" w:space="0" w:color="auto"/>
        <w:bottom w:val="none" w:sz="0" w:space="0" w:color="auto"/>
        <w:right w:val="none" w:sz="0" w:space="0" w:color="auto"/>
      </w:divBdr>
    </w:div>
    <w:div w:id="105856471">
      <w:bodyDiv w:val="1"/>
      <w:marLeft w:val="0"/>
      <w:marRight w:val="0"/>
      <w:marTop w:val="0"/>
      <w:marBottom w:val="0"/>
      <w:divBdr>
        <w:top w:val="none" w:sz="0" w:space="0" w:color="auto"/>
        <w:left w:val="none" w:sz="0" w:space="0" w:color="auto"/>
        <w:bottom w:val="none" w:sz="0" w:space="0" w:color="auto"/>
        <w:right w:val="none" w:sz="0" w:space="0" w:color="auto"/>
      </w:divBdr>
    </w:div>
    <w:div w:id="106000281">
      <w:bodyDiv w:val="1"/>
      <w:marLeft w:val="0"/>
      <w:marRight w:val="0"/>
      <w:marTop w:val="0"/>
      <w:marBottom w:val="0"/>
      <w:divBdr>
        <w:top w:val="none" w:sz="0" w:space="0" w:color="auto"/>
        <w:left w:val="none" w:sz="0" w:space="0" w:color="auto"/>
        <w:bottom w:val="none" w:sz="0" w:space="0" w:color="auto"/>
        <w:right w:val="none" w:sz="0" w:space="0" w:color="auto"/>
      </w:divBdr>
    </w:div>
    <w:div w:id="106002811">
      <w:bodyDiv w:val="1"/>
      <w:marLeft w:val="0"/>
      <w:marRight w:val="0"/>
      <w:marTop w:val="0"/>
      <w:marBottom w:val="0"/>
      <w:divBdr>
        <w:top w:val="none" w:sz="0" w:space="0" w:color="auto"/>
        <w:left w:val="none" w:sz="0" w:space="0" w:color="auto"/>
        <w:bottom w:val="none" w:sz="0" w:space="0" w:color="auto"/>
        <w:right w:val="none" w:sz="0" w:space="0" w:color="auto"/>
      </w:divBdr>
    </w:div>
    <w:div w:id="106043743">
      <w:bodyDiv w:val="1"/>
      <w:marLeft w:val="0"/>
      <w:marRight w:val="0"/>
      <w:marTop w:val="0"/>
      <w:marBottom w:val="0"/>
      <w:divBdr>
        <w:top w:val="none" w:sz="0" w:space="0" w:color="auto"/>
        <w:left w:val="none" w:sz="0" w:space="0" w:color="auto"/>
        <w:bottom w:val="none" w:sz="0" w:space="0" w:color="auto"/>
        <w:right w:val="none" w:sz="0" w:space="0" w:color="auto"/>
      </w:divBdr>
    </w:div>
    <w:div w:id="106122084">
      <w:bodyDiv w:val="1"/>
      <w:marLeft w:val="0"/>
      <w:marRight w:val="0"/>
      <w:marTop w:val="0"/>
      <w:marBottom w:val="0"/>
      <w:divBdr>
        <w:top w:val="none" w:sz="0" w:space="0" w:color="auto"/>
        <w:left w:val="none" w:sz="0" w:space="0" w:color="auto"/>
        <w:bottom w:val="none" w:sz="0" w:space="0" w:color="auto"/>
        <w:right w:val="none" w:sz="0" w:space="0" w:color="auto"/>
      </w:divBdr>
    </w:div>
    <w:div w:id="106122994">
      <w:bodyDiv w:val="1"/>
      <w:marLeft w:val="0"/>
      <w:marRight w:val="0"/>
      <w:marTop w:val="0"/>
      <w:marBottom w:val="0"/>
      <w:divBdr>
        <w:top w:val="none" w:sz="0" w:space="0" w:color="auto"/>
        <w:left w:val="none" w:sz="0" w:space="0" w:color="auto"/>
        <w:bottom w:val="none" w:sz="0" w:space="0" w:color="auto"/>
        <w:right w:val="none" w:sz="0" w:space="0" w:color="auto"/>
      </w:divBdr>
    </w:div>
    <w:div w:id="106170220">
      <w:bodyDiv w:val="1"/>
      <w:marLeft w:val="0"/>
      <w:marRight w:val="0"/>
      <w:marTop w:val="0"/>
      <w:marBottom w:val="0"/>
      <w:divBdr>
        <w:top w:val="none" w:sz="0" w:space="0" w:color="auto"/>
        <w:left w:val="none" w:sz="0" w:space="0" w:color="auto"/>
        <w:bottom w:val="none" w:sz="0" w:space="0" w:color="auto"/>
        <w:right w:val="none" w:sz="0" w:space="0" w:color="auto"/>
      </w:divBdr>
    </w:div>
    <w:div w:id="106197387">
      <w:bodyDiv w:val="1"/>
      <w:marLeft w:val="0"/>
      <w:marRight w:val="0"/>
      <w:marTop w:val="0"/>
      <w:marBottom w:val="0"/>
      <w:divBdr>
        <w:top w:val="none" w:sz="0" w:space="0" w:color="auto"/>
        <w:left w:val="none" w:sz="0" w:space="0" w:color="auto"/>
        <w:bottom w:val="none" w:sz="0" w:space="0" w:color="auto"/>
        <w:right w:val="none" w:sz="0" w:space="0" w:color="auto"/>
      </w:divBdr>
    </w:div>
    <w:div w:id="106312466">
      <w:bodyDiv w:val="1"/>
      <w:marLeft w:val="0"/>
      <w:marRight w:val="0"/>
      <w:marTop w:val="0"/>
      <w:marBottom w:val="0"/>
      <w:divBdr>
        <w:top w:val="none" w:sz="0" w:space="0" w:color="auto"/>
        <w:left w:val="none" w:sz="0" w:space="0" w:color="auto"/>
        <w:bottom w:val="none" w:sz="0" w:space="0" w:color="auto"/>
        <w:right w:val="none" w:sz="0" w:space="0" w:color="auto"/>
      </w:divBdr>
    </w:div>
    <w:div w:id="106314055">
      <w:bodyDiv w:val="1"/>
      <w:marLeft w:val="0"/>
      <w:marRight w:val="0"/>
      <w:marTop w:val="0"/>
      <w:marBottom w:val="0"/>
      <w:divBdr>
        <w:top w:val="none" w:sz="0" w:space="0" w:color="auto"/>
        <w:left w:val="none" w:sz="0" w:space="0" w:color="auto"/>
        <w:bottom w:val="none" w:sz="0" w:space="0" w:color="auto"/>
        <w:right w:val="none" w:sz="0" w:space="0" w:color="auto"/>
      </w:divBdr>
    </w:div>
    <w:div w:id="106319459">
      <w:bodyDiv w:val="1"/>
      <w:marLeft w:val="0"/>
      <w:marRight w:val="0"/>
      <w:marTop w:val="0"/>
      <w:marBottom w:val="0"/>
      <w:divBdr>
        <w:top w:val="none" w:sz="0" w:space="0" w:color="auto"/>
        <w:left w:val="none" w:sz="0" w:space="0" w:color="auto"/>
        <w:bottom w:val="none" w:sz="0" w:space="0" w:color="auto"/>
        <w:right w:val="none" w:sz="0" w:space="0" w:color="auto"/>
      </w:divBdr>
    </w:div>
    <w:div w:id="106387026">
      <w:bodyDiv w:val="1"/>
      <w:marLeft w:val="0"/>
      <w:marRight w:val="0"/>
      <w:marTop w:val="0"/>
      <w:marBottom w:val="0"/>
      <w:divBdr>
        <w:top w:val="none" w:sz="0" w:space="0" w:color="auto"/>
        <w:left w:val="none" w:sz="0" w:space="0" w:color="auto"/>
        <w:bottom w:val="none" w:sz="0" w:space="0" w:color="auto"/>
        <w:right w:val="none" w:sz="0" w:space="0" w:color="auto"/>
      </w:divBdr>
    </w:div>
    <w:div w:id="106391917">
      <w:bodyDiv w:val="1"/>
      <w:marLeft w:val="0"/>
      <w:marRight w:val="0"/>
      <w:marTop w:val="0"/>
      <w:marBottom w:val="0"/>
      <w:divBdr>
        <w:top w:val="none" w:sz="0" w:space="0" w:color="auto"/>
        <w:left w:val="none" w:sz="0" w:space="0" w:color="auto"/>
        <w:bottom w:val="none" w:sz="0" w:space="0" w:color="auto"/>
        <w:right w:val="none" w:sz="0" w:space="0" w:color="auto"/>
      </w:divBdr>
    </w:div>
    <w:div w:id="106395822">
      <w:bodyDiv w:val="1"/>
      <w:marLeft w:val="0"/>
      <w:marRight w:val="0"/>
      <w:marTop w:val="0"/>
      <w:marBottom w:val="0"/>
      <w:divBdr>
        <w:top w:val="none" w:sz="0" w:space="0" w:color="auto"/>
        <w:left w:val="none" w:sz="0" w:space="0" w:color="auto"/>
        <w:bottom w:val="none" w:sz="0" w:space="0" w:color="auto"/>
        <w:right w:val="none" w:sz="0" w:space="0" w:color="auto"/>
      </w:divBdr>
    </w:div>
    <w:div w:id="106431375">
      <w:bodyDiv w:val="1"/>
      <w:marLeft w:val="0"/>
      <w:marRight w:val="0"/>
      <w:marTop w:val="0"/>
      <w:marBottom w:val="0"/>
      <w:divBdr>
        <w:top w:val="none" w:sz="0" w:space="0" w:color="auto"/>
        <w:left w:val="none" w:sz="0" w:space="0" w:color="auto"/>
        <w:bottom w:val="none" w:sz="0" w:space="0" w:color="auto"/>
        <w:right w:val="none" w:sz="0" w:space="0" w:color="auto"/>
      </w:divBdr>
    </w:div>
    <w:div w:id="106583226">
      <w:bodyDiv w:val="1"/>
      <w:marLeft w:val="0"/>
      <w:marRight w:val="0"/>
      <w:marTop w:val="0"/>
      <w:marBottom w:val="0"/>
      <w:divBdr>
        <w:top w:val="none" w:sz="0" w:space="0" w:color="auto"/>
        <w:left w:val="none" w:sz="0" w:space="0" w:color="auto"/>
        <w:bottom w:val="none" w:sz="0" w:space="0" w:color="auto"/>
        <w:right w:val="none" w:sz="0" w:space="0" w:color="auto"/>
      </w:divBdr>
    </w:div>
    <w:div w:id="106585179">
      <w:bodyDiv w:val="1"/>
      <w:marLeft w:val="0"/>
      <w:marRight w:val="0"/>
      <w:marTop w:val="0"/>
      <w:marBottom w:val="0"/>
      <w:divBdr>
        <w:top w:val="none" w:sz="0" w:space="0" w:color="auto"/>
        <w:left w:val="none" w:sz="0" w:space="0" w:color="auto"/>
        <w:bottom w:val="none" w:sz="0" w:space="0" w:color="auto"/>
        <w:right w:val="none" w:sz="0" w:space="0" w:color="auto"/>
      </w:divBdr>
    </w:div>
    <w:div w:id="106588700">
      <w:bodyDiv w:val="1"/>
      <w:marLeft w:val="0"/>
      <w:marRight w:val="0"/>
      <w:marTop w:val="0"/>
      <w:marBottom w:val="0"/>
      <w:divBdr>
        <w:top w:val="none" w:sz="0" w:space="0" w:color="auto"/>
        <w:left w:val="none" w:sz="0" w:space="0" w:color="auto"/>
        <w:bottom w:val="none" w:sz="0" w:space="0" w:color="auto"/>
        <w:right w:val="none" w:sz="0" w:space="0" w:color="auto"/>
      </w:divBdr>
    </w:div>
    <w:div w:id="106657924">
      <w:bodyDiv w:val="1"/>
      <w:marLeft w:val="0"/>
      <w:marRight w:val="0"/>
      <w:marTop w:val="0"/>
      <w:marBottom w:val="0"/>
      <w:divBdr>
        <w:top w:val="none" w:sz="0" w:space="0" w:color="auto"/>
        <w:left w:val="none" w:sz="0" w:space="0" w:color="auto"/>
        <w:bottom w:val="none" w:sz="0" w:space="0" w:color="auto"/>
        <w:right w:val="none" w:sz="0" w:space="0" w:color="auto"/>
      </w:divBdr>
    </w:div>
    <w:div w:id="106699925">
      <w:bodyDiv w:val="1"/>
      <w:marLeft w:val="0"/>
      <w:marRight w:val="0"/>
      <w:marTop w:val="0"/>
      <w:marBottom w:val="0"/>
      <w:divBdr>
        <w:top w:val="none" w:sz="0" w:space="0" w:color="auto"/>
        <w:left w:val="none" w:sz="0" w:space="0" w:color="auto"/>
        <w:bottom w:val="none" w:sz="0" w:space="0" w:color="auto"/>
        <w:right w:val="none" w:sz="0" w:space="0" w:color="auto"/>
      </w:divBdr>
    </w:div>
    <w:div w:id="106700784">
      <w:bodyDiv w:val="1"/>
      <w:marLeft w:val="0"/>
      <w:marRight w:val="0"/>
      <w:marTop w:val="0"/>
      <w:marBottom w:val="0"/>
      <w:divBdr>
        <w:top w:val="none" w:sz="0" w:space="0" w:color="auto"/>
        <w:left w:val="none" w:sz="0" w:space="0" w:color="auto"/>
        <w:bottom w:val="none" w:sz="0" w:space="0" w:color="auto"/>
        <w:right w:val="none" w:sz="0" w:space="0" w:color="auto"/>
      </w:divBdr>
    </w:div>
    <w:div w:id="106774224">
      <w:bodyDiv w:val="1"/>
      <w:marLeft w:val="0"/>
      <w:marRight w:val="0"/>
      <w:marTop w:val="0"/>
      <w:marBottom w:val="0"/>
      <w:divBdr>
        <w:top w:val="none" w:sz="0" w:space="0" w:color="auto"/>
        <w:left w:val="none" w:sz="0" w:space="0" w:color="auto"/>
        <w:bottom w:val="none" w:sz="0" w:space="0" w:color="auto"/>
        <w:right w:val="none" w:sz="0" w:space="0" w:color="auto"/>
      </w:divBdr>
    </w:div>
    <w:div w:id="106849380">
      <w:bodyDiv w:val="1"/>
      <w:marLeft w:val="0"/>
      <w:marRight w:val="0"/>
      <w:marTop w:val="0"/>
      <w:marBottom w:val="0"/>
      <w:divBdr>
        <w:top w:val="none" w:sz="0" w:space="0" w:color="auto"/>
        <w:left w:val="none" w:sz="0" w:space="0" w:color="auto"/>
        <w:bottom w:val="none" w:sz="0" w:space="0" w:color="auto"/>
        <w:right w:val="none" w:sz="0" w:space="0" w:color="auto"/>
      </w:divBdr>
    </w:div>
    <w:div w:id="106896945">
      <w:bodyDiv w:val="1"/>
      <w:marLeft w:val="0"/>
      <w:marRight w:val="0"/>
      <w:marTop w:val="0"/>
      <w:marBottom w:val="0"/>
      <w:divBdr>
        <w:top w:val="none" w:sz="0" w:space="0" w:color="auto"/>
        <w:left w:val="none" w:sz="0" w:space="0" w:color="auto"/>
        <w:bottom w:val="none" w:sz="0" w:space="0" w:color="auto"/>
        <w:right w:val="none" w:sz="0" w:space="0" w:color="auto"/>
      </w:divBdr>
    </w:div>
    <w:div w:id="106969555">
      <w:bodyDiv w:val="1"/>
      <w:marLeft w:val="0"/>
      <w:marRight w:val="0"/>
      <w:marTop w:val="0"/>
      <w:marBottom w:val="0"/>
      <w:divBdr>
        <w:top w:val="none" w:sz="0" w:space="0" w:color="auto"/>
        <w:left w:val="none" w:sz="0" w:space="0" w:color="auto"/>
        <w:bottom w:val="none" w:sz="0" w:space="0" w:color="auto"/>
        <w:right w:val="none" w:sz="0" w:space="0" w:color="auto"/>
      </w:divBdr>
    </w:div>
    <w:div w:id="106971393">
      <w:bodyDiv w:val="1"/>
      <w:marLeft w:val="0"/>
      <w:marRight w:val="0"/>
      <w:marTop w:val="0"/>
      <w:marBottom w:val="0"/>
      <w:divBdr>
        <w:top w:val="none" w:sz="0" w:space="0" w:color="auto"/>
        <w:left w:val="none" w:sz="0" w:space="0" w:color="auto"/>
        <w:bottom w:val="none" w:sz="0" w:space="0" w:color="auto"/>
        <w:right w:val="none" w:sz="0" w:space="0" w:color="auto"/>
      </w:divBdr>
    </w:div>
    <w:div w:id="106973414">
      <w:bodyDiv w:val="1"/>
      <w:marLeft w:val="0"/>
      <w:marRight w:val="0"/>
      <w:marTop w:val="0"/>
      <w:marBottom w:val="0"/>
      <w:divBdr>
        <w:top w:val="none" w:sz="0" w:space="0" w:color="auto"/>
        <w:left w:val="none" w:sz="0" w:space="0" w:color="auto"/>
        <w:bottom w:val="none" w:sz="0" w:space="0" w:color="auto"/>
        <w:right w:val="none" w:sz="0" w:space="0" w:color="auto"/>
      </w:divBdr>
    </w:div>
    <w:div w:id="106975460">
      <w:bodyDiv w:val="1"/>
      <w:marLeft w:val="0"/>
      <w:marRight w:val="0"/>
      <w:marTop w:val="0"/>
      <w:marBottom w:val="0"/>
      <w:divBdr>
        <w:top w:val="none" w:sz="0" w:space="0" w:color="auto"/>
        <w:left w:val="none" w:sz="0" w:space="0" w:color="auto"/>
        <w:bottom w:val="none" w:sz="0" w:space="0" w:color="auto"/>
        <w:right w:val="none" w:sz="0" w:space="0" w:color="auto"/>
      </w:divBdr>
    </w:div>
    <w:div w:id="106976076">
      <w:bodyDiv w:val="1"/>
      <w:marLeft w:val="0"/>
      <w:marRight w:val="0"/>
      <w:marTop w:val="0"/>
      <w:marBottom w:val="0"/>
      <w:divBdr>
        <w:top w:val="none" w:sz="0" w:space="0" w:color="auto"/>
        <w:left w:val="none" w:sz="0" w:space="0" w:color="auto"/>
        <w:bottom w:val="none" w:sz="0" w:space="0" w:color="auto"/>
        <w:right w:val="none" w:sz="0" w:space="0" w:color="auto"/>
      </w:divBdr>
    </w:div>
    <w:div w:id="107047302">
      <w:bodyDiv w:val="1"/>
      <w:marLeft w:val="0"/>
      <w:marRight w:val="0"/>
      <w:marTop w:val="0"/>
      <w:marBottom w:val="0"/>
      <w:divBdr>
        <w:top w:val="none" w:sz="0" w:space="0" w:color="auto"/>
        <w:left w:val="none" w:sz="0" w:space="0" w:color="auto"/>
        <w:bottom w:val="none" w:sz="0" w:space="0" w:color="auto"/>
        <w:right w:val="none" w:sz="0" w:space="0" w:color="auto"/>
      </w:divBdr>
    </w:div>
    <w:div w:id="107048547">
      <w:bodyDiv w:val="1"/>
      <w:marLeft w:val="0"/>
      <w:marRight w:val="0"/>
      <w:marTop w:val="0"/>
      <w:marBottom w:val="0"/>
      <w:divBdr>
        <w:top w:val="none" w:sz="0" w:space="0" w:color="auto"/>
        <w:left w:val="none" w:sz="0" w:space="0" w:color="auto"/>
        <w:bottom w:val="none" w:sz="0" w:space="0" w:color="auto"/>
        <w:right w:val="none" w:sz="0" w:space="0" w:color="auto"/>
      </w:divBdr>
    </w:div>
    <w:div w:id="107087497">
      <w:bodyDiv w:val="1"/>
      <w:marLeft w:val="0"/>
      <w:marRight w:val="0"/>
      <w:marTop w:val="0"/>
      <w:marBottom w:val="0"/>
      <w:divBdr>
        <w:top w:val="none" w:sz="0" w:space="0" w:color="auto"/>
        <w:left w:val="none" w:sz="0" w:space="0" w:color="auto"/>
        <w:bottom w:val="none" w:sz="0" w:space="0" w:color="auto"/>
        <w:right w:val="none" w:sz="0" w:space="0" w:color="auto"/>
      </w:divBdr>
    </w:div>
    <w:div w:id="107092450">
      <w:bodyDiv w:val="1"/>
      <w:marLeft w:val="0"/>
      <w:marRight w:val="0"/>
      <w:marTop w:val="0"/>
      <w:marBottom w:val="0"/>
      <w:divBdr>
        <w:top w:val="none" w:sz="0" w:space="0" w:color="auto"/>
        <w:left w:val="none" w:sz="0" w:space="0" w:color="auto"/>
        <w:bottom w:val="none" w:sz="0" w:space="0" w:color="auto"/>
        <w:right w:val="none" w:sz="0" w:space="0" w:color="auto"/>
      </w:divBdr>
    </w:div>
    <w:div w:id="107117526">
      <w:bodyDiv w:val="1"/>
      <w:marLeft w:val="0"/>
      <w:marRight w:val="0"/>
      <w:marTop w:val="0"/>
      <w:marBottom w:val="0"/>
      <w:divBdr>
        <w:top w:val="none" w:sz="0" w:space="0" w:color="auto"/>
        <w:left w:val="none" w:sz="0" w:space="0" w:color="auto"/>
        <w:bottom w:val="none" w:sz="0" w:space="0" w:color="auto"/>
        <w:right w:val="none" w:sz="0" w:space="0" w:color="auto"/>
      </w:divBdr>
    </w:div>
    <w:div w:id="107164493">
      <w:bodyDiv w:val="1"/>
      <w:marLeft w:val="0"/>
      <w:marRight w:val="0"/>
      <w:marTop w:val="0"/>
      <w:marBottom w:val="0"/>
      <w:divBdr>
        <w:top w:val="none" w:sz="0" w:space="0" w:color="auto"/>
        <w:left w:val="none" w:sz="0" w:space="0" w:color="auto"/>
        <w:bottom w:val="none" w:sz="0" w:space="0" w:color="auto"/>
        <w:right w:val="none" w:sz="0" w:space="0" w:color="auto"/>
      </w:divBdr>
    </w:div>
    <w:div w:id="107165763">
      <w:bodyDiv w:val="1"/>
      <w:marLeft w:val="0"/>
      <w:marRight w:val="0"/>
      <w:marTop w:val="0"/>
      <w:marBottom w:val="0"/>
      <w:divBdr>
        <w:top w:val="none" w:sz="0" w:space="0" w:color="auto"/>
        <w:left w:val="none" w:sz="0" w:space="0" w:color="auto"/>
        <w:bottom w:val="none" w:sz="0" w:space="0" w:color="auto"/>
        <w:right w:val="none" w:sz="0" w:space="0" w:color="auto"/>
      </w:divBdr>
    </w:div>
    <w:div w:id="107236284">
      <w:bodyDiv w:val="1"/>
      <w:marLeft w:val="0"/>
      <w:marRight w:val="0"/>
      <w:marTop w:val="0"/>
      <w:marBottom w:val="0"/>
      <w:divBdr>
        <w:top w:val="none" w:sz="0" w:space="0" w:color="auto"/>
        <w:left w:val="none" w:sz="0" w:space="0" w:color="auto"/>
        <w:bottom w:val="none" w:sz="0" w:space="0" w:color="auto"/>
        <w:right w:val="none" w:sz="0" w:space="0" w:color="auto"/>
      </w:divBdr>
    </w:div>
    <w:div w:id="107313533">
      <w:bodyDiv w:val="1"/>
      <w:marLeft w:val="0"/>
      <w:marRight w:val="0"/>
      <w:marTop w:val="0"/>
      <w:marBottom w:val="0"/>
      <w:divBdr>
        <w:top w:val="none" w:sz="0" w:space="0" w:color="auto"/>
        <w:left w:val="none" w:sz="0" w:space="0" w:color="auto"/>
        <w:bottom w:val="none" w:sz="0" w:space="0" w:color="auto"/>
        <w:right w:val="none" w:sz="0" w:space="0" w:color="auto"/>
      </w:divBdr>
    </w:div>
    <w:div w:id="107432501">
      <w:bodyDiv w:val="1"/>
      <w:marLeft w:val="0"/>
      <w:marRight w:val="0"/>
      <w:marTop w:val="0"/>
      <w:marBottom w:val="0"/>
      <w:divBdr>
        <w:top w:val="none" w:sz="0" w:space="0" w:color="auto"/>
        <w:left w:val="none" w:sz="0" w:space="0" w:color="auto"/>
        <w:bottom w:val="none" w:sz="0" w:space="0" w:color="auto"/>
        <w:right w:val="none" w:sz="0" w:space="0" w:color="auto"/>
      </w:divBdr>
    </w:div>
    <w:div w:id="107436801">
      <w:bodyDiv w:val="1"/>
      <w:marLeft w:val="0"/>
      <w:marRight w:val="0"/>
      <w:marTop w:val="0"/>
      <w:marBottom w:val="0"/>
      <w:divBdr>
        <w:top w:val="none" w:sz="0" w:space="0" w:color="auto"/>
        <w:left w:val="none" w:sz="0" w:space="0" w:color="auto"/>
        <w:bottom w:val="none" w:sz="0" w:space="0" w:color="auto"/>
        <w:right w:val="none" w:sz="0" w:space="0" w:color="auto"/>
      </w:divBdr>
    </w:div>
    <w:div w:id="107505019">
      <w:bodyDiv w:val="1"/>
      <w:marLeft w:val="0"/>
      <w:marRight w:val="0"/>
      <w:marTop w:val="0"/>
      <w:marBottom w:val="0"/>
      <w:divBdr>
        <w:top w:val="none" w:sz="0" w:space="0" w:color="auto"/>
        <w:left w:val="none" w:sz="0" w:space="0" w:color="auto"/>
        <w:bottom w:val="none" w:sz="0" w:space="0" w:color="auto"/>
        <w:right w:val="none" w:sz="0" w:space="0" w:color="auto"/>
      </w:divBdr>
    </w:div>
    <w:div w:id="107549032">
      <w:bodyDiv w:val="1"/>
      <w:marLeft w:val="0"/>
      <w:marRight w:val="0"/>
      <w:marTop w:val="0"/>
      <w:marBottom w:val="0"/>
      <w:divBdr>
        <w:top w:val="none" w:sz="0" w:space="0" w:color="auto"/>
        <w:left w:val="none" w:sz="0" w:space="0" w:color="auto"/>
        <w:bottom w:val="none" w:sz="0" w:space="0" w:color="auto"/>
        <w:right w:val="none" w:sz="0" w:space="0" w:color="auto"/>
      </w:divBdr>
    </w:div>
    <w:div w:id="107550369">
      <w:bodyDiv w:val="1"/>
      <w:marLeft w:val="0"/>
      <w:marRight w:val="0"/>
      <w:marTop w:val="0"/>
      <w:marBottom w:val="0"/>
      <w:divBdr>
        <w:top w:val="none" w:sz="0" w:space="0" w:color="auto"/>
        <w:left w:val="none" w:sz="0" w:space="0" w:color="auto"/>
        <w:bottom w:val="none" w:sz="0" w:space="0" w:color="auto"/>
        <w:right w:val="none" w:sz="0" w:space="0" w:color="auto"/>
      </w:divBdr>
    </w:div>
    <w:div w:id="107552387">
      <w:bodyDiv w:val="1"/>
      <w:marLeft w:val="0"/>
      <w:marRight w:val="0"/>
      <w:marTop w:val="0"/>
      <w:marBottom w:val="0"/>
      <w:divBdr>
        <w:top w:val="none" w:sz="0" w:space="0" w:color="auto"/>
        <w:left w:val="none" w:sz="0" w:space="0" w:color="auto"/>
        <w:bottom w:val="none" w:sz="0" w:space="0" w:color="auto"/>
        <w:right w:val="none" w:sz="0" w:space="0" w:color="auto"/>
      </w:divBdr>
    </w:div>
    <w:div w:id="107626241">
      <w:bodyDiv w:val="1"/>
      <w:marLeft w:val="0"/>
      <w:marRight w:val="0"/>
      <w:marTop w:val="0"/>
      <w:marBottom w:val="0"/>
      <w:divBdr>
        <w:top w:val="none" w:sz="0" w:space="0" w:color="auto"/>
        <w:left w:val="none" w:sz="0" w:space="0" w:color="auto"/>
        <w:bottom w:val="none" w:sz="0" w:space="0" w:color="auto"/>
        <w:right w:val="none" w:sz="0" w:space="0" w:color="auto"/>
      </w:divBdr>
    </w:div>
    <w:div w:id="107631516">
      <w:bodyDiv w:val="1"/>
      <w:marLeft w:val="0"/>
      <w:marRight w:val="0"/>
      <w:marTop w:val="0"/>
      <w:marBottom w:val="0"/>
      <w:divBdr>
        <w:top w:val="none" w:sz="0" w:space="0" w:color="auto"/>
        <w:left w:val="none" w:sz="0" w:space="0" w:color="auto"/>
        <w:bottom w:val="none" w:sz="0" w:space="0" w:color="auto"/>
        <w:right w:val="none" w:sz="0" w:space="0" w:color="auto"/>
      </w:divBdr>
    </w:div>
    <w:div w:id="107700997">
      <w:bodyDiv w:val="1"/>
      <w:marLeft w:val="0"/>
      <w:marRight w:val="0"/>
      <w:marTop w:val="0"/>
      <w:marBottom w:val="0"/>
      <w:divBdr>
        <w:top w:val="none" w:sz="0" w:space="0" w:color="auto"/>
        <w:left w:val="none" w:sz="0" w:space="0" w:color="auto"/>
        <w:bottom w:val="none" w:sz="0" w:space="0" w:color="auto"/>
        <w:right w:val="none" w:sz="0" w:space="0" w:color="auto"/>
      </w:divBdr>
    </w:div>
    <w:div w:id="107705024">
      <w:bodyDiv w:val="1"/>
      <w:marLeft w:val="0"/>
      <w:marRight w:val="0"/>
      <w:marTop w:val="0"/>
      <w:marBottom w:val="0"/>
      <w:divBdr>
        <w:top w:val="none" w:sz="0" w:space="0" w:color="auto"/>
        <w:left w:val="none" w:sz="0" w:space="0" w:color="auto"/>
        <w:bottom w:val="none" w:sz="0" w:space="0" w:color="auto"/>
        <w:right w:val="none" w:sz="0" w:space="0" w:color="auto"/>
      </w:divBdr>
    </w:div>
    <w:div w:id="107705432">
      <w:bodyDiv w:val="1"/>
      <w:marLeft w:val="0"/>
      <w:marRight w:val="0"/>
      <w:marTop w:val="0"/>
      <w:marBottom w:val="0"/>
      <w:divBdr>
        <w:top w:val="none" w:sz="0" w:space="0" w:color="auto"/>
        <w:left w:val="none" w:sz="0" w:space="0" w:color="auto"/>
        <w:bottom w:val="none" w:sz="0" w:space="0" w:color="auto"/>
        <w:right w:val="none" w:sz="0" w:space="0" w:color="auto"/>
      </w:divBdr>
    </w:div>
    <w:div w:id="107742362">
      <w:bodyDiv w:val="1"/>
      <w:marLeft w:val="0"/>
      <w:marRight w:val="0"/>
      <w:marTop w:val="0"/>
      <w:marBottom w:val="0"/>
      <w:divBdr>
        <w:top w:val="none" w:sz="0" w:space="0" w:color="auto"/>
        <w:left w:val="none" w:sz="0" w:space="0" w:color="auto"/>
        <w:bottom w:val="none" w:sz="0" w:space="0" w:color="auto"/>
        <w:right w:val="none" w:sz="0" w:space="0" w:color="auto"/>
      </w:divBdr>
    </w:div>
    <w:div w:id="107749474">
      <w:bodyDiv w:val="1"/>
      <w:marLeft w:val="0"/>
      <w:marRight w:val="0"/>
      <w:marTop w:val="0"/>
      <w:marBottom w:val="0"/>
      <w:divBdr>
        <w:top w:val="none" w:sz="0" w:space="0" w:color="auto"/>
        <w:left w:val="none" w:sz="0" w:space="0" w:color="auto"/>
        <w:bottom w:val="none" w:sz="0" w:space="0" w:color="auto"/>
        <w:right w:val="none" w:sz="0" w:space="0" w:color="auto"/>
      </w:divBdr>
    </w:div>
    <w:div w:id="107773528">
      <w:bodyDiv w:val="1"/>
      <w:marLeft w:val="0"/>
      <w:marRight w:val="0"/>
      <w:marTop w:val="0"/>
      <w:marBottom w:val="0"/>
      <w:divBdr>
        <w:top w:val="none" w:sz="0" w:space="0" w:color="auto"/>
        <w:left w:val="none" w:sz="0" w:space="0" w:color="auto"/>
        <w:bottom w:val="none" w:sz="0" w:space="0" w:color="auto"/>
        <w:right w:val="none" w:sz="0" w:space="0" w:color="auto"/>
      </w:divBdr>
    </w:div>
    <w:div w:id="107817132">
      <w:bodyDiv w:val="1"/>
      <w:marLeft w:val="0"/>
      <w:marRight w:val="0"/>
      <w:marTop w:val="0"/>
      <w:marBottom w:val="0"/>
      <w:divBdr>
        <w:top w:val="none" w:sz="0" w:space="0" w:color="auto"/>
        <w:left w:val="none" w:sz="0" w:space="0" w:color="auto"/>
        <w:bottom w:val="none" w:sz="0" w:space="0" w:color="auto"/>
        <w:right w:val="none" w:sz="0" w:space="0" w:color="auto"/>
      </w:divBdr>
    </w:div>
    <w:div w:id="107890484">
      <w:bodyDiv w:val="1"/>
      <w:marLeft w:val="0"/>
      <w:marRight w:val="0"/>
      <w:marTop w:val="0"/>
      <w:marBottom w:val="0"/>
      <w:divBdr>
        <w:top w:val="none" w:sz="0" w:space="0" w:color="auto"/>
        <w:left w:val="none" w:sz="0" w:space="0" w:color="auto"/>
        <w:bottom w:val="none" w:sz="0" w:space="0" w:color="auto"/>
        <w:right w:val="none" w:sz="0" w:space="0" w:color="auto"/>
      </w:divBdr>
    </w:div>
    <w:div w:id="108013008">
      <w:bodyDiv w:val="1"/>
      <w:marLeft w:val="0"/>
      <w:marRight w:val="0"/>
      <w:marTop w:val="0"/>
      <w:marBottom w:val="0"/>
      <w:divBdr>
        <w:top w:val="none" w:sz="0" w:space="0" w:color="auto"/>
        <w:left w:val="none" w:sz="0" w:space="0" w:color="auto"/>
        <w:bottom w:val="none" w:sz="0" w:space="0" w:color="auto"/>
        <w:right w:val="none" w:sz="0" w:space="0" w:color="auto"/>
      </w:divBdr>
    </w:div>
    <w:div w:id="108091739">
      <w:bodyDiv w:val="1"/>
      <w:marLeft w:val="0"/>
      <w:marRight w:val="0"/>
      <w:marTop w:val="0"/>
      <w:marBottom w:val="0"/>
      <w:divBdr>
        <w:top w:val="none" w:sz="0" w:space="0" w:color="auto"/>
        <w:left w:val="none" w:sz="0" w:space="0" w:color="auto"/>
        <w:bottom w:val="none" w:sz="0" w:space="0" w:color="auto"/>
        <w:right w:val="none" w:sz="0" w:space="0" w:color="auto"/>
      </w:divBdr>
    </w:div>
    <w:div w:id="108163158">
      <w:bodyDiv w:val="1"/>
      <w:marLeft w:val="0"/>
      <w:marRight w:val="0"/>
      <w:marTop w:val="0"/>
      <w:marBottom w:val="0"/>
      <w:divBdr>
        <w:top w:val="none" w:sz="0" w:space="0" w:color="auto"/>
        <w:left w:val="none" w:sz="0" w:space="0" w:color="auto"/>
        <w:bottom w:val="none" w:sz="0" w:space="0" w:color="auto"/>
        <w:right w:val="none" w:sz="0" w:space="0" w:color="auto"/>
      </w:divBdr>
    </w:div>
    <w:div w:id="108205971">
      <w:bodyDiv w:val="1"/>
      <w:marLeft w:val="0"/>
      <w:marRight w:val="0"/>
      <w:marTop w:val="0"/>
      <w:marBottom w:val="0"/>
      <w:divBdr>
        <w:top w:val="none" w:sz="0" w:space="0" w:color="auto"/>
        <w:left w:val="none" w:sz="0" w:space="0" w:color="auto"/>
        <w:bottom w:val="none" w:sz="0" w:space="0" w:color="auto"/>
        <w:right w:val="none" w:sz="0" w:space="0" w:color="auto"/>
      </w:divBdr>
    </w:div>
    <w:div w:id="108207071">
      <w:bodyDiv w:val="1"/>
      <w:marLeft w:val="0"/>
      <w:marRight w:val="0"/>
      <w:marTop w:val="0"/>
      <w:marBottom w:val="0"/>
      <w:divBdr>
        <w:top w:val="none" w:sz="0" w:space="0" w:color="auto"/>
        <w:left w:val="none" w:sz="0" w:space="0" w:color="auto"/>
        <w:bottom w:val="none" w:sz="0" w:space="0" w:color="auto"/>
        <w:right w:val="none" w:sz="0" w:space="0" w:color="auto"/>
      </w:divBdr>
    </w:div>
    <w:div w:id="108283532">
      <w:bodyDiv w:val="1"/>
      <w:marLeft w:val="0"/>
      <w:marRight w:val="0"/>
      <w:marTop w:val="0"/>
      <w:marBottom w:val="0"/>
      <w:divBdr>
        <w:top w:val="none" w:sz="0" w:space="0" w:color="auto"/>
        <w:left w:val="none" w:sz="0" w:space="0" w:color="auto"/>
        <w:bottom w:val="none" w:sz="0" w:space="0" w:color="auto"/>
        <w:right w:val="none" w:sz="0" w:space="0" w:color="auto"/>
      </w:divBdr>
    </w:div>
    <w:div w:id="108285240">
      <w:bodyDiv w:val="1"/>
      <w:marLeft w:val="0"/>
      <w:marRight w:val="0"/>
      <w:marTop w:val="0"/>
      <w:marBottom w:val="0"/>
      <w:divBdr>
        <w:top w:val="none" w:sz="0" w:space="0" w:color="auto"/>
        <w:left w:val="none" w:sz="0" w:space="0" w:color="auto"/>
        <w:bottom w:val="none" w:sz="0" w:space="0" w:color="auto"/>
        <w:right w:val="none" w:sz="0" w:space="0" w:color="auto"/>
      </w:divBdr>
    </w:div>
    <w:div w:id="108357890">
      <w:bodyDiv w:val="1"/>
      <w:marLeft w:val="0"/>
      <w:marRight w:val="0"/>
      <w:marTop w:val="0"/>
      <w:marBottom w:val="0"/>
      <w:divBdr>
        <w:top w:val="none" w:sz="0" w:space="0" w:color="auto"/>
        <w:left w:val="none" w:sz="0" w:space="0" w:color="auto"/>
        <w:bottom w:val="none" w:sz="0" w:space="0" w:color="auto"/>
        <w:right w:val="none" w:sz="0" w:space="0" w:color="auto"/>
      </w:divBdr>
    </w:div>
    <w:div w:id="108358532">
      <w:bodyDiv w:val="1"/>
      <w:marLeft w:val="0"/>
      <w:marRight w:val="0"/>
      <w:marTop w:val="0"/>
      <w:marBottom w:val="0"/>
      <w:divBdr>
        <w:top w:val="none" w:sz="0" w:space="0" w:color="auto"/>
        <w:left w:val="none" w:sz="0" w:space="0" w:color="auto"/>
        <w:bottom w:val="none" w:sz="0" w:space="0" w:color="auto"/>
        <w:right w:val="none" w:sz="0" w:space="0" w:color="auto"/>
      </w:divBdr>
    </w:div>
    <w:div w:id="108360902">
      <w:bodyDiv w:val="1"/>
      <w:marLeft w:val="0"/>
      <w:marRight w:val="0"/>
      <w:marTop w:val="0"/>
      <w:marBottom w:val="0"/>
      <w:divBdr>
        <w:top w:val="none" w:sz="0" w:space="0" w:color="auto"/>
        <w:left w:val="none" w:sz="0" w:space="0" w:color="auto"/>
        <w:bottom w:val="none" w:sz="0" w:space="0" w:color="auto"/>
        <w:right w:val="none" w:sz="0" w:space="0" w:color="auto"/>
      </w:divBdr>
    </w:div>
    <w:div w:id="108397782">
      <w:bodyDiv w:val="1"/>
      <w:marLeft w:val="0"/>
      <w:marRight w:val="0"/>
      <w:marTop w:val="0"/>
      <w:marBottom w:val="0"/>
      <w:divBdr>
        <w:top w:val="none" w:sz="0" w:space="0" w:color="auto"/>
        <w:left w:val="none" w:sz="0" w:space="0" w:color="auto"/>
        <w:bottom w:val="none" w:sz="0" w:space="0" w:color="auto"/>
        <w:right w:val="none" w:sz="0" w:space="0" w:color="auto"/>
      </w:divBdr>
    </w:div>
    <w:div w:id="108398794">
      <w:bodyDiv w:val="1"/>
      <w:marLeft w:val="0"/>
      <w:marRight w:val="0"/>
      <w:marTop w:val="0"/>
      <w:marBottom w:val="0"/>
      <w:divBdr>
        <w:top w:val="none" w:sz="0" w:space="0" w:color="auto"/>
        <w:left w:val="none" w:sz="0" w:space="0" w:color="auto"/>
        <w:bottom w:val="none" w:sz="0" w:space="0" w:color="auto"/>
        <w:right w:val="none" w:sz="0" w:space="0" w:color="auto"/>
      </w:divBdr>
    </w:div>
    <w:div w:id="108476663">
      <w:bodyDiv w:val="1"/>
      <w:marLeft w:val="0"/>
      <w:marRight w:val="0"/>
      <w:marTop w:val="0"/>
      <w:marBottom w:val="0"/>
      <w:divBdr>
        <w:top w:val="none" w:sz="0" w:space="0" w:color="auto"/>
        <w:left w:val="none" w:sz="0" w:space="0" w:color="auto"/>
        <w:bottom w:val="none" w:sz="0" w:space="0" w:color="auto"/>
        <w:right w:val="none" w:sz="0" w:space="0" w:color="auto"/>
      </w:divBdr>
    </w:div>
    <w:div w:id="108476977">
      <w:bodyDiv w:val="1"/>
      <w:marLeft w:val="0"/>
      <w:marRight w:val="0"/>
      <w:marTop w:val="0"/>
      <w:marBottom w:val="0"/>
      <w:divBdr>
        <w:top w:val="none" w:sz="0" w:space="0" w:color="auto"/>
        <w:left w:val="none" w:sz="0" w:space="0" w:color="auto"/>
        <w:bottom w:val="none" w:sz="0" w:space="0" w:color="auto"/>
        <w:right w:val="none" w:sz="0" w:space="0" w:color="auto"/>
      </w:divBdr>
    </w:div>
    <w:div w:id="108547756">
      <w:bodyDiv w:val="1"/>
      <w:marLeft w:val="0"/>
      <w:marRight w:val="0"/>
      <w:marTop w:val="0"/>
      <w:marBottom w:val="0"/>
      <w:divBdr>
        <w:top w:val="none" w:sz="0" w:space="0" w:color="auto"/>
        <w:left w:val="none" w:sz="0" w:space="0" w:color="auto"/>
        <w:bottom w:val="none" w:sz="0" w:space="0" w:color="auto"/>
        <w:right w:val="none" w:sz="0" w:space="0" w:color="auto"/>
      </w:divBdr>
    </w:div>
    <w:div w:id="108740145">
      <w:bodyDiv w:val="1"/>
      <w:marLeft w:val="0"/>
      <w:marRight w:val="0"/>
      <w:marTop w:val="0"/>
      <w:marBottom w:val="0"/>
      <w:divBdr>
        <w:top w:val="none" w:sz="0" w:space="0" w:color="auto"/>
        <w:left w:val="none" w:sz="0" w:space="0" w:color="auto"/>
        <w:bottom w:val="none" w:sz="0" w:space="0" w:color="auto"/>
        <w:right w:val="none" w:sz="0" w:space="0" w:color="auto"/>
      </w:divBdr>
    </w:div>
    <w:div w:id="108814890">
      <w:bodyDiv w:val="1"/>
      <w:marLeft w:val="0"/>
      <w:marRight w:val="0"/>
      <w:marTop w:val="0"/>
      <w:marBottom w:val="0"/>
      <w:divBdr>
        <w:top w:val="none" w:sz="0" w:space="0" w:color="auto"/>
        <w:left w:val="none" w:sz="0" w:space="0" w:color="auto"/>
        <w:bottom w:val="none" w:sz="0" w:space="0" w:color="auto"/>
        <w:right w:val="none" w:sz="0" w:space="0" w:color="auto"/>
      </w:divBdr>
    </w:div>
    <w:div w:id="108815544">
      <w:bodyDiv w:val="1"/>
      <w:marLeft w:val="0"/>
      <w:marRight w:val="0"/>
      <w:marTop w:val="0"/>
      <w:marBottom w:val="0"/>
      <w:divBdr>
        <w:top w:val="none" w:sz="0" w:space="0" w:color="auto"/>
        <w:left w:val="none" w:sz="0" w:space="0" w:color="auto"/>
        <w:bottom w:val="none" w:sz="0" w:space="0" w:color="auto"/>
        <w:right w:val="none" w:sz="0" w:space="0" w:color="auto"/>
      </w:divBdr>
    </w:div>
    <w:div w:id="108815693">
      <w:bodyDiv w:val="1"/>
      <w:marLeft w:val="0"/>
      <w:marRight w:val="0"/>
      <w:marTop w:val="0"/>
      <w:marBottom w:val="0"/>
      <w:divBdr>
        <w:top w:val="none" w:sz="0" w:space="0" w:color="auto"/>
        <w:left w:val="none" w:sz="0" w:space="0" w:color="auto"/>
        <w:bottom w:val="none" w:sz="0" w:space="0" w:color="auto"/>
        <w:right w:val="none" w:sz="0" w:space="0" w:color="auto"/>
      </w:divBdr>
    </w:div>
    <w:div w:id="108863078">
      <w:bodyDiv w:val="1"/>
      <w:marLeft w:val="0"/>
      <w:marRight w:val="0"/>
      <w:marTop w:val="0"/>
      <w:marBottom w:val="0"/>
      <w:divBdr>
        <w:top w:val="none" w:sz="0" w:space="0" w:color="auto"/>
        <w:left w:val="none" w:sz="0" w:space="0" w:color="auto"/>
        <w:bottom w:val="none" w:sz="0" w:space="0" w:color="auto"/>
        <w:right w:val="none" w:sz="0" w:space="0" w:color="auto"/>
      </w:divBdr>
    </w:div>
    <w:div w:id="108863744">
      <w:bodyDiv w:val="1"/>
      <w:marLeft w:val="0"/>
      <w:marRight w:val="0"/>
      <w:marTop w:val="0"/>
      <w:marBottom w:val="0"/>
      <w:divBdr>
        <w:top w:val="none" w:sz="0" w:space="0" w:color="auto"/>
        <w:left w:val="none" w:sz="0" w:space="0" w:color="auto"/>
        <w:bottom w:val="none" w:sz="0" w:space="0" w:color="auto"/>
        <w:right w:val="none" w:sz="0" w:space="0" w:color="auto"/>
      </w:divBdr>
    </w:div>
    <w:div w:id="108864911">
      <w:bodyDiv w:val="1"/>
      <w:marLeft w:val="0"/>
      <w:marRight w:val="0"/>
      <w:marTop w:val="0"/>
      <w:marBottom w:val="0"/>
      <w:divBdr>
        <w:top w:val="none" w:sz="0" w:space="0" w:color="auto"/>
        <w:left w:val="none" w:sz="0" w:space="0" w:color="auto"/>
        <w:bottom w:val="none" w:sz="0" w:space="0" w:color="auto"/>
        <w:right w:val="none" w:sz="0" w:space="0" w:color="auto"/>
      </w:divBdr>
    </w:div>
    <w:div w:id="108864985">
      <w:bodyDiv w:val="1"/>
      <w:marLeft w:val="0"/>
      <w:marRight w:val="0"/>
      <w:marTop w:val="0"/>
      <w:marBottom w:val="0"/>
      <w:divBdr>
        <w:top w:val="none" w:sz="0" w:space="0" w:color="auto"/>
        <w:left w:val="none" w:sz="0" w:space="0" w:color="auto"/>
        <w:bottom w:val="none" w:sz="0" w:space="0" w:color="auto"/>
        <w:right w:val="none" w:sz="0" w:space="0" w:color="auto"/>
      </w:divBdr>
    </w:div>
    <w:div w:id="109011039">
      <w:bodyDiv w:val="1"/>
      <w:marLeft w:val="0"/>
      <w:marRight w:val="0"/>
      <w:marTop w:val="0"/>
      <w:marBottom w:val="0"/>
      <w:divBdr>
        <w:top w:val="none" w:sz="0" w:space="0" w:color="auto"/>
        <w:left w:val="none" w:sz="0" w:space="0" w:color="auto"/>
        <w:bottom w:val="none" w:sz="0" w:space="0" w:color="auto"/>
        <w:right w:val="none" w:sz="0" w:space="0" w:color="auto"/>
      </w:divBdr>
    </w:div>
    <w:div w:id="109053301">
      <w:bodyDiv w:val="1"/>
      <w:marLeft w:val="0"/>
      <w:marRight w:val="0"/>
      <w:marTop w:val="0"/>
      <w:marBottom w:val="0"/>
      <w:divBdr>
        <w:top w:val="none" w:sz="0" w:space="0" w:color="auto"/>
        <w:left w:val="none" w:sz="0" w:space="0" w:color="auto"/>
        <w:bottom w:val="none" w:sz="0" w:space="0" w:color="auto"/>
        <w:right w:val="none" w:sz="0" w:space="0" w:color="auto"/>
      </w:divBdr>
    </w:div>
    <w:div w:id="109054224">
      <w:bodyDiv w:val="1"/>
      <w:marLeft w:val="0"/>
      <w:marRight w:val="0"/>
      <w:marTop w:val="0"/>
      <w:marBottom w:val="0"/>
      <w:divBdr>
        <w:top w:val="none" w:sz="0" w:space="0" w:color="auto"/>
        <w:left w:val="none" w:sz="0" w:space="0" w:color="auto"/>
        <w:bottom w:val="none" w:sz="0" w:space="0" w:color="auto"/>
        <w:right w:val="none" w:sz="0" w:space="0" w:color="auto"/>
      </w:divBdr>
    </w:div>
    <w:div w:id="109130693">
      <w:bodyDiv w:val="1"/>
      <w:marLeft w:val="0"/>
      <w:marRight w:val="0"/>
      <w:marTop w:val="0"/>
      <w:marBottom w:val="0"/>
      <w:divBdr>
        <w:top w:val="none" w:sz="0" w:space="0" w:color="auto"/>
        <w:left w:val="none" w:sz="0" w:space="0" w:color="auto"/>
        <w:bottom w:val="none" w:sz="0" w:space="0" w:color="auto"/>
        <w:right w:val="none" w:sz="0" w:space="0" w:color="auto"/>
      </w:divBdr>
    </w:div>
    <w:div w:id="109134406">
      <w:bodyDiv w:val="1"/>
      <w:marLeft w:val="0"/>
      <w:marRight w:val="0"/>
      <w:marTop w:val="0"/>
      <w:marBottom w:val="0"/>
      <w:divBdr>
        <w:top w:val="none" w:sz="0" w:space="0" w:color="auto"/>
        <w:left w:val="none" w:sz="0" w:space="0" w:color="auto"/>
        <w:bottom w:val="none" w:sz="0" w:space="0" w:color="auto"/>
        <w:right w:val="none" w:sz="0" w:space="0" w:color="auto"/>
      </w:divBdr>
    </w:div>
    <w:div w:id="109201379">
      <w:bodyDiv w:val="1"/>
      <w:marLeft w:val="0"/>
      <w:marRight w:val="0"/>
      <w:marTop w:val="0"/>
      <w:marBottom w:val="0"/>
      <w:divBdr>
        <w:top w:val="none" w:sz="0" w:space="0" w:color="auto"/>
        <w:left w:val="none" w:sz="0" w:space="0" w:color="auto"/>
        <w:bottom w:val="none" w:sz="0" w:space="0" w:color="auto"/>
        <w:right w:val="none" w:sz="0" w:space="0" w:color="auto"/>
      </w:divBdr>
    </w:div>
    <w:div w:id="109277580">
      <w:bodyDiv w:val="1"/>
      <w:marLeft w:val="0"/>
      <w:marRight w:val="0"/>
      <w:marTop w:val="0"/>
      <w:marBottom w:val="0"/>
      <w:divBdr>
        <w:top w:val="none" w:sz="0" w:space="0" w:color="auto"/>
        <w:left w:val="none" w:sz="0" w:space="0" w:color="auto"/>
        <w:bottom w:val="none" w:sz="0" w:space="0" w:color="auto"/>
        <w:right w:val="none" w:sz="0" w:space="0" w:color="auto"/>
      </w:divBdr>
    </w:div>
    <w:div w:id="109320515">
      <w:bodyDiv w:val="1"/>
      <w:marLeft w:val="0"/>
      <w:marRight w:val="0"/>
      <w:marTop w:val="0"/>
      <w:marBottom w:val="0"/>
      <w:divBdr>
        <w:top w:val="none" w:sz="0" w:space="0" w:color="auto"/>
        <w:left w:val="none" w:sz="0" w:space="0" w:color="auto"/>
        <w:bottom w:val="none" w:sz="0" w:space="0" w:color="auto"/>
        <w:right w:val="none" w:sz="0" w:space="0" w:color="auto"/>
      </w:divBdr>
    </w:div>
    <w:div w:id="109320556">
      <w:bodyDiv w:val="1"/>
      <w:marLeft w:val="0"/>
      <w:marRight w:val="0"/>
      <w:marTop w:val="0"/>
      <w:marBottom w:val="0"/>
      <w:divBdr>
        <w:top w:val="none" w:sz="0" w:space="0" w:color="auto"/>
        <w:left w:val="none" w:sz="0" w:space="0" w:color="auto"/>
        <w:bottom w:val="none" w:sz="0" w:space="0" w:color="auto"/>
        <w:right w:val="none" w:sz="0" w:space="0" w:color="auto"/>
      </w:divBdr>
    </w:div>
    <w:div w:id="109328347">
      <w:bodyDiv w:val="1"/>
      <w:marLeft w:val="0"/>
      <w:marRight w:val="0"/>
      <w:marTop w:val="0"/>
      <w:marBottom w:val="0"/>
      <w:divBdr>
        <w:top w:val="none" w:sz="0" w:space="0" w:color="auto"/>
        <w:left w:val="none" w:sz="0" w:space="0" w:color="auto"/>
        <w:bottom w:val="none" w:sz="0" w:space="0" w:color="auto"/>
        <w:right w:val="none" w:sz="0" w:space="0" w:color="auto"/>
      </w:divBdr>
    </w:div>
    <w:div w:id="109400746">
      <w:bodyDiv w:val="1"/>
      <w:marLeft w:val="0"/>
      <w:marRight w:val="0"/>
      <w:marTop w:val="0"/>
      <w:marBottom w:val="0"/>
      <w:divBdr>
        <w:top w:val="none" w:sz="0" w:space="0" w:color="auto"/>
        <w:left w:val="none" w:sz="0" w:space="0" w:color="auto"/>
        <w:bottom w:val="none" w:sz="0" w:space="0" w:color="auto"/>
        <w:right w:val="none" w:sz="0" w:space="0" w:color="auto"/>
      </w:divBdr>
    </w:div>
    <w:div w:id="109469896">
      <w:bodyDiv w:val="1"/>
      <w:marLeft w:val="0"/>
      <w:marRight w:val="0"/>
      <w:marTop w:val="0"/>
      <w:marBottom w:val="0"/>
      <w:divBdr>
        <w:top w:val="none" w:sz="0" w:space="0" w:color="auto"/>
        <w:left w:val="none" w:sz="0" w:space="0" w:color="auto"/>
        <w:bottom w:val="none" w:sz="0" w:space="0" w:color="auto"/>
        <w:right w:val="none" w:sz="0" w:space="0" w:color="auto"/>
      </w:divBdr>
    </w:div>
    <w:div w:id="109474392">
      <w:bodyDiv w:val="1"/>
      <w:marLeft w:val="0"/>
      <w:marRight w:val="0"/>
      <w:marTop w:val="0"/>
      <w:marBottom w:val="0"/>
      <w:divBdr>
        <w:top w:val="none" w:sz="0" w:space="0" w:color="auto"/>
        <w:left w:val="none" w:sz="0" w:space="0" w:color="auto"/>
        <w:bottom w:val="none" w:sz="0" w:space="0" w:color="auto"/>
        <w:right w:val="none" w:sz="0" w:space="0" w:color="auto"/>
      </w:divBdr>
    </w:div>
    <w:div w:id="109521405">
      <w:bodyDiv w:val="1"/>
      <w:marLeft w:val="0"/>
      <w:marRight w:val="0"/>
      <w:marTop w:val="0"/>
      <w:marBottom w:val="0"/>
      <w:divBdr>
        <w:top w:val="none" w:sz="0" w:space="0" w:color="auto"/>
        <w:left w:val="none" w:sz="0" w:space="0" w:color="auto"/>
        <w:bottom w:val="none" w:sz="0" w:space="0" w:color="auto"/>
        <w:right w:val="none" w:sz="0" w:space="0" w:color="auto"/>
      </w:divBdr>
    </w:div>
    <w:div w:id="109588033">
      <w:bodyDiv w:val="1"/>
      <w:marLeft w:val="0"/>
      <w:marRight w:val="0"/>
      <w:marTop w:val="0"/>
      <w:marBottom w:val="0"/>
      <w:divBdr>
        <w:top w:val="none" w:sz="0" w:space="0" w:color="auto"/>
        <w:left w:val="none" w:sz="0" w:space="0" w:color="auto"/>
        <w:bottom w:val="none" w:sz="0" w:space="0" w:color="auto"/>
        <w:right w:val="none" w:sz="0" w:space="0" w:color="auto"/>
      </w:divBdr>
    </w:div>
    <w:div w:id="109589211">
      <w:bodyDiv w:val="1"/>
      <w:marLeft w:val="0"/>
      <w:marRight w:val="0"/>
      <w:marTop w:val="0"/>
      <w:marBottom w:val="0"/>
      <w:divBdr>
        <w:top w:val="none" w:sz="0" w:space="0" w:color="auto"/>
        <w:left w:val="none" w:sz="0" w:space="0" w:color="auto"/>
        <w:bottom w:val="none" w:sz="0" w:space="0" w:color="auto"/>
        <w:right w:val="none" w:sz="0" w:space="0" w:color="auto"/>
      </w:divBdr>
    </w:div>
    <w:div w:id="109594653">
      <w:bodyDiv w:val="1"/>
      <w:marLeft w:val="0"/>
      <w:marRight w:val="0"/>
      <w:marTop w:val="0"/>
      <w:marBottom w:val="0"/>
      <w:divBdr>
        <w:top w:val="none" w:sz="0" w:space="0" w:color="auto"/>
        <w:left w:val="none" w:sz="0" w:space="0" w:color="auto"/>
        <w:bottom w:val="none" w:sz="0" w:space="0" w:color="auto"/>
        <w:right w:val="none" w:sz="0" w:space="0" w:color="auto"/>
      </w:divBdr>
    </w:div>
    <w:div w:id="109670118">
      <w:bodyDiv w:val="1"/>
      <w:marLeft w:val="0"/>
      <w:marRight w:val="0"/>
      <w:marTop w:val="0"/>
      <w:marBottom w:val="0"/>
      <w:divBdr>
        <w:top w:val="none" w:sz="0" w:space="0" w:color="auto"/>
        <w:left w:val="none" w:sz="0" w:space="0" w:color="auto"/>
        <w:bottom w:val="none" w:sz="0" w:space="0" w:color="auto"/>
        <w:right w:val="none" w:sz="0" w:space="0" w:color="auto"/>
      </w:divBdr>
    </w:div>
    <w:div w:id="109788009">
      <w:bodyDiv w:val="1"/>
      <w:marLeft w:val="0"/>
      <w:marRight w:val="0"/>
      <w:marTop w:val="0"/>
      <w:marBottom w:val="0"/>
      <w:divBdr>
        <w:top w:val="none" w:sz="0" w:space="0" w:color="auto"/>
        <w:left w:val="none" w:sz="0" w:space="0" w:color="auto"/>
        <w:bottom w:val="none" w:sz="0" w:space="0" w:color="auto"/>
        <w:right w:val="none" w:sz="0" w:space="0" w:color="auto"/>
      </w:divBdr>
    </w:div>
    <w:div w:id="109856675">
      <w:bodyDiv w:val="1"/>
      <w:marLeft w:val="0"/>
      <w:marRight w:val="0"/>
      <w:marTop w:val="0"/>
      <w:marBottom w:val="0"/>
      <w:divBdr>
        <w:top w:val="none" w:sz="0" w:space="0" w:color="auto"/>
        <w:left w:val="none" w:sz="0" w:space="0" w:color="auto"/>
        <w:bottom w:val="none" w:sz="0" w:space="0" w:color="auto"/>
        <w:right w:val="none" w:sz="0" w:space="0" w:color="auto"/>
      </w:divBdr>
    </w:div>
    <w:div w:id="109861117">
      <w:bodyDiv w:val="1"/>
      <w:marLeft w:val="0"/>
      <w:marRight w:val="0"/>
      <w:marTop w:val="0"/>
      <w:marBottom w:val="0"/>
      <w:divBdr>
        <w:top w:val="none" w:sz="0" w:space="0" w:color="auto"/>
        <w:left w:val="none" w:sz="0" w:space="0" w:color="auto"/>
        <w:bottom w:val="none" w:sz="0" w:space="0" w:color="auto"/>
        <w:right w:val="none" w:sz="0" w:space="0" w:color="auto"/>
      </w:divBdr>
    </w:div>
    <w:div w:id="109905853">
      <w:bodyDiv w:val="1"/>
      <w:marLeft w:val="0"/>
      <w:marRight w:val="0"/>
      <w:marTop w:val="0"/>
      <w:marBottom w:val="0"/>
      <w:divBdr>
        <w:top w:val="none" w:sz="0" w:space="0" w:color="auto"/>
        <w:left w:val="none" w:sz="0" w:space="0" w:color="auto"/>
        <w:bottom w:val="none" w:sz="0" w:space="0" w:color="auto"/>
        <w:right w:val="none" w:sz="0" w:space="0" w:color="auto"/>
      </w:divBdr>
    </w:div>
    <w:div w:id="109975223">
      <w:bodyDiv w:val="1"/>
      <w:marLeft w:val="0"/>
      <w:marRight w:val="0"/>
      <w:marTop w:val="0"/>
      <w:marBottom w:val="0"/>
      <w:divBdr>
        <w:top w:val="none" w:sz="0" w:space="0" w:color="auto"/>
        <w:left w:val="none" w:sz="0" w:space="0" w:color="auto"/>
        <w:bottom w:val="none" w:sz="0" w:space="0" w:color="auto"/>
        <w:right w:val="none" w:sz="0" w:space="0" w:color="auto"/>
      </w:divBdr>
    </w:div>
    <w:div w:id="110052432">
      <w:bodyDiv w:val="1"/>
      <w:marLeft w:val="0"/>
      <w:marRight w:val="0"/>
      <w:marTop w:val="0"/>
      <w:marBottom w:val="0"/>
      <w:divBdr>
        <w:top w:val="none" w:sz="0" w:space="0" w:color="auto"/>
        <w:left w:val="none" w:sz="0" w:space="0" w:color="auto"/>
        <w:bottom w:val="none" w:sz="0" w:space="0" w:color="auto"/>
        <w:right w:val="none" w:sz="0" w:space="0" w:color="auto"/>
      </w:divBdr>
    </w:div>
    <w:div w:id="110126577">
      <w:bodyDiv w:val="1"/>
      <w:marLeft w:val="0"/>
      <w:marRight w:val="0"/>
      <w:marTop w:val="0"/>
      <w:marBottom w:val="0"/>
      <w:divBdr>
        <w:top w:val="none" w:sz="0" w:space="0" w:color="auto"/>
        <w:left w:val="none" w:sz="0" w:space="0" w:color="auto"/>
        <w:bottom w:val="none" w:sz="0" w:space="0" w:color="auto"/>
        <w:right w:val="none" w:sz="0" w:space="0" w:color="auto"/>
      </w:divBdr>
    </w:div>
    <w:div w:id="110168958">
      <w:bodyDiv w:val="1"/>
      <w:marLeft w:val="0"/>
      <w:marRight w:val="0"/>
      <w:marTop w:val="0"/>
      <w:marBottom w:val="0"/>
      <w:divBdr>
        <w:top w:val="none" w:sz="0" w:space="0" w:color="auto"/>
        <w:left w:val="none" w:sz="0" w:space="0" w:color="auto"/>
        <w:bottom w:val="none" w:sz="0" w:space="0" w:color="auto"/>
        <w:right w:val="none" w:sz="0" w:space="0" w:color="auto"/>
      </w:divBdr>
    </w:div>
    <w:div w:id="110248757">
      <w:bodyDiv w:val="1"/>
      <w:marLeft w:val="0"/>
      <w:marRight w:val="0"/>
      <w:marTop w:val="0"/>
      <w:marBottom w:val="0"/>
      <w:divBdr>
        <w:top w:val="none" w:sz="0" w:space="0" w:color="auto"/>
        <w:left w:val="none" w:sz="0" w:space="0" w:color="auto"/>
        <w:bottom w:val="none" w:sz="0" w:space="0" w:color="auto"/>
        <w:right w:val="none" w:sz="0" w:space="0" w:color="auto"/>
      </w:divBdr>
    </w:div>
    <w:div w:id="110251110">
      <w:bodyDiv w:val="1"/>
      <w:marLeft w:val="0"/>
      <w:marRight w:val="0"/>
      <w:marTop w:val="0"/>
      <w:marBottom w:val="0"/>
      <w:divBdr>
        <w:top w:val="none" w:sz="0" w:space="0" w:color="auto"/>
        <w:left w:val="none" w:sz="0" w:space="0" w:color="auto"/>
        <w:bottom w:val="none" w:sz="0" w:space="0" w:color="auto"/>
        <w:right w:val="none" w:sz="0" w:space="0" w:color="auto"/>
      </w:divBdr>
    </w:div>
    <w:div w:id="110323717">
      <w:bodyDiv w:val="1"/>
      <w:marLeft w:val="0"/>
      <w:marRight w:val="0"/>
      <w:marTop w:val="0"/>
      <w:marBottom w:val="0"/>
      <w:divBdr>
        <w:top w:val="none" w:sz="0" w:space="0" w:color="auto"/>
        <w:left w:val="none" w:sz="0" w:space="0" w:color="auto"/>
        <w:bottom w:val="none" w:sz="0" w:space="0" w:color="auto"/>
        <w:right w:val="none" w:sz="0" w:space="0" w:color="auto"/>
      </w:divBdr>
    </w:div>
    <w:div w:id="110364567">
      <w:bodyDiv w:val="1"/>
      <w:marLeft w:val="0"/>
      <w:marRight w:val="0"/>
      <w:marTop w:val="0"/>
      <w:marBottom w:val="0"/>
      <w:divBdr>
        <w:top w:val="none" w:sz="0" w:space="0" w:color="auto"/>
        <w:left w:val="none" w:sz="0" w:space="0" w:color="auto"/>
        <w:bottom w:val="none" w:sz="0" w:space="0" w:color="auto"/>
        <w:right w:val="none" w:sz="0" w:space="0" w:color="auto"/>
      </w:divBdr>
    </w:div>
    <w:div w:id="110369024">
      <w:bodyDiv w:val="1"/>
      <w:marLeft w:val="0"/>
      <w:marRight w:val="0"/>
      <w:marTop w:val="0"/>
      <w:marBottom w:val="0"/>
      <w:divBdr>
        <w:top w:val="none" w:sz="0" w:space="0" w:color="auto"/>
        <w:left w:val="none" w:sz="0" w:space="0" w:color="auto"/>
        <w:bottom w:val="none" w:sz="0" w:space="0" w:color="auto"/>
        <w:right w:val="none" w:sz="0" w:space="0" w:color="auto"/>
      </w:divBdr>
    </w:div>
    <w:div w:id="110436572">
      <w:bodyDiv w:val="1"/>
      <w:marLeft w:val="0"/>
      <w:marRight w:val="0"/>
      <w:marTop w:val="0"/>
      <w:marBottom w:val="0"/>
      <w:divBdr>
        <w:top w:val="none" w:sz="0" w:space="0" w:color="auto"/>
        <w:left w:val="none" w:sz="0" w:space="0" w:color="auto"/>
        <w:bottom w:val="none" w:sz="0" w:space="0" w:color="auto"/>
        <w:right w:val="none" w:sz="0" w:space="0" w:color="auto"/>
      </w:divBdr>
    </w:div>
    <w:div w:id="110443743">
      <w:bodyDiv w:val="1"/>
      <w:marLeft w:val="0"/>
      <w:marRight w:val="0"/>
      <w:marTop w:val="0"/>
      <w:marBottom w:val="0"/>
      <w:divBdr>
        <w:top w:val="none" w:sz="0" w:space="0" w:color="auto"/>
        <w:left w:val="none" w:sz="0" w:space="0" w:color="auto"/>
        <w:bottom w:val="none" w:sz="0" w:space="0" w:color="auto"/>
        <w:right w:val="none" w:sz="0" w:space="0" w:color="auto"/>
      </w:divBdr>
    </w:div>
    <w:div w:id="110519412">
      <w:bodyDiv w:val="1"/>
      <w:marLeft w:val="0"/>
      <w:marRight w:val="0"/>
      <w:marTop w:val="0"/>
      <w:marBottom w:val="0"/>
      <w:divBdr>
        <w:top w:val="none" w:sz="0" w:space="0" w:color="auto"/>
        <w:left w:val="none" w:sz="0" w:space="0" w:color="auto"/>
        <w:bottom w:val="none" w:sz="0" w:space="0" w:color="auto"/>
        <w:right w:val="none" w:sz="0" w:space="0" w:color="auto"/>
      </w:divBdr>
    </w:div>
    <w:div w:id="110562475">
      <w:bodyDiv w:val="1"/>
      <w:marLeft w:val="0"/>
      <w:marRight w:val="0"/>
      <w:marTop w:val="0"/>
      <w:marBottom w:val="0"/>
      <w:divBdr>
        <w:top w:val="none" w:sz="0" w:space="0" w:color="auto"/>
        <w:left w:val="none" w:sz="0" w:space="0" w:color="auto"/>
        <w:bottom w:val="none" w:sz="0" w:space="0" w:color="auto"/>
        <w:right w:val="none" w:sz="0" w:space="0" w:color="auto"/>
      </w:divBdr>
    </w:div>
    <w:div w:id="110591470">
      <w:bodyDiv w:val="1"/>
      <w:marLeft w:val="0"/>
      <w:marRight w:val="0"/>
      <w:marTop w:val="0"/>
      <w:marBottom w:val="0"/>
      <w:divBdr>
        <w:top w:val="none" w:sz="0" w:space="0" w:color="auto"/>
        <w:left w:val="none" w:sz="0" w:space="0" w:color="auto"/>
        <w:bottom w:val="none" w:sz="0" w:space="0" w:color="auto"/>
        <w:right w:val="none" w:sz="0" w:space="0" w:color="auto"/>
      </w:divBdr>
    </w:div>
    <w:div w:id="110631795">
      <w:bodyDiv w:val="1"/>
      <w:marLeft w:val="0"/>
      <w:marRight w:val="0"/>
      <w:marTop w:val="0"/>
      <w:marBottom w:val="0"/>
      <w:divBdr>
        <w:top w:val="none" w:sz="0" w:space="0" w:color="auto"/>
        <w:left w:val="none" w:sz="0" w:space="0" w:color="auto"/>
        <w:bottom w:val="none" w:sz="0" w:space="0" w:color="auto"/>
        <w:right w:val="none" w:sz="0" w:space="0" w:color="auto"/>
      </w:divBdr>
    </w:div>
    <w:div w:id="110780636">
      <w:bodyDiv w:val="1"/>
      <w:marLeft w:val="0"/>
      <w:marRight w:val="0"/>
      <w:marTop w:val="0"/>
      <w:marBottom w:val="0"/>
      <w:divBdr>
        <w:top w:val="none" w:sz="0" w:space="0" w:color="auto"/>
        <w:left w:val="none" w:sz="0" w:space="0" w:color="auto"/>
        <w:bottom w:val="none" w:sz="0" w:space="0" w:color="auto"/>
        <w:right w:val="none" w:sz="0" w:space="0" w:color="auto"/>
      </w:divBdr>
    </w:div>
    <w:div w:id="110782068">
      <w:bodyDiv w:val="1"/>
      <w:marLeft w:val="0"/>
      <w:marRight w:val="0"/>
      <w:marTop w:val="0"/>
      <w:marBottom w:val="0"/>
      <w:divBdr>
        <w:top w:val="none" w:sz="0" w:space="0" w:color="auto"/>
        <w:left w:val="none" w:sz="0" w:space="0" w:color="auto"/>
        <w:bottom w:val="none" w:sz="0" w:space="0" w:color="auto"/>
        <w:right w:val="none" w:sz="0" w:space="0" w:color="auto"/>
      </w:divBdr>
    </w:div>
    <w:div w:id="110786831">
      <w:bodyDiv w:val="1"/>
      <w:marLeft w:val="0"/>
      <w:marRight w:val="0"/>
      <w:marTop w:val="0"/>
      <w:marBottom w:val="0"/>
      <w:divBdr>
        <w:top w:val="none" w:sz="0" w:space="0" w:color="auto"/>
        <w:left w:val="none" w:sz="0" w:space="0" w:color="auto"/>
        <w:bottom w:val="none" w:sz="0" w:space="0" w:color="auto"/>
        <w:right w:val="none" w:sz="0" w:space="0" w:color="auto"/>
      </w:divBdr>
    </w:div>
    <w:div w:id="110825799">
      <w:bodyDiv w:val="1"/>
      <w:marLeft w:val="0"/>
      <w:marRight w:val="0"/>
      <w:marTop w:val="0"/>
      <w:marBottom w:val="0"/>
      <w:divBdr>
        <w:top w:val="none" w:sz="0" w:space="0" w:color="auto"/>
        <w:left w:val="none" w:sz="0" w:space="0" w:color="auto"/>
        <w:bottom w:val="none" w:sz="0" w:space="0" w:color="auto"/>
        <w:right w:val="none" w:sz="0" w:space="0" w:color="auto"/>
      </w:divBdr>
    </w:div>
    <w:div w:id="110900925">
      <w:bodyDiv w:val="1"/>
      <w:marLeft w:val="0"/>
      <w:marRight w:val="0"/>
      <w:marTop w:val="0"/>
      <w:marBottom w:val="0"/>
      <w:divBdr>
        <w:top w:val="none" w:sz="0" w:space="0" w:color="auto"/>
        <w:left w:val="none" w:sz="0" w:space="0" w:color="auto"/>
        <w:bottom w:val="none" w:sz="0" w:space="0" w:color="auto"/>
        <w:right w:val="none" w:sz="0" w:space="0" w:color="auto"/>
      </w:divBdr>
    </w:div>
    <w:div w:id="110901332">
      <w:bodyDiv w:val="1"/>
      <w:marLeft w:val="0"/>
      <w:marRight w:val="0"/>
      <w:marTop w:val="0"/>
      <w:marBottom w:val="0"/>
      <w:divBdr>
        <w:top w:val="none" w:sz="0" w:space="0" w:color="auto"/>
        <w:left w:val="none" w:sz="0" w:space="0" w:color="auto"/>
        <w:bottom w:val="none" w:sz="0" w:space="0" w:color="auto"/>
        <w:right w:val="none" w:sz="0" w:space="0" w:color="auto"/>
      </w:divBdr>
    </w:div>
    <w:div w:id="111024607">
      <w:bodyDiv w:val="1"/>
      <w:marLeft w:val="0"/>
      <w:marRight w:val="0"/>
      <w:marTop w:val="0"/>
      <w:marBottom w:val="0"/>
      <w:divBdr>
        <w:top w:val="none" w:sz="0" w:space="0" w:color="auto"/>
        <w:left w:val="none" w:sz="0" w:space="0" w:color="auto"/>
        <w:bottom w:val="none" w:sz="0" w:space="0" w:color="auto"/>
        <w:right w:val="none" w:sz="0" w:space="0" w:color="auto"/>
      </w:divBdr>
    </w:div>
    <w:div w:id="111093446">
      <w:bodyDiv w:val="1"/>
      <w:marLeft w:val="0"/>
      <w:marRight w:val="0"/>
      <w:marTop w:val="0"/>
      <w:marBottom w:val="0"/>
      <w:divBdr>
        <w:top w:val="none" w:sz="0" w:space="0" w:color="auto"/>
        <w:left w:val="none" w:sz="0" w:space="0" w:color="auto"/>
        <w:bottom w:val="none" w:sz="0" w:space="0" w:color="auto"/>
        <w:right w:val="none" w:sz="0" w:space="0" w:color="auto"/>
      </w:divBdr>
    </w:div>
    <w:div w:id="111097869">
      <w:bodyDiv w:val="1"/>
      <w:marLeft w:val="0"/>
      <w:marRight w:val="0"/>
      <w:marTop w:val="0"/>
      <w:marBottom w:val="0"/>
      <w:divBdr>
        <w:top w:val="none" w:sz="0" w:space="0" w:color="auto"/>
        <w:left w:val="none" w:sz="0" w:space="0" w:color="auto"/>
        <w:bottom w:val="none" w:sz="0" w:space="0" w:color="auto"/>
        <w:right w:val="none" w:sz="0" w:space="0" w:color="auto"/>
      </w:divBdr>
    </w:div>
    <w:div w:id="111098306">
      <w:bodyDiv w:val="1"/>
      <w:marLeft w:val="0"/>
      <w:marRight w:val="0"/>
      <w:marTop w:val="0"/>
      <w:marBottom w:val="0"/>
      <w:divBdr>
        <w:top w:val="none" w:sz="0" w:space="0" w:color="auto"/>
        <w:left w:val="none" w:sz="0" w:space="0" w:color="auto"/>
        <w:bottom w:val="none" w:sz="0" w:space="0" w:color="auto"/>
        <w:right w:val="none" w:sz="0" w:space="0" w:color="auto"/>
      </w:divBdr>
    </w:div>
    <w:div w:id="111099735">
      <w:bodyDiv w:val="1"/>
      <w:marLeft w:val="0"/>
      <w:marRight w:val="0"/>
      <w:marTop w:val="0"/>
      <w:marBottom w:val="0"/>
      <w:divBdr>
        <w:top w:val="none" w:sz="0" w:space="0" w:color="auto"/>
        <w:left w:val="none" w:sz="0" w:space="0" w:color="auto"/>
        <w:bottom w:val="none" w:sz="0" w:space="0" w:color="auto"/>
        <w:right w:val="none" w:sz="0" w:space="0" w:color="auto"/>
      </w:divBdr>
    </w:div>
    <w:div w:id="111100066">
      <w:bodyDiv w:val="1"/>
      <w:marLeft w:val="0"/>
      <w:marRight w:val="0"/>
      <w:marTop w:val="0"/>
      <w:marBottom w:val="0"/>
      <w:divBdr>
        <w:top w:val="none" w:sz="0" w:space="0" w:color="auto"/>
        <w:left w:val="none" w:sz="0" w:space="0" w:color="auto"/>
        <w:bottom w:val="none" w:sz="0" w:space="0" w:color="auto"/>
        <w:right w:val="none" w:sz="0" w:space="0" w:color="auto"/>
      </w:divBdr>
    </w:div>
    <w:div w:id="111167077">
      <w:bodyDiv w:val="1"/>
      <w:marLeft w:val="0"/>
      <w:marRight w:val="0"/>
      <w:marTop w:val="0"/>
      <w:marBottom w:val="0"/>
      <w:divBdr>
        <w:top w:val="none" w:sz="0" w:space="0" w:color="auto"/>
        <w:left w:val="none" w:sz="0" w:space="0" w:color="auto"/>
        <w:bottom w:val="none" w:sz="0" w:space="0" w:color="auto"/>
        <w:right w:val="none" w:sz="0" w:space="0" w:color="auto"/>
      </w:divBdr>
    </w:div>
    <w:div w:id="111167593">
      <w:bodyDiv w:val="1"/>
      <w:marLeft w:val="0"/>
      <w:marRight w:val="0"/>
      <w:marTop w:val="0"/>
      <w:marBottom w:val="0"/>
      <w:divBdr>
        <w:top w:val="none" w:sz="0" w:space="0" w:color="auto"/>
        <w:left w:val="none" w:sz="0" w:space="0" w:color="auto"/>
        <w:bottom w:val="none" w:sz="0" w:space="0" w:color="auto"/>
        <w:right w:val="none" w:sz="0" w:space="0" w:color="auto"/>
      </w:divBdr>
    </w:div>
    <w:div w:id="111172472">
      <w:bodyDiv w:val="1"/>
      <w:marLeft w:val="0"/>
      <w:marRight w:val="0"/>
      <w:marTop w:val="0"/>
      <w:marBottom w:val="0"/>
      <w:divBdr>
        <w:top w:val="none" w:sz="0" w:space="0" w:color="auto"/>
        <w:left w:val="none" w:sz="0" w:space="0" w:color="auto"/>
        <w:bottom w:val="none" w:sz="0" w:space="0" w:color="auto"/>
        <w:right w:val="none" w:sz="0" w:space="0" w:color="auto"/>
      </w:divBdr>
    </w:div>
    <w:div w:id="111175770">
      <w:bodyDiv w:val="1"/>
      <w:marLeft w:val="0"/>
      <w:marRight w:val="0"/>
      <w:marTop w:val="0"/>
      <w:marBottom w:val="0"/>
      <w:divBdr>
        <w:top w:val="none" w:sz="0" w:space="0" w:color="auto"/>
        <w:left w:val="none" w:sz="0" w:space="0" w:color="auto"/>
        <w:bottom w:val="none" w:sz="0" w:space="0" w:color="auto"/>
        <w:right w:val="none" w:sz="0" w:space="0" w:color="auto"/>
      </w:divBdr>
    </w:div>
    <w:div w:id="111216949">
      <w:bodyDiv w:val="1"/>
      <w:marLeft w:val="0"/>
      <w:marRight w:val="0"/>
      <w:marTop w:val="0"/>
      <w:marBottom w:val="0"/>
      <w:divBdr>
        <w:top w:val="none" w:sz="0" w:space="0" w:color="auto"/>
        <w:left w:val="none" w:sz="0" w:space="0" w:color="auto"/>
        <w:bottom w:val="none" w:sz="0" w:space="0" w:color="auto"/>
        <w:right w:val="none" w:sz="0" w:space="0" w:color="auto"/>
      </w:divBdr>
    </w:div>
    <w:div w:id="111246086">
      <w:bodyDiv w:val="1"/>
      <w:marLeft w:val="0"/>
      <w:marRight w:val="0"/>
      <w:marTop w:val="0"/>
      <w:marBottom w:val="0"/>
      <w:divBdr>
        <w:top w:val="none" w:sz="0" w:space="0" w:color="auto"/>
        <w:left w:val="none" w:sz="0" w:space="0" w:color="auto"/>
        <w:bottom w:val="none" w:sz="0" w:space="0" w:color="auto"/>
        <w:right w:val="none" w:sz="0" w:space="0" w:color="auto"/>
      </w:divBdr>
    </w:div>
    <w:div w:id="111290728">
      <w:bodyDiv w:val="1"/>
      <w:marLeft w:val="0"/>
      <w:marRight w:val="0"/>
      <w:marTop w:val="0"/>
      <w:marBottom w:val="0"/>
      <w:divBdr>
        <w:top w:val="none" w:sz="0" w:space="0" w:color="auto"/>
        <w:left w:val="none" w:sz="0" w:space="0" w:color="auto"/>
        <w:bottom w:val="none" w:sz="0" w:space="0" w:color="auto"/>
        <w:right w:val="none" w:sz="0" w:space="0" w:color="auto"/>
      </w:divBdr>
    </w:div>
    <w:div w:id="111369876">
      <w:bodyDiv w:val="1"/>
      <w:marLeft w:val="0"/>
      <w:marRight w:val="0"/>
      <w:marTop w:val="0"/>
      <w:marBottom w:val="0"/>
      <w:divBdr>
        <w:top w:val="none" w:sz="0" w:space="0" w:color="auto"/>
        <w:left w:val="none" w:sz="0" w:space="0" w:color="auto"/>
        <w:bottom w:val="none" w:sz="0" w:space="0" w:color="auto"/>
        <w:right w:val="none" w:sz="0" w:space="0" w:color="auto"/>
      </w:divBdr>
    </w:div>
    <w:div w:id="111439867">
      <w:bodyDiv w:val="1"/>
      <w:marLeft w:val="0"/>
      <w:marRight w:val="0"/>
      <w:marTop w:val="0"/>
      <w:marBottom w:val="0"/>
      <w:divBdr>
        <w:top w:val="none" w:sz="0" w:space="0" w:color="auto"/>
        <w:left w:val="none" w:sz="0" w:space="0" w:color="auto"/>
        <w:bottom w:val="none" w:sz="0" w:space="0" w:color="auto"/>
        <w:right w:val="none" w:sz="0" w:space="0" w:color="auto"/>
      </w:divBdr>
    </w:div>
    <w:div w:id="111481416">
      <w:bodyDiv w:val="1"/>
      <w:marLeft w:val="0"/>
      <w:marRight w:val="0"/>
      <w:marTop w:val="0"/>
      <w:marBottom w:val="0"/>
      <w:divBdr>
        <w:top w:val="none" w:sz="0" w:space="0" w:color="auto"/>
        <w:left w:val="none" w:sz="0" w:space="0" w:color="auto"/>
        <w:bottom w:val="none" w:sz="0" w:space="0" w:color="auto"/>
        <w:right w:val="none" w:sz="0" w:space="0" w:color="auto"/>
      </w:divBdr>
    </w:div>
    <w:div w:id="111484344">
      <w:bodyDiv w:val="1"/>
      <w:marLeft w:val="0"/>
      <w:marRight w:val="0"/>
      <w:marTop w:val="0"/>
      <w:marBottom w:val="0"/>
      <w:divBdr>
        <w:top w:val="none" w:sz="0" w:space="0" w:color="auto"/>
        <w:left w:val="none" w:sz="0" w:space="0" w:color="auto"/>
        <w:bottom w:val="none" w:sz="0" w:space="0" w:color="auto"/>
        <w:right w:val="none" w:sz="0" w:space="0" w:color="auto"/>
      </w:divBdr>
    </w:div>
    <w:div w:id="111486723">
      <w:bodyDiv w:val="1"/>
      <w:marLeft w:val="0"/>
      <w:marRight w:val="0"/>
      <w:marTop w:val="0"/>
      <w:marBottom w:val="0"/>
      <w:divBdr>
        <w:top w:val="none" w:sz="0" w:space="0" w:color="auto"/>
        <w:left w:val="none" w:sz="0" w:space="0" w:color="auto"/>
        <w:bottom w:val="none" w:sz="0" w:space="0" w:color="auto"/>
        <w:right w:val="none" w:sz="0" w:space="0" w:color="auto"/>
      </w:divBdr>
    </w:div>
    <w:div w:id="111554193">
      <w:bodyDiv w:val="1"/>
      <w:marLeft w:val="0"/>
      <w:marRight w:val="0"/>
      <w:marTop w:val="0"/>
      <w:marBottom w:val="0"/>
      <w:divBdr>
        <w:top w:val="none" w:sz="0" w:space="0" w:color="auto"/>
        <w:left w:val="none" w:sz="0" w:space="0" w:color="auto"/>
        <w:bottom w:val="none" w:sz="0" w:space="0" w:color="auto"/>
        <w:right w:val="none" w:sz="0" w:space="0" w:color="auto"/>
      </w:divBdr>
    </w:div>
    <w:div w:id="111555287">
      <w:bodyDiv w:val="1"/>
      <w:marLeft w:val="0"/>
      <w:marRight w:val="0"/>
      <w:marTop w:val="0"/>
      <w:marBottom w:val="0"/>
      <w:divBdr>
        <w:top w:val="none" w:sz="0" w:space="0" w:color="auto"/>
        <w:left w:val="none" w:sz="0" w:space="0" w:color="auto"/>
        <w:bottom w:val="none" w:sz="0" w:space="0" w:color="auto"/>
        <w:right w:val="none" w:sz="0" w:space="0" w:color="auto"/>
      </w:divBdr>
    </w:div>
    <w:div w:id="111557633">
      <w:bodyDiv w:val="1"/>
      <w:marLeft w:val="0"/>
      <w:marRight w:val="0"/>
      <w:marTop w:val="0"/>
      <w:marBottom w:val="0"/>
      <w:divBdr>
        <w:top w:val="none" w:sz="0" w:space="0" w:color="auto"/>
        <w:left w:val="none" w:sz="0" w:space="0" w:color="auto"/>
        <w:bottom w:val="none" w:sz="0" w:space="0" w:color="auto"/>
        <w:right w:val="none" w:sz="0" w:space="0" w:color="auto"/>
      </w:divBdr>
    </w:div>
    <w:div w:id="111562392">
      <w:bodyDiv w:val="1"/>
      <w:marLeft w:val="0"/>
      <w:marRight w:val="0"/>
      <w:marTop w:val="0"/>
      <w:marBottom w:val="0"/>
      <w:divBdr>
        <w:top w:val="none" w:sz="0" w:space="0" w:color="auto"/>
        <w:left w:val="none" w:sz="0" w:space="0" w:color="auto"/>
        <w:bottom w:val="none" w:sz="0" w:space="0" w:color="auto"/>
        <w:right w:val="none" w:sz="0" w:space="0" w:color="auto"/>
      </w:divBdr>
    </w:div>
    <w:div w:id="111562438">
      <w:bodyDiv w:val="1"/>
      <w:marLeft w:val="0"/>
      <w:marRight w:val="0"/>
      <w:marTop w:val="0"/>
      <w:marBottom w:val="0"/>
      <w:divBdr>
        <w:top w:val="none" w:sz="0" w:space="0" w:color="auto"/>
        <w:left w:val="none" w:sz="0" w:space="0" w:color="auto"/>
        <w:bottom w:val="none" w:sz="0" w:space="0" w:color="auto"/>
        <w:right w:val="none" w:sz="0" w:space="0" w:color="auto"/>
      </w:divBdr>
    </w:div>
    <w:div w:id="111562929">
      <w:bodyDiv w:val="1"/>
      <w:marLeft w:val="0"/>
      <w:marRight w:val="0"/>
      <w:marTop w:val="0"/>
      <w:marBottom w:val="0"/>
      <w:divBdr>
        <w:top w:val="none" w:sz="0" w:space="0" w:color="auto"/>
        <w:left w:val="none" w:sz="0" w:space="0" w:color="auto"/>
        <w:bottom w:val="none" w:sz="0" w:space="0" w:color="auto"/>
        <w:right w:val="none" w:sz="0" w:space="0" w:color="auto"/>
      </w:divBdr>
    </w:div>
    <w:div w:id="111633965">
      <w:bodyDiv w:val="1"/>
      <w:marLeft w:val="0"/>
      <w:marRight w:val="0"/>
      <w:marTop w:val="0"/>
      <w:marBottom w:val="0"/>
      <w:divBdr>
        <w:top w:val="none" w:sz="0" w:space="0" w:color="auto"/>
        <w:left w:val="none" w:sz="0" w:space="0" w:color="auto"/>
        <w:bottom w:val="none" w:sz="0" w:space="0" w:color="auto"/>
        <w:right w:val="none" w:sz="0" w:space="0" w:color="auto"/>
      </w:divBdr>
    </w:div>
    <w:div w:id="111674322">
      <w:bodyDiv w:val="1"/>
      <w:marLeft w:val="0"/>
      <w:marRight w:val="0"/>
      <w:marTop w:val="0"/>
      <w:marBottom w:val="0"/>
      <w:divBdr>
        <w:top w:val="none" w:sz="0" w:space="0" w:color="auto"/>
        <w:left w:val="none" w:sz="0" w:space="0" w:color="auto"/>
        <w:bottom w:val="none" w:sz="0" w:space="0" w:color="auto"/>
        <w:right w:val="none" w:sz="0" w:space="0" w:color="auto"/>
      </w:divBdr>
    </w:div>
    <w:div w:id="111704316">
      <w:bodyDiv w:val="1"/>
      <w:marLeft w:val="0"/>
      <w:marRight w:val="0"/>
      <w:marTop w:val="0"/>
      <w:marBottom w:val="0"/>
      <w:divBdr>
        <w:top w:val="none" w:sz="0" w:space="0" w:color="auto"/>
        <w:left w:val="none" w:sz="0" w:space="0" w:color="auto"/>
        <w:bottom w:val="none" w:sz="0" w:space="0" w:color="auto"/>
        <w:right w:val="none" w:sz="0" w:space="0" w:color="auto"/>
      </w:divBdr>
    </w:div>
    <w:div w:id="111748884">
      <w:bodyDiv w:val="1"/>
      <w:marLeft w:val="0"/>
      <w:marRight w:val="0"/>
      <w:marTop w:val="0"/>
      <w:marBottom w:val="0"/>
      <w:divBdr>
        <w:top w:val="none" w:sz="0" w:space="0" w:color="auto"/>
        <w:left w:val="none" w:sz="0" w:space="0" w:color="auto"/>
        <w:bottom w:val="none" w:sz="0" w:space="0" w:color="auto"/>
        <w:right w:val="none" w:sz="0" w:space="0" w:color="auto"/>
      </w:divBdr>
    </w:div>
    <w:div w:id="111751047">
      <w:bodyDiv w:val="1"/>
      <w:marLeft w:val="0"/>
      <w:marRight w:val="0"/>
      <w:marTop w:val="0"/>
      <w:marBottom w:val="0"/>
      <w:divBdr>
        <w:top w:val="none" w:sz="0" w:space="0" w:color="auto"/>
        <w:left w:val="none" w:sz="0" w:space="0" w:color="auto"/>
        <w:bottom w:val="none" w:sz="0" w:space="0" w:color="auto"/>
        <w:right w:val="none" w:sz="0" w:space="0" w:color="auto"/>
      </w:divBdr>
    </w:div>
    <w:div w:id="111825052">
      <w:bodyDiv w:val="1"/>
      <w:marLeft w:val="0"/>
      <w:marRight w:val="0"/>
      <w:marTop w:val="0"/>
      <w:marBottom w:val="0"/>
      <w:divBdr>
        <w:top w:val="none" w:sz="0" w:space="0" w:color="auto"/>
        <w:left w:val="none" w:sz="0" w:space="0" w:color="auto"/>
        <w:bottom w:val="none" w:sz="0" w:space="0" w:color="auto"/>
        <w:right w:val="none" w:sz="0" w:space="0" w:color="auto"/>
      </w:divBdr>
    </w:div>
    <w:div w:id="111830139">
      <w:bodyDiv w:val="1"/>
      <w:marLeft w:val="0"/>
      <w:marRight w:val="0"/>
      <w:marTop w:val="0"/>
      <w:marBottom w:val="0"/>
      <w:divBdr>
        <w:top w:val="none" w:sz="0" w:space="0" w:color="auto"/>
        <w:left w:val="none" w:sz="0" w:space="0" w:color="auto"/>
        <w:bottom w:val="none" w:sz="0" w:space="0" w:color="auto"/>
        <w:right w:val="none" w:sz="0" w:space="0" w:color="auto"/>
      </w:divBdr>
    </w:div>
    <w:div w:id="112094571">
      <w:bodyDiv w:val="1"/>
      <w:marLeft w:val="0"/>
      <w:marRight w:val="0"/>
      <w:marTop w:val="0"/>
      <w:marBottom w:val="0"/>
      <w:divBdr>
        <w:top w:val="none" w:sz="0" w:space="0" w:color="auto"/>
        <w:left w:val="none" w:sz="0" w:space="0" w:color="auto"/>
        <w:bottom w:val="none" w:sz="0" w:space="0" w:color="auto"/>
        <w:right w:val="none" w:sz="0" w:space="0" w:color="auto"/>
      </w:divBdr>
    </w:div>
    <w:div w:id="112210668">
      <w:bodyDiv w:val="1"/>
      <w:marLeft w:val="0"/>
      <w:marRight w:val="0"/>
      <w:marTop w:val="0"/>
      <w:marBottom w:val="0"/>
      <w:divBdr>
        <w:top w:val="none" w:sz="0" w:space="0" w:color="auto"/>
        <w:left w:val="none" w:sz="0" w:space="0" w:color="auto"/>
        <w:bottom w:val="none" w:sz="0" w:space="0" w:color="auto"/>
        <w:right w:val="none" w:sz="0" w:space="0" w:color="auto"/>
      </w:divBdr>
    </w:div>
    <w:div w:id="112286501">
      <w:bodyDiv w:val="1"/>
      <w:marLeft w:val="0"/>
      <w:marRight w:val="0"/>
      <w:marTop w:val="0"/>
      <w:marBottom w:val="0"/>
      <w:divBdr>
        <w:top w:val="none" w:sz="0" w:space="0" w:color="auto"/>
        <w:left w:val="none" w:sz="0" w:space="0" w:color="auto"/>
        <w:bottom w:val="none" w:sz="0" w:space="0" w:color="auto"/>
        <w:right w:val="none" w:sz="0" w:space="0" w:color="auto"/>
      </w:divBdr>
    </w:div>
    <w:div w:id="112334299">
      <w:bodyDiv w:val="1"/>
      <w:marLeft w:val="0"/>
      <w:marRight w:val="0"/>
      <w:marTop w:val="0"/>
      <w:marBottom w:val="0"/>
      <w:divBdr>
        <w:top w:val="none" w:sz="0" w:space="0" w:color="auto"/>
        <w:left w:val="none" w:sz="0" w:space="0" w:color="auto"/>
        <w:bottom w:val="none" w:sz="0" w:space="0" w:color="auto"/>
        <w:right w:val="none" w:sz="0" w:space="0" w:color="auto"/>
      </w:divBdr>
    </w:div>
    <w:div w:id="112359908">
      <w:bodyDiv w:val="1"/>
      <w:marLeft w:val="0"/>
      <w:marRight w:val="0"/>
      <w:marTop w:val="0"/>
      <w:marBottom w:val="0"/>
      <w:divBdr>
        <w:top w:val="none" w:sz="0" w:space="0" w:color="auto"/>
        <w:left w:val="none" w:sz="0" w:space="0" w:color="auto"/>
        <w:bottom w:val="none" w:sz="0" w:space="0" w:color="auto"/>
        <w:right w:val="none" w:sz="0" w:space="0" w:color="auto"/>
      </w:divBdr>
    </w:div>
    <w:div w:id="112409933">
      <w:bodyDiv w:val="1"/>
      <w:marLeft w:val="0"/>
      <w:marRight w:val="0"/>
      <w:marTop w:val="0"/>
      <w:marBottom w:val="0"/>
      <w:divBdr>
        <w:top w:val="none" w:sz="0" w:space="0" w:color="auto"/>
        <w:left w:val="none" w:sz="0" w:space="0" w:color="auto"/>
        <w:bottom w:val="none" w:sz="0" w:space="0" w:color="auto"/>
        <w:right w:val="none" w:sz="0" w:space="0" w:color="auto"/>
      </w:divBdr>
    </w:div>
    <w:div w:id="112477979">
      <w:bodyDiv w:val="1"/>
      <w:marLeft w:val="0"/>
      <w:marRight w:val="0"/>
      <w:marTop w:val="0"/>
      <w:marBottom w:val="0"/>
      <w:divBdr>
        <w:top w:val="none" w:sz="0" w:space="0" w:color="auto"/>
        <w:left w:val="none" w:sz="0" w:space="0" w:color="auto"/>
        <w:bottom w:val="none" w:sz="0" w:space="0" w:color="auto"/>
        <w:right w:val="none" w:sz="0" w:space="0" w:color="auto"/>
      </w:divBdr>
    </w:div>
    <w:div w:id="112478738">
      <w:bodyDiv w:val="1"/>
      <w:marLeft w:val="0"/>
      <w:marRight w:val="0"/>
      <w:marTop w:val="0"/>
      <w:marBottom w:val="0"/>
      <w:divBdr>
        <w:top w:val="none" w:sz="0" w:space="0" w:color="auto"/>
        <w:left w:val="none" w:sz="0" w:space="0" w:color="auto"/>
        <w:bottom w:val="none" w:sz="0" w:space="0" w:color="auto"/>
        <w:right w:val="none" w:sz="0" w:space="0" w:color="auto"/>
      </w:divBdr>
    </w:div>
    <w:div w:id="112526206">
      <w:bodyDiv w:val="1"/>
      <w:marLeft w:val="0"/>
      <w:marRight w:val="0"/>
      <w:marTop w:val="0"/>
      <w:marBottom w:val="0"/>
      <w:divBdr>
        <w:top w:val="none" w:sz="0" w:space="0" w:color="auto"/>
        <w:left w:val="none" w:sz="0" w:space="0" w:color="auto"/>
        <w:bottom w:val="none" w:sz="0" w:space="0" w:color="auto"/>
        <w:right w:val="none" w:sz="0" w:space="0" w:color="auto"/>
      </w:divBdr>
    </w:div>
    <w:div w:id="112555438">
      <w:bodyDiv w:val="1"/>
      <w:marLeft w:val="0"/>
      <w:marRight w:val="0"/>
      <w:marTop w:val="0"/>
      <w:marBottom w:val="0"/>
      <w:divBdr>
        <w:top w:val="none" w:sz="0" w:space="0" w:color="auto"/>
        <w:left w:val="none" w:sz="0" w:space="0" w:color="auto"/>
        <w:bottom w:val="none" w:sz="0" w:space="0" w:color="auto"/>
        <w:right w:val="none" w:sz="0" w:space="0" w:color="auto"/>
      </w:divBdr>
    </w:div>
    <w:div w:id="112595929">
      <w:bodyDiv w:val="1"/>
      <w:marLeft w:val="0"/>
      <w:marRight w:val="0"/>
      <w:marTop w:val="0"/>
      <w:marBottom w:val="0"/>
      <w:divBdr>
        <w:top w:val="none" w:sz="0" w:space="0" w:color="auto"/>
        <w:left w:val="none" w:sz="0" w:space="0" w:color="auto"/>
        <w:bottom w:val="none" w:sz="0" w:space="0" w:color="auto"/>
        <w:right w:val="none" w:sz="0" w:space="0" w:color="auto"/>
      </w:divBdr>
    </w:div>
    <w:div w:id="112597122">
      <w:bodyDiv w:val="1"/>
      <w:marLeft w:val="0"/>
      <w:marRight w:val="0"/>
      <w:marTop w:val="0"/>
      <w:marBottom w:val="0"/>
      <w:divBdr>
        <w:top w:val="none" w:sz="0" w:space="0" w:color="auto"/>
        <w:left w:val="none" w:sz="0" w:space="0" w:color="auto"/>
        <w:bottom w:val="none" w:sz="0" w:space="0" w:color="auto"/>
        <w:right w:val="none" w:sz="0" w:space="0" w:color="auto"/>
      </w:divBdr>
    </w:div>
    <w:div w:id="112673586">
      <w:bodyDiv w:val="1"/>
      <w:marLeft w:val="0"/>
      <w:marRight w:val="0"/>
      <w:marTop w:val="0"/>
      <w:marBottom w:val="0"/>
      <w:divBdr>
        <w:top w:val="none" w:sz="0" w:space="0" w:color="auto"/>
        <w:left w:val="none" w:sz="0" w:space="0" w:color="auto"/>
        <w:bottom w:val="none" w:sz="0" w:space="0" w:color="auto"/>
        <w:right w:val="none" w:sz="0" w:space="0" w:color="auto"/>
      </w:divBdr>
    </w:div>
    <w:div w:id="112747510">
      <w:bodyDiv w:val="1"/>
      <w:marLeft w:val="0"/>
      <w:marRight w:val="0"/>
      <w:marTop w:val="0"/>
      <w:marBottom w:val="0"/>
      <w:divBdr>
        <w:top w:val="none" w:sz="0" w:space="0" w:color="auto"/>
        <w:left w:val="none" w:sz="0" w:space="0" w:color="auto"/>
        <w:bottom w:val="none" w:sz="0" w:space="0" w:color="auto"/>
        <w:right w:val="none" w:sz="0" w:space="0" w:color="auto"/>
      </w:divBdr>
    </w:div>
    <w:div w:id="112750087">
      <w:bodyDiv w:val="1"/>
      <w:marLeft w:val="0"/>
      <w:marRight w:val="0"/>
      <w:marTop w:val="0"/>
      <w:marBottom w:val="0"/>
      <w:divBdr>
        <w:top w:val="none" w:sz="0" w:space="0" w:color="auto"/>
        <w:left w:val="none" w:sz="0" w:space="0" w:color="auto"/>
        <w:bottom w:val="none" w:sz="0" w:space="0" w:color="auto"/>
        <w:right w:val="none" w:sz="0" w:space="0" w:color="auto"/>
      </w:divBdr>
    </w:div>
    <w:div w:id="112793026">
      <w:bodyDiv w:val="1"/>
      <w:marLeft w:val="0"/>
      <w:marRight w:val="0"/>
      <w:marTop w:val="0"/>
      <w:marBottom w:val="0"/>
      <w:divBdr>
        <w:top w:val="none" w:sz="0" w:space="0" w:color="auto"/>
        <w:left w:val="none" w:sz="0" w:space="0" w:color="auto"/>
        <w:bottom w:val="none" w:sz="0" w:space="0" w:color="auto"/>
        <w:right w:val="none" w:sz="0" w:space="0" w:color="auto"/>
      </w:divBdr>
    </w:div>
    <w:div w:id="112864928">
      <w:bodyDiv w:val="1"/>
      <w:marLeft w:val="0"/>
      <w:marRight w:val="0"/>
      <w:marTop w:val="0"/>
      <w:marBottom w:val="0"/>
      <w:divBdr>
        <w:top w:val="none" w:sz="0" w:space="0" w:color="auto"/>
        <w:left w:val="none" w:sz="0" w:space="0" w:color="auto"/>
        <w:bottom w:val="none" w:sz="0" w:space="0" w:color="auto"/>
        <w:right w:val="none" w:sz="0" w:space="0" w:color="auto"/>
      </w:divBdr>
    </w:div>
    <w:div w:id="112871778">
      <w:bodyDiv w:val="1"/>
      <w:marLeft w:val="0"/>
      <w:marRight w:val="0"/>
      <w:marTop w:val="0"/>
      <w:marBottom w:val="0"/>
      <w:divBdr>
        <w:top w:val="none" w:sz="0" w:space="0" w:color="auto"/>
        <w:left w:val="none" w:sz="0" w:space="0" w:color="auto"/>
        <w:bottom w:val="none" w:sz="0" w:space="0" w:color="auto"/>
        <w:right w:val="none" w:sz="0" w:space="0" w:color="auto"/>
      </w:divBdr>
    </w:div>
    <w:div w:id="112990857">
      <w:bodyDiv w:val="1"/>
      <w:marLeft w:val="0"/>
      <w:marRight w:val="0"/>
      <w:marTop w:val="0"/>
      <w:marBottom w:val="0"/>
      <w:divBdr>
        <w:top w:val="none" w:sz="0" w:space="0" w:color="auto"/>
        <w:left w:val="none" w:sz="0" w:space="0" w:color="auto"/>
        <w:bottom w:val="none" w:sz="0" w:space="0" w:color="auto"/>
        <w:right w:val="none" w:sz="0" w:space="0" w:color="auto"/>
      </w:divBdr>
    </w:div>
    <w:div w:id="112991663">
      <w:bodyDiv w:val="1"/>
      <w:marLeft w:val="0"/>
      <w:marRight w:val="0"/>
      <w:marTop w:val="0"/>
      <w:marBottom w:val="0"/>
      <w:divBdr>
        <w:top w:val="none" w:sz="0" w:space="0" w:color="auto"/>
        <w:left w:val="none" w:sz="0" w:space="0" w:color="auto"/>
        <w:bottom w:val="none" w:sz="0" w:space="0" w:color="auto"/>
        <w:right w:val="none" w:sz="0" w:space="0" w:color="auto"/>
      </w:divBdr>
    </w:div>
    <w:div w:id="113137761">
      <w:bodyDiv w:val="1"/>
      <w:marLeft w:val="0"/>
      <w:marRight w:val="0"/>
      <w:marTop w:val="0"/>
      <w:marBottom w:val="0"/>
      <w:divBdr>
        <w:top w:val="none" w:sz="0" w:space="0" w:color="auto"/>
        <w:left w:val="none" w:sz="0" w:space="0" w:color="auto"/>
        <w:bottom w:val="none" w:sz="0" w:space="0" w:color="auto"/>
        <w:right w:val="none" w:sz="0" w:space="0" w:color="auto"/>
      </w:divBdr>
    </w:div>
    <w:div w:id="113141621">
      <w:bodyDiv w:val="1"/>
      <w:marLeft w:val="0"/>
      <w:marRight w:val="0"/>
      <w:marTop w:val="0"/>
      <w:marBottom w:val="0"/>
      <w:divBdr>
        <w:top w:val="none" w:sz="0" w:space="0" w:color="auto"/>
        <w:left w:val="none" w:sz="0" w:space="0" w:color="auto"/>
        <w:bottom w:val="none" w:sz="0" w:space="0" w:color="auto"/>
        <w:right w:val="none" w:sz="0" w:space="0" w:color="auto"/>
      </w:divBdr>
    </w:div>
    <w:div w:id="113141868">
      <w:bodyDiv w:val="1"/>
      <w:marLeft w:val="0"/>
      <w:marRight w:val="0"/>
      <w:marTop w:val="0"/>
      <w:marBottom w:val="0"/>
      <w:divBdr>
        <w:top w:val="none" w:sz="0" w:space="0" w:color="auto"/>
        <w:left w:val="none" w:sz="0" w:space="0" w:color="auto"/>
        <w:bottom w:val="none" w:sz="0" w:space="0" w:color="auto"/>
        <w:right w:val="none" w:sz="0" w:space="0" w:color="auto"/>
      </w:divBdr>
    </w:div>
    <w:div w:id="113181714">
      <w:bodyDiv w:val="1"/>
      <w:marLeft w:val="0"/>
      <w:marRight w:val="0"/>
      <w:marTop w:val="0"/>
      <w:marBottom w:val="0"/>
      <w:divBdr>
        <w:top w:val="none" w:sz="0" w:space="0" w:color="auto"/>
        <w:left w:val="none" w:sz="0" w:space="0" w:color="auto"/>
        <w:bottom w:val="none" w:sz="0" w:space="0" w:color="auto"/>
        <w:right w:val="none" w:sz="0" w:space="0" w:color="auto"/>
      </w:divBdr>
    </w:div>
    <w:div w:id="113251525">
      <w:bodyDiv w:val="1"/>
      <w:marLeft w:val="0"/>
      <w:marRight w:val="0"/>
      <w:marTop w:val="0"/>
      <w:marBottom w:val="0"/>
      <w:divBdr>
        <w:top w:val="none" w:sz="0" w:space="0" w:color="auto"/>
        <w:left w:val="none" w:sz="0" w:space="0" w:color="auto"/>
        <w:bottom w:val="none" w:sz="0" w:space="0" w:color="auto"/>
        <w:right w:val="none" w:sz="0" w:space="0" w:color="auto"/>
      </w:divBdr>
    </w:div>
    <w:div w:id="113259559">
      <w:bodyDiv w:val="1"/>
      <w:marLeft w:val="0"/>
      <w:marRight w:val="0"/>
      <w:marTop w:val="0"/>
      <w:marBottom w:val="0"/>
      <w:divBdr>
        <w:top w:val="none" w:sz="0" w:space="0" w:color="auto"/>
        <w:left w:val="none" w:sz="0" w:space="0" w:color="auto"/>
        <w:bottom w:val="none" w:sz="0" w:space="0" w:color="auto"/>
        <w:right w:val="none" w:sz="0" w:space="0" w:color="auto"/>
      </w:divBdr>
    </w:div>
    <w:div w:id="113333429">
      <w:bodyDiv w:val="1"/>
      <w:marLeft w:val="0"/>
      <w:marRight w:val="0"/>
      <w:marTop w:val="0"/>
      <w:marBottom w:val="0"/>
      <w:divBdr>
        <w:top w:val="none" w:sz="0" w:space="0" w:color="auto"/>
        <w:left w:val="none" w:sz="0" w:space="0" w:color="auto"/>
        <w:bottom w:val="none" w:sz="0" w:space="0" w:color="auto"/>
        <w:right w:val="none" w:sz="0" w:space="0" w:color="auto"/>
      </w:divBdr>
    </w:div>
    <w:div w:id="113378159">
      <w:bodyDiv w:val="1"/>
      <w:marLeft w:val="0"/>
      <w:marRight w:val="0"/>
      <w:marTop w:val="0"/>
      <w:marBottom w:val="0"/>
      <w:divBdr>
        <w:top w:val="none" w:sz="0" w:space="0" w:color="auto"/>
        <w:left w:val="none" w:sz="0" w:space="0" w:color="auto"/>
        <w:bottom w:val="none" w:sz="0" w:space="0" w:color="auto"/>
        <w:right w:val="none" w:sz="0" w:space="0" w:color="auto"/>
      </w:divBdr>
    </w:div>
    <w:div w:id="113401237">
      <w:bodyDiv w:val="1"/>
      <w:marLeft w:val="0"/>
      <w:marRight w:val="0"/>
      <w:marTop w:val="0"/>
      <w:marBottom w:val="0"/>
      <w:divBdr>
        <w:top w:val="none" w:sz="0" w:space="0" w:color="auto"/>
        <w:left w:val="none" w:sz="0" w:space="0" w:color="auto"/>
        <w:bottom w:val="none" w:sz="0" w:space="0" w:color="auto"/>
        <w:right w:val="none" w:sz="0" w:space="0" w:color="auto"/>
      </w:divBdr>
    </w:div>
    <w:div w:id="113404369">
      <w:bodyDiv w:val="1"/>
      <w:marLeft w:val="0"/>
      <w:marRight w:val="0"/>
      <w:marTop w:val="0"/>
      <w:marBottom w:val="0"/>
      <w:divBdr>
        <w:top w:val="none" w:sz="0" w:space="0" w:color="auto"/>
        <w:left w:val="none" w:sz="0" w:space="0" w:color="auto"/>
        <w:bottom w:val="none" w:sz="0" w:space="0" w:color="auto"/>
        <w:right w:val="none" w:sz="0" w:space="0" w:color="auto"/>
      </w:divBdr>
    </w:div>
    <w:div w:id="113446375">
      <w:bodyDiv w:val="1"/>
      <w:marLeft w:val="0"/>
      <w:marRight w:val="0"/>
      <w:marTop w:val="0"/>
      <w:marBottom w:val="0"/>
      <w:divBdr>
        <w:top w:val="none" w:sz="0" w:space="0" w:color="auto"/>
        <w:left w:val="none" w:sz="0" w:space="0" w:color="auto"/>
        <w:bottom w:val="none" w:sz="0" w:space="0" w:color="auto"/>
        <w:right w:val="none" w:sz="0" w:space="0" w:color="auto"/>
      </w:divBdr>
    </w:div>
    <w:div w:id="113453108">
      <w:bodyDiv w:val="1"/>
      <w:marLeft w:val="0"/>
      <w:marRight w:val="0"/>
      <w:marTop w:val="0"/>
      <w:marBottom w:val="0"/>
      <w:divBdr>
        <w:top w:val="none" w:sz="0" w:space="0" w:color="auto"/>
        <w:left w:val="none" w:sz="0" w:space="0" w:color="auto"/>
        <w:bottom w:val="none" w:sz="0" w:space="0" w:color="auto"/>
        <w:right w:val="none" w:sz="0" w:space="0" w:color="auto"/>
      </w:divBdr>
    </w:div>
    <w:div w:id="113596912">
      <w:bodyDiv w:val="1"/>
      <w:marLeft w:val="0"/>
      <w:marRight w:val="0"/>
      <w:marTop w:val="0"/>
      <w:marBottom w:val="0"/>
      <w:divBdr>
        <w:top w:val="none" w:sz="0" w:space="0" w:color="auto"/>
        <w:left w:val="none" w:sz="0" w:space="0" w:color="auto"/>
        <w:bottom w:val="none" w:sz="0" w:space="0" w:color="auto"/>
        <w:right w:val="none" w:sz="0" w:space="0" w:color="auto"/>
      </w:divBdr>
    </w:div>
    <w:div w:id="113598893">
      <w:bodyDiv w:val="1"/>
      <w:marLeft w:val="0"/>
      <w:marRight w:val="0"/>
      <w:marTop w:val="0"/>
      <w:marBottom w:val="0"/>
      <w:divBdr>
        <w:top w:val="none" w:sz="0" w:space="0" w:color="auto"/>
        <w:left w:val="none" w:sz="0" w:space="0" w:color="auto"/>
        <w:bottom w:val="none" w:sz="0" w:space="0" w:color="auto"/>
        <w:right w:val="none" w:sz="0" w:space="0" w:color="auto"/>
      </w:divBdr>
    </w:div>
    <w:div w:id="113599716">
      <w:bodyDiv w:val="1"/>
      <w:marLeft w:val="0"/>
      <w:marRight w:val="0"/>
      <w:marTop w:val="0"/>
      <w:marBottom w:val="0"/>
      <w:divBdr>
        <w:top w:val="none" w:sz="0" w:space="0" w:color="auto"/>
        <w:left w:val="none" w:sz="0" w:space="0" w:color="auto"/>
        <w:bottom w:val="none" w:sz="0" w:space="0" w:color="auto"/>
        <w:right w:val="none" w:sz="0" w:space="0" w:color="auto"/>
      </w:divBdr>
    </w:div>
    <w:div w:id="113601333">
      <w:bodyDiv w:val="1"/>
      <w:marLeft w:val="0"/>
      <w:marRight w:val="0"/>
      <w:marTop w:val="0"/>
      <w:marBottom w:val="0"/>
      <w:divBdr>
        <w:top w:val="none" w:sz="0" w:space="0" w:color="auto"/>
        <w:left w:val="none" w:sz="0" w:space="0" w:color="auto"/>
        <w:bottom w:val="none" w:sz="0" w:space="0" w:color="auto"/>
        <w:right w:val="none" w:sz="0" w:space="0" w:color="auto"/>
      </w:divBdr>
    </w:div>
    <w:div w:id="113602144">
      <w:bodyDiv w:val="1"/>
      <w:marLeft w:val="0"/>
      <w:marRight w:val="0"/>
      <w:marTop w:val="0"/>
      <w:marBottom w:val="0"/>
      <w:divBdr>
        <w:top w:val="none" w:sz="0" w:space="0" w:color="auto"/>
        <w:left w:val="none" w:sz="0" w:space="0" w:color="auto"/>
        <w:bottom w:val="none" w:sz="0" w:space="0" w:color="auto"/>
        <w:right w:val="none" w:sz="0" w:space="0" w:color="auto"/>
      </w:divBdr>
    </w:div>
    <w:div w:id="113602871">
      <w:bodyDiv w:val="1"/>
      <w:marLeft w:val="0"/>
      <w:marRight w:val="0"/>
      <w:marTop w:val="0"/>
      <w:marBottom w:val="0"/>
      <w:divBdr>
        <w:top w:val="none" w:sz="0" w:space="0" w:color="auto"/>
        <w:left w:val="none" w:sz="0" w:space="0" w:color="auto"/>
        <w:bottom w:val="none" w:sz="0" w:space="0" w:color="auto"/>
        <w:right w:val="none" w:sz="0" w:space="0" w:color="auto"/>
      </w:divBdr>
    </w:div>
    <w:div w:id="113718819">
      <w:bodyDiv w:val="1"/>
      <w:marLeft w:val="0"/>
      <w:marRight w:val="0"/>
      <w:marTop w:val="0"/>
      <w:marBottom w:val="0"/>
      <w:divBdr>
        <w:top w:val="none" w:sz="0" w:space="0" w:color="auto"/>
        <w:left w:val="none" w:sz="0" w:space="0" w:color="auto"/>
        <w:bottom w:val="none" w:sz="0" w:space="0" w:color="auto"/>
        <w:right w:val="none" w:sz="0" w:space="0" w:color="auto"/>
      </w:divBdr>
    </w:div>
    <w:div w:id="113865878">
      <w:bodyDiv w:val="1"/>
      <w:marLeft w:val="0"/>
      <w:marRight w:val="0"/>
      <w:marTop w:val="0"/>
      <w:marBottom w:val="0"/>
      <w:divBdr>
        <w:top w:val="none" w:sz="0" w:space="0" w:color="auto"/>
        <w:left w:val="none" w:sz="0" w:space="0" w:color="auto"/>
        <w:bottom w:val="none" w:sz="0" w:space="0" w:color="auto"/>
        <w:right w:val="none" w:sz="0" w:space="0" w:color="auto"/>
      </w:divBdr>
    </w:div>
    <w:div w:id="113868493">
      <w:bodyDiv w:val="1"/>
      <w:marLeft w:val="0"/>
      <w:marRight w:val="0"/>
      <w:marTop w:val="0"/>
      <w:marBottom w:val="0"/>
      <w:divBdr>
        <w:top w:val="none" w:sz="0" w:space="0" w:color="auto"/>
        <w:left w:val="none" w:sz="0" w:space="0" w:color="auto"/>
        <w:bottom w:val="none" w:sz="0" w:space="0" w:color="auto"/>
        <w:right w:val="none" w:sz="0" w:space="0" w:color="auto"/>
      </w:divBdr>
    </w:div>
    <w:div w:id="113908713">
      <w:bodyDiv w:val="1"/>
      <w:marLeft w:val="0"/>
      <w:marRight w:val="0"/>
      <w:marTop w:val="0"/>
      <w:marBottom w:val="0"/>
      <w:divBdr>
        <w:top w:val="none" w:sz="0" w:space="0" w:color="auto"/>
        <w:left w:val="none" w:sz="0" w:space="0" w:color="auto"/>
        <w:bottom w:val="none" w:sz="0" w:space="0" w:color="auto"/>
        <w:right w:val="none" w:sz="0" w:space="0" w:color="auto"/>
      </w:divBdr>
    </w:div>
    <w:div w:id="113984437">
      <w:bodyDiv w:val="1"/>
      <w:marLeft w:val="0"/>
      <w:marRight w:val="0"/>
      <w:marTop w:val="0"/>
      <w:marBottom w:val="0"/>
      <w:divBdr>
        <w:top w:val="none" w:sz="0" w:space="0" w:color="auto"/>
        <w:left w:val="none" w:sz="0" w:space="0" w:color="auto"/>
        <w:bottom w:val="none" w:sz="0" w:space="0" w:color="auto"/>
        <w:right w:val="none" w:sz="0" w:space="0" w:color="auto"/>
      </w:divBdr>
    </w:div>
    <w:div w:id="113985251">
      <w:bodyDiv w:val="1"/>
      <w:marLeft w:val="0"/>
      <w:marRight w:val="0"/>
      <w:marTop w:val="0"/>
      <w:marBottom w:val="0"/>
      <w:divBdr>
        <w:top w:val="none" w:sz="0" w:space="0" w:color="auto"/>
        <w:left w:val="none" w:sz="0" w:space="0" w:color="auto"/>
        <w:bottom w:val="none" w:sz="0" w:space="0" w:color="auto"/>
        <w:right w:val="none" w:sz="0" w:space="0" w:color="auto"/>
      </w:divBdr>
    </w:div>
    <w:div w:id="113986471">
      <w:bodyDiv w:val="1"/>
      <w:marLeft w:val="0"/>
      <w:marRight w:val="0"/>
      <w:marTop w:val="0"/>
      <w:marBottom w:val="0"/>
      <w:divBdr>
        <w:top w:val="none" w:sz="0" w:space="0" w:color="auto"/>
        <w:left w:val="none" w:sz="0" w:space="0" w:color="auto"/>
        <w:bottom w:val="none" w:sz="0" w:space="0" w:color="auto"/>
        <w:right w:val="none" w:sz="0" w:space="0" w:color="auto"/>
      </w:divBdr>
    </w:div>
    <w:div w:id="114060193">
      <w:bodyDiv w:val="1"/>
      <w:marLeft w:val="0"/>
      <w:marRight w:val="0"/>
      <w:marTop w:val="0"/>
      <w:marBottom w:val="0"/>
      <w:divBdr>
        <w:top w:val="none" w:sz="0" w:space="0" w:color="auto"/>
        <w:left w:val="none" w:sz="0" w:space="0" w:color="auto"/>
        <w:bottom w:val="none" w:sz="0" w:space="0" w:color="auto"/>
        <w:right w:val="none" w:sz="0" w:space="0" w:color="auto"/>
      </w:divBdr>
    </w:div>
    <w:div w:id="114105191">
      <w:bodyDiv w:val="1"/>
      <w:marLeft w:val="0"/>
      <w:marRight w:val="0"/>
      <w:marTop w:val="0"/>
      <w:marBottom w:val="0"/>
      <w:divBdr>
        <w:top w:val="none" w:sz="0" w:space="0" w:color="auto"/>
        <w:left w:val="none" w:sz="0" w:space="0" w:color="auto"/>
        <w:bottom w:val="none" w:sz="0" w:space="0" w:color="auto"/>
        <w:right w:val="none" w:sz="0" w:space="0" w:color="auto"/>
      </w:divBdr>
    </w:div>
    <w:div w:id="114105665">
      <w:bodyDiv w:val="1"/>
      <w:marLeft w:val="0"/>
      <w:marRight w:val="0"/>
      <w:marTop w:val="0"/>
      <w:marBottom w:val="0"/>
      <w:divBdr>
        <w:top w:val="none" w:sz="0" w:space="0" w:color="auto"/>
        <w:left w:val="none" w:sz="0" w:space="0" w:color="auto"/>
        <w:bottom w:val="none" w:sz="0" w:space="0" w:color="auto"/>
        <w:right w:val="none" w:sz="0" w:space="0" w:color="auto"/>
      </w:divBdr>
    </w:div>
    <w:div w:id="114178750">
      <w:bodyDiv w:val="1"/>
      <w:marLeft w:val="0"/>
      <w:marRight w:val="0"/>
      <w:marTop w:val="0"/>
      <w:marBottom w:val="0"/>
      <w:divBdr>
        <w:top w:val="none" w:sz="0" w:space="0" w:color="auto"/>
        <w:left w:val="none" w:sz="0" w:space="0" w:color="auto"/>
        <w:bottom w:val="none" w:sz="0" w:space="0" w:color="auto"/>
        <w:right w:val="none" w:sz="0" w:space="0" w:color="auto"/>
      </w:divBdr>
    </w:div>
    <w:div w:id="114180846">
      <w:bodyDiv w:val="1"/>
      <w:marLeft w:val="0"/>
      <w:marRight w:val="0"/>
      <w:marTop w:val="0"/>
      <w:marBottom w:val="0"/>
      <w:divBdr>
        <w:top w:val="none" w:sz="0" w:space="0" w:color="auto"/>
        <w:left w:val="none" w:sz="0" w:space="0" w:color="auto"/>
        <w:bottom w:val="none" w:sz="0" w:space="0" w:color="auto"/>
        <w:right w:val="none" w:sz="0" w:space="0" w:color="auto"/>
      </w:divBdr>
    </w:div>
    <w:div w:id="114183436">
      <w:bodyDiv w:val="1"/>
      <w:marLeft w:val="0"/>
      <w:marRight w:val="0"/>
      <w:marTop w:val="0"/>
      <w:marBottom w:val="0"/>
      <w:divBdr>
        <w:top w:val="none" w:sz="0" w:space="0" w:color="auto"/>
        <w:left w:val="none" w:sz="0" w:space="0" w:color="auto"/>
        <w:bottom w:val="none" w:sz="0" w:space="0" w:color="auto"/>
        <w:right w:val="none" w:sz="0" w:space="0" w:color="auto"/>
      </w:divBdr>
    </w:div>
    <w:div w:id="114254581">
      <w:bodyDiv w:val="1"/>
      <w:marLeft w:val="0"/>
      <w:marRight w:val="0"/>
      <w:marTop w:val="0"/>
      <w:marBottom w:val="0"/>
      <w:divBdr>
        <w:top w:val="none" w:sz="0" w:space="0" w:color="auto"/>
        <w:left w:val="none" w:sz="0" w:space="0" w:color="auto"/>
        <w:bottom w:val="none" w:sz="0" w:space="0" w:color="auto"/>
        <w:right w:val="none" w:sz="0" w:space="0" w:color="auto"/>
      </w:divBdr>
    </w:div>
    <w:div w:id="114297393">
      <w:bodyDiv w:val="1"/>
      <w:marLeft w:val="0"/>
      <w:marRight w:val="0"/>
      <w:marTop w:val="0"/>
      <w:marBottom w:val="0"/>
      <w:divBdr>
        <w:top w:val="none" w:sz="0" w:space="0" w:color="auto"/>
        <w:left w:val="none" w:sz="0" w:space="0" w:color="auto"/>
        <w:bottom w:val="none" w:sz="0" w:space="0" w:color="auto"/>
        <w:right w:val="none" w:sz="0" w:space="0" w:color="auto"/>
      </w:divBdr>
    </w:div>
    <w:div w:id="114371573">
      <w:bodyDiv w:val="1"/>
      <w:marLeft w:val="0"/>
      <w:marRight w:val="0"/>
      <w:marTop w:val="0"/>
      <w:marBottom w:val="0"/>
      <w:divBdr>
        <w:top w:val="none" w:sz="0" w:space="0" w:color="auto"/>
        <w:left w:val="none" w:sz="0" w:space="0" w:color="auto"/>
        <w:bottom w:val="none" w:sz="0" w:space="0" w:color="auto"/>
        <w:right w:val="none" w:sz="0" w:space="0" w:color="auto"/>
      </w:divBdr>
    </w:div>
    <w:div w:id="114375728">
      <w:bodyDiv w:val="1"/>
      <w:marLeft w:val="0"/>
      <w:marRight w:val="0"/>
      <w:marTop w:val="0"/>
      <w:marBottom w:val="0"/>
      <w:divBdr>
        <w:top w:val="none" w:sz="0" w:space="0" w:color="auto"/>
        <w:left w:val="none" w:sz="0" w:space="0" w:color="auto"/>
        <w:bottom w:val="none" w:sz="0" w:space="0" w:color="auto"/>
        <w:right w:val="none" w:sz="0" w:space="0" w:color="auto"/>
      </w:divBdr>
    </w:div>
    <w:div w:id="114376761">
      <w:bodyDiv w:val="1"/>
      <w:marLeft w:val="0"/>
      <w:marRight w:val="0"/>
      <w:marTop w:val="0"/>
      <w:marBottom w:val="0"/>
      <w:divBdr>
        <w:top w:val="none" w:sz="0" w:space="0" w:color="auto"/>
        <w:left w:val="none" w:sz="0" w:space="0" w:color="auto"/>
        <w:bottom w:val="none" w:sz="0" w:space="0" w:color="auto"/>
        <w:right w:val="none" w:sz="0" w:space="0" w:color="auto"/>
      </w:divBdr>
    </w:div>
    <w:div w:id="114445293">
      <w:bodyDiv w:val="1"/>
      <w:marLeft w:val="0"/>
      <w:marRight w:val="0"/>
      <w:marTop w:val="0"/>
      <w:marBottom w:val="0"/>
      <w:divBdr>
        <w:top w:val="none" w:sz="0" w:space="0" w:color="auto"/>
        <w:left w:val="none" w:sz="0" w:space="0" w:color="auto"/>
        <w:bottom w:val="none" w:sz="0" w:space="0" w:color="auto"/>
        <w:right w:val="none" w:sz="0" w:space="0" w:color="auto"/>
      </w:divBdr>
    </w:div>
    <w:div w:id="114446631">
      <w:bodyDiv w:val="1"/>
      <w:marLeft w:val="0"/>
      <w:marRight w:val="0"/>
      <w:marTop w:val="0"/>
      <w:marBottom w:val="0"/>
      <w:divBdr>
        <w:top w:val="none" w:sz="0" w:space="0" w:color="auto"/>
        <w:left w:val="none" w:sz="0" w:space="0" w:color="auto"/>
        <w:bottom w:val="none" w:sz="0" w:space="0" w:color="auto"/>
        <w:right w:val="none" w:sz="0" w:space="0" w:color="auto"/>
      </w:divBdr>
    </w:div>
    <w:div w:id="114520885">
      <w:bodyDiv w:val="1"/>
      <w:marLeft w:val="0"/>
      <w:marRight w:val="0"/>
      <w:marTop w:val="0"/>
      <w:marBottom w:val="0"/>
      <w:divBdr>
        <w:top w:val="none" w:sz="0" w:space="0" w:color="auto"/>
        <w:left w:val="none" w:sz="0" w:space="0" w:color="auto"/>
        <w:bottom w:val="none" w:sz="0" w:space="0" w:color="auto"/>
        <w:right w:val="none" w:sz="0" w:space="0" w:color="auto"/>
      </w:divBdr>
    </w:div>
    <w:div w:id="114522314">
      <w:bodyDiv w:val="1"/>
      <w:marLeft w:val="0"/>
      <w:marRight w:val="0"/>
      <w:marTop w:val="0"/>
      <w:marBottom w:val="0"/>
      <w:divBdr>
        <w:top w:val="none" w:sz="0" w:space="0" w:color="auto"/>
        <w:left w:val="none" w:sz="0" w:space="0" w:color="auto"/>
        <w:bottom w:val="none" w:sz="0" w:space="0" w:color="auto"/>
        <w:right w:val="none" w:sz="0" w:space="0" w:color="auto"/>
      </w:divBdr>
    </w:div>
    <w:div w:id="114523385">
      <w:bodyDiv w:val="1"/>
      <w:marLeft w:val="0"/>
      <w:marRight w:val="0"/>
      <w:marTop w:val="0"/>
      <w:marBottom w:val="0"/>
      <w:divBdr>
        <w:top w:val="none" w:sz="0" w:space="0" w:color="auto"/>
        <w:left w:val="none" w:sz="0" w:space="0" w:color="auto"/>
        <w:bottom w:val="none" w:sz="0" w:space="0" w:color="auto"/>
        <w:right w:val="none" w:sz="0" w:space="0" w:color="auto"/>
      </w:divBdr>
    </w:div>
    <w:div w:id="114561187">
      <w:bodyDiv w:val="1"/>
      <w:marLeft w:val="0"/>
      <w:marRight w:val="0"/>
      <w:marTop w:val="0"/>
      <w:marBottom w:val="0"/>
      <w:divBdr>
        <w:top w:val="none" w:sz="0" w:space="0" w:color="auto"/>
        <w:left w:val="none" w:sz="0" w:space="0" w:color="auto"/>
        <w:bottom w:val="none" w:sz="0" w:space="0" w:color="auto"/>
        <w:right w:val="none" w:sz="0" w:space="0" w:color="auto"/>
      </w:divBdr>
    </w:div>
    <w:div w:id="114562606">
      <w:bodyDiv w:val="1"/>
      <w:marLeft w:val="0"/>
      <w:marRight w:val="0"/>
      <w:marTop w:val="0"/>
      <w:marBottom w:val="0"/>
      <w:divBdr>
        <w:top w:val="none" w:sz="0" w:space="0" w:color="auto"/>
        <w:left w:val="none" w:sz="0" w:space="0" w:color="auto"/>
        <w:bottom w:val="none" w:sz="0" w:space="0" w:color="auto"/>
        <w:right w:val="none" w:sz="0" w:space="0" w:color="auto"/>
      </w:divBdr>
    </w:div>
    <w:div w:id="114565942">
      <w:bodyDiv w:val="1"/>
      <w:marLeft w:val="0"/>
      <w:marRight w:val="0"/>
      <w:marTop w:val="0"/>
      <w:marBottom w:val="0"/>
      <w:divBdr>
        <w:top w:val="none" w:sz="0" w:space="0" w:color="auto"/>
        <w:left w:val="none" w:sz="0" w:space="0" w:color="auto"/>
        <w:bottom w:val="none" w:sz="0" w:space="0" w:color="auto"/>
        <w:right w:val="none" w:sz="0" w:space="0" w:color="auto"/>
      </w:divBdr>
    </w:div>
    <w:div w:id="114638889">
      <w:bodyDiv w:val="1"/>
      <w:marLeft w:val="0"/>
      <w:marRight w:val="0"/>
      <w:marTop w:val="0"/>
      <w:marBottom w:val="0"/>
      <w:divBdr>
        <w:top w:val="none" w:sz="0" w:space="0" w:color="auto"/>
        <w:left w:val="none" w:sz="0" w:space="0" w:color="auto"/>
        <w:bottom w:val="none" w:sz="0" w:space="0" w:color="auto"/>
        <w:right w:val="none" w:sz="0" w:space="0" w:color="auto"/>
      </w:divBdr>
    </w:div>
    <w:div w:id="114639138">
      <w:bodyDiv w:val="1"/>
      <w:marLeft w:val="0"/>
      <w:marRight w:val="0"/>
      <w:marTop w:val="0"/>
      <w:marBottom w:val="0"/>
      <w:divBdr>
        <w:top w:val="none" w:sz="0" w:space="0" w:color="auto"/>
        <w:left w:val="none" w:sz="0" w:space="0" w:color="auto"/>
        <w:bottom w:val="none" w:sz="0" w:space="0" w:color="auto"/>
        <w:right w:val="none" w:sz="0" w:space="0" w:color="auto"/>
      </w:divBdr>
    </w:div>
    <w:div w:id="114639182">
      <w:bodyDiv w:val="1"/>
      <w:marLeft w:val="0"/>
      <w:marRight w:val="0"/>
      <w:marTop w:val="0"/>
      <w:marBottom w:val="0"/>
      <w:divBdr>
        <w:top w:val="none" w:sz="0" w:space="0" w:color="auto"/>
        <w:left w:val="none" w:sz="0" w:space="0" w:color="auto"/>
        <w:bottom w:val="none" w:sz="0" w:space="0" w:color="auto"/>
        <w:right w:val="none" w:sz="0" w:space="0" w:color="auto"/>
      </w:divBdr>
    </w:div>
    <w:div w:id="114642003">
      <w:bodyDiv w:val="1"/>
      <w:marLeft w:val="0"/>
      <w:marRight w:val="0"/>
      <w:marTop w:val="0"/>
      <w:marBottom w:val="0"/>
      <w:divBdr>
        <w:top w:val="none" w:sz="0" w:space="0" w:color="auto"/>
        <w:left w:val="none" w:sz="0" w:space="0" w:color="auto"/>
        <w:bottom w:val="none" w:sz="0" w:space="0" w:color="auto"/>
        <w:right w:val="none" w:sz="0" w:space="0" w:color="auto"/>
      </w:divBdr>
    </w:div>
    <w:div w:id="114688067">
      <w:bodyDiv w:val="1"/>
      <w:marLeft w:val="0"/>
      <w:marRight w:val="0"/>
      <w:marTop w:val="0"/>
      <w:marBottom w:val="0"/>
      <w:divBdr>
        <w:top w:val="none" w:sz="0" w:space="0" w:color="auto"/>
        <w:left w:val="none" w:sz="0" w:space="0" w:color="auto"/>
        <w:bottom w:val="none" w:sz="0" w:space="0" w:color="auto"/>
        <w:right w:val="none" w:sz="0" w:space="0" w:color="auto"/>
      </w:divBdr>
    </w:div>
    <w:div w:id="114715471">
      <w:bodyDiv w:val="1"/>
      <w:marLeft w:val="0"/>
      <w:marRight w:val="0"/>
      <w:marTop w:val="0"/>
      <w:marBottom w:val="0"/>
      <w:divBdr>
        <w:top w:val="none" w:sz="0" w:space="0" w:color="auto"/>
        <w:left w:val="none" w:sz="0" w:space="0" w:color="auto"/>
        <w:bottom w:val="none" w:sz="0" w:space="0" w:color="auto"/>
        <w:right w:val="none" w:sz="0" w:space="0" w:color="auto"/>
      </w:divBdr>
    </w:div>
    <w:div w:id="114718624">
      <w:bodyDiv w:val="1"/>
      <w:marLeft w:val="0"/>
      <w:marRight w:val="0"/>
      <w:marTop w:val="0"/>
      <w:marBottom w:val="0"/>
      <w:divBdr>
        <w:top w:val="none" w:sz="0" w:space="0" w:color="auto"/>
        <w:left w:val="none" w:sz="0" w:space="0" w:color="auto"/>
        <w:bottom w:val="none" w:sz="0" w:space="0" w:color="auto"/>
        <w:right w:val="none" w:sz="0" w:space="0" w:color="auto"/>
      </w:divBdr>
    </w:div>
    <w:div w:id="114831403">
      <w:bodyDiv w:val="1"/>
      <w:marLeft w:val="0"/>
      <w:marRight w:val="0"/>
      <w:marTop w:val="0"/>
      <w:marBottom w:val="0"/>
      <w:divBdr>
        <w:top w:val="none" w:sz="0" w:space="0" w:color="auto"/>
        <w:left w:val="none" w:sz="0" w:space="0" w:color="auto"/>
        <w:bottom w:val="none" w:sz="0" w:space="0" w:color="auto"/>
        <w:right w:val="none" w:sz="0" w:space="0" w:color="auto"/>
      </w:divBdr>
    </w:div>
    <w:div w:id="114835209">
      <w:bodyDiv w:val="1"/>
      <w:marLeft w:val="0"/>
      <w:marRight w:val="0"/>
      <w:marTop w:val="0"/>
      <w:marBottom w:val="0"/>
      <w:divBdr>
        <w:top w:val="none" w:sz="0" w:space="0" w:color="auto"/>
        <w:left w:val="none" w:sz="0" w:space="0" w:color="auto"/>
        <w:bottom w:val="none" w:sz="0" w:space="0" w:color="auto"/>
        <w:right w:val="none" w:sz="0" w:space="0" w:color="auto"/>
      </w:divBdr>
    </w:div>
    <w:div w:id="114909570">
      <w:bodyDiv w:val="1"/>
      <w:marLeft w:val="0"/>
      <w:marRight w:val="0"/>
      <w:marTop w:val="0"/>
      <w:marBottom w:val="0"/>
      <w:divBdr>
        <w:top w:val="none" w:sz="0" w:space="0" w:color="auto"/>
        <w:left w:val="none" w:sz="0" w:space="0" w:color="auto"/>
        <w:bottom w:val="none" w:sz="0" w:space="0" w:color="auto"/>
        <w:right w:val="none" w:sz="0" w:space="0" w:color="auto"/>
      </w:divBdr>
    </w:div>
    <w:div w:id="115098946">
      <w:bodyDiv w:val="1"/>
      <w:marLeft w:val="0"/>
      <w:marRight w:val="0"/>
      <w:marTop w:val="0"/>
      <w:marBottom w:val="0"/>
      <w:divBdr>
        <w:top w:val="none" w:sz="0" w:space="0" w:color="auto"/>
        <w:left w:val="none" w:sz="0" w:space="0" w:color="auto"/>
        <w:bottom w:val="none" w:sz="0" w:space="0" w:color="auto"/>
        <w:right w:val="none" w:sz="0" w:space="0" w:color="auto"/>
      </w:divBdr>
    </w:div>
    <w:div w:id="115107490">
      <w:bodyDiv w:val="1"/>
      <w:marLeft w:val="0"/>
      <w:marRight w:val="0"/>
      <w:marTop w:val="0"/>
      <w:marBottom w:val="0"/>
      <w:divBdr>
        <w:top w:val="none" w:sz="0" w:space="0" w:color="auto"/>
        <w:left w:val="none" w:sz="0" w:space="0" w:color="auto"/>
        <w:bottom w:val="none" w:sz="0" w:space="0" w:color="auto"/>
        <w:right w:val="none" w:sz="0" w:space="0" w:color="auto"/>
      </w:divBdr>
    </w:div>
    <w:div w:id="115216436">
      <w:bodyDiv w:val="1"/>
      <w:marLeft w:val="0"/>
      <w:marRight w:val="0"/>
      <w:marTop w:val="0"/>
      <w:marBottom w:val="0"/>
      <w:divBdr>
        <w:top w:val="none" w:sz="0" w:space="0" w:color="auto"/>
        <w:left w:val="none" w:sz="0" w:space="0" w:color="auto"/>
        <w:bottom w:val="none" w:sz="0" w:space="0" w:color="auto"/>
        <w:right w:val="none" w:sz="0" w:space="0" w:color="auto"/>
      </w:divBdr>
    </w:div>
    <w:div w:id="115216783">
      <w:bodyDiv w:val="1"/>
      <w:marLeft w:val="0"/>
      <w:marRight w:val="0"/>
      <w:marTop w:val="0"/>
      <w:marBottom w:val="0"/>
      <w:divBdr>
        <w:top w:val="none" w:sz="0" w:space="0" w:color="auto"/>
        <w:left w:val="none" w:sz="0" w:space="0" w:color="auto"/>
        <w:bottom w:val="none" w:sz="0" w:space="0" w:color="auto"/>
        <w:right w:val="none" w:sz="0" w:space="0" w:color="auto"/>
      </w:divBdr>
    </w:div>
    <w:div w:id="115225841">
      <w:bodyDiv w:val="1"/>
      <w:marLeft w:val="0"/>
      <w:marRight w:val="0"/>
      <w:marTop w:val="0"/>
      <w:marBottom w:val="0"/>
      <w:divBdr>
        <w:top w:val="none" w:sz="0" w:space="0" w:color="auto"/>
        <w:left w:val="none" w:sz="0" w:space="0" w:color="auto"/>
        <w:bottom w:val="none" w:sz="0" w:space="0" w:color="auto"/>
        <w:right w:val="none" w:sz="0" w:space="0" w:color="auto"/>
      </w:divBdr>
    </w:div>
    <w:div w:id="115292476">
      <w:bodyDiv w:val="1"/>
      <w:marLeft w:val="0"/>
      <w:marRight w:val="0"/>
      <w:marTop w:val="0"/>
      <w:marBottom w:val="0"/>
      <w:divBdr>
        <w:top w:val="none" w:sz="0" w:space="0" w:color="auto"/>
        <w:left w:val="none" w:sz="0" w:space="0" w:color="auto"/>
        <w:bottom w:val="none" w:sz="0" w:space="0" w:color="auto"/>
        <w:right w:val="none" w:sz="0" w:space="0" w:color="auto"/>
      </w:divBdr>
    </w:div>
    <w:div w:id="115367485">
      <w:bodyDiv w:val="1"/>
      <w:marLeft w:val="0"/>
      <w:marRight w:val="0"/>
      <w:marTop w:val="0"/>
      <w:marBottom w:val="0"/>
      <w:divBdr>
        <w:top w:val="none" w:sz="0" w:space="0" w:color="auto"/>
        <w:left w:val="none" w:sz="0" w:space="0" w:color="auto"/>
        <w:bottom w:val="none" w:sz="0" w:space="0" w:color="auto"/>
        <w:right w:val="none" w:sz="0" w:space="0" w:color="auto"/>
      </w:divBdr>
    </w:div>
    <w:div w:id="115373287">
      <w:bodyDiv w:val="1"/>
      <w:marLeft w:val="0"/>
      <w:marRight w:val="0"/>
      <w:marTop w:val="0"/>
      <w:marBottom w:val="0"/>
      <w:divBdr>
        <w:top w:val="none" w:sz="0" w:space="0" w:color="auto"/>
        <w:left w:val="none" w:sz="0" w:space="0" w:color="auto"/>
        <w:bottom w:val="none" w:sz="0" w:space="0" w:color="auto"/>
        <w:right w:val="none" w:sz="0" w:space="0" w:color="auto"/>
      </w:divBdr>
    </w:div>
    <w:div w:id="115416958">
      <w:bodyDiv w:val="1"/>
      <w:marLeft w:val="0"/>
      <w:marRight w:val="0"/>
      <w:marTop w:val="0"/>
      <w:marBottom w:val="0"/>
      <w:divBdr>
        <w:top w:val="none" w:sz="0" w:space="0" w:color="auto"/>
        <w:left w:val="none" w:sz="0" w:space="0" w:color="auto"/>
        <w:bottom w:val="none" w:sz="0" w:space="0" w:color="auto"/>
        <w:right w:val="none" w:sz="0" w:space="0" w:color="auto"/>
      </w:divBdr>
    </w:div>
    <w:div w:id="115486877">
      <w:bodyDiv w:val="1"/>
      <w:marLeft w:val="0"/>
      <w:marRight w:val="0"/>
      <w:marTop w:val="0"/>
      <w:marBottom w:val="0"/>
      <w:divBdr>
        <w:top w:val="none" w:sz="0" w:space="0" w:color="auto"/>
        <w:left w:val="none" w:sz="0" w:space="0" w:color="auto"/>
        <w:bottom w:val="none" w:sz="0" w:space="0" w:color="auto"/>
        <w:right w:val="none" w:sz="0" w:space="0" w:color="auto"/>
      </w:divBdr>
    </w:div>
    <w:div w:id="115486914">
      <w:bodyDiv w:val="1"/>
      <w:marLeft w:val="0"/>
      <w:marRight w:val="0"/>
      <w:marTop w:val="0"/>
      <w:marBottom w:val="0"/>
      <w:divBdr>
        <w:top w:val="none" w:sz="0" w:space="0" w:color="auto"/>
        <w:left w:val="none" w:sz="0" w:space="0" w:color="auto"/>
        <w:bottom w:val="none" w:sz="0" w:space="0" w:color="auto"/>
        <w:right w:val="none" w:sz="0" w:space="0" w:color="auto"/>
      </w:divBdr>
    </w:div>
    <w:div w:id="115494185">
      <w:bodyDiv w:val="1"/>
      <w:marLeft w:val="0"/>
      <w:marRight w:val="0"/>
      <w:marTop w:val="0"/>
      <w:marBottom w:val="0"/>
      <w:divBdr>
        <w:top w:val="none" w:sz="0" w:space="0" w:color="auto"/>
        <w:left w:val="none" w:sz="0" w:space="0" w:color="auto"/>
        <w:bottom w:val="none" w:sz="0" w:space="0" w:color="auto"/>
        <w:right w:val="none" w:sz="0" w:space="0" w:color="auto"/>
      </w:divBdr>
    </w:div>
    <w:div w:id="115605782">
      <w:bodyDiv w:val="1"/>
      <w:marLeft w:val="0"/>
      <w:marRight w:val="0"/>
      <w:marTop w:val="0"/>
      <w:marBottom w:val="0"/>
      <w:divBdr>
        <w:top w:val="none" w:sz="0" w:space="0" w:color="auto"/>
        <w:left w:val="none" w:sz="0" w:space="0" w:color="auto"/>
        <w:bottom w:val="none" w:sz="0" w:space="0" w:color="auto"/>
        <w:right w:val="none" w:sz="0" w:space="0" w:color="auto"/>
      </w:divBdr>
    </w:div>
    <w:div w:id="115606805">
      <w:bodyDiv w:val="1"/>
      <w:marLeft w:val="0"/>
      <w:marRight w:val="0"/>
      <w:marTop w:val="0"/>
      <w:marBottom w:val="0"/>
      <w:divBdr>
        <w:top w:val="none" w:sz="0" w:space="0" w:color="auto"/>
        <w:left w:val="none" w:sz="0" w:space="0" w:color="auto"/>
        <w:bottom w:val="none" w:sz="0" w:space="0" w:color="auto"/>
        <w:right w:val="none" w:sz="0" w:space="0" w:color="auto"/>
      </w:divBdr>
    </w:div>
    <w:div w:id="115608835">
      <w:bodyDiv w:val="1"/>
      <w:marLeft w:val="0"/>
      <w:marRight w:val="0"/>
      <w:marTop w:val="0"/>
      <w:marBottom w:val="0"/>
      <w:divBdr>
        <w:top w:val="none" w:sz="0" w:space="0" w:color="auto"/>
        <w:left w:val="none" w:sz="0" w:space="0" w:color="auto"/>
        <w:bottom w:val="none" w:sz="0" w:space="0" w:color="auto"/>
        <w:right w:val="none" w:sz="0" w:space="0" w:color="auto"/>
      </w:divBdr>
    </w:div>
    <w:div w:id="115612218">
      <w:bodyDiv w:val="1"/>
      <w:marLeft w:val="0"/>
      <w:marRight w:val="0"/>
      <w:marTop w:val="0"/>
      <w:marBottom w:val="0"/>
      <w:divBdr>
        <w:top w:val="none" w:sz="0" w:space="0" w:color="auto"/>
        <w:left w:val="none" w:sz="0" w:space="0" w:color="auto"/>
        <w:bottom w:val="none" w:sz="0" w:space="0" w:color="auto"/>
        <w:right w:val="none" w:sz="0" w:space="0" w:color="auto"/>
      </w:divBdr>
    </w:div>
    <w:div w:id="115687489">
      <w:bodyDiv w:val="1"/>
      <w:marLeft w:val="0"/>
      <w:marRight w:val="0"/>
      <w:marTop w:val="0"/>
      <w:marBottom w:val="0"/>
      <w:divBdr>
        <w:top w:val="none" w:sz="0" w:space="0" w:color="auto"/>
        <w:left w:val="none" w:sz="0" w:space="0" w:color="auto"/>
        <w:bottom w:val="none" w:sz="0" w:space="0" w:color="auto"/>
        <w:right w:val="none" w:sz="0" w:space="0" w:color="auto"/>
      </w:divBdr>
    </w:div>
    <w:div w:id="115756056">
      <w:bodyDiv w:val="1"/>
      <w:marLeft w:val="0"/>
      <w:marRight w:val="0"/>
      <w:marTop w:val="0"/>
      <w:marBottom w:val="0"/>
      <w:divBdr>
        <w:top w:val="none" w:sz="0" w:space="0" w:color="auto"/>
        <w:left w:val="none" w:sz="0" w:space="0" w:color="auto"/>
        <w:bottom w:val="none" w:sz="0" w:space="0" w:color="auto"/>
        <w:right w:val="none" w:sz="0" w:space="0" w:color="auto"/>
      </w:divBdr>
    </w:div>
    <w:div w:id="115829906">
      <w:bodyDiv w:val="1"/>
      <w:marLeft w:val="0"/>
      <w:marRight w:val="0"/>
      <w:marTop w:val="0"/>
      <w:marBottom w:val="0"/>
      <w:divBdr>
        <w:top w:val="none" w:sz="0" w:space="0" w:color="auto"/>
        <w:left w:val="none" w:sz="0" w:space="0" w:color="auto"/>
        <w:bottom w:val="none" w:sz="0" w:space="0" w:color="auto"/>
        <w:right w:val="none" w:sz="0" w:space="0" w:color="auto"/>
      </w:divBdr>
    </w:div>
    <w:div w:id="115832589">
      <w:bodyDiv w:val="1"/>
      <w:marLeft w:val="0"/>
      <w:marRight w:val="0"/>
      <w:marTop w:val="0"/>
      <w:marBottom w:val="0"/>
      <w:divBdr>
        <w:top w:val="none" w:sz="0" w:space="0" w:color="auto"/>
        <w:left w:val="none" w:sz="0" w:space="0" w:color="auto"/>
        <w:bottom w:val="none" w:sz="0" w:space="0" w:color="auto"/>
        <w:right w:val="none" w:sz="0" w:space="0" w:color="auto"/>
      </w:divBdr>
    </w:div>
    <w:div w:id="115880180">
      <w:bodyDiv w:val="1"/>
      <w:marLeft w:val="0"/>
      <w:marRight w:val="0"/>
      <w:marTop w:val="0"/>
      <w:marBottom w:val="0"/>
      <w:divBdr>
        <w:top w:val="none" w:sz="0" w:space="0" w:color="auto"/>
        <w:left w:val="none" w:sz="0" w:space="0" w:color="auto"/>
        <w:bottom w:val="none" w:sz="0" w:space="0" w:color="auto"/>
        <w:right w:val="none" w:sz="0" w:space="0" w:color="auto"/>
      </w:divBdr>
    </w:div>
    <w:div w:id="115948735">
      <w:bodyDiv w:val="1"/>
      <w:marLeft w:val="0"/>
      <w:marRight w:val="0"/>
      <w:marTop w:val="0"/>
      <w:marBottom w:val="0"/>
      <w:divBdr>
        <w:top w:val="none" w:sz="0" w:space="0" w:color="auto"/>
        <w:left w:val="none" w:sz="0" w:space="0" w:color="auto"/>
        <w:bottom w:val="none" w:sz="0" w:space="0" w:color="auto"/>
        <w:right w:val="none" w:sz="0" w:space="0" w:color="auto"/>
      </w:divBdr>
    </w:div>
    <w:div w:id="115952132">
      <w:bodyDiv w:val="1"/>
      <w:marLeft w:val="0"/>
      <w:marRight w:val="0"/>
      <w:marTop w:val="0"/>
      <w:marBottom w:val="0"/>
      <w:divBdr>
        <w:top w:val="none" w:sz="0" w:space="0" w:color="auto"/>
        <w:left w:val="none" w:sz="0" w:space="0" w:color="auto"/>
        <w:bottom w:val="none" w:sz="0" w:space="0" w:color="auto"/>
        <w:right w:val="none" w:sz="0" w:space="0" w:color="auto"/>
      </w:divBdr>
    </w:div>
    <w:div w:id="115998808">
      <w:bodyDiv w:val="1"/>
      <w:marLeft w:val="0"/>
      <w:marRight w:val="0"/>
      <w:marTop w:val="0"/>
      <w:marBottom w:val="0"/>
      <w:divBdr>
        <w:top w:val="none" w:sz="0" w:space="0" w:color="auto"/>
        <w:left w:val="none" w:sz="0" w:space="0" w:color="auto"/>
        <w:bottom w:val="none" w:sz="0" w:space="0" w:color="auto"/>
        <w:right w:val="none" w:sz="0" w:space="0" w:color="auto"/>
      </w:divBdr>
    </w:div>
    <w:div w:id="116022441">
      <w:bodyDiv w:val="1"/>
      <w:marLeft w:val="0"/>
      <w:marRight w:val="0"/>
      <w:marTop w:val="0"/>
      <w:marBottom w:val="0"/>
      <w:divBdr>
        <w:top w:val="none" w:sz="0" w:space="0" w:color="auto"/>
        <w:left w:val="none" w:sz="0" w:space="0" w:color="auto"/>
        <w:bottom w:val="none" w:sz="0" w:space="0" w:color="auto"/>
        <w:right w:val="none" w:sz="0" w:space="0" w:color="auto"/>
      </w:divBdr>
    </w:div>
    <w:div w:id="116022742">
      <w:bodyDiv w:val="1"/>
      <w:marLeft w:val="0"/>
      <w:marRight w:val="0"/>
      <w:marTop w:val="0"/>
      <w:marBottom w:val="0"/>
      <w:divBdr>
        <w:top w:val="none" w:sz="0" w:space="0" w:color="auto"/>
        <w:left w:val="none" w:sz="0" w:space="0" w:color="auto"/>
        <w:bottom w:val="none" w:sz="0" w:space="0" w:color="auto"/>
        <w:right w:val="none" w:sz="0" w:space="0" w:color="auto"/>
      </w:divBdr>
    </w:div>
    <w:div w:id="116029820">
      <w:bodyDiv w:val="1"/>
      <w:marLeft w:val="0"/>
      <w:marRight w:val="0"/>
      <w:marTop w:val="0"/>
      <w:marBottom w:val="0"/>
      <w:divBdr>
        <w:top w:val="none" w:sz="0" w:space="0" w:color="auto"/>
        <w:left w:val="none" w:sz="0" w:space="0" w:color="auto"/>
        <w:bottom w:val="none" w:sz="0" w:space="0" w:color="auto"/>
        <w:right w:val="none" w:sz="0" w:space="0" w:color="auto"/>
      </w:divBdr>
    </w:div>
    <w:div w:id="116069088">
      <w:bodyDiv w:val="1"/>
      <w:marLeft w:val="0"/>
      <w:marRight w:val="0"/>
      <w:marTop w:val="0"/>
      <w:marBottom w:val="0"/>
      <w:divBdr>
        <w:top w:val="none" w:sz="0" w:space="0" w:color="auto"/>
        <w:left w:val="none" w:sz="0" w:space="0" w:color="auto"/>
        <w:bottom w:val="none" w:sz="0" w:space="0" w:color="auto"/>
        <w:right w:val="none" w:sz="0" w:space="0" w:color="auto"/>
      </w:divBdr>
    </w:div>
    <w:div w:id="116069352">
      <w:bodyDiv w:val="1"/>
      <w:marLeft w:val="0"/>
      <w:marRight w:val="0"/>
      <w:marTop w:val="0"/>
      <w:marBottom w:val="0"/>
      <w:divBdr>
        <w:top w:val="none" w:sz="0" w:space="0" w:color="auto"/>
        <w:left w:val="none" w:sz="0" w:space="0" w:color="auto"/>
        <w:bottom w:val="none" w:sz="0" w:space="0" w:color="auto"/>
        <w:right w:val="none" w:sz="0" w:space="0" w:color="auto"/>
      </w:divBdr>
    </w:div>
    <w:div w:id="116149793">
      <w:bodyDiv w:val="1"/>
      <w:marLeft w:val="0"/>
      <w:marRight w:val="0"/>
      <w:marTop w:val="0"/>
      <w:marBottom w:val="0"/>
      <w:divBdr>
        <w:top w:val="none" w:sz="0" w:space="0" w:color="auto"/>
        <w:left w:val="none" w:sz="0" w:space="0" w:color="auto"/>
        <w:bottom w:val="none" w:sz="0" w:space="0" w:color="auto"/>
        <w:right w:val="none" w:sz="0" w:space="0" w:color="auto"/>
      </w:divBdr>
    </w:div>
    <w:div w:id="116215640">
      <w:bodyDiv w:val="1"/>
      <w:marLeft w:val="0"/>
      <w:marRight w:val="0"/>
      <w:marTop w:val="0"/>
      <w:marBottom w:val="0"/>
      <w:divBdr>
        <w:top w:val="none" w:sz="0" w:space="0" w:color="auto"/>
        <w:left w:val="none" w:sz="0" w:space="0" w:color="auto"/>
        <w:bottom w:val="none" w:sz="0" w:space="0" w:color="auto"/>
        <w:right w:val="none" w:sz="0" w:space="0" w:color="auto"/>
      </w:divBdr>
    </w:div>
    <w:div w:id="116265221">
      <w:bodyDiv w:val="1"/>
      <w:marLeft w:val="0"/>
      <w:marRight w:val="0"/>
      <w:marTop w:val="0"/>
      <w:marBottom w:val="0"/>
      <w:divBdr>
        <w:top w:val="none" w:sz="0" w:space="0" w:color="auto"/>
        <w:left w:val="none" w:sz="0" w:space="0" w:color="auto"/>
        <w:bottom w:val="none" w:sz="0" w:space="0" w:color="auto"/>
        <w:right w:val="none" w:sz="0" w:space="0" w:color="auto"/>
      </w:divBdr>
    </w:div>
    <w:div w:id="116266757">
      <w:bodyDiv w:val="1"/>
      <w:marLeft w:val="0"/>
      <w:marRight w:val="0"/>
      <w:marTop w:val="0"/>
      <w:marBottom w:val="0"/>
      <w:divBdr>
        <w:top w:val="none" w:sz="0" w:space="0" w:color="auto"/>
        <w:left w:val="none" w:sz="0" w:space="0" w:color="auto"/>
        <w:bottom w:val="none" w:sz="0" w:space="0" w:color="auto"/>
        <w:right w:val="none" w:sz="0" w:space="0" w:color="auto"/>
      </w:divBdr>
    </w:div>
    <w:div w:id="116334822">
      <w:bodyDiv w:val="1"/>
      <w:marLeft w:val="0"/>
      <w:marRight w:val="0"/>
      <w:marTop w:val="0"/>
      <w:marBottom w:val="0"/>
      <w:divBdr>
        <w:top w:val="none" w:sz="0" w:space="0" w:color="auto"/>
        <w:left w:val="none" w:sz="0" w:space="0" w:color="auto"/>
        <w:bottom w:val="none" w:sz="0" w:space="0" w:color="auto"/>
        <w:right w:val="none" w:sz="0" w:space="0" w:color="auto"/>
      </w:divBdr>
    </w:div>
    <w:div w:id="116335000">
      <w:bodyDiv w:val="1"/>
      <w:marLeft w:val="0"/>
      <w:marRight w:val="0"/>
      <w:marTop w:val="0"/>
      <w:marBottom w:val="0"/>
      <w:divBdr>
        <w:top w:val="none" w:sz="0" w:space="0" w:color="auto"/>
        <w:left w:val="none" w:sz="0" w:space="0" w:color="auto"/>
        <w:bottom w:val="none" w:sz="0" w:space="0" w:color="auto"/>
        <w:right w:val="none" w:sz="0" w:space="0" w:color="auto"/>
      </w:divBdr>
    </w:div>
    <w:div w:id="116413730">
      <w:bodyDiv w:val="1"/>
      <w:marLeft w:val="0"/>
      <w:marRight w:val="0"/>
      <w:marTop w:val="0"/>
      <w:marBottom w:val="0"/>
      <w:divBdr>
        <w:top w:val="none" w:sz="0" w:space="0" w:color="auto"/>
        <w:left w:val="none" w:sz="0" w:space="0" w:color="auto"/>
        <w:bottom w:val="none" w:sz="0" w:space="0" w:color="auto"/>
        <w:right w:val="none" w:sz="0" w:space="0" w:color="auto"/>
      </w:divBdr>
    </w:div>
    <w:div w:id="116457844">
      <w:bodyDiv w:val="1"/>
      <w:marLeft w:val="0"/>
      <w:marRight w:val="0"/>
      <w:marTop w:val="0"/>
      <w:marBottom w:val="0"/>
      <w:divBdr>
        <w:top w:val="none" w:sz="0" w:space="0" w:color="auto"/>
        <w:left w:val="none" w:sz="0" w:space="0" w:color="auto"/>
        <w:bottom w:val="none" w:sz="0" w:space="0" w:color="auto"/>
        <w:right w:val="none" w:sz="0" w:space="0" w:color="auto"/>
      </w:divBdr>
    </w:div>
    <w:div w:id="116531297">
      <w:bodyDiv w:val="1"/>
      <w:marLeft w:val="0"/>
      <w:marRight w:val="0"/>
      <w:marTop w:val="0"/>
      <w:marBottom w:val="0"/>
      <w:divBdr>
        <w:top w:val="none" w:sz="0" w:space="0" w:color="auto"/>
        <w:left w:val="none" w:sz="0" w:space="0" w:color="auto"/>
        <w:bottom w:val="none" w:sz="0" w:space="0" w:color="auto"/>
        <w:right w:val="none" w:sz="0" w:space="0" w:color="auto"/>
      </w:divBdr>
    </w:div>
    <w:div w:id="116534595">
      <w:bodyDiv w:val="1"/>
      <w:marLeft w:val="0"/>
      <w:marRight w:val="0"/>
      <w:marTop w:val="0"/>
      <w:marBottom w:val="0"/>
      <w:divBdr>
        <w:top w:val="none" w:sz="0" w:space="0" w:color="auto"/>
        <w:left w:val="none" w:sz="0" w:space="0" w:color="auto"/>
        <w:bottom w:val="none" w:sz="0" w:space="0" w:color="auto"/>
        <w:right w:val="none" w:sz="0" w:space="0" w:color="auto"/>
      </w:divBdr>
    </w:div>
    <w:div w:id="116603706">
      <w:bodyDiv w:val="1"/>
      <w:marLeft w:val="0"/>
      <w:marRight w:val="0"/>
      <w:marTop w:val="0"/>
      <w:marBottom w:val="0"/>
      <w:divBdr>
        <w:top w:val="none" w:sz="0" w:space="0" w:color="auto"/>
        <w:left w:val="none" w:sz="0" w:space="0" w:color="auto"/>
        <w:bottom w:val="none" w:sz="0" w:space="0" w:color="auto"/>
        <w:right w:val="none" w:sz="0" w:space="0" w:color="auto"/>
      </w:divBdr>
    </w:div>
    <w:div w:id="116608203">
      <w:bodyDiv w:val="1"/>
      <w:marLeft w:val="0"/>
      <w:marRight w:val="0"/>
      <w:marTop w:val="0"/>
      <w:marBottom w:val="0"/>
      <w:divBdr>
        <w:top w:val="none" w:sz="0" w:space="0" w:color="auto"/>
        <w:left w:val="none" w:sz="0" w:space="0" w:color="auto"/>
        <w:bottom w:val="none" w:sz="0" w:space="0" w:color="auto"/>
        <w:right w:val="none" w:sz="0" w:space="0" w:color="auto"/>
      </w:divBdr>
    </w:div>
    <w:div w:id="116679624">
      <w:bodyDiv w:val="1"/>
      <w:marLeft w:val="0"/>
      <w:marRight w:val="0"/>
      <w:marTop w:val="0"/>
      <w:marBottom w:val="0"/>
      <w:divBdr>
        <w:top w:val="none" w:sz="0" w:space="0" w:color="auto"/>
        <w:left w:val="none" w:sz="0" w:space="0" w:color="auto"/>
        <w:bottom w:val="none" w:sz="0" w:space="0" w:color="auto"/>
        <w:right w:val="none" w:sz="0" w:space="0" w:color="auto"/>
      </w:divBdr>
    </w:div>
    <w:div w:id="116681170">
      <w:bodyDiv w:val="1"/>
      <w:marLeft w:val="0"/>
      <w:marRight w:val="0"/>
      <w:marTop w:val="0"/>
      <w:marBottom w:val="0"/>
      <w:divBdr>
        <w:top w:val="none" w:sz="0" w:space="0" w:color="auto"/>
        <w:left w:val="none" w:sz="0" w:space="0" w:color="auto"/>
        <w:bottom w:val="none" w:sz="0" w:space="0" w:color="auto"/>
        <w:right w:val="none" w:sz="0" w:space="0" w:color="auto"/>
      </w:divBdr>
    </w:div>
    <w:div w:id="116683932">
      <w:bodyDiv w:val="1"/>
      <w:marLeft w:val="0"/>
      <w:marRight w:val="0"/>
      <w:marTop w:val="0"/>
      <w:marBottom w:val="0"/>
      <w:divBdr>
        <w:top w:val="none" w:sz="0" w:space="0" w:color="auto"/>
        <w:left w:val="none" w:sz="0" w:space="0" w:color="auto"/>
        <w:bottom w:val="none" w:sz="0" w:space="0" w:color="auto"/>
        <w:right w:val="none" w:sz="0" w:space="0" w:color="auto"/>
      </w:divBdr>
    </w:div>
    <w:div w:id="116722563">
      <w:bodyDiv w:val="1"/>
      <w:marLeft w:val="0"/>
      <w:marRight w:val="0"/>
      <w:marTop w:val="0"/>
      <w:marBottom w:val="0"/>
      <w:divBdr>
        <w:top w:val="none" w:sz="0" w:space="0" w:color="auto"/>
        <w:left w:val="none" w:sz="0" w:space="0" w:color="auto"/>
        <w:bottom w:val="none" w:sz="0" w:space="0" w:color="auto"/>
        <w:right w:val="none" w:sz="0" w:space="0" w:color="auto"/>
      </w:divBdr>
    </w:div>
    <w:div w:id="116800189">
      <w:bodyDiv w:val="1"/>
      <w:marLeft w:val="0"/>
      <w:marRight w:val="0"/>
      <w:marTop w:val="0"/>
      <w:marBottom w:val="0"/>
      <w:divBdr>
        <w:top w:val="none" w:sz="0" w:space="0" w:color="auto"/>
        <w:left w:val="none" w:sz="0" w:space="0" w:color="auto"/>
        <w:bottom w:val="none" w:sz="0" w:space="0" w:color="auto"/>
        <w:right w:val="none" w:sz="0" w:space="0" w:color="auto"/>
      </w:divBdr>
    </w:div>
    <w:div w:id="116877341">
      <w:bodyDiv w:val="1"/>
      <w:marLeft w:val="0"/>
      <w:marRight w:val="0"/>
      <w:marTop w:val="0"/>
      <w:marBottom w:val="0"/>
      <w:divBdr>
        <w:top w:val="none" w:sz="0" w:space="0" w:color="auto"/>
        <w:left w:val="none" w:sz="0" w:space="0" w:color="auto"/>
        <w:bottom w:val="none" w:sz="0" w:space="0" w:color="auto"/>
        <w:right w:val="none" w:sz="0" w:space="0" w:color="auto"/>
      </w:divBdr>
    </w:div>
    <w:div w:id="116916383">
      <w:bodyDiv w:val="1"/>
      <w:marLeft w:val="0"/>
      <w:marRight w:val="0"/>
      <w:marTop w:val="0"/>
      <w:marBottom w:val="0"/>
      <w:divBdr>
        <w:top w:val="none" w:sz="0" w:space="0" w:color="auto"/>
        <w:left w:val="none" w:sz="0" w:space="0" w:color="auto"/>
        <w:bottom w:val="none" w:sz="0" w:space="0" w:color="auto"/>
        <w:right w:val="none" w:sz="0" w:space="0" w:color="auto"/>
      </w:divBdr>
    </w:div>
    <w:div w:id="116989664">
      <w:bodyDiv w:val="1"/>
      <w:marLeft w:val="0"/>
      <w:marRight w:val="0"/>
      <w:marTop w:val="0"/>
      <w:marBottom w:val="0"/>
      <w:divBdr>
        <w:top w:val="none" w:sz="0" w:space="0" w:color="auto"/>
        <w:left w:val="none" w:sz="0" w:space="0" w:color="auto"/>
        <w:bottom w:val="none" w:sz="0" w:space="0" w:color="auto"/>
        <w:right w:val="none" w:sz="0" w:space="0" w:color="auto"/>
      </w:divBdr>
    </w:div>
    <w:div w:id="116990180">
      <w:bodyDiv w:val="1"/>
      <w:marLeft w:val="0"/>
      <w:marRight w:val="0"/>
      <w:marTop w:val="0"/>
      <w:marBottom w:val="0"/>
      <w:divBdr>
        <w:top w:val="none" w:sz="0" w:space="0" w:color="auto"/>
        <w:left w:val="none" w:sz="0" w:space="0" w:color="auto"/>
        <w:bottom w:val="none" w:sz="0" w:space="0" w:color="auto"/>
        <w:right w:val="none" w:sz="0" w:space="0" w:color="auto"/>
      </w:divBdr>
    </w:div>
    <w:div w:id="117069497">
      <w:bodyDiv w:val="1"/>
      <w:marLeft w:val="0"/>
      <w:marRight w:val="0"/>
      <w:marTop w:val="0"/>
      <w:marBottom w:val="0"/>
      <w:divBdr>
        <w:top w:val="none" w:sz="0" w:space="0" w:color="auto"/>
        <w:left w:val="none" w:sz="0" w:space="0" w:color="auto"/>
        <w:bottom w:val="none" w:sz="0" w:space="0" w:color="auto"/>
        <w:right w:val="none" w:sz="0" w:space="0" w:color="auto"/>
      </w:divBdr>
    </w:div>
    <w:div w:id="117073564">
      <w:bodyDiv w:val="1"/>
      <w:marLeft w:val="0"/>
      <w:marRight w:val="0"/>
      <w:marTop w:val="0"/>
      <w:marBottom w:val="0"/>
      <w:divBdr>
        <w:top w:val="none" w:sz="0" w:space="0" w:color="auto"/>
        <w:left w:val="none" w:sz="0" w:space="0" w:color="auto"/>
        <w:bottom w:val="none" w:sz="0" w:space="0" w:color="auto"/>
        <w:right w:val="none" w:sz="0" w:space="0" w:color="auto"/>
      </w:divBdr>
    </w:div>
    <w:div w:id="117141300">
      <w:bodyDiv w:val="1"/>
      <w:marLeft w:val="0"/>
      <w:marRight w:val="0"/>
      <w:marTop w:val="0"/>
      <w:marBottom w:val="0"/>
      <w:divBdr>
        <w:top w:val="none" w:sz="0" w:space="0" w:color="auto"/>
        <w:left w:val="none" w:sz="0" w:space="0" w:color="auto"/>
        <w:bottom w:val="none" w:sz="0" w:space="0" w:color="auto"/>
        <w:right w:val="none" w:sz="0" w:space="0" w:color="auto"/>
      </w:divBdr>
    </w:div>
    <w:div w:id="117143476">
      <w:bodyDiv w:val="1"/>
      <w:marLeft w:val="0"/>
      <w:marRight w:val="0"/>
      <w:marTop w:val="0"/>
      <w:marBottom w:val="0"/>
      <w:divBdr>
        <w:top w:val="none" w:sz="0" w:space="0" w:color="auto"/>
        <w:left w:val="none" w:sz="0" w:space="0" w:color="auto"/>
        <w:bottom w:val="none" w:sz="0" w:space="0" w:color="auto"/>
        <w:right w:val="none" w:sz="0" w:space="0" w:color="auto"/>
      </w:divBdr>
    </w:div>
    <w:div w:id="117143883">
      <w:bodyDiv w:val="1"/>
      <w:marLeft w:val="0"/>
      <w:marRight w:val="0"/>
      <w:marTop w:val="0"/>
      <w:marBottom w:val="0"/>
      <w:divBdr>
        <w:top w:val="none" w:sz="0" w:space="0" w:color="auto"/>
        <w:left w:val="none" w:sz="0" w:space="0" w:color="auto"/>
        <w:bottom w:val="none" w:sz="0" w:space="0" w:color="auto"/>
        <w:right w:val="none" w:sz="0" w:space="0" w:color="auto"/>
      </w:divBdr>
    </w:div>
    <w:div w:id="117184168">
      <w:bodyDiv w:val="1"/>
      <w:marLeft w:val="0"/>
      <w:marRight w:val="0"/>
      <w:marTop w:val="0"/>
      <w:marBottom w:val="0"/>
      <w:divBdr>
        <w:top w:val="none" w:sz="0" w:space="0" w:color="auto"/>
        <w:left w:val="none" w:sz="0" w:space="0" w:color="auto"/>
        <w:bottom w:val="none" w:sz="0" w:space="0" w:color="auto"/>
        <w:right w:val="none" w:sz="0" w:space="0" w:color="auto"/>
      </w:divBdr>
    </w:div>
    <w:div w:id="117190879">
      <w:bodyDiv w:val="1"/>
      <w:marLeft w:val="0"/>
      <w:marRight w:val="0"/>
      <w:marTop w:val="0"/>
      <w:marBottom w:val="0"/>
      <w:divBdr>
        <w:top w:val="none" w:sz="0" w:space="0" w:color="auto"/>
        <w:left w:val="none" w:sz="0" w:space="0" w:color="auto"/>
        <w:bottom w:val="none" w:sz="0" w:space="0" w:color="auto"/>
        <w:right w:val="none" w:sz="0" w:space="0" w:color="auto"/>
      </w:divBdr>
    </w:div>
    <w:div w:id="117265899">
      <w:bodyDiv w:val="1"/>
      <w:marLeft w:val="0"/>
      <w:marRight w:val="0"/>
      <w:marTop w:val="0"/>
      <w:marBottom w:val="0"/>
      <w:divBdr>
        <w:top w:val="none" w:sz="0" w:space="0" w:color="auto"/>
        <w:left w:val="none" w:sz="0" w:space="0" w:color="auto"/>
        <w:bottom w:val="none" w:sz="0" w:space="0" w:color="auto"/>
        <w:right w:val="none" w:sz="0" w:space="0" w:color="auto"/>
      </w:divBdr>
    </w:div>
    <w:div w:id="117266491">
      <w:bodyDiv w:val="1"/>
      <w:marLeft w:val="0"/>
      <w:marRight w:val="0"/>
      <w:marTop w:val="0"/>
      <w:marBottom w:val="0"/>
      <w:divBdr>
        <w:top w:val="none" w:sz="0" w:space="0" w:color="auto"/>
        <w:left w:val="none" w:sz="0" w:space="0" w:color="auto"/>
        <w:bottom w:val="none" w:sz="0" w:space="0" w:color="auto"/>
        <w:right w:val="none" w:sz="0" w:space="0" w:color="auto"/>
      </w:divBdr>
    </w:div>
    <w:div w:id="117450889">
      <w:bodyDiv w:val="1"/>
      <w:marLeft w:val="0"/>
      <w:marRight w:val="0"/>
      <w:marTop w:val="0"/>
      <w:marBottom w:val="0"/>
      <w:divBdr>
        <w:top w:val="none" w:sz="0" w:space="0" w:color="auto"/>
        <w:left w:val="none" w:sz="0" w:space="0" w:color="auto"/>
        <w:bottom w:val="none" w:sz="0" w:space="0" w:color="auto"/>
        <w:right w:val="none" w:sz="0" w:space="0" w:color="auto"/>
      </w:divBdr>
    </w:div>
    <w:div w:id="117451736">
      <w:bodyDiv w:val="1"/>
      <w:marLeft w:val="0"/>
      <w:marRight w:val="0"/>
      <w:marTop w:val="0"/>
      <w:marBottom w:val="0"/>
      <w:divBdr>
        <w:top w:val="none" w:sz="0" w:space="0" w:color="auto"/>
        <w:left w:val="none" w:sz="0" w:space="0" w:color="auto"/>
        <w:bottom w:val="none" w:sz="0" w:space="0" w:color="auto"/>
        <w:right w:val="none" w:sz="0" w:space="0" w:color="auto"/>
      </w:divBdr>
    </w:div>
    <w:div w:id="117458510">
      <w:bodyDiv w:val="1"/>
      <w:marLeft w:val="0"/>
      <w:marRight w:val="0"/>
      <w:marTop w:val="0"/>
      <w:marBottom w:val="0"/>
      <w:divBdr>
        <w:top w:val="none" w:sz="0" w:space="0" w:color="auto"/>
        <w:left w:val="none" w:sz="0" w:space="0" w:color="auto"/>
        <w:bottom w:val="none" w:sz="0" w:space="0" w:color="auto"/>
        <w:right w:val="none" w:sz="0" w:space="0" w:color="auto"/>
      </w:divBdr>
    </w:div>
    <w:div w:id="117458627">
      <w:bodyDiv w:val="1"/>
      <w:marLeft w:val="0"/>
      <w:marRight w:val="0"/>
      <w:marTop w:val="0"/>
      <w:marBottom w:val="0"/>
      <w:divBdr>
        <w:top w:val="none" w:sz="0" w:space="0" w:color="auto"/>
        <w:left w:val="none" w:sz="0" w:space="0" w:color="auto"/>
        <w:bottom w:val="none" w:sz="0" w:space="0" w:color="auto"/>
        <w:right w:val="none" w:sz="0" w:space="0" w:color="auto"/>
      </w:divBdr>
    </w:div>
    <w:div w:id="117459230">
      <w:bodyDiv w:val="1"/>
      <w:marLeft w:val="0"/>
      <w:marRight w:val="0"/>
      <w:marTop w:val="0"/>
      <w:marBottom w:val="0"/>
      <w:divBdr>
        <w:top w:val="none" w:sz="0" w:space="0" w:color="auto"/>
        <w:left w:val="none" w:sz="0" w:space="0" w:color="auto"/>
        <w:bottom w:val="none" w:sz="0" w:space="0" w:color="auto"/>
        <w:right w:val="none" w:sz="0" w:space="0" w:color="auto"/>
      </w:divBdr>
    </w:div>
    <w:div w:id="117535388">
      <w:bodyDiv w:val="1"/>
      <w:marLeft w:val="0"/>
      <w:marRight w:val="0"/>
      <w:marTop w:val="0"/>
      <w:marBottom w:val="0"/>
      <w:divBdr>
        <w:top w:val="none" w:sz="0" w:space="0" w:color="auto"/>
        <w:left w:val="none" w:sz="0" w:space="0" w:color="auto"/>
        <w:bottom w:val="none" w:sz="0" w:space="0" w:color="auto"/>
        <w:right w:val="none" w:sz="0" w:space="0" w:color="auto"/>
      </w:divBdr>
    </w:div>
    <w:div w:id="117644542">
      <w:bodyDiv w:val="1"/>
      <w:marLeft w:val="0"/>
      <w:marRight w:val="0"/>
      <w:marTop w:val="0"/>
      <w:marBottom w:val="0"/>
      <w:divBdr>
        <w:top w:val="none" w:sz="0" w:space="0" w:color="auto"/>
        <w:left w:val="none" w:sz="0" w:space="0" w:color="auto"/>
        <w:bottom w:val="none" w:sz="0" w:space="0" w:color="auto"/>
        <w:right w:val="none" w:sz="0" w:space="0" w:color="auto"/>
      </w:divBdr>
    </w:div>
    <w:div w:id="117646655">
      <w:bodyDiv w:val="1"/>
      <w:marLeft w:val="0"/>
      <w:marRight w:val="0"/>
      <w:marTop w:val="0"/>
      <w:marBottom w:val="0"/>
      <w:divBdr>
        <w:top w:val="none" w:sz="0" w:space="0" w:color="auto"/>
        <w:left w:val="none" w:sz="0" w:space="0" w:color="auto"/>
        <w:bottom w:val="none" w:sz="0" w:space="0" w:color="auto"/>
        <w:right w:val="none" w:sz="0" w:space="0" w:color="auto"/>
      </w:divBdr>
    </w:div>
    <w:div w:id="117648647">
      <w:bodyDiv w:val="1"/>
      <w:marLeft w:val="0"/>
      <w:marRight w:val="0"/>
      <w:marTop w:val="0"/>
      <w:marBottom w:val="0"/>
      <w:divBdr>
        <w:top w:val="none" w:sz="0" w:space="0" w:color="auto"/>
        <w:left w:val="none" w:sz="0" w:space="0" w:color="auto"/>
        <w:bottom w:val="none" w:sz="0" w:space="0" w:color="auto"/>
        <w:right w:val="none" w:sz="0" w:space="0" w:color="auto"/>
      </w:divBdr>
    </w:div>
    <w:div w:id="117649985">
      <w:bodyDiv w:val="1"/>
      <w:marLeft w:val="0"/>
      <w:marRight w:val="0"/>
      <w:marTop w:val="0"/>
      <w:marBottom w:val="0"/>
      <w:divBdr>
        <w:top w:val="none" w:sz="0" w:space="0" w:color="auto"/>
        <w:left w:val="none" w:sz="0" w:space="0" w:color="auto"/>
        <w:bottom w:val="none" w:sz="0" w:space="0" w:color="auto"/>
        <w:right w:val="none" w:sz="0" w:space="0" w:color="auto"/>
      </w:divBdr>
    </w:div>
    <w:div w:id="117651747">
      <w:bodyDiv w:val="1"/>
      <w:marLeft w:val="0"/>
      <w:marRight w:val="0"/>
      <w:marTop w:val="0"/>
      <w:marBottom w:val="0"/>
      <w:divBdr>
        <w:top w:val="none" w:sz="0" w:space="0" w:color="auto"/>
        <w:left w:val="none" w:sz="0" w:space="0" w:color="auto"/>
        <w:bottom w:val="none" w:sz="0" w:space="0" w:color="auto"/>
        <w:right w:val="none" w:sz="0" w:space="0" w:color="auto"/>
      </w:divBdr>
    </w:div>
    <w:div w:id="117652885">
      <w:bodyDiv w:val="1"/>
      <w:marLeft w:val="0"/>
      <w:marRight w:val="0"/>
      <w:marTop w:val="0"/>
      <w:marBottom w:val="0"/>
      <w:divBdr>
        <w:top w:val="none" w:sz="0" w:space="0" w:color="auto"/>
        <w:left w:val="none" w:sz="0" w:space="0" w:color="auto"/>
        <w:bottom w:val="none" w:sz="0" w:space="0" w:color="auto"/>
        <w:right w:val="none" w:sz="0" w:space="0" w:color="auto"/>
      </w:divBdr>
    </w:div>
    <w:div w:id="117653337">
      <w:bodyDiv w:val="1"/>
      <w:marLeft w:val="0"/>
      <w:marRight w:val="0"/>
      <w:marTop w:val="0"/>
      <w:marBottom w:val="0"/>
      <w:divBdr>
        <w:top w:val="none" w:sz="0" w:space="0" w:color="auto"/>
        <w:left w:val="none" w:sz="0" w:space="0" w:color="auto"/>
        <w:bottom w:val="none" w:sz="0" w:space="0" w:color="auto"/>
        <w:right w:val="none" w:sz="0" w:space="0" w:color="auto"/>
      </w:divBdr>
    </w:div>
    <w:div w:id="117725666">
      <w:bodyDiv w:val="1"/>
      <w:marLeft w:val="0"/>
      <w:marRight w:val="0"/>
      <w:marTop w:val="0"/>
      <w:marBottom w:val="0"/>
      <w:divBdr>
        <w:top w:val="none" w:sz="0" w:space="0" w:color="auto"/>
        <w:left w:val="none" w:sz="0" w:space="0" w:color="auto"/>
        <w:bottom w:val="none" w:sz="0" w:space="0" w:color="auto"/>
        <w:right w:val="none" w:sz="0" w:space="0" w:color="auto"/>
      </w:divBdr>
    </w:div>
    <w:div w:id="117769410">
      <w:bodyDiv w:val="1"/>
      <w:marLeft w:val="0"/>
      <w:marRight w:val="0"/>
      <w:marTop w:val="0"/>
      <w:marBottom w:val="0"/>
      <w:divBdr>
        <w:top w:val="none" w:sz="0" w:space="0" w:color="auto"/>
        <w:left w:val="none" w:sz="0" w:space="0" w:color="auto"/>
        <w:bottom w:val="none" w:sz="0" w:space="0" w:color="auto"/>
        <w:right w:val="none" w:sz="0" w:space="0" w:color="auto"/>
      </w:divBdr>
    </w:div>
    <w:div w:id="117800166">
      <w:bodyDiv w:val="1"/>
      <w:marLeft w:val="0"/>
      <w:marRight w:val="0"/>
      <w:marTop w:val="0"/>
      <w:marBottom w:val="0"/>
      <w:divBdr>
        <w:top w:val="none" w:sz="0" w:space="0" w:color="auto"/>
        <w:left w:val="none" w:sz="0" w:space="0" w:color="auto"/>
        <w:bottom w:val="none" w:sz="0" w:space="0" w:color="auto"/>
        <w:right w:val="none" w:sz="0" w:space="0" w:color="auto"/>
      </w:divBdr>
    </w:div>
    <w:div w:id="117800823">
      <w:bodyDiv w:val="1"/>
      <w:marLeft w:val="0"/>
      <w:marRight w:val="0"/>
      <w:marTop w:val="0"/>
      <w:marBottom w:val="0"/>
      <w:divBdr>
        <w:top w:val="none" w:sz="0" w:space="0" w:color="auto"/>
        <w:left w:val="none" w:sz="0" w:space="0" w:color="auto"/>
        <w:bottom w:val="none" w:sz="0" w:space="0" w:color="auto"/>
        <w:right w:val="none" w:sz="0" w:space="0" w:color="auto"/>
      </w:divBdr>
    </w:div>
    <w:div w:id="117914534">
      <w:bodyDiv w:val="1"/>
      <w:marLeft w:val="0"/>
      <w:marRight w:val="0"/>
      <w:marTop w:val="0"/>
      <w:marBottom w:val="0"/>
      <w:divBdr>
        <w:top w:val="none" w:sz="0" w:space="0" w:color="auto"/>
        <w:left w:val="none" w:sz="0" w:space="0" w:color="auto"/>
        <w:bottom w:val="none" w:sz="0" w:space="0" w:color="auto"/>
        <w:right w:val="none" w:sz="0" w:space="0" w:color="auto"/>
      </w:divBdr>
    </w:div>
    <w:div w:id="117991755">
      <w:bodyDiv w:val="1"/>
      <w:marLeft w:val="0"/>
      <w:marRight w:val="0"/>
      <w:marTop w:val="0"/>
      <w:marBottom w:val="0"/>
      <w:divBdr>
        <w:top w:val="none" w:sz="0" w:space="0" w:color="auto"/>
        <w:left w:val="none" w:sz="0" w:space="0" w:color="auto"/>
        <w:bottom w:val="none" w:sz="0" w:space="0" w:color="auto"/>
        <w:right w:val="none" w:sz="0" w:space="0" w:color="auto"/>
      </w:divBdr>
    </w:div>
    <w:div w:id="118030794">
      <w:bodyDiv w:val="1"/>
      <w:marLeft w:val="0"/>
      <w:marRight w:val="0"/>
      <w:marTop w:val="0"/>
      <w:marBottom w:val="0"/>
      <w:divBdr>
        <w:top w:val="none" w:sz="0" w:space="0" w:color="auto"/>
        <w:left w:val="none" w:sz="0" w:space="0" w:color="auto"/>
        <w:bottom w:val="none" w:sz="0" w:space="0" w:color="auto"/>
        <w:right w:val="none" w:sz="0" w:space="0" w:color="auto"/>
      </w:divBdr>
    </w:div>
    <w:div w:id="118030844">
      <w:bodyDiv w:val="1"/>
      <w:marLeft w:val="0"/>
      <w:marRight w:val="0"/>
      <w:marTop w:val="0"/>
      <w:marBottom w:val="0"/>
      <w:divBdr>
        <w:top w:val="none" w:sz="0" w:space="0" w:color="auto"/>
        <w:left w:val="none" w:sz="0" w:space="0" w:color="auto"/>
        <w:bottom w:val="none" w:sz="0" w:space="0" w:color="auto"/>
        <w:right w:val="none" w:sz="0" w:space="0" w:color="auto"/>
      </w:divBdr>
    </w:div>
    <w:div w:id="118030869">
      <w:bodyDiv w:val="1"/>
      <w:marLeft w:val="0"/>
      <w:marRight w:val="0"/>
      <w:marTop w:val="0"/>
      <w:marBottom w:val="0"/>
      <w:divBdr>
        <w:top w:val="none" w:sz="0" w:space="0" w:color="auto"/>
        <w:left w:val="none" w:sz="0" w:space="0" w:color="auto"/>
        <w:bottom w:val="none" w:sz="0" w:space="0" w:color="auto"/>
        <w:right w:val="none" w:sz="0" w:space="0" w:color="auto"/>
      </w:divBdr>
    </w:div>
    <w:div w:id="118031338">
      <w:bodyDiv w:val="1"/>
      <w:marLeft w:val="0"/>
      <w:marRight w:val="0"/>
      <w:marTop w:val="0"/>
      <w:marBottom w:val="0"/>
      <w:divBdr>
        <w:top w:val="none" w:sz="0" w:space="0" w:color="auto"/>
        <w:left w:val="none" w:sz="0" w:space="0" w:color="auto"/>
        <w:bottom w:val="none" w:sz="0" w:space="0" w:color="auto"/>
        <w:right w:val="none" w:sz="0" w:space="0" w:color="auto"/>
      </w:divBdr>
    </w:div>
    <w:div w:id="118181736">
      <w:bodyDiv w:val="1"/>
      <w:marLeft w:val="0"/>
      <w:marRight w:val="0"/>
      <w:marTop w:val="0"/>
      <w:marBottom w:val="0"/>
      <w:divBdr>
        <w:top w:val="none" w:sz="0" w:space="0" w:color="auto"/>
        <w:left w:val="none" w:sz="0" w:space="0" w:color="auto"/>
        <w:bottom w:val="none" w:sz="0" w:space="0" w:color="auto"/>
        <w:right w:val="none" w:sz="0" w:space="0" w:color="auto"/>
      </w:divBdr>
    </w:div>
    <w:div w:id="118182234">
      <w:bodyDiv w:val="1"/>
      <w:marLeft w:val="0"/>
      <w:marRight w:val="0"/>
      <w:marTop w:val="0"/>
      <w:marBottom w:val="0"/>
      <w:divBdr>
        <w:top w:val="none" w:sz="0" w:space="0" w:color="auto"/>
        <w:left w:val="none" w:sz="0" w:space="0" w:color="auto"/>
        <w:bottom w:val="none" w:sz="0" w:space="0" w:color="auto"/>
        <w:right w:val="none" w:sz="0" w:space="0" w:color="auto"/>
      </w:divBdr>
    </w:div>
    <w:div w:id="118185013">
      <w:bodyDiv w:val="1"/>
      <w:marLeft w:val="0"/>
      <w:marRight w:val="0"/>
      <w:marTop w:val="0"/>
      <w:marBottom w:val="0"/>
      <w:divBdr>
        <w:top w:val="none" w:sz="0" w:space="0" w:color="auto"/>
        <w:left w:val="none" w:sz="0" w:space="0" w:color="auto"/>
        <w:bottom w:val="none" w:sz="0" w:space="0" w:color="auto"/>
        <w:right w:val="none" w:sz="0" w:space="0" w:color="auto"/>
      </w:divBdr>
    </w:div>
    <w:div w:id="118185552">
      <w:bodyDiv w:val="1"/>
      <w:marLeft w:val="0"/>
      <w:marRight w:val="0"/>
      <w:marTop w:val="0"/>
      <w:marBottom w:val="0"/>
      <w:divBdr>
        <w:top w:val="none" w:sz="0" w:space="0" w:color="auto"/>
        <w:left w:val="none" w:sz="0" w:space="0" w:color="auto"/>
        <w:bottom w:val="none" w:sz="0" w:space="0" w:color="auto"/>
        <w:right w:val="none" w:sz="0" w:space="0" w:color="auto"/>
      </w:divBdr>
    </w:div>
    <w:div w:id="118189206">
      <w:bodyDiv w:val="1"/>
      <w:marLeft w:val="0"/>
      <w:marRight w:val="0"/>
      <w:marTop w:val="0"/>
      <w:marBottom w:val="0"/>
      <w:divBdr>
        <w:top w:val="none" w:sz="0" w:space="0" w:color="auto"/>
        <w:left w:val="none" w:sz="0" w:space="0" w:color="auto"/>
        <w:bottom w:val="none" w:sz="0" w:space="0" w:color="auto"/>
        <w:right w:val="none" w:sz="0" w:space="0" w:color="auto"/>
      </w:divBdr>
    </w:div>
    <w:div w:id="118189554">
      <w:bodyDiv w:val="1"/>
      <w:marLeft w:val="0"/>
      <w:marRight w:val="0"/>
      <w:marTop w:val="0"/>
      <w:marBottom w:val="0"/>
      <w:divBdr>
        <w:top w:val="none" w:sz="0" w:space="0" w:color="auto"/>
        <w:left w:val="none" w:sz="0" w:space="0" w:color="auto"/>
        <w:bottom w:val="none" w:sz="0" w:space="0" w:color="auto"/>
        <w:right w:val="none" w:sz="0" w:space="0" w:color="auto"/>
      </w:divBdr>
    </w:div>
    <w:div w:id="118306523">
      <w:bodyDiv w:val="1"/>
      <w:marLeft w:val="0"/>
      <w:marRight w:val="0"/>
      <w:marTop w:val="0"/>
      <w:marBottom w:val="0"/>
      <w:divBdr>
        <w:top w:val="none" w:sz="0" w:space="0" w:color="auto"/>
        <w:left w:val="none" w:sz="0" w:space="0" w:color="auto"/>
        <w:bottom w:val="none" w:sz="0" w:space="0" w:color="auto"/>
        <w:right w:val="none" w:sz="0" w:space="0" w:color="auto"/>
      </w:divBdr>
    </w:div>
    <w:div w:id="118426188">
      <w:bodyDiv w:val="1"/>
      <w:marLeft w:val="0"/>
      <w:marRight w:val="0"/>
      <w:marTop w:val="0"/>
      <w:marBottom w:val="0"/>
      <w:divBdr>
        <w:top w:val="none" w:sz="0" w:space="0" w:color="auto"/>
        <w:left w:val="none" w:sz="0" w:space="0" w:color="auto"/>
        <w:bottom w:val="none" w:sz="0" w:space="0" w:color="auto"/>
        <w:right w:val="none" w:sz="0" w:space="0" w:color="auto"/>
      </w:divBdr>
    </w:div>
    <w:div w:id="118451017">
      <w:bodyDiv w:val="1"/>
      <w:marLeft w:val="0"/>
      <w:marRight w:val="0"/>
      <w:marTop w:val="0"/>
      <w:marBottom w:val="0"/>
      <w:divBdr>
        <w:top w:val="none" w:sz="0" w:space="0" w:color="auto"/>
        <w:left w:val="none" w:sz="0" w:space="0" w:color="auto"/>
        <w:bottom w:val="none" w:sz="0" w:space="0" w:color="auto"/>
        <w:right w:val="none" w:sz="0" w:space="0" w:color="auto"/>
      </w:divBdr>
    </w:div>
    <w:div w:id="118453200">
      <w:bodyDiv w:val="1"/>
      <w:marLeft w:val="0"/>
      <w:marRight w:val="0"/>
      <w:marTop w:val="0"/>
      <w:marBottom w:val="0"/>
      <w:divBdr>
        <w:top w:val="none" w:sz="0" w:space="0" w:color="auto"/>
        <w:left w:val="none" w:sz="0" w:space="0" w:color="auto"/>
        <w:bottom w:val="none" w:sz="0" w:space="0" w:color="auto"/>
        <w:right w:val="none" w:sz="0" w:space="0" w:color="auto"/>
      </w:divBdr>
    </w:div>
    <w:div w:id="118455532">
      <w:bodyDiv w:val="1"/>
      <w:marLeft w:val="0"/>
      <w:marRight w:val="0"/>
      <w:marTop w:val="0"/>
      <w:marBottom w:val="0"/>
      <w:divBdr>
        <w:top w:val="none" w:sz="0" w:space="0" w:color="auto"/>
        <w:left w:val="none" w:sz="0" w:space="0" w:color="auto"/>
        <w:bottom w:val="none" w:sz="0" w:space="0" w:color="auto"/>
        <w:right w:val="none" w:sz="0" w:space="0" w:color="auto"/>
      </w:divBdr>
    </w:div>
    <w:div w:id="118493426">
      <w:bodyDiv w:val="1"/>
      <w:marLeft w:val="0"/>
      <w:marRight w:val="0"/>
      <w:marTop w:val="0"/>
      <w:marBottom w:val="0"/>
      <w:divBdr>
        <w:top w:val="none" w:sz="0" w:space="0" w:color="auto"/>
        <w:left w:val="none" w:sz="0" w:space="0" w:color="auto"/>
        <w:bottom w:val="none" w:sz="0" w:space="0" w:color="auto"/>
        <w:right w:val="none" w:sz="0" w:space="0" w:color="auto"/>
      </w:divBdr>
    </w:div>
    <w:div w:id="118650968">
      <w:bodyDiv w:val="1"/>
      <w:marLeft w:val="0"/>
      <w:marRight w:val="0"/>
      <w:marTop w:val="0"/>
      <w:marBottom w:val="0"/>
      <w:divBdr>
        <w:top w:val="none" w:sz="0" w:space="0" w:color="auto"/>
        <w:left w:val="none" w:sz="0" w:space="0" w:color="auto"/>
        <w:bottom w:val="none" w:sz="0" w:space="0" w:color="auto"/>
        <w:right w:val="none" w:sz="0" w:space="0" w:color="auto"/>
      </w:divBdr>
    </w:div>
    <w:div w:id="118692271">
      <w:bodyDiv w:val="1"/>
      <w:marLeft w:val="0"/>
      <w:marRight w:val="0"/>
      <w:marTop w:val="0"/>
      <w:marBottom w:val="0"/>
      <w:divBdr>
        <w:top w:val="none" w:sz="0" w:space="0" w:color="auto"/>
        <w:left w:val="none" w:sz="0" w:space="0" w:color="auto"/>
        <w:bottom w:val="none" w:sz="0" w:space="0" w:color="auto"/>
        <w:right w:val="none" w:sz="0" w:space="0" w:color="auto"/>
      </w:divBdr>
    </w:div>
    <w:div w:id="118768549">
      <w:bodyDiv w:val="1"/>
      <w:marLeft w:val="0"/>
      <w:marRight w:val="0"/>
      <w:marTop w:val="0"/>
      <w:marBottom w:val="0"/>
      <w:divBdr>
        <w:top w:val="none" w:sz="0" w:space="0" w:color="auto"/>
        <w:left w:val="none" w:sz="0" w:space="0" w:color="auto"/>
        <w:bottom w:val="none" w:sz="0" w:space="0" w:color="auto"/>
        <w:right w:val="none" w:sz="0" w:space="0" w:color="auto"/>
      </w:divBdr>
    </w:div>
    <w:div w:id="118841552">
      <w:bodyDiv w:val="1"/>
      <w:marLeft w:val="0"/>
      <w:marRight w:val="0"/>
      <w:marTop w:val="0"/>
      <w:marBottom w:val="0"/>
      <w:divBdr>
        <w:top w:val="none" w:sz="0" w:space="0" w:color="auto"/>
        <w:left w:val="none" w:sz="0" w:space="0" w:color="auto"/>
        <w:bottom w:val="none" w:sz="0" w:space="0" w:color="auto"/>
        <w:right w:val="none" w:sz="0" w:space="0" w:color="auto"/>
      </w:divBdr>
    </w:div>
    <w:div w:id="118888724">
      <w:bodyDiv w:val="1"/>
      <w:marLeft w:val="0"/>
      <w:marRight w:val="0"/>
      <w:marTop w:val="0"/>
      <w:marBottom w:val="0"/>
      <w:divBdr>
        <w:top w:val="none" w:sz="0" w:space="0" w:color="auto"/>
        <w:left w:val="none" w:sz="0" w:space="0" w:color="auto"/>
        <w:bottom w:val="none" w:sz="0" w:space="0" w:color="auto"/>
        <w:right w:val="none" w:sz="0" w:space="0" w:color="auto"/>
      </w:divBdr>
    </w:div>
    <w:div w:id="118956061">
      <w:bodyDiv w:val="1"/>
      <w:marLeft w:val="0"/>
      <w:marRight w:val="0"/>
      <w:marTop w:val="0"/>
      <w:marBottom w:val="0"/>
      <w:divBdr>
        <w:top w:val="none" w:sz="0" w:space="0" w:color="auto"/>
        <w:left w:val="none" w:sz="0" w:space="0" w:color="auto"/>
        <w:bottom w:val="none" w:sz="0" w:space="0" w:color="auto"/>
        <w:right w:val="none" w:sz="0" w:space="0" w:color="auto"/>
      </w:divBdr>
    </w:div>
    <w:div w:id="119031541">
      <w:bodyDiv w:val="1"/>
      <w:marLeft w:val="0"/>
      <w:marRight w:val="0"/>
      <w:marTop w:val="0"/>
      <w:marBottom w:val="0"/>
      <w:divBdr>
        <w:top w:val="none" w:sz="0" w:space="0" w:color="auto"/>
        <w:left w:val="none" w:sz="0" w:space="0" w:color="auto"/>
        <w:bottom w:val="none" w:sz="0" w:space="0" w:color="auto"/>
        <w:right w:val="none" w:sz="0" w:space="0" w:color="auto"/>
      </w:divBdr>
    </w:div>
    <w:div w:id="119080080">
      <w:bodyDiv w:val="1"/>
      <w:marLeft w:val="0"/>
      <w:marRight w:val="0"/>
      <w:marTop w:val="0"/>
      <w:marBottom w:val="0"/>
      <w:divBdr>
        <w:top w:val="none" w:sz="0" w:space="0" w:color="auto"/>
        <w:left w:val="none" w:sz="0" w:space="0" w:color="auto"/>
        <w:bottom w:val="none" w:sz="0" w:space="0" w:color="auto"/>
        <w:right w:val="none" w:sz="0" w:space="0" w:color="auto"/>
      </w:divBdr>
    </w:div>
    <w:div w:id="119106924">
      <w:bodyDiv w:val="1"/>
      <w:marLeft w:val="0"/>
      <w:marRight w:val="0"/>
      <w:marTop w:val="0"/>
      <w:marBottom w:val="0"/>
      <w:divBdr>
        <w:top w:val="none" w:sz="0" w:space="0" w:color="auto"/>
        <w:left w:val="none" w:sz="0" w:space="0" w:color="auto"/>
        <w:bottom w:val="none" w:sz="0" w:space="0" w:color="auto"/>
        <w:right w:val="none" w:sz="0" w:space="0" w:color="auto"/>
      </w:divBdr>
    </w:div>
    <w:div w:id="119108694">
      <w:bodyDiv w:val="1"/>
      <w:marLeft w:val="0"/>
      <w:marRight w:val="0"/>
      <w:marTop w:val="0"/>
      <w:marBottom w:val="0"/>
      <w:divBdr>
        <w:top w:val="none" w:sz="0" w:space="0" w:color="auto"/>
        <w:left w:val="none" w:sz="0" w:space="0" w:color="auto"/>
        <w:bottom w:val="none" w:sz="0" w:space="0" w:color="auto"/>
        <w:right w:val="none" w:sz="0" w:space="0" w:color="auto"/>
      </w:divBdr>
    </w:div>
    <w:div w:id="119151927">
      <w:bodyDiv w:val="1"/>
      <w:marLeft w:val="0"/>
      <w:marRight w:val="0"/>
      <w:marTop w:val="0"/>
      <w:marBottom w:val="0"/>
      <w:divBdr>
        <w:top w:val="none" w:sz="0" w:space="0" w:color="auto"/>
        <w:left w:val="none" w:sz="0" w:space="0" w:color="auto"/>
        <w:bottom w:val="none" w:sz="0" w:space="0" w:color="auto"/>
        <w:right w:val="none" w:sz="0" w:space="0" w:color="auto"/>
      </w:divBdr>
    </w:div>
    <w:div w:id="119299715">
      <w:bodyDiv w:val="1"/>
      <w:marLeft w:val="0"/>
      <w:marRight w:val="0"/>
      <w:marTop w:val="0"/>
      <w:marBottom w:val="0"/>
      <w:divBdr>
        <w:top w:val="none" w:sz="0" w:space="0" w:color="auto"/>
        <w:left w:val="none" w:sz="0" w:space="0" w:color="auto"/>
        <w:bottom w:val="none" w:sz="0" w:space="0" w:color="auto"/>
        <w:right w:val="none" w:sz="0" w:space="0" w:color="auto"/>
      </w:divBdr>
    </w:div>
    <w:div w:id="119300616">
      <w:bodyDiv w:val="1"/>
      <w:marLeft w:val="0"/>
      <w:marRight w:val="0"/>
      <w:marTop w:val="0"/>
      <w:marBottom w:val="0"/>
      <w:divBdr>
        <w:top w:val="none" w:sz="0" w:space="0" w:color="auto"/>
        <w:left w:val="none" w:sz="0" w:space="0" w:color="auto"/>
        <w:bottom w:val="none" w:sz="0" w:space="0" w:color="auto"/>
        <w:right w:val="none" w:sz="0" w:space="0" w:color="auto"/>
      </w:divBdr>
    </w:div>
    <w:div w:id="119303339">
      <w:bodyDiv w:val="1"/>
      <w:marLeft w:val="0"/>
      <w:marRight w:val="0"/>
      <w:marTop w:val="0"/>
      <w:marBottom w:val="0"/>
      <w:divBdr>
        <w:top w:val="none" w:sz="0" w:space="0" w:color="auto"/>
        <w:left w:val="none" w:sz="0" w:space="0" w:color="auto"/>
        <w:bottom w:val="none" w:sz="0" w:space="0" w:color="auto"/>
        <w:right w:val="none" w:sz="0" w:space="0" w:color="auto"/>
      </w:divBdr>
    </w:div>
    <w:div w:id="119304737">
      <w:bodyDiv w:val="1"/>
      <w:marLeft w:val="0"/>
      <w:marRight w:val="0"/>
      <w:marTop w:val="0"/>
      <w:marBottom w:val="0"/>
      <w:divBdr>
        <w:top w:val="none" w:sz="0" w:space="0" w:color="auto"/>
        <w:left w:val="none" w:sz="0" w:space="0" w:color="auto"/>
        <w:bottom w:val="none" w:sz="0" w:space="0" w:color="auto"/>
        <w:right w:val="none" w:sz="0" w:space="0" w:color="auto"/>
      </w:divBdr>
    </w:div>
    <w:div w:id="119342655">
      <w:bodyDiv w:val="1"/>
      <w:marLeft w:val="0"/>
      <w:marRight w:val="0"/>
      <w:marTop w:val="0"/>
      <w:marBottom w:val="0"/>
      <w:divBdr>
        <w:top w:val="none" w:sz="0" w:space="0" w:color="auto"/>
        <w:left w:val="none" w:sz="0" w:space="0" w:color="auto"/>
        <w:bottom w:val="none" w:sz="0" w:space="0" w:color="auto"/>
        <w:right w:val="none" w:sz="0" w:space="0" w:color="auto"/>
      </w:divBdr>
    </w:div>
    <w:div w:id="119348613">
      <w:bodyDiv w:val="1"/>
      <w:marLeft w:val="0"/>
      <w:marRight w:val="0"/>
      <w:marTop w:val="0"/>
      <w:marBottom w:val="0"/>
      <w:divBdr>
        <w:top w:val="none" w:sz="0" w:space="0" w:color="auto"/>
        <w:left w:val="none" w:sz="0" w:space="0" w:color="auto"/>
        <w:bottom w:val="none" w:sz="0" w:space="0" w:color="auto"/>
        <w:right w:val="none" w:sz="0" w:space="0" w:color="auto"/>
      </w:divBdr>
    </w:div>
    <w:div w:id="119423166">
      <w:bodyDiv w:val="1"/>
      <w:marLeft w:val="0"/>
      <w:marRight w:val="0"/>
      <w:marTop w:val="0"/>
      <w:marBottom w:val="0"/>
      <w:divBdr>
        <w:top w:val="none" w:sz="0" w:space="0" w:color="auto"/>
        <w:left w:val="none" w:sz="0" w:space="0" w:color="auto"/>
        <w:bottom w:val="none" w:sz="0" w:space="0" w:color="auto"/>
        <w:right w:val="none" w:sz="0" w:space="0" w:color="auto"/>
      </w:divBdr>
    </w:div>
    <w:div w:id="119425272">
      <w:bodyDiv w:val="1"/>
      <w:marLeft w:val="0"/>
      <w:marRight w:val="0"/>
      <w:marTop w:val="0"/>
      <w:marBottom w:val="0"/>
      <w:divBdr>
        <w:top w:val="none" w:sz="0" w:space="0" w:color="auto"/>
        <w:left w:val="none" w:sz="0" w:space="0" w:color="auto"/>
        <w:bottom w:val="none" w:sz="0" w:space="0" w:color="auto"/>
        <w:right w:val="none" w:sz="0" w:space="0" w:color="auto"/>
      </w:divBdr>
    </w:div>
    <w:div w:id="119493893">
      <w:bodyDiv w:val="1"/>
      <w:marLeft w:val="0"/>
      <w:marRight w:val="0"/>
      <w:marTop w:val="0"/>
      <w:marBottom w:val="0"/>
      <w:divBdr>
        <w:top w:val="none" w:sz="0" w:space="0" w:color="auto"/>
        <w:left w:val="none" w:sz="0" w:space="0" w:color="auto"/>
        <w:bottom w:val="none" w:sz="0" w:space="0" w:color="auto"/>
        <w:right w:val="none" w:sz="0" w:space="0" w:color="auto"/>
      </w:divBdr>
    </w:div>
    <w:div w:id="119538288">
      <w:bodyDiv w:val="1"/>
      <w:marLeft w:val="0"/>
      <w:marRight w:val="0"/>
      <w:marTop w:val="0"/>
      <w:marBottom w:val="0"/>
      <w:divBdr>
        <w:top w:val="none" w:sz="0" w:space="0" w:color="auto"/>
        <w:left w:val="none" w:sz="0" w:space="0" w:color="auto"/>
        <w:bottom w:val="none" w:sz="0" w:space="0" w:color="auto"/>
        <w:right w:val="none" w:sz="0" w:space="0" w:color="auto"/>
      </w:divBdr>
    </w:div>
    <w:div w:id="119540224">
      <w:bodyDiv w:val="1"/>
      <w:marLeft w:val="0"/>
      <w:marRight w:val="0"/>
      <w:marTop w:val="0"/>
      <w:marBottom w:val="0"/>
      <w:divBdr>
        <w:top w:val="none" w:sz="0" w:space="0" w:color="auto"/>
        <w:left w:val="none" w:sz="0" w:space="0" w:color="auto"/>
        <w:bottom w:val="none" w:sz="0" w:space="0" w:color="auto"/>
        <w:right w:val="none" w:sz="0" w:space="0" w:color="auto"/>
      </w:divBdr>
    </w:div>
    <w:div w:id="119612786">
      <w:bodyDiv w:val="1"/>
      <w:marLeft w:val="0"/>
      <w:marRight w:val="0"/>
      <w:marTop w:val="0"/>
      <w:marBottom w:val="0"/>
      <w:divBdr>
        <w:top w:val="none" w:sz="0" w:space="0" w:color="auto"/>
        <w:left w:val="none" w:sz="0" w:space="0" w:color="auto"/>
        <w:bottom w:val="none" w:sz="0" w:space="0" w:color="auto"/>
        <w:right w:val="none" w:sz="0" w:space="0" w:color="auto"/>
      </w:divBdr>
    </w:div>
    <w:div w:id="119613419">
      <w:bodyDiv w:val="1"/>
      <w:marLeft w:val="0"/>
      <w:marRight w:val="0"/>
      <w:marTop w:val="0"/>
      <w:marBottom w:val="0"/>
      <w:divBdr>
        <w:top w:val="none" w:sz="0" w:space="0" w:color="auto"/>
        <w:left w:val="none" w:sz="0" w:space="0" w:color="auto"/>
        <w:bottom w:val="none" w:sz="0" w:space="0" w:color="auto"/>
        <w:right w:val="none" w:sz="0" w:space="0" w:color="auto"/>
      </w:divBdr>
    </w:div>
    <w:div w:id="119737122">
      <w:bodyDiv w:val="1"/>
      <w:marLeft w:val="0"/>
      <w:marRight w:val="0"/>
      <w:marTop w:val="0"/>
      <w:marBottom w:val="0"/>
      <w:divBdr>
        <w:top w:val="none" w:sz="0" w:space="0" w:color="auto"/>
        <w:left w:val="none" w:sz="0" w:space="0" w:color="auto"/>
        <w:bottom w:val="none" w:sz="0" w:space="0" w:color="auto"/>
        <w:right w:val="none" w:sz="0" w:space="0" w:color="auto"/>
      </w:divBdr>
    </w:div>
    <w:div w:id="119760983">
      <w:bodyDiv w:val="1"/>
      <w:marLeft w:val="0"/>
      <w:marRight w:val="0"/>
      <w:marTop w:val="0"/>
      <w:marBottom w:val="0"/>
      <w:divBdr>
        <w:top w:val="none" w:sz="0" w:space="0" w:color="auto"/>
        <w:left w:val="none" w:sz="0" w:space="0" w:color="auto"/>
        <w:bottom w:val="none" w:sz="0" w:space="0" w:color="auto"/>
        <w:right w:val="none" w:sz="0" w:space="0" w:color="auto"/>
      </w:divBdr>
    </w:div>
    <w:div w:id="119762395">
      <w:bodyDiv w:val="1"/>
      <w:marLeft w:val="0"/>
      <w:marRight w:val="0"/>
      <w:marTop w:val="0"/>
      <w:marBottom w:val="0"/>
      <w:divBdr>
        <w:top w:val="none" w:sz="0" w:space="0" w:color="auto"/>
        <w:left w:val="none" w:sz="0" w:space="0" w:color="auto"/>
        <w:bottom w:val="none" w:sz="0" w:space="0" w:color="auto"/>
        <w:right w:val="none" w:sz="0" w:space="0" w:color="auto"/>
      </w:divBdr>
    </w:div>
    <w:div w:id="119763691">
      <w:bodyDiv w:val="1"/>
      <w:marLeft w:val="0"/>
      <w:marRight w:val="0"/>
      <w:marTop w:val="0"/>
      <w:marBottom w:val="0"/>
      <w:divBdr>
        <w:top w:val="none" w:sz="0" w:space="0" w:color="auto"/>
        <w:left w:val="none" w:sz="0" w:space="0" w:color="auto"/>
        <w:bottom w:val="none" w:sz="0" w:space="0" w:color="auto"/>
        <w:right w:val="none" w:sz="0" w:space="0" w:color="auto"/>
      </w:divBdr>
    </w:div>
    <w:div w:id="119810506">
      <w:bodyDiv w:val="1"/>
      <w:marLeft w:val="0"/>
      <w:marRight w:val="0"/>
      <w:marTop w:val="0"/>
      <w:marBottom w:val="0"/>
      <w:divBdr>
        <w:top w:val="none" w:sz="0" w:space="0" w:color="auto"/>
        <w:left w:val="none" w:sz="0" w:space="0" w:color="auto"/>
        <w:bottom w:val="none" w:sz="0" w:space="0" w:color="auto"/>
        <w:right w:val="none" w:sz="0" w:space="0" w:color="auto"/>
      </w:divBdr>
    </w:div>
    <w:div w:id="119882059">
      <w:bodyDiv w:val="1"/>
      <w:marLeft w:val="0"/>
      <w:marRight w:val="0"/>
      <w:marTop w:val="0"/>
      <w:marBottom w:val="0"/>
      <w:divBdr>
        <w:top w:val="none" w:sz="0" w:space="0" w:color="auto"/>
        <w:left w:val="none" w:sz="0" w:space="0" w:color="auto"/>
        <w:bottom w:val="none" w:sz="0" w:space="0" w:color="auto"/>
        <w:right w:val="none" w:sz="0" w:space="0" w:color="auto"/>
      </w:divBdr>
    </w:div>
    <w:div w:id="119959535">
      <w:bodyDiv w:val="1"/>
      <w:marLeft w:val="0"/>
      <w:marRight w:val="0"/>
      <w:marTop w:val="0"/>
      <w:marBottom w:val="0"/>
      <w:divBdr>
        <w:top w:val="none" w:sz="0" w:space="0" w:color="auto"/>
        <w:left w:val="none" w:sz="0" w:space="0" w:color="auto"/>
        <w:bottom w:val="none" w:sz="0" w:space="0" w:color="auto"/>
        <w:right w:val="none" w:sz="0" w:space="0" w:color="auto"/>
      </w:divBdr>
    </w:div>
    <w:div w:id="119960410">
      <w:bodyDiv w:val="1"/>
      <w:marLeft w:val="0"/>
      <w:marRight w:val="0"/>
      <w:marTop w:val="0"/>
      <w:marBottom w:val="0"/>
      <w:divBdr>
        <w:top w:val="none" w:sz="0" w:space="0" w:color="auto"/>
        <w:left w:val="none" w:sz="0" w:space="0" w:color="auto"/>
        <w:bottom w:val="none" w:sz="0" w:space="0" w:color="auto"/>
        <w:right w:val="none" w:sz="0" w:space="0" w:color="auto"/>
      </w:divBdr>
    </w:div>
    <w:div w:id="119963034">
      <w:bodyDiv w:val="1"/>
      <w:marLeft w:val="0"/>
      <w:marRight w:val="0"/>
      <w:marTop w:val="0"/>
      <w:marBottom w:val="0"/>
      <w:divBdr>
        <w:top w:val="none" w:sz="0" w:space="0" w:color="auto"/>
        <w:left w:val="none" w:sz="0" w:space="0" w:color="auto"/>
        <w:bottom w:val="none" w:sz="0" w:space="0" w:color="auto"/>
        <w:right w:val="none" w:sz="0" w:space="0" w:color="auto"/>
      </w:divBdr>
    </w:div>
    <w:div w:id="120073941">
      <w:bodyDiv w:val="1"/>
      <w:marLeft w:val="0"/>
      <w:marRight w:val="0"/>
      <w:marTop w:val="0"/>
      <w:marBottom w:val="0"/>
      <w:divBdr>
        <w:top w:val="none" w:sz="0" w:space="0" w:color="auto"/>
        <w:left w:val="none" w:sz="0" w:space="0" w:color="auto"/>
        <w:bottom w:val="none" w:sz="0" w:space="0" w:color="auto"/>
        <w:right w:val="none" w:sz="0" w:space="0" w:color="auto"/>
      </w:divBdr>
    </w:div>
    <w:div w:id="120076510">
      <w:bodyDiv w:val="1"/>
      <w:marLeft w:val="0"/>
      <w:marRight w:val="0"/>
      <w:marTop w:val="0"/>
      <w:marBottom w:val="0"/>
      <w:divBdr>
        <w:top w:val="none" w:sz="0" w:space="0" w:color="auto"/>
        <w:left w:val="none" w:sz="0" w:space="0" w:color="auto"/>
        <w:bottom w:val="none" w:sz="0" w:space="0" w:color="auto"/>
        <w:right w:val="none" w:sz="0" w:space="0" w:color="auto"/>
      </w:divBdr>
    </w:div>
    <w:div w:id="120079436">
      <w:bodyDiv w:val="1"/>
      <w:marLeft w:val="0"/>
      <w:marRight w:val="0"/>
      <w:marTop w:val="0"/>
      <w:marBottom w:val="0"/>
      <w:divBdr>
        <w:top w:val="none" w:sz="0" w:space="0" w:color="auto"/>
        <w:left w:val="none" w:sz="0" w:space="0" w:color="auto"/>
        <w:bottom w:val="none" w:sz="0" w:space="0" w:color="auto"/>
        <w:right w:val="none" w:sz="0" w:space="0" w:color="auto"/>
      </w:divBdr>
    </w:div>
    <w:div w:id="120197123">
      <w:bodyDiv w:val="1"/>
      <w:marLeft w:val="0"/>
      <w:marRight w:val="0"/>
      <w:marTop w:val="0"/>
      <w:marBottom w:val="0"/>
      <w:divBdr>
        <w:top w:val="none" w:sz="0" w:space="0" w:color="auto"/>
        <w:left w:val="none" w:sz="0" w:space="0" w:color="auto"/>
        <w:bottom w:val="none" w:sz="0" w:space="0" w:color="auto"/>
        <w:right w:val="none" w:sz="0" w:space="0" w:color="auto"/>
      </w:divBdr>
    </w:div>
    <w:div w:id="120198287">
      <w:bodyDiv w:val="1"/>
      <w:marLeft w:val="0"/>
      <w:marRight w:val="0"/>
      <w:marTop w:val="0"/>
      <w:marBottom w:val="0"/>
      <w:divBdr>
        <w:top w:val="none" w:sz="0" w:space="0" w:color="auto"/>
        <w:left w:val="none" w:sz="0" w:space="0" w:color="auto"/>
        <w:bottom w:val="none" w:sz="0" w:space="0" w:color="auto"/>
        <w:right w:val="none" w:sz="0" w:space="0" w:color="auto"/>
      </w:divBdr>
    </w:div>
    <w:div w:id="120224913">
      <w:bodyDiv w:val="1"/>
      <w:marLeft w:val="0"/>
      <w:marRight w:val="0"/>
      <w:marTop w:val="0"/>
      <w:marBottom w:val="0"/>
      <w:divBdr>
        <w:top w:val="none" w:sz="0" w:space="0" w:color="auto"/>
        <w:left w:val="none" w:sz="0" w:space="0" w:color="auto"/>
        <w:bottom w:val="none" w:sz="0" w:space="0" w:color="auto"/>
        <w:right w:val="none" w:sz="0" w:space="0" w:color="auto"/>
      </w:divBdr>
    </w:div>
    <w:div w:id="120341534">
      <w:bodyDiv w:val="1"/>
      <w:marLeft w:val="0"/>
      <w:marRight w:val="0"/>
      <w:marTop w:val="0"/>
      <w:marBottom w:val="0"/>
      <w:divBdr>
        <w:top w:val="none" w:sz="0" w:space="0" w:color="auto"/>
        <w:left w:val="none" w:sz="0" w:space="0" w:color="auto"/>
        <w:bottom w:val="none" w:sz="0" w:space="0" w:color="auto"/>
        <w:right w:val="none" w:sz="0" w:space="0" w:color="auto"/>
      </w:divBdr>
    </w:div>
    <w:div w:id="120349276">
      <w:bodyDiv w:val="1"/>
      <w:marLeft w:val="0"/>
      <w:marRight w:val="0"/>
      <w:marTop w:val="0"/>
      <w:marBottom w:val="0"/>
      <w:divBdr>
        <w:top w:val="none" w:sz="0" w:space="0" w:color="auto"/>
        <w:left w:val="none" w:sz="0" w:space="0" w:color="auto"/>
        <w:bottom w:val="none" w:sz="0" w:space="0" w:color="auto"/>
        <w:right w:val="none" w:sz="0" w:space="0" w:color="auto"/>
      </w:divBdr>
    </w:div>
    <w:div w:id="120419565">
      <w:bodyDiv w:val="1"/>
      <w:marLeft w:val="0"/>
      <w:marRight w:val="0"/>
      <w:marTop w:val="0"/>
      <w:marBottom w:val="0"/>
      <w:divBdr>
        <w:top w:val="none" w:sz="0" w:space="0" w:color="auto"/>
        <w:left w:val="none" w:sz="0" w:space="0" w:color="auto"/>
        <w:bottom w:val="none" w:sz="0" w:space="0" w:color="auto"/>
        <w:right w:val="none" w:sz="0" w:space="0" w:color="auto"/>
      </w:divBdr>
    </w:div>
    <w:div w:id="120420187">
      <w:bodyDiv w:val="1"/>
      <w:marLeft w:val="0"/>
      <w:marRight w:val="0"/>
      <w:marTop w:val="0"/>
      <w:marBottom w:val="0"/>
      <w:divBdr>
        <w:top w:val="none" w:sz="0" w:space="0" w:color="auto"/>
        <w:left w:val="none" w:sz="0" w:space="0" w:color="auto"/>
        <w:bottom w:val="none" w:sz="0" w:space="0" w:color="auto"/>
        <w:right w:val="none" w:sz="0" w:space="0" w:color="auto"/>
      </w:divBdr>
    </w:div>
    <w:div w:id="120536093">
      <w:bodyDiv w:val="1"/>
      <w:marLeft w:val="0"/>
      <w:marRight w:val="0"/>
      <w:marTop w:val="0"/>
      <w:marBottom w:val="0"/>
      <w:divBdr>
        <w:top w:val="none" w:sz="0" w:space="0" w:color="auto"/>
        <w:left w:val="none" w:sz="0" w:space="0" w:color="auto"/>
        <w:bottom w:val="none" w:sz="0" w:space="0" w:color="auto"/>
        <w:right w:val="none" w:sz="0" w:space="0" w:color="auto"/>
      </w:divBdr>
    </w:div>
    <w:div w:id="120541538">
      <w:bodyDiv w:val="1"/>
      <w:marLeft w:val="0"/>
      <w:marRight w:val="0"/>
      <w:marTop w:val="0"/>
      <w:marBottom w:val="0"/>
      <w:divBdr>
        <w:top w:val="none" w:sz="0" w:space="0" w:color="auto"/>
        <w:left w:val="none" w:sz="0" w:space="0" w:color="auto"/>
        <w:bottom w:val="none" w:sz="0" w:space="0" w:color="auto"/>
        <w:right w:val="none" w:sz="0" w:space="0" w:color="auto"/>
      </w:divBdr>
    </w:div>
    <w:div w:id="120614775">
      <w:bodyDiv w:val="1"/>
      <w:marLeft w:val="0"/>
      <w:marRight w:val="0"/>
      <w:marTop w:val="0"/>
      <w:marBottom w:val="0"/>
      <w:divBdr>
        <w:top w:val="none" w:sz="0" w:space="0" w:color="auto"/>
        <w:left w:val="none" w:sz="0" w:space="0" w:color="auto"/>
        <w:bottom w:val="none" w:sz="0" w:space="0" w:color="auto"/>
        <w:right w:val="none" w:sz="0" w:space="0" w:color="auto"/>
      </w:divBdr>
    </w:div>
    <w:div w:id="120656079">
      <w:bodyDiv w:val="1"/>
      <w:marLeft w:val="0"/>
      <w:marRight w:val="0"/>
      <w:marTop w:val="0"/>
      <w:marBottom w:val="0"/>
      <w:divBdr>
        <w:top w:val="none" w:sz="0" w:space="0" w:color="auto"/>
        <w:left w:val="none" w:sz="0" w:space="0" w:color="auto"/>
        <w:bottom w:val="none" w:sz="0" w:space="0" w:color="auto"/>
        <w:right w:val="none" w:sz="0" w:space="0" w:color="auto"/>
      </w:divBdr>
    </w:div>
    <w:div w:id="120728753">
      <w:bodyDiv w:val="1"/>
      <w:marLeft w:val="0"/>
      <w:marRight w:val="0"/>
      <w:marTop w:val="0"/>
      <w:marBottom w:val="0"/>
      <w:divBdr>
        <w:top w:val="none" w:sz="0" w:space="0" w:color="auto"/>
        <w:left w:val="none" w:sz="0" w:space="0" w:color="auto"/>
        <w:bottom w:val="none" w:sz="0" w:space="0" w:color="auto"/>
        <w:right w:val="none" w:sz="0" w:space="0" w:color="auto"/>
      </w:divBdr>
    </w:div>
    <w:div w:id="120806782">
      <w:bodyDiv w:val="1"/>
      <w:marLeft w:val="0"/>
      <w:marRight w:val="0"/>
      <w:marTop w:val="0"/>
      <w:marBottom w:val="0"/>
      <w:divBdr>
        <w:top w:val="none" w:sz="0" w:space="0" w:color="auto"/>
        <w:left w:val="none" w:sz="0" w:space="0" w:color="auto"/>
        <w:bottom w:val="none" w:sz="0" w:space="0" w:color="auto"/>
        <w:right w:val="none" w:sz="0" w:space="0" w:color="auto"/>
      </w:divBdr>
    </w:div>
    <w:div w:id="120879765">
      <w:bodyDiv w:val="1"/>
      <w:marLeft w:val="0"/>
      <w:marRight w:val="0"/>
      <w:marTop w:val="0"/>
      <w:marBottom w:val="0"/>
      <w:divBdr>
        <w:top w:val="none" w:sz="0" w:space="0" w:color="auto"/>
        <w:left w:val="none" w:sz="0" w:space="0" w:color="auto"/>
        <w:bottom w:val="none" w:sz="0" w:space="0" w:color="auto"/>
        <w:right w:val="none" w:sz="0" w:space="0" w:color="auto"/>
      </w:divBdr>
    </w:div>
    <w:div w:id="120921828">
      <w:bodyDiv w:val="1"/>
      <w:marLeft w:val="0"/>
      <w:marRight w:val="0"/>
      <w:marTop w:val="0"/>
      <w:marBottom w:val="0"/>
      <w:divBdr>
        <w:top w:val="none" w:sz="0" w:space="0" w:color="auto"/>
        <w:left w:val="none" w:sz="0" w:space="0" w:color="auto"/>
        <w:bottom w:val="none" w:sz="0" w:space="0" w:color="auto"/>
        <w:right w:val="none" w:sz="0" w:space="0" w:color="auto"/>
      </w:divBdr>
    </w:div>
    <w:div w:id="120926134">
      <w:bodyDiv w:val="1"/>
      <w:marLeft w:val="0"/>
      <w:marRight w:val="0"/>
      <w:marTop w:val="0"/>
      <w:marBottom w:val="0"/>
      <w:divBdr>
        <w:top w:val="none" w:sz="0" w:space="0" w:color="auto"/>
        <w:left w:val="none" w:sz="0" w:space="0" w:color="auto"/>
        <w:bottom w:val="none" w:sz="0" w:space="0" w:color="auto"/>
        <w:right w:val="none" w:sz="0" w:space="0" w:color="auto"/>
      </w:divBdr>
    </w:div>
    <w:div w:id="121005254">
      <w:bodyDiv w:val="1"/>
      <w:marLeft w:val="0"/>
      <w:marRight w:val="0"/>
      <w:marTop w:val="0"/>
      <w:marBottom w:val="0"/>
      <w:divBdr>
        <w:top w:val="none" w:sz="0" w:space="0" w:color="auto"/>
        <w:left w:val="none" w:sz="0" w:space="0" w:color="auto"/>
        <w:bottom w:val="none" w:sz="0" w:space="0" w:color="auto"/>
        <w:right w:val="none" w:sz="0" w:space="0" w:color="auto"/>
      </w:divBdr>
    </w:div>
    <w:div w:id="121072230">
      <w:bodyDiv w:val="1"/>
      <w:marLeft w:val="0"/>
      <w:marRight w:val="0"/>
      <w:marTop w:val="0"/>
      <w:marBottom w:val="0"/>
      <w:divBdr>
        <w:top w:val="none" w:sz="0" w:space="0" w:color="auto"/>
        <w:left w:val="none" w:sz="0" w:space="0" w:color="auto"/>
        <w:bottom w:val="none" w:sz="0" w:space="0" w:color="auto"/>
        <w:right w:val="none" w:sz="0" w:space="0" w:color="auto"/>
      </w:divBdr>
    </w:div>
    <w:div w:id="121115041">
      <w:bodyDiv w:val="1"/>
      <w:marLeft w:val="0"/>
      <w:marRight w:val="0"/>
      <w:marTop w:val="0"/>
      <w:marBottom w:val="0"/>
      <w:divBdr>
        <w:top w:val="none" w:sz="0" w:space="0" w:color="auto"/>
        <w:left w:val="none" w:sz="0" w:space="0" w:color="auto"/>
        <w:bottom w:val="none" w:sz="0" w:space="0" w:color="auto"/>
        <w:right w:val="none" w:sz="0" w:space="0" w:color="auto"/>
      </w:divBdr>
    </w:div>
    <w:div w:id="121117196">
      <w:bodyDiv w:val="1"/>
      <w:marLeft w:val="0"/>
      <w:marRight w:val="0"/>
      <w:marTop w:val="0"/>
      <w:marBottom w:val="0"/>
      <w:divBdr>
        <w:top w:val="none" w:sz="0" w:space="0" w:color="auto"/>
        <w:left w:val="none" w:sz="0" w:space="0" w:color="auto"/>
        <w:bottom w:val="none" w:sz="0" w:space="0" w:color="auto"/>
        <w:right w:val="none" w:sz="0" w:space="0" w:color="auto"/>
      </w:divBdr>
    </w:div>
    <w:div w:id="121119637">
      <w:bodyDiv w:val="1"/>
      <w:marLeft w:val="0"/>
      <w:marRight w:val="0"/>
      <w:marTop w:val="0"/>
      <w:marBottom w:val="0"/>
      <w:divBdr>
        <w:top w:val="none" w:sz="0" w:space="0" w:color="auto"/>
        <w:left w:val="none" w:sz="0" w:space="0" w:color="auto"/>
        <w:bottom w:val="none" w:sz="0" w:space="0" w:color="auto"/>
        <w:right w:val="none" w:sz="0" w:space="0" w:color="auto"/>
      </w:divBdr>
    </w:div>
    <w:div w:id="121193958">
      <w:bodyDiv w:val="1"/>
      <w:marLeft w:val="0"/>
      <w:marRight w:val="0"/>
      <w:marTop w:val="0"/>
      <w:marBottom w:val="0"/>
      <w:divBdr>
        <w:top w:val="none" w:sz="0" w:space="0" w:color="auto"/>
        <w:left w:val="none" w:sz="0" w:space="0" w:color="auto"/>
        <w:bottom w:val="none" w:sz="0" w:space="0" w:color="auto"/>
        <w:right w:val="none" w:sz="0" w:space="0" w:color="auto"/>
      </w:divBdr>
    </w:div>
    <w:div w:id="121265164">
      <w:bodyDiv w:val="1"/>
      <w:marLeft w:val="0"/>
      <w:marRight w:val="0"/>
      <w:marTop w:val="0"/>
      <w:marBottom w:val="0"/>
      <w:divBdr>
        <w:top w:val="none" w:sz="0" w:space="0" w:color="auto"/>
        <w:left w:val="none" w:sz="0" w:space="0" w:color="auto"/>
        <w:bottom w:val="none" w:sz="0" w:space="0" w:color="auto"/>
        <w:right w:val="none" w:sz="0" w:space="0" w:color="auto"/>
      </w:divBdr>
    </w:div>
    <w:div w:id="121268067">
      <w:bodyDiv w:val="1"/>
      <w:marLeft w:val="0"/>
      <w:marRight w:val="0"/>
      <w:marTop w:val="0"/>
      <w:marBottom w:val="0"/>
      <w:divBdr>
        <w:top w:val="none" w:sz="0" w:space="0" w:color="auto"/>
        <w:left w:val="none" w:sz="0" w:space="0" w:color="auto"/>
        <w:bottom w:val="none" w:sz="0" w:space="0" w:color="auto"/>
        <w:right w:val="none" w:sz="0" w:space="0" w:color="auto"/>
      </w:divBdr>
    </w:div>
    <w:div w:id="121312194">
      <w:bodyDiv w:val="1"/>
      <w:marLeft w:val="0"/>
      <w:marRight w:val="0"/>
      <w:marTop w:val="0"/>
      <w:marBottom w:val="0"/>
      <w:divBdr>
        <w:top w:val="none" w:sz="0" w:space="0" w:color="auto"/>
        <w:left w:val="none" w:sz="0" w:space="0" w:color="auto"/>
        <w:bottom w:val="none" w:sz="0" w:space="0" w:color="auto"/>
        <w:right w:val="none" w:sz="0" w:space="0" w:color="auto"/>
      </w:divBdr>
    </w:div>
    <w:div w:id="121382921">
      <w:bodyDiv w:val="1"/>
      <w:marLeft w:val="0"/>
      <w:marRight w:val="0"/>
      <w:marTop w:val="0"/>
      <w:marBottom w:val="0"/>
      <w:divBdr>
        <w:top w:val="none" w:sz="0" w:space="0" w:color="auto"/>
        <w:left w:val="none" w:sz="0" w:space="0" w:color="auto"/>
        <w:bottom w:val="none" w:sz="0" w:space="0" w:color="auto"/>
        <w:right w:val="none" w:sz="0" w:space="0" w:color="auto"/>
      </w:divBdr>
    </w:div>
    <w:div w:id="121463146">
      <w:bodyDiv w:val="1"/>
      <w:marLeft w:val="0"/>
      <w:marRight w:val="0"/>
      <w:marTop w:val="0"/>
      <w:marBottom w:val="0"/>
      <w:divBdr>
        <w:top w:val="none" w:sz="0" w:space="0" w:color="auto"/>
        <w:left w:val="none" w:sz="0" w:space="0" w:color="auto"/>
        <w:bottom w:val="none" w:sz="0" w:space="0" w:color="auto"/>
        <w:right w:val="none" w:sz="0" w:space="0" w:color="auto"/>
      </w:divBdr>
    </w:div>
    <w:div w:id="121464927">
      <w:bodyDiv w:val="1"/>
      <w:marLeft w:val="0"/>
      <w:marRight w:val="0"/>
      <w:marTop w:val="0"/>
      <w:marBottom w:val="0"/>
      <w:divBdr>
        <w:top w:val="none" w:sz="0" w:space="0" w:color="auto"/>
        <w:left w:val="none" w:sz="0" w:space="0" w:color="auto"/>
        <w:bottom w:val="none" w:sz="0" w:space="0" w:color="auto"/>
        <w:right w:val="none" w:sz="0" w:space="0" w:color="auto"/>
      </w:divBdr>
    </w:div>
    <w:div w:id="121467557">
      <w:bodyDiv w:val="1"/>
      <w:marLeft w:val="0"/>
      <w:marRight w:val="0"/>
      <w:marTop w:val="0"/>
      <w:marBottom w:val="0"/>
      <w:divBdr>
        <w:top w:val="none" w:sz="0" w:space="0" w:color="auto"/>
        <w:left w:val="none" w:sz="0" w:space="0" w:color="auto"/>
        <w:bottom w:val="none" w:sz="0" w:space="0" w:color="auto"/>
        <w:right w:val="none" w:sz="0" w:space="0" w:color="auto"/>
      </w:divBdr>
    </w:div>
    <w:div w:id="121579722">
      <w:bodyDiv w:val="1"/>
      <w:marLeft w:val="0"/>
      <w:marRight w:val="0"/>
      <w:marTop w:val="0"/>
      <w:marBottom w:val="0"/>
      <w:divBdr>
        <w:top w:val="none" w:sz="0" w:space="0" w:color="auto"/>
        <w:left w:val="none" w:sz="0" w:space="0" w:color="auto"/>
        <w:bottom w:val="none" w:sz="0" w:space="0" w:color="auto"/>
        <w:right w:val="none" w:sz="0" w:space="0" w:color="auto"/>
      </w:divBdr>
    </w:div>
    <w:div w:id="121580166">
      <w:bodyDiv w:val="1"/>
      <w:marLeft w:val="0"/>
      <w:marRight w:val="0"/>
      <w:marTop w:val="0"/>
      <w:marBottom w:val="0"/>
      <w:divBdr>
        <w:top w:val="none" w:sz="0" w:space="0" w:color="auto"/>
        <w:left w:val="none" w:sz="0" w:space="0" w:color="auto"/>
        <w:bottom w:val="none" w:sz="0" w:space="0" w:color="auto"/>
        <w:right w:val="none" w:sz="0" w:space="0" w:color="auto"/>
      </w:divBdr>
    </w:div>
    <w:div w:id="121583367">
      <w:bodyDiv w:val="1"/>
      <w:marLeft w:val="0"/>
      <w:marRight w:val="0"/>
      <w:marTop w:val="0"/>
      <w:marBottom w:val="0"/>
      <w:divBdr>
        <w:top w:val="none" w:sz="0" w:space="0" w:color="auto"/>
        <w:left w:val="none" w:sz="0" w:space="0" w:color="auto"/>
        <w:bottom w:val="none" w:sz="0" w:space="0" w:color="auto"/>
        <w:right w:val="none" w:sz="0" w:space="0" w:color="auto"/>
      </w:divBdr>
    </w:div>
    <w:div w:id="121584196">
      <w:bodyDiv w:val="1"/>
      <w:marLeft w:val="0"/>
      <w:marRight w:val="0"/>
      <w:marTop w:val="0"/>
      <w:marBottom w:val="0"/>
      <w:divBdr>
        <w:top w:val="none" w:sz="0" w:space="0" w:color="auto"/>
        <w:left w:val="none" w:sz="0" w:space="0" w:color="auto"/>
        <w:bottom w:val="none" w:sz="0" w:space="0" w:color="auto"/>
        <w:right w:val="none" w:sz="0" w:space="0" w:color="auto"/>
      </w:divBdr>
    </w:div>
    <w:div w:id="121659961">
      <w:bodyDiv w:val="1"/>
      <w:marLeft w:val="0"/>
      <w:marRight w:val="0"/>
      <w:marTop w:val="0"/>
      <w:marBottom w:val="0"/>
      <w:divBdr>
        <w:top w:val="none" w:sz="0" w:space="0" w:color="auto"/>
        <w:left w:val="none" w:sz="0" w:space="0" w:color="auto"/>
        <w:bottom w:val="none" w:sz="0" w:space="0" w:color="auto"/>
        <w:right w:val="none" w:sz="0" w:space="0" w:color="auto"/>
      </w:divBdr>
    </w:div>
    <w:div w:id="121730191">
      <w:bodyDiv w:val="1"/>
      <w:marLeft w:val="0"/>
      <w:marRight w:val="0"/>
      <w:marTop w:val="0"/>
      <w:marBottom w:val="0"/>
      <w:divBdr>
        <w:top w:val="none" w:sz="0" w:space="0" w:color="auto"/>
        <w:left w:val="none" w:sz="0" w:space="0" w:color="auto"/>
        <w:bottom w:val="none" w:sz="0" w:space="0" w:color="auto"/>
        <w:right w:val="none" w:sz="0" w:space="0" w:color="auto"/>
      </w:divBdr>
    </w:div>
    <w:div w:id="121770378">
      <w:bodyDiv w:val="1"/>
      <w:marLeft w:val="0"/>
      <w:marRight w:val="0"/>
      <w:marTop w:val="0"/>
      <w:marBottom w:val="0"/>
      <w:divBdr>
        <w:top w:val="none" w:sz="0" w:space="0" w:color="auto"/>
        <w:left w:val="none" w:sz="0" w:space="0" w:color="auto"/>
        <w:bottom w:val="none" w:sz="0" w:space="0" w:color="auto"/>
        <w:right w:val="none" w:sz="0" w:space="0" w:color="auto"/>
      </w:divBdr>
    </w:div>
    <w:div w:id="121848996">
      <w:bodyDiv w:val="1"/>
      <w:marLeft w:val="0"/>
      <w:marRight w:val="0"/>
      <w:marTop w:val="0"/>
      <w:marBottom w:val="0"/>
      <w:divBdr>
        <w:top w:val="none" w:sz="0" w:space="0" w:color="auto"/>
        <w:left w:val="none" w:sz="0" w:space="0" w:color="auto"/>
        <w:bottom w:val="none" w:sz="0" w:space="0" w:color="auto"/>
        <w:right w:val="none" w:sz="0" w:space="0" w:color="auto"/>
      </w:divBdr>
    </w:div>
    <w:div w:id="121852128">
      <w:bodyDiv w:val="1"/>
      <w:marLeft w:val="0"/>
      <w:marRight w:val="0"/>
      <w:marTop w:val="0"/>
      <w:marBottom w:val="0"/>
      <w:divBdr>
        <w:top w:val="none" w:sz="0" w:space="0" w:color="auto"/>
        <w:left w:val="none" w:sz="0" w:space="0" w:color="auto"/>
        <w:bottom w:val="none" w:sz="0" w:space="0" w:color="auto"/>
        <w:right w:val="none" w:sz="0" w:space="0" w:color="auto"/>
      </w:divBdr>
    </w:div>
    <w:div w:id="121921723">
      <w:bodyDiv w:val="1"/>
      <w:marLeft w:val="0"/>
      <w:marRight w:val="0"/>
      <w:marTop w:val="0"/>
      <w:marBottom w:val="0"/>
      <w:divBdr>
        <w:top w:val="none" w:sz="0" w:space="0" w:color="auto"/>
        <w:left w:val="none" w:sz="0" w:space="0" w:color="auto"/>
        <w:bottom w:val="none" w:sz="0" w:space="0" w:color="auto"/>
        <w:right w:val="none" w:sz="0" w:space="0" w:color="auto"/>
      </w:divBdr>
    </w:div>
    <w:div w:id="121922267">
      <w:bodyDiv w:val="1"/>
      <w:marLeft w:val="0"/>
      <w:marRight w:val="0"/>
      <w:marTop w:val="0"/>
      <w:marBottom w:val="0"/>
      <w:divBdr>
        <w:top w:val="none" w:sz="0" w:space="0" w:color="auto"/>
        <w:left w:val="none" w:sz="0" w:space="0" w:color="auto"/>
        <w:bottom w:val="none" w:sz="0" w:space="0" w:color="auto"/>
        <w:right w:val="none" w:sz="0" w:space="0" w:color="auto"/>
      </w:divBdr>
    </w:div>
    <w:div w:id="121969086">
      <w:bodyDiv w:val="1"/>
      <w:marLeft w:val="0"/>
      <w:marRight w:val="0"/>
      <w:marTop w:val="0"/>
      <w:marBottom w:val="0"/>
      <w:divBdr>
        <w:top w:val="none" w:sz="0" w:space="0" w:color="auto"/>
        <w:left w:val="none" w:sz="0" w:space="0" w:color="auto"/>
        <w:bottom w:val="none" w:sz="0" w:space="0" w:color="auto"/>
        <w:right w:val="none" w:sz="0" w:space="0" w:color="auto"/>
      </w:divBdr>
    </w:div>
    <w:div w:id="122037694">
      <w:bodyDiv w:val="1"/>
      <w:marLeft w:val="0"/>
      <w:marRight w:val="0"/>
      <w:marTop w:val="0"/>
      <w:marBottom w:val="0"/>
      <w:divBdr>
        <w:top w:val="none" w:sz="0" w:space="0" w:color="auto"/>
        <w:left w:val="none" w:sz="0" w:space="0" w:color="auto"/>
        <w:bottom w:val="none" w:sz="0" w:space="0" w:color="auto"/>
        <w:right w:val="none" w:sz="0" w:space="0" w:color="auto"/>
      </w:divBdr>
    </w:div>
    <w:div w:id="122045319">
      <w:bodyDiv w:val="1"/>
      <w:marLeft w:val="0"/>
      <w:marRight w:val="0"/>
      <w:marTop w:val="0"/>
      <w:marBottom w:val="0"/>
      <w:divBdr>
        <w:top w:val="none" w:sz="0" w:space="0" w:color="auto"/>
        <w:left w:val="none" w:sz="0" w:space="0" w:color="auto"/>
        <w:bottom w:val="none" w:sz="0" w:space="0" w:color="auto"/>
        <w:right w:val="none" w:sz="0" w:space="0" w:color="auto"/>
      </w:divBdr>
    </w:div>
    <w:div w:id="122045637">
      <w:bodyDiv w:val="1"/>
      <w:marLeft w:val="0"/>
      <w:marRight w:val="0"/>
      <w:marTop w:val="0"/>
      <w:marBottom w:val="0"/>
      <w:divBdr>
        <w:top w:val="none" w:sz="0" w:space="0" w:color="auto"/>
        <w:left w:val="none" w:sz="0" w:space="0" w:color="auto"/>
        <w:bottom w:val="none" w:sz="0" w:space="0" w:color="auto"/>
        <w:right w:val="none" w:sz="0" w:space="0" w:color="auto"/>
      </w:divBdr>
    </w:div>
    <w:div w:id="122121159">
      <w:bodyDiv w:val="1"/>
      <w:marLeft w:val="0"/>
      <w:marRight w:val="0"/>
      <w:marTop w:val="0"/>
      <w:marBottom w:val="0"/>
      <w:divBdr>
        <w:top w:val="none" w:sz="0" w:space="0" w:color="auto"/>
        <w:left w:val="none" w:sz="0" w:space="0" w:color="auto"/>
        <w:bottom w:val="none" w:sz="0" w:space="0" w:color="auto"/>
        <w:right w:val="none" w:sz="0" w:space="0" w:color="auto"/>
      </w:divBdr>
    </w:div>
    <w:div w:id="122160514">
      <w:bodyDiv w:val="1"/>
      <w:marLeft w:val="0"/>
      <w:marRight w:val="0"/>
      <w:marTop w:val="0"/>
      <w:marBottom w:val="0"/>
      <w:divBdr>
        <w:top w:val="none" w:sz="0" w:space="0" w:color="auto"/>
        <w:left w:val="none" w:sz="0" w:space="0" w:color="auto"/>
        <w:bottom w:val="none" w:sz="0" w:space="0" w:color="auto"/>
        <w:right w:val="none" w:sz="0" w:space="0" w:color="auto"/>
      </w:divBdr>
    </w:div>
    <w:div w:id="122162410">
      <w:bodyDiv w:val="1"/>
      <w:marLeft w:val="0"/>
      <w:marRight w:val="0"/>
      <w:marTop w:val="0"/>
      <w:marBottom w:val="0"/>
      <w:divBdr>
        <w:top w:val="none" w:sz="0" w:space="0" w:color="auto"/>
        <w:left w:val="none" w:sz="0" w:space="0" w:color="auto"/>
        <w:bottom w:val="none" w:sz="0" w:space="0" w:color="auto"/>
        <w:right w:val="none" w:sz="0" w:space="0" w:color="auto"/>
      </w:divBdr>
    </w:div>
    <w:div w:id="122189131">
      <w:bodyDiv w:val="1"/>
      <w:marLeft w:val="0"/>
      <w:marRight w:val="0"/>
      <w:marTop w:val="0"/>
      <w:marBottom w:val="0"/>
      <w:divBdr>
        <w:top w:val="none" w:sz="0" w:space="0" w:color="auto"/>
        <w:left w:val="none" w:sz="0" w:space="0" w:color="auto"/>
        <w:bottom w:val="none" w:sz="0" w:space="0" w:color="auto"/>
        <w:right w:val="none" w:sz="0" w:space="0" w:color="auto"/>
      </w:divBdr>
    </w:div>
    <w:div w:id="122232632">
      <w:bodyDiv w:val="1"/>
      <w:marLeft w:val="0"/>
      <w:marRight w:val="0"/>
      <w:marTop w:val="0"/>
      <w:marBottom w:val="0"/>
      <w:divBdr>
        <w:top w:val="none" w:sz="0" w:space="0" w:color="auto"/>
        <w:left w:val="none" w:sz="0" w:space="0" w:color="auto"/>
        <w:bottom w:val="none" w:sz="0" w:space="0" w:color="auto"/>
        <w:right w:val="none" w:sz="0" w:space="0" w:color="auto"/>
      </w:divBdr>
    </w:div>
    <w:div w:id="122235730">
      <w:bodyDiv w:val="1"/>
      <w:marLeft w:val="0"/>
      <w:marRight w:val="0"/>
      <w:marTop w:val="0"/>
      <w:marBottom w:val="0"/>
      <w:divBdr>
        <w:top w:val="none" w:sz="0" w:space="0" w:color="auto"/>
        <w:left w:val="none" w:sz="0" w:space="0" w:color="auto"/>
        <w:bottom w:val="none" w:sz="0" w:space="0" w:color="auto"/>
        <w:right w:val="none" w:sz="0" w:space="0" w:color="auto"/>
      </w:divBdr>
    </w:div>
    <w:div w:id="122311703">
      <w:bodyDiv w:val="1"/>
      <w:marLeft w:val="0"/>
      <w:marRight w:val="0"/>
      <w:marTop w:val="0"/>
      <w:marBottom w:val="0"/>
      <w:divBdr>
        <w:top w:val="none" w:sz="0" w:space="0" w:color="auto"/>
        <w:left w:val="none" w:sz="0" w:space="0" w:color="auto"/>
        <w:bottom w:val="none" w:sz="0" w:space="0" w:color="auto"/>
        <w:right w:val="none" w:sz="0" w:space="0" w:color="auto"/>
      </w:divBdr>
    </w:div>
    <w:div w:id="122315868">
      <w:bodyDiv w:val="1"/>
      <w:marLeft w:val="0"/>
      <w:marRight w:val="0"/>
      <w:marTop w:val="0"/>
      <w:marBottom w:val="0"/>
      <w:divBdr>
        <w:top w:val="none" w:sz="0" w:space="0" w:color="auto"/>
        <w:left w:val="none" w:sz="0" w:space="0" w:color="auto"/>
        <w:bottom w:val="none" w:sz="0" w:space="0" w:color="auto"/>
        <w:right w:val="none" w:sz="0" w:space="0" w:color="auto"/>
      </w:divBdr>
    </w:div>
    <w:div w:id="122386801">
      <w:bodyDiv w:val="1"/>
      <w:marLeft w:val="0"/>
      <w:marRight w:val="0"/>
      <w:marTop w:val="0"/>
      <w:marBottom w:val="0"/>
      <w:divBdr>
        <w:top w:val="none" w:sz="0" w:space="0" w:color="auto"/>
        <w:left w:val="none" w:sz="0" w:space="0" w:color="auto"/>
        <w:bottom w:val="none" w:sz="0" w:space="0" w:color="auto"/>
        <w:right w:val="none" w:sz="0" w:space="0" w:color="auto"/>
      </w:divBdr>
    </w:div>
    <w:div w:id="122428325">
      <w:bodyDiv w:val="1"/>
      <w:marLeft w:val="0"/>
      <w:marRight w:val="0"/>
      <w:marTop w:val="0"/>
      <w:marBottom w:val="0"/>
      <w:divBdr>
        <w:top w:val="none" w:sz="0" w:space="0" w:color="auto"/>
        <w:left w:val="none" w:sz="0" w:space="0" w:color="auto"/>
        <w:bottom w:val="none" w:sz="0" w:space="0" w:color="auto"/>
        <w:right w:val="none" w:sz="0" w:space="0" w:color="auto"/>
      </w:divBdr>
    </w:div>
    <w:div w:id="122429876">
      <w:bodyDiv w:val="1"/>
      <w:marLeft w:val="0"/>
      <w:marRight w:val="0"/>
      <w:marTop w:val="0"/>
      <w:marBottom w:val="0"/>
      <w:divBdr>
        <w:top w:val="none" w:sz="0" w:space="0" w:color="auto"/>
        <w:left w:val="none" w:sz="0" w:space="0" w:color="auto"/>
        <w:bottom w:val="none" w:sz="0" w:space="0" w:color="auto"/>
        <w:right w:val="none" w:sz="0" w:space="0" w:color="auto"/>
      </w:divBdr>
    </w:div>
    <w:div w:id="122431843">
      <w:bodyDiv w:val="1"/>
      <w:marLeft w:val="0"/>
      <w:marRight w:val="0"/>
      <w:marTop w:val="0"/>
      <w:marBottom w:val="0"/>
      <w:divBdr>
        <w:top w:val="none" w:sz="0" w:space="0" w:color="auto"/>
        <w:left w:val="none" w:sz="0" w:space="0" w:color="auto"/>
        <w:bottom w:val="none" w:sz="0" w:space="0" w:color="auto"/>
        <w:right w:val="none" w:sz="0" w:space="0" w:color="auto"/>
      </w:divBdr>
    </w:div>
    <w:div w:id="122505548">
      <w:bodyDiv w:val="1"/>
      <w:marLeft w:val="0"/>
      <w:marRight w:val="0"/>
      <w:marTop w:val="0"/>
      <w:marBottom w:val="0"/>
      <w:divBdr>
        <w:top w:val="none" w:sz="0" w:space="0" w:color="auto"/>
        <w:left w:val="none" w:sz="0" w:space="0" w:color="auto"/>
        <w:bottom w:val="none" w:sz="0" w:space="0" w:color="auto"/>
        <w:right w:val="none" w:sz="0" w:space="0" w:color="auto"/>
      </w:divBdr>
    </w:div>
    <w:div w:id="122508230">
      <w:bodyDiv w:val="1"/>
      <w:marLeft w:val="0"/>
      <w:marRight w:val="0"/>
      <w:marTop w:val="0"/>
      <w:marBottom w:val="0"/>
      <w:divBdr>
        <w:top w:val="none" w:sz="0" w:space="0" w:color="auto"/>
        <w:left w:val="none" w:sz="0" w:space="0" w:color="auto"/>
        <w:bottom w:val="none" w:sz="0" w:space="0" w:color="auto"/>
        <w:right w:val="none" w:sz="0" w:space="0" w:color="auto"/>
      </w:divBdr>
    </w:div>
    <w:div w:id="122575859">
      <w:bodyDiv w:val="1"/>
      <w:marLeft w:val="0"/>
      <w:marRight w:val="0"/>
      <w:marTop w:val="0"/>
      <w:marBottom w:val="0"/>
      <w:divBdr>
        <w:top w:val="none" w:sz="0" w:space="0" w:color="auto"/>
        <w:left w:val="none" w:sz="0" w:space="0" w:color="auto"/>
        <w:bottom w:val="none" w:sz="0" w:space="0" w:color="auto"/>
        <w:right w:val="none" w:sz="0" w:space="0" w:color="auto"/>
      </w:divBdr>
    </w:div>
    <w:div w:id="122696688">
      <w:bodyDiv w:val="1"/>
      <w:marLeft w:val="0"/>
      <w:marRight w:val="0"/>
      <w:marTop w:val="0"/>
      <w:marBottom w:val="0"/>
      <w:divBdr>
        <w:top w:val="none" w:sz="0" w:space="0" w:color="auto"/>
        <w:left w:val="none" w:sz="0" w:space="0" w:color="auto"/>
        <w:bottom w:val="none" w:sz="0" w:space="0" w:color="auto"/>
        <w:right w:val="none" w:sz="0" w:space="0" w:color="auto"/>
      </w:divBdr>
    </w:div>
    <w:div w:id="122699539">
      <w:bodyDiv w:val="1"/>
      <w:marLeft w:val="0"/>
      <w:marRight w:val="0"/>
      <w:marTop w:val="0"/>
      <w:marBottom w:val="0"/>
      <w:divBdr>
        <w:top w:val="none" w:sz="0" w:space="0" w:color="auto"/>
        <w:left w:val="none" w:sz="0" w:space="0" w:color="auto"/>
        <w:bottom w:val="none" w:sz="0" w:space="0" w:color="auto"/>
        <w:right w:val="none" w:sz="0" w:space="0" w:color="auto"/>
      </w:divBdr>
    </w:div>
    <w:div w:id="122771978">
      <w:bodyDiv w:val="1"/>
      <w:marLeft w:val="0"/>
      <w:marRight w:val="0"/>
      <w:marTop w:val="0"/>
      <w:marBottom w:val="0"/>
      <w:divBdr>
        <w:top w:val="none" w:sz="0" w:space="0" w:color="auto"/>
        <w:left w:val="none" w:sz="0" w:space="0" w:color="auto"/>
        <w:bottom w:val="none" w:sz="0" w:space="0" w:color="auto"/>
        <w:right w:val="none" w:sz="0" w:space="0" w:color="auto"/>
      </w:divBdr>
    </w:div>
    <w:div w:id="122815745">
      <w:bodyDiv w:val="1"/>
      <w:marLeft w:val="0"/>
      <w:marRight w:val="0"/>
      <w:marTop w:val="0"/>
      <w:marBottom w:val="0"/>
      <w:divBdr>
        <w:top w:val="none" w:sz="0" w:space="0" w:color="auto"/>
        <w:left w:val="none" w:sz="0" w:space="0" w:color="auto"/>
        <w:bottom w:val="none" w:sz="0" w:space="0" w:color="auto"/>
        <w:right w:val="none" w:sz="0" w:space="0" w:color="auto"/>
      </w:divBdr>
    </w:div>
    <w:div w:id="122887304">
      <w:bodyDiv w:val="1"/>
      <w:marLeft w:val="0"/>
      <w:marRight w:val="0"/>
      <w:marTop w:val="0"/>
      <w:marBottom w:val="0"/>
      <w:divBdr>
        <w:top w:val="none" w:sz="0" w:space="0" w:color="auto"/>
        <w:left w:val="none" w:sz="0" w:space="0" w:color="auto"/>
        <w:bottom w:val="none" w:sz="0" w:space="0" w:color="auto"/>
        <w:right w:val="none" w:sz="0" w:space="0" w:color="auto"/>
      </w:divBdr>
    </w:div>
    <w:div w:id="122887953">
      <w:bodyDiv w:val="1"/>
      <w:marLeft w:val="0"/>
      <w:marRight w:val="0"/>
      <w:marTop w:val="0"/>
      <w:marBottom w:val="0"/>
      <w:divBdr>
        <w:top w:val="none" w:sz="0" w:space="0" w:color="auto"/>
        <w:left w:val="none" w:sz="0" w:space="0" w:color="auto"/>
        <w:bottom w:val="none" w:sz="0" w:space="0" w:color="auto"/>
        <w:right w:val="none" w:sz="0" w:space="0" w:color="auto"/>
      </w:divBdr>
    </w:div>
    <w:div w:id="122891012">
      <w:bodyDiv w:val="1"/>
      <w:marLeft w:val="0"/>
      <w:marRight w:val="0"/>
      <w:marTop w:val="0"/>
      <w:marBottom w:val="0"/>
      <w:divBdr>
        <w:top w:val="none" w:sz="0" w:space="0" w:color="auto"/>
        <w:left w:val="none" w:sz="0" w:space="0" w:color="auto"/>
        <w:bottom w:val="none" w:sz="0" w:space="0" w:color="auto"/>
        <w:right w:val="none" w:sz="0" w:space="0" w:color="auto"/>
      </w:divBdr>
    </w:div>
    <w:div w:id="122891469">
      <w:bodyDiv w:val="1"/>
      <w:marLeft w:val="0"/>
      <w:marRight w:val="0"/>
      <w:marTop w:val="0"/>
      <w:marBottom w:val="0"/>
      <w:divBdr>
        <w:top w:val="none" w:sz="0" w:space="0" w:color="auto"/>
        <w:left w:val="none" w:sz="0" w:space="0" w:color="auto"/>
        <w:bottom w:val="none" w:sz="0" w:space="0" w:color="auto"/>
        <w:right w:val="none" w:sz="0" w:space="0" w:color="auto"/>
      </w:divBdr>
    </w:div>
    <w:div w:id="122966550">
      <w:bodyDiv w:val="1"/>
      <w:marLeft w:val="0"/>
      <w:marRight w:val="0"/>
      <w:marTop w:val="0"/>
      <w:marBottom w:val="0"/>
      <w:divBdr>
        <w:top w:val="none" w:sz="0" w:space="0" w:color="auto"/>
        <w:left w:val="none" w:sz="0" w:space="0" w:color="auto"/>
        <w:bottom w:val="none" w:sz="0" w:space="0" w:color="auto"/>
        <w:right w:val="none" w:sz="0" w:space="0" w:color="auto"/>
      </w:divBdr>
    </w:div>
    <w:div w:id="122970847">
      <w:bodyDiv w:val="1"/>
      <w:marLeft w:val="0"/>
      <w:marRight w:val="0"/>
      <w:marTop w:val="0"/>
      <w:marBottom w:val="0"/>
      <w:divBdr>
        <w:top w:val="none" w:sz="0" w:space="0" w:color="auto"/>
        <w:left w:val="none" w:sz="0" w:space="0" w:color="auto"/>
        <w:bottom w:val="none" w:sz="0" w:space="0" w:color="auto"/>
        <w:right w:val="none" w:sz="0" w:space="0" w:color="auto"/>
      </w:divBdr>
    </w:div>
    <w:div w:id="123012874">
      <w:bodyDiv w:val="1"/>
      <w:marLeft w:val="0"/>
      <w:marRight w:val="0"/>
      <w:marTop w:val="0"/>
      <w:marBottom w:val="0"/>
      <w:divBdr>
        <w:top w:val="none" w:sz="0" w:space="0" w:color="auto"/>
        <w:left w:val="none" w:sz="0" w:space="0" w:color="auto"/>
        <w:bottom w:val="none" w:sz="0" w:space="0" w:color="auto"/>
        <w:right w:val="none" w:sz="0" w:space="0" w:color="auto"/>
      </w:divBdr>
    </w:div>
    <w:div w:id="123043596">
      <w:bodyDiv w:val="1"/>
      <w:marLeft w:val="0"/>
      <w:marRight w:val="0"/>
      <w:marTop w:val="0"/>
      <w:marBottom w:val="0"/>
      <w:divBdr>
        <w:top w:val="none" w:sz="0" w:space="0" w:color="auto"/>
        <w:left w:val="none" w:sz="0" w:space="0" w:color="auto"/>
        <w:bottom w:val="none" w:sz="0" w:space="0" w:color="auto"/>
        <w:right w:val="none" w:sz="0" w:space="0" w:color="auto"/>
      </w:divBdr>
    </w:div>
    <w:div w:id="123079716">
      <w:bodyDiv w:val="1"/>
      <w:marLeft w:val="0"/>
      <w:marRight w:val="0"/>
      <w:marTop w:val="0"/>
      <w:marBottom w:val="0"/>
      <w:divBdr>
        <w:top w:val="none" w:sz="0" w:space="0" w:color="auto"/>
        <w:left w:val="none" w:sz="0" w:space="0" w:color="auto"/>
        <w:bottom w:val="none" w:sz="0" w:space="0" w:color="auto"/>
        <w:right w:val="none" w:sz="0" w:space="0" w:color="auto"/>
      </w:divBdr>
    </w:div>
    <w:div w:id="123084532">
      <w:bodyDiv w:val="1"/>
      <w:marLeft w:val="0"/>
      <w:marRight w:val="0"/>
      <w:marTop w:val="0"/>
      <w:marBottom w:val="0"/>
      <w:divBdr>
        <w:top w:val="none" w:sz="0" w:space="0" w:color="auto"/>
        <w:left w:val="none" w:sz="0" w:space="0" w:color="auto"/>
        <w:bottom w:val="none" w:sz="0" w:space="0" w:color="auto"/>
        <w:right w:val="none" w:sz="0" w:space="0" w:color="auto"/>
      </w:divBdr>
    </w:div>
    <w:div w:id="123162415">
      <w:bodyDiv w:val="1"/>
      <w:marLeft w:val="0"/>
      <w:marRight w:val="0"/>
      <w:marTop w:val="0"/>
      <w:marBottom w:val="0"/>
      <w:divBdr>
        <w:top w:val="none" w:sz="0" w:space="0" w:color="auto"/>
        <w:left w:val="none" w:sz="0" w:space="0" w:color="auto"/>
        <w:bottom w:val="none" w:sz="0" w:space="0" w:color="auto"/>
        <w:right w:val="none" w:sz="0" w:space="0" w:color="auto"/>
      </w:divBdr>
    </w:div>
    <w:div w:id="123235054">
      <w:bodyDiv w:val="1"/>
      <w:marLeft w:val="0"/>
      <w:marRight w:val="0"/>
      <w:marTop w:val="0"/>
      <w:marBottom w:val="0"/>
      <w:divBdr>
        <w:top w:val="none" w:sz="0" w:space="0" w:color="auto"/>
        <w:left w:val="none" w:sz="0" w:space="0" w:color="auto"/>
        <w:bottom w:val="none" w:sz="0" w:space="0" w:color="auto"/>
        <w:right w:val="none" w:sz="0" w:space="0" w:color="auto"/>
      </w:divBdr>
    </w:div>
    <w:div w:id="123238666">
      <w:bodyDiv w:val="1"/>
      <w:marLeft w:val="0"/>
      <w:marRight w:val="0"/>
      <w:marTop w:val="0"/>
      <w:marBottom w:val="0"/>
      <w:divBdr>
        <w:top w:val="none" w:sz="0" w:space="0" w:color="auto"/>
        <w:left w:val="none" w:sz="0" w:space="0" w:color="auto"/>
        <w:bottom w:val="none" w:sz="0" w:space="0" w:color="auto"/>
        <w:right w:val="none" w:sz="0" w:space="0" w:color="auto"/>
      </w:divBdr>
    </w:div>
    <w:div w:id="123278331">
      <w:bodyDiv w:val="1"/>
      <w:marLeft w:val="0"/>
      <w:marRight w:val="0"/>
      <w:marTop w:val="0"/>
      <w:marBottom w:val="0"/>
      <w:divBdr>
        <w:top w:val="none" w:sz="0" w:space="0" w:color="auto"/>
        <w:left w:val="none" w:sz="0" w:space="0" w:color="auto"/>
        <w:bottom w:val="none" w:sz="0" w:space="0" w:color="auto"/>
        <w:right w:val="none" w:sz="0" w:space="0" w:color="auto"/>
      </w:divBdr>
    </w:div>
    <w:div w:id="123278381">
      <w:bodyDiv w:val="1"/>
      <w:marLeft w:val="0"/>
      <w:marRight w:val="0"/>
      <w:marTop w:val="0"/>
      <w:marBottom w:val="0"/>
      <w:divBdr>
        <w:top w:val="none" w:sz="0" w:space="0" w:color="auto"/>
        <w:left w:val="none" w:sz="0" w:space="0" w:color="auto"/>
        <w:bottom w:val="none" w:sz="0" w:space="0" w:color="auto"/>
        <w:right w:val="none" w:sz="0" w:space="0" w:color="auto"/>
      </w:divBdr>
    </w:div>
    <w:div w:id="123348672">
      <w:bodyDiv w:val="1"/>
      <w:marLeft w:val="0"/>
      <w:marRight w:val="0"/>
      <w:marTop w:val="0"/>
      <w:marBottom w:val="0"/>
      <w:divBdr>
        <w:top w:val="none" w:sz="0" w:space="0" w:color="auto"/>
        <w:left w:val="none" w:sz="0" w:space="0" w:color="auto"/>
        <w:bottom w:val="none" w:sz="0" w:space="0" w:color="auto"/>
        <w:right w:val="none" w:sz="0" w:space="0" w:color="auto"/>
      </w:divBdr>
    </w:div>
    <w:div w:id="123429164">
      <w:bodyDiv w:val="1"/>
      <w:marLeft w:val="0"/>
      <w:marRight w:val="0"/>
      <w:marTop w:val="0"/>
      <w:marBottom w:val="0"/>
      <w:divBdr>
        <w:top w:val="none" w:sz="0" w:space="0" w:color="auto"/>
        <w:left w:val="none" w:sz="0" w:space="0" w:color="auto"/>
        <w:bottom w:val="none" w:sz="0" w:space="0" w:color="auto"/>
        <w:right w:val="none" w:sz="0" w:space="0" w:color="auto"/>
      </w:divBdr>
    </w:div>
    <w:div w:id="123433030">
      <w:bodyDiv w:val="1"/>
      <w:marLeft w:val="0"/>
      <w:marRight w:val="0"/>
      <w:marTop w:val="0"/>
      <w:marBottom w:val="0"/>
      <w:divBdr>
        <w:top w:val="none" w:sz="0" w:space="0" w:color="auto"/>
        <w:left w:val="none" w:sz="0" w:space="0" w:color="auto"/>
        <w:bottom w:val="none" w:sz="0" w:space="0" w:color="auto"/>
        <w:right w:val="none" w:sz="0" w:space="0" w:color="auto"/>
      </w:divBdr>
    </w:div>
    <w:div w:id="123472639">
      <w:bodyDiv w:val="1"/>
      <w:marLeft w:val="0"/>
      <w:marRight w:val="0"/>
      <w:marTop w:val="0"/>
      <w:marBottom w:val="0"/>
      <w:divBdr>
        <w:top w:val="none" w:sz="0" w:space="0" w:color="auto"/>
        <w:left w:val="none" w:sz="0" w:space="0" w:color="auto"/>
        <w:bottom w:val="none" w:sz="0" w:space="0" w:color="auto"/>
        <w:right w:val="none" w:sz="0" w:space="0" w:color="auto"/>
      </w:divBdr>
    </w:div>
    <w:div w:id="123474569">
      <w:bodyDiv w:val="1"/>
      <w:marLeft w:val="0"/>
      <w:marRight w:val="0"/>
      <w:marTop w:val="0"/>
      <w:marBottom w:val="0"/>
      <w:divBdr>
        <w:top w:val="none" w:sz="0" w:space="0" w:color="auto"/>
        <w:left w:val="none" w:sz="0" w:space="0" w:color="auto"/>
        <w:bottom w:val="none" w:sz="0" w:space="0" w:color="auto"/>
        <w:right w:val="none" w:sz="0" w:space="0" w:color="auto"/>
      </w:divBdr>
    </w:div>
    <w:div w:id="123474711">
      <w:bodyDiv w:val="1"/>
      <w:marLeft w:val="0"/>
      <w:marRight w:val="0"/>
      <w:marTop w:val="0"/>
      <w:marBottom w:val="0"/>
      <w:divBdr>
        <w:top w:val="none" w:sz="0" w:space="0" w:color="auto"/>
        <w:left w:val="none" w:sz="0" w:space="0" w:color="auto"/>
        <w:bottom w:val="none" w:sz="0" w:space="0" w:color="auto"/>
        <w:right w:val="none" w:sz="0" w:space="0" w:color="auto"/>
      </w:divBdr>
    </w:div>
    <w:div w:id="123543798">
      <w:bodyDiv w:val="1"/>
      <w:marLeft w:val="0"/>
      <w:marRight w:val="0"/>
      <w:marTop w:val="0"/>
      <w:marBottom w:val="0"/>
      <w:divBdr>
        <w:top w:val="none" w:sz="0" w:space="0" w:color="auto"/>
        <w:left w:val="none" w:sz="0" w:space="0" w:color="auto"/>
        <w:bottom w:val="none" w:sz="0" w:space="0" w:color="auto"/>
        <w:right w:val="none" w:sz="0" w:space="0" w:color="auto"/>
      </w:divBdr>
    </w:div>
    <w:div w:id="123545908">
      <w:bodyDiv w:val="1"/>
      <w:marLeft w:val="0"/>
      <w:marRight w:val="0"/>
      <w:marTop w:val="0"/>
      <w:marBottom w:val="0"/>
      <w:divBdr>
        <w:top w:val="none" w:sz="0" w:space="0" w:color="auto"/>
        <w:left w:val="none" w:sz="0" w:space="0" w:color="auto"/>
        <w:bottom w:val="none" w:sz="0" w:space="0" w:color="auto"/>
        <w:right w:val="none" w:sz="0" w:space="0" w:color="auto"/>
      </w:divBdr>
    </w:div>
    <w:div w:id="123546199">
      <w:bodyDiv w:val="1"/>
      <w:marLeft w:val="0"/>
      <w:marRight w:val="0"/>
      <w:marTop w:val="0"/>
      <w:marBottom w:val="0"/>
      <w:divBdr>
        <w:top w:val="none" w:sz="0" w:space="0" w:color="auto"/>
        <w:left w:val="none" w:sz="0" w:space="0" w:color="auto"/>
        <w:bottom w:val="none" w:sz="0" w:space="0" w:color="auto"/>
        <w:right w:val="none" w:sz="0" w:space="0" w:color="auto"/>
      </w:divBdr>
    </w:div>
    <w:div w:id="123547666">
      <w:bodyDiv w:val="1"/>
      <w:marLeft w:val="0"/>
      <w:marRight w:val="0"/>
      <w:marTop w:val="0"/>
      <w:marBottom w:val="0"/>
      <w:divBdr>
        <w:top w:val="none" w:sz="0" w:space="0" w:color="auto"/>
        <w:left w:val="none" w:sz="0" w:space="0" w:color="auto"/>
        <w:bottom w:val="none" w:sz="0" w:space="0" w:color="auto"/>
        <w:right w:val="none" w:sz="0" w:space="0" w:color="auto"/>
      </w:divBdr>
    </w:div>
    <w:div w:id="123551153">
      <w:bodyDiv w:val="1"/>
      <w:marLeft w:val="0"/>
      <w:marRight w:val="0"/>
      <w:marTop w:val="0"/>
      <w:marBottom w:val="0"/>
      <w:divBdr>
        <w:top w:val="none" w:sz="0" w:space="0" w:color="auto"/>
        <w:left w:val="none" w:sz="0" w:space="0" w:color="auto"/>
        <w:bottom w:val="none" w:sz="0" w:space="0" w:color="auto"/>
        <w:right w:val="none" w:sz="0" w:space="0" w:color="auto"/>
      </w:divBdr>
    </w:div>
    <w:div w:id="123619426">
      <w:bodyDiv w:val="1"/>
      <w:marLeft w:val="0"/>
      <w:marRight w:val="0"/>
      <w:marTop w:val="0"/>
      <w:marBottom w:val="0"/>
      <w:divBdr>
        <w:top w:val="none" w:sz="0" w:space="0" w:color="auto"/>
        <w:left w:val="none" w:sz="0" w:space="0" w:color="auto"/>
        <w:bottom w:val="none" w:sz="0" w:space="0" w:color="auto"/>
        <w:right w:val="none" w:sz="0" w:space="0" w:color="auto"/>
      </w:divBdr>
    </w:div>
    <w:div w:id="123693929">
      <w:bodyDiv w:val="1"/>
      <w:marLeft w:val="0"/>
      <w:marRight w:val="0"/>
      <w:marTop w:val="0"/>
      <w:marBottom w:val="0"/>
      <w:divBdr>
        <w:top w:val="none" w:sz="0" w:space="0" w:color="auto"/>
        <w:left w:val="none" w:sz="0" w:space="0" w:color="auto"/>
        <w:bottom w:val="none" w:sz="0" w:space="0" w:color="auto"/>
        <w:right w:val="none" w:sz="0" w:space="0" w:color="auto"/>
      </w:divBdr>
    </w:div>
    <w:div w:id="123696433">
      <w:bodyDiv w:val="1"/>
      <w:marLeft w:val="0"/>
      <w:marRight w:val="0"/>
      <w:marTop w:val="0"/>
      <w:marBottom w:val="0"/>
      <w:divBdr>
        <w:top w:val="none" w:sz="0" w:space="0" w:color="auto"/>
        <w:left w:val="none" w:sz="0" w:space="0" w:color="auto"/>
        <w:bottom w:val="none" w:sz="0" w:space="0" w:color="auto"/>
        <w:right w:val="none" w:sz="0" w:space="0" w:color="auto"/>
      </w:divBdr>
    </w:div>
    <w:div w:id="123741581">
      <w:bodyDiv w:val="1"/>
      <w:marLeft w:val="0"/>
      <w:marRight w:val="0"/>
      <w:marTop w:val="0"/>
      <w:marBottom w:val="0"/>
      <w:divBdr>
        <w:top w:val="none" w:sz="0" w:space="0" w:color="auto"/>
        <w:left w:val="none" w:sz="0" w:space="0" w:color="auto"/>
        <w:bottom w:val="none" w:sz="0" w:space="0" w:color="auto"/>
        <w:right w:val="none" w:sz="0" w:space="0" w:color="auto"/>
      </w:divBdr>
    </w:div>
    <w:div w:id="123812751">
      <w:bodyDiv w:val="1"/>
      <w:marLeft w:val="0"/>
      <w:marRight w:val="0"/>
      <w:marTop w:val="0"/>
      <w:marBottom w:val="0"/>
      <w:divBdr>
        <w:top w:val="none" w:sz="0" w:space="0" w:color="auto"/>
        <w:left w:val="none" w:sz="0" w:space="0" w:color="auto"/>
        <w:bottom w:val="none" w:sz="0" w:space="0" w:color="auto"/>
        <w:right w:val="none" w:sz="0" w:space="0" w:color="auto"/>
      </w:divBdr>
    </w:div>
    <w:div w:id="123814369">
      <w:bodyDiv w:val="1"/>
      <w:marLeft w:val="0"/>
      <w:marRight w:val="0"/>
      <w:marTop w:val="0"/>
      <w:marBottom w:val="0"/>
      <w:divBdr>
        <w:top w:val="none" w:sz="0" w:space="0" w:color="auto"/>
        <w:left w:val="none" w:sz="0" w:space="0" w:color="auto"/>
        <w:bottom w:val="none" w:sz="0" w:space="0" w:color="auto"/>
        <w:right w:val="none" w:sz="0" w:space="0" w:color="auto"/>
      </w:divBdr>
    </w:div>
    <w:div w:id="123889481">
      <w:bodyDiv w:val="1"/>
      <w:marLeft w:val="0"/>
      <w:marRight w:val="0"/>
      <w:marTop w:val="0"/>
      <w:marBottom w:val="0"/>
      <w:divBdr>
        <w:top w:val="none" w:sz="0" w:space="0" w:color="auto"/>
        <w:left w:val="none" w:sz="0" w:space="0" w:color="auto"/>
        <w:bottom w:val="none" w:sz="0" w:space="0" w:color="auto"/>
        <w:right w:val="none" w:sz="0" w:space="0" w:color="auto"/>
      </w:divBdr>
    </w:div>
    <w:div w:id="123891918">
      <w:bodyDiv w:val="1"/>
      <w:marLeft w:val="0"/>
      <w:marRight w:val="0"/>
      <w:marTop w:val="0"/>
      <w:marBottom w:val="0"/>
      <w:divBdr>
        <w:top w:val="none" w:sz="0" w:space="0" w:color="auto"/>
        <w:left w:val="none" w:sz="0" w:space="0" w:color="auto"/>
        <w:bottom w:val="none" w:sz="0" w:space="0" w:color="auto"/>
        <w:right w:val="none" w:sz="0" w:space="0" w:color="auto"/>
      </w:divBdr>
    </w:div>
    <w:div w:id="123893839">
      <w:bodyDiv w:val="1"/>
      <w:marLeft w:val="0"/>
      <w:marRight w:val="0"/>
      <w:marTop w:val="0"/>
      <w:marBottom w:val="0"/>
      <w:divBdr>
        <w:top w:val="none" w:sz="0" w:space="0" w:color="auto"/>
        <w:left w:val="none" w:sz="0" w:space="0" w:color="auto"/>
        <w:bottom w:val="none" w:sz="0" w:space="0" w:color="auto"/>
        <w:right w:val="none" w:sz="0" w:space="0" w:color="auto"/>
      </w:divBdr>
    </w:div>
    <w:div w:id="123933727">
      <w:bodyDiv w:val="1"/>
      <w:marLeft w:val="0"/>
      <w:marRight w:val="0"/>
      <w:marTop w:val="0"/>
      <w:marBottom w:val="0"/>
      <w:divBdr>
        <w:top w:val="none" w:sz="0" w:space="0" w:color="auto"/>
        <w:left w:val="none" w:sz="0" w:space="0" w:color="auto"/>
        <w:bottom w:val="none" w:sz="0" w:space="0" w:color="auto"/>
        <w:right w:val="none" w:sz="0" w:space="0" w:color="auto"/>
      </w:divBdr>
    </w:div>
    <w:div w:id="123936339">
      <w:bodyDiv w:val="1"/>
      <w:marLeft w:val="0"/>
      <w:marRight w:val="0"/>
      <w:marTop w:val="0"/>
      <w:marBottom w:val="0"/>
      <w:divBdr>
        <w:top w:val="none" w:sz="0" w:space="0" w:color="auto"/>
        <w:left w:val="none" w:sz="0" w:space="0" w:color="auto"/>
        <w:bottom w:val="none" w:sz="0" w:space="0" w:color="auto"/>
        <w:right w:val="none" w:sz="0" w:space="0" w:color="auto"/>
      </w:divBdr>
    </w:div>
    <w:div w:id="123936613">
      <w:bodyDiv w:val="1"/>
      <w:marLeft w:val="0"/>
      <w:marRight w:val="0"/>
      <w:marTop w:val="0"/>
      <w:marBottom w:val="0"/>
      <w:divBdr>
        <w:top w:val="none" w:sz="0" w:space="0" w:color="auto"/>
        <w:left w:val="none" w:sz="0" w:space="0" w:color="auto"/>
        <w:bottom w:val="none" w:sz="0" w:space="0" w:color="auto"/>
        <w:right w:val="none" w:sz="0" w:space="0" w:color="auto"/>
      </w:divBdr>
    </w:div>
    <w:div w:id="124012731">
      <w:bodyDiv w:val="1"/>
      <w:marLeft w:val="0"/>
      <w:marRight w:val="0"/>
      <w:marTop w:val="0"/>
      <w:marBottom w:val="0"/>
      <w:divBdr>
        <w:top w:val="none" w:sz="0" w:space="0" w:color="auto"/>
        <w:left w:val="none" w:sz="0" w:space="0" w:color="auto"/>
        <w:bottom w:val="none" w:sz="0" w:space="0" w:color="auto"/>
        <w:right w:val="none" w:sz="0" w:space="0" w:color="auto"/>
      </w:divBdr>
    </w:div>
    <w:div w:id="124083497">
      <w:bodyDiv w:val="1"/>
      <w:marLeft w:val="0"/>
      <w:marRight w:val="0"/>
      <w:marTop w:val="0"/>
      <w:marBottom w:val="0"/>
      <w:divBdr>
        <w:top w:val="none" w:sz="0" w:space="0" w:color="auto"/>
        <w:left w:val="none" w:sz="0" w:space="0" w:color="auto"/>
        <w:bottom w:val="none" w:sz="0" w:space="0" w:color="auto"/>
        <w:right w:val="none" w:sz="0" w:space="0" w:color="auto"/>
      </w:divBdr>
    </w:div>
    <w:div w:id="124129240">
      <w:bodyDiv w:val="1"/>
      <w:marLeft w:val="0"/>
      <w:marRight w:val="0"/>
      <w:marTop w:val="0"/>
      <w:marBottom w:val="0"/>
      <w:divBdr>
        <w:top w:val="none" w:sz="0" w:space="0" w:color="auto"/>
        <w:left w:val="none" w:sz="0" w:space="0" w:color="auto"/>
        <w:bottom w:val="none" w:sz="0" w:space="0" w:color="auto"/>
        <w:right w:val="none" w:sz="0" w:space="0" w:color="auto"/>
      </w:divBdr>
    </w:div>
    <w:div w:id="124156387">
      <w:bodyDiv w:val="1"/>
      <w:marLeft w:val="0"/>
      <w:marRight w:val="0"/>
      <w:marTop w:val="0"/>
      <w:marBottom w:val="0"/>
      <w:divBdr>
        <w:top w:val="none" w:sz="0" w:space="0" w:color="auto"/>
        <w:left w:val="none" w:sz="0" w:space="0" w:color="auto"/>
        <w:bottom w:val="none" w:sz="0" w:space="0" w:color="auto"/>
        <w:right w:val="none" w:sz="0" w:space="0" w:color="auto"/>
      </w:divBdr>
    </w:div>
    <w:div w:id="124205198">
      <w:bodyDiv w:val="1"/>
      <w:marLeft w:val="0"/>
      <w:marRight w:val="0"/>
      <w:marTop w:val="0"/>
      <w:marBottom w:val="0"/>
      <w:divBdr>
        <w:top w:val="none" w:sz="0" w:space="0" w:color="auto"/>
        <w:left w:val="none" w:sz="0" w:space="0" w:color="auto"/>
        <w:bottom w:val="none" w:sz="0" w:space="0" w:color="auto"/>
        <w:right w:val="none" w:sz="0" w:space="0" w:color="auto"/>
      </w:divBdr>
    </w:div>
    <w:div w:id="124273030">
      <w:bodyDiv w:val="1"/>
      <w:marLeft w:val="0"/>
      <w:marRight w:val="0"/>
      <w:marTop w:val="0"/>
      <w:marBottom w:val="0"/>
      <w:divBdr>
        <w:top w:val="none" w:sz="0" w:space="0" w:color="auto"/>
        <w:left w:val="none" w:sz="0" w:space="0" w:color="auto"/>
        <w:bottom w:val="none" w:sz="0" w:space="0" w:color="auto"/>
        <w:right w:val="none" w:sz="0" w:space="0" w:color="auto"/>
      </w:divBdr>
    </w:div>
    <w:div w:id="124354148">
      <w:bodyDiv w:val="1"/>
      <w:marLeft w:val="0"/>
      <w:marRight w:val="0"/>
      <w:marTop w:val="0"/>
      <w:marBottom w:val="0"/>
      <w:divBdr>
        <w:top w:val="none" w:sz="0" w:space="0" w:color="auto"/>
        <w:left w:val="none" w:sz="0" w:space="0" w:color="auto"/>
        <w:bottom w:val="none" w:sz="0" w:space="0" w:color="auto"/>
        <w:right w:val="none" w:sz="0" w:space="0" w:color="auto"/>
      </w:divBdr>
    </w:div>
    <w:div w:id="124392400">
      <w:bodyDiv w:val="1"/>
      <w:marLeft w:val="0"/>
      <w:marRight w:val="0"/>
      <w:marTop w:val="0"/>
      <w:marBottom w:val="0"/>
      <w:divBdr>
        <w:top w:val="none" w:sz="0" w:space="0" w:color="auto"/>
        <w:left w:val="none" w:sz="0" w:space="0" w:color="auto"/>
        <w:bottom w:val="none" w:sz="0" w:space="0" w:color="auto"/>
        <w:right w:val="none" w:sz="0" w:space="0" w:color="auto"/>
      </w:divBdr>
    </w:div>
    <w:div w:id="124397231">
      <w:bodyDiv w:val="1"/>
      <w:marLeft w:val="0"/>
      <w:marRight w:val="0"/>
      <w:marTop w:val="0"/>
      <w:marBottom w:val="0"/>
      <w:divBdr>
        <w:top w:val="none" w:sz="0" w:space="0" w:color="auto"/>
        <w:left w:val="none" w:sz="0" w:space="0" w:color="auto"/>
        <w:bottom w:val="none" w:sz="0" w:space="0" w:color="auto"/>
        <w:right w:val="none" w:sz="0" w:space="0" w:color="auto"/>
      </w:divBdr>
    </w:div>
    <w:div w:id="124472456">
      <w:bodyDiv w:val="1"/>
      <w:marLeft w:val="0"/>
      <w:marRight w:val="0"/>
      <w:marTop w:val="0"/>
      <w:marBottom w:val="0"/>
      <w:divBdr>
        <w:top w:val="none" w:sz="0" w:space="0" w:color="auto"/>
        <w:left w:val="none" w:sz="0" w:space="0" w:color="auto"/>
        <w:bottom w:val="none" w:sz="0" w:space="0" w:color="auto"/>
        <w:right w:val="none" w:sz="0" w:space="0" w:color="auto"/>
      </w:divBdr>
    </w:div>
    <w:div w:id="124544323">
      <w:bodyDiv w:val="1"/>
      <w:marLeft w:val="0"/>
      <w:marRight w:val="0"/>
      <w:marTop w:val="0"/>
      <w:marBottom w:val="0"/>
      <w:divBdr>
        <w:top w:val="none" w:sz="0" w:space="0" w:color="auto"/>
        <w:left w:val="none" w:sz="0" w:space="0" w:color="auto"/>
        <w:bottom w:val="none" w:sz="0" w:space="0" w:color="auto"/>
        <w:right w:val="none" w:sz="0" w:space="0" w:color="auto"/>
      </w:divBdr>
    </w:div>
    <w:div w:id="124616536">
      <w:bodyDiv w:val="1"/>
      <w:marLeft w:val="0"/>
      <w:marRight w:val="0"/>
      <w:marTop w:val="0"/>
      <w:marBottom w:val="0"/>
      <w:divBdr>
        <w:top w:val="none" w:sz="0" w:space="0" w:color="auto"/>
        <w:left w:val="none" w:sz="0" w:space="0" w:color="auto"/>
        <w:bottom w:val="none" w:sz="0" w:space="0" w:color="auto"/>
        <w:right w:val="none" w:sz="0" w:space="0" w:color="auto"/>
      </w:divBdr>
    </w:div>
    <w:div w:id="124664792">
      <w:bodyDiv w:val="1"/>
      <w:marLeft w:val="0"/>
      <w:marRight w:val="0"/>
      <w:marTop w:val="0"/>
      <w:marBottom w:val="0"/>
      <w:divBdr>
        <w:top w:val="none" w:sz="0" w:space="0" w:color="auto"/>
        <w:left w:val="none" w:sz="0" w:space="0" w:color="auto"/>
        <w:bottom w:val="none" w:sz="0" w:space="0" w:color="auto"/>
        <w:right w:val="none" w:sz="0" w:space="0" w:color="auto"/>
      </w:divBdr>
    </w:div>
    <w:div w:id="124667526">
      <w:bodyDiv w:val="1"/>
      <w:marLeft w:val="0"/>
      <w:marRight w:val="0"/>
      <w:marTop w:val="0"/>
      <w:marBottom w:val="0"/>
      <w:divBdr>
        <w:top w:val="none" w:sz="0" w:space="0" w:color="auto"/>
        <w:left w:val="none" w:sz="0" w:space="0" w:color="auto"/>
        <w:bottom w:val="none" w:sz="0" w:space="0" w:color="auto"/>
        <w:right w:val="none" w:sz="0" w:space="0" w:color="auto"/>
      </w:divBdr>
    </w:div>
    <w:div w:id="124738360">
      <w:bodyDiv w:val="1"/>
      <w:marLeft w:val="0"/>
      <w:marRight w:val="0"/>
      <w:marTop w:val="0"/>
      <w:marBottom w:val="0"/>
      <w:divBdr>
        <w:top w:val="none" w:sz="0" w:space="0" w:color="auto"/>
        <w:left w:val="none" w:sz="0" w:space="0" w:color="auto"/>
        <w:bottom w:val="none" w:sz="0" w:space="0" w:color="auto"/>
        <w:right w:val="none" w:sz="0" w:space="0" w:color="auto"/>
      </w:divBdr>
    </w:div>
    <w:div w:id="124743810">
      <w:bodyDiv w:val="1"/>
      <w:marLeft w:val="0"/>
      <w:marRight w:val="0"/>
      <w:marTop w:val="0"/>
      <w:marBottom w:val="0"/>
      <w:divBdr>
        <w:top w:val="none" w:sz="0" w:space="0" w:color="auto"/>
        <w:left w:val="none" w:sz="0" w:space="0" w:color="auto"/>
        <w:bottom w:val="none" w:sz="0" w:space="0" w:color="auto"/>
        <w:right w:val="none" w:sz="0" w:space="0" w:color="auto"/>
      </w:divBdr>
    </w:div>
    <w:div w:id="124784063">
      <w:bodyDiv w:val="1"/>
      <w:marLeft w:val="0"/>
      <w:marRight w:val="0"/>
      <w:marTop w:val="0"/>
      <w:marBottom w:val="0"/>
      <w:divBdr>
        <w:top w:val="none" w:sz="0" w:space="0" w:color="auto"/>
        <w:left w:val="none" w:sz="0" w:space="0" w:color="auto"/>
        <w:bottom w:val="none" w:sz="0" w:space="0" w:color="auto"/>
        <w:right w:val="none" w:sz="0" w:space="0" w:color="auto"/>
      </w:divBdr>
    </w:div>
    <w:div w:id="124810381">
      <w:bodyDiv w:val="1"/>
      <w:marLeft w:val="0"/>
      <w:marRight w:val="0"/>
      <w:marTop w:val="0"/>
      <w:marBottom w:val="0"/>
      <w:divBdr>
        <w:top w:val="none" w:sz="0" w:space="0" w:color="auto"/>
        <w:left w:val="none" w:sz="0" w:space="0" w:color="auto"/>
        <w:bottom w:val="none" w:sz="0" w:space="0" w:color="auto"/>
        <w:right w:val="none" w:sz="0" w:space="0" w:color="auto"/>
      </w:divBdr>
    </w:div>
    <w:div w:id="124853812">
      <w:bodyDiv w:val="1"/>
      <w:marLeft w:val="0"/>
      <w:marRight w:val="0"/>
      <w:marTop w:val="0"/>
      <w:marBottom w:val="0"/>
      <w:divBdr>
        <w:top w:val="none" w:sz="0" w:space="0" w:color="auto"/>
        <w:left w:val="none" w:sz="0" w:space="0" w:color="auto"/>
        <w:bottom w:val="none" w:sz="0" w:space="0" w:color="auto"/>
        <w:right w:val="none" w:sz="0" w:space="0" w:color="auto"/>
      </w:divBdr>
    </w:div>
    <w:div w:id="124854079">
      <w:bodyDiv w:val="1"/>
      <w:marLeft w:val="0"/>
      <w:marRight w:val="0"/>
      <w:marTop w:val="0"/>
      <w:marBottom w:val="0"/>
      <w:divBdr>
        <w:top w:val="none" w:sz="0" w:space="0" w:color="auto"/>
        <w:left w:val="none" w:sz="0" w:space="0" w:color="auto"/>
        <w:bottom w:val="none" w:sz="0" w:space="0" w:color="auto"/>
        <w:right w:val="none" w:sz="0" w:space="0" w:color="auto"/>
      </w:divBdr>
    </w:div>
    <w:div w:id="124859731">
      <w:bodyDiv w:val="1"/>
      <w:marLeft w:val="0"/>
      <w:marRight w:val="0"/>
      <w:marTop w:val="0"/>
      <w:marBottom w:val="0"/>
      <w:divBdr>
        <w:top w:val="none" w:sz="0" w:space="0" w:color="auto"/>
        <w:left w:val="none" w:sz="0" w:space="0" w:color="auto"/>
        <w:bottom w:val="none" w:sz="0" w:space="0" w:color="auto"/>
        <w:right w:val="none" w:sz="0" w:space="0" w:color="auto"/>
      </w:divBdr>
    </w:div>
    <w:div w:id="124932286">
      <w:bodyDiv w:val="1"/>
      <w:marLeft w:val="0"/>
      <w:marRight w:val="0"/>
      <w:marTop w:val="0"/>
      <w:marBottom w:val="0"/>
      <w:divBdr>
        <w:top w:val="none" w:sz="0" w:space="0" w:color="auto"/>
        <w:left w:val="none" w:sz="0" w:space="0" w:color="auto"/>
        <w:bottom w:val="none" w:sz="0" w:space="0" w:color="auto"/>
        <w:right w:val="none" w:sz="0" w:space="0" w:color="auto"/>
      </w:divBdr>
    </w:div>
    <w:div w:id="124979733">
      <w:bodyDiv w:val="1"/>
      <w:marLeft w:val="0"/>
      <w:marRight w:val="0"/>
      <w:marTop w:val="0"/>
      <w:marBottom w:val="0"/>
      <w:divBdr>
        <w:top w:val="none" w:sz="0" w:space="0" w:color="auto"/>
        <w:left w:val="none" w:sz="0" w:space="0" w:color="auto"/>
        <w:bottom w:val="none" w:sz="0" w:space="0" w:color="auto"/>
        <w:right w:val="none" w:sz="0" w:space="0" w:color="auto"/>
      </w:divBdr>
    </w:div>
    <w:div w:id="125006455">
      <w:bodyDiv w:val="1"/>
      <w:marLeft w:val="0"/>
      <w:marRight w:val="0"/>
      <w:marTop w:val="0"/>
      <w:marBottom w:val="0"/>
      <w:divBdr>
        <w:top w:val="none" w:sz="0" w:space="0" w:color="auto"/>
        <w:left w:val="none" w:sz="0" w:space="0" w:color="auto"/>
        <w:bottom w:val="none" w:sz="0" w:space="0" w:color="auto"/>
        <w:right w:val="none" w:sz="0" w:space="0" w:color="auto"/>
      </w:divBdr>
    </w:div>
    <w:div w:id="125008870">
      <w:bodyDiv w:val="1"/>
      <w:marLeft w:val="0"/>
      <w:marRight w:val="0"/>
      <w:marTop w:val="0"/>
      <w:marBottom w:val="0"/>
      <w:divBdr>
        <w:top w:val="none" w:sz="0" w:space="0" w:color="auto"/>
        <w:left w:val="none" w:sz="0" w:space="0" w:color="auto"/>
        <w:bottom w:val="none" w:sz="0" w:space="0" w:color="auto"/>
        <w:right w:val="none" w:sz="0" w:space="0" w:color="auto"/>
      </w:divBdr>
    </w:div>
    <w:div w:id="125051876">
      <w:bodyDiv w:val="1"/>
      <w:marLeft w:val="0"/>
      <w:marRight w:val="0"/>
      <w:marTop w:val="0"/>
      <w:marBottom w:val="0"/>
      <w:divBdr>
        <w:top w:val="none" w:sz="0" w:space="0" w:color="auto"/>
        <w:left w:val="none" w:sz="0" w:space="0" w:color="auto"/>
        <w:bottom w:val="none" w:sz="0" w:space="0" w:color="auto"/>
        <w:right w:val="none" w:sz="0" w:space="0" w:color="auto"/>
      </w:divBdr>
    </w:div>
    <w:div w:id="125127695">
      <w:bodyDiv w:val="1"/>
      <w:marLeft w:val="0"/>
      <w:marRight w:val="0"/>
      <w:marTop w:val="0"/>
      <w:marBottom w:val="0"/>
      <w:divBdr>
        <w:top w:val="none" w:sz="0" w:space="0" w:color="auto"/>
        <w:left w:val="none" w:sz="0" w:space="0" w:color="auto"/>
        <w:bottom w:val="none" w:sz="0" w:space="0" w:color="auto"/>
        <w:right w:val="none" w:sz="0" w:space="0" w:color="auto"/>
      </w:divBdr>
    </w:div>
    <w:div w:id="125201180">
      <w:bodyDiv w:val="1"/>
      <w:marLeft w:val="0"/>
      <w:marRight w:val="0"/>
      <w:marTop w:val="0"/>
      <w:marBottom w:val="0"/>
      <w:divBdr>
        <w:top w:val="none" w:sz="0" w:space="0" w:color="auto"/>
        <w:left w:val="none" w:sz="0" w:space="0" w:color="auto"/>
        <w:bottom w:val="none" w:sz="0" w:space="0" w:color="auto"/>
        <w:right w:val="none" w:sz="0" w:space="0" w:color="auto"/>
      </w:divBdr>
    </w:div>
    <w:div w:id="125202768">
      <w:bodyDiv w:val="1"/>
      <w:marLeft w:val="0"/>
      <w:marRight w:val="0"/>
      <w:marTop w:val="0"/>
      <w:marBottom w:val="0"/>
      <w:divBdr>
        <w:top w:val="none" w:sz="0" w:space="0" w:color="auto"/>
        <w:left w:val="none" w:sz="0" w:space="0" w:color="auto"/>
        <w:bottom w:val="none" w:sz="0" w:space="0" w:color="auto"/>
        <w:right w:val="none" w:sz="0" w:space="0" w:color="auto"/>
      </w:divBdr>
    </w:div>
    <w:div w:id="125203629">
      <w:bodyDiv w:val="1"/>
      <w:marLeft w:val="0"/>
      <w:marRight w:val="0"/>
      <w:marTop w:val="0"/>
      <w:marBottom w:val="0"/>
      <w:divBdr>
        <w:top w:val="none" w:sz="0" w:space="0" w:color="auto"/>
        <w:left w:val="none" w:sz="0" w:space="0" w:color="auto"/>
        <w:bottom w:val="none" w:sz="0" w:space="0" w:color="auto"/>
        <w:right w:val="none" w:sz="0" w:space="0" w:color="auto"/>
      </w:divBdr>
    </w:div>
    <w:div w:id="125247678">
      <w:bodyDiv w:val="1"/>
      <w:marLeft w:val="0"/>
      <w:marRight w:val="0"/>
      <w:marTop w:val="0"/>
      <w:marBottom w:val="0"/>
      <w:divBdr>
        <w:top w:val="none" w:sz="0" w:space="0" w:color="auto"/>
        <w:left w:val="none" w:sz="0" w:space="0" w:color="auto"/>
        <w:bottom w:val="none" w:sz="0" w:space="0" w:color="auto"/>
        <w:right w:val="none" w:sz="0" w:space="0" w:color="auto"/>
      </w:divBdr>
    </w:div>
    <w:div w:id="125390944">
      <w:bodyDiv w:val="1"/>
      <w:marLeft w:val="0"/>
      <w:marRight w:val="0"/>
      <w:marTop w:val="0"/>
      <w:marBottom w:val="0"/>
      <w:divBdr>
        <w:top w:val="none" w:sz="0" w:space="0" w:color="auto"/>
        <w:left w:val="none" w:sz="0" w:space="0" w:color="auto"/>
        <w:bottom w:val="none" w:sz="0" w:space="0" w:color="auto"/>
        <w:right w:val="none" w:sz="0" w:space="0" w:color="auto"/>
      </w:divBdr>
    </w:div>
    <w:div w:id="125440987">
      <w:bodyDiv w:val="1"/>
      <w:marLeft w:val="0"/>
      <w:marRight w:val="0"/>
      <w:marTop w:val="0"/>
      <w:marBottom w:val="0"/>
      <w:divBdr>
        <w:top w:val="none" w:sz="0" w:space="0" w:color="auto"/>
        <w:left w:val="none" w:sz="0" w:space="0" w:color="auto"/>
        <w:bottom w:val="none" w:sz="0" w:space="0" w:color="auto"/>
        <w:right w:val="none" w:sz="0" w:space="0" w:color="auto"/>
      </w:divBdr>
    </w:div>
    <w:div w:id="125466878">
      <w:bodyDiv w:val="1"/>
      <w:marLeft w:val="0"/>
      <w:marRight w:val="0"/>
      <w:marTop w:val="0"/>
      <w:marBottom w:val="0"/>
      <w:divBdr>
        <w:top w:val="none" w:sz="0" w:space="0" w:color="auto"/>
        <w:left w:val="none" w:sz="0" w:space="0" w:color="auto"/>
        <w:bottom w:val="none" w:sz="0" w:space="0" w:color="auto"/>
        <w:right w:val="none" w:sz="0" w:space="0" w:color="auto"/>
      </w:divBdr>
    </w:div>
    <w:div w:id="125507599">
      <w:bodyDiv w:val="1"/>
      <w:marLeft w:val="0"/>
      <w:marRight w:val="0"/>
      <w:marTop w:val="0"/>
      <w:marBottom w:val="0"/>
      <w:divBdr>
        <w:top w:val="none" w:sz="0" w:space="0" w:color="auto"/>
        <w:left w:val="none" w:sz="0" w:space="0" w:color="auto"/>
        <w:bottom w:val="none" w:sz="0" w:space="0" w:color="auto"/>
        <w:right w:val="none" w:sz="0" w:space="0" w:color="auto"/>
      </w:divBdr>
    </w:div>
    <w:div w:id="125511532">
      <w:bodyDiv w:val="1"/>
      <w:marLeft w:val="0"/>
      <w:marRight w:val="0"/>
      <w:marTop w:val="0"/>
      <w:marBottom w:val="0"/>
      <w:divBdr>
        <w:top w:val="none" w:sz="0" w:space="0" w:color="auto"/>
        <w:left w:val="none" w:sz="0" w:space="0" w:color="auto"/>
        <w:bottom w:val="none" w:sz="0" w:space="0" w:color="auto"/>
        <w:right w:val="none" w:sz="0" w:space="0" w:color="auto"/>
      </w:divBdr>
    </w:div>
    <w:div w:id="125514904">
      <w:bodyDiv w:val="1"/>
      <w:marLeft w:val="0"/>
      <w:marRight w:val="0"/>
      <w:marTop w:val="0"/>
      <w:marBottom w:val="0"/>
      <w:divBdr>
        <w:top w:val="none" w:sz="0" w:space="0" w:color="auto"/>
        <w:left w:val="none" w:sz="0" w:space="0" w:color="auto"/>
        <w:bottom w:val="none" w:sz="0" w:space="0" w:color="auto"/>
        <w:right w:val="none" w:sz="0" w:space="0" w:color="auto"/>
      </w:divBdr>
    </w:div>
    <w:div w:id="125516543">
      <w:bodyDiv w:val="1"/>
      <w:marLeft w:val="0"/>
      <w:marRight w:val="0"/>
      <w:marTop w:val="0"/>
      <w:marBottom w:val="0"/>
      <w:divBdr>
        <w:top w:val="none" w:sz="0" w:space="0" w:color="auto"/>
        <w:left w:val="none" w:sz="0" w:space="0" w:color="auto"/>
        <w:bottom w:val="none" w:sz="0" w:space="0" w:color="auto"/>
        <w:right w:val="none" w:sz="0" w:space="0" w:color="auto"/>
      </w:divBdr>
    </w:div>
    <w:div w:id="125516815">
      <w:bodyDiv w:val="1"/>
      <w:marLeft w:val="0"/>
      <w:marRight w:val="0"/>
      <w:marTop w:val="0"/>
      <w:marBottom w:val="0"/>
      <w:divBdr>
        <w:top w:val="none" w:sz="0" w:space="0" w:color="auto"/>
        <w:left w:val="none" w:sz="0" w:space="0" w:color="auto"/>
        <w:bottom w:val="none" w:sz="0" w:space="0" w:color="auto"/>
        <w:right w:val="none" w:sz="0" w:space="0" w:color="auto"/>
      </w:divBdr>
    </w:div>
    <w:div w:id="125662921">
      <w:bodyDiv w:val="1"/>
      <w:marLeft w:val="0"/>
      <w:marRight w:val="0"/>
      <w:marTop w:val="0"/>
      <w:marBottom w:val="0"/>
      <w:divBdr>
        <w:top w:val="none" w:sz="0" w:space="0" w:color="auto"/>
        <w:left w:val="none" w:sz="0" w:space="0" w:color="auto"/>
        <w:bottom w:val="none" w:sz="0" w:space="0" w:color="auto"/>
        <w:right w:val="none" w:sz="0" w:space="0" w:color="auto"/>
      </w:divBdr>
    </w:div>
    <w:div w:id="125782482">
      <w:bodyDiv w:val="1"/>
      <w:marLeft w:val="0"/>
      <w:marRight w:val="0"/>
      <w:marTop w:val="0"/>
      <w:marBottom w:val="0"/>
      <w:divBdr>
        <w:top w:val="none" w:sz="0" w:space="0" w:color="auto"/>
        <w:left w:val="none" w:sz="0" w:space="0" w:color="auto"/>
        <w:bottom w:val="none" w:sz="0" w:space="0" w:color="auto"/>
        <w:right w:val="none" w:sz="0" w:space="0" w:color="auto"/>
      </w:divBdr>
    </w:div>
    <w:div w:id="125854654">
      <w:bodyDiv w:val="1"/>
      <w:marLeft w:val="0"/>
      <w:marRight w:val="0"/>
      <w:marTop w:val="0"/>
      <w:marBottom w:val="0"/>
      <w:divBdr>
        <w:top w:val="none" w:sz="0" w:space="0" w:color="auto"/>
        <w:left w:val="none" w:sz="0" w:space="0" w:color="auto"/>
        <w:bottom w:val="none" w:sz="0" w:space="0" w:color="auto"/>
        <w:right w:val="none" w:sz="0" w:space="0" w:color="auto"/>
      </w:divBdr>
    </w:div>
    <w:div w:id="125857756">
      <w:bodyDiv w:val="1"/>
      <w:marLeft w:val="0"/>
      <w:marRight w:val="0"/>
      <w:marTop w:val="0"/>
      <w:marBottom w:val="0"/>
      <w:divBdr>
        <w:top w:val="none" w:sz="0" w:space="0" w:color="auto"/>
        <w:left w:val="none" w:sz="0" w:space="0" w:color="auto"/>
        <w:bottom w:val="none" w:sz="0" w:space="0" w:color="auto"/>
        <w:right w:val="none" w:sz="0" w:space="0" w:color="auto"/>
      </w:divBdr>
    </w:div>
    <w:div w:id="125859140">
      <w:bodyDiv w:val="1"/>
      <w:marLeft w:val="0"/>
      <w:marRight w:val="0"/>
      <w:marTop w:val="0"/>
      <w:marBottom w:val="0"/>
      <w:divBdr>
        <w:top w:val="none" w:sz="0" w:space="0" w:color="auto"/>
        <w:left w:val="none" w:sz="0" w:space="0" w:color="auto"/>
        <w:bottom w:val="none" w:sz="0" w:space="0" w:color="auto"/>
        <w:right w:val="none" w:sz="0" w:space="0" w:color="auto"/>
      </w:divBdr>
    </w:div>
    <w:div w:id="125899247">
      <w:bodyDiv w:val="1"/>
      <w:marLeft w:val="0"/>
      <w:marRight w:val="0"/>
      <w:marTop w:val="0"/>
      <w:marBottom w:val="0"/>
      <w:divBdr>
        <w:top w:val="none" w:sz="0" w:space="0" w:color="auto"/>
        <w:left w:val="none" w:sz="0" w:space="0" w:color="auto"/>
        <w:bottom w:val="none" w:sz="0" w:space="0" w:color="auto"/>
        <w:right w:val="none" w:sz="0" w:space="0" w:color="auto"/>
      </w:divBdr>
    </w:div>
    <w:div w:id="125900929">
      <w:bodyDiv w:val="1"/>
      <w:marLeft w:val="0"/>
      <w:marRight w:val="0"/>
      <w:marTop w:val="0"/>
      <w:marBottom w:val="0"/>
      <w:divBdr>
        <w:top w:val="none" w:sz="0" w:space="0" w:color="auto"/>
        <w:left w:val="none" w:sz="0" w:space="0" w:color="auto"/>
        <w:bottom w:val="none" w:sz="0" w:space="0" w:color="auto"/>
        <w:right w:val="none" w:sz="0" w:space="0" w:color="auto"/>
      </w:divBdr>
    </w:div>
    <w:div w:id="126047516">
      <w:bodyDiv w:val="1"/>
      <w:marLeft w:val="0"/>
      <w:marRight w:val="0"/>
      <w:marTop w:val="0"/>
      <w:marBottom w:val="0"/>
      <w:divBdr>
        <w:top w:val="none" w:sz="0" w:space="0" w:color="auto"/>
        <w:left w:val="none" w:sz="0" w:space="0" w:color="auto"/>
        <w:bottom w:val="none" w:sz="0" w:space="0" w:color="auto"/>
        <w:right w:val="none" w:sz="0" w:space="0" w:color="auto"/>
      </w:divBdr>
    </w:div>
    <w:div w:id="126093006">
      <w:bodyDiv w:val="1"/>
      <w:marLeft w:val="0"/>
      <w:marRight w:val="0"/>
      <w:marTop w:val="0"/>
      <w:marBottom w:val="0"/>
      <w:divBdr>
        <w:top w:val="none" w:sz="0" w:space="0" w:color="auto"/>
        <w:left w:val="none" w:sz="0" w:space="0" w:color="auto"/>
        <w:bottom w:val="none" w:sz="0" w:space="0" w:color="auto"/>
        <w:right w:val="none" w:sz="0" w:space="0" w:color="auto"/>
      </w:divBdr>
    </w:div>
    <w:div w:id="126172310">
      <w:bodyDiv w:val="1"/>
      <w:marLeft w:val="0"/>
      <w:marRight w:val="0"/>
      <w:marTop w:val="0"/>
      <w:marBottom w:val="0"/>
      <w:divBdr>
        <w:top w:val="none" w:sz="0" w:space="0" w:color="auto"/>
        <w:left w:val="none" w:sz="0" w:space="0" w:color="auto"/>
        <w:bottom w:val="none" w:sz="0" w:space="0" w:color="auto"/>
        <w:right w:val="none" w:sz="0" w:space="0" w:color="auto"/>
      </w:divBdr>
    </w:div>
    <w:div w:id="126247360">
      <w:bodyDiv w:val="1"/>
      <w:marLeft w:val="0"/>
      <w:marRight w:val="0"/>
      <w:marTop w:val="0"/>
      <w:marBottom w:val="0"/>
      <w:divBdr>
        <w:top w:val="none" w:sz="0" w:space="0" w:color="auto"/>
        <w:left w:val="none" w:sz="0" w:space="0" w:color="auto"/>
        <w:bottom w:val="none" w:sz="0" w:space="0" w:color="auto"/>
        <w:right w:val="none" w:sz="0" w:space="0" w:color="auto"/>
      </w:divBdr>
    </w:div>
    <w:div w:id="126319615">
      <w:bodyDiv w:val="1"/>
      <w:marLeft w:val="0"/>
      <w:marRight w:val="0"/>
      <w:marTop w:val="0"/>
      <w:marBottom w:val="0"/>
      <w:divBdr>
        <w:top w:val="none" w:sz="0" w:space="0" w:color="auto"/>
        <w:left w:val="none" w:sz="0" w:space="0" w:color="auto"/>
        <w:bottom w:val="none" w:sz="0" w:space="0" w:color="auto"/>
        <w:right w:val="none" w:sz="0" w:space="0" w:color="auto"/>
      </w:divBdr>
    </w:div>
    <w:div w:id="126319899">
      <w:bodyDiv w:val="1"/>
      <w:marLeft w:val="0"/>
      <w:marRight w:val="0"/>
      <w:marTop w:val="0"/>
      <w:marBottom w:val="0"/>
      <w:divBdr>
        <w:top w:val="none" w:sz="0" w:space="0" w:color="auto"/>
        <w:left w:val="none" w:sz="0" w:space="0" w:color="auto"/>
        <w:bottom w:val="none" w:sz="0" w:space="0" w:color="auto"/>
        <w:right w:val="none" w:sz="0" w:space="0" w:color="auto"/>
      </w:divBdr>
    </w:div>
    <w:div w:id="126553555">
      <w:bodyDiv w:val="1"/>
      <w:marLeft w:val="0"/>
      <w:marRight w:val="0"/>
      <w:marTop w:val="0"/>
      <w:marBottom w:val="0"/>
      <w:divBdr>
        <w:top w:val="none" w:sz="0" w:space="0" w:color="auto"/>
        <w:left w:val="none" w:sz="0" w:space="0" w:color="auto"/>
        <w:bottom w:val="none" w:sz="0" w:space="0" w:color="auto"/>
        <w:right w:val="none" w:sz="0" w:space="0" w:color="auto"/>
      </w:divBdr>
    </w:div>
    <w:div w:id="126558625">
      <w:bodyDiv w:val="1"/>
      <w:marLeft w:val="0"/>
      <w:marRight w:val="0"/>
      <w:marTop w:val="0"/>
      <w:marBottom w:val="0"/>
      <w:divBdr>
        <w:top w:val="none" w:sz="0" w:space="0" w:color="auto"/>
        <w:left w:val="none" w:sz="0" w:space="0" w:color="auto"/>
        <w:bottom w:val="none" w:sz="0" w:space="0" w:color="auto"/>
        <w:right w:val="none" w:sz="0" w:space="0" w:color="auto"/>
      </w:divBdr>
    </w:div>
    <w:div w:id="126582477">
      <w:bodyDiv w:val="1"/>
      <w:marLeft w:val="0"/>
      <w:marRight w:val="0"/>
      <w:marTop w:val="0"/>
      <w:marBottom w:val="0"/>
      <w:divBdr>
        <w:top w:val="none" w:sz="0" w:space="0" w:color="auto"/>
        <w:left w:val="none" w:sz="0" w:space="0" w:color="auto"/>
        <w:bottom w:val="none" w:sz="0" w:space="0" w:color="auto"/>
        <w:right w:val="none" w:sz="0" w:space="0" w:color="auto"/>
      </w:divBdr>
    </w:div>
    <w:div w:id="126700441">
      <w:bodyDiv w:val="1"/>
      <w:marLeft w:val="0"/>
      <w:marRight w:val="0"/>
      <w:marTop w:val="0"/>
      <w:marBottom w:val="0"/>
      <w:divBdr>
        <w:top w:val="none" w:sz="0" w:space="0" w:color="auto"/>
        <w:left w:val="none" w:sz="0" w:space="0" w:color="auto"/>
        <w:bottom w:val="none" w:sz="0" w:space="0" w:color="auto"/>
        <w:right w:val="none" w:sz="0" w:space="0" w:color="auto"/>
      </w:divBdr>
    </w:div>
    <w:div w:id="126701081">
      <w:bodyDiv w:val="1"/>
      <w:marLeft w:val="0"/>
      <w:marRight w:val="0"/>
      <w:marTop w:val="0"/>
      <w:marBottom w:val="0"/>
      <w:divBdr>
        <w:top w:val="none" w:sz="0" w:space="0" w:color="auto"/>
        <w:left w:val="none" w:sz="0" w:space="0" w:color="auto"/>
        <w:bottom w:val="none" w:sz="0" w:space="0" w:color="auto"/>
        <w:right w:val="none" w:sz="0" w:space="0" w:color="auto"/>
      </w:divBdr>
    </w:div>
    <w:div w:id="126778620">
      <w:bodyDiv w:val="1"/>
      <w:marLeft w:val="0"/>
      <w:marRight w:val="0"/>
      <w:marTop w:val="0"/>
      <w:marBottom w:val="0"/>
      <w:divBdr>
        <w:top w:val="none" w:sz="0" w:space="0" w:color="auto"/>
        <w:left w:val="none" w:sz="0" w:space="0" w:color="auto"/>
        <w:bottom w:val="none" w:sz="0" w:space="0" w:color="auto"/>
        <w:right w:val="none" w:sz="0" w:space="0" w:color="auto"/>
      </w:divBdr>
    </w:div>
    <w:div w:id="126823768">
      <w:bodyDiv w:val="1"/>
      <w:marLeft w:val="0"/>
      <w:marRight w:val="0"/>
      <w:marTop w:val="0"/>
      <w:marBottom w:val="0"/>
      <w:divBdr>
        <w:top w:val="none" w:sz="0" w:space="0" w:color="auto"/>
        <w:left w:val="none" w:sz="0" w:space="0" w:color="auto"/>
        <w:bottom w:val="none" w:sz="0" w:space="0" w:color="auto"/>
        <w:right w:val="none" w:sz="0" w:space="0" w:color="auto"/>
      </w:divBdr>
    </w:div>
    <w:div w:id="126824824">
      <w:bodyDiv w:val="1"/>
      <w:marLeft w:val="0"/>
      <w:marRight w:val="0"/>
      <w:marTop w:val="0"/>
      <w:marBottom w:val="0"/>
      <w:divBdr>
        <w:top w:val="none" w:sz="0" w:space="0" w:color="auto"/>
        <w:left w:val="none" w:sz="0" w:space="0" w:color="auto"/>
        <w:bottom w:val="none" w:sz="0" w:space="0" w:color="auto"/>
        <w:right w:val="none" w:sz="0" w:space="0" w:color="auto"/>
      </w:divBdr>
    </w:div>
    <w:div w:id="126894267">
      <w:bodyDiv w:val="1"/>
      <w:marLeft w:val="0"/>
      <w:marRight w:val="0"/>
      <w:marTop w:val="0"/>
      <w:marBottom w:val="0"/>
      <w:divBdr>
        <w:top w:val="none" w:sz="0" w:space="0" w:color="auto"/>
        <w:left w:val="none" w:sz="0" w:space="0" w:color="auto"/>
        <w:bottom w:val="none" w:sz="0" w:space="0" w:color="auto"/>
        <w:right w:val="none" w:sz="0" w:space="0" w:color="auto"/>
      </w:divBdr>
    </w:div>
    <w:div w:id="126896373">
      <w:bodyDiv w:val="1"/>
      <w:marLeft w:val="0"/>
      <w:marRight w:val="0"/>
      <w:marTop w:val="0"/>
      <w:marBottom w:val="0"/>
      <w:divBdr>
        <w:top w:val="none" w:sz="0" w:space="0" w:color="auto"/>
        <w:left w:val="none" w:sz="0" w:space="0" w:color="auto"/>
        <w:bottom w:val="none" w:sz="0" w:space="0" w:color="auto"/>
        <w:right w:val="none" w:sz="0" w:space="0" w:color="auto"/>
      </w:divBdr>
    </w:div>
    <w:div w:id="126902346">
      <w:bodyDiv w:val="1"/>
      <w:marLeft w:val="0"/>
      <w:marRight w:val="0"/>
      <w:marTop w:val="0"/>
      <w:marBottom w:val="0"/>
      <w:divBdr>
        <w:top w:val="none" w:sz="0" w:space="0" w:color="auto"/>
        <w:left w:val="none" w:sz="0" w:space="0" w:color="auto"/>
        <w:bottom w:val="none" w:sz="0" w:space="0" w:color="auto"/>
        <w:right w:val="none" w:sz="0" w:space="0" w:color="auto"/>
      </w:divBdr>
    </w:div>
    <w:div w:id="127013703">
      <w:bodyDiv w:val="1"/>
      <w:marLeft w:val="0"/>
      <w:marRight w:val="0"/>
      <w:marTop w:val="0"/>
      <w:marBottom w:val="0"/>
      <w:divBdr>
        <w:top w:val="none" w:sz="0" w:space="0" w:color="auto"/>
        <w:left w:val="none" w:sz="0" w:space="0" w:color="auto"/>
        <w:bottom w:val="none" w:sz="0" w:space="0" w:color="auto"/>
        <w:right w:val="none" w:sz="0" w:space="0" w:color="auto"/>
      </w:divBdr>
    </w:div>
    <w:div w:id="127017651">
      <w:bodyDiv w:val="1"/>
      <w:marLeft w:val="0"/>
      <w:marRight w:val="0"/>
      <w:marTop w:val="0"/>
      <w:marBottom w:val="0"/>
      <w:divBdr>
        <w:top w:val="none" w:sz="0" w:space="0" w:color="auto"/>
        <w:left w:val="none" w:sz="0" w:space="0" w:color="auto"/>
        <w:bottom w:val="none" w:sz="0" w:space="0" w:color="auto"/>
        <w:right w:val="none" w:sz="0" w:space="0" w:color="auto"/>
      </w:divBdr>
    </w:div>
    <w:div w:id="127019299">
      <w:bodyDiv w:val="1"/>
      <w:marLeft w:val="0"/>
      <w:marRight w:val="0"/>
      <w:marTop w:val="0"/>
      <w:marBottom w:val="0"/>
      <w:divBdr>
        <w:top w:val="none" w:sz="0" w:space="0" w:color="auto"/>
        <w:left w:val="none" w:sz="0" w:space="0" w:color="auto"/>
        <w:bottom w:val="none" w:sz="0" w:space="0" w:color="auto"/>
        <w:right w:val="none" w:sz="0" w:space="0" w:color="auto"/>
      </w:divBdr>
    </w:div>
    <w:div w:id="127091690">
      <w:bodyDiv w:val="1"/>
      <w:marLeft w:val="0"/>
      <w:marRight w:val="0"/>
      <w:marTop w:val="0"/>
      <w:marBottom w:val="0"/>
      <w:divBdr>
        <w:top w:val="none" w:sz="0" w:space="0" w:color="auto"/>
        <w:left w:val="none" w:sz="0" w:space="0" w:color="auto"/>
        <w:bottom w:val="none" w:sz="0" w:space="0" w:color="auto"/>
        <w:right w:val="none" w:sz="0" w:space="0" w:color="auto"/>
      </w:divBdr>
    </w:div>
    <w:div w:id="127167987">
      <w:bodyDiv w:val="1"/>
      <w:marLeft w:val="0"/>
      <w:marRight w:val="0"/>
      <w:marTop w:val="0"/>
      <w:marBottom w:val="0"/>
      <w:divBdr>
        <w:top w:val="none" w:sz="0" w:space="0" w:color="auto"/>
        <w:left w:val="none" w:sz="0" w:space="0" w:color="auto"/>
        <w:bottom w:val="none" w:sz="0" w:space="0" w:color="auto"/>
        <w:right w:val="none" w:sz="0" w:space="0" w:color="auto"/>
      </w:divBdr>
    </w:div>
    <w:div w:id="127210723">
      <w:bodyDiv w:val="1"/>
      <w:marLeft w:val="0"/>
      <w:marRight w:val="0"/>
      <w:marTop w:val="0"/>
      <w:marBottom w:val="0"/>
      <w:divBdr>
        <w:top w:val="none" w:sz="0" w:space="0" w:color="auto"/>
        <w:left w:val="none" w:sz="0" w:space="0" w:color="auto"/>
        <w:bottom w:val="none" w:sz="0" w:space="0" w:color="auto"/>
        <w:right w:val="none" w:sz="0" w:space="0" w:color="auto"/>
      </w:divBdr>
    </w:div>
    <w:div w:id="127282684">
      <w:bodyDiv w:val="1"/>
      <w:marLeft w:val="0"/>
      <w:marRight w:val="0"/>
      <w:marTop w:val="0"/>
      <w:marBottom w:val="0"/>
      <w:divBdr>
        <w:top w:val="none" w:sz="0" w:space="0" w:color="auto"/>
        <w:left w:val="none" w:sz="0" w:space="0" w:color="auto"/>
        <w:bottom w:val="none" w:sz="0" w:space="0" w:color="auto"/>
        <w:right w:val="none" w:sz="0" w:space="0" w:color="auto"/>
      </w:divBdr>
    </w:div>
    <w:div w:id="127289268">
      <w:bodyDiv w:val="1"/>
      <w:marLeft w:val="0"/>
      <w:marRight w:val="0"/>
      <w:marTop w:val="0"/>
      <w:marBottom w:val="0"/>
      <w:divBdr>
        <w:top w:val="none" w:sz="0" w:space="0" w:color="auto"/>
        <w:left w:val="none" w:sz="0" w:space="0" w:color="auto"/>
        <w:bottom w:val="none" w:sz="0" w:space="0" w:color="auto"/>
        <w:right w:val="none" w:sz="0" w:space="0" w:color="auto"/>
      </w:divBdr>
    </w:div>
    <w:div w:id="127357212">
      <w:bodyDiv w:val="1"/>
      <w:marLeft w:val="0"/>
      <w:marRight w:val="0"/>
      <w:marTop w:val="0"/>
      <w:marBottom w:val="0"/>
      <w:divBdr>
        <w:top w:val="none" w:sz="0" w:space="0" w:color="auto"/>
        <w:left w:val="none" w:sz="0" w:space="0" w:color="auto"/>
        <w:bottom w:val="none" w:sz="0" w:space="0" w:color="auto"/>
        <w:right w:val="none" w:sz="0" w:space="0" w:color="auto"/>
      </w:divBdr>
    </w:div>
    <w:div w:id="127359764">
      <w:bodyDiv w:val="1"/>
      <w:marLeft w:val="0"/>
      <w:marRight w:val="0"/>
      <w:marTop w:val="0"/>
      <w:marBottom w:val="0"/>
      <w:divBdr>
        <w:top w:val="none" w:sz="0" w:space="0" w:color="auto"/>
        <w:left w:val="none" w:sz="0" w:space="0" w:color="auto"/>
        <w:bottom w:val="none" w:sz="0" w:space="0" w:color="auto"/>
        <w:right w:val="none" w:sz="0" w:space="0" w:color="auto"/>
      </w:divBdr>
    </w:div>
    <w:div w:id="127405696">
      <w:bodyDiv w:val="1"/>
      <w:marLeft w:val="0"/>
      <w:marRight w:val="0"/>
      <w:marTop w:val="0"/>
      <w:marBottom w:val="0"/>
      <w:divBdr>
        <w:top w:val="none" w:sz="0" w:space="0" w:color="auto"/>
        <w:left w:val="none" w:sz="0" w:space="0" w:color="auto"/>
        <w:bottom w:val="none" w:sz="0" w:space="0" w:color="auto"/>
        <w:right w:val="none" w:sz="0" w:space="0" w:color="auto"/>
      </w:divBdr>
    </w:div>
    <w:div w:id="127432386">
      <w:bodyDiv w:val="1"/>
      <w:marLeft w:val="0"/>
      <w:marRight w:val="0"/>
      <w:marTop w:val="0"/>
      <w:marBottom w:val="0"/>
      <w:divBdr>
        <w:top w:val="none" w:sz="0" w:space="0" w:color="auto"/>
        <w:left w:val="none" w:sz="0" w:space="0" w:color="auto"/>
        <w:bottom w:val="none" w:sz="0" w:space="0" w:color="auto"/>
        <w:right w:val="none" w:sz="0" w:space="0" w:color="auto"/>
      </w:divBdr>
    </w:div>
    <w:div w:id="127474255">
      <w:bodyDiv w:val="1"/>
      <w:marLeft w:val="0"/>
      <w:marRight w:val="0"/>
      <w:marTop w:val="0"/>
      <w:marBottom w:val="0"/>
      <w:divBdr>
        <w:top w:val="none" w:sz="0" w:space="0" w:color="auto"/>
        <w:left w:val="none" w:sz="0" w:space="0" w:color="auto"/>
        <w:bottom w:val="none" w:sz="0" w:space="0" w:color="auto"/>
        <w:right w:val="none" w:sz="0" w:space="0" w:color="auto"/>
      </w:divBdr>
    </w:div>
    <w:div w:id="127548980">
      <w:bodyDiv w:val="1"/>
      <w:marLeft w:val="0"/>
      <w:marRight w:val="0"/>
      <w:marTop w:val="0"/>
      <w:marBottom w:val="0"/>
      <w:divBdr>
        <w:top w:val="none" w:sz="0" w:space="0" w:color="auto"/>
        <w:left w:val="none" w:sz="0" w:space="0" w:color="auto"/>
        <w:bottom w:val="none" w:sz="0" w:space="0" w:color="auto"/>
        <w:right w:val="none" w:sz="0" w:space="0" w:color="auto"/>
      </w:divBdr>
    </w:div>
    <w:div w:id="127599771">
      <w:bodyDiv w:val="1"/>
      <w:marLeft w:val="0"/>
      <w:marRight w:val="0"/>
      <w:marTop w:val="0"/>
      <w:marBottom w:val="0"/>
      <w:divBdr>
        <w:top w:val="none" w:sz="0" w:space="0" w:color="auto"/>
        <w:left w:val="none" w:sz="0" w:space="0" w:color="auto"/>
        <w:bottom w:val="none" w:sz="0" w:space="0" w:color="auto"/>
        <w:right w:val="none" w:sz="0" w:space="0" w:color="auto"/>
      </w:divBdr>
    </w:div>
    <w:div w:id="127600034">
      <w:bodyDiv w:val="1"/>
      <w:marLeft w:val="0"/>
      <w:marRight w:val="0"/>
      <w:marTop w:val="0"/>
      <w:marBottom w:val="0"/>
      <w:divBdr>
        <w:top w:val="none" w:sz="0" w:space="0" w:color="auto"/>
        <w:left w:val="none" w:sz="0" w:space="0" w:color="auto"/>
        <w:bottom w:val="none" w:sz="0" w:space="0" w:color="auto"/>
        <w:right w:val="none" w:sz="0" w:space="0" w:color="auto"/>
      </w:divBdr>
    </w:div>
    <w:div w:id="127629024">
      <w:bodyDiv w:val="1"/>
      <w:marLeft w:val="0"/>
      <w:marRight w:val="0"/>
      <w:marTop w:val="0"/>
      <w:marBottom w:val="0"/>
      <w:divBdr>
        <w:top w:val="none" w:sz="0" w:space="0" w:color="auto"/>
        <w:left w:val="none" w:sz="0" w:space="0" w:color="auto"/>
        <w:bottom w:val="none" w:sz="0" w:space="0" w:color="auto"/>
        <w:right w:val="none" w:sz="0" w:space="0" w:color="auto"/>
      </w:divBdr>
    </w:div>
    <w:div w:id="127669549">
      <w:bodyDiv w:val="1"/>
      <w:marLeft w:val="0"/>
      <w:marRight w:val="0"/>
      <w:marTop w:val="0"/>
      <w:marBottom w:val="0"/>
      <w:divBdr>
        <w:top w:val="none" w:sz="0" w:space="0" w:color="auto"/>
        <w:left w:val="none" w:sz="0" w:space="0" w:color="auto"/>
        <w:bottom w:val="none" w:sz="0" w:space="0" w:color="auto"/>
        <w:right w:val="none" w:sz="0" w:space="0" w:color="auto"/>
      </w:divBdr>
    </w:div>
    <w:div w:id="127745944">
      <w:bodyDiv w:val="1"/>
      <w:marLeft w:val="0"/>
      <w:marRight w:val="0"/>
      <w:marTop w:val="0"/>
      <w:marBottom w:val="0"/>
      <w:divBdr>
        <w:top w:val="none" w:sz="0" w:space="0" w:color="auto"/>
        <w:left w:val="none" w:sz="0" w:space="0" w:color="auto"/>
        <w:bottom w:val="none" w:sz="0" w:space="0" w:color="auto"/>
        <w:right w:val="none" w:sz="0" w:space="0" w:color="auto"/>
      </w:divBdr>
    </w:div>
    <w:div w:id="127750348">
      <w:bodyDiv w:val="1"/>
      <w:marLeft w:val="0"/>
      <w:marRight w:val="0"/>
      <w:marTop w:val="0"/>
      <w:marBottom w:val="0"/>
      <w:divBdr>
        <w:top w:val="none" w:sz="0" w:space="0" w:color="auto"/>
        <w:left w:val="none" w:sz="0" w:space="0" w:color="auto"/>
        <w:bottom w:val="none" w:sz="0" w:space="0" w:color="auto"/>
        <w:right w:val="none" w:sz="0" w:space="0" w:color="auto"/>
      </w:divBdr>
    </w:div>
    <w:div w:id="127860939">
      <w:bodyDiv w:val="1"/>
      <w:marLeft w:val="0"/>
      <w:marRight w:val="0"/>
      <w:marTop w:val="0"/>
      <w:marBottom w:val="0"/>
      <w:divBdr>
        <w:top w:val="none" w:sz="0" w:space="0" w:color="auto"/>
        <w:left w:val="none" w:sz="0" w:space="0" w:color="auto"/>
        <w:bottom w:val="none" w:sz="0" w:space="0" w:color="auto"/>
        <w:right w:val="none" w:sz="0" w:space="0" w:color="auto"/>
      </w:divBdr>
    </w:div>
    <w:div w:id="127935230">
      <w:bodyDiv w:val="1"/>
      <w:marLeft w:val="0"/>
      <w:marRight w:val="0"/>
      <w:marTop w:val="0"/>
      <w:marBottom w:val="0"/>
      <w:divBdr>
        <w:top w:val="none" w:sz="0" w:space="0" w:color="auto"/>
        <w:left w:val="none" w:sz="0" w:space="0" w:color="auto"/>
        <w:bottom w:val="none" w:sz="0" w:space="0" w:color="auto"/>
        <w:right w:val="none" w:sz="0" w:space="0" w:color="auto"/>
      </w:divBdr>
    </w:div>
    <w:div w:id="127942719">
      <w:bodyDiv w:val="1"/>
      <w:marLeft w:val="0"/>
      <w:marRight w:val="0"/>
      <w:marTop w:val="0"/>
      <w:marBottom w:val="0"/>
      <w:divBdr>
        <w:top w:val="none" w:sz="0" w:space="0" w:color="auto"/>
        <w:left w:val="none" w:sz="0" w:space="0" w:color="auto"/>
        <w:bottom w:val="none" w:sz="0" w:space="0" w:color="auto"/>
        <w:right w:val="none" w:sz="0" w:space="0" w:color="auto"/>
      </w:divBdr>
    </w:div>
    <w:div w:id="128058443">
      <w:bodyDiv w:val="1"/>
      <w:marLeft w:val="0"/>
      <w:marRight w:val="0"/>
      <w:marTop w:val="0"/>
      <w:marBottom w:val="0"/>
      <w:divBdr>
        <w:top w:val="none" w:sz="0" w:space="0" w:color="auto"/>
        <w:left w:val="none" w:sz="0" w:space="0" w:color="auto"/>
        <w:bottom w:val="none" w:sz="0" w:space="0" w:color="auto"/>
        <w:right w:val="none" w:sz="0" w:space="0" w:color="auto"/>
      </w:divBdr>
    </w:div>
    <w:div w:id="128206057">
      <w:bodyDiv w:val="1"/>
      <w:marLeft w:val="0"/>
      <w:marRight w:val="0"/>
      <w:marTop w:val="0"/>
      <w:marBottom w:val="0"/>
      <w:divBdr>
        <w:top w:val="none" w:sz="0" w:space="0" w:color="auto"/>
        <w:left w:val="none" w:sz="0" w:space="0" w:color="auto"/>
        <w:bottom w:val="none" w:sz="0" w:space="0" w:color="auto"/>
        <w:right w:val="none" w:sz="0" w:space="0" w:color="auto"/>
      </w:divBdr>
    </w:div>
    <w:div w:id="128400277">
      <w:bodyDiv w:val="1"/>
      <w:marLeft w:val="0"/>
      <w:marRight w:val="0"/>
      <w:marTop w:val="0"/>
      <w:marBottom w:val="0"/>
      <w:divBdr>
        <w:top w:val="none" w:sz="0" w:space="0" w:color="auto"/>
        <w:left w:val="none" w:sz="0" w:space="0" w:color="auto"/>
        <w:bottom w:val="none" w:sz="0" w:space="0" w:color="auto"/>
        <w:right w:val="none" w:sz="0" w:space="0" w:color="auto"/>
      </w:divBdr>
    </w:div>
    <w:div w:id="128405071">
      <w:bodyDiv w:val="1"/>
      <w:marLeft w:val="0"/>
      <w:marRight w:val="0"/>
      <w:marTop w:val="0"/>
      <w:marBottom w:val="0"/>
      <w:divBdr>
        <w:top w:val="none" w:sz="0" w:space="0" w:color="auto"/>
        <w:left w:val="none" w:sz="0" w:space="0" w:color="auto"/>
        <w:bottom w:val="none" w:sz="0" w:space="0" w:color="auto"/>
        <w:right w:val="none" w:sz="0" w:space="0" w:color="auto"/>
      </w:divBdr>
    </w:div>
    <w:div w:id="128405852">
      <w:bodyDiv w:val="1"/>
      <w:marLeft w:val="0"/>
      <w:marRight w:val="0"/>
      <w:marTop w:val="0"/>
      <w:marBottom w:val="0"/>
      <w:divBdr>
        <w:top w:val="none" w:sz="0" w:space="0" w:color="auto"/>
        <w:left w:val="none" w:sz="0" w:space="0" w:color="auto"/>
        <w:bottom w:val="none" w:sz="0" w:space="0" w:color="auto"/>
        <w:right w:val="none" w:sz="0" w:space="0" w:color="auto"/>
      </w:divBdr>
    </w:div>
    <w:div w:id="128472792">
      <w:bodyDiv w:val="1"/>
      <w:marLeft w:val="0"/>
      <w:marRight w:val="0"/>
      <w:marTop w:val="0"/>
      <w:marBottom w:val="0"/>
      <w:divBdr>
        <w:top w:val="none" w:sz="0" w:space="0" w:color="auto"/>
        <w:left w:val="none" w:sz="0" w:space="0" w:color="auto"/>
        <w:bottom w:val="none" w:sz="0" w:space="0" w:color="auto"/>
        <w:right w:val="none" w:sz="0" w:space="0" w:color="auto"/>
      </w:divBdr>
    </w:div>
    <w:div w:id="128481182">
      <w:bodyDiv w:val="1"/>
      <w:marLeft w:val="0"/>
      <w:marRight w:val="0"/>
      <w:marTop w:val="0"/>
      <w:marBottom w:val="0"/>
      <w:divBdr>
        <w:top w:val="none" w:sz="0" w:space="0" w:color="auto"/>
        <w:left w:val="none" w:sz="0" w:space="0" w:color="auto"/>
        <w:bottom w:val="none" w:sz="0" w:space="0" w:color="auto"/>
        <w:right w:val="none" w:sz="0" w:space="0" w:color="auto"/>
      </w:divBdr>
    </w:div>
    <w:div w:id="128482077">
      <w:bodyDiv w:val="1"/>
      <w:marLeft w:val="0"/>
      <w:marRight w:val="0"/>
      <w:marTop w:val="0"/>
      <w:marBottom w:val="0"/>
      <w:divBdr>
        <w:top w:val="none" w:sz="0" w:space="0" w:color="auto"/>
        <w:left w:val="none" w:sz="0" w:space="0" w:color="auto"/>
        <w:bottom w:val="none" w:sz="0" w:space="0" w:color="auto"/>
        <w:right w:val="none" w:sz="0" w:space="0" w:color="auto"/>
      </w:divBdr>
    </w:div>
    <w:div w:id="128516577">
      <w:bodyDiv w:val="1"/>
      <w:marLeft w:val="0"/>
      <w:marRight w:val="0"/>
      <w:marTop w:val="0"/>
      <w:marBottom w:val="0"/>
      <w:divBdr>
        <w:top w:val="none" w:sz="0" w:space="0" w:color="auto"/>
        <w:left w:val="none" w:sz="0" w:space="0" w:color="auto"/>
        <w:bottom w:val="none" w:sz="0" w:space="0" w:color="auto"/>
        <w:right w:val="none" w:sz="0" w:space="0" w:color="auto"/>
      </w:divBdr>
    </w:div>
    <w:div w:id="128594759">
      <w:bodyDiv w:val="1"/>
      <w:marLeft w:val="0"/>
      <w:marRight w:val="0"/>
      <w:marTop w:val="0"/>
      <w:marBottom w:val="0"/>
      <w:divBdr>
        <w:top w:val="none" w:sz="0" w:space="0" w:color="auto"/>
        <w:left w:val="none" w:sz="0" w:space="0" w:color="auto"/>
        <w:bottom w:val="none" w:sz="0" w:space="0" w:color="auto"/>
        <w:right w:val="none" w:sz="0" w:space="0" w:color="auto"/>
      </w:divBdr>
    </w:div>
    <w:div w:id="128598378">
      <w:bodyDiv w:val="1"/>
      <w:marLeft w:val="0"/>
      <w:marRight w:val="0"/>
      <w:marTop w:val="0"/>
      <w:marBottom w:val="0"/>
      <w:divBdr>
        <w:top w:val="none" w:sz="0" w:space="0" w:color="auto"/>
        <w:left w:val="none" w:sz="0" w:space="0" w:color="auto"/>
        <w:bottom w:val="none" w:sz="0" w:space="0" w:color="auto"/>
        <w:right w:val="none" w:sz="0" w:space="0" w:color="auto"/>
      </w:divBdr>
    </w:div>
    <w:div w:id="128665751">
      <w:bodyDiv w:val="1"/>
      <w:marLeft w:val="0"/>
      <w:marRight w:val="0"/>
      <w:marTop w:val="0"/>
      <w:marBottom w:val="0"/>
      <w:divBdr>
        <w:top w:val="none" w:sz="0" w:space="0" w:color="auto"/>
        <w:left w:val="none" w:sz="0" w:space="0" w:color="auto"/>
        <w:bottom w:val="none" w:sz="0" w:space="0" w:color="auto"/>
        <w:right w:val="none" w:sz="0" w:space="0" w:color="auto"/>
      </w:divBdr>
    </w:div>
    <w:div w:id="128669265">
      <w:bodyDiv w:val="1"/>
      <w:marLeft w:val="0"/>
      <w:marRight w:val="0"/>
      <w:marTop w:val="0"/>
      <w:marBottom w:val="0"/>
      <w:divBdr>
        <w:top w:val="none" w:sz="0" w:space="0" w:color="auto"/>
        <w:left w:val="none" w:sz="0" w:space="0" w:color="auto"/>
        <w:bottom w:val="none" w:sz="0" w:space="0" w:color="auto"/>
        <w:right w:val="none" w:sz="0" w:space="0" w:color="auto"/>
      </w:divBdr>
    </w:div>
    <w:div w:id="128669797">
      <w:bodyDiv w:val="1"/>
      <w:marLeft w:val="0"/>
      <w:marRight w:val="0"/>
      <w:marTop w:val="0"/>
      <w:marBottom w:val="0"/>
      <w:divBdr>
        <w:top w:val="none" w:sz="0" w:space="0" w:color="auto"/>
        <w:left w:val="none" w:sz="0" w:space="0" w:color="auto"/>
        <w:bottom w:val="none" w:sz="0" w:space="0" w:color="auto"/>
        <w:right w:val="none" w:sz="0" w:space="0" w:color="auto"/>
      </w:divBdr>
    </w:div>
    <w:div w:id="128672016">
      <w:bodyDiv w:val="1"/>
      <w:marLeft w:val="0"/>
      <w:marRight w:val="0"/>
      <w:marTop w:val="0"/>
      <w:marBottom w:val="0"/>
      <w:divBdr>
        <w:top w:val="none" w:sz="0" w:space="0" w:color="auto"/>
        <w:left w:val="none" w:sz="0" w:space="0" w:color="auto"/>
        <w:bottom w:val="none" w:sz="0" w:space="0" w:color="auto"/>
        <w:right w:val="none" w:sz="0" w:space="0" w:color="auto"/>
      </w:divBdr>
    </w:div>
    <w:div w:id="128716709">
      <w:bodyDiv w:val="1"/>
      <w:marLeft w:val="0"/>
      <w:marRight w:val="0"/>
      <w:marTop w:val="0"/>
      <w:marBottom w:val="0"/>
      <w:divBdr>
        <w:top w:val="none" w:sz="0" w:space="0" w:color="auto"/>
        <w:left w:val="none" w:sz="0" w:space="0" w:color="auto"/>
        <w:bottom w:val="none" w:sz="0" w:space="0" w:color="auto"/>
        <w:right w:val="none" w:sz="0" w:space="0" w:color="auto"/>
      </w:divBdr>
    </w:div>
    <w:div w:id="128741815">
      <w:bodyDiv w:val="1"/>
      <w:marLeft w:val="0"/>
      <w:marRight w:val="0"/>
      <w:marTop w:val="0"/>
      <w:marBottom w:val="0"/>
      <w:divBdr>
        <w:top w:val="none" w:sz="0" w:space="0" w:color="auto"/>
        <w:left w:val="none" w:sz="0" w:space="0" w:color="auto"/>
        <w:bottom w:val="none" w:sz="0" w:space="0" w:color="auto"/>
        <w:right w:val="none" w:sz="0" w:space="0" w:color="auto"/>
      </w:divBdr>
    </w:div>
    <w:div w:id="128861201">
      <w:bodyDiv w:val="1"/>
      <w:marLeft w:val="0"/>
      <w:marRight w:val="0"/>
      <w:marTop w:val="0"/>
      <w:marBottom w:val="0"/>
      <w:divBdr>
        <w:top w:val="none" w:sz="0" w:space="0" w:color="auto"/>
        <w:left w:val="none" w:sz="0" w:space="0" w:color="auto"/>
        <w:bottom w:val="none" w:sz="0" w:space="0" w:color="auto"/>
        <w:right w:val="none" w:sz="0" w:space="0" w:color="auto"/>
      </w:divBdr>
    </w:div>
    <w:div w:id="128864654">
      <w:bodyDiv w:val="1"/>
      <w:marLeft w:val="0"/>
      <w:marRight w:val="0"/>
      <w:marTop w:val="0"/>
      <w:marBottom w:val="0"/>
      <w:divBdr>
        <w:top w:val="none" w:sz="0" w:space="0" w:color="auto"/>
        <w:left w:val="none" w:sz="0" w:space="0" w:color="auto"/>
        <w:bottom w:val="none" w:sz="0" w:space="0" w:color="auto"/>
        <w:right w:val="none" w:sz="0" w:space="0" w:color="auto"/>
      </w:divBdr>
    </w:div>
    <w:div w:id="128865888">
      <w:bodyDiv w:val="1"/>
      <w:marLeft w:val="0"/>
      <w:marRight w:val="0"/>
      <w:marTop w:val="0"/>
      <w:marBottom w:val="0"/>
      <w:divBdr>
        <w:top w:val="none" w:sz="0" w:space="0" w:color="auto"/>
        <w:left w:val="none" w:sz="0" w:space="0" w:color="auto"/>
        <w:bottom w:val="none" w:sz="0" w:space="0" w:color="auto"/>
        <w:right w:val="none" w:sz="0" w:space="0" w:color="auto"/>
      </w:divBdr>
    </w:div>
    <w:div w:id="128867299">
      <w:bodyDiv w:val="1"/>
      <w:marLeft w:val="0"/>
      <w:marRight w:val="0"/>
      <w:marTop w:val="0"/>
      <w:marBottom w:val="0"/>
      <w:divBdr>
        <w:top w:val="none" w:sz="0" w:space="0" w:color="auto"/>
        <w:left w:val="none" w:sz="0" w:space="0" w:color="auto"/>
        <w:bottom w:val="none" w:sz="0" w:space="0" w:color="auto"/>
        <w:right w:val="none" w:sz="0" w:space="0" w:color="auto"/>
      </w:divBdr>
    </w:div>
    <w:div w:id="128867897">
      <w:bodyDiv w:val="1"/>
      <w:marLeft w:val="0"/>
      <w:marRight w:val="0"/>
      <w:marTop w:val="0"/>
      <w:marBottom w:val="0"/>
      <w:divBdr>
        <w:top w:val="none" w:sz="0" w:space="0" w:color="auto"/>
        <w:left w:val="none" w:sz="0" w:space="0" w:color="auto"/>
        <w:bottom w:val="none" w:sz="0" w:space="0" w:color="auto"/>
        <w:right w:val="none" w:sz="0" w:space="0" w:color="auto"/>
      </w:divBdr>
    </w:div>
    <w:div w:id="128979536">
      <w:bodyDiv w:val="1"/>
      <w:marLeft w:val="0"/>
      <w:marRight w:val="0"/>
      <w:marTop w:val="0"/>
      <w:marBottom w:val="0"/>
      <w:divBdr>
        <w:top w:val="none" w:sz="0" w:space="0" w:color="auto"/>
        <w:left w:val="none" w:sz="0" w:space="0" w:color="auto"/>
        <w:bottom w:val="none" w:sz="0" w:space="0" w:color="auto"/>
        <w:right w:val="none" w:sz="0" w:space="0" w:color="auto"/>
      </w:divBdr>
    </w:div>
    <w:div w:id="128982510">
      <w:bodyDiv w:val="1"/>
      <w:marLeft w:val="0"/>
      <w:marRight w:val="0"/>
      <w:marTop w:val="0"/>
      <w:marBottom w:val="0"/>
      <w:divBdr>
        <w:top w:val="none" w:sz="0" w:space="0" w:color="auto"/>
        <w:left w:val="none" w:sz="0" w:space="0" w:color="auto"/>
        <w:bottom w:val="none" w:sz="0" w:space="0" w:color="auto"/>
        <w:right w:val="none" w:sz="0" w:space="0" w:color="auto"/>
      </w:divBdr>
    </w:div>
    <w:div w:id="129055871">
      <w:bodyDiv w:val="1"/>
      <w:marLeft w:val="0"/>
      <w:marRight w:val="0"/>
      <w:marTop w:val="0"/>
      <w:marBottom w:val="0"/>
      <w:divBdr>
        <w:top w:val="none" w:sz="0" w:space="0" w:color="auto"/>
        <w:left w:val="none" w:sz="0" w:space="0" w:color="auto"/>
        <w:bottom w:val="none" w:sz="0" w:space="0" w:color="auto"/>
        <w:right w:val="none" w:sz="0" w:space="0" w:color="auto"/>
      </w:divBdr>
    </w:div>
    <w:div w:id="129057153">
      <w:bodyDiv w:val="1"/>
      <w:marLeft w:val="0"/>
      <w:marRight w:val="0"/>
      <w:marTop w:val="0"/>
      <w:marBottom w:val="0"/>
      <w:divBdr>
        <w:top w:val="none" w:sz="0" w:space="0" w:color="auto"/>
        <w:left w:val="none" w:sz="0" w:space="0" w:color="auto"/>
        <w:bottom w:val="none" w:sz="0" w:space="0" w:color="auto"/>
        <w:right w:val="none" w:sz="0" w:space="0" w:color="auto"/>
      </w:divBdr>
    </w:div>
    <w:div w:id="129058774">
      <w:bodyDiv w:val="1"/>
      <w:marLeft w:val="0"/>
      <w:marRight w:val="0"/>
      <w:marTop w:val="0"/>
      <w:marBottom w:val="0"/>
      <w:divBdr>
        <w:top w:val="none" w:sz="0" w:space="0" w:color="auto"/>
        <w:left w:val="none" w:sz="0" w:space="0" w:color="auto"/>
        <w:bottom w:val="none" w:sz="0" w:space="0" w:color="auto"/>
        <w:right w:val="none" w:sz="0" w:space="0" w:color="auto"/>
      </w:divBdr>
    </w:div>
    <w:div w:id="129129528">
      <w:bodyDiv w:val="1"/>
      <w:marLeft w:val="0"/>
      <w:marRight w:val="0"/>
      <w:marTop w:val="0"/>
      <w:marBottom w:val="0"/>
      <w:divBdr>
        <w:top w:val="none" w:sz="0" w:space="0" w:color="auto"/>
        <w:left w:val="none" w:sz="0" w:space="0" w:color="auto"/>
        <w:bottom w:val="none" w:sz="0" w:space="0" w:color="auto"/>
        <w:right w:val="none" w:sz="0" w:space="0" w:color="auto"/>
      </w:divBdr>
    </w:div>
    <w:div w:id="129129765">
      <w:bodyDiv w:val="1"/>
      <w:marLeft w:val="0"/>
      <w:marRight w:val="0"/>
      <w:marTop w:val="0"/>
      <w:marBottom w:val="0"/>
      <w:divBdr>
        <w:top w:val="none" w:sz="0" w:space="0" w:color="auto"/>
        <w:left w:val="none" w:sz="0" w:space="0" w:color="auto"/>
        <w:bottom w:val="none" w:sz="0" w:space="0" w:color="auto"/>
        <w:right w:val="none" w:sz="0" w:space="0" w:color="auto"/>
      </w:divBdr>
    </w:div>
    <w:div w:id="129135655">
      <w:bodyDiv w:val="1"/>
      <w:marLeft w:val="0"/>
      <w:marRight w:val="0"/>
      <w:marTop w:val="0"/>
      <w:marBottom w:val="0"/>
      <w:divBdr>
        <w:top w:val="none" w:sz="0" w:space="0" w:color="auto"/>
        <w:left w:val="none" w:sz="0" w:space="0" w:color="auto"/>
        <w:bottom w:val="none" w:sz="0" w:space="0" w:color="auto"/>
        <w:right w:val="none" w:sz="0" w:space="0" w:color="auto"/>
      </w:divBdr>
    </w:div>
    <w:div w:id="129247898">
      <w:bodyDiv w:val="1"/>
      <w:marLeft w:val="0"/>
      <w:marRight w:val="0"/>
      <w:marTop w:val="0"/>
      <w:marBottom w:val="0"/>
      <w:divBdr>
        <w:top w:val="none" w:sz="0" w:space="0" w:color="auto"/>
        <w:left w:val="none" w:sz="0" w:space="0" w:color="auto"/>
        <w:bottom w:val="none" w:sz="0" w:space="0" w:color="auto"/>
        <w:right w:val="none" w:sz="0" w:space="0" w:color="auto"/>
      </w:divBdr>
    </w:div>
    <w:div w:id="129321904">
      <w:bodyDiv w:val="1"/>
      <w:marLeft w:val="0"/>
      <w:marRight w:val="0"/>
      <w:marTop w:val="0"/>
      <w:marBottom w:val="0"/>
      <w:divBdr>
        <w:top w:val="none" w:sz="0" w:space="0" w:color="auto"/>
        <w:left w:val="none" w:sz="0" w:space="0" w:color="auto"/>
        <w:bottom w:val="none" w:sz="0" w:space="0" w:color="auto"/>
        <w:right w:val="none" w:sz="0" w:space="0" w:color="auto"/>
      </w:divBdr>
    </w:div>
    <w:div w:id="129324486">
      <w:bodyDiv w:val="1"/>
      <w:marLeft w:val="0"/>
      <w:marRight w:val="0"/>
      <w:marTop w:val="0"/>
      <w:marBottom w:val="0"/>
      <w:divBdr>
        <w:top w:val="none" w:sz="0" w:space="0" w:color="auto"/>
        <w:left w:val="none" w:sz="0" w:space="0" w:color="auto"/>
        <w:bottom w:val="none" w:sz="0" w:space="0" w:color="auto"/>
        <w:right w:val="none" w:sz="0" w:space="0" w:color="auto"/>
      </w:divBdr>
    </w:div>
    <w:div w:id="129327905">
      <w:bodyDiv w:val="1"/>
      <w:marLeft w:val="0"/>
      <w:marRight w:val="0"/>
      <w:marTop w:val="0"/>
      <w:marBottom w:val="0"/>
      <w:divBdr>
        <w:top w:val="none" w:sz="0" w:space="0" w:color="auto"/>
        <w:left w:val="none" w:sz="0" w:space="0" w:color="auto"/>
        <w:bottom w:val="none" w:sz="0" w:space="0" w:color="auto"/>
        <w:right w:val="none" w:sz="0" w:space="0" w:color="auto"/>
      </w:divBdr>
    </w:div>
    <w:div w:id="129328194">
      <w:bodyDiv w:val="1"/>
      <w:marLeft w:val="0"/>
      <w:marRight w:val="0"/>
      <w:marTop w:val="0"/>
      <w:marBottom w:val="0"/>
      <w:divBdr>
        <w:top w:val="none" w:sz="0" w:space="0" w:color="auto"/>
        <w:left w:val="none" w:sz="0" w:space="0" w:color="auto"/>
        <w:bottom w:val="none" w:sz="0" w:space="0" w:color="auto"/>
        <w:right w:val="none" w:sz="0" w:space="0" w:color="auto"/>
      </w:divBdr>
    </w:div>
    <w:div w:id="129369955">
      <w:bodyDiv w:val="1"/>
      <w:marLeft w:val="0"/>
      <w:marRight w:val="0"/>
      <w:marTop w:val="0"/>
      <w:marBottom w:val="0"/>
      <w:divBdr>
        <w:top w:val="none" w:sz="0" w:space="0" w:color="auto"/>
        <w:left w:val="none" w:sz="0" w:space="0" w:color="auto"/>
        <w:bottom w:val="none" w:sz="0" w:space="0" w:color="auto"/>
        <w:right w:val="none" w:sz="0" w:space="0" w:color="auto"/>
      </w:divBdr>
    </w:div>
    <w:div w:id="129396748">
      <w:bodyDiv w:val="1"/>
      <w:marLeft w:val="0"/>
      <w:marRight w:val="0"/>
      <w:marTop w:val="0"/>
      <w:marBottom w:val="0"/>
      <w:divBdr>
        <w:top w:val="none" w:sz="0" w:space="0" w:color="auto"/>
        <w:left w:val="none" w:sz="0" w:space="0" w:color="auto"/>
        <w:bottom w:val="none" w:sz="0" w:space="0" w:color="auto"/>
        <w:right w:val="none" w:sz="0" w:space="0" w:color="auto"/>
      </w:divBdr>
    </w:div>
    <w:div w:id="129397180">
      <w:bodyDiv w:val="1"/>
      <w:marLeft w:val="0"/>
      <w:marRight w:val="0"/>
      <w:marTop w:val="0"/>
      <w:marBottom w:val="0"/>
      <w:divBdr>
        <w:top w:val="none" w:sz="0" w:space="0" w:color="auto"/>
        <w:left w:val="none" w:sz="0" w:space="0" w:color="auto"/>
        <w:bottom w:val="none" w:sz="0" w:space="0" w:color="auto"/>
        <w:right w:val="none" w:sz="0" w:space="0" w:color="auto"/>
      </w:divBdr>
    </w:div>
    <w:div w:id="129440675">
      <w:bodyDiv w:val="1"/>
      <w:marLeft w:val="0"/>
      <w:marRight w:val="0"/>
      <w:marTop w:val="0"/>
      <w:marBottom w:val="0"/>
      <w:divBdr>
        <w:top w:val="none" w:sz="0" w:space="0" w:color="auto"/>
        <w:left w:val="none" w:sz="0" w:space="0" w:color="auto"/>
        <w:bottom w:val="none" w:sz="0" w:space="0" w:color="auto"/>
        <w:right w:val="none" w:sz="0" w:space="0" w:color="auto"/>
      </w:divBdr>
    </w:div>
    <w:div w:id="129520032">
      <w:bodyDiv w:val="1"/>
      <w:marLeft w:val="0"/>
      <w:marRight w:val="0"/>
      <w:marTop w:val="0"/>
      <w:marBottom w:val="0"/>
      <w:divBdr>
        <w:top w:val="none" w:sz="0" w:space="0" w:color="auto"/>
        <w:left w:val="none" w:sz="0" w:space="0" w:color="auto"/>
        <w:bottom w:val="none" w:sz="0" w:space="0" w:color="auto"/>
        <w:right w:val="none" w:sz="0" w:space="0" w:color="auto"/>
      </w:divBdr>
    </w:div>
    <w:div w:id="129522538">
      <w:bodyDiv w:val="1"/>
      <w:marLeft w:val="0"/>
      <w:marRight w:val="0"/>
      <w:marTop w:val="0"/>
      <w:marBottom w:val="0"/>
      <w:divBdr>
        <w:top w:val="none" w:sz="0" w:space="0" w:color="auto"/>
        <w:left w:val="none" w:sz="0" w:space="0" w:color="auto"/>
        <w:bottom w:val="none" w:sz="0" w:space="0" w:color="auto"/>
        <w:right w:val="none" w:sz="0" w:space="0" w:color="auto"/>
      </w:divBdr>
    </w:div>
    <w:div w:id="129523770">
      <w:bodyDiv w:val="1"/>
      <w:marLeft w:val="0"/>
      <w:marRight w:val="0"/>
      <w:marTop w:val="0"/>
      <w:marBottom w:val="0"/>
      <w:divBdr>
        <w:top w:val="none" w:sz="0" w:space="0" w:color="auto"/>
        <w:left w:val="none" w:sz="0" w:space="0" w:color="auto"/>
        <w:bottom w:val="none" w:sz="0" w:space="0" w:color="auto"/>
        <w:right w:val="none" w:sz="0" w:space="0" w:color="auto"/>
      </w:divBdr>
    </w:div>
    <w:div w:id="129594514">
      <w:bodyDiv w:val="1"/>
      <w:marLeft w:val="0"/>
      <w:marRight w:val="0"/>
      <w:marTop w:val="0"/>
      <w:marBottom w:val="0"/>
      <w:divBdr>
        <w:top w:val="none" w:sz="0" w:space="0" w:color="auto"/>
        <w:left w:val="none" w:sz="0" w:space="0" w:color="auto"/>
        <w:bottom w:val="none" w:sz="0" w:space="0" w:color="auto"/>
        <w:right w:val="none" w:sz="0" w:space="0" w:color="auto"/>
      </w:divBdr>
    </w:div>
    <w:div w:id="129707610">
      <w:bodyDiv w:val="1"/>
      <w:marLeft w:val="0"/>
      <w:marRight w:val="0"/>
      <w:marTop w:val="0"/>
      <w:marBottom w:val="0"/>
      <w:divBdr>
        <w:top w:val="none" w:sz="0" w:space="0" w:color="auto"/>
        <w:left w:val="none" w:sz="0" w:space="0" w:color="auto"/>
        <w:bottom w:val="none" w:sz="0" w:space="0" w:color="auto"/>
        <w:right w:val="none" w:sz="0" w:space="0" w:color="auto"/>
      </w:divBdr>
    </w:div>
    <w:div w:id="129711505">
      <w:bodyDiv w:val="1"/>
      <w:marLeft w:val="0"/>
      <w:marRight w:val="0"/>
      <w:marTop w:val="0"/>
      <w:marBottom w:val="0"/>
      <w:divBdr>
        <w:top w:val="none" w:sz="0" w:space="0" w:color="auto"/>
        <w:left w:val="none" w:sz="0" w:space="0" w:color="auto"/>
        <w:bottom w:val="none" w:sz="0" w:space="0" w:color="auto"/>
        <w:right w:val="none" w:sz="0" w:space="0" w:color="auto"/>
      </w:divBdr>
    </w:div>
    <w:div w:id="129716040">
      <w:bodyDiv w:val="1"/>
      <w:marLeft w:val="0"/>
      <w:marRight w:val="0"/>
      <w:marTop w:val="0"/>
      <w:marBottom w:val="0"/>
      <w:divBdr>
        <w:top w:val="none" w:sz="0" w:space="0" w:color="auto"/>
        <w:left w:val="none" w:sz="0" w:space="0" w:color="auto"/>
        <w:bottom w:val="none" w:sz="0" w:space="0" w:color="auto"/>
        <w:right w:val="none" w:sz="0" w:space="0" w:color="auto"/>
      </w:divBdr>
    </w:div>
    <w:div w:id="129787099">
      <w:bodyDiv w:val="1"/>
      <w:marLeft w:val="0"/>
      <w:marRight w:val="0"/>
      <w:marTop w:val="0"/>
      <w:marBottom w:val="0"/>
      <w:divBdr>
        <w:top w:val="none" w:sz="0" w:space="0" w:color="auto"/>
        <w:left w:val="none" w:sz="0" w:space="0" w:color="auto"/>
        <w:bottom w:val="none" w:sz="0" w:space="0" w:color="auto"/>
        <w:right w:val="none" w:sz="0" w:space="0" w:color="auto"/>
      </w:divBdr>
    </w:div>
    <w:div w:id="129787153">
      <w:bodyDiv w:val="1"/>
      <w:marLeft w:val="0"/>
      <w:marRight w:val="0"/>
      <w:marTop w:val="0"/>
      <w:marBottom w:val="0"/>
      <w:divBdr>
        <w:top w:val="none" w:sz="0" w:space="0" w:color="auto"/>
        <w:left w:val="none" w:sz="0" w:space="0" w:color="auto"/>
        <w:bottom w:val="none" w:sz="0" w:space="0" w:color="auto"/>
        <w:right w:val="none" w:sz="0" w:space="0" w:color="auto"/>
      </w:divBdr>
    </w:div>
    <w:div w:id="129827744">
      <w:bodyDiv w:val="1"/>
      <w:marLeft w:val="0"/>
      <w:marRight w:val="0"/>
      <w:marTop w:val="0"/>
      <w:marBottom w:val="0"/>
      <w:divBdr>
        <w:top w:val="none" w:sz="0" w:space="0" w:color="auto"/>
        <w:left w:val="none" w:sz="0" w:space="0" w:color="auto"/>
        <w:bottom w:val="none" w:sz="0" w:space="0" w:color="auto"/>
        <w:right w:val="none" w:sz="0" w:space="0" w:color="auto"/>
      </w:divBdr>
    </w:div>
    <w:div w:id="129828248">
      <w:bodyDiv w:val="1"/>
      <w:marLeft w:val="0"/>
      <w:marRight w:val="0"/>
      <w:marTop w:val="0"/>
      <w:marBottom w:val="0"/>
      <w:divBdr>
        <w:top w:val="none" w:sz="0" w:space="0" w:color="auto"/>
        <w:left w:val="none" w:sz="0" w:space="0" w:color="auto"/>
        <w:bottom w:val="none" w:sz="0" w:space="0" w:color="auto"/>
        <w:right w:val="none" w:sz="0" w:space="0" w:color="auto"/>
      </w:divBdr>
    </w:div>
    <w:div w:id="129831465">
      <w:bodyDiv w:val="1"/>
      <w:marLeft w:val="0"/>
      <w:marRight w:val="0"/>
      <w:marTop w:val="0"/>
      <w:marBottom w:val="0"/>
      <w:divBdr>
        <w:top w:val="none" w:sz="0" w:space="0" w:color="auto"/>
        <w:left w:val="none" w:sz="0" w:space="0" w:color="auto"/>
        <w:bottom w:val="none" w:sz="0" w:space="0" w:color="auto"/>
        <w:right w:val="none" w:sz="0" w:space="0" w:color="auto"/>
      </w:divBdr>
    </w:div>
    <w:div w:id="129831503">
      <w:bodyDiv w:val="1"/>
      <w:marLeft w:val="0"/>
      <w:marRight w:val="0"/>
      <w:marTop w:val="0"/>
      <w:marBottom w:val="0"/>
      <w:divBdr>
        <w:top w:val="none" w:sz="0" w:space="0" w:color="auto"/>
        <w:left w:val="none" w:sz="0" w:space="0" w:color="auto"/>
        <w:bottom w:val="none" w:sz="0" w:space="0" w:color="auto"/>
        <w:right w:val="none" w:sz="0" w:space="0" w:color="auto"/>
      </w:divBdr>
    </w:div>
    <w:div w:id="129902573">
      <w:bodyDiv w:val="1"/>
      <w:marLeft w:val="0"/>
      <w:marRight w:val="0"/>
      <w:marTop w:val="0"/>
      <w:marBottom w:val="0"/>
      <w:divBdr>
        <w:top w:val="none" w:sz="0" w:space="0" w:color="auto"/>
        <w:left w:val="none" w:sz="0" w:space="0" w:color="auto"/>
        <w:bottom w:val="none" w:sz="0" w:space="0" w:color="auto"/>
        <w:right w:val="none" w:sz="0" w:space="0" w:color="auto"/>
      </w:divBdr>
    </w:div>
    <w:div w:id="129910557">
      <w:bodyDiv w:val="1"/>
      <w:marLeft w:val="0"/>
      <w:marRight w:val="0"/>
      <w:marTop w:val="0"/>
      <w:marBottom w:val="0"/>
      <w:divBdr>
        <w:top w:val="none" w:sz="0" w:space="0" w:color="auto"/>
        <w:left w:val="none" w:sz="0" w:space="0" w:color="auto"/>
        <w:bottom w:val="none" w:sz="0" w:space="0" w:color="auto"/>
        <w:right w:val="none" w:sz="0" w:space="0" w:color="auto"/>
      </w:divBdr>
    </w:div>
    <w:div w:id="129982685">
      <w:bodyDiv w:val="1"/>
      <w:marLeft w:val="0"/>
      <w:marRight w:val="0"/>
      <w:marTop w:val="0"/>
      <w:marBottom w:val="0"/>
      <w:divBdr>
        <w:top w:val="none" w:sz="0" w:space="0" w:color="auto"/>
        <w:left w:val="none" w:sz="0" w:space="0" w:color="auto"/>
        <w:bottom w:val="none" w:sz="0" w:space="0" w:color="auto"/>
        <w:right w:val="none" w:sz="0" w:space="0" w:color="auto"/>
      </w:divBdr>
    </w:div>
    <w:div w:id="130054692">
      <w:bodyDiv w:val="1"/>
      <w:marLeft w:val="0"/>
      <w:marRight w:val="0"/>
      <w:marTop w:val="0"/>
      <w:marBottom w:val="0"/>
      <w:divBdr>
        <w:top w:val="none" w:sz="0" w:space="0" w:color="auto"/>
        <w:left w:val="none" w:sz="0" w:space="0" w:color="auto"/>
        <w:bottom w:val="none" w:sz="0" w:space="0" w:color="auto"/>
        <w:right w:val="none" w:sz="0" w:space="0" w:color="auto"/>
      </w:divBdr>
    </w:div>
    <w:div w:id="130095066">
      <w:bodyDiv w:val="1"/>
      <w:marLeft w:val="0"/>
      <w:marRight w:val="0"/>
      <w:marTop w:val="0"/>
      <w:marBottom w:val="0"/>
      <w:divBdr>
        <w:top w:val="none" w:sz="0" w:space="0" w:color="auto"/>
        <w:left w:val="none" w:sz="0" w:space="0" w:color="auto"/>
        <w:bottom w:val="none" w:sz="0" w:space="0" w:color="auto"/>
        <w:right w:val="none" w:sz="0" w:space="0" w:color="auto"/>
      </w:divBdr>
    </w:div>
    <w:div w:id="130171728">
      <w:bodyDiv w:val="1"/>
      <w:marLeft w:val="0"/>
      <w:marRight w:val="0"/>
      <w:marTop w:val="0"/>
      <w:marBottom w:val="0"/>
      <w:divBdr>
        <w:top w:val="none" w:sz="0" w:space="0" w:color="auto"/>
        <w:left w:val="none" w:sz="0" w:space="0" w:color="auto"/>
        <w:bottom w:val="none" w:sz="0" w:space="0" w:color="auto"/>
        <w:right w:val="none" w:sz="0" w:space="0" w:color="auto"/>
      </w:divBdr>
    </w:div>
    <w:div w:id="130245276">
      <w:bodyDiv w:val="1"/>
      <w:marLeft w:val="0"/>
      <w:marRight w:val="0"/>
      <w:marTop w:val="0"/>
      <w:marBottom w:val="0"/>
      <w:divBdr>
        <w:top w:val="none" w:sz="0" w:space="0" w:color="auto"/>
        <w:left w:val="none" w:sz="0" w:space="0" w:color="auto"/>
        <w:bottom w:val="none" w:sz="0" w:space="0" w:color="auto"/>
        <w:right w:val="none" w:sz="0" w:space="0" w:color="auto"/>
      </w:divBdr>
    </w:div>
    <w:div w:id="130288388">
      <w:bodyDiv w:val="1"/>
      <w:marLeft w:val="0"/>
      <w:marRight w:val="0"/>
      <w:marTop w:val="0"/>
      <w:marBottom w:val="0"/>
      <w:divBdr>
        <w:top w:val="none" w:sz="0" w:space="0" w:color="auto"/>
        <w:left w:val="none" w:sz="0" w:space="0" w:color="auto"/>
        <w:bottom w:val="none" w:sz="0" w:space="0" w:color="auto"/>
        <w:right w:val="none" w:sz="0" w:space="0" w:color="auto"/>
      </w:divBdr>
    </w:div>
    <w:div w:id="130289930">
      <w:bodyDiv w:val="1"/>
      <w:marLeft w:val="0"/>
      <w:marRight w:val="0"/>
      <w:marTop w:val="0"/>
      <w:marBottom w:val="0"/>
      <w:divBdr>
        <w:top w:val="none" w:sz="0" w:space="0" w:color="auto"/>
        <w:left w:val="none" w:sz="0" w:space="0" w:color="auto"/>
        <w:bottom w:val="none" w:sz="0" w:space="0" w:color="auto"/>
        <w:right w:val="none" w:sz="0" w:space="0" w:color="auto"/>
      </w:divBdr>
    </w:div>
    <w:div w:id="130371572">
      <w:bodyDiv w:val="1"/>
      <w:marLeft w:val="0"/>
      <w:marRight w:val="0"/>
      <w:marTop w:val="0"/>
      <w:marBottom w:val="0"/>
      <w:divBdr>
        <w:top w:val="none" w:sz="0" w:space="0" w:color="auto"/>
        <w:left w:val="none" w:sz="0" w:space="0" w:color="auto"/>
        <w:bottom w:val="none" w:sz="0" w:space="0" w:color="auto"/>
        <w:right w:val="none" w:sz="0" w:space="0" w:color="auto"/>
      </w:divBdr>
    </w:div>
    <w:div w:id="130442739">
      <w:bodyDiv w:val="1"/>
      <w:marLeft w:val="0"/>
      <w:marRight w:val="0"/>
      <w:marTop w:val="0"/>
      <w:marBottom w:val="0"/>
      <w:divBdr>
        <w:top w:val="none" w:sz="0" w:space="0" w:color="auto"/>
        <w:left w:val="none" w:sz="0" w:space="0" w:color="auto"/>
        <w:bottom w:val="none" w:sz="0" w:space="0" w:color="auto"/>
        <w:right w:val="none" w:sz="0" w:space="0" w:color="auto"/>
      </w:divBdr>
    </w:div>
    <w:div w:id="130483299">
      <w:bodyDiv w:val="1"/>
      <w:marLeft w:val="0"/>
      <w:marRight w:val="0"/>
      <w:marTop w:val="0"/>
      <w:marBottom w:val="0"/>
      <w:divBdr>
        <w:top w:val="none" w:sz="0" w:space="0" w:color="auto"/>
        <w:left w:val="none" w:sz="0" w:space="0" w:color="auto"/>
        <w:bottom w:val="none" w:sz="0" w:space="0" w:color="auto"/>
        <w:right w:val="none" w:sz="0" w:space="0" w:color="auto"/>
      </w:divBdr>
    </w:div>
    <w:div w:id="130485892">
      <w:bodyDiv w:val="1"/>
      <w:marLeft w:val="0"/>
      <w:marRight w:val="0"/>
      <w:marTop w:val="0"/>
      <w:marBottom w:val="0"/>
      <w:divBdr>
        <w:top w:val="none" w:sz="0" w:space="0" w:color="auto"/>
        <w:left w:val="none" w:sz="0" w:space="0" w:color="auto"/>
        <w:bottom w:val="none" w:sz="0" w:space="0" w:color="auto"/>
        <w:right w:val="none" w:sz="0" w:space="0" w:color="auto"/>
      </w:divBdr>
    </w:div>
    <w:div w:id="130513604">
      <w:bodyDiv w:val="1"/>
      <w:marLeft w:val="0"/>
      <w:marRight w:val="0"/>
      <w:marTop w:val="0"/>
      <w:marBottom w:val="0"/>
      <w:divBdr>
        <w:top w:val="none" w:sz="0" w:space="0" w:color="auto"/>
        <w:left w:val="none" w:sz="0" w:space="0" w:color="auto"/>
        <w:bottom w:val="none" w:sz="0" w:space="0" w:color="auto"/>
        <w:right w:val="none" w:sz="0" w:space="0" w:color="auto"/>
      </w:divBdr>
    </w:div>
    <w:div w:id="130513834">
      <w:bodyDiv w:val="1"/>
      <w:marLeft w:val="0"/>
      <w:marRight w:val="0"/>
      <w:marTop w:val="0"/>
      <w:marBottom w:val="0"/>
      <w:divBdr>
        <w:top w:val="none" w:sz="0" w:space="0" w:color="auto"/>
        <w:left w:val="none" w:sz="0" w:space="0" w:color="auto"/>
        <w:bottom w:val="none" w:sz="0" w:space="0" w:color="auto"/>
        <w:right w:val="none" w:sz="0" w:space="0" w:color="auto"/>
      </w:divBdr>
    </w:div>
    <w:div w:id="130558763">
      <w:bodyDiv w:val="1"/>
      <w:marLeft w:val="0"/>
      <w:marRight w:val="0"/>
      <w:marTop w:val="0"/>
      <w:marBottom w:val="0"/>
      <w:divBdr>
        <w:top w:val="none" w:sz="0" w:space="0" w:color="auto"/>
        <w:left w:val="none" w:sz="0" w:space="0" w:color="auto"/>
        <w:bottom w:val="none" w:sz="0" w:space="0" w:color="auto"/>
        <w:right w:val="none" w:sz="0" w:space="0" w:color="auto"/>
      </w:divBdr>
    </w:div>
    <w:div w:id="130560467">
      <w:bodyDiv w:val="1"/>
      <w:marLeft w:val="0"/>
      <w:marRight w:val="0"/>
      <w:marTop w:val="0"/>
      <w:marBottom w:val="0"/>
      <w:divBdr>
        <w:top w:val="none" w:sz="0" w:space="0" w:color="auto"/>
        <w:left w:val="none" w:sz="0" w:space="0" w:color="auto"/>
        <w:bottom w:val="none" w:sz="0" w:space="0" w:color="auto"/>
        <w:right w:val="none" w:sz="0" w:space="0" w:color="auto"/>
      </w:divBdr>
    </w:div>
    <w:div w:id="130562385">
      <w:bodyDiv w:val="1"/>
      <w:marLeft w:val="0"/>
      <w:marRight w:val="0"/>
      <w:marTop w:val="0"/>
      <w:marBottom w:val="0"/>
      <w:divBdr>
        <w:top w:val="none" w:sz="0" w:space="0" w:color="auto"/>
        <w:left w:val="none" w:sz="0" w:space="0" w:color="auto"/>
        <w:bottom w:val="none" w:sz="0" w:space="0" w:color="auto"/>
        <w:right w:val="none" w:sz="0" w:space="0" w:color="auto"/>
      </w:divBdr>
    </w:div>
    <w:div w:id="130682090">
      <w:bodyDiv w:val="1"/>
      <w:marLeft w:val="0"/>
      <w:marRight w:val="0"/>
      <w:marTop w:val="0"/>
      <w:marBottom w:val="0"/>
      <w:divBdr>
        <w:top w:val="none" w:sz="0" w:space="0" w:color="auto"/>
        <w:left w:val="none" w:sz="0" w:space="0" w:color="auto"/>
        <w:bottom w:val="none" w:sz="0" w:space="0" w:color="auto"/>
        <w:right w:val="none" w:sz="0" w:space="0" w:color="auto"/>
      </w:divBdr>
    </w:div>
    <w:div w:id="130683020">
      <w:bodyDiv w:val="1"/>
      <w:marLeft w:val="0"/>
      <w:marRight w:val="0"/>
      <w:marTop w:val="0"/>
      <w:marBottom w:val="0"/>
      <w:divBdr>
        <w:top w:val="none" w:sz="0" w:space="0" w:color="auto"/>
        <w:left w:val="none" w:sz="0" w:space="0" w:color="auto"/>
        <w:bottom w:val="none" w:sz="0" w:space="0" w:color="auto"/>
        <w:right w:val="none" w:sz="0" w:space="0" w:color="auto"/>
      </w:divBdr>
    </w:div>
    <w:div w:id="130754023">
      <w:bodyDiv w:val="1"/>
      <w:marLeft w:val="0"/>
      <w:marRight w:val="0"/>
      <w:marTop w:val="0"/>
      <w:marBottom w:val="0"/>
      <w:divBdr>
        <w:top w:val="none" w:sz="0" w:space="0" w:color="auto"/>
        <w:left w:val="none" w:sz="0" w:space="0" w:color="auto"/>
        <w:bottom w:val="none" w:sz="0" w:space="0" w:color="auto"/>
        <w:right w:val="none" w:sz="0" w:space="0" w:color="auto"/>
      </w:divBdr>
    </w:div>
    <w:div w:id="130757308">
      <w:bodyDiv w:val="1"/>
      <w:marLeft w:val="0"/>
      <w:marRight w:val="0"/>
      <w:marTop w:val="0"/>
      <w:marBottom w:val="0"/>
      <w:divBdr>
        <w:top w:val="none" w:sz="0" w:space="0" w:color="auto"/>
        <w:left w:val="none" w:sz="0" w:space="0" w:color="auto"/>
        <w:bottom w:val="none" w:sz="0" w:space="0" w:color="auto"/>
        <w:right w:val="none" w:sz="0" w:space="0" w:color="auto"/>
      </w:divBdr>
    </w:div>
    <w:div w:id="130826557">
      <w:bodyDiv w:val="1"/>
      <w:marLeft w:val="0"/>
      <w:marRight w:val="0"/>
      <w:marTop w:val="0"/>
      <w:marBottom w:val="0"/>
      <w:divBdr>
        <w:top w:val="none" w:sz="0" w:space="0" w:color="auto"/>
        <w:left w:val="none" w:sz="0" w:space="0" w:color="auto"/>
        <w:bottom w:val="none" w:sz="0" w:space="0" w:color="auto"/>
        <w:right w:val="none" w:sz="0" w:space="0" w:color="auto"/>
      </w:divBdr>
    </w:div>
    <w:div w:id="130834126">
      <w:bodyDiv w:val="1"/>
      <w:marLeft w:val="0"/>
      <w:marRight w:val="0"/>
      <w:marTop w:val="0"/>
      <w:marBottom w:val="0"/>
      <w:divBdr>
        <w:top w:val="none" w:sz="0" w:space="0" w:color="auto"/>
        <w:left w:val="none" w:sz="0" w:space="0" w:color="auto"/>
        <w:bottom w:val="none" w:sz="0" w:space="0" w:color="auto"/>
        <w:right w:val="none" w:sz="0" w:space="0" w:color="auto"/>
      </w:divBdr>
    </w:div>
    <w:div w:id="130877206">
      <w:bodyDiv w:val="1"/>
      <w:marLeft w:val="0"/>
      <w:marRight w:val="0"/>
      <w:marTop w:val="0"/>
      <w:marBottom w:val="0"/>
      <w:divBdr>
        <w:top w:val="none" w:sz="0" w:space="0" w:color="auto"/>
        <w:left w:val="none" w:sz="0" w:space="0" w:color="auto"/>
        <w:bottom w:val="none" w:sz="0" w:space="0" w:color="auto"/>
        <w:right w:val="none" w:sz="0" w:space="0" w:color="auto"/>
      </w:divBdr>
    </w:div>
    <w:div w:id="130907607">
      <w:bodyDiv w:val="1"/>
      <w:marLeft w:val="0"/>
      <w:marRight w:val="0"/>
      <w:marTop w:val="0"/>
      <w:marBottom w:val="0"/>
      <w:divBdr>
        <w:top w:val="none" w:sz="0" w:space="0" w:color="auto"/>
        <w:left w:val="none" w:sz="0" w:space="0" w:color="auto"/>
        <w:bottom w:val="none" w:sz="0" w:space="0" w:color="auto"/>
        <w:right w:val="none" w:sz="0" w:space="0" w:color="auto"/>
      </w:divBdr>
    </w:div>
    <w:div w:id="130947144">
      <w:bodyDiv w:val="1"/>
      <w:marLeft w:val="0"/>
      <w:marRight w:val="0"/>
      <w:marTop w:val="0"/>
      <w:marBottom w:val="0"/>
      <w:divBdr>
        <w:top w:val="none" w:sz="0" w:space="0" w:color="auto"/>
        <w:left w:val="none" w:sz="0" w:space="0" w:color="auto"/>
        <w:bottom w:val="none" w:sz="0" w:space="0" w:color="auto"/>
        <w:right w:val="none" w:sz="0" w:space="0" w:color="auto"/>
      </w:divBdr>
    </w:div>
    <w:div w:id="131021067">
      <w:bodyDiv w:val="1"/>
      <w:marLeft w:val="0"/>
      <w:marRight w:val="0"/>
      <w:marTop w:val="0"/>
      <w:marBottom w:val="0"/>
      <w:divBdr>
        <w:top w:val="none" w:sz="0" w:space="0" w:color="auto"/>
        <w:left w:val="none" w:sz="0" w:space="0" w:color="auto"/>
        <w:bottom w:val="none" w:sz="0" w:space="0" w:color="auto"/>
        <w:right w:val="none" w:sz="0" w:space="0" w:color="auto"/>
      </w:divBdr>
    </w:div>
    <w:div w:id="131024265">
      <w:bodyDiv w:val="1"/>
      <w:marLeft w:val="0"/>
      <w:marRight w:val="0"/>
      <w:marTop w:val="0"/>
      <w:marBottom w:val="0"/>
      <w:divBdr>
        <w:top w:val="none" w:sz="0" w:space="0" w:color="auto"/>
        <w:left w:val="none" w:sz="0" w:space="0" w:color="auto"/>
        <w:bottom w:val="none" w:sz="0" w:space="0" w:color="auto"/>
        <w:right w:val="none" w:sz="0" w:space="0" w:color="auto"/>
      </w:divBdr>
    </w:div>
    <w:div w:id="131025171">
      <w:bodyDiv w:val="1"/>
      <w:marLeft w:val="0"/>
      <w:marRight w:val="0"/>
      <w:marTop w:val="0"/>
      <w:marBottom w:val="0"/>
      <w:divBdr>
        <w:top w:val="none" w:sz="0" w:space="0" w:color="auto"/>
        <w:left w:val="none" w:sz="0" w:space="0" w:color="auto"/>
        <w:bottom w:val="none" w:sz="0" w:space="0" w:color="auto"/>
        <w:right w:val="none" w:sz="0" w:space="0" w:color="auto"/>
      </w:divBdr>
    </w:div>
    <w:div w:id="131095586">
      <w:bodyDiv w:val="1"/>
      <w:marLeft w:val="0"/>
      <w:marRight w:val="0"/>
      <w:marTop w:val="0"/>
      <w:marBottom w:val="0"/>
      <w:divBdr>
        <w:top w:val="none" w:sz="0" w:space="0" w:color="auto"/>
        <w:left w:val="none" w:sz="0" w:space="0" w:color="auto"/>
        <w:bottom w:val="none" w:sz="0" w:space="0" w:color="auto"/>
        <w:right w:val="none" w:sz="0" w:space="0" w:color="auto"/>
      </w:divBdr>
    </w:div>
    <w:div w:id="131211486">
      <w:bodyDiv w:val="1"/>
      <w:marLeft w:val="0"/>
      <w:marRight w:val="0"/>
      <w:marTop w:val="0"/>
      <w:marBottom w:val="0"/>
      <w:divBdr>
        <w:top w:val="none" w:sz="0" w:space="0" w:color="auto"/>
        <w:left w:val="none" w:sz="0" w:space="0" w:color="auto"/>
        <w:bottom w:val="none" w:sz="0" w:space="0" w:color="auto"/>
        <w:right w:val="none" w:sz="0" w:space="0" w:color="auto"/>
      </w:divBdr>
    </w:div>
    <w:div w:id="131216542">
      <w:bodyDiv w:val="1"/>
      <w:marLeft w:val="0"/>
      <w:marRight w:val="0"/>
      <w:marTop w:val="0"/>
      <w:marBottom w:val="0"/>
      <w:divBdr>
        <w:top w:val="none" w:sz="0" w:space="0" w:color="auto"/>
        <w:left w:val="none" w:sz="0" w:space="0" w:color="auto"/>
        <w:bottom w:val="none" w:sz="0" w:space="0" w:color="auto"/>
        <w:right w:val="none" w:sz="0" w:space="0" w:color="auto"/>
      </w:divBdr>
    </w:div>
    <w:div w:id="131216828">
      <w:bodyDiv w:val="1"/>
      <w:marLeft w:val="0"/>
      <w:marRight w:val="0"/>
      <w:marTop w:val="0"/>
      <w:marBottom w:val="0"/>
      <w:divBdr>
        <w:top w:val="none" w:sz="0" w:space="0" w:color="auto"/>
        <w:left w:val="none" w:sz="0" w:space="0" w:color="auto"/>
        <w:bottom w:val="none" w:sz="0" w:space="0" w:color="auto"/>
        <w:right w:val="none" w:sz="0" w:space="0" w:color="auto"/>
      </w:divBdr>
    </w:div>
    <w:div w:id="131217253">
      <w:bodyDiv w:val="1"/>
      <w:marLeft w:val="0"/>
      <w:marRight w:val="0"/>
      <w:marTop w:val="0"/>
      <w:marBottom w:val="0"/>
      <w:divBdr>
        <w:top w:val="none" w:sz="0" w:space="0" w:color="auto"/>
        <w:left w:val="none" w:sz="0" w:space="0" w:color="auto"/>
        <w:bottom w:val="none" w:sz="0" w:space="0" w:color="auto"/>
        <w:right w:val="none" w:sz="0" w:space="0" w:color="auto"/>
      </w:divBdr>
    </w:div>
    <w:div w:id="131289899">
      <w:bodyDiv w:val="1"/>
      <w:marLeft w:val="0"/>
      <w:marRight w:val="0"/>
      <w:marTop w:val="0"/>
      <w:marBottom w:val="0"/>
      <w:divBdr>
        <w:top w:val="none" w:sz="0" w:space="0" w:color="auto"/>
        <w:left w:val="none" w:sz="0" w:space="0" w:color="auto"/>
        <w:bottom w:val="none" w:sz="0" w:space="0" w:color="auto"/>
        <w:right w:val="none" w:sz="0" w:space="0" w:color="auto"/>
      </w:divBdr>
    </w:div>
    <w:div w:id="131291816">
      <w:bodyDiv w:val="1"/>
      <w:marLeft w:val="0"/>
      <w:marRight w:val="0"/>
      <w:marTop w:val="0"/>
      <w:marBottom w:val="0"/>
      <w:divBdr>
        <w:top w:val="none" w:sz="0" w:space="0" w:color="auto"/>
        <w:left w:val="none" w:sz="0" w:space="0" w:color="auto"/>
        <w:bottom w:val="none" w:sz="0" w:space="0" w:color="auto"/>
        <w:right w:val="none" w:sz="0" w:space="0" w:color="auto"/>
      </w:divBdr>
    </w:div>
    <w:div w:id="131294017">
      <w:bodyDiv w:val="1"/>
      <w:marLeft w:val="0"/>
      <w:marRight w:val="0"/>
      <w:marTop w:val="0"/>
      <w:marBottom w:val="0"/>
      <w:divBdr>
        <w:top w:val="none" w:sz="0" w:space="0" w:color="auto"/>
        <w:left w:val="none" w:sz="0" w:space="0" w:color="auto"/>
        <w:bottom w:val="none" w:sz="0" w:space="0" w:color="auto"/>
        <w:right w:val="none" w:sz="0" w:space="0" w:color="auto"/>
      </w:divBdr>
    </w:div>
    <w:div w:id="131295480">
      <w:bodyDiv w:val="1"/>
      <w:marLeft w:val="0"/>
      <w:marRight w:val="0"/>
      <w:marTop w:val="0"/>
      <w:marBottom w:val="0"/>
      <w:divBdr>
        <w:top w:val="none" w:sz="0" w:space="0" w:color="auto"/>
        <w:left w:val="none" w:sz="0" w:space="0" w:color="auto"/>
        <w:bottom w:val="none" w:sz="0" w:space="0" w:color="auto"/>
        <w:right w:val="none" w:sz="0" w:space="0" w:color="auto"/>
      </w:divBdr>
    </w:div>
    <w:div w:id="131337589">
      <w:bodyDiv w:val="1"/>
      <w:marLeft w:val="0"/>
      <w:marRight w:val="0"/>
      <w:marTop w:val="0"/>
      <w:marBottom w:val="0"/>
      <w:divBdr>
        <w:top w:val="none" w:sz="0" w:space="0" w:color="auto"/>
        <w:left w:val="none" w:sz="0" w:space="0" w:color="auto"/>
        <w:bottom w:val="none" w:sz="0" w:space="0" w:color="auto"/>
        <w:right w:val="none" w:sz="0" w:space="0" w:color="auto"/>
      </w:divBdr>
    </w:div>
    <w:div w:id="131408403">
      <w:bodyDiv w:val="1"/>
      <w:marLeft w:val="0"/>
      <w:marRight w:val="0"/>
      <w:marTop w:val="0"/>
      <w:marBottom w:val="0"/>
      <w:divBdr>
        <w:top w:val="none" w:sz="0" w:space="0" w:color="auto"/>
        <w:left w:val="none" w:sz="0" w:space="0" w:color="auto"/>
        <w:bottom w:val="none" w:sz="0" w:space="0" w:color="auto"/>
        <w:right w:val="none" w:sz="0" w:space="0" w:color="auto"/>
      </w:divBdr>
    </w:div>
    <w:div w:id="131480659">
      <w:bodyDiv w:val="1"/>
      <w:marLeft w:val="0"/>
      <w:marRight w:val="0"/>
      <w:marTop w:val="0"/>
      <w:marBottom w:val="0"/>
      <w:divBdr>
        <w:top w:val="none" w:sz="0" w:space="0" w:color="auto"/>
        <w:left w:val="none" w:sz="0" w:space="0" w:color="auto"/>
        <w:bottom w:val="none" w:sz="0" w:space="0" w:color="auto"/>
        <w:right w:val="none" w:sz="0" w:space="0" w:color="auto"/>
      </w:divBdr>
    </w:div>
    <w:div w:id="131486590">
      <w:bodyDiv w:val="1"/>
      <w:marLeft w:val="0"/>
      <w:marRight w:val="0"/>
      <w:marTop w:val="0"/>
      <w:marBottom w:val="0"/>
      <w:divBdr>
        <w:top w:val="none" w:sz="0" w:space="0" w:color="auto"/>
        <w:left w:val="none" w:sz="0" w:space="0" w:color="auto"/>
        <w:bottom w:val="none" w:sz="0" w:space="0" w:color="auto"/>
        <w:right w:val="none" w:sz="0" w:space="0" w:color="auto"/>
      </w:divBdr>
    </w:div>
    <w:div w:id="131486693">
      <w:bodyDiv w:val="1"/>
      <w:marLeft w:val="0"/>
      <w:marRight w:val="0"/>
      <w:marTop w:val="0"/>
      <w:marBottom w:val="0"/>
      <w:divBdr>
        <w:top w:val="none" w:sz="0" w:space="0" w:color="auto"/>
        <w:left w:val="none" w:sz="0" w:space="0" w:color="auto"/>
        <w:bottom w:val="none" w:sz="0" w:space="0" w:color="auto"/>
        <w:right w:val="none" w:sz="0" w:space="0" w:color="auto"/>
      </w:divBdr>
    </w:div>
    <w:div w:id="131487331">
      <w:bodyDiv w:val="1"/>
      <w:marLeft w:val="0"/>
      <w:marRight w:val="0"/>
      <w:marTop w:val="0"/>
      <w:marBottom w:val="0"/>
      <w:divBdr>
        <w:top w:val="none" w:sz="0" w:space="0" w:color="auto"/>
        <w:left w:val="none" w:sz="0" w:space="0" w:color="auto"/>
        <w:bottom w:val="none" w:sz="0" w:space="0" w:color="auto"/>
        <w:right w:val="none" w:sz="0" w:space="0" w:color="auto"/>
      </w:divBdr>
    </w:div>
    <w:div w:id="131488159">
      <w:bodyDiv w:val="1"/>
      <w:marLeft w:val="0"/>
      <w:marRight w:val="0"/>
      <w:marTop w:val="0"/>
      <w:marBottom w:val="0"/>
      <w:divBdr>
        <w:top w:val="none" w:sz="0" w:space="0" w:color="auto"/>
        <w:left w:val="none" w:sz="0" w:space="0" w:color="auto"/>
        <w:bottom w:val="none" w:sz="0" w:space="0" w:color="auto"/>
        <w:right w:val="none" w:sz="0" w:space="0" w:color="auto"/>
      </w:divBdr>
    </w:div>
    <w:div w:id="131561831">
      <w:bodyDiv w:val="1"/>
      <w:marLeft w:val="0"/>
      <w:marRight w:val="0"/>
      <w:marTop w:val="0"/>
      <w:marBottom w:val="0"/>
      <w:divBdr>
        <w:top w:val="none" w:sz="0" w:space="0" w:color="auto"/>
        <w:left w:val="none" w:sz="0" w:space="0" w:color="auto"/>
        <w:bottom w:val="none" w:sz="0" w:space="0" w:color="auto"/>
        <w:right w:val="none" w:sz="0" w:space="0" w:color="auto"/>
      </w:divBdr>
    </w:div>
    <w:div w:id="131678213">
      <w:bodyDiv w:val="1"/>
      <w:marLeft w:val="0"/>
      <w:marRight w:val="0"/>
      <w:marTop w:val="0"/>
      <w:marBottom w:val="0"/>
      <w:divBdr>
        <w:top w:val="none" w:sz="0" w:space="0" w:color="auto"/>
        <w:left w:val="none" w:sz="0" w:space="0" w:color="auto"/>
        <w:bottom w:val="none" w:sz="0" w:space="0" w:color="auto"/>
        <w:right w:val="none" w:sz="0" w:space="0" w:color="auto"/>
      </w:divBdr>
    </w:div>
    <w:div w:id="131794001">
      <w:bodyDiv w:val="1"/>
      <w:marLeft w:val="0"/>
      <w:marRight w:val="0"/>
      <w:marTop w:val="0"/>
      <w:marBottom w:val="0"/>
      <w:divBdr>
        <w:top w:val="none" w:sz="0" w:space="0" w:color="auto"/>
        <w:left w:val="none" w:sz="0" w:space="0" w:color="auto"/>
        <w:bottom w:val="none" w:sz="0" w:space="0" w:color="auto"/>
        <w:right w:val="none" w:sz="0" w:space="0" w:color="auto"/>
      </w:divBdr>
    </w:div>
    <w:div w:id="131795371">
      <w:bodyDiv w:val="1"/>
      <w:marLeft w:val="0"/>
      <w:marRight w:val="0"/>
      <w:marTop w:val="0"/>
      <w:marBottom w:val="0"/>
      <w:divBdr>
        <w:top w:val="none" w:sz="0" w:space="0" w:color="auto"/>
        <w:left w:val="none" w:sz="0" w:space="0" w:color="auto"/>
        <w:bottom w:val="none" w:sz="0" w:space="0" w:color="auto"/>
        <w:right w:val="none" w:sz="0" w:space="0" w:color="auto"/>
      </w:divBdr>
    </w:div>
    <w:div w:id="131800739">
      <w:bodyDiv w:val="1"/>
      <w:marLeft w:val="0"/>
      <w:marRight w:val="0"/>
      <w:marTop w:val="0"/>
      <w:marBottom w:val="0"/>
      <w:divBdr>
        <w:top w:val="none" w:sz="0" w:space="0" w:color="auto"/>
        <w:left w:val="none" w:sz="0" w:space="0" w:color="auto"/>
        <w:bottom w:val="none" w:sz="0" w:space="0" w:color="auto"/>
        <w:right w:val="none" w:sz="0" w:space="0" w:color="auto"/>
      </w:divBdr>
    </w:div>
    <w:div w:id="131872885">
      <w:bodyDiv w:val="1"/>
      <w:marLeft w:val="0"/>
      <w:marRight w:val="0"/>
      <w:marTop w:val="0"/>
      <w:marBottom w:val="0"/>
      <w:divBdr>
        <w:top w:val="none" w:sz="0" w:space="0" w:color="auto"/>
        <w:left w:val="none" w:sz="0" w:space="0" w:color="auto"/>
        <w:bottom w:val="none" w:sz="0" w:space="0" w:color="auto"/>
        <w:right w:val="none" w:sz="0" w:space="0" w:color="auto"/>
      </w:divBdr>
    </w:div>
    <w:div w:id="131948022">
      <w:bodyDiv w:val="1"/>
      <w:marLeft w:val="0"/>
      <w:marRight w:val="0"/>
      <w:marTop w:val="0"/>
      <w:marBottom w:val="0"/>
      <w:divBdr>
        <w:top w:val="none" w:sz="0" w:space="0" w:color="auto"/>
        <w:left w:val="none" w:sz="0" w:space="0" w:color="auto"/>
        <w:bottom w:val="none" w:sz="0" w:space="0" w:color="auto"/>
        <w:right w:val="none" w:sz="0" w:space="0" w:color="auto"/>
      </w:divBdr>
    </w:div>
    <w:div w:id="131948149">
      <w:bodyDiv w:val="1"/>
      <w:marLeft w:val="0"/>
      <w:marRight w:val="0"/>
      <w:marTop w:val="0"/>
      <w:marBottom w:val="0"/>
      <w:divBdr>
        <w:top w:val="none" w:sz="0" w:space="0" w:color="auto"/>
        <w:left w:val="none" w:sz="0" w:space="0" w:color="auto"/>
        <w:bottom w:val="none" w:sz="0" w:space="0" w:color="auto"/>
        <w:right w:val="none" w:sz="0" w:space="0" w:color="auto"/>
      </w:divBdr>
    </w:div>
    <w:div w:id="132019371">
      <w:bodyDiv w:val="1"/>
      <w:marLeft w:val="0"/>
      <w:marRight w:val="0"/>
      <w:marTop w:val="0"/>
      <w:marBottom w:val="0"/>
      <w:divBdr>
        <w:top w:val="none" w:sz="0" w:space="0" w:color="auto"/>
        <w:left w:val="none" w:sz="0" w:space="0" w:color="auto"/>
        <w:bottom w:val="none" w:sz="0" w:space="0" w:color="auto"/>
        <w:right w:val="none" w:sz="0" w:space="0" w:color="auto"/>
      </w:divBdr>
    </w:div>
    <w:div w:id="132061683">
      <w:bodyDiv w:val="1"/>
      <w:marLeft w:val="0"/>
      <w:marRight w:val="0"/>
      <w:marTop w:val="0"/>
      <w:marBottom w:val="0"/>
      <w:divBdr>
        <w:top w:val="none" w:sz="0" w:space="0" w:color="auto"/>
        <w:left w:val="none" w:sz="0" w:space="0" w:color="auto"/>
        <w:bottom w:val="none" w:sz="0" w:space="0" w:color="auto"/>
        <w:right w:val="none" w:sz="0" w:space="0" w:color="auto"/>
      </w:divBdr>
    </w:div>
    <w:div w:id="132062508">
      <w:bodyDiv w:val="1"/>
      <w:marLeft w:val="0"/>
      <w:marRight w:val="0"/>
      <w:marTop w:val="0"/>
      <w:marBottom w:val="0"/>
      <w:divBdr>
        <w:top w:val="none" w:sz="0" w:space="0" w:color="auto"/>
        <w:left w:val="none" w:sz="0" w:space="0" w:color="auto"/>
        <w:bottom w:val="none" w:sz="0" w:space="0" w:color="auto"/>
        <w:right w:val="none" w:sz="0" w:space="0" w:color="auto"/>
      </w:divBdr>
    </w:div>
    <w:div w:id="132065589">
      <w:bodyDiv w:val="1"/>
      <w:marLeft w:val="0"/>
      <w:marRight w:val="0"/>
      <w:marTop w:val="0"/>
      <w:marBottom w:val="0"/>
      <w:divBdr>
        <w:top w:val="none" w:sz="0" w:space="0" w:color="auto"/>
        <w:left w:val="none" w:sz="0" w:space="0" w:color="auto"/>
        <w:bottom w:val="none" w:sz="0" w:space="0" w:color="auto"/>
        <w:right w:val="none" w:sz="0" w:space="0" w:color="auto"/>
      </w:divBdr>
    </w:div>
    <w:div w:id="132139383">
      <w:bodyDiv w:val="1"/>
      <w:marLeft w:val="0"/>
      <w:marRight w:val="0"/>
      <w:marTop w:val="0"/>
      <w:marBottom w:val="0"/>
      <w:divBdr>
        <w:top w:val="none" w:sz="0" w:space="0" w:color="auto"/>
        <w:left w:val="none" w:sz="0" w:space="0" w:color="auto"/>
        <w:bottom w:val="none" w:sz="0" w:space="0" w:color="auto"/>
        <w:right w:val="none" w:sz="0" w:space="0" w:color="auto"/>
      </w:divBdr>
    </w:div>
    <w:div w:id="132254536">
      <w:bodyDiv w:val="1"/>
      <w:marLeft w:val="0"/>
      <w:marRight w:val="0"/>
      <w:marTop w:val="0"/>
      <w:marBottom w:val="0"/>
      <w:divBdr>
        <w:top w:val="none" w:sz="0" w:space="0" w:color="auto"/>
        <w:left w:val="none" w:sz="0" w:space="0" w:color="auto"/>
        <w:bottom w:val="none" w:sz="0" w:space="0" w:color="auto"/>
        <w:right w:val="none" w:sz="0" w:space="0" w:color="auto"/>
      </w:divBdr>
    </w:div>
    <w:div w:id="132255034">
      <w:bodyDiv w:val="1"/>
      <w:marLeft w:val="0"/>
      <w:marRight w:val="0"/>
      <w:marTop w:val="0"/>
      <w:marBottom w:val="0"/>
      <w:divBdr>
        <w:top w:val="none" w:sz="0" w:space="0" w:color="auto"/>
        <w:left w:val="none" w:sz="0" w:space="0" w:color="auto"/>
        <w:bottom w:val="none" w:sz="0" w:space="0" w:color="auto"/>
        <w:right w:val="none" w:sz="0" w:space="0" w:color="auto"/>
      </w:divBdr>
    </w:div>
    <w:div w:id="132412721">
      <w:bodyDiv w:val="1"/>
      <w:marLeft w:val="0"/>
      <w:marRight w:val="0"/>
      <w:marTop w:val="0"/>
      <w:marBottom w:val="0"/>
      <w:divBdr>
        <w:top w:val="none" w:sz="0" w:space="0" w:color="auto"/>
        <w:left w:val="none" w:sz="0" w:space="0" w:color="auto"/>
        <w:bottom w:val="none" w:sz="0" w:space="0" w:color="auto"/>
        <w:right w:val="none" w:sz="0" w:space="0" w:color="auto"/>
      </w:divBdr>
    </w:div>
    <w:div w:id="132453868">
      <w:bodyDiv w:val="1"/>
      <w:marLeft w:val="0"/>
      <w:marRight w:val="0"/>
      <w:marTop w:val="0"/>
      <w:marBottom w:val="0"/>
      <w:divBdr>
        <w:top w:val="none" w:sz="0" w:space="0" w:color="auto"/>
        <w:left w:val="none" w:sz="0" w:space="0" w:color="auto"/>
        <w:bottom w:val="none" w:sz="0" w:space="0" w:color="auto"/>
        <w:right w:val="none" w:sz="0" w:space="0" w:color="auto"/>
      </w:divBdr>
    </w:div>
    <w:div w:id="132455294">
      <w:bodyDiv w:val="1"/>
      <w:marLeft w:val="0"/>
      <w:marRight w:val="0"/>
      <w:marTop w:val="0"/>
      <w:marBottom w:val="0"/>
      <w:divBdr>
        <w:top w:val="none" w:sz="0" w:space="0" w:color="auto"/>
        <w:left w:val="none" w:sz="0" w:space="0" w:color="auto"/>
        <w:bottom w:val="none" w:sz="0" w:space="0" w:color="auto"/>
        <w:right w:val="none" w:sz="0" w:space="0" w:color="auto"/>
      </w:divBdr>
    </w:div>
    <w:div w:id="132604844">
      <w:bodyDiv w:val="1"/>
      <w:marLeft w:val="0"/>
      <w:marRight w:val="0"/>
      <w:marTop w:val="0"/>
      <w:marBottom w:val="0"/>
      <w:divBdr>
        <w:top w:val="none" w:sz="0" w:space="0" w:color="auto"/>
        <w:left w:val="none" w:sz="0" w:space="0" w:color="auto"/>
        <w:bottom w:val="none" w:sz="0" w:space="0" w:color="auto"/>
        <w:right w:val="none" w:sz="0" w:space="0" w:color="auto"/>
      </w:divBdr>
    </w:div>
    <w:div w:id="132604928">
      <w:bodyDiv w:val="1"/>
      <w:marLeft w:val="0"/>
      <w:marRight w:val="0"/>
      <w:marTop w:val="0"/>
      <w:marBottom w:val="0"/>
      <w:divBdr>
        <w:top w:val="none" w:sz="0" w:space="0" w:color="auto"/>
        <w:left w:val="none" w:sz="0" w:space="0" w:color="auto"/>
        <w:bottom w:val="none" w:sz="0" w:space="0" w:color="auto"/>
        <w:right w:val="none" w:sz="0" w:space="0" w:color="auto"/>
      </w:divBdr>
    </w:div>
    <w:div w:id="132646405">
      <w:bodyDiv w:val="1"/>
      <w:marLeft w:val="0"/>
      <w:marRight w:val="0"/>
      <w:marTop w:val="0"/>
      <w:marBottom w:val="0"/>
      <w:divBdr>
        <w:top w:val="none" w:sz="0" w:space="0" w:color="auto"/>
        <w:left w:val="none" w:sz="0" w:space="0" w:color="auto"/>
        <w:bottom w:val="none" w:sz="0" w:space="0" w:color="auto"/>
        <w:right w:val="none" w:sz="0" w:space="0" w:color="auto"/>
      </w:divBdr>
    </w:div>
    <w:div w:id="132868559">
      <w:bodyDiv w:val="1"/>
      <w:marLeft w:val="0"/>
      <w:marRight w:val="0"/>
      <w:marTop w:val="0"/>
      <w:marBottom w:val="0"/>
      <w:divBdr>
        <w:top w:val="none" w:sz="0" w:space="0" w:color="auto"/>
        <w:left w:val="none" w:sz="0" w:space="0" w:color="auto"/>
        <w:bottom w:val="none" w:sz="0" w:space="0" w:color="auto"/>
        <w:right w:val="none" w:sz="0" w:space="0" w:color="auto"/>
      </w:divBdr>
    </w:div>
    <w:div w:id="132869316">
      <w:bodyDiv w:val="1"/>
      <w:marLeft w:val="0"/>
      <w:marRight w:val="0"/>
      <w:marTop w:val="0"/>
      <w:marBottom w:val="0"/>
      <w:divBdr>
        <w:top w:val="none" w:sz="0" w:space="0" w:color="auto"/>
        <w:left w:val="none" w:sz="0" w:space="0" w:color="auto"/>
        <w:bottom w:val="none" w:sz="0" w:space="0" w:color="auto"/>
        <w:right w:val="none" w:sz="0" w:space="0" w:color="auto"/>
      </w:divBdr>
    </w:div>
    <w:div w:id="132872267">
      <w:bodyDiv w:val="1"/>
      <w:marLeft w:val="0"/>
      <w:marRight w:val="0"/>
      <w:marTop w:val="0"/>
      <w:marBottom w:val="0"/>
      <w:divBdr>
        <w:top w:val="none" w:sz="0" w:space="0" w:color="auto"/>
        <w:left w:val="none" w:sz="0" w:space="0" w:color="auto"/>
        <w:bottom w:val="none" w:sz="0" w:space="0" w:color="auto"/>
        <w:right w:val="none" w:sz="0" w:space="0" w:color="auto"/>
      </w:divBdr>
    </w:div>
    <w:div w:id="132872339">
      <w:bodyDiv w:val="1"/>
      <w:marLeft w:val="0"/>
      <w:marRight w:val="0"/>
      <w:marTop w:val="0"/>
      <w:marBottom w:val="0"/>
      <w:divBdr>
        <w:top w:val="none" w:sz="0" w:space="0" w:color="auto"/>
        <w:left w:val="none" w:sz="0" w:space="0" w:color="auto"/>
        <w:bottom w:val="none" w:sz="0" w:space="0" w:color="auto"/>
        <w:right w:val="none" w:sz="0" w:space="0" w:color="auto"/>
      </w:divBdr>
    </w:div>
    <w:div w:id="132910665">
      <w:bodyDiv w:val="1"/>
      <w:marLeft w:val="0"/>
      <w:marRight w:val="0"/>
      <w:marTop w:val="0"/>
      <w:marBottom w:val="0"/>
      <w:divBdr>
        <w:top w:val="none" w:sz="0" w:space="0" w:color="auto"/>
        <w:left w:val="none" w:sz="0" w:space="0" w:color="auto"/>
        <w:bottom w:val="none" w:sz="0" w:space="0" w:color="auto"/>
        <w:right w:val="none" w:sz="0" w:space="0" w:color="auto"/>
      </w:divBdr>
    </w:div>
    <w:div w:id="132986487">
      <w:bodyDiv w:val="1"/>
      <w:marLeft w:val="0"/>
      <w:marRight w:val="0"/>
      <w:marTop w:val="0"/>
      <w:marBottom w:val="0"/>
      <w:divBdr>
        <w:top w:val="none" w:sz="0" w:space="0" w:color="auto"/>
        <w:left w:val="none" w:sz="0" w:space="0" w:color="auto"/>
        <w:bottom w:val="none" w:sz="0" w:space="0" w:color="auto"/>
        <w:right w:val="none" w:sz="0" w:space="0" w:color="auto"/>
      </w:divBdr>
    </w:div>
    <w:div w:id="133060373">
      <w:bodyDiv w:val="1"/>
      <w:marLeft w:val="0"/>
      <w:marRight w:val="0"/>
      <w:marTop w:val="0"/>
      <w:marBottom w:val="0"/>
      <w:divBdr>
        <w:top w:val="none" w:sz="0" w:space="0" w:color="auto"/>
        <w:left w:val="none" w:sz="0" w:space="0" w:color="auto"/>
        <w:bottom w:val="none" w:sz="0" w:space="0" w:color="auto"/>
        <w:right w:val="none" w:sz="0" w:space="0" w:color="auto"/>
      </w:divBdr>
    </w:div>
    <w:div w:id="133069070">
      <w:bodyDiv w:val="1"/>
      <w:marLeft w:val="0"/>
      <w:marRight w:val="0"/>
      <w:marTop w:val="0"/>
      <w:marBottom w:val="0"/>
      <w:divBdr>
        <w:top w:val="none" w:sz="0" w:space="0" w:color="auto"/>
        <w:left w:val="none" w:sz="0" w:space="0" w:color="auto"/>
        <w:bottom w:val="none" w:sz="0" w:space="0" w:color="auto"/>
        <w:right w:val="none" w:sz="0" w:space="0" w:color="auto"/>
      </w:divBdr>
    </w:div>
    <w:div w:id="133107314">
      <w:bodyDiv w:val="1"/>
      <w:marLeft w:val="0"/>
      <w:marRight w:val="0"/>
      <w:marTop w:val="0"/>
      <w:marBottom w:val="0"/>
      <w:divBdr>
        <w:top w:val="none" w:sz="0" w:space="0" w:color="auto"/>
        <w:left w:val="none" w:sz="0" w:space="0" w:color="auto"/>
        <w:bottom w:val="none" w:sz="0" w:space="0" w:color="auto"/>
        <w:right w:val="none" w:sz="0" w:space="0" w:color="auto"/>
      </w:divBdr>
    </w:div>
    <w:div w:id="133135246">
      <w:bodyDiv w:val="1"/>
      <w:marLeft w:val="0"/>
      <w:marRight w:val="0"/>
      <w:marTop w:val="0"/>
      <w:marBottom w:val="0"/>
      <w:divBdr>
        <w:top w:val="none" w:sz="0" w:space="0" w:color="auto"/>
        <w:left w:val="none" w:sz="0" w:space="0" w:color="auto"/>
        <w:bottom w:val="none" w:sz="0" w:space="0" w:color="auto"/>
        <w:right w:val="none" w:sz="0" w:space="0" w:color="auto"/>
      </w:divBdr>
    </w:div>
    <w:div w:id="133179874">
      <w:bodyDiv w:val="1"/>
      <w:marLeft w:val="0"/>
      <w:marRight w:val="0"/>
      <w:marTop w:val="0"/>
      <w:marBottom w:val="0"/>
      <w:divBdr>
        <w:top w:val="none" w:sz="0" w:space="0" w:color="auto"/>
        <w:left w:val="none" w:sz="0" w:space="0" w:color="auto"/>
        <w:bottom w:val="none" w:sz="0" w:space="0" w:color="auto"/>
        <w:right w:val="none" w:sz="0" w:space="0" w:color="auto"/>
      </w:divBdr>
    </w:div>
    <w:div w:id="133181229">
      <w:bodyDiv w:val="1"/>
      <w:marLeft w:val="0"/>
      <w:marRight w:val="0"/>
      <w:marTop w:val="0"/>
      <w:marBottom w:val="0"/>
      <w:divBdr>
        <w:top w:val="none" w:sz="0" w:space="0" w:color="auto"/>
        <w:left w:val="none" w:sz="0" w:space="0" w:color="auto"/>
        <w:bottom w:val="none" w:sz="0" w:space="0" w:color="auto"/>
        <w:right w:val="none" w:sz="0" w:space="0" w:color="auto"/>
      </w:divBdr>
    </w:div>
    <w:div w:id="133252677">
      <w:bodyDiv w:val="1"/>
      <w:marLeft w:val="0"/>
      <w:marRight w:val="0"/>
      <w:marTop w:val="0"/>
      <w:marBottom w:val="0"/>
      <w:divBdr>
        <w:top w:val="none" w:sz="0" w:space="0" w:color="auto"/>
        <w:left w:val="none" w:sz="0" w:space="0" w:color="auto"/>
        <w:bottom w:val="none" w:sz="0" w:space="0" w:color="auto"/>
        <w:right w:val="none" w:sz="0" w:space="0" w:color="auto"/>
      </w:divBdr>
    </w:div>
    <w:div w:id="133255353">
      <w:bodyDiv w:val="1"/>
      <w:marLeft w:val="0"/>
      <w:marRight w:val="0"/>
      <w:marTop w:val="0"/>
      <w:marBottom w:val="0"/>
      <w:divBdr>
        <w:top w:val="none" w:sz="0" w:space="0" w:color="auto"/>
        <w:left w:val="none" w:sz="0" w:space="0" w:color="auto"/>
        <w:bottom w:val="none" w:sz="0" w:space="0" w:color="auto"/>
        <w:right w:val="none" w:sz="0" w:space="0" w:color="auto"/>
      </w:divBdr>
    </w:div>
    <w:div w:id="133447998">
      <w:bodyDiv w:val="1"/>
      <w:marLeft w:val="0"/>
      <w:marRight w:val="0"/>
      <w:marTop w:val="0"/>
      <w:marBottom w:val="0"/>
      <w:divBdr>
        <w:top w:val="none" w:sz="0" w:space="0" w:color="auto"/>
        <w:left w:val="none" w:sz="0" w:space="0" w:color="auto"/>
        <w:bottom w:val="none" w:sz="0" w:space="0" w:color="auto"/>
        <w:right w:val="none" w:sz="0" w:space="0" w:color="auto"/>
      </w:divBdr>
    </w:div>
    <w:div w:id="133525016">
      <w:bodyDiv w:val="1"/>
      <w:marLeft w:val="0"/>
      <w:marRight w:val="0"/>
      <w:marTop w:val="0"/>
      <w:marBottom w:val="0"/>
      <w:divBdr>
        <w:top w:val="none" w:sz="0" w:space="0" w:color="auto"/>
        <w:left w:val="none" w:sz="0" w:space="0" w:color="auto"/>
        <w:bottom w:val="none" w:sz="0" w:space="0" w:color="auto"/>
        <w:right w:val="none" w:sz="0" w:space="0" w:color="auto"/>
      </w:divBdr>
    </w:div>
    <w:div w:id="133720264">
      <w:bodyDiv w:val="1"/>
      <w:marLeft w:val="0"/>
      <w:marRight w:val="0"/>
      <w:marTop w:val="0"/>
      <w:marBottom w:val="0"/>
      <w:divBdr>
        <w:top w:val="none" w:sz="0" w:space="0" w:color="auto"/>
        <w:left w:val="none" w:sz="0" w:space="0" w:color="auto"/>
        <w:bottom w:val="none" w:sz="0" w:space="0" w:color="auto"/>
        <w:right w:val="none" w:sz="0" w:space="0" w:color="auto"/>
      </w:divBdr>
    </w:div>
    <w:div w:id="133760313">
      <w:bodyDiv w:val="1"/>
      <w:marLeft w:val="0"/>
      <w:marRight w:val="0"/>
      <w:marTop w:val="0"/>
      <w:marBottom w:val="0"/>
      <w:divBdr>
        <w:top w:val="none" w:sz="0" w:space="0" w:color="auto"/>
        <w:left w:val="none" w:sz="0" w:space="0" w:color="auto"/>
        <w:bottom w:val="none" w:sz="0" w:space="0" w:color="auto"/>
        <w:right w:val="none" w:sz="0" w:space="0" w:color="auto"/>
      </w:divBdr>
    </w:div>
    <w:div w:id="133763905">
      <w:bodyDiv w:val="1"/>
      <w:marLeft w:val="0"/>
      <w:marRight w:val="0"/>
      <w:marTop w:val="0"/>
      <w:marBottom w:val="0"/>
      <w:divBdr>
        <w:top w:val="none" w:sz="0" w:space="0" w:color="auto"/>
        <w:left w:val="none" w:sz="0" w:space="0" w:color="auto"/>
        <w:bottom w:val="none" w:sz="0" w:space="0" w:color="auto"/>
        <w:right w:val="none" w:sz="0" w:space="0" w:color="auto"/>
      </w:divBdr>
    </w:div>
    <w:div w:id="133834730">
      <w:bodyDiv w:val="1"/>
      <w:marLeft w:val="0"/>
      <w:marRight w:val="0"/>
      <w:marTop w:val="0"/>
      <w:marBottom w:val="0"/>
      <w:divBdr>
        <w:top w:val="none" w:sz="0" w:space="0" w:color="auto"/>
        <w:left w:val="none" w:sz="0" w:space="0" w:color="auto"/>
        <w:bottom w:val="none" w:sz="0" w:space="0" w:color="auto"/>
        <w:right w:val="none" w:sz="0" w:space="0" w:color="auto"/>
      </w:divBdr>
    </w:div>
    <w:div w:id="133838391">
      <w:bodyDiv w:val="1"/>
      <w:marLeft w:val="0"/>
      <w:marRight w:val="0"/>
      <w:marTop w:val="0"/>
      <w:marBottom w:val="0"/>
      <w:divBdr>
        <w:top w:val="none" w:sz="0" w:space="0" w:color="auto"/>
        <w:left w:val="none" w:sz="0" w:space="0" w:color="auto"/>
        <w:bottom w:val="none" w:sz="0" w:space="0" w:color="auto"/>
        <w:right w:val="none" w:sz="0" w:space="0" w:color="auto"/>
      </w:divBdr>
    </w:div>
    <w:div w:id="133841447">
      <w:bodyDiv w:val="1"/>
      <w:marLeft w:val="0"/>
      <w:marRight w:val="0"/>
      <w:marTop w:val="0"/>
      <w:marBottom w:val="0"/>
      <w:divBdr>
        <w:top w:val="none" w:sz="0" w:space="0" w:color="auto"/>
        <w:left w:val="none" w:sz="0" w:space="0" w:color="auto"/>
        <w:bottom w:val="none" w:sz="0" w:space="0" w:color="auto"/>
        <w:right w:val="none" w:sz="0" w:space="0" w:color="auto"/>
      </w:divBdr>
    </w:div>
    <w:div w:id="133841477">
      <w:bodyDiv w:val="1"/>
      <w:marLeft w:val="0"/>
      <w:marRight w:val="0"/>
      <w:marTop w:val="0"/>
      <w:marBottom w:val="0"/>
      <w:divBdr>
        <w:top w:val="none" w:sz="0" w:space="0" w:color="auto"/>
        <w:left w:val="none" w:sz="0" w:space="0" w:color="auto"/>
        <w:bottom w:val="none" w:sz="0" w:space="0" w:color="auto"/>
        <w:right w:val="none" w:sz="0" w:space="0" w:color="auto"/>
      </w:divBdr>
    </w:div>
    <w:div w:id="133908352">
      <w:bodyDiv w:val="1"/>
      <w:marLeft w:val="0"/>
      <w:marRight w:val="0"/>
      <w:marTop w:val="0"/>
      <w:marBottom w:val="0"/>
      <w:divBdr>
        <w:top w:val="none" w:sz="0" w:space="0" w:color="auto"/>
        <w:left w:val="none" w:sz="0" w:space="0" w:color="auto"/>
        <w:bottom w:val="none" w:sz="0" w:space="0" w:color="auto"/>
        <w:right w:val="none" w:sz="0" w:space="0" w:color="auto"/>
      </w:divBdr>
    </w:div>
    <w:div w:id="133957223">
      <w:bodyDiv w:val="1"/>
      <w:marLeft w:val="0"/>
      <w:marRight w:val="0"/>
      <w:marTop w:val="0"/>
      <w:marBottom w:val="0"/>
      <w:divBdr>
        <w:top w:val="none" w:sz="0" w:space="0" w:color="auto"/>
        <w:left w:val="none" w:sz="0" w:space="0" w:color="auto"/>
        <w:bottom w:val="none" w:sz="0" w:space="0" w:color="auto"/>
        <w:right w:val="none" w:sz="0" w:space="0" w:color="auto"/>
      </w:divBdr>
    </w:div>
    <w:div w:id="134102093">
      <w:bodyDiv w:val="1"/>
      <w:marLeft w:val="0"/>
      <w:marRight w:val="0"/>
      <w:marTop w:val="0"/>
      <w:marBottom w:val="0"/>
      <w:divBdr>
        <w:top w:val="none" w:sz="0" w:space="0" w:color="auto"/>
        <w:left w:val="none" w:sz="0" w:space="0" w:color="auto"/>
        <w:bottom w:val="none" w:sz="0" w:space="0" w:color="auto"/>
        <w:right w:val="none" w:sz="0" w:space="0" w:color="auto"/>
      </w:divBdr>
    </w:div>
    <w:div w:id="134102415">
      <w:bodyDiv w:val="1"/>
      <w:marLeft w:val="0"/>
      <w:marRight w:val="0"/>
      <w:marTop w:val="0"/>
      <w:marBottom w:val="0"/>
      <w:divBdr>
        <w:top w:val="none" w:sz="0" w:space="0" w:color="auto"/>
        <w:left w:val="none" w:sz="0" w:space="0" w:color="auto"/>
        <w:bottom w:val="none" w:sz="0" w:space="0" w:color="auto"/>
        <w:right w:val="none" w:sz="0" w:space="0" w:color="auto"/>
      </w:divBdr>
    </w:div>
    <w:div w:id="134106502">
      <w:bodyDiv w:val="1"/>
      <w:marLeft w:val="0"/>
      <w:marRight w:val="0"/>
      <w:marTop w:val="0"/>
      <w:marBottom w:val="0"/>
      <w:divBdr>
        <w:top w:val="none" w:sz="0" w:space="0" w:color="auto"/>
        <w:left w:val="none" w:sz="0" w:space="0" w:color="auto"/>
        <w:bottom w:val="none" w:sz="0" w:space="0" w:color="auto"/>
        <w:right w:val="none" w:sz="0" w:space="0" w:color="auto"/>
      </w:divBdr>
    </w:div>
    <w:div w:id="134180781">
      <w:bodyDiv w:val="1"/>
      <w:marLeft w:val="0"/>
      <w:marRight w:val="0"/>
      <w:marTop w:val="0"/>
      <w:marBottom w:val="0"/>
      <w:divBdr>
        <w:top w:val="none" w:sz="0" w:space="0" w:color="auto"/>
        <w:left w:val="none" w:sz="0" w:space="0" w:color="auto"/>
        <w:bottom w:val="none" w:sz="0" w:space="0" w:color="auto"/>
        <w:right w:val="none" w:sz="0" w:space="0" w:color="auto"/>
      </w:divBdr>
    </w:div>
    <w:div w:id="134224926">
      <w:bodyDiv w:val="1"/>
      <w:marLeft w:val="0"/>
      <w:marRight w:val="0"/>
      <w:marTop w:val="0"/>
      <w:marBottom w:val="0"/>
      <w:divBdr>
        <w:top w:val="none" w:sz="0" w:space="0" w:color="auto"/>
        <w:left w:val="none" w:sz="0" w:space="0" w:color="auto"/>
        <w:bottom w:val="none" w:sz="0" w:space="0" w:color="auto"/>
        <w:right w:val="none" w:sz="0" w:space="0" w:color="auto"/>
      </w:divBdr>
    </w:div>
    <w:div w:id="134296496">
      <w:bodyDiv w:val="1"/>
      <w:marLeft w:val="0"/>
      <w:marRight w:val="0"/>
      <w:marTop w:val="0"/>
      <w:marBottom w:val="0"/>
      <w:divBdr>
        <w:top w:val="none" w:sz="0" w:space="0" w:color="auto"/>
        <w:left w:val="none" w:sz="0" w:space="0" w:color="auto"/>
        <w:bottom w:val="none" w:sz="0" w:space="0" w:color="auto"/>
        <w:right w:val="none" w:sz="0" w:space="0" w:color="auto"/>
      </w:divBdr>
    </w:div>
    <w:div w:id="134297335">
      <w:bodyDiv w:val="1"/>
      <w:marLeft w:val="0"/>
      <w:marRight w:val="0"/>
      <w:marTop w:val="0"/>
      <w:marBottom w:val="0"/>
      <w:divBdr>
        <w:top w:val="none" w:sz="0" w:space="0" w:color="auto"/>
        <w:left w:val="none" w:sz="0" w:space="0" w:color="auto"/>
        <w:bottom w:val="none" w:sz="0" w:space="0" w:color="auto"/>
        <w:right w:val="none" w:sz="0" w:space="0" w:color="auto"/>
      </w:divBdr>
    </w:div>
    <w:div w:id="134371654">
      <w:bodyDiv w:val="1"/>
      <w:marLeft w:val="0"/>
      <w:marRight w:val="0"/>
      <w:marTop w:val="0"/>
      <w:marBottom w:val="0"/>
      <w:divBdr>
        <w:top w:val="none" w:sz="0" w:space="0" w:color="auto"/>
        <w:left w:val="none" w:sz="0" w:space="0" w:color="auto"/>
        <w:bottom w:val="none" w:sz="0" w:space="0" w:color="auto"/>
        <w:right w:val="none" w:sz="0" w:space="0" w:color="auto"/>
      </w:divBdr>
    </w:div>
    <w:div w:id="134372356">
      <w:bodyDiv w:val="1"/>
      <w:marLeft w:val="0"/>
      <w:marRight w:val="0"/>
      <w:marTop w:val="0"/>
      <w:marBottom w:val="0"/>
      <w:divBdr>
        <w:top w:val="none" w:sz="0" w:space="0" w:color="auto"/>
        <w:left w:val="none" w:sz="0" w:space="0" w:color="auto"/>
        <w:bottom w:val="none" w:sz="0" w:space="0" w:color="auto"/>
        <w:right w:val="none" w:sz="0" w:space="0" w:color="auto"/>
      </w:divBdr>
    </w:div>
    <w:div w:id="134372559">
      <w:bodyDiv w:val="1"/>
      <w:marLeft w:val="0"/>
      <w:marRight w:val="0"/>
      <w:marTop w:val="0"/>
      <w:marBottom w:val="0"/>
      <w:divBdr>
        <w:top w:val="none" w:sz="0" w:space="0" w:color="auto"/>
        <w:left w:val="none" w:sz="0" w:space="0" w:color="auto"/>
        <w:bottom w:val="none" w:sz="0" w:space="0" w:color="auto"/>
        <w:right w:val="none" w:sz="0" w:space="0" w:color="auto"/>
      </w:divBdr>
    </w:div>
    <w:div w:id="134376048">
      <w:bodyDiv w:val="1"/>
      <w:marLeft w:val="0"/>
      <w:marRight w:val="0"/>
      <w:marTop w:val="0"/>
      <w:marBottom w:val="0"/>
      <w:divBdr>
        <w:top w:val="none" w:sz="0" w:space="0" w:color="auto"/>
        <w:left w:val="none" w:sz="0" w:space="0" w:color="auto"/>
        <w:bottom w:val="none" w:sz="0" w:space="0" w:color="auto"/>
        <w:right w:val="none" w:sz="0" w:space="0" w:color="auto"/>
      </w:divBdr>
    </w:div>
    <w:div w:id="134415149">
      <w:bodyDiv w:val="1"/>
      <w:marLeft w:val="0"/>
      <w:marRight w:val="0"/>
      <w:marTop w:val="0"/>
      <w:marBottom w:val="0"/>
      <w:divBdr>
        <w:top w:val="none" w:sz="0" w:space="0" w:color="auto"/>
        <w:left w:val="none" w:sz="0" w:space="0" w:color="auto"/>
        <w:bottom w:val="none" w:sz="0" w:space="0" w:color="auto"/>
        <w:right w:val="none" w:sz="0" w:space="0" w:color="auto"/>
      </w:divBdr>
    </w:div>
    <w:div w:id="134415441">
      <w:bodyDiv w:val="1"/>
      <w:marLeft w:val="0"/>
      <w:marRight w:val="0"/>
      <w:marTop w:val="0"/>
      <w:marBottom w:val="0"/>
      <w:divBdr>
        <w:top w:val="none" w:sz="0" w:space="0" w:color="auto"/>
        <w:left w:val="none" w:sz="0" w:space="0" w:color="auto"/>
        <w:bottom w:val="none" w:sz="0" w:space="0" w:color="auto"/>
        <w:right w:val="none" w:sz="0" w:space="0" w:color="auto"/>
      </w:divBdr>
    </w:div>
    <w:div w:id="134488097">
      <w:bodyDiv w:val="1"/>
      <w:marLeft w:val="0"/>
      <w:marRight w:val="0"/>
      <w:marTop w:val="0"/>
      <w:marBottom w:val="0"/>
      <w:divBdr>
        <w:top w:val="none" w:sz="0" w:space="0" w:color="auto"/>
        <w:left w:val="none" w:sz="0" w:space="0" w:color="auto"/>
        <w:bottom w:val="none" w:sz="0" w:space="0" w:color="auto"/>
        <w:right w:val="none" w:sz="0" w:space="0" w:color="auto"/>
      </w:divBdr>
    </w:div>
    <w:div w:id="134566643">
      <w:bodyDiv w:val="1"/>
      <w:marLeft w:val="0"/>
      <w:marRight w:val="0"/>
      <w:marTop w:val="0"/>
      <w:marBottom w:val="0"/>
      <w:divBdr>
        <w:top w:val="none" w:sz="0" w:space="0" w:color="auto"/>
        <w:left w:val="none" w:sz="0" w:space="0" w:color="auto"/>
        <w:bottom w:val="none" w:sz="0" w:space="0" w:color="auto"/>
        <w:right w:val="none" w:sz="0" w:space="0" w:color="auto"/>
      </w:divBdr>
    </w:div>
    <w:div w:id="134566661">
      <w:bodyDiv w:val="1"/>
      <w:marLeft w:val="0"/>
      <w:marRight w:val="0"/>
      <w:marTop w:val="0"/>
      <w:marBottom w:val="0"/>
      <w:divBdr>
        <w:top w:val="none" w:sz="0" w:space="0" w:color="auto"/>
        <w:left w:val="none" w:sz="0" w:space="0" w:color="auto"/>
        <w:bottom w:val="none" w:sz="0" w:space="0" w:color="auto"/>
        <w:right w:val="none" w:sz="0" w:space="0" w:color="auto"/>
      </w:divBdr>
    </w:div>
    <w:div w:id="134684329">
      <w:bodyDiv w:val="1"/>
      <w:marLeft w:val="0"/>
      <w:marRight w:val="0"/>
      <w:marTop w:val="0"/>
      <w:marBottom w:val="0"/>
      <w:divBdr>
        <w:top w:val="none" w:sz="0" w:space="0" w:color="auto"/>
        <w:left w:val="none" w:sz="0" w:space="0" w:color="auto"/>
        <w:bottom w:val="none" w:sz="0" w:space="0" w:color="auto"/>
        <w:right w:val="none" w:sz="0" w:space="0" w:color="auto"/>
      </w:divBdr>
    </w:div>
    <w:div w:id="134689702">
      <w:bodyDiv w:val="1"/>
      <w:marLeft w:val="0"/>
      <w:marRight w:val="0"/>
      <w:marTop w:val="0"/>
      <w:marBottom w:val="0"/>
      <w:divBdr>
        <w:top w:val="none" w:sz="0" w:space="0" w:color="auto"/>
        <w:left w:val="none" w:sz="0" w:space="0" w:color="auto"/>
        <w:bottom w:val="none" w:sz="0" w:space="0" w:color="auto"/>
        <w:right w:val="none" w:sz="0" w:space="0" w:color="auto"/>
      </w:divBdr>
    </w:div>
    <w:div w:id="134757183">
      <w:bodyDiv w:val="1"/>
      <w:marLeft w:val="0"/>
      <w:marRight w:val="0"/>
      <w:marTop w:val="0"/>
      <w:marBottom w:val="0"/>
      <w:divBdr>
        <w:top w:val="none" w:sz="0" w:space="0" w:color="auto"/>
        <w:left w:val="none" w:sz="0" w:space="0" w:color="auto"/>
        <w:bottom w:val="none" w:sz="0" w:space="0" w:color="auto"/>
        <w:right w:val="none" w:sz="0" w:space="0" w:color="auto"/>
      </w:divBdr>
    </w:div>
    <w:div w:id="134759443">
      <w:bodyDiv w:val="1"/>
      <w:marLeft w:val="0"/>
      <w:marRight w:val="0"/>
      <w:marTop w:val="0"/>
      <w:marBottom w:val="0"/>
      <w:divBdr>
        <w:top w:val="none" w:sz="0" w:space="0" w:color="auto"/>
        <w:left w:val="none" w:sz="0" w:space="0" w:color="auto"/>
        <w:bottom w:val="none" w:sz="0" w:space="0" w:color="auto"/>
        <w:right w:val="none" w:sz="0" w:space="0" w:color="auto"/>
      </w:divBdr>
    </w:div>
    <w:div w:id="134760296">
      <w:bodyDiv w:val="1"/>
      <w:marLeft w:val="0"/>
      <w:marRight w:val="0"/>
      <w:marTop w:val="0"/>
      <w:marBottom w:val="0"/>
      <w:divBdr>
        <w:top w:val="none" w:sz="0" w:space="0" w:color="auto"/>
        <w:left w:val="none" w:sz="0" w:space="0" w:color="auto"/>
        <w:bottom w:val="none" w:sz="0" w:space="0" w:color="auto"/>
        <w:right w:val="none" w:sz="0" w:space="0" w:color="auto"/>
      </w:divBdr>
    </w:div>
    <w:div w:id="134760691">
      <w:bodyDiv w:val="1"/>
      <w:marLeft w:val="0"/>
      <w:marRight w:val="0"/>
      <w:marTop w:val="0"/>
      <w:marBottom w:val="0"/>
      <w:divBdr>
        <w:top w:val="none" w:sz="0" w:space="0" w:color="auto"/>
        <w:left w:val="none" w:sz="0" w:space="0" w:color="auto"/>
        <w:bottom w:val="none" w:sz="0" w:space="0" w:color="auto"/>
        <w:right w:val="none" w:sz="0" w:space="0" w:color="auto"/>
      </w:divBdr>
    </w:div>
    <w:div w:id="134764273">
      <w:bodyDiv w:val="1"/>
      <w:marLeft w:val="0"/>
      <w:marRight w:val="0"/>
      <w:marTop w:val="0"/>
      <w:marBottom w:val="0"/>
      <w:divBdr>
        <w:top w:val="none" w:sz="0" w:space="0" w:color="auto"/>
        <w:left w:val="none" w:sz="0" w:space="0" w:color="auto"/>
        <w:bottom w:val="none" w:sz="0" w:space="0" w:color="auto"/>
        <w:right w:val="none" w:sz="0" w:space="0" w:color="auto"/>
      </w:divBdr>
    </w:div>
    <w:div w:id="134877376">
      <w:bodyDiv w:val="1"/>
      <w:marLeft w:val="0"/>
      <w:marRight w:val="0"/>
      <w:marTop w:val="0"/>
      <w:marBottom w:val="0"/>
      <w:divBdr>
        <w:top w:val="none" w:sz="0" w:space="0" w:color="auto"/>
        <w:left w:val="none" w:sz="0" w:space="0" w:color="auto"/>
        <w:bottom w:val="none" w:sz="0" w:space="0" w:color="auto"/>
        <w:right w:val="none" w:sz="0" w:space="0" w:color="auto"/>
      </w:divBdr>
    </w:div>
    <w:div w:id="134877669">
      <w:bodyDiv w:val="1"/>
      <w:marLeft w:val="0"/>
      <w:marRight w:val="0"/>
      <w:marTop w:val="0"/>
      <w:marBottom w:val="0"/>
      <w:divBdr>
        <w:top w:val="none" w:sz="0" w:space="0" w:color="auto"/>
        <w:left w:val="none" w:sz="0" w:space="0" w:color="auto"/>
        <w:bottom w:val="none" w:sz="0" w:space="0" w:color="auto"/>
        <w:right w:val="none" w:sz="0" w:space="0" w:color="auto"/>
      </w:divBdr>
    </w:div>
    <w:div w:id="134950347">
      <w:bodyDiv w:val="1"/>
      <w:marLeft w:val="0"/>
      <w:marRight w:val="0"/>
      <w:marTop w:val="0"/>
      <w:marBottom w:val="0"/>
      <w:divBdr>
        <w:top w:val="none" w:sz="0" w:space="0" w:color="auto"/>
        <w:left w:val="none" w:sz="0" w:space="0" w:color="auto"/>
        <w:bottom w:val="none" w:sz="0" w:space="0" w:color="auto"/>
        <w:right w:val="none" w:sz="0" w:space="0" w:color="auto"/>
      </w:divBdr>
    </w:div>
    <w:div w:id="134953551">
      <w:bodyDiv w:val="1"/>
      <w:marLeft w:val="0"/>
      <w:marRight w:val="0"/>
      <w:marTop w:val="0"/>
      <w:marBottom w:val="0"/>
      <w:divBdr>
        <w:top w:val="none" w:sz="0" w:space="0" w:color="auto"/>
        <w:left w:val="none" w:sz="0" w:space="0" w:color="auto"/>
        <w:bottom w:val="none" w:sz="0" w:space="0" w:color="auto"/>
        <w:right w:val="none" w:sz="0" w:space="0" w:color="auto"/>
      </w:divBdr>
    </w:div>
    <w:div w:id="134957418">
      <w:bodyDiv w:val="1"/>
      <w:marLeft w:val="0"/>
      <w:marRight w:val="0"/>
      <w:marTop w:val="0"/>
      <w:marBottom w:val="0"/>
      <w:divBdr>
        <w:top w:val="none" w:sz="0" w:space="0" w:color="auto"/>
        <w:left w:val="none" w:sz="0" w:space="0" w:color="auto"/>
        <w:bottom w:val="none" w:sz="0" w:space="0" w:color="auto"/>
        <w:right w:val="none" w:sz="0" w:space="0" w:color="auto"/>
      </w:divBdr>
    </w:div>
    <w:div w:id="135072054">
      <w:bodyDiv w:val="1"/>
      <w:marLeft w:val="0"/>
      <w:marRight w:val="0"/>
      <w:marTop w:val="0"/>
      <w:marBottom w:val="0"/>
      <w:divBdr>
        <w:top w:val="none" w:sz="0" w:space="0" w:color="auto"/>
        <w:left w:val="none" w:sz="0" w:space="0" w:color="auto"/>
        <w:bottom w:val="none" w:sz="0" w:space="0" w:color="auto"/>
        <w:right w:val="none" w:sz="0" w:space="0" w:color="auto"/>
      </w:divBdr>
    </w:div>
    <w:div w:id="135072415">
      <w:bodyDiv w:val="1"/>
      <w:marLeft w:val="0"/>
      <w:marRight w:val="0"/>
      <w:marTop w:val="0"/>
      <w:marBottom w:val="0"/>
      <w:divBdr>
        <w:top w:val="none" w:sz="0" w:space="0" w:color="auto"/>
        <w:left w:val="none" w:sz="0" w:space="0" w:color="auto"/>
        <w:bottom w:val="none" w:sz="0" w:space="0" w:color="auto"/>
        <w:right w:val="none" w:sz="0" w:space="0" w:color="auto"/>
      </w:divBdr>
    </w:div>
    <w:div w:id="135100962">
      <w:bodyDiv w:val="1"/>
      <w:marLeft w:val="0"/>
      <w:marRight w:val="0"/>
      <w:marTop w:val="0"/>
      <w:marBottom w:val="0"/>
      <w:divBdr>
        <w:top w:val="none" w:sz="0" w:space="0" w:color="auto"/>
        <w:left w:val="none" w:sz="0" w:space="0" w:color="auto"/>
        <w:bottom w:val="none" w:sz="0" w:space="0" w:color="auto"/>
        <w:right w:val="none" w:sz="0" w:space="0" w:color="auto"/>
      </w:divBdr>
    </w:div>
    <w:div w:id="135219809">
      <w:bodyDiv w:val="1"/>
      <w:marLeft w:val="0"/>
      <w:marRight w:val="0"/>
      <w:marTop w:val="0"/>
      <w:marBottom w:val="0"/>
      <w:divBdr>
        <w:top w:val="none" w:sz="0" w:space="0" w:color="auto"/>
        <w:left w:val="none" w:sz="0" w:space="0" w:color="auto"/>
        <w:bottom w:val="none" w:sz="0" w:space="0" w:color="auto"/>
        <w:right w:val="none" w:sz="0" w:space="0" w:color="auto"/>
      </w:divBdr>
    </w:div>
    <w:div w:id="135221904">
      <w:bodyDiv w:val="1"/>
      <w:marLeft w:val="0"/>
      <w:marRight w:val="0"/>
      <w:marTop w:val="0"/>
      <w:marBottom w:val="0"/>
      <w:divBdr>
        <w:top w:val="none" w:sz="0" w:space="0" w:color="auto"/>
        <w:left w:val="none" w:sz="0" w:space="0" w:color="auto"/>
        <w:bottom w:val="none" w:sz="0" w:space="0" w:color="auto"/>
        <w:right w:val="none" w:sz="0" w:space="0" w:color="auto"/>
      </w:divBdr>
    </w:div>
    <w:div w:id="135227864">
      <w:bodyDiv w:val="1"/>
      <w:marLeft w:val="0"/>
      <w:marRight w:val="0"/>
      <w:marTop w:val="0"/>
      <w:marBottom w:val="0"/>
      <w:divBdr>
        <w:top w:val="none" w:sz="0" w:space="0" w:color="auto"/>
        <w:left w:val="none" w:sz="0" w:space="0" w:color="auto"/>
        <w:bottom w:val="none" w:sz="0" w:space="0" w:color="auto"/>
        <w:right w:val="none" w:sz="0" w:space="0" w:color="auto"/>
      </w:divBdr>
    </w:div>
    <w:div w:id="135337324">
      <w:bodyDiv w:val="1"/>
      <w:marLeft w:val="0"/>
      <w:marRight w:val="0"/>
      <w:marTop w:val="0"/>
      <w:marBottom w:val="0"/>
      <w:divBdr>
        <w:top w:val="none" w:sz="0" w:space="0" w:color="auto"/>
        <w:left w:val="none" w:sz="0" w:space="0" w:color="auto"/>
        <w:bottom w:val="none" w:sz="0" w:space="0" w:color="auto"/>
        <w:right w:val="none" w:sz="0" w:space="0" w:color="auto"/>
      </w:divBdr>
    </w:div>
    <w:div w:id="135338525">
      <w:bodyDiv w:val="1"/>
      <w:marLeft w:val="0"/>
      <w:marRight w:val="0"/>
      <w:marTop w:val="0"/>
      <w:marBottom w:val="0"/>
      <w:divBdr>
        <w:top w:val="none" w:sz="0" w:space="0" w:color="auto"/>
        <w:left w:val="none" w:sz="0" w:space="0" w:color="auto"/>
        <w:bottom w:val="none" w:sz="0" w:space="0" w:color="auto"/>
        <w:right w:val="none" w:sz="0" w:space="0" w:color="auto"/>
      </w:divBdr>
    </w:div>
    <w:div w:id="135344966">
      <w:bodyDiv w:val="1"/>
      <w:marLeft w:val="0"/>
      <w:marRight w:val="0"/>
      <w:marTop w:val="0"/>
      <w:marBottom w:val="0"/>
      <w:divBdr>
        <w:top w:val="none" w:sz="0" w:space="0" w:color="auto"/>
        <w:left w:val="none" w:sz="0" w:space="0" w:color="auto"/>
        <w:bottom w:val="none" w:sz="0" w:space="0" w:color="auto"/>
        <w:right w:val="none" w:sz="0" w:space="0" w:color="auto"/>
      </w:divBdr>
    </w:div>
    <w:div w:id="135411863">
      <w:bodyDiv w:val="1"/>
      <w:marLeft w:val="0"/>
      <w:marRight w:val="0"/>
      <w:marTop w:val="0"/>
      <w:marBottom w:val="0"/>
      <w:divBdr>
        <w:top w:val="none" w:sz="0" w:space="0" w:color="auto"/>
        <w:left w:val="none" w:sz="0" w:space="0" w:color="auto"/>
        <w:bottom w:val="none" w:sz="0" w:space="0" w:color="auto"/>
        <w:right w:val="none" w:sz="0" w:space="0" w:color="auto"/>
      </w:divBdr>
    </w:div>
    <w:div w:id="135415710">
      <w:bodyDiv w:val="1"/>
      <w:marLeft w:val="0"/>
      <w:marRight w:val="0"/>
      <w:marTop w:val="0"/>
      <w:marBottom w:val="0"/>
      <w:divBdr>
        <w:top w:val="none" w:sz="0" w:space="0" w:color="auto"/>
        <w:left w:val="none" w:sz="0" w:space="0" w:color="auto"/>
        <w:bottom w:val="none" w:sz="0" w:space="0" w:color="auto"/>
        <w:right w:val="none" w:sz="0" w:space="0" w:color="auto"/>
      </w:divBdr>
    </w:div>
    <w:div w:id="135417445">
      <w:bodyDiv w:val="1"/>
      <w:marLeft w:val="0"/>
      <w:marRight w:val="0"/>
      <w:marTop w:val="0"/>
      <w:marBottom w:val="0"/>
      <w:divBdr>
        <w:top w:val="none" w:sz="0" w:space="0" w:color="auto"/>
        <w:left w:val="none" w:sz="0" w:space="0" w:color="auto"/>
        <w:bottom w:val="none" w:sz="0" w:space="0" w:color="auto"/>
        <w:right w:val="none" w:sz="0" w:space="0" w:color="auto"/>
      </w:divBdr>
    </w:div>
    <w:div w:id="135491538">
      <w:bodyDiv w:val="1"/>
      <w:marLeft w:val="0"/>
      <w:marRight w:val="0"/>
      <w:marTop w:val="0"/>
      <w:marBottom w:val="0"/>
      <w:divBdr>
        <w:top w:val="none" w:sz="0" w:space="0" w:color="auto"/>
        <w:left w:val="none" w:sz="0" w:space="0" w:color="auto"/>
        <w:bottom w:val="none" w:sz="0" w:space="0" w:color="auto"/>
        <w:right w:val="none" w:sz="0" w:space="0" w:color="auto"/>
      </w:divBdr>
    </w:div>
    <w:div w:id="135534624">
      <w:bodyDiv w:val="1"/>
      <w:marLeft w:val="0"/>
      <w:marRight w:val="0"/>
      <w:marTop w:val="0"/>
      <w:marBottom w:val="0"/>
      <w:divBdr>
        <w:top w:val="none" w:sz="0" w:space="0" w:color="auto"/>
        <w:left w:val="none" w:sz="0" w:space="0" w:color="auto"/>
        <w:bottom w:val="none" w:sz="0" w:space="0" w:color="auto"/>
        <w:right w:val="none" w:sz="0" w:space="0" w:color="auto"/>
      </w:divBdr>
    </w:div>
    <w:div w:id="135683865">
      <w:bodyDiv w:val="1"/>
      <w:marLeft w:val="0"/>
      <w:marRight w:val="0"/>
      <w:marTop w:val="0"/>
      <w:marBottom w:val="0"/>
      <w:divBdr>
        <w:top w:val="none" w:sz="0" w:space="0" w:color="auto"/>
        <w:left w:val="none" w:sz="0" w:space="0" w:color="auto"/>
        <w:bottom w:val="none" w:sz="0" w:space="0" w:color="auto"/>
        <w:right w:val="none" w:sz="0" w:space="0" w:color="auto"/>
      </w:divBdr>
    </w:div>
    <w:div w:id="135727043">
      <w:bodyDiv w:val="1"/>
      <w:marLeft w:val="0"/>
      <w:marRight w:val="0"/>
      <w:marTop w:val="0"/>
      <w:marBottom w:val="0"/>
      <w:divBdr>
        <w:top w:val="none" w:sz="0" w:space="0" w:color="auto"/>
        <w:left w:val="none" w:sz="0" w:space="0" w:color="auto"/>
        <w:bottom w:val="none" w:sz="0" w:space="0" w:color="auto"/>
        <w:right w:val="none" w:sz="0" w:space="0" w:color="auto"/>
      </w:divBdr>
    </w:div>
    <w:div w:id="135727083">
      <w:bodyDiv w:val="1"/>
      <w:marLeft w:val="0"/>
      <w:marRight w:val="0"/>
      <w:marTop w:val="0"/>
      <w:marBottom w:val="0"/>
      <w:divBdr>
        <w:top w:val="none" w:sz="0" w:space="0" w:color="auto"/>
        <w:left w:val="none" w:sz="0" w:space="0" w:color="auto"/>
        <w:bottom w:val="none" w:sz="0" w:space="0" w:color="auto"/>
        <w:right w:val="none" w:sz="0" w:space="0" w:color="auto"/>
      </w:divBdr>
    </w:div>
    <w:div w:id="135882748">
      <w:bodyDiv w:val="1"/>
      <w:marLeft w:val="0"/>
      <w:marRight w:val="0"/>
      <w:marTop w:val="0"/>
      <w:marBottom w:val="0"/>
      <w:divBdr>
        <w:top w:val="none" w:sz="0" w:space="0" w:color="auto"/>
        <w:left w:val="none" w:sz="0" w:space="0" w:color="auto"/>
        <w:bottom w:val="none" w:sz="0" w:space="0" w:color="auto"/>
        <w:right w:val="none" w:sz="0" w:space="0" w:color="auto"/>
      </w:divBdr>
    </w:div>
    <w:div w:id="135949999">
      <w:bodyDiv w:val="1"/>
      <w:marLeft w:val="0"/>
      <w:marRight w:val="0"/>
      <w:marTop w:val="0"/>
      <w:marBottom w:val="0"/>
      <w:divBdr>
        <w:top w:val="none" w:sz="0" w:space="0" w:color="auto"/>
        <w:left w:val="none" w:sz="0" w:space="0" w:color="auto"/>
        <w:bottom w:val="none" w:sz="0" w:space="0" w:color="auto"/>
        <w:right w:val="none" w:sz="0" w:space="0" w:color="auto"/>
      </w:divBdr>
    </w:div>
    <w:div w:id="135993732">
      <w:bodyDiv w:val="1"/>
      <w:marLeft w:val="0"/>
      <w:marRight w:val="0"/>
      <w:marTop w:val="0"/>
      <w:marBottom w:val="0"/>
      <w:divBdr>
        <w:top w:val="none" w:sz="0" w:space="0" w:color="auto"/>
        <w:left w:val="none" w:sz="0" w:space="0" w:color="auto"/>
        <w:bottom w:val="none" w:sz="0" w:space="0" w:color="auto"/>
        <w:right w:val="none" w:sz="0" w:space="0" w:color="auto"/>
      </w:divBdr>
    </w:div>
    <w:div w:id="135994097">
      <w:bodyDiv w:val="1"/>
      <w:marLeft w:val="0"/>
      <w:marRight w:val="0"/>
      <w:marTop w:val="0"/>
      <w:marBottom w:val="0"/>
      <w:divBdr>
        <w:top w:val="none" w:sz="0" w:space="0" w:color="auto"/>
        <w:left w:val="none" w:sz="0" w:space="0" w:color="auto"/>
        <w:bottom w:val="none" w:sz="0" w:space="0" w:color="auto"/>
        <w:right w:val="none" w:sz="0" w:space="0" w:color="auto"/>
      </w:divBdr>
    </w:div>
    <w:div w:id="135995020">
      <w:bodyDiv w:val="1"/>
      <w:marLeft w:val="0"/>
      <w:marRight w:val="0"/>
      <w:marTop w:val="0"/>
      <w:marBottom w:val="0"/>
      <w:divBdr>
        <w:top w:val="none" w:sz="0" w:space="0" w:color="auto"/>
        <w:left w:val="none" w:sz="0" w:space="0" w:color="auto"/>
        <w:bottom w:val="none" w:sz="0" w:space="0" w:color="auto"/>
        <w:right w:val="none" w:sz="0" w:space="0" w:color="auto"/>
      </w:divBdr>
    </w:div>
    <w:div w:id="135996707">
      <w:bodyDiv w:val="1"/>
      <w:marLeft w:val="0"/>
      <w:marRight w:val="0"/>
      <w:marTop w:val="0"/>
      <w:marBottom w:val="0"/>
      <w:divBdr>
        <w:top w:val="none" w:sz="0" w:space="0" w:color="auto"/>
        <w:left w:val="none" w:sz="0" w:space="0" w:color="auto"/>
        <w:bottom w:val="none" w:sz="0" w:space="0" w:color="auto"/>
        <w:right w:val="none" w:sz="0" w:space="0" w:color="auto"/>
      </w:divBdr>
    </w:div>
    <w:div w:id="136069234">
      <w:bodyDiv w:val="1"/>
      <w:marLeft w:val="0"/>
      <w:marRight w:val="0"/>
      <w:marTop w:val="0"/>
      <w:marBottom w:val="0"/>
      <w:divBdr>
        <w:top w:val="none" w:sz="0" w:space="0" w:color="auto"/>
        <w:left w:val="none" w:sz="0" w:space="0" w:color="auto"/>
        <w:bottom w:val="none" w:sz="0" w:space="0" w:color="auto"/>
        <w:right w:val="none" w:sz="0" w:space="0" w:color="auto"/>
      </w:divBdr>
    </w:div>
    <w:div w:id="136073590">
      <w:bodyDiv w:val="1"/>
      <w:marLeft w:val="0"/>
      <w:marRight w:val="0"/>
      <w:marTop w:val="0"/>
      <w:marBottom w:val="0"/>
      <w:divBdr>
        <w:top w:val="none" w:sz="0" w:space="0" w:color="auto"/>
        <w:left w:val="none" w:sz="0" w:space="0" w:color="auto"/>
        <w:bottom w:val="none" w:sz="0" w:space="0" w:color="auto"/>
        <w:right w:val="none" w:sz="0" w:space="0" w:color="auto"/>
      </w:divBdr>
    </w:div>
    <w:div w:id="136143104">
      <w:bodyDiv w:val="1"/>
      <w:marLeft w:val="0"/>
      <w:marRight w:val="0"/>
      <w:marTop w:val="0"/>
      <w:marBottom w:val="0"/>
      <w:divBdr>
        <w:top w:val="none" w:sz="0" w:space="0" w:color="auto"/>
        <w:left w:val="none" w:sz="0" w:space="0" w:color="auto"/>
        <w:bottom w:val="none" w:sz="0" w:space="0" w:color="auto"/>
        <w:right w:val="none" w:sz="0" w:space="0" w:color="auto"/>
      </w:divBdr>
    </w:div>
    <w:div w:id="136146557">
      <w:bodyDiv w:val="1"/>
      <w:marLeft w:val="0"/>
      <w:marRight w:val="0"/>
      <w:marTop w:val="0"/>
      <w:marBottom w:val="0"/>
      <w:divBdr>
        <w:top w:val="none" w:sz="0" w:space="0" w:color="auto"/>
        <w:left w:val="none" w:sz="0" w:space="0" w:color="auto"/>
        <w:bottom w:val="none" w:sz="0" w:space="0" w:color="auto"/>
        <w:right w:val="none" w:sz="0" w:space="0" w:color="auto"/>
      </w:divBdr>
    </w:div>
    <w:div w:id="136192241">
      <w:bodyDiv w:val="1"/>
      <w:marLeft w:val="0"/>
      <w:marRight w:val="0"/>
      <w:marTop w:val="0"/>
      <w:marBottom w:val="0"/>
      <w:divBdr>
        <w:top w:val="none" w:sz="0" w:space="0" w:color="auto"/>
        <w:left w:val="none" w:sz="0" w:space="0" w:color="auto"/>
        <w:bottom w:val="none" w:sz="0" w:space="0" w:color="auto"/>
        <w:right w:val="none" w:sz="0" w:space="0" w:color="auto"/>
      </w:divBdr>
    </w:div>
    <w:div w:id="136194424">
      <w:bodyDiv w:val="1"/>
      <w:marLeft w:val="0"/>
      <w:marRight w:val="0"/>
      <w:marTop w:val="0"/>
      <w:marBottom w:val="0"/>
      <w:divBdr>
        <w:top w:val="none" w:sz="0" w:space="0" w:color="auto"/>
        <w:left w:val="none" w:sz="0" w:space="0" w:color="auto"/>
        <w:bottom w:val="none" w:sz="0" w:space="0" w:color="auto"/>
        <w:right w:val="none" w:sz="0" w:space="0" w:color="auto"/>
      </w:divBdr>
    </w:div>
    <w:div w:id="136264191">
      <w:bodyDiv w:val="1"/>
      <w:marLeft w:val="0"/>
      <w:marRight w:val="0"/>
      <w:marTop w:val="0"/>
      <w:marBottom w:val="0"/>
      <w:divBdr>
        <w:top w:val="none" w:sz="0" w:space="0" w:color="auto"/>
        <w:left w:val="none" w:sz="0" w:space="0" w:color="auto"/>
        <w:bottom w:val="none" w:sz="0" w:space="0" w:color="auto"/>
        <w:right w:val="none" w:sz="0" w:space="0" w:color="auto"/>
      </w:divBdr>
    </w:div>
    <w:div w:id="136265284">
      <w:bodyDiv w:val="1"/>
      <w:marLeft w:val="0"/>
      <w:marRight w:val="0"/>
      <w:marTop w:val="0"/>
      <w:marBottom w:val="0"/>
      <w:divBdr>
        <w:top w:val="none" w:sz="0" w:space="0" w:color="auto"/>
        <w:left w:val="none" w:sz="0" w:space="0" w:color="auto"/>
        <w:bottom w:val="none" w:sz="0" w:space="0" w:color="auto"/>
        <w:right w:val="none" w:sz="0" w:space="0" w:color="auto"/>
      </w:divBdr>
    </w:div>
    <w:div w:id="136381219">
      <w:bodyDiv w:val="1"/>
      <w:marLeft w:val="0"/>
      <w:marRight w:val="0"/>
      <w:marTop w:val="0"/>
      <w:marBottom w:val="0"/>
      <w:divBdr>
        <w:top w:val="none" w:sz="0" w:space="0" w:color="auto"/>
        <w:left w:val="none" w:sz="0" w:space="0" w:color="auto"/>
        <w:bottom w:val="none" w:sz="0" w:space="0" w:color="auto"/>
        <w:right w:val="none" w:sz="0" w:space="0" w:color="auto"/>
      </w:divBdr>
    </w:div>
    <w:div w:id="136386954">
      <w:bodyDiv w:val="1"/>
      <w:marLeft w:val="0"/>
      <w:marRight w:val="0"/>
      <w:marTop w:val="0"/>
      <w:marBottom w:val="0"/>
      <w:divBdr>
        <w:top w:val="none" w:sz="0" w:space="0" w:color="auto"/>
        <w:left w:val="none" w:sz="0" w:space="0" w:color="auto"/>
        <w:bottom w:val="none" w:sz="0" w:space="0" w:color="auto"/>
        <w:right w:val="none" w:sz="0" w:space="0" w:color="auto"/>
      </w:divBdr>
    </w:div>
    <w:div w:id="136413031">
      <w:bodyDiv w:val="1"/>
      <w:marLeft w:val="0"/>
      <w:marRight w:val="0"/>
      <w:marTop w:val="0"/>
      <w:marBottom w:val="0"/>
      <w:divBdr>
        <w:top w:val="none" w:sz="0" w:space="0" w:color="auto"/>
        <w:left w:val="none" w:sz="0" w:space="0" w:color="auto"/>
        <w:bottom w:val="none" w:sz="0" w:space="0" w:color="auto"/>
        <w:right w:val="none" w:sz="0" w:space="0" w:color="auto"/>
      </w:divBdr>
    </w:div>
    <w:div w:id="136455986">
      <w:bodyDiv w:val="1"/>
      <w:marLeft w:val="0"/>
      <w:marRight w:val="0"/>
      <w:marTop w:val="0"/>
      <w:marBottom w:val="0"/>
      <w:divBdr>
        <w:top w:val="none" w:sz="0" w:space="0" w:color="auto"/>
        <w:left w:val="none" w:sz="0" w:space="0" w:color="auto"/>
        <w:bottom w:val="none" w:sz="0" w:space="0" w:color="auto"/>
        <w:right w:val="none" w:sz="0" w:space="0" w:color="auto"/>
      </w:divBdr>
    </w:div>
    <w:div w:id="136458140">
      <w:bodyDiv w:val="1"/>
      <w:marLeft w:val="0"/>
      <w:marRight w:val="0"/>
      <w:marTop w:val="0"/>
      <w:marBottom w:val="0"/>
      <w:divBdr>
        <w:top w:val="none" w:sz="0" w:space="0" w:color="auto"/>
        <w:left w:val="none" w:sz="0" w:space="0" w:color="auto"/>
        <w:bottom w:val="none" w:sz="0" w:space="0" w:color="auto"/>
        <w:right w:val="none" w:sz="0" w:space="0" w:color="auto"/>
      </w:divBdr>
    </w:div>
    <w:div w:id="136534819">
      <w:bodyDiv w:val="1"/>
      <w:marLeft w:val="0"/>
      <w:marRight w:val="0"/>
      <w:marTop w:val="0"/>
      <w:marBottom w:val="0"/>
      <w:divBdr>
        <w:top w:val="none" w:sz="0" w:space="0" w:color="auto"/>
        <w:left w:val="none" w:sz="0" w:space="0" w:color="auto"/>
        <w:bottom w:val="none" w:sz="0" w:space="0" w:color="auto"/>
        <w:right w:val="none" w:sz="0" w:space="0" w:color="auto"/>
      </w:divBdr>
    </w:div>
    <w:div w:id="136647212">
      <w:bodyDiv w:val="1"/>
      <w:marLeft w:val="0"/>
      <w:marRight w:val="0"/>
      <w:marTop w:val="0"/>
      <w:marBottom w:val="0"/>
      <w:divBdr>
        <w:top w:val="none" w:sz="0" w:space="0" w:color="auto"/>
        <w:left w:val="none" w:sz="0" w:space="0" w:color="auto"/>
        <w:bottom w:val="none" w:sz="0" w:space="0" w:color="auto"/>
        <w:right w:val="none" w:sz="0" w:space="0" w:color="auto"/>
      </w:divBdr>
    </w:div>
    <w:div w:id="136722748">
      <w:bodyDiv w:val="1"/>
      <w:marLeft w:val="0"/>
      <w:marRight w:val="0"/>
      <w:marTop w:val="0"/>
      <w:marBottom w:val="0"/>
      <w:divBdr>
        <w:top w:val="none" w:sz="0" w:space="0" w:color="auto"/>
        <w:left w:val="none" w:sz="0" w:space="0" w:color="auto"/>
        <w:bottom w:val="none" w:sz="0" w:space="0" w:color="auto"/>
        <w:right w:val="none" w:sz="0" w:space="0" w:color="auto"/>
      </w:divBdr>
    </w:div>
    <w:div w:id="136729964">
      <w:bodyDiv w:val="1"/>
      <w:marLeft w:val="0"/>
      <w:marRight w:val="0"/>
      <w:marTop w:val="0"/>
      <w:marBottom w:val="0"/>
      <w:divBdr>
        <w:top w:val="none" w:sz="0" w:space="0" w:color="auto"/>
        <w:left w:val="none" w:sz="0" w:space="0" w:color="auto"/>
        <w:bottom w:val="none" w:sz="0" w:space="0" w:color="auto"/>
        <w:right w:val="none" w:sz="0" w:space="0" w:color="auto"/>
      </w:divBdr>
    </w:div>
    <w:div w:id="136802575">
      <w:bodyDiv w:val="1"/>
      <w:marLeft w:val="0"/>
      <w:marRight w:val="0"/>
      <w:marTop w:val="0"/>
      <w:marBottom w:val="0"/>
      <w:divBdr>
        <w:top w:val="none" w:sz="0" w:space="0" w:color="auto"/>
        <w:left w:val="none" w:sz="0" w:space="0" w:color="auto"/>
        <w:bottom w:val="none" w:sz="0" w:space="0" w:color="auto"/>
        <w:right w:val="none" w:sz="0" w:space="0" w:color="auto"/>
      </w:divBdr>
    </w:div>
    <w:div w:id="136923499">
      <w:bodyDiv w:val="1"/>
      <w:marLeft w:val="0"/>
      <w:marRight w:val="0"/>
      <w:marTop w:val="0"/>
      <w:marBottom w:val="0"/>
      <w:divBdr>
        <w:top w:val="none" w:sz="0" w:space="0" w:color="auto"/>
        <w:left w:val="none" w:sz="0" w:space="0" w:color="auto"/>
        <w:bottom w:val="none" w:sz="0" w:space="0" w:color="auto"/>
        <w:right w:val="none" w:sz="0" w:space="0" w:color="auto"/>
      </w:divBdr>
    </w:div>
    <w:div w:id="136923644">
      <w:bodyDiv w:val="1"/>
      <w:marLeft w:val="0"/>
      <w:marRight w:val="0"/>
      <w:marTop w:val="0"/>
      <w:marBottom w:val="0"/>
      <w:divBdr>
        <w:top w:val="none" w:sz="0" w:space="0" w:color="auto"/>
        <w:left w:val="none" w:sz="0" w:space="0" w:color="auto"/>
        <w:bottom w:val="none" w:sz="0" w:space="0" w:color="auto"/>
        <w:right w:val="none" w:sz="0" w:space="0" w:color="auto"/>
      </w:divBdr>
    </w:div>
    <w:div w:id="136924652">
      <w:bodyDiv w:val="1"/>
      <w:marLeft w:val="0"/>
      <w:marRight w:val="0"/>
      <w:marTop w:val="0"/>
      <w:marBottom w:val="0"/>
      <w:divBdr>
        <w:top w:val="none" w:sz="0" w:space="0" w:color="auto"/>
        <w:left w:val="none" w:sz="0" w:space="0" w:color="auto"/>
        <w:bottom w:val="none" w:sz="0" w:space="0" w:color="auto"/>
        <w:right w:val="none" w:sz="0" w:space="0" w:color="auto"/>
      </w:divBdr>
    </w:div>
    <w:div w:id="136993972">
      <w:bodyDiv w:val="1"/>
      <w:marLeft w:val="0"/>
      <w:marRight w:val="0"/>
      <w:marTop w:val="0"/>
      <w:marBottom w:val="0"/>
      <w:divBdr>
        <w:top w:val="none" w:sz="0" w:space="0" w:color="auto"/>
        <w:left w:val="none" w:sz="0" w:space="0" w:color="auto"/>
        <w:bottom w:val="none" w:sz="0" w:space="0" w:color="auto"/>
        <w:right w:val="none" w:sz="0" w:space="0" w:color="auto"/>
      </w:divBdr>
    </w:div>
    <w:div w:id="136996975">
      <w:bodyDiv w:val="1"/>
      <w:marLeft w:val="0"/>
      <w:marRight w:val="0"/>
      <w:marTop w:val="0"/>
      <w:marBottom w:val="0"/>
      <w:divBdr>
        <w:top w:val="none" w:sz="0" w:space="0" w:color="auto"/>
        <w:left w:val="none" w:sz="0" w:space="0" w:color="auto"/>
        <w:bottom w:val="none" w:sz="0" w:space="0" w:color="auto"/>
        <w:right w:val="none" w:sz="0" w:space="0" w:color="auto"/>
      </w:divBdr>
    </w:div>
    <w:div w:id="137067042">
      <w:bodyDiv w:val="1"/>
      <w:marLeft w:val="0"/>
      <w:marRight w:val="0"/>
      <w:marTop w:val="0"/>
      <w:marBottom w:val="0"/>
      <w:divBdr>
        <w:top w:val="none" w:sz="0" w:space="0" w:color="auto"/>
        <w:left w:val="none" w:sz="0" w:space="0" w:color="auto"/>
        <w:bottom w:val="none" w:sz="0" w:space="0" w:color="auto"/>
        <w:right w:val="none" w:sz="0" w:space="0" w:color="auto"/>
      </w:divBdr>
    </w:div>
    <w:div w:id="137116298">
      <w:bodyDiv w:val="1"/>
      <w:marLeft w:val="0"/>
      <w:marRight w:val="0"/>
      <w:marTop w:val="0"/>
      <w:marBottom w:val="0"/>
      <w:divBdr>
        <w:top w:val="none" w:sz="0" w:space="0" w:color="auto"/>
        <w:left w:val="none" w:sz="0" w:space="0" w:color="auto"/>
        <w:bottom w:val="none" w:sz="0" w:space="0" w:color="auto"/>
        <w:right w:val="none" w:sz="0" w:space="0" w:color="auto"/>
      </w:divBdr>
    </w:div>
    <w:div w:id="137185919">
      <w:bodyDiv w:val="1"/>
      <w:marLeft w:val="0"/>
      <w:marRight w:val="0"/>
      <w:marTop w:val="0"/>
      <w:marBottom w:val="0"/>
      <w:divBdr>
        <w:top w:val="none" w:sz="0" w:space="0" w:color="auto"/>
        <w:left w:val="none" w:sz="0" w:space="0" w:color="auto"/>
        <w:bottom w:val="none" w:sz="0" w:space="0" w:color="auto"/>
        <w:right w:val="none" w:sz="0" w:space="0" w:color="auto"/>
      </w:divBdr>
    </w:div>
    <w:div w:id="137234867">
      <w:bodyDiv w:val="1"/>
      <w:marLeft w:val="0"/>
      <w:marRight w:val="0"/>
      <w:marTop w:val="0"/>
      <w:marBottom w:val="0"/>
      <w:divBdr>
        <w:top w:val="none" w:sz="0" w:space="0" w:color="auto"/>
        <w:left w:val="none" w:sz="0" w:space="0" w:color="auto"/>
        <w:bottom w:val="none" w:sz="0" w:space="0" w:color="auto"/>
        <w:right w:val="none" w:sz="0" w:space="0" w:color="auto"/>
      </w:divBdr>
    </w:div>
    <w:div w:id="137261162">
      <w:bodyDiv w:val="1"/>
      <w:marLeft w:val="0"/>
      <w:marRight w:val="0"/>
      <w:marTop w:val="0"/>
      <w:marBottom w:val="0"/>
      <w:divBdr>
        <w:top w:val="none" w:sz="0" w:space="0" w:color="auto"/>
        <w:left w:val="none" w:sz="0" w:space="0" w:color="auto"/>
        <w:bottom w:val="none" w:sz="0" w:space="0" w:color="auto"/>
        <w:right w:val="none" w:sz="0" w:space="0" w:color="auto"/>
      </w:divBdr>
    </w:div>
    <w:div w:id="137309666">
      <w:bodyDiv w:val="1"/>
      <w:marLeft w:val="0"/>
      <w:marRight w:val="0"/>
      <w:marTop w:val="0"/>
      <w:marBottom w:val="0"/>
      <w:divBdr>
        <w:top w:val="none" w:sz="0" w:space="0" w:color="auto"/>
        <w:left w:val="none" w:sz="0" w:space="0" w:color="auto"/>
        <w:bottom w:val="none" w:sz="0" w:space="0" w:color="auto"/>
        <w:right w:val="none" w:sz="0" w:space="0" w:color="auto"/>
      </w:divBdr>
    </w:div>
    <w:div w:id="137382175">
      <w:bodyDiv w:val="1"/>
      <w:marLeft w:val="0"/>
      <w:marRight w:val="0"/>
      <w:marTop w:val="0"/>
      <w:marBottom w:val="0"/>
      <w:divBdr>
        <w:top w:val="none" w:sz="0" w:space="0" w:color="auto"/>
        <w:left w:val="none" w:sz="0" w:space="0" w:color="auto"/>
        <w:bottom w:val="none" w:sz="0" w:space="0" w:color="auto"/>
        <w:right w:val="none" w:sz="0" w:space="0" w:color="auto"/>
      </w:divBdr>
    </w:div>
    <w:div w:id="137382424">
      <w:bodyDiv w:val="1"/>
      <w:marLeft w:val="0"/>
      <w:marRight w:val="0"/>
      <w:marTop w:val="0"/>
      <w:marBottom w:val="0"/>
      <w:divBdr>
        <w:top w:val="none" w:sz="0" w:space="0" w:color="auto"/>
        <w:left w:val="none" w:sz="0" w:space="0" w:color="auto"/>
        <w:bottom w:val="none" w:sz="0" w:space="0" w:color="auto"/>
        <w:right w:val="none" w:sz="0" w:space="0" w:color="auto"/>
      </w:divBdr>
    </w:div>
    <w:div w:id="137387072">
      <w:bodyDiv w:val="1"/>
      <w:marLeft w:val="0"/>
      <w:marRight w:val="0"/>
      <w:marTop w:val="0"/>
      <w:marBottom w:val="0"/>
      <w:divBdr>
        <w:top w:val="none" w:sz="0" w:space="0" w:color="auto"/>
        <w:left w:val="none" w:sz="0" w:space="0" w:color="auto"/>
        <w:bottom w:val="none" w:sz="0" w:space="0" w:color="auto"/>
        <w:right w:val="none" w:sz="0" w:space="0" w:color="auto"/>
      </w:divBdr>
    </w:div>
    <w:div w:id="137500289">
      <w:bodyDiv w:val="1"/>
      <w:marLeft w:val="0"/>
      <w:marRight w:val="0"/>
      <w:marTop w:val="0"/>
      <w:marBottom w:val="0"/>
      <w:divBdr>
        <w:top w:val="none" w:sz="0" w:space="0" w:color="auto"/>
        <w:left w:val="none" w:sz="0" w:space="0" w:color="auto"/>
        <w:bottom w:val="none" w:sz="0" w:space="0" w:color="auto"/>
        <w:right w:val="none" w:sz="0" w:space="0" w:color="auto"/>
      </w:divBdr>
    </w:div>
    <w:div w:id="137575761">
      <w:bodyDiv w:val="1"/>
      <w:marLeft w:val="0"/>
      <w:marRight w:val="0"/>
      <w:marTop w:val="0"/>
      <w:marBottom w:val="0"/>
      <w:divBdr>
        <w:top w:val="none" w:sz="0" w:space="0" w:color="auto"/>
        <w:left w:val="none" w:sz="0" w:space="0" w:color="auto"/>
        <w:bottom w:val="none" w:sz="0" w:space="0" w:color="auto"/>
        <w:right w:val="none" w:sz="0" w:space="0" w:color="auto"/>
      </w:divBdr>
    </w:div>
    <w:div w:id="137575781">
      <w:bodyDiv w:val="1"/>
      <w:marLeft w:val="0"/>
      <w:marRight w:val="0"/>
      <w:marTop w:val="0"/>
      <w:marBottom w:val="0"/>
      <w:divBdr>
        <w:top w:val="none" w:sz="0" w:space="0" w:color="auto"/>
        <w:left w:val="none" w:sz="0" w:space="0" w:color="auto"/>
        <w:bottom w:val="none" w:sz="0" w:space="0" w:color="auto"/>
        <w:right w:val="none" w:sz="0" w:space="0" w:color="auto"/>
      </w:divBdr>
    </w:div>
    <w:div w:id="137691239">
      <w:bodyDiv w:val="1"/>
      <w:marLeft w:val="0"/>
      <w:marRight w:val="0"/>
      <w:marTop w:val="0"/>
      <w:marBottom w:val="0"/>
      <w:divBdr>
        <w:top w:val="none" w:sz="0" w:space="0" w:color="auto"/>
        <w:left w:val="none" w:sz="0" w:space="0" w:color="auto"/>
        <w:bottom w:val="none" w:sz="0" w:space="0" w:color="auto"/>
        <w:right w:val="none" w:sz="0" w:space="0" w:color="auto"/>
      </w:divBdr>
    </w:div>
    <w:div w:id="137848572">
      <w:bodyDiv w:val="1"/>
      <w:marLeft w:val="0"/>
      <w:marRight w:val="0"/>
      <w:marTop w:val="0"/>
      <w:marBottom w:val="0"/>
      <w:divBdr>
        <w:top w:val="none" w:sz="0" w:space="0" w:color="auto"/>
        <w:left w:val="none" w:sz="0" w:space="0" w:color="auto"/>
        <w:bottom w:val="none" w:sz="0" w:space="0" w:color="auto"/>
        <w:right w:val="none" w:sz="0" w:space="0" w:color="auto"/>
      </w:divBdr>
    </w:div>
    <w:div w:id="137917642">
      <w:bodyDiv w:val="1"/>
      <w:marLeft w:val="0"/>
      <w:marRight w:val="0"/>
      <w:marTop w:val="0"/>
      <w:marBottom w:val="0"/>
      <w:divBdr>
        <w:top w:val="none" w:sz="0" w:space="0" w:color="auto"/>
        <w:left w:val="none" w:sz="0" w:space="0" w:color="auto"/>
        <w:bottom w:val="none" w:sz="0" w:space="0" w:color="auto"/>
        <w:right w:val="none" w:sz="0" w:space="0" w:color="auto"/>
      </w:divBdr>
    </w:div>
    <w:div w:id="137920359">
      <w:bodyDiv w:val="1"/>
      <w:marLeft w:val="0"/>
      <w:marRight w:val="0"/>
      <w:marTop w:val="0"/>
      <w:marBottom w:val="0"/>
      <w:divBdr>
        <w:top w:val="none" w:sz="0" w:space="0" w:color="auto"/>
        <w:left w:val="none" w:sz="0" w:space="0" w:color="auto"/>
        <w:bottom w:val="none" w:sz="0" w:space="0" w:color="auto"/>
        <w:right w:val="none" w:sz="0" w:space="0" w:color="auto"/>
      </w:divBdr>
    </w:div>
    <w:div w:id="137962559">
      <w:bodyDiv w:val="1"/>
      <w:marLeft w:val="0"/>
      <w:marRight w:val="0"/>
      <w:marTop w:val="0"/>
      <w:marBottom w:val="0"/>
      <w:divBdr>
        <w:top w:val="none" w:sz="0" w:space="0" w:color="auto"/>
        <w:left w:val="none" w:sz="0" w:space="0" w:color="auto"/>
        <w:bottom w:val="none" w:sz="0" w:space="0" w:color="auto"/>
        <w:right w:val="none" w:sz="0" w:space="0" w:color="auto"/>
      </w:divBdr>
    </w:div>
    <w:div w:id="137966986">
      <w:bodyDiv w:val="1"/>
      <w:marLeft w:val="0"/>
      <w:marRight w:val="0"/>
      <w:marTop w:val="0"/>
      <w:marBottom w:val="0"/>
      <w:divBdr>
        <w:top w:val="none" w:sz="0" w:space="0" w:color="auto"/>
        <w:left w:val="none" w:sz="0" w:space="0" w:color="auto"/>
        <w:bottom w:val="none" w:sz="0" w:space="0" w:color="auto"/>
        <w:right w:val="none" w:sz="0" w:space="0" w:color="auto"/>
      </w:divBdr>
    </w:div>
    <w:div w:id="138039676">
      <w:bodyDiv w:val="1"/>
      <w:marLeft w:val="0"/>
      <w:marRight w:val="0"/>
      <w:marTop w:val="0"/>
      <w:marBottom w:val="0"/>
      <w:divBdr>
        <w:top w:val="none" w:sz="0" w:space="0" w:color="auto"/>
        <w:left w:val="none" w:sz="0" w:space="0" w:color="auto"/>
        <w:bottom w:val="none" w:sz="0" w:space="0" w:color="auto"/>
        <w:right w:val="none" w:sz="0" w:space="0" w:color="auto"/>
      </w:divBdr>
    </w:div>
    <w:div w:id="138039754">
      <w:bodyDiv w:val="1"/>
      <w:marLeft w:val="0"/>
      <w:marRight w:val="0"/>
      <w:marTop w:val="0"/>
      <w:marBottom w:val="0"/>
      <w:divBdr>
        <w:top w:val="none" w:sz="0" w:space="0" w:color="auto"/>
        <w:left w:val="none" w:sz="0" w:space="0" w:color="auto"/>
        <w:bottom w:val="none" w:sz="0" w:space="0" w:color="auto"/>
        <w:right w:val="none" w:sz="0" w:space="0" w:color="auto"/>
      </w:divBdr>
    </w:div>
    <w:div w:id="138152547">
      <w:bodyDiv w:val="1"/>
      <w:marLeft w:val="0"/>
      <w:marRight w:val="0"/>
      <w:marTop w:val="0"/>
      <w:marBottom w:val="0"/>
      <w:divBdr>
        <w:top w:val="none" w:sz="0" w:space="0" w:color="auto"/>
        <w:left w:val="none" w:sz="0" w:space="0" w:color="auto"/>
        <w:bottom w:val="none" w:sz="0" w:space="0" w:color="auto"/>
        <w:right w:val="none" w:sz="0" w:space="0" w:color="auto"/>
      </w:divBdr>
    </w:div>
    <w:div w:id="138153657">
      <w:bodyDiv w:val="1"/>
      <w:marLeft w:val="0"/>
      <w:marRight w:val="0"/>
      <w:marTop w:val="0"/>
      <w:marBottom w:val="0"/>
      <w:divBdr>
        <w:top w:val="none" w:sz="0" w:space="0" w:color="auto"/>
        <w:left w:val="none" w:sz="0" w:space="0" w:color="auto"/>
        <w:bottom w:val="none" w:sz="0" w:space="0" w:color="auto"/>
        <w:right w:val="none" w:sz="0" w:space="0" w:color="auto"/>
      </w:divBdr>
    </w:div>
    <w:div w:id="138154068">
      <w:bodyDiv w:val="1"/>
      <w:marLeft w:val="0"/>
      <w:marRight w:val="0"/>
      <w:marTop w:val="0"/>
      <w:marBottom w:val="0"/>
      <w:divBdr>
        <w:top w:val="none" w:sz="0" w:space="0" w:color="auto"/>
        <w:left w:val="none" w:sz="0" w:space="0" w:color="auto"/>
        <w:bottom w:val="none" w:sz="0" w:space="0" w:color="auto"/>
        <w:right w:val="none" w:sz="0" w:space="0" w:color="auto"/>
      </w:divBdr>
    </w:div>
    <w:div w:id="138155128">
      <w:bodyDiv w:val="1"/>
      <w:marLeft w:val="0"/>
      <w:marRight w:val="0"/>
      <w:marTop w:val="0"/>
      <w:marBottom w:val="0"/>
      <w:divBdr>
        <w:top w:val="none" w:sz="0" w:space="0" w:color="auto"/>
        <w:left w:val="none" w:sz="0" w:space="0" w:color="auto"/>
        <w:bottom w:val="none" w:sz="0" w:space="0" w:color="auto"/>
        <w:right w:val="none" w:sz="0" w:space="0" w:color="auto"/>
      </w:divBdr>
    </w:div>
    <w:div w:id="138230668">
      <w:bodyDiv w:val="1"/>
      <w:marLeft w:val="0"/>
      <w:marRight w:val="0"/>
      <w:marTop w:val="0"/>
      <w:marBottom w:val="0"/>
      <w:divBdr>
        <w:top w:val="none" w:sz="0" w:space="0" w:color="auto"/>
        <w:left w:val="none" w:sz="0" w:space="0" w:color="auto"/>
        <w:bottom w:val="none" w:sz="0" w:space="0" w:color="auto"/>
        <w:right w:val="none" w:sz="0" w:space="0" w:color="auto"/>
      </w:divBdr>
    </w:div>
    <w:div w:id="138235515">
      <w:bodyDiv w:val="1"/>
      <w:marLeft w:val="0"/>
      <w:marRight w:val="0"/>
      <w:marTop w:val="0"/>
      <w:marBottom w:val="0"/>
      <w:divBdr>
        <w:top w:val="none" w:sz="0" w:space="0" w:color="auto"/>
        <w:left w:val="none" w:sz="0" w:space="0" w:color="auto"/>
        <w:bottom w:val="none" w:sz="0" w:space="0" w:color="auto"/>
        <w:right w:val="none" w:sz="0" w:space="0" w:color="auto"/>
      </w:divBdr>
    </w:div>
    <w:div w:id="138499282">
      <w:bodyDiv w:val="1"/>
      <w:marLeft w:val="0"/>
      <w:marRight w:val="0"/>
      <w:marTop w:val="0"/>
      <w:marBottom w:val="0"/>
      <w:divBdr>
        <w:top w:val="none" w:sz="0" w:space="0" w:color="auto"/>
        <w:left w:val="none" w:sz="0" w:space="0" w:color="auto"/>
        <w:bottom w:val="none" w:sz="0" w:space="0" w:color="auto"/>
        <w:right w:val="none" w:sz="0" w:space="0" w:color="auto"/>
      </w:divBdr>
    </w:div>
    <w:div w:id="138572009">
      <w:bodyDiv w:val="1"/>
      <w:marLeft w:val="0"/>
      <w:marRight w:val="0"/>
      <w:marTop w:val="0"/>
      <w:marBottom w:val="0"/>
      <w:divBdr>
        <w:top w:val="none" w:sz="0" w:space="0" w:color="auto"/>
        <w:left w:val="none" w:sz="0" w:space="0" w:color="auto"/>
        <w:bottom w:val="none" w:sz="0" w:space="0" w:color="auto"/>
        <w:right w:val="none" w:sz="0" w:space="0" w:color="auto"/>
      </w:divBdr>
    </w:div>
    <w:div w:id="138613890">
      <w:bodyDiv w:val="1"/>
      <w:marLeft w:val="0"/>
      <w:marRight w:val="0"/>
      <w:marTop w:val="0"/>
      <w:marBottom w:val="0"/>
      <w:divBdr>
        <w:top w:val="none" w:sz="0" w:space="0" w:color="auto"/>
        <w:left w:val="none" w:sz="0" w:space="0" w:color="auto"/>
        <w:bottom w:val="none" w:sz="0" w:space="0" w:color="auto"/>
        <w:right w:val="none" w:sz="0" w:space="0" w:color="auto"/>
      </w:divBdr>
    </w:div>
    <w:div w:id="138740239">
      <w:bodyDiv w:val="1"/>
      <w:marLeft w:val="0"/>
      <w:marRight w:val="0"/>
      <w:marTop w:val="0"/>
      <w:marBottom w:val="0"/>
      <w:divBdr>
        <w:top w:val="none" w:sz="0" w:space="0" w:color="auto"/>
        <w:left w:val="none" w:sz="0" w:space="0" w:color="auto"/>
        <w:bottom w:val="none" w:sz="0" w:space="0" w:color="auto"/>
        <w:right w:val="none" w:sz="0" w:space="0" w:color="auto"/>
      </w:divBdr>
    </w:div>
    <w:div w:id="138767119">
      <w:bodyDiv w:val="1"/>
      <w:marLeft w:val="0"/>
      <w:marRight w:val="0"/>
      <w:marTop w:val="0"/>
      <w:marBottom w:val="0"/>
      <w:divBdr>
        <w:top w:val="none" w:sz="0" w:space="0" w:color="auto"/>
        <w:left w:val="none" w:sz="0" w:space="0" w:color="auto"/>
        <w:bottom w:val="none" w:sz="0" w:space="0" w:color="auto"/>
        <w:right w:val="none" w:sz="0" w:space="0" w:color="auto"/>
      </w:divBdr>
    </w:div>
    <w:div w:id="138768747">
      <w:bodyDiv w:val="1"/>
      <w:marLeft w:val="0"/>
      <w:marRight w:val="0"/>
      <w:marTop w:val="0"/>
      <w:marBottom w:val="0"/>
      <w:divBdr>
        <w:top w:val="none" w:sz="0" w:space="0" w:color="auto"/>
        <w:left w:val="none" w:sz="0" w:space="0" w:color="auto"/>
        <w:bottom w:val="none" w:sz="0" w:space="0" w:color="auto"/>
        <w:right w:val="none" w:sz="0" w:space="0" w:color="auto"/>
      </w:divBdr>
    </w:div>
    <w:div w:id="138812523">
      <w:bodyDiv w:val="1"/>
      <w:marLeft w:val="0"/>
      <w:marRight w:val="0"/>
      <w:marTop w:val="0"/>
      <w:marBottom w:val="0"/>
      <w:divBdr>
        <w:top w:val="none" w:sz="0" w:space="0" w:color="auto"/>
        <w:left w:val="none" w:sz="0" w:space="0" w:color="auto"/>
        <w:bottom w:val="none" w:sz="0" w:space="0" w:color="auto"/>
        <w:right w:val="none" w:sz="0" w:space="0" w:color="auto"/>
      </w:divBdr>
    </w:div>
    <w:div w:id="138882832">
      <w:bodyDiv w:val="1"/>
      <w:marLeft w:val="0"/>
      <w:marRight w:val="0"/>
      <w:marTop w:val="0"/>
      <w:marBottom w:val="0"/>
      <w:divBdr>
        <w:top w:val="none" w:sz="0" w:space="0" w:color="auto"/>
        <w:left w:val="none" w:sz="0" w:space="0" w:color="auto"/>
        <w:bottom w:val="none" w:sz="0" w:space="0" w:color="auto"/>
        <w:right w:val="none" w:sz="0" w:space="0" w:color="auto"/>
      </w:divBdr>
    </w:div>
    <w:div w:id="138959259">
      <w:bodyDiv w:val="1"/>
      <w:marLeft w:val="0"/>
      <w:marRight w:val="0"/>
      <w:marTop w:val="0"/>
      <w:marBottom w:val="0"/>
      <w:divBdr>
        <w:top w:val="none" w:sz="0" w:space="0" w:color="auto"/>
        <w:left w:val="none" w:sz="0" w:space="0" w:color="auto"/>
        <w:bottom w:val="none" w:sz="0" w:space="0" w:color="auto"/>
        <w:right w:val="none" w:sz="0" w:space="0" w:color="auto"/>
      </w:divBdr>
    </w:div>
    <w:div w:id="138965761">
      <w:bodyDiv w:val="1"/>
      <w:marLeft w:val="0"/>
      <w:marRight w:val="0"/>
      <w:marTop w:val="0"/>
      <w:marBottom w:val="0"/>
      <w:divBdr>
        <w:top w:val="none" w:sz="0" w:space="0" w:color="auto"/>
        <w:left w:val="none" w:sz="0" w:space="0" w:color="auto"/>
        <w:bottom w:val="none" w:sz="0" w:space="0" w:color="auto"/>
        <w:right w:val="none" w:sz="0" w:space="0" w:color="auto"/>
      </w:divBdr>
    </w:div>
    <w:div w:id="139002969">
      <w:bodyDiv w:val="1"/>
      <w:marLeft w:val="0"/>
      <w:marRight w:val="0"/>
      <w:marTop w:val="0"/>
      <w:marBottom w:val="0"/>
      <w:divBdr>
        <w:top w:val="none" w:sz="0" w:space="0" w:color="auto"/>
        <w:left w:val="none" w:sz="0" w:space="0" w:color="auto"/>
        <w:bottom w:val="none" w:sz="0" w:space="0" w:color="auto"/>
        <w:right w:val="none" w:sz="0" w:space="0" w:color="auto"/>
      </w:divBdr>
    </w:div>
    <w:div w:id="139033031">
      <w:bodyDiv w:val="1"/>
      <w:marLeft w:val="0"/>
      <w:marRight w:val="0"/>
      <w:marTop w:val="0"/>
      <w:marBottom w:val="0"/>
      <w:divBdr>
        <w:top w:val="none" w:sz="0" w:space="0" w:color="auto"/>
        <w:left w:val="none" w:sz="0" w:space="0" w:color="auto"/>
        <w:bottom w:val="none" w:sz="0" w:space="0" w:color="auto"/>
        <w:right w:val="none" w:sz="0" w:space="0" w:color="auto"/>
      </w:divBdr>
    </w:div>
    <w:div w:id="139150356">
      <w:bodyDiv w:val="1"/>
      <w:marLeft w:val="0"/>
      <w:marRight w:val="0"/>
      <w:marTop w:val="0"/>
      <w:marBottom w:val="0"/>
      <w:divBdr>
        <w:top w:val="none" w:sz="0" w:space="0" w:color="auto"/>
        <w:left w:val="none" w:sz="0" w:space="0" w:color="auto"/>
        <w:bottom w:val="none" w:sz="0" w:space="0" w:color="auto"/>
        <w:right w:val="none" w:sz="0" w:space="0" w:color="auto"/>
      </w:divBdr>
    </w:div>
    <w:div w:id="139152782">
      <w:bodyDiv w:val="1"/>
      <w:marLeft w:val="0"/>
      <w:marRight w:val="0"/>
      <w:marTop w:val="0"/>
      <w:marBottom w:val="0"/>
      <w:divBdr>
        <w:top w:val="none" w:sz="0" w:space="0" w:color="auto"/>
        <w:left w:val="none" w:sz="0" w:space="0" w:color="auto"/>
        <w:bottom w:val="none" w:sz="0" w:space="0" w:color="auto"/>
        <w:right w:val="none" w:sz="0" w:space="0" w:color="auto"/>
      </w:divBdr>
    </w:div>
    <w:div w:id="139159092">
      <w:bodyDiv w:val="1"/>
      <w:marLeft w:val="0"/>
      <w:marRight w:val="0"/>
      <w:marTop w:val="0"/>
      <w:marBottom w:val="0"/>
      <w:divBdr>
        <w:top w:val="none" w:sz="0" w:space="0" w:color="auto"/>
        <w:left w:val="none" w:sz="0" w:space="0" w:color="auto"/>
        <w:bottom w:val="none" w:sz="0" w:space="0" w:color="auto"/>
        <w:right w:val="none" w:sz="0" w:space="0" w:color="auto"/>
      </w:divBdr>
    </w:div>
    <w:div w:id="139277029">
      <w:bodyDiv w:val="1"/>
      <w:marLeft w:val="0"/>
      <w:marRight w:val="0"/>
      <w:marTop w:val="0"/>
      <w:marBottom w:val="0"/>
      <w:divBdr>
        <w:top w:val="none" w:sz="0" w:space="0" w:color="auto"/>
        <w:left w:val="none" w:sz="0" w:space="0" w:color="auto"/>
        <w:bottom w:val="none" w:sz="0" w:space="0" w:color="auto"/>
        <w:right w:val="none" w:sz="0" w:space="0" w:color="auto"/>
      </w:divBdr>
    </w:div>
    <w:div w:id="139351390">
      <w:bodyDiv w:val="1"/>
      <w:marLeft w:val="0"/>
      <w:marRight w:val="0"/>
      <w:marTop w:val="0"/>
      <w:marBottom w:val="0"/>
      <w:divBdr>
        <w:top w:val="none" w:sz="0" w:space="0" w:color="auto"/>
        <w:left w:val="none" w:sz="0" w:space="0" w:color="auto"/>
        <w:bottom w:val="none" w:sz="0" w:space="0" w:color="auto"/>
        <w:right w:val="none" w:sz="0" w:space="0" w:color="auto"/>
      </w:divBdr>
    </w:div>
    <w:div w:id="139425389">
      <w:bodyDiv w:val="1"/>
      <w:marLeft w:val="0"/>
      <w:marRight w:val="0"/>
      <w:marTop w:val="0"/>
      <w:marBottom w:val="0"/>
      <w:divBdr>
        <w:top w:val="none" w:sz="0" w:space="0" w:color="auto"/>
        <w:left w:val="none" w:sz="0" w:space="0" w:color="auto"/>
        <w:bottom w:val="none" w:sz="0" w:space="0" w:color="auto"/>
        <w:right w:val="none" w:sz="0" w:space="0" w:color="auto"/>
      </w:divBdr>
    </w:div>
    <w:div w:id="139466001">
      <w:bodyDiv w:val="1"/>
      <w:marLeft w:val="0"/>
      <w:marRight w:val="0"/>
      <w:marTop w:val="0"/>
      <w:marBottom w:val="0"/>
      <w:divBdr>
        <w:top w:val="none" w:sz="0" w:space="0" w:color="auto"/>
        <w:left w:val="none" w:sz="0" w:space="0" w:color="auto"/>
        <w:bottom w:val="none" w:sz="0" w:space="0" w:color="auto"/>
        <w:right w:val="none" w:sz="0" w:space="0" w:color="auto"/>
      </w:divBdr>
    </w:div>
    <w:div w:id="139466092">
      <w:bodyDiv w:val="1"/>
      <w:marLeft w:val="0"/>
      <w:marRight w:val="0"/>
      <w:marTop w:val="0"/>
      <w:marBottom w:val="0"/>
      <w:divBdr>
        <w:top w:val="none" w:sz="0" w:space="0" w:color="auto"/>
        <w:left w:val="none" w:sz="0" w:space="0" w:color="auto"/>
        <w:bottom w:val="none" w:sz="0" w:space="0" w:color="auto"/>
        <w:right w:val="none" w:sz="0" w:space="0" w:color="auto"/>
      </w:divBdr>
    </w:div>
    <w:div w:id="139538207">
      <w:bodyDiv w:val="1"/>
      <w:marLeft w:val="0"/>
      <w:marRight w:val="0"/>
      <w:marTop w:val="0"/>
      <w:marBottom w:val="0"/>
      <w:divBdr>
        <w:top w:val="none" w:sz="0" w:space="0" w:color="auto"/>
        <w:left w:val="none" w:sz="0" w:space="0" w:color="auto"/>
        <w:bottom w:val="none" w:sz="0" w:space="0" w:color="auto"/>
        <w:right w:val="none" w:sz="0" w:space="0" w:color="auto"/>
      </w:divBdr>
    </w:div>
    <w:div w:id="139539577">
      <w:bodyDiv w:val="1"/>
      <w:marLeft w:val="0"/>
      <w:marRight w:val="0"/>
      <w:marTop w:val="0"/>
      <w:marBottom w:val="0"/>
      <w:divBdr>
        <w:top w:val="none" w:sz="0" w:space="0" w:color="auto"/>
        <w:left w:val="none" w:sz="0" w:space="0" w:color="auto"/>
        <w:bottom w:val="none" w:sz="0" w:space="0" w:color="auto"/>
        <w:right w:val="none" w:sz="0" w:space="0" w:color="auto"/>
      </w:divBdr>
    </w:div>
    <w:div w:id="139612564">
      <w:bodyDiv w:val="1"/>
      <w:marLeft w:val="0"/>
      <w:marRight w:val="0"/>
      <w:marTop w:val="0"/>
      <w:marBottom w:val="0"/>
      <w:divBdr>
        <w:top w:val="none" w:sz="0" w:space="0" w:color="auto"/>
        <w:left w:val="none" w:sz="0" w:space="0" w:color="auto"/>
        <w:bottom w:val="none" w:sz="0" w:space="0" w:color="auto"/>
        <w:right w:val="none" w:sz="0" w:space="0" w:color="auto"/>
      </w:divBdr>
    </w:div>
    <w:div w:id="139734267">
      <w:bodyDiv w:val="1"/>
      <w:marLeft w:val="0"/>
      <w:marRight w:val="0"/>
      <w:marTop w:val="0"/>
      <w:marBottom w:val="0"/>
      <w:divBdr>
        <w:top w:val="none" w:sz="0" w:space="0" w:color="auto"/>
        <w:left w:val="none" w:sz="0" w:space="0" w:color="auto"/>
        <w:bottom w:val="none" w:sz="0" w:space="0" w:color="auto"/>
        <w:right w:val="none" w:sz="0" w:space="0" w:color="auto"/>
      </w:divBdr>
    </w:div>
    <w:div w:id="139736924">
      <w:bodyDiv w:val="1"/>
      <w:marLeft w:val="0"/>
      <w:marRight w:val="0"/>
      <w:marTop w:val="0"/>
      <w:marBottom w:val="0"/>
      <w:divBdr>
        <w:top w:val="none" w:sz="0" w:space="0" w:color="auto"/>
        <w:left w:val="none" w:sz="0" w:space="0" w:color="auto"/>
        <w:bottom w:val="none" w:sz="0" w:space="0" w:color="auto"/>
        <w:right w:val="none" w:sz="0" w:space="0" w:color="auto"/>
      </w:divBdr>
    </w:div>
    <w:div w:id="139880737">
      <w:bodyDiv w:val="1"/>
      <w:marLeft w:val="0"/>
      <w:marRight w:val="0"/>
      <w:marTop w:val="0"/>
      <w:marBottom w:val="0"/>
      <w:divBdr>
        <w:top w:val="none" w:sz="0" w:space="0" w:color="auto"/>
        <w:left w:val="none" w:sz="0" w:space="0" w:color="auto"/>
        <w:bottom w:val="none" w:sz="0" w:space="0" w:color="auto"/>
        <w:right w:val="none" w:sz="0" w:space="0" w:color="auto"/>
      </w:divBdr>
    </w:div>
    <w:div w:id="139882338">
      <w:bodyDiv w:val="1"/>
      <w:marLeft w:val="0"/>
      <w:marRight w:val="0"/>
      <w:marTop w:val="0"/>
      <w:marBottom w:val="0"/>
      <w:divBdr>
        <w:top w:val="none" w:sz="0" w:space="0" w:color="auto"/>
        <w:left w:val="none" w:sz="0" w:space="0" w:color="auto"/>
        <w:bottom w:val="none" w:sz="0" w:space="0" w:color="auto"/>
        <w:right w:val="none" w:sz="0" w:space="0" w:color="auto"/>
      </w:divBdr>
    </w:div>
    <w:div w:id="139884639">
      <w:bodyDiv w:val="1"/>
      <w:marLeft w:val="0"/>
      <w:marRight w:val="0"/>
      <w:marTop w:val="0"/>
      <w:marBottom w:val="0"/>
      <w:divBdr>
        <w:top w:val="none" w:sz="0" w:space="0" w:color="auto"/>
        <w:left w:val="none" w:sz="0" w:space="0" w:color="auto"/>
        <w:bottom w:val="none" w:sz="0" w:space="0" w:color="auto"/>
        <w:right w:val="none" w:sz="0" w:space="0" w:color="auto"/>
      </w:divBdr>
    </w:div>
    <w:div w:id="139923315">
      <w:bodyDiv w:val="1"/>
      <w:marLeft w:val="0"/>
      <w:marRight w:val="0"/>
      <w:marTop w:val="0"/>
      <w:marBottom w:val="0"/>
      <w:divBdr>
        <w:top w:val="none" w:sz="0" w:space="0" w:color="auto"/>
        <w:left w:val="none" w:sz="0" w:space="0" w:color="auto"/>
        <w:bottom w:val="none" w:sz="0" w:space="0" w:color="auto"/>
        <w:right w:val="none" w:sz="0" w:space="0" w:color="auto"/>
      </w:divBdr>
    </w:div>
    <w:div w:id="139925735">
      <w:bodyDiv w:val="1"/>
      <w:marLeft w:val="0"/>
      <w:marRight w:val="0"/>
      <w:marTop w:val="0"/>
      <w:marBottom w:val="0"/>
      <w:divBdr>
        <w:top w:val="none" w:sz="0" w:space="0" w:color="auto"/>
        <w:left w:val="none" w:sz="0" w:space="0" w:color="auto"/>
        <w:bottom w:val="none" w:sz="0" w:space="0" w:color="auto"/>
        <w:right w:val="none" w:sz="0" w:space="0" w:color="auto"/>
      </w:divBdr>
    </w:div>
    <w:div w:id="139927416">
      <w:bodyDiv w:val="1"/>
      <w:marLeft w:val="0"/>
      <w:marRight w:val="0"/>
      <w:marTop w:val="0"/>
      <w:marBottom w:val="0"/>
      <w:divBdr>
        <w:top w:val="none" w:sz="0" w:space="0" w:color="auto"/>
        <w:left w:val="none" w:sz="0" w:space="0" w:color="auto"/>
        <w:bottom w:val="none" w:sz="0" w:space="0" w:color="auto"/>
        <w:right w:val="none" w:sz="0" w:space="0" w:color="auto"/>
      </w:divBdr>
    </w:div>
    <w:div w:id="139999173">
      <w:bodyDiv w:val="1"/>
      <w:marLeft w:val="0"/>
      <w:marRight w:val="0"/>
      <w:marTop w:val="0"/>
      <w:marBottom w:val="0"/>
      <w:divBdr>
        <w:top w:val="none" w:sz="0" w:space="0" w:color="auto"/>
        <w:left w:val="none" w:sz="0" w:space="0" w:color="auto"/>
        <w:bottom w:val="none" w:sz="0" w:space="0" w:color="auto"/>
        <w:right w:val="none" w:sz="0" w:space="0" w:color="auto"/>
      </w:divBdr>
    </w:div>
    <w:div w:id="140005218">
      <w:bodyDiv w:val="1"/>
      <w:marLeft w:val="0"/>
      <w:marRight w:val="0"/>
      <w:marTop w:val="0"/>
      <w:marBottom w:val="0"/>
      <w:divBdr>
        <w:top w:val="none" w:sz="0" w:space="0" w:color="auto"/>
        <w:left w:val="none" w:sz="0" w:space="0" w:color="auto"/>
        <w:bottom w:val="none" w:sz="0" w:space="0" w:color="auto"/>
        <w:right w:val="none" w:sz="0" w:space="0" w:color="auto"/>
      </w:divBdr>
    </w:div>
    <w:div w:id="140008055">
      <w:bodyDiv w:val="1"/>
      <w:marLeft w:val="0"/>
      <w:marRight w:val="0"/>
      <w:marTop w:val="0"/>
      <w:marBottom w:val="0"/>
      <w:divBdr>
        <w:top w:val="none" w:sz="0" w:space="0" w:color="auto"/>
        <w:left w:val="none" w:sz="0" w:space="0" w:color="auto"/>
        <w:bottom w:val="none" w:sz="0" w:space="0" w:color="auto"/>
        <w:right w:val="none" w:sz="0" w:space="0" w:color="auto"/>
      </w:divBdr>
    </w:div>
    <w:div w:id="140075507">
      <w:bodyDiv w:val="1"/>
      <w:marLeft w:val="0"/>
      <w:marRight w:val="0"/>
      <w:marTop w:val="0"/>
      <w:marBottom w:val="0"/>
      <w:divBdr>
        <w:top w:val="none" w:sz="0" w:space="0" w:color="auto"/>
        <w:left w:val="none" w:sz="0" w:space="0" w:color="auto"/>
        <w:bottom w:val="none" w:sz="0" w:space="0" w:color="auto"/>
        <w:right w:val="none" w:sz="0" w:space="0" w:color="auto"/>
      </w:divBdr>
    </w:div>
    <w:div w:id="140078895">
      <w:bodyDiv w:val="1"/>
      <w:marLeft w:val="0"/>
      <w:marRight w:val="0"/>
      <w:marTop w:val="0"/>
      <w:marBottom w:val="0"/>
      <w:divBdr>
        <w:top w:val="none" w:sz="0" w:space="0" w:color="auto"/>
        <w:left w:val="none" w:sz="0" w:space="0" w:color="auto"/>
        <w:bottom w:val="none" w:sz="0" w:space="0" w:color="auto"/>
        <w:right w:val="none" w:sz="0" w:space="0" w:color="auto"/>
      </w:divBdr>
    </w:div>
    <w:div w:id="140119024">
      <w:bodyDiv w:val="1"/>
      <w:marLeft w:val="0"/>
      <w:marRight w:val="0"/>
      <w:marTop w:val="0"/>
      <w:marBottom w:val="0"/>
      <w:divBdr>
        <w:top w:val="none" w:sz="0" w:space="0" w:color="auto"/>
        <w:left w:val="none" w:sz="0" w:space="0" w:color="auto"/>
        <w:bottom w:val="none" w:sz="0" w:space="0" w:color="auto"/>
        <w:right w:val="none" w:sz="0" w:space="0" w:color="auto"/>
      </w:divBdr>
    </w:div>
    <w:div w:id="140120968">
      <w:bodyDiv w:val="1"/>
      <w:marLeft w:val="0"/>
      <w:marRight w:val="0"/>
      <w:marTop w:val="0"/>
      <w:marBottom w:val="0"/>
      <w:divBdr>
        <w:top w:val="none" w:sz="0" w:space="0" w:color="auto"/>
        <w:left w:val="none" w:sz="0" w:space="0" w:color="auto"/>
        <w:bottom w:val="none" w:sz="0" w:space="0" w:color="auto"/>
        <w:right w:val="none" w:sz="0" w:space="0" w:color="auto"/>
      </w:divBdr>
    </w:div>
    <w:div w:id="140124016">
      <w:bodyDiv w:val="1"/>
      <w:marLeft w:val="0"/>
      <w:marRight w:val="0"/>
      <w:marTop w:val="0"/>
      <w:marBottom w:val="0"/>
      <w:divBdr>
        <w:top w:val="none" w:sz="0" w:space="0" w:color="auto"/>
        <w:left w:val="none" w:sz="0" w:space="0" w:color="auto"/>
        <w:bottom w:val="none" w:sz="0" w:space="0" w:color="auto"/>
        <w:right w:val="none" w:sz="0" w:space="0" w:color="auto"/>
      </w:divBdr>
    </w:div>
    <w:div w:id="140198434">
      <w:bodyDiv w:val="1"/>
      <w:marLeft w:val="0"/>
      <w:marRight w:val="0"/>
      <w:marTop w:val="0"/>
      <w:marBottom w:val="0"/>
      <w:divBdr>
        <w:top w:val="none" w:sz="0" w:space="0" w:color="auto"/>
        <w:left w:val="none" w:sz="0" w:space="0" w:color="auto"/>
        <w:bottom w:val="none" w:sz="0" w:space="0" w:color="auto"/>
        <w:right w:val="none" w:sz="0" w:space="0" w:color="auto"/>
      </w:divBdr>
    </w:div>
    <w:div w:id="140271029">
      <w:bodyDiv w:val="1"/>
      <w:marLeft w:val="0"/>
      <w:marRight w:val="0"/>
      <w:marTop w:val="0"/>
      <w:marBottom w:val="0"/>
      <w:divBdr>
        <w:top w:val="none" w:sz="0" w:space="0" w:color="auto"/>
        <w:left w:val="none" w:sz="0" w:space="0" w:color="auto"/>
        <w:bottom w:val="none" w:sz="0" w:space="0" w:color="auto"/>
        <w:right w:val="none" w:sz="0" w:space="0" w:color="auto"/>
      </w:divBdr>
    </w:div>
    <w:div w:id="140317317">
      <w:bodyDiv w:val="1"/>
      <w:marLeft w:val="0"/>
      <w:marRight w:val="0"/>
      <w:marTop w:val="0"/>
      <w:marBottom w:val="0"/>
      <w:divBdr>
        <w:top w:val="none" w:sz="0" w:space="0" w:color="auto"/>
        <w:left w:val="none" w:sz="0" w:space="0" w:color="auto"/>
        <w:bottom w:val="none" w:sz="0" w:space="0" w:color="auto"/>
        <w:right w:val="none" w:sz="0" w:space="0" w:color="auto"/>
      </w:divBdr>
    </w:div>
    <w:div w:id="140342905">
      <w:bodyDiv w:val="1"/>
      <w:marLeft w:val="0"/>
      <w:marRight w:val="0"/>
      <w:marTop w:val="0"/>
      <w:marBottom w:val="0"/>
      <w:divBdr>
        <w:top w:val="none" w:sz="0" w:space="0" w:color="auto"/>
        <w:left w:val="none" w:sz="0" w:space="0" w:color="auto"/>
        <w:bottom w:val="none" w:sz="0" w:space="0" w:color="auto"/>
        <w:right w:val="none" w:sz="0" w:space="0" w:color="auto"/>
      </w:divBdr>
    </w:div>
    <w:div w:id="140385803">
      <w:bodyDiv w:val="1"/>
      <w:marLeft w:val="0"/>
      <w:marRight w:val="0"/>
      <w:marTop w:val="0"/>
      <w:marBottom w:val="0"/>
      <w:divBdr>
        <w:top w:val="none" w:sz="0" w:space="0" w:color="auto"/>
        <w:left w:val="none" w:sz="0" w:space="0" w:color="auto"/>
        <w:bottom w:val="none" w:sz="0" w:space="0" w:color="auto"/>
        <w:right w:val="none" w:sz="0" w:space="0" w:color="auto"/>
      </w:divBdr>
    </w:div>
    <w:div w:id="140388576">
      <w:bodyDiv w:val="1"/>
      <w:marLeft w:val="0"/>
      <w:marRight w:val="0"/>
      <w:marTop w:val="0"/>
      <w:marBottom w:val="0"/>
      <w:divBdr>
        <w:top w:val="none" w:sz="0" w:space="0" w:color="auto"/>
        <w:left w:val="none" w:sz="0" w:space="0" w:color="auto"/>
        <w:bottom w:val="none" w:sz="0" w:space="0" w:color="auto"/>
        <w:right w:val="none" w:sz="0" w:space="0" w:color="auto"/>
      </w:divBdr>
    </w:div>
    <w:div w:id="140464822">
      <w:bodyDiv w:val="1"/>
      <w:marLeft w:val="0"/>
      <w:marRight w:val="0"/>
      <w:marTop w:val="0"/>
      <w:marBottom w:val="0"/>
      <w:divBdr>
        <w:top w:val="none" w:sz="0" w:space="0" w:color="auto"/>
        <w:left w:val="none" w:sz="0" w:space="0" w:color="auto"/>
        <w:bottom w:val="none" w:sz="0" w:space="0" w:color="auto"/>
        <w:right w:val="none" w:sz="0" w:space="0" w:color="auto"/>
      </w:divBdr>
    </w:div>
    <w:div w:id="140468880">
      <w:bodyDiv w:val="1"/>
      <w:marLeft w:val="0"/>
      <w:marRight w:val="0"/>
      <w:marTop w:val="0"/>
      <w:marBottom w:val="0"/>
      <w:divBdr>
        <w:top w:val="none" w:sz="0" w:space="0" w:color="auto"/>
        <w:left w:val="none" w:sz="0" w:space="0" w:color="auto"/>
        <w:bottom w:val="none" w:sz="0" w:space="0" w:color="auto"/>
        <w:right w:val="none" w:sz="0" w:space="0" w:color="auto"/>
      </w:divBdr>
    </w:div>
    <w:div w:id="140538946">
      <w:bodyDiv w:val="1"/>
      <w:marLeft w:val="0"/>
      <w:marRight w:val="0"/>
      <w:marTop w:val="0"/>
      <w:marBottom w:val="0"/>
      <w:divBdr>
        <w:top w:val="none" w:sz="0" w:space="0" w:color="auto"/>
        <w:left w:val="none" w:sz="0" w:space="0" w:color="auto"/>
        <w:bottom w:val="none" w:sz="0" w:space="0" w:color="auto"/>
        <w:right w:val="none" w:sz="0" w:space="0" w:color="auto"/>
      </w:divBdr>
    </w:div>
    <w:div w:id="140659677">
      <w:bodyDiv w:val="1"/>
      <w:marLeft w:val="0"/>
      <w:marRight w:val="0"/>
      <w:marTop w:val="0"/>
      <w:marBottom w:val="0"/>
      <w:divBdr>
        <w:top w:val="none" w:sz="0" w:space="0" w:color="auto"/>
        <w:left w:val="none" w:sz="0" w:space="0" w:color="auto"/>
        <w:bottom w:val="none" w:sz="0" w:space="0" w:color="auto"/>
        <w:right w:val="none" w:sz="0" w:space="0" w:color="auto"/>
      </w:divBdr>
    </w:div>
    <w:div w:id="140660818">
      <w:bodyDiv w:val="1"/>
      <w:marLeft w:val="0"/>
      <w:marRight w:val="0"/>
      <w:marTop w:val="0"/>
      <w:marBottom w:val="0"/>
      <w:divBdr>
        <w:top w:val="none" w:sz="0" w:space="0" w:color="auto"/>
        <w:left w:val="none" w:sz="0" w:space="0" w:color="auto"/>
        <w:bottom w:val="none" w:sz="0" w:space="0" w:color="auto"/>
        <w:right w:val="none" w:sz="0" w:space="0" w:color="auto"/>
      </w:divBdr>
    </w:div>
    <w:div w:id="140775987">
      <w:bodyDiv w:val="1"/>
      <w:marLeft w:val="0"/>
      <w:marRight w:val="0"/>
      <w:marTop w:val="0"/>
      <w:marBottom w:val="0"/>
      <w:divBdr>
        <w:top w:val="none" w:sz="0" w:space="0" w:color="auto"/>
        <w:left w:val="none" w:sz="0" w:space="0" w:color="auto"/>
        <w:bottom w:val="none" w:sz="0" w:space="0" w:color="auto"/>
        <w:right w:val="none" w:sz="0" w:space="0" w:color="auto"/>
      </w:divBdr>
    </w:div>
    <w:div w:id="140780163">
      <w:bodyDiv w:val="1"/>
      <w:marLeft w:val="0"/>
      <w:marRight w:val="0"/>
      <w:marTop w:val="0"/>
      <w:marBottom w:val="0"/>
      <w:divBdr>
        <w:top w:val="none" w:sz="0" w:space="0" w:color="auto"/>
        <w:left w:val="none" w:sz="0" w:space="0" w:color="auto"/>
        <w:bottom w:val="none" w:sz="0" w:space="0" w:color="auto"/>
        <w:right w:val="none" w:sz="0" w:space="0" w:color="auto"/>
      </w:divBdr>
    </w:div>
    <w:div w:id="140851592">
      <w:bodyDiv w:val="1"/>
      <w:marLeft w:val="0"/>
      <w:marRight w:val="0"/>
      <w:marTop w:val="0"/>
      <w:marBottom w:val="0"/>
      <w:divBdr>
        <w:top w:val="none" w:sz="0" w:space="0" w:color="auto"/>
        <w:left w:val="none" w:sz="0" w:space="0" w:color="auto"/>
        <w:bottom w:val="none" w:sz="0" w:space="0" w:color="auto"/>
        <w:right w:val="none" w:sz="0" w:space="0" w:color="auto"/>
      </w:divBdr>
    </w:div>
    <w:div w:id="140854995">
      <w:bodyDiv w:val="1"/>
      <w:marLeft w:val="0"/>
      <w:marRight w:val="0"/>
      <w:marTop w:val="0"/>
      <w:marBottom w:val="0"/>
      <w:divBdr>
        <w:top w:val="none" w:sz="0" w:space="0" w:color="auto"/>
        <w:left w:val="none" w:sz="0" w:space="0" w:color="auto"/>
        <w:bottom w:val="none" w:sz="0" w:space="0" w:color="auto"/>
        <w:right w:val="none" w:sz="0" w:space="0" w:color="auto"/>
      </w:divBdr>
    </w:div>
    <w:div w:id="140855629">
      <w:bodyDiv w:val="1"/>
      <w:marLeft w:val="0"/>
      <w:marRight w:val="0"/>
      <w:marTop w:val="0"/>
      <w:marBottom w:val="0"/>
      <w:divBdr>
        <w:top w:val="none" w:sz="0" w:space="0" w:color="auto"/>
        <w:left w:val="none" w:sz="0" w:space="0" w:color="auto"/>
        <w:bottom w:val="none" w:sz="0" w:space="0" w:color="auto"/>
        <w:right w:val="none" w:sz="0" w:space="0" w:color="auto"/>
      </w:divBdr>
    </w:div>
    <w:div w:id="140924876">
      <w:bodyDiv w:val="1"/>
      <w:marLeft w:val="0"/>
      <w:marRight w:val="0"/>
      <w:marTop w:val="0"/>
      <w:marBottom w:val="0"/>
      <w:divBdr>
        <w:top w:val="none" w:sz="0" w:space="0" w:color="auto"/>
        <w:left w:val="none" w:sz="0" w:space="0" w:color="auto"/>
        <w:bottom w:val="none" w:sz="0" w:space="0" w:color="auto"/>
        <w:right w:val="none" w:sz="0" w:space="0" w:color="auto"/>
      </w:divBdr>
    </w:div>
    <w:div w:id="140971385">
      <w:bodyDiv w:val="1"/>
      <w:marLeft w:val="0"/>
      <w:marRight w:val="0"/>
      <w:marTop w:val="0"/>
      <w:marBottom w:val="0"/>
      <w:divBdr>
        <w:top w:val="none" w:sz="0" w:space="0" w:color="auto"/>
        <w:left w:val="none" w:sz="0" w:space="0" w:color="auto"/>
        <w:bottom w:val="none" w:sz="0" w:space="0" w:color="auto"/>
        <w:right w:val="none" w:sz="0" w:space="0" w:color="auto"/>
      </w:divBdr>
    </w:div>
    <w:div w:id="141041788">
      <w:bodyDiv w:val="1"/>
      <w:marLeft w:val="0"/>
      <w:marRight w:val="0"/>
      <w:marTop w:val="0"/>
      <w:marBottom w:val="0"/>
      <w:divBdr>
        <w:top w:val="none" w:sz="0" w:space="0" w:color="auto"/>
        <w:left w:val="none" w:sz="0" w:space="0" w:color="auto"/>
        <w:bottom w:val="none" w:sz="0" w:space="0" w:color="auto"/>
        <w:right w:val="none" w:sz="0" w:space="0" w:color="auto"/>
      </w:divBdr>
    </w:div>
    <w:div w:id="141042270">
      <w:bodyDiv w:val="1"/>
      <w:marLeft w:val="0"/>
      <w:marRight w:val="0"/>
      <w:marTop w:val="0"/>
      <w:marBottom w:val="0"/>
      <w:divBdr>
        <w:top w:val="none" w:sz="0" w:space="0" w:color="auto"/>
        <w:left w:val="none" w:sz="0" w:space="0" w:color="auto"/>
        <w:bottom w:val="none" w:sz="0" w:space="0" w:color="auto"/>
        <w:right w:val="none" w:sz="0" w:space="0" w:color="auto"/>
      </w:divBdr>
    </w:div>
    <w:div w:id="141046061">
      <w:bodyDiv w:val="1"/>
      <w:marLeft w:val="0"/>
      <w:marRight w:val="0"/>
      <w:marTop w:val="0"/>
      <w:marBottom w:val="0"/>
      <w:divBdr>
        <w:top w:val="none" w:sz="0" w:space="0" w:color="auto"/>
        <w:left w:val="none" w:sz="0" w:space="0" w:color="auto"/>
        <w:bottom w:val="none" w:sz="0" w:space="0" w:color="auto"/>
        <w:right w:val="none" w:sz="0" w:space="0" w:color="auto"/>
      </w:divBdr>
    </w:div>
    <w:div w:id="141046553">
      <w:bodyDiv w:val="1"/>
      <w:marLeft w:val="0"/>
      <w:marRight w:val="0"/>
      <w:marTop w:val="0"/>
      <w:marBottom w:val="0"/>
      <w:divBdr>
        <w:top w:val="none" w:sz="0" w:space="0" w:color="auto"/>
        <w:left w:val="none" w:sz="0" w:space="0" w:color="auto"/>
        <w:bottom w:val="none" w:sz="0" w:space="0" w:color="auto"/>
        <w:right w:val="none" w:sz="0" w:space="0" w:color="auto"/>
      </w:divBdr>
    </w:div>
    <w:div w:id="141117994">
      <w:bodyDiv w:val="1"/>
      <w:marLeft w:val="0"/>
      <w:marRight w:val="0"/>
      <w:marTop w:val="0"/>
      <w:marBottom w:val="0"/>
      <w:divBdr>
        <w:top w:val="none" w:sz="0" w:space="0" w:color="auto"/>
        <w:left w:val="none" w:sz="0" w:space="0" w:color="auto"/>
        <w:bottom w:val="none" w:sz="0" w:space="0" w:color="auto"/>
        <w:right w:val="none" w:sz="0" w:space="0" w:color="auto"/>
      </w:divBdr>
    </w:div>
    <w:div w:id="141118963">
      <w:bodyDiv w:val="1"/>
      <w:marLeft w:val="0"/>
      <w:marRight w:val="0"/>
      <w:marTop w:val="0"/>
      <w:marBottom w:val="0"/>
      <w:divBdr>
        <w:top w:val="none" w:sz="0" w:space="0" w:color="auto"/>
        <w:left w:val="none" w:sz="0" w:space="0" w:color="auto"/>
        <w:bottom w:val="none" w:sz="0" w:space="0" w:color="auto"/>
        <w:right w:val="none" w:sz="0" w:space="0" w:color="auto"/>
      </w:divBdr>
    </w:div>
    <w:div w:id="141120530">
      <w:bodyDiv w:val="1"/>
      <w:marLeft w:val="0"/>
      <w:marRight w:val="0"/>
      <w:marTop w:val="0"/>
      <w:marBottom w:val="0"/>
      <w:divBdr>
        <w:top w:val="none" w:sz="0" w:space="0" w:color="auto"/>
        <w:left w:val="none" w:sz="0" w:space="0" w:color="auto"/>
        <w:bottom w:val="none" w:sz="0" w:space="0" w:color="auto"/>
        <w:right w:val="none" w:sz="0" w:space="0" w:color="auto"/>
      </w:divBdr>
    </w:div>
    <w:div w:id="141122230">
      <w:bodyDiv w:val="1"/>
      <w:marLeft w:val="0"/>
      <w:marRight w:val="0"/>
      <w:marTop w:val="0"/>
      <w:marBottom w:val="0"/>
      <w:divBdr>
        <w:top w:val="none" w:sz="0" w:space="0" w:color="auto"/>
        <w:left w:val="none" w:sz="0" w:space="0" w:color="auto"/>
        <w:bottom w:val="none" w:sz="0" w:space="0" w:color="auto"/>
        <w:right w:val="none" w:sz="0" w:space="0" w:color="auto"/>
      </w:divBdr>
    </w:div>
    <w:div w:id="141166986">
      <w:bodyDiv w:val="1"/>
      <w:marLeft w:val="0"/>
      <w:marRight w:val="0"/>
      <w:marTop w:val="0"/>
      <w:marBottom w:val="0"/>
      <w:divBdr>
        <w:top w:val="none" w:sz="0" w:space="0" w:color="auto"/>
        <w:left w:val="none" w:sz="0" w:space="0" w:color="auto"/>
        <w:bottom w:val="none" w:sz="0" w:space="0" w:color="auto"/>
        <w:right w:val="none" w:sz="0" w:space="0" w:color="auto"/>
      </w:divBdr>
    </w:div>
    <w:div w:id="141309893">
      <w:bodyDiv w:val="1"/>
      <w:marLeft w:val="0"/>
      <w:marRight w:val="0"/>
      <w:marTop w:val="0"/>
      <w:marBottom w:val="0"/>
      <w:divBdr>
        <w:top w:val="none" w:sz="0" w:space="0" w:color="auto"/>
        <w:left w:val="none" w:sz="0" w:space="0" w:color="auto"/>
        <w:bottom w:val="none" w:sz="0" w:space="0" w:color="auto"/>
        <w:right w:val="none" w:sz="0" w:space="0" w:color="auto"/>
      </w:divBdr>
    </w:div>
    <w:div w:id="141433333">
      <w:bodyDiv w:val="1"/>
      <w:marLeft w:val="0"/>
      <w:marRight w:val="0"/>
      <w:marTop w:val="0"/>
      <w:marBottom w:val="0"/>
      <w:divBdr>
        <w:top w:val="none" w:sz="0" w:space="0" w:color="auto"/>
        <w:left w:val="none" w:sz="0" w:space="0" w:color="auto"/>
        <w:bottom w:val="none" w:sz="0" w:space="0" w:color="auto"/>
        <w:right w:val="none" w:sz="0" w:space="0" w:color="auto"/>
      </w:divBdr>
    </w:div>
    <w:div w:id="141507881">
      <w:bodyDiv w:val="1"/>
      <w:marLeft w:val="0"/>
      <w:marRight w:val="0"/>
      <w:marTop w:val="0"/>
      <w:marBottom w:val="0"/>
      <w:divBdr>
        <w:top w:val="none" w:sz="0" w:space="0" w:color="auto"/>
        <w:left w:val="none" w:sz="0" w:space="0" w:color="auto"/>
        <w:bottom w:val="none" w:sz="0" w:space="0" w:color="auto"/>
        <w:right w:val="none" w:sz="0" w:space="0" w:color="auto"/>
      </w:divBdr>
    </w:div>
    <w:div w:id="141580967">
      <w:bodyDiv w:val="1"/>
      <w:marLeft w:val="0"/>
      <w:marRight w:val="0"/>
      <w:marTop w:val="0"/>
      <w:marBottom w:val="0"/>
      <w:divBdr>
        <w:top w:val="none" w:sz="0" w:space="0" w:color="auto"/>
        <w:left w:val="none" w:sz="0" w:space="0" w:color="auto"/>
        <w:bottom w:val="none" w:sz="0" w:space="0" w:color="auto"/>
        <w:right w:val="none" w:sz="0" w:space="0" w:color="auto"/>
      </w:divBdr>
    </w:div>
    <w:div w:id="141582279">
      <w:bodyDiv w:val="1"/>
      <w:marLeft w:val="0"/>
      <w:marRight w:val="0"/>
      <w:marTop w:val="0"/>
      <w:marBottom w:val="0"/>
      <w:divBdr>
        <w:top w:val="none" w:sz="0" w:space="0" w:color="auto"/>
        <w:left w:val="none" w:sz="0" w:space="0" w:color="auto"/>
        <w:bottom w:val="none" w:sz="0" w:space="0" w:color="auto"/>
        <w:right w:val="none" w:sz="0" w:space="0" w:color="auto"/>
      </w:divBdr>
    </w:div>
    <w:div w:id="141585080">
      <w:bodyDiv w:val="1"/>
      <w:marLeft w:val="0"/>
      <w:marRight w:val="0"/>
      <w:marTop w:val="0"/>
      <w:marBottom w:val="0"/>
      <w:divBdr>
        <w:top w:val="none" w:sz="0" w:space="0" w:color="auto"/>
        <w:left w:val="none" w:sz="0" w:space="0" w:color="auto"/>
        <w:bottom w:val="none" w:sz="0" w:space="0" w:color="auto"/>
        <w:right w:val="none" w:sz="0" w:space="0" w:color="auto"/>
      </w:divBdr>
    </w:div>
    <w:div w:id="141654024">
      <w:bodyDiv w:val="1"/>
      <w:marLeft w:val="0"/>
      <w:marRight w:val="0"/>
      <w:marTop w:val="0"/>
      <w:marBottom w:val="0"/>
      <w:divBdr>
        <w:top w:val="none" w:sz="0" w:space="0" w:color="auto"/>
        <w:left w:val="none" w:sz="0" w:space="0" w:color="auto"/>
        <w:bottom w:val="none" w:sz="0" w:space="0" w:color="auto"/>
        <w:right w:val="none" w:sz="0" w:space="0" w:color="auto"/>
      </w:divBdr>
    </w:div>
    <w:div w:id="141704387">
      <w:bodyDiv w:val="1"/>
      <w:marLeft w:val="0"/>
      <w:marRight w:val="0"/>
      <w:marTop w:val="0"/>
      <w:marBottom w:val="0"/>
      <w:divBdr>
        <w:top w:val="none" w:sz="0" w:space="0" w:color="auto"/>
        <w:left w:val="none" w:sz="0" w:space="0" w:color="auto"/>
        <w:bottom w:val="none" w:sz="0" w:space="0" w:color="auto"/>
        <w:right w:val="none" w:sz="0" w:space="0" w:color="auto"/>
      </w:divBdr>
    </w:div>
    <w:div w:id="141775187">
      <w:bodyDiv w:val="1"/>
      <w:marLeft w:val="0"/>
      <w:marRight w:val="0"/>
      <w:marTop w:val="0"/>
      <w:marBottom w:val="0"/>
      <w:divBdr>
        <w:top w:val="none" w:sz="0" w:space="0" w:color="auto"/>
        <w:left w:val="none" w:sz="0" w:space="0" w:color="auto"/>
        <w:bottom w:val="none" w:sz="0" w:space="0" w:color="auto"/>
        <w:right w:val="none" w:sz="0" w:space="0" w:color="auto"/>
      </w:divBdr>
    </w:div>
    <w:div w:id="141778084">
      <w:bodyDiv w:val="1"/>
      <w:marLeft w:val="0"/>
      <w:marRight w:val="0"/>
      <w:marTop w:val="0"/>
      <w:marBottom w:val="0"/>
      <w:divBdr>
        <w:top w:val="none" w:sz="0" w:space="0" w:color="auto"/>
        <w:left w:val="none" w:sz="0" w:space="0" w:color="auto"/>
        <w:bottom w:val="none" w:sz="0" w:space="0" w:color="auto"/>
        <w:right w:val="none" w:sz="0" w:space="0" w:color="auto"/>
      </w:divBdr>
    </w:div>
    <w:div w:id="141778535">
      <w:bodyDiv w:val="1"/>
      <w:marLeft w:val="0"/>
      <w:marRight w:val="0"/>
      <w:marTop w:val="0"/>
      <w:marBottom w:val="0"/>
      <w:divBdr>
        <w:top w:val="none" w:sz="0" w:space="0" w:color="auto"/>
        <w:left w:val="none" w:sz="0" w:space="0" w:color="auto"/>
        <w:bottom w:val="none" w:sz="0" w:space="0" w:color="auto"/>
        <w:right w:val="none" w:sz="0" w:space="0" w:color="auto"/>
      </w:divBdr>
    </w:div>
    <w:div w:id="141821559">
      <w:bodyDiv w:val="1"/>
      <w:marLeft w:val="0"/>
      <w:marRight w:val="0"/>
      <w:marTop w:val="0"/>
      <w:marBottom w:val="0"/>
      <w:divBdr>
        <w:top w:val="none" w:sz="0" w:space="0" w:color="auto"/>
        <w:left w:val="none" w:sz="0" w:space="0" w:color="auto"/>
        <w:bottom w:val="none" w:sz="0" w:space="0" w:color="auto"/>
        <w:right w:val="none" w:sz="0" w:space="0" w:color="auto"/>
      </w:divBdr>
    </w:div>
    <w:div w:id="141851382">
      <w:bodyDiv w:val="1"/>
      <w:marLeft w:val="0"/>
      <w:marRight w:val="0"/>
      <w:marTop w:val="0"/>
      <w:marBottom w:val="0"/>
      <w:divBdr>
        <w:top w:val="none" w:sz="0" w:space="0" w:color="auto"/>
        <w:left w:val="none" w:sz="0" w:space="0" w:color="auto"/>
        <w:bottom w:val="none" w:sz="0" w:space="0" w:color="auto"/>
        <w:right w:val="none" w:sz="0" w:space="0" w:color="auto"/>
      </w:divBdr>
    </w:div>
    <w:div w:id="141892681">
      <w:bodyDiv w:val="1"/>
      <w:marLeft w:val="0"/>
      <w:marRight w:val="0"/>
      <w:marTop w:val="0"/>
      <w:marBottom w:val="0"/>
      <w:divBdr>
        <w:top w:val="none" w:sz="0" w:space="0" w:color="auto"/>
        <w:left w:val="none" w:sz="0" w:space="0" w:color="auto"/>
        <w:bottom w:val="none" w:sz="0" w:space="0" w:color="auto"/>
        <w:right w:val="none" w:sz="0" w:space="0" w:color="auto"/>
      </w:divBdr>
    </w:div>
    <w:div w:id="141965174">
      <w:bodyDiv w:val="1"/>
      <w:marLeft w:val="0"/>
      <w:marRight w:val="0"/>
      <w:marTop w:val="0"/>
      <w:marBottom w:val="0"/>
      <w:divBdr>
        <w:top w:val="none" w:sz="0" w:space="0" w:color="auto"/>
        <w:left w:val="none" w:sz="0" w:space="0" w:color="auto"/>
        <w:bottom w:val="none" w:sz="0" w:space="0" w:color="auto"/>
        <w:right w:val="none" w:sz="0" w:space="0" w:color="auto"/>
      </w:divBdr>
    </w:div>
    <w:div w:id="142042384">
      <w:bodyDiv w:val="1"/>
      <w:marLeft w:val="0"/>
      <w:marRight w:val="0"/>
      <w:marTop w:val="0"/>
      <w:marBottom w:val="0"/>
      <w:divBdr>
        <w:top w:val="none" w:sz="0" w:space="0" w:color="auto"/>
        <w:left w:val="none" w:sz="0" w:space="0" w:color="auto"/>
        <w:bottom w:val="none" w:sz="0" w:space="0" w:color="auto"/>
        <w:right w:val="none" w:sz="0" w:space="0" w:color="auto"/>
      </w:divBdr>
    </w:div>
    <w:div w:id="142048811">
      <w:bodyDiv w:val="1"/>
      <w:marLeft w:val="0"/>
      <w:marRight w:val="0"/>
      <w:marTop w:val="0"/>
      <w:marBottom w:val="0"/>
      <w:divBdr>
        <w:top w:val="none" w:sz="0" w:space="0" w:color="auto"/>
        <w:left w:val="none" w:sz="0" w:space="0" w:color="auto"/>
        <w:bottom w:val="none" w:sz="0" w:space="0" w:color="auto"/>
        <w:right w:val="none" w:sz="0" w:space="0" w:color="auto"/>
      </w:divBdr>
    </w:div>
    <w:div w:id="142085323">
      <w:bodyDiv w:val="1"/>
      <w:marLeft w:val="0"/>
      <w:marRight w:val="0"/>
      <w:marTop w:val="0"/>
      <w:marBottom w:val="0"/>
      <w:divBdr>
        <w:top w:val="none" w:sz="0" w:space="0" w:color="auto"/>
        <w:left w:val="none" w:sz="0" w:space="0" w:color="auto"/>
        <w:bottom w:val="none" w:sz="0" w:space="0" w:color="auto"/>
        <w:right w:val="none" w:sz="0" w:space="0" w:color="auto"/>
      </w:divBdr>
    </w:div>
    <w:div w:id="142086814">
      <w:bodyDiv w:val="1"/>
      <w:marLeft w:val="0"/>
      <w:marRight w:val="0"/>
      <w:marTop w:val="0"/>
      <w:marBottom w:val="0"/>
      <w:divBdr>
        <w:top w:val="none" w:sz="0" w:space="0" w:color="auto"/>
        <w:left w:val="none" w:sz="0" w:space="0" w:color="auto"/>
        <w:bottom w:val="none" w:sz="0" w:space="0" w:color="auto"/>
        <w:right w:val="none" w:sz="0" w:space="0" w:color="auto"/>
      </w:divBdr>
    </w:div>
    <w:div w:id="142087830">
      <w:bodyDiv w:val="1"/>
      <w:marLeft w:val="0"/>
      <w:marRight w:val="0"/>
      <w:marTop w:val="0"/>
      <w:marBottom w:val="0"/>
      <w:divBdr>
        <w:top w:val="none" w:sz="0" w:space="0" w:color="auto"/>
        <w:left w:val="none" w:sz="0" w:space="0" w:color="auto"/>
        <w:bottom w:val="none" w:sz="0" w:space="0" w:color="auto"/>
        <w:right w:val="none" w:sz="0" w:space="0" w:color="auto"/>
      </w:divBdr>
    </w:div>
    <w:div w:id="142158255">
      <w:bodyDiv w:val="1"/>
      <w:marLeft w:val="0"/>
      <w:marRight w:val="0"/>
      <w:marTop w:val="0"/>
      <w:marBottom w:val="0"/>
      <w:divBdr>
        <w:top w:val="none" w:sz="0" w:space="0" w:color="auto"/>
        <w:left w:val="none" w:sz="0" w:space="0" w:color="auto"/>
        <w:bottom w:val="none" w:sz="0" w:space="0" w:color="auto"/>
        <w:right w:val="none" w:sz="0" w:space="0" w:color="auto"/>
      </w:divBdr>
    </w:div>
    <w:div w:id="142159052">
      <w:bodyDiv w:val="1"/>
      <w:marLeft w:val="0"/>
      <w:marRight w:val="0"/>
      <w:marTop w:val="0"/>
      <w:marBottom w:val="0"/>
      <w:divBdr>
        <w:top w:val="none" w:sz="0" w:space="0" w:color="auto"/>
        <w:left w:val="none" w:sz="0" w:space="0" w:color="auto"/>
        <w:bottom w:val="none" w:sz="0" w:space="0" w:color="auto"/>
        <w:right w:val="none" w:sz="0" w:space="0" w:color="auto"/>
      </w:divBdr>
    </w:div>
    <w:div w:id="142235326">
      <w:bodyDiv w:val="1"/>
      <w:marLeft w:val="0"/>
      <w:marRight w:val="0"/>
      <w:marTop w:val="0"/>
      <w:marBottom w:val="0"/>
      <w:divBdr>
        <w:top w:val="none" w:sz="0" w:space="0" w:color="auto"/>
        <w:left w:val="none" w:sz="0" w:space="0" w:color="auto"/>
        <w:bottom w:val="none" w:sz="0" w:space="0" w:color="auto"/>
        <w:right w:val="none" w:sz="0" w:space="0" w:color="auto"/>
      </w:divBdr>
    </w:div>
    <w:div w:id="142240535">
      <w:bodyDiv w:val="1"/>
      <w:marLeft w:val="0"/>
      <w:marRight w:val="0"/>
      <w:marTop w:val="0"/>
      <w:marBottom w:val="0"/>
      <w:divBdr>
        <w:top w:val="none" w:sz="0" w:space="0" w:color="auto"/>
        <w:left w:val="none" w:sz="0" w:space="0" w:color="auto"/>
        <w:bottom w:val="none" w:sz="0" w:space="0" w:color="auto"/>
        <w:right w:val="none" w:sz="0" w:space="0" w:color="auto"/>
      </w:divBdr>
    </w:div>
    <w:div w:id="142430369">
      <w:bodyDiv w:val="1"/>
      <w:marLeft w:val="0"/>
      <w:marRight w:val="0"/>
      <w:marTop w:val="0"/>
      <w:marBottom w:val="0"/>
      <w:divBdr>
        <w:top w:val="none" w:sz="0" w:space="0" w:color="auto"/>
        <w:left w:val="none" w:sz="0" w:space="0" w:color="auto"/>
        <w:bottom w:val="none" w:sz="0" w:space="0" w:color="auto"/>
        <w:right w:val="none" w:sz="0" w:space="0" w:color="auto"/>
      </w:divBdr>
    </w:div>
    <w:div w:id="142504625">
      <w:bodyDiv w:val="1"/>
      <w:marLeft w:val="0"/>
      <w:marRight w:val="0"/>
      <w:marTop w:val="0"/>
      <w:marBottom w:val="0"/>
      <w:divBdr>
        <w:top w:val="none" w:sz="0" w:space="0" w:color="auto"/>
        <w:left w:val="none" w:sz="0" w:space="0" w:color="auto"/>
        <w:bottom w:val="none" w:sz="0" w:space="0" w:color="auto"/>
        <w:right w:val="none" w:sz="0" w:space="0" w:color="auto"/>
      </w:divBdr>
    </w:div>
    <w:div w:id="142549780">
      <w:bodyDiv w:val="1"/>
      <w:marLeft w:val="0"/>
      <w:marRight w:val="0"/>
      <w:marTop w:val="0"/>
      <w:marBottom w:val="0"/>
      <w:divBdr>
        <w:top w:val="none" w:sz="0" w:space="0" w:color="auto"/>
        <w:left w:val="none" w:sz="0" w:space="0" w:color="auto"/>
        <w:bottom w:val="none" w:sz="0" w:space="0" w:color="auto"/>
        <w:right w:val="none" w:sz="0" w:space="0" w:color="auto"/>
      </w:divBdr>
    </w:div>
    <w:div w:id="142550586">
      <w:bodyDiv w:val="1"/>
      <w:marLeft w:val="0"/>
      <w:marRight w:val="0"/>
      <w:marTop w:val="0"/>
      <w:marBottom w:val="0"/>
      <w:divBdr>
        <w:top w:val="none" w:sz="0" w:space="0" w:color="auto"/>
        <w:left w:val="none" w:sz="0" w:space="0" w:color="auto"/>
        <w:bottom w:val="none" w:sz="0" w:space="0" w:color="auto"/>
        <w:right w:val="none" w:sz="0" w:space="0" w:color="auto"/>
      </w:divBdr>
    </w:div>
    <w:div w:id="142553341">
      <w:bodyDiv w:val="1"/>
      <w:marLeft w:val="0"/>
      <w:marRight w:val="0"/>
      <w:marTop w:val="0"/>
      <w:marBottom w:val="0"/>
      <w:divBdr>
        <w:top w:val="none" w:sz="0" w:space="0" w:color="auto"/>
        <w:left w:val="none" w:sz="0" w:space="0" w:color="auto"/>
        <w:bottom w:val="none" w:sz="0" w:space="0" w:color="auto"/>
        <w:right w:val="none" w:sz="0" w:space="0" w:color="auto"/>
      </w:divBdr>
    </w:div>
    <w:div w:id="142628314">
      <w:bodyDiv w:val="1"/>
      <w:marLeft w:val="0"/>
      <w:marRight w:val="0"/>
      <w:marTop w:val="0"/>
      <w:marBottom w:val="0"/>
      <w:divBdr>
        <w:top w:val="none" w:sz="0" w:space="0" w:color="auto"/>
        <w:left w:val="none" w:sz="0" w:space="0" w:color="auto"/>
        <w:bottom w:val="none" w:sz="0" w:space="0" w:color="auto"/>
        <w:right w:val="none" w:sz="0" w:space="0" w:color="auto"/>
      </w:divBdr>
    </w:div>
    <w:div w:id="142697136">
      <w:bodyDiv w:val="1"/>
      <w:marLeft w:val="0"/>
      <w:marRight w:val="0"/>
      <w:marTop w:val="0"/>
      <w:marBottom w:val="0"/>
      <w:divBdr>
        <w:top w:val="none" w:sz="0" w:space="0" w:color="auto"/>
        <w:left w:val="none" w:sz="0" w:space="0" w:color="auto"/>
        <w:bottom w:val="none" w:sz="0" w:space="0" w:color="auto"/>
        <w:right w:val="none" w:sz="0" w:space="0" w:color="auto"/>
      </w:divBdr>
    </w:div>
    <w:div w:id="142703112">
      <w:bodyDiv w:val="1"/>
      <w:marLeft w:val="0"/>
      <w:marRight w:val="0"/>
      <w:marTop w:val="0"/>
      <w:marBottom w:val="0"/>
      <w:divBdr>
        <w:top w:val="none" w:sz="0" w:space="0" w:color="auto"/>
        <w:left w:val="none" w:sz="0" w:space="0" w:color="auto"/>
        <w:bottom w:val="none" w:sz="0" w:space="0" w:color="auto"/>
        <w:right w:val="none" w:sz="0" w:space="0" w:color="auto"/>
      </w:divBdr>
    </w:div>
    <w:div w:id="142704404">
      <w:bodyDiv w:val="1"/>
      <w:marLeft w:val="0"/>
      <w:marRight w:val="0"/>
      <w:marTop w:val="0"/>
      <w:marBottom w:val="0"/>
      <w:divBdr>
        <w:top w:val="none" w:sz="0" w:space="0" w:color="auto"/>
        <w:left w:val="none" w:sz="0" w:space="0" w:color="auto"/>
        <w:bottom w:val="none" w:sz="0" w:space="0" w:color="auto"/>
        <w:right w:val="none" w:sz="0" w:space="0" w:color="auto"/>
      </w:divBdr>
    </w:div>
    <w:div w:id="142738995">
      <w:bodyDiv w:val="1"/>
      <w:marLeft w:val="0"/>
      <w:marRight w:val="0"/>
      <w:marTop w:val="0"/>
      <w:marBottom w:val="0"/>
      <w:divBdr>
        <w:top w:val="none" w:sz="0" w:space="0" w:color="auto"/>
        <w:left w:val="none" w:sz="0" w:space="0" w:color="auto"/>
        <w:bottom w:val="none" w:sz="0" w:space="0" w:color="auto"/>
        <w:right w:val="none" w:sz="0" w:space="0" w:color="auto"/>
      </w:divBdr>
    </w:div>
    <w:div w:id="142815513">
      <w:bodyDiv w:val="1"/>
      <w:marLeft w:val="0"/>
      <w:marRight w:val="0"/>
      <w:marTop w:val="0"/>
      <w:marBottom w:val="0"/>
      <w:divBdr>
        <w:top w:val="none" w:sz="0" w:space="0" w:color="auto"/>
        <w:left w:val="none" w:sz="0" w:space="0" w:color="auto"/>
        <w:bottom w:val="none" w:sz="0" w:space="0" w:color="auto"/>
        <w:right w:val="none" w:sz="0" w:space="0" w:color="auto"/>
      </w:divBdr>
    </w:div>
    <w:div w:id="142818142">
      <w:bodyDiv w:val="1"/>
      <w:marLeft w:val="0"/>
      <w:marRight w:val="0"/>
      <w:marTop w:val="0"/>
      <w:marBottom w:val="0"/>
      <w:divBdr>
        <w:top w:val="none" w:sz="0" w:space="0" w:color="auto"/>
        <w:left w:val="none" w:sz="0" w:space="0" w:color="auto"/>
        <w:bottom w:val="none" w:sz="0" w:space="0" w:color="auto"/>
        <w:right w:val="none" w:sz="0" w:space="0" w:color="auto"/>
      </w:divBdr>
    </w:div>
    <w:div w:id="142821734">
      <w:bodyDiv w:val="1"/>
      <w:marLeft w:val="0"/>
      <w:marRight w:val="0"/>
      <w:marTop w:val="0"/>
      <w:marBottom w:val="0"/>
      <w:divBdr>
        <w:top w:val="none" w:sz="0" w:space="0" w:color="auto"/>
        <w:left w:val="none" w:sz="0" w:space="0" w:color="auto"/>
        <w:bottom w:val="none" w:sz="0" w:space="0" w:color="auto"/>
        <w:right w:val="none" w:sz="0" w:space="0" w:color="auto"/>
      </w:divBdr>
    </w:div>
    <w:div w:id="142891763">
      <w:bodyDiv w:val="1"/>
      <w:marLeft w:val="0"/>
      <w:marRight w:val="0"/>
      <w:marTop w:val="0"/>
      <w:marBottom w:val="0"/>
      <w:divBdr>
        <w:top w:val="none" w:sz="0" w:space="0" w:color="auto"/>
        <w:left w:val="none" w:sz="0" w:space="0" w:color="auto"/>
        <w:bottom w:val="none" w:sz="0" w:space="0" w:color="auto"/>
        <w:right w:val="none" w:sz="0" w:space="0" w:color="auto"/>
      </w:divBdr>
    </w:div>
    <w:div w:id="142965544">
      <w:bodyDiv w:val="1"/>
      <w:marLeft w:val="0"/>
      <w:marRight w:val="0"/>
      <w:marTop w:val="0"/>
      <w:marBottom w:val="0"/>
      <w:divBdr>
        <w:top w:val="none" w:sz="0" w:space="0" w:color="auto"/>
        <w:left w:val="none" w:sz="0" w:space="0" w:color="auto"/>
        <w:bottom w:val="none" w:sz="0" w:space="0" w:color="auto"/>
        <w:right w:val="none" w:sz="0" w:space="0" w:color="auto"/>
      </w:divBdr>
    </w:div>
    <w:div w:id="143008971">
      <w:bodyDiv w:val="1"/>
      <w:marLeft w:val="0"/>
      <w:marRight w:val="0"/>
      <w:marTop w:val="0"/>
      <w:marBottom w:val="0"/>
      <w:divBdr>
        <w:top w:val="none" w:sz="0" w:space="0" w:color="auto"/>
        <w:left w:val="none" w:sz="0" w:space="0" w:color="auto"/>
        <w:bottom w:val="none" w:sz="0" w:space="0" w:color="auto"/>
        <w:right w:val="none" w:sz="0" w:space="0" w:color="auto"/>
      </w:divBdr>
    </w:div>
    <w:div w:id="143012353">
      <w:bodyDiv w:val="1"/>
      <w:marLeft w:val="0"/>
      <w:marRight w:val="0"/>
      <w:marTop w:val="0"/>
      <w:marBottom w:val="0"/>
      <w:divBdr>
        <w:top w:val="none" w:sz="0" w:space="0" w:color="auto"/>
        <w:left w:val="none" w:sz="0" w:space="0" w:color="auto"/>
        <w:bottom w:val="none" w:sz="0" w:space="0" w:color="auto"/>
        <w:right w:val="none" w:sz="0" w:space="0" w:color="auto"/>
      </w:divBdr>
    </w:div>
    <w:div w:id="143082996">
      <w:bodyDiv w:val="1"/>
      <w:marLeft w:val="0"/>
      <w:marRight w:val="0"/>
      <w:marTop w:val="0"/>
      <w:marBottom w:val="0"/>
      <w:divBdr>
        <w:top w:val="none" w:sz="0" w:space="0" w:color="auto"/>
        <w:left w:val="none" w:sz="0" w:space="0" w:color="auto"/>
        <w:bottom w:val="none" w:sz="0" w:space="0" w:color="auto"/>
        <w:right w:val="none" w:sz="0" w:space="0" w:color="auto"/>
      </w:divBdr>
    </w:div>
    <w:div w:id="143202114">
      <w:bodyDiv w:val="1"/>
      <w:marLeft w:val="0"/>
      <w:marRight w:val="0"/>
      <w:marTop w:val="0"/>
      <w:marBottom w:val="0"/>
      <w:divBdr>
        <w:top w:val="none" w:sz="0" w:space="0" w:color="auto"/>
        <w:left w:val="none" w:sz="0" w:space="0" w:color="auto"/>
        <w:bottom w:val="none" w:sz="0" w:space="0" w:color="auto"/>
        <w:right w:val="none" w:sz="0" w:space="0" w:color="auto"/>
      </w:divBdr>
    </w:div>
    <w:div w:id="143205427">
      <w:bodyDiv w:val="1"/>
      <w:marLeft w:val="0"/>
      <w:marRight w:val="0"/>
      <w:marTop w:val="0"/>
      <w:marBottom w:val="0"/>
      <w:divBdr>
        <w:top w:val="none" w:sz="0" w:space="0" w:color="auto"/>
        <w:left w:val="none" w:sz="0" w:space="0" w:color="auto"/>
        <w:bottom w:val="none" w:sz="0" w:space="0" w:color="auto"/>
        <w:right w:val="none" w:sz="0" w:space="0" w:color="auto"/>
      </w:divBdr>
    </w:div>
    <w:div w:id="143276790">
      <w:bodyDiv w:val="1"/>
      <w:marLeft w:val="0"/>
      <w:marRight w:val="0"/>
      <w:marTop w:val="0"/>
      <w:marBottom w:val="0"/>
      <w:divBdr>
        <w:top w:val="none" w:sz="0" w:space="0" w:color="auto"/>
        <w:left w:val="none" w:sz="0" w:space="0" w:color="auto"/>
        <w:bottom w:val="none" w:sz="0" w:space="0" w:color="auto"/>
        <w:right w:val="none" w:sz="0" w:space="0" w:color="auto"/>
      </w:divBdr>
    </w:div>
    <w:div w:id="143357780">
      <w:bodyDiv w:val="1"/>
      <w:marLeft w:val="0"/>
      <w:marRight w:val="0"/>
      <w:marTop w:val="0"/>
      <w:marBottom w:val="0"/>
      <w:divBdr>
        <w:top w:val="none" w:sz="0" w:space="0" w:color="auto"/>
        <w:left w:val="none" w:sz="0" w:space="0" w:color="auto"/>
        <w:bottom w:val="none" w:sz="0" w:space="0" w:color="auto"/>
        <w:right w:val="none" w:sz="0" w:space="0" w:color="auto"/>
      </w:divBdr>
    </w:div>
    <w:div w:id="143395346">
      <w:bodyDiv w:val="1"/>
      <w:marLeft w:val="0"/>
      <w:marRight w:val="0"/>
      <w:marTop w:val="0"/>
      <w:marBottom w:val="0"/>
      <w:divBdr>
        <w:top w:val="none" w:sz="0" w:space="0" w:color="auto"/>
        <w:left w:val="none" w:sz="0" w:space="0" w:color="auto"/>
        <w:bottom w:val="none" w:sz="0" w:space="0" w:color="auto"/>
        <w:right w:val="none" w:sz="0" w:space="0" w:color="auto"/>
      </w:divBdr>
    </w:div>
    <w:div w:id="143469172">
      <w:bodyDiv w:val="1"/>
      <w:marLeft w:val="0"/>
      <w:marRight w:val="0"/>
      <w:marTop w:val="0"/>
      <w:marBottom w:val="0"/>
      <w:divBdr>
        <w:top w:val="none" w:sz="0" w:space="0" w:color="auto"/>
        <w:left w:val="none" w:sz="0" w:space="0" w:color="auto"/>
        <w:bottom w:val="none" w:sz="0" w:space="0" w:color="auto"/>
        <w:right w:val="none" w:sz="0" w:space="0" w:color="auto"/>
      </w:divBdr>
    </w:div>
    <w:div w:id="143469616">
      <w:bodyDiv w:val="1"/>
      <w:marLeft w:val="0"/>
      <w:marRight w:val="0"/>
      <w:marTop w:val="0"/>
      <w:marBottom w:val="0"/>
      <w:divBdr>
        <w:top w:val="none" w:sz="0" w:space="0" w:color="auto"/>
        <w:left w:val="none" w:sz="0" w:space="0" w:color="auto"/>
        <w:bottom w:val="none" w:sz="0" w:space="0" w:color="auto"/>
        <w:right w:val="none" w:sz="0" w:space="0" w:color="auto"/>
      </w:divBdr>
    </w:div>
    <w:div w:id="143592715">
      <w:bodyDiv w:val="1"/>
      <w:marLeft w:val="0"/>
      <w:marRight w:val="0"/>
      <w:marTop w:val="0"/>
      <w:marBottom w:val="0"/>
      <w:divBdr>
        <w:top w:val="none" w:sz="0" w:space="0" w:color="auto"/>
        <w:left w:val="none" w:sz="0" w:space="0" w:color="auto"/>
        <w:bottom w:val="none" w:sz="0" w:space="0" w:color="auto"/>
        <w:right w:val="none" w:sz="0" w:space="0" w:color="auto"/>
      </w:divBdr>
    </w:div>
    <w:div w:id="143595432">
      <w:bodyDiv w:val="1"/>
      <w:marLeft w:val="0"/>
      <w:marRight w:val="0"/>
      <w:marTop w:val="0"/>
      <w:marBottom w:val="0"/>
      <w:divBdr>
        <w:top w:val="none" w:sz="0" w:space="0" w:color="auto"/>
        <w:left w:val="none" w:sz="0" w:space="0" w:color="auto"/>
        <w:bottom w:val="none" w:sz="0" w:space="0" w:color="auto"/>
        <w:right w:val="none" w:sz="0" w:space="0" w:color="auto"/>
      </w:divBdr>
    </w:div>
    <w:div w:id="143619988">
      <w:bodyDiv w:val="1"/>
      <w:marLeft w:val="0"/>
      <w:marRight w:val="0"/>
      <w:marTop w:val="0"/>
      <w:marBottom w:val="0"/>
      <w:divBdr>
        <w:top w:val="none" w:sz="0" w:space="0" w:color="auto"/>
        <w:left w:val="none" w:sz="0" w:space="0" w:color="auto"/>
        <w:bottom w:val="none" w:sz="0" w:space="0" w:color="auto"/>
        <w:right w:val="none" w:sz="0" w:space="0" w:color="auto"/>
      </w:divBdr>
    </w:div>
    <w:div w:id="143665117">
      <w:bodyDiv w:val="1"/>
      <w:marLeft w:val="0"/>
      <w:marRight w:val="0"/>
      <w:marTop w:val="0"/>
      <w:marBottom w:val="0"/>
      <w:divBdr>
        <w:top w:val="none" w:sz="0" w:space="0" w:color="auto"/>
        <w:left w:val="none" w:sz="0" w:space="0" w:color="auto"/>
        <w:bottom w:val="none" w:sz="0" w:space="0" w:color="auto"/>
        <w:right w:val="none" w:sz="0" w:space="0" w:color="auto"/>
      </w:divBdr>
    </w:div>
    <w:div w:id="143668923">
      <w:bodyDiv w:val="1"/>
      <w:marLeft w:val="0"/>
      <w:marRight w:val="0"/>
      <w:marTop w:val="0"/>
      <w:marBottom w:val="0"/>
      <w:divBdr>
        <w:top w:val="none" w:sz="0" w:space="0" w:color="auto"/>
        <w:left w:val="none" w:sz="0" w:space="0" w:color="auto"/>
        <w:bottom w:val="none" w:sz="0" w:space="0" w:color="auto"/>
        <w:right w:val="none" w:sz="0" w:space="0" w:color="auto"/>
      </w:divBdr>
    </w:div>
    <w:div w:id="143740272">
      <w:bodyDiv w:val="1"/>
      <w:marLeft w:val="0"/>
      <w:marRight w:val="0"/>
      <w:marTop w:val="0"/>
      <w:marBottom w:val="0"/>
      <w:divBdr>
        <w:top w:val="none" w:sz="0" w:space="0" w:color="auto"/>
        <w:left w:val="none" w:sz="0" w:space="0" w:color="auto"/>
        <w:bottom w:val="none" w:sz="0" w:space="0" w:color="auto"/>
        <w:right w:val="none" w:sz="0" w:space="0" w:color="auto"/>
      </w:divBdr>
    </w:div>
    <w:div w:id="143787796">
      <w:bodyDiv w:val="1"/>
      <w:marLeft w:val="0"/>
      <w:marRight w:val="0"/>
      <w:marTop w:val="0"/>
      <w:marBottom w:val="0"/>
      <w:divBdr>
        <w:top w:val="none" w:sz="0" w:space="0" w:color="auto"/>
        <w:left w:val="none" w:sz="0" w:space="0" w:color="auto"/>
        <w:bottom w:val="none" w:sz="0" w:space="0" w:color="auto"/>
        <w:right w:val="none" w:sz="0" w:space="0" w:color="auto"/>
      </w:divBdr>
    </w:div>
    <w:div w:id="143788690">
      <w:bodyDiv w:val="1"/>
      <w:marLeft w:val="0"/>
      <w:marRight w:val="0"/>
      <w:marTop w:val="0"/>
      <w:marBottom w:val="0"/>
      <w:divBdr>
        <w:top w:val="none" w:sz="0" w:space="0" w:color="auto"/>
        <w:left w:val="none" w:sz="0" w:space="0" w:color="auto"/>
        <w:bottom w:val="none" w:sz="0" w:space="0" w:color="auto"/>
        <w:right w:val="none" w:sz="0" w:space="0" w:color="auto"/>
      </w:divBdr>
    </w:div>
    <w:div w:id="143814569">
      <w:bodyDiv w:val="1"/>
      <w:marLeft w:val="0"/>
      <w:marRight w:val="0"/>
      <w:marTop w:val="0"/>
      <w:marBottom w:val="0"/>
      <w:divBdr>
        <w:top w:val="none" w:sz="0" w:space="0" w:color="auto"/>
        <w:left w:val="none" w:sz="0" w:space="0" w:color="auto"/>
        <w:bottom w:val="none" w:sz="0" w:space="0" w:color="auto"/>
        <w:right w:val="none" w:sz="0" w:space="0" w:color="auto"/>
      </w:divBdr>
    </w:div>
    <w:div w:id="143863104">
      <w:bodyDiv w:val="1"/>
      <w:marLeft w:val="0"/>
      <w:marRight w:val="0"/>
      <w:marTop w:val="0"/>
      <w:marBottom w:val="0"/>
      <w:divBdr>
        <w:top w:val="none" w:sz="0" w:space="0" w:color="auto"/>
        <w:left w:val="none" w:sz="0" w:space="0" w:color="auto"/>
        <w:bottom w:val="none" w:sz="0" w:space="0" w:color="auto"/>
        <w:right w:val="none" w:sz="0" w:space="0" w:color="auto"/>
      </w:divBdr>
    </w:div>
    <w:div w:id="143936910">
      <w:bodyDiv w:val="1"/>
      <w:marLeft w:val="0"/>
      <w:marRight w:val="0"/>
      <w:marTop w:val="0"/>
      <w:marBottom w:val="0"/>
      <w:divBdr>
        <w:top w:val="none" w:sz="0" w:space="0" w:color="auto"/>
        <w:left w:val="none" w:sz="0" w:space="0" w:color="auto"/>
        <w:bottom w:val="none" w:sz="0" w:space="0" w:color="auto"/>
        <w:right w:val="none" w:sz="0" w:space="0" w:color="auto"/>
      </w:divBdr>
    </w:div>
    <w:div w:id="144009007">
      <w:bodyDiv w:val="1"/>
      <w:marLeft w:val="0"/>
      <w:marRight w:val="0"/>
      <w:marTop w:val="0"/>
      <w:marBottom w:val="0"/>
      <w:divBdr>
        <w:top w:val="none" w:sz="0" w:space="0" w:color="auto"/>
        <w:left w:val="none" w:sz="0" w:space="0" w:color="auto"/>
        <w:bottom w:val="none" w:sz="0" w:space="0" w:color="auto"/>
        <w:right w:val="none" w:sz="0" w:space="0" w:color="auto"/>
      </w:divBdr>
    </w:div>
    <w:div w:id="144012438">
      <w:bodyDiv w:val="1"/>
      <w:marLeft w:val="0"/>
      <w:marRight w:val="0"/>
      <w:marTop w:val="0"/>
      <w:marBottom w:val="0"/>
      <w:divBdr>
        <w:top w:val="none" w:sz="0" w:space="0" w:color="auto"/>
        <w:left w:val="none" w:sz="0" w:space="0" w:color="auto"/>
        <w:bottom w:val="none" w:sz="0" w:space="0" w:color="auto"/>
        <w:right w:val="none" w:sz="0" w:space="0" w:color="auto"/>
      </w:divBdr>
    </w:div>
    <w:div w:id="144048491">
      <w:bodyDiv w:val="1"/>
      <w:marLeft w:val="0"/>
      <w:marRight w:val="0"/>
      <w:marTop w:val="0"/>
      <w:marBottom w:val="0"/>
      <w:divBdr>
        <w:top w:val="none" w:sz="0" w:space="0" w:color="auto"/>
        <w:left w:val="none" w:sz="0" w:space="0" w:color="auto"/>
        <w:bottom w:val="none" w:sz="0" w:space="0" w:color="auto"/>
        <w:right w:val="none" w:sz="0" w:space="0" w:color="auto"/>
      </w:divBdr>
    </w:div>
    <w:div w:id="144052798">
      <w:bodyDiv w:val="1"/>
      <w:marLeft w:val="0"/>
      <w:marRight w:val="0"/>
      <w:marTop w:val="0"/>
      <w:marBottom w:val="0"/>
      <w:divBdr>
        <w:top w:val="none" w:sz="0" w:space="0" w:color="auto"/>
        <w:left w:val="none" w:sz="0" w:space="0" w:color="auto"/>
        <w:bottom w:val="none" w:sz="0" w:space="0" w:color="auto"/>
        <w:right w:val="none" w:sz="0" w:space="0" w:color="auto"/>
      </w:divBdr>
    </w:div>
    <w:div w:id="144126971">
      <w:bodyDiv w:val="1"/>
      <w:marLeft w:val="0"/>
      <w:marRight w:val="0"/>
      <w:marTop w:val="0"/>
      <w:marBottom w:val="0"/>
      <w:divBdr>
        <w:top w:val="none" w:sz="0" w:space="0" w:color="auto"/>
        <w:left w:val="none" w:sz="0" w:space="0" w:color="auto"/>
        <w:bottom w:val="none" w:sz="0" w:space="0" w:color="auto"/>
        <w:right w:val="none" w:sz="0" w:space="0" w:color="auto"/>
      </w:divBdr>
    </w:div>
    <w:div w:id="144127909">
      <w:bodyDiv w:val="1"/>
      <w:marLeft w:val="0"/>
      <w:marRight w:val="0"/>
      <w:marTop w:val="0"/>
      <w:marBottom w:val="0"/>
      <w:divBdr>
        <w:top w:val="none" w:sz="0" w:space="0" w:color="auto"/>
        <w:left w:val="none" w:sz="0" w:space="0" w:color="auto"/>
        <w:bottom w:val="none" w:sz="0" w:space="0" w:color="auto"/>
        <w:right w:val="none" w:sz="0" w:space="0" w:color="auto"/>
      </w:divBdr>
    </w:div>
    <w:div w:id="144129948">
      <w:bodyDiv w:val="1"/>
      <w:marLeft w:val="0"/>
      <w:marRight w:val="0"/>
      <w:marTop w:val="0"/>
      <w:marBottom w:val="0"/>
      <w:divBdr>
        <w:top w:val="none" w:sz="0" w:space="0" w:color="auto"/>
        <w:left w:val="none" w:sz="0" w:space="0" w:color="auto"/>
        <w:bottom w:val="none" w:sz="0" w:space="0" w:color="auto"/>
        <w:right w:val="none" w:sz="0" w:space="0" w:color="auto"/>
      </w:divBdr>
    </w:div>
    <w:div w:id="144131159">
      <w:bodyDiv w:val="1"/>
      <w:marLeft w:val="0"/>
      <w:marRight w:val="0"/>
      <w:marTop w:val="0"/>
      <w:marBottom w:val="0"/>
      <w:divBdr>
        <w:top w:val="none" w:sz="0" w:space="0" w:color="auto"/>
        <w:left w:val="none" w:sz="0" w:space="0" w:color="auto"/>
        <w:bottom w:val="none" w:sz="0" w:space="0" w:color="auto"/>
        <w:right w:val="none" w:sz="0" w:space="0" w:color="auto"/>
      </w:divBdr>
    </w:div>
    <w:div w:id="144131943">
      <w:bodyDiv w:val="1"/>
      <w:marLeft w:val="0"/>
      <w:marRight w:val="0"/>
      <w:marTop w:val="0"/>
      <w:marBottom w:val="0"/>
      <w:divBdr>
        <w:top w:val="none" w:sz="0" w:space="0" w:color="auto"/>
        <w:left w:val="none" w:sz="0" w:space="0" w:color="auto"/>
        <w:bottom w:val="none" w:sz="0" w:space="0" w:color="auto"/>
        <w:right w:val="none" w:sz="0" w:space="0" w:color="auto"/>
      </w:divBdr>
    </w:div>
    <w:div w:id="144205195">
      <w:bodyDiv w:val="1"/>
      <w:marLeft w:val="0"/>
      <w:marRight w:val="0"/>
      <w:marTop w:val="0"/>
      <w:marBottom w:val="0"/>
      <w:divBdr>
        <w:top w:val="none" w:sz="0" w:space="0" w:color="auto"/>
        <w:left w:val="none" w:sz="0" w:space="0" w:color="auto"/>
        <w:bottom w:val="none" w:sz="0" w:space="0" w:color="auto"/>
        <w:right w:val="none" w:sz="0" w:space="0" w:color="auto"/>
      </w:divBdr>
    </w:div>
    <w:div w:id="144250271">
      <w:bodyDiv w:val="1"/>
      <w:marLeft w:val="0"/>
      <w:marRight w:val="0"/>
      <w:marTop w:val="0"/>
      <w:marBottom w:val="0"/>
      <w:divBdr>
        <w:top w:val="none" w:sz="0" w:space="0" w:color="auto"/>
        <w:left w:val="none" w:sz="0" w:space="0" w:color="auto"/>
        <w:bottom w:val="none" w:sz="0" w:space="0" w:color="auto"/>
        <w:right w:val="none" w:sz="0" w:space="0" w:color="auto"/>
      </w:divBdr>
    </w:div>
    <w:div w:id="144321239">
      <w:bodyDiv w:val="1"/>
      <w:marLeft w:val="0"/>
      <w:marRight w:val="0"/>
      <w:marTop w:val="0"/>
      <w:marBottom w:val="0"/>
      <w:divBdr>
        <w:top w:val="none" w:sz="0" w:space="0" w:color="auto"/>
        <w:left w:val="none" w:sz="0" w:space="0" w:color="auto"/>
        <w:bottom w:val="none" w:sz="0" w:space="0" w:color="auto"/>
        <w:right w:val="none" w:sz="0" w:space="0" w:color="auto"/>
      </w:divBdr>
    </w:div>
    <w:div w:id="144324899">
      <w:bodyDiv w:val="1"/>
      <w:marLeft w:val="0"/>
      <w:marRight w:val="0"/>
      <w:marTop w:val="0"/>
      <w:marBottom w:val="0"/>
      <w:divBdr>
        <w:top w:val="none" w:sz="0" w:space="0" w:color="auto"/>
        <w:left w:val="none" w:sz="0" w:space="0" w:color="auto"/>
        <w:bottom w:val="none" w:sz="0" w:space="0" w:color="auto"/>
        <w:right w:val="none" w:sz="0" w:space="0" w:color="auto"/>
      </w:divBdr>
    </w:div>
    <w:div w:id="144441890">
      <w:bodyDiv w:val="1"/>
      <w:marLeft w:val="0"/>
      <w:marRight w:val="0"/>
      <w:marTop w:val="0"/>
      <w:marBottom w:val="0"/>
      <w:divBdr>
        <w:top w:val="none" w:sz="0" w:space="0" w:color="auto"/>
        <w:left w:val="none" w:sz="0" w:space="0" w:color="auto"/>
        <w:bottom w:val="none" w:sz="0" w:space="0" w:color="auto"/>
        <w:right w:val="none" w:sz="0" w:space="0" w:color="auto"/>
      </w:divBdr>
    </w:div>
    <w:div w:id="144443603">
      <w:bodyDiv w:val="1"/>
      <w:marLeft w:val="0"/>
      <w:marRight w:val="0"/>
      <w:marTop w:val="0"/>
      <w:marBottom w:val="0"/>
      <w:divBdr>
        <w:top w:val="none" w:sz="0" w:space="0" w:color="auto"/>
        <w:left w:val="none" w:sz="0" w:space="0" w:color="auto"/>
        <w:bottom w:val="none" w:sz="0" w:space="0" w:color="auto"/>
        <w:right w:val="none" w:sz="0" w:space="0" w:color="auto"/>
      </w:divBdr>
    </w:div>
    <w:div w:id="144472368">
      <w:bodyDiv w:val="1"/>
      <w:marLeft w:val="0"/>
      <w:marRight w:val="0"/>
      <w:marTop w:val="0"/>
      <w:marBottom w:val="0"/>
      <w:divBdr>
        <w:top w:val="none" w:sz="0" w:space="0" w:color="auto"/>
        <w:left w:val="none" w:sz="0" w:space="0" w:color="auto"/>
        <w:bottom w:val="none" w:sz="0" w:space="0" w:color="auto"/>
        <w:right w:val="none" w:sz="0" w:space="0" w:color="auto"/>
      </w:divBdr>
    </w:div>
    <w:div w:id="144472612">
      <w:bodyDiv w:val="1"/>
      <w:marLeft w:val="0"/>
      <w:marRight w:val="0"/>
      <w:marTop w:val="0"/>
      <w:marBottom w:val="0"/>
      <w:divBdr>
        <w:top w:val="none" w:sz="0" w:space="0" w:color="auto"/>
        <w:left w:val="none" w:sz="0" w:space="0" w:color="auto"/>
        <w:bottom w:val="none" w:sz="0" w:space="0" w:color="auto"/>
        <w:right w:val="none" w:sz="0" w:space="0" w:color="auto"/>
      </w:divBdr>
    </w:div>
    <w:div w:id="144472765">
      <w:bodyDiv w:val="1"/>
      <w:marLeft w:val="0"/>
      <w:marRight w:val="0"/>
      <w:marTop w:val="0"/>
      <w:marBottom w:val="0"/>
      <w:divBdr>
        <w:top w:val="none" w:sz="0" w:space="0" w:color="auto"/>
        <w:left w:val="none" w:sz="0" w:space="0" w:color="auto"/>
        <w:bottom w:val="none" w:sz="0" w:space="0" w:color="auto"/>
        <w:right w:val="none" w:sz="0" w:space="0" w:color="auto"/>
      </w:divBdr>
    </w:div>
    <w:div w:id="144513527">
      <w:bodyDiv w:val="1"/>
      <w:marLeft w:val="0"/>
      <w:marRight w:val="0"/>
      <w:marTop w:val="0"/>
      <w:marBottom w:val="0"/>
      <w:divBdr>
        <w:top w:val="none" w:sz="0" w:space="0" w:color="auto"/>
        <w:left w:val="none" w:sz="0" w:space="0" w:color="auto"/>
        <w:bottom w:val="none" w:sz="0" w:space="0" w:color="auto"/>
        <w:right w:val="none" w:sz="0" w:space="0" w:color="auto"/>
      </w:divBdr>
    </w:div>
    <w:div w:id="144514530">
      <w:bodyDiv w:val="1"/>
      <w:marLeft w:val="0"/>
      <w:marRight w:val="0"/>
      <w:marTop w:val="0"/>
      <w:marBottom w:val="0"/>
      <w:divBdr>
        <w:top w:val="none" w:sz="0" w:space="0" w:color="auto"/>
        <w:left w:val="none" w:sz="0" w:space="0" w:color="auto"/>
        <w:bottom w:val="none" w:sz="0" w:space="0" w:color="auto"/>
        <w:right w:val="none" w:sz="0" w:space="0" w:color="auto"/>
      </w:divBdr>
    </w:div>
    <w:div w:id="144517065">
      <w:bodyDiv w:val="1"/>
      <w:marLeft w:val="0"/>
      <w:marRight w:val="0"/>
      <w:marTop w:val="0"/>
      <w:marBottom w:val="0"/>
      <w:divBdr>
        <w:top w:val="none" w:sz="0" w:space="0" w:color="auto"/>
        <w:left w:val="none" w:sz="0" w:space="0" w:color="auto"/>
        <w:bottom w:val="none" w:sz="0" w:space="0" w:color="auto"/>
        <w:right w:val="none" w:sz="0" w:space="0" w:color="auto"/>
      </w:divBdr>
    </w:div>
    <w:div w:id="144519598">
      <w:bodyDiv w:val="1"/>
      <w:marLeft w:val="0"/>
      <w:marRight w:val="0"/>
      <w:marTop w:val="0"/>
      <w:marBottom w:val="0"/>
      <w:divBdr>
        <w:top w:val="none" w:sz="0" w:space="0" w:color="auto"/>
        <w:left w:val="none" w:sz="0" w:space="0" w:color="auto"/>
        <w:bottom w:val="none" w:sz="0" w:space="0" w:color="auto"/>
        <w:right w:val="none" w:sz="0" w:space="0" w:color="auto"/>
      </w:divBdr>
    </w:div>
    <w:div w:id="144588459">
      <w:bodyDiv w:val="1"/>
      <w:marLeft w:val="0"/>
      <w:marRight w:val="0"/>
      <w:marTop w:val="0"/>
      <w:marBottom w:val="0"/>
      <w:divBdr>
        <w:top w:val="none" w:sz="0" w:space="0" w:color="auto"/>
        <w:left w:val="none" w:sz="0" w:space="0" w:color="auto"/>
        <w:bottom w:val="none" w:sz="0" w:space="0" w:color="auto"/>
        <w:right w:val="none" w:sz="0" w:space="0" w:color="auto"/>
      </w:divBdr>
    </w:div>
    <w:div w:id="144590840">
      <w:bodyDiv w:val="1"/>
      <w:marLeft w:val="0"/>
      <w:marRight w:val="0"/>
      <w:marTop w:val="0"/>
      <w:marBottom w:val="0"/>
      <w:divBdr>
        <w:top w:val="none" w:sz="0" w:space="0" w:color="auto"/>
        <w:left w:val="none" w:sz="0" w:space="0" w:color="auto"/>
        <w:bottom w:val="none" w:sz="0" w:space="0" w:color="auto"/>
        <w:right w:val="none" w:sz="0" w:space="0" w:color="auto"/>
      </w:divBdr>
    </w:div>
    <w:div w:id="144592261">
      <w:bodyDiv w:val="1"/>
      <w:marLeft w:val="0"/>
      <w:marRight w:val="0"/>
      <w:marTop w:val="0"/>
      <w:marBottom w:val="0"/>
      <w:divBdr>
        <w:top w:val="none" w:sz="0" w:space="0" w:color="auto"/>
        <w:left w:val="none" w:sz="0" w:space="0" w:color="auto"/>
        <w:bottom w:val="none" w:sz="0" w:space="0" w:color="auto"/>
        <w:right w:val="none" w:sz="0" w:space="0" w:color="auto"/>
      </w:divBdr>
    </w:div>
    <w:div w:id="144595133">
      <w:bodyDiv w:val="1"/>
      <w:marLeft w:val="0"/>
      <w:marRight w:val="0"/>
      <w:marTop w:val="0"/>
      <w:marBottom w:val="0"/>
      <w:divBdr>
        <w:top w:val="none" w:sz="0" w:space="0" w:color="auto"/>
        <w:left w:val="none" w:sz="0" w:space="0" w:color="auto"/>
        <w:bottom w:val="none" w:sz="0" w:space="0" w:color="auto"/>
        <w:right w:val="none" w:sz="0" w:space="0" w:color="auto"/>
      </w:divBdr>
    </w:div>
    <w:div w:id="144668508">
      <w:bodyDiv w:val="1"/>
      <w:marLeft w:val="0"/>
      <w:marRight w:val="0"/>
      <w:marTop w:val="0"/>
      <w:marBottom w:val="0"/>
      <w:divBdr>
        <w:top w:val="none" w:sz="0" w:space="0" w:color="auto"/>
        <w:left w:val="none" w:sz="0" w:space="0" w:color="auto"/>
        <w:bottom w:val="none" w:sz="0" w:space="0" w:color="auto"/>
        <w:right w:val="none" w:sz="0" w:space="0" w:color="auto"/>
      </w:divBdr>
    </w:div>
    <w:div w:id="144711354">
      <w:bodyDiv w:val="1"/>
      <w:marLeft w:val="0"/>
      <w:marRight w:val="0"/>
      <w:marTop w:val="0"/>
      <w:marBottom w:val="0"/>
      <w:divBdr>
        <w:top w:val="none" w:sz="0" w:space="0" w:color="auto"/>
        <w:left w:val="none" w:sz="0" w:space="0" w:color="auto"/>
        <w:bottom w:val="none" w:sz="0" w:space="0" w:color="auto"/>
        <w:right w:val="none" w:sz="0" w:space="0" w:color="auto"/>
      </w:divBdr>
    </w:div>
    <w:div w:id="144784014">
      <w:bodyDiv w:val="1"/>
      <w:marLeft w:val="0"/>
      <w:marRight w:val="0"/>
      <w:marTop w:val="0"/>
      <w:marBottom w:val="0"/>
      <w:divBdr>
        <w:top w:val="none" w:sz="0" w:space="0" w:color="auto"/>
        <w:left w:val="none" w:sz="0" w:space="0" w:color="auto"/>
        <w:bottom w:val="none" w:sz="0" w:space="0" w:color="auto"/>
        <w:right w:val="none" w:sz="0" w:space="0" w:color="auto"/>
      </w:divBdr>
    </w:div>
    <w:div w:id="144901400">
      <w:bodyDiv w:val="1"/>
      <w:marLeft w:val="0"/>
      <w:marRight w:val="0"/>
      <w:marTop w:val="0"/>
      <w:marBottom w:val="0"/>
      <w:divBdr>
        <w:top w:val="none" w:sz="0" w:space="0" w:color="auto"/>
        <w:left w:val="none" w:sz="0" w:space="0" w:color="auto"/>
        <w:bottom w:val="none" w:sz="0" w:space="0" w:color="auto"/>
        <w:right w:val="none" w:sz="0" w:space="0" w:color="auto"/>
      </w:divBdr>
    </w:div>
    <w:div w:id="144901445">
      <w:bodyDiv w:val="1"/>
      <w:marLeft w:val="0"/>
      <w:marRight w:val="0"/>
      <w:marTop w:val="0"/>
      <w:marBottom w:val="0"/>
      <w:divBdr>
        <w:top w:val="none" w:sz="0" w:space="0" w:color="auto"/>
        <w:left w:val="none" w:sz="0" w:space="0" w:color="auto"/>
        <w:bottom w:val="none" w:sz="0" w:space="0" w:color="auto"/>
        <w:right w:val="none" w:sz="0" w:space="0" w:color="auto"/>
      </w:divBdr>
    </w:div>
    <w:div w:id="144901656">
      <w:bodyDiv w:val="1"/>
      <w:marLeft w:val="0"/>
      <w:marRight w:val="0"/>
      <w:marTop w:val="0"/>
      <w:marBottom w:val="0"/>
      <w:divBdr>
        <w:top w:val="none" w:sz="0" w:space="0" w:color="auto"/>
        <w:left w:val="none" w:sz="0" w:space="0" w:color="auto"/>
        <w:bottom w:val="none" w:sz="0" w:space="0" w:color="auto"/>
        <w:right w:val="none" w:sz="0" w:space="0" w:color="auto"/>
      </w:divBdr>
    </w:div>
    <w:div w:id="144906490">
      <w:bodyDiv w:val="1"/>
      <w:marLeft w:val="0"/>
      <w:marRight w:val="0"/>
      <w:marTop w:val="0"/>
      <w:marBottom w:val="0"/>
      <w:divBdr>
        <w:top w:val="none" w:sz="0" w:space="0" w:color="auto"/>
        <w:left w:val="none" w:sz="0" w:space="0" w:color="auto"/>
        <w:bottom w:val="none" w:sz="0" w:space="0" w:color="auto"/>
        <w:right w:val="none" w:sz="0" w:space="0" w:color="auto"/>
      </w:divBdr>
    </w:div>
    <w:div w:id="144972689">
      <w:bodyDiv w:val="1"/>
      <w:marLeft w:val="0"/>
      <w:marRight w:val="0"/>
      <w:marTop w:val="0"/>
      <w:marBottom w:val="0"/>
      <w:divBdr>
        <w:top w:val="none" w:sz="0" w:space="0" w:color="auto"/>
        <w:left w:val="none" w:sz="0" w:space="0" w:color="auto"/>
        <w:bottom w:val="none" w:sz="0" w:space="0" w:color="auto"/>
        <w:right w:val="none" w:sz="0" w:space="0" w:color="auto"/>
      </w:divBdr>
    </w:div>
    <w:div w:id="144976315">
      <w:bodyDiv w:val="1"/>
      <w:marLeft w:val="0"/>
      <w:marRight w:val="0"/>
      <w:marTop w:val="0"/>
      <w:marBottom w:val="0"/>
      <w:divBdr>
        <w:top w:val="none" w:sz="0" w:space="0" w:color="auto"/>
        <w:left w:val="none" w:sz="0" w:space="0" w:color="auto"/>
        <w:bottom w:val="none" w:sz="0" w:space="0" w:color="auto"/>
        <w:right w:val="none" w:sz="0" w:space="0" w:color="auto"/>
      </w:divBdr>
    </w:div>
    <w:div w:id="144976665">
      <w:bodyDiv w:val="1"/>
      <w:marLeft w:val="0"/>
      <w:marRight w:val="0"/>
      <w:marTop w:val="0"/>
      <w:marBottom w:val="0"/>
      <w:divBdr>
        <w:top w:val="none" w:sz="0" w:space="0" w:color="auto"/>
        <w:left w:val="none" w:sz="0" w:space="0" w:color="auto"/>
        <w:bottom w:val="none" w:sz="0" w:space="0" w:color="auto"/>
        <w:right w:val="none" w:sz="0" w:space="0" w:color="auto"/>
      </w:divBdr>
    </w:div>
    <w:div w:id="144978907">
      <w:bodyDiv w:val="1"/>
      <w:marLeft w:val="0"/>
      <w:marRight w:val="0"/>
      <w:marTop w:val="0"/>
      <w:marBottom w:val="0"/>
      <w:divBdr>
        <w:top w:val="none" w:sz="0" w:space="0" w:color="auto"/>
        <w:left w:val="none" w:sz="0" w:space="0" w:color="auto"/>
        <w:bottom w:val="none" w:sz="0" w:space="0" w:color="auto"/>
        <w:right w:val="none" w:sz="0" w:space="0" w:color="auto"/>
      </w:divBdr>
    </w:div>
    <w:div w:id="144981517">
      <w:bodyDiv w:val="1"/>
      <w:marLeft w:val="0"/>
      <w:marRight w:val="0"/>
      <w:marTop w:val="0"/>
      <w:marBottom w:val="0"/>
      <w:divBdr>
        <w:top w:val="none" w:sz="0" w:space="0" w:color="auto"/>
        <w:left w:val="none" w:sz="0" w:space="0" w:color="auto"/>
        <w:bottom w:val="none" w:sz="0" w:space="0" w:color="auto"/>
        <w:right w:val="none" w:sz="0" w:space="0" w:color="auto"/>
      </w:divBdr>
    </w:div>
    <w:div w:id="145125754">
      <w:bodyDiv w:val="1"/>
      <w:marLeft w:val="0"/>
      <w:marRight w:val="0"/>
      <w:marTop w:val="0"/>
      <w:marBottom w:val="0"/>
      <w:divBdr>
        <w:top w:val="none" w:sz="0" w:space="0" w:color="auto"/>
        <w:left w:val="none" w:sz="0" w:space="0" w:color="auto"/>
        <w:bottom w:val="none" w:sz="0" w:space="0" w:color="auto"/>
        <w:right w:val="none" w:sz="0" w:space="0" w:color="auto"/>
      </w:divBdr>
    </w:div>
    <w:div w:id="145126901">
      <w:bodyDiv w:val="1"/>
      <w:marLeft w:val="0"/>
      <w:marRight w:val="0"/>
      <w:marTop w:val="0"/>
      <w:marBottom w:val="0"/>
      <w:divBdr>
        <w:top w:val="none" w:sz="0" w:space="0" w:color="auto"/>
        <w:left w:val="none" w:sz="0" w:space="0" w:color="auto"/>
        <w:bottom w:val="none" w:sz="0" w:space="0" w:color="auto"/>
        <w:right w:val="none" w:sz="0" w:space="0" w:color="auto"/>
      </w:divBdr>
    </w:div>
    <w:div w:id="145240929">
      <w:bodyDiv w:val="1"/>
      <w:marLeft w:val="0"/>
      <w:marRight w:val="0"/>
      <w:marTop w:val="0"/>
      <w:marBottom w:val="0"/>
      <w:divBdr>
        <w:top w:val="none" w:sz="0" w:space="0" w:color="auto"/>
        <w:left w:val="none" w:sz="0" w:space="0" w:color="auto"/>
        <w:bottom w:val="none" w:sz="0" w:space="0" w:color="auto"/>
        <w:right w:val="none" w:sz="0" w:space="0" w:color="auto"/>
      </w:divBdr>
    </w:div>
    <w:div w:id="145242980">
      <w:bodyDiv w:val="1"/>
      <w:marLeft w:val="0"/>
      <w:marRight w:val="0"/>
      <w:marTop w:val="0"/>
      <w:marBottom w:val="0"/>
      <w:divBdr>
        <w:top w:val="none" w:sz="0" w:space="0" w:color="auto"/>
        <w:left w:val="none" w:sz="0" w:space="0" w:color="auto"/>
        <w:bottom w:val="none" w:sz="0" w:space="0" w:color="auto"/>
        <w:right w:val="none" w:sz="0" w:space="0" w:color="auto"/>
      </w:divBdr>
    </w:div>
    <w:div w:id="145244607">
      <w:bodyDiv w:val="1"/>
      <w:marLeft w:val="0"/>
      <w:marRight w:val="0"/>
      <w:marTop w:val="0"/>
      <w:marBottom w:val="0"/>
      <w:divBdr>
        <w:top w:val="none" w:sz="0" w:space="0" w:color="auto"/>
        <w:left w:val="none" w:sz="0" w:space="0" w:color="auto"/>
        <w:bottom w:val="none" w:sz="0" w:space="0" w:color="auto"/>
        <w:right w:val="none" w:sz="0" w:space="0" w:color="auto"/>
      </w:divBdr>
    </w:div>
    <w:div w:id="145248051">
      <w:bodyDiv w:val="1"/>
      <w:marLeft w:val="0"/>
      <w:marRight w:val="0"/>
      <w:marTop w:val="0"/>
      <w:marBottom w:val="0"/>
      <w:divBdr>
        <w:top w:val="none" w:sz="0" w:space="0" w:color="auto"/>
        <w:left w:val="none" w:sz="0" w:space="0" w:color="auto"/>
        <w:bottom w:val="none" w:sz="0" w:space="0" w:color="auto"/>
        <w:right w:val="none" w:sz="0" w:space="0" w:color="auto"/>
      </w:divBdr>
    </w:div>
    <w:div w:id="145322332">
      <w:bodyDiv w:val="1"/>
      <w:marLeft w:val="0"/>
      <w:marRight w:val="0"/>
      <w:marTop w:val="0"/>
      <w:marBottom w:val="0"/>
      <w:divBdr>
        <w:top w:val="none" w:sz="0" w:space="0" w:color="auto"/>
        <w:left w:val="none" w:sz="0" w:space="0" w:color="auto"/>
        <w:bottom w:val="none" w:sz="0" w:space="0" w:color="auto"/>
        <w:right w:val="none" w:sz="0" w:space="0" w:color="auto"/>
      </w:divBdr>
    </w:div>
    <w:div w:id="145441043">
      <w:bodyDiv w:val="1"/>
      <w:marLeft w:val="0"/>
      <w:marRight w:val="0"/>
      <w:marTop w:val="0"/>
      <w:marBottom w:val="0"/>
      <w:divBdr>
        <w:top w:val="none" w:sz="0" w:space="0" w:color="auto"/>
        <w:left w:val="none" w:sz="0" w:space="0" w:color="auto"/>
        <w:bottom w:val="none" w:sz="0" w:space="0" w:color="auto"/>
        <w:right w:val="none" w:sz="0" w:space="0" w:color="auto"/>
      </w:divBdr>
    </w:div>
    <w:div w:id="145510582">
      <w:bodyDiv w:val="1"/>
      <w:marLeft w:val="0"/>
      <w:marRight w:val="0"/>
      <w:marTop w:val="0"/>
      <w:marBottom w:val="0"/>
      <w:divBdr>
        <w:top w:val="none" w:sz="0" w:space="0" w:color="auto"/>
        <w:left w:val="none" w:sz="0" w:space="0" w:color="auto"/>
        <w:bottom w:val="none" w:sz="0" w:space="0" w:color="auto"/>
        <w:right w:val="none" w:sz="0" w:space="0" w:color="auto"/>
      </w:divBdr>
    </w:div>
    <w:div w:id="145518488">
      <w:bodyDiv w:val="1"/>
      <w:marLeft w:val="0"/>
      <w:marRight w:val="0"/>
      <w:marTop w:val="0"/>
      <w:marBottom w:val="0"/>
      <w:divBdr>
        <w:top w:val="none" w:sz="0" w:space="0" w:color="auto"/>
        <w:left w:val="none" w:sz="0" w:space="0" w:color="auto"/>
        <w:bottom w:val="none" w:sz="0" w:space="0" w:color="auto"/>
        <w:right w:val="none" w:sz="0" w:space="0" w:color="auto"/>
      </w:divBdr>
    </w:div>
    <w:div w:id="145707053">
      <w:bodyDiv w:val="1"/>
      <w:marLeft w:val="0"/>
      <w:marRight w:val="0"/>
      <w:marTop w:val="0"/>
      <w:marBottom w:val="0"/>
      <w:divBdr>
        <w:top w:val="none" w:sz="0" w:space="0" w:color="auto"/>
        <w:left w:val="none" w:sz="0" w:space="0" w:color="auto"/>
        <w:bottom w:val="none" w:sz="0" w:space="0" w:color="auto"/>
        <w:right w:val="none" w:sz="0" w:space="0" w:color="auto"/>
      </w:divBdr>
    </w:div>
    <w:div w:id="145711756">
      <w:bodyDiv w:val="1"/>
      <w:marLeft w:val="0"/>
      <w:marRight w:val="0"/>
      <w:marTop w:val="0"/>
      <w:marBottom w:val="0"/>
      <w:divBdr>
        <w:top w:val="none" w:sz="0" w:space="0" w:color="auto"/>
        <w:left w:val="none" w:sz="0" w:space="0" w:color="auto"/>
        <w:bottom w:val="none" w:sz="0" w:space="0" w:color="auto"/>
        <w:right w:val="none" w:sz="0" w:space="0" w:color="auto"/>
      </w:divBdr>
    </w:div>
    <w:div w:id="145711836">
      <w:bodyDiv w:val="1"/>
      <w:marLeft w:val="0"/>
      <w:marRight w:val="0"/>
      <w:marTop w:val="0"/>
      <w:marBottom w:val="0"/>
      <w:divBdr>
        <w:top w:val="none" w:sz="0" w:space="0" w:color="auto"/>
        <w:left w:val="none" w:sz="0" w:space="0" w:color="auto"/>
        <w:bottom w:val="none" w:sz="0" w:space="0" w:color="auto"/>
        <w:right w:val="none" w:sz="0" w:space="0" w:color="auto"/>
      </w:divBdr>
    </w:div>
    <w:div w:id="145778179">
      <w:bodyDiv w:val="1"/>
      <w:marLeft w:val="0"/>
      <w:marRight w:val="0"/>
      <w:marTop w:val="0"/>
      <w:marBottom w:val="0"/>
      <w:divBdr>
        <w:top w:val="none" w:sz="0" w:space="0" w:color="auto"/>
        <w:left w:val="none" w:sz="0" w:space="0" w:color="auto"/>
        <w:bottom w:val="none" w:sz="0" w:space="0" w:color="auto"/>
        <w:right w:val="none" w:sz="0" w:space="0" w:color="auto"/>
      </w:divBdr>
    </w:div>
    <w:div w:id="145778574">
      <w:bodyDiv w:val="1"/>
      <w:marLeft w:val="0"/>
      <w:marRight w:val="0"/>
      <w:marTop w:val="0"/>
      <w:marBottom w:val="0"/>
      <w:divBdr>
        <w:top w:val="none" w:sz="0" w:space="0" w:color="auto"/>
        <w:left w:val="none" w:sz="0" w:space="0" w:color="auto"/>
        <w:bottom w:val="none" w:sz="0" w:space="0" w:color="auto"/>
        <w:right w:val="none" w:sz="0" w:space="0" w:color="auto"/>
      </w:divBdr>
    </w:div>
    <w:div w:id="145779389">
      <w:bodyDiv w:val="1"/>
      <w:marLeft w:val="0"/>
      <w:marRight w:val="0"/>
      <w:marTop w:val="0"/>
      <w:marBottom w:val="0"/>
      <w:divBdr>
        <w:top w:val="none" w:sz="0" w:space="0" w:color="auto"/>
        <w:left w:val="none" w:sz="0" w:space="0" w:color="auto"/>
        <w:bottom w:val="none" w:sz="0" w:space="0" w:color="auto"/>
        <w:right w:val="none" w:sz="0" w:space="0" w:color="auto"/>
      </w:divBdr>
    </w:div>
    <w:div w:id="145822891">
      <w:bodyDiv w:val="1"/>
      <w:marLeft w:val="0"/>
      <w:marRight w:val="0"/>
      <w:marTop w:val="0"/>
      <w:marBottom w:val="0"/>
      <w:divBdr>
        <w:top w:val="none" w:sz="0" w:space="0" w:color="auto"/>
        <w:left w:val="none" w:sz="0" w:space="0" w:color="auto"/>
        <w:bottom w:val="none" w:sz="0" w:space="0" w:color="auto"/>
        <w:right w:val="none" w:sz="0" w:space="0" w:color="auto"/>
      </w:divBdr>
    </w:div>
    <w:div w:id="145827260">
      <w:bodyDiv w:val="1"/>
      <w:marLeft w:val="0"/>
      <w:marRight w:val="0"/>
      <w:marTop w:val="0"/>
      <w:marBottom w:val="0"/>
      <w:divBdr>
        <w:top w:val="none" w:sz="0" w:space="0" w:color="auto"/>
        <w:left w:val="none" w:sz="0" w:space="0" w:color="auto"/>
        <w:bottom w:val="none" w:sz="0" w:space="0" w:color="auto"/>
        <w:right w:val="none" w:sz="0" w:space="0" w:color="auto"/>
      </w:divBdr>
    </w:div>
    <w:div w:id="145828558">
      <w:bodyDiv w:val="1"/>
      <w:marLeft w:val="0"/>
      <w:marRight w:val="0"/>
      <w:marTop w:val="0"/>
      <w:marBottom w:val="0"/>
      <w:divBdr>
        <w:top w:val="none" w:sz="0" w:space="0" w:color="auto"/>
        <w:left w:val="none" w:sz="0" w:space="0" w:color="auto"/>
        <w:bottom w:val="none" w:sz="0" w:space="0" w:color="auto"/>
        <w:right w:val="none" w:sz="0" w:space="0" w:color="auto"/>
      </w:divBdr>
    </w:div>
    <w:div w:id="145898302">
      <w:bodyDiv w:val="1"/>
      <w:marLeft w:val="0"/>
      <w:marRight w:val="0"/>
      <w:marTop w:val="0"/>
      <w:marBottom w:val="0"/>
      <w:divBdr>
        <w:top w:val="none" w:sz="0" w:space="0" w:color="auto"/>
        <w:left w:val="none" w:sz="0" w:space="0" w:color="auto"/>
        <w:bottom w:val="none" w:sz="0" w:space="0" w:color="auto"/>
        <w:right w:val="none" w:sz="0" w:space="0" w:color="auto"/>
      </w:divBdr>
    </w:div>
    <w:div w:id="145900037">
      <w:bodyDiv w:val="1"/>
      <w:marLeft w:val="0"/>
      <w:marRight w:val="0"/>
      <w:marTop w:val="0"/>
      <w:marBottom w:val="0"/>
      <w:divBdr>
        <w:top w:val="none" w:sz="0" w:space="0" w:color="auto"/>
        <w:left w:val="none" w:sz="0" w:space="0" w:color="auto"/>
        <w:bottom w:val="none" w:sz="0" w:space="0" w:color="auto"/>
        <w:right w:val="none" w:sz="0" w:space="0" w:color="auto"/>
      </w:divBdr>
    </w:div>
    <w:div w:id="145901648">
      <w:bodyDiv w:val="1"/>
      <w:marLeft w:val="0"/>
      <w:marRight w:val="0"/>
      <w:marTop w:val="0"/>
      <w:marBottom w:val="0"/>
      <w:divBdr>
        <w:top w:val="none" w:sz="0" w:space="0" w:color="auto"/>
        <w:left w:val="none" w:sz="0" w:space="0" w:color="auto"/>
        <w:bottom w:val="none" w:sz="0" w:space="0" w:color="auto"/>
        <w:right w:val="none" w:sz="0" w:space="0" w:color="auto"/>
      </w:divBdr>
    </w:div>
    <w:div w:id="145902372">
      <w:bodyDiv w:val="1"/>
      <w:marLeft w:val="0"/>
      <w:marRight w:val="0"/>
      <w:marTop w:val="0"/>
      <w:marBottom w:val="0"/>
      <w:divBdr>
        <w:top w:val="none" w:sz="0" w:space="0" w:color="auto"/>
        <w:left w:val="none" w:sz="0" w:space="0" w:color="auto"/>
        <w:bottom w:val="none" w:sz="0" w:space="0" w:color="auto"/>
        <w:right w:val="none" w:sz="0" w:space="0" w:color="auto"/>
      </w:divBdr>
    </w:div>
    <w:div w:id="145980223">
      <w:bodyDiv w:val="1"/>
      <w:marLeft w:val="0"/>
      <w:marRight w:val="0"/>
      <w:marTop w:val="0"/>
      <w:marBottom w:val="0"/>
      <w:divBdr>
        <w:top w:val="none" w:sz="0" w:space="0" w:color="auto"/>
        <w:left w:val="none" w:sz="0" w:space="0" w:color="auto"/>
        <w:bottom w:val="none" w:sz="0" w:space="0" w:color="auto"/>
        <w:right w:val="none" w:sz="0" w:space="0" w:color="auto"/>
      </w:divBdr>
    </w:div>
    <w:div w:id="146017266">
      <w:bodyDiv w:val="1"/>
      <w:marLeft w:val="0"/>
      <w:marRight w:val="0"/>
      <w:marTop w:val="0"/>
      <w:marBottom w:val="0"/>
      <w:divBdr>
        <w:top w:val="none" w:sz="0" w:space="0" w:color="auto"/>
        <w:left w:val="none" w:sz="0" w:space="0" w:color="auto"/>
        <w:bottom w:val="none" w:sz="0" w:space="0" w:color="auto"/>
        <w:right w:val="none" w:sz="0" w:space="0" w:color="auto"/>
      </w:divBdr>
    </w:div>
    <w:div w:id="146020694">
      <w:bodyDiv w:val="1"/>
      <w:marLeft w:val="0"/>
      <w:marRight w:val="0"/>
      <w:marTop w:val="0"/>
      <w:marBottom w:val="0"/>
      <w:divBdr>
        <w:top w:val="none" w:sz="0" w:space="0" w:color="auto"/>
        <w:left w:val="none" w:sz="0" w:space="0" w:color="auto"/>
        <w:bottom w:val="none" w:sz="0" w:space="0" w:color="auto"/>
        <w:right w:val="none" w:sz="0" w:space="0" w:color="auto"/>
      </w:divBdr>
    </w:div>
    <w:div w:id="146098857">
      <w:bodyDiv w:val="1"/>
      <w:marLeft w:val="0"/>
      <w:marRight w:val="0"/>
      <w:marTop w:val="0"/>
      <w:marBottom w:val="0"/>
      <w:divBdr>
        <w:top w:val="none" w:sz="0" w:space="0" w:color="auto"/>
        <w:left w:val="none" w:sz="0" w:space="0" w:color="auto"/>
        <w:bottom w:val="none" w:sz="0" w:space="0" w:color="auto"/>
        <w:right w:val="none" w:sz="0" w:space="0" w:color="auto"/>
      </w:divBdr>
    </w:div>
    <w:div w:id="146167966">
      <w:bodyDiv w:val="1"/>
      <w:marLeft w:val="0"/>
      <w:marRight w:val="0"/>
      <w:marTop w:val="0"/>
      <w:marBottom w:val="0"/>
      <w:divBdr>
        <w:top w:val="none" w:sz="0" w:space="0" w:color="auto"/>
        <w:left w:val="none" w:sz="0" w:space="0" w:color="auto"/>
        <w:bottom w:val="none" w:sz="0" w:space="0" w:color="auto"/>
        <w:right w:val="none" w:sz="0" w:space="0" w:color="auto"/>
      </w:divBdr>
    </w:div>
    <w:div w:id="146170331">
      <w:bodyDiv w:val="1"/>
      <w:marLeft w:val="0"/>
      <w:marRight w:val="0"/>
      <w:marTop w:val="0"/>
      <w:marBottom w:val="0"/>
      <w:divBdr>
        <w:top w:val="none" w:sz="0" w:space="0" w:color="auto"/>
        <w:left w:val="none" w:sz="0" w:space="0" w:color="auto"/>
        <w:bottom w:val="none" w:sz="0" w:space="0" w:color="auto"/>
        <w:right w:val="none" w:sz="0" w:space="0" w:color="auto"/>
      </w:divBdr>
    </w:div>
    <w:div w:id="146172844">
      <w:bodyDiv w:val="1"/>
      <w:marLeft w:val="0"/>
      <w:marRight w:val="0"/>
      <w:marTop w:val="0"/>
      <w:marBottom w:val="0"/>
      <w:divBdr>
        <w:top w:val="none" w:sz="0" w:space="0" w:color="auto"/>
        <w:left w:val="none" w:sz="0" w:space="0" w:color="auto"/>
        <w:bottom w:val="none" w:sz="0" w:space="0" w:color="auto"/>
        <w:right w:val="none" w:sz="0" w:space="0" w:color="auto"/>
      </w:divBdr>
    </w:div>
    <w:div w:id="146215870">
      <w:bodyDiv w:val="1"/>
      <w:marLeft w:val="0"/>
      <w:marRight w:val="0"/>
      <w:marTop w:val="0"/>
      <w:marBottom w:val="0"/>
      <w:divBdr>
        <w:top w:val="none" w:sz="0" w:space="0" w:color="auto"/>
        <w:left w:val="none" w:sz="0" w:space="0" w:color="auto"/>
        <w:bottom w:val="none" w:sz="0" w:space="0" w:color="auto"/>
        <w:right w:val="none" w:sz="0" w:space="0" w:color="auto"/>
      </w:divBdr>
    </w:div>
    <w:div w:id="146285521">
      <w:bodyDiv w:val="1"/>
      <w:marLeft w:val="0"/>
      <w:marRight w:val="0"/>
      <w:marTop w:val="0"/>
      <w:marBottom w:val="0"/>
      <w:divBdr>
        <w:top w:val="none" w:sz="0" w:space="0" w:color="auto"/>
        <w:left w:val="none" w:sz="0" w:space="0" w:color="auto"/>
        <w:bottom w:val="none" w:sz="0" w:space="0" w:color="auto"/>
        <w:right w:val="none" w:sz="0" w:space="0" w:color="auto"/>
      </w:divBdr>
    </w:div>
    <w:div w:id="146288788">
      <w:bodyDiv w:val="1"/>
      <w:marLeft w:val="0"/>
      <w:marRight w:val="0"/>
      <w:marTop w:val="0"/>
      <w:marBottom w:val="0"/>
      <w:divBdr>
        <w:top w:val="none" w:sz="0" w:space="0" w:color="auto"/>
        <w:left w:val="none" w:sz="0" w:space="0" w:color="auto"/>
        <w:bottom w:val="none" w:sz="0" w:space="0" w:color="auto"/>
        <w:right w:val="none" w:sz="0" w:space="0" w:color="auto"/>
      </w:divBdr>
    </w:div>
    <w:div w:id="146289956">
      <w:bodyDiv w:val="1"/>
      <w:marLeft w:val="0"/>
      <w:marRight w:val="0"/>
      <w:marTop w:val="0"/>
      <w:marBottom w:val="0"/>
      <w:divBdr>
        <w:top w:val="none" w:sz="0" w:space="0" w:color="auto"/>
        <w:left w:val="none" w:sz="0" w:space="0" w:color="auto"/>
        <w:bottom w:val="none" w:sz="0" w:space="0" w:color="auto"/>
        <w:right w:val="none" w:sz="0" w:space="0" w:color="auto"/>
      </w:divBdr>
    </w:div>
    <w:div w:id="146366953">
      <w:bodyDiv w:val="1"/>
      <w:marLeft w:val="0"/>
      <w:marRight w:val="0"/>
      <w:marTop w:val="0"/>
      <w:marBottom w:val="0"/>
      <w:divBdr>
        <w:top w:val="none" w:sz="0" w:space="0" w:color="auto"/>
        <w:left w:val="none" w:sz="0" w:space="0" w:color="auto"/>
        <w:bottom w:val="none" w:sz="0" w:space="0" w:color="auto"/>
        <w:right w:val="none" w:sz="0" w:space="0" w:color="auto"/>
      </w:divBdr>
    </w:div>
    <w:div w:id="146408522">
      <w:bodyDiv w:val="1"/>
      <w:marLeft w:val="0"/>
      <w:marRight w:val="0"/>
      <w:marTop w:val="0"/>
      <w:marBottom w:val="0"/>
      <w:divBdr>
        <w:top w:val="none" w:sz="0" w:space="0" w:color="auto"/>
        <w:left w:val="none" w:sz="0" w:space="0" w:color="auto"/>
        <w:bottom w:val="none" w:sz="0" w:space="0" w:color="auto"/>
        <w:right w:val="none" w:sz="0" w:space="0" w:color="auto"/>
      </w:divBdr>
    </w:div>
    <w:div w:id="146409424">
      <w:bodyDiv w:val="1"/>
      <w:marLeft w:val="0"/>
      <w:marRight w:val="0"/>
      <w:marTop w:val="0"/>
      <w:marBottom w:val="0"/>
      <w:divBdr>
        <w:top w:val="none" w:sz="0" w:space="0" w:color="auto"/>
        <w:left w:val="none" w:sz="0" w:space="0" w:color="auto"/>
        <w:bottom w:val="none" w:sz="0" w:space="0" w:color="auto"/>
        <w:right w:val="none" w:sz="0" w:space="0" w:color="auto"/>
      </w:divBdr>
    </w:div>
    <w:div w:id="146437903">
      <w:bodyDiv w:val="1"/>
      <w:marLeft w:val="0"/>
      <w:marRight w:val="0"/>
      <w:marTop w:val="0"/>
      <w:marBottom w:val="0"/>
      <w:divBdr>
        <w:top w:val="none" w:sz="0" w:space="0" w:color="auto"/>
        <w:left w:val="none" w:sz="0" w:space="0" w:color="auto"/>
        <w:bottom w:val="none" w:sz="0" w:space="0" w:color="auto"/>
        <w:right w:val="none" w:sz="0" w:space="0" w:color="auto"/>
      </w:divBdr>
    </w:div>
    <w:div w:id="146439495">
      <w:bodyDiv w:val="1"/>
      <w:marLeft w:val="0"/>
      <w:marRight w:val="0"/>
      <w:marTop w:val="0"/>
      <w:marBottom w:val="0"/>
      <w:divBdr>
        <w:top w:val="none" w:sz="0" w:space="0" w:color="auto"/>
        <w:left w:val="none" w:sz="0" w:space="0" w:color="auto"/>
        <w:bottom w:val="none" w:sz="0" w:space="0" w:color="auto"/>
        <w:right w:val="none" w:sz="0" w:space="0" w:color="auto"/>
      </w:divBdr>
    </w:div>
    <w:div w:id="146476857">
      <w:bodyDiv w:val="1"/>
      <w:marLeft w:val="0"/>
      <w:marRight w:val="0"/>
      <w:marTop w:val="0"/>
      <w:marBottom w:val="0"/>
      <w:divBdr>
        <w:top w:val="none" w:sz="0" w:space="0" w:color="auto"/>
        <w:left w:val="none" w:sz="0" w:space="0" w:color="auto"/>
        <w:bottom w:val="none" w:sz="0" w:space="0" w:color="auto"/>
        <w:right w:val="none" w:sz="0" w:space="0" w:color="auto"/>
      </w:divBdr>
    </w:div>
    <w:div w:id="146485646">
      <w:bodyDiv w:val="1"/>
      <w:marLeft w:val="0"/>
      <w:marRight w:val="0"/>
      <w:marTop w:val="0"/>
      <w:marBottom w:val="0"/>
      <w:divBdr>
        <w:top w:val="none" w:sz="0" w:space="0" w:color="auto"/>
        <w:left w:val="none" w:sz="0" w:space="0" w:color="auto"/>
        <w:bottom w:val="none" w:sz="0" w:space="0" w:color="auto"/>
        <w:right w:val="none" w:sz="0" w:space="0" w:color="auto"/>
      </w:divBdr>
    </w:div>
    <w:div w:id="146560576">
      <w:bodyDiv w:val="1"/>
      <w:marLeft w:val="0"/>
      <w:marRight w:val="0"/>
      <w:marTop w:val="0"/>
      <w:marBottom w:val="0"/>
      <w:divBdr>
        <w:top w:val="none" w:sz="0" w:space="0" w:color="auto"/>
        <w:left w:val="none" w:sz="0" w:space="0" w:color="auto"/>
        <w:bottom w:val="none" w:sz="0" w:space="0" w:color="auto"/>
        <w:right w:val="none" w:sz="0" w:space="0" w:color="auto"/>
      </w:divBdr>
    </w:div>
    <w:div w:id="146626851">
      <w:bodyDiv w:val="1"/>
      <w:marLeft w:val="0"/>
      <w:marRight w:val="0"/>
      <w:marTop w:val="0"/>
      <w:marBottom w:val="0"/>
      <w:divBdr>
        <w:top w:val="none" w:sz="0" w:space="0" w:color="auto"/>
        <w:left w:val="none" w:sz="0" w:space="0" w:color="auto"/>
        <w:bottom w:val="none" w:sz="0" w:space="0" w:color="auto"/>
        <w:right w:val="none" w:sz="0" w:space="0" w:color="auto"/>
      </w:divBdr>
    </w:div>
    <w:div w:id="146629228">
      <w:bodyDiv w:val="1"/>
      <w:marLeft w:val="0"/>
      <w:marRight w:val="0"/>
      <w:marTop w:val="0"/>
      <w:marBottom w:val="0"/>
      <w:divBdr>
        <w:top w:val="none" w:sz="0" w:space="0" w:color="auto"/>
        <w:left w:val="none" w:sz="0" w:space="0" w:color="auto"/>
        <w:bottom w:val="none" w:sz="0" w:space="0" w:color="auto"/>
        <w:right w:val="none" w:sz="0" w:space="0" w:color="auto"/>
      </w:divBdr>
    </w:div>
    <w:div w:id="146673149">
      <w:bodyDiv w:val="1"/>
      <w:marLeft w:val="0"/>
      <w:marRight w:val="0"/>
      <w:marTop w:val="0"/>
      <w:marBottom w:val="0"/>
      <w:divBdr>
        <w:top w:val="none" w:sz="0" w:space="0" w:color="auto"/>
        <w:left w:val="none" w:sz="0" w:space="0" w:color="auto"/>
        <w:bottom w:val="none" w:sz="0" w:space="0" w:color="auto"/>
        <w:right w:val="none" w:sz="0" w:space="0" w:color="auto"/>
      </w:divBdr>
    </w:div>
    <w:div w:id="146751720">
      <w:bodyDiv w:val="1"/>
      <w:marLeft w:val="0"/>
      <w:marRight w:val="0"/>
      <w:marTop w:val="0"/>
      <w:marBottom w:val="0"/>
      <w:divBdr>
        <w:top w:val="none" w:sz="0" w:space="0" w:color="auto"/>
        <w:left w:val="none" w:sz="0" w:space="0" w:color="auto"/>
        <w:bottom w:val="none" w:sz="0" w:space="0" w:color="auto"/>
        <w:right w:val="none" w:sz="0" w:space="0" w:color="auto"/>
      </w:divBdr>
    </w:div>
    <w:div w:id="146867213">
      <w:bodyDiv w:val="1"/>
      <w:marLeft w:val="0"/>
      <w:marRight w:val="0"/>
      <w:marTop w:val="0"/>
      <w:marBottom w:val="0"/>
      <w:divBdr>
        <w:top w:val="none" w:sz="0" w:space="0" w:color="auto"/>
        <w:left w:val="none" w:sz="0" w:space="0" w:color="auto"/>
        <w:bottom w:val="none" w:sz="0" w:space="0" w:color="auto"/>
        <w:right w:val="none" w:sz="0" w:space="0" w:color="auto"/>
      </w:divBdr>
    </w:div>
    <w:div w:id="146939569">
      <w:bodyDiv w:val="1"/>
      <w:marLeft w:val="0"/>
      <w:marRight w:val="0"/>
      <w:marTop w:val="0"/>
      <w:marBottom w:val="0"/>
      <w:divBdr>
        <w:top w:val="none" w:sz="0" w:space="0" w:color="auto"/>
        <w:left w:val="none" w:sz="0" w:space="0" w:color="auto"/>
        <w:bottom w:val="none" w:sz="0" w:space="0" w:color="auto"/>
        <w:right w:val="none" w:sz="0" w:space="0" w:color="auto"/>
      </w:divBdr>
    </w:div>
    <w:div w:id="146944722">
      <w:bodyDiv w:val="1"/>
      <w:marLeft w:val="0"/>
      <w:marRight w:val="0"/>
      <w:marTop w:val="0"/>
      <w:marBottom w:val="0"/>
      <w:divBdr>
        <w:top w:val="none" w:sz="0" w:space="0" w:color="auto"/>
        <w:left w:val="none" w:sz="0" w:space="0" w:color="auto"/>
        <w:bottom w:val="none" w:sz="0" w:space="0" w:color="auto"/>
        <w:right w:val="none" w:sz="0" w:space="0" w:color="auto"/>
      </w:divBdr>
    </w:div>
    <w:div w:id="147014776">
      <w:bodyDiv w:val="1"/>
      <w:marLeft w:val="0"/>
      <w:marRight w:val="0"/>
      <w:marTop w:val="0"/>
      <w:marBottom w:val="0"/>
      <w:divBdr>
        <w:top w:val="none" w:sz="0" w:space="0" w:color="auto"/>
        <w:left w:val="none" w:sz="0" w:space="0" w:color="auto"/>
        <w:bottom w:val="none" w:sz="0" w:space="0" w:color="auto"/>
        <w:right w:val="none" w:sz="0" w:space="0" w:color="auto"/>
      </w:divBdr>
    </w:div>
    <w:div w:id="147019396">
      <w:bodyDiv w:val="1"/>
      <w:marLeft w:val="0"/>
      <w:marRight w:val="0"/>
      <w:marTop w:val="0"/>
      <w:marBottom w:val="0"/>
      <w:divBdr>
        <w:top w:val="none" w:sz="0" w:space="0" w:color="auto"/>
        <w:left w:val="none" w:sz="0" w:space="0" w:color="auto"/>
        <w:bottom w:val="none" w:sz="0" w:space="0" w:color="auto"/>
        <w:right w:val="none" w:sz="0" w:space="0" w:color="auto"/>
      </w:divBdr>
    </w:div>
    <w:div w:id="147091366">
      <w:bodyDiv w:val="1"/>
      <w:marLeft w:val="0"/>
      <w:marRight w:val="0"/>
      <w:marTop w:val="0"/>
      <w:marBottom w:val="0"/>
      <w:divBdr>
        <w:top w:val="none" w:sz="0" w:space="0" w:color="auto"/>
        <w:left w:val="none" w:sz="0" w:space="0" w:color="auto"/>
        <w:bottom w:val="none" w:sz="0" w:space="0" w:color="auto"/>
        <w:right w:val="none" w:sz="0" w:space="0" w:color="auto"/>
      </w:divBdr>
    </w:div>
    <w:div w:id="147092040">
      <w:bodyDiv w:val="1"/>
      <w:marLeft w:val="0"/>
      <w:marRight w:val="0"/>
      <w:marTop w:val="0"/>
      <w:marBottom w:val="0"/>
      <w:divBdr>
        <w:top w:val="none" w:sz="0" w:space="0" w:color="auto"/>
        <w:left w:val="none" w:sz="0" w:space="0" w:color="auto"/>
        <w:bottom w:val="none" w:sz="0" w:space="0" w:color="auto"/>
        <w:right w:val="none" w:sz="0" w:space="0" w:color="auto"/>
      </w:divBdr>
    </w:div>
    <w:div w:id="147092642">
      <w:bodyDiv w:val="1"/>
      <w:marLeft w:val="0"/>
      <w:marRight w:val="0"/>
      <w:marTop w:val="0"/>
      <w:marBottom w:val="0"/>
      <w:divBdr>
        <w:top w:val="none" w:sz="0" w:space="0" w:color="auto"/>
        <w:left w:val="none" w:sz="0" w:space="0" w:color="auto"/>
        <w:bottom w:val="none" w:sz="0" w:space="0" w:color="auto"/>
        <w:right w:val="none" w:sz="0" w:space="0" w:color="auto"/>
      </w:divBdr>
    </w:div>
    <w:div w:id="147138266">
      <w:bodyDiv w:val="1"/>
      <w:marLeft w:val="0"/>
      <w:marRight w:val="0"/>
      <w:marTop w:val="0"/>
      <w:marBottom w:val="0"/>
      <w:divBdr>
        <w:top w:val="none" w:sz="0" w:space="0" w:color="auto"/>
        <w:left w:val="none" w:sz="0" w:space="0" w:color="auto"/>
        <w:bottom w:val="none" w:sz="0" w:space="0" w:color="auto"/>
        <w:right w:val="none" w:sz="0" w:space="0" w:color="auto"/>
      </w:divBdr>
    </w:div>
    <w:div w:id="147206694">
      <w:bodyDiv w:val="1"/>
      <w:marLeft w:val="0"/>
      <w:marRight w:val="0"/>
      <w:marTop w:val="0"/>
      <w:marBottom w:val="0"/>
      <w:divBdr>
        <w:top w:val="none" w:sz="0" w:space="0" w:color="auto"/>
        <w:left w:val="none" w:sz="0" w:space="0" w:color="auto"/>
        <w:bottom w:val="none" w:sz="0" w:space="0" w:color="auto"/>
        <w:right w:val="none" w:sz="0" w:space="0" w:color="auto"/>
      </w:divBdr>
    </w:div>
    <w:div w:id="147208615">
      <w:bodyDiv w:val="1"/>
      <w:marLeft w:val="0"/>
      <w:marRight w:val="0"/>
      <w:marTop w:val="0"/>
      <w:marBottom w:val="0"/>
      <w:divBdr>
        <w:top w:val="none" w:sz="0" w:space="0" w:color="auto"/>
        <w:left w:val="none" w:sz="0" w:space="0" w:color="auto"/>
        <w:bottom w:val="none" w:sz="0" w:space="0" w:color="auto"/>
        <w:right w:val="none" w:sz="0" w:space="0" w:color="auto"/>
      </w:divBdr>
    </w:div>
    <w:div w:id="147209050">
      <w:bodyDiv w:val="1"/>
      <w:marLeft w:val="0"/>
      <w:marRight w:val="0"/>
      <w:marTop w:val="0"/>
      <w:marBottom w:val="0"/>
      <w:divBdr>
        <w:top w:val="none" w:sz="0" w:space="0" w:color="auto"/>
        <w:left w:val="none" w:sz="0" w:space="0" w:color="auto"/>
        <w:bottom w:val="none" w:sz="0" w:space="0" w:color="auto"/>
        <w:right w:val="none" w:sz="0" w:space="0" w:color="auto"/>
      </w:divBdr>
    </w:div>
    <w:div w:id="147212166">
      <w:bodyDiv w:val="1"/>
      <w:marLeft w:val="0"/>
      <w:marRight w:val="0"/>
      <w:marTop w:val="0"/>
      <w:marBottom w:val="0"/>
      <w:divBdr>
        <w:top w:val="none" w:sz="0" w:space="0" w:color="auto"/>
        <w:left w:val="none" w:sz="0" w:space="0" w:color="auto"/>
        <w:bottom w:val="none" w:sz="0" w:space="0" w:color="auto"/>
        <w:right w:val="none" w:sz="0" w:space="0" w:color="auto"/>
      </w:divBdr>
    </w:div>
    <w:div w:id="147215476">
      <w:bodyDiv w:val="1"/>
      <w:marLeft w:val="0"/>
      <w:marRight w:val="0"/>
      <w:marTop w:val="0"/>
      <w:marBottom w:val="0"/>
      <w:divBdr>
        <w:top w:val="none" w:sz="0" w:space="0" w:color="auto"/>
        <w:left w:val="none" w:sz="0" w:space="0" w:color="auto"/>
        <w:bottom w:val="none" w:sz="0" w:space="0" w:color="auto"/>
        <w:right w:val="none" w:sz="0" w:space="0" w:color="auto"/>
      </w:divBdr>
    </w:div>
    <w:div w:id="147287337">
      <w:bodyDiv w:val="1"/>
      <w:marLeft w:val="0"/>
      <w:marRight w:val="0"/>
      <w:marTop w:val="0"/>
      <w:marBottom w:val="0"/>
      <w:divBdr>
        <w:top w:val="none" w:sz="0" w:space="0" w:color="auto"/>
        <w:left w:val="none" w:sz="0" w:space="0" w:color="auto"/>
        <w:bottom w:val="none" w:sz="0" w:space="0" w:color="auto"/>
        <w:right w:val="none" w:sz="0" w:space="0" w:color="auto"/>
      </w:divBdr>
    </w:div>
    <w:div w:id="147326759">
      <w:bodyDiv w:val="1"/>
      <w:marLeft w:val="0"/>
      <w:marRight w:val="0"/>
      <w:marTop w:val="0"/>
      <w:marBottom w:val="0"/>
      <w:divBdr>
        <w:top w:val="none" w:sz="0" w:space="0" w:color="auto"/>
        <w:left w:val="none" w:sz="0" w:space="0" w:color="auto"/>
        <w:bottom w:val="none" w:sz="0" w:space="0" w:color="auto"/>
        <w:right w:val="none" w:sz="0" w:space="0" w:color="auto"/>
      </w:divBdr>
    </w:div>
    <w:div w:id="147400518">
      <w:bodyDiv w:val="1"/>
      <w:marLeft w:val="0"/>
      <w:marRight w:val="0"/>
      <w:marTop w:val="0"/>
      <w:marBottom w:val="0"/>
      <w:divBdr>
        <w:top w:val="none" w:sz="0" w:space="0" w:color="auto"/>
        <w:left w:val="none" w:sz="0" w:space="0" w:color="auto"/>
        <w:bottom w:val="none" w:sz="0" w:space="0" w:color="auto"/>
        <w:right w:val="none" w:sz="0" w:space="0" w:color="auto"/>
      </w:divBdr>
    </w:div>
    <w:div w:id="147401743">
      <w:bodyDiv w:val="1"/>
      <w:marLeft w:val="0"/>
      <w:marRight w:val="0"/>
      <w:marTop w:val="0"/>
      <w:marBottom w:val="0"/>
      <w:divBdr>
        <w:top w:val="none" w:sz="0" w:space="0" w:color="auto"/>
        <w:left w:val="none" w:sz="0" w:space="0" w:color="auto"/>
        <w:bottom w:val="none" w:sz="0" w:space="0" w:color="auto"/>
        <w:right w:val="none" w:sz="0" w:space="0" w:color="auto"/>
      </w:divBdr>
    </w:div>
    <w:div w:id="147526131">
      <w:bodyDiv w:val="1"/>
      <w:marLeft w:val="0"/>
      <w:marRight w:val="0"/>
      <w:marTop w:val="0"/>
      <w:marBottom w:val="0"/>
      <w:divBdr>
        <w:top w:val="none" w:sz="0" w:space="0" w:color="auto"/>
        <w:left w:val="none" w:sz="0" w:space="0" w:color="auto"/>
        <w:bottom w:val="none" w:sz="0" w:space="0" w:color="auto"/>
        <w:right w:val="none" w:sz="0" w:space="0" w:color="auto"/>
      </w:divBdr>
    </w:div>
    <w:div w:id="147553737">
      <w:bodyDiv w:val="1"/>
      <w:marLeft w:val="0"/>
      <w:marRight w:val="0"/>
      <w:marTop w:val="0"/>
      <w:marBottom w:val="0"/>
      <w:divBdr>
        <w:top w:val="none" w:sz="0" w:space="0" w:color="auto"/>
        <w:left w:val="none" w:sz="0" w:space="0" w:color="auto"/>
        <w:bottom w:val="none" w:sz="0" w:space="0" w:color="auto"/>
        <w:right w:val="none" w:sz="0" w:space="0" w:color="auto"/>
      </w:divBdr>
    </w:div>
    <w:div w:id="147595563">
      <w:bodyDiv w:val="1"/>
      <w:marLeft w:val="0"/>
      <w:marRight w:val="0"/>
      <w:marTop w:val="0"/>
      <w:marBottom w:val="0"/>
      <w:divBdr>
        <w:top w:val="none" w:sz="0" w:space="0" w:color="auto"/>
        <w:left w:val="none" w:sz="0" w:space="0" w:color="auto"/>
        <w:bottom w:val="none" w:sz="0" w:space="0" w:color="auto"/>
        <w:right w:val="none" w:sz="0" w:space="0" w:color="auto"/>
      </w:divBdr>
    </w:div>
    <w:div w:id="147598535">
      <w:bodyDiv w:val="1"/>
      <w:marLeft w:val="0"/>
      <w:marRight w:val="0"/>
      <w:marTop w:val="0"/>
      <w:marBottom w:val="0"/>
      <w:divBdr>
        <w:top w:val="none" w:sz="0" w:space="0" w:color="auto"/>
        <w:left w:val="none" w:sz="0" w:space="0" w:color="auto"/>
        <w:bottom w:val="none" w:sz="0" w:space="0" w:color="auto"/>
        <w:right w:val="none" w:sz="0" w:space="0" w:color="auto"/>
      </w:divBdr>
    </w:div>
    <w:div w:id="147671738">
      <w:bodyDiv w:val="1"/>
      <w:marLeft w:val="0"/>
      <w:marRight w:val="0"/>
      <w:marTop w:val="0"/>
      <w:marBottom w:val="0"/>
      <w:divBdr>
        <w:top w:val="none" w:sz="0" w:space="0" w:color="auto"/>
        <w:left w:val="none" w:sz="0" w:space="0" w:color="auto"/>
        <w:bottom w:val="none" w:sz="0" w:space="0" w:color="auto"/>
        <w:right w:val="none" w:sz="0" w:space="0" w:color="auto"/>
      </w:divBdr>
    </w:div>
    <w:div w:id="147676909">
      <w:bodyDiv w:val="1"/>
      <w:marLeft w:val="0"/>
      <w:marRight w:val="0"/>
      <w:marTop w:val="0"/>
      <w:marBottom w:val="0"/>
      <w:divBdr>
        <w:top w:val="none" w:sz="0" w:space="0" w:color="auto"/>
        <w:left w:val="none" w:sz="0" w:space="0" w:color="auto"/>
        <w:bottom w:val="none" w:sz="0" w:space="0" w:color="auto"/>
        <w:right w:val="none" w:sz="0" w:space="0" w:color="auto"/>
      </w:divBdr>
    </w:div>
    <w:div w:id="147719817">
      <w:bodyDiv w:val="1"/>
      <w:marLeft w:val="0"/>
      <w:marRight w:val="0"/>
      <w:marTop w:val="0"/>
      <w:marBottom w:val="0"/>
      <w:divBdr>
        <w:top w:val="none" w:sz="0" w:space="0" w:color="auto"/>
        <w:left w:val="none" w:sz="0" w:space="0" w:color="auto"/>
        <w:bottom w:val="none" w:sz="0" w:space="0" w:color="auto"/>
        <w:right w:val="none" w:sz="0" w:space="0" w:color="auto"/>
      </w:divBdr>
    </w:div>
    <w:div w:id="147748128">
      <w:bodyDiv w:val="1"/>
      <w:marLeft w:val="0"/>
      <w:marRight w:val="0"/>
      <w:marTop w:val="0"/>
      <w:marBottom w:val="0"/>
      <w:divBdr>
        <w:top w:val="none" w:sz="0" w:space="0" w:color="auto"/>
        <w:left w:val="none" w:sz="0" w:space="0" w:color="auto"/>
        <w:bottom w:val="none" w:sz="0" w:space="0" w:color="auto"/>
        <w:right w:val="none" w:sz="0" w:space="0" w:color="auto"/>
      </w:divBdr>
    </w:div>
    <w:div w:id="147794624">
      <w:bodyDiv w:val="1"/>
      <w:marLeft w:val="0"/>
      <w:marRight w:val="0"/>
      <w:marTop w:val="0"/>
      <w:marBottom w:val="0"/>
      <w:divBdr>
        <w:top w:val="none" w:sz="0" w:space="0" w:color="auto"/>
        <w:left w:val="none" w:sz="0" w:space="0" w:color="auto"/>
        <w:bottom w:val="none" w:sz="0" w:space="0" w:color="auto"/>
        <w:right w:val="none" w:sz="0" w:space="0" w:color="auto"/>
      </w:divBdr>
    </w:div>
    <w:div w:id="147863233">
      <w:bodyDiv w:val="1"/>
      <w:marLeft w:val="0"/>
      <w:marRight w:val="0"/>
      <w:marTop w:val="0"/>
      <w:marBottom w:val="0"/>
      <w:divBdr>
        <w:top w:val="none" w:sz="0" w:space="0" w:color="auto"/>
        <w:left w:val="none" w:sz="0" w:space="0" w:color="auto"/>
        <w:bottom w:val="none" w:sz="0" w:space="0" w:color="auto"/>
        <w:right w:val="none" w:sz="0" w:space="0" w:color="auto"/>
      </w:divBdr>
    </w:div>
    <w:div w:id="147863654">
      <w:bodyDiv w:val="1"/>
      <w:marLeft w:val="0"/>
      <w:marRight w:val="0"/>
      <w:marTop w:val="0"/>
      <w:marBottom w:val="0"/>
      <w:divBdr>
        <w:top w:val="none" w:sz="0" w:space="0" w:color="auto"/>
        <w:left w:val="none" w:sz="0" w:space="0" w:color="auto"/>
        <w:bottom w:val="none" w:sz="0" w:space="0" w:color="auto"/>
        <w:right w:val="none" w:sz="0" w:space="0" w:color="auto"/>
      </w:divBdr>
    </w:div>
    <w:div w:id="147868535">
      <w:bodyDiv w:val="1"/>
      <w:marLeft w:val="0"/>
      <w:marRight w:val="0"/>
      <w:marTop w:val="0"/>
      <w:marBottom w:val="0"/>
      <w:divBdr>
        <w:top w:val="none" w:sz="0" w:space="0" w:color="auto"/>
        <w:left w:val="none" w:sz="0" w:space="0" w:color="auto"/>
        <w:bottom w:val="none" w:sz="0" w:space="0" w:color="auto"/>
        <w:right w:val="none" w:sz="0" w:space="0" w:color="auto"/>
      </w:divBdr>
    </w:div>
    <w:div w:id="147869800">
      <w:bodyDiv w:val="1"/>
      <w:marLeft w:val="0"/>
      <w:marRight w:val="0"/>
      <w:marTop w:val="0"/>
      <w:marBottom w:val="0"/>
      <w:divBdr>
        <w:top w:val="none" w:sz="0" w:space="0" w:color="auto"/>
        <w:left w:val="none" w:sz="0" w:space="0" w:color="auto"/>
        <w:bottom w:val="none" w:sz="0" w:space="0" w:color="auto"/>
        <w:right w:val="none" w:sz="0" w:space="0" w:color="auto"/>
      </w:divBdr>
    </w:div>
    <w:div w:id="147938865">
      <w:bodyDiv w:val="1"/>
      <w:marLeft w:val="0"/>
      <w:marRight w:val="0"/>
      <w:marTop w:val="0"/>
      <w:marBottom w:val="0"/>
      <w:divBdr>
        <w:top w:val="none" w:sz="0" w:space="0" w:color="auto"/>
        <w:left w:val="none" w:sz="0" w:space="0" w:color="auto"/>
        <w:bottom w:val="none" w:sz="0" w:space="0" w:color="auto"/>
        <w:right w:val="none" w:sz="0" w:space="0" w:color="auto"/>
      </w:divBdr>
    </w:div>
    <w:div w:id="147941644">
      <w:bodyDiv w:val="1"/>
      <w:marLeft w:val="0"/>
      <w:marRight w:val="0"/>
      <w:marTop w:val="0"/>
      <w:marBottom w:val="0"/>
      <w:divBdr>
        <w:top w:val="none" w:sz="0" w:space="0" w:color="auto"/>
        <w:left w:val="none" w:sz="0" w:space="0" w:color="auto"/>
        <w:bottom w:val="none" w:sz="0" w:space="0" w:color="auto"/>
        <w:right w:val="none" w:sz="0" w:space="0" w:color="auto"/>
      </w:divBdr>
    </w:div>
    <w:div w:id="147942275">
      <w:bodyDiv w:val="1"/>
      <w:marLeft w:val="0"/>
      <w:marRight w:val="0"/>
      <w:marTop w:val="0"/>
      <w:marBottom w:val="0"/>
      <w:divBdr>
        <w:top w:val="none" w:sz="0" w:space="0" w:color="auto"/>
        <w:left w:val="none" w:sz="0" w:space="0" w:color="auto"/>
        <w:bottom w:val="none" w:sz="0" w:space="0" w:color="auto"/>
        <w:right w:val="none" w:sz="0" w:space="0" w:color="auto"/>
      </w:divBdr>
    </w:div>
    <w:div w:id="147985874">
      <w:bodyDiv w:val="1"/>
      <w:marLeft w:val="0"/>
      <w:marRight w:val="0"/>
      <w:marTop w:val="0"/>
      <w:marBottom w:val="0"/>
      <w:divBdr>
        <w:top w:val="none" w:sz="0" w:space="0" w:color="auto"/>
        <w:left w:val="none" w:sz="0" w:space="0" w:color="auto"/>
        <w:bottom w:val="none" w:sz="0" w:space="0" w:color="auto"/>
        <w:right w:val="none" w:sz="0" w:space="0" w:color="auto"/>
      </w:divBdr>
    </w:div>
    <w:div w:id="148058570">
      <w:bodyDiv w:val="1"/>
      <w:marLeft w:val="0"/>
      <w:marRight w:val="0"/>
      <w:marTop w:val="0"/>
      <w:marBottom w:val="0"/>
      <w:divBdr>
        <w:top w:val="none" w:sz="0" w:space="0" w:color="auto"/>
        <w:left w:val="none" w:sz="0" w:space="0" w:color="auto"/>
        <w:bottom w:val="none" w:sz="0" w:space="0" w:color="auto"/>
        <w:right w:val="none" w:sz="0" w:space="0" w:color="auto"/>
      </w:divBdr>
    </w:div>
    <w:div w:id="148135145">
      <w:bodyDiv w:val="1"/>
      <w:marLeft w:val="0"/>
      <w:marRight w:val="0"/>
      <w:marTop w:val="0"/>
      <w:marBottom w:val="0"/>
      <w:divBdr>
        <w:top w:val="none" w:sz="0" w:space="0" w:color="auto"/>
        <w:left w:val="none" w:sz="0" w:space="0" w:color="auto"/>
        <w:bottom w:val="none" w:sz="0" w:space="0" w:color="auto"/>
        <w:right w:val="none" w:sz="0" w:space="0" w:color="auto"/>
      </w:divBdr>
    </w:div>
    <w:div w:id="148324946">
      <w:bodyDiv w:val="1"/>
      <w:marLeft w:val="0"/>
      <w:marRight w:val="0"/>
      <w:marTop w:val="0"/>
      <w:marBottom w:val="0"/>
      <w:divBdr>
        <w:top w:val="none" w:sz="0" w:space="0" w:color="auto"/>
        <w:left w:val="none" w:sz="0" w:space="0" w:color="auto"/>
        <w:bottom w:val="none" w:sz="0" w:space="0" w:color="auto"/>
        <w:right w:val="none" w:sz="0" w:space="0" w:color="auto"/>
      </w:divBdr>
    </w:div>
    <w:div w:id="148332402">
      <w:bodyDiv w:val="1"/>
      <w:marLeft w:val="0"/>
      <w:marRight w:val="0"/>
      <w:marTop w:val="0"/>
      <w:marBottom w:val="0"/>
      <w:divBdr>
        <w:top w:val="none" w:sz="0" w:space="0" w:color="auto"/>
        <w:left w:val="none" w:sz="0" w:space="0" w:color="auto"/>
        <w:bottom w:val="none" w:sz="0" w:space="0" w:color="auto"/>
        <w:right w:val="none" w:sz="0" w:space="0" w:color="auto"/>
      </w:divBdr>
    </w:div>
    <w:div w:id="148373678">
      <w:bodyDiv w:val="1"/>
      <w:marLeft w:val="0"/>
      <w:marRight w:val="0"/>
      <w:marTop w:val="0"/>
      <w:marBottom w:val="0"/>
      <w:divBdr>
        <w:top w:val="none" w:sz="0" w:space="0" w:color="auto"/>
        <w:left w:val="none" w:sz="0" w:space="0" w:color="auto"/>
        <w:bottom w:val="none" w:sz="0" w:space="0" w:color="auto"/>
        <w:right w:val="none" w:sz="0" w:space="0" w:color="auto"/>
      </w:divBdr>
    </w:div>
    <w:div w:id="148400126">
      <w:bodyDiv w:val="1"/>
      <w:marLeft w:val="0"/>
      <w:marRight w:val="0"/>
      <w:marTop w:val="0"/>
      <w:marBottom w:val="0"/>
      <w:divBdr>
        <w:top w:val="none" w:sz="0" w:space="0" w:color="auto"/>
        <w:left w:val="none" w:sz="0" w:space="0" w:color="auto"/>
        <w:bottom w:val="none" w:sz="0" w:space="0" w:color="auto"/>
        <w:right w:val="none" w:sz="0" w:space="0" w:color="auto"/>
      </w:divBdr>
    </w:div>
    <w:div w:id="148402923">
      <w:bodyDiv w:val="1"/>
      <w:marLeft w:val="0"/>
      <w:marRight w:val="0"/>
      <w:marTop w:val="0"/>
      <w:marBottom w:val="0"/>
      <w:divBdr>
        <w:top w:val="none" w:sz="0" w:space="0" w:color="auto"/>
        <w:left w:val="none" w:sz="0" w:space="0" w:color="auto"/>
        <w:bottom w:val="none" w:sz="0" w:space="0" w:color="auto"/>
        <w:right w:val="none" w:sz="0" w:space="0" w:color="auto"/>
      </w:divBdr>
    </w:div>
    <w:div w:id="148447106">
      <w:bodyDiv w:val="1"/>
      <w:marLeft w:val="0"/>
      <w:marRight w:val="0"/>
      <w:marTop w:val="0"/>
      <w:marBottom w:val="0"/>
      <w:divBdr>
        <w:top w:val="none" w:sz="0" w:space="0" w:color="auto"/>
        <w:left w:val="none" w:sz="0" w:space="0" w:color="auto"/>
        <w:bottom w:val="none" w:sz="0" w:space="0" w:color="auto"/>
        <w:right w:val="none" w:sz="0" w:space="0" w:color="auto"/>
      </w:divBdr>
    </w:div>
    <w:div w:id="148450839">
      <w:bodyDiv w:val="1"/>
      <w:marLeft w:val="0"/>
      <w:marRight w:val="0"/>
      <w:marTop w:val="0"/>
      <w:marBottom w:val="0"/>
      <w:divBdr>
        <w:top w:val="none" w:sz="0" w:space="0" w:color="auto"/>
        <w:left w:val="none" w:sz="0" w:space="0" w:color="auto"/>
        <w:bottom w:val="none" w:sz="0" w:space="0" w:color="auto"/>
        <w:right w:val="none" w:sz="0" w:space="0" w:color="auto"/>
      </w:divBdr>
    </w:div>
    <w:div w:id="148523959">
      <w:bodyDiv w:val="1"/>
      <w:marLeft w:val="0"/>
      <w:marRight w:val="0"/>
      <w:marTop w:val="0"/>
      <w:marBottom w:val="0"/>
      <w:divBdr>
        <w:top w:val="none" w:sz="0" w:space="0" w:color="auto"/>
        <w:left w:val="none" w:sz="0" w:space="0" w:color="auto"/>
        <w:bottom w:val="none" w:sz="0" w:space="0" w:color="auto"/>
        <w:right w:val="none" w:sz="0" w:space="0" w:color="auto"/>
      </w:divBdr>
    </w:div>
    <w:div w:id="148593830">
      <w:bodyDiv w:val="1"/>
      <w:marLeft w:val="0"/>
      <w:marRight w:val="0"/>
      <w:marTop w:val="0"/>
      <w:marBottom w:val="0"/>
      <w:divBdr>
        <w:top w:val="none" w:sz="0" w:space="0" w:color="auto"/>
        <w:left w:val="none" w:sz="0" w:space="0" w:color="auto"/>
        <w:bottom w:val="none" w:sz="0" w:space="0" w:color="auto"/>
        <w:right w:val="none" w:sz="0" w:space="0" w:color="auto"/>
      </w:divBdr>
    </w:div>
    <w:div w:id="148599512">
      <w:bodyDiv w:val="1"/>
      <w:marLeft w:val="0"/>
      <w:marRight w:val="0"/>
      <w:marTop w:val="0"/>
      <w:marBottom w:val="0"/>
      <w:divBdr>
        <w:top w:val="none" w:sz="0" w:space="0" w:color="auto"/>
        <w:left w:val="none" w:sz="0" w:space="0" w:color="auto"/>
        <w:bottom w:val="none" w:sz="0" w:space="0" w:color="auto"/>
        <w:right w:val="none" w:sz="0" w:space="0" w:color="auto"/>
      </w:divBdr>
    </w:div>
    <w:div w:id="148638616">
      <w:bodyDiv w:val="1"/>
      <w:marLeft w:val="0"/>
      <w:marRight w:val="0"/>
      <w:marTop w:val="0"/>
      <w:marBottom w:val="0"/>
      <w:divBdr>
        <w:top w:val="none" w:sz="0" w:space="0" w:color="auto"/>
        <w:left w:val="none" w:sz="0" w:space="0" w:color="auto"/>
        <w:bottom w:val="none" w:sz="0" w:space="0" w:color="auto"/>
        <w:right w:val="none" w:sz="0" w:space="0" w:color="auto"/>
      </w:divBdr>
    </w:div>
    <w:div w:id="148643090">
      <w:bodyDiv w:val="1"/>
      <w:marLeft w:val="0"/>
      <w:marRight w:val="0"/>
      <w:marTop w:val="0"/>
      <w:marBottom w:val="0"/>
      <w:divBdr>
        <w:top w:val="none" w:sz="0" w:space="0" w:color="auto"/>
        <w:left w:val="none" w:sz="0" w:space="0" w:color="auto"/>
        <w:bottom w:val="none" w:sz="0" w:space="0" w:color="auto"/>
        <w:right w:val="none" w:sz="0" w:space="0" w:color="auto"/>
      </w:divBdr>
    </w:div>
    <w:div w:id="148644789">
      <w:bodyDiv w:val="1"/>
      <w:marLeft w:val="0"/>
      <w:marRight w:val="0"/>
      <w:marTop w:val="0"/>
      <w:marBottom w:val="0"/>
      <w:divBdr>
        <w:top w:val="none" w:sz="0" w:space="0" w:color="auto"/>
        <w:left w:val="none" w:sz="0" w:space="0" w:color="auto"/>
        <w:bottom w:val="none" w:sz="0" w:space="0" w:color="auto"/>
        <w:right w:val="none" w:sz="0" w:space="0" w:color="auto"/>
      </w:divBdr>
    </w:div>
    <w:div w:id="148710731">
      <w:bodyDiv w:val="1"/>
      <w:marLeft w:val="0"/>
      <w:marRight w:val="0"/>
      <w:marTop w:val="0"/>
      <w:marBottom w:val="0"/>
      <w:divBdr>
        <w:top w:val="none" w:sz="0" w:space="0" w:color="auto"/>
        <w:left w:val="none" w:sz="0" w:space="0" w:color="auto"/>
        <w:bottom w:val="none" w:sz="0" w:space="0" w:color="auto"/>
        <w:right w:val="none" w:sz="0" w:space="0" w:color="auto"/>
      </w:divBdr>
    </w:div>
    <w:div w:id="148711828">
      <w:bodyDiv w:val="1"/>
      <w:marLeft w:val="0"/>
      <w:marRight w:val="0"/>
      <w:marTop w:val="0"/>
      <w:marBottom w:val="0"/>
      <w:divBdr>
        <w:top w:val="none" w:sz="0" w:space="0" w:color="auto"/>
        <w:left w:val="none" w:sz="0" w:space="0" w:color="auto"/>
        <w:bottom w:val="none" w:sz="0" w:space="0" w:color="auto"/>
        <w:right w:val="none" w:sz="0" w:space="0" w:color="auto"/>
      </w:divBdr>
    </w:div>
    <w:div w:id="148712025">
      <w:bodyDiv w:val="1"/>
      <w:marLeft w:val="0"/>
      <w:marRight w:val="0"/>
      <w:marTop w:val="0"/>
      <w:marBottom w:val="0"/>
      <w:divBdr>
        <w:top w:val="none" w:sz="0" w:space="0" w:color="auto"/>
        <w:left w:val="none" w:sz="0" w:space="0" w:color="auto"/>
        <w:bottom w:val="none" w:sz="0" w:space="0" w:color="auto"/>
        <w:right w:val="none" w:sz="0" w:space="0" w:color="auto"/>
      </w:divBdr>
    </w:div>
    <w:div w:id="148713664">
      <w:bodyDiv w:val="1"/>
      <w:marLeft w:val="0"/>
      <w:marRight w:val="0"/>
      <w:marTop w:val="0"/>
      <w:marBottom w:val="0"/>
      <w:divBdr>
        <w:top w:val="none" w:sz="0" w:space="0" w:color="auto"/>
        <w:left w:val="none" w:sz="0" w:space="0" w:color="auto"/>
        <w:bottom w:val="none" w:sz="0" w:space="0" w:color="auto"/>
        <w:right w:val="none" w:sz="0" w:space="0" w:color="auto"/>
      </w:divBdr>
    </w:div>
    <w:div w:id="148717229">
      <w:bodyDiv w:val="1"/>
      <w:marLeft w:val="0"/>
      <w:marRight w:val="0"/>
      <w:marTop w:val="0"/>
      <w:marBottom w:val="0"/>
      <w:divBdr>
        <w:top w:val="none" w:sz="0" w:space="0" w:color="auto"/>
        <w:left w:val="none" w:sz="0" w:space="0" w:color="auto"/>
        <w:bottom w:val="none" w:sz="0" w:space="0" w:color="auto"/>
        <w:right w:val="none" w:sz="0" w:space="0" w:color="auto"/>
      </w:divBdr>
    </w:div>
    <w:div w:id="148787455">
      <w:bodyDiv w:val="1"/>
      <w:marLeft w:val="0"/>
      <w:marRight w:val="0"/>
      <w:marTop w:val="0"/>
      <w:marBottom w:val="0"/>
      <w:divBdr>
        <w:top w:val="none" w:sz="0" w:space="0" w:color="auto"/>
        <w:left w:val="none" w:sz="0" w:space="0" w:color="auto"/>
        <w:bottom w:val="none" w:sz="0" w:space="0" w:color="auto"/>
        <w:right w:val="none" w:sz="0" w:space="0" w:color="auto"/>
      </w:divBdr>
    </w:div>
    <w:div w:id="148791843">
      <w:bodyDiv w:val="1"/>
      <w:marLeft w:val="0"/>
      <w:marRight w:val="0"/>
      <w:marTop w:val="0"/>
      <w:marBottom w:val="0"/>
      <w:divBdr>
        <w:top w:val="none" w:sz="0" w:space="0" w:color="auto"/>
        <w:left w:val="none" w:sz="0" w:space="0" w:color="auto"/>
        <w:bottom w:val="none" w:sz="0" w:space="0" w:color="auto"/>
        <w:right w:val="none" w:sz="0" w:space="0" w:color="auto"/>
      </w:divBdr>
    </w:div>
    <w:div w:id="148792294">
      <w:bodyDiv w:val="1"/>
      <w:marLeft w:val="0"/>
      <w:marRight w:val="0"/>
      <w:marTop w:val="0"/>
      <w:marBottom w:val="0"/>
      <w:divBdr>
        <w:top w:val="none" w:sz="0" w:space="0" w:color="auto"/>
        <w:left w:val="none" w:sz="0" w:space="0" w:color="auto"/>
        <w:bottom w:val="none" w:sz="0" w:space="0" w:color="auto"/>
        <w:right w:val="none" w:sz="0" w:space="0" w:color="auto"/>
      </w:divBdr>
    </w:div>
    <w:div w:id="148793124">
      <w:bodyDiv w:val="1"/>
      <w:marLeft w:val="0"/>
      <w:marRight w:val="0"/>
      <w:marTop w:val="0"/>
      <w:marBottom w:val="0"/>
      <w:divBdr>
        <w:top w:val="none" w:sz="0" w:space="0" w:color="auto"/>
        <w:left w:val="none" w:sz="0" w:space="0" w:color="auto"/>
        <w:bottom w:val="none" w:sz="0" w:space="0" w:color="auto"/>
        <w:right w:val="none" w:sz="0" w:space="0" w:color="auto"/>
      </w:divBdr>
    </w:div>
    <w:div w:id="148835809">
      <w:bodyDiv w:val="1"/>
      <w:marLeft w:val="0"/>
      <w:marRight w:val="0"/>
      <w:marTop w:val="0"/>
      <w:marBottom w:val="0"/>
      <w:divBdr>
        <w:top w:val="none" w:sz="0" w:space="0" w:color="auto"/>
        <w:left w:val="none" w:sz="0" w:space="0" w:color="auto"/>
        <w:bottom w:val="none" w:sz="0" w:space="0" w:color="auto"/>
        <w:right w:val="none" w:sz="0" w:space="0" w:color="auto"/>
      </w:divBdr>
    </w:div>
    <w:div w:id="148836959">
      <w:bodyDiv w:val="1"/>
      <w:marLeft w:val="0"/>
      <w:marRight w:val="0"/>
      <w:marTop w:val="0"/>
      <w:marBottom w:val="0"/>
      <w:divBdr>
        <w:top w:val="none" w:sz="0" w:space="0" w:color="auto"/>
        <w:left w:val="none" w:sz="0" w:space="0" w:color="auto"/>
        <w:bottom w:val="none" w:sz="0" w:space="0" w:color="auto"/>
        <w:right w:val="none" w:sz="0" w:space="0" w:color="auto"/>
      </w:divBdr>
    </w:div>
    <w:div w:id="148907582">
      <w:bodyDiv w:val="1"/>
      <w:marLeft w:val="0"/>
      <w:marRight w:val="0"/>
      <w:marTop w:val="0"/>
      <w:marBottom w:val="0"/>
      <w:divBdr>
        <w:top w:val="none" w:sz="0" w:space="0" w:color="auto"/>
        <w:left w:val="none" w:sz="0" w:space="0" w:color="auto"/>
        <w:bottom w:val="none" w:sz="0" w:space="0" w:color="auto"/>
        <w:right w:val="none" w:sz="0" w:space="0" w:color="auto"/>
      </w:divBdr>
    </w:div>
    <w:div w:id="148984695">
      <w:bodyDiv w:val="1"/>
      <w:marLeft w:val="0"/>
      <w:marRight w:val="0"/>
      <w:marTop w:val="0"/>
      <w:marBottom w:val="0"/>
      <w:divBdr>
        <w:top w:val="none" w:sz="0" w:space="0" w:color="auto"/>
        <w:left w:val="none" w:sz="0" w:space="0" w:color="auto"/>
        <w:bottom w:val="none" w:sz="0" w:space="0" w:color="auto"/>
        <w:right w:val="none" w:sz="0" w:space="0" w:color="auto"/>
      </w:divBdr>
    </w:div>
    <w:div w:id="148987740">
      <w:bodyDiv w:val="1"/>
      <w:marLeft w:val="0"/>
      <w:marRight w:val="0"/>
      <w:marTop w:val="0"/>
      <w:marBottom w:val="0"/>
      <w:divBdr>
        <w:top w:val="none" w:sz="0" w:space="0" w:color="auto"/>
        <w:left w:val="none" w:sz="0" w:space="0" w:color="auto"/>
        <w:bottom w:val="none" w:sz="0" w:space="0" w:color="auto"/>
        <w:right w:val="none" w:sz="0" w:space="0" w:color="auto"/>
      </w:divBdr>
    </w:div>
    <w:div w:id="149175344">
      <w:bodyDiv w:val="1"/>
      <w:marLeft w:val="0"/>
      <w:marRight w:val="0"/>
      <w:marTop w:val="0"/>
      <w:marBottom w:val="0"/>
      <w:divBdr>
        <w:top w:val="none" w:sz="0" w:space="0" w:color="auto"/>
        <w:left w:val="none" w:sz="0" w:space="0" w:color="auto"/>
        <w:bottom w:val="none" w:sz="0" w:space="0" w:color="auto"/>
        <w:right w:val="none" w:sz="0" w:space="0" w:color="auto"/>
      </w:divBdr>
    </w:div>
    <w:div w:id="149179139">
      <w:bodyDiv w:val="1"/>
      <w:marLeft w:val="0"/>
      <w:marRight w:val="0"/>
      <w:marTop w:val="0"/>
      <w:marBottom w:val="0"/>
      <w:divBdr>
        <w:top w:val="none" w:sz="0" w:space="0" w:color="auto"/>
        <w:left w:val="none" w:sz="0" w:space="0" w:color="auto"/>
        <w:bottom w:val="none" w:sz="0" w:space="0" w:color="auto"/>
        <w:right w:val="none" w:sz="0" w:space="0" w:color="auto"/>
      </w:divBdr>
    </w:div>
    <w:div w:id="149370109">
      <w:bodyDiv w:val="1"/>
      <w:marLeft w:val="0"/>
      <w:marRight w:val="0"/>
      <w:marTop w:val="0"/>
      <w:marBottom w:val="0"/>
      <w:divBdr>
        <w:top w:val="none" w:sz="0" w:space="0" w:color="auto"/>
        <w:left w:val="none" w:sz="0" w:space="0" w:color="auto"/>
        <w:bottom w:val="none" w:sz="0" w:space="0" w:color="auto"/>
        <w:right w:val="none" w:sz="0" w:space="0" w:color="auto"/>
      </w:divBdr>
    </w:div>
    <w:div w:id="149492355">
      <w:bodyDiv w:val="1"/>
      <w:marLeft w:val="0"/>
      <w:marRight w:val="0"/>
      <w:marTop w:val="0"/>
      <w:marBottom w:val="0"/>
      <w:divBdr>
        <w:top w:val="none" w:sz="0" w:space="0" w:color="auto"/>
        <w:left w:val="none" w:sz="0" w:space="0" w:color="auto"/>
        <w:bottom w:val="none" w:sz="0" w:space="0" w:color="auto"/>
        <w:right w:val="none" w:sz="0" w:space="0" w:color="auto"/>
      </w:divBdr>
    </w:div>
    <w:div w:id="149565639">
      <w:bodyDiv w:val="1"/>
      <w:marLeft w:val="0"/>
      <w:marRight w:val="0"/>
      <w:marTop w:val="0"/>
      <w:marBottom w:val="0"/>
      <w:divBdr>
        <w:top w:val="none" w:sz="0" w:space="0" w:color="auto"/>
        <w:left w:val="none" w:sz="0" w:space="0" w:color="auto"/>
        <w:bottom w:val="none" w:sz="0" w:space="0" w:color="auto"/>
        <w:right w:val="none" w:sz="0" w:space="0" w:color="auto"/>
      </w:divBdr>
    </w:div>
    <w:div w:id="149686423">
      <w:bodyDiv w:val="1"/>
      <w:marLeft w:val="0"/>
      <w:marRight w:val="0"/>
      <w:marTop w:val="0"/>
      <w:marBottom w:val="0"/>
      <w:divBdr>
        <w:top w:val="none" w:sz="0" w:space="0" w:color="auto"/>
        <w:left w:val="none" w:sz="0" w:space="0" w:color="auto"/>
        <w:bottom w:val="none" w:sz="0" w:space="0" w:color="auto"/>
        <w:right w:val="none" w:sz="0" w:space="0" w:color="auto"/>
      </w:divBdr>
    </w:div>
    <w:div w:id="149713335">
      <w:bodyDiv w:val="1"/>
      <w:marLeft w:val="0"/>
      <w:marRight w:val="0"/>
      <w:marTop w:val="0"/>
      <w:marBottom w:val="0"/>
      <w:divBdr>
        <w:top w:val="none" w:sz="0" w:space="0" w:color="auto"/>
        <w:left w:val="none" w:sz="0" w:space="0" w:color="auto"/>
        <w:bottom w:val="none" w:sz="0" w:space="0" w:color="auto"/>
        <w:right w:val="none" w:sz="0" w:space="0" w:color="auto"/>
      </w:divBdr>
    </w:div>
    <w:div w:id="149827659">
      <w:bodyDiv w:val="1"/>
      <w:marLeft w:val="0"/>
      <w:marRight w:val="0"/>
      <w:marTop w:val="0"/>
      <w:marBottom w:val="0"/>
      <w:divBdr>
        <w:top w:val="none" w:sz="0" w:space="0" w:color="auto"/>
        <w:left w:val="none" w:sz="0" w:space="0" w:color="auto"/>
        <w:bottom w:val="none" w:sz="0" w:space="0" w:color="auto"/>
        <w:right w:val="none" w:sz="0" w:space="0" w:color="auto"/>
      </w:divBdr>
    </w:div>
    <w:div w:id="149911501">
      <w:bodyDiv w:val="1"/>
      <w:marLeft w:val="0"/>
      <w:marRight w:val="0"/>
      <w:marTop w:val="0"/>
      <w:marBottom w:val="0"/>
      <w:divBdr>
        <w:top w:val="none" w:sz="0" w:space="0" w:color="auto"/>
        <w:left w:val="none" w:sz="0" w:space="0" w:color="auto"/>
        <w:bottom w:val="none" w:sz="0" w:space="0" w:color="auto"/>
        <w:right w:val="none" w:sz="0" w:space="0" w:color="auto"/>
      </w:divBdr>
    </w:div>
    <w:div w:id="149946905">
      <w:bodyDiv w:val="1"/>
      <w:marLeft w:val="0"/>
      <w:marRight w:val="0"/>
      <w:marTop w:val="0"/>
      <w:marBottom w:val="0"/>
      <w:divBdr>
        <w:top w:val="none" w:sz="0" w:space="0" w:color="auto"/>
        <w:left w:val="none" w:sz="0" w:space="0" w:color="auto"/>
        <w:bottom w:val="none" w:sz="0" w:space="0" w:color="auto"/>
        <w:right w:val="none" w:sz="0" w:space="0" w:color="auto"/>
      </w:divBdr>
    </w:div>
    <w:div w:id="149952380">
      <w:bodyDiv w:val="1"/>
      <w:marLeft w:val="0"/>
      <w:marRight w:val="0"/>
      <w:marTop w:val="0"/>
      <w:marBottom w:val="0"/>
      <w:divBdr>
        <w:top w:val="none" w:sz="0" w:space="0" w:color="auto"/>
        <w:left w:val="none" w:sz="0" w:space="0" w:color="auto"/>
        <w:bottom w:val="none" w:sz="0" w:space="0" w:color="auto"/>
        <w:right w:val="none" w:sz="0" w:space="0" w:color="auto"/>
      </w:divBdr>
    </w:div>
    <w:div w:id="149953629">
      <w:bodyDiv w:val="1"/>
      <w:marLeft w:val="0"/>
      <w:marRight w:val="0"/>
      <w:marTop w:val="0"/>
      <w:marBottom w:val="0"/>
      <w:divBdr>
        <w:top w:val="none" w:sz="0" w:space="0" w:color="auto"/>
        <w:left w:val="none" w:sz="0" w:space="0" w:color="auto"/>
        <w:bottom w:val="none" w:sz="0" w:space="0" w:color="auto"/>
        <w:right w:val="none" w:sz="0" w:space="0" w:color="auto"/>
      </w:divBdr>
    </w:div>
    <w:div w:id="149979127">
      <w:bodyDiv w:val="1"/>
      <w:marLeft w:val="0"/>
      <w:marRight w:val="0"/>
      <w:marTop w:val="0"/>
      <w:marBottom w:val="0"/>
      <w:divBdr>
        <w:top w:val="none" w:sz="0" w:space="0" w:color="auto"/>
        <w:left w:val="none" w:sz="0" w:space="0" w:color="auto"/>
        <w:bottom w:val="none" w:sz="0" w:space="0" w:color="auto"/>
        <w:right w:val="none" w:sz="0" w:space="0" w:color="auto"/>
      </w:divBdr>
    </w:div>
    <w:div w:id="150021306">
      <w:bodyDiv w:val="1"/>
      <w:marLeft w:val="0"/>
      <w:marRight w:val="0"/>
      <w:marTop w:val="0"/>
      <w:marBottom w:val="0"/>
      <w:divBdr>
        <w:top w:val="none" w:sz="0" w:space="0" w:color="auto"/>
        <w:left w:val="none" w:sz="0" w:space="0" w:color="auto"/>
        <w:bottom w:val="none" w:sz="0" w:space="0" w:color="auto"/>
        <w:right w:val="none" w:sz="0" w:space="0" w:color="auto"/>
      </w:divBdr>
    </w:div>
    <w:div w:id="150024435">
      <w:bodyDiv w:val="1"/>
      <w:marLeft w:val="0"/>
      <w:marRight w:val="0"/>
      <w:marTop w:val="0"/>
      <w:marBottom w:val="0"/>
      <w:divBdr>
        <w:top w:val="none" w:sz="0" w:space="0" w:color="auto"/>
        <w:left w:val="none" w:sz="0" w:space="0" w:color="auto"/>
        <w:bottom w:val="none" w:sz="0" w:space="0" w:color="auto"/>
        <w:right w:val="none" w:sz="0" w:space="0" w:color="auto"/>
      </w:divBdr>
    </w:div>
    <w:div w:id="150024893">
      <w:bodyDiv w:val="1"/>
      <w:marLeft w:val="0"/>
      <w:marRight w:val="0"/>
      <w:marTop w:val="0"/>
      <w:marBottom w:val="0"/>
      <w:divBdr>
        <w:top w:val="none" w:sz="0" w:space="0" w:color="auto"/>
        <w:left w:val="none" w:sz="0" w:space="0" w:color="auto"/>
        <w:bottom w:val="none" w:sz="0" w:space="0" w:color="auto"/>
        <w:right w:val="none" w:sz="0" w:space="0" w:color="auto"/>
      </w:divBdr>
    </w:div>
    <w:div w:id="150025589">
      <w:bodyDiv w:val="1"/>
      <w:marLeft w:val="0"/>
      <w:marRight w:val="0"/>
      <w:marTop w:val="0"/>
      <w:marBottom w:val="0"/>
      <w:divBdr>
        <w:top w:val="none" w:sz="0" w:space="0" w:color="auto"/>
        <w:left w:val="none" w:sz="0" w:space="0" w:color="auto"/>
        <w:bottom w:val="none" w:sz="0" w:space="0" w:color="auto"/>
        <w:right w:val="none" w:sz="0" w:space="0" w:color="auto"/>
      </w:divBdr>
    </w:div>
    <w:div w:id="150026458">
      <w:bodyDiv w:val="1"/>
      <w:marLeft w:val="0"/>
      <w:marRight w:val="0"/>
      <w:marTop w:val="0"/>
      <w:marBottom w:val="0"/>
      <w:divBdr>
        <w:top w:val="none" w:sz="0" w:space="0" w:color="auto"/>
        <w:left w:val="none" w:sz="0" w:space="0" w:color="auto"/>
        <w:bottom w:val="none" w:sz="0" w:space="0" w:color="auto"/>
        <w:right w:val="none" w:sz="0" w:space="0" w:color="auto"/>
      </w:divBdr>
    </w:div>
    <w:div w:id="150099744">
      <w:bodyDiv w:val="1"/>
      <w:marLeft w:val="0"/>
      <w:marRight w:val="0"/>
      <w:marTop w:val="0"/>
      <w:marBottom w:val="0"/>
      <w:divBdr>
        <w:top w:val="none" w:sz="0" w:space="0" w:color="auto"/>
        <w:left w:val="none" w:sz="0" w:space="0" w:color="auto"/>
        <w:bottom w:val="none" w:sz="0" w:space="0" w:color="auto"/>
        <w:right w:val="none" w:sz="0" w:space="0" w:color="auto"/>
      </w:divBdr>
    </w:div>
    <w:div w:id="150144594">
      <w:bodyDiv w:val="1"/>
      <w:marLeft w:val="0"/>
      <w:marRight w:val="0"/>
      <w:marTop w:val="0"/>
      <w:marBottom w:val="0"/>
      <w:divBdr>
        <w:top w:val="none" w:sz="0" w:space="0" w:color="auto"/>
        <w:left w:val="none" w:sz="0" w:space="0" w:color="auto"/>
        <w:bottom w:val="none" w:sz="0" w:space="0" w:color="auto"/>
        <w:right w:val="none" w:sz="0" w:space="0" w:color="auto"/>
      </w:divBdr>
    </w:div>
    <w:div w:id="150218475">
      <w:bodyDiv w:val="1"/>
      <w:marLeft w:val="0"/>
      <w:marRight w:val="0"/>
      <w:marTop w:val="0"/>
      <w:marBottom w:val="0"/>
      <w:divBdr>
        <w:top w:val="none" w:sz="0" w:space="0" w:color="auto"/>
        <w:left w:val="none" w:sz="0" w:space="0" w:color="auto"/>
        <w:bottom w:val="none" w:sz="0" w:space="0" w:color="auto"/>
        <w:right w:val="none" w:sz="0" w:space="0" w:color="auto"/>
      </w:divBdr>
    </w:div>
    <w:div w:id="150297131">
      <w:bodyDiv w:val="1"/>
      <w:marLeft w:val="0"/>
      <w:marRight w:val="0"/>
      <w:marTop w:val="0"/>
      <w:marBottom w:val="0"/>
      <w:divBdr>
        <w:top w:val="none" w:sz="0" w:space="0" w:color="auto"/>
        <w:left w:val="none" w:sz="0" w:space="0" w:color="auto"/>
        <w:bottom w:val="none" w:sz="0" w:space="0" w:color="auto"/>
        <w:right w:val="none" w:sz="0" w:space="0" w:color="auto"/>
      </w:divBdr>
    </w:div>
    <w:div w:id="150371421">
      <w:bodyDiv w:val="1"/>
      <w:marLeft w:val="0"/>
      <w:marRight w:val="0"/>
      <w:marTop w:val="0"/>
      <w:marBottom w:val="0"/>
      <w:divBdr>
        <w:top w:val="none" w:sz="0" w:space="0" w:color="auto"/>
        <w:left w:val="none" w:sz="0" w:space="0" w:color="auto"/>
        <w:bottom w:val="none" w:sz="0" w:space="0" w:color="auto"/>
        <w:right w:val="none" w:sz="0" w:space="0" w:color="auto"/>
      </w:divBdr>
    </w:div>
    <w:div w:id="150411746">
      <w:bodyDiv w:val="1"/>
      <w:marLeft w:val="0"/>
      <w:marRight w:val="0"/>
      <w:marTop w:val="0"/>
      <w:marBottom w:val="0"/>
      <w:divBdr>
        <w:top w:val="none" w:sz="0" w:space="0" w:color="auto"/>
        <w:left w:val="none" w:sz="0" w:space="0" w:color="auto"/>
        <w:bottom w:val="none" w:sz="0" w:space="0" w:color="auto"/>
        <w:right w:val="none" w:sz="0" w:space="0" w:color="auto"/>
      </w:divBdr>
    </w:div>
    <w:div w:id="150414270">
      <w:bodyDiv w:val="1"/>
      <w:marLeft w:val="0"/>
      <w:marRight w:val="0"/>
      <w:marTop w:val="0"/>
      <w:marBottom w:val="0"/>
      <w:divBdr>
        <w:top w:val="none" w:sz="0" w:space="0" w:color="auto"/>
        <w:left w:val="none" w:sz="0" w:space="0" w:color="auto"/>
        <w:bottom w:val="none" w:sz="0" w:space="0" w:color="auto"/>
        <w:right w:val="none" w:sz="0" w:space="0" w:color="auto"/>
      </w:divBdr>
    </w:div>
    <w:div w:id="150414558">
      <w:bodyDiv w:val="1"/>
      <w:marLeft w:val="0"/>
      <w:marRight w:val="0"/>
      <w:marTop w:val="0"/>
      <w:marBottom w:val="0"/>
      <w:divBdr>
        <w:top w:val="none" w:sz="0" w:space="0" w:color="auto"/>
        <w:left w:val="none" w:sz="0" w:space="0" w:color="auto"/>
        <w:bottom w:val="none" w:sz="0" w:space="0" w:color="auto"/>
        <w:right w:val="none" w:sz="0" w:space="0" w:color="auto"/>
      </w:divBdr>
    </w:div>
    <w:div w:id="150482964">
      <w:bodyDiv w:val="1"/>
      <w:marLeft w:val="0"/>
      <w:marRight w:val="0"/>
      <w:marTop w:val="0"/>
      <w:marBottom w:val="0"/>
      <w:divBdr>
        <w:top w:val="none" w:sz="0" w:space="0" w:color="auto"/>
        <w:left w:val="none" w:sz="0" w:space="0" w:color="auto"/>
        <w:bottom w:val="none" w:sz="0" w:space="0" w:color="auto"/>
        <w:right w:val="none" w:sz="0" w:space="0" w:color="auto"/>
      </w:divBdr>
    </w:div>
    <w:div w:id="150482996">
      <w:bodyDiv w:val="1"/>
      <w:marLeft w:val="0"/>
      <w:marRight w:val="0"/>
      <w:marTop w:val="0"/>
      <w:marBottom w:val="0"/>
      <w:divBdr>
        <w:top w:val="none" w:sz="0" w:space="0" w:color="auto"/>
        <w:left w:val="none" w:sz="0" w:space="0" w:color="auto"/>
        <w:bottom w:val="none" w:sz="0" w:space="0" w:color="auto"/>
        <w:right w:val="none" w:sz="0" w:space="0" w:color="auto"/>
      </w:divBdr>
    </w:div>
    <w:div w:id="150484414">
      <w:bodyDiv w:val="1"/>
      <w:marLeft w:val="0"/>
      <w:marRight w:val="0"/>
      <w:marTop w:val="0"/>
      <w:marBottom w:val="0"/>
      <w:divBdr>
        <w:top w:val="none" w:sz="0" w:space="0" w:color="auto"/>
        <w:left w:val="none" w:sz="0" w:space="0" w:color="auto"/>
        <w:bottom w:val="none" w:sz="0" w:space="0" w:color="auto"/>
        <w:right w:val="none" w:sz="0" w:space="0" w:color="auto"/>
      </w:divBdr>
    </w:div>
    <w:div w:id="150486798">
      <w:bodyDiv w:val="1"/>
      <w:marLeft w:val="0"/>
      <w:marRight w:val="0"/>
      <w:marTop w:val="0"/>
      <w:marBottom w:val="0"/>
      <w:divBdr>
        <w:top w:val="none" w:sz="0" w:space="0" w:color="auto"/>
        <w:left w:val="none" w:sz="0" w:space="0" w:color="auto"/>
        <w:bottom w:val="none" w:sz="0" w:space="0" w:color="auto"/>
        <w:right w:val="none" w:sz="0" w:space="0" w:color="auto"/>
      </w:divBdr>
    </w:div>
    <w:div w:id="150489162">
      <w:bodyDiv w:val="1"/>
      <w:marLeft w:val="0"/>
      <w:marRight w:val="0"/>
      <w:marTop w:val="0"/>
      <w:marBottom w:val="0"/>
      <w:divBdr>
        <w:top w:val="none" w:sz="0" w:space="0" w:color="auto"/>
        <w:left w:val="none" w:sz="0" w:space="0" w:color="auto"/>
        <w:bottom w:val="none" w:sz="0" w:space="0" w:color="auto"/>
        <w:right w:val="none" w:sz="0" w:space="0" w:color="auto"/>
      </w:divBdr>
    </w:div>
    <w:div w:id="150563523">
      <w:bodyDiv w:val="1"/>
      <w:marLeft w:val="0"/>
      <w:marRight w:val="0"/>
      <w:marTop w:val="0"/>
      <w:marBottom w:val="0"/>
      <w:divBdr>
        <w:top w:val="none" w:sz="0" w:space="0" w:color="auto"/>
        <w:left w:val="none" w:sz="0" w:space="0" w:color="auto"/>
        <w:bottom w:val="none" w:sz="0" w:space="0" w:color="auto"/>
        <w:right w:val="none" w:sz="0" w:space="0" w:color="auto"/>
      </w:divBdr>
    </w:div>
    <w:div w:id="150609111">
      <w:bodyDiv w:val="1"/>
      <w:marLeft w:val="0"/>
      <w:marRight w:val="0"/>
      <w:marTop w:val="0"/>
      <w:marBottom w:val="0"/>
      <w:divBdr>
        <w:top w:val="none" w:sz="0" w:space="0" w:color="auto"/>
        <w:left w:val="none" w:sz="0" w:space="0" w:color="auto"/>
        <w:bottom w:val="none" w:sz="0" w:space="0" w:color="auto"/>
        <w:right w:val="none" w:sz="0" w:space="0" w:color="auto"/>
      </w:divBdr>
    </w:div>
    <w:div w:id="150634070">
      <w:bodyDiv w:val="1"/>
      <w:marLeft w:val="0"/>
      <w:marRight w:val="0"/>
      <w:marTop w:val="0"/>
      <w:marBottom w:val="0"/>
      <w:divBdr>
        <w:top w:val="none" w:sz="0" w:space="0" w:color="auto"/>
        <w:left w:val="none" w:sz="0" w:space="0" w:color="auto"/>
        <w:bottom w:val="none" w:sz="0" w:space="0" w:color="auto"/>
        <w:right w:val="none" w:sz="0" w:space="0" w:color="auto"/>
      </w:divBdr>
    </w:div>
    <w:div w:id="150685445">
      <w:bodyDiv w:val="1"/>
      <w:marLeft w:val="0"/>
      <w:marRight w:val="0"/>
      <w:marTop w:val="0"/>
      <w:marBottom w:val="0"/>
      <w:divBdr>
        <w:top w:val="none" w:sz="0" w:space="0" w:color="auto"/>
        <w:left w:val="none" w:sz="0" w:space="0" w:color="auto"/>
        <w:bottom w:val="none" w:sz="0" w:space="0" w:color="auto"/>
        <w:right w:val="none" w:sz="0" w:space="0" w:color="auto"/>
      </w:divBdr>
    </w:div>
    <w:div w:id="150758454">
      <w:bodyDiv w:val="1"/>
      <w:marLeft w:val="0"/>
      <w:marRight w:val="0"/>
      <w:marTop w:val="0"/>
      <w:marBottom w:val="0"/>
      <w:divBdr>
        <w:top w:val="none" w:sz="0" w:space="0" w:color="auto"/>
        <w:left w:val="none" w:sz="0" w:space="0" w:color="auto"/>
        <w:bottom w:val="none" w:sz="0" w:space="0" w:color="auto"/>
        <w:right w:val="none" w:sz="0" w:space="0" w:color="auto"/>
      </w:divBdr>
    </w:div>
    <w:div w:id="150801267">
      <w:bodyDiv w:val="1"/>
      <w:marLeft w:val="0"/>
      <w:marRight w:val="0"/>
      <w:marTop w:val="0"/>
      <w:marBottom w:val="0"/>
      <w:divBdr>
        <w:top w:val="none" w:sz="0" w:space="0" w:color="auto"/>
        <w:left w:val="none" w:sz="0" w:space="0" w:color="auto"/>
        <w:bottom w:val="none" w:sz="0" w:space="0" w:color="auto"/>
        <w:right w:val="none" w:sz="0" w:space="0" w:color="auto"/>
      </w:divBdr>
    </w:div>
    <w:div w:id="150801672">
      <w:bodyDiv w:val="1"/>
      <w:marLeft w:val="0"/>
      <w:marRight w:val="0"/>
      <w:marTop w:val="0"/>
      <w:marBottom w:val="0"/>
      <w:divBdr>
        <w:top w:val="none" w:sz="0" w:space="0" w:color="auto"/>
        <w:left w:val="none" w:sz="0" w:space="0" w:color="auto"/>
        <w:bottom w:val="none" w:sz="0" w:space="0" w:color="auto"/>
        <w:right w:val="none" w:sz="0" w:space="0" w:color="auto"/>
      </w:divBdr>
    </w:div>
    <w:div w:id="150831023">
      <w:bodyDiv w:val="1"/>
      <w:marLeft w:val="0"/>
      <w:marRight w:val="0"/>
      <w:marTop w:val="0"/>
      <w:marBottom w:val="0"/>
      <w:divBdr>
        <w:top w:val="none" w:sz="0" w:space="0" w:color="auto"/>
        <w:left w:val="none" w:sz="0" w:space="0" w:color="auto"/>
        <w:bottom w:val="none" w:sz="0" w:space="0" w:color="auto"/>
        <w:right w:val="none" w:sz="0" w:space="0" w:color="auto"/>
      </w:divBdr>
    </w:div>
    <w:div w:id="150874538">
      <w:bodyDiv w:val="1"/>
      <w:marLeft w:val="0"/>
      <w:marRight w:val="0"/>
      <w:marTop w:val="0"/>
      <w:marBottom w:val="0"/>
      <w:divBdr>
        <w:top w:val="none" w:sz="0" w:space="0" w:color="auto"/>
        <w:left w:val="none" w:sz="0" w:space="0" w:color="auto"/>
        <w:bottom w:val="none" w:sz="0" w:space="0" w:color="auto"/>
        <w:right w:val="none" w:sz="0" w:space="0" w:color="auto"/>
      </w:divBdr>
    </w:div>
    <w:div w:id="150953150">
      <w:bodyDiv w:val="1"/>
      <w:marLeft w:val="0"/>
      <w:marRight w:val="0"/>
      <w:marTop w:val="0"/>
      <w:marBottom w:val="0"/>
      <w:divBdr>
        <w:top w:val="none" w:sz="0" w:space="0" w:color="auto"/>
        <w:left w:val="none" w:sz="0" w:space="0" w:color="auto"/>
        <w:bottom w:val="none" w:sz="0" w:space="0" w:color="auto"/>
        <w:right w:val="none" w:sz="0" w:space="0" w:color="auto"/>
      </w:divBdr>
    </w:div>
    <w:div w:id="151026946">
      <w:bodyDiv w:val="1"/>
      <w:marLeft w:val="0"/>
      <w:marRight w:val="0"/>
      <w:marTop w:val="0"/>
      <w:marBottom w:val="0"/>
      <w:divBdr>
        <w:top w:val="none" w:sz="0" w:space="0" w:color="auto"/>
        <w:left w:val="none" w:sz="0" w:space="0" w:color="auto"/>
        <w:bottom w:val="none" w:sz="0" w:space="0" w:color="auto"/>
        <w:right w:val="none" w:sz="0" w:space="0" w:color="auto"/>
      </w:divBdr>
    </w:div>
    <w:div w:id="151065975">
      <w:bodyDiv w:val="1"/>
      <w:marLeft w:val="0"/>
      <w:marRight w:val="0"/>
      <w:marTop w:val="0"/>
      <w:marBottom w:val="0"/>
      <w:divBdr>
        <w:top w:val="none" w:sz="0" w:space="0" w:color="auto"/>
        <w:left w:val="none" w:sz="0" w:space="0" w:color="auto"/>
        <w:bottom w:val="none" w:sz="0" w:space="0" w:color="auto"/>
        <w:right w:val="none" w:sz="0" w:space="0" w:color="auto"/>
      </w:divBdr>
    </w:div>
    <w:div w:id="151067628">
      <w:bodyDiv w:val="1"/>
      <w:marLeft w:val="0"/>
      <w:marRight w:val="0"/>
      <w:marTop w:val="0"/>
      <w:marBottom w:val="0"/>
      <w:divBdr>
        <w:top w:val="none" w:sz="0" w:space="0" w:color="auto"/>
        <w:left w:val="none" w:sz="0" w:space="0" w:color="auto"/>
        <w:bottom w:val="none" w:sz="0" w:space="0" w:color="auto"/>
        <w:right w:val="none" w:sz="0" w:space="0" w:color="auto"/>
      </w:divBdr>
    </w:div>
    <w:div w:id="151138776">
      <w:bodyDiv w:val="1"/>
      <w:marLeft w:val="0"/>
      <w:marRight w:val="0"/>
      <w:marTop w:val="0"/>
      <w:marBottom w:val="0"/>
      <w:divBdr>
        <w:top w:val="none" w:sz="0" w:space="0" w:color="auto"/>
        <w:left w:val="none" w:sz="0" w:space="0" w:color="auto"/>
        <w:bottom w:val="none" w:sz="0" w:space="0" w:color="auto"/>
        <w:right w:val="none" w:sz="0" w:space="0" w:color="auto"/>
      </w:divBdr>
    </w:div>
    <w:div w:id="151140856">
      <w:bodyDiv w:val="1"/>
      <w:marLeft w:val="0"/>
      <w:marRight w:val="0"/>
      <w:marTop w:val="0"/>
      <w:marBottom w:val="0"/>
      <w:divBdr>
        <w:top w:val="none" w:sz="0" w:space="0" w:color="auto"/>
        <w:left w:val="none" w:sz="0" w:space="0" w:color="auto"/>
        <w:bottom w:val="none" w:sz="0" w:space="0" w:color="auto"/>
        <w:right w:val="none" w:sz="0" w:space="0" w:color="auto"/>
      </w:divBdr>
    </w:div>
    <w:div w:id="151144970">
      <w:bodyDiv w:val="1"/>
      <w:marLeft w:val="0"/>
      <w:marRight w:val="0"/>
      <w:marTop w:val="0"/>
      <w:marBottom w:val="0"/>
      <w:divBdr>
        <w:top w:val="none" w:sz="0" w:space="0" w:color="auto"/>
        <w:left w:val="none" w:sz="0" w:space="0" w:color="auto"/>
        <w:bottom w:val="none" w:sz="0" w:space="0" w:color="auto"/>
        <w:right w:val="none" w:sz="0" w:space="0" w:color="auto"/>
      </w:divBdr>
    </w:div>
    <w:div w:id="151263412">
      <w:bodyDiv w:val="1"/>
      <w:marLeft w:val="0"/>
      <w:marRight w:val="0"/>
      <w:marTop w:val="0"/>
      <w:marBottom w:val="0"/>
      <w:divBdr>
        <w:top w:val="none" w:sz="0" w:space="0" w:color="auto"/>
        <w:left w:val="none" w:sz="0" w:space="0" w:color="auto"/>
        <w:bottom w:val="none" w:sz="0" w:space="0" w:color="auto"/>
        <w:right w:val="none" w:sz="0" w:space="0" w:color="auto"/>
      </w:divBdr>
    </w:div>
    <w:div w:id="151265105">
      <w:bodyDiv w:val="1"/>
      <w:marLeft w:val="0"/>
      <w:marRight w:val="0"/>
      <w:marTop w:val="0"/>
      <w:marBottom w:val="0"/>
      <w:divBdr>
        <w:top w:val="none" w:sz="0" w:space="0" w:color="auto"/>
        <w:left w:val="none" w:sz="0" w:space="0" w:color="auto"/>
        <w:bottom w:val="none" w:sz="0" w:space="0" w:color="auto"/>
        <w:right w:val="none" w:sz="0" w:space="0" w:color="auto"/>
      </w:divBdr>
    </w:div>
    <w:div w:id="151289084">
      <w:bodyDiv w:val="1"/>
      <w:marLeft w:val="0"/>
      <w:marRight w:val="0"/>
      <w:marTop w:val="0"/>
      <w:marBottom w:val="0"/>
      <w:divBdr>
        <w:top w:val="none" w:sz="0" w:space="0" w:color="auto"/>
        <w:left w:val="none" w:sz="0" w:space="0" w:color="auto"/>
        <w:bottom w:val="none" w:sz="0" w:space="0" w:color="auto"/>
        <w:right w:val="none" w:sz="0" w:space="0" w:color="auto"/>
      </w:divBdr>
    </w:div>
    <w:div w:id="151333333">
      <w:bodyDiv w:val="1"/>
      <w:marLeft w:val="0"/>
      <w:marRight w:val="0"/>
      <w:marTop w:val="0"/>
      <w:marBottom w:val="0"/>
      <w:divBdr>
        <w:top w:val="none" w:sz="0" w:space="0" w:color="auto"/>
        <w:left w:val="none" w:sz="0" w:space="0" w:color="auto"/>
        <w:bottom w:val="none" w:sz="0" w:space="0" w:color="auto"/>
        <w:right w:val="none" w:sz="0" w:space="0" w:color="auto"/>
      </w:divBdr>
    </w:div>
    <w:div w:id="151455719">
      <w:bodyDiv w:val="1"/>
      <w:marLeft w:val="0"/>
      <w:marRight w:val="0"/>
      <w:marTop w:val="0"/>
      <w:marBottom w:val="0"/>
      <w:divBdr>
        <w:top w:val="none" w:sz="0" w:space="0" w:color="auto"/>
        <w:left w:val="none" w:sz="0" w:space="0" w:color="auto"/>
        <w:bottom w:val="none" w:sz="0" w:space="0" w:color="auto"/>
        <w:right w:val="none" w:sz="0" w:space="0" w:color="auto"/>
      </w:divBdr>
    </w:div>
    <w:div w:id="151456539">
      <w:bodyDiv w:val="1"/>
      <w:marLeft w:val="0"/>
      <w:marRight w:val="0"/>
      <w:marTop w:val="0"/>
      <w:marBottom w:val="0"/>
      <w:divBdr>
        <w:top w:val="none" w:sz="0" w:space="0" w:color="auto"/>
        <w:left w:val="none" w:sz="0" w:space="0" w:color="auto"/>
        <w:bottom w:val="none" w:sz="0" w:space="0" w:color="auto"/>
        <w:right w:val="none" w:sz="0" w:space="0" w:color="auto"/>
      </w:divBdr>
    </w:div>
    <w:div w:id="151482566">
      <w:bodyDiv w:val="1"/>
      <w:marLeft w:val="0"/>
      <w:marRight w:val="0"/>
      <w:marTop w:val="0"/>
      <w:marBottom w:val="0"/>
      <w:divBdr>
        <w:top w:val="none" w:sz="0" w:space="0" w:color="auto"/>
        <w:left w:val="none" w:sz="0" w:space="0" w:color="auto"/>
        <w:bottom w:val="none" w:sz="0" w:space="0" w:color="auto"/>
        <w:right w:val="none" w:sz="0" w:space="0" w:color="auto"/>
      </w:divBdr>
    </w:div>
    <w:div w:id="151485092">
      <w:bodyDiv w:val="1"/>
      <w:marLeft w:val="0"/>
      <w:marRight w:val="0"/>
      <w:marTop w:val="0"/>
      <w:marBottom w:val="0"/>
      <w:divBdr>
        <w:top w:val="none" w:sz="0" w:space="0" w:color="auto"/>
        <w:left w:val="none" w:sz="0" w:space="0" w:color="auto"/>
        <w:bottom w:val="none" w:sz="0" w:space="0" w:color="auto"/>
        <w:right w:val="none" w:sz="0" w:space="0" w:color="auto"/>
      </w:divBdr>
    </w:div>
    <w:div w:id="151527601">
      <w:bodyDiv w:val="1"/>
      <w:marLeft w:val="0"/>
      <w:marRight w:val="0"/>
      <w:marTop w:val="0"/>
      <w:marBottom w:val="0"/>
      <w:divBdr>
        <w:top w:val="none" w:sz="0" w:space="0" w:color="auto"/>
        <w:left w:val="none" w:sz="0" w:space="0" w:color="auto"/>
        <w:bottom w:val="none" w:sz="0" w:space="0" w:color="auto"/>
        <w:right w:val="none" w:sz="0" w:space="0" w:color="auto"/>
      </w:divBdr>
    </w:div>
    <w:div w:id="151533570">
      <w:bodyDiv w:val="1"/>
      <w:marLeft w:val="0"/>
      <w:marRight w:val="0"/>
      <w:marTop w:val="0"/>
      <w:marBottom w:val="0"/>
      <w:divBdr>
        <w:top w:val="none" w:sz="0" w:space="0" w:color="auto"/>
        <w:left w:val="none" w:sz="0" w:space="0" w:color="auto"/>
        <w:bottom w:val="none" w:sz="0" w:space="0" w:color="auto"/>
        <w:right w:val="none" w:sz="0" w:space="0" w:color="auto"/>
      </w:divBdr>
    </w:div>
    <w:div w:id="151601355">
      <w:bodyDiv w:val="1"/>
      <w:marLeft w:val="0"/>
      <w:marRight w:val="0"/>
      <w:marTop w:val="0"/>
      <w:marBottom w:val="0"/>
      <w:divBdr>
        <w:top w:val="none" w:sz="0" w:space="0" w:color="auto"/>
        <w:left w:val="none" w:sz="0" w:space="0" w:color="auto"/>
        <w:bottom w:val="none" w:sz="0" w:space="0" w:color="auto"/>
        <w:right w:val="none" w:sz="0" w:space="0" w:color="auto"/>
      </w:divBdr>
    </w:div>
    <w:div w:id="151605071">
      <w:bodyDiv w:val="1"/>
      <w:marLeft w:val="0"/>
      <w:marRight w:val="0"/>
      <w:marTop w:val="0"/>
      <w:marBottom w:val="0"/>
      <w:divBdr>
        <w:top w:val="none" w:sz="0" w:space="0" w:color="auto"/>
        <w:left w:val="none" w:sz="0" w:space="0" w:color="auto"/>
        <w:bottom w:val="none" w:sz="0" w:space="0" w:color="auto"/>
        <w:right w:val="none" w:sz="0" w:space="0" w:color="auto"/>
      </w:divBdr>
    </w:div>
    <w:div w:id="151607409">
      <w:bodyDiv w:val="1"/>
      <w:marLeft w:val="0"/>
      <w:marRight w:val="0"/>
      <w:marTop w:val="0"/>
      <w:marBottom w:val="0"/>
      <w:divBdr>
        <w:top w:val="none" w:sz="0" w:space="0" w:color="auto"/>
        <w:left w:val="none" w:sz="0" w:space="0" w:color="auto"/>
        <w:bottom w:val="none" w:sz="0" w:space="0" w:color="auto"/>
        <w:right w:val="none" w:sz="0" w:space="0" w:color="auto"/>
      </w:divBdr>
    </w:div>
    <w:div w:id="151676945">
      <w:bodyDiv w:val="1"/>
      <w:marLeft w:val="0"/>
      <w:marRight w:val="0"/>
      <w:marTop w:val="0"/>
      <w:marBottom w:val="0"/>
      <w:divBdr>
        <w:top w:val="none" w:sz="0" w:space="0" w:color="auto"/>
        <w:left w:val="none" w:sz="0" w:space="0" w:color="auto"/>
        <w:bottom w:val="none" w:sz="0" w:space="0" w:color="auto"/>
        <w:right w:val="none" w:sz="0" w:space="0" w:color="auto"/>
      </w:divBdr>
    </w:div>
    <w:div w:id="151718189">
      <w:bodyDiv w:val="1"/>
      <w:marLeft w:val="0"/>
      <w:marRight w:val="0"/>
      <w:marTop w:val="0"/>
      <w:marBottom w:val="0"/>
      <w:divBdr>
        <w:top w:val="none" w:sz="0" w:space="0" w:color="auto"/>
        <w:left w:val="none" w:sz="0" w:space="0" w:color="auto"/>
        <w:bottom w:val="none" w:sz="0" w:space="0" w:color="auto"/>
        <w:right w:val="none" w:sz="0" w:space="0" w:color="auto"/>
      </w:divBdr>
    </w:div>
    <w:div w:id="151721013">
      <w:bodyDiv w:val="1"/>
      <w:marLeft w:val="0"/>
      <w:marRight w:val="0"/>
      <w:marTop w:val="0"/>
      <w:marBottom w:val="0"/>
      <w:divBdr>
        <w:top w:val="none" w:sz="0" w:space="0" w:color="auto"/>
        <w:left w:val="none" w:sz="0" w:space="0" w:color="auto"/>
        <w:bottom w:val="none" w:sz="0" w:space="0" w:color="auto"/>
        <w:right w:val="none" w:sz="0" w:space="0" w:color="auto"/>
      </w:divBdr>
    </w:div>
    <w:div w:id="151797459">
      <w:bodyDiv w:val="1"/>
      <w:marLeft w:val="0"/>
      <w:marRight w:val="0"/>
      <w:marTop w:val="0"/>
      <w:marBottom w:val="0"/>
      <w:divBdr>
        <w:top w:val="none" w:sz="0" w:space="0" w:color="auto"/>
        <w:left w:val="none" w:sz="0" w:space="0" w:color="auto"/>
        <w:bottom w:val="none" w:sz="0" w:space="0" w:color="auto"/>
        <w:right w:val="none" w:sz="0" w:space="0" w:color="auto"/>
      </w:divBdr>
    </w:div>
    <w:div w:id="151871099">
      <w:bodyDiv w:val="1"/>
      <w:marLeft w:val="0"/>
      <w:marRight w:val="0"/>
      <w:marTop w:val="0"/>
      <w:marBottom w:val="0"/>
      <w:divBdr>
        <w:top w:val="none" w:sz="0" w:space="0" w:color="auto"/>
        <w:left w:val="none" w:sz="0" w:space="0" w:color="auto"/>
        <w:bottom w:val="none" w:sz="0" w:space="0" w:color="auto"/>
        <w:right w:val="none" w:sz="0" w:space="0" w:color="auto"/>
      </w:divBdr>
    </w:div>
    <w:div w:id="151878258">
      <w:bodyDiv w:val="1"/>
      <w:marLeft w:val="0"/>
      <w:marRight w:val="0"/>
      <w:marTop w:val="0"/>
      <w:marBottom w:val="0"/>
      <w:divBdr>
        <w:top w:val="none" w:sz="0" w:space="0" w:color="auto"/>
        <w:left w:val="none" w:sz="0" w:space="0" w:color="auto"/>
        <w:bottom w:val="none" w:sz="0" w:space="0" w:color="auto"/>
        <w:right w:val="none" w:sz="0" w:space="0" w:color="auto"/>
      </w:divBdr>
    </w:div>
    <w:div w:id="151986769">
      <w:bodyDiv w:val="1"/>
      <w:marLeft w:val="0"/>
      <w:marRight w:val="0"/>
      <w:marTop w:val="0"/>
      <w:marBottom w:val="0"/>
      <w:divBdr>
        <w:top w:val="none" w:sz="0" w:space="0" w:color="auto"/>
        <w:left w:val="none" w:sz="0" w:space="0" w:color="auto"/>
        <w:bottom w:val="none" w:sz="0" w:space="0" w:color="auto"/>
        <w:right w:val="none" w:sz="0" w:space="0" w:color="auto"/>
      </w:divBdr>
    </w:div>
    <w:div w:id="151988832">
      <w:bodyDiv w:val="1"/>
      <w:marLeft w:val="0"/>
      <w:marRight w:val="0"/>
      <w:marTop w:val="0"/>
      <w:marBottom w:val="0"/>
      <w:divBdr>
        <w:top w:val="none" w:sz="0" w:space="0" w:color="auto"/>
        <w:left w:val="none" w:sz="0" w:space="0" w:color="auto"/>
        <w:bottom w:val="none" w:sz="0" w:space="0" w:color="auto"/>
        <w:right w:val="none" w:sz="0" w:space="0" w:color="auto"/>
      </w:divBdr>
    </w:div>
    <w:div w:id="151994646">
      <w:bodyDiv w:val="1"/>
      <w:marLeft w:val="0"/>
      <w:marRight w:val="0"/>
      <w:marTop w:val="0"/>
      <w:marBottom w:val="0"/>
      <w:divBdr>
        <w:top w:val="none" w:sz="0" w:space="0" w:color="auto"/>
        <w:left w:val="none" w:sz="0" w:space="0" w:color="auto"/>
        <w:bottom w:val="none" w:sz="0" w:space="0" w:color="auto"/>
        <w:right w:val="none" w:sz="0" w:space="0" w:color="auto"/>
      </w:divBdr>
    </w:div>
    <w:div w:id="152063008">
      <w:bodyDiv w:val="1"/>
      <w:marLeft w:val="0"/>
      <w:marRight w:val="0"/>
      <w:marTop w:val="0"/>
      <w:marBottom w:val="0"/>
      <w:divBdr>
        <w:top w:val="none" w:sz="0" w:space="0" w:color="auto"/>
        <w:left w:val="none" w:sz="0" w:space="0" w:color="auto"/>
        <w:bottom w:val="none" w:sz="0" w:space="0" w:color="auto"/>
        <w:right w:val="none" w:sz="0" w:space="0" w:color="auto"/>
      </w:divBdr>
    </w:div>
    <w:div w:id="152066125">
      <w:bodyDiv w:val="1"/>
      <w:marLeft w:val="0"/>
      <w:marRight w:val="0"/>
      <w:marTop w:val="0"/>
      <w:marBottom w:val="0"/>
      <w:divBdr>
        <w:top w:val="none" w:sz="0" w:space="0" w:color="auto"/>
        <w:left w:val="none" w:sz="0" w:space="0" w:color="auto"/>
        <w:bottom w:val="none" w:sz="0" w:space="0" w:color="auto"/>
        <w:right w:val="none" w:sz="0" w:space="0" w:color="auto"/>
      </w:divBdr>
    </w:div>
    <w:div w:id="152066205">
      <w:bodyDiv w:val="1"/>
      <w:marLeft w:val="0"/>
      <w:marRight w:val="0"/>
      <w:marTop w:val="0"/>
      <w:marBottom w:val="0"/>
      <w:divBdr>
        <w:top w:val="none" w:sz="0" w:space="0" w:color="auto"/>
        <w:left w:val="none" w:sz="0" w:space="0" w:color="auto"/>
        <w:bottom w:val="none" w:sz="0" w:space="0" w:color="auto"/>
        <w:right w:val="none" w:sz="0" w:space="0" w:color="auto"/>
      </w:divBdr>
    </w:div>
    <w:div w:id="152109278">
      <w:bodyDiv w:val="1"/>
      <w:marLeft w:val="0"/>
      <w:marRight w:val="0"/>
      <w:marTop w:val="0"/>
      <w:marBottom w:val="0"/>
      <w:divBdr>
        <w:top w:val="none" w:sz="0" w:space="0" w:color="auto"/>
        <w:left w:val="none" w:sz="0" w:space="0" w:color="auto"/>
        <w:bottom w:val="none" w:sz="0" w:space="0" w:color="auto"/>
        <w:right w:val="none" w:sz="0" w:space="0" w:color="auto"/>
      </w:divBdr>
    </w:div>
    <w:div w:id="152110550">
      <w:bodyDiv w:val="1"/>
      <w:marLeft w:val="0"/>
      <w:marRight w:val="0"/>
      <w:marTop w:val="0"/>
      <w:marBottom w:val="0"/>
      <w:divBdr>
        <w:top w:val="none" w:sz="0" w:space="0" w:color="auto"/>
        <w:left w:val="none" w:sz="0" w:space="0" w:color="auto"/>
        <w:bottom w:val="none" w:sz="0" w:space="0" w:color="auto"/>
        <w:right w:val="none" w:sz="0" w:space="0" w:color="auto"/>
      </w:divBdr>
    </w:div>
    <w:div w:id="152180974">
      <w:bodyDiv w:val="1"/>
      <w:marLeft w:val="0"/>
      <w:marRight w:val="0"/>
      <w:marTop w:val="0"/>
      <w:marBottom w:val="0"/>
      <w:divBdr>
        <w:top w:val="none" w:sz="0" w:space="0" w:color="auto"/>
        <w:left w:val="none" w:sz="0" w:space="0" w:color="auto"/>
        <w:bottom w:val="none" w:sz="0" w:space="0" w:color="auto"/>
        <w:right w:val="none" w:sz="0" w:space="0" w:color="auto"/>
      </w:divBdr>
    </w:div>
    <w:div w:id="152189357">
      <w:bodyDiv w:val="1"/>
      <w:marLeft w:val="0"/>
      <w:marRight w:val="0"/>
      <w:marTop w:val="0"/>
      <w:marBottom w:val="0"/>
      <w:divBdr>
        <w:top w:val="none" w:sz="0" w:space="0" w:color="auto"/>
        <w:left w:val="none" w:sz="0" w:space="0" w:color="auto"/>
        <w:bottom w:val="none" w:sz="0" w:space="0" w:color="auto"/>
        <w:right w:val="none" w:sz="0" w:space="0" w:color="auto"/>
      </w:divBdr>
    </w:div>
    <w:div w:id="152333558">
      <w:bodyDiv w:val="1"/>
      <w:marLeft w:val="0"/>
      <w:marRight w:val="0"/>
      <w:marTop w:val="0"/>
      <w:marBottom w:val="0"/>
      <w:divBdr>
        <w:top w:val="none" w:sz="0" w:space="0" w:color="auto"/>
        <w:left w:val="none" w:sz="0" w:space="0" w:color="auto"/>
        <w:bottom w:val="none" w:sz="0" w:space="0" w:color="auto"/>
        <w:right w:val="none" w:sz="0" w:space="0" w:color="auto"/>
      </w:divBdr>
    </w:div>
    <w:div w:id="152377341">
      <w:bodyDiv w:val="1"/>
      <w:marLeft w:val="0"/>
      <w:marRight w:val="0"/>
      <w:marTop w:val="0"/>
      <w:marBottom w:val="0"/>
      <w:divBdr>
        <w:top w:val="none" w:sz="0" w:space="0" w:color="auto"/>
        <w:left w:val="none" w:sz="0" w:space="0" w:color="auto"/>
        <w:bottom w:val="none" w:sz="0" w:space="0" w:color="auto"/>
        <w:right w:val="none" w:sz="0" w:space="0" w:color="auto"/>
      </w:divBdr>
    </w:div>
    <w:div w:id="152379014">
      <w:bodyDiv w:val="1"/>
      <w:marLeft w:val="0"/>
      <w:marRight w:val="0"/>
      <w:marTop w:val="0"/>
      <w:marBottom w:val="0"/>
      <w:divBdr>
        <w:top w:val="none" w:sz="0" w:space="0" w:color="auto"/>
        <w:left w:val="none" w:sz="0" w:space="0" w:color="auto"/>
        <w:bottom w:val="none" w:sz="0" w:space="0" w:color="auto"/>
        <w:right w:val="none" w:sz="0" w:space="0" w:color="auto"/>
      </w:divBdr>
    </w:div>
    <w:div w:id="152451642">
      <w:bodyDiv w:val="1"/>
      <w:marLeft w:val="0"/>
      <w:marRight w:val="0"/>
      <w:marTop w:val="0"/>
      <w:marBottom w:val="0"/>
      <w:divBdr>
        <w:top w:val="none" w:sz="0" w:space="0" w:color="auto"/>
        <w:left w:val="none" w:sz="0" w:space="0" w:color="auto"/>
        <w:bottom w:val="none" w:sz="0" w:space="0" w:color="auto"/>
        <w:right w:val="none" w:sz="0" w:space="0" w:color="auto"/>
      </w:divBdr>
    </w:div>
    <w:div w:id="152452125">
      <w:bodyDiv w:val="1"/>
      <w:marLeft w:val="0"/>
      <w:marRight w:val="0"/>
      <w:marTop w:val="0"/>
      <w:marBottom w:val="0"/>
      <w:divBdr>
        <w:top w:val="none" w:sz="0" w:space="0" w:color="auto"/>
        <w:left w:val="none" w:sz="0" w:space="0" w:color="auto"/>
        <w:bottom w:val="none" w:sz="0" w:space="0" w:color="auto"/>
        <w:right w:val="none" w:sz="0" w:space="0" w:color="auto"/>
      </w:divBdr>
    </w:div>
    <w:div w:id="152453679">
      <w:bodyDiv w:val="1"/>
      <w:marLeft w:val="0"/>
      <w:marRight w:val="0"/>
      <w:marTop w:val="0"/>
      <w:marBottom w:val="0"/>
      <w:divBdr>
        <w:top w:val="none" w:sz="0" w:space="0" w:color="auto"/>
        <w:left w:val="none" w:sz="0" w:space="0" w:color="auto"/>
        <w:bottom w:val="none" w:sz="0" w:space="0" w:color="auto"/>
        <w:right w:val="none" w:sz="0" w:space="0" w:color="auto"/>
      </w:divBdr>
    </w:div>
    <w:div w:id="152454149">
      <w:bodyDiv w:val="1"/>
      <w:marLeft w:val="0"/>
      <w:marRight w:val="0"/>
      <w:marTop w:val="0"/>
      <w:marBottom w:val="0"/>
      <w:divBdr>
        <w:top w:val="none" w:sz="0" w:space="0" w:color="auto"/>
        <w:left w:val="none" w:sz="0" w:space="0" w:color="auto"/>
        <w:bottom w:val="none" w:sz="0" w:space="0" w:color="auto"/>
        <w:right w:val="none" w:sz="0" w:space="0" w:color="auto"/>
      </w:divBdr>
    </w:div>
    <w:div w:id="152455479">
      <w:bodyDiv w:val="1"/>
      <w:marLeft w:val="0"/>
      <w:marRight w:val="0"/>
      <w:marTop w:val="0"/>
      <w:marBottom w:val="0"/>
      <w:divBdr>
        <w:top w:val="none" w:sz="0" w:space="0" w:color="auto"/>
        <w:left w:val="none" w:sz="0" w:space="0" w:color="auto"/>
        <w:bottom w:val="none" w:sz="0" w:space="0" w:color="auto"/>
        <w:right w:val="none" w:sz="0" w:space="0" w:color="auto"/>
      </w:divBdr>
    </w:div>
    <w:div w:id="152528851">
      <w:bodyDiv w:val="1"/>
      <w:marLeft w:val="0"/>
      <w:marRight w:val="0"/>
      <w:marTop w:val="0"/>
      <w:marBottom w:val="0"/>
      <w:divBdr>
        <w:top w:val="none" w:sz="0" w:space="0" w:color="auto"/>
        <w:left w:val="none" w:sz="0" w:space="0" w:color="auto"/>
        <w:bottom w:val="none" w:sz="0" w:space="0" w:color="auto"/>
        <w:right w:val="none" w:sz="0" w:space="0" w:color="auto"/>
      </w:divBdr>
    </w:div>
    <w:div w:id="152530560">
      <w:bodyDiv w:val="1"/>
      <w:marLeft w:val="0"/>
      <w:marRight w:val="0"/>
      <w:marTop w:val="0"/>
      <w:marBottom w:val="0"/>
      <w:divBdr>
        <w:top w:val="none" w:sz="0" w:space="0" w:color="auto"/>
        <w:left w:val="none" w:sz="0" w:space="0" w:color="auto"/>
        <w:bottom w:val="none" w:sz="0" w:space="0" w:color="auto"/>
        <w:right w:val="none" w:sz="0" w:space="0" w:color="auto"/>
      </w:divBdr>
    </w:div>
    <w:div w:id="152569748">
      <w:bodyDiv w:val="1"/>
      <w:marLeft w:val="0"/>
      <w:marRight w:val="0"/>
      <w:marTop w:val="0"/>
      <w:marBottom w:val="0"/>
      <w:divBdr>
        <w:top w:val="none" w:sz="0" w:space="0" w:color="auto"/>
        <w:left w:val="none" w:sz="0" w:space="0" w:color="auto"/>
        <w:bottom w:val="none" w:sz="0" w:space="0" w:color="auto"/>
        <w:right w:val="none" w:sz="0" w:space="0" w:color="auto"/>
      </w:divBdr>
    </w:div>
    <w:div w:id="152572198">
      <w:bodyDiv w:val="1"/>
      <w:marLeft w:val="0"/>
      <w:marRight w:val="0"/>
      <w:marTop w:val="0"/>
      <w:marBottom w:val="0"/>
      <w:divBdr>
        <w:top w:val="none" w:sz="0" w:space="0" w:color="auto"/>
        <w:left w:val="none" w:sz="0" w:space="0" w:color="auto"/>
        <w:bottom w:val="none" w:sz="0" w:space="0" w:color="auto"/>
        <w:right w:val="none" w:sz="0" w:space="0" w:color="auto"/>
      </w:divBdr>
    </w:div>
    <w:div w:id="152573237">
      <w:bodyDiv w:val="1"/>
      <w:marLeft w:val="0"/>
      <w:marRight w:val="0"/>
      <w:marTop w:val="0"/>
      <w:marBottom w:val="0"/>
      <w:divBdr>
        <w:top w:val="none" w:sz="0" w:space="0" w:color="auto"/>
        <w:left w:val="none" w:sz="0" w:space="0" w:color="auto"/>
        <w:bottom w:val="none" w:sz="0" w:space="0" w:color="auto"/>
        <w:right w:val="none" w:sz="0" w:space="0" w:color="auto"/>
      </w:divBdr>
    </w:div>
    <w:div w:id="152643391">
      <w:bodyDiv w:val="1"/>
      <w:marLeft w:val="0"/>
      <w:marRight w:val="0"/>
      <w:marTop w:val="0"/>
      <w:marBottom w:val="0"/>
      <w:divBdr>
        <w:top w:val="none" w:sz="0" w:space="0" w:color="auto"/>
        <w:left w:val="none" w:sz="0" w:space="0" w:color="auto"/>
        <w:bottom w:val="none" w:sz="0" w:space="0" w:color="auto"/>
        <w:right w:val="none" w:sz="0" w:space="0" w:color="auto"/>
      </w:divBdr>
    </w:div>
    <w:div w:id="152643640">
      <w:bodyDiv w:val="1"/>
      <w:marLeft w:val="0"/>
      <w:marRight w:val="0"/>
      <w:marTop w:val="0"/>
      <w:marBottom w:val="0"/>
      <w:divBdr>
        <w:top w:val="none" w:sz="0" w:space="0" w:color="auto"/>
        <w:left w:val="none" w:sz="0" w:space="0" w:color="auto"/>
        <w:bottom w:val="none" w:sz="0" w:space="0" w:color="auto"/>
        <w:right w:val="none" w:sz="0" w:space="0" w:color="auto"/>
      </w:divBdr>
    </w:div>
    <w:div w:id="152645000">
      <w:bodyDiv w:val="1"/>
      <w:marLeft w:val="0"/>
      <w:marRight w:val="0"/>
      <w:marTop w:val="0"/>
      <w:marBottom w:val="0"/>
      <w:divBdr>
        <w:top w:val="none" w:sz="0" w:space="0" w:color="auto"/>
        <w:left w:val="none" w:sz="0" w:space="0" w:color="auto"/>
        <w:bottom w:val="none" w:sz="0" w:space="0" w:color="auto"/>
        <w:right w:val="none" w:sz="0" w:space="0" w:color="auto"/>
      </w:divBdr>
    </w:div>
    <w:div w:id="152648311">
      <w:bodyDiv w:val="1"/>
      <w:marLeft w:val="0"/>
      <w:marRight w:val="0"/>
      <w:marTop w:val="0"/>
      <w:marBottom w:val="0"/>
      <w:divBdr>
        <w:top w:val="none" w:sz="0" w:space="0" w:color="auto"/>
        <w:left w:val="none" w:sz="0" w:space="0" w:color="auto"/>
        <w:bottom w:val="none" w:sz="0" w:space="0" w:color="auto"/>
        <w:right w:val="none" w:sz="0" w:space="0" w:color="auto"/>
      </w:divBdr>
    </w:div>
    <w:div w:id="152718283">
      <w:bodyDiv w:val="1"/>
      <w:marLeft w:val="0"/>
      <w:marRight w:val="0"/>
      <w:marTop w:val="0"/>
      <w:marBottom w:val="0"/>
      <w:divBdr>
        <w:top w:val="none" w:sz="0" w:space="0" w:color="auto"/>
        <w:left w:val="none" w:sz="0" w:space="0" w:color="auto"/>
        <w:bottom w:val="none" w:sz="0" w:space="0" w:color="auto"/>
        <w:right w:val="none" w:sz="0" w:space="0" w:color="auto"/>
      </w:divBdr>
    </w:div>
    <w:div w:id="152721536">
      <w:bodyDiv w:val="1"/>
      <w:marLeft w:val="0"/>
      <w:marRight w:val="0"/>
      <w:marTop w:val="0"/>
      <w:marBottom w:val="0"/>
      <w:divBdr>
        <w:top w:val="none" w:sz="0" w:space="0" w:color="auto"/>
        <w:left w:val="none" w:sz="0" w:space="0" w:color="auto"/>
        <w:bottom w:val="none" w:sz="0" w:space="0" w:color="auto"/>
        <w:right w:val="none" w:sz="0" w:space="0" w:color="auto"/>
      </w:divBdr>
    </w:div>
    <w:div w:id="152769457">
      <w:bodyDiv w:val="1"/>
      <w:marLeft w:val="0"/>
      <w:marRight w:val="0"/>
      <w:marTop w:val="0"/>
      <w:marBottom w:val="0"/>
      <w:divBdr>
        <w:top w:val="none" w:sz="0" w:space="0" w:color="auto"/>
        <w:left w:val="none" w:sz="0" w:space="0" w:color="auto"/>
        <w:bottom w:val="none" w:sz="0" w:space="0" w:color="auto"/>
        <w:right w:val="none" w:sz="0" w:space="0" w:color="auto"/>
      </w:divBdr>
    </w:div>
    <w:div w:id="152838050">
      <w:bodyDiv w:val="1"/>
      <w:marLeft w:val="0"/>
      <w:marRight w:val="0"/>
      <w:marTop w:val="0"/>
      <w:marBottom w:val="0"/>
      <w:divBdr>
        <w:top w:val="none" w:sz="0" w:space="0" w:color="auto"/>
        <w:left w:val="none" w:sz="0" w:space="0" w:color="auto"/>
        <w:bottom w:val="none" w:sz="0" w:space="0" w:color="auto"/>
        <w:right w:val="none" w:sz="0" w:space="0" w:color="auto"/>
      </w:divBdr>
    </w:div>
    <w:div w:id="152914294">
      <w:bodyDiv w:val="1"/>
      <w:marLeft w:val="0"/>
      <w:marRight w:val="0"/>
      <w:marTop w:val="0"/>
      <w:marBottom w:val="0"/>
      <w:divBdr>
        <w:top w:val="none" w:sz="0" w:space="0" w:color="auto"/>
        <w:left w:val="none" w:sz="0" w:space="0" w:color="auto"/>
        <w:bottom w:val="none" w:sz="0" w:space="0" w:color="auto"/>
        <w:right w:val="none" w:sz="0" w:space="0" w:color="auto"/>
      </w:divBdr>
    </w:div>
    <w:div w:id="152988272">
      <w:bodyDiv w:val="1"/>
      <w:marLeft w:val="0"/>
      <w:marRight w:val="0"/>
      <w:marTop w:val="0"/>
      <w:marBottom w:val="0"/>
      <w:divBdr>
        <w:top w:val="none" w:sz="0" w:space="0" w:color="auto"/>
        <w:left w:val="none" w:sz="0" w:space="0" w:color="auto"/>
        <w:bottom w:val="none" w:sz="0" w:space="0" w:color="auto"/>
        <w:right w:val="none" w:sz="0" w:space="0" w:color="auto"/>
      </w:divBdr>
    </w:div>
    <w:div w:id="152988383">
      <w:bodyDiv w:val="1"/>
      <w:marLeft w:val="0"/>
      <w:marRight w:val="0"/>
      <w:marTop w:val="0"/>
      <w:marBottom w:val="0"/>
      <w:divBdr>
        <w:top w:val="none" w:sz="0" w:space="0" w:color="auto"/>
        <w:left w:val="none" w:sz="0" w:space="0" w:color="auto"/>
        <w:bottom w:val="none" w:sz="0" w:space="0" w:color="auto"/>
        <w:right w:val="none" w:sz="0" w:space="0" w:color="auto"/>
      </w:divBdr>
    </w:div>
    <w:div w:id="153108022">
      <w:bodyDiv w:val="1"/>
      <w:marLeft w:val="0"/>
      <w:marRight w:val="0"/>
      <w:marTop w:val="0"/>
      <w:marBottom w:val="0"/>
      <w:divBdr>
        <w:top w:val="none" w:sz="0" w:space="0" w:color="auto"/>
        <w:left w:val="none" w:sz="0" w:space="0" w:color="auto"/>
        <w:bottom w:val="none" w:sz="0" w:space="0" w:color="auto"/>
        <w:right w:val="none" w:sz="0" w:space="0" w:color="auto"/>
      </w:divBdr>
    </w:div>
    <w:div w:id="153184925">
      <w:bodyDiv w:val="1"/>
      <w:marLeft w:val="0"/>
      <w:marRight w:val="0"/>
      <w:marTop w:val="0"/>
      <w:marBottom w:val="0"/>
      <w:divBdr>
        <w:top w:val="none" w:sz="0" w:space="0" w:color="auto"/>
        <w:left w:val="none" w:sz="0" w:space="0" w:color="auto"/>
        <w:bottom w:val="none" w:sz="0" w:space="0" w:color="auto"/>
        <w:right w:val="none" w:sz="0" w:space="0" w:color="auto"/>
      </w:divBdr>
    </w:div>
    <w:div w:id="153188196">
      <w:bodyDiv w:val="1"/>
      <w:marLeft w:val="0"/>
      <w:marRight w:val="0"/>
      <w:marTop w:val="0"/>
      <w:marBottom w:val="0"/>
      <w:divBdr>
        <w:top w:val="none" w:sz="0" w:space="0" w:color="auto"/>
        <w:left w:val="none" w:sz="0" w:space="0" w:color="auto"/>
        <w:bottom w:val="none" w:sz="0" w:space="0" w:color="auto"/>
        <w:right w:val="none" w:sz="0" w:space="0" w:color="auto"/>
      </w:divBdr>
    </w:div>
    <w:div w:id="153188683">
      <w:bodyDiv w:val="1"/>
      <w:marLeft w:val="0"/>
      <w:marRight w:val="0"/>
      <w:marTop w:val="0"/>
      <w:marBottom w:val="0"/>
      <w:divBdr>
        <w:top w:val="none" w:sz="0" w:space="0" w:color="auto"/>
        <w:left w:val="none" w:sz="0" w:space="0" w:color="auto"/>
        <w:bottom w:val="none" w:sz="0" w:space="0" w:color="auto"/>
        <w:right w:val="none" w:sz="0" w:space="0" w:color="auto"/>
      </w:divBdr>
    </w:div>
    <w:div w:id="153226455">
      <w:bodyDiv w:val="1"/>
      <w:marLeft w:val="0"/>
      <w:marRight w:val="0"/>
      <w:marTop w:val="0"/>
      <w:marBottom w:val="0"/>
      <w:divBdr>
        <w:top w:val="none" w:sz="0" w:space="0" w:color="auto"/>
        <w:left w:val="none" w:sz="0" w:space="0" w:color="auto"/>
        <w:bottom w:val="none" w:sz="0" w:space="0" w:color="auto"/>
        <w:right w:val="none" w:sz="0" w:space="0" w:color="auto"/>
      </w:divBdr>
    </w:div>
    <w:div w:id="153228708">
      <w:bodyDiv w:val="1"/>
      <w:marLeft w:val="0"/>
      <w:marRight w:val="0"/>
      <w:marTop w:val="0"/>
      <w:marBottom w:val="0"/>
      <w:divBdr>
        <w:top w:val="none" w:sz="0" w:space="0" w:color="auto"/>
        <w:left w:val="none" w:sz="0" w:space="0" w:color="auto"/>
        <w:bottom w:val="none" w:sz="0" w:space="0" w:color="auto"/>
        <w:right w:val="none" w:sz="0" w:space="0" w:color="auto"/>
      </w:divBdr>
    </w:div>
    <w:div w:id="153297941">
      <w:bodyDiv w:val="1"/>
      <w:marLeft w:val="0"/>
      <w:marRight w:val="0"/>
      <w:marTop w:val="0"/>
      <w:marBottom w:val="0"/>
      <w:divBdr>
        <w:top w:val="none" w:sz="0" w:space="0" w:color="auto"/>
        <w:left w:val="none" w:sz="0" w:space="0" w:color="auto"/>
        <w:bottom w:val="none" w:sz="0" w:space="0" w:color="auto"/>
        <w:right w:val="none" w:sz="0" w:space="0" w:color="auto"/>
      </w:divBdr>
    </w:div>
    <w:div w:id="153378160">
      <w:bodyDiv w:val="1"/>
      <w:marLeft w:val="0"/>
      <w:marRight w:val="0"/>
      <w:marTop w:val="0"/>
      <w:marBottom w:val="0"/>
      <w:divBdr>
        <w:top w:val="none" w:sz="0" w:space="0" w:color="auto"/>
        <w:left w:val="none" w:sz="0" w:space="0" w:color="auto"/>
        <w:bottom w:val="none" w:sz="0" w:space="0" w:color="auto"/>
        <w:right w:val="none" w:sz="0" w:space="0" w:color="auto"/>
      </w:divBdr>
    </w:div>
    <w:div w:id="153423733">
      <w:bodyDiv w:val="1"/>
      <w:marLeft w:val="0"/>
      <w:marRight w:val="0"/>
      <w:marTop w:val="0"/>
      <w:marBottom w:val="0"/>
      <w:divBdr>
        <w:top w:val="none" w:sz="0" w:space="0" w:color="auto"/>
        <w:left w:val="none" w:sz="0" w:space="0" w:color="auto"/>
        <w:bottom w:val="none" w:sz="0" w:space="0" w:color="auto"/>
        <w:right w:val="none" w:sz="0" w:space="0" w:color="auto"/>
      </w:divBdr>
    </w:div>
    <w:div w:id="153424117">
      <w:bodyDiv w:val="1"/>
      <w:marLeft w:val="0"/>
      <w:marRight w:val="0"/>
      <w:marTop w:val="0"/>
      <w:marBottom w:val="0"/>
      <w:divBdr>
        <w:top w:val="none" w:sz="0" w:space="0" w:color="auto"/>
        <w:left w:val="none" w:sz="0" w:space="0" w:color="auto"/>
        <w:bottom w:val="none" w:sz="0" w:space="0" w:color="auto"/>
        <w:right w:val="none" w:sz="0" w:space="0" w:color="auto"/>
      </w:divBdr>
    </w:div>
    <w:div w:id="153448662">
      <w:bodyDiv w:val="1"/>
      <w:marLeft w:val="0"/>
      <w:marRight w:val="0"/>
      <w:marTop w:val="0"/>
      <w:marBottom w:val="0"/>
      <w:divBdr>
        <w:top w:val="none" w:sz="0" w:space="0" w:color="auto"/>
        <w:left w:val="none" w:sz="0" w:space="0" w:color="auto"/>
        <w:bottom w:val="none" w:sz="0" w:space="0" w:color="auto"/>
        <w:right w:val="none" w:sz="0" w:space="0" w:color="auto"/>
      </w:divBdr>
    </w:div>
    <w:div w:id="153491604">
      <w:bodyDiv w:val="1"/>
      <w:marLeft w:val="0"/>
      <w:marRight w:val="0"/>
      <w:marTop w:val="0"/>
      <w:marBottom w:val="0"/>
      <w:divBdr>
        <w:top w:val="none" w:sz="0" w:space="0" w:color="auto"/>
        <w:left w:val="none" w:sz="0" w:space="0" w:color="auto"/>
        <w:bottom w:val="none" w:sz="0" w:space="0" w:color="auto"/>
        <w:right w:val="none" w:sz="0" w:space="0" w:color="auto"/>
      </w:divBdr>
    </w:div>
    <w:div w:id="153500334">
      <w:bodyDiv w:val="1"/>
      <w:marLeft w:val="0"/>
      <w:marRight w:val="0"/>
      <w:marTop w:val="0"/>
      <w:marBottom w:val="0"/>
      <w:divBdr>
        <w:top w:val="none" w:sz="0" w:space="0" w:color="auto"/>
        <w:left w:val="none" w:sz="0" w:space="0" w:color="auto"/>
        <w:bottom w:val="none" w:sz="0" w:space="0" w:color="auto"/>
        <w:right w:val="none" w:sz="0" w:space="0" w:color="auto"/>
      </w:divBdr>
    </w:div>
    <w:div w:id="153566609">
      <w:bodyDiv w:val="1"/>
      <w:marLeft w:val="0"/>
      <w:marRight w:val="0"/>
      <w:marTop w:val="0"/>
      <w:marBottom w:val="0"/>
      <w:divBdr>
        <w:top w:val="none" w:sz="0" w:space="0" w:color="auto"/>
        <w:left w:val="none" w:sz="0" w:space="0" w:color="auto"/>
        <w:bottom w:val="none" w:sz="0" w:space="0" w:color="auto"/>
        <w:right w:val="none" w:sz="0" w:space="0" w:color="auto"/>
      </w:divBdr>
    </w:div>
    <w:div w:id="153572008">
      <w:bodyDiv w:val="1"/>
      <w:marLeft w:val="0"/>
      <w:marRight w:val="0"/>
      <w:marTop w:val="0"/>
      <w:marBottom w:val="0"/>
      <w:divBdr>
        <w:top w:val="none" w:sz="0" w:space="0" w:color="auto"/>
        <w:left w:val="none" w:sz="0" w:space="0" w:color="auto"/>
        <w:bottom w:val="none" w:sz="0" w:space="0" w:color="auto"/>
        <w:right w:val="none" w:sz="0" w:space="0" w:color="auto"/>
      </w:divBdr>
    </w:div>
    <w:div w:id="153574308">
      <w:bodyDiv w:val="1"/>
      <w:marLeft w:val="0"/>
      <w:marRight w:val="0"/>
      <w:marTop w:val="0"/>
      <w:marBottom w:val="0"/>
      <w:divBdr>
        <w:top w:val="none" w:sz="0" w:space="0" w:color="auto"/>
        <w:left w:val="none" w:sz="0" w:space="0" w:color="auto"/>
        <w:bottom w:val="none" w:sz="0" w:space="0" w:color="auto"/>
        <w:right w:val="none" w:sz="0" w:space="0" w:color="auto"/>
      </w:divBdr>
    </w:div>
    <w:div w:id="153642509">
      <w:bodyDiv w:val="1"/>
      <w:marLeft w:val="0"/>
      <w:marRight w:val="0"/>
      <w:marTop w:val="0"/>
      <w:marBottom w:val="0"/>
      <w:divBdr>
        <w:top w:val="none" w:sz="0" w:space="0" w:color="auto"/>
        <w:left w:val="none" w:sz="0" w:space="0" w:color="auto"/>
        <w:bottom w:val="none" w:sz="0" w:space="0" w:color="auto"/>
        <w:right w:val="none" w:sz="0" w:space="0" w:color="auto"/>
      </w:divBdr>
    </w:div>
    <w:div w:id="153642827">
      <w:bodyDiv w:val="1"/>
      <w:marLeft w:val="0"/>
      <w:marRight w:val="0"/>
      <w:marTop w:val="0"/>
      <w:marBottom w:val="0"/>
      <w:divBdr>
        <w:top w:val="none" w:sz="0" w:space="0" w:color="auto"/>
        <w:left w:val="none" w:sz="0" w:space="0" w:color="auto"/>
        <w:bottom w:val="none" w:sz="0" w:space="0" w:color="auto"/>
        <w:right w:val="none" w:sz="0" w:space="0" w:color="auto"/>
      </w:divBdr>
    </w:div>
    <w:div w:id="153643939">
      <w:bodyDiv w:val="1"/>
      <w:marLeft w:val="0"/>
      <w:marRight w:val="0"/>
      <w:marTop w:val="0"/>
      <w:marBottom w:val="0"/>
      <w:divBdr>
        <w:top w:val="none" w:sz="0" w:space="0" w:color="auto"/>
        <w:left w:val="none" w:sz="0" w:space="0" w:color="auto"/>
        <w:bottom w:val="none" w:sz="0" w:space="0" w:color="auto"/>
        <w:right w:val="none" w:sz="0" w:space="0" w:color="auto"/>
      </w:divBdr>
    </w:div>
    <w:div w:id="153645232">
      <w:bodyDiv w:val="1"/>
      <w:marLeft w:val="0"/>
      <w:marRight w:val="0"/>
      <w:marTop w:val="0"/>
      <w:marBottom w:val="0"/>
      <w:divBdr>
        <w:top w:val="none" w:sz="0" w:space="0" w:color="auto"/>
        <w:left w:val="none" w:sz="0" w:space="0" w:color="auto"/>
        <w:bottom w:val="none" w:sz="0" w:space="0" w:color="auto"/>
        <w:right w:val="none" w:sz="0" w:space="0" w:color="auto"/>
      </w:divBdr>
    </w:div>
    <w:div w:id="153648841">
      <w:bodyDiv w:val="1"/>
      <w:marLeft w:val="0"/>
      <w:marRight w:val="0"/>
      <w:marTop w:val="0"/>
      <w:marBottom w:val="0"/>
      <w:divBdr>
        <w:top w:val="none" w:sz="0" w:space="0" w:color="auto"/>
        <w:left w:val="none" w:sz="0" w:space="0" w:color="auto"/>
        <w:bottom w:val="none" w:sz="0" w:space="0" w:color="auto"/>
        <w:right w:val="none" w:sz="0" w:space="0" w:color="auto"/>
      </w:divBdr>
    </w:div>
    <w:div w:id="153685013">
      <w:bodyDiv w:val="1"/>
      <w:marLeft w:val="0"/>
      <w:marRight w:val="0"/>
      <w:marTop w:val="0"/>
      <w:marBottom w:val="0"/>
      <w:divBdr>
        <w:top w:val="none" w:sz="0" w:space="0" w:color="auto"/>
        <w:left w:val="none" w:sz="0" w:space="0" w:color="auto"/>
        <w:bottom w:val="none" w:sz="0" w:space="0" w:color="auto"/>
        <w:right w:val="none" w:sz="0" w:space="0" w:color="auto"/>
      </w:divBdr>
    </w:div>
    <w:div w:id="153689174">
      <w:bodyDiv w:val="1"/>
      <w:marLeft w:val="0"/>
      <w:marRight w:val="0"/>
      <w:marTop w:val="0"/>
      <w:marBottom w:val="0"/>
      <w:divBdr>
        <w:top w:val="none" w:sz="0" w:space="0" w:color="auto"/>
        <w:left w:val="none" w:sz="0" w:space="0" w:color="auto"/>
        <w:bottom w:val="none" w:sz="0" w:space="0" w:color="auto"/>
        <w:right w:val="none" w:sz="0" w:space="0" w:color="auto"/>
      </w:divBdr>
    </w:div>
    <w:div w:id="153838600">
      <w:bodyDiv w:val="1"/>
      <w:marLeft w:val="0"/>
      <w:marRight w:val="0"/>
      <w:marTop w:val="0"/>
      <w:marBottom w:val="0"/>
      <w:divBdr>
        <w:top w:val="none" w:sz="0" w:space="0" w:color="auto"/>
        <w:left w:val="none" w:sz="0" w:space="0" w:color="auto"/>
        <w:bottom w:val="none" w:sz="0" w:space="0" w:color="auto"/>
        <w:right w:val="none" w:sz="0" w:space="0" w:color="auto"/>
      </w:divBdr>
    </w:div>
    <w:div w:id="153883538">
      <w:bodyDiv w:val="1"/>
      <w:marLeft w:val="0"/>
      <w:marRight w:val="0"/>
      <w:marTop w:val="0"/>
      <w:marBottom w:val="0"/>
      <w:divBdr>
        <w:top w:val="none" w:sz="0" w:space="0" w:color="auto"/>
        <w:left w:val="none" w:sz="0" w:space="0" w:color="auto"/>
        <w:bottom w:val="none" w:sz="0" w:space="0" w:color="auto"/>
        <w:right w:val="none" w:sz="0" w:space="0" w:color="auto"/>
      </w:divBdr>
    </w:div>
    <w:div w:id="153886120">
      <w:bodyDiv w:val="1"/>
      <w:marLeft w:val="0"/>
      <w:marRight w:val="0"/>
      <w:marTop w:val="0"/>
      <w:marBottom w:val="0"/>
      <w:divBdr>
        <w:top w:val="none" w:sz="0" w:space="0" w:color="auto"/>
        <w:left w:val="none" w:sz="0" w:space="0" w:color="auto"/>
        <w:bottom w:val="none" w:sz="0" w:space="0" w:color="auto"/>
        <w:right w:val="none" w:sz="0" w:space="0" w:color="auto"/>
      </w:divBdr>
    </w:div>
    <w:div w:id="153956681">
      <w:bodyDiv w:val="1"/>
      <w:marLeft w:val="0"/>
      <w:marRight w:val="0"/>
      <w:marTop w:val="0"/>
      <w:marBottom w:val="0"/>
      <w:divBdr>
        <w:top w:val="none" w:sz="0" w:space="0" w:color="auto"/>
        <w:left w:val="none" w:sz="0" w:space="0" w:color="auto"/>
        <w:bottom w:val="none" w:sz="0" w:space="0" w:color="auto"/>
        <w:right w:val="none" w:sz="0" w:space="0" w:color="auto"/>
      </w:divBdr>
    </w:div>
    <w:div w:id="153958177">
      <w:bodyDiv w:val="1"/>
      <w:marLeft w:val="0"/>
      <w:marRight w:val="0"/>
      <w:marTop w:val="0"/>
      <w:marBottom w:val="0"/>
      <w:divBdr>
        <w:top w:val="none" w:sz="0" w:space="0" w:color="auto"/>
        <w:left w:val="none" w:sz="0" w:space="0" w:color="auto"/>
        <w:bottom w:val="none" w:sz="0" w:space="0" w:color="auto"/>
        <w:right w:val="none" w:sz="0" w:space="0" w:color="auto"/>
      </w:divBdr>
    </w:div>
    <w:div w:id="153961163">
      <w:bodyDiv w:val="1"/>
      <w:marLeft w:val="0"/>
      <w:marRight w:val="0"/>
      <w:marTop w:val="0"/>
      <w:marBottom w:val="0"/>
      <w:divBdr>
        <w:top w:val="none" w:sz="0" w:space="0" w:color="auto"/>
        <w:left w:val="none" w:sz="0" w:space="0" w:color="auto"/>
        <w:bottom w:val="none" w:sz="0" w:space="0" w:color="auto"/>
        <w:right w:val="none" w:sz="0" w:space="0" w:color="auto"/>
      </w:divBdr>
    </w:div>
    <w:div w:id="154028694">
      <w:bodyDiv w:val="1"/>
      <w:marLeft w:val="0"/>
      <w:marRight w:val="0"/>
      <w:marTop w:val="0"/>
      <w:marBottom w:val="0"/>
      <w:divBdr>
        <w:top w:val="none" w:sz="0" w:space="0" w:color="auto"/>
        <w:left w:val="none" w:sz="0" w:space="0" w:color="auto"/>
        <w:bottom w:val="none" w:sz="0" w:space="0" w:color="auto"/>
        <w:right w:val="none" w:sz="0" w:space="0" w:color="auto"/>
      </w:divBdr>
    </w:div>
    <w:div w:id="154029746">
      <w:bodyDiv w:val="1"/>
      <w:marLeft w:val="0"/>
      <w:marRight w:val="0"/>
      <w:marTop w:val="0"/>
      <w:marBottom w:val="0"/>
      <w:divBdr>
        <w:top w:val="none" w:sz="0" w:space="0" w:color="auto"/>
        <w:left w:val="none" w:sz="0" w:space="0" w:color="auto"/>
        <w:bottom w:val="none" w:sz="0" w:space="0" w:color="auto"/>
        <w:right w:val="none" w:sz="0" w:space="0" w:color="auto"/>
      </w:divBdr>
    </w:div>
    <w:div w:id="154029977">
      <w:bodyDiv w:val="1"/>
      <w:marLeft w:val="0"/>
      <w:marRight w:val="0"/>
      <w:marTop w:val="0"/>
      <w:marBottom w:val="0"/>
      <w:divBdr>
        <w:top w:val="none" w:sz="0" w:space="0" w:color="auto"/>
        <w:left w:val="none" w:sz="0" w:space="0" w:color="auto"/>
        <w:bottom w:val="none" w:sz="0" w:space="0" w:color="auto"/>
        <w:right w:val="none" w:sz="0" w:space="0" w:color="auto"/>
      </w:divBdr>
    </w:div>
    <w:div w:id="154031008">
      <w:bodyDiv w:val="1"/>
      <w:marLeft w:val="0"/>
      <w:marRight w:val="0"/>
      <w:marTop w:val="0"/>
      <w:marBottom w:val="0"/>
      <w:divBdr>
        <w:top w:val="none" w:sz="0" w:space="0" w:color="auto"/>
        <w:left w:val="none" w:sz="0" w:space="0" w:color="auto"/>
        <w:bottom w:val="none" w:sz="0" w:space="0" w:color="auto"/>
        <w:right w:val="none" w:sz="0" w:space="0" w:color="auto"/>
      </w:divBdr>
    </w:div>
    <w:div w:id="154037423">
      <w:bodyDiv w:val="1"/>
      <w:marLeft w:val="0"/>
      <w:marRight w:val="0"/>
      <w:marTop w:val="0"/>
      <w:marBottom w:val="0"/>
      <w:divBdr>
        <w:top w:val="none" w:sz="0" w:space="0" w:color="auto"/>
        <w:left w:val="none" w:sz="0" w:space="0" w:color="auto"/>
        <w:bottom w:val="none" w:sz="0" w:space="0" w:color="auto"/>
        <w:right w:val="none" w:sz="0" w:space="0" w:color="auto"/>
      </w:divBdr>
    </w:div>
    <w:div w:id="154076774">
      <w:bodyDiv w:val="1"/>
      <w:marLeft w:val="0"/>
      <w:marRight w:val="0"/>
      <w:marTop w:val="0"/>
      <w:marBottom w:val="0"/>
      <w:divBdr>
        <w:top w:val="none" w:sz="0" w:space="0" w:color="auto"/>
        <w:left w:val="none" w:sz="0" w:space="0" w:color="auto"/>
        <w:bottom w:val="none" w:sz="0" w:space="0" w:color="auto"/>
        <w:right w:val="none" w:sz="0" w:space="0" w:color="auto"/>
      </w:divBdr>
    </w:div>
    <w:div w:id="154079988">
      <w:bodyDiv w:val="1"/>
      <w:marLeft w:val="0"/>
      <w:marRight w:val="0"/>
      <w:marTop w:val="0"/>
      <w:marBottom w:val="0"/>
      <w:divBdr>
        <w:top w:val="none" w:sz="0" w:space="0" w:color="auto"/>
        <w:left w:val="none" w:sz="0" w:space="0" w:color="auto"/>
        <w:bottom w:val="none" w:sz="0" w:space="0" w:color="auto"/>
        <w:right w:val="none" w:sz="0" w:space="0" w:color="auto"/>
      </w:divBdr>
    </w:div>
    <w:div w:id="154105978">
      <w:bodyDiv w:val="1"/>
      <w:marLeft w:val="0"/>
      <w:marRight w:val="0"/>
      <w:marTop w:val="0"/>
      <w:marBottom w:val="0"/>
      <w:divBdr>
        <w:top w:val="none" w:sz="0" w:space="0" w:color="auto"/>
        <w:left w:val="none" w:sz="0" w:space="0" w:color="auto"/>
        <w:bottom w:val="none" w:sz="0" w:space="0" w:color="auto"/>
        <w:right w:val="none" w:sz="0" w:space="0" w:color="auto"/>
      </w:divBdr>
    </w:div>
    <w:div w:id="154107035">
      <w:bodyDiv w:val="1"/>
      <w:marLeft w:val="0"/>
      <w:marRight w:val="0"/>
      <w:marTop w:val="0"/>
      <w:marBottom w:val="0"/>
      <w:divBdr>
        <w:top w:val="none" w:sz="0" w:space="0" w:color="auto"/>
        <w:left w:val="none" w:sz="0" w:space="0" w:color="auto"/>
        <w:bottom w:val="none" w:sz="0" w:space="0" w:color="auto"/>
        <w:right w:val="none" w:sz="0" w:space="0" w:color="auto"/>
      </w:divBdr>
    </w:div>
    <w:div w:id="154225764">
      <w:bodyDiv w:val="1"/>
      <w:marLeft w:val="0"/>
      <w:marRight w:val="0"/>
      <w:marTop w:val="0"/>
      <w:marBottom w:val="0"/>
      <w:divBdr>
        <w:top w:val="none" w:sz="0" w:space="0" w:color="auto"/>
        <w:left w:val="none" w:sz="0" w:space="0" w:color="auto"/>
        <w:bottom w:val="none" w:sz="0" w:space="0" w:color="auto"/>
        <w:right w:val="none" w:sz="0" w:space="0" w:color="auto"/>
      </w:divBdr>
    </w:div>
    <w:div w:id="154227987">
      <w:bodyDiv w:val="1"/>
      <w:marLeft w:val="0"/>
      <w:marRight w:val="0"/>
      <w:marTop w:val="0"/>
      <w:marBottom w:val="0"/>
      <w:divBdr>
        <w:top w:val="none" w:sz="0" w:space="0" w:color="auto"/>
        <w:left w:val="none" w:sz="0" w:space="0" w:color="auto"/>
        <w:bottom w:val="none" w:sz="0" w:space="0" w:color="auto"/>
        <w:right w:val="none" w:sz="0" w:space="0" w:color="auto"/>
      </w:divBdr>
    </w:div>
    <w:div w:id="154229082">
      <w:bodyDiv w:val="1"/>
      <w:marLeft w:val="0"/>
      <w:marRight w:val="0"/>
      <w:marTop w:val="0"/>
      <w:marBottom w:val="0"/>
      <w:divBdr>
        <w:top w:val="none" w:sz="0" w:space="0" w:color="auto"/>
        <w:left w:val="none" w:sz="0" w:space="0" w:color="auto"/>
        <w:bottom w:val="none" w:sz="0" w:space="0" w:color="auto"/>
        <w:right w:val="none" w:sz="0" w:space="0" w:color="auto"/>
      </w:divBdr>
    </w:div>
    <w:div w:id="154229724">
      <w:bodyDiv w:val="1"/>
      <w:marLeft w:val="0"/>
      <w:marRight w:val="0"/>
      <w:marTop w:val="0"/>
      <w:marBottom w:val="0"/>
      <w:divBdr>
        <w:top w:val="none" w:sz="0" w:space="0" w:color="auto"/>
        <w:left w:val="none" w:sz="0" w:space="0" w:color="auto"/>
        <w:bottom w:val="none" w:sz="0" w:space="0" w:color="auto"/>
        <w:right w:val="none" w:sz="0" w:space="0" w:color="auto"/>
      </w:divBdr>
    </w:div>
    <w:div w:id="154297210">
      <w:bodyDiv w:val="1"/>
      <w:marLeft w:val="0"/>
      <w:marRight w:val="0"/>
      <w:marTop w:val="0"/>
      <w:marBottom w:val="0"/>
      <w:divBdr>
        <w:top w:val="none" w:sz="0" w:space="0" w:color="auto"/>
        <w:left w:val="none" w:sz="0" w:space="0" w:color="auto"/>
        <w:bottom w:val="none" w:sz="0" w:space="0" w:color="auto"/>
        <w:right w:val="none" w:sz="0" w:space="0" w:color="auto"/>
      </w:divBdr>
    </w:div>
    <w:div w:id="154299194">
      <w:bodyDiv w:val="1"/>
      <w:marLeft w:val="0"/>
      <w:marRight w:val="0"/>
      <w:marTop w:val="0"/>
      <w:marBottom w:val="0"/>
      <w:divBdr>
        <w:top w:val="none" w:sz="0" w:space="0" w:color="auto"/>
        <w:left w:val="none" w:sz="0" w:space="0" w:color="auto"/>
        <w:bottom w:val="none" w:sz="0" w:space="0" w:color="auto"/>
        <w:right w:val="none" w:sz="0" w:space="0" w:color="auto"/>
      </w:divBdr>
    </w:div>
    <w:div w:id="154340476">
      <w:bodyDiv w:val="1"/>
      <w:marLeft w:val="0"/>
      <w:marRight w:val="0"/>
      <w:marTop w:val="0"/>
      <w:marBottom w:val="0"/>
      <w:divBdr>
        <w:top w:val="none" w:sz="0" w:space="0" w:color="auto"/>
        <w:left w:val="none" w:sz="0" w:space="0" w:color="auto"/>
        <w:bottom w:val="none" w:sz="0" w:space="0" w:color="auto"/>
        <w:right w:val="none" w:sz="0" w:space="0" w:color="auto"/>
      </w:divBdr>
    </w:div>
    <w:div w:id="154416160">
      <w:bodyDiv w:val="1"/>
      <w:marLeft w:val="0"/>
      <w:marRight w:val="0"/>
      <w:marTop w:val="0"/>
      <w:marBottom w:val="0"/>
      <w:divBdr>
        <w:top w:val="none" w:sz="0" w:space="0" w:color="auto"/>
        <w:left w:val="none" w:sz="0" w:space="0" w:color="auto"/>
        <w:bottom w:val="none" w:sz="0" w:space="0" w:color="auto"/>
        <w:right w:val="none" w:sz="0" w:space="0" w:color="auto"/>
      </w:divBdr>
    </w:div>
    <w:div w:id="154419814">
      <w:bodyDiv w:val="1"/>
      <w:marLeft w:val="0"/>
      <w:marRight w:val="0"/>
      <w:marTop w:val="0"/>
      <w:marBottom w:val="0"/>
      <w:divBdr>
        <w:top w:val="none" w:sz="0" w:space="0" w:color="auto"/>
        <w:left w:val="none" w:sz="0" w:space="0" w:color="auto"/>
        <w:bottom w:val="none" w:sz="0" w:space="0" w:color="auto"/>
        <w:right w:val="none" w:sz="0" w:space="0" w:color="auto"/>
      </w:divBdr>
    </w:div>
    <w:div w:id="154493932">
      <w:bodyDiv w:val="1"/>
      <w:marLeft w:val="0"/>
      <w:marRight w:val="0"/>
      <w:marTop w:val="0"/>
      <w:marBottom w:val="0"/>
      <w:divBdr>
        <w:top w:val="none" w:sz="0" w:space="0" w:color="auto"/>
        <w:left w:val="none" w:sz="0" w:space="0" w:color="auto"/>
        <w:bottom w:val="none" w:sz="0" w:space="0" w:color="auto"/>
        <w:right w:val="none" w:sz="0" w:space="0" w:color="auto"/>
      </w:divBdr>
    </w:div>
    <w:div w:id="154496244">
      <w:bodyDiv w:val="1"/>
      <w:marLeft w:val="0"/>
      <w:marRight w:val="0"/>
      <w:marTop w:val="0"/>
      <w:marBottom w:val="0"/>
      <w:divBdr>
        <w:top w:val="none" w:sz="0" w:space="0" w:color="auto"/>
        <w:left w:val="none" w:sz="0" w:space="0" w:color="auto"/>
        <w:bottom w:val="none" w:sz="0" w:space="0" w:color="auto"/>
        <w:right w:val="none" w:sz="0" w:space="0" w:color="auto"/>
      </w:divBdr>
    </w:div>
    <w:div w:id="154533921">
      <w:bodyDiv w:val="1"/>
      <w:marLeft w:val="0"/>
      <w:marRight w:val="0"/>
      <w:marTop w:val="0"/>
      <w:marBottom w:val="0"/>
      <w:divBdr>
        <w:top w:val="none" w:sz="0" w:space="0" w:color="auto"/>
        <w:left w:val="none" w:sz="0" w:space="0" w:color="auto"/>
        <w:bottom w:val="none" w:sz="0" w:space="0" w:color="auto"/>
        <w:right w:val="none" w:sz="0" w:space="0" w:color="auto"/>
      </w:divBdr>
    </w:div>
    <w:div w:id="154534332">
      <w:bodyDiv w:val="1"/>
      <w:marLeft w:val="0"/>
      <w:marRight w:val="0"/>
      <w:marTop w:val="0"/>
      <w:marBottom w:val="0"/>
      <w:divBdr>
        <w:top w:val="none" w:sz="0" w:space="0" w:color="auto"/>
        <w:left w:val="none" w:sz="0" w:space="0" w:color="auto"/>
        <w:bottom w:val="none" w:sz="0" w:space="0" w:color="auto"/>
        <w:right w:val="none" w:sz="0" w:space="0" w:color="auto"/>
      </w:divBdr>
    </w:div>
    <w:div w:id="154534692">
      <w:bodyDiv w:val="1"/>
      <w:marLeft w:val="0"/>
      <w:marRight w:val="0"/>
      <w:marTop w:val="0"/>
      <w:marBottom w:val="0"/>
      <w:divBdr>
        <w:top w:val="none" w:sz="0" w:space="0" w:color="auto"/>
        <w:left w:val="none" w:sz="0" w:space="0" w:color="auto"/>
        <w:bottom w:val="none" w:sz="0" w:space="0" w:color="auto"/>
        <w:right w:val="none" w:sz="0" w:space="0" w:color="auto"/>
      </w:divBdr>
    </w:div>
    <w:div w:id="154541680">
      <w:bodyDiv w:val="1"/>
      <w:marLeft w:val="0"/>
      <w:marRight w:val="0"/>
      <w:marTop w:val="0"/>
      <w:marBottom w:val="0"/>
      <w:divBdr>
        <w:top w:val="none" w:sz="0" w:space="0" w:color="auto"/>
        <w:left w:val="none" w:sz="0" w:space="0" w:color="auto"/>
        <w:bottom w:val="none" w:sz="0" w:space="0" w:color="auto"/>
        <w:right w:val="none" w:sz="0" w:space="0" w:color="auto"/>
      </w:divBdr>
    </w:div>
    <w:div w:id="154683216">
      <w:bodyDiv w:val="1"/>
      <w:marLeft w:val="0"/>
      <w:marRight w:val="0"/>
      <w:marTop w:val="0"/>
      <w:marBottom w:val="0"/>
      <w:divBdr>
        <w:top w:val="none" w:sz="0" w:space="0" w:color="auto"/>
        <w:left w:val="none" w:sz="0" w:space="0" w:color="auto"/>
        <w:bottom w:val="none" w:sz="0" w:space="0" w:color="auto"/>
        <w:right w:val="none" w:sz="0" w:space="0" w:color="auto"/>
      </w:divBdr>
    </w:div>
    <w:div w:id="154730801">
      <w:bodyDiv w:val="1"/>
      <w:marLeft w:val="0"/>
      <w:marRight w:val="0"/>
      <w:marTop w:val="0"/>
      <w:marBottom w:val="0"/>
      <w:divBdr>
        <w:top w:val="none" w:sz="0" w:space="0" w:color="auto"/>
        <w:left w:val="none" w:sz="0" w:space="0" w:color="auto"/>
        <w:bottom w:val="none" w:sz="0" w:space="0" w:color="auto"/>
        <w:right w:val="none" w:sz="0" w:space="0" w:color="auto"/>
      </w:divBdr>
    </w:div>
    <w:div w:id="154732314">
      <w:bodyDiv w:val="1"/>
      <w:marLeft w:val="0"/>
      <w:marRight w:val="0"/>
      <w:marTop w:val="0"/>
      <w:marBottom w:val="0"/>
      <w:divBdr>
        <w:top w:val="none" w:sz="0" w:space="0" w:color="auto"/>
        <w:left w:val="none" w:sz="0" w:space="0" w:color="auto"/>
        <w:bottom w:val="none" w:sz="0" w:space="0" w:color="auto"/>
        <w:right w:val="none" w:sz="0" w:space="0" w:color="auto"/>
      </w:divBdr>
    </w:div>
    <w:div w:id="154805291">
      <w:bodyDiv w:val="1"/>
      <w:marLeft w:val="0"/>
      <w:marRight w:val="0"/>
      <w:marTop w:val="0"/>
      <w:marBottom w:val="0"/>
      <w:divBdr>
        <w:top w:val="none" w:sz="0" w:space="0" w:color="auto"/>
        <w:left w:val="none" w:sz="0" w:space="0" w:color="auto"/>
        <w:bottom w:val="none" w:sz="0" w:space="0" w:color="auto"/>
        <w:right w:val="none" w:sz="0" w:space="0" w:color="auto"/>
      </w:divBdr>
    </w:div>
    <w:div w:id="154879869">
      <w:bodyDiv w:val="1"/>
      <w:marLeft w:val="0"/>
      <w:marRight w:val="0"/>
      <w:marTop w:val="0"/>
      <w:marBottom w:val="0"/>
      <w:divBdr>
        <w:top w:val="none" w:sz="0" w:space="0" w:color="auto"/>
        <w:left w:val="none" w:sz="0" w:space="0" w:color="auto"/>
        <w:bottom w:val="none" w:sz="0" w:space="0" w:color="auto"/>
        <w:right w:val="none" w:sz="0" w:space="0" w:color="auto"/>
      </w:divBdr>
    </w:div>
    <w:div w:id="154884607">
      <w:bodyDiv w:val="1"/>
      <w:marLeft w:val="0"/>
      <w:marRight w:val="0"/>
      <w:marTop w:val="0"/>
      <w:marBottom w:val="0"/>
      <w:divBdr>
        <w:top w:val="none" w:sz="0" w:space="0" w:color="auto"/>
        <w:left w:val="none" w:sz="0" w:space="0" w:color="auto"/>
        <w:bottom w:val="none" w:sz="0" w:space="0" w:color="auto"/>
        <w:right w:val="none" w:sz="0" w:space="0" w:color="auto"/>
      </w:divBdr>
    </w:div>
    <w:div w:id="154885759">
      <w:bodyDiv w:val="1"/>
      <w:marLeft w:val="0"/>
      <w:marRight w:val="0"/>
      <w:marTop w:val="0"/>
      <w:marBottom w:val="0"/>
      <w:divBdr>
        <w:top w:val="none" w:sz="0" w:space="0" w:color="auto"/>
        <w:left w:val="none" w:sz="0" w:space="0" w:color="auto"/>
        <w:bottom w:val="none" w:sz="0" w:space="0" w:color="auto"/>
        <w:right w:val="none" w:sz="0" w:space="0" w:color="auto"/>
      </w:divBdr>
    </w:div>
    <w:div w:id="154927676">
      <w:bodyDiv w:val="1"/>
      <w:marLeft w:val="0"/>
      <w:marRight w:val="0"/>
      <w:marTop w:val="0"/>
      <w:marBottom w:val="0"/>
      <w:divBdr>
        <w:top w:val="none" w:sz="0" w:space="0" w:color="auto"/>
        <w:left w:val="none" w:sz="0" w:space="0" w:color="auto"/>
        <w:bottom w:val="none" w:sz="0" w:space="0" w:color="auto"/>
        <w:right w:val="none" w:sz="0" w:space="0" w:color="auto"/>
      </w:divBdr>
    </w:div>
    <w:div w:id="154928271">
      <w:bodyDiv w:val="1"/>
      <w:marLeft w:val="0"/>
      <w:marRight w:val="0"/>
      <w:marTop w:val="0"/>
      <w:marBottom w:val="0"/>
      <w:divBdr>
        <w:top w:val="none" w:sz="0" w:space="0" w:color="auto"/>
        <w:left w:val="none" w:sz="0" w:space="0" w:color="auto"/>
        <w:bottom w:val="none" w:sz="0" w:space="0" w:color="auto"/>
        <w:right w:val="none" w:sz="0" w:space="0" w:color="auto"/>
      </w:divBdr>
    </w:div>
    <w:div w:id="154953824">
      <w:bodyDiv w:val="1"/>
      <w:marLeft w:val="0"/>
      <w:marRight w:val="0"/>
      <w:marTop w:val="0"/>
      <w:marBottom w:val="0"/>
      <w:divBdr>
        <w:top w:val="none" w:sz="0" w:space="0" w:color="auto"/>
        <w:left w:val="none" w:sz="0" w:space="0" w:color="auto"/>
        <w:bottom w:val="none" w:sz="0" w:space="0" w:color="auto"/>
        <w:right w:val="none" w:sz="0" w:space="0" w:color="auto"/>
      </w:divBdr>
    </w:div>
    <w:div w:id="155002251">
      <w:bodyDiv w:val="1"/>
      <w:marLeft w:val="0"/>
      <w:marRight w:val="0"/>
      <w:marTop w:val="0"/>
      <w:marBottom w:val="0"/>
      <w:divBdr>
        <w:top w:val="none" w:sz="0" w:space="0" w:color="auto"/>
        <w:left w:val="none" w:sz="0" w:space="0" w:color="auto"/>
        <w:bottom w:val="none" w:sz="0" w:space="0" w:color="auto"/>
        <w:right w:val="none" w:sz="0" w:space="0" w:color="auto"/>
      </w:divBdr>
    </w:div>
    <w:div w:id="155003903">
      <w:bodyDiv w:val="1"/>
      <w:marLeft w:val="0"/>
      <w:marRight w:val="0"/>
      <w:marTop w:val="0"/>
      <w:marBottom w:val="0"/>
      <w:divBdr>
        <w:top w:val="none" w:sz="0" w:space="0" w:color="auto"/>
        <w:left w:val="none" w:sz="0" w:space="0" w:color="auto"/>
        <w:bottom w:val="none" w:sz="0" w:space="0" w:color="auto"/>
        <w:right w:val="none" w:sz="0" w:space="0" w:color="auto"/>
      </w:divBdr>
    </w:div>
    <w:div w:id="155074632">
      <w:bodyDiv w:val="1"/>
      <w:marLeft w:val="0"/>
      <w:marRight w:val="0"/>
      <w:marTop w:val="0"/>
      <w:marBottom w:val="0"/>
      <w:divBdr>
        <w:top w:val="none" w:sz="0" w:space="0" w:color="auto"/>
        <w:left w:val="none" w:sz="0" w:space="0" w:color="auto"/>
        <w:bottom w:val="none" w:sz="0" w:space="0" w:color="auto"/>
        <w:right w:val="none" w:sz="0" w:space="0" w:color="auto"/>
      </w:divBdr>
    </w:div>
    <w:div w:id="155145201">
      <w:bodyDiv w:val="1"/>
      <w:marLeft w:val="0"/>
      <w:marRight w:val="0"/>
      <w:marTop w:val="0"/>
      <w:marBottom w:val="0"/>
      <w:divBdr>
        <w:top w:val="none" w:sz="0" w:space="0" w:color="auto"/>
        <w:left w:val="none" w:sz="0" w:space="0" w:color="auto"/>
        <w:bottom w:val="none" w:sz="0" w:space="0" w:color="auto"/>
        <w:right w:val="none" w:sz="0" w:space="0" w:color="auto"/>
      </w:divBdr>
    </w:div>
    <w:div w:id="155191420">
      <w:bodyDiv w:val="1"/>
      <w:marLeft w:val="0"/>
      <w:marRight w:val="0"/>
      <w:marTop w:val="0"/>
      <w:marBottom w:val="0"/>
      <w:divBdr>
        <w:top w:val="none" w:sz="0" w:space="0" w:color="auto"/>
        <w:left w:val="none" w:sz="0" w:space="0" w:color="auto"/>
        <w:bottom w:val="none" w:sz="0" w:space="0" w:color="auto"/>
        <w:right w:val="none" w:sz="0" w:space="0" w:color="auto"/>
      </w:divBdr>
    </w:div>
    <w:div w:id="155271113">
      <w:bodyDiv w:val="1"/>
      <w:marLeft w:val="0"/>
      <w:marRight w:val="0"/>
      <w:marTop w:val="0"/>
      <w:marBottom w:val="0"/>
      <w:divBdr>
        <w:top w:val="none" w:sz="0" w:space="0" w:color="auto"/>
        <w:left w:val="none" w:sz="0" w:space="0" w:color="auto"/>
        <w:bottom w:val="none" w:sz="0" w:space="0" w:color="auto"/>
        <w:right w:val="none" w:sz="0" w:space="0" w:color="auto"/>
      </w:divBdr>
    </w:div>
    <w:div w:id="155348060">
      <w:bodyDiv w:val="1"/>
      <w:marLeft w:val="0"/>
      <w:marRight w:val="0"/>
      <w:marTop w:val="0"/>
      <w:marBottom w:val="0"/>
      <w:divBdr>
        <w:top w:val="none" w:sz="0" w:space="0" w:color="auto"/>
        <w:left w:val="none" w:sz="0" w:space="0" w:color="auto"/>
        <w:bottom w:val="none" w:sz="0" w:space="0" w:color="auto"/>
        <w:right w:val="none" w:sz="0" w:space="0" w:color="auto"/>
      </w:divBdr>
    </w:div>
    <w:div w:id="155389750">
      <w:bodyDiv w:val="1"/>
      <w:marLeft w:val="0"/>
      <w:marRight w:val="0"/>
      <w:marTop w:val="0"/>
      <w:marBottom w:val="0"/>
      <w:divBdr>
        <w:top w:val="none" w:sz="0" w:space="0" w:color="auto"/>
        <w:left w:val="none" w:sz="0" w:space="0" w:color="auto"/>
        <w:bottom w:val="none" w:sz="0" w:space="0" w:color="auto"/>
        <w:right w:val="none" w:sz="0" w:space="0" w:color="auto"/>
      </w:divBdr>
    </w:div>
    <w:div w:id="155414280">
      <w:bodyDiv w:val="1"/>
      <w:marLeft w:val="0"/>
      <w:marRight w:val="0"/>
      <w:marTop w:val="0"/>
      <w:marBottom w:val="0"/>
      <w:divBdr>
        <w:top w:val="none" w:sz="0" w:space="0" w:color="auto"/>
        <w:left w:val="none" w:sz="0" w:space="0" w:color="auto"/>
        <w:bottom w:val="none" w:sz="0" w:space="0" w:color="auto"/>
        <w:right w:val="none" w:sz="0" w:space="0" w:color="auto"/>
      </w:divBdr>
    </w:div>
    <w:div w:id="155416565">
      <w:bodyDiv w:val="1"/>
      <w:marLeft w:val="0"/>
      <w:marRight w:val="0"/>
      <w:marTop w:val="0"/>
      <w:marBottom w:val="0"/>
      <w:divBdr>
        <w:top w:val="none" w:sz="0" w:space="0" w:color="auto"/>
        <w:left w:val="none" w:sz="0" w:space="0" w:color="auto"/>
        <w:bottom w:val="none" w:sz="0" w:space="0" w:color="auto"/>
        <w:right w:val="none" w:sz="0" w:space="0" w:color="auto"/>
      </w:divBdr>
    </w:div>
    <w:div w:id="155537288">
      <w:bodyDiv w:val="1"/>
      <w:marLeft w:val="0"/>
      <w:marRight w:val="0"/>
      <w:marTop w:val="0"/>
      <w:marBottom w:val="0"/>
      <w:divBdr>
        <w:top w:val="none" w:sz="0" w:space="0" w:color="auto"/>
        <w:left w:val="none" w:sz="0" w:space="0" w:color="auto"/>
        <w:bottom w:val="none" w:sz="0" w:space="0" w:color="auto"/>
        <w:right w:val="none" w:sz="0" w:space="0" w:color="auto"/>
      </w:divBdr>
    </w:div>
    <w:div w:id="155540944">
      <w:bodyDiv w:val="1"/>
      <w:marLeft w:val="0"/>
      <w:marRight w:val="0"/>
      <w:marTop w:val="0"/>
      <w:marBottom w:val="0"/>
      <w:divBdr>
        <w:top w:val="none" w:sz="0" w:space="0" w:color="auto"/>
        <w:left w:val="none" w:sz="0" w:space="0" w:color="auto"/>
        <w:bottom w:val="none" w:sz="0" w:space="0" w:color="auto"/>
        <w:right w:val="none" w:sz="0" w:space="0" w:color="auto"/>
      </w:divBdr>
    </w:div>
    <w:div w:id="155612007">
      <w:bodyDiv w:val="1"/>
      <w:marLeft w:val="0"/>
      <w:marRight w:val="0"/>
      <w:marTop w:val="0"/>
      <w:marBottom w:val="0"/>
      <w:divBdr>
        <w:top w:val="none" w:sz="0" w:space="0" w:color="auto"/>
        <w:left w:val="none" w:sz="0" w:space="0" w:color="auto"/>
        <w:bottom w:val="none" w:sz="0" w:space="0" w:color="auto"/>
        <w:right w:val="none" w:sz="0" w:space="0" w:color="auto"/>
      </w:divBdr>
    </w:div>
    <w:div w:id="155615206">
      <w:bodyDiv w:val="1"/>
      <w:marLeft w:val="0"/>
      <w:marRight w:val="0"/>
      <w:marTop w:val="0"/>
      <w:marBottom w:val="0"/>
      <w:divBdr>
        <w:top w:val="none" w:sz="0" w:space="0" w:color="auto"/>
        <w:left w:val="none" w:sz="0" w:space="0" w:color="auto"/>
        <w:bottom w:val="none" w:sz="0" w:space="0" w:color="auto"/>
        <w:right w:val="none" w:sz="0" w:space="0" w:color="auto"/>
      </w:divBdr>
    </w:div>
    <w:div w:id="155804970">
      <w:bodyDiv w:val="1"/>
      <w:marLeft w:val="0"/>
      <w:marRight w:val="0"/>
      <w:marTop w:val="0"/>
      <w:marBottom w:val="0"/>
      <w:divBdr>
        <w:top w:val="none" w:sz="0" w:space="0" w:color="auto"/>
        <w:left w:val="none" w:sz="0" w:space="0" w:color="auto"/>
        <w:bottom w:val="none" w:sz="0" w:space="0" w:color="auto"/>
        <w:right w:val="none" w:sz="0" w:space="0" w:color="auto"/>
      </w:divBdr>
    </w:div>
    <w:div w:id="155844610">
      <w:bodyDiv w:val="1"/>
      <w:marLeft w:val="0"/>
      <w:marRight w:val="0"/>
      <w:marTop w:val="0"/>
      <w:marBottom w:val="0"/>
      <w:divBdr>
        <w:top w:val="none" w:sz="0" w:space="0" w:color="auto"/>
        <w:left w:val="none" w:sz="0" w:space="0" w:color="auto"/>
        <w:bottom w:val="none" w:sz="0" w:space="0" w:color="auto"/>
        <w:right w:val="none" w:sz="0" w:space="0" w:color="auto"/>
      </w:divBdr>
    </w:div>
    <w:div w:id="155922100">
      <w:bodyDiv w:val="1"/>
      <w:marLeft w:val="0"/>
      <w:marRight w:val="0"/>
      <w:marTop w:val="0"/>
      <w:marBottom w:val="0"/>
      <w:divBdr>
        <w:top w:val="none" w:sz="0" w:space="0" w:color="auto"/>
        <w:left w:val="none" w:sz="0" w:space="0" w:color="auto"/>
        <w:bottom w:val="none" w:sz="0" w:space="0" w:color="auto"/>
        <w:right w:val="none" w:sz="0" w:space="0" w:color="auto"/>
      </w:divBdr>
    </w:div>
    <w:div w:id="155924034">
      <w:bodyDiv w:val="1"/>
      <w:marLeft w:val="0"/>
      <w:marRight w:val="0"/>
      <w:marTop w:val="0"/>
      <w:marBottom w:val="0"/>
      <w:divBdr>
        <w:top w:val="none" w:sz="0" w:space="0" w:color="auto"/>
        <w:left w:val="none" w:sz="0" w:space="0" w:color="auto"/>
        <w:bottom w:val="none" w:sz="0" w:space="0" w:color="auto"/>
        <w:right w:val="none" w:sz="0" w:space="0" w:color="auto"/>
      </w:divBdr>
    </w:div>
    <w:div w:id="155997830">
      <w:bodyDiv w:val="1"/>
      <w:marLeft w:val="0"/>
      <w:marRight w:val="0"/>
      <w:marTop w:val="0"/>
      <w:marBottom w:val="0"/>
      <w:divBdr>
        <w:top w:val="none" w:sz="0" w:space="0" w:color="auto"/>
        <w:left w:val="none" w:sz="0" w:space="0" w:color="auto"/>
        <w:bottom w:val="none" w:sz="0" w:space="0" w:color="auto"/>
        <w:right w:val="none" w:sz="0" w:space="0" w:color="auto"/>
      </w:divBdr>
    </w:div>
    <w:div w:id="156001505">
      <w:bodyDiv w:val="1"/>
      <w:marLeft w:val="0"/>
      <w:marRight w:val="0"/>
      <w:marTop w:val="0"/>
      <w:marBottom w:val="0"/>
      <w:divBdr>
        <w:top w:val="none" w:sz="0" w:space="0" w:color="auto"/>
        <w:left w:val="none" w:sz="0" w:space="0" w:color="auto"/>
        <w:bottom w:val="none" w:sz="0" w:space="0" w:color="auto"/>
        <w:right w:val="none" w:sz="0" w:space="0" w:color="auto"/>
      </w:divBdr>
    </w:div>
    <w:div w:id="156044494">
      <w:bodyDiv w:val="1"/>
      <w:marLeft w:val="0"/>
      <w:marRight w:val="0"/>
      <w:marTop w:val="0"/>
      <w:marBottom w:val="0"/>
      <w:divBdr>
        <w:top w:val="none" w:sz="0" w:space="0" w:color="auto"/>
        <w:left w:val="none" w:sz="0" w:space="0" w:color="auto"/>
        <w:bottom w:val="none" w:sz="0" w:space="0" w:color="auto"/>
        <w:right w:val="none" w:sz="0" w:space="0" w:color="auto"/>
      </w:divBdr>
    </w:div>
    <w:div w:id="156117008">
      <w:bodyDiv w:val="1"/>
      <w:marLeft w:val="0"/>
      <w:marRight w:val="0"/>
      <w:marTop w:val="0"/>
      <w:marBottom w:val="0"/>
      <w:divBdr>
        <w:top w:val="none" w:sz="0" w:space="0" w:color="auto"/>
        <w:left w:val="none" w:sz="0" w:space="0" w:color="auto"/>
        <w:bottom w:val="none" w:sz="0" w:space="0" w:color="auto"/>
        <w:right w:val="none" w:sz="0" w:space="0" w:color="auto"/>
      </w:divBdr>
    </w:div>
    <w:div w:id="156305292">
      <w:bodyDiv w:val="1"/>
      <w:marLeft w:val="0"/>
      <w:marRight w:val="0"/>
      <w:marTop w:val="0"/>
      <w:marBottom w:val="0"/>
      <w:divBdr>
        <w:top w:val="none" w:sz="0" w:space="0" w:color="auto"/>
        <w:left w:val="none" w:sz="0" w:space="0" w:color="auto"/>
        <w:bottom w:val="none" w:sz="0" w:space="0" w:color="auto"/>
        <w:right w:val="none" w:sz="0" w:space="0" w:color="auto"/>
      </w:divBdr>
    </w:div>
    <w:div w:id="156387108">
      <w:bodyDiv w:val="1"/>
      <w:marLeft w:val="0"/>
      <w:marRight w:val="0"/>
      <w:marTop w:val="0"/>
      <w:marBottom w:val="0"/>
      <w:divBdr>
        <w:top w:val="none" w:sz="0" w:space="0" w:color="auto"/>
        <w:left w:val="none" w:sz="0" w:space="0" w:color="auto"/>
        <w:bottom w:val="none" w:sz="0" w:space="0" w:color="auto"/>
        <w:right w:val="none" w:sz="0" w:space="0" w:color="auto"/>
      </w:divBdr>
    </w:div>
    <w:div w:id="156388074">
      <w:bodyDiv w:val="1"/>
      <w:marLeft w:val="0"/>
      <w:marRight w:val="0"/>
      <w:marTop w:val="0"/>
      <w:marBottom w:val="0"/>
      <w:divBdr>
        <w:top w:val="none" w:sz="0" w:space="0" w:color="auto"/>
        <w:left w:val="none" w:sz="0" w:space="0" w:color="auto"/>
        <w:bottom w:val="none" w:sz="0" w:space="0" w:color="auto"/>
        <w:right w:val="none" w:sz="0" w:space="0" w:color="auto"/>
      </w:divBdr>
    </w:div>
    <w:div w:id="156500727">
      <w:bodyDiv w:val="1"/>
      <w:marLeft w:val="0"/>
      <w:marRight w:val="0"/>
      <w:marTop w:val="0"/>
      <w:marBottom w:val="0"/>
      <w:divBdr>
        <w:top w:val="none" w:sz="0" w:space="0" w:color="auto"/>
        <w:left w:val="none" w:sz="0" w:space="0" w:color="auto"/>
        <w:bottom w:val="none" w:sz="0" w:space="0" w:color="auto"/>
        <w:right w:val="none" w:sz="0" w:space="0" w:color="auto"/>
      </w:divBdr>
    </w:div>
    <w:div w:id="156504789">
      <w:bodyDiv w:val="1"/>
      <w:marLeft w:val="0"/>
      <w:marRight w:val="0"/>
      <w:marTop w:val="0"/>
      <w:marBottom w:val="0"/>
      <w:divBdr>
        <w:top w:val="none" w:sz="0" w:space="0" w:color="auto"/>
        <w:left w:val="none" w:sz="0" w:space="0" w:color="auto"/>
        <w:bottom w:val="none" w:sz="0" w:space="0" w:color="auto"/>
        <w:right w:val="none" w:sz="0" w:space="0" w:color="auto"/>
      </w:divBdr>
    </w:div>
    <w:div w:id="156506036">
      <w:bodyDiv w:val="1"/>
      <w:marLeft w:val="0"/>
      <w:marRight w:val="0"/>
      <w:marTop w:val="0"/>
      <w:marBottom w:val="0"/>
      <w:divBdr>
        <w:top w:val="none" w:sz="0" w:space="0" w:color="auto"/>
        <w:left w:val="none" w:sz="0" w:space="0" w:color="auto"/>
        <w:bottom w:val="none" w:sz="0" w:space="0" w:color="auto"/>
        <w:right w:val="none" w:sz="0" w:space="0" w:color="auto"/>
      </w:divBdr>
    </w:div>
    <w:div w:id="156532171">
      <w:bodyDiv w:val="1"/>
      <w:marLeft w:val="0"/>
      <w:marRight w:val="0"/>
      <w:marTop w:val="0"/>
      <w:marBottom w:val="0"/>
      <w:divBdr>
        <w:top w:val="none" w:sz="0" w:space="0" w:color="auto"/>
        <w:left w:val="none" w:sz="0" w:space="0" w:color="auto"/>
        <w:bottom w:val="none" w:sz="0" w:space="0" w:color="auto"/>
        <w:right w:val="none" w:sz="0" w:space="0" w:color="auto"/>
      </w:divBdr>
    </w:div>
    <w:div w:id="156532251">
      <w:bodyDiv w:val="1"/>
      <w:marLeft w:val="0"/>
      <w:marRight w:val="0"/>
      <w:marTop w:val="0"/>
      <w:marBottom w:val="0"/>
      <w:divBdr>
        <w:top w:val="none" w:sz="0" w:space="0" w:color="auto"/>
        <w:left w:val="none" w:sz="0" w:space="0" w:color="auto"/>
        <w:bottom w:val="none" w:sz="0" w:space="0" w:color="auto"/>
        <w:right w:val="none" w:sz="0" w:space="0" w:color="auto"/>
      </w:divBdr>
    </w:div>
    <w:div w:id="156574600">
      <w:bodyDiv w:val="1"/>
      <w:marLeft w:val="0"/>
      <w:marRight w:val="0"/>
      <w:marTop w:val="0"/>
      <w:marBottom w:val="0"/>
      <w:divBdr>
        <w:top w:val="none" w:sz="0" w:space="0" w:color="auto"/>
        <w:left w:val="none" w:sz="0" w:space="0" w:color="auto"/>
        <w:bottom w:val="none" w:sz="0" w:space="0" w:color="auto"/>
        <w:right w:val="none" w:sz="0" w:space="0" w:color="auto"/>
      </w:divBdr>
    </w:div>
    <w:div w:id="156575145">
      <w:bodyDiv w:val="1"/>
      <w:marLeft w:val="0"/>
      <w:marRight w:val="0"/>
      <w:marTop w:val="0"/>
      <w:marBottom w:val="0"/>
      <w:divBdr>
        <w:top w:val="none" w:sz="0" w:space="0" w:color="auto"/>
        <w:left w:val="none" w:sz="0" w:space="0" w:color="auto"/>
        <w:bottom w:val="none" w:sz="0" w:space="0" w:color="auto"/>
        <w:right w:val="none" w:sz="0" w:space="0" w:color="auto"/>
      </w:divBdr>
    </w:div>
    <w:div w:id="156576316">
      <w:bodyDiv w:val="1"/>
      <w:marLeft w:val="0"/>
      <w:marRight w:val="0"/>
      <w:marTop w:val="0"/>
      <w:marBottom w:val="0"/>
      <w:divBdr>
        <w:top w:val="none" w:sz="0" w:space="0" w:color="auto"/>
        <w:left w:val="none" w:sz="0" w:space="0" w:color="auto"/>
        <w:bottom w:val="none" w:sz="0" w:space="0" w:color="auto"/>
        <w:right w:val="none" w:sz="0" w:space="0" w:color="auto"/>
      </w:divBdr>
    </w:div>
    <w:div w:id="156582756">
      <w:bodyDiv w:val="1"/>
      <w:marLeft w:val="0"/>
      <w:marRight w:val="0"/>
      <w:marTop w:val="0"/>
      <w:marBottom w:val="0"/>
      <w:divBdr>
        <w:top w:val="none" w:sz="0" w:space="0" w:color="auto"/>
        <w:left w:val="none" w:sz="0" w:space="0" w:color="auto"/>
        <w:bottom w:val="none" w:sz="0" w:space="0" w:color="auto"/>
        <w:right w:val="none" w:sz="0" w:space="0" w:color="auto"/>
      </w:divBdr>
    </w:div>
    <w:div w:id="156653989">
      <w:bodyDiv w:val="1"/>
      <w:marLeft w:val="0"/>
      <w:marRight w:val="0"/>
      <w:marTop w:val="0"/>
      <w:marBottom w:val="0"/>
      <w:divBdr>
        <w:top w:val="none" w:sz="0" w:space="0" w:color="auto"/>
        <w:left w:val="none" w:sz="0" w:space="0" w:color="auto"/>
        <w:bottom w:val="none" w:sz="0" w:space="0" w:color="auto"/>
        <w:right w:val="none" w:sz="0" w:space="0" w:color="auto"/>
      </w:divBdr>
    </w:div>
    <w:div w:id="156699849">
      <w:bodyDiv w:val="1"/>
      <w:marLeft w:val="0"/>
      <w:marRight w:val="0"/>
      <w:marTop w:val="0"/>
      <w:marBottom w:val="0"/>
      <w:divBdr>
        <w:top w:val="none" w:sz="0" w:space="0" w:color="auto"/>
        <w:left w:val="none" w:sz="0" w:space="0" w:color="auto"/>
        <w:bottom w:val="none" w:sz="0" w:space="0" w:color="auto"/>
        <w:right w:val="none" w:sz="0" w:space="0" w:color="auto"/>
      </w:divBdr>
    </w:div>
    <w:div w:id="156700348">
      <w:bodyDiv w:val="1"/>
      <w:marLeft w:val="0"/>
      <w:marRight w:val="0"/>
      <w:marTop w:val="0"/>
      <w:marBottom w:val="0"/>
      <w:divBdr>
        <w:top w:val="none" w:sz="0" w:space="0" w:color="auto"/>
        <w:left w:val="none" w:sz="0" w:space="0" w:color="auto"/>
        <w:bottom w:val="none" w:sz="0" w:space="0" w:color="auto"/>
        <w:right w:val="none" w:sz="0" w:space="0" w:color="auto"/>
      </w:divBdr>
    </w:div>
    <w:div w:id="156700610">
      <w:bodyDiv w:val="1"/>
      <w:marLeft w:val="0"/>
      <w:marRight w:val="0"/>
      <w:marTop w:val="0"/>
      <w:marBottom w:val="0"/>
      <w:divBdr>
        <w:top w:val="none" w:sz="0" w:space="0" w:color="auto"/>
        <w:left w:val="none" w:sz="0" w:space="0" w:color="auto"/>
        <w:bottom w:val="none" w:sz="0" w:space="0" w:color="auto"/>
        <w:right w:val="none" w:sz="0" w:space="0" w:color="auto"/>
      </w:divBdr>
    </w:div>
    <w:div w:id="156773374">
      <w:bodyDiv w:val="1"/>
      <w:marLeft w:val="0"/>
      <w:marRight w:val="0"/>
      <w:marTop w:val="0"/>
      <w:marBottom w:val="0"/>
      <w:divBdr>
        <w:top w:val="none" w:sz="0" w:space="0" w:color="auto"/>
        <w:left w:val="none" w:sz="0" w:space="0" w:color="auto"/>
        <w:bottom w:val="none" w:sz="0" w:space="0" w:color="auto"/>
        <w:right w:val="none" w:sz="0" w:space="0" w:color="auto"/>
      </w:divBdr>
    </w:div>
    <w:div w:id="156893192">
      <w:bodyDiv w:val="1"/>
      <w:marLeft w:val="0"/>
      <w:marRight w:val="0"/>
      <w:marTop w:val="0"/>
      <w:marBottom w:val="0"/>
      <w:divBdr>
        <w:top w:val="none" w:sz="0" w:space="0" w:color="auto"/>
        <w:left w:val="none" w:sz="0" w:space="0" w:color="auto"/>
        <w:bottom w:val="none" w:sz="0" w:space="0" w:color="auto"/>
        <w:right w:val="none" w:sz="0" w:space="0" w:color="auto"/>
      </w:divBdr>
    </w:div>
    <w:div w:id="156918531">
      <w:bodyDiv w:val="1"/>
      <w:marLeft w:val="0"/>
      <w:marRight w:val="0"/>
      <w:marTop w:val="0"/>
      <w:marBottom w:val="0"/>
      <w:divBdr>
        <w:top w:val="none" w:sz="0" w:space="0" w:color="auto"/>
        <w:left w:val="none" w:sz="0" w:space="0" w:color="auto"/>
        <w:bottom w:val="none" w:sz="0" w:space="0" w:color="auto"/>
        <w:right w:val="none" w:sz="0" w:space="0" w:color="auto"/>
      </w:divBdr>
    </w:div>
    <w:div w:id="156923870">
      <w:bodyDiv w:val="1"/>
      <w:marLeft w:val="0"/>
      <w:marRight w:val="0"/>
      <w:marTop w:val="0"/>
      <w:marBottom w:val="0"/>
      <w:divBdr>
        <w:top w:val="none" w:sz="0" w:space="0" w:color="auto"/>
        <w:left w:val="none" w:sz="0" w:space="0" w:color="auto"/>
        <w:bottom w:val="none" w:sz="0" w:space="0" w:color="auto"/>
        <w:right w:val="none" w:sz="0" w:space="0" w:color="auto"/>
      </w:divBdr>
    </w:div>
    <w:div w:id="156962756">
      <w:bodyDiv w:val="1"/>
      <w:marLeft w:val="0"/>
      <w:marRight w:val="0"/>
      <w:marTop w:val="0"/>
      <w:marBottom w:val="0"/>
      <w:divBdr>
        <w:top w:val="none" w:sz="0" w:space="0" w:color="auto"/>
        <w:left w:val="none" w:sz="0" w:space="0" w:color="auto"/>
        <w:bottom w:val="none" w:sz="0" w:space="0" w:color="auto"/>
        <w:right w:val="none" w:sz="0" w:space="0" w:color="auto"/>
      </w:divBdr>
    </w:div>
    <w:div w:id="157111073">
      <w:bodyDiv w:val="1"/>
      <w:marLeft w:val="0"/>
      <w:marRight w:val="0"/>
      <w:marTop w:val="0"/>
      <w:marBottom w:val="0"/>
      <w:divBdr>
        <w:top w:val="none" w:sz="0" w:space="0" w:color="auto"/>
        <w:left w:val="none" w:sz="0" w:space="0" w:color="auto"/>
        <w:bottom w:val="none" w:sz="0" w:space="0" w:color="auto"/>
        <w:right w:val="none" w:sz="0" w:space="0" w:color="auto"/>
      </w:divBdr>
    </w:div>
    <w:div w:id="157111412">
      <w:bodyDiv w:val="1"/>
      <w:marLeft w:val="0"/>
      <w:marRight w:val="0"/>
      <w:marTop w:val="0"/>
      <w:marBottom w:val="0"/>
      <w:divBdr>
        <w:top w:val="none" w:sz="0" w:space="0" w:color="auto"/>
        <w:left w:val="none" w:sz="0" w:space="0" w:color="auto"/>
        <w:bottom w:val="none" w:sz="0" w:space="0" w:color="auto"/>
        <w:right w:val="none" w:sz="0" w:space="0" w:color="auto"/>
      </w:divBdr>
    </w:div>
    <w:div w:id="157111559">
      <w:bodyDiv w:val="1"/>
      <w:marLeft w:val="0"/>
      <w:marRight w:val="0"/>
      <w:marTop w:val="0"/>
      <w:marBottom w:val="0"/>
      <w:divBdr>
        <w:top w:val="none" w:sz="0" w:space="0" w:color="auto"/>
        <w:left w:val="none" w:sz="0" w:space="0" w:color="auto"/>
        <w:bottom w:val="none" w:sz="0" w:space="0" w:color="auto"/>
        <w:right w:val="none" w:sz="0" w:space="0" w:color="auto"/>
      </w:divBdr>
    </w:div>
    <w:div w:id="157113513">
      <w:bodyDiv w:val="1"/>
      <w:marLeft w:val="0"/>
      <w:marRight w:val="0"/>
      <w:marTop w:val="0"/>
      <w:marBottom w:val="0"/>
      <w:divBdr>
        <w:top w:val="none" w:sz="0" w:space="0" w:color="auto"/>
        <w:left w:val="none" w:sz="0" w:space="0" w:color="auto"/>
        <w:bottom w:val="none" w:sz="0" w:space="0" w:color="auto"/>
        <w:right w:val="none" w:sz="0" w:space="0" w:color="auto"/>
      </w:divBdr>
    </w:div>
    <w:div w:id="157158490">
      <w:bodyDiv w:val="1"/>
      <w:marLeft w:val="0"/>
      <w:marRight w:val="0"/>
      <w:marTop w:val="0"/>
      <w:marBottom w:val="0"/>
      <w:divBdr>
        <w:top w:val="none" w:sz="0" w:space="0" w:color="auto"/>
        <w:left w:val="none" w:sz="0" w:space="0" w:color="auto"/>
        <w:bottom w:val="none" w:sz="0" w:space="0" w:color="auto"/>
        <w:right w:val="none" w:sz="0" w:space="0" w:color="auto"/>
      </w:divBdr>
    </w:div>
    <w:div w:id="157187591">
      <w:bodyDiv w:val="1"/>
      <w:marLeft w:val="0"/>
      <w:marRight w:val="0"/>
      <w:marTop w:val="0"/>
      <w:marBottom w:val="0"/>
      <w:divBdr>
        <w:top w:val="none" w:sz="0" w:space="0" w:color="auto"/>
        <w:left w:val="none" w:sz="0" w:space="0" w:color="auto"/>
        <w:bottom w:val="none" w:sz="0" w:space="0" w:color="auto"/>
        <w:right w:val="none" w:sz="0" w:space="0" w:color="auto"/>
      </w:divBdr>
    </w:div>
    <w:div w:id="157233649">
      <w:bodyDiv w:val="1"/>
      <w:marLeft w:val="0"/>
      <w:marRight w:val="0"/>
      <w:marTop w:val="0"/>
      <w:marBottom w:val="0"/>
      <w:divBdr>
        <w:top w:val="none" w:sz="0" w:space="0" w:color="auto"/>
        <w:left w:val="none" w:sz="0" w:space="0" w:color="auto"/>
        <w:bottom w:val="none" w:sz="0" w:space="0" w:color="auto"/>
        <w:right w:val="none" w:sz="0" w:space="0" w:color="auto"/>
      </w:divBdr>
    </w:div>
    <w:div w:id="157355796">
      <w:bodyDiv w:val="1"/>
      <w:marLeft w:val="0"/>
      <w:marRight w:val="0"/>
      <w:marTop w:val="0"/>
      <w:marBottom w:val="0"/>
      <w:divBdr>
        <w:top w:val="none" w:sz="0" w:space="0" w:color="auto"/>
        <w:left w:val="none" w:sz="0" w:space="0" w:color="auto"/>
        <w:bottom w:val="none" w:sz="0" w:space="0" w:color="auto"/>
        <w:right w:val="none" w:sz="0" w:space="0" w:color="auto"/>
      </w:divBdr>
    </w:div>
    <w:div w:id="157383998">
      <w:bodyDiv w:val="1"/>
      <w:marLeft w:val="0"/>
      <w:marRight w:val="0"/>
      <w:marTop w:val="0"/>
      <w:marBottom w:val="0"/>
      <w:divBdr>
        <w:top w:val="none" w:sz="0" w:space="0" w:color="auto"/>
        <w:left w:val="none" w:sz="0" w:space="0" w:color="auto"/>
        <w:bottom w:val="none" w:sz="0" w:space="0" w:color="auto"/>
        <w:right w:val="none" w:sz="0" w:space="0" w:color="auto"/>
      </w:divBdr>
    </w:div>
    <w:div w:id="157429568">
      <w:bodyDiv w:val="1"/>
      <w:marLeft w:val="0"/>
      <w:marRight w:val="0"/>
      <w:marTop w:val="0"/>
      <w:marBottom w:val="0"/>
      <w:divBdr>
        <w:top w:val="none" w:sz="0" w:space="0" w:color="auto"/>
        <w:left w:val="none" w:sz="0" w:space="0" w:color="auto"/>
        <w:bottom w:val="none" w:sz="0" w:space="0" w:color="auto"/>
        <w:right w:val="none" w:sz="0" w:space="0" w:color="auto"/>
      </w:divBdr>
    </w:div>
    <w:div w:id="157549829">
      <w:bodyDiv w:val="1"/>
      <w:marLeft w:val="0"/>
      <w:marRight w:val="0"/>
      <w:marTop w:val="0"/>
      <w:marBottom w:val="0"/>
      <w:divBdr>
        <w:top w:val="none" w:sz="0" w:space="0" w:color="auto"/>
        <w:left w:val="none" w:sz="0" w:space="0" w:color="auto"/>
        <w:bottom w:val="none" w:sz="0" w:space="0" w:color="auto"/>
        <w:right w:val="none" w:sz="0" w:space="0" w:color="auto"/>
      </w:divBdr>
    </w:div>
    <w:div w:id="157578057">
      <w:bodyDiv w:val="1"/>
      <w:marLeft w:val="0"/>
      <w:marRight w:val="0"/>
      <w:marTop w:val="0"/>
      <w:marBottom w:val="0"/>
      <w:divBdr>
        <w:top w:val="none" w:sz="0" w:space="0" w:color="auto"/>
        <w:left w:val="none" w:sz="0" w:space="0" w:color="auto"/>
        <w:bottom w:val="none" w:sz="0" w:space="0" w:color="auto"/>
        <w:right w:val="none" w:sz="0" w:space="0" w:color="auto"/>
      </w:divBdr>
    </w:div>
    <w:div w:id="157578892">
      <w:bodyDiv w:val="1"/>
      <w:marLeft w:val="0"/>
      <w:marRight w:val="0"/>
      <w:marTop w:val="0"/>
      <w:marBottom w:val="0"/>
      <w:divBdr>
        <w:top w:val="none" w:sz="0" w:space="0" w:color="auto"/>
        <w:left w:val="none" w:sz="0" w:space="0" w:color="auto"/>
        <w:bottom w:val="none" w:sz="0" w:space="0" w:color="auto"/>
        <w:right w:val="none" w:sz="0" w:space="0" w:color="auto"/>
      </w:divBdr>
    </w:div>
    <w:div w:id="157616776">
      <w:bodyDiv w:val="1"/>
      <w:marLeft w:val="0"/>
      <w:marRight w:val="0"/>
      <w:marTop w:val="0"/>
      <w:marBottom w:val="0"/>
      <w:divBdr>
        <w:top w:val="none" w:sz="0" w:space="0" w:color="auto"/>
        <w:left w:val="none" w:sz="0" w:space="0" w:color="auto"/>
        <w:bottom w:val="none" w:sz="0" w:space="0" w:color="auto"/>
        <w:right w:val="none" w:sz="0" w:space="0" w:color="auto"/>
      </w:divBdr>
    </w:div>
    <w:div w:id="157690987">
      <w:bodyDiv w:val="1"/>
      <w:marLeft w:val="0"/>
      <w:marRight w:val="0"/>
      <w:marTop w:val="0"/>
      <w:marBottom w:val="0"/>
      <w:divBdr>
        <w:top w:val="none" w:sz="0" w:space="0" w:color="auto"/>
        <w:left w:val="none" w:sz="0" w:space="0" w:color="auto"/>
        <w:bottom w:val="none" w:sz="0" w:space="0" w:color="auto"/>
        <w:right w:val="none" w:sz="0" w:space="0" w:color="auto"/>
      </w:divBdr>
    </w:div>
    <w:div w:id="157775127">
      <w:bodyDiv w:val="1"/>
      <w:marLeft w:val="0"/>
      <w:marRight w:val="0"/>
      <w:marTop w:val="0"/>
      <w:marBottom w:val="0"/>
      <w:divBdr>
        <w:top w:val="none" w:sz="0" w:space="0" w:color="auto"/>
        <w:left w:val="none" w:sz="0" w:space="0" w:color="auto"/>
        <w:bottom w:val="none" w:sz="0" w:space="0" w:color="auto"/>
        <w:right w:val="none" w:sz="0" w:space="0" w:color="auto"/>
      </w:divBdr>
    </w:div>
    <w:div w:id="157842733">
      <w:bodyDiv w:val="1"/>
      <w:marLeft w:val="0"/>
      <w:marRight w:val="0"/>
      <w:marTop w:val="0"/>
      <w:marBottom w:val="0"/>
      <w:divBdr>
        <w:top w:val="none" w:sz="0" w:space="0" w:color="auto"/>
        <w:left w:val="none" w:sz="0" w:space="0" w:color="auto"/>
        <w:bottom w:val="none" w:sz="0" w:space="0" w:color="auto"/>
        <w:right w:val="none" w:sz="0" w:space="0" w:color="auto"/>
      </w:divBdr>
    </w:div>
    <w:div w:id="157886892">
      <w:bodyDiv w:val="1"/>
      <w:marLeft w:val="0"/>
      <w:marRight w:val="0"/>
      <w:marTop w:val="0"/>
      <w:marBottom w:val="0"/>
      <w:divBdr>
        <w:top w:val="none" w:sz="0" w:space="0" w:color="auto"/>
        <w:left w:val="none" w:sz="0" w:space="0" w:color="auto"/>
        <w:bottom w:val="none" w:sz="0" w:space="0" w:color="auto"/>
        <w:right w:val="none" w:sz="0" w:space="0" w:color="auto"/>
      </w:divBdr>
    </w:div>
    <w:div w:id="157891172">
      <w:bodyDiv w:val="1"/>
      <w:marLeft w:val="0"/>
      <w:marRight w:val="0"/>
      <w:marTop w:val="0"/>
      <w:marBottom w:val="0"/>
      <w:divBdr>
        <w:top w:val="none" w:sz="0" w:space="0" w:color="auto"/>
        <w:left w:val="none" w:sz="0" w:space="0" w:color="auto"/>
        <w:bottom w:val="none" w:sz="0" w:space="0" w:color="auto"/>
        <w:right w:val="none" w:sz="0" w:space="0" w:color="auto"/>
      </w:divBdr>
    </w:div>
    <w:div w:id="157893172">
      <w:bodyDiv w:val="1"/>
      <w:marLeft w:val="0"/>
      <w:marRight w:val="0"/>
      <w:marTop w:val="0"/>
      <w:marBottom w:val="0"/>
      <w:divBdr>
        <w:top w:val="none" w:sz="0" w:space="0" w:color="auto"/>
        <w:left w:val="none" w:sz="0" w:space="0" w:color="auto"/>
        <w:bottom w:val="none" w:sz="0" w:space="0" w:color="auto"/>
        <w:right w:val="none" w:sz="0" w:space="0" w:color="auto"/>
      </w:divBdr>
    </w:div>
    <w:div w:id="157960204">
      <w:bodyDiv w:val="1"/>
      <w:marLeft w:val="0"/>
      <w:marRight w:val="0"/>
      <w:marTop w:val="0"/>
      <w:marBottom w:val="0"/>
      <w:divBdr>
        <w:top w:val="none" w:sz="0" w:space="0" w:color="auto"/>
        <w:left w:val="none" w:sz="0" w:space="0" w:color="auto"/>
        <w:bottom w:val="none" w:sz="0" w:space="0" w:color="auto"/>
        <w:right w:val="none" w:sz="0" w:space="0" w:color="auto"/>
      </w:divBdr>
    </w:div>
    <w:div w:id="157965909">
      <w:bodyDiv w:val="1"/>
      <w:marLeft w:val="0"/>
      <w:marRight w:val="0"/>
      <w:marTop w:val="0"/>
      <w:marBottom w:val="0"/>
      <w:divBdr>
        <w:top w:val="none" w:sz="0" w:space="0" w:color="auto"/>
        <w:left w:val="none" w:sz="0" w:space="0" w:color="auto"/>
        <w:bottom w:val="none" w:sz="0" w:space="0" w:color="auto"/>
        <w:right w:val="none" w:sz="0" w:space="0" w:color="auto"/>
      </w:divBdr>
    </w:div>
    <w:div w:id="157968228">
      <w:bodyDiv w:val="1"/>
      <w:marLeft w:val="0"/>
      <w:marRight w:val="0"/>
      <w:marTop w:val="0"/>
      <w:marBottom w:val="0"/>
      <w:divBdr>
        <w:top w:val="none" w:sz="0" w:space="0" w:color="auto"/>
        <w:left w:val="none" w:sz="0" w:space="0" w:color="auto"/>
        <w:bottom w:val="none" w:sz="0" w:space="0" w:color="auto"/>
        <w:right w:val="none" w:sz="0" w:space="0" w:color="auto"/>
      </w:divBdr>
    </w:div>
    <w:div w:id="158077908">
      <w:bodyDiv w:val="1"/>
      <w:marLeft w:val="0"/>
      <w:marRight w:val="0"/>
      <w:marTop w:val="0"/>
      <w:marBottom w:val="0"/>
      <w:divBdr>
        <w:top w:val="none" w:sz="0" w:space="0" w:color="auto"/>
        <w:left w:val="none" w:sz="0" w:space="0" w:color="auto"/>
        <w:bottom w:val="none" w:sz="0" w:space="0" w:color="auto"/>
        <w:right w:val="none" w:sz="0" w:space="0" w:color="auto"/>
      </w:divBdr>
    </w:div>
    <w:div w:id="158084498">
      <w:bodyDiv w:val="1"/>
      <w:marLeft w:val="0"/>
      <w:marRight w:val="0"/>
      <w:marTop w:val="0"/>
      <w:marBottom w:val="0"/>
      <w:divBdr>
        <w:top w:val="none" w:sz="0" w:space="0" w:color="auto"/>
        <w:left w:val="none" w:sz="0" w:space="0" w:color="auto"/>
        <w:bottom w:val="none" w:sz="0" w:space="0" w:color="auto"/>
        <w:right w:val="none" w:sz="0" w:space="0" w:color="auto"/>
      </w:divBdr>
    </w:div>
    <w:div w:id="158153863">
      <w:bodyDiv w:val="1"/>
      <w:marLeft w:val="0"/>
      <w:marRight w:val="0"/>
      <w:marTop w:val="0"/>
      <w:marBottom w:val="0"/>
      <w:divBdr>
        <w:top w:val="none" w:sz="0" w:space="0" w:color="auto"/>
        <w:left w:val="none" w:sz="0" w:space="0" w:color="auto"/>
        <w:bottom w:val="none" w:sz="0" w:space="0" w:color="auto"/>
        <w:right w:val="none" w:sz="0" w:space="0" w:color="auto"/>
      </w:divBdr>
    </w:div>
    <w:div w:id="158153971">
      <w:bodyDiv w:val="1"/>
      <w:marLeft w:val="0"/>
      <w:marRight w:val="0"/>
      <w:marTop w:val="0"/>
      <w:marBottom w:val="0"/>
      <w:divBdr>
        <w:top w:val="none" w:sz="0" w:space="0" w:color="auto"/>
        <w:left w:val="none" w:sz="0" w:space="0" w:color="auto"/>
        <w:bottom w:val="none" w:sz="0" w:space="0" w:color="auto"/>
        <w:right w:val="none" w:sz="0" w:space="0" w:color="auto"/>
      </w:divBdr>
    </w:div>
    <w:div w:id="158157824">
      <w:bodyDiv w:val="1"/>
      <w:marLeft w:val="0"/>
      <w:marRight w:val="0"/>
      <w:marTop w:val="0"/>
      <w:marBottom w:val="0"/>
      <w:divBdr>
        <w:top w:val="none" w:sz="0" w:space="0" w:color="auto"/>
        <w:left w:val="none" w:sz="0" w:space="0" w:color="auto"/>
        <w:bottom w:val="none" w:sz="0" w:space="0" w:color="auto"/>
        <w:right w:val="none" w:sz="0" w:space="0" w:color="auto"/>
      </w:divBdr>
    </w:div>
    <w:div w:id="158272167">
      <w:bodyDiv w:val="1"/>
      <w:marLeft w:val="0"/>
      <w:marRight w:val="0"/>
      <w:marTop w:val="0"/>
      <w:marBottom w:val="0"/>
      <w:divBdr>
        <w:top w:val="none" w:sz="0" w:space="0" w:color="auto"/>
        <w:left w:val="none" w:sz="0" w:space="0" w:color="auto"/>
        <w:bottom w:val="none" w:sz="0" w:space="0" w:color="auto"/>
        <w:right w:val="none" w:sz="0" w:space="0" w:color="auto"/>
      </w:divBdr>
    </w:div>
    <w:div w:id="158276865">
      <w:bodyDiv w:val="1"/>
      <w:marLeft w:val="0"/>
      <w:marRight w:val="0"/>
      <w:marTop w:val="0"/>
      <w:marBottom w:val="0"/>
      <w:divBdr>
        <w:top w:val="none" w:sz="0" w:space="0" w:color="auto"/>
        <w:left w:val="none" w:sz="0" w:space="0" w:color="auto"/>
        <w:bottom w:val="none" w:sz="0" w:space="0" w:color="auto"/>
        <w:right w:val="none" w:sz="0" w:space="0" w:color="auto"/>
      </w:divBdr>
    </w:div>
    <w:div w:id="158346827">
      <w:bodyDiv w:val="1"/>
      <w:marLeft w:val="0"/>
      <w:marRight w:val="0"/>
      <w:marTop w:val="0"/>
      <w:marBottom w:val="0"/>
      <w:divBdr>
        <w:top w:val="none" w:sz="0" w:space="0" w:color="auto"/>
        <w:left w:val="none" w:sz="0" w:space="0" w:color="auto"/>
        <w:bottom w:val="none" w:sz="0" w:space="0" w:color="auto"/>
        <w:right w:val="none" w:sz="0" w:space="0" w:color="auto"/>
      </w:divBdr>
    </w:div>
    <w:div w:id="158353699">
      <w:bodyDiv w:val="1"/>
      <w:marLeft w:val="0"/>
      <w:marRight w:val="0"/>
      <w:marTop w:val="0"/>
      <w:marBottom w:val="0"/>
      <w:divBdr>
        <w:top w:val="none" w:sz="0" w:space="0" w:color="auto"/>
        <w:left w:val="none" w:sz="0" w:space="0" w:color="auto"/>
        <w:bottom w:val="none" w:sz="0" w:space="0" w:color="auto"/>
        <w:right w:val="none" w:sz="0" w:space="0" w:color="auto"/>
      </w:divBdr>
    </w:div>
    <w:div w:id="158427138">
      <w:bodyDiv w:val="1"/>
      <w:marLeft w:val="0"/>
      <w:marRight w:val="0"/>
      <w:marTop w:val="0"/>
      <w:marBottom w:val="0"/>
      <w:divBdr>
        <w:top w:val="none" w:sz="0" w:space="0" w:color="auto"/>
        <w:left w:val="none" w:sz="0" w:space="0" w:color="auto"/>
        <w:bottom w:val="none" w:sz="0" w:space="0" w:color="auto"/>
        <w:right w:val="none" w:sz="0" w:space="0" w:color="auto"/>
      </w:divBdr>
    </w:div>
    <w:div w:id="158431105">
      <w:bodyDiv w:val="1"/>
      <w:marLeft w:val="0"/>
      <w:marRight w:val="0"/>
      <w:marTop w:val="0"/>
      <w:marBottom w:val="0"/>
      <w:divBdr>
        <w:top w:val="none" w:sz="0" w:space="0" w:color="auto"/>
        <w:left w:val="none" w:sz="0" w:space="0" w:color="auto"/>
        <w:bottom w:val="none" w:sz="0" w:space="0" w:color="auto"/>
        <w:right w:val="none" w:sz="0" w:space="0" w:color="auto"/>
      </w:divBdr>
    </w:div>
    <w:div w:id="158466169">
      <w:bodyDiv w:val="1"/>
      <w:marLeft w:val="0"/>
      <w:marRight w:val="0"/>
      <w:marTop w:val="0"/>
      <w:marBottom w:val="0"/>
      <w:divBdr>
        <w:top w:val="none" w:sz="0" w:space="0" w:color="auto"/>
        <w:left w:val="none" w:sz="0" w:space="0" w:color="auto"/>
        <w:bottom w:val="none" w:sz="0" w:space="0" w:color="auto"/>
        <w:right w:val="none" w:sz="0" w:space="0" w:color="auto"/>
      </w:divBdr>
    </w:div>
    <w:div w:id="158539665">
      <w:bodyDiv w:val="1"/>
      <w:marLeft w:val="0"/>
      <w:marRight w:val="0"/>
      <w:marTop w:val="0"/>
      <w:marBottom w:val="0"/>
      <w:divBdr>
        <w:top w:val="none" w:sz="0" w:space="0" w:color="auto"/>
        <w:left w:val="none" w:sz="0" w:space="0" w:color="auto"/>
        <w:bottom w:val="none" w:sz="0" w:space="0" w:color="auto"/>
        <w:right w:val="none" w:sz="0" w:space="0" w:color="auto"/>
      </w:divBdr>
    </w:div>
    <w:div w:id="158541611">
      <w:bodyDiv w:val="1"/>
      <w:marLeft w:val="0"/>
      <w:marRight w:val="0"/>
      <w:marTop w:val="0"/>
      <w:marBottom w:val="0"/>
      <w:divBdr>
        <w:top w:val="none" w:sz="0" w:space="0" w:color="auto"/>
        <w:left w:val="none" w:sz="0" w:space="0" w:color="auto"/>
        <w:bottom w:val="none" w:sz="0" w:space="0" w:color="auto"/>
        <w:right w:val="none" w:sz="0" w:space="0" w:color="auto"/>
      </w:divBdr>
    </w:div>
    <w:div w:id="158544501">
      <w:bodyDiv w:val="1"/>
      <w:marLeft w:val="0"/>
      <w:marRight w:val="0"/>
      <w:marTop w:val="0"/>
      <w:marBottom w:val="0"/>
      <w:divBdr>
        <w:top w:val="none" w:sz="0" w:space="0" w:color="auto"/>
        <w:left w:val="none" w:sz="0" w:space="0" w:color="auto"/>
        <w:bottom w:val="none" w:sz="0" w:space="0" w:color="auto"/>
        <w:right w:val="none" w:sz="0" w:space="0" w:color="auto"/>
      </w:divBdr>
    </w:div>
    <w:div w:id="158544836">
      <w:bodyDiv w:val="1"/>
      <w:marLeft w:val="0"/>
      <w:marRight w:val="0"/>
      <w:marTop w:val="0"/>
      <w:marBottom w:val="0"/>
      <w:divBdr>
        <w:top w:val="none" w:sz="0" w:space="0" w:color="auto"/>
        <w:left w:val="none" w:sz="0" w:space="0" w:color="auto"/>
        <w:bottom w:val="none" w:sz="0" w:space="0" w:color="auto"/>
        <w:right w:val="none" w:sz="0" w:space="0" w:color="auto"/>
      </w:divBdr>
    </w:div>
    <w:div w:id="158549159">
      <w:bodyDiv w:val="1"/>
      <w:marLeft w:val="0"/>
      <w:marRight w:val="0"/>
      <w:marTop w:val="0"/>
      <w:marBottom w:val="0"/>
      <w:divBdr>
        <w:top w:val="none" w:sz="0" w:space="0" w:color="auto"/>
        <w:left w:val="none" w:sz="0" w:space="0" w:color="auto"/>
        <w:bottom w:val="none" w:sz="0" w:space="0" w:color="auto"/>
        <w:right w:val="none" w:sz="0" w:space="0" w:color="auto"/>
      </w:divBdr>
    </w:div>
    <w:div w:id="158619115">
      <w:bodyDiv w:val="1"/>
      <w:marLeft w:val="0"/>
      <w:marRight w:val="0"/>
      <w:marTop w:val="0"/>
      <w:marBottom w:val="0"/>
      <w:divBdr>
        <w:top w:val="none" w:sz="0" w:space="0" w:color="auto"/>
        <w:left w:val="none" w:sz="0" w:space="0" w:color="auto"/>
        <w:bottom w:val="none" w:sz="0" w:space="0" w:color="auto"/>
        <w:right w:val="none" w:sz="0" w:space="0" w:color="auto"/>
      </w:divBdr>
    </w:div>
    <w:div w:id="158622256">
      <w:bodyDiv w:val="1"/>
      <w:marLeft w:val="0"/>
      <w:marRight w:val="0"/>
      <w:marTop w:val="0"/>
      <w:marBottom w:val="0"/>
      <w:divBdr>
        <w:top w:val="none" w:sz="0" w:space="0" w:color="auto"/>
        <w:left w:val="none" w:sz="0" w:space="0" w:color="auto"/>
        <w:bottom w:val="none" w:sz="0" w:space="0" w:color="auto"/>
        <w:right w:val="none" w:sz="0" w:space="0" w:color="auto"/>
      </w:divBdr>
    </w:div>
    <w:div w:id="158693143">
      <w:bodyDiv w:val="1"/>
      <w:marLeft w:val="0"/>
      <w:marRight w:val="0"/>
      <w:marTop w:val="0"/>
      <w:marBottom w:val="0"/>
      <w:divBdr>
        <w:top w:val="none" w:sz="0" w:space="0" w:color="auto"/>
        <w:left w:val="none" w:sz="0" w:space="0" w:color="auto"/>
        <w:bottom w:val="none" w:sz="0" w:space="0" w:color="auto"/>
        <w:right w:val="none" w:sz="0" w:space="0" w:color="auto"/>
      </w:divBdr>
    </w:div>
    <w:div w:id="158817061">
      <w:bodyDiv w:val="1"/>
      <w:marLeft w:val="0"/>
      <w:marRight w:val="0"/>
      <w:marTop w:val="0"/>
      <w:marBottom w:val="0"/>
      <w:divBdr>
        <w:top w:val="none" w:sz="0" w:space="0" w:color="auto"/>
        <w:left w:val="none" w:sz="0" w:space="0" w:color="auto"/>
        <w:bottom w:val="none" w:sz="0" w:space="0" w:color="auto"/>
        <w:right w:val="none" w:sz="0" w:space="0" w:color="auto"/>
      </w:divBdr>
    </w:div>
    <w:div w:id="158885075">
      <w:bodyDiv w:val="1"/>
      <w:marLeft w:val="0"/>
      <w:marRight w:val="0"/>
      <w:marTop w:val="0"/>
      <w:marBottom w:val="0"/>
      <w:divBdr>
        <w:top w:val="none" w:sz="0" w:space="0" w:color="auto"/>
        <w:left w:val="none" w:sz="0" w:space="0" w:color="auto"/>
        <w:bottom w:val="none" w:sz="0" w:space="0" w:color="auto"/>
        <w:right w:val="none" w:sz="0" w:space="0" w:color="auto"/>
      </w:divBdr>
    </w:div>
    <w:div w:id="158889208">
      <w:bodyDiv w:val="1"/>
      <w:marLeft w:val="0"/>
      <w:marRight w:val="0"/>
      <w:marTop w:val="0"/>
      <w:marBottom w:val="0"/>
      <w:divBdr>
        <w:top w:val="none" w:sz="0" w:space="0" w:color="auto"/>
        <w:left w:val="none" w:sz="0" w:space="0" w:color="auto"/>
        <w:bottom w:val="none" w:sz="0" w:space="0" w:color="auto"/>
        <w:right w:val="none" w:sz="0" w:space="0" w:color="auto"/>
      </w:divBdr>
    </w:div>
    <w:div w:id="158891466">
      <w:bodyDiv w:val="1"/>
      <w:marLeft w:val="0"/>
      <w:marRight w:val="0"/>
      <w:marTop w:val="0"/>
      <w:marBottom w:val="0"/>
      <w:divBdr>
        <w:top w:val="none" w:sz="0" w:space="0" w:color="auto"/>
        <w:left w:val="none" w:sz="0" w:space="0" w:color="auto"/>
        <w:bottom w:val="none" w:sz="0" w:space="0" w:color="auto"/>
        <w:right w:val="none" w:sz="0" w:space="0" w:color="auto"/>
      </w:divBdr>
    </w:div>
    <w:div w:id="158928581">
      <w:bodyDiv w:val="1"/>
      <w:marLeft w:val="0"/>
      <w:marRight w:val="0"/>
      <w:marTop w:val="0"/>
      <w:marBottom w:val="0"/>
      <w:divBdr>
        <w:top w:val="none" w:sz="0" w:space="0" w:color="auto"/>
        <w:left w:val="none" w:sz="0" w:space="0" w:color="auto"/>
        <w:bottom w:val="none" w:sz="0" w:space="0" w:color="auto"/>
        <w:right w:val="none" w:sz="0" w:space="0" w:color="auto"/>
      </w:divBdr>
    </w:div>
    <w:div w:id="158930611">
      <w:bodyDiv w:val="1"/>
      <w:marLeft w:val="0"/>
      <w:marRight w:val="0"/>
      <w:marTop w:val="0"/>
      <w:marBottom w:val="0"/>
      <w:divBdr>
        <w:top w:val="none" w:sz="0" w:space="0" w:color="auto"/>
        <w:left w:val="none" w:sz="0" w:space="0" w:color="auto"/>
        <w:bottom w:val="none" w:sz="0" w:space="0" w:color="auto"/>
        <w:right w:val="none" w:sz="0" w:space="0" w:color="auto"/>
      </w:divBdr>
    </w:div>
    <w:div w:id="159077854">
      <w:bodyDiv w:val="1"/>
      <w:marLeft w:val="0"/>
      <w:marRight w:val="0"/>
      <w:marTop w:val="0"/>
      <w:marBottom w:val="0"/>
      <w:divBdr>
        <w:top w:val="none" w:sz="0" w:space="0" w:color="auto"/>
        <w:left w:val="none" w:sz="0" w:space="0" w:color="auto"/>
        <w:bottom w:val="none" w:sz="0" w:space="0" w:color="auto"/>
        <w:right w:val="none" w:sz="0" w:space="0" w:color="auto"/>
      </w:divBdr>
    </w:div>
    <w:div w:id="159123237">
      <w:bodyDiv w:val="1"/>
      <w:marLeft w:val="0"/>
      <w:marRight w:val="0"/>
      <w:marTop w:val="0"/>
      <w:marBottom w:val="0"/>
      <w:divBdr>
        <w:top w:val="none" w:sz="0" w:space="0" w:color="auto"/>
        <w:left w:val="none" w:sz="0" w:space="0" w:color="auto"/>
        <w:bottom w:val="none" w:sz="0" w:space="0" w:color="auto"/>
        <w:right w:val="none" w:sz="0" w:space="0" w:color="auto"/>
      </w:divBdr>
    </w:div>
    <w:div w:id="159126602">
      <w:bodyDiv w:val="1"/>
      <w:marLeft w:val="0"/>
      <w:marRight w:val="0"/>
      <w:marTop w:val="0"/>
      <w:marBottom w:val="0"/>
      <w:divBdr>
        <w:top w:val="none" w:sz="0" w:space="0" w:color="auto"/>
        <w:left w:val="none" w:sz="0" w:space="0" w:color="auto"/>
        <w:bottom w:val="none" w:sz="0" w:space="0" w:color="auto"/>
        <w:right w:val="none" w:sz="0" w:space="0" w:color="auto"/>
      </w:divBdr>
    </w:div>
    <w:div w:id="159199276">
      <w:bodyDiv w:val="1"/>
      <w:marLeft w:val="0"/>
      <w:marRight w:val="0"/>
      <w:marTop w:val="0"/>
      <w:marBottom w:val="0"/>
      <w:divBdr>
        <w:top w:val="none" w:sz="0" w:space="0" w:color="auto"/>
        <w:left w:val="none" w:sz="0" w:space="0" w:color="auto"/>
        <w:bottom w:val="none" w:sz="0" w:space="0" w:color="auto"/>
        <w:right w:val="none" w:sz="0" w:space="0" w:color="auto"/>
      </w:divBdr>
    </w:div>
    <w:div w:id="159201220">
      <w:bodyDiv w:val="1"/>
      <w:marLeft w:val="0"/>
      <w:marRight w:val="0"/>
      <w:marTop w:val="0"/>
      <w:marBottom w:val="0"/>
      <w:divBdr>
        <w:top w:val="none" w:sz="0" w:space="0" w:color="auto"/>
        <w:left w:val="none" w:sz="0" w:space="0" w:color="auto"/>
        <w:bottom w:val="none" w:sz="0" w:space="0" w:color="auto"/>
        <w:right w:val="none" w:sz="0" w:space="0" w:color="auto"/>
      </w:divBdr>
    </w:div>
    <w:div w:id="159272233">
      <w:bodyDiv w:val="1"/>
      <w:marLeft w:val="0"/>
      <w:marRight w:val="0"/>
      <w:marTop w:val="0"/>
      <w:marBottom w:val="0"/>
      <w:divBdr>
        <w:top w:val="none" w:sz="0" w:space="0" w:color="auto"/>
        <w:left w:val="none" w:sz="0" w:space="0" w:color="auto"/>
        <w:bottom w:val="none" w:sz="0" w:space="0" w:color="auto"/>
        <w:right w:val="none" w:sz="0" w:space="0" w:color="auto"/>
      </w:divBdr>
    </w:div>
    <w:div w:id="159275231">
      <w:bodyDiv w:val="1"/>
      <w:marLeft w:val="0"/>
      <w:marRight w:val="0"/>
      <w:marTop w:val="0"/>
      <w:marBottom w:val="0"/>
      <w:divBdr>
        <w:top w:val="none" w:sz="0" w:space="0" w:color="auto"/>
        <w:left w:val="none" w:sz="0" w:space="0" w:color="auto"/>
        <w:bottom w:val="none" w:sz="0" w:space="0" w:color="auto"/>
        <w:right w:val="none" w:sz="0" w:space="0" w:color="auto"/>
      </w:divBdr>
    </w:div>
    <w:div w:id="159392155">
      <w:bodyDiv w:val="1"/>
      <w:marLeft w:val="0"/>
      <w:marRight w:val="0"/>
      <w:marTop w:val="0"/>
      <w:marBottom w:val="0"/>
      <w:divBdr>
        <w:top w:val="none" w:sz="0" w:space="0" w:color="auto"/>
        <w:left w:val="none" w:sz="0" w:space="0" w:color="auto"/>
        <w:bottom w:val="none" w:sz="0" w:space="0" w:color="auto"/>
        <w:right w:val="none" w:sz="0" w:space="0" w:color="auto"/>
      </w:divBdr>
    </w:div>
    <w:div w:id="159394709">
      <w:bodyDiv w:val="1"/>
      <w:marLeft w:val="0"/>
      <w:marRight w:val="0"/>
      <w:marTop w:val="0"/>
      <w:marBottom w:val="0"/>
      <w:divBdr>
        <w:top w:val="none" w:sz="0" w:space="0" w:color="auto"/>
        <w:left w:val="none" w:sz="0" w:space="0" w:color="auto"/>
        <w:bottom w:val="none" w:sz="0" w:space="0" w:color="auto"/>
        <w:right w:val="none" w:sz="0" w:space="0" w:color="auto"/>
      </w:divBdr>
    </w:div>
    <w:div w:id="159397334">
      <w:bodyDiv w:val="1"/>
      <w:marLeft w:val="0"/>
      <w:marRight w:val="0"/>
      <w:marTop w:val="0"/>
      <w:marBottom w:val="0"/>
      <w:divBdr>
        <w:top w:val="none" w:sz="0" w:space="0" w:color="auto"/>
        <w:left w:val="none" w:sz="0" w:space="0" w:color="auto"/>
        <w:bottom w:val="none" w:sz="0" w:space="0" w:color="auto"/>
        <w:right w:val="none" w:sz="0" w:space="0" w:color="auto"/>
      </w:divBdr>
    </w:div>
    <w:div w:id="159538881">
      <w:bodyDiv w:val="1"/>
      <w:marLeft w:val="0"/>
      <w:marRight w:val="0"/>
      <w:marTop w:val="0"/>
      <w:marBottom w:val="0"/>
      <w:divBdr>
        <w:top w:val="none" w:sz="0" w:space="0" w:color="auto"/>
        <w:left w:val="none" w:sz="0" w:space="0" w:color="auto"/>
        <w:bottom w:val="none" w:sz="0" w:space="0" w:color="auto"/>
        <w:right w:val="none" w:sz="0" w:space="0" w:color="auto"/>
      </w:divBdr>
    </w:div>
    <w:div w:id="159545641">
      <w:bodyDiv w:val="1"/>
      <w:marLeft w:val="0"/>
      <w:marRight w:val="0"/>
      <w:marTop w:val="0"/>
      <w:marBottom w:val="0"/>
      <w:divBdr>
        <w:top w:val="none" w:sz="0" w:space="0" w:color="auto"/>
        <w:left w:val="none" w:sz="0" w:space="0" w:color="auto"/>
        <w:bottom w:val="none" w:sz="0" w:space="0" w:color="auto"/>
        <w:right w:val="none" w:sz="0" w:space="0" w:color="auto"/>
      </w:divBdr>
    </w:div>
    <w:div w:id="159546720">
      <w:bodyDiv w:val="1"/>
      <w:marLeft w:val="0"/>
      <w:marRight w:val="0"/>
      <w:marTop w:val="0"/>
      <w:marBottom w:val="0"/>
      <w:divBdr>
        <w:top w:val="none" w:sz="0" w:space="0" w:color="auto"/>
        <w:left w:val="none" w:sz="0" w:space="0" w:color="auto"/>
        <w:bottom w:val="none" w:sz="0" w:space="0" w:color="auto"/>
        <w:right w:val="none" w:sz="0" w:space="0" w:color="auto"/>
      </w:divBdr>
    </w:div>
    <w:div w:id="159582464">
      <w:bodyDiv w:val="1"/>
      <w:marLeft w:val="0"/>
      <w:marRight w:val="0"/>
      <w:marTop w:val="0"/>
      <w:marBottom w:val="0"/>
      <w:divBdr>
        <w:top w:val="none" w:sz="0" w:space="0" w:color="auto"/>
        <w:left w:val="none" w:sz="0" w:space="0" w:color="auto"/>
        <w:bottom w:val="none" w:sz="0" w:space="0" w:color="auto"/>
        <w:right w:val="none" w:sz="0" w:space="0" w:color="auto"/>
      </w:divBdr>
    </w:div>
    <w:div w:id="159657150">
      <w:bodyDiv w:val="1"/>
      <w:marLeft w:val="0"/>
      <w:marRight w:val="0"/>
      <w:marTop w:val="0"/>
      <w:marBottom w:val="0"/>
      <w:divBdr>
        <w:top w:val="none" w:sz="0" w:space="0" w:color="auto"/>
        <w:left w:val="none" w:sz="0" w:space="0" w:color="auto"/>
        <w:bottom w:val="none" w:sz="0" w:space="0" w:color="auto"/>
        <w:right w:val="none" w:sz="0" w:space="0" w:color="auto"/>
      </w:divBdr>
    </w:div>
    <w:div w:id="159736018">
      <w:bodyDiv w:val="1"/>
      <w:marLeft w:val="0"/>
      <w:marRight w:val="0"/>
      <w:marTop w:val="0"/>
      <w:marBottom w:val="0"/>
      <w:divBdr>
        <w:top w:val="none" w:sz="0" w:space="0" w:color="auto"/>
        <w:left w:val="none" w:sz="0" w:space="0" w:color="auto"/>
        <w:bottom w:val="none" w:sz="0" w:space="0" w:color="auto"/>
        <w:right w:val="none" w:sz="0" w:space="0" w:color="auto"/>
      </w:divBdr>
    </w:div>
    <w:div w:id="159740740">
      <w:bodyDiv w:val="1"/>
      <w:marLeft w:val="0"/>
      <w:marRight w:val="0"/>
      <w:marTop w:val="0"/>
      <w:marBottom w:val="0"/>
      <w:divBdr>
        <w:top w:val="none" w:sz="0" w:space="0" w:color="auto"/>
        <w:left w:val="none" w:sz="0" w:space="0" w:color="auto"/>
        <w:bottom w:val="none" w:sz="0" w:space="0" w:color="auto"/>
        <w:right w:val="none" w:sz="0" w:space="0" w:color="auto"/>
      </w:divBdr>
    </w:div>
    <w:div w:id="159781454">
      <w:bodyDiv w:val="1"/>
      <w:marLeft w:val="0"/>
      <w:marRight w:val="0"/>
      <w:marTop w:val="0"/>
      <w:marBottom w:val="0"/>
      <w:divBdr>
        <w:top w:val="none" w:sz="0" w:space="0" w:color="auto"/>
        <w:left w:val="none" w:sz="0" w:space="0" w:color="auto"/>
        <w:bottom w:val="none" w:sz="0" w:space="0" w:color="auto"/>
        <w:right w:val="none" w:sz="0" w:space="0" w:color="auto"/>
      </w:divBdr>
    </w:div>
    <w:div w:id="159783782">
      <w:bodyDiv w:val="1"/>
      <w:marLeft w:val="0"/>
      <w:marRight w:val="0"/>
      <w:marTop w:val="0"/>
      <w:marBottom w:val="0"/>
      <w:divBdr>
        <w:top w:val="none" w:sz="0" w:space="0" w:color="auto"/>
        <w:left w:val="none" w:sz="0" w:space="0" w:color="auto"/>
        <w:bottom w:val="none" w:sz="0" w:space="0" w:color="auto"/>
        <w:right w:val="none" w:sz="0" w:space="0" w:color="auto"/>
      </w:divBdr>
    </w:div>
    <w:div w:id="159808233">
      <w:bodyDiv w:val="1"/>
      <w:marLeft w:val="0"/>
      <w:marRight w:val="0"/>
      <w:marTop w:val="0"/>
      <w:marBottom w:val="0"/>
      <w:divBdr>
        <w:top w:val="none" w:sz="0" w:space="0" w:color="auto"/>
        <w:left w:val="none" w:sz="0" w:space="0" w:color="auto"/>
        <w:bottom w:val="none" w:sz="0" w:space="0" w:color="auto"/>
        <w:right w:val="none" w:sz="0" w:space="0" w:color="auto"/>
      </w:divBdr>
    </w:div>
    <w:div w:id="159854724">
      <w:bodyDiv w:val="1"/>
      <w:marLeft w:val="0"/>
      <w:marRight w:val="0"/>
      <w:marTop w:val="0"/>
      <w:marBottom w:val="0"/>
      <w:divBdr>
        <w:top w:val="none" w:sz="0" w:space="0" w:color="auto"/>
        <w:left w:val="none" w:sz="0" w:space="0" w:color="auto"/>
        <w:bottom w:val="none" w:sz="0" w:space="0" w:color="auto"/>
        <w:right w:val="none" w:sz="0" w:space="0" w:color="auto"/>
      </w:divBdr>
    </w:div>
    <w:div w:id="159926184">
      <w:bodyDiv w:val="1"/>
      <w:marLeft w:val="0"/>
      <w:marRight w:val="0"/>
      <w:marTop w:val="0"/>
      <w:marBottom w:val="0"/>
      <w:divBdr>
        <w:top w:val="none" w:sz="0" w:space="0" w:color="auto"/>
        <w:left w:val="none" w:sz="0" w:space="0" w:color="auto"/>
        <w:bottom w:val="none" w:sz="0" w:space="0" w:color="auto"/>
        <w:right w:val="none" w:sz="0" w:space="0" w:color="auto"/>
      </w:divBdr>
    </w:div>
    <w:div w:id="159931215">
      <w:bodyDiv w:val="1"/>
      <w:marLeft w:val="0"/>
      <w:marRight w:val="0"/>
      <w:marTop w:val="0"/>
      <w:marBottom w:val="0"/>
      <w:divBdr>
        <w:top w:val="none" w:sz="0" w:space="0" w:color="auto"/>
        <w:left w:val="none" w:sz="0" w:space="0" w:color="auto"/>
        <w:bottom w:val="none" w:sz="0" w:space="0" w:color="auto"/>
        <w:right w:val="none" w:sz="0" w:space="0" w:color="auto"/>
      </w:divBdr>
    </w:div>
    <w:div w:id="160047696">
      <w:bodyDiv w:val="1"/>
      <w:marLeft w:val="0"/>
      <w:marRight w:val="0"/>
      <w:marTop w:val="0"/>
      <w:marBottom w:val="0"/>
      <w:divBdr>
        <w:top w:val="none" w:sz="0" w:space="0" w:color="auto"/>
        <w:left w:val="none" w:sz="0" w:space="0" w:color="auto"/>
        <w:bottom w:val="none" w:sz="0" w:space="0" w:color="auto"/>
        <w:right w:val="none" w:sz="0" w:space="0" w:color="auto"/>
      </w:divBdr>
    </w:div>
    <w:div w:id="160119739">
      <w:bodyDiv w:val="1"/>
      <w:marLeft w:val="0"/>
      <w:marRight w:val="0"/>
      <w:marTop w:val="0"/>
      <w:marBottom w:val="0"/>
      <w:divBdr>
        <w:top w:val="none" w:sz="0" w:space="0" w:color="auto"/>
        <w:left w:val="none" w:sz="0" w:space="0" w:color="auto"/>
        <w:bottom w:val="none" w:sz="0" w:space="0" w:color="auto"/>
        <w:right w:val="none" w:sz="0" w:space="0" w:color="auto"/>
      </w:divBdr>
    </w:div>
    <w:div w:id="160124152">
      <w:bodyDiv w:val="1"/>
      <w:marLeft w:val="0"/>
      <w:marRight w:val="0"/>
      <w:marTop w:val="0"/>
      <w:marBottom w:val="0"/>
      <w:divBdr>
        <w:top w:val="none" w:sz="0" w:space="0" w:color="auto"/>
        <w:left w:val="none" w:sz="0" w:space="0" w:color="auto"/>
        <w:bottom w:val="none" w:sz="0" w:space="0" w:color="auto"/>
        <w:right w:val="none" w:sz="0" w:space="0" w:color="auto"/>
      </w:divBdr>
    </w:div>
    <w:div w:id="160125496">
      <w:bodyDiv w:val="1"/>
      <w:marLeft w:val="0"/>
      <w:marRight w:val="0"/>
      <w:marTop w:val="0"/>
      <w:marBottom w:val="0"/>
      <w:divBdr>
        <w:top w:val="none" w:sz="0" w:space="0" w:color="auto"/>
        <w:left w:val="none" w:sz="0" w:space="0" w:color="auto"/>
        <w:bottom w:val="none" w:sz="0" w:space="0" w:color="auto"/>
        <w:right w:val="none" w:sz="0" w:space="0" w:color="auto"/>
      </w:divBdr>
    </w:div>
    <w:div w:id="160170308">
      <w:bodyDiv w:val="1"/>
      <w:marLeft w:val="0"/>
      <w:marRight w:val="0"/>
      <w:marTop w:val="0"/>
      <w:marBottom w:val="0"/>
      <w:divBdr>
        <w:top w:val="none" w:sz="0" w:space="0" w:color="auto"/>
        <w:left w:val="none" w:sz="0" w:space="0" w:color="auto"/>
        <w:bottom w:val="none" w:sz="0" w:space="0" w:color="auto"/>
        <w:right w:val="none" w:sz="0" w:space="0" w:color="auto"/>
      </w:divBdr>
    </w:div>
    <w:div w:id="160197483">
      <w:bodyDiv w:val="1"/>
      <w:marLeft w:val="0"/>
      <w:marRight w:val="0"/>
      <w:marTop w:val="0"/>
      <w:marBottom w:val="0"/>
      <w:divBdr>
        <w:top w:val="none" w:sz="0" w:space="0" w:color="auto"/>
        <w:left w:val="none" w:sz="0" w:space="0" w:color="auto"/>
        <w:bottom w:val="none" w:sz="0" w:space="0" w:color="auto"/>
        <w:right w:val="none" w:sz="0" w:space="0" w:color="auto"/>
      </w:divBdr>
    </w:div>
    <w:div w:id="160200780">
      <w:bodyDiv w:val="1"/>
      <w:marLeft w:val="0"/>
      <w:marRight w:val="0"/>
      <w:marTop w:val="0"/>
      <w:marBottom w:val="0"/>
      <w:divBdr>
        <w:top w:val="none" w:sz="0" w:space="0" w:color="auto"/>
        <w:left w:val="none" w:sz="0" w:space="0" w:color="auto"/>
        <w:bottom w:val="none" w:sz="0" w:space="0" w:color="auto"/>
        <w:right w:val="none" w:sz="0" w:space="0" w:color="auto"/>
      </w:divBdr>
    </w:div>
    <w:div w:id="160240599">
      <w:bodyDiv w:val="1"/>
      <w:marLeft w:val="0"/>
      <w:marRight w:val="0"/>
      <w:marTop w:val="0"/>
      <w:marBottom w:val="0"/>
      <w:divBdr>
        <w:top w:val="none" w:sz="0" w:space="0" w:color="auto"/>
        <w:left w:val="none" w:sz="0" w:space="0" w:color="auto"/>
        <w:bottom w:val="none" w:sz="0" w:space="0" w:color="auto"/>
        <w:right w:val="none" w:sz="0" w:space="0" w:color="auto"/>
      </w:divBdr>
    </w:div>
    <w:div w:id="160245822">
      <w:bodyDiv w:val="1"/>
      <w:marLeft w:val="0"/>
      <w:marRight w:val="0"/>
      <w:marTop w:val="0"/>
      <w:marBottom w:val="0"/>
      <w:divBdr>
        <w:top w:val="none" w:sz="0" w:space="0" w:color="auto"/>
        <w:left w:val="none" w:sz="0" w:space="0" w:color="auto"/>
        <w:bottom w:val="none" w:sz="0" w:space="0" w:color="auto"/>
        <w:right w:val="none" w:sz="0" w:space="0" w:color="auto"/>
      </w:divBdr>
    </w:div>
    <w:div w:id="160245831">
      <w:bodyDiv w:val="1"/>
      <w:marLeft w:val="0"/>
      <w:marRight w:val="0"/>
      <w:marTop w:val="0"/>
      <w:marBottom w:val="0"/>
      <w:divBdr>
        <w:top w:val="none" w:sz="0" w:space="0" w:color="auto"/>
        <w:left w:val="none" w:sz="0" w:space="0" w:color="auto"/>
        <w:bottom w:val="none" w:sz="0" w:space="0" w:color="auto"/>
        <w:right w:val="none" w:sz="0" w:space="0" w:color="auto"/>
      </w:divBdr>
    </w:div>
    <w:div w:id="160312358">
      <w:bodyDiv w:val="1"/>
      <w:marLeft w:val="0"/>
      <w:marRight w:val="0"/>
      <w:marTop w:val="0"/>
      <w:marBottom w:val="0"/>
      <w:divBdr>
        <w:top w:val="none" w:sz="0" w:space="0" w:color="auto"/>
        <w:left w:val="none" w:sz="0" w:space="0" w:color="auto"/>
        <w:bottom w:val="none" w:sz="0" w:space="0" w:color="auto"/>
        <w:right w:val="none" w:sz="0" w:space="0" w:color="auto"/>
      </w:divBdr>
    </w:div>
    <w:div w:id="160320975">
      <w:bodyDiv w:val="1"/>
      <w:marLeft w:val="0"/>
      <w:marRight w:val="0"/>
      <w:marTop w:val="0"/>
      <w:marBottom w:val="0"/>
      <w:divBdr>
        <w:top w:val="none" w:sz="0" w:space="0" w:color="auto"/>
        <w:left w:val="none" w:sz="0" w:space="0" w:color="auto"/>
        <w:bottom w:val="none" w:sz="0" w:space="0" w:color="auto"/>
        <w:right w:val="none" w:sz="0" w:space="0" w:color="auto"/>
      </w:divBdr>
    </w:div>
    <w:div w:id="160388305">
      <w:bodyDiv w:val="1"/>
      <w:marLeft w:val="0"/>
      <w:marRight w:val="0"/>
      <w:marTop w:val="0"/>
      <w:marBottom w:val="0"/>
      <w:divBdr>
        <w:top w:val="none" w:sz="0" w:space="0" w:color="auto"/>
        <w:left w:val="none" w:sz="0" w:space="0" w:color="auto"/>
        <w:bottom w:val="none" w:sz="0" w:space="0" w:color="auto"/>
        <w:right w:val="none" w:sz="0" w:space="0" w:color="auto"/>
      </w:divBdr>
    </w:div>
    <w:div w:id="160388798">
      <w:bodyDiv w:val="1"/>
      <w:marLeft w:val="0"/>
      <w:marRight w:val="0"/>
      <w:marTop w:val="0"/>
      <w:marBottom w:val="0"/>
      <w:divBdr>
        <w:top w:val="none" w:sz="0" w:space="0" w:color="auto"/>
        <w:left w:val="none" w:sz="0" w:space="0" w:color="auto"/>
        <w:bottom w:val="none" w:sz="0" w:space="0" w:color="auto"/>
        <w:right w:val="none" w:sz="0" w:space="0" w:color="auto"/>
      </w:divBdr>
    </w:div>
    <w:div w:id="160389507">
      <w:bodyDiv w:val="1"/>
      <w:marLeft w:val="0"/>
      <w:marRight w:val="0"/>
      <w:marTop w:val="0"/>
      <w:marBottom w:val="0"/>
      <w:divBdr>
        <w:top w:val="none" w:sz="0" w:space="0" w:color="auto"/>
        <w:left w:val="none" w:sz="0" w:space="0" w:color="auto"/>
        <w:bottom w:val="none" w:sz="0" w:space="0" w:color="auto"/>
        <w:right w:val="none" w:sz="0" w:space="0" w:color="auto"/>
      </w:divBdr>
    </w:div>
    <w:div w:id="160393020">
      <w:bodyDiv w:val="1"/>
      <w:marLeft w:val="0"/>
      <w:marRight w:val="0"/>
      <w:marTop w:val="0"/>
      <w:marBottom w:val="0"/>
      <w:divBdr>
        <w:top w:val="none" w:sz="0" w:space="0" w:color="auto"/>
        <w:left w:val="none" w:sz="0" w:space="0" w:color="auto"/>
        <w:bottom w:val="none" w:sz="0" w:space="0" w:color="auto"/>
        <w:right w:val="none" w:sz="0" w:space="0" w:color="auto"/>
      </w:divBdr>
    </w:div>
    <w:div w:id="160393606">
      <w:bodyDiv w:val="1"/>
      <w:marLeft w:val="0"/>
      <w:marRight w:val="0"/>
      <w:marTop w:val="0"/>
      <w:marBottom w:val="0"/>
      <w:divBdr>
        <w:top w:val="none" w:sz="0" w:space="0" w:color="auto"/>
        <w:left w:val="none" w:sz="0" w:space="0" w:color="auto"/>
        <w:bottom w:val="none" w:sz="0" w:space="0" w:color="auto"/>
        <w:right w:val="none" w:sz="0" w:space="0" w:color="auto"/>
      </w:divBdr>
    </w:div>
    <w:div w:id="160510958">
      <w:bodyDiv w:val="1"/>
      <w:marLeft w:val="0"/>
      <w:marRight w:val="0"/>
      <w:marTop w:val="0"/>
      <w:marBottom w:val="0"/>
      <w:divBdr>
        <w:top w:val="none" w:sz="0" w:space="0" w:color="auto"/>
        <w:left w:val="none" w:sz="0" w:space="0" w:color="auto"/>
        <w:bottom w:val="none" w:sz="0" w:space="0" w:color="auto"/>
        <w:right w:val="none" w:sz="0" w:space="0" w:color="auto"/>
      </w:divBdr>
    </w:div>
    <w:div w:id="160513154">
      <w:bodyDiv w:val="1"/>
      <w:marLeft w:val="0"/>
      <w:marRight w:val="0"/>
      <w:marTop w:val="0"/>
      <w:marBottom w:val="0"/>
      <w:divBdr>
        <w:top w:val="none" w:sz="0" w:space="0" w:color="auto"/>
        <w:left w:val="none" w:sz="0" w:space="0" w:color="auto"/>
        <w:bottom w:val="none" w:sz="0" w:space="0" w:color="auto"/>
        <w:right w:val="none" w:sz="0" w:space="0" w:color="auto"/>
      </w:divBdr>
    </w:div>
    <w:div w:id="160630669">
      <w:bodyDiv w:val="1"/>
      <w:marLeft w:val="0"/>
      <w:marRight w:val="0"/>
      <w:marTop w:val="0"/>
      <w:marBottom w:val="0"/>
      <w:divBdr>
        <w:top w:val="none" w:sz="0" w:space="0" w:color="auto"/>
        <w:left w:val="none" w:sz="0" w:space="0" w:color="auto"/>
        <w:bottom w:val="none" w:sz="0" w:space="0" w:color="auto"/>
        <w:right w:val="none" w:sz="0" w:space="0" w:color="auto"/>
      </w:divBdr>
    </w:div>
    <w:div w:id="160703087">
      <w:bodyDiv w:val="1"/>
      <w:marLeft w:val="0"/>
      <w:marRight w:val="0"/>
      <w:marTop w:val="0"/>
      <w:marBottom w:val="0"/>
      <w:divBdr>
        <w:top w:val="none" w:sz="0" w:space="0" w:color="auto"/>
        <w:left w:val="none" w:sz="0" w:space="0" w:color="auto"/>
        <w:bottom w:val="none" w:sz="0" w:space="0" w:color="auto"/>
        <w:right w:val="none" w:sz="0" w:space="0" w:color="auto"/>
      </w:divBdr>
    </w:div>
    <w:div w:id="160704294">
      <w:bodyDiv w:val="1"/>
      <w:marLeft w:val="0"/>
      <w:marRight w:val="0"/>
      <w:marTop w:val="0"/>
      <w:marBottom w:val="0"/>
      <w:divBdr>
        <w:top w:val="none" w:sz="0" w:space="0" w:color="auto"/>
        <w:left w:val="none" w:sz="0" w:space="0" w:color="auto"/>
        <w:bottom w:val="none" w:sz="0" w:space="0" w:color="auto"/>
        <w:right w:val="none" w:sz="0" w:space="0" w:color="auto"/>
      </w:divBdr>
    </w:div>
    <w:div w:id="160705190">
      <w:bodyDiv w:val="1"/>
      <w:marLeft w:val="0"/>
      <w:marRight w:val="0"/>
      <w:marTop w:val="0"/>
      <w:marBottom w:val="0"/>
      <w:divBdr>
        <w:top w:val="none" w:sz="0" w:space="0" w:color="auto"/>
        <w:left w:val="none" w:sz="0" w:space="0" w:color="auto"/>
        <w:bottom w:val="none" w:sz="0" w:space="0" w:color="auto"/>
        <w:right w:val="none" w:sz="0" w:space="0" w:color="auto"/>
      </w:divBdr>
    </w:div>
    <w:div w:id="160774712">
      <w:bodyDiv w:val="1"/>
      <w:marLeft w:val="0"/>
      <w:marRight w:val="0"/>
      <w:marTop w:val="0"/>
      <w:marBottom w:val="0"/>
      <w:divBdr>
        <w:top w:val="none" w:sz="0" w:space="0" w:color="auto"/>
        <w:left w:val="none" w:sz="0" w:space="0" w:color="auto"/>
        <w:bottom w:val="none" w:sz="0" w:space="0" w:color="auto"/>
        <w:right w:val="none" w:sz="0" w:space="0" w:color="auto"/>
      </w:divBdr>
    </w:div>
    <w:div w:id="160782633">
      <w:bodyDiv w:val="1"/>
      <w:marLeft w:val="0"/>
      <w:marRight w:val="0"/>
      <w:marTop w:val="0"/>
      <w:marBottom w:val="0"/>
      <w:divBdr>
        <w:top w:val="none" w:sz="0" w:space="0" w:color="auto"/>
        <w:left w:val="none" w:sz="0" w:space="0" w:color="auto"/>
        <w:bottom w:val="none" w:sz="0" w:space="0" w:color="auto"/>
        <w:right w:val="none" w:sz="0" w:space="0" w:color="auto"/>
      </w:divBdr>
    </w:div>
    <w:div w:id="160783073">
      <w:bodyDiv w:val="1"/>
      <w:marLeft w:val="0"/>
      <w:marRight w:val="0"/>
      <w:marTop w:val="0"/>
      <w:marBottom w:val="0"/>
      <w:divBdr>
        <w:top w:val="none" w:sz="0" w:space="0" w:color="auto"/>
        <w:left w:val="none" w:sz="0" w:space="0" w:color="auto"/>
        <w:bottom w:val="none" w:sz="0" w:space="0" w:color="auto"/>
        <w:right w:val="none" w:sz="0" w:space="0" w:color="auto"/>
      </w:divBdr>
    </w:div>
    <w:div w:id="160855022">
      <w:bodyDiv w:val="1"/>
      <w:marLeft w:val="0"/>
      <w:marRight w:val="0"/>
      <w:marTop w:val="0"/>
      <w:marBottom w:val="0"/>
      <w:divBdr>
        <w:top w:val="none" w:sz="0" w:space="0" w:color="auto"/>
        <w:left w:val="none" w:sz="0" w:space="0" w:color="auto"/>
        <w:bottom w:val="none" w:sz="0" w:space="0" w:color="auto"/>
        <w:right w:val="none" w:sz="0" w:space="0" w:color="auto"/>
      </w:divBdr>
    </w:div>
    <w:div w:id="160857764">
      <w:bodyDiv w:val="1"/>
      <w:marLeft w:val="0"/>
      <w:marRight w:val="0"/>
      <w:marTop w:val="0"/>
      <w:marBottom w:val="0"/>
      <w:divBdr>
        <w:top w:val="none" w:sz="0" w:space="0" w:color="auto"/>
        <w:left w:val="none" w:sz="0" w:space="0" w:color="auto"/>
        <w:bottom w:val="none" w:sz="0" w:space="0" w:color="auto"/>
        <w:right w:val="none" w:sz="0" w:space="0" w:color="auto"/>
      </w:divBdr>
    </w:div>
    <w:div w:id="160896856">
      <w:bodyDiv w:val="1"/>
      <w:marLeft w:val="0"/>
      <w:marRight w:val="0"/>
      <w:marTop w:val="0"/>
      <w:marBottom w:val="0"/>
      <w:divBdr>
        <w:top w:val="none" w:sz="0" w:space="0" w:color="auto"/>
        <w:left w:val="none" w:sz="0" w:space="0" w:color="auto"/>
        <w:bottom w:val="none" w:sz="0" w:space="0" w:color="auto"/>
        <w:right w:val="none" w:sz="0" w:space="0" w:color="auto"/>
      </w:divBdr>
    </w:div>
    <w:div w:id="160900680">
      <w:bodyDiv w:val="1"/>
      <w:marLeft w:val="0"/>
      <w:marRight w:val="0"/>
      <w:marTop w:val="0"/>
      <w:marBottom w:val="0"/>
      <w:divBdr>
        <w:top w:val="none" w:sz="0" w:space="0" w:color="auto"/>
        <w:left w:val="none" w:sz="0" w:space="0" w:color="auto"/>
        <w:bottom w:val="none" w:sz="0" w:space="0" w:color="auto"/>
        <w:right w:val="none" w:sz="0" w:space="0" w:color="auto"/>
      </w:divBdr>
    </w:div>
    <w:div w:id="160972434">
      <w:bodyDiv w:val="1"/>
      <w:marLeft w:val="0"/>
      <w:marRight w:val="0"/>
      <w:marTop w:val="0"/>
      <w:marBottom w:val="0"/>
      <w:divBdr>
        <w:top w:val="none" w:sz="0" w:space="0" w:color="auto"/>
        <w:left w:val="none" w:sz="0" w:space="0" w:color="auto"/>
        <w:bottom w:val="none" w:sz="0" w:space="0" w:color="auto"/>
        <w:right w:val="none" w:sz="0" w:space="0" w:color="auto"/>
      </w:divBdr>
    </w:div>
    <w:div w:id="160975206">
      <w:bodyDiv w:val="1"/>
      <w:marLeft w:val="0"/>
      <w:marRight w:val="0"/>
      <w:marTop w:val="0"/>
      <w:marBottom w:val="0"/>
      <w:divBdr>
        <w:top w:val="none" w:sz="0" w:space="0" w:color="auto"/>
        <w:left w:val="none" w:sz="0" w:space="0" w:color="auto"/>
        <w:bottom w:val="none" w:sz="0" w:space="0" w:color="auto"/>
        <w:right w:val="none" w:sz="0" w:space="0" w:color="auto"/>
      </w:divBdr>
    </w:div>
    <w:div w:id="160976247">
      <w:bodyDiv w:val="1"/>
      <w:marLeft w:val="0"/>
      <w:marRight w:val="0"/>
      <w:marTop w:val="0"/>
      <w:marBottom w:val="0"/>
      <w:divBdr>
        <w:top w:val="none" w:sz="0" w:space="0" w:color="auto"/>
        <w:left w:val="none" w:sz="0" w:space="0" w:color="auto"/>
        <w:bottom w:val="none" w:sz="0" w:space="0" w:color="auto"/>
        <w:right w:val="none" w:sz="0" w:space="0" w:color="auto"/>
      </w:divBdr>
    </w:div>
    <w:div w:id="161092528">
      <w:bodyDiv w:val="1"/>
      <w:marLeft w:val="0"/>
      <w:marRight w:val="0"/>
      <w:marTop w:val="0"/>
      <w:marBottom w:val="0"/>
      <w:divBdr>
        <w:top w:val="none" w:sz="0" w:space="0" w:color="auto"/>
        <w:left w:val="none" w:sz="0" w:space="0" w:color="auto"/>
        <w:bottom w:val="none" w:sz="0" w:space="0" w:color="auto"/>
        <w:right w:val="none" w:sz="0" w:space="0" w:color="auto"/>
      </w:divBdr>
    </w:div>
    <w:div w:id="161118305">
      <w:bodyDiv w:val="1"/>
      <w:marLeft w:val="0"/>
      <w:marRight w:val="0"/>
      <w:marTop w:val="0"/>
      <w:marBottom w:val="0"/>
      <w:divBdr>
        <w:top w:val="none" w:sz="0" w:space="0" w:color="auto"/>
        <w:left w:val="none" w:sz="0" w:space="0" w:color="auto"/>
        <w:bottom w:val="none" w:sz="0" w:space="0" w:color="auto"/>
        <w:right w:val="none" w:sz="0" w:space="0" w:color="auto"/>
      </w:divBdr>
    </w:div>
    <w:div w:id="161239417">
      <w:bodyDiv w:val="1"/>
      <w:marLeft w:val="0"/>
      <w:marRight w:val="0"/>
      <w:marTop w:val="0"/>
      <w:marBottom w:val="0"/>
      <w:divBdr>
        <w:top w:val="none" w:sz="0" w:space="0" w:color="auto"/>
        <w:left w:val="none" w:sz="0" w:space="0" w:color="auto"/>
        <w:bottom w:val="none" w:sz="0" w:space="0" w:color="auto"/>
        <w:right w:val="none" w:sz="0" w:space="0" w:color="auto"/>
      </w:divBdr>
    </w:div>
    <w:div w:id="161243440">
      <w:bodyDiv w:val="1"/>
      <w:marLeft w:val="0"/>
      <w:marRight w:val="0"/>
      <w:marTop w:val="0"/>
      <w:marBottom w:val="0"/>
      <w:divBdr>
        <w:top w:val="none" w:sz="0" w:space="0" w:color="auto"/>
        <w:left w:val="none" w:sz="0" w:space="0" w:color="auto"/>
        <w:bottom w:val="none" w:sz="0" w:space="0" w:color="auto"/>
        <w:right w:val="none" w:sz="0" w:space="0" w:color="auto"/>
      </w:divBdr>
    </w:div>
    <w:div w:id="161244734">
      <w:bodyDiv w:val="1"/>
      <w:marLeft w:val="0"/>
      <w:marRight w:val="0"/>
      <w:marTop w:val="0"/>
      <w:marBottom w:val="0"/>
      <w:divBdr>
        <w:top w:val="none" w:sz="0" w:space="0" w:color="auto"/>
        <w:left w:val="none" w:sz="0" w:space="0" w:color="auto"/>
        <w:bottom w:val="none" w:sz="0" w:space="0" w:color="auto"/>
        <w:right w:val="none" w:sz="0" w:space="0" w:color="auto"/>
      </w:divBdr>
    </w:div>
    <w:div w:id="161288229">
      <w:bodyDiv w:val="1"/>
      <w:marLeft w:val="0"/>
      <w:marRight w:val="0"/>
      <w:marTop w:val="0"/>
      <w:marBottom w:val="0"/>
      <w:divBdr>
        <w:top w:val="none" w:sz="0" w:space="0" w:color="auto"/>
        <w:left w:val="none" w:sz="0" w:space="0" w:color="auto"/>
        <w:bottom w:val="none" w:sz="0" w:space="0" w:color="auto"/>
        <w:right w:val="none" w:sz="0" w:space="0" w:color="auto"/>
      </w:divBdr>
    </w:div>
    <w:div w:id="161311848">
      <w:bodyDiv w:val="1"/>
      <w:marLeft w:val="0"/>
      <w:marRight w:val="0"/>
      <w:marTop w:val="0"/>
      <w:marBottom w:val="0"/>
      <w:divBdr>
        <w:top w:val="none" w:sz="0" w:space="0" w:color="auto"/>
        <w:left w:val="none" w:sz="0" w:space="0" w:color="auto"/>
        <w:bottom w:val="none" w:sz="0" w:space="0" w:color="auto"/>
        <w:right w:val="none" w:sz="0" w:space="0" w:color="auto"/>
      </w:divBdr>
    </w:div>
    <w:div w:id="161312786">
      <w:bodyDiv w:val="1"/>
      <w:marLeft w:val="0"/>
      <w:marRight w:val="0"/>
      <w:marTop w:val="0"/>
      <w:marBottom w:val="0"/>
      <w:divBdr>
        <w:top w:val="none" w:sz="0" w:space="0" w:color="auto"/>
        <w:left w:val="none" w:sz="0" w:space="0" w:color="auto"/>
        <w:bottom w:val="none" w:sz="0" w:space="0" w:color="auto"/>
        <w:right w:val="none" w:sz="0" w:space="0" w:color="auto"/>
      </w:divBdr>
    </w:div>
    <w:div w:id="161353821">
      <w:bodyDiv w:val="1"/>
      <w:marLeft w:val="0"/>
      <w:marRight w:val="0"/>
      <w:marTop w:val="0"/>
      <w:marBottom w:val="0"/>
      <w:divBdr>
        <w:top w:val="none" w:sz="0" w:space="0" w:color="auto"/>
        <w:left w:val="none" w:sz="0" w:space="0" w:color="auto"/>
        <w:bottom w:val="none" w:sz="0" w:space="0" w:color="auto"/>
        <w:right w:val="none" w:sz="0" w:space="0" w:color="auto"/>
      </w:divBdr>
    </w:div>
    <w:div w:id="161355010">
      <w:bodyDiv w:val="1"/>
      <w:marLeft w:val="0"/>
      <w:marRight w:val="0"/>
      <w:marTop w:val="0"/>
      <w:marBottom w:val="0"/>
      <w:divBdr>
        <w:top w:val="none" w:sz="0" w:space="0" w:color="auto"/>
        <w:left w:val="none" w:sz="0" w:space="0" w:color="auto"/>
        <w:bottom w:val="none" w:sz="0" w:space="0" w:color="auto"/>
        <w:right w:val="none" w:sz="0" w:space="0" w:color="auto"/>
      </w:divBdr>
    </w:div>
    <w:div w:id="161431852">
      <w:bodyDiv w:val="1"/>
      <w:marLeft w:val="0"/>
      <w:marRight w:val="0"/>
      <w:marTop w:val="0"/>
      <w:marBottom w:val="0"/>
      <w:divBdr>
        <w:top w:val="none" w:sz="0" w:space="0" w:color="auto"/>
        <w:left w:val="none" w:sz="0" w:space="0" w:color="auto"/>
        <w:bottom w:val="none" w:sz="0" w:space="0" w:color="auto"/>
        <w:right w:val="none" w:sz="0" w:space="0" w:color="auto"/>
      </w:divBdr>
    </w:div>
    <w:div w:id="161433927">
      <w:bodyDiv w:val="1"/>
      <w:marLeft w:val="0"/>
      <w:marRight w:val="0"/>
      <w:marTop w:val="0"/>
      <w:marBottom w:val="0"/>
      <w:divBdr>
        <w:top w:val="none" w:sz="0" w:space="0" w:color="auto"/>
        <w:left w:val="none" w:sz="0" w:space="0" w:color="auto"/>
        <w:bottom w:val="none" w:sz="0" w:space="0" w:color="auto"/>
        <w:right w:val="none" w:sz="0" w:space="0" w:color="auto"/>
      </w:divBdr>
    </w:div>
    <w:div w:id="161434739">
      <w:bodyDiv w:val="1"/>
      <w:marLeft w:val="0"/>
      <w:marRight w:val="0"/>
      <w:marTop w:val="0"/>
      <w:marBottom w:val="0"/>
      <w:divBdr>
        <w:top w:val="none" w:sz="0" w:space="0" w:color="auto"/>
        <w:left w:val="none" w:sz="0" w:space="0" w:color="auto"/>
        <w:bottom w:val="none" w:sz="0" w:space="0" w:color="auto"/>
        <w:right w:val="none" w:sz="0" w:space="0" w:color="auto"/>
      </w:divBdr>
    </w:div>
    <w:div w:id="161511123">
      <w:bodyDiv w:val="1"/>
      <w:marLeft w:val="0"/>
      <w:marRight w:val="0"/>
      <w:marTop w:val="0"/>
      <w:marBottom w:val="0"/>
      <w:divBdr>
        <w:top w:val="none" w:sz="0" w:space="0" w:color="auto"/>
        <w:left w:val="none" w:sz="0" w:space="0" w:color="auto"/>
        <w:bottom w:val="none" w:sz="0" w:space="0" w:color="auto"/>
        <w:right w:val="none" w:sz="0" w:space="0" w:color="auto"/>
      </w:divBdr>
    </w:div>
    <w:div w:id="161513266">
      <w:bodyDiv w:val="1"/>
      <w:marLeft w:val="0"/>
      <w:marRight w:val="0"/>
      <w:marTop w:val="0"/>
      <w:marBottom w:val="0"/>
      <w:divBdr>
        <w:top w:val="none" w:sz="0" w:space="0" w:color="auto"/>
        <w:left w:val="none" w:sz="0" w:space="0" w:color="auto"/>
        <w:bottom w:val="none" w:sz="0" w:space="0" w:color="auto"/>
        <w:right w:val="none" w:sz="0" w:space="0" w:color="auto"/>
      </w:divBdr>
    </w:div>
    <w:div w:id="161625092">
      <w:bodyDiv w:val="1"/>
      <w:marLeft w:val="0"/>
      <w:marRight w:val="0"/>
      <w:marTop w:val="0"/>
      <w:marBottom w:val="0"/>
      <w:divBdr>
        <w:top w:val="none" w:sz="0" w:space="0" w:color="auto"/>
        <w:left w:val="none" w:sz="0" w:space="0" w:color="auto"/>
        <w:bottom w:val="none" w:sz="0" w:space="0" w:color="auto"/>
        <w:right w:val="none" w:sz="0" w:space="0" w:color="auto"/>
      </w:divBdr>
    </w:div>
    <w:div w:id="161698361">
      <w:bodyDiv w:val="1"/>
      <w:marLeft w:val="0"/>
      <w:marRight w:val="0"/>
      <w:marTop w:val="0"/>
      <w:marBottom w:val="0"/>
      <w:divBdr>
        <w:top w:val="none" w:sz="0" w:space="0" w:color="auto"/>
        <w:left w:val="none" w:sz="0" w:space="0" w:color="auto"/>
        <w:bottom w:val="none" w:sz="0" w:space="0" w:color="auto"/>
        <w:right w:val="none" w:sz="0" w:space="0" w:color="auto"/>
      </w:divBdr>
    </w:div>
    <w:div w:id="161701306">
      <w:bodyDiv w:val="1"/>
      <w:marLeft w:val="0"/>
      <w:marRight w:val="0"/>
      <w:marTop w:val="0"/>
      <w:marBottom w:val="0"/>
      <w:divBdr>
        <w:top w:val="none" w:sz="0" w:space="0" w:color="auto"/>
        <w:left w:val="none" w:sz="0" w:space="0" w:color="auto"/>
        <w:bottom w:val="none" w:sz="0" w:space="0" w:color="auto"/>
        <w:right w:val="none" w:sz="0" w:space="0" w:color="auto"/>
      </w:divBdr>
    </w:div>
    <w:div w:id="161701627">
      <w:bodyDiv w:val="1"/>
      <w:marLeft w:val="0"/>
      <w:marRight w:val="0"/>
      <w:marTop w:val="0"/>
      <w:marBottom w:val="0"/>
      <w:divBdr>
        <w:top w:val="none" w:sz="0" w:space="0" w:color="auto"/>
        <w:left w:val="none" w:sz="0" w:space="0" w:color="auto"/>
        <w:bottom w:val="none" w:sz="0" w:space="0" w:color="auto"/>
        <w:right w:val="none" w:sz="0" w:space="0" w:color="auto"/>
      </w:divBdr>
    </w:div>
    <w:div w:id="161703628">
      <w:bodyDiv w:val="1"/>
      <w:marLeft w:val="0"/>
      <w:marRight w:val="0"/>
      <w:marTop w:val="0"/>
      <w:marBottom w:val="0"/>
      <w:divBdr>
        <w:top w:val="none" w:sz="0" w:space="0" w:color="auto"/>
        <w:left w:val="none" w:sz="0" w:space="0" w:color="auto"/>
        <w:bottom w:val="none" w:sz="0" w:space="0" w:color="auto"/>
        <w:right w:val="none" w:sz="0" w:space="0" w:color="auto"/>
      </w:divBdr>
    </w:div>
    <w:div w:id="161773697">
      <w:bodyDiv w:val="1"/>
      <w:marLeft w:val="0"/>
      <w:marRight w:val="0"/>
      <w:marTop w:val="0"/>
      <w:marBottom w:val="0"/>
      <w:divBdr>
        <w:top w:val="none" w:sz="0" w:space="0" w:color="auto"/>
        <w:left w:val="none" w:sz="0" w:space="0" w:color="auto"/>
        <w:bottom w:val="none" w:sz="0" w:space="0" w:color="auto"/>
        <w:right w:val="none" w:sz="0" w:space="0" w:color="auto"/>
      </w:divBdr>
    </w:div>
    <w:div w:id="161816665">
      <w:bodyDiv w:val="1"/>
      <w:marLeft w:val="0"/>
      <w:marRight w:val="0"/>
      <w:marTop w:val="0"/>
      <w:marBottom w:val="0"/>
      <w:divBdr>
        <w:top w:val="none" w:sz="0" w:space="0" w:color="auto"/>
        <w:left w:val="none" w:sz="0" w:space="0" w:color="auto"/>
        <w:bottom w:val="none" w:sz="0" w:space="0" w:color="auto"/>
        <w:right w:val="none" w:sz="0" w:space="0" w:color="auto"/>
      </w:divBdr>
    </w:div>
    <w:div w:id="161818885">
      <w:bodyDiv w:val="1"/>
      <w:marLeft w:val="0"/>
      <w:marRight w:val="0"/>
      <w:marTop w:val="0"/>
      <w:marBottom w:val="0"/>
      <w:divBdr>
        <w:top w:val="none" w:sz="0" w:space="0" w:color="auto"/>
        <w:left w:val="none" w:sz="0" w:space="0" w:color="auto"/>
        <w:bottom w:val="none" w:sz="0" w:space="0" w:color="auto"/>
        <w:right w:val="none" w:sz="0" w:space="0" w:color="auto"/>
      </w:divBdr>
    </w:div>
    <w:div w:id="161820656">
      <w:bodyDiv w:val="1"/>
      <w:marLeft w:val="0"/>
      <w:marRight w:val="0"/>
      <w:marTop w:val="0"/>
      <w:marBottom w:val="0"/>
      <w:divBdr>
        <w:top w:val="none" w:sz="0" w:space="0" w:color="auto"/>
        <w:left w:val="none" w:sz="0" w:space="0" w:color="auto"/>
        <w:bottom w:val="none" w:sz="0" w:space="0" w:color="auto"/>
        <w:right w:val="none" w:sz="0" w:space="0" w:color="auto"/>
      </w:divBdr>
    </w:div>
    <w:div w:id="161898374">
      <w:bodyDiv w:val="1"/>
      <w:marLeft w:val="0"/>
      <w:marRight w:val="0"/>
      <w:marTop w:val="0"/>
      <w:marBottom w:val="0"/>
      <w:divBdr>
        <w:top w:val="none" w:sz="0" w:space="0" w:color="auto"/>
        <w:left w:val="none" w:sz="0" w:space="0" w:color="auto"/>
        <w:bottom w:val="none" w:sz="0" w:space="0" w:color="auto"/>
        <w:right w:val="none" w:sz="0" w:space="0" w:color="auto"/>
      </w:divBdr>
    </w:div>
    <w:div w:id="161966985">
      <w:bodyDiv w:val="1"/>
      <w:marLeft w:val="0"/>
      <w:marRight w:val="0"/>
      <w:marTop w:val="0"/>
      <w:marBottom w:val="0"/>
      <w:divBdr>
        <w:top w:val="none" w:sz="0" w:space="0" w:color="auto"/>
        <w:left w:val="none" w:sz="0" w:space="0" w:color="auto"/>
        <w:bottom w:val="none" w:sz="0" w:space="0" w:color="auto"/>
        <w:right w:val="none" w:sz="0" w:space="0" w:color="auto"/>
      </w:divBdr>
    </w:div>
    <w:div w:id="162011001">
      <w:bodyDiv w:val="1"/>
      <w:marLeft w:val="0"/>
      <w:marRight w:val="0"/>
      <w:marTop w:val="0"/>
      <w:marBottom w:val="0"/>
      <w:divBdr>
        <w:top w:val="none" w:sz="0" w:space="0" w:color="auto"/>
        <w:left w:val="none" w:sz="0" w:space="0" w:color="auto"/>
        <w:bottom w:val="none" w:sz="0" w:space="0" w:color="auto"/>
        <w:right w:val="none" w:sz="0" w:space="0" w:color="auto"/>
      </w:divBdr>
    </w:div>
    <w:div w:id="162093550">
      <w:bodyDiv w:val="1"/>
      <w:marLeft w:val="0"/>
      <w:marRight w:val="0"/>
      <w:marTop w:val="0"/>
      <w:marBottom w:val="0"/>
      <w:divBdr>
        <w:top w:val="none" w:sz="0" w:space="0" w:color="auto"/>
        <w:left w:val="none" w:sz="0" w:space="0" w:color="auto"/>
        <w:bottom w:val="none" w:sz="0" w:space="0" w:color="auto"/>
        <w:right w:val="none" w:sz="0" w:space="0" w:color="auto"/>
      </w:divBdr>
    </w:div>
    <w:div w:id="162160962">
      <w:bodyDiv w:val="1"/>
      <w:marLeft w:val="0"/>
      <w:marRight w:val="0"/>
      <w:marTop w:val="0"/>
      <w:marBottom w:val="0"/>
      <w:divBdr>
        <w:top w:val="none" w:sz="0" w:space="0" w:color="auto"/>
        <w:left w:val="none" w:sz="0" w:space="0" w:color="auto"/>
        <w:bottom w:val="none" w:sz="0" w:space="0" w:color="auto"/>
        <w:right w:val="none" w:sz="0" w:space="0" w:color="auto"/>
      </w:divBdr>
    </w:div>
    <w:div w:id="162204506">
      <w:bodyDiv w:val="1"/>
      <w:marLeft w:val="0"/>
      <w:marRight w:val="0"/>
      <w:marTop w:val="0"/>
      <w:marBottom w:val="0"/>
      <w:divBdr>
        <w:top w:val="none" w:sz="0" w:space="0" w:color="auto"/>
        <w:left w:val="none" w:sz="0" w:space="0" w:color="auto"/>
        <w:bottom w:val="none" w:sz="0" w:space="0" w:color="auto"/>
        <w:right w:val="none" w:sz="0" w:space="0" w:color="auto"/>
      </w:divBdr>
    </w:div>
    <w:div w:id="162280288">
      <w:bodyDiv w:val="1"/>
      <w:marLeft w:val="0"/>
      <w:marRight w:val="0"/>
      <w:marTop w:val="0"/>
      <w:marBottom w:val="0"/>
      <w:divBdr>
        <w:top w:val="none" w:sz="0" w:space="0" w:color="auto"/>
        <w:left w:val="none" w:sz="0" w:space="0" w:color="auto"/>
        <w:bottom w:val="none" w:sz="0" w:space="0" w:color="auto"/>
        <w:right w:val="none" w:sz="0" w:space="0" w:color="auto"/>
      </w:divBdr>
    </w:div>
    <w:div w:id="162285955">
      <w:bodyDiv w:val="1"/>
      <w:marLeft w:val="0"/>
      <w:marRight w:val="0"/>
      <w:marTop w:val="0"/>
      <w:marBottom w:val="0"/>
      <w:divBdr>
        <w:top w:val="none" w:sz="0" w:space="0" w:color="auto"/>
        <w:left w:val="none" w:sz="0" w:space="0" w:color="auto"/>
        <w:bottom w:val="none" w:sz="0" w:space="0" w:color="auto"/>
        <w:right w:val="none" w:sz="0" w:space="0" w:color="auto"/>
      </w:divBdr>
    </w:div>
    <w:div w:id="162472798">
      <w:bodyDiv w:val="1"/>
      <w:marLeft w:val="0"/>
      <w:marRight w:val="0"/>
      <w:marTop w:val="0"/>
      <w:marBottom w:val="0"/>
      <w:divBdr>
        <w:top w:val="none" w:sz="0" w:space="0" w:color="auto"/>
        <w:left w:val="none" w:sz="0" w:space="0" w:color="auto"/>
        <w:bottom w:val="none" w:sz="0" w:space="0" w:color="auto"/>
        <w:right w:val="none" w:sz="0" w:space="0" w:color="auto"/>
      </w:divBdr>
    </w:div>
    <w:div w:id="162475168">
      <w:bodyDiv w:val="1"/>
      <w:marLeft w:val="0"/>
      <w:marRight w:val="0"/>
      <w:marTop w:val="0"/>
      <w:marBottom w:val="0"/>
      <w:divBdr>
        <w:top w:val="none" w:sz="0" w:space="0" w:color="auto"/>
        <w:left w:val="none" w:sz="0" w:space="0" w:color="auto"/>
        <w:bottom w:val="none" w:sz="0" w:space="0" w:color="auto"/>
        <w:right w:val="none" w:sz="0" w:space="0" w:color="auto"/>
      </w:divBdr>
    </w:div>
    <w:div w:id="162550673">
      <w:bodyDiv w:val="1"/>
      <w:marLeft w:val="0"/>
      <w:marRight w:val="0"/>
      <w:marTop w:val="0"/>
      <w:marBottom w:val="0"/>
      <w:divBdr>
        <w:top w:val="none" w:sz="0" w:space="0" w:color="auto"/>
        <w:left w:val="none" w:sz="0" w:space="0" w:color="auto"/>
        <w:bottom w:val="none" w:sz="0" w:space="0" w:color="auto"/>
        <w:right w:val="none" w:sz="0" w:space="0" w:color="auto"/>
      </w:divBdr>
    </w:div>
    <w:div w:id="162552014">
      <w:bodyDiv w:val="1"/>
      <w:marLeft w:val="0"/>
      <w:marRight w:val="0"/>
      <w:marTop w:val="0"/>
      <w:marBottom w:val="0"/>
      <w:divBdr>
        <w:top w:val="none" w:sz="0" w:space="0" w:color="auto"/>
        <w:left w:val="none" w:sz="0" w:space="0" w:color="auto"/>
        <w:bottom w:val="none" w:sz="0" w:space="0" w:color="auto"/>
        <w:right w:val="none" w:sz="0" w:space="0" w:color="auto"/>
      </w:divBdr>
    </w:div>
    <w:div w:id="162595616">
      <w:bodyDiv w:val="1"/>
      <w:marLeft w:val="0"/>
      <w:marRight w:val="0"/>
      <w:marTop w:val="0"/>
      <w:marBottom w:val="0"/>
      <w:divBdr>
        <w:top w:val="none" w:sz="0" w:space="0" w:color="auto"/>
        <w:left w:val="none" w:sz="0" w:space="0" w:color="auto"/>
        <w:bottom w:val="none" w:sz="0" w:space="0" w:color="auto"/>
        <w:right w:val="none" w:sz="0" w:space="0" w:color="auto"/>
      </w:divBdr>
    </w:div>
    <w:div w:id="162621908">
      <w:bodyDiv w:val="1"/>
      <w:marLeft w:val="0"/>
      <w:marRight w:val="0"/>
      <w:marTop w:val="0"/>
      <w:marBottom w:val="0"/>
      <w:divBdr>
        <w:top w:val="none" w:sz="0" w:space="0" w:color="auto"/>
        <w:left w:val="none" w:sz="0" w:space="0" w:color="auto"/>
        <w:bottom w:val="none" w:sz="0" w:space="0" w:color="auto"/>
        <w:right w:val="none" w:sz="0" w:space="0" w:color="auto"/>
      </w:divBdr>
    </w:div>
    <w:div w:id="162626388">
      <w:bodyDiv w:val="1"/>
      <w:marLeft w:val="0"/>
      <w:marRight w:val="0"/>
      <w:marTop w:val="0"/>
      <w:marBottom w:val="0"/>
      <w:divBdr>
        <w:top w:val="none" w:sz="0" w:space="0" w:color="auto"/>
        <w:left w:val="none" w:sz="0" w:space="0" w:color="auto"/>
        <w:bottom w:val="none" w:sz="0" w:space="0" w:color="auto"/>
        <w:right w:val="none" w:sz="0" w:space="0" w:color="auto"/>
      </w:divBdr>
    </w:div>
    <w:div w:id="162665703">
      <w:bodyDiv w:val="1"/>
      <w:marLeft w:val="0"/>
      <w:marRight w:val="0"/>
      <w:marTop w:val="0"/>
      <w:marBottom w:val="0"/>
      <w:divBdr>
        <w:top w:val="none" w:sz="0" w:space="0" w:color="auto"/>
        <w:left w:val="none" w:sz="0" w:space="0" w:color="auto"/>
        <w:bottom w:val="none" w:sz="0" w:space="0" w:color="auto"/>
        <w:right w:val="none" w:sz="0" w:space="0" w:color="auto"/>
      </w:divBdr>
    </w:div>
    <w:div w:id="162667087">
      <w:bodyDiv w:val="1"/>
      <w:marLeft w:val="0"/>
      <w:marRight w:val="0"/>
      <w:marTop w:val="0"/>
      <w:marBottom w:val="0"/>
      <w:divBdr>
        <w:top w:val="none" w:sz="0" w:space="0" w:color="auto"/>
        <w:left w:val="none" w:sz="0" w:space="0" w:color="auto"/>
        <w:bottom w:val="none" w:sz="0" w:space="0" w:color="auto"/>
        <w:right w:val="none" w:sz="0" w:space="0" w:color="auto"/>
      </w:divBdr>
    </w:div>
    <w:div w:id="162669395">
      <w:bodyDiv w:val="1"/>
      <w:marLeft w:val="0"/>
      <w:marRight w:val="0"/>
      <w:marTop w:val="0"/>
      <w:marBottom w:val="0"/>
      <w:divBdr>
        <w:top w:val="none" w:sz="0" w:space="0" w:color="auto"/>
        <w:left w:val="none" w:sz="0" w:space="0" w:color="auto"/>
        <w:bottom w:val="none" w:sz="0" w:space="0" w:color="auto"/>
        <w:right w:val="none" w:sz="0" w:space="0" w:color="auto"/>
      </w:divBdr>
    </w:div>
    <w:div w:id="162670168">
      <w:bodyDiv w:val="1"/>
      <w:marLeft w:val="0"/>
      <w:marRight w:val="0"/>
      <w:marTop w:val="0"/>
      <w:marBottom w:val="0"/>
      <w:divBdr>
        <w:top w:val="none" w:sz="0" w:space="0" w:color="auto"/>
        <w:left w:val="none" w:sz="0" w:space="0" w:color="auto"/>
        <w:bottom w:val="none" w:sz="0" w:space="0" w:color="auto"/>
        <w:right w:val="none" w:sz="0" w:space="0" w:color="auto"/>
      </w:divBdr>
    </w:div>
    <w:div w:id="162815713">
      <w:bodyDiv w:val="1"/>
      <w:marLeft w:val="0"/>
      <w:marRight w:val="0"/>
      <w:marTop w:val="0"/>
      <w:marBottom w:val="0"/>
      <w:divBdr>
        <w:top w:val="none" w:sz="0" w:space="0" w:color="auto"/>
        <w:left w:val="none" w:sz="0" w:space="0" w:color="auto"/>
        <w:bottom w:val="none" w:sz="0" w:space="0" w:color="auto"/>
        <w:right w:val="none" w:sz="0" w:space="0" w:color="auto"/>
      </w:divBdr>
    </w:div>
    <w:div w:id="162816560">
      <w:bodyDiv w:val="1"/>
      <w:marLeft w:val="0"/>
      <w:marRight w:val="0"/>
      <w:marTop w:val="0"/>
      <w:marBottom w:val="0"/>
      <w:divBdr>
        <w:top w:val="none" w:sz="0" w:space="0" w:color="auto"/>
        <w:left w:val="none" w:sz="0" w:space="0" w:color="auto"/>
        <w:bottom w:val="none" w:sz="0" w:space="0" w:color="auto"/>
        <w:right w:val="none" w:sz="0" w:space="0" w:color="auto"/>
      </w:divBdr>
    </w:div>
    <w:div w:id="162821960">
      <w:bodyDiv w:val="1"/>
      <w:marLeft w:val="0"/>
      <w:marRight w:val="0"/>
      <w:marTop w:val="0"/>
      <w:marBottom w:val="0"/>
      <w:divBdr>
        <w:top w:val="none" w:sz="0" w:space="0" w:color="auto"/>
        <w:left w:val="none" w:sz="0" w:space="0" w:color="auto"/>
        <w:bottom w:val="none" w:sz="0" w:space="0" w:color="auto"/>
        <w:right w:val="none" w:sz="0" w:space="0" w:color="auto"/>
      </w:divBdr>
    </w:div>
    <w:div w:id="162860378">
      <w:bodyDiv w:val="1"/>
      <w:marLeft w:val="0"/>
      <w:marRight w:val="0"/>
      <w:marTop w:val="0"/>
      <w:marBottom w:val="0"/>
      <w:divBdr>
        <w:top w:val="none" w:sz="0" w:space="0" w:color="auto"/>
        <w:left w:val="none" w:sz="0" w:space="0" w:color="auto"/>
        <w:bottom w:val="none" w:sz="0" w:space="0" w:color="auto"/>
        <w:right w:val="none" w:sz="0" w:space="0" w:color="auto"/>
      </w:divBdr>
    </w:div>
    <w:div w:id="162861751">
      <w:bodyDiv w:val="1"/>
      <w:marLeft w:val="0"/>
      <w:marRight w:val="0"/>
      <w:marTop w:val="0"/>
      <w:marBottom w:val="0"/>
      <w:divBdr>
        <w:top w:val="none" w:sz="0" w:space="0" w:color="auto"/>
        <w:left w:val="none" w:sz="0" w:space="0" w:color="auto"/>
        <w:bottom w:val="none" w:sz="0" w:space="0" w:color="auto"/>
        <w:right w:val="none" w:sz="0" w:space="0" w:color="auto"/>
      </w:divBdr>
    </w:div>
    <w:div w:id="162936450">
      <w:bodyDiv w:val="1"/>
      <w:marLeft w:val="0"/>
      <w:marRight w:val="0"/>
      <w:marTop w:val="0"/>
      <w:marBottom w:val="0"/>
      <w:divBdr>
        <w:top w:val="none" w:sz="0" w:space="0" w:color="auto"/>
        <w:left w:val="none" w:sz="0" w:space="0" w:color="auto"/>
        <w:bottom w:val="none" w:sz="0" w:space="0" w:color="auto"/>
        <w:right w:val="none" w:sz="0" w:space="0" w:color="auto"/>
      </w:divBdr>
    </w:div>
    <w:div w:id="162939867">
      <w:bodyDiv w:val="1"/>
      <w:marLeft w:val="0"/>
      <w:marRight w:val="0"/>
      <w:marTop w:val="0"/>
      <w:marBottom w:val="0"/>
      <w:divBdr>
        <w:top w:val="none" w:sz="0" w:space="0" w:color="auto"/>
        <w:left w:val="none" w:sz="0" w:space="0" w:color="auto"/>
        <w:bottom w:val="none" w:sz="0" w:space="0" w:color="auto"/>
        <w:right w:val="none" w:sz="0" w:space="0" w:color="auto"/>
      </w:divBdr>
    </w:div>
    <w:div w:id="163014043">
      <w:bodyDiv w:val="1"/>
      <w:marLeft w:val="0"/>
      <w:marRight w:val="0"/>
      <w:marTop w:val="0"/>
      <w:marBottom w:val="0"/>
      <w:divBdr>
        <w:top w:val="none" w:sz="0" w:space="0" w:color="auto"/>
        <w:left w:val="none" w:sz="0" w:space="0" w:color="auto"/>
        <w:bottom w:val="none" w:sz="0" w:space="0" w:color="auto"/>
        <w:right w:val="none" w:sz="0" w:space="0" w:color="auto"/>
      </w:divBdr>
    </w:div>
    <w:div w:id="163059357">
      <w:bodyDiv w:val="1"/>
      <w:marLeft w:val="0"/>
      <w:marRight w:val="0"/>
      <w:marTop w:val="0"/>
      <w:marBottom w:val="0"/>
      <w:divBdr>
        <w:top w:val="none" w:sz="0" w:space="0" w:color="auto"/>
        <w:left w:val="none" w:sz="0" w:space="0" w:color="auto"/>
        <w:bottom w:val="none" w:sz="0" w:space="0" w:color="auto"/>
        <w:right w:val="none" w:sz="0" w:space="0" w:color="auto"/>
      </w:divBdr>
    </w:div>
    <w:div w:id="163130245">
      <w:bodyDiv w:val="1"/>
      <w:marLeft w:val="0"/>
      <w:marRight w:val="0"/>
      <w:marTop w:val="0"/>
      <w:marBottom w:val="0"/>
      <w:divBdr>
        <w:top w:val="none" w:sz="0" w:space="0" w:color="auto"/>
        <w:left w:val="none" w:sz="0" w:space="0" w:color="auto"/>
        <w:bottom w:val="none" w:sz="0" w:space="0" w:color="auto"/>
        <w:right w:val="none" w:sz="0" w:space="0" w:color="auto"/>
      </w:divBdr>
    </w:div>
    <w:div w:id="163252330">
      <w:bodyDiv w:val="1"/>
      <w:marLeft w:val="0"/>
      <w:marRight w:val="0"/>
      <w:marTop w:val="0"/>
      <w:marBottom w:val="0"/>
      <w:divBdr>
        <w:top w:val="none" w:sz="0" w:space="0" w:color="auto"/>
        <w:left w:val="none" w:sz="0" w:space="0" w:color="auto"/>
        <w:bottom w:val="none" w:sz="0" w:space="0" w:color="auto"/>
        <w:right w:val="none" w:sz="0" w:space="0" w:color="auto"/>
      </w:divBdr>
    </w:div>
    <w:div w:id="163280109">
      <w:bodyDiv w:val="1"/>
      <w:marLeft w:val="0"/>
      <w:marRight w:val="0"/>
      <w:marTop w:val="0"/>
      <w:marBottom w:val="0"/>
      <w:divBdr>
        <w:top w:val="none" w:sz="0" w:space="0" w:color="auto"/>
        <w:left w:val="none" w:sz="0" w:space="0" w:color="auto"/>
        <w:bottom w:val="none" w:sz="0" w:space="0" w:color="auto"/>
        <w:right w:val="none" w:sz="0" w:space="0" w:color="auto"/>
      </w:divBdr>
    </w:div>
    <w:div w:id="163326970">
      <w:bodyDiv w:val="1"/>
      <w:marLeft w:val="0"/>
      <w:marRight w:val="0"/>
      <w:marTop w:val="0"/>
      <w:marBottom w:val="0"/>
      <w:divBdr>
        <w:top w:val="none" w:sz="0" w:space="0" w:color="auto"/>
        <w:left w:val="none" w:sz="0" w:space="0" w:color="auto"/>
        <w:bottom w:val="none" w:sz="0" w:space="0" w:color="auto"/>
        <w:right w:val="none" w:sz="0" w:space="0" w:color="auto"/>
      </w:divBdr>
    </w:div>
    <w:div w:id="163470635">
      <w:bodyDiv w:val="1"/>
      <w:marLeft w:val="0"/>
      <w:marRight w:val="0"/>
      <w:marTop w:val="0"/>
      <w:marBottom w:val="0"/>
      <w:divBdr>
        <w:top w:val="none" w:sz="0" w:space="0" w:color="auto"/>
        <w:left w:val="none" w:sz="0" w:space="0" w:color="auto"/>
        <w:bottom w:val="none" w:sz="0" w:space="0" w:color="auto"/>
        <w:right w:val="none" w:sz="0" w:space="0" w:color="auto"/>
      </w:divBdr>
    </w:div>
    <w:div w:id="163472838">
      <w:bodyDiv w:val="1"/>
      <w:marLeft w:val="0"/>
      <w:marRight w:val="0"/>
      <w:marTop w:val="0"/>
      <w:marBottom w:val="0"/>
      <w:divBdr>
        <w:top w:val="none" w:sz="0" w:space="0" w:color="auto"/>
        <w:left w:val="none" w:sz="0" w:space="0" w:color="auto"/>
        <w:bottom w:val="none" w:sz="0" w:space="0" w:color="auto"/>
        <w:right w:val="none" w:sz="0" w:space="0" w:color="auto"/>
      </w:divBdr>
    </w:div>
    <w:div w:id="163474370">
      <w:bodyDiv w:val="1"/>
      <w:marLeft w:val="0"/>
      <w:marRight w:val="0"/>
      <w:marTop w:val="0"/>
      <w:marBottom w:val="0"/>
      <w:divBdr>
        <w:top w:val="none" w:sz="0" w:space="0" w:color="auto"/>
        <w:left w:val="none" w:sz="0" w:space="0" w:color="auto"/>
        <w:bottom w:val="none" w:sz="0" w:space="0" w:color="auto"/>
        <w:right w:val="none" w:sz="0" w:space="0" w:color="auto"/>
      </w:divBdr>
    </w:div>
    <w:div w:id="163477977">
      <w:bodyDiv w:val="1"/>
      <w:marLeft w:val="0"/>
      <w:marRight w:val="0"/>
      <w:marTop w:val="0"/>
      <w:marBottom w:val="0"/>
      <w:divBdr>
        <w:top w:val="none" w:sz="0" w:space="0" w:color="auto"/>
        <w:left w:val="none" w:sz="0" w:space="0" w:color="auto"/>
        <w:bottom w:val="none" w:sz="0" w:space="0" w:color="auto"/>
        <w:right w:val="none" w:sz="0" w:space="0" w:color="auto"/>
      </w:divBdr>
    </w:div>
    <w:div w:id="163518220">
      <w:bodyDiv w:val="1"/>
      <w:marLeft w:val="0"/>
      <w:marRight w:val="0"/>
      <w:marTop w:val="0"/>
      <w:marBottom w:val="0"/>
      <w:divBdr>
        <w:top w:val="none" w:sz="0" w:space="0" w:color="auto"/>
        <w:left w:val="none" w:sz="0" w:space="0" w:color="auto"/>
        <w:bottom w:val="none" w:sz="0" w:space="0" w:color="auto"/>
        <w:right w:val="none" w:sz="0" w:space="0" w:color="auto"/>
      </w:divBdr>
    </w:div>
    <w:div w:id="163522670">
      <w:bodyDiv w:val="1"/>
      <w:marLeft w:val="0"/>
      <w:marRight w:val="0"/>
      <w:marTop w:val="0"/>
      <w:marBottom w:val="0"/>
      <w:divBdr>
        <w:top w:val="none" w:sz="0" w:space="0" w:color="auto"/>
        <w:left w:val="none" w:sz="0" w:space="0" w:color="auto"/>
        <w:bottom w:val="none" w:sz="0" w:space="0" w:color="auto"/>
        <w:right w:val="none" w:sz="0" w:space="0" w:color="auto"/>
      </w:divBdr>
    </w:div>
    <w:div w:id="163667352">
      <w:bodyDiv w:val="1"/>
      <w:marLeft w:val="0"/>
      <w:marRight w:val="0"/>
      <w:marTop w:val="0"/>
      <w:marBottom w:val="0"/>
      <w:divBdr>
        <w:top w:val="none" w:sz="0" w:space="0" w:color="auto"/>
        <w:left w:val="none" w:sz="0" w:space="0" w:color="auto"/>
        <w:bottom w:val="none" w:sz="0" w:space="0" w:color="auto"/>
        <w:right w:val="none" w:sz="0" w:space="0" w:color="auto"/>
      </w:divBdr>
    </w:div>
    <w:div w:id="163670958">
      <w:bodyDiv w:val="1"/>
      <w:marLeft w:val="0"/>
      <w:marRight w:val="0"/>
      <w:marTop w:val="0"/>
      <w:marBottom w:val="0"/>
      <w:divBdr>
        <w:top w:val="none" w:sz="0" w:space="0" w:color="auto"/>
        <w:left w:val="none" w:sz="0" w:space="0" w:color="auto"/>
        <w:bottom w:val="none" w:sz="0" w:space="0" w:color="auto"/>
        <w:right w:val="none" w:sz="0" w:space="0" w:color="auto"/>
      </w:divBdr>
    </w:div>
    <w:div w:id="163710155">
      <w:bodyDiv w:val="1"/>
      <w:marLeft w:val="0"/>
      <w:marRight w:val="0"/>
      <w:marTop w:val="0"/>
      <w:marBottom w:val="0"/>
      <w:divBdr>
        <w:top w:val="none" w:sz="0" w:space="0" w:color="auto"/>
        <w:left w:val="none" w:sz="0" w:space="0" w:color="auto"/>
        <w:bottom w:val="none" w:sz="0" w:space="0" w:color="auto"/>
        <w:right w:val="none" w:sz="0" w:space="0" w:color="auto"/>
      </w:divBdr>
    </w:div>
    <w:div w:id="163712058">
      <w:bodyDiv w:val="1"/>
      <w:marLeft w:val="0"/>
      <w:marRight w:val="0"/>
      <w:marTop w:val="0"/>
      <w:marBottom w:val="0"/>
      <w:divBdr>
        <w:top w:val="none" w:sz="0" w:space="0" w:color="auto"/>
        <w:left w:val="none" w:sz="0" w:space="0" w:color="auto"/>
        <w:bottom w:val="none" w:sz="0" w:space="0" w:color="auto"/>
        <w:right w:val="none" w:sz="0" w:space="0" w:color="auto"/>
      </w:divBdr>
    </w:div>
    <w:div w:id="163714374">
      <w:bodyDiv w:val="1"/>
      <w:marLeft w:val="0"/>
      <w:marRight w:val="0"/>
      <w:marTop w:val="0"/>
      <w:marBottom w:val="0"/>
      <w:divBdr>
        <w:top w:val="none" w:sz="0" w:space="0" w:color="auto"/>
        <w:left w:val="none" w:sz="0" w:space="0" w:color="auto"/>
        <w:bottom w:val="none" w:sz="0" w:space="0" w:color="auto"/>
        <w:right w:val="none" w:sz="0" w:space="0" w:color="auto"/>
      </w:divBdr>
    </w:div>
    <w:div w:id="163739387">
      <w:bodyDiv w:val="1"/>
      <w:marLeft w:val="0"/>
      <w:marRight w:val="0"/>
      <w:marTop w:val="0"/>
      <w:marBottom w:val="0"/>
      <w:divBdr>
        <w:top w:val="none" w:sz="0" w:space="0" w:color="auto"/>
        <w:left w:val="none" w:sz="0" w:space="0" w:color="auto"/>
        <w:bottom w:val="none" w:sz="0" w:space="0" w:color="auto"/>
        <w:right w:val="none" w:sz="0" w:space="0" w:color="auto"/>
      </w:divBdr>
    </w:div>
    <w:div w:id="163782130">
      <w:bodyDiv w:val="1"/>
      <w:marLeft w:val="0"/>
      <w:marRight w:val="0"/>
      <w:marTop w:val="0"/>
      <w:marBottom w:val="0"/>
      <w:divBdr>
        <w:top w:val="none" w:sz="0" w:space="0" w:color="auto"/>
        <w:left w:val="none" w:sz="0" w:space="0" w:color="auto"/>
        <w:bottom w:val="none" w:sz="0" w:space="0" w:color="auto"/>
        <w:right w:val="none" w:sz="0" w:space="0" w:color="auto"/>
      </w:divBdr>
    </w:div>
    <w:div w:id="163858169">
      <w:bodyDiv w:val="1"/>
      <w:marLeft w:val="0"/>
      <w:marRight w:val="0"/>
      <w:marTop w:val="0"/>
      <w:marBottom w:val="0"/>
      <w:divBdr>
        <w:top w:val="none" w:sz="0" w:space="0" w:color="auto"/>
        <w:left w:val="none" w:sz="0" w:space="0" w:color="auto"/>
        <w:bottom w:val="none" w:sz="0" w:space="0" w:color="auto"/>
        <w:right w:val="none" w:sz="0" w:space="0" w:color="auto"/>
      </w:divBdr>
    </w:div>
    <w:div w:id="163862595">
      <w:bodyDiv w:val="1"/>
      <w:marLeft w:val="0"/>
      <w:marRight w:val="0"/>
      <w:marTop w:val="0"/>
      <w:marBottom w:val="0"/>
      <w:divBdr>
        <w:top w:val="none" w:sz="0" w:space="0" w:color="auto"/>
        <w:left w:val="none" w:sz="0" w:space="0" w:color="auto"/>
        <w:bottom w:val="none" w:sz="0" w:space="0" w:color="auto"/>
        <w:right w:val="none" w:sz="0" w:space="0" w:color="auto"/>
      </w:divBdr>
    </w:div>
    <w:div w:id="163863950">
      <w:bodyDiv w:val="1"/>
      <w:marLeft w:val="0"/>
      <w:marRight w:val="0"/>
      <w:marTop w:val="0"/>
      <w:marBottom w:val="0"/>
      <w:divBdr>
        <w:top w:val="none" w:sz="0" w:space="0" w:color="auto"/>
        <w:left w:val="none" w:sz="0" w:space="0" w:color="auto"/>
        <w:bottom w:val="none" w:sz="0" w:space="0" w:color="auto"/>
        <w:right w:val="none" w:sz="0" w:space="0" w:color="auto"/>
      </w:divBdr>
    </w:div>
    <w:div w:id="163934033">
      <w:bodyDiv w:val="1"/>
      <w:marLeft w:val="0"/>
      <w:marRight w:val="0"/>
      <w:marTop w:val="0"/>
      <w:marBottom w:val="0"/>
      <w:divBdr>
        <w:top w:val="none" w:sz="0" w:space="0" w:color="auto"/>
        <w:left w:val="none" w:sz="0" w:space="0" w:color="auto"/>
        <w:bottom w:val="none" w:sz="0" w:space="0" w:color="auto"/>
        <w:right w:val="none" w:sz="0" w:space="0" w:color="auto"/>
      </w:divBdr>
    </w:div>
    <w:div w:id="163935608">
      <w:bodyDiv w:val="1"/>
      <w:marLeft w:val="0"/>
      <w:marRight w:val="0"/>
      <w:marTop w:val="0"/>
      <w:marBottom w:val="0"/>
      <w:divBdr>
        <w:top w:val="none" w:sz="0" w:space="0" w:color="auto"/>
        <w:left w:val="none" w:sz="0" w:space="0" w:color="auto"/>
        <w:bottom w:val="none" w:sz="0" w:space="0" w:color="auto"/>
        <w:right w:val="none" w:sz="0" w:space="0" w:color="auto"/>
      </w:divBdr>
    </w:div>
    <w:div w:id="163937752">
      <w:bodyDiv w:val="1"/>
      <w:marLeft w:val="0"/>
      <w:marRight w:val="0"/>
      <w:marTop w:val="0"/>
      <w:marBottom w:val="0"/>
      <w:divBdr>
        <w:top w:val="none" w:sz="0" w:space="0" w:color="auto"/>
        <w:left w:val="none" w:sz="0" w:space="0" w:color="auto"/>
        <w:bottom w:val="none" w:sz="0" w:space="0" w:color="auto"/>
        <w:right w:val="none" w:sz="0" w:space="0" w:color="auto"/>
      </w:divBdr>
    </w:div>
    <w:div w:id="163975512">
      <w:bodyDiv w:val="1"/>
      <w:marLeft w:val="0"/>
      <w:marRight w:val="0"/>
      <w:marTop w:val="0"/>
      <w:marBottom w:val="0"/>
      <w:divBdr>
        <w:top w:val="none" w:sz="0" w:space="0" w:color="auto"/>
        <w:left w:val="none" w:sz="0" w:space="0" w:color="auto"/>
        <w:bottom w:val="none" w:sz="0" w:space="0" w:color="auto"/>
        <w:right w:val="none" w:sz="0" w:space="0" w:color="auto"/>
      </w:divBdr>
    </w:div>
    <w:div w:id="164127562">
      <w:bodyDiv w:val="1"/>
      <w:marLeft w:val="0"/>
      <w:marRight w:val="0"/>
      <w:marTop w:val="0"/>
      <w:marBottom w:val="0"/>
      <w:divBdr>
        <w:top w:val="none" w:sz="0" w:space="0" w:color="auto"/>
        <w:left w:val="none" w:sz="0" w:space="0" w:color="auto"/>
        <w:bottom w:val="none" w:sz="0" w:space="0" w:color="auto"/>
        <w:right w:val="none" w:sz="0" w:space="0" w:color="auto"/>
      </w:divBdr>
    </w:div>
    <w:div w:id="164132602">
      <w:bodyDiv w:val="1"/>
      <w:marLeft w:val="0"/>
      <w:marRight w:val="0"/>
      <w:marTop w:val="0"/>
      <w:marBottom w:val="0"/>
      <w:divBdr>
        <w:top w:val="none" w:sz="0" w:space="0" w:color="auto"/>
        <w:left w:val="none" w:sz="0" w:space="0" w:color="auto"/>
        <w:bottom w:val="none" w:sz="0" w:space="0" w:color="auto"/>
        <w:right w:val="none" w:sz="0" w:space="0" w:color="auto"/>
      </w:divBdr>
    </w:div>
    <w:div w:id="164172098">
      <w:bodyDiv w:val="1"/>
      <w:marLeft w:val="0"/>
      <w:marRight w:val="0"/>
      <w:marTop w:val="0"/>
      <w:marBottom w:val="0"/>
      <w:divBdr>
        <w:top w:val="none" w:sz="0" w:space="0" w:color="auto"/>
        <w:left w:val="none" w:sz="0" w:space="0" w:color="auto"/>
        <w:bottom w:val="none" w:sz="0" w:space="0" w:color="auto"/>
        <w:right w:val="none" w:sz="0" w:space="0" w:color="auto"/>
      </w:divBdr>
    </w:div>
    <w:div w:id="164173104">
      <w:bodyDiv w:val="1"/>
      <w:marLeft w:val="0"/>
      <w:marRight w:val="0"/>
      <w:marTop w:val="0"/>
      <w:marBottom w:val="0"/>
      <w:divBdr>
        <w:top w:val="none" w:sz="0" w:space="0" w:color="auto"/>
        <w:left w:val="none" w:sz="0" w:space="0" w:color="auto"/>
        <w:bottom w:val="none" w:sz="0" w:space="0" w:color="auto"/>
        <w:right w:val="none" w:sz="0" w:space="0" w:color="auto"/>
      </w:divBdr>
    </w:div>
    <w:div w:id="164246036">
      <w:bodyDiv w:val="1"/>
      <w:marLeft w:val="0"/>
      <w:marRight w:val="0"/>
      <w:marTop w:val="0"/>
      <w:marBottom w:val="0"/>
      <w:divBdr>
        <w:top w:val="none" w:sz="0" w:space="0" w:color="auto"/>
        <w:left w:val="none" w:sz="0" w:space="0" w:color="auto"/>
        <w:bottom w:val="none" w:sz="0" w:space="0" w:color="auto"/>
        <w:right w:val="none" w:sz="0" w:space="0" w:color="auto"/>
      </w:divBdr>
    </w:div>
    <w:div w:id="164320113">
      <w:bodyDiv w:val="1"/>
      <w:marLeft w:val="0"/>
      <w:marRight w:val="0"/>
      <w:marTop w:val="0"/>
      <w:marBottom w:val="0"/>
      <w:divBdr>
        <w:top w:val="none" w:sz="0" w:space="0" w:color="auto"/>
        <w:left w:val="none" w:sz="0" w:space="0" w:color="auto"/>
        <w:bottom w:val="none" w:sz="0" w:space="0" w:color="auto"/>
        <w:right w:val="none" w:sz="0" w:space="0" w:color="auto"/>
      </w:divBdr>
    </w:div>
    <w:div w:id="164328429">
      <w:bodyDiv w:val="1"/>
      <w:marLeft w:val="0"/>
      <w:marRight w:val="0"/>
      <w:marTop w:val="0"/>
      <w:marBottom w:val="0"/>
      <w:divBdr>
        <w:top w:val="none" w:sz="0" w:space="0" w:color="auto"/>
        <w:left w:val="none" w:sz="0" w:space="0" w:color="auto"/>
        <w:bottom w:val="none" w:sz="0" w:space="0" w:color="auto"/>
        <w:right w:val="none" w:sz="0" w:space="0" w:color="auto"/>
      </w:divBdr>
    </w:div>
    <w:div w:id="164367215">
      <w:bodyDiv w:val="1"/>
      <w:marLeft w:val="0"/>
      <w:marRight w:val="0"/>
      <w:marTop w:val="0"/>
      <w:marBottom w:val="0"/>
      <w:divBdr>
        <w:top w:val="none" w:sz="0" w:space="0" w:color="auto"/>
        <w:left w:val="none" w:sz="0" w:space="0" w:color="auto"/>
        <w:bottom w:val="none" w:sz="0" w:space="0" w:color="auto"/>
        <w:right w:val="none" w:sz="0" w:space="0" w:color="auto"/>
      </w:divBdr>
    </w:div>
    <w:div w:id="164371244">
      <w:bodyDiv w:val="1"/>
      <w:marLeft w:val="0"/>
      <w:marRight w:val="0"/>
      <w:marTop w:val="0"/>
      <w:marBottom w:val="0"/>
      <w:divBdr>
        <w:top w:val="none" w:sz="0" w:space="0" w:color="auto"/>
        <w:left w:val="none" w:sz="0" w:space="0" w:color="auto"/>
        <w:bottom w:val="none" w:sz="0" w:space="0" w:color="auto"/>
        <w:right w:val="none" w:sz="0" w:space="0" w:color="auto"/>
      </w:divBdr>
    </w:div>
    <w:div w:id="164512444">
      <w:bodyDiv w:val="1"/>
      <w:marLeft w:val="0"/>
      <w:marRight w:val="0"/>
      <w:marTop w:val="0"/>
      <w:marBottom w:val="0"/>
      <w:divBdr>
        <w:top w:val="none" w:sz="0" w:space="0" w:color="auto"/>
        <w:left w:val="none" w:sz="0" w:space="0" w:color="auto"/>
        <w:bottom w:val="none" w:sz="0" w:space="0" w:color="auto"/>
        <w:right w:val="none" w:sz="0" w:space="0" w:color="auto"/>
      </w:divBdr>
    </w:div>
    <w:div w:id="164521904">
      <w:bodyDiv w:val="1"/>
      <w:marLeft w:val="0"/>
      <w:marRight w:val="0"/>
      <w:marTop w:val="0"/>
      <w:marBottom w:val="0"/>
      <w:divBdr>
        <w:top w:val="none" w:sz="0" w:space="0" w:color="auto"/>
        <w:left w:val="none" w:sz="0" w:space="0" w:color="auto"/>
        <w:bottom w:val="none" w:sz="0" w:space="0" w:color="auto"/>
        <w:right w:val="none" w:sz="0" w:space="0" w:color="auto"/>
      </w:divBdr>
    </w:div>
    <w:div w:id="164587716">
      <w:bodyDiv w:val="1"/>
      <w:marLeft w:val="0"/>
      <w:marRight w:val="0"/>
      <w:marTop w:val="0"/>
      <w:marBottom w:val="0"/>
      <w:divBdr>
        <w:top w:val="none" w:sz="0" w:space="0" w:color="auto"/>
        <w:left w:val="none" w:sz="0" w:space="0" w:color="auto"/>
        <w:bottom w:val="none" w:sz="0" w:space="0" w:color="auto"/>
        <w:right w:val="none" w:sz="0" w:space="0" w:color="auto"/>
      </w:divBdr>
    </w:div>
    <w:div w:id="164590582">
      <w:bodyDiv w:val="1"/>
      <w:marLeft w:val="0"/>
      <w:marRight w:val="0"/>
      <w:marTop w:val="0"/>
      <w:marBottom w:val="0"/>
      <w:divBdr>
        <w:top w:val="none" w:sz="0" w:space="0" w:color="auto"/>
        <w:left w:val="none" w:sz="0" w:space="0" w:color="auto"/>
        <w:bottom w:val="none" w:sz="0" w:space="0" w:color="auto"/>
        <w:right w:val="none" w:sz="0" w:space="0" w:color="auto"/>
      </w:divBdr>
    </w:div>
    <w:div w:id="164632064">
      <w:bodyDiv w:val="1"/>
      <w:marLeft w:val="0"/>
      <w:marRight w:val="0"/>
      <w:marTop w:val="0"/>
      <w:marBottom w:val="0"/>
      <w:divBdr>
        <w:top w:val="none" w:sz="0" w:space="0" w:color="auto"/>
        <w:left w:val="none" w:sz="0" w:space="0" w:color="auto"/>
        <w:bottom w:val="none" w:sz="0" w:space="0" w:color="auto"/>
        <w:right w:val="none" w:sz="0" w:space="0" w:color="auto"/>
      </w:divBdr>
    </w:div>
    <w:div w:id="164757807">
      <w:bodyDiv w:val="1"/>
      <w:marLeft w:val="0"/>
      <w:marRight w:val="0"/>
      <w:marTop w:val="0"/>
      <w:marBottom w:val="0"/>
      <w:divBdr>
        <w:top w:val="none" w:sz="0" w:space="0" w:color="auto"/>
        <w:left w:val="none" w:sz="0" w:space="0" w:color="auto"/>
        <w:bottom w:val="none" w:sz="0" w:space="0" w:color="auto"/>
        <w:right w:val="none" w:sz="0" w:space="0" w:color="auto"/>
      </w:divBdr>
    </w:div>
    <w:div w:id="164781965">
      <w:bodyDiv w:val="1"/>
      <w:marLeft w:val="0"/>
      <w:marRight w:val="0"/>
      <w:marTop w:val="0"/>
      <w:marBottom w:val="0"/>
      <w:divBdr>
        <w:top w:val="none" w:sz="0" w:space="0" w:color="auto"/>
        <w:left w:val="none" w:sz="0" w:space="0" w:color="auto"/>
        <w:bottom w:val="none" w:sz="0" w:space="0" w:color="auto"/>
        <w:right w:val="none" w:sz="0" w:space="0" w:color="auto"/>
      </w:divBdr>
    </w:div>
    <w:div w:id="164899540">
      <w:bodyDiv w:val="1"/>
      <w:marLeft w:val="0"/>
      <w:marRight w:val="0"/>
      <w:marTop w:val="0"/>
      <w:marBottom w:val="0"/>
      <w:divBdr>
        <w:top w:val="none" w:sz="0" w:space="0" w:color="auto"/>
        <w:left w:val="none" w:sz="0" w:space="0" w:color="auto"/>
        <w:bottom w:val="none" w:sz="0" w:space="0" w:color="auto"/>
        <w:right w:val="none" w:sz="0" w:space="0" w:color="auto"/>
      </w:divBdr>
    </w:div>
    <w:div w:id="164902293">
      <w:bodyDiv w:val="1"/>
      <w:marLeft w:val="0"/>
      <w:marRight w:val="0"/>
      <w:marTop w:val="0"/>
      <w:marBottom w:val="0"/>
      <w:divBdr>
        <w:top w:val="none" w:sz="0" w:space="0" w:color="auto"/>
        <w:left w:val="none" w:sz="0" w:space="0" w:color="auto"/>
        <w:bottom w:val="none" w:sz="0" w:space="0" w:color="auto"/>
        <w:right w:val="none" w:sz="0" w:space="0" w:color="auto"/>
      </w:divBdr>
    </w:div>
    <w:div w:id="164903131">
      <w:bodyDiv w:val="1"/>
      <w:marLeft w:val="0"/>
      <w:marRight w:val="0"/>
      <w:marTop w:val="0"/>
      <w:marBottom w:val="0"/>
      <w:divBdr>
        <w:top w:val="none" w:sz="0" w:space="0" w:color="auto"/>
        <w:left w:val="none" w:sz="0" w:space="0" w:color="auto"/>
        <w:bottom w:val="none" w:sz="0" w:space="0" w:color="auto"/>
        <w:right w:val="none" w:sz="0" w:space="0" w:color="auto"/>
      </w:divBdr>
    </w:div>
    <w:div w:id="164978481">
      <w:bodyDiv w:val="1"/>
      <w:marLeft w:val="0"/>
      <w:marRight w:val="0"/>
      <w:marTop w:val="0"/>
      <w:marBottom w:val="0"/>
      <w:divBdr>
        <w:top w:val="none" w:sz="0" w:space="0" w:color="auto"/>
        <w:left w:val="none" w:sz="0" w:space="0" w:color="auto"/>
        <w:bottom w:val="none" w:sz="0" w:space="0" w:color="auto"/>
        <w:right w:val="none" w:sz="0" w:space="0" w:color="auto"/>
      </w:divBdr>
    </w:div>
    <w:div w:id="164980060">
      <w:bodyDiv w:val="1"/>
      <w:marLeft w:val="0"/>
      <w:marRight w:val="0"/>
      <w:marTop w:val="0"/>
      <w:marBottom w:val="0"/>
      <w:divBdr>
        <w:top w:val="none" w:sz="0" w:space="0" w:color="auto"/>
        <w:left w:val="none" w:sz="0" w:space="0" w:color="auto"/>
        <w:bottom w:val="none" w:sz="0" w:space="0" w:color="auto"/>
        <w:right w:val="none" w:sz="0" w:space="0" w:color="auto"/>
      </w:divBdr>
    </w:div>
    <w:div w:id="165024635">
      <w:bodyDiv w:val="1"/>
      <w:marLeft w:val="0"/>
      <w:marRight w:val="0"/>
      <w:marTop w:val="0"/>
      <w:marBottom w:val="0"/>
      <w:divBdr>
        <w:top w:val="none" w:sz="0" w:space="0" w:color="auto"/>
        <w:left w:val="none" w:sz="0" w:space="0" w:color="auto"/>
        <w:bottom w:val="none" w:sz="0" w:space="0" w:color="auto"/>
        <w:right w:val="none" w:sz="0" w:space="0" w:color="auto"/>
      </w:divBdr>
    </w:div>
    <w:div w:id="165051831">
      <w:bodyDiv w:val="1"/>
      <w:marLeft w:val="0"/>
      <w:marRight w:val="0"/>
      <w:marTop w:val="0"/>
      <w:marBottom w:val="0"/>
      <w:divBdr>
        <w:top w:val="none" w:sz="0" w:space="0" w:color="auto"/>
        <w:left w:val="none" w:sz="0" w:space="0" w:color="auto"/>
        <w:bottom w:val="none" w:sz="0" w:space="0" w:color="auto"/>
        <w:right w:val="none" w:sz="0" w:space="0" w:color="auto"/>
      </w:divBdr>
    </w:div>
    <w:div w:id="165096339">
      <w:bodyDiv w:val="1"/>
      <w:marLeft w:val="0"/>
      <w:marRight w:val="0"/>
      <w:marTop w:val="0"/>
      <w:marBottom w:val="0"/>
      <w:divBdr>
        <w:top w:val="none" w:sz="0" w:space="0" w:color="auto"/>
        <w:left w:val="none" w:sz="0" w:space="0" w:color="auto"/>
        <w:bottom w:val="none" w:sz="0" w:space="0" w:color="auto"/>
        <w:right w:val="none" w:sz="0" w:space="0" w:color="auto"/>
      </w:divBdr>
    </w:div>
    <w:div w:id="165096386">
      <w:bodyDiv w:val="1"/>
      <w:marLeft w:val="0"/>
      <w:marRight w:val="0"/>
      <w:marTop w:val="0"/>
      <w:marBottom w:val="0"/>
      <w:divBdr>
        <w:top w:val="none" w:sz="0" w:space="0" w:color="auto"/>
        <w:left w:val="none" w:sz="0" w:space="0" w:color="auto"/>
        <w:bottom w:val="none" w:sz="0" w:space="0" w:color="auto"/>
        <w:right w:val="none" w:sz="0" w:space="0" w:color="auto"/>
      </w:divBdr>
    </w:div>
    <w:div w:id="165096802">
      <w:bodyDiv w:val="1"/>
      <w:marLeft w:val="0"/>
      <w:marRight w:val="0"/>
      <w:marTop w:val="0"/>
      <w:marBottom w:val="0"/>
      <w:divBdr>
        <w:top w:val="none" w:sz="0" w:space="0" w:color="auto"/>
        <w:left w:val="none" w:sz="0" w:space="0" w:color="auto"/>
        <w:bottom w:val="none" w:sz="0" w:space="0" w:color="auto"/>
        <w:right w:val="none" w:sz="0" w:space="0" w:color="auto"/>
      </w:divBdr>
    </w:div>
    <w:div w:id="165101125">
      <w:bodyDiv w:val="1"/>
      <w:marLeft w:val="0"/>
      <w:marRight w:val="0"/>
      <w:marTop w:val="0"/>
      <w:marBottom w:val="0"/>
      <w:divBdr>
        <w:top w:val="none" w:sz="0" w:space="0" w:color="auto"/>
        <w:left w:val="none" w:sz="0" w:space="0" w:color="auto"/>
        <w:bottom w:val="none" w:sz="0" w:space="0" w:color="auto"/>
        <w:right w:val="none" w:sz="0" w:space="0" w:color="auto"/>
      </w:divBdr>
    </w:div>
    <w:div w:id="165172892">
      <w:bodyDiv w:val="1"/>
      <w:marLeft w:val="0"/>
      <w:marRight w:val="0"/>
      <w:marTop w:val="0"/>
      <w:marBottom w:val="0"/>
      <w:divBdr>
        <w:top w:val="none" w:sz="0" w:space="0" w:color="auto"/>
        <w:left w:val="none" w:sz="0" w:space="0" w:color="auto"/>
        <w:bottom w:val="none" w:sz="0" w:space="0" w:color="auto"/>
        <w:right w:val="none" w:sz="0" w:space="0" w:color="auto"/>
      </w:divBdr>
    </w:div>
    <w:div w:id="165174279">
      <w:bodyDiv w:val="1"/>
      <w:marLeft w:val="0"/>
      <w:marRight w:val="0"/>
      <w:marTop w:val="0"/>
      <w:marBottom w:val="0"/>
      <w:divBdr>
        <w:top w:val="none" w:sz="0" w:space="0" w:color="auto"/>
        <w:left w:val="none" w:sz="0" w:space="0" w:color="auto"/>
        <w:bottom w:val="none" w:sz="0" w:space="0" w:color="auto"/>
        <w:right w:val="none" w:sz="0" w:space="0" w:color="auto"/>
      </w:divBdr>
    </w:div>
    <w:div w:id="165216903">
      <w:bodyDiv w:val="1"/>
      <w:marLeft w:val="0"/>
      <w:marRight w:val="0"/>
      <w:marTop w:val="0"/>
      <w:marBottom w:val="0"/>
      <w:divBdr>
        <w:top w:val="none" w:sz="0" w:space="0" w:color="auto"/>
        <w:left w:val="none" w:sz="0" w:space="0" w:color="auto"/>
        <w:bottom w:val="none" w:sz="0" w:space="0" w:color="auto"/>
        <w:right w:val="none" w:sz="0" w:space="0" w:color="auto"/>
      </w:divBdr>
    </w:div>
    <w:div w:id="165245446">
      <w:bodyDiv w:val="1"/>
      <w:marLeft w:val="0"/>
      <w:marRight w:val="0"/>
      <w:marTop w:val="0"/>
      <w:marBottom w:val="0"/>
      <w:divBdr>
        <w:top w:val="none" w:sz="0" w:space="0" w:color="auto"/>
        <w:left w:val="none" w:sz="0" w:space="0" w:color="auto"/>
        <w:bottom w:val="none" w:sz="0" w:space="0" w:color="auto"/>
        <w:right w:val="none" w:sz="0" w:space="0" w:color="auto"/>
      </w:divBdr>
    </w:div>
    <w:div w:id="165247131">
      <w:bodyDiv w:val="1"/>
      <w:marLeft w:val="0"/>
      <w:marRight w:val="0"/>
      <w:marTop w:val="0"/>
      <w:marBottom w:val="0"/>
      <w:divBdr>
        <w:top w:val="none" w:sz="0" w:space="0" w:color="auto"/>
        <w:left w:val="none" w:sz="0" w:space="0" w:color="auto"/>
        <w:bottom w:val="none" w:sz="0" w:space="0" w:color="auto"/>
        <w:right w:val="none" w:sz="0" w:space="0" w:color="auto"/>
      </w:divBdr>
    </w:div>
    <w:div w:id="165289608">
      <w:bodyDiv w:val="1"/>
      <w:marLeft w:val="0"/>
      <w:marRight w:val="0"/>
      <w:marTop w:val="0"/>
      <w:marBottom w:val="0"/>
      <w:divBdr>
        <w:top w:val="none" w:sz="0" w:space="0" w:color="auto"/>
        <w:left w:val="none" w:sz="0" w:space="0" w:color="auto"/>
        <w:bottom w:val="none" w:sz="0" w:space="0" w:color="auto"/>
        <w:right w:val="none" w:sz="0" w:space="0" w:color="auto"/>
      </w:divBdr>
    </w:div>
    <w:div w:id="165292173">
      <w:bodyDiv w:val="1"/>
      <w:marLeft w:val="0"/>
      <w:marRight w:val="0"/>
      <w:marTop w:val="0"/>
      <w:marBottom w:val="0"/>
      <w:divBdr>
        <w:top w:val="none" w:sz="0" w:space="0" w:color="auto"/>
        <w:left w:val="none" w:sz="0" w:space="0" w:color="auto"/>
        <w:bottom w:val="none" w:sz="0" w:space="0" w:color="auto"/>
        <w:right w:val="none" w:sz="0" w:space="0" w:color="auto"/>
      </w:divBdr>
    </w:div>
    <w:div w:id="165363548">
      <w:bodyDiv w:val="1"/>
      <w:marLeft w:val="0"/>
      <w:marRight w:val="0"/>
      <w:marTop w:val="0"/>
      <w:marBottom w:val="0"/>
      <w:divBdr>
        <w:top w:val="none" w:sz="0" w:space="0" w:color="auto"/>
        <w:left w:val="none" w:sz="0" w:space="0" w:color="auto"/>
        <w:bottom w:val="none" w:sz="0" w:space="0" w:color="auto"/>
        <w:right w:val="none" w:sz="0" w:space="0" w:color="auto"/>
      </w:divBdr>
    </w:div>
    <w:div w:id="165367919">
      <w:bodyDiv w:val="1"/>
      <w:marLeft w:val="0"/>
      <w:marRight w:val="0"/>
      <w:marTop w:val="0"/>
      <w:marBottom w:val="0"/>
      <w:divBdr>
        <w:top w:val="none" w:sz="0" w:space="0" w:color="auto"/>
        <w:left w:val="none" w:sz="0" w:space="0" w:color="auto"/>
        <w:bottom w:val="none" w:sz="0" w:space="0" w:color="auto"/>
        <w:right w:val="none" w:sz="0" w:space="0" w:color="auto"/>
      </w:divBdr>
    </w:div>
    <w:div w:id="165438006">
      <w:bodyDiv w:val="1"/>
      <w:marLeft w:val="0"/>
      <w:marRight w:val="0"/>
      <w:marTop w:val="0"/>
      <w:marBottom w:val="0"/>
      <w:divBdr>
        <w:top w:val="none" w:sz="0" w:space="0" w:color="auto"/>
        <w:left w:val="none" w:sz="0" w:space="0" w:color="auto"/>
        <w:bottom w:val="none" w:sz="0" w:space="0" w:color="auto"/>
        <w:right w:val="none" w:sz="0" w:space="0" w:color="auto"/>
      </w:divBdr>
    </w:div>
    <w:div w:id="165443662">
      <w:bodyDiv w:val="1"/>
      <w:marLeft w:val="0"/>
      <w:marRight w:val="0"/>
      <w:marTop w:val="0"/>
      <w:marBottom w:val="0"/>
      <w:divBdr>
        <w:top w:val="none" w:sz="0" w:space="0" w:color="auto"/>
        <w:left w:val="none" w:sz="0" w:space="0" w:color="auto"/>
        <w:bottom w:val="none" w:sz="0" w:space="0" w:color="auto"/>
        <w:right w:val="none" w:sz="0" w:space="0" w:color="auto"/>
      </w:divBdr>
    </w:div>
    <w:div w:id="165485558">
      <w:bodyDiv w:val="1"/>
      <w:marLeft w:val="0"/>
      <w:marRight w:val="0"/>
      <w:marTop w:val="0"/>
      <w:marBottom w:val="0"/>
      <w:divBdr>
        <w:top w:val="none" w:sz="0" w:space="0" w:color="auto"/>
        <w:left w:val="none" w:sz="0" w:space="0" w:color="auto"/>
        <w:bottom w:val="none" w:sz="0" w:space="0" w:color="auto"/>
        <w:right w:val="none" w:sz="0" w:space="0" w:color="auto"/>
      </w:divBdr>
    </w:div>
    <w:div w:id="165556251">
      <w:bodyDiv w:val="1"/>
      <w:marLeft w:val="0"/>
      <w:marRight w:val="0"/>
      <w:marTop w:val="0"/>
      <w:marBottom w:val="0"/>
      <w:divBdr>
        <w:top w:val="none" w:sz="0" w:space="0" w:color="auto"/>
        <w:left w:val="none" w:sz="0" w:space="0" w:color="auto"/>
        <w:bottom w:val="none" w:sz="0" w:space="0" w:color="auto"/>
        <w:right w:val="none" w:sz="0" w:space="0" w:color="auto"/>
      </w:divBdr>
    </w:div>
    <w:div w:id="165562273">
      <w:bodyDiv w:val="1"/>
      <w:marLeft w:val="0"/>
      <w:marRight w:val="0"/>
      <w:marTop w:val="0"/>
      <w:marBottom w:val="0"/>
      <w:divBdr>
        <w:top w:val="none" w:sz="0" w:space="0" w:color="auto"/>
        <w:left w:val="none" w:sz="0" w:space="0" w:color="auto"/>
        <w:bottom w:val="none" w:sz="0" w:space="0" w:color="auto"/>
        <w:right w:val="none" w:sz="0" w:space="0" w:color="auto"/>
      </w:divBdr>
    </w:div>
    <w:div w:id="165563021">
      <w:bodyDiv w:val="1"/>
      <w:marLeft w:val="0"/>
      <w:marRight w:val="0"/>
      <w:marTop w:val="0"/>
      <w:marBottom w:val="0"/>
      <w:divBdr>
        <w:top w:val="none" w:sz="0" w:space="0" w:color="auto"/>
        <w:left w:val="none" w:sz="0" w:space="0" w:color="auto"/>
        <w:bottom w:val="none" w:sz="0" w:space="0" w:color="auto"/>
        <w:right w:val="none" w:sz="0" w:space="0" w:color="auto"/>
      </w:divBdr>
    </w:div>
    <w:div w:id="165635201">
      <w:bodyDiv w:val="1"/>
      <w:marLeft w:val="0"/>
      <w:marRight w:val="0"/>
      <w:marTop w:val="0"/>
      <w:marBottom w:val="0"/>
      <w:divBdr>
        <w:top w:val="none" w:sz="0" w:space="0" w:color="auto"/>
        <w:left w:val="none" w:sz="0" w:space="0" w:color="auto"/>
        <w:bottom w:val="none" w:sz="0" w:space="0" w:color="auto"/>
        <w:right w:val="none" w:sz="0" w:space="0" w:color="auto"/>
      </w:divBdr>
    </w:div>
    <w:div w:id="165638736">
      <w:bodyDiv w:val="1"/>
      <w:marLeft w:val="0"/>
      <w:marRight w:val="0"/>
      <w:marTop w:val="0"/>
      <w:marBottom w:val="0"/>
      <w:divBdr>
        <w:top w:val="none" w:sz="0" w:space="0" w:color="auto"/>
        <w:left w:val="none" w:sz="0" w:space="0" w:color="auto"/>
        <w:bottom w:val="none" w:sz="0" w:space="0" w:color="auto"/>
        <w:right w:val="none" w:sz="0" w:space="0" w:color="auto"/>
      </w:divBdr>
    </w:div>
    <w:div w:id="165676167">
      <w:bodyDiv w:val="1"/>
      <w:marLeft w:val="0"/>
      <w:marRight w:val="0"/>
      <w:marTop w:val="0"/>
      <w:marBottom w:val="0"/>
      <w:divBdr>
        <w:top w:val="none" w:sz="0" w:space="0" w:color="auto"/>
        <w:left w:val="none" w:sz="0" w:space="0" w:color="auto"/>
        <w:bottom w:val="none" w:sz="0" w:space="0" w:color="auto"/>
        <w:right w:val="none" w:sz="0" w:space="0" w:color="auto"/>
      </w:divBdr>
    </w:div>
    <w:div w:id="165680895">
      <w:bodyDiv w:val="1"/>
      <w:marLeft w:val="0"/>
      <w:marRight w:val="0"/>
      <w:marTop w:val="0"/>
      <w:marBottom w:val="0"/>
      <w:divBdr>
        <w:top w:val="none" w:sz="0" w:space="0" w:color="auto"/>
        <w:left w:val="none" w:sz="0" w:space="0" w:color="auto"/>
        <w:bottom w:val="none" w:sz="0" w:space="0" w:color="auto"/>
        <w:right w:val="none" w:sz="0" w:space="0" w:color="auto"/>
      </w:divBdr>
    </w:div>
    <w:div w:id="165706681">
      <w:bodyDiv w:val="1"/>
      <w:marLeft w:val="0"/>
      <w:marRight w:val="0"/>
      <w:marTop w:val="0"/>
      <w:marBottom w:val="0"/>
      <w:divBdr>
        <w:top w:val="none" w:sz="0" w:space="0" w:color="auto"/>
        <w:left w:val="none" w:sz="0" w:space="0" w:color="auto"/>
        <w:bottom w:val="none" w:sz="0" w:space="0" w:color="auto"/>
        <w:right w:val="none" w:sz="0" w:space="0" w:color="auto"/>
      </w:divBdr>
    </w:div>
    <w:div w:id="165750812">
      <w:bodyDiv w:val="1"/>
      <w:marLeft w:val="0"/>
      <w:marRight w:val="0"/>
      <w:marTop w:val="0"/>
      <w:marBottom w:val="0"/>
      <w:divBdr>
        <w:top w:val="none" w:sz="0" w:space="0" w:color="auto"/>
        <w:left w:val="none" w:sz="0" w:space="0" w:color="auto"/>
        <w:bottom w:val="none" w:sz="0" w:space="0" w:color="auto"/>
        <w:right w:val="none" w:sz="0" w:space="0" w:color="auto"/>
      </w:divBdr>
    </w:div>
    <w:div w:id="165753200">
      <w:bodyDiv w:val="1"/>
      <w:marLeft w:val="0"/>
      <w:marRight w:val="0"/>
      <w:marTop w:val="0"/>
      <w:marBottom w:val="0"/>
      <w:divBdr>
        <w:top w:val="none" w:sz="0" w:space="0" w:color="auto"/>
        <w:left w:val="none" w:sz="0" w:space="0" w:color="auto"/>
        <w:bottom w:val="none" w:sz="0" w:space="0" w:color="auto"/>
        <w:right w:val="none" w:sz="0" w:space="0" w:color="auto"/>
      </w:divBdr>
    </w:div>
    <w:div w:id="165754910">
      <w:bodyDiv w:val="1"/>
      <w:marLeft w:val="0"/>
      <w:marRight w:val="0"/>
      <w:marTop w:val="0"/>
      <w:marBottom w:val="0"/>
      <w:divBdr>
        <w:top w:val="none" w:sz="0" w:space="0" w:color="auto"/>
        <w:left w:val="none" w:sz="0" w:space="0" w:color="auto"/>
        <w:bottom w:val="none" w:sz="0" w:space="0" w:color="auto"/>
        <w:right w:val="none" w:sz="0" w:space="0" w:color="auto"/>
      </w:divBdr>
    </w:div>
    <w:div w:id="165756461">
      <w:bodyDiv w:val="1"/>
      <w:marLeft w:val="0"/>
      <w:marRight w:val="0"/>
      <w:marTop w:val="0"/>
      <w:marBottom w:val="0"/>
      <w:divBdr>
        <w:top w:val="none" w:sz="0" w:space="0" w:color="auto"/>
        <w:left w:val="none" w:sz="0" w:space="0" w:color="auto"/>
        <w:bottom w:val="none" w:sz="0" w:space="0" w:color="auto"/>
        <w:right w:val="none" w:sz="0" w:space="0" w:color="auto"/>
      </w:divBdr>
    </w:div>
    <w:div w:id="165873645">
      <w:bodyDiv w:val="1"/>
      <w:marLeft w:val="0"/>
      <w:marRight w:val="0"/>
      <w:marTop w:val="0"/>
      <w:marBottom w:val="0"/>
      <w:divBdr>
        <w:top w:val="none" w:sz="0" w:space="0" w:color="auto"/>
        <w:left w:val="none" w:sz="0" w:space="0" w:color="auto"/>
        <w:bottom w:val="none" w:sz="0" w:space="0" w:color="auto"/>
        <w:right w:val="none" w:sz="0" w:space="0" w:color="auto"/>
      </w:divBdr>
    </w:div>
    <w:div w:id="165901871">
      <w:bodyDiv w:val="1"/>
      <w:marLeft w:val="0"/>
      <w:marRight w:val="0"/>
      <w:marTop w:val="0"/>
      <w:marBottom w:val="0"/>
      <w:divBdr>
        <w:top w:val="none" w:sz="0" w:space="0" w:color="auto"/>
        <w:left w:val="none" w:sz="0" w:space="0" w:color="auto"/>
        <w:bottom w:val="none" w:sz="0" w:space="0" w:color="auto"/>
        <w:right w:val="none" w:sz="0" w:space="0" w:color="auto"/>
      </w:divBdr>
    </w:div>
    <w:div w:id="166023270">
      <w:bodyDiv w:val="1"/>
      <w:marLeft w:val="0"/>
      <w:marRight w:val="0"/>
      <w:marTop w:val="0"/>
      <w:marBottom w:val="0"/>
      <w:divBdr>
        <w:top w:val="none" w:sz="0" w:space="0" w:color="auto"/>
        <w:left w:val="none" w:sz="0" w:space="0" w:color="auto"/>
        <w:bottom w:val="none" w:sz="0" w:space="0" w:color="auto"/>
        <w:right w:val="none" w:sz="0" w:space="0" w:color="auto"/>
      </w:divBdr>
    </w:div>
    <w:div w:id="166095546">
      <w:bodyDiv w:val="1"/>
      <w:marLeft w:val="0"/>
      <w:marRight w:val="0"/>
      <w:marTop w:val="0"/>
      <w:marBottom w:val="0"/>
      <w:divBdr>
        <w:top w:val="none" w:sz="0" w:space="0" w:color="auto"/>
        <w:left w:val="none" w:sz="0" w:space="0" w:color="auto"/>
        <w:bottom w:val="none" w:sz="0" w:space="0" w:color="auto"/>
        <w:right w:val="none" w:sz="0" w:space="0" w:color="auto"/>
      </w:divBdr>
    </w:div>
    <w:div w:id="166135055">
      <w:bodyDiv w:val="1"/>
      <w:marLeft w:val="0"/>
      <w:marRight w:val="0"/>
      <w:marTop w:val="0"/>
      <w:marBottom w:val="0"/>
      <w:divBdr>
        <w:top w:val="none" w:sz="0" w:space="0" w:color="auto"/>
        <w:left w:val="none" w:sz="0" w:space="0" w:color="auto"/>
        <w:bottom w:val="none" w:sz="0" w:space="0" w:color="auto"/>
        <w:right w:val="none" w:sz="0" w:space="0" w:color="auto"/>
      </w:divBdr>
    </w:div>
    <w:div w:id="166142391">
      <w:bodyDiv w:val="1"/>
      <w:marLeft w:val="0"/>
      <w:marRight w:val="0"/>
      <w:marTop w:val="0"/>
      <w:marBottom w:val="0"/>
      <w:divBdr>
        <w:top w:val="none" w:sz="0" w:space="0" w:color="auto"/>
        <w:left w:val="none" w:sz="0" w:space="0" w:color="auto"/>
        <w:bottom w:val="none" w:sz="0" w:space="0" w:color="auto"/>
        <w:right w:val="none" w:sz="0" w:space="0" w:color="auto"/>
      </w:divBdr>
    </w:div>
    <w:div w:id="166217491">
      <w:bodyDiv w:val="1"/>
      <w:marLeft w:val="0"/>
      <w:marRight w:val="0"/>
      <w:marTop w:val="0"/>
      <w:marBottom w:val="0"/>
      <w:divBdr>
        <w:top w:val="none" w:sz="0" w:space="0" w:color="auto"/>
        <w:left w:val="none" w:sz="0" w:space="0" w:color="auto"/>
        <w:bottom w:val="none" w:sz="0" w:space="0" w:color="auto"/>
        <w:right w:val="none" w:sz="0" w:space="0" w:color="auto"/>
      </w:divBdr>
    </w:div>
    <w:div w:id="166286405">
      <w:bodyDiv w:val="1"/>
      <w:marLeft w:val="0"/>
      <w:marRight w:val="0"/>
      <w:marTop w:val="0"/>
      <w:marBottom w:val="0"/>
      <w:divBdr>
        <w:top w:val="none" w:sz="0" w:space="0" w:color="auto"/>
        <w:left w:val="none" w:sz="0" w:space="0" w:color="auto"/>
        <w:bottom w:val="none" w:sz="0" w:space="0" w:color="auto"/>
        <w:right w:val="none" w:sz="0" w:space="0" w:color="auto"/>
      </w:divBdr>
    </w:div>
    <w:div w:id="166286413">
      <w:bodyDiv w:val="1"/>
      <w:marLeft w:val="0"/>
      <w:marRight w:val="0"/>
      <w:marTop w:val="0"/>
      <w:marBottom w:val="0"/>
      <w:divBdr>
        <w:top w:val="none" w:sz="0" w:space="0" w:color="auto"/>
        <w:left w:val="none" w:sz="0" w:space="0" w:color="auto"/>
        <w:bottom w:val="none" w:sz="0" w:space="0" w:color="auto"/>
        <w:right w:val="none" w:sz="0" w:space="0" w:color="auto"/>
      </w:divBdr>
    </w:div>
    <w:div w:id="166337053">
      <w:bodyDiv w:val="1"/>
      <w:marLeft w:val="0"/>
      <w:marRight w:val="0"/>
      <w:marTop w:val="0"/>
      <w:marBottom w:val="0"/>
      <w:divBdr>
        <w:top w:val="none" w:sz="0" w:space="0" w:color="auto"/>
        <w:left w:val="none" w:sz="0" w:space="0" w:color="auto"/>
        <w:bottom w:val="none" w:sz="0" w:space="0" w:color="auto"/>
        <w:right w:val="none" w:sz="0" w:space="0" w:color="auto"/>
      </w:divBdr>
    </w:div>
    <w:div w:id="166409364">
      <w:bodyDiv w:val="1"/>
      <w:marLeft w:val="0"/>
      <w:marRight w:val="0"/>
      <w:marTop w:val="0"/>
      <w:marBottom w:val="0"/>
      <w:divBdr>
        <w:top w:val="none" w:sz="0" w:space="0" w:color="auto"/>
        <w:left w:val="none" w:sz="0" w:space="0" w:color="auto"/>
        <w:bottom w:val="none" w:sz="0" w:space="0" w:color="auto"/>
        <w:right w:val="none" w:sz="0" w:space="0" w:color="auto"/>
      </w:divBdr>
    </w:div>
    <w:div w:id="166482308">
      <w:bodyDiv w:val="1"/>
      <w:marLeft w:val="0"/>
      <w:marRight w:val="0"/>
      <w:marTop w:val="0"/>
      <w:marBottom w:val="0"/>
      <w:divBdr>
        <w:top w:val="none" w:sz="0" w:space="0" w:color="auto"/>
        <w:left w:val="none" w:sz="0" w:space="0" w:color="auto"/>
        <w:bottom w:val="none" w:sz="0" w:space="0" w:color="auto"/>
        <w:right w:val="none" w:sz="0" w:space="0" w:color="auto"/>
      </w:divBdr>
    </w:div>
    <w:div w:id="166486684">
      <w:bodyDiv w:val="1"/>
      <w:marLeft w:val="0"/>
      <w:marRight w:val="0"/>
      <w:marTop w:val="0"/>
      <w:marBottom w:val="0"/>
      <w:divBdr>
        <w:top w:val="none" w:sz="0" w:space="0" w:color="auto"/>
        <w:left w:val="none" w:sz="0" w:space="0" w:color="auto"/>
        <w:bottom w:val="none" w:sz="0" w:space="0" w:color="auto"/>
        <w:right w:val="none" w:sz="0" w:space="0" w:color="auto"/>
      </w:divBdr>
    </w:div>
    <w:div w:id="166529808">
      <w:bodyDiv w:val="1"/>
      <w:marLeft w:val="0"/>
      <w:marRight w:val="0"/>
      <w:marTop w:val="0"/>
      <w:marBottom w:val="0"/>
      <w:divBdr>
        <w:top w:val="none" w:sz="0" w:space="0" w:color="auto"/>
        <w:left w:val="none" w:sz="0" w:space="0" w:color="auto"/>
        <w:bottom w:val="none" w:sz="0" w:space="0" w:color="auto"/>
        <w:right w:val="none" w:sz="0" w:space="0" w:color="auto"/>
      </w:divBdr>
    </w:div>
    <w:div w:id="166556340">
      <w:bodyDiv w:val="1"/>
      <w:marLeft w:val="0"/>
      <w:marRight w:val="0"/>
      <w:marTop w:val="0"/>
      <w:marBottom w:val="0"/>
      <w:divBdr>
        <w:top w:val="none" w:sz="0" w:space="0" w:color="auto"/>
        <w:left w:val="none" w:sz="0" w:space="0" w:color="auto"/>
        <w:bottom w:val="none" w:sz="0" w:space="0" w:color="auto"/>
        <w:right w:val="none" w:sz="0" w:space="0" w:color="auto"/>
      </w:divBdr>
    </w:div>
    <w:div w:id="166605021">
      <w:bodyDiv w:val="1"/>
      <w:marLeft w:val="0"/>
      <w:marRight w:val="0"/>
      <w:marTop w:val="0"/>
      <w:marBottom w:val="0"/>
      <w:divBdr>
        <w:top w:val="none" w:sz="0" w:space="0" w:color="auto"/>
        <w:left w:val="none" w:sz="0" w:space="0" w:color="auto"/>
        <w:bottom w:val="none" w:sz="0" w:space="0" w:color="auto"/>
        <w:right w:val="none" w:sz="0" w:space="0" w:color="auto"/>
      </w:divBdr>
    </w:div>
    <w:div w:id="166674120">
      <w:bodyDiv w:val="1"/>
      <w:marLeft w:val="0"/>
      <w:marRight w:val="0"/>
      <w:marTop w:val="0"/>
      <w:marBottom w:val="0"/>
      <w:divBdr>
        <w:top w:val="none" w:sz="0" w:space="0" w:color="auto"/>
        <w:left w:val="none" w:sz="0" w:space="0" w:color="auto"/>
        <w:bottom w:val="none" w:sz="0" w:space="0" w:color="auto"/>
        <w:right w:val="none" w:sz="0" w:space="0" w:color="auto"/>
      </w:divBdr>
    </w:div>
    <w:div w:id="166749379">
      <w:bodyDiv w:val="1"/>
      <w:marLeft w:val="0"/>
      <w:marRight w:val="0"/>
      <w:marTop w:val="0"/>
      <w:marBottom w:val="0"/>
      <w:divBdr>
        <w:top w:val="none" w:sz="0" w:space="0" w:color="auto"/>
        <w:left w:val="none" w:sz="0" w:space="0" w:color="auto"/>
        <w:bottom w:val="none" w:sz="0" w:space="0" w:color="auto"/>
        <w:right w:val="none" w:sz="0" w:space="0" w:color="auto"/>
      </w:divBdr>
    </w:div>
    <w:div w:id="166749920">
      <w:bodyDiv w:val="1"/>
      <w:marLeft w:val="0"/>
      <w:marRight w:val="0"/>
      <w:marTop w:val="0"/>
      <w:marBottom w:val="0"/>
      <w:divBdr>
        <w:top w:val="none" w:sz="0" w:space="0" w:color="auto"/>
        <w:left w:val="none" w:sz="0" w:space="0" w:color="auto"/>
        <w:bottom w:val="none" w:sz="0" w:space="0" w:color="auto"/>
        <w:right w:val="none" w:sz="0" w:space="0" w:color="auto"/>
      </w:divBdr>
    </w:div>
    <w:div w:id="166751993">
      <w:bodyDiv w:val="1"/>
      <w:marLeft w:val="0"/>
      <w:marRight w:val="0"/>
      <w:marTop w:val="0"/>
      <w:marBottom w:val="0"/>
      <w:divBdr>
        <w:top w:val="none" w:sz="0" w:space="0" w:color="auto"/>
        <w:left w:val="none" w:sz="0" w:space="0" w:color="auto"/>
        <w:bottom w:val="none" w:sz="0" w:space="0" w:color="auto"/>
        <w:right w:val="none" w:sz="0" w:space="0" w:color="auto"/>
      </w:divBdr>
    </w:div>
    <w:div w:id="166791209">
      <w:bodyDiv w:val="1"/>
      <w:marLeft w:val="0"/>
      <w:marRight w:val="0"/>
      <w:marTop w:val="0"/>
      <w:marBottom w:val="0"/>
      <w:divBdr>
        <w:top w:val="none" w:sz="0" w:space="0" w:color="auto"/>
        <w:left w:val="none" w:sz="0" w:space="0" w:color="auto"/>
        <w:bottom w:val="none" w:sz="0" w:space="0" w:color="auto"/>
        <w:right w:val="none" w:sz="0" w:space="0" w:color="auto"/>
      </w:divBdr>
    </w:div>
    <w:div w:id="166797405">
      <w:bodyDiv w:val="1"/>
      <w:marLeft w:val="0"/>
      <w:marRight w:val="0"/>
      <w:marTop w:val="0"/>
      <w:marBottom w:val="0"/>
      <w:divBdr>
        <w:top w:val="none" w:sz="0" w:space="0" w:color="auto"/>
        <w:left w:val="none" w:sz="0" w:space="0" w:color="auto"/>
        <w:bottom w:val="none" w:sz="0" w:space="0" w:color="auto"/>
        <w:right w:val="none" w:sz="0" w:space="0" w:color="auto"/>
      </w:divBdr>
    </w:div>
    <w:div w:id="166865702">
      <w:bodyDiv w:val="1"/>
      <w:marLeft w:val="0"/>
      <w:marRight w:val="0"/>
      <w:marTop w:val="0"/>
      <w:marBottom w:val="0"/>
      <w:divBdr>
        <w:top w:val="none" w:sz="0" w:space="0" w:color="auto"/>
        <w:left w:val="none" w:sz="0" w:space="0" w:color="auto"/>
        <w:bottom w:val="none" w:sz="0" w:space="0" w:color="auto"/>
        <w:right w:val="none" w:sz="0" w:space="0" w:color="auto"/>
      </w:divBdr>
    </w:div>
    <w:div w:id="166866851">
      <w:bodyDiv w:val="1"/>
      <w:marLeft w:val="0"/>
      <w:marRight w:val="0"/>
      <w:marTop w:val="0"/>
      <w:marBottom w:val="0"/>
      <w:divBdr>
        <w:top w:val="none" w:sz="0" w:space="0" w:color="auto"/>
        <w:left w:val="none" w:sz="0" w:space="0" w:color="auto"/>
        <w:bottom w:val="none" w:sz="0" w:space="0" w:color="auto"/>
        <w:right w:val="none" w:sz="0" w:space="0" w:color="auto"/>
      </w:divBdr>
    </w:div>
    <w:div w:id="166869417">
      <w:bodyDiv w:val="1"/>
      <w:marLeft w:val="0"/>
      <w:marRight w:val="0"/>
      <w:marTop w:val="0"/>
      <w:marBottom w:val="0"/>
      <w:divBdr>
        <w:top w:val="none" w:sz="0" w:space="0" w:color="auto"/>
        <w:left w:val="none" w:sz="0" w:space="0" w:color="auto"/>
        <w:bottom w:val="none" w:sz="0" w:space="0" w:color="auto"/>
        <w:right w:val="none" w:sz="0" w:space="0" w:color="auto"/>
      </w:divBdr>
    </w:div>
    <w:div w:id="166941849">
      <w:bodyDiv w:val="1"/>
      <w:marLeft w:val="0"/>
      <w:marRight w:val="0"/>
      <w:marTop w:val="0"/>
      <w:marBottom w:val="0"/>
      <w:divBdr>
        <w:top w:val="none" w:sz="0" w:space="0" w:color="auto"/>
        <w:left w:val="none" w:sz="0" w:space="0" w:color="auto"/>
        <w:bottom w:val="none" w:sz="0" w:space="0" w:color="auto"/>
        <w:right w:val="none" w:sz="0" w:space="0" w:color="auto"/>
      </w:divBdr>
    </w:div>
    <w:div w:id="166946463">
      <w:bodyDiv w:val="1"/>
      <w:marLeft w:val="0"/>
      <w:marRight w:val="0"/>
      <w:marTop w:val="0"/>
      <w:marBottom w:val="0"/>
      <w:divBdr>
        <w:top w:val="none" w:sz="0" w:space="0" w:color="auto"/>
        <w:left w:val="none" w:sz="0" w:space="0" w:color="auto"/>
        <w:bottom w:val="none" w:sz="0" w:space="0" w:color="auto"/>
        <w:right w:val="none" w:sz="0" w:space="0" w:color="auto"/>
      </w:divBdr>
    </w:div>
    <w:div w:id="166948837">
      <w:bodyDiv w:val="1"/>
      <w:marLeft w:val="0"/>
      <w:marRight w:val="0"/>
      <w:marTop w:val="0"/>
      <w:marBottom w:val="0"/>
      <w:divBdr>
        <w:top w:val="none" w:sz="0" w:space="0" w:color="auto"/>
        <w:left w:val="none" w:sz="0" w:space="0" w:color="auto"/>
        <w:bottom w:val="none" w:sz="0" w:space="0" w:color="auto"/>
        <w:right w:val="none" w:sz="0" w:space="0" w:color="auto"/>
      </w:divBdr>
    </w:div>
    <w:div w:id="166987916">
      <w:bodyDiv w:val="1"/>
      <w:marLeft w:val="0"/>
      <w:marRight w:val="0"/>
      <w:marTop w:val="0"/>
      <w:marBottom w:val="0"/>
      <w:divBdr>
        <w:top w:val="none" w:sz="0" w:space="0" w:color="auto"/>
        <w:left w:val="none" w:sz="0" w:space="0" w:color="auto"/>
        <w:bottom w:val="none" w:sz="0" w:space="0" w:color="auto"/>
        <w:right w:val="none" w:sz="0" w:space="0" w:color="auto"/>
      </w:divBdr>
    </w:div>
    <w:div w:id="166990040">
      <w:bodyDiv w:val="1"/>
      <w:marLeft w:val="0"/>
      <w:marRight w:val="0"/>
      <w:marTop w:val="0"/>
      <w:marBottom w:val="0"/>
      <w:divBdr>
        <w:top w:val="none" w:sz="0" w:space="0" w:color="auto"/>
        <w:left w:val="none" w:sz="0" w:space="0" w:color="auto"/>
        <w:bottom w:val="none" w:sz="0" w:space="0" w:color="auto"/>
        <w:right w:val="none" w:sz="0" w:space="0" w:color="auto"/>
      </w:divBdr>
    </w:div>
    <w:div w:id="166990262">
      <w:bodyDiv w:val="1"/>
      <w:marLeft w:val="0"/>
      <w:marRight w:val="0"/>
      <w:marTop w:val="0"/>
      <w:marBottom w:val="0"/>
      <w:divBdr>
        <w:top w:val="none" w:sz="0" w:space="0" w:color="auto"/>
        <w:left w:val="none" w:sz="0" w:space="0" w:color="auto"/>
        <w:bottom w:val="none" w:sz="0" w:space="0" w:color="auto"/>
        <w:right w:val="none" w:sz="0" w:space="0" w:color="auto"/>
      </w:divBdr>
    </w:div>
    <w:div w:id="167018088">
      <w:bodyDiv w:val="1"/>
      <w:marLeft w:val="0"/>
      <w:marRight w:val="0"/>
      <w:marTop w:val="0"/>
      <w:marBottom w:val="0"/>
      <w:divBdr>
        <w:top w:val="none" w:sz="0" w:space="0" w:color="auto"/>
        <w:left w:val="none" w:sz="0" w:space="0" w:color="auto"/>
        <w:bottom w:val="none" w:sz="0" w:space="0" w:color="auto"/>
        <w:right w:val="none" w:sz="0" w:space="0" w:color="auto"/>
      </w:divBdr>
    </w:div>
    <w:div w:id="167058557">
      <w:bodyDiv w:val="1"/>
      <w:marLeft w:val="0"/>
      <w:marRight w:val="0"/>
      <w:marTop w:val="0"/>
      <w:marBottom w:val="0"/>
      <w:divBdr>
        <w:top w:val="none" w:sz="0" w:space="0" w:color="auto"/>
        <w:left w:val="none" w:sz="0" w:space="0" w:color="auto"/>
        <w:bottom w:val="none" w:sz="0" w:space="0" w:color="auto"/>
        <w:right w:val="none" w:sz="0" w:space="0" w:color="auto"/>
      </w:divBdr>
    </w:div>
    <w:div w:id="167061581">
      <w:bodyDiv w:val="1"/>
      <w:marLeft w:val="0"/>
      <w:marRight w:val="0"/>
      <w:marTop w:val="0"/>
      <w:marBottom w:val="0"/>
      <w:divBdr>
        <w:top w:val="none" w:sz="0" w:space="0" w:color="auto"/>
        <w:left w:val="none" w:sz="0" w:space="0" w:color="auto"/>
        <w:bottom w:val="none" w:sz="0" w:space="0" w:color="auto"/>
        <w:right w:val="none" w:sz="0" w:space="0" w:color="auto"/>
      </w:divBdr>
    </w:div>
    <w:div w:id="167133565">
      <w:bodyDiv w:val="1"/>
      <w:marLeft w:val="0"/>
      <w:marRight w:val="0"/>
      <w:marTop w:val="0"/>
      <w:marBottom w:val="0"/>
      <w:divBdr>
        <w:top w:val="none" w:sz="0" w:space="0" w:color="auto"/>
        <w:left w:val="none" w:sz="0" w:space="0" w:color="auto"/>
        <w:bottom w:val="none" w:sz="0" w:space="0" w:color="auto"/>
        <w:right w:val="none" w:sz="0" w:space="0" w:color="auto"/>
      </w:divBdr>
    </w:div>
    <w:div w:id="167183501">
      <w:bodyDiv w:val="1"/>
      <w:marLeft w:val="0"/>
      <w:marRight w:val="0"/>
      <w:marTop w:val="0"/>
      <w:marBottom w:val="0"/>
      <w:divBdr>
        <w:top w:val="none" w:sz="0" w:space="0" w:color="auto"/>
        <w:left w:val="none" w:sz="0" w:space="0" w:color="auto"/>
        <w:bottom w:val="none" w:sz="0" w:space="0" w:color="auto"/>
        <w:right w:val="none" w:sz="0" w:space="0" w:color="auto"/>
      </w:divBdr>
    </w:div>
    <w:div w:id="167328422">
      <w:bodyDiv w:val="1"/>
      <w:marLeft w:val="0"/>
      <w:marRight w:val="0"/>
      <w:marTop w:val="0"/>
      <w:marBottom w:val="0"/>
      <w:divBdr>
        <w:top w:val="none" w:sz="0" w:space="0" w:color="auto"/>
        <w:left w:val="none" w:sz="0" w:space="0" w:color="auto"/>
        <w:bottom w:val="none" w:sz="0" w:space="0" w:color="auto"/>
        <w:right w:val="none" w:sz="0" w:space="0" w:color="auto"/>
      </w:divBdr>
    </w:div>
    <w:div w:id="167333881">
      <w:bodyDiv w:val="1"/>
      <w:marLeft w:val="0"/>
      <w:marRight w:val="0"/>
      <w:marTop w:val="0"/>
      <w:marBottom w:val="0"/>
      <w:divBdr>
        <w:top w:val="none" w:sz="0" w:space="0" w:color="auto"/>
        <w:left w:val="none" w:sz="0" w:space="0" w:color="auto"/>
        <w:bottom w:val="none" w:sz="0" w:space="0" w:color="auto"/>
        <w:right w:val="none" w:sz="0" w:space="0" w:color="auto"/>
      </w:divBdr>
    </w:div>
    <w:div w:id="167335191">
      <w:bodyDiv w:val="1"/>
      <w:marLeft w:val="0"/>
      <w:marRight w:val="0"/>
      <w:marTop w:val="0"/>
      <w:marBottom w:val="0"/>
      <w:divBdr>
        <w:top w:val="none" w:sz="0" w:space="0" w:color="auto"/>
        <w:left w:val="none" w:sz="0" w:space="0" w:color="auto"/>
        <w:bottom w:val="none" w:sz="0" w:space="0" w:color="auto"/>
        <w:right w:val="none" w:sz="0" w:space="0" w:color="auto"/>
      </w:divBdr>
    </w:div>
    <w:div w:id="167335977">
      <w:bodyDiv w:val="1"/>
      <w:marLeft w:val="0"/>
      <w:marRight w:val="0"/>
      <w:marTop w:val="0"/>
      <w:marBottom w:val="0"/>
      <w:divBdr>
        <w:top w:val="none" w:sz="0" w:space="0" w:color="auto"/>
        <w:left w:val="none" w:sz="0" w:space="0" w:color="auto"/>
        <w:bottom w:val="none" w:sz="0" w:space="0" w:color="auto"/>
        <w:right w:val="none" w:sz="0" w:space="0" w:color="auto"/>
      </w:divBdr>
    </w:div>
    <w:div w:id="167407172">
      <w:bodyDiv w:val="1"/>
      <w:marLeft w:val="0"/>
      <w:marRight w:val="0"/>
      <w:marTop w:val="0"/>
      <w:marBottom w:val="0"/>
      <w:divBdr>
        <w:top w:val="none" w:sz="0" w:space="0" w:color="auto"/>
        <w:left w:val="none" w:sz="0" w:space="0" w:color="auto"/>
        <w:bottom w:val="none" w:sz="0" w:space="0" w:color="auto"/>
        <w:right w:val="none" w:sz="0" w:space="0" w:color="auto"/>
      </w:divBdr>
    </w:div>
    <w:div w:id="167446170">
      <w:bodyDiv w:val="1"/>
      <w:marLeft w:val="0"/>
      <w:marRight w:val="0"/>
      <w:marTop w:val="0"/>
      <w:marBottom w:val="0"/>
      <w:divBdr>
        <w:top w:val="none" w:sz="0" w:space="0" w:color="auto"/>
        <w:left w:val="none" w:sz="0" w:space="0" w:color="auto"/>
        <w:bottom w:val="none" w:sz="0" w:space="0" w:color="auto"/>
        <w:right w:val="none" w:sz="0" w:space="0" w:color="auto"/>
      </w:divBdr>
    </w:div>
    <w:div w:id="167529117">
      <w:bodyDiv w:val="1"/>
      <w:marLeft w:val="0"/>
      <w:marRight w:val="0"/>
      <w:marTop w:val="0"/>
      <w:marBottom w:val="0"/>
      <w:divBdr>
        <w:top w:val="none" w:sz="0" w:space="0" w:color="auto"/>
        <w:left w:val="none" w:sz="0" w:space="0" w:color="auto"/>
        <w:bottom w:val="none" w:sz="0" w:space="0" w:color="auto"/>
        <w:right w:val="none" w:sz="0" w:space="0" w:color="auto"/>
      </w:divBdr>
    </w:div>
    <w:div w:id="167597192">
      <w:bodyDiv w:val="1"/>
      <w:marLeft w:val="0"/>
      <w:marRight w:val="0"/>
      <w:marTop w:val="0"/>
      <w:marBottom w:val="0"/>
      <w:divBdr>
        <w:top w:val="none" w:sz="0" w:space="0" w:color="auto"/>
        <w:left w:val="none" w:sz="0" w:space="0" w:color="auto"/>
        <w:bottom w:val="none" w:sz="0" w:space="0" w:color="auto"/>
        <w:right w:val="none" w:sz="0" w:space="0" w:color="auto"/>
      </w:divBdr>
    </w:div>
    <w:div w:id="167597352">
      <w:bodyDiv w:val="1"/>
      <w:marLeft w:val="0"/>
      <w:marRight w:val="0"/>
      <w:marTop w:val="0"/>
      <w:marBottom w:val="0"/>
      <w:divBdr>
        <w:top w:val="none" w:sz="0" w:space="0" w:color="auto"/>
        <w:left w:val="none" w:sz="0" w:space="0" w:color="auto"/>
        <w:bottom w:val="none" w:sz="0" w:space="0" w:color="auto"/>
        <w:right w:val="none" w:sz="0" w:space="0" w:color="auto"/>
      </w:divBdr>
    </w:div>
    <w:div w:id="167602425">
      <w:bodyDiv w:val="1"/>
      <w:marLeft w:val="0"/>
      <w:marRight w:val="0"/>
      <w:marTop w:val="0"/>
      <w:marBottom w:val="0"/>
      <w:divBdr>
        <w:top w:val="none" w:sz="0" w:space="0" w:color="auto"/>
        <w:left w:val="none" w:sz="0" w:space="0" w:color="auto"/>
        <w:bottom w:val="none" w:sz="0" w:space="0" w:color="auto"/>
        <w:right w:val="none" w:sz="0" w:space="0" w:color="auto"/>
      </w:divBdr>
    </w:div>
    <w:div w:id="167715733">
      <w:bodyDiv w:val="1"/>
      <w:marLeft w:val="0"/>
      <w:marRight w:val="0"/>
      <w:marTop w:val="0"/>
      <w:marBottom w:val="0"/>
      <w:divBdr>
        <w:top w:val="none" w:sz="0" w:space="0" w:color="auto"/>
        <w:left w:val="none" w:sz="0" w:space="0" w:color="auto"/>
        <w:bottom w:val="none" w:sz="0" w:space="0" w:color="auto"/>
        <w:right w:val="none" w:sz="0" w:space="0" w:color="auto"/>
      </w:divBdr>
    </w:div>
    <w:div w:id="167793362">
      <w:bodyDiv w:val="1"/>
      <w:marLeft w:val="0"/>
      <w:marRight w:val="0"/>
      <w:marTop w:val="0"/>
      <w:marBottom w:val="0"/>
      <w:divBdr>
        <w:top w:val="none" w:sz="0" w:space="0" w:color="auto"/>
        <w:left w:val="none" w:sz="0" w:space="0" w:color="auto"/>
        <w:bottom w:val="none" w:sz="0" w:space="0" w:color="auto"/>
        <w:right w:val="none" w:sz="0" w:space="0" w:color="auto"/>
      </w:divBdr>
    </w:div>
    <w:div w:id="167794841">
      <w:bodyDiv w:val="1"/>
      <w:marLeft w:val="0"/>
      <w:marRight w:val="0"/>
      <w:marTop w:val="0"/>
      <w:marBottom w:val="0"/>
      <w:divBdr>
        <w:top w:val="none" w:sz="0" w:space="0" w:color="auto"/>
        <w:left w:val="none" w:sz="0" w:space="0" w:color="auto"/>
        <w:bottom w:val="none" w:sz="0" w:space="0" w:color="auto"/>
        <w:right w:val="none" w:sz="0" w:space="0" w:color="auto"/>
      </w:divBdr>
    </w:div>
    <w:div w:id="167796851">
      <w:bodyDiv w:val="1"/>
      <w:marLeft w:val="0"/>
      <w:marRight w:val="0"/>
      <w:marTop w:val="0"/>
      <w:marBottom w:val="0"/>
      <w:divBdr>
        <w:top w:val="none" w:sz="0" w:space="0" w:color="auto"/>
        <w:left w:val="none" w:sz="0" w:space="0" w:color="auto"/>
        <w:bottom w:val="none" w:sz="0" w:space="0" w:color="auto"/>
        <w:right w:val="none" w:sz="0" w:space="0" w:color="auto"/>
      </w:divBdr>
    </w:div>
    <w:div w:id="167864674">
      <w:bodyDiv w:val="1"/>
      <w:marLeft w:val="0"/>
      <w:marRight w:val="0"/>
      <w:marTop w:val="0"/>
      <w:marBottom w:val="0"/>
      <w:divBdr>
        <w:top w:val="none" w:sz="0" w:space="0" w:color="auto"/>
        <w:left w:val="none" w:sz="0" w:space="0" w:color="auto"/>
        <w:bottom w:val="none" w:sz="0" w:space="0" w:color="auto"/>
        <w:right w:val="none" w:sz="0" w:space="0" w:color="auto"/>
      </w:divBdr>
    </w:div>
    <w:div w:id="167865656">
      <w:bodyDiv w:val="1"/>
      <w:marLeft w:val="0"/>
      <w:marRight w:val="0"/>
      <w:marTop w:val="0"/>
      <w:marBottom w:val="0"/>
      <w:divBdr>
        <w:top w:val="none" w:sz="0" w:space="0" w:color="auto"/>
        <w:left w:val="none" w:sz="0" w:space="0" w:color="auto"/>
        <w:bottom w:val="none" w:sz="0" w:space="0" w:color="auto"/>
        <w:right w:val="none" w:sz="0" w:space="0" w:color="auto"/>
      </w:divBdr>
    </w:div>
    <w:div w:id="167909233">
      <w:bodyDiv w:val="1"/>
      <w:marLeft w:val="0"/>
      <w:marRight w:val="0"/>
      <w:marTop w:val="0"/>
      <w:marBottom w:val="0"/>
      <w:divBdr>
        <w:top w:val="none" w:sz="0" w:space="0" w:color="auto"/>
        <w:left w:val="none" w:sz="0" w:space="0" w:color="auto"/>
        <w:bottom w:val="none" w:sz="0" w:space="0" w:color="auto"/>
        <w:right w:val="none" w:sz="0" w:space="0" w:color="auto"/>
      </w:divBdr>
    </w:div>
    <w:div w:id="167912045">
      <w:bodyDiv w:val="1"/>
      <w:marLeft w:val="0"/>
      <w:marRight w:val="0"/>
      <w:marTop w:val="0"/>
      <w:marBottom w:val="0"/>
      <w:divBdr>
        <w:top w:val="none" w:sz="0" w:space="0" w:color="auto"/>
        <w:left w:val="none" w:sz="0" w:space="0" w:color="auto"/>
        <w:bottom w:val="none" w:sz="0" w:space="0" w:color="auto"/>
        <w:right w:val="none" w:sz="0" w:space="0" w:color="auto"/>
      </w:divBdr>
    </w:div>
    <w:div w:id="167912990">
      <w:bodyDiv w:val="1"/>
      <w:marLeft w:val="0"/>
      <w:marRight w:val="0"/>
      <w:marTop w:val="0"/>
      <w:marBottom w:val="0"/>
      <w:divBdr>
        <w:top w:val="none" w:sz="0" w:space="0" w:color="auto"/>
        <w:left w:val="none" w:sz="0" w:space="0" w:color="auto"/>
        <w:bottom w:val="none" w:sz="0" w:space="0" w:color="auto"/>
        <w:right w:val="none" w:sz="0" w:space="0" w:color="auto"/>
      </w:divBdr>
    </w:div>
    <w:div w:id="167988263">
      <w:bodyDiv w:val="1"/>
      <w:marLeft w:val="0"/>
      <w:marRight w:val="0"/>
      <w:marTop w:val="0"/>
      <w:marBottom w:val="0"/>
      <w:divBdr>
        <w:top w:val="none" w:sz="0" w:space="0" w:color="auto"/>
        <w:left w:val="none" w:sz="0" w:space="0" w:color="auto"/>
        <w:bottom w:val="none" w:sz="0" w:space="0" w:color="auto"/>
        <w:right w:val="none" w:sz="0" w:space="0" w:color="auto"/>
      </w:divBdr>
    </w:div>
    <w:div w:id="167988603">
      <w:bodyDiv w:val="1"/>
      <w:marLeft w:val="0"/>
      <w:marRight w:val="0"/>
      <w:marTop w:val="0"/>
      <w:marBottom w:val="0"/>
      <w:divBdr>
        <w:top w:val="none" w:sz="0" w:space="0" w:color="auto"/>
        <w:left w:val="none" w:sz="0" w:space="0" w:color="auto"/>
        <w:bottom w:val="none" w:sz="0" w:space="0" w:color="auto"/>
        <w:right w:val="none" w:sz="0" w:space="0" w:color="auto"/>
      </w:divBdr>
    </w:div>
    <w:div w:id="167989457">
      <w:bodyDiv w:val="1"/>
      <w:marLeft w:val="0"/>
      <w:marRight w:val="0"/>
      <w:marTop w:val="0"/>
      <w:marBottom w:val="0"/>
      <w:divBdr>
        <w:top w:val="none" w:sz="0" w:space="0" w:color="auto"/>
        <w:left w:val="none" w:sz="0" w:space="0" w:color="auto"/>
        <w:bottom w:val="none" w:sz="0" w:space="0" w:color="auto"/>
        <w:right w:val="none" w:sz="0" w:space="0" w:color="auto"/>
      </w:divBdr>
    </w:div>
    <w:div w:id="168064591">
      <w:bodyDiv w:val="1"/>
      <w:marLeft w:val="0"/>
      <w:marRight w:val="0"/>
      <w:marTop w:val="0"/>
      <w:marBottom w:val="0"/>
      <w:divBdr>
        <w:top w:val="none" w:sz="0" w:space="0" w:color="auto"/>
        <w:left w:val="none" w:sz="0" w:space="0" w:color="auto"/>
        <w:bottom w:val="none" w:sz="0" w:space="0" w:color="auto"/>
        <w:right w:val="none" w:sz="0" w:space="0" w:color="auto"/>
      </w:divBdr>
    </w:div>
    <w:div w:id="168101717">
      <w:bodyDiv w:val="1"/>
      <w:marLeft w:val="0"/>
      <w:marRight w:val="0"/>
      <w:marTop w:val="0"/>
      <w:marBottom w:val="0"/>
      <w:divBdr>
        <w:top w:val="none" w:sz="0" w:space="0" w:color="auto"/>
        <w:left w:val="none" w:sz="0" w:space="0" w:color="auto"/>
        <w:bottom w:val="none" w:sz="0" w:space="0" w:color="auto"/>
        <w:right w:val="none" w:sz="0" w:space="0" w:color="auto"/>
      </w:divBdr>
    </w:div>
    <w:div w:id="168102601">
      <w:bodyDiv w:val="1"/>
      <w:marLeft w:val="0"/>
      <w:marRight w:val="0"/>
      <w:marTop w:val="0"/>
      <w:marBottom w:val="0"/>
      <w:divBdr>
        <w:top w:val="none" w:sz="0" w:space="0" w:color="auto"/>
        <w:left w:val="none" w:sz="0" w:space="0" w:color="auto"/>
        <w:bottom w:val="none" w:sz="0" w:space="0" w:color="auto"/>
        <w:right w:val="none" w:sz="0" w:space="0" w:color="auto"/>
      </w:divBdr>
    </w:div>
    <w:div w:id="168175841">
      <w:bodyDiv w:val="1"/>
      <w:marLeft w:val="0"/>
      <w:marRight w:val="0"/>
      <w:marTop w:val="0"/>
      <w:marBottom w:val="0"/>
      <w:divBdr>
        <w:top w:val="none" w:sz="0" w:space="0" w:color="auto"/>
        <w:left w:val="none" w:sz="0" w:space="0" w:color="auto"/>
        <w:bottom w:val="none" w:sz="0" w:space="0" w:color="auto"/>
        <w:right w:val="none" w:sz="0" w:space="0" w:color="auto"/>
      </w:divBdr>
    </w:div>
    <w:div w:id="168178184">
      <w:bodyDiv w:val="1"/>
      <w:marLeft w:val="0"/>
      <w:marRight w:val="0"/>
      <w:marTop w:val="0"/>
      <w:marBottom w:val="0"/>
      <w:divBdr>
        <w:top w:val="none" w:sz="0" w:space="0" w:color="auto"/>
        <w:left w:val="none" w:sz="0" w:space="0" w:color="auto"/>
        <w:bottom w:val="none" w:sz="0" w:space="0" w:color="auto"/>
        <w:right w:val="none" w:sz="0" w:space="0" w:color="auto"/>
      </w:divBdr>
    </w:div>
    <w:div w:id="168250575">
      <w:bodyDiv w:val="1"/>
      <w:marLeft w:val="0"/>
      <w:marRight w:val="0"/>
      <w:marTop w:val="0"/>
      <w:marBottom w:val="0"/>
      <w:divBdr>
        <w:top w:val="none" w:sz="0" w:space="0" w:color="auto"/>
        <w:left w:val="none" w:sz="0" w:space="0" w:color="auto"/>
        <w:bottom w:val="none" w:sz="0" w:space="0" w:color="auto"/>
        <w:right w:val="none" w:sz="0" w:space="0" w:color="auto"/>
      </w:divBdr>
    </w:div>
    <w:div w:id="168302034">
      <w:bodyDiv w:val="1"/>
      <w:marLeft w:val="0"/>
      <w:marRight w:val="0"/>
      <w:marTop w:val="0"/>
      <w:marBottom w:val="0"/>
      <w:divBdr>
        <w:top w:val="none" w:sz="0" w:space="0" w:color="auto"/>
        <w:left w:val="none" w:sz="0" w:space="0" w:color="auto"/>
        <w:bottom w:val="none" w:sz="0" w:space="0" w:color="auto"/>
        <w:right w:val="none" w:sz="0" w:space="0" w:color="auto"/>
      </w:divBdr>
    </w:div>
    <w:div w:id="168326556">
      <w:bodyDiv w:val="1"/>
      <w:marLeft w:val="0"/>
      <w:marRight w:val="0"/>
      <w:marTop w:val="0"/>
      <w:marBottom w:val="0"/>
      <w:divBdr>
        <w:top w:val="none" w:sz="0" w:space="0" w:color="auto"/>
        <w:left w:val="none" w:sz="0" w:space="0" w:color="auto"/>
        <w:bottom w:val="none" w:sz="0" w:space="0" w:color="auto"/>
        <w:right w:val="none" w:sz="0" w:space="0" w:color="auto"/>
      </w:divBdr>
    </w:div>
    <w:div w:id="168372636">
      <w:bodyDiv w:val="1"/>
      <w:marLeft w:val="0"/>
      <w:marRight w:val="0"/>
      <w:marTop w:val="0"/>
      <w:marBottom w:val="0"/>
      <w:divBdr>
        <w:top w:val="none" w:sz="0" w:space="0" w:color="auto"/>
        <w:left w:val="none" w:sz="0" w:space="0" w:color="auto"/>
        <w:bottom w:val="none" w:sz="0" w:space="0" w:color="auto"/>
        <w:right w:val="none" w:sz="0" w:space="0" w:color="auto"/>
      </w:divBdr>
    </w:div>
    <w:div w:id="168373069">
      <w:bodyDiv w:val="1"/>
      <w:marLeft w:val="0"/>
      <w:marRight w:val="0"/>
      <w:marTop w:val="0"/>
      <w:marBottom w:val="0"/>
      <w:divBdr>
        <w:top w:val="none" w:sz="0" w:space="0" w:color="auto"/>
        <w:left w:val="none" w:sz="0" w:space="0" w:color="auto"/>
        <w:bottom w:val="none" w:sz="0" w:space="0" w:color="auto"/>
        <w:right w:val="none" w:sz="0" w:space="0" w:color="auto"/>
      </w:divBdr>
    </w:div>
    <w:div w:id="168375202">
      <w:bodyDiv w:val="1"/>
      <w:marLeft w:val="0"/>
      <w:marRight w:val="0"/>
      <w:marTop w:val="0"/>
      <w:marBottom w:val="0"/>
      <w:divBdr>
        <w:top w:val="none" w:sz="0" w:space="0" w:color="auto"/>
        <w:left w:val="none" w:sz="0" w:space="0" w:color="auto"/>
        <w:bottom w:val="none" w:sz="0" w:space="0" w:color="auto"/>
        <w:right w:val="none" w:sz="0" w:space="0" w:color="auto"/>
      </w:divBdr>
    </w:div>
    <w:div w:id="168444101">
      <w:bodyDiv w:val="1"/>
      <w:marLeft w:val="0"/>
      <w:marRight w:val="0"/>
      <w:marTop w:val="0"/>
      <w:marBottom w:val="0"/>
      <w:divBdr>
        <w:top w:val="none" w:sz="0" w:space="0" w:color="auto"/>
        <w:left w:val="none" w:sz="0" w:space="0" w:color="auto"/>
        <w:bottom w:val="none" w:sz="0" w:space="0" w:color="auto"/>
        <w:right w:val="none" w:sz="0" w:space="0" w:color="auto"/>
      </w:divBdr>
    </w:div>
    <w:div w:id="168445127">
      <w:bodyDiv w:val="1"/>
      <w:marLeft w:val="0"/>
      <w:marRight w:val="0"/>
      <w:marTop w:val="0"/>
      <w:marBottom w:val="0"/>
      <w:divBdr>
        <w:top w:val="none" w:sz="0" w:space="0" w:color="auto"/>
        <w:left w:val="none" w:sz="0" w:space="0" w:color="auto"/>
        <w:bottom w:val="none" w:sz="0" w:space="0" w:color="auto"/>
        <w:right w:val="none" w:sz="0" w:space="0" w:color="auto"/>
      </w:divBdr>
    </w:div>
    <w:div w:id="168496101">
      <w:bodyDiv w:val="1"/>
      <w:marLeft w:val="0"/>
      <w:marRight w:val="0"/>
      <w:marTop w:val="0"/>
      <w:marBottom w:val="0"/>
      <w:divBdr>
        <w:top w:val="none" w:sz="0" w:space="0" w:color="auto"/>
        <w:left w:val="none" w:sz="0" w:space="0" w:color="auto"/>
        <w:bottom w:val="none" w:sz="0" w:space="0" w:color="auto"/>
        <w:right w:val="none" w:sz="0" w:space="0" w:color="auto"/>
      </w:divBdr>
    </w:div>
    <w:div w:id="168525341">
      <w:bodyDiv w:val="1"/>
      <w:marLeft w:val="0"/>
      <w:marRight w:val="0"/>
      <w:marTop w:val="0"/>
      <w:marBottom w:val="0"/>
      <w:divBdr>
        <w:top w:val="none" w:sz="0" w:space="0" w:color="auto"/>
        <w:left w:val="none" w:sz="0" w:space="0" w:color="auto"/>
        <w:bottom w:val="none" w:sz="0" w:space="0" w:color="auto"/>
        <w:right w:val="none" w:sz="0" w:space="0" w:color="auto"/>
      </w:divBdr>
    </w:div>
    <w:div w:id="168639849">
      <w:bodyDiv w:val="1"/>
      <w:marLeft w:val="0"/>
      <w:marRight w:val="0"/>
      <w:marTop w:val="0"/>
      <w:marBottom w:val="0"/>
      <w:divBdr>
        <w:top w:val="none" w:sz="0" w:space="0" w:color="auto"/>
        <w:left w:val="none" w:sz="0" w:space="0" w:color="auto"/>
        <w:bottom w:val="none" w:sz="0" w:space="0" w:color="auto"/>
        <w:right w:val="none" w:sz="0" w:space="0" w:color="auto"/>
      </w:divBdr>
    </w:div>
    <w:div w:id="168714735">
      <w:bodyDiv w:val="1"/>
      <w:marLeft w:val="0"/>
      <w:marRight w:val="0"/>
      <w:marTop w:val="0"/>
      <w:marBottom w:val="0"/>
      <w:divBdr>
        <w:top w:val="none" w:sz="0" w:space="0" w:color="auto"/>
        <w:left w:val="none" w:sz="0" w:space="0" w:color="auto"/>
        <w:bottom w:val="none" w:sz="0" w:space="0" w:color="auto"/>
        <w:right w:val="none" w:sz="0" w:space="0" w:color="auto"/>
      </w:divBdr>
    </w:div>
    <w:div w:id="168832321">
      <w:bodyDiv w:val="1"/>
      <w:marLeft w:val="0"/>
      <w:marRight w:val="0"/>
      <w:marTop w:val="0"/>
      <w:marBottom w:val="0"/>
      <w:divBdr>
        <w:top w:val="none" w:sz="0" w:space="0" w:color="auto"/>
        <w:left w:val="none" w:sz="0" w:space="0" w:color="auto"/>
        <w:bottom w:val="none" w:sz="0" w:space="0" w:color="auto"/>
        <w:right w:val="none" w:sz="0" w:space="0" w:color="auto"/>
      </w:divBdr>
    </w:div>
    <w:div w:id="168834767">
      <w:bodyDiv w:val="1"/>
      <w:marLeft w:val="0"/>
      <w:marRight w:val="0"/>
      <w:marTop w:val="0"/>
      <w:marBottom w:val="0"/>
      <w:divBdr>
        <w:top w:val="none" w:sz="0" w:space="0" w:color="auto"/>
        <w:left w:val="none" w:sz="0" w:space="0" w:color="auto"/>
        <w:bottom w:val="none" w:sz="0" w:space="0" w:color="auto"/>
        <w:right w:val="none" w:sz="0" w:space="0" w:color="auto"/>
      </w:divBdr>
    </w:div>
    <w:div w:id="168910404">
      <w:bodyDiv w:val="1"/>
      <w:marLeft w:val="0"/>
      <w:marRight w:val="0"/>
      <w:marTop w:val="0"/>
      <w:marBottom w:val="0"/>
      <w:divBdr>
        <w:top w:val="none" w:sz="0" w:space="0" w:color="auto"/>
        <w:left w:val="none" w:sz="0" w:space="0" w:color="auto"/>
        <w:bottom w:val="none" w:sz="0" w:space="0" w:color="auto"/>
        <w:right w:val="none" w:sz="0" w:space="0" w:color="auto"/>
      </w:divBdr>
    </w:div>
    <w:div w:id="168911818">
      <w:bodyDiv w:val="1"/>
      <w:marLeft w:val="0"/>
      <w:marRight w:val="0"/>
      <w:marTop w:val="0"/>
      <w:marBottom w:val="0"/>
      <w:divBdr>
        <w:top w:val="none" w:sz="0" w:space="0" w:color="auto"/>
        <w:left w:val="none" w:sz="0" w:space="0" w:color="auto"/>
        <w:bottom w:val="none" w:sz="0" w:space="0" w:color="auto"/>
        <w:right w:val="none" w:sz="0" w:space="0" w:color="auto"/>
      </w:divBdr>
    </w:div>
    <w:div w:id="168957090">
      <w:bodyDiv w:val="1"/>
      <w:marLeft w:val="0"/>
      <w:marRight w:val="0"/>
      <w:marTop w:val="0"/>
      <w:marBottom w:val="0"/>
      <w:divBdr>
        <w:top w:val="none" w:sz="0" w:space="0" w:color="auto"/>
        <w:left w:val="none" w:sz="0" w:space="0" w:color="auto"/>
        <w:bottom w:val="none" w:sz="0" w:space="0" w:color="auto"/>
        <w:right w:val="none" w:sz="0" w:space="0" w:color="auto"/>
      </w:divBdr>
    </w:div>
    <w:div w:id="168981256">
      <w:bodyDiv w:val="1"/>
      <w:marLeft w:val="0"/>
      <w:marRight w:val="0"/>
      <w:marTop w:val="0"/>
      <w:marBottom w:val="0"/>
      <w:divBdr>
        <w:top w:val="none" w:sz="0" w:space="0" w:color="auto"/>
        <w:left w:val="none" w:sz="0" w:space="0" w:color="auto"/>
        <w:bottom w:val="none" w:sz="0" w:space="0" w:color="auto"/>
        <w:right w:val="none" w:sz="0" w:space="0" w:color="auto"/>
      </w:divBdr>
    </w:div>
    <w:div w:id="169025932">
      <w:bodyDiv w:val="1"/>
      <w:marLeft w:val="0"/>
      <w:marRight w:val="0"/>
      <w:marTop w:val="0"/>
      <w:marBottom w:val="0"/>
      <w:divBdr>
        <w:top w:val="none" w:sz="0" w:space="0" w:color="auto"/>
        <w:left w:val="none" w:sz="0" w:space="0" w:color="auto"/>
        <w:bottom w:val="none" w:sz="0" w:space="0" w:color="auto"/>
        <w:right w:val="none" w:sz="0" w:space="0" w:color="auto"/>
      </w:divBdr>
    </w:div>
    <w:div w:id="169099638">
      <w:bodyDiv w:val="1"/>
      <w:marLeft w:val="0"/>
      <w:marRight w:val="0"/>
      <w:marTop w:val="0"/>
      <w:marBottom w:val="0"/>
      <w:divBdr>
        <w:top w:val="none" w:sz="0" w:space="0" w:color="auto"/>
        <w:left w:val="none" w:sz="0" w:space="0" w:color="auto"/>
        <w:bottom w:val="none" w:sz="0" w:space="0" w:color="auto"/>
        <w:right w:val="none" w:sz="0" w:space="0" w:color="auto"/>
      </w:divBdr>
    </w:div>
    <w:div w:id="169149988">
      <w:bodyDiv w:val="1"/>
      <w:marLeft w:val="0"/>
      <w:marRight w:val="0"/>
      <w:marTop w:val="0"/>
      <w:marBottom w:val="0"/>
      <w:divBdr>
        <w:top w:val="none" w:sz="0" w:space="0" w:color="auto"/>
        <w:left w:val="none" w:sz="0" w:space="0" w:color="auto"/>
        <w:bottom w:val="none" w:sz="0" w:space="0" w:color="auto"/>
        <w:right w:val="none" w:sz="0" w:space="0" w:color="auto"/>
      </w:divBdr>
    </w:div>
    <w:div w:id="169180667">
      <w:bodyDiv w:val="1"/>
      <w:marLeft w:val="0"/>
      <w:marRight w:val="0"/>
      <w:marTop w:val="0"/>
      <w:marBottom w:val="0"/>
      <w:divBdr>
        <w:top w:val="none" w:sz="0" w:space="0" w:color="auto"/>
        <w:left w:val="none" w:sz="0" w:space="0" w:color="auto"/>
        <w:bottom w:val="none" w:sz="0" w:space="0" w:color="auto"/>
        <w:right w:val="none" w:sz="0" w:space="0" w:color="auto"/>
      </w:divBdr>
    </w:div>
    <w:div w:id="169217631">
      <w:bodyDiv w:val="1"/>
      <w:marLeft w:val="0"/>
      <w:marRight w:val="0"/>
      <w:marTop w:val="0"/>
      <w:marBottom w:val="0"/>
      <w:divBdr>
        <w:top w:val="none" w:sz="0" w:space="0" w:color="auto"/>
        <w:left w:val="none" w:sz="0" w:space="0" w:color="auto"/>
        <w:bottom w:val="none" w:sz="0" w:space="0" w:color="auto"/>
        <w:right w:val="none" w:sz="0" w:space="0" w:color="auto"/>
      </w:divBdr>
    </w:div>
    <w:div w:id="169221811">
      <w:bodyDiv w:val="1"/>
      <w:marLeft w:val="0"/>
      <w:marRight w:val="0"/>
      <w:marTop w:val="0"/>
      <w:marBottom w:val="0"/>
      <w:divBdr>
        <w:top w:val="none" w:sz="0" w:space="0" w:color="auto"/>
        <w:left w:val="none" w:sz="0" w:space="0" w:color="auto"/>
        <w:bottom w:val="none" w:sz="0" w:space="0" w:color="auto"/>
        <w:right w:val="none" w:sz="0" w:space="0" w:color="auto"/>
      </w:divBdr>
    </w:div>
    <w:div w:id="169302178">
      <w:bodyDiv w:val="1"/>
      <w:marLeft w:val="0"/>
      <w:marRight w:val="0"/>
      <w:marTop w:val="0"/>
      <w:marBottom w:val="0"/>
      <w:divBdr>
        <w:top w:val="none" w:sz="0" w:space="0" w:color="auto"/>
        <w:left w:val="none" w:sz="0" w:space="0" w:color="auto"/>
        <w:bottom w:val="none" w:sz="0" w:space="0" w:color="auto"/>
        <w:right w:val="none" w:sz="0" w:space="0" w:color="auto"/>
      </w:divBdr>
    </w:div>
    <w:div w:id="169372213">
      <w:bodyDiv w:val="1"/>
      <w:marLeft w:val="0"/>
      <w:marRight w:val="0"/>
      <w:marTop w:val="0"/>
      <w:marBottom w:val="0"/>
      <w:divBdr>
        <w:top w:val="none" w:sz="0" w:space="0" w:color="auto"/>
        <w:left w:val="none" w:sz="0" w:space="0" w:color="auto"/>
        <w:bottom w:val="none" w:sz="0" w:space="0" w:color="auto"/>
        <w:right w:val="none" w:sz="0" w:space="0" w:color="auto"/>
      </w:divBdr>
    </w:div>
    <w:div w:id="169372533">
      <w:bodyDiv w:val="1"/>
      <w:marLeft w:val="0"/>
      <w:marRight w:val="0"/>
      <w:marTop w:val="0"/>
      <w:marBottom w:val="0"/>
      <w:divBdr>
        <w:top w:val="none" w:sz="0" w:space="0" w:color="auto"/>
        <w:left w:val="none" w:sz="0" w:space="0" w:color="auto"/>
        <w:bottom w:val="none" w:sz="0" w:space="0" w:color="auto"/>
        <w:right w:val="none" w:sz="0" w:space="0" w:color="auto"/>
      </w:divBdr>
    </w:div>
    <w:div w:id="169376911">
      <w:bodyDiv w:val="1"/>
      <w:marLeft w:val="0"/>
      <w:marRight w:val="0"/>
      <w:marTop w:val="0"/>
      <w:marBottom w:val="0"/>
      <w:divBdr>
        <w:top w:val="none" w:sz="0" w:space="0" w:color="auto"/>
        <w:left w:val="none" w:sz="0" w:space="0" w:color="auto"/>
        <w:bottom w:val="none" w:sz="0" w:space="0" w:color="auto"/>
        <w:right w:val="none" w:sz="0" w:space="0" w:color="auto"/>
      </w:divBdr>
    </w:div>
    <w:div w:id="169411249">
      <w:bodyDiv w:val="1"/>
      <w:marLeft w:val="0"/>
      <w:marRight w:val="0"/>
      <w:marTop w:val="0"/>
      <w:marBottom w:val="0"/>
      <w:divBdr>
        <w:top w:val="none" w:sz="0" w:space="0" w:color="auto"/>
        <w:left w:val="none" w:sz="0" w:space="0" w:color="auto"/>
        <w:bottom w:val="none" w:sz="0" w:space="0" w:color="auto"/>
        <w:right w:val="none" w:sz="0" w:space="0" w:color="auto"/>
      </w:divBdr>
    </w:div>
    <w:div w:id="169411513">
      <w:bodyDiv w:val="1"/>
      <w:marLeft w:val="0"/>
      <w:marRight w:val="0"/>
      <w:marTop w:val="0"/>
      <w:marBottom w:val="0"/>
      <w:divBdr>
        <w:top w:val="none" w:sz="0" w:space="0" w:color="auto"/>
        <w:left w:val="none" w:sz="0" w:space="0" w:color="auto"/>
        <w:bottom w:val="none" w:sz="0" w:space="0" w:color="auto"/>
        <w:right w:val="none" w:sz="0" w:space="0" w:color="auto"/>
      </w:divBdr>
    </w:div>
    <w:div w:id="169418273">
      <w:bodyDiv w:val="1"/>
      <w:marLeft w:val="0"/>
      <w:marRight w:val="0"/>
      <w:marTop w:val="0"/>
      <w:marBottom w:val="0"/>
      <w:divBdr>
        <w:top w:val="none" w:sz="0" w:space="0" w:color="auto"/>
        <w:left w:val="none" w:sz="0" w:space="0" w:color="auto"/>
        <w:bottom w:val="none" w:sz="0" w:space="0" w:color="auto"/>
        <w:right w:val="none" w:sz="0" w:space="0" w:color="auto"/>
      </w:divBdr>
    </w:div>
    <w:div w:id="169562174">
      <w:bodyDiv w:val="1"/>
      <w:marLeft w:val="0"/>
      <w:marRight w:val="0"/>
      <w:marTop w:val="0"/>
      <w:marBottom w:val="0"/>
      <w:divBdr>
        <w:top w:val="none" w:sz="0" w:space="0" w:color="auto"/>
        <w:left w:val="none" w:sz="0" w:space="0" w:color="auto"/>
        <w:bottom w:val="none" w:sz="0" w:space="0" w:color="auto"/>
        <w:right w:val="none" w:sz="0" w:space="0" w:color="auto"/>
      </w:divBdr>
    </w:div>
    <w:div w:id="169563275">
      <w:bodyDiv w:val="1"/>
      <w:marLeft w:val="0"/>
      <w:marRight w:val="0"/>
      <w:marTop w:val="0"/>
      <w:marBottom w:val="0"/>
      <w:divBdr>
        <w:top w:val="none" w:sz="0" w:space="0" w:color="auto"/>
        <w:left w:val="none" w:sz="0" w:space="0" w:color="auto"/>
        <w:bottom w:val="none" w:sz="0" w:space="0" w:color="auto"/>
        <w:right w:val="none" w:sz="0" w:space="0" w:color="auto"/>
      </w:divBdr>
    </w:div>
    <w:div w:id="169566367">
      <w:bodyDiv w:val="1"/>
      <w:marLeft w:val="0"/>
      <w:marRight w:val="0"/>
      <w:marTop w:val="0"/>
      <w:marBottom w:val="0"/>
      <w:divBdr>
        <w:top w:val="none" w:sz="0" w:space="0" w:color="auto"/>
        <w:left w:val="none" w:sz="0" w:space="0" w:color="auto"/>
        <w:bottom w:val="none" w:sz="0" w:space="0" w:color="auto"/>
        <w:right w:val="none" w:sz="0" w:space="0" w:color="auto"/>
      </w:divBdr>
    </w:div>
    <w:div w:id="169567528">
      <w:bodyDiv w:val="1"/>
      <w:marLeft w:val="0"/>
      <w:marRight w:val="0"/>
      <w:marTop w:val="0"/>
      <w:marBottom w:val="0"/>
      <w:divBdr>
        <w:top w:val="none" w:sz="0" w:space="0" w:color="auto"/>
        <w:left w:val="none" w:sz="0" w:space="0" w:color="auto"/>
        <w:bottom w:val="none" w:sz="0" w:space="0" w:color="auto"/>
        <w:right w:val="none" w:sz="0" w:space="0" w:color="auto"/>
      </w:divBdr>
    </w:div>
    <w:div w:id="169684177">
      <w:bodyDiv w:val="1"/>
      <w:marLeft w:val="0"/>
      <w:marRight w:val="0"/>
      <w:marTop w:val="0"/>
      <w:marBottom w:val="0"/>
      <w:divBdr>
        <w:top w:val="none" w:sz="0" w:space="0" w:color="auto"/>
        <w:left w:val="none" w:sz="0" w:space="0" w:color="auto"/>
        <w:bottom w:val="none" w:sz="0" w:space="0" w:color="auto"/>
        <w:right w:val="none" w:sz="0" w:space="0" w:color="auto"/>
      </w:divBdr>
    </w:div>
    <w:div w:id="169759998">
      <w:bodyDiv w:val="1"/>
      <w:marLeft w:val="0"/>
      <w:marRight w:val="0"/>
      <w:marTop w:val="0"/>
      <w:marBottom w:val="0"/>
      <w:divBdr>
        <w:top w:val="none" w:sz="0" w:space="0" w:color="auto"/>
        <w:left w:val="none" w:sz="0" w:space="0" w:color="auto"/>
        <w:bottom w:val="none" w:sz="0" w:space="0" w:color="auto"/>
        <w:right w:val="none" w:sz="0" w:space="0" w:color="auto"/>
      </w:divBdr>
    </w:div>
    <w:div w:id="169874152">
      <w:bodyDiv w:val="1"/>
      <w:marLeft w:val="0"/>
      <w:marRight w:val="0"/>
      <w:marTop w:val="0"/>
      <w:marBottom w:val="0"/>
      <w:divBdr>
        <w:top w:val="none" w:sz="0" w:space="0" w:color="auto"/>
        <w:left w:val="none" w:sz="0" w:space="0" w:color="auto"/>
        <w:bottom w:val="none" w:sz="0" w:space="0" w:color="auto"/>
        <w:right w:val="none" w:sz="0" w:space="0" w:color="auto"/>
      </w:divBdr>
    </w:div>
    <w:div w:id="169874644">
      <w:bodyDiv w:val="1"/>
      <w:marLeft w:val="0"/>
      <w:marRight w:val="0"/>
      <w:marTop w:val="0"/>
      <w:marBottom w:val="0"/>
      <w:divBdr>
        <w:top w:val="none" w:sz="0" w:space="0" w:color="auto"/>
        <w:left w:val="none" w:sz="0" w:space="0" w:color="auto"/>
        <w:bottom w:val="none" w:sz="0" w:space="0" w:color="auto"/>
        <w:right w:val="none" w:sz="0" w:space="0" w:color="auto"/>
      </w:divBdr>
    </w:div>
    <w:div w:id="169948366">
      <w:bodyDiv w:val="1"/>
      <w:marLeft w:val="0"/>
      <w:marRight w:val="0"/>
      <w:marTop w:val="0"/>
      <w:marBottom w:val="0"/>
      <w:divBdr>
        <w:top w:val="none" w:sz="0" w:space="0" w:color="auto"/>
        <w:left w:val="none" w:sz="0" w:space="0" w:color="auto"/>
        <w:bottom w:val="none" w:sz="0" w:space="0" w:color="auto"/>
        <w:right w:val="none" w:sz="0" w:space="0" w:color="auto"/>
      </w:divBdr>
    </w:div>
    <w:div w:id="169955035">
      <w:bodyDiv w:val="1"/>
      <w:marLeft w:val="0"/>
      <w:marRight w:val="0"/>
      <w:marTop w:val="0"/>
      <w:marBottom w:val="0"/>
      <w:divBdr>
        <w:top w:val="none" w:sz="0" w:space="0" w:color="auto"/>
        <w:left w:val="none" w:sz="0" w:space="0" w:color="auto"/>
        <w:bottom w:val="none" w:sz="0" w:space="0" w:color="auto"/>
        <w:right w:val="none" w:sz="0" w:space="0" w:color="auto"/>
      </w:divBdr>
    </w:div>
    <w:div w:id="170024321">
      <w:bodyDiv w:val="1"/>
      <w:marLeft w:val="0"/>
      <w:marRight w:val="0"/>
      <w:marTop w:val="0"/>
      <w:marBottom w:val="0"/>
      <w:divBdr>
        <w:top w:val="none" w:sz="0" w:space="0" w:color="auto"/>
        <w:left w:val="none" w:sz="0" w:space="0" w:color="auto"/>
        <w:bottom w:val="none" w:sz="0" w:space="0" w:color="auto"/>
        <w:right w:val="none" w:sz="0" w:space="0" w:color="auto"/>
      </w:divBdr>
    </w:div>
    <w:div w:id="170028098">
      <w:bodyDiv w:val="1"/>
      <w:marLeft w:val="0"/>
      <w:marRight w:val="0"/>
      <w:marTop w:val="0"/>
      <w:marBottom w:val="0"/>
      <w:divBdr>
        <w:top w:val="none" w:sz="0" w:space="0" w:color="auto"/>
        <w:left w:val="none" w:sz="0" w:space="0" w:color="auto"/>
        <w:bottom w:val="none" w:sz="0" w:space="0" w:color="auto"/>
        <w:right w:val="none" w:sz="0" w:space="0" w:color="auto"/>
      </w:divBdr>
    </w:div>
    <w:div w:id="170030134">
      <w:bodyDiv w:val="1"/>
      <w:marLeft w:val="0"/>
      <w:marRight w:val="0"/>
      <w:marTop w:val="0"/>
      <w:marBottom w:val="0"/>
      <w:divBdr>
        <w:top w:val="none" w:sz="0" w:space="0" w:color="auto"/>
        <w:left w:val="none" w:sz="0" w:space="0" w:color="auto"/>
        <w:bottom w:val="none" w:sz="0" w:space="0" w:color="auto"/>
        <w:right w:val="none" w:sz="0" w:space="0" w:color="auto"/>
      </w:divBdr>
    </w:div>
    <w:div w:id="170072733">
      <w:bodyDiv w:val="1"/>
      <w:marLeft w:val="0"/>
      <w:marRight w:val="0"/>
      <w:marTop w:val="0"/>
      <w:marBottom w:val="0"/>
      <w:divBdr>
        <w:top w:val="none" w:sz="0" w:space="0" w:color="auto"/>
        <w:left w:val="none" w:sz="0" w:space="0" w:color="auto"/>
        <w:bottom w:val="none" w:sz="0" w:space="0" w:color="auto"/>
        <w:right w:val="none" w:sz="0" w:space="0" w:color="auto"/>
      </w:divBdr>
    </w:div>
    <w:div w:id="170073424">
      <w:bodyDiv w:val="1"/>
      <w:marLeft w:val="0"/>
      <w:marRight w:val="0"/>
      <w:marTop w:val="0"/>
      <w:marBottom w:val="0"/>
      <w:divBdr>
        <w:top w:val="none" w:sz="0" w:space="0" w:color="auto"/>
        <w:left w:val="none" w:sz="0" w:space="0" w:color="auto"/>
        <w:bottom w:val="none" w:sz="0" w:space="0" w:color="auto"/>
        <w:right w:val="none" w:sz="0" w:space="0" w:color="auto"/>
      </w:divBdr>
    </w:div>
    <w:div w:id="170098616">
      <w:bodyDiv w:val="1"/>
      <w:marLeft w:val="0"/>
      <w:marRight w:val="0"/>
      <w:marTop w:val="0"/>
      <w:marBottom w:val="0"/>
      <w:divBdr>
        <w:top w:val="none" w:sz="0" w:space="0" w:color="auto"/>
        <w:left w:val="none" w:sz="0" w:space="0" w:color="auto"/>
        <w:bottom w:val="none" w:sz="0" w:space="0" w:color="auto"/>
        <w:right w:val="none" w:sz="0" w:space="0" w:color="auto"/>
      </w:divBdr>
    </w:div>
    <w:div w:id="170146595">
      <w:bodyDiv w:val="1"/>
      <w:marLeft w:val="0"/>
      <w:marRight w:val="0"/>
      <w:marTop w:val="0"/>
      <w:marBottom w:val="0"/>
      <w:divBdr>
        <w:top w:val="none" w:sz="0" w:space="0" w:color="auto"/>
        <w:left w:val="none" w:sz="0" w:space="0" w:color="auto"/>
        <w:bottom w:val="none" w:sz="0" w:space="0" w:color="auto"/>
        <w:right w:val="none" w:sz="0" w:space="0" w:color="auto"/>
      </w:divBdr>
    </w:div>
    <w:div w:id="170217429">
      <w:bodyDiv w:val="1"/>
      <w:marLeft w:val="0"/>
      <w:marRight w:val="0"/>
      <w:marTop w:val="0"/>
      <w:marBottom w:val="0"/>
      <w:divBdr>
        <w:top w:val="none" w:sz="0" w:space="0" w:color="auto"/>
        <w:left w:val="none" w:sz="0" w:space="0" w:color="auto"/>
        <w:bottom w:val="none" w:sz="0" w:space="0" w:color="auto"/>
        <w:right w:val="none" w:sz="0" w:space="0" w:color="auto"/>
      </w:divBdr>
    </w:div>
    <w:div w:id="170222502">
      <w:bodyDiv w:val="1"/>
      <w:marLeft w:val="0"/>
      <w:marRight w:val="0"/>
      <w:marTop w:val="0"/>
      <w:marBottom w:val="0"/>
      <w:divBdr>
        <w:top w:val="none" w:sz="0" w:space="0" w:color="auto"/>
        <w:left w:val="none" w:sz="0" w:space="0" w:color="auto"/>
        <w:bottom w:val="none" w:sz="0" w:space="0" w:color="auto"/>
        <w:right w:val="none" w:sz="0" w:space="0" w:color="auto"/>
      </w:divBdr>
    </w:div>
    <w:div w:id="170222844">
      <w:bodyDiv w:val="1"/>
      <w:marLeft w:val="0"/>
      <w:marRight w:val="0"/>
      <w:marTop w:val="0"/>
      <w:marBottom w:val="0"/>
      <w:divBdr>
        <w:top w:val="none" w:sz="0" w:space="0" w:color="auto"/>
        <w:left w:val="none" w:sz="0" w:space="0" w:color="auto"/>
        <w:bottom w:val="none" w:sz="0" w:space="0" w:color="auto"/>
        <w:right w:val="none" w:sz="0" w:space="0" w:color="auto"/>
      </w:divBdr>
    </w:div>
    <w:div w:id="170266006">
      <w:bodyDiv w:val="1"/>
      <w:marLeft w:val="0"/>
      <w:marRight w:val="0"/>
      <w:marTop w:val="0"/>
      <w:marBottom w:val="0"/>
      <w:divBdr>
        <w:top w:val="none" w:sz="0" w:space="0" w:color="auto"/>
        <w:left w:val="none" w:sz="0" w:space="0" w:color="auto"/>
        <w:bottom w:val="none" w:sz="0" w:space="0" w:color="auto"/>
        <w:right w:val="none" w:sz="0" w:space="0" w:color="auto"/>
      </w:divBdr>
    </w:div>
    <w:div w:id="170266168">
      <w:bodyDiv w:val="1"/>
      <w:marLeft w:val="0"/>
      <w:marRight w:val="0"/>
      <w:marTop w:val="0"/>
      <w:marBottom w:val="0"/>
      <w:divBdr>
        <w:top w:val="none" w:sz="0" w:space="0" w:color="auto"/>
        <w:left w:val="none" w:sz="0" w:space="0" w:color="auto"/>
        <w:bottom w:val="none" w:sz="0" w:space="0" w:color="auto"/>
        <w:right w:val="none" w:sz="0" w:space="0" w:color="auto"/>
      </w:divBdr>
    </w:div>
    <w:div w:id="170339029">
      <w:bodyDiv w:val="1"/>
      <w:marLeft w:val="0"/>
      <w:marRight w:val="0"/>
      <w:marTop w:val="0"/>
      <w:marBottom w:val="0"/>
      <w:divBdr>
        <w:top w:val="none" w:sz="0" w:space="0" w:color="auto"/>
        <w:left w:val="none" w:sz="0" w:space="0" w:color="auto"/>
        <w:bottom w:val="none" w:sz="0" w:space="0" w:color="auto"/>
        <w:right w:val="none" w:sz="0" w:space="0" w:color="auto"/>
      </w:divBdr>
    </w:div>
    <w:div w:id="170339128">
      <w:bodyDiv w:val="1"/>
      <w:marLeft w:val="0"/>
      <w:marRight w:val="0"/>
      <w:marTop w:val="0"/>
      <w:marBottom w:val="0"/>
      <w:divBdr>
        <w:top w:val="none" w:sz="0" w:space="0" w:color="auto"/>
        <w:left w:val="none" w:sz="0" w:space="0" w:color="auto"/>
        <w:bottom w:val="none" w:sz="0" w:space="0" w:color="auto"/>
        <w:right w:val="none" w:sz="0" w:space="0" w:color="auto"/>
      </w:divBdr>
    </w:div>
    <w:div w:id="170340045">
      <w:bodyDiv w:val="1"/>
      <w:marLeft w:val="0"/>
      <w:marRight w:val="0"/>
      <w:marTop w:val="0"/>
      <w:marBottom w:val="0"/>
      <w:divBdr>
        <w:top w:val="none" w:sz="0" w:space="0" w:color="auto"/>
        <w:left w:val="none" w:sz="0" w:space="0" w:color="auto"/>
        <w:bottom w:val="none" w:sz="0" w:space="0" w:color="auto"/>
        <w:right w:val="none" w:sz="0" w:space="0" w:color="auto"/>
      </w:divBdr>
    </w:div>
    <w:div w:id="170340766">
      <w:bodyDiv w:val="1"/>
      <w:marLeft w:val="0"/>
      <w:marRight w:val="0"/>
      <w:marTop w:val="0"/>
      <w:marBottom w:val="0"/>
      <w:divBdr>
        <w:top w:val="none" w:sz="0" w:space="0" w:color="auto"/>
        <w:left w:val="none" w:sz="0" w:space="0" w:color="auto"/>
        <w:bottom w:val="none" w:sz="0" w:space="0" w:color="auto"/>
        <w:right w:val="none" w:sz="0" w:space="0" w:color="auto"/>
      </w:divBdr>
    </w:div>
    <w:div w:id="170342170">
      <w:bodyDiv w:val="1"/>
      <w:marLeft w:val="0"/>
      <w:marRight w:val="0"/>
      <w:marTop w:val="0"/>
      <w:marBottom w:val="0"/>
      <w:divBdr>
        <w:top w:val="none" w:sz="0" w:space="0" w:color="auto"/>
        <w:left w:val="none" w:sz="0" w:space="0" w:color="auto"/>
        <w:bottom w:val="none" w:sz="0" w:space="0" w:color="auto"/>
        <w:right w:val="none" w:sz="0" w:space="0" w:color="auto"/>
      </w:divBdr>
    </w:div>
    <w:div w:id="170342444">
      <w:bodyDiv w:val="1"/>
      <w:marLeft w:val="0"/>
      <w:marRight w:val="0"/>
      <w:marTop w:val="0"/>
      <w:marBottom w:val="0"/>
      <w:divBdr>
        <w:top w:val="none" w:sz="0" w:space="0" w:color="auto"/>
        <w:left w:val="none" w:sz="0" w:space="0" w:color="auto"/>
        <w:bottom w:val="none" w:sz="0" w:space="0" w:color="auto"/>
        <w:right w:val="none" w:sz="0" w:space="0" w:color="auto"/>
      </w:divBdr>
    </w:div>
    <w:div w:id="170412349">
      <w:bodyDiv w:val="1"/>
      <w:marLeft w:val="0"/>
      <w:marRight w:val="0"/>
      <w:marTop w:val="0"/>
      <w:marBottom w:val="0"/>
      <w:divBdr>
        <w:top w:val="none" w:sz="0" w:space="0" w:color="auto"/>
        <w:left w:val="none" w:sz="0" w:space="0" w:color="auto"/>
        <w:bottom w:val="none" w:sz="0" w:space="0" w:color="auto"/>
        <w:right w:val="none" w:sz="0" w:space="0" w:color="auto"/>
      </w:divBdr>
    </w:div>
    <w:div w:id="170461768">
      <w:bodyDiv w:val="1"/>
      <w:marLeft w:val="0"/>
      <w:marRight w:val="0"/>
      <w:marTop w:val="0"/>
      <w:marBottom w:val="0"/>
      <w:divBdr>
        <w:top w:val="none" w:sz="0" w:space="0" w:color="auto"/>
        <w:left w:val="none" w:sz="0" w:space="0" w:color="auto"/>
        <w:bottom w:val="none" w:sz="0" w:space="0" w:color="auto"/>
        <w:right w:val="none" w:sz="0" w:space="0" w:color="auto"/>
      </w:divBdr>
    </w:div>
    <w:div w:id="170485882">
      <w:bodyDiv w:val="1"/>
      <w:marLeft w:val="0"/>
      <w:marRight w:val="0"/>
      <w:marTop w:val="0"/>
      <w:marBottom w:val="0"/>
      <w:divBdr>
        <w:top w:val="none" w:sz="0" w:space="0" w:color="auto"/>
        <w:left w:val="none" w:sz="0" w:space="0" w:color="auto"/>
        <w:bottom w:val="none" w:sz="0" w:space="0" w:color="auto"/>
        <w:right w:val="none" w:sz="0" w:space="0" w:color="auto"/>
      </w:divBdr>
    </w:div>
    <w:div w:id="170528939">
      <w:bodyDiv w:val="1"/>
      <w:marLeft w:val="0"/>
      <w:marRight w:val="0"/>
      <w:marTop w:val="0"/>
      <w:marBottom w:val="0"/>
      <w:divBdr>
        <w:top w:val="none" w:sz="0" w:space="0" w:color="auto"/>
        <w:left w:val="none" w:sz="0" w:space="0" w:color="auto"/>
        <w:bottom w:val="none" w:sz="0" w:space="0" w:color="auto"/>
        <w:right w:val="none" w:sz="0" w:space="0" w:color="auto"/>
      </w:divBdr>
    </w:div>
    <w:div w:id="170606890">
      <w:bodyDiv w:val="1"/>
      <w:marLeft w:val="0"/>
      <w:marRight w:val="0"/>
      <w:marTop w:val="0"/>
      <w:marBottom w:val="0"/>
      <w:divBdr>
        <w:top w:val="none" w:sz="0" w:space="0" w:color="auto"/>
        <w:left w:val="none" w:sz="0" w:space="0" w:color="auto"/>
        <w:bottom w:val="none" w:sz="0" w:space="0" w:color="auto"/>
        <w:right w:val="none" w:sz="0" w:space="0" w:color="auto"/>
      </w:divBdr>
    </w:div>
    <w:div w:id="170683300">
      <w:bodyDiv w:val="1"/>
      <w:marLeft w:val="0"/>
      <w:marRight w:val="0"/>
      <w:marTop w:val="0"/>
      <w:marBottom w:val="0"/>
      <w:divBdr>
        <w:top w:val="none" w:sz="0" w:space="0" w:color="auto"/>
        <w:left w:val="none" w:sz="0" w:space="0" w:color="auto"/>
        <w:bottom w:val="none" w:sz="0" w:space="0" w:color="auto"/>
        <w:right w:val="none" w:sz="0" w:space="0" w:color="auto"/>
      </w:divBdr>
    </w:div>
    <w:div w:id="170722238">
      <w:bodyDiv w:val="1"/>
      <w:marLeft w:val="0"/>
      <w:marRight w:val="0"/>
      <w:marTop w:val="0"/>
      <w:marBottom w:val="0"/>
      <w:divBdr>
        <w:top w:val="none" w:sz="0" w:space="0" w:color="auto"/>
        <w:left w:val="none" w:sz="0" w:space="0" w:color="auto"/>
        <w:bottom w:val="none" w:sz="0" w:space="0" w:color="auto"/>
        <w:right w:val="none" w:sz="0" w:space="0" w:color="auto"/>
      </w:divBdr>
    </w:div>
    <w:div w:id="170723469">
      <w:bodyDiv w:val="1"/>
      <w:marLeft w:val="0"/>
      <w:marRight w:val="0"/>
      <w:marTop w:val="0"/>
      <w:marBottom w:val="0"/>
      <w:divBdr>
        <w:top w:val="none" w:sz="0" w:space="0" w:color="auto"/>
        <w:left w:val="none" w:sz="0" w:space="0" w:color="auto"/>
        <w:bottom w:val="none" w:sz="0" w:space="0" w:color="auto"/>
        <w:right w:val="none" w:sz="0" w:space="0" w:color="auto"/>
      </w:divBdr>
    </w:div>
    <w:div w:id="170801525">
      <w:bodyDiv w:val="1"/>
      <w:marLeft w:val="0"/>
      <w:marRight w:val="0"/>
      <w:marTop w:val="0"/>
      <w:marBottom w:val="0"/>
      <w:divBdr>
        <w:top w:val="none" w:sz="0" w:space="0" w:color="auto"/>
        <w:left w:val="none" w:sz="0" w:space="0" w:color="auto"/>
        <w:bottom w:val="none" w:sz="0" w:space="0" w:color="auto"/>
        <w:right w:val="none" w:sz="0" w:space="0" w:color="auto"/>
      </w:divBdr>
    </w:div>
    <w:div w:id="170804603">
      <w:bodyDiv w:val="1"/>
      <w:marLeft w:val="0"/>
      <w:marRight w:val="0"/>
      <w:marTop w:val="0"/>
      <w:marBottom w:val="0"/>
      <w:divBdr>
        <w:top w:val="none" w:sz="0" w:space="0" w:color="auto"/>
        <w:left w:val="none" w:sz="0" w:space="0" w:color="auto"/>
        <w:bottom w:val="none" w:sz="0" w:space="0" w:color="auto"/>
        <w:right w:val="none" w:sz="0" w:space="0" w:color="auto"/>
      </w:divBdr>
    </w:div>
    <w:div w:id="170805763">
      <w:bodyDiv w:val="1"/>
      <w:marLeft w:val="0"/>
      <w:marRight w:val="0"/>
      <w:marTop w:val="0"/>
      <w:marBottom w:val="0"/>
      <w:divBdr>
        <w:top w:val="none" w:sz="0" w:space="0" w:color="auto"/>
        <w:left w:val="none" w:sz="0" w:space="0" w:color="auto"/>
        <w:bottom w:val="none" w:sz="0" w:space="0" w:color="auto"/>
        <w:right w:val="none" w:sz="0" w:space="0" w:color="auto"/>
      </w:divBdr>
    </w:div>
    <w:div w:id="170920917">
      <w:bodyDiv w:val="1"/>
      <w:marLeft w:val="0"/>
      <w:marRight w:val="0"/>
      <w:marTop w:val="0"/>
      <w:marBottom w:val="0"/>
      <w:divBdr>
        <w:top w:val="none" w:sz="0" w:space="0" w:color="auto"/>
        <w:left w:val="none" w:sz="0" w:space="0" w:color="auto"/>
        <w:bottom w:val="none" w:sz="0" w:space="0" w:color="auto"/>
        <w:right w:val="none" w:sz="0" w:space="0" w:color="auto"/>
      </w:divBdr>
    </w:div>
    <w:div w:id="171066780">
      <w:bodyDiv w:val="1"/>
      <w:marLeft w:val="0"/>
      <w:marRight w:val="0"/>
      <w:marTop w:val="0"/>
      <w:marBottom w:val="0"/>
      <w:divBdr>
        <w:top w:val="none" w:sz="0" w:space="0" w:color="auto"/>
        <w:left w:val="none" w:sz="0" w:space="0" w:color="auto"/>
        <w:bottom w:val="none" w:sz="0" w:space="0" w:color="auto"/>
        <w:right w:val="none" w:sz="0" w:space="0" w:color="auto"/>
      </w:divBdr>
    </w:div>
    <w:div w:id="171074696">
      <w:bodyDiv w:val="1"/>
      <w:marLeft w:val="0"/>
      <w:marRight w:val="0"/>
      <w:marTop w:val="0"/>
      <w:marBottom w:val="0"/>
      <w:divBdr>
        <w:top w:val="none" w:sz="0" w:space="0" w:color="auto"/>
        <w:left w:val="none" w:sz="0" w:space="0" w:color="auto"/>
        <w:bottom w:val="none" w:sz="0" w:space="0" w:color="auto"/>
        <w:right w:val="none" w:sz="0" w:space="0" w:color="auto"/>
      </w:divBdr>
    </w:div>
    <w:div w:id="171143472">
      <w:bodyDiv w:val="1"/>
      <w:marLeft w:val="0"/>
      <w:marRight w:val="0"/>
      <w:marTop w:val="0"/>
      <w:marBottom w:val="0"/>
      <w:divBdr>
        <w:top w:val="none" w:sz="0" w:space="0" w:color="auto"/>
        <w:left w:val="none" w:sz="0" w:space="0" w:color="auto"/>
        <w:bottom w:val="none" w:sz="0" w:space="0" w:color="auto"/>
        <w:right w:val="none" w:sz="0" w:space="0" w:color="auto"/>
      </w:divBdr>
    </w:div>
    <w:div w:id="171191706">
      <w:bodyDiv w:val="1"/>
      <w:marLeft w:val="0"/>
      <w:marRight w:val="0"/>
      <w:marTop w:val="0"/>
      <w:marBottom w:val="0"/>
      <w:divBdr>
        <w:top w:val="none" w:sz="0" w:space="0" w:color="auto"/>
        <w:left w:val="none" w:sz="0" w:space="0" w:color="auto"/>
        <w:bottom w:val="none" w:sz="0" w:space="0" w:color="auto"/>
        <w:right w:val="none" w:sz="0" w:space="0" w:color="auto"/>
      </w:divBdr>
    </w:div>
    <w:div w:id="171192226">
      <w:bodyDiv w:val="1"/>
      <w:marLeft w:val="0"/>
      <w:marRight w:val="0"/>
      <w:marTop w:val="0"/>
      <w:marBottom w:val="0"/>
      <w:divBdr>
        <w:top w:val="none" w:sz="0" w:space="0" w:color="auto"/>
        <w:left w:val="none" w:sz="0" w:space="0" w:color="auto"/>
        <w:bottom w:val="none" w:sz="0" w:space="0" w:color="auto"/>
        <w:right w:val="none" w:sz="0" w:space="0" w:color="auto"/>
      </w:divBdr>
    </w:div>
    <w:div w:id="171260401">
      <w:bodyDiv w:val="1"/>
      <w:marLeft w:val="0"/>
      <w:marRight w:val="0"/>
      <w:marTop w:val="0"/>
      <w:marBottom w:val="0"/>
      <w:divBdr>
        <w:top w:val="none" w:sz="0" w:space="0" w:color="auto"/>
        <w:left w:val="none" w:sz="0" w:space="0" w:color="auto"/>
        <w:bottom w:val="none" w:sz="0" w:space="0" w:color="auto"/>
        <w:right w:val="none" w:sz="0" w:space="0" w:color="auto"/>
      </w:divBdr>
    </w:div>
    <w:div w:id="171339983">
      <w:bodyDiv w:val="1"/>
      <w:marLeft w:val="0"/>
      <w:marRight w:val="0"/>
      <w:marTop w:val="0"/>
      <w:marBottom w:val="0"/>
      <w:divBdr>
        <w:top w:val="none" w:sz="0" w:space="0" w:color="auto"/>
        <w:left w:val="none" w:sz="0" w:space="0" w:color="auto"/>
        <w:bottom w:val="none" w:sz="0" w:space="0" w:color="auto"/>
        <w:right w:val="none" w:sz="0" w:space="0" w:color="auto"/>
      </w:divBdr>
    </w:div>
    <w:div w:id="171378066">
      <w:bodyDiv w:val="1"/>
      <w:marLeft w:val="0"/>
      <w:marRight w:val="0"/>
      <w:marTop w:val="0"/>
      <w:marBottom w:val="0"/>
      <w:divBdr>
        <w:top w:val="none" w:sz="0" w:space="0" w:color="auto"/>
        <w:left w:val="none" w:sz="0" w:space="0" w:color="auto"/>
        <w:bottom w:val="none" w:sz="0" w:space="0" w:color="auto"/>
        <w:right w:val="none" w:sz="0" w:space="0" w:color="auto"/>
      </w:divBdr>
    </w:div>
    <w:div w:id="171380664">
      <w:bodyDiv w:val="1"/>
      <w:marLeft w:val="0"/>
      <w:marRight w:val="0"/>
      <w:marTop w:val="0"/>
      <w:marBottom w:val="0"/>
      <w:divBdr>
        <w:top w:val="none" w:sz="0" w:space="0" w:color="auto"/>
        <w:left w:val="none" w:sz="0" w:space="0" w:color="auto"/>
        <w:bottom w:val="none" w:sz="0" w:space="0" w:color="auto"/>
        <w:right w:val="none" w:sz="0" w:space="0" w:color="auto"/>
      </w:divBdr>
    </w:div>
    <w:div w:id="171452784">
      <w:bodyDiv w:val="1"/>
      <w:marLeft w:val="0"/>
      <w:marRight w:val="0"/>
      <w:marTop w:val="0"/>
      <w:marBottom w:val="0"/>
      <w:divBdr>
        <w:top w:val="none" w:sz="0" w:space="0" w:color="auto"/>
        <w:left w:val="none" w:sz="0" w:space="0" w:color="auto"/>
        <w:bottom w:val="none" w:sz="0" w:space="0" w:color="auto"/>
        <w:right w:val="none" w:sz="0" w:space="0" w:color="auto"/>
      </w:divBdr>
    </w:div>
    <w:div w:id="171575133">
      <w:bodyDiv w:val="1"/>
      <w:marLeft w:val="0"/>
      <w:marRight w:val="0"/>
      <w:marTop w:val="0"/>
      <w:marBottom w:val="0"/>
      <w:divBdr>
        <w:top w:val="none" w:sz="0" w:space="0" w:color="auto"/>
        <w:left w:val="none" w:sz="0" w:space="0" w:color="auto"/>
        <w:bottom w:val="none" w:sz="0" w:space="0" w:color="auto"/>
        <w:right w:val="none" w:sz="0" w:space="0" w:color="auto"/>
      </w:divBdr>
    </w:div>
    <w:div w:id="171650386">
      <w:bodyDiv w:val="1"/>
      <w:marLeft w:val="0"/>
      <w:marRight w:val="0"/>
      <w:marTop w:val="0"/>
      <w:marBottom w:val="0"/>
      <w:divBdr>
        <w:top w:val="none" w:sz="0" w:space="0" w:color="auto"/>
        <w:left w:val="none" w:sz="0" w:space="0" w:color="auto"/>
        <w:bottom w:val="none" w:sz="0" w:space="0" w:color="auto"/>
        <w:right w:val="none" w:sz="0" w:space="0" w:color="auto"/>
      </w:divBdr>
    </w:div>
    <w:div w:id="171650440">
      <w:bodyDiv w:val="1"/>
      <w:marLeft w:val="0"/>
      <w:marRight w:val="0"/>
      <w:marTop w:val="0"/>
      <w:marBottom w:val="0"/>
      <w:divBdr>
        <w:top w:val="none" w:sz="0" w:space="0" w:color="auto"/>
        <w:left w:val="none" w:sz="0" w:space="0" w:color="auto"/>
        <w:bottom w:val="none" w:sz="0" w:space="0" w:color="auto"/>
        <w:right w:val="none" w:sz="0" w:space="0" w:color="auto"/>
      </w:divBdr>
    </w:div>
    <w:div w:id="171652800">
      <w:bodyDiv w:val="1"/>
      <w:marLeft w:val="0"/>
      <w:marRight w:val="0"/>
      <w:marTop w:val="0"/>
      <w:marBottom w:val="0"/>
      <w:divBdr>
        <w:top w:val="none" w:sz="0" w:space="0" w:color="auto"/>
        <w:left w:val="none" w:sz="0" w:space="0" w:color="auto"/>
        <w:bottom w:val="none" w:sz="0" w:space="0" w:color="auto"/>
        <w:right w:val="none" w:sz="0" w:space="0" w:color="auto"/>
      </w:divBdr>
    </w:div>
    <w:div w:id="171720488">
      <w:bodyDiv w:val="1"/>
      <w:marLeft w:val="0"/>
      <w:marRight w:val="0"/>
      <w:marTop w:val="0"/>
      <w:marBottom w:val="0"/>
      <w:divBdr>
        <w:top w:val="none" w:sz="0" w:space="0" w:color="auto"/>
        <w:left w:val="none" w:sz="0" w:space="0" w:color="auto"/>
        <w:bottom w:val="none" w:sz="0" w:space="0" w:color="auto"/>
        <w:right w:val="none" w:sz="0" w:space="0" w:color="auto"/>
      </w:divBdr>
    </w:div>
    <w:div w:id="171770720">
      <w:bodyDiv w:val="1"/>
      <w:marLeft w:val="0"/>
      <w:marRight w:val="0"/>
      <w:marTop w:val="0"/>
      <w:marBottom w:val="0"/>
      <w:divBdr>
        <w:top w:val="none" w:sz="0" w:space="0" w:color="auto"/>
        <w:left w:val="none" w:sz="0" w:space="0" w:color="auto"/>
        <w:bottom w:val="none" w:sz="0" w:space="0" w:color="auto"/>
        <w:right w:val="none" w:sz="0" w:space="0" w:color="auto"/>
      </w:divBdr>
    </w:div>
    <w:div w:id="171796429">
      <w:bodyDiv w:val="1"/>
      <w:marLeft w:val="0"/>
      <w:marRight w:val="0"/>
      <w:marTop w:val="0"/>
      <w:marBottom w:val="0"/>
      <w:divBdr>
        <w:top w:val="none" w:sz="0" w:space="0" w:color="auto"/>
        <w:left w:val="none" w:sz="0" w:space="0" w:color="auto"/>
        <w:bottom w:val="none" w:sz="0" w:space="0" w:color="auto"/>
        <w:right w:val="none" w:sz="0" w:space="0" w:color="auto"/>
      </w:divBdr>
    </w:div>
    <w:div w:id="171844684">
      <w:bodyDiv w:val="1"/>
      <w:marLeft w:val="0"/>
      <w:marRight w:val="0"/>
      <w:marTop w:val="0"/>
      <w:marBottom w:val="0"/>
      <w:divBdr>
        <w:top w:val="none" w:sz="0" w:space="0" w:color="auto"/>
        <w:left w:val="none" w:sz="0" w:space="0" w:color="auto"/>
        <w:bottom w:val="none" w:sz="0" w:space="0" w:color="auto"/>
        <w:right w:val="none" w:sz="0" w:space="0" w:color="auto"/>
      </w:divBdr>
    </w:div>
    <w:div w:id="171920600">
      <w:bodyDiv w:val="1"/>
      <w:marLeft w:val="0"/>
      <w:marRight w:val="0"/>
      <w:marTop w:val="0"/>
      <w:marBottom w:val="0"/>
      <w:divBdr>
        <w:top w:val="none" w:sz="0" w:space="0" w:color="auto"/>
        <w:left w:val="none" w:sz="0" w:space="0" w:color="auto"/>
        <w:bottom w:val="none" w:sz="0" w:space="0" w:color="auto"/>
        <w:right w:val="none" w:sz="0" w:space="0" w:color="auto"/>
      </w:divBdr>
    </w:div>
    <w:div w:id="171921444">
      <w:bodyDiv w:val="1"/>
      <w:marLeft w:val="0"/>
      <w:marRight w:val="0"/>
      <w:marTop w:val="0"/>
      <w:marBottom w:val="0"/>
      <w:divBdr>
        <w:top w:val="none" w:sz="0" w:space="0" w:color="auto"/>
        <w:left w:val="none" w:sz="0" w:space="0" w:color="auto"/>
        <w:bottom w:val="none" w:sz="0" w:space="0" w:color="auto"/>
        <w:right w:val="none" w:sz="0" w:space="0" w:color="auto"/>
      </w:divBdr>
    </w:div>
    <w:div w:id="171990352">
      <w:bodyDiv w:val="1"/>
      <w:marLeft w:val="0"/>
      <w:marRight w:val="0"/>
      <w:marTop w:val="0"/>
      <w:marBottom w:val="0"/>
      <w:divBdr>
        <w:top w:val="none" w:sz="0" w:space="0" w:color="auto"/>
        <w:left w:val="none" w:sz="0" w:space="0" w:color="auto"/>
        <w:bottom w:val="none" w:sz="0" w:space="0" w:color="auto"/>
        <w:right w:val="none" w:sz="0" w:space="0" w:color="auto"/>
      </w:divBdr>
    </w:div>
    <w:div w:id="171994400">
      <w:bodyDiv w:val="1"/>
      <w:marLeft w:val="0"/>
      <w:marRight w:val="0"/>
      <w:marTop w:val="0"/>
      <w:marBottom w:val="0"/>
      <w:divBdr>
        <w:top w:val="none" w:sz="0" w:space="0" w:color="auto"/>
        <w:left w:val="none" w:sz="0" w:space="0" w:color="auto"/>
        <w:bottom w:val="none" w:sz="0" w:space="0" w:color="auto"/>
        <w:right w:val="none" w:sz="0" w:space="0" w:color="auto"/>
      </w:divBdr>
    </w:div>
    <w:div w:id="171995262">
      <w:bodyDiv w:val="1"/>
      <w:marLeft w:val="0"/>
      <w:marRight w:val="0"/>
      <w:marTop w:val="0"/>
      <w:marBottom w:val="0"/>
      <w:divBdr>
        <w:top w:val="none" w:sz="0" w:space="0" w:color="auto"/>
        <w:left w:val="none" w:sz="0" w:space="0" w:color="auto"/>
        <w:bottom w:val="none" w:sz="0" w:space="0" w:color="auto"/>
        <w:right w:val="none" w:sz="0" w:space="0" w:color="auto"/>
      </w:divBdr>
    </w:div>
    <w:div w:id="172033333">
      <w:bodyDiv w:val="1"/>
      <w:marLeft w:val="0"/>
      <w:marRight w:val="0"/>
      <w:marTop w:val="0"/>
      <w:marBottom w:val="0"/>
      <w:divBdr>
        <w:top w:val="none" w:sz="0" w:space="0" w:color="auto"/>
        <w:left w:val="none" w:sz="0" w:space="0" w:color="auto"/>
        <w:bottom w:val="none" w:sz="0" w:space="0" w:color="auto"/>
        <w:right w:val="none" w:sz="0" w:space="0" w:color="auto"/>
      </w:divBdr>
    </w:div>
    <w:div w:id="172034667">
      <w:bodyDiv w:val="1"/>
      <w:marLeft w:val="0"/>
      <w:marRight w:val="0"/>
      <w:marTop w:val="0"/>
      <w:marBottom w:val="0"/>
      <w:divBdr>
        <w:top w:val="none" w:sz="0" w:space="0" w:color="auto"/>
        <w:left w:val="none" w:sz="0" w:space="0" w:color="auto"/>
        <w:bottom w:val="none" w:sz="0" w:space="0" w:color="auto"/>
        <w:right w:val="none" w:sz="0" w:space="0" w:color="auto"/>
      </w:divBdr>
    </w:div>
    <w:div w:id="172037759">
      <w:bodyDiv w:val="1"/>
      <w:marLeft w:val="0"/>
      <w:marRight w:val="0"/>
      <w:marTop w:val="0"/>
      <w:marBottom w:val="0"/>
      <w:divBdr>
        <w:top w:val="none" w:sz="0" w:space="0" w:color="auto"/>
        <w:left w:val="none" w:sz="0" w:space="0" w:color="auto"/>
        <w:bottom w:val="none" w:sz="0" w:space="0" w:color="auto"/>
        <w:right w:val="none" w:sz="0" w:space="0" w:color="auto"/>
      </w:divBdr>
    </w:div>
    <w:div w:id="172038982">
      <w:bodyDiv w:val="1"/>
      <w:marLeft w:val="0"/>
      <w:marRight w:val="0"/>
      <w:marTop w:val="0"/>
      <w:marBottom w:val="0"/>
      <w:divBdr>
        <w:top w:val="none" w:sz="0" w:space="0" w:color="auto"/>
        <w:left w:val="none" w:sz="0" w:space="0" w:color="auto"/>
        <w:bottom w:val="none" w:sz="0" w:space="0" w:color="auto"/>
        <w:right w:val="none" w:sz="0" w:space="0" w:color="auto"/>
      </w:divBdr>
    </w:div>
    <w:div w:id="172111257">
      <w:bodyDiv w:val="1"/>
      <w:marLeft w:val="0"/>
      <w:marRight w:val="0"/>
      <w:marTop w:val="0"/>
      <w:marBottom w:val="0"/>
      <w:divBdr>
        <w:top w:val="none" w:sz="0" w:space="0" w:color="auto"/>
        <w:left w:val="none" w:sz="0" w:space="0" w:color="auto"/>
        <w:bottom w:val="none" w:sz="0" w:space="0" w:color="auto"/>
        <w:right w:val="none" w:sz="0" w:space="0" w:color="auto"/>
      </w:divBdr>
    </w:div>
    <w:div w:id="172114697">
      <w:bodyDiv w:val="1"/>
      <w:marLeft w:val="0"/>
      <w:marRight w:val="0"/>
      <w:marTop w:val="0"/>
      <w:marBottom w:val="0"/>
      <w:divBdr>
        <w:top w:val="none" w:sz="0" w:space="0" w:color="auto"/>
        <w:left w:val="none" w:sz="0" w:space="0" w:color="auto"/>
        <w:bottom w:val="none" w:sz="0" w:space="0" w:color="auto"/>
        <w:right w:val="none" w:sz="0" w:space="0" w:color="auto"/>
      </w:divBdr>
    </w:div>
    <w:div w:id="172229165">
      <w:bodyDiv w:val="1"/>
      <w:marLeft w:val="0"/>
      <w:marRight w:val="0"/>
      <w:marTop w:val="0"/>
      <w:marBottom w:val="0"/>
      <w:divBdr>
        <w:top w:val="none" w:sz="0" w:space="0" w:color="auto"/>
        <w:left w:val="none" w:sz="0" w:space="0" w:color="auto"/>
        <w:bottom w:val="none" w:sz="0" w:space="0" w:color="auto"/>
        <w:right w:val="none" w:sz="0" w:space="0" w:color="auto"/>
      </w:divBdr>
    </w:div>
    <w:div w:id="172229990">
      <w:bodyDiv w:val="1"/>
      <w:marLeft w:val="0"/>
      <w:marRight w:val="0"/>
      <w:marTop w:val="0"/>
      <w:marBottom w:val="0"/>
      <w:divBdr>
        <w:top w:val="none" w:sz="0" w:space="0" w:color="auto"/>
        <w:left w:val="none" w:sz="0" w:space="0" w:color="auto"/>
        <w:bottom w:val="none" w:sz="0" w:space="0" w:color="auto"/>
        <w:right w:val="none" w:sz="0" w:space="0" w:color="auto"/>
      </w:divBdr>
    </w:div>
    <w:div w:id="172231231">
      <w:bodyDiv w:val="1"/>
      <w:marLeft w:val="0"/>
      <w:marRight w:val="0"/>
      <w:marTop w:val="0"/>
      <w:marBottom w:val="0"/>
      <w:divBdr>
        <w:top w:val="none" w:sz="0" w:space="0" w:color="auto"/>
        <w:left w:val="none" w:sz="0" w:space="0" w:color="auto"/>
        <w:bottom w:val="none" w:sz="0" w:space="0" w:color="auto"/>
        <w:right w:val="none" w:sz="0" w:space="0" w:color="auto"/>
      </w:divBdr>
    </w:div>
    <w:div w:id="172304637">
      <w:bodyDiv w:val="1"/>
      <w:marLeft w:val="0"/>
      <w:marRight w:val="0"/>
      <w:marTop w:val="0"/>
      <w:marBottom w:val="0"/>
      <w:divBdr>
        <w:top w:val="none" w:sz="0" w:space="0" w:color="auto"/>
        <w:left w:val="none" w:sz="0" w:space="0" w:color="auto"/>
        <w:bottom w:val="none" w:sz="0" w:space="0" w:color="auto"/>
        <w:right w:val="none" w:sz="0" w:space="0" w:color="auto"/>
      </w:divBdr>
    </w:div>
    <w:div w:id="172306165">
      <w:bodyDiv w:val="1"/>
      <w:marLeft w:val="0"/>
      <w:marRight w:val="0"/>
      <w:marTop w:val="0"/>
      <w:marBottom w:val="0"/>
      <w:divBdr>
        <w:top w:val="none" w:sz="0" w:space="0" w:color="auto"/>
        <w:left w:val="none" w:sz="0" w:space="0" w:color="auto"/>
        <w:bottom w:val="none" w:sz="0" w:space="0" w:color="auto"/>
        <w:right w:val="none" w:sz="0" w:space="0" w:color="auto"/>
      </w:divBdr>
    </w:div>
    <w:div w:id="172377561">
      <w:bodyDiv w:val="1"/>
      <w:marLeft w:val="0"/>
      <w:marRight w:val="0"/>
      <w:marTop w:val="0"/>
      <w:marBottom w:val="0"/>
      <w:divBdr>
        <w:top w:val="none" w:sz="0" w:space="0" w:color="auto"/>
        <w:left w:val="none" w:sz="0" w:space="0" w:color="auto"/>
        <w:bottom w:val="none" w:sz="0" w:space="0" w:color="auto"/>
        <w:right w:val="none" w:sz="0" w:space="0" w:color="auto"/>
      </w:divBdr>
    </w:div>
    <w:div w:id="172381669">
      <w:bodyDiv w:val="1"/>
      <w:marLeft w:val="0"/>
      <w:marRight w:val="0"/>
      <w:marTop w:val="0"/>
      <w:marBottom w:val="0"/>
      <w:divBdr>
        <w:top w:val="none" w:sz="0" w:space="0" w:color="auto"/>
        <w:left w:val="none" w:sz="0" w:space="0" w:color="auto"/>
        <w:bottom w:val="none" w:sz="0" w:space="0" w:color="auto"/>
        <w:right w:val="none" w:sz="0" w:space="0" w:color="auto"/>
      </w:divBdr>
    </w:div>
    <w:div w:id="172494176">
      <w:bodyDiv w:val="1"/>
      <w:marLeft w:val="0"/>
      <w:marRight w:val="0"/>
      <w:marTop w:val="0"/>
      <w:marBottom w:val="0"/>
      <w:divBdr>
        <w:top w:val="none" w:sz="0" w:space="0" w:color="auto"/>
        <w:left w:val="none" w:sz="0" w:space="0" w:color="auto"/>
        <w:bottom w:val="none" w:sz="0" w:space="0" w:color="auto"/>
        <w:right w:val="none" w:sz="0" w:space="0" w:color="auto"/>
      </w:divBdr>
    </w:div>
    <w:div w:id="172498638">
      <w:bodyDiv w:val="1"/>
      <w:marLeft w:val="0"/>
      <w:marRight w:val="0"/>
      <w:marTop w:val="0"/>
      <w:marBottom w:val="0"/>
      <w:divBdr>
        <w:top w:val="none" w:sz="0" w:space="0" w:color="auto"/>
        <w:left w:val="none" w:sz="0" w:space="0" w:color="auto"/>
        <w:bottom w:val="none" w:sz="0" w:space="0" w:color="auto"/>
        <w:right w:val="none" w:sz="0" w:space="0" w:color="auto"/>
      </w:divBdr>
    </w:div>
    <w:div w:id="172571651">
      <w:bodyDiv w:val="1"/>
      <w:marLeft w:val="0"/>
      <w:marRight w:val="0"/>
      <w:marTop w:val="0"/>
      <w:marBottom w:val="0"/>
      <w:divBdr>
        <w:top w:val="none" w:sz="0" w:space="0" w:color="auto"/>
        <w:left w:val="none" w:sz="0" w:space="0" w:color="auto"/>
        <w:bottom w:val="none" w:sz="0" w:space="0" w:color="auto"/>
        <w:right w:val="none" w:sz="0" w:space="0" w:color="auto"/>
      </w:divBdr>
    </w:div>
    <w:div w:id="172650584">
      <w:bodyDiv w:val="1"/>
      <w:marLeft w:val="0"/>
      <w:marRight w:val="0"/>
      <w:marTop w:val="0"/>
      <w:marBottom w:val="0"/>
      <w:divBdr>
        <w:top w:val="none" w:sz="0" w:space="0" w:color="auto"/>
        <w:left w:val="none" w:sz="0" w:space="0" w:color="auto"/>
        <w:bottom w:val="none" w:sz="0" w:space="0" w:color="auto"/>
        <w:right w:val="none" w:sz="0" w:space="0" w:color="auto"/>
      </w:divBdr>
    </w:div>
    <w:div w:id="172653584">
      <w:bodyDiv w:val="1"/>
      <w:marLeft w:val="0"/>
      <w:marRight w:val="0"/>
      <w:marTop w:val="0"/>
      <w:marBottom w:val="0"/>
      <w:divBdr>
        <w:top w:val="none" w:sz="0" w:space="0" w:color="auto"/>
        <w:left w:val="none" w:sz="0" w:space="0" w:color="auto"/>
        <w:bottom w:val="none" w:sz="0" w:space="0" w:color="auto"/>
        <w:right w:val="none" w:sz="0" w:space="0" w:color="auto"/>
      </w:divBdr>
    </w:div>
    <w:div w:id="172844393">
      <w:bodyDiv w:val="1"/>
      <w:marLeft w:val="0"/>
      <w:marRight w:val="0"/>
      <w:marTop w:val="0"/>
      <w:marBottom w:val="0"/>
      <w:divBdr>
        <w:top w:val="none" w:sz="0" w:space="0" w:color="auto"/>
        <w:left w:val="none" w:sz="0" w:space="0" w:color="auto"/>
        <w:bottom w:val="none" w:sz="0" w:space="0" w:color="auto"/>
        <w:right w:val="none" w:sz="0" w:space="0" w:color="auto"/>
      </w:divBdr>
    </w:div>
    <w:div w:id="172845877">
      <w:bodyDiv w:val="1"/>
      <w:marLeft w:val="0"/>
      <w:marRight w:val="0"/>
      <w:marTop w:val="0"/>
      <w:marBottom w:val="0"/>
      <w:divBdr>
        <w:top w:val="none" w:sz="0" w:space="0" w:color="auto"/>
        <w:left w:val="none" w:sz="0" w:space="0" w:color="auto"/>
        <w:bottom w:val="none" w:sz="0" w:space="0" w:color="auto"/>
        <w:right w:val="none" w:sz="0" w:space="0" w:color="auto"/>
      </w:divBdr>
    </w:div>
    <w:div w:id="172885984">
      <w:bodyDiv w:val="1"/>
      <w:marLeft w:val="0"/>
      <w:marRight w:val="0"/>
      <w:marTop w:val="0"/>
      <w:marBottom w:val="0"/>
      <w:divBdr>
        <w:top w:val="none" w:sz="0" w:space="0" w:color="auto"/>
        <w:left w:val="none" w:sz="0" w:space="0" w:color="auto"/>
        <w:bottom w:val="none" w:sz="0" w:space="0" w:color="auto"/>
        <w:right w:val="none" w:sz="0" w:space="0" w:color="auto"/>
      </w:divBdr>
    </w:div>
    <w:div w:id="172962298">
      <w:bodyDiv w:val="1"/>
      <w:marLeft w:val="0"/>
      <w:marRight w:val="0"/>
      <w:marTop w:val="0"/>
      <w:marBottom w:val="0"/>
      <w:divBdr>
        <w:top w:val="none" w:sz="0" w:space="0" w:color="auto"/>
        <w:left w:val="none" w:sz="0" w:space="0" w:color="auto"/>
        <w:bottom w:val="none" w:sz="0" w:space="0" w:color="auto"/>
        <w:right w:val="none" w:sz="0" w:space="0" w:color="auto"/>
      </w:divBdr>
    </w:div>
    <w:div w:id="172964173">
      <w:bodyDiv w:val="1"/>
      <w:marLeft w:val="0"/>
      <w:marRight w:val="0"/>
      <w:marTop w:val="0"/>
      <w:marBottom w:val="0"/>
      <w:divBdr>
        <w:top w:val="none" w:sz="0" w:space="0" w:color="auto"/>
        <w:left w:val="none" w:sz="0" w:space="0" w:color="auto"/>
        <w:bottom w:val="none" w:sz="0" w:space="0" w:color="auto"/>
        <w:right w:val="none" w:sz="0" w:space="0" w:color="auto"/>
      </w:divBdr>
    </w:div>
    <w:div w:id="173032117">
      <w:bodyDiv w:val="1"/>
      <w:marLeft w:val="0"/>
      <w:marRight w:val="0"/>
      <w:marTop w:val="0"/>
      <w:marBottom w:val="0"/>
      <w:divBdr>
        <w:top w:val="none" w:sz="0" w:space="0" w:color="auto"/>
        <w:left w:val="none" w:sz="0" w:space="0" w:color="auto"/>
        <w:bottom w:val="none" w:sz="0" w:space="0" w:color="auto"/>
        <w:right w:val="none" w:sz="0" w:space="0" w:color="auto"/>
      </w:divBdr>
    </w:div>
    <w:div w:id="173038211">
      <w:bodyDiv w:val="1"/>
      <w:marLeft w:val="0"/>
      <w:marRight w:val="0"/>
      <w:marTop w:val="0"/>
      <w:marBottom w:val="0"/>
      <w:divBdr>
        <w:top w:val="none" w:sz="0" w:space="0" w:color="auto"/>
        <w:left w:val="none" w:sz="0" w:space="0" w:color="auto"/>
        <w:bottom w:val="none" w:sz="0" w:space="0" w:color="auto"/>
        <w:right w:val="none" w:sz="0" w:space="0" w:color="auto"/>
      </w:divBdr>
    </w:div>
    <w:div w:id="173081584">
      <w:bodyDiv w:val="1"/>
      <w:marLeft w:val="0"/>
      <w:marRight w:val="0"/>
      <w:marTop w:val="0"/>
      <w:marBottom w:val="0"/>
      <w:divBdr>
        <w:top w:val="none" w:sz="0" w:space="0" w:color="auto"/>
        <w:left w:val="none" w:sz="0" w:space="0" w:color="auto"/>
        <w:bottom w:val="none" w:sz="0" w:space="0" w:color="auto"/>
        <w:right w:val="none" w:sz="0" w:space="0" w:color="auto"/>
      </w:divBdr>
    </w:div>
    <w:div w:id="173081971">
      <w:bodyDiv w:val="1"/>
      <w:marLeft w:val="0"/>
      <w:marRight w:val="0"/>
      <w:marTop w:val="0"/>
      <w:marBottom w:val="0"/>
      <w:divBdr>
        <w:top w:val="none" w:sz="0" w:space="0" w:color="auto"/>
        <w:left w:val="none" w:sz="0" w:space="0" w:color="auto"/>
        <w:bottom w:val="none" w:sz="0" w:space="0" w:color="auto"/>
        <w:right w:val="none" w:sz="0" w:space="0" w:color="auto"/>
      </w:divBdr>
    </w:div>
    <w:div w:id="173108843">
      <w:bodyDiv w:val="1"/>
      <w:marLeft w:val="0"/>
      <w:marRight w:val="0"/>
      <w:marTop w:val="0"/>
      <w:marBottom w:val="0"/>
      <w:divBdr>
        <w:top w:val="none" w:sz="0" w:space="0" w:color="auto"/>
        <w:left w:val="none" w:sz="0" w:space="0" w:color="auto"/>
        <w:bottom w:val="none" w:sz="0" w:space="0" w:color="auto"/>
        <w:right w:val="none" w:sz="0" w:space="0" w:color="auto"/>
      </w:divBdr>
    </w:div>
    <w:div w:id="173150326">
      <w:bodyDiv w:val="1"/>
      <w:marLeft w:val="0"/>
      <w:marRight w:val="0"/>
      <w:marTop w:val="0"/>
      <w:marBottom w:val="0"/>
      <w:divBdr>
        <w:top w:val="none" w:sz="0" w:space="0" w:color="auto"/>
        <w:left w:val="none" w:sz="0" w:space="0" w:color="auto"/>
        <w:bottom w:val="none" w:sz="0" w:space="0" w:color="auto"/>
        <w:right w:val="none" w:sz="0" w:space="0" w:color="auto"/>
      </w:divBdr>
    </w:div>
    <w:div w:id="173151662">
      <w:bodyDiv w:val="1"/>
      <w:marLeft w:val="0"/>
      <w:marRight w:val="0"/>
      <w:marTop w:val="0"/>
      <w:marBottom w:val="0"/>
      <w:divBdr>
        <w:top w:val="none" w:sz="0" w:space="0" w:color="auto"/>
        <w:left w:val="none" w:sz="0" w:space="0" w:color="auto"/>
        <w:bottom w:val="none" w:sz="0" w:space="0" w:color="auto"/>
        <w:right w:val="none" w:sz="0" w:space="0" w:color="auto"/>
      </w:divBdr>
    </w:div>
    <w:div w:id="173155927">
      <w:bodyDiv w:val="1"/>
      <w:marLeft w:val="0"/>
      <w:marRight w:val="0"/>
      <w:marTop w:val="0"/>
      <w:marBottom w:val="0"/>
      <w:divBdr>
        <w:top w:val="none" w:sz="0" w:space="0" w:color="auto"/>
        <w:left w:val="none" w:sz="0" w:space="0" w:color="auto"/>
        <w:bottom w:val="none" w:sz="0" w:space="0" w:color="auto"/>
        <w:right w:val="none" w:sz="0" w:space="0" w:color="auto"/>
      </w:divBdr>
    </w:div>
    <w:div w:id="173158308">
      <w:bodyDiv w:val="1"/>
      <w:marLeft w:val="0"/>
      <w:marRight w:val="0"/>
      <w:marTop w:val="0"/>
      <w:marBottom w:val="0"/>
      <w:divBdr>
        <w:top w:val="none" w:sz="0" w:space="0" w:color="auto"/>
        <w:left w:val="none" w:sz="0" w:space="0" w:color="auto"/>
        <w:bottom w:val="none" w:sz="0" w:space="0" w:color="auto"/>
        <w:right w:val="none" w:sz="0" w:space="0" w:color="auto"/>
      </w:divBdr>
    </w:div>
    <w:div w:id="173303367">
      <w:bodyDiv w:val="1"/>
      <w:marLeft w:val="0"/>
      <w:marRight w:val="0"/>
      <w:marTop w:val="0"/>
      <w:marBottom w:val="0"/>
      <w:divBdr>
        <w:top w:val="none" w:sz="0" w:space="0" w:color="auto"/>
        <w:left w:val="none" w:sz="0" w:space="0" w:color="auto"/>
        <w:bottom w:val="none" w:sz="0" w:space="0" w:color="auto"/>
        <w:right w:val="none" w:sz="0" w:space="0" w:color="auto"/>
      </w:divBdr>
    </w:div>
    <w:div w:id="173306410">
      <w:bodyDiv w:val="1"/>
      <w:marLeft w:val="0"/>
      <w:marRight w:val="0"/>
      <w:marTop w:val="0"/>
      <w:marBottom w:val="0"/>
      <w:divBdr>
        <w:top w:val="none" w:sz="0" w:space="0" w:color="auto"/>
        <w:left w:val="none" w:sz="0" w:space="0" w:color="auto"/>
        <w:bottom w:val="none" w:sz="0" w:space="0" w:color="auto"/>
        <w:right w:val="none" w:sz="0" w:space="0" w:color="auto"/>
      </w:divBdr>
    </w:div>
    <w:div w:id="173417994">
      <w:bodyDiv w:val="1"/>
      <w:marLeft w:val="0"/>
      <w:marRight w:val="0"/>
      <w:marTop w:val="0"/>
      <w:marBottom w:val="0"/>
      <w:divBdr>
        <w:top w:val="none" w:sz="0" w:space="0" w:color="auto"/>
        <w:left w:val="none" w:sz="0" w:space="0" w:color="auto"/>
        <w:bottom w:val="none" w:sz="0" w:space="0" w:color="auto"/>
        <w:right w:val="none" w:sz="0" w:space="0" w:color="auto"/>
      </w:divBdr>
    </w:div>
    <w:div w:id="173496396">
      <w:bodyDiv w:val="1"/>
      <w:marLeft w:val="0"/>
      <w:marRight w:val="0"/>
      <w:marTop w:val="0"/>
      <w:marBottom w:val="0"/>
      <w:divBdr>
        <w:top w:val="none" w:sz="0" w:space="0" w:color="auto"/>
        <w:left w:val="none" w:sz="0" w:space="0" w:color="auto"/>
        <w:bottom w:val="none" w:sz="0" w:space="0" w:color="auto"/>
        <w:right w:val="none" w:sz="0" w:space="0" w:color="auto"/>
      </w:divBdr>
    </w:div>
    <w:div w:id="173543919">
      <w:bodyDiv w:val="1"/>
      <w:marLeft w:val="0"/>
      <w:marRight w:val="0"/>
      <w:marTop w:val="0"/>
      <w:marBottom w:val="0"/>
      <w:divBdr>
        <w:top w:val="none" w:sz="0" w:space="0" w:color="auto"/>
        <w:left w:val="none" w:sz="0" w:space="0" w:color="auto"/>
        <w:bottom w:val="none" w:sz="0" w:space="0" w:color="auto"/>
        <w:right w:val="none" w:sz="0" w:space="0" w:color="auto"/>
      </w:divBdr>
    </w:div>
    <w:div w:id="173568618">
      <w:bodyDiv w:val="1"/>
      <w:marLeft w:val="0"/>
      <w:marRight w:val="0"/>
      <w:marTop w:val="0"/>
      <w:marBottom w:val="0"/>
      <w:divBdr>
        <w:top w:val="none" w:sz="0" w:space="0" w:color="auto"/>
        <w:left w:val="none" w:sz="0" w:space="0" w:color="auto"/>
        <w:bottom w:val="none" w:sz="0" w:space="0" w:color="auto"/>
        <w:right w:val="none" w:sz="0" w:space="0" w:color="auto"/>
      </w:divBdr>
    </w:div>
    <w:div w:id="173618119">
      <w:bodyDiv w:val="1"/>
      <w:marLeft w:val="0"/>
      <w:marRight w:val="0"/>
      <w:marTop w:val="0"/>
      <w:marBottom w:val="0"/>
      <w:divBdr>
        <w:top w:val="none" w:sz="0" w:space="0" w:color="auto"/>
        <w:left w:val="none" w:sz="0" w:space="0" w:color="auto"/>
        <w:bottom w:val="none" w:sz="0" w:space="0" w:color="auto"/>
        <w:right w:val="none" w:sz="0" w:space="0" w:color="auto"/>
      </w:divBdr>
    </w:div>
    <w:div w:id="173686451">
      <w:bodyDiv w:val="1"/>
      <w:marLeft w:val="0"/>
      <w:marRight w:val="0"/>
      <w:marTop w:val="0"/>
      <w:marBottom w:val="0"/>
      <w:divBdr>
        <w:top w:val="none" w:sz="0" w:space="0" w:color="auto"/>
        <w:left w:val="none" w:sz="0" w:space="0" w:color="auto"/>
        <w:bottom w:val="none" w:sz="0" w:space="0" w:color="auto"/>
        <w:right w:val="none" w:sz="0" w:space="0" w:color="auto"/>
      </w:divBdr>
    </w:div>
    <w:div w:id="173736805">
      <w:bodyDiv w:val="1"/>
      <w:marLeft w:val="0"/>
      <w:marRight w:val="0"/>
      <w:marTop w:val="0"/>
      <w:marBottom w:val="0"/>
      <w:divBdr>
        <w:top w:val="none" w:sz="0" w:space="0" w:color="auto"/>
        <w:left w:val="none" w:sz="0" w:space="0" w:color="auto"/>
        <w:bottom w:val="none" w:sz="0" w:space="0" w:color="auto"/>
        <w:right w:val="none" w:sz="0" w:space="0" w:color="auto"/>
      </w:divBdr>
    </w:div>
    <w:div w:id="173737203">
      <w:bodyDiv w:val="1"/>
      <w:marLeft w:val="0"/>
      <w:marRight w:val="0"/>
      <w:marTop w:val="0"/>
      <w:marBottom w:val="0"/>
      <w:divBdr>
        <w:top w:val="none" w:sz="0" w:space="0" w:color="auto"/>
        <w:left w:val="none" w:sz="0" w:space="0" w:color="auto"/>
        <w:bottom w:val="none" w:sz="0" w:space="0" w:color="auto"/>
        <w:right w:val="none" w:sz="0" w:space="0" w:color="auto"/>
      </w:divBdr>
    </w:div>
    <w:div w:id="173762375">
      <w:bodyDiv w:val="1"/>
      <w:marLeft w:val="0"/>
      <w:marRight w:val="0"/>
      <w:marTop w:val="0"/>
      <w:marBottom w:val="0"/>
      <w:divBdr>
        <w:top w:val="none" w:sz="0" w:space="0" w:color="auto"/>
        <w:left w:val="none" w:sz="0" w:space="0" w:color="auto"/>
        <w:bottom w:val="none" w:sz="0" w:space="0" w:color="auto"/>
        <w:right w:val="none" w:sz="0" w:space="0" w:color="auto"/>
      </w:divBdr>
    </w:div>
    <w:div w:id="173762642">
      <w:bodyDiv w:val="1"/>
      <w:marLeft w:val="0"/>
      <w:marRight w:val="0"/>
      <w:marTop w:val="0"/>
      <w:marBottom w:val="0"/>
      <w:divBdr>
        <w:top w:val="none" w:sz="0" w:space="0" w:color="auto"/>
        <w:left w:val="none" w:sz="0" w:space="0" w:color="auto"/>
        <w:bottom w:val="none" w:sz="0" w:space="0" w:color="auto"/>
        <w:right w:val="none" w:sz="0" w:space="0" w:color="auto"/>
      </w:divBdr>
    </w:div>
    <w:div w:id="173763209">
      <w:bodyDiv w:val="1"/>
      <w:marLeft w:val="0"/>
      <w:marRight w:val="0"/>
      <w:marTop w:val="0"/>
      <w:marBottom w:val="0"/>
      <w:divBdr>
        <w:top w:val="none" w:sz="0" w:space="0" w:color="auto"/>
        <w:left w:val="none" w:sz="0" w:space="0" w:color="auto"/>
        <w:bottom w:val="none" w:sz="0" w:space="0" w:color="auto"/>
        <w:right w:val="none" w:sz="0" w:space="0" w:color="auto"/>
      </w:divBdr>
    </w:div>
    <w:div w:id="173807394">
      <w:bodyDiv w:val="1"/>
      <w:marLeft w:val="0"/>
      <w:marRight w:val="0"/>
      <w:marTop w:val="0"/>
      <w:marBottom w:val="0"/>
      <w:divBdr>
        <w:top w:val="none" w:sz="0" w:space="0" w:color="auto"/>
        <w:left w:val="none" w:sz="0" w:space="0" w:color="auto"/>
        <w:bottom w:val="none" w:sz="0" w:space="0" w:color="auto"/>
        <w:right w:val="none" w:sz="0" w:space="0" w:color="auto"/>
      </w:divBdr>
    </w:div>
    <w:div w:id="173809926">
      <w:bodyDiv w:val="1"/>
      <w:marLeft w:val="0"/>
      <w:marRight w:val="0"/>
      <w:marTop w:val="0"/>
      <w:marBottom w:val="0"/>
      <w:divBdr>
        <w:top w:val="none" w:sz="0" w:space="0" w:color="auto"/>
        <w:left w:val="none" w:sz="0" w:space="0" w:color="auto"/>
        <w:bottom w:val="none" w:sz="0" w:space="0" w:color="auto"/>
        <w:right w:val="none" w:sz="0" w:space="0" w:color="auto"/>
      </w:divBdr>
    </w:div>
    <w:div w:id="173883818">
      <w:bodyDiv w:val="1"/>
      <w:marLeft w:val="0"/>
      <w:marRight w:val="0"/>
      <w:marTop w:val="0"/>
      <w:marBottom w:val="0"/>
      <w:divBdr>
        <w:top w:val="none" w:sz="0" w:space="0" w:color="auto"/>
        <w:left w:val="none" w:sz="0" w:space="0" w:color="auto"/>
        <w:bottom w:val="none" w:sz="0" w:space="0" w:color="auto"/>
        <w:right w:val="none" w:sz="0" w:space="0" w:color="auto"/>
      </w:divBdr>
    </w:div>
    <w:div w:id="173884288">
      <w:bodyDiv w:val="1"/>
      <w:marLeft w:val="0"/>
      <w:marRight w:val="0"/>
      <w:marTop w:val="0"/>
      <w:marBottom w:val="0"/>
      <w:divBdr>
        <w:top w:val="none" w:sz="0" w:space="0" w:color="auto"/>
        <w:left w:val="none" w:sz="0" w:space="0" w:color="auto"/>
        <w:bottom w:val="none" w:sz="0" w:space="0" w:color="auto"/>
        <w:right w:val="none" w:sz="0" w:space="0" w:color="auto"/>
      </w:divBdr>
    </w:div>
    <w:div w:id="173886645">
      <w:bodyDiv w:val="1"/>
      <w:marLeft w:val="0"/>
      <w:marRight w:val="0"/>
      <w:marTop w:val="0"/>
      <w:marBottom w:val="0"/>
      <w:divBdr>
        <w:top w:val="none" w:sz="0" w:space="0" w:color="auto"/>
        <w:left w:val="none" w:sz="0" w:space="0" w:color="auto"/>
        <w:bottom w:val="none" w:sz="0" w:space="0" w:color="auto"/>
        <w:right w:val="none" w:sz="0" w:space="0" w:color="auto"/>
      </w:divBdr>
    </w:div>
    <w:div w:id="173957086">
      <w:bodyDiv w:val="1"/>
      <w:marLeft w:val="0"/>
      <w:marRight w:val="0"/>
      <w:marTop w:val="0"/>
      <w:marBottom w:val="0"/>
      <w:divBdr>
        <w:top w:val="none" w:sz="0" w:space="0" w:color="auto"/>
        <w:left w:val="none" w:sz="0" w:space="0" w:color="auto"/>
        <w:bottom w:val="none" w:sz="0" w:space="0" w:color="auto"/>
        <w:right w:val="none" w:sz="0" w:space="0" w:color="auto"/>
      </w:divBdr>
    </w:div>
    <w:div w:id="174151722">
      <w:bodyDiv w:val="1"/>
      <w:marLeft w:val="0"/>
      <w:marRight w:val="0"/>
      <w:marTop w:val="0"/>
      <w:marBottom w:val="0"/>
      <w:divBdr>
        <w:top w:val="none" w:sz="0" w:space="0" w:color="auto"/>
        <w:left w:val="none" w:sz="0" w:space="0" w:color="auto"/>
        <w:bottom w:val="none" w:sz="0" w:space="0" w:color="auto"/>
        <w:right w:val="none" w:sz="0" w:space="0" w:color="auto"/>
      </w:divBdr>
    </w:div>
    <w:div w:id="174194920">
      <w:bodyDiv w:val="1"/>
      <w:marLeft w:val="0"/>
      <w:marRight w:val="0"/>
      <w:marTop w:val="0"/>
      <w:marBottom w:val="0"/>
      <w:divBdr>
        <w:top w:val="none" w:sz="0" w:space="0" w:color="auto"/>
        <w:left w:val="none" w:sz="0" w:space="0" w:color="auto"/>
        <w:bottom w:val="none" w:sz="0" w:space="0" w:color="auto"/>
        <w:right w:val="none" w:sz="0" w:space="0" w:color="auto"/>
      </w:divBdr>
    </w:div>
    <w:div w:id="174197725">
      <w:bodyDiv w:val="1"/>
      <w:marLeft w:val="0"/>
      <w:marRight w:val="0"/>
      <w:marTop w:val="0"/>
      <w:marBottom w:val="0"/>
      <w:divBdr>
        <w:top w:val="none" w:sz="0" w:space="0" w:color="auto"/>
        <w:left w:val="none" w:sz="0" w:space="0" w:color="auto"/>
        <w:bottom w:val="none" w:sz="0" w:space="0" w:color="auto"/>
        <w:right w:val="none" w:sz="0" w:space="0" w:color="auto"/>
      </w:divBdr>
    </w:div>
    <w:div w:id="174272804">
      <w:bodyDiv w:val="1"/>
      <w:marLeft w:val="0"/>
      <w:marRight w:val="0"/>
      <w:marTop w:val="0"/>
      <w:marBottom w:val="0"/>
      <w:divBdr>
        <w:top w:val="none" w:sz="0" w:space="0" w:color="auto"/>
        <w:left w:val="none" w:sz="0" w:space="0" w:color="auto"/>
        <w:bottom w:val="none" w:sz="0" w:space="0" w:color="auto"/>
        <w:right w:val="none" w:sz="0" w:space="0" w:color="auto"/>
      </w:divBdr>
    </w:div>
    <w:div w:id="174273369">
      <w:bodyDiv w:val="1"/>
      <w:marLeft w:val="0"/>
      <w:marRight w:val="0"/>
      <w:marTop w:val="0"/>
      <w:marBottom w:val="0"/>
      <w:divBdr>
        <w:top w:val="none" w:sz="0" w:space="0" w:color="auto"/>
        <w:left w:val="none" w:sz="0" w:space="0" w:color="auto"/>
        <w:bottom w:val="none" w:sz="0" w:space="0" w:color="auto"/>
        <w:right w:val="none" w:sz="0" w:space="0" w:color="auto"/>
      </w:divBdr>
    </w:div>
    <w:div w:id="174274000">
      <w:bodyDiv w:val="1"/>
      <w:marLeft w:val="0"/>
      <w:marRight w:val="0"/>
      <w:marTop w:val="0"/>
      <w:marBottom w:val="0"/>
      <w:divBdr>
        <w:top w:val="none" w:sz="0" w:space="0" w:color="auto"/>
        <w:left w:val="none" w:sz="0" w:space="0" w:color="auto"/>
        <w:bottom w:val="none" w:sz="0" w:space="0" w:color="auto"/>
        <w:right w:val="none" w:sz="0" w:space="0" w:color="auto"/>
      </w:divBdr>
    </w:div>
    <w:div w:id="174418771">
      <w:bodyDiv w:val="1"/>
      <w:marLeft w:val="0"/>
      <w:marRight w:val="0"/>
      <w:marTop w:val="0"/>
      <w:marBottom w:val="0"/>
      <w:divBdr>
        <w:top w:val="none" w:sz="0" w:space="0" w:color="auto"/>
        <w:left w:val="none" w:sz="0" w:space="0" w:color="auto"/>
        <w:bottom w:val="none" w:sz="0" w:space="0" w:color="auto"/>
        <w:right w:val="none" w:sz="0" w:space="0" w:color="auto"/>
      </w:divBdr>
    </w:div>
    <w:div w:id="174420194">
      <w:bodyDiv w:val="1"/>
      <w:marLeft w:val="0"/>
      <w:marRight w:val="0"/>
      <w:marTop w:val="0"/>
      <w:marBottom w:val="0"/>
      <w:divBdr>
        <w:top w:val="none" w:sz="0" w:space="0" w:color="auto"/>
        <w:left w:val="none" w:sz="0" w:space="0" w:color="auto"/>
        <w:bottom w:val="none" w:sz="0" w:space="0" w:color="auto"/>
        <w:right w:val="none" w:sz="0" w:space="0" w:color="auto"/>
      </w:divBdr>
    </w:div>
    <w:div w:id="174461584">
      <w:bodyDiv w:val="1"/>
      <w:marLeft w:val="0"/>
      <w:marRight w:val="0"/>
      <w:marTop w:val="0"/>
      <w:marBottom w:val="0"/>
      <w:divBdr>
        <w:top w:val="none" w:sz="0" w:space="0" w:color="auto"/>
        <w:left w:val="none" w:sz="0" w:space="0" w:color="auto"/>
        <w:bottom w:val="none" w:sz="0" w:space="0" w:color="auto"/>
        <w:right w:val="none" w:sz="0" w:space="0" w:color="auto"/>
      </w:divBdr>
    </w:div>
    <w:div w:id="174535015">
      <w:bodyDiv w:val="1"/>
      <w:marLeft w:val="0"/>
      <w:marRight w:val="0"/>
      <w:marTop w:val="0"/>
      <w:marBottom w:val="0"/>
      <w:divBdr>
        <w:top w:val="none" w:sz="0" w:space="0" w:color="auto"/>
        <w:left w:val="none" w:sz="0" w:space="0" w:color="auto"/>
        <w:bottom w:val="none" w:sz="0" w:space="0" w:color="auto"/>
        <w:right w:val="none" w:sz="0" w:space="0" w:color="auto"/>
      </w:divBdr>
    </w:div>
    <w:div w:id="174610795">
      <w:bodyDiv w:val="1"/>
      <w:marLeft w:val="0"/>
      <w:marRight w:val="0"/>
      <w:marTop w:val="0"/>
      <w:marBottom w:val="0"/>
      <w:divBdr>
        <w:top w:val="none" w:sz="0" w:space="0" w:color="auto"/>
        <w:left w:val="none" w:sz="0" w:space="0" w:color="auto"/>
        <w:bottom w:val="none" w:sz="0" w:space="0" w:color="auto"/>
        <w:right w:val="none" w:sz="0" w:space="0" w:color="auto"/>
      </w:divBdr>
    </w:div>
    <w:div w:id="174616521">
      <w:bodyDiv w:val="1"/>
      <w:marLeft w:val="0"/>
      <w:marRight w:val="0"/>
      <w:marTop w:val="0"/>
      <w:marBottom w:val="0"/>
      <w:divBdr>
        <w:top w:val="none" w:sz="0" w:space="0" w:color="auto"/>
        <w:left w:val="none" w:sz="0" w:space="0" w:color="auto"/>
        <w:bottom w:val="none" w:sz="0" w:space="0" w:color="auto"/>
        <w:right w:val="none" w:sz="0" w:space="0" w:color="auto"/>
      </w:divBdr>
    </w:div>
    <w:div w:id="174654907">
      <w:bodyDiv w:val="1"/>
      <w:marLeft w:val="0"/>
      <w:marRight w:val="0"/>
      <w:marTop w:val="0"/>
      <w:marBottom w:val="0"/>
      <w:divBdr>
        <w:top w:val="none" w:sz="0" w:space="0" w:color="auto"/>
        <w:left w:val="none" w:sz="0" w:space="0" w:color="auto"/>
        <w:bottom w:val="none" w:sz="0" w:space="0" w:color="auto"/>
        <w:right w:val="none" w:sz="0" w:space="0" w:color="auto"/>
      </w:divBdr>
    </w:div>
    <w:div w:id="174659940">
      <w:bodyDiv w:val="1"/>
      <w:marLeft w:val="0"/>
      <w:marRight w:val="0"/>
      <w:marTop w:val="0"/>
      <w:marBottom w:val="0"/>
      <w:divBdr>
        <w:top w:val="none" w:sz="0" w:space="0" w:color="auto"/>
        <w:left w:val="none" w:sz="0" w:space="0" w:color="auto"/>
        <w:bottom w:val="none" w:sz="0" w:space="0" w:color="auto"/>
        <w:right w:val="none" w:sz="0" w:space="0" w:color="auto"/>
      </w:divBdr>
    </w:div>
    <w:div w:id="174732543">
      <w:bodyDiv w:val="1"/>
      <w:marLeft w:val="0"/>
      <w:marRight w:val="0"/>
      <w:marTop w:val="0"/>
      <w:marBottom w:val="0"/>
      <w:divBdr>
        <w:top w:val="none" w:sz="0" w:space="0" w:color="auto"/>
        <w:left w:val="none" w:sz="0" w:space="0" w:color="auto"/>
        <w:bottom w:val="none" w:sz="0" w:space="0" w:color="auto"/>
        <w:right w:val="none" w:sz="0" w:space="0" w:color="auto"/>
      </w:divBdr>
    </w:div>
    <w:div w:id="174804061">
      <w:bodyDiv w:val="1"/>
      <w:marLeft w:val="0"/>
      <w:marRight w:val="0"/>
      <w:marTop w:val="0"/>
      <w:marBottom w:val="0"/>
      <w:divBdr>
        <w:top w:val="none" w:sz="0" w:space="0" w:color="auto"/>
        <w:left w:val="none" w:sz="0" w:space="0" w:color="auto"/>
        <w:bottom w:val="none" w:sz="0" w:space="0" w:color="auto"/>
        <w:right w:val="none" w:sz="0" w:space="0" w:color="auto"/>
      </w:divBdr>
    </w:div>
    <w:div w:id="174804100">
      <w:bodyDiv w:val="1"/>
      <w:marLeft w:val="0"/>
      <w:marRight w:val="0"/>
      <w:marTop w:val="0"/>
      <w:marBottom w:val="0"/>
      <w:divBdr>
        <w:top w:val="none" w:sz="0" w:space="0" w:color="auto"/>
        <w:left w:val="none" w:sz="0" w:space="0" w:color="auto"/>
        <w:bottom w:val="none" w:sz="0" w:space="0" w:color="auto"/>
        <w:right w:val="none" w:sz="0" w:space="0" w:color="auto"/>
      </w:divBdr>
    </w:div>
    <w:div w:id="174809369">
      <w:bodyDiv w:val="1"/>
      <w:marLeft w:val="0"/>
      <w:marRight w:val="0"/>
      <w:marTop w:val="0"/>
      <w:marBottom w:val="0"/>
      <w:divBdr>
        <w:top w:val="none" w:sz="0" w:space="0" w:color="auto"/>
        <w:left w:val="none" w:sz="0" w:space="0" w:color="auto"/>
        <w:bottom w:val="none" w:sz="0" w:space="0" w:color="auto"/>
        <w:right w:val="none" w:sz="0" w:space="0" w:color="auto"/>
      </w:divBdr>
    </w:div>
    <w:div w:id="174851846">
      <w:bodyDiv w:val="1"/>
      <w:marLeft w:val="0"/>
      <w:marRight w:val="0"/>
      <w:marTop w:val="0"/>
      <w:marBottom w:val="0"/>
      <w:divBdr>
        <w:top w:val="none" w:sz="0" w:space="0" w:color="auto"/>
        <w:left w:val="none" w:sz="0" w:space="0" w:color="auto"/>
        <w:bottom w:val="none" w:sz="0" w:space="0" w:color="auto"/>
        <w:right w:val="none" w:sz="0" w:space="0" w:color="auto"/>
      </w:divBdr>
    </w:div>
    <w:div w:id="174880415">
      <w:bodyDiv w:val="1"/>
      <w:marLeft w:val="0"/>
      <w:marRight w:val="0"/>
      <w:marTop w:val="0"/>
      <w:marBottom w:val="0"/>
      <w:divBdr>
        <w:top w:val="none" w:sz="0" w:space="0" w:color="auto"/>
        <w:left w:val="none" w:sz="0" w:space="0" w:color="auto"/>
        <w:bottom w:val="none" w:sz="0" w:space="0" w:color="auto"/>
        <w:right w:val="none" w:sz="0" w:space="0" w:color="auto"/>
      </w:divBdr>
    </w:div>
    <w:div w:id="175001433">
      <w:bodyDiv w:val="1"/>
      <w:marLeft w:val="0"/>
      <w:marRight w:val="0"/>
      <w:marTop w:val="0"/>
      <w:marBottom w:val="0"/>
      <w:divBdr>
        <w:top w:val="none" w:sz="0" w:space="0" w:color="auto"/>
        <w:left w:val="none" w:sz="0" w:space="0" w:color="auto"/>
        <w:bottom w:val="none" w:sz="0" w:space="0" w:color="auto"/>
        <w:right w:val="none" w:sz="0" w:space="0" w:color="auto"/>
      </w:divBdr>
    </w:div>
    <w:div w:id="175077698">
      <w:bodyDiv w:val="1"/>
      <w:marLeft w:val="0"/>
      <w:marRight w:val="0"/>
      <w:marTop w:val="0"/>
      <w:marBottom w:val="0"/>
      <w:divBdr>
        <w:top w:val="none" w:sz="0" w:space="0" w:color="auto"/>
        <w:left w:val="none" w:sz="0" w:space="0" w:color="auto"/>
        <w:bottom w:val="none" w:sz="0" w:space="0" w:color="auto"/>
        <w:right w:val="none" w:sz="0" w:space="0" w:color="auto"/>
      </w:divBdr>
    </w:div>
    <w:div w:id="175078854">
      <w:bodyDiv w:val="1"/>
      <w:marLeft w:val="0"/>
      <w:marRight w:val="0"/>
      <w:marTop w:val="0"/>
      <w:marBottom w:val="0"/>
      <w:divBdr>
        <w:top w:val="none" w:sz="0" w:space="0" w:color="auto"/>
        <w:left w:val="none" w:sz="0" w:space="0" w:color="auto"/>
        <w:bottom w:val="none" w:sz="0" w:space="0" w:color="auto"/>
        <w:right w:val="none" w:sz="0" w:space="0" w:color="auto"/>
      </w:divBdr>
    </w:div>
    <w:div w:id="175118155">
      <w:bodyDiv w:val="1"/>
      <w:marLeft w:val="0"/>
      <w:marRight w:val="0"/>
      <w:marTop w:val="0"/>
      <w:marBottom w:val="0"/>
      <w:divBdr>
        <w:top w:val="none" w:sz="0" w:space="0" w:color="auto"/>
        <w:left w:val="none" w:sz="0" w:space="0" w:color="auto"/>
        <w:bottom w:val="none" w:sz="0" w:space="0" w:color="auto"/>
        <w:right w:val="none" w:sz="0" w:space="0" w:color="auto"/>
      </w:divBdr>
    </w:div>
    <w:div w:id="175199592">
      <w:bodyDiv w:val="1"/>
      <w:marLeft w:val="0"/>
      <w:marRight w:val="0"/>
      <w:marTop w:val="0"/>
      <w:marBottom w:val="0"/>
      <w:divBdr>
        <w:top w:val="none" w:sz="0" w:space="0" w:color="auto"/>
        <w:left w:val="none" w:sz="0" w:space="0" w:color="auto"/>
        <w:bottom w:val="none" w:sz="0" w:space="0" w:color="auto"/>
        <w:right w:val="none" w:sz="0" w:space="0" w:color="auto"/>
      </w:divBdr>
    </w:div>
    <w:div w:id="175265744">
      <w:bodyDiv w:val="1"/>
      <w:marLeft w:val="0"/>
      <w:marRight w:val="0"/>
      <w:marTop w:val="0"/>
      <w:marBottom w:val="0"/>
      <w:divBdr>
        <w:top w:val="none" w:sz="0" w:space="0" w:color="auto"/>
        <w:left w:val="none" w:sz="0" w:space="0" w:color="auto"/>
        <w:bottom w:val="none" w:sz="0" w:space="0" w:color="auto"/>
        <w:right w:val="none" w:sz="0" w:space="0" w:color="auto"/>
      </w:divBdr>
    </w:div>
    <w:div w:id="175267307">
      <w:bodyDiv w:val="1"/>
      <w:marLeft w:val="0"/>
      <w:marRight w:val="0"/>
      <w:marTop w:val="0"/>
      <w:marBottom w:val="0"/>
      <w:divBdr>
        <w:top w:val="none" w:sz="0" w:space="0" w:color="auto"/>
        <w:left w:val="none" w:sz="0" w:space="0" w:color="auto"/>
        <w:bottom w:val="none" w:sz="0" w:space="0" w:color="auto"/>
        <w:right w:val="none" w:sz="0" w:space="0" w:color="auto"/>
      </w:divBdr>
    </w:div>
    <w:div w:id="175267676">
      <w:bodyDiv w:val="1"/>
      <w:marLeft w:val="0"/>
      <w:marRight w:val="0"/>
      <w:marTop w:val="0"/>
      <w:marBottom w:val="0"/>
      <w:divBdr>
        <w:top w:val="none" w:sz="0" w:space="0" w:color="auto"/>
        <w:left w:val="none" w:sz="0" w:space="0" w:color="auto"/>
        <w:bottom w:val="none" w:sz="0" w:space="0" w:color="auto"/>
        <w:right w:val="none" w:sz="0" w:space="0" w:color="auto"/>
      </w:divBdr>
    </w:div>
    <w:div w:id="175270965">
      <w:bodyDiv w:val="1"/>
      <w:marLeft w:val="0"/>
      <w:marRight w:val="0"/>
      <w:marTop w:val="0"/>
      <w:marBottom w:val="0"/>
      <w:divBdr>
        <w:top w:val="none" w:sz="0" w:space="0" w:color="auto"/>
        <w:left w:val="none" w:sz="0" w:space="0" w:color="auto"/>
        <w:bottom w:val="none" w:sz="0" w:space="0" w:color="auto"/>
        <w:right w:val="none" w:sz="0" w:space="0" w:color="auto"/>
      </w:divBdr>
    </w:div>
    <w:div w:id="175340650">
      <w:bodyDiv w:val="1"/>
      <w:marLeft w:val="0"/>
      <w:marRight w:val="0"/>
      <w:marTop w:val="0"/>
      <w:marBottom w:val="0"/>
      <w:divBdr>
        <w:top w:val="none" w:sz="0" w:space="0" w:color="auto"/>
        <w:left w:val="none" w:sz="0" w:space="0" w:color="auto"/>
        <w:bottom w:val="none" w:sz="0" w:space="0" w:color="auto"/>
        <w:right w:val="none" w:sz="0" w:space="0" w:color="auto"/>
      </w:divBdr>
    </w:div>
    <w:div w:id="175577070">
      <w:bodyDiv w:val="1"/>
      <w:marLeft w:val="0"/>
      <w:marRight w:val="0"/>
      <w:marTop w:val="0"/>
      <w:marBottom w:val="0"/>
      <w:divBdr>
        <w:top w:val="none" w:sz="0" w:space="0" w:color="auto"/>
        <w:left w:val="none" w:sz="0" w:space="0" w:color="auto"/>
        <w:bottom w:val="none" w:sz="0" w:space="0" w:color="auto"/>
        <w:right w:val="none" w:sz="0" w:space="0" w:color="auto"/>
      </w:divBdr>
    </w:div>
    <w:div w:id="175773079">
      <w:bodyDiv w:val="1"/>
      <w:marLeft w:val="0"/>
      <w:marRight w:val="0"/>
      <w:marTop w:val="0"/>
      <w:marBottom w:val="0"/>
      <w:divBdr>
        <w:top w:val="none" w:sz="0" w:space="0" w:color="auto"/>
        <w:left w:val="none" w:sz="0" w:space="0" w:color="auto"/>
        <w:bottom w:val="none" w:sz="0" w:space="0" w:color="auto"/>
        <w:right w:val="none" w:sz="0" w:space="0" w:color="auto"/>
      </w:divBdr>
    </w:div>
    <w:div w:id="175774506">
      <w:bodyDiv w:val="1"/>
      <w:marLeft w:val="0"/>
      <w:marRight w:val="0"/>
      <w:marTop w:val="0"/>
      <w:marBottom w:val="0"/>
      <w:divBdr>
        <w:top w:val="none" w:sz="0" w:space="0" w:color="auto"/>
        <w:left w:val="none" w:sz="0" w:space="0" w:color="auto"/>
        <w:bottom w:val="none" w:sz="0" w:space="0" w:color="auto"/>
        <w:right w:val="none" w:sz="0" w:space="0" w:color="auto"/>
      </w:divBdr>
    </w:div>
    <w:div w:id="175920719">
      <w:bodyDiv w:val="1"/>
      <w:marLeft w:val="0"/>
      <w:marRight w:val="0"/>
      <w:marTop w:val="0"/>
      <w:marBottom w:val="0"/>
      <w:divBdr>
        <w:top w:val="none" w:sz="0" w:space="0" w:color="auto"/>
        <w:left w:val="none" w:sz="0" w:space="0" w:color="auto"/>
        <w:bottom w:val="none" w:sz="0" w:space="0" w:color="auto"/>
        <w:right w:val="none" w:sz="0" w:space="0" w:color="auto"/>
      </w:divBdr>
    </w:div>
    <w:div w:id="175920749">
      <w:bodyDiv w:val="1"/>
      <w:marLeft w:val="0"/>
      <w:marRight w:val="0"/>
      <w:marTop w:val="0"/>
      <w:marBottom w:val="0"/>
      <w:divBdr>
        <w:top w:val="none" w:sz="0" w:space="0" w:color="auto"/>
        <w:left w:val="none" w:sz="0" w:space="0" w:color="auto"/>
        <w:bottom w:val="none" w:sz="0" w:space="0" w:color="auto"/>
        <w:right w:val="none" w:sz="0" w:space="0" w:color="auto"/>
      </w:divBdr>
    </w:div>
    <w:div w:id="175964330">
      <w:bodyDiv w:val="1"/>
      <w:marLeft w:val="0"/>
      <w:marRight w:val="0"/>
      <w:marTop w:val="0"/>
      <w:marBottom w:val="0"/>
      <w:divBdr>
        <w:top w:val="none" w:sz="0" w:space="0" w:color="auto"/>
        <w:left w:val="none" w:sz="0" w:space="0" w:color="auto"/>
        <w:bottom w:val="none" w:sz="0" w:space="0" w:color="auto"/>
        <w:right w:val="none" w:sz="0" w:space="0" w:color="auto"/>
      </w:divBdr>
    </w:div>
    <w:div w:id="176121964">
      <w:bodyDiv w:val="1"/>
      <w:marLeft w:val="0"/>
      <w:marRight w:val="0"/>
      <w:marTop w:val="0"/>
      <w:marBottom w:val="0"/>
      <w:divBdr>
        <w:top w:val="none" w:sz="0" w:space="0" w:color="auto"/>
        <w:left w:val="none" w:sz="0" w:space="0" w:color="auto"/>
        <w:bottom w:val="none" w:sz="0" w:space="0" w:color="auto"/>
        <w:right w:val="none" w:sz="0" w:space="0" w:color="auto"/>
      </w:divBdr>
    </w:div>
    <w:div w:id="176231778">
      <w:bodyDiv w:val="1"/>
      <w:marLeft w:val="0"/>
      <w:marRight w:val="0"/>
      <w:marTop w:val="0"/>
      <w:marBottom w:val="0"/>
      <w:divBdr>
        <w:top w:val="none" w:sz="0" w:space="0" w:color="auto"/>
        <w:left w:val="none" w:sz="0" w:space="0" w:color="auto"/>
        <w:bottom w:val="none" w:sz="0" w:space="0" w:color="auto"/>
        <w:right w:val="none" w:sz="0" w:space="0" w:color="auto"/>
      </w:divBdr>
    </w:div>
    <w:div w:id="176237097">
      <w:bodyDiv w:val="1"/>
      <w:marLeft w:val="0"/>
      <w:marRight w:val="0"/>
      <w:marTop w:val="0"/>
      <w:marBottom w:val="0"/>
      <w:divBdr>
        <w:top w:val="none" w:sz="0" w:space="0" w:color="auto"/>
        <w:left w:val="none" w:sz="0" w:space="0" w:color="auto"/>
        <w:bottom w:val="none" w:sz="0" w:space="0" w:color="auto"/>
        <w:right w:val="none" w:sz="0" w:space="0" w:color="auto"/>
      </w:divBdr>
    </w:div>
    <w:div w:id="176309297">
      <w:bodyDiv w:val="1"/>
      <w:marLeft w:val="0"/>
      <w:marRight w:val="0"/>
      <w:marTop w:val="0"/>
      <w:marBottom w:val="0"/>
      <w:divBdr>
        <w:top w:val="none" w:sz="0" w:space="0" w:color="auto"/>
        <w:left w:val="none" w:sz="0" w:space="0" w:color="auto"/>
        <w:bottom w:val="none" w:sz="0" w:space="0" w:color="auto"/>
        <w:right w:val="none" w:sz="0" w:space="0" w:color="auto"/>
      </w:divBdr>
    </w:div>
    <w:div w:id="176316818">
      <w:bodyDiv w:val="1"/>
      <w:marLeft w:val="0"/>
      <w:marRight w:val="0"/>
      <w:marTop w:val="0"/>
      <w:marBottom w:val="0"/>
      <w:divBdr>
        <w:top w:val="none" w:sz="0" w:space="0" w:color="auto"/>
        <w:left w:val="none" w:sz="0" w:space="0" w:color="auto"/>
        <w:bottom w:val="none" w:sz="0" w:space="0" w:color="auto"/>
        <w:right w:val="none" w:sz="0" w:space="0" w:color="auto"/>
      </w:divBdr>
    </w:div>
    <w:div w:id="176426280">
      <w:bodyDiv w:val="1"/>
      <w:marLeft w:val="0"/>
      <w:marRight w:val="0"/>
      <w:marTop w:val="0"/>
      <w:marBottom w:val="0"/>
      <w:divBdr>
        <w:top w:val="none" w:sz="0" w:space="0" w:color="auto"/>
        <w:left w:val="none" w:sz="0" w:space="0" w:color="auto"/>
        <w:bottom w:val="none" w:sz="0" w:space="0" w:color="auto"/>
        <w:right w:val="none" w:sz="0" w:space="0" w:color="auto"/>
      </w:divBdr>
    </w:div>
    <w:div w:id="176429902">
      <w:bodyDiv w:val="1"/>
      <w:marLeft w:val="0"/>
      <w:marRight w:val="0"/>
      <w:marTop w:val="0"/>
      <w:marBottom w:val="0"/>
      <w:divBdr>
        <w:top w:val="none" w:sz="0" w:space="0" w:color="auto"/>
        <w:left w:val="none" w:sz="0" w:space="0" w:color="auto"/>
        <w:bottom w:val="none" w:sz="0" w:space="0" w:color="auto"/>
        <w:right w:val="none" w:sz="0" w:space="0" w:color="auto"/>
      </w:divBdr>
    </w:div>
    <w:div w:id="176431270">
      <w:bodyDiv w:val="1"/>
      <w:marLeft w:val="0"/>
      <w:marRight w:val="0"/>
      <w:marTop w:val="0"/>
      <w:marBottom w:val="0"/>
      <w:divBdr>
        <w:top w:val="none" w:sz="0" w:space="0" w:color="auto"/>
        <w:left w:val="none" w:sz="0" w:space="0" w:color="auto"/>
        <w:bottom w:val="none" w:sz="0" w:space="0" w:color="auto"/>
        <w:right w:val="none" w:sz="0" w:space="0" w:color="auto"/>
      </w:divBdr>
    </w:div>
    <w:div w:id="176501681">
      <w:bodyDiv w:val="1"/>
      <w:marLeft w:val="0"/>
      <w:marRight w:val="0"/>
      <w:marTop w:val="0"/>
      <w:marBottom w:val="0"/>
      <w:divBdr>
        <w:top w:val="none" w:sz="0" w:space="0" w:color="auto"/>
        <w:left w:val="none" w:sz="0" w:space="0" w:color="auto"/>
        <w:bottom w:val="none" w:sz="0" w:space="0" w:color="auto"/>
        <w:right w:val="none" w:sz="0" w:space="0" w:color="auto"/>
      </w:divBdr>
    </w:div>
    <w:div w:id="176508244">
      <w:bodyDiv w:val="1"/>
      <w:marLeft w:val="0"/>
      <w:marRight w:val="0"/>
      <w:marTop w:val="0"/>
      <w:marBottom w:val="0"/>
      <w:divBdr>
        <w:top w:val="none" w:sz="0" w:space="0" w:color="auto"/>
        <w:left w:val="none" w:sz="0" w:space="0" w:color="auto"/>
        <w:bottom w:val="none" w:sz="0" w:space="0" w:color="auto"/>
        <w:right w:val="none" w:sz="0" w:space="0" w:color="auto"/>
      </w:divBdr>
    </w:div>
    <w:div w:id="176508941">
      <w:bodyDiv w:val="1"/>
      <w:marLeft w:val="0"/>
      <w:marRight w:val="0"/>
      <w:marTop w:val="0"/>
      <w:marBottom w:val="0"/>
      <w:divBdr>
        <w:top w:val="none" w:sz="0" w:space="0" w:color="auto"/>
        <w:left w:val="none" w:sz="0" w:space="0" w:color="auto"/>
        <w:bottom w:val="none" w:sz="0" w:space="0" w:color="auto"/>
        <w:right w:val="none" w:sz="0" w:space="0" w:color="auto"/>
      </w:divBdr>
    </w:div>
    <w:div w:id="176576150">
      <w:bodyDiv w:val="1"/>
      <w:marLeft w:val="0"/>
      <w:marRight w:val="0"/>
      <w:marTop w:val="0"/>
      <w:marBottom w:val="0"/>
      <w:divBdr>
        <w:top w:val="none" w:sz="0" w:space="0" w:color="auto"/>
        <w:left w:val="none" w:sz="0" w:space="0" w:color="auto"/>
        <w:bottom w:val="none" w:sz="0" w:space="0" w:color="auto"/>
        <w:right w:val="none" w:sz="0" w:space="0" w:color="auto"/>
      </w:divBdr>
    </w:div>
    <w:div w:id="176580417">
      <w:bodyDiv w:val="1"/>
      <w:marLeft w:val="0"/>
      <w:marRight w:val="0"/>
      <w:marTop w:val="0"/>
      <w:marBottom w:val="0"/>
      <w:divBdr>
        <w:top w:val="none" w:sz="0" w:space="0" w:color="auto"/>
        <w:left w:val="none" w:sz="0" w:space="0" w:color="auto"/>
        <w:bottom w:val="none" w:sz="0" w:space="0" w:color="auto"/>
        <w:right w:val="none" w:sz="0" w:space="0" w:color="auto"/>
      </w:divBdr>
    </w:div>
    <w:div w:id="176582529">
      <w:bodyDiv w:val="1"/>
      <w:marLeft w:val="0"/>
      <w:marRight w:val="0"/>
      <w:marTop w:val="0"/>
      <w:marBottom w:val="0"/>
      <w:divBdr>
        <w:top w:val="none" w:sz="0" w:space="0" w:color="auto"/>
        <w:left w:val="none" w:sz="0" w:space="0" w:color="auto"/>
        <w:bottom w:val="none" w:sz="0" w:space="0" w:color="auto"/>
        <w:right w:val="none" w:sz="0" w:space="0" w:color="auto"/>
      </w:divBdr>
    </w:div>
    <w:div w:id="176582582">
      <w:bodyDiv w:val="1"/>
      <w:marLeft w:val="0"/>
      <w:marRight w:val="0"/>
      <w:marTop w:val="0"/>
      <w:marBottom w:val="0"/>
      <w:divBdr>
        <w:top w:val="none" w:sz="0" w:space="0" w:color="auto"/>
        <w:left w:val="none" w:sz="0" w:space="0" w:color="auto"/>
        <w:bottom w:val="none" w:sz="0" w:space="0" w:color="auto"/>
        <w:right w:val="none" w:sz="0" w:space="0" w:color="auto"/>
      </w:divBdr>
    </w:div>
    <w:div w:id="176620895">
      <w:bodyDiv w:val="1"/>
      <w:marLeft w:val="0"/>
      <w:marRight w:val="0"/>
      <w:marTop w:val="0"/>
      <w:marBottom w:val="0"/>
      <w:divBdr>
        <w:top w:val="none" w:sz="0" w:space="0" w:color="auto"/>
        <w:left w:val="none" w:sz="0" w:space="0" w:color="auto"/>
        <w:bottom w:val="none" w:sz="0" w:space="0" w:color="auto"/>
        <w:right w:val="none" w:sz="0" w:space="0" w:color="auto"/>
      </w:divBdr>
    </w:div>
    <w:div w:id="176624573">
      <w:bodyDiv w:val="1"/>
      <w:marLeft w:val="0"/>
      <w:marRight w:val="0"/>
      <w:marTop w:val="0"/>
      <w:marBottom w:val="0"/>
      <w:divBdr>
        <w:top w:val="none" w:sz="0" w:space="0" w:color="auto"/>
        <w:left w:val="none" w:sz="0" w:space="0" w:color="auto"/>
        <w:bottom w:val="none" w:sz="0" w:space="0" w:color="auto"/>
        <w:right w:val="none" w:sz="0" w:space="0" w:color="auto"/>
      </w:divBdr>
    </w:div>
    <w:div w:id="176695648">
      <w:bodyDiv w:val="1"/>
      <w:marLeft w:val="0"/>
      <w:marRight w:val="0"/>
      <w:marTop w:val="0"/>
      <w:marBottom w:val="0"/>
      <w:divBdr>
        <w:top w:val="none" w:sz="0" w:space="0" w:color="auto"/>
        <w:left w:val="none" w:sz="0" w:space="0" w:color="auto"/>
        <w:bottom w:val="none" w:sz="0" w:space="0" w:color="auto"/>
        <w:right w:val="none" w:sz="0" w:space="0" w:color="auto"/>
      </w:divBdr>
    </w:div>
    <w:div w:id="176775538">
      <w:bodyDiv w:val="1"/>
      <w:marLeft w:val="0"/>
      <w:marRight w:val="0"/>
      <w:marTop w:val="0"/>
      <w:marBottom w:val="0"/>
      <w:divBdr>
        <w:top w:val="none" w:sz="0" w:space="0" w:color="auto"/>
        <w:left w:val="none" w:sz="0" w:space="0" w:color="auto"/>
        <w:bottom w:val="none" w:sz="0" w:space="0" w:color="auto"/>
        <w:right w:val="none" w:sz="0" w:space="0" w:color="auto"/>
      </w:divBdr>
    </w:div>
    <w:div w:id="176778316">
      <w:bodyDiv w:val="1"/>
      <w:marLeft w:val="0"/>
      <w:marRight w:val="0"/>
      <w:marTop w:val="0"/>
      <w:marBottom w:val="0"/>
      <w:divBdr>
        <w:top w:val="none" w:sz="0" w:space="0" w:color="auto"/>
        <w:left w:val="none" w:sz="0" w:space="0" w:color="auto"/>
        <w:bottom w:val="none" w:sz="0" w:space="0" w:color="auto"/>
        <w:right w:val="none" w:sz="0" w:space="0" w:color="auto"/>
      </w:divBdr>
    </w:div>
    <w:div w:id="176817560">
      <w:bodyDiv w:val="1"/>
      <w:marLeft w:val="0"/>
      <w:marRight w:val="0"/>
      <w:marTop w:val="0"/>
      <w:marBottom w:val="0"/>
      <w:divBdr>
        <w:top w:val="none" w:sz="0" w:space="0" w:color="auto"/>
        <w:left w:val="none" w:sz="0" w:space="0" w:color="auto"/>
        <w:bottom w:val="none" w:sz="0" w:space="0" w:color="auto"/>
        <w:right w:val="none" w:sz="0" w:space="0" w:color="auto"/>
      </w:divBdr>
    </w:div>
    <w:div w:id="176821209">
      <w:bodyDiv w:val="1"/>
      <w:marLeft w:val="0"/>
      <w:marRight w:val="0"/>
      <w:marTop w:val="0"/>
      <w:marBottom w:val="0"/>
      <w:divBdr>
        <w:top w:val="none" w:sz="0" w:space="0" w:color="auto"/>
        <w:left w:val="none" w:sz="0" w:space="0" w:color="auto"/>
        <w:bottom w:val="none" w:sz="0" w:space="0" w:color="auto"/>
        <w:right w:val="none" w:sz="0" w:space="0" w:color="auto"/>
      </w:divBdr>
    </w:div>
    <w:div w:id="176845412">
      <w:bodyDiv w:val="1"/>
      <w:marLeft w:val="0"/>
      <w:marRight w:val="0"/>
      <w:marTop w:val="0"/>
      <w:marBottom w:val="0"/>
      <w:divBdr>
        <w:top w:val="none" w:sz="0" w:space="0" w:color="auto"/>
        <w:left w:val="none" w:sz="0" w:space="0" w:color="auto"/>
        <w:bottom w:val="none" w:sz="0" w:space="0" w:color="auto"/>
        <w:right w:val="none" w:sz="0" w:space="0" w:color="auto"/>
      </w:divBdr>
    </w:div>
    <w:div w:id="176845987">
      <w:bodyDiv w:val="1"/>
      <w:marLeft w:val="0"/>
      <w:marRight w:val="0"/>
      <w:marTop w:val="0"/>
      <w:marBottom w:val="0"/>
      <w:divBdr>
        <w:top w:val="none" w:sz="0" w:space="0" w:color="auto"/>
        <w:left w:val="none" w:sz="0" w:space="0" w:color="auto"/>
        <w:bottom w:val="none" w:sz="0" w:space="0" w:color="auto"/>
        <w:right w:val="none" w:sz="0" w:space="0" w:color="auto"/>
      </w:divBdr>
    </w:div>
    <w:div w:id="176848077">
      <w:bodyDiv w:val="1"/>
      <w:marLeft w:val="0"/>
      <w:marRight w:val="0"/>
      <w:marTop w:val="0"/>
      <w:marBottom w:val="0"/>
      <w:divBdr>
        <w:top w:val="none" w:sz="0" w:space="0" w:color="auto"/>
        <w:left w:val="none" w:sz="0" w:space="0" w:color="auto"/>
        <w:bottom w:val="none" w:sz="0" w:space="0" w:color="auto"/>
        <w:right w:val="none" w:sz="0" w:space="0" w:color="auto"/>
      </w:divBdr>
    </w:div>
    <w:div w:id="176888124">
      <w:bodyDiv w:val="1"/>
      <w:marLeft w:val="0"/>
      <w:marRight w:val="0"/>
      <w:marTop w:val="0"/>
      <w:marBottom w:val="0"/>
      <w:divBdr>
        <w:top w:val="none" w:sz="0" w:space="0" w:color="auto"/>
        <w:left w:val="none" w:sz="0" w:space="0" w:color="auto"/>
        <w:bottom w:val="none" w:sz="0" w:space="0" w:color="auto"/>
        <w:right w:val="none" w:sz="0" w:space="0" w:color="auto"/>
      </w:divBdr>
    </w:div>
    <w:div w:id="176890553">
      <w:bodyDiv w:val="1"/>
      <w:marLeft w:val="0"/>
      <w:marRight w:val="0"/>
      <w:marTop w:val="0"/>
      <w:marBottom w:val="0"/>
      <w:divBdr>
        <w:top w:val="none" w:sz="0" w:space="0" w:color="auto"/>
        <w:left w:val="none" w:sz="0" w:space="0" w:color="auto"/>
        <w:bottom w:val="none" w:sz="0" w:space="0" w:color="auto"/>
        <w:right w:val="none" w:sz="0" w:space="0" w:color="auto"/>
      </w:divBdr>
    </w:div>
    <w:div w:id="177159476">
      <w:bodyDiv w:val="1"/>
      <w:marLeft w:val="0"/>
      <w:marRight w:val="0"/>
      <w:marTop w:val="0"/>
      <w:marBottom w:val="0"/>
      <w:divBdr>
        <w:top w:val="none" w:sz="0" w:space="0" w:color="auto"/>
        <w:left w:val="none" w:sz="0" w:space="0" w:color="auto"/>
        <w:bottom w:val="none" w:sz="0" w:space="0" w:color="auto"/>
        <w:right w:val="none" w:sz="0" w:space="0" w:color="auto"/>
      </w:divBdr>
    </w:div>
    <w:div w:id="177233232">
      <w:bodyDiv w:val="1"/>
      <w:marLeft w:val="0"/>
      <w:marRight w:val="0"/>
      <w:marTop w:val="0"/>
      <w:marBottom w:val="0"/>
      <w:divBdr>
        <w:top w:val="none" w:sz="0" w:space="0" w:color="auto"/>
        <w:left w:val="none" w:sz="0" w:space="0" w:color="auto"/>
        <w:bottom w:val="none" w:sz="0" w:space="0" w:color="auto"/>
        <w:right w:val="none" w:sz="0" w:space="0" w:color="auto"/>
      </w:divBdr>
    </w:div>
    <w:div w:id="177277825">
      <w:bodyDiv w:val="1"/>
      <w:marLeft w:val="0"/>
      <w:marRight w:val="0"/>
      <w:marTop w:val="0"/>
      <w:marBottom w:val="0"/>
      <w:divBdr>
        <w:top w:val="none" w:sz="0" w:space="0" w:color="auto"/>
        <w:left w:val="none" w:sz="0" w:space="0" w:color="auto"/>
        <w:bottom w:val="none" w:sz="0" w:space="0" w:color="auto"/>
        <w:right w:val="none" w:sz="0" w:space="0" w:color="auto"/>
      </w:divBdr>
    </w:div>
    <w:div w:id="177349650">
      <w:bodyDiv w:val="1"/>
      <w:marLeft w:val="0"/>
      <w:marRight w:val="0"/>
      <w:marTop w:val="0"/>
      <w:marBottom w:val="0"/>
      <w:divBdr>
        <w:top w:val="none" w:sz="0" w:space="0" w:color="auto"/>
        <w:left w:val="none" w:sz="0" w:space="0" w:color="auto"/>
        <w:bottom w:val="none" w:sz="0" w:space="0" w:color="auto"/>
        <w:right w:val="none" w:sz="0" w:space="0" w:color="auto"/>
      </w:divBdr>
    </w:div>
    <w:div w:id="177354755">
      <w:bodyDiv w:val="1"/>
      <w:marLeft w:val="0"/>
      <w:marRight w:val="0"/>
      <w:marTop w:val="0"/>
      <w:marBottom w:val="0"/>
      <w:divBdr>
        <w:top w:val="none" w:sz="0" w:space="0" w:color="auto"/>
        <w:left w:val="none" w:sz="0" w:space="0" w:color="auto"/>
        <w:bottom w:val="none" w:sz="0" w:space="0" w:color="auto"/>
        <w:right w:val="none" w:sz="0" w:space="0" w:color="auto"/>
      </w:divBdr>
    </w:div>
    <w:div w:id="177426564">
      <w:bodyDiv w:val="1"/>
      <w:marLeft w:val="0"/>
      <w:marRight w:val="0"/>
      <w:marTop w:val="0"/>
      <w:marBottom w:val="0"/>
      <w:divBdr>
        <w:top w:val="none" w:sz="0" w:space="0" w:color="auto"/>
        <w:left w:val="none" w:sz="0" w:space="0" w:color="auto"/>
        <w:bottom w:val="none" w:sz="0" w:space="0" w:color="auto"/>
        <w:right w:val="none" w:sz="0" w:space="0" w:color="auto"/>
      </w:divBdr>
    </w:div>
    <w:div w:id="177432349">
      <w:bodyDiv w:val="1"/>
      <w:marLeft w:val="0"/>
      <w:marRight w:val="0"/>
      <w:marTop w:val="0"/>
      <w:marBottom w:val="0"/>
      <w:divBdr>
        <w:top w:val="none" w:sz="0" w:space="0" w:color="auto"/>
        <w:left w:val="none" w:sz="0" w:space="0" w:color="auto"/>
        <w:bottom w:val="none" w:sz="0" w:space="0" w:color="auto"/>
        <w:right w:val="none" w:sz="0" w:space="0" w:color="auto"/>
      </w:divBdr>
    </w:div>
    <w:div w:id="177543312">
      <w:bodyDiv w:val="1"/>
      <w:marLeft w:val="0"/>
      <w:marRight w:val="0"/>
      <w:marTop w:val="0"/>
      <w:marBottom w:val="0"/>
      <w:divBdr>
        <w:top w:val="none" w:sz="0" w:space="0" w:color="auto"/>
        <w:left w:val="none" w:sz="0" w:space="0" w:color="auto"/>
        <w:bottom w:val="none" w:sz="0" w:space="0" w:color="auto"/>
        <w:right w:val="none" w:sz="0" w:space="0" w:color="auto"/>
      </w:divBdr>
    </w:div>
    <w:div w:id="177550289">
      <w:bodyDiv w:val="1"/>
      <w:marLeft w:val="0"/>
      <w:marRight w:val="0"/>
      <w:marTop w:val="0"/>
      <w:marBottom w:val="0"/>
      <w:divBdr>
        <w:top w:val="none" w:sz="0" w:space="0" w:color="auto"/>
        <w:left w:val="none" w:sz="0" w:space="0" w:color="auto"/>
        <w:bottom w:val="none" w:sz="0" w:space="0" w:color="auto"/>
        <w:right w:val="none" w:sz="0" w:space="0" w:color="auto"/>
      </w:divBdr>
    </w:div>
    <w:div w:id="177551546">
      <w:bodyDiv w:val="1"/>
      <w:marLeft w:val="0"/>
      <w:marRight w:val="0"/>
      <w:marTop w:val="0"/>
      <w:marBottom w:val="0"/>
      <w:divBdr>
        <w:top w:val="none" w:sz="0" w:space="0" w:color="auto"/>
        <w:left w:val="none" w:sz="0" w:space="0" w:color="auto"/>
        <w:bottom w:val="none" w:sz="0" w:space="0" w:color="auto"/>
        <w:right w:val="none" w:sz="0" w:space="0" w:color="auto"/>
      </w:divBdr>
    </w:div>
    <w:div w:id="177622184">
      <w:bodyDiv w:val="1"/>
      <w:marLeft w:val="0"/>
      <w:marRight w:val="0"/>
      <w:marTop w:val="0"/>
      <w:marBottom w:val="0"/>
      <w:divBdr>
        <w:top w:val="none" w:sz="0" w:space="0" w:color="auto"/>
        <w:left w:val="none" w:sz="0" w:space="0" w:color="auto"/>
        <w:bottom w:val="none" w:sz="0" w:space="0" w:color="auto"/>
        <w:right w:val="none" w:sz="0" w:space="0" w:color="auto"/>
      </w:divBdr>
    </w:div>
    <w:div w:id="177622739">
      <w:bodyDiv w:val="1"/>
      <w:marLeft w:val="0"/>
      <w:marRight w:val="0"/>
      <w:marTop w:val="0"/>
      <w:marBottom w:val="0"/>
      <w:divBdr>
        <w:top w:val="none" w:sz="0" w:space="0" w:color="auto"/>
        <w:left w:val="none" w:sz="0" w:space="0" w:color="auto"/>
        <w:bottom w:val="none" w:sz="0" w:space="0" w:color="auto"/>
        <w:right w:val="none" w:sz="0" w:space="0" w:color="auto"/>
      </w:divBdr>
    </w:div>
    <w:div w:id="177693205">
      <w:bodyDiv w:val="1"/>
      <w:marLeft w:val="0"/>
      <w:marRight w:val="0"/>
      <w:marTop w:val="0"/>
      <w:marBottom w:val="0"/>
      <w:divBdr>
        <w:top w:val="none" w:sz="0" w:space="0" w:color="auto"/>
        <w:left w:val="none" w:sz="0" w:space="0" w:color="auto"/>
        <w:bottom w:val="none" w:sz="0" w:space="0" w:color="auto"/>
        <w:right w:val="none" w:sz="0" w:space="0" w:color="auto"/>
      </w:divBdr>
    </w:div>
    <w:div w:id="177737365">
      <w:bodyDiv w:val="1"/>
      <w:marLeft w:val="0"/>
      <w:marRight w:val="0"/>
      <w:marTop w:val="0"/>
      <w:marBottom w:val="0"/>
      <w:divBdr>
        <w:top w:val="none" w:sz="0" w:space="0" w:color="auto"/>
        <w:left w:val="none" w:sz="0" w:space="0" w:color="auto"/>
        <w:bottom w:val="none" w:sz="0" w:space="0" w:color="auto"/>
        <w:right w:val="none" w:sz="0" w:space="0" w:color="auto"/>
      </w:divBdr>
    </w:div>
    <w:div w:id="177737423">
      <w:bodyDiv w:val="1"/>
      <w:marLeft w:val="0"/>
      <w:marRight w:val="0"/>
      <w:marTop w:val="0"/>
      <w:marBottom w:val="0"/>
      <w:divBdr>
        <w:top w:val="none" w:sz="0" w:space="0" w:color="auto"/>
        <w:left w:val="none" w:sz="0" w:space="0" w:color="auto"/>
        <w:bottom w:val="none" w:sz="0" w:space="0" w:color="auto"/>
        <w:right w:val="none" w:sz="0" w:space="0" w:color="auto"/>
      </w:divBdr>
    </w:div>
    <w:div w:id="177742066">
      <w:bodyDiv w:val="1"/>
      <w:marLeft w:val="0"/>
      <w:marRight w:val="0"/>
      <w:marTop w:val="0"/>
      <w:marBottom w:val="0"/>
      <w:divBdr>
        <w:top w:val="none" w:sz="0" w:space="0" w:color="auto"/>
        <w:left w:val="none" w:sz="0" w:space="0" w:color="auto"/>
        <w:bottom w:val="none" w:sz="0" w:space="0" w:color="auto"/>
        <w:right w:val="none" w:sz="0" w:space="0" w:color="auto"/>
      </w:divBdr>
    </w:div>
    <w:div w:id="177743250">
      <w:bodyDiv w:val="1"/>
      <w:marLeft w:val="0"/>
      <w:marRight w:val="0"/>
      <w:marTop w:val="0"/>
      <w:marBottom w:val="0"/>
      <w:divBdr>
        <w:top w:val="none" w:sz="0" w:space="0" w:color="auto"/>
        <w:left w:val="none" w:sz="0" w:space="0" w:color="auto"/>
        <w:bottom w:val="none" w:sz="0" w:space="0" w:color="auto"/>
        <w:right w:val="none" w:sz="0" w:space="0" w:color="auto"/>
      </w:divBdr>
    </w:div>
    <w:div w:id="177811755">
      <w:bodyDiv w:val="1"/>
      <w:marLeft w:val="0"/>
      <w:marRight w:val="0"/>
      <w:marTop w:val="0"/>
      <w:marBottom w:val="0"/>
      <w:divBdr>
        <w:top w:val="none" w:sz="0" w:space="0" w:color="auto"/>
        <w:left w:val="none" w:sz="0" w:space="0" w:color="auto"/>
        <w:bottom w:val="none" w:sz="0" w:space="0" w:color="auto"/>
        <w:right w:val="none" w:sz="0" w:space="0" w:color="auto"/>
      </w:divBdr>
    </w:div>
    <w:div w:id="177817465">
      <w:bodyDiv w:val="1"/>
      <w:marLeft w:val="0"/>
      <w:marRight w:val="0"/>
      <w:marTop w:val="0"/>
      <w:marBottom w:val="0"/>
      <w:divBdr>
        <w:top w:val="none" w:sz="0" w:space="0" w:color="auto"/>
        <w:left w:val="none" w:sz="0" w:space="0" w:color="auto"/>
        <w:bottom w:val="none" w:sz="0" w:space="0" w:color="auto"/>
        <w:right w:val="none" w:sz="0" w:space="0" w:color="auto"/>
      </w:divBdr>
    </w:div>
    <w:div w:id="177818973">
      <w:bodyDiv w:val="1"/>
      <w:marLeft w:val="0"/>
      <w:marRight w:val="0"/>
      <w:marTop w:val="0"/>
      <w:marBottom w:val="0"/>
      <w:divBdr>
        <w:top w:val="none" w:sz="0" w:space="0" w:color="auto"/>
        <w:left w:val="none" w:sz="0" w:space="0" w:color="auto"/>
        <w:bottom w:val="none" w:sz="0" w:space="0" w:color="auto"/>
        <w:right w:val="none" w:sz="0" w:space="0" w:color="auto"/>
      </w:divBdr>
    </w:div>
    <w:div w:id="177886523">
      <w:bodyDiv w:val="1"/>
      <w:marLeft w:val="0"/>
      <w:marRight w:val="0"/>
      <w:marTop w:val="0"/>
      <w:marBottom w:val="0"/>
      <w:divBdr>
        <w:top w:val="none" w:sz="0" w:space="0" w:color="auto"/>
        <w:left w:val="none" w:sz="0" w:space="0" w:color="auto"/>
        <w:bottom w:val="none" w:sz="0" w:space="0" w:color="auto"/>
        <w:right w:val="none" w:sz="0" w:space="0" w:color="auto"/>
      </w:divBdr>
    </w:div>
    <w:div w:id="177889176">
      <w:bodyDiv w:val="1"/>
      <w:marLeft w:val="0"/>
      <w:marRight w:val="0"/>
      <w:marTop w:val="0"/>
      <w:marBottom w:val="0"/>
      <w:divBdr>
        <w:top w:val="none" w:sz="0" w:space="0" w:color="auto"/>
        <w:left w:val="none" w:sz="0" w:space="0" w:color="auto"/>
        <w:bottom w:val="none" w:sz="0" w:space="0" w:color="auto"/>
        <w:right w:val="none" w:sz="0" w:space="0" w:color="auto"/>
      </w:divBdr>
    </w:div>
    <w:div w:id="177892553">
      <w:bodyDiv w:val="1"/>
      <w:marLeft w:val="0"/>
      <w:marRight w:val="0"/>
      <w:marTop w:val="0"/>
      <w:marBottom w:val="0"/>
      <w:divBdr>
        <w:top w:val="none" w:sz="0" w:space="0" w:color="auto"/>
        <w:left w:val="none" w:sz="0" w:space="0" w:color="auto"/>
        <w:bottom w:val="none" w:sz="0" w:space="0" w:color="auto"/>
        <w:right w:val="none" w:sz="0" w:space="0" w:color="auto"/>
      </w:divBdr>
    </w:div>
    <w:div w:id="177893121">
      <w:bodyDiv w:val="1"/>
      <w:marLeft w:val="0"/>
      <w:marRight w:val="0"/>
      <w:marTop w:val="0"/>
      <w:marBottom w:val="0"/>
      <w:divBdr>
        <w:top w:val="none" w:sz="0" w:space="0" w:color="auto"/>
        <w:left w:val="none" w:sz="0" w:space="0" w:color="auto"/>
        <w:bottom w:val="none" w:sz="0" w:space="0" w:color="auto"/>
        <w:right w:val="none" w:sz="0" w:space="0" w:color="auto"/>
      </w:divBdr>
    </w:div>
    <w:div w:id="177931855">
      <w:bodyDiv w:val="1"/>
      <w:marLeft w:val="0"/>
      <w:marRight w:val="0"/>
      <w:marTop w:val="0"/>
      <w:marBottom w:val="0"/>
      <w:divBdr>
        <w:top w:val="none" w:sz="0" w:space="0" w:color="auto"/>
        <w:left w:val="none" w:sz="0" w:space="0" w:color="auto"/>
        <w:bottom w:val="none" w:sz="0" w:space="0" w:color="auto"/>
        <w:right w:val="none" w:sz="0" w:space="0" w:color="auto"/>
      </w:divBdr>
    </w:div>
    <w:div w:id="177932955">
      <w:bodyDiv w:val="1"/>
      <w:marLeft w:val="0"/>
      <w:marRight w:val="0"/>
      <w:marTop w:val="0"/>
      <w:marBottom w:val="0"/>
      <w:divBdr>
        <w:top w:val="none" w:sz="0" w:space="0" w:color="auto"/>
        <w:left w:val="none" w:sz="0" w:space="0" w:color="auto"/>
        <w:bottom w:val="none" w:sz="0" w:space="0" w:color="auto"/>
        <w:right w:val="none" w:sz="0" w:space="0" w:color="auto"/>
      </w:divBdr>
    </w:div>
    <w:div w:id="177936055">
      <w:bodyDiv w:val="1"/>
      <w:marLeft w:val="0"/>
      <w:marRight w:val="0"/>
      <w:marTop w:val="0"/>
      <w:marBottom w:val="0"/>
      <w:divBdr>
        <w:top w:val="none" w:sz="0" w:space="0" w:color="auto"/>
        <w:left w:val="none" w:sz="0" w:space="0" w:color="auto"/>
        <w:bottom w:val="none" w:sz="0" w:space="0" w:color="auto"/>
        <w:right w:val="none" w:sz="0" w:space="0" w:color="auto"/>
      </w:divBdr>
    </w:div>
    <w:div w:id="177936938">
      <w:bodyDiv w:val="1"/>
      <w:marLeft w:val="0"/>
      <w:marRight w:val="0"/>
      <w:marTop w:val="0"/>
      <w:marBottom w:val="0"/>
      <w:divBdr>
        <w:top w:val="none" w:sz="0" w:space="0" w:color="auto"/>
        <w:left w:val="none" w:sz="0" w:space="0" w:color="auto"/>
        <w:bottom w:val="none" w:sz="0" w:space="0" w:color="auto"/>
        <w:right w:val="none" w:sz="0" w:space="0" w:color="auto"/>
      </w:divBdr>
    </w:div>
    <w:div w:id="177937513">
      <w:bodyDiv w:val="1"/>
      <w:marLeft w:val="0"/>
      <w:marRight w:val="0"/>
      <w:marTop w:val="0"/>
      <w:marBottom w:val="0"/>
      <w:divBdr>
        <w:top w:val="none" w:sz="0" w:space="0" w:color="auto"/>
        <w:left w:val="none" w:sz="0" w:space="0" w:color="auto"/>
        <w:bottom w:val="none" w:sz="0" w:space="0" w:color="auto"/>
        <w:right w:val="none" w:sz="0" w:space="0" w:color="auto"/>
      </w:divBdr>
    </w:div>
    <w:div w:id="178004652">
      <w:bodyDiv w:val="1"/>
      <w:marLeft w:val="0"/>
      <w:marRight w:val="0"/>
      <w:marTop w:val="0"/>
      <w:marBottom w:val="0"/>
      <w:divBdr>
        <w:top w:val="none" w:sz="0" w:space="0" w:color="auto"/>
        <w:left w:val="none" w:sz="0" w:space="0" w:color="auto"/>
        <w:bottom w:val="none" w:sz="0" w:space="0" w:color="auto"/>
        <w:right w:val="none" w:sz="0" w:space="0" w:color="auto"/>
      </w:divBdr>
    </w:div>
    <w:div w:id="178010049">
      <w:bodyDiv w:val="1"/>
      <w:marLeft w:val="0"/>
      <w:marRight w:val="0"/>
      <w:marTop w:val="0"/>
      <w:marBottom w:val="0"/>
      <w:divBdr>
        <w:top w:val="none" w:sz="0" w:space="0" w:color="auto"/>
        <w:left w:val="none" w:sz="0" w:space="0" w:color="auto"/>
        <w:bottom w:val="none" w:sz="0" w:space="0" w:color="auto"/>
        <w:right w:val="none" w:sz="0" w:space="0" w:color="auto"/>
      </w:divBdr>
    </w:div>
    <w:div w:id="178081546">
      <w:bodyDiv w:val="1"/>
      <w:marLeft w:val="0"/>
      <w:marRight w:val="0"/>
      <w:marTop w:val="0"/>
      <w:marBottom w:val="0"/>
      <w:divBdr>
        <w:top w:val="none" w:sz="0" w:space="0" w:color="auto"/>
        <w:left w:val="none" w:sz="0" w:space="0" w:color="auto"/>
        <w:bottom w:val="none" w:sz="0" w:space="0" w:color="auto"/>
        <w:right w:val="none" w:sz="0" w:space="0" w:color="auto"/>
      </w:divBdr>
    </w:div>
    <w:div w:id="178082893">
      <w:bodyDiv w:val="1"/>
      <w:marLeft w:val="0"/>
      <w:marRight w:val="0"/>
      <w:marTop w:val="0"/>
      <w:marBottom w:val="0"/>
      <w:divBdr>
        <w:top w:val="none" w:sz="0" w:space="0" w:color="auto"/>
        <w:left w:val="none" w:sz="0" w:space="0" w:color="auto"/>
        <w:bottom w:val="none" w:sz="0" w:space="0" w:color="auto"/>
        <w:right w:val="none" w:sz="0" w:space="0" w:color="auto"/>
      </w:divBdr>
    </w:div>
    <w:div w:id="178087579">
      <w:bodyDiv w:val="1"/>
      <w:marLeft w:val="0"/>
      <w:marRight w:val="0"/>
      <w:marTop w:val="0"/>
      <w:marBottom w:val="0"/>
      <w:divBdr>
        <w:top w:val="none" w:sz="0" w:space="0" w:color="auto"/>
        <w:left w:val="none" w:sz="0" w:space="0" w:color="auto"/>
        <w:bottom w:val="none" w:sz="0" w:space="0" w:color="auto"/>
        <w:right w:val="none" w:sz="0" w:space="0" w:color="auto"/>
      </w:divBdr>
    </w:div>
    <w:div w:id="178205066">
      <w:bodyDiv w:val="1"/>
      <w:marLeft w:val="0"/>
      <w:marRight w:val="0"/>
      <w:marTop w:val="0"/>
      <w:marBottom w:val="0"/>
      <w:divBdr>
        <w:top w:val="none" w:sz="0" w:space="0" w:color="auto"/>
        <w:left w:val="none" w:sz="0" w:space="0" w:color="auto"/>
        <w:bottom w:val="none" w:sz="0" w:space="0" w:color="auto"/>
        <w:right w:val="none" w:sz="0" w:space="0" w:color="auto"/>
      </w:divBdr>
    </w:div>
    <w:div w:id="178205550">
      <w:bodyDiv w:val="1"/>
      <w:marLeft w:val="0"/>
      <w:marRight w:val="0"/>
      <w:marTop w:val="0"/>
      <w:marBottom w:val="0"/>
      <w:divBdr>
        <w:top w:val="none" w:sz="0" w:space="0" w:color="auto"/>
        <w:left w:val="none" w:sz="0" w:space="0" w:color="auto"/>
        <w:bottom w:val="none" w:sz="0" w:space="0" w:color="auto"/>
        <w:right w:val="none" w:sz="0" w:space="0" w:color="auto"/>
      </w:divBdr>
    </w:div>
    <w:div w:id="178277095">
      <w:bodyDiv w:val="1"/>
      <w:marLeft w:val="0"/>
      <w:marRight w:val="0"/>
      <w:marTop w:val="0"/>
      <w:marBottom w:val="0"/>
      <w:divBdr>
        <w:top w:val="none" w:sz="0" w:space="0" w:color="auto"/>
        <w:left w:val="none" w:sz="0" w:space="0" w:color="auto"/>
        <w:bottom w:val="none" w:sz="0" w:space="0" w:color="auto"/>
        <w:right w:val="none" w:sz="0" w:space="0" w:color="auto"/>
      </w:divBdr>
    </w:div>
    <w:div w:id="178277722">
      <w:bodyDiv w:val="1"/>
      <w:marLeft w:val="0"/>
      <w:marRight w:val="0"/>
      <w:marTop w:val="0"/>
      <w:marBottom w:val="0"/>
      <w:divBdr>
        <w:top w:val="none" w:sz="0" w:space="0" w:color="auto"/>
        <w:left w:val="none" w:sz="0" w:space="0" w:color="auto"/>
        <w:bottom w:val="none" w:sz="0" w:space="0" w:color="auto"/>
        <w:right w:val="none" w:sz="0" w:space="0" w:color="auto"/>
      </w:divBdr>
    </w:div>
    <w:div w:id="178281613">
      <w:bodyDiv w:val="1"/>
      <w:marLeft w:val="0"/>
      <w:marRight w:val="0"/>
      <w:marTop w:val="0"/>
      <w:marBottom w:val="0"/>
      <w:divBdr>
        <w:top w:val="none" w:sz="0" w:space="0" w:color="auto"/>
        <w:left w:val="none" w:sz="0" w:space="0" w:color="auto"/>
        <w:bottom w:val="none" w:sz="0" w:space="0" w:color="auto"/>
        <w:right w:val="none" w:sz="0" w:space="0" w:color="auto"/>
      </w:divBdr>
    </w:div>
    <w:div w:id="178350027">
      <w:bodyDiv w:val="1"/>
      <w:marLeft w:val="0"/>
      <w:marRight w:val="0"/>
      <w:marTop w:val="0"/>
      <w:marBottom w:val="0"/>
      <w:divBdr>
        <w:top w:val="none" w:sz="0" w:space="0" w:color="auto"/>
        <w:left w:val="none" w:sz="0" w:space="0" w:color="auto"/>
        <w:bottom w:val="none" w:sz="0" w:space="0" w:color="auto"/>
        <w:right w:val="none" w:sz="0" w:space="0" w:color="auto"/>
      </w:divBdr>
    </w:div>
    <w:div w:id="178355900">
      <w:bodyDiv w:val="1"/>
      <w:marLeft w:val="0"/>
      <w:marRight w:val="0"/>
      <w:marTop w:val="0"/>
      <w:marBottom w:val="0"/>
      <w:divBdr>
        <w:top w:val="none" w:sz="0" w:space="0" w:color="auto"/>
        <w:left w:val="none" w:sz="0" w:space="0" w:color="auto"/>
        <w:bottom w:val="none" w:sz="0" w:space="0" w:color="auto"/>
        <w:right w:val="none" w:sz="0" w:space="0" w:color="auto"/>
      </w:divBdr>
    </w:div>
    <w:div w:id="178468900">
      <w:bodyDiv w:val="1"/>
      <w:marLeft w:val="0"/>
      <w:marRight w:val="0"/>
      <w:marTop w:val="0"/>
      <w:marBottom w:val="0"/>
      <w:divBdr>
        <w:top w:val="none" w:sz="0" w:space="0" w:color="auto"/>
        <w:left w:val="none" w:sz="0" w:space="0" w:color="auto"/>
        <w:bottom w:val="none" w:sz="0" w:space="0" w:color="auto"/>
        <w:right w:val="none" w:sz="0" w:space="0" w:color="auto"/>
      </w:divBdr>
    </w:div>
    <w:div w:id="178475338">
      <w:bodyDiv w:val="1"/>
      <w:marLeft w:val="0"/>
      <w:marRight w:val="0"/>
      <w:marTop w:val="0"/>
      <w:marBottom w:val="0"/>
      <w:divBdr>
        <w:top w:val="none" w:sz="0" w:space="0" w:color="auto"/>
        <w:left w:val="none" w:sz="0" w:space="0" w:color="auto"/>
        <w:bottom w:val="none" w:sz="0" w:space="0" w:color="auto"/>
        <w:right w:val="none" w:sz="0" w:space="0" w:color="auto"/>
      </w:divBdr>
    </w:div>
    <w:div w:id="178543885">
      <w:bodyDiv w:val="1"/>
      <w:marLeft w:val="0"/>
      <w:marRight w:val="0"/>
      <w:marTop w:val="0"/>
      <w:marBottom w:val="0"/>
      <w:divBdr>
        <w:top w:val="none" w:sz="0" w:space="0" w:color="auto"/>
        <w:left w:val="none" w:sz="0" w:space="0" w:color="auto"/>
        <w:bottom w:val="none" w:sz="0" w:space="0" w:color="auto"/>
        <w:right w:val="none" w:sz="0" w:space="0" w:color="auto"/>
      </w:divBdr>
    </w:div>
    <w:div w:id="178548998">
      <w:bodyDiv w:val="1"/>
      <w:marLeft w:val="0"/>
      <w:marRight w:val="0"/>
      <w:marTop w:val="0"/>
      <w:marBottom w:val="0"/>
      <w:divBdr>
        <w:top w:val="none" w:sz="0" w:space="0" w:color="auto"/>
        <w:left w:val="none" w:sz="0" w:space="0" w:color="auto"/>
        <w:bottom w:val="none" w:sz="0" w:space="0" w:color="auto"/>
        <w:right w:val="none" w:sz="0" w:space="0" w:color="auto"/>
      </w:divBdr>
    </w:div>
    <w:div w:id="178549699">
      <w:bodyDiv w:val="1"/>
      <w:marLeft w:val="0"/>
      <w:marRight w:val="0"/>
      <w:marTop w:val="0"/>
      <w:marBottom w:val="0"/>
      <w:divBdr>
        <w:top w:val="none" w:sz="0" w:space="0" w:color="auto"/>
        <w:left w:val="none" w:sz="0" w:space="0" w:color="auto"/>
        <w:bottom w:val="none" w:sz="0" w:space="0" w:color="auto"/>
        <w:right w:val="none" w:sz="0" w:space="0" w:color="auto"/>
      </w:divBdr>
    </w:div>
    <w:div w:id="178550419">
      <w:bodyDiv w:val="1"/>
      <w:marLeft w:val="0"/>
      <w:marRight w:val="0"/>
      <w:marTop w:val="0"/>
      <w:marBottom w:val="0"/>
      <w:divBdr>
        <w:top w:val="none" w:sz="0" w:space="0" w:color="auto"/>
        <w:left w:val="none" w:sz="0" w:space="0" w:color="auto"/>
        <w:bottom w:val="none" w:sz="0" w:space="0" w:color="auto"/>
        <w:right w:val="none" w:sz="0" w:space="0" w:color="auto"/>
      </w:divBdr>
    </w:div>
    <w:div w:id="178591514">
      <w:bodyDiv w:val="1"/>
      <w:marLeft w:val="0"/>
      <w:marRight w:val="0"/>
      <w:marTop w:val="0"/>
      <w:marBottom w:val="0"/>
      <w:divBdr>
        <w:top w:val="none" w:sz="0" w:space="0" w:color="auto"/>
        <w:left w:val="none" w:sz="0" w:space="0" w:color="auto"/>
        <w:bottom w:val="none" w:sz="0" w:space="0" w:color="auto"/>
        <w:right w:val="none" w:sz="0" w:space="0" w:color="auto"/>
      </w:divBdr>
    </w:div>
    <w:div w:id="178735602">
      <w:bodyDiv w:val="1"/>
      <w:marLeft w:val="0"/>
      <w:marRight w:val="0"/>
      <w:marTop w:val="0"/>
      <w:marBottom w:val="0"/>
      <w:divBdr>
        <w:top w:val="none" w:sz="0" w:space="0" w:color="auto"/>
        <w:left w:val="none" w:sz="0" w:space="0" w:color="auto"/>
        <w:bottom w:val="none" w:sz="0" w:space="0" w:color="auto"/>
        <w:right w:val="none" w:sz="0" w:space="0" w:color="auto"/>
      </w:divBdr>
    </w:div>
    <w:div w:id="178740647">
      <w:bodyDiv w:val="1"/>
      <w:marLeft w:val="0"/>
      <w:marRight w:val="0"/>
      <w:marTop w:val="0"/>
      <w:marBottom w:val="0"/>
      <w:divBdr>
        <w:top w:val="none" w:sz="0" w:space="0" w:color="auto"/>
        <w:left w:val="none" w:sz="0" w:space="0" w:color="auto"/>
        <w:bottom w:val="none" w:sz="0" w:space="0" w:color="auto"/>
        <w:right w:val="none" w:sz="0" w:space="0" w:color="auto"/>
      </w:divBdr>
    </w:div>
    <w:div w:id="178741397">
      <w:bodyDiv w:val="1"/>
      <w:marLeft w:val="0"/>
      <w:marRight w:val="0"/>
      <w:marTop w:val="0"/>
      <w:marBottom w:val="0"/>
      <w:divBdr>
        <w:top w:val="none" w:sz="0" w:space="0" w:color="auto"/>
        <w:left w:val="none" w:sz="0" w:space="0" w:color="auto"/>
        <w:bottom w:val="none" w:sz="0" w:space="0" w:color="auto"/>
        <w:right w:val="none" w:sz="0" w:space="0" w:color="auto"/>
      </w:divBdr>
    </w:div>
    <w:div w:id="178782427">
      <w:bodyDiv w:val="1"/>
      <w:marLeft w:val="0"/>
      <w:marRight w:val="0"/>
      <w:marTop w:val="0"/>
      <w:marBottom w:val="0"/>
      <w:divBdr>
        <w:top w:val="none" w:sz="0" w:space="0" w:color="auto"/>
        <w:left w:val="none" w:sz="0" w:space="0" w:color="auto"/>
        <w:bottom w:val="none" w:sz="0" w:space="0" w:color="auto"/>
        <w:right w:val="none" w:sz="0" w:space="0" w:color="auto"/>
      </w:divBdr>
    </w:div>
    <w:div w:id="178854384">
      <w:bodyDiv w:val="1"/>
      <w:marLeft w:val="0"/>
      <w:marRight w:val="0"/>
      <w:marTop w:val="0"/>
      <w:marBottom w:val="0"/>
      <w:divBdr>
        <w:top w:val="none" w:sz="0" w:space="0" w:color="auto"/>
        <w:left w:val="none" w:sz="0" w:space="0" w:color="auto"/>
        <w:bottom w:val="none" w:sz="0" w:space="0" w:color="auto"/>
        <w:right w:val="none" w:sz="0" w:space="0" w:color="auto"/>
      </w:divBdr>
    </w:div>
    <w:div w:id="178857529">
      <w:bodyDiv w:val="1"/>
      <w:marLeft w:val="0"/>
      <w:marRight w:val="0"/>
      <w:marTop w:val="0"/>
      <w:marBottom w:val="0"/>
      <w:divBdr>
        <w:top w:val="none" w:sz="0" w:space="0" w:color="auto"/>
        <w:left w:val="none" w:sz="0" w:space="0" w:color="auto"/>
        <w:bottom w:val="none" w:sz="0" w:space="0" w:color="auto"/>
        <w:right w:val="none" w:sz="0" w:space="0" w:color="auto"/>
      </w:divBdr>
    </w:div>
    <w:div w:id="178929922">
      <w:bodyDiv w:val="1"/>
      <w:marLeft w:val="0"/>
      <w:marRight w:val="0"/>
      <w:marTop w:val="0"/>
      <w:marBottom w:val="0"/>
      <w:divBdr>
        <w:top w:val="none" w:sz="0" w:space="0" w:color="auto"/>
        <w:left w:val="none" w:sz="0" w:space="0" w:color="auto"/>
        <w:bottom w:val="none" w:sz="0" w:space="0" w:color="auto"/>
        <w:right w:val="none" w:sz="0" w:space="0" w:color="auto"/>
      </w:divBdr>
    </w:div>
    <w:div w:id="178933120">
      <w:bodyDiv w:val="1"/>
      <w:marLeft w:val="0"/>
      <w:marRight w:val="0"/>
      <w:marTop w:val="0"/>
      <w:marBottom w:val="0"/>
      <w:divBdr>
        <w:top w:val="none" w:sz="0" w:space="0" w:color="auto"/>
        <w:left w:val="none" w:sz="0" w:space="0" w:color="auto"/>
        <w:bottom w:val="none" w:sz="0" w:space="0" w:color="auto"/>
        <w:right w:val="none" w:sz="0" w:space="0" w:color="auto"/>
      </w:divBdr>
    </w:div>
    <w:div w:id="179004057">
      <w:bodyDiv w:val="1"/>
      <w:marLeft w:val="0"/>
      <w:marRight w:val="0"/>
      <w:marTop w:val="0"/>
      <w:marBottom w:val="0"/>
      <w:divBdr>
        <w:top w:val="none" w:sz="0" w:space="0" w:color="auto"/>
        <w:left w:val="none" w:sz="0" w:space="0" w:color="auto"/>
        <w:bottom w:val="none" w:sz="0" w:space="0" w:color="auto"/>
        <w:right w:val="none" w:sz="0" w:space="0" w:color="auto"/>
      </w:divBdr>
    </w:div>
    <w:div w:id="179005548">
      <w:bodyDiv w:val="1"/>
      <w:marLeft w:val="0"/>
      <w:marRight w:val="0"/>
      <w:marTop w:val="0"/>
      <w:marBottom w:val="0"/>
      <w:divBdr>
        <w:top w:val="none" w:sz="0" w:space="0" w:color="auto"/>
        <w:left w:val="none" w:sz="0" w:space="0" w:color="auto"/>
        <w:bottom w:val="none" w:sz="0" w:space="0" w:color="auto"/>
        <w:right w:val="none" w:sz="0" w:space="0" w:color="auto"/>
      </w:divBdr>
    </w:div>
    <w:div w:id="179010437">
      <w:bodyDiv w:val="1"/>
      <w:marLeft w:val="0"/>
      <w:marRight w:val="0"/>
      <w:marTop w:val="0"/>
      <w:marBottom w:val="0"/>
      <w:divBdr>
        <w:top w:val="none" w:sz="0" w:space="0" w:color="auto"/>
        <w:left w:val="none" w:sz="0" w:space="0" w:color="auto"/>
        <w:bottom w:val="none" w:sz="0" w:space="0" w:color="auto"/>
        <w:right w:val="none" w:sz="0" w:space="0" w:color="auto"/>
      </w:divBdr>
    </w:div>
    <w:div w:id="179046667">
      <w:bodyDiv w:val="1"/>
      <w:marLeft w:val="0"/>
      <w:marRight w:val="0"/>
      <w:marTop w:val="0"/>
      <w:marBottom w:val="0"/>
      <w:divBdr>
        <w:top w:val="none" w:sz="0" w:space="0" w:color="auto"/>
        <w:left w:val="none" w:sz="0" w:space="0" w:color="auto"/>
        <w:bottom w:val="none" w:sz="0" w:space="0" w:color="auto"/>
        <w:right w:val="none" w:sz="0" w:space="0" w:color="auto"/>
      </w:divBdr>
    </w:div>
    <w:div w:id="179197810">
      <w:bodyDiv w:val="1"/>
      <w:marLeft w:val="0"/>
      <w:marRight w:val="0"/>
      <w:marTop w:val="0"/>
      <w:marBottom w:val="0"/>
      <w:divBdr>
        <w:top w:val="none" w:sz="0" w:space="0" w:color="auto"/>
        <w:left w:val="none" w:sz="0" w:space="0" w:color="auto"/>
        <w:bottom w:val="none" w:sz="0" w:space="0" w:color="auto"/>
        <w:right w:val="none" w:sz="0" w:space="0" w:color="auto"/>
      </w:divBdr>
    </w:div>
    <w:div w:id="179199809">
      <w:bodyDiv w:val="1"/>
      <w:marLeft w:val="0"/>
      <w:marRight w:val="0"/>
      <w:marTop w:val="0"/>
      <w:marBottom w:val="0"/>
      <w:divBdr>
        <w:top w:val="none" w:sz="0" w:space="0" w:color="auto"/>
        <w:left w:val="none" w:sz="0" w:space="0" w:color="auto"/>
        <w:bottom w:val="none" w:sz="0" w:space="0" w:color="auto"/>
        <w:right w:val="none" w:sz="0" w:space="0" w:color="auto"/>
      </w:divBdr>
    </w:div>
    <w:div w:id="179202617">
      <w:bodyDiv w:val="1"/>
      <w:marLeft w:val="0"/>
      <w:marRight w:val="0"/>
      <w:marTop w:val="0"/>
      <w:marBottom w:val="0"/>
      <w:divBdr>
        <w:top w:val="none" w:sz="0" w:space="0" w:color="auto"/>
        <w:left w:val="none" w:sz="0" w:space="0" w:color="auto"/>
        <w:bottom w:val="none" w:sz="0" w:space="0" w:color="auto"/>
        <w:right w:val="none" w:sz="0" w:space="0" w:color="auto"/>
      </w:divBdr>
    </w:div>
    <w:div w:id="179203334">
      <w:bodyDiv w:val="1"/>
      <w:marLeft w:val="0"/>
      <w:marRight w:val="0"/>
      <w:marTop w:val="0"/>
      <w:marBottom w:val="0"/>
      <w:divBdr>
        <w:top w:val="none" w:sz="0" w:space="0" w:color="auto"/>
        <w:left w:val="none" w:sz="0" w:space="0" w:color="auto"/>
        <w:bottom w:val="none" w:sz="0" w:space="0" w:color="auto"/>
        <w:right w:val="none" w:sz="0" w:space="0" w:color="auto"/>
      </w:divBdr>
    </w:div>
    <w:div w:id="179206604">
      <w:bodyDiv w:val="1"/>
      <w:marLeft w:val="0"/>
      <w:marRight w:val="0"/>
      <w:marTop w:val="0"/>
      <w:marBottom w:val="0"/>
      <w:divBdr>
        <w:top w:val="none" w:sz="0" w:space="0" w:color="auto"/>
        <w:left w:val="none" w:sz="0" w:space="0" w:color="auto"/>
        <w:bottom w:val="none" w:sz="0" w:space="0" w:color="auto"/>
        <w:right w:val="none" w:sz="0" w:space="0" w:color="auto"/>
      </w:divBdr>
    </w:div>
    <w:div w:id="179248438">
      <w:bodyDiv w:val="1"/>
      <w:marLeft w:val="0"/>
      <w:marRight w:val="0"/>
      <w:marTop w:val="0"/>
      <w:marBottom w:val="0"/>
      <w:divBdr>
        <w:top w:val="none" w:sz="0" w:space="0" w:color="auto"/>
        <w:left w:val="none" w:sz="0" w:space="0" w:color="auto"/>
        <w:bottom w:val="none" w:sz="0" w:space="0" w:color="auto"/>
        <w:right w:val="none" w:sz="0" w:space="0" w:color="auto"/>
      </w:divBdr>
    </w:div>
    <w:div w:id="179249093">
      <w:bodyDiv w:val="1"/>
      <w:marLeft w:val="0"/>
      <w:marRight w:val="0"/>
      <w:marTop w:val="0"/>
      <w:marBottom w:val="0"/>
      <w:divBdr>
        <w:top w:val="none" w:sz="0" w:space="0" w:color="auto"/>
        <w:left w:val="none" w:sz="0" w:space="0" w:color="auto"/>
        <w:bottom w:val="none" w:sz="0" w:space="0" w:color="auto"/>
        <w:right w:val="none" w:sz="0" w:space="0" w:color="auto"/>
      </w:divBdr>
    </w:div>
    <w:div w:id="179320628">
      <w:bodyDiv w:val="1"/>
      <w:marLeft w:val="0"/>
      <w:marRight w:val="0"/>
      <w:marTop w:val="0"/>
      <w:marBottom w:val="0"/>
      <w:divBdr>
        <w:top w:val="none" w:sz="0" w:space="0" w:color="auto"/>
        <w:left w:val="none" w:sz="0" w:space="0" w:color="auto"/>
        <w:bottom w:val="none" w:sz="0" w:space="0" w:color="auto"/>
        <w:right w:val="none" w:sz="0" w:space="0" w:color="auto"/>
      </w:divBdr>
    </w:div>
    <w:div w:id="179320706">
      <w:bodyDiv w:val="1"/>
      <w:marLeft w:val="0"/>
      <w:marRight w:val="0"/>
      <w:marTop w:val="0"/>
      <w:marBottom w:val="0"/>
      <w:divBdr>
        <w:top w:val="none" w:sz="0" w:space="0" w:color="auto"/>
        <w:left w:val="none" w:sz="0" w:space="0" w:color="auto"/>
        <w:bottom w:val="none" w:sz="0" w:space="0" w:color="auto"/>
        <w:right w:val="none" w:sz="0" w:space="0" w:color="auto"/>
      </w:divBdr>
    </w:div>
    <w:div w:id="179392766">
      <w:bodyDiv w:val="1"/>
      <w:marLeft w:val="0"/>
      <w:marRight w:val="0"/>
      <w:marTop w:val="0"/>
      <w:marBottom w:val="0"/>
      <w:divBdr>
        <w:top w:val="none" w:sz="0" w:space="0" w:color="auto"/>
        <w:left w:val="none" w:sz="0" w:space="0" w:color="auto"/>
        <w:bottom w:val="none" w:sz="0" w:space="0" w:color="auto"/>
        <w:right w:val="none" w:sz="0" w:space="0" w:color="auto"/>
      </w:divBdr>
    </w:div>
    <w:div w:id="179393148">
      <w:bodyDiv w:val="1"/>
      <w:marLeft w:val="0"/>
      <w:marRight w:val="0"/>
      <w:marTop w:val="0"/>
      <w:marBottom w:val="0"/>
      <w:divBdr>
        <w:top w:val="none" w:sz="0" w:space="0" w:color="auto"/>
        <w:left w:val="none" w:sz="0" w:space="0" w:color="auto"/>
        <w:bottom w:val="none" w:sz="0" w:space="0" w:color="auto"/>
        <w:right w:val="none" w:sz="0" w:space="0" w:color="auto"/>
      </w:divBdr>
    </w:div>
    <w:div w:id="179395850">
      <w:bodyDiv w:val="1"/>
      <w:marLeft w:val="0"/>
      <w:marRight w:val="0"/>
      <w:marTop w:val="0"/>
      <w:marBottom w:val="0"/>
      <w:divBdr>
        <w:top w:val="none" w:sz="0" w:space="0" w:color="auto"/>
        <w:left w:val="none" w:sz="0" w:space="0" w:color="auto"/>
        <w:bottom w:val="none" w:sz="0" w:space="0" w:color="auto"/>
        <w:right w:val="none" w:sz="0" w:space="0" w:color="auto"/>
      </w:divBdr>
    </w:div>
    <w:div w:id="179398518">
      <w:bodyDiv w:val="1"/>
      <w:marLeft w:val="0"/>
      <w:marRight w:val="0"/>
      <w:marTop w:val="0"/>
      <w:marBottom w:val="0"/>
      <w:divBdr>
        <w:top w:val="none" w:sz="0" w:space="0" w:color="auto"/>
        <w:left w:val="none" w:sz="0" w:space="0" w:color="auto"/>
        <w:bottom w:val="none" w:sz="0" w:space="0" w:color="auto"/>
        <w:right w:val="none" w:sz="0" w:space="0" w:color="auto"/>
      </w:divBdr>
    </w:div>
    <w:div w:id="179398672">
      <w:bodyDiv w:val="1"/>
      <w:marLeft w:val="0"/>
      <w:marRight w:val="0"/>
      <w:marTop w:val="0"/>
      <w:marBottom w:val="0"/>
      <w:divBdr>
        <w:top w:val="none" w:sz="0" w:space="0" w:color="auto"/>
        <w:left w:val="none" w:sz="0" w:space="0" w:color="auto"/>
        <w:bottom w:val="none" w:sz="0" w:space="0" w:color="auto"/>
        <w:right w:val="none" w:sz="0" w:space="0" w:color="auto"/>
      </w:divBdr>
    </w:div>
    <w:div w:id="179398968">
      <w:bodyDiv w:val="1"/>
      <w:marLeft w:val="0"/>
      <w:marRight w:val="0"/>
      <w:marTop w:val="0"/>
      <w:marBottom w:val="0"/>
      <w:divBdr>
        <w:top w:val="none" w:sz="0" w:space="0" w:color="auto"/>
        <w:left w:val="none" w:sz="0" w:space="0" w:color="auto"/>
        <w:bottom w:val="none" w:sz="0" w:space="0" w:color="auto"/>
        <w:right w:val="none" w:sz="0" w:space="0" w:color="auto"/>
      </w:divBdr>
    </w:div>
    <w:div w:id="179592646">
      <w:bodyDiv w:val="1"/>
      <w:marLeft w:val="0"/>
      <w:marRight w:val="0"/>
      <w:marTop w:val="0"/>
      <w:marBottom w:val="0"/>
      <w:divBdr>
        <w:top w:val="none" w:sz="0" w:space="0" w:color="auto"/>
        <w:left w:val="none" w:sz="0" w:space="0" w:color="auto"/>
        <w:bottom w:val="none" w:sz="0" w:space="0" w:color="auto"/>
        <w:right w:val="none" w:sz="0" w:space="0" w:color="auto"/>
      </w:divBdr>
    </w:div>
    <w:div w:id="179662363">
      <w:bodyDiv w:val="1"/>
      <w:marLeft w:val="0"/>
      <w:marRight w:val="0"/>
      <w:marTop w:val="0"/>
      <w:marBottom w:val="0"/>
      <w:divBdr>
        <w:top w:val="none" w:sz="0" w:space="0" w:color="auto"/>
        <w:left w:val="none" w:sz="0" w:space="0" w:color="auto"/>
        <w:bottom w:val="none" w:sz="0" w:space="0" w:color="auto"/>
        <w:right w:val="none" w:sz="0" w:space="0" w:color="auto"/>
      </w:divBdr>
    </w:div>
    <w:div w:id="179663475">
      <w:bodyDiv w:val="1"/>
      <w:marLeft w:val="0"/>
      <w:marRight w:val="0"/>
      <w:marTop w:val="0"/>
      <w:marBottom w:val="0"/>
      <w:divBdr>
        <w:top w:val="none" w:sz="0" w:space="0" w:color="auto"/>
        <w:left w:val="none" w:sz="0" w:space="0" w:color="auto"/>
        <w:bottom w:val="none" w:sz="0" w:space="0" w:color="auto"/>
        <w:right w:val="none" w:sz="0" w:space="0" w:color="auto"/>
      </w:divBdr>
    </w:div>
    <w:div w:id="179663895">
      <w:bodyDiv w:val="1"/>
      <w:marLeft w:val="0"/>
      <w:marRight w:val="0"/>
      <w:marTop w:val="0"/>
      <w:marBottom w:val="0"/>
      <w:divBdr>
        <w:top w:val="none" w:sz="0" w:space="0" w:color="auto"/>
        <w:left w:val="none" w:sz="0" w:space="0" w:color="auto"/>
        <w:bottom w:val="none" w:sz="0" w:space="0" w:color="auto"/>
        <w:right w:val="none" w:sz="0" w:space="0" w:color="auto"/>
      </w:divBdr>
    </w:div>
    <w:div w:id="179664355">
      <w:bodyDiv w:val="1"/>
      <w:marLeft w:val="0"/>
      <w:marRight w:val="0"/>
      <w:marTop w:val="0"/>
      <w:marBottom w:val="0"/>
      <w:divBdr>
        <w:top w:val="none" w:sz="0" w:space="0" w:color="auto"/>
        <w:left w:val="none" w:sz="0" w:space="0" w:color="auto"/>
        <w:bottom w:val="none" w:sz="0" w:space="0" w:color="auto"/>
        <w:right w:val="none" w:sz="0" w:space="0" w:color="auto"/>
      </w:divBdr>
    </w:div>
    <w:div w:id="179664661">
      <w:bodyDiv w:val="1"/>
      <w:marLeft w:val="0"/>
      <w:marRight w:val="0"/>
      <w:marTop w:val="0"/>
      <w:marBottom w:val="0"/>
      <w:divBdr>
        <w:top w:val="none" w:sz="0" w:space="0" w:color="auto"/>
        <w:left w:val="none" w:sz="0" w:space="0" w:color="auto"/>
        <w:bottom w:val="none" w:sz="0" w:space="0" w:color="auto"/>
        <w:right w:val="none" w:sz="0" w:space="0" w:color="auto"/>
      </w:divBdr>
    </w:div>
    <w:div w:id="179781491">
      <w:bodyDiv w:val="1"/>
      <w:marLeft w:val="0"/>
      <w:marRight w:val="0"/>
      <w:marTop w:val="0"/>
      <w:marBottom w:val="0"/>
      <w:divBdr>
        <w:top w:val="none" w:sz="0" w:space="0" w:color="auto"/>
        <w:left w:val="none" w:sz="0" w:space="0" w:color="auto"/>
        <w:bottom w:val="none" w:sz="0" w:space="0" w:color="auto"/>
        <w:right w:val="none" w:sz="0" w:space="0" w:color="auto"/>
      </w:divBdr>
    </w:div>
    <w:div w:id="179781694">
      <w:bodyDiv w:val="1"/>
      <w:marLeft w:val="0"/>
      <w:marRight w:val="0"/>
      <w:marTop w:val="0"/>
      <w:marBottom w:val="0"/>
      <w:divBdr>
        <w:top w:val="none" w:sz="0" w:space="0" w:color="auto"/>
        <w:left w:val="none" w:sz="0" w:space="0" w:color="auto"/>
        <w:bottom w:val="none" w:sz="0" w:space="0" w:color="auto"/>
        <w:right w:val="none" w:sz="0" w:space="0" w:color="auto"/>
      </w:divBdr>
    </w:div>
    <w:div w:id="179855941">
      <w:bodyDiv w:val="1"/>
      <w:marLeft w:val="0"/>
      <w:marRight w:val="0"/>
      <w:marTop w:val="0"/>
      <w:marBottom w:val="0"/>
      <w:divBdr>
        <w:top w:val="none" w:sz="0" w:space="0" w:color="auto"/>
        <w:left w:val="none" w:sz="0" w:space="0" w:color="auto"/>
        <w:bottom w:val="none" w:sz="0" w:space="0" w:color="auto"/>
        <w:right w:val="none" w:sz="0" w:space="0" w:color="auto"/>
      </w:divBdr>
    </w:div>
    <w:div w:id="179859272">
      <w:bodyDiv w:val="1"/>
      <w:marLeft w:val="0"/>
      <w:marRight w:val="0"/>
      <w:marTop w:val="0"/>
      <w:marBottom w:val="0"/>
      <w:divBdr>
        <w:top w:val="none" w:sz="0" w:space="0" w:color="auto"/>
        <w:left w:val="none" w:sz="0" w:space="0" w:color="auto"/>
        <w:bottom w:val="none" w:sz="0" w:space="0" w:color="auto"/>
        <w:right w:val="none" w:sz="0" w:space="0" w:color="auto"/>
      </w:divBdr>
    </w:div>
    <w:div w:id="179861636">
      <w:bodyDiv w:val="1"/>
      <w:marLeft w:val="0"/>
      <w:marRight w:val="0"/>
      <w:marTop w:val="0"/>
      <w:marBottom w:val="0"/>
      <w:divBdr>
        <w:top w:val="none" w:sz="0" w:space="0" w:color="auto"/>
        <w:left w:val="none" w:sz="0" w:space="0" w:color="auto"/>
        <w:bottom w:val="none" w:sz="0" w:space="0" w:color="auto"/>
        <w:right w:val="none" w:sz="0" w:space="0" w:color="auto"/>
      </w:divBdr>
    </w:div>
    <w:div w:id="179902096">
      <w:bodyDiv w:val="1"/>
      <w:marLeft w:val="0"/>
      <w:marRight w:val="0"/>
      <w:marTop w:val="0"/>
      <w:marBottom w:val="0"/>
      <w:divBdr>
        <w:top w:val="none" w:sz="0" w:space="0" w:color="auto"/>
        <w:left w:val="none" w:sz="0" w:space="0" w:color="auto"/>
        <w:bottom w:val="none" w:sz="0" w:space="0" w:color="auto"/>
        <w:right w:val="none" w:sz="0" w:space="0" w:color="auto"/>
      </w:divBdr>
    </w:div>
    <w:div w:id="179928880">
      <w:bodyDiv w:val="1"/>
      <w:marLeft w:val="0"/>
      <w:marRight w:val="0"/>
      <w:marTop w:val="0"/>
      <w:marBottom w:val="0"/>
      <w:divBdr>
        <w:top w:val="none" w:sz="0" w:space="0" w:color="auto"/>
        <w:left w:val="none" w:sz="0" w:space="0" w:color="auto"/>
        <w:bottom w:val="none" w:sz="0" w:space="0" w:color="auto"/>
        <w:right w:val="none" w:sz="0" w:space="0" w:color="auto"/>
      </w:divBdr>
    </w:div>
    <w:div w:id="180053548">
      <w:bodyDiv w:val="1"/>
      <w:marLeft w:val="0"/>
      <w:marRight w:val="0"/>
      <w:marTop w:val="0"/>
      <w:marBottom w:val="0"/>
      <w:divBdr>
        <w:top w:val="none" w:sz="0" w:space="0" w:color="auto"/>
        <w:left w:val="none" w:sz="0" w:space="0" w:color="auto"/>
        <w:bottom w:val="none" w:sz="0" w:space="0" w:color="auto"/>
        <w:right w:val="none" w:sz="0" w:space="0" w:color="auto"/>
      </w:divBdr>
    </w:div>
    <w:div w:id="180054614">
      <w:bodyDiv w:val="1"/>
      <w:marLeft w:val="0"/>
      <w:marRight w:val="0"/>
      <w:marTop w:val="0"/>
      <w:marBottom w:val="0"/>
      <w:divBdr>
        <w:top w:val="none" w:sz="0" w:space="0" w:color="auto"/>
        <w:left w:val="none" w:sz="0" w:space="0" w:color="auto"/>
        <w:bottom w:val="none" w:sz="0" w:space="0" w:color="auto"/>
        <w:right w:val="none" w:sz="0" w:space="0" w:color="auto"/>
      </w:divBdr>
    </w:div>
    <w:div w:id="180121341">
      <w:bodyDiv w:val="1"/>
      <w:marLeft w:val="0"/>
      <w:marRight w:val="0"/>
      <w:marTop w:val="0"/>
      <w:marBottom w:val="0"/>
      <w:divBdr>
        <w:top w:val="none" w:sz="0" w:space="0" w:color="auto"/>
        <w:left w:val="none" w:sz="0" w:space="0" w:color="auto"/>
        <w:bottom w:val="none" w:sz="0" w:space="0" w:color="auto"/>
        <w:right w:val="none" w:sz="0" w:space="0" w:color="auto"/>
      </w:divBdr>
    </w:div>
    <w:div w:id="180121713">
      <w:bodyDiv w:val="1"/>
      <w:marLeft w:val="0"/>
      <w:marRight w:val="0"/>
      <w:marTop w:val="0"/>
      <w:marBottom w:val="0"/>
      <w:divBdr>
        <w:top w:val="none" w:sz="0" w:space="0" w:color="auto"/>
        <w:left w:val="none" w:sz="0" w:space="0" w:color="auto"/>
        <w:bottom w:val="none" w:sz="0" w:space="0" w:color="auto"/>
        <w:right w:val="none" w:sz="0" w:space="0" w:color="auto"/>
      </w:divBdr>
    </w:div>
    <w:div w:id="180121991">
      <w:bodyDiv w:val="1"/>
      <w:marLeft w:val="0"/>
      <w:marRight w:val="0"/>
      <w:marTop w:val="0"/>
      <w:marBottom w:val="0"/>
      <w:divBdr>
        <w:top w:val="none" w:sz="0" w:space="0" w:color="auto"/>
        <w:left w:val="none" w:sz="0" w:space="0" w:color="auto"/>
        <w:bottom w:val="none" w:sz="0" w:space="0" w:color="auto"/>
        <w:right w:val="none" w:sz="0" w:space="0" w:color="auto"/>
      </w:divBdr>
    </w:div>
    <w:div w:id="180166105">
      <w:bodyDiv w:val="1"/>
      <w:marLeft w:val="0"/>
      <w:marRight w:val="0"/>
      <w:marTop w:val="0"/>
      <w:marBottom w:val="0"/>
      <w:divBdr>
        <w:top w:val="none" w:sz="0" w:space="0" w:color="auto"/>
        <w:left w:val="none" w:sz="0" w:space="0" w:color="auto"/>
        <w:bottom w:val="none" w:sz="0" w:space="0" w:color="auto"/>
        <w:right w:val="none" w:sz="0" w:space="0" w:color="auto"/>
      </w:divBdr>
    </w:div>
    <w:div w:id="180171684">
      <w:bodyDiv w:val="1"/>
      <w:marLeft w:val="0"/>
      <w:marRight w:val="0"/>
      <w:marTop w:val="0"/>
      <w:marBottom w:val="0"/>
      <w:divBdr>
        <w:top w:val="none" w:sz="0" w:space="0" w:color="auto"/>
        <w:left w:val="none" w:sz="0" w:space="0" w:color="auto"/>
        <w:bottom w:val="none" w:sz="0" w:space="0" w:color="auto"/>
        <w:right w:val="none" w:sz="0" w:space="0" w:color="auto"/>
      </w:divBdr>
    </w:div>
    <w:div w:id="180240247">
      <w:bodyDiv w:val="1"/>
      <w:marLeft w:val="0"/>
      <w:marRight w:val="0"/>
      <w:marTop w:val="0"/>
      <w:marBottom w:val="0"/>
      <w:divBdr>
        <w:top w:val="none" w:sz="0" w:space="0" w:color="auto"/>
        <w:left w:val="none" w:sz="0" w:space="0" w:color="auto"/>
        <w:bottom w:val="none" w:sz="0" w:space="0" w:color="auto"/>
        <w:right w:val="none" w:sz="0" w:space="0" w:color="auto"/>
      </w:divBdr>
    </w:div>
    <w:div w:id="180316154">
      <w:bodyDiv w:val="1"/>
      <w:marLeft w:val="0"/>
      <w:marRight w:val="0"/>
      <w:marTop w:val="0"/>
      <w:marBottom w:val="0"/>
      <w:divBdr>
        <w:top w:val="none" w:sz="0" w:space="0" w:color="auto"/>
        <w:left w:val="none" w:sz="0" w:space="0" w:color="auto"/>
        <w:bottom w:val="none" w:sz="0" w:space="0" w:color="auto"/>
        <w:right w:val="none" w:sz="0" w:space="0" w:color="auto"/>
      </w:divBdr>
    </w:div>
    <w:div w:id="180357176">
      <w:bodyDiv w:val="1"/>
      <w:marLeft w:val="0"/>
      <w:marRight w:val="0"/>
      <w:marTop w:val="0"/>
      <w:marBottom w:val="0"/>
      <w:divBdr>
        <w:top w:val="none" w:sz="0" w:space="0" w:color="auto"/>
        <w:left w:val="none" w:sz="0" w:space="0" w:color="auto"/>
        <w:bottom w:val="none" w:sz="0" w:space="0" w:color="auto"/>
        <w:right w:val="none" w:sz="0" w:space="0" w:color="auto"/>
      </w:divBdr>
    </w:div>
    <w:div w:id="180359260">
      <w:bodyDiv w:val="1"/>
      <w:marLeft w:val="0"/>
      <w:marRight w:val="0"/>
      <w:marTop w:val="0"/>
      <w:marBottom w:val="0"/>
      <w:divBdr>
        <w:top w:val="none" w:sz="0" w:space="0" w:color="auto"/>
        <w:left w:val="none" w:sz="0" w:space="0" w:color="auto"/>
        <w:bottom w:val="none" w:sz="0" w:space="0" w:color="auto"/>
        <w:right w:val="none" w:sz="0" w:space="0" w:color="auto"/>
      </w:divBdr>
    </w:div>
    <w:div w:id="180437847">
      <w:bodyDiv w:val="1"/>
      <w:marLeft w:val="0"/>
      <w:marRight w:val="0"/>
      <w:marTop w:val="0"/>
      <w:marBottom w:val="0"/>
      <w:divBdr>
        <w:top w:val="none" w:sz="0" w:space="0" w:color="auto"/>
        <w:left w:val="none" w:sz="0" w:space="0" w:color="auto"/>
        <w:bottom w:val="none" w:sz="0" w:space="0" w:color="auto"/>
        <w:right w:val="none" w:sz="0" w:space="0" w:color="auto"/>
      </w:divBdr>
    </w:div>
    <w:div w:id="180507941">
      <w:bodyDiv w:val="1"/>
      <w:marLeft w:val="0"/>
      <w:marRight w:val="0"/>
      <w:marTop w:val="0"/>
      <w:marBottom w:val="0"/>
      <w:divBdr>
        <w:top w:val="none" w:sz="0" w:space="0" w:color="auto"/>
        <w:left w:val="none" w:sz="0" w:space="0" w:color="auto"/>
        <w:bottom w:val="none" w:sz="0" w:space="0" w:color="auto"/>
        <w:right w:val="none" w:sz="0" w:space="0" w:color="auto"/>
      </w:divBdr>
    </w:div>
    <w:div w:id="180511073">
      <w:bodyDiv w:val="1"/>
      <w:marLeft w:val="0"/>
      <w:marRight w:val="0"/>
      <w:marTop w:val="0"/>
      <w:marBottom w:val="0"/>
      <w:divBdr>
        <w:top w:val="none" w:sz="0" w:space="0" w:color="auto"/>
        <w:left w:val="none" w:sz="0" w:space="0" w:color="auto"/>
        <w:bottom w:val="none" w:sz="0" w:space="0" w:color="auto"/>
        <w:right w:val="none" w:sz="0" w:space="0" w:color="auto"/>
      </w:divBdr>
    </w:div>
    <w:div w:id="180558170">
      <w:bodyDiv w:val="1"/>
      <w:marLeft w:val="0"/>
      <w:marRight w:val="0"/>
      <w:marTop w:val="0"/>
      <w:marBottom w:val="0"/>
      <w:divBdr>
        <w:top w:val="none" w:sz="0" w:space="0" w:color="auto"/>
        <w:left w:val="none" w:sz="0" w:space="0" w:color="auto"/>
        <w:bottom w:val="none" w:sz="0" w:space="0" w:color="auto"/>
        <w:right w:val="none" w:sz="0" w:space="0" w:color="auto"/>
      </w:divBdr>
    </w:div>
    <w:div w:id="180625696">
      <w:bodyDiv w:val="1"/>
      <w:marLeft w:val="0"/>
      <w:marRight w:val="0"/>
      <w:marTop w:val="0"/>
      <w:marBottom w:val="0"/>
      <w:divBdr>
        <w:top w:val="none" w:sz="0" w:space="0" w:color="auto"/>
        <w:left w:val="none" w:sz="0" w:space="0" w:color="auto"/>
        <w:bottom w:val="none" w:sz="0" w:space="0" w:color="auto"/>
        <w:right w:val="none" w:sz="0" w:space="0" w:color="auto"/>
      </w:divBdr>
    </w:div>
    <w:div w:id="180626027">
      <w:bodyDiv w:val="1"/>
      <w:marLeft w:val="0"/>
      <w:marRight w:val="0"/>
      <w:marTop w:val="0"/>
      <w:marBottom w:val="0"/>
      <w:divBdr>
        <w:top w:val="none" w:sz="0" w:space="0" w:color="auto"/>
        <w:left w:val="none" w:sz="0" w:space="0" w:color="auto"/>
        <w:bottom w:val="none" w:sz="0" w:space="0" w:color="auto"/>
        <w:right w:val="none" w:sz="0" w:space="0" w:color="auto"/>
      </w:divBdr>
    </w:div>
    <w:div w:id="180632752">
      <w:bodyDiv w:val="1"/>
      <w:marLeft w:val="0"/>
      <w:marRight w:val="0"/>
      <w:marTop w:val="0"/>
      <w:marBottom w:val="0"/>
      <w:divBdr>
        <w:top w:val="none" w:sz="0" w:space="0" w:color="auto"/>
        <w:left w:val="none" w:sz="0" w:space="0" w:color="auto"/>
        <w:bottom w:val="none" w:sz="0" w:space="0" w:color="auto"/>
        <w:right w:val="none" w:sz="0" w:space="0" w:color="auto"/>
      </w:divBdr>
    </w:div>
    <w:div w:id="180633196">
      <w:bodyDiv w:val="1"/>
      <w:marLeft w:val="0"/>
      <w:marRight w:val="0"/>
      <w:marTop w:val="0"/>
      <w:marBottom w:val="0"/>
      <w:divBdr>
        <w:top w:val="none" w:sz="0" w:space="0" w:color="auto"/>
        <w:left w:val="none" w:sz="0" w:space="0" w:color="auto"/>
        <w:bottom w:val="none" w:sz="0" w:space="0" w:color="auto"/>
        <w:right w:val="none" w:sz="0" w:space="0" w:color="auto"/>
      </w:divBdr>
    </w:div>
    <w:div w:id="180704385">
      <w:bodyDiv w:val="1"/>
      <w:marLeft w:val="0"/>
      <w:marRight w:val="0"/>
      <w:marTop w:val="0"/>
      <w:marBottom w:val="0"/>
      <w:divBdr>
        <w:top w:val="none" w:sz="0" w:space="0" w:color="auto"/>
        <w:left w:val="none" w:sz="0" w:space="0" w:color="auto"/>
        <w:bottom w:val="none" w:sz="0" w:space="0" w:color="auto"/>
        <w:right w:val="none" w:sz="0" w:space="0" w:color="auto"/>
      </w:divBdr>
    </w:div>
    <w:div w:id="180709908">
      <w:bodyDiv w:val="1"/>
      <w:marLeft w:val="0"/>
      <w:marRight w:val="0"/>
      <w:marTop w:val="0"/>
      <w:marBottom w:val="0"/>
      <w:divBdr>
        <w:top w:val="none" w:sz="0" w:space="0" w:color="auto"/>
        <w:left w:val="none" w:sz="0" w:space="0" w:color="auto"/>
        <w:bottom w:val="none" w:sz="0" w:space="0" w:color="auto"/>
        <w:right w:val="none" w:sz="0" w:space="0" w:color="auto"/>
      </w:divBdr>
    </w:div>
    <w:div w:id="180751790">
      <w:bodyDiv w:val="1"/>
      <w:marLeft w:val="0"/>
      <w:marRight w:val="0"/>
      <w:marTop w:val="0"/>
      <w:marBottom w:val="0"/>
      <w:divBdr>
        <w:top w:val="none" w:sz="0" w:space="0" w:color="auto"/>
        <w:left w:val="none" w:sz="0" w:space="0" w:color="auto"/>
        <w:bottom w:val="none" w:sz="0" w:space="0" w:color="auto"/>
        <w:right w:val="none" w:sz="0" w:space="0" w:color="auto"/>
      </w:divBdr>
    </w:div>
    <w:div w:id="180819784">
      <w:bodyDiv w:val="1"/>
      <w:marLeft w:val="0"/>
      <w:marRight w:val="0"/>
      <w:marTop w:val="0"/>
      <w:marBottom w:val="0"/>
      <w:divBdr>
        <w:top w:val="none" w:sz="0" w:space="0" w:color="auto"/>
        <w:left w:val="none" w:sz="0" w:space="0" w:color="auto"/>
        <w:bottom w:val="none" w:sz="0" w:space="0" w:color="auto"/>
        <w:right w:val="none" w:sz="0" w:space="0" w:color="auto"/>
      </w:divBdr>
    </w:div>
    <w:div w:id="180827681">
      <w:bodyDiv w:val="1"/>
      <w:marLeft w:val="0"/>
      <w:marRight w:val="0"/>
      <w:marTop w:val="0"/>
      <w:marBottom w:val="0"/>
      <w:divBdr>
        <w:top w:val="none" w:sz="0" w:space="0" w:color="auto"/>
        <w:left w:val="none" w:sz="0" w:space="0" w:color="auto"/>
        <w:bottom w:val="none" w:sz="0" w:space="0" w:color="auto"/>
        <w:right w:val="none" w:sz="0" w:space="0" w:color="auto"/>
      </w:divBdr>
    </w:div>
    <w:div w:id="180898092">
      <w:bodyDiv w:val="1"/>
      <w:marLeft w:val="0"/>
      <w:marRight w:val="0"/>
      <w:marTop w:val="0"/>
      <w:marBottom w:val="0"/>
      <w:divBdr>
        <w:top w:val="none" w:sz="0" w:space="0" w:color="auto"/>
        <w:left w:val="none" w:sz="0" w:space="0" w:color="auto"/>
        <w:bottom w:val="none" w:sz="0" w:space="0" w:color="auto"/>
        <w:right w:val="none" w:sz="0" w:space="0" w:color="auto"/>
      </w:divBdr>
    </w:div>
    <w:div w:id="180901561">
      <w:bodyDiv w:val="1"/>
      <w:marLeft w:val="0"/>
      <w:marRight w:val="0"/>
      <w:marTop w:val="0"/>
      <w:marBottom w:val="0"/>
      <w:divBdr>
        <w:top w:val="none" w:sz="0" w:space="0" w:color="auto"/>
        <w:left w:val="none" w:sz="0" w:space="0" w:color="auto"/>
        <w:bottom w:val="none" w:sz="0" w:space="0" w:color="auto"/>
        <w:right w:val="none" w:sz="0" w:space="0" w:color="auto"/>
      </w:divBdr>
    </w:div>
    <w:div w:id="180977196">
      <w:bodyDiv w:val="1"/>
      <w:marLeft w:val="0"/>
      <w:marRight w:val="0"/>
      <w:marTop w:val="0"/>
      <w:marBottom w:val="0"/>
      <w:divBdr>
        <w:top w:val="none" w:sz="0" w:space="0" w:color="auto"/>
        <w:left w:val="none" w:sz="0" w:space="0" w:color="auto"/>
        <w:bottom w:val="none" w:sz="0" w:space="0" w:color="auto"/>
        <w:right w:val="none" w:sz="0" w:space="0" w:color="auto"/>
      </w:divBdr>
    </w:div>
    <w:div w:id="181092193">
      <w:bodyDiv w:val="1"/>
      <w:marLeft w:val="0"/>
      <w:marRight w:val="0"/>
      <w:marTop w:val="0"/>
      <w:marBottom w:val="0"/>
      <w:divBdr>
        <w:top w:val="none" w:sz="0" w:space="0" w:color="auto"/>
        <w:left w:val="none" w:sz="0" w:space="0" w:color="auto"/>
        <w:bottom w:val="none" w:sz="0" w:space="0" w:color="auto"/>
        <w:right w:val="none" w:sz="0" w:space="0" w:color="auto"/>
      </w:divBdr>
    </w:div>
    <w:div w:id="181094560">
      <w:bodyDiv w:val="1"/>
      <w:marLeft w:val="0"/>
      <w:marRight w:val="0"/>
      <w:marTop w:val="0"/>
      <w:marBottom w:val="0"/>
      <w:divBdr>
        <w:top w:val="none" w:sz="0" w:space="0" w:color="auto"/>
        <w:left w:val="none" w:sz="0" w:space="0" w:color="auto"/>
        <w:bottom w:val="none" w:sz="0" w:space="0" w:color="auto"/>
        <w:right w:val="none" w:sz="0" w:space="0" w:color="auto"/>
      </w:divBdr>
    </w:div>
    <w:div w:id="181095471">
      <w:bodyDiv w:val="1"/>
      <w:marLeft w:val="0"/>
      <w:marRight w:val="0"/>
      <w:marTop w:val="0"/>
      <w:marBottom w:val="0"/>
      <w:divBdr>
        <w:top w:val="none" w:sz="0" w:space="0" w:color="auto"/>
        <w:left w:val="none" w:sz="0" w:space="0" w:color="auto"/>
        <w:bottom w:val="none" w:sz="0" w:space="0" w:color="auto"/>
        <w:right w:val="none" w:sz="0" w:space="0" w:color="auto"/>
      </w:divBdr>
    </w:div>
    <w:div w:id="181283169">
      <w:bodyDiv w:val="1"/>
      <w:marLeft w:val="0"/>
      <w:marRight w:val="0"/>
      <w:marTop w:val="0"/>
      <w:marBottom w:val="0"/>
      <w:divBdr>
        <w:top w:val="none" w:sz="0" w:space="0" w:color="auto"/>
        <w:left w:val="none" w:sz="0" w:space="0" w:color="auto"/>
        <w:bottom w:val="none" w:sz="0" w:space="0" w:color="auto"/>
        <w:right w:val="none" w:sz="0" w:space="0" w:color="auto"/>
      </w:divBdr>
    </w:div>
    <w:div w:id="181361530">
      <w:bodyDiv w:val="1"/>
      <w:marLeft w:val="0"/>
      <w:marRight w:val="0"/>
      <w:marTop w:val="0"/>
      <w:marBottom w:val="0"/>
      <w:divBdr>
        <w:top w:val="none" w:sz="0" w:space="0" w:color="auto"/>
        <w:left w:val="none" w:sz="0" w:space="0" w:color="auto"/>
        <w:bottom w:val="none" w:sz="0" w:space="0" w:color="auto"/>
        <w:right w:val="none" w:sz="0" w:space="0" w:color="auto"/>
      </w:divBdr>
    </w:div>
    <w:div w:id="181475141">
      <w:bodyDiv w:val="1"/>
      <w:marLeft w:val="0"/>
      <w:marRight w:val="0"/>
      <w:marTop w:val="0"/>
      <w:marBottom w:val="0"/>
      <w:divBdr>
        <w:top w:val="none" w:sz="0" w:space="0" w:color="auto"/>
        <w:left w:val="none" w:sz="0" w:space="0" w:color="auto"/>
        <w:bottom w:val="none" w:sz="0" w:space="0" w:color="auto"/>
        <w:right w:val="none" w:sz="0" w:space="0" w:color="auto"/>
      </w:divBdr>
    </w:div>
    <w:div w:id="181476639">
      <w:bodyDiv w:val="1"/>
      <w:marLeft w:val="0"/>
      <w:marRight w:val="0"/>
      <w:marTop w:val="0"/>
      <w:marBottom w:val="0"/>
      <w:divBdr>
        <w:top w:val="none" w:sz="0" w:space="0" w:color="auto"/>
        <w:left w:val="none" w:sz="0" w:space="0" w:color="auto"/>
        <w:bottom w:val="none" w:sz="0" w:space="0" w:color="auto"/>
        <w:right w:val="none" w:sz="0" w:space="0" w:color="auto"/>
      </w:divBdr>
    </w:div>
    <w:div w:id="181478157">
      <w:bodyDiv w:val="1"/>
      <w:marLeft w:val="0"/>
      <w:marRight w:val="0"/>
      <w:marTop w:val="0"/>
      <w:marBottom w:val="0"/>
      <w:divBdr>
        <w:top w:val="none" w:sz="0" w:space="0" w:color="auto"/>
        <w:left w:val="none" w:sz="0" w:space="0" w:color="auto"/>
        <w:bottom w:val="none" w:sz="0" w:space="0" w:color="auto"/>
        <w:right w:val="none" w:sz="0" w:space="0" w:color="auto"/>
      </w:divBdr>
    </w:div>
    <w:div w:id="181552858">
      <w:bodyDiv w:val="1"/>
      <w:marLeft w:val="0"/>
      <w:marRight w:val="0"/>
      <w:marTop w:val="0"/>
      <w:marBottom w:val="0"/>
      <w:divBdr>
        <w:top w:val="none" w:sz="0" w:space="0" w:color="auto"/>
        <w:left w:val="none" w:sz="0" w:space="0" w:color="auto"/>
        <w:bottom w:val="none" w:sz="0" w:space="0" w:color="auto"/>
        <w:right w:val="none" w:sz="0" w:space="0" w:color="auto"/>
      </w:divBdr>
    </w:div>
    <w:div w:id="181555143">
      <w:bodyDiv w:val="1"/>
      <w:marLeft w:val="0"/>
      <w:marRight w:val="0"/>
      <w:marTop w:val="0"/>
      <w:marBottom w:val="0"/>
      <w:divBdr>
        <w:top w:val="none" w:sz="0" w:space="0" w:color="auto"/>
        <w:left w:val="none" w:sz="0" w:space="0" w:color="auto"/>
        <w:bottom w:val="none" w:sz="0" w:space="0" w:color="auto"/>
        <w:right w:val="none" w:sz="0" w:space="0" w:color="auto"/>
      </w:divBdr>
    </w:div>
    <w:div w:id="181556007">
      <w:bodyDiv w:val="1"/>
      <w:marLeft w:val="0"/>
      <w:marRight w:val="0"/>
      <w:marTop w:val="0"/>
      <w:marBottom w:val="0"/>
      <w:divBdr>
        <w:top w:val="none" w:sz="0" w:space="0" w:color="auto"/>
        <w:left w:val="none" w:sz="0" w:space="0" w:color="auto"/>
        <w:bottom w:val="none" w:sz="0" w:space="0" w:color="auto"/>
        <w:right w:val="none" w:sz="0" w:space="0" w:color="auto"/>
      </w:divBdr>
    </w:div>
    <w:div w:id="181624741">
      <w:bodyDiv w:val="1"/>
      <w:marLeft w:val="0"/>
      <w:marRight w:val="0"/>
      <w:marTop w:val="0"/>
      <w:marBottom w:val="0"/>
      <w:divBdr>
        <w:top w:val="none" w:sz="0" w:space="0" w:color="auto"/>
        <w:left w:val="none" w:sz="0" w:space="0" w:color="auto"/>
        <w:bottom w:val="none" w:sz="0" w:space="0" w:color="auto"/>
        <w:right w:val="none" w:sz="0" w:space="0" w:color="auto"/>
      </w:divBdr>
    </w:div>
    <w:div w:id="181624985">
      <w:bodyDiv w:val="1"/>
      <w:marLeft w:val="0"/>
      <w:marRight w:val="0"/>
      <w:marTop w:val="0"/>
      <w:marBottom w:val="0"/>
      <w:divBdr>
        <w:top w:val="none" w:sz="0" w:space="0" w:color="auto"/>
        <w:left w:val="none" w:sz="0" w:space="0" w:color="auto"/>
        <w:bottom w:val="none" w:sz="0" w:space="0" w:color="auto"/>
        <w:right w:val="none" w:sz="0" w:space="0" w:color="auto"/>
      </w:divBdr>
    </w:div>
    <w:div w:id="181630136">
      <w:bodyDiv w:val="1"/>
      <w:marLeft w:val="0"/>
      <w:marRight w:val="0"/>
      <w:marTop w:val="0"/>
      <w:marBottom w:val="0"/>
      <w:divBdr>
        <w:top w:val="none" w:sz="0" w:space="0" w:color="auto"/>
        <w:left w:val="none" w:sz="0" w:space="0" w:color="auto"/>
        <w:bottom w:val="none" w:sz="0" w:space="0" w:color="auto"/>
        <w:right w:val="none" w:sz="0" w:space="0" w:color="auto"/>
      </w:divBdr>
    </w:div>
    <w:div w:id="181632107">
      <w:bodyDiv w:val="1"/>
      <w:marLeft w:val="0"/>
      <w:marRight w:val="0"/>
      <w:marTop w:val="0"/>
      <w:marBottom w:val="0"/>
      <w:divBdr>
        <w:top w:val="none" w:sz="0" w:space="0" w:color="auto"/>
        <w:left w:val="none" w:sz="0" w:space="0" w:color="auto"/>
        <w:bottom w:val="none" w:sz="0" w:space="0" w:color="auto"/>
        <w:right w:val="none" w:sz="0" w:space="0" w:color="auto"/>
      </w:divBdr>
    </w:div>
    <w:div w:id="181672020">
      <w:bodyDiv w:val="1"/>
      <w:marLeft w:val="0"/>
      <w:marRight w:val="0"/>
      <w:marTop w:val="0"/>
      <w:marBottom w:val="0"/>
      <w:divBdr>
        <w:top w:val="none" w:sz="0" w:space="0" w:color="auto"/>
        <w:left w:val="none" w:sz="0" w:space="0" w:color="auto"/>
        <w:bottom w:val="none" w:sz="0" w:space="0" w:color="auto"/>
        <w:right w:val="none" w:sz="0" w:space="0" w:color="auto"/>
      </w:divBdr>
    </w:div>
    <w:div w:id="181672457">
      <w:bodyDiv w:val="1"/>
      <w:marLeft w:val="0"/>
      <w:marRight w:val="0"/>
      <w:marTop w:val="0"/>
      <w:marBottom w:val="0"/>
      <w:divBdr>
        <w:top w:val="none" w:sz="0" w:space="0" w:color="auto"/>
        <w:left w:val="none" w:sz="0" w:space="0" w:color="auto"/>
        <w:bottom w:val="none" w:sz="0" w:space="0" w:color="auto"/>
        <w:right w:val="none" w:sz="0" w:space="0" w:color="auto"/>
      </w:divBdr>
    </w:div>
    <w:div w:id="181673933">
      <w:bodyDiv w:val="1"/>
      <w:marLeft w:val="0"/>
      <w:marRight w:val="0"/>
      <w:marTop w:val="0"/>
      <w:marBottom w:val="0"/>
      <w:divBdr>
        <w:top w:val="none" w:sz="0" w:space="0" w:color="auto"/>
        <w:left w:val="none" w:sz="0" w:space="0" w:color="auto"/>
        <w:bottom w:val="none" w:sz="0" w:space="0" w:color="auto"/>
        <w:right w:val="none" w:sz="0" w:space="0" w:color="auto"/>
      </w:divBdr>
    </w:div>
    <w:div w:id="181675586">
      <w:bodyDiv w:val="1"/>
      <w:marLeft w:val="0"/>
      <w:marRight w:val="0"/>
      <w:marTop w:val="0"/>
      <w:marBottom w:val="0"/>
      <w:divBdr>
        <w:top w:val="none" w:sz="0" w:space="0" w:color="auto"/>
        <w:left w:val="none" w:sz="0" w:space="0" w:color="auto"/>
        <w:bottom w:val="none" w:sz="0" w:space="0" w:color="auto"/>
        <w:right w:val="none" w:sz="0" w:space="0" w:color="auto"/>
      </w:divBdr>
    </w:div>
    <w:div w:id="181748855">
      <w:bodyDiv w:val="1"/>
      <w:marLeft w:val="0"/>
      <w:marRight w:val="0"/>
      <w:marTop w:val="0"/>
      <w:marBottom w:val="0"/>
      <w:divBdr>
        <w:top w:val="none" w:sz="0" w:space="0" w:color="auto"/>
        <w:left w:val="none" w:sz="0" w:space="0" w:color="auto"/>
        <w:bottom w:val="none" w:sz="0" w:space="0" w:color="auto"/>
        <w:right w:val="none" w:sz="0" w:space="0" w:color="auto"/>
      </w:divBdr>
    </w:div>
    <w:div w:id="181819792">
      <w:bodyDiv w:val="1"/>
      <w:marLeft w:val="0"/>
      <w:marRight w:val="0"/>
      <w:marTop w:val="0"/>
      <w:marBottom w:val="0"/>
      <w:divBdr>
        <w:top w:val="none" w:sz="0" w:space="0" w:color="auto"/>
        <w:left w:val="none" w:sz="0" w:space="0" w:color="auto"/>
        <w:bottom w:val="none" w:sz="0" w:space="0" w:color="auto"/>
        <w:right w:val="none" w:sz="0" w:space="0" w:color="auto"/>
      </w:divBdr>
    </w:div>
    <w:div w:id="181822287">
      <w:bodyDiv w:val="1"/>
      <w:marLeft w:val="0"/>
      <w:marRight w:val="0"/>
      <w:marTop w:val="0"/>
      <w:marBottom w:val="0"/>
      <w:divBdr>
        <w:top w:val="none" w:sz="0" w:space="0" w:color="auto"/>
        <w:left w:val="none" w:sz="0" w:space="0" w:color="auto"/>
        <w:bottom w:val="none" w:sz="0" w:space="0" w:color="auto"/>
        <w:right w:val="none" w:sz="0" w:space="0" w:color="auto"/>
      </w:divBdr>
    </w:div>
    <w:div w:id="181942847">
      <w:bodyDiv w:val="1"/>
      <w:marLeft w:val="0"/>
      <w:marRight w:val="0"/>
      <w:marTop w:val="0"/>
      <w:marBottom w:val="0"/>
      <w:divBdr>
        <w:top w:val="none" w:sz="0" w:space="0" w:color="auto"/>
        <w:left w:val="none" w:sz="0" w:space="0" w:color="auto"/>
        <w:bottom w:val="none" w:sz="0" w:space="0" w:color="auto"/>
        <w:right w:val="none" w:sz="0" w:space="0" w:color="auto"/>
      </w:divBdr>
    </w:div>
    <w:div w:id="181945537">
      <w:bodyDiv w:val="1"/>
      <w:marLeft w:val="0"/>
      <w:marRight w:val="0"/>
      <w:marTop w:val="0"/>
      <w:marBottom w:val="0"/>
      <w:divBdr>
        <w:top w:val="none" w:sz="0" w:space="0" w:color="auto"/>
        <w:left w:val="none" w:sz="0" w:space="0" w:color="auto"/>
        <w:bottom w:val="none" w:sz="0" w:space="0" w:color="auto"/>
        <w:right w:val="none" w:sz="0" w:space="0" w:color="auto"/>
      </w:divBdr>
    </w:div>
    <w:div w:id="182020064">
      <w:bodyDiv w:val="1"/>
      <w:marLeft w:val="0"/>
      <w:marRight w:val="0"/>
      <w:marTop w:val="0"/>
      <w:marBottom w:val="0"/>
      <w:divBdr>
        <w:top w:val="none" w:sz="0" w:space="0" w:color="auto"/>
        <w:left w:val="none" w:sz="0" w:space="0" w:color="auto"/>
        <w:bottom w:val="none" w:sz="0" w:space="0" w:color="auto"/>
        <w:right w:val="none" w:sz="0" w:space="0" w:color="auto"/>
      </w:divBdr>
    </w:div>
    <w:div w:id="182062010">
      <w:bodyDiv w:val="1"/>
      <w:marLeft w:val="0"/>
      <w:marRight w:val="0"/>
      <w:marTop w:val="0"/>
      <w:marBottom w:val="0"/>
      <w:divBdr>
        <w:top w:val="none" w:sz="0" w:space="0" w:color="auto"/>
        <w:left w:val="none" w:sz="0" w:space="0" w:color="auto"/>
        <w:bottom w:val="none" w:sz="0" w:space="0" w:color="auto"/>
        <w:right w:val="none" w:sz="0" w:space="0" w:color="auto"/>
      </w:divBdr>
    </w:div>
    <w:div w:id="182131029">
      <w:bodyDiv w:val="1"/>
      <w:marLeft w:val="0"/>
      <w:marRight w:val="0"/>
      <w:marTop w:val="0"/>
      <w:marBottom w:val="0"/>
      <w:divBdr>
        <w:top w:val="none" w:sz="0" w:space="0" w:color="auto"/>
        <w:left w:val="none" w:sz="0" w:space="0" w:color="auto"/>
        <w:bottom w:val="none" w:sz="0" w:space="0" w:color="auto"/>
        <w:right w:val="none" w:sz="0" w:space="0" w:color="auto"/>
      </w:divBdr>
    </w:div>
    <w:div w:id="182205502">
      <w:bodyDiv w:val="1"/>
      <w:marLeft w:val="0"/>
      <w:marRight w:val="0"/>
      <w:marTop w:val="0"/>
      <w:marBottom w:val="0"/>
      <w:divBdr>
        <w:top w:val="none" w:sz="0" w:space="0" w:color="auto"/>
        <w:left w:val="none" w:sz="0" w:space="0" w:color="auto"/>
        <w:bottom w:val="none" w:sz="0" w:space="0" w:color="auto"/>
        <w:right w:val="none" w:sz="0" w:space="0" w:color="auto"/>
      </w:divBdr>
    </w:div>
    <w:div w:id="182286786">
      <w:bodyDiv w:val="1"/>
      <w:marLeft w:val="0"/>
      <w:marRight w:val="0"/>
      <w:marTop w:val="0"/>
      <w:marBottom w:val="0"/>
      <w:divBdr>
        <w:top w:val="none" w:sz="0" w:space="0" w:color="auto"/>
        <w:left w:val="none" w:sz="0" w:space="0" w:color="auto"/>
        <w:bottom w:val="none" w:sz="0" w:space="0" w:color="auto"/>
        <w:right w:val="none" w:sz="0" w:space="0" w:color="auto"/>
      </w:divBdr>
    </w:div>
    <w:div w:id="182324148">
      <w:bodyDiv w:val="1"/>
      <w:marLeft w:val="0"/>
      <w:marRight w:val="0"/>
      <w:marTop w:val="0"/>
      <w:marBottom w:val="0"/>
      <w:divBdr>
        <w:top w:val="none" w:sz="0" w:space="0" w:color="auto"/>
        <w:left w:val="none" w:sz="0" w:space="0" w:color="auto"/>
        <w:bottom w:val="none" w:sz="0" w:space="0" w:color="auto"/>
        <w:right w:val="none" w:sz="0" w:space="0" w:color="auto"/>
      </w:divBdr>
    </w:div>
    <w:div w:id="182328802">
      <w:bodyDiv w:val="1"/>
      <w:marLeft w:val="0"/>
      <w:marRight w:val="0"/>
      <w:marTop w:val="0"/>
      <w:marBottom w:val="0"/>
      <w:divBdr>
        <w:top w:val="none" w:sz="0" w:space="0" w:color="auto"/>
        <w:left w:val="none" w:sz="0" w:space="0" w:color="auto"/>
        <w:bottom w:val="none" w:sz="0" w:space="0" w:color="auto"/>
        <w:right w:val="none" w:sz="0" w:space="0" w:color="auto"/>
      </w:divBdr>
    </w:div>
    <w:div w:id="182401853">
      <w:bodyDiv w:val="1"/>
      <w:marLeft w:val="0"/>
      <w:marRight w:val="0"/>
      <w:marTop w:val="0"/>
      <w:marBottom w:val="0"/>
      <w:divBdr>
        <w:top w:val="none" w:sz="0" w:space="0" w:color="auto"/>
        <w:left w:val="none" w:sz="0" w:space="0" w:color="auto"/>
        <w:bottom w:val="none" w:sz="0" w:space="0" w:color="auto"/>
        <w:right w:val="none" w:sz="0" w:space="0" w:color="auto"/>
      </w:divBdr>
    </w:div>
    <w:div w:id="182473873">
      <w:bodyDiv w:val="1"/>
      <w:marLeft w:val="0"/>
      <w:marRight w:val="0"/>
      <w:marTop w:val="0"/>
      <w:marBottom w:val="0"/>
      <w:divBdr>
        <w:top w:val="none" w:sz="0" w:space="0" w:color="auto"/>
        <w:left w:val="none" w:sz="0" w:space="0" w:color="auto"/>
        <w:bottom w:val="none" w:sz="0" w:space="0" w:color="auto"/>
        <w:right w:val="none" w:sz="0" w:space="0" w:color="auto"/>
      </w:divBdr>
    </w:div>
    <w:div w:id="182522518">
      <w:bodyDiv w:val="1"/>
      <w:marLeft w:val="0"/>
      <w:marRight w:val="0"/>
      <w:marTop w:val="0"/>
      <w:marBottom w:val="0"/>
      <w:divBdr>
        <w:top w:val="none" w:sz="0" w:space="0" w:color="auto"/>
        <w:left w:val="none" w:sz="0" w:space="0" w:color="auto"/>
        <w:bottom w:val="none" w:sz="0" w:space="0" w:color="auto"/>
        <w:right w:val="none" w:sz="0" w:space="0" w:color="auto"/>
      </w:divBdr>
    </w:div>
    <w:div w:id="182596954">
      <w:bodyDiv w:val="1"/>
      <w:marLeft w:val="0"/>
      <w:marRight w:val="0"/>
      <w:marTop w:val="0"/>
      <w:marBottom w:val="0"/>
      <w:divBdr>
        <w:top w:val="none" w:sz="0" w:space="0" w:color="auto"/>
        <w:left w:val="none" w:sz="0" w:space="0" w:color="auto"/>
        <w:bottom w:val="none" w:sz="0" w:space="0" w:color="auto"/>
        <w:right w:val="none" w:sz="0" w:space="0" w:color="auto"/>
      </w:divBdr>
    </w:div>
    <w:div w:id="182742168">
      <w:bodyDiv w:val="1"/>
      <w:marLeft w:val="0"/>
      <w:marRight w:val="0"/>
      <w:marTop w:val="0"/>
      <w:marBottom w:val="0"/>
      <w:divBdr>
        <w:top w:val="none" w:sz="0" w:space="0" w:color="auto"/>
        <w:left w:val="none" w:sz="0" w:space="0" w:color="auto"/>
        <w:bottom w:val="none" w:sz="0" w:space="0" w:color="auto"/>
        <w:right w:val="none" w:sz="0" w:space="0" w:color="auto"/>
      </w:divBdr>
    </w:div>
    <w:div w:id="182743103">
      <w:bodyDiv w:val="1"/>
      <w:marLeft w:val="0"/>
      <w:marRight w:val="0"/>
      <w:marTop w:val="0"/>
      <w:marBottom w:val="0"/>
      <w:divBdr>
        <w:top w:val="none" w:sz="0" w:space="0" w:color="auto"/>
        <w:left w:val="none" w:sz="0" w:space="0" w:color="auto"/>
        <w:bottom w:val="none" w:sz="0" w:space="0" w:color="auto"/>
        <w:right w:val="none" w:sz="0" w:space="0" w:color="auto"/>
      </w:divBdr>
    </w:div>
    <w:div w:id="182865161">
      <w:bodyDiv w:val="1"/>
      <w:marLeft w:val="0"/>
      <w:marRight w:val="0"/>
      <w:marTop w:val="0"/>
      <w:marBottom w:val="0"/>
      <w:divBdr>
        <w:top w:val="none" w:sz="0" w:space="0" w:color="auto"/>
        <w:left w:val="none" w:sz="0" w:space="0" w:color="auto"/>
        <w:bottom w:val="none" w:sz="0" w:space="0" w:color="auto"/>
        <w:right w:val="none" w:sz="0" w:space="0" w:color="auto"/>
      </w:divBdr>
    </w:div>
    <w:div w:id="182868300">
      <w:bodyDiv w:val="1"/>
      <w:marLeft w:val="0"/>
      <w:marRight w:val="0"/>
      <w:marTop w:val="0"/>
      <w:marBottom w:val="0"/>
      <w:divBdr>
        <w:top w:val="none" w:sz="0" w:space="0" w:color="auto"/>
        <w:left w:val="none" w:sz="0" w:space="0" w:color="auto"/>
        <w:bottom w:val="none" w:sz="0" w:space="0" w:color="auto"/>
        <w:right w:val="none" w:sz="0" w:space="0" w:color="auto"/>
      </w:divBdr>
    </w:div>
    <w:div w:id="182941209">
      <w:bodyDiv w:val="1"/>
      <w:marLeft w:val="0"/>
      <w:marRight w:val="0"/>
      <w:marTop w:val="0"/>
      <w:marBottom w:val="0"/>
      <w:divBdr>
        <w:top w:val="none" w:sz="0" w:space="0" w:color="auto"/>
        <w:left w:val="none" w:sz="0" w:space="0" w:color="auto"/>
        <w:bottom w:val="none" w:sz="0" w:space="0" w:color="auto"/>
        <w:right w:val="none" w:sz="0" w:space="0" w:color="auto"/>
      </w:divBdr>
    </w:div>
    <w:div w:id="183129624">
      <w:bodyDiv w:val="1"/>
      <w:marLeft w:val="0"/>
      <w:marRight w:val="0"/>
      <w:marTop w:val="0"/>
      <w:marBottom w:val="0"/>
      <w:divBdr>
        <w:top w:val="none" w:sz="0" w:space="0" w:color="auto"/>
        <w:left w:val="none" w:sz="0" w:space="0" w:color="auto"/>
        <w:bottom w:val="none" w:sz="0" w:space="0" w:color="auto"/>
        <w:right w:val="none" w:sz="0" w:space="0" w:color="auto"/>
      </w:divBdr>
    </w:div>
    <w:div w:id="183179504">
      <w:bodyDiv w:val="1"/>
      <w:marLeft w:val="0"/>
      <w:marRight w:val="0"/>
      <w:marTop w:val="0"/>
      <w:marBottom w:val="0"/>
      <w:divBdr>
        <w:top w:val="none" w:sz="0" w:space="0" w:color="auto"/>
        <w:left w:val="none" w:sz="0" w:space="0" w:color="auto"/>
        <w:bottom w:val="none" w:sz="0" w:space="0" w:color="auto"/>
        <w:right w:val="none" w:sz="0" w:space="0" w:color="auto"/>
      </w:divBdr>
    </w:div>
    <w:div w:id="183246838">
      <w:bodyDiv w:val="1"/>
      <w:marLeft w:val="0"/>
      <w:marRight w:val="0"/>
      <w:marTop w:val="0"/>
      <w:marBottom w:val="0"/>
      <w:divBdr>
        <w:top w:val="none" w:sz="0" w:space="0" w:color="auto"/>
        <w:left w:val="none" w:sz="0" w:space="0" w:color="auto"/>
        <w:bottom w:val="none" w:sz="0" w:space="0" w:color="auto"/>
        <w:right w:val="none" w:sz="0" w:space="0" w:color="auto"/>
      </w:divBdr>
    </w:div>
    <w:div w:id="183247568">
      <w:bodyDiv w:val="1"/>
      <w:marLeft w:val="0"/>
      <w:marRight w:val="0"/>
      <w:marTop w:val="0"/>
      <w:marBottom w:val="0"/>
      <w:divBdr>
        <w:top w:val="none" w:sz="0" w:space="0" w:color="auto"/>
        <w:left w:val="none" w:sz="0" w:space="0" w:color="auto"/>
        <w:bottom w:val="none" w:sz="0" w:space="0" w:color="auto"/>
        <w:right w:val="none" w:sz="0" w:space="0" w:color="auto"/>
      </w:divBdr>
    </w:div>
    <w:div w:id="183255283">
      <w:bodyDiv w:val="1"/>
      <w:marLeft w:val="0"/>
      <w:marRight w:val="0"/>
      <w:marTop w:val="0"/>
      <w:marBottom w:val="0"/>
      <w:divBdr>
        <w:top w:val="none" w:sz="0" w:space="0" w:color="auto"/>
        <w:left w:val="none" w:sz="0" w:space="0" w:color="auto"/>
        <w:bottom w:val="none" w:sz="0" w:space="0" w:color="auto"/>
        <w:right w:val="none" w:sz="0" w:space="0" w:color="auto"/>
      </w:divBdr>
    </w:div>
    <w:div w:id="183327193">
      <w:bodyDiv w:val="1"/>
      <w:marLeft w:val="0"/>
      <w:marRight w:val="0"/>
      <w:marTop w:val="0"/>
      <w:marBottom w:val="0"/>
      <w:divBdr>
        <w:top w:val="none" w:sz="0" w:space="0" w:color="auto"/>
        <w:left w:val="none" w:sz="0" w:space="0" w:color="auto"/>
        <w:bottom w:val="none" w:sz="0" w:space="0" w:color="auto"/>
        <w:right w:val="none" w:sz="0" w:space="0" w:color="auto"/>
      </w:divBdr>
    </w:div>
    <w:div w:id="183442302">
      <w:bodyDiv w:val="1"/>
      <w:marLeft w:val="0"/>
      <w:marRight w:val="0"/>
      <w:marTop w:val="0"/>
      <w:marBottom w:val="0"/>
      <w:divBdr>
        <w:top w:val="none" w:sz="0" w:space="0" w:color="auto"/>
        <w:left w:val="none" w:sz="0" w:space="0" w:color="auto"/>
        <w:bottom w:val="none" w:sz="0" w:space="0" w:color="auto"/>
        <w:right w:val="none" w:sz="0" w:space="0" w:color="auto"/>
      </w:divBdr>
    </w:div>
    <w:div w:id="183444219">
      <w:bodyDiv w:val="1"/>
      <w:marLeft w:val="0"/>
      <w:marRight w:val="0"/>
      <w:marTop w:val="0"/>
      <w:marBottom w:val="0"/>
      <w:divBdr>
        <w:top w:val="none" w:sz="0" w:space="0" w:color="auto"/>
        <w:left w:val="none" w:sz="0" w:space="0" w:color="auto"/>
        <w:bottom w:val="none" w:sz="0" w:space="0" w:color="auto"/>
        <w:right w:val="none" w:sz="0" w:space="0" w:color="auto"/>
      </w:divBdr>
    </w:div>
    <w:div w:id="183445307">
      <w:bodyDiv w:val="1"/>
      <w:marLeft w:val="0"/>
      <w:marRight w:val="0"/>
      <w:marTop w:val="0"/>
      <w:marBottom w:val="0"/>
      <w:divBdr>
        <w:top w:val="none" w:sz="0" w:space="0" w:color="auto"/>
        <w:left w:val="none" w:sz="0" w:space="0" w:color="auto"/>
        <w:bottom w:val="none" w:sz="0" w:space="0" w:color="auto"/>
        <w:right w:val="none" w:sz="0" w:space="0" w:color="auto"/>
      </w:divBdr>
    </w:div>
    <w:div w:id="183447563">
      <w:bodyDiv w:val="1"/>
      <w:marLeft w:val="0"/>
      <w:marRight w:val="0"/>
      <w:marTop w:val="0"/>
      <w:marBottom w:val="0"/>
      <w:divBdr>
        <w:top w:val="none" w:sz="0" w:space="0" w:color="auto"/>
        <w:left w:val="none" w:sz="0" w:space="0" w:color="auto"/>
        <w:bottom w:val="none" w:sz="0" w:space="0" w:color="auto"/>
        <w:right w:val="none" w:sz="0" w:space="0" w:color="auto"/>
      </w:divBdr>
    </w:div>
    <w:div w:id="183448951">
      <w:bodyDiv w:val="1"/>
      <w:marLeft w:val="0"/>
      <w:marRight w:val="0"/>
      <w:marTop w:val="0"/>
      <w:marBottom w:val="0"/>
      <w:divBdr>
        <w:top w:val="none" w:sz="0" w:space="0" w:color="auto"/>
        <w:left w:val="none" w:sz="0" w:space="0" w:color="auto"/>
        <w:bottom w:val="none" w:sz="0" w:space="0" w:color="auto"/>
        <w:right w:val="none" w:sz="0" w:space="0" w:color="auto"/>
      </w:divBdr>
    </w:div>
    <w:div w:id="183595132">
      <w:bodyDiv w:val="1"/>
      <w:marLeft w:val="0"/>
      <w:marRight w:val="0"/>
      <w:marTop w:val="0"/>
      <w:marBottom w:val="0"/>
      <w:divBdr>
        <w:top w:val="none" w:sz="0" w:space="0" w:color="auto"/>
        <w:left w:val="none" w:sz="0" w:space="0" w:color="auto"/>
        <w:bottom w:val="none" w:sz="0" w:space="0" w:color="auto"/>
        <w:right w:val="none" w:sz="0" w:space="0" w:color="auto"/>
      </w:divBdr>
    </w:div>
    <w:div w:id="183635990">
      <w:bodyDiv w:val="1"/>
      <w:marLeft w:val="0"/>
      <w:marRight w:val="0"/>
      <w:marTop w:val="0"/>
      <w:marBottom w:val="0"/>
      <w:divBdr>
        <w:top w:val="none" w:sz="0" w:space="0" w:color="auto"/>
        <w:left w:val="none" w:sz="0" w:space="0" w:color="auto"/>
        <w:bottom w:val="none" w:sz="0" w:space="0" w:color="auto"/>
        <w:right w:val="none" w:sz="0" w:space="0" w:color="auto"/>
      </w:divBdr>
    </w:div>
    <w:div w:id="183639966">
      <w:bodyDiv w:val="1"/>
      <w:marLeft w:val="0"/>
      <w:marRight w:val="0"/>
      <w:marTop w:val="0"/>
      <w:marBottom w:val="0"/>
      <w:divBdr>
        <w:top w:val="none" w:sz="0" w:space="0" w:color="auto"/>
        <w:left w:val="none" w:sz="0" w:space="0" w:color="auto"/>
        <w:bottom w:val="none" w:sz="0" w:space="0" w:color="auto"/>
        <w:right w:val="none" w:sz="0" w:space="0" w:color="auto"/>
      </w:divBdr>
    </w:div>
    <w:div w:id="183715957">
      <w:bodyDiv w:val="1"/>
      <w:marLeft w:val="0"/>
      <w:marRight w:val="0"/>
      <w:marTop w:val="0"/>
      <w:marBottom w:val="0"/>
      <w:divBdr>
        <w:top w:val="none" w:sz="0" w:space="0" w:color="auto"/>
        <w:left w:val="none" w:sz="0" w:space="0" w:color="auto"/>
        <w:bottom w:val="none" w:sz="0" w:space="0" w:color="auto"/>
        <w:right w:val="none" w:sz="0" w:space="0" w:color="auto"/>
      </w:divBdr>
    </w:div>
    <w:div w:id="183833528">
      <w:bodyDiv w:val="1"/>
      <w:marLeft w:val="0"/>
      <w:marRight w:val="0"/>
      <w:marTop w:val="0"/>
      <w:marBottom w:val="0"/>
      <w:divBdr>
        <w:top w:val="none" w:sz="0" w:space="0" w:color="auto"/>
        <w:left w:val="none" w:sz="0" w:space="0" w:color="auto"/>
        <w:bottom w:val="none" w:sz="0" w:space="0" w:color="auto"/>
        <w:right w:val="none" w:sz="0" w:space="0" w:color="auto"/>
      </w:divBdr>
    </w:div>
    <w:div w:id="183835227">
      <w:bodyDiv w:val="1"/>
      <w:marLeft w:val="0"/>
      <w:marRight w:val="0"/>
      <w:marTop w:val="0"/>
      <w:marBottom w:val="0"/>
      <w:divBdr>
        <w:top w:val="none" w:sz="0" w:space="0" w:color="auto"/>
        <w:left w:val="none" w:sz="0" w:space="0" w:color="auto"/>
        <w:bottom w:val="none" w:sz="0" w:space="0" w:color="auto"/>
        <w:right w:val="none" w:sz="0" w:space="0" w:color="auto"/>
      </w:divBdr>
    </w:div>
    <w:div w:id="183903936">
      <w:bodyDiv w:val="1"/>
      <w:marLeft w:val="0"/>
      <w:marRight w:val="0"/>
      <w:marTop w:val="0"/>
      <w:marBottom w:val="0"/>
      <w:divBdr>
        <w:top w:val="none" w:sz="0" w:space="0" w:color="auto"/>
        <w:left w:val="none" w:sz="0" w:space="0" w:color="auto"/>
        <w:bottom w:val="none" w:sz="0" w:space="0" w:color="auto"/>
        <w:right w:val="none" w:sz="0" w:space="0" w:color="auto"/>
      </w:divBdr>
    </w:div>
    <w:div w:id="183904426">
      <w:bodyDiv w:val="1"/>
      <w:marLeft w:val="0"/>
      <w:marRight w:val="0"/>
      <w:marTop w:val="0"/>
      <w:marBottom w:val="0"/>
      <w:divBdr>
        <w:top w:val="none" w:sz="0" w:space="0" w:color="auto"/>
        <w:left w:val="none" w:sz="0" w:space="0" w:color="auto"/>
        <w:bottom w:val="none" w:sz="0" w:space="0" w:color="auto"/>
        <w:right w:val="none" w:sz="0" w:space="0" w:color="auto"/>
      </w:divBdr>
    </w:div>
    <w:div w:id="183908603">
      <w:bodyDiv w:val="1"/>
      <w:marLeft w:val="0"/>
      <w:marRight w:val="0"/>
      <w:marTop w:val="0"/>
      <w:marBottom w:val="0"/>
      <w:divBdr>
        <w:top w:val="none" w:sz="0" w:space="0" w:color="auto"/>
        <w:left w:val="none" w:sz="0" w:space="0" w:color="auto"/>
        <w:bottom w:val="none" w:sz="0" w:space="0" w:color="auto"/>
        <w:right w:val="none" w:sz="0" w:space="0" w:color="auto"/>
      </w:divBdr>
    </w:div>
    <w:div w:id="183978948">
      <w:bodyDiv w:val="1"/>
      <w:marLeft w:val="0"/>
      <w:marRight w:val="0"/>
      <w:marTop w:val="0"/>
      <w:marBottom w:val="0"/>
      <w:divBdr>
        <w:top w:val="none" w:sz="0" w:space="0" w:color="auto"/>
        <w:left w:val="none" w:sz="0" w:space="0" w:color="auto"/>
        <w:bottom w:val="none" w:sz="0" w:space="0" w:color="auto"/>
        <w:right w:val="none" w:sz="0" w:space="0" w:color="auto"/>
      </w:divBdr>
    </w:div>
    <w:div w:id="183983491">
      <w:bodyDiv w:val="1"/>
      <w:marLeft w:val="0"/>
      <w:marRight w:val="0"/>
      <w:marTop w:val="0"/>
      <w:marBottom w:val="0"/>
      <w:divBdr>
        <w:top w:val="none" w:sz="0" w:space="0" w:color="auto"/>
        <w:left w:val="none" w:sz="0" w:space="0" w:color="auto"/>
        <w:bottom w:val="none" w:sz="0" w:space="0" w:color="auto"/>
        <w:right w:val="none" w:sz="0" w:space="0" w:color="auto"/>
      </w:divBdr>
    </w:div>
    <w:div w:id="184027186">
      <w:bodyDiv w:val="1"/>
      <w:marLeft w:val="0"/>
      <w:marRight w:val="0"/>
      <w:marTop w:val="0"/>
      <w:marBottom w:val="0"/>
      <w:divBdr>
        <w:top w:val="none" w:sz="0" w:space="0" w:color="auto"/>
        <w:left w:val="none" w:sz="0" w:space="0" w:color="auto"/>
        <w:bottom w:val="none" w:sz="0" w:space="0" w:color="auto"/>
        <w:right w:val="none" w:sz="0" w:space="0" w:color="auto"/>
      </w:divBdr>
    </w:div>
    <w:div w:id="184028131">
      <w:bodyDiv w:val="1"/>
      <w:marLeft w:val="0"/>
      <w:marRight w:val="0"/>
      <w:marTop w:val="0"/>
      <w:marBottom w:val="0"/>
      <w:divBdr>
        <w:top w:val="none" w:sz="0" w:space="0" w:color="auto"/>
        <w:left w:val="none" w:sz="0" w:space="0" w:color="auto"/>
        <w:bottom w:val="none" w:sz="0" w:space="0" w:color="auto"/>
        <w:right w:val="none" w:sz="0" w:space="0" w:color="auto"/>
      </w:divBdr>
    </w:div>
    <w:div w:id="184054345">
      <w:bodyDiv w:val="1"/>
      <w:marLeft w:val="0"/>
      <w:marRight w:val="0"/>
      <w:marTop w:val="0"/>
      <w:marBottom w:val="0"/>
      <w:divBdr>
        <w:top w:val="none" w:sz="0" w:space="0" w:color="auto"/>
        <w:left w:val="none" w:sz="0" w:space="0" w:color="auto"/>
        <w:bottom w:val="none" w:sz="0" w:space="0" w:color="auto"/>
        <w:right w:val="none" w:sz="0" w:space="0" w:color="auto"/>
      </w:divBdr>
    </w:div>
    <w:div w:id="184057822">
      <w:bodyDiv w:val="1"/>
      <w:marLeft w:val="0"/>
      <w:marRight w:val="0"/>
      <w:marTop w:val="0"/>
      <w:marBottom w:val="0"/>
      <w:divBdr>
        <w:top w:val="none" w:sz="0" w:space="0" w:color="auto"/>
        <w:left w:val="none" w:sz="0" w:space="0" w:color="auto"/>
        <w:bottom w:val="none" w:sz="0" w:space="0" w:color="auto"/>
        <w:right w:val="none" w:sz="0" w:space="0" w:color="auto"/>
      </w:divBdr>
    </w:div>
    <w:div w:id="184096394">
      <w:bodyDiv w:val="1"/>
      <w:marLeft w:val="0"/>
      <w:marRight w:val="0"/>
      <w:marTop w:val="0"/>
      <w:marBottom w:val="0"/>
      <w:divBdr>
        <w:top w:val="none" w:sz="0" w:space="0" w:color="auto"/>
        <w:left w:val="none" w:sz="0" w:space="0" w:color="auto"/>
        <w:bottom w:val="none" w:sz="0" w:space="0" w:color="auto"/>
        <w:right w:val="none" w:sz="0" w:space="0" w:color="auto"/>
      </w:divBdr>
    </w:div>
    <w:div w:id="184098015">
      <w:bodyDiv w:val="1"/>
      <w:marLeft w:val="0"/>
      <w:marRight w:val="0"/>
      <w:marTop w:val="0"/>
      <w:marBottom w:val="0"/>
      <w:divBdr>
        <w:top w:val="none" w:sz="0" w:space="0" w:color="auto"/>
        <w:left w:val="none" w:sz="0" w:space="0" w:color="auto"/>
        <w:bottom w:val="none" w:sz="0" w:space="0" w:color="auto"/>
        <w:right w:val="none" w:sz="0" w:space="0" w:color="auto"/>
      </w:divBdr>
    </w:div>
    <w:div w:id="184098679">
      <w:bodyDiv w:val="1"/>
      <w:marLeft w:val="0"/>
      <w:marRight w:val="0"/>
      <w:marTop w:val="0"/>
      <w:marBottom w:val="0"/>
      <w:divBdr>
        <w:top w:val="none" w:sz="0" w:space="0" w:color="auto"/>
        <w:left w:val="none" w:sz="0" w:space="0" w:color="auto"/>
        <w:bottom w:val="none" w:sz="0" w:space="0" w:color="auto"/>
        <w:right w:val="none" w:sz="0" w:space="0" w:color="auto"/>
      </w:divBdr>
    </w:div>
    <w:div w:id="184099156">
      <w:bodyDiv w:val="1"/>
      <w:marLeft w:val="0"/>
      <w:marRight w:val="0"/>
      <w:marTop w:val="0"/>
      <w:marBottom w:val="0"/>
      <w:divBdr>
        <w:top w:val="none" w:sz="0" w:space="0" w:color="auto"/>
        <w:left w:val="none" w:sz="0" w:space="0" w:color="auto"/>
        <w:bottom w:val="none" w:sz="0" w:space="0" w:color="auto"/>
        <w:right w:val="none" w:sz="0" w:space="0" w:color="auto"/>
      </w:divBdr>
    </w:div>
    <w:div w:id="184102829">
      <w:bodyDiv w:val="1"/>
      <w:marLeft w:val="0"/>
      <w:marRight w:val="0"/>
      <w:marTop w:val="0"/>
      <w:marBottom w:val="0"/>
      <w:divBdr>
        <w:top w:val="none" w:sz="0" w:space="0" w:color="auto"/>
        <w:left w:val="none" w:sz="0" w:space="0" w:color="auto"/>
        <w:bottom w:val="none" w:sz="0" w:space="0" w:color="auto"/>
        <w:right w:val="none" w:sz="0" w:space="0" w:color="auto"/>
      </w:divBdr>
    </w:div>
    <w:div w:id="184173841">
      <w:bodyDiv w:val="1"/>
      <w:marLeft w:val="0"/>
      <w:marRight w:val="0"/>
      <w:marTop w:val="0"/>
      <w:marBottom w:val="0"/>
      <w:divBdr>
        <w:top w:val="none" w:sz="0" w:space="0" w:color="auto"/>
        <w:left w:val="none" w:sz="0" w:space="0" w:color="auto"/>
        <w:bottom w:val="none" w:sz="0" w:space="0" w:color="auto"/>
        <w:right w:val="none" w:sz="0" w:space="0" w:color="auto"/>
      </w:divBdr>
    </w:div>
    <w:div w:id="184177275">
      <w:bodyDiv w:val="1"/>
      <w:marLeft w:val="0"/>
      <w:marRight w:val="0"/>
      <w:marTop w:val="0"/>
      <w:marBottom w:val="0"/>
      <w:divBdr>
        <w:top w:val="none" w:sz="0" w:space="0" w:color="auto"/>
        <w:left w:val="none" w:sz="0" w:space="0" w:color="auto"/>
        <w:bottom w:val="none" w:sz="0" w:space="0" w:color="auto"/>
        <w:right w:val="none" w:sz="0" w:space="0" w:color="auto"/>
      </w:divBdr>
    </w:div>
    <w:div w:id="184288528">
      <w:bodyDiv w:val="1"/>
      <w:marLeft w:val="0"/>
      <w:marRight w:val="0"/>
      <w:marTop w:val="0"/>
      <w:marBottom w:val="0"/>
      <w:divBdr>
        <w:top w:val="none" w:sz="0" w:space="0" w:color="auto"/>
        <w:left w:val="none" w:sz="0" w:space="0" w:color="auto"/>
        <w:bottom w:val="none" w:sz="0" w:space="0" w:color="auto"/>
        <w:right w:val="none" w:sz="0" w:space="0" w:color="auto"/>
      </w:divBdr>
    </w:div>
    <w:div w:id="184364892">
      <w:bodyDiv w:val="1"/>
      <w:marLeft w:val="0"/>
      <w:marRight w:val="0"/>
      <w:marTop w:val="0"/>
      <w:marBottom w:val="0"/>
      <w:divBdr>
        <w:top w:val="none" w:sz="0" w:space="0" w:color="auto"/>
        <w:left w:val="none" w:sz="0" w:space="0" w:color="auto"/>
        <w:bottom w:val="none" w:sz="0" w:space="0" w:color="auto"/>
        <w:right w:val="none" w:sz="0" w:space="0" w:color="auto"/>
      </w:divBdr>
    </w:div>
    <w:div w:id="184367095">
      <w:bodyDiv w:val="1"/>
      <w:marLeft w:val="0"/>
      <w:marRight w:val="0"/>
      <w:marTop w:val="0"/>
      <w:marBottom w:val="0"/>
      <w:divBdr>
        <w:top w:val="none" w:sz="0" w:space="0" w:color="auto"/>
        <w:left w:val="none" w:sz="0" w:space="0" w:color="auto"/>
        <w:bottom w:val="none" w:sz="0" w:space="0" w:color="auto"/>
        <w:right w:val="none" w:sz="0" w:space="0" w:color="auto"/>
      </w:divBdr>
    </w:div>
    <w:div w:id="184369732">
      <w:bodyDiv w:val="1"/>
      <w:marLeft w:val="0"/>
      <w:marRight w:val="0"/>
      <w:marTop w:val="0"/>
      <w:marBottom w:val="0"/>
      <w:divBdr>
        <w:top w:val="none" w:sz="0" w:space="0" w:color="auto"/>
        <w:left w:val="none" w:sz="0" w:space="0" w:color="auto"/>
        <w:bottom w:val="none" w:sz="0" w:space="0" w:color="auto"/>
        <w:right w:val="none" w:sz="0" w:space="0" w:color="auto"/>
      </w:divBdr>
    </w:div>
    <w:div w:id="184440112">
      <w:bodyDiv w:val="1"/>
      <w:marLeft w:val="0"/>
      <w:marRight w:val="0"/>
      <w:marTop w:val="0"/>
      <w:marBottom w:val="0"/>
      <w:divBdr>
        <w:top w:val="none" w:sz="0" w:space="0" w:color="auto"/>
        <w:left w:val="none" w:sz="0" w:space="0" w:color="auto"/>
        <w:bottom w:val="none" w:sz="0" w:space="0" w:color="auto"/>
        <w:right w:val="none" w:sz="0" w:space="0" w:color="auto"/>
      </w:divBdr>
    </w:div>
    <w:div w:id="184443490">
      <w:bodyDiv w:val="1"/>
      <w:marLeft w:val="0"/>
      <w:marRight w:val="0"/>
      <w:marTop w:val="0"/>
      <w:marBottom w:val="0"/>
      <w:divBdr>
        <w:top w:val="none" w:sz="0" w:space="0" w:color="auto"/>
        <w:left w:val="none" w:sz="0" w:space="0" w:color="auto"/>
        <w:bottom w:val="none" w:sz="0" w:space="0" w:color="auto"/>
        <w:right w:val="none" w:sz="0" w:space="0" w:color="auto"/>
      </w:divBdr>
    </w:div>
    <w:div w:id="184445803">
      <w:bodyDiv w:val="1"/>
      <w:marLeft w:val="0"/>
      <w:marRight w:val="0"/>
      <w:marTop w:val="0"/>
      <w:marBottom w:val="0"/>
      <w:divBdr>
        <w:top w:val="none" w:sz="0" w:space="0" w:color="auto"/>
        <w:left w:val="none" w:sz="0" w:space="0" w:color="auto"/>
        <w:bottom w:val="none" w:sz="0" w:space="0" w:color="auto"/>
        <w:right w:val="none" w:sz="0" w:space="0" w:color="auto"/>
      </w:divBdr>
    </w:div>
    <w:div w:id="184446072">
      <w:bodyDiv w:val="1"/>
      <w:marLeft w:val="0"/>
      <w:marRight w:val="0"/>
      <w:marTop w:val="0"/>
      <w:marBottom w:val="0"/>
      <w:divBdr>
        <w:top w:val="none" w:sz="0" w:space="0" w:color="auto"/>
        <w:left w:val="none" w:sz="0" w:space="0" w:color="auto"/>
        <w:bottom w:val="none" w:sz="0" w:space="0" w:color="auto"/>
        <w:right w:val="none" w:sz="0" w:space="0" w:color="auto"/>
      </w:divBdr>
    </w:div>
    <w:div w:id="184447918">
      <w:bodyDiv w:val="1"/>
      <w:marLeft w:val="0"/>
      <w:marRight w:val="0"/>
      <w:marTop w:val="0"/>
      <w:marBottom w:val="0"/>
      <w:divBdr>
        <w:top w:val="none" w:sz="0" w:space="0" w:color="auto"/>
        <w:left w:val="none" w:sz="0" w:space="0" w:color="auto"/>
        <w:bottom w:val="none" w:sz="0" w:space="0" w:color="auto"/>
        <w:right w:val="none" w:sz="0" w:space="0" w:color="auto"/>
      </w:divBdr>
    </w:div>
    <w:div w:id="184448629">
      <w:bodyDiv w:val="1"/>
      <w:marLeft w:val="0"/>
      <w:marRight w:val="0"/>
      <w:marTop w:val="0"/>
      <w:marBottom w:val="0"/>
      <w:divBdr>
        <w:top w:val="none" w:sz="0" w:space="0" w:color="auto"/>
        <w:left w:val="none" w:sz="0" w:space="0" w:color="auto"/>
        <w:bottom w:val="none" w:sz="0" w:space="0" w:color="auto"/>
        <w:right w:val="none" w:sz="0" w:space="0" w:color="auto"/>
      </w:divBdr>
    </w:div>
    <w:div w:id="184485975">
      <w:bodyDiv w:val="1"/>
      <w:marLeft w:val="0"/>
      <w:marRight w:val="0"/>
      <w:marTop w:val="0"/>
      <w:marBottom w:val="0"/>
      <w:divBdr>
        <w:top w:val="none" w:sz="0" w:space="0" w:color="auto"/>
        <w:left w:val="none" w:sz="0" w:space="0" w:color="auto"/>
        <w:bottom w:val="none" w:sz="0" w:space="0" w:color="auto"/>
        <w:right w:val="none" w:sz="0" w:space="0" w:color="auto"/>
      </w:divBdr>
    </w:div>
    <w:div w:id="184486080">
      <w:bodyDiv w:val="1"/>
      <w:marLeft w:val="0"/>
      <w:marRight w:val="0"/>
      <w:marTop w:val="0"/>
      <w:marBottom w:val="0"/>
      <w:divBdr>
        <w:top w:val="none" w:sz="0" w:space="0" w:color="auto"/>
        <w:left w:val="none" w:sz="0" w:space="0" w:color="auto"/>
        <w:bottom w:val="none" w:sz="0" w:space="0" w:color="auto"/>
        <w:right w:val="none" w:sz="0" w:space="0" w:color="auto"/>
      </w:divBdr>
    </w:div>
    <w:div w:id="184490867">
      <w:bodyDiv w:val="1"/>
      <w:marLeft w:val="0"/>
      <w:marRight w:val="0"/>
      <w:marTop w:val="0"/>
      <w:marBottom w:val="0"/>
      <w:divBdr>
        <w:top w:val="none" w:sz="0" w:space="0" w:color="auto"/>
        <w:left w:val="none" w:sz="0" w:space="0" w:color="auto"/>
        <w:bottom w:val="none" w:sz="0" w:space="0" w:color="auto"/>
        <w:right w:val="none" w:sz="0" w:space="0" w:color="auto"/>
      </w:divBdr>
    </w:div>
    <w:div w:id="184641655">
      <w:bodyDiv w:val="1"/>
      <w:marLeft w:val="0"/>
      <w:marRight w:val="0"/>
      <w:marTop w:val="0"/>
      <w:marBottom w:val="0"/>
      <w:divBdr>
        <w:top w:val="none" w:sz="0" w:space="0" w:color="auto"/>
        <w:left w:val="none" w:sz="0" w:space="0" w:color="auto"/>
        <w:bottom w:val="none" w:sz="0" w:space="0" w:color="auto"/>
        <w:right w:val="none" w:sz="0" w:space="0" w:color="auto"/>
      </w:divBdr>
    </w:div>
    <w:div w:id="184680893">
      <w:bodyDiv w:val="1"/>
      <w:marLeft w:val="0"/>
      <w:marRight w:val="0"/>
      <w:marTop w:val="0"/>
      <w:marBottom w:val="0"/>
      <w:divBdr>
        <w:top w:val="none" w:sz="0" w:space="0" w:color="auto"/>
        <w:left w:val="none" w:sz="0" w:space="0" w:color="auto"/>
        <w:bottom w:val="none" w:sz="0" w:space="0" w:color="auto"/>
        <w:right w:val="none" w:sz="0" w:space="0" w:color="auto"/>
      </w:divBdr>
    </w:div>
    <w:div w:id="184709628">
      <w:bodyDiv w:val="1"/>
      <w:marLeft w:val="0"/>
      <w:marRight w:val="0"/>
      <w:marTop w:val="0"/>
      <w:marBottom w:val="0"/>
      <w:divBdr>
        <w:top w:val="none" w:sz="0" w:space="0" w:color="auto"/>
        <w:left w:val="none" w:sz="0" w:space="0" w:color="auto"/>
        <w:bottom w:val="none" w:sz="0" w:space="0" w:color="auto"/>
        <w:right w:val="none" w:sz="0" w:space="0" w:color="auto"/>
      </w:divBdr>
    </w:div>
    <w:div w:id="184753080">
      <w:bodyDiv w:val="1"/>
      <w:marLeft w:val="0"/>
      <w:marRight w:val="0"/>
      <w:marTop w:val="0"/>
      <w:marBottom w:val="0"/>
      <w:divBdr>
        <w:top w:val="none" w:sz="0" w:space="0" w:color="auto"/>
        <w:left w:val="none" w:sz="0" w:space="0" w:color="auto"/>
        <w:bottom w:val="none" w:sz="0" w:space="0" w:color="auto"/>
        <w:right w:val="none" w:sz="0" w:space="0" w:color="auto"/>
      </w:divBdr>
    </w:div>
    <w:div w:id="184758640">
      <w:bodyDiv w:val="1"/>
      <w:marLeft w:val="0"/>
      <w:marRight w:val="0"/>
      <w:marTop w:val="0"/>
      <w:marBottom w:val="0"/>
      <w:divBdr>
        <w:top w:val="none" w:sz="0" w:space="0" w:color="auto"/>
        <w:left w:val="none" w:sz="0" w:space="0" w:color="auto"/>
        <w:bottom w:val="none" w:sz="0" w:space="0" w:color="auto"/>
        <w:right w:val="none" w:sz="0" w:space="0" w:color="auto"/>
      </w:divBdr>
    </w:div>
    <w:div w:id="184903022">
      <w:bodyDiv w:val="1"/>
      <w:marLeft w:val="0"/>
      <w:marRight w:val="0"/>
      <w:marTop w:val="0"/>
      <w:marBottom w:val="0"/>
      <w:divBdr>
        <w:top w:val="none" w:sz="0" w:space="0" w:color="auto"/>
        <w:left w:val="none" w:sz="0" w:space="0" w:color="auto"/>
        <w:bottom w:val="none" w:sz="0" w:space="0" w:color="auto"/>
        <w:right w:val="none" w:sz="0" w:space="0" w:color="auto"/>
      </w:divBdr>
    </w:div>
    <w:div w:id="184908706">
      <w:bodyDiv w:val="1"/>
      <w:marLeft w:val="0"/>
      <w:marRight w:val="0"/>
      <w:marTop w:val="0"/>
      <w:marBottom w:val="0"/>
      <w:divBdr>
        <w:top w:val="none" w:sz="0" w:space="0" w:color="auto"/>
        <w:left w:val="none" w:sz="0" w:space="0" w:color="auto"/>
        <w:bottom w:val="none" w:sz="0" w:space="0" w:color="auto"/>
        <w:right w:val="none" w:sz="0" w:space="0" w:color="auto"/>
      </w:divBdr>
    </w:div>
    <w:div w:id="184908922">
      <w:bodyDiv w:val="1"/>
      <w:marLeft w:val="0"/>
      <w:marRight w:val="0"/>
      <w:marTop w:val="0"/>
      <w:marBottom w:val="0"/>
      <w:divBdr>
        <w:top w:val="none" w:sz="0" w:space="0" w:color="auto"/>
        <w:left w:val="none" w:sz="0" w:space="0" w:color="auto"/>
        <w:bottom w:val="none" w:sz="0" w:space="0" w:color="auto"/>
        <w:right w:val="none" w:sz="0" w:space="0" w:color="auto"/>
      </w:divBdr>
    </w:div>
    <w:div w:id="184944994">
      <w:bodyDiv w:val="1"/>
      <w:marLeft w:val="0"/>
      <w:marRight w:val="0"/>
      <w:marTop w:val="0"/>
      <w:marBottom w:val="0"/>
      <w:divBdr>
        <w:top w:val="none" w:sz="0" w:space="0" w:color="auto"/>
        <w:left w:val="none" w:sz="0" w:space="0" w:color="auto"/>
        <w:bottom w:val="none" w:sz="0" w:space="0" w:color="auto"/>
        <w:right w:val="none" w:sz="0" w:space="0" w:color="auto"/>
      </w:divBdr>
    </w:div>
    <w:div w:id="185021549">
      <w:bodyDiv w:val="1"/>
      <w:marLeft w:val="0"/>
      <w:marRight w:val="0"/>
      <w:marTop w:val="0"/>
      <w:marBottom w:val="0"/>
      <w:divBdr>
        <w:top w:val="none" w:sz="0" w:space="0" w:color="auto"/>
        <w:left w:val="none" w:sz="0" w:space="0" w:color="auto"/>
        <w:bottom w:val="none" w:sz="0" w:space="0" w:color="auto"/>
        <w:right w:val="none" w:sz="0" w:space="0" w:color="auto"/>
      </w:divBdr>
    </w:div>
    <w:div w:id="185097952">
      <w:bodyDiv w:val="1"/>
      <w:marLeft w:val="0"/>
      <w:marRight w:val="0"/>
      <w:marTop w:val="0"/>
      <w:marBottom w:val="0"/>
      <w:divBdr>
        <w:top w:val="none" w:sz="0" w:space="0" w:color="auto"/>
        <w:left w:val="none" w:sz="0" w:space="0" w:color="auto"/>
        <w:bottom w:val="none" w:sz="0" w:space="0" w:color="auto"/>
        <w:right w:val="none" w:sz="0" w:space="0" w:color="auto"/>
      </w:divBdr>
    </w:div>
    <w:div w:id="185170496">
      <w:bodyDiv w:val="1"/>
      <w:marLeft w:val="0"/>
      <w:marRight w:val="0"/>
      <w:marTop w:val="0"/>
      <w:marBottom w:val="0"/>
      <w:divBdr>
        <w:top w:val="none" w:sz="0" w:space="0" w:color="auto"/>
        <w:left w:val="none" w:sz="0" w:space="0" w:color="auto"/>
        <w:bottom w:val="none" w:sz="0" w:space="0" w:color="auto"/>
        <w:right w:val="none" w:sz="0" w:space="0" w:color="auto"/>
      </w:divBdr>
    </w:div>
    <w:div w:id="185170665">
      <w:bodyDiv w:val="1"/>
      <w:marLeft w:val="0"/>
      <w:marRight w:val="0"/>
      <w:marTop w:val="0"/>
      <w:marBottom w:val="0"/>
      <w:divBdr>
        <w:top w:val="none" w:sz="0" w:space="0" w:color="auto"/>
        <w:left w:val="none" w:sz="0" w:space="0" w:color="auto"/>
        <w:bottom w:val="none" w:sz="0" w:space="0" w:color="auto"/>
        <w:right w:val="none" w:sz="0" w:space="0" w:color="auto"/>
      </w:divBdr>
    </w:div>
    <w:div w:id="185170682">
      <w:bodyDiv w:val="1"/>
      <w:marLeft w:val="0"/>
      <w:marRight w:val="0"/>
      <w:marTop w:val="0"/>
      <w:marBottom w:val="0"/>
      <w:divBdr>
        <w:top w:val="none" w:sz="0" w:space="0" w:color="auto"/>
        <w:left w:val="none" w:sz="0" w:space="0" w:color="auto"/>
        <w:bottom w:val="none" w:sz="0" w:space="0" w:color="auto"/>
        <w:right w:val="none" w:sz="0" w:space="0" w:color="auto"/>
      </w:divBdr>
    </w:div>
    <w:div w:id="185171860">
      <w:bodyDiv w:val="1"/>
      <w:marLeft w:val="0"/>
      <w:marRight w:val="0"/>
      <w:marTop w:val="0"/>
      <w:marBottom w:val="0"/>
      <w:divBdr>
        <w:top w:val="none" w:sz="0" w:space="0" w:color="auto"/>
        <w:left w:val="none" w:sz="0" w:space="0" w:color="auto"/>
        <w:bottom w:val="none" w:sz="0" w:space="0" w:color="auto"/>
        <w:right w:val="none" w:sz="0" w:space="0" w:color="auto"/>
      </w:divBdr>
    </w:div>
    <w:div w:id="185214964">
      <w:bodyDiv w:val="1"/>
      <w:marLeft w:val="0"/>
      <w:marRight w:val="0"/>
      <w:marTop w:val="0"/>
      <w:marBottom w:val="0"/>
      <w:divBdr>
        <w:top w:val="none" w:sz="0" w:space="0" w:color="auto"/>
        <w:left w:val="none" w:sz="0" w:space="0" w:color="auto"/>
        <w:bottom w:val="none" w:sz="0" w:space="0" w:color="auto"/>
        <w:right w:val="none" w:sz="0" w:space="0" w:color="auto"/>
      </w:divBdr>
    </w:div>
    <w:div w:id="185216558">
      <w:bodyDiv w:val="1"/>
      <w:marLeft w:val="0"/>
      <w:marRight w:val="0"/>
      <w:marTop w:val="0"/>
      <w:marBottom w:val="0"/>
      <w:divBdr>
        <w:top w:val="none" w:sz="0" w:space="0" w:color="auto"/>
        <w:left w:val="none" w:sz="0" w:space="0" w:color="auto"/>
        <w:bottom w:val="none" w:sz="0" w:space="0" w:color="auto"/>
        <w:right w:val="none" w:sz="0" w:space="0" w:color="auto"/>
      </w:divBdr>
    </w:div>
    <w:div w:id="185289650">
      <w:bodyDiv w:val="1"/>
      <w:marLeft w:val="0"/>
      <w:marRight w:val="0"/>
      <w:marTop w:val="0"/>
      <w:marBottom w:val="0"/>
      <w:divBdr>
        <w:top w:val="none" w:sz="0" w:space="0" w:color="auto"/>
        <w:left w:val="none" w:sz="0" w:space="0" w:color="auto"/>
        <w:bottom w:val="none" w:sz="0" w:space="0" w:color="auto"/>
        <w:right w:val="none" w:sz="0" w:space="0" w:color="auto"/>
      </w:divBdr>
    </w:div>
    <w:div w:id="185290083">
      <w:bodyDiv w:val="1"/>
      <w:marLeft w:val="0"/>
      <w:marRight w:val="0"/>
      <w:marTop w:val="0"/>
      <w:marBottom w:val="0"/>
      <w:divBdr>
        <w:top w:val="none" w:sz="0" w:space="0" w:color="auto"/>
        <w:left w:val="none" w:sz="0" w:space="0" w:color="auto"/>
        <w:bottom w:val="none" w:sz="0" w:space="0" w:color="auto"/>
        <w:right w:val="none" w:sz="0" w:space="0" w:color="auto"/>
      </w:divBdr>
    </w:div>
    <w:div w:id="185291579">
      <w:bodyDiv w:val="1"/>
      <w:marLeft w:val="0"/>
      <w:marRight w:val="0"/>
      <w:marTop w:val="0"/>
      <w:marBottom w:val="0"/>
      <w:divBdr>
        <w:top w:val="none" w:sz="0" w:space="0" w:color="auto"/>
        <w:left w:val="none" w:sz="0" w:space="0" w:color="auto"/>
        <w:bottom w:val="none" w:sz="0" w:space="0" w:color="auto"/>
        <w:right w:val="none" w:sz="0" w:space="0" w:color="auto"/>
      </w:divBdr>
    </w:div>
    <w:div w:id="185292987">
      <w:bodyDiv w:val="1"/>
      <w:marLeft w:val="0"/>
      <w:marRight w:val="0"/>
      <w:marTop w:val="0"/>
      <w:marBottom w:val="0"/>
      <w:divBdr>
        <w:top w:val="none" w:sz="0" w:space="0" w:color="auto"/>
        <w:left w:val="none" w:sz="0" w:space="0" w:color="auto"/>
        <w:bottom w:val="none" w:sz="0" w:space="0" w:color="auto"/>
        <w:right w:val="none" w:sz="0" w:space="0" w:color="auto"/>
      </w:divBdr>
    </w:div>
    <w:div w:id="185294984">
      <w:bodyDiv w:val="1"/>
      <w:marLeft w:val="0"/>
      <w:marRight w:val="0"/>
      <w:marTop w:val="0"/>
      <w:marBottom w:val="0"/>
      <w:divBdr>
        <w:top w:val="none" w:sz="0" w:space="0" w:color="auto"/>
        <w:left w:val="none" w:sz="0" w:space="0" w:color="auto"/>
        <w:bottom w:val="none" w:sz="0" w:space="0" w:color="auto"/>
        <w:right w:val="none" w:sz="0" w:space="0" w:color="auto"/>
      </w:divBdr>
    </w:div>
    <w:div w:id="185295575">
      <w:bodyDiv w:val="1"/>
      <w:marLeft w:val="0"/>
      <w:marRight w:val="0"/>
      <w:marTop w:val="0"/>
      <w:marBottom w:val="0"/>
      <w:divBdr>
        <w:top w:val="none" w:sz="0" w:space="0" w:color="auto"/>
        <w:left w:val="none" w:sz="0" w:space="0" w:color="auto"/>
        <w:bottom w:val="none" w:sz="0" w:space="0" w:color="auto"/>
        <w:right w:val="none" w:sz="0" w:space="0" w:color="auto"/>
      </w:divBdr>
    </w:div>
    <w:div w:id="185406131">
      <w:bodyDiv w:val="1"/>
      <w:marLeft w:val="0"/>
      <w:marRight w:val="0"/>
      <w:marTop w:val="0"/>
      <w:marBottom w:val="0"/>
      <w:divBdr>
        <w:top w:val="none" w:sz="0" w:space="0" w:color="auto"/>
        <w:left w:val="none" w:sz="0" w:space="0" w:color="auto"/>
        <w:bottom w:val="none" w:sz="0" w:space="0" w:color="auto"/>
        <w:right w:val="none" w:sz="0" w:space="0" w:color="auto"/>
      </w:divBdr>
    </w:div>
    <w:div w:id="185408406">
      <w:bodyDiv w:val="1"/>
      <w:marLeft w:val="0"/>
      <w:marRight w:val="0"/>
      <w:marTop w:val="0"/>
      <w:marBottom w:val="0"/>
      <w:divBdr>
        <w:top w:val="none" w:sz="0" w:space="0" w:color="auto"/>
        <w:left w:val="none" w:sz="0" w:space="0" w:color="auto"/>
        <w:bottom w:val="none" w:sz="0" w:space="0" w:color="auto"/>
        <w:right w:val="none" w:sz="0" w:space="0" w:color="auto"/>
      </w:divBdr>
    </w:div>
    <w:div w:id="185483646">
      <w:bodyDiv w:val="1"/>
      <w:marLeft w:val="0"/>
      <w:marRight w:val="0"/>
      <w:marTop w:val="0"/>
      <w:marBottom w:val="0"/>
      <w:divBdr>
        <w:top w:val="none" w:sz="0" w:space="0" w:color="auto"/>
        <w:left w:val="none" w:sz="0" w:space="0" w:color="auto"/>
        <w:bottom w:val="none" w:sz="0" w:space="0" w:color="auto"/>
        <w:right w:val="none" w:sz="0" w:space="0" w:color="auto"/>
      </w:divBdr>
    </w:div>
    <w:div w:id="185485558">
      <w:bodyDiv w:val="1"/>
      <w:marLeft w:val="0"/>
      <w:marRight w:val="0"/>
      <w:marTop w:val="0"/>
      <w:marBottom w:val="0"/>
      <w:divBdr>
        <w:top w:val="none" w:sz="0" w:space="0" w:color="auto"/>
        <w:left w:val="none" w:sz="0" w:space="0" w:color="auto"/>
        <w:bottom w:val="none" w:sz="0" w:space="0" w:color="auto"/>
        <w:right w:val="none" w:sz="0" w:space="0" w:color="auto"/>
      </w:divBdr>
    </w:div>
    <w:div w:id="185486660">
      <w:bodyDiv w:val="1"/>
      <w:marLeft w:val="0"/>
      <w:marRight w:val="0"/>
      <w:marTop w:val="0"/>
      <w:marBottom w:val="0"/>
      <w:divBdr>
        <w:top w:val="none" w:sz="0" w:space="0" w:color="auto"/>
        <w:left w:val="none" w:sz="0" w:space="0" w:color="auto"/>
        <w:bottom w:val="none" w:sz="0" w:space="0" w:color="auto"/>
        <w:right w:val="none" w:sz="0" w:space="0" w:color="auto"/>
      </w:divBdr>
    </w:div>
    <w:div w:id="185487404">
      <w:bodyDiv w:val="1"/>
      <w:marLeft w:val="0"/>
      <w:marRight w:val="0"/>
      <w:marTop w:val="0"/>
      <w:marBottom w:val="0"/>
      <w:divBdr>
        <w:top w:val="none" w:sz="0" w:space="0" w:color="auto"/>
        <w:left w:val="none" w:sz="0" w:space="0" w:color="auto"/>
        <w:bottom w:val="none" w:sz="0" w:space="0" w:color="auto"/>
        <w:right w:val="none" w:sz="0" w:space="0" w:color="auto"/>
      </w:divBdr>
    </w:div>
    <w:div w:id="185489620">
      <w:bodyDiv w:val="1"/>
      <w:marLeft w:val="0"/>
      <w:marRight w:val="0"/>
      <w:marTop w:val="0"/>
      <w:marBottom w:val="0"/>
      <w:divBdr>
        <w:top w:val="none" w:sz="0" w:space="0" w:color="auto"/>
        <w:left w:val="none" w:sz="0" w:space="0" w:color="auto"/>
        <w:bottom w:val="none" w:sz="0" w:space="0" w:color="auto"/>
        <w:right w:val="none" w:sz="0" w:space="0" w:color="auto"/>
      </w:divBdr>
    </w:div>
    <w:div w:id="185559928">
      <w:bodyDiv w:val="1"/>
      <w:marLeft w:val="0"/>
      <w:marRight w:val="0"/>
      <w:marTop w:val="0"/>
      <w:marBottom w:val="0"/>
      <w:divBdr>
        <w:top w:val="none" w:sz="0" w:space="0" w:color="auto"/>
        <w:left w:val="none" w:sz="0" w:space="0" w:color="auto"/>
        <w:bottom w:val="none" w:sz="0" w:space="0" w:color="auto"/>
        <w:right w:val="none" w:sz="0" w:space="0" w:color="auto"/>
      </w:divBdr>
    </w:div>
    <w:div w:id="185674442">
      <w:bodyDiv w:val="1"/>
      <w:marLeft w:val="0"/>
      <w:marRight w:val="0"/>
      <w:marTop w:val="0"/>
      <w:marBottom w:val="0"/>
      <w:divBdr>
        <w:top w:val="none" w:sz="0" w:space="0" w:color="auto"/>
        <w:left w:val="none" w:sz="0" w:space="0" w:color="auto"/>
        <w:bottom w:val="none" w:sz="0" w:space="0" w:color="auto"/>
        <w:right w:val="none" w:sz="0" w:space="0" w:color="auto"/>
      </w:divBdr>
    </w:div>
    <w:div w:id="185674977">
      <w:bodyDiv w:val="1"/>
      <w:marLeft w:val="0"/>
      <w:marRight w:val="0"/>
      <w:marTop w:val="0"/>
      <w:marBottom w:val="0"/>
      <w:divBdr>
        <w:top w:val="none" w:sz="0" w:space="0" w:color="auto"/>
        <w:left w:val="none" w:sz="0" w:space="0" w:color="auto"/>
        <w:bottom w:val="none" w:sz="0" w:space="0" w:color="auto"/>
        <w:right w:val="none" w:sz="0" w:space="0" w:color="auto"/>
      </w:divBdr>
    </w:div>
    <w:div w:id="185681967">
      <w:bodyDiv w:val="1"/>
      <w:marLeft w:val="0"/>
      <w:marRight w:val="0"/>
      <w:marTop w:val="0"/>
      <w:marBottom w:val="0"/>
      <w:divBdr>
        <w:top w:val="none" w:sz="0" w:space="0" w:color="auto"/>
        <w:left w:val="none" w:sz="0" w:space="0" w:color="auto"/>
        <w:bottom w:val="none" w:sz="0" w:space="0" w:color="auto"/>
        <w:right w:val="none" w:sz="0" w:space="0" w:color="auto"/>
      </w:divBdr>
    </w:div>
    <w:div w:id="185755228">
      <w:bodyDiv w:val="1"/>
      <w:marLeft w:val="0"/>
      <w:marRight w:val="0"/>
      <w:marTop w:val="0"/>
      <w:marBottom w:val="0"/>
      <w:divBdr>
        <w:top w:val="none" w:sz="0" w:space="0" w:color="auto"/>
        <w:left w:val="none" w:sz="0" w:space="0" w:color="auto"/>
        <w:bottom w:val="none" w:sz="0" w:space="0" w:color="auto"/>
        <w:right w:val="none" w:sz="0" w:space="0" w:color="auto"/>
      </w:divBdr>
    </w:div>
    <w:div w:id="185798828">
      <w:bodyDiv w:val="1"/>
      <w:marLeft w:val="0"/>
      <w:marRight w:val="0"/>
      <w:marTop w:val="0"/>
      <w:marBottom w:val="0"/>
      <w:divBdr>
        <w:top w:val="none" w:sz="0" w:space="0" w:color="auto"/>
        <w:left w:val="none" w:sz="0" w:space="0" w:color="auto"/>
        <w:bottom w:val="none" w:sz="0" w:space="0" w:color="auto"/>
        <w:right w:val="none" w:sz="0" w:space="0" w:color="auto"/>
      </w:divBdr>
    </w:div>
    <w:div w:id="185869770">
      <w:bodyDiv w:val="1"/>
      <w:marLeft w:val="0"/>
      <w:marRight w:val="0"/>
      <w:marTop w:val="0"/>
      <w:marBottom w:val="0"/>
      <w:divBdr>
        <w:top w:val="none" w:sz="0" w:space="0" w:color="auto"/>
        <w:left w:val="none" w:sz="0" w:space="0" w:color="auto"/>
        <w:bottom w:val="none" w:sz="0" w:space="0" w:color="auto"/>
        <w:right w:val="none" w:sz="0" w:space="0" w:color="auto"/>
      </w:divBdr>
    </w:div>
    <w:div w:id="186018788">
      <w:bodyDiv w:val="1"/>
      <w:marLeft w:val="0"/>
      <w:marRight w:val="0"/>
      <w:marTop w:val="0"/>
      <w:marBottom w:val="0"/>
      <w:divBdr>
        <w:top w:val="none" w:sz="0" w:space="0" w:color="auto"/>
        <w:left w:val="none" w:sz="0" w:space="0" w:color="auto"/>
        <w:bottom w:val="none" w:sz="0" w:space="0" w:color="auto"/>
        <w:right w:val="none" w:sz="0" w:space="0" w:color="auto"/>
      </w:divBdr>
    </w:div>
    <w:div w:id="186060780">
      <w:bodyDiv w:val="1"/>
      <w:marLeft w:val="0"/>
      <w:marRight w:val="0"/>
      <w:marTop w:val="0"/>
      <w:marBottom w:val="0"/>
      <w:divBdr>
        <w:top w:val="none" w:sz="0" w:space="0" w:color="auto"/>
        <w:left w:val="none" w:sz="0" w:space="0" w:color="auto"/>
        <w:bottom w:val="none" w:sz="0" w:space="0" w:color="auto"/>
        <w:right w:val="none" w:sz="0" w:space="0" w:color="auto"/>
      </w:divBdr>
    </w:div>
    <w:div w:id="186140487">
      <w:bodyDiv w:val="1"/>
      <w:marLeft w:val="0"/>
      <w:marRight w:val="0"/>
      <w:marTop w:val="0"/>
      <w:marBottom w:val="0"/>
      <w:divBdr>
        <w:top w:val="none" w:sz="0" w:space="0" w:color="auto"/>
        <w:left w:val="none" w:sz="0" w:space="0" w:color="auto"/>
        <w:bottom w:val="none" w:sz="0" w:space="0" w:color="auto"/>
        <w:right w:val="none" w:sz="0" w:space="0" w:color="auto"/>
      </w:divBdr>
    </w:div>
    <w:div w:id="186215079">
      <w:bodyDiv w:val="1"/>
      <w:marLeft w:val="0"/>
      <w:marRight w:val="0"/>
      <w:marTop w:val="0"/>
      <w:marBottom w:val="0"/>
      <w:divBdr>
        <w:top w:val="none" w:sz="0" w:space="0" w:color="auto"/>
        <w:left w:val="none" w:sz="0" w:space="0" w:color="auto"/>
        <w:bottom w:val="none" w:sz="0" w:space="0" w:color="auto"/>
        <w:right w:val="none" w:sz="0" w:space="0" w:color="auto"/>
      </w:divBdr>
    </w:div>
    <w:div w:id="186215644">
      <w:bodyDiv w:val="1"/>
      <w:marLeft w:val="0"/>
      <w:marRight w:val="0"/>
      <w:marTop w:val="0"/>
      <w:marBottom w:val="0"/>
      <w:divBdr>
        <w:top w:val="none" w:sz="0" w:space="0" w:color="auto"/>
        <w:left w:val="none" w:sz="0" w:space="0" w:color="auto"/>
        <w:bottom w:val="none" w:sz="0" w:space="0" w:color="auto"/>
        <w:right w:val="none" w:sz="0" w:space="0" w:color="auto"/>
      </w:divBdr>
    </w:div>
    <w:div w:id="186257296">
      <w:bodyDiv w:val="1"/>
      <w:marLeft w:val="0"/>
      <w:marRight w:val="0"/>
      <w:marTop w:val="0"/>
      <w:marBottom w:val="0"/>
      <w:divBdr>
        <w:top w:val="none" w:sz="0" w:space="0" w:color="auto"/>
        <w:left w:val="none" w:sz="0" w:space="0" w:color="auto"/>
        <w:bottom w:val="none" w:sz="0" w:space="0" w:color="auto"/>
        <w:right w:val="none" w:sz="0" w:space="0" w:color="auto"/>
      </w:divBdr>
    </w:div>
    <w:div w:id="186260271">
      <w:bodyDiv w:val="1"/>
      <w:marLeft w:val="0"/>
      <w:marRight w:val="0"/>
      <w:marTop w:val="0"/>
      <w:marBottom w:val="0"/>
      <w:divBdr>
        <w:top w:val="none" w:sz="0" w:space="0" w:color="auto"/>
        <w:left w:val="none" w:sz="0" w:space="0" w:color="auto"/>
        <w:bottom w:val="none" w:sz="0" w:space="0" w:color="auto"/>
        <w:right w:val="none" w:sz="0" w:space="0" w:color="auto"/>
      </w:divBdr>
    </w:div>
    <w:div w:id="186261172">
      <w:bodyDiv w:val="1"/>
      <w:marLeft w:val="0"/>
      <w:marRight w:val="0"/>
      <w:marTop w:val="0"/>
      <w:marBottom w:val="0"/>
      <w:divBdr>
        <w:top w:val="none" w:sz="0" w:space="0" w:color="auto"/>
        <w:left w:val="none" w:sz="0" w:space="0" w:color="auto"/>
        <w:bottom w:val="none" w:sz="0" w:space="0" w:color="auto"/>
        <w:right w:val="none" w:sz="0" w:space="0" w:color="auto"/>
      </w:divBdr>
    </w:div>
    <w:div w:id="186262844">
      <w:bodyDiv w:val="1"/>
      <w:marLeft w:val="0"/>
      <w:marRight w:val="0"/>
      <w:marTop w:val="0"/>
      <w:marBottom w:val="0"/>
      <w:divBdr>
        <w:top w:val="none" w:sz="0" w:space="0" w:color="auto"/>
        <w:left w:val="none" w:sz="0" w:space="0" w:color="auto"/>
        <w:bottom w:val="none" w:sz="0" w:space="0" w:color="auto"/>
        <w:right w:val="none" w:sz="0" w:space="0" w:color="auto"/>
      </w:divBdr>
    </w:div>
    <w:div w:id="186330941">
      <w:bodyDiv w:val="1"/>
      <w:marLeft w:val="0"/>
      <w:marRight w:val="0"/>
      <w:marTop w:val="0"/>
      <w:marBottom w:val="0"/>
      <w:divBdr>
        <w:top w:val="none" w:sz="0" w:space="0" w:color="auto"/>
        <w:left w:val="none" w:sz="0" w:space="0" w:color="auto"/>
        <w:bottom w:val="none" w:sz="0" w:space="0" w:color="auto"/>
        <w:right w:val="none" w:sz="0" w:space="0" w:color="auto"/>
      </w:divBdr>
    </w:div>
    <w:div w:id="186405402">
      <w:bodyDiv w:val="1"/>
      <w:marLeft w:val="0"/>
      <w:marRight w:val="0"/>
      <w:marTop w:val="0"/>
      <w:marBottom w:val="0"/>
      <w:divBdr>
        <w:top w:val="none" w:sz="0" w:space="0" w:color="auto"/>
        <w:left w:val="none" w:sz="0" w:space="0" w:color="auto"/>
        <w:bottom w:val="none" w:sz="0" w:space="0" w:color="auto"/>
        <w:right w:val="none" w:sz="0" w:space="0" w:color="auto"/>
      </w:divBdr>
    </w:div>
    <w:div w:id="186408686">
      <w:bodyDiv w:val="1"/>
      <w:marLeft w:val="0"/>
      <w:marRight w:val="0"/>
      <w:marTop w:val="0"/>
      <w:marBottom w:val="0"/>
      <w:divBdr>
        <w:top w:val="none" w:sz="0" w:space="0" w:color="auto"/>
        <w:left w:val="none" w:sz="0" w:space="0" w:color="auto"/>
        <w:bottom w:val="none" w:sz="0" w:space="0" w:color="auto"/>
        <w:right w:val="none" w:sz="0" w:space="0" w:color="auto"/>
      </w:divBdr>
    </w:div>
    <w:div w:id="186411784">
      <w:bodyDiv w:val="1"/>
      <w:marLeft w:val="0"/>
      <w:marRight w:val="0"/>
      <w:marTop w:val="0"/>
      <w:marBottom w:val="0"/>
      <w:divBdr>
        <w:top w:val="none" w:sz="0" w:space="0" w:color="auto"/>
        <w:left w:val="none" w:sz="0" w:space="0" w:color="auto"/>
        <w:bottom w:val="none" w:sz="0" w:space="0" w:color="auto"/>
        <w:right w:val="none" w:sz="0" w:space="0" w:color="auto"/>
      </w:divBdr>
    </w:div>
    <w:div w:id="186412780">
      <w:bodyDiv w:val="1"/>
      <w:marLeft w:val="0"/>
      <w:marRight w:val="0"/>
      <w:marTop w:val="0"/>
      <w:marBottom w:val="0"/>
      <w:divBdr>
        <w:top w:val="none" w:sz="0" w:space="0" w:color="auto"/>
        <w:left w:val="none" w:sz="0" w:space="0" w:color="auto"/>
        <w:bottom w:val="none" w:sz="0" w:space="0" w:color="auto"/>
        <w:right w:val="none" w:sz="0" w:space="0" w:color="auto"/>
      </w:divBdr>
    </w:div>
    <w:div w:id="186450609">
      <w:bodyDiv w:val="1"/>
      <w:marLeft w:val="0"/>
      <w:marRight w:val="0"/>
      <w:marTop w:val="0"/>
      <w:marBottom w:val="0"/>
      <w:divBdr>
        <w:top w:val="none" w:sz="0" w:space="0" w:color="auto"/>
        <w:left w:val="none" w:sz="0" w:space="0" w:color="auto"/>
        <w:bottom w:val="none" w:sz="0" w:space="0" w:color="auto"/>
        <w:right w:val="none" w:sz="0" w:space="0" w:color="auto"/>
      </w:divBdr>
    </w:div>
    <w:div w:id="186452766">
      <w:bodyDiv w:val="1"/>
      <w:marLeft w:val="0"/>
      <w:marRight w:val="0"/>
      <w:marTop w:val="0"/>
      <w:marBottom w:val="0"/>
      <w:divBdr>
        <w:top w:val="none" w:sz="0" w:space="0" w:color="auto"/>
        <w:left w:val="none" w:sz="0" w:space="0" w:color="auto"/>
        <w:bottom w:val="none" w:sz="0" w:space="0" w:color="auto"/>
        <w:right w:val="none" w:sz="0" w:space="0" w:color="auto"/>
      </w:divBdr>
    </w:div>
    <w:div w:id="186525795">
      <w:bodyDiv w:val="1"/>
      <w:marLeft w:val="0"/>
      <w:marRight w:val="0"/>
      <w:marTop w:val="0"/>
      <w:marBottom w:val="0"/>
      <w:divBdr>
        <w:top w:val="none" w:sz="0" w:space="0" w:color="auto"/>
        <w:left w:val="none" w:sz="0" w:space="0" w:color="auto"/>
        <w:bottom w:val="none" w:sz="0" w:space="0" w:color="auto"/>
        <w:right w:val="none" w:sz="0" w:space="0" w:color="auto"/>
      </w:divBdr>
    </w:div>
    <w:div w:id="186526904">
      <w:bodyDiv w:val="1"/>
      <w:marLeft w:val="0"/>
      <w:marRight w:val="0"/>
      <w:marTop w:val="0"/>
      <w:marBottom w:val="0"/>
      <w:divBdr>
        <w:top w:val="none" w:sz="0" w:space="0" w:color="auto"/>
        <w:left w:val="none" w:sz="0" w:space="0" w:color="auto"/>
        <w:bottom w:val="none" w:sz="0" w:space="0" w:color="auto"/>
        <w:right w:val="none" w:sz="0" w:space="0" w:color="auto"/>
      </w:divBdr>
    </w:div>
    <w:div w:id="186598302">
      <w:bodyDiv w:val="1"/>
      <w:marLeft w:val="0"/>
      <w:marRight w:val="0"/>
      <w:marTop w:val="0"/>
      <w:marBottom w:val="0"/>
      <w:divBdr>
        <w:top w:val="none" w:sz="0" w:space="0" w:color="auto"/>
        <w:left w:val="none" w:sz="0" w:space="0" w:color="auto"/>
        <w:bottom w:val="none" w:sz="0" w:space="0" w:color="auto"/>
        <w:right w:val="none" w:sz="0" w:space="0" w:color="auto"/>
      </w:divBdr>
    </w:div>
    <w:div w:id="186601972">
      <w:bodyDiv w:val="1"/>
      <w:marLeft w:val="0"/>
      <w:marRight w:val="0"/>
      <w:marTop w:val="0"/>
      <w:marBottom w:val="0"/>
      <w:divBdr>
        <w:top w:val="none" w:sz="0" w:space="0" w:color="auto"/>
        <w:left w:val="none" w:sz="0" w:space="0" w:color="auto"/>
        <w:bottom w:val="none" w:sz="0" w:space="0" w:color="auto"/>
        <w:right w:val="none" w:sz="0" w:space="0" w:color="auto"/>
      </w:divBdr>
    </w:div>
    <w:div w:id="186602675">
      <w:bodyDiv w:val="1"/>
      <w:marLeft w:val="0"/>
      <w:marRight w:val="0"/>
      <w:marTop w:val="0"/>
      <w:marBottom w:val="0"/>
      <w:divBdr>
        <w:top w:val="none" w:sz="0" w:space="0" w:color="auto"/>
        <w:left w:val="none" w:sz="0" w:space="0" w:color="auto"/>
        <w:bottom w:val="none" w:sz="0" w:space="0" w:color="auto"/>
        <w:right w:val="none" w:sz="0" w:space="0" w:color="auto"/>
      </w:divBdr>
    </w:div>
    <w:div w:id="186677108">
      <w:bodyDiv w:val="1"/>
      <w:marLeft w:val="0"/>
      <w:marRight w:val="0"/>
      <w:marTop w:val="0"/>
      <w:marBottom w:val="0"/>
      <w:divBdr>
        <w:top w:val="none" w:sz="0" w:space="0" w:color="auto"/>
        <w:left w:val="none" w:sz="0" w:space="0" w:color="auto"/>
        <w:bottom w:val="none" w:sz="0" w:space="0" w:color="auto"/>
        <w:right w:val="none" w:sz="0" w:space="0" w:color="auto"/>
      </w:divBdr>
    </w:div>
    <w:div w:id="186677709">
      <w:bodyDiv w:val="1"/>
      <w:marLeft w:val="0"/>
      <w:marRight w:val="0"/>
      <w:marTop w:val="0"/>
      <w:marBottom w:val="0"/>
      <w:divBdr>
        <w:top w:val="none" w:sz="0" w:space="0" w:color="auto"/>
        <w:left w:val="none" w:sz="0" w:space="0" w:color="auto"/>
        <w:bottom w:val="none" w:sz="0" w:space="0" w:color="auto"/>
        <w:right w:val="none" w:sz="0" w:space="0" w:color="auto"/>
      </w:divBdr>
    </w:div>
    <w:div w:id="186718474">
      <w:bodyDiv w:val="1"/>
      <w:marLeft w:val="0"/>
      <w:marRight w:val="0"/>
      <w:marTop w:val="0"/>
      <w:marBottom w:val="0"/>
      <w:divBdr>
        <w:top w:val="none" w:sz="0" w:space="0" w:color="auto"/>
        <w:left w:val="none" w:sz="0" w:space="0" w:color="auto"/>
        <w:bottom w:val="none" w:sz="0" w:space="0" w:color="auto"/>
        <w:right w:val="none" w:sz="0" w:space="0" w:color="auto"/>
      </w:divBdr>
    </w:div>
    <w:div w:id="186723819">
      <w:bodyDiv w:val="1"/>
      <w:marLeft w:val="0"/>
      <w:marRight w:val="0"/>
      <w:marTop w:val="0"/>
      <w:marBottom w:val="0"/>
      <w:divBdr>
        <w:top w:val="none" w:sz="0" w:space="0" w:color="auto"/>
        <w:left w:val="none" w:sz="0" w:space="0" w:color="auto"/>
        <w:bottom w:val="none" w:sz="0" w:space="0" w:color="auto"/>
        <w:right w:val="none" w:sz="0" w:space="0" w:color="auto"/>
      </w:divBdr>
    </w:div>
    <w:div w:id="186797742">
      <w:bodyDiv w:val="1"/>
      <w:marLeft w:val="0"/>
      <w:marRight w:val="0"/>
      <w:marTop w:val="0"/>
      <w:marBottom w:val="0"/>
      <w:divBdr>
        <w:top w:val="none" w:sz="0" w:space="0" w:color="auto"/>
        <w:left w:val="none" w:sz="0" w:space="0" w:color="auto"/>
        <w:bottom w:val="none" w:sz="0" w:space="0" w:color="auto"/>
        <w:right w:val="none" w:sz="0" w:space="0" w:color="auto"/>
      </w:divBdr>
    </w:div>
    <w:div w:id="186800992">
      <w:bodyDiv w:val="1"/>
      <w:marLeft w:val="0"/>
      <w:marRight w:val="0"/>
      <w:marTop w:val="0"/>
      <w:marBottom w:val="0"/>
      <w:divBdr>
        <w:top w:val="none" w:sz="0" w:space="0" w:color="auto"/>
        <w:left w:val="none" w:sz="0" w:space="0" w:color="auto"/>
        <w:bottom w:val="none" w:sz="0" w:space="0" w:color="auto"/>
        <w:right w:val="none" w:sz="0" w:space="0" w:color="auto"/>
      </w:divBdr>
    </w:div>
    <w:div w:id="186867915">
      <w:bodyDiv w:val="1"/>
      <w:marLeft w:val="0"/>
      <w:marRight w:val="0"/>
      <w:marTop w:val="0"/>
      <w:marBottom w:val="0"/>
      <w:divBdr>
        <w:top w:val="none" w:sz="0" w:space="0" w:color="auto"/>
        <w:left w:val="none" w:sz="0" w:space="0" w:color="auto"/>
        <w:bottom w:val="none" w:sz="0" w:space="0" w:color="auto"/>
        <w:right w:val="none" w:sz="0" w:space="0" w:color="auto"/>
      </w:divBdr>
    </w:div>
    <w:div w:id="186872480">
      <w:bodyDiv w:val="1"/>
      <w:marLeft w:val="0"/>
      <w:marRight w:val="0"/>
      <w:marTop w:val="0"/>
      <w:marBottom w:val="0"/>
      <w:divBdr>
        <w:top w:val="none" w:sz="0" w:space="0" w:color="auto"/>
        <w:left w:val="none" w:sz="0" w:space="0" w:color="auto"/>
        <w:bottom w:val="none" w:sz="0" w:space="0" w:color="auto"/>
        <w:right w:val="none" w:sz="0" w:space="0" w:color="auto"/>
      </w:divBdr>
    </w:div>
    <w:div w:id="186872973">
      <w:bodyDiv w:val="1"/>
      <w:marLeft w:val="0"/>
      <w:marRight w:val="0"/>
      <w:marTop w:val="0"/>
      <w:marBottom w:val="0"/>
      <w:divBdr>
        <w:top w:val="none" w:sz="0" w:space="0" w:color="auto"/>
        <w:left w:val="none" w:sz="0" w:space="0" w:color="auto"/>
        <w:bottom w:val="none" w:sz="0" w:space="0" w:color="auto"/>
        <w:right w:val="none" w:sz="0" w:space="0" w:color="auto"/>
      </w:divBdr>
    </w:div>
    <w:div w:id="186913250">
      <w:bodyDiv w:val="1"/>
      <w:marLeft w:val="0"/>
      <w:marRight w:val="0"/>
      <w:marTop w:val="0"/>
      <w:marBottom w:val="0"/>
      <w:divBdr>
        <w:top w:val="none" w:sz="0" w:space="0" w:color="auto"/>
        <w:left w:val="none" w:sz="0" w:space="0" w:color="auto"/>
        <w:bottom w:val="none" w:sz="0" w:space="0" w:color="auto"/>
        <w:right w:val="none" w:sz="0" w:space="0" w:color="auto"/>
      </w:divBdr>
    </w:div>
    <w:div w:id="186986946">
      <w:bodyDiv w:val="1"/>
      <w:marLeft w:val="0"/>
      <w:marRight w:val="0"/>
      <w:marTop w:val="0"/>
      <w:marBottom w:val="0"/>
      <w:divBdr>
        <w:top w:val="none" w:sz="0" w:space="0" w:color="auto"/>
        <w:left w:val="none" w:sz="0" w:space="0" w:color="auto"/>
        <w:bottom w:val="none" w:sz="0" w:space="0" w:color="auto"/>
        <w:right w:val="none" w:sz="0" w:space="0" w:color="auto"/>
      </w:divBdr>
    </w:div>
    <w:div w:id="186988637">
      <w:bodyDiv w:val="1"/>
      <w:marLeft w:val="0"/>
      <w:marRight w:val="0"/>
      <w:marTop w:val="0"/>
      <w:marBottom w:val="0"/>
      <w:divBdr>
        <w:top w:val="none" w:sz="0" w:space="0" w:color="auto"/>
        <w:left w:val="none" w:sz="0" w:space="0" w:color="auto"/>
        <w:bottom w:val="none" w:sz="0" w:space="0" w:color="auto"/>
        <w:right w:val="none" w:sz="0" w:space="0" w:color="auto"/>
      </w:divBdr>
    </w:div>
    <w:div w:id="186988892">
      <w:bodyDiv w:val="1"/>
      <w:marLeft w:val="0"/>
      <w:marRight w:val="0"/>
      <w:marTop w:val="0"/>
      <w:marBottom w:val="0"/>
      <w:divBdr>
        <w:top w:val="none" w:sz="0" w:space="0" w:color="auto"/>
        <w:left w:val="none" w:sz="0" w:space="0" w:color="auto"/>
        <w:bottom w:val="none" w:sz="0" w:space="0" w:color="auto"/>
        <w:right w:val="none" w:sz="0" w:space="0" w:color="auto"/>
      </w:divBdr>
    </w:div>
    <w:div w:id="187067334">
      <w:bodyDiv w:val="1"/>
      <w:marLeft w:val="0"/>
      <w:marRight w:val="0"/>
      <w:marTop w:val="0"/>
      <w:marBottom w:val="0"/>
      <w:divBdr>
        <w:top w:val="none" w:sz="0" w:space="0" w:color="auto"/>
        <w:left w:val="none" w:sz="0" w:space="0" w:color="auto"/>
        <w:bottom w:val="none" w:sz="0" w:space="0" w:color="auto"/>
        <w:right w:val="none" w:sz="0" w:space="0" w:color="auto"/>
      </w:divBdr>
    </w:div>
    <w:div w:id="187137725">
      <w:bodyDiv w:val="1"/>
      <w:marLeft w:val="0"/>
      <w:marRight w:val="0"/>
      <w:marTop w:val="0"/>
      <w:marBottom w:val="0"/>
      <w:divBdr>
        <w:top w:val="none" w:sz="0" w:space="0" w:color="auto"/>
        <w:left w:val="none" w:sz="0" w:space="0" w:color="auto"/>
        <w:bottom w:val="none" w:sz="0" w:space="0" w:color="auto"/>
        <w:right w:val="none" w:sz="0" w:space="0" w:color="auto"/>
      </w:divBdr>
    </w:div>
    <w:div w:id="187255280">
      <w:bodyDiv w:val="1"/>
      <w:marLeft w:val="0"/>
      <w:marRight w:val="0"/>
      <w:marTop w:val="0"/>
      <w:marBottom w:val="0"/>
      <w:divBdr>
        <w:top w:val="none" w:sz="0" w:space="0" w:color="auto"/>
        <w:left w:val="none" w:sz="0" w:space="0" w:color="auto"/>
        <w:bottom w:val="none" w:sz="0" w:space="0" w:color="auto"/>
        <w:right w:val="none" w:sz="0" w:space="0" w:color="auto"/>
      </w:divBdr>
    </w:div>
    <w:div w:id="187333369">
      <w:bodyDiv w:val="1"/>
      <w:marLeft w:val="0"/>
      <w:marRight w:val="0"/>
      <w:marTop w:val="0"/>
      <w:marBottom w:val="0"/>
      <w:divBdr>
        <w:top w:val="none" w:sz="0" w:space="0" w:color="auto"/>
        <w:left w:val="none" w:sz="0" w:space="0" w:color="auto"/>
        <w:bottom w:val="none" w:sz="0" w:space="0" w:color="auto"/>
        <w:right w:val="none" w:sz="0" w:space="0" w:color="auto"/>
      </w:divBdr>
    </w:div>
    <w:div w:id="187377794">
      <w:bodyDiv w:val="1"/>
      <w:marLeft w:val="0"/>
      <w:marRight w:val="0"/>
      <w:marTop w:val="0"/>
      <w:marBottom w:val="0"/>
      <w:divBdr>
        <w:top w:val="none" w:sz="0" w:space="0" w:color="auto"/>
        <w:left w:val="none" w:sz="0" w:space="0" w:color="auto"/>
        <w:bottom w:val="none" w:sz="0" w:space="0" w:color="auto"/>
        <w:right w:val="none" w:sz="0" w:space="0" w:color="auto"/>
      </w:divBdr>
    </w:div>
    <w:div w:id="187527674">
      <w:bodyDiv w:val="1"/>
      <w:marLeft w:val="0"/>
      <w:marRight w:val="0"/>
      <w:marTop w:val="0"/>
      <w:marBottom w:val="0"/>
      <w:divBdr>
        <w:top w:val="none" w:sz="0" w:space="0" w:color="auto"/>
        <w:left w:val="none" w:sz="0" w:space="0" w:color="auto"/>
        <w:bottom w:val="none" w:sz="0" w:space="0" w:color="auto"/>
        <w:right w:val="none" w:sz="0" w:space="0" w:color="auto"/>
      </w:divBdr>
    </w:div>
    <w:div w:id="187566614">
      <w:bodyDiv w:val="1"/>
      <w:marLeft w:val="0"/>
      <w:marRight w:val="0"/>
      <w:marTop w:val="0"/>
      <w:marBottom w:val="0"/>
      <w:divBdr>
        <w:top w:val="none" w:sz="0" w:space="0" w:color="auto"/>
        <w:left w:val="none" w:sz="0" w:space="0" w:color="auto"/>
        <w:bottom w:val="none" w:sz="0" w:space="0" w:color="auto"/>
        <w:right w:val="none" w:sz="0" w:space="0" w:color="auto"/>
      </w:divBdr>
    </w:div>
    <w:div w:id="187567745">
      <w:bodyDiv w:val="1"/>
      <w:marLeft w:val="0"/>
      <w:marRight w:val="0"/>
      <w:marTop w:val="0"/>
      <w:marBottom w:val="0"/>
      <w:divBdr>
        <w:top w:val="none" w:sz="0" w:space="0" w:color="auto"/>
        <w:left w:val="none" w:sz="0" w:space="0" w:color="auto"/>
        <w:bottom w:val="none" w:sz="0" w:space="0" w:color="auto"/>
        <w:right w:val="none" w:sz="0" w:space="0" w:color="auto"/>
      </w:divBdr>
    </w:div>
    <w:div w:id="187649734">
      <w:bodyDiv w:val="1"/>
      <w:marLeft w:val="0"/>
      <w:marRight w:val="0"/>
      <w:marTop w:val="0"/>
      <w:marBottom w:val="0"/>
      <w:divBdr>
        <w:top w:val="none" w:sz="0" w:space="0" w:color="auto"/>
        <w:left w:val="none" w:sz="0" w:space="0" w:color="auto"/>
        <w:bottom w:val="none" w:sz="0" w:space="0" w:color="auto"/>
        <w:right w:val="none" w:sz="0" w:space="0" w:color="auto"/>
      </w:divBdr>
    </w:div>
    <w:div w:id="187717546">
      <w:bodyDiv w:val="1"/>
      <w:marLeft w:val="0"/>
      <w:marRight w:val="0"/>
      <w:marTop w:val="0"/>
      <w:marBottom w:val="0"/>
      <w:divBdr>
        <w:top w:val="none" w:sz="0" w:space="0" w:color="auto"/>
        <w:left w:val="none" w:sz="0" w:space="0" w:color="auto"/>
        <w:bottom w:val="none" w:sz="0" w:space="0" w:color="auto"/>
        <w:right w:val="none" w:sz="0" w:space="0" w:color="auto"/>
      </w:divBdr>
    </w:div>
    <w:div w:id="187764973">
      <w:bodyDiv w:val="1"/>
      <w:marLeft w:val="0"/>
      <w:marRight w:val="0"/>
      <w:marTop w:val="0"/>
      <w:marBottom w:val="0"/>
      <w:divBdr>
        <w:top w:val="none" w:sz="0" w:space="0" w:color="auto"/>
        <w:left w:val="none" w:sz="0" w:space="0" w:color="auto"/>
        <w:bottom w:val="none" w:sz="0" w:space="0" w:color="auto"/>
        <w:right w:val="none" w:sz="0" w:space="0" w:color="auto"/>
      </w:divBdr>
    </w:div>
    <w:div w:id="187833801">
      <w:bodyDiv w:val="1"/>
      <w:marLeft w:val="0"/>
      <w:marRight w:val="0"/>
      <w:marTop w:val="0"/>
      <w:marBottom w:val="0"/>
      <w:divBdr>
        <w:top w:val="none" w:sz="0" w:space="0" w:color="auto"/>
        <w:left w:val="none" w:sz="0" w:space="0" w:color="auto"/>
        <w:bottom w:val="none" w:sz="0" w:space="0" w:color="auto"/>
        <w:right w:val="none" w:sz="0" w:space="0" w:color="auto"/>
      </w:divBdr>
    </w:div>
    <w:div w:id="187834758">
      <w:bodyDiv w:val="1"/>
      <w:marLeft w:val="0"/>
      <w:marRight w:val="0"/>
      <w:marTop w:val="0"/>
      <w:marBottom w:val="0"/>
      <w:divBdr>
        <w:top w:val="none" w:sz="0" w:space="0" w:color="auto"/>
        <w:left w:val="none" w:sz="0" w:space="0" w:color="auto"/>
        <w:bottom w:val="none" w:sz="0" w:space="0" w:color="auto"/>
        <w:right w:val="none" w:sz="0" w:space="0" w:color="auto"/>
      </w:divBdr>
    </w:div>
    <w:div w:id="187838741">
      <w:bodyDiv w:val="1"/>
      <w:marLeft w:val="0"/>
      <w:marRight w:val="0"/>
      <w:marTop w:val="0"/>
      <w:marBottom w:val="0"/>
      <w:divBdr>
        <w:top w:val="none" w:sz="0" w:space="0" w:color="auto"/>
        <w:left w:val="none" w:sz="0" w:space="0" w:color="auto"/>
        <w:bottom w:val="none" w:sz="0" w:space="0" w:color="auto"/>
        <w:right w:val="none" w:sz="0" w:space="0" w:color="auto"/>
      </w:divBdr>
    </w:div>
    <w:div w:id="187909932">
      <w:bodyDiv w:val="1"/>
      <w:marLeft w:val="0"/>
      <w:marRight w:val="0"/>
      <w:marTop w:val="0"/>
      <w:marBottom w:val="0"/>
      <w:divBdr>
        <w:top w:val="none" w:sz="0" w:space="0" w:color="auto"/>
        <w:left w:val="none" w:sz="0" w:space="0" w:color="auto"/>
        <w:bottom w:val="none" w:sz="0" w:space="0" w:color="auto"/>
        <w:right w:val="none" w:sz="0" w:space="0" w:color="auto"/>
      </w:divBdr>
    </w:div>
    <w:div w:id="187912597">
      <w:bodyDiv w:val="1"/>
      <w:marLeft w:val="0"/>
      <w:marRight w:val="0"/>
      <w:marTop w:val="0"/>
      <w:marBottom w:val="0"/>
      <w:divBdr>
        <w:top w:val="none" w:sz="0" w:space="0" w:color="auto"/>
        <w:left w:val="none" w:sz="0" w:space="0" w:color="auto"/>
        <w:bottom w:val="none" w:sz="0" w:space="0" w:color="auto"/>
        <w:right w:val="none" w:sz="0" w:space="0" w:color="auto"/>
      </w:divBdr>
    </w:div>
    <w:div w:id="187915189">
      <w:bodyDiv w:val="1"/>
      <w:marLeft w:val="0"/>
      <w:marRight w:val="0"/>
      <w:marTop w:val="0"/>
      <w:marBottom w:val="0"/>
      <w:divBdr>
        <w:top w:val="none" w:sz="0" w:space="0" w:color="auto"/>
        <w:left w:val="none" w:sz="0" w:space="0" w:color="auto"/>
        <w:bottom w:val="none" w:sz="0" w:space="0" w:color="auto"/>
        <w:right w:val="none" w:sz="0" w:space="0" w:color="auto"/>
      </w:divBdr>
    </w:div>
    <w:div w:id="187916676">
      <w:bodyDiv w:val="1"/>
      <w:marLeft w:val="0"/>
      <w:marRight w:val="0"/>
      <w:marTop w:val="0"/>
      <w:marBottom w:val="0"/>
      <w:divBdr>
        <w:top w:val="none" w:sz="0" w:space="0" w:color="auto"/>
        <w:left w:val="none" w:sz="0" w:space="0" w:color="auto"/>
        <w:bottom w:val="none" w:sz="0" w:space="0" w:color="auto"/>
        <w:right w:val="none" w:sz="0" w:space="0" w:color="auto"/>
      </w:divBdr>
    </w:div>
    <w:div w:id="187989637">
      <w:bodyDiv w:val="1"/>
      <w:marLeft w:val="0"/>
      <w:marRight w:val="0"/>
      <w:marTop w:val="0"/>
      <w:marBottom w:val="0"/>
      <w:divBdr>
        <w:top w:val="none" w:sz="0" w:space="0" w:color="auto"/>
        <w:left w:val="none" w:sz="0" w:space="0" w:color="auto"/>
        <w:bottom w:val="none" w:sz="0" w:space="0" w:color="auto"/>
        <w:right w:val="none" w:sz="0" w:space="0" w:color="auto"/>
      </w:divBdr>
    </w:div>
    <w:div w:id="188031090">
      <w:bodyDiv w:val="1"/>
      <w:marLeft w:val="0"/>
      <w:marRight w:val="0"/>
      <w:marTop w:val="0"/>
      <w:marBottom w:val="0"/>
      <w:divBdr>
        <w:top w:val="none" w:sz="0" w:space="0" w:color="auto"/>
        <w:left w:val="none" w:sz="0" w:space="0" w:color="auto"/>
        <w:bottom w:val="none" w:sz="0" w:space="0" w:color="auto"/>
        <w:right w:val="none" w:sz="0" w:space="0" w:color="auto"/>
      </w:divBdr>
    </w:div>
    <w:div w:id="188031301">
      <w:bodyDiv w:val="1"/>
      <w:marLeft w:val="0"/>
      <w:marRight w:val="0"/>
      <w:marTop w:val="0"/>
      <w:marBottom w:val="0"/>
      <w:divBdr>
        <w:top w:val="none" w:sz="0" w:space="0" w:color="auto"/>
        <w:left w:val="none" w:sz="0" w:space="0" w:color="auto"/>
        <w:bottom w:val="none" w:sz="0" w:space="0" w:color="auto"/>
        <w:right w:val="none" w:sz="0" w:space="0" w:color="auto"/>
      </w:divBdr>
    </w:div>
    <w:div w:id="188103481">
      <w:bodyDiv w:val="1"/>
      <w:marLeft w:val="0"/>
      <w:marRight w:val="0"/>
      <w:marTop w:val="0"/>
      <w:marBottom w:val="0"/>
      <w:divBdr>
        <w:top w:val="none" w:sz="0" w:space="0" w:color="auto"/>
        <w:left w:val="none" w:sz="0" w:space="0" w:color="auto"/>
        <w:bottom w:val="none" w:sz="0" w:space="0" w:color="auto"/>
        <w:right w:val="none" w:sz="0" w:space="0" w:color="auto"/>
      </w:divBdr>
    </w:div>
    <w:div w:id="188103730">
      <w:bodyDiv w:val="1"/>
      <w:marLeft w:val="0"/>
      <w:marRight w:val="0"/>
      <w:marTop w:val="0"/>
      <w:marBottom w:val="0"/>
      <w:divBdr>
        <w:top w:val="none" w:sz="0" w:space="0" w:color="auto"/>
        <w:left w:val="none" w:sz="0" w:space="0" w:color="auto"/>
        <w:bottom w:val="none" w:sz="0" w:space="0" w:color="auto"/>
        <w:right w:val="none" w:sz="0" w:space="0" w:color="auto"/>
      </w:divBdr>
    </w:div>
    <w:div w:id="188104301">
      <w:bodyDiv w:val="1"/>
      <w:marLeft w:val="0"/>
      <w:marRight w:val="0"/>
      <w:marTop w:val="0"/>
      <w:marBottom w:val="0"/>
      <w:divBdr>
        <w:top w:val="none" w:sz="0" w:space="0" w:color="auto"/>
        <w:left w:val="none" w:sz="0" w:space="0" w:color="auto"/>
        <w:bottom w:val="none" w:sz="0" w:space="0" w:color="auto"/>
        <w:right w:val="none" w:sz="0" w:space="0" w:color="auto"/>
      </w:divBdr>
    </w:div>
    <w:div w:id="188104844">
      <w:bodyDiv w:val="1"/>
      <w:marLeft w:val="0"/>
      <w:marRight w:val="0"/>
      <w:marTop w:val="0"/>
      <w:marBottom w:val="0"/>
      <w:divBdr>
        <w:top w:val="none" w:sz="0" w:space="0" w:color="auto"/>
        <w:left w:val="none" w:sz="0" w:space="0" w:color="auto"/>
        <w:bottom w:val="none" w:sz="0" w:space="0" w:color="auto"/>
        <w:right w:val="none" w:sz="0" w:space="0" w:color="auto"/>
      </w:divBdr>
    </w:div>
    <w:div w:id="188186148">
      <w:bodyDiv w:val="1"/>
      <w:marLeft w:val="0"/>
      <w:marRight w:val="0"/>
      <w:marTop w:val="0"/>
      <w:marBottom w:val="0"/>
      <w:divBdr>
        <w:top w:val="none" w:sz="0" w:space="0" w:color="auto"/>
        <w:left w:val="none" w:sz="0" w:space="0" w:color="auto"/>
        <w:bottom w:val="none" w:sz="0" w:space="0" w:color="auto"/>
        <w:right w:val="none" w:sz="0" w:space="0" w:color="auto"/>
      </w:divBdr>
    </w:div>
    <w:div w:id="188228145">
      <w:bodyDiv w:val="1"/>
      <w:marLeft w:val="0"/>
      <w:marRight w:val="0"/>
      <w:marTop w:val="0"/>
      <w:marBottom w:val="0"/>
      <w:divBdr>
        <w:top w:val="none" w:sz="0" w:space="0" w:color="auto"/>
        <w:left w:val="none" w:sz="0" w:space="0" w:color="auto"/>
        <w:bottom w:val="none" w:sz="0" w:space="0" w:color="auto"/>
        <w:right w:val="none" w:sz="0" w:space="0" w:color="auto"/>
      </w:divBdr>
    </w:div>
    <w:div w:id="188304330">
      <w:bodyDiv w:val="1"/>
      <w:marLeft w:val="0"/>
      <w:marRight w:val="0"/>
      <w:marTop w:val="0"/>
      <w:marBottom w:val="0"/>
      <w:divBdr>
        <w:top w:val="none" w:sz="0" w:space="0" w:color="auto"/>
        <w:left w:val="none" w:sz="0" w:space="0" w:color="auto"/>
        <w:bottom w:val="none" w:sz="0" w:space="0" w:color="auto"/>
        <w:right w:val="none" w:sz="0" w:space="0" w:color="auto"/>
      </w:divBdr>
    </w:div>
    <w:div w:id="188375475">
      <w:bodyDiv w:val="1"/>
      <w:marLeft w:val="0"/>
      <w:marRight w:val="0"/>
      <w:marTop w:val="0"/>
      <w:marBottom w:val="0"/>
      <w:divBdr>
        <w:top w:val="none" w:sz="0" w:space="0" w:color="auto"/>
        <w:left w:val="none" w:sz="0" w:space="0" w:color="auto"/>
        <w:bottom w:val="none" w:sz="0" w:space="0" w:color="auto"/>
        <w:right w:val="none" w:sz="0" w:space="0" w:color="auto"/>
      </w:divBdr>
    </w:div>
    <w:div w:id="188416120">
      <w:bodyDiv w:val="1"/>
      <w:marLeft w:val="0"/>
      <w:marRight w:val="0"/>
      <w:marTop w:val="0"/>
      <w:marBottom w:val="0"/>
      <w:divBdr>
        <w:top w:val="none" w:sz="0" w:space="0" w:color="auto"/>
        <w:left w:val="none" w:sz="0" w:space="0" w:color="auto"/>
        <w:bottom w:val="none" w:sz="0" w:space="0" w:color="auto"/>
        <w:right w:val="none" w:sz="0" w:space="0" w:color="auto"/>
      </w:divBdr>
    </w:div>
    <w:div w:id="188418609">
      <w:bodyDiv w:val="1"/>
      <w:marLeft w:val="0"/>
      <w:marRight w:val="0"/>
      <w:marTop w:val="0"/>
      <w:marBottom w:val="0"/>
      <w:divBdr>
        <w:top w:val="none" w:sz="0" w:space="0" w:color="auto"/>
        <w:left w:val="none" w:sz="0" w:space="0" w:color="auto"/>
        <w:bottom w:val="none" w:sz="0" w:space="0" w:color="auto"/>
        <w:right w:val="none" w:sz="0" w:space="0" w:color="auto"/>
      </w:divBdr>
    </w:div>
    <w:div w:id="188489455">
      <w:bodyDiv w:val="1"/>
      <w:marLeft w:val="0"/>
      <w:marRight w:val="0"/>
      <w:marTop w:val="0"/>
      <w:marBottom w:val="0"/>
      <w:divBdr>
        <w:top w:val="none" w:sz="0" w:space="0" w:color="auto"/>
        <w:left w:val="none" w:sz="0" w:space="0" w:color="auto"/>
        <w:bottom w:val="none" w:sz="0" w:space="0" w:color="auto"/>
        <w:right w:val="none" w:sz="0" w:space="0" w:color="auto"/>
      </w:divBdr>
    </w:div>
    <w:div w:id="188497813">
      <w:bodyDiv w:val="1"/>
      <w:marLeft w:val="0"/>
      <w:marRight w:val="0"/>
      <w:marTop w:val="0"/>
      <w:marBottom w:val="0"/>
      <w:divBdr>
        <w:top w:val="none" w:sz="0" w:space="0" w:color="auto"/>
        <w:left w:val="none" w:sz="0" w:space="0" w:color="auto"/>
        <w:bottom w:val="none" w:sz="0" w:space="0" w:color="auto"/>
        <w:right w:val="none" w:sz="0" w:space="0" w:color="auto"/>
      </w:divBdr>
    </w:div>
    <w:div w:id="188571024">
      <w:bodyDiv w:val="1"/>
      <w:marLeft w:val="0"/>
      <w:marRight w:val="0"/>
      <w:marTop w:val="0"/>
      <w:marBottom w:val="0"/>
      <w:divBdr>
        <w:top w:val="none" w:sz="0" w:space="0" w:color="auto"/>
        <w:left w:val="none" w:sz="0" w:space="0" w:color="auto"/>
        <w:bottom w:val="none" w:sz="0" w:space="0" w:color="auto"/>
        <w:right w:val="none" w:sz="0" w:space="0" w:color="auto"/>
      </w:divBdr>
    </w:div>
    <w:div w:id="188643447">
      <w:bodyDiv w:val="1"/>
      <w:marLeft w:val="0"/>
      <w:marRight w:val="0"/>
      <w:marTop w:val="0"/>
      <w:marBottom w:val="0"/>
      <w:divBdr>
        <w:top w:val="none" w:sz="0" w:space="0" w:color="auto"/>
        <w:left w:val="none" w:sz="0" w:space="0" w:color="auto"/>
        <w:bottom w:val="none" w:sz="0" w:space="0" w:color="auto"/>
        <w:right w:val="none" w:sz="0" w:space="0" w:color="auto"/>
      </w:divBdr>
    </w:div>
    <w:div w:id="188684925">
      <w:bodyDiv w:val="1"/>
      <w:marLeft w:val="0"/>
      <w:marRight w:val="0"/>
      <w:marTop w:val="0"/>
      <w:marBottom w:val="0"/>
      <w:divBdr>
        <w:top w:val="none" w:sz="0" w:space="0" w:color="auto"/>
        <w:left w:val="none" w:sz="0" w:space="0" w:color="auto"/>
        <w:bottom w:val="none" w:sz="0" w:space="0" w:color="auto"/>
        <w:right w:val="none" w:sz="0" w:space="0" w:color="auto"/>
      </w:divBdr>
    </w:div>
    <w:div w:id="188762740">
      <w:bodyDiv w:val="1"/>
      <w:marLeft w:val="0"/>
      <w:marRight w:val="0"/>
      <w:marTop w:val="0"/>
      <w:marBottom w:val="0"/>
      <w:divBdr>
        <w:top w:val="none" w:sz="0" w:space="0" w:color="auto"/>
        <w:left w:val="none" w:sz="0" w:space="0" w:color="auto"/>
        <w:bottom w:val="none" w:sz="0" w:space="0" w:color="auto"/>
        <w:right w:val="none" w:sz="0" w:space="0" w:color="auto"/>
      </w:divBdr>
    </w:div>
    <w:div w:id="188763601">
      <w:bodyDiv w:val="1"/>
      <w:marLeft w:val="0"/>
      <w:marRight w:val="0"/>
      <w:marTop w:val="0"/>
      <w:marBottom w:val="0"/>
      <w:divBdr>
        <w:top w:val="none" w:sz="0" w:space="0" w:color="auto"/>
        <w:left w:val="none" w:sz="0" w:space="0" w:color="auto"/>
        <w:bottom w:val="none" w:sz="0" w:space="0" w:color="auto"/>
        <w:right w:val="none" w:sz="0" w:space="0" w:color="auto"/>
      </w:divBdr>
    </w:div>
    <w:div w:id="188766251">
      <w:bodyDiv w:val="1"/>
      <w:marLeft w:val="0"/>
      <w:marRight w:val="0"/>
      <w:marTop w:val="0"/>
      <w:marBottom w:val="0"/>
      <w:divBdr>
        <w:top w:val="none" w:sz="0" w:space="0" w:color="auto"/>
        <w:left w:val="none" w:sz="0" w:space="0" w:color="auto"/>
        <w:bottom w:val="none" w:sz="0" w:space="0" w:color="auto"/>
        <w:right w:val="none" w:sz="0" w:space="0" w:color="auto"/>
      </w:divBdr>
    </w:div>
    <w:div w:id="188840156">
      <w:bodyDiv w:val="1"/>
      <w:marLeft w:val="0"/>
      <w:marRight w:val="0"/>
      <w:marTop w:val="0"/>
      <w:marBottom w:val="0"/>
      <w:divBdr>
        <w:top w:val="none" w:sz="0" w:space="0" w:color="auto"/>
        <w:left w:val="none" w:sz="0" w:space="0" w:color="auto"/>
        <w:bottom w:val="none" w:sz="0" w:space="0" w:color="auto"/>
        <w:right w:val="none" w:sz="0" w:space="0" w:color="auto"/>
      </w:divBdr>
    </w:div>
    <w:div w:id="188876141">
      <w:bodyDiv w:val="1"/>
      <w:marLeft w:val="0"/>
      <w:marRight w:val="0"/>
      <w:marTop w:val="0"/>
      <w:marBottom w:val="0"/>
      <w:divBdr>
        <w:top w:val="none" w:sz="0" w:space="0" w:color="auto"/>
        <w:left w:val="none" w:sz="0" w:space="0" w:color="auto"/>
        <w:bottom w:val="none" w:sz="0" w:space="0" w:color="auto"/>
        <w:right w:val="none" w:sz="0" w:space="0" w:color="auto"/>
      </w:divBdr>
    </w:div>
    <w:div w:id="188950707">
      <w:bodyDiv w:val="1"/>
      <w:marLeft w:val="0"/>
      <w:marRight w:val="0"/>
      <w:marTop w:val="0"/>
      <w:marBottom w:val="0"/>
      <w:divBdr>
        <w:top w:val="none" w:sz="0" w:space="0" w:color="auto"/>
        <w:left w:val="none" w:sz="0" w:space="0" w:color="auto"/>
        <w:bottom w:val="none" w:sz="0" w:space="0" w:color="auto"/>
        <w:right w:val="none" w:sz="0" w:space="0" w:color="auto"/>
      </w:divBdr>
    </w:div>
    <w:div w:id="188958331">
      <w:bodyDiv w:val="1"/>
      <w:marLeft w:val="0"/>
      <w:marRight w:val="0"/>
      <w:marTop w:val="0"/>
      <w:marBottom w:val="0"/>
      <w:divBdr>
        <w:top w:val="none" w:sz="0" w:space="0" w:color="auto"/>
        <w:left w:val="none" w:sz="0" w:space="0" w:color="auto"/>
        <w:bottom w:val="none" w:sz="0" w:space="0" w:color="auto"/>
        <w:right w:val="none" w:sz="0" w:space="0" w:color="auto"/>
      </w:divBdr>
    </w:div>
    <w:div w:id="189027014">
      <w:bodyDiv w:val="1"/>
      <w:marLeft w:val="0"/>
      <w:marRight w:val="0"/>
      <w:marTop w:val="0"/>
      <w:marBottom w:val="0"/>
      <w:divBdr>
        <w:top w:val="none" w:sz="0" w:space="0" w:color="auto"/>
        <w:left w:val="none" w:sz="0" w:space="0" w:color="auto"/>
        <w:bottom w:val="none" w:sz="0" w:space="0" w:color="auto"/>
        <w:right w:val="none" w:sz="0" w:space="0" w:color="auto"/>
      </w:divBdr>
    </w:div>
    <w:div w:id="189074532">
      <w:bodyDiv w:val="1"/>
      <w:marLeft w:val="0"/>
      <w:marRight w:val="0"/>
      <w:marTop w:val="0"/>
      <w:marBottom w:val="0"/>
      <w:divBdr>
        <w:top w:val="none" w:sz="0" w:space="0" w:color="auto"/>
        <w:left w:val="none" w:sz="0" w:space="0" w:color="auto"/>
        <w:bottom w:val="none" w:sz="0" w:space="0" w:color="auto"/>
        <w:right w:val="none" w:sz="0" w:space="0" w:color="auto"/>
      </w:divBdr>
    </w:div>
    <w:div w:id="189076450">
      <w:bodyDiv w:val="1"/>
      <w:marLeft w:val="0"/>
      <w:marRight w:val="0"/>
      <w:marTop w:val="0"/>
      <w:marBottom w:val="0"/>
      <w:divBdr>
        <w:top w:val="none" w:sz="0" w:space="0" w:color="auto"/>
        <w:left w:val="none" w:sz="0" w:space="0" w:color="auto"/>
        <w:bottom w:val="none" w:sz="0" w:space="0" w:color="auto"/>
        <w:right w:val="none" w:sz="0" w:space="0" w:color="auto"/>
      </w:divBdr>
    </w:div>
    <w:div w:id="189145382">
      <w:bodyDiv w:val="1"/>
      <w:marLeft w:val="0"/>
      <w:marRight w:val="0"/>
      <w:marTop w:val="0"/>
      <w:marBottom w:val="0"/>
      <w:divBdr>
        <w:top w:val="none" w:sz="0" w:space="0" w:color="auto"/>
        <w:left w:val="none" w:sz="0" w:space="0" w:color="auto"/>
        <w:bottom w:val="none" w:sz="0" w:space="0" w:color="auto"/>
        <w:right w:val="none" w:sz="0" w:space="0" w:color="auto"/>
      </w:divBdr>
    </w:div>
    <w:div w:id="189150309">
      <w:bodyDiv w:val="1"/>
      <w:marLeft w:val="0"/>
      <w:marRight w:val="0"/>
      <w:marTop w:val="0"/>
      <w:marBottom w:val="0"/>
      <w:divBdr>
        <w:top w:val="none" w:sz="0" w:space="0" w:color="auto"/>
        <w:left w:val="none" w:sz="0" w:space="0" w:color="auto"/>
        <w:bottom w:val="none" w:sz="0" w:space="0" w:color="auto"/>
        <w:right w:val="none" w:sz="0" w:space="0" w:color="auto"/>
      </w:divBdr>
    </w:div>
    <w:div w:id="189299765">
      <w:bodyDiv w:val="1"/>
      <w:marLeft w:val="0"/>
      <w:marRight w:val="0"/>
      <w:marTop w:val="0"/>
      <w:marBottom w:val="0"/>
      <w:divBdr>
        <w:top w:val="none" w:sz="0" w:space="0" w:color="auto"/>
        <w:left w:val="none" w:sz="0" w:space="0" w:color="auto"/>
        <w:bottom w:val="none" w:sz="0" w:space="0" w:color="auto"/>
        <w:right w:val="none" w:sz="0" w:space="0" w:color="auto"/>
      </w:divBdr>
    </w:div>
    <w:div w:id="189337380">
      <w:bodyDiv w:val="1"/>
      <w:marLeft w:val="0"/>
      <w:marRight w:val="0"/>
      <w:marTop w:val="0"/>
      <w:marBottom w:val="0"/>
      <w:divBdr>
        <w:top w:val="none" w:sz="0" w:space="0" w:color="auto"/>
        <w:left w:val="none" w:sz="0" w:space="0" w:color="auto"/>
        <w:bottom w:val="none" w:sz="0" w:space="0" w:color="auto"/>
        <w:right w:val="none" w:sz="0" w:space="0" w:color="auto"/>
      </w:divBdr>
    </w:div>
    <w:div w:id="189343651">
      <w:bodyDiv w:val="1"/>
      <w:marLeft w:val="0"/>
      <w:marRight w:val="0"/>
      <w:marTop w:val="0"/>
      <w:marBottom w:val="0"/>
      <w:divBdr>
        <w:top w:val="none" w:sz="0" w:space="0" w:color="auto"/>
        <w:left w:val="none" w:sz="0" w:space="0" w:color="auto"/>
        <w:bottom w:val="none" w:sz="0" w:space="0" w:color="auto"/>
        <w:right w:val="none" w:sz="0" w:space="0" w:color="auto"/>
      </w:divBdr>
    </w:div>
    <w:div w:id="189421743">
      <w:bodyDiv w:val="1"/>
      <w:marLeft w:val="0"/>
      <w:marRight w:val="0"/>
      <w:marTop w:val="0"/>
      <w:marBottom w:val="0"/>
      <w:divBdr>
        <w:top w:val="none" w:sz="0" w:space="0" w:color="auto"/>
        <w:left w:val="none" w:sz="0" w:space="0" w:color="auto"/>
        <w:bottom w:val="none" w:sz="0" w:space="0" w:color="auto"/>
        <w:right w:val="none" w:sz="0" w:space="0" w:color="auto"/>
      </w:divBdr>
    </w:div>
    <w:div w:id="189531883">
      <w:bodyDiv w:val="1"/>
      <w:marLeft w:val="0"/>
      <w:marRight w:val="0"/>
      <w:marTop w:val="0"/>
      <w:marBottom w:val="0"/>
      <w:divBdr>
        <w:top w:val="none" w:sz="0" w:space="0" w:color="auto"/>
        <w:left w:val="none" w:sz="0" w:space="0" w:color="auto"/>
        <w:bottom w:val="none" w:sz="0" w:space="0" w:color="auto"/>
        <w:right w:val="none" w:sz="0" w:space="0" w:color="auto"/>
      </w:divBdr>
    </w:div>
    <w:div w:id="189537132">
      <w:bodyDiv w:val="1"/>
      <w:marLeft w:val="0"/>
      <w:marRight w:val="0"/>
      <w:marTop w:val="0"/>
      <w:marBottom w:val="0"/>
      <w:divBdr>
        <w:top w:val="none" w:sz="0" w:space="0" w:color="auto"/>
        <w:left w:val="none" w:sz="0" w:space="0" w:color="auto"/>
        <w:bottom w:val="none" w:sz="0" w:space="0" w:color="auto"/>
        <w:right w:val="none" w:sz="0" w:space="0" w:color="auto"/>
      </w:divBdr>
    </w:div>
    <w:div w:id="189608256">
      <w:bodyDiv w:val="1"/>
      <w:marLeft w:val="0"/>
      <w:marRight w:val="0"/>
      <w:marTop w:val="0"/>
      <w:marBottom w:val="0"/>
      <w:divBdr>
        <w:top w:val="none" w:sz="0" w:space="0" w:color="auto"/>
        <w:left w:val="none" w:sz="0" w:space="0" w:color="auto"/>
        <w:bottom w:val="none" w:sz="0" w:space="0" w:color="auto"/>
        <w:right w:val="none" w:sz="0" w:space="0" w:color="auto"/>
      </w:divBdr>
    </w:div>
    <w:div w:id="189608719">
      <w:bodyDiv w:val="1"/>
      <w:marLeft w:val="0"/>
      <w:marRight w:val="0"/>
      <w:marTop w:val="0"/>
      <w:marBottom w:val="0"/>
      <w:divBdr>
        <w:top w:val="none" w:sz="0" w:space="0" w:color="auto"/>
        <w:left w:val="none" w:sz="0" w:space="0" w:color="auto"/>
        <w:bottom w:val="none" w:sz="0" w:space="0" w:color="auto"/>
        <w:right w:val="none" w:sz="0" w:space="0" w:color="auto"/>
      </w:divBdr>
    </w:div>
    <w:div w:id="189610337">
      <w:bodyDiv w:val="1"/>
      <w:marLeft w:val="0"/>
      <w:marRight w:val="0"/>
      <w:marTop w:val="0"/>
      <w:marBottom w:val="0"/>
      <w:divBdr>
        <w:top w:val="none" w:sz="0" w:space="0" w:color="auto"/>
        <w:left w:val="none" w:sz="0" w:space="0" w:color="auto"/>
        <w:bottom w:val="none" w:sz="0" w:space="0" w:color="auto"/>
        <w:right w:val="none" w:sz="0" w:space="0" w:color="auto"/>
      </w:divBdr>
    </w:div>
    <w:div w:id="189684668">
      <w:bodyDiv w:val="1"/>
      <w:marLeft w:val="0"/>
      <w:marRight w:val="0"/>
      <w:marTop w:val="0"/>
      <w:marBottom w:val="0"/>
      <w:divBdr>
        <w:top w:val="none" w:sz="0" w:space="0" w:color="auto"/>
        <w:left w:val="none" w:sz="0" w:space="0" w:color="auto"/>
        <w:bottom w:val="none" w:sz="0" w:space="0" w:color="auto"/>
        <w:right w:val="none" w:sz="0" w:space="0" w:color="auto"/>
      </w:divBdr>
    </w:div>
    <w:div w:id="189690055">
      <w:bodyDiv w:val="1"/>
      <w:marLeft w:val="0"/>
      <w:marRight w:val="0"/>
      <w:marTop w:val="0"/>
      <w:marBottom w:val="0"/>
      <w:divBdr>
        <w:top w:val="none" w:sz="0" w:space="0" w:color="auto"/>
        <w:left w:val="none" w:sz="0" w:space="0" w:color="auto"/>
        <w:bottom w:val="none" w:sz="0" w:space="0" w:color="auto"/>
        <w:right w:val="none" w:sz="0" w:space="0" w:color="auto"/>
      </w:divBdr>
    </w:div>
    <w:div w:id="189799253">
      <w:bodyDiv w:val="1"/>
      <w:marLeft w:val="0"/>
      <w:marRight w:val="0"/>
      <w:marTop w:val="0"/>
      <w:marBottom w:val="0"/>
      <w:divBdr>
        <w:top w:val="none" w:sz="0" w:space="0" w:color="auto"/>
        <w:left w:val="none" w:sz="0" w:space="0" w:color="auto"/>
        <w:bottom w:val="none" w:sz="0" w:space="0" w:color="auto"/>
        <w:right w:val="none" w:sz="0" w:space="0" w:color="auto"/>
      </w:divBdr>
    </w:div>
    <w:div w:id="189800248">
      <w:bodyDiv w:val="1"/>
      <w:marLeft w:val="0"/>
      <w:marRight w:val="0"/>
      <w:marTop w:val="0"/>
      <w:marBottom w:val="0"/>
      <w:divBdr>
        <w:top w:val="none" w:sz="0" w:space="0" w:color="auto"/>
        <w:left w:val="none" w:sz="0" w:space="0" w:color="auto"/>
        <w:bottom w:val="none" w:sz="0" w:space="0" w:color="auto"/>
        <w:right w:val="none" w:sz="0" w:space="0" w:color="auto"/>
      </w:divBdr>
    </w:div>
    <w:div w:id="189802542">
      <w:bodyDiv w:val="1"/>
      <w:marLeft w:val="0"/>
      <w:marRight w:val="0"/>
      <w:marTop w:val="0"/>
      <w:marBottom w:val="0"/>
      <w:divBdr>
        <w:top w:val="none" w:sz="0" w:space="0" w:color="auto"/>
        <w:left w:val="none" w:sz="0" w:space="0" w:color="auto"/>
        <w:bottom w:val="none" w:sz="0" w:space="0" w:color="auto"/>
        <w:right w:val="none" w:sz="0" w:space="0" w:color="auto"/>
      </w:divBdr>
    </w:div>
    <w:div w:id="189882878">
      <w:bodyDiv w:val="1"/>
      <w:marLeft w:val="0"/>
      <w:marRight w:val="0"/>
      <w:marTop w:val="0"/>
      <w:marBottom w:val="0"/>
      <w:divBdr>
        <w:top w:val="none" w:sz="0" w:space="0" w:color="auto"/>
        <w:left w:val="none" w:sz="0" w:space="0" w:color="auto"/>
        <w:bottom w:val="none" w:sz="0" w:space="0" w:color="auto"/>
        <w:right w:val="none" w:sz="0" w:space="0" w:color="auto"/>
      </w:divBdr>
    </w:div>
    <w:div w:id="189924989">
      <w:bodyDiv w:val="1"/>
      <w:marLeft w:val="0"/>
      <w:marRight w:val="0"/>
      <w:marTop w:val="0"/>
      <w:marBottom w:val="0"/>
      <w:divBdr>
        <w:top w:val="none" w:sz="0" w:space="0" w:color="auto"/>
        <w:left w:val="none" w:sz="0" w:space="0" w:color="auto"/>
        <w:bottom w:val="none" w:sz="0" w:space="0" w:color="auto"/>
        <w:right w:val="none" w:sz="0" w:space="0" w:color="auto"/>
      </w:divBdr>
    </w:div>
    <w:div w:id="189925159">
      <w:bodyDiv w:val="1"/>
      <w:marLeft w:val="0"/>
      <w:marRight w:val="0"/>
      <w:marTop w:val="0"/>
      <w:marBottom w:val="0"/>
      <w:divBdr>
        <w:top w:val="none" w:sz="0" w:space="0" w:color="auto"/>
        <w:left w:val="none" w:sz="0" w:space="0" w:color="auto"/>
        <w:bottom w:val="none" w:sz="0" w:space="0" w:color="auto"/>
        <w:right w:val="none" w:sz="0" w:space="0" w:color="auto"/>
      </w:divBdr>
    </w:div>
    <w:div w:id="189950668">
      <w:bodyDiv w:val="1"/>
      <w:marLeft w:val="0"/>
      <w:marRight w:val="0"/>
      <w:marTop w:val="0"/>
      <w:marBottom w:val="0"/>
      <w:divBdr>
        <w:top w:val="none" w:sz="0" w:space="0" w:color="auto"/>
        <w:left w:val="none" w:sz="0" w:space="0" w:color="auto"/>
        <w:bottom w:val="none" w:sz="0" w:space="0" w:color="auto"/>
        <w:right w:val="none" w:sz="0" w:space="0" w:color="auto"/>
      </w:divBdr>
    </w:div>
    <w:div w:id="189954968">
      <w:bodyDiv w:val="1"/>
      <w:marLeft w:val="0"/>
      <w:marRight w:val="0"/>
      <w:marTop w:val="0"/>
      <w:marBottom w:val="0"/>
      <w:divBdr>
        <w:top w:val="none" w:sz="0" w:space="0" w:color="auto"/>
        <w:left w:val="none" w:sz="0" w:space="0" w:color="auto"/>
        <w:bottom w:val="none" w:sz="0" w:space="0" w:color="auto"/>
        <w:right w:val="none" w:sz="0" w:space="0" w:color="auto"/>
      </w:divBdr>
    </w:div>
    <w:div w:id="189993935">
      <w:bodyDiv w:val="1"/>
      <w:marLeft w:val="0"/>
      <w:marRight w:val="0"/>
      <w:marTop w:val="0"/>
      <w:marBottom w:val="0"/>
      <w:divBdr>
        <w:top w:val="none" w:sz="0" w:space="0" w:color="auto"/>
        <w:left w:val="none" w:sz="0" w:space="0" w:color="auto"/>
        <w:bottom w:val="none" w:sz="0" w:space="0" w:color="auto"/>
        <w:right w:val="none" w:sz="0" w:space="0" w:color="auto"/>
      </w:divBdr>
    </w:div>
    <w:div w:id="190068398">
      <w:bodyDiv w:val="1"/>
      <w:marLeft w:val="0"/>
      <w:marRight w:val="0"/>
      <w:marTop w:val="0"/>
      <w:marBottom w:val="0"/>
      <w:divBdr>
        <w:top w:val="none" w:sz="0" w:space="0" w:color="auto"/>
        <w:left w:val="none" w:sz="0" w:space="0" w:color="auto"/>
        <w:bottom w:val="none" w:sz="0" w:space="0" w:color="auto"/>
        <w:right w:val="none" w:sz="0" w:space="0" w:color="auto"/>
      </w:divBdr>
    </w:div>
    <w:div w:id="190072208">
      <w:bodyDiv w:val="1"/>
      <w:marLeft w:val="0"/>
      <w:marRight w:val="0"/>
      <w:marTop w:val="0"/>
      <w:marBottom w:val="0"/>
      <w:divBdr>
        <w:top w:val="none" w:sz="0" w:space="0" w:color="auto"/>
        <w:left w:val="none" w:sz="0" w:space="0" w:color="auto"/>
        <w:bottom w:val="none" w:sz="0" w:space="0" w:color="auto"/>
        <w:right w:val="none" w:sz="0" w:space="0" w:color="auto"/>
      </w:divBdr>
    </w:div>
    <w:div w:id="190143741">
      <w:bodyDiv w:val="1"/>
      <w:marLeft w:val="0"/>
      <w:marRight w:val="0"/>
      <w:marTop w:val="0"/>
      <w:marBottom w:val="0"/>
      <w:divBdr>
        <w:top w:val="none" w:sz="0" w:space="0" w:color="auto"/>
        <w:left w:val="none" w:sz="0" w:space="0" w:color="auto"/>
        <w:bottom w:val="none" w:sz="0" w:space="0" w:color="auto"/>
        <w:right w:val="none" w:sz="0" w:space="0" w:color="auto"/>
      </w:divBdr>
    </w:div>
    <w:div w:id="190187012">
      <w:bodyDiv w:val="1"/>
      <w:marLeft w:val="0"/>
      <w:marRight w:val="0"/>
      <w:marTop w:val="0"/>
      <w:marBottom w:val="0"/>
      <w:divBdr>
        <w:top w:val="none" w:sz="0" w:space="0" w:color="auto"/>
        <w:left w:val="none" w:sz="0" w:space="0" w:color="auto"/>
        <w:bottom w:val="none" w:sz="0" w:space="0" w:color="auto"/>
        <w:right w:val="none" w:sz="0" w:space="0" w:color="auto"/>
      </w:divBdr>
    </w:div>
    <w:div w:id="190193051">
      <w:bodyDiv w:val="1"/>
      <w:marLeft w:val="0"/>
      <w:marRight w:val="0"/>
      <w:marTop w:val="0"/>
      <w:marBottom w:val="0"/>
      <w:divBdr>
        <w:top w:val="none" w:sz="0" w:space="0" w:color="auto"/>
        <w:left w:val="none" w:sz="0" w:space="0" w:color="auto"/>
        <w:bottom w:val="none" w:sz="0" w:space="0" w:color="auto"/>
        <w:right w:val="none" w:sz="0" w:space="0" w:color="auto"/>
      </w:divBdr>
    </w:div>
    <w:div w:id="190268476">
      <w:bodyDiv w:val="1"/>
      <w:marLeft w:val="0"/>
      <w:marRight w:val="0"/>
      <w:marTop w:val="0"/>
      <w:marBottom w:val="0"/>
      <w:divBdr>
        <w:top w:val="none" w:sz="0" w:space="0" w:color="auto"/>
        <w:left w:val="none" w:sz="0" w:space="0" w:color="auto"/>
        <w:bottom w:val="none" w:sz="0" w:space="0" w:color="auto"/>
        <w:right w:val="none" w:sz="0" w:space="0" w:color="auto"/>
      </w:divBdr>
    </w:div>
    <w:div w:id="190269033">
      <w:bodyDiv w:val="1"/>
      <w:marLeft w:val="0"/>
      <w:marRight w:val="0"/>
      <w:marTop w:val="0"/>
      <w:marBottom w:val="0"/>
      <w:divBdr>
        <w:top w:val="none" w:sz="0" w:space="0" w:color="auto"/>
        <w:left w:val="none" w:sz="0" w:space="0" w:color="auto"/>
        <w:bottom w:val="none" w:sz="0" w:space="0" w:color="auto"/>
        <w:right w:val="none" w:sz="0" w:space="0" w:color="auto"/>
      </w:divBdr>
    </w:div>
    <w:div w:id="190341486">
      <w:bodyDiv w:val="1"/>
      <w:marLeft w:val="0"/>
      <w:marRight w:val="0"/>
      <w:marTop w:val="0"/>
      <w:marBottom w:val="0"/>
      <w:divBdr>
        <w:top w:val="none" w:sz="0" w:space="0" w:color="auto"/>
        <w:left w:val="none" w:sz="0" w:space="0" w:color="auto"/>
        <w:bottom w:val="none" w:sz="0" w:space="0" w:color="auto"/>
        <w:right w:val="none" w:sz="0" w:space="0" w:color="auto"/>
      </w:divBdr>
    </w:div>
    <w:div w:id="190384174">
      <w:bodyDiv w:val="1"/>
      <w:marLeft w:val="0"/>
      <w:marRight w:val="0"/>
      <w:marTop w:val="0"/>
      <w:marBottom w:val="0"/>
      <w:divBdr>
        <w:top w:val="none" w:sz="0" w:space="0" w:color="auto"/>
        <w:left w:val="none" w:sz="0" w:space="0" w:color="auto"/>
        <w:bottom w:val="none" w:sz="0" w:space="0" w:color="auto"/>
        <w:right w:val="none" w:sz="0" w:space="0" w:color="auto"/>
      </w:divBdr>
    </w:div>
    <w:div w:id="190413550">
      <w:bodyDiv w:val="1"/>
      <w:marLeft w:val="0"/>
      <w:marRight w:val="0"/>
      <w:marTop w:val="0"/>
      <w:marBottom w:val="0"/>
      <w:divBdr>
        <w:top w:val="none" w:sz="0" w:space="0" w:color="auto"/>
        <w:left w:val="none" w:sz="0" w:space="0" w:color="auto"/>
        <w:bottom w:val="none" w:sz="0" w:space="0" w:color="auto"/>
        <w:right w:val="none" w:sz="0" w:space="0" w:color="auto"/>
      </w:divBdr>
    </w:div>
    <w:div w:id="190458324">
      <w:bodyDiv w:val="1"/>
      <w:marLeft w:val="0"/>
      <w:marRight w:val="0"/>
      <w:marTop w:val="0"/>
      <w:marBottom w:val="0"/>
      <w:divBdr>
        <w:top w:val="none" w:sz="0" w:space="0" w:color="auto"/>
        <w:left w:val="none" w:sz="0" w:space="0" w:color="auto"/>
        <w:bottom w:val="none" w:sz="0" w:space="0" w:color="auto"/>
        <w:right w:val="none" w:sz="0" w:space="0" w:color="auto"/>
      </w:divBdr>
    </w:div>
    <w:div w:id="190531976">
      <w:bodyDiv w:val="1"/>
      <w:marLeft w:val="0"/>
      <w:marRight w:val="0"/>
      <w:marTop w:val="0"/>
      <w:marBottom w:val="0"/>
      <w:divBdr>
        <w:top w:val="none" w:sz="0" w:space="0" w:color="auto"/>
        <w:left w:val="none" w:sz="0" w:space="0" w:color="auto"/>
        <w:bottom w:val="none" w:sz="0" w:space="0" w:color="auto"/>
        <w:right w:val="none" w:sz="0" w:space="0" w:color="auto"/>
      </w:divBdr>
    </w:div>
    <w:div w:id="190610023">
      <w:bodyDiv w:val="1"/>
      <w:marLeft w:val="0"/>
      <w:marRight w:val="0"/>
      <w:marTop w:val="0"/>
      <w:marBottom w:val="0"/>
      <w:divBdr>
        <w:top w:val="none" w:sz="0" w:space="0" w:color="auto"/>
        <w:left w:val="none" w:sz="0" w:space="0" w:color="auto"/>
        <w:bottom w:val="none" w:sz="0" w:space="0" w:color="auto"/>
        <w:right w:val="none" w:sz="0" w:space="0" w:color="auto"/>
      </w:divBdr>
    </w:div>
    <w:div w:id="190654001">
      <w:bodyDiv w:val="1"/>
      <w:marLeft w:val="0"/>
      <w:marRight w:val="0"/>
      <w:marTop w:val="0"/>
      <w:marBottom w:val="0"/>
      <w:divBdr>
        <w:top w:val="none" w:sz="0" w:space="0" w:color="auto"/>
        <w:left w:val="none" w:sz="0" w:space="0" w:color="auto"/>
        <w:bottom w:val="none" w:sz="0" w:space="0" w:color="auto"/>
        <w:right w:val="none" w:sz="0" w:space="0" w:color="auto"/>
      </w:divBdr>
    </w:div>
    <w:div w:id="190655785">
      <w:bodyDiv w:val="1"/>
      <w:marLeft w:val="0"/>
      <w:marRight w:val="0"/>
      <w:marTop w:val="0"/>
      <w:marBottom w:val="0"/>
      <w:divBdr>
        <w:top w:val="none" w:sz="0" w:space="0" w:color="auto"/>
        <w:left w:val="none" w:sz="0" w:space="0" w:color="auto"/>
        <w:bottom w:val="none" w:sz="0" w:space="0" w:color="auto"/>
        <w:right w:val="none" w:sz="0" w:space="0" w:color="auto"/>
      </w:divBdr>
    </w:div>
    <w:div w:id="190727370">
      <w:bodyDiv w:val="1"/>
      <w:marLeft w:val="0"/>
      <w:marRight w:val="0"/>
      <w:marTop w:val="0"/>
      <w:marBottom w:val="0"/>
      <w:divBdr>
        <w:top w:val="none" w:sz="0" w:space="0" w:color="auto"/>
        <w:left w:val="none" w:sz="0" w:space="0" w:color="auto"/>
        <w:bottom w:val="none" w:sz="0" w:space="0" w:color="auto"/>
        <w:right w:val="none" w:sz="0" w:space="0" w:color="auto"/>
      </w:divBdr>
    </w:div>
    <w:div w:id="190728206">
      <w:bodyDiv w:val="1"/>
      <w:marLeft w:val="0"/>
      <w:marRight w:val="0"/>
      <w:marTop w:val="0"/>
      <w:marBottom w:val="0"/>
      <w:divBdr>
        <w:top w:val="none" w:sz="0" w:space="0" w:color="auto"/>
        <w:left w:val="none" w:sz="0" w:space="0" w:color="auto"/>
        <w:bottom w:val="none" w:sz="0" w:space="0" w:color="auto"/>
        <w:right w:val="none" w:sz="0" w:space="0" w:color="auto"/>
      </w:divBdr>
    </w:div>
    <w:div w:id="190799187">
      <w:bodyDiv w:val="1"/>
      <w:marLeft w:val="0"/>
      <w:marRight w:val="0"/>
      <w:marTop w:val="0"/>
      <w:marBottom w:val="0"/>
      <w:divBdr>
        <w:top w:val="none" w:sz="0" w:space="0" w:color="auto"/>
        <w:left w:val="none" w:sz="0" w:space="0" w:color="auto"/>
        <w:bottom w:val="none" w:sz="0" w:space="0" w:color="auto"/>
        <w:right w:val="none" w:sz="0" w:space="0" w:color="auto"/>
      </w:divBdr>
    </w:div>
    <w:div w:id="190800027">
      <w:bodyDiv w:val="1"/>
      <w:marLeft w:val="0"/>
      <w:marRight w:val="0"/>
      <w:marTop w:val="0"/>
      <w:marBottom w:val="0"/>
      <w:divBdr>
        <w:top w:val="none" w:sz="0" w:space="0" w:color="auto"/>
        <w:left w:val="none" w:sz="0" w:space="0" w:color="auto"/>
        <w:bottom w:val="none" w:sz="0" w:space="0" w:color="auto"/>
        <w:right w:val="none" w:sz="0" w:space="0" w:color="auto"/>
      </w:divBdr>
    </w:div>
    <w:div w:id="190801982">
      <w:bodyDiv w:val="1"/>
      <w:marLeft w:val="0"/>
      <w:marRight w:val="0"/>
      <w:marTop w:val="0"/>
      <w:marBottom w:val="0"/>
      <w:divBdr>
        <w:top w:val="none" w:sz="0" w:space="0" w:color="auto"/>
        <w:left w:val="none" w:sz="0" w:space="0" w:color="auto"/>
        <w:bottom w:val="none" w:sz="0" w:space="0" w:color="auto"/>
        <w:right w:val="none" w:sz="0" w:space="0" w:color="auto"/>
      </w:divBdr>
    </w:div>
    <w:div w:id="190841121">
      <w:bodyDiv w:val="1"/>
      <w:marLeft w:val="0"/>
      <w:marRight w:val="0"/>
      <w:marTop w:val="0"/>
      <w:marBottom w:val="0"/>
      <w:divBdr>
        <w:top w:val="none" w:sz="0" w:space="0" w:color="auto"/>
        <w:left w:val="none" w:sz="0" w:space="0" w:color="auto"/>
        <w:bottom w:val="none" w:sz="0" w:space="0" w:color="auto"/>
        <w:right w:val="none" w:sz="0" w:space="0" w:color="auto"/>
      </w:divBdr>
    </w:div>
    <w:div w:id="190844462">
      <w:bodyDiv w:val="1"/>
      <w:marLeft w:val="0"/>
      <w:marRight w:val="0"/>
      <w:marTop w:val="0"/>
      <w:marBottom w:val="0"/>
      <w:divBdr>
        <w:top w:val="none" w:sz="0" w:space="0" w:color="auto"/>
        <w:left w:val="none" w:sz="0" w:space="0" w:color="auto"/>
        <w:bottom w:val="none" w:sz="0" w:space="0" w:color="auto"/>
        <w:right w:val="none" w:sz="0" w:space="0" w:color="auto"/>
      </w:divBdr>
    </w:div>
    <w:div w:id="190845878">
      <w:bodyDiv w:val="1"/>
      <w:marLeft w:val="0"/>
      <w:marRight w:val="0"/>
      <w:marTop w:val="0"/>
      <w:marBottom w:val="0"/>
      <w:divBdr>
        <w:top w:val="none" w:sz="0" w:space="0" w:color="auto"/>
        <w:left w:val="none" w:sz="0" w:space="0" w:color="auto"/>
        <w:bottom w:val="none" w:sz="0" w:space="0" w:color="auto"/>
        <w:right w:val="none" w:sz="0" w:space="0" w:color="auto"/>
      </w:divBdr>
    </w:div>
    <w:div w:id="190850682">
      <w:bodyDiv w:val="1"/>
      <w:marLeft w:val="0"/>
      <w:marRight w:val="0"/>
      <w:marTop w:val="0"/>
      <w:marBottom w:val="0"/>
      <w:divBdr>
        <w:top w:val="none" w:sz="0" w:space="0" w:color="auto"/>
        <w:left w:val="none" w:sz="0" w:space="0" w:color="auto"/>
        <w:bottom w:val="none" w:sz="0" w:space="0" w:color="auto"/>
        <w:right w:val="none" w:sz="0" w:space="0" w:color="auto"/>
      </w:divBdr>
    </w:div>
    <w:div w:id="190918484">
      <w:bodyDiv w:val="1"/>
      <w:marLeft w:val="0"/>
      <w:marRight w:val="0"/>
      <w:marTop w:val="0"/>
      <w:marBottom w:val="0"/>
      <w:divBdr>
        <w:top w:val="none" w:sz="0" w:space="0" w:color="auto"/>
        <w:left w:val="none" w:sz="0" w:space="0" w:color="auto"/>
        <w:bottom w:val="none" w:sz="0" w:space="0" w:color="auto"/>
        <w:right w:val="none" w:sz="0" w:space="0" w:color="auto"/>
      </w:divBdr>
    </w:div>
    <w:div w:id="190921890">
      <w:bodyDiv w:val="1"/>
      <w:marLeft w:val="0"/>
      <w:marRight w:val="0"/>
      <w:marTop w:val="0"/>
      <w:marBottom w:val="0"/>
      <w:divBdr>
        <w:top w:val="none" w:sz="0" w:space="0" w:color="auto"/>
        <w:left w:val="none" w:sz="0" w:space="0" w:color="auto"/>
        <w:bottom w:val="none" w:sz="0" w:space="0" w:color="auto"/>
        <w:right w:val="none" w:sz="0" w:space="0" w:color="auto"/>
      </w:divBdr>
    </w:div>
    <w:div w:id="190924756">
      <w:bodyDiv w:val="1"/>
      <w:marLeft w:val="0"/>
      <w:marRight w:val="0"/>
      <w:marTop w:val="0"/>
      <w:marBottom w:val="0"/>
      <w:divBdr>
        <w:top w:val="none" w:sz="0" w:space="0" w:color="auto"/>
        <w:left w:val="none" w:sz="0" w:space="0" w:color="auto"/>
        <w:bottom w:val="none" w:sz="0" w:space="0" w:color="auto"/>
        <w:right w:val="none" w:sz="0" w:space="0" w:color="auto"/>
      </w:divBdr>
    </w:div>
    <w:div w:id="190991720">
      <w:bodyDiv w:val="1"/>
      <w:marLeft w:val="0"/>
      <w:marRight w:val="0"/>
      <w:marTop w:val="0"/>
      <w:marBottom w:val="0"/>
      <w:divBdr>
        <w:top w:val="none" w:sz="0" w:space="0" w:color="auto"/>
        <w:left w:val="none" w:sz="0" w:space="0" w:color="auto"/>
        <w:bottom w:val="none" w:sz="0" w:space="0" w:color="auto"/>
        <w:right w:val="none" w:sz="0" w:space="0" w:color="auto"/>
      </w:divBdr>
    </w:div>
    <w:div w:id="190995667">
      <w:bodyDiv w:val="1"/>
      <w:marLeft w:val="0"/>
      <w:marRight w:val="0"/>
      <w:marTop w:val="0"/>
      <w:marBottom w:val="0"/>
      <w:divBdr>
        <w:top w:val="none" w:sz="0" w:space="0" w:color="auto"/>
        <w:left w:val="none" w:sz="0" w:space="0" w:color="auto"/>
        <w:bottom w:val="none" w:sz="0" w:space="0" w:color="auto"/>
        <w:right w:val="none" w:sz="0" w:space="0" w:color="auto"/>
      </w:divBdr>
    </w:div>
    <w:div w:id="191000891">
      <w:bodyDiv w:val="1"/>
      <w:marLeft w:val="0"/>
      <w:marRight w:val="0"/>
      <w:marTop w:val="0"/>
      <w:marBottom w:val="0"/>
      <w:divBdr>
        <w:top w:val="none" w:sz="0" w:space="0" w:color="auto"/>
        <w:left w:val="none" w:sz="0" w:space="0" w:color="auto"/>
        <w:bottom w:val="none" w:sz="0" w:space="0" w:color="auto"/>
        <w:right w:val="none" w:sz="0" w:space="0" w:color="auto"/>
      </w:divBdr>
    </w:div>
    <w:div w:id="191039531">
      <w:bodyDiv w:val="1"/>
      <w:marLeft w:val="0"/>
      <w:marRight w:val="0"/>
      <w:marTop w:val="0"/>
      <w:marBottom w:val="0"/>
      <w:divBdr>
        <w:top w:val="none" w:sz="0" w:space="0" w:color="auto"/>
        <w:left w:val="none" w:sz="0" w:space="0" w:color="auto"/>
        <w:bottom w:val="none" w:sz="0" w:space="0" w:color="auto"/>
        <w:right w:val="none" w:sz="0" w:space="0" w:color="auto"/>
      </w:divBdr>
    </w:div>
    <w:div w:id="191112362">
      <w:bodyDiv w:val="1"/>
      <w:marLeft w:val="0"/>
      <w:marRight w:val="0"/>
      <w:marTop w:val="0"/>
      <w:marBottom w:val="0"/>
      <w:divBdr>
        <w:top w:val="none" w:sz="0" w:space="0" w:color="auto"/>
        <w:left w:val="none" w:sz="0" w:space="0" w:color="auto"/>
        <w:bottom w:val="none" w:sz="0" w:space="0" w:color="auto"/>
        <w:right w:val="none" w:sz="0" w:space="0" w:color="auto"/>
      </w:divBdr>
    </w:div>
    <w:div w:id="191188750">
      <w:bodyDiv w:val="1"/>
      <w:marLeft w:val="0"/>
      <w:marRight w:val="0"/>
      <w:marTop w:val="0"/>
      <w:marBottom w:val="0"/>
      <w:divBdr>
        <w:top w:val="none" w:sz="0" w:space="0" w:color="auto"/>
        <w:left w:val="none" w:sz="0" w:space="0" w:color="auto"/>
        <w:bottom w:val="none" w:sz="0" w:space="0" w:color="auto"/>
        <w:right w:val="none" w:sz="0" w:space="0" w:color="auto"/>
      </w:divBdr>
    </w:div>
    <w:div w:id="191191890">
      <w:bodyDiv w:val="1"/>
      <w:marLeft w:val="0"/>
      <w:marRight w:val="0"/>
      <w:marTop w:val="0"/>
      <w:marBottom w:val="0"/>
      <w:divBdr>
        <w:top w:val="none" w:sz="0" w:space="0" w:color="auto"/>
        <w:left w:val="none" w:sz="0" w:space="0" w:color="auto"/>
        <w:bottom w:val="none" w:sz="0" w:space="0" w:color="auto"/>
        <w:right w:val="none" w:sz="0" w:space="0" w:color="auto"/>
      </w:divBdr>
    </w:div>
    <w:div w:id="191304287">
      <w:bodyDiv w:val="1"/>
      <w:marLeft w:val="0"/>
      <w:marRight w:val="0"/>
      <w:marTop w:val="0"/>
      <w:marBottom w:val="0"/>
      <w:divBdr>
        <w:top w:val="none" w:sz="0" w:space="0" w:color="auto"/>
        <w:left w:val="none" w:sz="0" w:space="0" w:color="auto"/>
        <w:bottom w:val="none" w:sz="0" w:space="0" w:color="auto"/>
        <w:right w:val="none" w:sz="0" w:space="0" w:color="auto"/>
      </w:divBdr>
    </w:div>
    <w:div w:id="191307628">
      <w:bodyDiv w:val="1"/>
      <w:marLeft w:val="0"/>
      <w:marRight w:val="0"/>
      <w:marTop w:val="0"/>
      <w:marBottom w:val="0"/>
      <w:divBdr>
        <w:top w:val="none" w:sz="0" w:space="0" w:color="auto"/>
        <w:left w:val="none" w:sz="0" w:space="0" w:color="auto"/>
        <w:bottom w:val="none" w:sz="0" w:space="0" w:color="auto"/>
        <w:right w:val="none" w:sz="0" w:space="0" w:color="auto"/>
      </w:divBdr>
    </w:div>
    <w:div w:id="191310439">
      <w:bodyDiv w:val="1"/>
      <w:marLeft w:val="0"/>
      <w:marRight w:val="0"/>
      <w:marTop w:val="0"/>
      <w:marBottom w:val="0"/>
      <w:divBdr>
        <w:top w:val="none" w:sz="0" w:space="0" w:color="auto"/>
        <w:left w:val="none" w:sz="0" w:space="0" w:color="auto"/>
        <w:bottom w:val="none" w:sz="0" w:space="0" w:color="auto"/>
        <w:right w:val="none" w:sz="0" w:space="0" w:color="auto"/>
      </w:divBdr>
    </w:div>
    <w:div w:id="191456817">
      <w:bodyDiv w:val="1"/>
      <w:marLeft w:val="0"/>
      <w:marRight w:val="0"/>
      <w:marTop w:val="0"/>
      <w:marBottom w:val="0"/>
      <w:divBdr>
        <w:top w:val="none" w:sz="0" w:space="0" w:color="auto"/>
        <w:left w:val="none" w:sz="0" w:space="0" w:color="auto"/>
        <w:bottom w:val="none" w:sz="0" w:space="0" w:color="auto"/>
        <w:right w:val="none" w:sz="0" w:space="0" w:color="auto"/>
      </w:divBdr>
    </w:div>
    <w:div w:id="191458770">
      <w:bodyDiv w:val="1"/>
      <w:marLeft w:val="0"/>
      <w:marRight w:val="0"/>
      <w:marTop w:val="0"/>
      <w:marBottom w:val="0"/>
      <w:divBdr>
        <w:top w:val="none" w:sz="0" w:space="0" w:color="auto"/>
        <w:left w:val="none" w:sz="0" w:space="0" w:color="auto"/>
        <w:bottom w:val="none" w:sz="0" w:space="0" w:color="auto"/>
        <w:right w:val="none" w:sz="0" w:space="0" w:color="auto"/>
      </w:divBdr>
    </w:div>
    <w:div w:id="191505874">
      <w:bodyDiv w:val="1"/>
      <w:marLeft w:val="0"/>
      <w:marRight w:val="0"/>
      <w:marTop w:val="0"/>
      <w:marBottom w:val="0"/>
      <w:divBdr>
        <w:top w:val="none" w:sz="0" w:space="0" w:color="auto"/>
        <w:left w:val="none" w:sz="0" w:space="0" w:color="auto"/>
        <w:bottom w:val="none" w:sz="0" w:space="0" w:color="auto"/>
        <w:right w:val="none" w:sz="0" w:space="0" w:color="auto"/>
      </w:divBdr>
    </w:div>
    <w:div w:id="191576423">
      <w:bodyDiv w:val="1"/>
      <w:marLeft w:val="0"/>
      <w:marRight w:val="0"/>
      <w:marTop w:val="0"/>
      <w:marBottom w:val="0"/>
      <w:divBdr>
        <w:top w:val="none" w:sz="0" w:space="0" w:color="auto"/>
        <w:left w:val="none" w:sz="0" w:space="0" w:color="auto"/>
        <w:bottom w:val="none" w:sz="0" w:space="0" w:color="auto"/>
        <w:right w:val="none" w:sz="0" w:space="0" w:color="auto"/>
      </w:divBdr>
    </w:div>
    <w:div w:id="191576577">
      <w:bodyDiv w:val="1"/>
      <w:marLeft w:val="0"/>
      <w:marRight w:val="0"/>
      <w:marTop w:val="0"/>
      <w:marBottom w:val="0"/>
      <w:divBdr>
        <w:top w:val="none" w:sz="0" w:space="0" w:color="auto"/>
        <w:left w:val="none" w:sz="0" w:space="0" w:color="auto"/>
        <w:bottom w:val="none" w:sz="0" w:space="0" w:color="auto"/>
        <w:right w:val="none" w:sz="0" w:space="0" w:color="auto"/>
      </w:divBdr>
    </w:div>
    <w:div w:id="191578011">
      <w:bodyDiv w:val="1"/>
      <w:marLeft w:val="0"/>
      <w:marRight w:val="0"/>
      <w:marTop w:val="0"/>
      <w:marBottom w:val="0"/>
      <w:divBdr>
        <w:top w:val="none" w:sz="0" w:space="0" w:color="auto"/>
        <w:left w:val="none" w:sz="0" w:space="0" w:color="auto"/>
        <w:bottom w:val="none" w:sz="0" w:space="0" w:color="auto"/>
        <w:right w:val="none" w:sz="0" w:space="0" w:color="auto"/>
      </w:divBdr>
    </w:div>
    <w:div w:id="191579241">
      <w:bodyDiv w:val="1"/>
      <w:marLeft w:val="0"/>
      <w:marRight w:val="0"/>
      <w:marTop w:val="0"/>
      <w:marBottom w:val="0"/>
      <w:divBdr>
        <w:top w:val="none" w:sz="0" w:space="0" w:color="auto"/>
        <w:left w:val="none" w:sz="0" w:space="0" w:color="auto"/>
        <w:bottom w:val="none" w:sz="0" w:space="0" w:color="auto"/>
        <w:right w:val="none" w:sz="0" w:space="0" w:color="auto"/>
      </w:divBdr>
    </w:div>
    <w:div w:id="191651060">
      <w:bodyDiv w:val="1"/>
      <w:marLeft w:val="0"/>
      <w:marRight w:val="0"/>
      <w:marTop w:val="0"/>
      <w:marBottom w:val="0"/>
      <w:divBdr>
        <w:top w:val="none" w:sz="0" w:space="0" w:color="auto"/>
        <w:left w:val="none" w:sz="0" w:space="0" w:color="auto"/>
        <w:bottom w:val="none" w:sz="0" w:space="0" w:color="auto"/>
        <w:right w:val="none" w:sz="0" w:space="0" w:color="auto"/>
      </w:divBdr>
    </w:div>
    <w:div w:id="191654643">
      <w:bodyDiv w:val="1"/>
      <w:marLeft w:val="0"/>
      <w:marRight w:val="0"/>
      <w:marTop w:val="0"/>
      <w:marBottom w:val="0"/>
      <w:divBdr>
        <w:top w:val="none" w:sz="0" w:space="0" w:color="auto"/>
        <w:left w:val="none" w:sz="0" w:space="0" w:color="auto"/>
        <w:bottom w:val="none" w:sz="0" w:space="0" w:color="auto"/>
        <w:right w:val="none" w:sz="0" w:space="0" w:color="auto"/>
      </w:divBdr>
    </w:div>
    <w:div w:id="191656210">
      <w:bodyDiv w:val="1"/>
      <w:marLeft w:val="0"/>
      <w:marRight w:val="0"/>
      <w:marTop w:val="0"/>
      <w:marBottom w:val="0"/>
      <w:divBdr>
        <w:top w:val="none" w:sz="0" w:space="0" w:color="auto"/>
        <w:left w:val="none" w:sz="0" w:space="0" w:color="auto"/>
        <w:bottom w:val="none" w:sz="0" w:space="0" w:color="auto"/>
        <w:right w:val="none" w:sz="0" w:space="0" w:color="auto"/>
      </w:divBdr>
    </w:div>
    <w:div w:id="191768455">
      <w:bodyDiv w:val="1"/>
      <w:marLeft w:val="0"/>
      <w:marRight w:val="0"/>
      <w:marTop w:val="0"/>
      <w:marBottom w:val="0"/>
      <w:divBdr>
        <w:top w:val="none" w:sz="0" w:space="0" w:color="auto"/>
        <w:left w:val="none" w:sz="0" w:space="0" w:color="auto"/>
        <w:bottom w:val="none" w:sz="0" w:space="0" w:color="auto"/>
        <w:right w:val="none" w:sz="0" w:space="0" w:color="auto"/>
      </w:divBdr>
    </w:div>
    <w:div w:id="191772954">
      <w:bodyDiv w:val="1"/>
      <w:marLeft w:val="0"/>
      <w:marRight w:val="0"/>
      <w:marTop w:val="0"/>
      <w:marBottom w:val="0"/>
      <w:divBdr>
        <w:top w:val="none" w:sz="0" w:space="0" w:color="auto"/>
        <w:left w:val="none" w:sz="0" w:space="0" w:color="auto"/>
        <w:bottom w:val="none" w:sz="0" w:space="0" w:color="auto"/>
        <w:right w:val="none" w:sz="0" w:space="0" w:color="auto"/>
      </w:divBdr>
    </w:div>
    <w:div w:id="191774134">
      <w:bodyDiv w:val="1"/>
      <w:marLeft w:val="0"/>
      <w:marRight w:val="0"/>
      <w:marTop w:val="0"/>
      <w:marBottom w:val="0"/>
      <w:divBdr>
        <w:top w:val="none" w:sz="0" w:space="0" w:color="auto"/>
        <w:left w:val="none" w:sz="0" w:space="0" w:color="auto"/>
        <w:bottom w:val="none" w:sz="0" w:space="0" w:color="auto"/>
        <w:right w:val="none" w:sz="0" w:space="0" w:color="auto"/>
      </w:divBdr>
    </w:div>
    <w:div w:id="191845695">
      <w:bodyDiv w:val="1"/>
      <w:marLeft w:val="0"/>
      <w:marRight w:val="0"/>
      <w:marTop w:val="0"/>
      <w:marBottom w:val="0"/>
      <w:divBdr>
        <w:top w:val="none" w:sz="0" w:space="0" w:color="auto"/>
        <w:left w:val="none" w:sz="0" w:space="0" w:color="auto"/>
        <w:bottom w:val="none" w:sz="0" w:space="0" w:color="auto"/>
        <w:right w:val="none" w:sz="0" w:space="0" w:color="auto"/>
      </w:divBdr>
    </w:div>
    <w:div w:id="191849570">
      <w:bodyDiv w:val="1"/>
      <w:marLeft w:val="0"/>
      <w:marRight w:val="0"/>
      <w:marTop w:val="0"/>
      <w:marBottom w:val="0"/>
      <w:divBdr>
        <w:top w:val="none" w:sz="0" w:space="0" w:color="auto"/>
        <w:left w:val="none" w:sz="0" w:space="0" w:color="auto"/>
        <w:bottom w:val="none" w:sz="0" w:space="0" w:color="auto"/>
        <w:right w:val="none" w:sz="0" w:space="0" w:color="auto"/>
      </w:divBdr>
    </w:div>
    <w:div w:id="191891857">
      <w:bodyDiv w:val="1"/>
      <w:marLeft w:val="0"/>
      <w:marRight w:val="0"/>
      <w:marTop w:val="0"/>
      <w:marBottom w:val="0"/>
      <w:divBdr>
        <w:top w:val="none" w:sz="0" w:space="0" w:color="auto"/>
        <w:left w:val="none" w:sz="0" w:space="0" w:color="auto"/>
        <w:bottom w:val="none" w:sz="0" w:space="0" w:color="auto"/>
        <w:right w:val="none" w:sz="0" w:space="0" w:color="auto"/>
      </w:divBdr>
    </w:div>
    <w:div w:id="191958317">
      <w:bodyDiv w:val="1"/>
      <w:marLeft w:val="0"/>
      <w:marRight w:val="0"/>
      <w:marTop w:val="0"/>
      <w:marBottom w:val="0"/>
      <w:divBdr>
        <w:top w:val="none" w:sz="0" w:space="0" w:color="auto"/>
        <w:left w:val="none" w:sz="0" w:space="0" w:color="auto"/>
        <w:bottom w:val="none" w:sz="0" w:space="0" w:color="auto"/>
        <w:right w:val="none" w:sz="0" w:space="0" w:color="auto"/>
      </w:divBdr>
    </w:div>
    <w:div w:id="191963868">
      <w:bodyDiv w:val="1"/>
      <w:marLeft w:val="0"/>
      <w:marRight w:val="0"/>
      <w:marTop w:val="0"/>
      <w:marBottom w:val="0"/>
      <w:divBdr>
        <w:top w:val="none" w:sz="0" w:space="0" w:color="auto"/>
        <w:left w:val="none" w:sz="0" w:space="0" w:color="auto"/>
        <w:bottom w:val="none" w:sz="0" w:space="0" w:color="auto"/>
        <w:right w:val="none" w:sz="0" w:space="0" w:color="auto"/>
      </w:divBdr>
    </w:div>
    <w:div w:id="191964716">
      <w:bodyDiv w:val="1"/>
      <w:marLeft w:val="0"/>
      <w:marRight w:val="0"/>
      <w:marTop w:val="0"/>
      <w:marBottom w:val="0"/>
      <w:divBdr>
        <w:top w:val="none" w:sz="0" w:space="0" w:color="auto"/>
        <w:left w:val="none" w:sz="0" w:space="0" w:color="auto"/>
        <w:bottom w:val="none" w:sz="0" w:space="0" w:color="auto"/>
        <w:right w:val="none" w:sz="0" w:space="0" w:color="auto"/>
      </w:divBdr>
    </w:div>
    <w:div w:id="192035242">
      <w:bodyDiv w:val="1"/>
      <w:marLeft w:val="0"/>
      <w:marRight w:val="0"/>
      <w:marTop w:val="0"/>
      <w:marBottom w:val="0"/>
      <w:divBdr>
        <w:top w:val="none" w:sz="0" w:space="0" w:color="auto"/>
        <w:left w:val="none" w:sz="0" w:space="0" w:color="auto"/>
        <w:bottom w:val="none" w:sz="0" w:space="0" w:color="auto"/>
        <w:right w:val="none" w:sz="0" w:space="0" w:color="auto"/>
      </w:divBdr>
    </w:div>
    <w:div w:id="192035339">
      <w:bodyDiv w:val="1"/>
      <w:marLeft w:val="0"/>
      <w:marRight w:val="0"/>
      <w:marTop w:val="0"/>
      <w:marBottom w:val="0"/>
      <w:divBdr>
        <w:top w:val="none" w:sz="0" w:space="0" w:color="auto"/>
        <w:left w:val="none" w:sz="0" w:space="0" w:color="auto"/>
        <w:bottom w:val="none" w:sz="0" w:space="0" w:color="auto"/>
        <w:right w:val="none" w:sz="0" w:space="0" w:color="auto"/>
      </w:divBdr>
    </w:div>
    <w:div w:id="192039275">
      <w:bodyDiv w:val="1"/>
      <w:marLeft w:val="0"/>
      <w:marRight w:val="0"/>
      <w:marTop w:val="0"/>
      <w:marBottom w:val="0"/>
      <w:divBdr>
        <w:top w:val="none" w:sz="0" w:space="0" w:color="auto"/>
        <w:left w:val="none" w:sz="0" w:space="0" w:color="auto"/>
        <w:bottom w:val="none" w:sz="0" w:space="0" w:color="auto"/>
        <w:right w:val="none" w:sz="0" w:space="0" w:color="auto"/>
      </w:divBdr>
    </w:div>
    <w:div w:id="192113292">
      <w:bodyDiv w:val="1"/>
      <w:marLeft w:val="0"/>
      <w:marRight w:val="0"/>
      <w:marTop w:val="0"/>
      <w:marBottom w:val="0"/>
      <w:divBdr>
        <w:top w:val="none" w:sz="0" w:space="0" w:color="auto"/>
        <w:left w:val="none" w:sz="0" w:space="0" w:color="auto"/>
        <w:bottom w:val="none" w:sz="0" w:space="0" w:color="auto"/>
        <w:right w:val="none" w:sz="0" w:space="0" w:color="auto"/>
      </w:divBdr>
    </w:div>
    <w:div w:id="192116669">
      <w:bodyDiv w:val="1"/>
      <w:marLeft w:val="0"/>
      <w:marRight w:val="0"/>
      <w:marTop w:val="0"/>
      <w:marBottom w:val="0"/>
      <w:divBdr>
        <w:top w:val="none" w:sz="0" w:space="0" w:color="auto"/>
        <w:left w:val="none" w:sz="0" w:space="0" w:color="auto"/>
        <w:bottom w:val="none" w:sz="0" w:space="0" w:color="auto"/>
        <w:right w:val="none" w:sz="0" w:space="0" w:color="auto"/>
      </w:divBdr>
    </w:div>
    <w:div w:id="192154196">
      <w:bodyDiv w:val="1"/>
      <w:marLeft w:val="0"/>
      <w:marRight w:val="0"/>
      <w:marTop w:val="0"/>
      <w:marBottom w:val="0"/>
      <w:divBdr>
        <w:top w:val="none" w:sz="0" w:space="0" w:color="auto"/>
        <w:left w:val="none" w:sz="0" w:space="0" w:color="auto"/>
        <w:bottom w:val="none" w:sz="0" w:space="0" w:color="auto"/>
        <w:right w:val="none" w:sz="0" w:space="0" w:color="auto"/>
      </w:divBdr>
    </w:div>
    <w:div w:id="192157633">
      <w:bodyDiv w:val="1"/>
      <w:marLeft w:val="0"/>
      <w:marRight w:val="0"/>
      <w:marTop w:val="0"/>
      <w:marBottom w:val="0"/>
      <w:divBdr>
        <w:top w:val="none" w:sz="0" w:space="0" w:color="auto"/>
        <w:left w:val="none" w:sz="0" w:space="0" w:color="auto"/>
        <w:bottom w:val="none" w:sz="0" w:space="0" w:color="auto"/>
        <w:right w:val="none" w:sz="0" w:space="0" w:color="auto"/>
      </w:divBdr>
    </w:div>
    <w:div w:id="192157724">
      <w:bodyDiv w:val="1"/>
      <w:marLeft w:val="0"/>
      <w:marRight w:val="0"/>
      <w:marTop w:val="0"/>
      <w:marBottom w:val="0"/>
      <w:divBdr>
        <w:top w:val="none" w:sz="0" w:space="0" w:color="auto"/>
        <w:left w:val="none" w:sz="0" w:space="0" w:color="auto"/>
        <w:bottom w:val="none" w:sz="0" w:space="0" w:color="auto"/>
        <w:right w:val="none" w:sz="0" w:space="0" w:color="auto"/>
      </w:divBdr>
    </w:div>
    <w:div w:id="192350469">
      <w:bodyDiv w:val="1"/>
      <w:marLeft w:val="0"/>
      <w:marRight w:val="0"/>
      <w:marTop w:val="0"/>
      <w:marBottom w:val="0"/>
      <w:divBdr>
        <w:top w:val="none" w:sz="0" w:space="0" w:color="auto"/>
        <w:left w:val="none" w:sz="0" w:space="0" w:color="auto"/>
        <w:bottom w:val="none" w:sz="0" w:space="0" w:color="auto"/>
        <w:right w:val="none" w:sz="0" w:space="0" w:color="auto"/>
      </w:divBdr>
    </w:div>
    <w:div w:id="192352351">
      <w:bodyDiv w:val="1"/>
      <w:marLeft w:val="0"/>
      <w:marRight w:val="0"/>
      <w:marTop w:val="0"/>
      <w:marBottom w:val="0"/>
      <w:divBdr>
        <w:top w:val="none" w:sz="0" w:space="0" w:color="auto"/>
        <w:left w:val="none" w:sz="0" w:space="0" w:color="auto"/>
        <w:bottom w:val="none" w:sz="0" w:space="0" w:color="auto"/>
        <w:right w:val="none" w:sz="0" w:space="0" w:color="auto"/>
      </w:divBdr>
    </w:div>
    <w:div w:id="192428771">
      <w:bodyDiv w:val="1"/>
      <w:marLeft w:val="0"/>
      <w:marRight w:val="0"/>
      <w:marTop w:val="0"/>
      <w:marBottom w:val="0"/>
      <w:divBdr>
        <w:top w:val="none" w:sz="0" w:space="0" w:color="auto"/>
        <w:left w:val="none" w:sz="0" w:space="0" w:color="auto"/>
        <w:bottom w:val="none" w:sz="0" w:space="0" w:color="auto"/>
        <w:right w:val="none" w:sz="0" w:space="0" w:color="auto"/>
      </w:divBdr>
    </w:div>
    <w:div w:id="192429317">
      <w:bodyDiv w:val="1"/>
      <w:marLeft w:val="0"/>
      <w:marRight w:val="0"/>
      <w:marTop w:val="0"/>
      <w:marBottom w:val="0"/>
      <w:divBdr>
        <w:top w:val="none" w:sz="0" w:space="0" w:color="auto"/>
        <w:left w:val="none" w:sz="0" w:space="0" w:color="auto"/>
        <w:bottom w:val="none" w:sz="0" w:space="0" w:color="auto"/>
        <w:right w:val="none" w:sz="0" w:space="0" w:color="auto"/>
      </w:divBdr>
    </w:div>
    <w:div w:id="192500616">
      <w:bodyDiv w:val="1"/>
      <w:marLeft w:val="0"/>
      <w:marRight w:val="0"/>
      <w:marTop w:val="0"/>
      <w:marBottom w:val="0"/>
      <w:divBdr>
        <w:top w:val="none" w:sz="0" w:space="0" w:color="auto"/>
        <w:left w:val="none" w:sz="0" w:space="0" w:color="auto"/>
        <w:bottom w:val="none" w:sz="0" w:space="0" w:color="auto"/>
        <w:right w:val="none" w:sz="0" w:space="0" w:color="auto"/>
      </w:divBdr>
    </w:div>
    <w:div w:id="192544950">
      <w:bodyDiv w:val="1"/>
      <w:marLeft w:val="0"/>
      <w:marRight w:val="0"/>
      <w:marTop w:val="0"/>
      <w:marBottom w:val="0"/>
      <w:divBdr>
        <w:top w:val="none" w:sz="0" w:space="0" w:color="auto"/>
        <w:left w:val="none" w:sz="0" w:space="0" w:color="auto"/>
        <w:bottom w:val="none" w:sz="0" w:space="0" w:color="auto"/>
        <w:right w:val="none" w:sz="0" w:space="0" w:color="auto"/>
      </w:divBdr>
    </w:div>
    <w:div w:id="192571067">
      <w:bodyDiv w:val="1"/>
      <w:marLeft w:val="0"/>
      <w:marRight w:val="0"/>
      <w:marTop w:val="0"/>
      <w:marBottom w:val="0"/>
      <w:divBdr>
        <w:top w:val="none" w:sz="0" w:space="0" w:color="auto"/>
        <w:left w:val="none" w:sz="0" w:space="0" w:color="auto"/>
        <w:bottom w:val="none" w:sz="0" w:space="0" w:color="auto"/>
        <w:right w:val="none" w:sz="0" w:space="0" w:color="auto"/>
      </w:divBdr>
    </w:div>
    <w:div w:id="192616462">
      <w:bodyDiv w:val="1"/>
      <w:marLeft w:val="0"/>
      <w:marRight w:val="0"/>
      <w:marTop w:val="0"/>
      <w:marBottom w:val="0"/>
      <w:divBdr>
        <w:top w:val="none" w:sz="0" w:space="0" w:color="auto"/>
        <w:left w:val="none" w:sz="0" w:space="0" w:color="auto"/>
        <w:bottom w:val="none" w:sz="0" w:space="0" w:color="auto"/>
        <w:right w:val="none" w:sz="0" w:space="0" w:color="auto"/>
      </w:divBdr>
    </w:div>
    <w:div w:id="192622222">
      <w:bodyDiv w:val="1"/>
      <w:marLeft w:val="0"/>
      <w:marRight w:val="0"/>
      <w:marTop w:val="0"/>
      <w:marBottom w:val="0"/>
      <w:divBdr>
        <w:top w:val="none" w:sz="0" w:space="0" w:color="auto"/>
        <w:left w:val="none" w:sz="0" w:space="0" w:color="auto"/>
        <w:bottom w:val="none" w:sz="0" w:space="0" w:color="auto"/>
        <w:right w:val="none" w:sz="0" w:space="0" w:color="auto"/>
      </w:divBdr>
    </w:div>
    <w:div w:id="192689581">
      <w:bodyDiv w:val="1"/>
      <w:marLeft w:val="0"/>
      <w:marRight w:val="0"/>
      <w:marTop w:val="0"/>
      <w:marBottom w:val="0"/>
      <w:divBdr>
        <w:top w:val="none" w:sz="0" w:space="0" w:color="auto"/>
        <w:left w:val="none" w:sz="0" w:space="0" w:color="auto"/>
        <w:bottom w:val="none" w:sz="0" w:space="0" w:color="auto"/>
        <w:right w:val="none" w:sz="0" w:space="0" w:color="auto"/>
      </w:divBdr>
    </w:div>
    <w:div w:id="192691715">
      <w:bodyDiv w:val="1"/>
      <w:marLeft w:val="0"/>
      <w:marRight w:val="0"/>
      <w:marTop w:val="0"/>
      <w:marBottom w:val="0"/>
      <w:divBdr>
        <w:top w:val="none" w:sz="0" w:space="0" w:color="auto"/>
        <w:left w:val="none" w:sz="0" w:space="0" w:color="auto"/>
        <w:bottom w:val="none" w:sz="0" w:space="0" w:color="auto"/>
        <w:right w:val="none" w:sz="0" w:space="0" w:color="auto"/>
      </w:divBdr>
    </w:div>
    <w:div w:id="192692060">
      <w:bodyDiv w:val="1"/>
      <w:marLeft w:val="0"/>
      <w:marRight w:val="0"/>
      <w:marTop w:val="0"/>
      <w:marBottom w:val="0"/>
      <w:divBdr>
        <w:top w:val="none" w:sz="0" w:space="0" w:color="auto"/>
        <w:left w:val="none" w:sz="0" w:space="0" w:color="auto"/>
        <w:bottom w:val="none" w:sz="0" w:space="0" w:color="auto"/>
        <w:right w:val="none" w:sz="0" w:space="0" w:color="auto"/>
      </w:divBdr>
    </w:div>
    <w:div w:id="192698277">
      <w:bodyDiv w:val="1"/>
      <w:marLeft w:val="0"/>
      <w:marRight w:val="0"/>
      <w:marTop w:val="0"/>
      <w:marBottom w:val="0"/>
      <w:divBdr>
        <w:top w:val="none" w:sz="0" w:space="0" w:color="auto"/>
        <w:left w:val="none" w:sz="0" w:space="0" w:color="auto"/>
        <w:bottom w:val="none" w:sz="0" w:space="0" w:color="auto"/>
        <w:right w:val="none" w:sz="0" w:space="0" w:color="auto"/>
      </w:divBdr>
    </w:div>
    <w:div w:id="192765036">
      <w:bodyDiv w:val="1"/>
      <w:marLeft w:val="0"/>
      <w:marRight w:val="0"/>
      <w:marTop w:val="0"/>
      <w:marBottom w:val="0"/>
      <w:divBdr>
        <w:top w:val="none" w:sz="0" w:space="0" w:color="auto"/>
        <w:left w:val="none" w:sz="0" w:space="0" w:color="auto"/>
        <w:bottom w:val="none" w:sz="0" w:space="0" w:color="auto"/>
        <w:right w:val="none" w:sz="0" w:space="0" w:color="auto"/>
      </w:divBdr>
    </w:div>
    <w:div w:id="192772829">
      <w:bodyDiv w:val="1"/>
      <w:marLeft w:val="0"/>
      <w:marRight w:val="0"/>
      <w:marTop w:val="0"/>
      <w:marBottom w:val="0"/>
      <w:divBdr>
        <w:top w:val="none" w:sz="0" w:space="0" w:color="auto"/>
        <w:left w:val="none" w:sz="0" w:space="0" w:color="auto"/>
        <w:bottom w:val="none" w:sz="0" w:space="0" w:color="auto"/>
        <w:right w:val="none" w:sz="0" w:space="0" w:color="auto"/>
      </w:divBdr>
    </w:div>
    <w:div w:id="192814261">
      <w:bodyDiv w:val="1"/>
      <w:marLeft w:val="0"/>
      <w:marRight w:val="0"/>
      <w:marTop w:val="0"/>
      <w:marBottom w:val="0"/>
      <w:divBdr>
        <w:top w:val="none" w:sz="0" w:space="0" w:color="auto"/>
        <w:left w:val="none" w:sz="0" w:space="0" w:color="auto"/>
        <w:bottom w:val="none" w:sz="0" w:space="0" w:color="auto"/>
        <w:right w:val="none" w:sz="0" w:space="0" w:color="auto"/>
      </w:divBdr>
    </w:div>
    <w:div w:id="192959395">
      <w:bodyDiv w:val="1"/>
      <w:marLeft w:val="0"/>
      <w:marRight w:val="0"/>
      <w:marTop w:val="0"/>
      <w:marBottom w:val="0"/>
      <w:divBdr>
        <w:top w:val="none" w:sz="0" w:space="0" w:color="auto"/>
        <w:left w:val="none" w:sz="0" w:space="0" w:color="auto"/>
        <w:bottom w:val="none" w:sz="0" w:space="0" w:color="auto"/>
        <w:right w:val="none" w:sz="0" w:space="0" w:color="auto"/>
      </w:divBdr>
    </w:div>
    <w:div w:id="193006079">
      <w:bodyDiv w:val="1"/>
      <w:marLeft w:val="0"/>
      <w:marRight w:val="0"/>
      <w:marTop w:val="0"/>
      <w:marBottom w:val="0"/>
      <w:divBdr>
        <w:top w:val="none" w:sz="0" w:space="0" w:color="auto"/>
        <w:left w:val="none" w:sz="0" w:space="0" w:color="auto"/>
        <w:bottom w:val="none" w:sz="0" w:space="0" w:color="auto"/>
        <w:right w:val="none" w:sz="0" w:space="0" w:color="auto"/>
      </w:divBdr>
    </w:div>
    <w:div w:id="193007522">
      <w:bodyDiv w:val="1"/>
      <w:marLeft w:val="0"/>
      <w:marRight w:val="0"/>
      <w:marTop w:val="0"/>
      <w:marBottom w:val="0"/>
      <w:divBdr>
        <w:top w:val="none" w:sz="0" w:space="0" w:color="auto"/>
        <w:left w:val="none" w:sz="0" w:space="0" w:color="auto"/>
        <w:bottom w:val="none" w:sz="0" w:space="0" w:color="auto"/>
        <w:right w:val="none" w:sz="0" w:space="0" w:color="auto"/>
      </w:divBdr>
    </w:div>
    <w:div w:id="193036102">
      <w:bodyDiv w:val="1"/>
      <w:marLeft w:val="0"/>
      <w:marRight w:val="0"/>
      <w:marTop w:val="0"/>
      <w:marBottom w:val="0"/>
      <w:divBdr>
        <w:top w:val="none" w:sz="0" w:space="0" w:color="auto"/>
        <w:left w:val="none" w:sz="0" w:space="0" w:color="auto"/>
        <w:bottom w:val="none" w:sz="0" w:space="0" w:color="auto"/>
        <w:right w:val="none" w:sz="0" w:space="0" w:color="auto"/>
      </w:divBdr>
    </w:div>
    <w:div w:id="193154060">
      <w:bodyDiv w:val="1"/>
      <w:marLeft w:val="0"/>
      <w:marRight w:val="0"/>
      <w:marTop w:val="0"/>
      <w:marBottom w:val="0"/>
      <w:divBdr>
        <w:top w:val="none" w:sz="0" w:space="0" w:color="auto"/>
        <w:left w:val="none" w:sz="0" w:space="0" w:color="auto"/>
        <w:bottom w:val="none" w:sz="0" w:space="0" w:color="auto"/>
        <w:right w:val="none" w:sz="0" w:space="0" w:color="auto"/>
      </w:divBdr>
    </w:div>
    <w:div w:id="193228086">
      <w:bodyDiv w:val="1"/>
      <w:marLeft w:val="0"/>
      <w:marRight w:val="0"/>
      <w:marTop w:val="0"/>
      <w:marBottom w:val="0"/>
      <w:divBdr>
        <w:top w:val="none" w:sz="0" w:space="0" w:color="auto"/>
        <w:left w:val="none" w:sz="0" w:space="0" w:color="auto"/>
        <w:bottom w:val="none" w:sz="0" w:space="0" w:color="auto"/>
        <w:right w:val="none" w:sz="0" w:space="0" w:color="auto"/>
      </w:divBdr>
    </w:div>
    <w:div w:id="193229940">
      <w:bodyDiv w:val="1"/>
      <w:marLeft w:val="0"/>
      <w:marRight w:val="0"/>
      <w:marTop w:val="0"/>
      <w:marBottom w:val="0"/>
      <w:divBdr>
        <w:top w:val="none" w:sz="0" w:space="0" w:color="auto"/>
        <w:left w:val="none" w:sz="0" w:space="0" w:color="auto"/>
        <w:bottom w:val="none" w:sz="0" w:space="0" w:color="auto"/>
        <w:right w:val="none" w:sz="0" w:space="0" w:color="auto"/>
      </w:divBdr>
    </w:div>
    <w:div w:id="193273237">
      <w:bodyDiv w:val="1"/>
      <w:marLeft w:val="0"/>
      <w:marRight w:val="0"/>
      <w:marTop w:val="0"/>
      <w:marBottom w:val="0"/>
      <w:divBdr>
        <w:top w:val="none" w:sz="0" w:space="0" w:color="auto"/>
        <w:left w:val="none" w:sz="0" w:space="0" w:color="auto"/>
        <w:bottom w:val="none" w:sz="0" w:space="0" w:color="auto"/>
        <w:right w:val="none" w:sz="0" w:space="0" w:color="auto"/>
      </w:divBdr>
    </w:div>
    <w:div w:id="193344223">
      <w:bodyDiv w:val="1"/>
      <w:marLeft w:val="0"/>
      <w:marRight w:val="0"/>
      <w:marTop w:val="0"/>
      <w:marBottom w:val="0"/>
      <w:divBdr>
        <w:top w:val="none" w:sz="0" w:space="0" w:color="auto"/>
        <w:left w:val="none" w:sz="0" w:space="0" w:color="auto"/>
        <w:bottom w:val="none" w:sz="0" w:space="0" w:color="auto"/>
        <w:right w:val="none" w:sz="0" w:space="0" w:color="auto"/>
      </w:divBdr>
    </w:div>
    <w:div w:id="193419917">
      <w:bodyDiv w:val="1"/>
      <w:marLeft w:val="0"/>
      <w:marRight w:val="0"/>
      <w:marTop w:val="0"/>
      <w:marBottom w:val="0"/>
      <w:divBdr>
        <w:top w:val="none" w:sz="0" w:space="0" w:color="auto"/>
        <w:left w:val="none" w:sz="0" w:space="0" w:color="auto"/>
        <w:bottom w:val="none" w:sz="0" w:space="0" w:color="auto"/>
        <w:right w:val="none" w:sz="0" w:space="0" w:color="auto"/>
      </w:divBdr>
    </w:div>
    <w:div w:id="193420187">
      <w:bodyDiv w:val="1"/>
      <w:marLeft w:val="0"/>
      <w:marRight w:val="0"/>
      <w:marTop w:val="0"/>
      <w:marBottom w:val="0"/>
      <w:divBdr>
        <w:top w:val="none" w:sz="0" w:space="0" w:color="auto"/>
        <w:left w:val="none" w:sz="0" w:space="0" w:color="auto"/>
        <w:bottom w:val="none" w:sz="0" w:space="0" w:color="auto"/>
        <w:right w:val="none" w:sz="0" w:space="0" w:color="auto"/>
      </w:divBdr>
    </w:div>
    <w:div w:id="193421071">
      <w:bodyDiv w:val="1"/>
      <w:marLeft w:val="0"/>
      <w:marRight w:val="0"/>
      <w:marTop w:val="0"/>
      <w:marBottom w:val="0"/>
      <w:divBdr>
        <w:top w:val="none" w:sz="0" w:space="0" w:color="auto"/>
        <w:left w:val="none" w:sz="0" w:space="0" w:color="auto"/>
        <w:bottom w:val="none" w:sz="0" w:space="0" w:color="auto"/>
        <w:right w:val="none" w:sz="0" w:space="0" w:color="auto"/>
      </w:divBdr>
    </w:div>
    <w:div w:id="193423063">
      <w:bodyDiv w:val="1"/>
      <w:marLeft w:val="0"/>
      <w:marRight w:val="0"/>
      <w:marTop w:val="0"/>
      <w:marBottom w:val="0"/>
      <w:divBdr>
        <w:top w:val="none" w:sz="0" w:space="0" w:color="auto"/>
        <w:left w:val="none" w:sz="0" w:space="0" w:color="auto"/>
        <w:bottom w:val="none" w:sz="0" w:space="0" w:color="auto"/>
        <w:right w:val="none" w:sz="0" w:space="0" w:color="auto"/>
      </w:divBdr>
    </w:div>
    <w:div w:id="193464248">
      <w:bodyDiv w:val="1"/>
      <w:marLeft w:val="0"/>
      <w:marRight w:val="0"/>
      <w:marTop w:val="0"/>
      <w:marBottom w:val="0"/>
      <w:divBdr>
        <w:top w:val="none" w:sz="0" w:space="0" w:color="auto"/>
        <w:left w:val="none" w:sz="0" w:space="0" w:color="auto"/>
        <w:bottom w:val="none" w:sz="0" w:space="0" w:color="auto"/>
        <w:right w:val="none" w:sz="0" w:space="0" w:color="auto"/>
      </w:divBdr>
    </w:div>
    <w:div w:id="193469249">
      <w:bodyDiv w:val="1"/>
      <w:marLeft w:val="0"/>
      <w:marRight w:val="0"/>
      <w:marTop w:val="0"/>
      <w:marBottom w:val="0"/>
      <w:divBdr>
        <w:top w:val="none" w:sz="0" w:space="0" w:color="auto"/>
        <w:left w:val="none" w:sz="0" w:space="0" w:color="auto"/>
        <w:bottom w:val="none" w:sz="0" w:space="0" w:color="auto"/>
        <w:right w:val="none" w:sz="0" w:space="0" w:color="auto"/>
      </w:divBdr>
    </w:div>
    <w:div w:id="193469466">
      <w:bodyDiv w:val="1"/>
      <w:marLeft w:val="0"/>
      <w:marRight w:val="0"/>
      <w:marTop w:val="0"/>
      <w:marBottom w:val="0"/>
      <w:divBdr>
        <w:top w:val="none" w:sz="0" w:space="0" w:color="auto"/>
        <w:left w:val="none" w:sz="0" w:space="0" w:color="auto"/>
        <w:bottom w:val="none" w:sz="0" w:space="0" w:color="auto"/>
        <w:right w:val="none" w:sz="0" w:space="0" w:color="auto"/>
      </w:divBdr>
    </w:div>
    <w:div w:id="193470541">
      <w:bodyDiv w:val="1"/>
      <w:marLeft w:val="0"/>
      <w:marRight w:val="0"/>
      <w:marTop w:val="0"/>
      <w:marBottom w:val="0"/>
      <w:divBdr>
        <w:top w:val="none" w:sz="0" w:space="0" w:color="auto"/>
        <w:left w:val="none" w:sz="0" w:space="0" w:color="auto"/>
        <w:bottom w:val="none" w:sz="0" w:space="0" w:color="auto"/>
        <w:right w:val="none" w:sz="0" w:space="0" w:color="auto"/>
      </w:divBdr>
    </w:div>
    <w:div w:id="193616714">
      <w:bodyDiv w:val="1"/>
      <w:marLeft w:val="0"/>
      <w:marRight w:val="0"/>
      <w:marTop w:val="0"/>
      <w:marBottom w:val="0"/>
      <w:divBdr>
        <w:top w:val="none" w:sz="0" w:space="0" w:color="auto"/>
        <w:left w:val="none" w:sz="0" w:space="0" w:color="auto"/>
        <w:bottom w:val="none" w:sz="0" w:space="0" w:color="auto"/>
        <w:right w:val="none" w:sz="0" w:space="0" w:color="auto"/>
      </w:divBdr>
    </w:div>
    <w:div w:id="193814894">
      <w:bodyDiv w:val="1"/>
      <w:marLeft w:val="0"/>
      <w:marRight w:val="0"/>
      <w:marTop w:val="0"/>
      <w:marBottom w:val="0"/>
      <w:divBdr>
        <w:top w:val="none" w:sz="0" w:space="0" w:color="auto"/>
        <w:left w:val="none" w:sz="0" w:space="0" w:color="auto"/>
        <w:bottom w:val="none" w:sz="0" w:space="0" w:color="auto"/>
        <w:right w:val="none" w:sz="0" w:space="0" w:color="auto"/>
      </w:divBdr>
    </w:div>
    <w:div w:id="193885568">
      <w:bodyDiv w:val="1"/>
      <w:marLeft w:val="0"/>
      <w:marRight w:val="0"/>
      <w:marTop w:val="0"/>
      <w:marBottom w:val="0"/>
      <w:divBdr>
        <w:top w:val="none" w:sz="0" w:space="0" w:color="auto"/>
        <w:left w:val="none" w:sz="0" w:space="0" w:color="auto"/>
        <w:bottom w:val="none" w:sz="0" w:space="0" w:color="auto"/>
        <w:right w:val="none" w:sz="0" w:space="0" w:color="auto"/>
      </w:divBdr>
    </w:div>
    <w:div w:id="193932647">
      <w:bodyDiv w:val="1"/>
      <w:marLeft w:val="0"/>
      <w:marRight w:val="0"/>
      <w:marTop w:val="0"/>
      <w:marBottom w:val="0"/>
      <w:divBdr>
        <w:top w:val="none" w:sz="0" w:space="0" w:color="auto"/>
        <w:left w:val="none" w:sz="0" w:space="0" w:color="auto"/>
        <w:bottom w:val="none" w:sz="0" w:space="0" w:color="auto"/>
        <w:right w:val="none" w:sz="0" w:space="0" w:color="auto"/>
      </w:divBdr>
    </w:div>
    <w:div w:id="194001679">
      <w:bodyDiv w:val="1"/>
      <w:marLeft w:val="0"/>
      <w:marRight w:val="0"/>
      <w:marTop w:val="0"/>
      <w:marBottom w:val="0"/>
      <w:divBdr>
        <w:top w:val="none" w:sz="0" w:space="0" w:color="auto"/>
        <w:left w:val="none" w:sz="0" w:space="0" w:color="auto"/>
        <w:bottom w:val="none" w:sz="0" w:space="0" w:color="auto"/>
        <w:right w:val="none" w:sz="0" w:space="0" w:color="auto"/>
      </w:divBdr>
    </w:div>
    <w:div w:id="194077506">
      <w:bodyDiv w:val="1"/>
      <w:marLeft w:val="0"/>
      <w:marRight w:val="0"/>
      <w:marTop w:val="0"/>
      <w:marBottom w:val="0"/>
      <w:divBdr>
        <w:top w:val="none" w:sz="0" w:space="0" w:color="auto"/>
        <w:left w:val="none" w:sz="0" w:space="0" w:color="auto"/>
        <w:bottom w:val="none" w:sz="0" w:space="0" w:color="auto"/>
        <w:right w:val="none" w:sz="0" w:space="0" w:color="auto"/>
      </w:divBdr>
    </w:div>
    <w:div w:id="194080900">
      <w:bodyDiv w:val="1"/>
      <w:marLeft w:val="0"/>
      <w:marRight w:val="0"/>
      <w:marTop w:val="0"/>
      <w:marBottom w:val="0"/>
      <w:divBdr>
        <w:top w:val="none" w:sz="0" w:space="0" w:color="auto"/>
        <w:left w:val="none" w:sz="0" w:space="0" w:color="auto"/>
        <w:bottom w:val="none" w:sz="0" w:space="0" w:color="auto"/>
        <w:right w:val="none" w:sz="0" w:space="0" w:color="auto"/>
      </w:divBdr>
    </w:div>
    <w:div w:id="194118841">
      <w:bodyDiv w:val="1"/>
      <w:marLeft w:val="0"/>
      <w:marRight w:val="0"/>
      <w:marTop w:val="0"/>
      <w:marBottom w:val="0"/>
      <w:divBdr>
        <w:top w:val="none" w:sz="0" w:space="0" w:color="auto"/>
        <w:left w:val="none" w:sz="0" w:space="0" w:color="auto"/>
        <w:bottom w:val="none" w:sz="0" w:space="0" w:color="auto"/>
        <w:right w:val="none" w:sz="0" w:space="0" w:color="auto"/>
      </w:divBdr>
    </w:div>
    <w:div w:id="194121958">
      <w:bodyDiv w:val="1"/>
      <w:marLeft w:val="0"/>
      <w:marRight w:val="0"/>
      <w:marTop w:val="0"/>
      <w:marBottom w:val="0"/>
      <w:divBdr>
        <w:top w:val="none" w:sz="0" w:space="0" w:color="auto"/>
        <w:left w:val="none" w:sz="0" w:space="0" w:color="auto"/>
        <w:bottom w:val="none" w:sz="0" w:space="0" w:color="auto"/>
        <w:right w:val="none" w:sz="0" w:space="0" w:color="auto"/>
      </w:divBdr>
    </w:div>
    <w:div w:id="194126945">
      <w:bodyDiv w:val="1"/>
      <w:marLeft w:val="0"/>
      <w:marRight w:val="0"/>
      <w:marTop w:val="0"/>
      <w:marBottom w:val="0"/>
      <w:divBdr>
        <w:top w:val="none" w:sz="0" w:space="0" w:color="auto"/>
        <w:left w:val="none" w:sz="0" w:space="0" w:color="auto"/>
        <w:bottom w:val="none" w:sz="0" w:space="0" w:color="auto"/>
        <w:right w:val="none" w:sz="0" w:space="0" w:color="auto"/>
      </w:divBdr>
    </w:div>
    <w:div w:id="194271573">
      <w:bodyDiv w:val="1"/>
      <w:marLeft w:val="0"/>
      <w:marRight w:val="0"/>
      <w:marTop w:val="0"/>
      <w:marBottom w:val="0"/>
      <w:divBdr>
        <w:top w:val="none" w:sz="0" w:space="0" w:color="auto"/>
        <w:left w:val="none" w:sz="0" w:space="0" w:color="auto"/>
        <w:bottom w:val="none" w:sz="0" w:space="0" w:color="auto"/>
        <w:right w:val="none" w:sz="0" w:space="0" w:color="auto"/>
      </w:divBdr>
    </w:div>
    <w:div w:id="194273561">
      <w:bodyDiv w:val="1"/>
      <w:marLeft w:val="0"/>
      <w:marRight w:val="0"/>
      <w:marTop w:val="0"/>
      <w:marBottom w:val="0"/>
      <w:divBdr>
        <w:top w:val="none" w:sz="0" w:space="0" w:color="auto"/>
        <w:left w:val="none" w:sz="0" w:space="0" w:color="auto"/>
        <w:bottom w:val="none" w:sz="0" w:space="0" w:color="auto"/>
        <w:right w:val="none" w:sz="0" w:space="0" w:color="auto"/>
      </w:divBdr>
    </w:div>
    <w:div w:id="194275541">
      <w:bodyDiv w:val="1"/>
      <w:marLeft w:val="0"/>
      <w:marRight w:val="0"/>
      <w:marTop w:val="0"/>
      <w:marBottom w:val="0"/>
      <w:divBdr>
        <w:top w:val="none" w:sz="0" w:space="0" w:color="auto"/>
        <w:left w:val="none" w:sz="0" w:space="0" w:color="auto"/>
        <w:bottom w:val="none" w:sz="0" w:space="0" w:color="auto"/>
        <w:right w:val="none" w:sz="0" w:space="0" w:color="auto"/>
      </w:divBdr>
    </w:div>
    <w:div w:id="194386312">
      <w:bodyDiv w:val="1"/>
      <w:marLeft w:val="0"/>
      <w:marRight w:val="0"/>
      <w:marTop w:val="0"/>
      <w:marBottom w:val="0"/>
      <w:divBdr>
        <w:top w:val="none" w:sz="0" w:space="0" w:color="auto"/>
        <w:left w:val="none" w:sz="0" w:space="0" w:color="auto"/>
        <w:bottom w:val="none" w:sz="0" w:space="0" w:color="auto"/>
        <w:right w:val="none" w:sz="0" w:space="0" w:color="auto"/>
      </w:divBdr>
    </w:div>
    <w:div w:id="194386773">
      <w:bodyDiv w:val="1"/>
      <w:marLeft w:val="0"/>
      <w:marRight w:val="0"/>
      <w:marTop w:val="0"/>
      <w:marBottom w:val="0"/>
      <w:divBdr>
        <w:top w:val="none" w:sz="0" w:space="0" w:color="auto"/>
        <w:left w:val="none" w:sz="0" w:space="0" w:color="auto"/>
        <w:bottom w:val="none" w:sz="0" w:space="0" w:color="auto"/>
        <w:right w:val="none" w:sz="0" w:space="0" w:color="auto"/>
      </w:divBdr>
    </w:div>
    <w:div w:id="194392825">
      <w:bodyDiv w:val="1"/>
      <w:marLeft w:val="0"/>
      <w:marRight w:val="0"/>
      <w:marTop w:val="0"/>
      <w:marBottom w:val="0"/>
      <w:divBdr>
        <w:top w:val="none" w:sz="0" w:space="0" w:color="auto"/>
        <w:left w:val="none" w:sz="0" w:space="0" w:color="auto"/>
        <w:bottom w:val="none" w:sz="0" w:space="0" w:color="auto"/>
        <w:right w:val="none" w:sz="0" w:space="0" w:color="auto"/>
      </w:divBdr>
    </w:div>
    <w:div w:id="194580878">
      <w:bodyDiv w:val="1"/>
      <w:marLeft w:val="0"/>
      <w:marRight w:val="0"/>
      <w:marTop w:val="0"/>
      <w:marBottom w:val="0"/>
      <w:divBdr>
        <w:top w:val="none" w:sz="0" w:space="0" w:color="auto"/>
        <w:left w:val="none" w:sz="0" w:space="0" w:color="auto"/>
        <w:bottom w:val="none" w:sz="0" w:space="0" w:color="auto"/>
        <w:right w:val="none" w:sz="0" w:space="0" w:color="auto"/>
      </w:divBdr>
    </w:div>
    <w:div w:id="194779915">
      <w:bodyDiv w:val="1"/>
      <w:marLeft w:val="0"/>
      <w:marRight w:val="0"/>
      <w:marTop w:val="0"/>
      <w:marBottom w:val="0"/>
      <w:divBdr>
        <w:top w:val="none" w:sz="0" w:space="0" w:color="auto"/>
        <w:left w:val="none" w:sz="0" w:space="0" w:color="auto"/>
        <w:bottom w:val="none" w:sz="0" w:space="0" w:color="auto"/>
        <w:right w:val="none" w:sz="0" w:space="0" w:color="auto"/>
      </w:divBdr>
    </w:div>
    <w:div w:id="194932722">
      <w:bodyDiv w:val="1"/>
      <w:marLeft w:val="0"/>
      <w:marRight w:val="0"/>
      <w:marTop w:val="0"/>
      <w:marBottom w:val="0"/>
      <w:divBdr>
        <w:top w:val="none" w:sz="0" w:space="0" w:color="auto"/>
        <w:left w:val="none" w:sz="0" w:space="0" w:color="auto"/>
        <w:bottom w:val="none" w:sz="0" w:space="0" w:color="auto"/>
        <w:right w:val="none" w:sz="0" w:space="0" w:color="auto"/>
      </w:divBdr>
    </w:div>
    <w:div w:id="194969987">
      <w:bodyDiv w:val="1"/>
      <w:marLeft w:val="0"/>
      <w:marRight w:val="0"/>
      <w:marTop w:val="0"/>
      <w:marBottom w:val="0"/>
      <w:divBdr>
        <w:top w:val="none" w:sz="0" w:space="0" w:color="auto"/>
        <w:left w:val="none" w:sz="0" w:space="0" w:color="auto"/>
        <w:bottom w:val="none" w:sz="0" w:space="0" w:color="auto"/>
        <w:right w:val="none" w:sz="0" w:space="0" w:color="auto"/>
      </w:divBdr>
    </w:div>
    <w:div w:id="194973762">
      <w:bodyDiv w:val="1"/>
      <w:marLeft w:val="0"/>
      <w:marRight w:val="0"/>
      <w:marTop w:val="0"/>
      <w:marBottom w:val="0"/>
      <w:divBdr>
        <w:top w:val="none" w:sz="0" w:space="0" w:color="auto"/>
        <w:left w:val="none" w:sz="0" w:space="0" w:color="auto"/>
        <w:bottom w:val="none" w:sz="0" w:space="0" w:color="auto"/>
        <w:right w:val="none" w:sz="0" w:space="0" w:color="auto"/>
      </w:divBdr>
    </w:div>
    <w:div w:id="194974112">
      <w:bodyDiv w:val="1"/>
      <w:marLeft w:val="0"/>
      <w:marRight w:val="0"/>
      <w:marTop w:val="0"/>
      <w:marBottom w:val="0"/>
      <w:divBdr>
        <w:top w:val="none" w:sz="0" w:space="0" w:color="auto"/>
        <w:left w:val="none" w:sz="0" w:space="0" w:color="auto"/>
        <w:bottom w:val="none" w:sz="0" w:space="0" w:color="auto"/>
        <w:right w:val="none" w:sz="0" w:space="0" w:color="auto"/>
      </w:divBdr>
    </w:div>
    <w:div w:id="194999453">
      <w:bodyDiv w:val="1"/>
      <w:marLeft w:val="0"/>
      <w:marRight w:val="0"/>
      <w:marTop w:val="0"/>
      <w:marBottom w:val="0"/>
      <w:divBdr>
        <w:top w:val="none" w:sz="0" w:space="0" w:color="auto"/>
        <w:left w:val="none" w:sz="0" w:space="0" w:color="auto"/>
        <w:bottom w:val="none" w:sz="0" w:space="0" w:color="auto"/>
        <w:right w:val="none" w:sz="0" w:space="0" w:color="auto"/>
      </w:divBdr>
    </w:div>
    <w:div w:id="195123384">
      <w:bodyDiv w:val="1"/>
      <w:marLeft w:val="0"/>
      <w:marRight w:val="0"/>
      <w:marTop w:val="0"/>
      <w:marBottom w:val="0"/>
      <w:divBdr>
        <w:top w:val="none" w:sz="0" w:space="0" w:color="auto"/>
        <w:left w:val="none" w:sz="0" w:space="0" w:color="auto"/>
        <w:bottom w:val="none" w:sz="0" w:space="0" w:color="auto"/>
        <w:right w:val="none" w:sz="0" w:space="0" w:color="auto"/>
      </w:divBdr>
    </w:div>
    <w:div w:id="195125343">
      <w:bodyDiv w:val="1"/>
      <w:marLeft w:val="0"/>
      <w:marRight w:val="0"/>
      <w:marTop w:val="0"/>
      <w:marBottom w:val="0"/>
      <w:divBdr>
        <w:top w:val="none" w:sz="0" w:space="0" w:color="auto"/>
        <w:left w:val="none" w:sz="0" w:space="0" w:color="auto"/>
        <w:bottom w:val="none" w:sz="0" w:space="0" w:color="auto"/>
        <w:right w:val="none" w:sz="0" w:space="0" w:color="auto"/>
      </w:divBdr>
    </w:div>
    <w:div w:id="195125664">
      <w:bodyDiv w:val="1"/>
      <w:marLeft w:val="0"/>
      <w:marRight w:val="0"/>
      <w:marTop w:val="0"/>
      <w:marBottom w:val="0"/>
      <w:divBdr>
        <w:top w:val="none" w:sz="0" w:space="0" w:color="auto"/>
        <w:left w:val="none" w:sz="0" w:space="0" w:color="auto"/>
        <w:bottom w:val="none" w:sz="0" w:space="0" w:color="auto"/>
        <w:right w:val="none" w:sz="0" w:space="0" w:color="auto"/>
      </w:divBdr>
    </w:div>
    <w:div w:id="195167903">
      <w:bodyDiv w:val="1"/>
      <w:marLeft w:val="0"/>
      <w:marRight w:val="0"/>
      <w:marTop w:val="0"/>
      <w:marBottom w:val="0"/>
      <w:divBdr>
        <w:top w:val="none" w:sz="0" w:space="0" w:color="auto"/>
        <w:left w:val="none" w:sz="0" w:space="0" w:color="auto"/>
        <w:bottom w:val="none" w:sz="0" w:space="0" w:color="auto"/>
        <w:right w:val="none" w:sz="0" w:space="0" w:color="auto"/>
      </w:divBdr>
    </w:div>
    <w:div w:id="195192310">
      <w:bodyDiv w:val="1"/>
      <w:marLeft w:val="0"/>
      <w:marRight w:val="0"/>
      <w:marTop w:val="0"/>
      <w:marBottom w:val="0"/>
      <w:divBdr>
        <w:top w:val="none" w:sz="0" w:space="0" w:color="auto"/>
        <w:left w:val="none" w:sz="0" w:space="0" w:color="auto"/>
        <w:bottom w:val="none" w:sz="0" w:space="0" w:color="auto"/>
        <w:right w:val="none" w:sz="0" w:space="0" w:color="auto"/>
      </w:divBdr>
    </w:div>
    <w:div w:id="195192691">
      <w:bodyDiv w:val="1"/>
      <w:marLeft w:val="0"/>
      <w:marRight w:val="0"/>
      <w:marTop w:val="0"/>
      <w:marBottom w:val="0"/>
      <w:divBdr>
        <w:top w:val="none" w:sz="0" w:space="0" w:color="auto"/>
        <w:left w:val="none" w:sz="0" w:space="0" w:color="auto"/>
        <w:bottom w:val="none" w:sz="0" w:space="0" w:color="auto"/>
        <w:right w:val="none" w:sz="0" w:space="0" w:color="auto"/>
      </w:divBdr>
    </w:div>
    <w:div w:id="195193110">
      <w:bodyDiv w:val="1"/>
      <w:marLeft w:val="0"/>
      <w:marRight w:val="0"/>
      <w:marTop w:val="0"/>
      <w:marBottom w:val="0"/>
      <w:divBdr>
        <w:top w:val="none" w:sz="0" w:space="0" w:color="auto"/>
        <w:left w:val="none" w:sz="0" w:space="0" w:color="auto"/>
        <w:bottom w:val="none" w:sz="0" w:space="0" w:color="auto"/>
        <w:right w:val="none" w:sz="0" w:space="0" w:color="auto"/>
      </w:divBdr>
    </w:div>
    <w:div w:id="195197609">
      <w:bodyDiv w:val="1"/>
      <w:marLeft w:val="0"/>
      <w:marRight w:val="0"/>
      <w:marTop w:val="0"/>
      <w:marBottom w:val="0"/>
      <w:divBdr>
        <w:top w:val="none" w:sz="0" w:space="0" w:color="auto"/>
        <w:left w:val="none" w:sz="0" w:space="0" w:color="auto"/>
        <w:bottom w:val="none" w:sz="0" w:space="0" w:color="auto"/>
        <w:right w:val="none" w:sz="0" w:space="0" w:color="auto"/>
      </w:divBdr>
    </w:div>
    <w:div w:id="195238647">
      <w:bodyDiv w:val="1"/>
      <w:marLeft w:val="0"/>
      <w:marRight w:val="0"/>
      <w:marTop w:val="0"/>
      <w:marBottom w:val="0"/>
      <w:divBdr>
        <w:top w:val="none" w:sz="0" w:space="0" w:color="auto"/>
        <w:left w:val="none" w:sz="0" w:space="0" w:color="auto"/>
        <w:bottom w:val="none" w:sz="0" w:space="0" w:color="auto"/>
        <w:right w:val="none" w:sz="0" w:space="0" w:color="auto"/>
      </w:divBdr>
    </w:div>
    <w:div w:id="195317105">
      <w:bodyDiv w:val="1"/>
      <w:marLeft w:val="0"/>
      <w:marRight w:val="0"/>
      <w:marTop w:val="0"/>
      <w:marBottom w:val="0"/>
      <w:divBdr>
        <w:top w:val="none" w:sz="0" w:space="0" w:color="auto"/>
        <w:left w:val="none" w:sz="0" w:space="0" w:color="auto"/>
        <w:bottom w:val="none" w:sz="0" w:space="0" w:color="auto"/>
        <w:right w:val="none" w:sz="0" w:space="0" w:color="auto"/>
      </w:divBdr>
    </w:div>
    <w:div w:id="195389156">
      <w:bodyDiv w:val="1"/>
      <w:marLeft w:val="0"/>
      <w:marRight w:val="0"/>
      <w:marTop w:val="0"/>
      <w:marBottom w:val="0"/>
      <w:divBdr>
        <w:top w:val="none" w:sz="0" w:space="0" w:color="auto"/>
        <w:left w:val="none" w:sz="0" w:space="0" w:color="auto"/>
        <w:bottom w:val="none" w:sz="0" w:space="0" w:color="auto"/>
        <w:right w:val="none" w:sz="0" w:space="0" w:color="auto"/>
      </w:divBdr>
    </w:div>
    <w:div w:id="195389569">
      <w:bodyDiv w:val="1"/>
      <w:marLeft w:val="0"/>
      <w:marRight w:val="0"/>
      <w:marTop w:val="0"/>
      <w:marBottom w:val="0"/>
      <w:divBdr>
        <w:top w:val="none" w:sz="0" w:space="0" w:color="auto"/>
        <w:left w:val="none" w:sz="0" w:space="0" w:color="auto"/>
        <w:bottom w:val="none" w:sz="0" w:space="0" w:color="auto"/>
        <w:right w:val="none" w:sz="0" w:space="0" w:color="auto"/>
      </w:divBdr>
    </w:div>
    <w:div w:id="195389634">
      <w:bodyDiv w:val="1"/>
      <w:marLeft w:val="0"/>
      <w:marRight w:val="0"/>
      <w:marTop w:val="0"/>
      <w:marBottom w:val="0"/>
      <w:divBdr>
        <w:top w:val="none" w:sz="0" w:space="0" w:color="auto"/>
        <w:left w:val="none" w:sz="0" w:space="0" w:color="auto"/>
        <w:bottom w:val="none" w:sz="0" w:space="0" w:color="auto"/>
        <w:right w:val="none" w:sz="0" w:space="0" w:color="auto"/>
      </w:divBdr>
    </w:div>
    <w:div w:id="195390916">
      <w:bodyDiv w:val="1"/>
      <w:marLeft w:val="0"/>
      <w:marRight w:val="0"/>
      <w:marTop w:val="0"/>
      <w:marBottom w:val="0"/>
      <w:divBdr>
        <w:top w:val="none" w:sz="0" w:space="0" w:color="auto"/>
        <w:left w:val="none" w:sz="0" w:space="0" w:color="auto"/>
        <w:bottom w:val="none" w:sz="0" w:space="0" w:color="auto"/>
        <w:right w:val="none" w:sz="0" w:space="0" w:color="auto"/>
      </w:divBdr>
    </w:div>
    <w:div w:id="195433406">
      <w:bodyDiv w:val="1"/>
      <w:marLeft w:val="0"/>
      <w:marRight w:val="0"/>
      <w:marTop w:val="0"/>
      <w:marBottom w:val="0"/>
      <w:divBdr>
        <w:top w:val="none" w:sz="0" w:space="0" w:color="auto"/>
        <w:left w:val="none" w:sz="0" w:space="0" w:color="auto"/>
        <w:bottom w:val="none" w:sz="0" w:space="0" w:color="auto"/>
        <w:right w:val="none" w:sz="0" w:space="0" w:color="auto"/>
      </w:divBdr>
    </w:div>
    <w:div w:id="195460622">
      <w:bodyDiv w:val="1"/>
      <w:marLeft w:val="0"/>
      <w:marRight w:val="0"/>
      <w:marTop w:val="0"/>
      <w:marBottom w:val="0"/>
      <w:divBdr>
        <w:top w:val="none" w:sz="0" w:space="0" w:color="auto"/>
        <w:left w:val="none" w:sz="0" w:space="0" w:color="auto"/>
        <w:bottom w:val="none" w:sz="0" w:space="0" w:color="auto"/>
        <w:right w:val="none" w:sz="0" w:space="0" w:color="auto"/>
      </w:divBdr>
    </w:div>
    <w:div w:id="195506096">
      <w:bodyDiv w:val="1"/>
      <w:marLeft w:val="0"/>
      <w:marRight w:val="0"/>
      <w:marTop w:val="0"/>
      <w:marBottom w:val="0"/>
      <w:divBdr>
        <w:top w:val="none" w:sz="0" w:space="0" w:color="auto"/>
        <w:left w:val="none" w:sz="0" w:space="0" w:color="auto"/>
        <w:bottom w:val="none" w:sz="0" w:space="0" w:color="auto"/>
        <w:right w:val="none" w:sz="0" w:space="0" w:color="auto"/>
      </w:divBdr>
    </w:div>
    <w:div w:id="195506727">
      <w:bodyDiv w:val="1"/>
      <w:marLeft w:val="0"/>
      <w:marRight w:val="0"/>
      <w:marTop w:val="0"/>
      <w:marBottom w:val="0"/>
      <w:divBdr>
        <w:top w:val="none" w:sz="0" w:space="0" w:color="auto"/>
        <w:left w:val="none" w:sz="0" w:space="0" w:color="auto"/>
        <w:bottom w:val="none" w:sz="0" w:space="0" w:color="auto"/>
        <w:right w:val="none" w:sz="0" w:space="0" w:color="auto"/>
      </w:divBdr>
    </w:div>
    <w:div w:id="195630522">
      <w:bodyDiv w:val="1"/>
      <w:marLeft w:val="0"/>
      <w:marRight w:val="0"/>
      <w:marTop w:val="0"/>
      <w:marBottom w:val="0"/>
      <w:divBdr>
        <w:top w:val="none" w:sz="0" w:space="0" w:color="auto"/>
        <w:left w:val="none" w:sz="0" w:space="0" w:color="auto"/>
        <w:bottom w:val="none" w:sz="0" w:space="0" w:color="auto"/>
        <w:right w:val="none" w:sz="0" w:space="0" w:color="auto"/>
      </w:divBdr>
    </w:div>
    <w:div w:id="195777225">
      <w:bodyDiv w:val="1"/>
      <w:marLeft w:val="0"/>
      <w:marRight w:val="0"/>
      <w:marTop w:val="0"/>
      <w:marBottom w:val="0"/>
      <w:divBdr>
        <w:top w:val="none" w:sz="0" w:space="0" w:color="auto"/>
        <w:left w:val="none" w:sz="0" w:space="0" w:color="auto"/>
        <w:bottom w:val="none" w:sz="0" w:space="0" w:color="auto"/>
        <w:right w:val="none" w:sz="0" w:space="0" w:color="auto"/>
      </w:divBdr>
    </w:div>
    <w:div w:id="195777534">
      <w:bodyDiv w:val="1"/>
      <w:marLeft w:val="0"/>
      <w:marRight w:val="0"/>
      <w:marTop w:val="0"/>
      <w:marBottom w:val="0"/>
      <w:divBdr>
        <w:top w:val="none" w:sz="0" w:space="0" w:color="auto"/>
        <w:left w:val="none" w:sz="0" w:space="0" w:color="auto"/>
        <w:bottom w:val="none" w:sz="0" w:space="0" w:color="auto"/>
        <w:right w:val="none" w:sz="0" w:space="0" w:color="auto"/>
      </w:divBdr>
    </w:div>
    <w:div w:id="195852160">
      <w:bodyDiv w:val="1"/>
      <w:marLeft w:val="0"/>
      <w:marRight w:val="0"/>
      <w:marTop w:val="0"/>
      <w:marBottom w:val="0"/>
      <w:divBdr>
        <w:top w:val="none" w:sz="0" w:space="0" w:color="auto"/>
        <w:left w:val="none" w:sz="0" w:space="0" w:color="auto"/>
        <w:bottom w:val="none" w:sz="0" w:space="0" w:color="auto"/>
        <w:right w:val="none" w:sz="0" w:space="0" w:color="auto"/>
      </w:divBdr>
    </w:div>
    <w:div w:id="195890381">
      <w:bodyDiv w:val="1"/>
      <w:marLeft w:val="0"/>
      <w:marRight w:val="0"/>
      <w:marTop w:val="0"/>
      <w:marBottom w:val="0"/>
      <w:divBdr>
        <w:top w:val="none" w:sz="0" w:space="0" w:color="auto"/>
        <w:left w:val="none" w:sz="0" w:space="0" w:color="auto"/>
        <w:bottom w:val="none" w:sz="0" w:space="0" w:color="auto"/>
        <w:right w:val="none" w:sz="0" w:space="0" w:color="auto"/>
      </w:divBdr>
    </w:div>
    <w:div w:id="195967580">
      <w:bodyDiv w:val="1"/>
      <w:marLeft w:val="0"/>
      <w:marRight w:val="0"/>
      <w:marTop w:val="0"/>
      <w:marBottom w:val="0"/>
      <w:divBdr>
        <w:top w:val="none" w:sz="0" w:space="0" w:color="auto"/>
        <w:left w:val="none" w:sz="0" w:space="0" w:color="auto"/>
        <w:bottom w:val="none" w:sz="0" w:space="0" w:color="auto"/>
        <w:right w:val="none" w:sz="0" w:space="0" w:color="auto"/>
      </w:divBdr>
    </w:div>
    <w:div w:id="195970691">
      <w:bodyDiv w:val="1"/>
      <w:marLeft w:val="0"/>
      <w:marRight w:val="0"/>
      <w:marTop w:val="0"/>
      <w:marBottom w:val="0"/>
      <w:divBdr>
        <w:top w:val="none" w:sz="0" w:space="0" w:color="auto"/>
        <w:left w:val="none" w:sz="0" w:space="0" w:color="auto"/>
        <w:bottom w:val="none" w:sz="0" w:space="0" w:color="auto"/>
        <w:right w:val="none" w:sz="0" w:space="0" w:color="auto"/>
      </w:divBdr>
    </w:div>
    <w:div w:id="195972865">
      <w:bodyDiv w:val="1"/>
      <w:marLeft w:val="0"/>
      <w:marRight w:val="0"/>
      <w:marTop w:val="0"/>
      <w:marBottom w:val="0"/>
      <w:divBdr>
        <w:top w:val="none" w:sz="0" w:space="0" w:color="auto"/>
        <w:left w:val="none" w:sz="0" w:space="0" w:color="auto"/>
        <w:bottom w:val="none" w:sz="0" w:space="0" w:color="auto"/>
        <w:right w:val="none" w:sz="0" w:space="0" w:color="auto"/>
      </w:divBdr>
    </w:div>
    <w:div w:id="196044220">
      <w:bodyDiv w:val="1"/>
      <w:marLeft w:val="0"/>
      <w:marRight w:val="0"/>
      <w:marTop w:val="0"/>
      <w:marBottom w:val="0"/>
      <w:divBdr>
        <w:top w:val="none" w:sz="0" w:space="0" w:color="auto"/>
        <w:left w:val="none" w:sz="0" w:space="0" w:color="auto"/>
        <w:bottom w:val="none" w:sz="0" w:space="0" w:color="auto"/>
        <w:right w:val="none" w:sz="0" w:space="0" w:color="auto"/>
      </w:divBdr>
    </w:div>
    <w:div w:id="196048138">
      <w:bodyDiv w:val="1"/>
      <w:marLeft w:val="0"/>
      <w:marRight w:val="0"/>
      <w:marTop w:val="0"/>
      <w:marBottom w:val="0"/>
      <w:divBdr>
        <w:top w:val="none" w:sz="0" w:space="0" w:color="auto"/>
        <w:left w:val="none" w:sz="0" w:space="0" w:color="auto"/>
        <w:bottom w:val="none" w:sz="0" w:space="0" w:color="auto"/>
        <w:right w:val="none" w:sz="0" w:space="0" w:color="auto"/>
      </w:divBdr>
    </w:div>
    <w:div w:id="196050176">
      <w:bodyDiv w:val="1"/>
      <w:marLeft w:val="0"/>
      <w:marRight w:val="0"/>
      <w:marTop w:val="0"/>
      <w:marBottom w:val="0"/>
      <w:divBdr>
        <w:top w:val="none" w:sz="0" w:space="0" w:color="auto"/>
        <w:left w:val="none" w:sz="0" w:space="0" w:color="auto"/>
        <w:bottom w:val="none" w:sz="0" w:space="0" w:color="auto"/>
        <w:right w:val="none" w:sz="0" w:space="0" w:color="auto"/>
      </w:divBdr>
    </w:div>
    <w:div w:id="196092702">
      <w:bodyDiv w:val="1"/>
      <w:marLeft w:val="0"/>
      <w:marRight w:val="0"/>
      <w:marTop w:val="0"/>
      <w:marBottom w:val="0"/>
      <w:divBdr>
        <w:top w:val="none" w:sz="0" w:space="0" w:color="auto"/>
        <w:left w:val="none" w:sz="0" w:space="0" w:color="auto"/>
        <w:bottom w:val="none" w:sz="0" w:space="0" w:color="auto"/>
        <w:right w:val="none" w:sz="0" w:space="0" w:color="auto"/>
      </w:divBdr>
    </w:div>
    <w:div w:id="196235539">
      <w:bodyDiv w:val="1"/>
      <w:marLeft w:val="0"/>
      <w:marRight w:val="0"/>
      <w:marTop w:val="0"/>
      <w:marBottom w:val="0"/>
      <w:divBdr>
        <w:top w:val="none" w:sz="0" w:space="0" w:color="auto"/>
        <w:left w:val="none" w:sz="0" w:space="0" w:color="auto"/>
        <w:bottom w:val="none" w:sz="0" w:space="0" w:color="auto"/>
        <w:right w:val="none" w:sz="0" w:space="0" w:color="auto"/>
      </w:divBdr>
    </w:div>
    <w:div w:id="196310142">
      <w:bodyDiv w:val="1"/>
      <w:marLeft w:val="0"/>
      <w:marRight w:val="0"/>
      <w:marTop w:val="0"/>
      <w:marBottom w:val="0"/>
      <w:divBdr>
        <w:top w:val="none" w:sz="0" w:space="0" w:color="auto"/>
        <w:left w:val="none" w:sz="0" w:space="0" w:color="auto"/>
        <w:bottom w:val="none" w:sz="0" w:space="0" w:color="auto"/>
        <w:right w:val="none" w:sz="0" w:space="0" w:color="auto"/>
      </w:divBdr>
    </w:div>
    <w:div w:id="196359283">
      <w:bodyDiv w:val="1"/>
      <w:marLeft w:val="0"/>
      <w:marRight w:val="0"/>
      <w:marTop w:val="0"/>
      <w:marBottom w:val="0"/>
      <w:divBdr>
        <w:top w:val="none" w:sz="0" w:space="0" w:color="auto"/>
        <w:left w:val="none" w:sz="0" w:space="0" w:color="auto"/>
        <w:bottom w:val="none" w:sz="0" w:space="0" w:color="auto"/>
        <w:right w:val="none" w:sz="0" w:space="0" w:color="auto"/>
      </w:divBdr>
    </w:div>
    <w:div w:id="196430910">
      <w:bodyDiv w:val="1"/>
      <w:marLeft w:val="0"/>
      <w:marRight w:val="0"/>
      <w:marTop w:val="0"/>
      <w:marBottom w:val="0"/>
      <w:divBdr>
        <w:top w:val="none" w:sz="0" w:space="0" w:color="auto"/>
        <w:left w:val="none" w:sz="0" w:space="0" w:color="auto"/>
        <w:bottom w:val="none" w:sz="0" w:space="0" w:color="auto"/>
        <w:right w:val="none" w:sz="0" w:space="0" w:color="auto"/>
      </w:divBdr>
    </w:div>
    <w:div w:id="196432230">
      <w:bodyDiv w:val="1"/>
      <w:marLeft w:val="0"/>
      <w:marRight w:val="0"/>
      <w:marTop w:val="0"/>
      <w:marBottom w:val="0"/>
      <w:divBdr>
        <w:top w:val="none" w:sz="0" w:space="0" w:color="auto"/>
        <w:left w:val="none" w:sz="0" w:space="0" w:color="auto"/>
        <w:bottom w:val="none" w:sz="0" w:space="0" w:color="auto"/>
        <w:right w:val="none" w:sz="0" w:space="0" w:color="auto"/>
      </w:divBdr>
    </w:div>
    <w:div w:id="196477485">
      <w:bodyDiv w:val="1"/>
      <w:marLeft w:val="0"/>
      <w:marRight w:val="0"/>
      <w:marTop w:val="0"/>
      <w:marBottom w:val="0"/>
      <w:divBdr>
        <w:top w:val="none" w:sz="0" w:space="0" w:color="auto"/>
        <w:left w:val="none" w:sz="0" w:space="0" w:color="auto"/>
        <w:bottom w:val="none" w:sz="0" w:space="0" w:color="auto"/>
        <w:right w:val="none" w:sz="0" w:space="0" w:color="auto"/>
      </w:divBdr>
    </w:div>
    <w:div w:id="196477530">
      <w:bodyDiv w:val="1"/>
      <w:marLeft w:val="0"/>
      <w:marRight w:val="0"/>
      <w:marTop w:val="0"/>
      <w:marBottom w:val="0"/>
      <w:divBdr>
        <w:top w:val="none" w:sz="0" w:space="0" w:color="auto"/>
        <w:left w:val="none" w:sz="0" w:space="0" w:color="auto"/>
        <w:bottom w:val="none" w:sz="0" w:space="0" w:color="auto"/>
        <w:right w:val="none" w:sz="0" w:space="0" w:color="auto"/>
      </w:divBdr>
    </w:div>
    <w:div w:id="196507630">
      <w:bodyDiv w:val="1"/>
      <w:marLeft w:val="0"/>
      <w:marRight w:val="0"/>
      <w:marTop w:val="0"/>
      <w:marBottom w:val="0"/>
      <w:divBdr>
        <w:top w:val="none" w:sz="0" w:space="0" w:color="auto"/>
        <w:left w:val="none" w:sz="0" w:space="0" w:color="auto"/>
        <w:bottom w:val="none" w:sz="0" w:space="0" w:color="auto"/>
        <w:right w:val="none" w:sz="0" w:space="0" w:color="auto"/>
      </w:divBdr>
    </w:div>
    <w:div w:id="196550437">
      <w:bodyDiv w:val="1"/>
      <w:marLeft w:val="0"/>
      <w:marRight w:val="0"/>
      <w:marTop w:val="0"/>
      <w:marBottom w:val="0"/>
      <w:divBdr>
        <w:top w:val="none" w:sz="0" w:space="0" w:color="auto"/>
        <w:left w:val="none" w:sz="0" w:space="0" w:color="auto"/>
        <w:bottom w:val="none" w:sz="0" w:space="0" w:color="auto"/>
        <w:right w:val="none" w:sz="0" w:space="0" w:color="auto"/>
      </w:divBdr>
    </w:div>
    <w:div w:id="196552252">
      <w:bodyDiv w:val="1"/>
      <w:marLeft w:val="0"/>
      <w:marRight w:val="0"/>
      <w:marTop w:val="0"/>
      <w:marBottom w:val="0"/>
      <w:divBdr>
        <w:top w:val="none" w:sz="0" w:space="0" w:color="auto"/>
        <w:left w:val="none" w:sz="0" w:space="0" w:color="auto"/>
        <w:bottom w:val="none" w:sz="0" w:space="0" w:color="auto"/>
        <w:right w:val="none" w:sz="0" w:space="0" w:color="auto"/>
      </w:divBdr>
    </w:div>
    <w:div w:id="196621434">
      <w:bodyDiv w:val="1"/>
      <w:marLeft w:val="0"/>
      <w:marRight w:val="0"/>
      <w:marTop w:val="0"/>
      <w:marBottom w:val="0"/>
      <w:divBdr>
        <w:top w:val="none" w:sz="0" w:space="0" w:color="auto"/>
        <w:left w:val="none" w:sz="0" w:space="0" w:color="auto"/>
        <w:bottom w:val="none" w:sz="0" w:space="0" w:color="auto"/>
        <w:right w:val="none" w:sz="0" w:space="0" w:color="auto"/>
      </w:divBdr>
    </w:div>
    <w:div w:id="196697460">
      <w:bodyDiv w:val="1"/>
      <w:marLeft w:val="0"/>
      <w:marRight w:val="0"/>
      <w:marTop w:val="0"/>
      <w:marBottom w:val="0"/>
      <w:divBdr>
        <w:top w:val="none" w:sz="0" w:space="0" w:color="auto"/>
        <w:left w:val="none" w:sz="0" w:space="0" w:color="auto"/>
        <w:bottom w:val="none" w:sz="0" w:space="0" w:color="auto"/>
        <w:right w:val="none" w:sz="0" w:space="0" w:color="auto"/>
      </w:divBdr>
    </w:div>
    <w:div w:id="196742366">
      <w:bodyDiv w:val="1"/>
      <w:marLeft w:val="0"/>
      <w:marRight w:val="0"/>
      <w:marTop w:val="0"/>
      <w:marBottom w:val="0"/>
      <w:divBdr>
        <w:top w:val="none" w:sz="0" w:space="0" w:color="auto"/>
        <w:left w:val="none" w:sz="0" w:space="0" w:color="auto"/>
        <w:bottom w:val="none" w:sz="0" w:space="0" w:color="auto"/>
        <w:right w:val="none" w:sz="0" w:space="0" w:color="auto"/>
      </w:divBdr>
    </w:div>
    <w:div w:id="196743227">
      <w:bodyDiv w:val="1"/>
      <w:marLeft w:val="0"/>
      <w:marRight w:val="0"/>
      <w:marTop w:val="0"/>
      <w:marBottom w:val="0"/>
      <w:divBdr>
        <w:top w:val="none" w:sz="0" w:space="0" w:color="auto"/>
        <w:left w:val="none" w:sz="0" w:space="0" w:color="auto"/>
        <w:bottom w:val="none" w:sz="0" w:space="0" w:color="auto"/>
        <w:right w:val="none" w:sz="0" w:space="0" w:color="auto"/>
      </w:divBdr>
    </w:div>
    <w:div w:id="196743660">
      <w:bodyDiv w:val="1"/>
      <w:marLeft w:val="0"/>
      <w:marRight w:val="0"/>
      <w:marTop w:val="0"/>
      <w:marBottom w:val="0"/>
      <w:divBdr>
        <w:top w:val="none" w:sz="0" w:space="0" w:color="auto"/>
        <w:left w:val="none" w:sz="0" w:space="0" w:color="auto"/>
        <w:bottom w:val="none" w:sz="0" w:space="0" w:color="auto"/>
        <w:right w:val="none" w:sz="0" w:space="0" w:color="auto"/>
      </w:divBdr>
    </w:div>
    <w:div w:id="196889263">
      <w:bodyDiv w:val="1"/>
      <w:marLeft w:val="0"/>
      <w:marRight w:val="0"/>
      <w:marTop w:val="0"/>
      <w:marBottom w:val="0"/>
      <w:divBdr>
        <w:top w:val="none" w:sz="0" w:space="0" w:color="auto"/>
        <w:left w:val="none" w:sz="0" w:space="0" w:color="auto"/>
        <w:bottom w:val="none" w:sz="0" w:space="0" w:color="auto"/>
        <w:right w:val="none" w:sz="0" w:space="0" w:color="auto"/>
      </w:divBdr>
    </w:div>
    <w:div w:id="196937805">
      <w:bodyDiv w:val="1"/>
      <w:marLeft w:val="0"/>
      <w:marRight w:val="0"/>
      <w:marTop w:val="0"/>
      <w:marBottom w:val="0"/>
      <w:divBdr>
        <w:top w:val="none" w:sz="0" w:space="0" w:color="auto"/>
        <w:left w:val="none" w:sz="0" w:space="0" w:color="auto"/>
        <w:bottom w:val="none" w:sz="0" w:space="0" w:color="auto"/>
        <w:right w:val="none" w:sz="0" w:space="0" w:color="auto"/>
      </w:divBdr>
    </w:div>
    <w:div w:id="196939151">
      <w:bodyDiv w:val="1"/>
      <w:marLeft w:val="0"/>
      <w:marRight w:val="0"/>
      <w:marTop w:val="0"/>
      <w:marBottom w:val="0"/>
      <w:divBdr>
        <w:top w:val="none" w:sz="0" w:space="0" w:color="auto"/>
        <w:left w:val="none" w:sz="0" w:space="0" w:color="auto"/>
        <w:bottom w:val="none" w:sz="0" w:space="0" w:color="auto"/>
        <w:right w:val="none" w:sz="0" w:space="0" w:color="auto"/>
      </w:divBdr>
    </w:div>
    <w:div w:id="196967337">
      <w:bodyDiv w:val="1"/>
      <w:marLeft w:val="0"/>
      <w:marRight w:val="0"/>
      <w:marTop w:val="0"/>
      <w:marBottom w:val="0"/>
      <w:divBdr>
        <w:top w:val="none" w:sz="0" w:space="0" w:color="auto"/>
        <w:left w:val="none" w:sz="0" w:space="0" w:color="auto"/>
        <w:bottom w:val="none" w:sz="0" w:space="0" w:color="auto"/>
        <w:right w:val="none" w:sz="0" w:space="0" w:color="auto"/>
      </w:divBdr>
    </w:div>
    <w:div w:id="197010932">
      <w:bodyDiv w:val="1"/>
      <w:marLeft w:val="0"/>
      <w:marRight w:val="0"/>
      <w:marTop w:val="0"/>
      <w:marBottom w:val="0"/>
      <w:divBdr>
        <w:top w:val="none" w:sz="0" w:space="0" w:color="auto"/>
        <w:left w:val="none" w:sz="0" w:space="0" w:color="auto"/>
        <w:bottom w:val="none" w:sz="0" w:space="0" w:color="auto"/>
        <w:right w:val="none" w:sz="0" w:space="0" w:color="auto"/>
      </w:divBdr>
    </w:div>
    <w:div w:id="197209686">
      <w:bodyDiv w:val="1"/>
      <w:marLeft w:val="0"/>
      <w:marRight w:val="0"/>
      <w:marTop w:val="0"/>
      <w:marBottom w:val="0"/>
      <w:divBdr>
        <w:top w:val="none" w:sz="0" w:space="0" w:color="auto"/>
        <w:left w:val="none" w:sz="0" w:space="0" w:color="auto"/>
        <w:bottom w:val="none" w:sz="0" w:space="0" w:color="auto"/>
        <w:right w:val="none" w:sz="0" w:space="0" w:color="auto"/>
      </w:divBdr>
    </w:div>
    <w:div w:id="197284595">
      <w:bodyDiv w:val="1"/>
      <w:marLeft w:val="0"/>
      <w:marRight w:val="0"/>
      <w:marTop w:val="0"/>
      <w:marBottom w:val="0"/>
      <w:divBdr>
        <w:top w:val="none" w:sz="0" w:space="0" w:color="auto"/>
        <w:left w:val="none" w:sz="0" w:space="0" w:color="auto"/>
        <w:bottom w:val="none" w:sz="0" w:space="0" w:color="auto"/>
        <w:right w:val="none" w:sz="0" w:space="0" w:color="auto"/>
      </w:divBdr>
    </w:div>
    <w:div w:id="197398064">
      <w:bodyDiv w:val="1"/>
      <w:marLeft w:val="0"/>
      <w:marRight w:val="0"/>
      <w:marTop w:val="0"/>
      <w:marBottom w:val="0"/>
      <w:divBdr>
        <w:top w:val="none" w:sz="0" w:space="0" w:color="auto"/>
        <w:left w:val="none" w:sz="0" w:space="0" w:color="auto"/>
        <w:bottom w:val="none" w:sz="0" w:space="0" w:color="auto"/>
        <w:right w:val="none" w:sz="0" w:space="0" w:color="auto"/>
      </w:divBdr>
    </w:div>
    <w:div w:id="197426937">
      <w:bodyDiv w:val="1"/>
      <w:marLeft w:val="0"/>
      <w:marRight w:val="0"/>
      <w:marTop w:val="0"/>
      <w:marBottom w:val="0"/>
      <w:divBdr>
        <w:top w:val="none" w:sz="0" w:space="0" w:color="auto"/>
        <w:left w:val="none" w:sz="0" w:space="0" w:color="auto"/>
        <w:bottom w:val="none" w:sz="0" w:space="0" w:color="auto"/>
        <w:right w:val="none" w:sz="0" w:space="0" w:color="auto"/>
      </w:divBdr>
    </w:div>
    <w:div w:id="197471470">
      <w:bodyDiv w:val="1"/>
      <w:marLeft w:val="0"/>
      <w:marRight w:val="0"/>
      <w:marTop w:val="0"/>
      <w:marBottom w:val="0"/>
      <w:divBdr>
        <w:top w:val="none" w:sz="0" w:space="0" w:color="auto"/>
        <w:left w:val="none" w:sz="0" w:space="0" w:color="auto"/>
        <w:bottom w:val="none" w:sz="0" w:space="0" w:color="auto"/>
        <w:right w:val="none" w:sz="0" w:space="0" w:color="auto"/>
      </w:divBdr>
    </w:div>
    <w:div w:id="197546124">
      <w:bodyDiv w:val="1"/>
      <w:marLeft w:val="0"/>
      <w:marRight w:val="0"/>
      <w:marTop w:val="0"/>
      <w:marBottom w:val="0"/>
      <w:divBdr>
        <w:top w:val="none" w:sz="0" w:space="0" w:color="auto"/>
        <w:left w:val="none" w:sz="0" w:space="0" w:color="auto"/>
        <w:bottom w:val="none" w:sz="0" w:space="0" w:color="auto"/>
        <w:right w:val="none" w:sz="0" w:space="0" w:color="auto"/>
      </w:divBdr>
    </w:div>
    <w:div w:id="197740112">
      <w:bodyDiv w:val="1"/>
      <w:marLeft w:val="0"/>
      <w:marRight w:val="0"/>
      <w:marTop w:val="0"/>
      <w:marBottom w:val="0"/>
      <w:divBdr>
        <w:top w:val="none" w:sz="0" w:space="0" w:color="auto"/>
        <w:left w:val="none" w:sz="0" w:space="0" w:color="auto"/>
        <w:bottom w:val="none" w:sz="0" w:space="0" w:color="auto"/>
        <w:right w:val="none" w:sz="0" w:space="0" w:color="auto"/>
      </w:divBdr>
    </w:div>
    <w:div w:id="197788002">
      <w:bodyDiv w:val="1"/>
      <w:marLeft w:val="0"/>
      <w:marRight w:val="0"/>
      <w:marTop w:val="0"/>
      <w:marBottom w:val="0"/>
      <w:divBdr>
        <w:top w:val="none" w:sz="0" w:space="0" w:color="auto"/>
        <w:left w:val="none" w:sz="0" w:space="0" w:color="auto"/>
        <w:bottom w:val="none" w:sz="0" w:space="0" w:color="auto"/>
        <w:right w:val="none" w:sz="0" w:space="0" w:color="auto"/>
      </w:divBdr>
    </w:div>
    <w:div w:id="197788711">
      <w:bodyDiv w:val="1"/>
      <w:marLeft w:val="0"/>
      <w:marRight w:val="0"/>
      <w:marTop w:val="0"/>
      <w:marBottom w:val="0"/>
      <w:divBdr>
        <w:top w:val="none" w:sz="0" w:space="0" w:color="auto"/>
        <w:left w:val="none" w:sz="0" w:space="0" w:color="auto"/>
        <w:bottom w:val="none" w:sz="0" w:space="0" w:color="auto"/>
        <w:right w:val="none" w:sz="0" w:space="0" w:color="auto"/>
      </w:divBdr>
    </w:div>
    <w:div w:id="197813297">
      <w:bodyDiv w:val="1"/>
      <w:marLeft w:val="0"/>
      <w:marRight w:val="0"/>
      <w:marTop w:val="0"/>
      <w:marBottom w:val="0"/>
      <w:divBdr>
        <w:top w:val="none" w:sz="0" w:space="0" w:color="auto"/>
        <w:left w:val="none" w:sz="0" w:space="0" w:color="auto"/>
        <w:bottom w:val="none" w:sz="0" w:space="0" w:color="auto"/>
        <w:right w:val="none" w:sz="0" w:space="0" w:color="auto"/>
      </w:divBdr>
    </w:div>
    <w:div w:id="197861163">
      <w:bodyDiv w:val="1"/>
      <w:marLeft w:val="0"/>
      <w:marRight w:val="0"/>
      <w:marTop w:val="0"/>
      <w:marBottom w:val="0"/>
      <w:divBdr>
        <w:top w:val="none" w:sz="0" w:space="0" w:color="auto"/>
        <w:left w:val="none" w:sz="0" w:space="0" w:color="auto"/>
        <w:bottom w:val="none" w:sz="0" w:space="0" w:color="auto"/>
        <w:right w:val="none" w:sz="0" w:space="0" w:color="auto"/>
      </w:divBdr>
    </w:div>
    <w:div w:id="197864536">
      <w:bodyDiv w:val="1"/>
      <w:marLeft w:val="0"/>
      <w:marRight w:val="0"/>
      <w:marTop w:val="0"/>
      <w:marBottom w:val="0"/>
      <w:divBdr>
        <w:top w:val="none" w:sz="0" w:space="0" w:color="auto"/>
        <w:left w:val="none" w:sz="0" w:space="0" w:color="auto"/>
        <w:bottom w:val="none" w:sz="0" w:space="0" w:color="auto"/>
        <w:right w:val="none" w:sz="0" w:space="0" w:color="auto"/>
      </w:divBdr>
    </w:div>
    <w:div w:id="197931066">
      <w:bodyDiv w:val="1"/>
      <w:marLeft w:val="0"/>
      <w:marRight w:val="0"/>
      <w:marTop w:val="0"/>
      <w:marBottom w:val="0"/>
      <w:divBdr>
        <w:top w:val="none" w:sz="0" w:space="0" w:color="auto"/>
        <w:left w:val="none" w:sz="0" w:space="0" w:color="auto"/>
        <w:bottom w:val="none" w:sz="0" w:space="0" w:color="auto"/>
        <w:right w:val="none" w:sz="0" w:space="0" w:color="auto"/>
      </w:divBdr>
    </w:div>
    <w:div w:id="197931980">
      <w:bodyDiv w:val="1"/>
      <w:marLeft w:val="0"/>
      <w:marRight w:val="0"/>
      <w:marTop w:val="0"/>
      <w:marBottom w:val="0"/>
      <w:divBdr>
        <w:top w:val="none" w:sz="0" w:space="0" w:color="auto"/>
        <w:left w:val="none" w:sz="0" w:space="0" w:color="auto"/>
        <w:bottom w:val="none" w:sz="0" w:space="0" w:color="auto"/>
        <w:right w:val="none" w:sz="0" w:space="0" w:color="auto"/>
      </w:divBdr>
    </w:div>
    <w:div w:id="197934924">
      <w:bodyDiv w:val="1"/>
      <w:marLeft w:val="0"/>
      <w:marRight w:val="0"/>
      <w:marTop w:val="0"/>
      <w:marBottom w:val="0"/>
      <w:divBdr>
        <w:top w:val="none" w:sz="0" w:space="0" w:color="auto"/>
        <w:left w:val="none" w:sz="0" w:space="0" w:color="auto"/>
        <w:bottom w:val="none" w:sz="0" w:space="0" w:color="auto"/>
        <w:right w:val="none" w:sz="0" w:space="0" w:color="auto"/>
      </w:divBdr>
    </w:div>
    <w:div w:id="198013668">
      <w:bodyDiv w:val="1"/>
      <w:marLeft w:val="0"/>
      <w:marRight w:val="0"/>
      <w:marTop w:val="0"/>
      <w:marBottom w:val="0"/>
      <w:divBdr>
        <w:top w:val="none" w:sz="0" w:space="0" w:color="auto"/>
        <w:left w:val="none" w:sz="0" w:space="0" w:color="auto"/>
        <w:bottom w:val="none" w:sz="0" w:space="0" w:color="auto"/>
        <w:right w:val="none" w:sz="0" w:space="0" w:color="auto"/>
      </w:divBdr>
    </w:div>
    <w:div w:id="198055924">
      <w:bodyDiv w:val="1"/>
      <w:marLeft w:val="0"/>
      <w:marRight w:val="0"/>
      <w:marTop w:val="0"/>
      <w:marBottom w:val="0"/>
      <w:divBdr>
        <w:top w:val="none" w:sz="0" w:space="0" w:color="auto"/>
        <w:left w:val="none" w:sz="0" w:space="0" w:color="auto"/>
        <w:bottom w:val="none" w:sz="0" w:space="0" w:color="auto"/>
        <w:right w:val="none" w:sz="0" w:space="0" w:color="auto"/>
      </w:divBdr>
    </w:div>
    <w:div w:id="198056525">
      <w:bodyDiv w:val="1"/>
      <w:marLeft w:val="0"/>
      <w:marRight w:val="0"/>
      <w:marTop w:val="0"/>
      <w:marBottom w:val="0"/>
      <w:divBdr>
        <w:top w:val="none" w:sz="0" w:space="0" w:color="auto"/>
        <w:left w:val="none" w:sz="0" w:space="0" w:color="auto"/>
        <w:bottom w:val="none" w:sz="0" w:space="0" w:color="auto"/>
        <w:right w:val="none" w:sz="0" w:space="0" w:color="auto"/>
      </w:divBdr>
    </w:div>
    <w:div w:id="198082190">
      <w:bodyDiv w:val="1"/>
      <w:marLeft w:val="0"/>
      <w:marRight w:val="0"/>
      <w:marTop w:val="0"/>
      <w:marBottom w:val="0"/>
      <w:divBdr>
        <w:top w:val="none" w:sz="0" w:space="0" w:color="auto"/>
        <w:left w:val="none" w:sz="0" w:space="0" w:color="auto"/>
        <w:bottom w:val="none" w:sz="0" w:space="0" w:color="auto"/>
        <w:right w:val="none" w:sz="0" w:space="0" w:color="auto"/>
      </w:divBdr>
    </w:div>
    <w:div w:id="198317647">
      <w:bodyDiv w:val="1"/>
      <w:marLeft w:val="0"/>
      <w:marRight w:val="0"/>
      <w:marTop w:val="0"/>
      <w:marBottom w:val="0"/>
      <w:divBdr>
        <w:top w:val="none" w:sz="0" w:space="0" w:color="auto"/>
        <w:left w:val="none" w:sz="0" w:space="0" w:color="auto"/>
        <w:bottom w:val="none" w:sz="0" w:space="0" w:color="auto"/>
        <w:right w:val="none" w:sz="0" w:space="0" w:color="auto"/>
      </w:divBdr>
    </w:div>
    <w:div w:id="198323367">
      <w:bodyDiv w:val="1"/>
      <w:marLeft w:val="0"/>
      <w:marRight w:val="0"/>
      <w:marTop w:val="0"/>
      <w:marBottom w:val="0"/>
      <w:divBdr>
        <w:top w:val="none" w:sz="0" w:space="0" w:color="auto"/>
        <w:left w:val="none" w:sz="0" w:space="0" w:color="auto"/>
        <w:bottom w:val="none" w:sz="0" w:space="0" w:color="auto"/>
        <w:right w:val="none" w:sz="0" w:space="0" w:color="auto"/>
      </w:divBdr>
    </w:div>
    <w:div w:id="198323410">
      <w:bodyDiv w:val="1"/>
      <w:marLeft w:val="0"/>
      <w:marRight w:val="0"/>
      <w:marTop w:val="0"/>
      <w:marBottom w:val="0"/>
      <w:divBdr>
        <w:top w:val="none" w:sz="0" w:space="0" w:color="auto"/>
        <w:left w:val="none" w:sz="0" w:space="0" w:color="auto"/>
        <w:bottom w:val="none" w:sz="0" w:space="0" w:color="auto"/>
        <w:right w:val="none" w:sz="0" w:space="0" w:color="auto"/>
      </w:divBdr>
    </w:div>
    <w:div w:id="198400730">
      <w:bodyDiv w:val="1"/>
      <w:marLeft w:val="0"/>
      <w:marRight w:val="0"/>
      <w:marTop w:val="0"/>
      <w:marBottom w:val="0"/>
      <w:divBdr>
        <w:top w:val="none" w:sz="0" w:space="0" w:color="auto"/>
        <w:left w:val="none" w:sz="0" w:space="0" w:color="auto"/>
        <w:bottom w:val="none" w:sz="0" w:space="0" w:color="auto"/>
        <w:right w:val="none" w:sz="0" w:space="0" w:color="auto"/>
      </w:divBdr>
    </w:div>
    <w:div w:id="198401591">
      <w:bodyDiv w:val="1"/>
      <w:marLeft w:val="0"/>
      <w:marRight w:val="0"/>
      <w:marTop w:val="0"/>
      <w:marBottom w:val="0"/>
      <w:divBdr>
        <w:top w:val="none" w:sz="0" w:space="0" w:color="auto"/>
        <w:left w:val="none" w:sz="0" w:space="0" w:color="auto"/>
        <w:bottom w:val="none" w:sz="0" w:space="0" w:color="auto"/>
        <w:right w:val="none" w:sz="0" w:space="0" w:color="auto"/>
      </w:divBdr>
    </w:div>
    <w:div w:id="198475594">
      <w:bodyDiv w:val="1"/>
      <w:marLeft w:val="0"/>
      <w:marRight w:val="0"/>
      <w:marTop w:val="0"/>
      <w:marBottom w:val="0"/>
      <w:divBdr>
        <w:top w:val="none" w:sz="0" w:space="0" w:color="auto"/>
        <w:left w:val="none" w:sz="0" w:space="0" w:color="auto"/>
        <w:bottom w:val="none" w:sz="0" w:space="0" w:color="auto"/>
        <w:right w:val="none" w:sz="0" w:space="0" w:color="auto"/>
      </w:divBdr>
    </w:div>
    <w:div w:id="198592324">
      <w:bodyDiv w:val="1"/>
      <w:marLeft w:val="0"/>
      <w:marRight w:val="0"/>
      <w:marTop w:val="0"/>
      <w:marBottom w:val="0"/>
      <w:divBdr>
        <w:top w:val="none" w:sz="0" w:space="0" w:color="auto"/>
        <w:left w:val="none" w:sz="0" w:space="0" w:color="auto"/>
        <w:bottom w:val="none" w:sz="0" w:space="0" w:color="auto"/>
        <w:right w:val="none" w:sz="0" w:space="0" w:color="auto"/>
      </w:divBdr>
    </w:div>
    <w:div w:id="198667932">
      <w:bodyDiv w:val="1"/>
      <w:marLeft w:val="0"/>
      <w:marRight w:val="0"/>
      <w:marTop w:val="0"/>
      <w:marBottom w:val="0"/>
      <w:divBdr>
        <w:top w:val="none" w:sz="0" w:space="0" w:color="auto"/>
        <w:left w:val="none" w:sz="0" w:space="0" w:color="auto"/>
        <w:bottom w:val="none" w:sz="0" w:space="0" w:color="auto"/>
        <w:right w:val="none" w:sz="0" w:space="0" w:color="auto"/>
      </w:divBdr>
    </w:div>
    <w:div w:id="198670167">
      <w:bodyDiv w:val="1"/>
      <w:marLeft w:val="0"/>
      <w:marRight w:val="0"/>
      <w:marTop w:val="0"/>
      <w:marBottom w:val="0"/>
      <w:divBdr>
        <w:top w:val="none" w:sz="0" w:space="0" w:color="auto"/>
        <w:left w:val="none" w:sz="0" w:space="0" w:color="auto"/>
        <w:bottom w:val="none" w:sz="0" w:space="0" w:color="auto"/>
        <w:right w:val="none" w:sz="0" w:space="0" w:color="auto"/>
      </w:divBdr>
    </w:div>
    <w:div w:id="198710931">
      <w:bodyDiv w:val="1"/>
      <w:marLeft w:val="0"/>
      <w:marRight w:val="0"/>
      <w:marTop w:val="0"/>
      <w:marBottom w:val="0"/>
      <w:divBdr>
        <w:top w:val="none" w:sz="0" w:space="0" w:color="auto"/>
        <w:left w:val="none" w:sz="0" w:space="0" w:color="auto"/>
        <w:bottom w:val="none" w:sz="0" w:space="0" w:color="auto"/>
        <w:right w:val="none" w:sz="0" w:space="0" w:color="auto"/>
      </w:divBdr>
    </w:div>
    <w:div w:id="198712876">
      <w:bodyDiv w:val="1"/>
      <w:marLeft w:val="0"/>
      <w:marRight w:val="0"/>
      <w:marTop w:val="0"/>
      <w:marBottom w:val="0"/>
      <w:divBdr>
        <w:top w:val="none" w:sz="0" w:space="0" w:color="auto"/>
        <w:left w:val="none" w:sz="0" w:space="0" w:color="auto"/>
        <w:bottom w:val="none" w:sz="0" w:space="0" w:color="auto"/>
        <w:right w:val="none" w:sz="0" w:space="0" w:color="auto"/>
      </w:divBdr>
    </w:div>
    <w:div w:id="198781124">
      <w:bodyDiv w:val="1"/>
      <w:marLeft w:val="0"/>
      <w:marRight w:val="0"/>
      <w:marTop w:val="0"/>
      <w:marBottom w:val="0"/>
      <w:divBdr>
        <w:top w:val="none" w:sz="0" w:space="0" w:color="auto"/>
        <w:left w:val="none" w:sz="0" w:space="0" w:color="auto"/>
        <w:bottom w:val="none" w:sz="0" w:space="0" w:color="auto"/>
        <w:right w:val="none" w:sz="0" w:space="0" w:color="auto"/>
      </w:divBdr>
    </w:div>
    <w:div w:id="198781131">
      <w:bodyDiv w:val="1"/>
      <w:marLeft w:val="0"/>
      <w:marRight w:val="0"/>
      <w:marTop w:val="0"/>
      <w:marBottom w:val="0"/>
      <w:divBdr>
        <w:top w:val="none" w:sz="0" w:space="0" w:color="auto"/>
        <w:left w:val="none" w:sz="0" w:space="0" w:color="auto"/>
        <w:bottom w:val="none" w:sz="0" w:space="0" w:color="auto"/>
        <w:right w:val="none" w:sz="0" w:space="0" w:color="auto"/>
      </w:divBdr>
    </w:div>
    <w:div w:id="198857786">
      <w:bodyDiv w:val="1"/>
      <w:marLeft w:val="0"/>
      <w:marRight w:val="0"/>
      <w:marTop w:val="0"/>
      <w:marBottom w:val="0"/>
      <w:divBdr>
        <w:top w:val="none" w:sz="0" w:space="0" w:color="auto"/>
        <w:left w:val="none" w:sz="0" w:space="0" w:color="auto"/>
        <w:bottom w:val="none" w:sz="0" w:space="0" w:color="auto"/>
        <w:right w:val="none" w:sz="0" w:space="0" w:color="auto"/>
      </w:divBdr>
    </w:div>
    <w:div w:id="198861203">
      <w:bodyDiv w:val="1"/>
      <w:marLeft w:val="0"/>
      <w:marRight w:val="0"/>
      <w:marTop w:val="0"/>
      <w:marBottom w:val="0"/>
      <w:divBdr>
        <w:top w:val="none" w:sz="0" w:space="0" w:color="auto"/>
        <w:left w:val="none" w:sz="0" w:space="0" w:color="auto"/>
        <w:bottom w:val="none" w:sz="0" w:space="0" w:color="auto"/>
        <w:right w:val="none" w:sz="0" w:space="0" w:color="auto"/>
      </w:divBdr>
    </w:div>
    <w:div w:id="198861879">
      <w:bodyDiv w:val="1"/>
      <w:marLeft w:val="0"/>
      <w:marRight w:val="0"/>
      <w:marTop w:val="0"/>
      <w:marBottom w:val="0"/>
      <w:divBdr>
        <w:top w:val="none" w:sz="0" w:space="0" w:color="auto"/>
        <w:left w:val="none" w:sz="0" w:space="0" w:color="auto"/>
        <w:bottom w:val="none" w:sz="0" w:space="0" w:color="auto"/>
        <w:right w:val="none" w:sz="0" w:space="0" w:color="auto"/>
      </w:divBdr>
    </w:div>
    <w:div w:id="198932982">
      <w:bodyDiv w:val="1"/>
      <w:marLeft w:val="0"/>
      <w:marRight w:val="0"/>
      <w:marTop w:val="0"/>
      <w:marBottom w:val="0"/>
      <w:divBdr>
        <w:top w:val="none" w:sz="0" w:space="0" w:color="auto"/>
        <w:left w:val="none" w:sz="0" w:space="0" w:color="auto"/>
        <w:bottom w:val="none" w:sz="0" w:space="0" w:color="auto"/>
        <w:right w:val="none" w:sz="0" w:space="0" w:color="auto"/>
      </w:divBdr>
    </w:div>
    <w:div w:id="198934506">
      <w:bodyDiv w:val="1"/>
      <w:marLeft w:val="0"/>
      <w:marRight w:val="0"/>
      <w:marTop w:val="0"/>
      <w:marBottom w:val="0"/>
      <w:divBdr>
        <w:top w:val="none" w:sz="0" w:space="0" w:color="auto"/>
        <w:left w:val="none" w:sz="0" w:space="0" w:color="auto"/>
        <w:bottom w:val="none" w:sz="0" w:space="0" w:color="auto"/>
        <w:right w:val="none" w:sz="0" w:space="0" w:color="auto"/>
      </w:divBdr>
    </w:div>
    <w:div w:id="198974989">
      <w:bodyDiv w:val="1"/>
      <w:marLeft w:val="0"/>
      <w:marRight w:val="0"/>
      <w:marTop w:val="0"/>
      <w:marBottom w:val="0"/>
      <w:divBdr>
        <w:top w:val="none" w:sz="0" w:space="0" w:color="auto"/>
        <w:left w:val="none" w:sz="0" w:space="0" w:color="auto"/>
        <w:bottom w:val="none" w:sz="0" w:space="0" w:color="auto"/>
        <w:right w:val="none" w:sz="0" w:space="0" w:color="auto"/>
      </w:divBdr>
    </w:div>
    <w:div w:id="198982095">
      <w:bodyDiv w:val="1"/>
      <w:marLeft w:val="0"/>
      <w:marRight w:val="0"/>
      <w:marTop w:val="0"/>
      <w:marBottom w:val="0"/>
      <w:divBdr>
        <w:top w:val="none" w:sz="0" w:space="0" w:color="auto"/>
        <w:left w:val="none" w:sz="0" w:space="0" w:color="auto"/>
        <w:bottom w:val="none" w:sz="0" w:space="0" w:color="auto"/>
        <w:right w:val="none" w:sz="0" w:space="0" w:color="auto"/>
      </w:divBdr>
    </w:div>
    <w:div w:id="199049162">
      <w:bodyDiv w:val="1"/>
      <w:marLeft w:val="0"/>
      <w:marRight w:val="0"/>
      <w:marTop w:val="0"/>
      <w:marBottom w:val="0"/>
      <w:divBdr>
        <w:top w:val="none" w:sz="0" w:space="0" w:color="auto"/>
        <w:left w:val="none" w:sz="0" w:space="0" w:color="auto"/>
        <w:bottom w:val="none" w:sz="0" w:space="0" w:color="auto"/>
        <w:right w:val="none" w:sz="0" w:space="0" w:color="auto"/>
      </w:divBdr>
    </w:div>
    <w:div w:id="199051074">
      <w:bodyDiv w:val="1"/>
      <w:marLeft w:val="0"/>
      <w:marRight w:val="0"/>
      <w:marTop w:val="0"/>
      <w:marBottom w:val="0"/>
      <w:divBdr>
        <w:top w:val="none" w:sz="0" w:space="0" w:color="auto"/>
        <w:left w:val="none" w:sz="0" w:space="0" w:color="auto"/>
        <w:bottom w:val="none" w:sz="0" w:space="0" w:color="auto"/>
        <w:right w:val="none" w:sz="0" w:space="0" w:color="auto"/>
      </w:divBdr>
    </w:div>
    <w:div w:id="199053848">
      <w:bodyDiv w:val="1"/>
      <w:marLeft w:val="0"/>
      <w:marRight w:val="0"/>
      <w:marTop w:val="0"/>
      <w:marBottom w:val="0"/>
      <w:divBdr>
        <w:top w:val="none" w:sz="0" w:space="0" w:color="auto"/>
        <w:left w:val="none" w:sz="0" w:space="0" w:color="auto"/>
        <w:bottom w:val="none" w:sz="0" w:space="0" w:color="auto"/>
        <w:right w:val="none" w:sz="0" w:space="0" w:color="auto"/>
      </w:divBdr>
    </w:div>
    <w:div w:id="199056979">
      <w:bodyDiv w:val="1"/>
      <w:marLeft w:val="0"/>
      <w:marRight w:val="0"/>
      <w:marTop w:val="0"/>
      <w:marBottom w:val="0"/>
      <w:divBdr>
        <w:top w:val="none" w:sz="0" w:space="0" w:color="auto"/>
        <w:left w:val="none" w:sz="0" w:space="0" w:color="auto"/>
        <w:bottom w:val="none" w:sz="0" w:space="0" w:color="auto"/>
        <w:right w:val="none" w:sz="0" w:space="0" w:color="auto"/>
      </w:divBdr>
    </w:div>
    <w:div w:id="199057024">
      <w:bodyDiv w:val="1"/>
      <w:marLeft w:val="0"/>
      <w:marRight w:val="0"/>
      <w:marTop w:val="0"/>
      <w:marBottom w:val="0"/>
      <w:divBdr>
        <w:top w:val="none" w:sz="0" w:space="0" w:color="auto"/>
        <w:left w:val="none" w:sz="0" w:space="0" w:color="auto"/>
        <w:bottom w:val="none" w:sz="0" w:space="0" w:color="auto"/>
        <w:right w:val="none" w:sz="0" w:space="0" w:color="auto"/>
      </w:divBdr>
    </w:div>
    <w:div w:id="199098460">
      <w:bodyDiv w:val="1"/>
      <w:marLeft w:val="0"/>
      <w:marRight w:val="0"/>
      <w:marTop w:val="0"/>
      <w:marBottom w:val="0"/>
      <w:divBdr>
        <w:top w:val="none" w:sz="0" w:space="0" w:color="auto"/>
        <w:left w:val="none" w:sz="0" w:space="0" w:color="auto"/>
        <w:bottom w:val="none" w:sz="0" w:space="0" w:color="auto"/>
        <w:right w:val="none" w:sz="0" w:space="0" w:color="auto"/>
      </w:divBdr>
    </w:div>
    <w:div w:id="199100157">
      <w:bodyDiv w:val="1"/>
      <w:marLeft w:val="0"/>
      <w:marRight w:val="0"/>
      <w:marTop w:val="0"/>
      <w:marBottom w:val="0"/>
      <w:divBdr>
        <w:top w:val="none" w:sz="0" w:space="0" w:color="auto"/>
        <w:left w:val="none" w:sz="0" w:space="0" w:color="auto"/>
        <w:bottom w:val="none" w:sz="0" w:space="0" w:color="auto"/>
        <w:right w:val="none" w:sz="0" w:space="0" w:color="auto"/>
      </w:divBdr>
    </w:div>
    <w:div w:id="199130403">
      <w:bodyDiv w:val="1"/>
      <w:marLeft w:val="0"/>
      <w:marRight w:val="0"/>
      <w:marTop w:val="0"/>
      <w:marBottom w:val="0"/>
      <w:divBdr>
        <w:top w:val="none" w:sz="0" w:space="0" w:color="auto"/>
        <w:left w:val="none" w:sz="0" w:space="0" w:color="auto"/>
        <w:bottom w:val="none" w:sz="0" w:space="0" w:color="auto"/>
        <w:right w:val="none" w:sz="0" w:space="0" w:color="auto"/>
      </w:divBdr>
    </w:div>
    <w:div w:id="199166254">
      <w:bodyDiv w:val="1"/>
      <w:marLeft w:val="0"/>
      <w:marRight w:val="0"/>
      <w:marTop w:val="0"/>
      <w:marBottom w:val="0"/>
      <w:divBdr>
        <w:top w:val="none" w:sz="0" w:space="0" w:color="auto"/>
        <w:left w:val="none" w:sz="0" w:space="0" w:color="auto"/>
        <w:bottom w:val="none" w:sz="0" w:space="0" w:color="auto"/>
        <w:right w:val="none" w:sz="0" w:space="0" w:color="auto"/>
      </w:divBdr>
    </w:div>
    <w:div w:id="199249116">
      <w:bodyDiv w:val="1"/>
      <w:marLeft w:val="0"/>
      <w:marRight w:val="0"/>
      <w:marTop w:val="0"/>
      <w:marBottom w:val="0"/>
      <w:divBdr>
        <w:top w:val="none" w:sz="0" w:space="0" w:color="auto"/>
        <w:left w:val="none" w:sz="0" w:space="0" w:color="auto"/>
        <w:bottom w:val="none" w:sz="0" w:space="0" w:color="auto"/>
        <w:right w:val="none" w:sz="0" w:space="0" w:color="auto"/>
      </w:divBdr>
    </w:div>
    <w:div w:id="199318298">
      <w:bodyDiv w:val="1"/>
      <w:marLeft w:val="0"/>
      <w:marRight w:val="0"/>
      <w:marTop w:val="0"/>
      <w:marBottom w:val="0"/>
      <w:divBdr>
        <w:top w:val="none" w:sz="0" w:space="0" w:color="auto"/>
        <w:left w:val="none" w:sz="0" w:space="0" w:color="auto"/>
        <w:bottom w:val="none" w:sz="0" w:space="0" w:color="auto"/>
        <w:right w:val="none" w:sz="0" w:space="0" w:color="auto"/>
      </w:divBdr>
    </w:div>
    <w:div w:id="199368540">
      <w:bodyDiv w:val="1"/>
      <w:marLeft w:val="0"/>
      <w:marRight w:val="0"/>
      <w:marTop w:val="0"/>
      <w:marBottom w:val="0"/>
      <w:divBdr>
        <w:top w:val="none" w:sz="0" w:space="0" w:color="auto"/>
        <w:left w:val="none" w:sz="0" w:space="0" w:color="auto"/>
        <w:bottom w:val="none" w:sz="0" w:space="0" w:color="auto"/>
        <w:right w:val="none" w:sz="0" w:space="0" w:color="auto"/>
      </w:divBdr>
    </w:div>
    <w:div w:id="199442298">
      <w:bodyDiv w:val="1"/>
      <w:marLeft w:val="0"/>
      <w:marRight w:val="0"/>
      <w:marTop w:val="0"/>
      <w:marBottom w:val="0"/>
      <w:divBdr>
        <w:top w:val="none" w:sz="0" w:space="0" w:color="auto"/>
        <w:left w:val="none" w:sz="0" w:space="0" w:color="auto"/>
        <w:bottom w:val="none" w:sz="0" w:space="0" w:color="auto"/>
        <w:right w:val="none" w:sz="0" w:space="0" w:color="auto"/>
      </w:divBdr>
    </w:div>
    <w:div w:id="199516927">
      <w:bodyDiv w:val="1"/>
      <w:marLeft w:val="0"/>
      <w:marRight w:val="0"/>
      <w:marTop w:val="0"/>
      <w:marBottom w:val="0"/>
      <w:divBdr>
        <w:top w:val="none" w:sz="0" w:space="0" w:color="auto"/>
        <w:left w:val="none" w:sz="0" w:space="0" w:color="auto"/>
        <w:bottom w:val="none" w:sz="0" w:space="0" w:color="auto"/>
        <w:right w:val="none" w:sz="0" w:space="0" w:color="auto"/>
      </w:divBdr>
    </w:div>
    <w:div w:id="199561989">
      <w:bodyDiv w:val="1"/>
      <w:marLeft w:val="0"/>
      <w:marRight w:val="0"/>
      <w:marTop w:val="0"/>
      <w:marBottom w:val="0"/>
      <w:divBdr>
        <w:top w:val="none" w:sz="0" w:space="0" w:color="auto"/>
        <w:left w:val="none" w:sz="0" w:space="0" w:color="auto"/>
        <w:bottom w:val="none" w:sz="0" w:space="0" w:color="auto"/>
        <w:right w:val="none" w:sz="0" w:space="0" w:color="auto"/>
      </w:divBdr>
    </w:div>
    <w:div w:id="199630518">
      <w:bodyDiv w:val="1"/>
      <w:marLeft w:val="0"/>
      <w:marRight w:val="0"/>
      <w:marTop w:val="0"/>
      <w:marBottom w:val="0"/>
      <w:divBdr>
        <w:top w:val="none" w:sz="0" w:space="0" w:color="auto"/>
        <w:left w:val="none" w:sz="0" w:space="0" w:color="auto"/>
        <w:bottom w:val="none" w:sz="0" w:space="0" w:color="auto"/>
        <w:right w:val="none" w:sz="0" w:space="0" w:color="auto"/>
      </w:divBdr>
    </w:div>
    <w:div w:id="199630734">
      <w:bodyDiv w:val="1"/>
      <w:marLeft w:val="0"/>
      <w:marRight w:val="0"/>
      <w:marTop w:val="0"/>
      <w:marBottom w:val="0"/>
      <w:divBdr>
        <w:top w:val="none" w:sz="0" w:space="0" w:color="auto"/>
        <w:left w:val="none" w:sz="0" w:space="0" w:color="auto"/>
        <w:bottom w:val="none" w:sz="0" w:space="0" w:color="auto"/>
        <w:right w:val="none" w:sz="0" w:space="0" w:color="auto"/>
      </w:divBdr>
    </w:div>
    <w:div w:id="199710233">
      <w:bodyDiv w:val="1"/>
      <w:marLeft w:val="0"/>
      <w:marRight w:val="0"/>
      <w:marTop w:val="0"/>
      <w:marBottom w:val="0"/>
      <w:divBdr>
        <w:top w:val="none" w:sz="0" w:space="0" w:color="auto"/>
        <w:left w:val="none" w:sz="0" w:space="0" w:color="auto"/>
        <w:bottom w:val="none" w:sz="0" w:space="0" w:color="auto"/>
        <w:right w:val="none" w:sz="0" w:space="0" w:color="auto"/>
      </w:divBdr>
    </w:div>
    <w:div w:id="199754031">
      <w:bodyDiv w:val="1"/>
      <w:marLeft w:val="0"/>
      <w:marRight w:val="0"/>
      <w:marTop w:val="0"/>
      <w:marBottom w:val="0"/>
      <w:divBdr>
        <w:top w:val="none" w:sz="0" w:space="0" w:color="auto"/>
        <w:left w:val="none" w:sz="0" w:space="0" w:color="auto"/>
        <w:bottom w:val="none" w:sz="0" w:space="0" w:color="auto"/>
        <w:right w:val="none" w:sz="0" w:space="0" w:color="auto"/>
      </w:divBdr>
    </w:div>
    <w:div w:id="199754092">
      <w:bodyDiv w:val="1"/>
      <w:marLeft w:val="0"/>
      <w:marRight w:val="0"/>
      <w:marTop w:val="0"/>
      <w:marBottom w:val="0"/>
      <w:divBdr>
        <w:top w:val="none" w:sz="0" w:space="0" w:color="auto"/>
        <w:left w:val="none" w:sz="0" w:space="0" w:color="auto"/>
        <w:bottom w:val="none" w:sz="0" w:space="0" w:color="auto"/>
        <w:right w:val="none" w:sz="0" w:space="0" w:color="auto"/>
      </w:divBdr>
    </w:div>
    <w:div w:id="199754365">
      <w:bodyDiv w:val="1"/>
      <w:marLeft w:val="0"/>
      <w:marRight w:val="0"/>
      <w:marTop w:val="0"/>
      <w:marBottom w:val="0"/>
      <w:divBdr>
        <w:top w:val="none" w:sz="0" w:space="0" w:color="auto"/>
        <w:left w:val="none" w:sz="0" w:space="0" w:color="auto"/>
        <w:bottom w:val="none" w:sz="0" w:space="0" w:color="auto"/>
        <w:right w:val="none" w:sz="0" w:space="0" w:color="auto"/>
      </w:divBdr>
    </w:div>
    <w:div w:id="199755601">
      <w:bodyDiv w:val="1"/>
      <w:marLeft w:val="0"/>
      <w:marRight w:val="0"/>
      <w:marTop w:val="0"/>
      <w:marBottom w:val="0"/>
      <w:divBdr>
        <w:top w:val="none" w:sz="0" w:space="0" w:color="auto"/>
        <w:left w:val="none" w:sz="0" w:space="0" w:color="auto"/>
        <w:bottom w:val="none" w:sz="0" w:space="0" w:color="auto"/>
        <w:right w:val="none" w:sz="0" w:space="0" w:color="auto"/>
      </w:divBdr>
    </w:div>
    <w:div w:id="199827675">
      <w:bodyDiv w:val="1"/>
      <w:marLeft w:val="0"/>
      <w:marRight w:val="0"/>
      <w:marTop w:val="0"/>
      <w:marBottom w:val="0"/>
      <w:divBdr>
        <w:top w:val="none" w:sz="0" w:space="0" w:color="auto"/>
        <w:left w:val="none" w:sz="0" w:space="0" w:color="auto"/>
        <w:bottom w:val="none" w:sz="0" w:space="0" w:color="auto"/>
        <w:right w:val="none" w:sz="0" w:space="0" w:color="auto"/>
      </w:divBdr>
    </w:div>
    <w:div w:id="199897903">
      <w:bodyDiv w:val="1"/>
      <w:marLeft w:val="0"/>
      <w:marRight w:val="0"/>
      <w:marTop w:val="0"/>
      <w:marBottom w:val="0"/>
      <w:divBdr>
        <w:top w:val="none" w:sz="0" w:space="0" w:color="auto"/>
        <w:left w:val="none" w:sz="0" w:space="0" w:color="auto"/>
        <w:bottom w:val="none" w:sz="0" w:space="0" w:color="auto"/>
        <w:right w:val="none" w:sz="0" w:space="0" w:color="auto"/>
      </w:divBdr>
    </w:div>
    <w:div w:id="199901355">
      <w:bodyDiv w:val="1"/>
      <w:marLeft w:val="0"/>
      <w:marRight w:val="0"/>
      <w:marTop w:val="0"/>
      <w:marBottom w:val="0"/>
      <w:divBdr>
        <w:top w:val="none" w:sz="0" w:space="0" w:color="auto"/>
        <w:left w:val="none" w:sz="0" w:space="0" w:color="auto"/>
        <w:bottom w:val="none" w:sz="0" w:space="0" w:color="auto"/>
        <w:right w:val="none" w:sz="0" w:space="0" w:color="auto"/>
      </w:divBdr>
    </w:div>
    <w:div w:id="199902514">
      <w:bodyDiv w:val="1"/>
      <w:marLeft w:val="0"/>
      <w:marRight w:val="0"/>
      <w:marTop w:val="0"/>
      <w:marBottom w:val="0"/>
      <w:divBdr>
        <w:top w:val="none" w:sz="0" w:space="0" w:color="auto"/>
        <w:left w:val="none" w:sz="0" w:space="0" w:color="auto"/>
        <w:bottom w:val="none" w:sz="0" w:space="0" w:color="auto"/>
        <w:right w:val="none" w:sz="0" w:space="0" w:color="auto"/>
      </w:divBdr>
    </w:div>
    <w:div w:id="199903238">
      <w:bodyDiv w:val="1"/>
      <w:marLeft w:val="0"/>
      <w:marRight w:val="0"/>
      <w:marTop w:val="0"/>
      <w:marBottom w:val="0"/>
      <w:divBdr>
        <w:top w:val="none" w:sz="0" w:space="0" w:color="auto"/>
        <w:left w:val="none" w:sz="0" w:space="0" w:color="auto"/>
        <w:bottom w:val="none" w:sz="0" w:space="0" w:color="auto"/>
        <w:right w:val="none" w:sz="0" w:space="0" w:color="auto"/>
      </w:divBdr>
    </w:div>
    <w:div w:id="200019182">
      <w:bodyDiv w:val="1"/>
      <w:marLeft w:val="0"/>
      <w:marRight w:val="0"/>
      <w:marTop w:val="0"/>
      <w:marBottom w:val="0"/>
      <w:divBdr>
        <w:top w:val="none" w:sz="0" w:space="0" w:color="auto"/>
        <w:left w:val="none" w:sz="0" w:space="0" w:color="auto"/>
        <w:bottom w:val="none" w:sz="0" w:space="0" w:color="auto"/>
        <w:right w:val="none" w:sz="0" w:space="0" w:color="auto"/>
      </w:divBdr>
    </w:div>
    <w:div w:id="200021662">
      <w:bodyDiv w:val="1"/>
      <w:marLeft w:val="0"/>
      <w:marRight w:val="0"/>
      <w:marTop w:val="0"/>
      <w:marBottom w:val="0"/>
      <w:divBdr>
        <w:top w:val="none" w:sz="0" w:space="0" w:color="auto"/>
        <w:left w:val="none" w:sz="0" w:space="0" w:color="auto"/>
        <w:bottom w:val="none" w:sz="0" w:space="0" w:color="auto"/>
        <w:right w:val="none" w:sz="0" w:space="0" w:color="auto"/>
      </w:divBdr>
    </w:div>
    <w:div w:id="200170784">
      <w:bodyDiv w:val="1"/>
      <w:marLeft w:val="0"/>
      <w:marRight w:val="0"/>
      <w:marTop w:val="0"/>
      <w:marBottom w:val="0"/>
      <w:divBdr>
        <w:top w:val="none" w:sz="0" w:space="0" w:color="auto"/>
        <w:left w:val="none" w:sz="0" w:space="0" w:color="auto"/>
        <w:bottom w:val="none" w:sz="0" w:space="0" w:color="auto"/>
        <w:right w:val="none" w:sz="0" w:space="0" w:color="auto"/>
      </w:divBdr>
    </w:div>
    <w:div w:id="200284516">
      <w:bodyDiv w:val="1"/>
      <w:marLeft w:val="0"/>
      <w:marRight w:val="0"/>
      <w:marTop w:val="0"/>
      <w:marBottom w:val="0"/>
      <w:divBdr>
        <w:top w:val="none" w:sz="0" w:space="0" w:color="auto"/>
        <w:left w:val="none" w:sz="0" w:space="0" w:color="auto"/>
        <w:bottom w:val="none" w:sz="0" w:space="0" w:color="auto"/>
        <w:right w:val="none" w:sz="0" w:space="0" w:color="auto"/>
      </w:divBdr>
    </w:div>
    <w:div w:id="200286055">
      <w:bodyDiv w:val="1"/>
      <w:marLeft w:val="0"/>
      <w:marRight w:val="0"/>
      <w:marTop w:val="0"/>
      <w:marBottom w:val="0"/>
      <w:divBdr>
        <w:top w:val="none" w:sz="0" w:space="0" w:color="auto"/>
        <w:left w:val="none" w:sz="0" w:space="0" w:color="auto"/>
        <w:bottom w:val="none" w:sz="0" w:space="0" w:color="auto"/>
        <w:right w:val="none" w:sz="0" w:space="0" w:color="auto"/>
      </w:divBdr>
    </w:div>
    <w:div w:id="200286400">
      <w:bodyDiv w:val="1"/>
      <w:marLeft w:val="0"/>
      <w:marRight w:val="0"/>
      <w:marTop w:val="0"/>
      <w:marBottom w:val="0"/>
      <w:divBdr>
        <w:top w:val="none" w:sz="0" w:space="0" w:color="auto"/>
        <w:left w:val="none" w:sz="0" w:space="0" w:color="auto"/>
        <w:bottom w:val="none" w:sz="0" w:space="0" w:color="auto"/>
        <w:right w:val="none" w:sz="0" w:space="0" w:color="auto"/>
      </w:divBdr>
    </w:div>
    <w:div w:id="200358890">
      <w:bodyDiv w:val="1"/>
      <w:marLeft w:val="0"/>
      <w:marRight w:val="0"/>
      <w:marTop w:val="0"/>
      <w:marBottom w:val="0"/>
      <w:divBdr>
        <w:top w:val="none" w:sz="0" w:space="0" w:color="auto"/>
        <w:left w:val="none" w:sz="0" w:space="0" w:color="auto"/>
        <w:bottom w:val="none" w:sz="0" w:space="0" w:color="auto"/>
        <w:right w:val="none" w:sz="0" w:space="0" w:color="auto"/>
      </w:divBdr>
    </w:div>
    <w:div w:id="200361095">
      <w:bodyDiv w:val="1"/>
      <w:marLeft w:val="0"/>
      <w:marRight w:val="0"/>
      <w:marTop w:val="0"/>
      <w:marBottom w:val="0"/>
      <w:divBdr>
        <w:top w:val="none" w:sz="0" w:space="0" w:color="auto"/>
        <w:left w:val="none" w:sz="0" w:space="0" w:color="auto"/>
        <w:bottom w:val="none" w:sz="0" w:space="0" w:color="auto"/>
        <w:right w:val="none" w:sz="0" w:space="0" w:color="auto"/>
      </w:divBdr>
    </w:div>
    <w:div w:id="200362484">
      <w:bodyDiv w:val="1"/>
      <w:marLeft w:val="0"/>
      <w:marRight w:val="0"/>
      <w:marTop w:val="0"/>
      <w:marBottom w:val="0"/>
      <w:divBdr>
        <w:top w:val="none" w:sz="0" w:space="0" w:color="auto"/>
        <w:left w:val="none" w:sz="0" w:space="0" w:color="auto"/>
        <w:bottom w:val="none" w:sz="0" w:space="0" w:color="auto"/>
        <w:right w:val="none" w:sz="0" w:space="0" w:color="auto"/>
      </w:divBdr>
    </w:div>
    <w:div w:id="200438141">
      <w:bodyDiv w:val="1"/>
      <w:marLeft w:val="0"/>
      <w:marRight w:val="0"/>
      <w:marTop w:val="0"/>
      <w:marBottom w:val="0"/>
      <w:divBdr>
        <w:top w:val="none" w:sz="0" w:space="0" w:color="auto"/>
        <w:left w:val="none" w:sz="0" w:space="0" w:color="auto"/>
        <w:bottom w:val="none" w:sz="0" w:space="0" w:color="auto"/>
        <w:right w:val="none" w:sz="0" w:space="0" w:color="auto"/>
      </w:divBdr>
    </w:div>
    <w:div w:id="200481997">
      <w:bodyDiv w:val="1"/>
      <w:marLeft w:val="0"/>
      <w:marRight w:val="0"/>
      <w:marTop w:val="0"/>
      <w:marBottom w:val="0"/>
      <w:divBdr>
        <w:top w:val="none" w:sz="0" w:space="0" w:color="auto"/>
        <w:left w:val="none" w:sz="0" w:space="0" w:color="auto"/>
        <w:bottom w:val="none" w:sz="0" w:space="0" w:color="auto"/>
        <w:right w:val="none" w:sz="0" w:space="0" w:color="auto"/>
      </w:divBdr>
    </w:div>
    <w:div w:id="200629289">
      <w:bodyDiv w:val="1"/>
      <w:marLeft w:val="0"/>
      <w:marRight w:val="0"/>
      <w:marTop w:val="0"/>
      <w:marBottom w:val="0"/>
      <w:divBdr>
        <w:top w:val="none" w:sz="0" w:space="0" w:color="auto"/>
        <w:left w:val="none" w:sz="0" w:space="0" w:color="auto"/>
        <w:bottom w:val="none" w:sz="0" w:space="0" w:color="auto"/>
        <w:right w:val="none" w:sz="0" w:space="0" w:color="auto"/>
      </w:divBdr>
    </w:div>
    <w:div w:id="200636093">
      <w:bodyDiv w:val="1"/>
      <w:marLeft w:val="0"/>
      <w:marRight w:val="0"/>
      <w:marTop w:val="0"/>
      <w:marBottom w:val="0"/>
      <w:divBdr>
        <w:top w:val="none" w:sz="0" w:space="0" w:color="auto"/>
        <w:left w:val="none" w:sz="0" w:space="0" w:color="auto"/>
        <w:bottom w:val="none" w:sz="0" w:space="0" w:color="auto"/>
        <w:right w:val="none" w:sz="0" w:space="0" w:color="auto"/>
      </w:divBdr>
    </w:div>
    <w:div w:id="200672004">
      <w:bodyDiv w:val="1"/>
      <w:marLeft w:val="0"/>
      <w:marRight w:val="0"/>
      <w:marTop w:val="0"/>
      <w:marBottom w:val="0"/>
      <w:divBdr>
        <w:top w:val="none" w:sz="0" w:space="0" w:color="auto"/>
        <w:left w:val="none" w:sz="0" w:space="0" w:color="auto"/>
        <w:bottom w:val="none" w:sz="0" w:space="0" w:color="auto"/>
        <w:right w:val="none" w:sz="0" w:space="0" w:color="auto"/>
      </w:divBdr>
    </w:div>
    <w:div w:id="200673757">
      <w:bodyDiv w:val="1"/>
      <w:marLeft w:val="0"/>
      <w:marRight w:val="0"/>
      <w:marTop w:val="0"/>
      <w:marBottom w:val="0"/>
      <w:divBdr>
        <w:top w:val="none" w:sz="0" w:space="0" w:color="auto"/>
        <w:left w:val="none" w:sz="0" w:space="0" w:color="auto"/>
        <w:bottom w:val="none" w:sz="0" w:space="0" w:color="auto"/>
        <w:right w:val="none" w:sz="0" w:space="0" w:color="auto"/>
      </w:divBdr>
    </w:div>
    <w:div w:id="200745690">
      <w:bodyDiv w:val="1"/>
      <w:marLeft w:val="0"/>
      <w:marRight w:val="0"/>
      <w:marTop w:val="0"/>
      <w:marBottom w:val="0"/>
      <w:divBdr>
        <w:top w:val="none" w:sz="0" w:space="0" w:color="auto"/>
        <w:left w:val="none" w:sz="0" w:space="0" w:color="auto"/>
        <w:bottom w:val="none" w:sz="0" w:space="0" w:color="auto"/>
        <w:right w:val="none" w:sz="0" w:space="0" w:color="auto"/>
      </w:divBdr>
    </w:div>
    <w:div w:id="200747120">
      <w:bodyDiv w:val="1"/>
      <w:marLeft w:val="0"/>
      <w:marRight w:val="0"/>
      <w:marTop w:val="0"/>
      <w:marBottom w:val="0"/>
      <w:divBdr>
        <w:top w:val="none" w:sz="0" w:space="0" w:color="auto"/>
        <w:left w:val="none" w:sz="0" w:space="0" w:color="auto"/>
        <w:bottom w:val="none" w:sz="0" w:space="0" w:color="auto"/>
        <w:right w:val="none" w:sz="0" w:space="0" w:color="auto"/>
      </w:divBdr>
    </w:div>
    <w:div w:id="200751277">
      <w:bodyDiv w:val="1"/>
      <w:marLeft w:val="0"/>
      <w:marRight w:val="0"/>
      <w:marTop w:val="0"/>
      <w:marBottom w:val="0"/>
      <w:divBdr>
        <w:top w:val="none" w:sz="0" w:space="0" w:color="auto"/>
        <w:left w:val="none" w:sz="0" w:space="0" w:color="auto"/>
        <w:bottom w:val="none" w:sz="0" w:space="0" w:color="auto"/>
        <w:right w:val="none" w:sz="0" w:space="0" w:color="auto"/>
      </w:divBdr>
    </w:div>
    <w:div w:id="200752891">
      <w:bodyDiv w:val="1"/>
      <w:marLeft w:val="0"/>
      <w:marRight w:val="0"/>
      <w:marTop w:val="0"/>
      <w:marBottom w:val="0"/>
      <w:divBdr>
        <w:top w:val="none" w:sz="0" w:space="0" w:color="auto"/>
        <w:left w:val="none" w:sz="0" w:space="0" w:color="auto"/>
        <w:bottom w:val="none" w:sz="0" w:space="0" w:color="auto"/>
        <w:right w:val="none" w:sz="0" w:space="0" w:color="auto"/>
      </w:divBdr>
    </w:div>
    <w:div w:id="200754444">
      <w:bodyDiv w:val="1"/>
      <w:marLeft w:val="0"/>
      <w:marRight w:val="0"/>
      <w:marTop w:val="0"/>
      <w:marBottom w:val="0"/>
      <w:divBdr>
        <w:top w:val="none" w:sz="0" w:space="0" w:color="auto"/>
        <w:left w:val="none" w:sz="0" w:space="0" w:color="auto"/>
        <w:bottom w:val="none" w:sz="0" w:space="0" w:color="auto"/>
        <w:right w:val="none" w:sz="0" w:space="0" w:color="auto"/>
      </w:divBdr>
    </w:div>
    <w:div w:id="200828422">
      <w:bodyDiv w:val="1"/>
      <w:marLeft w:val="0"/>
      <w:marRight w:val="0"/>
      <w:marTop w:val="0"/>
      <w:marBottom w:val="0"/>
      <w:divBdr>
        <w:top w:val="none" w:sz="0" w:space="0" w:color="auto"/>
        <w:left w:val="none" w:sz="0" w:space="0" w:color="auto"/>
        <w:bottom w:val="none" w:sz="0" w:space="0" w:color="auto"/>
        <w:right w:val="none" w:sz="0" w:space="0" w:color="auto"/>
      </w:divBdr>
    </w:div>
    <w:div w:id="200898788">
      <w:bodyDiv w:val="1"/>
      <w:marLeft w:val="0"/>
      <w:marRight w:val="0"/>
      <w:marTop w:val="0"/>
      <w:marBottom w:val="0"/>
      <w:divBdr>
        <w:top w:val="none" w:sz="0" w:space="0" w:color="auto"/>
        <w:left w:val="none" w:sz="0" w:space="0" w:color="auto"/>
        <w:bottom w:val="none" w:sz="0" w:space="0" w:color="auto"/>
        <w:right w:val="none" w:sz="0" w:space="0" w:color="auto"/>
      </w:divBdr>
    </w:div>
    <w:div w:id="200939070">
      <w:bodyDiv w:val="1"/>
      <w:marLeft w:val="0"/>
      <w:marRight w:val="0"/>
      <w:marTop w:val="0"/>
      <w:marBottom w:val="0"/>
      <w:divBdr>
        <w:top w:val="none" w:sz="0" w:space="0" w:color="auto"/>
        <w:left w:val="none" w:sz="0" w:space="0" w:color="auto"/>
        <w:bottom w:val="none" w:sz="0" w:space="0" w:color="auto"/>
        <w:right w:val="none" w:sz="0" w:space="0" w:color="auto"/>
      </w:divBdr>
    </w:div>
    <w:div w:id="201014222">
      <w:bodyDiv w:val="1"/>
      <w:marLeft w:val="0"/>
      <w:marRight w:val="0"/>
      <w:marTop w:val="0"/>
      <w:marBottom w:val="0"/>
      <w:divBdr>
        <w:top w:val="none" w:sz="0" w:space="0" w:color="auto"/>
        <w:left w:val="none" w:sz="0" w:space="0" w:color="auto"/>
        <w:bottom w:val="none" w:sz="0" w:space="0" w:color="auto"/>
        <w:right w:val="none" w:sz="0" w:space="0" w:color="auto"/>
      </w:divBdr>
    </w:div>
    <w:div w:id="201091433">
      <w:bodyDiv w:val="1"/>
      <w:marLeft w:val="0"/>
      <w:marRight w:val="0"/>
      <w:marTop w:val="0"/>
      <w:marBottom w:val="0"/>
      <w:divBdr>
        <w:top w:val="none" w:sz="0" w:space="0" w:color="auto"/>
        <w:left w:val="none" w:sz="0" w:space="0" w:color="auto"/>
        <w:bottom w:val="none" w:sz="0" w:space="0" w:color="auto"/>
        <w:right w:val="none" w:sz="0" w:space="0" w:color="auto"/>
      </w:divBdr>
    </w:div>
    <w:div w:id="201094235">
      <w:bodyDiv w:val="1"/>
      <w:marLeft w:val="0"/>
      <w:marRight w:val="0"/>
      <w:marTop w:val="0"/>
      <w:marBottom w:val="0"/>
      <w:divBdr>
        <w:top w:val="none" w:sz="0" w:space="0" w:color="auto"/>
        <w:left w:val="none" w:sz="0" w:space="0" w:color="auto"/>
        <w:bottom w:val="none" w:sz="0" w:space="0" w:color="auto"/>
        <w:right w:val="none" w:sz="0" w:space="0" w:color="auto"/>
      </w:divBdr>
    </w:div>
    <w:div w:id="201095104">
      <w:bodyDiv w:val="1"/>
      <w:marLeft w:val="0"/>
      <w:marRight w:val="0"/>
      <w:marTop w:val="0"/>
      <w:marBottom w:val="0"/>
      <w:divBdr>
        <w:top w:val="none" w:sz="0" w:space="0" w:color="auto"/>
        <w:left w:val="none" w:sz="0" w:space="0" w:color="auto"/>
        <w:bottom w:val="none" w:sz="0" w:space="0" w:color="auto"/>
        <w:right w:val="none" w:sz="0" w:space="0" w:color="auto"/>
      </w:divBdr>
    </w:div>
    <w:div w:id="201133040">
      <w:bodyDiv w:val="1"/>
      <w:marLeft w:val="0"/>
      <w:marRight w:val="0"/>
      <w:marTop w:val="0"/>
      <w:marBottom w:val="0"/>
      <w:divBdr>
        <w:top w:val="none" w:sz="0" w:space="0" w:color="auto"/>
        <w:left w:val="none" w:sz="0" w:space="0" w:color="auto"/>
        <w:bottom w:val="none" w:sz="0" w:space="0" w:color="auto"/>
        <w:right w:val="none" w:sz="0" w:space="0" w:color="auto"/>
      </w:divBdr>
    </w:div>
    <w:div w:id="201134395">
      <w:bodyDiv w:val="1"/>
      <w:marLeft w:val="0"/>
      <w:marRight w:val="0"/>
      <w:marTop w:val="0"/>
      <w:marBottom w:val="0"/>
      <w:divBdr>
        <w:top w:val="none" w:sz="0" w:space="0" w:color="auto"/>
        <w:left w:val="none" w:sz="0" w:space="0" w:color="auto"/>
        <w:bottom w:val="none" w:sz="0" w:space="0" w:color="auto"/>
        <w:right w:val="none" w:sz="0" w:space="0" w:color="auto"/>
      </w:divBdr>
    </w:div>
    <w:div w:id="201135365">
      <w:bodyDiv w:val="1"/>
      <w:marLeft w:val="0"/>
      <w:marRight w:val="0"/>
      <w:marTop w:val="0"/>
      <w:marBottom w:val="0"/>
      <w:divBdr>
        <w:top w:val="none" w:sz="0" w:space="0" w:color="auto"/>
        <w:left w:val="none" w:sz="0" w:space="0" w:color="auto"/>
        <w:bottom w:val="none" w:sz="0" w:space="0" w:color="auto"/>
        <w:right w:val="none" w:sz="0" w:space="0" w:color="auto"/>
      </w:divBdr>
    </w:div>
    <w:div w:id="201208564">
      <w:bodyDiv w:val="1"/>
      <w:marLeft w:val="0"/>
      <w:marRight w:val="0"/>
      <w:marTop w:val="0"/>
      <w:marBottom w:val="0"/>
      <w:divBdr>
        <w:top w:val="none" w:sz="0" w:space="0" w:color="auto"/>
        <w:left w:val="none" w:sz="0" w:space="0" w:color="auto"/>
        <w:bottom w:val="none" w:sz="0" w:space="0" w:color="auto"/>
        <w:right w:val="none" w:sz="0" w:space="0" w:color="auto"/>
      </w:divBdr>
    </w:div>
    <w:div w:id="201212758">
      <w:bodyDiv w:val="1"/>
      <w:marLeft w:val="0"/>
      <w:marRight w:val="0"/>
      <w:marTop w:val="0"/>
      <w:marBottom w:val="0"/>
      <w:divBdr>
        <w:top w:val="none" w:sz="0" w:space="0" w:color="auto"/>
        <w:left w:val="none" w:sz="0" w:space="0" w:color="auto"/>
        <w:bottom w:val="none" w:sz="0" w:space="0" w:color="auto"/>
        <w:right w:val="none" w:sz="0" w:space="0" w:color="auto"/>
      </w:divBdr>
    </w:div>
    <w:div w:id="201214027">
      <w:bodyDiv w:val="1"/>
      <w:marLeft w:val="0"/>
      <w:marRight w:val="0"/>
      <w:marTop w:val="0"/>
      <w:marBottom w:val="0"/>
      <w:divBdr>
        <w:top w:val="none" w:sz="0" w:space="0" w:color="auto"/>
        <w:left w:val="none" w:sz="0" w:space="0" w:color="auto"/>
        <w:bottom w:val="none" w:sz="0" w:space="0" w:color="auto"/>
        <w:right w:val="none" w:sz="0" w:space="0" w:color="auto"/>
      </w:divBdr>
    </w:div>
    <w:div w:id="201215847">
      <w:bodyDiv w:val="1"/>
      <w:marLeft w:val="0"/>
      <w:marRight w:val="0"/>
      <w:marTop w:val="0"/>
      <w:marBottom w:val="0"/>
      <w:divBdr>
        <w:top w:val="none" w:sz="0" w:space="0" w:color="auto"/>
        <w:left w:val="none" w:sz="0" w:space="0" w:color="auto"/>
        <w:bottom w:val="none" w:sz="0" w:space="0" w:color="auto"/>
        <w:right w:val="none" w:sz="0" w:space="0" w:color="auto"/>
      </w:divBdr>
    </w:div>
    <w:div w:id="201287533">
      <w:bodyDiv w:val="1"/>
      <w:marLeft w:val="0"/>
      <w:marRight w:val="0"/>
      <w:marTop w:val="0"/>
      <w:marBottom w:val="0"/>
      <w:divBdr>
        <w:top w:val="none" w:sz="0" w:space="0" w:color="auto"/>
        <w:left w:val="none" w:sz="0" w:space="0" w:color="auto"/>
        <w:bottom w:val="none" w:sz="0" w:space="0" w:color="auto"/>
        <w:right w:val="none" w:sz="0" w:space="0" w:color="auto"/>
      </w:divBdr>
    </w:div>
    <w:div w:id="201288531">
      <w:bodyDiv w:val="1"/>
      <w:marLeft w:val="0"/>
      <w:marRight w:val="0"/>
      <w:marTop w:val="0"/>
      <w:marBottom w:val="0"/>
      <w:divBdr>
        <w:top w:val="none" w:sz="0" w:space="0" w:color="auto"/>
        <w:left w:val="none" w:sz="0" w:space="0" w:color="auto"/>
        <w:bottom w:val="none" w:sz="0" w:space="0" w:color="auto"/>
        <w:right w:val="none" w:sz="0" w:space="0" w:color="auto"/>
      </w:divBdr>
    </w:div>
    <w:div w:id="201329345">
      <w:bodyDiv w:val="1"/>
      <w:marLeft w:val="0"/>
      <w:marRight w:val="0"/>
      <w:marTop w:val="0"/>
      <w:marBottom w:val="0"/>
      <w:divBdr>
        <w:top w:val="none" w:sz="0" w:space="0" w:color="auto"/>
        <w:left w:val="none" w:sz="0" w:space="0" w:color="auto"/>
        <w:bottom w:val="none" w:sz="0" w:space="0" w:color="auto"/>
        <w:right w:val="none" w:sz="0" w:space="0" w:color="auto"/>
      </w:divBdr>
    </w:div>
    <w:div w:id="201402486">
      <w:bodyDiv w:val="1"/>
      <w:marLeft w:val="0"/>
      <w:marRight w:val="0"/>
      <w:marTop w:val="0"/>
      <w:marBottom w:val="0"/>
      <w:divBdr>
        <w:top w:val="none" w:sz="0" w:space="0" w:color="auto"/>
        <w:left w:val="none" w:sz="0" w:space="0" w:color="auto"/>
        <w:bottom w:val="none" w:sz="0" w:space="0" w:color="auto"/>
        <w:right w:val="none" w:sz="0" w:space="0" w:color="auto"/>
      </w:divBdr>
    </w:div>
    <w:div w:id="201408663">
      <w:bodyDiv w:val="1"/>
      <w:marLeft w:val="0"/>
      <w:marRight w:val="0"/>
      <w:marTop w:val="0"/>
      <w:marBottom w:val="0"/>
      <w:divBdr>
        <w:top w:val="none" w:sz="0" w:space="0" w:color="auto"/>
        <w:left w:val="none" w:sz="0" w:space="0" w:color="auto"/>
        <w:bottom w:val="none" w:sz="0" w:space="0" w:color="auto"/>
        <w:right w:val="none" w:sz="0" w:space="0" w:color="auto"/>
      </w:divBdr>
    </w:div>
    <w:div w:id="201409031">
      <w:bodyDiv w:val="1"/>
      <w:marLeft w:val="0"/>
      <w:marRight w:val="0"/>
      <w:marTop w:val="0"/>
      <w:marBottom w:val="0"/>
      <w:divBdr>
        <w:top w:val="none" w:sz="0" w:space="0" w:color="auto"/>
        <w:left w:val="none" w:sz="0" w:space="0" w:color="auto"/>
        <w:bottom w:val="none" w:sz="0" w:space="0" w:color="auto"/>
        <w:right w:val="none" w:sz="0" w:space="0" w:color="auto"/>
      </w:divBdr>
    </w:div>
    <w:div w:id="201483006">
      <w:bodyDiv w:val="1"/>
      <w:marLeft w:val="0"/>
      <w:marRight w:val="0"/>
      <w:marTop w:val="0"/>
      <w:marBottom w:val="0"/>
      <w:divBdr>
        <w:top w:val="none" w:sz="0" w:space="0" w:color="auto"/>
        <w:left w:val="none" w:sz="0" w:space="0" w:color="auto"/>
        <w:bottom w:val="none" w:sz="0" w:space="0" w:color="auto"/>
        <w:right w:val="none" w:sz="0" w:space="0" w:color="auto"/>
      </w:divBdr>
    </w:div>
    <w:div w:id="201483167">
      <w:bodyDiv w:val="1"/>
      <w:marLeft w:val="0"/>
      <w:marRight w:val="0"/>
      <w:marTop w:val="0"/>
      <w:marBottom w:val="0"/>
      <w:divBdr>
        <w:top w:val="none" w:sz="0" w:space="0" w:color="auto"/>
        <w:left w:val="none" w:sz="0" w:space="0" w:color="auto"/>
        <w:bottom w:val="none" w:sz="0" w:space="0" w:color="auto"/>
        <w:right w:val="none" w:sz="0" w:space="0" w:color="auto"/>
      </w:divBdr>
    </w:div>
    <w:div w:id="201523844">
      <w:bodyDiv w:val="1"/>
      <w:marLeft w:val="0"/>
      <w:marRight w:val="0"/>
      <w:marTop w:val="0"/>
      <w:marBottom w:val="0"/>
      <w:divBdr>
        <w:top w:val="none" w:sz="0" w:space="0" w:color="auto"/>
        <w:left w:val="none" w:sz="0" w:space="0" w:color="auto"/>
        <w:bottom w:val="none" w:sz="0" w:space="0" w:color="auto"/>
        <w:right w:val="none" w:sz="0" w:space="0" w:color="auto"/>
      </w:divBdr>
    </w:div>
    <w:div w:id="201525452">
      <w:bodyDiv w:val="1"/>
      <w:marLeft w:val="0"/>
      <w:marRight w:val="0"/>
      <w:marTop w:val="0"/>
      <w:marBottom w:val="0"/>
      <w:divBdr>
        <w:top w:val="none" w:sz="0" w:space="0" w:color="auto"/>
        <w:left w:val="none" w:sz="0" w:space="0" w:color="auto"/>
        <w:bottom w:val="none" w:sz="0" w:space="0" w:color="auto"/>
        <w:right w:val="none" w:sz="0" w:space="0" w:color="auto"/>
      </w:divBdr>
    </w:div>
    <w:div w:id="201527326">
      <w:bodyDiv w:val="1"/>
      <w:marLeft w:val="0"/>
      <w:marRight w:val="0"/>
      <w:marTop w:val="0"/>
      <w:marBottom w:val="0"/>
      <w:divBdr>
        <w:top w:val="none" w:sz="0" w:space="0" w:color="auto"/>
        <w:left w:val="none" w:sz="0" w:space="0" w:color="auto"/>
        <w:bottom w:val="none" w:sz="0" w:space="0" w:color="auto"/>
        <w:right w:val="none" w:sz="0" w:space="0" w:color="auto"/>
      </w:divBdr>
    </w:div>
    <w:div w:id="201671207">
      <w:bodyDiv w:val="1"/>
      <w:marLeft w:val="0"/>
      <w:marRight w:val="0"/>
      <w:marTop w:val="0"/>
      <w:marBottom w:val="0"/>
      <w:divBdr>
        <w:top w:val="none" w:sz="0" w:space="0" w:color="auto"/>
        <w:left w:val="none" w:sz="0" w:space="0" w:color="auto"/>
        <w:bottom w:val="none" w:sz="0" w:space="0" w:color="auto"/>
        <w:right w:val="none" w:sz="0" w:space="0" w:color="auto"/>
      </w:divBdr>
    </w:div>
    <w:div w:id="201674273">
      <w:bodyDiv w:val="1"/>
      <w:marLeft w:val="0"/>
      <w:marRight w:val="0"/>
      <w:marTop w:val="0"/>
      <w:marBottom w:val="0"/>
      <w:divBdr>
        <w:top w:val="none" w:sz="0" w:space="0" w:color="auto"/>
        <w:left w:val="none" w:sz="0" w:space="0" w:color="auto"/>
        <w:bottom w:val="none" w:sz="0" w:space="0" w:color="auto"/>
        <w:right w:val="none" w:sz="0" w:space="0" w:color="auto"/>
      </w:divBdr>
    </w:div>
    <w:div w:id="201676415">
      <w:bodyDiv w:val="1"/>
      <w:marLeft w:val="0"/>
      <w:marRight w:val="0"/>
      <w:marTop w:val="0"/>
      <w:marBottom w:val="0"/>
      <w:divBdr>
        <w:top w:val="none" w:sz="0" w:space="0" w:color="auto"/>
        <w:left w:val="none" w:sz="0" w:space="0" w:color="auto"/>
        <w:bottom w:val="none" w:sz="0" w:space="0" w:color="auto"/>
        <w:right w:val="none" w:sz="0" w:space="0" w:color="auto"/>
      </w:divBdr>
    </w:div>
    <w:div w:id="201749305">
      <w:bodyDiv w:val="1"/>
      <w:marLeft w:val="0"/>
      <w:marRight w:val="0"/>
      <w:marTop w:val="0"/>
      <w:marBottom w:val="0"/>
      <w:divBdr>
        <w:top w:val="none" w:sz="0" w:space="0" w:color="auto"/>
        <w:left w:val="none" w:sz="0" w:space="0" w:color="auto"/>
        <w:bottom w:val="none" w:sz="0" w:space="0" w:color="auto"/>
        <w:right w:val="none" w:sz="0" w:space="0" w:color="auto"/>
      </w:divBdr>
    </w:div>
    <w:div w:id="201751546">
      <w:bodyDiv w:val="1"/>
      <w:marLeft w:val="0"/>
      <w:marRight w:val="0"/>
      <w:marTop w:val="0"/>
      <w:marBottom w:val="0"/>
      <w:divBdr>
        <w:top w:val="none" w:sz="0" w:space="0" w:color="auto"/>
        <w:left w:val="none" w:sz="0" w:space="0" w:color="auto"/>
        <w:bottom w:val="none" w:sz="0" w:space="0" w:color="auto"/>
        <w:right w:val="none" w:sz="0" w:space="0" w:color="auto"/>
      </w:divBdr>
    </w:div>
    <w:div w:id="201790702">
      <w:bodyDiv w:val="1"/>
      <w:marLeft w:val="0"/>
      <w:marRight w:val="0"/>
      <w:marTop w:val="0"/>
      <w:marBottom w:val="0"/>
      <w:divBdr>
        <w:top w:val="none" w:sz="0" w:space="0" w:color="auto"/>
        <w:left w:val="none" w:sz="0" w:space="0" w:color="auto"/>
        <w:bottom w:val="none" w:sz="0" w:space="0" w:color="auto"/>
        <w:right w:val="none" w:sz="0" w:space="0" w:color="auto"/>
      </w:divBdr>
    </w:div>
    <w:div w:id="201791335">
      <w:bodyDiv w:val="1"/>
      <w:marLeft w:val="0"/>
      <w:marRight w:val="0"/>
      <w:marTop w:val="0"/>
      <w:marBottom w:val="0"/>
      <w:divBdr>
        <w:top w:val="none" w:sz="0" w:space="0" w:color="auto"/>
        <w:left w:val="none" w:sz="0" w:space="0" w:color="auto"/>
        <w:bottom w:val="none" w:sz="0" w:space="0" w:color="auto"/>
        <w:right w:val="none" w:sz="0" w:space="0" w:color="auto"/>
      </w:divBdr>
    </w:div>
    <w:div w:id="201792620">
      <w:bodyDiv w:val="1"/>
      <w:marLeft w:val="0"/>
      <w:marRight w:val="0"/>
      <w:marTop w:val="0"/>
      <w:marBottom w:val="0"/>
      <w:divBdr>
        <w:top w:val="none" w:sz="0" w:space="0" w:color="auto"/>
        <w:left w:val="none" w:sz="0" w:space="0" w:color="auto"/>
        <w:bottom w:val="none" w:sz="0" w:space="0" w:color="auto"/>
        <w:right w:val="none" w:sz="0" w:space="0" w:color="auto"/>
      </w:divBdr>
    </w:div>
    <w:div w:id="201793258">
      <w:bodyDiv w:val="1"/>
      <w:marLeft w:val="0"/>
      <w:marRight w:val="0"/>
      <w:marTop w:val="0"/>
      <w:marBottom w:val="0"/>
      <w:divBdr>
        <w:top w:val="none" w:sz="0" w:space="0" w:color="auto"/>
        <w:left w:val="none" w:sz="0" w:space="0" w:color="auto"/>
        <w:bottom w:val="none" w:sz="0" w:space="0" w:color="auto"/>
        <w:right w:val="none" w:sz="0" w:space="0" w:color="auto"/>
      </w:divBdr>
    </w:div>
    <w:div w:id="201870916">
      <w:bodyDiv w:val="1"/>
      <w:marLeft w:val="0"/>
      <w:marRight w:val="0"/>
      <w:marTop w:val="0"/>
      <w:marBottom w:val="0"/>
      <w:divBdr>
        <w:top w:val="none" w:sz="0" w:space="0" w:color="auto"/>
        <w:left w:val="none" w:sz="0" w:space="0" w:color="auto"/>
        <w:bottom w:val="none" w:sz="0" w:space="0" w:color="auto"/>
        <w:right w:val="none" w:sz="0" w:space="0" w:color="auto"/>
      </w:divBdr>
    </w:div>
    <w:div w:id="201871520">
      <w:bodyDiv w:val="1"/>
      <w:marLeft w:val="0"/>
      <w:marRight w:val="0"/>
      <w:marTop w:val="0"/>
      <w:marBottom w:val="0"/>
      <w:divBdr>
        <w:top w:val="none" w:sz="0" w:space="0" w:color="auto"/>
        <w:left w:val="none" w:sz="0" w:space="0" w:color="auto"/>
        <w:bottom w:val="none" w:sz="0" w:space="0" w:color="auto"/>
        <w:right w:val="none" w:sz="0" w:space="0" w:color="auto"/>
      </w:divBdr>
    </w:div>
    <w:div w:id="201946227">
      <w:bodyDiv w:val="1"/>
      <w:marLeft w:val="0"/>
      <w:marRight w:val="0"/>
      <w:marTop w:val="0"/>
      <w:marBottom w:val="0"/>
      <w:divBdr>
        <w:top w:val="none" w:sz="0" w:space="0" w:color="auto"/>
        <w:left w:val="none" w:sz="0" w:space="0" w:color="auto"/>
        <w:bottom w:val="none" w:sz="0" w:space="0" w:color="auto"/>
        <w:right w:val="none" w:sz="0" w:space="0" w:color="auto"/>
      </w:divBdr>
    </w:div>
    <w:div w:id="201984157">
      <w:bodyDiv w:val="1"/>
      <w:marLeft w:val="0"/>
      <w:marRight w:val="0"/>
      <w:marTop w:val="0"/>
      <w:marBottom w:val="0"/>
      <w:divBdr>
        <w:top w:val="none" w:sz="0" w:space="0" w:color="auto"/>
        <w:left w:val="none" w:sz="0" w:space="0" w:color="auto"/>
        <w:bottom w:val="none" w:sz="0" w:space="0" w:color="auto"/>
        <w:right w:val="none" w:sz="0" w:space="0" w:color="auto"/>
      </w:divBdr>
    </w:div>
    <w:div w:id="201987526">
      <w:bodyDiv w:val="1"/>
      <w:marLeft w:val="0"/>
      <w:marRight w:val="0"/>
      <w:marTop w:val="0"/>
      <w:marBottom w:val="0"/>
      <w:divBdr>
        <w:top w:val="none" w:sz="0" w:space="0" w:color="auto"/>
        <w:left w:val="none" w:sz="0" w:space="0" w:color="auto"/>
        <w:bottom w:val="none" w:sz="0" w:space="0" w:color="auto"/>
        <w:right w:val="none" w:sz="0" w:space="0" w:color="auto"/>
      </w:divBdr>
    </w:div>
    <w:div w:id="202062683">
      <w:bodyDiv w:val="1"/>
      <w:marLeft w:val="0"/>
      <w:marRight w:val="0"/>
      <w:marTop w:val="0"/>
      <w:marBottom w:val="0"/>
      <w:divBdr>
        <w:top w:val="none" w:sz="0" w:space="0" w:color="auto"/>
        <w:left w:val="none" w:sz="0" w:space="0" w:color="auto"/>
        <w:bottom w:val="none" w:sz="0" w:space="0" w:color="auto"/>
        <w:right w:val="none" w:sz="0" w:space="0" w:color="auto"/>
      </w:divBdr>
    </w:div>
    <w:div w:id="202064816">
      <w:bodyDiv w:val="1"/>
      <w:marLeft w:val="0"/>
      <w:marRight w:val="0"/>
      <w:marTop w:val="0"/>
      <w:marBottom w:val="0"/>
      <w:divBdr>
        <w:top w:val="none" w:sz="0" w:space="0" w:color="auto"/>
        <w:left w:val="none" w:sz="0" w:space="0" w:color="auto"/>
        <w:bottom w:val="none" w:sz="0" w:space="0" w:color="auto"/>
        <w:right w:val="none" w:sz="0" w:space="0" w:color="auto"/>
      </w:divBdr>
    </w:div>
    <w:div w:id="202254858">
      <w:bodyDiv w:val="1"/>
      <w:marLeft w:val="0"/>
      <w:marRight w:val="0"/>
      <w:marTop w:val="0"/>
      <w:marBottom w:val="0"/>
      <w:divBdr>
        <w:top w:val="none" w:sz="0" w:space="0" w:color="auto"/>
        <w:left w:val="none" w:sz="0" w:space="0" w:color="auto"/>
        <w:bottom w:val="none" w:sz="0" w:space="0" w:color="auto"/>
        <w:right w:val="none" w:sz="0" w:space="0" w:color="auto"/>
      </w:divBdr>
    </w:div>
    <w:div w:id="202329234">
      <w:bodyDiv w:val="1"/>
      <w:marLeft w:val="0"/>
      <w:marRight w:val="0"/>
      <w:marTop w:val="0"/>
      <w:marBottom w:val="0"/>
      <w:divBdr>
        <w:top w:val="none" w:sz="0" w:space="0" w:color="auto"/>
        <w:left w:val="none" w:sz="0" w:space="0" w:color="auto"/>
        <w:bottom w:val="none" w:sz="0" w:space="0" w:color="auto"/>
        <w:right w:val="none" w:sz="0" w:space="0" w:color="auto"/>
      </w:divBdr>
    </w:div>
    <w:div w:id="202403328">
      <w:bodyDiv w:val="1"/>
      <w:marLeft w:val="0"/>
      <w:marRight w:val="0"/>
      <w:marTop w:val="0"/>
      <w:marBottom w:val="0"/>
      <w:divBdr>
        <w:top w:val="none" w:sz="0" w:space="0" w:color="auto"/>
        <w:left w:val="none" w:sz="0" w:space="0" w:color="auto"/>
        <w:bottom w:val="none" w:sz="0" w:space="0" w:color="auto"/>
        <w:right w:val="none" w:sz="0" w:space="0" w:color="auto"/>
      </w:divBdr>
    </w:div>
    <w:div w:id="202405873">
      <w:bodyDiv w:val="1"/>
      <w:marLeft w:val="0"/>
      <w:marRight w:val="0"/>
      <w:marTop w:val="0"/>
      <w:marBottom w:val="0"/>
      <w:divBdr>
        <w:top w:val="none" w:sz="0" w:space="0" w:color="auto"/>
        <w:left w:val="none" w:sz="0" w:space="0" w:color="auto"/>
        <w:bottom w:val="none" w:sz="0" w:space="0" w:color="auto"/>
        <w:right w:val="none" w:sz="0" w:space="0" w:color="auto"/>
      </w:divBdr>
    </w:div>
    <w:div w:id="202520817">
      <w:bodyDiv w:val="1"/>
      <w:marLeft w:val="0"/>
      <w:marRight w:val="0"/>
      <w:marTop w:val="0"/>
      <w:marBottom w:val="0"/>
      <w:divBdr>
        <w:top w:val="none" w:sz="0" w:space="0" w:color="auto"/>
        <w:left w:val="none" w:sz="0" w:space="0" w:color="auto"/>
        <w:bottom w:val="none" w:sz="0" w:space="0" w:color="auto"/>
        <w:right w:val="none" w:sz="0" w:space="0" w:color="auto"/>
      </w:divBdr>
    </w:div>
    <w:div w:id="202523669">
      <w:bodyDiv w:val="1"/>
      <w:marLeft w:val="0"/>
      <w:marRight w:val="0"/>
      <w:marTop w:val="0"/>
      <w:marBottom w:val="0"/>
      <w:divBdr>
        <w:top w:val="none" w:sz="0" w:space="0" w:color="auto"/>
        <w:left w:val="none" w:sz="0" w:space="0" w:color="auto"/>
        <w:bottom w:val="none" w:sz="0" w:space="0" w:color="auto"/>
        <w:right w:val="none" w:sz="0" w:space="0" w:color="auto"/>
      </w:divBdr>
    </w:div>
    <w:div w:id="202601706">
      <w:bodyDiv w:val="1"/>
      <w:marLeft w:val="0"/>
      <w:marRight w:val="0"/>
      <w:marTop w:val="0"/>
      <w:marBottom w:val="0"/>
      <w:divBdr>
        <w:top w:val="none" w:sz="0" w:space="0" w:color="auto"/>
        <w:left w:val="none" w:sz="0" w:space="0" w:color="auto"/>
        <w:bottom w:val="none" w:sz="0" w:space="0" w:color="auto"/>
        <w:right w:val="none" w:sz="0" w:space="0" w:color="auto"/>
      </w:divBdr>
    </w:div>
    <w:div w:id="202638524">
      <w:bodyDiv w:val="1"/>
      <w:marLeft w:val="0"/>
      <w:marRight w:val="0"/>
      <w:marTop w:val="0"/>
      <w:marBottom w:val="0"/>
      <w:divBdr>
        <w:top w:val="none" w:sz="0" w:space="0" w:color="auto"/>
        <w:left w:val="none" w:sz="0" w:space="0" w:color="auto"/>
        <w:bottom w:val="none" w:sz="0" w:space="0" w:color="auto"/>
        <w:right w:val="none" w:sz="0" w:space="0" w:color="auto"/>
      </w:divBdr>
    </w:div>
    <w:div w:id="202644319">
      <w:bodyDiv w:val="1"/>
      <w:marLeft w:val="0"/>
      <w:marRight w:val="0"/>
      <w:marTop w:val="0"/>
      <w:marBottom w:val="0"/>
      <w:divBdr>
        <w:top w:val="none" w:sz="0" w:space="0" w:color="auto"/>
        <w:left w:val="none" w:sz="0" w:space="0" w:color="auto"/>
        <w:bottom w:val="none" w:sz="0" w:space="0" w:color="auto"/>
        <w:right w:val="none" w:sz="0" w:space="0" w:color="auto"/>
      </w:divBdr>
    </w:div>
    <w:div w:id="202645513">
      <w:bodyDiv w:val="1"/>
      <w:marLeft w:val="0"/>
      <w:marRight w:val="0"/>
      <w:marTop w:val="0"/>
      <w:marBottom w:val="0"/>
      <w:divBdr>
        <w:top w:val="none" w:sz="0" w:space="0" w:color="auto"/>
        <w:left w:val="none" w:sz="0" w:space="0" w:color="auto"/>
        <w:bottom w:val="none" w:sz="0" w:space="0" w:color="auto"/>
        <w:right w:val="none" w:sz="0" w:space="0" w:color="auto"/>
      </w:divBdr>
    </w:div>
    <w:div w:id="202711955">
      <w:bodyDiv w:val="1"/>
      <w:marLeft w:val="0"/>
      <w:marRight w:val="0"/>
      <w:marTop w:val="0"/>
      <w:marBottom w:val="0"/>
      <w:divBdr>
        <w:top w:val="none" w:sz="0" w:space="0" w:color="auto"/>
        <w:left w:val="none" w:sz="0" w:space="0" w:color="auto"/>
        <w:bottom w:val="none" w:sz="0" w:space="0" w:color="auto"/>
        <w:right w:val="none" w:sz="0" w:space="0" w:color="auto"/>
      </w:divBdr>
    </w:div>
    <w:div w:id="202713739">
      <w:bodyDiv w:val="1"/>
      <w:marLeft w:val="0"/>
      <w:marRight w:val="0"/>
      <w:marTop w:val="0"/>
      <w:marBottom w:val="0"/>
      <w:divBdr>
        <w:top w:val="none" w:sz="0" w:space="0" w:color="auto"/>
        <w:left w:val="none" w:sz="0" w:space="0" w:color="auto"/>
        <w:bottom w:val="none" w:sz="0" w:space="0" w:color="auto"/>
        <w:right w:val="none" w:sz="0" w:space="0" w:color="auto"/>
      </w:divBdr>
    </w:div>
    <w:div w:id="202787934">
      <w:bodyDiv w:val="1"/>
      <w:marLeft w:val="0"/>
      <w:marRight w:val="0"/>
      <w:marTop w:val="0"/>
      <w:marBottom w:val="0"/>
      <w:divBdr>
        <w:top w:val="none" w:sz="0" w:space="0" w:color="auto"/>
        <w:left w:val="none" w:sz="0" w:space="0" w:color="auto"/>
        <w:bottom w:val="none" w:sz="0" w:space="0" w:color="auto"/>
        <w:right w:val="none" w:sz="0" w:space="0" w:color="auto"/>
      </w:divBdr>
    </w:div>
    <w:div w:id="202788082">
      <w:bodyDiv w:val="1"/>
      <w:marLeft w:val="0"/>
      <w:marRight w:val="0"/>
      <w:marTop w:val="0"/>
      <w:marBottom w:val="0"/>
      <w:divBdr>
        <w:top w:val="none" w:sz="0" w:space="0" w:color="auto"/>
        <w:left w:val="none" w:sz="0" w:space="0" w:color="auto"/>
        <w:bottom w:val="none" w:sz="0" w:space="0" w:color="auto"/>
        <w:right w:val="none" w:sz="0" w:space="0" w:color="auto"/>
      </w:divBdr>
    </w:div>
    <w:div w:id="202836036">
      <w:bodyDiv w:val="1"/>
      <w:marLeft w:val="0"/>
      <w:marRight w:val="0"/>
      <w:marTop w:val="0"/>
      <w:marBottom w:val="0"/>
      <w:divBdr>
        <w:top w:val="none" w:sz="0" w:space="0" w:color="auto"/>
        <w:left w:val="none" w:sz="0" w:space="0" w:color="auto"/>
        <w:bottom w:val="none" w:sz="0" w:space="0" w:color="auto"/>
        <w:right w:val="none" w:sz="0" w:space="0" w:color="auto"/>
      </w:divBdr>
    </w:div>
    <w:div w:id="202862544">
      <w:bodyDiv w:val="1"/>
      <w:marLeft w:val="0"/>
      <w:marRight w:val="0"/>
      <w:marTop w:val="0"/>
      <w:marBottom w:val="0"/>
      <w:divBdr>
        <w:top w:val="none" w:sz="0" w:space="0" w:color="auto"/>
        <w:left w:val="none" w:sz="0" w:space="0" w:color="auto"/>
        <w:bottom w:val="none" w:sz="0" w:space="0" w:color="auto"/>
        <w:right w:val="none" w:sz="0" w:space="0" w:color="auto"/>
      </w:divBdr>
    </w:div>
    <w:div w:id="202862572">
      <w:bodyDiv w:val="1"/>
      <w:marLeft w:val="0"/>
      <w:marRight w:val="0"/>
      <w:marTop w:val="0"/>
      <w:marBottom w:val="0"/>
      <w:divBdr>
        <w:top w:val="none" w:sz="0" w:space="0" w:color="auto"/>
        <w:left w:val="none" w:sz="0" w:space="0" w:color="auto"/>
        <w:bottom w:val="none" w:sz="0" w:space="0" w:color="auto"/>
        <w:right w:val="none" w:sz="0" w:space="0" w:color="auto"/>
      </w:divBdr>
    </w:div>
    <w:div w:id="202905425">
      <w:bodyDiv w:val="1"/>
      <w:marLeft w:val="0"/>
      <w:marRight w:val="0"/>
      <w:marTop w:val="0"/>
      <w:marBottom w:val="0"/>
      <w:divBdr>
        <w:top w:val="none" w:sz="0" w:space="0" w:color="auto"/>
        <w:left w:val="none" w:sz="0" w:space="0" w:color="auto"/>
        <w:bottom w:val="none" w:sz="0" w:space="0" w:color="auto"/>
        <w:right w:val="none" w:sz="0" w:space="0" w:color="auto"/>
      </w:divBdr>
    </w:div>
    <w:div w:id="202911370">
      <w:bodyDiv w:val="1"/>
      <w:marLeft w:val="0"/>
      <w:marRight w:val="0"/>
      <w:marTop w:val="0"/>
      <w:marBottom w:val="0"/>
      <w:divBdr>
        <w:top w:val="none" w:sz="0" w:space="0" w:color="auto"/>
        <w:left w:val="none" w:sz="0" w:space="0" w:color="auto"/>
        <w:bottom w:val="none" w:sz="0" w:space="0" w:color="auto"/>
        <w:right w:val="none" w:sz="0" w:space="0" w:color="auto"/>
      </w:divBdr>
    </w:div>
    <w:div w:id="202982486">
      <w:bodyDiv w:val="1"/>
      <w:marLeft w:val="0"/>
      <w:marRight w:val="0"/>
      <w:marTop w:val="0"/>
      <w:marBottom w:val="0"/>
      <w:divBdr>
        <w:top w:val="none" w:sz="0" w:space="0" w:color="auto"/>
        <w:left w:val="none" w:sz="0" w:space="0" w:color="auto"/>
        <w:bottom w:val="none" w:sz="0" w:space="0" w:color="auto"/>
        <w:right w:val="none" w:sz="0" w:space="0" w:color="auto"/>
      </w:divBdr>
    </w:div>
    <w:div w:id="202982816">
      <w:bodyDiv w:val="1"/>
      <w:marLeft w:val="0"/>
      <w:marRight w:val="0"/>
      <w:marTop w:val="0"/>
      <w:marBottom w:val="0"/>
      <w:divBdr>
        <w:top w:val="none" w:sz="0" w:space="0" w:color="auto"/>
        <w:left w:val="none" w:sz="0" w:space="0" w:color="auto"/>
        <w:bottom w:val="none" w:sz="0" w:space="0" w:color="auto"/>
        <w:right w:val="none" w:sz="0" w:space="0" w:color="auto"/>
      </w:divBdr>
    </w:div>
    <w:div w:id="203057226">
      <w:bodyDiv w:val="1"/>
      <w:marLeft w:val="0"/>
      <w:marRight w:val="0"/>
      <w:marTop w:val="0"/>
      <w:marBottom w:val="0"/>
      <w:divBdr>
        <w:top w:val="none" w:sz="0" w:space="0" w:color="auto"/>
        <w:left w:val="none" w:sz="0" w:space="0" w:color="auto"/>
        <w:bottom w:val="none" w:sz="0" w:space="0" w:color="auto"/>
        <w:right w:val="none" w:sz="0" w:space="0" w:color="auto"/>
      </w:divBdr>
    </w:div>
    <w:div w:id="203174508">
      <w:bodyDiv w:val="1"/>
      <w:marLeft w:val="0"/>
      <w:marRight w:val="0"/>
      <w:marTop w:val="0"/>
      <w:marBottom w:val="0"/>
      <w:divBdr>
        <w:top w:val="none" w:sz="0" w:space="0" w:color="auto"/>
        <w:left w:val="none" w:sz="0" w:space="0" w:color="auto"/>
        <w:bottom w:val="none" w:sz="0" w:space="0" w:color="auto"/>
        <w:right w:val="none" w:sz="0" w:space="0" w:color="auto"/>
      </w:divBdr>
    </w:div>
    <w:div w:id="203175125">
      <w:bodyDiv w:val="1"/>
      <w:marLeft w:val="0"/>
      <w:marRight w:val="0"/>
      <w:marTop w:val="0"/>
      <w:marBottom w:val="0"/>
      <w:divBdr>
        <w:top w:val="none" w:sz="0" w:space="0" w:color="auto"/>
        <w:left w:val="none" w:sz="0" w:space="0" w:color="auto"/>
        <w:bottom w:val="none" w:sz="0" w:space="0" w:color="auto"/>
        <w:right w:val="none" w:sz="0" w:space="0" w:color="auto"/>
      </w:divBdr>
    </w:div>
    <w:div w:id="203180140">
      <w:bodyDiv w:val="1"/>
      <w:marLeft w:val="0"/>
      <w:marRight w:val="0"/>
      <w:marTop w:val="0"/>
      <w:marBottom w:val="0"/>
      <w:divBdr>
        <w:top w:val="none" w:sz="0" w:space="0" w:color="auto"/>
        <w:left w:val="none" w:sz="0" w:space="0" w:color="auto"/>
        <w:bottom w:val="none" w:sz="0" w:space="0" w:color="auto"/>
        <w:right w:val="none" w:sz="0" w:space="0" w:color="auto"/>
      </w:divBdr>
    </w:div>
    <w:div w:id="203248775">
      <w:bodyDiv w:val="1"/>
      <w:marLeft w:val="0"/>
      <w:marRight w:val="0"/>
      <w:marTop w:val="0"/>
      <w:marBottom w:val="0"/>
      <w:divBdr>
        <w:top w:val="none" w:sz="0" w:space="0" w:color="auto"/>
        <w:left w:val="none" w:sz="0" w:space="0" w:color="auto"/>
        <w:bottom w:val="none" w:sz="0" w:space="0" w:color="auto"/>
        <w:right w:val="none" w:sz="0" w:space="0" w:color="auto"/>
      </w:divBdr>
    </w:div>
    <w:div w:id="203249313">
      <w:bodyDiv w:val="1"/>
      <w:marLeft w:val="0"/>
      <w:marRight w:val="0"/>
      <w:marTop w:val="0"/>
      <w:marBottom w:val="0"/>
      <w:divBdr>
        <w:top w:val="none" w:sz="0" w:space="0" w:color="auto"/>
        <w:left w:val="none" w:sz="0" w:space="0" w:color="auto"/>
        <w:bottom w:val="none" w:sz="0" w:space="0" w:color="auto"/>
        <w:right w:val="none" w:sz="0" w:space="0" w:color="auto"/>
      </w:divBdr>
    </w:div>
    <w:div w:id="203250511">
      <w:bodyDiv w:val="1"/>
      <w:marLeft w:val="0"/>
      <w:marRight w:val="0"/>
      <w:marTop w:val="0"/>
      <w:marBottom w:val="0"/>
      <w:divBdr>
        <w:top w:val="none" w:sz="0" w:space="0" w:color="auto"/>
        <w:left w:val="none" w:sz="0" w:space="0" w:color="auto"/>
        <w:bottom w:val="none" w:sz="0" w:space="0" w:color="auto"/>
        <w:right w:val="none" w:sz="0" w:space="0" w:color="auto"/>
      </w:divBdr>
    </w:div>
    <w:div w:id="203257976">
      <w:bodyDiv w:val="1"/>
      <w:marLeft w:val="0"/>
      <w:marRight w:val="0"/>
      <w:marTop w:val="0"/>
      <w:marBottom w:val="0"/>
      <w:divBdr>
        <w:top w:val="none" w:sz="0" w:space="0" w:color="auto"/>
        <w:left w:val="none" w:sz="0" w:space="0" w:color="auto"/>
        <w:bottom w:val="none" w:sz="0" w:space="0" w:color="auto"/>
        <w:right w:val="none" w:sz="0" w:space="0" w:color="auto"/>
      </w:divBdr>
    </w:div>
    <w:div w:id="203368715">
      <w:bodyDiv w:val="1"/>
      <w:marLeft w:val="0"/>
      <w:marRight w:val="0"/>
      <w:marTop w:val="0"/>
      <w:marBottom w:val="0"/>
      <w:divBdr>
        <w:top w:val="none" w:sz="0" w:space="0" w:color="auto"/>
        <w:left w:val="none" w:sz="0" w:space="0" w:color="auto"/>
        <w:bottom w:val="none" w:sz="0" w:space="0" w:color="auto"/>
        <w:right w:val="none" w:sz="0" w:space="0" w:color="auto"/>
      </w:divBdr>
    </w:div>
    <w:div w:id="203369097">
      <w:bodyDiv w:val="1"/>
      <w:marLeft w:val="0"/>
      <w:marRight w:val="0"/>
      <w:marTop w:val="0"/>
      <w:marBottom w:val="0"/>
      <w:divBdr>
        <w:top w:val="none" w:sz="0" w:space="0" w:color="auto"/>
        <w:left w:val="none" w:sz="0" w:space="0" w:color="auto"/>
        <w:bottom w:val="none" w:sz="0" w:space="0" w:color="auto"/>
        <w:right w:val="none" w:sz="0" w:space="0" w:color="auto"/>
      </w:divBdr>
    </w:div>
    <w:div w:id="203369318">
      <w:bodyDiv w:val="1"/>
      <w:marLeft w:val="0"/>
      <w:marRight w:val="0"/>
      <w:marTop w:val="0"/>
      <w:marBottom w:val="0"/>
      <w:divBdr>
        <w:top w:val="none" w:sz="0" w:space="0" w:color="auto"/>
        <w:left w:val="none" w:sz="0" w:space="0" w:color="auto"/>
        <w:bottom w:val="none" w:sz="0" w:space="0" w:color="auto"/>
        <w:right w:val="none" w:sz="0" w:space="0" w:color="auto"/>
      </w:divBdr>
    </w:div>
    <w:div w:id="203369564">
      <w:bodyDiv w:val="1"/>
      <w:marLeft w:val="0"/>
      <w:marRight w:val="0"/>
      <w:marTop w:val="0"/>
      <w:marBottom w:val="0"/>
      <w:divBdr>
        <w:top w:val="none" w:sz="0" w:space="0" w:color="auto"/>
        <w:left w:val="none" w:sz="0" w:space="0" w:color="auto"/>
        <w:bottom w:val="none" w:sz="0" w:space="0" w:color="auto"/>
        <w:right w:val="none" w:sz="0" w:space="0" w:color="auto"/>
      </w:divBdr>
    </w:div>
    <w:div w:id="203373029">
      <w:bodyDiv w:val="1"/>
      <w:marLeft w:val="0"/>
      <w:marRight w:val="0"/>
      <w:marTop w:val="0"/>
      <w:marBottom w:val="0"/>
      <w:divBdr>
        <w:top w:val="none" w:sz="0" w:space="0" w:color="auto"/>
        <w:left w:val="none" w:sz="0" w:space="0" w:color="auto"/>
        <w:bottom w:val="none" w:sz="0" w:space="0" w:color="auto"/>
        <w:right w:val="none" w:sz="0" w:space="0" w:color="auto"/>
      </w:divBdr>
    </w:div>
    <w:div w:id="203374254">
      <w:bodyDiv w:val="1"/>
      <w:marLeft w:val="0"/>
      <w:marRight w:val="0"/>
      <w:marTop w:val="0"/>
      <w:marBottom w:val="0"/>
      <w:divBdr>
        <w:top w:val="none" w:sz="0" w:space="0" w:color="auto"/>
        <w:left w:val="none" w:sz="0" w:space="0" w:color="auto"/>
        <w:bottom w:val="none" w:sz="0" w:space="0" w:color="auto"/>
        <w:right w:val="none" w:sz="0" w:space="0" w:color="auto"/>
      </w:divBdr>
    </w:div>
    <w:div w:id="203374406">
      <w:bodyDiv w:val="1"/>
      <w:marLeft w:val="0"/>
      <w:marRight w:val="0"/>
      <w:marTop w:val="0"/>
      <w:marBottom w:val="0"/>
      <w:divBdr>
        <w:top w:val="none" w:sz="0" w:space="0" w:color="auto"/>
        <w:left w:val="none" w:sz="0" w:space="0" w:color="auto"/>
        <w:bottom w:val="none" w:sz="0" w:space="0" w:color="auto"/>
        <w:right w:val="none" w:sz="0" w:space="0" w:color="auto"/>
      </w:divBdr>
    </w:div>
    <w:div w:id="203442368">
      <w:bodyDiv w:val="1"/>
      <w:marLeft w:val="0"/>
      <w:marRight w:val="0"/>
      <w:marTop w:val="0"/>
      <w:marBottom w:val="0"/>
      <w:divBdr>
        <w:top w:val="none" w:sz="0" w:space="0" w:color="auto"/>
        <w:left w:val="none" w:sz="0" w:space="0" w:color="auto"/>
        <w:bottom w:val="none" w:sz="0" w:space="0" w:color="auto"/>
        <w:right w:val="none" w:sz="0" w:space="0" w:color="auto"/>
      </w:divBdr>
    </w:div>
    <w:div w:id="203444522">
      <w:bodyDiv w:val="1"/>
      <w:marLeft w:val="0"/>
      <w:marRight w:val="0"/>
      <w:marTop w:val="0"/>
      <w:marBottom w:val="0"/>
      <w:divBdr>
        <w:top w:val="none" w:sz="0" w:space="0" w:color="auto"/>
        <w:left w:val="none" w:sz="0" w:space="0" w:color="auto"/>
        <w:bottom w:val="none" w:sz="0" w:space="0" w:color="auto"/>
        <w:right w:val="none" w:sz="0" w:space="0" w:color="auto"/>
      </w:divBdr>
    </w:div>
    <w:div w:id="203449988">
      <w:bodyDiv w:val="1"/>
      <w:marLeft w:val="0"/>
      <w:marRight w:val="0"/>
      <w:marTop w:val="0"/>
      <w:marBottom w:val="0"/>
      <w:divBdr>
        <w:top w:val="none" w:sz="0" w:space="0" w:color="auto"/>
        <w:left w:val="none" w:sz="0" w:space="0" w:color="auto"/>
        <w:bottom w:val="none" w:sz="0" w:space="0" w:color="auto"/>
        <w:right w:val="none" w:sz="0" w:space="0" w:color="auto"/>
      </w:divBdr>
    </w:div>
    <w:div w:id="203518414">
      <w:bodyDiv w:val="1"/>
      <w:marLeft w:val="0"/>
      <w:marRight w:val="0"/>
      <w:marTop w:val="0"/>
      <w:marBottom w:val="0"/>
      <w:divBdr>
        <w:top w:val="none" w:sz="0" w:space="0" w:color="auto"/>
        <w:left w:val="none" w:sz="0" w:space="0" w:color="auto"/>
        <w:bottom w:val="none" w:sz="0" w:space="0" w:color="auto"/>
        <w:right w:val="none" w:sz="0" w:space="0" w:color="auto"/>
      </w:divBdr>
    </w:div>
    <w:div w:id="203518986">
      <w:bodyDiv w:val="1"/>
      <w:marLeft w:val="0"/>
      <w:marRight w:val="0"/>
      <w:marTop w:val="0"/>
      <w:marBottom w:val="0"/>
      <w:divBdr>
        <w:top w:val="none" w:sz="0" w:space="0" w:color="auto"/>
        <w:left w:val="none" w:sz="0" w:space="0" w:color="auto"/>
        <w:bottom w:val="none" w:sz="0" w:space="0" w:color="auto"/>
        <w:right w:val="none" w:sz="0" w:space="0" w:color="auto"/>
      </w:divBdr>
    </w:div>
    <w:div w:id="203565012">
      <w:bodyDiv w:val="1"/>
      <w:marLeft w:val="0"/>
      <w:marRight w:val="0"/>
      <w:marTop w:val="0"/>
      <w:marBottom w:val="0"/>
      <w:divBdr>
        <w:top w:val="none" w:sz="0" w:space="0" w:color="auto"/>
        <w:left w:val="none" w:sz="0" w:space="0" w:color="auto"/>
        <w:bottom w:val="none" w:sz="0" w:space="0" w:color="auto"/>
        <w:right w:val="none" w:sz="0" w:space="0" w:color="auto"/>
      </w:divBdr>
    </w:div>
    <w:div w:id="203569011">
      <w:bodyDiv w:val="1"/>
      <w:marLeft w:val="0"/>
      <w:marRight w:val="0"/>
      <w:marTop w:val="0"/>
      <w:marBottom w:val="0"/>
      <w:divBdr>
        <w:top w:val="none" w:sz="0" w:space="0" w:color="auto"/>
        <w:left w:val="none" w:sz="0" w:space="0" w:color="auto"/>
        <w:bottom w:val="none" w:sz="0" w:space="0" w:color="auto"/>
        <w:right w:val="none" w:sz="0" w:space="0" w:color="auto"/>
      </w:divBdr>
    </w:div>
    <w:div w:id="203644831">
      <w:bodyDiv w:val="1"/>
      <w:marLeft w:val="0"/>
      <w:marRight w:val="0"/>
      <w:marTop w:val="0"/>
      <w:marBottom w:val="0"/>
      <w:divBdr>
        <w:top w:val="none" w:sz="0" w:space="0" w:color="auto"/>
        <w:left w:val="none" w:sz="0" w:space="0" w:color="auto"/>
        <w:bottom w:val="none" w:sz="0" w:space="0" w:color="auto"/>
        <w:right w:val="none" w:sz="0" w:space="0" w:color="auto"/>
      </w:divBdr>
    </w:div>
    <w:div w:id="203755735">
      <w:bodyDiv w:val="1"/>
      <w:marLeft w:val="0"/>
      <w:marRight w:val="0"/>
      <w:marTop w:val="0"/>
      <w:marBottom w:val="0"/>
      <w:divBdr>
        <w:top w:val="none" w:sz="0" w:space="0" w:color="auto"/>
        <w:left w:val="none" w:sz="0" w:space="0" w:color="auto"/>
        <w:bottom w:val="none" w:sz="0" w:space="0" w:color="auto"/>
        <w:right w:val="none" w:sz="0" w:space="0" w:color="auto"/>
      </w:divBdr>
    </w:div>
    <w:div w:id="203756810">
      <w:bodyDiv w:val="1"/>
      <w:marLeft w:val="0"/>
      <w:marRight w:val="0"/>
      <w:marTop w:val="0"/>
      <w:marBottom w:val="0"/>
      <w:divBdr>
        <w:top w:val="none" w:sz="0" w:space="0" w:color="auto"/>
        <w:left w:val="none" w:sz="0" w:space="0" w:color="auto"/>
        <w:bottom w:val="none" w:sz="0" w:space="0" w:color="auto"/>
        <w:right w:val="none" w:sz="0" w:space="0" w:color="auto"/>
      </w:divBdr>
    </w:div>
    <w:div w:id="203761254">
      <w:bodyDiv w:val="1"/>
      <w:marLeft w:val="0"/>
      <w:marRight w:val="0"/>
      <w:marTop w:val="0"/>
      <w:marBottom w:val="0"/>
      <w:divBdr>
        <w:top w:val="none" w:sz="0" w:space="0" w:color="auto"/>
        <w:left w:val="none" w:sz="0" w:space="0" w:color="auto"/>
        <w:bottom w:val="none" w:sz="0" w:space="0" w:color="auto"/>
        <w:right w:val="none" w:sz="0" w:space="0" w:color="auto"/>
      </w:divBdr>
    </w:div>
    <w:div w:id="203828439">
      <w:bodyDiv w:val="1"/>
      <w:marLeft w:val="0"/>
      <w:marRight w:val="0"/>
      <w:marTop w:val="0"/>
      <w:marBottom w:val="0"/>
      <w:divBdr>
        <w:top w:val="none" w:sz="0" w:space="0" w:color="auto"/>
        <w:left w:val="none" w:sz="0" w:space="0" w:color="auto"/>
        <w:bottom w:val="none" w:sz="0" w:space="0" w:color="auto"/>
        <w:right w:val="none" w:sz="0" w:space="0" w:color="auto"/>
      </w:divBdr>
    </w:div>
    <w:div w:id="203831763">
      <w:bodyDiv w:val="1"/>
      <w:marLeft w:val="0"/>
      <w:marRight w:val="0"/>
      <w:marTop w:val="0"/>
      <w:marBottom w:val="0"/>
      <w:divBdr>
        <w:top w:val="none" w:sz="0" w:space="0" w:color="auto"/>
        <w:left w:val="none" w:sz="0" w:space="0" w:color="auto"/>
        <w:bottom w:val="none" w:sz="0" w:space="0" w:color="auto"/>
        <w:right w:val="none" w:sz="0" w:space="0" w:color="auto"/>
      </w:divBdr>
    </w:div>
    <w:div w:id="203903838">
      <w:bodyDiv w:val="1"/>
      <w:marLeft w:val="0"/>
      <w:marRight w:val="0"/>
      <w:marTop w:val="0"/>
      <w:marBottom w:val="0"/>
      <w:divBdr>
        <w:top w:val="none" w:sz="0" w:space="0" w:color="auto"/>
        <w:left w:val="none" w:sz="0" w:space="0" w:color="auto"/>
        <w:bottom w:val="none" w:sz="0" w:space="0" w:color="auto"/>
        <w:right w:val="none" w:sz="0" w:space="0" w:color="auto"/>
      </w:divBdr>
    </w:div>
    <w:div w:id="203952060">
      <w:bodyDiv w:val="1"/>
      <w:marLeft w:val="0"/>
      <w:marRight w:val="0"/>
      <w:marTop w:val="0"/>
      <w:marBottom w:val="0"/>
      <w:divBdr>
        <w:top w:val="none" w:sz="0" w:space="0" w:color="auto"/>
        <w:left w:val="none" w:sz="0" w:space="0" w:color="auto"/>
        <w:bottom w:val="none" w:sz="0" w:space="0" w:color="auto"/>
        <w:right w:val="none" w:sz="0" w:space="0" w:color="auto"/>
      </w:divBdr>
    </w:div>
    <w:div w:id="203956077">
      <w:bodyDiv w:val="1"/>
      <w:marLeft w:val="0"/>
      <w:marRight w:val="0"/>
      <w:marTop w:val="0"/>
      <w:marBottom w:val="0"/>
      <w:divBdr>
        <w:top w:val="none" w:sz="0" w:space="0" w:color="auto"/>
        <w:left w:val="none" w:sz="0" w:space="0" w:color="auto"/>
        <w:bottom w:val="none" w:sz="0" w:space="0" w:color="auto"/>
        <w:right w:val="none" w:sz="0" w:space="0" w:color="auto"/>
      </w:divBdr>
    </w:div>
    <w:div w:id="204022334">
      <w:bodyDiv w:val="1"/>
      <w:marLeft w:val="0"/>
      <w:marRight w:val="0"/>
      <w:marTop w:val="0"/>
      <w:marBottom w:val="0"/>
      <w:divBdr>
        <w:top w:val="none" w:sz="0" w:space="0" w:color="auto"/>
        <w:left w:val="none" w:sz="0" w:space="0" w:color="auto"/>
        <w:bottom w:val="none" w:sz="0" w:space="0" w:color="auto"/>
        <w:right w:val="none" w:sz="0" w:space="0" w:color="auto"/>
      </w:divBdr>
    </w:div>
    <w:div w:id="204025000">
      <w:bodyDiv w:val="1"/>
      <w:marLeft w:val="0"/>
      <w:marRight w:val="0"/>
      <w:marTop w:val="0"/>
      <w:marBottom w:val="0"/>
      <w:divBdr>
        <w:top w:val="none" w:sz="0" w:space="0" w:color="auto"/>
        <w:left w:val="none" w:sz="0" w:space="0" w:color="auto"/>
        <w:bottom w:val="none" w:sz="0" w:space="0" w:color="auto"/>
        <w:right w:val="none" w:sz="0" w:space="0" w:color="auto"/>
      </w:divBdr>
    </w:div>
    <w:div w:id="204103310">
      <w:bodyDiv w:val="1"/>
      <w:marLeft w:val="0"/>
      <w:marRight w:val="0"/>
      <w:marTop w:val="0"/>
      <w:marBottom w:val="0"/>
      <w:divBdr>
        <w:top w:val="none" w:sz="0" w:space="0" w:color="auto"/>
        <w:left w:val="none" w:sz="0" w:space="0" w:color="auto"/>
        <w:bottom w:val="none" w:sz="0" w:space="0" w:color="auto"/>
        <w:right w:val="none" w:sz="0" w:space="0" w:color="auto"/>
      </w:divBdr>
    </w:div>
    <w:div w:id="204105594">
      <w:bodyDiv w:val="1"/>
      <w:marLeft w:val="0"/>
      <w:marRight w:val="0"/>
      <w:marTop w:val="0"/>
      <w:marBottom w:val="0"/>
      <w:divBdr>
        <w:top w:val="none" w:sz="0" w:space="0" w:color="auto"/>
        <w:left w:val="none" w:sz="0" w:space="0" w:color="auto"/>
        <w:bottom w:val="none" w:sz="0" w:space="0" w:color="auto"/>
        <w:right w:val="none" w:sz="0" w:space="0" w:color="auto"/>
      </w:divBdr>
    </w:div>
    <w:div w:id="204215692">
      <w:bodyDiv w:val="1"/>
      <w:marLeft w:val="0"/>
      <w:marRight w:val="0"/>
      <w:marTop w:val="0"/>
      <w:marBottom w:val="0"/>
      <w:divBdr>
        <w:top w:val="none" w:sz="0" w:space="0" w:color="auto"/>
        <w:left w:val="none" w:sz="0" w:space="0" w:color="auto"/>
        <w:bottom w:val="none" w:sz="0" w:space="0" w:color="auto"/>
        <w:right w:val="none" w:sz="0" w:space="0" w:color="auto"/>
      </w:divBdr>
    </w:div>
    <w:div w:id="204220213">
      <w:bodyDiv w:val="1"/>
      <w:marLeft w:val="0"/>
      <w:marRight w:val="0"/>
      <w:marTop w:val="0"/>
      <w:marBottom w:val="0"/>
      <w:divBdr>
        <w:top w:val="none" w:sz="0" w:space="0" w:color="auto"/>
        <w:left w:val="none" w:sz="0" w:space="0" w:color="auto"/>
        <w:bottom w:val="none" w:sz="0" w:space="0" w:color="auto"/>
        <w:right w:val="none" w:sz="0" w:space="0" w:color="auto"/>
      </w:divBdr>
    </w:div>
    <w:div w:id="204221792">
      <w:bodyDiv w:val="1"/>
      <w:marLeft w:val="0"/>
      <w:marRight w:val="0"/>
      <w:marTop w:val="0"/>
      <w:marBottom w:val="0"/>
      <w:divBdr>
        <w:top w:val="none" w:sz="0" w:space="0" w:color="auto"/>
        <w:left w:val="none" w:sz="0" w:space="0" w:color="auto"/>
        <w:bottom w:val="none" w:sz="0" w:space="0" w:color="auto"/>
        <w:right w:val="none" w:sz="0" w:space="0" w:color="auto"/>
      </w:divBdr>
    </w:div>
    <w:div w:id="204297452">
      <w:bodyDiv w:val="1"/>
      <w:marLeft w:val="0"/>
      <w:marRight w:val="0"/>
      <w:marTop w:val="0"/>
      <w:marBottom w:val="0"/>
      <w:divBdr>
        <w:top w:val="none" w:sz="0" w:space="0" w:color="auto"/>
        <w:left w:val="none" w:sz="0" w:space="0" w:color="auto"/>
        <w:bottom w:val="none" w:sz="0" w:space="0" w:color="auto"/>
        <w:right w:val="none" w:sz="0" w:space="0" w:color="auto"/>
      </w:divBdr>
    </w:div>
    <w:div w:id="204367724">
      <w:bodyDiv w:val="1"/>
      <w:marLeft w:val="0"/>
      <w:marRight w:val="0"/>
      <w:marTop w:val="0"/>
      <w:marBottom w:val="0"/>
      <w:divBdr>
        <w:top w:val="none" w:sz="0" w:space="0" w:color="auto"/>
        <w:left w:val="none" w:sz="0" w:space="0" w:color="auto"/>
        <w:bottom w:val="none" w:sz="0" w:space="0" w:color="auto"/>
        <w:right w:val="none" w:sz="0" w:space="0" w:color="auto"/>
      </w:divBdr>
    </w:div>
    <w:div w:id="204410928">
      <w:bodyDiv w:val="1"/>
      <w:marLeft w:val="0"/>
      <w:marRight w:val="0"/>
      <w:marTop w:val="0"/>
      <w:marBottom w:val="0"/>
      <w:divBdr>
        <w:top w:val="none" w:sz="0" w:space="0" w:color="auto"/>
        <w:left w:val="none" w:sz="0" w:space="0" w:color="auto"/>
        <w:bottom w:val="none" w:sz="0" w:space="0" w:color="auto"/>
        <w:right w:val="none" w:sz="0" w:space="0" w:color="auto"/>
      </w:divBdr>
    </w:div>
    <w:div w:id="204485369">
      <w:bodyDiv w:val="1"/>
      <w:marLeft w:val="0"/>
      <w:marRight w:val="0"/>
      <w:marTop w:val="0"/>
      <w:marBottom w:val="0"/>
      <w:divBdr>
        <w:top w:val="none" w:sz="0" w:space="0" w:color="auto"/>
        <w:left w:val="none" w:sz="0" w:space="0" w:color="auto"/>
        <w:bottom w:val="none" w:sz="0" w:space="0" w:color="auto"/>
        <w:right w:val="none" w:sz="0" w:space="0" w:color="auto"/>
      </w:divBdr>
    </w:div>
    <w:div w:id="204492902">
      <w:bodyDiv w:val="1"/>
      <w:marLeft w:val="0"/>
      <w:marRight w:val="0"/>
      <w:marTop w:val="0"/>
      <w:marBottom w:val="0"/>
      <w:divBdr>
        <w:top w:val="none" w:sz="0" w:space="0" w:color="auto"/>
        <w:left w:val="none" w:sz="0" w:space="0" w:color="auto"/>
        <w:bottom w:val="none" w:sz="0" w:space="0" w:color="auto"/>
        <w:right w:val="none" w:sz="0" w:space="0" w:color="auto"/>
      </w:divBdr>
    </w:div>
    <w:div w:id="204566580">
      <w:bodyDiv w:val="1"/>
      <w:marLeft w:val="0"/>
      <w:marRight w:val="0"/>
      <w:marTop w:val="0"/>
      <w:marBottom w:val="0"/>
      <w:divBdr>
        <w:top w:val="none" w:sz="0" w:space="0" w:color="auto"/>
        <w:left w:val="none" w:sz="0" w:space="0" w:color="auto"/>
        <w:bottom w:val="none" w:sz="0" w:space="0" w:color="auto"/>
        <w:right w:val="none" w:sz="0" w:space="0" w:color="auto"/>
      </w:divBdr>
    </w:div>
    <w:div w:id="204752472">
      <w:bodyDiv w:val="1"/>
      <w:marLeft w:val="0"/>
      <w:marRight w:val="0"/>
      <w:marTop w:val="0"/>
      <w:marBottom w:val="0"/>
      <w:divBdr>
        <w:top w:val="none" w:sz="0" w:space="0" w:color="auto"/>
        <w:left w:val="none" w:sz="0" w:space="0" w:color="auto"/>
        <w:bottom w:val="none" w:sz="0" w:space="0" w:color="auto"/>
        <w:right w:val="none" w:sz="0" w:space="0" w:color="auto"/>
      </w:divBdr>
    </w:div>
    <w:div w:id="204758044">
      <w:bodyDiv w:val="1"/>
      <w:marLeft w:val="0"/>
      <w:marRight w:val="0"/>
      <w:marTop w:val="0"/>
      <w:marBottom w:val="0"/>
      <w:divBdr>
        <w:top w:val="none" w:sz="0" w:space="0" w:color="auto"/>
        <w:left w:val="none" w:sz="0" w:space="0" w:color="auto"/>
        <w:bottom w:val="none" w:sz="0" w:space="0" w:color="auto"/>
        <w:right w:val="none" w:sz="0" w:space="0" w:color="auto"/>
      </w:divBdr>
    </w:div>
    <w:div w:id="204759442">
      <w:bodyDiv w:val="1"/>
      <w:marLeft w:val="0"/>
      <w:marRight w:val="0"/>
      <w:marTop w:val="0"/>
      <w:marBottom w:val="0"/>
      <w:divBdr>
        <w:top w:val="none" w:sz="0" w:space="0" w:color="auto"/>
        <w:left w:val="none" w:sz="0" w:space="0" w:color="auto"/>
        <w:bottom w:val="none" w:sz="0" w:space="0" w:color="auto"/>
        <w:right w:val="none" w:sz="0" w:space="0" w:color="auto"/>
      </w:divBdr>
    </w:div>
    <w:div w:id="204800594">
      <w:bodyDiv w:val="1"/>
      <w:marLeft w:val="0"/>
      <w:marRight w:val="0"/>
      <w:marTop w:val="0"/>
      <w:marBottom w:val="0"/>
      <w:divBdr>
        <w:top w:val="none" w:sz="0" w:space="0" w:color="auto"/>
        <w:left w:val="none" w:sz="0" w:space="0" w:color="auto"/>
        <w:bottom w:val="none" w:sz="0" w:space="0" w:color="auto"/>
        <w:right w:val="none" w:sz="0" w:space="0" w:color="auto"/>
      </w:divBdr>
    </w:div>
    <w:div w:id="204802259">
      <w:bodyDiv w:val="1"/>
      <w:marLeft w:val="0"/>
      <w:marRight w:val="0"/>
      <w:marTop w:val="0"/>
      <w:marBottom w:val="0"/>
      <w:divBdr>
        <w:top w:val="none" w:sz="0" w:space="0" w:color="auto"/>
        <w:left w:val="none" w:sz="0" w:space="0" w:color="auto"/>
        <w:bottom w:val="none" w:sz="0" w:space="0" w:color="auto"/>
        <w:right w:val="none" w:sz="0" w:space="0" w:color="auto"/>
      </w:divBdr>
    </w:div>
    <w:div w:id="205063691">
      <w:bodyDiv w:val="1"/>
      <w:marLeft w:val="0"/>
      <w:marRight w:val="0"/>
      <w:marTop w:val="0"/>
      <w:marBottom w:val="0"/>
      <w:divBdr>
        <w:top w:val="none" w:sz="0" w:space="0" w:color="auto"/>
        <w:left w:val="none" w:sz="0" w:space="0" w:color="auto"/>
        <w:bottom w:val="none" w:sz="0" w:space="0" w:color="auto"/>
        <w:right w:val="none" w:sz="0" w:space="0" w:color="auto"/>
      </w:divBdr>
    </w:div>
    <w:div w:id="205068914">
      <w:bodyDiv w:val="1"/>
      <w:marLeft w:val="0"/>
      <w:marRight w:val="0"/>
      <w:marTop w:val="0"/>
      <w:marBottom w:val="0"/>
      <w:divBdr>
        <w:top w:val="none" w:sz="0" w:space="0" w:color="auto"/>
        <w:left w:val="none" w:sz="0" w:space="0" w:color="auto"/>
        <w:bottom w:val="none" w:sz="0" w:space="0" w:color="auto"/>
        <w:right w:val="none" w:sz="0" w:space="0" w:color="auto"/>
      </w:divBdr>
    </w:div>
    <w:div w:id="205220440">
      <w:bodyDiv w:val="1"/>
      <w:marLeft w:val="0"/>
      <w:marRight w:val="0"/>
      <w:marTop w:val="0"/>
      <w:marBottom w:val="0"/>
      <w:divBdr>
        <w:top w:val="none" w:sz="0" w:space="0" w:color="auto"/>
        <w:left w:val="none" w:sz="0" w:space="0" w:color="auto"/>
        <w:bottom w:val="none" w:sz="0" w:space="0" w:color="auto"/>
        <w:right w:val="none" w:sz="0" w:space="0" w:color="auto"/>
      </w:divBdr>
    </w:div>
    <w:div w:id="205222201">
      <w:bodyDiv w:val="1"/>
      <w:marLeft w:val="0"/>
      <w:marRight w:val="0"/>
      <w:marTop w:val="0"/>
      <w:marBottom w:val="0"/>
      <w:divBdr>
        <w:top w:val="none" w:sz="0" w:space="0" w:color="auto"/>
        <w:left w:val="none" w:sz="0" w:space="0" w:color="auto"/>
        <w:bottom w:val="none" w:sz="0" w:space="0" w:color="auto"/>
        <w:right w:val="none" w:sz="0" w:space="0" w:color="auto"/>
      </w:divBdr>
    </w:div>
    <w:div w:id="205335348">
      <w:bodyDiv w:val="1"/>
      <w:marLeft w:val="0"/>
      <w:marRight w:val="0"/>
      <w:marTop w:val="0"/>
      <w:marBottom w:val="0"/>
      <w:divBdr>
        <w:top w:val="none" w:sz="0" w:space="0" w:color="auto"/>
        <w:left w:val="none" w:sz="0" w:space="0" w:color="auto"/>
        <w:bottom w:val="none" w:sz="0" w:space="0" w:color="auto"/>
        <w:right w:val="none" w:sz="0" w:space="0" w:color="auto"/>
      </w:divBdr>
    </w:div>
    <w:div w:id="205336087">
      <w:bodyDiv w:val="1"/>
      <w:marLeft w:val="0"/>
      <w:marRight w:val="0"/>
      <w:marTop w:val="0"/>
      <w:marBottom w:val="0"/>
      <w:divBdr>
        <w:top w:val="none" w:sz="0" w:space="0" w:color="auto"/>
        <w:left w:val="none" w:sz="0" w:space="0" w:color="auto"/>
        <w:bottom w:val="none" w:sz="0" w:space="0" w:color="auto"/>
        <w:right w:val="none" w:sz="0" w:space="0" w:color="auto"/>
      </w:divBdr>
    </w:div>
    <w:div w:id="205337752">
      <w:bodyDiv w:val="1"/>
      <w:marLeft w:val="0"/>
      <w:marRight w:val="0"/>
      <w:marTop w:val="0"/>
      <w:marBottom w:val="0"/>
      <w:divBdr>
        <w:top w:val="none" w:sz="0" w:space="0" w:color="auto"/>
        <w:left w:val="none" w:sz="0" w:space="0" w:color="auto"/>
        <w:bottom w:val="none" w:sz="0" w:space="0" w:color="auto"/>
        <w:right w:val="none" w:sz="0" w:space="0" w:color="auto"/>
      </w:divBdr>
    </w:div>
    <w:div w:id="205413640">
      <w:bodyDiv w:val="1"/>
      <w:marLeft w:val="0"/>
      <w:marRight w:val="0"/>
      <w:marTop w:val="0"/>
      <w:marBottom w:val="0"/>
      <w:divBdr>
        <w:top w:val="none" w:sz="0" w:space="0" w:color="auto"/>
        <w:left w:val="none" w:sz="0" w:space="0" w:color="auto"/>
        <w:bottom w:val="none" w:sz="0" w:space="0" w:color="auto"/>
        <w:right w:val="none" w:sz="0" w:space="0" w:color="auto"/>
      </w:divBdr>
    </w:div>
    <w:div w:id="205486019">
      <w:bodyDiv w:val="1"/>
      <w:marLeft w:val="0"/>
      <w:marRight w:val="0"/>
      <w:marTop w:val="0"/>
      <w:marBottom w:val="0"/>
      <w:divBdr>
        <w:top w:val="none" w:sz="0" w:space="0" w:color="auto"/>
        <w:left w:val="none" w:sz="0" w:space="0" w:color="auto"/>
        <w:bottom w:val="none" w:sz="0" w:space="0" w:color="auto"/>
        <w:right w:val="none" w:sz="0" w:space="0" w:color="auto"/>
      </w:divBdr>
    </w:div>
    <w:div w:id="205531915">
      <w:bodyDiv w:val="1"/>
      <w:marLeft w:val="0"/>
      <w:marRight w:val="0"/>
      <w:marTop w:val="0"/>
      <w:marBottom w:val="0"/>
      <w:divBdr>
        <w:top w:val="none" w:sz="0" w:space="0" w:color="auto"/>
        <w:left w:val="none" w:sz="0" w:space="0" w:color="auto"/>
        <w:bottom w:val="none" w:sz="0" w:space="0" w:color="auto"/>
        <w:right w:val="none" w:sz="0" w:space="0" w:color="auto"/>
      </w:divBdr>
    </w:div>
    <w:div w:id="205532518">
      <w:bodyDiv w:val="1"/>
      <w:marLeft w:val="0"/>
      <w:marRight w:val="0"/>
      <w:marTop w:val="0"/>
      <w:marBottom w:val="0"/>
      <w:divBdr>
        <w:top w:val="none" w:sz="0" w:space="0" w:color="auto"/>
        <w:left w:val="none" w:sz="0" w:space="0" w:color="auto"/>
        <w:bottom w:val="none" w:sz="0" w:space="0" w:color="auto"/>
        <w:right w:val="none" w:sz="0" w:space="0" w:color="auto"/>
      </w:divBdr>
    </w:div>
    <w:div w:id="205601628">
      <w:bodyDiv w:val="1"/>
      <w:marLeft w:val="0"/>
      <w:marRight w:val="0"/>
      <w:marTop w:val="0"/>
      <w:marBottom w:val="0"/>
      <w:divBdr>
        <w:top w:val="none" w:sz="0" w:space="0" w:color="auto"/>
        <w:left w:val="none" w:sz="0" w:space="0" w:color="auto"/>
        <w:bottom w:val="none" w:sz="0" w:space="0" w:color="auto"/>
        <w:right w:val="none" w:sz="0" w:space="0" w:color="auto"/>
      </w:divBdr>
    </w:div>
    <w:div w:id="205652372">
      <w:bodyDiv w:val="1"/>
      <w:marLeft w:val="0"/>
      <w:marRight w:val="0"/>
      <w:marTop w:val="0"/>
      <w:marBottom w:val="0"/>
      <w:divBdr>
        <w:top w:val="none" w:sz="0" w:space="0" w:color="auto"/>
        <w:left w:val="none" w:sz="0" w:space="0" w:color="auto"/>
        <w:bottom w:val="none" w:sz="0" w:space="0" w:color="auto"/>
        <w:right w:val="none" w:sz="0" w:space="0" w:color="auto"/>
      </w:divBdr>
    </w:div>
    <w:div w:id="205676253">
      <w:bodyDiv w:val="1"/>
      <w:marLeft w:val="0"/>
      <w:marRight w:val="0"/>
      <w:marTop w:val="0"/>
      <w:marBottom w:val="0"/>
      <w:divBdr>
        <w:top w:val="none" w:sz="0" w:space="0" w:color="auto"/>
        <w:left w:val="none" w:sz="0" w:space="0" w:color="auto"/>
        <w:bottom w:val="none" w:sz="0" w:space="0" w:color="auto"/>
        <w:right w:val="none" w:sz="0" w:space="0" w:color="auto"/>
      </w:divBdr>
    </w:div>
    <w:div w:id="205676620">
      <w:bodyDiv w:val="1"/>
      <w:marLeft w:val="0"/>
      <w:marRight w:val="0"/>
      <w:marTop w:val="0"/>
      <w:marBottom w:val="0"/>
      <w:divBdr>
        <w:top w:val="none" w:sz="0" w:space="0" w:color="auto"/>
        <w:left w:val="none" w:sz="0" w:space="0" w:color="auto"/>
        <w:bottom w:val="none" w:sz="0" w:space="0" w:color="auto"/>
        <w:right w:val="none" w:sz="0" w:space="0" w:color="auto"/>
      </w:divBdr>
    </w:div>
    <w:div w:id="205676715">
      <w:bodyDiv w:val="1"/>
      <w:marLeft w:val="0"/>
      <w:marRight w:val="0"/>
      <w:marTop w:val="0"/>
      <w:marBottom w:val="0"/>
      <w:divBdr>
        <w:top w:val="none" w:sz="0" w:space="0" w:color="auto"/>
        <w:left w:val="none" w:sz="0" w:space="0" w:color="auto"/>
        <w:bottom w:val="none" w:sz="0" w:space="0" w:color="auto"/>
        <w:right w:val="none" w:sz="0" w:space="0" w:color="auto"/>
      </w:divBdr>
    </w:div>
    <w:div w:id="205677252">
      <w:bodyDiv w:val="1"/>
      <w:marLeft w:val="0"/>
      <w:marRight w:val="0"/>
      <w:marTop w:val="0"/>
      <w:marBottom w:val="0"/>
      <w:divBdr>
        <w:top w:val="none" w:sz="0" w:space="0" w:color="auto"/>
        <w:left w:val="none" w:sz="0" w:space="0" w:color="auto"/>
        <w:bottom w:val="none" w:sz="0" w:space="0" w:color="auto"/>
        <w:right w:val="none" w:sz="0" w:space="0" w:color="auto"/>
      </w:divBdr>
    </w:div>
    <w:div w:id="205798204">
      <w:bodyDiv w:val="1"/>
      <w:marLeft w:val="0"/>
      <w:marRight w:val="0"/>
      <w:marTop w:val="0"/>
      <w:marBottom w:val="0"/>
      <w:divBdr>
        <w:top w:val="none" w:sz="0" w:space="0" w:color="auto"/>
        <w:left w:val="none" w:sz="0" w:space="0" w:color="auto"/>
        <w:bottom w:val="none" w:sz="0" w:space="0" w:color="auto"/>
        <w:right w:val="none" w:sz="0" w:space="0" w:color="auto"/>
      </w:divBdr>
    </w:div>
    <w:div w:id="205870067">
      <w:bodyDiv w:val="1"/>
      <w:marLeft w:val="0"/>
      <w:marRight w:val="0"/>
      <w:marTop w:val="0"/>
      <w:marBottom w:val="0"/>
      <w:divBdr>
        <w:top w:val="none" w:sz="0" w:space="0" w:color="auto"/>
        <w:left w:val="none" w:sz="0" w:space="0" w:color="auto"/>
        <w:bottom w:val="none" w:sz="0" w:space="0" w:color="auto"/>
        <w:right w:val="none" w:sz="0" w:space="0" w:color="auto"/>
      </w:divBdr>
    </w:div>
    <w:div w:id="205871451">
      <w:bodyDiv w:val="1"/>
      <w:marLeft w:val="0"/>
      <w:marRight w:val="0"/>
      <w:marTop w:val="0"/>
      <w:marBottom w:val="0"/>
      <w:divBdr>
        <w:top w:val="none" w:sz="0" w:space="0" w:color="auto"/>
        <w:left w:val="none" w:sz="0" w:space="0" w:color="auto"/>
        <w:bottom w:val="none" w:sz="0" w:space="0" w:color="auto"/>
        <w:right w:val="none" w:sz="0" w:space="0" w:color="auto"/>
      </w:divBdr>
    </w:div>
    <w:div w:id="205872313">
      <w:bodyDiv w:val="1"/>
      <w:marLeft w:val="0"/>
      <w:marRight w:val="0"/>
      <w:marTop w:val="0"/>
      <w:marBottom w:val="0"/>
      <w:divBdr>
        <w:top w:val="none" w:sz="0" w:space="0" w:color="auto"/>
        <w:left w:val="none" w:sz="0" w:space="0" w:color="auto"/>
        <w:bottom w:val="none" w:sz="0" w:space="0" w:color="auto"/>
        <w:right w:val="none" w:sz="0" w:space="0" w:color="auto"/>
      </w:divBdr>
    </w:div>
    <w:div w:id="205920920">
      <w:bodyDiv w:val="1"/>
      <w:marLeft w:val="0"/>
      <w:marRight w:val="0"/>
      <w:marTop w:val="0"/>
      <w:marBottom w:val="0"/>
      <w:divBdr>
        <w:top w:val="none" w:sz="0" w:space="0" w:color="auto"/>
        <w:left w:val="none" w:sz="0" w:space="0" w:color="auto"/>
        <w:bottom w:val="none" w:sz="0" w:space="0" w:color="auto"/>
        <w:right w:val="none" w:sz="0" w:space="0" w:color="auto"/>
      </w:divBdr>
    </w:div>
    <w:div w:id="205996444">
      <w:bodyDiv w:val="1"/>
      <w:marLeft w:val="0"/>
      <w:marRight w:val="0"/>
      <w:marTop w:val="0"/>
      <w:marBottom w:val="0"/>
      <w:divBdr>
        <w:top w:val="none" w:sz="0" w:space="0" w:color="auto"/>
        <w:left w:val="none" w:sz="0" w:space="0" w:color="auto"/>
        <w:bottom w:val="none" w:sz="0" w:space="0" w:color="auto"/>
        <w:right w:val="none" w:sz="0" w:space="0" w:color="auto"/>
      </w:divBdr>
    </w:div>
    <w:div w:id="206143176">
      <w:bodyDiv w:val="1"/>
      <w:marLeft w:val="0"/>
      <w:marRight w:val="0"/>
      <w:marTop w:val="0"/>
      <w:marBottom w:val="0"/>
      <w:divBdr>
        <w:top w:val="none" w:sz="0" w:space="0" w:color="auto"/>
        <w:left w:val="none" w:sz="0" w:space="0" w:color="auto"/>
        <w:bottom w:val="none" w:sz="0" w:space="0" w:color="auto"/>
        <w:right w:val="none" w:sz="0" w:space="0" w:color="auto"/>
      </w:divBdr>
    </w:div>
    <w:div w:id="206180880">
      <w:bodyDiv w:val="1"/>
      <w:marLeft w:val="0"/>
      <w:marRight w:val="0"/>
      <w:marTop w:val="0"/>
      <w:marBottom w:val="0"/>
      <w:divBdr>
        <w:top w:val="none" w:sz="0" w:space="0" w:color="auto"/>
        <w:left w:val="none" w:sz="0" w:space="0" w:color="auto"/>
        <w:bottom w:val="none" w:sz="0" w:space="0" w:color="auto"/>
        <w:right w:val="none" w:sz="0" w:space="0" w:color="auto"/>
      </w:divBdr>
    </w:div>
    <w:div w:id="206187000">
      <w:bodyDiv w:val="1"/>
      <w:marLeft w:val="0"/>
      <w:marRight w:val="0"/>
      <w:marTop w:val="0"/>
      <w:marBottom w:val="0"/>
      <w:divBdr>
        <w:top w:val="none" w:sz="0" w:space="0" w:color="auto"/>
        <w:left w:val="none" w:sz="0" w:space="0" w:color="auto"/>
        <w:bottom w:val="none" w:sz="0" w:space="0" w:color="auto"/>
        <w:right w:val="none" w:sz="0" w:space="0" w:color="auto"/>
      </w:divBdr>
    </w:div>
    <w:div w:id="206264970">
      <w:bodyDiv w:val="1"/>
      <w:marLeft w:val="0"/>
      <w:marRight w:val="0"/>
      <w:marTop w:val="0"/>
      <w:marBottom w:val="0"/>
      <w:divBdr>
        <w:top w:val="none" w:sz="0" w:space="0" w:color="auto"/>
        <w:left w:val="none" w:sz="0" w:space="0" w:color="auto"/>
        <w:bottom w:val="none" w:sz="0" w:space="0" w:color="auto"/>
        <w:right w:val="none" w:sz="0" w:space="0" w:color="auto"/>
      </w:divBdr>
    </w:div>
    <w:div w:id="206334189">
      <w:bodyDiv w:val="1"/>
      <w:marLeft w:val="0"/>
      <w:marRight w:val="0"/>
      <w:marTop w:val="0"/>
      <w:marBottom w:val="0"/>
      <w:divBdr>
        <w:top w:val="none" w:sz="0" w:space="0" w:color="auto"/>
        <w:left w:val="none" w:sz="0" w:space="0" w:color="auto"/>
        <w:bottom w:val="none" w:sz="0" w:space="0" w:color="auto"/>
        <w:right w:val="none" w:sz="0" w:space="0" w:color="auto"/>
      </w:divBdr>
    </w:div>
    <w:div w:id="206334739">
      <w:bodyDiv w:val="1"/>
      <w:marLeft w:val="0"/>
      <w:marRight w:val="0"/>
      <w:marTop w:val="0"/>
      <w:marBottom w:val="0"/>
      <w:divBdr>
        <w:top w:val="none" w:sz="0" w:space="0" w:color="auto"/>
        <w:left w:val="none" w:sz="0" w:space="0" w:color="auto"/>
        <w:bottom w:val="none" w:sz="0" w:space="0" w:color="auto"/>
        <w:right w:val="none" w:sz="0" w:space="0" w:color="auto"/>
      </w:divBdr>
    </w:div>
    <w:div w:id="206335570">
      <w:bodyDiv w:val="1"/>
      <w:marLeft w:val="0"/>
      <w:marRight w:val="0"/>
      <w:marTop w:val="0"/>
      <w:marBottom w:val="0"/>
      <w:divBdr>
        <w:top w:val="none" w:sz="0" w:space="0" w:color="auto"/>
        <w:left w:val="none" w:sz="0" w:space="0" w:color="auto"/>
        <w:bottom w:val="none" w:sz="0" w:space="0" w:color="auto"/>
        <w:right w:val="none" w:sz="0" w:space="0" w:color="auto"/>
      </w:divBdr>
    </w:div>
    <w:div w:id="206336376">
      <w:bodyDiv w:val="1"/>
      <w:marLeft w:val="0"/>
      <w:marRight w:val="0"/>
      <w:marTop w:val="0"/>
      <w:marBottom w:val="0"/>
      <w:divBdr>
        <w:top w:val="none" w:sz="0" w:space="0" w:color="auto"/>
        <w:left w:val="none" w:sz="0" w:space="0" w:color="auto"/>
        <w:bottom w:val="none" w:sz="0" w:space="0" w:color="auto"/>
        <w:right w:val="none" w:sz="0" w:space="0" w:color="auto"/>
      </w:divBdr>
    </w:div>
    <w:div w:id="206382393">
      <w:bodyDiv w:val="1"/>
      <w:marLeft w:val="0"/>
      <w:marRight w:val="0"/>
      <w:marTop w:val="0"/>
      <w:marBottom w:val="0"/>
      <w:divBdr>
        <w:top w:val="none" w:sz="0" w:space="0" w:color="auto"/>
        <w:left w:val="none" w:sz="0" w:space="0" w:color="auto"/>
        <w:bottom w:val="none" w:sz="0" w:space="0" w:color="auto"/>
        <w:right w:val="none" w:sz="0" w:space="0" w:color="auto"/>
      </w:divBdr>
    </w:div>
    <w:div w:id="206457382">
      <w:bodyDiv w:val="1"/>
      <w:marLeft w:val="0"/>
      <w:marRight w:val="0"/>
      <w:marTop w:val="0"/>
      <w:marBottom w:val="0"/>
      <w:divBdr>
        <w:top w:val="none" w:sz="0" w:space="0" w:color="auto"/>
        <w:left w:val="none" w:sz="0" w:space="0" w:color="auto"/>
        <w:bottom w:val="none" w:sz="0" w:space="0" w:color="auto"/>
        <w:right w:val="none" w:sz="0" w:space="0" w:color="auto"/>
      </w:divBdr>
    </w:div>
    <w:div w:id="206525439">
      <w:bodyDiv w:val="1"/>
      <w:marLeft w:val="0"/>
      <w:marRight w:val="0"/>
      <w:marTop w:val="0"/>
      <w:marBottom w:val="0"/>
      <w:divBdr>
        <w:top w:val="none" w:sz="0" w:space="0" w:color="auto"/>
        <w:left w:val="none" w:sz="0" w:space="0" w:color="auto"/>
        <w:bottom w:val="none" w:sz="0" w:space="0" w:color="auto"/>
        <w:right w:val="none" w:sz="0" w:space="0" w:color="auto"/>
      </w:divBdr>
    </w:div>
    <w:div w:id="206528442">
      <w:bodyDiv w:val="1"/>
      <w:marLeft w:val="0"/>
      <w:marRight w:val="0"/>
      <w:marTop w:val="0"/>
      <w:marBottom w:val="0"/>
      <w:divBdr>
        <w:top w:val="none" w:sz="0" w:space="0" w:color="auto"/>
        <w:left w:val="none" w:sz="0" w:space="0" w:color="auto"/>
        <w:bottom w:val="none" w:sz="0" w:space="0" w:color="auto"/>
        <w:right w:val="none" w:sz="0" w:space="0" w:color="auto"/>
      </w:divBdr>
    </w:div>
    <w:div w:id="206528658">
      <w:bodyDiv w:val="1"/>
      <w:marLeft w:val="0"/>
      <w:marRight w:val="0"/>
      <w:marTop w:val="0"/>
      <w:marBottom w:val="0"/>
      <w:divBdr>
        <w:top w:val="none" w:sz="0" w:space="0" w:color="auto"/>
        <w:left w:val="none" w:sz="0" w:space="0" w:color="auto"/>
        <w:bottom w:val="none" w:sz="0" w:space="0" w:color="auto"/>
        <w:right w:val="none" w:sz="0" w:space="0" w:color="auto"/>
      </w:divBdr>
    </w:div>
    <w:div w:id="206531900">
      <w:bodyDiv w:val="1"/>
      <w:marLeft w:val="0"/>
      <w:marRight w:val="0"/>
      <w:marTop w:val="0"/>
      <w:marBottom w:val="0"/>
      <w:divBdr>
        <w:top w:val="none" w:sz="0" w:space="0" w:color="auto"/>
        <w:left w:val="none" w:sz="0" w:space="0" w:color="auto"/>
        <w:bottom w:val="none" w:sz="0" w:space="0" w:color="auto"/>
        <w:right w:val="none" w:sz="0" w:space="0" w:color="auto"/>
      </w:divBdr>
    </w:div>
    <w:div w:id="206534451">
      <w:bodyDiv w:val="1"/>
      <w:marLeft w:val="0"/>
      <w:marRight w:val="0"/>
      <w:marTop w:val="0"/>
      <w:marBottom w:val="0"/>
      <w:divBdr>
        <w:top w:val="none" w:sz="0" w:space="0" w:color="auto"/>
        <w:left w:val="none" w:sz="0" w:space="0" w:color="auto"/>
        <w:bottom w:val="none" w:sz="0" w:space="0" w:color="auto"/>
        <w:right w:val="none" w:sz="0" w:space="0" w:color="auto"/>
      </w:divBdr>
    </w:div>
    <w:div w:id="206576257">
      <w:bodyDiv w:val="1"/>
      <w:marLeft w:val="0"/>
      <w:marRight w:val="0"/>
      <w:marTop w:val="0"/>
      <w:marBottom w:val="0"/>
      <w:divBdr>
        <w:top w:val="none" w:sz="0" w:space="0" w:color="auto"/>
        <w:left w:val="none" w:sz="0" w:space="0" w:color="auto"/>
        <w:bottom w:val="none" w:sz="0" w:space="0" w:color="auto"/>
        <w:right w:val="none" w:sz="0" w:space="0" w:color="auto"/>
      </w:divBdr>
    </w:div>
    <w:div w:id="206721232">
      <w:bodyDiv w:val="1"/>
      <w:marLeft w:val="0"/>
      <w:marRight w:val="0"/>
      <w:marTop w:val="0"/>
      <w:marBottom w:val="0"/>
      <w:divBdr>
        <w:top w:val="none" w:sz="0" w:space="0" w:color="auto"/>
        <w:left w:val="none" w:sz="0" w:space="0" w:color="auto"/>
        <w:bottom w:val="none" w:sz="0" w:space="0" w:color="auto"/>
        <w:right w:val="none" w:sz="0" w:space="0" w:color="auto"/>
      </w:divBdr>
    </w:div>
    <w:div w:id="206726791">
      <w:bodyDiv w:val="1"/>
      <w:marLeft w:val="0"/>
      <w:marRight w:val="0"/>
      <w:marTop w:val="0"/>
      <w:marBottom w:val="0"/>
      <w:divBdr>
        <w:top w:val="none" w:sz="0" w:space="0" w:color="auto"/>
        <w:left w:val="none" w:sz="0" w:space="0" w:color="auto"/>
        <w:bottom w:val="none" w:sz="0" w:space="0" w:color="auto"/>
        <w:right w:val="none" w:sz="0" w:space="0" w:color="auto"/>
      </w:divBdr>
    </w:div>
    <w:div w:id="206766351">
      <w:bodyDiv w:val="1"/>
      <w:marLeft w:val="0"/>
      <w:marRight w:val="0"/>
      <w:marTop w:val="0"/>
      <w:marBottom w:val="0"/>
      <w:divBdr>
        <w:top w:val="none" w:sz="0" w:space="0" w:color="auto"/>
        <w:left w:val="none" w:sz="0" w:space="0" w:color="auto"/>
        <w:bottom w:val="none" w:sz="0" w:space="0" w:color="auto"/>
        <w:right w:val="none" w:sz="0" w:space="0" w:color="auto"/>
      </w:divBdr>
    </w:div>
    <w:div w:id="206766820">
      <w:bodyDiv w:val="1"/>
      <w:marLeft w:val="0"/>
      <w:marRight w:val="0"/>
      <w:marTop w:val="0"/>
      <w:marBottom w:val="0"/>
      <w:divBdr>
        <w:top w:val="none" w:sz="0" w:space="0" w:color="auto"/>
        <w:left w:val="none" w:sz="0" w:space="0" w:color="auto"/>
        <w:bottom w:val="none" w:sz="0" w:space="0" w:color="auto"/>
        <w:right w:val="none" w:sz="0" w:space="0" w:color="auto"/>
      </w:divBdr>
    </w:div>
    <w:div w:id="206767821">
      <w:bodyDiv w:val="1"/>
      <w:marLeft w:val="0"/>
      <w:marRight w:val="0"/>
      <w:marTop w:val="0"/>
      <w:marBottom w:val="0"/>
      <w:divBdr>
        <w:top w:val="none" w:sz="0" w:space="0" w:color="auto"/>
        <w:left w:val="none" w:sz="0" w:space="0" w:color="auto"/>
        <w:bottom w:val="none" w:sz="0" w:space="0" w:color="auto"/>
        <w:right w:val="none" w:sz="0" w:space="0" w:color="auto"/>
      </w:divBdr>
    </w:div>
    <w:div w:id="206769777">
      <w:bodyDiv w:val="1"/>
      <w:marLeft w:val="0"/>
      <w:marRight w:val="0"/>
      <w:marTop w:val="0"/>
      <w:marBottom w:val="0"/>
      <w:divBdr>
        <w:top w:val="none" w:sz="0" w:space="0" w:color="auto"/>
        <w:left w:val="none" w:sz="0" w:space="0" w:color="auto"/>
        <w:bottom w:val="none" w:sz="0" w:space="0" w:color="auto"/>
        <w:right w:val="none" w:sz="0" w:space="0" w:color="auto"/>
      </w:divBdr>
    </w:div>
    <w:div w:id="206837364">
      <w:bodyDiv w:val="1"/>
      <w:marLeft w:val="0"/>
      <w:marRight w:val="0"/>
      <w:marTop w:val="0"/>
      <w:marBottom w:val="0"/>
      <w:divBdr>
        <w:top w:val="none" w:sz="0" w:space="0" w:color="auto"/>
        <w:left w:val="none" w:sz="0" w:space="0" w:color="auto"/>
        <w:bottom w:val="none" w:sz="0" w:space="0" w:color="auto"/>
        <w:right w:val="none" w:sz="0" w:space="0" w:color="auto"/>
      </w:divBdr>
    </w:div>
    <w:div w:id="206987934">
      <w:bodyDiv w:val="1"/>
      <w:marLeft w:val="0"/>
      <w:marRight w:val="0"/>
      <w:marTop w:val="0"/>
      <w:marBottom w:val="0"/>
      <w:divBdr>
        <w:top w:val="none" w:sz="0" w:space="0" w:color="auto"/>
        <w:left w:val="none" w:sz="0" w:space="0" w:color="auto"/>
        <w:bottom w:val="none" w:sz="0" w:space="0" w:color="auto"/>
        <w:right w:val="none" w:sz="0" w:space="0" w:color="auto"/>
      </w:divBdr>
    </w:div>
    <w:div w:id="207036213">
      <w:bodyDiv w:val="1"/>
      <w:marLeft w:val="0"/>
      <w:marRight w:val="0"/>
      <w:marTop w:val="0"/>
      <w:marBottom w:val="0"/>
      <w:divBdr>
        <w:top w:val="none" w:sz="0" w:space="0" w:color="auto"/>
        <w:left w:val="none" w:sz="0" w:space="0" w:color="auto"/>
        <w:bottom w:val="none" w:sz="0" w:space="0" w:color="auto"/>
        <w:right w:val="none" w:sz="0" w:space="0" w:color="auto"/>
      </w:divBdr>
    </w:div>
    <w:div w:id="207039011">
      <w:bodyDiv w:val="1"/>
      <w:marLeft w:val="0"/>
      <w:marRight w:val="0"/>
      <w:marTop w:val="0"/>
      <w:marBottom w:val="0"/>
      <w:divBdr>
        <w:top w:val="none" w:sz="0" w:space="0" w:color="auto"/>
        <w:left w:val="none" w:sz="0" w:space="0" w:color="auto"/>
        <w:bottom w:val="none" w:sz="0" w:space="0" w:color="auto"/>
        <w:right w:val="none" w:sz="0" w:space="0" w:color="auto"/>
      </w:divBdr>
    </w:div>
    <w:div w:id="207111026">
      <w:bodyDiv w:val="1"/>
      <w:marLeft w:val="0"/>
      <w:marRight w:val="0"/>
      <w:marTop w:val="0"/>
      <w:marBottom w:val="0"/>
      <w:divBdr>
        <w:top w:val="none" w:sz="0" w:space="0" w:color="auto"/>
        <w:left w:val="none" w:sz="0" w:space="0" w:color="auto"/>
        <w:bottom w:val="none" w:sz="0" w:space="0" w:color="auto"/>
        <w:right w:val="none" w:sz="0" w:space="0" w:color="auto"/>
      </w:divBdr>
    </w:div>
    <w:div w:id="207304992">
      <w:bodyDiv w:val="1"/>
      <w:marLeft w:val="0"/>
      <w:marRight w:val="0"/>
      <w:marTop w:val="0"/>
      <w:marBottom w:val="0"/>
      <w:divBdr>
        <w:top w:val="none" w:sz="0" w:space="0" w:color="auto"/>
        <w:left w:val="none" w:sz="0" w:space="0" w:color="auto"/>
        <w:bottom w:val="none" w:sz="0" w:space="0" w:color="auto"/>
        <w:right w:val="none" w:sz="0" w:space="0" w:color="auto"/>
      </w:divBdr>
    </w:div>
    <w:div w:id="207373749">
      <w:bodyDiv w:val="1"/>
      <w:marLeft w:val="0"/>
      <w:marRight w:val="0"/>
      <w:marTop w:val="0"/>
      <w:marBottom w:val="0"/>
      <w:divBdr>
        <w:top w:val="none" w:sz="0" w:space="0" w:color="auto"/>
        <w:left w:val="none" w:sz="0" w:space="0" w:color="auto"/>
        <w:bottom w:val="none" w:sz="0" w:space="0" w:color="auto"/>
        <w:right w:val="none" w:sz="0" w:space="0" w:color="auto"/>
      </w:divBdr>
    </w:div>
    <w:div w:id="207378224">
      <w:bodyDiv w:val="1"/>
      <w:marLeft w:val="0"/>
      <w:marRight w:val="0"/>
      <w:marTop w:val="0"/>
      <w:marBottom w:val="0"/>
      <w:divBdr>
        <w:top w:val="none" w:sz="0" w:space="0" w:color="auto"/>
        <w:left w:val="none" w:sz="0" w:space="0" w:color="auto"/>
        <w:bottom w:val="none" w:sz="0" w:space="0" w:color="auto"/>
        <w:right w:val="none" w:sz="0" w:space="0" w:color="auto"/>
      </w:divBdr>
    </w:div>
    <w:div w:id="207382522">
      <w:bodyDiv w:val="1"/>
      <w:marLeft w:val="0"/>
      <w:marRight w:val="0"/>
      <w:marTop w:val="0"/>
      <w:marBottom w:val="0"/>
      <w:divBdr>
        <w:top w:val="none" w:sz="0" w:space="0" w:color="auto"/>
        <w:left w:val="none" w:sz="0" w:space="0" w:color="auto"/>
        <w:bottom w:val="none" w:sz="0" w:space="0" w:color="auto"/>
        <w:right w:val="none" w:sz="0" w:space="0" w:color="auto"/>
      </w:divBdr>
    </w:div>
    <w:div w:id="207422944">
      <w:bodyDiv w:val="1"/>
      <w:marLeft w:val="0"/>
      <w:marRight w:val="0"/>
      <w:marTop w:val="0"/>
      <w:marBottom w:val="0"/>
      <w:divBdr>
        <w:top w:val="none" w:sz="0" w:space="0" w:color="auto"/>
        <w:left w:val="none" w:sz="0" w:space="0" w:color="auto"/>
        <w:bottom w:val="none" w:sz="0" w:space="0" w:color="auto"/>
        <w:right w:val="none" w:sz="0" w:space="0" w:color="auto"/>
      </w:divBdr>
    </w:div>
    <w:div w:id="207492415">
      <w:bodyDiv w:val="1"/>
      <w:marLeft w:val="0"/>
      <w:marRight w:val="0"/>
      <w:marTop w:val="0"/>
      <w:marBottom w:val="0"/>
      <w:divBdr>
        <w:top w:val="none" w:sz="0" w:space="0" w:color="auto"/>
        <w:left w:val="none" w:sz="0" w:space="0" w:color="auto"/>
        <w:bottom w:val="none" w:sz="0" w:space="0" w:color="auto"/>
        <w:right w:val="none" w:sz="0" w:space="0" w:color="auto"/>
      </w:divBdr>
    </w:div>
    <w:div w:id="207496871">
      <w:bodyDiv w:val="1"/>
      <w:marLeft w:val="0"/>
      <w:marRight w:val="0"/>
      <w:marTop w:val="0"/>
      <w:marBottom w:val="0"/>
      <w:divBdr>
        <w:top w:val="none" w:sz="0" w:space="0" w:color="auto"/>
        <w:left w:val="none" w:sz="0" w:space="0" w:color="auto"/>
        <w:bottom w:val="none" w:sz="0" w:space="0" w:color="auto"/>
        <w:right w:val="none" w:sz="0" w:space="0" w:color="auto"/>
      </w:divBdr>
    </w:div>
    <w:div w:id="207570892">
      <w:bodyDiv w:val="1"/>
      <w:marLeft w:val="0"/>
      <w:marRight w:val="0"/>
      <w:marTop w:val="0"/>
      <w:marBottom w:val="0"/>
      <w:divBdr>
        <w:top w:val="none" w:sz="0" w:space="0" w:color="auto"/>
        <w:left w:val="none" w:sz="0" w:space="0" w:color="auto"/>
        <w:bottom w:val="none" w:sz="0" w:space="0" w:color="auto"/>
        <w:right w:val="none" w:sz="0" w:space="0" w:color="auto"/>
      </w:divBdr>
    </w:div>
    <w:div w:id="207572465">
      <w:bodyDiv w:val="1"/>
      <w:marLeft w:val="0"/>
      <w:marRight w:val="0"/>
      <w:marTop w:val="0"/>
      <w:marBottom w:val="0"/>
      <w:divBdr>
        <w:top w:val="none" w:sz="0" w:space="0" w:color="auto"/>
        <w:left w:val="none" w:sz="0" w:space="0" w:color="auto"/>
        <w:bottom w:val="none" w:sz="0" w:space="0" w:color="auto"/>
        <w:right w:val="none" w:sz="0" w:space="0" w:color="auto"/>
      </w:divBdr>
    </w:div>
    <w:div w:id="207642341">
      <w:bodyDiv w:val="1"/>
      <w:marLeft w:val="0"/>
      <w:marRight w:val="0"/>
      <w:marTop w:val="0"/>
      <w:marBottom w:val="0"/>
      <w:divBdr>
        <w:top w:val="none" w:sz="0" w:space="0" w:color="auto"/>
        <w:left w:val="none" w:sz="0" w:space="0" w:color="auto"/>
        <w:bottom w:val="none" w:sz="0" w:space="0" w:color="auto"/>
        <w:right w:val="none" w:sz="0" w:space="0" w:color="auto"/>
      </w:divBdr>
    </w:div>
    <w:div w:id="207646896">
      <w:bodyDiv w:val="1"/>
      <w:marLeft w:val="0"/>
      <w:marRight w:val="0"/>
      <w:marTop w:val="0"/>
      <w:marBottom w:val="0"/>
      <w:divBdr>
        <w:top w:val="none" w:sz="0" w:space="0" w:color="auto"/>
        <w:left w:val="none" w:sz="0" w:space="0" w:color="auto"/>
        <w:bottom w:val="none" w:sz="0" w:space="0" w:color="auto"/>
        <w:right w:val="none" w:sz="0" w:space="0" w:color="auto"/>
      </w:divBdr>
    </w:div>
    <w:div w:id="207688890">
      <w:bodyDiv w:val="1"/>
      <w:marLeft w:val="0"/>
      <w:marRight w:val="0"/>
      <w:marTop w:val="0"/>
      <w:marBottom w:val="0"/>
      <w:divBdr>
        <w:top w:val="none" w:sz="0" w:space="0" w:color="auto"/>
        <w:left w:val="none" w:sz="0" w:space="0" w:color="auto"/>
        <w:bottom w:val="none" w:sz="0" w:space="0" w:color="auto"/>
        <w:right w:val="none" w:sz="0" w:space="0" w:color="auto"/>
      </w:divBdr>
    </w:div>
    <w:div w:id="207691041">
      <w:bodyDiv w:val="1"/>
      <w:marLeft w:val="0"/>
      <w:marRight w:val="0"/>
      <w:marTop w:val="0"/>
      <w:marBottom w:val="0"/>
      <w:divBdr>
        <w:top w:val="none" w:sz="0" w:space="0" w:color="auto"/>
        <w:left w:val="none" w:sz="0" w:space="0" w:color="auto"/>
        <w:bottom w:val="none" w:sz="0" w:space="0" w:color="auto"/>
        <w:right w:val="none" w:sz="0" w:space="0" w:color="auto"/>
      </w:divBdr>
    </w:div>
    <w:div w:id="207762441">
      <w:bodyDiv w:val="1"/>
      <w:marLeft w:val="0"/>
      <w:marRight w:val="0"/>
      <w:marTop w:val="0"/>
      <w:marBottom w:val="0"/>
      <w:divBdr>
        <w:top w:val="none" w:sz="0" w:space="0" w:color="auto"/>
        <w:left w:val="none" w:sz="0" w:space="0" w:color="auto"/>
        <w:bottom w:val="none" w:sz="0" w:space="0" w:color="auto"/>
        <w:right w:val="none" w:sz="0" w:space="0" w:color="auto"/>
      </w:divBdr>
    </w:div>
    <w:div w:id="207766501">
      <w:bodyDiv w:val="1"/>
      <w:marLeft w:val="0"/>
      <w:marRight w:val="0"/>
      <w:marTop w:val="0"/>
      <w:marBottom w:val="0"/>
      <w:divBdr>
        <w:top w:val="none" w:sz="0" w:space="0" w:color="auto"/>
        <w:left w:val="none" w:sz="0" w:space="0" w:color="auto"/>
        <w:bottom w:val="none" w:sz="0" w:space="0" w:color="auto"/>
        <w:right w:val="none" w:sz="0" w:space="0" w:color="auto"/>
      </w:divBdr>
    </w:div>
    <w:div w:id="207767380">
      <w:bodyDiv w:val="1"/>
      <w:marLeft w:val="0"/>
      <w:marRight w:val="0"/>
      <w:marTop w:val="0"/>
      <w:marBottom w:val="0"/>
      <w:divBdr>
        <w:top w:val="none" w:sz="0" w:space="0" w:color="auto"/>
        <w:left w:val="none" w:sz="0" w:space="0" w:color="auto"/>
        <w:bottom w:val="none" w:sz="0" w:space="0" w:color="auto"/>
        <w:right w:val="none" w:sz="0" w:space="0" w:color="auto"/>
      </w:divBdr>
    </w:div>
    <w:div w:id="207956686">
      <w:bodyDiv w:val="1"/>
      <w:marLeft w:val="0"/>
      <w:marRight w:val="0"/>
      <w:marTop w:val="0"/>
      <w:marBottom w:val="0"/>
      <w:divBdr>
        <w:top w:val="none" w:sz="0" w:space="0" w:color="auto"/>
        <w:left w:val="none" w:sz="0" w:space="0" w:color="auto"/>
        <w:bottom w:val="none" w:sz="0" w:space="0" w:color="auto"/>
        <w:right w:val="none" w:sz="0" w:space="0" w:color="auto"/>
      </w:divBdr>
    </w:div>
    <w:div w:id="207960937">
      <w:bodyDiv w:val="1"/>
      <w:marLeft w:val="0"/>
      <w:marRight w:val="0"/>
      <w:marTop w:val="0"/>
      <w:marBottom w:val="0"/>
      <w:divBdr>
        <w:top w:val="none" w:sz="0" w:space="0" w:color="auto"/>
        <w:left w:val="none" w:sz="0" w:space="0" w:color="auto"/>
        <w:bottom w:val="none" w:sz="0" w:space="0" w:color="auto"/>
        <w:right w:val="none" w:sz="0" w:space="0" w:color="auto"/>
      </w:divBdr>
    </w:div>
    <w:div w:id="208079872">
      <w:bodyDiv w:val="1"/>
      <w:marLeft w:val="0"/>
      <w:marRight w:val="0"/>
      <w:marTop w:val="0"/>
      <w:marBottom w:val="0"/>
      <w:divBdr>
        <w:top w:val="none" w:sz="0" w:space="0" w:color="auto"/>
        <w:left w:val="none" w:sz="0" w:space="0" w:color="auto"/>
        <w:bottom w:val="none" w:sz="0" w:space="0" w:color="auto"/>
        <w:right w:val="none" w:sz="0" w:space="0" w:color="auto"/>
      </w:divBdr>
    </w:div>
    <w:div w:id="208108339">
      <w:bodyDiv w:val="1"/>
      <w:marLeft w:val="0"/>
      <w:marRight w:val="0"/>
      <w:marTop w:val="0"/>
      <w:marBottom w:val="0"/>
      <w:divBdr>
        <w:top w:val="none" w:sz="0" w:space="0" w:color="auto"/>
        <w:left w:val="none" w:sz="0" w:space="0" w:color="auto"/>
        <w:bottom w:val="none" w:sz="0" w:space="0" w:color="auto"/>
        <w:right w:val="none" w:sz="0" w:space="0" w:color="auto"/>
      </w:divBdr>
    </w:div>
    <w:div w:id="208147747">
      <w:bodyDiv w:val="1"/>
      <w:marLeft w:val="0"/>
      <w:marRight w:val="0"/>
      <w:marTop w:val="0"/>
      <w:marBottom w:val="0"/>
      <w:divBdr>
        <w:top w:val="none" w:sz="0" w:space="0" w:color="auto"/>
        <w:left w:val="none" w:sz="0" w:space="0" w:color="auto"/>
        <w:bottom w:val="none" w:sz="0" w:space="0" w:color="auto"/>
        <w:right w:val="none" w:sz="0" w:space="0" w:color="auto"/>
      </w:divBdr>
    </w:div>
    <w:div w:id="208345810">
      <w:bodyDiv w:val="1"/>
      <w:marLeft w:val="0"/>
      <w:marRight w:val="0"/>
      <w:marTop w:val="0"/>
      <w:marBottom w:val="0"/>
      <w:divBdr>
        <w:top w:val="none" w:sz="0" w:space="0" w:color="auto"/>
        <w:left w:val="none" w:sz="0" w:space="0" w:color="auto"/>
        <w:bottom w:val="none" w:sz="0" w:space="0" w:color="auto"/>
        <w:right w:val="none" w:sz="0" w:space="0" w:color="auto"/>
      </w:divBdr>
    </w:div>
    <w:div w:id="208346294">
      <w:bodyDiv w:val="1"/>
      <w:marLeft w:val="0"/>
      <w:marRight w:val="0"/>
      <w:marTop w:val="0"/>
      <w:marBottom w:val="0"/>
      <w:divBdr>
        <w:top w:val="none" w:sz="0" w:space="0" w:color="auto"/>
        <w:left w:val="none" w:sz="0" w:space="0" w:color="auto"/>
        <w:bottom w:val="none" w:sz="0" w:space="0" w:color="auto"/>
        <w:right w:val="none" w:sz="0" w:space="0" w:color="auto"/>
      </w:divBdr>
    </w:div>
    <w:div w:id="208422545">
      <w:bodyDiv w:val="1"/>
      <w:marLeft w:val="0"/>
      <w:marRight w:val="0"/>
      <w:marTop w:val="0"/>
      <w:marBottom w:val="0"/>
      <w:divBdr>
        <w:top w:val="none" w:sz="0" w:space="0" w:color="auto"/>
        <w:left w:val="none" w:sz="0" w:space="0" w:color="auto"/>
        <w:bottom w:val="none" w:sz="0" w:space="0" w:color="auto"/>
        <w:right w:val="none" w:sz="0" w:space="0" w:color="auto"/>
      </w:divBdr>
    </w:div>
    <w:div w:id="208497221">
      <w:bodyDiv w:val="1"/>
      <w:marLeft w:val="0"/>
      <w:marRight w:val="0"/>
      <w:marTop w:val="0"/>
      <w:marBottom w:val="0"/>
      <w:divBdr>
        <w:top w:val="none" w:sz="0" w:space="0" w:color="auto"/>
        <w:left w:val="none" w:sz="0" w:space="0" w:color="auto"/>
        <w:bottom w:val="none" w:sz="0" w:space="0" w:color="auto"/>
        <w:right w:val="none" w:sz="0" w:space="0" w:color="auto"/>
      </w:divBdr>
    </w:div>
    <w:div w:id="208535748">
      <w:bodyDiv w:val="1"/>
      <w:marLeft w:val="0"/>
      <w:marRight w:val="0"/>
      <w:marTop w:val="0"/>
      <w:marBottom w:val="0"/>
      <w:divBdr>
        <w:top w:val="none" w:sz="0" w:space="0" w:color="auto"/>
        <w:left w:val="none" w:sz="0" w:space="0" w:color="auto"/>
        <w:bottom w:val="none" w:sz="0" w:space="0" w:color="auto"/>
        <w:right w:val="none" w:sz="0" w:space="0" w:color="auto"/>
      </w:divBdr>
    </w:div>
    <w:div w:id="208567617">
      <w:bodyDiv w:val="1"/>
      <w:marLeft w:val="0"/>
      <w:marRight w:val="0"/>
      <w:marTop w:val="0"/>
      <w:marBottom w:val="0"/>
      <w:divBdr>
        <w:top w:val="none" w:sz="0" w:space="0" w:color="auto"/>
        <w:left w:val="none" w:sz="0" w:space="0" w:color="auto"/>
        <w:bottom w:val="none" w:sz="0" w:space="0" w:color="auto"/>
        <w:right w:val="none" w:sz="0" w:space="0" w:color="auto"/>
      </w:divBdr>
    </w:div>
    <w:div w:id="208611989">
      <w:bodyDiv w:val="1"/>
      <w:marLeft w:val="0"/>
      <w:marRight w:val="0"/>
      <w:marTop w:val="0"/>
      <w:marBottom w:val="0"/>
      <w:divBdr>
        <w:top w:val="none" w:sz="0" w:space="0" w:color="auto"/>
        <w:left w:val="none" w:sz="0" w:space="0" w:color="auto"/>
        <w:bottom w:val="none" w:sz="0" w:space="0" w:color="auto"/>
        <w:right w:val="none" w:sz="0" w:space="0" w:color="auto"/>
      </w:divBdr>
    </w:div>
    <w:div w:id="208616296">
      <w:bodyDiv w:val="1"/>
      <w:marLeft w:val="0"/>
      <w:marRight w:val="0"/>
      <w:marTop w:val="0"/>
      <w:marBottom w:val="0"/>
      <w:divBdr>
        <w:top w:val="none" w:sz="0" w:space="0" w:color="auto"/>
        <w:left w:val="none" w:sz="0" w:space="0" w:color="auto"/>
        <w:bottom w:val="none" w:sz="0" w:space="0" w:color="auto"/>
        <w:right w:val="none" w:sz="0" w:space="0" w:color="auto"/>
      </w:divBdr>
    </w:div>
    <w:div w:id="208688609">
      <w:bodyDiv w:val="1"/>
      <w:marLeft w:val="0"/>
      <w:marRight w:val="0"/>
      <w:marTop w:val="0"/>
      <w:marBottom w:val="0"/>
      <w:divBdr>
        <w:top w:val="none" w:sz="0" w:space="0" w:color="auto"/>
        <w:left w:val="none" w:sz="0" w:space="0" w:color="auto"/>
        <w:bottom w:val="none" w:sz="0" w:space="0" w:color="auto"/>
        <w:right w:val="none" w:sz="0" w:space="0" w:color="auto"/>
      </w:divBdr>
    </w:div>
    <w:div w:id="208763242">
      <w:bodyDiv w:val="1"/>
      <w:marLeft w:val="0"/>
      <w:marRight w:val="0"/>
      <w:marTop w:val="0"/>
      <w:marBottom w:val="0"/>
      <w:divBdr>
        <w:top w:val="none" w:sz="0" w:space="0" w:color="auto"/>
        <w:left w:val="none" w:sz="0" w:space="0" w:color="auto"/>
        <w:bottom w:val="none" w:sz="0" w:space="0" w:color="auto"/>
        <w:right w:val="none" w:sz="0" w:space="0" w:color="auto"/>
      </w:divBdr>
    </w:div>
    <w:div w:id="208877255">
      <w:bodyDiv w:val="1"/>
      <w:marLeft w:val="0"/>
      <w:marRight w:val="0"/>
      <w:marTop w:val="0"/>
      <w:marBottom w:val="0"/>
      <w:divBdr>
        <w:top w:val="none" w:sz="0" w:space="0" w:color="auto"/>
        <w:left w:val="none" w:sz="0" w:space="0" w:color="auto"/>
        <w:bottom w:val="none" w:sz="0" w:space="0" w:color="auto"/>
        <w:right w:val="none" w:sz="0" w:space="0" w:color="auto"/>
      </w:divBdr>
    </w:div>
    <w:div w:id="208882345">
      <w:bodyDiv w:val="1"/>
      <w:marLeft w:val="0"/>
      <w:marRight w:val="0"/>
      <w:marTop w:val="0"/>
      <w:marBottom w:val="0"/>
      <w:divBdr>
        <w:top w:val="none" w:sz="0" w:space="0" w:color="auto"/>
        <w:left w:val="none" w:sz="0" w:space="0" w:color="auto"/>
        <w:bottom w:val="none" w:sz="0" w:space="0" w:color="auto"/>
        <w:right w:val="none" w:sz="0" w:space="0" w:color="auto"/>
      </w:divBdr>
    </w:div>
    <w:div w:id="208883231">
      <w:bodyDiv w:val="1"/>
      <w:marLeft w:val="0"/>
      <w:marRight w:val="0"/>
      <w:marTop w:val="0"/>
      <w:marBottom w:val="0"/>
      <w:divBdr>
        <w:top w:val="none" w:sz="0" w:space="0" w:color="auto"/>
        <w:left w:val="none" w:sz="0" w:space="0" w:color="auto"/>
        <w:bottom w:val="none" w:sz="0" w:space="0" w:color="auto"/>
        <w:right w:val="none" w:sz="0" w:space="0" w:color="auto"/>
      </w:divBdr>
    </w:div>
    <w:div w:id="208929105">
      <w:bodyDiv w:val="1"/>
      <w:marLeft w:val="0"/>
      <w:marRight w:val="0"/>
      <w:marTop w:val="0"/>
      <w:marBottom w:val="0"/>
      <w:divBdr>
        <w:top w:val="none" w:sz="0" w:space="0" w:color="auto"/>
        <w:left w:val="none" w:sz="0" w:space="0" w:color="auto"/>
        <w:bottom w:val="none" w:sz="0" w:space="0" w:color="auto"/>
        <w:right w:val="none" w:sz="0" w:space="0" w:color="auto"/>
      </w:divBdr>
    </w:div>
    <w:div w:id="209075706">
      <w:bodyDiv w:val="1"/>
      <w:marLeft w:val="0"/>
      <w:marRight w:val="0"/>
      <w:marTop w:val="0"/>
      <w:marBottom w:val="0"/>
      <w:divBdr>
        <w:top w:val="none" w:sz="0" w:space="0" w:color="auto"/>
        <w:left w:val="none" w:sz="0" w:space="0" w:color="auto"/>
        <w:bottom w:val="none" w:sz="0" w:space="0" w:color="auto"/>
        <w:right w:val="none" w:sz="0" w:space="0" w:color="auto"/>
      </w:divBdr>
    </w:div>
    <w:div w:id="209076000">
      <w:bodyDiv w:val="1"/>
      <w:marLeft w:val="0"/>
      <w:marRight w:val="0"/>
      <w:marTop w:val="0"/>
      <w:marBottom w:val="0"/>
      <w:divBdr>
        <w:top w:val="none" w:sz="0" w:space="0" w:color="auto"/>
        <w:left w:val="none" w:sz="0" w:space="0" w:color="auto"/>
        <w:bottom w:val="none" w:sz="0" w:space="0" w:color="auto"/>
        <w:right w:val="none" w:sz="0" w:space="0" w:color="auto"/>
      </w:divBdr>
    </w:div>
    <w:div w:id="209076279">
      <w:bodyDiv w:val="1"/>
      <w:marLeft w:val="0"/>
      <w:marRight w:val="0"/>
      <w:marTop w:val="0"/>
      <w:marBottom w:val="0"/>
      <w:divBdr>
        <w:top w:val="none" w:sz="0" w:space="0" w:color="auto"/>
        <w:left w:val="none" w:sz="0" w:space="0" w:color="auto"/>
        <w:bottom w:val="none" w:sz="0" w:space="0" w:color="auto"/>
        <w:right w:val="none" w:sz="0" w:space="0" w:color="auto"/>
      </w:divBdr>
    </w:div>
    <w:div w:id="209077343">
      <w:bodyDiv w:val="1"/>
      <w:marLeft w:val="0"/>
      <w:marRight w:val="0"/>
      <w:marTop w:val="0"/>
      <w:marBottom w:val="0"/>
      <w:divBdr>
        <w:top w:val="none" w:sz="0" w:space="0" w:color="auto"/>
        <w:left w:val="none" w:sz="0" w:space="0" w:color="auto"/>
        <w:bottom w:val="none" w:sz="0" w:space="0" w:color="auto"/>
        <w:right w:val="none" w:sz="0" w:space="0" w:color="auto"/>
      </w:divBdr>
    </w:div>
    <w:div w:id="209150495">
      <w:bodyDiv w:val="1"/>
      <w:marLeft w:val="0"/>
      <w:marRight w:val="0"/>
      <w:marTop w:val="0"/>
      <w:marBottom w:val="0"/>
      <w:divBdr>
        <w:top w:val="none" w:sz="0" w:space="0" w:color="auto"/>
        <w:left w:val="none" w:sz="0" w:space="0" w:color="auto"/>
        <w:bottom w:val="none" w:sz="0" w:space="0" w:color="auto"/>
        <w:right w:val="none" w:sz="0" w:space="0" w:color="auto"/>
      </w:divBdr>
    </w:div>
    <w:div w:id="209191106">
      <w:bodyDiv w:val="1"/>
      <w:marLeft w:val="0"/>
      <w:marRight w:val="0"/>
      <w:marTop w:val="0"/>
      <w:marBottom w:val="0"/>
      <w:divBdr>
        <w:top w:val="none" w:sz="0" w:space="0" w:color="auto"/>
        <w:left w:val="none" w:sz="0" w:space="0" w:color="auto"/>
        <w:bottom w:val="none" w:sz="0" w:space="0" w:color="auto"/>
        <w:right w:val="none" w:sz="0" w:space="0" w:color="auto"/>
      </w:divBdr>
    </w:div>
    <w:div w:id="209194003">
      <w:bodyDiv w:val="1"/>
      <w:marLeft w:val="0"/>
      <w:marRight w:val="0"/>
      <w:marTop w:val="0"/>
      <w:marBottom w:val="0"/>
      <w:divBdr>
        <w:top w:val="none" w:sz="0" w:space="0" w:color="auto"/>
        <w:left w:val="none" w:sz="0" w:space="0" w:color="auto"/>
        <w:bottom w:val="none" w:sz="0" w:space="0" w:color="auto"/>
        <w:right w:val="none" w:sz="0" w:space="0" w:color="auto"/>
      </w:divBdr>
    </w:div>
    <w:div w:id="209221888">
      <w:bodyDiv w:val="1"/>
      <w:marLeft w:val="0"/>
      <w:marRight w:val="0"/>
      <w:marTop w:val="0"/>
      <w:marBottom w:val="0"/>
      <w:divBdr>
        <w:top w:val="none" w:sz="0" w:space="0" w:color="auto"/>
        <w:left w:val="none" w:sz="0" w:space="0" w:color="auto"/>
        <w:bottom w:val="none" w:sz="0" w:space="0" w:color="auto"/>
        <w:right w:val="none" w:sz="0" w:space="0" w:color="auto"/>
      </w:divBdr>
    </w:div>
    <w:div w:id="209222481">
      <w:bodyDiv w:val="1"/>
      <w:marLeft w:val="0"/>
      <w:marRight w:val="0"/>
      <w:marTop w:val="0"/>
      <w:marBottom w:val="0"/>
      <w:divBdr>
        <w:top w:val="none" w:sz="0" w:space="0" w:color="auto"/>
        <w:left w:val="none" w:sz="0" w:space="0" w:color="auto"/>
        <w:bottom w:val="none" w:sz="0" w:space="0" w:color="auto"/>
        <w:right w:val="none" w:sz="0" w:space="0" w:color="auto"/>
      </w:divBdr>
    </w:div>
    <w:div w:id="209341981">
      <w:bodyDiv w:val="1"/>
      <w:marLeft w:val="0"/>
      <w:marRight w:val="0"/>
      <w:marTop w:val="0"/>
      <w:marBottom w:val="0"/>
      <w:divBdr>
        <w:top w:val="none" w:sz="0" w:space="0" w:color="auto"/>
        <w:left w:val="none" w:sz="0" w:space="0" w:color="auto"/>
        <w:bottom w:val="none" w:sz="0" w:space="0" w:color="auto"/>
        <w:right w:val="none" w:sz="0" w:space="0" w:color="auto"/>
      </w:divBdr>
    </w:div>
    <w:div w:id="209348869">
      <w:bodyDiv w:val="1"/>
      <w:marLeft w:val="0"/>
      <w:marRight w:val="0"/>
      <w:marTop w:val="0"/>
      <w:marBottom w:val="0"/>
      <w:divBdr>
        <w:top w:val="none" w:sz="0" w:space="0" w:color="auto"/>
        <w:left w:val="none" w:sz="0" w:space="0" w:color="auto"/>
        <w:bottom w:val="none" w:sz="0" w:space="0" w:color="auto"/>
        <w:right w:val="none" w:sz="0" w:space="0" w:color="auto"/>
      </w:divBdr>
    </w:div>
    <w:div w:id="209417312">
      <w:bodyDiv w:val="1"/>
      <w:marLeft w:val="0"/>
      <w:marRight w:val="0"/>
      <w:marTop w:val="0"/>
      <w:marBottom w:val="0"/>
      <w:divBdr>
        <w:top w:val="none" w:sz="0" w:space="0" w:color="auto"/>
        <w:left w:val="none" w:sz="0" w:space="0" w:color="auto"/>
        <w:bottom w:val="none" w:sz="0" w:space="0" w:color="auto"/>
        <w:right w:val="none" w:sz="0" w:space="0" w:color="auto"/>
      </w:divBdr>
    </w:div>
    <w:div w:id="209461639">
      <w:bodyDiv w:val="1"/>
      <w:marLeft w:val="0"/>
      <w:marRight w:val="0"/>
      <w:marTop w:val="0"/>
      <w:marBottom w:val="0"/>
      <w:divBdr>
        <w:top w:val="none" w:sz="0" w:space="0" w:color="auto"/>
        <w:left w:val="none" w:sz="0" w:space="0" w:color="auto"/>
        <w:bottom w:val="none" w:sz="0" w:space="0" w:color="auto"/>
        <w:right w:val="none" w:sz="0" w:space="0" w:color="auto"/>
      </w:divBdr>
    </w:div>
    <w:div w:id="209541317">
      <w:bodyDiv w:val="1"/>
      <w:marLeft w:val="0"/>
      <w:marRight w:val="0"/>
      <w:marTop w:val="0"/>
      <w:marBottom w:val="0"/>
      <w:divBdr>
        <w:top w:val="none" w:sz="0" w:space="0" w:color="auto"/>
        <w:left w:val="none" w:sz="0" w:space="0" w:color="auto"/>
        <w:bottom w:val="none" w:sz="0" w:space="0" w:color="auto"/>
        <w:right w:val="none" w:sz="0" w:space="0" w:color="auto"/>
      </w:divBdr>
    </w:div>
    <w:div w:id="209541998">
      <w:bodyDiv w:val="1"/>
      <w:marLeft w:val="0"/>
      <w:marRight w:val="0"/>
      <w:marTop w:val="0"/>
      <w:marBottom w:val="0"/>
      <w:divBdr>
        <w:top w:val="none" w:sz="0" w:space="0" w:color="auto"/>
        <w:left w:val="none" w:sz="0" w:space="0" w:color="auto"/>
        <w:bottom w:val="none" w:sz="0" w:space="0" w:color="auto"/>
        <w:right w:val="none" w:sz="0" w:space="0" w:color="auto"/>
      </w:divBdr>
    </w:div>
    <w:div w:id="209614798">
      <w:bodyDiv w:val="1"/>
      <w:marLeft w:val="0"/>
      <w:marRight w:val="0"/>
      <w:marTop w:val="0"/>
      <w:marBottom w:val="0"/>
      <w:divBdr>
        <w:top w:val="none" w:sz="0" w:space="0" w:color="auto"/>
        <w:left w:val="none" w:sz="0" w:space="0" w:color="auto"/>
        <w:bottom w:val="none" w:sz="0" w:space="0" w:color="auto"/>
        <w:right w:val="none" w:sz="0" w:space="0" w:color="auto"/>
      </w:divBdr>
    </w:div>
    <w:div w:id="209652145">
      <w:bodyDiv w:val="1"/>
      <w:marLeft w:val="0"/>
      <w:marRight w:val="0"/>
      <w:marTop w:val="0"/>
      <w:marBottom w:val="0"/>
      <w:divBdr>
        <w:top w:val="none" w:sz="0" w:space="0" w:color="auto"/>
        <w:left w:val="none" w:sz="0" w:space="0" w:color="auto"/>
        <w:bottom w:val="none" w:sz="0" w:space="0" w:color="auto"/>
        <w:right w:val="none" w:sz="0" w:space="0" w:color="auto"/>
      </w:divBdr>
    </w:div>
    <w:div w:id="209653683">
      <w:bodyDiv w:val="1"/>
      <w:marLeft w:val="0"/>
      <w:marRight w:val="0"/>
      <w:marTop w:val="0"/>
      <w:marBottom w:val="0"/>
      <w:divBdr>
        <w:top w:val="none" w:sz="0" w:space="0" w:color="auto"/>
        <w:left w:val="none" w:sz="0" w:space="0" w:color="auto"/>
        <w:bottom w:val="none" w:sz="0" w:space="0" w:color="auto"/>
        <w:right w:val="none" w:sz="0" w:space="0" w:color="auto"/>
      </w:divBdr>
    </w:div>
    <w:div w:id="209809404">
      <w:bodyDiv w:val="1"/>
      <w:marLeft w:val="0"/>
      <w:marRight w:val="0"/>
      <w:marTop w:val="0"/>
      <w:marBottom w:val="0"/>
      <w:divBdr>
        <w:top w:val="none" w:sz="0" w:space="0" w:color="auto"/>
        <w:left w:val="none" w:sz="0" w:space="0" w:color="auto"/>
        <w:bottom w:val="none" w:sz="0" w:space="0" w:color="auto"/>
        <w:right w:val="none" w:sz="0" w:space="0" w:color="auto"/>
      </w:divBdr>
    </w:div>
    <w:div w:id="209846334">
      <w:bodyDiv w:val="1"/>
      <w:marLeft w:val="0"/>
      <w:marRight w:val="0"/>
      <w:marTop w:val="0"/>
      <w:marBottom w:val="0"/>
      <w:divBdr>
        <w:top w:val="none" w:sz="0" w:space="0" w:color="auto"/>
        <w:left w:val="none" w:sz="0" w:space="0" w:color="auto"/>
        <w:bottom w:val="none" w:sz="0" w:space="0" w:color="auto"/>
        <w:right w:val="none" w:sz="0" w:space="0" w:color="auto"/>
      </w:divBdr>
    </w:div>
    <w:div w:id="209919619">
      <w:bodyDiv w:val="1"/>
      <w:marLeft w:val="0"/>
      <w:marRight w:val="0"/>
      <w:marTop w:val="0"/>
      <w:marBottom w:val="0"/>
      <w:divBdr>
        <w:top w:val="none" w:sz="0" w:space="0" w:color="auto"/>
        <w:left w:val="none" w:sz="0" w:space="0" w:color="auto"/>
        <w:bottom w:val="none" w:sz="0" w:space="0" w:color="auto"/>
        <w:right w:val="none" w:sz="0" w:space="0" w:color="auto"/>
      </w:divBdr>
    </w:div>
    <w:div w:id="209921853">
      <w:bodyDiv w:val="1"/>
      <w:marLeft w:val="0"/>
      <w:marRight w:val="0"/>
      <w:marTop w:val="0"/>
      <w:marBottom w:val="0"/>
      <w:divBdr>
        <w:top w:val="none" w:sz="0" w:space="0" w:color="auto"/>
        <w:left w:val="none" w:sz="0" w:space="0" w:color="auto"/>
        <w:bottom w:val="none" w:sz="0" w:space="0" w:color="auto"/>
        <w:right w:val="none" w:sz="0" w:space="0" w:color="auto"/>
      </w:divBdr>
    </w:div>
    <w:div w:id="209997528">
      <w:bodyDiv w:val="1"/>
      <w:marLeft w:val="0"/>
      <w:marRight w:val="0"/>
      <w:marTop w:val="0"/>
      <w:marBottom w:val="0"/>
      <w:divBdr>
        <w:top w:val="none" w:sz="0" w:space="0" w:color="auto"/>
        <w:left w:val="none" w:sz="0" w:space="0" w:color="auto"/>
        <w:bottom w:val="none" w:sz="0" w:space="0" w:color="auto"/>
        <w:right w:val="none" w:sz="0" w:space="0" w:color="auto"/>
      </w:divBdr>
    </w:div>
    <w:div w:id="210118398">
      <w:bodyDiv w:val="1"/>
      <w:marLeft w:val="0"/>
      <w:marRight w:val="0"/>
      <w:marTop w:val="0"/>
      <w:marBottom w:val="0"/>
      <w:divBdr>
        <w:top w:val="none" w:sz="0" w:space="0" w:color="auto"/>
        <w:left w:val="none" w:sz="0" w:space="0" w:color="auto"/>
        <w:bottom w:val="none" w:sz="0" w:space="0" w:color="auto"/>
        <w:right w:val="none" w:sz="0" w:space="0" w:color="auto"/>
      </w:divBdr>
    </w:div>
    <w:div w:id="210119065">
      <w:bodyDiv w:val="1"/>
      <w:marLeft w:val="0"/>
      <w:marRight w:val="0"/>
      <w:marTop w:val="0"/>
      <w:marBottom w:val="0"/>
      <w:divBdr>
        <w:top w:val="none" w:sz="0" w:space="0" w:color="auto"/>
        <w:left w:val="none" w:sz="0" w:space="0" w:color="auto"/>
        <w:bottom w:val="none" w:sz="0" w:space="0" w:color="auto"/>
        <w:right w:val="none" w:sz="0" w:space="0" w:color="auto"/>
      </w:divBdr>
    </w:div>
    <w:div w:id="210121043">
      <w:bodyDiv w:val="1"/>
      <w:marLeft w:val="0"/>
      <w:marRight w:val="0"/>
      <w:marTop w:val="0"/>
      <w:marBottom w:val="0"/>
      <w:divBdr>
        <w:top w:val="none" w:sz="0" w:space="0" w:color="auto"/>
        <w:left w:val="none" w:sz="0" w:space="0" w:color="auto"/>
        <w:bottom w:val="none" w:sz="0" w:space="0" w:color="auto"/>
        <w:right w:val="none" w:sz="0" w:space="0" w:color="auto"/>
      </w:divBdr>
    </w:div>
    <w:div w:id="210189917">
      <w:bodyDiv w:val="1"/>
      <w:marLeft w:val="0"/>
      <w:marRight w:val="0"/>
      <w:marTop w:val="0"/>
      <w:marBottom w:val="0"/>
      <w:divBdr>
        <w:top w:val="none" w:sz="0" w:space="0" w:color="auto"/>
        <w:left w:val="none" w:sz="0" w:space="0" w:color="auto"/>
        <w:bottom w:val="none" w:sz="0" w:space="0" w:color="auto"/>
        <w:right w:val="none" w:sz="0" w:space="0" w:color="auto"/>
      </w:divBdr>
    </w:div>
    <w:div w:id="210192244">
      <w:bodyDiv w:val="1"/>
      <w:marLeft w:val="0"/>
      <w:marRight w:val="0"/>
      <w:marTop w:val="0"/>
      <w:marBottom w:val="0"/>
      <w:divBdr>
        <w:top w:val="none" w:sz="0" w:space="0" w:color="auto"/>
        <w:left w:val="none" w:sz="0" w:space="0" w:color="auto"/>
        <w:bottom w:val="none" w:sz="0" w:space="0" w:color="auto"/>
        <w:right w:val="none" w:sz="0" w:space="0" w:color="auto"/>
      </w:divBdr>
    </w:div>
    <w:div w:id="210384305">
      <w:bodyDiv w:val="1"/>
      <w:marLeft w:val="0"/>
      <w:marRight w:val="0"/>
      <w:marTop w:val="0"/>
      <w:marBottom w:val="0"/>
      <w:divBdr>
        <w:top w:val="none" w:sz="0" w:space="0" w:color="auto"/>
        <w:left w:val="none" w:sz="0" w:space="0" w:color="auto"/>
        <w:bottom w:val="none" w:sz="0" w:space="0" w:color="auto"/>
        <w:right w:val="none" w:sz="0" w:space="0" w:color="auto"/>
      </w:divBdr>
    </w:div>
    <w:div w:id="210390250">
      <w:bodyDiv w:val="1"/>
      <w:marLeft w:val="0"/>
      <w:marRight w:val="0"/>
      <w:marTop w:val="0"/>
      <w:marBottom w:val="0"/>
      <w:divBdr>
        <w:top w:val="none" w:sz="0" w:space="0" w:color="auto"/>
        <w:left w:val="none" w:sz="0" w:space="0" w:color="auto"/>
        <w:bottom w:val="none" w:sz="0" w:space="0" w:color="auto"/>
        <w:right w:val="none" w:sz="0" w:space="0" w:color="auto"/>
      </w:divBdr>
    </w:div>
    <w:div w:id="210459845">
      <w:bodyDiv w:val="1"/>
      <w:marLeft w:val="0"/>
      <w:marRight w:val="0"/>
      <w:marTop w:val="0"/>
      <w:marBottom w:val="0"/>
      <w:divBdr>
        <w:top w:val="none" w:sz="0" w:space="0" w:color="auto"/>
        <w:left w:val="none" w:sz="0" w:space="0" w:color="auto"/>
        <w:bottom w:val="none" w:sz="0" w:space="0" w:color="auto"/>
        <w:right w:val="none" w:sz="0" w:space="0" w:color="auto"/>
      </w:divBdr>
    </w:div>
    <w:div w:id="210463802">
      <w:bodyDiv w:val="1"/>
      <w:marLeft w:val="0"/>
      <w:marRight w:val="0"/>
      <w:marTop w:val="0"/>
      <w:marBottom w:val="0"/>
      <w:divBdr>
        <w:top w:val="none" w:sz="0" w:space="0" w:color="auto"/>
        <w:left w:val="none" w:sz="0" w:space="0" w:color="auto"/>
        <w:bottom w:val="none" w:sz="0" w:space="0" w:color="auto"/>
        <w:right w:val="none" w:sz="0" w:space="0" w:color="auto"/>
      </w:divBdr>
    </w:div>
    <w:div w:id="210577968">
      <w:bodyDiv w:val="1"/>
      <w:marLeft w:val="0"/>
      <w:marRight w:val="0"/>
      <w:marTop w:val="0"/>
      <w:marBottom w:val="0"/>
      <w:divBdr>
        <w:top w:val="none" w:sz="0" w:space="0" w:color="auto"/>
        <w:left w:val="none" w:sz="0" w:space="0" w:color="auto"/>
        <w:bottom w:val="none" w:sz="0" w:space="0" w:color="auto"/>
        <w:right w:val="none" w:sz="0" w:space="0" w:color="auto"/>
      </w:divBdr>
    </w:div>
    <w:div w:id="210650755">
      <w:bodyDiv w:val="1"/>
      <w:marLeft w:val="0"/>
      <w:marRight w:val="0"/>
      <w:marTop w:val="0"/>
      <w:marBottom w:val="0"/>
      <w:divBdr>
        <w:top w:val="none" w:sz="0" w:space="0" w:color="auto"/>
        <w:left w:val="none" w:sz="0" w:space="0" w:color="auto"/>
        <w:bottom w:val="none" w:sz="0" w:space="0" w:color="auto"/>
        <w:right w:val="none" w:sz="0" w:space="0" w:color="auto"/>
      </w:divBdr>
    </w:div>
    <w:div w:id="210650944">
      <w:bodyDiv w:val="1"/>
      <w:marLeft w:val="0"/>
      <w:marRight w:val="0"/>
      <w:marTop w:val="0"/>
      <w:marBottom w:val="0"/>
      <w:divBdr>
        <w:top w:val="none" w:sz="0" w:space="0" w:color="auto"/>
        <w:left w:val="none" w:sz="0" w:space="0" w:color="auto"/>
        <w:bottom w:val="none" w:sz="0" w:space="0" w:color="auto"/>
        <w:right w:val="none" w:sz="0" w:space="0" w:color="auto"/>
      </w:divBdr>
    </w:div>
    <w:div w:id="210654571">
      <w:bodyDiv w:val="1"/>
      <w:marLeft w:val="0"/>
      <w:marRight w:val="0"/>
      <w:marTop w:val="0"/>
      <w:marBottom w:val="0"/>
      <w:divBdr>
        <w:top w:val="none" w:sz="0" w:space="0" w:color="auto"/>
        <w:left w:val="none" w:sz="0" w:space="0" w:color="auto"/>
        <w:bottom w:val="none" w:sz="0" w:space="0" w:color="auto"/>
        <w:right w:val="none" w:sz="0" w:space="0" w:color="auto"/>
      </w:divBdr>
    </w:div>
    <w:div w:id="210698571">
      <w:bodyDiv w:val="1"/>
      <w:marLeft w:val="0"/>
      <w:marRight w:val="0"/>
      <w:marTop w:val="0"/>
      <w:marBottom w:val="0"/>
      <w:divBdr>
        <w:top w:val="none" w:sz="0" w:space="0" w:color="auto"/>
        <w:left w:val="none" w:sz="0" w:space="0" w:color="auto"/>
        <w:bottom w:val="none" w:sz="0" w:space="0" w:color="auto"/>
        <w:right w:val="none" w:sz="0" w:space="0" w:color="auto"/>
      </w:divBdr>
    </w:div>
    <w:div w:id="210725947">
      <w:bodyDiv w:val="1"/>
      <w:marLeft w:val="0"/>
      <w:marRight w:val="0"/>
      <w:marTop w:val="0"/>
      <w:marBottom w:val="0"/>
      <w:divBdr>
        <w:top w:val="none" w:sz="0" w:space="0" w:color="auto"/>
        <w:left w:val="none" w:sz="0" w:space="0" w:color="auto"/>
        <w:bottom w:val="none" w:sz="0" w:space="0" w:color="auto"/>
        <w:right w:val="none" w:sz="0" w:space="0" w:color="auto"/>
      </w:divBdr>
    </w:div>
    <w:div w:id="210728098">
      <w:bodyDiv w:val="1"/>
      <w:marLeft w:val="0"/>
      <w:marRight w:val="0"/>
      <w:marTop w:val="0"/>
      <w:marBottom w:val="0"/>
      <w:divBdr>
        <w:top w:val="none" w:sz="0" w:space="0" w:color="auto"/>
        <w:left w:val="none" w:sz="0" w:space="0" w:color="auto"/>
        <w:bottom w:val="none" w:sz="0" w:space="0" w:color="auto"/>
        <w:right w:val="none" w:sz="0" w:space="0" w:color="auto"/>
      </w:divBdr>
    </w:div>
    <w:div w:id="210771504">
      <w:bodyDiv w:val="1"/>
      <w:marLeft w:val="0"/>
      <w:marRight w:val="0"/>
      <w:marTop w:val="0"/>
      <w:marBottom w:val="0"/>
      <w:divBdr>
        <w:top w:val="none" w:sz="0" w:space="0" w:color="auto"/>
        <w:left w:val="none" w:sz="0" w:space="0" w:color="auto"/>
        <w:bottom w:val="none" w:sz="0" w:space="0" w:color="auto"/>
        <w:right w:val="none" w:sz="0" w:space="0" w:color="auto"/>
      </w:divBdr>
    </w:div>
    <w:div w:id="210847143">
      <w:bodyDiv w:val="1"/>
      <w:marLeft w:val="0"/>
      <w:marRight w:val="0"/>
      <w:marTop w:val="0"/>
      <w:marBottom w:val="0"/>
      <w:divBdr>
        <w:top w:val="none" w:sz="0" w:space="0" w:color="auto"/>
        <w:left w:val="none" w:sz="0" w:space="0" w:color="auto"/>
        <w:bottom w:val="none" w:sz="0" w:space="0" w:color="auto"/>
        <w:right w:val="none" w:sz="0" w:space="0" w:color="auto"/>
      </w:divBdr>
    </w:div>
    <w:div w:id="210919869">
      <w:bodyDiv w:val="1"/>
      <w:marLeft w:val="0"/>
      <w:marRight w:val="0"/>
      <w:marTop w:val="0"/>
      <w:marBottom w:val="0"/>
      <w:divBdr>
        <w:top w:val="none" w:sz="0" w:space="0" w:color="auto"/>
        <w:left w:val="none" w:sz="0" w:space="0" w:color="auto"/>
        <w:bottom w:val="none" w:sz="0" w:space="0" w:color="auto"/>
        <w:right w:val="none" w:sz="0" w:space="0" w:color="auto"/>
      </w:divBdr>
    </w:div>
    <w:div w:id="210965229">
      <w:bodyDiv w:val="1"/>
      <w:marLeft w:val="0"/>
      <w:marRight w:val="0"/>
      <w:marTop w:val="0"/>
      <w:marBottom w:val="0"/>
      <w:divBdr>
        <w:top w:val="none" w:sz="0" w:space="0" w:color="auto"/>
        <w:left w:val="none" w:sz="0" w:space="0" w:color="auto"/>
        <w:bottom w:val="none" w:sz="0" w:space="0" w:color="auto"/>
        <w:right w:val="none" w:sz="0" w:space="0" w:color="auto"/>
      </w:divBdr>
    </w:div>
    <w:div w:id="211041022">
      <w:bodyDiv w:val="1"/>
      <w:marLeft w:val="0"/>
      <w:marRight w:val="0"/>
      <w:marTop w:val="0"/>
      <w:marBottom w:val="0"/>
      <w:divBdr>
        <w:top w:val="none" w:sz="0" w:space="0" w:color="auto"/>
        <w:left w:val="none" w:sz="0" w:space="0" w:color="auto"/>
        <w:bottom w:val="none" w:sz="0" w:space="0" w:color="auto"/>
        <w:right w:val="none" w:sz="0" w:space="0" w:color="auto"/>
      </w:divBdr>
    </w:div>
    <w:div w:id="211042714">
      <w:bodyDiv w:val="1"/>
      <w:marLeft w:val="0"/>
      <w:marRight w:val="0"/>
      <w:marTop w:val="0"/>
      <w:marBottom w:val="0"/>
      <w:divBdr>
        <w:top w:val="none" w:sz="0" w:space="0" w:color="auto"/>
        <w:left w:val="none" w:sz="0" w:space="0" w:color="auto"/>
        <w:bottom w:val="none" w:sz="0" w:space="0" w:color="auto"/>
        <w:right w:val="none" w:sz="0" w:space="0" w:color="auto"/>
      </w:divBdr>
    </w:div>
    <w:div w:id="211112771">
      <w:bodyDiv w:val="1"/>
      <w:marLeft w:val="0"/>
      <w:marRight w:val="0"/>
      <w:marTop w:val="0"/>
      <w:marBottom w:val="0"/>
      <w:divBdr>
        <w:top w:val="none" w:sz="0" w:space="0" w:color="auto"/>
        <w:left w:val="none" w:sz="0" w:space="0" w:color="auto"/>
        <w:bottom w:val="none" w:sz="0" w:space="0" w:color="auto"/>
        <w:right w:val="none" w:sz="0" w:space="0" w:color="auto"/>
      </w:divBdr>
    </w:div>
    <w:div w:id="211313652">
      <w:bodyDiv w:val="1"/>
      <w:marLeft w:val="0"/>
      <w:marRight w:val="0"/>
      <w:marTop w:val="0"/>
      <w:marBottom w:val="0"/>
      <w:divBdr>
        <w:top w:val="none" w:sz="0" w:space="0" w:color="auto"/>
        <w:left w:val="none" w:sz="0" w:space="0" w:color="auto"/>
        <w:bottom w:val="none" w:sz="0" w:space="0" w:color="auto"/>
        <w:right w:val="none" w:sz="0" w:space="0" w:color="auto"/>
      </w:divBdr>
    </w:div>
    <w:div w:id="211314422">
      <w:bodyDiv w:val="1"/>
      <w:marLeft w:val="0"/>
      <w:marRight w:val="0"/>
      <w:marTop w:val="0"/>
      <w:marBottom w:val="0"/>
      <w:divBdr>
        <w:top w:val="none" w:sz="0" w:space="0" w:color="auto"/>
        <w:left w:val="none" w:sz="0" w:space="0" w:color="auto"/>
        <w:bottom w:val="none" w:sz="0" w:space="0" w:color="auto"/>
        <w:right w:val="none" w:sz="0" w:space="0" w:color="auto"/>
      </w:divBdr>
    </w:div>
    <w:div w:id="211385912">
      <w:bodyDiv w:val="1"/>
      <w:marLeft w:val="0"/>
      <w:marRight w:val="0"/>
      <w:marTop w:val="0"/>
      <w:marBottom w:val="0"/>
      <w:divBdr>
        <w:top w:val="none" w:sz="0" w:space="0" w:color="auto"/>
        <w:left w:val="none" w:sz="0" w:space="0" w:color="auto"/>
        <w:bottom w:val="none" w:sz="0" w:space="0" w:color="auto"/>
        <w:right w:val="none" w:sz="0" w:space="0" w:color="auto"/>
      </w:divBdr>
    </w:div>
    <w:div w:id="211430260">
      <w:bodyDiv w:val="1"/>
      <w:marLeft w:val="0"/>
      <w:marRight w:val="0"/>
      <w:marTop w:val="0"/>
      <w:marBottom w:val="0"/>
      <w:divBdr>
        <w:top w:val="none" w:sz="0" w:space="0" w:color="auto"/>
        <w:left w:val="none" w:sz="0" w:space="0" w:color="auto"/>
        <w:bottom w:val="none" w:sz="0" w:space="0" w:color="auto"/>
        <w:right w:val="none" w:sz="0" w:space="0" w:color="auto"/>
      </w:divBdr>
    </w:div>
    <w:div w:id="211499252">
      <w:bodyDiv w:val="1"/>
      <w:marLeft w:val="0"/>
      <w:marRight w:val="0"/>
      <w:marTop w:val="0"/>
      <w:marBottom w:val="0"/>
      <w:divBdr>
        <w:top w:val="none" w:sz="0" w:space="0" w:color="auto"/>
        <w:left w:val="none" w:sz="0" w:space="0" w:color="auto"/>
        <w:bottom w:val="none" w:sz="0" w:space="0" w:color="auto"/>
        <w:right w:val="none" w:sz="0" w:space="0" w:color="auto"/>
      </w:divBdr>
    </w:div>
    <w:div w:id="211499745">
      <w:bodyDiv w:val="1"/>
      <w:marLeft w:val="0"/>
      <w:marRight w:val="0"/>
      <w:marTop w:val="0"/>
      <w:marBottom w:val="0"/>
      <w:divBdr>
        <w:top w:val="none" w:sz="0" w:space="0" w:color="auto"/>
        <w:left w:val="none" w:sz="0" w:space="0" w:color="auto"/>
        <w:bottom w:val="none" w:sz="0" w:space="0" w:color="auto"/>
        <w:right w:val="none" w:sz="0" w:space="0" w:color="auto"/>
      </w:divBdr>
    </w:div>
    <w:div w:id="211500865">
      <w:bodyDiv w:val="1"/>
      <w:marLeft w:val="0"/>
      <w:marRight w:val="0"/>
      <w:marTop w:val="0"/>
      <w:marBottom w:val="0"/>
      <w:divBdr>
        <w:top w:val="none" w:sz="0" w:space="0" w:color="auto"/>
        <w:left w:val="none" w:sz="0" w:space="0" w:color="auto"/>
        <w:bottom w:val="none" w:sz="0" w:space="0" w:color="auto"/>
        <w:right w:val="none" w:sz="0" w:space="0" w:color="auto"/>
      </w:divBdr>
    </w:div>
    <w:div w:id="211505797">
      <w:bodyDiv w:val="1"/>
      <w:marLeft w:val="0"/>
      <w:marRight w:val="0"/>
      <w:marTop w:val="0"/>
      <w:marBottom w:val="0"/>
      <w:divBdr>
        <w:top w:val="none" w:sz="0" w:space="0" w:color="auto"/>
        <w:left w:val="none" w:sz="0" w:space="0" w:color="auto"/>
        <w:bottom w:val="none" w:sz="0" w:space="0" w:color="auto"/>
        <w:right w:val="none" w:sz="0" w:space="0" w:color="auto"/>
      </w:divBdr>
    </w:div>
    <w:div w:id="211581823">
      <w:bodyDiv w:val="1"/>
      <w:marLeft w:val="0"/>
      <w:marRight w:val="0"/>
      <w:marTop w:val="0"/>
      <w:marBottom w:val="0"/>
      <w:divBdr>
        <w:top w:val="none" w:sz="0" w:space="0" w:color="auto"/>
        <w:left w:val="none" w:sz="0" w:space="0" w:color="auto"/>
        <w:bottom w:val="none" w:sz="0" w:space="0" w:color="auto"/>
        <w:right w:val="none" w:sz="0" w:space="0" w:color="auto"/>
      </w:divBdr>
    </w:div>
    <w:div w:id="211622561">
      <w:bodyDiv w:val="1"/>
      <w:marLeft w:val="0"/>
      <w:marRight w:val="0"/>
      <w:marTop w:val="0"/>
      <w:marBottom w:val="0"/>
      <w:divBdr>
        <w:top w:val="none" w:sz="0" w:space="0" w:color="auto"/>
        <w:left w:val="none" w:sz="0" w:space="0" w:color="auto"/>
        <w:bottom w:val="none" w:sz="0" w:space="0" w:color="auto"/>
        <w:right w:val="none" w:sz="0" w:space="0" w:color="auto"/>
      </w:divBdr>
    </w:div>
    <w:div w:id="211622975">
      <w:bodyDiv w:val="1"/>
      <w:marLeft w:val="0"/>
      <w:marRight w:val="0"/>
      <w:marTop w:val="0"/>
      <w:marBottom w:val="0"/>
      <w:divBdr>
        <w:top w:val="none" w:sz="0" w:space="0" w:color="auto"/>
        <w:left w:val="none" w:sz="0" w:space="0" w:color="auto"/>
        <w:bottom w:val="none" w:sz="0" w:space="0" w:color="auto"/>
        <w:right w:val="none" w:sz="0" w:space="0" w:color="auto"/>
      </w:divBdr>
    </w:div>
    <w:div w:id="211623863">
      <w:bodyDiv w:val="1"/>
      <w:marLeft w:val="0"/>
      <w:marRight w:val="0"/>
      <w:marTop w:val="0"/>
      <w:marBottom w:val="0"/>
      <w:divBdr>
        <w:top w:val="none" w:sz="0" w:space="0" w:color="auto"/>
        <w:left w:val="none" w:sz="0" w:space="0" w:color="auto"/>
        <w:bottom w:val="none" w:sz="0" w:space="0" w:color="auto"/>
        <w:right w:val="none" w:sz="0" w:space="0" w:color="auto"/>
      </w:divBdr>
    </w:div>
    <w:div w:id="211697898">
      <w:bodyDiv w:val="1"/>
      <w:marLeft w:val="0"/>
      <w:marRight w:val="0"/>
      <w:marTop w:val="0"/>
      <w:marBottom w:val="0"/>
      <w:divBdr>
        <w:top w:val="none" w:sz="0" w:space="0" w:color="auto"/>
        <w:left w:val="none" w:sz="0" w:space="0" w:color="auto"/>
        <w:bottom w:val="none" w:sz="0" w:space="0" w:color="auto"/>
        <w:right w:val="none" w:sz="0" w:space="0" w:color="auto"/>
      </w:divBdr>
    </w:div>
    <w:div w:id="211698066">
      <w:bodyDiv w:val="1"/>
      <w:marLeft w:val="0"/>
      <w:marRight w:val="0"/>
      <w:marTop w:val="0"/>
      <w:marBottom w:val="0"/>
      <w:divBdr>
        <w:top w:val="none" w:sz="0" w:space="0" w:color="auto"/>
        <w:left w:val="none" w:sz="0" w:space="0" w:color="auto"/>
        <w:bottom w:val="none" w:sz="0" w:space="0" w:color="auto"/>
        <w:right w:val="none" w:sz="0" w:space="0" w:color="auto"/>
      </w:divBdr>
    </w:div>
    <w:div w:id="211698349">
      <w:bodyDiv w:val="1"/>
      <w:marLeft w:val="0"/>
      <w:marRight w:val="0"/>
      <w:marTop w:val="0"/>
      <w:marBottom w:val="0"/>
      <w:divBdr>
        <w:top w:val="none" w:sz="0" w:space="0" w:color="auto"/>
        <w:left w:val="none" w:sz="0" w:space="0" w:color="auto"/>
        <w:bottom w:val="none" w:sz="0" w:space="0" w:color="auto"/>
        <w:right w:val="none" w:sz="0" w:space="0" w:color="auto"/>
      </w:divBdr>
    </w:div>
    <w:div w:id="211699349">
      <w:bodyDiv w:val="1"/>
      <w:marLeft w:val="0"/>
      <w:marRight w:val="0"/>
      <w:marTop w:val="0"/>
      <w:marBottom w:val="0"/>
      <w:divBdr>
        <w:top w:val="none" w:sz="0" w:space="0" w:color="auto"/>
        <w:left w:val="none" w:sz="0" w:space="0" w:color="auto"/>
        <w:bottom w:val="none" w:sz="0" w:space="0" w:color="auto"/>
        <w:right w:val="none" w:sz="0" w:space="0" w:color="auto"/>
      </w:divBdr>
    </w:div>
    <w:div w:id="211700184">
      <w:bodyDiv w:val="1"/>
      <w:marLeft w:val="0"/>
      <w:marRight w:val="0"/>
      <w:marTop w:val="0"/>
      <w:marBottom w:val="0"/>
      <w:divBdr>
        <w:top w:val="none" w:sz="0" w:space="0" w:color="auto"/>
        <w:left w:val="none" w:sz="0" w:space="0" w:color="auto"/>
        <w:bottom w:val="none" w:sz="0" w:space="0" w:color="auto"/>
        <w:right w:val="none" w:sz="0" w:space="0" w:color="auto"/>
      </w:divBdr>
    </w:div>
    <w:div w:id="211700580">
      <w:bodyDiv w:val="1"/>
      <w:marLeft w:val="0"/>
      <w:marRight w:val="0"/>
      <w:marTop w:val="0"/>
      <w:marBottom w:val="0"/>
      <w:divBdr>
        <w:top w:val="none" w:sz="0" w:space="0" w:color="auto"/>
        <w:left w:val="none" w:sz="0" w:space="0" w:color="auto"/>
        <w:bottom w:val="none" w:sz="0" w:space="0" w:color="auto"/>
        <w:right w:val="none" w:sz="0" w:space="0" w:color="auto"/>
      </w:divBdr>
    </w:div>
    <w:div w:id="211772549">
      <w:bodyDiv w:val="1"/>
      <w:marLeft w:val="0"/>
      <w:marRight w:val="0"/>
      <w:marTop w:val="0"/>
      <w:marBottom w:val="0"/>
      <w:divBdr>
        <w:top w:val="none" w:sz="0" w:space="0" w:color="auto"/>
        <w:left w:val="none" w:sz="0" w:space="0" w:color="auto"/>
        <w:bottom w:val="none" w:sz="0" w:space="0" w:color="auto"/>
        <w:right w:val="none" w:sz="0" w:space="0" w:color="auto"/>
      </w:divBdr>
    </w:div>
    <w:div w:id="211889439">
      <w:bodyDiv w:val="1"/>
      <w:marLeft w:val="0"/>
      <w:marRight w:val="0"/>
      <w:marTop w:val="0"/>
      <w:marBottom w:val="0"/>
      <w:divBdr>
        <w:top w:val="none" w:sz="0" w:space="0" w:color="auto"/>
        <w:left w:val="none" w:sz="0" w:space="0" w:color="auto"/>
        <w:bottom w:val="none" w:sz="0" w:space="0" w:color="auto"/>
        <w:right w:val="none" w:sz="0" w:space="0" w:color="auto"/>
      </w:divBdr>
    </w:div>
    <w:div w:id="211891013">
      <w:bodyDiv w:val="1"/>
      <w:marLeft w:val="0"/>
      <w:marRight w:val="0"/>
      <w:marTop w:val="0"/>
      <w:marBottom w:val="0"/>
      <w:divBdr>
        <w:top w:val="none" w:sz="0" w:space="0" w:color="auto"/>
        <w:left w:val="none" w:sz="0" w:space="0" w:color="auto"/>
        <w:bottom w:val="none" w:sz="0" w:space="0" w:color="auto"/>
        <w:right w:val="none" w:sz="0" w:space="0" w:color="auto"/>
      </w:divBdr>
    </w:div>
    <w:div w:id="211964704">
      <w:bodyDiv w:val="1"/>
      <w:marLeft w:val="0"/>
      <w:marRight w:val="0"/>
      <w:marTop w:val="0"/>
      <w:marBottom w:val="0"/>
      <w:divBdr>
        <w:top w:val="none" w:sz="0" w:space="0" w:color="auto"/>
        <w:left w:val="none" w:sz="0" w:space="0" w:color="auto"/>
        <w:bottom w:val="none" w:sz="0" w:space="0" w:color="auto"/>
        <w:right w:val="none" w:sz="0" w:space="0" w:color="auto"/>
      </w:divBdr>
    </w:div>
    <w:div w:id="211964756">
      <w:bodyDiv w:val="1"/>
      <w:marLeft w:val="0"/>
      <w:marRight w:val="0"/>
      <w:marTop w:val="0"/>
      <w:marBottom w:val="0"/>
      <w:divBdr>
        <w:top w:val="none" w:sz="0" w:space="0" w:color="auto"/>
        <w:left w:val="none" w:sz="0" w:space="0" w:color="auto"/>
        <w:bottom w:val="none" w:sz="0" w:space="0" w:color="auto"/>
        <w:right w:val="none" w:sz="0" w:space="0" w:color="auto"/>
      </w:divBdr>
    </w:div>
    <w:div w:id="212010435">
      <w:bodyDiv w:val="1"/>
      <w:marLeft w:val="0"/>
      <w:marRight w:val="0"/>
      <w:marTop w:val="0"/>
      <w:marBottom w:val="0"/>
      <w:divBdr>
        <w:top w:val="none" w:sz="0" w:space="0" w:color="auto"/>
        <w:left w:val="none" w:sz="0" w:space="0" w:color="auto"/>
        <w:bottom w:val="none" w:sz="0" w:space="0" w:color="auto"/>
        <w:right w:val="none" w:sz="0" w:space="0" w:color="auto"/>
      </w:divBdr>
    </w:div>
    <w:div w:id="212041673">
      <w:bodyDiv w:val="1"/>
      <w:marLeft w:val="0"/>
      <w:marRight w:val="0"/>
      <w:marTop w:val="0"/>
      <w:marBottom w:val="0"/>
      <w:divBdr>
        <w:top w:val="none" w:sz="0" w:space="0" w:color="auto"/>
        <w:left w:val="none" w:sz="0" w:space="0" w:color="auto"/>
        <w:bottom w:val="none" w:sz="0" w:space="0" w:color="auto"/>
        <w:right w:val="none" w:sz="0" w:space="0" w:color="auto"/>
      </w:divBdr>
    </w:div>
    <w:div w:id="212079531">
      <w:bodyDiv w:val="1"/>
      <w:marLeft w:val="0"/>
      <w:marRight w:val="0"/>
      <w:marTop w:val="0"/>
      <w:marBottom w:val="0"/>
      <w:divBdr>
        <w:top w:val="none" w:sz="0" w:space="0" w:color="auto"/>
        <w:left w:val="none" w:sz="0" w:space="0" w:color="auto"/>
        <w:bottom w:val="none" w:sz="0" w:space="0" w:color="auto"/>
        <w:right w:val="none" w:sz="0" w:space="0" w:color="auto"/>
      </w:divBdr>
    </w:div>
    <w:div w:id="212081977">
      <w:bodyDiv w:val="1"/>
      <w:marLeft w:val="0"/>
      <w:marRight w:val="0"/>
      <w:marTop w:val="0"/>
      <w:marBottom w:val="0"/>
      <w:divBdr>
        <w:top w:val="none" w:sz="0" w:space="0" w:color="auto"/>
        <w:left w:val="none" w:sz="0" w:space="0" w:color="auto"/>
        <w:bottom w:val="none" w:sz="0" w:space="0" w:color="auto"/>
        <w:right w:val="none" w:sz="0" w:space="0" w:color="auto"/>
      </w:divBdr>
    </w:div>
    <w:div w:id="212161312">
      <w:bodyDiv w:val="1"/>
      <w:marLeft w:val="0"/>
      <w:marRight w:val="0"/>
      <w:marTop w:val="0"/>
      <w:marBottom w:val="0"/>
      <w:divBdr>
        <w:top w:val="none" w:sz="0" w:space="0" w:color="auto"/>
        <w:left w:val="none" w:sz="0" w:space="0" w:color="auto"/>
        <w:bottom w:val="none" w:sz="0" w:space="0" w:color="auto"/>
        <w:right w:val="none" w:sz="0" w:space="0" w:color="auto"/>
      </w:divBdr>
    </w:div>
    <w:div w:id="212229675">
      <w:bodyDiv w:val="1"/>
      <w:marLeft w:val="0"/>
      <w:marRight w:val="0"/>
      <w:marTop w:val="0"/>
      <w:marBottom w:val="0"/>
      <w:divBdr>
        <w:top w:val="none" w:sz="0" w:space="0" w:color="auto"/>
        <w:left w:val="none" w:sz="0" w:space="0" w:color="auto"/>
        <w:bottom w:val="none" w:sz="0" w:space="0" w:color="auto"/>
        <w:right w:val="none" w:sz="0" w:space="0" w:color="auto"/>
      </w:divBdr>
    </w:div>
    <w:div w:id="212234334">
      <w:bodyDiv w:val="1"/>
      <w:marLeft w:val="0"/>
      <w:marRight w:val="0"/>
      <w:marTop w:val="0"/>
      <w:marBottom w:val="0"/>
      <w:divBdr>
        <w:top w:val="none" w:sz="0" w:space="0" w:color="auto"/>
        <w:left w:val="none" w:sz="0" w:space="0" w:color="auto"/>
        <w:bottom w:val="none" w:sz="0" w:space="0" w:color="auto"/>
        <w:right w:val="none" w:sz="0" w:space="0" w:color="auto"/>
      </w:divBdr>
    </w:div>
    <w:div w:id="212238194">
      <w:bodyDiv w:val="1"/>
      <w:marLeft w:val="0"/>
      <w:marRight w:val="0"/>
      <w:marTop w:val="0"/>
      <w:marBottom w:val="0"/>
      <w:divBdr>
        <w:top w:val="none" w:sz="0" w:space="0" w:color="auto"/>
        <w:left w:val="none" w:sz="0" w:space="0" w:color="auto"/>
        <w:bottom w:val="none" w:sz="0" w:space="0" w:color="auto"/>
        <w:right w:val="none" w:sz="0" w:space="0" w:color="auto"/>
      </w:divBdr>
    </w:div>
    <w:div w:id="212279522">
      <w:bodyDiv w:val="1"/>
      <w:marLeft w:val="0"/>
      <w:marRight w:val="0"/>
      <w:marTop w:val="0"/>
      <w:marBottom w:val="0"/>
      <w:divBdr>
        <w:top w:val="none" w:sz="0" w:space="0" w:color="auto"/>
        <w:left w:val="none" w:sz="0" w:space="0" w:color="auto"/>
        <w:bottom w:val="none" w:sz="0" w:space="0" w:color="auto"/>
        <w:right w:val="none" w:sz="0" w:space="0" w:color="auto"/>
      </w:divBdr>
    </w:div>
    <w:div w:id="212353922">
      <w:bodyDiv w:val="1"/>
      <w:marLeft w:val="0"/>
      <w:marRight w:val="0"/>
      <w:marTop w:val="0"/>
      <w:marBottom w:val="0"/>
      <w:divBdr>
        <w:top w:val="none" w:sz="0" w:space="0" w:color="auto"/>
        <w:left w:val="none" w:sz="0" w:space="0" w:color="auto"/>
        <w:bottom w:val="none" w:sz="0" w:space="0" w:color="auto"/>
        <w:right w:val="none" w:sz="0" w:space="0" w:color="auto"/>
      </w:divBdr>
    </w:div>
    <w:div w:id="212429074">
      <w:bodyDiv w:val="1"/>
      <w:marLeft w:val="0"/>
      <w:marRight w:val="0"/>
      <w:marTop w:val="0"/>
      <w:marBottom w:val="0"/>
      <w:divBdr>
        <w:top w:val="none" w:sz="0" w:space="0" w:color="auto"/>
        <w:left w:val="none" w:sz="0" w:space="0" w:color="auto"/>
        <w:bottom w:val="none" w:sz="0" w:space="0" w:color="auto"/>
        <w:right w:val="none" w:sz="0" w:space="0" w:color="auto"/>
      </w:divBdr>
    </w:div>
    <w:div w:id="212498933">
      <w:bodyDiv w:val="1"/>
      <w:marLeft w:val="0"/>
      <w:marRight w:val="0"/>
      <w:marTop w:val="0"/>
      <w:marBottom w:val="0"/>
      <w:divBdr>
        <w:top w:val="none" w:sz="0" w:space="0" w:color="auto"/>
        <w:left w:val="none" w:sz="0" w:space="0" w:color="auto"/>
        <w:bottom w:val="none" w:sz="0" w:space="0" w:color="auto"/>
        <w:right w:val="none" w:sz="0" w:space="0" w:color="auto"/>
      </w:divBdr>
    </w:div>
    <w:div w:id="212500123">
      <w:bodyDiv w:val="1"/>
      <w:marLeft w:val="0"/>
      <w:marRight w:val="0"/>
      <w:marTop w:val="0"/>
      <w:marBottom w:val="0"/>
      <w:divBdr>
        <w:top w:val="none" w:sz="0" w:space="0" w:color="auto"/>
        <w:left w:val="none" w:sz="0" w:space="0" w:color="auto"/>
        <w:bottom w:val="none" w:sz="0" w:space="0" w:color="auto"/>
        <w:right w:val="none" w:sz="0" w:space="0" w:color="auto"/>
      </w:divBdr>
    </w:div>
    <w:div w:id="212544885">
      <w:bodyDiv w:val="1"/>
      <w:marLeft w:val="0"/>
      <w:marRight w:val="0"/>
      <w:marTop w:val="0"/>
      <w:marBottom w:val="0"/>
      <w:divBdr>
        <w:top w:val="none" w:sz="0" w:space="0" w:color="auto"/>
        <w:left w:val="none" w:sz="0" w:space="0" w:color="auto"/>
        <w:bottom w:val="none" w:sz="0" w:space="0" w:color="auto"/>
        <w:right w:val="none" w:sz="0" w:space="0" w:color="auto"/>
      </w:divBdr>
    </w:div>
    <w:div w:id="212619155">
      <w:bodyDiv w:val="1"/>
      <w:marLeft w:val="0"/>
      <w:marRight w:val="0"/>
      <w:marTop w:val="0"/>
      <w:marBottom w:val="0"/>
      <w:divBdr>
        <w:top w:val="none" w:sz="0" w:space="0" w:color="auto"/>
        <w:left w:val="none" w:sz="0" w:space="0" w:color="auto"/>
        <w:bottom w:val="none" w:sz="0" w:space="0" w:color="auto"/>
        <w:right w:val="none" w:sz="0" w:space="0" w:color="auto"/>
      </w:divBdr>
    </w:div>
    <w:div w:id="212619618">
      <w:bodyDiv w:val="1"/>
      <w:marLeft w:val="0"/>
      <w:marRight w:val="0"/>
      <w:marTop w:val="0"/>
      <w:marBottom w:val="0"/>
      <w:divBdr>
        <w:top w:val="none" w:sz="0" w:space="0" w:color="auto"/>
        <w:left w:val="none" w:sz="0" w:space="0" w:color="auto"/>
        <w:bottom w:val="none" w:sz="0" w:space="0" w:color="auto"/>
        <w:right w:val="none" w:sz="0" w:space="0" w:color="auto"/>
      </w:divBdr>
    </w:div>
    <w:div w:id="212619770">
      <w:bodyDiv w:val="1"/>
      <w:marLeft w:val="0"/>
      <w:marRight w:val="0"/>
      <w:marTop w:val="0"/>
      <w:marBottom w:val="0"/>
      <w:divBdr>
        <w:top w:val="none" w:sz="0" w:space="0" w:color="auto"/>
        <w:left w:val="none" w:sz="0" w:space="0" w:color="auto"/>
        <w:bottom w:val="none" w:sz="0" w:space="0" w:color="auto"/>
        <w:right w:val="none" w:sz="0" w:space="0" w:color="auto"/>
      </w:divBdr>
    </w:div>
    <w:div w:id="212622099">
      <w:bodyDiv w:val="1"/>
      <w:marLeft w:val="0"/>
      <w:marRight w:val="0"/>
      <w:marTop w:val="0"/>
      <w:marBottom w:val="0"/>
      <w:divBdr>
        <w:top w:val="none" w:sz="0" w:space="0" w:color="auto"/>
        <w:left w:val="none" w:sz="0" w:space="0" w:color="auto"/>
        <w:bottom w:val="none" w:sz="0" w:space="0" w:color="auto"/>
        <w:right w:val="none" w:sz="0" w:space="0" w:color="auto"/>
      </w:divBdr>
    </w:div>
    <w:div w:id="212665285">
      <w:bodyDiv w:val="1"/>
      <w:marLeft w:val="0"/>
      <w:marRight w:val="0"/>
      <w:marTop w:val="0"/>
      <w:marBottom w:val="0"/>
      <w:divBdr>
        <w:top w:val="none" w:sz="0" w:space="0" w:color="auto"/>
        <w:left w:val="none" w:sz="0" w:space="0" w:color="auto"/>
        <w:bottom w:val="none" w:sz="0" w:space="0" w:color="auto"/>
        <w:right w:val="none" w:sz="0" w:space="0" w:color="auto"/>
      </w:divBdr>
    </w:div>
    <w:div w:id="212665318">
      <w:bodyDiv w:val="1"/>
      <w:marLeft w:val="0"/>
      <w:marRight w:val="0"/>
      <w:marTop w:val="0"/>
      <w:marBottom w:val="0"/>
      <w:divBdr>
        <w:top w:val="none" w:sz="0" w:space="0" w:color="auto"/>
        <w:left w:val="none" w:sz="0" w:space="0" w:color="auto"/>
        <w:bottom w:val="none" w:sz="0" w:space="0" w:color="auto"/>
        <w:right w:val="none" w:sz="0" w:space="0" w:color="auto"/>
      </w:divBdr>
    </w:div>
    <w:div w:id="212691712">
      <w:bodyDiv w:val="1"/>
      <w:marLeft w:val="0"/>
      <w:marRight w:val="0"/>
      <w:marTop w:val="0"/>
      <w:marBottom w:val="0"/>
      <w:divBdr>
        <w:top w:val="none" w:sz="0" w:space="0" w:color="auto"/>
        <w:left w:val="none" w:sz="0" w:space="0" w:color="auto"/>
        <w:bottom w:val="none" w:sz="0" w:space="0" w:color="auto"/>
        <w:right w:val="none" w:sz="0" w:space="0" w:color="auto"/>
      </w:divBdr>
    </w:div>
    <w:div w:id="212739280">
      <w:bodyDiv w:val="1"/>
      <w:marLeft w:val="0"/>
      <w:marRight w:val="0"/>
      <w:marTop w:val="0"/>
      <w:marBottom w:val="0"/>
      <w:divBdr>
        <w:top w:val="none" w:sz="0" w:space="0" w:color="auto"/>
        <w:left w:val="none" w:sz="0" w:space="0" w:color="auto"/>
        <w:bottom w:val="none" w:sz="0" w:space="0" w:color="auto"/>
        <w:right w:val="none" w:sz="0" w:space="0" w:color="auto"/>
      </w:divBdr>
    </w:div>
    <w:div w:id="212813289">
      <w:bodyDiv w:val="1"/>
      <w:marLeft w:val="0"/>
      <w:marRight w:val="0"/>
      <w:marTop w:val="0"/>
      <w:marBottom w:val="0"/>
      <w:divBdr>
        <w:top w:val="none" w:sz="0" w:space="0" w:color="auto"/>
        <w:left w:val="none" w:sz="0" w:space="0" w:color="auto"/>
        <w:bottom w:val="none" w:sz="0" w:space="0" w:color="auto"/>
        <w:right w:val="none" w:sz="0" w:space="0" w:color="auto"/>
      </w:divBdr>
    </w:div>
    <w:div w:id="212814500">
      <w:bodyDiv w:val="1"/>
      <w:marLeft w:val="0"/>
      <w:marRight w:val="0"/>
      <w:marTop w:val="0"/>
      <w:marBottom w:val="0"/>
      <w:divBdr>
        <w:top w:val="none" w:sz="0" w:space="0" w:color="auto"/>
        <w:left w:val="none" w:sz="0" w:space="0" w:color="auto"/>
        <w:bottom w:val="none" w:sz="0" w:space="0" w:color="auto"/>
        <w:right w:val="none" w:sz="0" w:space="0" w:color="auto"/>
      </w:divBdr>
    </w:div>
    <w:div w:id="212816723">
      <w:bodyDiv w:val="1"/>
      <w:marLeft w:val="0"/>
      <w:marRight w:val="0"/>
      <w:marTop w:val="0"/>
      <w:marBottom w:val="0"/>
      <w:divBdr>
        <w:top w:val="none" w:sz="0" w:space="0" w:color="auto"/>
        <w:left w:val="none" w:sz="0" w:space="0" w:color="auto"/>
        <w:bottom w:val="none" w:sz="0" w:space="0" w:color="auto"/>
        <w:right w:val="none" w:sz="0" w:space="0" w:color="auto"/>
      </w:divBdr>
    </w:div>
    <w:div w:id="212818127">
      <w:bodyDiv w:val="1"/>
      <w:marLeft w:val="0"/>
      <w:marRight w:val="0"/>
      <w:marTop w:val="0"/>
      <w:marBottom w:val="0"/>
      <w:divBdr>
        <w:top w:val="none" w:sz="0" w:space="0" w:color="auto"/>
        <w:left w:val="none" w:sz="0" w:space="0" w:color="auto"/>
        <w:bottom w:val="none" w:sz="0" w:space="0" w:color="auto"/>
        <w:right w:val="none" w:sz="0" w:space="0" w:color="auto"/>
      </w:divBdr>
    </w:div>
    <w:div w:id="212818170">
      <w:bodyDiv w:val="1"/>
      <w:marLeft w:val="0"/>
      <w:marRight w:val="0"/>
      <w:marTop w:val="0"/>
      <w:marBottom w:val="0"/>
      <w:divBdr>
        <w:top w:val="none" w:sz="0" w:space="0" w:color="auto"/>
        <w:left w:val="none" w:sz="0" w:space="0" w:color="auto"/>
        <w:bottom w:val="none" w:sz="0" w:space="0" w:color="auto"/>
        <w:right w:val="none" w:sz="0" w:space="0" w:color="auto"/>
      </w:divBdr>
    </w:div>
    <w:div w:id="212934530">
      <w:bodyDiv w:val="1"/>
      <w:marLeft w:val="0"/>
      <w:marRight w:val="0"/>
      <w:marTop w:val="0"/>
      <w:marBottom w:val="0"/>
      <w:divBdr>
        <w:top w:val="none" w:sz="0" w:space="0" w:color="auto"/>
        <w:left w:val="none" w:sz="0" w:space="0" w:color="auto"/>
        <w:bottom w:val="none" w:sz="0" w:space="0" w:color="auto"/>
        <w:right w:val="none" w:sz="0" w:space="0" w:color="auto"/>
      </w:divBdr>
    </w:div>
    <w:div w:id="213077853">
      <w:bodyDiv w:val="1"/>
      <w:marLeft w:val="0"/>
      <w:marRight w:val="0"/>
      <w:marTop w:val="0"/>
      <w:marBottom w:val="0"/>
      <w:divBdr>
        <w:top w:val="none" w:sz="0" w:space="0" w:color="auto"/>
        <w:left w:val="none" w:sz="0" w:space="0" w:color="auto"/>
        <w:bottom w:val="none" w:sz="0" w:space="0" w:color="auto"/>
        <w:right w:val="none" w:sz="0" w:space="0" w:color="auto"/>
      </w:divBdr>
    </w:div>
    <w:div w:id="213081263">
      <w:bodyDiv w:val="1"/>
      <w:marLeft w:val="0"/>
      <w:marRight w:val="0"/>
      <w:marTop w:val="0"/>
      <w:marBottom w:val="0"/>
      <w:divBdr>
        <w:top w:val="none" w:sz="0" w:space="0" w:color="auto"/>
        <w:left w:val="none" w:sz="0" w:space="0" w:color="auto"/>
        <w:bottom w:val="none" w:sz="0" w:space="0" w:color="auto"/>
        <w:right w:val="none" w:sz="0" w:space="0" w:color="auto"/>
      </w:divBdr>
    </w:div>
    <w:div w:id="213201295">
      <w:bodyDiv w:val="1"/>
      <w:marLeft w:val="0"/>
      <w:marRight w:val="0"/>
      <w:marTop w:val="0"/>
      <w:marBottom w:val="0"/>
      <w:divBdr>
        <w:top w:val="none" w:sz="0" w:space="0" w:color="auto"/>
        <w:left w:val="none" w:sz="0" w:space="0" w:color="auto"/>
        <w:bottom w:val="none" w:sz="0" w:space="0" w:color="auto"/>
        <w:right w:val="none" w:sz="0" w:space="0" w:color="auto"/>
      </w:divBdr>
    </w:div>
    <w:div w:id="213321979">
      <w:bodyDiv w:val="1"/>
      <w:marLeft w:val="0"/>
      <w:marRight w:val="0"/>
      <w:marTop w:val="0"/>
      <w:marBottom w:val="0"/>
      <w:divBdr>
        <w:top w:val="none" w:sz="0" w:space="0" w:color="auto"/>
        <w:left w:val="none" w:sz="0" w:space="0" w:color="auto"/>
        <w:bottom w:val="none" w:sz="0" w:space="0" w:color="auto"/>
        <w:right w:val="none" w:sz="0" w:space="0" w:color="auto"/>
      </w:divBdr>
    </w:div>
    <w:div w:id="213394677">
      <w:bodyDiv w:val="1"/>
      <w:marLeft w:val="0"/>
      <w:marRight w:val="0"/>
      <w:marTop w:val="0"/>
      <w:marBottom w:val="0"/>
      <w:divBdr>
        <w:top w:val="none" w:sz="0" w:space="0" w:color="auto"/>
        <w:left w:val="none" w:sz="0" w:space="0" w:color="auto"/>
        <w:bottom w:val="none" w:sz="0" w:space="0" w:color="auto"/>
        <w:right w:val="none" w:sz="0" w:space="0" w:color="auto"/>
      </w:divBdr>
    </w:div>
    <w:div w:id="213469170">
      <w:bodyDiv w:val="1"/>
      <w:marLeft w:val="0"/>
      <w:marRight w:val="0"/>
      <w:marTop w:val="0"/>
      <w:marBottom w:val="0"/>
      <w:divBdr>
        <w:top w:val="none" w:sz="0" w:space="0" w:color="auto"/>
        <w:left w:val="none" w:sz="0" w:space="0" w:color="auto"/>
        <w:bottom w:val="none" w:sz="0" w:space="0" w:color="auto"/>
        <w:right w:val="none" w:sz="0" w:space="0" w:color="auto"/>
      </w:divBdr>
    </w:div>
    <w:div w:id="213584860">
      <w:bodyDiv w:val="1"/>
      <w:marLeft w:val="0"/>
      <w:marRight w:val="0"/>
      <w:marTop w:val="0"/>
      <w:marBottom w:val="0"/>
      <w:divBdr>
        <w:top w:val="none" w:sz="0" w:space="0" w:color="auto"/>
        <w:left w:val="none" w:sz="0" w:space="0" w:color="auto"/>
        <w:bottom w:val="none" w:sz="0" w:space="0" w:color="auto"/>
        <w:right w:val="none" w:sz="0" w:space="0" w:color="auto"/>
      </w:divBdr>
    </w:div>
    <w:div w:id="213662296">
      <w:bodyDiv w:val="1"/>
      <w:marLeft w:val="0"/>
      <w:marRight w:val="0"/>
      <w:marTop w:val="0"/>
      <w:marBottom w:val="0"/>
      <w:divBdr>
        <w:top w:val="none" w:sz="0" w:space="0" w:color="auto"/>
        <w:left w:val="none" w:sz="0" w:space="0" w:color="auto"/>
        <w:bottom w:val="none" w:sz="0" w:space="0" w:color="auto"/>
        <w:right w:val="none" w:sz="0" w:space="0" w:color="auto"/>
      </w:divBdr>
    </w:div>
    <w:div w:id="213663259">
      <w:bodyDiv w:val="1"/>
      <w:marLeft w:val="0"/>
      <w:marRight w:val="0"/>
      <w:marTop w:val="0"/>
      <w:marBottom w:val="0"/>
      <w:divBdr>
        <w:top w:val="none" w:sz="0" w:space="0" w:color="auto"/>
        <w:left w:val="none" w:sz="0" w:space="0" w:color="auto"/>
        <w:bottom w:val="none" w:sz="0" w:space="0" w:color="auto"/>
        <w:right w:val="none" w:sz="0" w:space="0" w:color="auto"/>
      </w:divBdr>
    </w:div>
    <w:div w:id="213666632">
      <w:bodyDiv w:val="1"/>
      <w:marLeft w:val="0"/>
      <w:marRight w:val="0"/>
      <w:marTop w:val="0"/>
      <w:marBottom w:val="0"/>
      <w:divBdr>
        <w:top w:val="none" w:sz="0" w:space="0" w:color="auto"/>
        <w:left w:val="none" w:sz="0" w:space="0" w:color="auto"/>
        <w:bottom w:val="none" w:sz="0" w:space="0" w:color="auto"/>
        <w:right w:val="none" w:sz="0" w:space="0" w:color="auto"/>
      </w:divBdr>
    </w:div>
    <w:div w:id="213733101">
      <w:bodyDiv w:val="1"/>
      <w:marLeft w:val="0"/>
      <w:marRight w:val="0"/>
      <w:marTop w:val="0"/>
      <w:marBottom w:val="0"/>
      <w:divBdr>
        <w:top w:val="none" w:sz="0" w:space="0" w:color="auto"/>
        <w:left w:val="none" w:sz="0" w:space="0" w:color="auto"/>
        <w:bottom w:val="none" w:sz="0" w:space="0" w:color="auto"/>
        <w:right w:val="none" w:sz="0" w:space="0" w:color="auto"/>
      </w:divBdr>
    </w:div>
    <w:div w:id="213736792">
      <w:bodyDiv w:val="1"/>
      <w:marLeft w:val="0"/>
      <w:marRight w:val="0"/>
      <w:marTop w:val="0"/>
      <w:marBottom w:val="0"/>
      <w:divBdr>
        <w:top w:val="none" w:sz="0" w:space="0" w:color="auto"/>
        <w:left w:val="none" w:sz="0" w:space="0" w:color="auto"/>
        <w:bottom w:val="none" w:sz="0" w:space="0" w:color="auto"/>
        <w:right w:val="none" w:sz="0" w:space="0" w:color="auto"/>
      </w:divBdr>
    </w:div>
    <w:div w:id="213739283">
      <w:bodyDiv w:val="1"/>
      <w:marLeft w:val="0"/>
      <w:marRight w:val="0"/>
      <w:marTop w:val="0"/>
      <w:marBottom w:val="0"/>
      <w:divBdr>
        <w:top w:val="none" w:sz="0" w:space="0" w:color="auto"/>
        <w:left w:val="none" w:sz="0" w:space="0" w:color="auto"/>
        <w:bottom w:val="none" w:sz="0" w:space="0" w:color="auto"/>
        <w:right w:val="none" w:sz="0" w:space="0" w:color="auto"/>
      </w:divBdr>
    </w:div>
    <w:div w:id="213810991">
      <w:bodyDiv w:val="1"/>
      <w:marLeft w:val="0"/>
      <w:marRight w:val="0"/>
      <w:marTop w:val="0"/>
      <w:marBottom w:val="0"/>
      <w:divBdr>
        <w:top w:val="none" w:sz="0" w:space="0" w:color="auto"/>
        <w:left w:val="none" w:sz="0" w:space="0" w:color="auto"/>
        <w:bottom w:val="none" w:sz="0" w:space="0" w:color="auto"/>
        <w:right w:val="none" w:sz="0" w:space="0" w:color="auto"/>
      </w:divBdr>
    </w:div>
    <w:div w:id="214005048">
      <w:bodyDiv w:val="1"/>
      <w:marLeft w:val="0"/>
      <w:marRight w:val="0"/>
      <w:marTop w:val="0"/>
      <w:marBottom w:val="0"/>
      <w:divBdr>
        <w:top w:val="none" w:sz="0" w:space="0" w:color="auto"/>
        <w:left w:val="none" w:sz="0" w:space="0" w:color="auto"/>
        <w:bottom w:val="none" w:sz="0" w:space="0" w:color="auto"/>
        <w:right w:val="none" w:sz="0" w:space="0" w:color="auto"/>
      </w:divBdr>
    </w:div>
    <w:div w:id="214052720">
      <w:bodyDiv w:val="1"/>
      <w:marLeft w:val="0"/>
      <w:marRight w:val="0"/>
      <w:marTop w:val="0"/>
      <w:marBottom w:val="0"/>
      <w:divBdr>
        <w:top w:val="none" w:sz="0" w:space="0" w:color="auto"/>
        <w:left w:val="none" w:sz="0" w:space="0" w:color="auto"/>
        <w:bottom w:val="none" w:sz="0" w:space="0" w:color="auto"/>
        <w:right w:val="none" w:sz="0" w:space="0" w:color="auto"/>
      </w:divBdr>
    </w:div>
    <w:div w:id="214121103">
      <w:bodyDiv w:val="1"/>
      <w:marLeft w:val="0"/>
      <w:marRight w:val="0"/>
      <w:marTop w:val="0"/>
      <w:marBottom w:val="0"/>
      <w:divBdr>
        <w:top w:val="none" w:sz="0" w:space="0" w:color="auto"/>
        <w:left w:val="none" w:sz="0" w:space="0" w:color="auto"/>
        <w:bottom w:val="none" w:sz="0" w:space="0" w:color="auto"/>
        <w:right w:val="none" w:sz="0" w:space="0" w:color="auto"/>
      </w:divBdr>
    </w:div>
    <w:div w:id="214121927">
      <w:bodyDiv w:val="1"/>
      <w:marLeft w:val="0"/>
      <w:marRight w:val="0"/>
      <w:marTop w:val="0"/>
      <w:marBottom w:val="0"/>
      <w:divBdr>
        <w:top w:val="none" w:sz="0" w:space="0" w:color="auto"/>
        <w:left w:val="none" w:sz="0" w:space="0" w:color="auto"/>
        <w:bottom w:val="none" w:sz="0" w:space="0" w:color="auto"/>
        <w:right w:val="none" w:sz="0" w:space="0" w:color="auto"/>
      </w:divBdr>
    </w:div>
    <w:div w:id="214123006">
      <w:bodyDiv w:val="1"/>
      <w:marLeft w:val="0"/>
      <w:marRight w:val="0"/>
      <w:marTop w:val="0"/>
      <w:marBottom w:val="0"/>
      <w:divBdr>
        <w:top w:val="none" w:sz="0" w:space="0" w:color="auto"/>
        <w:left w:val="none" w:sz="0" w:space="0" w:color="auto"/>
        <w:bottom w:val="none" w:sz="0" w:space="0" w:color="auto"/>
        <w:right w:val="none" w:sz="0" w:space="0" w:color="auto"/>
      </w:divBdr>
    </w:div>
    <w:div w:id="214128260">
      <w:bodyDiv w:val="1"/>
      <w:marLeft w:val="0"/>
      <w:marRight w:val="0"/>
      <w:marTop w:val="0"/>
      <w:marBottom w:val="0"/>
      <w:divBdr>
        <w:top w:val="none" w:sz="0" w:space="0" w:color="auto"/>
        <w:left w:val="none" w:sz="0" w:space="0" w:color="auto"/>
        <w:bottom w:val="none" w:sz="0" w:space="0" w:color="auto"/>
        <w:right w:val="none" w:sz="0" w:space="0" w:color="auto"/>
      </w:divBdr>
    </w:div>
    <w:div w:id="214241316">
      <w:bodyDiv w:val="1"/>
      <w:marLeft w:val="0"/>
      <w:marRight w:val="0"/>
      <w:marTop w:val="0"/>
      <w:marBottom w:val="0"/>
      <w:divBdr>
        <w:top w:val="none" w:sz="0" w:space="0" w:color="auto"/>
        <w:left w:val="none" w:sz="0" w:space="0" w:color="auto"/>
        <w:bottom w:val="none" w:sz="0" w:space="0" w:color="auto"/>
        <w:right w:val="none" w:sz="0" w:space="0" w:color="auto"/>
      </w:divBdr>
    </w:div>
    <w:div w:id="214241409">
      <w:bodyDiv w:val="1"/>
      <w:marLeft w:val="0"/>
      <w:marRight w:val="0"/>
      <w:marTop w:val="0"/>
      <w:marBottom w:val="0"/>
      <w:divBdr>
        <w:top w:val="none" w:sz="0" w:space="0" w:color="auto"/>
        <w:left w:val="none" w:sz="0" w:space="0" w:color="auto"/>
        <w:bottom w:val="none" w:sz="0" w:space="0" w:color="auto"/>
        <w:right w:val="none" w:sz="0" w:space="0" w:color="auto"/>
      </w:divBdr>
    </w:div>
    <w:div w:id="214322386">
      <w:bodyDiv w:val="1"/>
      <w:marLeft w:val="0"/>
      <w:marRight w:val="0"/>
      <w:marTop w:val="0"/>
      <w:marBottom w:val="0"/>
      <w:divBdr>
        <w:top w:val="none" w:sz="0" w:space="0" w:color="auto"/>
        <w:left w:val="none" w:sz="0" w:space="0" w:color="auto"/>
        <w:bottom w:val="none" w:sz="0" w:space="0" w:color="auto"/>
        <w:right w:val="none" w:sz="0" w:space="0" w:color="auto"/>
      </w:divBdr>
    </w:div>
    <w:div w:id="214391482">
      <w:bodyDiv w:val="1"/>
      <w:marLeft w:val="0"/>
      <w:marRight w:val="0"/>
      <w:marTop w:val="0"/>
      <w:marBottom w:val="0"/>
      <w:divBdr>
        <w:top w:val="none" w:sz="0" w:space="0" w:color="auto"/>
        <w:left w:val="none" w:sz="0" w:space="0" w:color="auto"/>
        <w:bottom w:val="none" w:sz="0" w:space="0" w:color="auto"/>
        <w:right w:val="none" w:sz="0" w:space="0" w:color="auto"/>
      </w:divBdr>
    </w:div>
    <w:div w:id="214391655">
      <w:bodyDiv w:val="1"/>
      <w:marLeft w:val="0"/>
      <w:marRight w:val="0"/>
      <w:marTop w:val="0"/>
      <w:marBottom w:val="0"/>
      <w:divBdr>
        <w:top w:val="none" w:sz="0" w:space="0" w:color="auto"/>
        <w:left w:val="none" w:sz="0" w:space="0" w:color="auto"/>
        <w:bottom w:val="none" w:sz="0" w:space="0" w:color="auto"/>
        <w:right w:val="none" w:sz="0" w:space="0" w:color="auto"/>
      </w:divBdr>
    </w:div>
    <w:div w:id="214397403">
      <w:bodyDiv w:val="1"/>
      <w:marLeft w:val="0"/>
      <w:marRight w:val="0"/>
      <w:marTop w:val="0"/>
      <w:marBottom w:val="0"/>
      <w:divBdr>
        <w:top w:val="none" w:sz="0" w:space="0" w:color="auto"/>
        <w:left w:val="none" w:sz="0" w:space="0" w:color="auto"/>
        <w:bottom w:val="none" w:sz="0" w:space="0" w:color="auto"/>
        <w:right w:val="none" w:sz="0" w:space="0" w:color="auto"/>
      </w:divBdr>
    </w:div>
    <w:div w:id="214433955">
      <w:bodyDiv w:val="1"/>
      <w:marLeft w:val="0"/>
      <w:marRight w:val="0"/>
      <w:marTop w:val="0"/>
      <w:marBottom w:val="0"/>
      <w:divBdr>
        <w:top w:val="none" w:sz="0" w:space="0" w:color="auto"/>
        <w:left w:val="none" w:sz="0" w:space="0" w:color="auto"/>
        <w:bottom w:val="none" w:sz="0" w:space="0" w:color="auto"/>
        <w:right w:val="none" w:sz="0" w:space="0" w:color="auto"/>
      </w:divBdr>
    </w:div>
    <w:div w:id="214437450">
      <w:bodyDiv w:val="1"/>
      <w:marLeft w:val="0"/>
      <w:marRight w:val="0"/>
      <w:marTop w:val="0"/>
      <w:marBottom w:val="0"/>
      <w:divBdr>
        <w:top w:val="none" w:sz="0" w:space="0" w:color="auto"/>
        <w:left w:val="none" w:sz="0" w:space="0" w:color="auto"/>
        <w:bottom w:val="none" w:sz="0" w:space="0" w:color="auto"/>
        <w:right w:val="none" w:sz="0" w:space="0" w:color="auto"/>
      </w:divBdr>
    </w:div>
    <w:div w:id="214464546">
      <w:bodyDiv w:val="1"/>
      <w:marLeft w:val="0"/>
      <w:marRight w:val="0"/>
      <w:marTop w:val="0"/>
      <w:marBottom w:val="0"/>
      <w:divBdr>
        <w:top w:val="none" w:sz="0" w:space="0" w:color="auto"/>
        <w:left w:val="none" w:sz="0" w:space="0" w:color="auto"/>
        <w:bottom w:val="none" w:sz="0" w:space="0" w:color="auto"/>
        <w:right w:val="none" w:sz="0" w:space="0" w:color="auto"/>
      </w:divBdr>
    </w:div>
    <w:div w:id="214465137">
      <w:bodyDiv w:val="1"/>
      <w:marLeft w:val="0"/>
      <w:marRight w:val="0"/>
      <w:marTop w:val="0"/>
      <w:marBottom w:val="0"/>
      <w:divBdr>
        <w:top w:val="none" w:sz="0" w:space="0" w:color="auto"/>
        <w:left w:val="none" w:sz="0" w:space="0" w:color="auto"/>
        <w:bottom w:val="none" w:sz="0" w:space="0" w:color="auto"/>
        <w:right w:val="none" w:sz="0" w:space="0" w:color="auto"/>
      </w:divBdr>
    </w:div>
    <w:div w:id="214506529">
      <w:bodyDiv w:val="1"/>
      <w:marLeft w:val="0"/>
      <w:marRight w:val="0"/>
      <w:marTop w:val="0"/>
      <w:marBottom w:val="0"/>
      <w:divBdr>
        <w:top w:val="none" w:sz="0" w:space="0" w:color="auto"/>
        <w:left w:val="none" w:sz="0" w:space="0" w:color="auto"/>
        <w:bottom w:val="none" w:sz="0" w:space="0" w:color="auto"/>
        <w:right w:val="none" w:sz="0" w:space="0" w:color="auto"/>
      </w:divBdr>
    </w:div>
    <w:div w:id="214507444">
      <w:bodyDiv w:val="1"/>
      <w:marLeft w:val="0"/>
      <w:marRight w:val="0"/>
      <w:marTop w:val="0"/>
      <w:marBottom w:val="0"/>
      <w:divBdr>
        <w:top w:val="none" w:sz="0" w:space="0" w:color="auto"/>
        <w:left w:val="none" w:sz="0" w:space="0" w:color="auto"/>
        <w:bottom w:val="none" w:sz="0" w:space="0" w:color="auto"/>
        <w:right w:val="none" w:sz="0" w:space="0" w:color="auto"/>
      </w:divBdr>
    </w:div>
    <w:div w:id="214508211">
      <w:bodyDiv w:val="1"/>
      <w:marLeft w:val="0"/>
      <w:marRight w:val="0"/>
      <w:marTop w:val="0"/>
      <w:marBottom w:val="0"/>
      <w:divBdr>
        <w:top w:val="none" w:sz="0" w:space="0" w:color="auto"/>
        <w:left w:val="none" w:sz="0" w:space="0" w:color="auto"/>
        <w:bottom w:val="none" w:sz="0" w:space="0" w:color="auto"/>
        <w:right w:val="none" w:sz="0" w:space="0" w:color="auto"/>
      </w:divBdr>
    </w:div>
    <w:div w:id="214583412">
      <w:bodyDiv w:val="1"/>
      <w:marLeft w:val="0"/>
      <w:marRight w:val="0"/>
      <w:marTop w:val="0"/>
      <w:marBottom w:val="0"/>
      <w:divBdr>
        <w:top w:val="none" w:sz="0" w:space="0" w:color="auto"/>
        <w:left w:val="none" w:sz="0" w:space="0" w:color="auto"/>
        <w:bottom w:val="none" w:sz="0" w:space="0" w:color="auto"/>
        <w:right w:val="none" w:sz="0" w:space="0" w:color="auto"/>
      </w:divBdr>
    </w:div>
    <w:div w:id="214631261">
      <w:bodyDiv w:val="1"/>
      <w:marLeft w:val="0"/>
      <w:marRight w:val="0"/>
      <w:marTop w:val="0"/>
      <w:marBottom w:val="0"/>
      <w:divBdr>
        <w:top w:val="none" w:sz="0" w:space="0" w:color="auto"/>
        <w:left w:val="none" w:sz="0" w:space="0" w:color="auto"/>
        <w:bottom w:val="none" w:sz="0" w:space="0" w:color="auto"/>
        <w:right w:val="none" w:sz="0" w:space="0" w:color="auto"/>
      </w:divBdr>
    </w:div>
    <w:div w:id="214659157">
      <w:bodyDiv w:val="1"/>
      <w:marLeft w:val="0"/>
      <w:marRight w:val="0"/>
      <w:marTop w:val="0"/>
      <w:marBottom w:val="0"/>
      <w:divBdr>
        <w:top w:val="none" w:sz="0" w:space="0" w:color="auto"/>
        <w:left w:val="none" w:sz="0" w:space="0" w:color="auto"/>
        <w:bottom w:val="none" w:sz="0" w:space="0" w:color="auto"/>
        <w:right w:val="none" w:sz="0" w:space="0" w:color="auto"/>
      </w:divBdr>
    </w:div>
    <w:div w:id="214661281">
      <w:bodyDiv w:val="1"/>
      <w:marLeft w:val="0"/>
      <w:marRight w:val="0"/>
      <w:marTop w:val="0"/>
      <w:marBottom w:val="0"/>
      <w:divBdr>
        <w:top w:val="none" w:sz="0" w:space="0" w:color="auto"/>
        <w:left w:val="none" w:sz="0" w:space="0" w:color="auto"/>
        <w:bottom w:val="none" w:sz="0" w:space="0" w:color="auto"/>
        <w:right w:val="none" w:sz="0" w:space="0" w:color="auto"/>
      </w:divBdr>
    </w:div>
    <w:div w:id="214661759">
      <w:bodyDiv w:val="1"/>
      <w:marLeft w:val="0"/>
      <w:marRight w:val="0"/>
      <w:marTop w:val="0"/>
      <w:marBottom w:val="0"/>
      <w:divBdr>
        <w:top w:val="none" w:sz="0" w:space="0" w:color="auto"/>
        <w:left w:val="none" w:sz="0" w:space="0" w:color="auto"/>
        <w:bottom w:val="none" w:sz="0" w:space="0" w:color="auto"/>
        <w:right w:val="none" w:sz="0" w:space="0" w:color="auto"/>
      </w:divBdr>
    </w:div>
    <w:div w:id="214700920">
      <w:bodyDiv w:val="1"/>
      <w:marLeft w:val="0"/>
      <w:marRight w:val="0"/>
      <w:marTop w:val="0"/>
      <w:marBottom w:val="0"/>
      <w:divBdr>
        <w:top w:val="none" w:sz="0" w:space="0" w:color="auto"/>
        <w:left w:val="none" w:sz="0" w:space="0" w:color="auto"/>
        <w:bottom w:val="none" w:sz="0" w:space="0" w:color="auto"/>
        <w:right w:val="none" w:sz="0" w:space="0" w:color="auto"/>
      </w:divBdr>
    </w:div>
    <w:div w:id="214776696">
      <w:bodyDiv w:val="1"/>
      <w:marLeft w:val="0"/>
      <w:marRight w:val="0"/>
      <w:marTop w:val="0"/>
      <w:marBottom w:val="0"/>
      <w:divBdr>
        <w:top w:val="none" w:sz="0" w:space="0" w:color="auto"/>
        <w:left w:val="none" w:sz="0" w:space="0" w:color="auto"/>
        <w:bottom w:val="none" w:sz="0" w:space="0" w:color="auto"/>
        <w:right w:val="none" w:sz="0" w:space="0" w:color="auto"/>
      </w:divBdr>
    </w:div>
    <w:div w:id="214782433">
      <w:bodyDiv w:val="1"/>
      <w:marLeft w:val="0"/>
      <w:marRight w:val="0"/>
      <w:marTop w:val="0"/>
      <w:marBottom w:val="0"/>
      <w:divBdr>
        <w:top w:val="none" w:sz="0" w:space="0" w:color="auto"/>
        <w:left w:val="none" w:sz="0" w:space="0" w:color="auto"/>
        <w:bottom w:val="none" w:sz="0" w:space="0" w:color="auto"/>
        <w:right w:val="none" w:sz="0" w:space="0" w:color="auto"/>
      </w:divBdr>
    </w:div>
    <w:div w:id="214851176">
      <w:bodyDiv w:val="1"/>
      <w:marLeft w:val="0"/>
      <w:marRight w:val="0"/>
      <w:marTop w:val="0"/>
      <w:marBottom w:val="0"/>
      <w:divBdr>
        <w:top w:val="none" w:sz="0" w:space="0" w:color="auto"/>
        <w:left w:val="none" w:sz="0" w:space="0" w:color="auto"/>
        <w:bottom w:val="none" w:sz="0" w:space="0" w:color="auto"/>
        <w:right w:val="none" w:sz="0" w:space="0" w:color="auto"/>
      </w:divBdr>
    </w:div>
    <w:div w:id="214851916">
      <w:bodyDiv w:val="1"/>
      <w:marLeft w:val="0"/>
      <w:marRight w:val="0"/>
      <w:marTop w:val="0"/>
      <w:marBottom w:val="0"/>
      <w:divBdr>
        <w:top w:val="none" w:sz="0" w:space="0" w:color="auto"/>
        <w:left w:val="none" w:sz="0" w:space="0" w:color="auto"/>
        <w:bottom w:val="none" w:sz="0" w:space="0" w:color="auto"/>
        <w:right w:val="none" w:sz="0" w:space="0" w:color="auto"/>
      </w:divBdr>
    </w:div>
    <w:div w:id="214854541">
      <w:bodyDiv w:val="1"/>
      <w:marLeft w:val="0"/>
      <w:marRight w:val="0"/>
      <w:marTop w:val="0"/>
      <w:marBottom w:val="0"/>
      <w:divBdr>
        <w:top w:val="none" w:sz="0" w:space="0" w:color="auto"/>
        <w:left w:val="none" w:sz="0" w:space="0" w:color="auto"/>
        <w:bottom w:val="none" w:sz="0" w:space="0" w:color="auto"/>
        <w:right w:val="none" w:sz="0" w:space="0" w:color="auto"/>
      </w:divBdr>
    </w:div>
    <w:div w:id="214856039">
      <w:bodyDiv w:val="1"/>
      <w:marLeft w:val="0"/>
      <w:marRight w:val="0"/>
      <w:marTop w:val="0"/>
      <w:marBottom w:val="0"/>
      <w:divBdr>
        <w:top w:val="none" w:sz="0" w:space="0" w:color="auto"/>
        <w:left w:val="none" w:sz="0" w:space="0" w:color="auto"/>
        <w:bottom w:val="none" w:sz="0" w:space="0" w:color="auto"/>
        <w:right w:val="none" w:sz="0" w:space="0" w:color="auto"/>
      </w:divBdr>
    </w:div>
    <w:div w:id="214896713">
      <w:bodyDiv w:val="1"/>
      <w:marLeft w:val="0"/>
      <w:marRight w:val="0"/>
      <w:marTop w:val="0"/>
      <w:marBottom w:val="0"/>
      <w:divBdr>
        <w:top w:val="none" w:sz="0" w:space="0" w:color="auto"/>
        <w:left w:val="none" w:sz="0" w:space="0" w:color="auto"/>
        <w:bottom w:val="none" w:sz="0" w:space="0" w:color="auto"/>
        <w:right w:val="none" w:sz="0" w:space="0" w:color="auto"/>
      </w:divBdr>
    </w:div>
    <w:div w:id="214897462">
      <w:bodyDiv w:val="1"/>
      <w:marLeft w:val="0"/>
      <w:marRight w:val="0"/>
      <w:marTop w:val="0"/>
      <w:marBottom w:val="0"/>
      <w:divBdr>
        <w:top w:val="none" w:sz="0" w:space="0" w:color="auto"/>
        <w:left w:val="none" w:sz="0" w:space="0" w:color="auto"/>
        <w:bottom w:val="none" w:sz="0" w:space="0" w:color="auto"/>
        <w:right w:val="none" w:sz="0" w:space="0" w:color="auto"/>
      </w:divBdr>
    </w:div>
    <w:div w:id="214902247">
      <w:bodyDiv w:val="1"/>
      <w:marLeft w:val="0"/>
      <w:marRight w:val="0"/>
      <w:marTop w:val="0"/>
      <w:marBottom w:val="0"/>
      <w:divBdr>
        <w:top w:val="none" w:sz="0" w:space="0" w:color="auto"/>
        <w:left w:val="none" w:sz="0" w:space="0" w:color="auto"/>
        <w:bottom w:val="none" w:sz="0" w:space="0" w:color="auto"/>
        <w:right w:val="none" w:sz="0" w:space="0" w:color="auto"/>
      </w:divBdr>
    </w:div>
    <w:div w:id="214970269">
      <w:bodyDiv w:val="1"/>
      <w:marLeft w:val="0"/>
      <w:marRight w:val="0"/>
      <w:marTop w:val="0"/>
      <w:marBottom w:val="0"/>
      <w:divBdr>
        <w:top w:val="none" w:sz="0" w:space="0" w:color="auto"/>
        <w:left w:val="none" w:sz="0" w:space="0" w:color="auto"/>
        <w:bottom w:val="none" w:sz="0" w:space="0" w:color="auto"/>
        <w:right w:val="none" w:sz="0" w:space="0" w:color="auto"/>
      </w:divBdr>
    </w:div>
    <w:div w:id="214977001">
      <w:bodyDiv w:val="1"/>
      <w:marLeft w:val="0"/>
      <w:marRight w:val="0"/>
      <w:marTop w:val="0"/>
      <w:marBottom w:val="0"/>
      <w:divBdr>
        <w:top w:val="none" w:sz="0" w:space="0" w:color="auto"/>
        <w:left w:val="none" w:sz="0" w:space="0" w:color="auto"/>
        <w:bottom w:val="none" w:sz="0" w:space="0" w:color="auto"/>
        <w:right w:val="none" w:sz="0" w:space="0" w:color="auto"/>
      </w:divBdr>
    </w:div>
    <w:div w:id="215044436">
      <w:bodyDiv w:val="1"/>
      <w:marLeft w:val="0"/>
      <w:marRight w:val="0"/>
      <w:marTop w:val="0"/>
      <w:marBottom w:val="0"/>
      <w:divBdr>
        <w:top w:val="none" w:sz="0" w:space="0" w:color="auto"/>
        <w:left w:val="none" w:sz="0" w:space="0" w:color="auto"/>
        <w:bottom w:val="none" w:sz="0" w:space="0" w:color="auto"/>
        <w:right w:val="none" w:sz="0" w:space="0" w:color="auto"/>
      </w:divBdr>
    </w:div>
    <w:div w:id="215093988">
      <w:bodyDiv w:val="1"/>
      <w:marLeft w:val="0"/>
      <w:marRight w:val="0"/>
      <w:marTop w:val="0"/>
      <w:marBottom w:val="0"/>
      <w:divBdr>
        <w:top w:val="none" w:sz="0" w:space="0" w:color="auto"/>
        <w:left w:val="none" w:sz="0" w:space="0" w:color="auto"/>
        <w:bottom w:val="none" w:sz="0" w:space="0" w:color="auto"/>
        <w:right w:val="none" w:sz="0" w:space="0" w:color="auto"/>
      </w:divBdr>
    </w:div>
    <w:div w:id="215163736">
      <w:bodyDiv w:val="1"/>
      <w:marLeft w:val="0"/>
      <w:marRight w:val="0"/>
      <w:marTop w:val="0"/>
      <w:marBottom w:val="0"/>
      <w:divBdr>
        <w:top w:val="none" w:sz="0" w:space="0" w:color="auto"/>
        <w:left w:val="none" w:sz="0" w:space="0" w:color="auto"/>
        <w:bottom w:val="none" w:sz="0" w:space="0" w:color="auto"/>
        <w:right w:val="none" w:sz="0" w:space="0" w:color="auto"/>
      </w:divBdr>
    </w:div>
    <w:div w:id="215169138">
      <w:bodyDiv w:val="1"/>
      <w:marLeft w:val="0"/>
      <w:marRight w:val="0"/>
      <w:marTop w:val="0"/>
      <w:marBottom w:val="0"/>
      <w:divBdr>
        <w:top w:val="none" w:sz="0" w:space="0" w:color="auto"/>
        <w:left w:val="none" w:sz="0" w:space="0" w:color="auto"/>
        <w:bottom w:val="none" w:sz="0" w:space="0" w:color="auto"/>
        <w:right w:val="none" w:sz="0" w:space="0" w:color="auto"/>
      </w:divBdr>
    </w:div>
    <w:div w:id="215169929">
      <w:bodyDiv w:val="1"/>
      <w:marLeft w:val="0"/>
      <w:marRight w:val="0"/>
      <w:marTop w:val="0"/>
      <w:marBottom w:val="0"/>
      <w:divBdr>
        <w:top w:val="none" w:sz="0" w:space="0" w:color="auto"/>
        <w:left w:val="none" w:sz="0" w:space="0" w:color="auto"/>
        <w:bottom w:val="none" w:sz="0" w:space="0" w:color="auto"/>
        <w:right w:val="none" w:sz="0" w:space="0" w:color="auto"/>
      </w:divBdr>
    </w:div>
    <w:div w:id="215170729">
      <w:bodyDiv w:val="1"/>
      <w:marLeft w:val="0"/>
      <w:marRight w:val="0"/>
      <w:marTop w:val="0"/>
      <w:marBottom w:val="0"/>
      <w:divBdr>
        <w:top w:val="none" w:sz="0" w:space="0" w:color="auto"/>
        <w:left w:val="none" w:sz="0" w:space="0" w:color="auto"/>
        <w:bottom w:val="none" w:sz="0" w:space="0" w:color="auto"/>
        <w:right w:val="none" w:sz="0" w:space="0" w:color="auto"/>
      </w:divBdr>
    </w:div>
    <w:div w:id="215237122">
      <w:bodyDiv w:val="1"/>
      <w:marLeft w:val="0"/>
      <w:marRight w:val="0"/>
      <w:marTop w:val="0"/>
      <w:marBottom w:val="0"/>
      <w:divBdr>
        <w:top w:val="none" w:sz="0" w:space="0" w:color="auto"/>
        <w:left w:val="none" w:sz="0" w:space="0" w:color="auto"/>
        <w:bottom w:val="none" w:sz="0" w:space="0" w:color="auto"/>
        <w:right w:val="none" w:sz="0" w:space="0" w:color="auto"/>
      </w:divBdr>
    </w:div>
    <w:div w:id="215431193">
      <w:bodyDiv w:val="1"/>
      <w:marLeft w:val="0"/>
      <w:marRight w:val="0"/>
      <w:marTop w:val="0"/>
      <w:marBottom w:val="0"/>
      <w:divBdr>
        <w:top w:val="none" w:sz="0" w:space="0" w:color="auto"/>
        <w:left w:val="none" w:sz="0" w:space="0" w:color="auto"/>
        <w:bottom w:val="none" w:sz="0" w:space="0" w:color="auto"/>
        <w:right w:val="none" w:sz="0" w:space="0" w:color="auto"/>
      </w:divBdr>
    </w:div>
    <w:div w:id="215431462">
      <w:bodyDiv w:val="1"/>
      <w:marLeft w:val="0"/>
      <w:marRight w:val="0"/>
      <w:marTop w:val="0"/>
      <w:marBottom w:val="0"/>
      <w:divBdr>
        <w:top w:val="none" w:sz="0" w:space="0" w:color="auto"/>
        <w:left w:val="none" w:sz="0" w:space="0" w:color="auto"/>
        <w:bottom w:val="none" w:sz="0" w:space="0" w:color="auto"/>
        <w:right w:val="none" w:sz="0" w:space="0" w:color="auto"/>
      </w:divBdr>
    </w:div>
    <w:div w:id="215506174">
      <w:bodyDiv w:val="1"/>
      <w:marLeft w:val="0"/>
      <w:marRight w:val="0"/>
      <w:marTop w:val="0"/>
      <w:marBottom w:val="0"/>
      <w:divBdr>
        <w:top w:val="none" w:sz="0" w:space="0" w:color="auto"/>
        <w:left w:val="none" w:sz="0" w:space="0" w:color="auto"/>
        <w:bottom w:val="none" w:sz="0" w:space="0" w:color="auto"/>
        <w:right w:val="none" w:sz="0" w:space="0" w:color="auto"/>
      </w:divBdr>
    </w:div>
    <w:div w:id="215508893">
      <w:bodyDiv w:val="1"/>
      <w:marLeft w:val="0"/>
      <w:marRight w:val="0"/>
      <w:marTop w:val="0"/>
      <w:marBottom w:val="0"/>
      <w:divBdr>
        <w:top w:val="none" w:sz="0" w:space="0" w:color="auto"/>
        <w:left w:val="none" w:sz="0" w:space="0" w:color="auto"/>
        <w:bottom w:val="none" w:sz="0" w:space="0" w:color="auto"/>
        <w:right w:val="none" w:sz="0" w:space="0" w:color="auto"/>
      </w:divBdr>
    </w:div>
    <w:div w:id="215513870">
      <w:bodyDiv w:val="1"/>
      <w:marLeft w:val="0"/>
      <w:marRight w:val="0"/>
      <w:marTop w:val="0"/>
      <w:marBottom w:val="0"/>
      <w:divBdr>
        <w:top w:val="none" w:sz="0" w:space="0" w:color="auto"/>
        <w:left w:val="none" w:sz="0" w:space="0" w:color="auto"/>
        <w:bottom w:val="none" w:sz="0" w:space="0" w:color="auto"/>
        <w:right w:val="none" w:sz="0" w:space="0" w:color="auto"/>
      </w:divBdr>
    </w:div>
    <w:div w:id="215555232">
      <w:bodyDiv w:val="1"/>
      <w:marLeft w:val="0"/>
      <w:marRight w:val="0"/>
      <w:marTop w:val="0"/>
      <w:marBottom w:val="0"/>
      <w:divBdr>
        <w:top w:val="none" w:sz="0" w:space="0" w:color="auto"/>
        <w:left w:val="none" w:sz="0" w:space="0" w:color="auto"/>
        <w:bottom w:val="none" w:sz="0" w:space="0" w:color="auto"/>
        <w:right w:val="none" w:sz="0" w:space="0" w:color="auto"/>
      </w:divBdr>
    </w:div>
    <w:div w:id="215555479">
      <w:bodyDiv w:val="1"/>
      <w:marLeft w:val="0"/>
      <w:marRight w:val="0"/>
      <w:marTop w:val="0"/>
      <w:marBottom w:val="0"/>
      <w:divBdr>
        <w:top w:val="none" w:sz="0" w:space="0" w:color="auto"/>
        <w:left w:val="none" w:sz="0" w:space="0" w:color="auto"/>
        <w:bottom w:val="none" w:sz="0" w:space="0" w:color="auto"/>
        <w:right w:val="none" w:sz="0" w:space="0" w:color="auto"/>
      </w:divBdr>
    </w:div>
    <w:div w:id="215630748">
      <w:bodyDiv w:val="1"/>
      <w:marLeft w:val="0"/>
      <w:marRight w:val="0"/>
      <w:marTop w:val="0"/>
      <w:marBottom w:val="0"/>
      <w:divBdr>
        <w:top w:val="none" w:sz="0" w:space="0" w:color="auto"/>
        <w:left w:val="none" w:sz="0" w:space="0" w:color="auto"/>
        <w:bottom w:val="none" w:sz="0" w:space="0" w:color="auto"/>
        <w:right w:val="none" w:sz="0" w:space="0" w:color="auto"/>
      </w:divBdr>
    </w:div>
    <w:div w:id="215699898">
      <w:bodyDiv w:val="1"/>
      <w:marLeft w:val="0"/>
      <w:marRight w:val="0"/>
      <w:marTop w:val="0"/>
      <w:marBottom w:val="0"/>
      <w:divBdr>
        <w:top w:val="none" w:sz="0" w:space="0" w:color="auto"/>
        <w:left w:val="none" w:sz="0" w:space="0" w:color="auto"/>
        <w:bottom w:val="none" w:sz="0" w:space="0" w:color="auto"/>
        <w:right w:val="none" w:sz="0" w:space="0" w:color="auto"/>
      </w:divBdr>
    </w:div>
    <w:div w:id="215700022">
      <w:bodyDiv w:val="1"/>
      <w:marLeft w:val="0"/>
      <w:marRight w:val="0"/>
      <w:marTop w:val="0"/>
      <w:marBottom w:val="0"/>
      <w:divBdr>
        <w:top w:val="none" w:sz="0" w:space="0" w:color="auto"/>
        <w:left w:val="none" w:sz="0" w:space="0" w:color="auto"/>
        <w:bottom w:val="none" w:sz="0" w:space="0" w:color="auto"/>
        <w:right w:val="none" w:sz="0" w:space="0" w:color="auto"/>
      </w:divBdr>
    </w:div>
    <w:div w:id="215700185">
      <w:bodyDiv w:val="1"/>
      <w:marLeft w:val="0"/>
      <w:marRight w:val="0"/>
      <w:marTop w:val="0"/>
      <w:marBottom w:val="0"/>
      <w:divBdr>
        <w:top w:val="none" w:sz="0" w:space="0" w:color="auto"/>
        <w:left w:val="none" w:sz="0" w:space="0" w:color="auto"/>
        <w:bottom w:val="none" w:sz="0" w:space="0" w:color="auto"/>
        <w:right w:val="none" w:sz="0" w:space="0" w:color="auto"/>
      </w:divBdr>
    </w:div>
    <w:div w:id="215749660">
      <w:bodyDiv w:val="1"/>
      <w:marLeft w:val="0"/>
      <w:marRight w:val="0"/>
      <w:marTop w:val="0"/>
      <w:marBottom w:val="0"/>
      <w:divBdr>
        <w:top w:val="none" w:sz="0" w:space="0" w:color="auto"/>
        <w:left w:val="none" w:sz="0" w:space="0" w:color="auto"/>
        <w:bottom w:val="none" w:sz="0" w:space="0" w:color="auto"/>
        <w:right w:val="none" w:sz="0" w:space="0" w:color="auto"/>
      </w:divBdr>
    </w:div>
    <w:div w:id="215775401">
      <w:bodyDiv w:val="1"/>
      <w:marLeft w:val="0"/>
      <w:marRight w:val="0"/>
      <w:marTop w:val="0"/>
      <w:marBottom w:val="0"/>
      <w:divBdr>
        <w:top w:val="none" w:sz="0" w:space="0" w:color="auto"/>
        <w:left w:val="none" w:sz="0" w:space="0" w:color="auto"/>
        <w:bottom w:val="none" w:sz="0" w:space="0" w:color="auto"/>
        <w:right w:val="none" w:sz="0" w:space="0" w:color="auto"/>
      </w:divBdr>
    </w:div>
    <w:div w:id="215818348">
      <w:bodyDiv w:val="1"/>
      <w:marLeft w:val="0"/>
      <w:marRight w:val="0"/>
      <w:marTop w:val="0"/>
      <w:marBottom w:val="0"/>
      <w:divBdr>
        <w:top w:val="none" w:sz="0" w:space="0" w:color="auto"/>
        <w:left w:val="none" w:sz="0" w:space="0" w:color="auto"/>
        <w:bottom w:val="none" w:sz="0" w:space="0" w:color="auto"/>
        <w:right w:val="none" w:sz="0" w:space="0" w:color="auto"/>
      </w:divBdr>
    </w:div>
    <w:div w:id="215896178">
      <w:bodyDiv w:val="1"/>
      <w:marLeft w:val="0"/>
      <w:marRight w:val="0"/>
      <w:marTop w:val="0"/>
      <w:marBottom w:val="0"/>
      <w:divBdr>
        <w:top w:val="none" w:sz="0" w:space="0" w:color="auto"/>
        <w:left w:val="none" w:sz="0" w:space="0" w:color="auto"/>
        <w:bottom w:val="none" w:sz="0" w:space="0" w:color="auto"/>
        <w:right w:val="none" w:sz="0" w:space="0" w:color="auto"/>
      </w:divBdr>
    </w:div>
    <w:div w:id="215897667">
      <w:bodyDiv w:val="1"/>
      <w:marLeft w:val="0"/>
      <w:marRight w:val="0"/>
      <w:marTop w:val="0"/>
      <w:marBottom w:val="0"/>
      <w:divBdr>
        <w:top w:val="none" w:sz="0" w:space="0" w:color="auto"/>
        <w:left w:val="none" w:sz="0" w:space="0" w:color="auto"/>
        <w:bottom w:val="none" w:sz="0" w:space="0" w:color="auto"/>
        <w:right w:val="none" w:sz="0" w:space="0" w:color="auto"/>
      </w:divBdr>
    </w:div>
    <w:div w:id="215898548">
      <w:bodyDiv w:val="1"/>
      <w:marLeft w:val="0"/>
      <w:marRight w:val="0"/>
      <w:marTop w:val="0"/>
      <w:marBottom w:val="0"/>
      <w:divBdr>
        <w:top w:val="none" w:sz="0" w:space="0" w:color="auto"/>
        <w:left w:val="none" w:sz="0" w:space="0" w:color="auto"/>
        <w:bottom w:val="none" w:sz="0" w:space="0" w:color="auto"/>
        <w:right w:val="none" w:sz="0" w:space="0" w:color="auto"/>
      </w:divBdr>
    </w:div>
    <w:div w:id="215899029">
      <w:bodyDiv w:val="1"/>
      <w:marLeft w:val="0"/>
      <w:marRight w:val="0"/>
      <w:marTop w:val="0"/>
      <w:marBottom w:val="0"/>
      <w:divBdr>
        <w:top w:val="none" w:sz="0" w:space="0" w:color="auto"/>
        <w:left w:val="none" w:sz="0" w:space="0" w:color="auto"/>
        <w:bottom w:val="none" w:sz="0" w:space="0" w:color="auto"/>
        <w:right w:val="none" w:sz="0" w:space="0" w:color="auto"/>
      </w:divBdr>
    </w:div>
    <w:div w:id="215942746">
      <w:bodyDiv w:val="1"/>
      <w:marLeft w:val="0"/>
      <w:marRight w:val="0"/>
      <w:marTop w:val="0"/>
      <w:marBottom w:val="0"/>
      <w:divBdr>
        <w:top w:val="none" w:sz="0" w:space="0" w:color="auto"/>
        <w:left w:val="none" w:sz="0" w:space="0" w:color="auto"/>
        <w:bottom w:val="none" w:sz="0" w:space="0" w:color="auto"/>
        <w:right w:val="none" w:sz="0" w:space="0" w:color="auto"/>
      </w:divBdr>
    </w:div>
    <w:div w:id="216010828">
      <w:bodyDiv w:val="1"/>
      <w:marLeft w:val="0"/>
      <w:marRight w:val="0"/>
      <w:marTop w:val="0"/>
      <w:marBottom w:val="0"/>
      <w:divBdr>
        <w:top w:val="none" w:sz="0" w:space="0" w:color="auto"/>
        <w:left w:val="none" w:sz="0" w:space="0" w:color="auto"/>
        <w:bottom w:val="none" w:sz="0" w:space="0" w:color="auto"/>
        <w:right w:val="none" w:sz="0" w:space="0" w:color="auto"/>
      </w:divBdr>
    </w:div>
    <w:div w:id="216013996">
      <w:bodyDiv w:val="1"/>
      <w:marLeft w:val="0"/>
      <w:marRight w:val="0"/>
      <w:marTop w:val="0"/>
      <w:marBottom w:val="0"/>
      <w:divBdr>
        <w:top w:val="none" w:sz="0" w:space="0" w:color="auto"/>
        <w:left w:val="none" w:sz="0" w:space="0" w:color="auto"/>
        <w:bottom w:val="none" w:sz="0" w:space="0" w:color="auto"/>
        <w:right w:val="none" w:sz="0" w:space="0" w:color="auto"/>
      </w:divBdr>
    </w:div>
    <w:div w:id="216085357">
      <w:bodyDiv w:val="1"/>
      <w:marLeft w:val="0"/>
      <w:marRight w:val="0"/>
      <w:marTop w:val="0"/>
      <w:marBottom w:val="0"/>
      <w:divBdr>
        <w:top w:val="none" w:sz="0" w:space="0" w:color="auto"/>
        <w:left w:val="none" w:sz="0" w:space="0" w:color="auto"/>
        <w:bottom w:val="none" w:sz="0" w:space="0" w:color="auto"/>
        <w:right w:val="none" w:sz="0" w:space="0" w:color="auto"/>
      </w:divBdr>
    </w:div>
    <w:div w:id="216163242">
      <w:bodyDiv w:val="1"/>
      <w:marLeft w:val="0"/>
      <w:marRight w:val="0"/>
      <w:marTop w:val="0"/>
      <w:marBottom w:val="0"/>
      <w:divBdr>
        <w:top w:val="none" w:sz="0" w:space="0" w:color="auto"/>
        <w:left w:val="none" w:sz="0" w:space="0" w:color="auto"/>
        <w:bottom w:val="none" w:sz="0" w:space="0" w:color="auto"/>
        <w:right w:val="none" w:sz="0" w:space="0" w:color="auto"/>
      </w:divBdr>
    </w:div>
    <w:div w:id="216163779">
      <w:bodyDiv w:val="1"/>
      <w:marLeft w:val="0"/>
      <w:marRight w:val="0"/>
      <w:marTop w:val="0"/>
      <w:marBottom w:val="0"/>
      <w:divBdr>
        <w:top w:val="none" w:sz="0" w:space="0" w:color="auto"/>
        <w:left w:val="none" w:sz="0" w:space="0" w:color="auto"/>
        <w:bottom w:val="none" w:sz="0" w:space="0" w:color="auto"/>
        <w:right w:val="none" w:sz="0" w:space="0" w:color="auto"/>
      </w:divBdr>
    </w:div>
    <w:div w:id="216205245">
      <w:bodyDiv w:val="1"/>
      <w:marLeft w:val="0"/>
      <w:marRight w:val="0"/>
      <w:marTop w:val="0"/>
      <w:marBottom w:val="0"/>
      <w:divBdr>
        <w:top w:val="none" w:sz="0" w:space="0" w:color="auto"/>
        <w:left w:val="none" w:sz="0" w:space="0" w:color="auto"/>
        <w:bottom w:val="none" w:sz="0" w:space="0" w:color="auto"/>
        <w:right w:val="none" w:sz="0" w:space="0" w:color="auto"/>
      </w:divBdr>
    </w:div>
    <w:div w:id="216209543">
      <w:bodyDiv w:val="1"/>
      <w:marLeft w:val="0"/>
      <w:marRight w:val="0"/>
      <w:marTop w:val="0"/>
      <w:marBottom w:val="0"/>
      <w:divBdr>
        <w:top w:val="none" w:sz="0" w:space="0" w:color="auto"/>
        <w:left w:val="none" w:sz="0" w:space="0" w:color="auto"/>
        <w:bottom w:val="none" w:sz="0" w:space="0" w:color="auto"/>
        <w:right w:val="none" w:sz="0" w:space="0" w:color="auto"/>
      </w:divBdr>
    </w:div>
    <w:div w:id="216209789">
      <w:bodyDiv w:val="1"/>
      <w:marLeft w:val="0"/>
      <w:marRight w:val="0"/>
      <w:marTop w:val="0"/>
      <w:marBottom w:val="0"/>
      <w:divBdr>
        <w:top w:val="none" w:sz="0" w:space="0" w:color="auto"/>
        <w:left w:val="none" w:sz="0" w:space="0" w:color="auto"/>
        <w:bottom w:val="none" w:sz="0" w:space="0" w:color="auto"/>
        <w:right w:val="none" w:sz="0" w:space="0" w:color="auto"/>
      </w:divBdr>
    </w:div>
    <w:div w:id="216211453">
      <w:bodyDiv w:val="1"/>
      <w:marLeft w:val="0"/>
      <w:marRight w:val="0"/>
      <w:marTop w:val="0"/>
      <w:marBottom w:val="0"/>
      <w:divBdr>
        <w:top w:val="none" w:sz="0" w:space="0" w:color="auto"/>
        <w:left w:val="none" w:sz="0" w:space="0" w:color="auto"/>
        <w:bottom w:val="none" w:sz="0" w:space="0" w:color="auto"/>
        <w:right w:val="none" w:sz="0" w:space="0" w:color="auto"/>
      </w:divBdr>
    </w:div>
    <w:div w:id="216362363">
      <w:bodyDiv w:val="1"/>
      <w:marLeft w:val="0"/>
      <w:marRight w:val="0"/>
      <w:marTop w:val="0"/>
      <w:marBottom w:val="0"/>
      <w:divBdr>
        <w:top w:val="none" w:sz="0" w:space="0" w:color="auto"/>
        <w:left w:val="none" w:sz="0" w:space="0" w:color="auto"/>
        <w:bottom w:val="none" w:sz="0" w:space="0" w:color="auto"/>
        <w:right w:val="none" w:sz="0" w:space="0" w:color="auto"/>
      </w:divBdr>
    </w:div>
    <w:div w:id="216406136">
      <w:bodyDiv w:val="1"/>
      <w:marLeft w:val="0"/>
      <w:marRight w:val="0"/>
      <w:marTop w:val="0"/>
      <w:marBottom w:val="0"/>
      <w:divBdr>
        <w:top w:val="none" w:sz="0" w:space="0" w:color="auto"/>
        <w:left w:val="none" w:sz="0" w:space="0" w:color="auto"/>
        <w:bottom w:val="none" w:sz="0" w:space="0" w:color="auto"/>
        <w:right w:val="none" w:sz="0" w:space="0" w:color="auto"/>
      </w:divBdr>
    </w:div>
    <w:div w:id="216431502">
      <w:bodyDiv w:val="1"/>
      <w:marLeft w:val="0"/>
      <w:marRight w:val="0"/>
      <w:marTop w:val="0"/>
      <w:marBottom w:val="0"/>
      <w:divBdr>
        <w:top w:val="none" w:sz="0" w:space="0" w:color="auto"/>
        <w:left w:val="none" w:sz="0" w:space="0" w:color="auto"/>
        <w:bottom w:val="none" w:sz="0" w:space="0" w:color="auto"/>
        <w:right w:val="none" w:sz="0" w:space="0" w:color="auto"/>
      </w:divBdr>
    </w:div>
    <w:div w:id="216479672">
      <w:bodyDiv w:val="1"/>
      <w:marLeft w:val="0"/>
      <w:marRight w:val="0"/>
      <w:marTop w:val="0"/>
      <w:marBottom w:val="0"/>
      <w:divBdr>
        <w:top w:val="none" w:sz="0" w:space="0" w:color="auto"/>
        <w:left w:val="none" w:sz="0" w:space="0" w:color="auto"/>
        <w:bottom w:val="none" w:sz="0" w:space="0" w:color="auto"/>
        <w:right w:val="none" w:sz="0" w:space="0" w:color="auto"/>
      </w:divBdr>
    </w:div>
    <w:div w:id="216549621">
      <w:bodyDiv w:val="1"/>
      <w:marLeft w:val="0"/>
      <w:marRight w:val="0"/>
      <w:marTop w:val="0"/>
      <w:marBottom w:val="0"/>
      <w:divBdr>
        <w:top w:val="none" w:sz="0" w:space="0" w:color="auto"/>
        <w:left w:val="none" w:sz="0" w:space="0" w:color="auto"/>
        <w:bottom w:val="none" w:sz="0" w:space="0" w:color="auto"/>
        <w:right w:val="none" w:sz="0" w:space="0" w:color="auto"/>
      </w:divBdr>
    </w:div>
    <w:div w:id="216553779">
      <w:bodyDiv w:val="1"/>
      <w:marLeft w:val="0"/>
      <w:marRight w:val="0"/>
      <w:marTop w:val="0"/>
      <w:marBottom w:val="0"/>
      <w:divBdr>
        <w:top w:val="none" w:sz="0" w:space="0" w:color="auto"/>
        <w:left w:val="none" w:sz="0" w:space="0" w:color="auto"/>
        <w:bottom w:val="none" w:sz="0" w:space="0" w:color="auto"/>
        <w:right w:val="none" w:sz="0" w:space="0" w:color="auto"/>
      </w:divBdr>
    </w:div>
    <w:div w:id="216556346">
      <w:bodyDiv w:val="1"/>
      <w:marLeft w:val="0"/>
      <w:marRight w:val="0"/>
      <w:marTop w:val="0"/>
      <w:marBottom w:val="0"/>
      <w:divBdr>
        <w:top w:val="none" w:sz="0" w:space="0" w:color="auto"/>
        <w:left w:val="none" w:sz="0" w:space="0" w:color="auto"/>
        <w:bottom w:val="none" w:sz="0" w:space="0" w:color="auto"/>
        <w:right w:val="none" w:sz="0" w:space="0" w:color="auto"/>
      </w:divBdr>
    </w:div>
    <w:div w:id="216744588">
      <w:bodyDiv w:val="1"/>
      <w:marLeft w:val="0"/>
      <w:marRight w:val="0"/>
      <w:marTop w:val="0"/>
      <w:marBottom w:val="0"/>
      <w:divBdr>
        <w:top w:val="none" w:sz="0" w:space="0" w:color="auto"/>
        <w:left w:val="none" w:sz="0" w:space="0" w:color="auto"/>
        <w:bottom w:val="none" w:sz="0" w:space="0" w:color="auto"/>
        <w:right w:val="none" w:sz="0" w:space="0" w:color="auto"/>
      </w:divBdr>
    </w:div>
    <w:div w:id="216749345">
      <w:bodyDiv w:val="1"/>
      <w:marLeft w:val="0"/>
      <w:marRight w:val="0"/>
      <w:marTop w:val="0"/>
      <w:marBottom w:val="0"/>
      <w:divBdr>
        <w:top w:val="none" w:sz="0" w:space="0" w:color="auto"/>
        <w:left w:val="none" w:sz="0" w:space="0" w:color="auto"/>
        <w:bottom w:val="none" w:sz="0" w:space="0" w:color="auto"/>
        <w:right w:val="none" w:sz="0" w:space="0" w:color="auto"/>
      </w:divBdr>
    </w:div>
    <w:div w:id="216817133">
      <w:bodyDiv w:val="1"/>
      <w:marLeft w:val="0"/>
      <w:marRight w:val="0"/>
      <w:marTop w:val="0"/>
      <w:marBottom w:val="0"/>
      <w:divBdr>
        <w:top w:val="none" w:sz="0" w:space="0" w:color="auto"/>
        <w:left w:val="none" w:sz="0" w:space="0" w:color="auto"/>
        <w:bottom w:val="none" w:sz="0" w:space="0" w:color="auto"/>
        <w:right w:val="none" w:sz="0" w:space="0" w:color="auto"/>
      </w:divBdr>
    </w:div>
    <w:div w:id="216818726">
      <w:bodyDiv w:val="1"/>
      <w:marLeft w:val="0"/>
      <w:marRight w:val="0"/>
      <w:marTop w:val="0"/>
      <w:marBottom w:val="0"/>
      <w:divBdr>
        <w:top w:val="none" w:sz="0" w:space="0" w:color="auto"/>
        <w:left w:val="none" w:sz="0" w:space="0" w:color="auto"/>
        <w:bottom w:val="none" w:sz="0" w:space="0" w:color="auto"/>
        <w:right w:val="none" w:sz="0" w:space="0" w:color="auto"/>
      </w:divBdr>
    </w:div>
    <w:div w:id="216820667">
      <w:bodyDiv w:val="1"/>
      <w:marLeft w:val="0"/>
      <w:marRight w:val="0"/>
      <w:marTop w:val="0"/>
      <w:marBottom w:val="0"/>
      <w:divBdr>
        <w:top w:val="none" w:sz="0" w:space="0" w:color="auto"/>
        <w:left w:val="none" w:sz="0" w:space="0" w:color="auto"/>
        <w:bottom w:val="none" w:sz="0" w:space="0" w:color="auto"/>
        <w:right w:val="none" w:sz="0" w:space="0" w:color="auto"/>
      </w:divBdr>
    </w:div>
    <w:div w:id="216821094">
      <w:bodyDiv w:val="1"/>
      <w:marLeft w:val="0"/>
      <w:marRight w:val="0"/>
      <w:marTop w:val="0"/>
      <w:marBottom w:val="0"/>
      <w:divBdr>
        <w:top w:val="none" w:sz="0" w:space="0" w:color="auto"/>
        <w:left w:val="none" w:sz="0" w:space="0" w:color="auto"/>
        <w:bottom w:val="none" w:sz="0" w:space="0" w:color="auto"/>
        <w:right w:val="none" w:sz="0" w:space="0" w:color="auto"/>
      </w:divBdr>
    </w:div>
    <w:div w:id="216821302">
      <w:bodyDiv w:val="1"/>
      <w:marLeft w:val="0"/>
      <w:marRight w:val="0"/>
      <w:marTop w:val="0"/>
      <w:marBottom w:val="0"/>
      <w:divBdr>
        <w:top w:val="none" w:sz="0" w:space="0" w:color="auto"/>
        <w:left w:val="none" w:sz="0" w:space="0" w:color="auto"/>
        <w:bottom w:val="none" w:sz="0" w:space="0" w:color="auto"/>
        <w:right w:val="none" w:sz="0" w:space="0" w:color="auto"/>
      </w:divBdr>
    </w:div>
    <w:div w:id="216865419">
      <w:bodyDiv w:val="1"/>
      <w:marLeft w:val="0"/>
      <w:marRight w:val="0"/>
      <w:marTop w:val="0"/>
      <w:marBottom w:val="0"/>
      <w:divBdr>
        <w:top w:val="none" w:sz="0" w:space="0" w:color="auto"/>
        <w:left w:val="none" w:sz="0" w:space="0" w:color="auto"/>
        <w:bottom w:val="none" w:sz="0" w:space="0" w:color="auto"/>
        <w:right w:val="none" w:sz="0" w:space="0" w:color="auto"/>
      </w:divBdr>
    </w:div>
    <w:div w:id="216934311">
      <w:bodyDiv w:val="1"/>
      <w:marLeft w:val="0"/>
      <w:marRight w:val="0"/>
      <w:marTop w:val="0"/>
      <w:marBottom w:val="0"/>
      <w:divBdr>
        <w:top w:val="none" w:sz="0" w:space="0" w:color="auto"/>
        <w:left w:val="none" w:sz="0" w:space="0" w:color="auto"/>
        <w:bottom w:val="none" w:sz="0" w:space="0" w:color="auto"/>
        <w:right w:val="none" w:sz="0" w:space="0" w:color="auto"/>
      </w:divBdr>
    </w:div>
    <w:div w:id="216938149">
      <w:bodyDiv w:val="1"/>
      <w:marLeft w:val="0"/>
      <w:marRight w:val="0"/>
      <w:marTop w:val="0"/>
      <w:marBottom w:val="0"/>
      <w:divBdr>
        <w:top w:val="none" w:sz="0" w:space="0" w:color="auto"/>
        <w:left w:val="none" w:sz="0" w:space="0" w:color="auto"/>
        <w:bottom w:val="none" w:sz="0" w:space="0" w:color="auto"/>
        <w:right w:val="none" w:sz="0" w:space="0" w:color="auto"/>
      </w:divBdr>
    </w:div>
    <w:div w:id="216939928">
      <w:bodyDiv w:val="1"/>
      <w:marLeft w:val="0"/>
      <w:marRight w:val="0"/>
      <w:marTop w:val="0"/>
      <w:marBottom w:val="0"/>
      <w:divBdr>
        <w:top w:val="none" w:sz="0" w:space="0" w:color="auto"/>
        <w:left w:val="none" w:sz="0" w:space="0" w:color="auto"/>
        <w:bottom w:val="none" w:sz="0" w:space="0" w:color="auto"/>
        <w:right w:val="none" w:sz="0" w:space="0" w:color="auto"/>
      </w:divBdr>
    </w:div>
    <w:div w:id="217013208">
      <w:bodyDiv w:val="1"/>
      <w:marLeft w:val="0"/>
      <w:marRight w:val="0"/>
      <w:marTop w:val="0"/>
      <w:marBottom w:val="0"/>
      <w:divBdr>
        <w:top w:val="none" w:sz="0" w:space="0" w:color="auto"/>
        <w:left w:val="none" w:sz="0" w:space="0" w:color="auto"/>
        <w:bottom w:val="none" w:sz="0" w:space="0" w:color="auto"/>
        <w:right w:val="none" w:sz="0" w:space="0" w:color="auto"/>
      </w:divBdr>
    </w:div>
    <w:div w:id="217014360">
      <w:bodyDiv w:val="1"/>
      <w:marLeft w:val="0"/>
      <w:marRight w:val="0"/>
      <w:marTop w:val="0"/>
      <w:marBottom w:val="0"/>
      <w:divBdr>
        <w:top w:val="none" w:sz="0" w:space="0" w:color="auto"/>
        <w:left w:val="none" w:sz="0" w:space="0" w:color="auto"/>
        <w:bottom w:val="none" w:sz="0" w:space="0" w:color="auto"/>
        <w:right w:val="none" w:sz="0" w:space="0" w:color="auto"/>
      </w:divBdr>
    </w:div>
    <w:div w:id="217060577">
      <w:bodyDiv w:val="1"/>
      <w:marLeft w:val="0"/>
      <w:marRight w:val="0"/>
      <w:marTop w:val="0"/>
      <w:marBottom w:val="0"/>
      <w:divBdr>
        <w:top w:val="none" w:sz="0" w:space="0" w:color="auto"/>
        <w:left w:val="none" w:sz="0" w:space="0" w:color="auto"/>
        <w:bottom w:val="none" w:sz="0" w:space="0" w:color="auto"/>
        <w:right w:val="none" w:sz="0" w:space="0" w:color="auto"/>
      </w:divBdr>
    </w:div>
    <w:div w:id="217127298">
      <w:bodyDiv w:val="1"/>
      <w:marLeft w:val="0"/>
      <w:marRight w:val="0"/>
      <w:marTop w:val="0"/>
      <w:marBottom w:val="0"/>
      <w:divBdr>
        <w:top w:val="none" w:sz="0" w:space="0" w:color="auto"/>
        <w:left w:val="none" w:sz="0" w:space="0" w:color="auto"/>
        <w:bottom w:val="none" w:sz="0" w:space="0" w:color="auto"/>
        <w:right w:val="none" w:sz="0" w:space="0" w:color="auto"/>
      </w:divBdr>
    </w:div>
    <w:div w:id="217131337">
      <w:bodyDiv w:val="1"/>
      <w:marLeft w:val="0"/>
      <w:marRight w:val="0"/>
      <w:marTop w:val="0"/>
      <w:marBottom w:val="0"/>
      <w:divBdr>
        <w:top w:val="none" w:sz="0" w:space="0" w:color="auto"/>
        <w:left w:val="none" w:sz="0" w:space="0" w:color="auto"/>
        <w:bottom w:val="none" w:sz="0" w:space="0" w:color="auto"/>
        <w:right w:val="none" w:sz="0" w:space="0" w:color="auto"/>
      </w:divBdr>
    </w:div>
    <w:div w:id="217132371">
      <w:bodyDiv w:val="1"/>
      <w:marLeft w:val="0"/>
      <w:marRight w:val="0"/>
      <w:marTop w:val="0"/>
      <w:marBottom w:val="0"/>
      <w:divBdr>
        <w:top w:val="none" w:sz="0" w:space="0" w:color="auto"/>
        <w:left w:val="none" w:sz="0" w:space="0" w:color="auto"/>
        <w:bottom w:val="none" w:sz="0" w:space="0" w:color="auto"/>
        <w:right w:val="none" w:sz="0" w:space="0" w:color="auto"/>
      </w:divBdr>
    </w:div>
    <w:div w:id="217135195">
      <w:bodyDiv w:val="1"/>
      <w:marLeft w:val="0"/>
      <w:marRight w:val="0"/>
      <w:marTop w:val="0"/>
      <w:marBottom w:val="0"/>
      <w:divBdr>
        <w:top w:val="none" w:sz="0" w:space="0" w:color="auto"/>
        <w:left w:val="none" w:sz="0" w:space="0" w:color="auto"/>
        <w:bottom w:val="none" w:sz="0" w:space="0" w:color="auto"/>
        <w:right w:val="none" w:sz="0" w:space="0" w:color="auto"/>
      </w:divBdr>
    </w:div>
    <w:div w:id="217136416">
      <w:bodyDiv w:val="1"/>
      <w:marLeft w:val="0"/>
      <w:marRight w:val="0"/>
      <w:marTop w:val="0"/>
      <w:marBottom w:val="0"/>
      <w:divBdr>
        <w:top w:val="none" w:sz="0" w:space="0" w:color="auto"/>
        <w:left w:val="none" w:sz="0" w:space="0" w:color="auto"/>
        <w:bottom w:val="none" w:sz="0" w:space="0" w:color="auto"/>
        <w:right w:val="none" w:sz="0" w:space="0" w:color="auto"/>
      </w:divBdr>
    </w:div>
    <w:div w:id="217210626">
      <w:bodyDiv w:val="1"/>
      <w:marLeft w:val="0"/>
      <w:marRight w:val="0"/>
      <w:marTop w:val="0"/>
      <w:marBottom w:val="0"/>
      <w:divBdr>
        <w:top w:val="none" w:sz="0" w:space="0" w:color="auto"/>
        <w:left w:val="none" w:sz="0" w:space="0" w:color="auto"/>
        <w:bottom w:val="none" w:sz="0" w:space="0" w:color="auto"/>
        <w:right w:val="none" w:sz="0" w:space="0" w:color="auto"/>
      </w:divBdr>
    </w:div>
    <w:div w:id="217282408">
      <w:bodyDiv w:val="1"/>
      <w:marLeft w:val="0"/>
      <w:marRight w:val="0"/>
      <w:marTop w:val="0"/>
      <w:marBottom w:val="0"/>
      <w:divBdr>
        <w:top w:val="none" w:sz="0" w:space="0" w:color="auto"/>
        <w:left w:val="none" w:sz="0" w:space="0" w:color="auto"/>
        <w:bottom w:val="none" w:sz="0" w:space="0" w:color="auto"/>
        <w:right w:val="none" w:sz="0" w:space="0" w:color="auto"/>
      </w:divBdr>
    </w:div>
    <w:div w:id="217283519">
      <w:bodyDiv w:val="1"/>
      <w:marLeft w:val="0"/>
      <w:marRight w:val="0"/>
      <w:marTop w:val="0"/>
      <w:marBottom w:val="0"/>
      <w:divBdr>
        <w:top w:val="none" w:sz="0" w:space="0" w:color="auto"/>
        <w:left w:val="none" w:sz="0" w:space="0" w:color="auto"/>
        <w:bottom w:val="none" w:sz="0" w:space="0" w:color="auto"/>
        <w:right w:val="none" w:sz="0" w:space="0" w:color="auto"/>
      </w:divBdr>
    </w:div>
    <w:div w:id="217283668">
      <w:bodyDiv w:val="1"/>
      <w:marLeft w:val="0"/>
      <w:marRight w:val="0"/>
      <w:marTop w:val="0"/>
      <w:marBottom w:val="0"/>
      <w:divBdr>
        <w:top w:val="none" w:sz="0" w:space="0" w:color="auto"/>
        <w:left w:val="none" w:sz="0" w:space="0" w:color="auto"/>
        <w:bottom w:val="none" w:sz="0" w:space="0" w:color="auto"/>
        <w:right w:val="none" w:sz="0" w:space="0" w:color="auto"/>
      </w:divBdr>
    </w:div>
    <w:div w:id="217321732">
      <w:bodyDiv w:val="1"/>
      <w:marLeft w:val="0"/>
      <w:marRight w:val="0"/>
      <w:marTop w:val="0"/>
      <w:marBottom w:val="0"/>
      <w:divBdr>
        <w:top w:val="none" w:sz="0" w:space="0" w:color="auto"/>
        <w:left w:val="none" w:sz="0" w:space="0" w:color="auto"/>
        <w:bottom w:val="none" w:sz="0" w:space="0" w:color="auto"/>
        <w:right w:val="none" w:sz="0" w:space="0" w:color="auto"/>
      </w:divBdr>
    </w:div>
    <w:div w:id="217324303">
      <w:marLeft w:val="0"/>
      <w:marRight w:val="0"/>
      <w:marTop w:val="0"/>
      <w:marBottom w:val="0"/>
      <w:divBdr>
        <w:top w:val="none" w:sz="0" w:space="0" w:color="auto"/>
        <w:left w:val="none" w:sz="0" w:space="0" w:color="auto"/>
        <w:bottom w:val="none" w:sz="0" w:space="0" w:color="auto"/>
        <w:right w:val="none" w:sz="0" w:space="0" w:color="auto"/>
      </w:divBdr>
      <w:divsChild>
        <w:div w:id="421070178">
          <w:marLeft w:val="0"/>
          <w:marRight w:val="0"/>
          <w:marTop w:val="0"/>
          <w:marBottom w:val="0"/>
          <w:divBdr>
            <w:top w:val="none" w:sz="0" w:space="0" w:color="auto"/>
            <w:left w:val="none" w:sz="0" w:space="0" w:color="auto"/>
            <w:bottom w:val="none" w:sz="0" w:space="0" w:color="auto"/>
            <w:right w:val="none" w:sz="0" w:space="0" w:color="auto"/>
          </w:divBdr>
        </w:div>
      </w:divsChild>
    </w:div>
    <w:div w:id="217401501">
      <w:bodyDiv w:val="1"/>
      <w:marLeft w:val="0"/>
      <w:marRight w:val="0"/>
      <w:marTop w:val="0"/>
      <w:marBottom w:val="0"/>
      <w:divBdr>
        <w:top w:val="none" w:sz="0" w:space="0" w:color="auto"/>
        <w:left w:val="none" w:sz="0" w:space="0" w:color="auto"/>
        <w:bottom w:val="none" w:sz="0" w:space="0" w:color="auto"/>
        <w:right w:val="none" w:sz="0" w:space="0" w:color="auto"/>
      </w:divBdr>
    </w:div>
    <w:div w:id="217480301">
      <w:bodyDiv w:val="1"/>
      <w:marLeft w:val="0"/>
      <w:marRight w:val="0"/>
      <w:marTop w:val="0"/>
      <w:marBottom w:val="0"/>
      <w:divBdr>
        <w:top w:val="none" w:sz="0" w:space="0" w:color="auto"/>
        <w:left w:val="none" w:sz="0" w:space="0" w:color="auto"/>
        <w:bottom w:val="none" w:sz="0" w:space="0" w:color="auto"/>
        <w:right w:val="none" w:sz="0" w:space="0" w:color="auto"/>
      </w:divBdr>
    </w:div>
    <w:div w:id="217546706">
      <w:bodyDiv w:val="1"/>
      <w:marLeft w:val="0"/>
      <w:marRight w:val="0"/>
      <w:marTop w:val="0"/>
      <w:marBottom w:val="0"/>
      <w:divBdr>
        <w:top w:val="none" w:sz="0" w:space="0" w:color="auto"/>
        <w:left w:val="none" w:sz="0" w:space="0" w:color="auto"/>
        <w:bottom w:val="none" w:sz="0" w:space="0" w:color="auto"/>
        <w:right w:val="none" w:sz="0" w:space="0" w:color="auto"/>
      </w:divBdr>
    </w:div>
    <w:div w:id="217596008">
      <w:bodyDiv w:val="1"/>
      <w:marLeft w:val="0"/>
      <w:marRight w:val="0"/>
      <w:marTop w:val="0"/>
      <w:marBottom w:val="0"/>
      <w:divBdr>
        <w:top w:val="none" w:sz="0" w:space="0" w:color="auto"/>
        <w:left w:val="none" w:sz="0" w:space="0" w:color="auto"/>
        <w:bottom w:val="none" w:sz="0" w:space="0" w:color="auto"/>
        <w:right w:val="none" w:sz="0" w:space="0" w:color="auto"/>
      </w:divBdr>
    </w:div>
    <w:div w:id="217666128">
      <w:bodyDiv w:val="1"/>
      <w:marLeft w:val="0"/>
      <w:marRight w:val="0"/>
      <w:marTop w:val="0"/>
      <w:marBottom w:val="0"/>
      <w:divBdr>
        <w:top w:val="none" w:sz="0" w:space="0" w:color="auto"/>
        <w:left w:val="none" w:sz="0" w:space="0" w:color="auto"/>
        <w:bottom w:val="none" w:sz="0" w:space="0" w:color="auto"/>
        <w:right w:val="none" w:sz="0" w:space="0" w:color="auto"/>
      </w:divBdr>
    </w:div>
    <w:div w:id="217785871">
      <w:bodyDiv w:val="1"/>
      <w:marLeft w:val="0"/>
      <w:marRight w:val="0"/>
      <w:marTop w:val="0"/>
      <w:marBottom w:val="0"/>
      <w:divBdr>
        <w:top w:val="none" w:sz="0" w:space="0" w:color="auto"/>
        <w:left w:val="none" w:sz="0" w:space="0" w:color="auto"/>
        <w:bottom w:val="none" w:sz="0" w:space="0" w:color="auto"/>
        <w:right w:val="none" w:sz="0" w:space="0" w:color="auto"/>
      </w:divBdr>
    </w:div>
    <w:div w:id="217787629">
      <w:bodyDiv w:val="1"/>
      <w:marLeft w:val="0"/>
      <w:marRight w:val="0"/>
      <w:marTop w:val="0"/>
      <w:marBottom w:val="0"/>
      <w:divBdr>
        <w:top w:val="none" w:sz="0" w:space="0" w:color="auto"/>
        <w:left w:val="none" w:sz="0" w:space="0" w:color="auto"/>
        <w:bottom w:val="none" w:sz="0" w:space="0" w:color="auto"/>
        <w:right w:val="none" w:sz="0" w:space="0" w:color="auto"/>
      </w:divBdr>
    </w:div>
    <w:div w:id="217789748">
      <w:bodyDiv w:val="1"/>
      <w:marLeft w:val="0"/>
      <w:marRight w:val="0"/>
      <w:marTop w:val="0"/>
      <w:marBottom w:val="0"/>
      <w:divBdr>
        <w:top w:val="none" w:sz="0" w:space="0" w:color="auto"/>
        <w:left w:val="none" w:sz="0" w:space="0" w:color="auto"/>
        <w:bottom w:val="none" w:sz="0" w:space="0" w:color="auto"/>
        <w:right w:val="none" w:sz="0" w:space="0" w:color="auto"/>
      </w:divBdr>
    </w:div>
    <w:div w:id="217863765">
      <w:bodyDiv w:val="1"/>
      <w:marLeft w:val="0"/>
      <w:marRight w:val="0"/>
      <w:marTop w:val="0"/>
      <w:marBottom w:val="0"/>
      <w:divBdr>
        <w:top w:val="none" w:sz="0" w:space="0" w:color="auto"/>
        <w:left w:val="none" w:sz="0" w:space="0" w:color="auto"/>
        <w:bottom w:val="none" w:sz="0" w:space="0" w:color="auto"/>
        <w:right w:val="none" w:sz="0" w:space="0" w:color="auto"/>
      </w:divBdr>
    </w:div>
    <w:div w:id="217934430">
      <w:bodyDiv w:val="1"/>
      <w:marLeft w:val="0"/>
      <w:marRight w:val="0"/>
      <w:marTop w:val="0"/>
      <w:marBottom w:val="0"/>
      <w:divBdr>
        <w:top w:val="none" w:sz="0" w:space="0" w:color="auto"/>
        <w:left w:val="none" w:sz="0" w:space="0" w:color="auto"/>
        <w:bottom w:val="none" w:sz="0" w:space="0" w:color="auto"/>
        <w:right w:val="none" w:sz="0" w:space="0" w:color="auto"/>
      </w:divBdr>
    </w:div>
    <w:div w:id="218058560">
      <w:bodyDiv w:val="1"/>
      <w:marLeft w:val="0"/>
      <w:marRight w:val="0"/>
      <w:marTop w:val="0"/>
      <w:marBottom w:val="0"/>
      <w:divBdr>
        <w:top w:val="none" w:sz="0" w:space="0" w:color="auto"/>
        <w:left w:val="none" w:sz="0" w:space="0" w:color="auto"/>
        <w:bottom w:val="none" w:sz="0" w:space="0" w:color="auto"/>
        <w:right w:val="none" w:sz="0" w:space="0" w:color="auto"/>
      </w:divBdr>
    </w:div>
    <w:div w:id="218127972">
      <w:bodyDiv w:val="1"/>
      <w:marLeft w:val="0"/>
      <w:marRight w:val="0"/>
      <w:marTop w:val="0"/>
      <w:marBottom w:val="0"/>
      <w:divBdr>
        <w:top w:val="none" w:sz="0" w:space="0" w:color="auto"/>
        <w:left w:val="none" w:sz="0" w:space="0" w:color="auto"/>
        <w:bottom w:val="none" w:sz="0" w:space="0" w:color="auto"/>
        <w:right w:val="none" w:sz="0" w:space="0" w:color="auto"/>
      </w:divBdr>
    </w:div>
    <w:div w:id="218128245">
      <w:bodyDiv w:val="1"/>
      <w:marLeft w:val="0"/>
      <w:marRight w:val="0"/>
      <w:marTop w:val="0"/>
      <w:marBottom w:val="0"/>
      <w:divBdr>
        <w:top w:val="none" w:sz="0" w:space="0" w:color="auto"/>
        <w:left w:val="none" w:sz="0" w:space="0" w:color="auto"/>
        <w:bottom w:val="none" w:sz="0" w:space="0" w:color="auto"/>
        <w:right w:val="none" w:sz="0" w:space="0" w:color="auto"/>
      </w:divBdr>
    </w:div>
    <w:div w:id="218134104">
      <w:bodyDiv w:val="1"/>
      <w:marLeft w:val="0"/>
      <w:marRight w:val="0"/>
      <w:marTop w:val="0"/>
      <w:marBottom w:val="0"/>
      <w:divBdr>
        <w:top w:val="none" w:sz="0" w:space="0" w:color="auto"/>
        <w:left w:val="none" w:sz="0" w:space="0" w:color="auto"/>
        <w:bottom w:val="none" w:sz="0" w:space="0" w:color="auto"/>
        <w:right w:val="none" w:sz="0" w:space="0" w:color="auto"/>
      </w:divBdr>
    </w:div>
    <w:div w:id="218170389">
      <w:bodyDiv w:val="1"/>
      <w:marLeft w:val="0"/>
      <w:marRight w:val="0"/>
      <w:marTop w:val="0"/>
      <w:marBottom w:val="0"/>
      <w:divBdr>
        <w:top w:val="none" w:sz="0" w:space="0" w:color="auto"/>
        <w:left w:val="none" w:sz="0" w:space="0" w:color="auto"/>
        <w:bottom w:val="none" w:sz="0" w:space="0" w:color="auto"/>
        <w:right w:val="none" w:sz="0" w:space="0" w:color="auto"/>
      </w:divBdr>
    </w:div>
    <w:div w:id="218173444">
      <w:bodyDiv w:val="1"/>
      <w:marLeft w:val="0"/>
      <w:marRight w:val="0"/>
      <w:marTop w:val="0"/>
      <w:marBottom w:val="0"/>
      <w:divBdr>
        <w:top w:val="none" w:sz="0" w:space="0" w:color="auto"/>
        <w:left w:val="none" w:sz="0" w:space="0" w:color="auto"/>
        <w:bottom w:val="none" w:sz="0" w:space="0" w:color="auto"/>
        <w:right w:val="none" w:sz="0" w:space="0" w:color="auto"/>
      </w:divBdr>
    </w:div>
    <w:div w:id="218174693">
      <w:bodyDiv w:val="1"/>
      <w:marLeft w:val="0"/>
      <w:marRight w:val="0"/>
      <w:marTop w:val="0"/>
      <w:marBottom w:val="0"/>
      <w:divBdr>
        <w:top w:val="none" w:sz="0" w:space="0" w:color="auto"/>
        <w:left w:val="none" w:sz="0" w:space="0" w:color="auto"/>
        <w:bottom w:val="none" w:sz="0" w:space="0" w:color="auto"/>
        <w:right w:val="none" w:sz="0" w:space="0" w:color="auto"/>
      </w:divBdr>
    </w:div>
    <w:div w:id="218250663">
      <w:bodyDiv w:val="1"/>
      <w:marLeft w:val="0"/>
      <w:marRight w:val="0"/>
      <w:marTop w:val="0"/>
      <w:marBottom w:val="0"/>
      <w:divBdr>
        <w:top w:val="none" w:sz="0" w:space="0" w:color="auto"/>
        <w:left w:val="none" w:sz="0" w:space="0" w:color="auto"/>
        <w:bottom w:val="none" w:sz="0" w:space="0" w:color="auto"/>
        <w:right w:val="none" w:sz="0" w:space="0" w:color="auto"/>
      </w:divBdr>
    </w:div>
    <w:div w:id="218252655">
      <w:bodyDiv w:val="1"/>
      <w:marLeft w:val="0"/>
      <w:marRight w:val="0"/>
      <w:marTop w:val="0"/>
      <w:marBottom w:val="0"/>
      <w:divBdr>
        <w:top w:val="none" w:sz="0" w:space="0" w:color="auto"/>
        <w:left w:val="none" w:sz="0" w:space="0" w:color="auto"/>
        <w:bottom w:val="none" w:sz="0" w:space="0" w:color="auto"/>
        <w:right w:val="none" w:sz="0" w:space="0" w:color="auto"/>
      </w:divBdr>
    </w:div>
    <w:div w:id="218320128">
      <w:bodyDiv w:val="1"/>
      <w:marLeft w:val="0"/>
      <w:marRight w:val="0"/>
      <w:marTop w:val="0"/>
      <w:marBottom w:val="0"/>
      <w:divBdr>
        <w:top w:val="none" w:sz="0" w:space="0" w:color="auto"/>
        <w:left w:val="none" w:sz="0" w:space="0" w:color="auto"/>
        <w:bottom w:val="none" w:sz="0" w:space="0" w:color="auto"/>
        <w:right w:val="none" w:sz="0" w:space="0" w:color="auto"/>
      </w:divBdr>
    </w:div>
    <w:div w:id="218322258">
      <w:bodyDiv w:val="1"/>
      <w:marLeft w:val="0"/>
      <w:marRight w:val="0"/>
      <w:marTop w:val="0"/>
      <w:marBottom w:val="0"/>
      <w:divBdr>
        <w:top w:val="none" w:sz="0" w:space="0" w:color="auto"/>
        <w:left w:val="none" w:sz="0" w:space="0" w:color="auto"/>
        <w:bottom w:val="none" w:sz="0" w:space="0" w:color="auto"/>
        <w:right w:val="none" w:sz="0" w:space="0" w:color="auto"/>
      </w:divBdr>
    </w:div>
    <w:div w:id="218323622">
      <w:bodyDiv w:val="1"/>
      <w:marLeft w:val="0"/>
      <w:marRight w:val="0"/>
      <w:marTop w:val="0"/>
      <w:marBottom w:val="0"/>
      <w:divBdr>
        <w:top w:val="none" w:sz="0" w:space="0" w:color="auto"/>
        <w:left w:val="none" w:sz="0" w:space="0" w:color="auto"/>
        <w:bottom w:val="none" w:sz="0" w:space="0" w:color="auto"/>
        <w:right w:val="none" w:sz="0" w:space="0" w:color="auto"/>
      </w:divBdr>
    </w:div>
    <w:div w:id="218323737">
      <w:bodyDiv w:val="1"/>
      <w:marLeft w:val="0"/>
      <w:marRight w:val="0"/>
      <w:marTop w:val="0"/>
      <w:marBottom w:val="0"/>
      <w:divBdr>
        <w:top w:val="none" w:sz="0" w:space="0" w:color="auto"/>
        <w:left w:val="none" w:sz="0" w:space="0" w:color="auto"/>
        <w:bottom w:val="none" w:sz="0" w:space="0" w:color="auto"/>
        <w:right w:val="none" w:sz="0" w:space="0" w:color="auto"/>
      </w:divBdr>
    </w:div>
    <w:div w:id="218324391">
      <w:bodyDiv w:val="1"/>
      <w:marLeft w:val="0"/>
      <w:marRight w:val="0"/>
      <w:marTop w:val="0"/>
      <w:marBottom w:val="0"/>
      <w:divBdr>
        <w:top w:val="none" w:sz="0" w:space="0" w:color="auto"/>
        <w:left w:val="none" w:sz="0" w:space="0" w:color="auto"/>
        <w:bottom w:val="none" w:sz="0" w:space="0" w:color="auto"/>
        <w:right w:val="none" w:sz="0" w:space="0" w:color="auto"/>
      </w:divBdr>
    </w:div>
    <w:div w:id="218369540">
      <w:bodyDiv w:val="1"/>
      <w:marLeft w:val="0"/>
      <w:marRight w:val="0"/>
      <w:marTop w:val="0"/>
      <w:marBottom w:val="0"/>
      <w:divBdr>
        <w:top w:val="none" w:sz="0" w:space="0" w:color="auto"/>
        <w:left w:val="none" w:sz="0" w:space="0" w:color="auto"/>
        <w:bottom w:val="none" w:sz="0" w:space="0" w:color="auto"/>
        <w:right w:val="none" w:sz="0" w:space="0" w:color="auto"/>
      </w:divBdr>
    </w:div>
    <w:div w:id="218395764">
      <w:bodyDiv w:val="1"/>
      <w:marLeft w:val="0"/>
      <w:marRight w:val="0"/>
      <w:marTop w:val="0"/>
      <w:marBottom w:val="0"/>
      <w:divBdr>
        <w:top w:val="none" w:sz="0" w:space="0" w:color="auto"/>
        <w:left w:val="none" w:sz="0" w:space="0" w:color="auto"/>
        <w:bottom w:val="none" w:sz="0" w:space="0" w:color="auto"/>
        <w:right w:val="none" w:sz="0" w:space="0" w:color="auto"/>
      </w:divBdr>
    </w:div>
    <w:div w:id="218439825">
      <w:bodyDiv w:val="1"/>
      <w:marLeft w:val="0"/>
      <w:marRight w:val="0"/>
      <w:marTop w:val="0"/>
      <w:marBottom w:val="0"/>
      <w:divBdr>
        <w:top w:val="none" w:sz="0" w:space="0" w:color="auto"/>
        <w:left w:val="none" w:sz="0" w:space="0" w:color="auto"/>
        <w:bottom w:val="none" w:sz="0" w:space="0" w:color="auto"/>
        <w:right w:val="none" w:sz="0" w:space="0" w:color="auto"/>
      </w:divBdr>
    </w:div>
    <w:div w:id="218443871">
      <w:bodyDiv w:val="1"/>
      <w:marLeft w:val="0"/>
      <w:marRight w:val="0"/>
      <w:marTop w:val="0"/>
      <w:marBottom w:val="0"/>
      <w:divBdr>
        <w:top w:val="none" w:sz="0" w:space="0" w:color="auto"/>
        <w:left w:val="none" w:sz="0" w:space="0" w:color="auto"/>
        <w:bottom w:val="none" w:sz="0" w:space="0" w:color="auto"/>
        <w:right w:val="none" w:sz="0" w:space="0" w:color="auto"/>
      </w:divBdr>
    </w:div>
    <w:div w:id="218514146">
      <w:bodyDiv w:val="1"/>
      <w:marLeft w:val="0"/>
      <w:marRight w:val="0"/>
      <w:marTop w:val="0"/>
      <w:marBottom w:val="0"/>
      <w:divBdr>
        <w:top w:val="none" w:sz="0" w:space="0" w:color="auto"/>
        <w:left w:val="none" w:sz="0" w:space="0" w:color="auto"/>
        <w:bottom w:val="none" w:sz="0" w:space="0" w:color="auto"/>
        <w:right w:val="none" w:sz="0" w:space="0" w:color="auto"/>
      </w:divBdr>
    </w:div>
    <w:div w:id="218564609">
      <w:bodyDiv w:val="1"/>
      <w:marLeft w:val="0"/>
      <w:marRight w:val="0"/>
      <w:marTop w:val="0"/>
      <w:marBottom w:val="0"/>
      <w:divBdr>
        <w:top w:val="none" w:sz="0" w:space="0" w:color="auto"/>
        <w:left w:val="none" w:sz="0" w:space="0" w:color="auto"/>
        <w:bottom w:val="none" w:sz="0" w:space="0" w:color="auto"/>
        <w:right w:val="none" w:sz="0" w:space="0" w:color="auto"/>
      </w:divBdr>
    </w:div>
    <w:div w:id="218637653">
      <w:bodyDiv w:val="1"/>
      <w:marLeft w:val="0"/>
      <w:marRight w:val="0"/>
      <w:marTop w:val="0"/>
      <w:marBottom w:val="0"/>
      <w:divBdr>
        <w:top w:val="none" w:sz="0" w:space="0" w:color="auto"/>
        <w:left w:val="none" w:sz="0" w:space="0" w:color="auto"/>
        <w:bottom w:val="none" w:sz="0" w:space="0" w:color="auto"/>
        <w:right w:val="none" w:sz="0" w:space="0" w:color="auto"/>
      </w:divBdr>
    </w:div>
    <w:div w:id="218638590">
      <w:bodyDiv w:val="1"/>
      <w:marLeft w:val="0"/>
      <w:marRight w:val="0"/>
      <w:marTop w:val="0"/>
      <w:marBottom w:val="0"/>
      <w:divBdr>
        <w:top w:val="none" w:sz="0" w:space="0" w:color="auto"/>
        <w:left w:val="none" w:sz="0" w:space="0" w:color="auto"/>
        <w:bottom w:val="none" w:sz="0" w:space="0" w:color="auto"/>
        <w:right w:val="none" w:sz="0" w:space="0" w:color="auto"/>
      </w:divBdr>
    </w:div>
    <w:div w:id="218639091">
      <w:bodyDiv w:val="1"/>
      <w:marLeft w:val="0"/>
      <w:marRight w:val="0"/>
      <w:marTop w:val="0"/>
      <w:marBottom w:val="0"/>
      <w:divBdr>
        <w:top w:val="none" w:sz="0" w:space="0" w:color="auto"/>
        <w:left w:val="none" w:sz="0" w:space="0" w:color="auto"/>
        <w:bottom w:val="none" w:sz="0" w:space="0" w:color="auto"/>
        <w:right w:val="none" w:sz="0" w:space="0" w:color="auto"/>
      </w:divBdr>
    </w:div>
    <w:div w:id="218707756">
      <w:bodyDiv w:val="1"/>
      <w:marLeft w:val="0"/>
      <w:marRight w:val="0"/>
      <w:marTop w:val="0"/>
      <w:marBottom w:val="0"/>
      <w:divBdr>
        <w:top w:val="none" w:sz="0" w:space="0" w:color="auto"/>
        <w:left w:val="none" w:sz="0" w:space="0" w:color="auto"/>
        <w:bottom w:val="none" w:sz="0" w:space="0" w:color="auto"/>
        <w:right w:val="none" w:sz="0" w:space="0" w:color="auto"/>
      </w:divBdr>
    </w:div>
    <w:div w:id="218782540">
      <w:bodyDiv w:val="1"/>
      <w:marLeft w:val="0"/>
      <w:marRight w:val="0"/>
      <w:marTop w:val="0"/>
      <w:marBottom w:val="0"/>
      <w:divBdr>
        <w:top w:val="none" w:sz="0" w:space="0" w:color="auto"/>
        <w:left w:val="none" w:sz="0" w:space="0" w:color="auto"/>
        <w:bottom w:val="none" w:sz="0" w:space="0" w:color="auto"/>
        <w:right w:val="none" w:sz="0" w:space="0" w:color="auto"/>
      </w:divBdr>
    </w:div>
    <w:div w:id="218783622">
      <w:bodyDiv w:val="1"/>
      <w:marLeft w:val="0"/>
      <w:marRight w:val="0"/>
      <w:marTop w:val="0"/>
      <w:marBottom w:val="0"/>
      <w:divBdr>
        <w:top w:val="none" w:sz="0" w:space="0" w:color="auto"/>
        <w:left w:val="none" w:sz="0" w:space="0" w:color="auto"/>
        <w:bottom w:val="none" w:sz="0" w:space="0" w:color="auto"/>
        <w:right w:val="none" w:sz="0" w:space="0" w:color="auto"/>
      </w:divBdr>
    </w:div>
    <w:div w:id="218787603">
      <w:bodyDiv w:val="1"/>
      <w:marLeft w:val="0"/>
      <w:marRight w:val="0"/>
      <w:marTop w:val="0"/>
      <w:marBottom w:val="0"/>
      <w:divBdr>
        <w:top w:val="none" w:sz="0" w:space="0" w:color="auto"/>
        <w:left w:val="none" w:sz="0" w:space="0" w:color="auto"/>
        <w:bottom w:val="none" w:sz="0" w:space="0" w:color="auto"/>
        <w:right w:val="none" w:sz="0" w:space="0" w:color="auto"/>
      </w:divBdr>
    </w:div>
    <w:div w:id="218790138">
      <w:bodyDiv w:val="1"/>
      <w:marLeft w:val="0"/>
      <w:marRight w:val="0"/>
      <w:marTop w:val="0"/>
      <w:marBottom w:val="0"/>
      <w:divBdr>
        <w:top w:val="none" w:sz="0" w:space="0" w:color="auto"/>
        <w:left w:val="none" w:sz="0" w:space="0" w:color="auto"/>
        <w:bottom w:val="none" w:sz="0" w:space="0" w:color="auto"/>
        <w:right w:val="none" w:sz="0" w:space="0" w:color="auto"/>
      </w:divBdr>
    </w:div>
    <w:div w:id="218790284">
      <w:bodyDiv w:val="1"/>
      <w:marLeft w:val="0"/>
      <w:marRight w:val="0"/>
      <w:marTop w:val="0"/>
      <w:marBottom w:val="0"/>
      <w:divBdr>
        <w:top w:val="none" w:sz="0" w:space="0" w:color="auto"/>
        <w:left w:val="none" w:sz="0" w:space="0" w:color="auto"/>
        <w:bottom w:val="none" w:sz="0" w:space="0" w:color="auto"/>
        <w:right w:val="none" w:sz="0" w:space="0" w:color="auto"/>
      </w:divBdr>
    </w:div>
    <w:div w:id="218899782">
      <w:bodyDiv w:val="1"/>
      <w:marLeft w:val="0"/>
      <w:marRight w:val="0"/>
      <w:marTop w:val="0"/>
      <w:marBottom w:val="0"/>
      <w:divBdr>
        <w:top w:val="none" w:sz="0" w:space="0" w:color="auto"/>
        <w:left w:val="none" w:sz="0" w:space="0" w:color="auto"/>
        <w:bottom w:val="none" w:sz="0" w:space="0" w:color="auto"/>
        <w:right w:val="none" w:sz="0" w:space="0" w:color="auto"/>
      </w:divBdr>
    </w:div>
    <w:div w:id="218900694">
      <w:bodyDiv w:val="1"/>
      <w:marLeft w:val="0"/>
      <w:marRight w:val="0"/>
      <w:marTop w:val="0"/>
      <w:marBottom w:val="0"/>
      <w:divBdr>
        <w:top w:val="none" w:sz="0" w:space="0" w:color="auto"/>
        <w:left w:val="none" w:sz="0" w:space="0" w:color="auto"/>
        <w:bottom w:val="none" w:sz="0" w:space="0" w:color="auto"/>
        <w:right w:val="none" w:sz="0" w:space="0" w:color="auto"/>
      </w:divBdr>
    </w:div>
    <w:div w:id="218900815">
      <w:bodyDiv w:val="1"/>
      <w:marLeft w:val="0"/>
      <w:marRight w:val="0"/>
      <w:marTop w:val="0"/>
      <w:marBottom w:val="0"/>
      <w:divBdr>
        <w:top w:val="none" w:sz="0" w:space="0" w:color="auto"/>
        <w:left w:val="none" w:sz="0" w:space="0" w:color="auto"/>
        <w:bottom w:val="none" w:sz="0" w:space="0" w:color="auto"/>
        <w:right w:val="none" w:sz="0" w:space="0" w:color="auto"/>
      </w:divBdr>
    </w:div>
    <w:div w:id="218905994">
      <w:bodyDiv w:val="1"/>
      <w:marLeft w:val="0"/>
      <w:marRight w:val="0"/>
      <w:marTop w:val="0"/>
      <w:marBottom w:val="0"/>
      <w:divBdr>
        <w:top w:val="none" w:sz="0" w:space="0" w:color="auto"/>
        <w:left w:val="none" w:sz="0" w:space="0" w:color="auto"/>
        <w:bottom w:val="none" w:sz="0" w:space="0" w:color="auto"/>
        <w:right w:val="none" w:sz="0" w:space="0" w:color="auto"/>
      </w:divBdr>
    </w:div>
    <w:div w:id="218908674">
      <w:bodyDiv w:val="1"/>
      <w:marLeft w:val="0"/>
      <w:marRight w:val="0"/>
      <w:marTop w:val="0"/>
      <w:marBottom w:val="0"/>
      <w:divBdr>
        <w:top w:val="none" w:sz="0" w:space="0" w:color="auto"/>
        <w:left w:val="none" w:sz="0" w:space="0" w:color="auto"/>
        <w:bottom w:val="none" w:sz="0" w:space="0" w:color="auto"/>
        <w:right w:val="none" w:sz="0" w:space="0" w:color="auto"/>
      </w:divBdr>
    </w:div>
    <w:div w:id="218984099">
      <w:bodyDiv w:val="1"/>
      <w:marLeft w:val="0"/>
      <w:marRight w:val="0"/>
      <w:marTop w:val="0"/>
      <w:marBottom w:val="0"/>
      <w:divBdr>
        <w:top w:val="none" w:sz="0" w:space="0" w:color="auto"/>
        <w:left w:val="none" w:sz="0" w:space="0" w:color="auto"/>
        <w:bottom w:val="none" w:sz="0" w:space="0" w:color="auto"/>
        <w:right w:val="none" w:sz="0" w:space="0" w:color="auto"/>
      </w:divBdr>
    </w:div>
    <w:div w:id="219026310">
      <w:bodyDiv w:val="1"/>
      <w:marLeft w:val="0"/>
      <w:marRight w:val="0"/>
      <w:marTop w:val="0"/>
      <w:marBottom w:val="0"/>
      <w:divBdr>
        <w:top w:val="none" w:sz="0" w:space="0" w:color="auto"/>
        <w:left w:val="none" w:sz="0" w:space="0" w:color="auto"/>
        <w:bottom w:val="none" w:sz="0" w:space="0" w:color="auto"/>
        <w:right w:val="none" w:sz="0" w:space="0" w:color="auto"/>
      </w:divBdr>
    </w:div>
    <w:div w:id="219093253">
      <w:bodyDiv w:val="1"/>
      <w:marLeft w:val="0"/>
      <w:marRight w:val="0"/>
      <w:marTop w:val="0"/>
      <w:marBottom w:val="0"/>
      <w:divBdr>
        <w:top w:val="none" w:sz="0" w:space="0" w:color="auto"/>
        <w:left w:val="none" w:sz="0" w:space="0" w:color="auto"/>
        <w:bottom w:val="none" w:sz="0" w:space="0" w:color="auto"/>
        <w:right w:val="none" w:sz="0" w:space="0" w:color="auto"/>
      </w:divBdr>
    </w:div>
    <w:div w:id="219168592">
      <w:bodyDiv w:val="1"/>
      <w:marLeft w:val="0"/>
      <w:marRight w:val="0"/>
      <w:marTop w:val="0"/>
      <w:marBottom w:val="0"/>
      <w:divBdr>
        <w:top w:val="none" w:sz="0" w:space="0" w:color="auto"/>
        <w:left w:val="none" w:sz="0" w:space="0" w:color="auto"/>
        <w:bottom w:val="none" w:sz="0" w:space="0" w:color="auto"/>
        <w:right w:val="none" w:sz="0" w:space="0" w:color="auto"/>
      </w:divBdr>
    </w:div>
    <w:div w:id="219176307">
      <w:bodyDiv w:val="1"/>
      <w:marLeft w:val="0"/>
      <w:marRight w:val="0"/>
      <w:marTop w:val="0"/>
      <w:marBottom w:val="0"/>
      <w:divBdr>
        <w:top w:val="none" w:sz="0" w:space="0" w:color="auto"/>
        <w:left w:val="none" w:sz="0" w:space="0" w:color="auto"/>
        <w:bottom w:val="none" w:sz="0" w:space="0" w:color="auto"/>
        <w:right w:val="none" w:sz="0" w:space="0" w:color="auto"/>
      </w:divBdr>
    </w:div>
    <w:div w:id="219293246">
      <w:bodyDiv w:val="1"/>
      <w:marLeft w:val="0"/>
      <w:marRight w:val="0"/>
      <w:marTop w:val="0"/>
      <w:marBottom w:val="0"/>
      <w:divBdr>
        <w:top w:val="none" w:sz="0" w:space="0" w:color="auto"/>
        <w:left w:val="none" w:sz="0" w:space="0" w:color="auto"/>
        <w:bottom w:val="none" w:sz="0" w:space="0" w:color="auto"/>
        <w:right w:val="none" w:sz="0" w:space="0" w:color="auto"/>
      </w:divBdr>
    </w:div>
    <w:div w:id="219440845">
      <w:bodyDiv w:val="1"/>
      <w:marLeft w:val="0"/>
      <w:marRight w:val="0"/>
      <w:marTop w:val="0"/>
      <w:marBottom w:val="0"/>
      <w:divBdr>
        <w:top w:val="none" w:sz="0" w:space="0" w:color="auto"/>
        <w:left w:val="none" w:sz="0" w:space="0" w:color="auto"/>
        <w:bottom w:val="none" w:sz="0" w:space="0" w:color="auto"/>
        <w:right w:val="none" w:sz="0" w:space="0" w:color="auto"/>
      </w:divBdr>
    </w:div>
    <w:div w:id="219443850">
      <w:bodyDiv w:val="1"/>
      <w:marLeft w:val="0"/>
      <w:marRight w:val="0"/>
      <w:marTop w:val="0"/>
      <w:marBottom w:val="0"/>
      <w:divBdr>
        <w:top w:val="none" w:sz="0" w:space="0" w:color="auto"/>
        <w:left w:val="none" w:sz="0" w:space="0" w:color="auto"/>
        <w:bottom w:val="none" w:sz="0" w:space="0" w:color="auto"/>
        <w:right w:val="none" w:sz="0" w:space="0" w:color="auto"/>
      </w:divBdr>
    </w:div>
    <w:div w:id="219480167">
      <w:bodyDiv w:val="1"/>
      <w:marLeft w:val="0"/>
      <w:marRight w:val="0"/>
      <w:marTop w:val="0"/>
      <w:marBottom w:val="0"/>
      <w:divBdr>
        <w:top w:val="none" w:sz="0" w:space="0" w:color="auto"/>
        <w:left w:val="none" w:sz="0" w:space="0" w:color="auto"/>
        <w:bottom w:val="none" w:sz="0" w:space="0" w:color="auto"/>
        <w:right w:val="none" w:sz="0" w:space="0" w:color="auto"/>
      </w:divBdr>
    </w:div>
    <w:div w:id="219482612">
      <w:bodyDiv w:val="1"/>
      <w:marLeft w:val="0"/>
      <w:marRight w:val="0"/>
      <w:marTop w:val="0"/>
      <w:marBottom w:val="0"/>
      <w:divBdr>
        <w:top w:val="none" w:sz="0" w:space="0" w:color="auto"/>
        <w:left w:val="none" w:sz="0" w:space="0" w:color="auto"/>
        <w:bottom w:val="none" w:sz="0" w:space="0" w:color="auto"/>
        <w:right w:val="none" w:sz="0" w:space="0" w:color="auto"/>
      </w:divBdr>
    </w:div>
    <w:div w:id="219555412">
      <w:bodyDiv w:val="1"/>
      <w:marLeft w:val="0"/>
      <w:marRight w:val="0"/>
      <w:marTop w:val="0"/>
      <w:marBottom w:val="0"/>
      <w:divBdr>
        <w:top w:val="none" w:sz="0" w:space="0" w:color="auto"/>
        <w:left w:val="none" w:sz="0" w:space="0" w:color="auto"/>
        <w:bottom w:val="none" w:sz="0" w:space="0" w:color="auto"/>
        <w:right w:val="none" w:sz="0" w:space="0" w:color="auto"/>
      </w:divBdr>
    </w:div>
    <w:div w:id="219556402">
      <w:bodyDiv w:val="1"/>
      <w:marLeft w:val="0"/>
      <w:marRight w:val="0"/>
      <w:marTop w:val="0"/>
      <w:marBottom w:val="0"/>
      <w:divBdr>
        <w:top w:val="none" w:sz="0" w:space="0" w:color="auto"/>
        <w:left w:val="none" w:sz="0" w:space="0" w:color="auto"/>
        <w:bottom w:val="none" w:sz="0" w:space="0" w:color="auto"/>
        <w:right w:val="none" w:sz="0" w:space="0" w:color="auto"/>
      </w:divBdr>
    </w:div>
    <w:div w:id="219558618">
      <w:bodyDiv w:val="1"/>
      <w:marLeft w:val="0"/>
      <w:marRight w:val="0"/>
      <w:marTop w:val="0"/>
      <w:marBottom w:val="0"/>
      <w:divBdr>
        <w:top w:val="none" w:sz="0" w:space="0" w:color="auto"/>
        <w:left w:val="none" w:sz="0" w:space="0" w:color="auto"/>
        <w:bottom w:val="none" w:sz="0" w:space="0" w:color="auto"/>
        <w:right w:val="none" w:sz="0" w:space="0" w:color="auto"/>
      </w:divBdr>
    </w:div>
    <w:div w:id="219635842">
      <w:bodyDiv w:val="1"/>
      <w:marLeft w:val="0"/>
      <w:marRight w:val="0"/>
      <w:marTop w:val="0"/>
      <w:marBottom w:val="0"/>
      <w:divBdr>
        <w:top w:val="none" w:sz="0" w:space="0" w:color="auto"/>
        <w:left w:val="none" w:sz="0" w:space="0" w:color="auto"/>
        <w:bottom w:val="none" w:sz="0" w:space="0" w:color="auto"/>
        <w:right w:val="none" w:sz="0" w:space="0" w:color="auto"/>
      </w:divBdr>
    </w:div>
    <w:div w:id="219678308">
      <w:bodyDiv w:val="1"/>
      <w:marLeft w:val="0"/>
      <w:marRight w:val="0"/>
      <w:marTop w:val="0"/>
      <w:marBottom w:val="0"/>
      <w:divBdr>
        <w:top w:val="none" w:sz="0" w:space="0" w:color="auto"/>
        <w:left w:val="none" w:sz="0" w:space="0" w:color="auto"/>
        <w:bottom w:val="none" w:sz="0" w:space="0" w:color="auto"/>
        <w:right w:val="none" w:sz="0" w:space="0" w:color="auto"/>
      </w:divBdr>
    </w:div>
    <w:div w:id="219756408">
      <w:bodyDiv w:val="1"/>
      <w:marLeft w:val="0"/>
      <w:marRight w:val="0"/>
      <w:marTop w:val="0"/>
      <w:marBottom w:val="0"/>
      <w:divBdr>
        <w:top w:val="none" w:sz="0" w:space="0" w:color="auto"/>
        <w:left w:val="none" w:sz="0" w:space="0" w:color="auto"/>
        <w:bottom w:val="none" w:sz="0" w:space="0" w:color="auto"/>
        <w:right w:val="none" w:sz="0" w:space="0" w:color="auto"/>
      </w:divBdr>
    </w:div>
    <w:div w:id="219826429">
      <w:bodyDiv w:val="1"/>
      <w:marLeft w:val="0"/>
      <w:marRight w:val="0"/>
      <w:marTop w:val="0"/>
      <w:marBottom w:val="0"/>
      <w:divBdr>
        <w:top w:val="none" w:sz="0" w:space="0" w:color="auto"/>
        <w:left w:val="none" w:sz="0" w:space="0" w:color="auto"/>
        <w:bottom w:val="none" w:sz="0" w:space="0" w:color="auto"/>
        <w:right w:val="none" w:sz="0" w:space="0" w:color="auto"/>
      </w:divBdr>
    </w:div>
    <w:div w:id="219832713">
      <w:bodyDiv w:val="1"/>
      <w:marLeft w:val="0"/>
      <w:marRight w:val="0"/>
      <w:marTop w:val="0"/>
      <w:marBottom w:val="0"/>
      <w:divBdr>
        <w:top w:val="none" w:sz="0" w:space="0" w:color="auto"/>
        <w:left w:val="none" w:sz="0" w:space="0" w:color="auto"/>
        <w:bottom w:val="none" w:sz="0" w:space="0" w:color="auto"/>
        <w:right w:val="none" w:sz="0" w:space="0" w:color="auto"/>
      </w:divBdr>
    </w:div>
    <w:div w:id="219900133">
      <w:bodyDiv w:val="1"/>
      <w:marLeft w:val="0"/>
      <w:marRight w:val="0"/>
      <w:marTop w:val="0"/>
      <w:marBottom w:val="0"/>
      <w:divBdr>
        <w:top w:val="none" w:sz="0" w:space="0" w:color="auto"/>
        <w:left w:val="none" w:sz="0" w:space="0" w:color="auto"/>
        <w:bottom w:val="none" w:sz="0" w:space="0" w:color="auto"/>
        <w:right w:val="none" w:sz="0" w:space="0" w:color="auto"/>
      </w:divBdr>
    </w:div>
    <w:div w:id="219903995">
      <w:bodyDiv w:val="1"/>
      <w:marLeft w:val="0"/>
      <w:marRight w:val="0"/>
      <w:marTop w:val="0"/>
      <w:marBottom w:val="0"/>
      <w:divBdr>
        <w:top w:val="none" w:sz="0" w:space="0" w:color="auto"/>
        <w:left w:val="none" w:sz="0" w:space="0" w:color="auto"/>
        <w:bottom w:val="none" w:sz="0" w:space="0" w:color="auto"/>
        <w:right w:val="none" w:sz="0" w:space="0" w:color="auto"/>
      </w:divBdr>
    </w:div>
    <w:div w:id="219946510">
      <w:bodyDiv w:val="1"/>
      <w:marLeft w:val="0"/>
      <w:marRight w:val="0"/>
      <w:marTop w:val="0"/>
      <w:marBottom w:val="0"/>
      <w:divBdr>
        <w:top w:val="none" w:sz="0" w:space="0" w:color="auto"/>
        <w:left w:val="none" w:sz="0" w:space="0" w:color="auto"/>
        <w:bottom w:val="none" w:sz="0" w:space="0" w:color="auto"/>
        <w:right w:val="none" w:sz="0" w:space="0" w:color="auto"/>
      </w:divBdr>
    </w:div>
    <w:div w:id="219949991">
      <w:bodyDiv w:val="1"/>
      <w:marLeft w:val="0"/>
      <w:marRight w:val="0"/>
      <w:marTop w:val="0"/>
      <w:marBottom w:val="0"/>
      <w:divBdr>
        <w:top w:val="none" w:sz="0" w:space="0" w:color="auto"/>
        <w:left w:val="none" w:sz="0" w:space="0" w:color="auto"/>
        <w:bottom w:val="none" w:sz="0" w:space="0" w:color="auto"/>
        <w:right w:val="none" w:sz="0" w:space="0" w:color="auto"/>
      </w:divBdr>
    </w:div>
    <w:div w:id="220018744">
      <w:bodyDiv w:val="1"/>
      <w:marLeft w:val="0"/>
      <w:marRight w:val="0"/>
      <w:marTop w:val="0"/>
      <w:marBottom w:val="0"/>
      <w:divBdr>
        <w:top w:val="none" w:sz="0" w:space="0" w:color="auto"/>
        <w:left w:val="none" w:sz="0" w:space="0" w:color="auto"/>
        <w:bottom w:val="none" w:sz="0" w:space="0" w:color="auto"/>
        <w:right w:val="none" w:sz="0" w:space="0" w:color="auto"/>
      </w:divBdr>
    </w:div>
    <w:div w:id="220024289">
      <w:bodyDiv w:val="1"/>
      <w:marLeft w:val="0"/>
      <w:marRight w:val="0"/>
      <w:marTop w:val="0"/>
      <w:marBottom w:val="0"/>
      <w:divBdr>
        <w:top w:val="none" w:sz="0" w:space="0" w:color="auto"/>
        <w:left w:val="none" w:sz="0" w:space="0" w:color="auto"/>
        <w:bottom w:val="none" w:sz="0" w:space="0" w:color="auto"/>
        <w:right w:val="none" w:sz="0" w:space="0" w:color="auto"/>
      </w:divBdr>
    </w:div>
    <w:div w:id="220025618">
      <w:bodyDiv w:val="1"/>
      <w:marLeft w:val="0"/>
      <w:marRight w:val="0"/>
      <w:marTop w:val="0"/>
      <w:marBottom w:val="0"/>
      <w:divBdr>
        <w:top w:val="none" w:sz="0" w:space="0" w:color="auto"/>
        <w:left w:val="none" w:sz="0" w:space="0" w:color="auto"/>
        <w:bottom w:val="none" w:sz="0" w:space="0" w:color="auto"/>
        <w:right w:val="none" w:sz="0" w:space="0" w:color="auto"/>
      </w:divBdr>
    </w:div>
    <w:div w:id="220099400">
      <w:bodyDiv w:val="1"/>
      <w:marLeft w:val="0"/>
      <w:marRight w:val="0"/>
      <w:marTop w:val="0"/>
      <w:marBottom w:val="0"/>
      <w:divBdr>
        <w:top w:val="none" w:sz="0" w:space="0" w:color="auto"/>
        <w:left w:val="none" w:sz="0" w:space="0" w:color="auto"/>
        <w:bottom w:val="none" w:sz="0" w:space="0" w:color="auto"/>
        <w:right w:val="none" w:sz="0" w:space="0" w:color="auto"/>
      </w:divBdr>
    </w:div>
    <w:div w:id="220141328">
      <w:bodyDiv w:val="1"/>
      <w:marLeft w:val="0"/>
      <w:marRight w:val="0"/>
      <w:marTop w:val="0"/>
      <w:marBottom w:val="0"/>
      <w:divBdr>
        <w:top w:val="none" w:sz="0" w:space="0" w:color="auto"/>
        <w:left w:val="none" w:sz="0" w:space="0" w:color="auto"/>
        <w:bottom w:val="none" w:sz="0" w:space="0" w:color="auto"/>
        <w:right w:val="none" w:sz="0" w:space="0" w:color="auto"/>
      </w:divBdr>
    </w:div>
    <w:div w:id="220142783">
      <w:bodyDiv w:val="1"/>
      <w:marLeft w:val="0"/>
      <w:marRight w:val="0"/>
      <w:marTop w:val="0"/>
      <w:marBottom w:val="0"/>
      <w:divBdr>
        <w:top w:val="none" w:sz="0" w:space="0" w:color="auto"/>
        <w:left w:val="none" w:sz="0" w:space="0" w:color="auto"/>
        <w:bottom w:val="none" w:sz="0" w:space="0" w:color="auto"/>
        <w:right w:val="none" w:sz="0" w:space="0" w:color="auto"/>
      </w:divBdr>
    </w:div>
    <w:div w:id="220167556">
      <w:bodyDiv w:val="1"/>
      <w:marLeft w:val="0"/>
      <w:marRight w:val="0"/>
      <w:marTop w:val="0"/>
      <w:marBottom w:val="0"/>
      <w:divBdr>
        <w:top w:val="none" w:sz="0" w:space="0" w:color="auto"/>
        <w:left w:val="none" w:sz="0" w:space="0" w:color="auto"/>
        <w:bottom w:val="none" w:sz="0" w:space="0" w:color="auto"/>
        <w:right w:val="none" w:sz="0" w:space="0" w:color="auto"/>
      </w:divBdr>
    </w:div>
    <w:div w:id="220210150">
      <w:bodyDiv w:val="1"/>
      <w:marLeft w:val="0"/>
      <w:marRight w:val="0"/>
      <w:marTop w:val="0"/>
      <w:marBottom w:val="0"/>
      <w:divBdr>
        <w:top w:val="none" w:sz="0" w:space="0" w:color="auto"/>
        <w:left w:val="none" w:sz="0" w:space="0" w:color="auto"/>
        <w:bottom w:val="none" w:sz="0" w:space="0" w:color="auto"/>
        <w:right w:val="none" w:sz="0" w:space="0" w:color="auto"/>
      </w:divBdr>
    </w:div>
    <w:div w:id="220286746">
      <w:bodyDiv w:val="1"/>
      <w:marLeft w:val="0"/>
      <w:marRight w:val="0"/>
      <w:marTop w:val="0"/>
      <w:marBottom w:val="0"/>
      <w:divBdr>
        <w:top w:val="none" w:sz="0" w:space="0" w:color="auto"/>
        <w:left w:val="none" w:sz="0" w:space="0" w:color="auto"/>
        <w:bottom w:val="none" w:sz="0" w:space="0" w:color="auto"/>
        <w:right w:val="none" w:sz="0" w:space="0" w:color="auto"/>
      </w:divBdr>
    </w:div>
    <w:div w:id="220294942">
      <w:bodyDiv w:val="1"/>
      <w:marLeft w:val="0"/>
      <w:marRight w:val="0"/>
      <w:marTop w:val="0"/>
      <w:marBottom w:val="0"/>
      <w:divBdr>
        <w:top w:val="none" w:sz="0" w:space="0" w:color="auto"/>
        <w:left w:val="none" w:sz="0" w:space="0" w:color="auto"/>
        <w:bottom w:val="none" w:sz="0" w:space="0" w:color="auto"/>
        <w:right w:val="none" w:sz="0" w:space="0" w:color="auto"/>
      </w:divBdr>
    </w:div>
    <w:div w:id="220362698">
      <w:bodyDiv w:val="1"/>
      <w:marLeft w:val="0"/>
      <w:marRight w:val="0"/>
      <w:marTop w:val="0"/>
      <w:marBottom w:val="0"/>
      <w:divBdr>
        <w:top w:val="none" w:sz="0" w:space="0" w:color="auto"/>
        <w:left w:val="none" w:sz="0" w:space="0" w:color="auto"/>
        <w:bottom w:val="none" w:sz="0" w:space="0" w:color="auto"/>
        <w:right w:val="none" w:sz="0" w:space="0" w:color="auto"/>
      </w:divBdr>
    </w:div>
    <w:div w:id="220407378">
      <w:bodyDiv w:val="1"/>
      <w:marLeft w:val="0"/>
      <w:marRight w:val="0"/>
      <w:marTop w:val="0"/>
      <w:marBottom w:val="0"/>
      <w:divBdr>
        <w:top w:val="none" w:sz="0" w:space="0" w:color="auto"/>
        <w:left w:val="none" w:sz="0" w:space="0" w:color="auto"/>
        <w:bottom w:val="none" w:sz="0" w:space="0" w:color="auto"/>
        <w:right w:val="none" w:sz="0" w:space="0" w:color="auto"/>
      </w:divBdr>
    </w:div>
    <w:div w:id="220484807">
      <w:bodyDiv w:val="1"/>
      <w:marLeft w:val="0"/>
      <w:marRight w:val="0"/>
      <w:marTop w:val="0"/>
      <w:marBottom w:val="0"/>
      <w:divBdr>
        <w:top w:val="none" w:sz="0" w:space="0" w:color="auto"/>
        <w:left w:val="none" w:sz="0" w:space="0" w:color="auto"/>
        <w:bottom w:val="none" w:sz="0" w:space="0" w:color="auto"/>
        <w:right w:val="none" w:sz="0" w:space="0" w:color="auto"/>
      </w:divBdr>
    </w:div>
    <w:div w:id="220529523">
      <w:bodyDiv w:val="1"/>
      <w:marLeft w:val="0"/>
      <w:marRight w:val="0"/>
      <w:marTop w:val="0"/>
      <w:marBottom w:val="0"/>
      <w:divBdr>
        <w:top w:val="none" w:sz="0" w:space="0" w:color="auto"/>
        <w:left w:val="none" w:sz="0" w:space="0" w:color="auto"/>
        <w:bottom w:val="none" w:sz="0" w:space="0" w:color="auto"/>
        <w:right w:val="none" w:sz="0" w:space="0" w:color="auto"/>
      </w:divBdr>
    </w:div>
    <w:div w:id="220598093">
      <w:bodyDiv w:val="1"/>
      <w:marLeft w:val="0"/>
      <w:marRight w:val="0"/>
      <w:marTop w:val="0"/>
      <w:marBottom w:val="0"/>
      <w:divBdr>
        <w:top w:val="none" w:sz="0" w:space="0" w:color="auto"/>
        <w:left w:val="none" w:sz="0" w:space="0" w:color="auto"/>
        <w:bottom w:val="none" w:sz="0" w:space="0" w:color="auto"/>
        <w:right w:val="none" w:sz="0" w:space="0" w:color="auto"/>
      </w:divBdr>
    </w:div>
    <w:div w:id="220675234">
      <w:bodyDiv w:val="1"/>
      <w:marLeft w:val="0"/>
      <w:marRight w:val="0"/>
      <w:marTop w:val="0"/>
      <w:marBottom w:val="0"/>
      <w:divBdr>
        <w:top w:val="none" w:sz="0" w:space="0" w:color="auto"/>
        <w:left w:val="none" w:sz="0" w:space="0" w:color="auto"/>
        <w:bottom w:val="none" w:sz="0" w:space="0" w:color="auto"/>
        <w:right w:val="none" w:sz="0" w:space="0" w:color="auto"/>
      </w:divBdr>
    </w:div>
    <w:div w:id="220681313">
      <w:bodyDiv w:val="1"/>
      <w:marLeft w:val="0"/>
      <w:marRight w:val="0"/>
      <w:marTop w:val="0"/>
      <w:marBottom w:val="0"/>
      <w:divBdr>
        <w:top w:val="none" w:sz="0" w:space="0" w:color="auto"/>
        <w:left w:val="none" w:sz="0" w:space="0" w:color="auto"/>
        <w:bottom w:val="none" w:sz="0" w:space="0" w:color="auto"/>
        <w:right w:val="none" w:sz="0" w:space="0" w:color="auto"/>
      </w:divBdr>
    </w:div>
    <w:div w:id="220941188">
      <w:bodyDiv w:val="1"/>
      <w:marLeft w:val="0"/>
      <w:marRight w:val="0"/>
      <w:marTop w:val="0"/>
      <w:marBottom w:val="0"/>
      <w:divBdr>
        <w:top w:val="none" w:sz="0" w:space="0" w:color="auto"/>
        <w:left w:val="none" w:sz="0" w:space="0" w:color="auto"/>
        <w:bottom w:val="none" w:sz="0" w:space="0" w:color="auto"/>
        <w:right w:val="none" w:sz="0" w:space="0" w:color="auto"/>
      </w:divBdr>
    </w:div>
    <w:div w:id="220987413">
      <w:bodyDiv w:val="1"/>
      <w:marLeft w:val="0"/>
      <w:marRight w:val="0"/>
      <w:marTop w:val="0"/>
      <w:marBottom w:val="0"/>
      <w:divBdr>
        <w:top w:val="none" w:sz="0" w:space="0" w:color="auto"/>
        <w:left w:val="none" w:sz="0" w:space="0" w:color="auto"/>
        <w:bottom w:val="none" w:sz="0" w:space="0" w:color="auto"/>
        <w:right w:val="none" w:sz="0" w:space="0" w:color="auto"/>
      </w:divBdr>
    </w:div>
    <w:div w:id="220992745">
      <w:bodyDiv w:val="1"/>
      <w:marLeft w:val="0"/>
      <w:marRight w:val="0"/>
      <w:marTop w:val="0"/>
      <w:marBottom w:val="0"/>
      <w:divBdr>
        <w:top w:val="none" w:sz="0" w:space="0" w:color="auto"/>
        <w:left w:val="none" w:sz="0" w:space="0" w:color="auto"/>
        <w:bottom w:val="none" w:sz="0" w:space="0" w:color="auto"/>
        <w:right w:val="none" w:sz="0" w:space="0" w:color="auto"/>
      </w:divBdr>
    </w:div>
    <w:div w:id="221062597">
      <w:bodyDiv w:val="1"/>
      <w:marLeft w:val="0"/>
      <w:marRight w:val="0"/>
      <w:marTop w:val="0"/>
      <w:marBottom w:val="0"/>
      <w:divBdr>
        <w:top w:val="none" w:sz="0" w:space="0" w:color="auto"/>
        <w:left w:val="none" w:sz="0" w:space="0" w:color="auto"/>
        <w:bottom w:val="none" w:sz="0" w:space="0" w:color="auto"/>
        <w:right w:val="none" w:sz="0" w:space="0" w:color="auto"/>
      </w:divBdr>
    </w:div>
    <w:div w:id="221062683">
      <w:bodyDiv w:val="1"/>
      <w:marLeft w:val="0"/>
      <w:marRight w:val="0"/>
      <w:marTop w:val="0"/>
      <w:marBottom w:val="0"/>
      <w:divBdr>
        <w:top w:val="none" w:sz="0" w:space="0" w:color="auto"/>
        <w:left w:val="none" w:sz="0" w:space="0" w:color="auto"/>
        <w:bottom w:val="none" w:sz="0" w:space="0" w:color="auto"/>
        <w:right w:val="none" w:sz="0" w:space="0" w:color="auto"/>
      </w:divBdr>
    </w:div>
    <w:div w:id="221067681">
      <w:bodyDiv w:val="1"/>
      <w:marLeft w:val="0"/>
      <w:marRight w:val="0"/>
      <w:marTop w:val="0"/>
      <w:marBottom w:val="0"/>
      <w:divBdr>
        <w:top w:val="none" w:sz="0" w:space="0" w:color="auto"/>
        <w:left w:val="none" w:sz="0" w:space="0" w:color="auto"/>
        <w:bottom w:val="none" w:sz="0" w:space="0" w:color="auto"/>
        <w:right w:val="none" w:sz="0" w:space="0" w:color="auto"/>
      </w:divBdr>
    </w:div>
    <w:div w:id="221137381">
      <w:bodyDiv w:val="1"/>
      <w:marLeft w:val="0"/>
      <w:marRight w:val="0"/>
      <w:marTop w:val="0"/>
      <w:marBottom w:val="0"/>
      <w:divBdr>
        <w:top w:val="none" w:sz="0" w:space="0" w:color="auto"/>
        <w:left w:val="none" w:sz="0" w:space="0" w:color="auto"/>
        <w:bottom w:val="none" w:sz="0" w:space="0" w:color="auto"/>
        <w:right w:val="none" w:sz="0" w:space="0" w:color="auto"/>
      </w:divBdr>
    </w:div>
    <w:div w:id="221210854">
      <w:bodyDiv w:val="1"/>
      <w:marLeft w:val="0"/>
      <w:marRight w:val="0"/>
      <w:marTop w:val="0"/>
      <w:marBottom w:val="0"/>
      <w:divBdr>
        <w:top w:val="none" w:sz="0" w:space="0" w:color="auto"/>
        <w:left w:val="none" w:sz="0" w:space="0" w:color="auto"/>
        <w:bottom w:val="none" w:sz="0" w:space="0" w:color="auto"/>
        <w:right w:val="none" w:sz="0" w:space="0" w:color="auto"/>
      </w:divBdr>
    </w:div>
    <w:div w:id="221211187">
      <w:bodyDiv w:val="1"/>
      <w:marLeft w:val="0"/>
      <w:marRight w:val="0"/>
      <w:marTop w:val="0"/>
      <w:marBottom w:val="0"/>
      <w:divBdr>
        <w:top w:val="none" w:sz="0" w:space="0" w:color="auto"/>
        <w:left w:val="none" w:sz="0" w:space="0" w:color="auto"/>
        <w:bottom w:val="none" w:sz="0" w:space="0" w:color="auto"/>
        <w:right w:val="none" w:sz="0" w:space="0" w:color="auto"/>
      </w:divBdr>
    </w:div>
    <w:div w:id="221253109">
      <w:bodyDiv w:val="1"/>
      <w:marLeft w:val="0"/>
      <w:marRight w:val="0"/>
      <w:marTop w:val="0"/>
      <w:marBottom w:val="0"/>
      <w:divBdr>
        <w:top w:val="none" w:sz="0" w:space="0" w:color="auto"/>
        <w:left w:val="none" w:sz="0" w:space="0" w:color="auto"/>
        <w:bottom w:val="none" w:sz="0" w:space="0" w:color="auto"/>
        <w:right w:val="none" w:sz="0" w:space="0" w:color="auto"/>
      </w:divBdr>
    </w:div>
    <w:div w:id="221260216">
      <w:bodyDiv w:val="1"/>
      <w:marLeft w:val="0"/>
      <w:marRight w:val="0"/>
      <w:marTop w:val="0"/>
      <w:marBottom w:val="0"/>
      <w:divBdr>
        <w:top w:val="none" w:sz="0" w:space="0" w:color="auto"/>
        <w:left w:val="none" w:sz="0" w:space="0" w:color="auto"/>
        <w:bottom w:val="none" w:sz="0" w:space="0" w:color="auto"/>
        <w:right w:val="none" w:sz="0" w:space="0" w:color="auto"/>
      </w:divBdr>
    </w:div>
    <w:div w:id="221261597">
      <w:bodyDiv w:val="1"/>
      <w:marLeft w:val="0"/>
      <w:marRight w:val="0"/>
      <w:marTop w:val="0"/>
      <w:marBottom w:val="0"/>
      <w:divBdr>
        <w:top w:val="none" w:sz="0" w:space="0" w:color="auto"/>
        <w:left w:val="none" w:sz="0" w:space="0" w:color="auto"/>
        <w:bottom w:val="none" w:sz="0" w:space="0" w:color="auto"/>
        <w:right w:val="none" w:sz="0" w:space="0" w:color="auto"/>
      </w:divBdr>
    </w:div>
    <w:div w:id="221329241">
      <w:bodyDiv w:val="1"/>
      <w:marLeft w:val="0"/>
      <w:marRight w:val="0"/>
      <w:marTop w:val="0"/>
      <w:marBottom w:val="0"/>
      <w:divBdr>
        <w:top w:val="none" w:sz="0" w:space="0" w:color="auto"/>
        <w:left w:val="none" w:sz="0" w:space="0" w:color="auto"/>
        <w:bottom w:val="none" w:sz="0" w:space="0" w:color="auto"/>
        <w:right w:val="none" w:sz="0" w:space="0" w:color="auto"/>
      </w:divBdr>
    </w:div>
    <w:div w:id="221334279">
      <w:bodyDiv w:val="1"/>
      <w:marLeft w:val="0"/>
      <w:marRight w:val="0"/>
      <w:marTop w:val="0"/>
      <w:marBottom w:val="0"/>
      <w:divBdr>
        <w:top w:val="none" w:sz="0" w:space="0" w:color="auto"/>
        <w:left w:val="none" w:sz="0" w:space="0" w:color="auto"/>
        <w:bottom w:val="none" w:sz="0" w:space="0" w:color="auto"/>
        <w:right w:val="none" w:sz="0" w:space="0" w:color="auto"/>
      </w:divBdr>
    </w:div>
    <w:div w:id="221336393">
      <w:bodyDiv w:val="1"/>
      <w:marLeft w:val="0"/>
      <w:marRight w:val="0"/>
      <w:marTop w:val="0"/>
      <w:marBottom w:val="0"/>
      <w:divBdr>
        <w:top w:val="none" w:sz="0" w:space="0" w:color="auto"/>
        <w:left w:val="none" w:sz="0" w:space="0" w:color="auto"/>
        <w:bottom w:val="none" w:sz="0" w:space="0" w:color="auto"/>
        <w:right w:val="none" w:sz="0" w:space="0" w:color="auto"/>
      </w:divBdr>
    </w:div>
    <w:div w:id="221403548">
      <w:bodyDiv w:val="1"/>
      <w:marLeft w:val="0"/>
      <w:marRight w:val="0"/>
      <w:marTop w:val="0"/>
      <w:marBottom w:val="0"/>
      <w:divBdr>
        <w:top w:val="none" w:sz="0" w:space="0" w:color="auto"/>
        <w:left w:val="none" w:sz="0" w:space="0" w:color="auto"/>
        <w:bottom w:val="none" w:sz="0" w:space="0" w:color="auto"/>
        <w:right w:val="none" w:sz="0" w:space="0" w:color="auto"/>
      </w:divBdr>
    </w:div>
    <w:div w:id="221407054">
      <w:bodyDiv w:val="1"/>
      <w:marLeft w:val="0"/>
      <w:marRight w:val="0"/>
      <w:marTop w:val="0"/>
      <w:marBottom w:val="0"/>
      <w:divBdr>
        <w:top w:val="none" w:sz="0" w:space="0" w:color="auto"/>
        <w:left w:val="none" w:sz="0" w:space="0" w:color="auto"/>
        <w:bottom w:val="none" w:sz="0" w:space="0" w:color="auto"/>
        <w:right w:val="none" w:sz="0" w:space="0" w:color="auto"/>
      </w:divBdr>
    </w:div>
    <w:div w:id="221412281">
      <w:bodyDiv w:val="1"/>
      <w:marLeft w:val="0"/>
      <w:marRight w:val="0"/>
      <w:marTop w:val="0"/>
      <w:marBottom w:val="0"/>
      <w:divBdr>
        <w:top w:val="none" w:sz="0" w:space="0" w:color="auto"/>
        <w:left w:val="none" w:sz="0" w:space="0" w:color="auto"/>
        <w:bottom w:val="none" w:sz="0" w:space="0" w:color="auto"/>
        <w:right w:val="none" w:sz="0" w:space="0" w:color="auto"/>
      </w:divBdr>
    </w:div>
    <w:div w:id="221446839">
      <w:bodyDiv w:val="1"/>
      <w:marLeft w:val="0"/>
      <w:marRight w:val="0"/>
      <w:marTop w:val="0"/>
      <w:marBottom w:val="0"/>
      <w:divBdr>
        <w:top w:val="none" w:sz="0" w:space="0" w:color="auto"/>
        <w:left w:val="none" w:sz="0" w:space="0" w:color="auto"/>
        <w:bottom w:val="none" w:sz="0" w:space="0" w:color="auto"/>
        <w:right w:val="none" w:sz="0" w:space="0" w:color="auto"/>
      </w:divBdr>
    </w:div>
    <w:div w:id="221447635">
      <w:bodyDiv w:val="1"/>
      <w:marLeft w:val="0"/>
      <w:marRight w:val="0"/>
      <w:marTop w:val="0"/>
      <w:marBottom w:val="0"/>
      <w:divBdr>
        <w:top w:val="none" w:sz="0" w:space="0" w:color="auto"/>
        <w:left w:val="none" w:sz="0" w:space="0" w:color="auto"/>
        <w:bottom w:val="none" w:sz="0" w:space="0" w:color="auto"/>
        <w:right w:val="none" w:sz="0" w:space="0" w:color="auto"/>
      </w:divBdr>
    </w:div>
    <w:div w:id="221450911">
      <w:bodyDiv w:val="1"/>
      <w:marLeft w:val="0"/>
      <w:marRight w:val="0"/>
      <w:marTop w:val="0"/>
      <w:marBottom w:val="0"/>
      <w:divBdr>
        <w:top w:val="none" w:sz="0" w:space="0" w:color="auto"/>
        <w:left w:val="none" w:sz="0" w:space="0" w:color="auto"/>
        <w:bottom w:val="none" w:sz="0" w:space="0" w:color="auto"/>
        <w:right w:val="none" w:sz="0" w:space="0" w:color="auto"/>
      </w:divBdr>
    </w:div>
    <w:div w:id="221478832">
      <w:bodyDiv w:val="1"/>
      <w:marLeft w:val="0"/>
      <w:marRight w:val="0"/>
      <w:marTop w:val="0"/>
      <w:marBottom w:val="0"/>
      <w:divBdr>
        <w:top w:val="none" w:sz="0" w:space="0" w:color="auto"/>
        <w:left w:val="none" w:sz="0" w:space="0" w:color="auto"/>
        <w:bottom w:val="none" w:sz="0" w:space="0" w:color="auto"/>
        <w:right w:val="none" w:sz="0" w:space="0" w:color="auto"/>
      </w:divBdr>
    </w:div>
    <w:div w:id="221596894">
      <w:bodyDiv w:val="1"/>
      <w:marLeft w:val="0"/>
      <w:marRight w:val="0"/>
      <w:marTop w:val="0"/>
      <w:marBottom w:val="0"/>
      <w:divBdr>
        <w:top w:val="none" w:sz="0" w:space="0" w:color="auto"/>
        <w:left w:val="none" w:sz="0" w:space="0" w:color="auto"/>
        <w:bottom w:val="none" w:sz="0" w:space="0" w:color="auto"/>
        <w:right w:val="none" w:sz="0" w:space="0" w:color="auto"/>
      </w:divBdr>
    </w:div>
    <w:div w:id="221604252">
      <w:bodyDiv w:val="1"/>
      <w:marLeft w:val="0"/>
      <w:marRight w:val="0"/>
      <w:marTop w:val="0"/>
      <w:marBottom w:val="0"/>
      <w:divBdr>
        <w:top w:val="none" w:sz="0" w:space="0" w:color="auto"/>
        <w:left w:val="none" w:sz="0" w:space="0" w:color="auto"/>
        <w:bottom w:val="none" w:sz="0" w:space="0" w:color="auto"/>
        <w:right w:val="none" w:sz="0" w:space="0" w:color="auto"/>
      </w:divBdr>
    </w:div>
    <w:div w:id="221604378">
      <w:bodyDiv w:val="1"/>
      <w:marLeft w:val="0"/>
      <w:marRight w:val="0"/>
      <w:marTop w:val="0"/>
      <w:marBottom w:val="0"/>
      <w:divBdr>
        <w:top w:val="none" w:sz="0" w:space="0" w:color="auto"/>
        <w:left w:val="none" w:sz="0" w:space="0" w:color="auto"/>
        <w:bottom w:val="none" w:sz="0" w:space="0" w:color="auto"/>
        <w:right w:val="none" w:sz="0" w:space="0" w:color="auto"/>
      </w:divBdr>
    </w:div>
    <w:div w:id="221644579">
      <w:bodyDiv w:val="1"/>
      <w:marLeft w:val="0"/>
      <w:marRight w:val="0"/>
      <w:marTop w:val="0"/>
      <w:marBottom w:val="0"/>
      <w:divBdr>
        <w:top w:val="none" w:sz="0" w:space="0" w:color="auto"/>
        <w:left w:val="none" w:sz="0" w:space="0" w:color="auto"/>
        <w:bottom w:val="none" w:sz="0" w:space="0" w:color="auto"/>
        <w:right w:val="none" w:sz="0" w:space="0" w:color="auto"/>
      </w:divBdr>
    </w:div>
    <w:div w:id="221646253">
      <w:bodyDiv w:val="1"/>
      <w:marLeft w:val="0"/>
      <w:marRight w:val="0"/>
      <w:marTop w:val="0"/>
      <w:marBottom w:val="0"/>
      <w:divBdr>
        <w:top w:val="none" w:sz="0" w:space="0" w:color="auto"/>
        <w:left w:val="none" w:sz="0" w:space="0" w:color="auto"/>
        <w:bottom w:val="none" w:sz="0" w:space="0" w:color="auto"/>
        <w:right w:val="none" w:sz="0" w:space="0" w:color="auto"/>
      </w:divBdr>
    </w:div>
    <w:div w:id="221646381">
      <w:bodyDiv w:val="1"/>
      <w:marLeft w:val="0"/>
      <w:marRight w:val="0"/>
      <w:marTop w:val="0"/>
      <w:marBottom w:val="0"/>
      <w:divBdr>
        <w:top w:val="none" w:sz="0" w:space="0" w:color="auto"/>
        <w:left w:val="none" w:sz="0" w:space="0" w:color="auto"/>
        <w:bottom w:val="none" w:sz="0" w:space="0" w:color="auto"/>
        <w:right w:val="none" w:sz="0" w:space="0" w:color="auto"/>
      </w:divBdr>
    </w:div>
    <w:div w:id="221647721">
      <w:bodyDiv w:val="1"/>
      <w:marLeft w:val="0"/>
      <w:marRight w:val="0"/>
      <w:marTop w:val="0"/>
      <w:marBottom w:val="0"/>
      <w:divBdr>
        <w:top w:val="none" w:sz="0" w:space="0" w:color="auto"/>
        <w:left w:val="none" w:sz="0" w:space="0" w:color="auto"/>
        <w:bottom w:val="none" w:sz="0" w:space="0" w:color="auto"/>
        <w:right w:val="none" w:sz="0" w:space="0" w:color="auto"/>
      </w:divBdr>
    </w:div>
    <w:div w:id="221715835">
      <w:bodyDiv w:val="1"/>
      <w:marLeft w:val="0"/>
      <w:marRight w:val="0"/>
      <w:marTop w:val="0"/>
      <w:marBottom w:val="0"/>
      <w:divBdr>
        <w:top w:val="none" w:sz="0" w:space="0" w:color="auto"/>
        <w:left w:val="none" w:sz="0" w:space="0" w:color="auto"/>
        <w:bottom w:val="none" w:sz="0" w:space="0" w:color="auto"/>
        <w:right w:val="none" w:sz="0" w:space="0" w:color="auto"/>
      </w:divBdr>
    </w:div>
    <w:div w:id="221716406">
      <w:bodyDiv w:val="1"/>
      <w:marLeft w:val="0"/>
      <w:marRight w:val="0"/>
      <w:marTop w:val="0"/>
      <w:marBottom w:val="0"/>
      <w:divBdr>
        <w:top w:val="none" w:sz="0" w:space="0" w:color="auto"/>
        <w:left w:val="none" w:sz="0" w:space="0" w:color="auto"/>
        <w:bottom w:val="none" w:sz="0" w:space="0" w:color="auto"/>
        <w:right w:val="none" w:sz="0" w:space="0" w:color="auto"/>
      </w:divBdr>
    </w:div>
    <w:div w:id="221794477">
      <w:bodyDiv w:val="1"/>
      <w:marLeft w:val="0"/>
      <w:marRight w:val="0"/>
      <w:marTop w:val="0"/>
      <w:marBottom w:val="0"/>
      <w:divBdr>
        <w:top w:val="none" w:sz="0" w:space="0" w:color="auto"/>
        <w:left w:val="none" w:sz="0" w:space="0" w:color="auto"/>
        <w:bottom w:val="none" w:sz="0" w:space="0" w:color="auto"/>
        <w:right w:val="none" w:sz="0" w:space="0" w:color="auto"/>
      </w:divBdr>
    </w:div>
    <w:div w:id="221794995">
      <w:bodyDiv w:val="1"/>
      <w:marLeft w:val="0"/>
      <w:marRight w:val="0"/>
      <w:marTop w:val="0"/>
      <w:marBottom w:val="0"/>
      <w:divBdr>
        <w:top w:val="none" w:sz="0" w:space="0" w:color="auto"/>
        <w:left w:val="none" w:sz="0" w:space="0" w:color="auto"/>
        <w:bottom w:val="none" w:sz="0" w:space="0" w:color="auto"/>
        <w:right w:val="none" w:sz="0" w:space="0" w:color="auto"/>
      </w:divBdr>
    </w:div>
    <w:div w:id="221798216">
      <w:bodyDiv w:val="1"/>
      <w:marLeft w:val="0"/>
      <w:marRight w:val="0"/>
      <w:marTop w:val="0"/>
      <w:marBottom w:val="0"/>
      <w:divBdr>
        <w:top w:val="none" w:sz="0" w:space="0" w:color="auto"/>
        <w:left w:val="none" w:sz="0" w:space="0" w:color="auto"/>
        <w:bottom w:val="none" w:sz="0" w:space="0" w:color="auto"/>
        <w:right w:val="none" w:sz="0" w:space="0" w:color="auto"/>
      </w:divBdr>
    </w:div>
    <w:div w:id="221865885">
      <w:bodyDiv w:val="1"/>
      <w:marLeft w:val="0"/>
      <w:marRight w:val="0"/>
      <w:marTop w:val="0"/>
      <w:marBottom w:val="0"/>
      <w:divBdr>
        <w:top w:val="none" w:sz="0" w:space="0" w:color="auto"/>
        <w:left w:val="none" w:sz="0" w:space="0" w:color="auto"/>
        <w:bottom w:val="none" w:sz="0" w:space="0" w:color="auto"/>
        <w:right w:val="none" w:sz="0" w:space="0" w:color="auto"/>
      </w:divBdr>
    </w:div>
    <w:div w:id="221868898">
      <w:bodyDiv w:val="1"/>
      <w:marLeft w:val="0"/>
      <w:marRight w:val="0"/>
      <w:marTop w:val="0"/>
      <w:marBottom w:val="0"/>
      <w:divBdr>
        <w:top w:val="none" w:sz="0" w:space="0" w:color="auto"/>
        <w:left w:val="none" w:sz="0" w:space="0" w:color="auto"/>
        <w:bottom w:val="none" w:sz="0" w:space="0" w:color="auto"/>
        <w:right w:val="none" w:sz="0" w:space="0" w:color="auto"/>
      </w:divBdr>
    </w:div>
    <w:div w:id="221869627">
      <w:bodyDiv w:val="1"/>
      <w:marLeft w:val="0"/>
      <w:marRight w:val="0"/>
      <w:marTop w:val="0"/>
      <w:marBottom w:val="0"/>
      <w:divBdr>
        <w:top w:val="none" w:sz="0" w:space="0" w:color="auto"/>
        <w:left w:val="none" w:sz="0" w:space="0" w:color="auto"/>
        <w:bottom w:val="none" w:sz="0" w:space="0" w:color="auto"/>
        <w:right w:val="none" w:sz="0" w:space="0" w:color="auto"/>
      </w:divBdr>
    </w:div>
    <w:div w:id="221914501">
      <w:bodyDiv w:val="1"/>
      <w:marLeft w:val="0"/>
      <w:marRight w:val="0"/>
      <w:marTop w:val="0"/>
      <w:marBottom w:val="0"/>
      <w:divBdr>
        <w:top w:val="none" w:sz="0" w:space="0" w:color="auto"/>
        <w:left w:val="none" w:sz="0" w:space="0" w:color="auto"/>
        <w:bottom w:val="none" w:sz="0" w:space="0" w:color="auto"/>
        <w:right w:val="none" w:sz="0" w:space="0" w:color="auto"/>
      </w:divBdr>
    </w:div>
    <w:div w:id="221982650">
      <w:bodyDiv w:val="1"/>
      <w:marLeft w:val="0"/>
      <w:marRight w:val="0"/>
      <w:marTop w:val="0"/>
      <w:marBottom w:val="0"/>
      <w:divBdr>
        <w:top w:val="none" w:sz="0" w:space="0" w:color="auto"/>
        <w:left w:val="none" w:sz="0" w:space="0" w:color="auto"/>
        <w:bottom w:val="none" w:sz="0" w:space="0" w:color="auto"/>
        <w:right w:val="none" w:sz="0" w:space="0" w:color="auto"/>
      </w:divBdr>
    </w:div>
    <w:div w:id="221986224">
      <w:bodyDiv w:val="1"/>
      <w:marLeft w:val="0"/>
      <w:marRight w:val="0"/>
      <w:marTop w:val="0"/>
      <w:marBottom w:val="0"/>
      <w:divBdr>
        <w:top w:val="none" w:sz="0" w:space="0" w:color="auto"/>
        <w:left w:val="none" w:sz="0" w:space="0" w:color="auto"/>
        <w:bottom w:val="none" w:sz="0" w:space="0" w:color="auto"/>
        <w:right w:val="none" w:sz="0" w:space="0" w:color="auto"/>
      </w:divBdr>
    </w:div>
    <w:div w:id="221989379">
      <w:bodyDiv w:val="1"/>
      <w:marLeft w:val="0"/>
      <w:marRight w:val="0"/>
      <w:marTop w:val="0"/>
      <w:marBottom w:val="0"/>
      <w:divBdr>
        <w:top w:val="none" w:sz="0" w:space="0" w:color="auto"/>
        <w:left w:val="none" w:sz="0" w:space="0" w:color="auto"/>
        <w:bottom w:val="none" w:sz="0" w:space="0" w:color="auto"/>
        <w:right w:val="none" w:sz="0" w:space="0" w:color="auto"/>
      </w:divBdr>
    </w:div>
    <w:div w:id="222061760">
      <w:bodyDiv w:val="1"/>
      <w:marLeft w:val="0"/>
      <w:marRight w:val="0"/>
      <w:marTop w:val="0"/>
      <w:marBottom w:val="0"/>
      <w:divBdr>
        <w:top w:val="none" w:sz="0" w:space="0" w:color="auto"/>
        <w:left w:val="none" w:sz="0" w:space="0" w:color="auto"/>
        <w:bottom w:val="none" w:sz="0" w:space="0" w:color="auto"/>
        <w:right w:val="none" w:sz="0" w:space="0" w:color="auto"/>
      </w:divBdr>
    </w:div>
    <w:div w:id="222067435">
      <w:bodyDiv w:val="1"/>
      <w:marLeft w:val="0"/>
      <w:marRight w:val="0"/>
      <w:marTop w:val="0"/>
      <w:marBottom w:val="0"/>
      <w:divBdr>
        <w:top w:val="none" w:sz="0" w:space="0" w:color="auto"/>
        <w:left w:val="none" w:sz="0" w:space="0" w:color="auto"/>
        <w:bottom w:val="none" w:sz="0" w:space="0" w:color="auto"/>
        <w:right w:val="none" w:sz="0" w:space="0" w:color="auto"/>
      </w:divBdr>
    </w:div>
    <w:div w:id="222182810">
      <w:bodyDiv w:val="1"/>
      <w:marLeft w:val="0"/>
      <w:marRight w:val="0"/>
      <w:marTop w:val="0"/>
      <w:marBottom w:val="0"/>
      <w:divBdr>
        <w:top w:val="none" w:sz="0" w:space="0" w:color="auto"/>
        <w:left w:val="none" w:sz="0" w:space="0" w:color="auto"/>
        <w:bottom w:val="none" w:sz="0" w:space="0" w:color="auto"/>
        <w:right w:val="none" w:sz="0" w:space="0" w:color="auto"/>
      </w:divBdr>
    </w:div>
    <w:div w:id="222185401">
      <w:bodyDiv w:val="1"/>
      <w:marLeft w:val="0"/>
      <w:marRight w:val="0"/>
      <w:marTop w:val="0"/>
      <w:marBottom w:val="0"/>
      <w:divBdr>
        <w:top w:val="none" w:sz="0" w:space="0" w:color="auto"/>
        <w:left w:val="none" w:sz="0" w:space="0" w:color="auto"/>
        <w:bottom w:val="none" w:sz="0" w:space="0" w:color="auto"/>
        <w:right w:val="none" w:sz="0" w:space="0" w:color="auto"/>
      </w:divBdr>
    </w:div>
    <w:div w:id="222252652">
      <w:bodyDiv w:val="1"/>
      <w:marLeft w:val="0"/>
      <w:marRight w:val="0"/>
      <w:marTop w:val="0"/>
      <w:marBottom w:val="0"/>
      <w:divBdr>
        <w:top w:val="none" w:sz="0" w:space="0" w:color="auto"/>
        <w:left w:val="none" w:sz="0" w:space="0" w:color="auto"/>
        <w:bottom w:val="none" w:sz="0" w:space="0" w:color="auto"/>
        <w:right w:val="none" w:sz="0" w:space="0" w:color="auto"/>
      </w:divBdr>
    </w:div>
    <w:div w:id="222255700">
      <w:bodyDiv w:val="1"/>
      <w:marLeft w:val="0"/>
      <w:marRight w:val="0"/>
      <w:marTop w:val="0"/>
      <w:marBottom w:val="0"/>
      <w:divBdr>
        <w:top w:val="none" w:sz="0" w:space="0" w:color="auto"/>
        <w:left w:val="none" w:sz="0" w:space="0" w:color="auto"/>
        <w:bottom w:val="none" w:sz="0" w:space="0" w:color="auto"/>
        <w:right w:val="none" w:sz="0" w:space="0" w:color="auto"/>
      </w:divBdr>
    </w:div>
    <w:div w:id="222258462">
      <w:bodyDiv w:val="1"/>
      <w:marLeft w:val="0"/>
      <w:marRight w:val="0"/>
      <w:marTop w:val="0"/>
      <w:marBottom w:val="0"/>
      <w:divBdr>
        <w:top w:val="none" w:sz="0" w:space="0" w:color="auto"/>
        <w:left w:val="none" w:sz="0" w:space="0" w:color="auto"/>
        <w:bottom w:val="none" w:sz="0" w:space="0" w:color="auto"/>
        <w:right w:val="none" w:sz="0" w:space="0" w:color="auto"/>
      </w:divBdr>
    </w:div>
    <w:div w:id="222259509">
      <w:bodyDiv w:val="1"/>
      <w:marLeft w:val="0"/>
      <w:marRight w:val="0"/>
      <w:marTop w:val="0"/>
      <w:marBottom w:val="0"/>
      <w:divBdr>
        <w:top w:val="none" w:sz="0" w:space="0" w:color="auto"/>
        <w:left w:val="none" w:sz="0" w:space="0" w:color="auto"/>
        <w:bottom w:val="none" w:sz="0" w:space="0" w:color="auto"/>
        <w:right w:val="none" w:sz="0" w:space="0" w:color="auto"/>
      </w:divBdr>
    </w:div>
    <w:div w:id="222377677">
      <w:bodyDiv w:val="1"/>
      <w:marLeft w:val="0"/>
      <w:marRight w:val="0"/>
      <w:marTop w:val="0"/>
      <w:marBottom w:val="0"/>
      <w:divBdr>
        <w:top w:val="none" w:sz="0" w:space="0" w:color="auto"/>
        <w:left w:val="none" w:sz="0" w:space="0" w:color="auto"/>
        <w:bottom w:val="none" w:sz="0" w:space="0" w:color="auto"/>
        <w:right w:val="none" w:sz="0" w:space="0" w:color="auto"/>
      </w:divBdr>
    </w:div>
    <w:div w:id="222448452">
      <w:bodyDiv w:val="1"/>
      <w:marLeft w:val="0"/>
      <w:marRight w:val="0"/>
      <w:marTop w:val="0"/>
      <w:marBottom w:val="0"/>
      <w:divBdr>
        <w:top w:val="none" w:sz="0" w:space="0" w:color="auto"/>
        <w:left w:val="none" w:sz="0" w:space="0" w:color="auto"/>
        <w:bottom w:val="none" w:sz="0" w:space="0" w:color="auto"/>
        <w:right w:val="none" w:sz="0" w:space="0" w:color="auto"/>
      </w:divBdr>
    </w:div>
    <w:div w:id="222451575">
      <w:bodyDiv w:val="1"/>
      <w:marLeft w:val="0"/>
      <w:marRight w:val="0"/>
      <w:marTop w:val="0"/>
      <w:marBottom w:val="0"/>
      <w:divBdr>
        <w:top w:val="none" w:sz="0" w:space="0" w:color="auto"/>
        <w:left w:val="none" w:sz="0" w:space="0" w:color="auto"/>
        <w:bottom w:val="none" w:sz="0" w:space="0" w:color="auto"/>
        <w:right w:val="none" w:sz="0" w:space="0" w:color="auto"/>
      </w:divBdr>
    </w:div>
    <w:div w:id="222562723">
      <w:bodyDiv w:val="1"/>
      <w:marLeft w:val="0"/>
      <w:marRight w:val="0"/>
      <w:marTop w:val="0"/>
      <w:marBottom w:val="0"/>
      <w:divBdr>
        <w:top w:val="none" w:sz="0" w:space="0" w:color="auto"/>
        <w:left w:val="none" w:sz="0" w:space="0" w:color="auto"/>
        <w:bottom w:val="none" w:sz="0" w:space="0" w:color="auto"/>
        <w:right w:val="none" w:sz="0" w:space="0" w:color="auto"/>
      </w:divBdr>
    </w:div>
    <w:div w:id="222571807">
      <w:bodyDiv w:val="1"/>
      <w:marLeft w:val="0"/>
      <w:marRight w:val="0"/>
      <w:marTop w:val="0"/>
      <w:marBottom w:val="0"/>
      <w:divBdr>
        <w:top w:val="none" w:sz="0" w:space="0" w:color="auto"/>
        <w:left w:val="none" w:sz="0" w:space="0" w:color="auto"/>
        <w:bottom w:val="none" w:sz="0" w:space="0" w:color="auto"/>
        <w:right w:val="none" w:sz="0" w:space="0" w:color="auto"/>
      </w:divBdr>
    </w:div>
    <w:div w:id="222639627">
      <w:bodyDiv w:val="1"/>
      <w:marLeft w:val="0"/>
      <w:marRight w:val="0"/>
      <w:marTop w:val="0"/>
      <w:marBottom w:val="0"/>
      <w:divBdr>
        <w:top w:val="none" w:sz="0" w:space="0" w:color="auto"/>
        <w:left w:val="none" w:sz="0" w:space="0" w:color="auto"/>
        <w:bottom w:val="none" w:sz="0" w:space="0" w:color="auto"/>
        <w:right w:val="none" w:sz="0" w:space="0" w:color="auto"/>
      </w:divBdr>
    </w:div>
    <w:div w:id="222716866">
      <w:bodyDiv w:val="1"/>
      <w:marLeft w:val="0"/>
      <w:marRight w:val="0"/>
      <w:marTop w:val="0"/>
      <w:marBottom w:val="0"/>
      <w:divBdr>
        <w:top w:val="none" w:sz="0" w:space="0" w:color="auto"/>
        <w:left w:val="none" w:sz="0" w:space="0" w:color="auto"/>
        <w:bottom w:val="none" w:sz="0" w:space="0" w:color="auto"/>
        <w:right w:val="none" w:sz="0" w:space="0" w:color="auto"/>
      </w:divBdr>
    </w:div>
    <w:div w:id="222762475">
      <w:bodyDiv w:val="1"/>
      <w:marLeft w:val="0"/>
      <w:marRight w:val="0"/>
      <w:marTop w:val="0"/>
      <w:marBottom w:val="0"/>
      <w:divBdr>
        <w:top w:val="none" w:sz="0" w:space="0" w:color="auto"/>
        <w:left w:val="none" w:sz="0" w:space="0" w:color="auto"/>
        <w:bottom w:val="none" w:sz="0" w:space="0" w:color="auto"/>
        <w:right w:val="none" w:sz="0" w:space="0" w:color="auto"/>
      </w:divBdr>
    </w:div>
    <w:div w:id="222906976">
      <w:bodyDiv w:val="1"/>
      <w:marLeft w:val="0"/>
      <w:marRight w:val="0"/>
      <w:marTop w:val="0"/>
      <w:marBottom w:val="0"/>
      <w:divBdr>
        <w:top w:val="none" w:sz="0" w:space="0" w:color="auto"/>
        <w:left w:val="none" w:sz="0" w:space="0" w:color="auto"/>
        <w:bottom w:val="none" w:sz="0" w:space="0" w:color="auto"/>
        <w:right w:val="none" w:sz="0" w:space="0" w:color="auto"/>
      </w:divBdr>
    </w:div>
    <w:div w:id="222909675">
      <w:bodyDiv w:val="1"/>
      <w:marLeft w:val="0"/>
      <w:marRight w:val="0"/>
      <w:marTop w:val="0"/>
      <w:marBottom w:val="0"/>
      <w:divBdr>
        <w:top w:val="none" w:sz="0" w:space="0" w:color="auto"/>
        <w:left w:val="none" w:sz="0" w:space="0" w:color="auto"/>
        <w:bottom w:val="none" w:sz="0" w:space="0" w:color="auto"/>
        <w:right w:val="none" w:sz="0" w:space="0" w:color="auto"/>
      </w:divBdr>
    </w:div>
    <w:div w:id="222909791">
      <w:bodyDiv w:val="1"/>
      <w:marLeft w:val="0"/>
      <w:marRight w:val="0"/>
      <w:marTop w:val="0"/>
      <w:marBottom w:val="0"/>
      <w:divBdr>
        <w:top w:val="none" w:sz="0" w:space="0" w:color="auto"/>
        <w:left w:val="none" w:sz="0" w:space="0" w:color="auto"/>
        <w:bottom w:val="none" w:sz="0" w:space="0" w:color="auto"/>
        <w:right w:val="none" w:sz="0" w:space="0" w:color="auto"/>
      </w:divBdr>
    </w:div>
    <w:div w:id="222914540">
      <w:bodyDiv w:val="1"/>
      <w:marLeft w:val="0"/>
      <w:marRight w:val="0"/>
      <w:marTop w:val="0"/>
      <w:marBottom w:val="0"/>
      <w:divBdr>
        <w:top w:val="none" w:sz="0" w:space="0" w:color="auto"/>
        <w:left w:val="none" w:sz="0" w:space="0" w:color="auto"/>
        <w:bottom w:val="none" w:sz="0" w:space="0" w:color="auto"/>
        <w:right w:val="none" w:sz="0" w:space="0" w:color="auto"/>
      </w:divBdr>
    </w:div>
    <w:div w:id="222914677">
      <w:bodyDiv w:val="1"/>
      <w:marLeft w:val="0"/>
      <w:marRight w:val="0"/>
      <w:marTop w:val="0"/>
      <w:marBottom w:val="0"/>
      <w:divBdr>
        <w:top w:val="none" w:sz="0" w:space="0" w:color="auto"/>
        <w:left w:val="none" w:sz="0" w:space="0" w:color="auto"/>
        <w:bottom w:val="none" w:sz="0" w:space="0" w:color="auto"/>
        <w:right w:val="none" w:sz="0" w:space="0" w:color="auto"/>
      </w:divBdr>
    </w:div>
    <w:div w:id="222954673">
      <w:bodyDiv w:val="1"/>
      <w:marLeft w:val="0"/>
      <w:marRight w:val="0"/>
      <w:marTop w:val="0"/>
      <w:marBottom w:val="0"/>
      <w:divBdr>
        <w:top w:val="none" w:sz="0" w:space="0" w:color="auto"/>
        <w:left w:val="none" w:sz="0" w:space="0" w:color="auto"/>
        <w:bottom w:val="none" w:sz="0" w:space="0" w:color="auto"/>
        <w:right w:val="none" w:sz="0" w:space="0" w:color="auto"/>
      </w:divBdr>
    </w:div>
    <w:div w:id="223031308">
      <w:bodyDiv w:val="1"/>
      <w:marLeft w:val="0"/>
      <w:marRight w:val="0"/>
      <w:marTop w:val="0"/>
      <w:marBottom w:val="0"/>
      <w:divBdr>
        <w:top w:val="none" w:sz="0" w:space="0" w:color="auto"/>
        <w:left w:val="none" w:sz="0" w:space="0" w:color="auto"/>
        <w:bottom w:val="none" w:sz="0" w:space="0" w:color="auto"/>
        <w:right w:val="none" w:sz="0" w:space="0" w:color="auto"/>
      </w:divBdr>
    </w:div>
    <w:div w:id="223104356">
      <w:bodyDiv w:val="1"/>
      <w:marLeft w:val="0"/>
      <w:marRight w:val="0"/>
      <w:marTop w:val="0"/>
      <w:marBottom w:val="0"/>
      <w:divBdr>
        <w:top w:val="none" w:sz="0" w:space="0" w:color="auto"/>
        <w:left w:val="none" w:sz="0" w:space="0" w:color="auto"/>
        <w:bottom w:val="none" w:sz="0" w:space="0" w:color="auto"/>
        <w:right w:val="none" w:sz="0" w:space="0" w:color="auto"/>
      </w:divBdr>
    </w:div>
    <w:div w:id="223106415">
      <w:bodyDiv w:val="1"/>
      <w:marLeft w:val="0"/>
      <w:marRight w:val="0"/>
      <w:marTop w:val="0"/>
      <w:marBottom w:val="0"/>
      <w:divBdr>
        <w:top w:val="none" w:sz="0" w:space="0" w:color="auto"/>
        <w:left w:val="none" w:sz="0" w:space="0" w:color="auto"/>
        <w:bottom w:val="none" w:sz="0" w:space="0" w:color="auto"/>
        <w:right w:val="none" w:sz="0" w:space="0" w:color="auto"/>
      </w:divBdr>
    </w:div>
    <w:div w:id="223107450">
      <w:bodyDiv w:val="1"/>
      <w:marLeft w:val="0"/>
      <w:marRight w:val="0"/>
      <w:marTop w:val="0"/>
      <w:marBottom w:val="0"/>
      <w:divBdr>
        <w:top w:val="none" w:sz="0" w:space="0" w:color="auto"/>
        <w:left w:val="none" w:sz="0" w:space="0" w:color="auto"/>
        <w:bottom w:val="none" w:sz="0" w:space="0" w:color="auto"/>
        <w:right w:val="none" w:sz="0" w:space="0" w:color="auto"/>
      </w:divBdr>
    </w:div>
    <w:div w:id="223175258">
      <w:bodyDiv w:val="1"/>
      <w:marLeft w:val="0"/>
      <w:marRight w:val="0"/>
      <w:marTop w:val="0"/>
      <w:marBottom w:val="0"/>
      <w:divBdr>
        <w:top w:val="none" w:sz="0" w:space="0" w:color="auto"/>
        <w:left w:val="none" w:sz="0" w:space="0" w:color="auto"/>
        <w:bottom w:val="none" w:sz="0" w:space="0" w:color="auto"/>
        <w:right w:val="none" w:sz="0" w:space="0" w:color="auto"/>
      </w:divBdr>
    </w:div>
    <w:div w:id="223178413">
      <w:bodyDiv w:val="1"/>
      <w:marLeft w:val="0"/>
      <w:marRight w:val="0"/>
      <w:marTop w:val="0"/>
      <w:marBottom w:val="0"/>
      <w:divBdr>
        <w:top w:val="none" w:sz="0" w:space="0" w:color="auto"/>
        <w:left w:val="none" w:sz="0" w:space="0" w:color="auto"/>
        <w:bottom w:val="none" w:sz="0" w:space="0" w:color="auto"/>
        <w:right w:val="none" w:sz="0" w:space="0" w:color="auto"/>
      </w:divBdr>
    </w:div>
    <w:div w:id="223182125">
      <w:bodyDiv w:val="1"/>
      <w:marLeft w:val="0"/>
      <w:marRight w:val="0"/>
      <w:marTop w:val="0"/>
      <w:marBottom w:val="0"/>
      <w:divBdr>
        <w:top w:val="none" w:sz="0" w:space="0" w:color="auto"/>
        <w:left w:val="none" w:sz="0" w:space="0" w:color="auto"/>
        <w:bottom w:val="none" w:sz="0" w:space="0" w:color="auto"/>
        <w:right w:val="none" w:sz="0" w:space="0" w:color="auto"/>
      </w:divBdr>
    </w:div>
    <w:div w:id="223218997">
      <w:bodyDiv w:val="1"/>
      <w:marLeft w:val="0"/>
      <w:marRight w:val="0"/>
      <w:marTop w:val="0"/>
      <w:marBottom w:val="0"/>
      <w:divBdr>
        <w:top w:val="none" w:sz="0" w:space="0" w:color="auto"/>
        <w:left w:val="none" w:sz="0" w:space="0" w:color="auto"/>
        <w:bottom w:val="none" w:sz="0" w:space="0" w:color="auto"/>
        <w:right w:val="none" w:sz="0" w:space="0" w:color="auto"/>
      </w:divBdr>
    </w:div>
    <w:div w:id="223227244">
      <w:bodyDiv w:val="1"/>
      <w:marLeft w:val="0"/>
      <w:marRight w:val="0"/>
      <w:marTop w:val="0"/>
      <w:marBottom w:val="0"/>
      <w:divBdr>
        <w:top w:val="none" w:sz="0" w:space="0" w:color="auto"/>
        <w:left w:val="none" w:sz="0" w:space="0" w:color="auto"/>
        <w:bottom w:val="none" w:sz="0" w:space="0" w:color="auto"/>
        <w:right w:val="none" w:sz="0" w:space="0" w:color="auto"/>
      </w:divBdr>
    </w:div>
    <w:div w:id="223297025">
      <w:bodyDiv w:val="1"/>
      <w:marLeft w:val="0"/>
      <w:marRight w:val="0"/>
      <w:marTop w:val="0"/>
      <w:marBottom w:val="0"/>
      <w:divBdr>
        <w:top w:val="none" w:sz="0" w:space="0" w:color="auto"/>
        <w:left w:val="none" w:sz="0" w:space="0" w:color="auto"/>
        <w:bottom w:val="none" w:sz="0" w:space="0" w:color="auto"/>
        <w:right w:val="none" w:sz="0" w:space="0" w:color="auto"/>
      </w:divBdr>
    </w:div>
    <w:div w:id="223297258">
      <w:bodyDiv w:val="1"/>
      <w:marLeft w:val="0"/>
      <w:marRight w:val="0"/>
      <w:marTop w:val="0"/>
      <w:marBottom w:val="0"/>
      <w:divBdr>
        <w:top w:val="none" w:sz="0" w:space="0" w:color="auto"/>
        <w:left w:val="none" w:sz="0" w:space="0" w:color="auto"/>
        <w:bottom w:val="none" w:sz="0" w:space="0" w:color="auto"/>
        <w:right w:val="none" w:sz="0" w:space="0" w:color="auto"/>
      </w:divBdr>
    </w:div>
    <w:div w:id="223302691">
      <w:bodyDiv w:val="1"/>
      <w:marLeft w:val="0"/>
      <w:marRight w:val="0"/>
      <w:marTop w:val="0"/>
      <w:marBottom w:val="0"/>
      <w:divBdr>
        <w:top w:val="none" w:sz="0" w:space="0" w:color="auto"/>
        <w:left w:val="none" w:sz="0" w:space="0" w:color="auto"/>
        <w:bottom w:val="none" w:sz="0" w:space="0" w:color="auto"/>
        <w:right w:val="none" w:sz="0" w:space="0" w:color="auto"/>
      </w:divBdr>
    </w:div>
    <w:div w:id="223371772">
      <w:bodyDiv w:val="1"/>
      <w:marLeft w:val="0"/>
      <w:marRight w:val="0"/>
      <w:marTop w:val="0"/>
      <w:marBottom w:val="0"/>
      <w:divBdr>
        <w:top w:val="none" w:sz="0" w:space="0" w:color="auto"/>
        <w:left w:val="none" w:sz="0" w:space="0" w:color="auto"/>
        <w:bottom w:val="none" w:sz="0" w:space="0" w:color="auto"/>
        <w:right w:val="none" w:sz="0" w:space="0" w:color="auto"/>
      </w:divBdr>
    </w:div>
    <w:div w:id="223376050">
      <w:bodyDiv w:val="1"/>
      <w:marLeft w:val="0"/>
      <w:marRight w:val="0"/>
      <w:marTop w:val="0"/>
      <w:marBottom w:val="0"/>
      <w:divBdr>
        <w:top w:val="none" w:sz="0" w:space="0" w:color="auto"/>
        <w:left w:val="none" w:sz="0" w:space="0" w:color="auto"/>
        <w:bottom w:val="none" w:sz="0" w:space="0" w:color="auto"/>
        <w:right w:val="none" w:sz="0" w:space="0" w:color="auto"/>
      </w:divBdr>
    </w:div>
    <w:div w:id="223377770">
      <w:bodyDiv w:val="1"/>
      <w:marLeft w:val="0"/>
      <w:marRight w:val="0"/>
      <w:marTop w:val="0"/>
      <w:marBottom w:val="0"/>
      <w:divBdr>
        <w:top w:val="none" w:sz="0" w:space="0" w:color="auto"/>
        <w:left w:val="none" w:sz="0" w:space="0" w:color="auto"/>
        <w:bottom w:val="none" w:sz="0" w:space="0" w:color="auto"/>
        <w:right w:val="none" w:sz="0" w:space="0" w:color="auto"/>
      </w:divBdr>
    </w:div>
    <w:div w:id="223414487">
      <w:bodyDiv w:val="1"/>
      <w:marLeft w:val="0"/>
      <w:marRight w:val="0"/>
      <w:marTop w:val="0"/>
      <w:marBottom w:val="0"/>
      <w:divBdr>
        <w:top w:val="none" w:sz="0" w:space="0" w:color="auto"/>
        <w:left w:val="none" w:sz="0" w:space="0" w:color="auto"/>
        <w:bottom w:val="none" w:sz="0" w:space="0" w:color="auto"/>
        <w:right w:val="none" w:sz="0" w:space="0" w:color="auto"/>
      </w:divBdr>
    </w:div>
    <w:div w:id="223486940">
      <w:bodyDiv w:val="1"/>
      <w:marLeft w:val="0"/>
      <w:marRight w:val="0"/>
      <w:marTop w:val="0"/>
      <w:marBottom w:val="0"/>
      <w:divBdr>
        <w:top w:val="none" w:sz="0" w:space="0" w:color="auto"/>
        <w:left w:val="none" w:sz="0" w:space="0" w:color="auto"/>
        <w:bottom w:val="none" w:sz="0" w:space="0" w:color="auto"/>
        <w:right w:val="none" w:sz="0" w:space="0" w:color="auto"/>
      </w:divBdr>
    </w:div>
    <w:div w:id="223491702">
      <w:bodyDiv w:val="1"/>
      <w:marLeft w:val="0"/>
      <w:marRight w:val="0"/>
      <w:marTop w:val="0"/>
      <w:marBottom w:val="0"/>
      <w:divBdr>
        <w:top w:val="none" w:sz="0" w:space="0" w:color="auto"/>
        <w:left w:val="none" w:sz="0" w:space="0" w:color="auto"/>
        <w:bottom w:val="none" w:sz="0" w:space="0" w:color="auto"/>
        <w:right w:val="none" w:sz="0" w:space="0" w:color="auto"/>
      </w:divBdr>
    </w:div>
    <w:div w:id="223564518">
      <w:bodyDiv w:val="1"/>
      <w:marLeft w:val="0"/>
      <w:marRight w:val="0"/>
      <w:marTop w:val="0"/>
      <w:marBottom w:val="0"/>
      <w:divBdr>
        <w:top w:val="none" w:sz="0" w:space="0" w:color="auto"/>
        <w:left w:val="none" w:sz="0" w:space="0" w:color="auto"/>
        <w:bottom w:val="none" w:sz="0" w:space="0" w:color="auto"/>
        <w:right w:val="none" w:sz="0" w:space="0" w:color="auto"/>
      </w:divBdr>
    </w:div>
    <w:div w:id="223568596">
      <w:bodyDiv w:val="1"/>
      <w:marLeft w:val="0"/>
      <w:marRight w:val="0"/>
      <w:marTop w:val="0"/>
      <w:marBottom w:val="0"/>
      <w:divBdr>
        <w:top w:val="none" w:sz="0" w:space="0" w:color="auto"/>
        <w:left w:val="none" w:sz="0" w:space="0" w:color="auto"/>
        <w:bottom w:val="none" w:sz="0" w:space="0" w:color="auto"/>
        <w:right w:val="none" w:sz="0" w:space="0" w:color="auto"/>
      </w:divBdr>
    </w:div>
    <w:div w:id="223571178">
      <w:bodyDiv w:val="1"/>
      <w:marLeft w:val="0"/>
      <w:marRight w:val="0"/>
      <w:marTop w:val="0"/>
      <w:marBottom w:val="0"/>
      <w:divBdr>
        <w:top w:val="none" w:sz="0" w:space="0" w:color="auto"/>
        <w:left w:val="none" w:sz="0" w:space="0" w:color="auto"/>
        <w:bottom w:val="none" w:sz="0" w:space="0" w:color="auto"/>
        <w:right w:val="none" w:sz="0" w:space="0" w:color="auto"/>
      </w:divBdr>
    </w:div>
    <w:div w:id="223609645">
      <w:bodyDiv w:val="1"/>
      <w:marLeft w:val="0"/>
      <w:marRight w:val="0"/>
      <w:marTop w:val="0"/>
      <w:marBottom w:val="0"/>
      <w:divBdr>
        <w:top w:val="none" w:sz="0" w:space="0" w:color="auto"/>
        <w:left w:val="none" w:sz="0" w:space="0" w:color="auto"/>
        <w:bottom w:val="none" w:sz="0" w:space="0" w:color="auto"/>
        <w:right w:val="none" w:sz="0" w:space="0" w:color="auto"/>
      </w:divBdr>
    </w:div>
    <w:div w:id="223688205">
      <w:bodyDiv w:val="1"/>
      <w:marLeft w:val="0"/>
      <w:marRight w:val="0"/>
      <w:marTop w:val="0"/>
      <w:marBottom w:val="0"/>
      <w:divBdr>
        <w:top w:val="none" w:sz="0" w:space="0" w:color="auto"/>
        <w:left w:val="none" w:sz="0" w:space="0" w:color="auto"/>
        <w:bottom w:val="none" w:sz="0" w:space="0" w:color="auto"/>
        <w:right w:val="none" w:sz="0" w:space="0" w:color="auto"/>
      </w:divBdr>
    </w:div>
    <w:div w:id="223756307">
      <w:bodyDiv w:val="1"/>
      <w:marLeft w:val="0"/>
      <w:marRight w:val="0"/>
      <w:marTop w:val="0"/>
      <w:marBottom w:val="0"/>
      <w:divBdr>
        <w:top w:val="none" w:sz="0" w:space="0" w:color="auto"/>
        <w:left w:val="none" w:sz="0" w:space="0" w:color="auto"/>
        <w:bottom w:val="none" w:sz="0" w:space="0" w:color="auto"/>
        <w:right w:val="none" w:sz="0" w:space="0" w:color="auto"/>
      </w:divBdr>
    </w:div>
    <w:div w:id="223757397">
      <w:bodyDiv w:val="1"/>
      <w:marLeft w:val="0"/>
      <w:marRight w:val="0"/>
      <w:marTop w:val="0"/>
      <w:marBottom w:val="0"/>
      <w:divBdr>
        <w:top w:val="none" w:sz="0" w:space="0" w:color="auto"/>
        <w:left w:val="none" w:sz="0" w:space="0" w:color="auto"/>
        <w:bottom w:val="none" w:sz="0" w:space="0" w:color="auto"/>
        <w:right w:val="none" w:sz="0" w:space="0" w:color="auto"/>
      </w:divBdr>
    </w:div>
    <w:div w:id="223832163">
      <w:bodyDiv w:val="1"/>
      <w:marLeft w:val="0"/>
      <w:marRight w:val="0"/>
      <w:marTop w:val="0"/>
      <w:marBottom w:val="0"/>
      <w:divBdr>
        <w:top w:val="none" w:sz="0" w:space="0" w:color="auto"/>
        <w:left w:val="none" w:sz="0" w:space="0" w:color="auto"/>
        <w:bottom w:val="none" w:sz="0" w:space="0" w:color="auto"/>
        <w:right w:val="none" w:sz="0" w:space="0" w:color="auto"/>
      </w:divBdr>
    </w:div>
    <w:div w:id="223876776">
      <w:bodyDiv w:val="1"/>
      <w:marLeft w:val="0"/>
      <w:marRight w:val="0"/>
      <w:marTop w:val="0"/>
      <w:marBottom w:val="0"/>
      <w:divBdr>
        <w:top w:val="none" w:sz="0" w:space="0" w:color="auto"/>
        <w:left w:val="none" w:sz="0" w:space="0" w:color="auto"/>
        <w:bottom w:val="none" w:sz="0" w:space="0" w:color="auto"/>
        <w:right w:val="none" w:sz="0" w:space="0" w:color="auto"/>
      </w:divBdr>
    </w:div>
    <w:div w:id="223877044">
      <w:bodyDiv w:val="1"/>
      <w:marLeft w:val="0"/>
      <w:marRight w:val="0"/>
      <w:marTop w:val="0"/>
      <w:marBottom w:val="0"/>
      <w:divBdr>
        <w:top w:val="none" w:sz="0" w:space="0" w:color="auto"/>
        <w:left w:val="none" w:sz="0" w:space="0" w:color="auto"/>
        <w:bottom w:val="none" w:sz="0" w:space="0" w:color="auto"/>
        <w:right w:val="none" w:sz="0" w:space="0" w:color="auto"/>
      </w:divBdr>
    </w:div>
    <w:div w:id="223952499">
      <w:bodyDiv w:val="1"/>
      <w:marLeft w:val="0"/>
      <w:marRight w:val="0"/>
      <w:marTop w:val="0"/>
      <w:marBottom w:val="0"/>
      <w:divBdr>
        <w:top w:val="none" w:sz="0" w:space="0" w:color="auto"/>
        <w:left w:val="none" w:sz="0" w:space="0" w:color="auto"/>
        <w:bottom w:val="none" w:sz="0" w:space="0" w:color="auto"/>
        <w:right w:val="none" w:sz="0" w:space="0" w:color="auto"/>
      </w:divBdr>
    </w:div>
    <w:div w:id="224028774">
      <w:bodyDiv w:val="1"/>
      <w:marLeft w:val="0"/>
      <w:marRight w:val="0"/>
      <w:marTop w:val="0"/>
      <w:marBottom w:val="0"/>
      <w:divBdr>
        <w:top w:val="none" w:sz="0" w:space="0" w:color="auto"/>
        <w:left w:val="none" w:sz="0" w:space="0" w:color="auto"/>
        <w:bottom w:val="none" w:sz="0" w:space="0" w:color="auto"/>
        <w:right w:val="none" w:sz="0" w:space="0" w:color="auto"/>
      </w:divBdr>
    </w:div>
    <w:div w:id="224033142">
      <w:bodyDiv w:val="1"/>
      <w:marLeft w:val="0"/>
      <w:marRight w:val="0"/>
      <w:marTop w:val="0"/>
      <w:marBottom w:val="0"/>
      <w:divBdr>
        <w:top w:val="none" w:sz="0" w:space="0" w:color="auto"/>
        <w:left w:val="none" w:sz="0" w:space="0" w:color="auto"/>
        <w:bottom w:val="none" w:sz="0" w:space="0" w:color="auto"/>
        <w:right w:val="none" w:sz="0" w:space="0" w:color="auto"/>
      </w:divBdr>
    </w:div>
    <w:div w:id="224069764">
      <w:bodyDiv w:val="1"/>
      <w:marLeft w:val="0"/>
      <w:marRight w:val="0"/>
      <w:marTop w:val="0"/>
      <w:marBottom w:val="0"/>
      <w:divBdr>
        <w:top w:val="none" w:sz="0" w:space="0" w:color="auto"/>
        <w:left w:val="none" w:sz="0" w:space="0" w:color="auto"/>
        <w:bottom w:val="none" w:sz="0" w:space="0" w:color="auto"/>
        <w:right w:val="none" w:sz="0" w:space="0" w:color="auto"/>
      </w:divBdr>
    </w:div>
    <w:div w:id="224150178">
      <w:bodyDiv w:val="1"/>
      <w:marLeft w:val="0"/>
      <w:marRight w:val="0"/>
      <w:marTop w:val="0"/>
      <w:marBottom w:val="0"/>
      <w:divBdr>
        <w:top w:val="none" w:sz="0" w:space="0" w:color="auto"/>
        <w:left w:val="none" w:sz="0" w:space="0" w:color="auto"/>
        <w:bottom w:val="none" w:sz="0" w:space="0" w:color="auto"/>
        <w:right w:val="none" w:sz="0" w:space="0" w:color="auto"/>
      </w:divBdr>
    </w:div>
    <w:div w:id="224150369">
      <w:bodyDiv w:val="1"/>
      <w:marLeft w:val="0"/>
      <w:marRight w:val="0"/>
      <w:marTop w:val="0"/>
      <w:marBottom w:val="0"/>
      <w:divBdr>
        <w:top w:val="none" w:sz="0" w:space="0" w:color="auto"/>
        <w:left w:val="none" w:sz="0" w:space="0" w:color="auto"/>
        <w:bottom w:val="none" w:sz="0" w:space="0" w:color="auto"/>
        <w:right w:val="none" w:sz="0" w:space="0" w:color="auto"/>
      </w:divBdr>
    </w:div>
    <w:div w:id="224218758">
      <w:bodyDiv w:val="1"/>
      <w:marLeft w:val="0"/>
      <w:marRight w:val="0"/>
      <w:marTop w:val="0"/>
      <w:marBottom w:val="0"/>
      <w:divBdr>
        <w:top w:val="none" w:sz="0" w:space="0" w:color="auto"/>
        <w:left w:val="none" w:sz="0" w:space="0" w:color="auto"/>
        <w:bottom w:val="none" w:sz="0" w:space="0" w:color="auto"/>
        <w:right w:val="none" w:sz="0" w:space="0" w:color="auto"/>
      </w:divBdr>
    </w:div>
    <w:div w:id="224264947">
      <w:bodyDiv w:val="1"/>
      <w:marLeft w:val="0"/>
      <w:marRight w:val="0"/>
      <w:marTop w:val="0"/>
      <w:marBottom w:val="0"/>
      <w:divBdr>
        <w:top w:val="none" w:sz="0" w:space="0" w:color="auto"/>
        <w:left w:val="none" w:sz="0" w:space="0" w:color="auto"/>
        <w:bottom w:val="none" w:sz="0" w:space="0" w:color="auto"/>
        <w:right w:val="none" w:sz="0" w:space="0" w:color="auto"/>
      </w:divBdr>
    </w:div>
    <w:div w:id="224292438">
      <w:bodyDiv w:val="1"/>
      <w:marLeft w:val="0"/>
      <w:marRight w:val="0"/>
      <w:marTop w:val="0"/>
      <w:marBottom w:val="0"/>
      <w:divBdr>
        <w:top w:val="none" w:sz="0" w:space="0" w:color="auto"/>
        <w:left w:val="none" w:sz="0" w:space="0" w:color="auto"/>
        <w:bottom w:val="none" w:sz="0" w:space="0" w:color="auto"/>
        <w:right w:val="none" w:sz="0" w:space="0" w:color="auto"/>
      </w:divBdr>
    </w:div>
    <w:div w:id="224336564">
      <w:bodyDiv w:val="1"/>
      <w:marLeft w:val="0"/>
      <w:marRight w:val="0"/>
      <w:marTop w:val="0"/>
      <w:marBottom w:val="0"/>
      <w:divBdr>
        <w:top w:val="none" w:sz="0" w:space="0" w:color="auto"/>
        <w:left w:val="none" w:sz="0" w:space="0" w:color="auto"/>
        <w:bottom w:val="none" w:sz="0" w:space="0" w:color="auto"/>
        <w:right w:val="none" w:sz="0" w:space="0" w:color="auto"/>
      </w:divBdr>
    </w:div>
    <w:div w:id="224337683">
      <w:bodyDiv w:val="1"/>
      <w:marLeft w:val="0"/>
      <w:marRight w:val="0"/>
      <w:marTop w:val="0"/>
      <w:marBottom w:val="0"/>
      <w:divBdr>
        <w:top w:val="none" w:sz="0" w:space="0" w:color="auto"/>
        <w:left w:val="none" w:sz="0" w:space="0" w:color="auto"/>
        <w:bottom w:val="none" w:sz="0" w:space="0" w:color="auto"/>
        <w:right w:val="none" w:sz="0" w:space="0" w:color="auto"/>
      </w:divBdr>
    </w:div>
    <w:div w:id="224344032">
      <w:bodyDiv w:val="1"/>
      <w:marLeft w:val="0"/>
      <w:marRight w:val="0"/>
      <w:marTop w:val="0"/>
      <w:marBottom w:val="0"/>
      <w:divBdr>
        <w:top w:val="none" w:sz="0" w:space="0" w:color="auto"/>
        <w:left w:val="none" w:sz="0" w:space="0" w:color="auto"/>
        <w:bottom w:val="none" w:sz="0" w:space="0" w:color="auto"/>
        <w:right w:val="none" w:sz="0" w:space="0" w:color="auto"/>
      </w:divBdr>
    </w:div>
    <w:div w:id="224413003">
      <w:bodyDiv w:val="1"/>
      <w:marLeft w:val="0"/>
      <w:marRight w:val="0"/>
      <w:marTop w:val="0"/>
      <w:marBottom w:val="0"/>
      <w:divBdr>
        <w:top w:val="none" w:sz="0" w:space="0" w:color="auto"/>
        <w:left w:val="none" w:sz="0" w:space="0" w:color="auto"/>
        <w:bottom w:val="none" w:sz="0" w:space="0" w:color="auto"/>
        <w:right w:val="none" w:sz="0" w:space="0" w:color="auto"/>
      </w:divBdr>
    </w:div>
    <w:div w:id="224418378">
      <w:bodyDiv w:val="1"/>
      <w:marLeft w:val="0"/>
      <w:marRight w:val="0"/>
      <w:marTop w:val="0"/>
      <w:marBottom w:val="0"/>
      <w:divBdr>
        <w:top w:val="none" w:sz="0" w:space="0" w:color="auto"/>
        <w:left w:val="none" w:sz="0" w:space="0" w:color="auto"/>
        <w:bottom w:val="none" w:sz="0" w:space="0" w:color="auto"/>
        <w:right w:val="none" w:sz="0" w:space="0" w:color="auto"/>
      </w:divBdr>
    </w:div>
    <w:div w:id="224418933">
      <w:bodyDiv w:val="1"/>
      <w:marLeft w:val="0"/>
      <w:marRight w:val="0"/>
      <w:marTop w:val="0"/>
      <w:marBottom w:val="0"/>
      <w:divBdr>
        <w:top w:val="none" w:sz="0" w:space="0" w:color="auto"/>
        <w:left w:val="none" w:sz="0" w:space="0" w:color="auto"/>
        <w:bottom w:val="none" w:sz="0" w:space="0" w:color="auto"/>
        <w:right w:val="none" w:sz="0" w:space="0" w:color="auto"/>
      </w:divBdr>
    </w:div>
    <w:div w:id="224487687">
      <w:bodyDiv w:val="1"/>
      <w:marLeft w:val="0"/>
      <w:marRight w:val="0"/>
      <w:marTop w:val="0"/>
      <w:marBottom w:val="0"/>
      <w:divBdr>
        <w:top w:val="none" w:sz="0" w:space="0" w:color="auto"/>
        <w:left w:val="none" w:sz="0" w:space="0" w:color="auto"/>
        <w:bottom w:val="none" w:sz="0" w:space="0" w:color="auto"/>
        <w:right w:val="none" w:sz="0" w:space="0" w:color="auto"/>
      </w:divBdr>
    </w:div>
    <w:div w:id="224492692">
      <w:bodyDiv w:val="1"/>
      <w:marLeft w:val="0"/>
      <w:marRight w:val="0"/>
      <w:marTop w:val="0"/>
      <w:marBottom w:val="0"/>
      <w:divBdr>
        <w:top w:val="none" w:sz="0" w:space="0" w:color="auto"/>
        <w:left w:val="none" w:sz="0" w:space="0" w:color="auto"/>
        <w:bottom w:val="none" w:sz="0" w:space="0" w:color="auto"/>
        <w:right w:val="none" w:sz="0" w:space="0" w:color="auto"/>
      </w:divBdr>
    </w:div>
    <w:div w:id="224528987">
      <w:bodyDiv w:val="1"/>
      <w:marLeft w:val="0"/>
      <w:marRight w:val="0"/>
      <w:marTop w:val="0"/>
      <w:marBottom w:val="0"/>
      <w:divBdr>
        <w:top w:val="none" w:sz="0" w:space="0" w:color="auto"/>
        <w:left w:val="none" w:sz="0" w:space="0" w:color="auto"/>
        <w:bottom w:val="none" w:sz="0" w:space="0" w:color="auto"/>
        <w:right w:val="none" w:sz="0" w:space="0" w:color="auto"/>
      </w:divBdr>
    </w:div>
    <w:div w:id="224529808">
      <w:bodyDiv w:val="1"/>
      <w:marLeft w:val="0"/>
      <w:marRight w:val="0"/>
      <w:marTop w:val="0"/>
      <w:marBottom w:val="0"/>
      <w:divBdr>
        <w:top w:val="none" w:sz="0" w:space="0" w:color="auto"/>
        <w:left w:val="none" w:sz="0" w:space="0" w:color="auto"/>
        <w:bottom w:val="none" w:sz="0" w:space="0" w:color="auto"/>
        <w:right w:val="none" w:sz="0" w:space="0" w:color="auto"/>
      </w:divBdr>
    </w:div>
    <w:div w:id="224603899">
      <w:bodyDiv w:val="1"/>
      <w:marLeft w:val="0"/>
      <w:marRight w:val="0"/>
      <w:marTop w:val="0"/>
      <w:marBottom w:val="0"/>
      <w:divBdr>
        <w:top w:val="none" w:sz="0" w:space="0" w:color="auto"/>
        <w:left w:val="none" w:sz="0" w:space="0" w:color="auto"/>
        <w:bottom w:val="none" w:sz="0" w:space="0" w:color="auto"/>
        <w:right w:val="none" w:sz="0" w:space="0" w:color="auto"/>
      </w:divBdr>
    </w:div>
    <w:div w:id="224608950">
      <w:bodyDiv w:val="1"/>
      <w:marLeft w:val="0"/>
      <w:marRight w:val="0"/>
      <w:marTop w:val="0"/>
      <w:marBottom w:val="0"/>
      <w:divBdr>
        <w:top w:val="none" w:sz="0" w:space="0" w:color="auto"/>
        <w:left w:val="none" w:sz="0" w:space="0" w:color="auto"/>
        <w:bottom w:val="none" w:sz="0" w:space="0" w:color="auto"/>
        <w:right w:val="none" w:sz="0" w:space="0" w:color="auto"/>
      </w:divBdr>
    </w:div>
    <w:div w:id="224680854">
      <w:bodyDiv w:val="1"/>
      <w:marLeft w:val="0"/>
      <w:marRight w:val="0"/>
      <w:marTop w:val="0"/>
      <w:marBottom w:val="0"/>
      <w:divBdr>
        <w:top w:val="none" w:sz="0" w:space="0" w:color="auto"/>
        <w:left w:val="none" w:sz="0" w:space="0" w:color="auto"/>
        <w:bottom w:val="none" w:sz="0" w:space="0" w:color="auto"/>
        <w:right w:val="none" w:sz="0" w:space="0" w:color="auto"/>
      </w:divBdr>
    </w:div>
    <w:div w:id="224684202">
      <w:bodyDiv w:val="1"/>
      <w:marLeft w:val="0"/>
      <w:marRight w:val="0"/>
      <w:marTop w:val="0"/>
      <w:marBottom w:val="0"/>
      <w:divBdr>
        <w:top w:val="none" w:sz="0" w:space="0" w:color="auto"/>
        <w:left w:val="none" w:sz="0" w:space="0" w:color="auto"/>
        <w:bottom w:val="none" w:sz="0" w:space="0" w:color="auto"/>
        <w:right w:val="none" w:sz="0" w:space="0" w:color="auto"/>
      </w:divBdr>
    </w:div>
    <w:div w:id="224687511">
      <w:bodyDiv w:val="1"/>
      <w:marLeft w:val="0"/>
      <w:marRight w:val="0"/>
      <w:marTop w:val="0"/>
      <w:marBottom w:val="0"/>
      <w:divBdr>
        <w:top w:val="none" w:sz="0" w:space="0" w:color="auto"/>
        <w:left w:val="none" w:sz="0" w:space="0" w:color="auto"/>
        <w:bottom w:val="none" w:sz="0" w:space="0" w:color="auto"/>
        <w:right w:val="none" w:sz="0" w:space="0" w:color="auto"/>
      </w:divBdr>
    </w:div>
    <w:div w:id="224723708">
      <w:bodyDiv w:val="1"/>
      <w:marLeft w:val="0"/>
      <w:marRight w:val="0"/>
      <w:marTop w:val="0"/>
      <w:marBottom w:val="0"/>
      <w:divBdr>
        <w:top w:val="none" w:sz="0" w:space="0" w:color="auto"/>
        <w:left w:val="none" w:sz="0" w:space="0" w:color="auto"/>
        <w:bottom w:val="none" w:sz="0" w:space="0" w:color="auto"/>
        <w:right w:val="none" w:sz="0" w:space="0" w:color="auto"/>
      </w:divBdr>
    </w:div>
    <w:div w:id="224724537">
      <w:bodyDiv w:val="1"/>
      <w:marLeft w:val="0"/>
      <w:marRight w:val="0"/>
      <w:marTop w:val="0"/>
      <w:marBottom w:val="0"/>
      <w:divBdr>
        <w:top w:val="none" w:sz="0" w:space="0" w:color="auto"/>
        <w:left w:val="none" w:sz="0" w:space="0" w:color="auto"/>
        <w:bottom w:val="none" w:sz="0" w:space="0" w:color="auto"/>
        <w:right w:val="none" w:sz="0" w:space="0" w:color="auto"/>
      </w:divBdr>
    </w:div>
    <w:div w:id="224731417">
      <w:bodyDiv w:val="1"/>
      <w:marLeft w:val="0"/>
      <w:marRight w:val="0"/>
      <w:marTop w:val="0"/>
      <w:marBottom w:val="0"/>
      <w:divBdr>
        <w:top w:val="none" w:sz="0" w:space="0" w:color="auto"/>
        <w:left w:val="none" w:sz="0" w:space="0" w:color="auto"/>
        <w:bottom w:val="none" w:sz="0" w:space="0" w:color="auto"/>
        <w:right w:val="none" w:sz="0" w:space="0" w:color="auto"/>
      </w:divBdr>
    </w:div>
    <w:div w:id="224755474">
      <w:bodyDiv w:val="1"/>
      <w:marLeft w:val="0"/>
      <w:marRight w:val="0"/>
      <w:marTop w:val="0"/>
      <w:marBottom w:val="0"/>
      <w:divBdr>
        <w:top w:val="none" w:sz="0" w:space="0" w:color="auto"/>
        <w:left w:val="none" w:sz="0" w:space="0" w:color="auto"/>
        <w:bottom w:val="none" w:sz="0" w:space="0" w:color="auto"/>
        <w:right w:val="none" w:sz="0" w:space="0" w:color="auto"/>
      </w:divBdr>
    </w:div>
    <w:div w:id="224797245">
      <w:bodyDiv w:val="1"/>
      <w:marLeft w:val="0"/>
      <w:marRight w:val="0"/>
      <w:marTop w:val="0"/>
      <w:marBottom w:val="0"/>
      <w:divBdr>
        <w:top w:val="none" w:sz="0" w:space="0" w:color="auto"/>
        <w:left w:val="none" w:sz="0" w:space="0" w:color="auto"/>
        <w:bottom w:val="none" w:sz="0" w:space="0" w:color="auto"/>
        <w:right w:val="none" w:sz="0" w:space="0" w:color="auto"/>
      </w:divBdr>
    </w:div>
    <w:div w:id="224801412">
      <w:bodyDiv w:val="1"/>
      <w:marLeft w:val="0"/>
      <w:marRight w:val="0"/>
      <w:marTop w:val="0"/>
      <w:marBottom w:val="0"/>
      <w:divBdr>
        <w:top w:val="none" w:sz="0" w:space="0" w:color="auto"/>
        <w:left w:val="none" w:sz="0" w:space="0" w:color="auto"/>
        <w:bottom w:val="none" w:sz="0" w:space="0" w:color="auto"/>
        <w:right w:val="none" w:sz="0" w:space="0" w:color="auto"/>
      </w:divBdr>
    </w:div>
    <w:div w:id="224805217">
      <w:bodyDiv w:val="1"/>
      <w:marLeft w:val="0"/>
      <w:marRight w:val="0"/>
      <w:marTop w:val="0"/>
      <w:marBottom w:val="0"/>
      <w:divBdr>
        <w:top w:val="none" w:sz="0" w:space="0" w:color="auto"/>
        <w:left w:val="none" w:sz="0" w:space="0" w:color="auto"/>
        <w:bottom w:val="none" w:sz="0" w:space="0" w:color="auto"/>
        <w:right w:val="none" w:sz="0" w:space="0" w:color="auto"/>
      </w:divBdr>
    </w:div>
    <w:div w:id="224874578">
      <w:bodyDiv w:val="1"/>
      <w:marLeft w:val="0"/>
      <w:marRight w:val="0"/>
      <w:marTop w:val="0"/>
      <w:marBottom w:val="0"/>
      <w:divBdr>
        <w:top w:val="none" w:sz="0" w:space="0" w:color="auto"/>
        <w:left w:val="none" w:sz="0" w:space="0" w:color="auto"/>
        <w:bottom w:val="none" w:sz="0" w:space="0" w:color="auto"/>
        <w:right w:val="none" w:sz="0" w:space="0" w:color="auto"/>
      </w:divBdr>
    </w:div>
    <w:div w:id="224877215">
      <w:bodyDiv w:val="1"/>
      <w:marLeft w:val="0"/>
      <w:marRight w:val="0"/>
      <w:marTop w:val="0"/>
      <w:marBottom w:val="0"/>
      <w:divBdr>
        <w:top w:val="none" w:sz="0" w:space="0" w:color="auto"/>
        <w:left w:val="none" w:sz="0" w:space="0" w:color="auto"/>
        <w:bottom w:val="none" w:sz="0" w:space="0" w:color="auto"/>
        <w:right w:val="none" w:sz="0" w:space="0" w:color="auto"/>
      </w:divBdr>
    </w:div>
    <w:div w:id="224877442">
      <w:bodyDiv w:val="1"/>
      <w:marLeft w:val="0"/>
      <w:marRight w:val="0"/>
      <w:marTop w:val="0"/>
      <w:marBottom w:val="0"/>
      <w:divBdr>
        <w:top w:val="none" w:sz="0" w:space="0" w:color="auto"/>
        <w:left w:val="none" w:sz="0" w:space="0" w:color="auto"/>
        <w:bottom w:val="none" w:sz="0" w:space="0" w:color="auto"/>
        <w:right w:val="none" w:sz="0" w:space="0" w:color="auto"/>
      </w:divBdr>
    </w:div>
    <w:div w:id="224878869">
      <w:bodyDiv w:val="1"/>
      <w:marLeft w:val="0"/>
      <w:marRight w:val="0"/>
      <w:marTop w:val="0"/>
      <w:marBottom w:val="0"/>
      <w:divBdr>
        <w:top w:val="none" w:sz="0" w:space="0" w:color="auto"/>
        <w:left w:val="none" w:sz="0" w:space="0" w:color="auto"/>
        <w:bottom w:val="none" w:sz="0" w:space="0" w:color="auto"/>
        <w:right w:val="none" w:sz="0" w:space="0" w:color="auto"/>
      </w:divBdr>
    </w:div>
    <w:div w:id="224923489">
      <w:bodyDiv w:val="1"/>
      <w:marLeft w:val="0"/>
      <w:marRight w:val="0"/>
      <w:marTop w:val="0"/>
      <w:marBottom w:val="0"/>
      <w:divBdr>
        <w:top w:val="none" w:sz="0" w:space="0" w:color="auto"/>
        <w:left w:val="none" w:sz="0" w:space="0" w:color="auto"/>
        <w:bottom w:val="none" w:sz="0" w:space="0" w:color="auto"/>
        <w:right w:val="none" w:sz="0" w:space="0" w:color="auto"/>
      </w:divBdr>
    </w:div>
    <w:div w:id="224950395">
      <w:bodyDiv w:val="1"/>
      <w:marLeft w:val="0"/>
      <w:marRight w:val="0"/>
      <w:marTop w:val="0"/>
      <w:marBottom w:val="0"/>
      <w:divBdr>
        <w:top w:val="none" w:sz="0" w:space="0" w:color="auto"/>
        <w:left w:val="none" w:sz="0" w:space="0" w:color="auto"/>
        <w:bottom w:val="none" w:sz="0" w:space="0" w:color="auto"/>
        <w:right w:val="none" w:sz="0" w:space="0" w:color="auto"/>
      </w:divBdr>
    </w:div>
    <w:div w:id="224952214">
      <w:bodyDiv w:val="1"/>
      <w:marLeft w:val="0"/>
      <w:marRight w:val="0"/>
      <w:marTop w:val="0"/>
      <w:marBottom w:val="0"/>
      <w:divBdr>
        <w:top w:val="none" w:sz="0" w:space="0" w:color="auto"/>
        <w:left w:val="none" w:sz="0" w:space="0" w:color="auto"/>
        <w:bottom w:val="none" w:sz="0" w:space="0" w:color="auto"/>
        <w:right w:val="none" w:sz="0" w:space="0" w:color="auto"/>
      </w:divBdr>
    </w:div>
    <w:div w:id="225066012">
      <w:bodyDiv w:val="1"/>
      <w:marLeft w:val="0"/>
      <w:marRight w:val="0"/>
      <w:marTop w:val="0"/>
      <w:marBottom w:val="0"/>
      <w:divBdr>
        <w:top w:val="none" w:sz="0" w:space="0" w:color="auto"/>
        <w:left w:val="none" w:sz="0" w:space="0" w:color="auto"/>
        <w:bottom w:val="none" w:sz="0" w:space="0" w:color="auto"/>
        <w:right w:val="none" w:sz="0" w:space="0" w:color="auto"/>
      </w:divBdr>
    </w:div>
    <w:div w:id="225073582">
      <w:bodyDiv w:val="1"/>
      <w:marLeft w:val="0"/>
      <w:marRight w:val="0"/>
      <w:marTop w:val="0"/>
      <w:marBottom w:val="0"/>
      <w:divBdr>
        <w:top w:val="none" w:sz="0" w:space="0" w:color="auto"/>
        <w:left w:val="none" w:sz="0" w:space="0" w:color="auto"/>
        <w:bottom w:val="none" w:sz="0" w:space="0" w:color="auto"/>
        <w:right w:val="none" w:sz="0" w:space="0" w:color="auto"/>
      </w:divBdr>
    </w:div>
    <w:div w:id="225117223">
      <w:bodyDiv w:val="1"/>
      <w:marLeft w:val="0"/>
      <w:marRight w:val="0"/>
      <w:marTop w:val="0"/>
      <w:marBottom w:val="0"/>
      <w:divBdr>
        <w:top w:val="none" w:sz="0" w:space="0" w:color="auto"/>
        <w:left w:val="none" w:sz="0" w:space="0" w:color="auto"/>
        <w:bottom w:val="none" w:sz="0" w:space="0" w:color="auto"/>
        <w:right w:val="none" w:sz="0" w:space="0" w:color="auto"/>
      </w:divBdr>
    </w:div>
    <w:div w:id="225117772">
      <w:bodyDiv w:val="1"/>
      <w:marLeft w:val="0"/>
      <w:marRight w:val="0"/>
      <w:marTop w:val="0"/>
      <w:marBottom w:val="0"/>
      <w:divBdr>
        <w:top w:val="none" w:sz="0" w:space="0" w:color="auto"/>
        <w:left w:val="none" w:sz="0" w:space="0" w:color="auto"/>
        <w:bottom w:val="none" w:sz="0" w:space="0" w:color="auto"/>
        <w:right w:val="none" w:sz="0" w:space="0" w:color="auto"/>
      </w:divBdr>
    </w:div>
    <w:div w:id="225260021">
      <w:bodyDiv w:val="1"/>
      <w:marLeft w:val="0"/>
      <w:marRight w:val="0"/>
      <w:marTop w:val="0"/>
      <w:marBottom w:val="0"/>
      <w:divBdr>
        <w:top w:val="none" w:sz="0" w:space="0" w:color="auto"/>
        <w:left w:val="none" w:sz="0" w:space="0" w:color="auto"/>
        <w:bottom w:val="none" w:sz="0" w:space="0" w:color="auto"/>
        <w:right w:val="none" w:sz="0" w:space="0" w:color="auto"/>
      </w:divBdr>
    </w:div>
    <w:div w:id="225262635">
      <w:bodyDiv w:val="1"/>
      <w:marLeft w:val="0"/>
      <w:marRight w:val="0"/>
      <w:marTop w:val="0"/>
      <w:marBottom w:val="0"/>
      <w:divBdr>
        <w:top w:val="none" w:sz="0" w:space="0" w:color="auto"/>
        <w:left w:val="none" w:sz="0" w:space="0" w:color="auto"/>
        <w:bottom w:val="none" w:sz="0" w:space="0" w:color="auto"/>
        <w:right w:val="none" w:sz="0" w:space="0" w:color="auto"/>
      </w:divBdr>
    </w:div>
    <w:div w:id="225263117">
      <w:bodyDiv w:val="1"/>
      <w:marLeft w:val="0"/>
      <w:marRight w:val="0"/>
      <w:marTop w:val="0"/>
      <w:marBottom w:val="0"/>
      <w:divBdr>
        <w:top w:val="none" w:sz="0" w:space="0" w:color="auto"/>
        <w:left w:val="none" w:sz="0" w:space="0" w:color="auto"/>
        <w:bottom w:val="none" w:sz="0" w:space="0" w:color="auto"/>
        <w:right w:val="none" w:sz="0" w:space="0" w:color="auto"/>
      </w:divBdr>
    </w:div>
    <w:div w:id="225340344">
      <w:bodyDiv w:val="1"/>
      <w:marLeft w:val="0"/>
      <w:marRight w:val="0"/>
      <w:marTop w:val="0"/>
      <w:marBottom w:val="0"/>
      <w:divBdr>
        <w:top w:val="none" w:sz="0" w:space="0" w:color="auto"/>
        <w:left w:val="none" w:sz="0" w:space="0" w:color="auto"/>
        <w:bottom w:val="none" w:sz="0" w:space="0" w:color="auto"/>
        <w:right w:val="none" w:sz="0" w:space="0" w:color="auto"/>
      </w:divBdr>
    </w:div>
    <w:div w:id="225340539">
      <w:bodyDiv w:val="1"/>
      <w:marLeft w:val="0"/>
      <w:marRight w:val="0"/>
      <w:marTop w:val="0"/>
      <w:marBottom w:val="0"/>
      <w:divBdr>
        <w:top w:val="none" w:sz="0" w:space="0" w:color="auto"/>
        <w:left w:val="none" w:sz="0" w:space="0" w:color="auto"/>
        <w:bottom w:val="none" w:sz="0" w:space="0" w:color="auto"/>
        <w:right w:val="none" w:sz="0" w:space="0" w:color="auto"/>
      </w:divBdr>
    </w:div>
    <w:div w:id="225460002">
      <w:bodyDiv w:val="1"/>
      <w:marLeft w:val="0"/>
      <w:marRight w:val="0"/>
      <w:marTop w:val="0"/>
      <w:marBottom w:val="0"/>
      <w:divBdr>
        <w:top w:val="none" w:sz="0" w:space="0" w:color="auto"/>
        <w:left w:val="none" w:sz="0" w:space="0" w:color="auto"/>
        <w:bottom w:val="none" w:sz="0" w:space="0" w:color="auto"/>
        <w:right w:val="none" w:sz="0" w:space="0" w:color="auto"/>
      </w:divBdr>
    </w:div>
    <w:div w:id="225527860">
      <w:bodyDiv w:val="1"/>
      <w:marLeft w:val="0"/>
      <w:marRight w:val="0"/>
      <w:marTop w:val="0"/>
      <w:marBottom w:val="0"/>
      <w:divBdr>
        <w:top w:val="none" w:sz="0" w:space="0" w:color="auto"/>
        <w:left w:val="none" w:sz="0" w:space="0" w:color="auto"/>
        <w:bottom w:val="none" w:sz="0" w:space="0" w:color="auto"/>
        <w:right w:val="none" w:sz="0" w:space="0" w:color="auto"/>
      </w:divBdr>
    </w:div>
    <w:div w:id="225531923">
      <w:bodyDiv w:val="1"/>
      <w:marLeft w:val="0"/>
      <w:marRight w:val="0"/>
      <w:marTop w:val="0"/>
      <w:marBottom w:val="0"/>
      <w:divBdr>
        <w:top w:val="none" w:sz="0" w:space="0" w:color="auto"/>
        <w:left w:val="none" w:sz="0" w:space="0" w:color="auto"/>
        <w:bottom w:val="none" w:sz="0" w:space="0" w:color="auto"/>
        <w:right w:val="none" w:sz="0" w:space="0" w:color="auto"/>
      </w:divBdr>
    </w:div>
    <w:div w:id="225532645">
      <w:bodyDiv w:val="1"/>
      <w:marLeft w:val="0"/>
      <w:marRight w:val="0"/>
      <w:marTop w:val="0"/>
      <w:marBottom w:val="0"/>
      <w:divBdr>
        <w:top w:val="none" w:sz="0" w:space="0" w:color="auto"/>
        <w:left w:val="none" w:sz="0" w:space="0" w:color="auto"/>
        <w:bottom w:val="none" w:sz="0" w:space="0" w:color="auto"/>
        <w:right w:val="none" w:sz="0" w:space="0" w:color="auto"/>
      </w:divBdr>
    </w:div>
    <w:div w:id="225536748">
      <w:bodyDiv w:val="1"/>
      <w:marLeft w:val="0"/>
      <w:marRight w:val="0"/>
      <w:marTop w:val="0"/>
      <w:marBottom w:val="0"/>
      <w:divBdr>
        <w:top w:val="none" w:sz="0" w:space="0" w:color="auto"/>
        <w:left w:val="none" w:sz="0" w:space="0" w:color="auto"/>
        <w:bottom w:val="none" w:sz="0" w:space="0" w:color="auto"/>
        <w:right w:val="none" w:sz="0" w:space="0" w:color="auto"/>
      </w:divBdr>
    </w:div>
    <w:div w:id="225576190">
      <w:bodyDiv w:val="1"/>
      <w:marLeft w:val="0"/>
      <w:marRight w:val="0"/>
      <w:marTop w:val="0"/>
      <w:marBottom w:val="0"/>
      <w:divBdr>
        <w:top w:val="none" w:sz="0" w:space="0" w:color="auto"/>
        <w:left w:val="none" w:sz="0" w:space="0" w:color="auto"/>
        <w:bottom w:val="none" w:sz="0" w:space="0" w:color="auto"/>
        <w:right w:val="none" w:sz="0" w:space="0" w:color="auto"/>
      </w:divBdr>
    </w:div>
    <w:div w:id="225605531">
      <w:bodyDiv w:val="1"/>
      <w:marLeft w:val="0"/>
      <w:marRight w:val="0"/>
      <w:marTop w:val="0"/>
      <w:marBottom w:val="0"/>
      <w:divBdr>
        <w:top w:val="none" w:sz="0" w:space="0" w:color="auto"/>
        <w:left w:val="none" w:sz="0" w:space="0" w:color="auto"/>
        <w:bottom w:val="none" w:sz="0" w:space="0" w:color="auto"/>
        <w:right w:val="none" w:sz="0" w:space="0" w:color="auto"/>
      </w:divBdr>
    </w:div>
    <w:div w:id="225647160">
      <w:bodyDiv w:val="1"/>
      <w:marLeft w:val="0"/>
      <w:marRight w:val="0"/>
      <w:marTop w:val="0"/>
      <w:marBottom w:val="0"/>
      <w:divBdr>
        <w:top w:val="none" w:sz="0" w:space="0" w:color="auto"/>
        <w:left w:val="none" w:sz="0" w:space="0" w:color="auto"/>
        <w:bottom w:val="none" w:sz="0" w:space="0" w:color="auto"/>
        <w:right w:val="none" w:sz="0" w:space="0" w:color="auto"/>
      </w:divBdr>
    </w:div>
    <w:div w:id="225649603">
      <w:bodyDiv w:val="1"/>
      <w:marLeft w:val="0"/>
      <w:marRight w:val="0"/>
      <w:marTop w:val="0"/>
      <w:marBottom w:val="0"/>
      <w:divBdr>
        <w:top w:val="none" w:sz="0" w:space="0" w:color="auto"/>
        <w:left w:val="none" w:sz="0" w:space="0" w:color="auto"/>
        <w:bottom w:val="none" w:sz="0" w:space="0" w:color="auto"/>
        <w:right w:val="none" w:sz="0" w:space="0" w:color="auto"/>
      </w:divBdr>
    </w:div>
    <w:div w:id="225799931">
      <w:bodyDiv w:val="1"/>
      <w:marLeft w:val="0"/>
      <w:marRight w:val="0"/>
      <w:marTop w:val="0"/>
      <w:marBottom w:val="0"/>
      <w:divBdr>
        <w:top w:val="none" w:sz="0" w:space="0" w:color="auto"/>
        <w:left w:val="none" w:sz="0" w:space="0" w:color="auto"/>
        <w:bottom w:val="none" w:sz="0" w:space="0" w:color="auto"/>
        <w:right w:val="none" w:sz="0" w:space="0" w:color="auto"/>
      </w:divBdr>
    </w:div>
    <w:div w:id="225803550">
      <w:bodyDiv w:val="1"/>
      <w:marLeft w:val="0"/>
      <w:marRight w:val="0"/>
      <w:marTop w:val="0"/>
      <w:marBottom w:val="0"/>
      <w:divBdr>
        <w:top w:val="none" w:sz="0" w:space="0" w:color="auto"/>
        <w:left w:val="none" w:sz="0" w:space="0" w:color="auto"/>
        <w:bottom w:val="none" w:sz="0" w:space="0" w:color="auto"/>
        <w:right w:val="none" w:sz="0" w:space="0" w:color="auto"/>
      </w:divBdr>
    </w:div>
    <w:div w:id="225840612">
      <w:bodyDiv w:val="1"/>
      <w:marLeft w:val="0"/>
      <w:marRight w:val="0"/>
      <w:marTop w:val="0"/>
      <w:marBottom w:val="0"/>
      <w:divBdr>
        <w:top w:val="none" w:sz="0" w:space="0" w:color="auto"/>
        <w:left w:val="none" w:sz="0" w:space="0" w:color="auto"/>
        <w:bottom w:val="none" w:sz="0" w:space="0" w:color="auto"/>
        <w:right w:val="none" w:sz="0" w:space="0" w:color="auto"/>
      </w:divBdr>
    </w:div>
    <w:div w:id="225847414">
      <w:bodyDiv w:val="1"/>
      <w:marLeft w:val="0"/>
      <w:marRight w:val="0"/>
      <w:marTop w:val="0"/>
      <w:marBottom w:val="0"/>
      <w:divBdr>
        <w:top w:val="none" w:sz="0" w:space="0" w:color="auto"/>
        <w:left w:val="none" w:sz="0" w:space="0" w:color="auto"/>
        <w:bottom w:val="none" w:sz="0" w:space="0" w:color="auto"/>
        <w:right w:val="none" w:sz="0" w:space="0" w:color="auto"/>
      </w:divBdr>
    </w:div>
    <w:div w:id="225920416">
      <w:bodyDiv w:val="1"/>
      <w:marLeft w:val="0"/>
      <w:marRight w:val="0"/>
      <w:marTop w:val="0"/>
      <w:marBottom w:val="0"/>
      <w:divBdr>
        <w:top w:val="none" w:sz="0" w:space="0" w:color="auto"/>
        <w:left w:val="none" w:sz="0" w:space="0" w:color="auto"/>
        <w:bottom w:val="none" w:sz="0" w:space="0" w:color="auto"/>
        <w:right w:val="none" w:sz="0" w:space="0" w:color="auto"/>
      </w:divBdr>
    </w:div>
    <w:div w:id="225923672">
      <w:bodyDiv w:val="1"/>
      <w:marLeft w:val="0"/>
      <w:marRight w:val="0"/>
      <w:marTop w:val="0"/>
      <w:marBottom w:val="0"/>
      <w:divBdr>
        <w:top w:val="none" w:sz="0" w:space="0" w:color="auto"/>
        <w:left w:val="none" w:sz="0" w:space="0" w:color="auto"/>
        <w:bottom w:val="none" w:sz="0" w:space="0" w:color="auto"/>
        <w:right w:val="none" w:sz="0" w:space="0" w:color="auto"/>
      </w:divBdr>
    </w:div>
    <w:div w:id="225996937">
      <w:bodyDiv w:val="1"/>
      <w:marLeft w:val="0"/>
      <w:marRight w:val="0"/>
      <w:marTop w:val="0"/>
      <w:marBottom w:val="0"/>
      <w:divBdr>
        <w:top w:val="none" w:sz="0" w:space="0" w:color="auto"/>
        <w:left w:val="none" w:sz="0" w:space="0" w:color="auto"/>
        <w:bottom w:val="none" w:sz="0" w:space="0" w:color="auto"/>
        <w:right w:val="none" w:sz="0" w:space="0" w:color="auto"/>
      </w:divBdr>
    </w:div>
    <w:div w:id="225998001">
      <w:bodyDiv w:val="1"/>
      <w:marLeft w:val="0"/>
      <w:marRight w:val="0"/>
      <w:marTop w:val="0"/>
      <w:marBottom w:val="0"/>
      <w:divBdr>
        <w:top w:val="none" w:sz="0" w:space="0" w:color="auto"/>
        <w:left w:val="none" w:sz="0" w:space="0" w:color="auto"/>
        <w:bottom w:val="none" w:sz="0" w:space="0" w:color="auto"/>
        <w:right w:val="none" w:sz="0" w:space="0" w:color="auto"/>
      </w:divBdr>
    </w:div>
    <w:div w:id="225999075">
      <w:bodyDiv w:val="1"/>
      <w:marLeft w:val="0"/>
      <w:marRight w:val="0"/>
      <w:marTop w:val="0"/>
      <w:marBottom w:val="0"/>
      <w:divBdr>
        <w:top w:val="none" w:sz="0" w:space="0" w:color="auto"/>
        <w:left w:val="none" w:sz="0" w:space="0" w:color="auto"/>
        <w:bottom w:val="none" w:sz="0" w:space="0" w:color="auto"/>
        <w:right w:val="none" w:sz="0" w:space="0" w:color="auto"/>
      </w:divBdr>
    </w:div>
    <w:div w:id="226112064">
      <w:bodyDiv w:val="1"/>
      <w:marLeft w:val="0"/>
      <w:marRight w:val="0"/>
      <w:marTop w:val="0"/>
      <w:marBottom w:val="0"/>
      <w:divBdr>
        <w:top w:val="none" w:sz="0" w:space="0" w:color="auto"/>
        <w:left w:val="none" w:sz="0" w:space="0" w:color="auto"/>
        <w:bottom w:val="none" w:sz="0" w:space="0" w:color="auto"/>
        <w:right w:val="none" w:sz="0" w:space="0" w:color="auto"/>
      </w:divBdr>
    </w:div>
    <w:div w:id="226116549">
      <w:bodyDiv w:val="1"/>
      <w:marLeft w:val="0"/>
      <w:marRight w:val="0"/>
      <w:marTop w:val="0"/>
      <w:marBottom w:val="0"/>
      <w:divBdr>
        <w:top w:val="none" w:sz="0" w:space="0" w:color="auto"/>
        <w:left w:val="none" w:sz="0" w:space="0" w:color="auto"/>
        <w:bottom w:val="none" w:sz="0" w:space="0" w:color="auto"/>
        <w:right w:val="none" w:sz="0" w:space="0" w:color="auto"/>
      </w:divBdr>
    </w:div>
    <w:div w:id="226183022">
      <w:bodyDiv w:val="1"/>
      <w:marLeft w:val="0"/>
      <w:marRight w:val="0"/>
      <w:marTop w:val="0"/>
      <w:marBottom w:val="0"/>
      <w:divBdr>
        <w:top w:val="none" w:sz="0" w:space="0" w:color="auto"/>
        <w:left w:val="none" w:sz="0" w:space="0" w:color="auto"/>
        <w:bottom w:val="none" w:sz="0" w:space="0" w:color="auto"/>
        <w:right w:val="none" w:sz="0" w:space="0" w:color="auto"/>
      </w:divBdr>
    </w:div>
    <w:div w:id="226185378">
      <w:bodyDiv w:val="1"/>
      <w:marLeft w:val="0"/>
      <w:marRight w:val="0"/>
      <w:marTop w:val="0"/>
      <w:marBottom w:val="0"/>
      <w:divBdr>
        <w:top w:val="none" w:sz="0" w:space="0" w:color="auto"/>
        <w:left w:val="none" w:sz="0" w:space="0" w:color="auto"/>
        <w:bottom w:val="none" w:sz="0" w:space="0" w:color="auto"/>
        <w:right w:val="none" w:sz="0" w:space="0" w:color="auto"/>
      </w:divBdr>
    </w:div>
    <w:div w:id="226185871">
      <w:bodyDiv w:val="1"/>
      <w:marLeft w:val="0"/>
      <w:marRight w:val="0"/>
      <w:marTop w:val="0"/>
      <w:marBottom w:val="0"/>
      <w:divBdr>
        <w:top w:val="none" w:sz="0" w:space="0" w:color="auto"/>
        <w:left w:val="none" w:sz="0" w:space="0" w:color="auto"/>
        <w:bottom w:val="none" w:sz="0" w:space="0" w:color="auto"/>
        <w:right w:val="none" w:sz="0" w:space="0" w:color="auto"/>
      </w:divBdr>
    </w:div>
    <w:div w:id="226186561">
      <w:bodyDiv w:val="1"/>
      <w:marLeft w:val="0"/>
      <w:marRight w:val="0"/>
      <w:marTop w:val="0"/>
      <w:marBottom w:val="0"/>
      <w:divBdr>
        <w:top w:val="none" w:sz="0" w:space="0" w:color="auto"/>
        <w:left w:val="none" w:sz="0" w:space="0" w:color="auto"/>
        <w:bottom w:val="none" w:sz="0" w:space="0" w:color="auto"/>
        <w:right w:val="none" w:sz="0" w:space="0" w:color="auto"/>
      </w:divBdr>
    </w:div>
    <w:div w:id="226192592">
      <w:bodyDiv w:val="1"/>
      <w:marLeft w:val="0"/>
      <w:marRight w:val="0"/>
      <w:marTop w:val="0"/>
      <w:marBottom w:val="0"/>
      <w:divBdr>
        <w:top w:val="none" w:sz="0" w:space="0" w:color="auto"/>
        <w:left w:val="none" w:sz="0" w:space="0" w:color="auto"/>
        <w:bottom w:val="none" w:sz="0" w:space="0" w:color="auto"/>
        <w:right w:val="none" w:sz="0" w:space="0" w:color="auto"/>
      </w:divBdr>
    </w:div>
    <w:div w:id="226233621">
      <w:bodyDiv w:val="1"/>
      <w:marLeft w:val="0"/>
      <w:marRight w:val="0"/>
      <w:marTop w:val="0"/>
      <w:marBottom w:val="0"/>
      <w:divBdr>
        <w:top w:val="none" w:sz="0" w:space="0" w:color="auto"/>
        <w:left w:val="none" w:sz="0" w:space="0" w:color="auto"/>
        <w:bottom w:val="none" w:sz="0" w:space="0" w:color="auto"/>
        <w:right w:val="none" w:sz="0" w:space="0" w:color="auto"/>
      </w:divBdr>
    </w:div>
    <w:div w:id="226260104">
      <w:bodyDiv w:val="1"/>
      <w:marLeft w:val="0"/>
      <w:marRight w:val="0"/>
      <w:marTop w:val="0"/>
      <w:marBottom w:val="0"/>
      <w:divBdr>
        <w:top w:val="none" w:sz="0" w:space="0" w:color="auto"/>
        <w:left w:val="none" w:sz="0" w:space="0" w:color="auto"/>
        <w:bottom w:val="none" w:sz="0" w:space="0" w:color="auto"/>
        <w:right w:val="none" w:sz="0" w:space="0" w:color="auto"/>
      </w:divBdr>
    </w:div>
    <w:div w:id="226305025">
      <w:bodyDiv w:val="1"/>
      <w:marLeft w:val="0"/>
      <w:marRight w:val="0"/>
      <w:marTop w:val="0"/>
      <w:marBottom w:val="0"/>
      <w:divBdr>
        <w:top w:val="none" w:sz="0" w:space="0" w:color="auto"/>
        <w:left w:val="none" w:sz="0" w:space="0" w:color="auto"/>
        <w:bottom w:val="none" w:sz="0" w:space="0" w:color="auto"/>
        <w:right w:val="none" w:sz="0" w:space="0" w:color="auto"/>
      </w:divBdr>
    </w:div>
    <w:div w:id="226305217">
      <w:bodyDiv w:val="1"/>
      <w:marLeft w:val="0"/>
      <w:marRight w:val="0"/>
      <w:marTop w:val="0"/>
      <w:marBottom w:val="0"/>
      <w:divBdr>
        <w:top w:val="none" w:sz="0" w:space="0" w:color="auto"/>
        <w:left w:val="none" w:sz="0" w:space="0" w:color="auto"/>
        <w:bottom w:val="none" w:sz="0" w:space="0" w:color="auto"/>
        <w:right w:val="none" w:sz="0" w:space="0" w:color="auto"/>
      </w:divBdr>
    </w:div>
    <w:div w:id="226305646">
      <w:bodyDiv w:val="1"/>
      <w:marLeft w:val="0"/>
      <w:marRight w:val="0"/>
      <w:marTop w:val="0"/>
      <w:marBottom w:val="0"/>
      <w:divBdr>
        <w:top w:val="none" w:sz="0" w:space="0" w:color="auto"/>
        <w:left w:val="none" w:sz="0" w:space="0" w:color="auto"/>
        <w:bottom w:val="none" w:sz="0" w:space="0" w:color="auto"/>
        <w:right w:val="none" w:sz="0" w:space="0" w:color="auto"/>
      </w:divBdr>
    </w:div>
    <w:div w:id="226384407">
      <w:bodyDiv w:val="1"/>
      <w:marLeft w:val="0"/>
      <w:marRight w:val="0"/>
      <w:marTop w:val="0"/>
      <w:marBottom w:val="0"/>
      <w:divBdr>
        <w:top w:val="none" w:sz="0" w:space="0" w:color="auto"/>
        <w:left w:val="none" w:sz="0" w:space="0" w:color="auto"/>
        <w:bottom w:val="none" w:sz="0" w:space="0" w:color="auto"/>
        <w:right w:val="none" w:sz="0" w:space="0" w:color="auto"/>
      </w:divBdr>
    </w:div>
    <w:div w:id="226385854">
      <w:bodyDiv w:val="1"/>
      <w:marLeft w:val="0"/>
      <w:marRight w:val="0"/>
      <w:marTop w:val="0"/>
      <w:marBottom w:val="0"/>
      <w:divBdr>
        <w:top w:val="none" w:sz="0" w:space="0" w:color="auto"/>
        <w:left w:val="none" w:sz="0" w:space="0" w:color="auto"/>
        <w:bottom w:val="none" w:sz="0" w:space="0" w:color="auto"/>
        <w:right w:val="none" w:sz="0" w:space="0" w:color="auto"/>
      </w:divBdr>
    </w:div>
    <w:div w:id="226428016">
      <w:bodyDiv w:val="1"/>
      <w:marLeft w:val="0"/>
      <w:marRight w:val="0"/>
      <w:marTop w:val="0"/>
      <w:marBottom w:val="0"/>
      <w:divBdr>
        <w:top w:val="none" w:sz="0" w:space="0" w:color="auto"/>
        <w:left w:val="none" w:sz="0" w:space="0" w:color="auto"/>
        <w:bottom w:val="none" w:sz="0" w:space="0" w:color="auto"/>
        <w:right w:val="none" w:sz="0" w:space="0" w:color="auto"/>
      </w:divBdr>
    </w:div>
    <w:div w:id="226457640">
      <w:bodyDiv w:val="1"/>
      <w:marLeft w:val="0"/>
      <w:marRight w:val="0"/>
      <w:marTop w:val="0"/>
      <w:marBottom w:val="0"/>
      <w:divBdr>
        <w:top w:val="none" w:sz="0" w:space="0" w:color="auto"/>
        <w:left w:val="none" w:sz="0" w:space="0" w:color="auto"/>
        <w:bottom w:val="none" w:sz="0" w:space="0" w:color="auto"/>
        <w:right w:val="none" w:sz="0" w:space="0" w:color="auto"/>
      </w:divBdr>
    </w:div>
    <w:div w:id="226458700">
      <w:bodyDiv w:val="1"/>
      <w:marLeft w:val="0"/>
      <w:marRight w:val="0"/>
      <w:marTop w:val="0"/>
      <w:marBottom w:val="0"/>
      <w:divBdr>
        <w:top w:val="none" w:sz="0" w:space="0" w:color="auto"/>
        <w:left w:val="none" w:sz="0" w:space="0" w:color="auto"/>
        <w:bottom w:val="none" w:sz="0" w:space="0" w:color="auto"/>
        <w:right w:val="none" w:sz="0" w:space="0" w:color="auto"/>
      </w:divBdr>
    </w:div>
    <w:div w:id="226497399">
      <w:bodyDiv w:val="1"/>
      <w:marLeft w:val="0"/>
      <w:marRight w:val="0"/>
      <w:marTop w:val="0"/>
      <w:marBottom w:val="0"/>
      <w:divBdr>
        <w:top w:val="none" w:sz="0" w:space="0" w:color="auto"/>
        <w:left w:val="none" w:sz="0" w:space="0" w:color="auto"/>
        <w:bottom w:val="none" w:sz="0" w:space="0" w:color="auto"/>
        <w:right w:val="none" w:sz="0" w:space="0" w:color="auto"/>
      </w:divBdr>
    </w:div>
    <w:div w:id="226648879">
      <w:bodyDiv w:val="1"/>
      <w:marLeft w:val="0"/>
      <w:marRight w:val="0"/>
      <w:marTop w:val="0"/>
      <w:marBottom w:val="0"/>
      <w:divBdr>
        <w:top w:val="none" w:sz="0" w:space="0" w:color="auto"/>
        <w:left w:val="none" w:sz="0" w:space="0" w:color="auto"/>
        <w:bottom w:val="none" w:sz="0" w:space="0" w:color="auto"/>
        <w:right w:val="none" w:sz="0" w:space="0" w:color="auto"/>
      </w:divBdr>
    </w:div>
    <w:div w:id="226691091">
      <w:bodyDiv w:val="1"/>
      <w:marLeft w:val="0"/>
      <w:marRight w:val="0"/>
      <w:marTop w:val="0"/>
      <w:marBottom w:val="0"/>
      <w:divBdr>
        <w:top w:val="none" w:sz="0" w:space="0" w:color="auto"/>
        <w:left w:val="none" w:sz="0" w:space="0" w:color="auto"/>
        <w:bottom w:val="none" w:sz="0" w:space="0" w:color="auto"/>
        <w:right w:val="none" w:sz="0" w:space="0" w:color="auto"/>
      </w:divBdr>
    </w:div>
    <w:div w:id="226695259">
      <w:bodyDiv w:val="1"/>
      <w:marLeft w:val="0"/>
      <w:marRight w:val="0"/>
      <w:marTop w:val="0"/>
      <w:marBottom w:val="0"/>
      <w:divBdr>
        <w:top w:val="none" w:sz="0" w:space="0" w:color="auto"/>
        <w:left w:val="none" w:sz="0" w:space="0" w:color="auto"/>
        <w:bottom w:val="none" w:sz="0" w:space="0" w:color="auto"/>
        <w:right w:val="none" w:sz="0" w:space="0" w:color="auto"/>
      </w:divBdr>
    </w:div>
    <w:div w:id="226767225">
      <w:bodyDiv w:val="1"/>
      <w:marLeft w:val="0"/>
      <w:marRight w:val="0"/>
      <w:marTop w:val="0"/>
      <w:marBottom w:val="0"/>
      <w:divBdr>
        <w:top w:val="none" w:sz="0" w:space="0" w:color="auto"/>
        <w:left w:val="none" w:sz="0" w:space="0" w:color="auto"/>
        <w:bottom w:val="none" w:sz="0" w:space="0" w:color="auto"/>
        <w:right w:val="none" w:sz="0" w:space="0" w:color="auto"/>
      </w:divBdr>
    </w:div>
    <w:div w:id="226844404">
      <w:bodyDiv w:val="1"/>
      <w:marLeft w:val="0"/>
      <w:marRight w:val="0"/>
      <w:marTop w:val="0"/>
      <w:marBottom w:val="0"/>
      <w:divBdr>
        <w:top w:val="none" w:sz="0" w:space="0" w:color="auto"/>
        <w:left w:val="none" w:sz="0" w:space="0" w:color="auto"/>
        <w:bottom w:val="none" w:sz="0" w:space="0" w:color="auto"/>
        <w:right w:val="none" w:sz="0" w:space="0" w:color="auto"/>
      </w:divBdr>
    </w:div>
    <w:div w:id="226886423">
      <w:bodyDiv w:val="1"/>
      <w:marLeft w:val="0"/>
      <w:marRight w:val="0"/>
      <w:marTop w:val="0"/>
      <w:marBottom w:val="0"/>
      <w:divBdr>
        <w:top w:val="none" w:sz="0" w:space="0" w:color="auto"/>
        <w:left w:val="none" w:sz="0" w:space="0" w:color="auto"/>
        <w:bottom w:val="none" w:sz="0" w:space="0" w:color="auto"/>
        <w:right w:val="none" w:sz="0" w:space="0" w:color="auto"/>
      </w:divBdr>
    </w:div>
    <w:div w:id="226914738">
      <w:bodyDiv w:val="1"/>
      <w:marLeft w:val="0"/>
      <w:marRight w:val="0"/>
      <w:marTop w:val="0"/>
      <w:marBottom w:val="0"/>
      <w:divBdr>
        <w:top w:val="none" w:sz="0" w:space="0" w:color="auto"/>
        <w:left w:val="none" w:sz="0" w:space="0" w:color="auto"/>
        <w:bottom w:val="none" w:sz="0" w:space="0" w:color="auto"/>
        <w:right w:val="none" w:sz="0" w:space="0" w:color="auto"/>
      </w:divBdr>
    </w:div>
    <w:div w:id="226916184">
      <w:bodyDiv w:val="1"/>
      <w:marLeft w:val="0"/>
      <w:marRight w:val="0"/>
      <w:marTop w:val="0"/>
      <w:marBottom w:val="0"/>
      <w:divBdr>
        <w:top w:val="none" w:sz="0" w:space="0" w:color="auto"/>
        <w:left w:val="none" w:sz="0" w:space="0" w:color="auto"/>
        <w:bottom w:val="none" w:sz="0" w:space="0" w:color="auto"/>
        <w:right w:val="none" w:sz="0" w:space="0" w:color="auto"/>
      </w:divBdr>
    </w:div>
    <w:div w:id="226956812">
      <w:bodyDiv w:val="1"/>
      <w:marLeft w:val="0"/>
      <w:marRight w:val="0"/>
      <w:marTop w:val="0"/>
      <w:marBottom w:val="0"/>
      <w:divBdr>
        <w:top w:val="none" w:sz="0" w:space="0" w:color="auto"/>
        <w:left w:val="none" w:sz="0" w:space="0" w:color="auto"/>
        <w:bottom w:val="none" w:sz="0" w:space="0" w:color="auto"/>
        <w:right w:val="none" w:sz="0" w:space="0" w:color="auto"/>
      </w:divBdr>
    </w:div>
    <w:div w:id="226958509">
      <w:bodyDiv w:val="1"/>
      <w:marLeft w:val="0"/>
      <w:marRight w:val="0"/>
      <w:marTop w:val="0"/>
      <w:marBottom w:val="0"/>
      <w:divBdr>
        <w:top w:val="none" w:sz="0" w:space="0" w:color="auto"/>
        <w:left w:val="none" w:sz="0" w:space="0" w:color="auto"/>
        <w:bottom w:val="none" w:sz="0" w:space="0" w:color="auto"/>
        <w:right w:val="none" w:sz="0" w:space="0" w:color="auto"/>
      </w:divBdr>
    </w:div>
    <w:div w:id="226960024">
      <w:bodyDiv w:val="1"/>
      <w:marLeft w:val="0"/>
      <w:marRight w:val="0"/>
      <w:marTop w:val="0"/>
      <w:marBottom w:val="0"/>
      <w:divBdr>
        <w:top w:val="none" w:sz="0" w:space="0" w:color="auto"/>
        <w:left w:val="none" w:sz="0" w:space="0" w:color="auto"/>
        <w:bottom w:val="none" w:sz="0" w:space="0" w:color="auto"/>
        <w:right w:val="none" w:sz="0" w:space="0" w:color="auto"/>
      </w:divBdr>
    </w:div>
    <w:div w:id="226964152">
      <w:bodyDiv w:val="1"/>
      <w:marLeft w:val="0"/>
      <w:marRight w:val="0"/>
      <w:marTop w:val="0"/>
      <w:marBottom w:val="0"/>
      <w:divBdr>
        <w:top w:val="none" w:sz="0" w:space="0" w:color="auto"/>
        <w:left w:val="none" w:sz="0" w:space="0" w:color="auto"/>
        <w:bottom w:val="none" w:sz="0" w:space="0" w:color="auto"/>
        <w:right w:val="none" w:sz="0" w:space="0" w:color="auto"/>
      </w:divBdr>
    </w:div>
    <w:div w:id="227036594">
      <w:bodyDiv w:val="1"/>
      <w:marLeft w:val="0"/>
      <w:marRight w:val="0"/>
      <w:marTop w:val="0"/>
      <w:marBottom w:val="0"/>
      <w:divBdr>
        <w:top w:val="none" w:sz="0" w:space="0" w:color="auto"/>
        <w:left w:val="none" w:sz="0" w:space="0" w:color="auto"/>
        <w:bottom w:val="none" w:sz="0" w:space="0" w:color="auto"/>
        <w:right w:val="none" w:sz="0" w:space="0" w:color="auto"/>
      </w:divBdr>
    </w:div>
    <w:div w:id="227082967">
      <w:bodyDiv w:val="1"/>
      <w:marLeft w:val="0"/>
      <w:marRight w:val="0"/>
      <w:marTop w:val="0"/>
      <w:marBottom w:val="0"/>
      <w:divBdr>
        <w:top w:val="none" w:sz="0" w:space="0" w:color="auto"/>
        <w:left w:val="none" w:sz="0" w:space="0" w:color="auto"/>
        <w:bottom w:val="none" w:sz="0" w:space="0" w:color="auto"/>
        <w:right w:val="none" w:sz="0" w:space="0" w:color="auto"/>
      </w:divBdr>
    </w:div>
    <w:div w:id="227083150">
      <w:bodyDiv w:val="1"/>
      <w:marLeft w:val="0"/>
      <w:marRight w:val="0"/>
      <w:marTop w:val="0"/>
      <w:marBottom w:val="0"/>
      <w:divBdr>
        <w:top w:val="none" w:sz="0" w:space="0" w:color="auto"/>
        <w:left w:val="none" w:sz="0" w:space="0" w:color="auto"/>
        <w:bottom w:val="none" w:sz="0" w:space="0" w:color="auto"/>
        <w:right w:val="none" w:sz="0" w:space="0" w:color="auto"/>
      </w:divBdr>
    </w:div>
    <w:div w:id="227083350">
      <w:bodyDiv w:val="1"/>
      <w:marLeft w:val="0"/>
      <w:marRight w:val="0"/>
      <w:marTop w:val="0"/>
      <w:marBottom w:val="0"/>
      <w:divBdr>
        <w:top w:val="none" w:sz="0" w:space="0" w:color="auto"/>
        <w:left w:val="none" w:sz="0" w:space="0" w:color="auto"/>
        <w:bottom w:val="none" w:sz="0" w:space="0" w:color="auto"/>
        <w:right w:val="none" w:sz="0" w:space="0" w:color="auto"/>
      </w:divBdr>
    </w:div>
    <w:div w:id="227113540">
      <w:bodyDiv w:val="1"/>
      <w:marLeft w:val="0"/>
      <w:marRight w:val="0"/>
      <w:marTop w:val="0"/>
      <w:marBottom w:val="0"/>
      <w:divBdr>
        <w:top w:val="none" w:sz="0" w:space="0" w:color="auto"/>
        <w:left w:val="none" w:sz="0" w:space="0" w:color="auto"/>
        <w:bottom w:val="none" w:sz="0" w:space="0" w:color="auto"/>
        <w:right w:val="none" w:sz="0" w:space="0" w:color="auto"/>
      </w:divBdr>
    </w:div>
    <w:div w:id="227154160">
      <w:bodyDiv w:val="1"/>
      <w:marLeft w:val="0"/>
      <w:marRight w:val="0"/>
      <w:marTop w:val="0"/>
      <w:marBottom w:val="0"/>
      <w:divBdr>
        <w:top w:val="none" w:sz="0" w:space="0" w:color="auto"/>
        <w:left w:val="none" w:sz="0" w:space="0" w:color="auto"/>
        <w:bottom w:val="none" w:sz="0" w:space="0" w:color="auto"/>
        <w:right w:val="none" w:sz="0" w:space="0" w:color="auto"/>
      </w:divBdr>
    </w:div>
    <w:div w:id="227231475">
      <w:bodyDiv w:val="1"/>
      <w:marLeft w:val="0"/>
      <w:marRight w:val="0"/>
      <w:marTop w:val="0"/>
      <w:marBottom w:val="0"/>
      <w:divBdr>
        <w:top w:val="none" w:sz="0" w:space="0" w:color="auto"/>
        <w:left w:val="none" w:sz="0" w:space="0" w:color="auto"/>
        <w:bottom w:val="none" w:sz="0" w:space="0" w:color="auto"/>
        <w:right w:val="none" w:sz="0" w:space="0" w:color="auto"/>
      </w:divBdr>
    </w:div>
    <w:div w:id="227231553">
      <w:bodyDiv w:val="1"/>
      <w:marLeft w:val="0"/>
      <w:marRight w:val="0"/>
      <w:marTop w:val="0"/>
      <w:marBottom w:val="0"/>
      <w:divBdr>
        <w:top w:val="none" w:sz="0" w:space="0" w:color="auto"/>
        <w:left w:val="none" w:sz="0" w:space="0" w:color="auto"/>
        <w:bottom w:val="none" w:sz="0" w:space="0" w:color="auto"/>
        <w:right w:val="none" w:sz="0" w:space="0" w:color="auto"/>
      </w:divBdr>
    </w:div>
    <w:div w:id="227232845">
      <w:bodyDiv w:val="1"/>
      <w:marLeft w:val="0"/>
      <w:marRight w:val="0"/>
      <w:marTop w:val="0"/>
      <w:marBottom w:val="0"/>
      <w:divBdr>
        <w:top w:val="none" w:sz="0" w:space="0" w:color="auto"/>
        <w:left w:val="none" w:sz="0" w:space="0" w:color="auto"/>
        <w:bottom w:val="none" w:sz="0" w:space="0" w:color="auto"/>
        <w:right w:val="none" w:sz="0" w:space="0" w:color="auto"/>
      </w:divBdr>
    </w:div>
    <w:div w:id="227421898">
      <w:bodyDiv w:val="1"/>
      <w:marLeft w:val="0"/>
      <w:marRight w:val="0"/>
      <w:marTop w:val="0"/>
      <w:marBottom w:val="0"/>
      <w:divBdr>
        <w:top w:val="none" w:sz="0" w:space="0" w:color="auto"/>
        <w:left w:val="none" w:sz="0" w:space="0" w:color="auto"/>
        <w:bottom w:val="none" w:sz="0" w:space="0" w:color="auto"/>
        <w:right w:val="none" w:sz="0" w:space="0" w:color="auto"/>
      </w:divBdr>
    </w:div>
    <w:div w:id="227423386">
      <w:bodyDiv w:val="1"/>
      <w:marLeft w:val="0"/>
      <w:marRight w:val="0"/>
      <w:marTop w:val="0"/>
      <w:marBottom w:val="0"/>
      <w:divBdr>
        <w:top w:val="none" w:sz="0" w:space="0" w:color="auto"/>
        <w:left w:val="none" w:sz="0" w:space="0" w:color="auto"/>
        <w:bottom w:val="none" w:sz="0" w:space="0" w:color="auto"/>
        <w:right w:val="none" w:sz="0" w:space="0" w:color="auto"/>
      </w:divBdr>
    </w:div>
    <w:div w:id="227423941">
      <w:bodyDiv w:val="1"/>
      <w:marLeft w:val="0"/>
      <w:marRight w:val="0"/>
      <w:marTop w:val="0"/>
      <w:marBottom w:val="0"/>
      <w:divBdr>
        <w:top w:val="none" w:sz="0" w:space="0" w:color="auto"/>
        <w:left w:val="none" w:sz="0" w:space="0" w:color="auto"/>
        <w:bottom w:val="none" w:sz="0" w:space="0" w:color="auto"/>
        <w:right w:val="none" w:sz="0" w:space="0" w:color="auto"/>
      </w:divBdr>
    </w:div>
    <w:div w:id="227426057">
      <w:bodyDiv w:val="1"/>
      <w:marLeft w:val="0"/>
      <w:marRight w:val="0"/>
      <w:marTop w:val="0"/>
      <w:marBottom w:val="0"/>
      <w:divBdr>
        <w:top w:val="none" w:sz="0" w:space="0" w:color="auto"/>
        <w:left w:val="none" w:sz="0" w:space="0" w:color="auto"/>
        <w:bottom w:val="none" w:sz="0" w:space="0" w:color="auto"/>
        <w:right w:val="none" w:sz="0" w:space="0" w:color="auto"/>
      </w:divBdr>
    </w:div>
    <w:div w:id="227427515">
      <w:bodyDiv w:val="1"/>
      <w:marLeft w:val="0"/>
      <w:marRight w:val="0"/>
      <w:marTop w:val="0"/>
      <w:marBottom w:val="0"/>
      <w:divBdr>
        <w:top w:val="none" w:sz="0" w:space="0" w:color="auto"/>
        <w:left w:val="none" w:sz="0" w:space="0" w:color="auto"/>
        <w:bottom w:val="none" w:sz="0" w:space="0" w:color="auto"/>
        <w:right w:val="none" w:sz="0" w:space="0" w:color="auto"/>
      </w:divBdr>
    </w:div>
    <w:div w:id="227493808">
      <w:bodyDiv w:val="1"/>
      <w:marLeft w:val="0"/>
      <w:marRight w:val="0"/>
      <w:marTop w:val="0"/>
      <w:marBottom w:val="0"/>
      <w:divBdr>
        <w:top w:val="none" w:sz="0" w:space="0" w:color="auto"/>
        <w:left w:val="none" w:sz="0" w:space="0" w:color="auto"/>
        <w:bottom w:val="none" w:sz="0" w:space="0" w:color="auto"/>
        <w:right w:val="none" w:sz="0" w:space="0" w:color="auto"/>
      </w:divBdr>
    </w:div>
    <w:div w:id="227494549">
      <w:bodyDiv w:val="1"/>
      <w:marLeft w:val="0"/>
      <w:marRight w:val="0"/>
      <w:marTop w:val="0"/>
      <w:marBottom w:val="0"/>
      <w:divBdr>
        <w:top w:val="none" w:sz="0" w:space="0" w:color="auto"/>
        <w:left w:val="none" w:sz="0" w:space="0" w:color="auto"/>
        <w:bottom w:val="none" w:sz="0" w:space="0" w:color="auto"/>
        <w:right w:val="none" w:sz="0" w:space="0" w:color="auto"/>
      </w:divBdr>
    </w:div>
    <w:div w:id="227542121">
      <w:bodyDiv w:val="1"/>
      <w:marLeft w:val="0"/>
      <w:marRight w:val="0"/>
      <w:marTop w:val="0"/>
      <w:marBottom w:val="0"/>
      <w:divBdr>
        <w:top w:val="none" w:sz="0" w:space="0" w:color="auto"/>
        <w:left w:val="none" w:sz="0" w:space="0" w:color="auto"/>
        <w:bottom w:val="none" w:sz="0" w:space="0" w:color="auto"/>
        <w:right w:val="none" w:sz="0" w:space="0" w:color="auto"/>
      </w:divBdr>
    </w:div>
    <w:div w:id="227569214">
      <w:bodyDiv w:val="1"/>
      <w:marLeft w:val="0"/>
      <w:marRight w:val="0"/>
      <w:marTop w:val="0"/>
      <w:marBottom w:val="0"/>
      <w:divBdr>
        <w:top w:val="none" w:sz="0" w:space="0" w:color="auto"/>
        <w:left w:val="none" w:sz="0" w:space="0" w:color="auto"/>
        <w:bottom w:val="none" w:sz="0" w:space="0" w:color="auto"/>
        <w:right w:val="none" w:sz="0" w:space="0" w:color="auto"/>
      </w:divBdr>
    </w:div>
    <w:div w:id="227616913">
      <w:bodyDiv w:val="1"/>
      <w:marLeft w:val="0"/>
      <w:marRight w:val="0"/>
      <w:marTop w:val="0"/>
      <w:marBottom w:val="0"/>
      <w:divBdr>
        <w:top w:val="none" w:sz="0" w:space="0" w:color="auto"/>
        <w:left w:val="none" w:sz="0" w:space="0" w:color="auto"/>
        <w:bottom w:val="none" w:sz="0" w:space="0" w:color="auto"/>
        <w:right w:val="none" w:sz="0" w:space="0" w:color="auto"/>
      </w:divBdr>
    </w:div>
    <w:div w:id="227617835">
      <w:bodyDiv w:val="1"/>
      <w:marLeft w:val="0"/>
      <w:marRight w:val="0"/>
      <w:marTop w:val="0"/>
      <w:marBottom w:val="0"/>
      <w:divBdr>
        <w:top w:val="none" w:sz="0" w:space="0" w:color="auto"/>
        <w:left w:val="none" w:sz="0" w:space="0" w:color="auto"/>
        <w:bottom w:val="none" w:sz="0" w:space="0" w:color="auto"/>
        <w:right w:val="none" w:sz="0" w:space="0" w:color="auto"/>
      </w:divBdr>
    </w:div>
    <w:div w:id="227620237">
      <w:bodyDiv w:val="1"/>
      <w:marLeft w:val="0"/>
      <w:marRight w:val="0"/>
      <w:marTop w:val="0"/>
      <w:marBottom w:val="0"/>
      <w:divBdr>
        <w:top w:val="none" w:sz="0" w:space="0" w:color="auto"/>
        <w:left w:val="none" w:sz="0" w:space="0" w:color="auto"/>
        <w:bottom w:val="none" w:sz="0" w:space="0" w:color="auto"/>
        <w:right w:val="none" w:sz="0" w:space="0" w:color="auto"/>
      </w:divBdr>
    </w:div>
    <w:div w:id="227806595">
      <w:bodyDiv w:val="1"/>
      <w:marLeft w:val="0"/>
      <w:marRight w:val="0"/>
      <w:marTop w:val="0"/>
      <w:marBottom w:val="0"/>
      <w:divBdr>
        <w:top w:val="none" w:sz="0" w:space="0" w:color="auto"/>
        <w:left w:val="none" w:sz="0" w:space="0" w:color="auto"/>
        <w:bottom w:val="none" w:sz="0" w:space="0" w:color="auto"/>
        <w:right w:val="none" w:sz="0" w:space="0" w:color="auto"/>
      </w:divBdr>
    </w:div>
    <w:div w:id="227807016">
      <w:bodyDiv w:val="1"/>
      <w:marLeft w:val="0"/>
      <w:marRight w:val="0"/>
      <w:marTop w:val="0"/>
      <w:marBottom w:val="0"/>
      <w:divBdr>
        <w:top w:val="none" w:sz="0" w:space="0" w:color="auto"/>
        <w:left w:val="none" w:sz="0" w:space="0" w:color="auto"/>
        <w:bottom w:val="none" w:sz="0" w:space="0" w:color="auto"/>
        <w:right w:val="none" w:sz="0" w:space="0" w:color="auto"/>
      </w:divBdr>
    </w:div>
    <w:div w:id="227808685">
      <w:bodyDiv w:val="1"/>
      <w:marLeft w:val="0"/>
      <w:marRight w:val="0"/>
      <w:marTop w:val="0"/>
      <w:marBottom w:val="0"/>
      <w:divBdr>
        <w:top w:val="none" w:sz="0" w:space="0" w:color="auto"/>
        <w:left w:val="none" w:sz="0" w:space="0" w:color="auto"/>
        <w:bottom w:val="none" w:sz="0" w:space="0" w:color="auto"/>
        <w:right w:val="none" w:sz="0" w:space="0" w:color="auto"/>
      </w:divBdr>
    </w:div>
    <w:div w:id="227814212">
      <w:bodyDiv w:val="1"/>
      <w:marLeft w:val="0"/>
      <w:marRight w:val="0"/>
      <w:marTop w:val="0"/>
      <w:marBottom w:val="0"/>
      <w:divBdr>
        <w:top w:val="none" w:sz="0" w:space="0" w:color="auto"/>
        <w:left w:val="none" w:sz="0" w:space="0" w:color="auto"/>
        <w:bottom w:val="none" w:sz="0" w:space="0" w:color="auto"/>
        <w:right w:val="none" w:sz="0" w:space="0" w:color="auto"/>
      </w:divBdr>
    </w:div>
    <w:div w:id="227880103">
      <w:bodyDiv w:val="1"/>
      <w:marLeft w:val="0"/>
      <w:marRight w:val="0"/>
      <w:marTop w:val="0"/>
      <w:marBottom w:val="0"/>
      <w:divBdr>
        <w:top w:val="none" w:sz="0" w:space="0" w:color="auto"/>
        <w:left w:val="none" w:sz="0" w:space="0" w:color="auto"/>
        <w:bottom w:val="none" w:sz="0" w:space="0" w:color="auto"/>
        <w:right w:val="none" w:sz="0" w:space="0" w:color="auto"/>
      </w:divBdr>
    </w:div>
    <w:div w:id="227880412">
      <w:bodyDiv w:val="1"/>
      <w:marLeft w:val="0"/>
      <w:marRight w:val="0"/>
      <w:marTop w:val="0"/>
      <w:marBottom w:val="0"/>
      <w:divBdr>
        <w:top w:val="none" w:sz="0" w:space="0" w:color="auto"/>
        <w:left w:val="none" w:sz="0" w:space="0" w:color="auto"/>
        <w:bottom w:val="none" w:sz="0" w:space="0" w:color="auto"/>
        <w:right w:val="none" w:sz="0" w:space="0" w:color="auto"/>
      </w:divBdr>
    </w:div>
    <w:div w:id="227884534">
      <w:bodyDiv w:val="1"/>
      <w:marLeft w:val="0"/>
      <w:marRight w:val="0"/>
      <w:marTop w:val="0"/>
      <w:marBottom w:val="0"/>
      <w:divBdr>
        <w:top w:val="none" w:sz="0" w:space="0" w:color="auto"/>
        <w:left w:val="none" w:sz="0" w:space="0" w:color="auto"/>
        <w:bottom w:val="none" w:sz="0" w:space="0" w:color="auto"/>
        <w:right w:val="none" w:sz="0" w:space="0" w:color="auto"/>
      </w:divBdr>
    </w:div>
    <w:div w:id="227956425">
      <w:bodyDiv w:val="1"/>
      <w:marLeft w:val="0"/>
      <w:marRight w:val="0"/>
      <w:marTop w:val="0"/>
      <w:marBottom w:val="0"/>
      <w:divBdr>
        <w:top w:val="none" w:sz="0" w:space="0" w:color="auto"/>
        <w:left w:val="none" w:sz="0" w:space="0" w:color="auto"/>
        <w:bottom w:val="none" w:sz="0" w:space="0" w:color="auto"/>
        <w:right w:val="none" w:sz="0" w:space="0" w:color="auto"/>
      </w:divBdr>
    </w:div>
    <w:div w:id="227957476">
      <w:bodyDiv w:val="1"/>
      <w:marLeft w:val="0"/>
      <w:marRight w:val="0"/>
      <w:marTop w:val="0"/>
      <w:marBottom w:val="0"/>
      <w:divBdr>
        <w:top w:val="none" w:sz="0" w:space="0" w:color="auto"/>
        <w:left w:val="none" w:sz="0" w:space="0" w:color="auto"/>
        <w:bottom w:val="none" w:sz="0" w:space="0" w:color="auto"/>
        <w:right w:val="none" w:sz="0" w:space="0" w:color="auto"/>
      </w:divBdr>
    </w:div>
    <w:div w:id="227961490">
      <w:bodyDiv w:val="1"/>
      <w:marLeft w:val="0"/>
      <w:marRight w:val="0"/>
      <w:marTop w:val="0"/>
      <w:marBottom w:val="0"/>
      <w:divBdr>
        <w:top w:val="none" w:sz="0" w:space="0" w:color="auto"/>
        <w:left w:val="none" w:sz="0" w:space="0" w:color="auto"/>
        <w:bottom w:val="none" w:sz="0" w:space="0" w:color="auto"/>
        <w:right w:val="none" w:sz="0" w:space="0" w:color="auto"/>
      </w:divBdr>
    </w:div>
    <w:div w:id="228002196">
      <w:bodyDiv w:val="1"/>
      <w:marLeft w:val="0"/>
      <w:marRight w:val="0"/>
      <w:marTop w:val="0"/>
      <w:marBottom w:val="0"/>
      <w:divBdr>
        <w:top w:val="none" w:sz="0" w:space="0" w:color="auto"/>
        <w:left w:val="none" w:sz="0" w:space="0" w:color="auto"/>
        <w:bottom w:val="none" w:sz="0" w:space="0" w:color="auto"/>
        <w:right w:val="none" w:sz="0" w:space="0" w:color="auto"/>
      </w:divBdr>
    </w:div>
    <w:div w:id="228002857">
      <w:bodyDiv w:val="1"/>
      <w:marLeft w:val="0"/>
      <w:marRight w:val="0"/>
      <w:marTop w:val="0"/>
      <w:marBottom w:val="0"/>
      <w:divBdr>
        <w:top w:val="none" w:sz="0" w:space="0" w:color="auto"/>
        <w:left w:val="none" w:sz="0" w:space="0" w:color="auto"/>
        <w:bottom w:val="none" w:sz="0" w:space="0" w:color="auto"/>
        <w:right w:val="none" w:sz="0" w:space="0" w:color="auto"/>
      </w:divBdr>
    </w:div>
    <w:div w:id="228003487">
      <w:bodyDiv w:val="1"/>
      <w:marLeft w:val="0"/>
      <w:marRight w:val="0"/>
      <w:marTop w:val="0"/>
      <w:marBottom w:val="0"/>
      <w:divBdr>
        <w:top w:val="none" w:sz="0" w:space="0" w:color="auto"/>
        <w:left w:val="none" w:sz="0" w:space="0" w:color="auto"/>
        <w:bottom w:val="none" w:sz="0" w:space="0" w:color="auto"/>
        <w:right w:val="none" w:sz="0" w:space="0" w:color="auto"/>
      </w:divBdr>
    </w:div>
    <w:div w:id="228076526">
      <w:bodyDiv w:val="1"/>
      <w:marLeft w:val="0"/>
      <w:marRight w:val="0"/>
      <w:marTop w:val="0"/>
      <w:marBottom w:val="0"/>
      <w:divBdr>
        <w:top w:val="none" w:sz="0" w:space="0" w:color="auto"/>
        <w:left w:val="none" w:sz="0" w:space="0" w:color="auto"/>
        <w:bottom w:val="none" w:sz="0" w:space="0" w:color="auto"/>
        <w:right w:val="none" w:sz="0" w:space="0" w:color="auto"/>
      </w:divBdr>
    </w:div>
    <w:div w:id="228154278">
      <w:bodyDiv w:val="1"/>
      <w:marLeft w:val="0"/>
      <w:marRight w:val="0"/>
      <w:marTop w:val="0"/>
      <w:marBottom w:val="0"/>
      <w:divBdr>
        <w:top w:val="none" w:sz="0" w:space="0" w:color="auto"/>
        <w:left w:val="none" w:sz="0" w:space="0" w:color="auto"/>
        <w:bottom w:val="none" w:sz="0" w:space="0" w:color="auto"/>
        <w:right w:val="none" w:sz="0" w:space="0" w:color="auto"/>
      </w:divBdr>
    </w:div>
    <w:div w:id="228225859">
      <w:bodyDiv w:val="1"/>
      <w:marLeft w:val="0"/>
      <w:marRight w:val="0"/>
      <w:marTop w:val="0"/>
      <w:marBottom w:val="0"/>
      <w:divBdr>
        <w:top w:val="none" w:sz="0" w:space="0" w:color="auto"/>
        <w:left w:val="none" w:sz="0" w:space="0" w:color="auto"/>
        <w:bottom w:val="none" w:sz="0" w:space="0" w:color="auto"/>
        <w:right w:val="none" w:sz="0" w:space="0" w:color="auto"/>
      </w:divBdr>
    </w:div>
    <w:div w:id="228270723">
      <w:bodyDiv w:val="1"/>
      <w:marLeft w:val="0"/>
      <w:marRight w:val="0"/>
      <w:marTop w:val="0"/>
      <w:marBottom w:val="0"/>
      <w:divBdr>
        <w:top w:val="none" w:sz="0" w:space="0" w:color="auto"/>
        <w:left w:val="none" w:sz="0" w:space="0" w:color="auto"/>
        <w:bottom w:val="none" w:sz="0" w:space="0" w:color="auto"/>
        <w:right w:val="none" w:sz="0" w:space="0" w:color="auto"/>
      </w:divBdr>
    </w:div>
    <w:div w:id="228345018">
      <w:bodyDiv w:val="1"/>
      <w:marLeft w:val="0"/>
      <w:marRight w:val="0"/>
      <w:marTop w:val="0"/>
      <w:marBottom w:val="0"/>
      <w:divBdr>
        <w:top w:val="none" w:sz="0" w:space="0" w:color="auto"/>
        <w:left w:val="none" w:sz="0" w:space="0" w:color="auto"/>
        <w:bottom w:val="none" w:sz="0" w:space="0" w:color="auto"/>
        <w:right w:val="none" w:sz="0" w:space="0" w:color="auto"/>
      </w:divBdr>
    </w:div>
    <w:div w:id="228346292">
      <w:bodyDiv w:val="1"/>
      <w:marLeft w:val="0"/>
      <w:marRight w:val="0"/>
      <w:marTop w:val="0"/>
      <w:marBottom w:val="0"/>
      <w:divBdr>
        <w:top w:val="none" w:sz="0" w:space="0" w:color="auto"/>
        <w:left w:val="none" w:sz="0" w:space="0" w:color="auto"/>
        <w:bottom w:val="none" w:sz="0" w:space="0" w:color="auto"/>
        <w:right w:val="none" w:sz="0" w:space="0" w:color="auto"/>
      </w:divBdr>
    </w:div>
    <w:div w:id="228346585">
      <w:bodyDiv w:val="1"/>
      <w:marLeft w:val="0"/>
      <w:marRight w:val="0"/>
      <w:marTop w:val="0"/>
      <w:marBottom w:val="0"/>
      <w:divBdr>
        <w:top w:val="none" w:sz="0" w:space="0" w:color="auto"/>
        <w:left w:val="none" w:sz="0" w:space="0" w:color="auto"/>
        <w:bottom w:val="none" w:sz="0" w:space="0" w:color="auto"/>
        <w:right w:val="none" w:sz="0" w:space="0" w:color="auto"/>
      </w:divBdr>
    </w:div>
    <w:div w:id="228348709">
      <w:bodyDiv w:val="1"/>
      <w:marLeft w:val="0"/>
      <w:marRight w:val="0"/>
      <w:marTop w:val="0"/>
      <w:marBottom w:val="0"/>
      <w:divBdr>
        <w:top w:val="none" w:sz="0" w:space="0" w:color="auto"/>
        <w:left w:val="none" w:sz="0" w:space="0" w:color="auto"/>
        <w:bottom w:val="none" w:sz="0" w:space="0" w:color="auto"/>
        <w:right w:val="none" w:sz="0" w:space="0" w:color="auto"/>
      </w:divBdr>
    </w:div>
    <w:div w:id="228349549">
      <w:bodyDiv w:val="1"/>
      <w:marLeft w:val="0"/>
      <w:marRight w:val="0"/>
      <w:marTop w:val="0"/>
      <w:marBottom w:val="0"/>
      <w:divBdr>
        <w:top w:val="none" w:sz="0" w:space="0" w:color="auto"/>
        <w:left w:val="none" w:sz="0" w:space="0" w:color="auto"/>
        <w:bottom w:val="none" w:sz="0" w:space="0" w:color="auto"/>
        <w:right w:val="none" w:sz="0" w:space="0" w:color="auto"/>
      </w:divBdr>
    </w:div>
    <w:div w:id="228350824">
      <w:bodyDiv w:val="1"/>
      <w:marLeft w:val="0"/>
      <w:marRight w:val="0"/>
      <w:marTop w:val="0"/>
      <w:marBottom w:val="0"/>
      <w:divBdr>
        <w:top w:val="none" w:sz="0" w:space="0" w:color="auto"/>
        <w:left w:val="none" w:sz="0" w:space="0" w:color="auto"/>
        <w:bottom w:val="none" w:sz="0" w:space="0" w:color="auto"/>
        <w:right w:val="none" w:sz="0" w:space="0" w:color="auto"/>
      </w:divBdr>
    </w:div>
    <w:div w:id="228417358">
      <w:bodyDiv w:val="1"/>
      <w:marLeft w:val="0"/>
      <w:marRight w:val="0"/>
      <w:marTop w:val="0"/>
      <w:marBottom w:val="0"/>
      <w:divBdr>
        <w:top w:val="none" w:sz="0" w:space="0" w:color="auto"/>
        <w:left w:val="none" w:sz="0" w:space="0" w:color="auto"/>
        <w:bottom w:val="none" w:sz="0" w:space="0" w:color="auto"/>
        <w:right w:val="none" w:sz="0" w:space="0" w:color="auto"/>
      </w:divBdr>
    </w:div>
    <w:div w:id="228463570">
      <w:bodyDiv w:val="1"/>
      <w:marLeft w:val="0"/>
      <w:marRight w:val="0"/>
      <w:marTop w:val="0"/>
      <w:marBottom w:val="0"/>
      <w:divBdr>
        <w:top w:val="none" w:sz="0" w:space="0" w:color="auto"/>
        <w:left w:val="none" w:sz="0" w:space="0" w:color="auto"/>
        <w:bottom w:val="none" w:sz="0" w:space="0" w:color="auto"/>
        <w:right w:val="none" w:sz="0" w:space="0" w:color="auto"/>
      </w:divBdr>
    </w:div>
    <w:div w:id="228540004">
      <w:bodyDiv w:val="1"/>
      <w:marLeft w:val="0"/>
      <w:marRight w:val="0"/>
      <w:marTop w:val="0"/>
      <w:marBottom w:val="0"/>
      <w:divBdr>
        <w:top w:val="none" w:sz="0" w:space="0" w:color="auto"/>
        <w:left w:val="none" w:sz="0" w:space="0" w:color="auto"/>
        <w:bottom w:val="none" w:sz="0" w:space="0" w:color="auto"/>
        <w:right w:val="none" w:sz="0" w:space="0" w:color="auto"/>
      </w:divBdr>
    </w:div>
    <w:div w:id="228543618">
      <w:bodyDiv w:val="1"/>
      <w:marLeft w:val="0"/>
      <w:marRight w:val="0"/>
      <w:marTop w:val="0"/>
      <w:marBottom w:val="0"/>
      <w:divBdr>
        <w:top w:val="none" w:sz="0" w:space="0" w:color="auto"/>
        <w:left w:val="none" w:sz="0" w:space="0" w:color="auto"/>
        <w:bottom w:val="none" w:sz="0" w:space="0" w:color="auto"/>
        <w:right w:val="none" w:sz="0" w:space="0" w:color="auto"/>
      </w:divBdr>
    </w:div>
    <w:div w:id="228614666">
      <w:bodyDiv w:val="1"/>
      <w:marLeft w:val="0"/>
      <w:marRight w:val="0"/>
      <w:marTop w:val="0"/>
      <w:marBottom w:val="0"/>
      <w:divBdr>
        <w:top w:val="none" w:sz="0" w:space="0" w:color="auto"/>
        <w:left w:val="none" w:sz="0" w:space="0" w:color="auto"/>
        <w:bottom w:val="none" w:sz="0" w:space="0" w:color="auto"/>
        <w:right w:val="none" w:sz="0" w:space="0" w:color="auto"/>
      </w:divBdr>
    </w:div>
    <w:div w:id="228656745">
      <w:bodyDiv w:val="1"/>
      <w:marLeft w:val="0"/>
      <w:marRight w:val="0"/>
      <w:marTop w:val="0"/>
      <w:marBottom w:val="0"/>
      <w:divBdr>
        <w:top w:val="none" w:sz="0" w:space="0" w:color="auto"/>
        <w:left w:val="none" w:sz="0" w:space="0" w:color="auto"/>
        <w:bottom w:val="none" w:sz="0" w:space="0" w:color="auto"/>
        <w:right w:val="none" w:sz="0" w:space="0" w:color="auto"/>
      </w:divBdr>
    </w:div>
    <w:div w:id="228656948">
      <w:bodyDiv w:val="1"/>
      <w:marLeft w:val="0"/>
      <w:marRight w:val="0"/>
      <w:marTop w:val="0"/>
      <w:marBottom w:val="0"/>
      <w:divBdr>
        <w:top w:val="none" w:sz="0" w:space="0" w:color="auto"/>
        <w:left w:val="none" w:sz="0" w:space="0" w:color="auto"/>
        <w:bottom w:val="none" w:sz="0" w:space="0" w:color="auto"/>
        <w:right w:val="none" w:sz="0" w:space="0" w:color="auto"/>
      </w:divBdr>
    </w:div>
    <w:div w:id="228687023">
      <w:bodyDiv w:val="1"/>
      <w:marLeft w:val="0"/>
      <w:marRight w:val="0"/>
      <w:marTop w:val="0"/>
      <w:marBottom w:val="0"/>
      <w:divBdr>
        <w:top w:val="none" w:sz="0" w:space="0" w:color="auto"/>
        <w:left w:val="none" w:sz="0" w:space="0" w:color="auto"/>
        <w:bottom w:val="none" w:sz="0" w:space="0" w:color="auto"/>
        <w:right w:val="none" w:sz="0" w:space="0" w:color="auto"/>
      </w:divBdr>
    </w:div>
    <w:div w:id="228813751">
      <w:bodyDiv w:val="1"/>
      <w:marLeft w:val="0"/>
      <w:marRight w:val="0"/>
      <w:marTop w:val="0"/>
      <w:marBottom w:val="0"/>
      <w:divBdr>
        <w:top w:val="none" w:sz="0" w:space="0" w:color="auto"/>
        <w:left w:val="none" w:sz="0" w:space="0" w:color="auto"/>
        <w:bottom w:val="none" w:sz="0" w:space="0" w:color="auto"/>
        <w:right w:val="none" w:sz="0" w:space="0" w:color="auto"/>
      </w:divBdr>
    </w:div>
    <w:div w:id="228852799">
      <w:bodyDiv w:val="1"/>
      <w:marLeft w:val="0"/>
      <w:marRight w:val="0"/>
      <w:marTop w:val="0"/>
      <w:marBottom w:val="0"/>
      <w:divBdr>
        <w:top w:val="none" w:sz="0" w:space="0" w:color="auto"/>
        <w:left w:val="none" w:sz="0" w:space="0" w:color="auto"/>
        <w:bottom w:val="none" w:sz="0" w:space="0" w:color="auto"/>
        <w:right w:val="none" w:sz="0" w:space="0" w:color="auto"/>
      </w:divBdr>
    </w:div>
    <w:div w:id="228853450">
      <w:bodyDiv w:val="1"/>
      <w:marLeft w:val="0"/>
      <w:marRight w:val="0"/>
      <w:marTop w:val="0"/>
      <w:marBottom w:val="0"/>
      <w:divBdr>
        <w:top w:val="none" w:sz="0" w:space="0" w:color="auto"/>
        <w:left w:val="none" w:sz="0" w:space="0" w:color="auto"/>
        <w:bottom w:val="none" w:sz="0" w:space="0" w:color="auto"/>
        <w:right w:val="none" w:sz="0" w:space="0" w:color="auto"/>
      </w:divBdr>
    </w:div>
    <w:div w:id="228883875">
      <w:bodyDiv w:val="1"/>
      <w:marLeft w:val="0"/>
      <w:marRight w:val="0"/>
      <w:marTop w:val="0"/>
      <w:marBottom w:val="0"/>
      <w:divBdr>
        <w:top w:val="none" w:sz="0" w:space="0" w:color="auto"/>
        <w:left w:val="none" w:sz="0" w:space="0" w:color="auto"/>
        <w:bottom w:val="none" w:sz="0" w:space="0" w:color="auto"/>
        <w:right w:val="none" w:sz="0" w:space="0" w:color="auto"/>
      </w:divBdr>
    </w:div>
    <w:div w:id="228923108">
      <w:bodyDiv w:val="1"/>
      <w:marLeft w:val="0"/>
      <w:marRight w:val="0"/>
      <w:marTop w:val="0"/>
      <w:marBottom w:val="0"/>
      <w:divBdr>
        <w:top w:val="none" w:sz="0" w:space="0" w:color="auto"/>
        <w:left w:val="none" w:sz="0" w:space="0" w:color="auto"/>
        <w:bottom w:val="none" w:sz="0" w:space="0" w:color="auto"/>
        <w:right w:val="none" w:sz="0" w:space="0" w:color="auto"/>
      </w:divBdr>
    </w:div>
    <w:div w:id="229002943">
      <w:bodyDiv w:val="1"/>
      <w:marLeft w:val="0"/>
      <w:marRight w:val="0"/>
      <w:marTop w:val="0"/>
      <w:marBottom w:val="0"/>
      <w:divBdr>
        <w:top w:val="none" w:sz="0" w:space="0" w:color="auto"/>
        <w:left w:val="none" w:sz="0" w:space="0" w:color="auto"/>
        <w:bottom w:val="none" w:sz="0" w:space="0" w:color="auto"/>
        <w:right w:val="none" w:sz="0" w:space="0" w:color="auto"/>
      </w:divBdr>
    </w:div>
    <w:div w:id="229003565">
      <w:bodyDiv w:val="1"/>
      <w:marLeft w:val="0"/>
      <w:marRight w:val="0"/>
      <w:marTop w:val="0"/>
      <w:marBottom w:val="0"/>
      <w:divBdr>
        <w:top w:val="none" w:sz="0" w:space="0" w:color="auto"/>
        <w:left w:val="none" w:sz="0" w:space="0" w:color="auto"/>
        <w:bottom w:val="none" w:sz="0" w:space="0" w:color="auto"/>
        <w:right w:val="none" w:sz="0" w:space="0" w:color="auto"/>
      </w:divBdr>
    </w:div>
    <w:div w:id="229076089">
      <w:bodyDiv w:val="1"/>
      <w:marLeft w:val="0"/>
      <w:marRight w:val="0"/>
      <w:marTop w:val="0"/>
      <w:marBottom w:val="0"/>
      <w:divBdr>
        <w:top w:val="none" w:sz="0" w:space="0" w:color="auto"/>
        <w:left w:val="none" w:sz="0" w:space="0" w:color="auto"/>
        <w:bottom w:val="none" w:sz="0" w:space="0" w:color="auto"/>
        <w:right w:val="none" w:sz="0" w:space="0" w:color="auto"/>
      </w:divBdr>
    </w:div>
    <w:div w:id="229078849">
      <w:bodyDiv w:val="1"/>
      <w:marLeft w:val="0"/>
      <w:marRight w:val="0"/>
      <w:marTop w:val="0"/>
      <w:marBottom w:val="0"/>
      <w:divBdr>
        <w:top w:val="none" w:sz="0" w:space="0" w:color="auto"/>
        <w:left w:val="none" w:sz="0" w:space="0" w:color="auto"/>
        <w:bottom w:val="none" w:sz="0" w:space="0" w:color="auto"/>
        <w:right w:val="none" w:sz="0" w:space="0" w:color="auto"/>
      </w:divBdr>
    </w:div>
    <w:div w:id="229119745">
      <w:bodyDiv w:val="1"/>
      <w:marLeft w:val="0"/>
      <w:marRight w:val="0"/>
      <w:marTop w:val="0"/>
      <w:marBottom w:val="0"/>
      <w:divBdr>
        <w:top w:val="none" w:sz="0" w:space="0" w:color="auto"/>
        <w:left w:val="none" w:sz="0" w:space="0" w:color="auto"/>
        <w:bottom w:val="none" w:sz="0" w:space="0" w:color="auto"/>
        <w:right w:val="none" w:sz="0" w:space="0" w:color="auto"/>
      </w:divBdr>
    </w:div>
    <w:div w:id="229268077">
      <w:bodyDiv w:val="1"/>
      <w:marLeft w:val="0"/>
      <w:marRight w:val="0"/>
      <w:marTop w:val="0"/>
      <w:marBottom w:val="0"/>
      <w:divBdr>
        <w:top w:val="none" w:sz="0" w:space="0" w:color="auto"/>
        <w:left w:val="none" w:sz="0" w:space="0" w:color="auto"/>
        <w:bottom w:val="none" w:sz="0" w:space="0" w:color="auto"/>
        <w:right w:val="none" w:sz="0" w:space="0" w:color="auto"/>
      </w:divBdr>
    </w:div>
    <w:div w:id="229272774">
      <w:bodyDiv w:val="1"/>
      <w:marLeft w:val="0"/>
      <w:marRight w:val="0"/>
      <w:marTop w:val="0"/>
      <w:marBottom w:val="0"/>
      <w:divBdr>
        <w:top w:val="none" w:sz="0" w:space="0" w:color="auto"/>
        <w:left w:val="none" w:sz="0" w:space="0" w:color="auto"/>
        <w:bottom w:val="none" w:sz="0" w:space="0" w:color="auto"/>
        <w:right w:val="none" w:sz="0" w:space="0" w:color="auto"/>
      </w:divBdr>
    </w:div>
    <w:div w:id="229273043">
      <w:bodyDiv w:val="1"/>
      <w:marLeft w:val="0"/>
      <w:marRight w:val="0"/>
      <w:marTop w:val="0"/>
      <w:marBottom w:val="0"/>
      <w:divBdr>
        <w:top w:val="none" w:sz="0" w:space="0" w:color="auto"/>
        <w:left w:val="none" w:sz="0" w:space="0" w:color="auto"/>
        <w:bottom w:val="none" w:sz="0" w:space="0" w:color="auto"/>
        <w:right w:val="none" w:sz="0" w:space="0" w:color="auto"/>
      </w:divBdr>
    </w:div>
    <w:div w:id="229311930">
      <w:bodyDiv w:val="1"/>
      <w:marLeft w:val="0"/>
      <w:marRight w:val="0"/>
      <w:marTop w:val="0"/>
      <w:marBottom w:val="0"/>
      <w:divBdr>
        <w:top w:val="none" w:sz="0" w:space="0" w:color="auto"/>
        <w:left w:val="none" w:sz="0" w:space="0" w:color="auto"/>
        <w:bottom w:val="none" w:sz="0" w:space="0" w:color="auto"/>
        <w:right w:val="none" w:sz="0" w:space="0" w:color="auto"/>
      </w:divBdr>
    </w:div>
    <w:div w:id="229387478">
      <w:bodyDiv w:val="1"/>
      <w:marLeft w:val="0"/>
      <w:marRight w:val="0"/>
      <w:marTop w:val="0"/>
      <w:marBottom w:val="0"/>
      <w:divBdr>
        <w:top w:val="none" w:sz="0" w:space="0" w:color="auto"/>
        <w:left w:val="none" w:sz="0" w:space="0" w:color="auto"/>
        <w:bottom w:val="none" w:sz="0" w:space="0" w:color="auto"/>
        <w:right w:val="none" w:sz="0" w:space="0" w:color="auto"/>
      </w:divBdr>
    </w:div>
    <w:div w:id="229464251">
      <w:bodyDiv w:val="1"/>
      <w:marLeft w:val="0"/>
      <w:marRight w:val="0"/>
      <w:marTop w:val="0"/>
      <w:marBottom w:val="0"/>
      <w:divBdr>
        <w:top w:val="none" w:sz="0" w:space="0" w:color="auto"/>
        <w:left w:val="none" w:sz="0" w:space="0" w:color="auto"/>
        <w:bottom w:val="none" w:sz="0" w:space="0" w:color="auto"/>
        <w:right w:val="none" w:sz="0" w:space="0" w:color="auto"/>
      </w:divBdr>
    </w:div>
    <w:div w:id="229467998">
      <w:bodyDiv w:val="1"/>
      <w:marLeft w:val="0"/>
      <w:marRight w:val="0"/>
      <w:marTop w:val="0"/>
      <w:marBottom w:val="0"/>
      <w:divBdr>
        <w:top w:val="none" w:sz="0" w:space="0" w:color="auto"/>
        <w:left w:val="none" w:sz="0" w:space="0" w:color="auto"/>
        <w:bottom w:val="none" w:sz="0" w:space="0" w:color="auto"/>
        <w:right w:val="none" w:sz="0" w:space="0" w:color="auto"/>
      </w:divBdr>
    </w:div>
    <w:div w:id="229468406">
      <w:bodyDiv w:val="1"/>
      <w:marLeft w:val="0"/>
      <w:marRight w:val="0"/>
      <w:marTop w:val="0"/>
      <w:marBottom w:val="0"/>
      <w:divBdr>
        <w:top w:val="none" w:sz="0" w:space="0" w:color="auto"/>
        <w:left w:val="none" w:sz="0" w:space="0" w:color="auto"/>
        <w:bottom w:val="none" w:sz="0" w:space="0" w:color="auto"/>
        <w:right w:val="none" w:sz="0" w:space="0" w:color="auto"/>
      </w:divBdr>
    </w:div>
    <w:div w:id="229578545">
      <w:bodyDiv w:val="1"/>
      <w:marLeft w:val="0"/>
      <w:marRight w:val="0"/>
      <w:marTop w:val="0"/>
      <w:marBottom w:val="0"/>
      <w:divBdr>
        <w:top w:val="none" w:sz="0" w:space="0" w:color="auto"/>
        <w:left w:val="none" w:sz="0" w:space="0" w:color="auto"/>
        <w:bottom w:val="none" w:sz="0" w:space="0" w:color="auto"/>
        <w:right w:val="none" w:sz="0" w:space="0" w:color="auto"/>
      </w:divBdr>
    </w:div>
    <w:div w:id="229653940">
      <w:bodyDiv w:val="1"/>
      <w:marLeft w:val="0"/>
      <w:marRight w:val="0"/>
      <w:marTop w:val="0"/>
      <w:marBottom w:val="0"/>
      <w:divBdr>
        <w:top w:val="none" w:sz="0" w:space="0" w:color="auto"/>
        <w:left w:val="none" w:sz="0" w:space="0" w:color="auto"/>
        <w:bottom w:val="none" w:sz="0" w:space="0" w:color="auto"/>
        <w:right w:val="none" w:sz="0" w:space="0" w:color="auto"/>
      </w:divBdr>
    </w:div>
    <w:div w:id="229653944">
      <w:bodyDiv w:val="1"/>
      <w:marLeft w:val="0"/>
      <w:marRight w:val="0"/>
      <w:marTop w:val="0"/>
      <w:marBottom w:val="0"/>
      <w:divBdr>
        <w:top w:val="none" w:sz="0" w:space="0" w:color="auto"/>
        <w:left w:val="none" w:sz="0" w:space="0" w:color="auto"/>
        <w:bottom w:val="none" w:sz="0" w:space="0" w:color="auto"/>
        <w:right w:val="none" w:sz="0" w:space="0" w:color="auto"/>
      </w:divBdr>
    </w:div>
    <w:div w:id="229656191">
      <w:bodyDiv w:val="1"/>
      <w:marLeft w:val="0"/>
      <w:marRight w:val="0"/>
      <w:marTop w:val="0"/>
      <w:marBottom w:val="0"/>
      <w:divBdr>
        <w:top w:val="none" w:sz="0" w:space="0" w:color="auto"/>
        <w:left w:val="none" w:sz="0" w:space="0" w:color="auto"/>
        <w:bottom w:val="none" w:sz="0" w:space="0" w:color="auto"/>
        <w:right w:val="none" w:sz="0" w:space="0" w:color="auto"/>
      </w:divBdr>
    </w:div>
    <w:div w:id="229661216">
      <w:bodyDiv w:val="1"/>
      <w:marLeft w:val="0"/>
      <w:marRight w:val="0"/>
      <w:marTop w:val="0"/>
      <w:marBottom w:val="0"/>
      <w:divBdr>
        <w:top w:val="none" w:sz="0" w:space="0" w:color="auto"/>
        <w:left w:val="none" w:sz="0" w:space="0" w:color="auto"/>
        <w:bottom w:val="none" w:sz="0" w:space="0" w:color="auto"/>
        <w:right w:val="none" w:sz="0" w:space="0" w:color="auto"/>
      </w:divBdr>
    </w:div>
    <w:div w:id="229661654">
      <w:bodyDiv w:val="1"/>
      <w:marLeft w:val="0"/>
      <w:marRight w:val="0"/>
      <w:marTop w:val="0"/>
      <w:marBottom w:val="0"/>
      <w:divBdr>
        <w:top w:val="none" w:sz="0" w:space="0" w:color="auto"/>
        <w:left w:val="none" w:sz="0" w:space="0" w:color="auto"/>
        <w:bottom w:val="none" w:sz="0" w:space="0" w:color="auto"/>
        <w:right w:val="none" w:sz="0" w:space="0" w:color="auto"/>
      </w:divBdr>
    </w:div>
    <w:div w:id="229662224">
      <w:bodyDiv w:val="1"/>
      <w:marLeft w:val="0"/>
      <w:marRight w:val="0"/>
      <w:marTop w:val="0"/>
      <w:marBottom w:val="0"/>
      <w:divBdr>
        <w:top w:val="none" w:sz="0" w:space="0" w:color="auto"/>
        <w:left w:val="none" w:sz="0" w:space="0" w:color="auto"/>
        <w:bottom w:val="none" w:sz="0" w:space="0" w:color="auto"/>
        <w:right w:val="none" w:sz="0" w:space="0" w:color="auto"/>
      </w:divBdr>
    </w:div>
    <w:div w:id="229704690">
      <w:bodyDiv w:val="1"/>
      <w:marLeft w:val="0"/>
      <w:marRight w:val="0"/>
      <w:marTop w:val="0"/>
      <w:marBottom w:val="0"/>
      <w:divBdr>
        <w:top w:val="none" w:sz="0" w:space="0" w:color="auto"/>
        <w:left w:val="none" w:sz="0" w:space="0" w:color="auto"/>
        <w:bottom w:val="none" w:sz="0" w:space="0" w:color="auto"/>
        <w:right w:val="none" w:sz="0" w:space="0" w:color="auto"/>
      </w:divBdr>
    </w:div>
    <w:div w:id="229779325">
      <w:bodyDiv w:val="1"/>
      <w:marLeft w:val="0"/>
      <w:marRight w:val="0"/>
      <w:marTop w:val="0"/>
      <w:marBottom w:val="0"/>
      <w:divBdr>
        <w:top w:val="none" w:sz="0" w:space="0" w:color="auto"/>
        <w:left w:val="none" w:sz="0" w:space="0" w:color="auto"/>
        <w:bottom w:val="none" w:sz="0" w:space="0" w:color="auto"/>
        <w:right w:val="none" w:sz="0" w:space="0" w:color="auto"/>
      </w:divBdr>
    </w:div>
    <w:div w:id="229854538">
      <w:bodyDiv w:val="1"/>
      <w:marLeft w:val="0"/>
      <w:marRight w:val="0"/>
      <w:marTop w:val="0"/>
      <w:marBottom w:val="0"/>
      <w:divBdr>
        <w:top w:val="none" w:sz="0" w:space="0" w:color="auto"/>
        <w:left w:val="none" w:sz="0" w:space="0" w:color="auto"/>
        <w:bottom w:val="none" w:sz="0" w:space="0" w:color="auto"/>
        <w:right w:val="none" w:sz="0" w:space="0" w:color="auto"/>
      </w:divBdr>
    </w:div>
    <w:div w:id="229925197">
      <w:bodyDiv w:val="1"/>
      <w:marLeft w:val="0"/>
      <w:marRight w:val="0"/>
      <w:marTop w:val="0"/>
      <w:marBottom w:val="0"/>
      <w:divBdr>
        <w:top w:val="none" w:sz="0" w:space="0" w:color="auto"/>
        <w:left w:val="none" w:sz="0" w:space="0" w:color="auto"/>
        <w:bottom w:val="none" w:sz="0" w:space="0" w:color="auto"/>
        <w:right w:val="none" w:sz="0" w:space="0" w:color="auto"/>
      </w:divBdr>
    </w:div>
    <w:div w:id="229925945">
      <w:bodyDiv w:val="1"/>
      <w:marLeft w:val="0"/>
      <w:marRight w:val="0"/>
      <w:marTop w:val="0"/>
      <w:marBottom w:val="0"/>
      <w:divBdr>
        <w:top w:val="none" w:sz="0" w:space="0" w:color="auto"/>
        <w:left w:val="none" w:sz="0" w:space="0" w:color="auto"/>
        <w:bottom w:val="none" w:sz="0" w:space="0" w:color="auto"/>
        <w:right w:val="none" w:sz="0" w:space="0" w:color="auto"/>
      </w:divBdr>
    </w:div>
    <w:div w:id="229969187">
      <w:bodyDiv w:val="1"/>
      <w:marLeft w:val="0"/>
      <w:marRight w:val="0"/>
      <w:marTop w:val="0"/>
      <w:marBottom w:val="0"/>
      <w:divBdr>
        <w:top w:val="none" w:sz="0" w:space="0" w:color="auto"/>
        <w:left w:val="none" w:sz="0" w:space="0" w:color="auto"/>
        <w:bottom w:val="none" w:sz="0" w:space="0" w:color="auto"/>
        <w:right w:val="none" w:sz="0" w:space="0" w:color="auto"/>
      </w:divBdr>
    </w:div>
    <w:div w:id="230040723">
      <w:bodyDiv w:val="1"/>
      <w:marLeft w:val="0"/>
      <w:marRight w:val="0"/>
      <w:marTop w:val="0"/>
      <w:marBottom w:val="0"/>
      <w:divBdr>
        <w:top w:val="none" w:sz="0" w:space="0" w:color="auto"/>
        <w:left w:val="none" w:sz="0" w:space="0" w:color="auto"/>
        <w:bottom w:val="none" w:sz="0" w:space="0" w:color="auto"/>
        <w:right w:val="none" w:sz="0" w:space="0" w:color="auto"/>
      </w:divBdr>
    </w:div>
    <w:div w:id="230044271">
      <w:bodyDiv w:val="1"/>
      <w:marLeft w:val="0"/>
      <w:marRight w:val="0"/>
      <w:marTop w:val="0"/>
      <w:marBottom w:val="0"/>
      <w:divBdr>
        <w:top w:val="none" w:sz="0" w:space="0" w:color="auto"/>
        <w:left w:val="none" w:sz="0" w:space="0" w:color="auto"/>
        <w:bottom w:val="none" w:sz="0" w:space="0" w:color="auto"/>
        <w:right w:val="none" w:sz="0" w:space="0" w:color="auto"/>
      </w:divBdr>
    </w:div>
    <w:div w:id="230117023">
      <w:bodyDiv w:val="1"/>
      <w:marLeft w:val="0"/>
      <w:marRight w:val="0"/>
      <w:marTop w:val="0"/>
      <w:marBottom w:val="0"/>
      <w:divBdr>
        <w:top w:val="none" w:sz="0" w:space="0" w:color="auto"/>
        <w:left w:val="none" w:sz="0" w:space="0" w:color="auto"/>
        <w:bottom w:val="none" w:sz="0" w:space="0" w:color="auto"/>
        <w:right w:val="none" w:sz="0" w:space="0" w:color="auto"/>
      </w:divBdr>
    </w:div>
    <w:div w:id="230120470">
      <w:bodyDiv w:val="1"/>
      <w:marLeft w:val="0"/>
      <w:marRight w:val="0"/>
      <w:marTop w:val="0"/>
      <w:marBottom w:val="0"/>
      <w:divBdr>
        <w:top w:val="none" w:sz="0" w:space="0" w:color="auto"/>
        <w:left w:val="none" w:sz="0" w:space="0" w:color="auto"/>
        <w:bottom w:val="none" w:sz="0" w:space="0" w:color="auto"/>
        <w:right w:val="none" w:sz="0" w:space="0" w:color="auto"/>
      </w:divBdr>
    </w:div>
    <w:div w:id="230164511">
      <w:bodyDiv w:val="1"/>
      <w:marLeft w:val="0"/>
      <w:marRight w:val="0"/>
      <w:marTop w:val="0"/>
      <w:marBottom w:val="0"/>
      <w:divBdr>
        <w:top w:val="none" w:sz="0" w:space="0" w:color="auto"/>
        <w:left w:val="none" w:sz="0" w:space="0" w:color="auto"/>
        <w:bottom w:val="none" w:sz="0" w:space="0" w:color="auto"/>
        <w:right w:val="none" w:sz="0" w:space="0" w:color="auto"/>
      </w:divBdr>
    </w:div>
    <w:div w:id="230232678">
      <w:bodyDiv w:val="1"/>
      <w:marLeft w:val="0"/>
      <w:marRight w:val="0"/>
      <w:marTop w:val="0"/>
      <w:marBottom w:val="0"/>
      <w:divBdr>
        <w:top w:val="none" w:sz="0" w:space="0" w:color="auto"/>
        <w:left w:val="none" w:sz="0" w:space="0" w:color="auto"/>
        <w:bottom w:val="none" w:sz="0" w:space="0" w:color="auto"/>
        <w:right w:val="none" w:sz="0" w:space="0" w:color="auto"/>
      </w:divBdr>
    </w:div>
    <w:div w:id="230313334">
      <w:bodyDiv w:val="1"/>
      <w:marLeft w:val="0"/>
      <w:marRight w:val="0"/>
      <w:marTop w:val="0"/>
      <w:marBottom w:val="0"/>
      <w:divBdr>
        <w:top w:val="none" w:sz="0" w:space="0" w:color="auto"/>
        <w:left w:val="none" w:sz="0" w:space="0" w:color="auto"/>
        <w:bottom w:val="none" w:sz="0" w:space="0" w:color="auto"/>
        <w:right w:val="none" w:sz="0" w:space="0" w:color="auto"/>
      </w:divBdr>
    </w:div>
    <w:div w:id="230384977">
      <w:bodyDiv w:val="1"/>
      <w:marLeft w:val="0"/>
      <w:marRight w:val="0"/>
      <w:marTop w:val="0"/>
      <w:marBottom w:val="0"/>
      <w:divBdr>
        <w:top w:val="none" w:sz="0" w:space="0" w:color="auto"/>
        <w:left w:val="none" w:sz="0" w:space="0" w:color="auto"/>
        <w:bottom w:val="none" w:sz="0" w:space="0" w:color="auto"/>
        <w:right w:val="none" w:sz="0" w:space="0" w:color="auto"/>
      </w:divBdr>
    </w:div>
    <w:div w:id="230386734">
      <w:bodyDiv w:val="1"/>
      <w:marLeft w:val="0"/>
      <w:marRight w:val="0"/>
      <w:marTop w:val="0"/>
      <w:marBottom w:val="0"/>
      <w:divBdr>
        <w:top w:val="none" w:sz="0" w:space="0" w:color="auto"/>
        <w:left w:val="none" w:sz="0" w:space="0" w:color="auto"/>
        <w:bottom w:val="none" w:sz="0" w:space="0" w:color="auto"/>
        <w:right w:val="none" w:sz="0" w:space="0" w:color="auto"/>
      </w:divBdr>
    </w:div>
    <w:div w:id="230431774">
      <w:bodyDiv w:val="1"/>
      <w:marLeft w:val="0"/>
      <w:marRight w:val="0"/>
      <w:marTop w:val="0"/>
      <w:marBottom w:val="0"/>
      <w:divBdr>
        <w:top w:val="none" w:sz="0" w:space="0" w:color="auto"/>
        <w:left w:val="none" w:sz="0" w:space="0" w:color="auto"/>
        <w:bottom w:val="none" w:sz="0" w:space="0" w:color="auto"/>
        <w:right w:val="none" w:sz="0" w:space="0" w:color="auto"/>
      </w:divBdr>
    </w:div>
    <w:div w:id="230506783">
      <w:bodyDiv w:val="1"/>
      <w:marLeft w:val="0"/>
      <w:marRight w:val="0"/>
      <w:marTop w:val="0"/>
      <w:marBottom w:val="0"/>
      <w:divBdr>
        <w:top w:val="none" w:sz="0" w:space="0" w:color="auto"/>
        <w:left w:val="none" w:sz="0" w:space="0" w:color="auto"/>
        <w:bottom w:val="none" w:sz="0" w:space="0" w:color="auto"/>
        <w:right w:val="none" w:sz="0" w:space="0" w:color="auto"/>
      </w:divBdr>
    </w:div>
    <w:div w:id="230581169">
      <w:bodyDiv w:val="1"/>
      <w:marLeft w:val="0"/>
      <w:marRight w:val="0"/>
      <w:marTop w:val="0"/>
      <w:marBottom w:val="0"/>
      <w:divBdr>
        <w:top w:val="none" w:sz="0" w:space="0" w:color="auto"/>
        <w:left w:val="none" w:sz="0" w:space="0" w:color="auto"/>
        <w:bottom w:val="none" w:sz="0" w:space="0" w:color="auto"/>
        <w:right w:val="none" w:sz="0" w:space="0" w:color="auto"/>
      </w:divBdr>
    </w:div>
    <w:div w:id="230583349">
      <w:bodyDiv w:val="1"/>
      <w:marLeft w:val="0"/>
      <w:marRight w:val="0"/>
      <w:marTop w:val="0"/>
      <w:marBottom w:val="0"/>
      <w:divBdr>
        <w:top w:val="none" w:sz="0" w:space="0" w:color="auto"/>
        <w:left w:val="none" w:sz="0" w:space="0" w:color="auto"/>
        <w:bottom w:val="none" w:sz="0" w:space="0" w:color="auto"/>
        <w:right w:val="none" w:sz="0" w:space="0" w:color="auto"/>
      </w:divBdr>
    </w:div>
    <w:div w:id="230585650">
      <w:bodyDiv w:val="1"/>
      <w:marLeft w:val="0"/>
      <w:marRight w:val="0"/>
      <w:marTop w:val="0"/>
      <w:marBottom w:val="0"/>
      <w:divBdr>
        <w:top w:val="none" w:sz="0" w:space="0" w:color="auto"/>
        <w:left w:val="none" w:sz="0" w:space="0" w:color="auto"/>
        <w:bottom w:val="none" w:sz="0" w:space="0" w:color="auto"/>
        <w:right w:val="none" w:sz="0" w:space="0" w:color="auto"/>
      </w:divBdr>
    </w:div>
    <w:div w:id="230695722">
      <w:bodyDiv w:val="1"/>
      <w:marLeft w:val="0"/>
      <w:marRight w:val="0"/>
      <w:marTop w:val="0"/>
      <w:marBottom w:val="0"/>
      <w:divBdr>
        <w:top w:val="none" w:sz="0" w:space="0" w:color="auto"/>
        <w:left w:val="none" w:sz="0" w:space="0" w:color="auto"/>
        <w:bottom w:val="none" w:sz="0" w:space="0" w:color="auto"/>
        <w:right w:val="none" w:sz="0" w:space="0" w:color="auto"/>
      </w:divBdr>
    </w:div>
    <w:div w:id="230699924">
      <w:bodyDiv w:val="1"/>
      <w:marLeft w:val="0"/>
      <w:marRight w:val="0"/>
      <w:marTop w:val="0"/>
      <w:marBottom w:val="0"/>
      <w:divBdr>
        <w:top w:val="none" w:sz="0" w:space="0" w:color="auto"/>
        <w:left w:val="none" w:sz="0" w:space="0" w:color="auto"/>
        <w:bottom w:val="none" w:sz="0" w:space="0" w:color="auto"/>
        <w:right w:val="none" w:sz="0" w:space="0" w:color="auto"/>
      </w:divBdr>
    </w:div>
    <w:div w:id="230701302">
      <w:bodyDiv w:val="1"/>
      <w:marLeft w:val="0"/>
      <w:marRight w:val="0"/>
      <w:marTop w:val="0"/>
      <w:marBottom w:val="0"/>
      <w:divBdr>
        <w:top w:val="none" w:sz="0" w:space="0" w:color="auto"/>
        <w:left w:val="none" w:sz="0" w:space="0" w:color="auto"/>
        <w:bottom w:val="none" w:sz="0" w:space="0" w:color="auto"/>
        <w:right w:val="none" w:sz="0" w:space="0" w:color="auto"/>
      </w:divBdr>
    </w:div>
    <w:div w:id="230701787">
      <w:bodyDiv w:val="1"/>
      <w:marLeft w:val="0"/>
      <w:marRight w:val="0"/>
      <w:marTop w:val="0"/>
      <w:marBottom w:val="0"/>
      <w:divBdr>
        <w:top w:val="none" w:sz="0" w:space="0" w:color="auto"/>
        <w:left w:val="none" w:sz="0" w:space="0" w:color="auto"/>
        <w:bottom w:val="none" w:sz="0" w:space="0" w:color="auto"/>
        <w:right w:val="none" w:sz="0" w:space="0" w:color="auto"/>
      </w:divBdr>
    </w:div>
    <w:div w:id="230769990">
      <w:bodyDiv w:val="1"/>
      <w:marLeft w:val="0"/>
      <w:marRight w:val="0"/>
      <w:marTop w:val="0"/>
      <w:marBottom w:val="0"/>
      <w:divBdr>
        <w:top w:val="none" w:sz="0" w:space="0" w:color="auto"/>
        <w:left w:val="none" w:sz="0" w:space="0" w:color="auto"/>
        <w:bottom w:val="none" w:sz="0" w:space="0" w:color="auto"/>
        <w:right w:val="none" w:sz="0" w:space="0" w:color="auto"/>
      </w:divBdr>
    </w:div>
    <w:div w:id="230773934">
      <w:bodyDiv w:val="1"/>
      <w:marLeft w:val="0"/>
      <w:marRight w:val="0"/>
      <w:marTop w:val="0"/>
      <w:marBottom w:val="0"/>
      <w:divBdr>
        <w:top w:val="none" w:sz="0" w:space="0" w:color="auto"/>
        <w:left w:val="none" w:sz="0" w:space="0" w:color="auto"/>
        <w:bottom w:val="none" w:sz="0" w:space="0" w:color="auto"/>
        <w:right w:val="none" w:sz="0" w:space="0" w:color="auto"/>
      </w:divBdr>
    </w:div>
    <w:div w:id="230819958">
      <w:bodyDiv w:val="1"/>
      <w:marLeft w:val="0"/>
      <w:marRight w:val="0"/>
      <w:marTop w:val="0"/>
      <w:marBottom w:val="0"/>
      <w:divBdr>
        <w:top w:val="none" w:sz="0" w:space="0" w:color="auto"/>
        <w:left w:val="none" w:sz="0" w:space="0" w:color="auto"/>
        <w:bottom w:val="none" w:sz="0" w:space="0" w:color="auto"/>
        <w:right w:val="none" w:sz="0" w:space="0" w:color="auto"/>
      </w:divBdr>
    </w:div>
    <w:div w:id="230849322">
      <w:bodyDiv w:val="1"/>
      <w:marLeft w:val="0"/>
      <w:marRight w:val="0"/>
      <w:marTop w:val="0"/>
      <w:marBottom w:val="0"/>
      <w:divBdr>
        <w:top w:val="none" w:sz="0" w:space="0" w:color="auto"/>
        <w:left w:val="none" w:sz="0" w:space="0" w:color="auto"/>
        <w:bottom w:val="none" w:sz="0" w:space="0" w:color="auto"/>
        <w:right w:val="none" w:sz="0" w:space="0" w:color="auto"/>
      </w:divBdr>
    </w:div>
    <w:div w:id="230849594">
      <w:bodyDiv w:val="1"/>
      <w:marLeft w:val="0"/>
      <w:marRight w:val="0"/>
      <w:marTop w:val="0"/>
      <w:marBottom w:val="0"/>
      <w:divBdr>
        <w:top w:val="none" w:sz="0" w:space="0" w:color="auto"/>
        <w:left w:val="none" w:sz="0" w:space="0" w:color="auto"/>
        <w:bottom w:val="none" w:sz="0" w:space="0" w:color="auto"/>
        <w:right w:val="none" w:sz="0" w:space="0" w:color="auto"/>
      </w:divBdr>
    </w:div>
    <w:div w:id="230893723">
      <w:bodyDiv w:val="1"/>
      <w:marLeft w:val="0"/>
      <w:marRight w:val="0"/>
      <w:marTop w:val="0"/>
      <w:marBottom w:val="0"/>
      <w:divBdr>
        <w:top w:val="none" w:sz="0" w:space="0" w:color="auto"/>
        <w:left w:val="none" w:sz="0" w:space="0" w:color="auto"/>
        <w:bottom w:val="none" w:sz="0" w:space="0" w:color="auto"/>
        <w:right w:val="none" w:sz="0" w:space="0" w:color="auto"/>
      </w:divBdr>
    </w:div>
    <w:div w:id="230970735">
      <w:bodyDiv w:val="1"/>
      <w:marLeft w:val="0"/>
      <w:marRight w:val="0"/>
      <w:marTop w:val="0"/>
      <w:marBottom w:val="0"/>
      <w:divBdr>
        <w:top w:val="none" w:sz="0" w:space="0" w:color="auto"/>
        <w:left w:val="none" w:sz="0" w:space="0" w:color="auto"/>
        <w:bottom w:val="none" w:sz="0" w:space="0" w:color="auto"/>
        <w:right w:val="none" w:sz="0" w:space="0" w:color="auto"/>
      </w:divBdr>
    </w:div>
    <w:div w:id="231045992">
      <w:bodyDiv w:val="1"/>
      <w:marLeft w:val="0"/>
      <w:marRight w:val="0"/>
      <w:marTop w:val="0"/>
      <w:marBottom w:val="0"/>
      <w:divBdr>
        <w:top w:val="none" w:sz="0" w:space="0" w:color="auto"/>
        <w:left w:val="none" w:sz="0" w:space="0" w:color="auto"/>
        <w:bottom w:val="none" w:sz="0" w:space="0" w:color="auto"/>
        <w:right w:val="none" w:sz="0" w:space="0" w:color="auto"/>
      </w:divBdr>
    </w:div>
    <w:div w:id="231157626">
      <w:bodyDiv w:val="1"/>
      <w:marLeft w:val="0"/>
      <w:marRight w:val="0"/>
      <w:marTop w:val="0"/>
      <w:marBottom w:val="0"/>
      <w:divBdr>
        <w:top w:val="none" w:sz="0" w:space="0" w:color="auto"/>
        <w:left w:val="none" w:sz="0" w:space="0" w:color="auto"/>
        <w:bottom w:val="none" w:sz="0" w:space="0" w:color="auto"/>
        <w:right w:val="none" w:sz="0" w:space="0" w:color="auto"/>
      </w:divBdr>
    </w:div>
    <w:div w:id="231235948">
      <w:bodyDiv w:val="1"/>
      <w:marLeft w:val="0"/>
      <w:marRight w:val="0"/>
      <w:marTop w:val="0"/>
      <w:marBottom w:val="0"/>
      <w:divBdr>
        <w:top w:val="none" w:sz="0" w:space="0" w:color="auto"/>
        <w:left w:val="none" w:sz="0" w:space="0" w:color="auto"/>
        <w:bottom w:val="none" w:sz="0" w:space="0" w:color="auto"/>
        <w:right w:val="none" w:sz="0" w:space="0" w:color="auto"/>
      </w:divBdr>
    </w:div>
    <w:div w:id="231238318">
      <w:bodyDiv w:val="1"/>
      <w:marLeft w:val="0"/>
      <w:marRight w:val="0"/>
      <w:marTop w:val="0"/>
      <w:marBottom w:val="0"/>
      <w:divBdr>
        <w:top w:val="none" w:sz="0" w:space="0" w:color="auto"/>
        <w:left w:val="none" w:sz="0" w:space="0" w:color="auto"/>
        <w:bottom w:val="none" w:sz="0" w:space="0" w:color="auto"/>
        <w:right w:val="none" w:sz="0" w:space="0" w:color="auto"/>
      </w:divBdr>
    </w:div>
    <w:div w:id="231308943">
      <w:bodyDiv w:val="1"/>
      <w:marLeft w:val="0"/>
      <w:marRight w:val="0"/>
      <w:marTop w:val="0"/>
      <w:marBottom w:val="0"/>
      <w:divBdr>
        <w:top w:val="none" w:sz="0" w:space="0" w:color="auto"/>
        <w:left w:val="none" w:sz="0" w:space="0" w:color="auto"/>
        <w:bottom w:val="none" w:sz="0" w:space="0" w:color="auto"/>
        <w:right w:val="none" w:sz="0" w:space="0" w:color="auto"/>
      </w:divBdr>
    </w:div>
    <w:div w:id="231349773">
      <w:bodyDiv w:val="1"/>
      <w:marLeft w:val="0"/>
      <w:marRight w:val="0"/>
      <w:marTop w:val="0"/>
      <w:marBottom w:val="0"/>
      <w:divBdr>
        <w:top w:val="none" w:sz="0" w:space="0" w:color="auto"/>
        <w:left w:val="none" w:sz="0" w:space="0" w:color="auto"/>
        <w:bottom w:val="none" w:sz="0" w:space="0" w:color="auto"/>
        <w:right w:val="none" w:sz="0" w:space="0" w:color="auto"/>
      </w:divBdr>
    </w:div>
    <w:div w:id="231353216">
      <w:bodyDiv w:val="1"/>
      <w:marLeft w:val="0"/>
      <w:marRight w:val="0"/>
      <w:marTop w:val="0"/>
      <w:marBottom w:val="0"/>
      <w:divBdr>
        <w:top w:val="none" w:sz="0" w:space="0" w:color="auto"/>
        <w:left w:val="none" w:sz="0" w:space="0" w:color="auto"/>
        <w:bottom w:val="none" w:sz="0" w:space="0" w:color="auto"/>
        <w:right w:val="none" w:sz="0" w:space="0" w:color="auto"/>
      </w:divBdr>
    </w:div>
    <w:div w:id="231353289">
      <w:bodyDiv w:val="1"/>
      <w:marLeft w:val="0"/>
      <w:marRight w:val="0"/>
      <w:marTop w:val="0"/>
      <w:marBottom w:val="0"/>
      <w:divBdr>
        <w:top w:val="none" w:sz="0" w:space="0" w:color="auto"/>
        <w:left w:val="none" w:sz="0" w:space="0" w:color="auto"/>
        <w:bottom w:val="none" w:sz="0" w:space="0" w:color="auto"/>
        <w:right w:val="none" w:sz="0" w:space="0" w:color="auto"/>
      </w:divBdr>
    </w:div>
    <w:div w:id="231354831">
      <w:bodyDiv w:val="1"/>
      <w:marLeft w:val="0"/>
      <w:marRight w:val="0"/>
      <w:marTop w:val="0"/>
      <w:marBottom w:val="0"/>
      <w:divBdr>
        <w:top w:val="none" w:sz="0" w:space="0" w:color="auto"/>
        <w:left w:val="none" w:sz="0" w:space="0" w:color="auto"/>
        <w:bottom w:val="none" w:sz="0" w:space="0" w:color="auto"/>
        <w:right w:val="none" w:sz="0" w:space="0" w:color="auto"/>
      </w:divBdr>
    </w:div>
    <w:div w:id="231501749">
      <w:bodyDiv w:val="1"/>
      <w:marLeft w:val="0"/>
      <w:marRight w:val="0"/>
      <w:marTop w:val="0"/>
      <w:marBottom w:val="0"/>
      <w:divBdr>
        <w:top w:val="none" w:sz="0" w:space="0" w:color="auto"/>
        <w:left w:val="none" w:sz="0" w:space="0" w:color="auto"/>
        <w:bottom w:val="none" w:sz="0" w:space="0" w:color="auto"/>
        <w:right w:val="none" w:sz="0" w:space="0" w:color="auto"/>
      </w:divBdr>
    </w:div>
    <w:div w:id="231546388">
      <w:bodyDiv w:val="1"/>
      <w:marLeft w:val="0"/>
      <w:marRight w:val="0"/>
      <w:marTop w:val="0"/>
      <w:marBottom w:val="0"/>
      <w:divBdr>
        <w:top w:val="none" w:sz="0" w:space="0" w:color="auto"/>
        <w:left w:val="none" w:sz="0" w:space="0" w:color="auto"/>
        <w:bottom w:val="none" w:sz="0" w:space="0" w:color="auto"/>
        <w:right w:val="none" w:sz="0" w:space="0" w:color="auto"/>
      </w:divBdr>
    </w:div>
    <w:div w:id="231547080">
      <w:bodyDiv w:val="1"/>
      <w:marLeft w:val="0"/>
      <w:marRight w:val="0"/>
      <w:marTop w:val="0"/>
      <w:marBottom w:val="0"/>
      <w:divBdr>
        <w:top w:val="none" w:sz="0" w:space="0" w:color="auto"/>
        <w:left w:val="none" w:sz="0" w:space="0" w:color="auto"/>
        <w:bottom w:val="none" w:sz="0" w:space="0" w:color="auto"/>
        <w:right w:val="none" w:sz="0" w:space="0" w:color="auto"/>
      </w:divBdr>
    </w:div>
    <w:div w:id="231549780">
      <w:bodyDiv w:val="1"/>
      <w:marLeft w:val="0"/>
      <w:marRight w:val="0"/>
      <w:marTop w:val="0"/>
      <w:marBottom w:val="0"/>
      <w:divBdr>
        <w:top w:val="none" w:sz="0" w:space="0" w:color="auto"/>
        <w:left w:val="none" w:sz="0" w:space="0" w:color="auto"/>
        <w:bottom w:val="none" w:sz="0" w:space="0" w:color="auto"/>
        <w:right w:val="none" w:sz="0" w:space="0" w:color="auto"/>
      </w:divBdr>
    </w:div>
    <w:div w:id="231620361">
      <w:bodyDiv w:val="1"/>
      <w:marLeft w:val="0"/>
      <w:marRight w:val="0"/>
      <w:marTop w:val="0"/>
      <w:marBottom w:val="0"/>
      <w:divBdr>
        <w:top w:val="none" w:sz="0" w:space="0" w:color="auto"/>
        <w:left w:val="none" w:sz="0" w:space="0" w:color="auto"/>
        <w:bottom w:val="none" w:sz="0" w:space="0" w:color="auto"/>
        <w:right w:val="none" w:sz="0" w:space="0" w:color="auto"/>
      </w:divBdr>
    </w:div>
    <w:div w:id="231623961">
      <w:bodyDiv w:val="1"/>
      <w:marLeft w:val="0"/>
      <w:marRight w:val="0"/>
      <w:marTop w:val="0"/>
      <w:marBottom w:val="0"/>
      <w:divBdr>
        <w:top w:val="none" w:sz="0" w:space="0" w:color="auto"/>
        <w:left w:val="none" w:sz="0" w:space="0" w:color="auto"/>
        <w:bottom w:val="none" w:sz="0" w:space="0" w:color="auto"/>
        <w:right w:val="none" w:sz="0" w:space="0" w:color="auto"/>
      </w:divBdr>
    </w:div>
    <w:div w:id="231626742">
      <w:bodyDiv w:val="1"/>
      <w:marLeft w:val="0"/>
      <w:marRight w:val="0"/>
      <w:marTop w:val="0"/>
      <w:marBottom w:val="0"/>
      <w:divBdr>
        <w:top w:val="none" w:sz="0" w:space="0" w:color="auto"/>
        <w:left w:val="none" w:sz="0" w:space="0" w:color="auto"/>
        <w:bottom w:val="none" w:sz="0" w:space="0" w:color="auto"/>
        <w:right w:val="none" w:sz="0" w:space="0" w:color="auto"/>
      </w:divBdr>
    </w:div>
    <w:div w:id="231699908">
      <w:bodyDiv w:val="1"/>
      <w:marLeft w:val="0"/>
      <w:marRight w:val="0"/>
      <w:marTop w:val="0"/>
      <w:marBottom w:val="0"/>
      <w:divBdr>
        <w:top w:val="none" w:sz="0" w:space="0" w:color="auto"/>
        <w:left w:val="none" w:sz="0" w:space="0" w:color="auto"/>
        <w:bottom w:val="none" w:sz="0" w:space="0" w:color="auto"/>
        <w:right w:val="none" w:sz="0" w:space="0" w:color="auto"/>
      </w:divBdr>
    </w:div>
    <w:div w:id="231738671">
      <w:bodyDiv w:val="1"/>
      <w:marLeft w:val="0"/>
      <w:marRight w:val="0"/>
      <w:marTop w:val="0"/>
      <w:marBottom w:val="0"/>
      <w:divBdr>
        <w:top w:val="none" w:sz="0" w:space="0" w:color="auto"/>
        <w:left w:val="none" w:sz="0" w:space="0" w:color="auto"/>
        <w:bottom w:val="none" w:sz="0" w:space="0" w:color="auto"/>
        <w:right w:val="none" w:sz="0" w:space="0" w:color="auto"/>
      </w:divBdr>
    </w:div>
    <w:div w:id="231812526">
      <w:bodyDiv w:val="1"/>
      <w:marLeft w:val="0"/>
      <w:marRight w:val="0"/>
      <w:marTop w:val="0"/>
      <w:marBottom w:val="0"/>
      <w:divBdr>
        <w:top w:val="none" w:sz="0" w:space="0" w:color="auto"/>
        <w:left w:val="none" w:sz="0" w:space="0" w:color="auto"/>
        <w:bottom w:val="none" w:sz="0" w:space="0" w:color="auto"/>
        <w:right w:val="none" w:sz="0" w:space="0" w:color="auto"/>
      </w:divBdr>
    </w:div>
    <w:div w:id="231937721">
      <w:bodyDiv w:val="1"/>
      <w:marLeft w:val="0"/>
      <w:marRight w:val="0"/>
      <w:marTop w:val="0"/>
      <w:marBottom w:val="0"/>
      <w:divBdr>
        <w:top w:val="none" w:sz="0" w:space="0" w:color="auto"/>
        <w:left w:val="none" w:sz="0" w:space="0" w:color="auto"/>
        <w:bottom w:val="none" w:sz="0" w:space="0" w:color="auto"/>
        <w:right w:val="none" w:sz="0" w:space="0" w:color="auto"/>
      </w:divBdr>
    </w:div>
    <w:div w:id="231964413">
      <w:bodyDiv w:val="1"/>
      <w:marLeft w:val="0"/>
      <w:marRight w:val="0"/>
      <w:marTop w:val="0"/>
      <w:marBottom w:val="0"/>
      <w:divBdr>
        <w:top w:val="none" w:sz="0" w:space="0" w:color="auto"/>
        <w:left w:val="none" w:sz="0" w:space="0" w:color="auto"/>
        <w:bottom w:val="none" w:sz="0" w:space="0" w:color="auto"/>
        <w:right w:val="none" w:sz="0" w:space="0" w:color="auto"/>
      </w:divBdr>
    </w:div>
    <w:div w:id="232009313">
      <w:bodyDiv w:val="1"/>
      <w:marLeft w:val="0"/>
      <w:marRight w:val="0"/>
      <w:marTop w:val="0"/>
      <w:marBottom w:val="0"/>
      <w:divBdr>
        <w:top w:val="none" w:sz="0" w:space="0" w:color="auto"/>
        <w:left w:val="none" w:sz="0" w:space="0" w:color="auto"/>
        <w:bottom w:val="none" w:sz="0" w:space="0" w:color="auto"/>
        <w:right w:val="none" w:sz="0" w:space="0" w:color="auto"/>
      </w:divBdr>
    </w:div>
    <w:div w:id="232082632">
      <w:bodyDiv w:val="1"/>
      <w:marLeft w:val="0"/>
      <w:marRight w:val="0"/>
      <w:marTop w:val="0"/>
      <w:marBottom w:val="0"/>
      <w:divBdr>
        <w:top w:val="none" w:sz="0" w:space="0" w:color="auto"/>
        <w:left w:val="none" w:sz="0" w:space="0" w:color="auto"/>
        <w:bottom w:val="none" w:sz="0" w:space="0" w:color="auto"/>
        <w:right w:val="none" w:sz="0" w:space="0" w:color="auto"/>
      </w:divBdr>
    </w:div>
    <w:div w:id="232131584">
      <w:bodyDiv w:val="1"/>
      <w:marLeft w:val="0"/>
      <w:marRight w:val="0"/>
      <w:marTop w:val="0"/>
      <w:marBottom w:val="0"/>
      <w:divBdr>
        <w:top w:val="none" w:sz="0" w:space="0" w:color="auto"/>
        <w:left w:val="none" w:sz="0" w:space="0" w:color="auto"/>
        <w:bottom w:val="none" w:sz="0" w:space="0" w:color="auto"/>
        <w:right w:val="none" w:sz="0" w:space="0" w:color="auto"/>
      </w:divBdr>
    </w:div>
    <w:div w:id="232158317">
      <w:bodyDiv w:val="1"/>
      <w:marLeft w:val="0"/>
      <w:marRight w:val="0"/>
      <w:marTop w:val="0"/>
      <w:marBottom w:val="0"/>
      <w:divBdr>
        <w:top w:val="none" w:sz="0" w:space="0" w:color="auto"/>
        <w:left w:val="none" w:sz="0" w:space="0" w:color="auto"/>
        <w:bottom w:val="none" w:sz="0" w:space="0" w:color="auto"/>
        <w:right w:val="none" w:sz="0" w:space="0" w:color="auto"/>
      </w:divBdr>
    </w:div>
    <w:div w:id="232160233">
      <w:bodyDiv w:val="1"/>
      <w:marLeft w:val="0"/>
      <w:marRight w:val="0"/>
      <w:marTop w:val="0"/>
      <w:marBottom w:val="0"/>
      <w:divBdr>
        <w:top w:val="none" w:sz="0" w:space="0" w:color="auto"/>
        <w:left w:val="none" w:sz="0" w:space="0" w:color="auto"/>
        <w:bottom w:val="none" w:sz="0" w:space="0" w:color="auto"/>
        <w:right w:val="none" w:sz="0" w:space="0" w:color="auto"/>
      </w:divBdr>
    </w:div>
    <w:div w:id="232349922">
      <w:bodyDiv w:val="1"/>
      <w:marLeft w:val="0"/>
      <w:marRight w:val="0"/>
      <w:marTop w:val="0"/>
      <w:marBottom w:val="0"/>
      <w:divBdr>
        <w:top w:val="none" w:sz="0" w:space="0" w:color="auto"/>
        <w:left w:val="none" w:sz="0" w:space="0" w:color="auto"/>
        <w:bottom w:val="none" w:sz="0" w:space="0" w:color="auto"/>
        <w:right w:val="none" w:sz="0" w:space="0" w:color="auto"/>
      </w:divBdr>
    </w:div>
    <w:div w:id="232353320">
      <w:bodyDiv w:val="1"/>
      <w:marLeft w:val="0"/>
      <w:marRight w:val="0"/>
      <w:marTop w:val="0"/>
      <w:marBottom w:val="0"/>
      <w:divBdr>
        <w:top w:val="none" w:sz="0" w:space="0" w:color="auto"/>
        <w:left w:val="none" w:sz="0" w:space="0" w:color="auto"/>
        <w:bottom w:val="none" w:sz="0" w:space="0" w:color="auto"/>
        <w:right w:val="none" w:sz="0" w:space="0" w:color="auto"/>
      </w:divBdr>
    </w:div>
    <w:div w:id="232467200">
      <w:bodyDiv w:val="1"/>
      <w:marLeft w:val="0"/>
      <w:marRight w:val="0"/>
      <w:marTop w:val="0"/>
      <w:marBottom w:val="0"/>
      <w:divBdr>
        <w:top w:val="none" w:sz="0" w:space="0" w:color="auto"/>
        <w:left w:val="none" w:sz="0" w:space="0" w:color="auto"/>
        <w:bottom w:val="none" w:sz="0" w:space="0" w:color="auto"/>
        <w:right w:val="none" w:sz="0" w:space="0" w:color="auto"/>
      </w:divBdr>
    </w:div>
    <w:div w:id="232550162">
      <w:bodyDiv w:val="1"/>
      <w:marLeft w:val="0"/>
      <w:marRight w:val="0"/>
      <w:marTop w:val="0"/>
      <w:marBottom w:val="0"/>
      <w:divBdr>
        <w:top w:val="none" w:sz="0" w:space="0" w:color="auto"/>
        <w:left w:val="none" w:sz="0" w:space="0" w:color="auto"/>
        <w:bottom w:val="none" w:sz="0" w:space="0" w:color="auto"/>
        <w:right w:val="none" w:sz="0" w:space="0" w:color="auto"/>
      </w:divBdr>
    </w:div>
    <w:div w:id="232588508">
      <w:bodyDiv w:val="1"/>
      <w:marLeft w:val="0"/>
      <w:marRight w:val="0"/>
      <w:marTop w:val="0"/>
      <w:marBottom w:val="0"/>
      <w:divBdr>
        <w:top w:val="none" w:sz="0" w:space="0" w:color="auto"/>
        <w:left w:val="none" w:sz="0" w:space="0" w:color="auto"/>
        <w:bottom w:val="none" w:sz="0" w:space="0" w:color="auto"/>
        <w:right w:val="none" w:sz="0" w:space="0" w:color="auto"/>
      </w:divBdr>
    </w:div>
    <w:div w:id="232594176">
      <w:bodyDiv w:val="1"/>
      <w:marLeft w:val="0"/>
      <w:marRight w:val="0"/>
      <w:marTop w:val="0"/>
      <w:marBottom w:val="0"/>
      <w:divBdr>
        <w:top w:val="none" w:sz="0" w:space="0" w:color="auto"/>
        <w:left w:val="none" w:sz="0" w:space="0" w:color="auto"/>
        <w:bottom w:val="none" w:sz="0" w:space="0" w:color="auto"/>
        <w:right w:val="none" w:sz="0" w:space="0" w:color="auto"/>
      </w:divBdr>
    </w:div>
    <w:div w:id="232618330">
      <w:bodyDiv w:val="1"/>
      <w:marLeft w:val="0"/>
      <w:marRight w:val="0"/>
      <w:marTop w:val="0"/>
      <w:marBottom w:val="0"/>
      <w:divBdr>
        <w:top w:val="none" w:sz="0" w:space="0" w:color="auto"/>
        <w:left w:val="none" w:sz="0" w:space="0" w:color="auto"/>
        <w:bottom w:val="none" w:sz="0" w:space="0" w:color="auto"/>
        <w:right w:val="none" w:sz="0" w:space="0" w:color="auto"/>
      </w:divBdr>
    </w:div>
    <w:div w:id="232661331">
      <w:bodyDiv w:val="1"/>
      <w:marLeft w:val="0"/>
      <w:marRight w:val="0"/>
      <w:marTop w:val="0"/>
      <w:marBottom w:val="0"/>
      <w:divBdr>
        <w:top w:val="none" w:sz="0" w:space="0" w:color="auto"/>
        <w:left w:val="none" w:sz="0" w:space="0" w:color="auto"/>
        <w:bottom w:val="none" w:sz="0" w:space="0" w:color="auto"/>
        <w:right w:val="none" w:sz="0" w:space="0" w:color="auto"/>
      </w:divBdr>
    </w:div>
    <w:div w:id="232661508">
      <w:bodyDiv w:val="1"/>
      <w:marLeft w:val="0"/>
      <w:marRight w:val="0"/>
      <w:marTop w:val="0"/>
      <w:marBottom w:val="0"/>
      <w:divBdr>
        <w:top w:val="none" w:sz="0" w:space="0" w:color="auto"/>
        <w:left w:val="none" w:sz="0" w:space="0" w:color="auto"/>
        <w:bottom w:val="none" w:sz="0" w:space="0" w:color="auto"/>
        <w:right w:val="none" w:sz="0" w:space="0" w:color="auto"/>
      </w:divBdr>
    </w:div>
    <w:div w:id="232665482">
      <w:bodyDiv w:val="1"/>
      <w:marLeft w:val="0"/>
      <w:marRight w:val="0"/>
      <w:marTop w:val="0"/>
      <w:marBottom w:val="0"/>
      <w:divBdr>
        <w:top w:val="none" w:sz="0" w:space="0" w:color="auto"/>
        <w:left w:val="none" w:sz="0" w:space="0" w:color="auto"/>
        <w:bottom w:val="none" w:sz="0" w:space="0" w:color="auto"/>
        <w:right w:val="none" w:sz="0" w:space="0" w:color="auto"/>
      </w:divBdr>
    </w:div>
    <w:div w:id="232811859">
      <w:bodyDiv w:val="1"/>
      <w:marLeft w:val="0"/>
      <w:marRight w:val="0"/>
      <w:marTop w:val="0"/>
      <w:marBottom w:val="0"/>
      <w:divBdr>
        <w:top w:val="none" w:sz="0" w:space="0" w:color="auto"/>
        <w:left w:val="none" w:sz="0" w:space="0" w:color="auto"/>
        <w:bottom w:val="none" w:sz="0" w:space="0" w:color="auto"/>
        <w:right w:val="none" w:sz="0" w:space="0" w:color="auto"/>
      </w:divBdr>
    </w:div>
    <w:div w:id="232858911">
      <w:bodyDiv w:val="1"/>
      <w:marLeft w:val="0"/>
      <w:marRight w:val="0"/>
      <w:marTop w:val="0"/>
      <w:marBottom w:val="0"/>
      <w:divBdr>
        <w:top w:val="none" w:sz="0" w:space="0" w:color="auto"/>
        <w:left w:val="none" w:sz="0" w:space="0" w:color="auto"/>
        <w:bottom w:val="none" w:sz="0" w:space="0" w:color="auto"/>
        <w:right w:val="none" w:sz="0" w:space="0" w:color="auto"/>
      </w:divBdr>
    </w:div>
    <w:div w:id="232861719">
      <w:bodyDiv w:val="1"/>
      <w:marLeft w:val="0"/>
      <w:marRight w:val="0"/>
      <w:marTop w:val="0"/>
      <w:marBottom w:val="0"/>
      <w:divBdr>
        <w:top w:val="none" w:sz="0" w:space="0" w:color="auto"/>
        <w:left w:val="none" w:sz="0" w:space="0" w:color="auto"/>
        <w:bottom w:val="none" w:sz="0" w:space="0" w:color="auto"/>
        <w:right w:val="none" w:sz="0" w:space="0" w:color="auto"/>
      </w:divBdr>
    </w:div>
    <w:div w:id="232931912">
      <w:bodyDiv w:val="1"/>
      <w:marLeft w:val="0"/>
      <w:marRight w:val="0"/>
      <w:marTop w:val="0"/>
      <w:marBottom w:val="0"/>
      <w:divBdr>
        <w:top w:val="none" w:sz="0" w:space="0" w:color="auto"/>
        <w:left w:val="none" w:sz="0" w:space="0" w:color="auto"/>
        <w:bottom w:val="none" w:sz="0" w:space="0" w:color="auto"/>
        <w:right w:val="none" w:sz="0" w:space="0" w:color="auto"/>
      </w:divBdr>
    </w:div>
    <w:div w:id="232932409">
      <w:bodyDiv w:val="1"/>
      <w:marLeft w:val="0"/>
      <w:marRight w:val="0"/>
      <w:marTop w:val="0"/>
      <w:marBottom w:val="0"/>
      <w:divBdr>
        <w:top w:val="none" w:sz="0" w:space="0" w:color="auto"/>
        <w:left w:val="none" w:sz="0" w:space="0" w:color="auto"/>
        <w:bottom w:val="none" w:sz="0" w:space="0" w:color="auto"/>
        <w:right w:val="none" w:sz="0" w:space="0" w:color="auto"/>
      </w:divBdr>
    </w:div>
    <w:div w:id="232937610">
      <w:bodyDiv w:val="1"/>
      <w:marLeft w:val="0"/>
      <w:marRight w:val="0"/>
      <w:marTop w:val="0"/>
      <w:marBottom w:val="0"/>
      <w:divBdr>
        <w:top w:val="none" w:sz="0" w:space="0" w:color="auto"/>
        <w:left w:val="none" w:sz="0" w:space="0" w:color="auto"/>
        <w:bottom w:val="none" w:sz="0" w:space="0" w:color="auto"/>
        <w:right w:val="none" w:sz="0" w:space="0" w:color="auto"/>
      </w:divBdr>
    </w:div>
    <w:div w:id="232938238">
      <w:bodyDiv w:val="1"/>
      <w:marLeft w:val="0"/>
      <w:marRight w:val="0"/>
      <w:marTop w:val="0"/>
      <w:marBottom w:val="0"/>
      <w:divBdr>
        <w:top w:val="none" w:sz="0" w:space="0" w:color="auto"/>
        <w:left w:val="none" w:sz="0" w:space="0" w:color="auto"/>
        <w:bottom w:val="none" w:sz="0" w:space="0" w:color="auto"/>
        <w:right w:val="none" w:sz="0" w:space="0" w:color="auto"/>
      </w:divBdr>
    </w:div>
    <w:div w:id="233006478">
      <w:bodyDiv w:val="1"/>
      <w:marLeft w:val="0"/>
      <w:marRight w:val="0"/>
      <w:marTop w:val="0"/>
      <w:marBottom w:val="0"/>
      <w:divBdr>
        <w:top w:val="none" w:sz="0" w:space="0" w:color="auto"/>
        <w:left w:val="none" w:sz="0" w:space="0" w:color="auto"/>
        <w:bottom w:val="none" w:sz="0" w:space="0" w:color="auto"/>
        <w:right w:val="none" w:sz="0" w:space="0" w:color="auto"/>
      </w:divBdr>
    </w:div>
    <w:div w:id="233010449">
      <w:bodyDiv w:val="1"/>
      <w:marLeft w:val="0"/>
      <w:marRight w:val="0"/>
      <w:marTop w:val="0"/>
      <w:marBottom w:val="0"/>
      <w:divBdr>
        <w:top w:val="none" w:sz="0" w:space="0" w:color="auto"/>
        <w:left w:val="none" w:sz="0" w:space="0" w:color="auto"/>
        <w:bottom w:val="none" w:sz="0" w:space="0" w:color="auto"/>
        <w:right w:val="none" w:sz="0" w:space="0" w:color="auto"/>
      </w:divBdr>
    </w:div>
    <w:div w:id="233047132">
      <w:bodyDiv w:val="1"/>
      <w:marLeft w:val="0"/>
      <w:marRight w:val="0"/>
      <w:marTop w:val="0"/>
      <w:marBottom w:val="0"/>
      <w:divBdr>
        <w:top w:val="none" w:sz="0" w:space="0" w:color="auto"/>
        <w:left w:val="none" w:sz="0" w:space="0" w:color="auto"/>
        <w:bottom w:val="none" w:sz="0" w:space="0" w:color="auto"/>
        <w:right w:val="none" w:sz="0" w:space="0" w:color="auto"/>
      </w:divBdr>
    </w:div>
    <w:div w:id="233056002">
      <w:bodyDiv w:val="1"/>
      <w:marLeft w:val="0"/>
      <w:marRight w:val="0"/>
      <w:marTop w:val="0"/>
      <w:marBottom w:val="0"/>
      <w:divBdr>
        <w:top w:val="none" w:sz="0" w:space="0" w:color="auto"/>
        <w:left w:val="none" w:sz="0" w:space="0" w:color="auto"/>
        <w:bottom w:val="none" w:sz="0" w:space="0" w:color="auto"/>
        <w:right w:val="none" w:sz="0" w:space="0" w:color="auto"/>
      </w:divBdr>
    </w:div>
    <w:div w:id="233123678">
      <w:bodyDiv w:val="1"/>
      <w:marLeft w:val="0"/>
      <w:marRight w:val="0"/>
      <w:marTop w:val="0"/>
      <w:marBottom w:val="0"/>
      <w:divBdr>
        <w:top w:val="none" w:sz="0" w:space="0" w:color="auto"/>
        <w:left w:val="none" w:sz="0" w:space="0" w:color="auto"/>
        <w:bottom w:val="none" w:sz="0" w:space="0" w:color="auto"/>
        <w:right w:val="none" w:sz="0" w:space="0" w:color="auto"/>
      </w:divBdr>
    </w:div>
    <w:div w:id="233124646">
      <w:bodyDiv w:val="1"/>
      <w:marLeft w:val="0"/>
      <w:marRight w:val="0"/>
      <w:marTop w:val="0"/>
      <w:marBottom w:val="0"/>
      <w:divBdr>
        <w:top w:val="none" w:sz="0" w:space="0" w:color="auto"/>
        <w:left w:val="none" w:sz="0" w:space="0" w:color="auto"/>
        <w:bottom w:val="none" w:sz="0" w:space="0" w:color="auto"/>
        <w:right w:val="none" w:sz="0" w:space="0" w:color="auto"/>
      </w:divBdr>
    </w:div>
    <w:div w:id="233125393">
      <w:bodyDiv w:val="1"/>
      <w:marLeft w:val="0"/>
      <w:marRight w:val="0"/>
      <w:marTop w:val="0"/>
      <w:marBottom w:val="0"/>
      <w:divBdr>
        <w:top w:val="none" w:sz="0" w:space="0" w:color="auto"/>
        <w:left w:val="none" w:sz="0" w:space="0" w:color="auto"/>
        <w:bottom w:val="none" w:sz="0" w:space="0" w:color="auto"/>
        <w:right w:val="none" w:sz="0" w:space="0" w:color="auto"/>
      </w:divBdr>
    </w:div>
    <w:div w:id="233126849">
      <w:bodyDiv w:val="1"/>
      <w:marLeft w:val="0"/>
      <w:marRight w:val="0"/>
      <w:marTop w:val="0"/>
      <w:marBottom w:val="0"/>
      <w:divBdr>
        <w:top w:val="none" w:sz="0" w:space="0" w:color="auto"/>
        <w:left w:val="none" w:sz="0" w:space="0" w:color="auto"/>
        <w:bottom w:val="none" w:sz="0" w:space="0" w:color="auto"/>
        <w:right w:val="none" w:sz="0" w:space="0" w:color="auto"/>
      </w:divBdr>
    </w:div>
    <w:div w:id="233245698">
      <w:bodyDiv w:val="1"/>
      <w:marLeft w:val="0"/>
      <w:marRight w:val="0"/>
      <w:marTop w:val="0"/>
      <w:marBottom w:val="0"/>
      <w:divBdr>
        <w:top w:val="none" w:sz="0" w:space="0" w:color="auto"/>
        <w:left w:val="none" w:sz="0" w:space="0" w:color="auto"/>
        <w:bottom w:val="none" w:sz="0" w:space="0" w:color="auto"/>
        <w:right w:val="none" w:sz="0" w:space="0" w:color="auto"/>
      </w:divBdr>
    </w:div>
    <w:div w:id="233319336">
      <w:bodyDiv w:val="1"/>
      <w:marLeft w:val="0"/>
      <w:marRight w:val="0"/>
      <w:marTop w:val="0"/>
      <w:marBottom w:val="0"/>
      <w:divBdr>
        <w:top w:val="none" w:sz="0" w:space="0" w:color="auto"/>
        <w:left w:val="none" w:sz="0" w:space="0" w:color="auto"/>
        <w:bottom w:val="none" w:sz="0" w:space="0" w:color="auto"/>
        <w:right w:val="none" w:sz="0" w:space="0" w:color="auto"/>
      </w:divBdr>
    </w:div>
    <w:div w:id="233395773">
      <w:bodyDiv w:val="1"/>
      <w:marLeft w:val="0"/>
      <w:marRight w:val="0"/>
      <w:marTop w:val="0"/>
      <w:marBottom w:val="0"/>
      <w:divBdr>
        <w:top w:val="none" w:sz="0" w:space="0" w:color="auto"/>
        <w:left w:val="none" w:sz="0" w:space="0" w:color="auto"/>
        <w:bottom w:val="none" w:sz="0" w:space="0" w:color="auto"/>
        <w:right w:val="none" w:sz="0" w:space="0" w:color="auto"/>
      </w:divBdr>
    </w:div>
    <w:div w:id="233468341">
      <w:bodyDiv w:val="1"/>
      <w:marLeft w:val="0"/>
      <w:marRight w:val="0"/>
      <w:marTop w:val="0"/>
      <w:marBottom w:val="0"/>
      <w:divBdr>
        <w:top w:val="none" w:sz="0" w:space="0" w:color="auto"/>
        <w:left w:val="none" w:sz="0" w:space="0" w:color="auto"/>
        <w:bottom w:val="none" w:sz="0" w:space="0" w:color="auto"/>
        <w:right w:val="none" w:sz="0" w:space="0" w:color="auto"/>
      </w:divBdr>
    </w:div>
    <w:div w:id="233513647">
      <w:bodyDiv w:val="1"/>
      <w:marLeft w:val="0"/>
      <w:marRight w:val="0"/>
      <w:marTop w:val="0"/>
      <w:marBottom w:val="0"/>
      <w:divBdr>
        <w:top w:val="none" w:sz="0" w:space="0" w:color="auto"/>
        <w:left w:val="none" w:sz="0" w:space="0" w:color="auto"/>
        <w:bottom w:val="none" w:sz="0" w:space="0" w:color="auto"/>
        <w:right w:val="none" w:sz="0" w:space="0" w:color="auto"/>
      </w:divBdr>
    </w:div>
    <w:div w:id="233517695">
      <w:bodyDiv w:val="1"/>
      <w:marLeft w:val="0"/>
      <w:marRight w:val="0"/>
      <w:marTop w:val="0"/>
      <w:marBottom w:val="0"/>
      <w:divBdr>
        <w:top w:val="none" w:sz="0" w:space="0" w:color="auto"/>
        <w:left w:val="none" w:sz="0" w:space="0" w:color="auto"/>
        <w:bottom w:val="none" w:sz="0" w:space="0" w:color="auto"/>
        <w:right w:val="none" w:sz="0" w:space="0" w:color="auto"/>
      </w:divBdr>
    </w:div>
    <w:div w:id="233517780">
      <w:bodyDiv w:val="1"/>
      <w:marLeft w:val="0"/>
      <w:marRight w:val="0"/>
      <w:marTop w:val="0"/>
      <w:marBottom w:val="0"/>
      <w:divBdr>
        <w:top w:val="none" w:sz="0" w:space="0" w:color="auto"/>
        <w:left w:val="none" w:sz="0" w:space="0" w:color="auto"/>
        <w:bottom w:val="none" w:sz="0" w:space="0" w:color="auto"/>
        <w:right w:val="none" w:sz="0" w:space="0" w:color="auto"/>
      </w:divBdr>
    </w:div>
    <w:div w:id="233588467">
      <w:bodyDiv w:val="1"/>
      <w:marLeft w:val="0"/>
      <w:marRight w:val="0"/>
      <w:marTop w:val="0"/>
      <w:marBottom w:val="0"/>
      <w:divBdr>
        <w:top w:val="none" w:sz="0" w:space="0" w:color="auto"/>
        <w:left w:val="none" w:sz="0" w:space="0" w:color="auto"/>
        <w:bottom w:val="none" w:sz="0" w:space="0" w:color="auto"/>
        <w:right w:val="none" w:sz="0" w:space="0" w:color="auto"/>
      </w:divBdr>
    </w:div>
    <w:div w:id="233592320">
      <w:bodyDiv w:val="1"/>
      <w:marLeft w:val="0"/>
      <w:marRight w:val="0"/>
      <w:marTop w:val="0"/>
      <w:marBottom w:val="0"/>
      <w:divBdr>
        <w:top w:val="none" w:sz="0" w:space="0" w:color="auto"/>
        <w:left w:val="none" w:sz="0" w:space="0" w:color="auto"/>
        <w:bottom w:val="none" w:sz="0" w:space="0" w:color="auto"/>
        <w:right w:val="none" w:sz="0" w:space="0" w:color="auto"/>
      </w:divBdr>
    </w:div>
    <w:div w:id="233593782">
      <w:bodyDiv w:val="1"/>
      <w:marLeft w:val="0"/>
      <w:marRight w:val="0"/>
      <w:marTop w:val="0"/>
      <w:marBottom w:val="0"/>
      <w:divBdr>
        <w:top w:val="none" w:sz="0" w:space="0" w:color="auto"/>
        <w:left w:val="none" w:sz="0" w:space="0" w:color="auto"/>
        <w:bottom w:val="none" w:sz="0" w:space="0" w:color="auto"/>
        <w:right w:val="none" w:sz="0" w:space="0" w:color="auto"/>
      </w:divBdr>
    </w:div>
    <w:div w:id="233663397">
      <w:bodyDiv w:val="1"/>
      <w:marLeft w:val="0"/>
      <w:marRight w:val="0"/>
      <w:marTop w:val="0"/>
      <w:marBottom w:val="0"/>
      <w:divBdr>
        <w:top w:val="none" w:sz="0" w:space="0" w:color="auto"/>
        <w:left w:val="none" w:sz="0" w:space="0" w:color="auto"/>
        <w:bottom w:val="none" w:sz="0" w:space="0" w:color="auto"/>
        <w:right w:val="none" w:sz="0" w:space="0" w:color="auto"/>
      </w:divBdr>
    </w:div>
    <w:div w:id="233663773">
      <w:bodyDiv w:val="1"/>
      <w:marLeft w:val="0"/>
      <w:marRight w:val="0"/>
      <w:marTop w:val="0"/>
      <w:marBottom w:val="0"/>
      <w:divBdr>
        <w:top w:val="none" w:sz="0" w:space="0" w:color="auto"/>
        <w:left w:val="none" w:sz="0" w:space="0" w:color="auto"/>
        <w:bottom w:val="none" w:sz="0" w:space="0" w:color="auto"/>
        <w:right w:val="none" w:sz="0" w:space="0" w:color="auto"/>
      </w:divBdr>
    </w:div>
    <w:div w:id="233664917">
      <w:bodyDiv w:val="1"/>
      <w:marLeft w:val="0"/>
      <w:marRight w:val="0"/>
      <w:marTop w:val="0"/>
      <w:marBottom w:val="0"/>
      <w:divBdr>
        <w:top w:val="none" w:sz="0" w:space="0" w:color="auto"/>
        <w:left w:val="none" w:sz="0" w:space="0" w:color="auto"/>
        <w:bottom w:val="none" w:sz="0" w:space="0" w:color="auto"/>
        <w:right w:val="none" w:sz="0" w:space="0" w:color="auto"/>
      </w:divBdr>
    </w:div>
    <w:div w:id="233781190">
      <w:bodyDiv w:val="1"/>
      <w:marLeft w:val="0"/>
      <w:marRight w:val="0"/>
      <w:marTop w:val="0"/>
      <w:marBottom w:val="0"/>
      <w:divBdr>
        <w:top w:val="none" w:sz="0" w:space="0" w:color="auto"/>
        <w:left w:val="none" w:sz="0" w:space="0" w:color="auto"/>
        <w:bottom w:val="none" w:sz="0" w:space="0" w:color="auto"/>
        <w:right w:val="none" w:sz="0" w:space="0" w:color="auto"/>
      </w:divBdr>
    </w:div>
    <w:div w:id="233854193">
      <w:bodyDiv w:val="1"/>
      <w:marLeft w:val="0"/>
      <w:marRight w:val="0"/>
      <w:marTop w:val="0"/>
      <w:marBottom w:val="0"/>
      <w:divBdr>
        <w:top w:val="none" w:sz="0" w:space="0" w:color="auto"/>
        <w:left w:val="none" w:sz="0" w:space="0" w:color="auto"/>
        <w:bottom w:val="none" w:sz="0" w:space="0" w:color="auto"/>
        <w:right w:val="none" w:sz="0" w:space="0" w:color="auto"/>
      </w:divBdr>
    </w:div>
    <w:div w:id="233902332">
      <w:bodyDiv w:val="1"/>
      <w:marLeft w:val="0"/>
      <w:marRight w:val="0"/>
      <w:marTop w:val="0"/>
      <w:marBottom w:val="0"/>
      <w:divBdr>
        <w:top w:val="none" w:sz="0" w:space="0" w:color="auto"/>
        <w:left w:val="none" w:sz="0" w:space="0" w:color="auto"/>
        <w:bottom w:val="none" w:sz="0" w:space="0" w:color="auto"/>
        <w:right w:val="none" w:sz="0" w:space="0" w:color="auto"/>
      </w:divBdr>
    </w:div>
    <w:div w:id="234048121">
      <w:bodyDiv w:val="1"/>
      <w:marLeft w:val="0"/>
      <w:marRight w:val="0"/>
      <w:marTop w:val="0"/>
      <w:marBottom w:val="0"/>
      <w:divBdr>
        <w:top w:val="none" w:sz="0" w:space="0" w:color="auto"/>
        <w:left w:val="none" w:sz="0" w:space="0" w:color="auto"/>
        <w:bottom w:val="none" w:sz="0" w:space="0" w:color="auto"/>
        <w:right w:val="none" w:sz="0" w:space="0" w:color="auto"/>
      </w:divBdr>
    </w:div>
    <w:div w:id="234049140">
      <w:bodyDiv w:val="1"/>
      <w:marLeft w:val="0"/>
      <w:marRight w:val="0"/>
      <w:marTop w:val="0"/>
      <w:marBottom w:val="0"/>
      <w:divBdr>
        <w:top w:val="none" w:sz="0" w:space="0" w:color="auto"/>
        <w:left w:val="none" w:sz="0" w:space="0" w:color="auto"/>
        <w:bottom w:val="none" w:sz="0" w:space="0" w:color="auto"/>
        <w:right w:val="none" w:sz="0" w:space="0" w:color="auto"/>
      </w:divBdr>
    </w:div>
    <w:div w:id="234052665">
      <w:bodyDiv w:val="1"/>
      <w:marLeft w:val="0"/>
      <w:marRight w:val="0"/>
      <w:marTop w:val="0"/>
      <w:marBottom w:val="0"/>
      <w:divBdr>
        <w:top w:val="none" w:sz="0" w:space="0" w:color="auto"/>
        <w:left w:val="none" w:sz="0" w:space="0" w:color="auto"/>
        <w:bottom w:val="none" w:sz="0" w:space="0" w:color="auto"/>
        <w:right w:val="none" w:sz="0" w:space="0" w:color="auto"/>
      </w:divBdr>
    </w:div>
    <w:div w:id="234121679">
      <w:bodyDiv w:val="1"/>
      <w:marLeft w:val="0"/>
      <w:marRight w:val="0"/>
      <w:marTop w:val="0"/>
      <w:marBottom w:val="0"/>
      <w:divBdr>
        <w:top w:val="none" w:sz="0" w:space="0" w:color="auto"/>
        <w:left w:val="none" w:sz="0" w:space="0" w:color="auto"/>
        <w:bottom w:val="none" w:sz="0" w:space="0" w:color="auto"/>
        <w:right w:val="none" w:sz="0" w:space="0" w:color="auto"/>
      </w:divBdr>
    </w:div>
    <w:div w:id="234122149">
      <w:bodyDiv w:val="1"/>
      <w:marLeft w:val="0"/>
      <w:marRight w:val="0"/>
      <w:marTop w:val="0"/>
      <w:marBottom w:val="0"/>
      <w:divBdr>
        <w:top w:val="none" w:sz="0" w:space="0" w:color="auto"/>
        <w:left w:val="none" w:sz="0" w:space="0" w:color="auto"/>
        <w:bottom w:val="none" w:sz="0" w:space="0" w:color="auto"/>
        <w:right w:val="none" w:sz="0" w:space="0" w:color="auto"/>
      </w:divBdr>
    </w:div>
    <w:div w:id="234125161">
      <w:bodyDiv w:val="1"/>
      <w:marLeft w:val="0"/>
      <w:marRight w:val="0"/>
      <w:marTop w:val="0"/>
      <w:marBottom w:val="0"/>
      <w:divBdr>
        <w:top w:val="none" w:sz="0" w:space="0" w:color="auto"/>
        <w:left w:val="none" w:sz="0" w:space="0" w:color="auto"/>
        <w:bottom w:val="none" w:sz="0" w:space="0" w:color="auto"/>
        <w:right w:val="none" w:sz="0" w:space="0" w:color="auto"/>
      </w:divBdr>
    </w:div>
    <w:div w:id="234164345">
      <w:bodyDiv w:val="1"/>
      <w:marLeft w:val="0"/>
      <w:marRight w:val="0"/>
      <w:marTop w:val="0"/>
      <w:marBottom w:val="0"/>
      <w:divBdr>
        <w:top w:val="none" w:sz="0" w:space="0" w:color="auto"/>
        <w:left w:val="none" w:sz="0" w:space="0" w:color="auto"/>
        <w:bottom w:val="none" w:sz="0" w:space="0" w:color="auto"/>
        <w:right w:val="none" w:sz="0" w:space="0" w:color="auto"/>
      </w:divBdr>
    </w:div>
    <w:div w:id="234169931">
      <w:bodyDiv w:val="1"/>
      <w:marLeft w:val="0"/>
      <w:marRight w:val="0"/>
      <w:marTop w:val="0"/>
      <w:marBottom w:val="0"/>
      <w:divBdr>
        <w:top w:val="none" w:sz="0" w:space="0" w:color="auto"/>
        <w:left w:val="none" w:sz="0" w:space="0" w:color="auto"/>
        <w:bottom w:val="none" w:sz="0" w:space="0" w:color="auto"/>
        <w:right w:val="none" w:sz="0" w:space="0" w:color="auto"/>
      </w:divBdr>
    </w:div>
    <w:div w:id="234243025">
      <w:bodyDiv w:val="1"/>
      <w:marLeft w:val="0"/>
      <w:marRight w:val="0"/>
      <w:marTop w:val="0"/>
      <w:marBottom w:val="0"/>
      <w:divBdr>
        <w:top w:val="none" w:sz="0" w:space="0" w:color="auto"/>
        <w:left w:val="none" w:sz="0" w:space="0" w:color="auto"/>
        <w:bottom w:val="none" w:sz="0" w:space="0" w:color="auto"/>
        <w:right w:val="none" w:sz="0" w:space="0" w:color="auto"/>
      </w:divBdr>
    </w:div>
    <w:div w:id="234322840">
      <w:bodyDiv w:val="1"/>
      <w:marLeft w:val="0"/>
      <w:marRight w:val="0"/>
      <w:marTop w:val="0"/>
      <w:marBottom w:val="0"/>
      <w:divBdr>
        <w:top w:val="none" w:sz="0" w:space="0" w:color="auto"/>
        <w:left w:val="none" w:sz="0" w:space="0" w:color="auto"/>
        <w:bottom w:val="none" w:sz="0" w:space="0" w:color="auto"/>
        <w:right w:val="none" w:sz="0" w:space="0" w:color="auto"/>
      </w:divBdr>
    </w:div>
    <w:div w:id="234437175">
      <w:bodyDiv w:val="1"/>
      <w:marLeft w:val="0"/>
      <w:marRight w:val="0"/>
      <w:marTop w:val="0"/>
      <w:marBottom w:val="0"/>
      <w:divBdr>
        <w:top w:val="none" w:sz="0" w:space="0" w:color="auto"/>
        <w:left w:val="none" w:sz="0" w:space="0" w:color="auto"/>
        <w:bottom w:val="none" w:sz="0" w:space="0" w:color="auto"/>
        <w:right w:val="none" w:sz="0" w:space="0" w:color="auto"/>
      </w:divBdr>
    </w:div>
    <w:div w:id="234440574">
      <w:bodyDiv w:val="1"/>
      <w:marLeft w:val="0"/>
      <w:marRight w:val="0"/>
      <w:marTop w:val="0"/>
      <w:marBottom w:val="0"/>
      <w:divBdr>
        <w:top w:val="none" w:sz="0" w:space="0" w:color="auto"/>
        <w:left w:val="none" w:sz="0" w:space="0" w:color="auto"/>
        <w:bottom w:val="none" w:sz="0" w:space="0" w:color="auto"/>
        <w:right w:val="none" w:sz="0" w:space="0" w:color="auto"/>
      </w:divBdr>
    </w:div>
    <w:div w:id="234511474">
      <w:bodyDiv w:val="1"/>
      <w:marLeft w:val="0"/>
      <w:marRight w:val="0"/>
      <w:marTop w:val="0"/>
      <w:marBottom w:val="0"/>
      <w:divBdr>
        <w:top w:val="none" w:sz="0" w:space="0" w:color="auto"/>
        <w:left w:val="none" w:sz="0" w:space="0" w:color="auto"/>
        <w:bottom w:val="none" w:sz="0" w:space="0" w:color="auto"/>
        <w:right w:val="none" w:sz="0" w:space="0" w:color="auto"/>
      </w:divBdr>
    </w:div>
    <w:div w:id="234516017">
      <w:bodyDiv w:val="1"/>
      <w:marLeft w:val="0"/>
      <w:marRight w:val="0"/>
      <w:marTop w:val="0"/>
      <w:marBottom w:val="0"/>
      <w:divBdr>
        <w:top w:val="none" w:sz="0" w:space="0" w:color="auto"/>
        <w:left w:val="none" w:sz="0" w:space="0" w:color="auto"/>
        <w:bottom w:val="none" w:sz="0" w:space="0" w:color="auto"/>
        <w:right w:val="none" w:sz="0" w:space="0" w:color="auto"/>
      </w:divBdr>
    </w:div>
    <w:div w:id="234553522">
      <w:bodyDiv w:val="1"/>
      <w:marLeft w:val="0"/>
      <w:marRight w:val="0"/>
      <w:marTop w:val="0"/>
      <w:marBottom w:val="0"/>
      <w:divBdr>
        <w:top w:val="none" w:sz="0" w:space="0" w:color="auto"/>
        <w:left w:val="none" w:sz="0" w:space="0" w:color="auto"/>
        <w:bottom w:val="none" w:sz="0" w:space="0" w:color="auto"/>
        <w:right w:val="none" w:sz="0" w:space="0" w:color="auto"/>
      </w:divBdr>
    </w:div>
    <w:div w:id="234584667">
      <w:bodyDiv w:val="1"/>
      <w:marLeft w:val="0"/>
      <w:marRight w:val="0"/>
      <w:marTop w:val="0"/>
      <w:marBottom w:val="0"/>
      <w:divBdr>
        <w:top w:val="none" w:sz="0" w:space="0" w:color="auto"/>
        <w:left w:val="none" w:sz="0" w:space="0" w:color="auto"/>
        <w:bottom w:val="none" w:sz="0" w:space="0" w:color="auto"/>
        <w:right w:val="none" w:sz="0" w:space="0" w:color="auto"/>
      </w:divBdr>
    </w:div>
    <w:div w:id="234635406">
      <w:bodyDiv w:val="1"/>
      <w:marLeft w:val="0"/>
      <w:marRight w:val="0"/>
      <w:marTop w:val="0"/>
      <w:marBottom w:val="0"/>
      <w:divBdr>
        <w:top w:val="none" w:sz="0" w:space="0" w:color="auto"/>
        <w:left w:val="none" w:sz="0" w:space="0" w:color="auto"/>
        <w:bottom w:val="none" w:sz="0" w:space="0" w:color="auto"/>
        <w:right w:val="none" w:sz="0" w:space="0" w:color="auto"/>
      </w:divBdr>
    </w:div>
    <w:div w:id="234703212">
      <w:bodyDiv w:val="1"/>
      <w:marLeft w:val="0"/>
      <w:marRight w:val="0"/>
      <w:marTop w:val="0"/>
      <w:marBottom w:val="0"/>
      <w:divBdr>
        <w:top w:val="none" w:sz="0" w:space="0" w:color="auto"/>
        <w:left w:val="none" w:sz="0" w:space="0" w:color="auto"/>
        <w:bottom w:val="none" w:sz="0" w:space="0" w:color="auto"/>
        <w:right w:val="none" w:sz="0" w:space="0" w:color="auto"/>
      </w:divBdr>
    </w:div>
    <w:div w:id="234819757">
      <w:bodyDiv w:val="1"/>
      <w:marLeft w:val="0"/>
      <w:marRight w:val="0"/>
      <w:marTop w:val="0"/>
      <w:marBottom w:val="0"/>
      <w:divBdr>
        <w:top w:val="none" w:sz="0" w:space="0" w:color="auto"/>
        <w:left w:val="none" w:sz="0" w:space="0" w:color="auto"/>
        <w:bottom w:val="none" w:sz="0" w:space="0" w:color="auto"/>
        <w:right w:val="none" w:sz="0" w:space="0" w:color="auto"/>
      </w:divBdr>
    </w:div>
    <w:div w:id="234823926">
      <w:bodyDiv w:val="1"/>
      <w:marLeft w:val="0"/>
      <w:marRight w:val="0"/>
      <w:marTop w:val="0"/>
      <w:marBottom w:val="0"/>
      <w:divBdr>
        <w:top w:val="none" w:sz="0" w:space="0" w:color="auto"/>
        <w:left w:val="none" w:sz="0" w:space="0" w:color="auto"/>
        <w:bottom w:val="none" w:sz="0" w:space="0" w:color="auto"/>
        <w:right w:val="none" w:sz="0" w:space="0" w:color="auto"/>
      </w:divBdr>
    </w:div>
    <w:div w:id="234824251">
      <w:bodyDiv w:val="1"/>
      <w:marLeft w:val="0"/>
      <w:marRight w:val="0"/>
      <w:marTop w:val="0"/>
      <w:marBottom w:val="0"/>
      <w:divBdr>
        <w:top w:val="none" w:sz="0" w:space="0" w:color="auto"/>
        <w:left w:val="none" w:sz="0" w:space="0" w:color="auto"/>
        <w:bottom w:val="none" w:sz="0" w:space="0" w:color="auto"/>
        <w:right w:val="none" w:sz="0" w:space="0" w:color="auto"/>
      </w:divBdr>
    </w:div>
    <w:div w:id="234826701">
      <w:bodyDiv w:val="1"/>
      <w:marLeft w:val="0"/>
      <w:marRight w:val="0"/>
      <w:marTop w:val="0"/>
      <w:marBottom w:val="0"/>
      <w:divBdr>
        <w:top w:val="none" w:sz="0" w:space="0" w:color="auto"/>
        <w:left w:val="none" w:sz="0" w:space="0" w:color="auto"/>
        <w:bottom w:val="none" w:sz="0" w:space="0" w:color="auto"/>
        <w:right w:val="none" w:sz="0" w:space="0" w:color="auto"/>
      </w:divBdr>
    </w:div>
    <w:div w:id="234901263">
      <w:bodyDiv w:val="1"/>
      <w:marLeft w:val="0"/>
      <w:marRight w:val="0"/>
      <w:marTop w:val="0"/>
      <w:marBottom w:val="0"/>
      <w:divBdr>
        <w:top w:val="none" w:sz="0" w:space="0" w:color="auto"/>
        <w:left w:val="none" w:sz="0" w:space="0" w:color="auto"/>
        <w:bottom w:val="none" w:sz="0" w:space="0" w:color="auto"/>
        <w:right w:val="none" w:sz="0" w:space="0" w:color="auto"/>
      </w:divBdr>
    </w:div>
    <w:div w:id="235013178">
      <w:bodyDiv w:val="1"/>
      <w:marLeft w:val="0"/>
      <w:marRight w:val="0"/>
      <w:marTop w:val="0"/>
      <w:marBottom w:val="0"/>
      <w:divBdr>
        <w:top w:val="none" w:sz="0" w:space="0" w:color="auto"/>
        <w:left w:val="none" w:sz="0" w:space="0" w:color="auto"/>
        <w:bottom w:val="none" w:sz="0" w:space="0" w:color="auto"/>
        <w:right w:val="none" w:sz="0" w:space="0" w:color="auto"/>
      </w:divBdr>
    </w:div>
    <w:div w:id="235013202">
      <w:bodyDiv w:val="1"/>
      <w:marLeft w:val="0"/>
      <w:marRight w:val="0"/>
      <w:marTop w:val="0"/>
      <w:marBottom w:val="0"/>
      <w:divBdr>
        <w:top w:val="none" w:sz="0" w:space="0" w:color="auto"/>
        <w:left w:val="none" w:sz="0" w:space="0" w:color="auto"/>
        <w:bottom w:val="none" w:sz="0" w:space="0" w:color="auto"/>
        <w:right w:val="none" w:sz="0" w:space="0" w:color="auto"/>
      </w:divBdr>
    </w:div>
    <w:div w:id="235014499">
      <w:bodyDiv w:val="1"/>
      <w:marLeft w:val="0"/>
      <w:marRight w:val="0"/>
      <w:marTop w:val="0"/>
      <w:marBottom w:val="0"/>
      <w:divBdr>
        <w:top w:val="none" w:sz="0" w:space="0" w:color="auto"/>
        <w:left w:val="none" w:sz="0" w:space="0" w:color="auto"/>
        <w:bottom w:val="none" w:sz="0" w:space="0" w:color="auto"/>
        <w:right w:val="none" w:sz="0" w:space="0" w:color="auto"/>
      </w:divBdr>
    </w:div>
    <w:div w:id="235020927">
      <w:bodyDiv w:val="1"/>
      <w:marLeft w:val="0"/>
      <w:marRight w:val="0"/>
      <w:marTop w:val="0"/>
      <w:marBottom w:val="0"/>
      <w:divBdr>
        <w:top w:val="none" w:sz="0" w:space="0" w:color="auto"/>
        <w:left w:val="none" w:sz="0" w:space="0" w:color="auto"/>
        <w:bottom w:val="none" w:sz="0" w:space="0" w:color="auto"/>
        <w:right w:val="none" w:sz="0" w:space="0" w:color="auto"/>
      </w:divBdr>
    </w:div>
    <w:div w:id="235022301">
      <w:bodyDiv w:val="1"/>
      <w:marLeft w:val="0"/>
      <w:marRight w:val="0"/>
      <w:marTop w:val="0"/>
      <w:marBottom w:val="0"/>
      <w:divBdr>
        <w:top w:val="none" w:sz="0" w:space="0" w:color="auto"/>
        <w:left w:val="none" w:sz="0" w:space="0" w:color="auto"/>
        <w:bottom w:val="none" w:sz="0" w:space="0" w:color="auto"/>
        <w:right w:val="none" w:sz="0" w:space="0" w:color="auto"/>
      </w:divBdr>
    </w:div>
    <w:div w:id="235090101">
      <w:bodyDiv w:val="1"/>
      <w:marLeft w:val="0"/>
      <w:marRight w:val="0"/>
      <w:marTop w:val="0"/>
      <w:marBottom w:val="0"/>
      <w:divBdr>
        <w:top w:val="none" w:sz="0" w:space="0" w:color="auto"/>
        <w:left w:val="none" w:sz="0" w:space="0" w:color="auto"/>
        <w:bottom w:val="none" w:sz="0" w:space="0" w:color="auto"/>
        <w:right w:val="none" w:sz="0" w:space="0" w:color="auto"/>
      </w:divBdr>
    </w:div>
    <w:div w:id="235092807">
      <w:bodyDiv w:val="1"/>
      <w:marLeft w:val="0"/>
      <w:marRight w:val="0"/>
      <w:marTop w:val="0"/>
      <w:marBottom w:val="0"/>
      <w:divBdr>
        <w:top w:val="none" w:sz="0" w:space="0" w:color="auto"/>
        <w:left w:val="none" w:sz="0" w:space="0" w:color="auto"/>
        <w:bottom w:val="none" w:sz="0" w:space="0" w:color="auto"/>
        <w:right w:val="none" w:sz="0" w:space="0" w:color="auto"/>
      </w:divBdr>
    </w:div>
    <w:div w:id="235094755">
      <w:bodyDiv w:val="1"/>
      <w:marLeft w:val="0"/>
      <w:marRight w:val="0"/>
      <w:marTop w:val="0"/>
      <w:marBottom w:val="0"/>
      <w:divBdr>
        <w:top w:val="none" w:sz="0" w:space="0" w:color="auto"/>
        <w:left w:val="none" w:sz="0" w:space="0" w:color="auto"/>
        <w:bottom w:val="none" w:sz="0" w:space="0" w:color="auto"/>
        <w:right w:val="none" w:sz="0" w:space="0" w:color="auto"/>
      </w:divBdr>
    </w:div>
    <w:div w:id="235094776">
      <w:bodyDiv w:val="1"/>
      <w:marLeft w:val="0"/>
      <w:marRight w:val="0"/>
      <w:marTop w:val="0"/>
      <w:marBottom w:val="0"/>
      <w:divBdr>
        <w:top w:val="none" w:sz="0" w:space="0" w:color="auto"/>
        <w:left w:val="none" w:sz="0" w:space="0" w:color="auto"/>
        <w:bottom w:val="none" w:sz="0" w:space="0" w:color="auto"/>
        <w:right w:val="none" w:sz="0" w:space="0" w:color="auto"/>
      </w:divBdr>
    </w:div>
    <w:div w:id="235096888">
      <w:bodyDiv w:val="1"/>
      <w:marLeft w:val="0"/>
      <w:marRight w:val="0"/>
      <w:marTop w:val="0"/>
      <w:marBottom w:val="0"/>
      <w:divBdr>
        <w:top w:val="none" w:sz="0" w:space="0" w:color="auto"/>
        <w:left w:val="none" w:sz="0" w:space="0" w:color="auto"/>
        <w:bottom w:val="none" w:sz="0" w:space="0" w:color="auto"/>
        <w:right w:val="none" w:sz="0" w:space="0" w:color="auto"/>
      </w:divBdr>
    </w:div>
    <w:div w:id="235209718">
      <w:bodyDiv w:val="1"/>
      <w:marLeft w:val="0"/>
      <w:marRight w:val="0"/>
      <w:marTop w:val="0"/>
      <w:marBottom w:val="0"/>
      <w:divBdr>
        <w:top w:val="none" w:sz="0" w:space="0" w:color="auto"/>
        <w:left w:val="none" w:sz="0" w:space="0" w:color="auto"/>
        <w:bottom w:val="none" w:sz="0" w:space="0" w:color="auto"/>
        <w:right w:val="none" w:sz="0" w:space="0" w:color="auto"/>
      </w:divBdr>
    </w:div>
    <w:div w:id="235213784">
      <w:bodyDiv w:val="1"/>
      <w:marLeft w:val="0"/>
      <w:marRight w:val="0"/>
      <w:marTop w:val="0"/>
      <w:marBottom w:val="0"/>
      <w:divBdr>
        <w:top w:val="none" w:sz="0" w:space="0" w:color="auto"/>
        <w:left w:val="none" w:sz="0" w:space="0" w:color="auto"/>
        <w:bottom w:val="none" w:sz="0" w:space="0" w:color="auto"/>
        <w:right w:val="none" w:sz="0" w:space="0" w:color="auto"/>
      </w:divBdr>
    </w:div>
    <w:div w:id="235239721">
      <w:bodyDiv w:val="1"/>
      <w:marLeft w:val="0"/>
      <w:marRight w:val="0"/>
      <w:marTop w:val="0"/>
      <w:marBottom w:val="0"/>
      <w:divBdr>
        <w:top w:val="none" w:sz="0" w:space="0" w:color="auto"/>
        <w:left w:val="none" w:sz="0" w:space="0" w:color="auto"/>
        <w:bottom w:val="none" w:sz="0" w:space="0" w:color="auto"/>
        <w:right w:val="none" w:sz="0" w:space="0" w:color="auto"/>
      </w:divBdr>
    </w:div>
    <w:div w:id="235281447">
      <w:bodyDiv w:val="1"/>
      <w:marLeft w:val="0"/>
      <w:marRight w:val="0"/>
      <w:marTop w:val="0"/>
      <w:marBottom w:val="0"/>
      <w:divBdr>
        <w:top w:val="none" w:sz="0" w:space="0" w:color="auto"/>
        <w:left w:val="none" w:sz="0" w:space="0" w:color="auto"/>
        <w:bottom w:val="none" w:sz="0" w:space="0" w:color="auto"/>
        <w:right w:val="none" w:sz="0" w:space="0" w:color="auto"/>
      </w:divBdr>
    </w:div>
    <w:div w:id="235406131">
      <w:bodyDiv w:val="1"/>
      <w:marLeft w:val="0"/>
      <w:marRight w:val="0"/>
      <w:marTop w:val="0"/>
      <w:marBottom w:val="0"/>
      <w:divBdr>
        <w:top w:val="none" w:sz="0" w:space="0" w:color="auto"/>
        <w:left w:val="none" w:sz="0" w:space="0" w:color="auto"/>
        <w:bottom w:val="none" w:sz="0" w:space="0" w:color="auto"/>
        <w:right w:val="none" w:sz="0" w:space="0" w:color="auto"/>
      </w:divBdr>
    </w:div>
    <w:div w:id="235435073">
      <w:bodyDiv w:val="1"/>
      <w:marLeft w:val="0"/>
      <w:marRight w:val="0"/>
      <w:marTop w:val="0"/>
      <w:marBottom w:val="0"/>
      <w:divBdr>
        <w:top w:val="none" w:sz="0" w:space="0" w:color="auto"/>
        <w:left w:val="none" w:sz="0" w:space="0" w:color="auto"/>
        <w:bottom w:val="none" w:sz="0" w:space="0" w:color="auto"/>
        <w:right w:val="none" w:sz="0" w:space="0" w:color="auto"/>
      </w:divBdr>
    </w:div>
    <w:div w:id="235628320">
      <w:bodyDiv w:val="1"/>
      <w:marLeft w:val="0"/>
      <w:marRight w:val="0"/>
      <w:marTop w:val="0"/>
      <w:marBottom w:val="0"/>
      <w:divBdr>
        <w:top w:val="none" w:sz="0" w:space="0" w:color="auto"/>
        <w:left w:val="none" w:sz="0" w:space="0" w:color="auto"/>
        <w:bottom w:val="none" w:sz="0" w:space="0" w:color="auto"/>
        <w:right w:val="none" w:sz="0" w:space="0" w:color="auto"/>
      </w:divBdr>
    </w:div>
    <w:div w:id="235629921">
      <w:bodyDiv w:val="1"/>
      <w:marLeft w:val="0"/>
      <w:marRight w:val="0"/>
      <w:marTop w:val="0"/>
      <w:marBottom w:val="0"/>
      <w:divBdr>
        <w:top w:val="none" w:sz="0" w:space="0" w:color="auto"/>
        <w:left w:val="none" w:sz="0" w:space="0" w:color="auto"/>
        <w:bottom w:val="none" w:sz="0" w:space="0" w:color="auto"/>
        <w:right w:val="none" w:sz="0" w:space="0" w:color="auto"/>
      </w:divBdr>
    </w:div>
    <w:div w:id="235672927">
      <w:bodyDiv w:val="1"/>
      <w:marLeft w:val="0"/>
      <w:marRight w:val="0"/>
      <w:marTop w:val="0"/>
      <w:marBottom w:val="0"/>
      <w:divBdr>
        <w:top w:val="none" w:sz="0" w:space="0" w:color="auto"/>
        <w:left w:val="none" w:sz="0" w:space="0" w:color="auto"/>
        <w:bottom w:val="none" w:sz="0" w:space="0" w:color="auto"/>
        <w:right w:val="none" w:sz="0" w:space="0" w:color="auto"/>
      </w:divBdr>
    </w:div>
    <w:div w:id="235746591">
      <w:bodyDiv w:val="1"/>
      <w:marLeft w:val="0"/>
      <w:marRight w:val="0"/>
      <w:marTop w:val="0"/>
      <w:marBottom w:val="0"/>
      <w:divBdr>
        <w:top w:val="none" w:sz="0" w:space="0" w:color="auto"/>
        <w:left w:val="none" w:sz="0" w:space="0" w:color="auto"/>
        <w:bottom w:val="none" w:sz="0" w:space="0" w:color="auto"/>
        <w:right w:val="none" w:sz="0" w:space="0" w:color="auto"/>
      </w:divBdr>
    </w:div>
    <w:div w:id="235820080">
      <w:bodyDiv w:val="1"/>
      <w:marLeft w:val="0"/>
      <w:marRight w:val="0"/>
      <w:marTop w:val="0"/>
      <w:marBottom w:val="0"/>
      <w:divBdr>
        <w:top w:val="none" w:sz="0" w:space="0" w:color="auto"/>
        <w:left w:val="none" w:sz="0" w:space="0" w:color="auto"/>
        <w:bottom w:val="none" w:sz="0" w:space="0" w:color="auto"/>
        <w:right w:val="none" w:sz="0" w:space="0" w:color="auto"/>
      </w:divBdr>
    </w:div>
    <w:div w:id="235824665">
      <w:bodyDiv w:val="1"/>
      <w:marLeft w:val="0"/>
      <w:marRight w:val="0"/>
      <w:marTop w:val="0"/>
      <w:marBottom w:val="0"/>
      <w:divBdr>
        <w:top w:val="none" w:sz="0" w:space="0" w:color="auto"/>
        <w:left w:val="none" w:sz="0" w:space="0" w:color="auto"/>
        <w:bottom w:val="none" w:sz="0" w:space="0" w:color="auto"/>
        <w:right w:val="none" w:sz="0" w:space="0" w:color="auto"/>
      </w:divBdr>
    </w:div>
    <w:div w:id="235865178">
      <w:bodyDiv w:val="1"/>
      <w:marLeft w:val="0"/>
      <w:marRight w:val="0"/>
      <w:marTop w:val="0"/>
      <w:marBottom w:val="0"/>
      <w:divBdr>
        <w:top w:val="none" w:sz="0" w:space="0" w:color="auto"/>
        <w:left w:val="none" w:sz="0" w:space="0" w:color="auto"/>
        <w:bottom w:val="none" w:sz="0" w:space="0" w:color="auto"/>
        <w:right w:val="none" w:sz="0" w:space="0" w:color="auto"/>
      </w:divBdr>
    </w:div>
    <w:div w:id="235940748">
      <w:bodyDiv w:val="1"/>
      <w:marLeft w:val="0"/>
      <w:marRight w:val="0"/>
      <w:marTop w:val="0"/>
      <w:marBottom w:val="0"/>
      <w:divBdr>
        <w:top w:val="none" w:sz="0" w:space="0" w:color="auto"/>
        <w:left w:val="none" w:sz="0" w:space="0" w:color="auto"/>
        <w:bottom w:val="none" w:sz="0" w:space="0" w:color="auto"/>
        <w:right w:val="none" w:sz="0" w:space="0" w:color="auto"/>
      </w:divBdr>
    </w:div>
    <w:div w:id="235945891">
      <w:bodyDiv w:val="1"/>
      <w:marLeft w:val="0"/>
      <w:marRight w:val="0"/>
      <w:marTop w:val="0"/>
      <w:marBottom w:val="0"/>
      <w:divBdr>
        <w:top w:val="none" w:sz="0" w:space="0" w:color="auto"/>
        <w:left w:val="none" w:sz="0" w:space="0" w:color="auto"/>
        <w:bottom w:val="none" w:sz="0" w:space="0" w:color="auto"/>
        <w:right w:val="none" w:sz="0" w:space="0" w:color="auto"/>
      </w:divBdr>
    </w:div>
    <w:div w:id="236131884">
      <w:bodyDiv w:val="1"/>
      <w:marLeft w:val="0"/>
      <w:marRight w:val="0"/>
      <w:marTop w:val="0"/>
      <w:marBottom w:val="0"/>
      <w:divBdr>
        <w:top w:val="none" w:sz="0" w:space="0" w:color="auto"/>
        <w:left w:val="none" w:sz="0" w:space="0" w:color="auto"/>
        <w:bottom w:val="none" w:sz="0" w:space="0" w:color="auto"/>
        <w:right w:val="none" w:sz="0" w:space="0" w:color="auto"/>
      </w:divBdr>
    </w:div>
    <w:div w:id="236132334">
      <w:bodyDiv w:val="1"/>
      <w:marLeft w:val="0"/>
      <w:marRight w:val="0"/>
      <w:marTop w:val="0"/>
      <w:marBottom w:val="0"/>
      <w:divBdr>
        <w:top w:val="none" w:sz="0" w:space="0" w:color="auto"/>
        <w:left w:val="none" w:sz="0" w:space="0" w:color="auto"/>
        <w:bottom w:val="none" w:sz="0" w:space="0" w:color="auto"/>
        <w:right w:val="none" w:sz="0" w:space="0" w:color="auto"/>
      </w:divBdr>
    </w:div>
    <w:div w:id="236133890">
      <w:bodyDiv w:val="1"/>
      <w:marLeft w:val="0"/>
      <w:marRight w:val="0"/>
      <w:marTop w:val="0"/>
      <w:marBottom w:val="0"/>
      <w:divBdr>
        <w:top w:val="none" w:sz="0" w:space="0" w:color="auto"/>
        <w:left w:val="none" w:sz="0" w:space="0" w:color="auto"/>
        <w:bottom w:val="none" w:sz="0" w:space="0" w:color="auto"/>
        <w:right w:val="none" w:sz="0" w:space="0" w:color="auto"/>
      </w:divBdr>
    </w:div>
    <w:div w:id="236134643">
      <w:bodyDiv w:val="1"/>
      <w:marLeft w:val="0"/>
      <w:marRight w:val="0"/>
      <w:marTop w:val="0"/>
      <w:marBottom w:val="0"/>
      <w:divBdr>
        <w:top w:val="none" w:sz="0" w:space="0" w:color="auto"/>
        <w:left w:val="none" w:sz="0" w:space="0" w:color="auto"/>
        <w:bottom w:val="none" w:sz="0" w:space="0" w:color="auto"/>
        <w:right w:val="none" w:sz="0" w:space="0" w:color="auto"/>
      </w:divBdr>
    </w:div>
    <w:div w:id="236136882">
      <w:bodyDiv w:val="1"/>
      <w:marLeft w:val="0"/>
      <w:marRight w:val="0"/>
      <w:marTop w:val="0"/>
      <w:marBottom w:val="0"/>
      <w:divBdr>
        <w:top w:val="none" w:sz="0" w:space="0" w:color="auto"/>
        <w:left w:val="none" w:sz="0" w:space="0" w:color="auto"/>
        <w:bottom w:val="none" w:sz="0" w:space="0" w:color="auto"/>
        <w:right w:val="none" w:sz="0" w:space="0" w:color="auto"/>
      </w:divBdr>
    </w:div>
    <w:div w:id="236210619">
      <w:bodyDiv w:val="1"/>
      <w:marLeft w:val="0"/>
      <w:marRight w:val="0"/>
      <w:marTop w:val="0"/>
      <w:marBottom w:val="0"/>
      <w:divBdr>
        <w:top w:val="none" w:sz="0" w:space="0" w:color="auto"/>
        <w:left w:val="none" w:sz="0" w:space="0" w:color="auto"/>
        <w:bottom w:val="none" w:sz="0" w:space="0" w:color="auto"/>
        <w:right w:val="none" w:sz="0" w:space="0" w:color="auto"/>
      </w:divBdr>
    </w:div>
    <w:div w:id="236211266">
      <w:bodyDiv w:val="1"/>
      <w:marLeft w:val="0"/>
      <w:marRight w:val="0"/>
      <w:marTop w:val="0"/>
      <w:marBottom w:val="0"/>
      <w:divBdr>
        <w:top w:val="none" w:sz="0" w:space="0" w:color="auto"/>
        <w:left w:val="none" w:sz="0" w:space="0" w:color="auto"/>
        <w:bottom w:val="none" w:sz="0" w:space="0" w:color="auto"/>
        <w:right w:val="none" w:sz="0" w:space="0" w:color="auto"/>
      </w:divBdr>
    </w:div>
    <w:div w:id="236281633">
      <w:bodyDiv w:val="1"/>
      <w:marLeft w:val="0"/>
      <w:marRight w:val="0"/>
      <w:marTop w:val="0"/>
      <w:marBottom w:val="0"/>
      <w:divBdr>
        <w:top w:val="none" w:sz="0" w:space="0" w:color="auto"/>
        <w:left w:val="none" w:sz="0" w:space="0" w:color="auto"/>
        <w:bottom w:val="none" w:sz="0" w:space="0" w:color="auto"/>
        <w:right w:val="none" w:sz="0" w:space="0" w:color="auto"/>
      </w:divBdr>
    </w:div>
    <w:div w:id="236282549">
      <w:bodyDiv w:val="1"/>
      <w:marLeft w:val="0"/>
      <w:marRight w:val="0"/>
      <w:marTop w:val="0"/>
      <w:marBottom w:val="0"/>
      <w:divBdr>
        <w:top w:val="none" w:sz="0" w:space="0" w:color="auto"/>
        <w:left w:val="none" w:sz="0" w:space="0" w:color="auto"/>
        <w:bottom w:val="none" w:sz="0" w:space="0" w:color="auto"/>
        <w:right w:val="none" w:sz="0" w:space="0" w:color="auto"/>
      </w:divBdr>
    </w:div>
    <w:div w:id="236287569">
      <w:bodyDiv w:val="1"/>
      <w:marLeft w:val="0"/>
      <w:marRight w:val="0"/>
      <w:marTop w:val="0"/>
      <w:marBottom w:val="0"/>
      <w:divBdr>
        <w:top w:val="none" w:sz="0" w:space="0" w:color="auto"/>
        <w:left w:val="none" w:sz="0" w:space="0" w:color="auto"/>
        <w:bottom w:val="none" w:sz="0" w:space="0" w:color="auto"/>
        <w:right w:val="none" w:sz="0" w:space="0" w:color="auto"/>
      </w:divBdr>
    </w:div>
    <w:div w:id="236326105">
      <w:bodyDiv w:val="1"/>
      <w:marLeft w:val="0"/>
      <w:marRight w:val="0"/>
      <w:marTop w:val="0"/>
      <w:marBottom w:val="0"/>
      <w:divBdr>
        <w:top w:val="none" w:sz="0" w:space="0" w:color="auto"/>
        <w:left w:val="none" w:sz="0" w:space="0" w:color="auto"/>
        <w:bottom w:val="none" w:sz="0" w:space="0" w:color="auto"/>
        <w:right w:val="none" w:sz="0" w:space="0" w:color="auto"/>
      </w:divBdr>
    </w:div>
    <w:div w:id="236328343">
      <w:bodyDiv w:val="1"/>
      <w:marLeft w:val="0"/>
      <w:marRight w:val="0"/>
      <w:marTop w:val="0"/>
      <w:marBottom w:val="0"/>
      <w:divBdr>
        <w:top w:val="none" w:sz="0" w:space="0" w:color="auto"/>
        <w:left w:val="none" w:sz="0" w:space="0" w:color="auto"/>
        <w:bottom w:val="none" w:sz="0" w:space="0" w:color="auto"/>
        <w:right w:val="none" w:sz="0" w:space="0" w:color="auto"/>
      </w:divBdr>
    </w:div>
    <w:div w:id="236399436">
      <w:bodyDiv w:val="1"/>
      <w:marLeft w:val="0"/>
      <w:marRight w:val="0"/>
      <w:marTop w:val="0"/>
      <w:marBottom w:val="0"/>
      <w:divBdr>
        <w:top w:val="none" w:sz="0" w:space="0" w:color="auto"/>
        <w:left w:val="none" w:sz="0" w:space="0" w:color="auto"/>
        <w:bottom w:val="none" w:sz="0" w:space="0" w:color="auto"/>
        <w:right w:val="none" w:sz="0" w:space="0" w:color="auto"/>
      </w:divBdr>
    </w:div>
    <w:div w:id="236402383">
      <w:bodyDiv w:val="1"/>
      <w:marLeft w:val="0"/>
      <w:marRight w:val="0"/>
      <w:marTop w:val="0"/>
      <w:marBottom w:val="0"/>
      <w:divBdr>
        <w:top w:val="none" w:sz="0" w:space="0" w:color="auto"/>
        <w:left w:val="none" w:sz="0" w:space="0" w:color="auto"/>
        <w:bottom w:val="none" w:sz="0" w:space="0" w:color="auto"/>
        <w:right w:val="none" w:sz="0" w:space="0" w:color="auto"/>
      </w:divBdr>
    </w:div>
    <w:div w:id="236407050">
      <w:bodyDiv w:val="1"/>
      <w:marLeft w:val="0"/>
      <w:marRight w:val="0"/>
      <w:marTop w:val="0"/>
      <w:marBottom w:val="0"/>
      <w:divBdr>
        <w:top w:val="none" w:sz="0" w:space="0" w:color="auto"/>
        <w:left w:val="none" w:sz="0" w:space="0" w:color="auto"/>
        <w:bottom w:val="none" w:sz="0" w:space="0" w:color="auto"/>
        <w:right w:val="none" w:sz="0" w:space="0" w:color="auto"/>
      </w:divBdr>
    </w:div>
    <w:div w:id="236596210">
      <w:bodyDiv w:val="1"/>
      <w:marLeft w:val="0"/>
      <w:marRight w:val="0"/>
      <w:marTop w:val="0"/>
      <w:marBottom w:val="0"/>
      <w:divBdr>
        <w:top w:val="none" w:sz="0" w:space="0" w:color="auto"/>
        <w:left w:val="none" w:sz="0" w:space="0" w:color="auto"/>
        <w:bottom w:val="none" w:sz="0" w:space="0" w:color="auto"/>
        <w:right w:val="none" w:sz="0" w:space="0" w:color="auto"/>
      </w:divBdr>
    </w:div>
    <w:div w:id="236598784">
      <w:bodyDiv w:val="1"/>
      <w:marLeft w:val="0"/>
      <w:marRight w:val="0"/>
      <w:marTop w:val="0"/>
      <w:marBottom w:val="0"/>
      <w:divBdr>
        <w:top w:val="none" w:sz="0" w:space="0" w:color="auto"/>
        <w:left w:val="none" w:sz="0" w:space="0" w:color="auto"/>
        <w:bottom w:val="none" w:sz="0" w:space="0" w:color="auto"/>
        <w:right w:val="none" w:sz="0" w:space="0" w:color="auto"/>
      </w:divBdr>
    </w:div>
    <w:div w:id="236599667">
      <w:bodyDiv w:val="1"/>
      <w:marLeft w:val="0"/>
      <w:marRight w:val="0"/>
      <w:marTop w:val="0"/>
      <w:marBottom w:val="0"/>
      <w:divBdr>
        <w:top w:val="none" w:sz="0" w:space="0" w:color="auto"/>
        <w:left w:val="none" w:sz="0" w:space="0" w:color="auto"/>
        <w:bottom w:val="none" w:sz="0" w:space="0" w:color="auto"/>
        <w:right w:val="none" w:sz="0" w:space="0" w:color="auto"/>
      </w:divBdr>
    </w:div>
    <w:div w:id="236599850">
      <w:bodyDiv w:val="1"/>
      <w:marLeft w:val="0"/>
      <w:marRight w:val="0"/>
      <w:marTop w:val="0"/>
      <w:marBottom w:val="0"/>
      <w:divBdr>
        <w:top w:val="none" w:sz="0" w:space="0" w:color="auto"/>
        <w:left w:val="none" w:sz="0" w:space="0" w:color="auto"/>
        <w:bottom w:val="none" w:sz="0" w:space="0" w:color="auto"/>
        <w:right w:val="none" w:sz="0" w:space="0" w:color="auto"/>
      </w:divBdr>
    </w:div>
    <w:div w:id="236671932">
      <w:bodyDiv w:val="1"/>
      <w:marLeft w:val="0"/>
      <w:marRight w:val="0"/>
      <w:marTop w:val="0"/>
      <w:marBottom w:val="0"/>
      <w:divBdr>
        <w:top w:val="none" w:sz="0" w:space="0" w:color="auto"/>
        <w:left w:val="none" w:sz="0" w:space="0" w:color="auto"/>
        <w:bottom w:val="none" w:sz="0" w:space="0" w:color="auto"/>
        <w:right w:val="none" w:sz="0" w:space="0" w:color="auto"/>
      </w:divBdr>
    </w:div>
    <w:div w:id="236719349">
      <w:bodyDiv w:val="1"/>
      <w:marLeft w:val="0"/>
      <w:marRight w:val="0"/>
      <w:marTop w:val="0"/>
      <w:marBottom w:val="0"/>
      <w:divBdr>
        <w:top w:val="none" w:sz="0" w:space="0" w:color="auto"/>
        <w:left w:val="none" w:sz="0" w:space="0" w:color="auto"/>
        <w:bottom w:val="none" w:sz="0" w:space="0" w:color="auto"/>
        <w:right w:val="none" w:sz="0" w:space="0" w:color="auto"/>
      </w:divBdr>
    </w:div>
    <w:div w:id="236787520">
      <w:bodyDiv w:val="1"/>
      <w:marLeft w:val="0"/>
      <w:marRight w:val="0"/>
      <w:marTop w:val="0"/>
      <w:marBottom w:val="0"/>
      <w:divBdr>
        <w:top w:val="none" w:sz="0" w:space="0" w:color="auto"/>
        <w:left w:val="none" w:sz="0" w:space="0" w:color="auto"/>
        <w:bottom w:val="none" w:sz="0" w:space="0" w:color="auto"/>
        <w:right w:val="none" w:sz="0" w:space="0" w:color="auto"/>
      </w:divBdr>
    </w:div>
    <w:div w:id="236862479">
      <w:bodyDiv w:val="1"/>
      <w:marLeft w:val="0"/>
      <w:marRight w:val="0"/>
      <w:marTop w:val="0"/>
      <w:marBottom w:val="0"/>
      <w:divBdr>
        <w:top w:val="none" w:sz="0" w:space="0" w:color="auto"/>
        <w:left w:val="none" w:sz="0" w:space="0" w:color="auto"/>
        <w:bottom w:val="none" w:sz="0" w:space="0" w:color="auto"/>
        <w:right w:val="none" w:sz="0" w:space="0" w:color="auto"/>
      </w:divBdr>
    </w:div>
    <w:div w:id="236937000">
      <w:bodyDiv w:val="1"/>
      <w:marLeft w:val="0"/>
      <w:marRight w:val="0"/>
      <w:marTop w:val="0"/>
      <w:marBottom w:val="0"/>
      <w:divBdr>
        <w:top w:val="none" w:sz="0" w:space="0" w:color="auto"/>
        <w:left w:val="none" w:sz="0" w:space="0" w:color="auto"/>
        <w:bottom w:val="none" w:sz="0" w:space="0" w:color="auto"/>
        <w:right w:val="none" w:sz="0" w:space="0" w:color="auto"/>
      </w:divBdr>
    </w:div>
    <w:div w:id="236980738">
      <w:bodyDiv w:val="1"/>
      <w:marLeft w:val="0"/>
      <w:marRight w:val="0"/>
      <w:marTop w:val="0"/>
      <w:marBottom w:val="0"/>
      <w:divBdr>
        <w:top w:val="none" w:sz="0" w:space="0" w:color="auto"/>
        <w:left w:val="none" w:sz="0" w:space="0" w:color="auto"/>
        <w:bottom w:val="none" w:sz="0" w:space="0" w:color="auto"/>
        <w:right w:val="none" w:sz="0" w:space="0" w:color="auto"/>
      </w:divBdr>
    </w:div>
    <w:div w:id="237056539">
      <w:bodyDiv w:val="1"/>
      <w:marLeft w:val="0"/>
      <w:marRight w:val="0"/>
      <w:marTop w:val="0"/>
      <w:marBottom w:val="0"/>
      <w:divBdr>
        <w:top w:val="none" w:sz="0" w:space="0" w:color="auto"/>
        <w:left w:val="none" w:sz="0" w:space="0" w:color="auto"/>
        <w:bottom w:val="none" w:sz="0" w:space="0" w:color="auto"/>
        <w:right w:val="none" w:sz="0" w:space="0" w:color="auto"/>
      </w:divBdr>
    </w:div>
    <w:div w:id="237061544">
      <w:bodyDiv w:val="1"/>
      <w:marLeft w:val="0"/>
      <w:marRight w:val="0"/>
      <w:marTop w:val="0"/>
      <w:marBottom w:val="0"/>
      <w:divBdr>
        <w:top w:val="none" w:sz="0" w:space="0" w:color="auto"/>
        <w:left w:val="none" w:sz="0" w:space="0" w:color="auto"/>
        <w:bottom w:val="none" w:sz="0" w:space="0" w:color="auto"/>
        <w:right w:val="none" w:sz="0" w:space="0" w:color="auto"/>
      </w:divBdr>
    </w:div>
    <w:div w:id="237205282">
      <w:bodyDiv w:val="1"/>
      <w:marLeft w:val="0"/>
      <w:marRight w:val="0"/>
      <w:marTop w:val="0"/>
      <w:marBottom w:val="0"/>
      <w:divBdr>
        <w:top w:val="none" w:sz="0" w:space="0" w:color="auto"/>
        <w:left w:val="none" w:sz="0" w:space="0" w:color="auto"/>
        <w:bottom w:val="none" w:sz="0" w:space="0" w:color="auto"/>
        <w:right w:val="none" w:sz="0" w:space="0" w:color="auto"/>
      </w:divBdr>
    </w:div>
    <w:div w:id="237247743">
      <w:bodyDiv w:val="1"/>
      <w:marLeft w:val="0"/>
      <w:marRight w:val="0"/>
      <w:marTop w:val="0"/>
      <w:marBottom w:val="0"/>
      <w:divBdr>
        <w:top w:val="none" w:sz="0" w:space="0" w:color="auto"/>
        <w:left w:val="none" w:sz="0" w:space="0" w:color="auto"/>
        <w:bottom w:val="none" w:sz="0" w:space="0" w:color="auto"/>
        <w:right w:val="none" w:sz="0" w:space="0" w:color="auto"/>
      </w:divBdr>
    </w:div>
    <w:div w:id="237323727">
      <w:bodyDiv w:val="1"/>
      <w:marLeft w:val="0"/>
      <w:marRight w:val="0"/>
      <w:marTop w:val="0"/>
      <w:marBottom w:val="0"/>
      <w:divBdr>
        <w:top w:val="none" w:sz="0" w:space="0" w:color="auto"/>
        <w:left w:val="none" w:sz="0" w:space="0" w:color="auto"/>
        <w:bottom w:val="none" w:sz="0" w:space="0" w:color="auto"/>
        <w:right w:val="none" w:sz="0" w:space="0" w:color="auto"/>
      </w:divBdr>
    </w:div>
    <w:div w:id="237328362">
      <w:bodyDiv w:val="1"/>
      <w:marLeft w:val="0"/>
      <w:marRight w:val="0"/>
      <w:marTop w:val="0"/>
      <w:marBottom w:val="0"/>
      <w:divBdr>
        <w:top w:val="none" w:sz="0" w:space="0" w:color="auto"/>
        <w:left w:val="none" w:sz="0" w:space="0" w:color="auto"/>
        <w:bottom w:val="none" w:sz="0" w:space="0" w:color="auto"/>
        <w:right w:val="none" w:sz="0" w:space="0" w:color="auto"/>
      </w:divBdr>
    </w:div>
    <w:div w:id="237331993">
      <w:bodyDiv w:val="1"/>
      <w:marLeft w:val="0"/>
      <w:marRight w:val="0"/>
      <w:marTop w:val="0"/>
      <w:marBottom w:val="0"/>
      <w:divBdr>
        <w:top w:val="none" w:sz="0" w:space="0" w:color="auto"/>
        <w:left w:val="none" w:sz="0" w:space="0" w:color="auto"/>
        <w:bottom w:val="none" w:sz="0" w:space="0" w:color="auto"/>
        <w:right w:val="none" w:sz="0" w:space="0" w:color="auto"/>
      </w:divBdr>
    </w:div>
    <w:div w:id="237372993">
      <w:bodyDiv w:val="1"/>
      <w:marLeft w:val="0"/>
      <w:marRight w:val="0"/>
      <w:marTop w:val="0"/>
      <w:marBottom w:val="0"/>
      <w:divBdr>
        <w:top w:val="none" w:sz="0" w:space="0" w:color="auto"/>
        <w:left w:val="none" w:sz="0" w:space="0" w:color="auto"/>
        <w:bottom w:val="none" w:sz="0" w:space="0" w:color="auto"/>
        <w:right w:val="none" w:sz="0" w:space="0" w:color="auto"/>
      </w:divBdr>
    </w:div>
    <w:div w:id="237442639">
      <w:bodyDiv w:val="1"/>
      <w:marLeft w:val="0"/>
      <w:marRight w:val="0"/>
      <w:marTop w:val="0"/>
      <w:marBottom w:val="0"/>
      <w:divBdr>
        <w:top w:val="none" w:sz="0" w:space="0" w:color="auto"/>
        <w:left w:val="none" w:sz="0" w:space="0" w:color="auto"/>
        <w:bottom w:val="none" w:sz="0" w:space="0" w:color="auto"/>
        <w:right w:val="none" w:sz="0" w:space="0" w:color="auto"/>
      </w:divBdr>
    </w:div>
    <w:div w:id="237446668">
      <w:bodyDiv w:val="1"/>
      <w:marLeft w:val="0"/>
      <w:marRight w:val="0"/>
      <w:marTop w:val="0"/>
      <w:marBottom w:val="0"/>
      <w:divBdr>
        <w:top w:val="none" w:sz="0" w:space="0" w:color="auto"/>
        <w:left w:val="none" w:sz="0" w:space="0" w:color="auto"/>
        <w:bottom w:val="none" w:sz="0" w:space="0" w:color="auto"/>
        <w:right w:val="none" w:sz="0" w:space="0" w:color="auto"/>
      </w:divBdr>
    </w:div>
    <w:div w:id="237450164">
      <w:bodyDiv w:val="1"/>
      <w:marLeft w:val="0"/>
      <w:marRight w:val="0"/>
      <w:marTop w:val="0"/>
      <w:marBottom w:val="0"/>
      <w:divBdr>
        <w:top w:val="none" w:sz="0" w:space="0" w:color="auto"/>
        <w:left w:val="none" w:sz="0" w:space="0" w:color="auto"/>
        <w:bottom w:val="none" w:sz="0" w:space="0" w:color="auto"/>
        <w:right w:val="none" w:sz="0" w:space="0" w:color="auto"/>
      </w:divBdr>
    </w:div>
    <w:div w:id="237521839">
      <w:bodyDiv w:val="1"/>
      <w:marLeft w:val="0"/>
      <w:marRight w:val="0"/>
      <w:marTop w:val="0"/>
      <w:marBottom w:val="0"/>
      <w:divBdr>
        <w:top w:val="none" w:sz="0" w:space="0" w:color="auto"/>
        <w:left w:val="none" w:sz="0" w:space="0" w:color="auto"/>
        <w:bottom w:val="none" w:sz="0" w:space="0" w:color="auto"/>
        <w:right w:val="none" w:sz="0" w:space="0" w:color="auto"/>
      </w:divBdr>
    </w:div>
    <w:div w:id="237522454">
      <w:bodyDiv w:val="1"/>
      <w:marLeft w:val="0"/>
      <w:marRight w:val="0"/>
      <w:marTop w:val="0"/>
      <w:marBottom w:val="0"/>
      <w:divBdr>
        <w:top w:val="none" w:sz="0" w:space="0" w:color="auto"/>
        <w:left w:val="none" w:sz="0" w:space="0" w:color="auto"/>
        <w:bottom w:val="none" w:sz="0" w:space="0" w:color="auto"/>
        <w:right w:val="none" w:sz="0" w:space="0" w:color="auto"/>
      </w:divBdr>
    </w:div>
    <w:div w:id="237523195">
      <w:bodyDiv w:val="1"/>
      <w:marLeft w:val="0"/>
      <w:marRight w:val="0"/>
      <w:marTop w:val="0"/>
      <w:marBottom w:val="0"/>
      <w:divBdr>
        <w:top w:val="none" w:sz="0" w:space="0" w:color="auto"/>
        <w:left w:val="none" w:sz="0" w:space="0" w:color="auto"/>
        <w:bottom w:val="none" w:sz="0" w:space="0" w:color="auto"/>
        <w:right w:val="none" w:sz="0" w:space="0" w:color="auto"/>
      </w:divBdr>
    </w:div>
    <w:div w:id="237593186">
      <w:bodyDiv w:val="1"/>
      <w:marLeft w:val="0"/>
      <w:marRight w:val="0"/>
      <w:marTop w:val="0"/>
      <w:marBottom w:val="0"/>
      <w:divBdr>
        <w:top w:val="none" w:sz="0" w:space="0" w:color="auto"/>
        <w:left w:val="none" w:sz="0" w:space="0" w:color="auto"/>
        <w:bottom w:val="none" w:sz="0" w:space="0" w:color="auto"/>
        <w:right w:val="none" w:sz="0" w:space="0" w:color="auto"/>
      </w:divBdr>
    </w:div>
    <w:div w:id="237636207">
      <w:bodyDiv w:val="1"/>
      <w:marLeft w:val="0"/>
      <w:marRight w:val="0"/>
      <w:marTop w:val="0"/>
      <w:marBottom w:val="0"/>
      <w:divBdr>
        <w:top w:val="none" w:sz="0" w:space="0" w:color="auto"/>
        <w:left w:val="none" w:sz="0" w:space="0" w:color="auto"/>
        <w:bottom w:val="none" w:sz="0" w:space="0" w:color="auto"/>
        <w:right w:val="none" w:sz="0" w:space="0" w:color="auto"/>
      </w:divBdr>
    </w:div>
    <w:div w:id="237640451">
      <w:bodyDiv w:val="1"/>
      <w:marLeft w:val="0"/>
      <w:marRight w:val="0"/>
      <w:marTop w:val="0"/>
      <w:marBottom w:val="0"/>
      <w:divBdr>
        <w:top w:val="none" w:sz="0" w:space="0" w:color="auto"/>
        <w:left w:val="none" w:sz="0" w:space="0" w:color="auto"/>
        <w:bottom w:val="none" w:sz="0" w:space="0" w:color="auto"/>
        <w:right w:val="none" w:sz="0" w:space="0" w:color="auto"/>
      </w:divBdr>
    </w:div>
    <w:div w:id="237641443">
      <w:bodyDiv w:val="1"/>
      <w:marLeft w:val="0"/>
      <w:marRight w:val="0"/>
      <w:marTop w:val="0"/>
      <w:marBottom w:val="0"/>
      <w:divBdr>
        <w:top w:val="none" w:sz="0" w:space="0" w:color="auto"/>
        <w:left w:val="none" w:sz="0" w:space="0" w:color="auto"/>
        <w:bottom w:val="none" w:sz="0" w:space="0" w:color="auto"/>
        <w:right w:val="none" w:sz="0" w:space="0" w:color="auto"/>
      </w:divBdr>
    </w:div>
    <w:div w:id="237643491">
      <w:bodyDiv w:val="1"/>
      <w:marLeft w:val="0"/>
      <w:marRight w:val="0"/>
      <w:marTop w:val="0"/>
      <w:marBottom w:val="0"/>
      <w:divBdr>
        <w:top w:val="none" w:sz="0" w:space="0" w:color="auto"/>
        <w:left w:val="none" w:sz="0" w:space="0" w:color="auto"/>
        <w:bottom w:val="none" w:sz="0" w:space="0" w:color="auto"/>
        <w:right w:val="none" w:sz="0" w:space="0" w:color="auto"/>
      </w:divBdr>
    </w:div>
    <w:div w:id="237711239">
      <w:bodyDiv w:val="1"/>
      <w:marLeft w:val="0"/>
      <w:marRight w:val="0"/>
      <w:marTop w:val="0"/>
      <w:marBottom w:val="0"/>
      <w:divBdr>
        <w:top w:val="none" w:sz="0" w:space="0" w:color="auto"/>
        <w:left w:val="none" w:sz="0" w:space="0" w:color="auto"/>
        <w:bottom w:val="none" w:sz="0" w:space="0" w:color="auto"/>
        <w:right w:val="none" w:sz="0" w:space="0" w:color="auto"/>
      </w:divBdr>
    </w:div>
    <w:div w:id="237712991">
      <w:bodyDiv w:val="1"/>
      <w:marLeft w:val="0"/>
      <w:marRight w:val="0"/>
      <w:marTop w:val="0"/>
      <w:marBottom w:val="0"/>
      <w:divBdr>
        <w:top w:val="none" w:sz="0" w:space="0" w:color="auto"/>
        <w:left w:val="none" w:sz="0" w:space="0" w:color="auto"/>
        <w:bottom w:val="none" w:sz="0" w:space="0" w:color="auto"/>
        <w:right w:val="none" w:sz="0" w:space="0" w:color="auto"/>
      </w:divBdr>
    </w:div>
    <w:div w:id="237713760">
      <w:bodyDiv w:val="1"/>
      <w:marLeft w:val="0"/>
      <w:marRight w:val="0"/>
      <w:marTop w:val="0"/>
      <w:marBottom w:val="0"/>
      <w:divBdr>
        <w:top w:val="none" w:sz="0" w:space="0" w:color="auto"/>
        <w:left w:val="none" w:sz="0" w:space="0" w:color="auto"/>
        <w:bottom w:val="none" w:sz="0" w:space="0" w:color="auto"/>
        <w:right w:val="none" w:sz="0" w:space="0" w:color="auto"/>
      </w:divBdr>
    </w:div>
    <w:div w:id="237716462">
      <w:bodyDiv w:val="1"/>
      <w:marLeft w:val="0"/>
      <w:marRight w:val="0"/>
      <w:marTop w:val="0"/>
      <w:marBottom w:val="0"/>
      <w:divBdr>
        <w:top w:val="none" w:sz="0" w:space="0" w:color="auto"/>
        <w:left w:val="none" w:sz="0" w:space="0" w:color="auto"/>
        <w:bottom w:val="none" w:sz="0" w:space="0" w:color="auto"/>
        <w:right w:val="none" w:sz="0" w:space="0" w:color="auto"/>
      </w:divBdr>
    </w:div>
    <w:div w:id="237831128">
      <w:bodyDiv w:val="1"/>
      <w:marLeft w:val="0"/>
      <w:marRight w:val="0"/>
      <w:marTop w:val="0"/>
      <w:marBottom w:val="0"/>
      <w:divBdr>
        <w:top w:val="none" w:sz="0" w:space="0" w:color="auto"/>
        <w:left w:val="none" w:sz="0" w:space="0" w:color="auto"/>
        <w:bottom w:val="none" w:sz="0" w:space="0" w:color="auto"/>
        <w:right w:val="none" w:sz="0" w:space="0" w:color="auto"/>
      </w:divBdr>
    </w:div>
    <w:div w:id="237832097">
      <w:bodyDiv w:val="1"/>
      <w:marLeft w:val="0"/>
      <w:marRight w:val="0"/>
      <w:marTop w:val="0"/>
      <w:marBottom w:val="0"/>
      <w:divBdr>
        <w:top w:val="none" w:sz="0" w:space="0" w:color="auto"/>
        <w:left w:val="none" w:sz="0" w:space="0" w:color="auto"/>
        <w:bottom w:val="none" w:sz="0" w:space="0" w:color="auto"/>
        <w:right w:val="none" w:sz="0" w:space="0" w:color="auto"/>
      </w:divBdr>
    </w:div>
    <w:div w:id="237904291">
      <w:bodyDiv w:val="1"/>
      <w:marLeft w:val="0"/>
      <w:marRight w:val="0"/>
      <w:marTop w:val="0"/>
      <w:marBottom w:val="0"/>
      <w:divBdr>
        <w:top w:val="none" w:sz="0" w:space="0" w:color="auto"/>
        <w:left w:val="none" w:sz="0" w:space="0" w:color="auto"/>
        <w:bottom w:val="none" w:sz="0" w:space="0" w:color="auto"/>
        <w:right w:val="none" w:sz="0" w:space="0" w:color="auto"/>
      </w:divBdr>
    </w:div>
    <w:div w:id="237983029">
      <w:bodyDiv w:val="1"/>
      <w:marLeft w:val="0"/>
      <w:marRight w:val="0"/>
      <w:marTop w:val="0"/>
      <w:marBottom w:val="0"/>
      <w:divBdr>
        <w:top w:val="none" w:sz="0" w:space="0" w:color="auto"/>
        <w:left w:val="none" w:sz="0" w:space="0" w:color="auto"/>
        <w:bottom w:val="none" w:sz="0" w:space="0" w:color="auto"/>
        <w:right w:val="none" w:sz="0" w:space="0" w:color="auto"/>
      </w:divBdr>
    </w:div>
    <w:div w:id="237983561">
      <w:bodyDiv w:val="1"/>
      <w:marLeft w:val="0"/>
      <w:marRight w:val="0"/>
      <w:marTop w:val="0"/>
      <w:marBottom w:val="0"/>
      <w:divBdr>
        <w:top w:val="none" w:sz="0" w:space="0" w:color="auto"/>
        <w:left w:val="none" w:sz="0" w:space="0" w:color="auto"/>
        <w:bottom w:val="none" w:sz="0" w:space="0" w:color="auto"/>
        <w:right w:val="none" w:sz="0" w:space="0" w:color="auto"/>
      </w:divBdr>
    </w:div>
    <w:div w:id="238027339">
      <w:bodyDiv w:val="1"/>
      <w:marLeft w:val="0"/>
      <w:marRight w:val="0"/>
      <w:marTop w:val="0"/>
      <w:marBottom w:val="0"/>
      <w:divBdr>
        <w:top w:val="none" w:sz="0" w:space="0" w:color="auto"/>
        <w:left w:val="none" w:sz="0" w:space="0" w:color="auto"/>
        <w:bottom w:val="none" w:sz="0" w:space="0" w:color="auto"/>
        <w:right w:val="none" w:sz="0" w:space="0" w:color="auto"/>
      </w:divBdr>
    </w:div>
    <w:div w:id="238098503">
      <w:bodyDiv w:val="1"/>
      <w:marLeft w:val="0"/>
      <w:marRight w:val="0"/>
      <w:marTop w:val="0"/>
      <w:marBottom w:val="0"/>
      <w:divBdr>
        <w:top w:val="none" w:sz="0" w:space="0" w:color="auto"/>
        <w:left w:val="none" w:sz="0" w:space="0" w:color="auto"/>
        <w:bottom w:val="none" w:sz="0" w:space="0" w:color="auto"/>
        <w:right w:val="none" w:sz="0" w:space="0" w:color="auto"/>
      </w:divBdr>
    </w:div>
    <w:div w:id="238098712">
      <w:bodyDiv w:val="1"/>
      <w:marLeft w:val="0"/>
      <w:marRight w:val="0"/>
      <w:marTop w:val="0"/>
      <w:marBottom w:val="0"/>
      <w:divBdr>
        <w:top w:val="none" w:sz="0" w:space="0" w:color="auto"/>
        <w:left w:val="none" w:sz="0" w:space="0" w:color="auto"/>
        <w:bottom w:val="none" w:sz="0" w:space="0" w:color="auto"/>
        <w:right w:val="none" w:sz="0" w:space="0" w:color="auto"/>
      </w:divBdr>
    </w:div>
    <w:div w:id="238102836">
      <w:bodyDiv w:val="1"/>
      <w:marLeft w:val="0"/>
      <w:marRight w:val="0"/>
      <w:marTop w:val="0"/>
      <w:marBottom w:val="0"/>
      <w:divBdr>
        <w:top w:val="none" w:sz="0" w:space="0" w:color="auto"/>
        <w:left w:val="none" w:sz="0" w:space="0" w:color="auto"/>
        <w:bottom w:val="none" w:sz="0" w:space="0" w:color="auto"/>
        <w:right w:val="none" w:sz="0" w:space="0" w:color="auto"/>
      </w:divBdr>
    </w:div>
    <w:div w:id="238290113">
      <w:bodyDiv w:val="1"/>
      <w:marLeft w:val="0"/>
      <w:marRight w:val="0"/>
      <w:marTop w:val="0"/>
      <w:marBottom w:val="0"/>
      <w:divBdr>
        <w:top w:val="none" w:sz="0" w:space="0" w:color="auto"/>
        <w:left w:val="none" w:sz="0" w:space="0" w:color="auto"/>
        <w:bottom w:val="none" w:sz="0" w:space="0" w:color="auto"/>
        <w:right w:val="none" w:sz="0" w:space="0" w:color="auto"/>
      </w:divBdr>
    </w:div>
    <w:div w:id="238292664">
      <w:bodyDiv w:val="1"/>
      <w:marLeft w:val="0"/>
      <w:marRight w:val="0"/>
      <w:marTop w:val="0"/>
      <w:marBottom w:val="0"/>
      <w:divBdr>
        <w:top w:val="none" w:sz="0" w:space="0" w:color="auto"/>
        <w:left w:val="none" w:sz="0" w:space="0" w:color="auto"/>
        <w:bottom w:val="none" w:sz="0" w:space="0" w:color="auto"/>
        <w:right w:val="none" w:sz="0" w:space="0" w:color="auto"/>
      </w:divBdr>
    </w:div>
    <w:div w:id="238293649">
      <w:bodyDiv w:val="1"/>
      <w:marLeft w:val="0"/>
      <w:marRight w:val="0"/>
      <w:marTop w:val="0"/>
      <w:marBottom w:val="0"/>
      <w:divBdr>
        <w:top w:val="none" w:sz="0" w:space="0" w:color="auto"/>
        <w:left w:val="none" w:sz="0" w:space="0" w:color="auto"/>
        <w:bottom w:val="none" w:sz="0" w:space="0" w:color="auto"/>
        <w:right w:val="none" w:sz="0" w:space="0" w:color="auto"/>
      </w:divBdr>
    </w:div>
    <w:div w:id="238441970">
      <w:bodyDiv w:val="1"/>
      <w:marLeft w:val="0"/>
      <w:marRight w:val="0"/>
      <w:marTop w:val="0"/>
      <w:marBottom w:val="0"/>
      <w:divBdr>
        <w:top w:val="none" w:sz="0" w:space="0" w:color="auto"/>
        <w:left w:val="none" w:sz="0" w:space="0" w:color="auto"/>
        <w:bottom w:val="none" w:sz="0" w:space="0" w:color="auto"/>
        <w:right w:val="none" w:sz="0" w:space="0" w:color="auto"/>
      </w:divBdr>
    </w:div>
    <w:div w:id="238516382">
      <w:bodyDiv w:val="1"/>
      <w:marLeft w:val="0"/>
      <w:marRight w:val="0"/>
      <w:marTop w:val="0"/>
      <w:marBottom w:val="0"/>
      <w:divBdr>
        <w:top w:val="none" w:sz="0" w:space="0" w:color="auto"/>
        <w:left w:val="none" w:sz="0" w:space="0" w:color="auto"/>
        <w:bottom w:val="none" w:sz="0" w:space="0" w:color="auto"/>
        <w:right w:val="none" w:sz="0" w:space="0" w:color="auto"/>
      </w:divBdr>
    </w:div>
    <w:div w:id="238633270">
      <w:bodyDiv w:val="1"/>
      <w:marLeft w:val="0"/>
      <w:marRight w:val="0"/>
      <w:marTop w:val="0"/>
      <w:marBottom w:val="0"/>
      <w:divBdr>
        <w:top w:val="none" w:sz="0" w:space="0" w:color="auto"/>
        <w:left w:val="none" w:sz="0" w:space="0" w:color="auto"/>
        <w:bottom w:val="none" w:sz="0" w:space="0" w:color="auto"/>
        <w:right w:val="none" w:sz="0" w:space="0" w:color="auto"/>
      </w:divBdr>
    </w:div>
    <w:div w:id="238634495">
      <w:bodyDiv w:val="1"/>
      <w:marLeft w:val="0"/>
      <w:marRight w:val="0"/>
      <w:marTop w:val="0"/>
      <w:marBottom w:val="0"/>
      <w:divBdr>
        <w:top w:val="none" w:sz="0" w:space="0" w:color="auto"/>
        <w:left w:val="none" w:sz="0" w:space="0" w:color="auto"/>
        <w:bottom w:val="none" w:sz="0" w:space="0" w:color="auto"/>
        <w:right w:val="none" w:sz="0" w:space="0" w:color="auto"/>
      </w:divBdr>
    </w:div>
    <w:div w:id="238634823">
      <w:bodyDiv w:val="1"/>
      <w:marLeft w:val="0"/>
      <w:marRight w:val="0"/>
      <w:marTop w:val="0"/>
      <w:marBottom w:val="0"/>
      <w:divBdr>
        <w:top w:val="none" w:sz="0" w:space="0" w:color="auto"/>
        <w:left w:val="none" w:sz="0" w:space="0" w:color="auto"/>
        <w:bottom w:val="none" w:sz="0" w:space="0" w:color="auto"/>
        <w:right w:val="none" w:sz="0" w:space="0" w:color="auto"/>
      </w:divBdr>
    </w:div>
    <w:div w:id="238635879">
      <w:bodyDiv w:val="1"/>
      <w:marLeft w:val="0"/>
      <w:marRight w:val="0"/>
      <w:marTop w:val="0"/>
      <w:marBottom w:val="0"/>
      <w:divBdr>
        <w:top w:val="none" w:sz="0" w:space="0" w:color="auto"/>
        <w:left w:val="none" w:sz="0" w:space="0" w:color="auto"/>
        <w:bottom w:val="none" w:sz="0" w:space="0" w:color="auto"/>
        <w:right w:val="none" w:sz="0" w:space="0" w:color="auto"/>
      </w:divBdr>
    </w:div>
    <w:div w:id="238640359">
      <w:bodyDiv w:val="1"/>
      <w:marLeft w:val="0"/>
      <w:marRight w:val="0"/>
      <w:marTop w:val="0"/>
      <w:marBottom w:val="0"/>
      <w:divBdr>
        <w:top w:val="none" w:sz="0" w:space="0" w:color="auto"/>
        <w:left w:val="none" w:sz="0" w:space="0" w:color="auto"/>
        <w:bottom w:val="none" w:sz="0" w:space="0" w:color="auto"/>
        <w:right w:val="none" w:sz="0" w:space="0" w:color="auto"/>
      </w:divBdr>
    </w:div>
    <w:div w:id="238641960">
      <w:bodyDiv w:val="1"/>
      <w:marLeft w:val="0"/>
      <w:marRight w:val="0"/>
      <w:marTop w:val="0"/>
      <w:marBottom w:val="0"/>
      <w:divBdr>
        <w:top w:val="none" w:sz="0" w:space="0" w:color="auto"/>
        <w:left w:val="none" w:sz="0" w:space="0" w:color="auto"/>
        <w:bottom w:val="none" w:sz="0" w:space="0" w:color="auto"/>
        <w:right w:val="none" w:sz="0" w:space="0" w:color="auto"/>
      </w:divBdr>
    </w:div>
    <w:div w:id="238713372">
      <w:bodyDiv w:val="1"/>
      <w:marLeft w:val="0"/>
      <w:marRight w:val="0"/>
      <w:marTop w:val="0"/>
      <w:marBottom w:val="0"/>
      <w:divBdr>
        <w:top w:val="none" w:sz="0" w:space="0" w:color="auto"/>
        <w:left w:val="none" w:sz="0" w:space="0" w:color="auto"/>
        <w:bottom w:val="none" w:sz="0" w:space="0" w:color="auto"/>
        <w:right w:val="none" w:sz="0" w:space="0" w:color="auto"/>
      </w:divBdr>
    </w:div>
    <w:div w:id="238754007">
      <w:bodyDiv w:val="1"/>
      <w:marLeft w:val="0"/>
      <w:marRight w:val="0"/>
      <w:marTop w:val="0"/>
      <w:marBottom w:val="0"/>
      <w:divBdr>
        <w:top w:val="none" w:sz="0" w:space="0" w:color="auto"/>
        <w:left w:val="none" w:sz="0" w:space="0" w:color="auto"/>
        <w:bottom w:val="none" w:sz="0" w:space="0" w:color="auto"/>
        <w:right w:val="none" w:sz="0" w:space="0" w:color="auto"/>
      </w:divBdr>
    </w:div>
    <w:div w:id="238760362">
      <w:bodyDiv w:val="1"/>
      <w:marLeft w:val="0"/>
      <w:marRight w:val="0"/>
      <w:marTop w:val="0"/>
      <w:marBottom w:val="0"/>
      <w:divBdr>
        <w:top w:val="none" w:sz="0" w:space="0" w:color="auto"/>
        <w:left w:val="none" w:sz="0" w:space="0" w:color="auto"/>
        <w:bottom w:val="none" w:sz="0" w:space="0" w:color="auto"/>
        <w:right w:val="none" w:sz="0" w:space="0" w:color="auto"/>
      </w:divBdr>
    </w:div>
    <w:div w:id="238834350">
      <w:bodyDiv w:val="1"/>
      <w:marLeft w:val="0"/>
      <w:marRight w:val="0"/>
      <w:marTop w:val="0"/>
      <w:marBottom w:val="0"/>
      <w:divBdr>
        <w:top w:val="none" w:sz="0" w:space="0" w:color="auto"/>
        <w:left w:val="none" w:sz="0" w:space="0" w:color="auto"/>
        <w:bottom w:val="none" w:sz="0" w:space="0" w:color="auto"/>
        <w:right w:val="none" w:sz="0" w:space="0" w:color="auto"/>
      </w:divBdr>
    </w:div>
    <w:div w:id="238907216">
      <w:bodyDiv w:val="1"/>
      <w:marLeft w:val="0"/>
      <w:marRight w:val="0"/>
      <w:marTop w:val="0"/>
      <w:marBottom w:val="0"/>
      <w:divBdr>
        <w:top w:val="none" w:sz="0" w:space="0" w:color="auto"/>
        <w:left w:val="none" w:sz="0" w:space="0" w:color="auto"/>
        <w:bottom w:val="none" w:sz="0" w:space="0" w:color="auto"/>
        <w:right w:val="none" w:sz="0" w:space="0" w:color="auto"/>
      </w:divBdr>
    </w:div>
    <w:div w:id="238908487">
      <w:bodyDiv w:val="1"/>
      <w:marLeft w:val="0"/>
      <w:marRight w:val="0"/>
      <w:marTop w:val="0"/>
      <w:marBottom w:val="0"/>
      <w:divBdr>
        <w:top w:val="none" w:sz="0" w:space="0" w:color="auto"/>
        <w:left w:val="none" w:sz="0" w:space="0" w:color="auto"/>
        <w:bottom w:val="none" w:sz="0" w:space="0" w:color="auto"/>
        <w:right w:val="none" w:sz="0" w:space="0" w:color="auto"/>
      </w:divBdr>
    </w:div>
    <w:div w:id="238909032">
      <w:bodyDiv w:val="1"/>
      <w:marLeft w:val="0"/>
      <w:marRight w:val="0"/>
      <w:marTop w:val="0"/>
      <w:marBottom w:val="0"/>
      <w:divBdr>
        <w:top w:val="none" w:sz="0" w:space="0" w:color="auto"/>
        <w:left w:val="none" w:sz="0" w:space="0" w:color="auto"/>
        <w:bottom w:val="none" w:sz="0" w:space="0" w:color="auto"/>
        <w:right w:val="none" w:sz="0" w:space="0" w:color="auto"/>
      </w:divBdr>
    </w:div>
    <w:div w:id="238910361">
      <w:bodyDiv w:val="1"/>
      <w:marLeft w:val="0"/>
      <w:marRight w:val="0"/>
      <w:marTop w:val="0"/>
      <w:marBottom w:val="0"/>
      <w:divBdr>
        <w:top w:val="none" w:sz="0" w:space="0" w:color="auto"/>
        <w:left w:val="none" w:sz="0" w:space="0" w:color="auto"/>
        <w:bottom w:val="none" w:sz="0" w:space="0" w:color="auto"/>
        <w:right w:val="none" w:sz="0" w:space="0" w:color="auto"/>
      </w:divBdr>
    </w:div>
    <w:div w:id="239028442">
      <w:bodyDiv w:val="1"/>
      <w:marLeft w:val="0"/>
      <w:marRight w:val="0"/>
      <w:marTop w:val="0"/>
      <w:marBottom w:val="0"/>
      <w:divBdr>
        <w:top w:val="none" w:sz="0" w:space="0" w:color="auto"/>
        <w:left w:val="none" w:sz="0" w:space="0" w:color="auto"/>
        <w:bottom w:val="none" w:sz="0" w:space="0" w:color="auto"/>
        <w:right w:val="none" w:sz="0" w:space="0" w:color="auto"/>
      </w:divBdr>
    </w:div>
    <w:div w:id="239103016">
      <w:bodyDiv w:val="1"/>
      <w:marLeft w:val="0"/>
      <w:marRight w:val="0"/>
      <w:marTop w:val="0"/>
      <w:marBottom w:val="0"/>
      <w:divBdr>
        <w:top w:val="none" w:sz="0" w:space="0" w:color="auto"/>
        <w:left w:val="none" w:sz="0" w:space="0" w:color="auto"/>
        <w:bottom w:val="none" w:sz="0" w:space="0" w:color="auto"/>
        <w:right w:val="none" w:sz="0" w:space="0" w:color="auto"/>
      </w:divBdr>
    </w:div>
    <w:div w:id="239104680">
      <w:bodyDiv w:val="1"/>
      <w:marLeft w:val="0"/>
      <w:marRight w:val="0"/>
      <w:marTop w:val="0"/>
      <w:marBottom w:val="0"/>
      <w:divBdr>
        <w:top w:val="none" w:sz="0" w:space="0" w:color="auto"/>
        <w:left w:val="none" w:sz="0" w:space="0" w:color="auto"/>
        <w:bottom w:val="none" w:sz="0" w:space="0" w:color="auto"/>
        <w:right w:val="none" w:sz="0" w:space="0" w:color="auto"/>
      </w:divBdr>
    </w:div>
    <w:div w:id="239145152">
      <w:bodyDiv w:val="1"/>
      <w:marLeft w:val="0"/>
      <w:marRight w:val="0"/>
      <w:marTop w:val="0"/>
      <w:marBottom w:val="0"/>
      <w:divBdr>
        <w:top w:val="none" w:sz="0" w:space="0" w:color="auto"/>
        <w:left w:val="none" w:sz="0" w:space="0" w:color="auto"/>
        <w:bottom w:val="none" w:sz="0" w:space="0" w:color="auto"/>
        <w:right w:val="none" w:sz="0" w:space="0" w:color="auto"/>
      </w:divBdr>
    </w:div>
    <w:div w:id="239173048">
      <w:bodyDiv w:val="1"/>
      <w:marLeft w:val="0"/>
      <w:marRight w:val="0"/>
      <w:marTop w:val="0"/>
      <w:marBottom w:val="0"/>
      <w:divBdr>
        <w:top w:val="none" w:sz="0" w:space="0" w:color="auto"/>
        <w:left w:val="none" w:sz="0" w:space="0" w:color="auto"/>
        <w:bottom w:val="none" w:sz="0" w:space="0" w:color="auto"/>
        <w:right w:val="none" w:sz="0" w:space="0" w:color="auto"/>
      </w:divBdr>
    </w:div>
    <w:div w:id="239220732">
      <w:bodyDiv w:val="1"/>
      <w:marLeft w:val="0"/>
      <w:marRight w:val="0"/>
      <w:marTop w:val="0"/>
      <w:marBottom w:val="0"/>
      <w:divBdr>
        <w:top w:val="none" w:sz="0" w:space="0" w:color="auto"/>
        <w:left w:val="none" w:sz="0" w:space="0" w:color="auto"/>
        <w:bottom w:val="none" w:sz="0" w:space="0" w:color="auto"/>
        <w:right w:val="none" w:sz="0" w:space="0" w:color="auto"/>
      </w:divBdr>
    </w:div>
    <w:div w:id="239294441">
      <w:bodyDiv w:val="1"/>
      <w:marLeft w:val="0"/>
      <w:marRight w:val="0"/>
      <w:marTop w:val="0"/>
      <w:marBottom w:val="0"/>
      <w:divBdr>
        <w:top w:val="none" w:sz="0" w:space="0" w:color="auto"/>
        <w:left w:val="none" w:sz="0" w:space="0" w:color="auto"/>
        <w:bottom w:val="none" w:sz="0" w:space="0" w:color="auto"/>
        <w:right w:val="none" w:sz="0" w:space="0" w:color="auto"/>
      </w:divBdr>
    </w:div>
    <w:div w:id="239408248">
      <w:bodyDiv w:val="1"/>
      <w:marLeft w:val="0"/>
      <w:marRight w:val="0"/>
      <w:marTop w:val="0"/>
      <w:marBottom w:val="0"/>
      <w:divBdr>
        <w:top w:val="none" w:sz="0" w:space="0" w:color="auto"/>
        <w:left w:val="none" w:sz="0" w:space="0" w:color="auto"/>
        <w:bottom w:val="none" w:sz="0" w:space="0" w:color="auto"/>
        <w:right w:val="none" w:sz="0" w:space="0" w:color="auto"/>
      </w:divBdr>
    </w:div>
    <w:div w:id="239409049">
      <w:bodyDiv w:val="1"/>
      <w:marLeft w:val="0"/>
      <w:marRight w:val="0"/>
      <w:marTop w:val="0"/>
      <w:marBottom w:val="0"/>
      <w:divBdr>
        <w:top w:val="none" w:sz="0" w:space="0" w:color="auto"/>
        <w:left w:val="none" w:sz="0" w:space="0" w:color="auto"/>
        <w:bottom w:val="none" w:sz="0" w:space="0" w:color="auto"/>
        <w:right w:val="none" w:sz="0" w:space="0" w:color="auto"/>
      </w:divBdr>
    </w:div>
    <w:div w:id="239413148">
      <w:bodyDiv w:val="1"/>
      <w:marLeft w:val="0"/>
      <w:marRight w:val="0"/>
      <w:marTop w:val="0"/>
      <w:marBottom w:val="0"/>
      <w:divBdr>
        <w:top w:val="none" w:sz="0" w:space="0" w:color="auto"/>
        <w:left w:val="none" w:sz="0" w:space="0" w:color="auto"/>
        <w:bottom w:val="none" w:sz="0" w:space="0" w:color="auto"/>
        <w:right w:val="none" w:sz="0" w:space="0" w:color="auto"/>
      </w:divBdr>
    </w:div>
    <w:div w:id="239414984">
      <w:bodyDiv w:val="1"/>
      <w:marLeft w:val="0"/>
      <w:marRight w:val="0"/>
      <w:marTop w:val="0"/>
      <w:marBottom w:val="0"/>
      <w:divBdr>
        <w:top w:val="none" w:sz="0" w:space="0" w:color="auto"/>
        <w:left w:val="none" w:sz="0" w:space="0" w:color="auto"/>
        <w:bottom w:val="none" w:sz="0" w:space="0" w:color="auto"/>
        <w:right w:val="none" w:sz="0" w:space="0" w:color="auto"/>
      </w:divBdr>
    </w:div>
    <w:div w:id="239482407">
      <w:bodyDiv w:val="1"/>
      <w:marLeft w:val="0"/>
      <w:marRight w:val="0"/>
      <w:marTop w:val="0"/>
      <w:marBottom w:val="0"/>
      <w:divBdr>
        <w:top w:val="none" w:sz="0" w:space="0" w:color="auto"/>
        <w:left w:val="none" w:sz="0" w:space="0" w:color="auto"/>
        <w:bottom w:val="none" w:sz="0" w:space="0" w:color="auto"/>
        <w:right w:val="none" w:sz="0" w:space="0" w:color="auto"/>
      </w:divBdr>
    </w:div>
    <w:div w:id="239485644">
      <w:bodyDiv w:val="1"/>
      <w:marLeft w:val="0"/>
      <w:marRight w:val="0"/>
      <w:marTop w:val="0"/>
      <w:marBottom w:val="0"/>
      <w:divBdr>
        <w:top w:val="none" w:sz="0" w:space="0" w:color="auto"/>
        <w:left w:val="none" w:sz="0" w:space="0" w:color="auto"/>
        <w:bottom w:val="none" w:sz="0" w:space="0" w:color="auto"/>
        <w:right w:val="none" w:sz="0" w:space="0" w:color="auto"/>
      </w:divBdr>
    </w:div>
    <w:div w:id="239562724">
      <w:bodyDiv w:val="1"/>
      <w:marLeft w:val="0"/>
      <w:marRight w:val="0"/>
      <w:marTop w:val="0"/>
      <w:marBottom w:val="0"/>
      <w:divBdr>
        <w:top w:val="none" w:sz="0" w:space="0" w:color="auto"/>
        <w:left w:val="none" w:sz="0" w:space="0" w:color="auto"/>
        <w:bottom w:val="none" w:sz="0" w:space="0" w:color="auto"/>
        <w:right w:val="none" w:sz="0" w:space="0" w:color="auto"/>
      </w:divBdr>
    </w:div>
    <w:div w:id="239565542">
      <w:bodyDiv w:val="1"/>
      <w:marLeft w:val="0"/>
      <w:marRight w:val="0"/>
      <w:marTop w:val="0"/>
      <w:marBottom w:val="0"/>
      <w:divBdr>
        <w:top w:val="none" w:sz="0" w:space="0" w:color="auto"/>
        <w:left w:val="none" w:sz="0" w:space="0" w:color="auto"/>
        <w:bottom w:val="none" w:sz="0" w:space="0" w:color="auto"/>
        <w:right w:val="none" w:sz="0" w:space="0" w:color="auto"/>
      </w:divBdr>
    </w:div>
    <w:div w:id="239600707">
      <w:bodyDiv w:val="1"/>
      <w:marLeft w:val="0"/>
      <w:marRight w:val="0"/>
      <w:marTop w:val="0"/>
      <w:marBottom w:val="0"/>
      <w:divBdr>
        <w:top w:val="none" w:sz="0" w:space="0" w:color="auto"/>
        <w:left w:val="none" w:sz="0" w:space="0" w:color="auto"/>
        <w:bottom w:val="none" w:sz="0" w:space="0" w:color="auto"/>
        <w:right w:val="none" w:sz="0" w:space="0" w:color="auto"/>
      </w:divBdr>
    </w:div>
    <w:div w:id="239601477">
      <w:bodyDiv w:val="1"/>
      <w:marLeft w:val="0"/>
      <w:marRight w:val="0"/>
      <w:marTop w:val="0"/>
      <w:marBottom w:val="0"/>
      <w:divBdr>
        <w:top w:val="none" w:sz="0" w:space="0" w:color="auto"/>
        <w:left w:val="none" w:sz="0" w:space="0" w:color="auto"/>
        <w:bottom w:val="none" w:sz="0" w:space="0" w:color="auto"/>
        <w:right w:val="none" w:sz="0" w:space="0" w:color="auto"/>
      </w:divBdr>
    </w:div>
    <w:div w:id="239674868">
      <w:bodyDiv w:val="1"/>
      <w:marLeft w:val="0"/>
      <w:marRight w:val="0"/>
      <w:marTop w:val="0"/>
      <w:marBottom w:val="0"/>
      <w:divBdr>
        <w:top w:val="none" w:sz="0" w:space="0" w:color="auto"/>
        <w:left w:val="none" w:sz="0" w:space="0" w:color="auto"/>
        <w:bottom w:val="none" w:sz="0" w:space="0" w:color="auto"/>
        <w:right w:val="none" w:sz="0" w:space="0" w:color="auto"/>
      </w:divBdr>
    </w:div>
    <w:div w:id="239675904">
      <w:bodyDiv w:val="1"/>
      <w:marLeft w:val="0"/>
      <w:marRight w:val="0"/>
      <w:marTop w:val="0"/>
      <w:marBottom w:val="0"/>
      <w:divBdr>
        <w:top w:val="none" w:sz="0" w:space="0" w:color="auto"/>
        <w:left w:val="none" w:sz="0" w:space="0" w:color="auto"/>
        <w:bottom w:val="none" w:sz="0" w:space="0" w:color="auto"/>
        <w:right w:val="none" w:sz="0" w:space="0" w:color="auto"/>
      </w:divBdr>
    </w:div>
    <w:div w:id="239675926">
      <w:bodyDiv w:val="1"/>
      <w:marLeft w:val="0"/>
      <w:marRight w:val="0"/>
      <w:marTop w:val="0"/>
      <w:marBottom w:val="0"/>
      <w:divBdr>
        <w:top w:val="none" w:sz="0" w:space="0" w:color="auto"/>
        <w:left w:val="none" w:sz="0" w:space="0" w:color="auto"/>
        <w:bottom w:val="none" w:sz="0" w:space="0" w:color="auto"/>
        <w:right w:val="none" w:sz="0" w:space="0" w:color="auto"/>
      </w:divBdr>
    </w:div>
    <w:div w:id="239677711">
      <w:bodyDiv w:val="1"/>
      <w:marLeft w:val="0"/>
      <w:marRight w:val="0"/>
      <w:marTop w:val="0"/>
      <w:marBottom w:val="0"/>
      <w:divBdr>
        <w:top w:val="none" w:sz="0" w:space="0" w:color="auto"/>
        <w:left w:val="none" w:sz="0" w:space="0" w:color="auto"/>
        <w:bottom w:val="none" w:sz="0" w:space="0" w:color="auto"/>
        <w:right w:val="none" w:sz="0" w:space="0" w:color="auto"/>
      </w:divBdr>
    </w:div>
    <w:div w:id="239682481">
      <w:bodyDiv w:val="1"/>
      <w:marLeft w:val="0"/>
      <w:marRight w:val="0"/>
      <w:marTop w:val="0"/>
      <w:marBottom w:val="0"/>
      <w:divBdr>
        <w:top w:val="none" w:sz="0" w:space="0" w:color="auto"/>
        <w:left w:val="none" w:sz="0" w:space="0" w:color="auto"/>
        <w:bottom w:val="none" w:sz="0" w:space="0" w:color="auto"/>
        <w:right w:val="none" w:sz="0" w:space="0" w:color="auto"/>
      </w:divBdr>
    </w:div>
    <w:div w:id="239682849">
      <w:bodyDiv w:val="1"/>
      <w:marLeft w:val="0"/>
      <w:marRight w:val="0"/>
      <w:marTop w:val="0"/>
      <w:marBottom w:val="0"/>
      <w:divBdr>
        <w:top w:val="none" w:sz="0" w:space="0" w:color="auto"/>
        <w:left w:val="none" w:sz="0" w:space="0" w:color="auto"/>
        <w:bottom w:val="none" w:sz="0" w:space="0" w:color="auto"/>
        <w:right w:val="none" w:sz="0" w:space="0" w:color="auto"/>
      </w:divBdr>
    </w:div>
    <w:div w:id="239753899">
      <w:bodyDiv w:val="1"/>
      <w:marLeft w:val="0"/>
      <w:marRight w:val="0"/>
      <w:marTop w:val="0"/>
      <w:marBottom w:val="0"/>
      <w:divBdr>
        <w:top w:val="none" w:sz="0" w:space="0" w:color="auto"/>
        <w:left w:val="none" w:sz="0" w:space="0" w:color="auto"/>
        <w:bottom w:val="none" w:sz="0" w:space="0" w:color="auto"/>
        <w:right w:val="none" w:sz="0" w:space="0" w:color="auto"/>
      </w:divBdr>
    </w:div>
    <w:div w:id="239754004">
      <w:bodyDiv w:val="1"/>
      <w:marLeft w:val="0"/>
      <w:marRight w:val="0"/>
      <w:marTop w:val="0"/>
      <w:marBottom w:val="0"/>
      <w:divBdr>
        <w:top w:val="none" w:sz="0" w:space="0" w:color="auto"/>
        <w:left w:val="none" w:sz="0" w:space="0" w:color="auto"/>
        <w:bottom w:val="none" w:sz="0" w:space="0" w:color="auto"/>
        <w:right w:val="none" w:sz="0" w:space="0" w:color="auto"/>
      </w:divBdr>
    </w:div>
    <w:div w:id="239797778">
      <w:bodyDiv w:val="1"/>
      <w:marLeft w:val="0"/>
      <w:marRight w:val="0"/>
      <w:marTop w:val="0"/>
      <w:marBottom w:val="0"/>
      <w:divBdr>
        <w:top w:val="none" w:sz="0" w:space="0" w:color="auto"/>
        <w:left w:val="none" w:sz="0" w:space="0" w:color="auto"/>
        <w:bottom w:val="none" w:sz="0" w:space="0" w:color="auto"/>
        <w:right w:val="none" w:sz="0" w:space="0" w:color="auto"/>
      </w:divBdr>
    </w:div>
    <w:div w:id="239869137">
      <w:bodyDiv w:val="1"/>
      <w:marLeft w:val="0"/>
      <w:marRight w:val="0"/>
      <w:marTop w:val="0"/>
      <w:marBottom w:val="0"/>
      <w:divBdr>
        <w:top w:val="none" w:sz="0" w:space="0" w:color="auto"/>
        <w:left w:val="none" w:sz="0" w:space="0" w:color="auto"/>
        <w:bottom w:val="none" w:sz="0" w:space="0" w:color="auto"/>
        <w:right w:val="none" w:sz="0" w:space="0" w:color="auto"/>
      </w:divBdr>
    </w:div>
    <w:div w:id="239875636">
      <w:bodyDiv w:val="1"/>
      <w:marLeft w:val="0"/>
      <w:marRight w:val="0"/>
      <w:marTop w:val="0"/>
      <w:marBottom w:val="0"/>
      <w:divBdr>
        <w:top w:val="none" w:sz="0" w:space="0" w:color="auto"/>
        <w:left w:val="none" w:sz="0" w:space="0" w:color="auto"/>
        <w:bottom w:val="none" w:sz="0" w:space="0" w:color="auto"/>
        <w:right w:val="none" w:sz="0" w:space="0" w:color="auto"/>
      </w:divBdr>
    </w:div>
    <w:div w:id="240024859">
      <w:bodyDiv w:val="1"/>
      <w:marLeft w:val="0"/>
      <w:marRight w:val="0"/>
      <w:marTop w:val="0"/>
      <w:marBottom w:val="0"/>
      <w:divBdr>
        <w:top w:val="none" w:sz="0" w:space="0" w:color="auto"/>
        <w:left w:val="none" w:sz="0" w:space="0" w:color="auto"/>
        <w:bottom w:val="none" w:sz="0" w:space="0" w:color="auto"/>
        <w:right w:val="none" w:sz="0" w:space="0" w:color="auto"/>
      </w:divBdr>
    </w:div>
    <w:div w:id="240025474">
      <w:bodyDiv w:val="1"/>
      <w:marLeft w:val="0"/>
      <w:marRight w:val="0"/>
      <w:marTop w:val="0"/>
      <w:marBottom w:val="0"/>
      <w:divBdr>
        <w:top w:val="none" w:sz="0" w:space="0" w:color="auto"/>
        <w:left w:val="none" w:sz="0" w:space="0" w:color="auto"/>
        <w:bottom w:val="none" w:sz="0" w:space="0" w:color="auto"/>
        <w:right w:val="none" w:sz="0" w:space="0" w:color="auto"/>
      </w:divBdr>
    </w:div>
    <w:div w:id="240062745">
      <w:bodyDiv w:val="1"/>
      <w:marLeft w:val="0"/>
      <w:marRight w:val="0"/>
      <w:marTop w:val="0"/>
      <w:marBottom w:val="0"/>
      <w:divBdr>
        <w:top w:val="none" w:sz="0" w:space="0" w:color="auto"/>
        <w:left w:val="none" w:sz="0" w:space="0" w:color="auto"/>
        <w:bottom w:val="none" w:sz="0" w:space="0" w:color="auto"/>
        <w:right w:val="none" w:sz="0" w:space="0" w:color="auto"/>
      </w:divBdr>
    </w:div>
    <w:div w:id="240069397">
      <w:bodyDiv w:val="1"/>
      <w:marLeft w:val="0"/>
      <w:marRight w:val="0"/>
      <w:marTop w:val="0"/>
      <w:marBottom w:val="0"/>
      <w:divBdr>
        <w:top w:val="none" w:sz="0" w:space="0" w:color="auto"/>
        <w:left w:val="none" w:sz="0" w:space="0" w:color="auto"/>
        <w:bottom w:val="none" w:sz="0" w:space="0" w:color="auto"/>
        <w:right w:val="none" w:sz="0" w:space="0" w:color="auto"/>
      </w:divBdr>
    </w:div>
    <w:div w:id="240212375">
      <w:bodyDiv w:val="1"/>
      <w:marLeft w:val="0"/>
      <w:marRight w:val="0"/>
      <w:marTop w:val="0"/>
      <w:marBottom w:val="0"/>
      <w:divBdr>
        <w:top w:val="none" w:sz="0" w:space="0" w:color="auto"/>
        <w:left w:val="none" w:sz="0" w:space="0" w:color="auto"/>
        <w:bottom w:val="none" w:sz="0" w:space="0" w:color="auto"/>
        <w:right w:val="none" w:sz="0" w:space="0" w:color="auto"/>
      </w:divBdr>
    </w:div>
    <w:div w:id="240212853">
      <w:bodyDiv w:val="1"/>
      <w:marLeft w:val="0"/>
      <w:marRight w:val="0"/>
      <w:marTop w:val="0"/>
      <w:marBottom w:val="0"/>
      <w:divBdr>
        <w:top w:val="none" w:sz="0" w:space="0" w:color="auto"/>
        <w:left w:val="none" w:sz="0" w:space="0" w:color="auto"/>
        <w:bottom w:val="none" w:sz="0" w:space="0" w:color="auto"/>
        <w:right w:val="none" w:sz="0" w:space="0" w:color="auto"/>
      </w:divBdr>
    </w:div>
    <w:div w:id="240216834">
      <w:bodyDiv w:val="1"/>
      <w:marLeft w:val="0"/>
      <w:marRight w:val="0"/>
      <w:marTop w:val="0"/>
      <w:marBottom w:val="0"/>
      <w:divBdr>
        <w:top w:val="none" w:sz="0" w:space="0" w:color="auto"/>
        <w:left w:val="none" w:sz="0" w:space="0" w:color="auto"/>
        <w:bottom w:val="none" w:sz="0" w:space="0" w:color="auto"/>
        <w:right w:val="none" w:sz="0" w:space="0" w:color="auto"/>
      </w:divBdr>
    </w:div>
    <w:div w:id="240216845">
      <w:bodyDiv w:val="1"/>
      <w:marLeft w:val="0"/>
      <w:marRight w:val="0"/>
      <w:marTop w:val="0"/>
      <w:marBottom w:val="0"/>
      <w:divBdr>
        <w:top w:val="none" w:sz="0" w:space="0" w:color="auto"/>
        <w:left w:val="none" w:sz="0" w:space="0" w:color="auto"/>
        <w:bottom w:val="none" w:sz="0" w:space="0" w:color="auto"/>
        <w:right w:val="none" w:sz="0" w:space="0" w:color="auto"/>
      </w:divBdr>
    </w:div>
    <w:div w:id="240218162">
      <w:bodyDiv w:val="1"/>
      <w:marLeft w:val="0"/>
      <w:marRight w:val="0"/>
      <w:marTop w:val="0"/>
      <w:marBottom w:val="0"/>
      <w:divBdr>
        <w:top w:val="none" w:sz="0" w:space="0" w:color="auto"/>
        <w:left w:val="none" w:sz="0" w:space="0" w:color="auto"/>
        <w:bottom w:val="none" w:sz="0" w:space="0" w:color="auto"/>
        <w:right w:val="none" w:sz="0" w:space="0" w:color="auto"/>
      </w:divBdr>
    </w:div>
    <w:div w:id="240218552">
      <w:bodyDiv w:val="1"/>
      <w:marLeft w:val="0"/>
      <w:marRight w:val="0"/>
      <w:marTop w:val="0"/>
      <w:marBottom w:val="0"/>
      <w:divBdr>
        <w:top w:val="none" w:sz="0" w:space="0" w:color="auto"/>
        <w:left w:val="none" w:sz="0" w:space="0" w:color="auto"/>
        <w:bottom w:val="none" w:sz="0" w:space="0" w:color="auto"/>
        <w:right w:val="none" w:sz="0" w:space="0" w:color="auto"/>
      </w:divBdr>
    </w:div>
    <w:div w:id="240219490">
      <w:bodyDiv w:val="1"/>
      <w:marLeft w:val="0"/>
      <w:marRight w:val="0"/>
      <w:marTop w:val="0"/>
      <w:marBottom w:val="0"/>
      <w:divBdr>
        <w:top w:val="none" w:sz="0" w:space="0" w:color="auto"/>
        <w:left w:val="none" w:sz="0" w:space="0" w:color="auto"/>
        <w:bottom w:val="none" w:sz="0" w:space="0" w:color="auto"/>
        <w:right w:val="none" w:sz="0" w:space="0" w:color="auto"/>
      </w:divBdr>
    </w:div>
    <w:div w:id="240219647">
      <w:bodyDiv w:val="1"/>
      <w:marLeft w:val="0"/>
      <w:marRight w:val="0"/>
      <w:marTop w:val="0"/>
      <w:marBottom w:val="0"/>
      <w:divBdr>
        <w:top w:val="none" w:sz="0" w:space="0" w:color="auto"/>
        <w:left w:val="none" w:sz="0" w:space="0" w:color="auto"/>
        <w:bottom w:val="none" w:sz="0" w:space="0" w:color="auto"/>
        <w:right w:val="none" w:sz="0" w:space="0" w:color="auto"/>
      </w:divBdr>
    </w:div>
    <w:div w:id="240261250">
      <w:bodyDiv w:val="1"/>
      <w:marLeft w:val="0"/>
      <w:marRight w:val="0"/>
      <w:marTop w:val="0"/>
      <w:marBottom w:val="0"/>
      <w:divBdr>
        <w:top w:val="none" w:sz="0" w:space="0" w:color="auto"/>
        <w:left w:val="none" w:sz="0" w:space="0" w:color="auto"/>
        <w:bottom w:val="none" w:sz="0" w:space="0" w:color="auto"/>
        <w:right w:val="none" w:sz="0" w:space="0" w:color="auto"/>
      </w:divBdr>
    </w:div>
    <w:div w:id="240333519">
      <w:bodyDiv w:val="1"/>
      <w:marLeft w:val="0"/>
      <w:marRight w:val="0"/>
      <w:marTop w:val="0"/>
      <w:marBottom w:val="0"/>
      <w:divBdr>
        <w:top w:val="none" w:sz="0" w:space="0" w:color="auto"/>
        <w:left w:val="none" w:sz="0" w:space="0" w:color="auto"/>
        <w:bottom w:val="none" w:sz="0" w:space="0" w:color="auto"/>
        <w:right w:val="none" w:sz="0" w:space="0" w:color="auto"/>
      </w:divBdr>
    </w:div>
    <w:div w:id="240337228">
      <w:bodyDiv w:val="1"/>
      <w:marLeft w:val="0"/>
      <w:marRight w:val="0"/>
      <w:marTop w:val="0"/>
      <w:marBottom w:val="0"/>
      <w:divBdr>
        <w:top w:val="none" w:sz="0" w:space="0" w:color="auto"/>
        <w:left w:val="none" w:sz="0" w:space="0" w:color="auto"/>
        <w:bottom w:val="none" w:sz="0" w:space="0" w:color="auto"/>
        <w:right w:val="none" w:sz="0" w:space="0" w:color="auto"/>
      </w:divBdr>
    </w:div>
    <w:div w:id="240338676">
      <w:bodyDiv w:val="1"/>
      <w:marLeft w:val="0"/>
      <w:marRight w:val="0"/>
      <w:marTop w:val="0"/>
      <w:marBottom w:val="0"/>
      <w:divBdr>
        <w:top w:val="none" w:sz="0" w:space="0" w:color="auto"/>
        <w:left w:val="none" w:sz="0" w:space="0" w:color="auto"/>
        <w:bottom w:val="none" w:sz="0" w:space="0" w:color="auto"/>
        <w:right w:val="none" w:sz="0" w:space="0" w:color="auto"/>
      </w:divBdr>
    </w:div>
    <w:div w:id="240406265">
      <w:bodyDiv w:val="1"/>
      <w:marLeft w:val="0"/>
      <w:marRight w:val="0"/>
      <w:marTop w:val="0"/>
      <w:marBottom w:val="0"/>
      <w:divBdr>
        <w:top w:val="none" w:sz="0" w:space="0" w:color="auto"/>
        <w:left w:val="none" w:sz="0" w:space="0" w:color="auto"/>
        <w:bottom w:val="none" w:sz="0" w:space="0" w:color="auto"/>
        <w:right w:val="none" w:sz="0" w:space="0" w:color="auto"/>
      </w:divBdr>
    </w:div>
    <w:div w:id="240410803">
      <w:bodyDiv w:val="1"/>
      <w:marLeft w:val="0"/>
      <w:marRight w:val="0"/>
      <w:marTop w:val="0"/>
      <w:marBottom w:val="0"/>
      <w:divBdr>
        <w:top w:val="none" w:sz="0" w:space="0" w:color="auto"/>
        <w:left w:val="none" w:sz="0" w:space="0" w:color="auto"/>
        <w:bottom w:val="none" w:sz="0" w:space="0" w:color="auto"/>
        <w:right w:val="none" w:sz="0" w:space="0" w:color="auto"/>
      </w:divBdr>
    </w:div>
    <w:div w:id="240455566">
      <w:bodyDiv w:val="1"/>
      <w:marLeft w:val="0"/>
      <w:marRight w:val="0"/>
      <w:marTop w:val="0"/>
      <w:marBottom w:val="0"/>
      <w:divBdr>
        <w:top w:val="none" w:sz="0" w:space="0" w:color="auto"/>
        <w:left w:val="none" w:sz="0" w:space="0" w:color="auto"/>
        <w:bottom w:val="none" w:sz="0" w:space="0" w:color="auto"/>
        <w:right w:val="none" w:sz="0" w:space="0" w:color="auto"/>
      </w:divBdr>
    </w:div>
    <w:div w:id="240456805">
      <w:bodyDiv w:val="1"/>
      <w:marLeft w:val="0"/>
      <w:marRight w:val="0"/>
      <w:marTop w:val="0"/>
      <w:marBottom w:val="0"/>
      <w:divBdr>
        <w:top w:val="none" w:sz="0" w:space="0" w:color="auto"/>
        <w:left w:val="none" w:sz="0" w:space="0" w:color="auto"/>
        <w:bottom w:val="none" w:sz="0" w:space="0" w:color="auto"/>
        <w:right w:val="none" w:sz="0" w:space="0" w:color="auto"/>
      </w:divBdr>
    </w:div>
    <w:div w:id="240528874">
      <w:bodyDiv w:val="1"/>
      <w:marLeft w:val="0"/>
      <w:marRight w:val="0"/>
      <w:marTop w:val="0"/>
      <w:marBottom w:val="0"/>
      <w:divBdr>
        <w:top w:val="none" w:sz="0" w:space="0" w:color="auto"/>
        <w:left w:val="none" w:sz="0" w:space="0" w:color="auto"/>
        <w:bottom w:val="none" w:sz="0" w:space="0" w:color="auto"/>
        <w:right w:val="none" w:sz="0" w:space="0" w:color="auto"/>
      </w:divBdr>
    </w:div>
    <w:div w:id="240601165">
      <w:bodyDiv w:val="1"/>
      <w:marLeft w:val="0"/>
      <w:marRight w:val="0"/>
      <w:marTop w:val="0"/>
      <w:marBottom w:val="0"/>
      <w:divBdr>
        <w:top w:val="none" w:sz="0" w:space="0" w:color="auto"/>
        <w:left w:val="none" w:sz="0" w:space="0" w:color="auto"/>
        <w:bottom w:val="none" w:sz="0" w:space="0" w:color="auto"/>
        <w:right w:val="none" w:sz="0" w:space="0" w:color="auto"/>
      </w:divBdr>
    </w:div>
    <w:div w:id="240607162">
      <w:bodyDiv w:val="1"/>
      <w:marLeft w:val="0"/>
      <w:marRight w:val="0"/>
      <w:marTop w:val="0"/>
      <w:marBottom w:val="0"/>
      <w:divBdr>
        <w:top w:val="none" w:sz="0" w:space="0" w:color="auto"/>
        <w:left w:val="none" w:sz="0" w:space="0" w:color="auto"/>
        <w:bottom w:val="none" w:sz="0" w:space="0" w:color="auto"/>
        <w:right w:val="none" w:sz="0" w:space="0" w:color="auto"/>
      </w:divBdr>
    </w:div>
    <w:div w:id="240607344">
      <w:bodyDiv w:val="1"/>
      <w:marLeft w:val="0"/>
      <w:marRight w:val="0"/>
      <w:marTop w:val="0"/>
      <w:marBottom w:val="0"/>
      <w:divBdr>
        <w:top w:val="none" w:sz="0" w:space="0" w:color="auto"/>
        <w:left w:val="none" w:sz="0" w:space="0" w:color="auto"/>
        <w:bottom w:val="none" w:sz="0" w:space="0" w:color="auto"/>
        <w:right w:val="none" w:sz="0" w:space="0" w:color="auto"/>
      </w:divBdr>
    </w:div>
    <w:div w:id="240648554">
      <w:bodyDiv w:val="1"/>
      <w:marLeft w:val="0"/>
      <w:marRight w:val="0"/>
      <w:marTop w:val="0"/>
      <w:marBottom w:val="0"/>
      <w:divBdr>
        <w:top w:val="none" w:sz="0" w:space="0" w:color="auto"/>
        <w:left w:val="none" w:sz="0" w:space="0" w:color="auto"/>
        <w:bottom w:val="none" w:sz="0" w:space="0" w:color="auto"/>
        <w:right w:val="none" w:sz="0" w:space="0" w:color="auto"/>
      </w:divBdr>
    </w:div>
    <w:div w:id="240648936">
      <w:bodyDiv w:val="1"/>
      <w:marLeft w:val="0"/>
      <w:marRight w:val="0"/>
      <w:marTop w:val="0"/>
      <w:marBottom w:val="0"/>
      <w:divBdr>
        <w:top w:val="none" w:sz="0" w:space="0" w:color="auto"/>
        <w:left w:val="none" w:sz="0" w:space="0" w:color="auto"/>
        <w:bottom w:val="none" w:sz="0" w:space="0" w:color="auto"/>
        <w:right w:val="none" w:sz="0" w:space="0" w:color="auto"/>
      </w:divBdr>
    </w:div>
    <w:div w:id="240678406">
      <w:bodyDiv w:val="1"/>
      <w:marLeft w:val="0"/>
      <w:marRight w:val="0"/>
      <w:marTop w:val="0"/>
      <w:marBottom w:val="0"/>
      <w:divBdr>
        <w:top w:val="none" w:sz="0" w:space="0" w:color="auto"/>
        <w:left w:val="none" w:sz="0" w:space="0" w:color="auto"/>
        <w:bottom w:val="none" w:sz="0" w:space="0" w:color="auto"/>
        <w:right w:val="none" w:sz="0" w:space="0" w:color="auto"/>
      </w:divBdr>
    </w:div>
    <w:div w:id="240680910">
      <w:bodyDiv w:val="1"/>
      <w:marLeft w:val="0"/>
      <w:marRight w:val="0"/>
      <w:marTop w:val="0"/>
      <w:marBottom w:val="0"/>
      <w:divBdr>
        <w:top w:val="none" w:sz="0" w:space="0" w:color="auto"/>
        <w:left w:val="none" w:sz="0" w:space="0" w:color="auto"/>
        <w:bottom w:val="none" w:sz="0" w:space="0" w:color="auto"/>
        <w:right w:val="none" w:sz="0" w:space="0" w:color="auto"/>
      </w:divBdr>
    </w:div>
    <w:div w:id="240723077">
      <w:bodyDiv w:val="1"/>
      <w:marLeft w:val="0"/>
      <w:marRight w:val="0"/>
      <w:marTop w:val="0"/>
      <w:marBottom w:val="0"/>
      <w:divBdr>
        <w:top w:val="none" w:sz="0" w:space="0" w:color="auto"/>
        <w:left w:val="none" w:sz="0" w:space="0" w:color="auto"/>
        <w:bottom w:val="none" w:sz="0" w:space="0" w:color="auto"/>
        <w:right w:val="none" w:sz="0" w:space="0" w:color="auto"/>
      </w:divBdr>
    </w:div>
    <w:div w:id="240798175">
      <w:bodyDiv w:val="1"/>
      <w:marLeft w:val="0"/>
      <w:marRight w:val="0"/>
      <w:marTop w:val="0"/>
      <w:marBottom w:val="0"/>
      <w:divBdr>
        <w:top w:val="none" w:sz="0" w:space="0" w:color="auto"/>
        <w:left w:val="none" w:sz="0" w:space="0" w:color="auto"/>
        <w:bottom w:val="none" w:sz="0" w:space="0" w:color="auto"/>
        <w:right w:val="none" w:sz="0" w:space="0" w:color="auto"/>
      </w:divBdr>
    </w:div>
    <w:div w:id="240986160">
      <w:bodyDiv w:val="1"/>
      <w:marLeft w:val="0"/>
      <w:marRight w:val="0"/>
      <w:marTop w:val="0"/>
      <w:marBottom w:val="0"/>
      <w:divBdr>
        <w:top w:val="none" w:sz="0" w:space="0" w:color="auto"/>
        <w:left w:val="none" w:sz="0" w:space="0" w:color="auto"/>
        <w:bottom w:val="none" w:sz="0" w:space="0" w:color="auto"/>
        <w:right w:val="none" w:sz="0" w:space="0" w:color="auto"/>
      </w:divBdr>
    </w:div>
    <w:div w:id="240989081">
      <w:bodyDiv w:val="1"/>
      <w:marLeft w:val="0"/>
      <w:marRight w:val="0"/>
      <w:marTop w:val="0"/>
      <w:marBottom w:val="0"/>
      <w:divBdr>
        <w:top w:val="none" w:sz="0" w:space="0" w:color="auto"/>
        <w:left w:val="none" w:sz="0" w:space="0" w:color="auto"/>
        <w:bottom w:val="none" w:sz="0" w:space="0" w:color="auto"/>
        <w:right w:val="none" w:sz="0" w:space="0" w:color="auto"/>
      </w:divBdr>
    </w:div>
    <w:div w:id="240994927">
      <w:bodyDiv w:val="1"/>
      <w:marLeft w:val="0"/>
      <w:marRight w:val="0"/>
      <w:marTop w:val="0"/>
      <w:marBottom w:val="0"/>
      <w:divBdr>
        <w:top w:val="none" w:sz="0" w:space="0" w:color="auto"/>
        <w:left w:val="none" w:sz="0" w:space="0" w:color="auto"/>
        <w:bottom w:val="none" w:sz="0" w:space="0" w:color="auto"/>
        <w:right w:val="none" w:sz="0" w:space="0" w:color="auto"/>
      </w:divBdr>
    </w:div>
    <w:div w:id="240995014">
      <w:bodyDiv w:val="1"/>
      <w:marLeft w:val="0"/>
      <w:marRight w:val="0"/>
      <w:marTop w:val="0"/>
      <w:marBottom w:val="0"/>
      <w:divBdr>
        <w:top w:val="none" w:sz="0" w:space="0" w:color="auto"/>
        <w:left w:val="none" w:sz="0" w:space="0" w:color="auto"/>
        <w:bottom w:val="none" w:sz="0" w:space="0" w:color="auto"/>
        <w:right w:val="none" w:sz="0" w:space="0" w:color="auto"/>
      </w:divBdr>
    </w:div>
    <w:div w:id="241062642">
      <w:bodyDiv w:val="1"/>
      <w:marLeft w:val="0"/>
      <w:marRight w:val="0"/>
      <w:marTop w:val="0"/>
      <w:marBottom w:val="0"/>
      <w:divBdr>
        <w:top w:val="none" w:sz="0" w:space="0" w:color="auto"/>
        <w:left w:val="none" w:sz="0" w:space="0" w:color="auto"/>
        <w:bottom w:val="none" w:sz="0" w:space="0" w:color="auto"/>
        <w:right w:val="none" w:sz="0" w:space="0" w:color="auto"/>
      </w:divBdr>
    </w:div>
    <w:div w:id="241063488">
      <w:bodyDiv w:val="1"/>
      <w:marLeft w:val="0"/>
      <w:marRight w:val="0"/>
      <w:marTop w:val="0"/>
      <w:marBottom w:val="0"/>
      <w:divBdr>
        <w:top w:val="none" w:sz="0" w:space="0" w:color="auto"/>
        <w:left w:val="none" w:sz="0" w:space="0" w:color="auto"/>
        <w:bottom w:val="none" w:sz="0" w:space="0" w:color="auto"/>
        <w:right w:val="none" w:sz="0" w:space="0" w:color="auto"/>
      </w:divBdr>
    </w:div>
    <w:div w:id="241111633">
      <w:bodyDiv w:val="1"/>
      <w:marLeft w:val="0"/>
      <w:marRight w:val="0"/>
      <w:marTop w:val="0"/>
      <w:marBottom w:val="0"/>
      <w:divBdr>
        <w:top w:val="none" w:sz="0" w:space="0" w:color="auto"/>
        <w:left w:val="none" w:sz="0" w:space="0" w:color="auto"/>
        <w:bottom w:val="none" w:sz="0" w:space="0" w:color="auto"/>
        <w:right w:val="none" w:sz="0" w:space="0" w:color="auto"/>
      </w:divBdr>
    </w:div>
    <w:div w:id="241111907">
      <w:bodyDiv w:val="1"/>
      <w:marLeft w:val="0"/>
      <w:marRight w:val="0"/>
      <w:marTop w:val="0"/>
      <w:marBottom w:val="0"/>
      <w:divBdr>
        <w:top w:val="none" w:sz="0" w:space="0" w:color="auto"/>
        <w:left w:val="none" w:sz="0" w:space="0" w:color="auto"/>
        <w:bottom w:val="none" w:sz="0" w:space="0" w:color="auto"/>
        <w:right w:val="none" w:sz="0" w:space="0" w:color="auto"/>
      </w:divBdr>
    </w:div>
    <w:div w:id="241329952">
      <w:bodyDiv w:val="1"/>
      <w:marLeft w:val="0"/>
      <w:marRight w:val="0"/>
      <w:marTop w:val="0"/>
      <w:marBottom w:val="0"/>
      <w:divBdr>
        <w:top w:val="none" w:sz="0" w:space="0" w:color="auto"/>
        <w:left w:val="none" w:sz="0" w:space="0" w:color="auto"/>
        <w:bottom w:val="none" w:sz="0" w:space="0" w:color="auto"/>
        <w:right w:val="none" w:sz="0" w:space="0" w:color="auto"/>
      </w:divBdr>
    </w:div>
    <w:div w:id="241376056">
      <w:bodyDiv w:val="1"/>
      <w:marLeft w:val="0"/>
      <w:marRight w:val="0"/>
      <w:marTop w:val="0"/>
      <w:marBottom w:val="0"/>
      <w:divBdr>
        <w:top w:val="none" w:sz="0" w:space="0" w:color="auto"/>
        <w:left w:val="none" w:sz="0" w:space="0" w:color="auto"/>
        <w:bottom w:val="none" w:sz="0" w:space="0" w:color="auto"/>
        <w:right w:val="none" w:sz="0" w:space="0" w:color="auto"/>
      </w:divBdr>
    </w:div>
    <w:div w:id="241381053">
      <w:bodyDiv w:val="1"/>
      <w:marLeft w:val="0"/>
      <w:marRight w:val="0"/>
      <w:marTop w:val="0"/>
      <w:marBottom w:val="0"/>
      <w:divBdr>
        <w:top w:val="none" w:sz="0" w:space="0" w:color="auto"/>
        <w:left w:val="none" w:sz="0" w:space="0" w:color="auto"/>
        <w:bottom w:val="none" w:sz="0" w:space="0" w:color="auto"/>
        <w:right w:val="none" w:sz="0" w:space="0" w:color="auto"/>
      </w:divBdr>
    </w:div>
    <w:div w:id="241523666">
      <w:bodyDiv w:val="1"/>
      <w:marLeft w:val="0"/>
      <w:marRight w:val="0"/>
      <w:marTop w:val="0"/>
      <w:marBottom w:val="0"/>
      <w:divBdr>
        <w:top w:val="none" w:sz="0" w:space="0" w:color="auto"/>
        <w:left w:val="none" w:sz="0" w:space="0" w:color="auto"/>
        <w:bottom w:val="none" w:sz="0" w:space="0" w:color="auto"/>
        <w:right w:val="none" w:sz="0" w:space="0" w:color="auto"/>
      </w:divBdr>
    </w:div>
    <w:div w:id="241525577">
      <w:bodyDiv w:val="1"/>
      <w:marLeft w:val="0"/>
      <w:marRight w:val="0"/>
      <w:marTop w:val="0"/>
      <w:marBottom w:val="0"/>
      <w:divBdr>
        <w:top w:val="none" w:sz="0" w:space="0" w:color="auto"/>
        <w:left w:val="none" w:sz="0" w:space="0" w:color="auto"/>
        <w:bottom w:val="none" w:sz="0" w:space="0" w:color="auto"/>
        <w:right w:val="none" w:sz="0" w:space="0" w:color="auto"/>
      </w:divBdr>
    </w:div>
    <w:div w:id="241526059">
      <w:bodyDiv w:val="1"/>
      <w:marLeft w:val="0"/>
      <w:marRight w:val="0"/>
      <w:marTop w:val="0"/>
      <w:marBottom w:val="0"/>
      <w:divBdr>
        <w:top w:val="none" w:sz="0" w:space="0" w:color="auto"/>
        <w:left w:val="none" w:sz="0" w:space="0" w:color="auto"/>
        <w:bottom w:val="none" w:sz="0" w:space="0" w:color="auto"/>
        <w:right w:val="none" w:sz="0" w:space="0" w:color="auto"/>
      </w:divBdr>
    </w:div>
    <w:div w:id="241565824">
      <w:bodyDiv w:val="1"/>
      <w:marLeft w:val="0"/>
      <w:marRight w:val="0"/>
      <w:marTop w:val="0"/>
      <w:marBottom w:val="0"/>
      <w:divBdr>
        <w:top w:val="none" w:sz="0" w:space="0" w:color="auto"/>
        <w:left w:val="none" w:sz="0" w:space="0" w:color="auto"/>
        <w:bottom w:val="none" w:sz="0" w:space="0" w:color="auto"/>
        <w:right w:val="none" w:sz="0" w:space="0" w:color="auto"/>
      </w:divBdr>
    </w:div>
    <w:div w:id="241566753">
      <w:bodyDiv w:val="1"/>
      <w:marLeft w:val="0"/>
      <w:marRight w:val="0"/>
      <w:marTop w:val="0"/>
      <w:marBottom w:val="0"/>
      <w:divBdr>
        <w:top w:val="none" w:sz="0" w:space="0" w:color="auto"/>
        <w:left w:val="none" w:sz="0" w:space="0" w:color="auto"/>
        <w:bottom w:val="none" w:sz="0" w:space="0" w:color="auto"/>
        <w:right w:val="none" w:sz="0" w:space="0" w:color="auto"/>
      </w:divBdr>
    </w:div>
    <w:div w:id="241567221">
      <w:bodyDiv w:val="1"/>
      <w:marLeft w:val="0"/>
      <w:marRight w:val="0"/>
      <w:marTop w:val="0"/>
      <w:marBottom w:val="0"/>
      <w:divBdr>
        <w:top w:val="none" w:sz="0" w:space="0" w:color="auto"/>
        <w:left w:val="none" w:sz="0" w:space="0" w:color="auto"/>
        <w:bottom w:val="none" w:sz="0" w:space="0" w:color="auto"/>
        <w:right w:val="none" w:sz="0" w:space="0" w:color="auto"/>
      </w:divBdr>
    </w:div>
    <w:div w:id="241649524">
      <w:bodyDiv w:val="1"/>
      <w:marLeft w:val="0"/>
      <w:marRight w:val="0"/>
      <w:marTop w:val="0"/>
      <w:marBottom w:val="0"/>
      <w:divBdr>
        <w:top w:val="none" w:sz="0" w:space="0" w:color="auto"/>
        <w:left w:val="none" w:sz="0" w:space="0" w:color="auto"/>
        <w:bottom w:val="none" w:sz="0" w:space="0" w:color="auto"/>
        <w:right w:val="none" w:sz="0" w:space="0" w:color="auto"/>
      </w:divBdr>
    </w:div>
    <w:div w:id="241717032">
      <w:bodyDiv w:val="1"/>
      <w:marLeft w:val="0"/>
      <w:marRight w:val="0"/>
      <w:marTop w:val="0"/>
      <w:marBottom w:val="0"/>
      <w:divBdr>
        <w:top w:val="none" w:sz="0" w:space="0" w:color="auto"/>
        <w:left w:val="none" w:sz="0" w:space="0" w:color="auto"/>
        <w:bottom w:val="none" w:sz="0" w:space="0" w:color="auto"/>
        <w:right w:val="none" w:sz="0" w:space="0" w:color="auto"/>
      </w:divBdr>
    </w:div>
    <w:div w:id="241722326">
      <w:bodyDiv w:val="1"/>
      <w:marLeft w:val="0"/>
      <w:marRight w:val="0"/>
      <w:marTop w:val="0"/>
      <w:marBottom w:val="0"/>
      <w:divBdr>
        <w:top w:val="none" w:sz="0" w:space="0" w:color="auto"/>
        <w:left w:val="none" w:sz="0" w:space="0" w:color="auto"/>
        <w:bottom w:val="none" w:sz="0" w:space="0" w:color="auto"/>
        <w:right w:val="none" w:sz="0" w:space="0" w:color="auto"/>
      </w:divBdr>
    </w:div>
    <w:div w:id="241762364">
      <w:bodyDiv w:val="1"/>
      <w:marLeft w:val="0"/>
      <w:marRight w:val="0"/>
      <w:marTop w:val="0"/>
      <w:marBottom w:val="0"/>
      <w:divBdr>
        <w:top w:val="none" w:sz="0" w:space="0" w:color="auto"/>
        <w:left w:val="none" w:sz="0" w:space="0" w:color="auto"/>
        <w:bottom w:val="none" w:sz="0" w:space="0" w:color="auto"/>
        <w:right w:val="none" w:sz="0" w:space="0" w:color="auto"/>
      </w:divBdr>
    </w:div>
    <w:div w:id="241792321">
      <w:bodyDiv w:val="1"/>
      <w:marLeft w:val="0"/>
      <w:marRight w:val="0"/>
      <w:marTop w:val="0"/>
      <w:marBottom w:val="0"/>
      <w:divBdr>
        <w:top w:val="none" w:sz="0" w:space="0" w:color="auto"/>
        <w:left w:val="none" w:sz="0" w:space="0" w:color="auto"/>
        <w:bottom w:val="none" w:sz="0" w:space="0" w:color="auto"/>
        <w:right w:val="none" w:sz="0" w:space="0" w:color="auto"/>
      </w:divBdr>
    </w:div>
    <w:div w:id="241838462">
      <w:bodyDiv w:val="1"/>
      <w:marLeft w:val="0"/>
      <w:marRight w:val="0"/>
      <w:marTop w:val="0"/>
      <w:marBottom w:val="0"/>
      <w:divBdr>
        <w:top w:val="none" w:sz="0" w:space="0" w:color="auto"/>
        <w:left w:val="none" w:sz="0" w:space="0" w:color="auto"/>
        <w:bottom w:val="none" w:sz="0" w:space="0" w:color="auto"/>
        <w:right w:val="none" w:sz="0" w:space="0" w:color="auto"/>
      </w:divBdr>
    </w:div>
    <w:div w:id="241839449">
      <w:bodyDiv w:val="1"/>
      <w:marLeft w:val="0"/>
      <w:marRight w:val="0"/>
      <w:marTop w:val="0"/>
      <w:marBottom w:val="0"/>
      <w:divBdr>
        <w:top w:val="none" w:sz="0" w:space="0" w:color="auto"/>
        <w:left w:val="none" w:sz="0" w:space="0" w:color="auto"/>
        <w:bottom w:val="none" w:sz="0" w:space="0" w:color="auto"/>
        <w:right w:val="none" w:sz="0" w:space="0" w:color="auto"/>
      </w:divBdr>
    </w:div>
    <w:div w:id="241909862">
      <w:bodyDiv w:val="1"/>
      <w:marLeft w:val="0"/>
      <w:marRight w:val="0"/>
      <w:marTop w:val="0"/>
      <w:marBottom w:val="0"/>
      <w:divBdr>
        <w:top w:val="none" w:sz="0" w:space="0" w:color="auto"/>
        <w:left w:val="none" w:sz="0" w:space="0" w:color="auto"/>
        <w:bottom w:val="none" w:sz="0" w:space="0" w:color="auto"/>
        <w:right w:val="none" w:sz="0" w:space="0" w:color="auto"/>
      </w:divBdr>
    </w:div>
    <w:div w:id="241910900">
      <w:bodyDiv w:val="1"/>
      <w:marLeft w:val="0"/>
      <w:marRight w:val="0"/>
      <w:marTop w:val="0"/>
      <w:marBottom w:val="0"/>
      <w:divBdr>
        <w:top w:val="none" w:sz="0" w:space="0" w:color="auto"/>
        <w:left w:val="none" w:sz="0" w:space="0" w:color="auto"/>
        <w:bottom w:val="none" w:sz="0" w:space="0" w:color="auto"/>
        <w:right w:val="none" w:sz="0" w:space="0" w:color="auto"/>
      </w:divBdr>
    </w:div>
    <w:div w:id="241916333">
      <w:bodyDiv w:val="1"/>
      <w:marLeft w:val="0"/>
      <w:marRight w:val="0"/>
      <w:marTop w:val="0"/>
      <w:marBottom w:val="0"/>
      <w:divBdr>
        <w:top w:val="none" w:sz="0" w:space="0" w:color="auto"/>
        <w:left w:val="none" w:sz="0" w:space="0" w:color="auto"/>
        <w:bottom w:val="none" w:sz="0" w:space="0" w:color="auto"/>
        <w:right w:val="none" w:sz="0" w:space="0" w:color="auto"/>
      </w:divBdr>
    </w:div>
    <w:div w:id="241916750">
      <w:bodyDiv w:val="1"/>
      <w:marLeft w:val="0"/>
      <w:marRight w:val="0"/>
      <w:marTop w:val="0"/>
      <w:marBottom w:val="0"/>
      <w:divBdr>
        <w:top w:val="none" w:sz="0" w:space="0" w:color="auto"/>
        <w:left w:val="none" w:sz="0" w:space="0" w:color="auto"/>
        <w:bottom w:val="none" w:sz="0" w:space="0" w:color="auto"/>
        <w:right w:val="none" w:sz="0" w:space="0" w:color="auto"/>
      </w:divBdr>
    </w:div>
    <w:div w:id="241985341">
      <w:bodyDiv w:val="1"/>
      <w:marLeft w:val="0"/>
      <w:marRight w:val="0"/>
      <w:marTop w:val="0"/>
      <w:marBottom w:val="0"/>
      <w:divBdr>
        <w:top w:val="none" w:sz="0" w:space="0" w:color="auto"/>
        <w:left w:val="none" w:sz="0" w:space="0" w:color="auto"/>
        <w:bottom w:val="none" w:sz="0" w:space="0" w:color="auto"/>
        <w:right w:val="none" w:sz="0" w:space="0" w:color="auto"/>
      </w:divBdr>
    </w:div>
    <w:div w:id="242036875">
      <w:bodyDiv w:val="1"/>
      <w:marLeft w:val="0"/>
      <w:marRight w:val="0"/>
      <w:marTop w:val="0"/>
      <w:marBottom w:val="0"/>
      <w:divBdr>
        <w:top w:val="none" w:sz="0" w:space="0" w:color="auto"/>
        <w:left w:val="none" w:sz="0" w:space="0" w:color="auto"/>
        <w:bottom w:val="none" w:sz="0" w:space="0" w:color="auto"/>
        <w:right w:val="none" w:sz="0" w:space="0" w:color="auto"/>
      </w:divBdr>
    </w:div>
    <w:div w:id="242106047">
      <w:bodyDiv w:val="1"/>
      <w:marLeft w:val="0"/>
      <w:marRight w:val="0"/>
      <w:marTop w:val="0"/>
      <w:marBottom w:val="0"/>
      <w:divBdr>
        <w:top w:val="none" w:sz="0" w:space="0" w:color="auto"/>
        <w:left w:val="none" w:sz="0" w:space="0" w:color="auto"/>
        <w:bottom w:val="none" w:sz="0" w:space="0" w:color="auto"/>
        <w:right w:val="none" w:sz="0" w:space="0" w:color="auto"/>
      </w:divBdr>
    </w:div>
    <w:div w:id="242222834">
      <w:bodyDiv w:val="1"/>
      <w:marLeft w:val="0"/>
      <w:marRight w:val="0"/>
      <w:marTop w:val="0"/>
      <w:marBottom w:val="0"/>
      <w:divBdr>
        <w:top w:val="none" w:sz="0" w:space="0" w:color="auto"/>
        <w:left w:val="none" w:sz="0" w:space="0" w:color="auto"/>
        <w:bottom w:val="none" w:sz="0" w:space="0" w:color="auto"/>
        <w:right w:val="none" w:sz="0" w:space="0" w:color="auto"/>
      </w:divBdr>
    </w:div>
    <w:div w:id="242228909">
      <w:bodyDiv w:val="1"/>
      <w:marLeft w:val="0"/>
      <w:marRight w:val="0"/>
      <w:marTop w:val="0"/>
      <w:marBottom w:val="0"/>
      <w:divBdr>
        <w:top w:val="none" w:sz="0" w:space="0" w:color="auto"/>
        <w:left w:val="none" w:sz="0" w:space="0" w:color="auto"/>
        <w:bottom w:val="none" w:sz="0" w:space="0" w:color="auto"/>
        <w:right w:val="none" w:sz="0" w:space="0" w:color="auto"/>
      </w:divBdr>
    </w:div>
    <w:div w:id="242298757">
      <w:bodyDiv w:val="1"/>
      <w:marLeft w:val="0"/>
      <w:marRight w:val="0"/>
      <w:marTop w:val="0"/>
      <w:marBottom w:val="0"/>
      <w:divBdr>
        <w:top w:val="none" w:sz="0" w:space="0" w:color="auto"/>
        <w:left w:val="none" w:sz="0" w:space="0" w:color="auto"/>
        <w:bottom w:val="none" w:sz="0" w:space="0" w:color="auto"/>
        <w:right w:val="none" w:sz="0" w:space="0" w:color="auto"/>
      </w:divBdr>
    </w:div>
    <w:div w:id="242300717">
      <w:bodyDiv w:val="1"/>
      <w:marLeft w:val="0"/>
      <w:marRight w:val="0"/>
      <w:marTop w:val="0"/>
      <w:marBottom w:val="0"/>
      <w:divBdr>
        <w:top w:val="none" w:sz="0" w:space="0" w:color="auto"/>
        <w:left w:val="none" w:sz="0" w:space="0" w:color="auto"/>
        <w:bottom w:val="none" w:sz="0" w:space="0" w:color="auto"/>
        <w:right w:val="none" w:sz="0" w:space="0" w:color="auto"/>
      </w:divBdr>
    </w:div>
    <w:div w:id="242447631">
      <w:bodyDiv w:val="1"/>
      <w:marLeft w:val="0"/>
      <w:marRight w:val="0"/>
      <w:marTop w:val="0"/>
      <w:marBottom w:val="0"/>
      <w:divBdr>
        <w:top w:val="none" w:sz="0" w:space="0" w:color="auto"/>
        <w:left w:val="none" w:sz="0" w:space="0" w:color="auto"/>
        <w:bottom w:val="none" w:sz="0" w:space="0" w:color="auto"/>
        <w:right w:val="none" w:sz="0" w:space="0" w:color="auto"/>
      </w:divBdr>
    </w:div>
    <w:div w:id="242449430">
      <w:bodyDiv w:val="1"/>
      <w:marLeft w:val="0"/>
      <w:marRight w:val="0"/>
      <w:marTop w:val="0"/>
      <w:marBottom w:val="0"/>
      <w:divBdr>
        <w:top w:val="none" w:sz="0" w:space="0" w:color="auto"/>
        <w:left w:val="none" w:sz="0" w:space="0" w:color="auto"/>
        <w:bottom w:val="none" w:sz="0" w:space="0" w:color="auto"/>
        <w:right w:val="none" w:sz="0" w:space="0" w:color="auto"/>
      </w:divBdr>
    </w:div>
    <w:div w:id="242449522">
      <w:bodyDiv w:val="1"/>
      <w:marLeft w:val="0"/>
      <w:marRight w:val="0"/>
      <w:marTop w:val="0"/>
      <w:marBottom w:val="0"/>
      <w:divBdr>
        <w:top w:val="none" w:sz="0" w:space="0" w:color="auto"/>
        <w:left w:val="none" w:sz="0" w:space="0" w:color="auto"/>
        <w:bottom w:val="none" w:sz="0" w:space="0" w:color="auto"/>
        <w:right w:val="none" w:sz="0" w:space="0" w:color="auto"/>
      </w:divBdr>
    </w:div>
    <w:div w:id="242494608">
      <w:bodyDiv w:val="1"/>
      <w:marLeft w:val="0"/>
      <w:marRight w:val="0"/>
      <w:marTop w:val="0"/>
      <w:marBottom w:val="0"/>
      <w:divBdr>
        <w:top w:val="none" w:sz="0" w:space="0" w:color="auto"/>
        <w:left w:val="none" w:sz="0" w:space="0" w:color="auto"/>
        <w:bottom w:val="none" w:sz="0" w:space="0" w:color="auto"/>
        <w:right w:val="none" w:sz="0" w:space="0" w:color="auto"/>
      </w:divBdr>
    </w:div>
    <w:div w:id="242566445">
      <w:bodyDiv w:val="1"/>
      <w:marLeft w:val="0"/>
      <w:marRight w:val="0"/>
      <w:marTop w:val="0"/>
      <w:marBottom w:val="0"/>
      <w:divBdr>
        <w:top w:val="none" w:sz="0" w:space="0" w:color="auto"/>
        <w:left w:val="none" w:sz="0" w:space="0" w:color="auto"/>
        <w:bottom w:val="none" w:sz="0" w:space="0" w:color="auto"/>
        <w:right w:val="none" w:sz="0" w:space="0" w:color="auto"/>
      </w:divBdr>
    </w:div>
    <w:div w:id="242641774">
      <w:bodyDiv w:val="1"/>
      <w:marLeft w:val="0"/>
      <w:marRight w:val="0"/>
      <w:marTop w:val="0"/>
      <w:marBottom w:val="0"/>
      <w:divBdr>
        <w:top w:val="none" w:sz="0" w:space="0" w:color="auto"/>
        <w:left w:val="none" w:sz="0" w:space="0" w:color="auto"/>
        <w:bottom w:val="none" w:sz="0" w:space="0" w:color="auto"/>
        <w:right w:val="none" w:sz="0" w:space="0" w:color="auto"/>
      </w:divBdr>
    </w:div>
    <w:div w:id="242642368">
      <w:bodyDiv w:val="1"/>
      <w:marLeft w:val="0"/>
      <w:marRight w:val="0"/>
      <w:marTop w:val="0"/>
      <w:marBottom w:val="0"/>
      <w:divBdr>
        <w:top w:val="none" w:sz="0" w:space="0" w:color="auto"/>
        <w:left w:val="none" w:sz="0" w:space="0" w:color="auto"/>
        <w:bottom w:val="none" w:sz="0" w:space="0" w:color="auto"/>
        <w:right w:val="none" w:sz="0" w:space="0" w:color="auto"/>
      </w:divBdr>
    </w:div>
    <w:div w:id="242646871">
      <w:bodyDiv w:val="1"/>
      <w:marLeft w:val="0"/>
      <w:marRight w:val="0"/>
      <w:marTop w:val="0"/>
      <w:marBottom w:val="0"/>
      <w:divBdr>
        <w:top w:val="none" w:sz="0" w:space="0" w:color="auto"/>
        <w:left w:val="none" w:sz="0" w:space="0" w:color="auto"/>
        <w:bottom w:val="none" w:sz="0" w:space="0" w:color="auto"/>
        <w:right w:val="none" w:sz="0" w:space="0" w:color="auto"/>
      </w:divBdr>
    </w:div>
    <w:div w:id="242688004">
      <w:bodyDiv w:val="1"/>
      <w:marLeft w:val="0"/>
      <w:marRight w:val="0"/>
      <w:marTop w:val="0"/>
      <w:marBottom w:val="0"/>
      <w:divBdr>
        <w:top w:val="none" w:sz="0" w:space="0" w:color="auto"/>
        <w:left w:val="none" w:sz="0" w:space="0" w:color="auto"/>
        <w:bottom w:val="none" w:sz="0" w:space="0" w:color="auto"/>
        <w:right w:val="none" w:sz="0" w:space="0" w:color="auto"/>
      </w:divBdr>
    </w:div>
    <w:div w:id="242833686">
      <w:bodyDiv w:val="1"/>
      <w:marLeft w:val="0"/>
      <w:marRight w:val="0"/>
      <w:marTop w:val="0"/>
      <w:marBottom w:val="0"/>
      <w:divBdr>
        <w:top w:val="none" w:sz="0" w:space="0" w:color="auto"/>
        <w:left w:val="none" w:sz="0" w:space="0" w:color="auto"/>
        <w:bottom w:val="none" w:sz="0" w:space="0" w:color="auto"/>
        <w:right w:val="none" w:sz="0" w:space="0" w:color="auto"/>
      </w:divBdr>
    </w:div>
    <w:div w:id="242838371">
      <w:bodyDiv w:val="1"/>
      <w:marLeft w:val="0"/>
      <w:marRight w:val="0"/>
      <w:marTop w:val="0"/>
      <w:marBottom w:val="0"/>
      <w:divBdr>
        <w:top w:val="none" w:sz="0" w:space="0" w:color="auto"/>
        <w:left w:val="none" w:sz="0" w:space="0" w:color="auto"/>
        <w:bottom w:val="none" w:sz="0" w:space="0" w:color="auto"/>
        <w:right w:val="none" w:sz="0" w:space="0" w:color="auto"/>
      </w:divBdr>
    </w:div>
    <w:div w:id="242876852">
      <w:bodyDiv w:val="1"/>
      <w:marLeft w:val="0"/>
      <w:marRight w:val="0"/>
      <w:marTop w:val="0"/>
      <w:marBottom w:val="0"/>
      <w:divBdr>
        <w:top w:val="none" w:sz="0" w:space="0" w:color="auto"/>
        <w:left w:val="none" w:sz="0" w:space="0" w:color="auto"/>
        <w:bottom w:val="none" w:sz="0" w:space="0" w:color="auto"/>
        <w:right w:val="none" w:sz="0" w:space="0" w:color="auto"/>
      </w:divBdr>
    </w:div>
    <w:div w:id="242877757">
      <w:bodyDiv w:val="1"/>
      <w:marLeft w:val="0"/>
      <w:marRight w:val="0"/>
      <w:marTop w:val="0"/>
      <w:marBottom w:val="0"/>
      <w:divBdr>
        <w:top w:val="none" w:sz="0" w:space="0" w:color="auto"/>
        <w:left w:val="none" w:sz="0" w:space="0" w:color="auto"/>
        <w:bottom w:val="none" w:sz="0" w:space="0" w:color="auto"/>
        <w:right w:val="none" w:sz="0" w:space="0" w:color="auto"/>
      </w:divBdr>
    </w:div>
    <w:div w:id="242952600">
      <w:bodyDiv w:val="1"/>
      <w:marLeft w:val="0"/>
      <w:marRight w:val="0"/>
      <w:marTop w:val="0"/>
      <w:marBottom w:val="0"/>
      <w:divBdr>
        <w:top w:val="none" w:sz="0" w:space="0" w:color="auto"/>
        <w:left w:val="none" w:sz="0" w:space="0" w:color="auto"/>
        <w:bottom w:val="none" w:sz="0" w:space="0" w:color="auto"/>
        <w:right w:val="none" w:sz="0" w:space="0" w:color="auto"/>
      </w:divBdr>
    </w:div>
    <w:div w:id="242955159">
      <w:bodyDiv w:val="1"/>
      <w:marLeft w:val="0"/>
      <w:marRight w:val="0"/>
      <w:marTop w:val="0"/>
      <w:marBottom w:val="0"/>
      <w:divBdr>
        <w:top w:val="none" w:sz="0" w:space="0" w:color="auto"/>
        <w:left w:val="none" w:sz="0" w:space="0" w:color="auto"/>
        <w:bottom w:val="none" w:sz="0" w:space="0" w:color="auto"/>
        <w:right w:val="none" w:sz="0" w:space="0" w:color="auto"/>
      </w:divBdr>
    </w:div>
    <w:div w:id="243078921">
      <w:bodyDiv w:val="1"/>
      <w:marLeft w:val="0"/>
      <w:marRight w:val="0"/>
      <w:marTop w:val="0"/>
      <w:marBottom w:val="0"/>
      <w:divBdr>
        <w:top w:val="none" w:sz="0" w:space="0" w:color="auto"/>
        <w:left w:val="none" w:sz="0" w:space="0" w:color="auto"/>
        <w:bottom w:val="none" w:sz="0" w:space="0" w:color="auto"/>
        <w:right w:val="none" w:sz="0" w:space="0" w:color="auto"/>
      </w:divBdr>
    </w:div>
    <w:div w:id="243149576">
      <w:bodyDiv w:val="1"/>
      <w:marLeft w:val="0"/>
      <w:marRight w:val="0"/>
      <w:marTop w:val="0"/>
      <w:marBottom w:val="0"/>
      <w:divBdr>
        <w:top w:val="none" w:sz="0" w:space="0" w:color="auto"/>
        <w:left w:val="none" w:sz="0" w:space="0" w:color="auto"/>
        <w:bottom w:val="none" w:sz="0" w:space="0" w:color="auto"/>
        <w:right w:val="none" w:sz="0" w:space="0" w:color="auto"/>
      </w:divBdr>
    </w:div>
    <w:div w:id="243149652">
      <w:bodyDiv w:val="1"/>
      <w:marLeft w:val="0"/>
      <w:marRight w:val="0"/>
      <w:marTop w:val="0"/>
      <w:marBottom w:val="0"/>
      <w:divBdr>
        <w:top w:val="none" w:sz="0" w:space="0" w:color="auto"/>
        <w:left w:val="none" w:sz="0" w:space="0" w:color="auto"/>
        <w:bottom w:val="none" w:sz="0" w:space="0" w:color="auto"/>
        <w:right w:val="none" w:sz="0" w:space="0" w:color="auto"/>
      </w:divBdr>
    </w:div>
    <w:div w:id="243225283">
      <w:bodyDiv w:val="1"/>
      <w:marLeft w:val="0"/>
      <w:marRight w:val="0"/>
      <w:marTop w:val="0"/>
      <w:marBottom w:val="0"/>
      <w:divBdr>
        <w:top w:val="none" w:sz="0" w:space="0" w:color="auto"/>
        <w:left w:val="none" w:sz="0" w:space="0" w:color="auto"/>
        <w:bottom w:val="none" w:sz="0" w:space="0" w:color="auto"/>
        <w:right w:val="none" w:sz="0" w:space="0" w:color="auto"/>
      </w:divBdr>
    </w:div>
    <w:div w:id="243271392">
      <w:bodyDiv w:val="1"/>
      <w:marLeft w:val="0"/>
      <w:marRight w:val="0"/>
      <w:marTop w:val="0"/>
      <w:marBottom w:val="0"/>
      <w:divBdr>
        <w:top w:val="none" w:sz="0" w:space="0" w:color="auto"/>
        <w:left w:val="none" w:sz="0" w:space="0" w:color="auto"/>
        <w:bottom w:val="none" w:sz="0" w:space="0" w:color="auto"/>
        <w:right w:val="none" w:sz="0" w:space="0" w:color="auto"/>
      </w:divBdr>
    </w:div>
    <w:div w:id="243295535">
      <w:bodyDiv w:val="1"/>
      <w:marLeft w:val="0"/>
      <w:marRight w:val="0"/>
      <w:marTop w:val="0"/>
      <w:marBottom w:val="0"/>
      <w:divBdr>
        <w:top w:val="none" w:sz="0" w:space="0" w:color="auto"/>
        <w:left w:val="none" w:sz="0" w:space="0" w:color="auto"/>
        <w:bottom w:val="none" w:sz="0" w:space="0" w:color="auto"/>
        <w:right w:val="none" w:sz="0" w:space="0" w:color="auto"/>
      </w:divBdr>
    </w:div>
    <w:div w:id="243346877">
      <w:bodyDiv w:val="1"/>
      <w:marLeft w:val="0"/>
      <w:marRight w:val="0"/>
      <w:marTop w:val="0"/>
      <w:marBottom w:val="0"/>
      <w:divBdr>
        <w:top w:val="none" w:sz="0" w:space="0" w:color="auto"/>
        <w:left w:val="none" w:sz="0" w:space="0" w:color="auto"/>
        <w:bottom w:val="none" w:sz="0" w:space="0" w:color="auto"/>
        <w:right w:val="none" w:sz="0" w:space="0" w:color="auto"/>
      </w:divBdr>
    </w:div>
    <w:div w:id="243413685">
      <w:bodyDiv w:val="1"/>
      <w:marLeft w:val="0"/>
      <w:marRight w:val="0"/>
      <w:marTop w:val="0"/>
      <w:marBottom w:val="0"/>
      <w:divBdr>
        <w:top w:val="none" w:sz="0" w:space="0" w:color="auto"/>
        <w:left w:val="none" w:sz="0" w:space="0" w:color="auto"/>
        <w:bottom w:val="none" w:sz="0" w:space="0" w:color="auto"/>
        <w:right w:val="none" w:sz="0" w:space="0" w:color="auto"/>
      </w:divBdr>
    </w:div>
    <w:div w:id="243413991">
      <w:bodyDiv w:val="1"/>
      <w:marLeft w:val="0"/>
      <w:marRight w:val="0"/>
      <w:marTop w:val="0"/>
      <w:marBottom w:val="0"/>
      <w:divBdr>
        <w:top w:val="none" w:sz="0" w:space="0" w:color="auto"/>
        <w:left w:val="none" w:sz="0" w:space="0" w:color="auto"/>
        <w:bottom w:val="none" w:sz="0" w:space="0" w:color="auto"/>
        <w:right w:val="none" w:sz="0" w:space="0" w:color="auto"/>
      </w:divBdr>
    </w:div>
    <w:div w:id="243419908">
      <w:bodyDiv w:val="1"/>
      <w:marLeft w:val="0"/>
      <w:marRight w:val="0"/>
      <w:marTop w:val="0"/>
      <w:marBottom w:val="0"/>
      <w:divBdr>
        <w:top w:val="none" w:sz="0" w:space="0" w:color="auto"/>
        <w:left w:val="none" w:sz="0" w:space="0" w:color="auto"/>
        <w:bottom w:val="none" w:sz="0" w:space="0" w:color="auto"/>
        <w:right w:val="none" w:sz="0" w:space="0" w:color="auto"/>
      </w:divBdr>
    </w:div>
    <w:div w:id="243419910">
      <w:bodyDiv w:val="1"/>
      <w:marLeft w:val="0"/>
      <w:marRight w:val="0"/>
      <w:marTop w:val="0"/>
      <w:marBottom w:val="0"/>
      <w:divBdr>
        <w:top w:val="none" w:sz="0" w:space="0" w:color="auto"/>
        <w:left w:val="none" w:sz="0" w:space="0" w:color="auto"/>
        <w:bottom w:val="none" w:sz="0" w:space="0" w:color="auto"/>
        <w:right w:val="none" w:sz="0" w:space="0" w:color="auto"/>
      </w:divBdr>
    </w:div>
    <w:div w:id="243491546">
      <w:bodyDiv w:val="1"/>
      <w:marLeft w:val="0"/>
      <w:marRight w:val="0"/>
      <w:marTop w:val="0"/>
      <w:marBottom w:val="0"/>
      <w:divBdr>
        <w:top w:val="none" w:sz="0" w:space="0" w:color="auto"/>
        <w:left w:val="none" w:sz="0" w:space="0" w:color="auto"/>
        <w:bottom w:val="none" w:sz="0" w:space="0" w:color="auto"/>
        <w:right w:val="none" w:sz="0" w:space="0" w:color="auto"/>
      </w:divBdr>
    </w:div>
    <w:div w:id="243493889">
      <w:bodyDiv w:val="1"/>
      <w:marLeft w:val="0"/>
      <w:marRight w:val="0"/>
      <w:marTop w:val="0"/>
      <w:marBottom w:val="0"/>
      <w:divBdr>
        <w:top w:val="none" w:sz="0" w:space="0" w:color="auto"/>
        <w:left w:val="none" w:sz="0" w:space="0" w:color="auto"/>
        <w:bottom w:val="none" w:sz="0" w:space="0" w:color="auto"/>
        <w:right w:val="none" w:sz="0" w:space="0" w:color="auto"/>
      </w:divBdr>
    </w:div>
    <w:div w:id="243496445">
      <w:bodyDiv w:val="1"/>
      <w:marLeft w:val="0"/>
      <w:marRight w:val="0"/>
      <w:marTop w:val="0"/>
      <w:marBottom w:val="0"/>
      <w:divBdr>
        <w:top w:val="none" w:sz="0" w:space="0" w:color="auto"/>
        <w:left w:val="none" w:sz="0" w:space="0" w:color="auto"/>
        <w:bottom w:val="none" w:sz="0" w:space="0" w:color="auto"/>
        <w:right w:val="none" w:sz="0" w:space="0" w:color="auto"/>
      </w:divBdr>
    </w:div>
    <w:div w:id="243496767">
      <w:bodyDiv w:val="1"/>
      <w:marLeft w:val="0"/>
      <w:marRight w:val="0"/>
      <w:marTop w:val="0"/>
      <w:marBottom w:val="0"/>
      <w:divBdr>
        <w:top w:val="none" w:sz="0" w:space="0" w:color="auto"/>
        <w:left w:val="none" w:sz="0" w:space="0" w:color="auto"/>
        <w:bottom w:val="none" w:sz="0" w:space="0" w:color="auto"/>
        <w:right w:val="none" w:sz="0" w:space="0" w:color="auto"/>
      </w:divBdr>
    </w:div>
    <w:div w:id="243532172">
      <w:bodyDiv w:val="1"/>
      <w:marLeft w:val="0"/>
      <w:marRight w:val="0"/>
      <w:marTop w:val="0"/>
      <w:marBottom w:val="0"/>
      <w:divBdr>
        <w:top w:val="none" w:sz="0" w:space="0" w:color="auto"/>
        <w:left w:val="none" w:sz="0" w:space="0" w:color="auto"/>
        <w:bottom w:val="none" w:sz="0" w:space="0" w:color="auto"/>
        <w:right w:val="none" w:sz="0" w:space="0" w:color="auto"/>
      </w:divBdr>
    </w:div>
    <w:div w:id="243533101">
      <w:bodyDiv w:val="1"/>
      <w:marLeft w:val="0"/>
      <w:marRight w:val="0"/>
      <w:marTop w:val="0"/>
      <w:marBottom w:val="0"/>
      <w:divBdr>
        <w:top w:val="none" w:sz="0" w:space="0" w:color="auto"/>
        <w:left w:val="none" w:sz="0" w:space="0" w:color="auto"/>
        <w:bottom w:val="none" w:sz="0" w:space="0" w:color="auto"/>
        <w:right w:val="none" w:sz="0" w:space="0" w:color="auto"/>
      </w:divBdr>
    </w:div>
    <w:div w:id="243536379">
      <w:bodyDiv w:val="1"/>
      <w:marLeft w:val="0"/>
      <w:marRight w:val="0"/>
      <w:marTop w:val="0"/>
      <w:marBottom w:val="0"/>
      <w:divBdr>
        <w:top w:val="none" w:sz="0" w:space="0" w:color="auto"/>
        <w:left w:val="none" w:sz="0" w:space="0" w:color="auto"/>
        <w:bottom w:val="none" w:sz="0" w:space="0" w:color="auto"/>
        <w:right w:val="none" w:sz="0" w:space="0" w:color="auto"/>
      </w:divBdr>
    </w:div>
    <w:div w:id="243610202">
      <w:bodyDiv w:val="1"/>
      <w:marLeft w:val="0"/>
      <w:marRight w:val="0"/>
      <w:marTop w:val="0"/>
      <w:marBottom w:val="0"/>
      <w:divBdr>
        <w:top w:val="none" w:sz="0" w:space="0" w:color="auto"/>
        <w:left w:val="none" w:sz="0" w:space="0" w:color="auto"/>
        <w:bottom w:val="none" w:sz="0" w:space="0" w:color="auto"/>
        <w:right w:val="none" w:sz="0" w:space="0" w:color="auto"/>
      </w:divBdr>
    </w:div>
    <w:div w:id="243610976">
      <w:bodyDiv w:val="1"/>
      <w:marLeft w:val="0"/>
      <w:marRight w:val="0"/>
      <w:marTop w:val="0"/>
      <w:marBottom w:val="0"/>
      <w:divBdr>
        <w:top w:val="none" w:sz="0" w:space="0" w:color="auto"/>
        <w:left w:val="none" w:sz="0" w:space="0" w:color="auto"/>
        <w:bottom w:val="none" w:sz="0" w:space="0" w:color="auto"/>
        <w:right w:val="none" w:sz="0" w:space="0" w:color="auto"/>
      </w:divBdr>
    </w:div>
    <w:div w:id="243613283">
      <w:bodyDiv w:val="1"/>
      <w:marLeft w:val="0"/>
      <w:marRight w:val="0"/>
      <w:marTop w:val="0"/>
      <w:marBottom w:val="0"/>
      <w:divBdr>
        <w:top w:val="none" w:sz="0" w:space="0" w:color="auto"/>
        <w:left w:val="none" w:sz="0" w:space="0" w:color="auto"/>
        <w:bottom w:val="none" w:sz="0" w:space="0" w:color="auto"/>
        <w:right w:val="none" w:sz="0" w:space="0" w:color="auto"/>
      </w:divBdr>
    </w:div>
    <w:div w:id="243613545">
      <w:bodyDiv w:val="1"/>
      <w:marLeft w:val="0"/>
      <w:marRight w:val="0"/>
      <w:marTop w:val="0"/>
      <w:marBottom w:val="0"/>
      <w:divBdr>
        <w:top w:val="none" w:sz="0" w:space="0" w:color="auto"/>
        <w:left w:val="none" w:sz="0" w:space="0" w:color="auto"/>
        <w:bottom w:val="none" w:sz="0" w:space="0" w:color="auto"/>
        <w:right w:val="none" w:sz="0" w:space="0" w:color="auto"/>
      </w:divBdr>
    </w:div>
    <w:div w:id="243615070">
      <w:bodyDiv w:val="1"/>
      <w:marLeft w:val="0"/>
      <w:marRight w:val="0"/>
      <w:marTop w:val="0"/>
      <w:marBottom w:val="0"/>
      <w:divBdr>
        <w:top w:val="none" w:sz="0" w:space="0" w:color="auto"/>
        <w:left w:val="none" w:sz="0" w:space="0" w:color="auto"/>
        <w:bottom w:val="none" w:sz="0" w:space="0" w:color="auto"/>
        <w:right w:val="none" w:sz="0" w:space="0" w:color="auto"/>
      </w:divBdr>
    </w:div>
    <w:div w:id="243681881">
      <w:bodyDiv w:val="1"/>
      <w:marLeft w:val="0"/>
      <w:marRight w:val="0"/>
      <w:marTop w:val="0"/>
      <w:marBottom w:val="0"/>
      <w:divBdr>
        <w:top w:val="none" w:sz="0" w:space="0" w:color="auto"/>
        <w:left w:val="none" w:sz="0" w:space="0" w:color="auto"/>
        <w:bottom w:val="none" w:sz="0" w:space="0" w:color="auto"/>
        <w:right w:val="none" w:sz="0" w:space="0" w:color="auto"/>
      </w:divBdr>
    </w:div>
    <w:div w:id="243732954">
      <w:bodyDiv w:val="1"/>
      <w:marLeft w:val="0"/>
      <w:marRight w:val="0"/>
      <w:marTop w:val="0"/>
      <w:marBottom w:val="0"/>
      <w:divBdr>
        <w:top w:val="none" w:sz="0" w:space="0" w:color="auto"/>
        <w:left w:val="none" w:sz="0" w:space="0" w:color="auto"/>
        <w:bottom w:val="none" w:sz="0" w:space="0" w:color="auto"/>
        <w:right w:val="none" w:sz="0" w:space="0" w:color="auto"/>
      </w:divBdr>
    </w:div>
    <w:div w:id="243758382">
      <w:bodyDiv w:val="1"/>
      <w:marLeft w:val="0"/>
      <w:marRight w:val="0"/>
      <w:marTop w:val="0"/>
      <w:marBottom w:val="0"/>
      <w:divBdr>
        <w:top w:val="none" w:sz="0" w:space="0" w:color="auto"/>
        <w:left w:val="none" w:sz="0" w:space="0" w:color="auto"/>
        <w:bottom w:val="none" w:sz="0" w:space="0" w:color="auto"/>
        <w:right w:val="none" w:sz="0" w:space="0" w:color="auto"/>
      </w:divBdr>
    </w:div>
    <w:div w:id="243759235">
      <w:bodyDiv w:val="1"/>
      <w:marLeft w:val="0"/>
      <w:marRight w:val="0"/>
      <w:marTop w:val="0"/>
      <w:marBottom w:val="0"/>
      <w:divBdr>
        <w:top w:val="none" w:sz="0" w:space="0" w:color="auto"/>
        <w:left w:val="none" w:sz="0" w:space="0" w:color="auto"/>
        <w:bottom w:val="none" w:sz="0" w:space="0" w:color="auto"/>
        <w:right w:val="none" w:sz="0" w:space="0" w:color="auto"/>
      </w:divBdr>
    </w:div>
    <w:div w:id="243803520">
      <w:bodyDiv w:val="1"/>
      <w:marLeft w:val="0"/>
      <w:marRight w:val="0"/>
      <w:marTop w:val="0"/>
      <w:marBottom w:val="0"/>
      <w:divBdr>
        <w:top w:val="none" w:sz="0" w:space="0" w:color="auto"/>
        <w:left w:val="none" w:sz="0" w:space="0" w:color="auto"/>
        <w:bottom w:val="none" w:sz="0" w:space="0" w:color="auto"/>
        <w:right w:val="none" w:sz="0" w:space="0" w:color="auto"/>
      </w:divBdr>
    </w:div>
    <w:div w:id="243803568">
      <w:bodyDiv w:val="1"/>
      <w:marLeft w:val="0"/>
      <w:marRight w:val="0"/>
      <w:marTop w:val="0"/>
      <w:marBottom w:val="0"/>
      <w:divBdr>
        <w:top w:val="none" w:sz="0" w:space="0" w:color="auto"/>
        <w:left w:val="none" w:sz="0" w:space="0" w:color="auto"/>
        <w:bottom w:val="none" w:sz="0" w:space="0" w:color="auto"/>
        <w:right w:val="none" w:sz="0" w:space="0" w:color="auto"/>
      </w:divBdr>
    </w:div>
    <w:div w:id="243809366">
      <w:bodyDiv w:val="1"/>
      <w:marLeft w:val="0"/>
      <w:marRight w:val="0"/>
      <w:marTop w:val="0"/>
      <w:marBottom w:val="0"/>
      <w:divBdr>
        <w:top w:val="none" w:sz="0" w:space="0" w:color="auto"/>
        <w:left w:val="none" w:sz="0" w:space="0" w:color="auto"/>
        <w:bottom w:val="none" w:sz="0" w:space="0" w:color="auto"/>
        <w:right w:val="none" w:sz="0" w:space="0" w:color="auto"/>
      </w:divBdr>
    </w:div>
    <w:div w:id="243875475">
      <w:bodyDiv w:val="1"/>
      <w:marLeft w:val="0"/>
      <w:marRight w:val="0"/>
      <w:marTop w:val="0"/>
      <w:marBottom w:val="0"/>
      <w:divBdr>
        <w:top w:val="none" w:sz="0" w:space="0" w:color="auto"/>
        <w:left w:val="none" w:sz="0" w:space="0" w:color="auto"/>
        <w:bottom w:val="none" w:sz="0" w:space="0" w:color="auto"/>
        <w:right w:val="none" w:sz="0" w:space="0" w:color="auto"/>
      </w:divBdr>
    </w:div>
    <w:div w:id="243880640">
      <w:bodyDiv w:val="1"/>
      <w:marLeft w:val="0"/>
      <w:marRight w:val="0"/>
      <w:marTop w:val="0"/>
      <w:marBottom w:val="0"/>
      <w:divBdr>
        <w:top w:val="none" w:sz="0" w:space="0" w:color="auto"/>
        <w:left w:val="none" w:sz="0" w:space="0" w:color="auto"/>
        <w:bottom w:val="none" w:sz="0" w:space="0" w:color="auto"/>
        <w:right w:val="none" w:sz="0" w:space="0" w:color="auto"/>
      </w:divBdr>
    </w:div>
    <w:div w:id="243881604">
      <w:bodyDiv w:val="1"/>
      <w:marLeft w:val="0"/>
      <w:marRight w:val="0"/>
      <w:marTop w:val="0"/>
      <w:marBottom w:val="0"/>
      <w:divBdr>
        <w:top w:val="none" w:sz="0" w:space="0" w:color="auto"/>
        <w:left w:val="none" w:sz="0" w:space="0" w:color="auto"/>
        <w:bottom w:val="none" w:sz="0" w:space="0" w:color="auto"/>
        <w:right w:val="none" w:sz="0" w:space="0" w:color="auto"/>
      </w:divBdr>
    </w:div>
    <w:div w:id="243950776">
      <w:bodyDiv w:val="1"/>
      <w:marLeft w:val="0"/>
      <w:marRight w:val="0"/>
      <w:marTop w:val="0"/>
      <w:marBottom w:val="0"/>
      <w:divBdr>
        <w:top w:val="none" w:sz="0" w:space="0" w:color="auto"/>
        <w:left w:val="none" w:sz="0" w:space="0" w:color="auto"/>
        <w:bottom w:val="none" w:sz="0" w:space="0" w:color="auto"/>
        <w:right w:val="none" w:sz="0" w:space="0" w:color="auto"/>
      </w:divBdr>
    </w:div>
    <w:div w:id="243994083">
      <w:bodyDiv w:val="1"/>
      <w:marLeft w:val="0"/>
      <w:marRight w:val="0"/>
      <w:marTop w:val="0"/>
      <w:marBottom w:val="0"/>
      <w:divBdr>
        <w:top w:val="none" w:sz="0" w:space="0" w:color="auto"/>
        <w:left w:val="none" w:sz="0" w:space="0" w:color="auto"/>
        <w:bottom w:val="none" w:sz="0" w:space="0" w:color="auto"/>
        <w:right w:val="none" w:sz="0" w:space="0" w:color="auto"/>
      </w:divBdr>
    </w:div>
    <w:div w:id="243995352">
      <w:bodyDiv w:val="1"/>
      <w:marLeft w:val="0"/>
      <w:marRight w:val="0"/>
      <w:marTop w:val="0"/>
      <w:marBottom w:val="0"/>
      <w:divBdr>
        <w:top w:val="none" w:sz="0" w:space="0" w:color="auto"/>
        <w:left w:val="none" w:sz="0" w:space="0" w:color="auto"/>
        <w:bottom w:val="none" w:sz="0" w:space="0" w:color="auto"/>
        <w:right w:val="none" w:sz="0" w:space="0" w:color="auto"/>
      </w:divBdr>
    </w:div>
    <w:div w:id="244077236">
      <w:bodyDiv w:val="1"/>
      <w:marLeft w:val="0"/>
      <w:marRight w:val="0"/>
      <w:marTop w:val="0"/>
      <w:marBottom w:val="0"/>
      <w:divBdr>
        <w:top w:val="none" w:sz="0" w:space="0" w:color="auto"/>
        <w:left w:val="none" w:sz="0" w:space="0" w:color="auto"/>
        <w:bottom w:val="none" w:sz="0" w:space="0" w:color="auto"/>
        <w:right w:val="none" w:sz="0" w:space="0" w:color="auto"/>
      </w:divBdr>
    </w:div>
    <w:div w:id="244145003">
      <w:bodyDiv w:val="1"/>
      <w:marLeft w:val="0"/>
      <w:marRight w:val="0"/>
      <w:marTop w:val="0"/>
      <w:marBottom w:val="0"/>
      <w:divBdr>
        <w:top w:val="none" w:sz="0" w:space="0" w:color="auto"/>
        <w:left w:val="none" w:sz="0" w:space="0" w:color="auto"/>
        <w:bottom w:val="none" w:sz="0" w:space="0" w:color="auto"/>
        <w:right w:val="none" w:sz="0" w:space="0" w:color="auto"/>
      </w:divBdr>
    </w:div>
    <w:div w:id="244151014">
      <w:bodyDiv w:val="1"/>
      <w:marLeft w:val="0"/>
      <w:marRight w:val="0"/>
      <w:marTop w:val="0"/>
      <w:marBottom w:val="0"/>
      <w:divBdr>
        <w:top w:val="none" w:sz="0" w:space="0" w:color="auto"/>
        <w:left w:val="none" w:sz="0" w:space="0" w:color="auto"/>
        <w:bottom w:val="none" w:sz="0" w:space="0" w:color="auto"/>
        <w:right w:val="none" w:sz="0" w:space="0" w:color="auto"/>
      </w:divBdr>
    </w:div>
    <w:div w:id="244190719">
      <w:bodyDiv w:val="1"/>
      <w:marLeft w:val="0"/>
      <w:marRight w:val="0"/>
      <w:marTop w:val="0"/>
      <w:marBottom w:val="0"/>
      <w:divBdr>
        <w:top w:val="none" w:sz="0" w:space="0" w:color="auto"/>
        <w:left w:val="none" w:sz="0" w:space="0" w:color="auto"/>
        <w:bottom w:val="none" w:sz="0" w:space="0" w:color="auto"/>
        <w:right w:val="none" w:sz="0" w:space="0" w:color="auto"/>
      </w:divBdr>
    </w:div>
    <w:div w:id="244194434">
      <w:bodyDiv w:val="1"/>
      <w:marLeft w:val="0"/>
      <w:marRight w:val="0"/>
      <w:marTop w:val="0"/>
      <w:marBottom w:val="0"/>
      <w:divBdr>
        <w:top w:val="none" w:sz="0" w:space="0" w:color="auto"/>
        <w:left w:val="none" w:sz="0" w:space="0" w:color="auto"/>
        <w:bottom w:val="none" w:sz="0" w:space="0" w:color="auto"/>
        <w:right w:val="none" w:sz="0" w:space="0" w:color="auto"/>
      </w:divBdr>
    </w:div>
    <w:div w:id="244266178">
      <w:bodyDiv w:val="1"/>
      <w:marLeft w:val="0"/>
      <w:marRight w:val="0"/>
      <w:marTop w:val="0"/>
      <w:marBottom w:val="0"/>
      <w:divBdr>
        <w:top w:val="none" w:sz="0" w:space="0" w:color="auto"/>
        <w:left w:val="none" w:sz="0" w:space="0" w:color="auto"/>
        <w:bottom w:val="none" w:sz="0" w:space="0" w:color="auto"/>
        <w:right w:val="none" w:sz="0" w:space="0" w:color="auto"/>
      </w:divBdr>
    </w:div>
    <w:div w:id="244337975">
      <w:bodyDiv w:val="1"/>
      <w:marLeft w:val="0"/>
      <w:marRight w:val="0"/>
      <w:marTop w:val="0"/>
      <w:marBottom w:val="0"/>
      <w:divBdr>
        <w:top w:val="none" w:sz="0" w:space="0" w:color="auto"/>
        <w:left w:val="none" w:sz="0" w:space="0" w:color="auto"/>
        <w:bottom w:val="none" w:sz="0" w:space="0" w:color="auto"/>
        <w:right w:val="none" w:sz="0" w:space="0" w:color="auto"/>
      </w:divBdr>
    </w:div>
    <w:div w:id="244341230">
      <w:bodyDiv w:val="1"/>
      <w:marLeft w:val="0"/>
      <w:marRight w:val="0"/>
      <w:marTop w:val="0"/>
      <w:marBottom w:val="0"/>
      <w:divBdr>
        <w:top w:val="none" w:sz="0" w:space="0" w:color="auto"/>
        <w:left w:val="none" w:sz="0" w:space="0" w:color="auto"/>
        <w:bottom w:val="none" w:sz="0" w:space="0" w:color="auto"/>
        <w:right w:val="none" w:sz="0" w:space="0" w:color="auto"/>
      </w:divBdr>
    </w:div>
    <w:div w:id="244346154">
      <w:bodyDiv w:val="1"/>
      <w:marLeft w:val="0"/>
      <w:marRight w:val="0"/>
      <w:marTop w:val="0"/>
      <w:marBottom w:val="0"/>
      <w:divBdr>
        <w:top w:val="none" w:sz="0" w:space="0" w:color="auto"/>
        <w:left w:val="none" w:sz="0" w:space="0" w:color="auto"/>
        <w:bottom w:val="none" w:sz="0" w:space="0" w:color="auto"/>
        <w:right w:val="none" w:sz="0" w:space="0" w:color="auto"/>
      </w:divBdr>
    </w:div>
    <w:div w:id="244387728">
      <w:bodyDiv w:val="1"/>
      <w:marLeft w:val="0"/>
      <w:marRight w:val="0"/>
      <w:marTop w:val="0"/>
      <w:marBottom w:val="0"/>
      <w:divBdr>
        <w:top w:val="none" w:sz="0" w:space="0" w:color="auto"/>
        <w:left w:val="none" w:sz="0" w:space="0" w:color="auto"/>
        <w:bottom w:val="none" w:sz="0" w:space="0" w:color="auto"/>
        <w:right w:val="none" w:sz="0" w:space="0" w:color="auto"/>
      </w:divBdr>
    </w:div>
    <w:div w:id="244530695">
      <w:bodyDiv w:val="1"/>
      <w:marLeft w:val="0"/>
      <w:marRight w:val="0"/>
      <w:marTop w:val="0"/>
      <w:marBottom w:val="0"/>
      <w:divBdr>
        <w:top w:val="none" w:sz="0" w:space="0" w:color="auto"/>
        <w:left w:val="none" w:sz="0" w:space="0" w:color="auto"/>
        <w:bottom w:val="none" w:sz="0" w:space="0" w:color="auto"/>
        <w:right w:val="none" w:sz="0" w:space="0" w:color="auto"/>
      </w:divBdr>
    </w:div>
    <w:div w:id="244532453">
      <w:bodyDiv w:val="1"/>
      <w:marLeft w:val="0"/>
      <w:marRight w:val="0"/>
      <w:marTop w:val="0"/>
      <w:marBottom w:val="0"/>
      <w:divBdr>
        <w:top w:val="none" w:sz="0" w:space="0" w:color="auto"/>
        <w:left w:val="none" w:sz="0" w:space="0" w:color="auto"/>
        <w:bottom w:val="none" w:sz="0" w:space="0" w:color="auto"/>
        <w:right w:val="none" w:sz="0" w:space="0" w:color="auto"/>
      </w:divBdr>
    </w:div>
    <w:div w:id="244538878">
      <w:bodyDiv w:val="1"/>
      <w:marLeft w:val="0"/>
      <w:marRight w:val="0"/>
      <w:marTop w:val="0"/>
      <w:marBottom w:val="0"/>
      <w:divBdr>
        <w:top w:val="none" w:sz="0" w:space="0" w:color="auto"/>
        <w:left w:val="none" w:sz="0" w:space="0" w:color="auto"/>
        <w:bottom w:val="none" w:sz="0" w:space="0" w:color="auto"/>
        <w:right w:val="none" w:sz="0" w:space="0" w:color="auto"/>
      </w:divBdr>
    </w:div>
    <w:div w:id="244606146">
      <w:bodyDiv w:val="1"/>
      <w:marLeft w:val="0"/>
      <w:marRight w:val="0"/>
      <w:marTop w:val="0"/>
      <w:marBottom w:val="0"/>
      <w:divBdr>
        <w:top w:val="none" w:sz="0" w:space="0" w:color="auto"/>
        <w:left w:val="none" w:sz="0" w:space="0" w:color="auto"/>
        <w:bottom w:val="none" w:sz="0" w:space="0" w:color="auto"/>
        <w:right w:val="none" w:sz="0" w:space="0" w:color="auto"/>
      </w:divBdr>
    </w:div>
    <w:div w:id="244606593">
      <w:bodyDiv w:val="1"/>
      <w:marLeft w:val="0"/>
      <w:marRight w:val="0"/>
      <w:marTop w:val="0"/>
      <w:marBottom w:val="0"/>
      <w:divBdr>
        <w:top w:val="none" w:sz="0" w:space="0" w:color="auto"/>
        <w:left w:val="none" w:sz="0" w:space="0" w:color="auto"/>
        <w:bottom w:val="none" w:sz="0" w:space="0" w:color="auto"/>
        <w:right w:val="none" w:sz="0" w:space="0" w:color="auto"/>
      </w:divBdr>
    </w:div>
    <w:div w:id="244653171">
      <w:bodyDiv w:val="1"/>
      <w:marLeft w:val="0"/>
      <w:marRight w:val="0"/>
      <w:marTop w:val="0"/>
      <w:marBottom w:val="0"/>
      <w:divBdr>
        <w:top w:val="none" w:sz="0" w:space="0" w:color="auto"/>
        <w:left w:val="none" w:sz="0" w:space="0" w:color="auto"/>
        <w:bottom w:val="none" w:sz="0" w:space="0" w:color="auto"/>
        <w:right w:val="none" w:sz="0" w:space="0" w:color="auto"/>
      </w:divBdr>
    </w:div>
    <w:div w:id="244656296">
      <w:bodyDiv w:val="1"/>
      <w:marLeft w:val="0"/>
      <w:marRight w:val="0"/>
      <w:marTop w:val="0"/>
      <w:marBottom w:val="0"/>
      <w:divBdr>
        <w:top w:val="none" w:sz="0" w:space="0" w:color="auto"/>
        <w:left w:val="none" w:sz="0" w:space="0" w:color="auto"/>
        <w:bottom w:val="none" w:sz="0" w:space="0" w:color="auto"/>
        <w:right w:val="none" w:sz="0" w:space="0" w:color="auto"/>
      </w:divBdr>
    </w:div>
    <w:div w:id="244799332">
      <w:bodyDiv w:val="1"/>
      <w:marLeft w:val="0"/>
      <w:marRight w:val="0"/>
      <w:marTop w:val="0"/>
      <w:marBottom w:val="0"/>
      <w:divBdr>
        <w:top w:val="none" w:sz="0" w:space="0" w:color="auto"/>
        <w:left w:val="none" w:sz="0" w:space="0" w:color="auto"/>
        <w:bottom w:val="none" w:sz="0" w:space="0" w:color="auto"/>
        <w:right w:val="none" w:sz="0" w:space="0" w:color="auto"/>
      </w:divBdr>
    </w:div>
    <w:div w:id="244803331">
      <w:bodyDiv w:val="1"/>
      <w:marLeft w:val="0"/>
      <w:marRight w:val="0"/>
      <w:marTop w:val="0"/>
      <w:marBottom w:val="0"/>
      <w:divBdr>
        <w:top w:val="none" w:sz="0" w:space="0" w:color="auto"/>
        <w:left w:val="none" w:sz="0" w:space="0" w:color="auto"/>
        <w:bottom w:val="none" w:sz="0" w:space="0" w:color="auto"/>
        <w:right w:val="none" w:sz="0" w:space="0" w:color="auto"/>
      </w:divBdr>
    </w:div>
    <w:div w:id="244804711">
      <w:bodyDiv w:val="1"/>
      <w:marLeft w:val="0"/>
      <w:marRight w:val="0"/>
      <w:marTop w:val="0"/>
      <w:marBottom w:val="0"/>
      <w:divBdr>
        <w:top w:val="none" w:sz="0" w:space="0" w:color="auto"/>
        <w:left w:val="none" w:sz="0" w:space="0" w:color="auto"/>
        <w:bottom w:val="none" w:sz="0" w:space="0" w:color="auto"/>
        <w:right w:val="none" w:sz="0" w:space="0" w:color="auto"/>
      </w:divBdr>
    </w:div>
    <w:div w:id="244805159">
      <w:bodyDiv w:val="1"/>
      <w:marLeft w:val="0"/>
      <w:marRight w:val="0"/>
      <w:marTop w:val="0"/>
      <w:marBottom w:val="0"/>
      <w:divBdr>
        <w:top w:val="none" w:sz="0" w:space="0" w:color="auto"/>
        <w:left w:val="none" w:sz="0" w:space="0" w:color="auto"/>
        <w:bottom w:val="none" w:sz="0" w:space="0" w:color="auto"/>
        <w:right w:val="none" w:sz="0" w:space="0" w:color="auto"/>
      </w:divBdr>
    </w:div>
    <w:div w:id="244847740">
      <w:bodyDiv w:val="1"/>
      <w:marLeft w:val="0"/>
      <w:marRight w:val="0"/>
      <w:marTop w:val="0"/>
      <w:marBottom w:val="0"/>
      <w:divBdr>
        <w:top w:val="none" w:sz="0" w:space="0" w:color="auto"/>
        <w:left w:val="none" w:sz="0" w:space="0" w:color="auto"/>
        <w:bottom w:val="none" w:sz="0" w:space="0" w:color="auto"/>
        <w:right w:val="none" w:sz="0" w:space="0" w:color="auto"/>
      </w:divBdr>
    </w:div>
    <w:div w:id="244993860">
      <w:bodyDiv w:val="1"/>
      <w:marLeft w:val="0"/>
      <w:marRight w:val="0"/>
      <w:marTop w:val="0"/>
      <w:marBottom w:val="0"/>
      <w:divBdr>
        <w:top w:val="none" w:sz="0" w:space="0" w:color="auto"/>
        <w:left w:val="none" w:sz="0" w:space="0" w:color="auto"/>
        <w:bottom w:val="none" w:sz="0" w:space="0" w:color="auto"/>
        <w:right w:val="none" w:sz="0" w:space="0" w:color="auto"/>
      </w:divBdr>
    </w:div>
    <w:div w:id="244995477">
      <w:bodyDiv w:val="1"/>
      <w:marLeft w:val="0"/>
      <w:marRight w:val="0"/>
      <w:marTop w:val="0"/>
      <w:marBottom w:val="0"/>
      <w:divBdr>
        <w:top w:val="none" w:sz="0" w:space="0" w:color="auto"/>
        <w:left w:val="none" w:sz="0" w:space="0" w:color="auto"/>
        <w:bottom w:val="none" w:sz="0" w:space="0" w:color="auto"/>
        <w:right w:val="none" w:sz="0" w:space="0" w:color="auto"/>
      </w:divBdr>
    </w:div>
    <w:div w:id="244997129">
      <w:bodyDiv w:val="1"/>
      <w:marLeft w:val="0"/>
      <w:marRight w:val="0"/>
      <w:marTop w:val="0"/>
      <w:marBottom w:val="0"/>
      <w:divBdr>
        <w:top w:val="none" w:sz="0" w:space="0" w:color="auto"/>
        <w:left w:val="none" w:sz="0" w:space="0" w:color="auto"/>
        <w:bottom w:val="none" w:sz="0" w:space="0" w:color="auto"/>
        <w:right w:val="none" w:sz="0" w:space="0" w:color="auto"/>
      </w:divBdr>
    </w:div>
    <w:div w:id="245111169">
      <w:bodyDiv w:val="1"/>
      <w:marLeft w:val="0"/>
      <w:marRight w:val="0"/>
      <w:marTop w:val="0"/>
      <w:marBottom w:val="0"/>
      <w:divBdr>
        <w:top w:val="none" w:sz="0" w:space="0" w:color="auto"/>
        <w:left w:val="none" w:sz="0" w:space="0" w:color="auto"/>
        <w:bottom w:val="none" w:sz="0" w:space="0" w:color="auto"/>
        <w:right w:val="none" w:sz="0" w:space="0" w:color="auto"/>
      </w:divBdr>
    </w:div>
    <w:div w:id="245189210">
      <w:bodyDiv w:val="1"/>
      <w:marLeft w:val="0"/>
      <w:marRight w:val="0"/>
      <w:marTop w:val="0"/>
      <w:marBottom w:val="0"/>
      <w:divBdr>
        <w:top w:val="none" w:sz="0" w:space="0" w:color="auto"/>
        <w:left w:val="none" w:sz="0" w:space="0" w:color="auto"/>
        <w:bottom w:val="none" w:sz="0" w:space="0" w:color="auto"/>
        <w:right w:val="none" w:sz="0" w:space="0" w:color="auto"/>
      </w:divBdr>
    </w:div>
    <w:div w:id="245265199">
      <w:bodyDiv w:val="1"/>
      <w:marLeft w:val="0"/>
      <w:marRight w:val="0"/>
      <w:marTop w:val="0"/>
      <w:marBottom w:val="0"/>
      <w:divBdr>
        <w:top w:val="none" w:sz="0" w:space="0" w:color="auto"/>
        <w:left w:val="none" w:sz="0" w:space="0" w:color="auto"/>
        <w:bottom w:val="none" w:sz="0" w:space="0" w:color="auto"/>
        <w:right w:val="none" w:sz="0" w:space="0" w:color="auto"/>
      </w:divBdr>
    </w:div>
    <w:div w:id="245454520">
      <w:bodyDiv w:val="1"/>
      <w:marLeft w:val="0"/>
      <w:marRight w:val="0"/>
      <w:marTop w:val="0"/>
      <w:marBottom w:val="0"/>
      <w:divBdr>
        <w:top w:val="none" w:sz="0" w:space="0" w:color="auto"/>
        <w:left w:val="none" w:sz="0" w:space="0" w:color="auto"/>
        <w:bottom w:val="none" w:sz="0" w:space="0" w:color="auto"/>
        <w:right w:val="none" w:sz="0" w:space="0" w:color="auto"/>
      </w:divBdr>
    </w:div>
    <w:div w:id="245455477">
      <w:bodyDiv w:val="1"/>
      <w:marLeft w:val="0"/>
      <w:marRight w:val="0"/>
      <w:marTop w:val="0"/>
      <w:marBottom w:val="0"/>
      <w:divBdr>
        <w:top w:val="none" w:sz="0" w:space="0" w:color="auto"/>
        <w:left w:val="none" w:sz="0" w:space="0" w:color="auto"/>
        <w:bottom w:val="none" w:sz="0" w:space="0" w:color="auto"/>
        <w:right w:val="none" w:sz="0" w:space="0" w:color="auto"/>
      </w:divBdr>
    </w:div>
    <w:div w:id="245462997">
      <w:bodyDiv w:val="1"/>
      <w:marLeft w:val="0"/>
      <w:marRight w:val="0"/>
      <w:marTop w:val="0"/>
      <w:marBottom w:val="0"/>
      <w:divBdr>
        <w:top w:val="none" w:sz="0" w:space="0" w:color="auto"/>
        <w:left w:val="none" w:sz="0" w:space="0" w:color="auto"/>
        <w:bottom w:val="none" w:sz="0" w:space="0" w:color="auto"/>
        <w:right w:val="none" w:sz="0" w:space="0" w:color="auto"/>
      </w:divBdr>
    </w:div>
    <w:div w:id="245464040">
      <w:bodyDiv w:val="1"/>
      <w:marLeft w:val="0"/>
      <w:marRight w:val="0"/>
      <w:marTop w:val="0"/>
      <w:marBottom w:val="0"/>
      <w:divBdr>
        <w:top w:val="none" w:sz="0" w:space="0" w:color="auto"/>
        <w:left w:val="none" w:sz="0" w:space="0" w:color="auto"/>
        <w:bottom w:val="none" w:sz="0" w:space="0" w:color="auto"/>
        <w:right w:val="none" w:sz="0" w:space="0" w:color="auto"/>
      </w:divBdr>
    </w:div>
    <w:div w:id="245504105">
      <w:bodyDiv w:val="1"/>
      <w:marLeft w:val="0"/>
      <w:marRight w:val="0"/>
      <w:marTop w:val="0"/>
      <w:marBottom w:val="0"/>
      <w:divBdr>
        <w:top w:val="none" w:sz="0" w:space="0" w:color="auto"/>
        <w:left w:val="none" w:sz="0" w:space="0" w:color="auto"/>
        <w:bottom w:val="none" w:sz="0" w:space="0" w:color="auto"/>
        <w:right w:val="none" w:sz="0" w:space="0" w:color="auto"/>
      </w:divBdr>
    </w:div>
    <w:div w:id="245504885">
      <w:bodyDiv w:val="1"/>
      <w:marLeft w:val="0"/>
      <w:marRight w:val="0"/>
      <w:marTop w:val="0"/>
      <w:marBottom w:val="0"/>
      <w:divBdr>
        <w:top w:val="none" w:sz="0" w:space="0" w:color="auto"/>
        <w:left w:val="none" w:sz="0" w:space="0" w:color="auto"/>
        <w:bottom w:val="none" w:sz="0" w:space="0" w:color="auto"/>
        <w:right w:val="none" w:sz="0" w:space="0" w:color="auto"/>
      </w:divBdr>
    </w:div>
    <w:div w:id="245529974">
      <w:bodyDiv w:val="1"/>
      <w:marLeft w:val="0"/>
      <w:marRight w:val="0"/>
      <w:marTop w:val="0"/>
      <w:marBottom w:val="0"/>
      <w:divBdr>
        <w:top w:val="none" w:sz="0" w:space="0" w:color="auto"/>
        <w:left w:val="none" w:sz="0" w:space="0" w:color="auto"/>
        <w:bottom w:val="none" w:sz="0" w:space="0" w:color="auto"/>
        <w:right w:val="none" w:sz="0" w:space="0" w:color="auto"/>
      </w:divBdr>
    </w:div>
    <w:div w:id="245575608">
      <w:bodyDiv w:val="1"/>
      <w:marLeft w:val="0"/>
      <w:marRight w:val="0"/>
      <w:marTop w:val="0"/>
      <w:marBottom w:val="0"/>
      <w:divBdr>
        <w:top w:val="none" w:sz="0" w:space="0" w:color="auto"/>
        <w:left w:val="none" w:sz="0" w:space="0" w:color="auto"/>
        <w:bottom w:val="none" w:sz="0" w:space="0" w:color="auto"/>
        <w:right w:val="none" w:sz="0" w:space="0" w:color="auto"/>
      </w:divBdr>
    </w:div>
    <w:div w:id="245650548">
      <w:bodyDiv w:val="1"/>
      <w:marLeft w:val="0"/>
      <w:marRight w:val="0"/>
      <w:marTop w:val="0"/>
      <w:marBottom w:val="0"/>
      <w:divBdr>
        <w:top w:val="none" w:sz="0" w:space="0" w:color="auto"/>
        <w:left w:val="none" w:sz="0" w:space="0" w:color="auto"/>
        <w:bottom w:val="none" w:sz="0" w:space="0" w:color="auto"/>
        <w:right w:val="none" w:sz="0" w:space="0" w:color="auto"/>
      </w:divBdr>
    </w:div>
    <w:div w:id="245656017">
      <w:bodyDiv w:val="1"/>
      <w:marLeft w:val="0"/>
      <w:marRight w:val="0"/>
      <w:marTop w:val="0"/>
      <w:marBottom w:val="0"/>
      <w:divBdr>
        <w:top w:val="none" w:sz="0" w:space="0" w:color="auto"/>
        <w:left w:val="none" w:sz="0" w:space="0" w:color="auto"/>
        <w:bottom w:val="none" w:sz="0" w:space="0" w:color="auto"/>
        <w:right w:val="none" w:sz="0" w:space="0" w:color="auto"/>
      </w:divBdr>
    </w:div>
    <w:div w:id="245656778">
      <w:bodyDiv w:val="1"/>
      <w:marLeft w:val="0"/>
      <w:marRight w:val="0"/>
      <w:marTop w:val="0"/>
      <w:marBottom w:val="0"/>
      <w:divBdr>
        <w:top w:val="none" w:sz="0" w:space="0" w:color="auto"/>
        <w:left w:val="none" w:sz="0" w:space="0" w:color="auto"/>
        <w:bottom w:val="none" w:sz="0" w:space="0" w:color="auto"/>
        <w:right w:val="none" w:sz="0" w:space="0" w:color="auto"/>
      </w:divBdr>
    </w:div>
    <w:div w:id="245699055">
      <w:bodyDiv w:val="1"/>
      <w:marLeft w:val="0"/>
      <w:marRight w:val="0"/>
      <w:marTop w:val="0"/>
      <w:marBottom w:val="0"/>
      <w:divBdr>
        <w:top w:val="none" w:sz="0" w:space="0" w:color="auto"/>
        <w:left w:val="none" w:sz="0" w:space="0" w:color="auto"/>
        <w:bottom w:val="none" w:sz="0" w:space="0" w:color="auto"/>
        <w:right w:val="none" w:sz="0" w:space="0" w:color="auto"/>
      </w:divBdr>
    </w:div>
    <w:div w:id="245775132">
      <w:bodyDiv w:val="1"/>
      <w:marLeft w:val="0"/>
      <w:marRight w:val="0"/>
      <w:marTop w:val="0"/>
      <w:marBottom w:val="0"/>
      <w:divBdr>
        <w:top w:val="none" w:sz="0" w:space="0" w:color="auto"/>
        <w:left w:val="none" w:sz="0" w:space="0" w:color="auto"/>
        <w:bottom w:val="none" w:sz="0" w:space="0" w:color="auto"/>
        <w:right w:val="none" w:sz="0" w:space="0" w:color="auto"/>
      </w:divBdr>
    </w:div>
    <w:div w:id="245848307">
      <w:bodyDiv w:val="1"/>
      <w:marLeft w:val="0"/>
      <w:marRight w:val="0"/>
      <w:marTop w:val="0"/>
      <w:marBottom w:val="0"/>
      <w:divBdr>
        <w:top w:val="none" w:sz="0" w:space="0" w:color="auto"/>
        <w:left w:val="none" w:sz="0" w:space="0" w:color="auto"/>
        <w:bottom w:val="none" w:sz="0" w:space="0" w:color="auto"/>
        <w:right w:val="none" w:sz="0" w:space="0" w:color="auto"/>
      </w:divBdr>
    </w:div>
    <w:div w:id="245917871">
      <w:bodyDiv w:val="1"/>
      <w:marLeft w:val="0"/>
      <w:marRight w:val="0"/>
      <w:marTop w:val="0"/>
      <w:marBottom w:val="0"/>
      <w:divBdr>
        <w:top w:val="none" w:sz="0" w:space="0" w:color="auto"/>
        <w:left w:val="none" w:sz="0" w:space="0" w:color="auto"/>
        <w:bottom w:val="none" w:sz="0" w:space="0" w:color="auto"/>
        <w:right w:val="none" w:sz="0" w:space="0" w:color="auto"/>
      </w:divBdr>
    </w:div>
    <w:div w:id="245923674">
      <w:bodyDiv w:val="1"/>
      <w:marLeft w:val="0"/>
      <w:marRight w:val="0"/>
      <w:marTop w:val="0"/>
      <w:marBottom w:val="0"/>
      <w:divBdr>
        <w:top w:val="none" w:sz="0" w:space="0" w:color="auto"/>
        <w:left w:val="none" w:sz="0" w:space="0" w:color="auto"/>
        <w:bottom w:val="none" w:sz="0" w:space="0" w:color="auto"/>
        <w:right w:val="none" w:sz="0" w:space="0" w:color="auto"/>
      </w:divBdr>
    </w:div>
    <w:div w:id="245959017">
      <w:bodyDiv w:val="1"/>
      <w:marLeft w:val="0"/>
      <w:marRight w:val="0"/>
      <w:marTop w:val="0"/>
      <w:marBottom w:val="0"/>
      <w:divBdr>
        <w:top w:val="none" w:sz="0" w:space="0" w:color="auto"/>
        <w:left w:val="none" w:sz="0" w:space="0" w:color="auto"/>
        <w:bottom w:val="none" w:sz="0" w:space="0" w:color="auto"/>
        <w:right w:val="none" w:sz="0" w:space="0" w:color="auto"/>
      </w:divBdr>
    </w:div>
    <w:div w:id="245961184">
      <w:bodyDiv w:val="1"/>
      <w:marLeft w:val="0"/>
      <w:marRight w:val="0"/>
      <w:marTop w:val="0"/>
      <w:marBottom w:val="0"/>
      <w:divBdr>
        <w:top w:val="none" w:sz="0" w:space="0" w:color="auto"/>
        <w:left w:val="none" w:sz="0" w:space="0" w:color="auto"/>
        <w:bottom w:val="none" w:sz="0" w:space="0" w:color="auto"/>
        <w:right w:val="none" w:sz="0" w:space="0" w:color="auto"/>
      </w:divBdr>
    </w:div>
    <w:div w:id="245962866">
      <w:bodyDiv w:val="1"/>
      <w:marLeft w:val="0"/>
      <w:marRight w:val="0"/>
      <w:marTop w:val="0"/>
      <w:marBottom w:val="0"/>
      <w:divBdr>
        <w:top w:val="none" w:sz="0" w:space="0" w:color="auto"/>
        <w:left w:val="none" w:sz="0" w:space="0" w:color="auto"/>
        <w:bottom w:val="none" w:sz="0" w:space="0" w:color="auto"/>
        <w:right w:val="none" w:sz="0" w:space="0" w:color="auto"/>
      </w:divBdr>
    </w:div>
    <w:div w:id="245967839">
      <w:bodyDiv w:val="1"/>
      <w:marLeft w:val="0"/>
      <w:marRight w:val="0"/>
      <w:marTop w:val="0"/>
      <w:marBottom w:val="0"/>
      <w:divBdr>
        <w:top w:val="none" w:sz="0" w:space="0" w:color="auto"/>
        <w:left w:val="none" w:sz="0" w:space="0" w:color="auto"/>
        <w:bottom w:val="none" w:sz="0" w:space="0" w:color="auto"/>
        <w:right w:val="none" w:sz="0" w:space="0" w:color="auto"/>
      </w:divBdr>
    </w:div>
    <w:div w:id="246042578">
      <w:bodyDiv w:val="1"/>
      <w:marLeft w:val="0"/>
      <w:marRight w:val="0"/>
      <w:marTop w:val="0"/>
      <w:marBottom w:val="0"/>
      <w:divBdr>
        <w:top w:val="none" w:sz="0" w:space="0" w:color="auto"/>
        <w:left w:val="none" w:sz="0" w:space="0" w:color="auto"/>
        <w:bottom w:val="none" w:sz="0" w:space="0" w:color="auto"/>
        <w:right w:val="none" w:sz="0" w:space="0" w:color="auto"/>
      </w:divBdr>
    </w:div>
    <w:div w:id="246043917">
      <w:bodyDiv w:val="1"/>
      <w:marLeft w:val="0"/>
      <w:marRight w:val="0"/>
      <w:marTop w:val="0"/>
      <w:marBottom w:val="0"/>
      <w:divBdr>
        <w:top w:val="none" w:sz="0" w:space="0" w:color="auto"/>
        <w:left w:val="none" w:sz="0" w:space="0" w:color="auto"/>
        <w:bottom w:val="none" w:sz="0" w:space="0" w:color="auto"/>
        <w:right w:val="none" w:sz="0" w:space="0" w:color="auto"/>
      </w:divBdr>
    </w:div>
    <w:div w:id="246118519">
      <w:bodyDiv w:val="1"/>
      <w:marLeft w:val="0"/>
      <w:marRight w:val="0"/>
      <w:marTop w:val="0"/>
      <w:marBottom w:val="0"/>
      <w:divBdr>
        <w:top w:val="none" w:sz="0" w:space="0" w:color="auto"/>
        <w:left w:val="none" w:sz="0" w:space="0" w:color="auto"/>
        <w:bottom w:val="none" w:sz="0" w:space="0" w:color="auto"/>
        <w:right w:val="none" w:sz="0" w:space="0" w:color="auto"/>
      </w:divBdr>
    </w:div>
    <w:div w:id="246185580">
      <w:bodyDiv w:val="1"/>
      <w:marLeft w:val="0"/>
      <w:marRight w:val="0"/>
      <w:marTop w:val="0"/>
      <w:marBottom w:val="0"/>
      <w:divBdr>
        <w:top w:val="none" w:sz="0" w:space="0" w:color="auto"/>
        <w:left w:val="none" w:sz="0" w:space="0" w:color="auto"/>
        <w:bottom w:val="none" w:sz="0" w:space="0" w:color="auto"/>
        <w:right w:val="none" w:sz="0" w:space="0" w:color="auto"/>
      </w:divBdr>
    </w:div>
    <w:div w:id="246350340">
      <w:bodyDiv w:val="1"/>
      <w:marLeft w:val="0"/>
      <w:marRight w:val="0"/>
      <w:marTop w:val="0"/>
      <w:marBottom w:val="0"/>
      <w:divBdr>
        <w:top w:val="none" w:sz="0" w:space="0" w:color="auto"/>
        <w:left w:val="none" w:sz="0" w:space="0" w:color="auto"/>
        <w:bottom w:val="none" w:sz="0" w:space="0" w:color="auto"/>
        <w:right w:val="none" w:sz="0" w:space="0" w:color="auto"/>
      </w:divBdr>
    </w:div>
    <w:div w:id="246381913">
      <w:bodyDiv w:val="1"/>
      <w:marLeft w:val="0"/>
      <w:marRight w:val="0"/>
      <w:marTop w:val="0"/>
      <w:marBottom w:val="0"/>
      <w:divBdr>
        <w:top w:val="none" w:sz="0" w:space="0" w:color="auto"/>
        <w:left w:val="none" w:sz="0" w:space="0" w:color="auto"/>
        <w:bottom w:val="none" w:sz="0" w:space="0" w:color="auto"/>
        <w:right w:val="none" w:sz="0" w:space="0" w:color="auto"/>
      </w:divBdr>
    </w:div>
    <w:div w:id="246429273">
      <w:bodyDiv w:val="1"/>
      <w:marLeft w:val="0"/>
      <w:marRight w:val="0"/>
      <w:marTop w:val="0"/>
      <w:marBottom w:val="0"/>
      <w:divBdr>
        <w:top w:val="none" w:sz="0" w:space="0" w:color="auto"/>
        <w:left w:val="none" w:sz="0" w:space="0" w:color="auto"/>
        <w:bottom w:val="none" w:sz="0" w:space="0" w:color="auto"/>
        <w:right w:val="none" w:sz="0" w:space="0" w:color="auto"/>
      </w:divBdr>
    </w:div>
    <w:div w:id="246503669">
      <w:bodyDiv w:val="1"/>
      <w:marLeft w:val="0"/>
      <w:marRight w:val="0"/>
      <w:marTop w:val="0"/>
      <w:marBottom w:val="0"/>
      <w:divBdr>
        <w:top w:val="none" w:sz="0" w:space="0" w:color="auto"/>
        <w:left w:val="none" w:sz="0" w:space="0" w:color="auto"/>
        <w:bottom w:val="none" w:sz="0" w:space="0" w:color="auto"/>
        <w:right w:val="none" w:sz="0" w:space="0" w:color="auto"/>
      </w:divBdr>
    </w:div>
    <w:div w:id="246572761">
      <w:bodyDiv w:val="1"/>
      <w:marLeft w:val="0"/>
      <w:marRight w:val="0"/>
      <w:marTop w:val="0"/>
      <w:marBottom w:val="0"/>
      <w:divBdr>
        <w:top w:val="none" w:sz="0" w:space="0" w:color="auto"/>
        <w:left w:val="none" w:sz="0" w:space="0" w:color="auto"/>
        <w:bottom w:val="none" w:sz="0" w:space="0" w:color="auto"/>
        <w:right w:val="none" w:sz="0" w:space="0" w:color="auto"/>
      </w:divBdr>
    </w:div>
    <w:div w:id="246622134">
      <w:bodyDiv w:val="1"/>
      <w:marLeft w:val="0"/>
      <w:marRight w:val="0"/>
      <w:marTop w:val="0"/>
      <w:marBottom w:val="0"/>
      <w:divBdr>
        <w:top w:val="none" w:sz="0" w:space="0" w:color="auto"/>
        <w:left w:val="none" w:sz="0" w:space="0" w:color="auto"/>
        <w:bottom w:val="none" w:sz="0" w:space="0" w:color="auto"/>
        <w:right w:val="none" w:sz="0" w:space="0" w:color="auto"/>
      </w:divBdr>
    </w:div>
    <w:div w:id="246690331">
      <w:bodyDiv w:val="1"/>
      <w:marLeft w:val="0"/>
      <w:marRight w:val="0"/>
      <w:marTop w:val="0"/>
      <w:marBottom w:val="0"/>
      <w:divBdr>
        <w:top w:val="none" w:sz="0" w:space="0" w:color="auto"/>
        <w:left w:val="none" w:sz="0" w:space="0" w:color="auto"/>
        <w:bottom w:val="none" w:sz="0" w:space="0" w:color="auto"/>
        <w:right w:val="none" w:sz="0" w:space="0" w:color="auto"/>
      </w:divBdr>
    </w:div>
    <w:div w:id="246694047">
      <w:bodyDiv w:val="1"/>
      <w:marLeft w:val="0"/>
      <w:marRight w:val="0"/>
      <w:marTop w:val="0"/>
      <w:marBottom w:val="0"/>
      <w:divBdr>
        <w:top w:val="none" w:sz="0" w:space="0" w:color="auto"/>
        <w:left w:val="none" w:sz="0" w:space="0" w:color="auto"/>
        <w:bottom w:val="none" w:sz="0" w:space="0" w:color="auto"/>
        <w:right w:val="none" w:sz="0" w:space="0" w:color="auto"/>
      </w:divBdr>
    </w:div>
    <w:div w:id="246694497">
      <w:bodyDiv w:val="1"/>
      <w:marLeft w:val="0"/>
      <w:marRight w:val="0"/>
      <w:marTop w:val="0"/>
      <w:marBottom w:val="0"/>
      <w:divBdr>
        <w:top w:val="none" w:sz="0" w:space="0" w:color="auto"/>
        <w:left w:val="none" w:sz="0" w:space="0" w:color="auto"/>
        <w:bottom w:val="none" w:sz="0" w:space="0" w:color="auto"/>
        <w:right w:val="none" w:sz="0" w:space="0" w:color="auto"/>
      </w:divBdr>
    </w:div>
    <w:div w:id="246765244">
      <w:bodyDiv w:val="1"/>
      <w:marLeft w:val="0"/>
      <w:marRight w:val="0"/>
      <w:marTop w:val="0"/>
      <w:marBottom w:val="0"/>
      <w:divBdr>
        <w:top w:val="none" w:sz="0" w:space="0" w:color="auto"/>
        <w:left w:val="none" w:sz="0" w:space="0" w:color="auto"/>
        <w:bottom w:val="none" w:sz="0" w:space="0" w:color="auto"/>
        <w:right w:val="none" w:sz="0" w:space="0" w:color="auto"/>
      </w:divBdr>
    </w:div>
    <w:div w:id="246810335">
      <w:bodyDiv w:val="1"/>
      <w:marLeft w:val="0"/>
      <w:marRight w:val="0"/>
      <w:marTop w:val="0"/>
      <w:marBottom w:val="0"/>
      <w:divBdr>
        <w:top w:val="none" w:sz="0" w:space="0" w:color="auto"/>
        <w:left w:val="none" w:sz="0" w:space="0" w:color="auto"/>
        <w:bottom w:val="none" w:sz="0" w:space="0" w:color="auto"/>
        <w:right w:val="none" w:sz="0" w:space="0" w:color="auto"/>
      </w:divBdr>
    </w:div>
    <w:div w:id="246816029">
      <w:bodyDiv w:val="1"/>
      <w:marLeft w:val="0"/>
      <w:marRight w:val="0"/>
      <w:marTop w:val="0"/>
      <w:marBottom w:val="0"/>
      <w:divBdr>
        <w:top w:val="none" w:sz="0" w:space="0" w:color="auto"/>
        <w:left w:val="none" w:sz="0" w:space="0" w:color="auto"/>
        <w:bottom w:val="none" w:sz="0" w:space="0" w:color="auto"/>
        <w:right w:val="none" w:sz="0" w:space="0" w:color="auto"/>
      </w:divBdr>
    </w:div>
    <w:div w:id="246888290">
      <w:bodyDiv w:val="1"/>
      <w:marLeft w:val="0"/>
      <w:marRight w:val="0"/>
      <w:marTop w:val="0"/>
      <w:marBottom w:val="0"/>
      <w:divBdr>
        <w:top w:val="none" w:sz="0" w:space="0" w:color="auto"/>
        <w:left w:val="none" w:sz="0" w:space="0" w:color="auto"/>
        <w:bottom w:val="none" w:sz="0" w:space="0" w:color="auto"/>
        <w:right w:val="none" w:sz="0" w:space="0" w:color="auto"/>
      </w:divBdr>
    </w:div>
    <w:div w:id="246890890">
      <w:bodyDiv w:val="1"/>
      <w:marLeft w:val="0"/>
      <w:marRight w:val="0"/>
      <w:marTop w:val="0"/>
      <w:marBottom w:val="0"/>
      <w:divBdr>
        <w:top w:val="none" w:sz="0" w:space="0" w:color="auto"/>
        <w:left w:val="none" w:sz="0" w:space="0" w:color="auto"/>
        <w:bottom w:val="none" w:sz="0" w:space="0" w:color="auto"/>
        <w:right w:val="none" w:sz="0" w:space="0" w:color="auto"/>
      </w:divBdr>
    </w:div>
    <w:div w:id="246891841">
      <w:bodyDiv w:val="1"/>
      <w:marLeft w:val="0"/>
      <w:marRight w:val="0"/>
      <w:marTop w:val="0"/>
      <w:marBottom w:val="0"/>
      <w:divBdr>
        <w:top w:val="none" w:sz="0" w:space="0" w:color="auto"/>
        <w:left w:val="none" w:sz="0" w:space="0" w:color="auto"/>
        <w:bottom w:val="none" w:sz="0" w:space="0" w:color="auto"/>
        <w:right w:val="none" w:sz="0" w:space="0" w:color="auto"/>
      </w:divBdr>
    </w:div>
    <w:div w:id="246962844">
      <w:bodyDiv w:val="1"/>
      <w:marLeft w:val="0"/>
      <w:marRight w:val="0"/>
      <w:marTop w:val="0"/>
      <w:marBottom w:val="0"/>
      <w:divBdr>
        <w:top w:val="none" w:sz="0" w:space="0" w:color="auto"/>
        <w:left w:val="none" w:sz="0" w:space="0" w:color="auto"/>
        <w:bottom w:val="none" w:sz="0" w:space="0" w:color="auto"/>
        <w:right w:val="none" w:sz="0" w:space="0" w:color="auto"/>
      </w:divBdr>
    </w:div>
    <w:div w:id="247036853">
      <w:bodyDiv w:val="1"/>
      <w:marLeft w:val="0"/>
      <w:marRight w:val="0"/>
      <w:marTop w:val="0"/>
      <w:marBottom w:val="0"/>
      <w:divBdr>
        <w:top w:val="none" w:sz="0" w:space="0" w:color="auto"/>
        <w:left w:val="none" w:sz="0" w:space="0" w:color="auto"/>
        <w:bottom w:val="none" w:sz="0" w:space="0" w:color="auto"/>
        <w:right w:val="none" w:sz="0" w:space="0" w:color="auto"/>
      </w:divBdr>
    </w:div>
    <w:div w:id="247037746">
      <w:bodyDiv w:val="1"/>
      <w:marLeft w:val="0"/>
      <w:marRight w:val="0"/>
      <w:marTop w:val="0"/>
      <w:marBottom w:val="0"/>
      <w:divBdr>
        <w:top w:val="none" w:sz="0" w:space="0" w:color="auto"/>
        <w:left w:val="none" w:sz="0" w:space="0" w:color="auto"/>
        <w:bottom w:val="none" w:sz="0" w:space="0" w:color="auto"/>
        <w:right w:val="none" w:sz="0" w:space="0" w:color="auto"/>
      </w:divBdr>
    </w:div>
    <w:div w:id="247081970">
      <w:bodyDiv w:val="1"/>
      <w:marLeft w:val="0"/>
      <w:marRight w:val="0"/>
      <w:marTop w:val="0"/>
      <w:marBottom w:val="0"/>
      <w:divBdr>
        <w:top w:val="none" w:sz="0" w:space="0" w:color="auto"/>
        <w:left w:val="none" w:sz="0" w:space="0" w:color="auto"/>
        <w:bottom w:val="none" w:sz="0" w:space="0" w:color="auto"/>
        <w:right w:val="none" w:sz="0" w:space="0" w:color="auto"/>
      </w:divBdr>
    </w:div>
    <w:div w:id="247084253">
      <w:bodyDiv w:val="1"/>
      <w:marLeft w:val="0"/>
      <w:marRight w:val="0"/>
      <w:marTop w:val="0"/>
      <w:marBottom w:val="0"/>
      <w:divBdr>
        <w:top w:val="none" w:sz="0" w:space="0" w:color="auto"/>
        <w:left w:val="none" w:sz="0" w:space="0" w:color="auto"/>
        <w:bottom w:val="none" w:sz="0" w:space="0" w:color="auto"/>
        <w:right w:val="none" w:sz="0" w:space="0" w:color="auto"/>
      </w:divBdr>
    </w:div>
    <w:div w:id="247151629">
      <w:bodyDiv w:val="1"/>
      <w:marLeft w:val="0"/>
      <w:marRight w:val="0"/>
      <w:marTop w:val="0"/>
      <w:marBottom w:val="0"/>
      <w:divBdr>
        <w:top w:val="none" w:sz="0" w:space="0" w:color="auto"/>
        <w:left w:val="none" w:sz="0" w:space="0" w:color="auto"/>
        <w:bottom w:val="none" w:sz="0" w:space="0" w:color="auto"/>
        <w:right w:val="none" w:sz="0" w:space="0" w:color="auto"/>
      </w:divBdr>
    </w:div>
    <w:div w:id="247152260">
      <w:bodyDiv w:val="1"/>
      <w:marLeft w:val="0"/>
      <w:marRight w:val="0"/>
      <w:marTop w:val="0"/>
      <w:marBottom w:val="0"/>
      <w:divBdr>
        <w:top w:val="none" w:sz="0" w:space="0" w:color="auto"/>
        <w:left w:val="none" w:sz="0" w:space="0" w:color="auto"/>
        <w:bottom w:val="none" w:sz="0" w:space="0" w:color="auto"/>
        <w:right w:val="none" w:sz="0" w:space="0" w:color="auto"/>
      </w:divBdr>
    </w:div>
    <w:div w:id="247154521">
      <w:bodyDiv w:val="1"/>
      <w:marLeft w:val="0"/>
      <w:marRight w:val="0"/>
      <w:marTop w:val="0"/>
      <w:marBottom w:val="0"/>
      <w:divBdr>
        <w:top w:val="none" w:sz="0" w:space="0" w:color="auto"/>
        <w:left w:val="none" w:sz="0" w:space="0" w:color="auto"/>
        <w:bottom w:val="none" w:sz="0" w:space="0" w:color="auto"/>
        <w:right w:val="none" w:sz="0" w:space="0" w:color="auto"/>
      </w:divBdr>
    </w:div>
    <w:div w:id="247159309">
      <w:bodyDiv w:val="1"/>
      <w:marLeft w:val="0"/>
      <w:marRight w:val="0"/>
      <w:marTop w:val="0"/>
      <w:marBottom w:val="0"/>
      <w:divBdr>
        <w:top w:val="none" w:sz="0" w:space="0" w:color="auto"/>
        <w:left w:val="none" w:sz="0" w:space="0" w:color="auto"/>
        <w:bottom w:val="none" w:sz="0" w:space="0" w:color="auto"/>
        <w:right w:val="none" w:sz="0" w:space="0" w:color="auto"/>
      </w:divBdr>
    </w:div>
    <w:div w:id="247202989">
      <w:bodyDiv w:val="1"/>
      <w:marLeft w:val="0"/>
      <w:marRight w:val="0"/>
      <w:marTop w:val="0"/>
      <w:marBottom w:val="0"/>
      <w:divBdr>
        <w:top w:val="none" w:sz="0" w:space="0" w:color="auto"/>
        <w:left w:val="none" w:sz="0" w:space="0" w:color="auto"/>
        <w:bottom w:val="none" w:sz="0" w:space="0" w:color="auto"/>
        <w:right w:val="none" w:sz="0" w:space="0" w:color="auto"/>
      </w:divBdr>
    </w:div>
    <w:div w:id="247227820">
      <w:bodyDiv w:val="1"/>
      <w:marLeft w:val="0"/>
      <w:marRight w:val="0"/>
      <w:marTop w:val="0"/>
      <w:marBottom w:val="0"/>
      <w:divBdr>
        <w:top w:val="none" w:sz="0" w:space="0" w:color="auto"/>
        <w:left w:val="none" w:sz="0" w:space="0" w:color="auto"/>
        <w:bottom w:val="none" w:sz="0" w:space="0" w:color="auto"/>
        <w:right w:val="none" w:sz="0" w:space="0" w:color="auto"/>
      </w:divBdr>
    </w:div>
    <w:div w:id="247234306">
      <w:bodyDiv w:val="1"/>
      <w:marLeft w:val="0"/>
      <w:marRight w:val="0"/>
      <w:marTop w:val="0"/>
      <w:marBottom w:val="0"/>
      <w:divBdr>
        <w:top w:val="none" w:sz="0" w:space="0" w:color="auto"/>
        <w:left w:val="none" w:sz="0" w:space="0" w:color="auto"/>
        <w:bottom w:val="none" w:sz="0" w:space="0" w:color="auto"/>
        <w:right w:val="none" w:sz="0" w:space="0" w:color="auto"/>
      </w:divBdr>
    </w:div>
    <w:div w:id="247269962">
      <w:bodyDiv w:val="1"/>
      <w:marLeft w:val="0"/>
      <w:marRight w:val="0"/>
      <w:marTop w:val="0"/>
      <w:marBottom w:val="0"/>
      <w:divBdr>
        <w:top w:val="none" w:sz="0" w:space="0" w:color="auto"/>
        <w:left w:val="none" w:sz="0" w:space="0" w:color="auto"/>
        <w:bottom w:val="none" w:sz="0" w:space="0" w:color="auto"/>
        <w:right w:val="none" w:sz="0" w:space="0" w:color="auto"/>
      </w:divBdr>
    </w:div>
    <w:div w:id="247422855">
      <w:bodyDiv w:val="1"/>
      <w:marLeft w:val="0"/>
      <w:marRight w:val="0"/>
      <w:marTop w:val="0"/>
      <w:marBottom w:val="0"/>
      <w:divBdr>
        <w:top w:val="none" w:sz="0" w:space="0" w:color="auto"/>
        <w:left w:val="none" w:sz="0" w:space="0" w:color="auto"/>
        <w:bottom w:val="none" w:sz="0" w:space="0" w:color="auto"/>
        <w:right w:val="none" w:sz="0" w:space="0" w:color="auto"/>
      </w:divBdr>
    </w:div>
    <w:div w:id="247428818">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47621792">
      <w:bodyDiv w:val="1"/>
      <w:marLeft w:val="0"/>
      <w:marRight w:val="0"/>
      <w:marTop w:val="0"/>
      <w:marBottom w:val="0"/>
      <w:divBdr>
        <w:top w:val="none" w:sz="0" w:space="0" w:color="auto"/>
        <w:left w:val="none" w:sz="0" w:space="0" w:color="auto"/>
        <w:bottom w:val="none" w:sz="0" w:space="0" w:color="auto"/>
        <w:right w:val="none" w:sz="0" w:space="0" w:color="auto"/>
      </w:divBdr>
    </w:div>
    <w:div w:id="247622595">
      <w:bodyDiv w:val="1"/>
      <w:marLeft w:val="0"/>
      <w:marRight w:val="0"/>
      <w:marTop w:val="0"/>
      <w:marBottom w:val="0"/>
      <w:divBdr>
        <w:top w:val="none" w:sz="0" w:space="0" w:color="auto"/>
        <w:left w:val="none" w:sz="0" w:space="0" w:color="auto"/>
        <w:bottom w:val="none" w:sz="0" w:space="0" w:color="auto"/>
        <w:right w:val="none" w:sz="0" w:space="0" w:color="auto"/>
      </w:divBdr>
    </w:div>
    <w:div w:id="247665246">
      <w:bodyDiv w:val="1"/>
      <w:marLeft w:val="0"/>
      <w:marRight w:val="0"/>
      <w:marTop w:val="0"/>
      <w:marBottom w:val="0"/>
      <w:divBdr>
        <w:top w:val="none" w:sz="0" w:space="0" w:color="auto"/>
        <w:left w:val="none" w:sz="0" w:space="0" w:color="auto"/>
        <w:bottom w:val="none" w:sz="0" w:space="0" w:color="auto"/>
        <w:right w:val="none" w:sz="0" w:space="0" w:color="auto"/>
      </w:divBdr>
    </w:div>
    <w:div w:id="247735512">
      <w:bodyDiv w:val="1"/>
      <w:marLeft w:val="0"/>
      <w:marRight w:val="0"/>
      <w:marTop w:val="0"/>
      <w:marBottom w:val="0"/>
      <w:divBdr>
        <w:top w:val="none" w:sz="0" w:space="0" w:color="auto"/>
        <w:left w:val="none" w:sz="0" w:space="0" w:color="auto"/>
        <w:bottom w:val="none" w:sz="0" w:space="0" w:color="auto"/>
        <w:right w:val="none" w:sz="0" w:space="0" w:color="auto"/>
      </w:divBdr>
    </w:div>
    <w:div w:id="247737709">
      <w:bodyDiv w:val="1"/>
      <w:marLeft w:val="0"/>
      <w:marRight w:val="0"/>
      <w:marTop w:val="0"/>
      <w:marBottom w:val="0"/>
      <w:divBdr>
        <w:top w:val="none" w:sz="0" w:space="0" w:color="auto"/>
        <w:left w:val="none" w:sz="0" w:space="0" w:color="auto"/>
        <w:bottom w:val="none" w:sz="0" w:space="0" w:color="auto"/>
        <w:right w:val="none" w:sz="0" w:space="0" w:color="auto"/>
      </w:divBdr>
    </w:div>
    <w:div w:id="247815655">
      <w:bodyDiv w:val="1"/>
      <w:marLeft w:val="0"/>
      <w:marRight w:val="0"/>
      <w:marTop w:val="0"/>
      <w:marBottom w:val="0"/>
      <w:divBdr>
        <w:top w:val="none" w:sz="0" w:space="0" w:color="auto"/>
        <w:left w:val="none" w:sz="0" w:space="0" w:color="auto"/>
        <w:bottom w:val="none" w:sz="0" w:space="0" w:color="auto"/>
        <w:right w:val="none" w:sz="0" w:space="0" w:color="auto"/>
      </w:divBdr>
    </w:div>
    <w:div w:id="247886699">
      <w:bodyDiv w:val="1"/>
      <w:marLeft w:val="0"/>
      <w:marRight w:val="0"/>
      <w:marTop w:val="0"/>
      <w:marBottom w:val="0"/>
      <w:divBdr>
        <w:top w:val="none" w:sz="0" w:space="0" w:color="auto"/>
        <w:left w:val="none" w:sz="0" w:space="0" w:color="auto"/>
        <w:bottom w:val="none" w:sz="0" w:space="0" w:color="auto"/>
        <w:right w:val="none" w:sz="0" w:space="0" w:color="auto"/>
      </w:divBdr>
    </w:div>
    <w:div w:id="248003151">
      <w:bodyDiv w:val="1"/>
      <w:marLeft w:val="0"/>
      <w:marRight w:val="0"/>
      <w:marTop w:val="0"/>
      <w:marBottom w:val="0"/>
      <w:divBdr>
        <w:top w:val="none" w:sz="0" w:space="0" w:color="auto"/>
        <w:left w:val="none" w:sz="0" w:space="0" w:color="auto"/>
        <w:bottom w:val="none" w:sz="0" w:space="0" w:color="auto"/>
        <w:right w:val="none" w:sz="0" w:space="0" w:color="auto"/>
      </w:divBdr>
    </w:div>
    <w:div w:id="248004811">
      <w:bodyDiv w:val="1"/>
      <w:marLeft w:val="0"/>
      <w:marRight w:val="0"/>
      <w:marTop w:val="0"/>
      <w:marBottom w:val="0"/>
      <w:divBdr>
        <w:top w:val="none" w:sz="0" w:space="0" w:color="auto"/>
        <w:left w:val="none" w:sz="0" w:space="0" w:color="auto"/>
        <w:bottom w:val="none" w:sz="0" w:space="0" w:color="auto"/>
        <w:right w:val="none" w:sz="0" w:space="0" w:color="auto"/>
      </w:divBdr>
    </w:div>
    <w:div w:id="248077244">
      <w:bodyDiv w:val="1"/>
      <w:marLeft w:val="0"/>
      <w:marRight w:val="0"/>
      <w:marTop w:val="0"/>
      <w:marBottom w:val="0"/>
      <w:divBdr>
        <w:top w:val="none" w:sz="0" w:space="0" w:color="auto"/>
        <w:left w:val="none" w:sz="0" w:space="0" w:color="auto"/>
        <w:bottom w:val="none" w:sz="0" w:space="0" w:color="auto"/>
        <w:right w:val="none" w:sz="0" w:space="0" w:color="auto"/>
      </w:divBdr>
    </w:div>
    <w:div w:id="248082016">
      <w:bodyDiv w:val="1"/>
      <w:marLeft w:val="0"/>
      <w:marRight w:val="0"/>
      <w:marTop w:val="0"/>
      <w:marBottom w:val="0"/>
      <w:divBdr>
        <w:top w:val="none" w:sz="0" w:space="0" w:color="auto"/>
        <w:left w:val="none" w:sz="0" w:space="0" w:color="auto"/>
        <w:bottom w:val="none" w:sz="0" w:space="0" w:color="auto"/>
        <w:right w:val="none" w:sz="0" w:space="0" w:color="auto"/>
      </w:divBdr>
    </w:div>
    <w:div w:id="248127795">
      <w:bodyDiv w:val="1"/>
      <w:marLeft w:val="0"/>
      <w:marRight w:val="0"/>
      <w:marTop w:val="0"/>
      <w:marBottom w:val="0"/>
      <w:divBdr>
        <w:top w:val="none" w:sz="0" w:space="0" w:color="auto"/>
        <w:left w:val="none" w:sz="0" w:space="0" w:color="auto"/>
        <w:bottom w:val="none" w:sz="0" w:space="0" w:color="auto"/>
        <w:right w:val="none" w:sz="0" w:space="0" w:color="auto"/>
      </w:divBdr>
    </w:div>
    <w:div w:id="248193489">
      <w:bodyDiv w:val="1"/>
      <w:marLeft w:val="0"/>
      <w:marRight w:val="0"/>
      <w:marTop w:val="0"/>
      <w:marBottom w:val="0"/>
      <w:divBdr>
        <w:top w:val="none" w:sz="0" w:space="0" w:color="auto"/>
        <w:left w:val="none" w:sz="0" w:space="0" w:color="auto"/>
        <w:bottom w:val="none" w:sz="0" w:space="0" w:color="auto"/>
        <w:right w:val="none" w:sz="0" w:space="0" w:color="auto"/>
      </w:divBdr>
    </w:div>
    <w:div w:id="248199904">
      <w:bodyDiv w:val="1"/>
      <w:marLeft w:val="0"/>
      <w:marRight w:val="0"/>
      <w:marTop w:val="0"/>
      <w:marBottom w:val="0"/>
      <w:divBdr>
        <w:top w:val="none" w:sz="0" w:space="0" w:color="auto"/>
        <w:left w:val="none" w:sz="0" w:space="0" w:color="auto"/>
        <w:bottom w:val="none" w:sz="0" w:space="0" w:color="auto"/>
        <w:right w:val="none" w:sz="0" w:space="0" w:color="auto"/>
      </w:divBdr>
    </w:div>
    <w:div w:id="248274344">
      <w:bodyDiv w:val="1"/>
      <w:marLeft w:val="0"/>
      <w:marRight w:val="0"/>
      <w:marTop w:val="0"/>
      <w:marBottom w:val="0"/>
      <w:divBdr>
        <w:top w:val="none" w:sz="0" w:space="0" w:color="auto"/>
        <w:left w:val="none" w:sz="0" w:space="0" w:color="auto"/>
        <w:bottom w:val="none" w:sz="0" w:space="0" w:color="auto"/>
        <w:right w:val="none" w:sz="0" w:space="0" w:color="auto"/>
      </w:divBdr>
    </w:div>
    <w:div w:id="248274909">
      <w:bodyDiv w:val="1"/>
      <w:marLeft w:val="0"/>
      <w:marRight w:val="0"/>
      <w:marTop w:val="0"/>
      <w:marBottom w:val="0"/>
      <w:divBdr>
        <w:top w:val="none" w:sz="0" w:space="0" w:color="auto"/>
        <w:left w:val="none" w:sz="0" w:space="0" w:color="auto"/>
        <w:bottom w:val="none" w:sz="0" w:space="0" w:color="auto"/>
        <w:right w:val="none" w:sz="0" w:space="0" w:color="auto"/>
      </w:divBdr>
    </w:div>
    <w:div w:id="248278429">
      <w:bodyDiv w:val="1"/>
      <w:marLeft w:val="0"/>
      <w:marRight w:val="0"/>
      <w:marTop w:val="0"/>
      <w:marBottom w:val="0"/>
      <w:divBdr>
        <w:top w:val="none" w:sz="0" w:space="0" w:color="auto"/>
        <w:left w:val="none" w:sz="0" w:space="0" w:color="auto"/>
        <w:bottom w:val="none" w:sz="0" w:space="0" w:color="auto"/>
        <w:right w:val="none" w:sz="0" w:space="0" w:color="auto"/>
      </w:divBdr>
    </w:div>
    <w:div w:id="248345296">
      <w:bodyDiv w:val="1"/>
      <w:marLeft w:val="0"/>
      <w:marRight w:val="0"/>
      <w:marTop w:val="0"/>
      <w:marBottom w:val="0"/>
      <w:divBdr>
        <w:top w:val="none" w:sz="0" w:space="0" w:color="auto"/>
        <w:left w:val="none" w:sz="0" w:space="0" w:color="auto"/>
        <w:bottom w:val="none" w:sz="0" w:space="0" w:color="auto"/>
        <w:right w:val="none" w:sz="0" w:space="0" w:color="auto"/>
      </w:divBdr>
    </w:div>
    <w:div w:id="248390427">
      <w:bodyDiv w:val="1"/>
      <w:marLeft w:val="0"/>
      <w:marRight w:val="0"/>
      <w:marTop w:val="0"/>
      <w:marBottom w:val="0"/>
      <w:divBdr>
        <w:top w:val="none" w:sz="0" w:space="0" w:color="auto"/>
        <w:left w:val="none" w:sz="0" w:space="0" w:color="auto"/>
        <w:bottom w:val="none" w:sz="0" w:space="0" w:color="auto"/>
        <w:right w:val="none" w:sz="0" w:space="0" w:color="auto"/>
      </w:divBdr>
    </w:div>
    <w:div w:id="248395503">
      <w:bodyDiv w:val="1"/>
      <w:marLeft w:val="0"/>
      <w:marRight w:val="0"/>
      <w:marTop w:val="0"/>
      <w:marBottom w:val="0"/>
      <w:divBdr>
        <w:top w:val="none" w:sz="0" w:space="0" w:color="auto"/>
        <w:left w:val="none" w:sz="0" w:space="0" w:color="auto"/>
        <w:bottom w:val="none" w:sz="0" w:space="0" w:color="auto"/>
        <w:right w:val="none" w:sz="0" w:space="0" w:color="auto"/>
      </w:divBdr>
    </w:div>
    <w:div w:id="248589617">
      <w:bodyDiv w:val="1"/>
      <w:marLeft w:val="0"/>
      <w:marRight w:val="0"/>
      <w:marTop w:val="0"/>
      <w:marBottom w:val="0"/>
      <w:divBdr>
        <w:top w:val="none" w:sz="0" w:space="0" w:color="auto"/>
        <w:left w:val="none" w:sz="0" w:space="0" w:color="auto"/>
        <w:bottom w:val="none" w:sz="0" w:space="0" w:color="auto"/>
        <w:right w:val="none" w:sz="0" w:space="0" w:color="auto"/>
      </w:divBdr>
    </w:div>
    <w:div w:id="248657145">
      <w:bodyDiv w:val="1"/>
      <w:marLeft w:val="0"/>
      <w:marRight w:val="0"/>
      <w:marTop w:val="0"/>
      <w:marBottom w:val="0"/>
      <w:divBdr>
        <w:top w:val="none" w:sz="0" w:space="0" w:color="auto"/>
        <w:left w:val="none" w:sz="0" w:space="0" w:color="auto"/>
        <w:bottom w:val="none" w:sz="0" w:space="0" w:color="auto"/>
        <w:right w:val="none" w:sz="0" w:space="0" w:color="auto"/>
      </w:divBdr>
    </w:div>
    <w:div w:id="248660112">
      <w:bodyDiv w:val="1"/>
      <w:marLeft w:val="0"/>
      <w:marRight w:val="0"/>
      <w:marTop w:val="0"/>
      <w:marBottom w:val="0"/>
      <w:divBdr>
        <w:top w:val="none" w:sz="0" w:space="0" w:color="auto"/>
        <w:left w:val="none" w:sz="0" w:space="0" w:color="auto"/>
        <w:bottom w:val="none" w:sz="0" w:space="0" w:color="auto"/>
        <w:right w:val="none" w:sz="0" w:space="0" w:color="auto"/>
      </w:divBdr>
    </w:div>
    <w:div w:id="248664370">
      <w:bodyDiv w:val="1"/>
      <w:marLeft w:val="0"/>
      <w:marRight w:val="0"/>
      <w:marTop w:val="0"/>
      <w:marBottom w:val="0"/>
      <w:divBdr>
        <w:top w:val="none" w:sz="0" w:space="0" w:color="auto"/>
        <w:left w:val="none" w:sz="0" w:space="0" w:color="auto"/>
        <w:bottom w:val="none" w:sz="0" w:space="0" w:color="auto"/>
        <w:right w:val="none" w:sz="0" w:space="0" w:color="auto"/>
      </w:divBdr>
    </w:div>
    <w:div w:id="248739512">
      <w:bodyDiv w:val="1"/>
      <w:marLeft w:val="0"/>
      <w:marRight w:val="0"/>
      <w:marTop w:val="0"/>
      <w:marBottom w:val="0"/>
      <w:divBdr>
        <w:top w:val="none" w:sz="0" w:space="0" w:color="auto"/>
        <w:left w:val="none" w:sz="0" w:space="0" w:color="auto"/>
        <w:bottom w:val="none" w:sz="0" w:space="0" w:color="auto"/>
        <w:right w:val="none" w:sz="0" w:space="0" w:color="auto"/>
      </w:divBdr>
    </w:div>
    <w:div w:id="248775622">
      <w:bodyDiv w:val="1"/>
      <w:marLeft w:val="0"/>
      <w:marRight w:val="0"/>
      <w:marTop w:val="0"/>
      <w:marBottom w:val="0"/>
      <w:divBdr>
        <w:top w:val="none" w:sz="0" w:space="0" w:color="auto"/>
        <w:left w:val="none" w:sz="0" w:space="0" w:color="auto"/>
        <w:bottom w:val="none" w:sz="0" w:space="0" w:color="auto"/>
        <w:right w:val="none" w:sz="0" w:space="0" w:color="auto"/>
      </w:divBdr>
    </w:div>
    <w:div w:id="248850005">
      <w:bodyDiv w:val="1"/>
      <w:marLeft w:val="0"/>
      <w:marRight w:val="0"/>
      <w:marTop w:val="0"/>
      <w:marBottom w:val="0"/>
      <w:divBdr>
        <w:top w:val="none" w:sz="0" w:space="0" w:color="auto"/>
        <w:left w:val="none" w:sz="0" w:space="0" w:color="auto"/>
        <w:bottom w:val="none" w:sz="0" w:space="0" w:color="auto"/>
        <w:right w:val="none" w:sz="0" w:space="0" w:color="auto"/>
      </w:divBdr>
    </w:div>
    <w:div w:id="248851846">
      <w:bodyDiv w:val="1"/>
      <w:marLeft w:val="0"/>
      <w:marRight w:val="0"/>
      <w:marTop w:val="0"/>
      <w:marBottom w:val="0"/>
      <w:divBdr>
        <w:top w:val="none" w:sz="0" w:space="0" w:color="auto"/>
        <w:left w:val="none" w:sz="0" w:space="0" w:color="auto"/>
        <w:bottom w:val="none" w:sz="0" w:space="0" w:color="auto"/>
        <w:right w:val="none" w:sz="0" w:space="0" w:color="auto"/>
      </w:divBdr>
    </w:div>
    <w:div w:id="248855034">
      <w:bodyDiv w:val="1"/>
      <w:marLeft w:val="0"/>
      <w:marRight w:val="0"/>
      <w:marTop w:val="0"/>
      <w:marBottom w:val="0"/>
      <w:divBdr>
        <w:top w:val="none" w:sz="0" w:space="0" w:color="auto"/>
        <w:left w:val="none" w:sz="0" w:space="0" w:color="auto"/>
        <w:bottom w:val="none" w:sz="0" w:space="0" w:color="auto"/>
        <w:right w:val="none" w:sz="0" w:space="0" w:color="auto"/>
      </w:divBdr>
    </w:div>
    <w:div w:id="249000728">
      <w:bodyDiv w:val="1"/>
      <w:marLeft w:val="0"/>
      <w:marRight w:val="0"/>
      <w:marTop w:val="0"/>
      <w:marBottom w:val="0"/>
      <w:divBdr>
        <w:top w:val="none" w:sz="0" w:space="0" w:color="auto"/>
        <w:left w:val="none" w:sz="0" w:space="0" w:color="auto"/>
        <w:bottom w:val="none" w:sz="0" w:space="0" w:color="auto"/>
        <w:right w:val="none" w:sz="0" w:space="0" w:color="auto"/>
      </w:divBdr>
    </w:div>
    <w:div w:id="249002074">
      <w:bodyDiv w:val="1"/>
      <w:marLeft w:val="0"/>
      <w:marRight w:val="0"/>
      <w:marTop w:val="0"/>
      <w:marBottom w:val="0"/>
      <w:divBdr>
        <w:top w:val="none" w:sz="0" w:space="0" w:color="auto"/>
        <w:left w:val="none" w:sz="0" w:space="0" w:color="auto"/>
        <w:bottom w:val="none" w:sz="0" w:space="0" w:color="auto"/>
        <w:right w:val="none" w:sz="0" w:space="0" w:color="auto"/>
      </w:divBdr>
    </w:div>
    <w:div w:id="249049261">
      <w:bodyDiv w:val="1"/>
      <w:marLeft w:val="0"/>
      <w:marRight w:val="0"/>
      <w:marTop w:val="0"/>
      <w:marBottom w:val="0"/>
      <w:divBdr>
        <w:top w:val="none" w:sz="0" w:space="0" w:color="auto"/>
        <w:left w:val="none" w:sz="0" w:space="0" w:color="auto"/>
        <w:bottom w:val="none" w:sz="0" w:space="0" w:color="auto"/>
        <w:right w:val="none" w:sz="0" w:space="0" w:color="auto"/>
      </w:divBdr>
    </w:div>
    <w:div w:id="249049798">
      <w:bodyDiv w:val="1"/>
      <w:marLeft w:val="0"/>
      <w:marRight w:val="0"/>
      <w:marTop w:val="0"/>
      <w:marBottom w:val="0"/>
      <w:divBdr>
        <w:top w:val="none" w:sz="0" w:space="0" w:color="auto"/>
        <w:left w:val="none" w:sz="0" w:space="0" w:color="auto"/>
        <w:bottom w:val="none" w:sz="0" w:space="0" w:color="auto"/>
        <w:right w:val="none" w:sz="0" w:space="0" w:color="auto"/>
      </w:divBdr>
    </w:div>
    <w:div w:id="249196717">
      <w:bodyDiv w:val="1"/>
      <w:marLeft w:val="0"/>
      <w:marRight w:val="0"/>
      <w:marTop w:val="0"/>
      <w:marBottom w:val="0"/>
      <w:divBdr>
        <w:top w:val="none" w:sz="0" w:space="0" w:color="auto"/>
        <w:left w:val="none" w:sz="0" w:space="0" w:color="auto"/>
        <w:bottom w:val="none" w:sz="0" w:space="0" w:color="auto"/>
        <w:right w:val="none" w:sz="0" w:space="0" w:color="auto"/>
      </w:divBdr>
    </w:div>
    <w:div w:id="249237782">
      <w:bodyDiv w:val="1"/>
      <w:marLeft w:val="0"/>
      <w:marRight w:val="0"/>
      <w:marTop w:val="0"/>
      <w:marBottom w:val="0"/>
      <w:divBdr>
        <w:top w:val="none" w:sz="0" w:space="0" w:color="auto"/>
        <w:left w:val="none" w:sz="0" w:space="0" w:color="auto"/>
        <w:bottom w:val="none" w:sz="0" w:space="0" w:color="auto"/>
        <w:right w:val="none" w:sz="0" w:space="0" w:color="auto"/>
      </w:divBdr>
    </w:div>
    <w:div w:id="249238276">
      <w:bodyDiv w:val="1"/>
      <w:marLeft w:val="0"/>
      <w:marRight w:val="0"/>
      <w:marTop w:val="0"/>
      <w:marBottom w:val="0"/>
      <w:divBdr>
        <w:top w:val="none" w:sz="0" w:space="0" w:color="auto"/>
        <w:left w:val="none" w:sz="0" w:space="0" w:color="auto"/>
        <w:bottom w:val="none" w:sz="0" w:space="0" w:color="auto"/>
        <w:right w:val="none" w:sz="0" w:space="0" w:color="auto"/>
      </w:divBdr>
    </w:div>
    <w:div w:id="249242215">
      <w:bodyDiv w:val="1"/>
      <w:marLeft w:val="0"/>
      <w:marRight w:val="0"/>
      <w:marTop w:val="0"/>
      <w:marBottom w:val="0"/>
      <w:divBdr>
        <w:top w:val="none" w:sz="0" w:space="0" w:color="auto"/>
        <w:left w:val="none" w:sz="0" w:space="0" w:color="auto"/>
        <w:bottom w:val="none" w:sz="0" w:space="0" w:color="auto"/>
        <w:right w:val="none" w:sz="0" w:space="0" w:color="auto"/>
      </w:divBdr>
    </w:div>
    <w:div w:id="249242678">
      <w:bodyDiv w:val="1"/>
      <w:marLeft w:val="0"/>
      <w:marRight w:val="0"/>
      <w:marTop w:val="0"/>
      <w:marBottom w:val="0"/>
      <w:divBdr>
        <w:top w:val="none" w:sz="0" w:space="0" w:color="auto"/>
        <w:left w:val="none" w:sz="0" w:space="0" w:color="auto"/>
        <w:bottom w:val="none" w:sz="0" w:space="0" w:color="auto"/>
        <w:right w:val="none" w:sz="0" w:space="0" w:color="auto"/>
      </w:divBdr>
    </w:div>
    <w:div w:id="249388559">
      <w:bodyDiv w:val="1"/>
      <w:marLeft w:val="0"/>
      <w:marRight w:val="0"/>
      <w:marTop w:val="0"/>
      <w:marBottom w:val="0"/>
      <w:divBdr>
        <w:top w:val="none" w:sz="0" w:space="0" w:color="auto"/>
        <w:left w:val="none" w:sz="0" w:space="0" w:color="auto"/>
        <w:bottom w:val="none" w:sz="0" w:space="0" w:color="auto"/>
        <w:right w:val="none" w:sz="0" w:space="0" w:color="auto"/>
      </w:divBdr>
    </w:div>
    <w:div w:id="249430678">
      <w:bodyDiv w:val="1"/>
      <w:marLeft w:val="0"/>
      <w:marRight w:val="0"/>
      <w:marTop w:val="0"/>
      <w:marBottom w:val="0"/>
      <w:divBdr>
        <w:top w:val="none" w:sz="0" w:space="0" w:color="auto"/>
        <w:left w:val="none" w:sz="0" w:space="0" w:color="auto"/>
        <w:bottom w:val="none" w:sz="0" w:space="0" w:color="auto"/>
        <w:right w:val="none" w:sz="0" w:space="0" w:color="auto"/>
      </w:divBdr>
    </w:div>
    <w:div w:id="249436710">
      <w:bodyDiv w:val="1"/>
      <w:marLeft w:val="0"/>
      <w:marRight w:val="0"/>
      <w:marTop w:val="0"/>
      <w:marBottom w:val="0"/>
      <w:divBdr>
        <w:top w:val="none" w:sz="0" w:space="0" w:color="auto"/>
        <w:left w:val="none" w:sz="0" w:space="0" w:color="auto"/>
        <w:bottom w:val="none" w:sz="0" w:space="0" w:color="auto"/>
        <w:right w:val="none" w:sz="0" w:space="0" w:color="auto"/>
      </w:divBdr>
    </w:div>
    <w:div w:id="249437704">
      <w:bodyDiv w:val="1"/>
      <w:marLeft w:val="0"/>
      <w:marRight w:val="0"/>
      <w:marTop w:val="0"/>
      <w:marBottom w:val="0"/>
      <w:divBdr>
        <w:top w:val="none" w:sz="0" w:space="0" w:color="auto"/>
        <w:left w:val="none" w:sz="0" w:space="0" w:color="auto"/>
        <w:bottom w:val="none" w:sz="0" w:space="0" w:color="auto"/>
        <w:right w:val="none" w:sz="0" w:space="0" w:color="auto"/>
      </w:divBdr>
    </w:div>
    <w:div w:id="249507601">
      <w:bodyDiv w:val="1"/>
      <w:marLeft w:val="0"/>
      <w:marRight w:val="0"/>
      <w:marTop w:val="0"/>
      <w:marBottom w:val="0"/>
      <w:divBdr>
        <w:top w:val="none" w:sz="0" w:space="0" w:color="auto"/>
        <w:left w:val="none" w:sz="0" w:space="0" w:color="auto"/>
        <w:bottom w:val="none" w:sz="0" w:space="0" w:color="auto"/>
        <w:right w:val="none" w:sz="0" w:space="0" w:color="auto"/>
      </w:divBdr>
    </w:div>
    <w:div w:id="249511914">
      <w:bodyDiv w:val="1"/>
      <w:marLeft w:val="0"/>
      <w:marRight w:val="0"/>
      <w:marTop w:val="0"/>
      <w:marBottom w:val="0"/>
      <w:divBdr>
        <w:top w:val="none" w:sz="0" w:space="0" w:color="auto"/>
        <w:left w:val="none" w:sz="0" w:space="0" w:color="auto"/>
        <w:bottom w:val="none" w:sz="0" w:space="0" w:color="auto"/>
        <w:right w:val="none" w:sz="0" w:space="0" w:color="auto"/>
      </w:divBdr>
    </w:div>
    <w:div w:id="249627592">
      <w:bodyDiv w:val="1"/>
      <w:marLeft w:val="0"/>
      <w:marRight w:val="0"/>
      <w:marTop w:val="0"/>
      <w:marBottom w:val="0"/>
      <w:divBdr>
        <w:top w:val="none" w:sz="0" w:space="0" w:color="auto"/>
        <w:left w:val="none" w:sz="0" w:space="0" w:color="auto"/>
        <w:bottom w:val="none" w:sz="0" w:space="0" w:color="auto"/>
        <w:right w:val="none" w:sz="0" w:space="0" w:color="auto"/>
      </w:divBdr>
    </w:div>
    <w:div w:id="249627949">
      <w:bodyDiv w:val="1"/>
      <w:marLeft w:val="0"/>
      <w:marRight w:val="0"/>
      <w:marTop w:val="0"/>
      <w:marBottom w:val="0"/>
      <w:divBdr>
        <w:top w:val="none" w:sz="0" w:space="0" w:color="auto"/>
        <w:left w:val="none" w:sz="0" w:space="0" w:color="auto"/>
        <w:bottom w:val="none" w:sz="0" w:space="0" w:color="auto"/>
        <w:right w:val="none" w:sz="0" w:space="0" w:color="auto"/>
      </w:divBdr>
    </w:div>
    <w:div w:id="249656924">
      <w:bodyDiv w:val="1"/>
      <w:marLeft w:val="0"/>
      <w:marRight w:val="0"/>
      <w:marTop w:val="0"/>
      <w:marBottom w:val="0"/>
      <w:divBdr>
        <w:top w:val="none" w:sz="0" w:space="0" w:color="auto"/>
        <w:left w:val="none" w:sz="0" w:space="0" w:color="auto"/>
        <w:bottom w:val="none" w:sz="0" w:space="0" w:color="auto"/>
        <w:right w:val="none" w:sz="0" w:space="0" w:color="auto"/>
      </w:divBdr>
    </w:div>
    <w:div w:id="249658205">
      <w:bodyDiv w:val="1"/>
      <w:marLeft w:val="0"/>
      <w:marRight w:val="0"/>
      <w:marTop w:val="0"/>
      <w:marBottom w:val="0"/>
      <w:divBdr>
        <w:top w:val="none" w:sz="0" w:space="0" w:color="auto"/>
        <w:left w:val="none" w:sz="0" w:space="0" w:color="auto"/>
        <w:bottom w:val="none" w:sz="0" w:space="0" w:color="auto"/>
        <w:right w:val="none" w:sz="0" w:space="0" w:color="auto"/>
      </w:divBdr>
    </w:div>
    <w:div w:id="249658268">
      <w:bodyDiv w:val="1"/>
      <w:marLeft w:val="0"/>
      <w:marRight w:val="0"/>
      <w:marTop w:val="0"/>
      <w:marBottom w:val="0"/>
      <w:divBdr>
        <w:top w:val="none" w:sz="0" w:space="0" w:color="auto"/>
        <w:left w:val="none" w:sz="0" w:space="0" w:color="auto"/>
        <w:bottom w:val="none" w:sz="0" w:space="0" w:color="auto"/>
        <w:right w:val="none" w:sz="0" w:space="0" w:color="auto"/>
      </w:divBdr>
    </w:div>
    <w:div w:id="249779121">
      <w:bodyDiv w:val="1"/>
      <w:marLeft w:val="0"/>
      <w:marRight w:val="0"/>
      <w:marTop w:val="0"/>
      <w:marBottom w:val="0"/>
      <w:divBdr>
        <w:top w:val="none" w:sz="0" w:space="0" w:color="auto"/>
        <w:left w:val="none" w:sz="0" w:space="0" w:color="auto"/>
        <w:bottom w:val="none" w:sz="0" w:space="0" w:color="auto"/>
        <w:right w:val="none" w:sz="0" w:space="0" w:color="auto"/>
      </w:divBdr>
    </w:div>
    <w:div w:id="249780246">
      <w:bodyDiv w:val="1"/>
      <w:marLeft w:val="0"/>
      <w:marRight w:val="0"/>
      <w:marTop w:val="0"/>
      <w:marBottom w:val="0"/>
      <w:divBdr>
        <w:top w:val="none" w:sz="0" w:space="0" w:color="auto"/>
        <w:left w:val="none" w:sz="0" w:space="0" w:color="auto"/>
        <w:bottom w:val="none" w:sz="0" w:space="0" w:color="auto"/>
        <w:right w:val="none" w:sz="0" w:space="0" w:color="auto"/>
      </w:divBdr>
    </w:div>
    <w:div w:id="249848812">
      <w:bodyDiv w:val="1"/>
      <w:marLeft w:val="0"/>
      <w:marRight w:val="0"/>
      <w:marTop w:val="0"/>
      <w:marBottom w:val="0"/>
      <w:divBdr>
        <w:top w:val="none" w:sz="0" w:space="0" w:color="auto"/>
        <w:left w:val="none" w:sz="0" w:space="0" w:color="auto"/>
        <w:bottom w:val="none" w:sz="0" w:space="0" w:color="auto"/>
        <w:right w:val="none" w:sz="0" w:space="0" w:color="auto"/>
      </w:divBdr>
    </w:div>
    <w:div w:id="249852164">
      <w:bodyDiv w:val="1"/>
      <w:marLeft w:val="0"/>
      <w:marRight w:val="0"/>
      <w:marTop w:val="0"/>
      <w:marBottom w:val="0"/>
      <w:divBdr>
        <w:top w:val="none" w:sz="0" w:space="0" w:color="auto"/>
        <w:left w:val="none" w:sz="0" w:space="0" w:color="auto"/>
        <w:bottom w:val="none" w:sz="0" w:space="0" w:color="auto"/>
        <w:right w:val="none" w:sz="0" w:space="0" w:color="auto"/>
      </w:divBdr>
    </w:div>
    <w:div w:id="249891311">
      <w:bodyDiv w:val="1"/>
      <w:marLeft w:val="0"/>
      <w:marRight w:val="0"/>
      <w:marTop w:val="0"/>
      <w:marBottom w:val="0"/>
      <w:divBdr>
        <w:top w:val="none" w:sz="0" w:space="0" w:color="auto"/>
        <w:left w:val="none" w:sz="0" w:space="0" w:color="auto"/>
        <w:bottom w:val="none" w:sz="0" w:space="0" w:color="auto"/>
        <w:right w:val="none" w:sz="0" w:space="0" w:color="auto"/>
      </w:divBdr>
    </w:div>
    <w:div w:id="249896739">
      <w:bodyDiv w:val="1"/>
      <w:marLeft w:val="0"/>
      <w:marRight w:val="0"/>
      <w:marTop w:val="0"/>
      <w:marBottom w:val="0"/>
      <w:divBdr>
        <w:top w:val="none" w:sz="0" w:space="0" w:color="auto"/>
        <w:left w:val="none" w:sz="0" w:space="0" w:color="auto"/>
        <w:bottom w:val="none" w:sz="0" w:space="0" w:color="auto"/>
        <w:right w:val="none" w:sz="0" w:space="0" w:color="auto"/>
      </w:divBdr>
    </w:div>
    <w:div w:id="249972010">
      <w:bodyDiv w:val="1"/>
      <w:marLeft w:val="0"/>
      <w:marRight w:val="0"/>
      <w:marTop w:val="0"/>
      <w:marBottom w:val="0"/>
      <w:divBdr>
        <w:top w:val="none" w:sz="0" w:space="0" w:color="auto"/>
        <w:left w:val="none" w:sz="0" w:space="0" w:color="auto"/>
        <w:bottom w:val="none" w:sz="0" w:space="0" w:color="auto"/>
        <w:right w:val="none" w:sz="0" w:space="0" w:color="auto"/>
      </w:divBdr>
    </w:div>
    <w:div w:id="250050771">
      <w:bodyDiv w:val="1"/>
      <w:marLeft w:val="0"/>
      <w:marRight w:val="0"/>
      <w:marTop w:val="0"/>
      <w:marBottom w:val="0"/>
      <w:divBdr>
        <w:top w:val="none" w:sz="0" w:space="0" w:color="auto"/>
        <w:left w:val="none" w:sz="0" w:space="0" w:color="auto"/>
        <w:bottom w:val="none" w:sz="0" w:space="0" w:color="auto"/>
        <w:right w:val="none" w:sz="0" w:space="0" w:color="auto"/>
      </w:divBdr>
    </w:div>
    <w:div w:id="250087751">
      <w:bodyDiv w:val="1"/>
      <w:marLeft w:val="0"/>
      <w:marRight w:val="0"/>
      <w:marTop w:val="0"/>
      <w:marBottom w:val="0"/>
      <w:divBdr>
        <w:top w:val="none" w:sz="0" w:space="0" w:color="auto"/>
        <w:left w:val="none" w:sz="0" w:space="0" w:color="auto"/>
        <w:bottom w:val="none" w:sz="0" w:space="0" w:color="auto"/>
        <w:right w:val="none" w:sz="0" w:space="0" w:color="auto"/>
      </w:divBdr>
    </w:div>
    <w:div w:id="250161594">
      <w:bodyDiv w:val="1"/>
      <w:marLeft w:val="0"/>
      <w:marRight w:val="0"/>
      <w:marTop w:val="0"/>
      <w:marBottom w:val="0"/>
      <w:divBdr>
        <w:top w:val="none" w:sz="0" w:space="0" w:color="auto"/>
        <w:left w:val="none" w:sz="0" w:space="0" w:color="auto"/>
        <w:bottom w:val="none" w:sz="0" w:space="0" w:color="auto"/>
        <w:right w:val="none" w:sz="0" w:space="0" w:color="auto"/>
      </w:divBdr>
    </w:div>
    <w:div w:id="250163012">
      <w:bodyDiv w:val="1"/>
      <w:marLeft w:val="0"/>
      <w:marRight w:val="0"/>
      <w:marTop w:val="0"/>
      <w:marBottom w:val="0"/>
      <w:divBdr>
        <w:top w:val="none" w:sz="0" w:space="0" w:color="auto"/>
        <w:left w:val="none" w:sz="0" w:space="0" w:color="auto"/>
        <w:bottom w:val="none" w:sz="0" w:space="0" w:color="auto"/>
        <w:right w:val="none" w:sz="0" w:space="0" w:color="auto"/>
      </w:divBdr>
    </w:div>
    <w:div w:id="250166535">
      <w:bodyDiv w:val="1"/>
      <w:marLeft w:val="0"/>
      <w:marRight w:val="0"/>
      <w:marTop w:val="0"/>
      <w:marBottom w:val="0"/>
      <w:divBdr>
        <w:top w:val="none" w:sz="0" w:space="0" w:color="auto"/>
        <w:left w:val="none" w:sz="0" w:space="0" w:color="auto"/>
        <w:bottom w:val="none" w:sz="0" w:space="0" w:color="auto"/>
        <w:right w:val="none" w:sz="0" w:space="0" w:color="auto"/>
      </w:divBdr>
    </w:div>
    <w:div w:id="250432641">
      <w:bodyDiv w:val="1"/>
      <w:marLeft w:val="0"/>
      <w:marRight w:val="0"/>
      <w:marTop w:val="0"/>
      <w:marBottom w:val="0"/>
      <w:divBdr>
        <w:top w:val="none" w:sz="0" w:space="0" w:color="auto"/>
        <w:left w:val="none" w:sz="0" w:space="0" w:color="auto"/>
        <w:bottom w:val="none" w:sz="0" w:space="0" w:color="auto"/>
        <w:right w:val="none" w:sz="0" w:space="0" w:color="auto"/>
      </w:divBdr>
    </w:div>
    <w:div w:id="250434866">
      <w:bodyDiv w:val="1"/>
      <w:marLeft w:val="0"/>
      <w:marRight w:val="0"/>
      <w:marTop w:val="0"/>
      <w:marBottom w:val="0"/>
      <w:divBdr>
        <w:top w:val="none" w:sz="0" w:space="0" w:color="auto"/>
        <w:left w:val="none" w:sz="0" w:space="0" w:color="auto"/>
        <w:bottom w:val="none" w:sz="0" w:space="0" w:color="auto"/>
        <w:right w:val="none" w:sz="0" w:space="0" w:color="auto"/>
      </w:divBdr>
    </w:div>
    <w:div w:id="250508970">
      <w:bodyDiv w:val="1"/>
      <w:marLeft w:val="0"/>
      <w:marRight w:val="0"/>
      <w:marTop w:val="0"/>
      <w:marBottom w:val="0"/>
      <w:divBdr>
        <w:top w:val="none" w:sz="0" w:space="0" w:color="auto"/>
        <w:left w:val="none" w:sz="0" w:space="0" w:color="auto"/>
        <w:bottom w:val="none" w:sz="0" w:space="0" w:color="auto"/>
        <w:right w:val="none" w:sz="0" w:space="0" w:color="auto"/>
      </w:divBdr>
    </w:div>
    <w:div w:id="250510608">
      <w:bodyDiv w:val="1"/>
      <w:marLeft w:val="0"/>
      <w:marRight w:val="0"/>
      <w:marTop w:val="0"/>
      <w:marBottom w:val="0"/>
      <w:divBdr>
        <w:top w:val="none" w:sz="0" w:space="0" w:color="auto"/>
        <w:left w:val="none" w:sz="0" w:space="0" w:color="auto"/>
        <w:bottom w:val="none" w:sz="0" w:space="0" w:color="auto"/>
        <w:right w:val="none" w:sz="0" w:space="0" w:color="auto"/>
      </w:divBdr>
    </w:div>
    <w:div w:id="250626694">
      <w:bodyDiv w:val="1"/>
      <w:marLeft w:val="0"/>
      <w:marRight w:val="0"/>
      <w:marTop w:val="0"/>
      <w:marBottom w:val="0"/>
      <w:divBdr>
        <w:top w:val="none" w:sz="0" w:space="0" w:color="auto"/>
        <w:left w:val="none" w:sz="0" w:space="0" w:color="auto"/>
        <w:bottom w:val="none" w:sz="0" w:space="0" w:color="auto"/>
        <w:right w:val="none" w:sz="0" w:space="0" w:color="auto"/>
      </w:divBdr>
    </w:div>
    <w:div w:id="250630453">
      <w:bodyDiv w:val="1"/>
      <w:marLeft w:val="0"/>
      <w:marRight w:val="0"/>
      <w:marTop w:val="0"/>
      <w:marBottom w:val="0"/>
      <w:divBdr>
        <w:top w:val="none" w:sz="0" w:space="0" w:color="auto"/>
        <w:left w:val="none" w:sz="0" w:space="0" w:color="auto"/>
        <w:bottom w:val="none" w:sz="0" w:space="0" w:color="auto"/>
        <w:right w:val="none" w:sz="0" w:space="0" w:color="auto"/>
      </w:divBdr>
    </w:div>
    <w:div w:id="250703676">
      <w:bodyDiv w:val="1"/>
      <w:marLeft w:val="0"/>
      <w:marRight w:val="0"/>
      <w:marTop w:val="0"/>
      <w:marBottom w:val="0"/>
      <w:divBdr>
        <w:top w:val="none" w:sz="0" w:space="0" w:color="auto"/>
        <w:left w:val="none" w:sz="0" w:space="0" w:color="auto"/>
        <w:bottom w:val="none" w:sz="0" w:space="0" w:color="auto"/>
        <w:right w:val="none" w:sz="0" w:space="0" w:color="auto"/>
      </w:divBdr>
    </w:div>
    <w:div w:id="250742836">
      <w:bodyDiv w:val="1"/>
      <w:marLeft w:val="0"/>
      <w:marRight w:val="0"/>
      <w:marTop w:val="0"/>
      <w:marBottom w:val="0"/>
      <w:divBdr>
        <w:top w:val="none" w:sz="0" w:space="0" w:color="auto"/>
        <w:left w:val="none" w:sz="0" w:space="0" w:color="auto"/>
        <w:bottom w:val="none" w:sz="0" w:space="0" w:color="auto"/>
        <w:right w:val="none" w:sz="0" w:space="0" w:color="auto"/>
      </w:divBdr>
    </w:div>
    <w:div w:id="250747389">
      <w:bodyDiv w:val="1"/>
      <w:marLeft w:val="0"/>
      <w:marRight w:val="0"/>
      <w:marTop w:val="0"/>
      <w:marBottom w:val="0"/>
      <w:divBdr>
        <w:top w:val="none" w:sz="0" w:space="0" w:color="auto"/>
        <w:left w:val="none" w:sz="0" w:space="0" w:color="auto"/>
        <w:bottom w:val="none" w:sz="0" w:space="0" w:color="auto"/>
        <w:right w:val="none" w:sz="0" w:space="0" w:color="auto"/>
      </w:divBdr>
    </w:div>
    <w:div w:id="250890316">
      <w:bodyDiv w:val="1"/>
      <w:marLeft w:val="0"/>
      <w:marRight w:val="0"/>
      <w:marTop w:val="0"/>
      <w:marBottom w:val="0"/>
      <w:divBdr>
        <w:top w:val="none" w:sz="0" w:space="0" w:color="auto"/>
        <w:left w:val="none" w:sz="0" w:space="0" w:color="auto"/>
        <w:bottom w:val="none" w:sz="0" w:space="0" w:color="auto"/>
        <w:right w:val="none" w:sz="0" w:space="0" w:color="auto"/>
      </w:divBdr>
    </w:div>
    <w:div w:id="250895152">
      <w:bodyDiv w:val="1"/>
      <w:marLeft w:val="0"/>
      <w:marRight w:val="0"/>
      <w:marTop w:val="0"/>
      <w:marBottom w:val="0"/>
      <w:divBdr>
        <w:top w:val="none" w:sz="0" w:space="0" w:color="auto"/>
        <w:left w:val="none" w:sz="0" w:space="0" w:color="auto"/>
        <w:bottom w:val="none" w:sz="0" w:space="0" w:color="auto"/>
        <w:right w:val="none" w:sz="0" w:space="0" w:color="auto"/>
      </w:divBdr>
    </w:div>
    <w:div w:id="250897932">
      <w:bodyDiv w:val="1"/>
      <w:marLeft w:val="0"/>
      <w:marRight w:val="0"/>
      <w:marTop w:val="0"/>
      <w:marBottom w:val="0"/>
      <w:divBdr>
        <w:top w:val="none" w:sz="0" w:space="0" w:color="auto"/>
        <w:left w:val="none" w:sz="0" w:space="0" w:color="auto"/>
        <w:bottom w:val="none" w:sz="0" w:space="0" w:color="auto"/>
        <w:right w:val="none" w:sz="0" w:space="0" w:color="auto"/>
      </w:divBdr>
    </w:div>
    <w:div w:id="250898732">
      <w:bodyDiv w:val="1"/>
      <w:marLeft w:val="0"/>
      <w:marRight w:val="0"/>
      <w:marTop w:val="0"/>
      <w:marBottom w:val="0"/>
      <w:divBdr>
        <w:top w:val="none" w:sz="0" w:space="0" w:color="auto"/>
        <w:left w:val="none" w:sz="0" w:space="0" w:color="auto"/>
        <w:bottom w:val="none" w:sz="0" w:space="0" w:color="auto"/>
        <w:right w:val="none" w:sz="0" w:space="0" w:color="auto"/>
      </w:divBdr>
    </w:div>
    <w:div w:id="250940132">
      <w:bodyDiv w:val="1"/>
      <w:marLeft w:val="0"/>
      <w:marRight w:val="0"/>
      <w:marTop w:val="0"/>
      <w:marBottom w:val="0"/>
      <w:divBdr>
        <w:top w:val="none" w:sz="0" w:space="0" w:color="auto"/>
        <w:left w:val="none" w:sz="0" w:space="0" w:color="auto"/>
        <w:bottom w:val="none" w:sz="0" w:space="0" w:color="auto"/>
        <w:right w:val="none" w:sz="0" w:space="0" w:color="auto"/>
      </w:divBdr>
    </w:div>
    <w:div w:id="250967333">
      <w:bodyDiv w:val="1"/>
      <w:marLeft w:val="0"/>
      <w:marRight w:val="0"/>
      <w:marTop w:val="0"/>
      <w:marBottom w:val="0"/>
      <w:divBdr>
        <w:top w:val="none" w:sz="0" w:space="0" w:color="auto"/>
        <w:left w:val="none" w:sz="0" w:space="0" w:color="auto"/>
        <w:bottom w:val="none" w:sz="0" w:space="0" w:color="auto"/>
        <w:right w:val="none" w:sz="0" w:space="0" w:color="auto"/>
      </w:divBdr>
    </w:div>
    <w:div w:id="251086890">
      <w:bodyDiv w:val="1"/>
      <w:marLeft w:val="0"/>
      <w:marRight w:val="0"/>
      <w:marTop w:val="0"/>
      <w:marBottom w:val="0"/>
      <w:divBdr>
        <w:top w:val="none" w:sz="0" w:space="0" w:color="auto"/>
        <w:left w:val="none" w:sz="0" w:space="0" w:color="auto"/>
        <w:bottom w:val="none" w:sz="0" w:space="0" w:color="auto"/>
        <w:right w:val="none" w:sz="0" w:space="0" w:color="auto"/>
      </w:divBdr>
    </w:div>
    <w:div w:id="251092043">
      <w:bodyDiv w:val="1"/>
      <w:marLeft w:val="0"/>
      <w:marRight w:val="0"/>
      <w:marTop w:val="0"/>
      <w:marBottom w:val="0"/>
      <w:divBdr>
        <w:top w:val="none" w:sz="0" w:space="0" w:color="auto"/>
        <w:left w:val="none" w:sz="0" w:space="0" w:color="auto"/>
        <w:bottom w:val="none" w:sz="0" w:space="0" w:color="auto"/>
        <w:right w:val="none" w:sz="0" w:space="0" w:color="auto"/>
      </w:divBdr>
    </w:div>
    <w:div w:id="251092085">
      <w:bodyDiv w:val="1"/>
      <w:marLeft w:val="0"/>
      <w:marRight w:val="0"/>
      <w:marTop w:val="0"/>
      <w:marBottom w:val="0"/>
      <w:divBdr>
        <w:top w:val="none" w:sz="0" w:space="0" w:color="auto"/>
        <w:left w:val="none" w:sz="0" w:space="0" w:color="auto"/>
        <w:bottom w:val="none" w:sz="0" w:space="0" w:color="auto"/>
        <w:right w:val="none" w:sz="0" w:space="0" w:color="auto"/>
      </w:divBdr>
    </w:div>
    <w:div w:id="251161211">
      <w:bodyDiv w:val="1"/>
      <w:marLeft w:val="0"/>
      <w:marRight w:val="0"/>
      <w:marTop w:val="0"/>
      <w:marBottom w:val="0"/>
      <w:divBdr>
        <w:top w:val="none" w:sz="0" w:space="0" w:color="auto"/>
        <w:left w:val="none" w:sz="0" w:space="0" w:color="auto"/>
        <w:bottom w:val="none" w:sz="0" w:space="0" w:color="auto"/>
        <w:right w:val="none" w:sz="0" w:space="0" w:color="auto"/>
      </w:divBdr>
    </w:div>
    <w:div w:id="251164112">
      <w:bodyDiv w:val="1"/>
      <w:marLeft w:val="0"/>
      <w:marRight w:val="0"/>
      <w:marTop w:val="0"/>
      <w:marBottom w:val="0"/>
      <w:divBdr>
        <w:top w:val="none" w:sz="0" w:space="0" w:color="auto"/>
        <w:left w:val="none" w:sz="0" w:space="0" w:color="auto"/>
        <w:bottom w:val="none" w:sz="0" w:space="0" w:color="auto"/>
        <w:right w:val="none" w:sz="0" w:space="0" w:color="auto"/>
      </w:divBdr>
    </w:div>
    <w:div w:id="251280846">
      <w:bodyDiv w:val="1"/>
      <w:marLeft w:val="0"/>
      <w:marRight w:val="0"/>
      <w:marTop w:val="0"/>
      <w:marBottom w:val="0"/>
      <w:divBdr>
        <w:top w:val="none" w:sz="0" w:space="0" w:color="auto"/>
        <w:left w:val="none" w:sz="0" w:space="0" w:color="auto"/>
        <w:bottom w:val="none" w:sz="0" w:space="0" w:color="auto"/>
        <w:right w:val="none" w:sz="0" w:space="0" w:color="auto"/>
      </w:divBdr>
    </w:div>
    <w:div w:id="251281474">
      <w:bodyDiv w:val="1"/>
      <w:marLeft w:val="0"/>
      <w:marRight w:val="0"/>
      <w:marTop w:val="0"/>
      <w:marBottom w:val="0"/>
      <w:divBdr>
        <w:top w:val="none" w:sz="0" w:space="0" w:color="auto"/>
        <w:left w:val="none" w:sz="0" w:space="0" w:color="auto"/>
        <w:bottom w:val="none" w:sz="0" w:space="0" w:color="auto"/>
        <w:right w:val="none" w:sz="0" w:space="0" w:color="auto"/>
      </w:divBdr>
    </w:div>
    <w:div w:id="251399230">
      <w:bodyDiv w:val="1"/>
      <w:marLeft w:val="0"/>
      <w:marRight w:val="0"/>
      <w:marTop w:val="0"/>
      <w:marBottom w:val="0"/>
      <w:divBdr>
        <w:top w:val="none" w:sz="0" w:space="0" w:color="auto"/>
        <w:left w:val="none" w:sz="0" w:space="0" w:color="auto"/>
        <w:bottom w:val="none" w:sz="0" w:space="0" w:color="auto"/>
        <w:right w:val="none" w:sz="0" w:space="0" w:color="auto"/>
      </w:divBdr>
    </w:div>
    <w:div w:id="251399436">
      <w:bodyDiv w:val="1"/>
      <w:marLeft w:val="0"/>
      <w:marRight w:val="0"/>
      <w:marTop w:val="0"/>
      <w:marBottom w:val="0"/>
      <w:divBdr>
        <w:top w:val="none" w:sz="0" w:space="0" w:color="auto"/>
        <w:left w:val="none" w:sz="0" w:space="0" w:color="auto"/>
        <w:bottom w:val="none" w:sz="0" w:space="0" w:color="auto"/>
        <w:right w:val="none" w:sz="0" w:space="0" w:color="auto"/>
      </w:divBdr>
    </w:div>
    <w:div w:id="251545423">
      <w:bodyDiv w:val="1"/>
      <w:marLeft w:val="0"/>
      <w:marRight w:val="0"/>
      <w:marTop w:val="0"/>
      <w:marBottom w:val="0"/>
      <w:divBdr>
        <w:top w:val="none" w:sz="0" w:space="0" w:color="auto"/>
        <w:left w:val="none" w:sz="0" w:space="0" w:color="auto"/>
        <w:bottom w:val="none" w:sz="0" w:space="0" w:color="auto"/>
        <w:right w:val="none" w:sz="0" w:space="0" w:color="auto"/>
      </w:divBdr>
    </w:div>
    <w:div w:id="251547574">
      <w:bodyDiv w:val="1"/>
      <w:marLeft w:val="0"/>
      <w:marRight w:val="0"/>
      <w:marTop w:val="0"/>
      <w:marBottom w:val="0"/>
      <w:divBdr>
        <w:top w:val="none" w:sz="0" w:space="0" w:color="auto"/>
        <w:left w:val="none" w:sz="0" w:space="0" w:color="auto"/>
        <w:bottom w:val="none" w:sz="0" w:space="0" w:color="auto"/>
        <w:right w:val="none" w:sz="0" w:space="0" w:color="auto"/>
      </w:divBdr>
    </w:div>
    <w:div w:id="251550165">
      <w:bodyDiv w:val="1"/>
      <w:marLeft w:val="0"/>
      <w:marRight w:val="0"/>
      <w:marTop w:val="0"/>
      <w:marBottom w:val="0"/>
      <w:divBdr>
        <w:top w:val="none" w:sz="0" w:space="0" w:color="auto"/>
        <w:left w:val="none" w:sz="0" w:space="0" w:color="auto"/>
        <w:bottom w:val="none" w:sz="0" w:space="0" w:color="auto"/>
        <w:right w:val="none" w:sz="0" w:space="0" w:color="auto"/>
      </w:divBdr>
    </w:div>
    <w:div w:id="251623032">
      <w:bodyDiv w:val="1"/>
      <w:marLeft w:val="0"/>
      <w:marRight w:val="0"/>
      <w:marTop w:val="0"/>
      <w:marBottom w:val="0"/>
      <w:divBdr>
        <w:top w:val="none" w:sz="0" w:space="0" w:color="auto"/>
        <w:left w:val="none" w:sz="0" w:space="0" w:color="auto"/>
        <w:bottom w:val="none" w:sz="0" w:space="0" w:color="auto"/>
        <w:right w:val="none" w:sz="0" w:space="0" w:color="auto"/>
      </w:divBdr>
    </w:div>
    <w:div w:id="251815958">
      <w:bodyDiv w:val="1"/>
      <w:marLeft w:val="0"/>
      <w:marRight w:val="0"/>
      <w:marTop w:val="0"/>
      <w:marBottom w:val="0"/>
      <w:divBdr>
        <w:top w:val="none" w:sz="0" w:space="0" w:color="auto"/>
        <w:left w:val="none" w:sz="0" w:space="0" w:color="auto"/>
        <w:bottom w:val="none" w:sz="0" w:space="0" w:color="auto"/>
        <w:right w:val="none" w:sz="0" w:space="0" w:color="auto"/>
      </w:divBdr>
    </w:div>
    <w:div w:id="251859482">
      <w:bodyDiv w:val="1"/>
      <w:marLeft w:val="0"/>
      <w:marRight w:val="0"/>
      <w:marTop w:val="0"/>
      <w:marBottom w:val="0"/>
      <w:divBdr>
        <w:top w:val="none" w:sz="0" w:space="0" w:color="auto"/>
        <w:left w:val="none" w:sz="0" w:space="0" w:color="auto"/>
        <w:bottom w:val="none" w:sz="0" w:space="0" w:color="auto"/>
        <w:right w:val="none" w:sz="0" w:space="0" w:color="auto"/>
      </w:divBdr>
    </w:div>
    <w:div w:id="251937373">
      <w:bodyDiv w:val="1"/>
      <w:marLeft w:val="0"/>
      <w:marRight w:val="0"/>
      <w:marTop w:val="0"/>
      <w:marBottom w:val="0"/>
      <w:divBdr>
        <w:top w:val="none" w:sz="0" w:space="0" w:color="auto"/>
        <w:left w:val="none" w:sz="0" w:space="0" w:color="auto"/>
        <w:bottom w:val="none" w:sz="0" w:space="0" w:color="auto"/>
        <w:right w:val="none" w:sz="0" w:space="0" w:color="auto"/>
      </w:divBdr>
    </w:div>
    <w:div w:id="251938624">
      <w:bodyDiv w:val="1"/>
      <w:marLeft w:val="0"/>
      <w:marRight w:val="0"/>
      <w:marTop w:val="0"/>
      <w:marBottom w:val="0"/>
      <w:divBdr>
        <w:top w:val="none" w:sz="0" w:space="0" w:color="auto"/>
        <w:left w:val="none" w:sz="0" w:space="0" w:color="auto"/>
        <w:bottom w:val="none" w:sz="0" w:space="0" w:color="auto"/>
        <w:right w:val="none" w:sz="0" w:space="0" w:color="auto"/>
      </w:divBdr>
    </w:div>
    <w:div w:id="251940151">
      <w:bodyDiv w:val="1"/>
      <w:marLeft w:val="0"/>
      <w:marRight w:val="0"/>
      <w:marTop w:val="0"/>
      <w:marBottom w:val="0"/>
      <w:divBdr>
        <w:top w:val="none" w:sz="0" w:space="0" w:color="auto"/>
        <w:left w:val="none" w:sz="0" w:space="0" w:color="auto"/>
        <w:bottom w:val="none" w:sz="0" w:space="0" w:color="auto"/>
        <w:right w:val="none" w:sz="0" w:space="0" w:color="auto"/>
      </w:divBdr>
    </w:div>
    <w:div w:id="252007751">
      <w:bodyDiv w:val="1"/>
      <w:marLeft w:val="0"/>
      <w:marRight w:val="0"/>
      <w:marTop w:val="0"/>
      <w:marBottom w:val="0"/>
      <w:divBdr>
        <w:top w:val="none" w:sz="0" w:space="0" w:color="auto"/>
        <w:left w:val="none" w:sz="0" w:space="0" w:color="auto"/>
        <w:bottom w:val="none" w:sz="0" w:space="0" w:color="auto"/>
        <w:right w:val="none" w:sz="0" w:space="0" w:color="auto"/>
      </w:divBdr>
    </w:div>
    <w:div w:id="252012014">
      <w:bodyDiv w:val="1"/>
      <w:marLeft w:val="0"/>
      <w:marRight w:val="0"/>
      <w:marTop w:val="0"/>
      <w:marBottom w:val="0"/>
      <w:divBdr>
        <w:top w:val="none" w:sz="0" w:space="0" w:color="auto"/>
        <w:left w:val="none" w:sz="0" w:space="0" w:color="auto"/>
        <w:bottom w:val="none" w:sz="0" w:space="0" w:color="auto"/>
        <w:right w:val="none" w:sz="0" w:space="0" w:color="auto"/>
      </w:divBdr>
    </w:div>
    <w:div w:id="252013575">
      <w:bodyDiv w:val="1"/>
      <w:marLeft w:val="0"/>
      <w:marRight w:val="0"/>
      <w:marTop w:val="0"/>
      <w:marBottom w:val="0"/>
      <w:divBdr>
        <w:top w:val="none" w:sz="0" w:space="0" w:color="auto"/>
        <w:left w:val="none" w:sz="0" w:space="0" w:color="auto"/>
        <w:bottom w:val="none" w:sz="0" w:space="0" w:color="auto"/>
        <w:right w:val="none" w:sz="0" w:space="0" w:color="auto"/>
      </w:divBdr>
    </w:div>
    <w:div w:id="252083526">
      <w:bodyDiv w:val="1"/>
      <w:marLeft w:val="0"/>
      <w:marRight w:val="0"/>
      <w:marTop w:val="0"/>
      <w:marBottom w:val="0"/>
      <w:divBdr>
        <w:top w:val="none" w:sz="0" w:space="0" w:color="auto"/>
        <w:left w:val="none" w:sz="0" w:space="0" w:color="auto"/>
        <w:bottom w:val="none" w:sz="0" w:space="0" w:color="auto"/>
        <w:right w:val="none" w:sz="0" w:space="0" w:color="auto"/>
      </w:divBdr>
    </w:div>
    <w:div w:id="252125630">
      <w:bodyDiv w:val="1"/>
      <w:marLeft w:val="0"/>
      <w:marRight w:val="0"/>
      <w:marTop w:val="0"/>
      <w:marBottom w:val="0"/>
      <w:divBdr>
        <w:top w:val="none" w:sz="0" w:space="0" w:color="auto"/>
        <w:left w:val="none" w:sz="0" w:space="0" w:color="auto"/>
        <w:bottom w:val="none" w:sz="0" w:space="0" w:color="auto"/>
        <w:right w:val="none" w:sz="0" w:space="0" w:color="auto"/>
      </w:divBdr>
    </w:div>
    <w:div w:id="252203056">
      <w:bodyDiv w:val="1"/>
      <w:marLeft w:val="0"/>
      <w:marRight w:val="0"/>
      <w:marTop w:val="0"/>
      <w:marBottom w:val="0"/>
      <w:divBdr>
        <w:top w:val="none" w:sz="0" w:space="0" w:color="auto"/>
        <w:left w:val="none" w:sz="0" w:space="0" w:color="auto"/>
        <w:bottom w:val="none" w:sz="0" w:space="0" w:color="auto"/>
        <w:right w:val="none" w:sz="0" w:space="0" w:color="auto"/>
      </w:divBdr>
    </w:div>
    <w:div w:id="252203235">
      <w:bodyDiv w:val="1"/>
      <w:marLeft w:val="0"/>
      <w:marRight w:val="0"/>
      <w:marTop w:val="0"/>
      <w:marBottom w:val="0"/>
      <w:divBdr>
        <w:top w:val="none" w:sz="0" w:space="0" w:color="auto"/>
        <w:left w:val="none" w:sz="0" w:space="0" w:color="auto"/>
        <w:bottom w:val="none" w:sz="0" w:space="0" w:color="auto"/>
        <w:right w:val="none" w:sz="0" w:space="0" w:color="auto"/>
      </w:divBdr>
    </w:div>
    <w:div w:id="252278773">
      <w:bodyDiv w:val="1"/>
      <w:marLeft w:val="0"/>
      <w:marRight w:val="0"/>
      <w:marTop w:val="0"/>
      <w:marBottom w:val="0"/>
      <w:divBdr>
        <w:top w:val="none" w:sz="0" w:space="0" w:color="auto"/>
        <w:left w:val="none" w:sz="0" w:space="0" w:color="auto"/>
        <w:bottom w:val="none" w:sz="0" w:space="0" w:color="auto"/>
        <w:right w:val="none" w:sz="0" w:space="0" w:color="auto"/>
      </w:divBdr>
    </w:div>
    <w:div w:id="252280127">
      <w:bodyDiv w:val="1"/>
      <w:marLeft w:val="0"/>
      <w:marRight w:val="0"/>
      <w:marTop w:val="0"/>
      <w:marBottom w:val="0"/>
      <w:divBdr>
        <w:top w:val="none" w:sz="0" w:space="0" w:color="auto"/>
        <w:left w:val="none" w:sz="0" w:space="0" w:color="auto"/>
        <w:bottom w:val="none" w:sz="0" w:space="0" w:color="auto"/>
        <w:right w:val="none" w:sz="0" w:space="0" w:color="auto"/>
      </w:divBdr>
    </w:div>
    <w:div w:id="252322914">
      <w:bodyDiv w:val="1"/>
      <w:marLeft w:val="0"/>
      <w:marRight w:val="0"/>
      <w:marTop w:val="0"/>
      <w:marBottom w:val="0"/>
      <w:divBdr>
        <w:top w:val="none" w:sz="0" w:space="0" w:color="auto"/>
        <w:left w:val="none" w:sz="0" w:space="0" w:color="auto"/>
        <w:bottom w:val="none" w:sz="0" w:space="0" w:color="auto"/>
        <w:right w:val="none" w:sz="0" w:space="0" w:color="auto"/>
      </w:divBdr>
    </w:div>
    <w:div w:id="252323271">
      <w:bodyDiv w:val="1"/>
      <w:marLeft w:val="0"/>
      <w:marRight w:val="0"/>
      <w:marTop w:val="0"/>
      <w:marBottom w:val="0"/>
      <w:divBdr>
        <w:top w:val="none" w:sz="0" w:space="0" w:color="auto"/>
        <w:left w:val="none" w:sz="0" w:space="0" w:color="auto"/>
        <w:bottom w:val="none" w:sz="0" w:space="0" w:color="auto"/>
        <w:right w:val="none" w:sz="0" w:space="0" w:color="auto"/>
      </w:divBdr>
    </w:div>
    <w:div w:id="252394255">
      <w:bodyDiv w:val="1"/>
      <w:marLeft w:val="0"/>
      <w:marRight w:val="0"/>
      <w:marTop w:val="0"/>
      <w:marBottom w:val="0"/>
      <w:divBdr>
        <w:top w:val="none" w:sz="0" w:space="0" w:color="auto"/>
        <w:left w:val="none" w:sz="0" w:space="0" w:color="auto"/>
        <w:bottom w:val="none" w:sz="0" w:space="0" w:color="auto"/>
        <w:right w:val="none" w:sz="0" w:space="0" w:color="auto"/>
      </w:divBdr>
    </w:div>
    <w:div w:id="252515360">
      <w:bodyDiv w:val="1"/>
      <w:marLeft w:val="0"/>
      <w:marRight w:val="0"/>
      <w:marTop w:val="0"/>
      <w:marBottom w:val="0"/>
      <w:divBdr>
        <w:top w:val="none" w:sz="0" w:space="0" w:color="auto"/>
        <w:left w:val="none" w:sz="0" w:space="0" w:color="auto"/>
        <w:bottom w:val="none" w:sz="0" w:space="0" w:color="auto"/>
        <w:right w:val="none" w:sz="0" w:space="0" w:color="auto"/>
      </w:divBdr>
    </w:div>
    <w:div w:id="252588974">
      <w:bodyDiv w:val="1"/>
      <w:marLeft w:val="0"/>
      <w:marRight w:val="0"/>
      <w:marTop w:val="0"/>
      <w:marBottom w:val="0"/>
      <w:divBdr>
        <w:top w:val="none" w:sz="0" w:space="0" w:color="auto"/>
        <w:left w:val="none" w:sz="0" w:space="0" w:color="auto"/>
        <w:bottom w:val="none" w:sz="0" w:space="0" w:color="auto"/>
        <w:right w:val="none" w:sz="0" w:space="0" w:color="auto"/>
      </w:divBdr>
    </w:div>
    <w:div w:id="252590498">
      <w:bodyDiv w:val="1"/>
      <w:marLeft w:val="0"/>
      <w:marRight w:val="0"/>
      <w:marTop w:val="0"/>
      <w:marBottom w:val="0"/>
      <w:divBdr>
        <w:top w:val="none" w:sz="0" w:space="0" w:color="auto"/>
        <w:left w:val="none" w:sz="0" w:space="0" w:color="auto"/>
        <w:bottom w:val="none" w:sz="0" w:space="0" w:color="auto"/>
        <w:right w:val="none" w:sz="0" w:space="0" w:color="auto"/>
      </w:divBdr>
    </w:div>
    <w:div w:id="252663925">
      <w:bodyDiv w:val="1"/>
      <w:marLeft w:val="0"/>
      <w:marRight w:val="0"/>
      <w:marTop w:val="0"/>
      <w:marBottom w:val="0"/>
      <w:divBdr>
        <w:top w:val="none" w:sz="0" w:space="0" w:color="auto"/>
        <w:left w:val="none" w:sz="0" w:space="0" w:color="auto"/>
        <w:bottom w:val="none" w:sz="0" w:space="0" w:color="auto"/>
        <w:right w:val="none" w:sz="0" w:space="0" w:color="auto"/>
      </w:divBdr>
    </w:div>
    <w:div w:id="252707058">
      <w:bodyDiv w:val="1"/>
      <w:marLeft w:val="0"/>
      <w:marRight w:val="0"/>
      <w:marTop w:val="0"/>
      <w:marBottom w:val="0"/>
      <w:divBdr>
        <w:top w:val="none" w:sz="0" w:space="0" w:color="auto"/>
        <w:left w:val="none" w:sz="0" w:space="0" w:color="auto"/>
        <w:bottom w:val="none" w:sz="0" w:space="0" w:color="auto"/>
        <w:right w:val="none" w:sz="0" w:space="0" w:color="auto"/>
      </w:divBdr>
    </w:div>
    <w:div w:id="252707950">
      <w:bodyDiv w:val="1"/>
      <w:marLeft w:val="0"/>
      <w:marRight w:val="0"/>
      <w:marTop w:val="0"/>
      <w:marBottom w:val="0"/>
      <w:divBdr>
        <w:top w:val="none" w:sz="0" w:space="0" w:color="auto"/>
        <w:left w:val="none" w:sz="0" w:space="0" w:color="auto"/>
        <w:bottom w:val="none" w:sz="0" w:space="0" w:color="auto"/>
        <w:right w:val="none" w:sz="0" w:space="0" w:color="auto"/>
      </w:divBdr>
    </w:div>
    <w:div w:id="252713602">
      <w:bodyDiv w:val="1"/>
      <w:marLeft w:val="0"/>
      <w:marRight w:val="0"/>
      <w:marTop w:val="0"/>
      <w:marBottom w:val="0"/>
      <w:divBdr>
        <w:top w:val="none" w:sz="0" w:space="0" w:color="auto"/>
        <w:left w:val="none" w:sz="0" w:space="0" w:color="auto"/>
        <w:bottom w:val="none" w:sz="0" w:space="0" w:color="auto"/>
        <w:right w:val="none" w:sz="0" w:space="0" w:color="auto"/>
      </w:divBdr>
    </w:div>
    <w:div w:id="252714469">
      <w:bodyDiv w:val="1"/>
      <w:marLeft w:val="0"/>
      <w:marRight w:val="0"/>
      <w:marTop w:val="0"/>
      <w:marBottom w:val="0"/>
      <w:divBdr>
        <w:top w:val="none" w:sz="0" w:space="0" w:color="auto"/>
        <w:left w:val="none" w:sz="0" w:space="0" w:color="auto"/>
        <w:bottom w:val="none" w:sz="0" w:space="0" w:color="auto"/>
        <w:right w:val="none" w:sz="0" w:space="0" w:color="auto"/>
      </w:divBdr>
    </w:div>
    <w:div w:id="252975090">
      <w:bodyDiv w:val="1"/>
      <w:marLeft w:val="0"/>
      <w:marRight w:val="0"/>
      <w:marTop w:val="0"/>
      <w:marBottom w:val="0"/>
      <w:divBdr>
        <w:top w:val="none" w:sz="0" w:space="0" w:color="auto"/>
        <w:left w:val="none" w:sz="0" w:space="0" w:color="auto"/>
        <w:bottom w:val="none" w:sz="0" w:space="0" w:color="auto"/>
        <w:right w:val="none" w:sz="0" w:space="0" w:color="auto"/>
      </w:divBdr>
    </w:div>
    <w:div w:id="252977385">
      <w:bodyDiv w:val="1"/>
      <w:marLeft w:val="0"/>
      <w:marRight w:val="0"/>
      <w:marTop w:val="0"/>
      <w:marBottom w:val="0"/>
      <w:divBdr>
        <w:top w:val="none" w:sz="0" w:space="0" w:color="auto"/>
        <w:left w:val="none" w:sz="0" w:space="0" w:color="auto"/>
        <w:bottom w:val="none" w:sz="0" w:space="0" w:color="auto"/>
        <w:right w:val="none" w:sz="0" w:space="0" w:color="auto"/>
      </w:divBdr>
    </w:div>
    <w:div w:id="252978707">
      <w:bodyDiv w:val="1"/>
      <w:marLeft w:val="0"/>
      <w:marRight w:val="0"/>
      <w:marTop w:val="0"/>
      <w:marBottom w:val="0"/>
      <w:divBdr>
        <w:top w:val="none" w:sz="0" w:space="0" w:color="auto"/>
        <w:left w:val="none" w:sz="0" w:space="0" w:color="auto"/>
        <w:bottom w:val="none" w:sz="0" w:space="0" w:color="auto"/>
        <w:right w:val="none" w:sz="0" w:space="0" w:color="auto"/>
      </w:divBdr>
    </w:div>
    <w:div w:id="252979354">
      <w:bodyDiv w:val="1"/>
      <w:marLeft w:val="0"/>
      <w:marRight w:val="0"/>
      <w:marTop w:val="0"/>
      <w:marBottom w:val="0"/>
      <w:divBdr>
        <w:top w:val="none" w:sz="0" w:space="0" w:color="auto"/>
        <w:left w:val="none" w:sz="0" w:space="0" w:color="auto"/>
        <w:bottom w:val="none" w:sz="0" w:space="0" w:color="auto"/>
        <w:right w:val="none" w:sz="0" w:space="0" w:color="auto"/>
      </w:divBdr>
    </w:div>
    <w:div w:id="252981424">
      <w:bodyDiv w:val="1"/>
      <w:marLeft w:val="0"/>
      <w:marRight w:val="0"/>
      <w:marTop w:val="0"/>
      <w:marBottom w:val="0"/>
      <w:divBdr>
        <w:top w:val="none" w:sz="0" w:space="0" w:color="auto"/>
        <w:left w:val="none" w:sz="0" w:space="0" w:color="auto"/>
        <w:bottom w:val="none" w:sz="0" w:space="0" w:color="auto"/>
        <w:right w:val="none" w:sz="0" w:space="0" w:color="auto"/>
      </w:divBdr>
    </w:div>
    <w:div w:id="253048983">
      <w:bodyDiv w:val="1"/>
      <w:marLeft w:val="0"/>
      <w:marRight w:val="0"/>
      <w:marTop w:val="0"/>
      <w:marBottom w:val="0"/>
      <w:divBdr>
        <w:top w:val="none" w:sz="0" w:space="0" w:color="auto"/>
        <w:left w:val="none" w:sz="0" w:space="0" w:color="auto"/>
        <w:bottom w:val="none" w:sz="0" w:space="0" w:color="auto"/>
        <w:right w:val="none" w:sz="0" w:space="0" w:color="auto"/>
      </w:divBdr>
    </w:div>
    <w:div w:id="253049612">
      <w:bodyDiv w:val="1"/>
      <w:marLeft w:val="0"/>
      <w:marRight w:val="0"/>
      <w:marTop w:val="0"/>
      <w:marBottom w:val="0"/>
      <w:divBdr>
        <w:top w:val="none" w:sz="0" w:space="0" w:color="auto"/>
        <w:left w:val="none" w:sz="0" w:space="0" w:color="auto"/>
        <w:bottom w:val="none" w:sz="0" w:space="0" w:color="auto"/>
        <w:right w:val="none" w:sz="0" w:space="0" w:color="auto"/>
      </w:divBdr>
    </w:div>
    <w:div w:id="253051054">
      <w:bodyDiv w:val="1"/>
      <w:marLeft w:val="0"/>
      <w:marRight w:val="0"/>
      <w:marTop w:val="0"/>
      <w:marBottom w:val="0"/>
      <w:divBdr>
        <w:top w:val="none" w:sz="0" w:space="0" w:color="auto"/>
        <w:left w:val="none" w:sz="0" w:space="0" w:color="auto"/>
        <w:bottom w:val="none" w:sz="0" w:space="0" w:color="auto"/>
        <w:right w:val="none" w:sz="0" w:space="0" w:color="auto"/>
      </w:divBdr>
    </w:div>
    <w:div w:id="253058016">
      <w:bodyDiv w:val="1"/>
      <w:marLeft w:val="0"/>
      <w:marRight w:val="0"/>
      <w:marTop w:val="0"/>
      <w:marBottom w:val="0"/>
      <w:divBdr>
        <w:top w:val="none" w:sz="0" w:space="0" w:color="auto"/>
        <w:left w:val="none" w:sz="0" w:space="0" w:color="auto"/>
        <w:bottom w:val="none" w:sz="0" w:space="0" w:color="auto"/>
        <w:right w:val="none" w:sz="0" w:space="0" w:color="auto"/>
      </w:divBdr>
    </w:div>
    <w:div w:id="253124293">
      <w:bodyDiv w:val="1"/>
      <w:marLeft w:val="0"/>
      <w:marRight w:val="0"/>
      <w:marTop w:val="0"/>
      <w:marBottom w:val="0"/>
      <w:divBdr>
        <w:top w:val="none" w:sz="0" w:space="0" w:color="auto"/>
        <w:left w:val="none" w:sz="0" w:space="0" w:color="auto"/>
        <w:bottom w:val="none" w:sz="0" w:space="0" w:color="auto"/>
        <w:right w:val="none" w:sz="0" w:space="0" w:color="auto"/>
      </w:divBdr>
    </w:div>
    <w:div w:id="253127760">
      <w:bodyDiv w:val="1"/>
      <w:marLeft w:val="0"/>
      <w:marRight w:val="0"/>
      <w:marTop w:val="0"/>
      <w:marBottom w:val="0"/>
      <w:divBdr>
        <w:top w:val="none" w:sz="0" w:space="0" w:color="auto"/>
        <w:left w:val="none" w:sz="0" w:space="0" w:color="auto"/>
        <w:bottom w:val="none" w:sz="0" w:space="0" w:color="auto"/>
        <w:right w:val="none" w:sz="0" w:space="0" w:color="auto"/>
      </w:divBdr>
    </w:div>
    <w:div w:id="253129919">
      <w:bodyDiv w:val="1"/>
      <w:marLeft w:val="0"/>
      <w:marRight w:val="0"/>
      <w:marTop w:val="0"/>
      <w:marBottom w:val="0"/>
      <w:divBdr>
        <w:top w:val="none" w:sz="0" w:space="0" w:color="auto"/>
        <w:left w:val="none" w:sz="0" w:space="0" w:color="auto"/>
        <w:bottom w:val="none" w:sz="0" w:space="0" w:color="auto"/>
        <w:right w:val="none" w:sz="0" w:space="0" w:color="auto"/>
      </w:divBdr>
    </w:div>
    <w:div w:id="253169102">
      <w:bodyDiv w:val="1"/>
      <w:marLeft w:val="0"/>
      <w:marRight w:val="0"/>
      <w:marTop w:val="0"/>
      <w:marBottom w:val="0"/>
      <w:divBdr>
        <w:top w:val="none" w:sz="0" w:space="0" w:color="auto"/>
        <w:left w:val="none" w:sz="0" w:space="0" w:color="auto"/>
        <w:bottom w:val="none" w:sz="0" w:space="0" w:color="auto"/>
        <w:right w:val="none" w:sz="0" w:space="0" w:color="auto"/>
      </w:divBdr>
    </w:div>
    <w:div w:id="253245427">
      <w:bodyDiv w:val="1"/>
      <w:marLeft w:val="0"/>
      <w:marRight w:val="0"/>
      <w:marTop w:val="0"/>
      <w:marBottom w:val="0"/>
      <w:divBdr>
        <w:top w:val="none" w:sz="0" w:space="0" w:color="auto"/>
        <w:left w:val="none" w:sz="0" w:space="0" w:color="auto"/>
        <w:bottom w:val="none" w:sz="0" w:space="0" w:color="auto"/>
        <w:right w:val="none" w:sz="0" w:space="0" w:color="auto"/>
      </w:divBdr>
    </w:div>
    <w:div w:id="253247113">
      <w:bodyDiv w:val="1"/>
      <w:marLeft w:val="0"/>
      <w:marRight w:val="0"/>
      <w:marTop w:val="0"/>
      <w:marBottom w:val="0"/>
      <w:divBdr>
        <w:top w:val="none" w:sz="0" w:space="0" w:color="auto"/>
        <w:left w:val="none" w:sz="0" w:space="0" w:color="auto"/>
        <w:bottom w:val="none" w:sz="0" w:space="0" w:color="auto"/>
        <w:right w:val="none" w:sz="0" w:space="0" w:color="auto"/>
      </w:divBdr>
    </w:div>
    <w:div w:id="253249219">
      <w:bodyDiv w:val="1"/>
      <w:marLeft w:val="0"/>
      <w:marRight w:val="0"/>
      <w:marTop w:val="0"/>
      <w:marBottom w:val="0"/>
      <w:divBdr>
        <w:top w:val="none" w:sz="0" w:space="0" w:color="auto"/>
        <w:left w:val="none" w:sz="0" w:space="0" w:color="auto"/>
        <w:bottom w:val="none" w:sz="0" w:space="0" w:color="auto"/>
        <w:right w:val="none" w:sz="0" w:space="0" w:color="auto"/>
      </w:divBdr>
    </w:div>
    <w:div w:id="253364825">
      <w:bodyDiv w:val="1"/>
      <w:marLeft w:val="0"/>
      <w:marRight w:val="0"/>
      <w:marTop w:val="0"/>
      <w:marBottom w:val="0"/>
      <w:divBdr>
        <w:top w:val="none" w:sz="0" w:space="0" w:color="auto"/>
        <w:left w:val="none" w:sz="0" w:space="0" w:color="auto"/>
        <w:bottom w:val="none" w:sz="0" w:space="0" w:color="auto"/>
        <w:right w:val="none" w:sz="0" w:space="0" w:color="auto"/>
      </w:divBdr>
    </w:div>
    <w:div w:id="253394431">
      <w:bodyDiv w:val="1"/>
      <w:marLeft w:val="0"/>
      <w:marRight w:val="0"/>
      <w:marTop w:val="0"/>
      <w:marBottom w:val="0"/>
      <w:divBdr>
        <w:top w:val="none" w:sz="0" w:space="0" w:color="auto"/>
        <w:left w:val="none" w:sz="0" w:space="0" w:color="auto"/>
        <w:bottom w:val="none" w:sz="0" w:space="0" w:color="auto"/>
        <w:right w:val="none" w:sz="0" w:space="0" w:color="auto"/>
      </w:divBdr>
    </w:div>
    <w:div w:id="253511605">
      <w:bodyDiv w:val="1"/>
      <w:marLeft w:val="0"/>
      <w:marRight w:val="0"/>
      <w:marTop w:val="0"/>
      <w:marBottom w:val="0"/>
      <w:divBdr>
        <w:top w:val="none" w:sz="0" w:space="0" w:color="auto"/>
        <w:left w:val="none" w:sz="0" w:space="0" w:color="auto"/>
        <w:bottom w:val="none" w:sz="0" w:space="0" w:color="auto"/>
        <w:right w:val="none" w:sz="0" w:space="0" w:color="auto"/>
      </w:divBdr>
    </w:div>
    <w:div w:id="253588779">
      <w:bodyDiv w:val="1"/>
      <w:marLeft w:val="0"/>
      <w:marRight w:val="0"/>
      <w:marTop w:val="0"/>
      <w:marBottom w:val="0"/>
      <w:divBdr>
        <w:top w:val="none" w:sz="0" w:space="0" w:color="auto"/>
        <w:left w:val="none" w:sz="0" w:space="0" w:color="auto"/>
        <w:bottom w:val="none" w:sz="0" w:space="0" w:color="auto"/>
        <w:right w:val="none" w:sz="0" w:space="0" w:color="auto"/>
      </w:divBdr>
    </w:div>
    <w:div w:id="253628930">
      <w:bodyDiv w:val="1"/>
      <w:marLeft w:val="0"/>
      <w:marRight w:val="0"/>
      <w:marTop w:val="0"/>
      <w:marBottom w:val="0"/>
      <w:divBdr>
        <w:top w:val="none" w:sz="0" w:space="0" w:color="auto"/>
        <w:left w:val="none" w:sz="0" w:space="0" w:color="auto"/>
        <w:bottom w:val="none" w:sz="0" w:space="0" w:color="auto"/>
        <w:right w:val="none" w:sz="0" w:space="0" w:color="auto"/>
      </w:divBdr>
    </w:div>
    <w:div w:id="253706072">
      <w:bodyDiv w:val="1"/>
      <w:marLeft w:val="0"/>
      <w:marRight w:val="0"/>
      <w:marTop w:val="0"/>
      <w:marBottom w:val="0"/>
      <w:divBdr>
        <w:top w:val="none" w:sz="0" w:space="0" w:color="auto"/>
        <w:left w:val="none" w:sz="0" w:space="0" w:color="auto"/>
        <w:bottom w:val="none" w:sz="0" w:space="0" w:color="auto"/>
        <w:right w:val="none" w:sz="0" w:space="0" w:color="auto"/>
      </w:divBdr>
    </w:div>
    <w:div w:id="253707342">
      <w:bodyDiv w:val="1"/>
      <w:marLeft w:val="0"/>
      <w:marRight w:val="0"/>
      <w:marTop w:val="0"/>
      <w:marBottom w:val="0"/>
      <w:divBdr>
        <w:top w:val="none" w:sz="0" w:space="0" w:color="auto"/>
        <w:left w:val="none" w:sz="0" w:space="0" w:color="auto"/>
        <w:bottom w:val="none" w:sz="0" w:space="0" w:color="auto"/>
        <w:right w:val="none" w:sz="0" w:space="0" w:color="auto"/>
      </w:divBdr>
    </w:div>
    <w:div w:id="253712402">
      <w:bodyDiv w:val="1"/>
      <w:marLeft w:val="0"/>
      <w:marRight w:val="0"/>
      <w:marTop w:val="0"/>
      <w:marBottom w:val="0"/>
      <w:divBdr>
        <w:top w:val="none" w:sz="0" w:space="0" w:color="auto"/>
        <w:left w:val="none" w:sz="0" w:space="0" w:color="auto"/>
        <w:bottom w:val="none" w:sz="0" w:space="0" w:color="auto"/>
        <w:right w:val="none" w:sz="0" w:space="0" w:color="auto"/>
      </w:divBdr>
    </w:div>
    <w:div w:id="253756353">
      <w:bodyDiv w:val="1"/>
      <w:marLeft w:val="0"/>
      <w:marRight w:val="0"/>
      <w:marTop w:val="0"/>
      <w:marBottom w:val="0"/>
      <w:divBdr>
        <w:top w:val="none" w:sz="0" w:space="0" w:color="auto"/>
        <w:left w:val="none" w:sz="0" w:space="0" w:color="auto"/>
        <w:bottom w:val="none" w:sz="0" w:space="0" w:color="auto"/>
        <w:right w:val="none" w:sz="0" w:space="0" w:color="auto"/>
      </w:divBdr>
    </w:div>
    <w:div w:id="253756397">
      <w:bodyDiv w:val="1"/>
      <w:marLeft w:val="0"/>
      <w:marRight w:val="0"/>
      <w:marTop w:val="0"/>
      <w:marBottom w:val="0"/>
      <w:divBdr>
        <w:top w:val="none" w:sz="0" w:space="0" w:color="auto"/>
        <w:left w:val="none" w:sz="0" w:space="0" w:color="auto"/>
        <w:bottom w:val="none" w:sz="0" w:space="0" w:color="auto"/>
        <w:right w:val="none" w:sz="0" w:space="0" w:color="auto"/>
      </w:divBdr>
    </w:div>
    <w:div w:id="253781861">
      <w:bodyDiv w:val="1"/>
      <w:marLeft w:val="0"/>
      <w:marRight w:val="0"/>
      <w:marTop w:val="0"/>
      <w:marBottom w:val="0"/>
      <w:divBdr>
        <w:top w:val="none" w:sz="0" w:space="0" w:color="auto"/>
        <w:left w:val="none" w:sz="0" w:space="0" w:color="auto"/>
        <w:bottom w:val="none" w:sz="0" w:space="0" w:color="auto"/>
        <w:right w:val="none" w:sz="0" w:space="0" w:color="auto"/>
      </w:divBdr>
    </w:div>
    <w:div w:id="253783375">
      <w:bodyDiv w:val="1"/>
      <w:marLeft w:val="0"/>
      <w:marRight w:val="0"/>
      <w:marTop w:val="0"/>
      <w:marBottom w:val="0"/>
      <w:divBdr>
        <w:top w:val="none" w:sz="0" w:space="0" w:color="auto"/>
        <w:left w:val="none" w:sz="0" w:space="0" w:color="auto"/>
        <w:bottom w:val="none" w:sz="0" w:space="0" w:color="auto"/>
        <w:right w:val="none" w:sz="0" w:space="0" w:color="auto"/>
      </w:divBdr>
    </w:div>
    <w:div w:id="253783615">
      <w:bodyDiv w:val="1"/>
      <w:marLeft w:val="0"/>
      <w:marRight w:val="0"/>
      <w:marTop w:val="0"/>
      <w:marBottom w:val="0"/>
      <w:divBdr>
        <w:top w:val="none" w:sz="0" w:space="0" w:color="auto"/>
        <w:left w:val="none" w:sz="0" w:space="0" w:color="auto"/>
        <w:bottom w:val="none" w:sz="0" w:space="0" w:color="auto"/>
        <w:right w:val="none" w:sz="0" w:space="0" w:color="auto"/>
      </w:divBdr>
    </w:div>
    <w:div w:id="253786683">
      <w:bodyDiv w:val="1"/>
      <w:marLeft w:val="0"/>
      <w:marRight w:val="0"/>
      <w:marTop w:val="0"/>
      <w:marBottom w:val="0"/>
      <w:divBdr>
        <w:top w:val="none" w:sz="0" w:space="0" w:color="auto"/>
        <w:left w:val="none" w:sz="0" w:space="0" w:color="auto"/>
        <w:bottom w:val="none" w:sz="0" w:space="0" w:color="auto"/>
        <w:right w:val="none" w:sz="0" w:space="0" w:color="auto"/>
      </w:divBdr>
    </w:div>
    <w:div w:id="253823183">
      <w:bodyDiv w:val="1"/>
      <w:marLeft w:val="0"/>
      <w:marRight w:val="0"/>
      <w:marTop w:val="0"/>
      <w:marBottom w:val="0"/>
      <w:divBdr>
        <w:top w:val="none" w:sz="0" w:space="0" w:color="auto"/>
        <w:left w:val="none" w:sz="0" w:space="0" w:color="auto"/>
        <w:bottom w:val="none" w:sz="0" w:space="0" w:color="auto"/>
        <w:right w:val="none" w:sz="0" w:space="0" w:color="auto"/>
      </w:divBdr>
    </w:div>
    <w:div w:id="253897882">
      <w:bodyDiv w:val="1"/>
      <w:marLeft w:val="0"/>
      <w:marRight w:val="0"/>
      <w:marTop w:val="0"/>
      <w:marBottom w:val="0"/>
      <w:divBdr>
        <w:top w:val="none" w:sz="0" w:space="0" w:color="auto"/>
        <w:left w:val="none" w:sz="0" w:space="0" w:color="auto"/>
        <w:bottom w:val="none" w:sz="0" w:space="0" w:color="auto"/>
        <w:right w:val="none" w:sz="0" w:space="0" w:color="auto"/>
      </w:divBdr>
    </w:div>
    <w:div w:id="253905851">
      <w:bodyDiv w:val="1"/>
      <w:marLeft w:val="0"/>
      <w:marRight w:val="0"/>
      <w:marTop w:val="0"/>
      <w:marBottom w:val="0"/>
      <w:divBdr>
        <w:top w:val="none" w:sz="0" w:space="0" w:color="auto"/>
        <w:left w:val="none" w:sz="0" w:space="0" w:color="auto"/>
        <w:bottom w:val="none" w:sz="0" w:space="0" w:color="auto"/>
        <w:right w:val="none" w:sz="0" w:space="0" w:color="auto"/>
      </w:divBdr>
    </w:div>
    <w:div w:id="254018931">
      <w:bodyDiv w:val="1"/>
      <w:marLeft w:val="0"/>
      <w:marRight w:val="0"/>
      <w:marTop w:val="0"/>
      <w:marBottom w:val="0"/>
      <w:divBdr>
        <w:top w:val="none" w:sz="0" w:space="0" w:color="auto"/>
        <w:left w:val="none" w:sz="0" w:space="0" w:color="auto"/>
        <w:bottom w:val="none" w:sz="0" w:space="0" w:color="auto"/>
        <w:right w:val="none" w:sz="0" w:space="0" w:color="auto"/>
      </w:divBdr>
    </w:div>
    <w:div w:id="254092929">
      <w:bodyDiv w:val="1"/>
      <w:marLeft w:val="0"/>
      <w:marRight w:val="0"/>
      <w:marTop w:val="0"/>
      <w:marBottom w:val="0"/>
      <w:divBdr>
        <w:top w:val="none" w:sz="0" w:space="0" w:color="auto"/>
        <w:left w:val="none" w:sz="0" w:space="0" w:color="auto"/>
        <w:bottom w:val="none" w:sz="0" w:space="0" w:color="auto"/>
        <w:right w:val="none" w:sz="0" w:space="0" w:color="auto"/>
      </w:divBdr>
    </w:div>
    <w:div w:id="254094596">
      <w:bodyDiv w:val="1"/>
      <w:marLeft w:val="0"/>
      <w:marRight w:val="0"/>
      <w:marTop w:val="0"/>
      <w:marBottom w:val="0"/>
      <w:divBdr>
        <w:top w:val="none" w:sz="0" w:space="0" w:color="auto"/>
        <w:left w:val="none" w:sz="0" w:space="0" w:color="auto"/>
        <w:bottom w:val="none" w:sz="0" w:space="0" w:color="auto"/>
        <w:right w:val="none" w:sz="0" w:space="0" w:color="auto"/>
      </w:divBdr>
    </w:div>
    <w:div w:id="254098535">
      <w:bodyDiv w:val="1"/>
      <w:marLeft w:val="0"/>
      <w:marRight w:val="0"/>
      <w:marTop w:val="0"/>
      <w:marBottom w:val="0"/>
      <w:divBdr>
        <w:top w:val="none" w:sz="0" w:space="0" w:color="auto"/>
        <w:left w:val="none" w:sz="0" w:space="0" w:color="auto"/>
        <w:bottom w:val="none" w:sz="0" w:space="0" w:color="auto"/>
        <w:right w:val="none" w:sz="0" w:space="0" w:color="auto"/>
      </w:divBdr>
    </w:div>
    <w:div w:id="254170269">
      <w:bodyDiv w:val="1"/>
      <w:marLeft w:val="0"/>
      <w:marRight w:val="0"/>
      <w:marTop w:val="0"/>
      <w:marBottom w:val="0"/>
      <w:divBdr>
        <w:top w:val="none" w:sz="0" w:space="0" w:color="auto"/>
        <w:left w:val="none" w:sz="0" w:space="0" w:color="auto"/>
        <w:bottom w:val="none" w:sz="0" w:space="0" w:color="auto"/>
        <w:right w:val="none" w:sz="0" w:space="0" w:color="auto"/>
      </w:divBdr>
    </w:div>
    <w:div w:id="254170326">
      <w:bodyDiv w:val="1"/>
      <w:marLeft w:val="0"/>
      <w:marRight w:val="0"/>
      <w:marTop w:val="0"/>
      <w:marBottom w:val="0"/>
      <w:divBdr>
        <w:top w:val="none" w:sz="0" w:space="0" w:color="auto"/>
        <w:left w:val="none" w:sz="0" w:space="0" w:color="auto"/>
        <w:bottom w:val="none" w:sz="0" w:space="0" w:color="auto"/>
        <w:right w:val="none" w:sz="0" w:space="0" w:color="auto"/>
      </w:divBdr>
    </w:div>
    <w:div w:id="254175536">
      <w:bodyDiv w:val="1"/>
      <w:marLeft w:val="0"/>
      <w:marRight w:val="0"/>
      <w:marTop w:val="0"/>
      <w:marBottom w:val="0"/>
      <w:divBdr>
        <w:top w:val="none" w:sz="0" w:space="0" w:color="auto"/>
        <w:left w:val="none" w:sz="0" w:space="0" w:color="auto"/>
        <w:bottom w:val="none" w:sz="0" w:space="0" w:color="auto"/>
        <w:right w:val="none" w:sz="0" w:space="0" w:color="auto"/>
      </w:divBdr>
    </w:div>
    <w:div w:id="254242124">
      <w:bodyDiv w:val="1"/>
      <w:marLeft w:val="0"/>
      <w:marRight w:val="0"/>
      <w:marTop w:val="0"/>
      <w:marBottom w:val="0"/>
      <w:divBdr>
        <w:top w:val="none" w:sz="0" w:space="0" w:color="auto"/>
        <w:left w:val="none" w:sz="0" w:space="0" w:color="auto"/>
        <w:bottom w:val="none" w:sz="0" w:space="0" w:color="auto"/>
        <w:right w:val="none" w:sz="0" w:space="0" w:color="auto"/>
      </w:divBdr>
    </w:div>
    <w:div w:id="254288428">
      <w:bodyDiv w:val="1"/>
      <w:marLeft w:val="0"/>
      <w:marRight w:val="0"/>
      <w:marTop w:val="0"/>
      <w:marBottom w:val="0"/>
      <w:divBdr>
        <w:top w:val="none" w:sz="0" w:space="0" w:color="auto"/>
        <w:left w:val="none" w:sz="0" w:space="0" w:color="auto"/>
        <w:bottom w:val="none" w:sz="0" w:space="0" w:color="auto"/>
        <w:right w:val="none" w:sz="0" w:space="0" w:color="auto"/>
      </w:divBdr>
    </w:div>
    <w:div w:id="254292549">
      <w:bodyDiv w:val="1"/>
      <w:marLeft w:val="0"/>
      <w:marRight w:val="0"/>
      <w:marTop w:val="0"/>
      <w:marBottom w:val="0"/>
      <w:divBdr>
        <w:top w:val="none" w:sz="0" w:space="0" w:color="auto"/>
        <w:left w:val="none" w:sz="0" w:space="0" w:color="auto"/>
        <w:bottom w:val="none" w:sz="0" w:space="0" w:color="auto"/>
        <w:right w:val="none" w:sz="0" w:space="0" w:color="auto"/>
      </w:divBdr>
    </w:div>
    <w:div w:id="254359792">
      <w:bodyDiv w:val="1"/>
      <w:marLeft w:val="0"/>
      <w:marRight w:val="0"/>
      <w:marTop w:val="0"/>
      <w:marBottom w:val="0"/>
      <w:divBdr>
        <w:top w:val="none" w:sz="0" w:space="0" w:color="auto"/>
        <w:left w:val="none" w:sz="0" w:space="0" w:color="auto"/>
        <w:bottom w:val="none" w:sz="0" w:space="0" w:color="auto"/>
        <w:right w:val="none" w:sz="0" w:space="0" w:color="auto"/>
      </w:divBdr>
    </w:div>
    <w:div w:id="254361642">
      <w:bodyDiv w:val="1"/>
      <w:marLeft w:val="0"/>
      <w:marRight w:val="0"/>
      <w:marTop w:val="0"/>
      <w:marBottom w:val="0"/>
      <w:divBdr>
        <w:top w:val="none" w:sz="0" w:space="0" w:color="auto"/>
        <w:left w:val="none" w:sz="0" w:space="0" w:color="auto"/>
        <w:bottom w:val="none" w:sz="0" w:space="0" w:color="auto"/>
        <w:right w:val="none" w:sz="0" w:space="0" w:color="auto"/>
      </w:divBdr>
    </w:div>
    <w:div w:id="254364293">
      <w:bodyDiv w:val="1"/>
      <w:marLeft w:val="0"/>
      <w:marRight w:val="0"/>
      <w:marTop w:val="0"/>
      <w:marBottom w:val="0"/>
      <w:divBdr>
        <w:top w:val="none" w:sz="0" w:space="0" w:color="auto"/>
        <w:left w:val="none" w:sz="0" w:space="0" w:color="auto"/>
        <w:bottom w:val="none" w:sz="0" w:space="0" w:color="auto"/>
        <w:right w:val="none" w:sz="0" w:space="0" w:color="auto"/>
      </w:divBdr>
    </w:div>
    <w:div w:id="254367202">
      <w:bodyDiv w:val="1"/>
      <w:marLeft w:val="0"/>
      <w:marRight w:val="0"/>
      <w:marTop w:val="0"/>
      <w:marBottom w:val="0"/>
      <w:divBdr>
        <w:top w:val="none" w:sz="0" w:space="0" w:color="auto"/>
        <w:left w:val="none" w:sz="0" w:space="0" w:color="auto"/>
        <w:bottom w:val="none" w:sz="0" w:space="0" w:color="auto"/>
        <w:right w:val="none" w:sz="0" w:space="0" w:color="auto"/>
      </w:divBdr>
    </w:div>
    <w:div w:id="254435344">
      <w:bodyDiv w:val="1"/>
      <w:marLeft w:val="0"/>
      <w:marRight w:val="0"/>
      <w:marTop w:val="0"/>
      <w:marBottom w:val="0"/>
      <w:divBdr>
        <w:top w:val="none" w:sz="0" w:space="0" w:color="auto"/>
        <w:left w:val="none" w:sz="0" w:space="0" w:color="auto"/>
        <w:bottom w:val="none" w:sz="0" w:space="0" w:color="auto"/>
        <w:right w:val="none" w:sz="0" w:space="0" w:color="auto"/>
      </w:divBdr>
    </w:div>
    <w:div w:id="254485248">
      <w:bodyDiv w:val="1"/>
      <w:marLeft w:val="0"/>
      <w:marRight w:val="0"/>
      <w:marTop w:val="0"/>
      <w:marBottom w:val="0"/>
      <w:divBdr>
        <w:top w:val="none" w:sz="0" w:space="0" w:color="auto"/>
        <w:left w:val="none" w:sz="0" w:space="0" w:color="auto"/>
        <w:bottom w:val="none" w:sz="0" w:space="0" w:color="auto"/>
        <w:right w:val="none" w:sz="0" w:space="0" w:color="auto"/>
      </w:divBdr>
    </w:div>
    <w:div w:id="254554366">
      <w:bodyDiv w:val="1"/>
      <w:marLeft w:val="0"/>
      <w:marRight w:val="0"/>
      <w:marTop w:val="0"/>
      <w:marBottom w:val="0"/>
      <w:divBdr>
        <w:top w:val="none" w:sz="0" w:space="0" w:color="auto"/>
        <w:left w:val="none" w:sz="0" w:space="0" w:color="auto"/>
        <w:bottom w:val="none" w:sz="0" w:space="0" w:color="auto"/>
        <w:right w:val="none" w:sz="0" w:space="0" w:color="auto"/>
      </w:divBdr>
    </w:div>
    <w:div w:id="254557140">
      <w:bodyDiv w:val="1"/>
      <w:marLeft w:val="0"/>
      <w:marRight w:val="0"/>
      <w:marTop w:val="0"/>
      <w:marBottom w:val="0"/>
      <w:divBdr>
        <w:top w:val="none" w:sz="0" w:space="0" w:color="auto"/>
        <w:left w:val="none" w:sz="0" w:space="0" w:color="auto"/>
        <w:bottom w:val="none" w:sz="0" w:space="0" w:color="auto"/>
        <w:right w:val="none" w:sz="0" w:space="0" w:color="auto"/>
      </w:divBdr>
    </w:div>
    <w:div w:id="254560040">
      <w:bodyDiv w:val="1"/>
      <w:marLeft w:val="0"/>
      <w:marRight w:val="0"/>
      <w:marTop w:val="0"/>
      <w:marBottom w:val="0"/>
      <w:divBdr>
        <w:top w:val="none" w:sz="0" w:space="0" w:color="auto"/>
        <w:left w:val="none" w:sz="0" w:space="0" w:color="auto"/>
        <w:bottom w:val="none" w:sz="0" w:space="0" w:color="auto"/>
        <w:right w:val="none" w:sz="0" w:space="0" w:color="auto"/>
      </w:divBdr>
    </w:div>
    <w:div w:id="254560219">
      <w:bodyDiv w:val="1"/>
      <w:marLeft w:val="0"/>
      <w:marRight w:val="0"/>
      <w:marTop w:val="0"/>
      <w:marBottom w:val="0"/>
      <w:divBdr>
        <w:top w:val="none" w:sz="0" w:space="0" w:color="auto"/>
        <w:left w:val="none" w:sz="0" w:space="0" w:color="auto"/>
        <w:bottom w:val="none" w:sz="0" w:space="0" w:color="auto"/>
        <w:right w:val="none" w:sz="0" w:space="0" w:color="auto"/>
      </w:divBdr>
    </w:div>
    <w:div w:id="254703510">
      <w:bodyDiv w:val="1"/>
      <w:marLeft w:val="0"/>
      <w:marRight w:val="0"/>
      <w:marTop w:val="0"/>
      <w:marBottom w:val="0"/>
      <w:divBdr>
        <w:top w:val="none" w:sz="0" w:space="0" w:color="auto"/>
        <w:left w:val="none" w:sz="0" w:space="0" w:color="auto"/>
        <w:bottom w:val="none" w:sz="0" w:space="0" w:color="auto"/>
        <w:right w:val="none" w:sz="0" w:space="0" w:color="auto"/>
      </w:divBdr>
    </w:div>
    <w:div w:id="254750563">
      <w:bodyDiv w:val="1"/>
      <w:marLeft w:val="0"/>
      <w:marRight w:val="0"/>
      <w:marTop w:val="0"/>
      <w:marBottom w:val="0"/>
      <w:divBdr>
        <w:top w:val="none" w:sz="0" w:space="0" w:color="auto"/>
        <w:left w:val="none" w:sz="0" w:space="0" w:color="auto"/>
        <w:bottom w:val="none" w:sz="0" w:space="0" w:color="auto"/>
        <w:right w:val="none" w:sz="0" w:space="0" w:color="auto"/>
      </w:divBdr>
    </w:div>
    <w:div w:id="254823641">
      <w:bodyDiv w:val="1"/>
      <w:marLeft w:val="0"/>
      <w:marRight w:val="0"/>
      <w:marTop w:val="0"/>
      <w:marBottom w:val="0"/>
      <w:divBdr>
        <w:top w:val="none" w:sz="0" w:space="0" w:color="auto"/>
        <w:left w:val="none" w:sz="0" w:space="0" w:color="auto"/>
        <w:bottom w:val="none" w:sz="0" w:space="0" w:color="auto"/>
        <w:right w:val="none" w:sz="0" w:space="0" w:color="auto"/>
      </w:divBdr>
    </w:div>
    <w:div w:id="254826328">
      <w:bodyDiv w:val="1"/>
      <w:marLeft w:val="0"/>
      <w:marRight w:val="0"/>
      <w:marTop w:val="0"/>
      <w:marBottom w:val="0"/>
      <w:divBdr>
        <w:top w:val="none" w:sz="0" w:space="0" w:color="auto"/>
        <w:left w:val="none" w:sz="0" w:space="0" w:color="auto"/>
        <w:bottom w:val="none" w:sz="0" w:space="0" w:color="auto"/>
        <w:right w:val="none" w:sz="0" w:space="0" w:color="auto"/>
      </w:divBdr>
    </w:div>
    <w:div w:id="254827477">
      <w:bodyDiv w:val="1"/>
      <w:marLeft w:val="0"/>
      <w:marRight w:val="0"/>
      <w:marTop w:val="0"/>
      <w:marBottom w:val="0"/>
      <w:divBdr>
        <w:top w:val="none" w:sz="0" w:space="0" w:color="auto"/>
        <w:left w:val="none" w:sz="0" w:space="0" w:color="auto"/>
        <w:bottom w:val="none" w:sz="0" w:space="0" w:color="auto"/>
        <w:right w:val="none" w:sz="0" w:space="0" w:color="auto"/>
      </w:divBdr>
    </w:div>
    <w:div w:id="254942554">
      <w:bodyDiv w:val="1"/>
      <w:marLeft w:val="0"/>
      <w:marRight w:val="0"/>
      <w:marTop w:val="0"/>
      <w:marBottom w:val="0"/>
      <w:divBdr>
        <w:top w:val="none" w:sz="0" w:space="0" w:color="auto"/>
        <w:left w:val="none" w:sz="0" w:space="0" w:color="auto"/>
        <w:bottom w:val="none" w:sz="0" w:space="0" w:color="auto"/>
        <w:right w:val="none" w:sz="0" w:space="0" w:color="auto"/>
      </w:divBdr>
    </w:div>
    <w:div w:id="254945352">
      <w:bodyDiv w:val="1"/>
      <w:marLeft w:val="0"/>
      <w:marRight w:val="0"/>
      <w:marTop w:val="0"/>
      <w:marBottom w:val="0"/>
      <w:divBdr>
        <w:top w:val="none" w:sz="0" w:space="0" w:color="auto"/>
        <w:left w:val="none" w:sz="0" w:space="0" w:color="auto"/>
        <w:bottom w:val="none" w:sz="0" w:space="0" w:color="auto"/>
        <w:right w:val="none" w:sz="0" w:space="0" w:color="auto"/>
      </w:divBdr>
    </w:div>
    <w:div w:id="254946415">
      <w:bodyDiv w:val="1"/>
      <w:marLeft w:val="0"/>
      <w:marRight w:val="0"/>
      <w:marTop w:val="0"/>
      <w:marBottom w:val="0"/>
      <w:divBdr>
        <w:top w:val="none" w:sz="0" w:space="0" w:color="auto"/>
        <w:left w:val="none" w:sz="0" w:space="0" w:color="auto"/>
        <w:bottom w:val="none" w:sz="0" w:space="0" w:color="auto"/>
        <w:right w:val="none" w:sz="0" w:space="0" w:color="auto"/>
      </w:divBdr>
    </w:div>
    <w:div w:id="255015109">
      <w:bodyDiv w:val="1"/>
      <w:marLeft w:val="0"/>
      <w:marRight w:val="0"/>
      <w:marTop w:val="0"/>
      <w:marBottom w:val="0"/>
      <w:divBdr>
        <w:top w:val="none" w:sz="0" w:space="0" w:color="auto"/>
        <w:left w:val="none" w:sz="0" w:space="0" w:color="auto"/>
        <w:bottom w:val="none" w:sz="0" w:space="0" w:color="auto"/>
        <w:right w:val="none" w:sz="0" w:space="0" w:color="auto"/>
      </w:divBdr>
    </w:div>
    <w:div w:id="255091990">
      <w:bodyDiv w:val="1"/>
      <w:marLeft w:val="0"/>
      <w:marRight w:val="0"/>
      <w:marTop w:val="0"/>
      <w:marBottom w:val="0"/>
      <w:divBdr>
        <w:top w:val="none" w:sz="0" w:space="0" w:color="auto"/>
        <w:left w:val="none" w:sz="0" w:space="0" w:color="auto"/>
        <w:bottom w:val="none" w:sz="0" w:space="0" w:color="auto"/>
        <w:right w:val="none" w:sz="0" w:space="0" w:color="auto"/>
      </w:divBdr>
    </w:div>
    <w:div w:id="255139491">
      <w:bodyDiv w:val="1"/>
      <w:marLeft w:val="0"/>
      <w:marRight w:val="0"/>
      <w:marTop w:val="0"/>
      <w:marBottom w:val="0"/>
      <w:divBdr>
        <w:top w:val="none" w:sz="0" w:space="0" w:color="auto"/>
        <w:left w:val="none" w:sz="0" w:space="0" w:color="auto"/>
        <w:bottom w:val="none" w:sz="0" w:space="0" w:color="auto"/>
        <w:right w:val="none" w:sz="0" w:space="0" w:color="auto"/>
      </w:divBdr>
    </w:div>
    <w:div w:id="255208860">
      <w:bodyDiv w:val="1"/>
      <w:marLeft w:val="0"/>
      <w:marRight w:val="0"/>
      <w:marTop w:val="0"/>
      <w:marBottom w:val="0"/>
      <w:divBdr>
        <w:top w:val="none" w:sz="0" w:space="0" w:color="auto"/>
        <w:left w:val="none" w:sz="0" w:space="0" w:color="auto"/>
        <w:bottom w:val="none" w:sz="0" w:space="0" w:color="auto"/>
        <w:right w:val="none" w:sz="0" w:space="0" w:color="auto"/>
      </w:divBdr>
    </w:div>
    <w:div w:id="255330096">
      <w:bodyDiv w:val="1"/>
      <w:marLeft w:val="0"/>
      <w:marRight w:val="0"/>
      <w:marTop w:val="0"/>
      <w:marBottom w:val="0"/>
      <w:divBdr>
        <w:top w:val="none" w:sz="0" w:space="0" w:color="auto"/>
        <w:left w:val="none" w:sz="0" w:space="0" w:color="auto"/>
        <w:bottom w:val="none" w:sz="0" w:space="0" w:color="auto"/>
        <w:right w:val="none" w:sz="0" w:space="0" w:color="auto"/>
      </w:divBdr>
    </w:div>
    <w:div w:id="255333152">
      <w:bodyDiv w:val="1"/>
      <w:marLeft w:val="0"/>
      <w:marRight w:val="0"/>
      <w:marTop w:val="0"/>
      <w:marBottom w:val="0"/>
      <w:divBdr>
        <w:top w:val="none" w:sz="0" w:space="0" w:color="auto"/>
        <w:left w:val="none" w:sz="0" w:space="0" w:color="auto"/>
        <w:bottom w:val="none" w:sz="0" w:space="0" w:color="auto"/>
        <w:right w:val="none" w:sz="0" w:space="0" w:color="auto"/>
      </w:divBdr>
    </w:div>
    <w:div w:id="255333707">
      <w:bodyDiv w:val="1"/>
      <w:marLeft w:val="0"/>
      <w:marRight w:val="0"/>
      <w:marTop w:val="0"/>
      <w:marBottom w:val="0"/>
      <w:divBdr>
        <w:top w:val="none" w:sz="0" w:space="0" w:color="auto"/>
        <w:left w:val="none" w:sz="0" w:space="0" w:color="auto"/>
        <w:bottom w:val="none" w:sz="0" w:space="0" w:color="auto"/>
        <w:right w:val="none" w:sz="0" w:space="0" w:color="auto"/>
      </w:divBdr>
    </w:div>
    <w:div w:id="255360847">
      <w:bodyDiv w:val="1"/>
      <w:marLeft w:val="0"/>
      <w:marRight w:val="0"/>
      <w:marTop w:val="0"/>
      <w:marBottom w:val="0"/>
      <w:divBdr>
        <w:top w:val="none" w:sz="0" w:space="0" w:color="auto"/>
        <w:left w:val="none" w:sz="0" w:space="0" w:color="auto"/>
        <w:bottom w:val="none" w:sz="0" w:space="0" w:color="auto"/>
        <w:right w:val="none" w:sz="0" w:space="0" w:color="auto"/>
      </w:divBdr>
    </w:div>
    <w:div w:id="255407629">
      <w:bodyDiv w:val="1"/>
      <w:marLeft w:val="0"/>
      <w:marRight w:val="0"/>
      <w:marTop w:val="0"/>
      <w:marBottom w:val="0"/>
      <w:divBdr>
        <w:top w:val="none" w:sz="0" w:space="0" w:color="auto"/>
        <w:left w:val="none" w:sz="0" w:space="0" w:color="auto"/>
        <w:bottom w:val="none" w:sz="0" w:space="0" w:color="auto"/>
        <w:right w:val="none" w:sz="0" w:space="0" w:color="auto"/>
      </w:divBdr>
    </w:div>
    <w:div w:id="255484204">
      <w:bodyDiv w:val="1"/>
      <w:marLeft w:val="0"/>
      <w:marRight w:val="0"/>
      <w:marTop w:val="0"/>
      <w:marBottom w:val="0"/>
      <w:divBdr>
        <w:top w:val="none" w:sz="0" w:space="0" w:color="auto"/>
        <w:left w:val="none" w:sz="0" w:space="0" w:color="auto"/>
        <w:bottom w:val="none" w:sz="0" w:space="0" w:color="auto"/>
        <w:right w:val="none" w:sz="0" w:space="0" w:color="auto"/>
      </w:divBdr>
    </w:div>
    <w:div w:id="255485712">
      <w:bodyDiv w:val="1"/>
      <w:marLeft w:val="0"/>
      <w:marRight w:val="0"/>
      <w:marTop w:val="0"/>
      <w:marBottom w:val="0"/>
      <w:divBdr>
        <w:top w:val="none" w:sz="0" w:space="0" w:color="auto"/>
        <w:left w:val="none" w:sz="0" w:space="0" w:color="auto"/>
        <w:bottom w:val="none" w:sz="0" w:space="0" w:color="auto"/>
        <w:right w:val="none" w:sz="0" w:space="0" w:color="auto"/>
      </w:divBdr>
    </w:div>
    <w:div w:id="255485953">
      <w:bodyDiv w:val="1"/>
      <w:marLeft w:val="0"/>
      <w:marRight w:val="0"/>
      <w:marTop w:val="0"/>
      <w:marBottom w:val="0"/>
      <w:divBdr>
        <w:top w:val="none" w:sz="0" w:space="0" w:color="auto"/>
        <w:left w:val="none" w:sz="0" w:space="0" w:color="auto"/>
        <w:bottom w:val="none" w:sz="0" w:space="0" w:color="auto"/>
        <w:right w:val="none" w:sz="0" w:space="0" w:color="auto"/>
      </w:divBdr>
    </w:div>
    <w:div w:id="255528885">
      <w:bodyDiv w:val="1"/>
      <w:marLeft w:val="0"/>
      <w:marRight w:val="0"/>
      <w:marTop w:val="0"/>
      <w:marBottom w:val="0"/>
      <w:divBdr>
        <w:top w:val="none" w:sz="0" w:space="0" w:color="auto"/>
        <w:left w:val="none" w:sz="0" w:space="0" w:color="auto"/>
        <w:bottom w:val="none" w:sz="0" w:space="0" w:color="auto"/>
        <w:right w:val="none" w:sz="0" w:space="0" w:color="auto"/>
      </w:divBdr>
    </w:div>
    <w:div w:id="255555059">
      <w:bodyDiv w:val="1"/>
      <w:marLeft w:val="0"/>
      <w:marRight w:val="0"/>
      <w:marTop w:val="0"/>
      <w:marBottom w:val="0"/>
      <w:divBdr>
        <w:top w:val="none" w:sz="0" w:space="0" w:color="auto"/>
        <w:left w:val="none" w:sz="0" w:space="0" w:color="auto"/>
        <w:bottom w:val="none" w:sz="0" w:space="0" w:color="auto"/>
        <w:right w:val="none" w:sz="0" w:space="0" w:color="auto"/>
      </w:divBdr>
    </w:div>
    <w:div w:id="255675683">
      <w:bodyDiv w:val="1"/>
      <w:marLeft w:val="0"/>
      <w:marRight w:val="0"/>
      <w:marTop w:val="0"/>
      <w:marBottom w:val="0"/>
      <w:divBdr>
        <w:top w:val="none" w:sz="0" w:space="0" w:color="auto"/>
        <w:left w:val="none" w:sz="0" w:space="0" w:color="auto"/>
        <w:bottom w:val="none" w:sz="0" w:space="0" w:color="auto"/>
        <w:right w:val="none" w:sz="0" w:space="0" w:color="auto"/>
      </w:divBdr>
    </w:div>
    <w:div w:id="255790312">
      <w:bodyDiv w:val="1"/>
      <w:marLeft w:val="0"/>
      <w:marRight w:val="0"/>
      <w:marTop w:val="0"/>
      <w:marBottom w:val="0"/>
      <w:divBdr>
        <w:top w:val="none" w:sz="0" w:space="0" w:color="auto"/>
        <w:left w:val="none" w:sz="0" w:space="0" w:color="auto"/>
        <w:bottom w:val="none" w:sz="0" w:space="0" w:color="auto"/>
        <w:right w:val="none" w:sz="0" w:space="0" w:color="auto"/>
      </w:divBdr>
    </w:div>
    <w:div w:id="255794386">
      <w:bodyDiv w:val="1"/>
      <w:marLeft w:val="0"/>
      <w:marRight w:val="0"/>
      <w:marTop w:val="0"/>
      <w:marBottom w:val="0"/>
      <w:divBdr>
        <w:top w:val="none" w:sz="0" w:space="0" w:color="auto"/>
        <w:left w:val="none" w:sz="0" w:space="0" w:color="auto"/>
        <w:bottom w:val="none" w:sz="0" w:space="0" w:color="auto"/>
        <w:right w:val="none" w:sz="0" w:space="0" w:color="auto"/>
      </w:divBdr>
    </w:div>
    <w:div w:id="255794680">
      <w:bodyDiv w:val="1"/>
      <w:marLeft w:val="0"/>
      <w:marRight w:val="0"/>
      <w:marTop w:val="0"/>
      <w:marBottom w:val="0"/>
      <w:divBdr>
        <w:top w:val="none" w:sz="0" w:space="0" w:color="auto"/>
        <w:left w:val="none" w:sz="0" w:space="0" w:color="auto"/>
        <w:bottom w:val="none" w:sz="0" w:space="0" w:color="auto"/>
        <w:right w:val="none" w:sz="0" w:space="0" w:color="auto"/>
      </w:divBdr>
    </w:div>
    <w:div w:id="255794878">
      <w:bodyDiv w:val="1"/>
      <w:marLeft w:val="0"/>
      <w:marRight w:val="0"/>
      <w:marTop w:val="0"/>
      <w:marBottom w:val="0"/>
      <w:divBdr>
        <w:top w:val="none" w:sz="0" w:space="0" w:color="auto"/>
        <w:left w:val="none" w:sz="0" w:space="0" w:color="auto"/>
        <w:bottom w:val="none" w:sz="0" w:space="0" w:color="auto"/>
        <w:right w:val="none" w:sz="0" w:space="0" w:color="auto"/>
      </w:divBdr>
    </w:div>
    <w:div w:id="255868456">
      <w:bodyDiv w:val="1"/>
      <w:marLeft w:val="0"/>
      <w:marRight w:val="0"/>
      <w:marTop w:val="0"/>
      <w:marBottom w:val="0"/>
      <w:divBdr>
        <w:top w:val="none" w:sz="0" w:space="0" w:color="auto"/>
        <w:left w:val="none" w:sz="0" w:space="0" w:color="auto"/>
        <w:bottom w:val="none" w:sz="0" w:space="0" w:color="auto"/>
        <w:right w:val="none" w:sz="0" w:space="0" w:color="auto"/>
      </w:divBdr>
    </w:div>
    <w:div w:id="255868543">
      <w:bodyDiv w:val="1"/>
      <w:marLeft w:val="0"/>
      <w:marRight w:val="0"/>
      <w:marTop w:val="0"/>
      <w:marBottom w:val="0"/>
      <w:divBdr>
        <w:top w:val="none" w:sz="0" w:space="0" w:color="auto"/>
        <w:left w:val="none" w:sz="0" w:space="0" w:color="auto"/>
        <w:bottom w:val="none" w:sz="0" w:space="0" w:color="auto"/>
        <w:right w:val="none" w:sz="0" w:space="0" w:color="auto"/>
      </w:divBdr>
    </w:div>
    <w:div w:id="255947604">
      <w:bodyDiv w:val="1"/>
      <w:marLeft w:val="0"/>
      <w:marRight w:val="0"/>
      <w:marTop w:val="0"/>
      <w:marBottom w:val="0"/>
      <w:divBdr>
        <w:top w:val="none" w:sz="0" w:space="0" w:color="auto"/>
        <w:left w:val="none" w:sz="0" w:space="0" w:color="auto"/>
        <w:bottom w:val="none" w:sz="0" w:space="0" w:color="auto"/>
        <w:right w:val="none" w:sz="0" w:space="0" w:color="auto"/>
      </w:divBdr>
    </w:div>
    <w:div w:id="255983727">
      <w:bodyDiv w:val="1"/>
      <w:marLeft w:val="0"/>
      <w:marRight w:val="0"/>
      <w:marTop w:val="0"/>
      <w:marBottom w:val="0"/>
      <w:divBdr>
        <w:top w:val="none" w:sz="0" w:space="0" w:color="auto"/>
        <w:left w:val="none" w:sz="0" w:space="0" w:color="auto"/>
        <w:bottom w:val="none" w:sz="0" w:space="0" w:color="auto"/>
        <w:right w:val="none" w:sz="0" w:space="0" w:color="auto"/>
      </w:divBdr>
    </w:div>
    <w:div w:id="255988469">
      <w:bodyDiv w:val="1"/>
      <w:marLeft w:val="0"/>
      <w:marRight w:val="0"/>
      <w:marTop w:val="0"/>
      <w:marBottom w:val="0"/>
      <w:divBdr>
        <w:top w:val="none" w:sz="0" w:space="0" w:color="auto"/>
        <w:left w:val="none" w:sz="0" w:space="0" w:color="auto"/>
        <w:bottom w:val="none" w:sz="0" w:space="0" w:color="auto"/>
        <w:right w:val="none" w:sz="0" w:space="0" w:color="auto"/>
      </w:divBdr>
    </w:div>
    <w:div w:id="256015740">
      <w:bodyDiv w:val="1"/>
      <w:marLeft w:val="0"/>
      <w:marRight w:val="0"/>
      <w:marTop w:val="0"/>
      <w:marBottom w:val="0"/>
      <w:divBdr>
        <w:top w:val="none" w:sz="0" w:space="0" w:color="auto"/>
        <w:left w:val="none" w:sz="0" w:space="0" w:color="auto"/>
        <w:bottom w:val="none" w:sz="0" w:space="0" w:color="auto"/>
        <w:right w:val="none" w:sz="0" w:space="0" w:color="auto"/>
      </w:divBdr>
    </w:div>
    <w:div w:id="256060833">
      <w:bodyDiv w:val="1"/>
      <w:marLeft w:val="0"/>
      <w:marRight w:val="0"/>
      <w:marTop w:val="0"/>
      <w:marBottom w:val="0"/>
      <w:divBdr>
        <w:top w:val="none" w:sz="0" w:space="0" w:color="auto"/>
        <w:left w:val="none" w:sz="0" w:space="0" w:color="auto"/>
        <w:bottom w:val="none" w:sz="0" w:space="0" w:color="auto"/>
        <w:right w:val="none" w:sz="0" w:space="0" w:color="auto"/>
      </w:divBdr>
    </w:div>
    <w:div w:id="256138090">
      <w:bodyDiv w:val="1"/>
      <w:marLeft w:val="0"/>
      <w:marRight w:val="0"/>
      <w:marTop w:val="0"/>
      <w:marBottom w:val="0"/>
      <w:divBdr>
        <w:top w:val="none" w:sz="0" w:space="0" w:color="auto"/>
        <w:left w:val="none" w:sz="0" w:space="0" w:color="auto"/>
        <w:bottom w:val="none" w:sz="0" w:space="0" w:color="auto"/>
        <w:right w:val="none" w:sz="0" w:space="0" w:color="auto"/>
      </w:divBdr>
    </w:div>
    <w:div w:id="256184052">
      <w:bodyDiv w:val="1"/>
      <w:marLeft w:val="0"/>
      <w:marRight w:val="0"/>
      <w:marTop w:val="0"/>
      <w:marBottom w:val="0"/>
      <w:divBdr>
        <w:top w:val="none" w:sz="0" w:space="0" w:color="auto"/>
        <w:left w:val="none" w:sz="0" w:space="0" w:color="auto"/>
        <w:bottom w:val="none" w:sz="0" w:space="0" w:color="auto"/>
        <w:right w:val="none" w:sz="0" w:space="0" w:color="auto"/>
      </w:divBdr>
    </w:div>
    <w:div w:id="256208721">
      <w:bodyDiv w:val="1"/>
      <w:marLeft w:val="0"/>
      <w:marRight w:val="0"/>
      <w:marTop w:val="0"/>
      <w:marBottom w:val="0"/>
      <w:divBdr>
        <w:top w:val="none" w:sz="0" w:space="0" w:color="auto"/>
        <w:left w:val="none" w:sz="0" w:space="0" w:color="auto"/>
        <w:bottom w:val="none" w:sz="0" w:space="0" w:color="auto"/>
        <w:right w:val="none" w:sz="0" w:space="0" w:color="auto"/>
      </w:divBdr>
    </w:div>
    <w:div w:id="256212658">
      <w:bodyDiv w:val="1"/>
      <w:marLeft w:val="0"/>
      <w:marRight w:val="0"/>
      <w:marTop w:val="0"/>
      <w:marBottom w:val="0"/>
      <w:divBdr>
        <w:top w:val="none" w:sz="0" w:space="0" w:color="auto"/>
        <w:left w:val="none" w:sz="0" w:space="0" w:color="auto"/>
        <w:bottom w:val="none" w:sz="0" w:space="0" w:color="auto"/>
        <w:right w:val="none" w:sz="0" w:space="0" w:color="auto"/>
      </w:divBdr>
    </w:div>
    <w:div w:id="256250576">
      <w:bodyDiv w:val="1"/>
      <w:marLeft w:val="0"/>
      <w:marRight w:val="0"/>
      <w:marTop w:val="0"/>
      <w:marBottom w:val="0"/>
      <w:divBdr>
        <w:top w:val="none" w:sz="0" w:space="0" w:color="auto"/>
        <w:left w:val="none" w:sz="0" w:space="0" w:color="auto"/>
        <w:bottom w:val="none" w:sz="0" w:space="0" w:color="auto"/>
        <w:right w:val="none" w:sz="0" w:space="0" w:color="auto"/>
      </w:divBdr>
    </w:div>
    <w:div w:id="256252045">
      <w:bodyDiv w:val="1"/>
      <w:marLeft w:val="0"/>
      <w:marRight w:val="0"/>
      <w:marTop w:val="0"/>
      <w:marBottom w:val="0"/>
      <w:divBdr>
        <w:top w:val="none" w:sz="0" w:space="0" w:color="auto"/>
        <w:left w:val="none" w:sz="0" w:space="0" w:color="auto"/>
        <w:bottom w:val="none" w:sz="0" w:space="0" w:color="auto"/>
        <w:right w:val="none" w:sz="0" w:space="0" w:color="auto"/>
      </w:divBdr>
    </w:div>
    <w:div w:id="256254670">
      <w:bodyDiv w:val="1"/>
      <w:marLeft w:val="0"/>
      <w:marRight w:val="0"/>
      <w:marTop w:val="0"/>
      <w:marBottom w:val="0"/>
      <w:divBdr>
        <w:top w:val="none" w:sz="0" w:space="0" w:color="auto"/>
        <w:left w:val="none" w:sz="0" w:space="0" w:color="auto"/>
        <w:bottom w:val="none" w:sz="0" w:space="0" w:color="auto"/>
        <w:right w:val="none" w:sz="0" w:space="0" w:color="auto"/>
      </w:divBdr>
    </w:div>
    <w:div w:id="256254749">
      <w:bodyDiv w:val="1"/>
      <w:marLeft w:val="0"/>
      <w:marRight w:val="0"/>
      <w:marTop w:val="0"/>
      <w:marBottom w:val="0"/>
      <w:divBdr>
        <w:top w:val="none" w:sz="0" w:space="0" w:color="auto"/>
        <w:left w:val="none" w:sz="0" w:space="0" w:color="auto"/>
        <w:bottom w:val="none" w:sz="0" w:space="0" w:color="auto"/>
        <w:right w:val="none" w:sz="0" w:space="0" w:color="auto"/>
      </w:divBdr>
    </w:div>
    <w:div w:id="256331750">
      <w:bodyDiv w:val="1"/>
      <w:marLeft w:val="0"/>
      <w:marRight w:val="0"/>
      <w:marTop w:val="0"/>
      <w:marBottom w:val="0"/>
      <w:divBdr>
        <w:top w:val="none" w:sz="0" w:space="0" w:color="auto"/>
        <w:left w:val="none" w:sz="0" w:space="0" w:color="auto"/>
        <w:bottom w:val="none" w:sz="0" w:space="0" w:color="auto"/>
        <w:right w:val="none" w:sz="0" w:space="0" w:color="auto"/>
      </w:divBdr>
    </w:div>
    <w:div w:id="256519888">
      <w:bodyDiv w:val="1"/>
      <w:marLeft w:val="0"/>
      <w:marRight w:val="0"/>
      <w:marTop w:val="0"/>
      <w:marBottom w:val="0"/>
      <w:divBdr>
        <w:top w:val="none" w:sz="0" w:space="0" w:color="auto"/>
        <w:left w:val="none" w:sz="0" w:space="0" w:color="auto"/>
        <w:bottom w:val="none" w:sz="0" w:space="0" w:color="auto"/>
        <w:right w:val="none" w:sz="0" w:space="0" w:color="auto"/>
      </w:divBdr>
    </w:div>
    <w:div w:id="256521091">
      <w:bodyDiv w:val="1"/>
      <w:marLeft w:val="0"/>
      <w:marRight w:val="0"/>
      <w:marTop w:val="0"/>
      <w:marBottom w:val="0"/>
      <w:divBdr>
        <w:top w:val="none" w:sz="0" w:space="0" w:color="auto"/>
        <w:left w:val="none" w:sz="0" w:space="0" w:color="auto"/>
        <w:bottom w:val="none" w:sz="0" w:space="0" w:color="auto"/>
        <w:right w:val="none" w:sz="0" w:space="0" w:color="auto"/>
      </w:divBdr>
    </w:div>
    <w:div w:id="256522027">
      <w:bodyDiv w:val="1"/>
      <w:marLeft w:val="0"/>
      <w:marRight w:val="0"/>
      <w:marTop w:val="0"/>
      <w:marBottom w:val="0"/>
      <w:divBdr>
        <w:top w:val="none" w:sz="0" w:space="0" w:color="auto"/>
        <w:left w:val="none" w:sz="0" w:space="0" w:color="auto"/>
        <w:bottom w:val="none" w:sz="0" w:space="0" w:color="auto"/>
        <w:right w:val="none" w:sz="0" w:space="0" w:color="auto"/>
      </w:divBdr>
    </w:div>
    <w:div w:id="256526307">
      <w:bodyDiv w:val="1"/>
      <w:marLeft w:val="0"/>
      <w:marRight w:val="0"/>
      <w:marTop w:val="0"/>
      <w:marBottom w:val="0"/>
      <w:divBdr>
        <w:top w:val="none" w:sz="0" w:space="0" w:color="auto"/>
        <w:left w:val="none" w:sz="0" w:space="0" w:color="auto"/>
        <w:bottom w:val="none" w:sz="0" w:space="0" w:color="auto"/>
        <w:right w:val="none" w:sz="0" w:space="0" w:color="auto"/>
      </w:divBdr>
    </w:div>
    <w:div w:id="256600561">
      <w:bodyDiv w:val="1"/>
      <w:marLeft w:val="0"/>
      <w:marRight w:val="0"/>
      <w:marTop w:val="0"/>
      <w:marBottom w:val="0"/>
      <w:divBdr>
        <w:top w:val="none" w:sz="0" w:space="0" w:color="auto"/>
        <w:left w:val="none" w:sz="0" w:space="0" w:color="auto"/>
        <w:bottom w:val="none" w:sz="0" w:space="0" w:color="auto"/>
        <w:right w:val="none" w:sz="0" w:space="0" w:color="auto"/>
      </w:divBdr>
    </w:div>
    <w:div w:id="256603230">
      <w:bodyDiv w:val="1"/>
      <w:marLeft w:val="0"/>
      <w:marRight w:val="0"/>
      <w:marTop w:val="0"/>
      <w:marBottom w:val="0"/>
      <w:divBdr>
        <w:top w:val="none" w:sz="0" w:space="0" w:color="auto"/>
        <w:left w:val="none" w:sz="0" w:space="0" w:color="auto"/>
        <w:bottom w:val="none" w:sz="0" w:space="0" w:color="auto"/>
        <w:right w:val="none" w:sz="0" w:space="0" w:color="auto"/>
      </w:divBdr>
    </w:div>
    <w:div w:id="256639966">
      <w:bodyDiv w:val="1"/>
      <w:marLeft w:val="0"/>
      <w:marRight w:val="0"/>
      <w:marTop w:val="0"/>
      <w:marBottom w:val="0"/>
      <w:divBdr>
        <w:top w:val="none" w:sz="0" w:space="0" w:color="auto"/>
        <w:left w:val="none" w:sz="0" w:space="0" w:color="auto"/>
        <w:bottom w:val="none" w:sz="0" w:space="0" w:color="auto"/>
        <w:right w:val="none" w:sz="0" w:space="0" w:color="auto"/>
      </w:divBdr>
    </w:div>
    <w:div w:id="256715714">
      <w:bodyDiv w:val="1"/>
      <w:marLeft w:val="0"/>
      <w:marRight w:val="0"/>
      <w:marTop w:val="0"/>
      <w:marBottom w:val="0"/>
      <w:divBdr>
        <w:top w:val="none" w:sz="0" w:space="0" w:color="auto"/>
        <w:left w:val="none" w:sz="0" w:space="0" w:color="auto"/>
        <w:bottom w:val="none" w:sz="0" w:space="0" w:color="auto"/>
        <w:right w:val="none" w:sz="0" w:space="0" w:color="auto"/>
      </w:divBdr>
    </w:div>
    <w:div w:id="256716175">
      <w:bodyDiv w:val="1"/>
      <w:marLeft w:val="0"/>
      <w:marRight w:val="0"/>
      <w:marTop w:val="0"/>
      <w:marBottom w:val="0"/>
      <w:divBdr>
        <w:top w:val="none" w:sz="0" w:space="0" w:color="auto"/>
        <w:left w:val="none" w:sz="0" w:space="0" w:color="auto"/>
        <w:bottom w:val="none" w:sz="0" w:space="0" w:color="auto"/>
        <w:right w:val="none" w:sz="0" w:space="0" w:color="auto"/>
      </w:divBdr>
    </w:div>
    <w:div w:id="256787670">
      <w:bodyDiv w:val="1"/>
      <w:marLeft w:val="0"/>
      <w:marRight w:val="0"/>
      <w:marTop w:val="0"/>
      <w:marBottom w:val="0"/>
      <w:divBdr>
        <w:top w:val="none" w:sz="0" w:space="0" w:color="auto"/>
        <w:left w:val="none" w:sz="0" w:space="0" w:color="auto"/>
        <w:bottom w:val="none" w:sz="0" w:space="0" w:color="auto"/>
        <w:right w:val="none" w:sz="0" w:space="0" w:color="auto"/>
      </w:divBdr>
    </w:div>
    <w:div w:id="256788469">
      <w:bodyDiv w:val="1"/>
      <w:marLeft w:val="0"/>
      <w:marRight w:val="0"/>
      <w:marTop w:val="0"/>
      <w:marBottom w:val="0"/>
      <w:divBdr>
        <w:top w:val="none" w:sz="0" w:space="0" w:color="auto"/>
        <w:left w:val="none" w:sz="0" w:space="0" w:color="auto"/>
        <w:bottom w:val="none" w:sz="0" w:space="0" w:color="auto"/>
        <w:right w:val="none" w:sz="0" w:space="0" w:color="auto"/>
      </w:divBdr>
    </w:div>
    <w:div w:id="256795382">
      <w:bodyDiv w:val="1"/>
      <w:marLeft w:val="0"/>
      <w:marRight w:val="0"/>
      <w:marTop w:val="0"/>
      <w:marBottom w:val="0"/>
      <w:divBdr>
        <w:top w:val="none" w:sz="0" w:space="0" w:color="auto"/>
        <w:left w:val="none" w:sz="0" w:space="0" w:color="auto"/>
        <w:bottom w:val="none" w:sz="0" w:space="0" w:color="auto"/>
        <w:right w:val="none" w:sz="0" w:space="0" w:color="auto"/>
      </w:divBdr>
    </w:div>
    <w:div w:id="256914568">
      <w:bodyDiv w:val="1"/>
      <w:marLeft w:val="0"/>
      <w:marRight w:val="0"/>
      <w:marTop w:val="0"/>
      <w:marBottom w:val="0"/>
      <w:divBdr>
        <w:top w:val="none" w:sz="0" w:space="0" w:color="auto"/>
        <w:left w:val="none" w:sz="0" w:space="0" w:color="auto"/>
        <w:bottom w:val="none" w:sz="0" w:space="0" w:color="auto"/>
        <w:right w:val="none" w:sz="0" w:space="0" w:color="auto"/>
      </w:divBdr>
    </w:div>
    <w:div w:id="256982551">
      <w:bodyDiv w:val="1"/>
      <w:marLeft w:val="0"/>
      <w:marRight w:val="0"/>
      <w:marTop w:val="0"/>
      <w:marBottom w:val="0"/>
      <w:divBdr>
        <w:top w:val="none" w:sz="0" w:space="0" w:color="auto"/>
        <w:left w:val="none" w:sz="0" w:space="0" w:color="auto"/>
        <w:bottom w:val="none" w:sz="0" w:space="0" w:color="auto"/>
        <w:right w:val="none" w:sz="0" w:space="0" w:color="auto"/>
      </w:divBdr>
    </w:div>
    <w:div w:id="256982696">
      <w:bodyDiv w:val="1"/>
      <w:marLeft w:val="0"/>
      <w:marRight w:val="0"/>
      <w:marTop w:val="0"/>
      <w:marBottom w:val="0"/>
      <w:divBdr>
        <w:top w:val="none" w:sz="0" w:space="0" w:color="auto"/>
        <w:left w:val="none" w:sz="0" w:space="0" w:color="auto"/>
        <w:bottom w:val="none" w:sz="0" w:space="0" w:color="auto"/>
        <w:right w:val="none" w:sz="0" w:space="0" w:color="auto"/>
      </w:divBdr>
    </w:div>
    <w:div w:id="256989993">
      <w:bodyDiv w:val="1"/>
      <w:marLeft w:val="0"/>
      <w:marRight w:val="0"/>
      <w:marTop w:val="0"/>
      <w:marBottom w:val="0"/>
      <w:divBdr>
        <w:top w:val="none" w:sz="0" w:space="0" w:color="auto"/>
        <w:left w:val="none" w:sz="0" w:space="0" w:color="auto"/>
        <w:bottom w:val="none" w:sz="0" w:space="0" w:color="auto"/>
        <w:right w:val="none" w:sz="0" w:space="0" w:color="auto"/>
      </w:divBdr>
    </w:div>
    <w:div w:id="257105943">
      <w:bodyDiv w:val="1"/>
      <w:marLeft w:val="0"/>
      <w:marRight w:val="0"/>
      <w:marTop w:val="0"/>
      <w:marBottom w:val="0"/>
      <w:divBdr>
        <w:top w:val="none" w:sz="0" w:space="0" w:color="auto"/>
        <w:left w:val="none" w:sz="0" w:space="0" w:color="auto"/>
        <w:bottom w:val="none" w:sz="0" w:space="0" w:color="auto"/>
        <w:right w:val="none" w:sz="0" w:space="0" w:color="auto"/>
      </w:divBdr>
    </w:div>
    <w:div w:id="257182740">
      <w:bodyDiv w:val="1"/>
      <w:marLeft w:val="0"/>
      <w:marRight w:val="0"/>
      <w:marTop w:val="0"/>
      <w:marBottom w:val="0"/>
      <w:divBdr>
        <w:top w:val="none" w:sz="0" w:space="0" w:color="auto"/>
        <w:left w:val="none" w:sz="0" w:space="0" w:color="auto"/>
        <w:bottom w:val="none" w:sz="0" w:space="0" w:color="auto"/>
        <w:right w:val="none" w:sz="0" w:space="0" w:color="auto"/>
      </w:divBdr>
    </w:div>
    <w:div w:id="257252947">
      <w:bodyDiv w:val="1"/>
      <w:marLeft w:val="0"/>
      <w:marRight w:val="0"/>
      <w:marTop w:val="0"/>
      <w:marBottom w:val="0"/>
      <w:divBdr>
        <w:top w:val="none" w:sz="0" w:space="0" w:color="auto"/>
        <w:left w:val="none" w:sz="0" w:space="0" w:color="auto"/>
        <w:bottom w:val="none" w:sz="0" w:space="0" w:color="auto"/>
        <w:right w:val="none" w:sz="0" w:space="0" w:color="auto"/>
      </w:divBdr>
    </w:div>
    <w:div w:id="257257249">
      <w:bodyDiv w:val="1"/>
      <w:marLeft w:val="0"/>
      <w:marRight w:val="0"/>
      <w:marTop w:val="0"/>
      <w:marBottom w:val="0"/>
      <w:divBdr>
        <w:top w:val="none" w:sz="0" w:space="0" w:color="auto"/>
        <w:left w:val="none" w:sz="0" w:space="0" w:color="auto"/>
        <w:bottom w:val="none" w:sz="0" w:space="0" w:color="auto"/>
        <w:right w:val="none" w:sz="0" w:space="0" w:color="auto"/>
      </w:divBdr>
    </w:div>
    <w:div w:id="257296585">
      <w:bodyDiv w:val="1"/>
      <w:marLeft w:val="0"/>
      <w:marRight w:val="0"/>
      <w:marTop w:val="0"/>
      <w:marBottom w:val="0"/>
      <w:divBdr>
        <w:top w:val="none" w:sz="0" w:space="0" w:color="auto"/>
        <w:left w:val="none" w:sz="0" w:space="0" w:color="auto"/>
        <w:bottom w:val="none" w:sz="0" w:space="0" w:color="auto"/>
        <w:right w:val="none" w:sz="0" w:space="0" w:color="auto"/>
      </w:divBdr>
    </w:div>
    <w:div w:id="257297087">
      <w:bodyDiv w:val="1"/>
      <w:marLeft w:val="0"/>
      <w:marRight w:val="0"/>
      <w:marTop w:val="0"/>
      <w:marBottom w:val="0"/>
      <w:divBdr>
        <w:top w:val="none" w:sz="0" w:space="0" w:color="auto"/>
        <w:left w:val="none" w:sz="0" w:space="0" w:color="auto"/>
        <w:bottom w:val="none" w:sz="0" w:space="0" w:color="auto"/>
        <w:right w:val="none" w:sz="0" w:space="0" w:color="auto"/>
      </w:divBdr>
    </w:div>
    <w:div w:id="257369354">
      <w:bodyDiv w:val="1"/>
      <w:marLeft w:val="0"/>
      <w:marRight w:val="0"/>
      <w:marTop w:val="0"/>
      <w:marBottom w:val="0"/>
      <w:divBdr>
        <w:top w:val="none" w:sz="0" w:space="0" w:color="auto"/>
        <w:left w:val="none" w:sz="0" w:space="0" w:color="auto"/>
        <w:bottom w:val="none" w:sz="0" w:space="0" w:color="auto"/>
        <w:right w:val="none" w:sz="0" w:space="0" w:color="auto"/>
      </w:divBdr>
    </w:div>
    <w:div w:id="257371656">
      <w:bodyDiv w:val="1"/>
      <w:marLeft w:val="0"/>
      <w:marRight w:val="0"/>
      <w:marTop w:val="0"/>
      <w:marBottom w:val="0"/>
      <w:divBdr>
        <w:top w:val="none" w:sz="0" w:space="0" w:color="auto"/>
        <w:left w:val="none" w:sz="0" w:space="0" w:color="auto"/>
        <w:bottom w:val="none" w:sz="0" w:space="0" w:color="auto"/>
        <w:right w:val="none" w:sz="0" w:space="0" w:color="auto"/>
      </w:divBdr>
    </w:div>
    <w:div w:id="257372448">
      <w:bodyDiv w:val="1"/>
      <w:marLeft w:val="0"/>
      <w:marRight w:val="0"/>
      <w:marTop w:val="0"/>
      <w:marBottom w:val="0"/>
      <w:divBdr>
        <w:top w:val="none" w:sz="0" w:space="0" w:color="auto"/>
        <w:left w:val="none" w:sz="0" w:space="0" w:color="auto"/>
        <w:bottom w:val="none" w:sz="0" w:space="0" w:color="auto"/>
        <w:right w:val="none" w:sz="0" w:space="0" w:color="auto"/>
      </w:divBdr>
    </w:div>
    <w:div w:id="257636698">
      <w:bodyDiv w:val="1"/>
      <w:marLeft w:val="0"/>
      <w:marRight w:val="0"/>
      <w:marTop w:val="0"/>
      <w:marBottom w:val="0"/>
      <w:divBdr>
        <w:top w:val="none" w:sz="0" w:space="0" w:color="auto"/>
        <w:left w:val="none" w:sz="0" w:space="0" w:color="auto"/>
        <w:bottom w:val="none" w:sz="0" w:space="0" w:color="auto"/>
        <w:right w:val="none" w:sz="0" w:space="0" w:color="auto"/>
      </w:divBdr>
    </w:div>
    <w:div w:id="257643404">
      <w:bodyDiv w:val="1"/>
      <w:marLeft w:val="0"/>
      <w:marRight w:val="0"/>
      <w:marTop w:val="0"/>
      <w:marBottom w:val="0"/>
      <w:divBdr>
        <w:top w:val="none" w:sz="0" w:space="0" w:color="auto"/>
        <w:left w:val="none" w:sz="0" w:space="0" w:color="auto"/>
        <w:bottom w:val="none" w:sz="0" w:space="0" w:color="auto"/>
        <w:right w:val="none" w:sz="0" w:space="0" w:color="auto"/>
      </w:divBdr>
    </w:div>
    <w:div w:id="257716352">
      <w:bodyDiv w:val="1"/>
      <w:marLeft w:val="0"/>
      <w:marRight w:val="0"/>
      <w:marTop w:val="0"/>
      <w:marBottom w:val="0"/>
      <w:divBdr>
        <w:top w:val="none" w:sz="0" w:space="0" w:color="auto"/>
        <w:left w:val="none" w:sz="0" w:space="0" w:color="auto"/>
        <w:bottom w:val="none" w:sz="0" w:space="0" w:color="auto"/>
        <w:right w:val="none" w:sz="0" w:space="0" w:color="auto"/>
      </w:divBdr>
    </w:div>
    <w:div w:id="257718915">
      <w:bodyDiv w:val="1"/>
      <w:marLeft w:val="0"/>
      <w:marRight w:val="0"/>
      <w:marTop w:val="0"/>
      <w:marBottom w:val="0"/>
      <w:divBdr>
        <w:top w:val="none" w:sz="0" w:space="0" w:color="auto"/>
        <w:left w:val="none" w:sz="0" w:space="0" w:color="auto"/>
        <w:bottom w:val="none" w:sz="0" w:space="0" w:color="auto"/>
        <w:right w:val="none" w:sz="0" w:space="0" w:color="auto"/>
      </w:divBdr>
    </w:div>
    <w:div w:id="257761247">
      <w:bodyDiv w:val="1"/>
      <w:marLeft w:val="0"/>
      <w:marRight w:val="0"/>
      <w:marTop w:val="0"/>
      <w:marBottom w:val="0"/>
      <w:divBdr>
        <w:top w:val="none" w:sz="0" w:space="0" w:color="auto"/>
        <w:left w:val="none" w:sz="0" w:space="0" w:color="auto"/>
        <w:bottom w:val="none" w:sz="0" w:space="0" w:color="auto"/>
        <w:right w:val="none" w:sz="0" w:space="0" w:color="auto"/>
      </w:divBdr>
    </w:div>
    <w:div w:id="257761679">
      <w:bodyDiv w:val="1"/>
      <w:marLeft w:val="0"/>
      <w:marRight w:val="0"/>
      <w:marTop w:val="0"/>
      <w:marBottom w:val="0"/>
      <w:divBdr>
        <w:top w:val="none" w:sz="0" w:space="0" w:color="auto"/>
        <w:left w:val="none" w:sz="0" w:space="0" w:color="auto"/>
        <w:bottom w:val="none" w:sz="0" w:space="0" w:color="auto"/>
        <w:right w:val="none" w:sz="0" w:space="0" w:color="auto"/>
      </w:divBdr>
    </w:div>
    <w:div w:id="257832215">
      <w:bodyDiv w:val="1"/>
      <w:marLeft w:val="0"/>
      <w:marRight w:val="0"/>
      <w:marTop w:val="0"/>
      <w:marBottom w:val="0"/>
      <w:divBdr>
        <w:top w:val="none" w:sz="0" w:space="0" w:color="auto"/>
        <w:left w:val="none" w:sz="0" w:space="0" w:color="auto"/>
        <w:bottom w:val="none" w:sz="0" w:space="0" w:color="auto"/>
        <w:right w:val="none" w:sz="0" w:space="0" w:color="auto"/>
      </w:divBdr>
    </w:div>
    <w:div w:id="257835112">
      <w:bodyDiv w:val="1"/>
      <w:marLeft w:val="0"/>
      <w:marRight w:val="0"/>
      <w:marTop w:val="0"/>
      <w:marBottom w:val="0"/>
      <w:divBdr>
        <w:top w:val="none" w:sz="0" w:space="0" w:color="auto"/>
        <w:left w:val="none" w:sz="0" w:space="0" w:color="auto"/>
        <w:bottom w:val="none" w:sz="0" w:space="0" w:color="auto"/>
        <w:right w:val="none" w:sz="0" w:space="0" w:color="auto"/>
      </w:divBdr>
    </w:div>
    <w:div w:id="257838003">
      <w:bodyDiv w:val="1"/>
      <w:marLeft w:val="0"/>
      <w:marRight w:val="0"/>
      <w:marTop w:val="0"/>
      <w:marBottom w:val="0"/>
      <w:divBdr>
        <w:top w:val="none" w:sz="0" w:space="0" w:color="auto"/>
        <w:left w:val="none" w:sz="0" w:space="0" w:color="auto"/>
        <w:bottom w:val="none" w:sz="0" w:space="0" w:color="auto"/>
        <w:right w:val="none" w:sz="0" w:space="0" w:color="auto"/>
      </w:divBdr>
    </w:div>
    <w:div w:id="257953744">
      <w:bodyDiv w:val="1"/>
      <w:marLeft w:val="0"/>
      <w:marRight w:val="0"/>
      <w:marTop w:val="0"/>
      <w:marBottom w:val="0"/>
      <w:divBdr>
        <w:top w:val="none" w:sz="0" w:space="0" w:color="auto"/>
        <w:left w:val="none" w:sz="0" w:space="0" w:color="auto"/>
        <w:bottom w:val="none" w:sz="0" w:space="0" w:color="auto"/>
        <w:right w:val="none" w:sz="0" w:space="0" w:color="auto"/>
      </w:divBdr>
    </w:div>
    <w:div w:id="258105052">
      <w:bodyDiv w:val="1"/>
      <w:marLeft w:val="0"/>
      <w:marRight w:val="0"/>
      <w:marTop w:val="0"/>
      <w:marBottom w:val="0"/>
      <w:divBdr>
        <w:top w:val="none" w:sz="0" w:space="0" w:color="auto"/>
        <w:left w:val="none" w:sz="0" w:space="0" w:color="auto"/>
        <w:bottom w:val="none" w:sz="0" w:space="0" w:color="auto"/>
        <w:right w:val="none" w:sz="0" w:space="0" w:color="auto"/>
      </w:divBdr>
    </w:div>
    <w:div w:id="258149787">
      <w:bodyDiv w:val="1"/>
      <w:marLeft w:val="0"/>
      <w:marRight w:val="0"/>
      <w:marTop w:val="0"/>
      <w:marBottom w:val="0"/>
      <w:divBdr>
        <w:top w:val="none" w:sz="0" w:space="0" w:color="auto"/>
        <w:left w:val="none" w:sz="0" w:space="0" w:color="auto"/>
        <w:bottom w:val="none" w:sz="0" w:space="0" w:color="auto"/>
        <w:right w:val="none" w:sz="0" w:space="0" w:color="auto"/>
      </w:divBdr>
    </w:div>
    <w:div w:id="258292901">
      <w:bodyDiv w:val="1"/>
      <w:marLeft w:val="0"/>
      <w:marRight w:val="0"/>
      <w:marTop w:val="0"/>
      <w:marBottom w:val="0"/>
      <w:divBdr>
        <w:top w:val="none" w:sz="0" w:space="0" w:color="auto"/>
        <w:left w:val="none" w:sz="0" w:space="0" w:color="auto"/>
        <w:bottom w:val="none" w:sz="0" w:space="0" w:color="auto"/>
        <w:right w:val="none" w:sz="0" w:space="0" w:color="auto"/>
      </w:divBdr>
    </w:div>
    <w:div w:id="258300101">
      <w:bodyDiv w:val="1"/>
      <w:marLeft w:val="0"/>
      <w:marRight w:val="0"/>
      <w:marTop w:val="0"/>
      <w:marBottom w:val="0"/>
      <w:divBdr>
        <w:top w:val="none" w:sz="0" w:space="0" w:color="auto"/>
        <w:left w:val="none" w:sz="0" w:space="0" w:color="auto"/>
        <w:bottom w:val="none" w:sz="0" w:space="0" w:color="auto"/>
        <w:right w:val="none" w:sz="0" w:space="0" w:color="auto"/>
      </w:divBdr>
    </w:div>
    <w:div w:id="258367769">
      <w:bodyDiv w:val="1"/>
      <w:marLeft w:val="0"/>
      <w:marRight w:val="0"/>
      <w:marTop w:val="0"/>
      <w:marBottom w:val="0"/>
      <w:divBdr>
        <w:top w:val="none" w:sz="0" w:space="0" w:color="auto"/>
        <w:left w:val="none" w:sz="0" w:space="0" w:color="auto"/>
        <w:bottom w:val="none" w:sz="0" w:space="0" w:color="auto"/>
        <w:right w:val="none" w:sz="0" w:space="0" w:color="auto"/>
      </w:divBdr>
    </w:div>
    <w:div w:id="258417579">
      <w:bodyDiv w:val="1"/>
      <w:marLeft w:val="0"/>
      <w:marRight w:val="0"/>
      <w:marTop w:val="0"/>
      <w:marBottom w:val="0"/>
      <w:divBdr>
        <w:top w:val="none" w:sz="0" w:space="0" w:color="auto"/>
        <w:left w:val="none" w:sz="0" w:space="0" w:color="auto"/>
        <w:bottom w:val="none" w:sz="0" w:space="0" w:color="auto"/>
        <w:right w:val="none" w:sz="0" w:space="0" w:color="auto"/>
      </w:divBdr>
    </w:div>
    <w:div w:id="258487222">
      <w:bodyDiv w:val="1"/>
      <w:marLeft w:val="0"/>
      <w:marRight w:val="0"/>
      <w:marTop w:val="0"/>
      <w:marBottom w:val="0"/>
      <w:divBdr>
        <w:top w:val="none" w:sz="0" w:space="0" w:color="auto"/>
        <w:left w:val="none" w:sz="0" w:space="0" w:color="auto"/>
        <w:bottom w:val="none" w:sz="0" w:space="0" w:color="auto"/>
        <w:right w:val="none" w:sz="0" w:space="0" w:color="auto"/>
      </w:divBdr>
    </w:div>
    <w:div w:id="258487560">
      <w:bodyDiv w:val="1"/>
      <w:marLeft w:val="0"/>
      <w:marRight w:val="0"/>
      <w:marTop w:val="0"/>
      <w:marBottom w:val="0"/>
      <w:divBdr>
        <w:top w:val="none" w:sz="0" w:space="0" w:color="auto"/>
        <w:left w:val="none" w:sz="0" w:space="0" w:color="auto"/>
        <w:bottom w:val="none" w:sz="0" w:space="0" w:color="auto"/>
        <w:right w:val="none" w:sz="0" w:space="0" w:color="auto"/>
      </w:divBdr>
    </w:div>
    <w:div w:id="258488137">
      <w:bodyDiv w:val="1"/>
      <w:marLeft w:val="0"/>
      <w:marRight w:val="0"/>
      <w:marTop w:val="0"/>
      <w:marBottom w:val="0"/>
      <w:divBdr>
        <w:top w:val="none" w:sz="0" w:space="0" w:color="auto"/>
        <w:left w:val="none" w:sz="0" w:space="0" w:color="auto"/>
        <w:bottom w:val="none" w:sz="0" w:space="0" w:color="auto"/>
        <w:right w:val="none" w:sz="0" w:space="0" w:color="auto"/>
      </w:divBdr>
    </w:div>
    <w:div w:id="258561553">
      <w:bodyDiv w:val="1"/>
      <w:marLeft w:val="0"/>
      <w:marRight w:val="0"/>
      <w:marTop w:val="0"/>
      <w:marBottom w:val="0"/>
      <w:divBdr>
        <w:top w:val="none" w:sz="0" w:space="0" w:color="auto"/>
        <w:left w:val="none" w:sz="0" w:space="0" w:color="auto"/>
        <w:bottom w:val="none" w:sz="0" w:space="0" w:color="auto"/>
        <w:right w:val="none" w:sz="0" w:space="0" w:color="auto"/>
      </w:divBdr>
    </w:div>
    <w:div w:id="258564269">
      <w:bodyDiv w:val="1"/>
      <w:marLeft w:val="0"/>
      <w:marRight w:val="0"/>
      <w:marTop w:val="0"/>
      <w:marBottom w:val="0"/>
      <w:divBdr>
        <w:top w:val="none" w:sz="0" w:space="0" w:color="auto"/>
        <w:left w:val="none" w:sz="0" w:space="0" w:color="auto"/>
        <w:bottom w:val="none" w:sz="0" w:space="0" w:color="auto"/>
        <w:right w:val="none" w:sz="0" w:space="0" w:color="auto"/>
      </w:divBdr>
    </w:div>
    <w:div w:id="258607595">
      <w:bodyDiv w:val="1"/>
      <w:marLeft w:val="0"/>
      <w:marRight w:val="0"/>
      <w:marTop w:val="0"/>
      <w:marBottom w:val="0"/>
      <w:divBdr>
        <w:top w:val="none" w:sz="0" w:space="0" w:color="auto"/>
        <w:left w:val="none" w:sz="0" w:space="0" w:color="auto"/>
        <w:bottom w:val="none" w:sz="0" w:space="0" w:color="auto"/>
        <w:right w:val="none" w:sz="0" w:space="0" w:color="auto"/>
      </w:divBdr>
    </w:div>
    <w:div w:id="258636414">
      <w:bodyDiv w:val="1"/>
      <w:marLeft w:val="0"/>
      <w:marRight w:val="0"/>
      <w:marTop w:val="0"/>
      <w:marBottom w:val="0"/>
      <w:divBdr>
        <w:top w:val="none" w:sz="0" w:space="0" w:color="auto"/>
        <w:left w:val="none" w:sz="0" w:space="0" w:color="auto"/>
        <w:bottom w:val="none" w:sz="0" w:space="0" w:color="auto"/>
        <w:right w:val="none" w:sz="0" w:space="0" w:color="auto"/>
      </w:divBdr>
    </w:div>
    <w:div w:id="258677951">
      <w:bodyDiv w:val="1"/>
      <w:marLeft w:val="0"/>
      <w:marRight w:val="0"/>
      <w:marTop w:val="0"/>
      <w:marBottom w:val="0"/>
      <w:divBdr>
        <w:top w:val="none" w:sz="0" w:space="0" w:color="auto"/>
        <w:left w:val="none" w:sz="0" w:space="0" w:color="auto"/>
        <w:bottom w:val="none" w:sz="0" w:space="0" w:color="auto"/>
        <w:right w:val="none" w:sz="0" w:space="0" w:color="auto"/>
      </w:divBdr>
    </w:div>
    <w:div w:id="258678084">
      <w:bodyDiv w:val="1"/>
      <w:marLeft w:val="0"/>
      <w:marRight w:val="0"/>
      <w:marTop w:val="0"/>
      <w:marBottom w:val="0"/>
      <w:divBdr>
        <w:top w:val="none" w:sz="0" w:space="0" w:color="auto"/>
        <w:left w:val="none" w:sz="0" w:space="0" w:color="auto"/>
        <w:bottom w:val="none" w:sz="0" w:space="0" w:color="auto"/>
        <w:right w:val="none" w:sz="0" w:space="0" w:color="auto"/>
      </w:divBdr>
    </w:div>
    <w:div w:id="258679795">
      <w:bodyDiv w:val="1"/>
      <w:marLeft w:val="0"/>
      <w:marRight w:val="0"/>
      <w:marTop w:val="0"/>
      <w:marBottom w:val="0"/>
      <w:divBdr>
        <w:top w:val="none" w:sz="0" w:space="0" w:color="auto"/>
        <w:left w:val="none" w:sz="0" w:space="0" w:color="auto"/>
        <w:bottom w:val="none" w:sz="0" w:space="0" w:color="auto"/>
        <w:right w:val="none" w:sz="0" w:space="0" w:color="auto"/>
      </w:divBdr>
    </w:div>
    <w:div w:id="258683718">
      <w:bodyDiv w:val="1"/>
      <w:marLeft w:val="0"/>
      <w:marRight w:val="0"/>
      <w:marTop w:val="0"/>
      <w:marBottom w:val="0"/>
      <w:divBdr>
        <w:top w:val="none" w:sz="0" w:space="0" w:color="auto"/>
        <w:left w:val="none" w:sz="0" w:space="0" w:color="auto"/>
        <w:bottom w:val="none" w:sz="0" w:space="0" w:color="auto"/>
        <w:right w:val="none" w:sz="0" w:space="0" w:color="auto"/>
      </w:divBdr>
    </w:div>
    <w:div w:id="258683835">
      <w:bodyDiv w:val="1"/>
      <w:marLeft w:val="0"/>
      <w:marRight w:val="0"/>
      <w:marTop w:val="0"/>
      <w:marBottom w:val="0"/>
      <w:divBdr>
        <w:top w:val="none" w:sz="0" w:space="0" w:color="auto"/>
        <w:left w:val="none" w:sz="0" w:space="0" w:color="auto"/>
        <w:bottom w:val="none" w:sz="0" w:space="0" w:color="auto"/>
        <w:right w:val="none" w:sz="0" w:space="0" w:color="auto"/>
      </w:divBdr>
    </w:div>
    <w:div w:id="258753252">
      <w:bodyDiv w:val="1"/>
      <w:marLeft w:val="0"/>
      <w:marRight w:val="0"/>
      <w:marTop w:val="0"/>
      <w:marBottom w:val="0"/>
      <w:divBdr>
        <w:top w:val="none" w:sz="0" w:space="0" w:color="auto"/>
        <w:left w:val="none" w:sz="0" w:space="0" w:color="auto"/>
        <w:bottom w:val="none" w:sz="0" w:space="0" w:color="auto"/>
        <w:right w:val="none" w:sz="0" w:space="0" w:color="auto"/>
      </w:divBdr>
    </w:div>
    <w:div w:id="258753321">
      <w:bodyDiv w:val="1"/>
      <w:marLeft w:val="0"/>
      <w:marRight w:val="0"/>
      <w:marTop w:val="0"/>
      <w:marBottom w:val="0"/>
      <w:divBdr>
        <w:top w:val="none" w:sz="0" w:space="0" w:color="auto"/>
        <w:left w:val="none" w:sz="0" w:space="0" w:color="auto"/>
        <w:bottom w:val="none" w:sz="0" w:space="0" w:color="auto"/>
        <w:right w:val="none" w:sz="0" w:space="0" w:color="auto"/>
      </w:divBdr>
    </w:div>
    <w:div w:id="258762123">
      <w:bodyDiv w:val="1"/>
      <w:marLeft w:val="0"/>
      <w:marRight w:val="0"/>
      <w:marTop w:val="0"/>
      <w:marBottom w:val="0"/>
      <w:divBdr>
        <w:top w:val="none" w:sz="0" w:space="0" w:color="auto"/>
        <w:left w:val="none" w:sz="0" w:space="0" w:color="auto"/>
        <w:bottom w:val="none" w:sz="0" w:space="0" w:color="auto"/>
        <w:right w:val="none" w:sz="0" w:space="0" w:color="auto"/>
      </w:divBdr>
    </w:div>
    <w:div w:id="258830207">
      <w:bodyDiv w:val="1"/>
      <w:marLeft w:val="0"/>
      <w:marRight w:val="0"/>
      <w:marTop w:val="0"/>
      <w:marBottom w:val="0"/>
      <w:divBdr>
        <w:top w:val="none" w:sz="0" w:space="0" w:color="auto"/>
        <w:left w:val="none" w:sz="0" w:space="0" w:color="auto"/>
        <w:bottom w:val="none" w:sz="0" w:space="0" w:color="auto"/>
        <w:right w:val="none" w:sz="0" w:space="0" w:color="auto"/>
      </w:divBdr>
    </w:div>
    <w:div w:id="258878742">
      <w:bodyDiv w:val="1"/>
      <w:marLeft w:val="0"/>
      <w:marRight w:val="0"/>
      <w:marTop w:val="0"/>
      <w:marBottom w:val="0"/>
      <w:divBdr>
        <w:top w:val="none" w:sz="0" w:space="0" w:color="auto"/>
        <w:left w:val="none" w:sz="0" w:space="0" w:color="auto"/>
        <w:bottom w:val="none" w:sz="0" w:space="0" w:color="auto"/>
        <w:right w:val="none" w:sz="0" w:space="0" w:color="auto"/>
      </w:divBdr>
    </w:div>
    <w:div w:id="258955381">
      <w:bodyDiv w:val="1"/>
      <w:marLeft w:val="0"/>
      <w:marRight w:val="0"/>
      <w:marTop w:val="0"/>
      <w:marBottom w:val="0"/>
      <w:divBdr>
        <w:top w:val="none" w:sz="0" w:space="0" w:color="auto"/>
        <w:left w:val="none" w:sz="0" w:space="0" w:color="auto"/>
        <w:bottom w:val="none" w:sz="0" w:space="0" w:color="auto"/>
        <w:right w:val="none" w:sz="0" w:space="0" w:color="auto"/>
      </w:divBdr>
    </w:div>
    <w:div w:id="259028961">
      <w:bodyDiv w:val="1"/>
      <w:marLeft w:val="0"/>
      <w:marRight w:val="0"/>
      <w:marTop w:val="0"/>
      <w:marBottom w:val="0"/>
      <w:divBdr>
        <w:top w:val="none" w:sz="0" w:space="0" w:color="auto"/>
        <w:left w:val="none" w:sz="0" w:space="0" w:color="auto"/>
        <w:bottom w:val="none" w:sz="0" w:space="0" w:color="auto"/>
        <w:right w:val="none" w:sz="0" w:space="0" w:color="auto"/>
      </w:divBdr>
    </w:div>
    <w:div w:id="259029328">
      <w:bodyDiv w:val="1"/>
      <w:marLeft w:val="0"/>
      <w:marRight w:val="0"/>
      <w:marTop w:val="0"/>
      <w:marBottom w:val="0"/>
      <w:divBdr>
        <w:top w:val="none" w:sz="0" w:space="0" w:color="auto"/>
        <w:left w:val="none" w:sz="0" w:space="0" w:color="auto"/>
        <w:bottom w:val="none" w:sz="0" w:space="0" w:color="auto"/>
        <w:right w:val="none" w:sz="0" w:space="0" w:color="auto"/>
      </w:divBdr>
    </w:div>
    <w:div w:id="259066680">
      <w:bodyDiv w:val="1"/>
      <w:marLeft w:val="0"/>
      <w:marRight w:val="0"/>
      <w:marTop w:val="0"/>
      <w:marBottom w:val="0"/>
      <w:divBdr>
        <w:top w:val="none" w:sz="0" w:space="0" w:color="auto"/>
        <w:left w:val="none" w:sz="0" w:space="0" w:color="auto"/>
        <w:bottom w:val="none" w:sz="0" w:space="0" w:color="auto"/>
        <w:right w:val="none" w:sz="0" w:space="0" w:color="auto"/>
      </w:divBdr>
    </w:div>
    <w:div w:id="259146803">
      <w:bodyDiv w:val="1"/>
      <w:marLeft w:val="0"/>
      <w:marRight w:val="0"/>
      <w:marTop w:val="0"/>
      <w:marBottom w:val="0"/>
      <w:divBdr>
        <w:top w:val="none" w:sz="0" w:space="0" w:color="auto"/>
        <w:left w:val="none" w:sz="0" w:space="0" w:color="auto"/>
        <w:bottom w:val="none" w:sz="0" w:space="0" w:color="auto"/>
        <w:right w:val="none" w:sz="0" w:space="0" w:color="auto"/>
      </w:divBdr>
    </w:div>
    <w:div w:id="259147051">
      <w:bodyDiv w:val="1"/>
      <w:marLeft w:val="0"/>
      <w:marRight w:val="0"/>
      <w:marTop w:val="0"/>
      <w:marBottom w:val="0"/>
      <w:divBdr>
        <w:top w:val="none" w:sz="0" w:space="0" w:color="auto"/>
        <w:left w:val="none" w:sz="0" w:space="0" w:color="auto"/>
        <w:bottom w:val="none" w:sz="0" w:space="0" w:color="auto"/>
        <w:right w:val="none" w:sz="0" w:space="0" w:color="auto"/>
      </w:divBdr>
    </w:div>
    <w:div w:id="259147290">
      <w:bodyDiv w:val="1"/>
      <w:marLeft w:val="0"/>
      <w:marRight w:val="0"/>
      <w:marTop w:val="0"/>
      <w:marBottom w:val="0"/>
      <w:divBdr>
        <w:top w:val="none" w:sz="0" w:space="0" w:color="auto"/>
        <w:left w:val="none" w:sz="0" w:space="0" w:color="auto"/>
        <w:bottom w:val="none" w:sz="0" w:space="0" w:color="auto"/>
        <w:right w:val="none" w:sz="0" w:space="0" w:color="auto"/>
      </w:divBdr>
    </w:div>
    <w:div w:id="259148316">
      <w:bodyDiv w:val="1"/>
      <w:marLeft w:val="0"/>
      <w:marRight w:val="0"/>
      <w:marTop w:val="0"/>
      <w:marBottom w:val="0"/>
      <w:divBdr>
        <w:top w:val="none" w:sz="0" w:space="0" w:color="auto"/>
        <w:left w:val="none" w:sz="0" w:space="0" w:color="auto"/>
        <w:bottom w:val="none" w:sz="0" w:space="0" w:color="auto"/>
        <w:right w:val="none" w:sz="0" w:space="0" w:color="auto"/>
      </w:divBdr>
    </w:div>
    <w:div w:id="259217566">
      <w:bodyDiv w:val="1"/>
      <w:marLeft w:val="0"/>
      <w:marRight w:val="0"/>
      <w:marTop w:val="0"/>
      <w:marBottom w:val="0"/>
      <w:divBdr>
        <w:top w:val="none" w:sz="0" w:space="0" w:color="auto"/>
        <w:left w:val="none" w:sz="0" w:space="0" w:color="auto"/>
        <w:bottom w:val="none" w:sz="0" w:space="0" w:color="auto"/>
        <w:right w:val="none" w:sz="0" w:space="0" w:color="auto"/>
      </w:divBdr>
    </w:div>
    <w:div w:id="259266491">
      <w:bodyDiv w:val="1"/>
      <w:marLeft w:val="0"/>
      <w:marRight w:val="0"/>
      <w:marTop w:val="0"/>
      <w:marBottom w:val="0"/>
      <w:divBdr>
        <w:top w:val="none" w:sz="0" w:space="0" w:color="auto"/>
        <w:left w:val="none" w:sz="0" w:space="0" w:color="auto"/>
        <w:bottom w:val="none" w:sz="0" w:space="0" w:color="auto"/>
        <w:right w:val="none" w:sz="0" w:space="0" w:color="auto"/>
      </w:divBdr>
    </w:div>
    <w:div w:id="259412205">
      <w:bodyDiv w:val="1"/>
      <w:marLeft w:val="0"/>
      <w:marRight w:val="0"/>
      <w:marTop w:val="0"/>
      <w:marBottom w:val="0"/>
      <w:divBdr>
        <w:top w:val="none" w:sz="0" w:space="0" w:color="auto"/>
        <w:left w:val="none" w:sz="0" w:space="0" w:color="auto"/>
        <w:bottom w:val="none" w:sz="0" w:space="0" w:color="auto"/>
        <w:right w:val="none" w:sz="0" w:space="0" w:color="auto"/>
      </w:divBdr>
    </w:div>
    <w:div w:id="259483718">
      <w:bodyDiv w:val="1"/>
      <w:marLeft w:val="0"/>
      <w:marRight w:val="0"/>
      <w:marTop w:val="0"/>
      <w:marBottom w:val="0"/>
      <w:divBdr>
        <w:top w:val="none" w:sz="0" w:space="0" w:color="auto"/>
        <w:left w:val="none" w:sz="0" w:space="0" w:color="auto"/>
        <w:bottom w:val="none" w:sz="0" w:space="0" w:color="auto"/>
        <w:right w:val="none" w:sz="0" w:space="0" w:color="auto"/>
      </w:divBdr>
    </w:div>
    <w:div w:id="259486573">
      <w:bodyDiv w:val="1"/>
      <w:marLeft w:val="0"/>
      <w:marRight w:val="0"/>
      <w:marTop w:val="0"/>
      <w:marBottom w:val="0"/>
      <w:divBdr>
        <w:top w:val="none" w:sz="0" w:space="0" w:color="auto"/>
        <w:left w:val="none" w:sz="0" w:space="0" w:color="auto"/>
        <w:bottom w:val="none" w:sz="0" w:space="0" w:color="auto"/>
        <w:right w:val="none" w:sz="0" w:space="0" w:color="auto"/>
      </w:divBdr>
    </w:div>
    <w:div w:id="259526474">
      <w:bodyDiv w:val="1"/>
      <w:marLeft w:val="0"/>
      <w:marRight w:val="0"/>
      <w:marTop w:val="0"/>
      <w:marBottom w:val="0"/>
      <w:divBdr>
        <w:top w:val="none" w:sz="0" w:space="0" w:color="auto"/>
        <w:left w:val="none" w:sz="0" w:space="0" w:color="auto"/>
        <w:bottom w:val="none" w:sz="0" w:space="0" w:color="auto"/>
        <w:right w:val="none" w:sz="0" w:space="0" w:color="auto"/>
      </w:divBdr>
    </w:div>
    <w:div w:id="259528049">
      <w:bodyDiv w:val="1"/>
      <w:marLeft w:val="0"/>
      <w:marRight w:val="0"/>
      <w:marTop w:val="0"/>
      <w:marBottom w:val="0"/>
      <w:divBdr>
        <w:top w:val="none" w:sz="0" w:space="0" w:color="auto"/>
        <w:left w:val="none" w:sz="0" w:space="0" w:color="auto"/>
        <w:bottom w:val="none" w:sz="0" w:space="0" w:color="auto"/>
        <w:right w:val="none" w:sz="0" w:space="0" w:color="auto"/>
      </w:divBdr>
    </w:div>
    <w:div w:id="259530636">
      <w:bodyDiv w:val="1"/>
      <w:marLeft w:val="0"/>
      <w:marRight w:val="0"/>
      <w:marTop w:val="0"/>
      <w:marBottom w:val="0"/>
      <w:divBdr>
        <w:top w:val="none" w:sz="0" w:space="0" w:color="auto"/>
        <w:left w:val="none" w:sz="0" w:space="0" w:color="auto"/>
        <w:bottom w:val="none" w:sz="0" w:space="0" w:color="auto"/>
        <w:right w:val="none" w:sz="0" w:space="0" w:color="auto"/>
      </w:divBdr>
    </w:div>
    <w:div w:id="259534812">
      <w:bodyDiv w:val="1"/>
      <w:marLeft w:val="0"/>
      <w:marRight w:val="0"/>
      <w:marTop w:val="0"/>
      <w:marBottom w:val="0"/>
      <w:divBdr>
        <w:top w:val="none" w:sz="0" w:space="0" w:color="auto"/>
        <w:left w:val="none" w:sz="0" w:space="0" w:color="auto"/>
        <w:bottom w:val="none" w:sz="0" w:space="0" w:color="auto"/>
        <w:right w:val="none" w:sz="0" w:space="0" w:color="auto"/>
      </w:divBdr>
    </w:div>
    <w:div w:id="259603191">
      <w:bodyDiv w:val="1"/>
      <w:marLeft w:val="0"/>
      <w:marRight w:val="0"/>
      <w:marTop w:val="0"/>
      <w:marBottom w:val="0"/>
      <w:divBdr>
        <w:top w:val="none" w:sz="0" w:space="0" w:color="auto"/>
        <w:left w:val="none" w:sz="0" w:space="0" w:color="auto"/>
        <w:bottom w:val="none" w:sz="0" w:space="0" w:color="auto"/>
        <w:right w:val="none" w:sz="0" w:space="0" w:color="auto"/>
      </w:divBdr>
    </w:div>
    <w:div w:id="259607935">
      <w:bodyDiv w:val="1"/>
      <w:marLeft w:val="0"/>
      <w:marRight w:val="0"/>
      <w:marTop w:val="0"/>
      <w:marBottom w:val="0"/>
      <w:divBdr>
        <w:top w:val="none" w:sz="0" w:space="0" w:color="auto"/>
        <w:left w:val="none" w:sz="0" w:space="0" w:color="auto"/>
        <w:bottom w:val="none" w:sz="0" w:space="0" w:color="auto"/>
        <w:right w:val="none" w:sz="0" w:space="0" w:color="auto"/>
      </w:divBdr>
    </w:div>
    <w:div w:id="259797872">
      <w:bodyDiv w:val="1"/>
      <w:marLeft w:val="0"/>
      <w:marRight w:val="0"/>
      <w:marTop w:val="0"/>
      <w:marBottom w:val="0"/>
      <w:divBdr>
        <w:top w:val="none" w:sz="0" w:space="0" w:color="auto"/>
        <w:left w:val="none" w:sz="0" w:space="0" w:color="auto"/>
        <w:bottom w:val="none" w:sz="0" w:space="0" w:color="auto"/>
        <w:right w:val="none" w:sz="0" w:space="0" w:color="auto"/>
      </w:divBdr>
    </w:div>
    <w:div w:id="259801954">
      <w:bodyDiv w:val="1"/>
      <w:marLeft w:val="0"/>
      <w:marRight w:val="0"/>
      <w:marTop w:val="0"/>
      <w:marBottom w:val="0"/>
      <w:divBdr>
        <w:top w:val="none" w:sz="0" w:space="0" w:color="auto"/>
        <w:left w:val="none" w:sz="0" w:space="0" w:color="auto"/>
        <w:bottom w:val="none" w:sz="0" w:space="0" w:color="auto"/>
        <w:right w:val="none" w:sz="0" w:space="0" w:color="auto"/>
      </w:divBdr>
    </w:div>
    <w:div w:id="259870663">
      <w:bodyDiv w:val="1"/>
      <w:marLeft w:val="0"/>
      <w:marRight w:val="0"/>
      <w:marTop w:val="0"/>
      <w:marBottom w:val="0"/>
      <w:divBdr>
        <w:top w:val="none" w:sz="0" w:space="0" w:color="auto"/>
        <w:left w:val="none" w:sz="0" w:space="0" w:color="auto"/>
        <w:bottom w:val="none" w:sz="0" w:space="0" w:color="auto"/>
        <w:right w:val="none" w:sz="0" w:space="0" w:color="auto"/>
      </w:divBdr>
    </w:div>
    <w:div w:id="259879032">
      <w:bodyDiv w:val="1"/>
      <w:marLeft w:val="0"/>
      <w:marRight w:val="0"/>
      <w:marTop w:val="0"/>
      <w:marBottom w:val="0"/>
      <w:divBdr>
        <w:top w:val="none" w:sz="0" w:space="0" w:color="auto"/>
        <w:left w:val="none" w:sz="0" w:space="0" w:color="auto"/>
        <w:bottom w:val="none" w:sz="0" w:space="0" w:color="auto"/>
        <w:right w:val="none" w:sz="0" w:space="0" w:color="auto"/>
      </w:divBdr>
    </w:div>
    <w:div w:id="259879862">
      <w:bodyDiv w:val="1"/>
      <w:marLeft w:val="0"/>
      <w:marRight w:val="0"/>
      <w:marTop w:val="0"/>
      <w:marBottom w:val="0"/>
      <w:divBdr>
        <w:top w:val="none" w:sz="0" w:space="0" w:color="auto"/>
        <w:left w:val="none" w:sz="0" w:space="0" w:color="auto"/>
        <w:bottom w:val="none" w:sz="0" w:space="0" w:color="auto"/>
        <w:right w:val="none" w:sz="0" w:space="0" w:color="auto"/>
      </w:divBdr>
    </w:div>
    <w:div w:id="259948092">
      <w:bodyDiv w:val="1"/>
      <w:marLeft w:val="0"/>
      <w:marRight w:val="0"/>
      <w:marTop w:val="0"/>
      <w:marBottom w:val="0"/>
      <w:divBdr>
        <w:top w:val="none" w:sz="0" w:space="0" w:color="auto"/>
        <w:left w:val="none" w:sz="0" w:space="0" w:color="auto"/>
        <w:bottom w:val="none" w:sz="0" w:space="0" w:color="auto"/>
        <w:right w:val="none" w:sz="0" w:space="0" w:color="auto"/>
      </w:divBdr>
    </w:div>
    <w:div w:id="260064726">
      <w:bodyDiv w:val="1"/>
      <w:marLeft w:val="0"/>
      <w:marRight w:val="0"/>
      <w:marTop w:val="0"/>
      <w:marBottom w:val="0"/>
      <w:divBdr>
        <w:top w:val="none" w:sz="0" w:space="0" w:color="auto"/>
        <w:left w:val="none" w:sz="0" w:space="0" w:color="auto"/>
        <w:bottom w:val="none" w:sz="0" w:space="0" w:color="auto"/>
        <w:right w:val="none" w:sz="0" w:space="0" w:color="auto"/>
      </w:divBdr>
    </w:div>
    <w:div w:id="260141067">
      <w:bodyDiv w:val="1"/>
      <w:marLeft w:val="0"/>
      <w:marRight w:val="0"/>
      <w:marTop w:val="0"/>
      <w:marBottom w:val="0"/>
      <w:divBdr>
        <w:top w:val="none" w:sz="0" w:space="0" w:color="auto"/>
        <w:left w:val="none" w:sz="0" w:space="0" w:color="auto"/>
        <w:bottom w:val="none" w:sz="0" w:space="0" w:color="auto"/>
        <w:right w:val="none" w:sz="0" w:space="0" w:color="auto"/>
      </w:divBdr>
    </w:div>
    <w:div w:id="260144287">
      <w:bodyDiv w:val="1"/>
      <w:marLeft w:val="0"/>
      <w:marRight w:val="0"/>
      <w:marTop w:val="0"/>
      <w:marBottom w:val="0"/>
      <w:divBdr>
        <w:top w:val="none" w:sz="0" w:space="0" w:color="auto"/>
        <w:left w:val="none" w:sz="0" w:space="0" w:color="auto"/>
        <w:bottom w:val="none" w:sz="0" w:space="0" w:color="auto"/>
        <w:right w:val="none" w:sz="0" w:space="0" w:color="auto"/>
      </w:divBdr>
    </w:div>
    <w:div w:id="260144450">
      <w:bodyDiv w:val="1"/>
      <w:marLeft w:val="0"/>
      <w:marRight w:val="0"/>
      <w:marTop w:val="0"/>
      <w:marBottom w:val="0"/>
      <w:divBdr>
        <w:top w:val="none" w:sz="0" w:space="0" w:color="auto"/>
        <w:left w:val="none" w:sz="0" w:space="0" w:color="auto"/>
        <w:bottom w:val="none" w:sz="0" w:space="0" w:color="auto"/>
        <w:right w:val="none" w:sz="0" w:space="0" w:color="auto"/>
      </w:divBdr>
    </w:div>
    <w:div w:id="260181770">
      <w:bodyDiv w:val="1"/>
      <w:marLeft w:val="0"/>
      <w:marRight w:val="0"/>
      <w:marTop w:val="0"/>
      <w:marBottom w:val="0"/>
      <w:divBdr>
        <w:top w:val="none" w:sz="0" w:space="0" w:color="auto"/>
        <w:left w:val="none" w:sz="0" w:space="0" w:color="auto"/>
        <w:bottom w:val="none" w:sz="0" w:space="0" w:color="auto"/>
        <w:right w:val="none" w:sz="0" w:space="0" w:color="auto"/>
      </w:divBdr>
    </w:div>
    <w:div w:id="260183890">
      <w:bodyDiv w:val="1"/>
      <w:marLeft w:val="0"/>
      <w:marRight w:val="0"/>
      <w:marTop w:val="0"/>
      <w:marBottom w:val="0"/>
      <w:divBdr>
        <w:top w:val="none" w:sz="0" w:space="0" w:color="auto"/>
        <w:left w:val="none" w:sz="0" w:space="0" w:color="auto"/>
        <w:bottom w:val="none" w:sz="0" w:space="0" w:color="auto"/>
        <w:right w:val="none" w:sz="0" w:space="0" w:color="auto"/>
      </w:divBdr>
    </w:div>
    <w:div w:id="260190831">
      <w:bodyDiv w:val="1"/>
      <w:marLeft w:val="0"/>
      <w:marRight w:val="0"/>
      <w:marTop w:val="0"/>
      <w:marBottom w:val="0"/>
      <w:divBdr>
        <w:top w:val="none" w:sz="0" w:space="0" w:color="auto"/>
        <w:left w:val="none" w:sz="0" w:space="0" w:color="auto"/>
        <w:bottom w:val="none" w:sz="0" w:space="0" w:color="auto"/>
        <w:right w:val="none" w:sz="0" w:space="0" w:color="auto"/>
      </w:divBdr>
    </w:div>
    <w:div w:id="260258722">
      <w:bodyDiv w:val="1"/>
      <w:marLeft w:val="0"/>
      <w:marRight w:val="0"/>
      <w:marTop w:val="0"/>
      <w:marBottom w:val="0"/>
      <w:divBdr>
        <w:top w:val="none" w:sz="0" w:space="0" w:color="auto"/>
        <w:left w:val="none" w:sz="0" w:space="0" w:color="auto"/>
        <w:bottom w:val="none" w:sz="0" w:space="0" w:color="auto"/>
        <w:right w:val="none" w:sz="0" w:space="0" w:color="auto"/>
      </w:divBdr>
    </w:div>
    <w:div w:id="260262607">
      <w:bodyDiv w:val="1"/>
      <w:marLeft w:val="0"/>
      <w:marRight w:val="0"/>
      <w:marTop w:val="0"/>
      <w:marBottom w:val="0"/>
      <w:divBdr>
        <w:top w:val="none" w:sz="0" w:space="0" w:color="auto"/>
        <w:left w:val="none" w:sz="0" w:space="0" w:color="auto"/>
        <w:bottom w:val="none" w:sz="0" w:space="0" w:color="auto"/>
        <w:right w:val="none" w:sz="0" w:space="0" w:color="auto"/>
      </w:divBdr>
    </w:div>
    <w:div w:id="260335258">
      <w:bodyDiv w:val="1"/>
      <w:marLeft w:val="0"/>
      <w:marRight w:val="0"/>
      <w:marTop w:val="0"/>
      <w:marBottom w:val="0"/>
      <w:divBdr>
        <w:top w:val="none" w:sz="0" w:space="0" w:color="auto"/>
        <w:left w:val="none" w:sz="0" w:space="0" w:color="auto"/>
        <w:bottom w:val="none" w:sz="0" w:space="0" w:color="auto"/>
        <w:right w:val="none" w:sz="0" w:space="0" w:color="auto"/>
      </w:divBdr>
    </w:div>
    <w:div w:id="260340469">
      <w:bodyDiv w:val="1"/>
      <w:marLeft w:val="0"/>
      <w:marRight w:val="0"/>
      <w:marTop w:val="0"/>
      <w:marBottom w:val="0"/>
      <w:divBdr>
        <w:top w:val="none" w:sz="0" w:space="0" w:color="auto"/>
        <w:left w:val="none" w:sz="0" w:space="0" w:color="auto"/>
        <w:bottom w:val="none" w:sz="0" w:space="0" w:color="auto"/>
        <w:right w:val="none" w:sz="0" w:space="0" w:color="auto"/>
      </w:divBdr>
    </w:div>
    <w:div w:id="260375423">
      <w:bodyDiv w:val="1"/>
      <w:marLeft w:val="0"/>
      <w:marRight w:val="0"/>
      <w:marTop w:val="0"/>
      <w:marBottom w:val="0"/>
      <w:divBdr>
        <w:top w:val="none" w:sz="0" w:space="0" w:color="auto"/>
        <w:left w:val="none" w:sz="0" w:space="0" w:color="auto"/>
        <w:bottom w:val="none" w:sz="0" w:space="0" w:color="auto"/>
        <w:right w:val="none" w:sz="0" w:space="0" w:color="auto"/>
      </w:divBdr>
    </w:div>
    <w:div w:id="260379097">
      <w:bodyDiv w:val="1"/>
      <w:marLeft w:val="0"/>
      <w:marRight w:val="0"/>
      <w:marTop w:val="0"/>
      <w:marBottom w:val="0"/>
      <w:divBdr>
        <w:top w:val="none" w:sz="0" w:space="0" w:color="auto"/>
        <w:left w:val="none" w:sz="0" w:space="0" w:color="auto"/>
        <w:bottom w:val="none" w:sz="0" w:space="0" w:color="auto"/>
        <w:right w:val="none" w:sz="0" w:space="0" w:color="auto"/>
      </w:divBdr>
    </w:div>
    <w:div w:id="260379232">
      <w:bodyDiv w:val="1"/>
      <w:marLeft w:val="0"/>
      <w:marRight w:val="0"/>
      <w:marTop w:val="0"/>
      <w:marBottom w:val="0"/>
      <w:divBdr>
        <w:top w:val="none" w:sz="0" w:space="0" w:color="auto"/>
        <w:left w:val="none" w:sz="0" w:space="0" w:color="auto"/>
        <w:bottom w:val="none" w:sz="0" w:space="0" w:color="auto"/>
        <w:right w:val="none" w:sz="0" w:space="0" w:color="auto"/>
      </w:divBdr>
    </w:div>
    <w:div w:id="260382006">
      <w:bodyDiv w:val="1"/>
      <w:marLeft w:val="0"/>
      <w:marRight w:val="0"/>
      <w:marTop w:val="0"/>
      <w:marBottom w:val="0"/>
      <w:divBdr>
        <w:top w:val="none" w:sz="0" w:space="0" w:color="auto"/>
        <w:left w:val="none" w:sz="0" w:space="0" w:color="auto"/>
        <w:bottom w:val="none" w:sz="0" w:space="0" w:color="auto"/>
        <w:right w:val="none" w:sz="0" w:space="0" w:color="auto"/>
      </w:divBdr>
    </w:div>
    <w:div w:id="260457178">
      <w:bodyDiv w:val="1"/>
      <w:marLeft w:val="0"/>
      <w:marRight w:val="0"/>
      <w:marTop w:val="0"/>
      <w:marBottom w:val="0"/>
      <w:divBdr>
        <w:top w:val="none" w:sz="0" w:space="0" w:color="auto"/>
        <w:left w:val="none" w:sz="0" w:space="0" w:color="auto"/>
        <w:bottom w:val="none" w:sz="0" w:space="0" w:color="auto"/>
        <w:right w:val="none" w:sz="0" w:space="0" w:color="auto"/>
      </w:divBdr>
    </w:div>
    <w:div w:id="260526677">
      <w:bodyDiv w:val="1"/>
      <w:marLeft w:val="0"/>
      <w:marRight w:val="0"/>
      <w:marTop w:val="0"/>
      <w:marBottom w:val="0"/>
      <w:divBdr>
        <w:top w:val="none" w:sz="0" w:space="0" w:color="auto"/>
        <w:left w:val="none" w:sz="0" w:space="0" w:color="auto"/>
        <w:bottom w:val="none" w:sz="0" w:space="0" w:color="auto"/>
        <w:right w:val="none" w:sz="0" w:space="0" w:color="auto"/>
      </w:divBdr>
    </w:div>
    <w:div w:id="260526952">
      <w:bodyDiv w:val="1"/>
      <w:marLeft w:val="0"/>
      <w:marRight w:val="0"/>
      <w:marTop w:val="0"/>
      <w:marBottom w:val="0"/>
      <w:divBdr>
        <w:top w:val="none" w:sz="0" w:space="0" w:color="auto"/>
        <w:left w:val="none" w:sz="0" w:space="0" w:color="auto"/>
        <w:bottom w:val="none" w:sz="0" w:space="0" w:color="auto"/>
        <w:right w:val="none" w:sz="0" w:space="0" w:color="auto"/>
      </w:divBdr>
    </w:div>
    <w:div w:id="260572069">
      <w:bodyDiv w:val="1"/>
      <w:marLeft w:val="0"/>
      <w:marRight w:val="0"/>
      <w:marTop w:val="0"/>
      <w:marBottom w:val="0"/>
      <w:divBdr>
        <w:top w:val="none" w:sz="0" w:space="0" w:color="auto"/>
        <w:left w:val="none" w:sz="0" w:space="0" w:color="auto"/>
        <w:bottom w:val="none" w:sz="0" w:space="0" w:color="auto"/>
        <w:right w:val="none" w:sz="0" w:space="0" w:color="auto"/>
      </w:divBdr>
    </w:div>
    <w:div w:id="260644403">
      <w:bodyDiv w:val="1"/>
      <w:marLeft w:val="0"/>
      <w:marRight w:val="0"/>
      <w:marTop w:val="0"/>
      <w:marBottom w:val="0"/>
      <w:divBdr>
        <w:top w:val="none" w:sz="0" w:space="0" w:color="auto"/>
        <w:left w:val="none" w:sz="0" w:space="0" w:color="auto"/>
        <w:bottom w:val="none" w:sz="0" w:space="0" w:color="auto"/>
        <w:right w:val="none" w:sz="0" w:space="0" w:color="auto"/>
      </w:divBdr>
    </w:div>
    <w:div w:id="260724061">
      <w:bodyDiv w:val="1"/>
      <w:marLeft w:val="0"/>
      <w:marRight w:val="0"/>
      <w:marTop w:val="0"/>
      <w:marBottom w:val="0"/>
      <w:divBdr>
        <w:top w:val="none" w:sz="0" w:space="0" w:color="auto"/>
        <w:left w:val="none" w:sz="0" w:space="0" w:color="auto"/>
        <w:bottom w:val="none" w:sz="0" w:space="0" w:color="auto"/>
        <w:right w:val="none" w:sz="0" w:space="0" w:color="auto"/>
      </w:divBdr>
    </w:div>
    <w:div w:id="260724313">
      <w:bodyDiv w:val="1"/>
      <w:marLeft w:val="0"/>
      <w:marRight w:val="0"/>
      <w:marTop w:val="0"/>
      <w:marBottom w:val="0"/>
      <w:divBdr>
        <w:top w:val="none" w:sz="0" w:space="0" w:color="auto"/>
        <w:left w:val="none" w:sz="0" w:space="0" w:color="auto"/>
        <w:bottom w:val="none" w:sz="0" w:space="0" w:color="auto"/>
        <w:right w:val="none" w:sz="0" w:space="0" w:color="auto"/>
      </w:divBdr>
    </w:div>
    <w:div w:id="260839751">
      <w:bodyDiv w:val="1"/>
      <w:marLeft w:val="0"/>
      <w:marRight w:val="0"/>
      <w:marTop w:val="0"/>
      <w:marBottom w:val="0"/>
      <w:divBdr>
        <w:top w:val="none" w:sz="0" w:space="0" w:color="auto"/>
        <w:left w:val="none" w:sz="0" w:space="0" w:color="auto"/>
        <w:bottom w:val="none" w:sz="0" w:space="0" w:color="auto"/>
        <w:right w:val="none" w:sz="0" w:space="0" w:color="auto"/>
      </w:divBdr>
    </w:div>
    <w:div w:id="260843246">
      <w:bodyDiv w:val="1"/>
      <w:marLeft w:val="0"/>
      <w:marRight w:val="0"/>
      <w:marTop w:val="0"/>
      <w:marBottom w:val="0"/>
      <w:divBdr>
        <w:top w:val="none" w:sz="0" w:space="0" w:color="auto"/>
        <w:left w:val="none" w:sz="0" w:space="0" w:color="auto"/>
        <w:bottom w:val="none" w:sz="0" w:space="0" w:color="auto"/>
        <w:right w:val="none" w:sz="0" w:space="0" w:color="auto"/>
      </w:divBdr>
    </w:div>
    <w:div w:id="260915653">
      <w:bodyDiv w:val="1"/>
      <w:marLeft w:val="0"/>
      <w:marRight w:val="0"/>
      <w:marTop w:val="0"/>
      <w:marBottom w:val="0"/>
      <w:divBdr>
        <w:top w:val="none" w:sz="0" w:space="0" w:color="auto"/>
        <w:left w:val="none" w:sz="0" w:space="0" w:color="auto"/>
        <w:bottom w:val="none" w:sz="0" w:space="0" w:color="auto"/>
        <w:right w:val="none" w:sz="0" w:space="0" w:color="auto"/>
      </w:divBdr>
    </w:div>
    <w:div w:id="260917043">
      <w:bodyDiv w:val="1"/>
      <w:marLeft w:val="0"/>
      <w:marRight w:val="0"/>
      <w:marTop w:val="0"/>
      <w:marBottom w:val="0"/>
      <w:divBdr>
        <w:top w:val="none" w:sz="0" w:space="0" w:color="auto"/>
        <w:left w:val="none" w:sz="0" w:space="0" w:color="auto"/>
        <w:bottom w:val="none" w:sz="0" w:space="0" w:color="auto"/>
        <w:right w:val="none" w:sz="0" w:space="0" w:color="auto"/>
      </w:divBdr>
    </w:div>
    <w:div w:id="260919640">
      <w:bodyDiv w:val="1"/>
      <w:marLeft w:val="0"/>
      <w:marRight w:val="0"/>
      <w:marTop w:val="0"/>
      <w:marBottom w:val="0"/>
      <w:divBdr>
        <w:top w:val="none" w:sz="0" w:space="0" w:color="auto"/>
        <w:left w:val="none" w:sz="0" w:space="0" w:color="auto"/>
        <w:bottom w:val="none" w:sz="0" w:space="0" w:color="auto"/>
        <w:right w:val="none" w:sz="0" w:space="0" w:color="auto"/>
      </w:divBdr>
    </w:div>
    <w:div w:id="260992232">
      <w:bodyDiv w:val="1"/>
      <w:marLeft w:val="0"/>
      <w:marRight w:val="0"/>
      <w:marTop w:val="0"/>
      <w:marBottom w:val="0"/>
      <w:divBdr>
        <w:top w:val="none" w:sz="0" w:space="0" w:color="auto"/>
        <w:left w:val="none" w:sz="0" w:space="0" w:color="auto"/>
        <w:bottom w:val="none" w:sz="0" w:space="0" w:color="auto"/>
        <w:right w:val="none" w:sz="0" w:space="0" w:color="auto"/>
      </w:divBdr>
    </w:div>
    <w:div w:id="261033564">
      <w:bodyDiv w:val="1"/>
      <w:marLeft w:val="0"/>
      <w:marRight w:val="0"/>
      <w:marTop w:val="0"/>
      <w:marBottom w:val="0"/>
      <w:divBdr>
        <w:top w:val="none" w:sz="0" w:space="0" w:color="auto"/>
        <w:left w:val="none" w:sz="0" w:space="0" w:color="auto"/>
        <w:bottom w:val="none" w:sz="0" w:space="0" w:color="auto"/>
        <w:right w:val="none" w:sz="0" w:space="0" w:color="auto"/>
      </w:divBdr>
    </w:div>
    <w:div w:id="261035523">
      <w:bodyDiv w:val="1"/>
      <w:marLeft w:val="0"/>
      <w:marRight w:val="0"/>
      <w:marTop w:val="0"/>
      <w:marBottom w:val="0"/>
      <w:divBdr>
        <w:top w:val="none" w:sz="0" w:space="0" w:color="auto"/>
        <w:left w:val="none" w:sz="0" w:space="0" w:color="auto"/>
        <w:bottom w:val="none" w:sz="0" w:space="0" w:color="auto"/>
        <w:right w:val="none" w:sz="0" w:space="0" w:color="auto"/>
      </w:divBdr>
    </w:div>
    <w:div w:id="261036871">
      <w:bodyDiv w:val="1"/>
      <w:marLeft w:val="0"/>
      <w:marRight w:val="0"/>
      <w:marTop w:val="0"/>
      <w:marBottom w:val="0"/>
      <w:divBdr>
        <w:top w:val="none" w:sz="0" w:space="0" w:color="auto"/>
        <w:left w:val="none" w:sz="0" w:space="0" w:color="auto"/>
        <w:bottom w:val="none" w:sz="0" w:space="0" w:color="auto"/>
        <w:right w:val="none" w:sz="0" w:space="0" w:color="auto"/>
      </w:divBdr>
    </w:div>
    <w:div w:id="261037192">
      <w:bodyDiv w:val="1"/>
      <w:marLeft w:val="0"/>
      <w:marRight w:val="0"/>
      <w:marTop w:val="0"/>
      <w:marBottom w:val="0"/>
      <w:divBdr>
        <w:top w:val="none" w:sz="0" w:space="0" w:color="auto"/>
        <w:left w:val="none" w:sz="0" w:space="0" w:color="auto"/>
        <w:bottom w:val="none" w:sz="0" w:space="0" w:color="auto"/>
        <w:right w:val="none" w:sz="0" w:space="0" w:color="auto"/>
      </w:divBdr>
    </w:div>
    <w:div w:id="261110033">
      <w:bodyDiv w:val="1"/>
      <w:marLeft w:val="0"/>
      <w:marRight w:val="0"/>
      <w:marTop w:val="0"/>
      <w:marBottom w:val="0"/>
      <w:divBdr>
        <w:top w:val="none" w:sz="0" w:space="0" w:color="auto"/>
        <w:left w:val="none" w:sz="0" w:space="0" w:color="auto"/>
        <w:bottom w:val="none" w:sz="0" w:space="0" w:color="auto"/>
        <w:right w:val="none" w:sz="0" w:space="0" w:color="auto"/>
      </w:divBdr>
    </w:div>
    <w:div w:id="261112985">
      <w:bodyDiv w:val="1"/>
      <w:marLeft w:val="0"/>
      <w:marRight w:val="0"/>
      <w:marTop w:val="0"/>
      <w:marBottom w:val="0"/>
      <w:divBdr>
        <w:top w:val="none" w:sz="0" w:space="0" w:color="auto"/>
        <w:left w:val="none" w:sz="0" w:space="0" w:color="auto"/>
        <w:bottom w:val="none" w:sz="0" w:space="0" w:color="auto"/>
        <w:right w:val="none" w:sz="0" w:space="0" w:color="auto"/>
      </w:divBdr>
    </w:div>
    <w:div w:id="261186118">
      <w:bodyDiv w:val="1"/>
      <w:marLeft w:val="0"/>
      <w:marRight w:val="0"/>
      <w:marTop w:val="0"/>
      <w:marBottom w:val="0"/>
      <w:divBdr>
        <w:top w:val="none" w:sz="0" w:space="0" w:color="auto"/>
        <w:left w:val="none" w:sz="0" w:space="0" w:color="auto"/>
        <w:bottom w:val="none" w:sz="0" w:space="0" w:color="auto"/>
        <w:right w:val="none" w:sz="0" w:space="0" w:color="auto"/>
      </w:divBdr>
    </w:div>
    <w:div w:id="261189243">
      <w:bodyDiv w:val="1"/>
      <w:marLeft w:val="0"/>
      <w:marRight w:val="0"/>
      <w:marTop w:val="0"/>
      <w:marBottom w:val="0"/>
      <w:divBdr>
        <w:top w:val="none" w:sz="0" w:space="0" w:color="auto"/>
        <w:left w:val="none" w:sz="0" w:space="0" w:color="auto"/>
        <w:bottom w:val="none" w:sz="0" w:space="0" w:color="auto"/>
        <w:right w:val="none" w:sz="0" w:space="0" w:color="auto"/>
      </w:divBdr>
    </w:div>
    <w:div w:id="261304638">
      <w:bodyDiv w:val="1"/>
      <w:marLeft w:val="0"/>
      <w:marRight w:val="0"/>
      <w:marTop w:val="0"/>
      <w:marBottom w:val="0"/>
      <w:divBdr>
        <w:top w:val="none" w:sz="0" w:space="0" w:color="auto"/>
        <w:left w:val="none" w:sz="0" w:space="0" w:color="auto"/>
        <w:bottom w:val="none" w:sz="0" w:space="0" w:color="auto"/>
        <w:right w:val="none" w:sz="0" w:space="0" w:color="auto"/>
      </w:divBdr>
    </w:div>
    <w:div w:id="261374614">
      <w:bodyDiv w:val="1"/>
      <w:marLeft w:val="0"/>
      <w:marRight w:val="0"/>
      <w:marTop w:val="0"/>
      <w:marBottom w:val="0"/>
      <w:divBdr>
        <w:top w:val="none" w:sz="0" w:space="0" w:color="auto"/>
        <w:left w:val="none" w:sz="0" w:space="0" w:color="auto"/>
        <w:bottom w:val="none" w:sz="0" w:space="0" w:color="auto"/>
        <w:right w:val="none" w:sz="0" w:space="0" w:color="auto"/>
      </w:divBdr>
    </w:div>
    <w:div w:id="261379047">
      <w:bodyDiv w:val="1"/>
      <w:marLeft w:val="0"/>
      <w:marRight w:val="0"/>
      <w:marTop w:val="0"/>
      <w:marBottom w:val="0"/>
      <w:divBdr>
        <w:top w:val="none" w:sz="0" w:space="0" w:color="auto"/>
        <w:left w:val="none" w:sz="0" w:space="0" w:color="auto"/>
        <w:bottom w:val="none" w:sz="0" w:space="0" w:color="auto"/>
        <w:right w:val="none" w:sz="0" w:space="0" w:color="auto"/>
      </w:divBdr>
    </w:div>
    <w:div w:id="261381512">
      <w:bodyDiv w:val="1"/>
      <w:marLeft w:val="0"/>
      <w:marRight w:val="0"/>
      <w:marTop w:val="0"/>
      <w:marBottom w:val="0"/>
      <w:divBdr>
        <w:top w:val="none" w:sz="0" w:space="0" w:color="auto"/>
        <w:left w:val="none" w:sz="0" w:space="0" w:color="auto"/>
        <w:bottom w:val="none" w:sz="0" w:space="0" w:color="auto"/>
        <w:right w:val="none" w:sz="0" w:space="0" w:color="auto"/>
      </w:divBdr>
    </w:div>
    <w:div w:id="261382375">
      <w:bodyDiv w:val="1"/>
      <w:marLeft w:val="0"/>
      <w:marRight w:val="0"/>
      <w:marTop w:val="0"/>
      <w:marBottom w:val="0"/>
      <w:divBdr>
        <w:top w:val="none" w:sz="0" w:space="0" w:color="auto"/>
        <w:left w:val="none" w:sz="0" w:space="0" w:color="auto"/>
        <w:bottom w:val="none" w:sz="0" w:space="0" w:color="auto"/>
        <w:right w:val="none" w:sz="0" w:space="0" w:color="auto"/>
      </w:divBdr>
    </w:div>
    <w:div w:id="261383370">
      <w:bodyDiv w:val="1"/>
      <w:marLeft w:val="0"/>
      <w:marRight w:val="0"/>
      <w:marTop w:val="0"/>
      <w:marBottom w:val="0"/>
      <w:divBdr>
        <w:top w:val="none" w:sz="0" w:space="0" w:color="auto"/>
        <w:left w:val="none" w:sz="0" w:space="0" w:color="auto"/>
        <w:bottom w:val="none" w:sz="0" w:space="0" w:color="auto"/>
        <w:right w:val="none" w:sz="0" w:space="0" w:color="auto"/>
      </w:divBdr>
    </w:div>
    <w:div w:id="261383379">
      <w:bodyDiv w:val="1"/>
      <w:marLeft w:val="0"/>
      <w:marRight w:val="0"/>
      <w:marTop w:val="0"/>
      <w:marBottom w:val="0"/>
      <w:divBdr>
        <w:top w:val="none" w:sz="0" w:space="0" w:color="auto"/>
        <w:left w:val="none" w:sz="0" w:space="0" w:color="auto"/>
        <w:bottom w:val="none" w:sz="0" w:space="0" w:color="auto"/>
        <w:right w:val="none" w:sz="0" w:space="0" w:color="auto"/>
      </w:divBdr>
    </w:div>
    <w:div w:id="261451115">
      <w:bodyDiv w:val="1"/>
      <w:marLeft w:val="0"/>
      <w:marRight w:val="0"/>
      <w:marTop w:val="0"/>
      <w:marBottom w:val="0"/>
      <w:divBdr>
        <w:top w:val="none" w:sz="0" w:space="0" w:color="auto"/>
        <w:left w:val="none" w:sz="0" w:space="0" w:color="auto"/>
        <w:bottom w:val="none" w:sz="0" w:space="0" w:color="auto"/>
        <w:right w:val="none" w:sz="0" w:space="0" w:color="auto"/>
      </w:divBdr>
    </w:div>
    <w:div w:id="261572392">
      <w:bodyDiv w:val="1"/>
      <w:marLeft w:val="0"/>
      <w:marRight w:val="0"/>
      <w:marTop w:val="0"/>
      <w:marBottom w:val="0"/>
      <w:divBdr>
        <w:top w:val="none" w:sz="0" w:space="0" w:color="auto"/>
        <w:left w:val="none" w:sz="0" w:space="0" w:color="auto"/>
        <w:bottom w:val="none" w:sz="0" w:space="0" w:color="auto"/>
        <w:right w:val="none" w:sz="0" w:space="0" w:color="auto"/>
      </w:divBdr>
    </w:div>
    <w:div w:id="261647739">
      <w:bodyDiv w:val="1"/>
      <w:marLeft w:val="0"/>
      <w:marRight w:val="0"/>
      <w:marTop w:val="0"/>
      <w:marBottom w:val="0"/>
      <w:divBdr>
        <w:top w:val="none" w:sz="0" w:space="0" w:color="auto"/>
        <w:left w:val="none" w:sz="0" w:space="0" w:color="auto"/>
        <w:bottom w:val="none" w:sz="0" w:space="0" w:color="auto"/>
        <w:right w:val="none" w:sz="0" w:space="0" w:color="auto"/>
      </w:divBdr>
    </w:div>
    <w:div w:id="261688731">
      <w:bodyDiv w:val="1"/>
      <w:marLeft w:val="0"/>
      <w:marRight w:val="0"/>
      <w:marTop w:val="0"/>
      <w:marBottom w:val="0"/>
      <w:divBdr>
        <w:top w:val="none" w:sz="0" w:space="0" w:color="auto"/>
        <w:left w:val="none" w:sz="0" w:space="0" w:color="auto"/>
        <w:bottom w:val="none" w:sz="0" w:space="0" w:color="auto"/>
        <w:right w:val="none" w:sz="0" w:space="0" w:color="auto"/>
      </w:divBdr>
    </w:div>
    <w:div w:id="261694063">
      <w:bodyDiv w:val="1"/>
      <w:marLeft w:val="0"/>
      <w:marRight w:val="0"/>
      <w:marTop w:val="0"/>
      <w:marBottom w:val="0"/>
      <w:divBdr>
        <w:top w:val="none" w:sz="0" w:space="0" w:color="auto"/>
        <w:left w:val="none" w:sz="0" w:space="0" w:color="auto"/>
        <w:bottom w:val="none" w:sz="0" w:space="0" w:color="auto"/>
        <w:right w:val="none" w:sz="0" w:space="0" w:color="auto"/>
      </w:divBdr>
    </w:div>
    <w:div w:id="261837593">
      <w:bodyDiv w:val="1"/>
      <w:marLeft w:val="0"/>
      <w:marRight w:val="0"/>
      <w:marTop w:val="0"/>
      <w:marBottom w:val="0"/>
      <w:divBdr>
        <w:top w:val="none" w:sz="0" w:space="0" w:color="auto"/>
        <w:left w:val="none" w:sz="0" w:space="0" w:color="auto"/>
        <w:bottom w:val="none" w:sz="0" w:space="0" w:color="auto"/>
        <w:right w:val="none" w:sz="0" w:space="0" w:color="auto"/>
      </w:divBdr>
    </w:div>
    <w:div w:id="261882625">
      <w:bodyDiv w:val="1"/>
      <w:marLeft w:val="0"/>
      <w:marRight w:val="0"/>
      <w:marTop w:val="0"/>
      <w:marBottom w:val="0"/>
      <w:divBdr>
        <w:top w:val="none" w:sz="0" w:space="0" w:color="auto"/>
        <w:left w:val="none" w:sz="0" w:space="0" w:color="auto"/>
        <w:bottom w:val="none" w:sz="0" w:space="0" w:color="auto"/>
        <w:right w:val="none" w:sz="0" w:space="0" w:color="auto"/>
      </w:divBdr>
    </w:div>
    <w:div w:id="261961002">
      <w:bodyDiv w:val="1"/>
      <w:marLeft w:val="0"/>
      <w:marRight w:val="0"/>
      <w:marTop w:val="0"/>
      <w:marBottom w:val="0"/>
      <w:divBdr>
        <w:top w:val="none" w:sz="0" w:space="0" w:color="auto"/>
        <w:left w:val="none" w:sz="0" w:space="0" w:color="auto"/>
        <w:bottom w:val="none" w:sz="0" w:space="0" w:color="auto"/>
        <w:right w:val="none" w:sz="0" w:space="0" w:color="auto"/>
      </w:divBdr>
    </w:div>
    <w:div w:id="261963354">
      <w:bodyDiv w:val="1"/>
      <w:marLeft w:val="0"/>
      <w:marRight w:val="0"/>
      <w:marTop w:val="0"/>
      <w:marBottom w:val="0"/>
      <w:divBdr>
        <w:top w:val="none" w:sz="0" w:space="0" w:color="auto"/>
        <w:left w:val="none" w:sz="0" w:space="0" w:color="auto"/>
        <w:bottom w:val="none" w:sz="0" w:space="0" w:color="auto"/>
        <w:right w:val="none" w:sz="0" w:space="0" w:color="auto"/>
      </w:divBdr>
    </w:div>
    <w:div w:id="262150050">
      <w:bodyDiv w:val="1"/>
      <w:marLeft w:val="0"/>
      <w:marRight w:val="0"/>
      <w:marTop w:val="0"/>
      <w:marBottom w:val="0"/>
      <w:divBdr>
        <w:top w:val="none" w:sz="0" w:space="0" w:color="auto"/>
        <w:left w:val="none" w:sz="0" w:space="0" w:color="auto"/>
        <w:bottom w:val="none" w:sz="0" w:space="0" w:color="auto"/>
        <w:right w:val="none" w:sz="0" w:space="0" w:color="auto"/>
      </w:divBdr>
    </w:div>
    <w:div w:id="262156137">
      <w:bodyDiv w:val="1"/>
      <w:marLeft w:val="0"/>
      <w:marRight w:val="0"/>
      <w:marTop w:val="0"/>
      <w:marBottom w:val="0"/>
      <w:divBdr>
        <w:top w:val="none" w:sz="0" w:space="0" w:color="auto"/>
        <w:left w:val="none" w:sz="0" w:space="0" w:color="auto"/>
        <w:bottom w:val="none" w:sz="0" w:space="0" w:color="auto"/>
        <w:right w:val="none" w:sz="0" w:space="0" w:color="auto"/>
      </w:divBdr>
    </w:div>
    <w:div w:id="262226267">
      <w:bodyDiv w:val="1"/>
      <w:marLeft w:val="0"/>
      <w:marRight w:val="0"/>
      <w:marTop w:val="0"/>
      <w:marBottom w:val="0"/>
      <w:divBdr>
        <w:top w:val="none" w:sz="0" w:space="0" w:color="auto"/>
        <w:left w:val="none" w:sz="0" w:space="0" w:color="auto"/>
        <w:bottom w:val="none" w:sz="0" w:space="0" w:color="auto"/>
        <w:right w:val="none" w:sz="0" w:space="0" w:color="auto"/>
      </w:divBdr>
    </w:div>
    <w:div w:id="262229181">
      <w:bodyDiv w:val="1"/>
      <w:marLeft w:val="0"/>
      <w:marRight w:val="0"/>
      <w:marTop w:val="0"/>
      <w:marBottom w:val="0"/>
      <w:divBdr>
        <w:top w:val="none" w:sz="0" w:space="0" w:color="auto"/>
        <w:left w:val="none" w:sz="0" w:space="0" w:color="auto"/>
        <w:bottom w:val="none" w:sz="0" w:space="0" w:color="auto"/>
        <w:right w:val="none" w:sz="0" w:space="0" w:color="auto"/>
      </w:divBdr>
    </w:div>
    <w:div w:id="262229846">
      <w:bodyDiv w:val="1"/>
      <w:marLeft w:val="0"/>
      <w:marRight w:val="0"/>
      <w:marTop w:val="0"/>
      <w:marBottom w:val="0"/>
      <w:divBdr>
        <w:top w:val="none" w:sz="0" w:space="0" w:color="auto"/>
        <w:left w:val="none" w:sz="0" w:space="0" w:color="auto"/>
        <w:bottom w:val="none" w:sz="0" w:space="0" w:color="auto"/>
        <w:right w:val="none" w:sz="0" w:space="0" w:color="auto"/>
      </w:divBdr>
    </w:div>
    <w:div w:id="262306162">
      <w:bodyDiv w:val="1"/>
      <w:marLeft w:val="0"/>
      <w:marRight w:val="0"/>
      <w:marTop w:val="0"/>
      <w:marBottom w:val="0"/>
      <w:divBdr>
        <w:top w:val="none" w:sz="0" w:space="0" w:color="auto"/>
        <w:left w:val="none" w:sz="0" w:space="0" w:color="auto"/>
        <w:bottom w:val="none" w:sz="0" w:space="0" w:color="auto"/>
        <w:right w:val="none" w:sz="0" w:space="0" w:color="auto"/>
      </w:divBdr>
    </w:div>
    <w:div w:id="262306762">
      <w:bodyDiv w:val="1"/>
      <w:marLeft w:val="0"/>
      <w:marRight w:val="0"/>
      <w:marTop w:val="0"/>
      <w:marBottom w:val="0"/>
      <w:divBdr>
        <w:top w:val="none" w:sz="0" w:space="0" w:color="auto"/>
        <w:left w:val="none" w:sz="0" w:space="0" w:color="auto"/>
        <w:bottom w:val="none" w:sz="0" w:space="0" w:color="auto"/>
        <w:right w:val="none" w:sz="0" w:space="0" w:color="auto"/>
      </w:divBdr>
    </w:div>
    <w:div w:id="262424202">
      <w:bodyDiv w:val="1"/>
      <w:marLeft w:val="0"/>
      <w:marRight w:val="0"/>
      <w:marTop w:val="0"/>
      <w:marBottom w:val="0"/>
      <w:divBdr>
        <w:top w:val="none" w:sz="0" w:space="0" w:color="auto"/>
        <w:left w:val="none" w:sz="0" w:space="0" w:color="auto"/>
        <w:bottom w:val="none" w:sz="0" w:space="0" w:color="auto"/>
        <w:right w:val="none" w:sz="0" w:space="0" w:color="auto"/>
      </w:divBdr>
    </w:div>
    <w:div w:id="262495170">
      <w:bodyDiv w:val="1"/>
      <w:marLeft w:val="0"/>
      <w:marRight w:val="0"/>
      <w:marTop w:val="0"/>
      <w:marBottom w:val="0"/>
      <w:divBdr>
        <w:top w:val="none" w:sz="0" w:space="0" w:color="auto"/>
        <w:left w:val="none" w:sz="0" w:space="0" w:color="auto"/>
        <w:bottom w:val="none" w:sz="0" w:space="0" w:color="auto"/>
        <w:right w:val="none" w:sz="0" w:space="0" w:color="auto"/>
      </w:divBdr>
    </w:div>
    <w:div w:id="262496680">
      <w:bodyDiv w:val="1"/>
      <w:marLeft w:val="0"/>
      <w:marRight w:val="0"/>
      <w:marTop w:val="0"/>
      <w:marBottom w:val="0"/>
      <w:divBdr>
        <w:top w:val="none" w:sz="0" w:space="0" w:color="auto"/>
        <w:left w:val="none" w:sz="0" w:space="0" w:color="auto"/>
        <w:bottom w:val="none" w:sz="0" w:space="0" w:color="auto"/>
        <w:right w:val="none" w:sz="0" w:space="0" w:color="auto"/>
      </w:divBdr>
    </w:div>
    <w:div w:id="262498182">
      <w:bodyDiv w:val="1"/>
      <w:marLeft w:val="0"/>
      <w:marRight w:val="0"/>
      <w:marTop w:val="0"/>
      <w:marBottom w:val="0"/>
      <w:divBdr>
        <w:top w:val="none" w:sz="0" w:space="0" w:color="auto"/>
        <w:left w:val="none" w:sz="0" w:space="0" w:color="auto"/>
        <w:bottom w:val="none" w:sz="0" w:space="0" w:color="auto"/>
        <w:right w:val="none" w:sz="0" w:space="0" w:color="auto"/>
      </w:divBdr>
    </w:div>
    <w:div w:id="262537336">
      <w:bodyDiv w:val="1"/>
      <w:marLeft w:val="0"/>
      <w:marRight w:val="0"/>
      <w:marTop w:val="0"/>
      <w:marBottom w:val="0"/>
      <w:divBdr>
        <w:top w:val="none" w:sz="0" w:space="0" w:color="auto"/>
        <w:left w:val="none" w:sz="0" w:space="0" w:color="auto"/>
        <w:bottom w:val="none" w:sz="0" w:space="0" w:color="auto"/>
        <w:right w:val="none" w:sz="0" w:space="0" w:color="auto"/>
      </w:divBdr>
    </w:div>
    <w:div w:id="262567876">
      <w:bodyDiv w:val="1"/>
      <w:marLeft w:val="0"/>
      <w:marRight w:val="0"/>
      <w:marTop w:val="0"/>
      <w:marBottom w:val="0"/>
      <w:divBdr>
        <w:top w:val="none" w:sz="0" w:space="0" w:color="auto"/>
        <w:left w:val="none" w:sz="0" w:space="0" w:color="auto"/>
        <w:bottom w:val="none" w:sz="0" w:space="0" w:color="auto"/>
        <w:right w:val="none" w:sz="0" w:space="0" w:color="auto"/>
      </w:divBdr>
    </w:div>
    <w:div w:id="262735623">
      <w:bodyDiv w:val="1"/>
      <w:marLeft w:val="0"/>
      <w:marRight w:val="0"/>
      <w:marTop w:val="0"/>
      <w:marBottom w:val="0"/>
      <w:divBdr>
        <w:top w:val="none" w:sz="0" w:space="0" w:color="auto"/>
        <w:left w:val="none" w:sz="0" w:space="0" w:color="auto"/>
        <w:bottom w:val="none" w:sz="0" w:space="0" w:color="auto"/>
        <w:right w:val="none" w:sz="0" w:space="0" w:color="auto"/>
      </w:divBdr>
    </w:div>
    <w:div w:id="262763372">
      <w:bodyDiv w:val="1"/>
      <w:marLeft w:val="0"/>
      <w:marRight w:val="0"/>
      <w:marTop w:val="0"/>
      <w:marBottom w:val="0"/>
      <w:divBdr>
        <w:top w:val="none" w:sz="0" w:space="0" w:color="auto"/>
        <w:left w:val="none" w:sz="0" w:space="0" w:color="auto"/>
        <w:bottom w:val="none" w:sz="0" w:space="0" w:color="auto"/>
        <w:right w:val="none" w:sz="0" w:space="0" w:color="auto"/>
      </w:divBdr>
    </w:div>
    <w:div w:id="262803593">
      <w:bodyDiv w:val="1"/>
      <w:marLeft w:val="0"/>
      <w:marRight w:val="0"/>
      <w:marTop w:val="0"/>
      <w:marBottom w:val="0"/>
      <w:divBdr>
        <w:top w:val="none" w:sz="0" w:space="0" w:color="auto"/>
        <w:left w:val="none" w:sz="0" w:space="0" w:color="auto"/>
        <w:bottom w:val="none" w:sz="0" w:space="0" w:color="auto"/>
        <w:right w:val="none" w:sz="0" w:space="0" w:color="auto"/>
      </w:divBdr>
    </w:div>
    <w:div w:id="262809869">
      <w:bodyDiv w:val="1"/>
      <w:marLeft w:val="0"/>
      <w:marRight w:val="0"/>
      <w:marTop w:val="0"/>
      <w:marBottom w:val="0"/>
      <w:divBdr>
        <w:top w:val="none" w:sz="0" w:space="0" w:color="auto"/>
        <w:left w:val="none" w:sz="0" w:space="0" w:color="auto"/>
        <w:bottom w:val="none" w:sz="0" w:space="0" w:color="auto"/>
        <w:right w:val="none" w:sz="0" w:space="0" w:color="auto"/>
      </w:divBdr>
    </w:div>
    <w:div w:id="262811298">
      <w:bodyDiv w:val="1"/>
      <w:marLeft w:val="0"/>
      <w:marRight w:val="0"/>
      <w:marTop w:val="0"/>
      <w:marBottom w:val="0"/>
      <w:divBdr>
        <w:top w:val="none" w:sz="0" w:space="0" w:color="auto"/>
        <w:left w:val="none" w:sz="0" w:space="0" w:color="auto"/>
        <w:bottom w:val="none" w:sz="0" w:space="0" w:color="auto"/>
        <w:right w:val="none" w:sz="0" w:space="0" w:color="auto"/>
      </w:divBdr>
    </w:div>
    <w:div w:id="262811892">
      <w:bodyDiv w:val="1"/>
      <w:marLeft w:val="0"/>
      <w:marRight w:val="0"/>
      <w:marTop w:val="0"/>
      <w:marBottom w:val="0"/>
      <w:divBdr>
        <w:top w:val="none" w:sz="0" w:space="0" w:color="auto"/>
        <w:left w:val="none" w:sz="0" w:space="0" w:color="auto"/>
        <w:bottom w:val="none" w:sz="0" w:space="0" w:color="auto"/>
        <w:right w:val="none" w:sz="0" w:space="0" w:color="auto"/>
      </w:divBdr>
    </w:div>
    <w:div w:id="262881340">
      <w:bodyDiv w:val="1"/>
      <w:marLeft w:val="0"/>
      <w:marRight w:val="0"/>
      <w:marTop w:val="0"/>
      <w:marBottom w:val="0"/>
      <w:divBdr>
        <w:top w:val="none" w:sz="0" w:space="0" w:color="auto"/>
        <w:left w:val="none" w:sz="0" w:space="0" w:color="auto"/>
        <w:bottom w:val="none" w:sz="0" w:space="0" w:color="auto"/>
        <w:right w:val="none" w:sz="0" w:space="0" w:color="auto"/>
      </w:divBdr>
    </w:div>
    <w:div w:id="262881839">
      <w:bodyDiv w:val="1"/>
      <w:marLeft w:val="0"/>
      <w:marRight w:val="0"/>
      <w:marTop w:val="0"/>
      <w:marBottom w:val="0"/>
      <w:divBdr>
        <w:top w:val="none" w:sz="0" w:space="0" w:color="auto"/>
        <w:left w:val="none" w:sz="0" w:space="0" w:color="auto"/>
        <w:bottom w:val="none" w:sz="0" w:space="0" w:color="auto"/>
        <w:right w:val="none" w:sz="0" w:space="0" w:color="auto"/>
      </w:divBdr>
    </w:div>
    <w:div w:id="262884673">
      <w:bodyDiv w:val="1"/>
      <w:marLeft w:val="0"/>
      <w:marRight w:val="0"/>
      <w:marTop w:val="0"/>
      <w:marBottom w:val="0"/>
      <w:divBdr>
        <w:top w:val="none" w:sz="0" w:space="0" w:color="auto"/>
        <w:left w:val="none" w:sz="0" w:space="0" w:color="auto"/>
        <w:bottom w:val="none" w:sz="0" w:space="0" w:color="auto"/>
        <w:right w:val="none" w:sz="0" w:space="0" w:color="auto"/>
      </w:divBdr>
    </w:div>
    <w:div w:id="262959363">
      <w:bodyDiv w:val="1"/>
      <w:marLeft w:val="0"/>
      <w:marRight w:val="0"/>
      <w:marTop w:val="0"/>
      <w:marBottom w:val="0"/>
      <w:divBdr>
        <w:top w:val="none" w:sz="0" w:space="0" w:color="auto"/>
        <w:left w:val="none" w:sz="0" w:space="0" w:color="auto"/>
        <w:bottom w:val="none" w:sz="0" w:space="0" w:color="auto"/>
        <w:right w:val="none" w:sz="0" w:space="0" w:color="auto"/>
      </w:divBdr>
    </w:div>
    <w:div w:id="262960859">
      <w:bodyDiv w:val="1"/>
      <w:marLeft w:val="0"/>
      <w:marRight w:val="0"/>
      <w:marTop w:val="0"/>
      <w:marBottom w:val="0"/>
      <w:divBdr>
        <w:top w:val="none" w:sz="0" w:space="0" w:color="auto"/>
        <w:left w:val="none" w:sz="0" w:space="0" w:color="auto"/>
        <w:bottom w:val="none" w:sz="0" w:space="0" w:color="auto"/>
        <w:right w:val="none" w:sz="0" w:space="0" w:color="auto"/>
      </w:divBdr>
    </w:div>
    <w:div w:id="262996990">
      <w:bodyDiv w:val="1"/>
      <w:marLeft w:val="0"/>
      <w:marRight w:val="0"/>
      <w:marTop w:val="0"/>
      <w:marBottom w:val="0"/>
      <w:divBdr>
        <w:top w:val="none" w:sz="0" w:space="0" w:color="auto"/>
        <w:left w:val="none" w:sz="0" w:space="0" w:color="auto"/>
        <w:bottom w:val="none" w:sz="0" w:space="0" w:color="auto"/>
        <w:right w:val="none" w:sz="0" w:space="0" w:color="auto"/>
      </w:divBdr>
    </w:div>
    <w:div w:id="263003480">
      <w:bodyDiv w:val="1"/>
      <w:marLeft w:val="0"/>
      <w:marRight w:val="0"/>
      <w:marTop w:val="0"/>
      <w:marBottom w:val="0"/>
      <w:divBdr>
        <w:top w:val="none" w:sz="0" w:space="0" w:color="auto"/>
        <w:left w:val="none" w:sz="0" w:space="0" w:color="auto"/>
        <w:bottom w:val="none" w:sz="0" w:space="0" w:color="auto"/>
        <w:right w:val="none" w:sz="0" w:space="0" w:color="auto"/>
      </w:divBdr>
    </w:div>
    <w:div w:id="263004373">
      <w:bodyDiv w:val="1"/>
      <w:marLeft w:val="0"/>
      <w:marRight w:val="0"/>
      <w:marTop w:val="0"/>
      <w:marBottom w:val="0"/>
      <w:divBdr>
        <w:top w:val="none" w:sz="0" w:space="0" w:color="auto"/>
        <w:left w:val="none" w:sz="0" w:space="0" w:color="auto"/>
        <w:bottom w:val="none" w:sz="0" w:space="0" w:color="auto"/>
        <w:right w:val="none" w:sz="0" w:space="0" w:color="auto"/>
      </w:divBdr>
    </w:div>
    <w:div w:id="263147946">
      <w:bodyDiv w:val="1"/>
      <w:marLeft w:val="0"/>
      <w:marRight w:val="0"/>
      <w:marTop w:val="0"/>
      <w:marBottom w:val="0"/>
      <w:divBdr>
        <w:top w:val="none" w:sz="0" w:space="0" w:color="auto"/>
        <w:left w:val="none" w:sz="0" w:space="0" w:color="auto"/>
        <w:bottom w:val="none" w:sz="0" w:space="0" w:color="auto"/>
        <w:right w:val="none" w:sz="0" w:space="0" w:color="auto"/>
      </w:divBdr>
    </w:div>
    <w:div w:id="263151830">
      <w:bodyDiv w:val="1"/>
      <w:marLeft w:val="0"/>
      <w:marRight w:val="0"/>
      <w:marTop w:val="0"/>
      <w:marBottom w:val="0"/>
      <w:divBdr>
        <w:top w:val="none" w:sz="0" w:space="0" w:color="auto"/>
        <w:left w:val="none" w:sz="0" w:space="0" w:color="auto"/>
        <w:bottom w:val="none" w:sz="0" w:space="0" w:color="auto"/>
        <w:right w:val="none" w:sz="0" w:space="0" w:color="auto"/>
      </w:divBdr>
    </w:div>
    <w:div w:id="263153488">
      <w:bodyDiv w:val="1"/>
      <w:marLeft w:val="0"/>
      <w:marRight w:val="0"/>
      <w:marTop w:val="0"/>
      <w:marBottom w:val="0"/>
      <w:divBdr>
        <w:top w:val="none" w:sz="0" w:space="0" w:color="auto"/>
        <w:left w:val="none" w:sz="0" w:space="0" w:color="auto"/>
        <w:bottom w:val="none" w:sz="0" w:space="0" w:color="auto"/>
        <w:right w:val="none" w:sz="0" w:space="0" w:color="auto"/>
      </w:divBdr>
    </w:div>
    <w:div w:id="263267905">
      <w:bodyDiv w:val="1"/>
      <w:marLeft w:val="0"/>
      <w:marRight w:val="0"/>
      <w:marTop w:val="0"/>
      <w:marBottom w:val="0"/>
      <w:divBdr>
        <w:top w:val="none" w:sz="0" w:space="0" w:color="auto"/>
        <w:left w:val="none" w:sz="0" w:space="0" w:color="auto"/>
        <w:bottom w:val="none" w:sz="0" w:space="0" w:color="auto"/>
        <w:right w:val="none" w:sz="0" w:space="0" w:color="auto"/>
      </w:divBdr>
    </w:div>
    <w:div w:id="263268857">
      <w:bodyDiv w:val="1"/>
      <w:marLeft w:val="0"/>
      <w:marRight w:val="0"/>
      <w:marTop w:val="0"/>
      <w:marBottom w:val="0"/>
      <w:divBdr>
        <w:top w:val="none" w:sz="0" w:space="0" w:color="auto"/>
        <w:left w:val="none" w:sz="0" w:space="0" w:color="auto"/>
        <w:bottom w:val="none" w:sz="0" w:space="0" w:color="auto"/>
        <w:right w:val="none" w:sz="0" w:space="0" w:color="auto"/>
      </w:divBdr>
    </w:div>
    <w:div w:id="263270472">
      <w:bodyDiv w:val="1"/>
      <w:marLeft w:val="0"/>
      <w:marRight w:val="0"/>
      <w:marTop w:val="0"/>
      <w:marBottom w:val="0"/>
      <w:divBdr>
        <w:top w:val="none" w:sz="0" w:space="0" w:color="auto"/>
        <w:left w:val="none" w:sz="0" w:space="0" w:color="auto"/>
        <w:bottom w:val="none" w:sz="0" w:space="0" w:color="auto"/>
        <w:right w:val="none" w:sz="0" w:space="0" w:color="auto"/>
      </w:divBdr>
    </w:div>
    <w:div w:id="263273846">
      <w:bodyDiv w:val="1"/>
      <w:marLeft w:val="0"/>
      <w:marRight w:val="0"/>
      <w:marTop w:val="0"/>
      <w:marBottom w:val="0"/>
      <w:divBdr>
        <w:top w:val="none" w:sz="0" w:space="0" w:color="auto"/>
        <w:left w:val="none" w:sz="0" w:space="0" w:color="auto"/>
        <w:bottom w:val="none" w:sz="0" w:space="0" w:color="auto"/>
        <w:right w:val="none" w:sz="0" w:space="0" w:color="auto"/>
      </w:divBdr>
    </w:div>
    <w:div w:id="263419469">
      <w:bodyDiv w:val="1"/>
      <w:marLeft w:val="0"/>
      <w:marRight w:val="0"/>
      <w:marTop w:val="0"/>
      <w:marBottom w:val="0"/>
      <w:divBdr>
        <w:top w:val="none" w:sz="0" w:space="0" w:color="auto"/>
        <w:left w:val="none" w:sz="0" w:space="0" w:color="auto"/>
        <w:bottom w:val="none" w:sz="0" w:space="0" w:color="auto"/>
        <w:right w:val="none" w:sz="0" w:space="0" w:color="auto"/>
      </w:divBdr>
    </w:div>
    <w:div w:id="263421417">
      <w:bodyDiv w:val="1"/>
      <w:marLeft w:val="0"/>
      <w:marRight w:val="0"/>
      <w:marTop w:val="0"/>
      <w:marBottom w:val="0"/>
      <w:divBdr>
        <w:top w:val="none" w:sz="0" w:space="0" w:color="auto"/>
        <w:left w:val="none" w:sz="0" w:space="0" w:color="auto"/>
        <w:bottom w:val="none" w:sz="0" w:space="0" w:color="auto"/>
        <w:right w:val="none" w:sz="0" w:space="0" w:color="auto"/>
      </w:divBdr>
    </w:div>
    <w:div w:id="263459183">
      <w:bodyDiv w:val="1"/>
      <w:marLeft w:val="0"/>
      <w:marRight w:val="0"/>
      <w:marTop w:val="0"/>
      <w:marBottom w:val="0"/>
      <w:divBdr>
        <w:top w:val="none" w:sz="0" w:space="0" w:color="auto"/>
        <w:left w:val="none" w:sz="0" w:space="0" w:color="auto"/>
        <w:bottom w:val="none" w:sz="0" w:space="0" w:color="auto"/>
        <w:right w:val="none" w:sz="0" w:space="0" w:color="auto"/>
      </w:divBdr>
    </w:div>
    <w:div w:id="263608692">
      <w:bodyDiv w:val="1"/>
      <w:marLeft w:val="0"/>
      <w:marRight w:val="0"/>
      <w:marTop w:val="0"/>
      <w:marBottom w:val="0"/>
      <w:divBdr>
        <w:top w:val="none" w:sz="0" w:space="0" w:color="auto"/>
        <w:left w:val="none" w:sz="0" w:space="0" w:color="auto"/>
        <w:bottom w:val="none" w:sz="0" w:space="0" w:color="auto"/>
        <w:right w:val="none" w:sz="0" w:space="0" w:color="auto"/>
      </w:divBdr>
    </w:div>
    <w:div w:id="263610586">
      <w:bodyDiv w:val="1"/>
      <w:marLeft w:val="0"/>
      <w:marRight w:val="0"/>
      <w:marTop w:val="0"/>
      <w:marBottom w:val="0"/>
      <w:divBdr>
        <w:top w:val="none" w:sz="0" w:space="0" w:color="auto"/>
        <w:left w:val="none" w:sz="0" w:space="0" w:color="auto"/>
        <w:bottom w:val="none" w:sz="0" w:space="0" w:color="auto"/>
        <w:right w:val="none" w:sz="0" w:space="0" w:color="auto"/>
      </w:divBdr>
    </w:div>
    <w:div w:id="263614605">
      <w:bodyDiv w:val="1"/>
      <w:marLeft w:val="0"/>
      <w:marRight w:val="0"/>
      <w:marTop w:val="0"/>
      <w:marBottom w:val="0"/>
      <w:divBdr>
        <w:top w:val="none" w:sz="0" w:space="0" w:color="auto"/>
        <w:left w:val="none" w:sz="0" w:space="0" w:color="auto"/>
        <w:bottom w:val="none" w:sz="0" w:space="0" w:color="auto"/>
        <w:right w:val="none" w:sz="0" w:space="0" w:color="auto"/>
      </w:divBdr>
    </w:div>
    <w:div w:id="263657155">
      <w:bodyDiv w:val="1"/>
      <w:marLeft w:val="0"/>
      <w:marRight w:val="0"/>
      <w:marTop w:val="0"/>
      <w:marBottom w:val="0"/>
      <w:divBdr>
        <w:top w:val="none" w:sz="0" w:space="0" w:color="auto"/>
        <w:left w:val="none" w:sz="0" w:space="0" w:color="auto"/>
        <w:bottom w:val="none" w:sz="0" w:space="0" w:color="auto"/>
        <w:right w:val="none" w:sz="0" w:space="0" w:color="auto"/>
      </w:divBdr>
    </w:div>
    <w:div w:id="263658705">
      <w:bodyDiv w:val="1"/>
      <w:marLeft w:val="0"/>
      <w:marRight w:val="0"/>
      <w:marTop w:val="0"/>
      <w:marBottom w:val="0"/>
      <w:divBdr>
        <w:top w:val="none" w:sz="0" w:space="0" w:color="auto"/>
        <w:left w:val="none" w:sz="0" w:space="0" w:color="auto"/>
        <w:bottom w:val="none" w:sz="0" w:space="0" w:color="auto"/>
        <w:right w:val="none" w:sz="0" w:space="0" w:color="auto"/>
      </w:divBdr>
    </w:div>
    <w:div w:id="263660500">
      <w:bodyDiv w:val="1"/>
      <w:marLeft w:val="0"/>
      <w:marRight w:val="0"/>
      <w:marTop w:val="0"/>
      <w:marBottom w:val="0"/>
      <w:divBdr>
        <w:top w:val="none" w:sz="0" w:space="0" w:color="auto"/>
        <w:left w:val="none" w:sz="0" w:space="0" w:color="auto"/>
        <w:bottom w:val="none" w:sz="0" w:space="0" w:color="auto"/>
        <w:right w:val="none" w:sz="0" w:space="0" w:color="auto"/>
      </w:divBdr>
    </w:div>
    <w:div w:id="263727114">
      <w:bodyDiv w:val="1"/>
      <w:marLeft w:val="0"/>
      <w:marRight w:val="0"/>
      <w:marTop w:val="0"/>
      <w:marBottom w:val="0"/>
      <w:divBdr>
        <w:top w:val="none" w:sz="0" w:space="0" w:color="auto"/>
        <w:left w:val="none" w:sz="0" w:space="0" w:color="auto"/>
        <w:bottom w:val="none" w:sz="0" w:space="0" w:color="auto"/>
        <w:right w:val="none" w:sz="0" w:space="0" w:color="auto"/>
      </w:divBdr>
    </w:div>
    <w:div w:id="263731471">
      <w:bodyDiv w:val="1"/>
      <w:marLeft w:val="0"/>
      <w:marRight w:val="0"/>
      <w:marTop w:val="0"/>
      <w:marBottom w:val="0"/>
      <w:divBdr>
        <w:top w:val="none" w:sz="0" w:space="0" w:color="auto"/>
        <w:left w:val="none" w:sz="0" w:space="0" w:color="auto"/>
        <w:bottom w:val="none" w:sz="0" w:space="0" w:color="auto"/>
        <w:right w:val="none" w:sz="0" w:space="0" w:color="auto"/>
      </w:divBdr>
    </w:div>
    <w:div w:id="263809034">
      <w:bodyDiv w:val="1"/>
      <w:marLeft w:val="0"/>
      <w:marRight w:val="0"/>
      <w:marTop w:val="0"/>
      <w:marBottom w:val="0"/>
      <w:divBdr>
        <w:top w:val="none" w:sz="0" w:space="0" w:color="auto"/>
        <w:left w:val="none" w:sz="0" w:space="0" w:color="auto"/>
        <w:bottom w:val="none" w:sz="0" w:space="0" w:color="auto"/>
        <w:right w:val="none" w:sz="0" w:space="0" w:color="auto"/>
      </w:divBdr>
    </w:div>
    <w:div w:id="263809082">
      <w:bodyDiv w:val="1"/>
      <w:marLeft w:val="0"/>
      <w:marRight w:val="0"/>
      <w:marTop w:val="0"/>
      <w:marBottom w:val="0"/>
      <w:divBdr>
        <w:top w:val="none" w:sz="0" w:space="0" w:color="auto"/>
        <w:left w:val="none" w:sz="0" w:space="0" w:color="auto"/>
        <w:bottom w:val="none" w:sz="0" w:space="0" w:color="auto"/>
        <w:right w:val="none" w:sz="0" w:space="0" w:color="auto"/>
      </w:divBdr>
    </w:div>
    <w:div w:id="263848914">
      <w:bodyDiv w:val="1"/>
      <w:marLeft w:val="0"/>
      <w:marRight w:val="0"/>
      <w:marTop w:val="0"/>
      <w:marBottom w:val="0"/>
      <w:divBdr>
        <w:top w:val="none" w:sz="0" w:space="0" w:color="auto"/>
        <w:left w:val="none" w:sz="0" w:space="0" w:color="auto"/>
        <w:bottom w:val="none" w:sz="0" w:space="0" w:color="auto"/>
        <w:right w:val="none" w:sz="0" w:space="0" w:color="auto"/>
      </w:divBdr>
    </w:div>
    <w:div w:id="263853896">
      <w:bodyDiv w:val="1"/>
      <w:marLeft w:val="0"/>
      <w:marRight w:val="0"/>
      <w:marTop w:val="0"/>
      <w:marBottom w:val="0"/>
      <w:divBdr>
        <w:top w:val="none" w:sz="0" w:space="0" w:color="auto"/>
        <w:left w:val="none" w:sz="0" w:space="0" w:color="auto"/>
        <w:bottom w:val="none" w:sz="0" w:space="0" w:color="auto"/>
        <w:right w:val="none" w:sz="0" w:space="0" w:color="auto"/>
      </w:divBdr>
    </w:div>
    <w:div w:id="263921195">
      <w:bodyDiv w:val="1"/>
      <w:marLeft w:val="0"/>
      <w:marRight w:val="0"/>
      <w:marTop w:val="0"/>
      <w:marBottom w:val="0"/>
      <w:divBdr>
        <w:top w:val="none" w:sz="0" w:space="0" w:color="auto"/>
        <w:left w:val="none" w:sz="0" w:space="0" w:color="auto"/>
        <w:bottom w:val="none" w:sz="0" w:space="0" w:color="auto"/>
        <w:right w:val="none" w:sz="0" w:space="0" w:color="auto"/>
      </w:divBdr>
    </w:div>
    <w:div w:id="263927223">
      <w:bodyDiv w:val="1"/>
      <w:marLeft w:val="0"/>
      <w:marRight w:val="0"/>
      <w:marTop w:val="0"/>
      <w:marBottom w:val="0"/>
      <w:divBdr>
        <w:top w:val="none" w:sz="0" w:space="0" w:color="auto"/>
        <w:left w:val="none" w:sz="0" w:space="0" w:color="auto"/>
        <w:bottom w:val="none" w:sz="0" w:space="0" w:color="auto"/>
        <w:right w:val="none" w:sz="0" w:space="0" w:color="auto"/>
      </w:divBdr>
    </w:div>
    <w:div w:id="264000731">
      <w:bodyDiv w:val="1"/>
      <w:marLeft w:val="0"/>
      <w:marRight w:val="0"/>
      <w:marTop w:val="0"/>
      <w:marBottom w:val="0"/>
      <w:divBdr>
        <w:top w:val="none" w:sz="0" w:space="0" w:color="auto"/>
        <w:left w:val="none" w:sz="0" w:space="0" w:color="auto"/>
        <w:bottom w:val="none" w:sz="0" w:space="0" w:color="auto"/>
        <w:right w:val="none" w:sz="0" w:space="0" w:color="auto"/>
      </w:divBdr>
    </w:div>
    <w:div w:id="264046618">
      <w:bodyDiv w:val="1"/>
      <w:marLeft w:val="0"/>
      <w:marRight w:val="0"/>
      <w:marTop w:val="0"/>
      <w:marBottom w:val="0"/>
      <w:divBdr>
        <w:top w:val="none" w:sz="0" w:space="0" w:color="auto"/>
        <w:left w:val="none" w:sz="0" w:space="0" w:color="auto"/>
        <w:bottom w:val="none" w:sz="0" w:space="0" w:color="auto"/>
        <w:right w:val="none" w:sz="0" w:space="0" w:color="auto"/>
      </w:divBdr>
    </w:div>
    <w:div w:id="264115937">
      <w:bodyDiv w:val="1"/>
      <w:marLeft w:val="0"/>
      <w:marRight w:val="0"/>
      <w:marTop w:val="0"/>
      <w:marBottom w:val="0"/>
      <w:divBdr>
        <w:top w:val="none" w:sz="0" w:space="0" w:color="auto"/>
        <w:left w:val="none" w:sz="0" w:space="0" w:color="auto"/>
        <w:bottom w:val="none" w:sz="0" w:space="0" w:color="auto"/>
        <w:right w:val="none" w:sz="0" w:space="0" w:color="auto"/>
      </w:divBdr>
    </w:div>
    <w:div w:id="264122374">
      <w:bodyDiv w:val="1"/>
      <w:marLeft w:val="0"/>
      <w:marRight w:val="0"/>
      <w:marTop w:val="0"/>
      <w:marBottom w:val="0"/>
      <w:divBdr>
        <w:top w:val="none" w:sz="0" w:space="0" w:color="auto"/>
        <w:left w:val="none" w:sz="0" w:space="0" w:color="auto"/>
        <w:bottom w:val="none" w:sz="0" w:space="0" w:color="auto"/>
        <w:right w:val="none" w:sz="0" w:space="0" w:color="auto"/>
      </w:divBdr>
    </w:div>
    <w:div w:id="264188676">
      <w:bodyDiv w:val="1"/>
      <w:marLeft w:val="0"/>
      <w:marRight w:val="0"/>
      <w:marTop w:val="0"/>
      <w:marBottom w:val="0"/>
      <w:divBdr>
        <w:top w:val="none" w:sz="0" w:space="0" w:color="auto"/>
        <w:left w:val="none" w:sz="0" w:space="0" w:color="auto"/>
        <w:bottom w:val="none" w:sz="0" w:space="0" w:color="auto"/>
        <w:right w:val="none" w:sz="0" w:space="0" w:color="auto"/>
      </w:divBdr>
    </w:div>
    <w:div w:id="264194774">
      <w:bodyDiv w:val="1"/>
      <w:marLeft w:val="0"/>
      <w:marRight w:val="0"/>
      <w:marTop w:val="0"/>
      <w:marBottom w:val="0"/>
      <w:divBdr>
        <w:top w:val="none" w:sz="0" w:space="0" w:color="auto"/>
        <w:left w:val="none" w:sz="0" w:space="0" w:color="auto"/>
        <w:bottom w:val="none" w:sz="0" w:space="0" w:color="auto"/>
        <w:right w:val="none" w:sz="0" w:space="0" w:color="auto"/>
      </w:divBdr>
    </w:div>
    <w:div w:id="264197282">
      <w:bodyDiv w:val="1"/>
      <w:marLeft w:val="0"/>
      <w:marRight w:val="0"/>
      <w:marTop w:val="0"/>
      <w:marBottom w:val="0"/>
      <w:divBdr>
        <w:top w:val="none" w:sz="0" w:space="0" w:color="auto"/>
        <w:left w:val="none" w:sz="0" w:space="0" w:color="auto"/>
        <w:bottom w:val="none" w:sz="0" w:space="0" w:color="auto"/>
        <w:right w:val="none" w:sz="0" w:space="0" w:color="auto"/>
      </w:divBdr>
    </w:div>
    <w:div w:id="264268922">
      <w:bodyDiv w:val="1"/>
      <w:marLeft w:val="0"/>
      <w:marRight w:val="0"/>
      <w:marTop w:val="0"/>
      <w:marBottom w:val="0"/>
      <w:divBdr>
        <w:top w:val="none" w:sz="0" w:space="0" w:color="auto"/>
        <w:left w:val="none" w:sz="0" w:space="0" w:color="auto"/>
        <w:bottom w:val="none" w:sz="0" w:space="0" w:color="auto"/>
        <w:right w:val="none" w:sz="0" w:space="0" w:color="auto"/>
      </w:divBdr>
    </w:div>
    <w:div w:id="264307677">
      <w:bodyDiv w:val="1"/>
      <w:marLeft w:val="0"/>
      <w:marRight w:val="0"/>
      <w:marTop w:val="0"/>
      <w:marBottom w:val="0"/>
      <w:divBdr>
        <w:top w:val="none" w:sz="0" w:space="0" w:color="auto"/>
        <w:left w:val="none" w:sz="0" w:space="0" w:color="auto"/>
        <w:bottom w:val="none" w:sz="0" w:space="0" w:color="auto"/>
        <w:right w:val="none" w:sz="0" w:space="0" w:color="auto"/>
      </w:divBdr>
    </w:div>
    <w:div w:id="264309663">
      <w:bodyDiv w:val="1"/>
      <w:marLeft w:val="0"/>
      <w:marRight w:val="0"/>
      <w:marTop w:val="0"/>
      <w:marBottom w:val="0"/>
      <w:divBdr>
        <w:top w:val="none" w:sz="0" w:space="0" w:color="auto"/>
        <w:left w:val="none" w:sz="0" w:space="0" w:color="auto"/>
        <w:bottom w:val="none" w:sz="0" w:space="0" w:color="auto"/>
        <w:right w:val="none" w:sz="0" w:space="0" w:color="auto"/>
      </w:divBdr>
    </w:div>
    <w:div w:id="264313657">
      <w:bodyDiv w:val="1"/>
      <w:marLeft w:val="0"/>
      <w:marRight w:val="0"/>
      <w:marTop w:val="0"/>
      <w:marBottom w:val="0"/>
      <w:divBdr>
        <w:top w:val="none" w:sz="0" w:space="0" w:color="auto"/>
        <w:left w:val="none" w:sz="0" w:space="0" w:color="auto"/>
        <w:bottom w:val="none" w:sz="0" w:space="0" w:color="auto"/>
        <w:right w:val="none" w:sz="0" w:space="0" w:color="auto"/>
      </w:divBdr>
    </w:div>
    <w:div w:id="264339398">
      <w:bodyDiv w:val="1"/>
      <w:marLeft w:val="0"/>
      <w:marRight w:val="0"/>
      <w:marTop w:val="0"/>
      <w:marBottom w:val="0"/>
      <w:divBdr>
        <w:top w:val="none" w:sz="0" w:space="0" w:color="auto"/>
        <w:left w:val="none" w:sz="0" w:space="0" w:color="auto"/>
        <w:bottom w:val="none" w:sz="0" w:space="0" w:color="auto"/>
        <w:right w:val="none" w:sz="0" w:space="0" w:color="auto"/>
      </w:divBdr>
    </w:div>
    <w:div w:id="264390393">
      <w:bodyDiv w:val="1"/>
      <w:marLeft w:val="0"/>
      <w:marRight w:val="0"/>
      <w:marTop w:val="0"/>
      <w:marBottom w:val="0"/>
      <w:divBdr>
        <w:top w:val="none" w:sz="0" w:space="0" w:color="auto"/>
        <w:left w:val="none" w:sz="0" w:space="0" w:color="auto"/>
        <w:bottom w:val="none" w:sz="0" w:space="0" w:color="auto"/>
        <w:right w:val="none" w:sz="0" w:space="0" w:color="auto"/>
      </w:divBdr>
    </w:div>
    <w:div w:id="264391268">
      <w:bodyDiv w:val="1"/>
      <w:marLeft w:val="0"/>
      <w:marRight w:val="0"/>
      <w:marTop w:val="0"/>
      <w:marBottom w:val="0"/>
      <w:divBdr>
        <w:top w:val="none" w:sz="0" w:space="0" w:color="auto"/>
        <w:left w:val="none" w:sz="0" w:space="0" w:color="auto"/>
        <w:bottom w:val="none" w:sz="0" w:space="0" w:color="auto"/>
        <w:right w:val="none" w:sz="0" w:space="0" w:color="auto"/>
      </w:divBdr>
    </w:div>
    <w:div w:id="264457678">
      <w:bodyDiv w:val="1"/>
      <w:marLeft w:val="0"/>
      <w:marRight w:val="0"/>
      <w:marTop w:val="0"/>
      <w:marBottom w:val="0"/>
      <w:divBdr>
        <w:top w:val="none" w:sz="0" w:space="0" w:color="auto"/>
        <w:left w:val="none" w:sz="0" w:space="0" w:color="auto"/>
        <w:bottom w:val="none" w:sz="0" w:space="0" w:color="auto"/>
        <w:right w:val="none" w:sz="0" w:space="0" w:color="auto"/>
      </w:divBdr>
    </w:div>
    <w:div w:id="264465015">
      <w:bodyDiv w:val="1"/>
      <w:marLeft w:val="0"/>
      <w:marRight w:val="0"/>
      <w:marTop w:val="0"/>
      <w:marBottom w:val="0"/>
      <w:divBdr>
        <w:top w:val="none" w:sz="0" w:space="0" w:color="auto"/>
        <w:left w:val="none" w:sz="0" w:space="0" w:color="auto"/>
        <w:bottom w:val="none" w:sz="0" w:space="0" w:color="auto"/>
        <w:right w:val="none" w:sz="0" w:space="0" w:color="auto"/>
      </w:divBdr>
    </w:div>
    <w:div w:id="264503639">
      <w:bodyDiv w:val="1"/>
      <w:marLeft w:val="0"/>
      <w:marRight w:val="0"/>
      <w:marTop w:val="0"/>
      <w:marBottom w:val="0"/>
      <w:divBdr>
        <w:top w:val="none" w:sz="0" w:space="0" w:color="auto"/>
        <w:left w:val="none" w:sz="0" w:space="0" w:color="auto"/>
        <w:bottom w:val="none" w:sz="0" w:space="0" w:color="auto"/>
        <w:right w:val="none" w:sz="0" w:space="0" w:color="auto"/>
      </w:divBdr>
    </w:div>
    <w:div w:id="264533683">
      <w:bodyDiv w:val="1"/>
      <w:marLeft w:val="0"/>
      <w:marRight w:val="0"/>
      <w:marTop w:val="0"/>
      <w:marBottom w:val="0"/>
      <w:divBdr>
        <w:top w:val="none" w:sz="0" w:space="0" w:color="auto"/>
        <w:left w:val="none" w:sz="0" w:space="0" w:color="auto"/>
        <w:bottom w:val="none" w:sz="0" w:space="0" w:color="auto"/>
        <w:right w:val="none" w:sz="0" w:space="0" w:color="auto"/>
      </w:divBdr>
    </w:div>
    <w:div w:id="264584529">
      <w:bodyDiv w:val="1"/>
      <w:marLeft w:val="0"/>
      <w:marRight w:val="0"/>
      <w:marTop w:val="0"/>
      <w:marBottom w:val="0"/>
      <w:divBdr>
        <w:top w:val="none" w:sz="0" w:space="0" w:color="auto"/>
        <w:left w:val="none" w:sz="0" w:space="0" w:color="auto"/>
        <w:bottom w:val="none" w:sz="0" w:space="0" w:color="auto"/>
        <w:right w:val="none" w:sz="0" w:space="0" w:color="auto"/>
      </w:divBdr>
    </w:div>
    <w:div w:id="264731904">
      <w:bodyDiv w:val="1"/>
      <w:marLeft w:val="0"/>
      <w:marRight w:val="0"/>
      <w:marTop w:val="0"/>
      <w:marBottom w:val="0"/>
      <w:divBdr>
        <w:top w:val="none" w:sz="0" w:space="0" w:color="auto"/>
        <w:left w:val="none" w:sz="0" w:space="0" w:color="auto"/>
        <w:bottom w:val="none" w:sz="0" w:space="0" w:color="auto"/>
        <w:right w:val="none" w:sz="0" w:space="0" w:color="auto"/>
      </w:divBdr>
    </w:div>
    <w:div w:id="264776216">
      <w:bodyDiv w:val="1"/>
      <w:marLeft w:val="0"/>
      <w:marRight w:val="0"/>
      <w:marTop w:val="0"/>
      <w:marBottom w:val="0"/>
      <w:divBdr>
        <w:top w:val="none" w:sz="0" w:space="0" w:color="auto"/>
        <w:left w:val="none" w:sz="0" w:space="0" w:color="auto"/>
        <w:bottom w:val="none" w:sz="0" w:space="0" w:color="auto"/>
        <w:right w:val="none" w:sz="0" w:space="0" w:color="auto"/>
      </w:divBdr>
    </w:div>
    <w:div w:id="264850343">
      <w:bodyDiv w:val="1"/>
      <w:marLeft w:val="0"/>
      <w:marRight w:val="0"/>
      <w:marTop w:val="0"/>
      <w:marBottom w:val="0"/>
      <w:divBdr>
        <w:top w:val="none" w:sz="0" w:space="0" w:color="auto"/>
        <w:left w:val="none" w:sz="0" w:space="0" w:color="auto"/>
        <w:bottom w:val="none" w:sz="0" w:space="0" w:color="auto"/>
        <w:right w:val="none" w:sz="0" w:space="0" w:color="auto"/>
      </w:divBdr>
    </w:div>
    <w:div w:id="264850703">
      <w:bodyDiv w:val="1"/>
      <w:marLeft w:val="0"/>
      <w:marRight w:val="0"/>
      <w:marTop w:val="0"/>
      <w:marBottom w:val="0"/>
      <w:divBdr>
        <w:top w:val="none" w:sz="0" w:space="0" w:color="auto"/>
        <w:left w:val="none" w:sz="0" w:space="0" w:color="auto"/>
        <w:bottom w:val="none" w:sz="0" w:space="0" w:color="auto"/>
        <w:right w:val="none" w:sz="0" w:space="0" w:color="auto"/>
      </w:divBdr>
    </w:div>
    <w:div w:id="264962650">
      <w:bodyDiv w:val="1"/>
      <w:marLeft w:val="0"/>
      <w:marRight w:val="0"/>
      <w:marTop w:val="0"/>
      <w:marBottom w:val="0"/>
      <w:divBdr>
        <w:top w:val="none" w:sz="0" w:space="0" w:color="auto"/>
        <w:left w:val="none" w:sz="0" w:space="0" w:color="auto"/>
        <w:bottom w:val="none" w:sz="0" w:space="0" w:color="auto"/>
        <w:right w:val="none" w:sz="0" w:space="0" w:color="auto"/>
      </w:divBdr>
    </w:div>
    <w:div w:id="264964302">
      <w:bodyDiv w:val="1"/>
      <w:marLeft w:val="0"/>
      <w:marRight w:val="0"/>
      <w:marTop w:val="0"/>
      <w:marBottom w:val="0"/>
      <w:divBdr>
        <w:top w:val="none" w:sz="0" w:space="0" w:color="auto"/>
        <w:left w:val="none" w:sz="0" w:space="0" w:color="auto"/>
        <w:bottom w:val="none" w:sz="0" w:space="0" w:color="auto"/>
        <w:right w:val="none" w:sz="0" w:space="0" w:color="auto"/>
      </w:divBdr>
    </w:div>
    <w:div w:id="264966592">
      <w:bodyDiv w:val="1"/>
      <w:marLeft w:val="0"/>
      <w:marRight w:val="0"/>
      <w:marTop w:val="0"/>
      <w:marBottom w:val="0"/>
      <w:divBdr>
        <w:top w:val="none" w:sz="0" w:space="0" w:color="auto"/>
        <w:left w:val="none" w:sz="0" w:space="0" w:color="auto"/>
        <w:bottom w:val="none" w:sz="0" w:space="0" w:color="auto"/>
        <w:right w:val="none" w:sz="0" w:space="0" w:color="auto"/>
      </w:divBdr>
    </w:div>
    <w:div w:id="264969491">
      <w:bodyDiv w:val="1"/>
      <w:marLeft w:val="0"/>
      <w:marRight w:val="0"/>
      <w:marTop w:val="0"/>
      <w:marBottom w:val="0"/>
      <w:divBdr>
        <w:top w:val="none" w:sz="0" w:space="0" w:color="auto"/>
        <w:left w:val="none" w:sz="0" w:space="0" w:color="auto"/>
        <w:bottom w:val="none" w:sz="0" w:space="0" w:color="auto"/>
        <w:right w:val="none" w:sz="0" w:space="0" w:color="auto"/>
      </w:divBdr>
    </w:div>
    <w:div w:id="265038687">
      <w:bodyDiv w:val="1"/>
      <w:marLeft w:val="0"/>
      <w:marRight w:val="0"/>
      <w:marTop w:val="0"/>
      <w:marBottom w:val="0"/>
      <w:divBdr>
        <w:top w:val="none" w:sz="0" w:space="0" w:color="auto"/>
        <w:left w:val="none" w:sz="0" w:space="0" w:color="auto"/>
        <w:bottom w:val="none" w:sz="0" w:space="0" w:color="auto"/>
        <w:right w:val="none" w:sz="0" w:space="0" w:color="auto"/>
      </w:divBdr>
    </w:div>
    <w:div w:id="265040038">
      <w:bodyDiv w:val="1"/>
      <w:marLeft w:val="0"/>
      <w:marRight w:val="0"/>
      <w:marTop w:val="0"/>
      <w:marBottom w:val="0"/>
      <w:divBdr>
        <w:top w:val="none" w:sz="0" w:space="0" w:color="auto"/>
        <w:left w:val="none" w:sz="0" w:space="0" w:color="auto"/>
        <w:bottom w:val="none" w:sz="0" w:space="0" w:color="auto"/>
        <w:right w:val="none" w:sz="0" w:space="0" w:color="auto"/>
      </w:divBdr>
    </w:div>
    <w:div w:id="265115149">
      <w:bodyDiv w:val="1"/>
      <w:marLeft w:val="0"/>
      <w:marRight w:val="0"/>
      <w:marTop w:val="0"/>
      <w:marBottom w:val="0"/>
      <w:divBdr>
        <w:top w:val="none" w:sz="0" w:space="0" w:color="auto"/>
        <w:left w:val="none" w:sz="0" w:space="0" w:color="auto"/>
        <w:bottom w:val="none" w:sz="0" w:space="0" w:color="auto"/>
        <w:right w:val="none" w:sz="0" w:space="0" w:color="auto"/>
      </w:divBdr>
    </w:div>
    <w:div w:id="265119583">
      <w:bodyDiv w:val="1"/>
      <w:marLeft w:val="0"/>
      <w:marRight w:val="0"/>
      <w:marTop w:val="0"/>
      <w:marBottom w:val="0"/>
      <w:divBdr>
        <w:top w:val="none" w:sz="0" w:space="0" w:color="auto"/>
        <w:left w:val="none" w:sz="0" w:space="0" w:color="auto"/>
        <w:bottom w:val="none" w:sz="0" w:space="0" w:color="auto"/>
        <w:right w:val="none" w:sz="0" w:space="0" w:color="auto"/>
      </w:divBdr>
    </w:div>
    <w:div w:id="265161241">
      <w:bodyDiv w:val="1"/>
      <w:marLeft w:val="0"/>
      <w:marRight w:val="0"/>
      <w:marTop w:val="0"/>
      <w:marBottom w:val="0"/>
      <w:divBdr>
        <w:top w:val="none" w:sz="0" w:space="0" w:color="auto"/>
        <w:left w:val="none" w:sz="0" w:space="0" w:color="auto"/>
        <w:bottom w:val="none" w:sz="0" w:space="0" w:color="auto"/>
        <w:right w:val="none" w:sz="0" w:space="0" w:color="auto"/>
      </w:divBdr>
    </w:div>
    <w:div w:id="265161678">
      <w:bodyDiv w:val="1"/>
      <w:marLeft w:val="0"/>
      <w:marRight w:val="0"/>
      <w:marTop w:val="0"/>
      <w:marBottom w:val="0"/>
      <w:divBdr>
        <w:top w:val="none" w:sz="0" w:space="0" w:color="auto"/>
        <w:left w:val="none" w:sz="0" w:space="0" w:color="auto"/>
        <w:bottom w:val="none" w:sz="0" w:space="0" w:color="auto"/>
        <w:right w:val="none" w:sz="0" w:space="0" w:color="auto"/>
      </w:divBdr>
    </w:div>
    <w:div w:id="265164687">
      <w:bodyDiv w:val="1"/>
      <w:marLeft w:val="0"/>
      <w:marRight w:val="0"/>
      <w:marTop w:val="0"/>
      <w:marBottom w:val="0"/>
      <w:divBdr>
        <w:top w:val="none" w:sz="0" w:space="0" w:color="auto"/>
        <w:left w:val="none" w:sz="0" w:space="0" w:color="auto"/>
        <w:bottom w:val="none" w:sz="0" w:space="0" w:color="auto"/>
        <w:right w:val="none" w:sz="0" w:space="0" w:color="auto"/>
      </w:divBdr>
    </w:div>
    <w:div w:id="265234704">
      <w:bodyDiv w:val="1"/>
      <w:marLeft w:val="0"/>
      <w:marRight w:val="0"/>
      <w:marTop w:val="0"/>
      <w:marBottom w:val="0"/>
      <w:divBdr>
        <w:top w:val="none" w:sz="0" w:space="0" w:color="auto"/>
        <w:left w:val="none" w:sz="0" w:space="0" w:color="auto"/>
        <w:bottom w:val="none" w:sz="0" w:space="0" w:color="auto"/>
        <w:right w:val="none" w:sz="0" w:space="0" w:color="auto"/>
      </w:divBdr>
    </w:div>
    <w:div w:id="265236719">
      <w:bodyDiv w:val="1"/>
      <w:marLeft w:val="0"/>
      <w:marRight w:val="0"/>
      <w:marTop w:val="0"/>
      <w:marBottom w:val="0"/>
      <w:divBdr>
        <w:top w:val="none" w:sz="0" w:space="0" w:color="auto"/>
        <w:left w:val="none" w:sz="0" w:space="0" w:color="auto"/>
        <w:bottom w:val="none" w:sz="0" w:space="0" w:color="auto"/>
        <w:right w:val="none" w:sz="0" w:space="0" w:color="auto"/>
      </w:divBdr>
    </w:div>
    <w:div w:id="265307373">
      <w:bodyDiv w:val="1"/>
      <w:marLeft w:val="0"/>
      <w:marRight w:val="0"/>
      <w:marTop w:val="0"/>
      <w:marBottom w:val="0"/>
      <w:divBdr>
        <w:top w:val="none" w:sz="0" w:space="0" w:color="auto"/>
        <w:left w:val="none" w:sz="0" w:space="0" w:color="auto"/>
        <w:bottom w:val="none" w:sz="0" w:space="0" w:color="auto"/>
        <w:right w:val="none" w:sz="0" w:space="0" w:color="auto"/>
      </w:divBdr>
    </w:div>
    <w:div w:id="265307842">
      <w:bodyDiv w:val="1"/>
      <w:marLeft w:val="0"/>
      <w:marRight w:val="0"/>
      <w:marTop w:val="0"/>
      <w:marBottom w:val="0"/>
      <w:divBdr>
        <w:top w:val="none" w:sz="0" w:space="0" w:color="auto"/>
        <w:left w:val="none" w:sz="0" w:space="0" w:color="auto"/>
        <w:bottom w:val="none" w:sz="0" w:space="0" w:color="auto"/>
        <w:right w:val="none" w:sz="0" w:space="0" w:color="auto"/>
      </w:divBdr>
    </w:div>
    <w:div w:id="265357854">
      <w:bodyDiv w:val="1"/>
      <w:marLeft w:val="0"/>
      <w:marRight w:val="0"/>
      <w:marTop w:val="0"/>
      <w:marBottom w:val="0"/>
      <w:divBdr>
        <w:top w:val="none" w:sz="0" w:space="0" w:color="auto"/>
        <w:left w:val="none" w:sz="0" w:space="0" w:color="auto"/>
        <w:bottom w:val="none" w:sz="0" w:space="0" w:color="auto"/>
        <w:right w:val="none" w:sz="0" w:space="0" w:color="auto"/>
      </w:divBdr>
    </w:div>
    <w:div w:id="265385198">
      <w:bodyDiv w:val="1"/>
      <w:marLeft w:val="0"/>
      <w:marRight w:val="0"/>
      <w:marTop w:val="0"/>
      <w:marBottom w:val="0"/>
      <w:divBdr>
        <w:top w:val="none" w:sz="0" w:space="0" w:color="auto"/>
        <w:left w:val="none" w:sz="0" w:space="0" w:color="auto"/>
        <w:bottom w:val="none" w:sz="0" w:space="0" w:color="auto"/>
        <w:right w:val="none" w:sz="0" w:space="0" w:color="auto"/>
      </w:divBdr>
    </w:div>
    <w:div w:id="265426457">
      <w:bodyDiv w:val="1"/>
      <w:marLeft w:val="0"/>
      <w:marRight w:val="0"/>
      <w:marTop w:val="0"/>
      <w:marBottom w:val="0"/>
      <w:divBdr>
        <w:top w:val="none" w:sz="0" w:space="0" w:color="auto"/>
        <w:left w:val="none" w:sz="0" w:space="0" w:color="auto"/>
        <w:bottom w:val="none" w:sz="0" w:space="0" w:color="auto"/>
        <w:right w:val="none" w:sz="0" w:space="0" w:color="auto"/>
      </w:divBdr>
    </w:div>
    <w:div w:id="265426772">
      <w:bodyDiv w:val="1"/>
      <w:marLeft w:val="0"/>
      <w:marRight w:val="0"/>
      <w:marTop w:val="0"/>
      <w:marBottom w:val="0"/>
      <w:divBdr>
        <w:top w:val="none" w:sz="0" w:space="0" w:color="auto"/>
        <w:left w:val="none" w:sz="0" w:space="0" w:color="auto"/>
        <w:bottom w:val="none" w:sz="0" w:space="0" w:color="auto"/>
        <w:right w:val="none" w:sz="0" w:space="0" w:color="auto"/>
      </w:divBdr>
    </w:div>
    <w:div w:id="265575273">
      <w:bodyDiv w:val="1"/>
      <w:marLeft w:val="0"/>
      <w:marRight w:val="0"/>
      <w:marTop w:val="0"/>
      <w:marBottom w:val="0"/>
      <w:divBdr>
        <w:top w:val="none" w:sz="0" w:space="0" w:color="auto"/>
        <w:left w:val="none" w:sz="0" w:space="0" w:color="auto"/>
        <w:bottom w:val="none" w:sz="0" w:space="0" w:color="auto"/>
        <w:right w:val="none" w:sz="0" w:space="0" w:color="auto"/>
      </w:divBdr>
    </w:div>
    <w:div w:id="265624218">
      <w:bodyDiv w:val="1"/>
      <w:marLeft w:val="0"/>
      <w:marRight w:val="0"/>
      <w:marTop w:val="0"/>
      <w:marBottom w:val="0"/>
      <w:divBdr>
        <w:top w:val="none" w:sz="0" w:space="0" w:color="auto"/>
        <w:left w:val="none" w:sz="0" w:space="0" w:color="auto"/>
        <w:bottom w:val="none" w:sz="0" w:space="0" w:color="auto"/>
        <w:right w:val="none" w:sz="0" w:space="0" w:color="auto"/>
      </w:divBdr>
    </w:div>
    <w:div w:id="265624512">
      <w:bodyDiv w:val="1"/>
      <w:marLeft w:val="0"/>
      <w:marRight w:val="0"/>
      <w:marTop w:val="0"/>
      <w:marBottom w:val="0"/>
      <w:divBdr>
        <w:top w:val="none" w:sz="0" w:space="0" w:color="auto"/>
        <w:left w:val="none" w:sz="0" w:space="0" w:color="auto"/>
        <w:bottom w:val="none" w:sz="0" w:space="0" w:color="auto"/>
        <w:right w:val="none" w:sz="0" w:space="0" w:color="auto"/>
      </w:divBdr>
    </w:div>
    <w:div w:id="265693002">
      <w:bodyDiv w:val="1"/>
      <w:marLeft w:val="0"/>
      <w:marRight w:val="0"/>
      <w:marTop w:val="0"/>
      <w:marBottom w:val="0"/>
      <w:divBdr>
        <w:top w:val="none" w:sz="0" w:space="0" w:color="auto"/>
        <w:left w:val="none" w:sz="0" w:space="0" w:color="auto"/>
        <w:bottom w:val="none" w:sz="0" w:space="0" w:color="auto"/>
        <w:right w:val="none" w:sz="0" w:space="0" w:color="auto"/>
      </w:divBdr>
    </w:div>
    <w:div w:id="265694365">
      <w:bodyDiv w:val="1"/>
      <w:marLeft w:val="0"/>
      <w:marRight w:val="0"/>
      <w:marTop w:val="0"/>
      <w:marBottom w:val="0"/>
      <w:divBdr>
        <w:top w:val="none" w:sz="0" w:space="0" w:color="auto"/>
        <w:left w:val="none" w:sz="0" w:space="0" w:color="auto"/>
        <w:bottom w:val="none" w:sz="0" w:space="0" w:color="auto"/>
        <w:right w:val="none" w:sz="0" w:space="0" w:color="auto"/>
      </w:divBdr>
    </w:div>
    <w:div w:id="265694905">
      <w:bodyDiv w:val="1"/>
      <w:marLeft w:val="0"/>
      <w:marRight w:val="0"/>
      <w:marTop w:val="0"/>
      <w:marBottom w:val="0"/>
      <w:divBdr>
        <w:top w:val="none" w:sz="0" w:space="0" w:color="auto"/>
        <w:left w:val="none" w:sz="0" w:space="0" w:color="auto"/>
        <w:bottom w:val="none" w:sz="0" w:space="0" w:color="auto"/>
        <w:right w:val="none" w:sz="0" w:space="0" w:color="auto"/>
      </w:divBdr>
    </w:div>
    <w:div w:id="265698794">
      <w:bodyDiv w:val="1"/>
      <w:marLeft w:val="0"/>
      <w:marRight w:val="0"/>
      <w:marTop w:val="0"/>
      <w:marBottom w:val="0"/>
      <w:divBdr>
        <w:top w:val="none" w:sz="0" w:space="0" w:color="auto"/>
        <w:left w:val="none" w:sz="0" w:space="0" w:color="auto"/>
        <w:bottom w:val="none" w:sz="0" w:space="0" w:color="auto"/>
        <w:right w:val="none" w:sz="0" w:space="0" w:color="auto"/>
      </w:divBdr>
    </w:div>
    <w:div w:id="265700665">
      <w:bodyDiv w:val="1"/>
      <w:marLeft w:val="0"/>
      <w:marRight w:val="0"/>
      <w:marTop w:val="0"/>
      <w:marBottom w:val="0"/>
      <w:divBdr>
        <w:top w:val="none" w:sz="0" w:space="0" w:color="auto"/>
        <w:left w:val="none" w:sz="0" w:space="0" w:color="auto"/>
        <w:bottom w:val="none" w:sz="0" w:space="0" w:color="auto"/>
        <w:right w:val="none" w:sz="0" w:space="0" w:color="auto"/>
      </w:divBdr>
    </w:div>
    <w:div w:id="265769131">
      <w:bodyDiv w:val="1"/>
      <w:marLeft w:val="0"/>
      <w:marRight w:val="0"/>
      <w:marTop w:val="0"/>
      <w:marBottom w:val="0"/>
      <w:divBdr>
        <w:top w:val="none" w:sz="0" w:space="0" w:color="auto"/>
        <w:left w:val="none" w:sz="0" w:space="0" w:color="auto"/>
        <w:bottom w:val="none" w:sz="0" w:space="0" w:color="auto"/>
        <w:right w:val="none" w:sz="0" w:space="0" w:color="auto"/>
      </w:divBdr>
    </w:div>
    <w:div w:id="265776998">
      <w:bodyDiv w:val="1"/>
      <w:marLeft w:val="0"/>
      <w:marRight w:val="0"/>
      <w:marTop w:val="0"/>
      <w:marBottom w:val="0"/>
      <w:divBdr>
        <w:top w:val="none" w:sz="0" w:space="0" w:color="auto"/>
        <w:left w:val="none" w:sz="0" w:space="0" w:color="auto"/>
        <w:bottom w:val="none" w:sz="0" w:space="0" w:color="auto"/>
        <w:right w:val="none" w:sz="0" w:space="0" w:color="auto"/>
      </w:divBdr>
    </w:div>
    <w:div w:id="265816428">
      <w:bodyDiv w:val="1"/>
      <w:marLeft w:val="0"/>
      <w:marRight w:val="0"/>
      <w:marTop w:val="0"/>
      <w:marBottom w:val="0"/>
      <w:divBdr>
        <w:top w:val="none" w:sz="0" w:space="0" w:color="auto"/>
        <w:left w:val="none" w:sz="0" w:space="0" w:color="auto"/>
        <w:bottom w:val="none" w:sz="0" w:space="0" w:color="auto"/>
        <w:right w:val="none" w:sz="0" w:space="0" w:color="auto"/>
      </w:divBdr>
    </w:div>
    <w:div w:id="265819522">
      <w:bodyDiv w:val="1"/>
      <w:marLeft w:val="0"/>
      <w:marRight w:val="0"/>
      <w:marTop w:val="0"/>
      <w:marBottom w:val="0"/>
      <w:divBdr>
        <w:top w:val="none" w:sz="0" w:space="0" w:color="auto"/>
        <w:left w:val="none" w:sz="0" w:space="0" w:color="auto"/>
        <w:bottom w:val="none" w:sz="0" w:space="0" w:color="auto"/>
        <w:right w:val="none" w:sz="0" w:space="0" w:color="auto"/>
      </w:divBdr>
    </w:div>
    <w:div w:id="265963476">
      <w:bodyDiv w:val="1"/>
      <w:marLeft w:val="0"/>
      <w:marRight w:val="0"/>
      <w:marTop w:val="0"/>
      <w:marBottom w:val="0"/>
      <w:divBdr>
        <w:top w:val="none" w:sz="0" w:space="0" w:color="auto"/>
        <w:left w:val="none" w:sz="0" w:space="0" w:color="auto"/>
        <w:bottom w:val="none" w:sz="0" w:space="0" w:color="auto"/>
        <w:right w:val="none" w:sz="0" w:space="0" w:color="auto"/>
      </w:divBdr>
    </w:div>
    <w:div w:id="265965446">
      <w:bodyDiv w:val="1"/>
      <w:marLeft w:val="0"/>
      <w:marRight w:val="0"/>
      <w:marTop w:val="0"/>
      <w:marBottom w:val="0"/>
      <w:divBdr>
        <w:top w:val="none" w:sz="0" w:space="0" w:color="auto"/>
        <w:left w:val="none" w:sz="0" w:space="0" w:color="auto"/>
        <w:bottom w:val="none" w:sz="0" w:space="0" w:color="auto"/>
        <w:right w:val="none" w:sz="0" w:space="0" w:color="auto"/>
      </w:divBdr>
    </w:div>
    <w:div w:id="265966716">
      <w:bodyDiv w:val="1"/>
      <w:marLeft w:val="0"/>
      <w:marRight w:val="0"/>
      <w:marTop w:val="0"/>
      <w:marBottom w:val="0"/>
      <w:divBdr>
        <w:top w:val="none" w:sz="0" w:space="0" w:color="auto"/>
        <w:left w:val="none" w:sz="0" w:space="0" w:color="auto"/>
        <w:bottom w:val="none" w:sz="0" w:space="0" w:color="auto"/>
        <w:right w:val="none" w:sz="0" w:space="0" w:color="auto"/>
      </w:divBdr>
    </w:div>
    <w:div w:id="265969336">
      <w:bodyDiv w:val="1"/>
      <w:marLeft w:val="0"/>
      <w:marRight w:val="0"/>
      <w:marTop w:val="0"/>
      <w:marBottom w:val="0"/>
      <w:divBdr>
        <w:top w:val="none" w:sz="0" w:space="0" w:color="auto"/>
        <w:left w:val="none" w:sz="0" w:space="0" w:color="auto"/>
        <w:bottom w:val="none" w:sz="0" w:space="0" w:color="auto"/>
        <w:right w:val="none" w:sz="0" w:space="0" w:color="auto"/>
      </w:divBdr>
    </w:div>
    <w:div w:id="266037830">
      <w:bodyDiv w:val="1"/>
      <w:marLeft w:val="0"/>
      <w:marRight w:val="0"/>
      <w:marTop w:val="0"/>
      <w:marBottom w:val="0"/>
      <w:divBdr>
        <w:top w:val="none" w:sz="0" w:space="0" w:color="auto"/>
        <w:left w:val="none" w:sz="0" w:space="0" w:color="auto"/>
        <w:bottom w:val="none" w:sz="0" w:space="0" w:color="auto"/>
        <w:right w:val="none" w:sz="0" w:space="0" w:color="auto"/>
      </w:divBdr>
    </w:div>
    <w:div w:id="266043065">
      <w:bodyDiv w:val="1"/>
      <w:marLeft w:val="0"/>
      <w:marRight w:val="0"/>
      <w:marTop w:val="0"/>
      <w:marBottom w:val="0"/>
      <w:divBdr>
        <w:top w:val="none" w:sz="0" w:space="0" w:color="auto"/>
        <w:left w:val="none" w:sz="0" w:space="0" w:color="auto"/>
        <w:bottom w:val="none" w:sz="0" w:space="0" w:color="auto"/>
        <w:right w:val="none" w:sz="0" w:space="0" w:color="auto"/>
      </w:divBdr>
    </w:div>
    <w:div w:id="266082133">
      <w:bodyDiv w:val="1"/>
      <w:marLeft w:val="0"/>
      <w:marRight w:val="0"/>
      <w:marTop w:val="0"/>
      <w:marBottom w:val="0"/>
      <w:divBdr>
        <w:top w:val="none" w:sz="0" w:space="0" w:color="auto"/>
        <w:left w:val="none" w:sz="0" w:space="0" w:color="auto"/>
        <w:bottom w:val="none" w:sz="0" w:space="0" w:color="auto"/>
        <w:right w:val="none" w:sz="0" w:space="0" w:color="auto"/>
      </w:divBdr>
    </w:div>
    <w:div w:id="266083970">
      <w:bodyDiv w:val="1"/>
      <w:marLeft w:val="0"/>
      <w:marRight w:val="0"/>
      <w:marTop w:val="0"/>
      <w:marBottom w:val="0"/>
      <w:divBdr>
        <w:top w:val="none" w:sz="0" w:space="0" w:color="auto"/>
        <w:left w:val="none" w:sz="0" w:space="0" w:color="auto"/>
        <w:bottom w:val="none" w:sz="0" w:space="0" w:color="auto"/>
        <w:right w:val="none" w:sz="0" w:space="0" w:color="auto"/>
      </w:divBdr>
    </w:div>
    <w:div w:id="266085413">
      <w:bodyDiv w:val="1"/>
      <w:marLeft w:val="0"/>
      <w:marRight w:val="0"/>
      <w:marTop w:val="0"/>
      <w:marBottom w:val="0"/>
      <w:divBdr>
        <w:top w:val="none" w:sz="0" w:space="0" w:color="auto"/>
        <w:left w:val="none" w:sz="0" w:space="0" w:color="auto"/>
        <w:bottom w:val="none" w:sz="0" w:space="0" w:color="auto"/>
        <w:right w:val="none" w:sz="0" w:space="0" w:color="auto"/>
      </w:divBdr>
    </w:div>
    <w:div w:id="266157915">
      <w:bodyDiv w:val="1"/>
      <w:marLeft w:val="0"/>
      <w:marRight w:val="0"/>
      <w:marTop w:val="0"/>
      <w:marBottom w:val="0"/>
      <w:divBdr>
        <w:top w:val="none" w:sz="0" w:space="0" w:color="auto"/>
        <w:left w:val="none" w:sz="0" w:space="0" w:color="auto"/>
        <w:bottom w:val="none" w:sz="0" w:space="0" w:color="auto"/>
        <w:right w:val="none" w:sz="0" w:space="0" w:color="auto"/>
      </w:divBdr>
    </w:div>
    <w:div w:id="266159221">
      <w:bodyDiv w:val="1"/>
      <w:marLeft w:val="0"/>
      <w:marRight w:val="0"/>
      <w:marTop w:val="0"/>
      <w:marBottom w:val="0"/>
      <w:divBdr>
        <w:top w:val="none" w:sz="0" w:space="0" w:color="auto"/>
        <w:left w:val="none" w:sz="0" w:space="0" w:color="auto"/>
        <w:bottom w:val="none" w:sz="0" w:space="0" w:color="auto"/>
        <w:right w:val="none" w:sz="0" w:space="0" w:color="auto"/>
      </w:divBdr>
    </w:div>
    <w:div w:id="266161313">
      <w:bodyDiv w:val="1"/>
      <w:marLeft w:val="0"/>
      <w:marRight w:val="0"/>
      <w:marTop w:val="0"/>
      <w:marBottom w:val="0"/>
      <w:divBdr>
        <w:top w:val="none" w:sz="0" w:space="0" w:color="auto"/>
        <w:left w:val="none" w:sz="0" w:space="0" w:color="auto"/>
        <w:bottom w:val="none" w:sz="0" w:space="0" w:color="auto"/>
        <w:right w:val="none" w:sz="0" w:space="0" w:color="auto"/>
      </w:divBdr>
    </w:div>
    <w:div w:id="266163883">
      <w:bodyDiv w:val="1"/>
      <w:marLeft w:val="0"/>
      <w:marRight w:val="0"/>
      <w:marTop w:val="0"/>
      <w:marBottom w:val="0"/>
      <w:divBdr>
        <w:top w:val="none" w:sz="0" w:space="0" w:color="auto"/>
        <w:left w:val="none" w:sz="0" w:space="0" w:color="auto"/>
        <w:bottom w:val="none" w:sz="0" w:space="0" w:color="auto"/>
        <w:right w:val="none" w:sz="0" w:space="0" w:color="auto"/>
      </w:divBdr>
    </w:div>
    <w:div w:id="266232264">
      <w:bodyDiv w:val="1"/>
      <w:marLeft w:val="0"/>
      <w:marRight w:val="0"/>
      <w:marTop w:val="0"/>
      <w:marBottom w:val="0"/>
      <w:divBdr>
        <w:top w:val="none" w:sz="0" w:space="0" w:color="auto"/>
        <w:left w:val="none" w:sz="0" w:space="0" w:color="auto"/>
        <w:bottom w:val="none" w:sz="0" w:space="0" w:color="auto"/>
        <w:right w:val="none" w:sz="0" w:space="0" w:color="auto"/>
      </w:divBdr>
    </w:div>
    <w:div w:id="266351517">
      <w:bodyDiv w:val="1"/>
      <w:marLeft w:val="0"/>
      <w:marRight w:val="0"/>
      <w:marTop w:val="0"/>
      <w:marBottom w:val="0"/>
      <w:divBdr>
        <w:top w:val="none" w:sz="0" w:space="0" w:color="auto"/>
        <w:left w:val="none" w:sz="0" w:space="0" w:color="auto"/>
        <w:bottom w:val="none" w:sz="0" w:space="0" w:color="auto"/>
        <w:right w:val="none" w:sz="0" w:space="0" w:color="auto"/>
      </w:divBdr>
    </w:div>
    <w:div w:id="266430332">
      <w:bodyDiv w:val="1"/>
      <w:marLeft w:val="0"/>
      <w:marRight w:val="0"/>
      <w:marTop w:val="0"/>
      <w:marBottom w:val="0"/>
      <w:divBdr>
        <w:top w:val="none" w:sz="0" w:space="0" w:color="auto"/>
        <w:left w:val="none" w:sz="0" w:space="0" w:color="auto"/>
        <w:bottom w:val="none" w:sz="0" w:space="0" w:color="auto"/>
        <w:right w:val="none" w:sz="0" w:space="0" w:color="auto"/>
      </w:divBdr>
    </w:div>
    <w:div w:id="266472219">
      <w:bodyDiv w:val="1"/>
      <w:marLeft w:val="0"/>
      <w:marRight w:val="0"/>
      <w:marTop w:val="0"/>
      <w:marBottom w:val="0"/>
      <w:divBdr>
        <w:top w:val="none" w:sz="0" w:space="0" w:color="auto"/>
        <w:left w:val="none" w:sz="0" w:space="0" w:color="auto"/>
        <w:bottom w:val="none" w:sz="0" w:space="0" w:color="auto"/>
        <w:right w:val="none" w:sz="0" w:space="0" w:color="auto"/>
      </w:divBdr>
    </w:div>
    <w:div w:id="266500425">
      <w:bodyDiv w:val="1"/>
      <w:marLeft w:val="0"/>
      <w:marRight w:val="0"/>
      <w:marTop w:val="0"/>
      <w:marBottom w:val="0"/>
      <w:divBdr>
        <w:top w:val="none" w:sz="0" w:space="0" w:color="auto"/>
        <w:left w:val="none" w:sz="0" w:space="0" w:color="auto"/>
        <w:bottom w:val="none" w:sz="0" w:space="0" w:color="auto"/>
        <w:right w:val="none" w:sz="0" w:space="0" w:color="auto"/>
      </w:divBdr>
    </w:div>
    <w:div w:id="266549648">
      <w:bodyDiv w:val="1"/>
      <w:marLeft w:val="0"/>
      <w:marRight w:val="0"/>
      <w:marTop w:val="0"/>
      <w:marBottom w:val="0"/>
      <w:divBdr>
        <w:top w:val="none" w:sz="0" w:space="0" w:color="auto"/>
        <w:left w:val="none" w:sz="0" w:space="0" w:color="auto"/>
        <w:bottom w:val="none" w:sz="0" w:space="0" w:color="auto"/>
        <w:right w:val="none" w:sz="0" w:space="0" w:color="auto"/>
      </w:divBdr>
    </w:div>
    <w:div w:id="266616416">
      <w:bodyDiv w:val="1"/>
      <w:marLeft w:val="0"/>
      <w:marRight w:val="0"/>
      <w:marTop w:val="0"/>
      <w:marBottom w:val="0"/>
      <w:divBdr>
        <w:top w:val="none" w:sz="0" w:space="0" w:color="auto"/>
        <w:left w:val="none" w:sz="0" w:space="0" w:color="auto"/>
        <w:bottom w:val="none" w:sz="0" w:space="0" w:color="auto"/>
        <w:right w:val="none" w:sz="0" w:space="0" w:color="auto"/>
      </w:divBdr>
    </w:div>
    <w:div w:id="266621407">
      <w:bodyDiv w:val="1"/>
      <w:marLeft w:val="0"/>
      <w:marRight w:val="0"/>
      <w:marTop w:val="0"/>
      <w:marBottom w:val="0"/>
      <w:divBdr>
        <w:top w:val="none" w:sz="0" w:space="0" w:color="auto"/>
        <w:left w:val="none" w:sz="0" w:space="0" w:color="auto"/>
        <w:bottom w:val="none" w:sz="0" w:space="0" w:color="auto"/>
        <w:right w:val="none" w:sz="0" w:space="0" w:color="auto"/>
      </w:divBdr>
    </w:div>
    <w:div w:id="266741136">
      <w:bodyDiv w:val="1"/>
      <w:marLeft w:val="0"/>
      <w:marRight w:val="0"/>
      <w:marTop w:val="0"/>
      <w:marBottom w:val="0"/>
      <w:divBdr>
        <w:top w:val="none" w:sz="0" w:space="0" w:color="auto"/>
        <w:left w:val="none" w:sz="0" w:space="0" w:color="auto"/>
        <w:bottom w:val="none" w:sz="0" w:space="0" w:color="auto"/>
        <w:right w:val="none" w:sz="0" w:space="0" w:color="auto"/>
      </w:divBdr>
    </w:div>
    <w:div w:id="266812395">
      <w:bodyDiv w:val="1"/>
      <w:marLeft w:val="0"/>
      <w:marRight w:val="0"/>
      <w:marTop w:val="0"/>
      <w:marBottom w:val="0"/>
      <w:divBdr>
        <w:top w:val="none" w:sz="0" w:space="0" w:color="auto"/>
        <w:left w:val="none" w:sz="0" w:space="0" w:color="auto"/>
        <w:bottom w:val="none" w:sz="0" w:space="0" w:color="auto"/>
        <w:right w:val="none" w:sz="0" w:space="0" w:color="auto"/>
      </w:divBdr>
    </w:div>
    <w:div w:id="266814252">
      <w:bodyDiv w:val="1"/>
      <w:marLeft w:val="0"/>
      <w:marRight w:val="0"/>
      <w:marTop w:val="0"/>
      <w:marBottom w:val="0"/>
      <w:divBdr>
        <w:top w:val="none" w:sz="0" w:space="0" w:color="auto"/>
        <w:left w:val="none" w:sz="0" w:space="0" w:color="auto"/>
        <w:bottom w:val="none" w:sz="0" w:space="0" w:color="auto"/>
        <w:right w:val="none" w:sz="0" w:space="0" w:color="auto"/>
      </w:divBdr>
    </w:div>
    <w:div w:id="266893837">
      <w:bodyDiv w:val="1"/>
      <w:marLeft w:val="0"/>
      <w:marRight w:val="0"/>
      <w:marTop w:val="0"/>
      <w:marBottom w:val="0"/>
      <w:divBdr>
        <w:top w:val="none" w:sz="0" w:space="0" w:color="auto"/>
        <w:left w:val="none" w:sz="0" w:space="0" w:color="auto"/>
        <w:bottom w:val="none" w:sz="0" w:space="0" w:color="auto"/>
        <w:right w:val="none" w:sz="0" w:space="0" w:color="auto"/>
      </w:divBdr>
    </w:div>
    <w:div w:id="266933475">
      <w:bodyDiv w:val="1"/>
      <w:marLeft w:val="0"/>
      <w:marRight w:val="0"/>
      <w:marTop w:val="0"/>
      <w:marBottom w:val="0"/>
      <w:divBdr>
        <w:top w:val="none" w:sz="0" w:space="0" w:color="auto"/>
        <w:left w:val="none" w:sz="0" w:space="0" w:color="auto"/>
        <w:bottom w:val="none" w:sz="0" w:space="0" w:color="auto"/>
        <w:right w:val="none" w:sz="0" w:space="0" w:color="auto"/>
      </w:divBdr>
    </w:div>
    <w:div w:id="267009144">
      <w:bodyDiv w:val="1"/>
      <w:marLeft w:val="0"/>
      <w:marRight w:val="0"/>
      <w:marTop w:val="0"/>
      <w:marBottom w:val="0"/>
      <w:divBdr>
        <w:top w:val="none" w:sz="0" w:space="0" w:color="auto"/>
        <w:left w:val="none" w:sz="0" w:space="0" w:color="auto"/>
        <w:bottom w:val="none" w:sz="0" w:space="0" w:color="auto"/>
        <w:right w:val="none" w:sz="0" w:space="0" w:color="auto"/>
      </w:divBdr>
    </w:div>
    <w:div w:id="267083029">
      <w:bodyDiv w:val="1"/>
      <w:marLeft w:val="0"/>
      <w:marRight w:val="0"/>
      <w:marTop w:val="0"/>
      <w:marBottom w:val="0"/>
      <w:divBdr>
        <w:top w:val="none" w:sz="0" w:space="0" w:color="auto"/>
        <w:left w:val="none" w:sz="0" w:space="0" w:color="auto"/>
        <w:bottom w:val="none" w:sz="0" w:space="0" w:color="auto"/>
        <w:right w:val="none" w:sz="0" w:space="0" w:color="auto"/>
      </w:divBdr>
    </w:div>
    <w:div w:id="267084103">
      <w:bodyDiv w:val="1"/>
      <w:marLeft w:val="0"/>
      <w:marRight w:val="0"/>
      <w:marTop w:val="0"/>
      <w:marBottom w:val="0"/>
      <w:divBdr>
        <w:top w:val="none" w:sz="0" w:space="0" w:color="auto"/>
        <w:left w:val="none" w:sz="0" w:space="0" w:color="auto"/>
        <w:bottom w:val="none" w:sz="0" w:space="0" w:color="auto"/>
        <w:right w:val="none" w:sz="0" w:space="0" w:color="auto"/>
      </w:divBdr>
    </w:div>
    <w:div w:id="267155447">
      <w:bodyDiv w:val="1"/>
      <w:marLeft w:val="0"/>
      <w:marRight w:val="0"/>
      <w:marTop w:val="0"/>
      <w:marBottom w:val="0"/>
      <w:divBdr>
        <w:top w:val="none" w:sz="0" w:space="0" w:color="auto"/>
        <w:left w:val="none" w:sz="0" w:space="0" w:color="auto"/>
        <w:bottom w:val="none" w:sz="0" w:space="0" w:color="auto"/>
        <w:right w:val="none" w:sz="0" w:space="0" w:color="auto"/>
      </w:divBdr>
    </w:div>
    <w:div w:id="267201722">
      <w:bodyDiv w:val="1"/>
      <w:marLeft w:val="0"/>
      <w:marRight w:val="0"/>
      <w:marTop w:val="0"/>
      <w:marBottom w:val="0"/>
      <w:divBdr>
        <w:top w:val="none" w:sz="0" w:space="0" w:color="auto"/>
        <w:left w:val="none" w:sz="0" w:space="0" w:color="auto"/>
        <w:bottom w:val="none" w:sz="0" w:space="0" w:color="auto"/>
        <w:right w:val="none" w:sz="0" w:space="0" w:color="auto"/>
      </w:divBdr>
    </w:div>
    <w:div w:id="267201863">
      <w:bodyDiv w:val="1"/>
      <w:marLeft w:val="0"/>
      <w:marRight w:val="0"/>
      <w:marTop w:val="0"/>
      <w:marBottom w:val="0"/>
      <w:divBdr>
        <w:top w:val="none" w:sz="0" w:space="0" w:color="auto"/>
        <w:left w:val="none" w:sz="0" w:space="0" w:color="auto"/>
        <w:bottom w:val="none" w:sz="0" w:space="0" w:color="auto"/>
        <w:right w:val="none" w:sz="0" w:space="0" w:color="auto"/>
      </w:divBdr>
    </w:div>
    <w:div w:id="267276624">
      <w:bodyDiv w:val="1"/>
      <w:marLeft w:val="0"/>
      <w:marRight w:val="0"/>
      <w:marTop w:val="0"/>
      <w:marBottom w:val="0"/>
      <w:divBdr>
        <w:top w:val="none" w:sz="0" w:space="0" w:color="auto"/>
        <w:left w:val="none" w:sz="0" w:space="0" w:color="auto"/>
        <w:bottom w:val="none" w:sz="0" w:space="0" w:color="auto"/>
        <w:right w:val="none" w:sz="0" w:space="0" w:color="auto"/>
      </w:divBdr>
    </w:div>
    <w:div w:id="267322582">
      <w:bodyDiv w:val="1"/>
      <w:marLeft w:val="0"/>
      <w:marRight w:val="0"/>
      <w:marTop w:val="0"/>
      <w:marBottom w:val="0"/>
      <w:divBdr>
        <w:top w:val="none" w:sz="0" w:space="0" w:color="auto"/>
        <w:left w:val="none" w:sz="0" w:space="0" w:color="auto"/>
        <w:bottom w:val="none" w:sz="0" w:space="0" w:color="auto"/>
        <w:right w:val="none" w:sz="0" w:space="0" w:color="auto"/>
      </w:divBdr>
    </w:div>
    <w:div w:id="267350873">
      <w:bodyDiv w:val="1"/>
      <w:marLeft w:val="0"/>
      <w:marRight w:val="0"/>
      <w:marTop w:val="0"/>
      <w:marBottom w:val="0"/>
      <w:divBdr>
        <w:top w:val="none" w:sz="0" w:space="0" w:color="auto"/>
        <w:left w:val="none" w:sz="0" w:space="0" w:color="auto"/>
        <w:bottom w:val="none" w:sz="0" w:space="0" w:color="auto"/>
        <w:right w:val="none" w:sz="0" w:space="0" w:color="auto"/>
      </w:divBdr>
    </w:div>
    <w:div w:id="267393982">
      <w:bodyDiv w:val="1"/>
      <w:marLeft w:val="0"/>
      <w:marRight w:val="0"/>
      <w:marTop w:val="0"/>
      <w:marBottom w:val="0"/>
      <w:divBdr>
        <w:top w:val="none" w:sz="0" w:space="0" w:color="auto"/>
        <w:left w:val="none" w:sz="0" w:space="0" w:color="auto"/>
        <w:bottom w:val="none" w:sz="0" w:space="0" w:color="auto"/>
        <w:right w:val="none" w:sz="0" w:space="0" w:color="auto"/>
      </w:divBdr>
    </w:div>
    <w:div w:id="267465695">
      <w:bodyDiv w:val="1"/>
      <w:marLeft w:val="0"/>
      <w:marRight w:val="0"/>
      <w:marTop w:val="0"/>
      <w:marBottom w:val="0"/>
      <w:divBdr>
        <w:top w:val="none" w:sz="0" w:space="0" w:color="auto"/>
        <w:left w:val="none" w:sz="0" w:space="0" w:color="auto"/>
        <w:bottom w:val="none" w:sz="0" w:space="0" w:color="auto"/>
        <w:right w:val="none" w:sz="0" w:space="0" w:color="auto"/>
      </w:divBdr>
    </w:div>
    <w:div w:id="267466563">
      <w:bodyDiv w:val="1"/>
      <w:marLeft w:val="0"/>
      <w:marRight w:val="0"/>
      <w:marTop w:val="0"/>
      <w:marBottom w:val="0"/>
      <w:divBdr>
        <w:top w:val="none" w:sz="0" w:space="0" w:color="auto"/>
        <w:left w:val="none" w:sz="0" w:space="0" w:color="auto"/>
        <w:bottom w:val="none" w:sz="0" w:space="0" w:color="auto"/>
        <w:right w:val="none" w:sz="0" w:space="0" w:color="auto"/>
      </w:divBdr>
    </w:div>
    <w:div w:id="267549051">
      <w:bodyDiv w:val="1"/>
      <w:marLeft w:val="0"/>
      <w:marRight w:val="0"/>
      <w:marTop w:val="0"/>
      <w:marBottom w:val="0"/>
      <w:divBdr>
        <w:top w:val="none" w:sz="0" w:space="0" w:color="auto"/>
        <w:left w:val="none" w:sz="0" w:space="0" w:color="auto"/>
        <w:bottom w:val="none" w:sz="0" w:space="0" w:color="auto"/>
        <w:right w:val="none" w:sz="0" w:space="0" w:color="auto"/>
      </w:divBdr>
    </w:div>
    <w:div w:id="267589904">
      <w:bodyDiv w:val="1"/>
      <w:marLeft w:val="0"/>
      <w:marRight w:val="0"/>
      <w:marTop w:val="0"/>
      <w:marBottom w:val="0"/>
      <w:divBdr>
        <w:top w:val="none" w:sz="0" w:space="0" w:color="auto"/>
        <w:left w:val="none" w:sz="0" w:space="0" w:color="auto"/>
        <w:bottom w:val="none" w:sz="0" w:space="0" w:color="auto"/>
        <w:right w:val="none" w:sz="0" w:space="0" w:color="auto"/>
      </w:divBdr>
    </w:div>
    <w:div w:id="267659906">
      <w:bodyDiv w:val="1"/>
      <w:marLeft w:val="0"/>
      <w:marRight w:val="0"/>
      <w:marTop w:val="0"/>
      <w:marBottom w:val="0"/>
      <w:divBdr>
        <w:top w:val="none" w:sz="0" w:space="0" w:color="auto"/>
        <w:left w:val="none" w:sz="0" w:space="0" w:color="auto"/>
        <w:bottom w:val="none" w:sz="0" w:space="0" w:color="auto"/>
        <w:right w:val="none" w:sz="0" w:space="0" w:color="auto"/>
      </w:divBdr>
    </w:div>
    <w:div w:id="267733776">
      <w:bodyDiv w:val="1"/>
      <w:marLeft w:val="0"/>
      <w:marRight w:val="0"/>
      <w:marTop w:val="0"/>
      <w:marBottom w:val="0"/>
      <w:divBdr>
        <w:top w:val="none" w:sz="0" w:space="0" w:color="auto"/>
        <w:left w:val="none" w:sz="0" w:space="0" w:color="auto"/>
        <w:bottom w:val="none" w:sz="0" w:space="0" w:color="auto"/>
        <w:right w:val="none" w:sz="0" w:space="0" w:color="auto"/>
      </w:divBdr>
    </w:div>
    <w:div w:id="267780292">
      <w:bodyDiv w:val="1"/>
      <w:marLeft w:val="0"/>
      <w:marRight w:val="0"/>
      <w:marTop w:val="0"/>
      <w:marBottom w:val="0"/>
      <w:divBdr>
        <w:top w:val="none" w:sz="0" w:space="0" w:color="auto"/>
        <w:left w:val="none" w:sz="0" w:space="0" w:color="auto"/>
        <w:bottom w:val="none" w:sz="0" w:space="0" w:color="auto"/>
        <w:right w:val="none" w:sz="0" w:space="0" w:color="auto"/>
      </w:divBdr>
    </w:div>
    <w:div w:id="267852236">
      <w:bodyDiv w:val="1"/>
      <w:marLeft w:val="0"/>
      <w:marRight w:val="0"/>
      <w:marTop w:val="0"/>
      <w:marBottom w:val="0"/>
      <w:divBdr>
        <w:top w:val="none" w:sz="0" w:space="0" w:color="auto"/>
        <w:left w:val="none" w:sz="0" w:space="0" w:color="auto"/>
        <w:bottom w:val="none" w:sz="0" w:space="0" w:color="auto"/>
        <w:right w:val="none" w:sz="0" w:space="0" w:color="auto"/>
      </w:divBdr>
    </w:div>
    <w:div w:id="267857593">
      <w:bodyDiv w:val="1"/>
      <w:marLeft w:val="0"/>
      <w:marRight w:val="0"/>
      <w:marTop w:val="0"/>
      <w:marBottom w:val="0"/>
      <w:divBdr>
        <w:top w:val="none" w:sz="0" w:space="0" w:color="auto"/>
        <w:left w:val="none" w:sz="0" w:space="0" w:color="auto"/>
        <w:bottom w:val="none" w:sz="0" w:space="0" w:color="auto"/>
        <w:right w:val="none" w:sz="0" w:space="0" w:color="auto"/>
      </w:divBdr>
    </w:div>
    <w:div w:id="268002153">
      <w:bodyDiv w:val="1"/>
      <w:marLeft w:val="0"/>
      <w:marRight w:val="0"/>
      <w:marTop w:val="0"/>
      <w:marBottom w:val="0"/>
      <w:divBdr>
        <w:top w:val="none" w:sz="0" w:space="0" w:color="auto"/>
        <w:left w:val="none" w:sz="0" w:space="0" w:color="auto"/>
        <w:bottom w:val="none" w:sz="0" w:space="0" w:color="auto"/>
        <w:right w:val="none" w:sz="0" w:space="0" w:color="auto"/>
      </w:divBdr>
    </w:div>
    <w:div w:id="268054213">
      <w:bodyDiv w:val="1"/>
      <w:marLeft w:val="0"/>
      <w:marRight w:val="0"/>
      <w:marTop w:val="0"/>
      <w:marBottom w:val="0"/>
      <w:divBdr>
        <w:top w:val="none" w:sz="0" w:space="0" w:color="auto"/>
        <w:left w:val="none" w:sz="0" w:space="0" w:color="auto"/>
        <w:bottom w:val="none" w:sz="0" w:space="0" w:color="auto"/>
        <w:right w:val="none" w:sz="0" w:space="0" w:color="auto"/>
      </w:divBdr>
    </w:div>
    <w:div w:id="268239627">
      <w:bodyDiv w:val="1"/>
      <w:marLeft w:val="0"/>
      <w:marRight w:val="0"/>
      <w:marTop w:val="0"/>
      <w:marBottom w:val="0"/>
      <w:divBdr>
        <w:top w:val="none" w:sz="0" w:space="0" w:color="auto"/>
        <w:left w:val="none" w:sz="0" w:space="0" w:color="auto"/>
        <w:bottom w:val="none" w:sz="0" w:space="0" w:color="auto"/>
        <w:right w:val="none" w:sz="0" w:space="0" w:color="auto"/>
      </w:divBdr>
    </w:div>
    <w:div w:id="268316705">
      <w:bodyDiv w:val="1"/>
      <w:marLeft w:val="0"/>
      <w:marRight w:val="0"/>
      <w:marTop w:val="0"/>
      <w:marBottom w:val="0"/>
      <w:divBdr>
        <w:top w:val="none" w:sz="0" w:space="0" w:color="auto"/>
        <w:left w:val="none" w:sz="0" w:space="0" w:color="auto"/>
        <w:bottom w:val="none" w:sz="0" w:space="0" w:color="auto"/>
        <w:right w:val="none" w:sz="0" w:space="0" w:color="auto"/>
      </w:divBdr>
    </w:div>
    <w:div w:id="268390188">
      <w:bodyDiv w:val="1"/>
      <w:marLeft w:val="0"/>
      <w:marRight w:val="0"/>
      <w:marTop w:val="0"/>
      <w:marBottom w:val="0"/>
      <w:divBdr>
        <w:top w:val="none" w:sz="0" w:space="0" w:color="auto"/>
        <w:left w:val="none" w:sz="0" w:space="0" w:color="auto"/>
        <w:bottom w:val="none" w:sz="0" w:space="0" w:color="auto"/>
        <w:right w:val="none" w:sz="0" w:space="0" w:color="auto"/>
      </w:divBdr>
    </w:div>
    <w:div w:id="268466280">
      <w:bodyDiv w:val="1"/>
      <w:marLeft w:val="0"/>
      <w:marRight w:val="0"/>
      <w:marTop w:val="0"/>
      <w:marBottom w:val="0"/>
      <w:divBdr>
        <w:top w:val="none" w:sz="0" w:space="0" w:color="auto"/>
        <w:left w:val="none" w:sz="0" w:space="0" w:color="auto"/>
        <w:bottom w:val="none" w:sz="0" w:space="0" w:color="auto"/>
        <w:right w:val="none" w:sz="0" w:space="0" w:color="auto"/>
      </w:divBdr>
    </w:div>
    <w:div w:id="268512961">
      <w:bodyDiv w:val="1"/>
      <w:marLeft w:val="0"/>
      <w:marRight w:val="0"/>
      <w:marTop w:val="0"/>
      <w:marBottom w:val="0"/>
      <w:divBdr>
        <w:top w:val="none" w:sz="0" w:space="0" w:color="auto"/>
        <w:left w:val="none" w:sz="0" w:space="0" w:color="auto"/>
        <w:bottom w:val="none" w:sz="0" w:space="0" w:color="auto"/>
        <w:right w:val="none" w:sz="0" w:space="0" w:color="auto"/>
      </w:divBdr>
    </w:div>
    <w:div w:id="268515595">
      <w:bodyDiv w:val="1"/>
      <w:marLeft w:val="0"/>
      <w:marRight w:val="0"/>
      <w:marTop w:val="0"/>
      <w:marBottom w:val="0"/>
      <w:divBdr>
        <w:top w:val="none" w:sz="0" w:space="0" w:color="auto"/>
        <w:left w:val="none" w:sz="0" w:space="0" w:color="auto"/>
        <w:bottom w:val="none" w:sz="0" w:space="0" w:color="auto"/>
        <w:right w:val="none" w:sz="0" w:space="0" w:color="auto"/>
      </w:divBdr>
    </w:div>
    <w:div w:id="268582645">
      <w:bodyDiv w:val="1"/>
      <w:marLeft w:val="0"/>
      <w:marRight w:val="0"/>
      <w:marTop w:val="0"/>
      <w:marBottom w:val="0"/>
      <w:divBdr>
        <w:top w:val="none" w:sz="0" w:space="0" w:color="auto"/>
        <w:left w:val="none" w:sz="0" w:space="0" w:color="auto"/>
        <w:bottom w:val="none" w:sz="0" w:space="0" w:color="auto"/>
        <w:right w:val="none" w:sz="0" w:space="0" w:color="auto"/>
      </w:divBdr>
    </w:div>
    <w:div w:id="268584099">
      <w:bodyDiv w:val="1"/>
      <w:marLeft w:val="0"/>
      <w:marRight w:val="0"/>
      <w:marTop w:val="0"/>
      <w:marBottom w:val="0"/>
      <w:divBdr>
        <w:top w:val="none" w:sz="0" w:space="0" w:color="auto"/>
        <w:left w:val="none" w:sz="0" w:space="0" w:color="auto"/>
        <w:bottom w:val="none" w:sz="0" w:space="0" w:color="auto"/>
        <w:right w:val="none" w:sz="0" w:space="0" w:color="auto"/>
      </w:divBdr>
    </w:div>
    <w:div w:id="268587217">
      <w:bodyDiv w:val="1"/>
      <w:marLeft w:val="0"/>
      <w:marRight w:val="0"/>
      <w:marTop w:val="0"/>
      <w:marBottom w:val="0"/>
      <w:divBdr>
        <w:top w:val="none" w:sz="0" w:space="0" w:color="auto"/>
        <w:left w:val="none" w:sz="0" w:space="0" w:color="auto"/>
        <w:bottom w:val="none" w:sz="0" w:space="0" w:color="auto"/>
        <w:right w:val="none" w:sz="0" w:space="0" w:color="auto"/>
      </w:divBdr>
    </w:div>
    <w:div w:id="268633488">
      <w:bodyDiv w:val="1"/>
      <w:marLeft w:val="0"/>
      <w:marRight w:val="0"/>
      <w:marTop w:val="0"/>
      <w:marBottom w:val="0"/>
      <w:divBdr>
        <w:top w:val="none" w:sz="0" w:space="0" w:color="auto"/>
        <w:left w:val="none" w:sz="0" w:space="0" w:color="auto"/>
        <w:bottom w:val="none" w:sz="0" w:space="0" w:color="auto"/>
        <w:right w:val="none" w:sz="0" w:space="0" w:color="auto"/>
      </w:divBdr>
    </w:div>
    <w:div w:id="268700255">
      <w:bodyDiv w:val="1"/>
      <w:marLeft w:val="0"/>
      <w:marRight w:val="0"/>
      <w:marTop w:val="0"/>
      <w:marBottom w:val="0"/>
      <w:divBdr>
        <w:top w:val="none" w:sz="0" w:space="0" w:color="auto"/>
        <w:left w:val="none" w:sz="0" w:space="0" w:color="auto"/>
        <w:bottom w:val="none" w:sz="0" w:space="0" w:color="auto"/>
        <w:right w:val="none" w:sz="0" w:space="0" w:color="auto"/>
      </w:divBdr>
    </w:div>
    <w:div w:id="268777712">
      <w:bodyDiv w:val="1"/>
      <w:marLeft w:val="0"/>
      <w:marRight w:val="0"/>
      <w:marTop w:val="0"/>
      <w:marBottom w:val="0"/>
      <w:divBdr>
        <w:top w:val="none" w:sz="0" w:space="0" w:color="auto"/>
        <w:left w:val="none" w:sz="0" w:space="0" w:color="auto"/>
        <w:bottom w:val="none" w:sz="0" w:space="0" w:color="auto"/>
        <w:right w:val="none" w:sz="0" w:space="0" w:color="auto"/>
      </w:divBdr>
    </w:div>
    <w:div w:id="268783594">
      <w:bodyDiv w:val="1"/>
      <w:marLeft w:val="0"/>
      <w:marRight w:val="0"/>
      <w:marTop w:val="0"/>
      <w:marBottom w:val="0"/>
      <w:divBdr>
        <w:top w:val="none" w:sz="0" w:space="0" w:color="auto"/>
        <w:left w:val="none" w:sz="0" w:space="0" w:color="auto"/>
        <w:bottom w:val="none" w:sz="0" w:space="0" w:color="auto"/>
        <w:right w:val="none" w:sz="0" w:space="0" w:color="auto"/>
      </w:divBdr>
    </w:div>
    <w:div w:id="268851311">
      <w:bodyDiv w:val="1"/>
      <w:marLeft w:val="0"/>
      <w:marRight w:val="0"/>
      <w:marTop w:val="0"/>
      <w:marBottom w:val="0"/>
      <w:divBdr>
        <w:top w:val="none" w:sz="0" w:space="0" w:color="auto"/>
        <w:left w:val="none" w:sz="0" w:space="0" w:color="auto"/>
        <w:bottom w:val="none" w:sz="0" w:space="0" w:color="auto"/>
        <w:right w:val="none" w:sz="0" w:space="0" w:color="auto"/>
      </w:divBdr>
    </w:div>
    <w:div w:id="268851511">
      <w:bodyDiv w:val="1"/>
      <w:marLeft w:val="0"/>
      <w:marRight w:val="0"/>
      <w:marTop w:val="0"/>
      <w:marBottom w:val="0"/>
      <w:divBdr>
        <w:top w:val="none" w:sz="0" w:space="0" w:color="auto"/>
        <w:left w:val="none" w:sz="0" w:space="0" w:color="auto"/>
        <w:bottom w:val="none" w:sz="0" w:space="0" w:color="auto"/>
        <w:right w:val="none" w:sz="0" w:space="0" w:color="auto"/>
      </w:divBdr>
    </w:div>
    <w:div w:id="268972051">
      <w:bodyDiv w:val="1"/>
      <w:marLeft w:val="0"/>
      <w:marRight w:val="0"/>
      <w:marTop w:val="0"/>
      <w:marBottom w:val="0"/>
      <w:divBdr>
        <w:top w:val="none" w:sz="0" w:space="0" w:color="auto"/>
        <w:left w:val="none" w:sz="0" w:space="0" w:color="auto"/>
        <w:bottom w:val="none" w:sz="0" w:space="0" w:color="auto"/>
        <w:right w:val="none" w:sz="0" w:space="0" w:color="auto"/>
      </w:divBdr>
    </w:div>
    <w:div w:id="269091403">
      <w:bodyDiv w:val="1"/>
      <w:marLeft w:val="0"/>
      <w:marRight w:val="0"/>
      <w:marTop w:val="0"/>
      <w:marBottom w:val="0"/>
      <w:divBdr>
        <w:top w:val="none" w:sz="0" w:space="0" w:color="auto"/>
        <w:left w:val="none" w:sz="0" w:space="0" w:color="auto"/>
        <w:bottom w:val="none" w:sz="0" w:space="0" w:color="auto"/>
        <w:right w:val="none" w:sz="0" w:space="0" w:color="auto"/>
      </w:divBdr>
    </w:div>
    <w:div w:id="269092877">
      <w:bodyDiv w:val="1"/>
      <w:marLeft w:val="0"/>
      <w:marRight w:val="0"/>
      <w:marTop w:val="0"/>
      <w:marBottom w:val="0"/>
      <w:divBdr>
        <w:top w:val="none" w:sz="0" w:space="0" w:color="auto"/>
        <w:left w:val="none" w:sz="0" w:space="0" w:color="auto"/>
        <w:bottom w:val="none" w:sz="0" w:space="0" w:color="auto"/>
        <w:right w:val="none" w:sz="0" w:space="0" w:color="auto"/>
      </w:divBdr>
    </w:div>
    <w:div w:id="269162104">
      <w:bodyDiv w:val="1"/>
      <w:marLeft w:val="0"/>
      <w:marRight w:val="0"/>
      <w:marTop w:val="0"/>
      <w:marBottom w:val="0"/>
      <w:divBdr>
        <w:top w:val="none" w:sz="0" w:space="0" w:color="auto"/>
        <w:left w:val="none" w:sz="0" w:space="0" w:color="auto"/>
        <w:bottom w:val="none" w:sz="0" w:space="0" w:color="auto"/>
        <w:right w:val="none" w:sz="0" w:space="0" w:color="auto"/>
      </w:divBdr>
    </w:div>
    <w:div w:id="269163340">
      <w:bodyDiv w:val="1"/>
      <w:marLeft w:val="0"/>
      <w:marRight w:val="0"/>
      <w:marTop w:val="0"/>
      <w:marBottom w:val="0"/>
      <w:divBdr>
        <w:top w:val="none" w:sz="0" w:space="0" w:color="auto"/>
        <w:left w:val="none" w:sz="0" w:space="0" w:color="auto"/>
        <w:bottom w:val="none" w:sz="0" w:space="0" w:color="auto"/>
        <w:right w:val="none" w:sz="0" w:space="0" w:color="auto"/>
      </w:divBdr>
    </w:div>
    <w:div w:id="269243128">
      <w:bodyDiv w:val="1"/>
      <w:marLeft w:val="0"/>
      <w:marRight w:val="0"/>
      <w:marTop w:val="0"/>
      <w:marBottom w:val="0"/>
      <w:divBdr>
        <w:top w:val="none" w:sz="0" w:space="0" w:color="auto"/>
        <w:left w:val="none" w:sz="0" w:space="0" w:color="auto"/>
        <w:bottom w:val="none" w:sz="0" w:space="0" w:color="auto"/>
        <w:right w:val="none" w:sz="0" w:space="0" w:color="auto"/>
      </w:divBdr>
    </w:div>
    <w:div w:id="269288137">
      <w:bodyDiv w:val="1"/>
      <w:marLeft w:val="0"/>
      <w:marRight w:val="0"/>
      <w:marTop w:val="0"/>
      <w:marBottom w:val="0"/>
      <w:divBdr>
        <w:top w:val="none" w:sz="0" w:space="0" w:color="auto"/>
        <w:left w:val="none" w:sz="0" w:space="0" w:color="auto"/>
        <w:bottom w:val="none" w:sz="0" w:space="0" w:color="auto"/>
        <w:right w:val="none" w:sz="0" w:space="0" w:color="auto"/>
      </w:divBdr>
    </w:div>
    <w:div w:id="269315608">
      <w:bodyDiv w:val="1"/>
      <w:marLeft w:val="0"/>
      <w:marRight w:val="0"/>
      <w:marTop w:val="0"/>
      <w:marBottom w:val="0"/>
      <w:divBdr>
        <w:top w:val="none" w:sz="0" w:space="0" w:color="auto"/>
        <w:left w:val="none" w:sz="0" w:space="0" w:color="auto"/>
        <w:bottom w:val="none" w:sz="0" w:space="0" w:color="auto"/>
        <w:right w:val="none" w:sz="0" w:space="0" w:color="auto"/>
      </w:divBdr>
    </w:div>
    <w:div w:id="269319224">
      <w:bodyDiv w:val="1"/>
      <w:marLeft w:val="0"/>
      <w:marRight w:val="0"/>
      <w:marTop w:val="0"/>
      <w:marBottom w:val="0"/>
      <w:divBdr>
        <w:top w:val="none" w:sz="0" w:space="0" w:color="auto"/>
        <w:left w:val="none" w:sz="0" w:space="0" w:color="auto"/>
        <w:bottom w:val="none" w:sz="0" w:space="0" w:color="auto"/>
        <w:right w:val="none" w:sz="0" w:space="0" w:color="auto"/>
      </w:divBdr>
    </w:div>
    <w:div w:id="269358125">
      <w:bodyDiv w:val="1"/>
      <w:marLeft w:val="0"/>
      <w:marRight w:val="0"/>
      <w:marTop w:val="0"/>
      <w:marBottom w:val="0"/>
      <w:divBdr>
        <w:top w:val="none" w:sz="0" w:space="0" w:color="auto"/>
        <w:left w:val="none" w:sz="0" w:space="0" w:color="auto"/>
        <w:bottom w:val="none" w:sz="0" w:space="0" w:color="auto"/>
        <w:right w:val="none" w:sz="0" w:space="0" w:color="auto"/>
      </w:divBdr>
    </w:div>
    <w:div w:id="269358884">
      <w:bodyDiv w:val="1"/>
      <w:marLeft w:val="0"/>
      <w:marRight w:val="0"/>
      <w:marTop w:val="0"/>
      <w:marBottom w:val="0"/>
      <w:divBdr>
        <w:top w:val="none" w:sz="0" w:space="0" w:color="auto"/>
        <w:left w:val="none" w:sz="0" w:space="0" w:color="auto"/>
        <w:bottom w:val="none" w:sz="0" w:space="0" w:color="auto"/>
        <w:right w:val="none" w:sz="0" w:space="0" w:color="auto"/>
      </w:divBdr>
    </w:div>
    <w:div w:id="269434294">
      <w:bodyDiv w:val="1"/>
      <w:marLeft w:val="0"/>
      <w:marRight w:val="0"/>
      <w:marTop w:val="0"/>
      <w:marBottom w:val="0"/>
      <w:divBdr>
        <w:top w:val="none" w:sz="0" w:space="0" w:color="auto"/>
        <w:left w:val="none" w:sz="0" w:space="0" w:color="auto"/>
        <w:bottom w:val="none" w:sz="0" w:space="0" w:color="auto"/>
        <w:right w:val="none" w:sz="0" w:space="0" w:color="auto"/>
      </w:divBdr>
    </w:div>
    <w:div w:id="269555160">
      <w:bodyDiv w:val="1"/>
      <w:marLeft w:val="0"/>
      <w:marRight w:val="0"/>
      <w:marTop w:val="0"/>
      <w:marBottom w:val="0"/>
      <w:divBdr>
        <w:top w:val="none" w:sz="0" w:space="0" w:color="auto"/>
        <w:left w:val="none" w:sz="0" w:space="0" w:color="auto"/>
        <w:bottom w:val="none" w:sz="0" w:space="0" w:color="auto"/>
        <w:right w:val="none" w:sz="0" w:space="0" w:color="auto"/>
      </w:divBdr>
    </w:div>
    <w:div w:id="269624827">
      <w:bodyDiv w:val="1"/>
      <w:marLeft w:val="0"/>
      <w:marRight w:val="0"/>
      <w:marTop w:val="0"/>
      <w:marBottom w:val="0"/>
      <w:divBdr>
        <w:top w:val="none" w:sz="0" w:space="0" w:color="auto"/>
        <w:left w:val="none" w:sz="0" w:space="0" w:color="auto"/>
        <w:bottom w:val="none" w:sz="0" w:space="0" w:color="auto"/>
        <w:right w:val="none" w:sz="0" w:space="0" w:color="auto"/>
      </w:divBdr>
    </w:div>
    <w:div w:id="269625322">
      <w:bodyDiv w:val="1"/>
      <w:marLeft w:val="0"/>
      <w:marRight w:val="0"/>
      <w:marTop w:val="0"/>
      <w:marBottom w:val="0"/>
      <w:divBdr>
        <w:top w:val="none" w:sz="0" w:space="0" w:color="auto"/>
        <w:left w:val="none" w:sz="0" w:space="0" w:color="auto"/>
        <w:bottom w:val="none" w:sz="0" w:space="0" w:color="auto"/>
        <w:right w:val="none" w:sz="0" w:space="0" w:color="auto"/>
      </w:divBdr>
    </w:div>
    <w:div w:id="269629853">
      <w:bodyDiv w:val="1"/>
      <w:marLeft w:val="0"/>
      <w:marRight w:val="0"/>
      <w:marTop w:val="0"/>
      <w:marBottom w:val="0"/>
      <w:divBdr>
        <w:top w:val="none" w:sz="0" w:space="0" w:color="auto"/>
        <w:left w:val="none" w:sz="0" w:space="0" w:color="auto"/>
        <w:bottom w:val="none" w:sz="0" w:space="0" w:color="auto"/>
        <w:right w:val="none" w:sz="0" w:space="0" w:color="auto"/>
      </w:divBdr>
    </w:div>
    <w:div w:id="269703732">
      <w:bodyDiv w:val="1"/>
      <w:marLeft w:val="0"/>
      <w:marRight w:val="0"/>
      <w:marTop w:val="0"/>
      <w:marBottom w:val="0"/>
      <w:divBdr>
        <w:top w:val="none" w:sz="0" w:space="0" w:color="auto"/>
        <w:left w:val="none" w:sz="0" w:space="0" w:color="auto"/>
        <w:bottom w:val="none" w:sz="0" w:space="0" w:color="auto"/>
        <w:right w:val="none" w:sz="0" w:space="0" w:color="auto"/>
      </w:divBdr>
    </w:div>
    <w:div w:id="269746816">
      <w:bodyDiv w:val="1"/>
      <w:marLeft w:val="0"/>
      <w:marRight w:val="0"/>
      <w:marTop w:val="0"/>
      <w:marBottom w:val="0"/>
      <w:divBdr>
        <w:top w:val="none" w:sz="0" w:space="0" w:color="auto"/>
        <w:left w:val="none" w:sz="0" w:space="0" w:color="auto"/>
        <w:bottom w:val="none" w:sz="0" w:space="0" w:color="auto"/>
        <w:right w:val="none" w:sz="0" w:space="0" w:color="auto"/>
      </w:divBdr>
    </w:div>
    <w:div w:id="269746892">
      <w:bodyDiv w:val="1"/>
      <w:marLeft w:val="0"/>
      <w:marRight w:val="0"/>
      <w:marTop w:val="0"/>
      <w:marBottom w:val="0"/>
      <w:divBdr>
        <w:top w:val="none" w:sz="0" w:space="0" w:color="auto"/>
        <w:left w:val="none" w:sz="0" w:space="0" w:color="auto"/>
        <w:bottom w:val="none" w:sz="0" w:space="0" w:color="auto"/>
        <w:right w:val="none" w:sz="0" w:space="0" w:color="auto"/>
      </w:divBdr>
    </w:div>
    <w:div w:id="269747968">
      <w:bodyDiv w:val="1"/>
      <w:marLeft w:val="0"/>
      <w:marRight w:val="0"/>
      <w:marTop w:val="0"/>
      <w:marBottom w:val="0"/>
      <w:divBdr>
        <w:top w:val="none" w:sz="0" w:space="0" w:color="auto"/>
        <w:left w:val="none" w:sz="0" w:space="0" w:color="auto"/>
        <w:bottom w:val="none" w:sz="0" w:space="0" w:color="auto"/>
        <w:right w:val="none" w:sz="0" w:space="0" w:color="auto"/>
      </w:divBdr>
    </w:div>
    <w:div w:id="269819539">
      <w:bodyDiv w:val="1"/>
      <w:marLeft w:val="0"/>
      <w:marRight w:val="0"/>
      <w:marTop w:val="0"/>
      <w:marBottom w:val="0"/>
      <w:divBdr>
        <w:top w:val="none" w:sz="0" w:space="0" w:color="auto"/>
        <w:left w:val="none" w:sz="0" w:space="0" w:color="auto"/>
        <w:bottom w:val="none" w:sz="0" w:space="0" w:color="auto"/>
        <w:right w:val="none" w:sz="0" w:space="0" w:color="auto"/>
      </w:divBdr>
    </w:div>
    <w:div w:id="269821857">
      <w:bodyDiv w:val="1"/>
      <w:marLeft w:val="0"/>
      <w:marRight w:val="0"/>
      <w:marTop w:val="0"/>
      <w:marBottom w:val="0"/>
      <w:divBdr>
        <w:top w:val="none" w:sz="0" w:space="0" w:color="auto"/>
        <w:left w:val="none" w:sz="0" w:space="0" w:color="auto"/>
        <w:bottom w:val="none" w:sz="0" w:space="0" w:color="auto"/>
        <w:right w:val="none" w:sz="0" w:space="0" w:color="auto"/>
      </w:divBdr>
    </w:div>
    <w:div w:id="269822330">
      <w:bodyDiv w:val="1"/>
      <w:marLeft w:val="0"/>
      <w:marRight w:val="0"/>
      <w:marTop w:val="0"/>
      <w:marBottom w:val="0"/>
      <w:divBdr>
        <w:top w:val="none" w:sz="0" w:space="0" w:color="auto"/>
        <w:left w:val="none" w:sz="0" w:space="0" w:color="auto"/>
        <w:bottom w:val="none" w:sz="0" w:space="0" w:color="auto"/>
        <w:right w:val="none" w:sz="0" w:space="0" w:color="auto"/>
      </w:divBdr>
    </w:div>
    <w:div w:id="269901444">
      <w:bodyDiv w:val="1"/>
      <w:marLeft w:val="0"/>
      <w:marRight w:val="0"/>
      <w:marTop w:val="0"/>
      <w:marBottom w:val="0"/>
      <w:divBdr>
        <w:top w:val="none" w:sz="0" w:space="0" w:color="auto"/>
        <w:left w:val="none" w:sz="0" w:space="0" w:color="auto"/>
        <w:bottom w:val="none" w:sz="0" w:space="0" w:color="auto"/>
        <w:right w:val="none" w:sz="0" w:space="0" w:color="auto"/>
      </w:divBdr>
    </w:div>
    <w:div w:id="269968198">
      <w:bodyDiv w:val="1"/>
      <w:marLeft w:val="0"/>
      <w:marRight w:val="0"/>
      <w:marTop w:val="0"/>
      <w:marBottom w:val="0"/>
      <w:divBdr>
        <w:top w:val="none" w:sz="0" w:space="0" w:color="auto"/>
        <w:left w:val="none" w:sz="0" w:space="0" w:color="auto"/>
        <w:bottom w:val="none" w:sz="0" w:space="0" w:color="auto"/>
        <w:right w:val="none" w:sz="0" w:space="0" w:color="auto"/>
      </w:divBdr>
    </w:div>
    <w:div w:id="270016326">
      <w:bodyDiv w:val="1"/>
      <w:marLeft w:val="0"/>
      <w:marRight w:val="0"/>
      <w:marTop w:val="0"/>
      <w:marBottom w:val="0"/>
      <w:divBdr>
        <w:top w:val="none" w:sz="0" w:space="0" w:color="auto"/>
        <w:left w:val="none" w:sz="0" w:space="0" w:color="auto"/>
        <w:bottom w:val="none" w:sz="0" w:space="0" w:color="auto"/>
        <w:right w:val="none" w:sz="0" w:space="0" w:color="auto"/>
      </w:divBdr>
    </w:div>
    <w:div w:id="270019803">
      <w:bodyDiv w:val="1"/>
      <w:marLeft w:val="0"/>
      <w:marRight w:val="0"/>
      <w:marTop w:val="0"/>
      <w:marBottom w:val="0"/>
      <w:divBdr>
        <w:top w:val="none" w:sz="0" w:space="0" w:color="auto"/>
        <w:left w:val="none" w:sz="0" w:space="0" w:color="auto"/>
        <w:bottom w:val="none" w:sz="0" w:space="0" w:color="auto"/>
        <w:right w:val="none" w:sz="0" w:space="0" w:color="auto"/>
      </w:divBdr>
    </w:div>
    <w:div w:id="270086365">
      <w:bodyDiv w:val="1"/>
      <w:marLeft w:val="0"/>
      <w:marRight w:val="0"/>
      <w:marTop w:val="0"/>
      <w:marBottom w:val="0"/>
      <w:divBdr>
        <w:top w:val="none" w:sz="0" w:space="0" w:color="auto"/>
        <w:left w:val="none" w:sz="0" w:space="0" w:color="auto"/>
        <w:bottom w:val="none" w:sz="0" w:space="0" w:color="auto"/>
        <w:right w:val="none" w:sz="0" w:space="0" w:color="auto"/>
      </w:divBdr>
    </w:div>
    <w:div w:id="270092191">
      <w:bodyDiv w:val="1"/>
      <w:marLeft w:val="0"/>
      <w:marRight w:val="0"/>
      <w:marTop w:val="0"/>
      <w:marBottom w:val="0"/>
      <w:divBdr>
        <w:top w:val="none" w:sz="0" w:space="0" w:color="auto"/>
        <w:left w:val="none" w:sz="0" w:space="0" w:color="auto"/>
        <w:bottom w:val="none" w:sz="0" w:space="0" w:color="auto"/>
        <w:right w:val="none" w:sz="0" w:space="0" w:color="auto"/>
      </w:divBdr>
    </w:div>
    <w:div w:id="270161650">
      <w:bodyDiv w:val="1"/>
      <w:marLeft w:val="0"/>
      <w:marRight w:val="0"/>
      <w:marTop w:val="0"/>
      <w:marBottom w:val="0"/>
      <w:divBdr>
        <w:top w:val="none" w:sz="0" w:space="0" w:color="auto"/>
        <w:left w:val="none" w:sz="0" w:space="0" w:color="auto"/>
        <w:bottom w:val="none" w:sz="0" w:space="0" w:color="auto"/>
        <w:right w:val="none" w:sz="0" w:space="0" w:color="auto"/>
      </w:divBdr>
    </w:div>
    <w:div w:id="270205779">
      <w:bodyDiv w:val="1"/>
      <w:marLeft w:val="0"/>
      <w:marRight w:val="0"/>
      <w:marTop w:val="0"/>
      <w:marBottom w:val="0"/>
      <w:divBdr>
        <w:top w:val="none" w:sz="0" w:space="0" w:color="auto"/>
        <w:left w:val="none" w:sz="0" w:space="0" w:color="auto"/>
        <w:bottom w:val="none" w:sz="0" w:space="0" w:color="auto"/>
        <w:right w:val="none" w:sz="0" w:space="0" w:color="auto"/>
      </w:divBdr>
    </w:div>
    <w:div w:id="270206192">
      <w:bodyDiv w:val="1"/>
      <w:marLeft w:val="0"/>
      <w:marRight w:val="0"/>
      <w:marTop w:val="0"/>
      <w:marBottom w:val="0"/>
      <w:divBdr>
        <w:top w:val="none" w:sz="0" w:space="0" w:color="auto"/>
        <w:left w:val="none" w:sz="0" w:space="0" w:color="auto"/>
        <w:bottom w:val="none" w:sz="0" w:space="0" w:color="auto"/>
        <w:right w:val="none" w:sz="0" w:space="0" w:color="auto"/>
      </w:divBdr>
    </w:div>
    <w:div w:id="270237069">
      <w:bodyDiv w:val="1"/>
      <w:marLeft w:val="0"/>
      <w:marRight w:val="0"/>
      <w:marTop w:val="0"/>
      <w:marBottom w:val="0"/>
      <w:divBdr>
        <w:top w:val="none" w:sz="0" w:space="0" w:color="auto"/>
        <w:left w:val="none" w:sz="0" w:space="0" w:color="auto"/>
        <w:bottom w:val="none" w:sz="0" w:space="0" w:color="auto"/>
        <w:right w:val="none" w:sz="0" w:space="0" w:color="auto"/>
      </w:divBdr>
    </w:div>
    <w:div w:id="270237176">
      <w:bodyDiv w:val="1"/>
      <w:marLeft w:val="0"/>
      <w:marRight w:val="0"/>
      <w:marTop w:val="0"/>
      <w:marBottom w:val="0"/>
      <w:divBdr>
        <w:top w:val="none" w:sz="0" w:space="0" w:color="auto"/>
        <w:left w:val="none" w:sz="0" w:space="0" w:color="auto"/>
        <w:bottom w:val="none" w:sz="0" w:space="0" w:color="auto"/>
        <w:right w:val="none" w:sz="0" w:space="0" w:color="auto"/>
      </w:divBdr>
    </w:div>
    <w:div w:id="270280271">
      <w:bodyDiv w:val="1"/>
      <w:marLeft w:val="0"/>
      <w:marRight w:val="0"/>
      <w:marTop w:val="0"/>
      <w:marBottom w:val="0"/>
      <w:divBdr>
        <w:top w:val="none" w:sz="0" w:space="0" w:color="auto"/>
        <w:left w:val="none" w:sz="0" w:space="0" w:color="auto"/>
        <w:bottom w:val="none" w:sz="0" w:space="0" w:color="auto"/>
        <w:right w:val="none" w:sz="0" w:space="0" w:color="auto"/>
      </w:divBdr>
    </w:div>
    <w:div w:id="270281395">
      <w:bodyDiv w:val="1"/>
      <w:marLeft w:val="0"/>
      <w:marRight w:val="0"/>
      <w:marTop w:val="0"/>
      <w:marBottom w:val="0"/>
      <w:divBdr>
        <w:top w:val="none" w:sz="0" w:space="0" w:color="auto"/>
        <w:left w:val="none" w:sz="0" w:space="0" w:color="auto"/>
        <w:bottom w:val="none" w:sz="0" w:space="0" w:color="auto"/>
        <w:right w:val="none" w:sz="0" w:space="0" w:color="auto"/>
      </w:divBdr>
    </w:div>
    <w:div w:id="270283276">
      <w:bodyDiv w:val="1"/>
      <w:marLeft w:val="0"/>
      <w:marRight w:val="0"/>
      <w:marTop w:val="0"/>
      <w:marBottom w:val="0"/>
      <w:divBdr>
        <w:top w:val="none" w:sz="0" w:space="0" w:color="auto"/>
        <w:left w:val="none" w:sz="0" w:space="0" w:color="auto"/>
        <w:bottom w:val="none" w:sz="0" w:space="0" w:color="auto"/>
        <w:right w:val="none" w:sz="0" w:space="0" w:color="auto"/>
      </w:divBdr>
    </w:div>
    <w:div w:id="270354835">
      <w:bodyDiv w:val="1"/>
      <w:marLeft w:val="0"/>
      <w:marRight w:val="0"/>
      <w:marTop w:val="0"/>
      <w:marBottom w:val="0"/>
      <w:divBdr>
        <w:top w:val="none" w:sz="0" w:space="0" w:color="auto"/>
        <w:left w:val="none" w:sz="0" w:space="0" w:color="auto"/>
        <w:bottom w:val="none" w:sz="0" w:space="0" w:color="auto"/>
        <w:right w:val="none" w:sz="0" w:space="0" w:color="auto"/>
      </w:divBdr>
    </w:div>
    <w:div w:id="270357254">
      <w:bodyDiv w:val="1"/>
      <w:marLeft w:val="0"/>
      <w:marRight w:val="0"/>
      <w:marTop w:val="0"/>
      <w:marBottom w:val="0"/>
      <w:divBdr>
        <w:top w:val="none" w:sz="0" w:space="0" w:color="auto"/>
        <w:left w:val="none" w:sz="0" w:space="0" w:color="auto"/>
        <w:bottom w:val="none" w:sz="0" w:space="0" w:color="auto"/>
        <w:right w:val="none" w:sz="0" w:space="0" w:color="auto"/>
      </w:divBdr>
    </w:div>
    <w:div w:id="270358276">
      <w:bodyDiv w:val="1"/>
      <w:marLeft w:val="0"/>
      <w:marRight w:val="0"/>
      <w:marTop w:val="0"/>
      <w:marBottom w:val="0"/>
      <w:divBdr>
        <w:top w:val="none" w:sz="0" w:space="0" w:color="auto"/>
        <w:left w:val="none" w:sz="0" w:space="0" w:color="auto"/>
        <w:bottom w:val="none" w:sz="0" w:space="0" w:color="auto"/>
        <w:right w:val="none" w:sz="0" w:space="0" w:color="auto"/>
      </w:divBdr>
    </w:div>
    <w:div w:id="270361560">
      <w:bodyDiv w:val="1"/>
      <w:marLeft w:val="0"/>
      <w:marRight w:val="0"/>
      <w:marTop w:val="0"/>
      <w:marBottom w:val="0"/>
      <w:divBdr>
        <w:top w:val="none" w:sz="0" w:space="0" w:color="auto"/>
        <w:left w:val="none" w:sz="0" w:space="0" w:color="auto"/>
        <w:bottom w:val="none" w:sz="0" w:space="0" w:color="auto"/>
        <w:right w:val="none" w:sz="0" w:space="0" w:color="auto"/>
      </w:divBdr>
    </w:div>
    <w:div w:id="270403782">
      <w:bodyDiv w:val="1"/>
      <w:marLeft w:val="0"/>
      <w:marRight w:val="0"/>
      <w:marTop w:val="0"/>
      <w:marBottom w:val="0"/>
      <w:divBdr>
        <w:top w:val="none" w:sz="0" w:space="0" w:color="auto"/>
        <w:left w:val="none" w:sz="0" w:space="0" w:color="auto"/>
        <w:bottom w:val="none" w:sz="0" w:space="0" w:color="auto"/>
        <w:right w:val="none" w:sz="0" w:space="0" w:color="auto"/>
      </w:divBdr>
    </w:div>
    <w:div w:id="270403793">
      <w:bodyDiv w:val="1"/>
      <w:marLeft w:val="0"/>
      <w:marRight w:val="0"/>
      <w:marTop w:val="0"/>
      <w:marBottom w:val="0"/>
      <w:divBdr>
        <w:top w:val="none" w:sz="0" w:space="0" w:color="auto"/>
        <w:left w:val="none" w:sz="0" w:space="0" w:color="auto"/>
        <w:bottom w:val="none" w:sz="0" w:space="0" w:color="auto"/>
        <w:right w:val="none" w:sz="0" w:space="0" w:color="auto"/>
      </w:divBdr>
    </w:div>
    <w:div w:id="270406186">
      <w:bodyDiv w:val="1"/>
      <w:marLeft w:val="0"/>
      <w:marRight w:val="0"/>
      <w:marTop w:val="0"/>
      <w:marBottom w:val="0"/>
      <w:divBdr>
        <w:top w:val="none" w:sz="0" w:space="0" w:color="auto"/>
        <w:left w:val="none" w:sz="0" w:space="0" w:color="auto"/>
        <w:bottom w:val="none" w:sz="0" w:space="0" w:color="auto"/>
        <w:right w:val="none" w:sz="0" w:space="0" w:color="auto"/>
      </w:divBdr>
    </w:div>
    <w:div w:id="270472816">
      <w:bodyDiv w:val="1"/>
      <w:marLeft w:val="0"/>
      <w:marRight w:val="0"/>
      <w:marTop w:val="0"/>
      <w:marBottom w:val="0"/>
      <w:divBdr>
        <w:top w:val="none" w:sz="0" w:space="0" w:color="auto"/>
        <w:left w:val="none" w:sz="0" w:space="0" w:color="auto"/>
        <w:bottom w:val="none" w:sz="0" w:space="0" w:color="auto"/>
        <w:right w:val="none" w:sz="0" w:space="0" w:color="auto"/>
      </w:divBdr>
    </w:div>
    <w:div w:id="270475624">
      <w:bodyDiv w:val="1"/>
      <w:marLeft w:val="0"/>
      <w:marRight w:val="0"/>
      <w:marTop w:val="0"/>
      <w:marBottom w:val="0"/>
      <w:divBdr>
        <w:top w:val="none" w:sz="0" w:space="0" w:color="auto"/>
        <w:left w:val="none" w:sz="0" w:space="0" w:color="auto"/>
        <w:bottom w:val="none" w:sz="0" w:space="0" w:color="auto"/>
        <w:right w:val="none" w:sz="0" w:space="0" w:color="auto"/>
      </w:divBdr>
    </w:div>
    <w:div w:id="270553682">
      <w:bodyDiv w:val="1"/>
      <w:marLeft w:val="0"/>
      <w:marRight w:val="0"/>
      <w:marTop w:val="0"/>
      <w:marBottom w:val="0"/>
      <w:divBdr>
        <w:top w:val="none" w:sz="0" w:space="0" w:color="auto"/>
        <w:left w:val="none" w:sz="0" w:space="0" w:color="auto"/>
        <w:bottom w:val="none" w:sz="0" w:space="0" w:color="auto"/>
        <w:right w:val="none" w:sz="0" w:space="0" w:color="auto"/>
      </w:divBdr>
    </w:div>
    <w:div w:id="270669233">
      <w:bodyDiv w:val="1"/>
      <w:marLeft w:val="0"/>
      <w:marRight w:val="0"/>
      <w:marTop w:val="0"/>
      <w:marBottom w:val="0"/>
      <w:divBdr>
        <w:top w:val="none" w:sz="0" w:space="0" w:color="auto"/>
        <w:left w:val="none" w:sz="0" w:space="0" w:color="auto"/>
        <w:bottom w:val="none" w:sz="0" w:space="0" w:color="auto"/>
        <w:right w:val="none" w:sz="0" w:space="0" w:color="auto"/>
      </w:divBdr>
    </w:div>
    <w:div w:id="270669836">
      <w:bodyDiv w:val="1"/>
      <w:marLeft w:val="0"/>
      <w:marRight w:val="0"/>
      <w:marTop w:val="0"/>
      <w:marBottom w:val="0"/>
      <w:divBdr>
        <w:top w:val="none" w:sz="0" w:space="0" w:color="auto"/>
        <w:left w:val="none" w:sz="0" w:space="0" w:color="auto"/>
        <w:bottom w:val="none" w:sz="0" w:space="0" w:color="auto"/>
        <w:right w:val="none" w:sz="0" w:space="0" w:color="auto"/>
      </w:divBdr>
    </w:div>
    <w:div w:id="270744199">
      <w:bodyDiv w:val="1"/>
      <w:marLeft w:val="0"/>
      <w:marRight w:val="0"/>
      <w:marTop w:val="0"/>
      <w:marBottom w:val="0"/>
      <w:divBdr>
        <w:top w:val="none" w:sz="0" w:space="0" w:color="auto"/>
        <w:left w:val="none" w:sz="0" w:space="0" w:color="auto"/>
        <w:bottom w:val="none" w:sz="0" w:space="0" w:color="auto"/>
        <w:right w:val="none" w:sz="0" w:space="0" w:color="auto"/>
      </w:divBdr>
    </w:div>
    <w:div w:id="270749554">
      <w:bodyDiv w:val="1"/>
      <w:marLeft w:val="0"/>
      <w:marRight w:val="0"/>
      <w:marTop w:val="0"/>
      <w:marBottom w:val="0"/>
      <w:divBdr>
        <w:top w:val="none" w:sz="0" w:space="0" w:color="auto"/>
        <w:left w:val="none" w:sz="0" w:space="0" w:color="auto"/>
        <w:bottom w:val="none" w:sz="0" w:space="0" w:color="auto"/>
        <w:right w:val="none" w:sz="0" w:space="0" w:color="auto"/>
      </w:divBdr>
    </w:div>
    <w:div w:id="270821742">
      <w:bodyDiv w:val="1"/>
      <w:marLeft w:val="0"/>
      <w:marRight w:val="0"/>
      <w:marTop w:val="0"/>
      <w:marBottom w:val="0"/>
      <w:divBdr>
        <w:top w:val="none" w:sz="0" w:space="0" w:color="auto"/>
        <w:left w:val="none" w:sz="0" w:space="0" w:color="auto"/>
        <w:bottom w:val="none" w:sz="0" w:space="0" w:color="auto"/>
        <w:right w:val="none" w:sz="0" w:space="0" w:color="auto"/>
      </w:divBdr>
    </w:div>
    <w:div w:id="270822860">
      <w:bodyDiv w:val="1"/>
      <w:marLeft w:val="0"/>
      <w:marRight w:val="0"/>
      <w:marTop w:val="0"/>
      <w:marBottom w:val="0"/>
      <w:divBdr>
        <w:top w:val="none" w:sz="0" w:space="0" w:color="auto"/>
        <w:left w:val="none" w:sz="0" w:space="0" w:color="auto"/>
        <w:bottom w:val="none" w:sz="0" w:space="0" w:color="auto"/>
        <w:right w:val="none" w:sz="0" w:space="0" w:color="auto"/>
      </w:divBdr>
    </w:div>
    <w:div w:id="270936992">
      <w:bodyDiv w:val="1"/>
      <w:marLeft w:val="0"/>
      <w:marRight w:val="0"/>
      <w:marTop w:val="0"/>
      <w:marBottom w:val="0"/>
      <w:divBdr>
        <w:top w:val="none" w:sz="0" w:space="0" w:color="auto"/>
        <w:left w:val="none" w:sz="0" w:space="0" w:color="auto"/>
        <w:bottom w:val="none" w:sz="0" w:space="0" w:color="auto"/>
        <w:right w:val="none" w:sz="0" w:space="0" w:color="auto"/>
      </w:divBdr>
    </w:div>
    <w:div w:id="270939025">
      <w:bodyDiv w:val="1"/>
      <w:marLeft w:val="0"/>
      <w:marRight w:val="0"/>
      <w:marTop w:val="0"/>
      <w:marBottom w:val="0"/>
      <w:divBdr>
        <w:top w:val="none" w:sz="0" w:space="0" w:color="auto"/>
        <w:left w:val="none" w:sz="0" w:space="0" w:color="auto"/>
        <w:bottom w:val="none" w:sz="0" w:space="0" w:color="auto"/>
        <w:right w:val="none" w:sz="0" w:space="0" w:color="auto"/>
      </w:divBdr>
    </w:div>
    <w:div w:id="271011281">
      <w:bodyDiv w:val="1"/>
      <w:marLeft w:val="0"/>
      <w:marRight w:val="0"/>
      <w:marTop w:val="0"/>
      <w:marBottom w:val="0"/>
      <w:divBdr>
        <w:top w:val="none" w:sz="0" w:space="0" w:color="auto"/>
        <w:left w:val="none" w:sz="0" w:space="0" w:color="auto"/>
        <w:bottom w:val="none" w:sz="0" w:space="0" w:color="auto"/>
        <w:right w:val="none" w:sz="0" w:space="0" w:color="auto"/>
      </w:divBdr>
    </w:div>
    <w:div w:id="271012945">
      <w:bodyDiv w:val="1"/>
      <w:marLeft w:val="0"/>
      <w:marRight w:val="0"/>
      <w:marTop w:val="0"/>
      <w:marBottom w:val="0"/>
      <w:divBdr>
        <w:top w:val="none" w:sz="0" w:space="0" w:color="auto"/>
        <w:left w:val="none" w:sz="0" w:space="0" w:color="auto"/>
        <w:bottom w:val="none" w:sz="0" w:space="0" w:color="auto"/>
        <w:right w:val="none" w:sz="0" w:space="0" w:color="auto"/>
      </w:divBdr>
    </w:div>
    <w:div w:id="271013436">
      <w:bodyDiv w:val="1"/>
      <w:marLeft w:val="0"/>
      <w:marRight w:val="0"/>
      <w:marTop w:val="0"/>
      <w:marBottom w:val="0"/>
      <w:divBdr>
        <w:top w:val="none" w:sz="0" w:space="0" w:color="auto"/>
        <w:left w:val="none" w:sz="0" w:space="0" w:color="auto"/>
        <w:bottom w:val="none" w:sz="0" w:space="0" w:color="auto"/>
        <w:right w:val="none" w:sz="0" w:space="0" w:color="auto"/>
      </w:divBdr>
    </w:div>
    <w:div w:id="271017899">
      <w:bodyDiv w:val="1"/>
      <w:marLeft w:val="0"/>
      <w:marRight w:val="0"/>
      <w:marTop w:val="0"/>
      <w:marBottom w:val="0"/>
      <w:divBdr>
        <w:top w:val="none" w:sz="0" w:space="0" w:color="auto"/>
        <w:left w:val="none" w:sz="0" w:space="0" w:color="auto"/>
        <w:bottom w:val="none" w:sz="0" w:space="0" w:color="auto"/>
        <w:right w:val="none" w:sz="0" w:space="0" w:color="auto"/>
      </w:divBdr>
    </w:div>
    <w:div w:id="271060058">
      <w:bodyDiv w:val="1"/>
      <w:marLeft w:val="0"/>
      <w:marRight w:val="0"/>
      <w:marTop w:val="0"/>
      <w:marBottom w:val="0"/>
      <w:divBdr>
        <w:top w:val="none" w:sz="0" w:space="0" w:color="auto"/>
        <w:left w:val="none" w:sz="0" w:space="0" w:color="auto"/>
        <w:bottom w:val="none" w:sz="0" w:space="0" w:color="auto"/>
        <w:right w:val="none" w:sz="0" w:space="0" w:color="auto"/>
      </w:divBdr>
    </w:div>
    <w:div w:id="271060204">
      <w:bodyDiv w:val="1"/>
      <w:marLeft w:val="0"/>
      <w:marRight w:val="0"/>
      <w:marTop w:val="0"/>
      <w:marBottom w:val="0"/>
      <w:divBdr>
        <w:top w:val="none" w:sz="0" w:space="0" w:color="auto"/>
        <w:left w:val="none" w:sz="0" w:space="0" w:color="auto"/>
        <w:bottom w:val="none" w:sz="0" w:space="0" w:color="auto"/>
        <w:right w:val="none" w:sz="0" w:space="0" w:color="auto"/>
      </w:divBdr>
    </w:div>
    <w:div w:id="271061619">
      <w:bodyDiv w:val="1"/>
      <w:marLeft w:val="0"/>
      <w:marRight w:val="0"/>
      <w:marTop w:val="0"/>
      <w:marBottom w:val="0"/>
      <w:divBdr>
        <w:top w:val="none" w:sz="0" w:space="0" w:color="auto"/>
        <w:left w:val="none" w:sz="0" w:space="0" w:color="auto"/>
        <w:bottom w:val="none" w:sz="0" w:space="0" w:color="auto"/>
        <w:right w:val="none" w:sz="0" w:space="0" w:color="auto"/>
      </w:divBdr>
    </w:div>
    <w:div w:id="271129135">
      <w:bodyDiv w:val="1"/>
      <w:marLeft w:val="0"/>
      <w:marRight w:val="0"/>
      <w:marTop w:val="0"/>
      <w:marBottom w:val="0"/>
      <w:divBdr>
        <w:top w:val="none" w:sz="0" w:space="0" w:color="auto"/>
        <w:left w:val="none" w:sz="0" w:space="0" w:color="auto"/>
        <w:bottom w:val="none" w:sz="0" w:space="0" w:color="auto"/>
        <w:right w:val="none" w:sz="0" w:space="0" w:color="auto"/>
      </w:divBdr>
    </w:div>
    <w:div w:id="271129390">
      <w:bodyDiv w:val="1"/>
      <w:marLeft w:val="0"/>
      <w:marRight w:val="0"/>
      <w:marTop w:val="0"/>
      <w:marBottom w:val="0"/>
      <w:divBdr>
        <w:top w:val="none" w:sz="0" w:space="0" w:color="auto"/>
        <w:left w:val="none" w:sz="0" w:space="0" w:color="auto"/>
        <w:bottom w:val="none" w:sz="0" w:space="0" w:color="auto"/>
        <w:right w:val="none" w:sz="0" w:space="0" w:color="auto"/>
      </w:divBdr>
    </w:div>
    <w:div w:id="271203144">
      <w:bodyDiv w:val="1"/>
      <w:marLeft w:val="0"/>
      <w:marRight w:val="0"/>
      <w:marTop w:val="0"/>
      <w:marBottom w:val="0"/>
      <w:divBdr>
        <w:top w:val="none" w:sz="0" w:space="0" w:color="auto"/>
        <w:left w:val="none" w:sz="0" w:space="0" w:color="auto"/>
        <w:bottom w:val="none" w:sz="0" w:space="0" w:color="auto"/>
        <w:right w:val="none" w:sz="0" w:space="0" w:color="auto"/>
      </w:divBdr>
    </w:div>
    <w:div w:id="271204270">
      <w:bodyDiv w:val="1"/>
      <w:marLeft w:val="0"/>
      <w:marRight w:val="0"/>
      <w:marTop w:val="0"/>
      <w:marBottom w:val="0"/>
      <w:divBdr>
        <w:top w:val="none" w:sz="0" w:space="0" w:color="auto"/>
        <w:left w:val="none" w:sz="0" w:space="0" w:color="auto"/>
        <w:bottom w:val="none" w:sz="0" w:space="0" w:color="auto"/>
        <w:right w:val="none" w:sz="0" w:space="0" w:color="auto"/>
      </w:divBdr>
    </w:div>
    <w:div w:id="271253679">
      <w:bodyDiv w:val="1"/>
      <w:marLeft w:val="0"/>
      <w:marRight w:val="0"/>
      <w:marTop w:val="0"/>
      <w:marBottom w:val="0"/>
      <w:divBdr>
        <w:top w:val="none" w:sz="0" w:space="0" w:color="auto"/>
        <w:left w:val="none" w:sz="0" w:space="0" w:color="auto"/>
        <w:bottom w:val="none" w:sz="0" w:space="0" w:color="auto"/>
        <w:right w:val="none" w:sz="0" w:space="0" w:color="auto"/>
      </w:divBdr>
    </w:div>
    <w:div w:id="271281654">
      <w:bodyDiv w:val="1"/>
      <w:marLeft w:val="0"/>
      <w:marRight w:val="0"/>
      <w:marTop w:val="0"/>
      <w:marBottom w:val="0"/>
      <w:divBdr>
        <w:top w:val="none" w:sz="0" w:space="0" w:color="auto"/>
        <w:left w:val="none" w:sz="0" w:space="0" w:color="auto"/>
        <w:bottom w:val="none" w:sz="0" w:space="0" w:color="auto"/>
        <w:right w:val="none" w:sz="0" w:space="0" w:color="auto"/>
      </w:divBdr>
    </w:div>
    <w:div w:id="271281684">
      <w:bodyDiv w:val="1"/>
      <w:marLeft w:val="0"/>
      <w:marRight w:val="0"/>
      <w:marTop w:val="0"/>
      <w:marBottom w:val="0"/>
      <w:divBdr>
        <w:top w:val="none" w:sz="0" w:space="0" w:color="auto"/>
        <w:left w:val="none" w:sz="0" w:space="0" w:color="auto"/>
        <w:bottom w:val="none" w:sz="0" w:space="0" w:color="auto"/>
        <w:right w:val="none" w:sz="0" w:space="0" w:color="auto"/>
      </w:divBdr>
    </w:div>
    <w:div w:id="271325596">
      <w:bodyDiv w:val="1"/>
      <w:marLeft w:val="0"/>
      <w:marRight w:val="0"/>
      <w:marTop w:val="0"/>
      <w:marBottom w:val="0"/>
      <w:divBdr>
        <w:top w:val="none" w:sz="0" w:space="0" w:color="auto"/>
        <w:left w:val="none" w:sz="0" w:space="0" w:color="auto"/>
        <w:bottom w:val="none" w:sz="0" w:space="0" w:color="auto"/>
        <w:right w:val="none" w:sz="0" w:space="0" w:color="auto"/>
      </w:divBdr>
    </w:div>
    <w:div w:id="271397911">
      <w:bodyDiv w:val="1"/>
      <w:marLeft w:val="0"/>
      <w:marRight w:val="0"/>
      <w:marTop w:val="0"/>
      <w:marBottom w:val="0"/>
      <w:divBdr>
        <w:top w:val="none" w:sz="0" w:space="0" w:color="auto"/>
        <w:left w:val="none" w:sz="0" w:space="0" w:color="auto"/>
        <w:bottom w:val="none" w:sz="0" w:space="0" w:color="auto"/>
        <w:right w:val="none" w:sz="0" w:space="0" w:color="auto"/>
      </w:divBdr>
    </w:div>
    <w:div w:id="271398014">
      <w:bodyDiv w:val="1"/>
      <w:marLeft w:val="0"/>
      <w:marRight w:val="0"/>
      <w:marTop w:val="0"/>
      <w:marBottom w:val="0"/>
      <w:divBdr>
        <w:top w:val="none" w:sz="0" w:space="0" w:color="auto"/>
        <w:left w:val="none" w:sz="0" w:space="0" w:color="auto"/>
        <w:bottom w:val="none" w:sz="0" w:space="0" w:color="auto"/>
        <w:right w:val="none" w:sz="0" w:space="0" w:color="auto"/>
      </w:divBdr>
    </w:div>
    <w:div w:id="271404884">
      <w:bodyDiv w:val="1"/>
      <w:marLeft w:val="0"/>
      <w:marRight w:val="0"/>
      <w:marTop w:val="0"/>
      <w:marBottom w:val="0"/>
      <w:divBdr>
        <w:top w:val="none" w:sz="0" w:space="0" w:color="auto"/>
        <w:left w:val="none" w:sz="0" w:space="0" w:color="auto"/>
        <w:bottom w:val="none" w:sz="0" w:space="0" w:color="auto"/>
        <w:right w:val="none" w:sz="0" w:space="0" w:color="auto"/>
      </w:divBdr>
    </w:div>
    <w:div w:id="271472458">
      <w:bodyDiv w:val="1"/>
      <w:marLeft w:val="0"/>
      <w:marRight w:val="0"/>
      <w:marTop w:val="0"/>
      <w:marBottom w:val="0"/>
      <w:divBdr>
        <w:top w:val="none" w:sz="0" w:space="0" w:color="auto"/>
        <w:left w:val="none" w:sz="0" w:space="0" w:color="auto"/>
        <w:bottom w:val="none" w:sz="0" w:space="0" w:color="auto"/>
        <w:right w:val="none" w:sz="0" w:space="0" w:color="auto"/>
      </w:divBdr>
    </w:div>
    <w:div w:id="271474027">
      <w:bodyDiv w:val="1"/>
      <w:marLeft w:val="0"/>
      <w:marRight w:val="0"/>
      <w:marTop w:val="0"/>
      <w:marBottom w:val="0"/>
      <w:divBdr>
        <w:top w:val="none" w:sz="0" w:space="0" w:color="auto"/>
        <w:left w:val="none" w:sz="0" w:space="0" w:color="auto"/>
        <w:bottom w:val="none" w:sz="0" w:space="0" w:color="auto"/>
        <w:right w:val="none" w:sz="0" w:space="0" w:color="auto"/>
      </w:divBdr>
    </w:div>
    <w:div w:id="271517044">
      <w:bodyDiv w:val="1"/>
      <w:marLeft w:val="0"/>
      <w:marRight w:val="0"/>
      <w:marTop w:val="0"/>
      <w:marBottom w:val="0"/>
      <w:divBdr>
        <w:top w:val="none" w:sz="0" w:space="0" w:color="auto"/>
        <w:left w:val="none" w:sz="0" w:space="0" w:color="auto"/>
        <w:bottom w:val="none" w:sz="0" w:space="0" w:color="auto"/>
        <w:right w:val="none" w:sz="0" w:space="0" w:color="auto"/>
      </w:divBdr>
    </w:div>
    <w:div w:id="271590712">
      <w:bodyDiv w:val="1"/>
      <w:marLeft w:val="0"/>
      <w:marRight w:val="0"/>
      <w:marTop w:val="0"/>
      <w:marBottom w:val="0"/>
      <w:divBdr>
        <w:top w:val="none" w:sz="0" w:space="0" w:color="auto"/>
        <w:left w:val="none" w:sz="0" w:space="0" w:color="auto"/>
        <w:bottom w:val="none" w:sz="0" w:space="0" w:color="auto"/>
        <w:right w:val="none" w:sz="0" w:space="0" w:color="auto"/>
      </w:divBdr>
    </w:div>
    <w:div w:id="271666479">
      <w:bodyDiv w:val="1"/>
      <w:marLeft w:val="0"/>
      <w:marRight w:val="0"/>
      <w:marTop w:val="0"/>
      <w:marBottom w:val="0"/>
      <w:divBdr>
        <w:top w:val="none" w:sz="0" w:space="0" w:color="auto"/>
        <w:left w:val="none" w:sz="0" w:space="0" w:color="auto"/>
        <w:bottom w:val="none" w:sz="0" w:space="0" w:color="auto"/>
        <w:right w:val="none" w:sz="0" w:space="0" w:color="auto"/>
      </w:divBdr>
    </w:div>
    <w:div w:id="271672323">
      <w:bodyDiv w:val="1"/>
      <w:marLeft w:val="0"/>
      <w:marRight w:val="0"/>
      <w:marTop w:val="0"/>
      <w:marBottom w:val="0"/>
      <w:divBdr>
        <w:top w:val="none" w:sz="0" w:space="0" w:color="auto"/>
        <w:left w:val="none" w:sz="0" w:space="0" w:color="auto"/>
        <w:bottom w:val="none" w:sz="0" w:space="0" w:color="auto"/>
        <w:right w:val="none" w:sz="0" w:space="0" w:color="auto"/>
      </w:divBdr>
    </w:div>
    <w:div w:id="271673540">
      <w:bodyDiv w:val="1"/>
      <w:marLeft w:val="0"/>
      <w:marRight w:val="0"/>
      <w:marTop w:val="0"/>
      <w:marBottom w:val="0"/>
      <w:divBdr>
        <w:top w:val="none" w:sz="0" w:space="0" w:color="auto"/>
        <w:left w:val="none" w:sz="0" w:space="0" w:color="auto"/>
        <w:bottom w:val="none" w:sz="0" w:space="0" w:color="auto"/>
        <w:right w:val="none" w:sz="0" w:space="0" w:color="auto"/>
      </w:divBdr>
    </w:div>
    <w:div w:id="271714453">
      <w:bodyDiv w:val="1"/>
      <w:marLeft w:val="0"/>
      <w:marRight w:val="0"/>
      <w:marTop w:val="0"/>
      <w:marBottom w:val="0"/>
      <w:divBdr>
        <w:top w:val="none" w:sz="0" w:space="0" w:color="auto"/>
        <w:left w:val="none" w:sz="0" w:space="0" w:color="auto"/>
        <w:bottom w:val="none" w:sz="0" w:space="0" w:color="auto"/>
        <w:right w:val="none" w:sz="0" w:space="0" w:color="auto"/>
      </w:divBdr>
    </w:div>
    <w:div w:id="271744850">
      <w:bodyDiv w:val="1"/>
      <w:marLeft w:val="0"/>
      <w:marRight w:val="0"/>
      <w:marTop w:val="0"/>
      <w:marBottom w:val="0"/>
      <w:divBdr>
        <w:top w:val="none" w:sz="0" w:space="0" w:color="auto"/>
        <w:left w:val="none" w:sz="0" w:space="0" w:color="auto"/>
        <w:bottom w:val="none" w:sz="0" w:space="0" w:color="auto"/>
        <w:right w:val="none" w:sz="0" w:space="0" w:color="auto"/>
      </w:divBdr>
    </w:div>
    <w:div w:id="271784310">
      <w:bodyDiv w:val="1"/>
      <w:marLeft w:val="0"/>
      <w:marRight w:val="0"/>
      <w:marTop w:val="0"/>
      <w:marBottom w:val="0"/>
      <w:divBdr>
        <w:top w:val="none" w:sz="0" w:space="0" w:color="auto"/>
        <w:left w:val="none" w:sz="0" w:space="0" w:color="auto"/>
        <w:bottom w:val="none" w:sz="0" w:space="0" w:color="auto"/>
        <w:right w:val="none" w:sz="0" w:space="0" w:color="auto"/>
      </w:divBdr>
    </w:div>
    <w:div w:id="271787281">
      <w:bodyDiv w:val="1"/>
      <w:marLeft w:val="0"/>
      <w:marRight w:val="0"/>
      <w:marTop w:val="0"/>
      <w:marBottom w:val="0"/>
      <w:divBdr>
        <w:top w:val="none" w:sz="0" w:space="0" w:color="auto"/>
        <w:left w:val="none" w:sz="0" w:space="0" w:color="auto"/>
        <w:bottom w:val="none" w:sz="0" w:space="0" w:color="auto"/>
        <w:right w:val="none" w:sz="0" w:space="0" w:color="auto"/>
      </w:divBdr>
    </w:div>
    <w:div w:id="271791456">
      <w:bodyDiv w:val="1"/>
      <w:marLeft w:val="0"/>
      <w:marRight w:val="0"/>
      <w:marTop w:val="0"/>
      <w:marBottom w:val="0"/>
      <w:divBdr>
        <w:top w:val="none" w:sz="0" w:space="0" w:color="auto"/>
        <w:left w:val="none" w:sz="0" w:space="0" w:color="auto"/>
        <w:bottom w:val="none" w:sz="0" w:space="0" w:color="auto"/>
        <w:right w:val="none" w:sz="0" w:space="0" w:color="auto"/>
      </w:divBdr>
    </w:div>
    <w:div w:id="271938606">
      <w:bodyDiv w:val="1"/>
      <w:marLeft w:val="0"/>
      <w:marRight w:val="0"/>
      <w:marTop w:val="0"/>
      <w:marBottom w:val="0"/>
      <w:divBdr>
        <w:top w:val="none" w:sz="0" w:space="0" w:color="auto"/>
        <w:left w:val="none" w:sz="0" w:space="0" w:color="auto"/>
        <w:bottom w:val="none" w:sz="0" w:space="0" w:color="auto"/>
        <w:right w:val="none" w:sz="0" w:space="0" w:color="auto"/>
      </w:divBdr>
    </w:div>
    <w:div w:id="271940464">
      <w:bodyDiv w:val="1"/>
      <w:marLeft w:val="0"/>
      <w:marRight w:val="0"/>
      <w:marTop w:val="0"/>
      <w:marBottom w:val="0"/>
      <w:divBdr>
        <w:top w:val="none" w:sz="0" w:space="0" w:color="auto"/>
        <w:left w:val="none" w:sz="0" w:space="0" w:color="auto"/>
        <w:bottom w:val="none" w:sz="0" w:space="0" w:color="auto"/>
        <w:right w:val="none" w:sz="0" w:space="0" w:color="auto"/>
      </w:divBdr>
    </w:div>
    <w:div w:id="271941512">
      <w:bodyDiv w:val="1"/>
      <w:marLeft w:val="0"/>
      <w:marRight w:val="0"/>
      <w:marTop w:val="0"/>
      <w:marBottom w:val="0"/>
      <w:divBdr>
        <w:top w:val="none" w:sz="0" w:space="0" w:color="auto"/>
        <w:left w:val="none" w:sz="0" w:space="0" w:color="auto"/>
        <w:bottom w:val="none" w:sz="0" w:space="0" w:color="auto"/>
        <w:right w:val="none" w:sz="0" w:space="0" w:color="auto"/>
      </w:divBdr>
    </w:div>
    <w:div w:id="271981051">
      <w:bodyDiv w:val="1"/>
      <w:marLeft w:val="0"/>
      <w:marRight w:val="0"/>
      <w:marTop w:val="0"/>
      <w:marBottom w:val="0"/>
      <w:divBdr>
        <w:top w:val="none" w:sz="0" w:space="0" w:color="auto"/>
        <w:left w:val="none" w:sz="0" w:space="0" w:color="auto"/>
        <w:bottom w:val="none" w:sz="0" w:space="0" w:color="auto"/>
        <w:right w:val="none" w:sz="0" w:space="0" w:color="auto"/>
      </w:divBdr>
    </w:div>
    <w:div w:id="271981775">
      <w:bodyDiv w:val="1"/>
      <w:marLeft w:val="0"/>
      <w:marRight w:val="0"/>
      <w:marTop w:val="0"/>
      <w:marBottom w:val="0"/>
      <w:divBdr>
        <w:top w:val="none" w:sz="0" w:space="0" w:color="auto"/>
        <w:left w:val="none" w:sz="0" w:space="0" w:color="auto"/>
        <w:bottom w:val="none" w:sz="0" w:space="0" w:color="auto"/>
        <w:right w:val="none" w:sz="0" w:space="0" w:color="auto"/>
      </w:divBdr>
    </w:div>
    <w:div w:id="272127351">
      <w:bodyDiv w:val="1"/>
      <w:marLeft w:val="0"/>
      <w:marRight w:val="0"/>
      <w:marTop w:val="0"/>
      <w:marBottom w:val="0"/>
      <w:divBdr>
        <w:top w:val="none" w:sz="0" w:space="0" w:color="auto"/>
        <w:left w:val="none" w:sz="0" w:space="0" w:color="auto"/>
        <w:bottom w:val="none" w:sz="0" w:space="0" w:color="auto"/>
        <w:right w:val="none" w:sz="0" w:space="0" w:color="auto"/>
      </w:divBdr>
    </w:div>
    <w:div w:id="272131238">
      <w:bodyDiv w:val="1"/>
      <w:marLeft w:val="0"/>
      <w:marRight w:val="0"/>
      <w:marTop w:val="0"/>
      <w:marBottom w:val="0"/>
      <w:divBdr>
        <w:top w:val="none" w:sz="0" w:space="0" w:color="auto"/>
        <w:left w:val="none" w:sz="0" w:space="0" w:color="auto"/>
        <w:bottom w:val="none" w:sz="0" w:space="0" w:color="auto"/>
        <w:right w:val="none" w:sz="0" w:space="0" w:color="auto"/>
      </w:divBdr>
    </w:div>
    <w:div w:id="272131989">
      <w:bodyDiv w:val="1"/>
      <w:marLeft w:val="0"/>
      <w:marRight w:val="0"/>
      <w:marTop w:val="0"/>
      <w:marBottom w:val="0"/>
      <w:divBdr>
        <w:top w:val="none" w:sz="0" w:space="0" w:color="auto"/>
        <w:left w:val="none" w:sz="0" w:space="0" w:color="auto"/>
        <w:bottom w:val="none" w:sz="0" w:space="0" w:color="auto"/>
        <w:right w:val="none" w:sz="0" w:space="0" w:color="auto"/>
      </w:divBdr>
    </w:div>
    <w:div w:id="272133557">
      <w:bodyDiv w:val="1"/>
      <w:marLeft w:val="0"/>
      <w:marRight w:val="0"/>
      <w:marTop w:val="0"/>
      <w:marBottom w:val="0"/>
      <w:divBdr>
        <w:top w:val="none" w:sz="0" w:space="0" w:color="auto"/>
        <w:left w:val="none" w:sz="0" w:space="0" w:color="auto"/>
        <w:bottom w:val="none" w:sz="0" w:space="0" w:color="auto"/>
        <w:right w:val="none" w:sz="0" w:space="0" w:color="auto"/>
      </w:divBdr>
    </w:div>
    <w:div w:id="272134571">
      <w:bodyDiv w:val="1"/>
      <w:marLeft w:val="0"/>
      <w:marRight w:val="0"/>
      <w:marTop w:val="0"/>
      <w:marBottom w:val="0"/>
      <w:divBdr>
        <w:top w:val="none" w:sz="0" w:space="0" w:color="auto"/>
        <w:left w:val="none" w:sz="0" w:space="0" w:color="auto"/>
        <w:bottom w:val="none" w:sz="0" w:space="0" w:color="auto"/>
        <w:right w:val="none" w:sz="0" w:space="0" w:color="auto"/>
      </w:divBdr>
    </w:div>
    <w:div w:id="272172278">
      <w:bodyDiv w:val="1"/>
      <w:marLeft w:val="0"/>
      <w:marRight w:val="0"/>
      <w:marTop w:val="0"/>
      <w:marBottom w:val="0"/>
      <w:divBdr>
        <w:top w:val="none" w:sz="0" w:space="0" w:color="auto"/>
        <w:left w:val="none" w:sz="0" w:space="0" w:color="auto"/>
        <w:bottom w:val="none" w:sz="0" w:space="0" w:color="auto"/>
        <w:right w:val="none" w:sz="0" w:space="0" w:color="auto"/>
      </w:divBdr>
    </w:div>
    <w:div w:id="272250416">
      <w:bodyDiv w:val="1"/>
      <w:marLeft w:val="0"/>
      <w:marRight w:val="0"/>
      <w:marTop w:val="0"/>
      <w:marBottom w:val="0"/>
      <w:divBdr>
        <w:top w:val="none" w:sz="0" w:space="0" w:color="auto"/>
        <w:left w:val="none" w:sz="0" w:space="0" w:color="auto"/>
        <w:bottom w:val="none" w:sz="0" w:space="0" w:color="auto"/>
        <w:right w:val="none" w:sz="0" w:space="0" w:color="auto"/>
      </w:divBdr>
    </w:div>
    <w:div w:id="272323234">
      <w:bodyDiv w:val="1"/>
      <w:marLeft w:val="0"/>
      <w:marRight w:val="0"/>
      <w:marTop w:val="0"/>
      <w:marBottom w:val="0"/>
      <w:divBdr>
        <w:top w:val="none" w:sz="0" w:space="0" w:color="auto"/>
        <w:left w:val="none" w:sz="0" w:space="0" w:color="auto"/>
        <w:bottom w:val="none" w:sz="0" w:space="0" w:color="auto"/>
        <w:right w:val="none" w:sz="0" w:space="0" w:color="auto"/>
      </w:divBdr>
    </w:div>
    <w:div w:id="272324296">
      <w:bodyDiv w:val="1"/>
      <w:marLeft w:val="0"/>
      <w:marRight w:val="0"/>
      <w:marTop w:val="0"/>
      <w:marBottom w:val="0"/>
      <w:divBdr>
        <w:top w:val="none" w:sz="0" w:space="0" w:color="auto"/>
        <w:left w:val="none" w:sz="0" w:space="0" w:color="auto"/>
        <w:bottom w:val="none" w:sz="0" w:space="0" w:color="auto"/>
        <w:right w:val="none" w:sz="0" w:space="0" w:color="auto"/>
      </w:divBdr>
    </w:div>
    <w:div w:id="272327402">
      <w:bodyDiv w:val="1"/>
      <w:marLeft w:val="0"/>
      <w:marRight w:val="0"/>
      <w:marTop w:val="0"/>
      <w:marBottom w:val="0"/>
      <w:divBdr>
        <w:top w:val="none" w:sz="0" w:space="0" w:color="auto"/>
        <w:left w:val="none" w:sz="0" w:space="0" w:color="auto"/>
        <w:bottom w:val="none" w:sz="0" w:space="0" w:color="auto"/>
        <w:right w:val="none" w:sz="0" w:space="0" w:color="auto"/>
      </w:divBdr>
    </w:div>
    <w:div w:id="272329646">
      <w:bodyDiv w:val="1"/>
      <w:marLeft w:val="0"/>
      <w:marRight w:val="0"/>
      <w:marTop w:val="0"/>
      <w:marBottom w:val="0"/>
      <w:divBdr>
        <w:top w:val="none" w:sz="0" w:space="0" w:color="auto"/>
        <w:left w:val="none" w:sz="0" w:space="0" w:color="auto"/>
        <w:bottom w:val="none" w:sz="0" w:space="0" w:color="auto"/>
        <w:right w:val="none" w:sz="0" w:space="0" w:color="auto"/>
      </w:divBdr>
    </w:div>
    <w:div w:id="272367895">
      <w:bodyDiv w:val="1"/>
      <w:marLeft w:val="0"/>
      <w:marRight w:val="0"/>
      <w:marTop w:val="0"/>
      <w:marBottom w:val="0"/>
      <w:divBdr>
        <w:top w:val="none" w:sz="0" w:space="0" w:color="auto"/>
        <w:left w:val="none" w:sz="0" w:space="0" w:color="auto"/>
        <w:bottom w:val="none" w:sz="0" w:space="0" w:color="auto"/>
        <w:right w:val="none" w:sz="0" w:space="0" w:color="auto"/>
      </w:divBdr>
    </w:div>
    <w:div w:id="272445762">
      <w:bodyDiv w:val="1"/>
      <w:marLeft w:val="0"/>
      <w:marRight w:val="0"/>
      <w:marTop w:val="0"/>
      <w:marBottom w:val="0"/>
      <w:divBdr>
        <w:top w:val="none" w:sz="0" w:space="0" w:color="auto"/>
        <w:left w:val="none" w:sz="0" w:space="0" w:color="auto"/>
        <w:bottom w:val="none" w:sz="0" w:space="0" w:color="auto"/>
        <w:right w:val="none" w:sz="0" w:space="0" w:color="auto"/>
      </w:divBdr>
    </w:div>
    <w:div w:id="272591487">
      <w:bodyDiv w:val="1"/>
      <w:marLeft w:val="0"/>
      <w:marRight w:val="0"/>
      <w:marTop w:val="0"/>
      <w:marBottom w:val="0"/>
      <w:divBdr>
        <w:top w:val="none" w:sz="0" w:space="0" w:color="auto"/>
        <w:left w:val="none" w:sz="0" w:space="0" w:color="auto"/>
        <w:bottom w:val="none" w:sz="0" w:space="0" w:color="auto"/>
        <w:right w:val="none" w:sz="0" w:space="0" w:color="auto"/>
      </w:divBdr>
    </w:div>
    <w:div w:id="272591649">
      <w:bodyDiv w:val="1"/>
      <w:marLeft w:val="0"/>
      <w:marRight w:val="0"/>
      <w:marTop w:val="0"/>
      <w:marBottom w:val="0"/>
      <w:divBdr>
        <w:top w:val="none" w:sz="0" w:space="0" w:color="auto"/>
        <w:left w:val="none" w:sz="0" w:space="0" w:color="auto"/>
        <w:bottom w:val="none" w:sz="0" w:space="0" w:color="auto"/>
        <w:right w:val="none" w:sz="0" w:space="0" w:color="auto"/>
      </w:divBdr>
    </w:div>
    <w:div w:id="272592363">
      <w:bodyDiv w:val="1"/>
      <w:marLeft w:val="0"/>
      <w:marRight w:val="0"/>
      <w:marTop w:val="0"/>
      <w:marBottom w:val="0"/>
      <w:divBdr>
        <w:top w:val="none" w:sz="0" w:space="0" w:color="auto"/>
        <w:left w:val="none" w:sz="0" w:space="0" w:color="auto"/>
        <w:bottom w:val="none" w:sz="0" w:space="0" w:color="auto"/>
        <w:right w:val="none" w:sz="0" w:space="0" w:color="auto"/>
      </w:divBdr>
    </w:div>
    <w:div w:id="272635345">
      <w:bodyDiv w:val="1"/>
      <w:marLeft w:val="0"/>
      <w:marRight w:val="0"/>
      <w:marTop w:val="0"/>
      <w:marBottom w:val="0"/>
      <w:divBdr>
        <w:top w:val="none" w:sz="0" w:space="0" w:color="auto"/>
        <w:left w:val="none" w:sz="0" w:space="0" w:color="auto"/>
        <w:bottom w:val="none" w:sz="0" w:space="0" w:color="auto"/>
        <w:right w:val="none" w:sz="0" w:space="0" w:color="auto"/>
      </w:divBdr>
    </w:div>
    <w:div w:id="272635421">
      <w:bodyDiv w:val="1"/>
      <w:marLeft w:val="0"/>
      <w:marRight w:val="0"/>
      <w:marTop w:val="0"/>
      <w:marBottom w:val="0"/>
      <w:divBdr>
        <w:top w:val="none" w:sz="0" w:space="0" w:color="auto"/>
        <w:left w:val="none" w:sz="0" w:space="0" w:color="auto"/>
        <w:bottom w:val="none" w:sz="0" w:space="0" w:color="auto"/>
        <w:right w:val="none" w:sz="0" w:space="0" w:color="auto"/>
      </w:divBdr>
    </w:div>
    <w:div w:id="272639539">
      <w:bodyDiv w:val="1"/>
      <w:marLeft w:val="0"/>
      <w:marRight w:val="0"/>
      <w:marTop w:val="0"/>
      <w:marBottom w:val="0"/>
      <w:divBdr>
        <w:top w:val="none" w:sz="0" w:space="0" w:color="auto"/>
        <w:left w:val="none" w:sz="0" w:space="0" w:color="auto"/>
        <w:bottom w:val="none" w:sz="0" w:space="0" w:color="auto"/>
        <w:right w:val="none" w:sz="0" w:space="0" w:color="auto"/>
      </w:divBdr>
    </w:div>
    <w:div w:id="272790161">
      <w:bodyDiv w:val="1"/>
      <w:marLeft w:val="0"/>
      <w:marRight w:val="0"/>
      <w:marTop w:val="0"/>
      <w:marBottom w:val="0"/>
      <w:divBdr>
        <w:top w:val="none" w:sz="0" w:space="0" w:color="auto"/>
        <w:left w:val="none" w:sz="0" w:space="0" w:color="auto"/>
        <w:bottom w:val="none" w:sz="0" w:space="0" w:color="auto"/>
        <w:right w:val="none" w:sz="0" w:space="0" w:color="auto"/>
      </w:divBdr>
    </w:div>
    <w:div w:id="272901065">
      <w:bodyDiv w:val="1"/>
      <w:marLeft w:val="0"/>
      <w:marRight w:val="0"/>
      <w:marTop w:val="0"/>
      <w:marBottom w:val="0"/>
      <w:divBdr>
        <w:top w:val="none" w:sz="0" w:space="0" w:color="auto"/>
        <w:left w:val="none" w:sz="0" w:space="0" w:color="auto"/>
        <w:bottom w:val="none" w:sz="0" w:space="0" w:color="auto"/>
        <w:right w:val="none" w:sz="0" w:space="0" w:color="auto"/>
      </w:divBdr>
    </w:div>
    <w:div w:id="272906021">
      <w:bodyDiv w:val="1"/>
      <w:marLeft w:val="0"/>
      <w:marRight w:val="0"/>
      <w:marTop w:val="0"/>
      <w:marBottom w:val="0"/>
      <w:divBdr>
        <w:top w:val="none" w:sz="0" w:space="0" w:color="auto"/>
        <w:left w:val="none" w:sz="0" w:space="0" w:color="auto"/>
        <w:bottom w:val="none" w:sz="0" w:space="0" w:color="auto"/>
        <w:right w:val="none" w:sz="0" w:space="0" w:color="auto"/>
      </w:divBdr>
    </w:div>
    <w:div w:id="272906305">
      <w:bodyDiv w:val="1"/>
      <w:marLeft w:val="0"/>
      <w:marRight w:val="0"/>
      <w:marTop w:val="0"/>
      <w:marBottom w:val="0"/>
      <w:divBdr>
        <w:top w:val="none" w:sz="0" w:space="0" w:color="auto"/>
        <w:left w:val="none" w:sz="0" w:space="0" w:color="auto"/>
        <w:bottom w:val="none" w:sz="0" w:space="0" w:color="auto"/>
        <w:right w:val="none" w:sz="0" w:space="0" w:color="auto"/>
      </w:divBdr>
    </w:div>
    <w:div w:id="272982121">
      <w:bodyDiv w:val="1"/>
      <w:marLeft w:val="0"/>
      <w:marRight w:val="0"/>
      <w:marTop w:val="0"/>
      <w:marBottom w:val="0"/>
      <w:divBdr>
        <w:top w:val="none" w:sz="0" w:space="0" w:color="auto"/>
        <w:left w:val="none" w:sz="0" w:space="0" w:color="auto"/>
        <w:bottom w:val="none" w:sz="0" w:space="0" w:color="auto"/>
        <w:right w:val="none" w:sz="0" w:space="0" w:color="auto"/>
      </w:divBdr>
    </w:div>
    <w:div w:id="273093853">
      <w:bodyDiv w:val="1"/>
      <w:marLeft w:val="0"/>
      <w:marRight w:val="0"/>
      <w:marTop w:val="0"/>
      <w:marBottom w:val="0"/>
      <w:divBdr>
        <w:top w:val="none" w:sz="0" w:space="0" w:color="auto"/>
        <w:left w:val="none" w:sz="0" w:space="0" w:color="auto"/>
        <w:bottom w:val="none" w:sz="0" w:space="0" w:color="auto"/>
        <w:right w:val="none" w:sz="0" w:space="0" w:color="auto"/>
      </w:divBdr>
    </w:div>
    <w:div w:id="273169259">
      <w:bodyDiv w:val="1"/>
      <w:marLeft w:val="0"/>
      <w:marRight w:val="0"/>
      <w:marTop w:val="0"/>
      <w:marBottom w:val="0"/>
      <w:divBdr>
        <w:top w:val="none" w:sz="0" w:space="0" w:color="auto"/>
        <w:left w:val="none" w:sz="0" w:space="0" w:color="auto"/>
        <w:bottom w:val="none" w:sz="0" w:space="0" w:color="auto"/>
        <w:right w:val="none" w:sz="0" w:space="0" w:color="auto"/>
      </w:divBdr>
    </w:div>
    <w:div w:id="273175121">
      <w:bodyDiv w:val="1"/>
      <w:marLeft w:val="0"/>
      <w:marRight w:val="0"/>
      <w:marTop w:val="0"/>
      <w:marBottom w:val="0"/>
      <w:divBdr>
        <w:top w:val="none" w:sz="0" w:space="0" w:color="auto"/>
        <w:left w:val="none" w:sz="0" w:space="0" w:color="auto"/>
        <w:bottom w:val="none" w:sz="0" w:space="0" w:color="auto"/>
        <w:right w:val="none" w:sz="0" w:space="0" w:color="auto"/>
      </w:divBdr>
    </w:div>
    <w:div w:id="273247165">
      <w:bodyDiv w:val="1"/>
      <w:marLeft w:val="0"/>
      <w:marRight w:val="0"/>
      <w:marTop w:val="0"/>
      <w:marBottom w:val="0"/>
      <w:divBdr>
        <w:top w:val="none" w:sz="0" w:space="0" w:color="auto"/>
        <w:left w:val="none" w:sz="0" w:space="0" w:color="auto"/>
        <w:bottom w:val="none" w:sz="0" w:space="0" w:color="auto"/>
        <w:right w:val="none" w:sz="0" w:space="0" w:color="auto"/>
      </w:divBdr>
    </w:div>
    <w:div w:id="273249005">
      <w:bodyDiv w:val="1"/>
      <w:marLeft w:val="0"/>
      <w:marRight w:val="0"/>
      <w:marTop w:val="0"/>
      <w:marBottom w:val="0"/>
      <w:divBdr>
        <w:top w:val="none" w:sz="0" w:space="0" w:color="auto"/>
        <w:left w:val="none" w:sz="0" w:space="0" w:color="auto"/>
        <w:bottom w:val="none" w:sz="0" w:space="0" w:color="auto"/>
        <w:right w:val="none" w:sz="0" w:space="0" w:color="auto"/>
      </w:divBdr>
    </w:div>
    <w:div w:id="273287484">
      <w:bodyDiv w:val="1"/>
      <w:marLeft w:val="0"/>
      <w:marRight w:val="0"/>
      <w:marTop w:val="0"/>
      <w:marBottom w:val="0"/>
      <w:divBdr>
        <w:top w:val="none" w:sz="0" w:space="0" w:color="auto"/>
        <w:left w:val="none" w:sz="0" w:space="0" w:color="auto"/>
        <w:bottom w:val="none" w:sz="0" w:space="0" w:color="auto"/>
        <w:right w:val="none" w:sz="0" w:space="0" w:color="auto"/>
      </w:divBdr>
    </w:div>
    <w:div w:id="273365578">
      <w:bodyDiv w:val="1"/>
      <w:marLeft w:val="0"/>
      <w:marRight w:val="0"/>
      <w:marTop w:val="0"/>
      <w:marBottom w:val="0"/>
      <w:divBdr>
        <w:top w:val="none" w:sz="0" w:space="0" w:color="auto"/>
        <w:left w:val="none" w:sz="0" w:space="0" w:color="auto"/>
        <w:bottom w:val="none" w:sz="0" w:space="0" w:color="auto"/>
        <w:right w:val="none" w:sz="0" w:space="0" w:color="auto"/>
      </w:divBdr>
    </w:div>
    <w:div w:id="273438190">
      <w:bodyDiv w:val="1"/>
      <w:marLeft w:val="0"/>
      <w:marRight w:val="0"/>
      <w:marTop w:val="0"/>
      <w:marBottom w:val="0"/>
      <w:divBdr>
        <w:top w:val="none" w:sz="0" w:space="0" w:color="auto"/>
        <w:left w:val="none" w:sz="0" w:space="0" w:color="auto"/>
        <w:bottom w:val="none" w:sz="0" w:space="0" w:color="auto"/>
        <w:right w:val="none" w:sz="0" w:space="0" w:color="auto"/>
      </w:divBdr>
    </w:div>
    <w:div w:id="273489434">
      <w:bodyDiv w:val="1"/>
      <w:marLeft w:val="0"/>
      <w:marRight w:val="0"/>
      <w:marTop w:val="0"/>
      <w:marBottom w:val="0"/>
      <w:divBdr>
        <w:top w:val="none" w:sz="0" w:space="0" w:color="auto"/>
        <w:left w:val="none" w:sz="0" w:space="0" w:color="auto"/>
        <w:bottom w:val="none" w:sz="0" w:space="0" w:color="auto"/>
        <w:right w:val="none" w:sz="0" w:space="0" w:color="auto"/>
      </w:divBdr>
    </w:div>
    <w:div w:id="273555636">
      <w:bodyDiv w:val="1"/>
      <w:marLeft w:val="0"/>
      <w:marRight w:val="0"/>
      <w:marTop w:val="0"/>
      <w:marBottom w:val="0"/>
      <w:divBdr>
        <w:top w:val="none" w:sz="0" w:space="0" w:color="auto"/>
        <w:left w:val="none" w:sz="0" w:space="0" w:color="auto"/>
        <w:bottom w:val="none" w:sz="0" w:space="0" w:color="auto"/>
        <w:right w:val="none" w:sz="0" w:space="0" w:color="auto"/>
      </w:divBdr>
    </w:div>
    <w:div w:id="273632221">
      <w:bodyDiv w:val="1"/>
      <w:marLeft w:val="0"/>
      <w:marRight w:val="0"/>
      <w:marTop w:val="0"/>
      <w:marBottom w:val="0"/>
      <w:divBdr>
        <w:top w:val="none" w:sz="0" w:space="0" w:color="auto"/>
        <w:left w:val="none" w:sz="0" w:space="0" w:color="auto"/>
        <w:bottom w:val="none" w:sz="0" w:space="0" w:color="auto"/>
        <w:right w:val="none" w:sz="0" w:space="0" w:color="auto"/>
      </w:divBdr>
    </w:div>
    <w:div w:id="273637882">
      <w:bodyDiv w:val="1"/>
      <w:marLeft w:val="0"/>
      <w:marRight w:val="0"/>
      <w:marTop w:val="0"/>
      <w:marBottom w:val="0"/>
      <w:divBdr>
        <w:top w:val="none" w:sz="0" w:space="0" w:color="auto"/>
        <w:left w:val="none" w:sz="0" w:space="0" w:color="auto"/>
        <w:bottom w:val="none" w:sz="0" w:space="0" w:color="auto"/>
        <w:right w:val="none" w:sz="0" w:space="0" w:color="auto"/>
      </w:divBdr>
    </w:div>
    <w:div w:id="273638069">
      <w:bodyDiv w:val="1"/>
      <w:marLeft w:val="0"/>
      <w:marRight w:val="0"/>
      <w:marTop w:val="0"/>
      <w:marBottom w:val="0"/>
      <w:divBdr>
        <w:top w:val="none" w:sz="0" w:space="0" w:color="auto"/>
        <w:left w:val="none" w:sz="0" w:space="0" w:color="auto"/>
        <w:bottom w:val="none" w:sz="0" w:space="0" w:color="auto"/>
        <w:right w:val="none" w:sz="0" w:space="0" w:color="auto"/>
      </w:divBdr>
    </w:div>
    <w:div w:id="273639163">
      <w:bodyDiv w:val="1"/>
      <w:marLeft w:val="0"/>
      <w:marRight w:val="0"/>
      <w:marTop w:val="0"/>
      <w:marBottom w:val="0"/>
      <w:divBdr>
        <w:top w:val="none" w:sz="0" w:space="0" w:color="auto"/>
        <w:left w:val="none" w:sz="0" w:space="0" w:color="auto"/>
        <w:bottom w:val="none" w:sz="0" w:space="0" w:color="auto"/>
        <w:right w:val="none" w:sz="0" w:space="0" w:color="auto"/>
      </w:divBdr>
    </w:div>
    <w:div w:id="273707693">
      <w:bodyDiv w:val="1"/>
      <w:marLeft w:val="0"/>
      <w:marRight w:val="0"/>
      <w:marTop w:val="0"/>
      <w:marBottom w:val="0"/>
      <w:divBdr>
        <w:top w:val="none" w:sz="0" w:space="0" w:color="auto"/>
        <w:left w:val="none" w:sz="0" w:space="0" w:color="auto"/>
        <w:bottom w:val="none" w:sz="0" w:space="0" w:color="auto"/>
        <w:right w:val="none" w:sz="0" w:space="0" w:color="auto"/>
      </w:divBdr>
    </w:div>
    <w:div w:id="273748920">
      <w:bodyDiv w:val="1"/>
      <w:marLeft w:val="0"/>
      <w:marRight w:val="0"/>
      <w:marTop w:val="0"/>
      <w:marBottom w:val="0"/>
      <w:divBdr>
        <w:top w:val="none" w:sz="0" w:space="0" w:color="auto"/>
        <w:left w:val="none" w:sz="0" w:space="0" w:color="auto"/>
        <w:bottom w:val="none" w:sz="0" w:space="0" w:color="auto"/>
        <w:right w:val="none" w:sz="0" w:space="0" w:color="auto"/>
      </w:divBdr>
    </w:div>
    <w:div w:id="273756661">
      <w:bodyDiv w:val="1"/>
      <w:marLeft w:val="0"/>
      <w:marRight w:val="0"/>
      <w:marTop w:val="0"/>
      <w:marBottom w:val="0"/>
      <w:divBdr>
        <w:top w:val="none" w:sz="0" w:space="0" w:color="auto"/>
        <w:left w:val="none" w:sz="0" w:space="0" w:color="auto"/>
        <w:bottom w:val="none" w:sz="0" w:space="0" w:color="auto"/>
        <w:right w:val="none" w:sz="0" w:space="0" w:color="auto"/>
      </w:divBdr>
    </w:div>
    <w:div w:id="273825404">
      <w:bodyDiv w:val="1"/>
      <w:marLeft w:val="0"/>
      <w:marRight w:val="0"/>
      <w:marTop w:val="0"/>
      <w:marBottom w:val="0"/>
      <w:divBdr>
        <w:top w:val="none" w:sz="0" w:space="0" w:color="auto"/>
        <w:left w:val="none" w:sz="0" w:space="0" w:color="auto"/>
        <w:bottom w:val="none" w:sz="0" w:space="0" w:color="auto"/>
        <w:right w:val="none" w:sz="0" w:space="0" w:color="auto"/>
      </w:divBdr>
    </w:div>
    <w:div w:id="273827035">
      <w:bodyDiv w:val="1"/>
      <w:marLeft w:val="0"/>
      <w:marRight w:val="0"/>
      <w:marTop w:val="0"/>
      <w:marBottom w:val="0"/>
      <w:divBdr>
        <w:top w:val="none" w:sz="0" w:space="0" w:color="auto"/>
        <w:left w:val="none" w:sz="0" w:space="0" w:color="auto"/>
        <w:bottom w:val="none" w:sz="0" w:space="0" w:color="auto"/>
        <w:right w:val="none" w:sz="0" w:space="0" w:color="auto"/>
      </w:divBdr>
    </w:div>
    <w:div w:id="273900034">
      <w:bodyDiv w:val="1"/>
      <w:marLeft w:val="0"/>
      <w:marRight w:val="0"/>
      <w:marTop w:val="0"/>
      <w:marBottom w:val="0"/>
      <w:divBdr>
        <w:top w:val="none" w:sz="0" w:space="0" w:color="auto"/>
        <w:left w:val="none" w:sz="0" w:space="0" w:color="auto"/>
        <w:bottom w:val="none" w:sz="0" w:space="0" w:color="auto"/>
        <w:right w:val="none" w:sz="0" w:space="0" w:color="auto"/>
      </w:divBdr>
    </w:div>
    <w:div w:id="273900752">
      <w:bodyDiv w:val="1"/>
      <w:marLeft w:val="0"/>
      <w:marRight w:val="0"/>
      <w:marTop w:val="0"/>
      <w:marBottom w:val="0"/>
      <w:divBdr>
        <w:top w:val="none" w:sz="0" w:space="0" w:color="auto"/>
        <w:left w:val="none" w:sz="0" w:space="0" w:color="auto"/>
        <w:bottom w:val="none" w:sz="0" w:space="0" w:color="auto"/>
        <w:right w:val="none" w:sz="0" w:space="0" w:color="auto"/>
      </w:divBdr>
    </w:div>
    <w:div w:id="273942257">
      <w:bodyDiv w:val="1"/>
      <w:marLeft w:val="0"/>
      <w:marRight w:val="0"/>
      <w:marTop w:val="0"/>
      <w:marBottom w:val="0"/>
      <w:divBdr>
        <w:top w:val="none" w:sz="0" w:space="0" w:color="auto"/>
        <w:left w:val="none" w:sz="0" w:space="0" w:color="auto"/>
        <w:bottom w:val="none" w:sz="0" w:space="0" w:color="auto"/>
        <w:right w:val="none" w:sz="0" w:space="0" w:color="auto"/>
      </w:divBdr>
    </w:div>
    <w:div w:id="273945524">
      <w:bodyDiv w:val="1"/>
      <w:marLeft w:val="0"/>
      <w:marRight w:val="0"/>
      <w:marTop w:val="0"/>
      <w:marBottom w:val="0"/>
      <w:divBdr>
        <w:top w:val="none" w:sz="0" w:space="0" w:color="auto"/>
        <w:left w:val="none" w:sz="0" w:space="0" w:color="auto"/>
        <w:bottom w:val="none" w:sz="0" w:space="0" w:color="auto"/>
        <w:right w:val="none" w:sz="0" w:space="0" w:color="auto"/>
      </w:divBdr>
    </w:div>
    <w:div w:id="273947175">
      <w:bodyDiv w:val="1"/>
      <w:marLeft w:val="0"/>
      <w:marRight w:val="0"/>
      <w:marTop w:val="0"/>
      <w:marBottom w:val="0"/>
      <w:divBdr>
        <w:top w:val="none" w:sz="0" w:space="0" w:color="auto"/>
        <w:left w:val="none" w:sz="0" w:space="0" w:color="auto"/>
        <w:bottom w:val="none" w:sz="0" w:space="0" w:color="auto"/>
        <w:right w:val="none" w:sz="0" w:space="0" w:color="auto"/>
      </w:divBdr>
    </w:div>
    <w:div w:id="274019439">
      <w:bodyDiv w:val="1"/>
      <w:marLeft w:val="0"/>
      <w:marRight w:val="0"/>
      <w:marTop w:val="0"/>
      <w:marBottom w:val="0"/>
      <w:divBdr>
        <w:top w:val="none" w:sz="0" w:space="0" w:color="auto"/>
        <w:left w:val="none" w:sz="0" w:space="0" w:color="auto"/>
        <w:bottom w:val="none" w:sz="0" w:space="0" w:color="auto"/>
        <w:right w:val="none" w:sz="0" w:space="0" w:color="auto"/>
      </w:divBdr>
    </w:div>
    <w:div w:id="274024636">
      <w:bodyDiv w:val="1"/>
      <w:marLeft w:val="0"/>
      <w:marRight w:val="0"/>
      <w:marTop w:val="0"/>
      <w:marBottom w:val="0"/>
      <w:divBdr>
        <w:top w:val="none" w:sz="0" w:space="0" w:color="auto"/>
        <w:left w:val="none" w:sz="0" w:space="0" w:color="auto"/>
        <w:bottom w:val="none" w:sz="0" w:space="0" w:color="auto"/>
        <w:right w:val="none" w:sz="0" w:space="0" w:color="auto"/>
      </w:divBdr>
    </w:div>
    <w:div w:id="274027293">
      <w:bodyDiv w:val="1"/>
      <w:marLeft w:val="0"/>
      <w:marRight w:val="0"/>
      <w:marTop w:val="0"/>
      <w:marBottom w:val="0"/>
      <w:divBdr>
        <w:top w:val="none" w:sz="0" w:space="0" w:color="auto"/>
        <w:left w:val="none" w:sz="0" w:space="0" w:color="auto"/>
        <w:bottom w:val="none" w:sz="0" w:space="0" w:color="auto"/>
        <w:right w:val="none" w:sz="0" w:space="0" w:color="auto"/>
      </w:divBdr>
    </w:div>
    <w:div w:id="274095269">
      <w:bodyDiv w:val="1"/>
      <w:marLeft w:val="0"/>
      <w:marRight w:val="0"/>
      <w:marTop w:val="0"/>
      <w:marBottom w:val="0"/>
      <w:divBdr>
        <w:top w:val="none" w:sz="0" w:space="0" w:color="auto"/>
        <w:left w:val="none" w:sz="0" w:space="0" w:color="auto"/>
        <w:bottom w:val="none" w:sz="0" w:space="0" w:color="auto"/>
        <w:right w:val="none" w:sz="0" w:space="0" w:color="auto"/>
      </w:divBdr>
    </w:div>
    <w:div w:id="274144220">
      <w:bodyDiv w:val="1"/>
      <w:marLeft w:val="0"/>
      <w:marRight w:val="0"/>
      <w:marTop w:val="0"/>
      <w:marBottom w:val="0"/>
      <w:divBdr>
        <w:top w:val="none" w:sz="0" w:space="0" w:color="auto"/>
        <w:left w:val="none" w:sz="0" w:space="0" w:color="auto"/>
        <w:bottom w:val="none" w:sz="0" w:space="0" w:color="auto"/>
        <w:right w:val="none" w:sz="0" w:space="0" w:color="auto"/>
      </w:divBdr>
    </w:div>
    <w:div w:id="274217017">
      <w:bodyDiv w:val="1"/>
      <w:marLeft w:val="0"/>
      <w:marRight w:val="0"/>
      <w:marTop w:val="0"/>
      <w:marBottom w:val="0"/>
      <w:divBdr>
        <w:top w:val="none" w:sz="0" w:space="0" w:color="auto"/>
        <w:left w:val="none" w:sz="0" w:space="0" w:color="auto"/>
        <w:bottom w:val="none" w:sz="0" w:space="0" w:color="auto"/>
        <w:right w:val="none" w:sz="0" w:space="0" w:color="auto"/>
      </w:divBdr>
    </w:div>
    <w:div w:id="274220438">
      <w:bodyDiv w:val="1"/>
      <w:marLeft w:val="0"/>
      <w:marRight w:val="0"/>
      <w:marTop w:val="0"/>
      <w:marBottom w:val="0"/>
      <w:divBdr>
        <w:top w:val="none" w:sz="0" w:space="0" w:color="auto"/>
        <w:left w:val="none" w:sz="0" w:space="0" w:color="auto"/>
        <w:bottom w:val="none" w:sz="0" w:space="0" w:color="auto"/>
        <w:right w:val="none" w:sz="0" w:space="0" w:color="auto"/>
      </w:divBdr>
    </w:div>
    <w:div w:id="274337948">
      <w:bodyDiv w:val="1"/>
      <w:marLeft w:val="0"/>
      <w:marRight w:val="0"/>
      <w:marTop w:val="0"/>
      <w:marBottom w:val="0"/>
      <w:divBdr>
        <w:top w:val="none" w:sz="0" w:space="0" w:color="auto"/>
        <w:left w:val="none" w:sz="0" w:space="0" w:color="auto"/>
        <w:bottom w:val="none" w:sz="0" w:space="0" w:color="auto"/>
        <w:right w:val="none" w:sz="0" w:space="0" w:color="auto"/>
      </w:divBdr>
    </w:div>
    <w:div w:id="274362736">
      <w:bodyDiv w:val="1"/>
      <w:marLeft w:val="0"/>
      <w:marRight w:val="0"/>
      <w:marTop w:val="0"/>
      <w:marBottom w:val="0"/>
      <w:divBdr>
        <w:top w:val="none" w:sz="0" w:space="0" w:color="auto"/>
        <w:left w:val="none" w:sz="0" w:space="0" w:color="auto"/>
        <w:bottom w:val="none" w:sz="0" w:space="0" w:color="auto"/>
        <w:right w:val="none" w:sz="0" w:space="0" w:color="auto"/>
      </w:divBdr>
    </w:div>
    <w:div w:id="274409361">
      <w:bodyDiv w:val="1"/>
      <w:marLeft w:val="0"/>
      <w:marRight w:val="0"/>
      <w:marTop w:val="0"/>
      <w:marBottom w:val="0"/>
      <w:divBdr>
        <w:top w:val="none" w:sz="0" w:space="0" w:color="auto"/>
        <w:left w:val="none" w:sz="0" w:space="0" w:color="auto"/>
        <w:bottom w:val="none" w:sz="0" w:space="0" w:color="auto"/>
        <w:right w:val="none" w:sz="0" w:space="0" w:color="auto"/>
      </w:divBdr>
    </w:div>
    <w:div w:id="274410818">
      <w:bodyDiv w:val="1"/>
      <w:marLeft w:val="0"/>
      <w:marRight w:val="0"/>
      <w:marTop w:val="0"/>
      <w:marBottom w:val="0"/>
      <w:divBdr>
        <w:top w:val="none" w:sz="0" w:space="0" w:color="auto"/>
        <w:left w:val="none" w:sz="0" w:space="0" w:color="auto"/>
        <w:bottom w:val="none" w:sz="0" w:space="0" w:color="auto"/>
        <w:right w:val="none" w:sz="0" w:space="0" w:color="auto"/>
      </w:divBdr>
    </w:div>
    <w:div w:id="274483292">
      <w:bodyDiv w:val="1"/>
      <w:marLeft w:val="0"/>
      <w:marRight w:val="0"/>
      <w:marTop w:val="0"/>
      <w:marBottom w:val="0"/>
      <w:divBdr>
        <w:top w:val="none" w:sz="0" w:space="0" w:color="auto"/>
        <w:left w:val="none" w:sz="0" w:space="0" w:color="auto"/>
        <w:bottom w:val="none" w:sz="0" w:space="0" w:color="auto"/>
        <w:right w:val="none" w:sz="0" w:space="0" w:color="auto"/>
      </w:divBdr>
    </w:div>
    <w:div w:id="274487143">
      <w:bodyDiv w:val="1"/>
      <w:marLeft w:val="0"/>
      <w:marRight w:val="0"/>
      <w:marTop w:val="0"/>
      <w:marBottom w:val="0"/>
      <w:divBdr>
        <w:top w:val="none" w:sz="0" w:space="0" w:color="auto"/>
        <w:left w:val="none" w:sz="0" w:space="0" w:color="auto"/>
        <w:bottom w:val="none" w:sz="0" w:space="0" w:color="auto"/>
        <w:right w:val="none" w:sz="0" w:space="0" w:color="auto"/>
      </w:divBdr>
    </w:div>
    <w:div w:id="274555516">
      <w:bodyDiv w:val="1"/>
      <w:marLeft w:val="0"/>
      <w:marRight w:val="0"/>
      <w:marTop w:val="0"/>
      <w:marBottom w:val="0"/>
      <w:divBdr>
        <w:top w:val="none" w:sz="0" w:space="0" w:color="auto"/>
        <w:left w:val="none" w:sz="0" w:space="0" w:color="auto"/>
        <w:bottom w:val="none" w:sz="0" w:space="0" w:color="auto"/>
        <w:right w:val="none" w:sz="0" w:space="0" w:color="auto"/>
      </w:divBdr>
    </w:div>
    <w:div w:id="274599175">
      <w:bodyDiv w:val="1"/>
      <w:marLeft w:val="0"/>
      <w:marRight w:val="0"/>
      <w:marTop w:val="0"/>
      <w:marBottom w:val="0"/>
      <w:divBdr>
        <w:top w:val="none" w:sz="0" w:space="0" w:color="auto"/>
        <w:left w:val="none" w:sz="0" w:space="0" w:color="auto"/>
        <w:bottom w:val="none" w:sz="0" w:space="0" w:color="auto"/>
        <w:right w:val="none" w:sz="0" w:space="0" w:color="auto"/>
      </w:divBdr>
    </w:div>
    <w:div w:id="274606199">
      <w:bodyDiv w:val="1"/>
      <w:marLeft w:val="0"/>
      <w:marRight w:val="0"/>
      <w:marTop w:val="0"/>
      <w:marBottom w:val="0"/>
      <w:divBdr>
        <w:top w:val="none" w:sz="0" w:space="0" w:color="auto"/>
        <w:left w:val="none" w:sz="0" w:space="0" w:color="auto"/>
        <w:bottom w:val="none" w:sz="0" w:space="0" w:color="auto"/>
        <w:right w:val="none" w:sz="0" w:space="0" w:color="auto"/>
      </w:divBdr>
    </w:div>
    <w:div w:id="274606481">
      <w:bodyDiv w:val="1"/>
      <w:marLeft w:val="0"/>
      <w:marRight w:val="0"/>
      <w:marTop w:val="0"/>
      <w:marBottom w:val="0"/>
      <w:divBdr>
        <w:top w:val="none" w:sz="0" w:space="0" w:color="auto"/>
        <w:left w:val="none" w:sz="0" w:space="0" w:color="auto"/>
        <w:bottom w:val="none" w:sz="0" w:space="0" w:color="auto"/>
        <w:right w:val="none" w:sz="0" w:space="0" w:color="auto"/>
      </w:divBdr>
    </w:div>
    <w:div w:id="274675725">
      <w:bodyDiv w:val="1"/>
      <w:marLeft w:val="0"/>
      <w:marRight w:val="0"/>
      <w:marTop w:val="0"/>
      <w:marBottom w:val="0"/>
      <w:divBdr>
        <w:top w:val="none" w:sz="0" w:space="0" w:color="auto"/>
        <w:left w:val="none" w:sz="0" w:space="0" w:color="auto"/>
        <w:bottom w:val="none" w:sz="0" w:space="0" w:color="auto"/>
        <w:right w:val="none" w:sz="0" w:space="0" w:color="auto"/>
      </w:divBdr>
    </w:div>
    <w:div w:id="274679310">
      <w:bodyDiv w:val="1"/>
      <w:marLeft w:val="0"/>
      <w:marRight w:val="0"/>
      <w:marTop w:val="0"/>
      <w:marBottom w:val="0"/>
      <w:divBdr>
        <w:top w:val="none" w:sz="0" w:space="0" w:color="auto"/>
        <w:left w:val="none" w:sz="0" w:space="0" w:color="auto"/>
        <w:bottom w:val="none" w:sz="0" w:space="0" w:color="auto"/>
        <w:right w:val="none" w:sz="0" w:space="0" w:color="auto"/>
      </w:divBdr>
    </w:div>
    <w:div w:id="274750241">
      <w:bodyDiv w:val="1"/>
      <w:marLeft w:val="0"/>
      <w:marRight w:val="0"/>
      <w:marTop w:val="0"/>
      <w:marBottom w:val="0"/>
      <w:divBdr>
        <w:top w:val="none" w:sz="0" w:space="0" w:color="auto"/>
        <w:left w:val="none" w:sz="0" w:space="0" w:color="auto"/>
        <w:bottom w:val="none" w:sz="0" w:space="0" w:color="auto"/>
        <w:right w:val="none" w:sz="0" w:space="0" w:color="auto"/>
      </w:divBdr>
    </w:div>
    <w:div w:id="274752495">
      <w:bodyDiv w:val="1"/>
      <w:marLeft w:val="0"/>
      <w:marRight w:val="0"/>
      <w:marTop w:val="0"/>
      <w:marBottom w:val="0"/>
      <w:divBdr>
        <w:top w:val="none" w:sz="0" w:space="0" w:color="auto"/>
        <w:left w:val="none" w:sz="0" w:space="0" w:color="auto"/>
        <w:bottom w:val="none" w:sz="0" w:space="0" w:color="auto"/>
        <w:right w:val="none" w:sz="0" w:space="0" w:color="auto"/>
      </w:divBdr>
    </w:div>
    <w:div w:id="274753084">
      <w:bodyDiv w:val="1"/>
      <w:marLeft w:val="0"/>
      <w:marRight w:val="0"/>
      <w:marTop w:val="0"/>
      <w:marBottom w:val="0"/>
      <w:divBdr>
        <w:top w:val="none" w:sz="0" w:space="0" w:color="auto"/>
        <w:left w:val="none" w:sz="0" w:space="0" w:color="auto"/>
        <w:bottom w:val="none" w:sz="0" w:space="0" w:color="auto"/>
        <w:right w:val="none" w:sz="0" w:space="0" w:color="auto"/>
      </w:divBdr>
    </w:div>
    <w:div w:id="274753322">
      <w:bodyDiv w:val="1"/>
      <w:marLeft w:val="0"/>
      <w:marRight w:val="0"/>
      <w:marTop w:val="0"/>
      <w:marBottom w:val="0"/>
      <w:divBdr>
        <w:top w:val="none" w:sz="0" w:space="0" w:color="auto"/>
        <w:left w:val="none" w:sz="0" w:space="0" w:color="auto"/>
        <w:bottom w:val="none" w:sz="0" w:space="0" w:color="auto"/>
        <w:right w:val="none" w:sz="0" w:space="0" w:color="auto"/>
      </w:divBdr>
    </w:div>
    <w:div w:id="274794664">
      <w:bodyDiv w:val="1"/>
      <w:marLeft w:val="0"/>
      <w:marRight w:val="0"/>
      <w:marTop w:val="0"/>
      <w:marBottom w:val="0"/>
      <w:divBdr>
        <w:top w:val="none" w:sz="0" w:space="0" w:color="auto"/>
        <w:left w:val="none" w:sz="0" w:space="0" w:color="auto"/>
        <w:bottom w:val="none" w:sz="0" w:space="0" w:color="auto"/>
        <w:right w:val="none" w:sz="0" w:space="0" w:color="auto"/>
      </w:divBdr>
    </w:div>
    <w:div w:id="274866165">
      <w:bodyDiv w:val="1"/>
      <w:marLeft w:val="0"/>
      <w:marRight w:val="0"/>
      <w:marTop w:val="0"/>
      <w:marBottom w:val="0"/>
      <w:divBdr>
        <w:top w:val="none" w:sz="0" w:space="0" w:color="auto"/>
        <w:left w:val="none" w:sz="0" w:space="0" w:color="auto"/>
        <w:bottom w:val="none" w:sz="0" w:space="0" w:color="auto"/>
        <w:right w:val="none" w:sz="0" w:space="0" w:color="auto"/>
      </w:divBdr>
    </w:div>
    <w:div w:id="274944036">
      <w:bodyDiv w:val="1"/>
      <w:marLeft w:val="0"/>
      <w:marRight w:val="0"/>
      <w:marTop w:val="0"/>
      <w:marBottom w:val="0"/>
      <w:divBdr>
        <w:top w:val="none" w:sz="0" w:space="0" w:color="auto"/>
        <w:left w:val="none" w:sz="0" w:space="0" w:color="auto"/>
        <w:bottom w:val="none" w:sz="0" w:space="0" w:color="auto"/>
        <w:right w:val="none" w:sz="0" w:space="0" w:color="auto"/>
      </w:divBdr>
    </w:div>
    <w:div w:id="274944499">
      <w:bodyDiv w:val="1"/>
      <w:marLeft w:val="0"/>
      <w:marRight w:val="0"/>
      <w:marTop w:val="0"/>
      <w:marBottom w:val="0"/>
      <w:divBdr>
        <w:top w:val="none" w:sz="0" w:space="0" w:color="auto"/>
        <w:left w:val="none" w:sz="0" w:space="0" w:color="auto"/>
        <w:bottom w:val="none" w:sz="0" w:space="0" w:color="auto"/>
        <w:right w:val="none" w:sz="0" w:space="0" w:color="auto"/>
      </w:divBdr>
    </w:div>
    <w:div w:id="274946941">
      <w:bodyDiv w:val="1"/>
      <w:marLeft w:val="0"/>
      <w:marRight w:val="0"/>
      <w:marTop w:val="0"/>
      <w:marBottom w:val="0"/>
      <w:divBdr>
        <w:top w:val="none" w:sz="0" w:space="0" w:color="auto"/>
        <w:left w:val="none" w:sz="0" w:space="0" w:color="auto"/>
        <w:bottom w:val="none" w:sz="0" w:space="0" w:color="auto"/>
        <w:right w:val="none" w:sz="0" w:space="0" w:color="auto"/>
      </w:divBdr>
    </w:div>
    <w:div w:id="274949027">
      <w:bodyDiv w:val="1"/>
      <w:marLeft w:val="0"/>
      <w:marRight w:val="0"/>
      <w:marTop w:val="0"/>
      <w:marBottom w:val="0"/>
      <w:divBdr>
        <w:top w:val="none" w:sz="0" w:space="0" w:color="auto"/>
        <w:left w:val="none" w:sz="0" w:space="0" w:color="auto"/>
        <w:bottom w:val="none" w:sz="0" w:space="0" w:color="auto"/>
        <w:right w:val="none" w:sz="0" w:space="0" w:color="auto"/>
      </w:divBdr>
    </w:div>
    <w:div w:id="274991924">
      <w:bodyDiv w:val="1"/>
      <w:marLeft w:val="0"/>
      <w:marRight w:val="0"/>
      <w:marTop w:val="0"/>
      <w:marBottom w:val="0"/>
      <w:divBdr>
        <w:top w:val="none" w:sz="0" w:space="0" w:color="auto"/>
        <w:left w:val="none" w:sz="0" w:space="0" w:color="auto"/>
        <w:bottom w:val="none" w:sz="0" w:space="0" w:color="auto"/>
        <w:right w:val="none" w:sz="0" w:space="0" w:color="auto"/>
      </w:divBdr>
    </w:div>
    <w:div w:id="274992699">
      <w:bodyDiv w:val="1"/>
      <w:marLeft w:val="0"/>
      <w:marRight w:val="0"/>
      <w:marTop w:val="0"/>
      <w:marBottom w:val="0"/>
      <w:divBdr>
        <w:top w:val="none" w:sz="0" w:space="0" w:color="auto"/>
        <w:left w:val="none" w:sz="0" w:space="0" w:color="auto"/>
        <w:bottom w:val="none" w:sz="0" w:space="0" w:color="auto"/>
        <w:right w:val="none" w:sz="0" w:space="0" w:color="auto"/>
      </w:divBdr>
    </w:div>
    <w:div w:id="275066421">
      <w:bodyDiv w:val="1"/>
      <w:marLeft w:val="0"/>
      <w:marRight w:val="0"/>
      <w:marTop w:val="0"/>
      <w:marBottom w:val="0"/>
      <w:divBdr>
        <w:top w:val="none" w:sz="0" w:space="0" w:color="auto"/>
        <w:left w:val="none" w:sz="0" w:space="0" w:color="auto"/>
        <w:bottom w:val="none" w:sz="0" w:space="0" w:color="auto"/>
        <w:right w:val="none" w:sz="0" w:space="0" w:color="auto"/>
      </w:divBdr>
    </w:div>
    <w:div w:id="275216124">
      <w:bodyDiv w:val="1"/>
      <w:marLeft w:val="0"/>
      <w:marRight w:val="0"/>
      <w:marTop w:val="0"/>
      <w:marBottom w:val="0"/>
      <w:divBdr>
        <w:top w:val="none" w:sz="0" w:space="0" w:color="auto"/>
        <w:left w:val="none" w:sz="0" w:space="0" w:color="auto"/>
        <w:bottom w:val="none" w:sz="0" w:space="0" w:color="auto"/>
        <w:right w:val="none" w:sz="0" w:space="0" w:color="auto"/>
      </w:divBdr>
    </w:div>
    <w:div w:id="275253953">
      <w:bodyDiv w:val="1"/>
      <w:marLeft w:val="0"/>
      <w:marRight w:val="0"/>
      <w:marTop w:val="0"/>
      <w:marBottom w:val="0"/>
      <w:divBdr>
        <w:top w:val="none" w:sz="0" w:space="0" w:color="auto"/>
        <w:left w:val="none" w:sz="0" w:space="0" w:color="auto"/>
        <w:bottom w:val="none" w:sz="0" w:space="0" w:color="auto"/>
        <w:right w:val="none" w:sz="0" w:space="0" w:color="auto"/>
      </w:divBdr>
    </w:div>
    <w:div w:id="275333021">
      <w:bodyDiv w:val="1"/>
      <w:marLeft w:val="0"/>
      <w:marRight w:val="0"/>
      <w:marTop w:val="0"/>
      <w:marBottom w:val="0"/>
      <w:divBdr>
        <w:top w:val="none" w:sz="0" w:space="0" w:color="auto"/>
        <w:left w:val="none" w:sz="0" w:space="0" w:color="auto"/>
        <w:bottom w:val="none" w:sz="0" w:space="0" w:color="auto"/>
        <w:right w:val="none" w:sz="0" w:space="0" w:color="auto"/>
      </w:divBdr>
    </w:div>
    <w:div w:id="275411386">
      <w:bodyDiv w:val="1"/>
      <w:marLeft w:val="0"/>
      <w:marRight w:val="0"/>
      <w:marTop w:val="0"/>
      <w:marBottom w:val="0"/>
      <w:divBdr>
        <w:top w:val="none" w:sz="0" w:space="0" w:color="auto"/>
        <w:left w:val="none" w:sz="0" w:space="0" w:color="auto"/>
        <w:bottom w:val="none" w:sz="0" w:space="0" w:color="auto"/>
        <w:right w:val="none" w:sz="0" w:space="0" w:color="auto"/>
      </w:divBdr>
    </w:div>
    <w:div w:id="275527764">
      <w:bodyDiv w:val="1"/>
      <w:marLeft w:val="0"/>
      <w:marRight w:val="0"/>
      <w:marTop w:val="0"/>
      <w:marBottom w:val="0"/>
      <w:divBdr>
        <w:top w:val="none" w:sz="0" w:space="0" w:color="auto"/>
        <w:left w:val="none" w:sz="0" w:space="0" w:color="auto"/>
        <w:bottom w:val="none" w:sz="0" w:space="0" w:color="auto"/>
        <w:right w:val="none" w:sz="0" w:space="0" w:color="auto"/>
      </w:divBdr>
    </w:div>
    <w:div w:id="275597926">
      <w:bodyDiv w:val="1"/>
      <w:marLeft w:val="0"/>
      <w:marRight w:val="0"/>
      <w:marTop w:val="0"/>
      <w:marBottom w:val="0"/>
      <w:divBdr>
        <w:top w:val="none" w:sz="0" w:space="0" w:color="auto"/>
        <w:left w:val="none" w:sz="0" w:space="0" w:color="auto"/>
        <w:bottom w:val="none" w:sz="0" w:space="0" w:color="auto"/>
        <w:right w:val="none" w:sz="0" w:space="0" w:color="auto"/>
      </w:divBdr>
    </w:div>
    <w:div w:id="275598742">
      <w:bodyDiv w:val="1"/>
      <w:marLeft w:val="0"/>
      <w:marRight w:val="0"/>
      <w:marTop w:val="0"/>
      <w:marBottom w:val="0"/>
      <w:divBdr>
        <w:top w:val="none" w:sz="0" w:space="0" w:color="auto"/>
        <w:left w:val="none" w:sz="0" w:space="0" w:color="auto"/>
        <w:bottom w:val="none" w:sz="0" w:space="0" w:color="auto"/>
        <w:right w:val="none" w:sz="0" w:space="0" w:color="auto"/>
      </w:divBdr>
    </w:div>
    <w:div w:id="275600593">
      <w:bodyDiv w:val="1"/>
      <w:marLeft w:val="0"/>
      <w:marRight w:val="0"/>
      <w:marTop w:val="0"/>
      <w:marBottom w:val="0"/>
      <w:divBdr>
        <w:top w:val="none" w:sz="0" w:space="0" w:color="auto"/>
        <w:left w:val="none" w:sz="0" w:space="0" w:color="auto"/>
        <w:bottom w:val="none" w:sz="0" w:space="0" w:color="auto"/>
        <w:right w:val="none" w:sz="0" w:space="0" w:color="auto"/>
      </w:divBdr>
    </w:div>
    <w:div w:id="275602616">
      <w:bodyDiv w:val="1"/>
      <w:marLeft w:val="0"/>
      <w:marRight w:val="0"/>
      <w:marTop w:val="0"/>
      <w:marBottom w:val="0"/>
      <w:divBdr>
        <w:top w:val="none" w:sz="0" w:space="0" w:color="auto"/>
        <w:left w:val="none" w:sz="0" w:space="0" w:color="auto"/>
        <w:bottom w:val="none" w:sz="0" w:space="0" w:color="auto"/>
        <w:right w:val="none" w:sz="0" w:space="0" w:color="auto"/>
      </w:divBdr>
    </w:div>
    <w:div w:id="275675185">
      <w:bodyDiv w:val="1"/>
      <w:marLeft w:val="0"/>
      <w:marRight w:val="0"/>
      <w:marTop w:val="0"/>
      <w:marBottom w:val="0"/>
      <w:divBdr>
        <w:top w:val="none" w:sz="0" w:space="0" w:color="auto"/>
        <w:left w:val="none" w:sz="0" w:space="0" w:color="auto"/>
        <w:bottom w:val="none" w:sz="0" w:space="0" w:color="auto"/>
        <w:right w:val="none" w:sz="0" w:space="0" w:color="auto"/>
      </w:divBdr>
    </w:div>
    <w:div w:id="275718570">
      <w:bodyDiv w:val="1"/>
      <w:marLeft w:val="0"/>
      <w:marRight w:val="0"/>
      <w:marTop w:val="0"/>
      <w:marBottom w:val="0"/>
      <w:divBdr>
        <w:top w:val="none" w:sz="0" w:space="0" w:color="auto"/>
        <w:left w:val="none" w:sz="0" w:space="0" w:color="auto"/>
        <w:bottom w:val="none" w:sz="0" w:space="0" w:color="auto"/>
        <w:right w:val="none" w:sz="0" w:space="0" w:color="auto"/>
      </w:divBdr>
    </w:div>
    <w:div w:id="275721620">
      <w:bodyDiv w:val="1"/>
      <w:marLeft w:val="0"/>
      <w:marRight w:val="0"/>
      <w:marTop w:val="0"/>
      <w:marBottom w:val="0"/>
      <w:divBdr>
        <w:top w:val="none" w:sz="0" w:space="0" w:color="auto"/>
        <w:left w:val="none" w:sz="0" w:space="0" w:color="auto"/>
        <w:bottom w:val="none" w:sz="0" w:space="0" w:color="auto"/>
        <w:right w:val="none" w:sz="0" w:space="0" w:color="auto"/>
      </w:divBdr>
    </w:div>
    <w:div w:id="275870732">
      <w:bodyDiv w:val="1"/>
      <w:marLeft w:val="0"/>
      <w:marRight w:val="0"/>
      <w:marTop w:val="0"/>
      <w:marBottom w:val="0"/>
      <w:divBdr>
        <w:top w:val="none" w:sz="0" w:space="0" w:color="auto"/>
        <w:left w:val="none" w:sz="0" w:space="0" w:color="auto"/>
        <w:bottom w:val="none" w:sz="0" w:space="0" w:color="auto"/>
        <w:right w:val="none" w:sz="0" w:space="0" w:color="auto"/>
      </w:divBdr>
    </w:div>
    <w:div w:id="275908690">
      <w:bodyDiv w:val="1"/>
      <w:marLeft w:val="0"/>
      <w:marRight w:val="0"/>
      <w:marTop w:val="0"/>
      <w:marBottom w:val="0"/>
      <w:divBdr>
        <w:top w:val="none" w:sz="0" w:space="0" w:color="auto"/>
        <w:left w:val="none" w:sz="0" w:space="0" w:color="auto"/>
        <w:bottom w:val="none" w:sz="0" w:space="0" w:color="auto"/>
        <w:right w:val="none" w:sz="0" w:space="0" w:color="auto"/>
      </w:divBdr>
    </w:div>
    <w:div w:id="275909198">
      <w:bodyDiv w:val="1"/>
      <w:marLeft w:val="0"/>
      <w:marRight w:val="0"/>
      <w:marTop w:val="0"/>
      <w:marBottom w:val="0"/>
      <w:divBdr>
        <w:top w:val="none" w:sz="0" w:space="0" w:color="auto"/>
        <w:left w:val="none" w:sz="0" w:space="0" w:color="auto"/>
        <w:bottom w:val="none" w:sz="0" w:space="0" w:color="auto"/>
        <w:right w:val="none" w:sz="0" w:space="0" w:color="auto"/>
      </w:divBdr>
    </w:div>
    <w:div w:id="275913708">
      <w:bodyDiv w:val="1"/>
      <w:marLeft w:val="0"/>
      <w:marRight w:val="0"/>
      <w:marTop w:val="0"/>
      <w:marBottom w:val="0"/>
      <w:divBdr>
        <w:top w:val="none" w:sz="0" w:space="0" w:color="auto"/>
        <w:left w:val="none" w:sz="0" w:space="0" w:color="auto"/>
        <w:bottom w:val="none" w:sz="0" w:space="0" w:color="auto"/>
        <w:right w:val="none" w:sz="0" w:space="0" w:color="auto"/>
      </w:divBdr>
    </w:div>
    <w:div w:id="275983944">
      <w:bodyDiv w:val="1"/>
      <w:marLeft w:val="0"/>
      <w:marRight w:val="0"/>
      <w:marTop w:val="0"/>
      <w:marBottom w:val="0"/>
      <w:divBdr>
        <w:top w:val="none" w:sz="0" w:space="0" w:color="auto"/>
        <w:left w:val="none" w:sz="0" w:space="0" w:color="auto"/>
        <w:bottom w:val="none" w:sz="0" w:space="0" w:color="auto"/>
        <w:right w:val="none" w:sz="0" w:space="0" w:color="auto"/>
      </w:divBdr>
    </w:div>
    <w:div w:id="275986767">
      <w:bodyDiv w:val="1"/>
      <w:marLeft w:val="0"/>
      <w:marRight w:val="0"/>
      <w:marTop w:val="0"/>
      <w:marBottom w:val="0"/>
      <w:divBdr>
        <w:top w:val="none" w:sz="0" w:space="0" w:color="auto"/>
        <w:left w:val="none" w:sz="0" w:space="0" w:color="auto"/>
        <w:bottom w:val="none" w:sz="0" w:space="0" w:color="auto"/>
        <w:right w:val="none" w:sz="0" w:space="0" w:color="auto"/>
      </w:divBdr>
    </w:div>
    <w:div w:id="276058850">
      <w:bodyDiv w:val="1"/>
      <w:marLeft w:val="0"/>
      <w:marRight w:val="0"/>
      <w:marTop w:val="0"/>
      <w:marBottom w:val="0"/>
      <w:divBdr>
        <w:top w:val="none" w:sz="0" w:space="0" w:color="auto"/>
        <w:left w:val="none" w:sz="0" w:space="0" w:color="auto"/>
        <w:bottom w:val="none" w:sz="0" w:space="0" w:color="auto"/>
        <w:right w:val="none" w:sz="0" w:space="0" w:color="auto"/>
      </w:divBdr>
    </w:div>
    <w:div w:id="276059590">
      <w:bodyDiv w:val="1"/>
      <w:marLeft w:val="0"/>
      <w:marRight w:val="0"/>
      <w:marTop w:val="0"/>
      <w:marBottom w:val="0"/>
      <w:divBdr>
        <w:top w:val="none" w:sz="0" w:space="0" w:color="auto"/>
        <w:left w:val="none" w:sz="0" w:space="0" w:color="auto"/>
        <w:bottom w:val="none" w:sz="0" w:space="0" w:color="auto"/>
        <w:right w:val="none" w:sz="0" w:space="0" w:color="auto"/>
      </w:divBdr>
    </w:div>
    <w:div w:id="276066641">
      <w:bodyDiv w:val="1"/>
      <w:marLeft w:val="0"/>
      <w:marRight w:val="0"/>
      <w:marTop w:val="0"/>
      <w:marBottom w:val="0"/>
      <w:divBdr>
        <w:top w:val="none" w:sz="0" w:space="0" w:color="auto"/>
        <w:left w:val="none" w:sz="0" w:space="0" w:color="auto"/>
        <w:bottom w:val="none" w:sz="0" w:space="0" w:color="auto"/>
        <w:right w:val="none" w:sz="0" w:space="0" w:color="auto"/>
      </w:divBdr>
    </w:div>
    <w:div w:id="276067376">
      <w:bodyDiv w:val="1"/>
      <w:marLeft w:val="0"/>
      <w:marRight w:val="0"/>
      <w:marTop w:val="0"/>
      <w:marBottom w:val="0"/>
      <w:divBdr>
        <w:top w:val="none" w:sz="0" w:space="0" w:color="auto"/>
        <w:left w:val="none" w:sz="0" w:space="0" w:color="auto"/>
        <w:bottom w:val="none" w:sz="0" w:space="0" w:color="auto"/>
        <w:right w:val="none" w:sz="0" w:space="0" w:color="auto"/>
      </w:divBdr>
    </w:div>
    <w:div w:id="276067574">
      <w:bodyDiv w:val="1"/>
      <w:marLeft w:val="0"/>
      <w:marRight w:val="0"/>
      <w:marTop w:val="0"/>
      <w:marBottom w:val="0"/>
      <w:divBdr>
        <w:top w:val="none" w:sz="0" w:space="0" w:color="auto"/>
        <w:left w:val="none" w:sz="0" w:space="0" w:color="auto"/>
        <w:bottom w:val="none" w:sz="0" w:space="0" w:color="auto"/>
        <w:right w:val="none" w:sz="0" w:space="0" w:color="auto"/>
      </w:divBdr>
    </w:div>
    <w:div w:id="276107026">
      <w:bodyDiv w:val="1"/>
      <w:marLeft w:val="0"/>
      <w:marRight w:val="0"/>
      <w:marTop w:val="0"/>
      <w:marBottom w:val="0"/>
      <w:divBdr>
        <w:top w:val="none" w:sz="0" w:space="0" w:color="auto"/>
        <w:left w:val="none" w:sz="0" w:space="0" w:color="auto"/>
        <w:bottom w:val="none" w:sz="0" w:space="0" w:color="auto"/>
        <w:right w:val="none" w:sz="0" w:space="0" w:color="auto"/>
      </w:divBdr>
    </w:div>
    <w:div w:id="276135567">
      <w:bodyDiv w:val="1"/>
      <w:marLeft w:val="0"/>
      <w:marRight w:val="0"/>
      <w:marTop w:val="0"/>
      <w:marBottom w:val="0"/>
      <w:divBdr>
        <w:top w:val="none" w:sz="0" w:space="0" w:color="auto"/>
        <w:left w:val="none" w:sz="0" w:space="0" w:color="auto"/>
        <w:bottom w:val="none" w:sz="0" w:space="0" w:color="auto"/>
        <w:right w:val="none" w:sz="0" w:space="0" w:color="auto"/>
      </w:divBdr>
    </w:div>
    <w:div w:id="276181598">
      <w:bodyDiv w:val="1"/>
      <w:marLeft w:val="0"/>
      <w:marRight w:val="0"/>
      <w:marTop w:val="0"/>
      <w:marBottom w:val="0"/>
      <w:divBdr>
        <w:top w:val="none" w:sz="0" w:space="0" w:color="auto"/>
        <w:left w:val="none" w:sz="0" w:space="0" w:color="auto"/>
        <w:bottom w:val="none" w:sz="0" w:space="0" w:color="auto"/>
        <w:right w:val="none" w:sz="0" w:space="0" w:color="auto"/>
      </w:divBdr>
    </w:div>
    <w:div w:id="276183605">
      <w:bodyDiv w:val="1"/>
      <w:marLeft w:val="0"/>
      <w:marRight w:val="0"/>
      <w:marTop w:val="0"/>
      <w:marBottom w:val="0"/>
      <w:divBdr>
        <w:top w:val="none" w:sz="0" w:space="0" w:color="auto"/>
        <w:left w:val="none" w:sz="0" w:space="0" w:color="auto"/>
        <w:bottom w:val="none" w:sz="0" w:space="0" w:color="auto"/>
        <w:right w:val="none" w:sz="0" w:space="0" w:color="auto"/>
      </w:divBdr>
    </w:div>
    <w:div w:id="276259922">
      <w:bodyDiv w:val="1"/>
      <w:marLeft w:val="0"/>
      <w:marRight w:val="0"/>
      <w:marTop w:val="0"/>
      <w:marBottom w:val="0"/>
      <w:divBdr>
        <w:top w:val="none" w:sz="0" w:space="0" w:color="auto"/>
        <w:left w:val="none" w:sz="0" w:space="0" w:color="auto"/>
        <w:bottom w:val="none" w:sz="0" w:space="0" w:color="auto"/>
        <w:right w:val="none" w:sz="0" w:space="0" w:color="auto"/>
      </w:divBdr>
    </w:div>
    <w:div w:id="276302589">
      <w:bodyDiv w:val="1"/>
      <w:marLeft w:val="0"/>
      <w:marRight w:val="0"/>
      <w:marTop w:val="0"/>
      <w:marBottom w:val="0"/>
      <w:divBdr>
        <w:top w:val="none" w:sz="0" w:space="0" w:color="auto"/>
        <w:left w:val="none" w:sz="0" w:space="0" w:color="auto"/>
        <w:bottom w:val="none" w:sz="0" w:space="0" w:color="auto"/>
        <w:right w:val="none" w:sz="0" w:space="0" w:color="auto"/>
      </w:divBdr>
    </w:div>
    <w:div w:id="276331456">
      <w:bodyDiv w:val="1"/>
      <w:marLeft w:val="0"/>
      <w:marRight w:val="0"/>
      <w:marTop w:val="0"/>
      <w:marBottom w:val="0"/>
      <w:divBdr>
        <w:top w:val="none" w:sz="0" w:space="0" w:color="auto"/>
        <w:left w:val="none" w:sz="0" w:space="0" w:color="auto"/>
        <w:bottom w:val="none" w:sz="0" w:space="0" w:color="auto"/>
        <w:right w:val="none" w:sz="0" w:space="0" w:color="auto"/>
      </w:divBdr>
    </w:div>
    <w:div w:id="276332451">
      <w:bodyDiv w:val="1"/>
      <w:marLeft w:val="0"/>
      <w:marRight w:val="0"/>
      <w:marTop w:val="0"/>
      <w:marBottom w:val="0"/>
      <w:divBdr>
        <w:top w:val="none" w:sz="0" w:space="0" w:color="auto"/>
        <w:left w:val="none" w:sz="0" w:space="0" w:color="auto"/>
        <w:bottom w:val="none" w:sz="0" w:space="0" w:color="auto"/>
        <w:right w:val="none" w:sz="0" w:space="0" w:color="auto"/>
      </w:divBdr>
    </w:div>
    <w:div w:id="276371200">
      <w:bodyDiv w:val="1"/>
      <w:marLeft w:val="0"/>
      <w:marRight w:val="0"/>
      <w:marTop w:val="0"/>
      <w:marBottom w:val="0"/>
      <w:divBdr>
        <w:top w:val="none" w:sz="0" w:space="0" w:color="auto"/>
        <w:left w:val="none" w:sz="0" w:space="0" w:color="auto"/>
        <w:bottom w:val="none" w:sz="0" w:space="0" w:color="auto"/>
        <w:right w:val="none" w:sz="0" w:space="0" w:color="auto"/>
      </w:divBdr>
    </w:div>
    <w:div w:id="276375424">
      <w:bodyDiv w:val="1"/>
      <w:marLeft w:val="0"/>
      <w:marRight w:val="0"/>
      <w:marTop w:val="0"/>
      <w:marBottom w:val="0"/>
      <w:divBdr>
        <w:top w:val="none" w:sz="0" w:space="0" w:color="auto"/>
        <w:left w:val="none" w:sz="0" w:space="0" w:color="auto"/>
        <w:bottom w:val="none" w:sz="0" w:space="0" w:color="auto"/>
        <w:right w:val="none" w:sz="0" w:space="0" w:color="auto"/>
      </w:divBdr>
    </w:div>
    <w:div w:id="276376529">
      <w:bodyDiv w:val="1"/>
      <w:marLeft w:val="0"/>
      <w:marRight w:val="0"/>
      <w:marTop w:val="0"/>
      <w:marBottom w:val="0"/>
      <w:divBdr>
        <w:top w:val="none" w:sz="0" w:space="0" w:color="auto"/>
        <w:left w:val="none" w:sz="0" w:space="0" w:color="auto"/>
        <w:bottom w:val="none" w:sz="0" w:space="0" w:color="auto"/>
        <w:right w:val="none" w:sz="0" w:space="0" w:color="auto"/>
      </w:divBdr>
    </w:div>
    <w:div w:id="276448971">
      <w:bodyDiv w:val="1"/>
      <w:marLeft w:val="0"/>
      <w:marRight w:val="0"/>
      <w:marTop w:val="0"/>
      <w:marBottom w:val="0"/>
      <w:divBdr>
        <w:top w:val="none" w:sz="0" w:space="0" w:color="auto"/>
        <w:left w:val="none" w:sz="0" w:space="0" w:color="auto"/>
        <w:bottom w:val="none" w:sz="0" w:space="0" w:color="auto"/>
        <w:right w:val="none" w:sz="0" w:space="0" w:color="auto"/>
      </w:divBdr>
    </w:div>
    <w:div w:id="276454178">
      <w:bodyDiv w:val="1"/>
      <w:marLeft w:val="0"/>
      <w:marRight w:val="0"/>
      <w:marTop w:val="0"/>
      <w:marBottom w:val="0"/>
      <w:divBdr>
        <w:top w:val="none" w:sz="0" w:space="0" w:color="auto"/>
        <w:left w:val="none" w:sz="0" w:space="0" w:color="auto"/>
        <w:bottom w:val="none" w:sz="0" w:space="0" w:color="auto"/>
        <w:right w:val="none" w:sz="0" w:space="0" w:color="auto"/>
      </w:divBdr>
    </w:div>
    <w:div w:id="276454788">
      <w:bodyDiv w:val="1"/>
      <w:marLeft w:val="0"/>
      <w:marRight w:val="0"/>
      <w:marTop w:val="0"/>
      <w:marBottom w:val="0"/>
      <w:divBdr>
        <w:top w:val="none" w:sz="0" w:space="0" w:color="auto"/>
        <w:left w:val="none" w:sz="0" w:space="0" w:color="auto"/>
        <w:bottom w:val="none" w:sz="0" w:space="0" w:color="auto"/>
        <w:right w:val="none" w:sz="0" w:space="0" w:color="auto"/>
      </w:divBdr>
    </w:div>
    <w:div w:id="276520756">
      <w:bodyDiv w:val="1"/>
      <w:marLeft w:val="0"/>
      <w:marRight w:val="0"/>
      <w:marTop w:val="0"/>
      <w:marBottom w:val="0"/>
      <w:divBdr>
        <w:top w:val="none" w:sz="0" w:space="0" w:color="auto"/>
        <w:left w:val="none" w:sz="0" w:space="0" w:color="auto"/>
        <w:bottom w:val="none" w:sz="0" w:space="0" w:color="auto"/>
        <w:right w:val="none" w:sz="0" w:space="0" w:color="auto"/>
      </w:divBdr>
    </w:div>
    <w:div w:id="276522315">
      <w:bodyDiv w:val="1"/>
      <w:marLeft w:val="0"/>
      <w:marRight w:val="0"/>
      <w:marTop w:val="0"/>
      <w:marBottom w:val="0"/>
      <w:divBdr>
        <w:top w:val="none" w:sz="0" w:space="0" w:color="auto"/>
        <w:left w:val="none" w:sz="0" w:space="0" w:color="auto"/>
        <w:bottom w:val="none" w:sz="0" w:space="0" w:color="auto"/>
        <w:right w:val="none" w:sz="0" w:space="0" w:color="auto"/>
      </w:divBdr>
    </w:div>
    <w:div w:id="276571937">
      <w:bodyDiv w:val="1"/>
      <w:marLeft w:val="0"/>
      <w:marRight w:val="0"/>
      <w:marTop w:val="0"/>
      <w:marBottom w:val="0"/>
      <w:divBdr>
        <w:top w:val="none" w:sz="0" w:space="0" w:color="auto"/>
        <w:left w:val="none" w:sz="0" w:space="0" w:color="auto"/>
        <w:bottom w:val="none" w:sz="0" w:space="0" w:color="auto"/>
        <w:right w:val="none" w:sz="0" w:space="0" w:color="auto"/>
      </w:divBdr>
    </w:div>
    <w:div w:id="276572620">
      <w:bodyDiv w:val="1"/>
      <w:marLeft w:val="0"/>
      <w:marRight w:val="0"/>
      <w:marTop w:val="0"/>
      <w:marBottom w:val="0"/>
      <w:divBdr>
        <w:top w:val="none" w:sz="0" w:space="0" w:color="auto"/>
        <w:left w:val="none" w:sz="0" w:space="0" w:color="auto"/>
        <w:bottom w:val="none" w:sz="0" w:space="0" w:color="auto"/>
        <w:right w:val="none" w:sz="0" w:space="0" w:color="auto"/>
      </w:divBdr>
    </w:div>
    <w:div w:id="276645127">
      <w:bodyDiv w:val="1"/>
      <w:marLeft w:val="0"/>
      <w:marRight w:val="0"/>
      <w:marTop w:val="0"/>
      <w:marBottom w:val="0"/>
      <w:divBdr>
        <w:top w:val="none" w:sz="0" w:space="0" w:color="auto"/>
        <w:left w:val="none" w:sz="0" w:space="0" w:color="auto"/>
        <w:bottom w:val="none" w:sz="0" w:space="0" w:color="auto"/>
        <w:right w:val="none" w:sz="0" w:space="0" w:color="auto"/>
      </w:divBdr>
    </w:div>
    <w:div w:id="276722019">
      <w:bodyDiv w:val="1"/>
      <w:marLeft w:val="0"/>
      <w:marRight w:val="0"/>
      <w:marTop w:val="0"/>
      <w:marBottom w:val="0"/>
      <w:divBdr>
        <w:top w:val="none" w:sz="0" w:space="0" w:color="auto"/>
        <w:left w:val="none" w:sz="0" w:space="0" w:color="auto"/>
        <w:bottom w:val="none" w:sz="0" w:space="0" w:color="auto"/>
        <w:right w:val="none" w:sz="0" w:space="0" w:color="auto"/>
      </w:divBdr>
    </w:div>
    <w:div w:id="276723529">
      <w:bodyDiv w:val="1"/>
      <w:marLeft w:val="0"/>
      <w:marRight w:val="0"/>
      <w:marTop w:val="0"/>
      <w:marBottom w:val="0"/>
      <w:divBdr>
        <w:top w:val="none" w:sz="0" w:space="0" w:color="auto"/>
        <w:left w:val="none" w:sz="0" w:space="0" w:color="auto"/>
        <w:bottom w:val="none" w:sz="0" w:space="0" w:color="auto"/>
        <w:right w:val="none" w:sz="0" w:space="0" w:color="auto"/>
      </w:divBdr>
    </w:div>
    <w:div w:id="276762910">
      <w:bodyDiv w:val="1"/>
      <w:marLeft w:val="0"/>
      <w:marRight w:val="0"/>
      <w:marTop w:val="0"/>
      <w:marBottom w:val="0"/>
      <w:divBdr>
        <w:top w:val="none" w:sz="0" w:space="0" w:color="auto"/>
        <w:left w:val="none" w:sz="0" w:space="0" w:color="auto"/>
        <w:bottom w:val="none" w:sz="0" w:space="0" w:color="auto"/>
        <w:right w:val="none" w:sz="0" w:space="0" w:color="auto"/>
      </w:divBdr>
    </w:div>
    <w:div w:id="276764408">
      <w:bodyDiv w:val="1"/>
      <w:marLeft w:val="0"/>
      <w:marRight w:val="0"/>
      <w:marTop w:val="0"/>
      <w:marBottom w:val="0"/>
      <w:divBdr>
        <w:top w:val="none" w:sz="0" w:space="0" w:color="auto"/>
        <w:left w:val="none" w:sz="0" w:space="0" w:color="auto"/>
        <w:bottom w:val="none" w:sz="0" w:space="0" w:color="auto"/>
        <w:right w:val="none" w:sz="0" w:space="0" w:color="auto"/>
      </w:divBdr>
    </w:div>
    <w:div w:id="276832190">
      <w:bodyDiv w:val="1"/>
      <w:marLeft w:val="0"/>
      <w:marRight w:val="0"/>
      <w:marTop w:val="0"/>
      <w:marBottom w:val="0"/>
      <w:divBdr>
        <w:top w:val="none" w:sz="0" w:space="0" w:color="auto"/>
        <w:left w:val="none" w:sz="0" w:space="0" w:color="auto"/>
        <w:bottom w:val="none" w:sz="0" w:space="0" w:color="auto"/>
        <w:right w:val="none" w:sz="0" w:space="0" w:color="auto"/>
      </w:divBdr>
    </w:div>
    <w:div w:id="276832884">
      <w:bodyDiv w:val="1"/>
      <w:marLeft w:val="0"/>
      <w:marRight w:val="0"/>
      <w:marTop w:val="0"/>
      <w:marBottom w:val="0"/>
      <w:divBdr>
        <w:top w:val="none" w:sz="0" w:space="0" w:color="auto"/>
        <w:left w:val="none" w:sz="0" w:space="0" w:color="auto"/>
        <w:bottom w:val="none" w:sz="0" w:space="0" w:color="auto"/>
        <w:right w:val="none" w:sz="0" w:space="0" w:color="auto"/>
      </w:divBdr>
    </w:div>
    <w:div w:id="276835373">
      <w:bodyDiv w:val="1"/>
      <w:marLeft w:val="0"/>
      <w:marRight w:val="0"/>
      <w:marTop w:val="0"/>
      <w:marBottom w:val="0"/>
      <w:divBdr>
        <w:top w:val="none" w:sz="0" w:space="0" w:color="auto"/>
        <w:left w:val="none" w:sz="0" w:space="0" w:color="auto"/>
        <w:bottom w:val="none" w:sz="0" w:space="0" w:color="auto"/>
        <w:right w:val="none" w:sz="0" w:space="0" w:color="auto"/>
      </w:divBdr>
    </w:div>
    <w:div w:id="276911483">
      <w:bodyDiv w:val="1"/>
      <w:marLeft w:val="0"/>
      <w:marRight w:val="0"/>
      <w:marTop w:val="0"/>
      <w:marBottom w:val="0"/>
      <w:divBdr>
        <w:top w:val="none" w:sz="0" w:space="0" w:color="auto"/>
        <w:left w:val="none" w:sz="0" w:space="0" w:color="auto"/>
        <w:bottom w:val="none" w:sz="0" w:space="0" w:color="auto"/>
        <w:right w:val="none" w:sz="0" w:space="0" w:color="auto"/>
      </w:divBdr>
    </w:div>
    <w:div w:id="276913054">
      <w:bodyDiv w:val="1"/>
      <w:marLeft w:val="0"/>
      <w:marRight w:val="0"/>
      <w:marTop w:val="0"/>
      <w:marBottom w:val="0"/>
      <w:divBdr>
        <w:top w:val="none" w:sz="0" w:space="0" w:color="auto"/>
        <w:left w:val="none" w:sz="0" w:space="0" w:color="auto"/>
        <w:bottom w:val="none" w:sz="0" w:space="0" w:color="auto"/>
        <w:right w:val="none" w:sz="0" w:space="0" w:color="auto"/>
      </w:divBdr>
    </w:div>
    <w:div w:id="276916616">
      <w:bodyDiv w:val="1"/>
      <w:marLeft w:val="0"/>
      <w:marRight w:val="0"/>
      <w:marTop w:val="0"/>
      <w:marBottom w:val="0"/>
      <w:divBdr>
        <w:top w:val="none" w:sz="0" w:space="0" w:color="auto"/>
        <w:left w:val="none" w:sz="0" w:space="0" w:color="auto"/>
        <w:bottom w:val="none" w:sz="0" w:space="0" w:color="auto"/>
        <w:right w:val="none" w:sz="0" w:space="0" w:color="auto"/>
      </w:divBdr>
    </w:div>
    <w:div w:id="276957803">
      <w:bodyDiv w:val="1"/>
      <w:marLeft w:val="0"/>
      <w:marRight w:val="0"/>
      <w:marTop w:val="0"/>
      <w:marBottom w:val="0"/>
      <w:divBdr>
        <w:top w:val="none" w:sz="0" w:space="0" w:color="auto"/>
        <w:left w:val="none" w:sz="0" w:space="0" w:color="auto"/>
        <w:bottom w:val="none" w:sz="0" w:space="0" w:color="auto"/>
        <w:right w:val="none" w:sz="0" w:space="0" w:color="auto"/>
      </w:divBdr>
    </w:div>
    <w:div w:id="277033399">
      <w:bodyDiv w:val="1"/>
      <w:marLeft w:val="0"/>
      <w:marRight w:val="0"/>
      <w:marTop w:val="0"/>
      <w:marBottom w:val="0"/>
      <w:divBdr>
        <w:top w:val="none" w:sz="0" w:space="0" w:color="auto"/>
        <w:left w:val="none" w:sz="0" w:space="0" w:color="auto"/>
        <w:bottom w:val="none" w:sz="0" w:space="0" w:color="auto"/>
        <w:right w:val="none" w:sz="0" w:space="0" w:color="auto"/>
      </w:divBdr>
    </w:div>
    <w:div w:id="277105835">
      <w:bodyDiv w:val="1"/>
      <w:marLeft w:val="0"/>
      <w:marRight w:val="0"/>
      <w:marTop w:val="0"/>
      <w:marBottom w:val="0"/>
      <w:divBdr>
        <w:top w:val="none" w:sz="0" w:space="0" w:color="auto"/>
        <w:left w:val="none" w:sz="0" w:space="0" w:color="auto"/>
        <w:bottom w:val="none" w:sz="0" w:space="0" w:color="auto"/>
        <w:right w:val="none" w:sz="0" w:space="0" w:color="auto"/>
      </w:divBdr>
    </w:div>
    <w:div w:id="277180457">
      <w:bodyDiv w:val="1"/>
      <w:marLeft w:val="0"/>
      <w:marRight w:val="0"/>
      <w:marTop w:val="0"/>
      <w:marBottom w:val="0"/>
      <w:divBdr>
        <w:top w:val="none" w:sz="0" w:space="0" w:color="auto"/>
        <w:left w:val="none" w:sz="0" w:space="0" w:color="auto"/>
        <w:bottom w:val="none" w:sz="0" w:space="0" w:color="auto"/>
        <w:right w:val="none" w:sz="0" w:space="0" w:color="auto"/>
      </w:divBdr>
    </w:div>
    <w:div w:id="277219989">
      <w:bodyDiv w:val="1"/>
      <w:marLeft w:val="0"/>
      <w:marRight w:val="0"/>
      <w:marTop w:val="0"/>
      <w:marBottom w:val="0"/>
      <w:divBdr>
        <w:top w:val="none" w:sz="0" w:space="0" w:color="auto"/>
        <w:left w:val="none" w:sz="0" w:space="0" w:color="auto"/>
        <w:bottom w:val="none" w:sz="0" w:space="0" w:color="auto"/>
        <w:right w:val="none" w:sz="0" w:space="0" w:color="auto"/>
      </w:divBdr>
    </w:div>
    <w:div w:id="277224475">
      <w:bodyDiv w:val="1"/>
      <w:marLeft w:val="0"/>
      <w:marRight w:val="0"/>
      <w:marTop w:val="0"/>
      <w:marBottom w:val="0"/>
      <w:divBdr>
        <w:top w:val="none" w:sz="0" w:space="0" w:color="auto"/>
        <w:left w:val="none" w:sz="0" w:space="0" w:color="auto"/>
        <w:bottom w:val="none" w:sz="0" w:space="0" w:color="auto"/>
        <w:right w:val="none" w:sz="0" w:space="0" w:color="auto"/>
      </w:divBdr>
    </w:div>
    <w:div w:id="277226521">
      <w:bodyDiv w:val="1"/>
      <w:marLeft w:val="0"/>
      <w:marRight w:val="0"/>
      <w:marTop w:val="0"/>
      <w:marBottom w:val="0"/>
      <w:divBdr>
        <w:top w:val="none" w:sz="0" w:space="0" w:color="auto"/>
        <w:left w:val="none" w:sz="0" w:space="0" w:color="auto"/>
        <w:bottom w:val="none" w:sz="0" w:space="0" w:color="auto"/>
        <w:right w:val="none" w:sz="0" w:space="0" w:color="auto"/>
      </w:divBdr>
    </w:div>
    <w:div w:id="277369270">
      <w:bodyDiv w:val="1"/>
      <w:marLeft w:val="0"/>
      <w:marRight w:val="0"/>
      <w:marTop w:val="0"/>
      <w:marBottom w:val="0"/>
      <w:divBdr>
        <w:top w:val="none" w:sz="0" w:space="0" w:color="auto"/>
        <w:left w:val="none" w:sz="0" w:space="0" w:color="auto"/>
        <w:bottom w:val="none" w:sz="0" w:space="0" w:color="auto"/>
        <w:right w:val="none" w:sz="0" w:space="0" w:color="auto"/>
      </w:divBdr>
    </w:div>
    <w:div w:id="277373241">
      <w:bodyDiv w:val="1"/>
      <w:marLeft w:val="0"/>
      <w:marRight w:val="0"/>
      <w:marTop w:val="0"/>
      <w:marBottom w:val="0"/>
      <w:divBdr>
        <w:top w:val="none" w:sz="0" w:space="0" w:color="auto"/>
        <w:left w:val="none" w:sz="0" w:space="0" w:color="auto"/>
        <w:bottom w:val="none" w:sz="0" w:space="0" w:color="auto"/>
        <w:right w:val="none" w:sz="0" w:space="0" w:color="auto"/>
      </w:divBdr>
    </w:div>
    <w:div w:id="277377773">
      <w:bodyDiv w:val="1"/>
      <w:marLeft w:val="0"/>
      <w:marRight w:val="0"/>
      <w:marTop w:val="0"/>
      <w:marBottom w:val="0"/>
      <w:divBdr>
        <w:top w:val="none" w:sz="0" w:space="0" w:color="auto"/>
        <w:left w:val="none" w:sz="0" w:space="0" w:color="auto"/>
        <w:bottom w:val="none" w:sz="0" w:space="0" w:color="auto"/>
        <w:right w:val="none" w:sz="0" w:space="0" w:color="auto"/>
      </w:divBdr>
    </w:div>
    <w:div w:id="277417283">
      <w:bodyDiv w:val="1"/>
      <w:marLeft w:val="0"/>
      <w:marRight w:val="0"/>
      <w:marTop w:val="0"/>
      <w:marBottom w:val="0"/>
      <w:divBdr>
        <w:top w:val="none" w:sz="0" w:space="0" w:color="auto"/>
        <w:left w:val="none" w:sz="0" w:space="0" w:color="auto"/>
        <w:bottom w:val="none" w:sz="0" w:space="0" w:color="auto"/>
        <w:right w:val="none" w:sz="0" w:space="0" w:color="auto"/>
      </w:divBdr>
    </w:div>
    <w:div w:id="277417975">
      <w:bodyDiv w:val="1"/>
      <w:marLeft w:val="0"/>
      <w:marRight w:val="0"/>
      <w:marTop w:val="0"/>
      <w:marBottom w:val="0"/>
      <w:divBdr>
        <w:top w:val="none" w:sz="0" w:space="0" w:color="auto"/>
        <w:left w:val="none" w:sz="0" w:space="0" w:color="auto"/>
        <w:bottom w:val="none" w:sz="0" w:space="0" w:color="auto"/>
        <w:right w:val="none" w:sz="0" w:space="0" w:color="auto"/>
      </w:divBdr>
    </w:div>
    <w:div w:id="277420696">
      <w:bodyDiv w:val="1"/>
      <w:marLeft w:val="0"/>
      <w:marRight w:val="0"/>
      <w:marTop w:val="0"/>
      <w:marBottom w:val="0"/>
      <w:divBdr>
        <w:top w:val="none" w:sz="0" w:space="0" w:color="auto"/>
        <w:left w:val="none" w:sz="0" w:space="0" w:color="auto"/>
        <w:bottom w:val="none" w:sz="0" w:space="0" w:color="auto"/>
        <w:right w:val="none" w:sz="0" w:space="0" w:color="auto"/>
      </w:divBdr>
    </w:div>
    <w:div w:id="277487363">
      <w:bodyDiv w:val="1"/>
      <w:marLeft w:val="0"/>
      <w:marRight w:val="0"/>
      <w:marTop w:val="0"/>
      <w:marBottom w:val="0"/>
      <w:divBdr>
        <w:top w:val="none" w:sz="0" w:space="0" w:color="auto"/>
        <w:left w:val="none" w:sz="0" w:space="0" w:color="auto"/>
        <w:bottom w:val="none" w:sz="0" w:space="0" w:color="auto"/>
        <w:right w:val="none" w:sz="0" w:space="0" w:color="auto"/>
      </w:divBdr>
    </w:div>
    <w:div w:id="277487951">
      <w:bodyDiv w:val="1"/>
      <w:marLeft w:val="0"/>
      <w:marRight w:val="0"/>
      <w:marTop w:val="0"/>
      <w:marBottom w:val="0"/>
      <w:divBdr>
        <w:top w:val="none" w:sz="0" w:space="0" w:color="auto"/>
        <w:left w:val="none" w:sz="0" w:space="0" w:color="auto"/>
        <w:bottom w:val="none" w:sz="0" w:space="0" w:color="auto"/>
        <w:right w:val="none" w:sz="0" w:space="0" w:color="auto"/>
      </w:divBdr>
    </w:div>
    <w:div w:id="277567495">
      <w:bodyDiv w:val="1"/>
      <w:marLeft w:val="0"/>
      <w:marRight w:val="0"/>
      <w:marTop w:val="0"/>
      <w:marBottom w:val="0"/>
      <w:divBdr>
        <w:top w:val="none" w:sz="0" w:space="0" w:color="auto"/>
        <w:left w:val="none" w:sz="0" w:space="0" w:color="auto"/>
        <w:bottom w:val="none" w:sz="0" w:space="0" w:color="auto"/>
        <w:right w:val="none" w:sz="0" w:space="0" w:color="auto"/>
      </w:divBdr>
    </w:div>
    <w:div w:id="277570228">
      <w:bodyDiv w:val="1"/>
      <w:marLeft w:val="0"/>
      <w:marRight w:val="0"/>
      <w:marTop w:val="0"/>
      <w:marBottom w:val="0"/>
      <w:divBdr>
        <w:top w:val="none" w:sz="0" w:space="0" w:color="auto"/>
        <w:left w:val="none" w:sz="0" w:space="0" w:color="auto"/>
        <w:bottom w:val="none" w:sz="0" w:space="0" w:color="auto"/>
        <w:right w:val="none" w:sz="0" w:space="0" w:color="auto"/>
      </w:divBdr>
    </w:div>
    <w:div w:id="277640678">
      <w:bodyDiv w:val="1"/>
      <w:marLeft w:val="0"/>
      <w:marRight w:val="0"/>
      <w:marTop w:val="0"/>
      <w:marBottom w:val="0"/>
      <w:divBdr>
        <w:top w:val="none" w:sz="0" w:space="0" w:color="auto"/>
        <w:left w:val="none" w:sz="0" w:space="0" w:color="auto"/>
        <w:bottom w:val="none" w:sz="0" w:space="0" w:color="auto"/>
        <w:right w:val="none" w:sz="0" w:space="0" w:color="auto"/>
      </w:divBdr>
    </w:div>
    <w:div w:id="277683175">
      <w:bodyDiv w:val="1"/>
      <w:marLeft w:val="0"/>
      <w:marRight w:val="0"/>
      <w:marTop w:val="0"/>
      <w:marBottom w:val="0"/>
      <w:divBdr>
        <w:top w:val="none" w:sz="0" w:space="0" w:color="auto"/>
        <w:left w:val="none" w:sz="0" w:space="0" w:color="auto"/>
        <w:bottom w:val="none" w:sz="0" w:space="0" w:color="auto"/>
        <w:right w:val="none" w:sz="0" w:space="0" w:color="auto"/>
      </w:divBdr>
    </w:div>
    <w:div w:id="277686585">
      <w:bodyDiv w:val="1"/>
      <w:marLeft w:val="0"/>
      <w:marRight w:val="0"/>
      <w:marTop w:val="0"/>
      <w:marBottom w:val="0"/>
      <w:divBdr>
        <w:top w:val="none" w:sz="0" w:space="0" w:color="auto"/>
        <w:left w:val="none" w:sz="0" w:space="0" w:color="auto"/>
        <w:bottom w:val="none" w:sz="0" w:space="0" w:color="auto"/>
        <w:right w:val="none" w:sz="0" w:space="0" w:color="auto"/>
      </w:divBdr>
    </w:div>
    <w:div w:id="277688947">
      <w:bodyDiv w:val="1"/>
      <w:marLeft w:val="0"/>
      <w:marRight w:val="0"/>
      <w:marTop w:val="0"/>
      <w:marBottom w:val="0"/>
      <w:divBdr>
        <w:top w:val="none" w:sz="0" w:space="0" w:color="auto"/>
        <w:left w:val="none" w:sz="0" w:space="0" w:color="auto"/>
        <w:bottom w:val="none" w:sz="0" w:space="0" w:color="auto"/>
        <w:right w:val="none" w:sz="0" w:space="0" w:color="auto"/>
      </w:divBdr>
    </w:div>
    <w:div w:id="277757795">
      <w:bodyDiv w:val="1"/>
      <w:marLeft w:val="0"/>
      <w:marRight w:val="0"/>
      <w:marTop w:val="0"/>
      <w:marBottom w:val="0"/>
      <w:divBdr>
        <w:top w:val="none" w:sz="0" w:space="0" w:color="auto"/>
        <w:left w:val="none" w:sz="0" w:space="0" w:color="auto"/>
        <w:bottom w:val="none" w:sz="0" w:space="0" w:color="auto"/>
        <w:right w:val="none" w:sz="0" w:space="0" w:color="auto"/>
      </w:divBdr>
    </w:div>
    <w:div w:id="277761285">
      <w:bodyDiv w:val="1"/>
      <w:marLeft w:val="0"/>
      <w:marRight w:val="0"/>
      <w:marTop w:val="0"/>
      <w:marBottom w:val="0"/>
      <w:divBdr>
        <w:top w:val="none" w:sz="0" w:space="0" w:color="auto"/>
        <w:left w:val="none" w:sz="0" w:space="0" w:color="auto"/>
        <w:bottom w:val="none" w:sz="0" w:space="0" w:color="auto"/>
        <w:right w:val="none" w:sz="0" w:space="0" w:color="auto"/>
      </w:divBdr>
    </w:div>
    <w:div w:id="277765094">
      <w:bodyDiv w:val="1"/>
      <w:marLeft w:val="0"/>
      <w:marRight w:val="0"/>
      <w:marTop w:val="0"/>
      <w:marBottom w:val="0"/>
      <w:divBdr>
        <w:top w:val="none" w:sz="0" w:space="0" w:color="auto"/>
        <w:left w:val="none" w:sz="0" w:space="0" w:color="auto"/>
        <w:bottom w:val="none" w:sz="0" w:space="0" w:color="auto"/>
        <w:right w:val="none" w:sz="0" w:space="0" w:color="auto"/>
      </w:divBdr>
    </w:div>
    <w:div w:id="277832357">
      <w:bodyDiv w:val="1"/>
      <w:marLeft w:val="0"/>
      <w:marRight w:val="0"/>
      <w:marTop w:val="0"/>
      <w:marBottom w:val="0"/>
      <w:divBdr>
        <w:top w:val="none" w:sz="0" w:space="0" w:color="auto"/>
        <w:left w:val="none" w:sz="0" w:space="0" w:color="auto"/>
        <w:bottom w:val="none" w:sz="0" w:space="0" w:color="auto"/>
        <w:right w:val="none" w:sz="0" w:space="0" w:color="auto"/>
      </w:divBdr>
    </w:div>
    <w:div w:id="277876502">
      <w:bodyDiv w:val="1"/>
      <w:marLeft w:val="0"/>
      <w:marRight w:val="0"/>
      <w:marTop w:val="0"/>
      <w:marBottom w:val="0"/>
      <w:divBdr>
        <w:top w:val="none" w:sz="0" w:space="0" w:color="auto"/>
        <w:left w:val="none" w:sz="0" w:space="0" w:color="auto"/>
        <w:bottom w:val="none" w:sz="0" w:space="0" w:color="auto"/>
        <w:right w:val="none" w:sz="0" w:space="0" w:color="auto"/>
      </w:divBdr>
    </w:div>
    <w:div w:id="277877288">
      <w:bodyDiv w:val="1"/>
      <w:marLeft w:val="0"/>
      <w:marRight w:val="0"/>
      <w:marTop w:val="0"/>
      <w:marBottom w:val="0"/>
      <w:divBdr>
        <w:top w:val="none" w:sz="0" w:space="0" w:color="auto"/>
        <w:left w:val="none" w:sz="0" w:space="0" w:color="auto"/>
        <w:bottom w:val="none" w:sz="0" w:space="0" w:color="auto"/>
        <w:right w:val="none" w:sz="0" w:space="0" w:color="auto"/>
      </w:divBdr>
    </w:div>
    <w:div w:id="278025525">
      <w:bodyDiv w:val="1"/>
      <w:marLeft w:val="0"/>
      <w:marRight w:val="0"/>
      <w:marTop w:val="0"/>
      <w:marBottom w:val="0"/>
      <w:divBdr>
        <w:top w:val="none" w:sz="0" w:space="0" w:color="auto"/>
        <w:left w:val="none" w:sz="0" w:space="0" w:color="auto"/>
        <w:bottom w:val="none" w:sz="0" w:space="0" w:color="auto"/>
        <w:right w:val="none" w:sz="0" w:space="0" w:color="auto"/>
      </w:divBdr>
    </w:div>
    <w:div w:id="278034051">
      <w:bodyDiv w:val="1"/>
      <w:marLeft w:val="0"/>
      <w:marRight w:val="0"/>
      <w:marTop w:val="0"/>
      <w:marBottom w:val="0"/>
      <w:divBdr>
        <w:top w:val="none" w:sz="0" w:space="0" w:color="auto"/>
        <w:left w:val="none" w:sz="0" w:space="0" w:color="auto"/>
        <w:bottom w:val="none" w:sz="0" w:space="0" w:color="auto"/>
        <w:right w:val="none" w:sz="0" w:space="0" w:color="auto"/>
      </w:divBdr>
    </w:div>
    <w:div w:id="278148251">
      <w:bodyDiv w:val="1"/>
      <w:marLeft w:val="0"/>
      <w:marRight w:val="0"/>
      <w:marTop w:val="0"/>
      <w:marBottom w:val="0"/>
      <w:divBdr>
        <w:top w:val="none" w:sz="0" w:space="0" w:color="auto"/>
        <w:left w:val="none" w:sz="0" w:space="0" w:color="auto"/>
        <w:bottom w:val="none" w:sz="0" w:space="0" w:color="auto"/>
        <w:right w:val="none" w:sz="0" w:space="0" w:color="auto"/>
      </w:divBdr>
    </w:div>
    <w:div w:id="278218366">
      <w:bodyDiv w:val="1"/>
      <w:marLeft w:val="0"/>
      <w:marRight w:val="0"/>
      <w:marTop w:val="0"/>
      <w:marBottom w:val="0"/>
      <w:divBdr>
        <w:top w:val="none" w:sz="0" w:space="0" w:color="auto"/>
        <w:left w:val="none" w:sz="0" w:space="0" w:color="auto"/>
        <w:bottom w:val="none" w:sz="0" w:space="0" w:color="auto"/>
        <w:right w:val="none" w:sz="0" w:space="0" w:color="auto"/>
      </w:divBdr>
    </w:div>
    <w:div w:id="278219356">
      <w:bodyDiv w:val="1"/>
      <w:marLeft w:val="0"/>
      <w:marRight w:val="0"/>
      <w:marTop w:val="0"/>
      <w:marBottom w:val="0"/>
      <w:divBdr>
        <w:top w:val="none" w:sz="0" w:space="0" w:color="auto"/>
        <w:left w:val="none" w:sz="0" w:space="0" w:color="auto"/>
        <w:bottom w:val="none" w:sz="0" w:space="0" w:color="auto"/>
        <w:right w:val="none" w:sz="0" w:space="0" w:color="auto"/>
      </w:divBdr>
    </w:div>
    <w:div w:id="278221649">
      <w:bodyDiv w:val="1"/>
      <w:marLeft w:val="0"/>
      <w:marRight w:val="0"/>
      <w:marTop w:val="0"/>
      <w:marBottom w:val="0"/>
      <w:divBdr>
        <w:top w:val="none" w:sz="0" w:space="0" w:color="auto"/>
        <w:left w:val="none" w:sz="0" w:space="0" w:color="auto"/>
        <w:bottom w:val="none" w:sz="0" w:space="0" w:color="auto"/>
        <w:right w:val="none" w:sz="0" w:space="0" w:color="auto"/>
      </w:divBdr>
    </w:div>
    <w:div w:id="278266662">
      <w:bodyDiv w:val="1"/>
      <w:marLeft w:val="0"/>
      <w:marRight w:val="0"/>
      <w:marTop w:val="0"/>
      <w:marBottom w:val="0"/>
      <w:divBdr>
        <w:top w:val="none" w:sz="0" w:space="0" w:color="auto"/>
        <w:left w:val="none" w:sz="0" w:space="0" w:color="auto"/>
        <w:bottom w:val="none" w:sz="0" w:space="0" w:color="auto"/>
        <w:right w:val="none" w:sz="0" w:space="0" w:color="auto"/>
      </w:divBdr>
    </w:div>
    <w:div w:id="278296778">
      <w:bodyDiv w:val="1"/>
      <w:marLeft w:val="0"/>
      <w:marRight w:val="0"/>
      <w:marTop w:val="0"/>
      <w:marBottom w:val="0"/>
      <w:divBdr>
        <w:top w:val="none" w:sz="0" w:space="0" w:color="auto"/>
        <w:left w:val="none" w:sz="0" w:space="0" w:color="auto"/>
        <w:bottom w:val="none" w:sz="0" w:space="0" w:color="auto"/>
        <w:right w:val="none" w:sz="0" w:space="0" w:color="auto"/>
      </w:divBdr>
    </w:div>
    <w:div w:id="278298412">
      <w:bodyDiv w:val="1"/>
      <w:marLeft w:val="0"/>
      <w:marRight w:val="0"/>
      <w:marTop w:val="0"/>
      <w:marBottom w:val="0"/>
      <w:divBdr>
        <w:top w:val="none" w:sz="0" w:space="0" w:color="auto"/>
        <w:left w:val="none" w:sz="0" w:space="0" w:color="auto"/>
        <w:bottom w:val="none" w:sz="0" w:space="0" w:color="auto"/>
        <w:right w:val="none" w:sz="0" w:space="0" w:color="auto"/>
      </w:divBdr>
    </w:div>
    <w:div w:id="278342078">
      <w:bodyDiv w:val="1"/>
      <w:marLeft w:val="0"/>
      <w:marRight w:val="0"/>
      <w:marTop w:val="0"/>
      <w:marBottom w:val="0"/>
      <w:divBdr>
        <w:top w:val="none" w:sz="0" w:space="0" w:color="auto"/>
        <w:left w:val="none" w:sz="0" w:space="0" w:color="auto"/>
        <w:bottom w:val="none" w:sz="0" w:space="0" w:color="auto"/>
        <w:right w:val="none" w:sz="0" w:space="0" w:color="auto"/>
      </w:divBdr>
    </w:div>
    <w:div w:id="278411669">
      <w:bodyDiv w:val="1"/>
      <w:marLeft w:val="0"/>
      <w:marRight w:val="0"/>
      <w:marTop w:val="0"/>
      <w:marBottom w:val="0"/>
      <w:divBdr>
        <w:top w:val="none" w:sz="0" w:space="0" w:color="auto"/>
        <w:left w:val="none" w:sz="0" w:space="0" w:color="auto"/>
        <w:bottom w:val="none" w:sz="0" w:space="0" w:color="auto"/>
        <w:right w:val="none" w:sz="0" w:space="0" w:color="auto"/>
      </w:divBdr>
    </w:div>
    <w:div w:id="278419107">
      <w:bodyDiv w:val="1"/>
      <w:marLeft w:val="0"/>
      <w:marRight w:val="0"/>
      <w:marTop w:val="0"/>
      <w:marBottom w:val="0"/>
      <w:divBdr>
        <w:top w:val="none" w:sz="0" w:space="0" w:color="auto"/>
        <w:left w:val="none" w:sz="0" w:space="0" w:color="auto"/>
        <w:bottom w:val="none" w:sz="0" w:space="0" w:color="auto"/>
        <w:right w:val="none" w:sz="0" w:space="0" w:color="auto"/>
      </w:divBdr>
    </w:div>
    <w:div w:id="278493409">
      <w:bodyDiv w:val="1"/>
      <w:marLeft w:val="0"/>
      <w:marRight w:val="0"/>
      <w:marTop w:val="0"/>
      <w:marBottom w:val="0"/>
      <w:divBdr>
        <w:top w:val="none" w:sz="0" w:space="0" w:color="auto"/>
        <w:left w:val="none" w:sz="0" w:space="0" w:color="auto"/>
        <w:bottom w:val="none" w:sz="0" w:space="0" w:color="auto"/>
        <w:right w:val="none" w:sz="0" w:space="0" w:color="auto"/>
      </w:divBdr>
    </w:div>
    <w:div w:id="278530376">
      <w:bodyDiv w:val="1"/>
      <w:marLeft w:val="0"/>
      <w:marRight w:val="0"/>
      <w:marTop w:val="0"/>
      <w:marBottom w:val="0"/>
      <w:divBdr>
        <w:top w:val="none" w:sz="0" w:space="0" w:color="auto"/>
        <w:left w:val="none" w:sz="0" w:space="0" w:color="auto"/>
        <w:bottom w:val="none" w:sz="0" w:space="0" w:color="auto"/>
        <w:right w:val="none" w:sz="0" w:space="0" w:color="auto"/>
      </w:divBdr>
    </w:div>
    <w:div w:id="278533880">
      <w:bodyDiv w:val="1"/>
      <w:marLeft w:val="0"/>
      <w:marRight w:val="0"/>
      <w:marTop w:val="0"/>
      <w:marBottom w:val="0"/>
      <w:divBdr>
        <w:top w:val="none" w:sz="0" w:space="0" w:color="auto"/>
        <w:left w:val="none" w:sz="0" w:space="0" w:color="auto"/>
        <w:bottom w:val="none" w:sz="0" w:space="0" w:color="auto"/>
        <w:right w:val="none" w:sz="0" w:space="0" w:color="auto"/>
      </w:divBdr>
    </w:div>
    <w:div w:id="278537283">
      <w:bodyDiv w:val="1"/>
      <w:marLeft w:val="0"/>
      <w:marRight w:val="0"/>
      <w:marTop w:val="0"/>
      <w:marBottom w:val="0"/>
      <w:divBdr>
        <w:top w:val="none" w:sz="0" w:space="0" w:color="auto"/>
        <w:left w:val="none" w:sz="0" w:space="0" w:color="auto"/>
        <w:bottom w:val="none" w:sz="0" w:space="0" w:color="auto"/>
        <w:right w:val="none" w:sz="0" w:space="0" w:color="auto"/>
      </w:divBdr>
    </w:div>
    <w:div w:id="278611471">
      <w:bodyDiv w:val="1"/>
      <w:marLeft w:val="0"/>
      <w:marRight w:val="0"/>
      <w:marTop w:val="0"/>
      <w:marBottom w:val="0"/>
      <w:divBdr>
        <w:top w:val="none" w:sz="0" w:space="0" w:color="auto"/>
        <w:left w:val="none" w:sz="0" w:space="0" w:color="auto"/>
        <w:bottom w:val="none" w:sz="0" w:space="0" w:color="auto"/>
        <w:right w:val="none" w:sz="0" w:space="0" w:color="auto"/>
      </w:divBdr>
    </w:div>
    <w:div w:id="278681544">
      <w:bodyDiv w:val="1"/>
      <w:marLeft w:val="0"/>
      <w:marRight w:val="0"/>
      <w:marTop w:val="0"/>
      <w:marBottom w:val="0"/>
      <w:divBdr>
        <w:top w:val="none" w:sz="0" w:space="0" w:color="auto"/>
        <w:left w:val="none" w:sz="0" w:space="0" w:color="auto"/>
        <w:bottom w:val="none" w:sz="0" w:space="0" w:color="auto"/>
        <w:right w:val="none" w:sz="0" w:space="0" w:color="auto"/>
      </w:divBdr>
    </w:div>
    <w:div w:id="278688070">
      <w:bodyDiv w:val="1"/>
      <w:marLeft w:val="0"/>
      <w:marRight w:val="0"/>
      <w:marTop w:val="0"/>
      <w:marBottom w:val="0"/>
      <w:divBdr>
        <w:top w:val="none" w:sz="0" w:space="0" w:color="auto"/>
        <w:left w:val="none" w:sz="0" w:space="0" w:color="auto"/>
        <w:bottom w:val="none" w:sz="0" w:space="0" w:color="auto"/>
        <w:right w:val="none" w:sz="0" w:space="0" w:color="auto"/>
      </w:divBdr>
    </w:div>
    <w:div w:id="278726593">
      <w:bodyDiv w:val="1"/>
      <w:marLeft w:val="0"/>
      <w:marRight w:val="0"/>
      <w:marTop w:val="0"/>
      <w:marBottom w:val="0"/>
      <w:divBdr>
        <w:top w:val="none" w:sz="0" w:space="0" w:color="auto"/>
        <w:left w:val="none" w:sz="0" w:space="0" w:color="auto"/>
        <w:bottom w:val="none" w:sz="0" w:space="0" w:color="auto"/>
        <w:right w:val="none" w:sz="0" w:space="0" w:color="auto"/>
      </w:divBdr>
    </w:div>
    <w:div w:id="278729375">
      <w:bodyDiv w:val="1"/>
      <w:marLeft w:val="0"/>
      <w:marRight w:val="0"/>
      <w:marTop w:val="0"/>
      <w:marBottom w:val="0"/>
      <w:divBdr>
        <w:top w:val="none" w:sz="0" w:space="0" w:color="auto"/>
        <w:left w:val="none" w:sz="0" w:space="0" w:color="auto"/>
        <w:bottom w:val="none" w:sz="0" w:space="0" w:color="auto"/>
        <w:right w:val="none" w:sz="0" w:space="0" w:color="auto"/>
      </w:divBdr>
    </w:div>
    <w:div w:id="278755573">
      <w:bodyDiv w:val="1"/>
      <w:marLeft w:val="0"/>
      <w:marRight w:val="0"/>
      <w:marTop w:val="0"/>
      <w:marBottom w:val="0"/>
      <w:divBdr>
        <w:top w:val="none" w:sz="0" w:space="0" w:color="auto"/>
        <w:left w:val="none" w:sz="0" w:space="0" w:color="auto"/>
        <w:bottom w:val="none" w:sz="0" w:space="0" w:color="auto"/>
        <w:right w:val="none" w:sz="0" w:space="0" w:color="auto"/>
      </w:divBdr>
    </w:div>
    <w:div w:id="278799776">
      <w:bodyDiv w:val="1"/>
      <w:marLeft w:val="0"/>
      <w:marRight w:val="0"/>
      <w:marTop w:val="0"/>
      <w:marBottom w:val="0"/>
      <w:divBdr>
        <w:top w:val="none" w:sz="0" w:space="0" w:color="auto"/>
        <w:left w:val="none" w:sz="0" w:space="0" w:color="auto"/>
        <w:bottom w:val="none" w:sz="0" w:space="0" w:color="auto"/>
        <w:right w:val="none" w:sz="0" w:space="0" w:color="auto"/>
      </w:divBdr>
    </w:div>
    <w:div w:id="278800002">
      <w:bodyDiv w:val="1"/>
      <w:marLeft w:val="0"/>
      <w:marRight w:val="0"/>
      <w:marTop w:val="0"/>
      <w:marBottom w:val="0"/>
      <w:divBdr>
        <w:top w:val="none" w:sz="0" w:space="0" w:color="auto"/>
        <w:left w:val="none" w:sz="0" w:space="0" w:color="auto"/>
        <w:bottom w:val="none" w:sz="0" w:space="0" w:color="auto"/>
        <w:right w:val="none" w:sz="0" w:space="0" w:color="auto"/>
      </w:divBdr>
    </w:div>
    <w:div w:id="278801213">
      <w:bodyDiv w:val="1"/>
      <w:marLeft w:val="0"/>
      <w:marRight w:val="0"/>
      <w:marTop w:val="0"/>
      <w:marBottom w:val="0"/>
      <w:divBdr>
        <w:top w:val="none" w:sz="0" w:space="0" w:color="auto"/>
        <w:left w:val="none" w:sz="0" w:space="0" w:color="auto"/>
        <w:bottom w:val="none" w:sz="0" w:space="0" w:color="auto"/>
        <w:right w:val="none" w:sz="0" w:space="0" w:color="auto"/>
      </w:divBdr>
    </w:div>
    <w:div w:id="278805201">
      <w:bodyDiv w:val="1"/>
      <w:marLeft w:val="0"/>
      <w:marRight w:val="0"/>
      <w:marTop w:val="0"/>
      <w:marBottom w:val="0"/>
      <w:divBdr>
        <w:top w:val="none" w:sz="0" w:space="0" w:color="auto"/>
        <w:left w:val="none" w:sz="0" w:space="0" w:color="auto"/>
        <w:bottom w:val="none" w:sz="0" w:space="0" w:color="auto"/>
        <w:right w:val="none" w:sz="0" w:space="0" w:color="auto"/>
      </w:divBdr>
    </w:div>
    <w:div w:id="278807138">
      <w:bodyDiv w:val="1"/>
      <w:marLeft w:val="0"/>
      <w:marRight w:val="0"/>
      <w:marTop w:val="0"/>
      <w:marBottom w:val="0"/>
      <w:divBdr>
        <w:top w:val="none" w:sz="0" w:space="0" w:color="auto"/>
        <w:left w:val="none" w:sz="0" w:space="0" w:color="auto"/>
        <w:bottom w:val="none" w:sz="0" w:space="0" w:color="auto"/>
        <w:right w:val="none" w:sz="0" w:space="0" w:color="auto"/>
      </w:divBdr>
    </w:div>
    <w:div w:id="278874461">
      <w:bodyDiv w:val="1"/>
      <w:marLeft w:val="0"/>
      <w:marRight w:val="0"/>
      <w:marTop w:val="0"/>
      <w:marBottom w:val="0"/>
      <w:divBdr>
        <w:top w:val="none" w:sz="0" w:space="0" w:color="auto"/>
        <w:left w:val="none" w:sz="0" w:space="0" w:color="auto"/>
        <w:bottom w:val="none" w:sz="0" w:space="0" w:color="auto"/>
        <w:right w:val="none" w:sz="0" w:space="0" w:color="auto"/>
      </w:divBdr>
    </w:div>
    <w:div w:id="278877864">
      <w:bodyDiv w:val="1"/>
      <w:marLeft w:val="0"/>
      <w:marRight w:val="0"/>
      <w:marTop w:val="0"/>
      <w:marBottom w:val="0"/>
      <w:divBdr>
        <w:top w:val="none" w:sz="0" w:space="0" w:color="auto"/>
        <w:left w:val="none" w:sz="0" w:space="0" w:color="auto"/>
        <w:bottom w:val="none" w:sz="0" w:space="0" w:color="auto"/>
        <w:right w:val="none" w:sz="0" w:space="0" w:color="auto"/>
      </w:divBdr>
    </w:div>
    <w:div w:id="278881205">
      <w:bodyDiv w:val="1"/>
      <w:marLeft w:val="0"/>
      <w:marRight w:val="0"/>
      <w:marTop w:val="0"/>
      <w:marBottom w:val="0"/>
      <w:divBdr>
        <w:top w:val="none" w:sz="0" w:space="0" w:color="auto"/>
        <w:left w:val="none" w:sz="0" w:space="0" w:color="auto"/>
        <w:bottom w:val="none" w:sz="0" w:space="0" w:color="auto"/>
        <w:right w:val="none" w:sz="0" w:space="0" w:color="auto"/>
      </w:divBdr>
    </w:div>
    <w:div w:id="278882497">
      <w:bodyDiv w:val="1"/>
      <w:marLeft w:val="0"/>
      <w:marRight w:val="0"/>
      <w:marTop w:val="0"/>
      <w:marBottom w:val="0"/>
      <w:divBdr>
        <w:top w:val="none" w:sz="0" w:space="0" w:color="auto"/>
        <w:left w:val="none" w:sz="0" w:space="0" w:color="auto"/>
        <w:bottom w:val="none" w:sz="0" w:space="0" w:color="auto"/>
        <w:right w:val="none" w:sz="0" w:space="0" w:color="auto"/>
      </w:divBdr>
    </w:div>
    <w:div w:id="278882625">
      <w:bodyDiv w:val="1"/>
      <w:marLeft w:val="0"/>
      <w:marRight w:val="0"/>
      <w:marTop w:val="0"/>
      <w:marBottom w:val="0"/>
      <w:divBdr>
        <w:top w:val="none" w:sz="0" w:space="0" w:color="auto"/>
        <w:left w:val="none" w:sz="0" w:space="0" w:color="auto"/>
        <w:bottom w:val="none" w:sz="0" w:space="0" w:color="auto"/>
        <w:right w:val="none" w:sz="0" w:space="0" w:color="auto"/>
      </w:divBdr>
    </w:div>
    <w:div w:id="278949036">
      <w:bodyDiv w:val="1"/>
      <w:marLeft w:val="0"/>
      <w:marRight w:val="0"/>
      <w:marTop w:val="0"/>
      <w:marBottom w:val="0"/>
      <w:divBdr>
        <w:top w:val="none" w:sz="0" w:space="0" w:color="auto"/>
        <w:left w:val="none" w:sz="0" w:space="0" w:color="auto"/>
        <w:bottom w:val="none" w:sz="0" w:space="0" w:color="auto"/>
        <w:right w:val="none" w:sz="0" w:space="0" w:color="auto"/>
      </w:divBdr>
    </w:div>
    <w:div w:id="278953959">
      <w:bodyDiv w:val="1"/>
      <w:marLeft w:val="0"/>
      <w:marRight w:val="0"/>
      <w:marTop w:val="0"/>
      <w:marBottom w:val="0"/>
      <w:divBdr>
        <w:top w:val="none" w:sz="0" w:space="0" w:color="auto"/>
        <w:left w:val="none" w:sz="0" w:space="0" w:color="auto"/>
        <w:bottom w:val="none" w:sz="0" w:space="0" w:color="auto"/>
        <w:right w:val="none" w:sz="0" w:space="0" w:color="auto"/>
      </w:divBdr>
    </w:div>
    <w:div w:id="278995538">
      <w:bodyDiv w:val="1"/>
      <w:marLeft w:val="0"/>
      <w:marRight w:val="0"/>
      <w:marTop w:val="0"/>
      <w:marBottom w:val="0"/>
      <w:divBdr>
        <w:top w:val="none" w:sz="0" w:space="0" w:color="auto"/>
        <w:left w:val="none" w:sz="0" w:space="0" w:color="auto"/>
        <w:bottom w:val="none" w:sz="0" w:space="0" w:color="auto"/>
        <w:right w:val="none" w:sz="0" w:space="0" w:color="auto"/>
      </w:divBdr>
    </w:div>
    <w:div w:id="279262006">
      <w:bodyDiv w:val="1"/>
      <w:marLeft w:val="0"/>
      <w:marRight w:val="0"/>
      <w:marTop w:val="0"/>
      <w:marBottom w:val="0"/>
      <w:divBdr>
        <w:top w:val="none" w:sz="0" w:space="0" w:color="auto"/>
        <w:left w:val="none" w:sz="0" w:space="0" w:color="auto"/>
        <w:bottom w:val="none" w:sz="0" w:space="0" w:color="auto"/>
        <w:right w:val="none" w:sz="0" w:space="0" w:color="auto"/>
      </w:divBdr>
    </w:div>
    <w:div w:id="279337740">
      <w:bodyDiv w:val="1"/>
      <w:marLeft w:val="0"/>
      <w:marRight w:val="0"/>
      <w:marTop w:val="0"/>
      <w:marBottom w:val="0"/>
      <w:divBdr>
        <w:top w:val="none" w:sz="0" w:space="0" w:color="auto"/>
        <w:left w:val="none" w:sz="0" w:space="0" w:color="auto"/>
        <w:bottom w:val="none" w:sz="0" w:space="0" w:color="auto"/>
        <w:right w:val="none" w:sz="0" w:space="0" w:color="auto"/>
      </w:divBdr>
    </w:div>
    <w:div w:id="279339238">
      <w:bodyDiv w:val="1"/>
      <w:marLeft w:val="0"/>
      <w:marRight w:val="0"/>
      <w:marTop w:val="0"/>
      <w:marBottom w:val="0"/>
      <w:divBdr>
        <w:top w:val="none" w:sz="0" w:space="0" w:color="auto"/>
        <w:left w:val="none" w:sz="0" w:space="0" w:color="auto"/>
        <w:bottom w:val="none" w:sz="0" w:space="0" w:color="auto"/>
        <w:right w:val="none" w:sz="0" w:space="0" w:color="auto"/>
      </w:divBdr>
    </w:div>
    <w:div w:id="279339402">
      <w:bodyDiv w:val="1"/>
      <w:marLeft w:val="0"/>
      <w:marRight w:val="0"/>
      <w:marTop w:val="0"/>
      <w:marBottom w:val="0"/>
      <w:divBdr>
        <w:top w:val="none" w:sz="0" w:space="0" w:color="auto"/>
        <w:left w:val="none" w:sz="0" w:space="0" w:color="auto"/>
        <w:bottom w:val="none" w:sz="0" w:space="0" w:color="auto"/>
        <w:right w:val="none" w:sz="0" w:space="0" w:color="auto"/>
      </w:divBdr>
    </w:div>
    <w:div w:id="279382551">
      <w:bodyDiv w:val="1"/>
      <w:marLeft w:val="0"/>
      <w:marRight w:val="0"/>
      <w:marTop w:val="0"/>
      <w:marBottom w:val="0"/>
      <w:divBdr>
        <w:top w:val="none" w:sz="0" w:space="0" w:color="auto"/>
        <w:left w:val="none" w:sz="0" w:space="0" w:color="auto"/>
        <w:bottom w:val="none" w:sz="0" w:space="0" w:color="auto"/>
        <w:right w:val="none" w:sz="0" w:space="0" w:color="auto"/>
      </w:divBdr>
    </w:div>
    <w:div w:id="279459173">
      <w:bodyDiv w:val="1"/>
      <w:marLeft w:val="0"/>
      <w:marRight w:val="0"/>
      <w:marTop w:val="0"/>
      <w:marBottom w:val="0"/>
      <w:divBdr>
        <w:top w:val="none" w:sz="0" w:space="0" w:color="auto"/>
        <w:left w:val="none" w:sz="0" w:space="0" w:color="auto"/>
        <w:bottom w:val="none" w:sz="0" w:space="0" w:color="auto"/>
        <w:right w:val="none" w:sz="0" w:space="0" w:color="auto"/>
      </w:divBdr>
    </w:div>
    <w:div w:id="279459908">
      <w:bodyDiv w:val="1"/>
      <w:marLeft w:val="0"/>
      <w:marRight w:val="0"/>
      <w:marTop w:val="0"/>
      <w:marBottom w:val="0"/>
      <w:divBdr>
        <w:top w:val="none" w:sz="0" w:space="0" w:color="auto"/>
        <w:left w:val="none" w:sz="0" w:space="0" w:color="auto"/>
        <w:bottom w:val="none" w:sz="0" w:space="0" w:color="auto"/>
        <w:right w:val="none" w:sz="0" w:space="0" w:color="auto"/>
      </w:divBdr>
    </w:div>
    <w:div w:id="279462007">
      <w:bodyDiv w:val="1"/>
      <w:marLeft w:val="0"/>
      <w:marRight w:val="0"/>
      <w:marTop w:val="0"/>
      <w:marBottom w:val="0"/>
      <w:divBdr>
        <w:top w:val="none" w:sz="0" w:space="0" w:color="auto"/>
        <w:left w:val="none" w:sz="0" w:space="0" w:color="auto"/>
        <w:bottom w:val="none" w:sz="0" w:space="0" w:color="auto"/>
        <w:right w:val="none" w:sz="0" w:space="0" w:color="auto"/>
      </w:divBdr>
    </w:div>
    <w:div w:id="279646372">
      <w:bodyDiv w:val="1"/>
      <w:marLeft w:val="0"/>
      <w:marRight w:val="0"/>
      <w:marTop w:val="0"/>
      <w:marBottom w:val="0"/>
      <w:divBdr>
        <w:top w:val="none" w:sz="0" w:space="0" w:color="auto"/>
        <w:left w:val="none" w:sz="0" w:space="0" w:color="auto"/>
        <w:bottom w:val="none" w:sz="0" w:space="0" w:color="auto"/>
        <w:right w:val="none" w:sz="0" w:space="0" w:color="auto"/>
      </w:divBdr>
    </w:div>
    <w:div w:id="279650964">
      <w:bodyDiv w:val="1"/>
      <w:marLeft w:val="0"/>
      <w:marRight w:val="0"/>
      <w:marTop w:val="0"/>
      <w:marBottom w:val="0"/>
      <w:divBdr>
        <w:top w:val="none" w:sz="0" w:space="0" w:color="auto"/>
        <w:left w:val="none" w:sz="0" w:space="0" w:color="auto"/>
        <w:bottom w:val="none" w:sz="0" w:space="0" w:color="auto"/>
        <w:right w:val="none" w:sz="0" w:space="0" w:color="auto"/>
      </w:divBdr>
    </w:div>
    <w:div w:id="279723763">
      <w:bodyDiv w:val="1"/>
      <w:marLeft w:val="0"/>
      <w:marRight w:val="0"/>
      <w:marTop w:val="0"/>
      <w:marBottom w:val="0"/>
      <w:divBdr>
        <w:top w:val="none" w:sz="0" w:space="0" w:color="auto"/>
        <w:left w:val="none" w:sz="0" w:space="0" w:color="auto"/>
        <w:bottom w:val="none" w:sz="0" w:space="0" w:color="auto"/>
        <w:right w:val="none" w:sz="0" w:space="0" w:color="auto"/>
      </w:divBdr>
    </w:div>
    <w:div w:id="279801633">
      <w:bodyDiv w:val="1"/>
      <w:marLeft w:val="0"/>
      <w:marRight w:val="0"/>
      <w:marTop w:val="0"/>
      <w:marBottom w:val="0"/>
      <w:divBdr>
        <w:top w:val="none" w:sz="0" w:space="0" w:color="auto"/>
        <w:left w:val="none" w:sz="0" w:space="0" w:color="auto"/>
        <w:bottom w:val="none" w:sz="0" w:space="0" w:color="auto"/>
        <w:right w:val="none" w:sz="0" w:space="0" w:color="auto"/>
      </w:divBdr>
    </w:div>
    <w:div w:id="279805377">
      <w:bodyDiv w:val="1"/>
      <w:marLeft w:val="0"/>
      <w:marRight w:val="0"/>
      <w:marTop w:val="0"/>
      <w:marBottom w:val="0"/>
      <w:divBdr>
        <w:top w:val="none" w:sz="0" w:space="0" w:color="auto"/>
        <w:left w:val="none" w:sz="0" w:space="0" w:color="auto"/>
        <w:bottom w:val="none" w:sz="0" w:space="0" w:color="auto"/>
        <w:right w:val="none" w:sz="0" w:space="0" w:color="auto"/>
      </w:divBdr>
    </w:div>
    <w:div w:id="279843820">
      <w:bodyDiv w:val="1"/>
      <w:marLeft w:val="0"/>
      <w:marRight w:val="0"/>
      <w:marTop w:val="0"/>
      <w:marBottom w:val="0"/>
      <w:divBdr>
        <w:top w:val="none" w:sz="0" w:space="0" w:color="auto"/>
        <w:left w:val="none" w:sz="0" w:space="0" w:color="auto"/>
        <w:bottom w:val="none" w:sz="0" w:space="0" w:color="auto"/>
        <w:right w:val="none" w:sz="0" w:space="0" w:color="auto"/>
      </w:divBdr>
    </w:div>
    <w:div w:id="279919246">
      <w:bodyDiv w:val="1"/>
      <w:marLeft w:val="0"/>
      <w:marRight w:val="0"/>
      <w:marTop w:val="0"/>
      <w:marBottom w:val="0"/>
      <w:divBdr>
        <w:top w:val="none" w:sz="0" w:space="0" w:color="auto"/>
        <w:left w:val="none" w:sz="0" w:space="0" w:color="auto"/>
        <w:bottom w:val="none" w:sz="0" w:space="0" w:color="auto"/>
        <w:right w:val="none" w:sz="0" w:space="0" w:color="auto"/>
      </w:divBdr>
    </w:div>
    <w:div w:id="279995405">
      <w:bodyDiv w:val="1"/>
      <w:marLeft w:val="0"/>
      <w:marRight w:val="0"/>
      <w:marTop w:val="0"/>
      <w:marBottom w:val="0"/>
      <w:divBdr>
        <w:top w:val="none" w:sz="0" w:space="0" w:color="auto"/>
        <w:left w:val="none" w:sz="0" w:space="0" w:color="auto"/>
        <w:bottom w:val="none" w:sz="0" w:space="0" w:color="auto"/>
        <w:right w:val="none" w:sz="0" w:space="0" w:color="auto"/>
      </w:divBdr>
    </w:div>
    <w:div w:id="280038413">
      <w:bodyDiv w:val="1"/>
      <w:marLeft w:val="0"/>
      <w:marRight w:val="0"/>
      <w:marTop w:val="0"/>
      <w:marBottom w:val="0"/>
      <w:divBdr>
        <w:top w:val="none" w:sz="0" w:space="0" w:color="auto"/>
        <w:left w:val="none" w:sz="0" w:space="0" w:color="auto"/>
        <w:bottom w:val="none" w:sz="0" w:space="0" w:color="auto"/>
        <w:right w:val="none" w:sz="0" w:space="0" w:color="auto"/>
      </w:divBdr>
    </w:div>
    <w:div w:id="280186210">
      <w:bodyDiv w:val="1"/>
      <w:marLeft w:val="0"/>
      <w:marRight w:val="0"/>
      <w:marTop w:val="0"/>
      <w:marBottom w:val="0"/>
      <w:divBdr>
        <w:top w:val="none" w:sz="0" w:space="0" w:color="auto"/>
        <w:left w:val="none" w:sz="0" w:space="0" w:color="auto"/>
        <w:bottom w:val="none" w:sz="0" w:space="0" w:color="auto"/>
        <w:right w:val="none" w:sz="0" w:space="0" w:color="auto"/>
      </w:divBdr>
    </w:div>
    <w:div w:id="280232246">
      <w:bodyDiv w:val="1"/>
      <w:marLeft w:val="0"/>
      <w:marRight w:val="0"/>
      <w:marTop w:val="0"/>
      <w:marBottom w:val="0"/>
      <w:divBdr>
        <w:top w:val="none" w:sz="0" w:space="0" w:color="auto"/>
        <w:left w:val="none" w:sz="0" w:space="0" w:color="auto"/>
        <w:bottom w:val="none" w:sz="0" w:space="0" w:color="auto"/>
        <w:right w:val="none" w:sz="0" w:space="0" w:color="auto"/>
      </w:divBdr>
    </w:div>
    <w:div w:id="280232966">
      <w:bodyDiv w:val="1"/>
      <w:marLeft w:val="0"/>
      <w:marRight w:val="0"/>
      <w:marTop w:val="0"/>
      <w:marBottom w:val="0"/>
      <w:divBdr>
        <w:top w:val="none" w:sz="0" w:space="0" w:color="auto"/>
        <w:left w:val="none" w:sz="0" w:space="0" w:color="auto"/>
        <w:bottom w:val="none" w:sz="0" w:space="0" w:color="auto"/>
        <w:right w:val="none" w:sz="0" w:space="0" w:color="auto"/>
      </w:divBdr>
    </w:div>
    <w:div w:id="280235408">
      <w:bodyDiv w:val="1"/>
      <w:marLeft w:val="0"/>
      <w:marRight w:val="0"/>
      <w:marTop w:val="0"/>
      <w:marBottom w:val="0"/>
      <w:divBdr>
        <w:top w:val="none" w:sz="0" w:space="0" w:color="auto"/>
        <w:left w:val="none" w:sz="0" w:space="0" w:color="auto"/>
        <w:bottom w:val="none" w:sz="0" w:space="0" w:color="auto"/>
        <w:right w:val="none" w:sz="0" w:space="0" w:color="auto"/>
      </w:divBdr>
    </w:div>
    <w:div w:id="280453604">
      <w:bodyDiv w:val="1"/>
      <w:marLeft w:val="0"/>
      <w:marRight w:val="0"/>
      <w:marTop w:val="0"/>
      <w:marBottom w:val="0"/>
      <w:divBdr>
        <w:top w:val="none" w:sz="0" w:space="0" w:color="auto"/>
        <w:left w:val="none" w:sz="0" w:space="0" w:color="auto"/>
        <w:bottom w:val="none" w:sz="0" w:space="0" w:color="auto"/>
        <w:right w:val="none" w:sz="0" w:space="0" w:color="auto"/>
      </w:divBdr>
    </w:div>
    <w:div w:id="280459327">
      <w:bodyDiv w:val="1"/>
      <w:marLeft w:val="0"/>
      <w:marRight w:val="0"/>
      <w:marTop w:val="0"/>
      <w:marBottom w:val="0"/>
      <w:divBdr>
        <w:top w:val="none" w:sz="0" w:space="0" w:color="auto"/>
        <w:left w:val="none" w:sz="0" w:space="0" w:color="auto"/>
        <w:bottom w:val="none" w:sz="0" w:space="0" w:color="auto"/>
        <w:right w:val="none" w:sz="0" w:space="0" w:color="auto"/>
      </w:divBdr>
    </w:div>
    <w:div w:id="280570902">
      <w:bodyDiv w:val="1"/>
      <w:marLeft w:val="0"/>
      <w:marRight w:val="0"/>
      <w:marTop w:val="0"/>
      <w:marBottom w:val="0"/>
      <w:divBdr>
        <w:top w:val="none" w:sz="0" w:space="0" w:color="auto"/>
        <w:left w:val="none" w:sz="0" w:space="0" w:color="auto"/>
        <w:bottom w:val="none" w:sz="0" w:space="0" w:color="auto"/>
        <w:right w:val="none" w:sz="0" w:space="0" w:color="auto"/>
      </w:divBdr>
    </w:div>
    <w:div w:id="280652541">
      <w:bodyDiv w:val="1"/>
      <w:marLeft w:val="0"/>
      <w:marRight w:val="0"/>
      <w:marTop w:val="0"/>
      <w:marBottom w:val="0"/>
      <w:divBdr>
        <w:top w:val="none" w:sz="0" w:space="0" w:color="auto"/>
        <w:left w:val="none" w:sz="0" w:space="0" w:color="auto"/>
        <w:bottom w:val="none" w:sz="0" w:space="0" w:color="auto"/>
        <w:right w:val="none" w:sz="0" w:space="0" w:color="auto"/>
      </w:divBdr>
    </w:div>
    <w:div w:id="280693008">
      <w:bodyDiv w:val="1"/>
      <w:marLeft w:val="0"/>
      <w:marRight w:val="0"/>
      <w:marTop w:val="0"/>
      <w:marBottom w:val="0"/>
      <w:divBdr>
        <w:top w:val="none" w:sz="0" w:space="0" w:color="auto"/>
        <w:left w:val="none" w:sz="0" w:space="0" w:color="auto"/>
        <w:bottom w:val="none" w:sz="0" w:space="0" w:color="auto"/>
        <w:right w:val="none" w:sz="0" w:space="0" w:color="auto"/>
      </w:divBdr>
    </w:div>
    <w:div w:id="280764541">
      <w:bodyDiv w:val="1"/>
      <w:marLeft w:val="0"/>
      <w:marRight w:val="0"/>
      <w:marTop w:val="0"/>
      <w:marBottom w:val="0"/>
      <w:divBdr>
        <w:top w:val="none" w:sz="0" w:space="0" w:color="auto"/>
        <w:left w:val="none" w:sz="0" w:space="0" w:color="auto"/>
        <w:bottom w:val="none" w:sz="0" w:space="0" w:color="auto"/>
        <w:right w:val="none" w:sz="0" w:space="0" w:color="auto"/>
      </w:divBdr>
    </w:div>
    <w:div w:id="280840709">
      <w:bodyDiv w:val="1"/>
      <w:marLeft w:val="0"/>
      <w:marRight w:val="0"/>
      <w:marTop w:val="0"/>
      <w:marBottom w:val="0"/>
      <w:divBdr>
        <w:top w:val="none" w:sz="0" w:space="0" w:color="auto"/>
        <w:left w:val="none" w:sz="0" w:space="0" w:color="auto"/>
        <w:bottom w:val="none" w:sz="0" w:space="0" w:color="auto"/>
        <w:right w:val="none" w:sz="0" w:space="0" w:color="auto"/>
      </w:divBdr>
    </w:div>
    <w:div w:id="280842118">
      <w:bodyDiv w:val="1"/>
      <w:marLeft w:val="0"/>
      <w:marRight w:val="0"/>
      <w:marTop w:val="0"/>
      <w:marBottom w:val="0"/>
      <w:divBdr>
        <w:top w:val="none" w:sz="0" w:space="0" w:color="auto"/>
        <w:left w:val="none" w:sz="0" w:space="0" w:color="auto"/>
        <w:bottom w:val="none" w:sz="0" w:space="0" w:color="auto"/>
        <w:right w:val="none" w:sz="0" w:space="0" w:color="auto"/>
      </w:divBdr>
    </w:div>
    <w:div w:id="280845573">
      <w:bodyDiv w:val="1"/>
      <w:marLeft w:val="0"/>
      <w:marRight w:val="0"/>
      <w:marTop w:val="0"/>
      <w:marBottom w:val="0"/>
      <w:divBdr>
        <w:top w:val="none" w:sz="0" w:space="0" w:color="auto"/>
        <w:left w:val="none" w:sz="0" w:space="0" w:color="auto"/>
        <w:bottom w:val="none" w:sz="0" w:space="0" w:color="auto"/>
        <w:right w:val="none" w:sz="0" w:space="0" w:color="auto"/>
      </w:divBdr>
    </w:div>
    <w:div w:id="280888130">
      <w:bodyDiv w:val="1"/>
      <w:marLeft w:val="0"/>
      <w:marRight w:val="0"/>
      <w:marTop w:val="0"/>
      <w:marBottom w:val="0"/>
      <w:divBdr>
        <w:top w:val="none" w:sz="0" w:space="0" w:color="auto"/>
        <w:left w:val="none" w:sz="0" w:space="0" w:color="auto"/>
        <w:bottom w:val="none" w:sz="0" w:space="0" w:color="auto"/>
        <w:right w:val="none" w:sz="0" w:space="0" w:color="auto"/>
      </w:divBdr>
    </w:div>
    <w:div w:id="280890146">
      <w:bodyDiv w:val="1"/>
      <w:marLeft w:val="0"/>
      <w:marRight w:val="0"/>
      <w:marTop w:val="0"/>
      <w:marBottom w:val="0"/>
      <w:divBdr>
        <w:top w:val="none" w:sz="0" w:space="0" w:color="auto"/>
        <w:left w:val="none" w:sz="0" w:space="0" w:color="auto"/>
        <w:bottom w:val="none" w:sz="0" w:space="0" w:color="auto"/>
        <w:right w:val="none" w:sz="0" w:space="0" w:color="auto"/>
      </w:divBdr>
    </w:div>
    <w:div w:id="280916642">
      <w:bodyDiv w:val="1"/>
      <w:marLeft w:val="0"/>
      <w:marRight w:val="0"/>
      <w:marTop w:val="0"/>
      <w:marBottom w:val="0"/>
      <w:divBdr>
        <w:top w:val="none" w:sz="0" w:space="0" w:color="auto"/>
        <w:left w:val="none" w:sz="0" w:space="0" w:color="auto"/>
        <w:bottom w:val="none" w:sz="0" w:space="0" w:color="auto"/>
        <w:right w:val="none" w:sz="0" w:space="0" w:color="auto"/>
      </w:divBdr>
    </w:div>
    <w:div w:id="280917705">
      <w:bodyDiv w:val="1"/>
      <w:marLeft w:val="0"/>
      <w:marRight w:val="0"/>
      <w:marTop w:val="0"/>
      <w:marBottom w:val="0"/>
      <w:divBdr>
        <w:top w:val="none" w:sz="0" w:space="0" w:color="auto"/>
        <w:left w:val="none" w:sz="0" w:space="0" w:color="auto"/>
        <w:bottom w:val="none" w:sz="0" w:space="0" w:color="auto"/>
        <w:right w:val="none" w:sz="0" w:space="0" w:color="auto"/>
      </w:divBdr>
    </w:div>
    <w:div w:id="280957826">
      <w:bodyDiv w:val="1"/>
      <w:marLeft w:val="0"/>
      <w:marRight w:val="0"/>
      <w:marTop w:val="0"/>
      <w:marBottom w:val="0"/>
      <w:divBdr>
        <w:top w:val="none" w:sz="0" w:space="0" w:color="auto"/>
        <w:left w:val="none" w:sz="0" w:space="0" w:color="auto"/>
        <w:bottom w:val="none" w:sz="0" w:space="0" w:color="auto"/>
        <w:right w:val="none" w:sz="0" w:space="0" w:color="auto"/>
      </w:divBdr>
    </w:div>
    <w:div w:id="280958168">
      <w:bodyDiv w:val="1"/>
      <w:marLeft w:val="0"/>
      <w:marRight w:val="0"/>
      <w:marTop w:val="0"/>
      <w:marBottom w:val="0"/>
      <w:divBdr>
        <w:top w:val="none" w:sz="0" w:space="0" w:color="auto"/>
        <w:left w:val="none" w:sz="0" w:space="0" w:color="auto"/>
        <w:bottom w:val="none" w:sz="0" w:space="0" w:color="auto"/>
        <w:right w:val="none" w:sz="0" w:space="0" w:color="auto"/>
      </w:divBdr>
    </w:div>
    <w:div w:id="280960871">
      <w:bodyDiv w:val="1"/>
      <w:marLeft w:val="0"/>
      <w:marRight w:val="0"/>
      <w:marTop w:val="0"/>
      <w:marBottom w:val="0"/>
      <w:divBdr>
        <w:top w:val="none" w:sz="0" w:space="0" w:color="auto"/>
        <w:left w:val="none" w:sz="0" w:space="0" w:color="auto"/>
        <w:bottom w:val="none" w:sz="0" w:space="0" w:color="auto"/>
        <w:right w:val="none" w:sz="0" w:space="0" w:color="auto"/>
      </w:divBdr>
    </w:div>
    <w:div w:id="281034706">
      <w:bodyDiv w:val="1"/>
      <w:marLeft w:val="0"/>
      <w:marRight w:val="0"/>
      <w:marTop w:val="0"/>
      <w:marBottom w:val="0"/>
      <w:divBdr>
        <w:top w:val="none" w:sz="0" w:space="0" w:color="auto"/>
        <w:left w:val="none" w:sz="0" w:space="0" w:color="auto"/>
        <w:bottom w:val="none" w:sz="0" w:space="0" w:color="auto"/>
        <w:right w:val="none" w:sz="0" w:space="0" w:color="auto"/>
      </w:divBdr>
    </w:div>
    <w:div w:id="281038345">
      <w:bodyDiv w:val="1"/>
      <w:marLeft w:val="0"/>
      <w:marRight w:val="0"/>
      <w:marTop w:val="0"/>
      <w:marBottom w:val="0"/>
      <w:divBdr>
        <w:top w:val="none" w:sz="0" w:space="0" w:color="auto"/>
        <w:left w:val="none" w:sz="0" w:space="0" w:color="auto"/>
        <w:bottom w:val="none" w:sz="0" w:space="0" w:color="auto"/>
        <w:right w:val="none" w:sz="0" w:space="0" w:color="auto"/>
      </w:divBdr>
    </w:div>
    <w:div w:id="281039073">
      <w:bodyDiv w:val="1"/>
      <w:marLeft w:val="0"/>
      <w:marRight w:val="0"/>
      <w:marTop w:val="0"/>
      <w:marBottom w:val="0"/>
      <w:divBdr>
        <w:top w:val="none" w:sz="0" w:space="0" w:color="auto"/>
        <w:left w:val="none" w:sz="0" w:space="0" w:color="auto"/>
        <w:bottom w:val="none" w:sz="0" w:space="0" w:color="auto"/>
        <w:right w:val="none" w:sz="0" w:space="0" w:color="auto"/>
      </w:divBdr>
    </w:div>
    <w:div w:id="281116621">
      <w:bodyDiv w:val="1"/>
      <w:marLeft w:val="0"/>
      <w:marRight w:val="0"/>
      <w:marTop w:val="0"/>
      <w:marBottom w:val="0"/>
      <w:divBdr>
        <w:top w:val="none" w:sz="0" w:space="0" w:color="auto"/>
        <w:left w:val="none" w:sz="0" w:space="0" w:color="auto"/>
        <w:bottom w:val="none" w:sz="0" w:space="0" w:color="auto"/>
        <w:right w:val="none" w:sz="0" w:space="0" w:color="auto"/>
      </w:divBdr>
    </w:div>
    <w:div w:id="281154325">
      <w:bodyDiv w:val="1"/>
      <w:marLeft w:val="0"/>
      <w:marRight w:val="0"/>
      <w:marTop w:val="0"/>
      <w:marBottom w:val="0"/>
      <w:divBdr>
        <w:top w:val="none" w:sz="0" w:space="0" w:color="auto"/>
        <w:left w:val="none" w:sz="0" w:space="0" w:color="auto"/>
        <w:bottom w:val="none" w:sz="0" w:space="0" w:color="auto"/>
        <w:right w:val="none" w:sz="0" w:space="0" w:color="auto"/>
      </w:divBdr>
    </w:div>
    <w:div w:id="281155404">
      <w:bodyDiv w:val="1"/>
      <w:marLeft w:val="0"/>
      <w:marRight w:val="0"/>
      <w:marTop w:val="0"/>
      <w:marBottom w:val="0"/>
      <w:divBdr>
        <w:top w:val="none" w:sz="0" w:space="0" w:color="auto"/>
        <w:left w:val="none" w:sz="0" w:space="0" w:color="auto"/>
        <w:bottom w:val="none" w:sz="0" w:space="0" w:color="auto"/>
        <w:right w:val="none" w:sz="0" w:space="0" w:color="auto"/>
      </w:divBdr>
    </w:div>
    <w:div w:id="281158280">
      <w:bodyDiv w:val="1"/>
      <w:marLeft w:val="0"/>
      <w:marRight w:val="0"/>
      <w:marTop w:val="0"/>
      <w:marBottom w:val="0"/>
      <w:divBdr>
        <w:top w:val="none" w:sz="0" w:space="0" w:color="auto"/>
        <w:left w:val="none" w:sz="0" w:space="0" w:color="auto"/>
        <w:bottom w:val="none" w:sz="0" w:space="0" w:color="auto"/>
        <w:right w:val="none" w:sz="0" w:space="0" w:color="auto"/>
      </w:divBdr>
    </w:div>
    <w:div w:id="281158921">
      <w:bodyDiv w:val="1"/>
      <w:marLeft w:val="0"/>
      <w:marRight w:val="0"/>
      <w:marTop w:val="0"/>
      <w:marBottom w:val="0"/>
      <w:divBdr>
        <w:top w:val="none" w:sz="0" w:space="0" w:color="auto"/>
        <w:left w:val="none" w:sz="0" w:space="0" w:color="auto"/>
        <w:bottom w:val="none" w:sz="0" w:space="0" w:color="auto"/>
        <w:right w:val="none" w:sz="0" w:space="0" w:color="auto"/>
      </w:divBdr>
    </w:div>
    <w:div w:id="281227152">
      <w:bodyDiv w:val="1"/>
      <w:marLeft w:val="0"/>
      <w:marRight w:val="0"/>
      <w:marTop w:val="0"/>
      <w:marBottom w:val="0"/>
      <w:divBdr>
        <w:top w:val="none" w:sz="0" w:space="0" w:color="auto"/>
        <w:left w:val="none" w:sz="0" w:space="0" w:color="auto"/>
        <w:bottom w:val="none" w:sz="0" w:space="0" w:color="auto"/>
        <w:right w:val="none" w:sz="0" w:space="0" w:color="auto"/>
      </w:divBdr>
    </w:div>
    <w:div w:id="281232567">
      <w:bodyDiv w:val="1"/>
      <w:marLeft w:val="0"/>
      <w:marRight w:val="0"/>
      <w:marTop w:val="0"/>
      <w:marBottom w:val="0"/>
      <w:divBdr>
        <w:top w:val="none" w:sz="0" w:space="0" w:color="auto"/>
        <w:left w:val="none" w:sz="0" w:space="0" w:color="auto"/>
        <w:bottom w:val="none" w:sz="0" w:space="0" w:color="auto"/>
        <w:right w:val="none" w:sz="0" w:space="0" w:color="auto"/>
      </w:divBdr>
    </w:div>
    <w:div w:id="281301129">
      <w:bodyDiv w:val="1"/>
      <w:marLeft w:val="0"/>
      <w:marRight w:val="0"/>
      <w:marTop w:val="0"/>
      <w:marBottom w:val="0"/>
      <w:divBdr>
        <w:top w:val="none" w:sz="0" w:space="0" w:color="auto"/>
        <w:left w:val="none" w:sz="0" w:space="0" w:color="auto"/>
        <w:bottom w:val="none" w:sz="0" w:space="0" w:color="auto"/>
        <w:right w:val="none" w:sz="0" w:space="0" w:color="auto"/>
      </w:divBdr>
    </w:div>
    <w:div w:id="281302654">
      <w:bodyDiv w:val="1"/>
      <w:marLeft w:val="0"/>
      <w:marRight w:val="0"/>
      <w:marTop w:val="0"/>
      <w:marBottom w:val="0"/>
      <w:divBdr>
        <w:top w:val="none" w:sz="0" w:space="0" w:color="auto"/>
        <w:left w:val="none" w:sz="0" w:space="0" w:color="auto"/>
        <w:bottom w:val="none" w:sz="0" w:space="0" w:color="auto"/>
        <w:right w:val="none" w:sz="0" w:space="0" w:color="auto"/>
      </w:divBdr>
    </w:div>
    <w:div w:id="281307013">
      <w:bodyDiv w:val="1"/>
      <w:marLeft w:val="0"/>
      <w:marRight w:val="0"/>
      <w:marTop w:val="0"/>
      <w:marBottom w:val="0"/>
      <w:divBdr>
        <w:top w:val="none" w:sz="0" w:space="0" w:color="auto"/>
        <w:left w:val="none" w:sz="0" w:space="0" w:color="auto"/>
        <w:bottom w:val="none" w:sz="0" w:space="0" w:color="auto"/>
        <w:right w:val="none" w:sz="0" w:space="0" w:color="auto"/>
      </w:divBdr>
    </w:div>
    <w:div w:id="281308009">
      <w:bodyDiv w:val="1"/>
      <w:marLeft w:val="0"/>
      <w:marRight w:val="0"/>
      <w:marTop w:val="0"/>
      <w:marBottom w:val="0"/>
      <w:divBdr>
        <w:top w:val="none" w:sz="0" w:space="0" w:color="auto"/>
        <w:left w:val="none" w:sz="0" w:space="0" w:color="auto"/>
        <w:bottom w:val="none" w:sz="0" w:space="0" w:color="auto"/>
        <w:right w:val="none" w:sz="0" w:space="0" w:color="auto"/>
      </w:divBdr>
    </w:div>
    <w:div w:id="281378443">
      <w:bodyDiv w:val="1"/>
      <w:marLeft w:val="0"/>
      <w:marRight w:val="0"/>
      <w:marTop w:val="0"/>
      <w:marBottom w:val="0"/>
      <w:divBdr>
        <w:top w:val="none" w:sz="0" w:space="0" w:color="auto"/>
        <w:left w:val="none" w:sz="0" w:space="0" w:color="auto"/>
        <w:bottom w:val="none" w:sz="0" w:space="0" w:color="auto"/>
        <w:right w:val="none" w:sz="0" w:space="0" w:color="auto"/>
      </w:divBdr>
    </w:div>
    <w:div w:id="281421791">
      <w:bodyDiv w:val="1"/>
      <w:marLeft w:val="0"/>
      <w:marRight w:val="0"/>
      <w:marTop w:val="0"/>
      <w:marBottom w:val="0"/>
      <w:divBdr>
        <w:top w:val="none" w:sz="0" w:space="0" w:color="auto"/>
        <w:left w:val="none" w:sz="0" w:space="0" w:color="auto"/>
        <w:bottom w:val="none" w:sz="0" w:space="0" w:color="auto"/>
        <w:right w:val="none" w:sz="0" w:space="0" w:color="auto"/>
      </w:divBdr>
    </w:div>
    <w:div w:id="281424929">
      <w:bodyDiv w:val="1"/>
      <w:marLeft w:val="0"/>
      <w:marRight w:val="0"/>
      <w:marTop w:val="0"/>
      <w:marBottom w:val="0"/>
      <w:divBdr>
        <w:top w:val="none" w:sz="0" w:space="0" w:color="auto"/>
        <w:left w:val="none" w:sz="0" w:space="0" w:color="auto"/>
        <w:bottom w:val="none" w:sz="0" w:space="0" w:color="auto"/>
        <w:right w:val="none" w:sz="0" w:space="0" w:color="auto"/>
      </w:divBdr>
    </w:div>
    <w:div w:id="281426321">
      <w:bodyDiv w:val="1"/>
      <w:marLeft w:val="0"/>
      <w:marRight w:val="0"/>
      <w:marTop w:val="0"/>
      <w:marBottom w:val="0"/>
      <w:divBdr>
        <w:top w:val="none" w:sz="0" w:space="0" w:color="auto"/>
        <w:left w:val="none" w:sz="0" w:space="0" w:color="auto"/>
        <w:bottom w:val="none" w:sz="0" w:space="0" w:color="auto"/>
        <w:right w:val="none" w:sz="0" w:space="0" w:color="auto"/>
      </w:divBdr>
    </w:div>
    <w:div w:id="281500815">
      <w:bodyDiv w:val="1"/>
      <w:marLeft w:val="0"/>
      <w:marRight w:val="0"/>
      <w:marTop w:val="0"/>
      <w:marBottom w:val="0"/>
      <w:divBdr>
        <w:top w:val="none" w:sz="0" w:space="0" w:color="auto"/>
        <w:left w:val="none" w:sz="0" w:space="0" w:color="auto"/>
        <w:bottom w:val="none" w:sz="0" w:space="0" w:color="auto"/>
        <w:right w:val="none" w:sz="0" w:space="0" w:color="auto"/>
      </w:divBdr>
    </w:div>
    <w:div w:id="281503429">
      <w:bodyDiv w:val="1"/>
      <w:marLeft w:val="0"/>
      <w:marRight w:val="0"/>
      <w:marTop w:val="0"/>
      <w:marBottom w:val="0"/>
      <w:divBdr>
        <w:top w:val="none" w:sz="0" w:space="0" w:color="auto"/>
        <w:left w:val="none" w:sz="0" w:space="0" w:color="auto"/>
        <w:bottom w:val="none" w:sz="0" w:space="0" w:color="auto"/>
        <w:right w:val="none" w:sz="0" w:space="0" w:color="auto"/>
      </w:divBdr>
    </w:div>
    <w:div w:id="281620574">
      <w:bodyDiv w:val="1"/>
      <w:marLeft w:val="0"/>
      <w:marRight w:val="0"/>
      <w:marTop w:val="0"/>
      <w:marBottom w:val="0"/>
      <w:divBdr>
        <w:top w:val="none" w:sz="0" w:space="0" w:color="auto"/>
        <w:left w:val="none" w:sz="0" w:space="0" w:color="auto"/>
        <w:bottom w:val="none" w:sz="0" w:space="0" w:color="auto"/>
        <w:right w:val="none" w:sz="0" w:space="0" w:color="auto"/>
      </w:divBdr>
    </w:div>
    <w:div w:id="281688184">
      <w:bodyDiv w:val="1"/>
      <w:marLeft w:val="0"/>
      <w:marRight w:val="0"/>
      <w:marTop w:val="0"/>
      <w:marBottom w:val="0"/>
      <w:divBdr>
        <w:top w:val="none" w:sz="0" w:space="0" w:color="auto"/>
        <w:left w:val="none" w:sz="0" w:space="0" w:color="auto"/>
        <w:bottom w:val="none" w:sz="0" w:space="0" w:color="auto"/>
        <w:right w:val="none" w:sz="0" w:space="0" w:color="auto"/>
      </w:divBdr>
    </w:div>
    <w:div w:id="281695743">
      <w:bodyDiv w:val="1"/>
      <w:marLeft w:val="0"/>
      <w:marRight w:val="0"/>
      <w:marTop w:val="0"/>
      <w:marBottom w:val="0"/>
      <w:divBdr>
        <w:top w:val="none" w:sz="0" w:space="0" w:color="auto"/>
        <w:left w:val="none" w:sz="0" w:space="0" w:color="auto"/>
        <w:bottom w:val="none" w:sz="0" w:space="0" w:color="auto"/>
        <w:right w:val="none" w:sz="0" w:space="0" w:color="auto"/>
      </w:divBdr>
    </w:div>
    <w:div w:id="281766179">
      <w:bodyDiv w:val="1"/>
      <w:marLeft w:val="0"/>
      <w:marRight w:val="0"/>
      <w:marTop w:val="0"/>
      <w:marBottom w:val="0"/>
      <w:divBdr>
        <w:top w:val="none" w:sz="0" w:space="0" w:color="auto"/>
        <w:left w:val="none" w:sz="0" w:space="0" w:color="auto"/>
        <w:bottom w:val="none" w:sz="0" w:space="0" w:color="auto"/>
        <w:right w:val="none" w:sz="0" w:space="0" w:color="auto"/>
      </w:divBdr>
    </w:div>
    <w:div w:id="281806502">
      <w:bodyDiv w:val="1"/>
      <w:marLeft w:val="0"/>
      <w:marRight w:val="0"/>
      <w:marTop w:val="0"/>
      <w:marBottom w:val="0"/>
      <w:divBdr>
        <w:top w:val="none" w:sz="0" w:space="0" w:color="auto"/>
        <w:left w:val="none" w:sz="0" w:space="0" w:color="auto"/>
        <w:bottom w:val="none" w:sz="0" w:space="0" w:color="auto"/>
        <w:right w:val="none" w:sz="0" w:space="0" w:color="auto"/>
      </w:divBdr>
    </w:div>
    <w:div w:id="281810486">
      <w:bodyDiv w:val="1"/>
      <w:marLeft w:val="0"/>
      <w:marRight w:val="0"/>
      <w:marTop w:val="0"/>
      <w:marBottom w:val="0"/>
      <w:divBdr>
        <w:top w:val="none" w:sz="0" w:space="0" w:color="auto"/>
        <w:left w:val="none" w:sz="0" w:space="0" w:color="auto"/>
        <w:bottom w:val="none" w:sz="0" w:space="0" w:color="auto"/>
        <w:right w:val="none" w:sz="0" w:space="0" w:color="auto"/>
      </w:divBdr>
    </w:div>
    <w:div w:id="281814866">
      <w:bodyDiv w:val="1"/>
      <w:marLeft w:val="0"/>
      <w:marRight w:val="0"/>
      <w:marTop w:val="0"/>
      <w:marBottom w:val="0"/>
      <w:divBdr>
        <w:top w:val="none" w:sz="0" w:space="0" w:color="auto"/>
        <w:left w:val="none" w:sz="0" w:space="0" w:color="auto"/>
        <w:bottom w:val="none" w:sz="0" w:space="0" w:color="auto"/>
        <w:right w:val="none" w:sz="0" w:space="0" w:color="auto"/>
      </w:divBdr>
    </w:div>
    <w:div w:id="281884433">
      <w:bodyDiv w:val="1"/>
      <w:marLeft w:val="0"/>
      <w:marRight w:val="0"/>
      <w:marTop w:val="0"/>
      <w:marBottom w:val="0"/>
      <w:divBdr>
        <w:top w:val="none" w:sz="0" w:space="0" w:color="auto"/>
        <w:left w:val="none" w:sz="0" w:space="0" w:color="auto"/>
        <w:bottom w:val="none" w:sz="0" w:space="0" w:color="auto"/>
        <w:right w:val="none" w:sz="0" w:space="0" w:color="auto"/>
      </w:divBdr>
    </w:div>
    <w:div w:id="282007276">
      <w:bodyDiv w:val="1"/>
      <w:marLeft w:val="0"/>
      <w:marRight w:val="0"/>
      <w:marTop w:val="0"/>
      <w:marBottom w:val="0"/>
      <w:divBdr>
        <w:top w:val="none" w:sz="0" w:space="0" w:color="auto"/>
        <w:left w:val="none" w:sz="0" w:space="0" w:color="auto"/>
        <w:bottom w:val="none" w:sz="0" w:space="0" w:color="auto"/>
        <w:right w:val="none" w:sz="0" w:space="0" w:color="auto"/>
      </w:divBdr>
    </w:div>
    <w:div w:id="282076074">
      <w:bodyDiv w:val="1"/>
      <w:marLeft w:val="0"/>
      <w:marRight w:val="0"/>
      <w:marTop w:val="0"/>
      <w:marBottom w:val="0"/>
      <w:divBdr>
        <w:top w:val="none" w:sz="0" w:space="0" w:color="auto"/>
        <w:left w:val="none" w:sz="0" w:space="0" w:color="auto"/>
        <w:bottom w:val="none" w:sz="0" w:space="0" w:color="auto"/>
        <w:right w:val="none" w:sz="0" w:space="0" w:color="auto"/>
      </w:divBdr>
    </w:div>
    <w:div w:id="282078772">
      <w:bodyDiv w:val="1"/>
      <w:marLeft w:val="0"/>
      <w:marRight w:val="0"/>
      <w:marTop w:val="0"/>
      <w:marBottom w:val="0"/>
      <w:divBdr>
        <w:top w:val="none" w:sz="0" w:space="0" w:color="auto"/>
        <w:left w:val="none" w:sz="0" w:space="0" w:color="auto"/>
        <w:bottom w:val="none" w:sz="0" w:space="0" w:color="auto"/>
        <w:right w:val="none" w:sz="0" w:space="0" w:color="auto"/>
      </w:divBdr>
    </w:div>
    <w:div w:id="282081410">
      <w:bodyDiv w:val="1"/>
      <w:marLeft w:val="0"/>
      <w:marRight w:val="0"/>
      <w:marTop w:val="0"/>
      <w:marBottom w:val="0"/>
      <w:divBdr>
        <w:top w:val="none" w:sz="0" w:space="0" w:color="auto"/>
        <w:left w:val="none" w:sz="0" w:space="0" w:color="auto"/>
        <w:bottom w:val="none" w:sz="0" w:space="0" w:color="auto"/>
        <w:right w:val="none" w:sz="0" w:space="0" w:color="auto"/>
      </w:divBdr>
    </w:div>
    <w:div w:id="282154535">
      <w:bodyDiv w:val="1"/>
      <w:marLeft w:val="0"/>
      <w:marRight w:val="0"/>
      <w:marTop w:val="0"/>
      <w:marBottom w:val="0"/>
      <w:divBdr>
        <w:top w:val="none" w:sz="0" w:space="0" w:color="auto"/>
        <w:left w:val="none" w:sz="0" w:space="0" w:color="auto"/>
        <w:bottom w:val="none" w:sz="0" w:space="0" w:color="auto"/>
        <w:right w:val="none" w:sz="0" w:space="0" w:color="auto"/>
      </w:divBdr>
    </w:div>
    <w:div w:id="282156652">
      <w:bodyDiv w:val="1"/>
      <w:marLeft w:val="0"/>
      <w:marRight w:val="0"/>
      <w:marTop w:val="0"/>
      <w:marBottom w:val="0"/>
      <w:divBdr>
        <w:top w:val="none" w:sz="0" w:space="0" w:color="auto"/>
        <w:left w:val="none" w:sz="0" w:space="0" w:color="auto"/>
        <w:bottom w:val="none" w:sz="0" w:space="0" w:color="auto"/>
        <w:right w:val="none" w:sz="0" w:space="0" w:color="auto"/>
      </w:divBdr>
    </w:div>
    <w:div w:id="282198547">
      <w:bodyDiv w:val="1"/>
      <w:marLeft w:val="0"/>
      <w:marRight w:val="0"/>
      <w:marTop w:val="0"/>
      <w:marBottom w:val="0"/>
      <w:divBdr>
        <w:top w:val="none" w:sz="0" w:space="0" w:color="auto"/>
        <w:left w:val="none" w:sz="0" w:space="0" w:color="auto"/>
        <w:bottom w:val="none" w:sz="0" w:space="0" w:color="auto"/>
        <w:right w:val="none" w:sz="0" w:space="0" w:color="auto"/>
      </w:divBdr>
    </w:div>
    <w:div w:id="282227001">
      <w:bodyDiv w:val="1"/>
      <w:marLeft w:val="0"/>
      <w:marRight w:val="0"/>
      <w:marTop w:val="0"/>
      <w:marBottom w:val="0"/>
      <w:divBdr>
        <w:top w:val="none" w:sz="0" w:space="0" w:color="auto"/>
        <w:left w:val="none" w:sz="0" w:space="0" w:color="auto"/>
        <w:bottom w:val="none" w:sz="0" w:space="0" w:color="auto"/>
        <w:right w:val="none" w:sz="0" w:space="0" w:color="auto"/>
      </w:divBdr>
    </w:div>
    <w:div w:id="282228349">
      <w:bodyDiv w:val="1"/>
      <w:marLeft w:val="0"/>
      <w:marRight w:val="0"/>
      <w:marTop w:val="0"/>
      <w:marBottom w:val="0"/>
      <w:divBdr>
        <w:top w:val="none" w:sz="0" w:space="0" w:color="auto"/>
        <w:left w:val="none" w:sz="0" w:space="0" w:color="auto"/>
        <w:bottom w:val="none" w:sz="0" w:space="0" w:color="auto"/>
        <w:right w:val="none" w:sz="0" w:space="0" w:color="auto"/>
      </w:divBdr>
    </w:div>
    <w:div w:id="282267986">
      <w:bodyDiv w:val="1"/>
      <w:marLeft w:val="0"/>
      <w:marRight w:val="0"/>
      <w:marTop w:val="0"/>
      <w:marBottom w:val="0"/>
      <w:divBdr>
        <w:top w:val="none" w:sz="0" w:space="0" w:color="auto"/>
        <w:left w:val="none" w:sz="0" w:space="0" w:color="auto"/>
        <w:bottom w:val="none" w:sz="0" w:space="0" w:color="auto"/>
        <w:right w:val="none" w:sz="0" w:space="0" w:color="auto"/>
      </w:divBdr>
    </w:div>
    <w:div w:id="282418131">
      <w:bodyDiv w:val="1"/>
      <w:marLeft w:val="0"/>
      <w:marRight w:val="0"/>
      <w:marTop w:val="0"/>
      <w:marBottom w:val="0"/>
      <w:divBdr>
        <w:top w:val="none" w:sz="0" w:space="0" w:color="auto"/>
        <w:left w:val="none" w:sz="0" w:space="0" w:color="auto"/>
        <w:bottom w:val="none" w:sz="0" w:space="0" w:color="auto"/>
        <w:right w:val="none" w:sz="0" w:space="0" w:color="auto"/>
      </w:divBdr>
    </w:div>
    <w:div w:id="282422322">
      <w:bodyDiv w:val="1"/>
      <w:marLeft w:val="0"/>
      <w:marRight w:val="0"/>
      <w:marTop w:val="0"/>
      <w:marBottom w:val="0"/>
      <w:divBdr>
        <w:top w:val="none" w:sz="0" w:space="0" w:color="auto"/>
        <w:left w:val="none" w:sz="0" w:space="0" w:color="auto"/>
        <w:bottom w:val="none" w:sz="0" w:space="0" w:color="auto"/>
        <w:right w:val="none" w:sz="0" w:space="0" w:color="auto"/>
      </w:divBdr>
    </w:div>
    <w:div w:id="282469666">
      <w:bodyDiv w:val="1"/>
      <w:marLeft w:val="0"/>
      <w:marRight w:val="0"/>
      <w:marTop w:val="0"/>
      <w:marBottom w:val="0"/>
      <w:divBdr>
        <w:top w:val="none" w:sz="0" w:space="0" w:color="auto"/>
        <w:left w:val="none" w:sz="0" w:space="0" w:color="auto"/>
        <w:bottom w:val="none" w:sz="0" w:space="0" w:color="auto"/>
        <w:right w:val="none" w:sz="0" w:space="0" w:color="auto"/>
      </w:divBdr>
    </w:div>
    <w:div w:id="282544573">
      <w:bodyDiv w:val="1"/>
      <w:marLeft w:val="0"/>
      <w:marRight w:val="0"/>
      <w:marTop w:val="0"/>
      <w:marBottom w:val="0"/>
      <w:divBdr>
        <w:top w:val="none" w:sz="0" w:space="0" w:color="auto"/>
        <w:left w:val="none" w:sz="0" w:space="0" w:color="auto"/>
        <w:bottom w:val="none" w:sz="0" w:space="0" w:color="auto"/>
        <w:right w:val="none" w:sz="0" w:space="0" w:color="auto"/>
      </w:divBdr>
    </w:div>
    <w:div w:id="282612681">
      <w:bodyDiv w:val="1"/>
      <w:marLeft w:val="0"/>
      <w:marRight w:val="0"/>
      <w:marTop w:val="0"/>
      <w:marBottom w:val="0"/>
      <w:divBdr>
        <w:top w:val="none" w:sz="0" w:space="0" w:color="auto"/>
        <w:left w:val="none" w:sz="0" w:space="0" w:color="auto"/>
        <w:bottom w:val="none" w:sz="0" w:space="0" w:color="auto"/>
        <w:right w:val="none" w:sz="0" w:space="0" w:color="auto"/>
      </w:divBdr>
    </w:div>
    <w:div w:id="282621071">
      <w:bodyDiv w:val="1"/>
      <w:marLeft w:val="0"/>
      <w:marRight w:val="0"/>
      <w:marTop w:val="0"/>
      <w:marBottom w:val="0"/>
      <w:divBdr>
        <w:top w:val="none" w:sz="0" w:space="0" w:color="auto"/>
        <w:left w:val="none" w:sz="0" w:space="0" w:color="auto"/>
        <w:bottom w:val="none" w:sz="0" w:space="0" w:color="auto"/>
        <w:right w:val="none" w:sz="0" w:space="0" w:color="auto"/>
      </w:divBdr>
    </w:div>
    <w:div w:id="282657552">
      <w:bodyDiv w:val="1"/>
      <w:marLeft w:val="0"/>
      <w:marRight w:val="0"/>
      <w:marTop w:val="0"/>
      <w:marBottom w:val="0"/>
      <w:divBdr>
        <w:top w:val="none" w:sz="0" w:space="0" w:color="auto"/>
        <w:left w:val="none" w:sz="0" w:space="0" w:color="auto"/>
        <w:bottom w:val="none" w:sz="0" w:space="0" w:color="auto"/>
        <w:right w:val="none" w:sz="0" w:space="0" w:color="auto"/>
      </w:divBdr>
    </w:div>
    <w:div w:id="282689029">
      <w:bodyDiv w:val="1"/>
      <w:marLeft w:val="0"/>
      <w:marRight w:val="0"/>
      <w:marTop w:val="0"/>
      <w:marBottom w:val="0"/>
      <w:divBdr>
        <w:top w:val="none" w:sz="0" w:space="0" w:color="auto"/>
        <w:left w:val="none" w:sz="0" w:space="0" w:color="auto"/>
        <w:bottom w:val="none" w:sz="0" w:space="0" w:color="auto"/>
        <w:right w:val="none" w:sz="0" w:space="0" w:color="auto"/>
      </w:divBdr>
    </w:div>
    <w:div w:id="282732170">
      <w:bodyDiv w:val="1"/>
      <w:marLeft w:val="0"/>
      <w:marRight w:val="0"/>
      <w:marTop w:val="0"/>
      <w:marBottom w:val="0"/>
      <w:divBdr>
        <w:top w:val="none" w:sz="0" w:space="0" w:color="auto"/>
        <w:left w:val="none" w:sz="0" w:space="0" w:color="auto"/>
        <w:bottom w:val="none" w:sz="0" w:space="0" w:color="auto"/>
        <w:right w:val="none" w:sz="0" w:space="0" w:color="auto"/>
      </w:divBdr>
    </w:div>
    <w:div w:id="282999388">
      <w:bodyDiv w:val="1"/>
      <w:marLeft w:val="0"/>
      <w:marRight w:val="0"/>
      <w:marTop w:val="0"/>
      <w:marBottom w:val="0"/>
      <w:divBdr>
        <w:top w:val="none" w:sz="0" w:space="0" w:color="auto"/>
        <w:left w:val="none" w:sz="0" w:space="0" w:color="auto"/>
        <w:bottom w:val="none" w:sz="0" w:space="0" w:color="auto"/>
        <w:right w:val="none" w:sz="0" w:space="0" w:color="auto"/>
      </w:divBdr>
    </w:div>
    <w:div w:id="283001451">
      <w:bodyDiv w:val="1"/>
      <w:marLeft w:val="0"/>
      <w:marRight w:val="0"/>
      <w:marTop w:val="0"/>
      <w:marBottom w:val="0"/>
      <w:divBdr>
        <w:top w:val="none" w:sz="0" w:space="0" w:color="auto"/>
        <w:left w:val="none" w:sz="0" w:space="0" w:color="auto"/>
        <w:bottom w:val="none" w:sz="0" w:space="0" w:color="auto"/>
        <w:right w:val="none" w:sz="0" w:space="0" w:color="auto"/>
      </w:divBdr>
    </w:div>
    <w:div w:id="283005517">
      <w:bodyDiv w:val="1"/>
      <w:marLeft w:val="0"/>
      <w:marRight w:val="0"/>
      <w:marTop w:val="0"/>
      <w:marBottom w:val="0"/>
      <w:divBdr>
        <w:top w:val="none" w:sz="0" w:space="0" w:color="auto"/>
        <w:left w:val="none" w:sz="0" w:space="0" w:color="auto"/>
        <w:bottom w:val="none" w:sz="0" w:space="0" w:color="auto"/>
        <w:right w:val="none" w:sz="0" w:space="0" w:color="auto"/>
      </w:divBdr>
    </w:div>
    <w:div w:id="283082321">
      <w:bodyDiv w:val="1"/>
      <w:marLeft w:val="0"/>
      <w:marRight w:val="0"/>
      <w:marTop w:val="0"/>
      <w:marBottom w:val="0"/>
      <w:divBdr>
        <w:top w:val="none" w:sz="0" w:space="0" w:color="auto"/>
        <w:left w:val="none" w:sz="0" w:space="0" w:color="auto"/>
        <w:bottom w:val="none" w:sz="0" w:space="0" w:color="auto"/>
        <w:right w:val="none" w:sz="0" w:space="0" w:color="auto"/>
      </w:divBdr>
    </w:div>
    <w:div w:id="283121790">
      <w:bodyDiv w:val="1"/>
      <w:marLeft w:val="0"/>
      <w:marRight w:val="0"/>
      <w:marTop w:val="0"/>
      <w:marBottom w:val="0"/>
      <w:divBdr>
        <w:top w:val="none" w:sz="0" w:space="0" w:color="auto"/>
        <w:left w:val="none" w:sz="0" w:space="0" w:color="auto"/>
        <w:bottom w:val="none" w:sz="0" w:space="0" w:color="auto"/>
        <w:right w:val="none" w:sz="0" w:space="0" w:color="auto"/>
      </w:divBdr>
    </w:div>
    <w:div w:id="283124245">
      <w:bodyDiv w:val="1"/>
      <w:marLeft w:val="0"/>
      <w:marRight w:val="0"/>
      <w:marTop w:val="0"/>
      <w:marBottom w:val="0"/>
      <w:divBdr>
        <w:top w:val="none" w:sz="0" w:space="0" w:color="auto"/>
        <w:left w:val="none" w:sz="0" w:space="0" w:color="auto"/>
        <w:bottom w:val="none" w:sz="0" w:space="0" w:color="auto"/>
        <w:right w:val="none" w:sz="0" w:space="0" w:color="auto"/>
      </w:divBdr>
    </w:div>
    <w:div w:id="283197496">
      <w:bodyDiv w:val="1"/>
      <w:marLeft w:val="0"/>
      <w:marRight w:val="0"/>
      <w:marTop w:val="0"/>
      <w:marBottom w:val="0"/>
      <w:divBdr>
        <w:top w:val="none" w:sz="0" w:space="0" w:color="auto"/>
        <w:left w:val="none" w:sz="0" w:space="0" w:color="auto"/>
        <w:bottom w:val="none" w:sz="0" w:space="0" w:color="auto"/>
        <w:right w:val="none" w:sz="0" w:space="0" w:color="auto"/>
      </w:divBdr>
    </w:div>
    <w:div w:id="283199482">
      <w:bodyDiv w:val="1"/>
      <w:marLeft w:val="0"/>
      <w:marRight w:val="0"/>
      <w:marTop w:val="0"/>
      <w:marBottom w:val="0"/>
      <w:divBdr>
        <w:top w:val="none" w:sz="0" w:space="0" w:color="auto"/>
        <w:left w:val="none" w:sz="0" w:space="0" w:color="auto"/>
        <w:bottom w:val="none" w:sz="0" w:space="0" w:color="auto"/>
        <w:right w:val="none" w:sz="0" w:space="0" w:color="auto"/>
      </w:divBdr>
    </w:div>
    <w:div w:id="283200417">
      <w:bodyDiv w:val="1"/>
      <w:marLeft w:val="0"/>
      <w:marRight w:val="0"/>
      <w:marTop w:val="0"/>
      <w:marBottom w:val="0"/>
      <w:divBdr>
        <w:top w:val="none" w:sz="0" w:space="0" w:color="auto"/>
        <w:left w:val="none" w:sz="0" w:space="0" w:color="auto"/>
        <w:bottom w:val="none" w:sz="0" w:space="0" w:color="auto"/>
        <w:right w:val="none" w:sz="0" w:space="0" w:color="auto"/>
      </w:divBdr>
    </w:div>
    <w:div w:id="283274287">
      <w:bodyDiv w:val="1"/>
      <w:marLeft w:val="0"/>
      <w:marRight w:val="0"/>
      <w:marTop w:val="0"/>
      <w:marBottom w:val="0"/>
      <w:divBdr>
        <w:top w:val="none" w:sz="0" w:space="0" w:color="auto"/>
        <w:left w:val="none" w:sz="0" w:space="0" w:color="auto"/>
        <w:bottom w:val="none" w:sz="0" w:space="0" w:color="auto"/>
        <w:right w:val="none" w:sz="0" w:space="0" w:color="auto"/>
      </w:divBdr>
    </w:div>
    <w:div w:id="283316450">
      <w:bodyDiv w:val="1"/>
      <w:marLeft w:val="0"/>
      <w:marRight w:val="0"/>
      <w:marTop w:val="0"/>
      <w:marBottom w:val="0"/>
      <w:divBdr>
        <w:top w:val="none" w:sz="0" w:space="0" w:color="auto"/>
        <w:left w:val="none" w:sz="0" w:space="0" w:color="auto"/>
        <w:bottom w:val="none" w:sz="0" w:space="0" w:color="auto"/>
        <w:right w:val="none" w:sz="0" w:space="0" w:color="auto"/>
      </w:divBdr>
    </w:div>
    <w:div w:id="283460039">
      <w:bodyDiv w:val="1"/>
      <w:marLeft w:val="0"/>
      <w:marRight w:val="0"/>
      <w:marTop w:val="0"/>
      <w:marBottom w:val="0"/>
      <w:divBdr>
        <w:top w:val="none" w:sz="0" w:space="0" w:color="auto"/>
        <w:left w:val="none" w:sz="0" w:space="0" w:color="auto"/>
        <w:bottom w:val="none" w:sz="0" w:space="0" w:color="auto"/>
        <w:right w:val="none" w:sz="0" w:space="0" w:color="auto"/>
      </w:divBdr>
    </w:div>
    <w:div w:id="283466124">
      <w:bodyDiv w:val="1"/>
      <w:marLeft w:val="0"/>
      <w:marRight w:val="0"/>
      <w:marTop w:val="0"/>
      <w:marBottom w:val="0"/>
      <w:divBdr>
        <w:top w:val="none" w:sz="0" w:space="0" w:color="auto"/>
        <w:left w:val="none" w:sz="0" w:space="0" w:color="auto"/>
        <w:bottom w:val="none" w:sz="0" w:space="0" w:color="auto"/>
        <w:right w:val="none" w:sz="0" w:space="0" w:color="auto"/>
      </w:divBdr>
    </w:div>
    <w:div w:id="283581824">
      <w:bodyDiv w:val="1"/>
      <w:marLeft w:val="0"/>
      <w:marRight w:val="0"/>
      <w:marTop w:val="0"/>
      <w:marBottom w:val="0"/>
      <w:divBdr>
        <w:top w:val="none" w:sz="0" w:space="0" w:color="auto"/>
        <w:left w:val="none" w:sz="0" w:space="0" w:color="auto"/>
        <w:bottom w:val="none" w:sz="0" w:space="0" w:color="auto"/>
        <w:right w:val="none" w:sz="0" w:space="0" w:color="auto"/>
      </w:divBdr>
    </w:div>
    <w:div w:id="283659926">
      <w:bodyDiv w:val="1"/>
      <w:marLeft w:val="0"/>
      <w:marRight w:val="0"/>
      <w:marTop w:val="0"/>
      <w:marBottom w:val="0"/>
      <w:divBdr>
        <w:top w:val="none" w:sz="0" w:space="0" w:color="auto"/>
        <w:left w:val="none" w:sz="0" w:space="0" w:color="auto"/>
        <w:bottom w:val="none" w:sz="0" w:space="0" w:color="auto"/>
        <w:right w:val="none" w:sz="0" w:space="0" w:color="auto"/>
      </w:divBdr>
    </w:div>
    <w:div w:id="283731410">
      <w:bodyDiv w:val="1"/>
      <w:marLeft w:val="0"/>
      <w:marRight w:val="0"/>
      <w:marTop w:val="0"/>
      <w:marBottom w:val="0"/>
      <w:divBdr>
        <w:top w:val="none" w:sz="0" w:space="0" w:color="auto"/>
        <w:left w:val="none" w:sz="0" w:space="0" w:color="auto"/>
        <w:bottom w:val="none" w:sz="0" w:space="0" w:color="auto"/>
        <w:right w:val="none" w:sz="0" w:space="0" w:color="auto"/>
      </w:divBdr>
    </w:div>
    <w:div w:id="283733944">
      <w:bodyDiv w:val="1"/>
      <w:marLeft w:val="0"/>
      <w:marRight w:val="0"/>
      <w:marTop w:val="0"/>
      <w:marBottom w:val="0"/>
      <w:divBdr>
        <w:top w:val="none" w:sz="0" w:space="0" w:color="auto"/>
        <w:left w:val="none" w:sz="0" w:space="0" w:color="auto"/>
        <w:bottom w:val="none" w:sz="0" w:space="0" w:color="auto"/>
        <w:right w:val="none" w:sz="0" w:space="0" w:color="auto"/>
      </w:divBdr>
    </w:div>
    <w:div w:id="283737901">
      <w:bodyDiv w:val="1"/>
      <w:marLeft w:val="0"/>
      <w:marRight w:val="0"/>
      <w:marTop w:val="0"/>
      <w:marBottom w:val="0"/>
      <w:divBdr>
        <w:top w:val="none" w:sz="0" w:space="0" w:color="auto"/>
        <w:left w:val="none" w:sz="0" w:space="0" w:color="auto"/>
        <w:bottom w:val="none" w:sz="0" w:space="0" w:color="auto"/>
        <w:right w:val="none" w:sz="0" w:space="0" w:color="auto"/>
      </w:divBdr>
    </w:div>
    <w:div w:id="283776532">
      <w:bodyDiv w:val="1"/>
      <w:marLeft w:val="0"/>
      <w:marRight w:val="0"/>
      <w:marTop w:val="0"/>
      <w:marBottom w:val="0"/>
      <w:divBdr>
        <w:top w:val="none" w:sz="0" w:space="0" w:color="auto"/>
        <w:left w:val="none" w:sz="0" w:space="0" w:color="auto"/>
        <w:bottom w:val="none" w:sz="0" w:space="0" w:color="auto"/>
        <w:right w:val="none" w:sz="0" w:space="0" w:color="auto"/>
      </w:divBdr>
    </w:div>
    <w:div w:id="283778796">
      <w:bodyDiv w:val="1"/>
      <w:marLeft w:val="0"/>
      <w:marRight w:val="0"/>
      <w:marTop w:val="0"/>
      <w:marBottom w:val="0"/>
      <w:divBdr>
        <w:top w:val="none" w:sz="0" w:space="0" w:color="auto"/>
        <w:left w:val="none" w:sz="0" w:space="0" w:color="auto"/>
        <w:bottom w:val="none" w:sz="0" w:space="0" w:color="auto"/>
        <w:right w:val="none" w:sz="0" w:space="0" w:color="auto"/>
      </w:divBdr>
    </w:div>
    <w:div w:id="283779146">
      <w:bodyDiv w:val="1"/>
      <w:marLeft w:val="0"/>
      <w:marRight w:val="0"/>
      <w:marTop w:val="0"/>
      <w:marBottom w:val="0"/>
      <w:divBdr>
        <w:top w:val="none" w:sz="0" w:space="0" w:color="auto"/>
        <w:left w:val="none" w:sz="0" w:space="0" w:color="auto"/>
        <w:bottom w:val="none" w:sz="0" w:space="0" w:color="auto"/>
        <w:right w:val="none" w:sz="0" w:space="0" w:color="auto"/>
      </w:divBdr>
    </w:div>
    <w:div w:id="283856232">
      <w:bodyDiv w:val="1"/>
      <w:marLeft w:val="0"/>
      <w:marRight w:val="0"/>
      <w:marTop w:val="0"/>
      <w:marBottom w:val="0"/>
      <w:divBdr>
        <w:top w:val="none" w:sz="0" w:space="0" w:color="auto"/>
        <w:left w:val="none" w:sz="0" w:space="0" w:color="auto"/>
        <w:bottom w:val="none" w:sz="0" w:space="0" w:color="auto"/>
        <w:right w:val="none" w:sz="0" w:space="0" w:color="auto"/>
      </w:divBdr>
    </w:div>
    <w:div w:id="284122658">
      <w:bodyDiv w:val="1"/>
      <w:marLeft w:val="0"/>
      <w:marRight w:val="0"/>
      <w:marTop w:val="0"/>
      <w:marBottom w:val="0"/>
      <w:divBdr>
        <w:top w:val="none" w:sz="0" w:space="0" w:color="auto"/>
        <w:left w:val="none" w:sz="0" w:space="0" w:color="auto"/>
        <w:bottom w:val="none" w:sz="0" w:space="0" w:color="auto"/>
        <w:right w:val="none" w:sz="0" w:space="0" w:color="auto"/>
      </w:divBdr>
    </w:div>
    <w:div w:id="284237763">
      <w:bodyDiv w:val="1"/>
      <w:marLeft w:val="0"/>
      <w:marRight w:val="0"/>
      <w:marTop w:val="0"/>
      <w:marBottom w:val="0"/>
      <w:divBdr>
        <w:top w:val="none" w:sz="0" w:space="0" w:color="auto"/>
        <w:left w:val="none" w:sz="0" w:space="0" w:color="auto"/>
        <w:bottom w:val="none" w:sz="0" w:space="0" w:color="auto"/>
        <w:right w:val="none" w:sz="0" w:space="0" w:color="auto"/>
      </w:divBdr>
    </w:div>
    <w:div w:id="284311118">
      <w:bodyDiv w:val="1"/>
      <w:marLeft w:val="0"/>
      <w:marRight w:val="0"/>
      <w:marTop w:val="0"/>
      <w:marBottom w:val="0"/>
      <w:divBdr>
        <w:top w:val="none" w:sz="0" w:space="0" w:color="auto"/>
        <w:left w:val="none" w:sz="0" w:space="0" w:color="auto"/>
        <w:bottom w:val="none" w:sz="0" w:space="0" w:color="auto"/>
        <w:right w:val="none" w:sz="0" w:space="0" w:color="auto"/>
      </w:divBdr>
    </w:div>
    <w:div w:id="284312342">
      <w:bodyDiv w:val="1"/>
      <w:marLeft w:val="0"/>
      <w:marRight w:val="0"/>
      <w:marTop w:val="0"/>
      <w:marBottom w:val="0"/>
      <w:divBdr>
        <w:top w:val="none" w:sz="0" w:space="0" w:color="auto"/>
        <w:left w:val="none" w:sz="0" w:space="0" w:color="auto"/>
        <w:bottom w:val="none" w:sz="0" w:space="0" w:color="auto"/>
        <w:right w:val="none" w:sz="0" w:space="0" w:color="auto"/>
      </w:divBdr>
    </w:div>
    <w:div w:id="284385929">
      <w:bodyDiv w:val="1"/>
      <w:marLeft w:val="0"/>
      <w:marRight w:val="0"/>
      <w:marTop w:val="0"/>
      <w:marBottom w:val="0"/>
      <w:divBdr>
        <w:top w:val="none" w:sz="0" w:space="0" w:color="auto"/>
        <w:left w:val="none" w:sz="0" w:space="0" w:color="auto"/>
        <w:bottom w:val="none" w:sz="0" w:space="0" w:color="auto"/>
        <w:right w:val="none" w:sz="0" w:space="0" w:color="auto"/>
      </w:divBdr>
    </w:div>
    <w:div w:id="284386005">
      <w:bodyDiv w:val="1"/>
      <w:marLeft w:val="0"/>
      <w:marRight w:val="0"/>
      <w:marTop w:val="0"/>
      <w:marBottom w:val="0"/>
      <w:divBdr>
        <w:top w:val="none" w:sz="0" w:space="0" w:color="auto"/>
        <w:left w:val="none" w:sz="0" w:space="0" w:color="auto"/>
        <w:bottom w:val="none" w:sz="0" w:space="0" w:color="auto"/>
        <w:right w:val="none" w:sz="0" w:space="0" w:color="auto"/>
      </w:divBdr>
    </w:div>
    <w:div w:id="284386429">
      <w:bodyDiv w:val="1"/>
      <w:marLeft w:val="0"/>
      <w:marRight w:val="0"/>
      <w:marTop w:val="0"/>
      <w:marBottom w:val="0"/>
      <w:divBdr>
        <w:top w:val="none" w:sz="0" w:space="0" w:color="auto"/>
        <w:left w:val="none" w:sz="0" w:space="0" w:color="auto"/>
        <w:bottom w:val="none" w:sz="0" w:space="0" w:color="auto"/>
        <w:right w:val="none" w:sz="0" w:space="0" w:color="auto"/>
      </w:divBdr>
    </w:div>
    <w:div w:id="284390723">
      <w:bodyDiv w:val="1"/>
      <w:marLeft w:val="0"/>
      <w:marRight w:val="0"/>
      <w:marTop w:val="0"/>
      <w:marBottom w:val="0"/>
      <w:divBdr>
        <w:top w:val="none" w:sz="0" w:space="0" w:color="auto"/>
        <w:left w:val="none" w:sz="0" w:space="0" w:color="auto"/>
        <w:bottom w:val="none" w:sz="0" w:space="0" w:color="auto"/>
        <w:right w:val="none" w:sz="0" w:space="0" w:color="auto"/>
      </w:divBdr>
    </w:div>
    <w:div w:id="284391919">
      <w:bodyDiv w:val="1"/>
      <w:marLeft w:val="0"/>
      <w:marRight w:val="0"/>
      <w:marTop w:val="0"/>
      <w:marBottom w:val="0"/>
      <w:divBdr>
        <w:top w:val="none" w:sz="0" w:space="0" w:color="auto"/>
        <w:left w:val="none" w:sz="0" w:space="0" w:color="auto"/>
        <w:bottom w:val="none" w:sz="0" w:space="0" w:color="auto"/>
        <w:right w:val="none" w:sz="0" w:space="0" w:color="auto"/>
      </w:divBdr>
    </w:div>
    <w:div w:id="284435476">
      <w:bodyDiv w:val="1"/>
      <w:marLeft w:val="0"/>
      <w:marRight w:val="0"/>
      <w:marTop w:val="0"/>
      <w:marBottom w:val="0"/>
      <w:divBdr>
        <w:top w:val="none" w:sz="0" w:space="0" w:color="auto"/>
        <w:left w:val="none" w:sz="0" w:space="0" w:color="auto"/>
        <w:bottom w:val="none" w:sz="0" w:space="0" w:color="auto"/>
        <w:right w:val="none" w:sz="0" w:space="0" w:color="auto"/>
      </w:divBdr>
    </w:div>
    <w:div w:id="284581101">
      <w:bodyDiv w:val="1"/>
      <w:marLeft w:val="0"/>
      <w:marRight w:val="0"/>
      <w:marTop w:val="0"/>
      <w:marBottom w:val="0"/>
      <w:divBdr>
        <w:top w:val="none" w:sz="0" w:space="0" w:color="auto"/>
        <w:left w:val="none" w:sz="0" w:space="0" w:color="auto"/>
        <w:bottom w:val="none" w:sz="0" w:space="0" w:color="auto"/>
        <w:right w:val="none" w:sz="0" w:space="0" w:color="auto"/>
      </w:divBdr>
    </w:div>
    <w:div w:id="284774791">
      <w:bodyDiv w:val="1"/>
      <w:marLeft w:val="0"/>
      <w:marRight w:val="0"/>
      <w:marTop w:val="0"/>
      <w:marBottom w:val="0"/>
      <w:divBdr>
        <w:top w:val="none" w:sz="0" w:space="0" w:color="auto"/>
        <w:left w:val="none" w:sz="0" w:space="0" w:color="auto"/>
        <w:bottom w:val="none" w:sz="0" w:space="0" w:color="auto"/>
        <w:right w:val="none" w:sz="0" w:space="0" w:color="auto"/>
      </w:divBdr>
    </w:div>
    <w:div w:id="284820641">
      <w:bodyDiv w:val="1"/>
      <w:marLeft w:val="0"/>
      <w:marRight w:val="0"/>
      <w:marTop w:val="0"/>
      <w:marBottom w:val="0"/>
      <w:divBdr>
        <w:top w:val="none" w:sz="0" w:space="0" w:color="auto"/>
        <w:left w:val="none" w:sz="0" w:space="0" w:color="auto"/>
        <w:bottom w:val="none" w:sz="0" w:space="0" w:color="auto"/>
        <w:right w:val="none" w:sz="0" w:space="0" w:color="auto"/>
      </w:divBdr>
    </w:div>
    <w:div w:id="284889667">
      <w:bodyDiv w:val="1"/>
      <w:marLeft w:val="0"/>
      <w:marRight w:val="0"/>
      <w:marTop w:val="0"/>
      <w:marBottom w:val="0"/>
      <w:divBdr>
        <w:top w:val="none" w:sz="0" w:space="0" w:color="auto"/>
        <w:left w:val="none" w:sz="0" w:space="0" w:color="auto"/>
        <w:bottom w:val="none" w:sz="0" w:space="0" w:color="auto"/>
        <w:right w:val="none" w:sz="0" w:space="0" w:color="auto"/>
      </w:divBdr>
    </w:div>
    <w:div w:id="284890784">
      <w:bodyDiv w:val="1"/>
      <w:marLeft w:val="0"/>
      <w:marRight w:val="0"/>
      <w:marTop w:val="0"/>
      <w:marBottom w:val="0"/>
      <w:divBdr>
        <w:top w:val="none" w:sz="0" w:space="0" w:color="auto"/>
        <w:left w:val="none" w:sz="0" w:space="0" w:color="auto"/>
        <w:bottom w:val="none" w:sz="0" w:space="0" w:color="auto"/>
        <w:right w:val="none" w:sz="0" w:space="0" w:color="auto"/>
      </w:divBdr>
    </w:div>
    <w:div w:id="284890821">
      <w:bodyDiv w:val="1"/>
      <w:marLeft w:val="0"/>
      <w:marRight w:val="0"/>
      <w:marTop w:val="0"/>
      <w:marBottom w:val="0"/>
      <w:divBdr>
        <w:top w:val="none" w:sz="0" w:space="0" w:color="auto"/>
        <w:left w:val="none" w:sz="0" w:space="0" w:color="auto"/>
        <w:bottom w:val="none" w:sz="0" w:space="0" w:color="auto"/>
        <w:right w:val="none" w:sz="0" w:space="0" w:color="auto"/>
      </w:divBdr>
    </w:div>
    <w:div w:id="284966290">
      <w:bodyDiv w:val="1"/>
      <w:marLeft w:val="0"/>
      <w:marRight w:val="0"/>
      <w:marTop w:val="0"/>
      <w:marBottom w:val="0"/>
      <w:divBdr>
        <w:top w:val="none" w:sz="0" w:space="0" w:color="auto"/>
        <w:left w:val="none" w:sz="0" w:space="0" w:color="auto"/>
        <w:bottom w:val="none" w:sz="0" w:space="0" w:color="auto"/>
        <w:right w:val="none" w:sz="0" w:space="0" w:color="auto"/>
      </w:divBdr>
    </w:div>
    <w:div w:id="284972577">
      <w:bodyDiv w:val="1"/>
      <w:marLeft w:val="0"/>
      <w:marRight w:val="0"/>
      <w:marTop w:val="0"/>
      <w:marBottom w:val="0"/>
      <w:divBdr>
        <w:top w:val="none" w:sz="0" w:space="0" w:color="auto"/>
        <w:left w:val="none" w:sz="0" w:space="0" w:color="auto"/>
        <w:bottom w:val="none" w:sz="0" w:space="0" w:color="auto"/>
        <w:right w:val="none" w:sz="0" w:space="0" w:color="auto"/>
      </w:divBdr>
    </w:div>
    <w:div w:id="285162247">
      <w:bodyDiv w:val="1"/>
      <w:marLeft w:val="0"/>
      <w:marRight w:val="0"/>
      <w:marTop w:val="0"/>
      <w:marBottom w:val="0"/>
      <w:divBdr>
        <w:top w:val="none" w:sz="0" w:space="0" w:color="auto"/>
        <w:left w:val="none" w:sz="0" w:space="0" w:color="auto"/>
        <w:bottom w:val="none" w:sz="0" w:space="0" w:color="auto"/>
        <w:right w:val="none" w:sz="0" w:space="0" w:color="auto"/>
      </w:divBdr>
    </w:div>
    <w:div w:id="285166366">
      <w:bodyDiv w:val="1"/>
      <w:marLeft w:val="0"/>
      <w:marRight w:val="0"/>
      <w:marTop w:val="0"/>
      <w:marBottom w:val="0"/>
      <w:divBdr>
        <w:top w:val="none" w:sz="0" w:space="0" w:color="auto"/>
        <w:left w:val="none" w:sz="0" w:space="0" w:color="auto"/>
        <w:bottom w:val="none" w:sz="0" w:space="0" w:color="auto"/>
        <w:right w:val="none" w:sz="0" w:space="0" w:color="auto"/>
      </w:divBdr>
    </w:div>
    <w:div w:id="285278211">
      <w:bodyDiv w:val="1"/>
      <w:marLeft w:val="0"/>
      <w:marRight w:val="0"/>
      <w:marTop w:val="0"/>
      <w:marBottom w:val="0"/>
      <w:divBdr>
        <w:top w:val="none" w:sz="0" w:space="0" w:color="auto"/>
        <w:left w:val="none" w:sz="0" w:space="0" w:color="auto"/>
        <w:bottom w:val="none" w:sz="0" w:space="0" w:color="auto"/>
        <w:right w:val="none" w:sz="0" w:space="0" w:color="auto"/>
      </w:divBdr>
    </w:div>
    <w:div w:id="285283171">
      <w:bodyDiv w:val="1"/>
      <w:marLeft w:val="0"/>
      <w:marRight w:val="0"/>
      <w:marTop w:val="0"/>
      <w:marBottom w:val="0"/>
      <w:divBdr>
        <w:top w:val="none" w:sz="0" w:space="0" w:color="auto"/>
        <w:left w:val="none" w:sz="0" w:space="0" w:color="auto"/>
        <w:bottom w:val="none" w:sz="0" w:space="0" w:color="auto"/>
        <w:right w:val="none" w:sz="0" w:space="0" w:color="auto"/>
      </w:divBdr>
    </w:div>
    <w:div w:id="285310335">
      <w:bodyDiv w:val="1"/>
      <w:marLeft w:val="0"/>
      <w:marRight w:val="0"/>
      <w:marTop w:val="0"/>
      <w:marBottom w:val="0"/>
      <w:divBdr>
        <w:top w:val="none" w:sz="0" w:space="0" w:color="auto"/>
        <w:left w:val="none" w:sz="0" w:space="0" w:color="auto"/>
        <w:bottom w:val="none" w:sz="0" w:space="0" w:color="auto"/>
        <w:right w:val="none" w:sz="0" w:space="0" w:color="auto"/>
      </w:divBdr>
    </w:div>
    <w:div w:id="285350452">
      <w:bodyDiv w:val="1"/>
      <w:marLeft w:val="0"/>
      <w:marRight w:val="0"/>
      <w:marTop w:val="0"/>
      <w:marBottom w:val="0"/>
      <w:divBdr>
        <w:top w:val="none" w:sz="0" w:space="0" w:color="auto"/>
        <w:left w:val="none" w:sz="0" w:space="0" w:color="auto"/>
        <w:bottom w:val="none" w:sz="0" w:space="0" w:color="auto"/>
        <w:right w:val="none" w:sz="0" w:space="0" w:color="auto"/>
      </w:divBdr>
    </w:div>
    <w:div w:id="285350941">
      <w:bodyDiv w:val="1"/>
      <w:marLeft w:val="0"/>
      <w:marRight w:val="0"/>
      <w:marTop w:val="0"/>
      <w:marBottom w:val="0"/>
      <w:divBdr>
        <w:top w:val="none" w:sz="0" w:space="0" w:color="auto"/>
        <w:left w:val="none" w:sz="0" w:space="0" w:color="auto"/>
        <w:bottom w:val="none" w:sz="0" w:space="0" w:color="auto"/>
        <w:right w:val="none" w:sz="0" w:space="0" w:color="auto"/>
      </w:divBdr>
    </w:div>
    <w:div w:id="285356816">
      <w:bodyDiv w:val="1"/>
      <w:marLeft w:val="0"/>
      <w:marRight w:val="0"/>
      <w:marTop w:val="0"/>
      <w:marBottom w:val="0"/>
      <w:divBdr>
        <w:top w:val="none" w:sz="0" w:space="0" w:color="auto"/>
        <w:left w:val="none" w:sz="0" w:space="0" w:color="auto"/>
        <w:bottom w:val="none" w:sz="0" w:space="0" w:color="auto"/>
        <w:right w:val="none" w:sz="0" w:space="0" w:color="auto"/>
      </w:divBdr>
    </w:div>
    <w:div w:id="285427261">
      <w:bodyDiv w:val="1"/>
      <w:marLeft w:val="0"/>
      <w:marRight w:val="0"/>
      <w:marTop w:val="0"/>
      <w:marBottom w:val="0"/>
      <w:divBdr>
        <w:top w:val="none" w:sz="0" w:space="0" w:color="auto"/>
        <w:left w:val="none" w:sz="0" w:space="0" w:color="auto"/>
        <w:bottom w:val="none" w:sz="0" w:space="0" w:color="auto"/>
        <w:right w:val="none" w:sz="0" w:space="0" w:color="auto"/>
      </w:divBdr>
    </w:div>
    <w:div w:id="285434271">
      <w:bodyDiv w:val="1"/>
      <w:marLeft w:val="0"/>
      <w:marRight w:val="0"/>
      <w:marTop w:val="0"/>
      <w:marBottom w:val="0"/>
      <w:divBdr>
        <w:top w:val="none" w:sz="0" w:space="0" w:color="auto"/>
        <w:left w:val="none" w:sz="0" w:space="0" w:color="auto"/>
        <w:bottom w:val="none" w:sz="0" w:space="0" w:color="auto"/>
        <w:right w:val="none" w:sz="0" w:space="0" w:color="auto"/>
      </w:divBdr>
    </w:div>
    <w:div w:id="285477180">
      <w:bodyDiv w:val="1"/>
      <w:marLeft w:val="0"/>
      <w:marRight w:val="0"/>
      <w:marTop w:val="0"/>
      <w:marBottom w:val="0"/>
      <w:divBdr>
        <w:top w:val="none" w:sz="0" w:space="0" w:color="auto"/>
        <w:left w:val="none" w:sz="0" w:space="0" w:color="auto"/>
        <w:bottom w:val="none" w:sz="0" w:space="0" w:color="auto"/>
        <w:right w:val="none" w:sz="0" w:space="0" w:color="auto"/>
      </w:divBdr>
    </w:div>
    <w:div w:id="285503669">
      <w:bodyDiv w:val="1"/>
      <w:marLeft w:val="0"/>
      <w:marRight w:val="0"/>
      <w:marTop w:val="0"/>
      <w:marBottom w:val="0"/>
      <w:divBdr>
        <w:top w:val="none" w:sz="0" w:space="0" w:color="auto"/>
        <w:left w:val="none" w:sz="0" w:space="0" w:color="auto"/>
        <w:bottom w:val="none" w:sz="0" w:space="0" w:color="auto"/>
        <w:right w:val="none" w:sz="0" w:space="0" w:color="auto"/>
      </w:divBdr>
    </w:div>
    <w:div w:id="285547166">
      <w:bodyDiv w:val="1"/>
      <w:marLeft w:val="0"/>
      <w:marRight w:val="0"/>
      <w:marTop w:val="0"/>
      <w:marBottom w:val="0"/>
      <w:divBdr>
        <w:top w:val="none" w:sz="0" w:space="0" w:color="auto"/>
        <w:left w:val="none" w:sz="0" w:space="0" w:color="auto"/>
        <w:bottom w:val="none" w:sz="0" w:space="0" w:color="auto"/>
        <w:right w:val="none" w:sz="0" w:space="0" w:color="auto"/>
      </w:divBdr>
    </w:div>
    <w:div w:id="285547407">
      <w:bodyDiv w:val="1"/>
      <w:marLeft w:val="0"/>
      <w:marRight w:val="0"/>
      <w:marTop w:val="0"/>
      <w:marBottom w:val="0"/>
      <w:divBdr>
        <w:top w:val="none" w:sz="0" w:space="0" w:color="auto"/>
        <w:left w:val="none" w:sz="0" w:space="0" w:color="auto"/>
        <w:bottom w:val="none" w:sz="0" w:space="0" w:color="auto"/>
        <w:right w:val="none" w:sz="0" w:space="0" w:color="auto"/>
      </w:divBdr>
    </w:div>
    <w:div w:id="285619902">
      <w:bodyDiv w:val="1"/>
      <w:marLeft w:val="0"/>
      <w:marRight w:val="0"/>
      <w:marTop w:val="0"/>
      <w:marBottom w:val="0"/>
      <w:divBdr>
        <w:top w:val="none" w:sz="0" w:space="0" w:color="auto"/>
        <w:left w:val="none" w:sz="0" w:space="0" w:color="auto"/>
        <w:bottom w:val="none" w:sz="0" w:space="0" w:color="auto"/>
        <w:right w:val="none" w:sz="0" w:space="0" w:color="auto"/>
      </w:divBdr>
    </w:div>
    <w:div w:id="285622725">
      <w:bodyDiv w:val="1"/>
      <w:marLeft w:val="0"/>
      <w:marRight w:val="0"/>
      <w:marTop w:val="0"/>
      <w:marBottom w:val="0"/>
      <w:divBdr>
        <w:top w:val="none" w:sz="0" w:space="0" w:color="auto"/>
        <w:left w:val="none" w:sz="0" w:space="0" w:color="auto"/>
        <w:bottom w:val="none" w:sz="0" w:space="0" w:color="auto"/>
        <w:right w:val="none" w:sz="0" w:space="0" w:color="auto"/>
      </w:divBdr>
    </w:div>
    <w:div w:id="285625387">
      <w:bodyDiv w:val="1"/>
      <w:marLeft w:val="0"/>
      <w:marRight w:val="0"/>
      <w:marTop w:val="0"/>
      <w:marBottom w:val="0"/>
      <w:divBdr>
        <w:top w:val="none" w:sz="0" w:space="0" w:color="auto"/>
        <w:left w:val="none" w:sz="0" w:space="0" w:color="auto"/>
        <w:bottom w:val="none" w:sz="0" w:space="0" w:color="auto"/>
        <w:right w:val="none" w:sz="0" w:space="0" w:color="auto"/>
      </w:divBdr>
    </w:div>
    <w:div w:id="285703717">
      <w:bodyDiv w:val="1"/>
      <w:marLeft w:val="0"/>
      <w:marRight w:val="0"/>
      <w:marTop w:val="0"/>
      <w:marBottom w:val="0"/>
      <w:divBdr>
        <w:top w:val="none" w:sz="0" w:space="0" w:color="auto"/>
        <w:left w:val="none" w:sz="0" w:space="0" w:color="auto"/>
        <w:bottom w:val="none" w:sz="0" w:space="0" w:color="auto"/>
        <w:right w:val="none" w:sz="0" w:space="0" w:color="auto"/>
      </w:divBdr>
    </w:div>
    <w:div w:id="285703930">
      <w:bodyDiv w:val="1"/>
      <w:marLeft w:val="0"/>
      <w:marRight w:val="0"/>
      <w:marTop w:val="0"/>
      <w:marBottom w:val="0"/>
      <w:divBdr>
        <w:top w:val="none" w:sz="0" w:space="0" w:color="auto"/>
        <w:left w:val="none" w:sz="0" w:space="0" w:color="auto"/>
        <w:bottom w:val="none" w:sz="0" w:space="0" w:color="auto"/>
        <w:right w:val="none" w:sz="0" w:space="0" w:color="auto"/>
      </w:divBdr>
    </w:div>
    <w:div w:id="285737464">
      <w:bodyDiv w:val="1"/>
      <w:marLeft w:val="0"/>
      <w:marRight w:val="0"/>
      <w:marTop w:val="0"/>
      <w:marBottom w:val="0"/>
      <w:divBdr>
        <w:top w:val="none" w:sz="0" w:space="0" w:color="auto"/>
        <w:left w:val="none" w:sz="0" w:space="0" w:color="auto"/>
        <w:bottom w:val="none" w:sz="0" w:space="0" w:color="auto"/>
        <w:right w:val="none" w:sz="0" w:space="0" w:color="auto"/>
      </w:divBdr>
    </w:div>
    <w:div w:id="285738187">
      <w:bodyDiv w:val="1"/>
      <w:marLeft w:val="0"/>
      <w:marRight w:val="0"/>
      <w:marTop w:val="0"/>
      <w:marBottom w:val="0"/>
      <w:divBdr>
        <w:top w:val="none" w:sz="0" w:space="0" w:color="auto"/>
        <w:left w:val="none" w:sz="0" w:space="0" w:color="auto"/>
        <w:bottom w:val="none" w:sz="0" w:space="0" w:color="auto"/>
        <w:right w:val="none" w:sz="0" w:space="0" w:color="auto"/>
      </w:divBdr>
    </w:div>
    <w:div w:id="285743448">
      <w:bodyDiv w:val="1"/>
      <w:marLeft w:val="0"/>
      <w:marRight w:val="0"/>
      <w:marTop w:val="0"/>
      <w:marBottom w:val="0"/>
      <w:divBdr>
        <w:top w:val="none" w:sz="0" w:space="0" w:color="auto"/>
        <w:left w:val="none" w:sz="0" w:space="0" w:color="auto"/>
        <w:bottom w:val="none" w:sz="0" w:space="0" w:color="auto"/>
        <w:right w:val="none" w:sz="0" w:space="0" w:color="auto"/>
      </w:divBdr>
    </w:div>
    <w:div w:id="285745571">
      <w:bodyDiv w:val="1"/>
      <w:marLeft w:val="0"/>
      <w:marRight w:val="0"/>
      <w:marTop w:val="0"/>
      <w:marBottom w:val="0"/>
      <w:divBdr>
        <w:top w:val="none" w:sz="0" w:space="0" w:color="auto"/>
        <w:left w:val="none" w:sz="0" w:space="0" w:color="auto"/>
        <w:bottom w:val="none" w:sz="0" w:space="0" w:color="auto"/>
        <w:right w:val="none" w:sz="0" w:space="0" w:color="auto"/>
      </w:divBdr>
    </w:div>
    <w:div w:id="285819851">
      <w:bodyDiv w:val="1"/>
      <w:marLeft w:val="0"/>
      <w:marRight w:val="0"/>
      <w:marTop w:val="0"/>
      <w:marBottom w:val="0"/>
      <w:divBdr>
        <w:top w:val="none" w:sz="0" w:space="0" w:color="auto"/>
        <w:left w:val="none" w:sz="0" w:space="0" w:color="auto"/>
        <w:bottom w:val="none" w:sz="0" w:space="0" w:color="auto"/>
        <w:right w:val="none" w:sz="0" w:space="0" w:color="auto"/>
      </w:divBdr>
    </w:div>
    <w:div w:id="286010749">
      <w:bodyDiv w:val="1"/>
      <w:marLeft w:val="0"/>
      <w:marRight w:val="0"/>
      <w:marTop w:val="0"/>
      <w:marBottom w:val="0"/>
      <w:divBdr>
        <w:top w:val="none" w:sz="0" w:space="0" w:color="auto"/>
        <w:left w:val="none" w:sz="0" w:space="0" w:color="auto"/>
        <w:bottom w:val="none" w:sz="0" w:space="0" w:color="auto"/>
        <w:right w:val="none" w:sz="0" w:space="0" w:color="auto"/>
      </w:divBdr>
    </w:div>
    <w:div w:id="286011829">
      <w:bodyDiv w:val="1"/>
      <w:marLeft w:val="0"/>
      <w:marRight w:val="0"/>
      <w:marTop w:val="0"/>
      <w:marBottom w:val="0"/>
      <w:divBdr>
        <w:top w:val="none" w:sz="0" w:space="0" w:color="auto"/>
        <w:left w:val="none" w:sz="0" w:space="0" w:color="auto"/>
        <w:bottom w:val="none" w:sz="0" w:space="0" w:color="auto"/>
        <w:right w:val="none" w:sz="0" w:space="0" w:color="auto"/>
      </w:divBdr>
    </w:div>
    <w:div w:id="286084622">
      <w:bodyDiv w:val="1"/>
      <w:marLeft w:val="0"/>
      <w:marRight w:val="0"/>
      <w:marTop w:val="0"/>
      <w:marBottom w:val="0"/>
      <w:divBdr>
        <w:top w:val="none" w:sz="0" w:space="0" w:color="auto"/>
        <w:left w:val="none" w:sz="0" w:space="0" w:color="auto"/>
        <w:bottom w:val="none" w:sz="0" w:space="0" w:color="auto"/>
        <w:right w:val="none" w:sz="0" w:space="0" w:color="auto"/>
      </w:divBdr>
    </w:div>
    <w:div w:id="286085090">
      <w:bodyDiv w:val="1"/>
      <w:marLeft w:val="0"/>
      <w:marRight w:val="0"/>
      <w:marTop w:val="0"/>
      <w:marBottom w:val="0"/>
      <w:divBdr>
        <w:top w:val="none" w:sz="0" w:space="0" w:color="auto"/>
        <w:left w:val="none" w:sz="0" w:space="0" w:color="auto"/>
        <w:bottom w:val="none" w:sz="0" w:space="0" w:color="auto"/>
        <w:right w:val="none" w:sz="0" w:space="0" w:color="auto"/>
      </w:divBdr>
    </w:div>
    <w:div w:id="286130315">
      <w:bodyDiv w:val="1"/>
      <w:marLeft w:val="0"/>
      <w:marRight w:val="0"/>
      <w:marTop w:val="0"/>
      <w:marBottom w:val="0"/>
      <w:divBdr>
        <w:top w:val="none" w:sz="0" w:space="0" w:color="auto"/>
        <w:left w:val="none" w:sz="0" w:space="0" w:color="auto"/>
        <w:bottom w:val="none" w:sz="0" w:space="0" w:color="auto"/>
        <w:right w:val="none" w:sz="0" w:space="0" w:color="auto"/>
      </w:divBdr>
    </w:div>
    <w:div w:id="286131712">
      <w:bodyDiv w:val="1"/>
      <w:marLeft w:val="0"/>
      <w:marRight w:val="0"/>
      <w:marTop w:val="0"/>
      <w:marBottom w:val="0"/>
      <w:divBdr>
        <w:top w:val="none" w:sz="0" w:space="0" w:color="auto"/>
        <w:left w:val="none" w:sz="0" w:space="0" w:color="auto"/>
        <w:bottom w:val="none" w:sz="0" w:space="0" w:color="auto"/>
        <w:right w:val="none" w:sz="0" w:space="0" w:color="auto"/>
      </w:divBdr>
    </w:div>
    <w:div w:id="286199972">
      <w:bodyDiv w:val="1"/>
      <w:marLeft w:val="0"/>
      <w:marRight w:val="0"/>
      <w:marTop w:val="0"/>
      <w:marBottom w:val="0"/>
      <w:divBdr>
        <w:top w:val="none" w:sz="0" w:space="0" w:color="auto"/>
        <w:left w:val="none" w:sz="0" w:space="0" w:color="auto"/>
        <w:bottom w:val="none" w:sz="0" w:space="0" w:color="auto"/>
        <w:right w:val="none" w:sz="0" w:space="0" w:color="auto"/>
      </w:divBdr>
    </w:div>
    <w:div w:id="286206229">
      <w:bodyDiv w:val="1"/>
      <w:marLeft w:val="0"/>
      <w:marRight w:val="0"/>
      <w:marTop w:val="0"/>
      <w:marBottom w:val="0"/>
      <w:divBdr>
        <w:top w:val="none" w:sz="0" w:space="0" w:color="auto"/>
        <w:left w:val="none" w:sz="0" w:space="0" w:color="auto"/>
        <w:bottom w:val="none" w:sz="0" w:space="0" w:color="auto"/>
        <w:right w:val="none" w:sz="0" w:space="0" w:color="auto"/>
      </w:divBdr>
    </w:div>
    <w:div w:id="286279785">
      <w:bodyDiv w:val="1"/>
      <w:marLeft w:val="0"/>
      <w:marRight w:val="0"/>
      <w:marTop w:val="0"/>
      <w:marBottom w:val="0"/>
      <w:divBdr>
        <w:top w:val="none" w:sz="0" w:space="0" w:color="auto"/>
        <w:left w:val="none" w:sz="0" w:space="0" w:color="auto"/>
        <w:bottom w:val="none" w:sz="0" w:space="0" w:color="auto"/>
        <w:right w:val="none" w:sz="0" w:space="0" w:color="auto"/>
      </w:divBdr>
    </w:div>
    <w:div w:id="286282590">
      <w:bodyDiv w:val="1"/>
      <w:marLeft w:val="0"/>
      <w:marRight w:val="0"/>
      <w:marTop w:val="0"/>
      <w:marBottom w:val="0"/>
      <w:divBdr>
        <w:top w:val="none" w:sz="0" w:space="0" w:color="auto"/>
        <w:left w:val="none" w:sz="0" w:space="0" w:color="auto"/>
        <w:bottom w:val="none" w:sz="0" w:space="0" w:color="auto"/>
        <w:right w:val="none" w:sz="0" w:space="0" w:color="auto"/>
      </w:divBdr>
    </w:div>
    <w:div w:id="286351382">
      <w:bodyDiv w:val="1"/>
      <w:marLeft w:val="0"/>
      <w:marRight w:val="0"/>
      <w:marTop w:val="0"/>
      <w:marBottom w:val="0"/>
      <w:divBdr>
        <w:top w:val="none" w:sz="0" w:space="0" w:color="auto"/>
        <w:left w:val="none" w:sz="0" w:space="0" w:color="auto"/>
        <w:bottom w:val="none" w:sz="0" w:space="0" w:color="auto"/>
        <w:right w:val="none" w:sz="0" w:space="0" w:color="auto"/>
      </w:divBdr>
    </w:div>
    <w:div w:id="286353748">
      <w:bodyDiv w:val="1"/>
      <w:marLeft w:val="0"/>
      <w:marRight w:val="0"/>
      <w:marTop w:val="0"/>
      <w:marBottom w:val="0"/>
      <w:divBdr>
        <w:top w:val="none" w:sz="0" w:space="0" w:color="auto"/>
        <w:left w:val="none" w:sz="0" w:space="0" w:color="auto"/>
        <w:bottom w:val="none" w:sz="0" w:space="0" w:color="auto"/>
        <w:right w:val="none" w:sz="0" w:space="0" w:color="auto"/>
      </w:divBdr>
    </w:div>
    <w:div w:id="286392769">
      <w:bodyDiv w:val="1"/>
      <w:marLeft w:val="0"/>
      <w:marRight w:val="0"/>
      <w:marTop w:val="0"/>
      <w:marBottom w:val="0"/>
      <w:divBdr>
        <w:top w:val="none" w:sz="0" w:space="0" w:color="auto"/>
        <w:left w:val="none" w:sz="0" w:space="0" w:color="auto"/>
        <w:bottom w:val="none" w:sz="0" w:space="0" w:color="auto"/>
        <w:right w:val="none" w:sz="0" w:space="0" w:color="auto"/>
      </w:divBdr>
    </w:div>
    <w:div w:id="286401228">
      <w:bodyDiv w:val="1"/>
      <w:marLeft w:val="0"/>
      <w:marRight w:val="0"/>
      <w:marTop w:val="0"/>
      <w:marBottom w:val="0"/>
      <w:divBdr>
        <w:top w:val="none" w:sz="0" w:space="0" w:color="auto"/>
        <w:left w:val="none" w:sz="0" w:space="0" w:color="auto"/>
        <w:bottom w:val="none" w:sz="0" w:space="0" w:color="auto"/>
        <w:right w:val="none" w:sz="0" w:space="0" w:color="auto"/>
      </w:divBdr>
    </w:div>
    <w:div w:id="286473369">
      <w:bodyDiv w:val="1"/>
      <w:marLeft w:val="0"/>
      <w:marRight w:val="0"/>
      <w:marTop w:val="0"/>
      <w:marBottom w:val="0"/>
      <w:divBdr>
        <w:top w:val="none" w:sz="0" w:space="0" w:color="auto"/>
        <w:left w:val="none" w:sz="0" w:space="0" w:color="auto"/>
        <w:bottom w:val="none" w:sz="0" w:space="0" w:color="auto"/>
        <w:right w:val="none" w:sz="0" w:space="0" w:color="auto"/>
      </w:divBdr>
    </w:div>
    <w:div w:id="286473373">
      <w:bodyDiv w:val="1"/>
      <w:marLeft w:val="0"/>
      <w:marRight w:val="0"/>
      <w:marTop w:val="0"/>
      <w:marBottom w:val="0"/>
      <w:divBdr>
        <w:top w:val="none" w:sz="0" w:space="0" w:color="auto"/>
        <w:left w:val="none" w:sz="0" w:space="0" w:color="auto"/>
        <w:bottom w:val="none" w:sz="0" w:space="0" w:color="auto"/>
        <w:right w:val="none" w:sz="0" w:space="0" w:color="auto"/>
      </w:divBdr>
    </w:div>
    <w:div w:id="286551206">
      <w:bodyDiv w:val="1"/>
      <w:marLeft w:val="0"/>
      <w:marRight w:val="0"/>
      <w:marTop w:val="0"/>
      <w:marBottom w:val="0"/>
      <w:divBdr>
        <w:top w:val="none" w:sz="0" w:space="0" w:color="auto"/>
        <w:left w:val="none" w:sz="0" w:space="0" w:color="auto"/>
        <w:bottom w:val="none" w:sz="0" w:space="0" w:color="auto"/>
        <w:right w:val="none" w:sz="0" w:space="0" w:color="auto"/>
      </w:divBdr>
    </w:div>
    <w:div w:id="286662727">
      <w:bodyDiv w:val="1"/>
      <w:marLeft w:val="0"/>
      <w:marRight w:val="0"/>
      <w:marTop w:val="0"/>
      <w:marBottom w:val="0"/>
      <w:divBdr>
        <w:top w:val="none" w:sz="0" w:space="0" w:color="auto"/>
        <w:left w:val="none" w:sz="0" w:space="0" w:color="auto"/>
        <w:bottom w:val="none" w:sz="0" w:space="0" w:color="auto"/>
        <w:right w:val="none" w:sz="0" w:space="0" w:color="auto"/>
      </w:divBdr>
    </w:div>
    <w:div w:id="286669445">
      <w:bodyDiv w:val="1"/>
      <w:marLeft w:val="0"/>
      <w:marRight w:val="0"/>
      <w:marTop w:val="0"/>
      <w:marBottom w:val="0"/>
      <w:divBdr>
        <w:top w:val="none" w:sz="0" w:space="0" w:color="auto"/>
        <w:left w:val="none" w:sz="0" w:space="0" w:color="auto"/>
        <w:bottom w:val="none" w:sz="0" w:space="0" w:color="auto"/>
        <w:right w:val="none" w:sz="0" w:space="0" w:color="auto"/>
      </w:divBdr>
    </w:div>
    <w:div w:id="286854222">
      <w:bodyDiv w:val="1"/>
      <w:marLeft w:val="0"/>
      <w:marRight w:val="0"/>
      <w:marTop w:val="0"/>
      <w:marBottom w:val="0"/>
      <w:divBdr>
        <w:top w:val="none" w:sz="0" w:space="0" w:color="auto"/>
        <w:left w:val="none" w:sz="0" w:space="0" w:color="auto"/>
        <w:bottom w:val="none" w:sz="0" w:space="0" w:color="auto"/>
        <w:right w:val="none" w:sz="0" w:space="0" w:color="auto"/>
      </w:divBdr>
    </w:div>
    <w:div w:id="287014447">
      <w:bodyDiv w:val="1"/>
      <w:marLeft w:val="0"/>
      <w:marRight w:val="0"/>
      <w:marTop w:val="0"/>
      <w:marBottom w:val="0"/>
      <w:divBdr>
        <w:top w:val="none" w:sz="0" w:space="0" w:color="auto"/>
        <w:left w:val="none" w:sz="0" w:space="0" w:color="auto"/>
        <w:bottom w:val="none" w:sz="0" w:space="0" w:color="auto"/>
        <w:right w:val="none" w:sz="0" w:space="0" w:color="auto"/>
      </w:divBdr>
    </w:div>
    <w:div w:id="287049116">
      <w:bodyDiv w:val="1"/>
      <w:marLeft w:val="0"/>
      <w:marRight w:val="0"/>
      <w:marTop w:val="0"/>
      <w:marBottom w:val="0"/>
      <w:divBdr>
        <w:top w:val="none" w:sz="0" w:space="0" w:color="auto"/>
        <w:left w:val="none" w:sz="0" w:space="0" w:color="auto"/>
        <w:bottom w:val="none" w:sz="0" w:space="0" w:color="auto"/>
        <w:right w:val="none" w:sz="0" w:space="0" w:color="auto"/>
      </w:divBdr>
    </w:div>
    <w:div w:id="287055629">
      <w:bodyDiv w:val="1"/>
      <w:marLeft w:val="0"/>
      <w:marRight w:val="0"/>
      <w:marTop w:val="0"/>
      <w:marBottom w:val="0"/>
      <w:divBdr>
        <w:top w:val="none" w:sz="0" w:space="0" w:color="auto"/>
        <w:left w:val="none" w:sz="0" w:space="0" w:color="auto"/>
        <w:bottom w:val="none" w:sz="0" w:space="0" w:color="auto"/>
        <w:right w:val="none" w:sz="0" w:space="0" w:color="auto"/>
      </w:divBdr>
    </w:div>
    <w:div w:id="287056555">
      <w:bodyDiv w:val="1"/>
      <w:marLeft w:val="0"/>
      <w:marRight w:val="0"/>
      <w:marTop w:val="0"/>
      <w:marBottom w:val="0"/>
      <w:divBdr>
        <w:top w:val="none" w:sz="0" w:space="0" w:color="auto"/>
        <w:left w:val="none" w:sz="0" w:space="0" w:color="auto"/>
        <w:bottom w:val="none" w:sz="0" w:space="0" w:color="auto"/>
        <w:right w:val="none" w:sz="0" w:space="0" w:color="auto"/>
      </w:divBdr>
    </w:div>
    <w:div w:id="287200003">
      <w:bodyDiv w:val="1"/>
      <w:marLeft w:val="0"/>
      <w:marRight w:val="0"/>
      <w:marTop w:val="0"/>
      <w:marBottom w:val="0"/>
      <w:divBdr>
        <w:top w:val="none" w:sz="0" w:space="0" w:color="auto"/>
        <w:left w:val="none" w:sz="0" w:space="0" w:color="auto"/>
        <w:bottom w:val="none" w:sz="0" w:space="0" w:color="auto"/>
        <w:right w:val="none" w:sz="0" w:space="0" w:color="auto"/>
      </w:divBdr>
    </w:div>
    <w:div w:id="287205068">
      <w:bodyDiv w:val="1"/>
      <w:marLeft w:val="0"/>
      <w:marRight w:val="0"/>
      <w:marTop w:val="0"/>
      <w:marBottom w:val="0"/>
      <w:divBdr>
        <w:top w:val="none" w:sz="0" w:space="0" w:color="auto"/>
        <w:left w:val="none" w:sz="0" w:space="0" w:color="auto"/>
        <w:bottom w:val="none" w:sz="0" w:space="0" w:color="auto"/>
        <w:right w:val="none" w:sz="0" w:space="0" w:color="auto"/>
      </w:divBdr>
    </w:div>
    <w:div w:id="287245530">
      <w:bodyDiv w:val="1"/>
      <w:marLeft w:val="0"/>
      <w:marRight w:val="0"/>
      <w:marTop w:val="0"/>
      <w:marBottom w:val="0"/>
      <w:divBdr>
        <w:top w:val="none" w:sz="0" w:space="0" w:color="auto"/>
        <w:left w:val="none" w:sz="0" w:space="0" w:color="auto"/>
        <w:bottom w:val="none" w:sz="0" w:space="0" w:color="auto"/>
        <w:right w:val="none" w:sz="0" w:space="0" w:color="auto"/>
      </w:divBdr>
    </w:div>
    <w:div w:id="287245993">
      <w:bodyDiv w:val="1"/>
      <w:marLeft w:val="0"/>
      <w:marRight w:val="0"/>
      <w:marTop w:val="0"/>
      <w:marBottom w:val="0"/>
      <w:divBdr>
        <w:top w:val="none" w:sz="0" w:space="0" w:color="auto"/>
        <w:left w:val="none" w:sz="0" w:space="0" w:color="auto"/>
        <w:bottom w:val="none" w:sz="0" w:space="0" w:color="auto"/>
        <w:right w:val="none" w:sz="0" w:space="0" w:color="auto"/>
      </w:divBdr>
    </w:div>
    <w:div w:id="287250004">
      <w:bodyDiv w:val="1"/>
      <w:marLeft w:val="0"/>
      <w:marRight w:val="0"/>
      <w:marTop w:val="0"/>
      <w:marBottom w:val="0"/>
      <w:divBdr>
        <w:top w:val="none" w:sz="0" w:space="0" w:color="auto"/>
        <w:left w:val="none" w:sz="0" w:space="0" w:color="auto"/>
        <w:bottom w:val="none" w:sz="0" w:space="0" w:color="auto"/>
        <w:right w:val="none" w:sz="0" w:space="0" w:color="auto"/>
      </w:divBdr>
    </w:div>
    <w:div w:id="287392919">
      <w:bodyDiv w:val="1"/>
      <w:marLeft w:val="0"/>
      <w:marRight w:val="0"/>
      <w:marTop w:val="0"/>
      <w:marBottom w:val="0"/>
      <w:divBdr>
        <w:top w:val="none" w:sz="0" w:space="0" w:color="auto"/>
        <w:left w:val="none" w:sz="0" w:space="0" w:color="auto"/>
        <w:bottom w:val="none" w:sz="0" w:space="0" w:color="auto"/>
        <w:right w:val="none" w:sz="0" w:space="0" w:color="auto"/>
      </w:divBdr>
    </w:div>
    <w:div w:id="287393830">
      <w:bodyDiv w:val="1"/>
      <w:marLeft w:val="0"/>
      <w:marRight w:val="0"/>
      <w:marTop w:val="0"/>
      <w:marBottom w:val="0"/>
      <w:divBdr>
        <w:top w:val="none" w:sz="0" w:space="0" w:color="auto"/>
        <w:left w:val="none" w:sz="0" w:space="0" w:color="auto"/>
        <w:bottom w:val="none" w:sz="0" w:space="0" w:color="auto"/>
        <w:right w:val="none" w:sz="0" w:space="0" w:color="auto"/>
      </w:divBdr>
    </w:div>
    <w:div w:id="287470249">
      <w:bodyDiv w:val="1"/>
      <w:marLeft w:val="0"/>
      <w:marRight w:val="0"/>
      <w:marTop w:val="0"/>
      <w:marBottom w:val="0"/>
      <w:divBdr>
        <w:top w:val="none" w:sz="0" w:space="0" w:color="auto"/>
        <w:left w:val="none" w:sz="0" w:space="0" w:color="auto"/>
        <w:bottom w:val="none" w:sz="0" w:space="0" w:color="auto"/>
        <w:right w:val="none" w:sz="0" w:space="0" w:color="auto"/>
      </w:divBdr>
    </w:div>
    <w:div w:id="287513830">
      <w:bodyDiv w:val="1"/>
      <w:marLeft w:val="0"/>
      <w:marRight w:val="0"/>
      <w:marTop w:val="0"/>
      <w:marBottom w:val="0"/>
      <w:divBdr>
        <w:top w:val="none" w:sz="0" w:space="0" w:color="auto"/>
        <w:left w:val="none" w:sz="0" w:space="0" w:color="auto"/>
        <w:bottom w:val="none" w:sz="0" w:space="0" w:color="auto"/>
        <w:right w:val="none" w:sz="0" w:space="0" w:color="auto"/>
      </w:divBdr>
    </w:div>
    <w:div w:id="287518697">
      <w:bodyDiv w:val="1"/>
      <w:marLeft w:val="0"/>
      <w:marRight w:val="0"/>
      <w:marTop w:val="0"/>
      <w:marBottom w:val="0"/>
      <w:divBdr>
        <w:top w:val="none" w:sz="0" w:space="0" w:color="auto"/>
        <w:left w:val="none" w:sz="0" w:space="0" w:color="auto"/>
        <w:bottom w:val="none" w:sz="0" w:space="0" w:color="auto"/>
        <w:right w:val="none" w:sz="0" w:space="0" w:color="auto"/>
      </w:divBdr>
    </w:div>
    <w:div w:id="287587448">
      <w:bodyDiv w:val="1"/>
      <w:marLeft w:val="0"/>
      <w:marRight w:val="0"/>
      <w:marTop w:val="0"/>
      <w:marBottom w:val="0"/>
      <w:divBdr>
        <w:top w:val="none" w:sz="0" w:space="0" w:color="auto"/>
        <w:left w:val="none" w:sz="0" w:space="0" w:color="auto"/>
        <w:bottom w:val="none" w:sz="0" w:space="0" w:color="auto"/>
        <w:right w:val="none" w:sz="0" w:space="0" w:color="auto"/>
      </w:divBdr>
    </w:div>
    <w:div w:id="287663832">
      <w:bodyDiv w:val="1"/>
      <w:marLeft w:val="0"/>
      <w:marRight w:val="0"/>
      <w:marTop w:val="0"/>
      <w:marBottom w:val="0"/>
      <w:divBdr>
        <w:top w:val="none" w:sz="0" w:space="0" w:color="auto"/>
        <w:left w:val="none" w:sz="0" w:space="0" w:color="auto"/>
        <w:bottom w:val="none" w:sz="0" w:space="0" w:color="auto"/>
        <w:right w:val="none" w:sz="0" w:space="0" w:color="auto"/>
      </w:divBdr>
    </w:div>
    <w:div w:id="287665416">
      <w:bodyDiv w:val="1"/>
      <w:marLeft w:val="0"/>
      <w:marRight w:val="0"/>
      <w:marTop w:val="0"/>
      <w:marBottom w:val="0"/>
      <w:divBdr>
        <w:top w:val="none" w:sz="0" w:space="0" w:color="auto"/>
        <w:left w:val="none" w:sz="0" w:space="0" w:color="auto"/>
        <w:bottom w:val="none" w:sz="0" w:space="0" w:color="auto"/>
        <w:right w:val="none" w:sz="0" w:space="0" w:color="auto"/>
      </w:divBdr>
    </w:div>
    <w:div w:id="287665621">
      <w:bodyDiv w:val="1"/>
      <w:marLeft w:val="0"/>
      <w:marRight w:val="0"/>
      <w:marTop w:val="0"/>
      <w:marBottom w:val="0"/>
      <w:divBdr>
        <w:top w:val="none" w:sz="0" w:space="0" w:color="auto"/>
        <w:left w:val="none" w:sz="0" w:space="0" w:color="auto"/>
        <w:bottom w:val="none" w:sz="0" w:space="0" w:color="auto"/>
        <w:right w:val="none" w:sz="0" w:space="0" w:color="auto"/>
      </w:divBdr>
    </w:div>
    <w:div w:id="287668718">
      <w:bodyDiv w:val="1"/>
      <w:marLeft w:val="0"/>
      <w:marRight w:val="0"/>
      <w:marTop w:val="0"/>
      <w:marBottom w:val="0"/>
      <w:divBdr>
        <w:top w:val="none" w:sz="0" w:space="0" w:color="auto"/>
        <w:left w:val="none" w:sz="0" w:space="0" w:color="auto"/>
        <w:bottom w:val="none" w:sz="0" w:space="0" w:color="auto"/>
        <w:right w:val="none" w:sz="0" w:space="0" w:color="auto"/>
      </w:divBdr>
    </w:div>
    <w:div w:id="287703066">
      <w:bodyDiv w:val="1"/>
      <w:marLeft w:val="0"/>
      <w:marRight w:val="0"/>
      <w:marTop w:val="0"/>
      <w:marBottom w:val="0"/>
      <w:divBdr>
        <w:top w:val="none" w:sz="0" w:space="0" w:color="auto"/>
        <w:left w:val="none" w:sz="0" w:space="0" w:color="auto"/>
        <w:bottom w:val="none" w:sz="0" w:space="0" w:color="auto"/>
        <w:right w:val="none" w:sz="0" w:space="0" w:color="auto"/>
      </w:divBdr>
    </w:div>
    <w:div w:id="287704153">
      <w:bodyDiv w:val="1"/>
      <w:marLeft w:val="0"/>
      <w:marRight w:val="0"/>
      <w:marTop w:val="0"/>
      <w:marBottom w:val="0"/>
      <w:divBdr>
        <w:top w:val="none" w:sz="0" w:space="0" w:color="auto"/>
        <w:left w:val="none" w:sz="0" w:space="0" w:color="auto"/>
        <w:bottom w:val="none" w:sz="0" w:space="0" w:color="auto"/>
        <w:right w:val="none" w:sz="0" w:space="0" w:color="auto"/>
      </w:divBdr>
    </w:div>
    <w:div w:id="287707050">
      <w:bodyDiv w:val="1"/>
      <w:marLeft w:val="0"/>
      <w:marRight w:val="0"/>
      <w:marTop w:val="0"/>
      <w:marBottom w:val="0"/>
      <w:divBdr>
        <w:top w:val="none" w:sz="0" w:space="0" w:color="auto"/>
        <w:left w:val="none" w:sz="0" w:space="0" w:color="auto"/>
        <w:bottom w:val="none" w:sz="0" w:space="0" w:color="auto"/>
        <w:right w:val="none" w:sz="0" w:space="0" w:color="auto"/>
      </w:divBdr>
    </w:div>
    <w:div w:id="287783830">
      <w:bodyDiv w:val="1"/>
      <w:marLeft w:val="0"/>
      <w:marRight w:val="0"/>
      <w:marTop w:val="0"/>
      <w:marBottom w:val="0"/>
      <w:divBdr>
        <w:top w:val="none" w:sz="0" w:space="0" w:color="auto"/>
        <w:left w:val="none" w:sz="0" w:space="0" w:color="auto"/>
        <w:bottom w:val="none" w:sz="0" w:space="0" w:color="auto"/>
        <w:right w:val="none" w:sz="0" w:space="0" w:color="auto"/>
      </w:divBdr>
    </w:div>
    <w:div w:id="287862981">
      <w:bodyDiv w:val="1"/>
      <w:marLeft w:val="0"/>
      <w:marRight w:val="0"/>
      <w:marTop w:val="0"/>
      <w:marBottom w:val="0"/>
      <w:divBdr>
        <w:top w:val="none" w:sz="0" w:space="0" w:color="auto"/>
        <w:left w:val="none" w:sz="0" w:space="0" w:color="auto"/>
        <w:bottom w:val="none" w:sz="0" w:space="0" w:color="auto"/>
        <w:right w:val="none" w:sz="0" w:space="0" w:color="auto"/>
      </w:divBdr>
    </w:div>
    <w:div w:id="287902024">
      <w:bodyDiv w:val="1"/>
      <w:marLeft w:val="0"/>
      <w:marRight w:val="0"/>
      <w:marTop w:val="0"/>
      <w:marBottom w:val="0"/>
      <w:divBdr>
        <w:top w:val="none" w:sz="0" w:space="0" w:color="auto"/>
        <w:left w:val="none" w:sz="0" w:space="0" w:color="auto"/>
        <w:bottom w:val="none" w:sz="0" w:space="0" w:color="auto"/>
        <w:right w:val="none" w:sz="0" w:space="0" w:color="auto"/>
      </w:divBdr>
    </w:div>
    <w:div w:id="287931218">
      <w:bodyDiv w:val="1"/>
      <w:marLeft w:val="0"/>
      <w:marRight w:val="0"/>
      <w:marTop w:val="0"/>
      <w:marBottom w:val="0"/>
      <w:divBdr>
        <w:top w:val="none" w:sz="0" w:space="0" w:color="auto"/>
        <w:left w:val="none" w:sz="0" w:space="0" w:color="auto"/>
        <w:bottom w:val="none" w:sz="0" w:space="0" w:color="auto"/>
        <w:right w:val="none" w:sz="0" w:space="0" w:color="auto"/>
      </w:divBdr>
    </w:div>
    <w:div w:id="288050773">
      <w:bodyDiv w:val="1"/>
      <w:marLeft w:val="0"/>
      <w:marRight w:val="0"/>
      <w:marTop w:val="0"/>
      <w:marBottom w:val="0"/>
      <w:divBdr>
        <w:top w:val="none" w:sz="0" w:space="0" w:color="auto"/>
        <w:left w:val="none" w:sz="0" w:space="0" w:color="auto"/>
        <w:bottom w:val="none" w:sz="0" w:space="0" w:color="auto"/>
        <w:right w:val="none" w:sz="0" w:space="0" w:color="auto"/>
      </w:divBdr>
    </w:div>
    <w:div w:id="288053541">
      <w:bodyDiv w:val="1"/>
      <w:marLeft w:val="0"/>
      <w:marRight w:val="0"/>
      <w:marTop w:val="0"/>
      <w:marBottom w:val="0"/>
      <w:divBdr>
        <w:top w:val="none" w:sz="0" w:space="0" w:color="auto"/>
        <w:left w:val="none" w:sz="0" w:space="0" w:color="auto"/>
        <w:bottom w:val="none" w:sz="0" w:space="0" w:color="auto"/>
        <w:right w:val="none" w:sz="0" w:space="0" w:color="auto"/>
      </w:divBdr>
    </w:div>
    <w:div w:id="288055571">
      <w:bodyDiv w:val="1"/>
      <w:marLeft w:val="0"/>
      <w:marRight w:val="0"/>
      <w:marTop w:val="0"/>
      <w:marBottom w:val="0"/>
      <w:divBdr>
        <w:top w:val="none" w:sz="0" w:space="0" w:color="auto"/>
        <w:left w:val="none" w:sz="0" w:space="0" w:color="auto"/>
        <w:bottom w:val="none" w:sz="0" w:space="0" w:color="auto"/>
        <w:right w:val="none" w:sz="0" w:space="0" w:color="auto"/>
      </w:divBdr>
    </w:div>
    <w:div w:id="288122389">
      <w:bodyDiv w:val="1"/>
      <w:marLeft w:val="0"/>
      <w:marRight w:val="0"/>
      <w:marTop w:val="0"/>
      <w:marBottom w:val="0"/>
      <w:divBdr>
        <w:top w:val="none" w:sz="0" w:space="0" w:color="auto"/>
        <w:left w:val="none" w:sz="0" w:space="0" w:color="auto"/>
        <w:bottom w:val="none" w:sz="0" w:space="0" w:color="auto"/>
        <w:right w:val="none" w:sz="0" w:space="0" w:color="auto"/>
      </w:divBdr>
    </w:div>
    <w:div w:id="288125645">
      <w:bodyDiv w:val="1"/>
      <w:marLeft w:val="0"/>
      <w:marRight w:val="0"/>
      <w:marTop w:val="0"/>
      <w:marBottom w:val="0"/>
      <w:divBdr>
        <w:top w:val="none" w:sz="0" w:space="0" w:color="auto"/>
        <w:left w:val="none" w:sz="0" w:space="0" w:color="auto"/>
        <w:bottom w:val="none" w:sz="0" w:space="0" w:color="auto"/>
        <w:right w:val="none" w:sz="0" w:space="0" w:color="auto"/>
      </w:divBdr>
    </w:div>
    <w:div w:id="288169960">
      <w:bodyDiv w:val="1"/>
      <w:marLeft w:val="0"/>
      <w:marRight w:val="0"/>
      <w:marTop w:val="0"/>
      <w:marBottom w:val="0"/>
      <w:divBdr>
        <w:top w:val="none" w:sz="0" w:space="0" w:color="auto"/>
        <w:left w:val="none" w:sz="0" w:space="0" w:color="auto"/>
        <w:bottom w:val="none" w:sz="0" w:space="0" w:color="auto"/>
        <w:right w:val="none" w:sz="0" w:space="0" w:color="auto"/>
      </w:divBdr>
    </w:div>
    <w:div w:id="288173013">
      <w:bodyDiv w:val="1"/>
      <w:marLeft w:val="0"/>
      <w:marRight w:val="0"/>
      <w:marTop w:val="0"/>
      <w:marBottom w:val="0"/>
      <w:divBdr>
        <w:top w:val="none" w:sz="0" w:space="0" w:color="auto"/>
        <w:left w:val="none" w:sz="0" w:space="0" w:color="auto"/>
        <w:bottom w:val="none" w:sz="0" w:space="0" w:color="auto"/>
        <w:right w:val="none" w:sz="0" w:space="0" w:color="auto"/>
      </w:divBdr>
    </w:div>
    <w:div w:id="288243230">
      <w:bodyDiv w:val="1"/>
      <w:marLeft w:val="0"/>
      <w:marRight w:val="0"/>
      <w:marTop w:val="0"/>
      <w:marBottom w:val="0"/>
      <w:divBdr>
        <w:top w:val="none" w:sz="0" w:space="0" w:color="auto"/>
        <w:left w:val="none" w:sz="0" w:space="0" w:color="auto"/>
        <w:bottom w:val="none" w:sz="0" w:space="0" w:color="auto"/>
        <w:right w:val="none" w:sz="0" w:space="0" w:color="auto"/>
      </w:divBdr>
    </w:div>
    <w:div w:id="288247654">
      <w:bodyDiv w:val="1"/>
      <w:marLeft w:val="0"/>
      <w:marRight w:val="0"/>
      <w:marTop w:val="0"/>
      <w:marBottom w:val="0"/>
      <w:divBdr>
        <w:top w:val="none" w:sz="0" w:space="0" w:color="auto"/>
        <w:left w:val="none" w:sz="0" w:space="0" w:color="auto"/>
        <w:bottom w:val="none" w:sz="0" w:space="0" w:color="auto"/>
        <w:right w:val="none" w:sz="0" w:space="0" w:color="auto"/>
      </w:divBdr>
    </w:div>
    <w:div w:id="288316369">
      <w:bodyDiv w:val="1"/>
      <w:marLeft w:val="0"/>
      <w:marRight w:val="0"/>
      <w:marTop w:val="0"/>
      <w:marBottom w:val="0"/>
      <w:divBdr>
        <w:top w:val="none" w:sz="0" w:space="0" w:color="auto"/>
        <w:left w:val="none" w:sz="0" w:space="0" w:color="auto"/>
        <w:bottom w:val="none" w:sz="0" w:space="0" w:color="auto"/>
        <w:right w:val="none" w:sz="0" w:space="0" w:color="auto"/>
      </w:divBdr>
    </w:div>
    <w:div w:id="288319587">
      <w:bodyDiv w:val="1"/>
      <w:marLeft w:val="0"/>
      <w:marRight w:val="0"/>
      <w:marTop w:val="0"/>
      <w:marBottom w:val="0"/>
      <w:divBdr>
        <w:top w:val="none" w:sz="0" w:space="0" w:color="auto"/>
        <w:left w:val="none" w:sz="0" w:space="0" w:color="auto"/>
        <w:bottom w:val="none" w:sz="0" w:space="0" w:color="auto"/>
        <w:right w:val="none" w:sz="0" w:space="0" w:color="auto"/>
      </w:divBdr>
    </w:div>
    <w:div w:id="288322145">
      <w:bodyDiv w:val="1"/>
      <w:marLeft w:val="0"/>
      <w:marRight w:val="0"/>
      <w:marTop w:val="0"/>
      <w:marBottom w:val="0"/>
      <w:divBdr>
        <w:top w:val="none" w:sz="0" w:space="0" w:color="auto"/>
        <w:left w:val="none" w:sz="0" w:space="0" w:color="auto"/>
        <w:bottom w:val="none" w:sz="0" w:space="0" w:color="auto"/>
        <w:right w:val="none" w:sz="0" w:space="0" w:color="auto"/>
      </w:divBdr>
    </w:div>
    <w:div w:id="288361860">
      <w:bodyDiv w:val="1"/>
      <w:marLeft w:val="0"/>
      <w:marRight w:val="0"/>
      <w:marTop w:val="0"/>
      <w:marBottom w:val="0"/>
      <w:divBdr>
        <w:top w:val="none" w:sz="0" w:space="0" w:color="auto"/>
        <w:left w:val="none" w:sz="0" w:space="0" w:color="auto"/>
        <w:bottom w:val="none" w:sz="0" w:space="0" w:color="auto"/>
        <w:right w:val="none" w:sz="0" w:space="0" w:color="auto"/>
      </w:divBdr>
    </w:div>
    <w:div w:id="288516946">
      <w:bodyDiv w:val="1"/>
      <w:marLeft w:val="0"/>
      <w:marRight w:val="0"/>
      <w:marTop w:val="0"/>
      <w:marBottom w:val="0"/>
      <w:divBdr>
        <w:top w:val="none" w:sz="0" w:space="0" w:color="auto"/>
        <w:left w:val="none" w:sz="0" w:space="0" w:color="auto"/>
        <w:bottom w:val="none" w:sz="0" w:space="0" w:color="auto"/>
        <w:right w:val="none" w:sz="0" w:space="0" w:color="auto"/>
      </w:divBdr>
    </w:div>
    <w:div w:id="288555516">
      <w:bodyDiv w:val="1"/>
      <w:marLeft w:val="0"/>
      <w:marRight w:val="0"/>
      <w:marTop w:val="0"/>
      <w:marBottom w:val="0"/>
      <w:divBdr>
        <w:top w:val="none" w:sz="0" w:space="0" w:color="auto"/>
        <w:left w:val="none" w:sz="0" w:space="0" w:color="auto"/>
        <w:bottom w:val="none" w:sz="0" w:space="0" w:color="auto"/>
        <w:right w:val="none" w:sz="0" w:space="0" w:color="auto"/>
      </w:divBdr>
    </w:div>
    <w:div w:id="288585330">
      <w:bodyDiv w:val="1"/>
      <w:marLeft w:val="0"/>
      <w:marRight w:val="0"/>
      <w:marTop w:val="0"/>
      <w:marBottom w:val="0"/>
      <w:divBdr>
        <w:top w:val="none" w:sz="0" w:space="0" w:color="auto"/>
        <w:left w:val="none" w:sz="0" w:space="0" w:color="auto"/>
        <w:bottom w:val="none" w:sz="0" w:space="0" w:color="auto"/>
        <w:right w:val="none" w:sz="0" w:space="0" w:color="auto"/>
      </w:divBdr>
    </w:div>
    <w:div w:id="288627328">
      <w:bodyDiv w:val="1"/>
      <w:marLeft w:val="0"/>
      <w:marRight w:val="0"/>
      <w:marTop w:val="0"/>
      <w:marBottom w:val="0"/>
      <w:divBdr>
        <w:top w:val="none" w:sz="0" w:space="0" w:color="auto"/>
        <w:left w:val="none" w:sz="0" w:space="0" w:color="auto"/>
        <w:bottom w:val="none" w:sz="0" w:space="0" w:color="auto"/>
        <w:right w:val="none" w:sz="0" w:space="0" w:color="auto"/>
      </w:divBdr>
    </w:div>
    <w:div w:id="288628012">
      <w:bodyDiv w:val="1"/>
      <w:marLeft w:val="0"/>
      <w:marRight w:val="0"/>
      <w:marTop w:val="0"/>
      <w:marBottom w:val="0"/>
      <w:divBdr>
        <w:top w:val="none" w:sz="0" w:space="0" w:color="auto"/>
        <w:left w:val="none" w:sz="0" w:space="0" w:color="auto"/>
        <w:bottom w:val="none" w:sz="0" w:space="0" w:color="auto"/>
        <w:right w:val="none" w:sz="0" w:space="0" w:color="auto"/>
      </w:divBdr>
    </w:div>
    <w:div w:id="288628669">
      <w:bodyDiv w:val="1"/>
      <w:marLeft w:val="0"/>
      <w:marRight w:val="0"/>
      <w:marTop w:val="0"/>
      <w:marBottom w:val="0"/>
      <w:divBdr>
        <w:top w:val="none" w:sz="0" w:space="0" w:color="auto"/>
        <w:left w:val="none" w:sz="0" w:space="0" w:color="auto"/>
        <w:bottom w:val="none" w:sz="0" w:space="0" w:color="auto"/>
        <w:right w:val="none" w:sz="0" w:space="0" w:color="auto"/>
      </w:divBdr>
    </w:div>
    <w:div w:id="288631846">
      <w:bodyDiv w:val="1"/>
      <w:marLeft w:val="0"/>
      <w:marRight w:val="0"/>
      <w:marTop w:val="0"/>
      <w:marBottom w:val="0"/>
      <w:divBdr>
        <w:top w:val="none" w:sz="0" w:space="0" w:color="auto"/>
        <w:left w:val="none" w:sz="0" w:space="0" w:color="auto"/>
        <w:bottom w:val="none" w:sz="0" w:space="0" w:color="auto"/>
        <w:right w:val="none" w:sz="0" w:space="0" w:color="auto"/>
      </w:divBdr>
    </w:div>
    <w:div w:id="288632199">
      <w:bodyDiv w:val="1"/>
      <w:marLeft w:val="0"/>
      <w:marRight w:val="0"/>
      <w:marTop w:val="0"/>
      <w:marBottom w:val="0"/>
      <w:divBdr>
        <w:top w:val="none" w:sz="0" w:space="0" w:color="auto"/>
        <w:left w:val="none" w:sz="0" w:space="0" w:color="auto"/>
        <w:bottom w:val="none" w:sz="0" w:space="0" w:color="auto"/>
        <w:right w:val="none" w:sz="0" w:space="0" w:color="auto"/>
      </w:divBdr>
    </w:div>
    <w:div w:id="288635177">
      <w:bodyDiv w:val="1"/>
      <w:marLeft w:val="0"/>
      <w:marRight w:val="0"/>
      <w:marTop w:val="0"/>
      <w:marBottom w:val="0"/>
      <w:divBdr>
        <w:top w:val="none" w:sz="0" w:space="0" w:color="auto"/>
        <w:left w:val="none" w:sz="0" w:space="0" w:color="auto"/>
        <w:bottom w:val="none" w:sz="0" w:space="0" w:color="auto"/>
        <w:right w:val="none" w:sz="0" w:space="0" w:color="auto"/>
      </w:divBdr>
    </w:div>
    <w:div w:id="288707188">
      <w:bodyDiv w:val="1"/>
      <w:marLeft w:val="0"/>
      <w:marRight w:val="0"/>
      <w:marTop w:val="0"/>
      <w:marBottom w:val="0"/>
      <w:divBdr>
        <w:top w:val="none" w:sz="0" w:space="0" w:color="auto"/>
        <w:left w:val="none" w:sz="0" w:space="0" w:color="auto"/>
        <w:bottom w:val="none" w:sz="0" w:space="0" w:color="auto"/>
        <w:right w:val="none" w:sz="0" w:space="0" w:color="auto"/>
      </w:divBdr>
    </w:div>
    <w:div w:id="288779052">
      <w:bodyDiv w:val="1"/>
      <w:marLeft w:val="0"/>
      <w:marRight w:val="0"/>
      <w:marTop w:val="0"/>
      <w:marBottom w:val="0"/>
      <w:divBdr>
        <w:top w:val="none" w:sz="0" w:space="0" w:color="auto"/>
        <w:left w:val="none" w:sz="0" w:space="0" w:color="auto"/>
        <w:bottom w:val="none" w:sz="0" w:space="0" w:color="auto"/>
        <w:right w:val="none" w:sz="0" w:space="0" w:color="auto"/>
      </w:divBdr>
    </w:div>
    <w:div w:id="288825381">
      <w:bodyDiv w:val="1"/>
      <w:marLeft w:val="0"/>
      <w:marRight w:val="0"/>
      <w:marTop w:val="0"/>
      <w:marBottom w:val="0"/>
      <w:divBdr>
        <w:top w:val="none" w:sz="0" w:space="0" w:color="auto"/>
        <w:left w:val="none" w:sz="0" w:space="0" w:color="auto"/>
        <w:bottom w:val="none" w:sz="0" w:space="0" w:color="auto"/>
        <w:right w:val="none" w:sz="0" w:space="0" w:color="auto"/>
      </w:divBdr>
    </w:div>
    <w:div w:id="288829333">
      <w:bodyDiv w:val="1"/>
      <w:marLeft w:val="0"/>
      <w:marRight w:val="0"/>
      <w:marTop w:val="0"/>
      <w:marBottom w:val="0"/>
      <w:divBdr>
        <w:top w:val="none" w:sz="0" w:space="0" w:color="auto"/>
        <w:left w:val="none" w:sz="0" w:space="0" w:color="auto"/>
        <w:bottom w:val="none" w:sz="0" w:space="0" w:color="auto"/>
        <w:right w:val="none" w:sz="0" w:space="0" w:color="auto"/>
      </w:divBdr>
    </w:div>
    <w:div w:id="288895621">
      <w:bodyDiv w:val="1"/>
      <w:marLeft w:val="0"/>
      <w:marRight w:val="0"/>
      <w:marTop w:val="0"/>
      <w:marBottom w:val="0"/>
      <w:divBdr>
        <w:top w:val="none" w:sz="0" w:space="0" w:color="auto"/>
        <w:left w:val="none" w:sz="0" w:space="0" w:color="auto"/>
        <w:bottom w:val="none" w:sz="0" w:space="0" w:color="auto"/>
        <w:right w:val="none" w:sz="0" w:space="0" w:color="auto"/>
      </w:divBdr>
    </w:div>
    <w:div w:id="288972462">
      <w:bodyDiv w:val="1"/>
      <w:marLeft w:val="0"/>
      <w:marRight w:val="0"/>
      <w:marTop w:val="0"/>
      <w:marBottom w:val="0"/>
      <w:divBdr>
        <w:top w:val="none" w:sz="0" w:space="0" w:color="auto"/>
        <w:left w:val="none" w:sz="0" w:space="0" w:color="auto"/>
        <w:bottom w:val="none" w:sz="0" w:space="0" w:color="auto"/>
        <w:right w:val="none" w:sz="0" w:space="0" w:color="auto"/>
      </w:divBdr>
    </w:div>
    <w:div w:id="288979762">
      <w:bodyDiv w:val="1"/>
      <w:marLeft w:val="0"/>
      <w:marRight w:val="0"/>
      <w:marTop w:val="0"/>
      <w:marBottom w:val="0"/>
      <w:divBdr>
        <w:top w:val="none" w:sz="0" w:space="0" w:color="auto"/>
        <w:left w:val="none" w:sz="0" w:space="0" w:color="auto"/>
        <w:bottom w:val="none" w:sz="0" w:space="0" w:color="auto"/>
        <w:right w:val="none" w:sz="0" w:space="0" w:color="auto"/>
      </w:divBdr>
    </w:div>
    <w:div w:id="289013773">
      <w:bodyDiv w:val="1"/>
      <w:marLeft w:val="0"/>
      <w:marRight w:val="0"/>
      <w:marTop w:val="0"/>
      <w:marBottom w:val="0"/>
      <w:divBdr>
        <w:top w:val="none" w:sz="0" w:space="0" w:color="auto"/>
        <w:left w:val="none" w:sz="0" w:space="0" w:color="auto"/>
        <w:bottom w:val="none" w:sz="0" w:space="0" w:color="auto"/>
        <w:right w:val="none" w:sz="0" w:space="0" w:color="auto"/>
      </w:divBdr>
    </w:div>
    <w:div w:id="289019875">
      <w:bodyDiv w:val="1"/>
      <w:marLeft w:val="0"/>
      <w:marRight w:val="0"/>
      <w:marTop w:val="0"/>
      <w:marBottom w:val="0"/>
      <w:divBdr>
        <w:top w:val="none" w:sz="0" w:space="0" w:color="auto"/>
        <w:left w:val="none" w:sz="0" w:space="0" w:color="auto"/>
        <w:bottom w:val="none" w:sz="0" w:space="0" w:color="auto"/>
        <w:right w:val="none" w:sz="0" w:space="0" w:color="auto"/>
      </w:divBdr>
    </w:div>
    <w:div w:id="289020124">
      <w:bodyDiv w:val="1"/>
      <w:marLeft w:val="0"/>
      <w:marRight w:val="0"/>
      <w:marTop w:val="0"/>
      <w:marBottom w:val="0"/>
      <w:divBdr>
        <w:top w:val="none" w:sz="0" w:space="0" w:color="auto"/>
        <w:left w:val="none" w:sz="0" w:space="0" w:color="auto"/>
        <w:bottom w:val="none" w:sz="0" w:space="0" w:color="auto"/>
        <w:right w:val="none" w:sz="0" w:space="0" w:color="auto"/>
      </w:divBdr>
    </w:div>
    <w:div w:id="289091652">
      <w:bodyDiv w:val="1"/>
      <w:marLeft w:val="0"/>
      <w:marRight w:val="0"/>
      <w:marTop w:val="0"/>
      <w:marBottom w:val="0"/>
      <w:divBdr>
        <w:top w:val="none" w:sz="0" w:space="0" w:color="auto"/>
        <w:left w:val="none" w:sz="0" w:space="0" w:color="auto"/>
        <w:bottom w:val="none" w:sz="0" w:space="0" w:color="auto"/>
        <w:right w:val="none" w:sz="0" w:space="0" w:color="auto"/>
      </w:divBdr>
    </w:div>
    <w:div w:id="289095166">
      <w:bodyDiv w:val="1"/>
      <w:marLeft w:val="0"/>
      <w:marRight w:val="0"/>
      <w:marTop w:val="0"/>
      <w:marBottom w:val="0"/>
      <w:divBdr>
        <w:top w:val="none" w:sz="0" w:space="0" w:color="auto"/>
        <w:left w:val="none" w:sz="0" w:space="0" w:color="auto"/>
        <w:bottom w:val="none" w:sz="0" w:space="0" w:color="auto"/>
        <w:right w:val="none" w:sz="0" w:space="0" w:color="auto"/>
      </w:divBdr>
    </w:div>
    <w:div w:id="289211794">
      <w:bodyDiv w:val="1"/>
      <w:marLeft w:val="0"/>
      <w:marRight w:val="0"/>
      <w:marTop w:val="0"/>
      <w:marBottom w:val="0"/>
      <w:divBdr>
        <w:top w:val="none" w:sz="0" w:space="0" w:color="auto"/>
        <w:left w:val="none" w:sz="0" w:space="0" w:color="auto"/>
        <w:bottom w:val="none" w:sz="0" w:space="0" w:color="auto"/>
        <w:right w:val="none" w:sz="0" w:space="0" w:color="auto"/>
      </w:divBdr>
    </w:div>
    <w:div w:id="289240384">
      <w:bodyDiv w:val="1"/>
      <w:marLeft w:val="0"/>
      <w:marRight w:val="0"/>
      <w:marTop w:val="0"/>
      <w:marBottom w:val="0"/>
      <w:divBdr>
        <w:top w:val="none" w:sz="0" w:space="0" w:color="auto"/>
        <w:left w:val="none" w:sz="0" w:space="0" w:color="auto"/>
        <w:bottom w:val="none" w:sz="0" w:space="0" w:color="auto"/>
        <w:right w:val="none" w:sz="0" w:space="0" w:color="auto"/>
      </w:divBdr>
    </w:div>
    <w:div w:id="289282265">
      <w:bodyDiv w:val="1"/>
      <w:marLeft w:val="0"/>
      <w:marRight w:val="0"/>
      <w:marTop w:val="0"/>
      <w:marBottom w:val="0"/>
      <w:divBdr>
        <w:top w:val="none" w:sz="0" w:space="0" w:color="auto"/>
        <w:left w:val="none" w:sz="0" w:space="0" w:color="auto"/>
        <w:bottom w:val="none" w:sz="0" w:space="0" w:color="auto"/>
        <w:right w:val="none" w:sz="0" w:space="0" w:color="auto"/>
      </w:divBdr>
    </w:div>
    <w:div w:id="289360229">
      <w:bodyDiv w:val="1"/>
      <w:marLeft w:val="0"/>
      <w:marRight w:val="0"/>
      <w:marTop w:val="0"/>
      <w:marBottom w:val="0"/>
      <w:divBdr>
        <w:top w:val="none" w:sz="0" w:space="0" w:color="auto"/>
        <w:left w:val="none" w:sz="0" w:space="0" w:color="auto"/>
        <w:bottom w:val="none" w:sz="0" w:space="0" w:color="auto"/>
        <w:right w:val="none" w:sz="0" w:space="0" w:color="auto"/>
      </w:divBdr>
    </w:div>
    <w:div w:id="289435827">
      <w:bodyDiv w:val="1"/>
      <w:marLeft w:val="0"/>
      <w:marRight w:val="0"/>
      <w:marTop w:val="0"/>
      <w:marBottom w:val="0"/>
      <w:divBdr>
        <w:top w:val="none" w:sz="0" w:space="0" w:color="auto"/>
        <w:left w:val="none" w:sz="0" w:space="0" w:color="auto"/>
        <w:bottom w:val="none" w:sz="0" w:space="0" w:color="auto"/>
        <w:right w:val="none" w:sz="0" w:space="0" w:color="auto"/>
      </w:divBdr>
    </w:div>
    <w:div w:id="289439013">
      <w:bodyDiv w:val="1"/>
      <w:marLeft w:val="0"/>
      <w:marRight w:val="0"/>
      <w:marTop w:val="0"/>
      <w:marBottom w:val="0"/>
      <w:divBdr>
        <w:top w:val="none" w:sz="0" w:space="0" w:color="auto"/>
        <w:left w:val="none" w:sz="0" w:space="0" w:color="auto"/>
        <w:bottom w:val="none" w:sz="0" w:space="0" w:color="auto"/>
        <w:right w:val="none" w:sz="0" w:space="0" w:color="auto"/>
      </w:divBdr>
    </w:div>
    <w:div w:id="289480190">
      <w:bodyDiv w:val="1"/>
      <w:marLeft w:val="0"/>
      <w:marRight w:val="0"/>
      <w:marTop w:val="0"/>
      <w:marBottom w:val="0"/>
      <w:divBdr>
        <w:top w:val="none" w:sz="0" w:space="0" w:color="auto"/>
        <w:left w:val="none" w:sz="0" w:space="0" w:color="auto"/>
        <w:bottom w:val="none" w:sz="0" w:space="0" w:color="auto"/>
        <w:right w:val="none" w:sz="0" w:space="0" w:color="auto"/>
      </w:divBdr>
    </w:div>
    <w:div w:id="289483754">
      <w:bodyDiv w:val="1"/>
      <w:marLeft w:val="0"/>
      <w:marRight w:val="0"/>
      <w:marTop w:val="0"/>
      <w:marBottom w:val="0"/>
      <w:divBdr>
        <w:top w:val="none" w:sz="0" w:space="0" w:color="auto"/>
        <w:left w:val="none" w:sz="0" w:space="0" w:color="auto"/>
        <w:bottom w:val="none" w:sz="0" w:space="0" w:color="auto"/>
        <w:right w:val="none" w:sz="0" w:space="0" w:color="auto"/>
      </w:divBdr>
    </w:div>
    <w:div w:id="289551173">
      <w:bodyDiv w:val="1"/>
      <w:marLeft w:val="0"/>
      <w:marRight w:val="0"/>
      <w:marTop w:val="0"/>
      <w:marBottom w:val="0"/>
      <w:divBdr>
        <w:top w:val="none" w:sz="0" w:space="0" w:color="auto"/>
        <w:left w:val="none" w:sz="0" w:space="0" w:color="auto"/>
        <w:bottom w:val="none" w:sz="0" w:space="0" w:color="auto"/>
        <w:right w:val="none" w:sz="0" w:space="0" w:color="auto"/>
      </w:divBdr>
    </w:div>
    <w:div w:id="289557425">
      <w:bodyDiv w:val="1"/>
      <w:marLeft w:val="0"/>
      <w:marRight w:val="0"/>
      <w:marTop w:val="0"/>
      <w:marBottom w:val="0"/>
      <w:divBdr>
        <w:top w:val="none" w:sz="0" w:space="0" w:color="auto"/>
        <w:left w:val="none" w:sz="0" w:space="0" w:color="auto"/>
        <w:bottom w:val="none" w:sz="0" w:space="0" w:color="auto"/>
        <w:right w:val="none" w:sz="0" w:space="0" w:color="auto"/>
      </w:divBdr>
    </w:div>
    <w:div w:id="289630567">
      <w:bodyDiv w:val="1"/>
      <w:marLeft w:val="0"/>
      <w:marRight w:val="0"/>
      <w:marTop w:val="0"/>
      <w:marBottom w:val="0"/>
      <w:divBdr>
        <w:top w:val="none" w:sz="0" w:space="0" w:color="auto"/>
        <w:left w:val="none" w:sz="0" w:space="0" w:color="auto"/>
        <w:bottom w:val="none" w:sz="0" w:space="0" w:color="auto"/>
        <w:right w:val="none" w:sz="0" w:space="0" w:color="auto"/>
      </w:divBdr>
    </w:div>
    <w:div w:id="289631539">
      <w:bodyDiv w:val="1"/>
      <w:marLeft w:val="0"/>
      <w:marRight w:val="0"/>
      <w:marTop w:val="0"/>
      <w:marBottom w:val="0"/>
      <w:divBdr>
        <w:top w:val="none" w:sz="0" w:space="0" w:color="auto"/>
        <w:left w:val="none" w:sz="0" w:space="0" w:color="auto"/>
        <w:bottom w:val="none" w:sz="0" w:space="0" w:color="auto"/>
        <w:right w:val="none" w:sz="0" w:space="0" w:color="auto"/>
      </w:divBdr>
    </w:div>
    <w:div w:id="289673780">
      <w:bodyDiv w:val="1"/>
      <w:marLeft w:val="0"/>
      <w:marRight w:val="0"/>
      <w:marTop w:val="0"/>
      <w:marBottom w:val="0"/>
      <w:divBdr>
        <w:top w:val="none" w:sz="0" w:space="0" w:color="auto"/>
        <w:left w:val="none" w:sz="0" w:space="0" w:color="auto"/>
        <w:bottom w:val="none" w:sz="0" w:space="0" w:color="auto"/>
        <w:right w:val="none" w:sz="0" w:space="0" w:color="auto"/>
      </w:divBdr>
    </w:div>
    <w:div w:id="289677037">
      <w:bodyDiv w:val="1"/>
      <w:marLeft w:val="0"/>
      <w:marRight w:val="0"/>
      <w:marTop w:val="0"/>
      <w:marBottom w:val="0"/>
      <w:divBdr>
        <w:top w:val="none" w:sz="0" w:space="0" w:color="auto"/>
        <w:left w:val="none" w:sz="0" w:space="0" w:color="auto"/>
        <w:bottom w:val="none" w:sz="0" w:space="0" w:color="auto"/>
        <w:right w:val="none" w:sz="0" w:space="0" w:color="auto"/>
      </w:divBdr>
    </w:div>
    <w:div w:id="289827173">
      <w:bodyDiv w:val="1"/>
      <w:marLeft w:val="0"/>
      <w:marRight w:val="0"/>
      <w:marTop w:val="0"/>
      <w:marBottom w:val="0"/>
      <w:divBdr>
        <w:top w:val="none" w:sz="0" w:space="0" w:color="auto"/>
        <w:left w:val="none" w:sz="0" w:space="0" w:color="auto"/>
        <w:bottom w:val="none" w:sz="0" w:space="0" w:color="auto"/>
        <w:right w:val="none" w:sz="0" w:space="0" w:color="auto"/>
      </w:divBdr>
    </w:div>
    <w:div w:id="289827962">
      <w:bodyDiv w:val="1"/>
      <w:marLeft w:val="0"/>
      <w:marRight w:val="0"/>
      <w:marTop w:val="0"/>
      <w:marBottom w:val="0"/>
      <w:divBdr>
        <w:top w:val="none" w:sz="0" w:space="0" w:color="auto"/>
        <w:left w:val="none" w:sz="0" w:space="0" w:color="auto"/>
        <w:bottom w:val="none" w:sz="0" w:space="0" w:color="auto"/>
        <w:right w:val="none" w:sz="0" w:space="0" w:color="auto"/>
      </w:divBdr>
    </w:div>
    <w:div w:id="289867042">
      <w:bodyDiv w:val="1"/>
      <w:marLeft w:val="0"/>
      <w:marRight w:val="0"/>
      <w:marTop w:val="0"/>
      <w:marBottom w:val="0"/>
      <w:divBdr>
        <w:top w:val="none" w:sz="0" w:space="0" w:color="auto"/>
        <w:left w:val="none" w:sz="0" w:space="0" w:color="auto"/>
        <w:bottom w:val="none" w:sz="0" w:space="0" w:color="auto"/>
        <w:right w:val="none" w:sz="0" w:space="0" w:color="auto"/>
      </w:divBdr>
    </w:div>
    <w:div w:id="290018348">
      <w:bodyDiv w:val="1"/>
      <w:marLeft w:val="0"/>
      <w:marRight w:val="0"/>
      <w:marTop w:val="0"/>
      <w:marBottom w:val="0"/>
      <w:divBdr>
        <w:top w:val="none" w:sz="0" w:space="0" w:color="auto"/>
        <w:left w:val="none" w:sz="0" w:space="0" w:color="auto"/>
        <w:bottom w:val="none" w:sz="0" w:space="0" w:color="auto"/>
        <w:right w:val="none" w:sz="0" w:space="0" w:color="auto"/>
      </w:divBdr>
    </w:div>
    <w:div w:id="290019205">
      <w:bodyDiv w:val="1"/>
      <w:marLeft w:val="0"/>
      <w:marRight w:val="0"/>
      <w:marTop w:val="0"/>
      <w:marBottom w:val="0"/>
      <w:divBdr>
        <w:top w:val="none" w:sz="0" w:space="0" w:color="auto"/>
        <w:left w:val="none" w:sz="0" w:space="0" w:color="auto"/>
        <w:bottom w:val="none" w:sz="0" w:space="0" w:color="auto"/>
        <w:right w:val="none" w:sz="0" w:space="0" w:color="auto"/>
      </w:divBdr>
    </w:div>
    <w:div w:id="290062382">
      <w:bodyDiv w:val="1"/>
      <w:marLeft w:val="0"/>
      <w:marRight w:val="0"/>
      <w:marTop w:val="0"/>
      <w:marBottom w:val="0"/>
      <w:divBdr>
        <w:top w:val="none" w:sz="0" w:space="0" w:color="auto"/>
        <w:left w:val="none" w:sz="0" w:space="0" w:color="auto"/>
        <w:bottom w:val="none" w:sz="0" w:space="0" w:color="auto"/>
        <w:right w:val="none" w:sz="0" w:space="0" w:color="auto"/>
      </w:divBdr>
    </w:div>
    <w:div w:id="290063630">
      <w:bodyDiv w:val="1"/>
      <w:marLeft w:val="0"/>
      <w:marRight w:val="0"/>
      <w:marTop w:val="0"/>
      <w:marBottom w:val="0"/>
      <w:divBdr>
        <w:top w:val="none" w:sz="0" w:space="0" w:color="auto"/>
        <w:left w:val="none" w:sz="0" w:space="0" w:color="auto"/>
        <w:bottom w:val="none" w:sz="0" w:space="0" w:color="auto"/>
        <w:right w:val="none" w:sz="0" w:space="0" w:color="auto"/>
      </w:divBdr>
    </w:div>
    <w:div w:id="290063959">
      <w:bodyDiv w:val="1"/>
      <w:marLeft w:val="0"/>
      <w:marRight w:val="0"/>
      <w:marTop w:val="0"/>
      <w:marBottom w:val="0"/>
      <w:divBdr>
        <w:top w:val="none" w:sz="0" w:space="0" w:color="auto"/>
        <w:left w:val="none" w:sz="0" w:space="0" w:color="auto"/>
        <w:bottom w:val="none" w:sz="0" w:space="0" w:color="auto"/>
        <w:right w:val="none" w:sz="0" w:space="0" w:color="auto"/>
      </w:divBdr>
    </w:div>
    <w:div w:id="290064605">
      <w:bodyDiv w:val="1"/>
      <w:marLeft w:val="0"/>
      <w:marRight w:val="0"/>
      <w:marTop w:val="0"/>
      <w:marBottom w:val="0"/>
      <w:divBdr>
        <w:top w:val="none" w:sz="0" w:space="0" w:color="auto"/>
        <w:left w:val="none" w:sz="0" w:space="0" w:color="auto"/>
        <w:bottom w:val="none" w:sz="0" w:space="0" w:color="auto"/>
        <w:right w:val="none" w:sz="0" w:space="0" w:color="auto"/>
      </w:divBdr>
    </w:div>
    <w:div w:id="290092780">
      <w:bodyDiv w:val="1"/>
      <w:marLeft w:val="0"/>
      <w:marRight w:val="0"/>
      <w:marTop w:val="0"/>
      <w:marBottom w:val="0"/>
      <w:divBdr>
        <w:top w:val="none" w:sz="0" w:space="0" w:color="auto"/>
        <w:left w:val="none" w:sz="0" w:space="0" w:color="auto"/>
        <w:bottom w:val="none" w:sz="0" w:space="0" w:color="auto"/>
        <w:right w:val="none" w:sz="0" w:space="0" w:color="auto"/>
      </w:divBdr>
    </w:div>
    <w:div w:id="290092828">
      <w:bodyDiv w:val="1"/>
      <w:marLeft w:val="0"/>
      <w:marRight w:val="0"/>
      <w:marTop w:val="0"/>
      <w:marBottom w:val="0"/>
      <w:divBdr>
        <w:top w:val="none" w:sz="0" w:space="0" w:color="auto"/>
        <w:left w:val="none" w:sz="0" w:space="0" w:color="auto"/>
        <w:bottom w:val="none" w:sz="0" w:space="0" w:color="auto"/>
        <w:right w:val="none" w:sz="0" w:space="0" w:color="auto"/>
      </w:divBdr>
    </w:div>
    <w:div w:id="290134020">
      <w:bodyDiv w:val="1"/>
      <w:marLeft w:val="0"/>
      <w:marRight w:val="0"/>
      <w:marTop w:val="0"/>
      <w:marBottom w:val="0"/>
      <w:divBdr>
        <w:top w:val="none" w:sz="0" w:space="0" w:color="auto"/>
        <w:left w:val="none" w:sz="0" w:space="0" w:color="auto"/>
        <w:bottom w:val="none" w:sz="0" w:space="0" w:color="auto"/>
        <w:right w:val="none" w:sz="0" w:space="0" w:color="auto"/>
      </w:divBdr>
    </w:div>
    <w:div w:id="290289481">
      <w:bodyDiv w:val="1"/>
      <w:marLeft w:val="0"/>
      <w:marRight w:val="0"/>
      <w:marTop w:val="0"/>
      <w:marBottom w:val="0"/>
      <w:divBdr>
        <w:top w:val="none" w:sz="0" w:space="0" w:color="auto"/>
        <w:left w:val="none" w:sz="0" w:space="0" w:color="auto"/>
        <w:bottom w:val="none" w:sz="0" w:space="0" w:color="auto"/>
        <w:right w:val="none" w:sz="0" w:space="0" w:color="auto"/>
      </w:divBdr>
    </w:div>
    <w:div w:id="290332946">
      <w:bodyDiv w:val="1"/>
      <w:marLeft w:val="0"/>
      <w:marRight w:val="0"/>
      <w:marTop w:val="0"/>
      <w:marBottom w:val="0"/>
      <w:divBdr>
        <w:top w:val="none" w:sz="0" w:space="0" w:color="auto"/>
        <w:left w:val="none" w:sz="0" w:space="0" w:color="auto"/>
        <w:bottom w:val="none" w:sz="0" w:space="0" w:color="auto"/>
        <w:right w:val="none" w:sz="0" w:space="0" w:color="auto"/>
      </w:divBdr>
    </w:div>
    <w:div w:id="290405046">
      <w:bodyDiv w:val="1"/>
      <w:marLeft w:val="0"/>
      <w:marRight w:val="0"/>
      <w:marTop w:val="0"/>
      <w:marBottom w:val="0"/>
      <w:divBdr>
        <w:top w:val="none" w:sz="0" w:space="0" w:color="auto"/>
        <w:left w:val="none" w:sz="0" w:space="0" w:color="auto"/>
        <w:bottom w:val="none" w:sz="0" w:space="0" w:color="auto"/>
        <w:right w:val="none" w:sz="0" w:space="0" w:color="auto"/>
      </w:divBdr>
    </w:div>
    <w:div w:id="290476548">
      <w:bodyDiv w:val="1"/>
      <w:marLeft w:val="0"/>
      <w:marRight w:val="0"/>
      <w:marTop w:val="0"/>
      <w:marBottom w:val="0"/>
      <w:divBdr>
        <w:top w:val="none" w:sz="0" w:space="0" w:color="auto"/>
        <w:left w:val="none" w:sz="0" w:space="0" w:color="auto"/>
        <w:bottom w:val="none" w:sz="0" w:space="0" w:color="auto"/>
        <w:right w:val="none" w:sz="0" w:space="0" w:color="auto"/>
      </w:divBdr>
    </w:div>
    <w:div w:id="290477181">
      <w:bodyDiv w:val="1"/>
      <w:marLeft w:val="0"/>
      <w:marRight w:val="0"/>
      <w:marTop w:val="0"/>
      <w:marBottom w:val="0"/>
      <w:divBdr>
        <w:top w:val="none" w:sz="0" w:space="0" w:color="auto"/>
        <w:left w:val="none" w:sz="0" w:space="0" w:color="auto"/>
        <w:bottom w:val="none" w:sz="0" w:space="0" w:color="auto"/>
        <w:right w:val="none" w:sz="0" w:space="0" w:color="auto"/>
      </w:divBdr>
    </w:div>
    <w:div w:id="290477677">
      <w:bodyDiv w:val="1"/>
      <w:marLeft w:val="0"/>
      <w:marRight w:val="0"/>
      <w:marTop w:val="0"/>
      <w:marBottom w:val="0"/>
      <w:divBdr>
        <w:top w:val="none" w:sz="0" w:space="0" w:color="auto"/>
        <w:left w:val="none" w:sz="0" w:space="0" w:color="auto"/>
        <w:bottom w:val="none" w:sz="0" w:space="0" w:color="auto"/>
        <w:right w:val="none" w:sz="0" w:space="0" w:color="auto"/>
      </w:divBdr>
    </w:div>
    <w:div w:id="290477966">
      <w:bodyDiv w:val="1"/>
      <w:marLeft w:val="0"/>
      <w:marRight w:val="0"/>
      <w:marTop w:val="0"/>
      <w:marBottom w:val="0"/>
      <w:divBdr>
        <w:top w:val="none" w:sz="0" w:space="0" w:color="auto"/>
        <w:left w:val="none" w:sz="0" w:space="0" w:color="auto"/>
        <w:bottom w:val="none" w:sz="0" w:space="0" w:color="auto"/>
        <w:right w:val="none" w:sz="0" w:space="0" w:color="auto"/>
      </w:divBdr>
    </w:div>
    <w:div w:id="290481927">
      <w:bodyDiv w:val="1"/>
      <w:marLeft w:val="0"/>
      <w:marRight w:val="0"/>
      <w:marTop w:val="0"/>
      <w:marBottom w:val="0"/>
      <w:divBdr>
        <w:top w:val="none" w:sz="0" w:space="0" w:color="auto"/>
        <w:left w:val="none" w:sz="0" w:space="0" w:color="auto"/>
        <w:bottom w:val="none" w:sz="0" w:space="0" w:color="auto"/>
        <w:right w:val="none" w:sz="0" w:space="0" w:color="auto"/>
      </w:divBdr>
    </w:div>
    <w:div w:id="290526891">
      <w:bodyDiv w:val="1"/>
      <w:marLeft w:val="0"/>
      <w:marRight w:val="0"/>
      <w:marTop w:val="0"/>
      <w:marBottom w:val="0"/>
      <w:divBdr>
        <w:top w:val="none" w:sz="0" w:space="0" w:color="auto"/>
        <w:left w:val="none" w:sz="0" w:space="0" w:color="auto"/>
        <w:bottom w:val="none" w:sz="0" w:space="0" w:color="auto"/>
        <w:right w:val="none" w:sz="0" w:space="0" w:color="auto"/>
      </w:divBdr>
    </w:div>
    <w:div w:id="290551159">
      <w:bodyDiv w:val="1"/>
      <w:marLeft w:val="0"/>
      <w:marRight w:val="0"/>
      <w:marTop w:val="0"/>
      <w:marBottom w:val="0"/>
      <w:divBdr>
        <w:top w:val="none" w:sz="0" w:space="0" w:color="auto"/>
        <w:left w:val="none" w:sz="0" w:space="0" w:color="auto"/>
        <w:bottom w:val="none" w:sz="0" w:space="0" w:color="auto"/>
        <w:right w:val="none" w:sz="0" w:space="0" w:color="auto"/>
      </w:divBdr>
    </w:div>
    <w:div w:id="290592766">
      <w:bodyDiv w:val="1"/>
      <w:marLeft w:val="0"/>
      <w:marRight w:val="0"/>
      <w:marTop w:val="0"/>
      <w:marBottom w:val="0"/>
      <w:divBdr>
        <w:top w:val="none" w:sz="0" w:space="0" w:color="auto"/>
        <w:left w:val="none" w:sz="0" w:space="0" w:color="auto"/>
        <w:bottom w:val="none" w:sz="0" w:space="0" w:color="auto"/>
        <w:right w:val="none" w:sz="0" w:space="0" w:color="auto"/>
      </w:divBdr>
    </w:div>
    <w:div w:id="290592809">
      <w:bodyDiv w:val="1"/>
      <w:marLeft w:val="0"/>
      <w:marRight w:val="0"/>
      <w:marTop w:val="0"/>
      <w:marBottom w:val="0"/>
      <w:divBdr>
        <w:top w:val="none" w:sz="0" w:space="0" w:color="auto"/>
        <w:left w:val="none" w:sz="0" w:space="0" w:color="auto"/>
        <w:bottom w:val="none" w:sz="0" w:space="0" w:color="auto"/>
        <w:right w:val="none" w:sz="0" w:space="0" w:color="auto"/>
      </w:divBdr>
    </w:div>
    <w:div w:id="290594014">
      <w:bodyDiv w:val="1"/>
      <w:marLeft w:val="0"/>
      <w:marRight w:val="0"/>
      <w:marTop w:val="0"/>
      <w:marBottom w:val="0"/>
      <w:divBdr>
        <w:top w:val="none" w:sz="0" w:space="0" w:color="auto"/>
        <w:left w:val="none" w:sz="0" w:space="0" w:color="auto"/>
        <w:bottom w:val="none" w:sz="0" w:space="0" w:color="auto"/>
        <w:right w:val="none" w:sz="0" w:space="0" w:color="auto"/>
      </w:divBdr>
    </w:div>
    <w:div w:id="290594476">
      <w:bodyDiv w:val="1"/>
      <w:marLeft w:val="0"/>
      <w:marRight w:val="0"/>
      <w:marTop w:val="0"/>
      <w:marBottom w:val="0"/>
      <w:divBdr>
        <w:top w:val="none" w:sz="0" w:space="0" w:color="auto"/>
        <w:left w:val="none" w:sz="0" w:space="0" w:color="auto"/>
        <w:bottom w:val="none" w:sz="0" w:space="0" w:color="auto"/>
        <w:right w:val="none" w:sz="0" w:space="0" w:color="auto"/>
      </w:divBdr>
    </w:div>
    <w:div w:id="290602017">
      <w:bodyDiv w:val="1"/>
      <w:marLeft w:val="0"/>
      <w:marRight w:val="0"/>
      <w:marTop w:val="0"/>
      <w:marBottom w:val="0"/>
      <w:divBdr>
        <w:top w:val="none" w:sz="0" w:space="0" w:color="auto"/>
        <w:left w:val="none" w:sz="0" w:space="0" w:color="auto"/>
        <w:bottom w:val="none" w:sz="0" w:space="0" w:color="auto"/>
        <w:right w:val="none" w:sz="0" w:space="0" w:color="auto"/>
      </w:divBdr>
    </w:div>
    <w:div w:id="290745048">
      <w:bodyDiv w:val="1"/>
      <w:marLeft w:val="0"/>
      <w:marRight w:val="0"/>
      <w:marTop w:val="0"/>
      <w:marBottom w:val="0"/>
      <w:divBdr>
        <w:top w:val="none" w:sz="0" w:space="0" w:color="auto"/>
        <w:left w:val="none" w:sz="0" w:space="0" w:color="auto"/>
        <w:bottom w:val="none" w:sz="0" w:space="0" w:color="auto"/>
        <w:right w:val="none" w:sz="0" w:space="0" w:color="auto"/>
      </w:divBdr>
    </w:div>
    <w:div w:id="290745356">
      <w:bodyDiv w:val="1"/>
      <w:marLeft w:val="0"/>
      <w:marRight w:val="0"/>
      <w:marTop w:val="0"/>
      <w:marBottom w:val="0"/>
      <w:divBdr>
        <w:top w:val="none" w:sz="0" w:space="0" w:color="auto"/>
        <w:left w:val="none" w:sz="0" w:space="0" w:color="auto"/>
        <w:bottom w:val="none" w:sz="0" w:space="0" w:color="auto"/>
        <w:right w:val="none" w:sz="0" w:space="0" w:color="auto"/>
      </w:divBdr>
    </w:div>
    <w:div w:id="290746826">
      <w:bodyDiv w:val="1"/>
      <w:marLeft w:val="0"/>
      <w:marRight w:val="0"/>
      <w:marTop w:val="0"/>
      <w:marBottom w:val="0"/>
      <w:divBdr>
        <w:top w:val="none" w:sz="0" w:space="0" w:color="auto"/>
        <w:left w:val="none" w:sz="0" w:space="0" w:color="auto"/>
        <w:bottom w:val="none" w:sz="0" w:space="0" w:color="auto"/>
        <w:right w:val="none" w:sz="0" w:space="0" w:color="auto"/>
      </w:divBdr>
    </w:div>
    <w:div w:id="290748842">
      <w:bodyDiv w:val="1"/>
      <w:marLeft w:val="0"/>
      <w:marRight w:val="0"/>
      <w:marTop w:val="0"/>
      <w:marBottom w:val="0"/>
      <w:divBdr>
        <w:top w:val="none" w:sz="0" w:space="0" w:color="auto"/>
        <w:left w:val="none" w:sz="0" w:space="0" w:color="auto"/>
        <w:bottom w:val="none" w:sz="0" w:space="0" w:color="auto"/>
        <w:right w:val="none" w:sz="0" w:space="0" w:color="auto"/>
      </w:divBdr>
    </w:div>
    <w:div w:id="290786458">
      <w:bodyDiv w:val="1"/>
      <w:marLeft w:val="0"/>
      <w:marRight w:val="0"/>
      <w:marTop w:val="0"/>
      <w:marBottom w:val="0"/>
      <w:divBdr>
        <w:top w:val="none" w:sz="0" w:space="0" w:color="auto"/>
        <w:left w:val="none" w:sz="0" w:space="0" w:color="auto"/>
        <w:bottom w:val="none" w:sz="0" w:space="0" w:color="auto"/>
        <w:right w:val="none" w:sz="0" w:space="0" w:color="auto"/>
      </w:divBdr>
    </w:div>
    <w:div w:id="290786938">
      <w:bodyDiv w:val="1"/>
      <w:marLeft w:val="0"/>
      <w:marRight w:val="0"/>
      <w:marTop w:val="0"/>
      <w:marBottom w:val="0"/>
      <w:divBdr>
        <w:top w:val="none" w:sz="0" w:space="0" w:color="auto"/>
        <w:left w:val="none" w:sz="0" w:space="0" w:color="auto"/>
        <w:bottom w:val="none" w:sz="0" w:space="0" w:color="auto"/>
        <w:right w:val="none" w:sz="0" w:space="0" w:color="auto"/>
      </w:divBdr>
    </w:div>
    <w:div w:id="290788584">
      <w:bodyDiv w:val="1"/>
      <w:marLeft w:val="0"/>
      <w:marRight w:val="0"/>
      <w:marTop w:val="0"/>
      <w:marBottom w:val="0"/>
      <w:divBdr>
        <w:top w:val="none" w:sz="0" w:space="0" w:color="auto"/>
        <w:left w:val="none" w:sz="0" w:space="0" w:color="auto"/>
        <w:bottom w:val="none" w:sz="0" w:space="0" w:color="auto"/>
        <w:right w:val="none" w:sz="0" w:space="0" w:color="auto"/>
      </w:divBdr>
    </w:div>
    <w:div w:id="290791073">
      <w:bodyDiv w:val="1"/>
      <w:marLeft w:val="0"/>
      <w:marRight w:val="0"/>
      <w:marTop w:val="0"/>
      <w:marBottom w:val="0"/>
      <w:divBdr>
        <w:top w:val="none" w:sz="0" w:space="0" w:color="auto"/>
        <w:left w:val="none" w:sz="0" w:space="0" w:color="auto"/>
        <w:bottom w:val="none" w:sz="0" w:space="0" w:color="auto"/>
        <w:right w:val="none" w:sz="0" w:space="0" w:color="auto"/>
      </w:divBdr>
    </w:div>
    <w:div w:id="290863666">
      <w:bodyDiv w:val="1"/>
      <w:marLeft w:val="0"/>
      <w:marRight w:val="0"/>
      <w:marTop w:val="0"/>
      <w:marBottom w:val="0"/>
      <w:divBdr>
        <w:top w:val="none" w:sz="0" w:space="0" w:color="auto"/>
        <w:left w:val="none" w:sz="0" w:space="0" w:color="auto"/>
        <w:bottom w:val="none" w:sz="0" w:space="0" w:color="auto"/>
        <w:right w:val="none" w:sz="0" w:space="0" w:color="auto"/>
      </w:divBdr>
    </w:div>
    <w:div w:id="290936735">
      <w:bodyDiv w:val="1"/>
      <w:marLeft w:val="0"/>
      <w:marRight w:val="0"/>
      <w:marTop w:val="0"/>
      <w:marBottom w:val="0"/>
      <w:divBdr>
        <w:top w:val="none" w:sz="0" w:space="0" w:color="auto"/>
        <w:left w:val="none" w:sz="0" w:space="0" w:color="auto"/>
        <w:bottom w:val="none" w:sz="0" w:space="0" w:color="auto"/>
        <w:right w:val="none" w:sz="0" w:space="0" w:color="auto"/>
      </w:divBdr>
    </w:div>
    <w:div w:id="290942817">
      <w:bodyDiv w:val="1"/>
      <w:marLeft w:val="0"/>
      <w:marRight w:val="0"/>
      <w:marTop w:val="0"/>
      <w:marBottom w:val="0"/>
      <w:divBdr>
        <w:top w:val="none" w:sz="0" w:space="0" w:color="auto"/>
        <w:left w:val="none" w:sz="0" w:space="0" w:color="auto"/>
        <w:bottom w:val="none" w:sz="0" w:space="0" w:color="auto"/>
        <w:right w:val="none" w:sz="0" w:space="0" w:color="auto"/>
      </w:divBdr>
    </w:div>
    <w:div w:id="290987176">
      <w:bodyDiv w:val="1"/>
      <w:marLeft w:val="0"/>
      <w:marRight w:val="0"/>
      <w:marTop w:val="0"/>
      <w:marBottom w:val="0"/>
      <w:divBdr>
        <w:top w:val="none" w:sz="0" w:space="0" w:color="auto"/>
        <w:left w:val="none" w:sz="0" w:space="0" w:color="auto"/>
        <w:bottom w:val="none" w:sz="0" w:space="0" w:color="auto"/>
        <w:right w:val="none" w:sz="0" w:space="0" w:color="auto"/>
      </w:divBdr>
    </w:div>
    <w:div w:id="291132043">
      <w:bodyDiv w:val="1"/>
      <w:marLeft w:val="0"/>
      <w:marRight w:val="0"/>
      <w:marTop w:val="0"/>
      <w:marBottom w:val="0"/>
      <w:divBdr>
        <w:top w:val="none" w:sz="0" w:space="0" w:color="auto"/>
        <w:left w:val="none" w:sz="0" w:space="0" w:color="auto"/>
        <w:bottom w:val="none" w:sz="0" w:space="0" w:color="auto"/>
        <w:right w:val="none" w:sz="0" w:space="0" w:color="auto"/>
      </w:divBdr>
    </w:div>
    <w:div w:id="291134560">
      <w:bodyDiv w:val="1"/>
      <w:marLeft w:val="0"/>
      <w:marRight w:val="0"/>
      <w:marTop w:val="0"/>
      <w:marBottom w:val="0"/>
      <w:divBdr>
        <w:top w:val="none" w:sz="0" w:space="0" w:color="auto"/>
        <w:left w:val="none" w:sz="0" w:space="0" w:color="auto"/>
        <w:bottom w:val="none" w:sz="0" w:space="0" w:color="auto"/>
        <w:right w:val="none" w:sz="0" w:space="0" w:color="auto"/>
      </w:divBdr>
    </w:div>
    <w:div w:id="291206805">
      <w:bodyDiv w:val="1"/>
      <w:marLeft w:val="0"/>
      <w:marRight w:val="0"/>
      <w:marTop w:val="0"/>
      <w:marBottom w:val="0"/>
      <w:divBdr>
        <w:top w:val="none" w:sz="0" w:space="0" w:color="auto"/>
        <w:left w:val="none" w:sz="0" w:space="0" w:color="auto"/>
        <w:bottom w:val="none" w:sz="0" w:space="0" w:color="auto"/>
        <w:right w:val="none" w:sz="0" w:space="0" w:color="auto"/>
      </w:divBdr>
    </w:div>
    <w:div w:id="291253340">
      <w:bodyDiv w:val="1"/>
      <w:marLeft w:val="0"/>
      <w:marRight w:val="0"/>
      <w:marTop w:val="0"/>
      <w:marBottom w:val="0"/>
      <w:divBdr>
        <w:top w:val="none" w:sz="0" w:space="0" w:color="auto"/>
        <w:left w:val="none" w:sz="0" w:space="0" w:color="auto"/>
        <w:bottom w:val="none" w:sz="0" w:space="0" w:color="auto"/>
        <w:right w:val="none" w:sz="0" w:space="0" w:color="auto"/>
      </w:divBdr>
    </w:div>
    <w:div w:id="291325755">
      <w:bodyDiv w:val="1"/>
      <w:marLeft w:val="0"/>
      <w:marRight w:val="0"/>
      <w:marTop w:val="0"/>
      <w:marBottom w:val="0"/>
      <w:divBdr>
        <w:top w:val="none" w:sz="0" w:space="0" w:color="auto"/>
        <w:left w:val="none" w:sz="0" w:space="0" w:color="auto"/>
        <w:bottom w:val="none" w:sz="0" w:space="0" w:color="auto"/>
        <w:right w:val="none" w:sz="0" w:space="0" w:color="auto"/>
      </w:divBdr>
    </w:div>
    <w:div w:id="291328509">
      <w:bodyDiv w:val="1"/>
      <w:marLeft w:val="0"/>
      <w:marRight w:val="0"/>
      <w:marTop w:val="0"/>
      <w:marBottom w:val="0"/>
      <w:divBdr>
        <w:top w:val="none" w:sz="0" w:space="0" w:color="auto"/>
        <w:left w:val="none" w:sz="0" w:space="0" w:color="auto"/>
        <w:bottom w:val="none" w:sz="0" w:space="0" w:color="auto"/>
        <w:right w:val="none" w:sz="0" w:space="0" w:color="auto"/>
      </w:divBdr>
    </w:div>
    <w:div w:id="291441465">
      <w:bodyDiv w:val="1"/>
      <w:marLeft w:val="0"/>
      <w:marRight w:val="0"/>
      <w:marTop w:val="0"/>
      <w:marBottom w:val="0"/>
      <w:divBdr>
        <w:top w:val="none" w:sz="0" w:space="0" w:color="auto"/>
        <w:left w:val="none" w:sz="0" w:space="0" w:color="auto"/>
        <w:bottom w:val="none" w:sz="0" w:space="0" w:color="auto"/>
        <w:right w:val="none" w:sz="0" w:space="0" w:color="auto"/>
      </w:divBdr>
    </w:div>
    <w:div w:id="291444722">
      <w:bodyDiv w:val="1"/>
      <w:marLeft w:val="0"/>
      <w:marRight w:val="0"/>
      <w:marTop w:val="0"/>
      <w:marBottom w:val="0"/>
      <w:divBdr>
        <w:top w:val="none" w:sz="0" w:space="0" w:color="auto"/>
        <w:left w:val="none" w:sz="0" w:space="0" w:color="auto"/>
        <w:bottom w:val="none" w:sz="0" w:space="0" w:color="auto"/>
        <w:right w:val="none" w:sz="0" w:space="0" w:color="auto"/>
      </w:divBdr>
    </w:div>
    <w:div w:id="291447394">
      <w:bodyDiv w:val="1"/>
      <w:marLeft w:val="0"/>
      <w:marRight w:val="0"/>
      <w:marTop w:val="0"/>
      <w:marBottom w:val="0"/>
      <w:divBdr>
        <w:top w:val="none" w:sz="0" w:space="0" w:color="auto"/>
        <w:left w:val="none" w:sz="0" w:space="0" w:color="auto"/>
        <w:bottom w:val="none" w:sz="0" w:space="0" w:color="auto"/>
        <w:right w:val="none" w:sz="0" w:space="0" w:color="auto"/>
      </w:divBdr>
    </w:div>
    <w:div w:id="291449591">
      <w:bodyDiv w:val="1"/>
      <w:marLeft w:val="0"/>
      <w:marRight w:val="0"/>
      <w:marTop w:val="0"/>
      <w:marBottom w:val="0"/>
      <w:divBdr>
        <w:top w:val="none" w:sz="0" w:space="0" w:color="auto"/>
        <w:left w:val="none" w:sz="0" w:space="0" w:color="auto"/>
        <w:bottom w:val="none" w:sz="0" w:space="0" w:color="auto"/>
        <w:right w:val="none" w:sz="0" w:space="0" w:color="auto"/>
      </w:divBdr>
    </w:div>
    <w:div w:id="291523404">
      <w:bodyDiv w:val="1"/>
      <w:marLeft w:val="0"/>
      <w:marRight w:val="0"/>
      <w:marTop w:val="0"/>
      <w:marBottom w:val="0"/>
      <w:divBdr>
        <w:top w:val="none" w:sz="0" w:space="0" w:color="auto"/>
        <w:left w:val="none" w:sz="0" w:space="0" w:color="auto"/>
        <w:bottom w:val="none" w:sz="0" w:space="0" w:color="auto"/>
        <w:right w:val="none" w:sz="0" w:space="0" w:color="auto"/>
      </w:divBdr>
    </w:div>
    <w:div w:id="291524607">
      <w:bodyDiv w:val="1"/>
      <w:marLeft w:val="0"/>
      <w:marRight w:val="0"/>
      <w:marTop w:val="0"/>
      <w:marBottom w:val="0"/>
      <w:divBdr>
        <w:top w:val="none" w:sz="0" w:space="0" w:color="auto"/>
        <w:left w:val="none" w:sz="0" w:space="0" w:color="auto"/>
        <w:bottom w:val="none" w:sz="0" w:space="0" w:color="auto"/>
        <w:right w:val="none" w:sz="0" w:space="0" w:color="auto"/>
      </w:divBdr>
    </w:div>
    <w:div w:id="291525608">
      <w:bodyDiv w:val="1"/>
      <w:marLeft w:val="0"/>
      <w:marRight w:val="0"/>
      <w:marTop w:val="0"/>
      <w:marBottom w:val="0"/>
      <w:divBdr>
        <w:top w:val="none" w:sz="0" w:space="0" w:color="auto"/>
        <w:left w:val="none" w:sz="0" w:space="0" w:color="auto"/>
        <w:bottom w:val="none" w:sz="0" w:space="0" w:color="auto"/>
        <w:right w:val="none" w:sz="0" w:space="0" w:color="auto"/>
      </w:divBdr>
    </w:div>
    <w:div w:id="291594626">
      <w:bodyDiv w:val="1"/>
      <w:marLeft w:val="0"/>
      <w:marRight w:val="0"/>
      <w:marTop w:val="0"/>
      <w:marBottom w:val="0"/>
      <w:divBdr>
        <w:top w:val="none" w:sz="0" w:space="0" w:color="auto"/>
        <w:left w:val="none" w:sz="0" w:space="0" w:color="auto"/>
        <w:bottom w:val="none" w:sz="0" w:space="0" w:color="auto"/>
        <w:right w:val="none" w:sz="0" w:space="0" w:color="auto"/>
      </w:divBdr>
    </w:div>
    <w:div w:id="291598460">
      <w:bodyDiv w:val="1"/>
      <w:marLeft w:val="0"/>
      <w:marRight w:val="0"/>
      <w:marTop w:val="0"/>
      <w:marBottom w:val="0"/>
      <w:divBdr>
        <w:top w:val="none" w:sz="0" w:space="0" w:color="auto"/>
        <w:left w:val="none" w:sz="0" w:space="0" w:color="auto"/>
        <w:bottom w:val="none" w:sz="0" w:space="0" w:color="auto"/>
        <w:right w:val="none" w:sz="0" w:space="0" w:color="auto"/>
      </w:divBdr>
    </w:div>
    <w:div w:id="291667481">
      <w:bodyDiv w:val="1"/>
      <w:marLeft w:val="0"/>
      <w:marRight w:val="0"/>
      <w:marTop w:val="0"/>
      <w:marBottom w:val="0"/>
      <w:divBdr>
        <w:top w:val="none" w:sz="0" w:space="0" w:color="auto"/>
        <w:left w:val="none" w:sz="0" w:space="0" w:color="auto"/>
        <w:bottom w:val="none" w:sz="0" w:space="0" w:color="auto"/>
        <w:right w:val="none" w:sz="0" w:space="0" w:color="auto"/>
      </w:divBdr>
    </w:div>
    <w:div w:id="291711105">
      <w:bodyDiv w:val="1"/>
      <w:marLeft w:val="0"/>
      <w:marRight w:val="0"/>
      <w:marTop w:val="0"/>
      <w:marBottom w:val="0"/>
      <w:divBdr>
        <w:top w:val="none" w:sz="0" w:space="0" w:color="auto"/>
        <w:left w:val="none" w:sz="0" w:space="0" w:color="auto"/>
        <w:bottom w:val="none" w:sz="0" w:space="0" w:color="auto"/>
        <w:right w:val="none" w:sz="0" w:space="0" w:color="auto"/>
      </w:divBdr>
    </w:div>
    <w:div w:id="291717868">
      <w:bodyDiv w:val="1"/>
      <w:marLeft w:val="0"/>
      <w:marRight w:val="0"/>
      <w:marTop w:val="0"/>
      <w:marBottom w:val="0"/>
      <w:divBdr>
        <w:top w:val="none" w:sz="0" w:space="0" w:color="auto"/>
        <w:left w:val="none" w:sz="0" w:space="0" w:color="auto"/>
        <w:bottom w:val="none" w:sz="0" w:space="0" w:color="auto"/>
        <w:right w:val="none" w:sz="0" w:space="0" w:color="auto"/>
      </w:divBdr>
    </w:div>
    <w:div w:id="291786584">
      <w:bodyDiv w:val="1"/>
      <w:marLeft w:val="0"/>
      <w:marRight w:val="0"/>
      <w:marTop w:val="0"/>
      <w:marBottom w:val="0"/>
      <w:divBdr>
        <w:top w:val="none" w:sz="0" w:space="0" w:color="auto"/>
        <w:left w:val="none" w:sz="0" w:space="0" w:color="auto"/>
        <w:bottom w:val="none" w:sz="0" w:space="0" w:color="auto"/>
        <w:right w:val="none" w:sz="0" w:space="0" w:color="auto"/>
      </w:divBdr>
    </w:div>
    <w:div w:id="291794890">
      <w:bodyDiv w:val="1"/>
      <w:marLeft w:val="0"/>
      <w:marRight w:val="0"/>
      <w:marTop w:val="0"/>
      <w:marBottom w:val="0"/>
      <w:divBdr>
        <w:top w:val="none" w:sz="0" w:space="0" w:color="auto"/>
        <w:left w:val="none" w:sz="0" w:space="0" w:color="auto"/>
        <w:bottom w:val="none" w:sz="0" w:space="0" w:color="auto"/>
        <w:right w:val="none" w:sz="0" w:space="0" w:color="auto"/>
      </w:divBdr>
    </w:div>
    <w:div w:id="291835874">
      <w:bodyDiv w:val="1"/>
      <w:marLeft w:val="0"/>
      <w:marRight w:val="0"/>
      <w:marTop w:val="0"/>
      <w:marBottom w:val="0"/>
      <w:divBdr>
        <w:top w:val="none" w:sz="0" w:space="0" w:color="auto"/>
        <w:left w:val="none" w:sz="0" w:space="0" w:color="auto"/>
        <w:bottom w:val="none" w:sz="0" w:space="0" w:color="auto"/>
        <w:right w:val="none" w:sz="0" w:space="0" w:color="auto"/>
      </w:divBdr>
    </w:div>
    <w:div w:id="291836954">
      <w:bodyDiv w:val="1"/>
      <w:marLeft w:val="0"/>
      <w:marRight w:val="0"/>
      <w:marTop w:val="0"/>
      <w:marBottom w:val="0"/>
      <w:divBdr>
        <w:top w:val="none" w:sz="0" w:space="0" w:color="auto"/>
        <w:left w:val="none" w:sz="0" w:space="0" w:color="auto"/>
        <w:bottom w:val="none" w:sz="0" w:space="0" w:color="auto"/>
        <w:right w:val="none" w:sz="0" w:space="0" w:color="auto"/>
      </w:divBdr>
    </w:div>
    <w:div w:id="291837472">
      <w:bodyDiv w:val="1"/>
      <w:marLeft w:val="0"/>
      <w:marRight w:val="0"/>
      <w:marTop w:val="0"/>
      <w:marBottom w:val="0"/>
      <w:divBdr>
        <w:top w:val="none" w:sz="0" w:space="0" w:color="auto"/>
        <w:left w:val="none" w:sz="0" w:space="0" w:color="auto"/>
        <w:bottom w:val="none" w:sz="0" w:space="0" w:color="auto"/>
        <w:right w:val="none" w:sz="0" w:space="0" w:color="auto"/>
      </w:divBdr>
    </w:div>
    <w:div w:id="291864547">
      <w:bodyDiv w:val="1"/>
      <w:marLeft w:val="0"/>
      <w:marRight w:val="0"/>
      <w:marTop w:val="0"/>
      <w:marBottom w:val="0"/>
      <w:divBdr>
        <w:top w:val="none" w:sz="0" w:space="0" w:color="auto"/>
        <w:left w:val="none" w:sz="0" w:space="0" w:color="auto"/>
        <w:bottom w:val="none" w:sz="0" w:space="0" w:color="auto"/>
        <w:right w:val="none" w:sz="0" w:space="0" w:color="auto"/>
      </w:divBdr>
    </w:div>
    <w:div w:id="292055535">
      <w:bodyDiv w:val="1"/>
      <w:marLeft w:val="0"/>
      <w:marRight w:val="0"/>
      <w:marTop w:val="0"/>
      <w:marBottom w:val="0"/>
      <w:divBdr>
        <w:top w:val="none" w:sz="0" w:space="0" w:color="auto"/>
        <w:left w:val="none" w:sz="0" w:space="0" w:color="auto"/>
        <w:bottom w:val="none" w:sz="0" w:space="0" w:color="auto"/>
        <w:right w:val="none" w:sz="0" w:space="0" w:color="auto"/>
      </w:divBdr>
    </w:div>
    <w:div w:id="292096415">
      <w:bodyDiv w:val="1"/>
      <w:marLeft w:val="0"/>
      <w:marRight w:val="0"/>
      <w:marTop w:val="0"/>
      <w:marBottom w:val="0"/>
      <w:divBdr>
        <w:top w:val="none" w:sz="0" w:space="0" w:color="auto"/>
        <w:left w:val="none" w:sz="0" w:space="0" w:color="auto"/>
        <w:bottom w:val="none" w:sz="0" w:space="0" w:color="auto"/>
        <w:right w:val="none" w:sz="0" w:space="0" w:color="auto"/>
      </w:divBdr>
    </w:div>
    <w:div w:id="292172805">
      <w:bodyDiv w:val="1"/>
      <w:marLeft w:val="0"/>
      <w:marRight w:val="0"/>
      <w:marTop w:val="0"/>
      <w:marBottom w:val="0"/>
      <w:divBdr>
        <w:top w:val="none" w:sz="0" w:space="0" w:color="auto"/>
        <w:left w:val="none" w:sz="0" w:space="0" w:color="auto"/>
        <w:bottom w:val="none" w:sz="0" w:space="0" w:color="auto"/>
        <w:right w:val="none" w:sz="0" w:space="0" w:color="auto"/>
      </w:divBdr>
    </w:div>
    <w:div w:id="292176271">
      <w:bodyDiv w:val="1"/>
      <w:marLeft w:val="0"/>
      <w:marRight w:val="0"/>
      <w:marTop w:val="0"/>
      <w:marBottom w:val="0"/>
      <w:divBdr>
        <w:top w:val="none" w:sz="0" w:space="0" w:color="auto"/>
        <w:left w:val="none" w:sz="0" w:space="0" w:color="auto"/>
        <w:bottom w:val="none" w:sz="0" w:space="0" w:color="auto"/>
        <w:right w:val="none" w:sz="0" w:space="0" w:color="auto"/>
      </w:divBdr>
    </w:div>
    <w:div w:id="292254540">
      <w:bodyDiv w:val="1"/>
      <w:marLeft w:val="0"/>
      <w:marRight w:val="0"/>
      <w:marTop w:val="0"/>
      <w:marBottom w:val="0"/>
      <w:divBdr>
        <w:top w:val="none" w:sz="0" w:space="0" w:color="auto"/>
        <w:left w:val="none" w:sz="0" w:space="0" w:color="auto"/>
        <w:bottom w:val="none" w:sz="0" w:space="0" w:color="auto"/>
        <w:right w:val="none" w:sz="0" w:space="0" w:color="auto"/>
      </w:divBdr>
    </w:div>
    <w:div w:id="292256253">
      <w:bodyDiv w:val="1"/>
      <w:marLeft w:val="0"/>
      <w:marRight w:val="0"/>
      <w:marTop w:val="0"/>
      <w:marBottom w:val="0"/>
      <w:divBdr>
        <w:top w:val="none" w:sz="0" w:space="0" w:color="auto"/>
        <w:left w:val="none" w:sz="0" w:space="0" w:color="auto"/>
        <w:bottom w:val="none" w:sz="0" w:space="0" w:color="auto"/>
        <w:right w:val="none" w:sz="0" w:space="0" w:color="auto"/>
      </w:divBdr>
    </w:div>
    <w:div w:id="292256500">
      <w:bodyDiv w:val="1"/>
      <w:marLeft w:val="0"/>
      <w:marRight w:val="0"/>
      <w:marTop w:val="0"/>
      <w:marBottom w:val="0"/>
      <w:divBdr>
        <w:top w:val="none" w:sz="0" w:space="0" w:color="auto"/>
        <w:left w:val="none" w:sz="0" w:space="0" w:color="auto"/>
        <w:bottom w:val="none" w:sz="0" w:space="0" w:color="auto"/>
        <w:right w:val="none" w:sz="0" w:space="0" w:color="auto"/>
      </w:divBdr>
    </w:div>
    <w:div w:id="292293299">
      <w:bodyDiv w:val="1"/>
      <w:marLeft w:val="0"/>
      <w:marRight w:val="0"/>
      <w:marTop w:val="0"/>
      <w:marBottom w:val="0"/>
      <w:divBdr>
        <w:top w:val="none" w:sz="0" w:space="0" w:color="auto"/>
        <w:left w:val="none" w:sz="0" w:space="0" w:color="auto"/>
        <w:bottom w:val="none" w:sz="0" w:space="0" w:color="auto"/>
        <w:right w:val="none" w:sz="0" w:space="0" w:color="auto"/>
      </w:divBdr>
    </w:div>
    <w:div w:id="292366666">
      <w:bodyDiv w:val="1"/>
      <w:marLeft w:val="0"/>
      <w:marRight w:val="0"/>
      <w:marTop w:val="0"/>
      <w:marBottom w:val="0"/>
      <w:divBdr>
        <w:top w:val="none" w:sz="0" w:space="0" w:color="auto"/>
        <w:left w:val="none" w:sz="0" w:space="0" w:color="auto"/>
        <w:bottom w:val="none" w:sz="0" w:space="0" w:color="auto"/>
        <w:right w:val="none" w:sz="0" w:space="0" w:color="auto"/>
      </w:divBdr>
    </w:div>
    <w:div w:id="292369824">
      <w:bodyDiv w:val="1"/>
      <w:marLeft w:val="0"/>
      <w:marRight w:val="0"/>
      <w:marTop w:val="0"/>
      <w:marBottom w:val="0"/>
      <w:divBdr>
        <w:top w:val="none" w:sz="0" w:space="0" w:color="auto"/>
        <w:left w:val="none" w:sz="0" w:space="0" w:color="auto"/>
        <w:bottom w:val="none" w:sz="0" w:space="0" w:color="auto"/>
        <w:right w:val="none" w:sz="0" w:space="0" w:color="auto"/>
      </w:divBdr>
    </w:div>
    <w:div w:id="292446219">
      <w:bodyDiv w:val="1"/>
      <w:marLeft w:val="0"/>
      <w:marRight w:val="0"/>
      <w:marTop w:val="0"/>
      <w:marBottom w:val="0"/>
      <w:divBdr>
        <w:top w:val="none" w:sz="0" w:space="0" w:color="auto"/>
        <w:left w:val="none" w:sz="0" w:space="0" w:color="auto"/>
        <w:bottom w:val="none" w:sz="0" w:space="0" w:color="auto"/>
        <w:right w:val="none" w:sz="0" w:space="0" w:color="auto"/>
      </w:divBdr>
    </w:div>
    <w:div w:id="292448772">
      <w:bodyDiv w:val="1"/>
      <w:marLeft w:val="0"/>
      <w:marRight w:val="0"/>
      <w:marTop w:val="0"/>
      <w:marBottom w:val="0"/>
      <w:divBdr>
        <w:top w:val="none" w:sz="0" w:space="0" w:color="auto"/>
        <w:left w:val="none" w:sz="0" w:space="0" w:color="auto"/>
        <w:bottom w:val="none" w:sz="0" w:space="0" w:color="auto"/>
        <w:right w:val="none" w:sz="0" w:space="0" w:color="auto"/>
      </w:divBdr>
    </w:div>
    <w:div w:id="292518931">
      <w:bodyDiv w:val="1"/>
      <w:marLeft w:val="0"/>
      <w:marRight w:val="0"/>
      <w:marTop w:val="0"/>
      <w:marBottom w:val="0"/>
      <w:divBdr>
        <w:top w:val="none" w:sz="0" w:space="0" w:color="auto"/>
        <w:left w:val="none" w:sz="0" w:space="0" w:color="auto"/>
        <w:bottom w:val="none" w:sz="0" w:space="0" w:color="auto"/>
        <w:right w:val="none" w:sz="0" w:space="0" w:color="auto"/>
      </w:divBdr>
    </w:div>
    <w:div w:id="292565064">
      <w:bodyDiv w:val="1"/>
      <w:marLeft w:val="0"/>
      <w:marRight w:val="0"/>
      <w:marTop w:val="0"/>
      <w:marBottom w:val="0"/>
      <w:divBdr>
        <w:top w:val="none" w:sz="0" w:space="0" w:color="auto"/>
        <w:left w:val="none" w:sz="0" w:space="0" w:color="auto"/>
        <w:bottom w:val="none" w:sz="0" w:space="0" w:color="auto"/>
        <w:right w:val="none" w:sz="0" w:space="0" w:color="auto"/>
      </w:divBdr>
    </w:div>
    <w:div w:id="292636511">
      <w:bodyDiv w:val="1"/>
      <w:marLeft w:val="0"/>
      <w:marRight w:val="0"/>
      <w:marTop w:val="0"/>
      <w:marBottom w:val="0"/>
      <w:divBdr>
        <w:top w:val="none" w:sz="0" w:space="0" w:color="auto"/>
        <w:left w:val="none" w:sz="0" w:space="0" w:color="auto"/>
        <w:bottom w:val="none" w:sz="0" w:space="0" w:color="auto"/>
        <w:right w:val="none" w:sz="0" w:space="0" w:color="auto"/>
      </w:divBdr>
    </w:div>
    <w:div w:id="292637299">
      <w:bodyDiv w:val="1"/>
      <w:marLeft w:val="0"/>
      <w:marRight w:val="0"/>
      <w:marTop w:val="0"/>
      <w:marBottom w:val="0"/>
      <w:divBdr>
        <w:top w:val="none" w:sz="0" w:space="0" w:color="auto"/>
        <w:left w:val="none" w:sz="0" w:space="0" w:color="auto"/>
        <w:bottom w:val="none" w:sz="0" w:space="0" w:color="auto"/>
        <w:right w:val="none" w:sz="0" w:space="0" w:color="auto"/>
      </w:divBdr>
    </w:div>
    <w:div w:id="292685916">
      <w:bodyDiv w:val="1"/>
      <w:marLeft w:val="0"/>
      <w:marRight w:val="0"/>
      <w:marTop w:val="0"/>
      <w:marBottom w:val="0"/>
      <w:divBdr>
        <w:top w:val="none" w:sz="0" w:space="0" w:color="auto"/>
        <w:left w:val="none" w:sz="0" w:space="0" w:color="auto"/>
        <w:bottom w:val="none" w:sz="0" w:space="0" w:color="auto"/>
        <w:right w:val="none" w:sz="0" w:space="0" w:color="auto"/>
      </w:divBdr>
    </w:div>
    <w:div w:id="292753236">
      <w:bodyDiv w:val="1"/>
      <w:marLeft w:val="0"/>
      <w:marRight w:val="0"/>
      <w:marTop w:val="0"/>
      <w:marBottom w:val="0"/>
      <w:divBdr>
        <w:top w:val="none" w:sz="0" w:space="0" w:color="auto"/>
        <w:left w:val="none" w:sz="0" w:space="0" w:color="auto"/>
        <w:bottom w:val="none" w:sz="0" w:space="0" w:color="auto"/>
        <w:right w:val="none" w:sz="0" w:space="0" w:color="auto"/>
      </w:divBdr>
    </w:div>
    <w:div w:id="292949795">
      <w:bodyDiv w:val="1"/>
      <w:marLeft w:val="0"/>
      <w:marRight w:val="0"/>
      <w:marTop w:val="0"/>
      <w:marBottom w:val="0"/>
      <w:divBdr>
        <w:top w:val="none" w:sz="0" w:space="0" w:color="auto"/>
        <w:left w:val="none" w:sz="0" w:space="0" w:color="auto"/>
        <w:bottom w:val="none" w:sz="0" w:space="0" w:color="auto"/>
        <w:right w:val="none" w:sz="0" w:space="0" w:color="auto"/>
      </w:divBdr>
    </w:div>
    <w:div w:id="292951312">
      <w:bodyDiv w:val="1"/>
      <w:marLeft w:val="0"/>
      <w:marRight w:val="0"/>
      <w:marTop w:val="0"/>
      <w:marBottom w:val="0"/>
      <w:divBdr>
        <w:top w:val="none" w:sz="0" w:space="0" w:color="auto"/>
        <w:left w:val="none" w:sz="0" w:space="0" w:color="auto"/>
        <w:bottom w:val="none" w:sz="0" w:space="0" w:color="auto"/>
        <w:right w:val="none" w:sz="0" w:space="0" w:color="auto"/>
      </w:divBdr>
    </w:div>
    <w:div w:id="293021457">
      <w:bodyDiv w:val="1"/>
      <w:marLeft w:val="0"/>
      <w:marRight w:val="0"/>
      <w:marTop w:val="0"/>
      <w:marBottom w:val="0"/>
      <w:divBdr>
        <w:top w:val="none" w:sz="0" w:space="0" w:color="auto"/>
        <w:left w:val="none" w:sz="0" w:space="0" w:color="auto"/>
        <w:bottom w:val="none" w:sz="0" w:space="0" w:color="auto"/>
        <w:right w:val="none" w:sz="0" w:space="0" w:color="auto"/>
      </w:divBdr>
    </w:div>
    <w:div w:id="293024244">
      <w:bodyDiv w:val="1"/>
      <w:marLeft w:val="0"/>
      <w:marRight w:val="0"/>
      <w:marTop w:val="0"/>
      <w:marBottom w:val="0"/>
      <w:divBdr>
        <w:top w:val="none" w:sz="0" w:space="0" w:color="auto"/>
        <w:left w:val="none" w:sz="0" w:space="0" w:color="auto"/>
        <w:bottom w:val="none" w:sz="0" w:space="0" w:color="auto"/>
        <w:right w:val="none" w:sz="0" w:space="0" w:color="auto"/>
      </w:divBdr>
    </w:div>
    <w:div w:id="293104215">
      <w:bodyDiv w:val="1"/>
      <w:marLeft w:val="0"/>
      <w:marRight w:val="0"/>
      <w:marTop w:val="0"/>
      <w:marBottom w:val="0"/>
      <w:divBdr>
        <w:top w:val="none" w:sz="0" w:space="0" w:color="auto"/>
        <w:left w:val="none" w:sz="0" w:space="0" w:color="auto"/>
        <w:bottom w:val="none" w:sz="0" w:space="0" w:color="auto"/>
        <w:right w:val="none" w:sz="0" w:space="0" w:color="auto"/>
      </w:divBdr>
    </w:div>
    <w:div w:id="293144408">
      <w:bodyDiv w:val="1"/>
      <w:marLeft w:val="0"/>
      <w:marRight w:val="0"/>
      <w:marTop w:val="0"/>
      <w:marBottom w:val="0"/>
      <w:divBdr>
        <w:top w:val="none" w:sz="0" w:space="0" w:color="auto"/>
        <w:left w:val="none" w:sz="0" w:space="0" w:color="auto"/>
        <w:bottom w:val="none" w:sz="0" w:space="0" w:color="auto"/>
        <w:right w:val="none" w:sz="0" w:space="0" w:color="auto"/>
      </w:divBdr>
    </w:div>
    <w:div w:id="293172295">
      <w:bodyDiv w:val="1"/>
      <w:marLeft w:val="0"/>
      <w:marRight w:val="0"/>
      <w:marTop w:val="0"/>
      <w:marBottom w:val="0"/>
      <w:divBdr>
        <w:top w:val="none" w:sz="0" w:space="0" w:color="auto"/>
        <w:left w:val="none" w:sz="0" w:space="0" w:color="auto"/>
        <w:bottom w:val="none" w:sz="0" w:space="0" w:color="auto"/>
        <w:right w:val="none" w:sz="0" w:space="0" w:color="auto"/>
      </w:divBdr>
    </w:div>
    <w:div w:id="293216760">
      <w:bodyDiv w:val="1"/>
      <w:marLeft w:val="0"/>
      <w:marRight w:val="0"/>
      <w:marTop w:val="0"/>
      <w:marBottom w:val="0"/>
      <w:divBdr>
        <w:top w:val="none" w:sz="0" w:space="0" w:color="auto"/>
        <w:left w:val="none" w:sz="0" w:space="0" w:color="auto"/>
        <w:bottom w:val="none" w:sz="0" w:space="0" w:color="auto"/>
        <w:right w:val="none" w:sz="0" w:space="0" w:color="auto"/>
      </w:divBdr>
    </w:div>
    <w:div w:id="293294880">
      <w:bodyDiv w:val="1"/>
      <w:marLeft w:val="0"/>
      <w:marRight w:val="0"/>
      <w:marTop w:val="0"/>
      <w:marBottom w:val="0"/>
      <w:divBdr>
        <w:top w:val="none" w:sz="0" w:space="0" w:color="auto"/>
        <w:left w:val="none" w:sz="0" w:space="0" w:color="auto"/>
        <w:bottom w:val="none" w:sz="0" w:space="0" w:color="auto"/>
        <w:right w:val="none" w:sz="0" w:space="0" w:color="auto"/>
      </w:divBdr>
    </w:div>
    <w:div w:id="293296157">
      <w:bodyDiv w:val="1"/>
      <w:marLeft w:val="0"/>
      <w:marRight w:val="0"/>
      <w:marTop w:val="0"/>
      <w:marBottom w:val="0"/>
      <w:divBdr>
        <w:top w:val="none" w:sz="0" w:space="0" w:color="auto"/>
        <w:left w:val="none" w:sz="0" w:space="0" w:color="auto"/>
        <w:bottom w:val="none" w:sz="0" w:space="0" w:color="auto"/>
        <w:right w:val="none" w:sz="0" w:space="0" w:color="auto"/>
      </w:divBdr>
    </w:div>
    <w:div w:id="293298153">
      <w:bodyDiv w:val="1"/>
      <w:marLeft w:val="0"/>
      <w:marRight w:val="0"/>
      <w:marTop w:val="0"/>
      <w:marBottom w:val="0"/>
      <w:divBdr>
        <w:top w:val="none" w:sz="0" w:space="0" w:color="auto"/>
        <w:left w:val="none" w:sz="0" w:space="0" w:color="auto"/>
        <w:bottom w:val="none" w:sz="0" w:space="0" w:color="auto"/>
        <w:right w:val="none" w:sz="0" w:space="0" w:color="auto"/>
      </w:divBdr>
    </w:div>
    <w:div w:id="293340940">
      <w:bodyDiv w:val="1"/>
      <w:marLeft w:val="0"/>
      <w:marRight w:val="0"/>
      <w:marTop w:val="0"/>
      <w:marBottom w:val="0"/>
      <w:divBdr>
        <w:top w:val="none" w:sz="0" w:space="0" w:color="auto"/>
        <w:left w:val="none" w:sz="0" w:space="0" w:color="auto"/>
        <w:bottom w:val="none" w:sz="0" w:space="0" w:color="auto"/>
        <w:right w:val="none" w:sz="0" w:space="0" w:color="auto"/>
      </w:divBdr>
    </w:div>
    <w:div w:id="293370382">
      <w:bodyDiv w:val="1"/>
      <w:marLeft w:val="0"/>
      <w:marRight w:val="0"/>
      <w:marTop w:val="0"/>
      <w:marBottom w:val="0"/>
      <w:divBdr>
        <w:top w:val="none" w:sz="0" w:space="0" w:color="auto"/>
        <w:left w:val="none" w:sz="0" w:space="0" w:color="auto"/>
        <w:bottom w:val="none" w:sz="0" w:space="0" w:color="auto"/>
        <w:right w:val="none" w:sz="0" w:space="0" w:color="auto"/>
      </w:divBdr>
    </w:div>
    <w:div w:id="293407315">
      <w:bodyDiv w:val="1"/>
      <w:marLeft w:val="0"/>
      <w:marRight w:val="0"/>
      <w:marTop w:val="0"/>
      <w:marBottom w:val="0"/>
      <w:divBdr>
        <w:top w:val="none" w:sz="0" w:space="0" w:color="auto"/>
        <w:left w:val="none" w:sz="0" w:space="0" w:color="auto"/>
        <w:bottom w:val="none" w:sz="0" w:space="0" w:color="auto"/>
        <w:right w:val="none" w:sz="0" w:space="0" w:color="auto"/>
      </w:divBdr>
    </w:div>
    <w:div w:id="293407888">
      <w:bodyDiv w:val="1"/>
      <w:marLeft w:val="0"/>
      <w:marRight w:val="0"/>
      <w:marTop w:val="0"/>
      <w:marBottom w:val="0"/>
      <w:divBdr>
        <w:top w:val="none" w:sz="0" w:space="0" w:color="auto"/>
        <w:left w:val="none" w:sz="0" w:space="0" w:color="auto"/>
        <w:bottom w:val="none" w:sz="0" w:space="0" w:color="auto"/>
        <w:right w:val="none" w:sz="0" w:space="0" w:color="auto"/>
      </w:divBdr>
    </w:div>
    <w:div w:id="293485385">
      <w:bodyDiv w:val="1"/>
      <w:marLeft w:val="0"/>
      <w:marRight w:val="0"/>
      <w:marTop w:val="0"/>
      <w:marBottom w:val="0"/>
      <w:divBdr>
        <w:top w:val="none" w:sz="0" w:space="0" w:color="auto"/>
        <w:left w:val="none" w:sz="0" w:space="0" w:color="auto"/>
        <w:bottom w:val="none" w:sz="0" w:space="0" w:color="auto"/>
        <w:right w:val="none" w:sz="0" w:space="0" w:color="auto"/>
      </w:divBdr>
    </w:div>
    <w:div w:id="293490981">
      <w:bodyDiv w:val="1"/>
      <w:marLeft w:val="0"/>
      <w:marRight w:val="0"/>
      <w:marTop w:val="0"/>
      <w:marBottom w:val="0"/>
      <w:divBdr>
        <w:top w:val="none" w:sz="0" w:space="0" w:color="auto"/>
        <w:left w:val="none" w:sz="0" w:space="0" w:color="auto"/>
        <w:bottom w:val="none" w:sz="0" w:space="0" w:color="auto"/>
        <w:right w:val="none" w:sz="0" w:space="0" w:color="auto"/>
      </w:divBdr>
    </w:div>
    <w:div w:id="293566387">
      <w:bodyDiv w:val="1"/>
      <w:marLeft w:val="0"/>
      <w:marRight w:val="0"/>
      <w:marTop w:val="0"/>
      <w:marBottom w:val="0"/>
      <w:divBdr>
        <w:top w:val="none" w:sz="0" w:space="0" w:color="auto"/>
        <w:left w:val="none" w:sz="0" w:space="0" w:color="auto"/>
        <w:bottom w:val="none" w:sz="0" w:space="0" w:color="auto"/>
        <w:right w:val="none" w:sz="0" w:space="0" w:color="auto"/>
      </w:divBdr>
    </w:div>
    <w:div w:id="293566412">
      <w:bodyDiv w:val="1"/>
      <w:marLeft w:val="0"/>
      <w:marRight w:val="0"/>
      <w:marTop w:val="0"/>
      <w:marBottom w:val="0"/>
      <w:divBdr>
        <w:top w:val="none" w:sz="0" w:space="0" w:color="auto"/>
        <w:left w:val="none" w:sz="0" w:space="0" w:color="auto"/>
        <w:bottom w:val="none" w:sz="0" w:space="0" w:color="auto"/>
        <w:right w:val="none" w:sz="0" w:space="0" w:color="auto"/>
      </w:divBdr>
    </w:div>
    <w:div w:id="293566750">
      <w:bodyDiv w:val="1"/>
      <w:marLeft w:val="0"/>
      <w:marRight w:val="0"/>
      <w:marTop w:val="0"/>
      <w:marBottom w:val="0"/>
      <w:divBdr>
        <w:top w:val="none" w:sz="0" w:space="0" w:color="auto"/>
        <w:left w:val="none" w:sz="0" w:space="0" w:color="auto"/>
        <w:bottom w:val="none" w:sz="0" w:space="0" w:color="auto"/>
        <w:right w:val="none" w:sz="0" w:space="0" w:color="auto"/>
      </w:divBdr>
    </w:div>
    <w:div w:id="293604298">
      <w:bodyDiv w:val="1"/>
      <w:marLeft w:val="0"/>
      <w:marRight w:val="0"/>
      <w:marTop w:val="0"/>
      <w:marBottom w:val="0"/>
      <w:divBdr>
        <w:top w:val="none" w:sz="0" w:space="0" w:color="auto"/>
        <w:left w:val="none" w:sz="0" w:space="0" w:color="auto"/>
        <w:bottom w:val="none" w:sz="0" w:space="0" w:color="auto"/>
        <w:right w:val="none" w:sz="0" w:space="0" w:color="auto"/>
      </w:divBdr>
    </w:div>
    <w:div w:id="293684559">
      <w:bodyDiv w:val="1"/>
      <w:marLeft w:val="0"/>
      <w:marRight w:val="0"/>
      <w:marTop w:val="0"/>
      <w:marBottom w:val="0"/>
      <w:divBdr>
        <w:top w:val="none" w:sz="0" w:space="0" w:color="auto"/>
        <w:left w:val="none" w:sz="0" w:space="0" w:color="auto"/>
        <w:bottom w:val="none" w:sz="0" w:space="0" w:color="auto"/>
        <w:right w:val="none" w:sz="0" w:space="0" w:color="auto"/>
      </w:divBdr>
    </w:div>
    <w:div w:id="293798358">
      <w:bodyDiv w:val="1"/>
      <w:marLeft w:val="0"/>
      <w:marRight w:val="0"/>
      <w:marTop w:val="0"/>
      <w:marBottom w:val="0"/>
      <w:divBdr>
        <w:top w:val="none" w:sz="0" w:space="0" w:color="auto"/>
        <w:left w:val="none" w:sz="0" w:space="0" w:color="auto"/>
        <w:bottom w:val="none" w:sz="0" w:space="0" w:color="auto"/>
        <w:right w:val="none" w:sz="0" w:space="0" w:color="auto"/>
      </w:divBdr>
    </w:div>
    <w:div w:id="293799595">
      <w:bodyDiv w:val="1"/>
      <w:marLeft w:val="0"/>
      <w:marRight w:val="0"/>
      <w:marTop w:val="0"/>
      <w:marBottom w:val="0"/>
      <w:divBdr>
        <w:top w:val="none" w:sz="0" w:space="0" w:color="auto"/>
        <w:left w:val="none" w:sz="0" w:space="0" w:color="auto"/>
        <w:bottom w:val="none" w:sz="0" w:space="0" w:color="auto"/>
        <w:right w:val="none" w:sz="0" w:space="0" w:color="auto"/>
      </w:divBdr>
    </w:div>
    <w:div w:id="293872362">
      <w:bodyDiv w:val="1"/>
      <w:marLeft w:val="0"/>
      <w:marRight w:val="0"/>
      <w:marTop w:val="0"/>
      <w:marBottom w:val="0"/>
      <w:divBdr>
        <w:top w:val="none" w:sz="0" w:space="0" w:color="auto"/>
        <w:left w:val="none" w:sz="0" w:space="0" w:color="auto"/>
        <w:bottom w:val="none" w:sz="0" w:space="0" w:color="auto"/>
        <w:right w:val="none" w:sz="0" w:space="0" w:color="auto"/>
      </w:divBdr>
    </w:div>
    <w:div w:id="293952078">
      <w:bodyDiv w:val="1"/>
      <w:marLeft w:val="0"/>
      <w:marRight w:val="0"/>
      <w:marTop w:val="0"/>
      <w:marBottom w:val="0"/>
      <w:divBdr>
        <w:top w:val="none" w:sz="0" w:space="0" w:color="auto"/>
        <w:left w:val="none" w:sz="0" w:space="0" w:color="auto"/>
        <w:bottom w:val="none" w:sz="0" w:space="0" w:color="auto"/>
        <w:right w:val="none" w:sz="0" w:space="0" w:color="auto"/>
      </w:divBdr>
    </w:div>
    <w:div w:id="294023382">
      <w:bodyDiv w:val="1"/>
      <w:marLeft w:val="0"/>
      <w:marRight w:val="0"/>
      <w:marTop w:val="0"/>
      <w:marBottom w:val="0"/>
      <w:divBdr>
        <w:top w:val="none" w:sz="0" w:space="0" w:color="auto"/>
        <w:left w:val="none" w:sz="0" w:space="0" w:color="auto"/>
        <w:bottom w:val="none" w:sz="0" w:space="0" w:color="auto"/>
        <w:right w:val="none" w:sz="0" w:space="0" w:color="auto"/>
      </w:divBdr>
    </w:div>
    <w:div w:id="294062474">
      <w:bodyDiv w:val="1"/>
      <w:marLeft w:val="0"/>
      <w:marRight w:val="0"/>
      <w:marTop w:val="0"/>
      <w:marBottom w:val="0"/>
      <w:divBdr>
        <w:top w:val="none" w:sz="0" w:space="0" w:color="auto"/>
        <w:left w:val="none" w:sz="0" w:space="0" w:color="auto"/>
        <w:bottom w:val="none" w:sz="0" w:space="0" w:color="auto"/>
        <w:right w:val="none" w:sz="0" w:space="0" w:color="auto"/>
      </w:divBdr>
    </w:div>
    <w:div w:id="294068813">
      <w:bodyDiv w:val="1"/>
      <w:marLeft w:val="0"/>
      <w:marRight w:val="0"/>
      <w:marTop w:val="0"/>
      <w:marBottom w:val="0"/>
      <w:divBdr>
        <w:top w:val="none" w:sz="0" w:space="0" w:color="auto"/>
        <w:left w:val="none" w:sz="0" w:space="0" w:color="auto"/>
        <w:bottom w:val="none" w:sz="0" w:space="0" w:color="auto"/>
        <w:right w:val="none" w:sz="0" w:space="0" w:color="auto"/>
      </w:divBdr>
    </w:div>
    <w:div w:id="294138612">
      <w:bodyDiv w:val="1"/>
      <w:marLeft w:val="0"/>
      <w:marRight w:val="0"/>
      <w:marTop w:val="0"/>
      <w:marBottom w:val="0"/>
      <w:divBdr>
        <w:top w:val="none" w:sz="0" w:space="0" w:color="auto"/>
        <w:left w:val="none" w:sz="0" w:space="0" w:color="auto"/>
        <w:bottom w:val="none" w:sz="0" w:space="0" w:color="auto"/>
        <w:right w:val="none" w:sz="0" w:space="0" w:color="auto"/>
      </w:divBdr>
    </w:div>
    <w:div w:id="294138778">
      <w:bodyDiv w:val="1"/>
      <w:marLeft w:val="0"/>
      <w:marRight w:val="0"/>
      <w:marTop w:val="0"/>
      <w:marBottom w:val="0"/>
      <w:divBdr>
        <w:top w:val="none" w:sz="0" w:space="0" w:color="auto"/>
        <w:left w:val="none" w:sz="0" w:space="0" w:color="auto"/>
        <w:bottom w:val="none" w:sz="0" w:space="0" w:color="auto"/>
        <w:right w:val="none" w:sz="0" w:space="0" w:color="auto"/>
      </w:divBdr>
    </w:div>
    <w:div w:id="294262447">
      <w:bodyDiv w:val="1"/>
      <w:marLeft w:val="0"/>
      <w:marRight w:val="0"/>
      <w:marTop w:val="0"/>
      <w:marBottom w:val="0"/>
      <w:divBdr>
        <w:top w:val="none" w:sz="0" w:space="0" w:color="auto"/>
        <w:left w:val="none" w:sz="0" w:space="0" w:color="auto"/>
        <w:bottom w:val="none" w:sz="0" w:space="0" w:color="auto"/>
        <w:right w:val="none" w:sz="0" w:space="0" w:color="auto"/>
      </w:divBdr>
    </w:div>
    <w:div w:id="294332991">
      <w:bodyDiv w:val="1"/>
      <w:marLeft w:val="0"/>
      <w:marRight w:val="0"/>
      <w:marTop w:val="0"/>
      <w:marBottom w:val="0"/>
      <w:divBdr>
        <w:top w:val="none" w:sz="0" w:space="0" w:color="auto"/>
        <w:left w:val="none" w:sz="0" w:space="0" w:color="auto"/>
        <w:bottom w:val="none" w:sz="0" w:space="0" w:color="auto"/>
        <w:right w:val="none" w:sz="0" w:space="0" w:color="auto"/>
      </w:divBdr>
    </w:div>
    <w:div w:id="294336545">
      <w:bodyDiv w:val="1"/>
      <w:marLeft w:val="0"/>
      <w:marRight w:val="0"/>
      <w:marTop w:val="0"/>
      <w:marBottom w:val="0"/>
      <w:divBdr>
        <w:top w:val="none" w:sz="0" w:space="0" w:color="auto"/>
        <w:left w:val="none" w:sz="0" w:space="0" w:color="auto"/>
        <w:bottom w:val="none" w:sz="0" w:space="0" w:color="auto"/>
        <w:right w:val="none" w:sz="0" w:space="0" w:color="auto"/>
      </w:divBdr>
    </w:div>
    <w:div w:id="294407517">
      <w:bodyDiv w:val="1"/>
      <w:marLeft w:val="0"/>
      <w:marRight w:val="0"/>
      <w:marTop w:val="0"/>
      <w:marBottom w:val="0"/>
      <w:divBdr>
        <w:top w:val="none" w:sz="0" w:space="0" w:color="auto"/>
        <w:left w:val="none" w:sz="0" w:space="0" w:color="auto"/>
        <w:bottom w:val="none" w:sz="0" w:space="0" w:color="auto"/>
        <w:right w:val="none" w:sz="0" w:space="0" w:color="auto"/>
      </w:divBdr>
    </w:div>
    <w:div w:id="294412053">
      <w:bodyDiv w:val="1"/>
      <w:marLeft w:val="0"/>
      <w:marRight w:val="0"/>
      <w:marTop w:val="0"/>
      <w:marBottom w:val="0"/>
      <w:divBdr>
        <w:top w:val="none" w:sz="0" w:space="0" w:color="auto"/>
        <w:left w:val="none" w:sz="0" w:space="0" w:color="auto"/>
        <w:bottom w:val="none" w:sz="0" w:space="0" w:color="auto"/>
        <w:right w:val="none" w:sz="0" w:space="0" w:color="auto"/>
      </w:divBdr>
    </w:div>
    <w:div w:id="294457808">
      <w:bodyDiv w:val="1"/>
      <w:marLeft w:val="0"/>
      <w:marRight w:val="0"/>
      <w:marTop w:val="0"/>
      <w:marBottom w:val="0"/>
      <w:divBdr>
        <w:top w:val="none" w:sz="0" w:space="0" w:color="auto"/>
        <w:left w:val="none" w:sz="0" w:space="0" w:color="auto"/>
        <w:bottom w:val="none" w:sz="0" w:space="0" w:color="auto"/>
        <w:right w:val="none" w:sz="0" w:space="0" w:color="auto"/>
      </w:divBdr>
    </w:div>
    <w:div w:id="294481787">
      <w:bodyDiv w:val="1"/>
      <w:marLeft w:val="0"/>
      <w:marRight w:val="0"/>
      <w:marTop w:val="0"/>
      <w:marBottom w:val="0"/>
      <w:divBdr>
        <w:top w:val="none" w:sz="0" w:space="0" w:color="auto"/>
        <w:left w:val="none" w:sz="0" w:space="0" w:color="auto"/>
        <w:bottom w:val="none" w:sz="0" w:space="0" w:color="auto"/>
        <w:right w:val="none" w:sz="0" w:space="0" w:color="auto"/>
      </w:divBdr>
    </w:div>
    <w:div w:id="294482445">
      <w:bodyDiv w:val="1"/>
      <w:marLeft w:val="0"/>
      <w:marRight w:val="0"/>
      <w:marTop w:val="0"/>
      <w:marBottom w:val="0"/>
      <w:divBdr>
        <w:top w:val="none" w:sz="0" w:space="0" w:color="auto"/>
        <w:left w:val="none" w:sz="0" w:space="0" w:color="auto"/>
        <w:bottom w:val="none" w:sz="0" w:space="0" w:color="auto"/>
        <w:right w:val="none" w:sz="0" w:space="0" w:color="auto"/>
      </w:divBdr>
    </w:div>
    <w:div w:id="294601167">
      <w:bodyDiv w:val="1"/>
      <w:marLeft w:val="0"/>
      <w:marRight w:val="0"/>
      <w:marTop w:val="0"/>
      <w:marBottom w:val="0"/>
      <w:divBdr>
        <w:top w:val="none" w:sz="0" w:space="0" w:color="auto"/>
        <w:left w:val="none" w:sz="0" w:space="0" w:color="auto"/>
        <w:bottom w:val="none" w:sz="0" w:space="0" w:color="auto"/>
        <w:right w:val="none" w:sz="0" w:space="0" w:color="auto"/>
      </w:divBdr>
    </w:div>
    <w:div w:id="294603051">
      <w:bodyDiv w:val="1"/>
      <w:marLeft w:val="0"/>
      <w:marRight w:val="0"/>
      <w:marTop w:val="0"/>
      <w:marBottom w:val="0"/>
      <w:divBdr>
        <w:top w:val="none" w:sz="0" w:space="0" w:color="auto"/>
        <w:left w:val="none" w:sz="0" w:space="0" w:color="auto"/>
        <w:bottom w:val="none" w:sz="0" w:space="0" w:color="auto"/>
        <w:right w:val="none" w:sz="0" w:space="0" w:color="auto"/>
      </w:divBdr>
    </w:div>
    <w:div w:id="294603792">
      <w:bodyDiv w:val="1"/>
      <w:marLeft w:val="0"/>
      <w:marRight w:val="0"/>
      <w:marTop w:val="0"/>
      <w:marBottom w:val="0"/>
      <w:divBdr>
        <w:top w:val="none" w:sz="0" w:space="0" w:color="auto"/>
        <w:left w:val="none" w:sz="0" w:space="0" w:color="auto"/>
        <w:bottom w:val="none" w:sz="0" w:space="0" w:color="auto"/>
        <w:right w:val="none" w:sz="0" w:space="0" w:color="auto"/>
      </w:divBdr>
    </w:div>
    <w:div w:id="294608535">
      <w:bodyDiv w:val="1"/>
      <w:marLeft w:val="0"/>
      <w:marRight w:val="0"/>
      <w:marTop w:val="0"/>
      <w:marBottom w:val="0"/>
      <w:divBdr>
        <w:top w:val="none" w:sz="0" w:space="0" w:color="auto"/>
        <w:left w:val="none" w:sz="0" w:space="0" w:color="auto"/>
        <w:bottom w:val="none" w:sz="0" w:space="0" w:color="auto"/>
        <w:right w:val="none" w:sz="0" w:space="0" w:color="auto"/>
      </w:divBdr>
    </w:div>
    <w:div w:id="294651774">
      <w:bodyDiv w:val="1"/>
      <w:marLeft w:val="0"/>
      <w:marRight w:val="0"/>
      <w:marTop w:val="0"/>
      <w:marBottom w:val="0"/>
      <w:divBdr>
        <w:top w:val="none" w:sz="0" w:space="0" w:color="auto"/>
        <w:left w:val="none" w:sz="0" w:space="0" w:color="auto"/>
        <w:bottom w:val="none" w:sz="0" w:space="0" w:color="auto"/>
        <w:right w:val="none" w:sz="0" w:space="0" w:color="auto"/>
      </w:divBdr>
    </w:div>
    <w:div w:id="294676471">
      <w:bodyDiv w:val="1"/>
      <w:marLeft w:val="0"/>
      <w:marRight w:val="0"/>
      <w:marTop w:val="0"/>
      <w:marBottom w:val="0"/>
      <w:divBdr>
        <w:top w:val="none" w:sz="0" w:space="0" w:color="auto"/>
        <w:left w:val="none" w:sz="0" w:space="0" w:color="auto"/>
        <w:bottom w:val="none" w:sz="0" w:space="0" w:color="auto"/>
        <w:right w:val="none" w:sz="0" w:space="0" w:color="auto"/>
      </w:divBdr>
    </w:div>
    <w:div w:id="294678281">
      <w:bodyDiv w:val="1"/>
      <w:marLeft w:val="0"/>
      <w:marRight w:val="0"/>
      <w:marTop w:val="0"/>
      <w:marBottom w:val="0"/>
      <w:divBdr>
        <w:top w:val="none" w:sz="0" w:space="0" w:color="auto"/>
        <w:left w:val="none" w:sz="0" w:space="0" w:color="auto"/>
        <w:bottom w:val="none" w:sz="0" w:space="0" w:color="auto"/>
        <w:right w:val="none" w:sz="0" w:space="0" w:color="auto"/>
      </w:divBdr>
    </w:div>
    <w:div w:id="294682255">
      <w:bodyDiv w:val="1"/>
      <w:marLeft w:val="0"/>
      <w:marRight w:val="0"/>
      <w:marTop w:val="0"/>
      <w:marBottom w:val="0"/>
      <w:divBdr>
        <w:top w:val="none" w:sz="0" w:space="0" w:color="auto"/>
        <w:left w:val="none" w:sz="0" w:space="0" w:color="auto"/>
        <w:bottom w:val="none" w:sz="0" w:space="0" w:color="auto"/>
        <w:right w:val="none" w:sz="0" w:space="0" w:color="auto"/>
      </w:divBdr>
    </w:div>
    <w:div w:id="294797008">
      <w:bodyDiv w:val="1"/>
      <w:marLeft w:val="0"/>
      <w:marRight w:val="0"/>
      <w:marTop w:val="0"/>
      <w:marBottom w:val="0"/>
      <w:divBdr>
        <w:top w:val="none" w:sz="0" w:space="0" w:color="auto"/>
        <w:left w:val="none" w:sz="0" w:space="0" w:color="auto"/>
        <w:bottom w:val="none" w:sz="0" w:space="0" w:color="auto"/>
        <w:right w:val="none" w:sz="0" w:space="0" w:color="auto"/>
      </w:divBdr>
    </w:div>
    <w:div w:id="294798996">
      <w:bodyDiv w:val="1"/>
      <w:marLeft w:val="0"/>
      <w:marRight w:val="0"/>
      <w:marTop w:val="0"/>
      <w:marBottom w:val="0"/>
      <w:divBdr>
        <w:top w:val="none" w:sz="0" w:space="0" w:color="auto"/>
        <w:left w:val="none" w:sz="0" w:space="0" w:color="auto"/>
        <w:bottom w:val="none" w:sz="0" w:space="0" w:color="auto"/>
        <w:right w:val="none" w:sz="0" w:space="0" w:color="auto"/>
      </w:divBdr>
    </w:div>
    <w:div w:id="294919448">
      <w:bodyDiv w:val="1"/>
      <w:marLeft w:val="0"/>
      <w:marRight w:val="0"/>
      <w:marTop w:val="0"/>
      <w:marBottom w:val="0"/>
      <w:divBdr>
        <w:top w:val="none" w:sz="0" w:space="0" w:color="auto"/>
        <w:left w:val="none" w:sz="0" w:space="0" w:color="auto"/>
        <w:bottom w:val="none" w:sz="0" w:space="0" w:color="auto"/>
        <w:right w:val="none" w:sz="0" w:space="0" w:color="auto"/>
      </w:divBdr>
    </w:div>
    <w:div w:id="294990503">
      <w:bodyDiv w:val="1"/>
      <w:marLeft w:val="0"/>
      <w:marRight w:val="0"/>
      <w:marTop w:val="0"/>
      <w:marBottom w:val="0"/>
      <w:divBdr>
        <w:top w:val="none" w:sz="0" w:space="0" w:color="auto"/>
        <w:left w:val="none" w:sz="0" w:space="0" w:color="auto"/>
        <w:bottom w:val="none" w:sz="0" w:space="0" w:color="auto"/>
        <w:right w:val="none" w:sz="0" w:space="0" w:color="auto"/>
      </w:divBdr>
    </w:div>
    <w:div w:id="295061679">
      <w:bodyDiv w:val="1"/>
      <w:marLeft w:val="0"/>
      <w:marRight w:val="0"/>
      <w:marTop w:val="0"/>
      <w:marBottom w:val="0"/>
      <w:divBdr>
        <w:top w:val="none" w:sz="0" w:space="0" w:color="auto"/>
        <w:left w:val="none" w:sz="0" w:space="0" w:color="auto"/>
        <w:bottom w:val="none" w:sz="0" w:space="0" w:color="auto"/>
        <w:right w:val="none" w:sz="0" w:space="0" w:color="auto"/>
      </w:divBdr>
    </w:div>
    <w:div w:id="295062637">
      <w:bodyDiv w:val="1"/>
      <w:marLeft w:val="0"/>
      <w:marRight w:val="0"/>
      <w:marTop w:val="0"/>
      <w:marBottom w:val="0"/>
      <w:divBdr>
        <w:top w:val="none" w:sz="0" w:space="0" w:color="auto"/>
        <w:left w:val="none" w:sz="0" w:space="0" w:color="auto"/>
        <w:bottom w:val="none" w:sz="0" w:space="0" w:color="auto"/>
        <w:right w:val="none" w:sz="0" w:space="0" w:color="auto"/>
      </w:divBdr>
    </w:div>
    <w:div w:id="295111597">
      <w:bodyDiv w:val="1"/>
      <w:marLeft w:val="0"/>
      <w:marRight w:val="0"/>
      <w:marTop w:val="0"/>
      <w:marBottom w:val="0"/>
      <w:divBdr>
        <w:top w:val="none" w:sz="0" w:space="0" w:color="auto"/>
        <w:left w:val="none" w:sz="0" w:space="0" w:color="auto"/>
        <w:bottom w:val="none" w:sz="0" w:space="0" w:color="auto"/>
        <w:right w:val="none" w:sz="0" w:space="0" w:color="auto"/>
      </w:divBdr>
    </w:div>
    <w:div w:id="295138099">
      <w:bodyDiv w:val="1"/>
      <w:marLeft w:val="0"/>
      <w:marRight w:val="0"/>
      <w:marTop w:val="0"/>
      <w:marBottom w:val="0"/>
      <w:divBdr>
        <w:top w:val="none" w:sz="0" w:space="0" w:color="auto"/>
        <w:left w:val="none" w:sz="0" w:space="0" w:color="auto"/>
        <w:bottom w:val="none" w:sz="0" w:space="0" w:color="auto"/>
        <w:right w:val="none" w:sz="0" w:space="0" w:color="auto"/>
      </w:divBdr>
    </w:div>
    <w:div w:id="295139863">
      <w:bodyDiv w:val="1"/>
      <w:marLeft w:val="0"/>
      <w:marRight w:val="0"/>
      <w:marTop w:val="0"/>
      <w:marBottom w:val="0"/>
      <w:divBdr>
        <w:top w:val="none" w:sz="0" w:space="0" w:color="auto"/>
        <w:left w:val="none" w:sz="0" w:space="0" w:color="auto"/>
        <w:bottom w:val="none" w:sz="0" w:space="0" w:color="auto"/>
        <w:right w:val="none" w:sz="0" w:space="0" w:color="auto"/>
      </w:divBdr>
    </w:div>
    <w:div w:id="295180314">
      <w:bodyDiv w:val="1"/>
      <w:marLeft w:val="0"/>
      <w:marRight w:val="0"/>
      <w:marTop w:val="0"/>
      <w:marBottom w:val="0"/>
      <w:divBdr>
        <w:top w:val="none" w:sz="0" w:space="0" w:color="auto"/>
        <w:left w:val="none" w:sz="0" w:space="0" w:color="auto"/>
        <w:bottom w:val="none" w:sz="0" w:space="0" w:color="auto"/>
        <w:right w:val="none" w:sz="0" w:space="0" w:color="auto"/>
      </w:divBdr>
    </w:div>
    <w:div w:id="295186849">
      <w:bodyDiv w:val="1"/>
      <w:marLeft w:val="0"/>
      <w:marRight w:val="0"/>
      <w:marTop w:val="0"/>
      <w:marBottom w:val="0"/>
      <w:divBdr>
        <w:top w:val="none" w:sz="0" w:space="0" w:color="auto"/>
        <w:left w:val="none" w:sz="0" w:space="0" w:color="auto"/>
        <w:bottom w:val="none" w:sz="0" w:space="0" w:color="auto"/>
        <w:right w:val="none" w:sz="0" w:space="0" w:color="auto"/>
      </w:divBdr>
    </w:div>
    <w:div w:id="295260938">
      <w:bodyDiv w:val="1"/>
      <w:marLeft w:val="0"/>
      <w:marRight w:val="0"/>
      <w:marTop w:val="0"/>
      <w:marBottom w:val="0"/>
      <w:divBdr>
        <w:top w:val="none" w:sz="0" w:space="0" w:color="auto"/>
        <w:left w:val="none" w:sz="0" w:space="0" w:color="auto"/>
        <w:bottom w:val="none" w:sz="0" w:space="0" w:color="auto"/>
        <w:right w:val="none" w:sz="0" w:space="0" w:color="auto"/>
      </w:divBdr>
    </w:div>
    <w:div w:id="295305665">
      <w:bodyDiv w:val="1"/>
      <w:marLeft w:val="0"/>
      <w:marRight w:val="0"/>
      <w:marTop w:val="0"/>
      <w:marBottom w:val="0"/>
      <w:divBdr>
        <w:top w:val="none" w:sz="0" w:space="0" w:color="auto"/>
        <w:left w:val="none" w:sz="0" w:space="0" w:color="auto"/>
        <w:bottom w:val="none" w:sz="0" w:space="0" w:color="auto"/>
        <w:right w:val="none" w:sz="0" w:space="0" w:color="auto"/>
      </w:divBdr>
    </w:div>
    <w:div w:id="295335608">
      <w:bodyDiv w:val="1"/>
      <w:marLeft w:val="0"/>
      <w:marRight w:val="0"/>
      <w:marTop w:val="0"/>
      <w:marBottom w:val="0"/>
      <w:divBdr>
        <w:top w:val="none" w:sz="0" w:space="0" w:color="auto"/>
        <w:left w:val="none" w:sz="0" w:space="0" w:color="auto"/>
        <w:bottom w:val="none" w:sz="0" w:space="0" w:color="auto"/>
        <w:right w:val="none" w:sz="0" w:space="0" w:color="auto"/>
      </w:divBdr>
    </w:div>
    <w:div w:id="295376350">
      <w:bodyDiv w:val="1"/>
      <w:marLeft w:val="0"/>
      <w:marRight w:val="0"/>
      <w:marTop w:val="0"/>
      <w:marBottom w:val="0"/>
      <w:divBdr>
        <w:top w:val="none" w:sz="0" w:space="0" w:color="auto"/>
        <w:left w:val="none" w:sz="0" w:space="0" w:color="auto"/>
        <w:bottom w:val="none" w:sz="0" w:space="0" w:color="auto"/>
        <w:right w:val="none" w:sz="0" w:space="0" w:color="auto"/>
      </w:divBdr>
    </w:div>
    <w:div w:id="295380856">
      <w:bodyDiv w:val="1"/>
      <w:marLeft w:val="0"/>
      <w:marRight w:val="0"/>
      <w:marTop w:val="0"/>
      <w:marBottom w:val="0"/>
      <w:divBdr>
        <w:top w:val="none" w:sz="0" w:space="0" w:color="auto"/>
        <w:left w:val="none" w:sz="0" w:space="0" w:color="auto"/>
        <w:bottom w:val="none" w:sz="0" w:space="0" w:color="auto"/>
        <w:right w:val="none" w:sz="0" w:space="0" w:color="auto"/>
      </w:divBdr>
    </w:div>
    <w:div w:id="295449544">
      <w:bodyDiv w:val="1"/>
      <w:marLeft w:val="0"/>
      <w:marRight w:val="0"/>
      <w:marTop w:val="0"/>
      <w:marBottom w:val="0"/>
      <w:divBdr>
        <w:top w:val="none" w:sz="0" w:space="0" w:color="auto"/>
        <w:left w:val="none" w:sz="0" w:space="0" w:color="auto"/>
        <w:bottom w:val="none" w:sz="0" w:space="0" w:color="auto"/>
        <w:right w:val="none" w:sz="0" w:space="0" w:color="auto"/>
      </w:divBdr>
    </w:div>
    <w:div w:id="295454001">
      <w:bodyDiv w:val="1"/>
      <w:marLeft w:val="0"/>
      <w:marRight w:val="0"/>
      <w:marTop w:val="0"/>
      <w:marBottom w:val="0"/>
      <w:divBdr>
        <w:top w:val="none" w:sz="0" w:space="0" w:color="auto"/>
        <w:left w:val="none" w:sz="0" w:space="0" w:color="auto"/>
        <w:bottom w:val="none" w:sz="0" w:space="0" w:color="auto"/>
        <w:right w:val="none" w:sz="0" w:space="0" w:color="auto"/>
      </w:divBdr>
    </w:div>
    <w:div w:id="295457413">
      <w:bodyDiv w:val="1"/>
      <w:marLeft w:val="0"/>
      <w:marRight w:val="0"/>
      <w:marTop w:val="0"/>
      <w:marBottom w:val="0"/>
      <w:divBdr>
        <w:top w:val="none" w:sz="0" w:space="0" w:color="auto"/>
        <w:left w:val="none" w:sz="0" w:space="0" w:color="auto"/>
        <w:bottom w:val="none" w:sz="0" w:space="0" w:color="auto"/>
        <w:right w:val="none" w:sz="0" w:space="0" w:color="auto"/>
      </w:divBdr>
    </w:div>
    <w:div w:id="295531252">
      <w:bodyDiv w:val="1"/>
      <w:marLeft w:val="0"/>
      <w:marRight w:val="0"/>
      <w:marTop w:val="0"/>
      <w:marBottom w:val="0"/>
      <w:divBdr>
        <w:top w:val="none" w:sz="0" w:space="0" w:color="auto"/>
        <w:left w:val="none" w:sz="0" w:space="0" w:color="auto"/>
        <w:bottom w:val="none" w:sz="0" w:space="0" w:color="auto"/>
        <w:right w:val="none" w:sz="0" w:space="0" w:color="auto"/>
      </w:divBdr>
    </w:div>
    <w:div w:id="295572659">
      <w:bodyDiv w:val="1"/>
      <w:marLeft w:val="0"/>
      <w:marRight w:val="0"/>
      <w:marTop w:val="0"/>
      <w:marBottom w:val="0"/>
      <w:divBdr>
        <w:top w:val="none" w:sz="0" w:space="0" w:color="auto"/>
        <w:left w:val="none" w:sz="0" w:space="0" w:color="auto"/>
        <w:bottom w:val="none" w:sz="0" w:space="0" w:color="auto"/>
        <w:right w:val="none" w:sz="0" w:space="0" w:color="auto"/>
      </w:divBdr>
    </w:div>
    <w:div w:id="295598855">
      <w:bodyDiv w:val="1"/>
      <w:marLeft w:val="0"/>
      <w:marRight w:val="0"/>
      <w:marTop w:val="0"/>
      <w:marBottom w:val="0"/>
      <w:divBdr>
        <w:top w:val="none" w:sz="0" w:space="0" w:color="auto"/>
        <w:left w:val="none" w:sz="0" w:space="0" w:color="auto"/>
        <w:bottom w:val="none" w:sz="0" w:space="0" w:color="auto"/>
        <w:right w:val="none" w:sz="0" w:space="0" w:color="auto"/>
      </w:divBdr>
    </w:div>
    <w:div w:id="295717807">
      <w:bodyDiv w:val="1"/>
      <w:marLeft w:val="0"/>
      <w:marRight w:val="0"/>
      <w:marTop w:val="0"/>
      <w:marBottom w:val="0"/>
      <w:divBdr>
        <w:top w:val="none" w:sz="0" w:space="0" w:color="auto"/>
        <w:left w:val="none" w:sz="0" w:space="0" w:color="auto"/>
        <w:bottom w:val="none" w:sz="0" w:space="0" w:color="auto"/>
        <w:right w:val="none" w:sz="0" w:space="0" w:color="auto"/>
      </w:divBdr>
    </w:div>
    <w:div w:id="295723091">
      <w:bodyDiv w:val="1"/>
      <w:marLeft w:val="0"/>
      <w:marRight w:val="0"/>
      <w:marTop w:val="0"/>
      <w:marBottom w:val="0"/>
      <w:divBdr>
        <w:top w:val="none" w:sz="0" w:space="0" w:color="auto"/>
        <w:left w:val="none" w:sz="0" w:space="0" w:color="auto"/>
        <w:bottom w:val="none" w:sz="0" w:space="0" w:color="auto"/>
        <w:right w:val="none" w:sz="0" w:space="0" w:color="auto"/>
      </w:divBdr>
    </w:div>
    <w:div w:id="295838255">
      <w:bodyDiv w:val="1"/>
      <w:marLeft w:val="0"/>
      <w:marRight w:val="0"/>
      <w:marTop w:val="0"/>
      <w:marBottom w:val="0"/>
      <w:divBdr>
        <w:top w:val="none" w:sz="0" w:space="0" w:color="auto"/>
        <w:left w:val="none" w:sz="0" w:space="0" w:color="auto"/>
        <w:bottom w:val="none" w:sz="0" w:space="0" w:color="auto"/>
        <w:right w:val="none" w:sz="0" w:space="0" w:color="auto"/>
      </w:divBdr>
    </w:div>
    <w:div w:id="295843356">
      <w:bodyDiv w:val="1"/>
      <w:marLeft w:val="0"/>
      <w:marRight w:val="0"/>
      <w:marTop w:val="0"/>
      <w:marBottom w:val="0"/>
      <w:divBdr>
        <w:top w:val="none" w:sz="0" w:space="0" w:color="auto"/>
        <w:left w:val="none" w:sz="0" w:space="0" w:color="auto"/>
        <w:bottom w:val="none" w:sz="0" w:space="0" w:color="auto"/>
        <w:right w:val="none" w:sz="0" w:space="0" w:color="auto"/>
      </w:divBdr>
    </w:div>
    <w:div w:id="295911947">
      <w:bodyDiv w:val="1"/>
      <w:marLeft w:val="0"/>
      <w:marRight w:val="0"/>
      <w:marTop w:val="0"/>
      <w:marBottom w:val="0"/>
      <w:divBdr>
        <w:top w:val="none" w:sz="0" w:space="0" w:color="auto"/>
        <w:left w:val="none" w:sz="0" w:space="0" w:color="auto"/>
        <w:bottom w:val="none" w:sz="0" w:space="0" w:color="auto"/>
        <w:right w:val="none" w:sz="0" w:space="0" w:color="auto"/>
      </w:divBdr>
    </w:div>
    <w:div w:id="295961966">
      <w:bodyDiv w:val="1"/>
      <w:marLeft w:val="0"/>
      <w:marRight w:val="0"/>
      <w:marTop w:val="0"/>
      <w:marBottom w:val="0"/>
      <w:divBdr>
        <w:top w:val="none" w:sz="0" w:space="0" w:color="auto"/>
        <w:left w:val="none" w:sz="0" w:space="0" w:color="auto"/>
        <w:bottom w:val="none" w:sz="0" w:space="0" w:color="auto"/>
        <w:right w:val="none" w:sz="0" w:space="0" w:color="auto"/>
      </w:divBdr>
    </w:div>
    <w:div w:id="296029564">
      <w:bodyDiv w:val="1"/>
      <w:marLeft w:val="0"/>
      <w:marRight w:val="0"/>
      <w:marTop w:val="0"/>
      <w:marBottom w:val="0"/>
      <w:divBdr>
        <w:top w:val="none" w:sz="0" w:space="0" w:color="auto"/>
        <w:left w:val="none" w:sz="0" w:space="0" w:color="auto"/>
        <w:bottom w:val="none" w:sz="0" w:space="0" w:color="auto"/>
        <w:right w:val="none" w:sz="0" w:space="0" w:color="auto"/>
      </w:divBdr>
    </w:div>
    <w:div w:id="296030286">
      <w:bodyDiv w:val="1"/>
      <w:marLeft w:val="0"/>
      <w:marRight w:val="0"/>
      <w:marTop w:val="0"/>
      <w:marBottom w:val="0"/>
      <w:divBdr>
        <w:top w:val="none" w:sz="0" w:space="0" w:color="auto"/>
        <w:left w:val="none" w:sz="0" w:space="0" w:color="auto"/>
        <w:bottom w:val="none" w:sz="0" w:space="0" w:color="auto"/>
        <w:right w:val="none" w:sz="0" w:space="0" w:color="auto"/>
      </w:divBdr>
    </w:div>
    <w:div w:id="296181177">
      <w:bodyDiv w:val="1"/>
      <w:marLeft w:val="0"/>
      <w:marRight w:val="0"/>
      <w:marTop w:val="0"/>
      <w:marBottom w:val="0"/>
      <w:divBdr>
        <w:top w:val="none" w:sz="0" w:space="0" w:color="auto"/>
        <w:left w:val="none" w:sz="0" w:space="0" w:color="auto"/>
        <w:bottom w:val="none" w:sz="0" w:space="0" w:color="auto"/>
        <w:right w:val="none" w:sz="0" w:space="0" w:color="auto"/>
      </w:divBdr>
    </w:div>
    <w:div w:id="296229164">
      <w:bodyDiv w:val="1"/>
      <w:marLeft w:val="0"/>
      <w:marRight w:val="0"/>
      <w:marTop w:val="0"/>
      <w:marBottom w:val="0"/>
      <w:divBdr>
        <w:top w:val="none" w:sz="0" w:space="0" w:color="auto"/>
        <w:left w:val="none" w:sz="0" w:space="0" w:color="auto"/>
        <w:bottom w:val="none" w:sz="0" w:space="0" w:color="auto"/>
        <w:right w:val="none" w:sz="0" w:space="0" w:color="auto"/>
      </w:divBdr>
    </w:div>
    <w:div w:id="296298334">
      <w:bodyDiv w:val="1"/>
      <w:marLeft w:val="0"/>
      <w:marRight w:val="0"/>
      <w:marTop w:val="0"/>
      <w:marBottom w:val="0"/>
      <w:divBdr>
        <w:top w:val="none" w:sz="0" w:space="0" w:color="auto"/>
        <w:left w:val="none" w:sz="0" w:space="0" w:color="auto"/>
        <w:bottom w:val="none" w:sz="0" w:space="0" w:color="auto"/>
        <w:right w:val="none" w:sz="0" w:space="0" w:color="auto"/>
      </w:divBdr>
    </w:div>
    <w:div w:id="296303521">
      <w:bodyDiv w:val="1"/>
      <w:marLeft w:val="0"/>
      <w:marRight w:val="0"/>
      <w:marTop w:val="0"/>
      <w:marBottom w:val="0"/>
      <w:divBdr>
        <w:top w:val="none" w:sz="0" w:space="0" w:color="auto"/>
        <w:left w:val="none" w:sz="0" w:space="0" w:color="auto"/>
        <w:bottom w:val="none" w:sz="0" w:space="0" w:color="auto"/>
        <w:right w:val="none" w:sz="0" w:space="0" w:color="auto"/>
      </w:divBdr>
    </w:div>
    <w:div w:id="296373432">
      <w:bodyDiv w:val="1"/>
      <w:marLeft w:val="0"/>
      <w:marRight w:val="0"/>
      <w:marTop w:val="0"/>
      <w:marBottom w:val="0"/>
      <w:divBdr>
        <w:top w:val="none" w:sz="0" w:space="0" w:color="auto"/>
        <w:left w:val="none" w:sz="0" w:space="0" w:color="auto"/>
        <w:bottom w:val="none" w:sz="0" w:space="0" w:color="auto"/>
        <w:right w:val="none" w:sz="0" w:space="0" w:color="auto"/>
      </w:divBdr>
    </w:div>
    <w:div w:id="296373998">
      <w:bodyDiv w:val="1"/>
      <w:marLeft w:val="0"/>
      <w:marRight w:val="0"/>
      <w:marTop w:val="0"/>
      <w:marBottom w:val="0"/>
      <w:divBdr>
        <w:top w:val="none" w:sz="0" w:space="0" w:color="auto"/>
        <w:left w:val="none" w:sz="0" w:space="0" w:color="auto"/>
        <w:bottom w:val="none" w:sz="0" w:space="0" w:color="auto"/>
        <w:right w:val="none" w:sz="0" w:space="0" w:color="auto"/>
      </w:divBdr>
    </w:div>
    <w:div w:id="296374421">
      <w:bodyDiv w:val="1"/>
      <w:marLeft w:val="0"/>
      <w:marRight w:val="0"/>
      <w:marTop w:val="0"/>
      <w:marBottom w:val="0"/>
      <w:divBdr>
        <w:top w:val="none" w:sz="0" w:space="0" w:color="auto"/>
        <w:left w:val="none" w:sz="0" w:space="0" w:color="auto"/>
        <w:bottom w:val="none" w:sz="0" w:space="0" w:color="auto"/>
        <w:right w:val="none" w:sz="0" w:space="0" w:color="auto"/>
      </w:divBdr>
    </w:div>
    <w:div w:id="296376119">
      <w:bodyDiv w:val="1"/>
      <w:marLeft w:val="0"/>
      <w:marRight w:val="0"/>
      <w:marTop w:val="0"/>
      <w:marBottom w:val="0"/>
      <w:divBdr>
        <w:top w:val="none" w:sz="0" w:space="0" w:color="auto"/>
        <w:left w:val="none" w:sz="0" w:space="0" w:color="auto"/>
        <w:bottom w:val="none" w:sz="0" w:space="0" w:color="auto"/>
        <w:right w:val="none" w:sz="0" w:space="0" w:color="auto"/>
      </w:divBdr>
    </w:div>
    <w:div w:id="296376468">
      <w:bodyDiv w:val="1"/>
      <w:marLeft w:val="0"/>
      <w:marRight w:val="0"/>
      <w:marTop w:val="0"/>
      <w:marBottom w:val="0"/>
      <w:divBdr>
        <w:top w:val="none" w:sz="0" w:space="0" w:color="auto"/>
        <w:left w:val="none" w:sz="0" w:space="0" w:color="auto"/>
        <w:bottom w:val="none" w:sz="0" w:space="0" w:color="auto"/>
        <w:right w:val="none" w:sz="0" w:space="0" w:color="auto"/>
      </w:divBdr>
    </w:div>
    <w:div w:id="296378048">
      <w:bodyDiv w:val="1"/>
      <w:marLeft w:val="0"/>
      <w:marRight w:val="0"/>
      <w:marTop w:val="0"/>
      <w:marBottom w:val="0"/>
      <w:divBdr>
        <w:top w:val="none" w:sz="0" w:space="0" w:color="auto"/>
        <w:left w:val="none" w:sz="0" w:space="0" w:color="auto"/>
        <w:bottom w:val="none" w:sz="0" w:space="0" w:color="auto"/>
        <w:right w:val="none" w:sz="0" w:space="0" w:color="auto"/>
      </w:divBdr>
    </w:div>
    <w:div w:id="296381055">
      <w:bodyDiv w:val="1"/>
      <w:marLeft w:val="0"/>
      <w:marRight w:val="0"/>
      <w:marTop w:val="0"/>
      <w:marBottom w:val="0"/>
      <w:divBdr>
        <w:top w:val="none" w:sz="0" w:space="0" w:color="auto"/>
        <w:left w:val="none" w:sz="0" w:space="0" w:color="auto"/>
        <w:bottom w:val="none" w:sz="0" w:space="0" w:color="auto"/>
        <w:right w:val="none" w:sz="0" w:space="0" w:color="auto"/>
      </w:divBdr>
    </w:div>
    <w:div w:id="296423105">
      <w:bodyDiv w:val="1"/>
      <w:marLeft w:val="0"/>
      <w:marRight w:val="0"/>
      <w:marTop w:val="0"/>
      <w:marBottom w:val="0"/>
      <w:divBdr>
        <w:top w:val="none" w:sz="0" w:space="0" w:color="auto"/>
        <w:left w:val="none" w:sz="0" w:space="0" w:color="auto"/>
        <w:bottom w:val="none" w:sz="0" w:space="0" w:color="auto"/>
        <w:right w:val="none" w:sz="0" w:space="0" w:color="auto"/>
      </w:divBdr>
    </w:div>
    <w:div w:id="296496154">
      <w:bodyDiv w:val="1"/>
      <w:marLeft w:val="0"/>
      <w:marRight w:val="0"/>
      <w:marTop w:val="0"/>
      <w:marBottom w:val="0"/>
      <w:divBdr>
        <w:top w:val="none" w:sz="0" w:space="0" w:color="auto"/>
        <w:left w:val="none" w:sz="0" w:space="0" w:color="auto"/>
        <w:bottom w:val="none" w:sz="0" w:space="0" w:color="auto"/>
        <w:right w:val="none" w:sz="0" w:space="0" w:color="auto"/>
      </w:divBdr>
    </w:div>
    <w:div w:id="296498955">
      <w:bodyDiv w:val="1"/>
      <w:marLeft w:val="0"/>
      <w:marRight w:val="0"/>
      <w:marTop w:val="0"/>
      <w:marBottom w:val="0"/>
      <w:divBdr>
        <w:top w:val="none" w:sz="0" w:space="0" w:color="auto"/>
        <w:left w:val="none" w:sz="0" w:space="0" w:color="auto"/>
        <w:bottom w:val="none" w:sz="0" w:space="0" w:color="auto"/>
        <w:right w:val="none" w:sz="0" w:space="0" w:color="auto"/>
      </w:divBdr>
    </w:div>
    <w:div w:id="296569570">
      <w:bodyDiv w:val="1"/>
      <w:marLeft w:val="0"/>
      <w:marRight w:val="0"/>
      <w:marTop w:val="0"/>
      <w:marBottom w:val="0"/>
      <w:divBdr>
        <w:top w:val="none" w:sz="0" w:space="0" w:color="auto"/>
        <w:left w:val="none" w:sz="0" w:space="0" w:color="auto"/>
        <w:bottom w:val="none" w:sz="0" w:space="0" w:color="auto"/>
        <w:right w:val="none" w:sz="0" w:space="0" w:color="auto"/>
      </w:divBdr>
    </w:div>
    <w:div w:id="296569876">
      <w:bodyDiv w:val="1"/>
      <w:marLeft w:val="0"/>
      <w:marRight w:val="0"/>
      <w:marTop w:val="0"/>
      <w:marBottom w:val="0"/>
      <w:divBdr>
        <w:top w:val="none" w:sz="0" w:space="0" w:color="auto"/>
        <w:left w:val="none" w:sz="0" w:space="0" w:color="auto"/>
        <w:bottom w:val="none" w:sz="0" w:space="0" w:color="auto"/>
        <w:right w:val="none" w:sz="0" w:space="0" w:color="auto"/>
      </w:divBdr>
    </w:div>
    <w:div w:id="296684516">
      <w:bodyDiv w:val="1"/>
      <w:marLeft w:val="0"/>
      <w:marRight w:val="0"/>
      <w:marTop w:val="0"/>
      <w:marBottom w:val="0"/>
      <w:divBdr>
        <w:top w:val="none" w:sz="0" w:space="0" w:color="auto"/>
        <w:left w:val="none" w:sz="0" w:space="0" w:color="auto"/>
        <w:bottom w:val="none" w:sz="0" w:space="0" w:color="auto"/>
        <w:right w:val="none" w:sz="0" w:space="0" w:color="auto"/>
      </w:divBdr>
    </w:div>
    <w:div w:id="296689276">
      <w:bodyDiv w:val="1"/>
      <w:marLeft w:val="0"/>
      <w:marRight w:val="0"/>
      <w:marTop w:val="0"/>
      <w:marBottom w:val="0"/>
      <w:divBdr>
        <w:top w:val="none" w:sz="0" w:space="0" w:color="auto"/>
        <w:left w:val="none" w:sz="0" w:space="0" w:color="auto"/>
        <w:bottom w:val="none" w:sz="0" w:space="0" w:color="auto"/>
        <w:right w:val="none" w:sz="0" w:space="0" w:color="auto"/>
      </w:divBdr>
    </w:div>
    <w:div w:id="296689665">
      <w:bodyDiv w:val="1"/>
      <w:marLeft w:val="0"/>
      <w:marRight w:val="0"/>
      <w:marTop w:val="0"/>
      <w:marBottom w:val="0"/>
      <w:divBdr>
        <w:top w:val="none" w:sz="0" w:space="0" w:color="auto"/>
        <w:left w:val="none" w:sz="0" w:space="0" w:color="auto"/>
        <w:bottom w:val="none" w:sz="0" w:space="0" w:color="auto"/>
        <w:right w:val="none" w:sz="0" w:space="0" w:color="auto"/>
      </w:divBdr>
    </w:div>
    <w:div w:id="296690275">
      <w:bodyDiv w:val="1"/>
      <w:marLeft w:val="0"/>
      <w:marRight w:val="0"/>
      <w:marTop w:val="0"/>
      <w:marBottom w:val="0"/>
      <w:divBdr>
        <w:top w:val="none" w:sz="0" w:space="0" w:color="auto"/>
        <w:left w:val="none" w:sz="0" w:space="0" w:color="auto"/>
        <w:bottom w:val="none" w:sz="0" w:space="0" w:color="auto"/>
        <w:right w:val="none" w:sz="0" w:space="0" w:color="auto"/>
      </w:divBdr>
    </w:div>
    <w:div w:id="296761234">
      <w:bodyDiv w:val="1"/>
      <w:marLeft w:val="0"/>
      <w:marRight w:val="0"/>
      <w:marTop w:val="0"/>
      <w:marBottom w:val="0"/>
      <w:divBdr>
        <w:top w:val="none" w:sz="0" w:space="0" w:color="auto"/>
        <w:left w:val="none" w:sz="0" w:space="0" w:color="auto"/>
        <w:bottom w:val="none" w:sz="0" w:space="0" w:color="auto"/>
        <w:right w:val="none" w:sz="0" w:space="0" w:color="auto"/>
      </w:divBdr>
    </w:div>
    <w:div w:id="296837095">
      <w:bodyDiv w:val="1"/>
      <w:marLeft w:val="0"/>
      <w:marRight w:val="0"/>
      <w:marTop w:val="0"/>
      <w:marBottom w:val="0"/>
      <w:divBdr>
        <w:top w:val="none" w:sz="0" w:space="0" w:color="auto"/>
        <w:left w:val="none" w:sz="0" w:space="0" w:color="auto"/>
        <w:bottom w:val="none" w:sz="0" w:space="0" w:color="auto"/>
        <w:right w:val="none" w:sz="0" w:space="0" w:color="auto"/>
      </w:divBdr>
    </w:div>
    <w:div w:id="296954771">
      <w:bodyDiv w:val="1"/>
      <w:marLeft w:val="0"/>
      <w:marRight w:val="0"/>
      <w:marTop w:val="0"/>
      <w:marBottom w:val="0"/>
      <w:divBdr>
        <w:top w:val="none" w:sz="0" w:space="0" w:color="auto"/>
        <w:left w:val="none" w:sz="0" w:space="0" w:color="auto"/>
        <w:bottom w:val="none" w:sz="0" w:space="0" w:color="auto"/>
        <w:right w:val="none" w:sz="0" w:space="0" w:color="auto"/>
      </w:divBdr>
    </w:div>
    <w:div w:id="297035859">
      <w:bodyDiv w:val="1"/>
      <w:marLeft w:val="0"/>
      <w:marRight w:val="0"/>
      <w:marTop w:val="0"/>
      <w:marBottom w:val="0"/>
      <w:divBdr>
        <w:top w:val="none" w:sz="0" w:space="0" w:color="auto"/>
        <w:left w:val="none" w:sz="0" w:space="0" w:color="auto"/>
        <w:bottom w:val="none" w:sz="0" w:space="0" w:color="auto"/>
        <w:right w:val="none" w:sz="0" w:space="0" w:color="auto"/>
      </w:divBdr>
    </w:div>
    <w:div w:id="297103472">
      <w:bodyDiv w:val="1"/>
      <w:marLeft w:val="0"/>
      <w:marRight w:val="0"/>
      <w:marTop w:val="0"/>
      <w:marBottom w:val="0"/>
      <w:divBdr>
        <w:top w:val="none" w:sz="0" w:space="0" w:color="auto"/>
        <w:left w:val="none" w:sz="0" w:space="0" w:color="auto"/>
        <w:bottom w:val="none" w:sz="0" w:space="0" w:color="auto"/>
        <w:right w:val="none" w:sz="0" w:space="0" w:color="auto"/>
      </w:divBdr>
    </w:div>
    <w:div w:id="297146271">
      <w:bodyDiv w:val="1"/>
      <w:marLeft w:val="0"/>
      <w:marRight w:val="0"/>
      <w:marTop w:val="0"/>
      <w:marBottom w:val="0"/>
      <w:divBdr>
        <w:top w:val="none" w:sz="0" w:space="0" w:color="auto"/>
        <w:left w:val="none" w:sz="0" w:space="0" w:color="auto"/>
        <w:bottom w:val="none" w:sz="0" w:space="0" w:color="auto"/>
        <w:right w:val="none" w:sz="0" w:space="0" w:color="auto"/>
      </w:divBdr>
    </w:div>
    <w:div w:id="297147627">
      <w:bodyDiv w:val="1"/>
      <w:marLeft w:val="0"/>
      <w:marRight w:val="0"/>
      <w:marTop w:val="0"/>
      <w:marBottom w:val="0"/>
      <w:divBdr>
        <w:top w:val="none" w:sz="0" w:space="0" w:color="auto"/>
        <w:left w:val="none" w:sz="0" w:space="0" w:color="auto"/>
        <w:bottom w:val="none" w:sz="0" w:space="0" w:color="auto"/>
        <w:right w:val="none" w:sz="0" w:space="0" w:color="auto"/>
      </w:divBdr>
    </w:div>
    <w:div w:id="297153238">
      <w:bodyDiv w:val="1"/>
      <w:marLeft w:val="0"/>
      <w:marRight w:val="0"/>
      <w:marTop w:val="0"/>
      <w:marBottom w:val="0"/>
      <w:divBdr>
        <w:top w:val="none" w:sz="0" w:space="0" w:color="auto"/>
        <w:left w:val="none" w:sz="0" w:space="0" w:color="auto"/>
        <w:bottom w:val="none" w:sz="0" w:space="0" w:color="auto"/>
        <w:right w:val="none" w:sz="0" w:space="0" w:color="auto"/>
      </w:divBdr>
    </w:div>
    <w:div w:id="297343111">
      <w:bodyDiv w:val="1"/>
      <w:marLeft w:val="0"/>
      <w:marRight w:val="0"/>
      <w:marTop w:val="0"/>
      <w:marBottom w:val="0"/>
      <w:divBdr>
        <w:top w:val="none" w:sz="0" w:space="0" w:color="auto"/>
        <w:left w:val="none" w:sz="0" w:space="0" w:color="auto"/>
        <w:bottom w:val="none" w:sz="0" w:space="0" w:color="auto"/>
        <w:right w:val="none" w:sz="0" w:space="0" w:color="auto"/>
      </w:divBdr>
    </w:div>
    <w:div w:id="297346578">
      <w:bodyDiv w:val="1"/>
      <w:marLeft w:val="0"/>
      <w:marRight w:val="0"/>
      <w:marTop w:val="0"/>
      <w:marBottom w:val="0"/>
      <w:divBdr>
        <w:top w:val="none" w:sz="0" w:space="0" w:color="auto"/>
        <w:left w:val="none" w:sz="0" w:space="0" w:color="auto"/>
        <w:bottom w:val="none" w:sz="0" w:space="0" w:color="auto"/>
        <w:right w:val="none" w:sz="0" w:space="0" w:color="auto"/>
      </w:divBdr>
    </w:div>
    <w:div w:id="297417904">
      <w:bodyDiv w:val="1"/>
      <w:marLeft w:val="0"/>
      <w:marRight w:val="0"/>
      <w:marTop w:val="0"/>
      <w:marBottom w:val="0"/>
      <w:divBdr>
        <w:top w:val="none" w:sz="0" w:space="0" w:color="auto"/>
        <w:left w:val="none" w:sz="0" w:space="0" w:color="auto"/>
        <w:bottom w:val="none" w:sz="0" w:space="0" w:color="auto"/>
        <w:right w:val="none" w:sz="0" w:space="0" w:color="auto"/>
      </w:divBdr>
    </w:div>
    <w:div w:id="297537290">
      <w:bodyDiv w:val="1"/>
      <w:marLeft w:val="0"/>
      <w:marRight w:val="0"/>
      <w:marTop w:val="0"/>
      <w:marBottom w:val="0"/>
      <w:divBdr>
        <w:top w:val="none" w:sz="0" w:space="0" w:color="auto"/>
        <w:left w:val="none" w:sz="0" w:space="0" w:color="auto"/>
        <w:bottom w:val="none" w:sz="0" w:space="0" w:color="auto"/>
        <w:right w:val="none" w:sz="0" w:space="0" w:color="auto"/>
      </w:divBdr>
    </w:div>
    <w:div w:id="297607839">
      <w:bodyDiv w:val="1"/>
      <w:marLeft w:val="0"/>
      <w:marRight w:val="0"/>
      <w:marTop w:val="0"/>
      <w:marBottom w:val="0"/>
      <w:divBdr>
        <w:top w:val="none" w:sz="0" w:space="0" w:color="auto"/>
        <w:left w:val="none" w:sz="0" w:space="0" w:color="auto"/>
        <w:bottom w:val="none" w:sz="0" w:space="0" w:color="auto"/>
        <w:right w:val="none" w:sz="0" w:space="0" w:color="auto"/>
      </w:divBdr>
    </w:div>
    <w:div w:id="297683298">
      <w:bodyDiv w:val="1"/>
      <w:marLeft w:val="0"/>
      <w:marRight w:val="0"/>
      <w:marTop w:val="0"/>
      <w:marBottom w:val="0"/>
      <w:divBdr>
        <w:top w:val="none" w:sz="0" w:space="0" w:color="auto"/>
        <w:left w:val="none" w:sz="0" w:space="0" w:color="auto"/>
        <w:bottom w:val="none" w:sz="0" w:space="0" w:color="auto"/>
        <w:right w:val="none" w:sz="0" w:space="0" w:color="auto"/>
      </w:divBdr>
    </w:div>
    <w:div w:id="297690611">
      <w:bodyDiv w:val="1"/>
      <w:marLeft w:val="0"/>
      <w:marRight w:val="0"/>
      <w:marTop w:val="0"/>
      <w:marBottom w:val="0"/>
      <w:divBdr>
        <w:top w:val="none" w:sz="0" w:space="0" w:color="auto"/>
        <w:left w:val="none" w:sz="0" w:space="0" w:color="auto"/>
        <w:bottom w:val="none" w:sz="0" w:space="0" w:color="auto"/>
        <w:right w:val="none" w:sz="0" w:space="0" w:color="auto"/>
      </w:divBdr>
    </w:div>
    <w:div w:id="297691163">
      <w:bodyDiv w:val="1"/>
      <w:marLeft w:val="0"/>
      <w:marRight w:val="0"/>
      <w:marTop w:val="0"/>
      <w:marBottom w:val="0"/>
      <w:divBdr>
        <w:top w:val="none" w:sz="0" w:space="0" w:color="auto"/>
        <w:left w:val="none" w:sz="0" w:space="0" w:color="auto"/>
        <w:bottom w:val="none" w:sz="0" w:space="0" w:color="auto"/>
        <w:right w:val="none" w:sz="0" w:space="0" w:color="auto"/>
      </w:divBdr>
    </w:div>
    <w:div w:id="297731830">
      <w:bodyDiv w:val="1"/>
      <w:marLeft w:val="0"/>
      <w:marRight w:val="0"/>
      <w:marTop w:val="0"/>
      <w:marBottom w:val="0"/>
      <w:divBdr>
        <w:top w:val="none" w:sz="0" w:space="0" w:color="auto"/>
        <w:left w:val="none" w:sz="0" w:space="0" w:color="auto"/>
        <w:bottom w:val="none" w:sz="0" w:space="0" w:color="auto"/>
        <w:right w:val="none" w:sz="0" w:space="0" w:color="auto"/>
      </w:divBdr>
    </w:div>
    <w:div w:id="297732288">
      <w:bodyDiv w:val="1"/>
      <w:marLeft w:val="0"/>
      <w:marRight w:val="0"/>
      <w:marTop w:val="0"/>
      <w:marBottom w:val="0"/>
      <w:divBdr>
        <w:top w:val="none" w:sz="0" w:space="0" w:color="auto"/>
        <w:left w:val="none" w:sz="0" w:space="0" w:color="auto"/>
        <w:bottom w:val="none" w:sz="0" w:space="0" w:color="auto"/>
        <w:right w:val="none" w:sz="0" w:space="0" w:color="auto"/>
      </w:divBdr>
    </w:div>
    <w:div w:id="297758401">
      <w:bodyDiv w:val="1"/>
      <w:marLeft w:val="0"/>
      <w:marRight w:val="0"/>
      <w:marTop w:val="0"/>
      <w:marBottom w:val="0"/>
      <w:divBdr>
        <w:top w:val="none" w:sz="0" w:space="0" w:color="auto"/>
        <w:left w:val="none" w:sz="0" w:space="0" w:color="auto"/>
        <w:bottom w:val="none" w:sz="0" w:space="0" w:color="auto"/>
        <w:right w:val="none" w:sz="0" w:space="0" w:color="auto"/>
      </w:divBdr>
    </w:div>
    <w:div w:id="297759239">
      <w:bodyDiv w:val="1"/>
      <w:marLeft w:val="0"/>
      <w:marRight w:val="0"/>
      <w:marTop w:val="0"/>
      <w:marBottom w:val="0"/>
      <w:divBdr>
        <w:top w:val="none" w:sz="0" w:space="0" w:color="auto"/>
        <w:left w:val="none" w:sz="0" w:space="0" w:color="auto"/>
        <w:bottom w:val="none" w:sz="0" w:space="0" w:color="auto"/>
        <w:right w:val="none" w:sz="0" w:space="0" w:color="auto"/>
      </w:divBdr>
    </w:div>
    <w:div w:id="297761954">
      <w:bodyDiv w:val="1"/>
      <w:marLeft w:val="0"/>
      <w:marRight w:val="0"/>
      <w:marTop w:val="0"/>
      <w:marBottom w:val="0"/>
      <w:divBdr>
        <w:top w:val="none" w:sz="0" w:space="0" w:color="auto"/>
        <w:left w:val="none" w:sz="0" w:space="0" w:color="auto"/>
        <w:bottom w:val="none" w:sz="0" w:space="0" w:color="auto"/>
        <w:right w:val="none" w:sz="0" w:space="0" w:color="auto"/>
      </w:divBdr>
    </w:div>
    <w:div w:id="297800739">
      <w:bodyDiv w:val="1"/>
      <w:marLeft w:val="0"/>
      <w:marRight w:val="0"/>
      <w:marTop w:val="0"/>
      <w:marBottom w:val="0"/>
      <w:divBdr>
        <w:top w:val="none" w:sz="0" w:space="0" w:color="auto"/>
        <w:left w:val="none" w:sz="0" w:space="0" w:color="auto"/>
        <w:bottom w:val="none" w:sz="0" w:space="0" w:color="auto"/>
        <w:right w:val="none" w:sz="0" w:space="0" w:color="auto"/>
      </w:divBdr>
    </w:div>
    <w:div w:id="297806503">
      <w:bodyDiv w:val="1"/>
      <w:marLeft w:val="0"/>
      <w:marRight w:val="0"/>
      <w:marTop w:val="0"/>
      <w:marBottom w:val="0"/>
      <w:divBdr>
        <w:top w:val="none" w:sz="0" w:space="0" w:color="auto"/>
        <w:left w:val="none" w:sz="0" w:space="0" w:color="auto"/>
        <w:bottom w:val="none" w:sz="0" w:space="0" w:color="auto"/>
        <w:right w:val="none" w:sz="0" w:space="0" w:color="auto"/>
      </w:divBdr>
    </w:div>
    <w:div w:id="297879510">
      <w:bodyDiv w:val="1"/>
      <w:marLeft w:val="0"/>
      <w:marRight w:val="0"/>
      <w:marTop w:val="0"/>
      <w:marBottom w:val="0"/>
      <w:divBdr>
        <w:top w:val="none" w:sz="0" w:space="0" w:color="auto"/>
        <w:left w:val="none" w:sz="0" w:space="0" w:color="auto"/>
        <w:bottom w:val="none" w:sz="0" w:space="0" w:color="auto"/>
        <w:right w:val="none" w:sz="0" w:space="0" w:color="auto"/>
      </w:divBdr>
    </w:div>
    <w:div w:id="297952800">
      <w:bodyDiv w:val="1"/>
      <w:marLeft w:val="0"/>
      <w:marRight w:val="0"/>
      <w:marTop w:val="0"/>
      <w:marBottom w:val="0"/>
      <w:divBdr>
        <w:top w:val="none" w:sz="0" w:space="0" w:color="auto"/>
        <w:left w:val="none" w:sz="0" w:space="0" w:color="auto"/>
        <w:bottom w:val="none" w:sz="0" w:space="0" w:color="auto"/>
        <w:right w:val="none" w:sz="0" w:space="0" w:color="auto"/>
      </w:divBdr>
    </w:div>
    <w:div w:id="297994348">
      <w:bodyDiv w:val="1"/>
      <w:marLeft w:val="0"/>
      <w:marRight w:val="0"/>
      <w:marTop w:val="0"/>
      <w:marBottom w:val="0"/>
      <w:divBdr>
        <w:top w:val="none" w:sz="0" w:space="0" w:color="auto"/>
        <w:left w:val="none" w:sz="0" w:space="0" w:color="auto"/>
        <w:bottom w:val="none" w:sz="0" w:space="0" w:color="auto"/>
        <w:right w:val="none" w:sz="0" w:space="0" w:color="auto"/>
      </w:divBdr>
    </w:div>
    <w:div w:id="298002527">
      <w:bodyDiv w:val="1"/>
      <w:marLeft w:val="0"/>
      <w:marRight w:val="0"/>
      <w:marTop w:val="0"/>
      <w:marBottom w:val="0"/>
      <w:divBdr>
        <w:top w:val="none" w:sz="0" w:space="0" w:color="auto"/>
        <w:left w:val="none" w:sz="0" w:space="0" w:color="auto"/>
        <w:bottom w:val="none" w:sz="0" w:space="0" w:color="auto"/>
        <w:right w:val="none" w:sz="0" w:space="0" w:color="auto"/>
      </w:divBdr>
    </w:div>
    <w:div w:id="298070615">
      <w:bodyDiv w:val="1"/>
      <w:marLeft w:val="0"/>
      <w:marRight w:val="0"/>
      <w:marTop w:val="0"/>
      <w:marBottom w:val="0"/>
      <w:divBdr>
        <w:top w:val="none" w:sz="0" w:space="0" w:color="auto"/>
        <w:left w:val="none" w:sz="0" w:space="0" w:color="auto"/>
        <w:bottom w:val="none" w:sz="0" w:space="0" w:color="auto"/>
        <w:right w:val="none" w:sz="0" w:space="0" w:color="auto"/>
      </w:divBdr>
    </w:div>
    <w:div w:id="298070980">
      <w:bodyDiv w:val="1"/>
      <w:marLeft w:val="0"/>
      <w:marRight w:val="0"/>
      <w:marTop w:val="0"/>
      <w:marBottom w:val="0"/>
      <w:divBdr>
        <w:top w:val="none" w:sz="0" w:space="0" w:color="auto"/>
        <w:left w:val="none" w:sz="0" w:space="0" w:color="auto"/>
        <w:bottom w:val="none" w:sz="0" w:space="0" w:color="auto"/>
        <w:right w:val="none" w:sz="0" w:space="0" w:color="auto"/>
      </w:divBdr>
    </w:div>
    <w:div w:id="298072548">
      <w:bodyDiv w:val="1"/>
      <w:marLeft w:val="0"/>
      <w:marRight w:val="0"/>
      <w:marTop w:val="0"/>
      <w:marBottom w:val="0"/>
      <w:divBdr>
        <w:top w:val="none" w:sz="0" w:space="0" w:color="auto"/>
        <w:left w:val="none" w:sz="0" w:space="0" w:color="auto"/>
        <w:bottom w:val="none" w:sz="0" w:space="0" w:color="auto"/>
        <w:right w:val="none" w:sz="0" w:space="0" w:color="auto"/>
      </w:divBdr>
    </w:div>
    <w:div w:id="298147015">
      <w:bodyDiv w:val="1"/>
      <w:marLeft w:val="0"/>
      <w:marRight w:val="0"/>
      <w:marTop w:val="0"/>
      <w:marBottom w:val="0"/>
      <w:divBdr>
        <w:top w:val="none" w:sz="0" w:space="0" w:color="auto"/>
        <w:left w:val="none" w:sz="0" w:space="0" w:color="auto"/>
        <w:bottom w:val="none" w:sz="0" w:space="0" w:color="auto"/>
        <w:right w:val="none" w:sz="0" w:space="0" w:color="auto"/>
      </w:divBdr>
    </w:div>
    <w:div w:id="298150771">
      <w:bodyDiv w:val="1"/>
      <w:marLeft w:val="0"/>
      <w:marRight w:val="0"/>
      <w:marTop w:val="0"/>
      <w:marBottom w:val="0"/>
      <w:divBdr>
        <w:top w:val="none" w:sz="0" w:space="0" w:color="auto"/>
        <w:left w:val="none" w:sz="0" w:space="0" w:color="auto"/>
        <w:bottom w:val="none" w:sz="0" w:space="0" w:color="auto"/>
        <w:right w:val="none" w:sz="0" w:space="0" w:color="auto"/>
      </w:divBdr>
    </w:div>
    <w:div w:id="298150811">
      <w:bodyDiv w:val="1"/>
      <w:marLeft w:val="0"/>
      <w:marRight w:val="0"/>
      <w:marTop w:val="0"/>
      <w:marBottom w:val="0"/>
      <w:divBdr>
        <w:top w:val="none" w:sz="0" w:space="0" w:color="auto"/>
        <w:left w:val="none" w:sz="0" w:space="0" w:color="auto"/>
        <w:bottom w:val="none" w:sz="0" w:space="0" w:color="auto"/>
        <w:right w:val="none" w:sz="0" w:space="0" w:color="auto"/>
      </w:divBdr>
    </w:div>
    <w:div w:id="298191755">
      <w:bodyDiv w:val="1"/>
      <w:marLeft w:val="0"/>
      <w:marRight w:val="0"/>
      <w:marTop w:val="0"/>
      <w:marBottom w:val="0"/>
      <w:divBdr>
        <w:top w:val="none" w:sz="0" w:space="0" w:color="auto"/>
        <w:left w:val="none" w:sz="0" w:space="0" w:color="auto"/>
        <w:bottom w:val="none" w:sz="0" w:space="0" w:color="auto"/>
        <w:right w:val="none" w:sz="0" w:space="0" w:color="auto"/>
      </w:divBdr>
    </w:div>
    <w:div w:id="298194179">
      <w:bodyDiv w:val="1"/>
      <w:marLeft w:val="0"/>
      <w:marRight w:val="0"/>
      <w:marTop w:val="0"/>
      <w:marBottom w:val="0"/>
      <w:divBdr>
        <w:top w:val="none" w:sz="0" w:space="0" w:color="auto"/>
        <w:left w:val="none" w:sz="0" w:space="0" w:color="auto"/>
        <w:bottom w:val="none" w:sz="0" w:space="0" w:color="auto"/>
        <w:right w:val="none" w:sz="0" w:space="0" w:color="auto"/>
      </w:divBdr>
    </w:div>
    <w:div w:id="298267528">
      <w:bodyDiv w:val="1"/>
      <w:marLeft w:val="0"/>
      <w:marRight w:val="0"/>
      <w:marTop w:val="0"/>
      <w:marBottom w:val="0"/>
      <w:divBdr>
        <w:top w:val="none" w:sz="0" w:space="0" w:color="auto"/>
        <w:left w:val="none" w:sz="0" w:space="0" w:color="auto"/>
        <w:bottom w:val="none" w:sz="0" w:space="0" w:color="auto"/>
        <w:right w:val="none" w:sz="0" w:space="0" w:color="auto"/>
      </w:divBdr>
    </w:div>
    <w:div w:id="298268009">
      <w:bodyDiv w:val="1"/>
      <w:marLeft w:val="0"/>
      <w:marRight w:val="0"/>
      <w:marTop w:val="0"/>
      <w:marBottom w:val="0"/>
      <w:divBdr>
        <w:top w:val="none" w:sz="0" w:space="0" w:color="auto"/>
        <w:left w:val="none" w:sz="0" w:space="0" w:color="auto"/>
        <w:bottom w:val="none" w:sz="0" w:space="0" w:color="auto"/>
        <w:right w:val="none" w:sz="0" w:space="0" w:color="auto"/>
      </w:divBdr>
    </w:div>
    <w:div w:id="298270079">
      <w:bodyDiv w:val="1"/>
      <w:marLeft w:val="0"/>
      <w:marRight w:val="0"/>
      <w:marTop w:val="0"/>
      <w:marBottom w:val="0"/>
      <w:divBdr>
        <w:top w:val="none" w:sz="0" w:space="0" w:color="auto"/>
        <w:left w:val="none" w:sz="0" w:space="0" w:color="auto"/>
        <w:bottom w:val="none" w:sz="0" w:space="0" w:color="auto"/>
        <w:right w:val="none" w:sz="0" w:space="0" w:color="auto"/>
      </w:divBdr>
    </w:div>
    <w:div w:id="298417991">
      <w:bodyDiv w:val="1"/>
      <w:marLeft w:val="0"/>
      <w:marRight w:val="0"/>
      <w:marTop w:val="0"/>
      <w:marBottom w:val="0"/>
      <w:divBdr>
        <w:top w:val="none" w:sz="0" w:space="0" w:color="auto"/>
        <w:left w:val="none" w:sz="0" w:space="0" w:color="auto"/>
        <w:bottom w:val="none" w:sz="0" w:space="0" w:color="auto"/>
        <w:right w:val="none" w:sz="0" w:space="0" w:color="auto"/>
      </w:divBdr>
    </w:div>
    <w:div w:id="298462106">
      <w:bodyDiv w:val="1"/>
      <w:marLeft w:val="0"/>
      <w:marRight w:val="0"/>
      <w:marTop w:val="0"/>
      <w:marBottom w:val="0"/>
      <w:divBdr>
        <w:top w:val="none" w:sz="0" w:space="0" w:color="auto"/>
        <w:left w:val="none" w:sz="0" w:space="0" w:color="auto"/>
        <w:bottom w:val="none" w:sz="0" w:space="0" w:color="auto"/>
        <w:right w:val="none" w:sz="0" w:space="0" w:color="auto"/>
      </w:divBdr>
    </w:div>
    <w:div w:id="298531267">
      <w:bodyDiv w:val="1"/>
      <w:marLeft w:val="0"/>
      <w:marRight w:val="0"/>
      <w:marTop w:val="0"/>
      <w:marBottom w:val="0"/>
      <w:divBdr>
        <w:top w:val="none" w:sz="0" w:space="0" w:color="auto"/>
        <w:left w:val="none" w:sz="0" w:space="0" w:color="auto"/>
        <w:bottom w:val="none" w:sz="0" w:space="0" w:color="auto"/>
        <w:right w:val="none" w:sz="0" w:space="0" w:color="auto"/>
      </w:divBdr>
    </w:div>
    <w:div w:id="298583478">
      <w:bodyDiv w:val="1"/>
      <w:marLeft w:val="0"/>
      <w:marRight w:val="0"/>
      <w:marTop w:val="0"/>
      <w:marBottom w:val="0"/>
      <w:divBdr>
        <w:top w:val="none" w:sz="0" w:space="0" w:color="auto"/>
        <w:left w:val="none" w:sz="0" w:space="0" w:color="auto"/>
        <w:bottom w:val="none" w:sz="0" w:space="0" w:color="auto"/>
        <w:right w:val="none" w:sz="0" w:space="0" w:color="auto"/>
      </w:divBdr>
    </w:div>
    <w:div w:id="298614528">
      <w:bodyDiv w:val="1"/>
      <w:marLeft w:val="0"/>
      <w:marRight w:val="0"/>
      <w:marTop w:val="0"/>
      <w:marBottom w:val="0"/>
      <w:divBdr>
        <w:top w:val="none" w:sz="0" w:space="0" w:color="auto"/>
        <w:left w:val="none" w:sz="0" w:space="0" w:color="auto"/>
        <w:bottom w:val="none" w:sz="0" w:space="0" w:color="auto"/>
        <w:right w:val="none" w:sz="0" w:space="0" w:color="auto"/>
      </w:divBdr>
    </w:div>
    <w:div w:id="298654191">
      <w:bodyDiv w:val="1"/>
      <w:marLeft w:val="0"/>
      <w:marRight w:val="0"/>
      <w:marTop w:val="0"/>
      <w:marBottom w:val="0"/>
      <w:divBdr>
        <w:top w:val="none" w:sz="0" w:space="0" w:color="auto"/>
        <w:left w:val="none" w:sz="0" w:space="0" w:color="auto"/>
        <w:bottom w:val="none" w:sz="0" w:space="0" w:color="auto"/>
        <w:right w:val="none" w:sz="0" w:space="0" w:color="auto"/>
      </w:divBdr>
    </w:div>
    <w:div w:id="298724659">
      <w:bodyDiv w:val="1"/>
      <w:marLeft w:val="0"/>
      <w:marRight w:val="0"/>
      <w:marTop w:val="0"/>
      <w:marBottom w:val="0"/>
      <w:divBdr>
        <w:top w:val="none" w:sz="0" w:space="0" w:color="auto"/>
        <w:left w:val="none" w:sz="0" w:space="0" w:color="auto"/>
        <w:bottom w:val="none" w:sz="0" w:space="0" w:color="auto"/>
        <w:right w:val="none" w:sz="0" w:space="0" w:color="auto"/>
      </w:divBdr>
    </w:div>
    <w:div w:id="298727209">
      <w:bodyDiv w:val="1"/>
      <w:marLeft w:val="0"/>
      <w:marRight w:val="0"/>
      <w:marTop w:val="0"/>
      <w:marBottom w:val="0"/>
      <w:divBdr>
        <w:top w:val="none" w:sz="0" w:space="0" w:color="auto"/>
        <w:left w:val="none" w:sz="0" w:space="0" w:color="auto"/>
        <w:bottom w:val="none" w:sz="0" w:space="0" w:color="auto"/>
        <w:right w:val="none" w:sz="0" w:space="0" w:color="auto"/>
      </w:divBdr>
    </w:div>
    <w:div w:id="298728450">
      <w:bodyDiv w:val="1"/>
      <w:marLeft w:val="0"/>
      <w:marRight w:val="0"/>
      <w:marTop w:val="0"/>
      <w:marBottom w:val="0"/>
      <w:divBdr>
        <w:top w:val="none" w:sz="0" w:space="0" w:color="auto"/>
        <w:left w:val="none" w:sz="0" w:space="0" w:color="auto"/>
        <w:bottom w:val="none" w:sz="0" w:space="0" w:color="auto"/>
        <w:right w:val="none" w:sz="0" w:space="0" w:color="auto"/>
      </w:divBdr>
    </w:div>
    <w:div w:id="298729230">
      <w:bodyDiv w:val="1"/>
      <w:marLeft w:val="0"/>
      <w:marRight w:val="0"/>
      <w:marTop w:val="0"/>
      <w:marBottom w:val="0"/>
      <w:divBdr>
        <w:top w:val="none" w:sz="0" w:space="0" w:color="auto"/>
        <w:left w:val="none" w:sz="0" w:space="0" w:color="auto"/>
        <w:bottom w:val="none" w:sz="0" w:space="0" w:color="auto"/>
        <w:right w:val="none" w:sz="0" w:space="0" w:color="auto"/>
      </w:divBdr>
    </w:div>
    <w:div w:id="298800633">
      <w:bodyDiv w:val="1"/>
      <w:marLeft w:val="0"/>
      <w:marRight w:val="0"/>
      <w:marTop w:val="0"/>
      <w:marBottom w:val="0"/>
      <w:divBdr>
        <w:top w:val="none" w:sz="0" w:space="0" w:color="auto"/>
        <w:left w:val="none" w:sz="0" w:space="0" w:color="auto"/>
        <w:bottom w:val="none" w:sz="0" w:space="0" w:color="auto"/>
        <w:right w:val="none" w:sz="0" w:space="0" w:color="auto"/>
      </w:divBdr>
    </w:div>
    <w:div w:id="298996932">
      <w:bodyDiv w:val="1"/>
      <w:marLeft w:val="0"/>
      <w:marRight w:val="0"/>
      <w:marTop w:val="0"/>
      <w:marBottom w:val="0"/>
      <w:divBdr>
        <w:top w:val="none" w:sz="0" w:space="0" w:color="auto"/>
        <w:left w:val="none" w:sz="0" w:space="0" w:color="auto"/>
        <w:bottom w:val="none" w:sz="0" w:space="0" w:color="auto"/>
        <w:right w:val="none" w:sz="0" w:space="0" w:color="auto"/>
      </w:divBdr>
    </w:div>
    <w:div w:id="299044204">
      <w:bodyDiv w:val="1"/>
      <w:marLeft w:val="0"/>
      <w:marRight w:val="0"/>
      <w:marTop w:val="0"/>
      <w:marBottom w:val="0"/>
      <w:divBdr>
        <w:top w:val="none" w:sz="0" w:space="0" w:color="auto"/>
        <w:left w:val="none" w:sz="0" w:space="0" w:color="auto"/>
        <w:bottom w:val="none" w:sz="0" w:space="0" w:color="auto"/>
        <w:right w:val="none" w:sz="0" w:space="0" w:color="auto"/>
      </w:divBdr>
    </w:div>
    <w:div w:id="299120097">
      <w:bodyDiv w:val="1"/>
      <w:marLeft w:val="0"/>
      <w:marRight w:val="0"/>
      <w:marTop w:val="0"/>
      <w:marBottom w:val="0"/>
      <w:divBdr>
        <w:top w:val="none" w:sz="0" w:space="0" w:color="auto"/>
        <w:left w:val="none" w:sz="0" w:space="0" w:color="auto"/>
        <w:bottom w:val="none" w:sz="0" w:space="0" w:color="auto"/>
        <w:right w:val="none" w:sz="0" w:space="0" w:color="auto"/>
      </w:divBdr>
    </w:div>
    <w:div w:id="299120209">
      <w:bodyDiv w:val="1"/>
      <w:marLeft w:val="0"/>
      <w:marRight w:val="0"/>
      <w:marTop w:val="0"/>
      <w:marBottom w:val="0"/>
      <w:divBdr>
        <w:top w:val="none" w:sz="0" w:space="0" w:color="auto"/>
        <w:left w:val="none" w:sz="0" w:space="0" w:color="auto"/>
        <w:bottom w:val="none" w:sz="0" w:space="0" w:color="auto"/>
        <w:right w:val="none" w:sz="0" w:space="0" w:color="auto"/>
      </w:divBdr>
    </w:div>
    <w:div w:id="299186886">
      <w:bodyDiv w:val="1"/>
      <w:marLeft w:val="0"/>
      <w:marRight w:val="0"/>
      <w:marTop w:val="0"/>
      <w:marBottom w:val="0"/>
      <w:divBdr>
        <w:top w:val="none" w:sz="0" w:space="0" w:color="auto"/>
        <w:left w:val="none" w:sz="0" w:space="0" w:color="auto"/>
        <w:bottom w:val="none" w:sz="0" w:space="0" w:color="auto"/>
        <w:right w:val="none" w:sz="0" w:space="0" w:color="auto"/>
      </w:divBdr>
    </w:div>
    <w:div w:id="299195751">
      <w:bodyDiv w:val="1"/>
      <w:marLeft w:val="0"/>
      <w:marRight w:val="0"/>
      <w:marTop w:val="0"/>
      <w:marBottom w:val="0"/>
      <w:divBdr>
        <w:top w:val="none" w:sz="0" w:space="0" w:color="auto"/>
        <w:left w:val="none" w:sz="0" w:space="0" w:color="auto"/>
        <w:bottom w:val="none" w:sz="0" w:space="0" w:color="auto"/>
        <w:right w:val="none" w:sz="0" w:space="0" w:color="auto"/>
      </w:divBdr>
    </w:div>
    <w:div w:id="299264693">
      <w:bodyDiv w:val="1"/>
      <w:marLeft w:val="0"/>
      <w:marRight w:val="0"/>
      <w:marTop w:val="0"/>
      <w:marBottom w:val="0"/>
      <w:divBdr>
        <w:top w:val="none" w:sz="0" w:space="0" w:color="auto"/>
        <w:left w:val="none" w:sz="0" w:space="0" w:color="auto"/>
        <w:bottom w:val="none" w:sz="0" w:space="0" w:color="auto"/>
        <w:right w:val="none" w:sz="0" w:space="0" w:color="auto"/>
      </w:divBdr>
    </w:div>
    <w:div w:id="299457238">
      <w:bodyDiv w:val="1"/>
      <w:marLeft w:val="0"/>
      <w:marRight w:val="0"/>
      <w:marTop w:val="0"/>
      <w:marBottom w:val="0"/>
      <w:divBdr>
        <w:top w:val="none" w:sz="0" w:space="0" w:color="auto"/>
        <w:left w:val="none" w:sz="0" w:space="0" w:color="auto"/>
        <w:bottom w:val="none" w:sz="0" w:space="0" w:color="auto"/>
        <w:right w:val="none" w:sz="0" w:space="0" w:color="auto"/>
      </w:divBdr>
    </w:div>
    <w:div w:id="299582071">
      <w:bodyDiv w:val="1"/>
      <w:marLeft w:val="0"/>
      <w:marRight w:val="0"/>
      <w:marTop w:val="0"/>
      <w:marBottom w:val="0"/>
      <w:divBdr>
        <w:top w:val="none" w:sz="0" w:space="0" w:color="auto"/>
        <w:left w:val="none" w:sz="0" w:space="0" w:color="auto"/>
        <w:bottom w:val="none" w:sz="0" w:space="0" w:color="auto"/>
        <w:right w:val="none" w:sz="0" w:space="0" w:color="auto"/>
      </w:divBdr>
    </w:div>
    <w:div w:id="299655024">
      <w:bodyDiv w:val="1"/>
      <w:marLeft w:val="0"/>
      <w:marRight w:val="0"/>
      <w:marTop w:val="0"/>
      <w:marBottom w:val="0"/>
      <w:divBdr>
        <w:top w:val="none" w:sz="0" w:space="0" w:color="auto"/>
        <w:left w:val="none" w:sz="0" w:space="0" w:color="auto"/>
        <w:bottom w:val="none" w:sz="0" w:space="0" w:color="auto"/>
        <w:right w:val="none" w:sz="0" w:space="0" w:color="auto"/>
      </w:divBdr>
    </w:div>
    <w:div w:id="299655096">
      <w:bodyDiv w:val="1"/>
      <w:marLeft w:val="0"/>
      <w:marRight w:val="0"/>
      <w:marTop w:val="0"/>
      <w:marBottom w:val="0"/>
      <w:divBdr>
        <w:top w:val="none" w:sz="0" w:space="0" w:color="auto"/>
        <w:left w:val="none" w:sz="0" w:space="0" w:color="auto"/>
        <w:bottom w:val="none" w:sz="0" w:space="0" w:color="auto"/>
        <w:right w:val="none" w:sz="0" w:space="0" w:color="auto"/>
      </w:divBdr>
    </w:div>
    <w:div w:id="299655593">
      <w:bodyDiv w:val="1"/>
      <w:marLeft w:val="0"/>
      <w:marRight w:val="0"/>
      <w:marTop w:val="0"/>
      <w:marBottom w:val="0"/>
      <w:divBdr>
        <w:top w:val="none" w:sz="0" w:space="0" w:color="auto"/>
        <w:left w:val="none" w:sz="0" w:space="0" w:color="auto"/>
        <w:bottom w:val="none" w:sz="0" w:space="0" w:color="auto"/>
        <w:right w:val="none" w:sz="0" w:space="0" w:color="auto"/>
      </w:divBdr>
    </w:div>
    <w:div w:id="299727503">
      <w:bodyDiv w:val="1"/>
      <w:marLeft w:val="0"/>
      <w:marRight w:val="0"/>
      <w:marTop w:val="0"/>
      <w:marBottom w:val="0"/>
      <w:divBdr>
        <w:top w:val="none" w:sz="0" w:space="0" w:color="auto"/>
        <w:left w:val="none" w:sz="0" w:space="0" w:color="auto"/>
        <w:bottom w:val="none" w:sz="0" w:space="0" w:color="auto"/>
        <w:right w:val="none" w:sz="0" w:space="0" w:color="auto"/>
      </w:divBdr>
    </w:div>
    <w:div w:id="299918008">
      <w:bodyDiv w:val="1"/>
      <w:marLeft w:val="0"/>
      <w:marRight w:val="0"/>
      <w:marTop w:val="0"/>
      <w:marBottom w:val="0"/>
      <w:divBdr>
        <w:top w:val="none" w:sz="0" w:space="0" w:color="auto"/>
        <w:left w:val="none" w:sz="0" w:space="0" w:color="auto"/>
        <w:bottom w:val="none" w:sz="0" w:space="0" w:color="auto"/>
        <w:right w:val="none" w:sz="0" w:space="0" w:color="auto"/>
      </w:divBdr>
    </w:div>
    <w:div w:id="299960317">
      <w:bodyDiv w:val="1"/>
      <w:marLeft w:val="0"/>
      <w:marRight w:val="0"/>
      <w:marTop w:val="0"/>
      <w:marBottom w:val="0"/>
      <w:divBdr>
        <w:top w:val="none" w:sz="0" w:space="0" w:color="auto"/>
        <w:left w:val="none" w:sz="0" w:space="0" w:color="auto"/>
        <w:bottom w:val="none" w:sz="0" w:space="0" w:color="auto"/>
        <w:right w:val="none" w:sz="0" w:space="0" w:color="auto"/>
      </w:divBdr>
    </w:div>
    <w:div w:id="300155733">
      <w:bodyDiv w:val="1"/>
      <w:marLeft w:val="0"/>
      <w:marRight w:val="0"/>
      <w:marTop w:val="0"/>
      <w:marBottom w:val="0"/>
      <w:divBdr>
        <w:top w:val="none" w:sz="0" w:space="0" w:color="auto"/>
        <w:left w:val="none" w:sz="0" w:space="0" w:color="auto"/>
        <w:bottom w:val="none" w:sz="0" w:space="0" w:color="auto"/>
        <w:right w:val="none" w:sz="0" w:space="0" w:color="auto"/>
      </w:divBdr>
    </w:div>
    <w:div w:id="300158086">
      <w:bodyDiv w:val="1"/>
      <w:marLeft w:val="0"/>
      <w:marRight w:val="0"/>
      <w:marTop w:val="0"/>
      <w:marBottom w:val="0"/>
      <w:divBdr>
        <w:top w:val="none" w:sz="0" w:space="0" w:color="auto"/>
        <w:left w:val="none" w:sz="0" w:space="0" w:color="auto"/>
        <w:bottom w:val="none" w:sz="0" w:space="0" w:color="auto"/>
        <w:right w:val="none" w:sz="0" w:space="0" w:color="auto"/>
      </w:divBdr>
    </w:div>
    <w:div w:id="300159936">
      <w:bodyDiv w:val="1"/>
      <w:marLeft w:val="0"/>
      <w:marRight w:val="0"/>
      <w:marTop w:val="0"/>
      <w:marBottom w:val="0"/>
      <w:divBdr>
        <w:top w:val="none" w:sz="0" w:space="0" w:color="auto"/>
        <w:left w:val="none" w:sz="0" w:space="0" w:color="auto"/>
        <w:bottom w:val="none" w:sz="0" w:space="0" w:color="auto"/>
        <w:right w:val="none" w:sz="0" w:space="0" w:color="auto"/>
      </w:divBdr>
    </w:div>
    <w:div w:id="300230101">
      <w:bodyDiv w:val="1"/>
      <w:marLeft w:val="0"/>
      <w:marRight w:val="0"/>
      <w:marTop w:val="0"/>
      <w:marBottom w:val="0"/>
      <w:divBdr>
        <w:top w:val="none" w:sz="0" w:space="0" w:color="auto"/>
        <w:left w:val="none" w:sz="0" w:space="0" w:color="auto"/>
        <w:bottom w:val="none" w:sz="0" w:space="0" w:color="auto"/>
        <w:right w:val="none" w:sz="0" w:space="0" w:color="auto"/>
      </w:divBdr>
    </w:div>
    <w:div w:id="300427549">
      <w:bodyDiv w:val="1"/>
      <w:marLeft w:val="0"/>
      <w:marRight w:val="0"/>
      <w:marTop w:val="0"/>
      <w:marBottom w:val="0"/>
      <w:divBdr>
        <w:top w:val="none" w:sz="0" w:space="0" w:color="auto"/>
        <w:left w:val="none" w:sz="0" w:space="0" w:color="auto"/>
        <w:bottom w:val="none" w:sz="0" w:space="0" w:color="auto"/>
        <w:right w:val="none" w:sz="0" w:space="0" w:color="auto"/>
      </w:divBdr>
    </w:div>
    <w:div w:id="300500711">
      <w:bodyDiv w:val="1"/>
      <w:marLeft w:val="0"/>
      <w:marRight w:val="0"/>
      <w:marTop w:val="0"/>
      <w:marBottom w:val="0"/>
      <w:divBdr>
        <w:top w:val="none" w:sz="0" w:space="0" w:color="auto"/>
        <w:left w:val="none" w:sz="0" w:space="0" w:color="auto"/>
        <w:bottom w:val="none" w:sz="0" w:space="0" w:color="auto"/>
        <w:right w:val="none" w:sz="0" w:space="0" w:color="auto"/>
      </w:divBdr>
    </w:div>
    <w:div w:id="300504797">
      <w:bodyDiv w:val="1"/>
      <w:marLeft w:val="0"/>
      <w:marRight w:val="0"/>
      <w:marTop w:val="0"/>
      <w:marBottom w:val="0"/>
      <w:divBdr>
        <w:top w:val="none" w:sz="0" w:space="0" w:color="auto"/>
        <w:left w:val="none" w:sz="0" w:space="0" w:color="auto"/>
        <w:bottom w:val="none" w:sz="0" w:space="0" w:color="auto"/>
        <w:right w:val="none" w:sz="0" w:space="0" w:color="auto"/>
      </w:divBdr>
    </w:div>
    <w:div w:id="300506006">
      <w:bodyDiv w:val="1"/>
      <w:marLeft w:val="0"/>
      <w:marRight w:val="0"/>
      <w:marTop w:val="0"/>
      <w:marBottom w:val="0"/>
      <w:divBdr>
        <w:top w:val="none" w:sz="0" w:space="0" w:color="auto"/>
        <w:left w:val="none" w:sz="0" w:space="0" w:color="auto"/>
        <w:bottom w:val="none" w:sz="0" w:space="0" w:color="auto"/>
        <w:right w:val="none" w:sz="0" w:space="0" w:color="auto"/>
      </w:divBdr>
    </w:div>
    <w:div w:id="300576146">
      <w:bodyDiv w:val="1"/>
      <w:marLeft w:val="0"/>
      <w:marRight w:val="0"/>
      <w:marTop w:val="0"/>
      <w:marBottom w:val="0"/>
      <w:divBdr>
        <w:top w:val="none" w:sz="0" w:space="0" w:color="auto"/>
        <w:left w:val="none" w:sz="0" w:space="0" w:color="auto"/>
        <w:bottom w:val="none" w:sz="0" w:space="0" w:color="auto"/>
        <w:right w:val="none" w:sz="0" w:space="0" w:color="auto"/>
      </w:divBdr>
    </w:div>
    <w:div w:id="300621529">
      <w:bodyDiv w:val="1"/>
      <w:marLeft w:val="0"/>
      <w:marRight w:val="0"/>
      <w:marTop w:val="0"/>
      <w:marBottom w:val="0"/>
      <w:divBdr>
        <w:top w:val="none" w:sz="0" w:space="0" w:color="auto"/>
        <w:left w:val="none" w:sz="0" w:space="0" w:color="auto"/>
        <w:bottom w:val="none" w:sz="0" w:space="0" w:color="auto"/>
        <w:right w:val="none" w:sz="0" w:space="0" w:color="auto"/>
      </w:divBdr>
    </w:div>
    <w:div w:id="300623843">
      <w:bodyDiv w:val="1"/>
      <w:marLeft w:val="0"/>
      <w:marRight w:val="0"/>
      <w:marTop w:val="0"/>
      <w:marBottom w:val="0"/>
      <w:divBdr>
        <w:top w:val="none" w:sz="0" w:space="0" w:color="auto"/>
        <w:left w:val="none" w:sz="0" w:space="0" w:color="auto"/>
        <w:bottom w:val="none" w:sz="0" w:space="0" w:color="auto"/>
        <w:right w:val="none" w:sz="0" w:space="0" w:color="auto"/>
      </w:divBdr>
    </w:div>
    <w:div w:id="300699773">
      <w:bodyDiv w:val="1"/>
      <w:marLeft w:val="0"/>
      <w:marRight w:val="0"/>
      <w:marTop w:val="0"/>
      <w:marBottom w:val="0"/>
      <w:divBdr>
        <w:top w:val="none" w:sz="0" w:space="0" w:color="auto"/>
        <w:left w:val="none" w:sz="0" w:space="0" w:color="auto"/>
        <w:bottom w:val="none" w:sz="0" w:space="0" w:color="auto"/>
        <w:right w:val="none" w:sz="0" w:space="0" w:color="auto"/>
      </w:divBdr>
    </w:div>
    <w:div w:id="300765988">
      <w:bodyDiv w:val="1"/>
      <w:marLeft w:val="0"/>
      <w:marRight w:val="0"/>
      <w:marTop w:val="0"/>
      <w:marBottom w:val="0"/>
      <w:divBdr>
        <w:top w:val="none" w:sz="0" w:space="0" w:color="auto"/>
        <w:left w:val="none" w:sz="0" w:space="0" w:color="auto"/>
        <w:bottom w:val="none" w:sz="0" w:space="0" w:color="auto"/>
        <w:right w:val="none" w:sz="0" w:space="0" w:color="auto"/>
      </w:divBdr>
    </w:div>
    <w:div w:id="300767953">
      <w:bodyDiv w:val="1"/>
      <w:marLeft w:val="0"/>
      <w:marRight w:val="0"/>
      <w:marTop w:val="0"/>
      <w:marBottom w:val="0"/>
      <w:divBdr>
        <w:top w:val="none" w:sz="0" w:space="0" w:color="auto"/>
        <w:left w:val="none" w:sz="0" w:space="0" w:color="auto"/>
        <w:bottom w:val="none" w:sz="0" w:space="0" w:color="auto"/>
        <w:right w:val="none" w:sz="0" w:space="0" w:color="auto"/>
      </w:divBdr>
    </w:div>
    <w:div w:id="300769699">
      <w:bodyDiv w:val="1"/>
      <w:marLeft w:val="0"/>
      <w:marRight w:val="0"/>
      <w:marTop w:val="0"/>
      <w:marBottom w:val="0"/>
      <w:divBdr>
        <w:top w:val="none" w:sz="0" w:space="0" w:color="auto"/>
        <w:left w:val="none" w:sz="0" w:space="0" w:color="auto"/>
        <w:bottom w:val="none" w:sz="0" w:space="0" w:color="auto"/>
        <w:right w:val="none" w:sz="0" w:space="0" w:color="auto"/>
      </w:divBdr>
    </w:div>
    <w:div w:id="300814601">
      <w:bodyDiv w:val="1"/>
      <w:marLeft w:val="0"/>
      <w:marRight w:val="0"/>
      <w:marTop w:val="0"/>
      <w:marBottom w:val="0"/>
      <w:divBdr>
        <w:top w:val="none" w:sz="0" w:space="0" w:color="auto"/>
        <w:left w:val="none" w:sz="0" w:space="0" w:color="auto"/>
        <w:bottom w:val="none" w:sz="0" w:space="0" w:color="auto"/>
        <w:right w:val="none" w:sz="0" w:space="0" w:color="auto"/>
      </w:divBdr>
    </w:div>
    <w:div w:id="300841533">
      <w:bodyDiv w:val="1"/>
      <w:marLeft w:val="0"/>
      <w:marRight w:val="0"/>
      <w:marTop w:val="0"/>
      <w:marBottom w:val="0"/>
      <w:divBdr>
        <w:top w:val="none" w:sz="0" w:space="0" w:color="auto"/>
        <w:left w:val="none" w:sz="0" w:space="0" w:color="auto"/>
        <w:bottom w:val="none" w:sz="0" w:space="0" w:color="auto"/>
        <w:right w:val="none" w:sz="0" w:space="0" w:color="auto"/>
      </w:divBdr>
    </w:div>
    <w:div w:id="300889082">
      <w:bodyDiv w:val="1"/>
      <w:marLeft w:val="0"/>
      <w:marRight w:val="0"/>
      <w:marTop w:val="0"/>
      <w:marBottom w:val="0"/>
      <w:divBdr>
        <w:top w:val="none" w:sz="0" w:space="0" w:color="auto"/>
        <w:left w:val="none" w:sz="0" w:space="0" w:color="auto"/>
        <w:bottom w:val="none" w:sz="0" w:space="0" w:color="auto"/>
        <w:right w:val="none" w:sz="0" w:space="0" w:color="auto"/>
      </w:divBdr>
    </w:div>
    <w:div w:id="300890663">
      <w:bodyDiv w:val="1"/>
      <w:marLeft w:val="0"/>
      <w:marRight w:val="0"/>
      <w:marTop w:val="0"/>
      <w:marBottom w:val="0"/>
      <w:divBdr>
        <w:top w:val="none" w:sz="0" w:space="0" w:color="auto"/>
        <w:left w:val="none" w:sz="0" w:space="0" w:color="auto"/>
        <w:bottom w:val="none" w:sz="0" w:space="0" w:color="auto"/>
        <w:right w:val="none" w:sz="0" w:space="0" w:color="auto"/>
      </w:divBdr>
    </w:div>
    <w:div w:id="300892843">
      <w:bodyDiv w:val="1"/>
      <w:marLeft w:val="0"/>
      <w:marRight w:val="0"/>
      <w:marTop w:val="0"/>
      <w:marBottom w:val="0"/>
      <w:divBdr>
        <w:top w:val="none" w:sz="0" w:space="0" w:color="auto"/>
        <w:left w:val="none" w:sz="0" w:space="0" w:color="auto"/>
        <w:bottom w:val="none" w:sz="0" w:space="0" w:color="auto"/>
        <w:right w:val="none" w:sz="0" w:space="0" w:color="auto"/>
      </w:divBdr>
    </w:div>
    <w:div w:id="300959306">
      <w:bodyDiv w:val="1"/>
      <w:marLeft w:val="0"/>
      <w:marRight w:val="0"/>
      <w:marTop w:val="0"/>
      <w:marBottom w:val="0"/>
      <w:divBdr>
        <w:top w:val="none" w:sz="0" w:space="0" w:color="auto"/>
        <w:left w:val="none" w:sz="0" w:space="0" w:color="auto"/>
        <w:bottom w:val="none" w:sz="0" w:space="0" w:color="auto"/>
        <w:right w:val="none" w:sz="0" w:space="0" w:color="auto"/>
      </w:divBdr>
    </w:div>
    <w:div w:id="301035954">
      <w:bodyDiv w:val="1"/>
      <w:marLeft w:val="0"/>
      <w:marRight w:val="0"/>
      <w:marTop w:val="0"/>
      <w:marBottom w:val="0"/>
      <w:divBdr>
        <w:top w:val="none" w:sz="0" w:space="0" w:color="auto"/>
        <w:left w:val="none" w:sz="0" w:space="0" w:color="auto"/>
        <w:bottom w:val="none" w:sz="0" w:space="0" w:color="auto"/>
        <w:right w:val="none" w:sz="0" w:space="0" w:color="auto"/>
      </w:divBdr>
    </w:div>
    <w:div w:id="301037638">
      <w:bodyDiv w:val="1"/>
      <w:marLeft w:val="0"/>
      <w:marRight w:val="0"/>
      <w:marTop w:val="0"/>
      <w:marBottom w:val="0"/>
      <w:divBdr>
        <w:top w:val="none" w:sz="0" w:space="0" w:color="auto"/>
        <w:left w:val="none" w:sz="0" w:space="0" w:color="auto"/>
        <w:bottom w:val="none" w:sz="0" w:space="0" w:color="auto"/>
        <w:right w:val="none" w:sz="0" w:space="0" w:color="auto"/>
      </w:divBdr>
    </w:div>
    <w:div w:id="301077780">
      <w:bodyDiv w:val="1"/>
      <w:marLeft w:val="0"/>
      <w:marRight w:val="0"/>
      <w:marTop w:val="0"/>
      <w:marBottom w:val="0"/>
      <w:divBdr>
        <w:top w:val="none" w:sz="0" w:space="0" w:color="auto"/>
        <w:left w:val="none" w:sz="0" w:space="0" w:color="auto"/>
        <w:bottom w:val="none" w:sz="0" w:space="0" w:color="auto"/>
        <w:right w:val="none" w:sz="0" w:space="0" w:color="auto"/>
      </w:divBdr>
    </w:div>
    <w:div w:id="301154998">
      <w:bodyDiv w:val="1"/>
      <w:marLeft w:val="0"/>
      <w:marRight w:val="0"/>
      <w:marTop w:val="0"/>
      <w:marBottom w:val="0"/>
      <w:divBdr>
        <w:top w:val="none" w:sz="0" w:space="0" w:color="auto"/>
        <w:left w:val="none" w:sz="0" w:space="0" w:color="auto"/>
        <w:bottom w:val="none" w:sz="0" w:space="0" w:color="auto"/>
        <w:right w:val="none" w:sz="0" w:space="0" w:color="auto"/>
      </w:divBdr>
    </w:div>
    <w:div w:id="301279177">
      <w:bodyDiv w:val="1"/>
      <w:marLeft w:val="0"/>
      <w:marRight w:val="0"/>
      <w:marTop w:val="0"/>
      <w:marBottom w:val="0"/>
      <w:divBdr>
        <w:top w:val="none" w:sz="0" w:space="0" w:color="auto"/>
        <w:left w:val="none" w:sz="0" w:space="0" w:color="auto"/>
        <w:bottom w:val="none" w:sz="0" w:space="0" w:color="auto"/>
        <w:right w:val="none" w:sz="0" w:space="0" w:color="auto"/>
      </w:divBdr>
    </w:div>
    <w:div w:id="301421224">
      <w:bodyDiv w:val="1"/>
      <w:marLeft w:val="0"/>
      <w:marRight w:val="0"/>
      <w:marTop w:val="0"/>
      <w:marBottom w:val="0"/>
      <w:divBdr>
        <w:top w:val="none" w:sz="0" w:space="0" w:color="auto"/>
        <w:left w:val="none" w:sz="0" w:space="0" w:color="auto"/>
        <w:bottom w:val="none" w:sz="0" w:space="0" w:color="auto"/>
        <w:right w:val="none" w:sz="0" w:space="0" w:color="auto"/>
      </w:divBdr>
    </w:div>
    <w:div w:id="301426405">
      <w:bodyDiv w:val="1"/>
      <w:marLeft w:val="0"/>
      <w:marRight w:val="0"/>
      <w:marTop w:val="0"/>
      <w:marBottom w:val="0"/>
      <w:divBdr>
        <w:top w:val="none" w:sz="0" w:space="0" w:color="auto"/>
        <w:left w:val="none" w:sz="0" w:space="0" w:color="auto"/>
        <w:bottom w:val="none" w:sz="0" w:space="0" w:color="auto"/>
        <w:right w:val="none" w:sz="0" w:space="0" w:color="auto"/>
      </w:divBdr>
    </w:div>
    <w:div w:id="301428706">
      <w:bodyDiv w:val="1"/>
      <w:marLeft w:val="0"/>
      <w:marRight w:val="0"/>
      <w:marTop w:val="0"/>
      <w:marBottom w:val="0"/>
      <w:divBdr>
        <w:top w:val="none" w:sz="0" w:space="0" w:color="auto"/>
        <w:left w:val="none" w:sz="0" w:space="0" w:color="auto"/>
        <w:bottom w:val="none" w:sz="0" w:space="0" w:color="auto"/>
        <w:right w:val="none" w:sz="0" w:space="0" w:color="auto"/>
      </w:divBdr>
    </w:div>
    <w:div w:id="301468747">
      <w:bodyDiv w:val="1"/>
      <w:marLeft w:val="0"/>
      <w:marRight w:val="0"/>
      <w:marTop w:val="0"/>
      <w:marBottom w:val="0"/>
      <w:divBdr>
        <w:top w:val="none" w:sz="0" w:space="0" w:color="auto"/>
        <w:left w:val="none" w:sz="0" w:space="0" w:color="auto"/>
        <w:bottom w:val="none" w:sz="0" w:space="0" w:color="auto"/>
        <w:right w:val="none" w:sz="0" w:space="0" w:color="auto"/>
      </w:divBdr>
    </w:div>
    <w:div w:id="301539711">
      <w:bodyDiv w:val="1"/>
      <w:marLeft w:val="0"/>
      <w:marRight w:val="0"/>
      <w:marTop w:val="0"/>
      <w:marBottom w:val="0"/>
      <w:divBdr>
        <w:top w:val="none" w:sz="0" w:space="0" w:color="auto"/>
        <w:left w:val="none" w:sz="0" w:space="0" w:color="auto"/>
        <w:bottom w:val="none" w:sz="0" w:space="0" w:color="auto"/>
        <w:right w:val="none" w:sz="0" w:space="0" w:color="auto"/>
      </w:divBdr>
    </w:div>
    <w:div w:id="301616987">
      <w:bodyDiv w:val="1"/>
      <w:marLeft w:val="0"/>
      <w:marRight w:val="0"/>
      <w:marTop w:val="0"/>
      <w:marBottom w:val="0"/>
      <w:divBdr>
        <w:top w:val="none" w:sz="0" w:space="0" w:color="auto"/>
        <w:left w:val="none" w:sz="0" w:space="0" w:color="auto"/>
        <w:bottom w:val="none" w:sz="0" w:space="0" w:color="auto"/>
        <w:right w:val="none" w:sz="0" w:space="0" w:color="auto"/>
      </w:divBdr>
    </w:div>
    <w:div w:id="301663667">
      <w:bodyDiv w:val="1"/>
      <w:marLeft w:val="0"/>
      <w:marRight w:val="0"/>
      <w:marTop w:val="0"/>
      <w:marBottom w:val="0"/>
      <w:divBdr>
        <w:top w:val="none" w:sz="0" w:space="0" w:color="auto"/>
        <w:left w:val="none" w:sz="0" w:space="0" w:color="auto"/>
        <w:bottom w:val="none" w:sz="0" w:space="0" w:color="auto"/>
        <w:right w:val="none" w:sz="0" w:space="0" w:color="auto"/>
      </w:divBdr>
    </w:div>
    <w:div w:id="301666037">
      <w:bodyDiv w:val="1"/>
      <w:marLeft w:val="0"/>
      <w:marRight w:val="0"/>
      <w:marTop w:val="0"/>
      <w:marBottom w:val="0"/>
      <w:divBdr>
        <w:top w:val="none" w:sz="0" w:space="0" w:color="auto"/>
        <w:left w:val="none" w:sz="0" w:space="0" w:color="auto"/>
        <w:bottom w:val="none" w:sz="0" w:space="0" w:color="auto"/>
        <w:right w:val="none" w:sz="0" w:space="0" w:color="auto"/>
      </w:divBdr>
    </w:div>
    <w:div w:id="301694037">
      <w:bodyDiv w:val="1"/>
      <w:marLeft w:val="0"/>
      <w:marRight w:val="0"/>
      <w:marTop w:val="0"/>
      <w:marBottom w:val="0"/>
      <w:divBdr>
        <w:top w:val="none" w:sz="0" w:space="0" w:color="auto"/>
        <w:left w:val="none" w:sz="0" w:space="0" w:color="auto"/>
        <w:bottom w:val="none" w:sz="0" w:space="0" w:color="auto"/>
        <w:right w:val="none" w:sz="0" w:space="0" w:color="auto"/>
      </w:divBdr>
    </w:div>
    <w:div w:id="301737980">
      <w:bodyDiv w:val="1"/>
      <w:marLeft w:val="0"/>
      <w:marRight w:val="0"/>
      <w:marTop w:val="0"/>
      <w:marBottom w:val="0"/>
      <w:divBdr>
        <w:top w:val="none" w:sz="0" w:space="0" w:color="auto"/>
        <w:left w:val="none" w:sz="0" w:space="0" w:color="auto"/>
        <w:bottom w:val="none" w:sz="0" w:space="0" w:color="auto"/>
        <w:right w:val="none" w:sz="0" w:space="0" w:color="auto"/>
      </w:divBdr>
    </w:div>
    <w:div w:id="301809629">
      <w:bodyDiv w:val="1"/>
      <w:marLeft w:val="0"/>
      <w:marRight w:val="0"/>
      <w:marTop w:val="0"/>
      <w:marBottom w:val="0"/>
      <w:divBdr>
        <w:top w:val="none" w:sz="0" w:space="0" w:color="auto"/>
        <w:left w:val="none" w:sz="0" w:space="0" w:color="auto"/>
        <w:bottom w:val="none" w:sz="0" w:space="0" w:color="auto"/>
        <w:right w:val="none" w:sz="0" w:space="0" w:color="auto"/>
      </w:divBdr>
    </w:div>
    <w:div w:id="301810623">
      <w:bodyDiv w:val="1"/>
      <w:marLeft w:val="0"/>
      <w:marRight w:val="0"/>
      <w:marTop w:val="0"/>
      <w:marBottom w:val="0"/>
      <w:divBdr>
        <w:top w:val="none" w:sz="0" w:space="0" w:color="auto"/>
        <w:left w:val="none" w:sz="0" w:space="0" w:color="auto"/>
        <w:bottom w:val="none" w:sz="0" w:space="0" w:color="auto"/>
        <w:right w:val="none" w:sz="0" w:space="0" w:color="auto"/>
      </w:divBdr>
    </w:div>
    <w:div w:id="301888496">
      <w:bodyDiv w:val="1"/>
      <w:marLeft w:val="0"/>
      <w:marRight w:val="0"/>
      <w:marTop w:val="0"/>
      <w:marBottom w:val="0"/>
      <w:divBdr>
        <w:top w:val="none" w:sz="0" w:space="0" w:color="auto"/>
        <w:left w:val="none" w:sz="0" w:space="0" w:color="auto"/>
        <w:bottom w:val="none" w:sz="0" w:space="0" w:color="auto"/>
        <w:right w:val="none" w:sz="0" w:space="0" w:color="auto"/>
      </w:divBdr>
    </w:div>
    <w:div w:id="301929455">
      <w:bodyDiv w:val="1"/>
      <w:marLeft w:val="0"/>
      <w:marRight w:val="0"/>
      <w:marTop w:val="0"/>
      <w:marBottom w:val="0"/>
      <w:divBdr>
        <w:top w:val="none" w:sz="0" w:space="0" w:color="auto"/>
        <w:left w:val="none" w:sz="0" w:space="0" w:color="auto"/>
        <w:bottom w:val="none" w:sz="0" w:space="0" w:color="auto"/>
        <w:right w:val="none" w:sz="0" w:space="0" w:color="auto"/>
      </w:divBdr>
    </w:div>
    <w:div w:id="301934082">
      <w:bodyDiv w:val="1"/>
      <w:marLeft w:val="0"/>
      <w:marRight w:val="0"/>
      <w:marTop w:val="0"/>
      <w:marBottom w:val="0"/>
      <w:divBdr>
        <w:top w:val="none" w:sz="0" w:space="0" w:color="auto"/>
        <w:left w:val="none" w:sz="0" w:space="0" w:color="auto"/>
        <w:bottom w:val="none" w:sz="0" w:space="0" w:color="auto"/>
        <w:right w:val="none" w:sz="0" w:space="0" w:color="auto"/>
      </w:divBdr>
    </w:div>
    <w:div w:id="302001962">
      <w:bodyDiv w:val="1"/>
      <w:marLeft w:val="0"/>
      <w:marRight w:val="0"/>
      <w:marTop w:val="0"/>
      <w:marBottom w:val="0"/>
      <w:divBdr>
        <w:top w:val="none" w:sz="0" w:space="0" w:color="auto"/>
        <w:left w:val="none" w:sz="0" w:space="0" w:color="auto"/>
        <w:bottom w:val="none" w:sz="0" w:space="0" w:color="auto"/>
        <w:right w:val="none" w:sz="0" w:space="0" w:color="auto"/>
      </w:divBdr>
    </w:div>
    <w:div w:id="302123412">
      <w:bodyDiv w:val="1"/>
      <w:marLeft w:val="0"/>
      <w:marRight w:val="0"/>
      <w:marTop w:val="0"/>
      <w:marBottom w:val="0"/>
      <w:divBdr>
        <w:top w:val="none" w:sz="0" w:space="0" w:color="auto"/>
        <w:left w:val="none" w:sz="0" w:space="0" w:color="auto"/>
        <w:bottom w:val="none" w:sz="0" w:space="0" w:color="auto"/>
        <w:right w:val="none" w:sz="0" w:space="0" w:color="auto"/>
      </w:divBdr>
    </w:div>
    <w:div w:id="302123922">
      <w:bodyDiv w:val="1"/>
      <w:marLeft w:val="0"/>
      <w:marRight w:val="0"/>
      <w:marTop w:val="0"/>
      <w:marBottom w:val="0"/>
      <w:divBdr>
        <w:top w:val="none" w:sz="0" w:space="0" w:color="auto"/>
        <w:left w:val="none" w:sz="0" w:space="0" w:color="auto"/>
        <w:bottom w:val="none" w:sz="0" w:space="0" w:color="auto"/>
        <w:right w:val="none" w:sz="0" w:space="0" w:color="auto"/>
      </w:divBdr>
    </w:div>
    <w:div w:id="302127893">
      <w:bodyDiv w:val="1"/>
      <w:marLeft w:val="0"/>
      <w:marRight w:val="0"/>
      <w:marTop w:val="0"/>
      <w:marBottom w:val="0"/>
      <w:divBdr>
        <w:top w:val="none" w:sz="0" w:space="0" w:color="auto"/>
        <w:left w:val="none" w:sz="0" w:space="0" w:color="auto"/>
        <w:bottom w:val="none" w:sz="0" w:space="0" w:color="auto"/>
        <w:right w:val="none" w:sz="0" w:space="0" w:color="auto"/>
      </w:divBdr>
    </w:div>
    <w:div w:id="302128321">
      <w:bodyDiv w:val="1"/>
      <w:marLeft w:val="0"/>
      <w:marRight w:val="0"/>
      <w:marTop w:val="0"/>
      <w:marBottom w:val="0"/>
      <w:divBdr>
        <w:top w:val="none" w:sz="0" w:space="0" w:color="auto"/>
        <w:left w:val="none" w:sz="0" w:space="0" w:color="auto"/>
        <w:bottom w:val="none" w:sz="0" w:space="0" w:color="auto"/>
        <w:right w:val="none" w:sz="0" w:space="0" w:color="auto"/>
      </w:divBdr>
    </w:div>
    <w:div w:id="302152850">
      <w:bodyDiv w:val="1"/>
      <w:marLeft w:val="0"/>
      <w:marRight w:val="0"/>
      <w:marTop w:val="0"/>
      <w:marBottom w:val="0"/>
      <w:divBdr>
        <w:top w:val="none" w:sz="0" w:space="0" w:color="auto"/>
        <w:left w:val="none" w:sz="0" w:space="0" w:color="auto"/>
        <w:bottom w:val="none" w:sz="0" w:space="0" w:color="auto"/>
        <w:right w:val="none" w:sz="0" w:space="0" w:color="auto"/>
      </w:divBdr>
    </w:div>
    <w:div w:id="302197362">
      <w:bodyDiv w:val="1"/>
      <w:marLeft w:val="0"/>
      <w:marRight w:val="0"/>
      <w:marTop w:val="0"/>
      <w:marBottom w:val="0"/>
      <w:divBdr>
        <w:top w:val="none" w:sz="0" w:space="0" w:color="auto"/>
        <w:left w:val="none" w:sz="0" w:space="0" w:color="auto"/>
        <w:bottom w:val="none" w:sz="0" w:space="0" w:color="auto"/>
        <w:right w:val="none" w:sz="0" w:space="0" w:color="auto"/>
      </w:divBdr>
    </w:div>
    <w:div w:id="302197775">
      <w:bodyDiv w:val="1"/>
      <w:marLeft w:val="0"/>
      <w:marRight w:val="0"/>
      <w:marTop w:val="0"/>
      <w:marBottom w:val="0"/>
      <w:divBdr>
        <w:top w:val="none" w:sz="0" w:space="0" w:color="auto"/>
        <w:left w:val="none" w:sz="0" w:space="0" w:color="auto"/>
        <w:bottom w:val="none" w:sz="0" w:space="0" w:color="auto"/>
        <w:right w:val="none" w:sz="0" w:space="0" w:color="auto"/>
      </w:divBdr>
    </w:div>
    <w:div w:id="302271856">
      <w:bodyDiv w:val="1"/>
      <w:marLeft w:val="0"/>
      <w:marRight w:val="0"/>
      <w:marTop w:val="0"/>
      <w:marBottom w:val="0"/>
      <w:divBdr>
        <w:top w:val="none" w:sz="0" w:space="0" w:color="auto"/>
        <w:left w:val="none" w:sz="0" w:space="0" w:color="auto"/>
        <w:bottom w:val="none" w:sz="0" w:space="0" w:color="auto"/>
        <w:right w:val="none" w:sz="0" w:space="0" w:color="auto"/>
      </w:divBdr>
    </w:div>
    <w:div w:id="302277495">
      <w:bodyDiv w:val="1"/>
      <w:marLeft w:val="0"/>
      <w:marRight w:val="0"/>
      <w:marTop w:val="0"/>
      <w:marBottom w:val="0"/>
      <w:divBdr>
        <w:top w:val="none" w:sz="0" w:space="0" w:color="auto"/>
        <w:left w:val="none" w:sz="0" w:space="0" w:color="auto"/>
        <w:bottom w:val="none" w:sz="0" w:space="0" w:color="auto"/>
        <w:right w:val="none" w:sz="0" w:space="0" w:color="auto"/>
      </w:divBdr>
    </w:div>
    <w:div w:id="302278954">
      <w:bodyDiv w:val="1"/>
      <w:marLeft w:val="0"/>
      <w:marRight w:val="0"/>
      <w:marTop w:val="0"/>
      <w:marBottom w:val="0"/>
      <w:divBdr>
        <w:top w:val="none" w:sz="0" w:space="0" w:color="auto"/>
        <w:left w:val="none" w:sz="0" w:space="0" w:color="auto"/>
        <w:bottom w:val="none" w:sz="0" w:space="0" w:color="auto"/>
        <w:right w:val="none" w:sz="0" w:space="0" w:color="auto"/>
      </w:divBdr>
    </w:div>
    <w:div w:id="302346495">
      <w:bodyDiv w:val="1"/>
      <w:marLeft w:val="0"/>
      <w:marRight w:val="0"/>
      <w:marTop w:val="0"/>
      <w:marBottom w:val="0"/>
      <w:divBdr>
        <w:top w:val="none" w:sz="0" w:space="0" w:color="auto"/>
        <w:left w:val="none" w:sz="0" w:space="0" w:color="auto"/>
        <w:bottom w:val="none" w:sz="0" w:space="0" w:color="auto"/>
        <w:right w:val="none" w:sz="0" w:space="0" w:color="auto"/>
      </w:divBdr>
    </w:div>
    <w:div w:id="302467522">
      <w:bodyDiv w:val="1"/>
      <w:marLeft w:val="0"/>
      <w:marRight w:val="0"/>
      <w:marTop w:val="0"/>
      <w:marBottom w:val="0"/>
      <w:divBdr>
        <w:top w:val="none" w:sz="0" w:space="0" w:color="auto"/>
        <w:left w:val="none" w:sz="0" w:space="0" w:color="auto"/>
        <w:bottom w:val="none" w:sz="0" w:space="0" w:color="auto"/>
        <w:right w:val="none" w:sz="0" w:space="0" w:color="auto"/>
      </w:divBdr>
    </w:div>
    <w:div w:id="302468816">
      <w:bodyDiv w:val="1"/>
      <w:marLeft w:val="0"/>
      <w:marRight w:val="0"/>
      <w:marTop w:val="0"/>
      <w:marBottom w:val="0"/>
      <w:divBdr>
        <w:top w:val="none" w:sz="0" w:space="0" w:color="auto"/>
        <w:left w:val="none" w:sz="0" w:space="0" w:color="auto"/>
        <w:bottom w:val="none" w:sz="0" w:space="0" w:color="auto"/>
        <w:right w:val="none" w:sz="0" w:space="0" w:color="auto"/>
      </w:divBdr>
    </w:div>
    <w:div w:id="302472423">
      <w:bodyDiv w:val="1"/>
      <w:marLeft w:val="0"/>
      <w:marRight w:val="0"/>
      <w:marTop w:val="0"/>
      <w:marBottom w:val="0"/>
      <w:divBdr>
        <w:top w:val="none" w:sz="0" w:space="0" w:color="auto"/>
        <w:left w:val="none" w:sz="0" w:space="0" w:color="auto"/>
        <w:bottom w:val="none" w:sz="0" w:space="0" w:color="auto"/>
        <w:right w:val="none" w:sz="0" w:space="0" w:color="auto"/>
      </w:divBdr>
    </w:div>
    <w:div w:id="302538090">
      <w:bodyDiv w:val="1"/>
      <w:marLeft w:val="0"/>
      <w:marRight w:val="0"/>
      <w:marTop w:val="0"/>
      <w:marBottom w:val="0"/>
      <w:divBdr>
        <w:top w:val="none" w:sz="0" w:space="0" w:color="auto"/>
        <w:left w:val="none" w:sz="0" w:space="0" w:color="auto"/>
        <w:bottom w:val="none" w:sz="0" w:space="0" w:color="auto"/>
        <w:right w:val="none" w:sz="0" w:space="0" w:color="auto"/>
      </w:divBdr>
    </w:div>
    <w:div w:id="302539285">
      <w:bodyDiv w:val="1"/>
      <w:marLeft w:val="0"/>
      <w:marRight w:val="0"/>
      <w:marTop w:val="0"/>
      <w:marBottom w:val="0"/>
      <w:divBdr>
        <w:top w:val="none" w:sz="0" w:space="0" w:color="auto"/>
        <w:left w:val="none" w:sz="0" w:space="0" w:color="auto"/>
        <w:bottom w:val="none" w:sz="0" w:space="0" w:color="auto"/>
        <w:right w:val="none" w:sz="0" w:space="0" w:color="auto"/>
      </w:divBdr>
    </w:div>
    <w:div w:id="302542027">
      <w:bodyDiv w:val="1"/>
      <w:marLeft w:val="0"/>
      <w:marRight w:val="0"/>
      <w:marTop w:val="0"/>
      <w:marBottom w:val="0"/>
      <w:divBdr>
        <w:top w:val="none" w:sz="0" w:space="0" w:color="auto"/>
        <w:left w:val="none" w:sz="0" w:space="0" w:color="auto"/>
        <w:bottom w:val="none" w:sz="0" w:space="0" w:color="auto"/>
        <w:right w:val="none" w:sz="0" w:space="0" w:color="auto"/>
      </w:divBdr>
    </w:div>
    <w:div w:id="302542058">
      <w:bodyDiv w:val="1"/>
      <w:marLeft w:val="0"/>
      <w:marRight w:val="0"/>
      <w:marTop w:val="0"/>
      <w:marBottom w:val="0"/>
      <w:divBdr>
        <w:top w:val="none" w:sz="0" w:space="0" w:color="auto"/>
        <w:left w:val="none" w:sz="0" w:space="0" w:color="auto"/>
        <w:bottom w:val="none" w:sz="0" w:space="0" w:color="auto"/>
        <w:right w:val="none" w:sz="0" w:space="0" w:color="auto"/>
      </w:divBdr>
    </w:div>
    <w:div w:id="302542378">
      <w:bodyDiv w:val="1"/>
      <w:marLeft w:val="0"/>
      <w:marRight w:val="0"/>
      <w:marTop w:val="0"/>
      <w:marBottom w:val="0"/>
      <w:divBdr>
        <w:top w:val="none" w:sz="0" w:space="0" w:color="auto"/>
        <w:left w:val="none" w:sz="0" w:space="0" w:color="auto"/>
        <w:bottom w:val="none" w:sz="0" w:space="0" w:color="auto"/>
        <w:right w:val="none" w:sz="0" w:space="0" w:color="auto"/>
      </w:divBdr>
    </w:div>
    <w:div w:id="302543467">
      <w:bodyDiv w:val="1"/>
      <w:marLeft w:val="0"/>
      <w:marRight w:val="0"/>
      <w:marTop w:val="0"/>
      <w:marBottom w:val="0"/>
      <w:divBdr>
        <w:top w:val="none" w:sz="0" w:space="0" w:color="auto"/>
        <w:left w:val="none" w:sz="0" w:space="0" w:color="auto"/>
        <w:bottom w:val="none" w:sz="0" w:space="0" w:color="auto"/>
        <w:right w:val="none" w:sz="0" w:space="0" w:color="auto"/>
      </w:divBdr>
    </w:div>
    <w:div w:id="302583500">
      <w:bodyDiv w:val="1"/>
      <w:marLeft w:val="0"/>
      <w:marRight w:val="0"/>
      <w:marTop w:val="0"/>
      <w:marBottom w:val="0"/>
      <w:divBdr>
        <w:top w:val="none" w:sz="0" w:space="0" w:color="auto"/>
        <w:left w:val="none" w:sz="0" w:space="0" w:color="auto"/>
        <w:bottom w:val="none" w:sz="0" w:space="0" w:color="auto"/>
        <w:right w:val="none" w:sz="0" w:space="0" w:color="auto"/>
      </w:divBdr>
    </w:div>
    <w:div w:id="302584625">
      <w:bodyDiv w:val="1"/>
      <w:marLeft w:val="0"/>
      <w:marRight w:val="0"/>
      <w:marTop w:val="0"/>
      <w:marBottom w:val="0"/>
      <w:divBdr>
        <w:top w:val="none" w:sz="0" w:space="0" w:color="auto"/>
        <w:left w:val="none" w:sz="0" w:space="0" w:color="auto"/>
        <w:bottom w:val="none" w:sz="0" w:space="0" w:color="auto"/>
        <w:right w:val="none" w:sz="0" w:space="0" w:color="auto"/>
      </w:divBdr>
    </w:div>
    <w:div w:id="302661777">
      <w:bodyDiv w:val="1"/>
      <w:marLeft w:val="0"/>
      <w:marRight w:val="0"/>
      <w:marTop w:val="0"/>
      <w:marBottom w:val="0"/>
      <w:divBdr>
        <w:top w:val="none" w:sz="0" w:space="0" w:color="auto"/>
        <w:left w:val="none" w:sz="0" w:space="0" w:color="auto"/>
        <w:bottom w:val="none" w:sz="0" w:space="0" w:color="auto"/>
        <w:right w:val="none" w:sz="0" w:space="0" w:color="auto"/>
      </w:divBdr>
    </w:div>
    <w:div w:id="302733210">
      <w:bodyDiv w:val="1"/>
      <w:marLeft w:val="0"/>
      <w:marRight w:val="0"/>
      <w:marTop w:val="0"/>
      <w:marBottom w:val="0"/>
      <w:divBdr>
        <w:top w:val="none" w:sz="0" w:space="0" w:color="auto"/>
        <w:left w:val="none" w:sz="0" w:space="0" w:color="auto"/>
        <w:bottom w:val="none" w:sz="0" w:space="0" w:color="auto"/>
        <w:right w:val="none" w:sz="0" w:space="0" w:color="auto"/>
      </w:divBdr>
    </w:div>
    <w:div w:id="302783308">
      <w:bodyDiv w:val="1"/>
      <w:marLeft w:val="0"/>
      <w:marRight w:val="0"/>
      <w:marTop w:val="0"/>
      <w:marBottom w:val="0"/>
      <w:divBdr>
        <w:top w:val="none" w:sz="0" w:space="0" w:color="auto"/>
        <w:left w:val="none" w:sz="0" w:space="0" w:color="auto"/>
        <w:bottom w:val="none" w:sz="0" w:space="0" w:color="auto"/>
        <w:right w:val="none" w:sz="0" w:space="0" w:color="auto"/>
      </w:divBdr>
    </w:div>
    <w:div w:id="302808279">
      <w:bodyDiv w:val="1"/>
      <w:marLeft w:val="0"/>
      <w:marRight w:val="0"/>
      <w:marTop w:val="0"/>
      <w:marBottom w:val="0"/>
      <w:divBdr>
        <w:top w:val="none" w:sz="0" w:space="0" w:color="auto"/>
        <w:left w:val="none" w:sz="0" w:space="0" w:color="auto"/>
        <w:bottom w:val="none" w:sz="0" w:space="0" w:color="auto"/>
        <w:right w:val="none" w:sz="0" w:space="0" w:color="auto"/>
      </w:divBdr>
    </w:div>
    <w:div w:id="302855818">
      <w:bodyDiv w:val="1"/>
      <w:marLeft w:val="0"/>
      <w:marRight w:val="0"/>
      <w:marTop w:val="0"/>
      <w:marBottom w:val="0"/>
      <w:divBdr>
        <w:top w:val="none" w:sz="0" w:space="0" w:color="auto"/>
        <w:left w:val="none" w:sz="0" w:space="0" w:color="auto"/>
        <w:bottom w:val="none" w:sz="0" w:space="0" w:color="auto"/>
        <w:right w:val="none" w:sz="0" w:space="0" w:color="auto"/>
      </w:divBdr>
    </w:div>
    <w:div w:id="302925364">
      <w:bodyDiv w:val="1"/>
      <w:marLeft w:val="0"/>
      <w:marRight w:val="0"/>
      <w:marTop w:val="0"/>
      <w:marBottom w:val="0"/>
      <w:divBdr>
        <w:top w:val="none" w:sz="0" w:space="0" w:color="auto"/>
        <w:left w:val="none" w:sz="0" w:space="0" w:color="auto"/>
        <w:bottom w:val="none" w:sz="0" w:space="0" w:color="auto"/>
        <w:right w:val="none" w:sz="0" w:space="0" w:color="auto"/>
      </w:divBdr>
    </w:div>
    <w:div w:id="302925440">
      <w:bodyDiv w:val="1"/>
      <w:marLeft w:val="0"/>
      <w:marRight w:val="0"/>
      <w:marTop w:val="0"/>
      <w:marBottom w:val="0"/>
      <w:divBdr>
        <w:top w:val="none" w:sz="0" w:space="0" w:color="auto"/>
        <w:left w:val="none" w:sz="0" w:space="0" w:color="auto"/>
        <w:bottom w:val="none" w:sz="0" w:space="0" w:color="auto"/>
        <w:right w:val="none" w:sz="0" w:space="0" w:color="auto"/>
      </w:divBdr>
    </w:div>
    <w:div w:id="302929793">
      <w:bodyDiv w:val="1"/>
      <w:marLeft w:val="0"/>
      <w:marRight w:val="0"/>
      <w:marTop w:val="0"/>
      <w:marBottom w:val="0"/>
      <w:divBdr>
        <w:top w:val="none" w:sz="0" w:space="0" w:color="auto"/>
        <w:left w:val="none" w:sz="0" w:space="0" w:color="auto"/>
        <w:bottom w:val="none" w:sz="0" w:space="0" w:color="auto"/>
        <w:right w:val="none" w:sz="0" w:space="0" w:color="auto"/>
      </w:divBdr>
    </w:div>
    <w:div w:id="302933569">
      <w:bodyDiv w:val="1"/>
      <w:marLeft w:val="0"/>
      <w:marRight w:val="0"/>
      <w:marTop w:val="0"/>
      <w:marBottom w:val="0"/>
      <w:divBdr>
        <w:top w:val="none" w:sz="0" w:space="0" w:color="auto"/>
        <w:left w:val="none" w:sz="0" w:space="0" w:color="auto"/>
        <w:bottom w:val="none" w:sz="0" w:space="0" w:color="auto"/>
        <w:right w:val="none" w:sz="0" w:space="0" w:color="auto"/>
      </w:divBdr>
    </w:div>
    <w:div w:id="302973945">
      <w:bodyDiv w:val="1"/>
      <w:marLeft w:val="0"/>
      <w:marRight w:val="0"/>
      <w:marTop w:val="0"/>
      <w:marBottom w:val="0"/>
      <w:divBdr>
        <w:top w:val="none" w:sz="0" w:space="0" w:color="auto"/>
        <w:left w:val="none" w:sz="0" w:space="0" w:color="auto"/>
        <w:bottom w:val="none" w:sz="0" w:space="0" w:color="auto"/>
        <w:right w:val="none" w:sz="0" w:space="0" w:color="auto"/>
      </w:divBdr>
    </w:div>
    <w:div w:id="302974141">
      <w:bodyDiv w:val="1"/>
      <w:marLeft w:val="0"/>
      <w:marRight w:val="0"/>
      <w:marTop w:val="0"/>
      <w:marBottom w:val="0"/>
      <w:divBdr>
        <w:top w:val="none" w:sz="0" w:space="0" w:color="auto"/>
        <w:left w:val="none" w:sz="0" w:space="0" w:color="auto"/>
        <w:bottom w:val="none" w:sz="0" w:space="0" w:color="auto"/>
        <w:right w:val="none" w:sz="0" w:space="0" w:color="auto"/>
      </w:divBdr>
    </w:div>
    <w:div w:id="303045723">
      <w:bodyDiv w:val="1"/>
      <w:marLeft w:val="0"/>
      <w:marRight w:val="0"/>
      <w:marTop w:val="0"/>
      <w:marBottom w:val="0"/>
      <w:divBdr>
        <w:top w:val="none" w:sz="0" w:space="0" w:color="auto"/>
        <w:left w:val="none" w:sz="0" w:space="0" w:color="auto"/>
        <w:bottom w:val="none" w:sz="0" w:space="0" w:color="auto"/>
        <w:right w:val="none" w:sz="0" w:space="0" w:color="auto"/>
      </w:divBdr>
    </w:div>
    <w:div w:id="303126642">
      <w:bodyDiv w:val="1"/>
      <w:marLeft w:val="0"/>
      <w:marRight w:val="0"/>
      <w:marTop w:val="0"/>
      <w:marBottom w:val="0"/>
      <w:divBdr>
        <w:top w:val="none" w:sz="0" w:space="0" w:color="auto"/>
        <w:left w:val="none" w:sz="0" w:space="0" w:color="auto"/>
        <w:bottom w:val="none" w:sz="0" w:space="0" w:color="auto"/>
        <w:right w:val="none" w:sz="0" w:space="0" w:color="auto"/>
      </w:divBdr>
    </w:div>
    <w:div w:id="303199927">
      <w:bodyDiv w:val="1"/>
      <w:marLeft w:val="0"/>
      <w:marRight w:val="0"/>
      <w:marTop w:val="0"/>
      <w:marBottom w:val="0"/>
      <w:divBdr>
        <w:top w:val="none" w:sz="0" w:space="0" w:color="auto"/>
        <w:left w:val="none" w:sz="0" w:space="0" w:color="auto"/>
        <w:bottom w:val="none" w:sz="0" w:space="0" w:color="auto"/>
        <w:right w:val="none" w:sz="0" w:space="0" w:color="auto"/>
      </w:divBdr>
    </w:div>
    <w:div w:id="303243990">
      <w:bodyDiv w:val="1"/>
      <w:marLeft w:val="0"/>
      <w:marRight w:val="0"/>
      <w:marTop w:val="0"/>
      <w:marBottom w:val="0"/>
      <w:divBdr>
        <w:top w:val="none" w:sz="0" w:space="0" w:color="auto"/>
        <w:left w:val="none" w:sz="0" w:space="0" w:color="auto"/>
        <w:bottom w:val="none" w:sz="0" w:space="0" w:color="auto"/>
        <w:right w:val="none" w:sz="0" w:space="0" w:color="auto"/>
      </w:divBdr>
    </w:div>
    <w:div w:id="303313497">
      <w:bodyDiv w:val="1"/>
      <w:marLeft w:val="0"/>
      <w:marRight w:val="0"/>
      <w:marTop w:val="0"/>
      <w:marBottom w:val="0"/>
      <w:divBdr>
        <w:top w:val="none" w:sz="0" w:space="0" w:color="auto"/>
        <w:left w:val="none" w:sz="0" w:space="0" w:color="auto"/>
        <w:bottom w:val="none" w:sz="0" w:space="0" w:color="auto"/>
        <w:right w:val="none" w:sz="0" w:space="0" w:color="auto"/>
      </w:divBdr>
    </w:div>
    <w:div w:id="303318205">
      <w:bodyDiv w:val="1"/>
      <w:marLeft w:val="0"/>
      <w:marRight w:val="0"/>
      <w:marTop w:val="0"/>
      <w:marBottom w:val="0"/>
      <w:divBdr>
        <w:top w:val="none" w:sz="0" w:space="0" w:color="auto"/>
        <w:left w:val="none" w:sz="0" w:space="0" w:color="auto"/>
        <w:bottom w:val="none" w:sz="0" w:space="0" w:color="auto"/>
        <w:right w:val="none" w:sz="0" w:space="0" w:color="auto"/>
      </w:divBdr>
    </w:div>
    <w:div w:id="303386815">
      <w:bodyDiv w:val="1"/>
      <w:marLeft w:val="0"/>
      <w:marRight w:val="0"/>
      <w:marTop w:val="0"/>
      <w:marBottom w:val="0"/>
      <w:divBdr>
        <w:top w:val="none" w:sz="0" w:space="0" w:color="auto"/>
        <w:left w:val="none" w:sz="0" w:space="0" w:color="auto"/>
        <w:bottom w:val="none" w:sz="0" w:space="0" w:color="auto"/>
        <w:right w:val="none" w:sz="0" w:space="0" w:color="auto"/>
      </w:divBdr>
    </w:div>
    <w:div w:id="303387263">
      <w:bodyDiv w:val="1"/>
      <w:marLeft w:val="0"/>
      <w:marRight w:val="0"/>
      <w:marTop w:val="0"/>
      <w:marBottom w:val="0"/>
      <w:divBdr>
        <w:top w:val="none" w:sz="0" w:space="0" w:color="auto"/>
        <w:left w:val="none" w:sz="0" w:space="0" w:color="auto"/>
        <w:bottom w:val="none" w:sz="0" w:space="0" w:color="auto"/>
        <w:right w:val="none" w:sz="0" w:space="0" w:color="auto"/>
      </w:divBdr>
    </w:div>
    <w:div w:id="303394093">
      <w:bodyDiv w:val="1"/>
      <w:marLeft w:val="0"/>
      <w:marRight w:val="0"/>
      <w:marTop w:val="0"/>
      <w:marBottom w:val="0"/>
      <w:divBdr>
        <w:top w:val="none" w:sz="0" w:space="0" w:color="auto"/>
        <w:left w:val="none" w:sz="0" w:space="0" w:color="auto"/>
        <w:bottom w:val="none" w:sz="0" w:space="0" w:color="auto"/>
        <w:right w:val="none" w:sz="0" w:space="0" w:color="auto"/>
      </w:divBdr>
    </w:div>
    <w:div w:id="303394925">
      <w:bodyDiv w:val="1"/>
      <w:marLeft w:val="0"/>
      <w:marRight w:val="0"/>
      <w:marTop w:val="0"/>
      <w:marBottom w:val="0"/>
      <w:divBdr>
        <w:top w:val="none" w:sz="0" w:space="0" w:color="auto"/>
        <w:left w:val="none" w:sz="0" w:space="0" w:color="auto"/>
        <w:bottom w:val="none" w:sz="0" w:space="0" w:color="auto"/>
        <w:right w:val="none" w:sz="0" w:space="0" w:color="auto"/>
      </w:divBdr>
    </w:div>
    <w:div w:id="303509075">
      <w:bodyDiv w:val="1"/>
      <w:marLeft w:val="0"/>
      <w:marRight w:val="0"/>
      <w:marTop w:val="0"/>
      <w:marBottom w:val="0"/>
      <w:divBdr>
        <w:top w:val="none" w:sz="0" w:space="0" w:color="auto"/>
        <w:left w:val="none" w:sz="0" w:space="0" w:color="auto"/>
        <w:bottom w:val="none" w:sz="0" w:space="0" w:color="auto"/>
        <w:right w:val="none" w:sz="0" w:space="0" w:color="auto"/>
      </w:divBdr>
    </w:div>
    <w:div w:id="303585944">
      <w:bodyDiv w:val="1"/>
      <w:marLeft w:val="0"/>
      <w:marRight w:val="0"/>
      <w:marTop w:val="0"/>
      <w:marBottom w:val="0"/>
      <w:divBdr>
        <w:top w:val="none" w:sz="0" w:space="0" w:color="auto"/>
        <w:left w:val="none" w:sz="0" w:space="0" w:color="auto"/>
        <w:bottom w:val="none" w:sz="0" w:space="0" w:color="auto"/>
        <w:right w:val="none" w:sz="0" w:space="0" w:color="auto"/>
      </w:divBdr>
    </w:div>
    <w:div w:id="303632279">
      <w:bodyDiv w:val="1"/>
      <w:marLeft w:val="0"/>
      <w:marRight w:val="0"/>
      <w:marTop w:val="0"/>
      <w:marBottom w:val="0"/>
      <w:divBdr>
        <w:top w:val="none" w:sz="0" w:space="0" w:color="auto"/>
        <w:left w:val="none" w:sz="0" w:space="0" w:color="auto"/>
        <w:bottom w:val="none" w:sz="0" w:space="0" w:color="auto"/>
        <w:right w:val="none" w:sz="0" w:space="0" w:color="auto"/>
      </w:divBdr>
    </w:div>
    <w:div w:id="303658940">
      <w:bodyDiv w:val="1"/>
      <w:marLeft w:val="0"/>
      <w:marRight w:val="0"/>
      <w:marTop w:val="0"/>
      <w:marBottom w:val="0"/>
      <w:divBdr>
        <w:top w:val="none" w:sz="0" w:space="0" w:color="auto"/>
        <w:left w:val="none" w:sz="0" w:space="0" w:color="auto"/>
        <w:bottom w:val="none" w:sz="0" w:space="0" w:color="auto"/>
        <w:right w:val="none" w:sz="0" w:space="0" w:color="auto"/>
      </w:divBdr>
    </w:div>
    <w:div w:id="303659508">
      <w:bodyDiv w:val="1"/>
      <w:marLeft w:val="0"/>
      <w:marRight w:val="0"/>
      <w:marTop w:val="0"/>
      <w:marBottom w:val="0"/>
      <w:divBdr>
        <w:top w:val="none" w:sz="0" w:space="0" w:color="auto"/>
        <w:left w:val="none" w:sz="0" w:space="0" w:color="auto"/>
        <w:bottom w:val="none" w:sz="0" w:space="0" w:color="auto"/>
        <w:right w:val="none" w:sz="0" w:space="0" w:color="auto"/>
      </w:divBdr>
    </w:div>
    <w:div w:id="303699735">
      <w:bodyDiv w:val="1"/>
      <w:marLeft w:val="0"/>
      <w:marRight w:val="0"/>
      <w:marTop w:val="0"/>
      <w:marBottom w:val="0"/>
      <w:divBdr>
        <w:top w:val="none" w:sz="0" w:space="0" w:color="auto"/>
        <w:left w:val="none" w:sz="0" w:space="0" w:color="auto"/>
        <w:bottom w:val="none" w:sz="0" w:space="0" w:color="auto"/>
        <w:right w:val="none" w:sz="0" w:space="0" w:color="auto"/>
      </w:divBdr>
    </w:div>
    <w:div w:id="303703466">
      <w:bodyDiv w:val="1"/>
      <w:marLeft w:val="0"/>
      <w:marRight w:val="0"/>
      <w:marTop w:val="0"/>
      <w:marBottom w:val="0"/>
      <w:divBdr>
        <w:top w:val="none" w:sz="0" w:space="0" w:color="auto"/>
        <w:left w:val="none" w:sz="0" w:space="0" w:color="auto"/>
        <w:bottom w:val="none" w:sz="0" w:space="0" w:color="auto"/>
        <w:right w:val="none" w:sz="0" w:space="0" w:color="auto"/>
      </w:divBdr>
    </w:div>
    <w:div w:id="303851306">
      <w:bodyDiv w:val="1"/>
      <w:marLeft w:val="0"/>
      <w:marRight w:val="0"/>
      <w:marTop w:val="0"/>
      <w:marBottom w:val="0"/>
      <w:divBdr>
        <w:top w:val="none" w:sz="0" w:space="0" w:color="auto"/>
        <w:left w:val="none" w:sz="0" w:space="0" w:color="auto"/>
        <w:bottom w:val="none" w:sz="0" w:space="0" w:color="auto"/>
        <w:right w:val="none" w:sz="0" w:space="0" w:color="auto"/>
      </w:divBdr>
    </w:div>
    <w:div w:id="303852521">
      <w:bodyDiv w:val="1"/>
      <w:marLeft w:val="0"/>
      <w:marRight w:val="0"/>
      <w:marTop w:val="0"/>
      <w:marBottom w:val="0"/>
      <w:divBdr>
        <w:top w:val="none" w:sz="0" w:space="0" w:color="auto"/>
        <w:left w:val="none" w:sz="0" w:space="0" w:color="auto"/>
        <w:bottom w:val="none" w:sz="0" w:space="0" w:color="auto"/>
        <w:right w:val="none" w:sz="0" w:space="0" w:color="auto"/>
      </w:divBdr>
    </w:div>
    <w:div w:id="303856150">
      <w:bodyDiv w:val="1"/>
      <w:marLeft w:val="0"/>
      <w:marRight w:val="0"/>
      <w:marTop w:val="0"/>
      <w:marBottom w:val="0"/>
      <w:divBdr>
        <w:top w:val="none" w:sz="0" w:space="0" w:color="auto"/>
        <w:left w:val="none" w:sz="0" w:space="0" w:color="auto"/>
        <w:bottom w:val="none" w:sz="0" w:space="0" w:color="auto"/>
        <w:right w:val="none" w:sz="0" w:space="0" w:color="auto"/>
      </w:divBdr>
    </w:div>
    <w:div w:id="303894879">
      <w:bodyDiv w:val="1"/>
      <w:marLeft w:val="0"/>
      <w:marRight w:val="0"/>
      <w:marTop w:val="0"/>
      <w:marBottom w:val="0"/>
      <w:divBdr>
        <w:top w:val="none" w:sz="0" w:space="0" w:color="auto"/>
        <w:left w:val="none" w:sz="0" w:space="0" w:color="auto"/>
        <w:bottom w:val="none" w:sz="0" w:space="0" w:color="auto"/>
        <w:right w:val="none" w:sz="0" w:space="0" w:color="auto"/>
      </w:divBdr>
    </w:div>
    <w:div w:id="303894979">
      <w:bodyDiv w:val="1"/>
      <w:marLeft w:val="0"/>
      <w:marRight w:val="0"/>
      <w:marTop w:val="0"/>
      <w:marBottom w:val="0"/>
      <w:divBdr>
        <w:top w:val="none" w:sz="0" w:space="0" w:color="auto"/>
        <w:left w:val="none" w:sz="0" w:space="0" w:color="auto"/>
        <w:bottom w:val="none" w:sz="0" w:space="0" w:color="auto"/>
        <w:right w:val="none" w:sz="0" w:space="0" w:color="auto"/>
      </w:divBdr>
    </w:div>
    <w:div w:id="303898553">
      <w:bodyDiv w:val="1"/>
      <w:marLeft w:val="0"/>
      <w:marRight w:val="0"/>
      <w:marTop w:val="0"/>
      <w:marBottom w:val="0"/>
      <w:divBdr>
        <w:top w:val="none" w:sz="0" w:space="0" w:color="auto"/>
        <w:left w:val="none" w:sz="0" w:space="0" w:color="auto"/>
        <w:bottom w:val="none" w:sz="0" w:space="0" w:color="auto"/>
        <w:right w:val="none" w:sz="0" w:space="0" w:color="auto"/>
      </w:divBdr>
    </w:div>
    <w:div w:id="303967481">
      <w:bodyDiv w:val="1"/>
      <w:marLeft w:val="0"/>
      <w:marRight w:val="0"/>
      <w:marTop w:val="0"/>
      <w:marBottom w:val="0"/>
      <w:divBdr>
        <w:top w:val="none" w:sz="0" w:space="0" w:color="auto"/>
        <w:left w:val="none" w:sz="0" w:space="0" w:color="auto"/>
        <w:bottom w:val="none" w:sz="0" w:space="0" w:color="auto"/>
        <w:right w:val="none" w:sz="0" w:space="0" w:color="auto"/>
      </w:divBdr>
    </w:div>
    <w:div w:id="303969878">
      <w:bodyDiv w:val="1"/>
      <w:marLeft w:val="0"/>
      <w:marRight w:val="0"/>
      <w:marTop w:val="0"/>
      <w:marBottom w:val="0"/>
      <w:divBdr>
        <w:top w:val="none" w:sz="0" w:space="0" w:color="auto"/>
        <w:left w:val="none" w:sz="0" w:space="0" w:color="auto"/>
        <w:bottom w:val="none" w:sz="0" w:space="0" w:color="auto"/>
        <w:right w:val="none" w:sz="0" w:space="0" w:color="auto"/>
      </w:divBdr>
    </w:div>
    <w:div w:id="304051291">
      <w:bodyDiv w:val="1"/>
      <w:marLeft w:val="0"/>
      <w:marRight w:val="0"/>
      <w:marTop w:val="0"/>
      <w:marBottom w:val="0"/>
      <w:divBdr>
        <w:top w:val="none" w:sz="0" w:space="0" w:color="auto"/>
        <w:left w:val="none" w:sz="0" w:space="0" w:color="auto"/>
        <w:bottom w:val="none" w:sz="0" w:space="0" w:color="auto"/>
        <w:right w:val="none" w:sz="0" w:space="0" w:color="auto"/>
      </w:divBdr>
    </w:div>
    <w:div w:id="304090397">
      <w:bodyDiv w:val="1"/>
      <w:marLeft w:val="0"/>
      <w:marRight w:val="0"/>
      <w:marTop w:val="0"/>
      <w:marBottom w:val="0"/>
      <w:divBdr>
        <w:top w:val="none" w:sz="0" w:space="0" w:color="auto"/>
        <w:left w:val="none" w:sz="0" w:space="0" w:color="auto"/>
        <w:bottom w:val="none" w:sz="0" w:space="0" w:color="auto"/>
        <w:right w:val="none" w:sz="0" w:space="0" w:color="auto"/>
      </w:divBdr>
    </w:div>
    <w:div w:id="304163966">
      <w:bodyDiv w:val="1"/>
      <w:marLeft w:val="0"/>
      <w:marRight w:val="0"/>
      <w:marTop w:val="0"/>
      <w:marBottom w:val="0"/>
      <w:divBdr>
        <w:top w:val="none" w:sz="0" w:space="0" w:color="auto"/>
        <w:left w:val="none" w:sz="0" w:space="0" w:color="auto"/>
        <w:bottom w:val="none" w:sz="0" w:space="0" w:color="auto"/>
        <w:right w:val="none" w:sz="0" w:space="0" w:color="auto"/>
      </w:divBdr>
    </w:div>
    <w:div w:id="304167055">
      <w:bodyDiv w:val="1"/>
      <w:marLeft w:val="0"/>
      <w:marRight w:val="0"/>
      <w:marTop w:val="0"/>
      <w:marBottom w:val="0"/>
      <w:divBdr>
        <w:top w:val="none" w:sz="0" w:space="0" w:color="auto"/>
        <w:left w:val="none" w:sz="0" w:space="0" w:color="auto"/>
        <w:bottom w:val="none" w:sz="0" w:space="0" w:color="auto"/>
        <w:right w:val="none" w:sz="0" w:space="0" w:color="auto"/>
      </w:divBdr>
    </w:div>
    <w:div w:id="304236875">
      <w:bodyDiv w:val="1"/>
      <w:marLeft w:val="0"/>
      <w:marRight w:val="0"/>
      <w:marTop w:val="0"/>
      <w:marBottom w:val="0"/>
      <w:divBdr>
        <w:top w:val="none" w:sz="0" w:space="0" w:color="auto"/>
        <w:left w:val="none" w:sz="0" w:space="0" w:color="auto"/>
        <w:bottom w:val="none" w:sz="0" w:space="0" w:color="auto"/>
        <w:right w:val="none" w:sz="0" w:space="0" w:color="auto"/>
      </w:divBdr>
    </w:div>
    <w:div w:id="304285459">
      <w:bodyDiv w:val="1"/>
      <w:marLeft w:val="0"/>
      <w:marRight w:val="0"/>
      <w:marTop w:val="0"/>
      <w:marBottom w:val="0"/>
      <w:divBdr>
        <w:top w:val="none" w:sz="0" w:space="0" w:color="auto"/>
        <w:left w:val="none" w:sz="0" w:space="0" w:color="auto"/>
        <w:bottom w:val="none" w:sz="0" w:space="0" w:color="auto"/>
        <w:right w:val="none" w:sz="0" w:space="0" w:color="auto"/>
      </w:divBdr>
    </w:div>
    <w:div w:id="304315823">
      <w:bodyDiv w:val="1"/>
      <w:marLeft w:val="0"/>
      <w:marRight w:val="0"/>
      <w:marTop w:val="0"/>
      <w:marBottom w:val="0"/>
      <w:divBdr>
        <w:top w:val="none" w:sz="0" w:space="0" w:color="auto"/>
        <w:left w:val="none" w:sz="0" w:space="0" w:color="auto"/>
        <w:bottom w:val="none" w:sz="0" w:space="0" w:color="auto"/>
        <w:right w:val="none" w:sz="0" w:space="0" w:color="auto"/>
      </w:divBdr>
    </w:div>
    <w:div w:id="304358396">
      <w:bodyDiv w:val="1"/>
      <w:marLeft w:val="0"/>
      <w:marRight w:val="0"/>
      <w:marTop w:val="0"/>
      <w:marBottom w:val="0"/>
      <w:divBdr>
        <w:top w:val="none" w:sz="0" w:space="0" w:color="auto"/>
        <w:left w:val="none" w:sz="0" w:space="0" w:color="auto"/>
        <w:bottom w:val="none" w:sz="0" w:space="0" w:color="auto"/>
        <w:right w:val="none" w:sz="0" w:space="0" w:color="auto"/>
      </w:divBdr>
    </w:div>
    <w:div w:id="304431339">
      <w:bodyDiv w:val="1"/>
      <w:marLeft w:val="0"/>
      <w:marRight w:val="0"/>
      <w:marTop w:val="0"/>
      <w:marBottom w:val="0"/>
      <w:divBdr>
        <w:top w:val="none" w:sz="0" w:space="0" w:color="auto"/>
        <w:left w:val="none" w:sz="0" w:space="0" w:color="auto"/>
        <w:bottom w:val="none" w:sz="0" w:space="0" w:color="auto"/>
        <w:right w:val="none" w:sz="0" w:space="0" w:color="auto"/>
      </w:divBdr>
    </w:div>
    <w:div w:id="304629221">
      <w:bodyDiv w:val="1"/>
      <w:marLeft w:val="0"/>
      <w:marRight w:val="0"/>
      <w:marTop w:val="0"/>
      <w:marBottom w:val="0"/>
      <w:divBdr>
        <w:top w:val="none" w:sz="0" w:space="0" w:color="auto"/>
        <w:left w:val="none" w:sz="0" w:space="0" w:color="auto"/>
        <w:bottom w:val="none" w:sz="0" w:space="0" w:color="auto"/>
        <w:right w:val="none" w:sz="0" w:space="0" w:color="auto"/>
      </w:divBdr>
    </w:div>
    <w:div w:id="304697246">
      <w:bodyDiv w:val="1"/>
      <w:marLeft w:val="0"/>
      <w:marRight w:val="0"/>
      <w:marTop w:val="0"/>
      <w:marBottom w:val="0"/>
      <w:divBdr>
        <w:top w:val="none" w:sz="0" w:space="0" w:color="auto"/>
        <w:left w:val="none" w:sz="0" w:space="0" w:color="auto"/>
        <w:bottom w:val="none" w:sz="0" w:space="0" w:color="auto"/>
        <w:right w:val="none" w:sz="0" w:space="0" w:color="auto"/>
      </w:divBdr>
    </w:div>
    <w:div w:id="304699364">
      <w:bodyDiv w:val="1"/>
      <w:marLeft w:val="0"/>
      <w:marRight w:val="0"/>
      <w:marTop w:val="0"/>
      <w:marBottom w:val="0"/>
      <w:divBdr>
        <w:top w:val="none" w:sz="0" w:space="0" w:color="auto"/>
        <w:left w:val="none" w:sz="0" w:space="0" w:color="auto"/>
        <w:bottom w:val="none" w:sz="0" w:space="0" w:color="auto"/>
        <w:right w:val="none" w:sz="0" w:space="0" w:color="auto"/>
      </w:divBdr>
    </w:div>
    <w:div w:id="304699576">
      <w:bodyDiv w:val="1"/>
      <w:marLeft w:val="0"/>
      <w:marRight w:val="0"/>
      <w:marTop w:val="0"/>
      <w:marBottom w:val="0"/>
      <w:divBdr>
        <w:top w:val="none" w:sz="0" w:space="0" w:color="auto"/>
        <w:left w:val="none" w:sz="0" w:space="0" w:color="auto"/>
        <w:bottom w:val="none" w:sz="0" w:space="0" w:color="auto"/>
        <w:right w:val="none" w:sz="0" w:space="0" w:color="auto"/>
      </w:divBdr>
    </w:div>
    <w:div w:id="304700172">
      <w:bodyDiv w:val="1"/>
      <w:marLeft w:val="0"/>
      <w:marRight w:val="0"/>
      <w:marTop w:val="0"/>
      <w:marBottom w:val="0"/>
      <w:divBdr>
        <w:top w:val="none" w:sz="0" w:space="0" w:color="auto"/>
        <w:left w:val="none" w:sz="0" w:space="0" w:color="auto"/>
        <w:bottom w:val="none" w:sz="0" w:space="0" w:color="auto"/>
        <w:right w:val="none" w:sz="0" w:space="0" w:color="auto"/>
      </w:divBdr>
    </w:div>
    <w:div w:id="304700415">
      <w:bodyDiv w:val="1"/>
      <w:marLeft w:val="0"/>
      <w:marRight w:val="0"/>
      <w:marTop w:val="0"/>
      <w:marBottom w:val="0"/>
      <w:divBdr>
        <w:top w:val="none" w:sz="0" w:space="0" w:color="auto"/>
        <w:left w:val="none" w:sz="0" w:space="0" w:color="auto"/>
        <w:bottom w:val="none" w:sz="0" w:space="0" w:color="auto"/>
        <w:right w:val="none" w:sz="0" w:space="0" w:color="auto"/>
      </w:divBdr>
    </w:div>
    <w:div w:id="304704912">
      <w:bodyDiv w:val="1"/>
      <w:marLeft w:val="0"/>
      <w:marRight w:val="0"/>
      <w:marTop w:val="0"/>
      <w:marBottom w:val="0"/>
      <w:divBdr>
        <w:top w:val="none" w:sz="0" w:space="0" w:color="auto"/>
        <w:left w:val="none" w:sz="0" w:space="0" w:color="auto"/>
        <w:bottom w:val="none" w:sz="0" w:space="0" w:color="auto"/>
        <w:right w:val="none" w:sz="0" w:space="0" w:color="auto"/>
      </w:divBdr>
    </w:div>
    <w:div w:id="304745523">
      <w:bodyDiv w:val="1"/>
      <w:marLeft w:val="0"/>
      <w:marRight w:val="0"/>
      <w:marTop w:val="0"/>
      <w:marBottom w:val="0"/>
      <w:divBdr>
        <w:top w:val="none" w:sz="0" w:space="0" w:color="auto"/>
        <w:left w:val="none" w:sz="0" w:space="0" w:color="auto"/>
        <w:bottom w:val="none" w:sz="0" w:space="0" w:color="auto"/>
        <w:right w:val="none" w:sz="0" w:space="0" w:color="auto"/>
      </w:divBdr>
    </w:div>
    <w:div w:id="304894110">
      <w:bodyDiv w:val="1"/>
      <w:marLeft w:val="0"/>
      <w:marRight w:val="0"/>
      <w:marTop w:val="0"/>
      <w:marBottom w:val="0"/>
      <w:divBdr>
        <w:top w:val="none" w:sz="0" w:space="0" w:color="auto"/>
        <w:left w:val="none" w:sz="0" w:space="0" w:color="auto"/>
        <w:bottom w:val="none" w:sz="0" w:space="0" w:color="auto"/>
        <w:right w:val="none" w:sz="0" w:space="0" w:color="auto"/>
      </w:divBdr>
    </w:div>
    <w:div w:id="304896578">
      <w:bodyDiv w:val="1"/>
      <w:marLeft w:val="0"/>
      <w:marRight w:val="0"/>
      <w:marTop w:val="0"/>
      <w:marBottom w:val="0"/>
      <w:divBdr>
        <w:top w:val="none" w:sz="0" w:space="0" w:color="auto"/>
        <w:left w:val="none" w:sz="0" w:space="0" w:color="auto"/>
        <w:bottom w:val="none" w:sz="0" w:space="0" w:color="auto"/>
        <w:right w:val="none" w:sz="0" w:space="0" w:color="auto"/>
      </w:divBdr>
    </w:div>
    <w:div w:id="304899424">
      <w:bodyDiv w:val="1"/>
      <w:marLeft w:val="0"/>
      <w:marRight w:val="0"/>
      <w:marTop w:val="0"/>
      <w:marBottom w:val="0"/>
      <w:divBdr>
        <w:top w:val="none" w:sz="0" w:space="0" w:color="auto"/>
        <w:left w:val="none" w:sz="0" w:space="0" w:color="auto"/>
        <w:bottom w:val="none" w:sz="0" w:space="0" w:color="auto"/>
        <w:right w:val="none" w:sz="0" w:space="0" w:color="auto"/>
      </w:divBdr>
    </w:div>
    <w:div w:id="305009626">
      <w:bodyDiv w:val="1"/>
      <w:marLeft w:val="0"/>
      <w:marRight w:val="0"/>
      <w:marTop w:val="0"/>
      <w:marBottom w:val="0"/>
      <w:divBdr>
        <w:top w:val="none" w:sz="0" w:space="0" w:color="auto"/>
        <w:left w:val="none" w:sz="0" w:space="0" w:color="auto"/>
        <w:bottom w:val="none" w:sz="0" w:space="0" w:color="auto"/>
        <w:right w:val="none" w:sz="0" w:space="0" w:color="auto"/>
      </w:divBdr>
    </w:div>
    <w:div w:id="305012618">
      <w:bodyDiv w:val="1"/>
      <w:marLeft w:val="0"/>
      <w:marRight w:val="0"/>
      <w:marTop w:val="0"/>
      <w:marBottom w:val="0"/>
      <w:divBdr>
        <w:top w:val="none" w:sz="0" w:space="0" w:color="auto"/>
        <w:left w:val="none" w:sz="0" w:space="0" w:color="auto"/>
        <w:bottom w:val="none" w:sz="0" w:space="0" w:color="auto"/>
        <w:right w:val="none" w:sz="0" w:space="0" w:color="auto"/>
      </w:divBdr>
    </w:div>
    <w:div w:id="305084526">
      <w:bodyDiv w:val="1"/>
      <w:marLeft w:val="0"/>
      <w:marRight w:val="0"/>
      <w:marTop w:val="0"/>
      <w:marBottom w:val="0"/>
      <w:divBdr>
        <w:top w:val="none" w:sz="0" w:space="0" w:color="auto"/>
        <w:left w:val="none" w:sz="0" w:space="0" w:color="auto"/>
        <w:bottom w:val="none" w:sz="0" w:space="0" w:color="auto"/>
        <w:right w:val="none" w:sz="0" w:space="0" w:color="auto"/>
      </w:divBdr>
    </w:div>
    <w:div w:id="305086373">
      <w:bodyDiv w:val="1"/>
      <w:marLeft w:val="0"/>
      <w:marRight w:val="0"/>
      <w:marTop w:val="0"/>
      <w:marBottom w:val="0"/>
      <w:divBdr>
        <w:top w:val="none" w:sz="0" w:space="0" w:color="auto"/>
        <w:left w:val="none" w:sz="0" w:space="0" w:color="auto"/>
        <w:bottom w:val="none" w:sz="0" w:space="0" w:color="auto"/>
        <w:right w:val="none" w:sz="0" w:space="0" w:color="auto"/>
      </w:divBdr>
    </w:div>
    <w:div w:id="305092602">
      <w:bodyDiv w:val="1"/>
      <w:marLeft w:val="0"/>
      <w:marRight w:val="0"/>
      <w:marTop w:val="0"/>
      <w:marBottom w:val="0"/>
      <w:divBdr>
        <w:top w:val="none" w:sz="0" w:space="0" w:color="auto"/>
        <w:left w:val="none" w:sz="0" w:space="0" w:color="auto"/>
        <w:bottom w:val="none" w:sz="0" w:space="0" w:color="auto"/>
        <w:right w:val="none" w:sz="0" w:space="0" w:color="auto"/>
      </w:divBdr>
    </w:div>
    <w:div w:id="305159374">
      <w:bodyDiv w:val="1"/>
      <w:marLeft w:val="0"/>
      <w:marRight w:val="0"/>
      <w:marTop w:val="0"/>
      <w:marBottom w:val="0"/>
      <w:divBdr>
        <w:top w:val="none" w:sz="0" w:space="0" w:color="auto"/>
        <w:left w:val="none" w:sz="0" w:space="0" w:color="auto"/>
        <w:bottom w:val="none" w:sz="0" w:space="0" w:color="auto"/>
        <w:right w:val="none" w:sz="0" w:space="0" w:color="auto"/>
      </w:divBdr>
    </w:div>
    <w:div w:id="305206720">
      <w:bodyDiv w:val="1"/>
      <w:marLeft w:val="0"/>
      <w:marRight w:val="0"/>
      <w:marTop w:val="0"/>
      <w:marBottom w:val="0"/>
      <w:divBdr>
        <w:top w:val="none" w:sz="0" w:space="0" w:color="auto"/>
        <w:left w:val="none" w:sz="0" w:space="0" w:color="auto"/>
        <w:bottom w:val="none" w:sz="0" w:space="0" w:color="auto"/>
        <w:right w:val="none" w:sz="0" w:space="0" w:color="auto"/>
      </w:divBdr>
    </w:div>
    <w:div w:id="305211015">
      <w:bodyDiv w:val="1"/>
      <w:marLeft w:val="0"/>
      <w:marRight w:val="0"/>
      <w:marTop w:val="0"/>
      <w:marBottom w:val="0"/>
      <w:divBdr>
        <w:top w:val="none" w:sz="0" w:space="0" w:color="auto"/>
        <w:left w:val="none" w:sz="0" w:space="0" w:color="auto"/>
        <w:bottom w:val="none" w:sz="0" w:space="0" w:color="auto"/>
        <w:right w:val="none" w:sz="0" w:space="0" w:color="auto"/>
      </w:divBdr>
    </w:div>
    <w:div w:id="305281995">
      <w:bodyDiv w:val="1"/>
      <w:marLeft w:val="0"/>
      <w:marRight w:val="0"/>
      <w:marTop w:val="0"/>
      <w:marBottom w:val="0"/>
      <w:divBdr>
        <w:top w:val="none" w:sz="0" w:space="0" w:color="auto"/>
        <w:left w:val="none" w:sz="0" w:space="0" w:color="auto"/>
        <w:bottom w:val="none" w:sz="0" w:space="0" w:color="auto"/>
        <w:right w:val="none" w:sz="0" w:space="0" w:color="auto"/>
      </w:divBdr>
    </w:div>
    <w:div w:id="305285197">
      <w:bodyDiv w:val="1"/>
      <w:marLeft w:val="0"/>
      <w:marRight w:val="0"/>
      <w:marTop w:val="0"/>
      <w:marBottom w:val="0"/>
      <w:divBdr>
        <w:top w:val="none" w:sz="0" w:space="0" w:color="auto"/>
        <w:left w:val="none" w:sz="0" w:space="0" w:color="auto"/>
        <w:bottom w:val="none" w:sz="0" w:space="0" w:color="auto"/>
        <w:right w:val="none" w:sz="0" w:space="0" w:color="auto"/>
      </w:divBdr>
    </w:div>
    <w:div w:id="305352858">
      <w:bodyDiv w:val="1"/>
      <w:marLeft w:val="0"/>
      <w:marRight w:val="0"/>
      <w:marTop w:val="0"/>
      <w:marBottom w:val="0"/>
      <w:divBdr>
        <w:top w:val="none" w:sz="0" w:space="0" w:color="auto"/>
        <w:left w:val="none" w:sz="0" w:space="0" w:color="auto"/>
        <w:bottom w:val="none" w:sz="0" w:space="0" w:color="auto"/>
        <w:right w:val="none" w:sz="0" w:space="0" w:color="auto"/>
      </w:divBdr>
    </w:div>
    <w:div w:id="305357748">
      <w:bodyDiv w:val="1"/>
      <w:marLeft w:val="0"/>
      <w:marRight w:val="0"/>
      <w:marTop w:val="0"/>
      <w:marBottom w:val="0"/>
      <w:divBdr>
        <w:top w:val="none" w:sz="0" w:space="0" w:color="auto"/>
        <w:left w:val="none" w:sz="0" w:space="0" w:color="auto"/>
        <w:bottom w:val="none" w:sz="0" w:space="0" w:color="auto"/>
        <w:right w:val="none" w:sz="0" w:space="0" w:color="auto"/>
      </w:divBdr>
    </w:div>
    <w:div w:id="305361091">
      <w:bodyDiv w:val="1"/>
      <w:marLeft w:val="0"/>
      <w:marRight w:val="0"/>
      <w:marTop w:val="0"/>
      <w:marBottom w:val="0"/>
      <w:divBdr>
        <w:top w:val="none" w:sz="0" w:space="0" w:color="auto"/>
        <w:left w:val="none" w:sz="0" w:space="0" w:color="auto"/>
        <w:bottom w:val="none" w:sz="0" w:space="0" w:color="auto"/>
        <w:right w:val="none" w:sz="0" w:space="0" w:color="auto"/>
      </w:divBdr>
    </w:div>
    <w:div w:id="305428208">
      <w:bodyDiv w:val="1"/>
      <w:marLeft w:val="0"/>
      <w:marRight w:val="0"/>
      <w:marTop w:val="0"/>
      <w:marBottom w:val="0"/>
      <w:divBdr>
        <w:top w:val="none" w:sz="0" w:space="0" w:color="auto"/>
        <w:left w:val="none" w:sz="0" w:space="0" w:color="auto"/>
        <w:bottom w:val="none" w:sz="0" w:space="0" w:color="auto"/>
        <w:right w:val="none" w:sz="0" w:space="0" w:color="auto"/>
      </w:divBdr>
    </w:div>
    <w:div w:id="305475514">
      <w:bodyDiv w:val="1"/>
      <w:marLeft w:val="0"/>
      <w:marRight w:val="0"/>
      <w:marTop w:val="0"/>
      <w:marBottom w:val="0"/>
      <w:divBdr>
        <w:top w:val="none" w:sz="0" w:space="0" w:color="auto"/>
        <w:left w:val="none" w:sz="0" w:space="0" w:color="auto"/>
        <w:bottom w:val="none" w:sz="0" w:space="0" w:color="auto"/>
        <w:right w:val="none" w:sz="0" w:space="0" w:color="auto"/>
      </w:divBdr>
    </w:div>
    <w:div w:id="305476872">
      <w:bodyDiv w:val="1"/>
      <w:marLeft w:val="0"/>
      <w:marRight w:val="0"/>
      <w:marTop w:val="0"/>
      <w:marBottom w:val="0"/>
      <w:divBdr>
        <w:top w:val="none" w:sz="0" w:space="0" w:color="auto"/>
        <w:left w:val="none" w:sz="0" w:space="0" w:color="auto"/>
        <w:bottom w:val="none" w:sz="0" w:space="0" w:color="auto"/>
        <w:right w:val="none" w:sz="0" w:space="0" w:color="auto"/>
      </w:divBdr>
    </w:div>
    <w:div w:id="305547309">
      <w:bodyDiv w:val="1"/>
      <w:marLeft w:val="0"/>
      <w:marRight w:val="0"/>
      <w:marTop w:val="0"/>
      <w:marBottom w:val="0"/>
      <w:divBdr>
        <w:top w:val="none" w:sz="0" w:space="0" w:color="auto"/>
        <w:left w:val="none" w:sz="0" w:space="0" w:color="auto"/>
        <w:bottom w:val="none" w:sz="0" w:space="0" w:color="auto"/>
        <w:right w:val="none" w:sz="0" w:space="0" w:color="auto"/>
      </w:divBdr>
    </w:div>
    <w:div w:id="305595755">
      <w:bodyDiv w:val="1"/>
      <w:marLeft w:val="0"/>
      <w:marRight w:val="0"/>
      <w:marTop w:val="0"/>
      <w:marBottom w:val="0"/>
      <w:divBdr>
        <w:top w:val="none" w:sz="0" w:space="0" w:color="auto"/>
        <w:left w:val="none" w:sz="0" w:space="0" w:color="auto"/>
        <w:bottom w:val="none" w:sz="0" w:space="0" w:color="auto"/>
        <w:right w:val="none" w:sz="0" w:space="0" w:color="auto"/>
      </w:divBdr>
    </w:div>
    <w:div w:id="305622020">
      <w:bodyDiv w:val="1"/>
      <w:marLeft w:val="0"/>
      <w:marRight w:val="0"/>
      <w:marTop w:val="0"/>
      <w:marBottom w:val="0"/>
      <w:divBdr>
        <w:top w:val="none" w:sz="0" w:space="0" w:color="auto"/>
        <w:left w:val="none" w:sz="0" w:space="0" w:color="auto"/>
        <w:bottom w:val="none" w:sz="0" w:space="0" w:color="auto"/>
        <w:right w:val="none" w:sz="0" w:space="0" w:color="auto"/>
      </w:divBdr>
    </w:div>
    <w:div w:id="305627099">
      <w:bodyDiv w:val="1"/>
      <w:marLeft w:val="0"/>
      <w:marRight w:val="0"/>
      <w:marTop w:val="0"/>
      <w:marBottom w:val="0"/>
      <w:divBdr>
        <w:top w:val="none" w:sz="0" w:space="0" w:color="auto"/>
        <w:left w:val="none" w:sz="0" w:space="0" w:color="auto"/>
        <w:bottom w:val="none" w:sz="0" w:space="0" w:color="auto"/>
        <w:right w:val="none" w:sz="0" w:space="0" w:color="auto"/>
      </w:divBdr>
    </w:div>
    <w:div w:id="305667546">
      <w:bodyDiv w:val="1"/>
      <w:marLeft w:val="0"/>
      <w:marRight w:val="0"/>
      <w:marTop w:val="0"/>
      <w:marBottom w:val="0"/>
      <w:divBdr>
        <w:top w:val="none" w:sz="0" w:space="0" w:color="auto"/>
        <w:left w:val="none" w:sz="0" w:space="0" w:color="auto"/>
        <w:bottom w:val="none" w:sz="0" w:space="0" w:color="auto"/>
        <w:right w:val="none" w:sz="0" w:space="0" w:color="auto"/>
      </w:divBdr>
    </w:div>
    <w:div w:id="305671437">
      <w:bodyDiv w:val="1"/>
      <w:marLeft w:val="0"/>
      <w:marRight w:val="0"/>
      <w:marTop w:val="0"/>
      <w:marBottom w:val="0"/>
      <w:divBdr>
        <w:top w:val="none" w:sz="0" w:space="0" w:color="auto"/>
        <w:left w:val="none" w:sz="0" w:space="0" w:color="auto"/>
        <w:bottom w:val="none" w:sz="0" w:space="0" w:color="auto"/>
        <w:right w:val="none" w:sz="0" w:space="0" w:color="auto"/>
      </w:divBdr>
    </w:div>
    <w:div w:id="305673522">
      <w:bodyDiv w:val="1"/>
      <w:marLeft w:val="0"/>
      <w:marRight w:val="0"/>
      <w:marTop w:val="0"/>
      <w:marBottom w:val="0"/>
      <w:divBdr>
        <w:top w:val="none" w:sz="0" w:space="0" w:color="auto"/>
        <w:left w:val="none" w:sz="0" w:space="0" w:color="auto"/>
        <w:bottom w:val="none" w:sz="0" w:space="0" w:color="auto"/>
        <w:right w:val="none" w:sz="0" w:space="0" w:color="auto"/>
      </w:divBdr>
    </w:div>
    <w:div w:id="305740576">
      <w:bodyDiv w:val="1"/>
      <w:marLeft w:val="0"/>
      <w:marRight w:val="0"/>
      <w:marTop w:val="0"/>
      <w:marBottom w:val="0"/>
      <w:divBdr>
        <w:top w:val="none" w:sz="0" w:space="0" w:color="auto"/>
        <w:left w:val="none" w:sz="0" w:space="0" w:color="auto"/>
        <w:bottom w:val="none" w:sz="0" w:space="0" w:color="auto"/>
        <w:right w:val="none" w:sz="0" w:space="0" w:color="auto"/>
      </w:divBdr>
    </w:div>
    <w:div w:id="305814948">
      <w:bodyDiv w:val="1"/>
      <w:marLeft w:val="0"/>
      <w:marRight w:val="0"/>
      <w:marTop w:val="0"/>
      <w:marBottom w:val="0"/>
      <w:divBdr>
        <w:top w:val="none" w:sz="0" w:space="0" w:color="auto"/>
        <w:left w:val="none" w:sz="0" w:space="0" w:color="auto"/>
        <w:bottom w:val="none" w:sz="0" w:space="0" w:color="auto"/>
        <w:right w:val="none" w:sz="0" w:space="0" w:color="auto"/>
      </w:divBdr>
    </w:div>
    <w:div w:id="305817462">
      <w:bodyDiv w:val="1"/>
      <w:marLeft w:val="0"/>
      <w:marRight w:val="0"/>
      <w:marTop w:val="0"/>
      <w:marBottom w:val="0"/>
      <w:divBdr>
        <w:top w:val="none" w:sz="0" w:space="0" w:color="auto"/>
        <w:left w:val="none" w:sz="0" w:space="0" w:color="auto"/>
        <w:bottom w:val="none" w:sz="0" w:space="0" w:color="auto"/>
        <w:right w:val="none" w:sz="0" w:space="0" w:color="auto"/>
      </w:divBdr>
    </w:div>
    <w:div w:id="305820294">
      <w:bodyDiv w:val="1"/>
      <w:marLeft w:val="0"/>
      <w:marRight w:val="0"/>
      <w:marTop w:val="0"/>
      <w:marBottom w:val="0"/>
      <w:divBdr>
        <w:top w:val="none" w:sz="0" w:space="0" w:color="auto"/>
        <w:left w:val="none" w:sz="0" w:space="0" w:color="auto"/>
        <w:bottom w:val="none" w:sz="0" w:space="0" w:color="auto"/>
        <w:right w:val="none" w:sz="0" w:space="0" w:color="auto"/>
      </w:divBdr>
    </w:div>
    <w:div w:id="305857733">
      <w:bodyDiv w:val="1"/>
      <w:marLeft w:val="0"/>
      <w:marRight w:val="0"/>
      <w:marTop w:val="0"/>
      <w:marBottom w:val="0"/>
      <w:divBdr>
        <w:top w:val="none" w:sz="0" w:space="0" w:color="auto"/>
        <w:left w:val="none" w:sz="0" w:space="0" w:color="auto"/>
        <w:bottom w:val="none" w:sz="0" w:space="0" w:color="auto"/>
        <w:right w:val="none" w:sz="0" w:space="0" w:color="auto"/>
      </w:divBdr>
    </w:div>
    <w:div w:id="305858462">
      <w:bodyDiv w:val="1"/>
      <w:marLeft w:val="0"/>
      <w:marRight w:val="0"/>
      <w:marTop w:val="0"/>
      <w:marBottom w:val="0"/>
      <w:divBdr>
        <w:top w:val="none" w:sz="0" w:space="0" w:color="auto"/>
        <w:left w:val="none" w:sz="0" w:space="0" w:color="auto"/>
        <w:bottom w:val="none" w:sz="0" w:space="0" w:color="auto"/>
        <w:right w:val="none" w:sz="0" w:space="0" w:color="auto"/>
      </w:divBdr>
    </w:div>
    <w:div w:id="305861894">
      <w:bodyDiv w:val="1"/>
      <w:marLeft w:val="0"/>
      <w:marRight w:val="0"/>
      <w:marTop w:val="0"/>
      <w:marBottom w:val="0"/>
      <w:divBdr>
        <w:top w:val="none" w:sz="0" w:space="0" w:color="auto"/>
        <w:left w:val="none" w:sz="0" w:space="0" w:color="auto"/>
        <w:bottom w:val="none" w:sz="0" w:space="0" w:color="auto"/>
        <w:right w:val="none" w:sz="0" w:space="0" w:color="auto"/>
      </w:divBdr>
    </w:div>
    <w:div w:id="305933691">
      <w:bodyDiv w:val="1"/>
      <w:marLeft w:val="0"/>
      <w:marRight w:val="0"/>
      <w:marTop w:val="0"/>
      <w:marBottom w:val="0"/>
      <w:divBdr>
        <w:top w:val="none" w:sz="0" w:space="0" w:color="auto"/>
        <w:left w:val="none" w:sz="0" w:space="0" w:color="auto"/>
        <w:bottom w:val="none" w:sz="0" w:space="0" w:color="auto"/>
        <w:right w:val="none" w:sz="0" w:space="0" w:color="auto"/>
      </w:divBdr>
    </w:div>
    <w:div w:id="305933862">
      <w:bodyDiv w:val="1"/>
      <w:marLeft w:val="0"/>
      <w:marRight w:val="0"/>
      <w:marTop w:val="0"/>
      <w:marBottom w:val="0"/>
      <w:divBdr>
        <w:top w:val="none" w:sz="0" w:space="0" w:color="auto"/>
        <w:left w:val="none" w:sz="0" w:space="0" w:color="auto"/>
        <w:bottom w:val="none" w:sz="0" w:space="0" w:color="auto"/>
        <w:right w:val="none" w:sz="0" w:space="0" w:color="auto"/>
      </w:divBdr>
    </w:div>
    <w:div w:id="306015320">
      <w:bodyDiv w:val="1"/>
      <w:marLeft w:val="0"/>
      <w:marRight w:val="0"/>
      <w:marTop w:val="0"/>
      <w:marBottom w:val="0"/>
      <w:divBdr>
        <w:top w:val="none" w:sz="0" w:space="0" w:color="auto"/>
        <w:left w:val="none" w:sz="0" w:space="0" w:color="auto"/>
        <w:bottom w:val="none" w:sz="0" w:space="0" w:color="auto"/>
        <w:right w:val="none" w:sz="0" w:space="0" w:color="auto"/>
      </w:divBdr>
    </w:div>
    <w:div w:id="306059499">
      <w:bodyDiv w:val="1"/>
      <w:marLeft w:val="0"/>
      <w:marRight w:val="0"/>
      <w:marTop w:val="0"/>
      <w:marBottom w:val="0"/>
      <w:divBdr>
        <w:top w:val="none" w:sz="0" w:space="0" w:color="auto"/>
        <w:left w:val="none" w:sz="0" w:space="0" w:color="auto"/>
        <w:bottom w:val="none" w:sz="0" w:space="0" w:color="auto"/>
        <w:right w:val="none" w:sz="0" w:space="0" w:color="auto"/>
      </w:divBdr>
    </w:div>
    <w:div w:id="306128785">
      <w:bodyDiv w:val="1"/>
      <w:marLeft w:val="0"/>
      <w:marRight w:val="0"/>
      <w:marTop w:val="0"/>
      <w:marBottom w:val="0"/>
      <w:divBdr>
        <w:top w:val="none" w:sz="0" w:space="0" w:color="auto"/>
        <w:left w:val="none" w:sz="0" w:space="0" w:color="auto"/>
        <w:bottom w:val="none" w:sz="0" w:space="0" w:color="auto"/>
        <w:right w:val="none" w:sz="0" w:space="0" w:color="auto"/>
      </w:divBdr>
    </w:div>
    <w:div w:id="306132897">
      <w:bodyDiv w:val="1"/>
      <w:marLeft w:val="0"/>
      <w:marRight w:val="0"/>
      <w:marTop w:val="0"/>
      <w:marBottom w:val="0"/>
      <w:divBdr>
        <w:top w:val="none" w:sz="0" w:space="0" w:color="auto"/>
        <w:left w:val="none" w:sz="0" w:space="0" w:color="auto"/>
        <w:bottom w:val="none" w:sz="0" w:space="0" w:color="auto"/>
        <w:right w:val="none" w:sz="0" w:space="0" w:color="auto"/>
      </w:divBdr>
    </w:div>
    <w:div w:id="306206588">
      <w:bodyDiv w:val="1"/>
      <w:marLeft w:val="0"/>
      <w:marRight w:val="0"/>
      <w:marTop w:val="0"/>
      <w:marBottom w:val="0"/>
      <w:divBdr>
        <w:top w:val="none" w:sz="0" w:space="0" w:color="auto"/>
        <w:left w:val="none" w:sz="0" w:space="0" w:color="auto"/>
        <w:bottom w:val="none" w:sz="0" w:space="0" w:color="auto"/>
        <w:right w:val="none" w:sz="0" w:space="0" w:color="auto"/>
      </w:divBdr>
    </w:div>
    <w:div w:id="306251222">
      <w:bodyDiv w:val="1"/>
      <w:marLeft w:val="0"/>
      <w:marRight w:val="0"/>
      <w:marTop w:val="0"/>
      <w:marBottom w:val="0"/>
      <w:divBdr>
        <w:top w:val="none" w:sz="0" w:space="0" w:color="auto"/>
        <w:left w:val="none" w:sz="0" w:space="0" w:color="auto"/>
        <w:bottom w:val="none" w:sz="0" w:space="0" w:color="auto"/>
        <w:right w:val="none" w:sz="0" w:space="0" w:color="auto"/>
      </w:divBdr>
    </w:div>
    <w:div w:id="306252537">
      <w:bodyDiv w:val="1"/>
      <w:marLeft w:val="0"/>
      <w:marRight w:val="0"/>
      <w:marTop w:val="0"/>
      <w:marBottom w:val="0"/>
      <w:divBdr>
        <w:top w:val="none" w:sz="0" w:space="0" w:color="auto"/>
        <w:left w:val="none" w:sz="0" w:space="0" w:color="auto"/>
        <w:bottom w:val="none" w:sz="0" w:space="0" w:color="auto"/>
        <w:right w:val="none" w:sz="0" w:space="0" w:color="auto"/>
      </w:divBdr>
    </w:div>
    <w:div w:id="306277258">
      <w:bodyDiv w:val="1"/>
      <w:marLeft w:val="0"/>
      <w:marRight w:val="0"/>
      <w:marTop w:val="0"/>
      <w:marBottom w:val="0"/>
      <w:divBdr>
        <w:top w:val="none" w:sz="0" w:space="0" w:color="auto"/>
        <w:left w:val="none" w:sz="0" w:space="0" w:color="auto"/>
        <w:bottom w:val="none" w:sz="0" w:space="0" w:color="auto"/>
        <w:right w:val="none" w:sz="0" w:space="0" w:color="auto"/>
      </w:divBdr>
    </w:div>
    <w:div w:id="306513223">
      <w:bodyDiv w:val="1"/>
      <w:marLeft w:val="0"/>
      <w:marRight w:val="0"/>
      <w:marTop w:val="0"/>
      <w:marBottom w:val="0"/>
      <w:divBdr>
        <w:top w:val="none" w:sz="0" w:space="0" w:color="auto"/>
        <w:left w:val="none" w:sz="0" w:space="0" w:color="auto"/>
        <w:bottom w:val="none" w:sz="0" w:space="0" w:color="auto"/>
        <w:right w:val="none" w:sz="0" w:space="0" w:color="auto"/>
      </w:divBdr>
    </w:div>
    <w:div w:id="306518983">
      <w:bodyDiv w:val="1"/>
      <w:marLeft w:val="0"/>
      <w:marRight w:val="0"/>
      <w:marTop w:val="0"/>
      <w:marBottom w:val="0"/>
      <w:divBdr>
        <w:top w:val="none" w:sz="0" w:space="0" w:color="auto"/>
        <w:left w:val="none" w:sz="0" w:space="0" w:color="auto"/>
        <w:bottom w:val="none" w:sz="0" w:space="0" w:color="auto"/>
        <w:right w:val="none" w:sz="0" w:space="0" w:color="auto"/>
      </w:divBdr>
    </w:div>
    <w:div w:id="306595123">
      <w:bodyDiv w:val="1"/>
      <w:marLeft w:val="0"/>
      <w:marRight w:val="0"/>
      <w:marTop w:val="0"/>
      <w:marBottom w:val="0"/>
      <w:divBdr>
        <w:top w:val="none" w:sz="0" w:space="0" w:color="auto"/>
        <w:left w:val="none" w:sz="0" w:space="0" w:color="auto"/>
        <w:bottom w:val="none" w:sz="0" w:space="0" w:color="auto"/>
        <w:right w:val="none" w:sz="0" w:space="0" w:color="auto"/>
      </w:divBdr>
    </w:div>
    <w:div w:id="306663306">
      <w:bodyDiv w:val="1"/>
      <w:marLeft w:val="0"/>
      <w:marRight w:val="0"/>
      <w:marTop w:val="0"/>
      <w:marBottom w:val="0"/>
      <w:divBdr>
        <w:top w:val="none" w:sz="0" w:space="0" w:color="auto"/>
        <w:left w:val="none" w:sz="0" w:space="0" w:color="auto"/>
        <w:bottom w:val="none" w:sz="0" w:space="0" w:color="auto"/>
        <w:right w:val="none" w:sz="0" w:space="0" w:color="auto"/>
      </w:divBdr>
    </w:div>
    <w:div w:id="306671295">
      <w:bodyDiv w:val="1"/>
      <w:marLeft w:val="0"/>
      <w:marRight w:val="0"/>
      <w:marTop w:val="0"/>
      <w:marBottom w:val="0"/>
      <w:divBdr>
        <w:top w:val="none" w:sz="0" w:space="0" w:color="auto"/>
        <w:left w:val="none" w:sz="0" w:space="0" w:color="auto"/>
        <w:bottom w:val="none" w:sz="0" w:space="0" w:color="auto"/>
        <w:right w:val="none" w:sz="0" w:space="0" w:color="auto"/>
      </w:divBdr>
    </w:div>
    <w:div w:id="306710797">
      <w:bodyDiv w:val="1"/>
      <w:marLeft w:val="0"/>
      <w:marRight w:val="0"/>
      <w:marTop w:val="0"/>
      <w:marBottom w:val="0"/>
      <w:divBdr>
        <w:top w:val="none" w:sz="0" w:space="0" w:color="auto"/>
        <w:left w:val="none" w:sz="0" w:space="0" w:color="auto"/>
        <w:bottom w:val="none" w:sz="0" w:space="0" w:color="auto"/>
        <w:right w:val="none" w:sz="0" w:space="0" w:color="auto"/>
      </w:divBdr>
    </w:div>
    <w:div w:id="306713691">
      <w:bodyDiv w:val="1"/>
      <w:marLeft w:val="0"/>
      <w:marRight w:val="0"/>
      <w:marTop w:val="0"/>
      <w:marBottom w:val="0"/>
      <w:divBdr>
        <w:top w:val="none" w:sz="0" w:space="0" w:color="auto"/>
        <w:left w:val="none" w:sz="0" w:space="0" w:color="auto"/>
        <w:bottom w:val="none" w:sz="0" w:space="0" w:color="auto"/>
        <w:right w:val="none" w:sz="0" w:space="0" w:color="auto"/>
      </w:divBdr>
    </w:div>
    <w:div w:id="306784730">
      <w:bodyDiv w:val="1"/>
      <w:marLeft w:val="0"/>
      <w:marRight w:val="0"/>
      <w:marTop w:val="0"/>
      <w:marBottom w:val="0"/>
      <w:divBdr>
        <w:top w:val="none" w:sz="0" w:space="0" w:color="auto"/>
        <w:left w:val="none" w:sz="0" w:space="0" w:color="auto"/>
        <w:bottom w:val="none" w:sz="0" w:space="0" w:color="auto"/>
        <w:right w:val="none" w:sz="0" w:space="0" w:color="auto"/>
      </w:divBdr>
    </w:div>
    <w:div w:id="306785265">
      <w:bodyDiv w:val="1"/>
      <w:marLeft w:val="0"/>
      <w:marRight w:val="0"/>
      <w:marTop w:val="0"/>
      <w:marBottom w:val="0"/>
      <w:divBdr>
        <w:top w:val="none" w:sz="0" w:space="0" w:color="auto"/>
        <w:left w:val="none" w:sz="0" w:space="0" w:color="auto"/>
        <w:bottom w:val="none" w:sz="0" w:space="0" w:color="auto"/>
        <w:right w:val="none" w:sz="0" w:space="0" w:color="auto"/>
      </w:divBdr>
    </w:div>
    <w:div w:id="306787367">
      <w:bodyDiv w:val="1"/>
      <w:marLeft w:val="0"/>
      <w:marRight w:val="0"/>
      <w:marTop w:val="0"/>
      <w:marBottom w:val="0"/>
      <w:divBdr>
        <w:top w:val="none" w:sz="0" w:space="0" w:color="auto"/>
        <w:left w:val="none" w:sz="0" w:space="0" w:color="auto"/>
        <w:bottom w:val="none" w:sz="0" w:space="0" w:color="auto"/>
        <w:right w:val="none" w:sz="0" w:space="0" w:color="auto"/>
      </w:divBdr>
    </w:div>
    <w:div w:id="306905215">
      <w:bodyDiv w:val="1"/>
      <w:marLeft w:val="0"/>
      <w:marRight w:val="0"/>
      <w:marTop w:val="0"/>
      <w:marBottom w:val="0"/>
      <w:divBdr>
        <w:top w:val="none" w:sz="0" w:space="0" w:color="auto"/>
        <w:left w:val="none" w:sz="0" w:space="0" w:color="auto"/>
        <w:bottom w:val="none" w:sz="0" w:space="0" w:color="auto"/>
        <w:right w:val="none" w:sz="0" w:space="0" w:color="auto"/>
      </w:divBdr>
    </w:div>
    <w:div w:id="306937613">
      <w:bodyDiv w:val="1"/>
      <w:marLeft w:val="0"/>
      <w:marRight w:val="0"/>
      <w:marTop w:val="0"/>
      <w:marBottom w:val="0"/>
      <w:divBdr>
        <w:top w:val="none" w:sz="0" w:space="0" w:color="auto"/>
        <w:left w:val="none" w:sz="0" w:space="0" w:color="auto"/>
        <w:bottom w:val="none" w:sz="0" w:space="0" w:color="auto"/>
        <w:right w:val="none" w:sz="0" w:space="0" w:color="auto"/>
      </w:divBdr>
    </w:div>
    <w:div w:id="307127336">
      <w:bodyDiv w:val="1"/>
      <w:marLeft w:val="0"/>
      <w:marRight w:val="0"/>
      <w:marTop w:val="0"/>
      <w:marBottom w:val="0"/>
      <w:divBdr>
        <w:top w:val="none" w:sz="0" w:space="0" w:color="auto"/>
        <w:left w:val="none" w:sz="0" w:space="0" w:color="auto"/>
        <w:bottom w:val="none" w:sz="0" w:space="0" w:color="auto"/>
        <w:right w:val="none" w:sz="0" w:space="0" w:color="auto"/>
      </w:divBdr>
    </w:div>
    <w:div w:id="307168867">
      <w:bodyDiv w:val="1"/>
      <w:marLeft w:val="0"/>
      <w:marRight w:val="0"/>
      <w:marTop w:val="0"/>
      <w:marBottom w:val="0"/>
      <w:divBdr>
        <w:top w:val="none" w:sz="0" w:space="0" w:color="auto"/>
        <w:left w:val="none" w:sz="0" w:space="0" w:color="auto"/>
        <w:bottom w:val="none" w:sz="0" w:space="0" w:color="auto"/>
        <w:right w:val="none" w:sz="0" w:space="0" w:color="auto"/>
      </w:divBdr>
    </w:div>
    <w:div w:id="307170033">
      <w:bodyDiv w:val="1"/>
      <w:marLeft w:val="0"/>
      <w:marRight w:val="0"/>
      <w:marTop w:val="0"/>
      <w:marBottom w:val="0"/>
      <w:divBdr>
        <w:top w:val="none" w:sz="0" w:space="0" w:color="auto"/>
        <w:left w:val="none" w:sz="0" w:space="0" w:color="auto"/>
        <w:bottom w:val="none" w:sz="0" w:space="0" w:color="auto"/>
        <w:right w:val="none" w:sz="0" w:space="0" w:color="auto"/>
      </w:divBdr>
    </w:div>
    <w:div w:id="307173709">
      <w:bodyDiv w:val="1"/>
      <w:marLeft w:val="0"/>
      <w:marRight w:val="0"/>
      <w:marTop w:val="0"/>
      <w:marBottom w:val="0"/>
      <w:divBdr>
        <w:top w:val="none" w:sz="0" w:space="0" w:color="auto"/>
        <w:left w:val="none" w:sz="0" w:space="0" w:color="auto"/>
        <w:bottom w:val="none" w:sz="0" w:space="0" w:color="auto"/>
        <w:right w:val="none" w:sz="0" w:space="0" w:color="auto"/>
      </w:divBdr>
    </w:div>
    <w:div w:id="307244597">
      <w:bodyDiv w:val="1"/>
      <w:marLeft w:val="0"/>
      <w:marRight w:val="0"/>
      <w:marTop w:val="0"/>
      <w:marBottom w:val="0"/>
      <w:divBdr>
        <w:top w:val="none" w:sz="0" w:space="0" w:color="auto"/>
        <w:left w:val="none" w:sz="0" w:space="0" w:color="auto"/>
        <w:bottom w:val="none" w:sz="0" w:space="0" w:color="auto"/>
        <w:right w:val="none" w:sz="0" w:space="0" w:color="auto"/>
      </w:divBdr>
    </w:div>
    <w:div w:id="307244969">
      <w:bodyDiv w:val="1"/>
      <w:marLeft w:val="0"/>
      <w:marRight w:val="0"/>
      <w:marTop w:val="0"/>
      <w:marBottom w:val="0"/>
      <w:divBdr>
        <w:top w:val="none" w:sz="0" w:space="0" w:color="auto"/>
        <w:left w:val="none" w:sz="0" w:space="0" w:color="auto"/>
        <w:bottom w:val="none" w:sz="0" w:space="0" w:color="auto"/>
        <w:right w:val="none" w:sz="0" w:space="0" w:color="auto"/>
      </w:divBdr>
    </w:div>
    <w:div w:id="307245652">
      <w:bodyDiv w:val="1"/>
      <w:marLeft w:val="0"/>
      <w:marRight w:val="0"/>
      <w:marTop w:val="0"/>
      <w:marBottom w:val="0"/>
      <w:divBdr>
        <w:top w:val="none" w:sz="0" w:space="0" w:color="auto"/>
        <w:left w:val="none" w:sz="0" w:space="0" w:color="auto"/>
        <w:bottom w:val="none" w:sz="0" w:space="0" w:color="auto"/>
        <w:right w:val="none" w:sz="0" w:space="0" w:color="auto"/>
      </w:divBdr>
    </w:div>
    <w:div w:id="307247299">
      <w:bodyDiv w:val="1"/>
      <w:marLeft w:val="0"/>
      <w:marRight w:val="0"/>
      <w:marTop w:val="0"/>
      <w:marBottom w:val="0"/>
      <w:divBdr>
        <w:top w:val="none" w:sz="0" w:space="0" w:color="auto"/>
        <w:left w:val="none" w:sz="0" w:space="0" w:color="auto"/>
        <w:bottom w:val="none" w:sz="0" w:space="0" w:color="auto"/>
        <w:right w:val="none" w:sz="0" w:space="0" w:color="auto"/>
      </w:divBdr>
    </w:div>
    <w:div w:id="307249162">
      <w:bodyDiv w:val="1"/>
      <w:marLeft w:val="0"/>
      <w:marRight w:val="0"/>
      <w:marTop w:val="0"/>
      <w:marBottom w:val="0"/>
      <w:divBdr>
        <w:top w:val="none" w:sz="0" w:space="0" w:color="auto"/>
        <w:left w:val="none" w:sz="0" w:space="0" w:color="auto"/>
        <w:bottom w:val="none" w:sz="0" w:space="0" w:color="auto"/>
        <w:right w:val="none" w:sz="0" w:space="0" w:color="auto"/>
      </w:divBdr>
    </w:div>
    <w:div w:id="307327715">
      <w:bodyDiv w:val="1"/>
      <w:marLeft w:val="0"/>
      <w:marRight w:val="0"/>
      <w:marTop w:val="0"/>
      <w:marBottom w:val="0"/>
      <w:divBdr>
        <w:top w:val="none" w:sz="0" w:space="0" w:color="auto"/>
        <w:left w:val="none" w:sz="0" w:space="0" w:color="auto"/>
        <w:bottom w:val="none" w:sz="0" w:space="0" w:color="auto"/>
        <w:right w:val="none" w:sz="0" w:space="0" w:color="auto"/>
      </w:divBdr>
    </w:div>
    <w:div w:id="307443835">
      <w:bodyDiv w:val="1"/>
      <w:marLeft w:val="0"/>
      <w:marRight w:val="0"/>
      <w:marTop w:val="0"/>
      <w:marBottom w:val="0"/>
      <w:divBdr>
        <w:top w:val="none" w:sz="0" w:space="0" w:color="auto"/>
        <w:left w:val="none" w:sz="0" w:space="0" w:color="auto"/>
        <w:bottom w:val="none" w:sz="0" w:space="0" w:color="auto"/>
        <w:right w:val="none" w:sz="0" w:space="0" w:color="auto"/>
      </w:divBdr>
    </w:div>
    <w:div w:id="307513070">
      <w:bodyDiv w:val="1"/>
      <w:marLeft w:val="0"/>
      <w:marRight w:val="0"/>
      <w:marTop w:val="0"/>
      <w:marBottom w:val="0"/>
      <w:divBdr>
        <w:top w:val="none" w:sz="0" w:space="0" w:color="auto"/>
        <w:left w:val="none" w:sz="0" w:space="0" w:color="auto"/>
        <w:bottom w:val="none" w:sz="0" w:space="0" w:color="auto"/>
        <w:right w:val="none" w:sz="0" w:space="0" w:color="auto"/>
      </w:divBdr>
    </w:div>
    <w:div w:id="307515630">
      <w:bodyDiv w:val="1"/>
      <w:marLeft w:val="0"/>
      <w:marRight w:val="0"/>
      <w:marTop w:val="0"/>
      <w:marBottom w:val="0"/>
      <w:divBdr>
        <w:top w:val="none" w:sz="0" w:space="0" w:color="auto"/>
        <w:left w:val="none" w:sz="0" w:space="0" w:color="auto"/>
        <w:bottom w:val="none" w:sz="0" w:space="0" w:color="auto"/>
        <w:right w:val="none" w:sz="0" w:space="0" w:color="auto"/>
      </w:divBdr>
    </w:div>
    <w:div w:id="307516304">
      <w:bodyDiv w:val="1"/>
      <w:marLeft w:val="0"/>
      <w:marRight w:val="0"/>
      <w:marTop w:val="0"/>
      <w:marBottom w:val="0"/>
      <w:divBdr>
        <w:top w:val="none" w:sz="0" w:space="0" w:color="auto"/>
        <w:left w:val="none" w:sz="0" w:space="0" w:color="auto"/>
        <w:bottom w:val="none" w:sz="0" w:space="0" w:color="auto"/>
        <w:right w:val="none" w:sz="0" w:space="0" w:color="auto"/>
      </w:divBdr>
    </w:div>
    <w:div w:id="307517214">
      <w:bodyDiv w:val="1"/>
      <w:marLeft w:val="0"/>
      <w:marRight w:val="0"/>
      <w:marTop w:val="0"/>
      <w:marBottom w:val="0"/>
      <w:divBdr>
        <w:top w:val="none" w:sz="0" w:space="0" w:color="auto"/>
        <w:left w:val="none" w:sz="0" w:space="0" w:color="auto"/>
        <w:bottom w:val="none" w:sz="0" w:space="0" w:color="auto"/>
        <w:right w:val="none" w:sz="0" w:space="0" w:color="auto"/>
      </w:divBdr>
    </w:div>
    <w:div w:id="307590446">
      <w:bodyDiv w:val="1"/>
      <w:marLeft w:val="0"/>
      <w:marRight w:val="0"/>
      <w:marTop w:val="0"/>
      <w:marBottom w:val="0"/>
      <w:divBdr>
        <w:top w:val="none" w:sz="0" w:space="0" w:color="auto"/>
        <w:left w:val="none" w:sz="0" w:space="0" w:color="auto"/>
        <w:bottom w:val="none" w:sz="0" w:space="0" w:color="auto"/>
        <w:right w:val="none" w:sz="0" w:space="0" w:color="auto"/>
      </w:divBdr>
    </w:div>
    <w:div w:id="307634700">
      <w:bodyDiv w:val="1"/>
      <w:marLeft w:val="0"/>
      <w:marRight w:val="0"/>
      <w:marTop w:val="0"/>
      <w:marBottom w:val="0"/>
      <w:divBdr>
        <w:top w:val="none" w:sz="0" w:space="0" w:color="auto"/>
        <w:left w:val="none" w:sz="0" w:space="0" w:color="auto"/>
        <w:bottom w:val="none" w:sz="0" w:space="0" w:color="auto"/>
        <w:right w:val="none" w:sz="0" w:space="0" w:color="auto"/>
      </w:divBdr>
    </w:div>
    <w:div w:id="307638307">
      <w:bodyDiv w:val="1"/>
      <w:marLeft w:val="0"/>
      <w:marRight w:val="0"/>
      <w:marTop w:val="0"/>
      <w:marBottom w:val="0"/>
      <w:divBdr>
        <w:top w:val="none" w:sz="0" w:space="0" w:color="auto"/>
        <w:left w:val="none" w:sz="0" w:space="0" w:color="auto"/>
        <w:bottom w:val="none" w:sz="0" w:space="0" w:color="auto"/>
        <w:right w:val="none" w:sz="0" w:space="0" w:color="auto"/>
      </w:divBdr>
    </w:div>
    <w:div w:id="307638471">
      <w:bodyDiv w:val="1"/>
      <w:marLeft w:val="0"/>
      <w:marRight w:val="0"/>
      <w:marTop w:val="0"/>
      <w:marBottom w:val="0"/>
      <w:divBdr>
        <w:top w:val="none" w:sz="0" w:space="0" w:color="auto"/>
        <w:left w:val="none" w:sz="0" w:space="0" w:color="auto"/>
        <w:bottom w:val="none" w:sz="0" w:space="0" w:color="auto"/>
        <w:right w:val="none" w:sz="0" w:space="0" w:color="auto"/>
      </w:divBdr>
    </w:div>
    <w:div w:id="307707451">
      <w:bodyDiv w:val="1"/>
      <w:marLeft w:val="0"/>
      <w:marRight w:val="0"/>
      <w:marTop w:val="0"/>
      <w:marBottom w:val="0"/>
      <w:divBdr>
        <w:top w:val="none" w:sz="0" w:space="0" w:color="auto"/>
        <w:left w:val="none" w:sz="0" w:space="0" w:color="auto"/>
        <w:bottom w:val="none" w:sz="0" w:space="0" w:color="auto"/>
        <w:right w:val="none" w:sz="0" w:space="0" w:color="auto"/>
      </w:divBdr>
    </w:div>
    <w:div w:id="307788973">
      <w:bodyDiv w:val="1"/>
      <w:marLeft w:val="0"/>
      <w:marRight w:val="0"/>
      <w:marTop w:val="0"/>
      <w:marBottom w:val="0"/>
      <w:divBdr>
        <w:top w:val="none" w:sz="0" w:space="0" w:color="auto"/>
        <w:left w:val="none" w:sz="0" w:space="0" w:color="auto"/>
        <w:bottom w:val="none" w:sz="0" w:space="0" w:color="auto"/>
        <w:right w:val="none" w:sz="0" w:space="0" w:color="auto"/>
      </w:divBdr>
    </w:div>
    <w:div w:id="307899294">
      <w:bodyDiv w:val="1"/>
      <w:marLeft w:val="0"/>
      <w:marRight w:val="0"/>
      <w:marTop w:val="0"/>
      <w:marBottom w:val="0"/>
      <w:divBdr>
        <w:top w:val="none" w:sz="0" w:space="0" w:color="auto"/>
        <w:left w:val="none" w:sz="0" w:space="0" w:color="auto"/>
        <w:bottom w:val="none" w:sz="0" w:space="0" w:color="auto"/>
        <w:right w:val="none" w:sz="0" w:space="0" w:color="auto"/>
      </w:divBdr>
    </w:div>
    <w:div w:id="308094332">
      <w:bodyDiv w:val="1"/>
      <w:marLeft w:val="0"/>
      <w:marRight w:val="0"/>
      <w:marTop w:val="0"/>
      <w:marBottom w:val="0"/>
      <w:divBdr>
        <w:top w:val="none" w:sz="0" w:space="0" w:color="auto"/>
        <w:left w:val="none" w:sz="0" w:space="0" w:color="auto"/>
        <w:bottom w:val="none" w:sz="0" w:space="0" w:color="auto"/>
        <w:right w:val="none" w:sz="0" w:space="0" w:color="auto"/>
      </w:divBdr>
    </w:div>
    <w:div w:id="308096483">
      <w:bodyDiv w:val="1"/>
      <w:marLeft w:val="0"/>
      <w:marRight w:val="0"/>
      <w:marTop w:val="0"/>
      <w:marBottom w:val="0"/>
      <w:divBdr>
        <w:top w:val="none" w:sz="0" w:space="0" w:color="auto"/>
        <w:left w:val="none" w:sz="0" w:space="0" w:color="auto"/>
        <w:bottom w:val="none" w:sz="0" w:space="0" w:color="auto"/>
        <w:right w:val="none" w:sz="0" w:space="0" w:color="auto"/>
      </w:divBdr>
    </w:div>
    <w:div w:id="308098786">
      <w:bodyDiv w:val="1"/>
      <w:marLeft w:val="0"/>
      <w:marRight w:val="0"/>
      <w:marTop w:val="0"/>
      <w:marBottom w:val="0"/>
      <w:divBdr>
        <w:top w:val="none" w:sz="0" w:space="0" w:color="auto"/>
        <w:left w:val="none" w:sz="0" w:space="0" w:color="auto"/>
        <w:bottom w:val="none" w:sz="0" w:space="0" w:color="auto"/>
        <w:right w:val="none" w:sz="0" w:space="0" w:color="auto"/>
      </w:divBdr>
    </w:div>
    <w:div w:id="308100281">
      <w:bodyDiv w:val="1"/>
      <w:marLeft w:val="0"/>
      <w:marRight w:val="0"/>
      <w:marTop w:val="0"/>
      <w:marBottom w:val="0"/>
      <w:divBdr>
        <w:top w:val="none" w:sz="0" w:space="0" w:color="auto"/>
        <w:left w:val="none" w:sz="0" w:space="0" w:color="auto"/>
        <w:bottom w:val="none" w:sz="0" w:space="0" w:color="auto"/>
        <w:right w:val="none" w:sz="0" w:space="0" w:color="auto"/>
      </w:divBdr>
    </w:div>
    <w:div w:id="308167452">
      <w:bodyDiv w:val="1"/>
      <w:marLeft w:val="0"/>
      <w:marRight w:val="0"/>
      <w:marTop w:val="0"/>
      <w:marBottom w:val="0"/>
      <w:divBdr>
        <w:top w:val="none" w:sz="0" w:space="0" w:color="auto"/>
        <w:left w:val="none" w:sz="0" w:space="0" w:color="auto"/>
        <w:bottom w:val="none" w:sz="0" w:space="0" w:color="auto"/>
        <w:right w:val="none" w:sz="0" w:space="0" w:color="auto"/>
      </w:divBdr>
    </w:div>
    <w:div w:id="308242964">
      <w:bodyDiv w:val="1"/>
      <w:marLeft w:val="0"/>
      <w:marRight w:val="0"/>
      <w:marTop w:val="0"/>
      <w:marBottom w:val="0"/>
      <w:divBdr>
        <w:top w:val="none" w:sz="0" w:space="0" w:color="auto"/>
        <w:left w:val="none" w:sz="0" w:space="0" w:color="auto"/>
        <w:bottom w:val="none" w:sz="0" w:space="0" w:color="auto"/>
        <w:right w:val="none" w:sz="0" w:space="0" w:color="auto"/>
      </w:divBdr>
    </w:div>
    <w:div w:id="308292690">
      <w:bodyDiv w:val="1"/>
      <w:marLeft w:val="0"/>
      <w:marRight w:val="0"/>
      <w:marTop w:val="0"/>
      <w:marBottom w:val="0"/>
      <w:divBdr>
        <w:top w:val="none" w:sz="0" w:space="0" w:color="auto"/>
        <w:left w:val="none" w:sz="0" w:space="0" w:color="auto"/>
        <w:bottom w:val="none" w:sz="0" w:space="0" w:color="auto"/>
        <w:right w:val="none" w:sz="0" w:space="0" w:color="auto"/>
      </w:divBdr>
    </w:div>
    <w:div w:id="308445176">
      <w:bodyDiv w:val="1"/>
      <w:marLeft w:val="0"/>
      <w:marRight w:val="0"/>
      <w:marTop w:val="0"/>
      <w:marBottom w:val="0"/>
      <w:divBdr>
        <w:top w:val="none" w:sz="0" w:space="0" w:color="auto"/>
        <w:left w:val="none" w:sz="0" w:space="0" w:color="auto"/>
        <w:bottom w:val="none" w:sz="0" w:space="0" w:color="auto"/>
        <w:right w:val="none" w:sz="0" w:space="0" w:color="auto"/>
      </w:divBdr>
    </w:div>
    <w:div w:id="308479655">
      <w:bodyDiv w:val="1"/>
      <w:marLeft w:val="0"/>
      <w:marRight w:val="0"/>
      <w:marTop w:val="0"/>
      <w:marBottom w:val="0"/>
      <w:divBdr>
        <w:top w:val="none" w:sz="0" w:space="0" w:color="auto"/>
        <w:left w:val="none" w:sz="0" w:space="0" w:color="auto"/>
        <w:bottom w:val="none" w:sz="0" w:space="0" w:color="auto"/>
        <w:right w:val="none" w:sz="0" w:space="0" w:color="auto"/>
      </w:divBdr>
    </w:div>
    <w:div w:id="308485675">
      <w:bodyDiv w:val="1"/>
      <w:marLeft w:val="0"/>
      <w:marRight w:val="0"/>
      <w:marTop w:val="0"/>
      <w:marBottom w:val="0"/>
      <w:divBdr>
        <w:top w:val="none" w:sz="0" w:space="0" w:color="auto"/>
        <w:left w:val="none" w:sz="0" w:space="0" w:color="auto"/>
        <w:bottom w:val="none" w:sz="0" w:space="0" w:color="auto"/>
        <w:right w:val="none" w:sz="0" w:space="0" w:color="auto"/>
      </w:divBdr>
    </w:div>
    <w:div w:id="308486679">
      <w:bodyDiv w:val="1"/>
      <w:marLeft w:val="0"/>
      <w:marRight w:val="0"/>
      <w:marTop w:val="0"/>
      <w:marBottom w:val="0"/>
      <w:divBdr>
        <w:top w:val="none" w:sz="0" w:space="0" w:color="auto"/>
        <w:left w:val="none" w:sz="0" w:space="0" w:color="auto"/>
        <w:bottom w:val="none" w:sz="0" w:space="0" w:color="auto"/>
        <w:right w:val="none" w:sz="0" w:space="0" w:color="auto"/>
      </w:divBdr>
    </w:div>
    <w:div w:id="308486909">
      <w:bodyDiv w:val="1"/>
      <w:marLeft w:val="0"/>
      <w:marRight w:val="0"/>
      <w:marTop w:val="0"/>
      <w:marBottom w:val="0"/>
      <w:divBdr>
        <w:top w:val="none" w:sz="0" w:space="0" w:color="auto"/>
        <w:left w:val="none" w:sz="0" w:space="0" w:color="auto"/>
        <w:bottom w:val="none" w:sz="0" w:space="0" w:color="auto"/>
        <w:right w:val="none" w:sz="0" w:space="0" w:color="auto"/>
      </w:divBdr>
    </w:div>
    <w:div w:id="308560035">
      <w:bodyDiv w:val="1"/>
      <w:marLeft w:val="0"/>
      <w:marRight w:val="0"/>
      <w:marTop w:val="0"/>
      <w:marBottom w:val="0"/>
      <w:divBdr>
        <w:top w:val="none" w:sz="0" w:space="0" w:color="auto"/>
        <w:left w:val="none" w:sz="0" w:space="0" w:color="auto"/>
        <w:bottom w:val="none" w:sz="0" w:space="0" w:color="auto"/>
        <w:right w:val="none" w:sz="0" w:space="0" w:color="auto"/>
      </w:divBdr>
    </w:div>
    <w:div w:id="308632833">
      <w:bodyDiv w:val="1"/>
      <w:marLeft w:val="0"/>
      <w:marRight w:val="0"/>
      <w:marTop w:val="0"/>
      <w:marBottom w:val="0"/>
      <w:divBdr>
        <w:top w:val="none" w:sz="0" w:space="0" w:color="auto"/>
        <w:left w:val="none" w:sz="0" w:space="0" w:color="auto"/>
        <w:bottom w:val="none" w:sz="0" w:space="0" w:color="auto"/>
        <w:right w:val="none" w:sz="0" w:space="0" w:color="auto"/>
      </w:divBdr>
    </w:div>
    <w:div w:id="308705387">
      <w:bodyDiv w:val="1"/>
      <w:marLeft w:val="0"/>
      <w:marRight w:val="0"/>
      <w:marTop w:val="0"/>
      <w:marBottom w:val="0"/>
      <w:divBdr>
        <w:top w:val="none" w:sz="0" w:space="0" w:color="auto"/>
        <w:left w:val="none" w:sz="0" w:space="0" w:color="auto"/>
        <w:bottom w:val="none" w:sz="0" w:space="0" w:color="auto"/>
        <w:right w:val="none" w:sz="0" w:space="0" w:color="auto"/>
      </w:divBdr>
    </w:div>
    <w:div w:id="308748881">
      <w:bodyDiv w:val="1"/>
      <w:marLeft w:val="0"/>
      <w:marRight w:val="0"/>
      <w:marTop w:val="0"/>
      <w:marBottom w:val="0"/>
      <w:divBdr>
        <w:top w:val="none" w:sz="0" w:space="0" w:color="auto"/>
        <w:left w:val="none" w:sz="0" w:space="0" w:color="auto"/>
        <w:bottom w:val="none" w:sz="0" w:space="0" w:color="auto"/>
        <w:right w:val="none" w:sz="0" w:space="0" w:color="auto"/>
      </w:divBdr>
    </w:div>
    <w:div w:id="308749856">
      <w:bodyDiv w:val="1"/>
      <w:marLeft w:val="0"/>
      <w:marRight w:val="0"/>
      <w:marTop w:val="0"/>
      <w:marBottom w:val="0"/>
      <w:divBdr>
        <w:top w:val="none" w:sz="0" w:space="0" w:color="auto"/>
        <w:left w:val="none" w:sz="0" w:space="0" w:color="auto"/>
        <w:bottom w:val="none" w:sz="0" w:space="0" w:color="auto"/>
        <w:right w:val="none" w:sz="0" w:space="0" w:color="auto"/>
      </w:divBdr>
    </w:div>
    <w:div w:id="308752182">
      <w:bodyDiv w:val="1"/>
      <w:marLeft w:val="0"/>
      <w:marRight w:val="0"/>
      <w:marTop w:val="0"/>
      <w:marBottom w:val="0"/>
      <w:divBdr>
        <w:top w:val="none" w:sz="0" w:space="0" w:color="auto"/>
        <w:left w:val="none" w:sz="0" w:space="0" w:color="auto"/>
        <w:bottom w:val="none" w:sz="0" w:space="0" w:color="auto"/>
        <w:right w:val="none" w:sz="0" w:space="0" w:color="auto"/>
      </w:divBdr>
    </w:div>
    <w:div w:id="308899473">
      <w:bodyDiv w:val="1"/>
      <w:marLeft w:val="0"/>
      <w:marRight w:val="0"/>
      <w:marTop w:val="0"/>
      <w:marBottom w:val="0"/>
      <w:divBdr>
        <w:top w:val="none" w:sz="0" w:space="0" w:color="auto"/>
        <w:left w:val="none" w:sz="0" w:space="0" w:color="auto"/>
        <w:bottom w:val="none" w:sz="0" w:space="0" w:color="auto"/>
        <w:right w:val="none" w:sz="0" w:space="0" w:color="auto"/>
      </w:divBdr>
    </w:div>
    <w:div w:id="308902921">
      <w:bodyDiv w:val="1"/>
      <w:marLeft w:val="0"/>
      <w:marRight w:val="0"/>
      <w:marTop w:val="0"/>
      <w:marBottom w:val="0"/>
      <w:divBdr>
        <w:top w:val="none" w:sz="0" w:space="0" w:color="auto"/>
        <w:left w:val="none" w:sz="0" w:space="0" w:color="auto"/>
        <w:bottom w:val="none" w:sz="0" w:space="0" w:color="auto"/>
        <w:right w:val="none" w:sz="0" w:space="0" w:color="auto"/>
      </w:divBdr>
    </w:div>
    <w:div w:id="308940139">
      <w:bodyDiv w:val="1"/>
      <w:marLeft w:val="0"/>
      <w:marRight w:val="0"/>
      <w:marTop w:val="0"/>
      <w:marBottom w:val="0"/>
      <w:divBdr>
        <w:top w:val="none" w:sz="0" w:space="0" w:color="auto"/>
        <w:left w:val="none" w:sz="0" w:space="0" w:color="auto"/>
        <w:bottom w:val="none" w:sz="0" w:space="0" w:color="auto"/>
        <w:right w:val="none" w:sz="0" w:space="0" w:color="auto"/>
      </w:divBdr>
    </w:div>
    <w:div w:id="308948107">
      <w:bodyDiv w:val="1"/>
      <w:marLeft w:val="0"/>
      <w:marRight w:val="0"/>
      <w:marTop w:val="0"/>
      <w:marBottom w:val="0"/>
      <w:divBdr>
        <w:top w:val="none" w:sz="0" w:space="0" w:color="auto"/>
        <w:left w:val="none" w:sz="0" w:space="0" w:color="auto"/>
        <w:bottom w:val="none" w:sz="0" w:space="0" w:color="auto"/>
        <w:right w:val="none" w:sz="0" w:space="0" w:color="auto"/>
      </w:divBdr>
    </w:div>
    <w:div w:id="309018237">
      <w:bodyDiv w:val="1"/>
      <w:marLeft w:val="0"/>
      <w:marRight w:val="0"/>
      <w:marTop w:val="0"/>
      <w:marBottom w:val="0"/>
      <w:divBdr>
        <w:top w:val="none" w:sz="0" w:space="0" w:color="auto"/>
        <w:left w:val="none" w:sz="0" w:space="0" w:color="auto"/>
        <w:bottom w:val="none" w:sz="0" w:space="0" w:color="auto"/>
        <w:right w:val="none" w:sz="0" w:space="0" w:color="auto"/>
      </w:divBdr>
    </w:div>
    <w:div w:id="309020122">
      <w:bodyDiv w:val="1"/>
      <w:marLeft w:val="0"/>
      <w:marRight w:val="0"/>
      <w:marTop w:val="0"/>
      <w:marBottom w:val="0"/>
      <w:divBdr>
        <w:top w:val="none" w:sz="0" w:space="0" w:color="auto"/>
        <w:left w:val="none" w:sz="0" w:space="0" w:color="auto"/>
        <w:bottom w:val="none" w:sz="0" w:space="0" w:color="auto"/>
        <w:right w:val="none" w:sz="0" w:space="0" w:color="auto"/>
      </w:divBdr>
    </w:div>
    <w:div w:id="309091453">
      <w:bodyDiv w:val="1"/>
      <w:marLeft w:val="0"/>
      <w:marRight w:val="0"/>
      <w:marTop w:val="0"/>
      <w:marBottom w:val="0"/>
      <w:divBdr>
        <w:top w:val="none" w:sz="0" w:space="0" w:color="auto"/>
        <w:left w:val="none" w:sz="0" w:space="0" w:color="auto"/>
        <w:bottom w:val="none" w:sz="0" w:space="0" w:color="auto"/>
        <w:right w:val="none" w:sz="0" w:space="0" w:color="auto"/>
      </w:divBdr>
    </w:div>
    <w:div w:id="309094351">
      <w:bodyDiv w:val="1"/>
      <w:marLeft w:val="0"/>
      <w:marRight w:val="0"/>
      <w:marTop w:val="0"/>
      <w:marBottom w:val="0"/>
      <w:divBdr>
        <w:top w:val="none" w:sz="0" w:space="0" w:color="auto"/>
        <w:left w:val="none" w:sz="0" w:space="0" w:color="auto"/>
        <w:bottom w:val="none" w:sz="0" w:space="0" w:color="auto"/>
        <w:right w:val="none" w:sz="0" w:space="0" w:color="auto"/>
      </w:divBdr>
    </w:div>
    <w:div w:id="309099778">
      <w:bodyDiv w:val="1"/>
      <w:marLeft w:val="0"/>
      <w:marRight w:val="0"/>
      <w:marTop w:val="0"/>
      <w:marBottom w:val="0"/>
      <w:divBdr>
        <w:top w:val="none" w:sz="0" w:space="0" w:color="auto"/>
        <w:left w:val="none" w:sz="0" w:space="0" w:color="auto"/>
        <w:bottom w:val="none" w:sz="0" w:space="0" w:color="auto"/>
        <w:right w:val="none" w:sz="0" w:space="0" w:color="auto"/>
      </w:divBdr>
    </w:div>
    <w:div w:id="309136754">
      <w:bodyDiv w:val="1"/>
      <w:marLeft w:val="0"/>
      <w:marRight w:val="0"/>
      <w:marTop w:val="0"/>
      <w:marBottom w:val="0"/>
      <w:divBdr>
        <w:top w:val="none" w:sz="0" w:space="0" w:color="auto"/>
        <w:left w:val="none" w:sz="0" w:space="0" w:color="auto"/>
        <w:bottom w:val="none" w:sz="0" w:space="0" w:color="auto"/>
        <w:right w:val="none" w:sz="0" w:space="0" w:color="auto"/>
      </w:divBdr>
    </w:div>
    <w:div w:id="309218464">
      <w:bodyDiv w:val="1"/>
      <w:marLeft w:val="0"/>
      <w:marRight w:val="0"/>
      <w:marTop w:val="0"/>
      <w:marBottom w:val="0"/>
      <w:divBdr>
        <w:top w:val="none" w:sz="0" w:space="0" w:color="auto"/>
        <w:left w:val="none" w:sz="0" w:space="0" w:color="auto"/>
        <w:bottom w:val="none" w:sz="0" w:space="0" w:color="auto"/>
        <w:right w:val="none" w:sz="0" w:space="0" w:color="auto"/>
      </w:divBdr>
    </w:div>
    <w:div w:id="309284541">
      <w:bodyDiv w:val="1"/>
      <w:marLeft w:val="0"/>
      <w:marRight w:val="0"/>
      <w:marTop w:val="0"/>
      <w:marBottom w:val="0"/>
      <w:divBdr>
        <w:top w:val="none" w:sz="0" w:space="0" w:color="auto"/>
        <w:left w:val="none" w:sz="0" w:space="0" w:color="auto"/>
        <w:bottom w:val="none" w:sz="0" w:space="0" w:color="auto"/>
        <w:right w:val="none" w:sz="0" w:space="0" w:color="auto"/>
      </w:divBdr>
    </w:div>
    <w:div w:id="309402172">
      <w:bodyDiv w:val="1"/>
      <w:marLeft w:val="0"/>
      <w:marRight w:val="0"/>
      <w:marTop w:val="0"/>
      <w:marBottom w:val="0"/>
      <w:divBdr>
        <w:top w:val="none" w:sz="0" w:space="0" w:color="auto"/>
        <w:left w:val="none" w:sz="0" w:space="0" w:color="auto"/>
        <w:bottom w:val="none" w:sz="0" w:space="0" w:color="auto"/>
        <w:right w:val="none" w:sz="0" w:space="0" w:color="auto"/>
      </w:divBdr>
    </w:div>
    <w:div w:id="309478252">
      <w:bodyDiv w:val="1"/>
      <w:marLeft w:val="0"/>
      <w:marRight w:val="0"/>
      <w:marTop w:val="0"/>
      <w:marBottom w:val="0"/>
      <w:divBdr>
        <w:top w:val="none" w:sz="0" w:space="0" w:color="auto"/>
        <w:left w:val="none" w:sz="0" w:space="0" w:color="auto"/>
        <w:bottom w:val="none" w:sz="0" w:space="0" w:color="auto"/>
        <w:right w:val="none" w:sz="0" w:space="0" w:color="auto"/>
      </w:divBdr>
    </w:div>
    <w:div w:id="309484728">
      <w:bodyDiv w:val="1"/>
      <w:marLeft w:val="0"/>
      <w:marRight w:val="0"/>
      <w:marTop w:val="0"/>
      <w:marBottom w:val="0"/>
      <w:divBdr>
        <w:top w:val="none" w:sz="0" w:space="0" w:color="auto"/>
        <w:left w:val="none" w:sz="0" w:space="0" w:color="auto"/>
        <w:bottom w:val="none" w:sz="0" w:space="0" w:color="auto"/>
        <w:right w:val="none" w:sz="0" w:space="0" w:color="auto"/>
      </w:divBdr>
    </w:div>
    <w:div w:id="309484986">
      <w:bodyDiv w:val="1"/>
      <w:marLeft w:val="0"/>
      <w:marRight w:val="0"/>
      <w:marTop w:val="0"/>
      <w:marBottom w:val="0"/>
      <w:divBdr>
        <w:top w:val="none" w:sz="0" w:space="0" w:color="auto"/>
        <w:left w:val="none" w:sz="0" w:space="0" w:color="auto"/>
        <w:bottom w:val="none" w:sz="0" w:space="0" w:color="auto"/>
        <w:right w:val="none" w:sz="0" w:space="0" w:color="auto"/>
      </w:divBdr>
    </w:div>
    <w:div w:id="309597309">
      <w:bodyDiv w:val="1"/>
      <w:marLeft w:val="0"/>
      <w:marRight w:val="0"/>
      <w:marTop w:val="0"/>
      <w:marBottom w:val="0"/>
      <w:divBdr>
        <w:top w:val="none" w:sz="0" w:space="0" w:color="auto"/>
        <w:left w:val="none" w:sz="0" w:space="0" w:color="auto"/>
        <w:bottom w:val="none" w:sz="0" w:space="0" w:color="auto"/>
        <w:right w:val="none" w:sz="0" w:space="0" w:color="auto"/>
      </w:divBdr>
    </w:div>
    <w:div w:id="309600156">
      <w:bodyDiv w:val="1"/>
      <w:marLeft w:val="0"/>
      <w:marRight w:val="0"/>
      <w:marTop w:val="0"/>
      <w:marBottom w:val="0"/>
      <w:divBdr>
        <w:top w:val="none" w:sz="0" w:space="0" w:color="auto"/>
        <w:left w:val="none" w:sz="0" w:space="0" w:color="auto"/>
        <w:bottom w:val="none" w:sz="0" w:space="0" w:color="auto"/>
        <w:right w:val="none" w:sz="0" w:space="0" w:color="auto"/>
      </w:divBdr>
    </w:div>
    <w:div w:id="309673966">
      <w:bodyDiv w:val="1"/>
      <w:marLeft w:val="0"/>
      <w:marRight w:val="0"/>
      <w:marTop w:val="0"/>
      <w:marBottom w:val="0"/>
      <w:divBdr>
        <w:top w:val="none" w:sz="0" w:space="0" w:color="auto"/>
        <w:left w:val="none" w:sz="0" w:space="0" w:color="auto"/>
        <w:bottom w:val="none" w:sz="0" w:space="0" w:color="auto"/>
        <w:right w:val="none" w:sz="0" w:space="0" w:color="auto"/>
      </w:divBdr>
    </w:div>
    <w:div w:id="309750707">
      <w:bodyDiv w:val="1"/>
      <w:marLeft w:val="0"/>
      <w:marRight w:val="0"/>
      <w:marTop w:val="0"/>
      <w:marBottom w:val="0"/>
      <w:divBdr>
        <w:top w:val="none" w:sz="0" w:space="0" w:color="auto"/>
        <w:left w:val="none" w:sz="0" w:space="0" w:color="auto"/>
        <w:bottom w:val="none" w:sz="0" w:space="0" w:color="auto"/>
        <w:right w:val="none" w:sz="0" w:space="0" w:color="auto"/>
      </w:divBdr>
    </w:div>
    <w:div w:id="309750786">
      <w:bodyDiv w:val="1"/>
      <w:marLeft w:val="0"/>
      <w:marRight w:val="0"/>
      <w:marTop w:val="0"/>
      <w:marBottom w:val="0"/>
      <w:divBdr>
        <w:top w:val="none" w:sz="0" w:space="0" w:color="auto"/>
        <w:left w:val="none" w:sz="0" w:space="0" w:color="auto"/>
        <w:bottom w:val="none" w:sz="0" w:space="0" w:color="auto"/>
        <w:right w:val="none" w:sz="0" w:space="0" w:color="auto"/>
      </w:divBdr>
    </w:div>
    <w:div w:id="309788834">
      <w:bodyDiv w:val="1"/>
      <w:marLeft w:val="0"/>
      <w:marRight w:val="0"/>
      <w:marTop w:val="0"/>
      <w:marBottom w:val="0"/>
      <w:divBdr>
        <w:top w:val="none" w:sz="0" w:space="0" w:color="auto"/>
        <w:left w:val="none" w:sz="0" w:space="0" w:color="auto"/>
        <w:bottom w:val="none" w:sz="0" w:space="0" w:color="auto"/>
        <w:right w:val="none" w:sz="0" w:space="0" w:color="auto"/>
      </w:divBdr>
    </w:div>
    <w:div w:id="309793296">
      <w:bodyDiv w:val="1"/>
      <w:marLeft w:val="0"/>
      <w:marRight w:val="0"/>
      <w:marTop w:val="0"/>
      <w:marBottom w:val="0"/>
      <w:divBdr>
        <w:top w:val="none" w:sz="0" w:space="0" w:color="auto"/>
        <w:left w:val="none" w:sz="0" w:space="0" w:color="auto"/>
        <w:bottom w:val="none" w:sz="0" w:space="0" w:color="auto"/>
        <w:right w:val="none" w:sz="0" w:space="0" w:color="auto"/>
      </w:divBdr>
    </w:div>
    <w:div w:id="309793450">
      <w:bodyDiv w:val="1"/>
      <w:marLeft w:val="0"/>
      <w:marRight w:val="0"/>
      <w:marTop w:val="0"/>
      <w:marBottom w:val="0"/>
      <w:divBdr>
        <w:top w:val="none" w:sz="0" w:space="0" w:color="auto"/>
        <w:left w:val="none" w:sz="0" w:space="0" w:color="auto"/>
        <w:bottom w:val="none" w:sz="0" w:space="0" w:color="auto"/>
        <w:right w:val="none" w:sz="0" w:space="0" w:color="auto"/>
      </w:divBdr>
    </w:div>
    <w:div w:id="309863988">
      <w:bodyDiv w:val="1"/>
      <w:marLeft w:val="0"/>
      <w:marRight w:val="0"/>
      <w:marTop w:val="0"/>
      <w:marBottom w:val="0"/>
      <w:divBdr>
        <w:top w:val="none" w:sz="0" w:space="0" w:color="auto"/>
        <w:left w:val="none" w:sz="0" w:space="0" w:color="auto"/>
        <w:bottom w:val="none" w:sz="0" w:space="0" w:color="auto"/>
        <w:right w:val="none" w:sz="0" w:space="0" w:color="auto"/>
      </w:divBdr>
    </w:div>
    <w:div w:id="309868468">
      <w:bodyDiv w:val="1"/>
      <w:marLeft w:val="0"/>
      <w:marRight w:val="0"/>
      <w:marTop w:val="0"/>
      <w:marBottom w:val="0"/>
      <w:divBdr>
        <w:top w:val="none" w:sz="0" w:space="0" w:color="auto"/>
        <w:left w:val="none" w:sz="0" w:space="0" w:color="auto"/>
        <w:bottom w:val="none" w:sz="0" w:space="0" w:color="auto"/>
        <w:right w:val="none" w:sz="0" w:space="0" w:color="auto"/>
      </w:divBdr>
    </w:div>
    <w:div w:id="309870693">
      <w:bodyDiv w:val="1"/>
      <w:marLeft w:val="0"/>
      <w:marRight w:val="0"/>
      <w:marTop w:val="0"/>
      <w:marBottom w:val="0"/>
      <w:divBdr>
        <w:top w:val="none" w:sz="0" w:space="0" w:color="auto"/>
        <w:left w:val="none" w:sz="0" w:space="0" w:color="auto"/>
        <w:bottom w:val="none" w:sz="0" w:space="0" w:color="auto"/>
        <w:right w:val="none" w:sz="0" w:space="0" w:color="auto"/>
      </w:divBdr>
    </w:div>
    <w:div w:id="309873678">
      <w:bodyDiv w:val="1"/>
      <w:marLeft w:val="0"/>
      <w:marRight w:val="0"/>
      <w:marTop w:val="0"/>
      <w:marBottom w:val="0"/>
      <w:divBdr>
        <w:top w:val="none" w:sz="0" w:space="0" w:color="auto"/>
        <w:left w:val="none" w:sz="0" w:space="0" w:color="auto"/>
        <w:bottom w:val="none" w:sz="0" w:space="0" w:color="auto"/>
        <w:right w:val="none" w:sz="0" w:space="0" w:color="auto"/>
      </w:divBdr>
    </w:div>
    <w:div w:id="309942947">
      <w:bodyDiv w:val="1"/>
      <w:marLeft w:val="0"/>
      <w:marRight w:val="0"/>
      <w:marTop w:val="0"/>
      <w:marBottom w:val="0"/>
      <w:divBdr>
        <w:top w:val="none" w:sz="0" w:space="0" w:color="auto"/>
        <w:left w:val="none" w:sz="0" w:space="0" w:color="auto"/>
        <w:bottom w:val="none" w:sz="0" w:space="0" w:color="auto"/>
        <w:right w:val="none" w:sz="0" w:space="0" w:color="auto"/>
      </w:divBdr>
    </w:div>
    <w:div w:id="309948356">
      <w:bodyDiv w:val="1"/>
      <w:marLeft w:val="0"/>
      <w:marRight w:val="0"/>
      <w:marTop w:val="0"/>
      <w:marBottom w:val="0"/>
      <w:divBdr>
        <w:top w:val="none" w:sz="0" w:space="0" w:color="auto"/>
        <w:left w:val="none" w:sz="0" w:space="0" w:color="auto"/>
        <w:bottom w:val="none" w:sz="0" w:space="0" w:color="auto"/>
        <w:right w:val="none" w:sz="0" w:space="0" w:color="auto"/>
      </w:divBdr>
    </w:div>
    <w:div w:id="309988114">
      <w:bodyDiv w:val="1"/>
      <w:marLeft w:val="0"/>
      <w:marRight w:val="0"/>
      <w:marTop w:val="0"/>
      <w:marBottom w:val="0"/>
      <w:divBdr>
        <w:top w:val="none" w:sz="0" w:space="0" w:color="auto"/>
        <w:left w:val="none" w:sz="0" w:space="0" w:color="auto"/>
        <w:bottom w:val="none" w:sz="0" w:space="0" w:color="auto"/>
        <w:right w:val="none" w:sz="0" w:space="0" w:color="auto"/>
      </w:divBdr>
    </w:div>
    <w:div w:id="310015506">
      <w:bodyDiv w:val="1"/>
      <w:marLeft w:val="0"/>
      <w:marRight w:val="0"/>
      <w:marTop w:val="0"/>
      <w:marBottom w:val="0"/>
      <w:divBdr>
        <w:top w:val="none" w:sz="0" w:space="0" w:color="auto"/>
        <w:left w:val="none" w:sz="0" w:space="0" w:color="auto"/>
        <w:bottom w:val="none" w:sz="0" w:space="0" w:color="auto"/>
        <w:right w:val="none" w:sz="0" w:space="0" w:color="auto"/>
      </w:divBdr>
    </w:div>
    <w:div w:id="310016999">
      <w:bodyDiv w:val="1"/>
      <w:marLeft w:val="0"/>
      <w:marRight w:val="0"/>
      <w:marTop w:val="0"/>
      <w:marBottom w:val="0"/>
      <w:divBdr>
        <w:top w:val="none" w:sz="0" w:space="0" w:color="auto"/>
        <w:left w:val="none" w:sz="0" w:space="0" w:color="auto"/>
        <w:bottom w:val="none" w:sz="0" w:space="0" w:color="auto"/>
        <w:right w:val="none" w:sz="0" w:space="0" w:color="auto"/>
      </w:divBdr>
    </w:div>
    <w:div w:id="310060609">
      <w:bodyDiv w:val="1"/>
      <w:marLeft w:val="0"/>
      <w:marRight w:val="0"/>
      <w:marTop w:val="0"/>
      <w:marBottom w:val="0"/>
      <w:divBdr>
        <w:top w:val="none" w:sz="0" w:space="0" w:color="auto"/>
        <w:left w:val="none" w:sz="0" w:space="0" w:color="auto"/>
        <w:bottom w:val="none" w:sz="0" w:space="0" w:color="auto"/>
        <w:right w:val="none" w:sz="0" w:space="0" w:color="auto"/>
      </w:divBdr>
    </w:div>
    <w:div w:id="310062467">
      <w:bodyDiv w:val="1"/>
      <w:marLeft w:val="0"/>
      <w:marRight w:val="0"/>
      <w:marTop w:val="0"/>
      <w:marBottom w:val="0"/>
      <w:divBdr>
        <w:top w:val="none" w:sz="0" w:space="0" w:color="auto"/>
        <w:left w:val="none" w:sz="0" w:space="0" w:color="auto"/>
        <w:bottom w:val="none" w:sz="0" w:space="0" w:color="auto"/>
        <w:right w:val="none" w:sz="0" w:space="0" w:color="auto"/>
      </w:divBdr>
    </w:div>
    <w:div w:id="310065295">
      <w:bodyDiv w:val="1"/>
      <w:marLeft w:val="0"/>
      <w:marRight w:val="0"/>
      <w:marTop w:val="0"/>
      <w:marBottom w:val="0"/>
      <w:divBdr>
        <w:top w:val="none" w:sz="0" w:space="0" w:color="auto"/>
        <w:left w:val="none" w:sz="0" w:space="0" w:color="auto"/>
        <w:bottom w:val="none" w:sz="0" w:space="0" w:color="auto"/>
        <w:right w:val="none" w:sz="0" w:space="0" w:color="auto"/>
      </w:divBdr>
    </w:div>
    <w:div w:id="310066754">
      <w:bodyDiv w:val="1"/>
      <w:marLeft w:val="0"/>
      <w:marRight w:val="0"/>
      <w:marTop w:val="0"/>
      <w:marBottom w:val="0"/>
      <w:divBdr>
        <w:top w:val="none" w:sz="0" w:space="0" w:color="auto"/>
        <w:left w:val="none" w:sz="0" w:space="0" w:color="auto"/>
        <w:bottom w:val="none" w:sz="0" w:space="0" w:color="auto"/>
        <w:right w:val="none" w:sz="0" w:space="0" w:color="auto"/>
      </w:divBdr>
    </w:div>
    <w:div w:id="310066893">
      <w:bodyDiv w:val="1"/>
      <w:marLeft w:val="0"/>
      <w:marRight w:val="0"/>
      <w:marTop w:val="0"/>
      <w:marBottom w:val="0"/>
      <w:divBdr>
        <w:top w:val="none" w:sz="0" w:space="0" w:color="auto"/>
        <w:left w:val="none" w:sz="0" w:space="0" w:color="auto"/>
        <w:bottom w:val="none" w:sz="0" w:space="0" w:color="auto"/>
        <w:right w:val="none" w:sz="0" w:space="0" w:color="auto"/>
      </w:divBdr>
    </w:div>
    <w:div w:id="310212099">
      <w:bodyDiv w:val="1"/>
      <w:marLeft w:val="0"/>
      <w:marRight w:val="0"/>
      <w:marTop w:val="0"/>
      <w:marBottom w:val="0"/>
      <w:divBdr>
        <w:top w:val="none" w:sz="0" w:space="0" w:color="auto"/>
        <w:left w:val="none" w:sz="0" w:space="0" w:color="auto"/>
        <w:bottom w:val="none" w:sz="0" w:space="0" w:color="auto"/>
        <w:right w:val="none" w:sz="0" w:space="0" w:color="auto"/>
      </w:divBdr>
    </w:div>
    <w:div w:id="310212429">
      <w:bodyDiv w:val="1"/>
      <w:marLeft w:val="0"/>
      <w:marRight w:val="0"/>
      <w:marTop w:val="0"/>
      <w:marBottom w:val="0"/>
      <w:divBdr>
        <w:top w:val="none" w:sz="0" w:space="0" w:color="auto"/>
        <w:left w:val="none" w:sz="0" w:space="0" w:color="auto"/>
        <w:bottom w:val="none" w:sz="0" w:space="0" w:color="auto"/>
        <w:right w:val="none" w:sz="0" w:space="0" w:color="auto"/>
      </w:divBdr>
    </w:div>
    <w:div w:id="310251246">
      <w:bodyDiv w:val="1"/>
      <w:marLeft w:val="0"/>
      <w:marRight w:val="0"/>
      <w:marTop w:val="0"/>
      <w:marBottom w:val="0"/>
      <w:divBdr>
        <w:top w:val="none" w:sz="0" w:space="0" w:color="auto"/>
        <w:left w:val="none" w:sz="0" w:space="0" w:color="auto"/>
        <w:bottom w:val="none" w:sz="0" w:space="0" w:color="auto"/>
        <w:right w:val="none" w:sz="0" w:space="0" w:color="auto"/>
      </w:divBdr>
    </w:div>
    <w:div w:id="310251458">
      <w:bodyDiv w:val="1"/>
      <w:marLeft w:val="0"/>
      <w:marRight w:val="0"/>
      <w:marTop w:val="0"/>
      <w:marBottom w:val="0"/>
      <w:divBdr>
        <w:top w:val="none" w:sz="0" w:space="0" w:color="auto"/>
        <w:left w:val="none" w:sz="0" w:space="0" w:color="auto"/>
        <w:bottom w:val="none" w:sz="0" w:space="0" w:color="auto"/>
        <w:right w:val="none" w:sz="0" w:space="0" w:color="auto"/>
      </w:divBdr>
    </w:div>
    <w:div w:id="310329453">
      <w:bodyDiv w:val="1"/>
      <w:marLeft w:val="0"/>
      <w:marRight w:val="0"/>
      <w:marTop w:val="0"/>
      <w:marBottom w:val="0"/>
      <w:divBdr>
        <w:top w:val="none" w:sz="0" w:space="0" w:color="auto"/>
        <w:left w:val="none" w:sz="0" w:space="0" w:color="auto"/>
        <w:bottom w:val="none" w:sz="0" w:space="0" w:color="auto"/>
        <w:right w:val="none" w:sz="0" w:space="0" w:color="auto"/>
      </w:divBdr>
    </w:div>
    <w:div w:id="310331543">
      <w:bodyDiv w:val="1"/>
      <w:marLeft w:val="0"/>
      <w:marRight w:val="0"/>
      <w:marTop w:val="0"/>
      <w:marBottom w:val="0"/>
      <w:divBdr>
        <w:top w:val="none" w:sz="0" w:space="0" w:color="auto"/>
        <w:left w:val="none" w:sz="0" w:space="0" w:color="auto"/>
        <w:bottom w:val="none" w:sz="0" w:space="0" w:color="auto"/>
        <w:right w:val="none" w:sz="0" w:space="0" w:color="auto"/>
      </w:divBdr>
    </w:div>
    <w:div w:id="310332841">
      <w:bodyDiv w:val="1"/>
      <w:marLeft w:val="0"/>
      <w:marRight w:val="0"/>
      <w:marTop w:val="0"/>
      <w:marBottom w:val="0"/>
      <w:divBdr>
        <w:top w:val="none" w:sz="0" w:space="0" w:color="auto"/>
        <w:left w:val="none" w:sz="0" w:space="0" w:color="auto"/>
        <w:bottom w:val="none" w:sz="0" w:space="0" w:color="auto"/>
        <w:right w:val="none" w:sz="0" w:space="0" w:color="auto"/>
      </w:divBdr>
    </w:div>
    <w:div w:id="310402049">
      <w:bodyDiv w:val="1"/>
      <w:marLeft w:val="0"/>
      <w:marRight w:val="0"/>
      <w:marTop w:val="0"/>
      <w:marBottom w:val="0"/>
      <w:divBdr>
        <w:top w:val="none" w:sz="0" w:space="0" w:color="auto"/>
        <w:left w:val="none" w:sz="0" w:space="0" w:color="auto"/>
        <w:bottom w:val="none" w:sz="0" w:space="0" w:color="auto"/>
        <w:right w:val="none" w:sz="0" w:space="0" w:color="auto"/>
      </w:divBdr>
    </w:div>
    <w:div w:id="310402172">
      <w:bodyDiv w:val="1"/>
      <w:marLeft w:val="0"/>
      <w:marRight w:val="0"/>
      <w:marTop w:val="0"/>
      <w:marBottom w:val="0"/>
      <w:divBdr>
        <w:top w:val="none" w:sz="0" w:space="0" w:color="auto"/>
        <w:left w:val="none" w:sz="0" w:space="0" w:color="auto"/>
        <w:bottom w:val="none" w:sz="0" w:space="0" w:color="auto"/>
        <w:right w:val="none" w:sz="0" w:space="0" w:color="auto"/>
      </w:divBdr>
    </w:div>
    <w:div w:id="310408909">
      <w:bodyDiv w:val="1"/>
      <w:marLeft w:val="0"/>
      <w:marRight w:val="0"/>
      <w:marTop w:val="0"/>
      <w:marBottom w:val="0"/>
      <w:divBdr>
        <w:top w:val="none" w:sz="0" w:space="0" w:color="auto"/>
        <w:left w:val="none" w:sz="0" w:space="0" w:color="auto"/>
        <w:bottom w:val="none" w:sz="0" w:space="0" w:color="auto"/>
        <w:right w:val="none" w:sz="0" w:space="0" w:color="auto"/>
      </w:divBdr>
    </w:div>
    <w:div w:id="310447295">
      <w:bodyDiv w:val="1"/>
      <w:marLeft w:val="0"/>
      <w:marRight w:val="0"/>
      <w:marTop w:val="0"/>
      <w:marBottom w:val="0"/>
      <w:divBdr>
        <w:top w:val="none" w:sz="0" w:space="0" w:color="auto"/>
        <w:left w:val="none" w:sz="0" w:space="0" w:color="auto"/>
        <w:bottom w:val="none" w:sz="0" w:space="0" w:color="auto"/>
        <w:right w:val="none" w:sz="0" w:space="0" w:color="auto"/>
      </w:divBdr>
    </w:div>
    <w:div w:id="310595939">
      <w:bodyDiv w:val="1"/>
      <w:marLeft w:val="0"/>
      <w:marRight w:val="0"/>
      <w:marTop w:val="0"/>
      <w:marBottom w:val="0"/>
      <w:divBdr>
        <w:top w:val="none" w:sz="0" w:space="0" w:color="auto"/>
        <w:left w:val="none" w:sz="0" w:space="0" w:color="auto"/>
        <w:bottom w:val="none" w:sz="0" w:space="0" w:color="auto"/>
        <w:right w:val="none" w:sz="0" w:space="0" w:color="auto"/>
      </w:divBdr>
    </w:div>
    <w:div w:id="310796738">
      <w:bodyDiv w:val="1"/>
      <w:marLeft w:val="0"/>
      <w:marRight w:val="0"/>
      <w:marTop w:val="0"/>
      <w:marBottom w:val="0"/>
      <w:divBdr>
        <w:top w:val="none" w:sz="0" w:space="0" w:color="auto"/>
        <w:left w:val="none" w:sz="0" w:space="0" w:color="auto"/>
        <w:bottom w:val="none" w:sz="0" w:space="0" w:color="auto"/>
        <w:right w:val="none" w:sz="0" w:space="0" w:color="auto"/>
      </w:divBdr>
    </w:div>
    <w:div w:id="310797701">
      <w:bodyDiv w:val="1"/>
      <w:marLeft w:val="0"/>
      <w:marRight w:val="0"/>
      <w:marTop w:val="0"/>
      <w:marBottom w:val="0"/>
      <w:divBdr>
        <w:top w:val="none" w:sz="0" w:space="0" w:color="auto"/>
        <w:left w:val="none" w:sz="0" w:space="0" w:color="auto"/>
        <w:bottom w:val="none" w:sz="0" w:space="0" w:color="auto"/>
        <w:right w:val="none" w:sz="0" w:space="0" w:color="auto"/>
      </w:divBdr>
    </w:div>
    <w:div w:id="310863523">
      <w:bodyDiv w:val="1"/>
      <w:marLeft w:val="0"/>
      <w:marRight w:val="0"/>
      <w:marTop w:val="0"/>
      <w:marBottom w:val="0"/>
      <w:divBdr>
        <w:top w:val="none" w:sz="0" w:space="0" w:color="auto"/>
        <w:left w:val="none" w:sz="0" w:space="0" w:color="auto"/>
        <w:bottom w:val="none" w:sz="0" w:space="0" w:color="auto"/>
        <w:right w:val="none" w:sz="0" w:space="0" w:color="auto"/>
      </w:divBdr>
    </w:div>
    <w:div w:id="310914210">
      <w:bodyDiv w:val="1"/>
      <w:marLeft w:val="0"/>
      <w:marRight w:val="0"/>
      <w:marTop w:val="0"/>
      <w:marBottom w:val="0"/>
      <w:divBdr>
        <w:top w:val="none" w:sz="0" w:space="0" w:color="auto"/>
        <w:left w:val="none" w:sz="0" w:space="0" w:color="auto"/>
        <w:bottom w:val="none" w:sz="0" w:space="0" w:color="auto"/>
        <w:right w:val="none" w:sz="0" w:space="0" w:color="auto"/>
      </w:divBdr>
    </w:div>
    <w:div w:id="310982236">
      <w:bodyDiv w:val="1"/>
      <w:marLeft w:val="0"/>
      <w:marRight w:val="0"/>
      <w:marTop w:val="0"/>
      <w:marBottom w:val="0"/>
      <w:divBdr>
        <w:top w:val="none" w:sz="0" w:space="0" w:color="auto"/>
        <w:left w:val="none" w:sz="0" w:space="0" w:color="auto"/>
        <w:bottom w:val="none" w:sz="0" w:space="0" w:color="auto"/>
        <w:right w:val="none" w:sz="0" w:space="0" w:color="auto"/>
      </w:divBdr>
    </w:div>
    <w:div w:id="311250108">
      <w:bodyDiv w:val="1"/>
      <w:marLeft w:val="0"/>
      <w:marRight w:val="0"/>
      <w:marTop w:val="0"/>
      <w:marBottom w:val="0"/>
      <w:divBdr>
        <w:top w:val="none" w:sz="0" w:space="0" w:color="auto"/>
        <w:left w:val="none" w:sz="0" w:space="0" w:color="auto"/>
        <w:bottom w:val="none" w:sz="0" w:space="0" w:color="auto"/>
        <w:right w:val="none" w:sz="0" w:space="0" w:color="auto"/>
      </w:divBdr>
    </w:div>
    <w:div w:id="311326212">
      <w:bodyDiv w:val="1"/>
      <w:marLeft w:val="0"/>
      <w:marRight w:val="0"/>
      <w:marTop w:val="0"/>
      <w:marBottom w:val="0"/>
      <w:divBdr>
        <w:top w:val="none" w:sz="0" w:space="0" w:color="auto"/>
        <w:left w:val="none" w:sz="0" w:space="0" w:color="auto"/>
        <w:bottom w:val="none" w:sz="0" w:space="0" w:color="auto"/>
        <w:right w:val="none" w:sz="0" w:space="0" w:color="auto"/>
      </w:divBdr>
    </w:div>
    <w:div w:id="311368529">
      <w:bodyDiv w:val="1"/>
      <w:marLeft w:val="0"/>
      <w:marRight w:val="0"/>
      <w:marTop w:val="0"/>
      <w:marBottom w:val="0"/>
      <w:divBdr>
        <w:top w:val="none" w:sz="0" w:space="0" w:color="auto"/>
        <w:left w:val="none" w:sz="0" w:space="0" w:color="auto"/>
        <w:bottom w:val="none" w:sz="0" w:space="0" w:color="auto"/>
        <w:right w:val="none" w:sz="0" w:space="0" w:color="auto"/>
      </w:divBdr>
    </w:div>
    <w:div w:id="311447362">
      <w:bodyDiv w:val="1"/>
      <w:marLeft w:val="0"/>
      <w:marRight w:val="0"/>
      <w:marTop w:val="0"/>
      <w:marBottom w:val="0"/>
      <w:divBdr>
        <w:top w:val="none" w:sz="0" w:space="0" w:color="auto"/>
        <w:left w:val="none" w:sz="0" w:space="0" w:color="auto"/>
        <w:bottom w:val="none" w:sz="0" w:space="0" w:color="auto"/>
        <w:right w:val="none" w:sz="0" w:space="0" w:color="auto"/>
      </w:divBdr>
    </w:div>
    <w:div w:id="311452804">
      <w:bodyDiv w:val="1"/>
      <w:marLeft w:val="0"/>
      <w:marRight w:val="0"/>
      <w:marTop w:val="0"/>
      <w:marBottom w:val="0"/>
      <w:divBdr>
        <w:top w:val="none" w:sz="0" w:space="0" w:color="auto"/>
        <w:left w:val="none" w:sz="0" w:space="0" w:color="auto"/>
        <w:bottom w:val="none" w:sz="0" w:space="0" w:color="auto"/>
        <w:right w:val="none" w:sz="0" w:space="0" w:color="auto"/>
      </w:divBdr>
    </w:div>
    <w:div w:id="311563088">
      <w:bodyDiv w:val="1"/>
      <w:marLeft w:val="0"/>
      <w:marRight w:val="0"/>
      <w:marTop w:val="0"/>
      <w:marBottom w:val="0"/>
      <w:divBdr>
        <w:top w:val="none" w:sz="0" w:space="0" w:color="auto"/>
        <w:left w:val="none" w:sz="0" w:space="0" w:color="auto"/>
        <w:bottom w:val="none" w:sz="0" w:space="0" w:color="auto"/>
        <w:right w:val="none" w:sz="0" w:space="0" w:color="auto"/>
      </w:divBdr>
    </w:div>
    <w:div w:id="311636649">
      <w:bodyDiv w:val="1"/>
      <w:marLeft w:val="0"/>
      <w:marRight w:val="0"/>
      <w:marTop w:val="0"/>
      <w:marBottom w:val="0"/>
      <w:divBdr>
        <w:top w:val="none" w:sz="0" w:space="0" w:color="auto"/>
        <w:left w:val="none" w:sz="0" w:space="0" w:color="auto"/>
        <w:bottom w:val="none" w:sz="0" w:space="0" w:color="auto"/>
        <w:right w:val="none" w:sz="0" w:space="0" w:color="auto"/>
      </w:divBdr>
    </w:div>
    <w:div w:id="311636951">
      <w:bodyDiv w:val="1"/>
      <w:marLeft w:val="0"/>
      <w:marRight w:val="0"/>
      <w:marTop w:val="0"/>
      <w:marBottom w:val="0"/>
      <w:divBdr>
        <w:top w:val="none" w:sz="0" w:space="0" w:color="auto"/>
        <w:left w:val="none" w:sz="0" w:space="0" w:color="auto"/>
        <w:bottom w:val="none" w:sz="0" w:space="0" w:color="auto"/>
        <w:right w:val="none" w:sz="0" w:space="0" w:color="auto"/>
      </w:divBdr>
    </w:div>
    <w:div w:id="311638046">
      <w:bodyDiv w:val="1"/>
      <w:marLeft w:val="0"/>
      <w:marRight w:val="0"/>
      <w:marTop w:val="0"/>
      <w:marBottom w:val="0"/>
      <w:divBdr>
        <w:top w:val="none" w:sz="0" w:space="0" w:color="auto"/>
        <w:left w:val="none" w:sz="0" w:space="0" w:color="auto"/>
        <w:bottom w:val="none" w:sz="0" w:space="0" w:color="auto"/>
        <w:right w:val="none" w:sz="0" w:space="0" w:color="auto"/>
      </w:divBdr>
    </w:div>
    <w:div w:id="311638809">
      <w:bodyDiv w:val="1"/>
      <w:marLeft w:val="0"/>
      <w:marRight w:val="0"/>
      <w:marTop w:val="0"/>
      <w:marBottom w:val="0"/>
      <w:divBdr>
        <w:top w:val="none" w:sz="0" w:space="0" w:color="auto"/>
        <w:left w:val="none" w:sz="0" w:space="0" w:color="auto"/>
        <w:bottom w:val="none" w:sz="0" w:space="0" w:color="auto"/>
        <w:right w:val="none" w:sz="0" w:space="0" w:color="auto"/>
      </w:divBdr>
    </w:div>
    <w:div w:id="311643095">
      <w:bodyDiv w:val="1"/>
      <w:marLeft w:val="0"/>
      <w:marRight w:val="0"/>
      <w:marTop w:val="0"/>
      <w:marBottom w:val="0"/>
      <w:divBdr>
        <w:top w:val="none" w:sz="0" w:space="0" w:color="auto"/>
        <w:left w:val="none" w:sz="0" w:space="0" w:color="auto"/>
        <w:bottom w:val="none" w:sz="0" w:space="0" w:color="auto"/>
        <w:right w:val="none" w:sz="0" w:space="0" w:color="auto"/>
      </w:divBdr>
    </w:div>
    <w:div w:id="311718208">
      <w:bodyDiv w:val="1"/>
      <w:marLeft w:val="0"/>
      <w:marRight w:val="0"/>
      <w:marTop w:val="0"/>
      <w:marBottom w:val="0"/>
      <w:divBdr>
        <w:top w:val="none" w:sz="0" w:space="0" w:color="auto"/>
        <w:left w:val="none" w:sz="0" w:space="0" w:color="auto"/>
        <w:bottom w:val="none" w:sz="0" w:space="0" w:color="auto"/>
        <w:right w:val="none" w:sz="0" w:space="0" w:color="auto"/>
      </w:divBdr>
    </w:div>
    <w:div w:id="311759161">
      <w:bodyDiv w:val="1"/>
      <w:marLeft w:val="0"/>
      <w:marRight w:val="0"/>
      <w:marTop w:val="0"/>
      <w:marBottom w:val="0"/>
      <w:divBdr>
        <w:top w:val="none" w:sz="0" w:space="0" w:color="auto"/>
        <w:left w:val="none" w:sz="0" w:space="0" w:color="auto"/>
        <w:bottom w:val="none" w:sz="0" w:space="0" w:color="auto"/>
        <w:right w:val="none" w:sz="0" w:space="0" w:color="auto"/>
      </w:divBdr>
    </w:div>
    <w:div w:id="311830063">
      <w:bodyDiv w:val="1"/>
      <w:marLeft w:val="0"/>
      <w:marRight w:val="0"/>
      <w:marTop w:val="0"/>
      <w:marBottom w:val="0"/>
      <w:divBdr>
        <w:top w:val="none" w:sz="0" w:space="0" w:color="auto"/>
        <w:left w:val="none" w:sz="0" w:space="0" w:color="auto"/>
        <w:bottom w:val="none" w:sz="0" w:space="0" w:color="auto"/>
        <w:right w:val="none" w:sz="0" w:space="0" w:color="auto"/>
      </w:divBdr>
    </w:div>
    <w:div w:id="311830968">
      <w:bodyDiv w:val="1"/>
      <w:marLeft w:val="0"/>
      <w:marRight w:val="0"/>
      <w:marTop w:val="0"/>
      <w:marBottom w:val="0"/>
      <w:divBdr>
        <w:top w:val="none" w:sz="0" w:space="0" w:color="auto"/>
        <w:left w:val="none" w:sz="0" w:space="0" w:color="auto"/>
        <w:bottom w:val="none" w:sz="0" w:space="0" w:color="auto"/>
        <w:right w:val="none" w:sz="0" w:space="0" w:color="auto"/>
      </w:divBdr>
    </w:div>
    <w:div w:id="311832086">
      <w:bodyDiv w:val="1"/>
      <w:marLeft w:val="0"/>
      <w:marRight w:val="0"/>
      <w:marTop w:val="0"/>
      <w:marBottom w:val="0"/>
      <w:divBdr>
        <w:top w:val="none" w:sz="0" w:space="0" w:color="auto"/>
        <w:left w:val="none" w:sz="0" w:space="0" w:color="auto"/>
        <w:bottom w:val="none" w:sz="0" w:space="0" w:color="auto"/>
        <w:right w:val="none" w:sz="0" w:space="0" w:color="auto"/>
      </w:divBdr>
    </w:div>
    <w:div w:id="311905878">
      <w:bodyDiv w:val="1"/>
      <w:marLeft w:val="0"/>
      <w:marRight w:val="0"/>
      <w:marTop w:val="0"/>
      <w:marBottom w:val="0"/>
      <w:divBdr>
        <w:top w:val="none" w:sz="0" w:space="0" w:color="auto"/>
        <w:left w:val="none" w:sz="0" w:space="0" w:color="auto"/>
        <w:bottom w:val="none" w:sz="0" w:space="0" w:color="auto"/>
        <w:right w:val="none" w:sz="0" w:space="0" w:color="auto"/>
      </w:divBdr>
    </w:div>
    <w:div w:id="311908449">
      <w:bodyDiv w:val="1"/>
      <w:marLeft w:val="0"/>
      <w:marRight w:val="0"/>
      <w:marTop w:val="0"/>
      <w:marBottom w:val="0"/>
      <w:divBdr>
        <w:top w:val="none" w:sz="0" w:space="0" w:color="auto"/>
        <w:left w:val="none" w:sz="0" w:space="0" w:color="auto"/>
        <w:bottom w:val="none" w:sz="0" w:space="0" w:color="auto"/>
        <w:right w:val="none" w:sz="0" w:space="0" w:color="auto"/>
      </w:divBdr>
    </w:div>
    <w:div w:id="311910564">
      <w:bodyDiv w:val="1"/>
      <w:marLeft w:val="0"/>
      <w:marRight w:val="0"/>
      <w:marTop w:val="0"/>
      <w:marBottom w:val="0"/>
      <w:divBdr>
        <w:top w:val="none" w:sz="0" w:space="0" w:color="auto"/>
        <w:left w:val="none" w:sz="0" w:space="0" w:color="auto"/>
        <w:bottom w:val="none" w:sz="0" w:space="0" w:color="auto"/>
        <w:right w:val="none" w:sz="0" w:space="0" w:color="auto"/>
      </w:divBdr>
    </w:div>
    <w:div w:id="312026272">
      <w:bodyDiv w:val="1"/>
      <w:marLeft w:val="0"/>
      <w:marRight w:val="0"/>
      <w:marTop w:val="0"/>
      <w:marBottom w:val="0"/>
      <w:divBdr>
        <w:top w:val="none" w:sz="0" w:space="0" w:color="auto"/>
        <w:left w:val="none" w:sz="0" w:space="0" w:color="auto"/>
        <w:bottom w:val="none" w:sz="0" w:space="0" w:color="auto"/>
        <w:right w:val="none" w:sz="0" w:space="0" w:color="auto"/>
      </w:divBdr>
    </w:div>
    <w:div w:id="312104894">
      <w:bodyDiv w:val="1"/>
      <w:marLeft w:val="0"/>
      <w:marRight w:val="0"/>
      <w:marTop w:val="0"/>
      <w:marBottom w:val="0"/>
      <w:divBdr>
        <w:top w:val="none" w:sz="0" w:space="0" w:color="auto"/>
        <w:left w:val="none" w:sz="0" w:space="0" w:color="auto"/>
        <w:bottom w:val="none" w:sz="0" w:space="0" w:color="auto"/>
        <w:right w:val="none" w:sz="0" w:space="0" w:color="auto"/>
      </w:divBdr>
    </w:div>
    <w:div w:id="312174476">
      <w:bodyDiv w:val="1"/>
      <w:marLeft w:val="0"/>
      <w:marRight w:val="0"/>
      <w:marTop w:val="0"/>
      <w:marBottom w:val="0"/>
      <w:divBdr>
        <w:top w:val="none" w:sz="0" w:space="0" w:color="auto"/>
        <w:left w:val="none" w:sz="0" w:space="0" w:color="auto"/>
        <w:bottom w:val="none" w:sz="0" w:space="0" w:color="auto"/>
        <w:right w:val="none" w:sz="0" w:space="0" w:color="auto"/>
      </w:divBdr>
    </w:div>
    <w:div w:id="312176049">
      <w:bodyDiv w:val="1"/>
      <w:marLeft w:val="0"/>
      <w:marRight w:val="0"/>
      <w:marTop w:val="0"/>
      <w:marBottom w:val="0"/>
      <w:divBdr>
        <w:top w:val="none" w:sz="0" w:space="0" w:color="auto"/>
        <w:left w:val="none" w:sz="0" w:space="0" w:color="auto"/>
        <w:bottom w:val="none" w:sz="0" w:space="0" w:color="auto"/>
        <w:right w:val="none" w:sz="0" w:space="0" w:color="auto"/>
      </w:divBdr>
    </w:div>
    <w:div w:id="312180026">
      <w:bodyDiv w:val="1"/>
      <w:marLeft w:val="0"/>
      <w:marRight w:val="0"/>
      <w:marTop w:val="0"/>
      <w:marBottom w:val="0"/>
      <w:divBdr>
        <w:top w:val="none" w:sz="0" w:space="0" w:color="auto"/>
        <w:left w:val="none" w:sz="0" w:space="0" w:color="auto"/>
        <w:bottom w:val="none" w:sz="0" w:space="0" w:color="auto"/>
        <w:right w:val="none" w:sz="0" w:space="0" w:color="auto"/>
      </w:divBdr>
    </w:div>
    <w:div w:id="312292802">
      <w:bodyDiv w:val="1"/>
      <w:marLeft w:val="0"/>
      <w:marRight w:val="0"/>
      <w:marTop w:val="0"/>
      <w:marBottom w:val="0"/>
      <w:divBdr>
        <w:top w:val="none" w:sz="0" w:space="0" w:color="auto"/>
        <w:left w:val="none" w:sz="0" w:space="0" w:color="auto"/>
        <w:bottom w:val="none" w:sz="0" w:space="0" w:color="auto"/>
        <w:right w:val="none" w:sz="0" w:space="0" w:color="auto"/>
      </w:divBdr>
    </w:div>
    <w:div w:id="312293917">
      <w:bodyDiv w:val="1"/>
      <w:marLeft w:val="0"/>
      <w:marRight w:val="0"/>
      <w:marTop w:val="0"/>
      <w:marBottom w:val="0"/>
      <w:divBdr>
        <w:top w:val="none" w:sz="0" w:space="0" w:color="auto"/>
        <w:left w:val="none" w:sz="0" w:space="0" w:color="auto"/>
        <w:bottom w:val="none" w:sz="0" w:space="0" w:color="auto"/>
        <w:right w:val="none" w:sz="0" w:space="0" w:color="auto"/>
      </w:divBdr>
    </w:div>
    <w:div w:id="312295484">
      <w:bodyDiv w:val="1"/>
      <w:marLeft w:val="0"/>
      <w:marRight w:val="0"/>
      <w:marTop w:val="0"/>
      <w:marBottom w:val="0"/>
      <w:divBdr>
        <w:top w:val="none" w:sz="0" w:space="0" w:color="auto"/>
        <w:left w:val="none" w:sz="0" w:space="0" w:color="auto"/>
        <w:bottom w:val="none" w:sz="0" w:space="0" w:color="auto"/>
        <w:right w:val="none" w:sz="0" w:space="0" w:color="auto"/>
      </w:divBdr>
    </w:div>
    <w:div w:id="312367654">
      <w:bodyDiv w:val="1"/>
      <w:marLeft w:val="0"/>
      <w:marRight w:val="0"/>
      <w:marTop w:val="0"/>
      <w:marBottom w:val="0"/>
      <w:divBdr>
        <w:top w:val="none" w:sz="0" w:space="0" w:color="auto"/>
        <w:left w:val="none" w:sz="0" w:space="0" w:color="auto"/>
        <w:bottom w:val="none" w:sz="0" w:space="0" w:color="auto"/>
        <w:right w:val="none" w:sz="0" w:space="0" w:color="auto"/>
      </w:divBdr>
    </w:div>
    <w:div w:id="312370652">
      <w:bodyDiv w:val="1"/>
      <w:marLeft w:val="0"/>
      <w:marRight w:val="0"/>
      <w:marTop w:val="0"/>
      <w:marBottom w:val="0"/>
      <w:divBdr>
        <w:top w:val="none" w:sz="0" w:space="0" w:color="auto"/>
        <w:left w:val="none" w:sz="0" w:space="0" w:color="auto"/>
        <w:bottom w:val="none" w:sz="0" w:space="0" w:color="auto"/>
        <w:right w:val="none" w:sz="0" w:space="0" w:color="auto"/>
      </w:divBdr>
    </w:div>
    <w:div w:id="312371768">
      <w:bodyDiv w:val="1"/>
      <w:marLeft w:val="0"/>
      <w:marRight w:val="0"/>
      <w:marTop w:val="0"/>
      <w:marBottom w:val="0"/>
      <w:divBdr>
        <w:top w:val="none" w:sz="0" w:space="0" w:color="auto"/>
        <w:left w:val="none" w:sz="0" w:space="0" w:color="auto"/>
        <w:bottom w:val="none" w:sz="0" w:space="0" w:color="auto"/>
        <w:right w:val="none" w:sz="0" w:space="0" w:color="auto"/>
      </w:divBdr>
    </w:div>
    <w:div w:id="312412626">
      <w:bodyDiv w:val="1"/>
      <w:marLeft w:val="0"/>
      <w:marRight w:val="0"/>
      <w:marTop w:val="0"/>
      <w:marBottom w:val="0"/>
      <w:divBdr>
        <w:top w:val="none" w:sz="0" w:space="0" w:color="auto"/>
        <w:left w:val="none" w:sz="0" w:space="0" w:color="auto"/>
        <w:bottom w:val="none" w:sz="0" w:space="0" w:color="auto"/>
        <w:right w:val="none" w:sz="0" w:space="0" w:color="auto"/>
      </w:divBdr>
    </w:div>
    <w:div w:id="312413276">
      <w:bodyDiv w:val="1"/>
      <w:marLeft w:val="0"/>
      <w:marRight w:val="0"/>
      <w:marTop w:val="0"/>
      <w:marBottom w:val="0"/>
      <w:divBdr>
        <w:top w:val="none" w:sz="0" w:space="0" w:color="auto"/>
        <w:left w:val="none" w:sz="0" w:space="0" w:color="auto"/>
        <w:bottom w:val="none" w:sz="0" w:space="0" w:color="auto"/>
        <w:right w:val="none" w:sz="0" w:space="0" w:color="auto"/>
      </w:divBdr>
    </w:div>
    <w:div w:id="312415916">
      <w:bodyDiv w:val="1"/>
      <w:marLeft w:val="0"/>
      <w:marRight w:val="0"/>
      <w:marTop w:val="0"/>
      <w:marBottom w:val="0"/>
      <w:divBdr>
        <w:top w:val="none" w:sz="0" w:space="0" w:color="auto"/>
        <w:left w:val="none" w:sz="0" w:space="0" w:color="auto"/>
        <w:bottom w:val="none" w:sz="0" w:space="0" w:color="auto"/>
        <w:right w:val="none" w:sz="0" w:space="0" w:color="auto"/>
      </w:divBdr>
    </w:div>
    <w:div w:id="312485075">
      <w:bodyDiv w:val="1"/>
      <w:marLeft w:val="0"/>
      <w:marRight w:val="0"/>
      <w:marTop w:val="0"/>
      <w:marBottom w:val="0"/>
      <w:divBdr>
        <w:top w:val="none" w:sz="0" w:space="0" w:color="auto"/>
        <w:left w:val="none" w:sz="0" w:space="0" w:color="auto"/>
        <w:bottom w:val="none" w:sz="0" w:space="0" w:color="auto"/>
        <w:right w:val="none" w:sz="0" w:space="0" w:color="auto"/>
      </w:divBdr>
    </w:div>
    <w:div w:id="312490560">
      <w:bodyDiv w:val="1"/>
      <w:marLeft w:val="0"/>
      <w:marRight w:val="0"/>
      <w:marTop w:val="0"/>
      <w:marBottom w:val="0"/>
      <w:divBdr>
        <w:top w:val="none" w:sz="0" w:space="0" w:color="auto"/>
        <w:left w:val="none" w:sz="0" w:space="0" w:color="auto"/>
        <w:bottom w:val="none" w:sz="0" w:space="0" w:color="auto"/>
        <w:right w:val="none" w:sz="0" w:space="0" w:color="auto"/>
      </w:divBdr>
    </w:div>
    <w:div w:id="312492605">
      <w:bodyDiv w:val="1"/>
      <w:marLeft w:val="0"/>
      <w:marRight w:val="0"/>
      <w:marTop w:val="0"/>
      <w:marBottom w:val="0"/>
      <w:divBdr>
        <w:top w:val="none" w:sz="0" w:space="0" w:color="auto"/>
        <w:left w:val="none" w:sz="0" w:space="0" w:color="auto"/>
        <w:bottom w:val="none" w:sz="0" w:space="0" w:color="auto"/>
        <w:right w:val="none" w:sz="0" w:space="0" w:color="auto"/>
      </w:divBdr>
    </w:div>
    <w:div w:id="312610236">
      <w:bodyDiv w:val="1"/>
      <w:marLeft w:val="0"/>
      <w:marRight w:val="0"/>
      <w:marTop w:val="0"/>
      <w:marBottom w:val="0"/>
      <w:divBdr>
        <w:top w:val="none" w:sz="0" w:space="0" w:color="auto"/>
        <w:left w:val="none" w:sz="0" w:space="0" w:color="auto"/>
        <w:bottom w:val="none" w:sz="0" w:space="0" w:color="auto"/>
        <w:right w:val="none" w:sz="0" w:space="0" w:color="auto"/>
      </w:divBdr>
    </w:div>
    <w:div w:id="312612022">
      <w:bodyDiv w:val="1"/>
      <w:marLeft w:val="0"/>
      <w:marRight w:val="0"/>
      <w:marTop w:val="0"/>
      <w:marBottom w:val="0"/>
      <w:divBdr>
        <w:top w:val="none" w:sz="0" w:space="0" w:color="auto"/>
        <w:left w:val="none" w:sz="0" w:space="0" w:color="auto"/>
        <w:bottom w:val="none" w:sz="0" w:space="0" w:color="auto"/>
        <w:right w:val="none" w:sz="0" w:space="0" w:color="auto"/>
      </w:divBdr>
    </w:div>
    <w:div w:id="312679176">
      <w:bodyDiv w:val="1"/>
      <w:marLeft w:val="0"/>
      <w:marRight w:val="0"/>
      <w:marTop w:val="0"/>
      <w:marBottom w:val="0"/>
      <w:divBdr>
        <w:top w:val="none" w:sz="0" w:space="0" w:color="auto"/>
        <w:left w:val="none" w:sz="0" w:space="0" w:color="auto"/>
        <w:bottom w:val="none" w:sz="0" w:space="0" w:color="auto"/>
        <w:right w:val="none" w:sz="0" w:space="0" w:color="auto"/>
      </w:divBdr>
    </w:div>
    <w:div w:id="312753876">
      <w:bodyDiv w:val="1"/>
      <w:marLeft w:val="0"/>
      <w:marRight w:val="0"/>
      <w:marTop w:val="0"/>
      <w:marBottom w:val="0"/>
      <w:divBdr>
        <w:top w:val="none" w:sz="0" w:space="0" w:color="auto"/>
        <w:left w:val="none" w:sz="0" w:space="0" w:color="auto"/>
        <w:bottom w:val="none" w:sz="0" w:space="0" w:color="auto"/>
        <w:right w:val="none" w:sz="0" w:space="0" w:color="auto"/>
      </w:divBdr>
    </w:div>
    <w:div w:id="312757724">
      <w:bodyDiv w:val="1"/>
      <w:marLeft w:val="0"/>
      <w:marRight w:val="0"/>
      <w:marTop w:val="0"/>
      <w:marBottom w:val="0"/>
      <w:divBdr>
        <w:top w:val="none" w:sz="0" w:space="0" w:color="auto"/>
        <w:left w:val="none" w:sz="0" w:space="0" w:color="auto"/>
        <w:bottom w:val="none" w:sz="0" w:space="0" w:color="auto"/>
        <w:right w:val="none" w:sz="0" w:space="0" w:color="auto"/>
      </w:divBdr>
    </w:div>
    <w:div w:id="312759113">
      <w:bodyDiv w:val="1"/>
      <w:marLeft w:val="0"/>
      <w:marRight w:val="0"/>
      <w:marTop w:val="0"/>
      <w:marBottom w:val="0"/>
      <w:divBdr>
        <w:top w:val="none" w:sz="0" w:space="0" w:color="auto"/>
        <w:left w:val="none" w:sz="0" w:space="0" w:color="auto"/>
        <w:bottom w:val="none" w:sz="0" w:space="0" w:color="auto"/>
        <w:right w:val="none" w:sz="0" w:space="0" w:color="auto"/>
      </w:divBdr>
    </w:div>
    <w:div w:id="312873498">
      <w:bodyDiv w:val="1"/>
      <w:marLeft w:val="0"/>
      <w:marRight w:val="0"/>
      <w:marTop w:val="0"/>
      <w:marBottom w:val="0"/>
      <w:divBdr>
        <w:top w:val="none" w:sz="0" w:space="0" w:color="auto"/>
        <w:left w:val="none" w:sz="0" w:space="0" w:color="auto"/>
        <w:bottom w:val="none" w:sz="0" w:space="0" w:color="auto"/>
        <w:right w:val="none" w:sz="0" w:space="0" w:color="auto"/>
      </w:divBdr>
    </w:div>
    <w:div w:id="312879063">
      <w:bodyDiv w:val="1"/>
      <w:marLeft w:val="0"/>
      <w:marRight w:val="0"/>
      <w:marTop w:val="0"/>
      <w:marBottom w:val="0"/>
      <w:divBdr>
        <w:top w:val="none" w:sz="0" w:space="0" w:color="auto"/>
        <w:left w:val="none" w:sz="0" w:space="0" w:color="auto"/>
        <w:bottom w:val="none" w:sz="0" w:space="0" w:color="auto"/>
        <w:right w:val="none" w:sz="0" w:space="0" w:color="auto"/>
      </w:divBdr>
    </w:div>
    <w:div w:id="312953245">
      <w:bodyDiv w:val="1"/>
      <w:marLeft w:val="0"/>
      <w:marRight w:val="0"/>
      <w:marTop w:val="0"/>
      <w:marBottom w:val="0"/>
      <w:divBdr>
        <w:top w:val="none" w:sz="0" w:space="0" w:color="auto"/>
        <w:left w:val="none" w:sz="0" w:space="0" w:color="auto"/>
        <w:bottom w:val="none" w:sz="0" w:space="0" w:color="auto"/>
        <w:right w:val="none" w:sz="0" w:space="0" w:color="auto"/>
      </w:divBdr>
    </w:div>
    <w:div w:id="312954605">
      <w:bodyDiv w:val="1"/>
      <w:marLeft w:val="0"/>
      <w:marRight w:val="0"/>
      <w:marTop w:val="0"/>
      <w:marBottom w:val="0"/>
      <w:divBdr>
        <w:top w:val="none" w:sz="0" w:space="0" w:color="auto"/>
        <w:left w:val="none" w:sz="0" w:space="0" w:color="auto"/>
        <w:bottom w:val="none" w:sz="0" w:space="0" w:color="auto"/>
        <w:right w:val="none" w:sz="0" w:space="0" w:color="auto"/>
      </w:divBdr>
    </w:div>
    <w:div w:id="313028363">
      <w:bodyDiv w:val="1"/>
      <w:marLeft w:val="0"/>
      <w:marRight w:val="0"/>
      <w:marTop w:val="0"/>
      <w:marBottom w:val="0"/>
      <w:divBdr>
        <w:top w:val="none" w:sz="0" w:space="0" w:color="auto"/>
        <w:left w:val="none" w:sz="0" w:space="0" w:color="auto"/>
        <w:bottom w:val="none" w:sz="0" w:space="0" w:color="auto"/>
        <w:right w:val="none" w:sz="0" w:space="0" w:color="auto"/>
      </w:divBdr>
    </w:div>
    <w:div w:id="313029988">
      <w:bodyDiv w:val="1"/>
      <w:marLeft w:val="0"/>
      <w:marRight w:val="0"/>
      <w:marTop w:val="0"/>
      <w:marBottom w:val="0"/>
      <w:divBdr>
        <w:top w:val="none" w:sz="0" w:space="0" w:color="auto"/>
        <w:left w:val="none" w:sz="0" w:space="0" w:color="auto"/>
        <w:bottom w:val="none" w:sz="0" w:space="0" w:color="auto"/>
        <w:right w:val="none" w:sz="0" w:space="0" w:color="auto"/>
      </w:divBdr>
    </w:div>
    <w:div w:id="313068152">
      <w:bodyDiv w:val="1"/>
      <w:marLeft w:val="0"/>
      <w:marRight w:val="0"/>
      <w:marTop w:val="0"/>
      <w:marBottom w:val="0"/>
      <w:divBdr>
        <w:top w:val="none" w:sz="0" w:space="0" w:color="auto"/>
        <w:left w:val="none" w:sz="0" w:space="0" w:color="auto"/>
        <w:bottom w:val="none" w:sz="0" w:space="0" w:color="auto"/>
        <w:right w:val="none" w:sz="0" w:space="0" w:color="auto"/>
      </w:divBdr>
    </w:div>
    <w:div w:id="313072663">
      <w:bodyDiv w:val="1"/>
      <w:marLeft w:val="0"/>
      <w:marRight w:val="0"/>
      <w:marTop w:val="0"/>
      <w:marBottom w:val="0"/>
      <w:divBdr>
        <w:top w:val="none" w:sz="0" w:space="0" w:color="auto"/>
        <w:left w:val="none" w:sz="0" w:space="0" w:color="auto"/>
        <w:bottom w:val="none" w:sz="0" w:space="0" w:color="auto"/>
        <w:right w:val="none" w:sz="0" w:space="0" w:color="auto"/>
      </w:divBdr>
    </w:div>
    <w:div w:id="313146137">
      <w:bodyDiv w:val="1"/>
      <w:marLeft w:val="0"/>
      <w:marRight w:val="0"/>
      <w:marTop w:val="0"/>
      <w:marBottom w:val="0"/>
      <w:divBdr>
        <w:top w:val="none" w:sz="0" w:space="0" w:color="auto"/>
        <w:left w:val="none" w:sz="0" w:space="0" w:color="auto"/>
        <w:bottom w:val="none" w:sz="0" w:space="0" w:color="auto"/>
        <w:right w:val="none" w:sz="0" w:space="0" w:color="auto"/>
      </w:divBdr>
    </w:div>
    <w:div w:id="313221893">
      <w:bodyDiv w:val="1"/>
      <w:marLeft w:val="0"/>
      <w:marRight w:val="0"/>
      <w:marTop w:val="0"/>
      <w:marBottom w:val="0"/>
      <w:divBdr>
        <w:top w:val="none" w:sz="0" w:space="0" w:color="auto"/>
        <w:left w:val="none" w:sz="0" w:space="0" w:color="auto"/>
        <w:bottom w:val="none" w:sz="0" w:space="0" w:color="auto"/>
        <w:right w:val="none" w:sz="0" w:space="0" w:color="auto"/>
      </w:divBdr>
    </w:div>
    <w:div w:id="313262496">
      <w:bodyDiv w:val="1"/>
      <w:marLeft w:val="0"/>
      <w:marRight w:val="0"/>
      <w:marTop w:val="0"/>
      <w:marBottom w:val="0"/>
      <w:divBdr>
        <w:top w:val="none" w:sz="0" w:space="0" w:color="auto"/>
        <w:left w:val="none" w:sz="0" w:space="0" w:color="auto"/>
        <w:bottom w:val="none" w:sz="0" w:space="0" w:color="auto"/>
        <w:right w:val="none" w:sz="0" w:space="0" w:color="auto"/>
      </w:divBdr>
    </w:div>
    <w:div w:id="313265250">
      <w:bodyDiv w:val="1"/>
      <w:marLeft w:val="0"/>
      <w:marRight w:val="0"/>
      <w:marTop w:val="0"/>
      <w:marBottom w:val="0"/>
      <w:divBdr>
        <w:top w:val="none" w:sz="0" w:space="0" w:color="auto"/>
        <w:left w:val="none" w:sz="0" w:space="0" w:color="auto"/>
        <w:bottom w:val="none" w:sz="0" w:space="0" w:color="auto"/>
        <w:right w:val="none" w:sz="0" w:space="0" w:color="auto"/>
      </w:divBdr>
    </w:div>
    <w:div w:id="313337599">
      <w:bodyDiv w:val="1"/>
      <w:marLeft w:val="0"/>
      <w:marRight w:val="0"/>
      <w:marTop w:val="0"/>
      <w:marBottom w:val="0"/>
      <w:divBdr>
        <w:top w:val="none" w:sz="0" w:space="0" w:color="auto"/>
        <w:left w:val="none" w:sz="0" w:space="0" w:color="auto"/>
        <w:bottom w:val="none" w:sz="0" w:space="0" w:color="auto"/>
        <w:right w:val="none" w:sz="0" w:space="0" w:color="auto"/>
      </w:divBdr>
    </w:div>
    <w:div w:id="313340439">
      <w:bodyDiv w:val="1"/>
      <w:marLeft w:val="0"/>
      <w:marRight w:val="0"/>
      <w:marTop w:val="0"/>
      <w:marBottom w:val="0"/>
      <w:divBdr>
        <w:top w:val="none" w:sz="0" w:space="0" w:color="auto"/>
        <w:left w:val="none" w:sz="0" w:space="0" w:color="auto"/>
        <w:bottom w:val="none" w:sz="0" w:space="0" w:color="auto"/>
        <w:right w:val="none" w:sz="0" w:space="0" w:color="auto"/>
      </w:divBdr>
    </w:div>
    <w:div w:id="313342332">
      <w:bodyDiv w:val="1"/>
      <w:marLeft w:val="0"/>
      <w:marRight w:val="0"/>
      <w:marTop w:val="0"/>
      <w:marBottom w:val="0"/>
      <w:divBdr>
        <w:top w:val="none" w:sz="0" w:space="0" w:color="auto"/>
        <w:left w:val="none" w:sz="0" w:space="0" w:color="auto"/>
        <w:bottom w:val="none" w:sz="0" w:space="0" w:color="auto"/>
        <w:right w:val="none" w:sz="0" w:space="0" w:color="auto"/>
      </w:divBdr>
    </w:div>
    <w:div w:id="313460402">
      <w:bodyDiv w:val="1"/>
      <w:marLeft w:val="0"/>
      <w:marRight w:val="0"/>
      <w:marTop w:val="0"/>
      <w:marBottom w:val="0"/>
      <w:divBdr>
        <w:top w:val="none" w:sz="0" w:space="0" w:color="auto"/>
        <w:left w:val="none" w:sz="0" w:space="0" w:color="auto"/>
        <w:bottom w:val="none" w:sz="0" w:space="0" w:color="auto"/>
        <w:right w:val="none" w:sz="0" w:space="0" w:color="auto"/>
      </w:divBdr>
    </w:div>
    <w:div w:id="313605819">
      <w:bodyDiv w:val="1"/>
      <w:marLeft w:val="0"/>
      <w:marRight w:val="0"/>
      <w:marTop w:val="0"/>
      <w:marBottom w:val="0"/>
      <w:divBdr>
        <w:top w:val="none" w:sz="0" w:space="0" w:color="auto"/>
        <w:left w:val="none" w:sz="0" w:space="0" w:color="auto"/>
        <w:bottom w:val="none" w:sz="0" w:space="0" w:color="auto"/>
        <w:right w:val="none" w:sz="0" w:space="0" w:color="auto"/>
      </w:divBdr>
    </w:div>
    <w:div w:id="313609529">
      <w:bodyDiv w:val="1"/>
      <w:marLeft w:val="0"/>
      <w:marRight w:val="0"/>
      <w:marTop w:val="0"/>
      <w:marBottom w:val="0"/>
      <w:divBdr>
        <w:top w:val="none" w:sz="0" w:space="0" w:color="auto"/>
        <w:left w:val="none" w:sz="0" w:space="0" w:color="auto"/>
        <w:bottom w:val="none" w:sz="0" w:space="0" w:color="auto"/>
        <w:right w:val="none" w:sz="0" w:space="0" w:color="auto"/>
      </w:divBdr>
    </w:div>
    <w:div w:id="313679572">
      <w:bodyDiv w:val="1"/>
      <w:marLeft w:val="0"/>
      <w:marRight w:val="0"/>
      <w:marTop w:val="0"/>
      <w:marBottom w:val="0"/>
      <w:divBdr>
        <w:top w:val="none" w:sz="0" w:space="0" w:color="auto"/>
        <w:left w:val="none" w:sz="0" w:space="0" w:color="auto"/>
        <w:bottom w:val="none" w:sz="0" w:space="0" w:color="auto"/>
        <w:right w:val="none" w:sz="0" w:space="0" w:color="auto"/>
      </w:divBdr>
    </w:div>
    <w:div w:id="313686516">
      <w:bodyDiv w:val="1"/>
      <w:marLeft w:val="0"/>
      <w:marRight w:val="0"/>
      <w:marTop w:val="0"/>
      <w:marBottom w:val="0"/>
      <w:divBdr>
        <w:top w:val="none" w:sz="0" w:space="0" w:color="auto"/>
        <w:left w:val="none" w:sz="0" w:space="0" w:color="auto"/>
        <w:bottom w:val="none" w:sz="0" w:space="0" w:color="auto"/>
        <w:right w:val="none" w:sz="0" w:space="0" w:color="auto"/>
      </w:divBdr>
    </w:div>
    <w:div w:id="313722361">
      <w:bodyDiv w:val="1"/>
      <w:marLeft w:val="0"/>
      <w:marRight w:val="0"/>
      <w:marTop w:val="0"/>
      <w:marBottom w:val="0"/>
      <w:divBdr>
        <w:top w:val="none" w:sz="0" w:space="0" w:color="auto"/>
        <w:left w:val="none" w:sz="0" w:space="0" w:color="auto"/>
        <w:bottom w:val="none" w:sz="0" w:space="0" w:color="auto"/>
        <w:right w:val="none" w:sz="0" w:space="0" w:color="auto"/>
      </w:divBdr>
    </w:div>
    <w:div w:id="313753084">
      <w:bodyDiv w:val="1"/>
      <w:marLeft w:val="0"/>
      <w:marRight w:val="0"/>
      <w:marTop w:val="0"/>
      <w:marBottom w:val="0"/>
      <w:divBdr>
        <w:top w:val="none" w:sz="0" w:space="0" w:color="auto"/>
        <w:left w:val="none" w:sz="0" w:space="0" w:color="auto"/>
        <w:bottom w:val="none" w:sz="0" w:space="0" w:color="auto"/>
        <w:right w:val="none" w:sz="0" w:space="0" w:color="auto"/>
      </w:divBdr>
    </w:div>
    <w:div w:id="313798006">
      <w:bodyDiv w:val="1"/>
      <w:marLeft w:val="0"/>
      <w:marRight w:val="0"/>
      <w:marTop w:val="0"/>
      <w:marBottom w:val="0"/>
      <w:divBdr>
        <w:top w:val="none" w:sz="0" w:space="0" w:color="auto"/>
        <w:left w:val="none" w:sz="0" w:space="0" w:color="auto"/>
        <w:bottom w:val="none" w:sz="0" w:space="0" w:color="auto"/>
        <w:right w:val="none" w:sz="0" w:space="0" w:color="auto"/>
      </w:divBdr>
    </w:div>
    <w:div w:id="313801312">
      <w:bodyDiv w:val="1"/>
      <w:marLeft w:val="0"/>
      <w:marRight w:val="0"/>
      <w:marTop w:val="0"/>
      <w:marBottom w:val="0"/>
      <w:divBdr>
        <w:top w:val="none" w:sz="0" w:space="0" w:color="auto"/>
        <w:left w:val="none" w:sz="0" w:space="0" w:color="auto"/>
        <w:bottom w:val="none" w:sz="0" w:space="0" w:color="auto"/>
        <w:right w:val="none" w:sz="0" w:space="0" w:color="auto"/>
      </w:divBdr>
    </w:div>
    <w:div w:id="313804644">
      <w:bodyDiv w:val="1"/>
      <w:marLeft w:val="0"/>
      <w:marRight w:val="0"/>
      <w:marTop w:val="0"/>
      <w:marBottom w:val="0"/>
      <w:divBdr>
        <w:top w:val="none" w:sz="0" w:space="0" w:color="auto"/>
        <w:left w:val="none" w:sz="0" w:space="0" w:color="auto"/>
        <w:bottom w:val="none" w:sz="0" w:space="0" w:color="auto"/>
        <w:right w:val="none" w:sz="0" w:space="0" w:color="auto"/>
      </w:divBdr>
    </w:div>
    <w:div w:id="313873810">
      <w:bodyDiv w:val="1"/>
      <w:marLeft w:val="0"/>
      <w:marRight w:val="0"/>
      <w:marTop w:val="0"/>
      <w:marBottom w:val="0"/>
      <w:divBdr>
        <w:top w:val="none" w:sz="0" w:space="0" w:color="auto"/>
        <w:left w:val="none" w:sz="0" w:space="0" w:color="auto"/>
        <w:bottom w:val="none" w:sz="0" w:space="0" w:color="auto"/>
        <w:right w:val="none" w:sz="0" w:space="0" w:color="auto"/>
      </w:divBdr>
    </w:div>
    <w:div w:id="313874242">
      <w:bodyDiv w:val="1"/>
      <w:marLeft w:val="0"/>
      <w:marRight w:val="0"/>
      <w:marTop w:val="0"/>
      <w:marBottom w:val="0"/>
      <w:divBdr>
        <w:top w:val="none" w:sz="0" w:space="0" w:color="auto"/>
        <w:left w:val="none" w:sz="0" w:space="0" w:color="auto"/>
        <w:bottom w:val="none" w:sz="0" w:space="0" w:color="auto"/>
        <w:right w:val="none" w:sz="0" w:space="0" w:color="auto"/>
      </w:divBdr>
    </w:div>
    <w:div w:id="313876853">
      <w:bodyDiv w:val="1"/>
      <w:marLeft w:val="0"/>
      <w:marRight w:val="0"/>
      <w:marTop w:val="0"/>
      <w:marBottom w:val="0"/>
      <w:divBdr>
        <w:top w:val="none" w:sz="0" w:space="0" w:color="auto"/>
        <w:left w:val="none" w:sz="0" w:space="0" w:color="auto"/>
        <w:bottom w:val="none" w:sz="0" w:space="0" w:color="auto"/>
        <w:right w:val="none" w:sz="0" w:space="0" w:color="auto"/>
      </w:divBdr>
    </w:div>
    <w:div w:id="313878036">
      <w:bodyDiv w:val="1"/>
      <w:marLeft w:val="0"/>
      <w:marRight w:val="0"/>
      <w:marTop w:val="0"/>
      <w:marBottom w:val="0"/>
      <w:divBdr>
        <w:top w:val="none" w:sz="0" w:space="0" w:color="auto"/>
        <w:left w:val="none" w:sz="0" w:space="0" w:color="auto"/>
        <w:bottom w:val="none" w:sz="0" w:space="0" w:color="auto"/>
        <w:right w:val="none" w:sz="0" w:space="0" w:color="auto"/>
      </w:divBdr>
    </w:div>
    <w:div w:id="313880575">
      <w:bodyDiv w:val="1"/>
      <w:marLeft w:val="0"/>
      <w:marRight w:val="0"/>
      <w:marTop w:val="0"/>
      <w:marBottom w:val="0"/>
      <w:divBdr>
        <w:top w:val="none" w:sz="0" w:space="0" w:color="auto"/>
        <w:left w:val="none" w:sz="0" w:space="0" w:color="auto"/>
        <w:bottom w:val="none" w:sz="0" w:space="0" w:color="auto"/>
        <w:right w:val="none" w:sz="0" w:space="0" w:color="auto"/>
      </w:divBdr>
    </w:div>
    <w:div w:id="313947095">
      <w:bodyDiv w:val="1"/>
      <w:marLeft w:val="0"/>
      <w:marRight w:val="0"/>
      <w:marTop w:val="0"/>
      <w:marBottom w:val="0"/>
      <w:divBdr>
        <w:top w:val="none" w:sz="0" w:space="0" w:color="auto"/>
        <w:left w:val="none" w:sz="0" w:space="0" w:color="auto"/>
        <w:bottom w:val="none" w:sz="0" w:space="0" w:color="auto"/>
        <w:right w:val="none" w:sz="0" w:space="0" w:color="auto"/>
      </w:divBdr>
    </w:div>
    <w:div w:id="313997491">
      <w:bodyDiv w:val="1"/>
      <w:marLeft w:val="0"/>
      <w:marRight w:val="0"/>
      <w:marTop w:val="0"/>
      <w:marBottom w:val="0"/>
      <w:divBdr>
        <w:top w:val="none" w:sz="0" w:space="0" w:color="auto"/>
        <w:left w:val="none" w:sz="0" w:space="0" w:color="auto"/>
        <w:bottom w:val="none" w:sz="0" w:space="0" w:color="auto"/>
        <w:right w:val="none" w:sz="0" w:space="0" w:color="auto"/>
      </w:divBdr>
    </w:div>
    <w:div w:id="314073484">
      <w:bodyDiv w:val="1"/>
      <w:marLeft w:val="0"/>
      <w:marRight w:val="0"/>
      <w:marTop w:val="0"/>
      <w:marBottom w:val="0"/>
      <w:divBdr>
        <w:top w:val="none" w:sz="0" w:space="0" w:color="auto"/>
        <w:left w:val="none" w:sz="0" w:space="0" w:color="auto"/>
        <w:bottom w:val="none" w:sz="0" w:space="0" w:color="auto"/>
        <w:right w:val="none" w:sz="0" w:space="0" w:color="auto"/>
      </w:divBdr>
    </w:div>
    <w:div w:id="314141729">
      <w:bodyDiv w:val="1"/>
      <w:marLeft w:val="0"/>
      <w:marRight w:val="0"/>
      <w:marTop w:val="0"/>
      <w:marBottom w:val="0"/>
      <w:divBdr>
        <w:top w:val="none" w:sz="0" w:space="0" w:color="auto"/>
        <w:left w:val="none" w:sz="0" w:space="0" w:color="auto"/>
        <w:bottom w:val="none" w:sz="0" w:space="0" w:color="auto"/>
        <w:right w:val="none" w:sz="0" w:space="0" w:color="auto"/>
      </w:divBdr>
    </w:div>
    <w:div w:id="314143197">
      <w:bodyDiv w:val="1"/>
      <w:marLeft w:val="0"/>
      <w:marRight w:val="0"/>
      <w:marTop w:val="0"/>
      <w:marBottom w:val="0"/>
      <w:divBdr>
        <w:top w:val="none" w:sz="0" w:space="0" w:color="auto"/>
        <w:left w:val="none" w:sz="0" w:space="0" w:color="auto"/>
        <w:bottom w:val="none" w:sz="0" w:space="0" w:color="auto"/>
        <w:right w:val="none" w:sz="0" w:space="0" w:color="auto"/>
      </w:divBdr>
    </w:div>
    <w:div w:id="314144216">
      <w:bodyDiv w:val="1"/>
      <w:marLeft w:val="0"/>
      <w:marRight w:val="0"/>
      <w:marTop w:val="0"/>
      <w:marBottom w:val="0"/>
      <w:divBdr>
        <w:top w:val="none" w:sz="0" w:space="0" w:color="auto"/>
        <w:left w:val="none" w:sz="0" w:space="0" w:color="auto"/>
        <w:bottom w:val="none" w:sz="0" w:space="0" w:color="auto"/>
        <w:right w:val="none" w:sz="0" w:space="0" w:color="auto"/>
      </w:divBdr>
    </w:div>
    <w:div w:id="314184382">
      <w:bodyDiv w:val="1"/>
      <w:marLeft w:val="0"/>
      <w:marRight w:val="0"/>
      <w:marTop w:val="0"/>
      <w:marBottom w:val="0"/>
      <w:divBdr>
        <w:top w:val="none" w:sz="0" w:space="0" w:color="auto"/>
        <w:left w:val="none" w:sz="0" w:space="0" w:color="auto"/>
        <w:bottom w:val="none" w:sz="0" w:space="0" w:color="auto"/>
        <w:right w:val="none" w:sz="0" w:space="0" w:color="auto"/>
      </w:divBdr>
    </w:div>
    <w:div w:id="314191675">
      <w:bodyDiv w:val="1"/>
      <w:marLeft w:val="0"/>
      <w:marRight w:val="0"/>
      <w:marTop w:val="0"/>
      <w:marBottom w:val="0"/>
      <w:divBdr>
        <w:top w:val="none" w:sz="0" w:space="0" w:color="auto"/>
        <w:left w:val="none" w:sz="0" w:space="0" w:color="auto"/>
        <w:bottom w:val="none" w:sz="0" w:space="0" w:color="auto"/>
        <w:right w:val="none" w:sz="0" w:space="0" w:color="auto"/>
      </w:divBdr>
    </w:div>
    <w:div w:id="314383763">
      <w:bodyDiv w:val="1"/>
      <w:marLeft w:val="0"/>
      <w:marRight w:val="0"/>
      <w:marTop w:val="0"/>
      <w:marBottom w:val="0"/>
      <w:divBdr>
        <w:top w:val="none" w:sz="0" w:space="0" w:color="auto"/>
        <w:left w:val="none" w:sz="0" w:space="0" w:color="auto"/>
        <w:bottom w:val="none" w:sz="0" w:space="0" w:color="auto"/>
        <w:right w:val="none" w:sz="0" w:space="0" w:color="auto"/>
      </w:divBdr>
    </w:div>
    <w:div w:id="314453192">
      <w:bodyDiv w:val="1"/>
      <w:marLeft w:val="0"/>
      <w:marRight w:val="0"/>
      <w:marTop w:val="0"/>
      <w:marBottom w:val="0"/>
      <w:divBdr>
        <w:top w:val="none" w:sz="0" w:space="0" w:color="auto"/>
        <w:left w:val="none" w:sz="0" w:space="0" w:color="auto"/>
        <w:bottom w:val="none" w:sz="0" w:space="0" w:color="auto"/>
        <w:right w:val="none" w:sz="0" w:space="0" w:color="auto"/>
      </w:divBdr>
    </w:div>
    <w:div w:id="314453331">
      <w:bodyDiv w:val="1"/>
      <w:marLeft w:val="0"/>
      <w:marRight w:val="0"/>
      <w:marTop w:val="0"/>
      <w:marBottom w:val="0"/>
      <w:divBdr>
        <w:top w:val="none" w:sz="0" w:space="0" w:color="auto"/>
        <w:left w:val="none" w:sz="0" w:space="0" w:color="auto"/>
        <w:bottom w:val="none" w:sz="0" w:space="0" w:color="auto"/>
        <w:right w:val="none" w:sz="0" w:space="0" w:color="auto"/>
      </w:divBdr>
    </w:div>
    <w:div w:id="314457778">
      <w:bodyDiv w:val="1"/>
      <w:marLeft w:val="0"/>
      <w:marRight w:val="0"/>
      <w:marTop w:val="0"/>
      <w:marBottom w:val="0"/>
      <w:divBdr>
        <w:top w:val="none" w:sz="0" w:space="0" w:color="auto"/>
        <w:left w:val="none" w:sz="0" w:space="0" w:color="auto"/>
        <w:bottom w:val="none" w:sz="0" w:space="0" w:color="auto"/>
        <w:right w:val="none" w:sz="0" w:space="0" w:color="auto"/>
      </w:divBdr>
    </w:div>
    <w:div w:id="314534439">
      <w:bodyDiv w:val="1"/>
      <w:marLeft w:val="0"/>
      <w:marRight w:val="0"/>
      <w:marTop w:val="0"/>
      <w:marBottom w:val="0"/>
      <w:divBdr>
        <w:top w:val="none" w:sz="0" w:space="0" w:color="auto"/>
        <w:left w:val="none" w:sz="0" w:space="0" w:color="auto"/>
        <w:bottom w:val="none" w:sz="0" w:space="0" w:color="auto"/>
        <w:right w:val="none" w:sz="0" w:space="0" w:color="auto"/>
      </w:divBdr>
    </w:div>
    <w:div w:id="314576480">
      <w:bodyDiv w:val="1"/>
      <w:marLeft w:val="0"/>
      <w:marRight w:val="0"/>
      <w:marTop w:val="0"/>
      <w:marBottom w:val="0"/>
      <w:divBdr>
        <w:top w:val="none" w:sz="0" w:space="0" w:color="auto"/>
        <w:left w:val="none" w:sz="0" w:space="0" w:color="auto"/>
        <w:bottom w:val="none" w:sz="0" w:space="0" w:color="auto"/>
        <w:right w:val="none" w:sz="0" w:space="0" w:color="auto"/>
      </w:divBdr>
    </w:div>
    <w:div w:id="314644726">
      <w:bodyDiv w:val="1"/>
      <w:marLeft w:val="0"/>
      <w:marRight w:val="0"/>
      <w:marTop w:val="0"/>
      <w:marBottom w:val="0"/>
      <w:divBdr>
        <w:top w:val="none" w:sz="0" w:space="0" w:color="auto"/>
        <w:left w:val="none" w:sz="0" w:space="0" w:color="auto"/>
        <w:bottom w:val="none" w:sz="0" w:space="0" w:color="auto"/>
        <w:right w:val="none" w:sz="0" w:space="0" w:color="auto"/>
      </w:divBdr>
    </w:div>
    <w:div w:id="314645848">
      <w:bodyDiv w:val="1"/>
      <w:marLeft w:val="0"/>
      <w:marRight w:val="0"/>
      <w:marTop w:val="0"/>
      <w:marBottom w:val="0"/>
      <w:divBdr>
        <w:top w:val="none" w:sz="0" w:space="0" w:color="auto"/>
        <w:left w:val="none" w:sz="0" w:space="0" w:color="auto"/>
        <w:bottom w:val="none" w:sz="0" w:space="0" w:color="auto"/>
        <w:right w:val="none" w:sz="0" w:space="0" w:color="auto"/>
      </w:divBdr>
    </w:div>
    <w:div w:id="314645930">
      <w:bodyDiv w:val="1"/>
      <w:marLeft w:val="0"/>
      <w:marRight w:val="0"/>
      <w:marTop w:val="0"/>
      <w:marBottom w:val="0"/>
      <w:divBdr>
        <w:top w:val="none" w:sz="0" w:space="0" w:color="auto"/>
        <w:left w:val="none" w:sz="0" w:space="0" w:color="auto"/>
        <w:bottom w:val="none" w:sz="0" w:space="0" w:color="auto"/>
        <w:right w:val="none" w:sz="0" w:space="0" w:color="auto"/>
      </w:divBdr>
    </w:div>
    <w:div w:id="314769899">
      <w:bodyDiv w:val="1"/>
      <w:marLeft w:val="0"/>
      <w:marRight w:val="0"/>
      <w:marTop w:val="0"/>
      <w:marBottom w:val="0"/>
      <w:divBdr>
        <w:top w:val="none" w:sz="0" w:space="0" w:color="auto"/>
        <w:left w:val="none" w:sz="0" w:space="0" w:color="auto"/>
        <w:bottom w:val="none" w:sz="0" w:space="0" w:color="auto"/>
        <w:right w:val="none" w:sz="0" w:space="0" w:color="auto"/>
      </w:divBdr>
    </w:div>
    <w:div w:id="314770126">
      <w:bodyDiv w:val="1"/>
      <w:marLeft w:val="0"/>
      <w:marRight w:val="0"/>
      <w:marTop w:val="0"/>
      <w:marBottom w:val="0"/>
      <w:divBdr>
        <w:top w:val="none" w:sz="0" w:space="0" w:color="auto"/>
        <w:left w:val="none" w:sz="0" w:space="0" w:color="auto"/>
        <w:bottom w:val="none" w:sz="0" w:space="0" w:color="auto"/>
        <w:right w:val="none" w:sz="0" w:space="0" w:color="auto"/>
      </w:divBdr>
    </w:div>
    <w:div w:id="314796394">
      <w:bodyDiv w:val="1"/>
      <w:marLeft w:val="0"/>
      <w:marRight w:val="0"/>
      <w:marTop w:val="0"/>
      <w:marBottom w:val="0"/>
      <w:divBdr>
        <w:top w:val="none" w:sz="0" w:space="0" w:color="auto"/>
        <w:left w:val="none" w:sz="0" w:space="0" w:color="auto"/>
        <w:bottom w:val="none" w:sz="0" w:space="0" w:color="auto"/>
        <w:right w:val="none" w:sz="0" w:space="0" w:color="auto"/>
      </w:divBdr>
    </w:div>
    <w:div w:id="314799160">
      <w:bodyDiv w:val="1"/>
      <w:marLeft w:val="0"/>
      <w:marRight w:val="0"/>
      <w:marTop w:val="0"/>
      <w:marBottom w:val="0"/>
      <w:divBdr>
        <w:top w:val="none" w:sz="0" w:space="0" w:color="auto"/>
        <w:left w:val="none" w:sz="0" w:space="0" w:color="auto"/>
        <w:bottom w:val="none" w:sz="0" w:space="0" w:color="auto"/>
        <w:right w:val="none" w:sz="0" w:space="0" w:color="auto"/>
      </w:divBdr>
    </w:div>
    <w:div w:id="315039529">
      <w:bodyDiv w:val="1"/>
      <w:marLeft w:val="0"/>
      <w:marRight w:val="0"/>
      <w:marTop w:val="0"/>
      <w:marBottom w:val="0"/>
      <w:divBdr>
        <w:top w:val="none" w:sz="0" w:space="0" w:color="auto"/>
        <w:left w:val="none" w:sz="0" w:space="0" w:color="auto"/>
        <w:bottom w:val="none" w:sz="0" w:space="0" w:color="auto"/>
        <w:right w:val="none" w:sz="0" w:space="0" w:color="auto"/>
      </w:divBdr>
    </w:div>
    <w:div w:id="315113614">
      <w:bodyDiv w:val="1"/>
      <w:marLeft w:val="0"/>
      <w:marRight w:val="0"/>
      <w:marTop w:val="0"/>
      <w:marBottom w:val="0"/>
      <w:divBdr>
        <w:top w:val="none" w:sz="0" w:space="0" w:color="auto"/>
        <w:left w:val="none" w:sz="0" w:space="0" w:color="auto"/>
        <w:bottom w:val="none" w:sz="0" w:space="0" w:color="auto"/>
        <w:right w:val="none" w:sz="0" w:space="0" w:color="auto"/>
      </w:divBdr>
    </w:div>
    <w:div w:id="315181908">
      <w:bodyDiv w:val="1"/>
      <w:marLeft w:val="0"/>
      <w:marRight w:val="0"/>
      <w:marTop w:val="0"/>
      <w:marBottom w:val="0"/>
      <w:divBdr>
        <w:top w:val="none" w:sz="0" w:space="0" w:color="auto"/>
        <w:left w:val="none" w:sz="0" w:space="0" w:color="auto"/>
        <w:bottom w:val="none" w:sz="0" w:space="0" w:color="auto"/>
        <w:right w:val="none" w:sz="0" w:space="0" w:color="auto"/>
      </w:divBdr>
    </w:div>
    <w:div w:id="315184473">
      <w:bodyDiv w:val="1"/>
      <w:marLeft w:val="0"/>
      <w:marRight w:val="0"/>
      <w:marTop w:val="0"/>
      <w:marBottom w:val="0"/>
      <w:divBdr>
        <w:top w:val="none" w:sz="0" w:space="0" w:color="auto"/>
        <w:left w:val="none" w:sz="0" w:space="0" w:color="auto"/>
        <w:bottom w:val="none" w:sz="0" w:space="0" w:color="auto"/>
        <w:right w:val="none" w:sz="0" w:space="0" w:color="auto"/>
      </w:divBdr>
    </w:div>
    <w:div w:id="315259604">
      <w:bodyDiv w:val="1"/>
      <w:marLeft w:val="0"/>
      <w:marRight w:val="0"/>
      <w:marTop w:val="0"/>
      <w:marBottom w:val="0"/>
      <w:divBdr>
        <w:top w:val="none" w:sz="0" w:space="0" w:color="auto"/>
        <w:left w:val="none" w:sz="0" w:space="0" w:color="auto"/>
        <w:bottom w:val="none" w:sz="0" w:space="0" w:color="auto"/>
        <w:right w:val="none" w:sz="0" w:space="0" w:color="auto"/>
      </w:divBdr>
    </w:div>
    <w:div w:id="315302581">
      <w:bodyDiv w:val="1"/>
      <w:marLeft w:val="0"/>
      <w:marRight w:val="0"/>
      <w:marTop w:val="0"/>
      <w:marBottom w:val="0"/>
      <w:divBdr>
        <w:top w:val="none" w:sz="0" w:space="0" w:color="auto"/>
        <w:left w:val="none" w:sz="0" w:space="0" w:color="auto"/>
        <w:bottom w:val="none" w:sz="0" w:space="0" w:color="auto"/>
        <w:right w:val="none" w:sz="0" w:space="0" w:color="auto"/>
      </w:divBdr>
    </w:div>
    <w:div w:id="315304274">
      <w:bodyDiv w:val="1"/>
      <w:marLeft w:val="0"/>
      <w:marRight w:val="0"/>
      <w:marTop w:val="0"/>
      <w:marBottom w:val="0"/>
      <w:divBdr>
        <w:top w:val="none" w:sz="0" w:space="0" w:color="auto"/>
        <w:left w:val="none" w:sz="0" w:space="0" w:color="auto"/>
        <w:bottom w:val="none" w:sz="0" w:space="0" w:color="auto"/>
        <w:right w:val="none" w:sz="0" w:space="0" w:color="auto"/>
      </w:divBdr>
    </w:div>
    <w:div w:id="315426769">
      <w:bodyDiv w:val="1"/>
      <w:marLeft w:val="0"/>
      <w:marRight w:val="0"/>
      <w:marTop w:val="0"/>
      <w:marBottom w:val="0"/>
      <w:divBdr>
        <w:top w:val="none" w:sz="0" w:space="0" w:color="auto"/>
        <w:left w:val="none" w:sz="0" w:space="0" w:color="auto"/>
        <w:bottom w:val="none" w:sz="0" w:space="0" w:color="auto"/>
        <w:right w:val="none" w:sz="0" w:space="0" w:color="auto"/>
      </w:divBdr>
    </w:div>
    <w:div w:id="315452096">
      <w:bodyDiv w:val="1"/>
      <w:marLeft w:val="0"/>
      <w:marRight w:val="0"/>
      <w:marTop w:val="0"/>
      <w:marBottom w:val="0"/>
      <w:divBdr>
        <w:top w:val="none" w:sz="0" w:space="0" w:color="auto"/>
        <w:left w:val="none" w:sz="0" w:space="0" w:color="auto"/>
        <w:bottom w:val="none" w:sz="0" w:space="0" w:color="auto"/>
        <w:right w:val="none" w:sz="0" w:space="0" w:color="auto"/>
      </w:divBdr>
    </w:div>
    <w:div w:id="315456513">
      <w:bodyDiv w:val="1"/>
      <w:marLeft w:val="0"/>
      <w:marRight w:val="0"/>
      <w:marTop w:val="0"/>
      <w:marBottom w:val="0"/>
      <w:divBdr>
        <w:top w:val="none" w:sz="0" w:space="0" w:color="auto"/>
        <w:left w:val="none" w:sz="0" w:space="0" w:color="auto"/>
        <w:bottom w:val="none" w:sz="0" w:space="0" w:color="auto"/>
        <w:right w:val="none" w:sz="0" w:space="0" w:color="auto"/>
      </w:divBdr>
    </w:div>
    <w:div w:id="315494569">
      <w:bodyDiv w:val="1"/>
      <w:marLeft w:val="0"/>
      <w:marRight w:val="0"/>
      <w:marTop w:val="0"/>
      <w:marBottom w:val="0"/>
      <w:divBdr>
        <w:top w:val="none" w:sz="0" w:space="0" w:color="auto"/>
        <w:left w:val="none" w:sz="0" w:space="0" w:color="auto"/>
        <w:bottom w:val="none" w:sz="0" w:space="0" w:color="auto"/>
        <w:right w:val="none" w:sz="0" w:space="0" w:color="auto"/>
      </w:divBdr>
    </w:div>
    <w:div w:id="315569249">
      <w:bodyDiv w:val="1"/>
      <w:marLeft w:val="0"/>
      <w:marRight w:val="0"/>
      <w:marTop w:val="0"/>
      <w:marBottom w:val="0"/>
      <w:divBdr>
        <w:top w:val="none" w:sz="0" w:space="0" w:color="auto"/>
        <w:left w:val="none" w:sz="0" w:space="0" w:color="auto"/>
        <w:bottom w:val="none" w:sz="0" w:space="0" w:color="auto"/>
        <w:right w:val="none" w:sz="0" w:space="0" w:color="auto"/>
      </w:divBdr>
    </w:div>
    <w:div w:id="315570883">
      <w:bodyDiv w:val="1"/>
      <w:marLeft w:val="0"/>
      <w:marRight w:val="0"/>
      <w:marTop w:val="0"/>
      <w:marBottom w:val="0"/>
      <w:divBdr>
        <w:top w:val="none" w:sz="0" w:space="0" w:color="auto"/>
        <w:left w:val="none" w:sz="0" w:space="0" w:color="auto"/>
        <w:bottom w:val="none" w:sz="0" w:space="0" w:color="auto"/>
        <w:right w:val="none" w:sz="0" w:space="0" w:color="auto"/>
      </w:divBdr>
    </w:div>
    <w:div w:id="315646353">
      <w:bodyDiv w:val="1"/>
      <w:marLeft w:val="0"/>
      <w:marRight w:val="0"/>
      <w:marTop w:val="0"/>
      <w:marBottom w:val="0"/>
      <w:divBdr>
        <w:top w:val="none" w:sz="0" w:space="0" w:color="auto"/>
        <w:left w:val="none" w:sz="0" w:space="0" w:color="auto"/>
        <w:bottom w:val="none" w:sz="0" w:space="0" w:color="auto"/>
        <w:right w:val="none" w:sz="0" w:space="0" w:color="auto"/>
      </w:divBdr>
    </w:div>
    <w:div w:id="315646947">
      <w:bodyDiv w:val="1"/>
      <w:marLeft w:val="0"/>
      <w:marRight w:val="0"/>
      <w:marTop w:val="0"/>
      <w:marBottom w:val="0"/>
      <w:divBdr>
        <w:top w:val="none" w:sz="0" w:space="0" w:color="auto"/>
        <w:left w:val="none" w:sz="0" w:space="0" w:color="auto"/>
        <w:bottom w:val="none" w:sz="0" w:space="0" w:color="auto"/>
        <w:right w:val="none" w:sz="0" w:space="0" w:color="auto"/>
      </w:divBdr>
    </w:div>
    <w:div w:id="315652024">
      <w:bodyDiv w:val="1"/>
      <w:marLeft w:val="0"/>
      <w:marRight w:val="0"/>
      <w:marTop w:val="0"/>
      <w:marBottom w:val="0"/>
      <w:divBdr>
        <w:top w:val="none" w:sz="0" w:space="0" w:color="auto"/>
        <w:left w:val="none" w:sz="0" w:space="0" w:color="auto"/>
        <w:bottom w:val="none" w:sz="0" w:space="0" w:color="auto"/>
        <w:right w:val="none" w:sz="0" w:space="0" w:color="auto"/>
      </w:divBdr>
    </w:div>
    <w:div w:id="315687784">
      <w:bodyDiv w:val="1"/>
      <w:marLeft w:val="0"/>
      <w:marRight w:val="0"/>
      <w:marTop w:val="0"/>
      <w:marBottom w:val="0"/>
      <w:divBdr>
        <w:top w:val="none" w:sz="0" w:space="0" w:color="auto"/>
        <w:left w:val="none" w:sz="0" w:space="0" w:color="auto"/>
        <w:bottom w:val="none" w:sz="0" w:space="0" w:color="auto"/>
        <w:right w:val="none" w:sz="0" w:space="0" w:color="auto"/>
      </w:divBdr>
    </w:div>
    <w:div w:id="315693776">
      <w:bodyDiv w:val="1"/>
      <w:marLeft w:val="0"/>
      <w:marRight w:val="0"/>
      <w:marTop w:val="0"/>
      <w:marBottom w:val="0"/>
      <w:divBdr>
        <w:top w:val="none" w:sz="0" w:space="0" w:color="auto"/>
        <w:left w:val="none" w:sz="0" w:space="0" w:color="auto"/>
        <w:bottom w:val="none" w:sz="0" w:space="0" w:color="auto"/>
        <w:right w:val="none" w:sz="0" w:space="0" w:color="auto"/>
      </w:divBdr>
    </w:div>
    <w:div w:id="315694878">
      <w:bodyDiv w:val="1"/>
      <w:marLeft w:val="0"/>
      <w:marRight w:val="0"/>
      <w:marTop w:val="0"/>
      <w:marBottom w:val="0"/>
      <w:divBdr>
        <w:top w:val="none" w:sz="0" w:space="0" w:color="auto"/>
        <w:left w:val="none" w:sz="0" w:space="0" w:color="auto"/>
        <w:bottom w:val="none" w:sz="0" w:space="0" w:color="auto"/>
        <w:right w:val="none" w:sz="0" w:space="0" w:color="auto"/>
      </w:divBdr>
    </w:div>
    <w:div w:id="315766815">
      <w:bodyDiv w:val="1"/>
      <w:marLeft w:val="0"/>
      <w:marRight w:val="0"/>
      <w:marTop w:val="0"/>
      <w:marBottom w:val="0"/>
      <w:divBdr>
        <w:top w:val="none" w:sz="0" w:space="0" w:color="auto"/>
        <w:left w:val="none" w:sz="0" w:space="0" w:color="auto"/>
        <w:bottom w:val="none" w:sz="0" w:space="0" w:color="auto"/>
        <w:right w:val="none" w:sz="0" w:space="0" w:color="auto"/>
      </w:divBdr>
    </w:div>
    <w:div w:id="315888919">
      <w:bodyDiv w:val="1"/>
      <w:marLeft w:val="0"/>
      <w:marRight w:val="0"/>
      <w:marTop w:val="0"/>
      <w:marBottom w:val="0"/>
      <w:divBdr>
        <w:top w:val="none" w:sz="0" w:space="0" w:color="auto"/>
        <w:left w:val="none" w:sz="0" w:space="0" w:color="auto"/>
        <w:bottom w:val="none" w:sz="0" w:space="0" w:color="auto"/>
        <w:right w:val="none" w:sz="0" w:space="0" w:color="auto"/>
      </w:divBdr>
    </w:div>
    <w:div w:id="315916041">
      <w:bodyDiv w:val="1"/>
      <w:marLeft w:val="0"/>
      <w:marRight w:val="0"/>
      <w:marTop w:val="0"/>
      <w:marBottom w:val="0"/>
      <w:divBdr>
        <w:top w:val="none" w:sz="0" w:space="0" w:color="auto"/>
        <w:left w:val="none" w:sz="0" w:space="0" w:color="auto"/>
        <w:bottom w:val="none" w:sz="0" w:space="0" w:color="auto"/>
        <w:right w:val="none" w:sz="0" w:space="0" w:color="auto"/>
      </w:divBdr>
    </w:div>
    <w:div w:id="315955623">
      <w:bodyDiv w:val="1"/>
      <w:marLeft w:val="0"/>
      <w:marRight w:val="0"/>
      <w:marTop w:val="0"/>
      <w:marBottom w:val="0"/>
      <w:divBdr>
        <w:top w:val="none" w:sz="0" w:space="0" w:color="auto"/>
        <w:left w:val="none" w:sz="0" w:space="0" w:color="auto"/>
        <w:bottom w:val="none" w:sz="0" w:space="0" w:color="auto"/>
        <w:right w:val="none" w:sz="0" w:space="0" w:color="auto"/>
      </w:divBdr>
    </w:div>
    <w:div w:id="315956062">
      <w:bodyDiv w:val="1"/>
      <w:marLeft w:val="0"/>
      <w:marRight w:val="0"/>
      <w:marTop w:val="0"/>
      <w:marBottom w:val="0"/>
      <w:divBdr>
        <w:top w:val="none" w:sz="0" w:space="0" w:color="auto"/>
        <w:left w:val="none" w:sz="0" w:space="0" w:color="auto"/>
        <w:bottom w:val="none" w:sz="0" w:space="0" w:color="auto"/>
        <w:right w:val="none" w:sz="0" w:space="0" w:color="auto"/>
      </w:divBdr>
    </w:div>
    <w:div w:id="316033174">
      <w:bodyDiv w:val="1"/>
      <w:marLeft w:val="0"/>
      <w:marRight w:val="0"/>
      <w:marTop w:val="0"/>
      <w:marBottom w:val="0"/>
      <w:divBdr>
        <w:top w:val="none" w:sz="0" w:space="0" w:color="auto"/>
        <w:left w:val="none" w:sz="0" w:space="0" w:color="auto"/>
        <w:bottom w:val="none" w:sz="0" w:space="0" w:color="auto"/>
        <w:right w:val="none" w:sz="0" w:space="0" w:color="auto"/>
      </w:divBdr>
    </w:div>
    <w:div w:id="316034874">
      <w:bodyDiv w:val="1"/>
      <w:marLeft w:val="0"/>
      <w:marRight w:val="0"/>
      <w:marTop w:val="0"/>
      <w:marBottom w:val="0"/>
      <w:divBdr>
        <w:top w:val="none" w:sz="0" w:space="0" w:color="auto"/>
        <w:left w:val="none" w:sz="0" w:space="0" w:color="auto"/>
        <w:bottom w:val="none" w:sz="0" w:space="0" w:color="auto"/>
        <w:right w:val="none" w:sz="0" w:space="0" w:color="auto"/>
      </w:divBdr>
    </w:div>
    <w:div w:id="316035276">
      <w:bodyDiv w:val="1"/>
      <w:marLeft w:val="0"/>
      <w:marRight w:val="0"/>
      <w:marTop w:val="0"/>
      <w:marBottom w:val="0"/>
      <w:divBdr>
        <w:top w:val="none" w:sz="0" w:space="0" w:color="auto"/>
        <w:left w:val="none" w:sz="0" w:space="0" w:color="auto"/>
        <w:bottom w:val="none" w:sz="0" w:space="0" w:color="auto"/>
        <w:right w:val="none" w:sz="0" w:space="0" w:color="auto"/>
      </w:divBdr>
    </w:div>
    <w:div w:id="316080798">
      <w:bodyDiv w:val="1"/>
      <w:marLeft w:val="0"/>
      <w:marRight w:val="0"/>
      <w:marTop w:val="0"/>
      <w:marBottom w:val="0"/>
      <w:divBdr>
        <w:top w:val="none" w:sz="0" w:space="0" w:color="auto"/>
        <w:left w:val="none" w:sz="0" w:space="0" w:color="auto"/>
        <w:bottom w:val="none" w:sz="0" w:space="0" w:color="auto"/>
        <w:right w:val="none" w:sz="0" w:space="0" w:color="auto"/>
      </w:divBdr>
    </w:div>
    <w:div w:id="316150867">
      <w:bodyDiv w:val="1"/>
      <w:marLeft w:val="0"/>
      <w:marRight w:val="0"/>
      <w:marTop w:val="0"/>
      <w:marBottom w:val="0"/>
      <w:divBdr>
        <w:top w:val="none" w:sz="0" w:space="0" w:color="auto"/>
        <w:left w:val="none" w:sz="0" w:space="0" w:color="auto"/>
        <w:bottom w:val="none" w:sz="0" w:space="0" w:color="auto"/>
        <w:right w:val="none" w:sz="0" w:space="0" w:color="auto"/>
      </w:divBdr>
    </w:div>
    <w:div w:id="316228704">
      <w:bodyDiv w:val="1"/>
      <w:marLeft w:val="0"/>
      <w:marRight w:val="0"/>
      <w:marTop w:val="0"/>
      <w:marBottom w:val="0"/>
      <w:divBdr>
        <w:top w:val="none" w:sz="0" w:space="0" w:color="auto"/>
        <w:left w:val="none" w:sz="0" w:space="0" w:color="auto"/>
        <w:bottom w:val="none" w:sz="0" w:space="0" w:color="auto"/>
        <w:right w:val="none" w:sz="0" w:space="0" w:color="auto"/>
      </w:divBdr>
    </w:div>
    <w:div w:id="316307513">
      <w:bodyDiv w:val="1"/>
      <w:marLeft w:val="0"/>
      <w:marRight w:val="0"/>
      <w:marTop w:val="0"/>
      <w:marBottom w:val="0"/>
      <w:divBdr>
        <w:top w:val="none" w:sz="0" w:space="0" w:color="auto"/>
        <w:left w:val="none" w:sz="0" w:space="0" w:color="auto"/>
        <w:bottom w:val="none" w:sz="0" w:space="0" w:color="auto"/>
        <w:right w:val="none" w:sz="0" w:space="0" w:color="auto"/>
      </w:divBdr>
    </w:div>
    <w:div w:id="316343872">
      <w:bodyDiv w:val="1"/>
      <w:marLeft w:val="0"/>
      <w:marRight w:val="0"/>
      <w:marTop w:val="0"/>
      <w:marBottom w:val="0"/>
      <w:divBdr>
        <w:top w:val="none" w:sz="0" w:space="0" w:color="auto"/>
        <w:left w:val="none" w:sz="0" w:space="0" w:color="auto"/>
        <w:bottom w:val="none" w:sz="0" w:space="0" w:color="auto"/>
        <w:right w:val="none" w:sz="0" w:space="0" w:color="auto"/>
      </w:divBdr>
    </w:div>
    <w:div w:id="316493427">
      <w:bodyDiv w:val="1"/>
      <w:marLeft w:val="0"/>
      <w:marRight w:val="0"/>
      <w:marTop w:val="0"/>
      <w:marBottom w:val="0"/>
      <w:divBdr>
        <w:top w:val="none" w:sz="0" w:space="0" w:color="auto"/>
        <w:left w:val="none" w:sz="0" w:space="0" w:color="auto"/>
        <w:bottom w:val="none" w:sz="0" w:space="0" w:color="auto"/>
        <w:right w:val="none" w:sz="0" w:space="0" w:color="auto"/>
      </w:divBdr>
    </w:div>
    <w:div w:id="316495762">
      <w:bodyDiv w:val="1"/>
      <w:marLeft w:val="0"/>
      <w:marRight w:val="0"/>
      <w:marTop w:val="0"/>
      <w:marBottom w:val="0"/>
      <w:divBdr>
        <w:top w:val="none" w:sz="0" w:space="0" w:color="auto"/>
        <w:left w:val="none" w:sz="0" w:space="0" w:color="auto"/>
        <w:bottom w:val="none" w:sz="0" w:space="0" w:color="auto"/>
        <w:right w:val="none" w:sz="0" w:space="0" w:color="auto"/>
      </w:divBdr>
    </w:div>
    <w:div w:id="316499321">
      <w:bodyDiv w:val="1"/>
      <w:marLeft w:val="0"/>
      <w:marRight w:val="0"/>
      <w:marTop w:val="0"/>
      <w:marBottom w:val="0"/>
      <w:divBdr>
        <w:top w:val="none" w:sz="0" w:space="0" w:color="auto"/>
        <w:left w:val="none" w:sz="0" w:space="0" w:color="auto"/>
        <w:bottom w:val="none" w:sz="0" w:space="0" w:color="auto"/>
        <w:right w:val="none" w:sz="0" w:space="0" w:color="auto"/>
      </w:divBdr>
    </w:div>
    <w:div w:id="316500161">
      <w:bodyDiv w:val="1"/>
      <w:marLeft w:val="0"/>
      <w:marRight w:val="0"/>
      <w:marTop w:val="0"/>
      <w:marBottom w:val="0"/>
      <w:divBdr>
        <w:top w:val="none" w:sz="0" w:space="0" w:color="auto"/>
        <w:left w:val="none" w:sz="0" w:space="0" w:color="auto"/>
        <w:bottom w:val="none" w:sz="0" w:space="0" w:color="auto"/>
        <w:right w:val="none" w:sz="0" w:space="0" w:color="auto"/>
      </w:divBdr>
    </w:div>
    <w:div w:id="316570459">
      <w:bodyDiv w:val="1"/>
      <w:marLeft w:val="0"/>
      <w:marRight w:val="0"/>
      <w:marTop w:val="0"/>
      <w:marBottom w:val="0"/>
      <w:divBdr>
        <w:top w:val="none" w:sz="0" w:space="0" w:color="auto"/>
        <w:left w:val="none" w:sz="0" w:space="0" w:color="auto"/>
        <w:bottom w:val="none" w:sz="0" w:space="0" w:color="auto"/>
        <w:right w:val="none" w:sz="0" w:space="0" w:color="auto"/>
      </w:divBdr>
    </w:div>
    <w:div w:id="316618010">
      <w:bodyDiv w:val="1"/>
      <w:marLeft w:val="0"/>
      <w:marRight w:val="0"/>
      <w:marTop w:val="0"/>
      <w:marBottom w:val="0"/>
      <w:divBdr>
        <w:top w:val="none" w:sz="0" w:space="0" w:color="auto"/>
        <w:left w:val="none" w:sz="0" w:space="0" w:color="auto"/>
        <w:bottom w:val="none" w:sz="0" w:space="0" w:color="auto"/>
        <w:right w:val="none" w:sz="0" w:space="0" w:color="auto"/>
      </w:divBdr>
    </w:div>
    <w:div w:id="316618679">
      <w:bodyDiv w:val="1"/>
      <w:marLeft w:val="0"/>
      <w:marRight w:val="0"/>
      <w:marTop w:val="0"/>
      <w:marBottom w:val="0"/>
      <w:divBdr>
        <w:top w:val="none" w:sz="0" w:space="0" w:color="auto"/>
        <w:left w:val="none" w:sz="0" w:space="0" w:color="auto"/>
        <w:bottom w:val="none" w:sz="0" w:space="0" w:color="auto"/>
        <w:right w:val="none" w:sz="0" w:space="0" w:color="auto"/>
      </w:divBdr>
    </w:div>
    <w:div w:id="316687973">
      <w:bodyDiv w:val="1"/>
      <w:marLeft w:val="0"/>
      <w:marRight w:val="0"/>
      <w:marTop w:val="0"/>
      <w:marBottom w:val="0"/>
      <w:divBdr>
        <w:top w:val="none" w:sz="0" w:space="0" w:color="auto"/>
        <w:left w:val="none" w:sz="0" w:space="0" w:color="auto"/>
        <w:bottom w:val="none" w:sz="0" w:space="0" w:color="auto"/>
        <w:right w:val="none" w:sz="0" w:space="0" w:color="auto"/>
      </w:divBdr>
    </w:div>
    <w:div w:id="316689087">
      <w:bodyDiv w:val="1"/>
      <w:marLeft w:val="0"/>
      <w:marRight w:val="0"/>
      <w:marTop w:val="0"/>
      <w:marBottom w:val="0"/>
      <w:divBdr>
        <w:top w:val="none" w:sz="0" w:space="0" w:color="auto"/>
        <w:left w:val="none" w:sz="0" w:space="0" w:color="auto"/>
        <w:bottom w:val="none" w:sz="0" w:space="0" w:color="auto"/>
        <w:right w:val="none" w:sz="0" w:space="0" w:color="auto"/>
      </w:divBdr>
    </w:div>
    <w:div w:id="316689789">
      <w:bodyDiv w:val="1"/>
      <w:marLeft w:val="0"/>
      <w:marRight w:val="0"/>
      <w:marTop w:val="0"/>
      <w:marBottom w:val="0"/>
      <w:divBdr>
        <w:top w:val="none" w:sz="0" w:space="0" w:color="auto"/>
        <w:left w:val="none" w:sz="0" w:space="0" w:color="auto"/>
        <w:bottom w:val="none" w:sz="0" w:space="0" w:color="auto"/>
        <w:right w:val="none" w:sz="0" w:space="0" w:color="auto"/>
      </w:divBdr>
    </w:div>
    <w:div w:id="316693191">
      <w:bodyDiv w:val="1"/>
      <w:marLeft w:val="0"/>
      <w:marRight w:val="0"/>
      <w:marTop w:val="0"/>
      <w:marBottom w:val="0"/>
      <w:divBdr>
        <w:top w:val="none" w:sz="0" w:space="0" w:color="auto"/>
        <w:left w:val="none" w:sz="0" w:space="0" w:color="auto"/>
        <w:bottom w:val="none" w:sz="0" w:space="0" w:color="auto"/>
        <w:right w:val="none" w:sz="0" w:space="0" w:color="auto"/>
      </w:divBdr>
    </w:div>
    <w:div w:id="316736911">
      <w:bodyDiv w:val="1"/>
      <w:marLeft w:val="0"/>
      <w:marRight w:val="0"/>
      <w:marTop w:val="0"/>
      <w:marBottom w:val="0"/>
      <w:divBdr>
        <w:top w:val="none" w:sz="0" w:space="0" w:color="auto"/>
        <w:left w:val="none" w:sz="0" w:space="0" w:color="auto"/>
        <w:bottom w:val="none" w:sz="0" w:space="0" w:color="auto"/>
        <w:right w:val="none" w:sz="0" w:space="0" w:color="auto"/>
      </w:divBdr>
    </w:div>
    <w:div w:id="316764363">
      <w:bodyDiv w:val="1"/>
      <w:marLeft w:val="0"/>
      <w:marRight w:val="0"/>
      <w:marTop w:val="0"/>
      <w:marBottom w:val="0"/>
      <w:divBdr>
        <w:top w:val="none" w:sz="0" w:space="0" w:color="auto"/>
        <w:left w:val="none" w:sz="0" w:space="0" w:color="auto"/>
        <w:bottom w:val="none" w:sz="0" w:space="0" w:color="auto"/>
        <w:right w:val="none" w:sz="0" w:space="0" w:color="auto"/>
      </w:divBdr>
    </w:div>
    <w:div w:id="316767669">
      <w:bodyDiv w:val="1"/>
      <w:marLeft w:val="0"/>
      <w:marRight w:val="0"/>
      <w:marTop w:val="0"/>
      <w:marBottom w:val="0"/>
      <w:divBdr>
        <w:top w:val="none" w:sz="0" w:space="0" w:color="auto"/>
        <w:left w:val="none" w:sz="0" w:space="0" w:color="auto"/>
        <w:bottom w:val="none" w:sz="0" w:space="0" w:color="auto"/>
        <w:right w:val="none" w:sz="0" w:space="0" w:color="auto"/>
      </w:divBdr>
    </w:div>
    <w:div w:id="316767722">
      <w:bodyDiv w:val="1"/>
      <w:marLeft w:val="0"/>
      <w:marRight w:val="0"/>
      <w:marTop w:val="0"/>
      <w:marBottom w:val="0"/>
      <w:divBdr>
        <w:top w:val="none" w:sz="0" w:space="0" w:color="auto"/>
        <w:left w:val="none" w:sz="0" w:space="0" w:color="auto"/>
        <w:bottom w:val="none" w:sz="0" w:space="0" w:color="auto"/>
        <w:right w:val="none" w:sz="0" w:space="0" w:color="auto"/>
      </w:divBdr>
    </w:div>
    <w:div w:id="316807878">
      <w:bodyDiv w:val="1"/>
      <w:marLeft w:val="0"/>
      <w:marRight w:val="0"/>
      <w:marTop w:val="0"/>
      <w:marBottom w:val="0"/>
      <w:divBdr>
        <w:top w:val="none" w:sz="0" w:space="0" w:color="auto"/>
        <w:left w:val="none" w:sz="0" w:space="0" w:color="auto"/>
        <w:bottom w:val="none" w:sz="0" w:space="0" w:color="auto"/>
        <w:right w:val="none" w:sz="0" w:space="0" w:color="auto"/>
      </w:divBdr>
    </w:div>
    <w:div w:id="316956075">
      <w:bodyDiv w:val="1"/>
      <w:marLeft w:val="0"/>
      <w:marRight w:val="0"/>
      <w:marTop w:val="0"/>
      <w:marBottom w:val="0"/>
      <w:divBdr>
        <w:top w:val="none" w:sz="0" w:space="0" w:color="auto"/>
        <w:left w:val="none" w:sz="0" w:space="0" w:color="auto"/>
        <w:bottom w:val="none" w:sz="0" w:space="0" w:color="auto"/>
        <w:right w:val="none" w:sz="0" w:space="0" w:color="auto"/>
      </w:divBdr>
    </w:div>
    <w:div w:id="317152158">
      <w:bodyDiv w:val="1"/>
      <w:marLeft w:val="0"/>
      <w:marRight w:val="0"/>
      <w:marTop w:val="0"/>
      <w:marBottom w:val="0"/>
      <w:divBdr>
        <w:top w:val="none" w:sz="0" w:space="0" w:color="auto"/>
        <w:left w:val="none" w:sz="0" w:space="0" w:color="auto"/>
        <w:bottom w:val="none" w:sz="0" w:space="0" w:color="auto"/>
        <w:right w:val="none" w:sz="0" w:space="0" w:color="auto"/>
      </w:divBdr>
    </w:div>
    <w:div w:id="317197116">
      <w:bodyDiv w:val="1"/>
      <w:marLeft w:val="0"/>
      <w:marRight w:val="0"/>
      <w:marTop w:val="0"/>
      <w:marBottom w:val="0"/>
      <w:divBdr>
        <w:top w:val="none" w:sz="0" w:space="0" w:color="auto"/>
        <w:left w:val="none" w:sz="0" w:space="0" w:color="auto"/>
        <w:bottom w:val="none" w:sz="0" w:space="0" w:color="auto"/>
        <w:right w:val="none" w:sz="0" w:space="0" w:color="auto"/>
      </w:divBdr>
    </w:div>
    <w:div w:id="317198566">
      <w:bodyDiv w:val="1"/>
      <w:marLeft w:val="0"/>
      <w:marRight w:val="0"/>
      <w:marTop w:val="0"/>
      <w:marBottom w:val="0"/>
      <w:divBdr>
        <w:top w:val="none" w:sz="0" w:space="0" w:color="auto"/>
        <w:left w:val="none" w:sz="0" w:space="0" w:color="auto"/>
        <w:bottom w:val="none" w:sz="0" w:space="0" w:color="auto"/>
        <w:right w:val="none" w:sz="0" w:space="0" w:color="auto"/>
      </w:divBdr>
    </w:div>
    <w:div w:id="317199425">
      <w:bodyDiv w:val="1"/>
      <w:marLeft w:val="0"/>
      <w:marRight w:val="0"/>
      <w:marTop w:val="0"/>
      <w:marBottom w:val="0"/>
      <w:divBdr>
        <w:top w:val="none" w:sz="0" w:space="0" w:color="auto"/>
        <w:left w:val="none" w:sz="0" w:space="0" w:color="auto"/>
        <w:bottom w:val="none" w:sz="0" w:space="0" w:color="auto"/>
        <w:right w:val="none" w:sz="0" w:space="0" w:color="auto"/>
      </w:divBdr>
    </w:div>
    <w:div w:id="317199681">
      <w:bodyDiv w:val="1"/>
      <w:marLeft w:val="0"/>
      <w:marRight w:val="0"/>
      <w:marTop w:val="0"/>
      <w:marBottom w:val="0"/>
      <w:divBdr>
        <w:top w:val="none" w:sz="0" w:space="0" w:color="auto"/>
        <w:left w:val="none" w:sz="0" w:space="0" w:color="auto"/>
        <w:bottom w:val="none" w:sz="0" w:space="0" w:color="auto"/>
        <w:right w:val="none" w:sz="0" w:space="0" w:color="auto"/>
      </w:divBdr>
    </w:div>
    <w:div w:id="317273340">
      <w:bodyDiv w:val="1"/>
      <w:marLeft w:val="0"/>
      <w:marRight w:val="0"/>
      <w:marTop w:val="0"/>
      <w:marBottom w:val="0"/>
      <w:divBdr>
        <w:top w:val="none" w:sz="0" w:space="0" w:color="auto"/>
        <w:left w:val="none" w:sz="0" w:space="0" w:color="auto"/>
        <w:bottom w:val="none" w:sz="0" w:space="0" w:color="auto"/>
        <w:right w:val="none" w:sz="0" w:space="0" w:color="auto"/>
      </w:divBdr>
    </w:div>
    <w:div w:id="317274116">
      <w:bodyDiv w:val="1"/>
      <w:marLeft w:val="0"/>
      <w:marRight w:val="0"/>
      <w:marTop w:val="0"/>
      <w:marBottom w:val="0"/>
      <w:divBdr>
        <w:top w:val="none" w:sz="0" w:space="0" w:color="auto"/>
        <w:left w:val="none" w:sz="0" w:space="0" w:color="auto"/>
        <w:bottom w:val="none" w:sz="0" w:space="0" w:color="auto"/>
        <w:right w:val="none" w:sz="0" w:space="0" w:color="auto"/>
      </w:divBdr>
    </w:div>
    <w:div w:id="317346686">
      <w:bodyDiv w:val="1"/>
      <w:marLeft w:val="0"/>
      <w:marRight w:val="0"/>
      <w:marTop w:val="0"/>
      <w:marBottom w:val="0"/>
      <w:divBdr>
        <w:top w:val="none" w:sz="0" w:space="0" w:color="auto"/>
        <w:left w:val="none" w:sz="0" w:space="0" w:color="auto"/>
        <w:bottom w:val="none" w:sz="0" w:space="0" w:color="auto"/>
        <w:right w:val="none" w:sz="0" w:space="0" w:color="auto"/>
      </w:divBdr>
    </w:div>
    <w:div w:id="317420681">
      <w:bodyDiv w:val="1"/>
      <w:marLeft w:val="0"/>
      <w:marRight w:val="0"/>
      <w:marTop w:val="0"/>
      <w:marBottom w:val="0"/>
      <w:divBdr>
        <w:top w:val="none" w:sz="0" w:space="0" w:color="auto"/>
        <w:left w:val="none" w:sz="0" w:space="0" w:color="auto"/>
        <w:bottom w:val="none" w:sz="0" w:space="0" w:color="auto"/>
        <w:right w:val="none" w:sz="0" w:space="0" w:color="auto"/>
      </w:divBdr>
    </w:div>
    <w:div w:id="317458601">
      <w:bodyDiv w:val="1"/>
      <w:marLeft w:val="0"/>
      <w:marRight w:val="0"/>
      <w:marTop w:val="0"/>
      <w:marBottom w:val="0"/>
      <w:divBdr>
        <w:top w:val="none" w:sz="0" w:space="0" w:color="auto"/>
        <w:left w:val="none" w:sz="0" w:space="0" w:color="auto"/>
        <w:bottom w:val="none" w:sz="0" w:space="0" w:color="auto"/>
        <w:right w:val="none" w:sz="0" w:space="0" w:color="auto"/>
      </w:divBdr>
    </w:div>
    <w:div w:id="317461554">
      <w:bodyDiv w:val="1"/>
      <w:marLeft w:val="0"/>
      <w:marRight w:val="0"/>
      <w:marTop w:val="0"/>
      <w:marBottom w:val="0"/>
      <w:divBdr>
        <w:top w:val="none" w:sz="0" w:space="0" w:color="auto"/>
        <w:left w:val="none" w:sz="0" w:space="0" w:color="auto"/>
        <w:bottom w:val="none" w:sz="0" w:space="0" w:color="auto"/>
        <w:right w:val="none" w:sz="0" w:space="0" w:color="auto"/>
      </w:divBdr>
    </w:div>
    <w:div w:id="317463665">
      <w:bodyDiv w:val="1"/>
      <w:marLeft w:val="0"/>
      <w:marRight w:val="0"/>
      <w:marTop w:val="0"/>
      <w:marBottom w:val="0"/>
      <w:divBdr>
        <w:top w:val="none" w:sz="0" w:space="0" w:color="auto"/>
        <w:left w:val="none" w:sz="0" w:space="0" w:color="auto"/>
        <w:bottom w:val="none" w:sz="0" w:space="0" w:color="auto"/>
        <w:right w:val="none" w:sz="0" w:space="0" w:color="auto"/>
      </w:divBdr>
    </w:div>
    <w:div w:id="317465984">
      <w:bodyDiv w:val="1"/>
      <w:marLeft w:val="0"/>
      <w:marRight w:val="0"/>
      <w:marTop w:val="0"/>
      <w:marBottom w:val="0"/>
      <w:divBdr>
        <w:top w:val="none" w:sz="0" w:space="0" w:color="auto"/>
        <w:left w:val="none" w:sz="0" w:space="0" w:color="auto"/>
        <w:bottom w:val="none" w:sz="0" w:space="0" w:color="auto"/>
        <w:right w:val="none" w:sz="0" w:space="0" w:color="auto"/>
      </w:divBdr>
    </w:div>
    <w:div w:id="317466217">
      <w:bodyDiv w:val="1"/>
      <w:marLeft w:val="0"/>
      <w:marRight w:val="0"/>
      <w:marTop w:val="0"/>
      <w:marBottom w:val="0"/>
      <w:divBdr>
        <w:top w:val="none" w:sz="0" w:space="0" w:color="auto"/>
        <w:left w:val="none" w:sz="0" w:space="0" w:color="auto"/>
        <w:bottom w:val="none" w:sz="0" w:space="0" w:color="auto"/>
        <w:right w:val="none" w:sz="0" w:space="0" w:color="auto"/>
      </w:divBdr>
    </w:div>
    <w:div w:id="317616149">
      <w:bodyDiv w:val="1"/>
      <w:marLeft w:val="0"/>
      <w:marRight w:val="0"/>
      <w:marTop w:val="0"/>
      <w:marBottom w:val="0"/>
      <w:divBdr>
        <w:top w:val="none" w:sz="0" w:space="0" w:color="auto"/>
        <w:left w:val="none" w:sz="0" w:space="0" w:color="auto"/>
        <w:bottom w:val="none" w:sz="0" w:space="0" w:color="auto"/>
        <w:right w:val="none" w:sz="0" w:space="0" w:color="auto"/>
      </w:divBdr>
    </w:div>
    <w:div w:id="317655641">
      <w:bodyDiv w:val="1"/>
      <w:marLeft w:val="0"/>
      <w:marRight w:val="0"/>
      <w:marTop w:val="0"/>
      <w:marBottom w:val="0"/>
      <w:divBdr>
        <w:top w:val="none" w:sz="0" w:space="0" w:color="auto"/>
        <w:left w:val="none" w:sz="0" w:space="0" w:color="auto"/>
        <w:bottom w:val="none" w:sz="0" w:space="0" w:color="auto"/>
        <w:right w:val="none" w:sz="0" w:space="0" w:color="auto"/>
      </w:divBdr>
    </w:div>
    <w:div w:id="317660208">
      <w:bodyDiv w:val="1"/>
      <w:marLeft w:val="0"/>
      <w:marRight w:val="0"/>
      <w:marTop w:val="0"/>
      <w:marBottom w:val="0"/>
      <w:divBdr>
        <w:top w:val="none" w:sz="0" w:space="0" w:color="auto"/>
        <w:left w:val="none" w:sz="0" w:space="0" w:color="auto"/>
        <w:bottom w:val="none" w:sz="0" w:space="0" w:color="auto"/>
        <w:right w:val="none" w:sz="0" w:space="0" w:color="auto"/>
      </w:divBdr>
    </w:div>
    <w:div w:id="317660431">
      <w:bodyDiv w:val="1"/>
      <w:marLeft w:val="0"/>
      <w:marRight w:val="0"/>
      <w:marTop w:val="0"/>
      <w:marBottom w:val="0"/>
      <w:divBdr>
        <w:top w:val="none" w:sz="0" w:space="0" w:color="auto"/>
        <w:left w:val="none" w:sz="0" w:space="0" w:color="auto"/>
        <w:bottom w:val="none" w:sz="0" w:space="0" w:color="auto"/>
        <w:right w:val="none" w:sz="0" w:space="0" w:color="auto"/>
      </w:divBdr>
    </w:div>
    <w:div w:id="317661078">
      <w:bodyDiv w:val="1"/>
      <w:marLeft w:val="0"/>
      <w:marRight w:val="0"/>
      <w:marTop w:val="0"/>
      <w:marBottom w:val="0"/>
      <w:divBdr>
        <w:top w:val="none" w:sz="0" w:space="0" w:color="auto"/>
        <w:left w:val="none" w:sz="0" w:space="0" w:color="auto"/>
        <w:bottom w:val="none" w:sz="0" w:space="0" w:color="auto"/>
        <w:right w:val="none" w:sz="0" w:space="0" w:color="auto"/>
      </w:divBdr>
    </w:div>
    <w:div w:id="317734335">
      <w:bodyDiv w:val="1"/>
      <w:marLeft w:val="0"/>
      <w:marRight w:val="0"/>
      <w:marTop w:val="0"/>
      <w:marBottom w:val="0"/>
      <w:divBdr>
        <w:top w:val="none" w:sz="0" w:space="0" w:color="auto"/>
        <w:left w:val="none" w:sz="0" w:space="0" w:color="auto"/>
        <w:bottom w:val="none" w:sz="0" w:space="0" w:color="auto"/>
        <w:right w:val="none" w:sz="0" w:space="0" w:color="auto"/>
      </w:divBdr>
    </w:div>
    <w:div w:id="317849898">
      <w:bodyDiv w:val="1"/>
      <w:marLeft w:val="0"/>
      <w:marRight w:val="0"/>
      <w:marTop w:val="0"/>
      <w:marBottom w:val="0"/>
      <w:divBdr>
        <w:top w:val="none" w:sz="0" w:space="0" w:color="auto"/>
        <w:left w:val="none" w:sz="0" w:space="0" w:color="auto"/>
        <w:bottom w:val="none" w:sz="0" w:space="0" w:color="auto"/>
        <w:right w:val="none" w:sz="0" w:space="0" w:color="auto"/>
      </w:divBdr>
    </w:div>
    <w:div w:id="317921520">
      <w:bodyDiv w:val="1"/>
      <w:marLeft w:val="0"/>
      <w:marRight w:val="0"/>
      <w:marTop w:val="0"/>
      <w:marBottom w:val="0"/>
      <w:divBdr>
        <w:top w:val="none" w:sz="0" w:space="0" w:color="auto"/>
        <w:left w:val="none" w:sz="0" w:space="0" w:color="auto"/>
        <w:bottom w:val="none" w:sz="0" w:space="0" w:color="auto"/>
        <w:right w:val="none" w:sz="0" w:space="0" w:color="auto"/>
      </w:divBdr>
    </w:div>
    <w:div w:id="318000119">
      <w:bodyDiv w:val="1"/>
      <w:marLeft w:val="0"/>
      <w:marRight w:val="0"/>
      <w:marTop w:val="0"/>
      <w:marBottom w:val="0"/>
      <w:divBdr>
        <w:top w:val="none" w:sz="0" w:space="0" w:color="auto"/>
        <w:left w:val="none" w:sz="0" w:space="0" w:color="auto"/>
        <w:bottom w:val="none" w:sz="0" w:space="0" w:color="auto"/>
        <w:right w:val="none" w:sz="0" w:space="0" w:color="auto"/>
      </w:divBdr>
    </w:div>
    <w:div w:id="318075273">
      <w:bodyDiv w:val="1"/>
      <w:marLeft w:val="0"/>
      <w:marRight w:val="0"/>
      <w:marTop w:val="0"/>
      <w:marBottom w:val="0"/>
      <w:divBdr>
        <w:top w:val="none" w:sz="0" w:space="0" w:color="auto"/>
        <w:left w:val="none" w:sz="0" w:space="0" w:color="auto"/>
        <w:bottom w:val="none" w:sz="0" w:space="0" w:color="auto"/>
        <w:right w:val="none" w:sz="0" w:space="0" w:color="auto"/>
      </w:divBdr>
    </w:div>
    <w:div w:id="318075867">
      <w:bodyDiv w:val="1"/>
      <w:marLeft w:val="0"/>
      <w:marRight w:val="0"/>
      <w:marTop w:val="0"/>
      <w:marBottom w:val="0"/>
      <w:divBdr>
        <w:top w:val="none" w:sz="0" w:space="0" w:color="auto"/>
        <w:left w:val="none" w:sz="0" w:space="0" w:color="auto"/>
        <w:bottom w:val="none" w:sz="0" w:space="0" w:color="auto"/>
        <w:right w:val="none" w:sz="0" w:space="0" w:color="auto"/>
      </w:divBdr>
    </w:div>
    <w:div w:id="318114149">
      <w:bodyDiv w:val="1"/>
      <w:marLeft w:val="0"/>
      <w:marRight w:val="0"/>
      <w:marTop w:val="0"/>
      <w:marBottom w:val="0"/>
      <w:divBdr>
        <w:top w:val="none" w:sz="0" w:space="0" w:color="auto"/>
        <w:left w:val="none" w:sz="0" w:space="0" w:color="auto"/>
        <w:bottom w:val="none" w:sz="0" w:space="0" w:color="auto"/>
        <w:right w:val="none" w:sz="0" w:space="0" w:color="auto"/>
      </w:divBdr>
    </w:div>
    <w:div w:id="318115844">
      <w:bodyDiv w:val="1"/>
      <w:marLeft w:val="0"/>
      <w:marRight w:val="0"/>
      <w:marTop w:val="0"/>
      <w:marBottom w:val="0"/>
      <w:divBdr>
        <w:top w:val="none" w:sz="0" w:space="0" w:color="auto"/>
        <w:left w:val="none" w:sz="0" w:space="0" w:color="auto"/>
        <w:bottom w:val="none" w:sz="0" w:space="0" w:color="auto"/>
        <w:right w:val="none" w:sz="0" w:space="0" w:color="auto"/>
      </w:divBdr>
    </w:div>
    <w:div w:id="318116707">
      <w:bodyDiv w:val="1"/>
      <w:marLeft w:val="0"/>
      <w:marRight w:val="0"/>
      <w:marTop w:val="0"/>
      <w:marBottom w:val="0"/>
      <w:divBdr>
        <w:top w:val="none" w:sz="0" w:space="0" w:color="auto"/>
        <w:left w:val="none" w:sz="0" w:space="0" w:color="auto"/>
        <w:bottom w:val="none" w:sz="0" w:space="0" w:color="auto"/>
        <w:right w:val="none" w:sz="0" w:space="0" w:color="auto"/>
      </w:divBdr>
    </w:div>
    <w:div w:id="318119953">
      <w:bodyDiv w:val="1"/>
      <w:marLeft w:val="0"/>
      <w:marRight w:val="0"/>
      <w:marTop w:val="0"/>
      <w:marBottom w:val="0"/>
      <w:divBdr>
        <w:top w:val="none" w:sz="0" w:space="0" w:color="auto"/>
        <w:left w:val="none" w:sz="0" w:space="0" w:color="auto"/>
        <w:bottom w:val="none" w:sz="0" w:space="0" w:color="auto"/>
        <w:right w:val="none" w:sz="0" w:space="0" w:color="auto"/>
      </w:divBdr>
    </w:div>
    <w:div w:id="318122950">
      <w:bodyDiv w:val="1"/>
      <w:marLeft w:val="0"/>
      <w:marRight w:val="0"/>
      <w:marTop w:val="0"/>
      <w:marBottom w:val="0"/>
      <w:divBdr>
        <w:top w:val="none" w:sz="0" w:space="0" w:color="auto"/>
        <w:left w:val="none" w:sz="0" w:space="0" w:color="auto"/>
        <w:bottom w:val="none" w:sz="0" w:space="0" w:color="auto"/>
        <w:right w:val="none" w:sz="0" w:space="0" w:color="auto"/>
      </w:divBdr>
    </w:div>
    <w:div w:id="318189466">
      <w:bodyDiv w:val="1"/>
      <w:marLeft w:val="0"/>
      <w:marRight w:val="0"/>
      <w:marTop w:val="0"/>
      <w:marBottom w:val="0"/>
      <w:divBdr>
        <w:top w:val="none" w:sz="0" w:space="0" w:color="auto"/>
        <w:left w:val="none" w:sz="0" w:space="0" w:color="auto"/>
        <w:bottom w:val="none" w:sz="0" w:space="0" w:color="auto"/>
        <w:right w:val="none" w:sz="0" w:space="0" w:color="auto"/>
      </w:divBdr>
    </w:div>
    <w:div w:id="318191705">
      <w:bodyDiv w:val="1"/>
      <w:marLeft w:val="0"/>
      <w:marRight w:val="0"/>
      <w:marTop w:val="0"/>
      <w:marBottom w:val="0"/>
      <w:divBdr>
        <w:top w:val="none" w:sz="0" w:space="0" w:color="auto"/>
        <w:left w:val="none" w:sz="0" w:space="0" w:color="auto"/>
        <w:bottom w:val="none" w:sz="0" w:space="0" w:color="auto"/>
        <w:right w:val="none" w:sz="0" w:space="0" w:color="auto"/>
      </w:divBdr>
    </w:div>
    <w:div w:id="318267066">
      <w:bodyDiv w:val="1"/>
      <w:marLeft w:val="0"/>
      <w:marRight w:val="0"/>
      <w:marTop w:val="0"/>
      <w:marBottom w:val="0"/>
      <w:divBdr>
        <w:top w:val="none" w:sz="0" w:space="0" w:color="auto"/>
        <w:left w:val="none" w:sz="0" w:space="0" w:color="auto"/>
        <w:bottom w:val="none" w:sz="0" w:space="0" w:color="auto"/>
        <w:right w:val="none" w:sz="0" w:space="0" w:color="auto"/>
      </w:divBdr>
    </w:div>
    <w:div w:id="318269970">
      <w:bodyDiv w:val="1"/>
      <w:marLeft w:val="0"/>
      <w:marRight w:val="0"/>
      <w:marTop w:val="0"/>
      <w:marBottom w:val="0"/>
      <w:divBdr>
        <w:top w:val="none" w:sz="0" w:space="0" w:color="auto"/>
        <w:left w:val="none" w:sz="0" w:space="0" w:color="auto"/>
        <w:bottom w:val="none" w:sz="0" w:space="0" w:color="auto"/>
        <w:right w:val="none" w:sz="0" w:space="0" w:color="auto"/>
      </w:divBdr>
    </w:div>
    <w:div w:id="318313552">
      <w:bodyDiv w:val="1"/>
      <w:marLeft w:val="0"/>
      <w:marRight w:val="0"/>
      <w:marTop w:val="0"/>
      <w:marBottom w:val="0"/>
      <w:divBdr>
        <w:top w:val="none" w:sz="0" w:space="0" w:color="auto"/>
        <w:left w:val="none" w:sz="0" w:space="0" w:color="auto"/>
        <w:bottom w:val="none" w:sz="0" w:space="0" w:color="auto"/>
        <w:right w:val="none" w:sz="0" w:space="0" w:color="auto"/>
      </w:divBdr>
    </w:div>
    <w:div w:id="318315627">
      <w:bodyDiv w:val="1"/>
      <w:marLeft w:val="0"/>
      <w:marRight w:val="0"/>
      <w:marTop w:val="0"/>
      <w:marBottom w:val="0"/>
      <w:divBdr>
        <w:top w:val="none" w:sz="0" w:space="0" w:color="auto"/>
        <w:left w:val="none" w:sz="0" w:space="0" w:color="auto"/>
        <w:bottom w:val="none" w:sz="0" w:space="0" w:color="auto"/>
        <w:right w:val="none" w:sz="0" w:space="0" w:color="auto"/>
      </w:divBdr>
    </w:div>
    <w:div w:id="318340930">
      <w:bodyDiv w:val="1"/>
      <w:marLeft w:val="0"/>
      <w:marRight w:val="0"/>
      <w:marTop w:val="0"/>
      <w:marBottom w:val="0"/>
      <w:divBdr>
        <w:top w:val="none" w:sz="0" w:space="0" w:color="auto"/>
        <w:left w:val="none" w:sz="0" w:space="0" w:color="auto"/>
        <w:bottom w:val="none" w:sz="0" w:space="0" w:color="auto"/>
        <w:right w:val="none" w:sz="0" w:space="0" w:color="auto"/>
      </w:divBdr>
    </w:div>
    <w:div w:id="318458883">
      <w:bodyDiv w:val="1"/>
      <w:marLeft w:val="0"/>
      <w:marRight w:val="0"/>
      <w:marTop w:val="0"/>
      <w:marBottom w:val="0"/>
      <w:divBdr>
        <w:top w:val="none" w:sz="0" w:space="0" w:color="auto"/>
        <w:left w:val="none" w:sz="0" w:space="0" w:color="auto"/>
        <w:bottom w:val="none" w:sz="0" w:space="0" w:color="auto"/>
        <w:right w:val="none" w:sz="0" w:space="0" w:color="auto"/>
      </w:divBdr>
    </w:div>
    <w:div w:id="318460052">
      <w:bodyDiv w:val="1"/>
      <w:marLeft w:val="0"/>
      <w:marRight w:val="0"/>
      <w:marTop w:val="0"/>
      <w:marBottom w:val="0"/>
      <w:divBdr>
        <w:top w:val="none" w:sz="0" w:space="0" w:color="auto"/>
        <w:left w:val="none" w:sz="0" w:space="0" w:color="auto"/>
        <w:bottom w:val="none" w:sz="0" w:space="0" w:color="auto"/>
        <w:right w:val="none" w:sz="0" w:space="0" w:color="auto"/>
      </w:divBdr>
    </w:div>
    <w:div w:id="318506612">
      <w:bodyDiv w:val="1"/>
      <w:marLeft w:val="0"/>
      <w:marRight w:val="0"/>
      <w:marTop w:val="0"/>
      <w:marBottom w:val="0"/>
      <w:divBdr>
        <w:top w:val="none" w:sz="0" w:space="0" w:color="auto"/>
        <w:left w:val="none" w:sz="0" w:space="0" w:color="auto"/>
        <w:bottom w:val="none" w:sz="0" w:space="0" w:color="auto"/>
        <w:right w:val="none" w:sz="0" w:space="0" w:color="auto"/>
      </w:divBdr>
    </w:div>
    <w:div w:id="318576443">
      <w:bodyDiv w:val="1"/>
      <w:marLeft w:val="0"/>
      <w:marRight w:val="0"/>
      <w:marTop w:val="0"/>
      <w:marBottom w:val="0"/>
      <w:divBdr>
        <w:top w:val="none" w:sz="0" w:space="0" w:color="auto"/>
        <w:left w:val="none" w:sz="0" w:space="0" w:color="auto"/>
        <w:bottom w:val="none" w:sz="0" w:space="0" w:color="auto"/>
        <w:right w:val="none" w:sz="0" w:space="0" w:color="auto"/>
      </w:divBdr>
    </w:div>
    <w:div w:id="318576640">
      <w:bodyDiv w:val="1"/>
      <w:marLeft w:val="0"/>
      <w:marRight w:val="0"/>
      <w:marTop w:val="0"/>
      <w:marBottom w:val="0"/>
      <w:divBdr>
        <w:top w:val="none" w:sz="0" w:space="0" w:color="auto"/>
        <w:left w:val="none" w:sz="0" w:space="0" w:color="auto"/>
        <w:bottom w:val="none" w:sz="0" w:space="0" w:color="auto"/>
        <w:right w:val="none" w:sz="0" w:space="0" w:color="auto"/>
      </w:divBdr>
    </w:div>
    <w:div w:id="318581100">
      <w:bodyDiv w:val="1"/>
      <w:marLeft w:val="0"/>
      <w:marRight w:val="0"/>
      <w:marTop w:val="0"/>
      <w:marBottom w:val="0"/>
      <w:divBdr>
        <w:top w:val="none" w:sz="0" w:space="0" w:color="auto"/>
        <w:left w:val="none" w:sz="0" w:space="0" w:color="auto"/>
        <w:bottom w:val="none" w:sz="0" w:space="0" w:color="auto"/>
        <w:right w:val="none" w:sz="0" w:space="0" w:color="auto"/>
      </w:divBdr>
    </w:div>
    <w:div w:id="318581505">
      <w:bodyDiv w:val="1"/>
      <w:marLeft w:val="0"/>
      <w:marRight w:val="0"/>
      <w:marTop w:val="0"/>
      <w:marBottom w:val="0"/>
      <w:divBdr>
        <w:top w:val="none" w:sz="0" w:space="0" w:color="auto"/>
        <w:left w:val="none" w:sz="0" w:space="0" w:color="auto"/>
        <w:bottom w:val="none" w:sz="0" w:space="0" w:color="auto"/>
        <w:right w:val="none" w:sz="0" w:space="0" w:color="auto"/>
      </w:divBdr>
    </w:div>
    <w:div w:id="318651762">
      <w:bodyDiv w:val="1"/>
      <w:marLeft w:val="0"/>
      <w:marRight w:val="0"/>
      <w:marTop w:val="0"/>
      <w:marBottom w:val="0"/>
      <w:divBdr>
        <w:top w:val="none" w:sz="0" w:space="0" w:color="auto"/>
        <w:left w:val="none" w:sz="0" w:space="0" w:color="auto"/>
        <w:bottom w:val="none" w:sz="0" w:space="0" w:color="auto"/>
        <w:right w:val="none" w:sz="0" w:space="0" w:color="auto"/>
      </w:divBdr>
    </w:div>
    <w:div w:id="318653313">
      <w:bodyDiv w:val="1"/>
      <w:marLeft w:val="0"/>
      <w:marRight w:val="0"/>
      <w:marTop w:val="0"/>
      <w:marBottom w:val="0"/>
      <w:divBdr>
        <w:top w:val="none" w:sz="0" w:space="0" w:color="auto"/>
        <w:left w:val="none" w:sz="0" w:space="0" w:color="auto"/>
        <w:bottom w:val="none" w:sz="0" w:space="0" w:color="auto"/>
        <w:right w:val="none" w:sz="0" w:space="0" w:color="auto"/>
      </w:divBdr>
    </w:div>
    <w:div w:id="318654178">
      <w:bodyDiv w:val="1"/>
      <w:marLeft w:val="0"/>
      <w:marRight w:val="0"/>
      <w:marTop w:val="0"/>
      <w:marBottom w:val="0"/>
      <w:divBdr>
        <w:top w:val="none" w:sz="0" w:space="0" w:color="auto"/>
        <w:left w:val="none" w:sz="0" w:space="0" w:color="auto"/>
        <w:bottom w:val="none" w:sz="0" w:space="0" w:color="auto"/>
        <w:right w:val="none" w:sz="0" w:space="0" w:color="auto"/>
      </w:divBdr>
    </w:div>
    <w:div w:id="318701877">
      <w:bodyDiv w:val="1"/>
      <w:marLeft w:val="0"/>
      <w:marRight w:val="0"/>
      <w:marTop w:val="0"/>
      <w:marBottom w:val="0"/>
      <w:divBdr>
        <w:top w:val="none" w:sz="0" w:space="0" w:color="auto"/>
        <w:left w:val="none" w:sz="0" w:space="0" w:color="auto"/>
        <w:bottom w:val="none" w:sz="0" w:space="0" w:color="auto"/>
        <w:right w:val="none" w:sz="0" w:space="0" w:color="auto"/>
      </w:divBdr>
    </w:div>
    <w:div w:id="318702493">
      <w:bodyDiv w:val="1"/>
      <w:marLeft w:val="0"/>
      <w:marRight w:val="0"/>
      <w:marTop w:val="0"/>
      <w:marBottom w:val="0"/>
      <w:divBdr>
        <w:top w:val="none" w:sz="0" w:space="0" w:color="auto"/>
        <w:left w:val="none" w:sz="0" w:space="0" w:color="auto"/>
        <w:bottom w:val="none" w:sz="0" w:space="0" w:color="auto"/>
        <w:right w:val="none" w:sz="0" w:space="0" w:color="auto"/>
      </w:divBdr>
    </w:div>
    <w:div w:id="318727509">
      <w:bodyDiv w:val="1"/>
      <w:marLeft w:val="0"/>
      <w:marRight w:val="0"/>
      <w:marTop w:val="0"/>
      <w:marBottom w:val="0"/>
      <w:divBdr>
        <w:top w:val="none" w:sz="0" w:space="0" w:color="auto"/>
        <w:left w:val="none" w:sz="0" w:space="0" w:color="auto"/>
        <w:bottom w:val="none" w:sz="0" w:space="0" w:color="auto"/>
        <w:right w:val="none" w:sz="0" w:space="0" w:color="auto"/>
      </w:divBdr>
    </w:div>
    <w:div w:id="318732411">
      <w:bodyDiv w:val="1"/>
      <w:marLeft w:val="0"/>
      <w:marRight w:val="0"/>
      <w:marTop w:val="0"/>
      <w:marBottom w:val="0"/>
      <w:divBdr>
        <w:top w:val="none" w:sz="0" w:space="0" w:color="auto"/>
        <w:left w:val="none" w:sz="0" w:space="0" w:color="auto"/>
        <w:bottom w:val="none" w:sz="0" w:space="0" w:color="auto"/>
        <w:right w:val="none" w:sz="0" w:space="0" w:color="auto"/>
      </w:divBdr>
    </w:div>
    <w:div w:id="318769973">
      <w:bodyDiv w:val="1"/>
      <w:marLeft w:val="0"/>
      <w:marRight w:val="0"/>
      <w:marTop w:val="0"/>
      <w:marBottom w:val="0"/>
      <w:divBdr>
        <w:top w:val="none" w:sz="0" w:space="0" w:color="auto"/>
        <w:left w:val="none" w:sz="0" w:space="0" w:color="auto"/>
        <w:bottom w:val="none" w:sz="0" w:space="0" w:color="auto"/>
        <w:right w:val="none" w:sz="0" w:space="0" w:color="auto"/>
      </w:divBdr>
    </w:div>
    <w:div w:id="318773288">
      <w:bodyDiv w:val="1"/>
      <w:marLeft w:val="0"/>
      <w:marRight w:val="0"/>
      <w:marTop w:val="0"/>
      <w:marBottom w:val="0"/>
      <w:divBdr>
        <w:top w:val="none" w:sz="0" w:space="0" w:color="auto"/>
        <w:left w:val="none" w:sz="0" w:space="0" w:color="auto"/>
        <w:bottom w:val="none" w:sz="0" w:space="0" w:color="auto"/>
        <w:right w:val="none" w:sz="0" w:space="0" w:color="auto"/>
      </w:divBdr>
    </w:div>
    <w:div w:id="318844828">
      <w:bodyDiv w:val="1"/>
      <w:marLeft w:val="0"/>
      <w:marRight w:val="0"/>
      <w:marTop w:val="0"/>
      <w:marBottom w:val="0"/>
      <w:divBdr>
        <w:top w:val="none" w:sz="0" w:space="0" w:color="auto"/>
        <w:left w:val="none" w:sz="0" w:space="0" w:color="auto"/>
        <w:bottom w:val="none" w:sz="0" w:space="0" w:color="auto"/>
        <w:right w:val="none" w:sz="0" w:space="0" w:color="auto"/>
      </w:divBdr>
    </w:div>
    <w:div w:id="318845308">
      <w:bodyDiv w:val="1"/>
      <w:marLeft w:val="0"/>
      <w:marRight w:val="0"/>
      <w:marTop w:val="0"/>
      <w:marBottom w:val="0"/>
      <w:divBdr>
        <w:top w:val="none" w:sz="0" w:space="0" w:color="auto"/>
        <w:left w:val="none" w:sz="0" w:space="0" w:color="auto"/>
        <w:bottom w:val="none" w:sz="0" w:space="0" w:color="auto"/>
        <w:right w:val="none" w:sz="0" w:space="0" w:color="auto"/>
      </w:divBdr>
    </w:div>
    <w:div w:id="318852300">
      <w:bodyDiv w:val="1"/>
      <w:marLeft w:val="0"/>
      <w:marRight w:val="0"/>
      <w:marTop w:val="0"/>
      <w:marBottom w:val="0"/>
      <w:divBdr>
        <w:top w:val="none" w:sz="0" w:space="0" w:color="auto"/>
        <w:left w:val="none" w:sz="0" w:space="0" w:color="auto"/>
        <w:bottom w:val="none" w:sz="0" w:space="0" w:color="auto"/>
        <w:right w:val="none" w:sz="0" w:space="0" w:color="auto"/>
      </w:divBdr>
    </w:div>
    <w:div w:id="318853750">
      <w:bodyDiv w:val="1"/>
      <w:marLeft w:val="0"/>
      <w:marRight w:val="0"/>
      <w:marTop w:val="0"/>
      <w:marBottom w:val="0"/>
      <w:divBdr>
        <w:top w:val="none" w:sz="0" w:space="0" w:color="auto"/>
        <w:left w:val="none" w:sz="0" w:space="0" w:color="auto"/>
        <w:bottom w:val="none" w:sz="0" w:space="0" w:color="auto"/>
        <w:right w:val="none" w:sz="0" w:space="0" w:color="auto"/>
      </w:divBdr>
    </w:div>
    <w:div w:id="318925529">
      <w:bodyDiv w:val="1"/>
      <w:marLeft w:val="0"/>
      <w:marRight w:val="0"/>
      <w:marTop w:val="0"/>
      <w:marBottom w:val="0"/>
      <w:divBdr>
        <w:top w:val="none" w:sz="0" w:space="0" w:color="auto"/>
        <w:left w:val="none" w:sz="0" w:space="0" w:color="auto"/>
        <w:bottom w:val="none" w:sz="0" w:space="0" w:color="auto"/>
        <w:right w:val="none" w:sz="0" w:space="0" w:color="auto"/>
      </w:divBdr>
    </w:div>
    <w:div w:id="318969082">
      <w:bodyDiv w:val="1"/>
      <w:marLeft w:val="0"/>
      <w:marRight w:val="0"/>
      <w:marTop w:val="0"/>
      <w:marBottom w:val="0"/>
      <w:divBdr>
        <w:top w:val="none" w:sz="0" w:space="0" w:color="auto"/>
        <w:left w:val="none" w:sz="0" w:space="0" w:color="auto"/>
        <w:bottom w:val="none" w:sz="0" w:space="0" w:color="auto"/>
        <w:right w:val="none" w:sz="0" w:space="0" w:color="auto"/>
      </w:divBdr>
    </w:div>
    <w:div w:id="319039761">
      <w:bodyDiv w:val="1"/>
      <w:marLeft w:val="0"/>
      <w:marRight w:val="0"/>
      <w:marTop w:val="0"/>
      <w:marBottom w:val="0"/>
      <w:divBdr>
        <w:top w:val="none" w:sz="0" w:space="0" w:color="auto"/>
        <w:left w:val="none" w:sz="0" w:space="0" w:color="auto"/>
        <w:bottom w:val="none" w:sz="0" w:space="0" w:color="auto"/>
        <w:right w:val="none" w:sz="0" w:space="0" w:color="auto"/>
      </w:divBdr>
    </w:div>
    <w:div w:id="319042592">
      <w:bodyDiv w:val="1"/>
      <w:marLeft w:val="0"/>
      <w:marRight w:val="0"/>
      <w:marTop w:val="0"/>
      <w:marBottom w:val="0"/>
      <w:divBdr>
        <w:top w:val="none" w:sz="0" w:space="0" w:color="auto"/>
        <w:left w:val="none" w:sz="0" w:space="0" w:color="auto"/>
        <w:bottom w:val="none" w:sz="0" w:space="0" w:color="auto"/>
        <w:right w:val="none" w:sz="0" w:space="0" w:color="auto"/>
      </w:divBdr>
    </w:div>
    <w:div w:id="319043924">
      <w:bodyDiv w:val="1"/>
      <w:marLeft w:val="0"/>
      <w:marRight w:val="0"/>
      <w:marTop w:val="0"/>
      <w:marBottom w:val="0"/>
      <w:divBdr>
        <w:top w:val="none" w:sz="0" w:space="0" w:color="auto"/>
        <w:left w:val="none" w:sz="0" w:space="0" w:color="auto"/>
        <w:bottom w:val="none" w:sz="0" w:space="0" w:color="auto"/>
        <w:right w:val="none" w:sz="0" w:space="0" w:color="auto"/>
      </w:divBdr>
    </w:div>
    <w:div w:id="319046623">
      <w:bodyDiv w:val="1"/>
      <w:marLeft w:val="0"/>
      <w:marRight w:val="0"/>
      <w:marTop w:val="0"/>
      <w:marBottom w:val="0"/>
      <w:divBdr>
        <w:top w:val="none" w:sz="0" w:space="0" w:color="auto"/>
        <w:left w:val="none" w:sz="0" w:space="0" w:color="auto"/>
        <w:bottom w:val="none" w:sz="0" w:space="0" w:color="auto"/>
        <w:right w:val="none" w:sz="0" w:space="0" w:color="auto"/>
      </w:divBdr>
    </w:div>
    <w:div w:id="319118718">
      <w:bodyDiv w:val="1"/>
      <w:marLeft w:val="0"/>
      <w:marRight w:val="0"/>
      <w:marTop w:val="0"/>
      <w:marBottom w:val="0"/>
      <w:divBdr>
        <w:top w:val="none" w:sz="0" w:space="0" w:color="auto"/>
        <w:left w:val="none" w:sz="0" w:space="0" w:color="auto"/>
        <w:bottom w:val="none" w:sz="0" w:space="0" w:color="auto"/>
        <w:right w:val="none" w:sz="0" w:space="0" w:color="auto"/>
      </w:divBdr>
    </w:div>
    <w:div w:id="319119384">
      <w:bodyDiv w:val="1"/>
      <w:marLeft w:val="0"/>
      <w:marRight w:val="0"/>
      <w:marTop w:val="0"/>
      <w:marBottom w:val="0"/>
      <w:divBdr>
        <w:top w:val="none" w:sz="0" w:space="0" w:color="auto"/>
        <w:left w:val="none" w:sz="0" w:space="0" w:color="auto"/>
        <w:bottom w:val="none" w:sz="0" w:space="0" w:color="auto"/>
        <w:right w:val="none" w:sz="0" w:space="0" w:color="auto"/>
      </w:divBdr>
    </w:div>
    <w:div w:id="319163854">
      <w:bodyDiv w:val="1"/>
      <w:marLeft w:val="0"/>
      <w:marRight w:val="0"/>
      <w:marTop w:val="0"/>
      <w:marBottom w:val="0"/>
      <w:divBdr>
        <w:top w:val="none" w:sz="0" w:space="0" w:color="auto"/>
        <w:left w:val="none" w:sz="0" w:space="0" w:color="auto"/>
        <w:bottom w:val="none" w:sz="0" w:space="0" w:color="auto"/>
        <w:right w:val="none" w:sz="0" w:space="0" w:color="auto"/>
      </w:divBdr>
    </w:div>
    <w:div w:id="319192808">
      <w:bodyDiv w:val="1"/>
      <w:marLeft w:val="0"/>
      <w:marRight w:val="0"/>
      <w:marTop w:val="0"/>
      <w:marBottom w:val="0"/>
      <w:divBdr>
        <w:top w:val="none" w:sz="0" w:space="0" w:color="auto"/>
        <w:left w:val="none" w:sz="0" w:space="0" w:color="auto"/>
        <w:bottom w:val="none" w:sz="0" w:space="0" w:color="auto"/>
        <w:right w:val="none" w:sz="0" w:space="0" w:color="auto"/>
      </w:divBdr>
    </w:div>
    <w:div w:id="319236154">
      <w:bodyDiv w:val="1"/>
      <w:marLeft w:val="0"/>
      <w:marRight w:val="0"/>
      <w:marTop w:val="0"/>
      <w:marBottom w:val="0"/>
      <w:divBdr>
        <w:top w:val="none" w:sz="0" w:space="0" w:color="auto"/>
        <w:left w:val="none" w:sz="0" w:space="0" w:color="auto"/>
        <w:bottom w:val="none" w:sz="0" w:space="0" w:color="auto"/>
        <w:right w:val="none" w:sz="0" w:space="0" w:color="auto"/>
      </w:divBdr>
    </w:div>
    <w:div w:id="319240678">
      <w:bodyDiv w:val="1"/>
      <w:marLeft w:val="0"/>
      <w:marRight w:val="0"/>
      <w:marTop w:val="0"/>
      <w:marBottom w:val="0"/>
      <w:divBdr>
        <w:top w:val="none" w:sz="0" w:space="0" w:color="auto"/>
        <w:left w:val="none" w:sz="0" w:space="0" w:color="auto"/>
        <w:bottom w:val="none" w:sz="0" w:space="0" w:color="auto"/>
        <w:right w:val="none" w:sz="0" w:space="0" w:color="auto"/>
      </w:divBdr>
    </w:div>
    <w:div w:id="319308408">
      <w:bodyDiv w:val="1"/>
      <w:marLeft w:val="0"/>
      <w:marRight w:val="0"/>
      <w:marTop w:val="0"/>
      <w:marBottom w:val="0"/>
      <w:divBdr>
        <w:top w:val="none" w:sz="0" w:space="0" w:color="auto"/>
        <w:left w:val="none" w:sz="0" w:space="0" w:color="auto"/>
        <w:bottom w:val="none" w:sz="0" w:space="0" w:color="auto"/>
        <w:right w:val="none" w:sz="0" w:space="0" w:color="auto"/>
      </w:divBdr>
    </w:div>
    <w:div w:id="319358077">
      <w:bodyDiv w:val="1"/>
      <w:marLeft w:val="0"/>
      <w:marRight w:val="0"/>
      <w:marTop w:val="0"/>
      <w:marBottom w:val="0"/>
      <w:divBdr>
        <w:top w:val="none" w:sz="0" w:space="0" w:color="auto"/>
        <w:left w:val="none" w:sz="0" w:space="0" w:color="auto"/>
        <w:bottom w:val="none" w:sz="0" w:space="0" w:color="auto"/>
        <w:right w:val="none" w:sz="0" w:space="0" w:color="auto"/>
      </w:divBdr>
    </w:div>
    <w:div w:id="319424836">
      <w:bodyDiv w:val="1"/>
      <w:marLeft w:val="0"/>
      <w:marRight w:val="0"/>
      <w:marTop w:val="0"/>
      <w:marBottom w:val="0"/>
      <w:divBdr>
        <w:top w:val="none" w:sz="0" w:space="0" w:color="auto"/>
        <w:left w:val="none" w:sz="0" w:space="0" w:color="auto"/>
        <w:bottom w:val="none" w:sz="0" w:space="0" w:color="auto"/>
        <w:right w:val="none" w:sz="0" w:space="0" w:color="auto"/>
      </w:divBdr>
    </w:div>
    <w:div w:id="319426292">
      <w:bodyDiv w:val="1"/>
      <w:marLeft w:val="0"/>
      <w:marRight w:val="0"/>
      <w:marTop w:val="0"/>
      <w:marBottom w:val="0"/>
      <w:divBdr>
        <w:top w:val="none" w:sz="0" w:space="0" w:color="auto"/>
        <w:left w:val="none" w:sz="0" w:space="0" w:color="auto"/>
        <w:bottom w:val="none" w:sz="0" w:space="0" w:color="auto"/>
        <w:right w:val="none" w:sz="0" w:space="0" w:color="auto"/>
      </w:divBdr>
    </w:div>
    <w:div w:id="319501333">
      <w:bodyDiv w:val="1"/>
      <w:marLeft w:val="0"/>
      <w:marRight w:val="0"/>
      <w:marTop w:val="0"/>
      <w:marBottom w:val="0"/>
      <w:divBdr>
        <w:top w:val="none" w:sz="0" w:space="0" w:color="auto"/>
        <w:left w:val="none" w:sz="0" w:space="0" w:color="auto"/>
        <w:bottom w:val="none" w:sz="0" w:space="0" w:color="auto"/>
        <w:right w:val="none" w:sz="0" w:space="0" w:color="auto"/>
      </w:divBdr>
    </w:div>
    <w:div w:id="319504906">
      <w:bodyDiv w:val="1"/>
      <w:marLeft w:val="0"/>
      <w:marRight w:val="0"/>
      <w:marTop w:val="0"/>
      <w:marBottom w:val="0"/>
      <w:divBdr>
        <w:top w:val="none" w:sz="0" w:space="0" w:color="auto"/>
        <w:left w:val="none" w:sz="0" w:space="0" w:color="auto"/>
        <w:bottom w:val="none" w:sz="0" w:space="0" w:color="auto"/>
        <w:right w:val="none" w:sz="0" w:space="0" w:color="auto"/>
      </w:divBdr>
    </w:div>
    <w:div w:id="319507967">
      <w:bodyDiv w:val="1"/>
      <w:marLeft w:val="0"/>
      <w:marRight w:val="0"/>
      <w:marTop w:val="0"/>
      <w:marBottom w:val="0"/>
      <w:divBdr>
        <w:top w:val="none" w:sz="0" w:space="0" w:color="auto"/>
        <w:left w:val="none" w:sz="0" w:space="0" w:color="auto"/>
        <w:bottom w:val="none" w:sz="0" w:space="0" w:color="auto"/>
        <w:right w:val="none" w:sz="0" w:space="0" w:color="auto"/>
      </w:divBdr>
    </w:div>
    <w:div w:id="319578755">
      <w:bodyDiv w:val="1"/>
      <w:marLeft w:val="0"/>
      <w:marRight w:val="0"/>
      <w:marTop w:val="0"/>
      <w:marBottom w:val="0"/>
      <w:divBdr>
        <w:top w:val="none" w:sz="0" w:space="0" w:color="auto"/>
        <w:left w:val="none" w:sz="0" w:space="0" w:color="auto"/>
        <w:bottom w:val="none" w:sz="0" w:space="0" w:color="auto"/>
        <w:right w:val="none" w:sz="0" w:space="0" w:color="auto"/>
      </w:divBdr>
    </w:div>
    <w:div w:id="319622379">
      <w:bodyDiv w:val="1"/>
      <w:marLeft w:val="0"/>
      <w:marRight w:val="0"/>
      <w:marTop w:val="0"/>
      <w:marBottom w:val="0"/>
      <w:divBdr>
        <w:top w:val="none" w:sz="0" w:space="0" w:color="auto"/>
        <w:left w:val="none" w:sz="0" w:space="0" w:color="auto"/>
        <w:bottom w:val="none" w:sz="0" w:space="0" w:color="auto"/>
        <w:right w:val="none" w:sz="0" w:space="0" w:color="auto"/>
      </w:divBdr>
    </w:div>
    <w:div w:id="319698588">
      <w:bodyDiv w:val="1"/>
      <w:marLeft w:val="0"/>
      <w:marRight w:val="0"/>
      <w:marTop w:val="0"/>
      <w:marBottom w:val="0"/>
      <w:divBdr>
        <w:top w:val="none" w:sz="0" w:space="0" w:color="auto"/>
        <w:left w:val="none" w:sz="0" w:space="0" w:color="auto"/>
        <w:bottom w:val="none" w:sz="0" w:space="0" w:color="auto"/>
        <w:right w:val="none" w:sz="0" w:space="0" w:color="auto"/>
      </w:divBdr>
    </w:div>
    <w:div w:id="319768875">
      <w:bodyDiv w:val="1"/>
      <w:marLeft w:val="0"/>
      <w:marRight w:val="0"/>
      <w:marTop w:val="0"/>
      <w:marBottom w:val="0"/>
      <w:divBdr>
        <w:top w:val="none" w:sz="0" w:space="0" w:color="auto"/>
        <w:left w:val="none" w:sz="0" w:space="0" w:color="auto"/>
        <w:bottom w:val="none" w:sz="0" w:space="0" w:color="auto"/>
        <w:right w:val="none" w:sz="0" w:space="0" w:color="auto"/>
      </w:divBdr>
    </w:div>
    <w:div w:id="319774952">
      <w:bodyDiv w:val="1"/>
      <w:marLeft w:val="0"/>
      <w:marRight w:val="0"/>
      <w:marTop w:val="0"/>
      <w:marBottom w:val="0"/>
      <w:divBdr>
        <w:top w:val="none" w:sz="0" w:space="0" w:color="auto"/>
        <w:left w:val="none" w:sz="0" w:space="0" w:color="auto"/>
        <w:bottom w:val="none" w:sz="0" w:space="0" w:color="auto"/>
        <w:right w:val="none" w:sz="0" w:space="0" w:color="auto"/>
      </w:divBdr>
    </w:div>
    <w:div w:id="319815793">
      <w:bodyDiv w:val="1"/>
      <w:marLeft w:val="0"/>
      <w:marRight w:val="0"/>
      <w:marTop w:val="0"/>
      <w:marBottom w:val="0"/>
      <w:divBdr>
        <w:top w:val="none" w:sz="0" w:space="0" w:color="auto"/>
        <w:left w:val="none" w:sz="0" w:space="0" w:color="auto"/>
        <w:bottom w:val="none" w:sz="0" w:space="0" w:color="auto"/>
        <w:right w:val="none" w:sz="0" w:space="0" w:color="auto"/>
      </w:divBdr>
    </w:div>
    <w:div w:id="319816856">
      <w:bodyDiv w:val="1"/>
      <w:marLeft w:val="0"/>
      <w:marRight w:val="0"/>
      <w:marTop w:val="0"/>
      <w:marBottom w:val="0"/>
      <w:divBdr>
        <w:top w:val="none" w:sz="0" w:space="0" w:color="auto"/>
        <w:left w:val="none" w:sz="0" w:space="0" w:color="auto"/>
        <w:bottom w:val="none" w:sz="0" w:space="0" w:color="auto"/>
        <w:right w:val="none" w:sz="0" w:space="0" w:color="auto"/>
      </w:divBdr>
    </w:div>
    <w:div w:id="319816860">
      <w:bodyDiv w:val="1"/>
      <w:marLeft w:val="0"/>
      <w:marRight w:val="0"/>
      <w:marTop w:val="0"/>
      <w:marBottom w:val="0"/>
      <w:divBdr>
        <w:top w:val="none" w:sz="0" w:space="0" w:color="auto"/>
        <w:left w:val="none" w:sz="0" w:space="0" w:color="auto"/>
        <w:bottom w:val="none" w:sz="0" w:space="0" w:color="auto"/>
        <w:right w:val="none" w:sz="0" w:space="0" w:color="auto"/>
      </w:divBdr>
    </w:div>
    <w:div w:id="319817714">
      <w:bodyDiv w:val="1"/>
      <w:marLeft w:val="0"/>
      <w:marRight w:val="0"/>
      <w:marTop w:val="0"/>
      <w:marBottom w:val="0"/>
      <w:divBdr>
        <w:top w:val="none" w:sz="0" w:space="0" w:color="auto"/>
        <w:left w:val="none" w:sz="0" w:space="0" w:color="auto"/>
        <w:bottom w:val="none" w:sz="0" w:space="0" w:color="auto"/>
        <w:right w:val="none" w:sz="0" w:space="0" w:color="auto"/>
      </w:divBdr>
    </w:div>
    <w:div w:id="319818075">
      <w:bodyDiv w:val="1"/>
      <w:marLeft w:val="0"/>
      <w:marRight w:val="0"/>
      <w:marTop w:val="0"/>
      <w:marBottom w:val="0"/>
      <w:divBdr>
        <w:top w:val="none" w:sz="0" w:space="0" w:color="auto"/>
        <w:left w:val="none" w:sz="0" w:space="0" w:color="auto"/>
        <w:bottom w:val="none" w:sz="0" w:space="0" w:color="auto"/>
        <w:right w:val="none" w:sz="0" w:space="0" w:color="auto"/>
      </w:divBdr>
    </w:div>
    <w:div w:id="319818432">
      <w:bodyDiv w:val="1"/>
      <w:marLeft w:val="0"/>
      <w:marRight w:val="0"/>
      <w:marTop w:val="0"/>
      <w:marBottom w:val="0"/>
      <w:divBdr>
        <w:top w:val="none" w:sz="0" w:space="0" w:color="auto"/>
        <w:left w:val="none" w:sz="0" w:space="0" w:color="auto"/>
        <w:bottom w:val="none" w:sz="0" w:space="0" w:color="auto"/>
        <w:right w:val="none" w:sz="0" w:space="0" w:color="auto"/>
      </w:divBdr>
    </w:div>
    <w:div w:id="319889351">
      <w:bodyDiv w:val="1"/>
      <w:marLeft w:val="0"/>
      <w:marRight w:val="0"/>
      <w:marTop w:val="0"/>
      <w:marBottom w:val="0"/>
      <w:divBdr>
        <w:top w:val="none" w:sz="0" w:space="0" w:color="auto"/>
        <w:left w:val="none" w:sz="0" w:space="0" w:color="auto"/>
        <w:bottom w:val="none" w:sz="0" w:space="0" w:color="auto"/>
        <w:right w:val="none" w:sz="0" w:space="0" w:color="auto"/>
      </w:divBdr>
    </w:div>
    <w:div w:id="319961713">
      <w:bodyDiv w:val="1"/>
      <w:marLeft w:val="0"/>
      <w:marRight w:val="0"/>
      <w:marTop w:val="0"/>
      <w:marBottom w:val="0"/>
      <w:divBdr>
        <w:top w:val="none" w:sz="0" w:space="0" w:color="auto"/>
        <w:left w:val="none" w:sz="0" w:space="0" w:color="auto"/>
        <w:bottom w:val="none" w:sz="0" w:space="0" w:color="auto"/>
        <w:right w:val="none" w:sz="0" w:space="0" w:color="auto"/>
      </w:divBdr>
    </w:div>
    <w:div w:id="319971330">
      <w:bodyDiv w:val="1"/>
      <w:marLeft w:val="0"/>
      <w:marRight w:val="0"/>
      <w:marTop w:val="0"/>
      <w:marBottom w:val="0"/>
      <w:divBdr>
        <w:top w:val="none" w:sz="0" w:space="0" w:color="auto"/>
        <w:left w:val="none" w:sz="0" w:space="0" w:color="auto"/>
        <w:bottom w:val="none" w:sz="0" w:space="0" w:color="auto"/>
        <w:right w:val="none" w:sz="0" w:space="0" w:color="auto"/>
      </w:divBdr>
    </w:div>
    <w:div w:id="320039766">
      <w:bodyDiv w:val="1"/>
      <w:marLeft w:val="0"/>
      <w:marRight w:val="0"/>
      <w:marTop w:val="0"/>
      <w:marBottom w:val="0"/>
      <w:divBdr>
        <w:top w:val="none" w:sz="0" w:space="0" w:color="auto"/>
        <w:left w:val="none" w:sz="0" w:space="0" w:color="auto"/>
        <w:bottom w:val="none" w:sz="0" w:space="0" w:color="auto"/>
        <w:right w:val="none" w:sz="0" w:space="0" w:color="auto"/>
      </w:divBdr>
    </w:div>
    <w:div w:id="320040347">
      <w:bodyDiv w:val="1"/>
      <w:marLeft w:val="0"/>
      <w:marRight w:val="0"/>
      <w:marTop w:val="0"/>
      <w:marBottom w:val="0"/>
      <w:divBdr>
        <w:top w:val="none" w:sz="0" w:space="0" w:color="auto"/>
        <w:left w:val="none" w:sz="0" w:space="0" w:color="auto"/>
        <w:bottom w:val="none" w:sz="0" w:space="0" w:color="auto"/>
        <w:right w:val="none" w:sz="0" w:space="0" w:color="auto"/>
      </w:divBdr>
    </w:div>
    <w:div w:id="320161499">
      <w:bodyDiv w:val="1"/>
      <w:marLeft w:val="0"/>
      <w:marRight w:val="0"/>
      <w:marTop w:val="0"/>
      <w:marBottom w:val="0"/>
      <w:divBdr>
        <w:top w:val="none" w:sz="0" w:space="0" w:color="auto"/>
        <w:left w:val="none" w:sz="0" w:space="0" w:color="auto"/>
        <w:bottom w:val="none" w:sz="0" w:space="0" w:color="auto"/>
        <w:right w:val="none" w:sz="0" w:space="0" w:color="auto"/>
      </w:divBdr>
    </w:div>
    <w:div w:id="320231757">
      <w:bodyDiv w:val="1"/>
      <w:marLeft w:val="0"/>
      <w:marRight w:val="0"/>
      <w:marTop w:val="0"/>
      <w:marBottom w:val="0"/>
      <w:divBdr>
        <w:top w:val="none" w:sz="0" w:space="0" w:color="auto"/>
        <w:left w:val="none" w:sz="0" w:space="0" w:color="auto"/>
        <w:bottom w:val="none" w:sz="0" w:space="0" w:color="auto"/>
        <w:right w:val="none" w:sz="0" w:space="0" w:color="auto"/>
      </w:divBdr>
    </w:div>
    <w:div w:id="320231914">
      <w:bodyDiv w:val="1"/>
      <w:marLeft w:val="0"/>
      <w:marRight w:val="0"/>
      <w:marTop w:val="0"/>
      <w:marBottom w:val="0"/>
      <w:divBdr>
        <w:top w:val="none" w:sz="0" w:space="0" w:color="auto"/>
        <w:left w:val="none" w:sz="0" w:space="0" w:color="auto"/>
        <w:bottom w:val="none" w:sz="0" w:space="0" w:color="auto"/>
        <w:right w:val="none" w:sz="0" w:space="0" w:color="auto"/>
      </w:divBdr>
    </w:div>
    <w:div w:id="320233178">
      <w:bodyDiv w:val="1"/>
      <w:marLeft w:val="0"/>
      <w:marRight w:val="0"/>
      <w:marTop w:val="0"/>
      <w:marBottom w:val="0"/>
      <w:divBdr>
        <w:top w:val="none" w:sz="0" w:space="0" w:color="auto"/>
        <w:left w:val="none" w:sz="0" w:space="0" w:color="auto"/>
        <w:bottom w:val="none" w:sz="0" w:space="0" w:color="auto"/>
        <w:right w:val="none" w:sz="0" w:space="0" w:color="auto"/>
      </w:divBdr>
    </w:div>
    <w:div w:id="320237363">
      <w:bodyDiv w:val="1"/>
      <w:marLeft w:val="0"/>
      <w:marRight w:val="0"/>
      <w:marTop w:val="0"/>
      <w:marBottom w:val="0"/>
      <w:divBdr>
        <w:top w:val="none" w:sz="0" w:space="0" w:color="auto"/>
        <w:left w:val="none" w:sz="0" w:space="0" w:color="auto"/>
        <w:bottom w:val="none" w:sz="0" w:space="0" w:color="auto"/>
        <w:right w:val="none" w:sz="0" w:space="0" w:color="auto"/>
      </w:divBdr>
    </w:div>
    <w:div w:id="320280360">
      <w:bodyDiv w:val="1"/>
      <w:marLeft w:val="0"/>
      <w:marRight w:val="0"/>
      <w:marTop w:val="0"/>
      <w:marBottom w:val="0"/>
      <w:divBdr>
        <w:top w:val="none" w:sz="0" w:space="0" w:color="auto"/>
        <w:left w:val="none" w:sz="0" w:space="0" w:color="auto"/>
        <w:bottom w:val="none" w:sz="0" w:space="0" w:color="auto"/>
        <w:right w:val="none" w:sz="0" w:space="0" w:color="auto"/>
      </w:divBdr>
    </w:div>
    <w:div w:id="320354323">
      <w:bodyDiv w:val="1"/>
      <w:marLeft w:val="0"/>
      <w:marRight w:val="0"/>
      <w:marTop w:val="0"/>
      <w:marBottom w:val="0"/>
      <w:divBdr>
        <w:top w:val="none" w:sz="0" w:space="0" w:color="auto"/>
        <w:left w:val="none" w:sz="0" w:space="0" w:color="auto"/>
        <w:bottom w:val="none" w:sz="0" w:space="0" w:color="auto"/>
        <w:right w:val="none" w:sz="0" w:space="0" w:color="auto"/>
      </w:divBdr>
    </w:div>
    <w:div w:id="320430493">
      <w:bodyDiv w:val="1"/>
      <w:marLeft w:val="0"/>
      <w:marRight w:val="0"/>
      <w:marTop w:val="0"/>
      <w:marBottom w:val="0"/>
      <w:divBdr>
        <w:top w:val="none" w:sz="0" w:space="0" w:color="auto"/>
        <w:left w:val="none" w:sz="0" w:space="0" w:color="auto"/>
        <w:bottom w:val="none" w:sz="0" w:space="0" w:color="auto"/>
        <w:right w:val="none" w:sz="0" w:space="0" w:color="auto"/>
      </w:divBdr>
    </w:div>
    <w:div w:id="320472964">
      <w:bodyDiv w:val="1"/>
      <w:marLeft w:val="0"/>
      <w:marRight w:val="0"/>
      <w:marTop w:val="0"/>
      <w:marBottom w:val="0"/>
      <w:divBdr>
        <w:top w:val="none" w:sz="0" w:space="0" w:color="auto"/>
        <w:left w:val="none" w:sz="0" w:space="0" w:color="auto"/>
        <w:bottom w:val="none" w:sz="0" w:space="0" w:color="auto"/>
        <w:right w:val="none" w:sz="0" w:space="0" w:color="auto"/>
      </w:divBdr>
    </w:div>
    <w:div w:id="320499819">
      <w:bodyDiv w:val="1"/>
      <w:marLeft w:val="0"/>
      <w:marRight w:val="0"/>
      <w:marTop w:val="0"/>
      <w:marBottom w:val="0"/>
      <w:divBdr>
        <w:top w:val="none" w:sz="0" w:space="0" w:color="auto"/>
        <w:left w:val="none" w:sz="0" w:space="0" w:color="auto"/>
        <w:bottom w:val="none" w:sz="0" w:space="0" w:color="auto"/>
        <w:right w:val="none" w:sz="0" w:space="0" w:color="auto"/>
      </w:divBdr>
    </w:div>
    <w:div w:id="320542414">
      <w:bodyDiv w:val="1"/>
      <w:marLeft w:val="0"/>
      <w:marRight w:val="0"/>
      <w:marTop w:val="0"/>
      <w:marBottom w:val="0"/>
      <w:divBdr>
        <w:top w:val="none" w:sz="0" w:space="0" w:color="auto"/>
        <w:left w:val="none" w:sz="0" w:space="0" w:color="auto"/>
        <w:bottom w:val="none" w:sz="0" w:space="0" w:color="auto"/>
        <w:right w:val="none" w:sz="0" w:space="0" w:color="auto"/>
      </w:divBdr>
    </w:div>
    <w:div w:id="320548354">
      <w:bodyDiv w:val="1"/>
      <w:marLeft w:val="0"/>
      <w:marRight w:val="0"/>
      <w:marTop w:val="0"/>
      <w:marBottom w:val="0"/>
      <w:divBdr>
        <w:top w:val="none" w:sz="0" w:space="0" w:color="auto"/>
        <w:left w:val="none" w:sz="0" w:space="0" w:color="auto"/>
        <w:bottom w:val="none" w:sz="0" w:space="0" w:color="auto"/>
        <w:right w:val="none" w:sz="0" w:space="0" w:color="auto"/>
      </w:divBdr>
    </w:div>
    <w:div w:id="320621034">
      <w:bodyDiv w:val="1"/>
      <w:marLeft w:val="0"/>
      <w:marRight w:val="0"/>
      <w:marTop w:val="0"/>
      <w:marBottom w:val="0"/>
      <w:divBdr>
        <w:top w:val="none" w:sz="0" w:space="0" w:color="auto"/>
        <w:left w:val="none" w:sz="0" w:space="0" w:color="auto"/>
        <w:bottom w:val="none" w:sz="0" w:space="0" w:color="auto"/>
        <w:right w:val="none" w:sz="0" w:space="0" w:color="auto"/>
      </w:divBdr>
    </w:div>
    <w:div w:id="320698441">
      <w:bodyDiv w:val="1"/>
      <w:marLeft w:val="0"/>
      <w:marRight w:val="0"/>
      <w:marTop w:val="0"/>
      <w:marBottom w:val="0"/>
      <w:divBdr>
        <w:top w:val="none" w:sz="0" w:space="0" w:color="auto"/>
        <w:left w:val="none" w:sz="0" w:space="0" w:color="auto"/>
        <w:bottom w:val="none" w:sz="0" w:space="0" w:color="auto"/>
        <w:right w:val="none" w:sz="0" w:space="0" w:color="auto"/>
      </w:divBdr>
    </w:div>
    <w:div w:id="320735352">
      <w:bodyDiv w:val="1"/>
      <w:marLeft w:val="0"/>
      <w:marRight w:val="0"/>
      <w:marTop w:val="0"/>
      <w:marBottom w:val="0"/>
      <w:divBdr>
        <w:top w:val="none" w:sz="0" w:space="0" w:color="auto"/>
        <w:left w:val="none" w:sz="0" w:space="0" w:color="auto"/>
        <w:bottom w:val="none" w:sz="0" w:space="0" w:color="auto"/>
        <w:right w:val="none" w:sz="0" w:space="0" w:color="auto"/>
      </w:divBdr>
    </w:div>
    <w:div w:id="320742256">
      <w:bodyDiv w:val="1"/>
      <w:marLeft w:val="0"/>
      <w:marRight w:val="0"/>
      <w:marTop w:val="0"/>
      <w:marBottom w:val="0"/>
      <w:divBdr>
        <w:top w:val="none" w:sz="0" w:space="0" w:color="auto"/>
        <w:left w:val="none" w:sz="0" w:space="0" w:color="auto"/>
        <w:bottom w:val="none" w:sz="0" w:space="0" w:color="auto"/>
        <w:right w:val="none" w:sz="0" w:space="0" w:color="auto"/>
      </w:divBdr>
    </w:div>
    <w:div w:id="320813425">
      <w:bodyDiv w:val="1"/>
      <w:marLeft w:val="0"/>
      <w:marRight w:val="0"/>
      <w:marTop w:val="0"/>
      <w:marBottom w:val="0"/>
      <w:divBdr>
        <w:top w:val="none" w:sz="0" w:space="0" w:color="auto"/>
        <w:left w:val="none" w:sz="0" w:space="0" w:color="auto"/>
        <w:bottom w:val="none" w:sz="0" w:space="0" w:color="auto"/>
        <w:right w:val="none" w:sz="0" w:space="0" w:color="auto"/>
      </w:divBdr>
    </w:div>
    <w:div w:id="320813708">
      <w:bodyDiv w:val="1"/>
      <w:marLeft w:val="0"/>
      <w:marRight w:val="0"/>
      <w:marTop w:val="0"/>
      <w:marBottom w:val="0"/>
      <w:divBdr>
        <w:top w:val="none" w:sz="0" w:space="0" w:color="auto"/>
        <w:left w:val="none" w:sz="0" w:space="0" w:color="auto"/>
        <w:bottom w:val="none" w:sz="0" w:space="0" w:color="auto"/>
        <w:right w:val="none" w:sz="0" w:space="0" w:color="auto"/>
      </w:divBdr>
    </w:div>
    <w:div w:id="320817343">
      <w:bodyDiv w:val="1"/>
      <w:marLeft w:val="0"/>
      <w:marRight w:val="0"/>
      <w:marTop w:val="0"/>
      <w:marBottom w:val="0"/>
      <w:divBdr>
        <w:top w:val="none" w:sz="0" w:space="0" w:color="auto"/>
        <w:left w:val="none" w:sz="0" w:space="0" w:color="auto"/>
        <w:bottom w:val="none" w:sz="0" w:space="0" w:color="auto"/>
        <w:right w:val="none" w:sz="0" w:space="0" w:color="auto"/>
      </w:divBdr>
    </w:div>
    <w:div w:id="320894530">
      <w:bodyDiv w:val="1"/>
      <w:marLeft w:val="0"/>
      <w:marRight w:val="0"/>
      <w:marTop w:val="0"/>
      <w:marBottom w:val="0"/>
      <w:divBdr>
        <w:top w:val="none" w:sz="0" w:space="0" w:color="auto"/>
        <w:left w:val="none" w:sz="0" w:space="0" w:color="auto"/>
        <w:bottom w:val="none" w:sz="0" w:space="0" w:color="auto"/>
        <w:right w:val="none" w:sz="0" w:space="0" w:color="auto"/>
      </w:divBdr>
    </w:div>
    <w:div w:id="320936085">
      <w:bodyDiv w:val="1"/>
      <w:marLeft w:val="0"/>
      <w:marRight w:val="0"/>
      <w:marTop w:val="0"/>
      <w:marBottom w:val="0"/>
      <w:divBdr>
        <w:top w:val="none" w:sz="0" w:space="0" w:color="auto"/>
        <w:left w:val="none" w:sz="0" w:space="0" w:color="auto"/>
        <w:bottom w:val="none" w:sz="0" w:space="0" w:color="auto"/>
        <w:right w:val="none" w:sz="0" w:space="0" w:color="auto"/>
      </w:divBdr>
    </w:div>
    <w:div w:id="321131019">
      <w:bodyDiv w:val="1"/>
      <w:marLeft w:val="0"/>
      <w:marRight w:val="0"/>
      <w:marTop w:val="0"/>
      <w:marBottom w:val="0"/>
      <w:divBdr>
        <w:top w:val="none" w:sz="0" w:space="0" w:color="auto"/>
        <w:left w:val="none" w:sz="0" w:space="0" w:color="auto"/>
        <w:bottom w:val="none" w:sz="0" w:space="0" w:color="auto"/>
        <w:right w:val="none" w:sz="0" w:space="0" w:color="auto"/>
      </w:divBdr>
    </w:div>
    <w:div w:id="321272326">
      <w:bodyDiv w:val="1"/>
      <w:marLeft w:val="0"/>
      <w:marRight w:val="0"/>
      <w:marTop w:val="0"/>
      <w:marBottom w:val="0"/>
      <w:divBdr>
        <w:top w:val="none" w:sz="0" w:space="0" w:color="auto"/>
        <w:left w:val="none" w:sz="0" w:space="0" w:color="auto"/>
        <w:bottom w:val="none" w:sz="0" w:space="0" w:color="auto"/>
        <w:right w:val="none" w:sz="0" w:space="0" w:color="auto"/>
      </w:divBdr>
    </w:div>
    <w:div w:id="321274074">
      <w:bodyDiv w:val="1"/>
      <w:marLeft w:val="0"/>
      <w:marRight w:val="0"/>
      <w:marTop w:val="0"/>
      <w:marBottom w:val="0"/>
      <w:divBdr>
        <w:top w:val="none" w:sz="0" w:space="0" w:color="auto"/>
        <w:left w:val="none" w:sz="0" w:space="0" w:color="auto"/>
        <w:bottom w:val="none" w:sz="0" w:space="0" w:color="auto"/>
        <w:right w:val="none" w:sz="0" w:space="0" w:color="auto"/>
      </w:divBdr>
    </w:div>
    <w:div w:id="321279881">
      <w:bodyDiv w:val="1"/>
      <w:marLeft w:val="0"/>
      <w:marRight w:val="0"/>
      <w:marTop w:val="0"/>
      <w:marBottom w:val="0"/>
      <w:divBdr>
        <w:top w:val="none" w:sz="0" w:space="0" w:color="auto"/>
        <w:left w:val="none" w:sz="0" w:space="0" w:color="auto"/>
        <w:bottom w:val="none" w:sz="0" w:space="0" w:color="auto"/>
        <w:right w:val="none" w:sz="0" w:space="0" w:color="auto"/>
      </w:divBdr>
    </w:div>
    <w:div w:id="321324080">
      <w:bodyDiv w:val="1"/>
      <w:marLeft w:val="0"/>
      <w:marRight w:val="0"/>
      <w:marTop w:val="0"/>
      <w:marBottom w:val="0"/>
      <w:divBdr>
        <w:top w:val="none" w:sz="0" w:space="0" w:color="auto"/>
        <w:left w:val="none" w:sz="0" w:space="0" w:color="auto"/>
        <w:bottom w:val="none" w:sz="0" w:space="0" w:color="auto"/>
        <w:right w:val="none" w:sz="0" w:space="0" w:color="auto"/>
      </w:divBdr>
    </w:div>
    <w:div w:id="321348946">
      <w:bodyDiv w:val="1"/>
      <w:marLeft w:val="0"/>
      <w:marRight w:val="0"/>
      <w:marTop w:val="0"/>
      <w:marBottom w:val="0"/>
      <w:divBdr>
        <w:top w:val="none" w:sz="0" w:space="0" w:color="auto"/>
        <w:left w:val="none" w:sz="0" w:space="0" w:color="auto"/>
        <w:bottom w:val="none" w:sz="0" w:space="0" w:color="auto"/>
        <w:right w:val="none" w:sz="0" w:space="0" w:color="auto"/>
      </w:divBdr>
    </w:div>
    <w:div w:id="321353514">
      <w:bodyDiv w:val="1"/>
      <w:marLeft w:val="0"/>
      <w:marRight w:val="0"/>
      <w:marTop w:val="0"/>
      <w:marBottom w:val="0"/>
      <w:divBdr>
        <w:top w:val="none" w:sz="0" w:space="0" w:color="auto"/>
        <w:left w:val="none" w:sz="0" w:space="0" w:color="auto"/>
        <w:bottom w:val="none" w:sz="0" w:space="0" w:color="auto"/>
        <w:right w:val="none" w:sz="0" w:space="0" w:color="auto"/>
      </w:divBdr>
    </w:div>
    <w:div w:id="321393984">
      <w:bodyDiv w:val="1"/>
      <w:marLeft w:val="0"/>
      <w:marRight w:val="0"/>
      <w:marTop w:val="0"/>
      <w:marBottom w:val="0"/>
      <w:divBdr>
        <w:top w:val="none" w:sz="0" w:space="0" w:color="auto"/>
        <w:left w:val="none" w:sz="0" w:space="0" w:color="auto"/>
        <w:bottom w:val="none" w:sz="0" w:space="0" w:color="auto"/>
        <w:right w:val="none" w:sz="0" w:space="0" w:color="auto"/>
      </w:divBdr>
    </w:div>
    <w:div w:id="321397014">
      <w:bodyDiv w:val="1"/>
      <w:marLeft w:val="0"/>
      <w:marRight w:val="0"/>
      <w:marTop w:val="0"/>
      <w:marBottom w:val="0"/>
      <w:divBdr>
        <w:top w:val="none" w:sz="0" w:space="0" w:color="auto"/>
        <w:left w:val="none" w:sz="0" w:space="0" w:color="auto"/>
        <w:bottom w:val="none" w:sz="0" w:space="0" w:color="auto"/>
        <w:right w:val="none" w:sz="0" w:space="0" w:color="auto"/>
      </w:divBdr>
    </w:div>
    <w:div w:id="321546827">
      <w:bodyDiv w:val="1"/>
      <w:marLeft w:val="0"/>
      <w:marRight w:val="0"/>
      <w:marTop w:val="0"/>
      <w:marBottom w:val="0"/>
      <w:divBdr>
        <w:top w:val="none" w:sz="0" w:space="0" w:color="auto"/>
        <w:left w:val="none" w:sz="0" w:space="0" w:color="auto"/>
        <w:bottom w:val="none" w:sz="0" w:space="0" w:color="auto"/>
        <w:right w:val="none" w:sz="0" w:space="0" w:color="auto"/>
      </w:divBdr>
    </w:div>
    <w:div w:id="321548159">
      <w:bodyDiv w:val="1"/>
      <w:marLeft w:val="0"/>
      <w:marRight w:val="0"/>
      <w:marTop w:val="0"/>
      <w:marBottom w:val="0"/>
      <w:divBdr>
        <w:top w:val="none" w:sz="0" w:space="0" w:color="auto"/>
        <w:left w:val="none" w:sz="0" w:space="0" w:color="auto"/>
        <w:bottom w:val="none" w:sz="0" w:space="0" w:color="auto"/>
        <w:right w:val="none" w:sz="0" w:space="0" w:color="auto"/>
      </w:divBdr>
    </w:div>
    <w:div w:id="321587452">
      <w:bodyDiv w:val="1"/>
      <w:marLeft w:val="0"/>
      <w:marRight w:val="0"/>
      <w:marTop w:val="0"/>
      <w:marBottom w:val="0"/>
      <w:divBdr>
        <w:top w:val="none" w:sz="0" w:space="0" w:color="auto"/>
        <w:left w:val="none" w:sz="0" w:space="0" w:color="auto"/>
        <w:bottom w:val="none" w:sz="0" w:space="0" w:color="auto"/>
        <w:right w:val="none" w:sz="0" w:space="0" w:color="auto"/>
      </w:divBdr>
    </w:div>
    <w:div w:id="321588750">
      <w:bodyDiv w:val="1"/>
      <w:marLeft w:val="0"/>
      <w:marRight w:val="0"/>
      <w:marTop w:val="0"/>
      <w:marBottom w:val="0"/>
      <w:divBdr>
        <w:top w:val="none" w:sz="0" w:space="0" w:color="auto"/>
        <w:left w:val="none" w:sz="0" w:space="0" w:color="auto"/>
        <w:bottom w:val="none" w:sz="0" w:space="0" w:color="auto"/>
        <w:right w:val="none" w:sz="0" w:space="0" w:color="auto"/>
      </w:divBdr>
    </w:div>
    <w:div w:id="321589208">
      <w:bodyDiv w:val="1"/>
      <w:marLeft w:val="0"/>
      <w:marRight w:val="0"/>
      <w:marTop w:val="0"/>
      <w:marBottom w:val="0"/>
      <w:divBdr>
        <w:top w:val="none" w:sz="0" w:space="0" w:color="auto"/>
        <w:left w:val="none" w:sz="0" w:space="0" w:color="auto"/>
        <w:bottom w:val="none" w:sz="0" w:space="0" w:color="auto"/>
        <w:right w:val="none" w:sz="0" w:space="0" w:color="auto"/>
      </w:divBdr>
    </w:div>
    <w:div w:id="321662148">
      <w:bodyDiv w:val="1"/>
      <w:marLeft w:val="0"/>
      <w:marRight w:val="0"/>
      <w:marTop w:val="0"/>
      <w:marBottom w:val="0"/>
      <w:divBdr>
        <w:top w:val="none" w:sz="0" w:space="0" w:color="auto"/>
        <w:left w:val="none" w:sz="0" w:space="0" w:color="auto"/>
        <w:bottom w:val="none" w:sz="0" w:space="0" w:color="auto"/>
        <w:right w:val="none" w:sz="0" w:space="0" w:color="auto"/>
      </w:divBdr>
    </w:div>
    <w:div w:id="321663316">
      <w:bodyDiv w:val="1"/>
      <w:marLeft w:val="0"/>
      <w:marRight w:val="0"/>
      <w:marTop w:val="0"/>
      <w:marBottom w:val="0"/>
      <w:divBdr>
        <w:top w:val="none" w:sz="0" w:space="0" w:color="auto"/>
        <w:left w:val="none" w:sz="0" w:space="0" w:color="auto"/>
        <w:bottom w:val="none" w:sz="0" w:space="0" w:color="auto"/>
        <w:right w:val="none" w:sz="0" w:space="0" w:color="auto"/>
      </w:divBdr>
    </w:div>
    <w:div w:id="321666912">
      <w:bodyDiv w:val="1"/>
      <w:marLeft w:val="0"/>
      <w:marRight w:val="0"/>
      <w:marTop w:val="0"/>
      <w:marBottom w:val="0"/>
      <w:divBdr>
        <w:top w:val="none" w:sz="0" w:space="0" w:color="auto"/>
        <w:left w:val="none" w:sz="0" w:space="0" w:color="auto"/>
        <w:bottom w:val="none" w:sz="0" w:space="0" w:color="auto"/>
        <w:right w:val="none" w:sz="0" w:space="0" w:color="auto"/>
      </w:divBdr>
    </w:div>
    <w:div w:id="321811634">
      <w:bodyDiv w:val="1"/>
      <w:marLeft w:val="0"/>
      <w:marRight w:val="0"/>
      <w:marTop w:val="0"/>
      <w:marBottom w:val="0"/>
      <w:divBdr>
        <w:top w:val="none" w:sz="0" w:space="0" w:color="auto"/>
        <w:left w:val="none" w:sz="0" w:space="0" w:color="auto"/>
        <w:bottom w:val="none" w:sz="0" w:space="0" w:color="auto"/>
        <w:right w:val="none" w:sz="0" w:space="0" w:color="auto"/>
      </w:divBdr>
    </w:div>
    <w:div w:id="321812953">
      <w:bodyDiv w:val="1"/>
      <w:marLeft w:val="0"/>
      <w:marRight w:val="0"/>
      <w:marTop w:val="0"/>
      <w:marBottom w:val="0"/>
      <w:divBdr>
        <w:top w:val="none" w:sz="0" w:space="0" w:color="auto"/>
        <w:left w:val="none" w:sz="0" w:space="0" w:color="auto"/>
        <w:bottom w:val="none" w:sz="0" w:space="0" w:color="auto"/>
        <w:right w:val="none" w:sz="0" w:space="0" w:color="auto"/>
      </w:divBdr>
    </w:div>
    <w:div w:id="321856289">
      <w:bodyDiv w:val="1"/>
      <w:marLeft w:val="0"/>
      <w:marRight w:val="0"/>
      <w:marTop w:val="0"/>
      <w:marBottom w:val="0"/>
      <w:divBdr>
        <w:top w:val="none" w:sz="0" w:space="0" w:color="auto"/>
        <w:left w:val="none" w:sz="0" w:space="0" w:color="auto"/>
        <w:bottom w:val="none" w:sz="0" w:space="0" w:color="auto"/>
        <w:right w:val="none" w:sz="0" w:space="0" w:color="auto"/>
      </w:divBdr>
    </w:div>
    <w:div w:id="321931719">
      <w:bodyDiv w:val="1"/>
      <w:marLeft w:val="0"/>
      <w:marRight w:val="0"/>
      <w:marTop w:val="0"/>
      <w:marBottom w:val="0"/>
      <w:divBdr>
        <w:top w:val="none" w:sz="0" w:space="0" w:color="auto"/>
        <w:left w:val="none" w:sz="0" w:space="0" w:color="auto"/>
        <w:bottom w:val="none" w:sz="0" w:space="0" w:color="auto"/>
        <w:right w:val="none" w:sz="0" w:space="0" w:color="auto"/>
      </w:divBdr>
    </w:div>
    <w:div w:id="321932507">
      <w:bodyDiv w:val="1"/>
      <w:marLeft w:val="0"/>
      <w:marRight w:val="0"/>
      <w:marTop w:val="0"/>
      <w:marBottom w:val="0"/>
      <w:divBdr>
        <w:top w:val="none" w:sz="0" w:space="0" w:color="auto"/>
        <w:left w:val="none" w:sz="0" w:space="0" w:color="auto"/>
        <w:bottom w:val="none" w:sz="0" w:space="0" w:color="auto"/>
        <w:right w:val="none" w:sz="0" w:space="0" w:color="auto"/>
      </w:divBdr>
    </w:div>
    <w:div w:id="322010196">
      <w:bodyDiv w:val="1"/>
      <w:marLeft w:val="0"/>
      <w:marRight w:val="0"/>
      <w:marTop w:val="0"/>
      <w:marBottom w:val="0"/>
      <w:divBdr>
        <w:top w:val="none" w:sz="0" w:space="0" w:color="auto"/>
        <w:left w:val="none" w:sz="0" w:space="0" w:color="auto"/>
        <w:bottom w:val="none" w:sz="0" w:space="0" w:color="auto"/>
        <w:right w:val="none" w:sz="0" w:space="0" w:color="auto"/>
      </w:divBdr>
    </w:div>
    <w:div w:id="322121276">
      <w:bodyDiv w:val="1"/>
      <w:marLeft w:val="0"/>
      <w:marRight w:val="0"/>
      <w:marTop w:val="0"/>
      <w:marBottom w:val="0"/>
      <w:divBdr>
        <w:top w:val="none" w:sz="0" w:space="0" w:color="auto"/>
        <w:left w:val="none" w:sz="0" w:space="0" w:color="auto"/>
        <w:bottom w:val="none" w:sz="0" w:space="0" w:color="auto"/>
        <w:right w:val="none" w:sz="0" w:space="0" w:color="auto"/>
      </w:divBdr>
    </w:div>
    <w:div w:id="322125697">
      <w:bodyDiv w:val="1"/>
      <w:marLeft w:val="0"/>
      <w:marRight w:val="0"/>
      <w:marTop w:val="0"/>
      <w:marBottom w:val="0"/>
      <w:divBdr>
        <w:top w:val="none" w:sz="0" w:space="0" w:color="auto"/>
        <w:left w:val="none" w:sz="0" w:space="0" w:color="auto"/>
        <w:bottom w:val="none" w:sz="0" w:space="0" w:color="auto"/>
        <w:right w:val="none" w:sz="0" w:space="0" w:color="auto"/>
      </w:divBdr>
    </w:div>
    <w:div w:id="322128425">
      <w:bodyDiv w:val="1"/>
      <w:marLeft w:val="0"/>
      <w:marRight w:val="0"/>
      <w:marTop w:val="0"/>
      <w:marBottom w:val="0"/>
      <w:divBdr>
        <w:top w:val="none" w:sz="0" w:space="0" w:color="auto"/>
        <w:left w:val="none" w:sz="0" w:space="0" w:color="auto"/>
        <w:bottom w:val="none" w:sz="0" w:space="0" w:color="auto"/>
        <w:right w:val="none" w:sz="0" w:space="0" w:color="auto"/>
      </w:divBdr>
    </w:div>
    <w:div w:id="322198755">
      <w:bodyDiv w:val="1"/>
      <w:marLeft w:val="0"/>
      <w:marRight w:val="0"/>
      <w:marTop w:val="0"/>
      <w:marBottom w:val="0"/>
      <w:divBdr>
        <w:top w:val="none" w:sz="0" w:space="0" w:color="auto"/>
        <w:left w:val="none" w:sz="0" w:space="0" w:color="auto"/>
        <w:bottom w:val="none" w:sz="0" w:space="0" w:color="auto"/>
        <w:right w:val="none" w:sz="0" w:space="0" w:color="auto"/>
      </w:divBdr>
    </w:div>
    <w:div w:id="322272556">
      <w:bodyDiv w:val="1"/>
      <w:marLeft w:val="0"/>
      <w:marRight w:val="0"/>
      <w:marTop w:val="0"/>
      <w:marBottom w:val="0"/>
      <w:divBdr>
        <w:top w:val="none" w:sz="0" w:space="0" w:color="auto"/>
        <w:left w:val="none" w:sz="0" w:space="0" w:color="auto"/>
        <w:bottom w:val="none" w:sz="0" w:space="0" w:color="auto"/>
        <w:right w:val="none" w:sz="0" w:space="0" w:color="auto"/>
      </w:divBdr>
    </w:div>
    <w:div w:id="322272625">
      <w:bodyDiv w:val="1"/>
      <w:marLeft w:val="0"/>
      <w:marRight w:val="0"/>
      <w:marTop w:val="0"/>
      <w:marBottom w:val="0"/>
      <w:divBdr>
        <w:top w:val="none" w:sz="0" w:space="0" w:color="auto"/>
        <w:left w:val="none" w:sz="0" w:space="0" w:color="auto"/>
        <w:bottom w:val="none" w:sz="0" w:space="0" w:color="auto"/>
        <w:right w:val="none" w:sz="0" w:space="0" w:color="auto"/>
      </w:divBdr>
    </w:div>
    <w:div w:id="322396870">
      <w:bodyDiv w:val="1"/>
      <w:marLeft w:val="0"/>
      <w:marRight w:val="0"/>
      <w:marTop w:val="0"/>
      <w:marBottom w:val="0"/>
      <w:divBdr>
        <w:top w:val="none" w:sz="0" w:space="0" w:color="auto"/>
        <w:left w:val="none" w:sz="0" w:space="0" w:color="auto"/>
        <w:bottom w:val="none" w:sz="0" w:space="0" w:color="auto"/>
        <w:right w:val="none" w:sz="0" w:space="0" w:color="auto"/>
      </w:divBdr>
    </w:div>
    <w:div w:id="322440490">
      <w:bodyDiv w:val="1"/>
      <w:marLeft w:val="0"/>
      <w:marRight w:val="0"/>
      <w:marTop w:val="0"/>
      <w:marBottom w:val="0"/>
      <w:divBdr>
        <w:top w:val="none" w:sz="0" w:space="0" w:color="auto"/>
        <w:left w:val="none" w:sz="0" w:space="0" w:color="auto"/>
        <w:bottom w:val="none" w:sz="0" w:space="0" w:color="auto"/>
        <w:right w:val="none" w:sz="0" w:space="0" w:color="auto"/>
      </w:divBdr>
    </w:div>
    <w:div w:id="322467911">
      <w:bodyDiv w:val="1"/>
      <w:marLeft w:val="0"/>
      <w:marRight w:val="0"/>
      <w:marTop w:val="0"/>
      <w:marBottom w:val="0"/>
      <w:divBdr>
        <w:top w:val="none" w:sz="0" w:space="0" w:color="auto"/>
        <w:left w:val="none" w:sz="0" w:space="0" w:color="auto"/>
        <w:bottom w:val="none" w:sz="0" w:space="0" w:color="auto"/>
        <w:right w:val="none" w:sz="0" w:space="0" w:color="auto"/>
      </w:divBdr>
    </w:div>
    <w:div w:id="322469078">
      <w:bodyDiv w:val="1"/>
      <w:marLeft w:val="0"/>
      <w:marRight w:val="0"/>
      <w:marTop w:val="0"/>
      <w:marBottom w:val="0"/>
      <w:divBdr>
        <w:top w:val="none" w:sz="0" w:space="0" w:color="auto"/>
        <w:left w:val="none" w:sz="0" w:space="0" w:color="auto"/>
        <w:bottom w:val="none" w:sz="0" w:space="0" w:color="auto"/>
        <w:right w:val="none" w:sz="0" w:space="0" w:color="auto"/>
      </w:divBdr>
    </w:div>
    <w:div w:id="322507590">
      <w:bodyDiv w:val="1"/>
      <w:marLeft w:val="0"/>
      <w:marRight w:val="0"/>
      <w:marTop w:val="0"/>
      <w:marBottom w:val="0"/>
      <w:divBdr>
        <w:top w:val="none" w:sz="0" w:space="0" w:color="auto"/>
        <w:left w:val="none" w:sz="0" w:space="0" w:color="auto"/>
        <w:bottom w:val="none" w:sz="0" w:space="0" w:color="auto"/>
        <w:right w:val="none" w:sz="0" w:space="0" w:color="auto"/>
      </w:divBdr>
    </w:div>
    <w:div w:id="322509638">
      <w:bodyDiv w:val="1"/>
      <w:marLeft w:val="0"/>
      <w:marRight w:val="0"/>
      <w:marTop w:val="0"/>
      <w:marBottom w:val="0"/>
      <w:divBdr>
        <w:top w:val="none" w:sz="0" w:space="0" w:color="auto"/>
        <w:left w:val="none" w:sz="0" w:space="0" w:color="auto"/>
        <w:bottom w:val="none" w:sz="0" w:space="0" w:color="auto"/>
        <w:right w:val="none" w:sz="0" w:space="0" w:color="auto"/>
      </w:divBdr>
    </w:div>
    <w:div w:id="322586478">
      <w:bodyDiv w:val="1"/>
      <w:marLeft w:val="0"/>
      <w:marRight w:val="0"/>
      <w:marTop w:val="0"/>
      <w:marBottom w:val="0"/>
      <w:divBdr>
        <w:top w:val="none" w:sz="0" w:space="0" w:color="auto"/>
        <w:left w:val="none" w:sz="0" w:space="0" w:color="auto"/>
        <w:bottom w:val="none" w:sz="0" w:space="0" w:color="auto"/>
        <w:right w:val="none" w:sz="0" w:space="0" w:color="auto"/>
      </w:divBdr>
    </w:div>
    <w:div w:id="322587787">
      <w:bodyDiv w:val="1"/>
      <w:marLeft w:val="0"/>
      <w:marRight w:val="0"/>
      <w:marTop w:val="0"/>
      <w:marBottom w:val="0"/>
      <w:divBdr>
        <w:top w:val="none" w:sz="0" w:space="0" w:color="auto"/>
        <w:left w:val="none" w:sz="0" w:space="0" w:color="auto"/>
        <w:bottom w:val="none" w:sz="0" w:space="0" w:color="auto"/>
        <w:right w:val="none" w:sz="0" w:space="0" w:color="auto"/>
      </w:divBdr>
    </w:div>
    <w:div w:id="322590819">
      <w:bodyDiv w:val="1"/>
      <w:marLeft w:val="0"/>
      <w:marRight w:val="0"/>
      <w:marTop w:val="0"/>
      <w:marBottom w:val="0"/>
      <w:divBdr>
        <w:top w:val="none" w:sz="0" w:space="0" w:color="auto"/>
        <w:left w:val="none" w:sz="0" w:space="0" w:color="auto"/>
        <w:bottom w:val="none" w:sz="0" w:space="0" w:color="auto"/>
        <w:right w:val="none" w:sz="0" w:space="0" w:color="auto"/>
      </w:divBdr>
    </w:div>
    <w:div w:id="322658892">
      <w:bodyDiv w:val="1"/>
      <w:marLeft w:val="0"/>
      <w:marRight w:val="0"/>
      <w:marTop w:val="0"/>
      <w:marBottom w:val="0"/>
      <w:divBdr>
        <w:top w:val="none" w:sz="0" w:space="0" w:color="auto"/>
        <w:left w:val="none" w:sz="0" w:space="0" w:color="auto"/>
        <w:bottom w:val="none" w:sz="0" w:space="0" w:color="auto"/>
        <w:right w:val="none" w:sz="0" w:space="0" w:color="auto"/>
      </w:divBdr>
    </w:div>
    <w:div w:id="322662087">
      <w:bodyDiv w:val="1"/>
      <w:marLeft w:val="0"/>
      <w:marRight w:val="0"/>
      <w:marTop w:val="0"/>
      <w:marBottom w:val="0"/>
      <w:divBdr>
        <w:top w:val="none" w:sz="0" w:space="0" w:color="auto"/>
        <w:left w:val="none" w:sz="0" w:space="0" w:color="auto"/>
        <w:bottom w:val="none" w:sz="0" w:space="0" w:color="auto"/>
        <w:right w:val="none" w:sz="0" w:space="0" w:color="auto"/>
      </w:divBdr>
    </w:div>
    <w:div w:id="322703654">
      <w:bodyDiv w:val="1"/>
      <w:marLeft w:val="0"/>
      <w:marRight w:val="0"/>
      <w:marTop w:val="0"/>
      <w:marBottom w:val="0"/>
      <w:divBdr>
        <w:top w:val="none" w:sz="0" w:space="0" w:color="auto"/>
        <w:left w:val="none" w:sz="0" w:space="0" w:color="auto"/>
        <w:bottom w:val="none" w:sz="0" w:space="0" w:color="auto"/>
        <w:right w:val="none" w:sz="0" w:space="0" w:color="auto"/>
      </w:divBdr>
    </w:div>
    <w:div w:id="322706909">
      <w:bodyDiv w:val="1"/>
      <w:marLeft w:val="0"/>
      <w:marRight w:val="0"/>
      <w:marTop w:val="0"/>
      <w:marBottom w:val="0"/>
      <w:divBdr>
        <w:top w:val="none" w:sz="0" w:space="0" w:color="auto"/>
        <w:left w:val="none" w:sz="0" w:space="0" w:color="auto"/>
        <w:bottom w:val="none" w:sz="0" w:space="0" w:color="auto"/>
        <w:right w:val="none" w:sz="0" w:space="0" w:color="auto"/>
      </w:divBdr>
    </w:div>
    <w:div w:id="322858766">
      <w:bodyDiv w:val="1"/>
      <w:marLeft w:val="0"/>
      <w:marRight w:val="0"/>
      <w:marTop w:val="0"/>
      <w:marBottom w:val="0"/>
      <w:divBdr>
        <w:top w:val="none" w:sz="0" w:space="0" w:color="auto"/>
        <w:left w:val="none" w:sz="0" w:space="0" w:color="auto"/>
        <w:bottom w:val="none" w:sz="0" w:space="0" w:color="auto"/>
        <w:right w:val="none" w:sz="0" w:space="0" w:color="auto"/>
      </w:divBdr>
    </w:div>
    <w:div w:id="322898376">
      <w:bodyDiv w:val="1"/>
      <w:marLeft w:val="0"/>
      <w:marRight w:val="0"/>
      <w:marTop w:val="0"/>
      <w:marBottom w:val="0"/>
      <w:divBdr>
        <w:top w:val="none" w:sz="0" w:space="0" w:color="auto"/>
        <w:left w:val="none" w:sz="0" w:space="0" w:color="auto"/>
        <w:bottom w:val="none" w:sz="0" w:space="0" w:color="auto"/>
        <w:right w:val="none" w:sz="0" w:space="0" w:color="auto"/>
      </w:divBdr>
    </w:div>
    <w:div w:id="322902632">
      <w:bodyDiv w:val="1"/>
      <w:marLeft w:val="0"/>
      <w:marRight w:val="0"/>
      <w:marTop w:val="0"/>
      <w:marBottom w:val="0"/>
      <w:divBdr>
        <w:top w:val="none" w:sz="0" w:space="0" w:color="auto"/>
        <w:left w:val="none" w:sz="0" w:space="0" w:color="auto"/>
        <w:bottom w:val="none" w:sz="0" w:space="0" w:color="auto"/>
        <w:right w:val="none" w:sz="0" w:space="0" w:color="auto"/>
      </w:divBdr>
    </w:div>
    <w:div w:id="322972751">
      <w:bodyDiv w:val="1"/>
      <w:marLeft w:val="0"/>
      <w:marRight w:val="0"/>
      <w:marTop w:val="0"/>
      <w:marBottom w:val="0"/>
      <w:divBdr>
        <w:top w:val="none" w:sz="0" w:space="0" w:color="auto"/>
        <w:left w:val="none" w:sz="0" w:space="0" w:color="auto"/>
        <w:bottom w:val="none" w:sz="0" w:space="0" w:color="auto"/>
        <w:right w:val="none" w:sz="0" w:space="0" w:color="auto"/>
      </w:divBdr>
    </w:div>
    <w:div w:id="322974148">
      <w:bodyDiv w:val="1"/>
      <w:marLeft w:val="0"/>
      <w:marRight w:val="0"/>
      <w:marTop w:val="0"/>
      <w:marBottom w:val="0"/>
      <w:divBdr>
        <w:top w:val="none" w:sz="0" w:space="0" w:color="auto"/>
        <w:left w:val="none" w:sz="0" w:space="0" w:color="auto"/>
        <w:bottom w:val="none" w:sz="0" w:space="0" w:color="auto"/>
        <w:right w:val="none" w:sz="0" w:space="0" w:color="auto"/>
      </w:divBdr>
    </w:div>
    <w:div w:id="322976045">
      <w:bodyDiv w:val="1"/>
      <w:marLeft w:val="0"/>
      <w:marRight w:val="0"/>
      <w:marTop w:val="0"/>
      <w:marBottom w:val="0"/>
      <w:divBdr>
        <w:top w:val="none" w:sz="0" w:space="0" w:color="auto"/>
        <w:left w:val="none" w:sz="0" w:space="0" w:color="auto"/>
        <w:bottom w:val="none" w:sz="0" w:space="0" w:color="auto"/>
        <w:right w:val="none" w:sz="0" w:space="0" w:color="auto"/>
      </w:divBdr>
    </w:div>
    <w:div w:id="323047411">
      <w:bodyDiv w:val="1"/>
      <w:marLeft w:val="0"/>
      <w:marRight w:val="0"/>
      <w:marTop w:val="0"/>
      <w:marBottom w:val="0"/>
      <w:divBdr>
        <w:top w:val="none" w:sz="0" w:space="0" w:color="auto"/>
        <w:left w:val="none" w:sz="0" w:space="0" w:color="auto"/>
        <w:bottom w:val="none" w:sz="0" w:space="0" w:color="auto"/>
        <w:right w:val="none" w:sz="0" w:space="0" w:color="auto"/>
      </w:divBdr>
    </w:div>
    <w:div w:id="323050333">
      <w:bodyDiv w:val="1"/>
      <w:marLeft w:val="0"/>
      <w:marRight w:val="0"/>
      <w:marTop w:val="0"/>
      <w:marBottom w:val="0"/>
      <w:divBdr>
        <w:top w:val="none" w:sz="0" w:space="0" w:color="auto"/>
        <w:left w:val="none" w:sz="0" w:space="0" w:color="auto"/>
        <w:bottom w:val="none" w:sz="0" w:space="0" w:color="auto"/>
        <w:right w:val="none" w:sz="0" w:space="0" w:color="auto"/>
      </w:divBdr>
    </w:div>
    <w:div w:id="323092649">
      <w:bodyDiv w:val="1"/>
      <w:marLeft w:val="0"/>
      <w:marRight w:val="0"/>
      <w:marTop w:val="0"/>
      <w:marBottom w:val="0"/>
      <w:divBdr>
        <w:top w:val="none" w:sz="0" w:space="0" w:color="auto"/>
        <w:left w:val="none" w:sz="0" w:space="0" w:color="auto"/>
        <w:bottom w:val="none" w:sz="0" w:space="0" w:color="auto"/>
        <w:right w:val="none" w:sz="0" w:space="0" w:color="auto"/>
      </w:divBdr>
    </w:div>
    <w:div w:id="323120577">
      <w:bodyDiv w:val="1"/>
      <w:marLeft w:val="0"/>
      <w:marRight w:val="0"/>
      <w:marTop w:val="0"/>
      <w:marBottom w:val="0"/>
      <w:divBdr>
        <w:top w:val="none" w:sz="0" w:space="0" w:color="auto"/>
        <w:left w:val="none" w:sz="0" w:space="0" w:color="auto"/>
        <w:bottom w:val="none" w:sz="0" w:space="0" w:color="auto"/>
        <w:right w:val="none" w:sz="0" w:space="0" w:color="auto"/>
      </w:divBdr>
    </w:div>
    <w:div w:id="323124118">
      <w:bodyDiv w:val="1"/>
      <w:marLeft w:val="0"/>
      <w:marRight w:val="0"/>
      <w:marTop w:val="0"/>
      <w:marBottom w:val="0"/>
      <w:divBdr>
        <w:top w:val="none" w:sz="0" w:space="0" w:color="auto"/>
        <w:left w:val="none" w:sz="0" w:space="0" w:color="auto"/>
        <w:bottom w:val="none" w:sz="0" w:space="0" w:color="auto"/>
        <w:right w:val="none" w:sz="0" w:space="0" w:color="auto"/>
      </w:divBdr>
    </w:div>
    <w:div w:id="323167937">
      <w:bodyDiv w:val="1"/>
      <w:marLeft w:val="0"/>
      <w:marRight w:val="0"/>
      <w:marTop w:val="0"/>
      <w:marBottom w:val="0"/>
      <w:divBdr>
        <w:top w:val="none" w:sz="0" w:space="0" w:color="auto"/>
        <w:left w:val="none" w:sz="0" w:space="0" w:color="auto"/>
        <w:bottom w:val="none" w:sz="0" w:space="0" w:color="auto"/>
        <w:right w:val="none" w:sz="0" w:space="0" w:color="auto"/>
      </w:divBdr>
    </w:div>
    <w:div w:id="323239410">
      <w:bodyDiv w:val="1"/>
      <w:marLeft w:val="0"/>
      <w:marRight w:val="0"/>
      <w:marTop w:val="0"/>
      <w:marBottom w:val="0"/>
      <w:divBdr>
        <w:top w:val="none" w:sz="0" w:space="0" w:color="auto"/>
        <w:left w:val="none" w:sz="0" w:space="0" w:color="auto"/>
        <w:bottom w:val="none" w:sz="0" w:space="0" w:color="auto"/>
        <w:right w:val="none" w:sz="0" w:space="0" w:color="auto"/>
      </w:divBdr>
    </w:div>
    <w:div w:id="323244230">
      <w:bodyDiv w:val="1"/>
      <w:marLeft w:val="0"/>
      <w:marRight w:val="0"/>
      <w:marTop w:val="0"/>
      <w:marBottom w:val="0"/>
      <w:divBdr>
        <w:top w:val="none" w:sz="0" w:space="0" w:color="auto"/>
        <w:left w:val="none" w:sz="0" w:space="0" w:color="auto"/>
        <w:bottom w:val="none" w:sz="0" w:space="0" w:color="auto"/>
        <w:right w:val="none" w:sz="0" w:space="0" w:color="auto"/>
      </w:divBdr>
    </w:div>
    <w:div w:id="323356189">
      <w:bodyDiv w:val="1"/>
      <w:marLeft w:val="0"/>
      <w:marRight w:val="0"/>
      <w:marTop w:val="0"/>
      <w:marBottom w:val="0"/>
      <w:divBdr>
        <w:top w:val="none" w:sz="0" w:space="0" w:color="auto"/>
        <w:left w:val="none" w:sz="0" w:space="0" w:color="auto"/>
        <w:bottom w:val="none" w:sz="0" w:space="0" w:color="auto"/>
        <w:right w:val="none" w:sz="0" w:space="0" w:color="auto"/>
      </w:divBdr>
    </w:div>
    <w:div w:id="323357949">
      <w:bodyDiv w:val="1"/>
      <w:marLeft w:val="0"/>
      <w:marRight w:val="0"/>
      <w:marTop w:val="0"/>
      <w:marBottom w:val="0"/>
      <w:divBdr>
        <w:top w:val="none" w:sz="0" w:space="0" w:color="auto"/>
        <w:left w:val="none" w:sz="0" w:space="0" w:color="auto"/>
        <w:bottom w:val="none" w:sz="0" w:space="0" w:color="auto"/>
        <w:right w:val="none" w:sz="0" w:space="0" w:color="auto"/>
      </w:divBdr>
    </w:div>
    <w:div w:id="323358928">
      <w:bodyDiv w:val="1"/>
      <w:marLeft w:val="0"/>
      <w:marRight w:val="0"/>
      <w:marTop w:val="0"/>
      <w:marBottom w:val="0"/>
      <w:divBdr>
        <w:top w:val="none" w:sz="0" w:space="0" w:color="auto"/>
        <w:left w:val="none" w:sz="0" w:space="0" w:color="auto"/>
        <w:bottom w:val="none" w:sz="0" w:space="0" w:color="auto"/>
        <w:right w:val="none" w:sz="0" w:space="0" w:color="auto"/>
      </w:divBdr>
    </w:div>
    <w:div w:id="323361203">
      <w:bodyDiv w:val="1"/>
      <w:marLeft w:val="0"/>
      <w:marRight w:val="0"/>
      <w:marTop w:val="0"/>
      <w:marBottom w:val="0"/>
      <w:divBdr>
        <w:top w:val="none" w:sz="0" w:space="0" w:color="auto"/>
        <w:left w:val="none" w:sz="0" w:space="0" w:color="auto"/>
        <w:bottom w:val="none" w:sz="0" w:space="0" w:color="auto"/>
        <w:right w:val="none" w:sz="0" w:space="0" w:color="auto"/>
      </w:divBdr>
    </w:div>
    <w:div w:id="323507396">
      <w:bodyDiv w:val="1"/>
      <w:marLeft w:val="0"/>
      <w:marRight w:val="0"/>
      <w:marTop w:val="0"/>
      <w:marBottom w:val="0"/>
      <w:divBdr>
        <w:top w:val="none" w:sz="0" w:space="0" w:color="auto"/>
        <w:left w:val="none" w:sz="0" w:space="0" w:color="auto"/>
        <w:bottom w:val="none" w:sz="0" w:space="0" w:color="auto"/>
        <w:right w:val="none" w:sz="0" w:space="0" w:color="auto"/>
      </w:divBdr>
    </w:div>
    <w:div w:id="323510803">
      <w:bodyDiv w:val="1"/>
      <w:marLeft w:val="0"/>
      <w:marRight w:val="0"/>
      <w:marTop w:val="0"/>
      <w:marBottom w:val="0"/>
      <w:divBdr>
        <w:top w:val="none" w:sz="0" w:space="0" w:color="auto"/>
        <w:left w:val="none" w:sz="0" w:space="0" w:color="auto"/>
        <w:bottom w:val="none" w:sz="0" w:space="0" w:color="auto"/>
        <w:right w:val="none" w:sz="0" w:space="0" w:color="auto"/>
      </w:divBdr>
    </w:div>
    <w:div w:id="323511750">
      <w:bodyDiv w:val="1"/>
      <w:marLeft w:val="0"/>
      <w:marRight w:val="0"/>
      <w:marTop w:val="0"/>
      <w:marBottom w:val="0"/>
      <w:divBdr>
        <w:top w:val="none" w:sz="0" w:space="0" w:color="auto"/>
        <w:left w:val="none" w:sz="0" w:space="0" w:color="auto"/>
        <w:bottom w:val="none" w:sz="0" w:space="0" w:color="auto"/>
        <w:right w:val="none" w:sz="0" w:space="0" w:color="auto"/>
      </w:divBdr>
    </w:div>
    <w:div w:id="323555256">
      <w:bodyDiv w:val="1"/>
      <w:marLeft w:val="0"/>
      <w:marRight w:val="0"/>
      <w:marTop w:val="0"/>
      <w:marBottom w:val="0"/>
      <w:divBdr>
        <w:top w:val="none" w:sz="0" w:space="0" w:color="auto"/>
        <w:left w:val="none" w:sz="0" w:space="0" w:color="auto"/>
        <w:bottom w:val="none" w:sz="0" w:space="0" w:color="auto"/>
        <w:right w:val="none" w:sz="0" w:space="0" w:color="auto"/>
      </w:divBdr>
    </w:div>
    <w:div w:id="323555336">
      <w:bodyDiv w:val="1"/>
      <w:marLeft w:val="0"/>
      <w:marRight w:val="0"/>
      <w:marTop w:val="0"/>
      <w:marBottom w:val="0"/>
      <w:divBdr>
        <w:top w:val="none" w:sz="0" w:space="0" w:color="auto"/>
        <w:left w:val="none" w:sz="0" w:space="0" w:color="auto"/>
        <w:bottom w:val="none" w:sz="0" w:space="0" w:color="auto"/>
        <w:right w:val="none" w:sz="0" w:space="0" w:color="auto"/>
      </w:divBdr>
    </w:div>
    <w:div w:id="323625699">
      <w:bodyDiv w:val="1"/>
      <w:marLeft w:val="0"/>
      <w:marRight w:val="0"/>
      <w:marTop w:val="0"/>
      <w:marBottom w:val="0"/>
      <w:divBdr>
        <w:top w:val="none" w:sz="0" w:space="0" w:color="auto"/>
        <w:left w:val="none" w:sz="0" w:space="0" w:color="auto"/>
        <w:bottom w:val="none" w:sz="0" w:space="0" w:color="auto"/>
        <w:right w:val="none" w:sz="0" w:space="0" w:color="auto"/>
      </w:divBdr>
    </w:div>
    <w:div w:id="323627643">
      <w:bodyDiv w:val="1"/>
      <w:marLeft w:val="0"/>
      <w:marRight w:val="0"/>
      <w:marTop w:val="0"/>
      <w:marBottom w:val="0"/>
      <w:divBdr>
        <w:top w:val="none" w:sz="0" w:space="0" w:color="auto"/>
        <w:left w:val="none" w:sz="0" w:space="0" w:color="auto"/>
        <w:bottom w:val="none" w:sz="0" w:space="0" w:color="auto"/>
        <w:right w:val="none" w:sz="0" w:space="0" w:color="auto"/>
      </w:divBdr>
    </w:div>
    <w:div w:id="323632660">
      <w:bodyDiv w:val="1"/>
      <w:marLeft w:val="0"/>
      <w:marRight w:val="0"/>
      <w:marTop w:val="0"/>
      <w:marBottom w:val="0"/>
      <w:divBdr>
        <w:top w:val="none" w:sz="0" w:space="0" w:color="auto"/>
        <w:left w:val="none" w:sz="0" w:space="0" w:color="auto"/>
        <w:bottom w:val="none" w:sz="0" w:space="0" w:color="auto"/>
        <w:right w:val="none" w:sz="0" w:space="0" w:color="auto"/>
      </w:divBdr>
    </w:div>
    <w:div w:id="323633142">
      <w:bodyDiv w:val="1"/>
      <w:marLeft w:val="0"/>
      <w:marRight w:val="0"/>
      <w:marTop w:val="0"/>
      <w:marBottom w:val="0"/>
      <w:divBdr>
        <w:top w:val="none" w:sz="0" w:space="0" w:color="auto"/>
        <w:left w:val="none" w:sz="0" w:space="0" w:color="auto"/>
        <w:bottom w:val="none" w:sz="0" w:space="0" w:color="auto"/>
        <w:right w:val="none" w:sz="0" w:space="0" w:color="auto"/>
      </w:divBdr>
    </w:div>
    <w:div w:id="323634266">
      <w:bodyDiv w:val="1"/>
      <w:marLeft w:val="0"/>
      <w:marRight w:val="0"/>
      <w:marTop w:val="0"/>
      <w:marBottom w:val="0"/>
      <w:divBdr>
        <w:top w:val="none" w:sz="0" w:space="0" w:color="auto"/>
        <w:left w:val="none" w:sz="0" w:space="0" w:color="auto"/>
        <w:bottom w:val="none" w:sz="0" w:space="0" w:color="auto"/>
        <w:right w:val="none" w:sz="0" w:space="0" w:color="auto"/>
      </w:divBdr>
    </w:div>
    <w:div w:id="323634423">
      <w:bodyDiv w:val="1"/>
      <w:marLeft w:val="0"/>
      <w:marRight w:val="0"/>
      <w:marTop w:val="0"/>
      <w:marBottom w:val="0"/>
      <w:divBdr>
        <w:top w:val="none" w:sz="0" w:space="0" w:color="auto"/>
        <w:left w:val="none" w:sz="0" w:space="0" w:color="auto"/>
        <w:bottom w:val="none" w:sz="0" w:space="0" w:color="auto"/>
        <w:right w:val="none" w:sz="0" w:space="0" w:color="auto"/>
      </w:divBdr>
    </w:div>
    <w:div w:id="323701990">
      <w:bodyDiv w:val="1"/>
      <w:marLeft w:val="0"/>
      <w:marRight w:val="0"/>
      <w:marTop w:val="0"/>
      <w:marBottom w:val="0"/>
      <w:divBdr>
        <w:top w:val="none" w:sz="0" w:space="0" w:color="auto"/>
        <w:left w:val="none" w:sz="0" w:space="0" w:color="auto"/>
        <w:bottom w:val="none" w:sz="0" w:space="0" w:color="auto"/>
        <w:right w:val="none" w:sz="0" w:space="0" w:color="auto"/>
      </w:divBdr>
    </w:div>
    <w:div w:id="323704124">
      <w:bodyDiv w:val="1"/>
      <w:marLeft w:val="0"/>
      <w:marRight w:val="0"/>
      <w:marTop w:val="0"/>
      <w:marBottom w:val="0"/>
      <w:divBdr>
        <w:top w:val="none" w:sz="0" w:space="0" w:color="auto"/>
        <w:left w:val="none" w:sz="0" w:space="0" w:color="auto"/>
        <w:bottom w:val="none" w:sz="0" w:space="0" w:color="auto"/>
        <w:right w:val="none" w:sz="0" w:space="0" w:color="auto"/>
      </w:divBdr>
    </w:div>
    <w:div w:id="323704399">
      <w:bodyDiv w:val="1"/>
      <w:marLeft w:val="0"/>
      <w:marRight w:val="0"/>
      <w:marTop w:val="0"/>
      <w:marBottom w:val="0"/>
      <w:divBdr>
        <w:top w:val="none" w:sz="0" w:space="0" w:color="auto"/>
        <w:left w:val="none" w:sz="0" w:space="0" w:color="auto"/>
        <w:bottom w:val="none" w:sz="0" w:space="0" w:color="auto"/>
        <w:right w:val="none" w:sz="0" w:space="0" w:color="auto"/>
      </w:divBdr>
    </w:div>
    <w:div w:id="323708346">
      <w:bodyDiv w:val="1"/>
      <w:marLeft w:val="0"/>
      <w:marRight w:val="0"/>
      <w:marTop w:val="0"/>
      <w:marBottom w:val="0"/>
      <w:divBdr>
        <w:top w:val="none" w:sz="0" w:space="0" w:color="auto"/>
        <w:left w:val="none" w:sz="0" w:space="0" w:color="auto"/>
        <w:bottom w:val="none" w:sz="0" w:space="0" w:color="auto"/>
        <w:right w:val="none" w:sz="0" w:space="0" w:color="auto"/>
      </w:divBdr>
    </w:div>
    <w:div w:id="323749109">
      <w:bodyDiv w:val="1"/>
      <w:marLeft w:val="0"/>
      <w:marRight w:val="0"/>
      <w:marTop w:val="0"/>
      <w:marBottom w:val="0"/>
      <w:divBdr>
        <w:top w:val="none" w:sz="0" w:space="0" w:color="auto"/>
        <w:left w:val="none" w:sz="0" w:space="0" w:color="auto"/>
        <w:bottom w:val="none" w:sz="0" w:space="0" w:color="auto"/>
        <w:right w:val="none" w:sz="0" w:space="0" w:color="auto"/>
      </w:divBdr>
    </w:div>
    <w:div w:id="323752104">
      <w:bodyDiv w:val="1"/>
      <w:marLeft w:val="0"/>
      <w:marRight w:val="0"/>
      <w:marTop w:val="0"/>
      <w:marBottom w:val="0"/>
      <w:divBdr>
        <w:top w:val="none" w:sz="0" w:space="0" w:color="auto"/>
        <w:left w:val="none" w:sz="0" w:space="0" w:color="auto"/>
        <w:bottom w:val="none" w:sz="0" w:space="0" w:color="auto"/>
        <w:right w:val="none" w:sz="0" w:space="0" w:color="auto"/>
      </w:divBdr>
    </w:div>
    <w:div w:id="323777474">
      <w:bodyDiv w:val="1"/>
      <w:marLeft w:val="0"/>
      <w:marRight w:val="0"/>
      <w:marTop w:val="0"/>
      <w:marBottom w:val="0"/>
      <w:divBdr>
        <w:top w:val="none" w:sz="0" w:space="0" w:color="auto"/>
        <w:left w:val="none" w:sz="0" w:space="0" w:color="auto"/>
        <w:bottom w:val="none" w:sz="0" w:space="0" w:color="auto"/>
        <w:right w:val="none" w:sz="0" w:space="0" w:color="auto"/>
      </w:divBdr>
    </w:div>
    <w:div w:id="323893441">
      <w:bodyDiv w:val="1"/>
      <w:marLeft w:val="0"/>
      <w:marRight w:val="0"/>
      <w:marTop w:val="0"/>
      <w:marBottom w:val="0"/>
      <w:divBdr>
        <w:top w:val="none" w:sz="0" w:space="0" w:color="auto"/>
        <w:left w:val="none" w:sz="0" w:space="0" w:color="auto"/>
        <w:bottom w:val="none" w:sz="0" w:space="0" w:color="auto"/>
        <w:right w:val="none" w:sz="0" w:space="0" w:color="auto"/>
      </w:divBdr>
    </w:div>
    <w:div w:id="323893683">
      <w:bodyDiv w:val="1"/>
      <w:marLeft w:val="0"/>
      <w:marRight w:val="0"/>
      <w:marTop w:val="0"/>
      <w:marBottom w:val="0"/>
      <w:divBdr>
        <w:top w:val="none" w:sz="0" w:space="0" w:color="auto"/>
        <w:left w:val="none" w:sz="0" w:space="0" w:color="auto"/>
        <w:bottom w:val="none" w:sz="0" w:space="0" w:color="auto"/>
        <w:right w:val="none" w:sz="0" w:space="0" w:color="auto"/>
      </w:divBdr>
    </w:div>
    <w:div w:id="323898645">
      <w:bodyDiv w:val="1"/>
      <w:marLeft w:val="0"/>
      <w:marRight w:val="0"/>
      <w:marTop w:val="0"/>
      <w:marBottom w:val="0"/>
      <w:divBdr>
        <w:top w:val="none" w:sz="0" w:space="0" w:color="auto"/>
        <w:left w:val="none" w:sz="0" w:space="0" w:color="auto"/>
        <w:bottom w:val="none" w:sz="0" w:space="0" w:color="auto"/>
        <w:right w:val="none" w:sz="0" w:space="0" w:color="auto"/>
      </w:divBdr>
    </w:div>
    <w:div w:id="323901526">
      <w:bodyDiv w:val="1"/>
      <w:marLeft w:val="0"/>
      <w:marRight w:val="0"/>
      <w:marTop w:val="0"/>
      <w:marBottom w:val="0"/>
      <w:divBdr>
        <w:top w:val="none" w:sz="0" w:space="0" w:color="auto"/>
        <w:left w:val="none" w:sz="0" w:space="0" w:color="auto"/>
        <w:bottom w:val="none" w:sz="0" w:space="0" w:color="auto"/>
        <w:right w:val="none" w:sz="0" w:space="0" w:color="auto"/>
      </w:divBdr>
    </w:div>
    <w:div w:id="323975838">
      <w:bodyDiv w:val="1"/>
      <w:marLeft w:val="0"/>
      <w:marRight w:val="0"/>
      <w:marTop w:val="0"/>
      <w:marBottom w:val="0"/>
      <w:divBdr>
        <w:top w:val="none" w:sz="0" w:space="0" w:color="auto"/>
        <w:left w:val="none" w:sz="0" w:space="0" w:color="auto"/>
        <w:bottom w:val="none" w:sz="0" w:space="0" w:color="auto"/>
        <w:right w:val="none" w:sz="0" w:space="0" w:color="auto"/>
      </w:divBdr>
    </w:div>
    <w:div w:id="324016003">
      <w:bodyDiv w:val="1"/>
      <w:marLeft w:val="0"/>
      <w:marRight w:val="0"/>
      <w:marTop w:val="0"/>
      <w:marBottom w:val="0"/>
      <w:divBdr>
        <w:top w:val="none" w:sz="0" w:space="0" w:color="auto"/>
        <w:left w:val="none" w:sz="0" w:space="0" w:color="auto"/>
        <w:bottom w:val="none" w:sz="0" w:space="0" w:color="auto"/>
        <w:right w:val="none" w:sz="0" w:space="0" w:color="auto"/>
      </w:divBdr>
    </w:div>
    <w:div w:id="324017564">
      <w:bodyDiv w:val="1"/>
      <w:marLeft w:val="0"/>
      <w:marRight w:val="0"/>
      <w:marTop w:val="0"/>
      <w:marBottom w:val="0"/>
      <w:divBdr>
        <w:top w:val="none" w:sz="0" w:space="0" w:color="auto"/>
        <w:left w:val="none" w:sz="0" w:space="0" w:color="auto"/>
        <w:bottom w:val="none" w:sz="0" w:space="0" w:color="auto"/>
        <w:right w:val="none" w:sz="0" w:space="0" w:color="auto"/>
      </w:divBdr>
    </w:div>
    <w:div w:id="324019304">
      <w:bodyDiv w:val="1"/>
      <w:marLeft w:val="0"/>
      <w:marRight w:val="0"/>
      <w:marTop w:val="0"/>
      <w:marBottom w:val="0"/>
      <w:divBdr>
        <w:top w:val="none" w:sz="0" w:space="0" w:color="auto"/>
        <w:left w:val="none" w:sz="0" w:space="0" w:color="auto"/>
        <w:bottom w:val="none" w:sz="0" w:space="0" w:color="auto"/>
        <w:right w:val="none" w:sz="0" w:space="0" w:color="auto"/>
      </w:divBdr>
    </w:div>
    <w:div w:id="324090102">
      <w:bodyDiv w:val="1"/>
      <w:marLeft w:val="0"/>
      <w:marRight w:val="0"/>
      <w:marTop w:val="0"/>
      <w:marBottom w:val="0"/>
      <w:divBdr>
        <w:top w:val="none" w:sz="0" w:space="0" w:color="auto"/>
        <w:left w:val="none" w:sz="0" w:space="0" w:color="auto"/>
        <w:bottom w:val="none" w:sz="0" w:space="0" w:color="auto"/>
        <w:right w:val="none" w:sz="0" w:space="0" w:color="auto"/>
      </w:divBdr>
    </w:div>
    <w:div w:id="324162507">
      <w:bodyDiv w:val="1"/>
      <w:marLeft w:val="0"/>
      <w:marRight w:val="0"/>
      <w:marTop w:val="0"/>
      <w:marBottom w:val="0"/>
      <w:divBdr>
        <w:top w:val="none" w:sz="0" w:space="0" w:color="auto"/>
        <w:left w:val="none" w:sz="0" w:space="0" w:color="auto"/>
        <w:bottom w:val="none" w:sz="0" w:space="0" w:color="auto"/>
        <w:right w:val="none" w:sz="0" w:space="0" w:color="auto"/>
      </w:divBdr>
    </w:div>
    <w:div w:id="324170737">
      <w:bodyDiv w:val="1"/>
      <w:marLeft w:val="0"/>
      <w:marRight w:val="0"/>
      <w:marTop w:val="0"/>
      <w:marBottom w:val="0"/>
      <w:divBdr>
        <w:top w:val="none" w:sz="0" w:space="0" w:color="auto"/>
        <w:left w:val="none" w:sz="0" w:space="0" w:color="auto"/>
        <w:bottom w:val="none" w:sz="0" w:space="0" w:color="auto"/>
        <w:right w:val="none" w:sz="0" w:space="0" w:color="auto"/>
      </w:divBdr>
    </w:div>
    <w:div w:id="324206942">
      <w:bodyDiv w:val="1"/>
      <w:marLeft w:val="0"/>
      <w:marRight w:val="0"/>
      <w:marTop w:val="0"/>
      <w:marBottom w:val="0"/>
      <w:divBdr>
        <w:top w:val="none" w:sz="0" w:space="0" w:color="auto"/>
        <w:left w:val="none" w:sz="0" w:space="0" w:color="auto"/>
        <w:bottom w:val="none" w:sz="0" w:space="0" w:color="auto"/>
        <w:right w:val="none" w:sz="0" w:space="0" w:color="auto"/>
      </w:divBdr>
    </w:div>
    <w:div w:id="324207439">
      <w:bodyDiv w:val="1"/>
      <w:marLeft w:val="0"/>
      <w:marRight w:val="0"/>
      <w:marTop w:val="0"/>
      <w:marBottom w:val="0"/>
      <w:divBdr>
        <w:top w:val="none" w:sz="0" w:space="0" w:color="auto"/>
        <w:left w:val="none" w:sz="0" w:space="0" w:color="auto"/>
        <w:bottom w:val="none" w:sz="0" w:space="0" w:color="auto"/>
        <w:right w:val="none" w:sz="0" w:space="0" w:color="auto"/>
      </w:divBdr>
    </w:div>
    <w:div w:id="324208656">
      <w:bodyDiv w:val="1"/>
      <w:marLeft w:val="0"/>
      <w:marRight w:val="0"/>
      <w:marTop w:val="0"/>
      <w:marBottom w:val="0"/>
      <w:divBdr>
        <w:top w:val="none" w:sz="0" w:space="0" w:color="auto"/>
        <w:left w:val="none" w:sz="0" w:space="0" w:color="auto"/>
        <w:bottom w:val="none" w:sz="0" w:space="0" w:color="auto"/>
        <w:right w:val="none" w:sz="0" w:space="0" w:color="auto"/>
      </w:divBdr>
    </w:div>
    <w:div w:id="324238257">
      <w:bodyDiv w:val="1"/>
      <w:marLeft w:val="0"/>
      <w:marRight w:val="0"/>
      <w:marTop w:val="0"/>
      <w:marBottom w:val="0"/>
      <w:divBdr>
        <w:top w:val="none" w:sz="0" w:space="0" w:color="auto"/>
        <w:left w:val="none" w:sz="0" w:space="0" w:color="auto"/>
        <w:bottom w:val="none" w:sz="0" w:space="0" w:color="auto"/>
        <w:right w:val="none" w:sz="0" w:space="0" w:color="auto"/>
      </w:divBdr>
    </w:div>
    <w:div w:id="324281759">
      <w:bodyDiv w:val="1"/>
      <w:marLeft w:val="0"/>
      <w:marRight w:val="0"/>
      <w:marTop w:val="0"/>
      <w:marBottom w:val="0"/>
      <w:divBdr>
        <w:top w:val="none" w:sz="0" w:space="0" w:color="auto"/>
        <w:left w:val="none" w:sz="0" w:space="0" w:color="auto"/>
        <w:bottom w:val="none" w:sz="0" w:space="0" w:color="auto"/>
        <w:right w:val="none" w:sz="0" w:space="0" w:color="auto"/>
      </w:divBdr>
    </w:div>
    <w:div w:id="324357280">
      <w:bodyDiv w:val="1"/>
      <w:marLeft w:val="0"/>
      <w:marRight w:val="0"/>
      <w:marTop w:val="0"/>
      <w:marBottom w:val="0"/>
      <w:divBdr>
        <w:top w:val="none" w:sz="0" w:space="0" w:color="auto"/>
        <w:left w:val="none" w:sz="0" w:space="0" w:color="auto"/>
        <w:bottom w:val="none" w:sz="0" w:space="0" w:color="auto"/>
        <w:right w:val="none" w:sz="0" w:space="0" w:color="auto"/>
      </w:divBdr>
    </w:div>
    <w:div w:id="324405798">
      <w:bodyDiv w:val="1"/>
      <w:marLeft w:val="0"/>
      <w:marRight w:val="0"/>
      <w:marTop w:val="0"/>
      <w:marBottom w:val="0"/>
      <w:divBdr>
        <w:top w:val="none" w:sz="0" w:space="0" w:color="auto"/>
        <w:left w:val="none" w:sz="0" w:space="0" w:color="auto"/>
        <w:bottom w:val="none" w:sz="0" w:space="0" w:color="auto"/>
        <w:right w:val="none" w:sz="0" w:space="0" w:color="auto"/>
      </w:divBdr>
    </w:div>
    <w:div w:id="324407070">
      <w:bodyDiv w:val="1"/>
      <w:marLeft w:val="0"/>
      <w:marRight w:val="0"/>
      <w:marTop w:val="0"/>
      <w:marBottom w:val="0"/>
      <w:divBdr>
        <w:top w:val="none" w:sz="0" w:space="0" w:color="auto"/>
        <w:left w:val="none" w:sz="0" w:space="0" w:color="auto"/>
        <w:bottom w:val="none" w:sz="0" w:space="0" w:color="auto"/>
        <w:right w:val="none" w:sz="0" w:space="0" w:color="auto"/>
      </w:divBdr>
    </w:div>
    <w:div w:id="324433590">
      <w:bodyDiv w:val="1"/>
      <w:marLeft w:val="0"/>
      <w:marRight w:val="0"/>
      <w:marTop w:val="0"/>
      <w:marBottom w:val="0"/>
      <w:divBdr>
        <w:top w:val="none" w:sz="0" w:space="0" w:color="auto"/>
        <w:left w:val="none" w:sz="0" w:space="0" w:color="auto"/>
        <w:bottom w:val="none" w:sz="0" w:space="0" w:color="auto"/>
        <w:right w:val="none" w:sz="0" w:space="0" w:color="auto"/>
      </w:divBdr>
    </w:div>
    <w:div w:id="324475053">
      <w:bodyDiv w:val="1"/>
      <w:marLeft w:val="0"/>
      <w:marRight w:val="0"/>
      <w:marTop w:val="0"/>
      <w:marBottom w:val="0"/>
      <w:divBdr>
        <w:top w:val="none" w:sz="0" w:space="0" w:color="auto"/>
        <w:left w:val="none" w:sz="0" w:space="0" w:color="auto"/>
        <w:bottom w:val="none" w:sz="0" w:space="0" w:color="auto"/>
        <w:right w:val="none" w:sz="0" w:space="0" w:color="auto"/>
      </w:divBdr>
    </w:div>
    <w:div w:id="324475735">
      <w:bodyDiv w:val="1"/>
      <w:marLeft w:val="0"/>
      <w:marRight w:val="0"/>
      <w:marTop w:val="0"/>
      <w:marBottom w:val="0"/>
      <w:divBdr>
        <w:top w:val="none" w:sz="0" w:space="0" w:color="auto"/>
        <w:left w:val="none" w:sz="0" w:space="0" w:color="auto"/>
        <w:bottom w:val="none" w:sz="0" w:space="0" w:color="auto"/>
        <w:right w:val="none" w:sz="0" w:space="0" w:color="auto"/>
      </w:divBdr>
    </w:div>
    <w:div w:id="324478342">
      <w:bodyDiv w:val="1"/>
      <w:marLeft w:val="0"/>
      <w:marRight w:val="0"/>
      <w:marTop w:val="0"/>
      <w:marBottom w:val="0"/>
      <w:divBdr>
        <w:top w:val="none" w:sz="0" w:space="0" w:color="auto"/>
        <w:left w:val="none" w:sz="0" w:space="0" w:color="auto"/>
        <w:bottom w:val="none" w:sz="0" w:space="0" w:color="auto"/>
        <w:right w:val="none" w:sz="0" w:space="0" w:color="auto"/>
      </w:divBdr>
    </w:div>
    <w:div w:id="324478870">
      <w:bodyDiv w:val="1"/>
      <w:marLeft w:val="0"/>
      <w:marRight w:val="0"/>
      <w:marTop w:val="0"/>
      <w:marBottom w:val="0"/>
      <w:divBdr>
        <w:top w:val="none" w:sz="0" w:space="0" w:color="auto"/>
        <w:left w:val="none" w:sz="0" w:space="0" w:color="auto"/>
        <w:bottom w:val="none" w:sz="0" w:space="0" w:color="auto"/>
        <w:right w:val="none" w:sz="0" w:space="0" w:color="auto"/>
      </w:divBdr>
    </w:div>
    <w:div w:id="324481971">
      <w:bodyDiv w:val="1"/>
      <w:marLeft w:val="0"/>
      <w:marRight w:val="0"/>
      <w:marTop w:val="0"/>
      <w:marBottom w:val="0"/>
      <w:divBdr>
        <w:top w:val="none" w:sz="0" w:space="0" w:color="auto"/>
        <w:left w:val="none" w:sz="0" w:space="0" w:color="auto"/>
        <w:bottom w:val="none" w:sz="0" w:space="0" w:color="auto"/>
        <w:right w:val="none" w:sz="0" w:space="0" w:color="auto"/>
      </w:divBdr>
    </w:div>
    <w:div w:id="324550708">
      <w:bodyDiv w:val="1"/>
      <w:marLeft w:val="0"/>
      <w:marRight w:val="0"/>
      <w:marTop w:val="0"/>
      <w:marBottom w:val="0"/>
      <w:divBdr>
        <w:top w:val="none" w:sz="0" w:space="0" w:color="auto"/>
        <w:left w:val="none" w:sz="0" w:space="0" w:color="auto"/>
        <w:bottom w:val="none" w:sz="0" w:space="0" w:color="auto"/>
        <w:right w:val="none" w:sz="0" w:space="0" w:color="auto"/>
      </w:divBdr>
    </w:div>
    <w:div w:id="324551447">
      <w:bodyDiv w:val="1"/>
      <w:marLeft w:val="0"/>
      <w:marRight w:val="0"/>
      <w:marTop w:val="0"/>
      <w:marBottom w:val="0"/>
      <w:divBdr>
        <w:top w:val="none" w:sz="0" w:space="0" w:color="auto"/>
        <w:left w:val="none" w:sz="0" w:space="0" w:color="auto"/>
        <w:bottom w:val="none" w:sz="0" w:space="0" w:color="auto"/>
        <w:right w:val="none" w:sz="0" w:space="0" w:color="auto"/>
      </w:divBdr>
    </w:div>
    <w:div w:id="324553672">
      <w:bodyDiv w:val="1"/>
      <w:marLeft w:val="0"/>
      <w:marRight w:val="0"/>
      <w:marTop w:val="0"/>
      <w:marBottom w:val="0"/>
      <w:divBdr>
        <w:top w:val="none" w:sz="0" w:space="0" w:color="auto"/>
        <w:left w:val="none" w:sz="0" w:space="0" w:color="auto"/>
        <w:bottom w:val="none" w:sz="0" w:space="0" w:color="auto"/>
        <w:right w:val="none" w:sz="0" w:space="0" w:color="auto"/>
      </w:divBdr>
    </w:div>
    <w:div w:id="324625737">
      <w:bodyDiv w:val="1"/>
      <w:marLeft w:val="0"/>
      <w:marRight w:val="0"/>
      <w:marTop w:val="0"/>
      <w:marBottom w:val="0"/>
      <w:divBdr>
        <w:top w:val="none" w:sz="0" w:space="0" w:color="auto"/>
        <w:left w:val="none" w:sz="0" w:space="0" w:color="auto"/>
        <w:bottom w:val="none" w:sz="0" w:space="0" w:color="auto"/>
        <w:right w:val="none" w:sz="0" w:space="0" w:color="auto"/>
      </w:divBdr>
    </w:div>
    <w:div w:id="324626760">
      <w:bodyDiv w:val="1"/>
      <w:marLeft w:val="0"/>
      <w:marRight w:val="0"/>
      <w:marTop w:val="0"/>
      <w:marBottom w:val="0"/>
      <w:divBdr>
        <w:top w:val="none" w:sz="0" w:space="0" w:color="auto"/>
        <w:left w:val="none" w:sz="0" w:space="0" w:color="auto"/>
        <w:bottom w:val="none" w:sz="0" w:space="0" w:color="auto"/>
        <w:right w:val="none" w:sz="0" w:space="0" w:color="auto"/>
      </w:divBdr>
    </w:div>
    <w:div w:id="324630372">
      <w:bodyDiv w:val="1"/>
      <w:marLeft w:val="0"/>
      <w:marRight w:val="0"/>
      <w:marTop w:val="0"/>
      <w:marBottom w:val="0"/>
      <w:divBdr>
        <w:top w:val="none" w:sz="0" w:space="0" w:color="auto"/>
        <w:left w:val="none" w:sz="0" w:space="0" w:color="auto"/>
        <w:bottom w:val="none" w:sz="0" w:space="0" w:color="auto"/>
        <w:right w:val="none" w:sz="0" w:space="0" w:color="auto"/>
      </w:divBdr>
    </w:div>
    <w:div w:id="324668207">
      <w:bodyDiv w:val="1"/>
      <w:marLeft w:val="0"/>
      <w:marRight w:val="0"/>
      <w:marTop w:val="0"/>
      <w:marBottom w:val="0"/>
      <w:divBdr>
        <w:top w:val="none" w:sz="0" w:space="0" w:color="auto"/>
        <w:left w:val="none" w:sz="0" w:space="0" w:color="auto"/>
        <w:bottom w:val="none" w:sz="0" w:space="0" w:color="auto"/>
        <w:right w:val="none" w:sz="0" w:space="0" w:color="auto"/>
      </w:divBdr>
    </w:div>
    <w:div w:id="324671408">
      <w:bodyDiv w:val="1"/>
      <w:marLeft w:val="0"/>
      <w:marRight w:val="0"/>
      <w:marTop w:val="0"/>
      <w:marBottom w:val="0"/>
      <w:divBdr>
        <w:top w:val="none" w:sz="0" w:space="0" w:color="auto"/>
        <w:left w:val="none" w:sz="0" w:space="0" w:color="auto"/>
        <w:bottom w:val="none" w:sz="0" w:space="0" w:color="auto"/>
        <w:right w:val="none" w:sz="0" w:space="0" w:color="auto"/>
      </w:divBdr>
    </w:div>
    <w:div w:id="324745387">
      <w:bodyDiv w:val="1"/>
      <w:marLeft w:val="0"/>
      <w:marRight w:val="0"/>
      <w:marTop w:val="0"/>
      <w:marBottom w:val="0"/>
      <w:divBdr>
        <w:top w:val="none" w:sz="0" w:space="0" w:color="auto"/>
        <w:left w:val="none" w:sz="0" w:space="0" w:color="auto"/>
        <w:bottom w:val="none" w:sz="0" w:space="0" w:color="auto"/>
        <w:right w:val="none" w:sz="0" w:space="0" w:color="auto"/>
      </w:divBdr>
    </w:div>
    <w:div w:id="324937252">
      <w:bodyDiv w:val="1"/>
      <w:marLeft w:val="0"/>
      <w:marRight w:val="0"/>
      <w:marTop w:val="0"/>
      <w:marBottom w:val="0"/>
      <w:divBdr>
        <w:top w:val="none" w:sz="0" w:space="0" w:color="auto"/>
        <w:left w:val="none" w:sz="0" w:space="0" w:color="auto"/>
        <w:bottom w:val="none" w:sz="0" w:space="0" w:color="auto"/>
        <w:right w:val="none" w:sz="0" w:space="0" w:color="auto"/>
      </w:divBdr>
    </w:div>
    <w:div w:id="324938599">
      <w:bodyDiv w:val="1"/>
      <w:marLeft w:val="0"/>
      <w:marRight w:val="0"/>
      <w:marTop w:val="0"/>
      <w:marBottom w:val="0"/>
      <w:divBdr>
        <w:top w:val="none" w:sz="0" w:space="0" w:color="auto"/>
        <w:left w:val="none" w:sz="0" w:space="0" w:color="auto"/>
        <w:bottom w:val="none" w:sz="0" w:space="0" w:color="auto"/>
        <w:right w:val="none" w:sz="0" w:space="0" w:color="auto"/>
      </w:divBdr>
    </w:div>
    <w:div w:id="325016354">
      <w:bodyDiv w:val="1"/>
      <w:marLeft w:val="0"/>
      <w:marRight w:val="0"/>
      <w:marTop w:val="0"/>
      <w:marBottom w:val="0"/>
      <w:divBdr>
        <w:top w:val="none" w:sz="0" w:space="0" w:color="auto"/>
        <w:left w:val="none" w:sz="0" w:space="0" w:color="auto"/>
        <w:bottom w:val="none" w:sz="0" w:space="0" w:color="auto"/>
        <w:right w:val="none" w:sz="0" w:space="0" w:color="auto"/>
      </w:divBdr>
    </w:div>
    <w:div w:id="325091273">
      <w:bodyDiv w:val="1"/>
      <w:marLeft w:val="0"/>
      <w:marRight w:val="0"/>
      <w:marTop w:val="0"/>
      <w:marBottom w:val="0"/>
      <w:divBdr>
        <w:top w:val="none" w:sz="0" w:space="0" w:color="auto"/>
        <w:left w:val="none" w:sz="0" w:space="0" w:color="auto"/>
        <w:bottom w:val="none" w:sz="0" w:space="0" w:color="auto"/>
        <w:right w:val="none" w:sz="0" w:space="0" w:color="auto"/>
      </w:divBdr>
    </w:div>
    <w:div w:id="325129308">
      <w:bodyDiv w:val="1"/>
      <w:marLeft w:val="0"/>
      <w:marRight w:val="0"/>
      <w:marTop w:val="0"/>
      <w:marBottom w:val="0"/>
      <w:divBdr>
        <w:top w:val="none" w:sz="0" w:space="0" w:color="auto"/>
        <w:left w:val="none" w:sz="0" w:space="0" w:color="auto"/>
        <w:bottom w:val="none" w:sz="0" w:space="0" w:color="auto"/>
        <w:right w:val="none" w:sz="0" w:space="0" w:color="auto"/>
      </w:divBdr>
    </w:div>
    <w:div w:id="325130659">
      <w:bodyDiv w:val="1"/>
      <w:marLeft w:val="0"/>
      <w:marRight w:val="0"/>
      <w:marTop w:val="0"/>
      <w:marBottom w:val="0"/>
      <w:divBdr>
        <w:top w:val="none" w:sz="0" w:space="0" w:color="auto"/>
        <w:left w:val="none" w:sz="0" w:space="0" w:color="auto"/>
        <w:bottom w:val="none" w:sz="0" w:space="0" w:color="auto"/>
        <w:right w:val="none" w:sz="0" w:space="0" w:color="auto"/>
      </w:divBdr>
    </w:div>
    <w:div w:id="325208239">
      <w:bodyDiv w:val="1"/>
      <w:marLeft w:val="0"/>
      <w:marRight w:val="0"/>
      <w:marTop w:val="0"/>
      <w:marBottom w:val="0"/>
      <w:divBdr>
        <w:top w:val="none" w:sz="0" w:space="0" w:color="auto"/>
        <w:left w:val="none" w:sz="0" w:space="0" w:color="auto"/>
        <w:bottom w:val="none" w:sz="0" w:space="0" w:color="auto"/>
        <w:right w:val="none" w:sz="0" w:space="0" w:color="auto"/>
      </w:divBdr>
    </w:div>
    <w:div w:id="325213081">
      <w:bodyDiv w:val="1"/>
      <w:marLeft w:val="0"/>
      <w:marRight w:val="0"/>
      <w:marTop w:val="0"/>
      <w:marBottom w:val="0"/>
      <w:divBdr>
        <w:top w:val="none" w:sz="0" w:space="0" w:color="auto"/>
        <w:left w:val="none" w:sz="0" w:space="0" w:color="auto"/>
        <w:bottom w:val="none" w:sz="0" w:space="0" w:color="auto"/>
        <w:right w:val="none" w:sz="0" w:space="0" w:color="auto"/>
      </w:divBdr>
    </w:div>
    <w:div w:id="325256179">
      <w:bodyDiv w:val="1"/>
      <w:marLeft w:val="0"/>
      <w:marRight w:val="0"/>
      <w:marTop w:val="0"/>
      <w:marBottom w:val="0"/>
      <w:divBdr>
        <w:top w:val="none" w:sz="0" w:space="0" w:color="auto"/>
        <w:left w:val="none" w:sz="0" w:space="0" w:color="auto"/>
        <w:bottom w:val="none" w:sz="0" w:space="0" w:color="auto"/>
        <w:right w:val="none" w:sz="0" w:space="0" w:color="auto"/>
      </w:divBdr>
    </w:div>
    <w:div w:id="325280034">
      <w:bodyDiv w:val="1"/>
      <w:marLeft w:val="0"/>
      <w:marRight w:val="0"/>
      <w:marTop w:val="0"/>
      <w:marBottom w:val="0"/>
      <w:divBdr>
        <w:top w:val="none" w:sz="0" w:space="0" w:color="auto"/>
        <w:left w:val="none" w:sz="0" w:space="0" w:color="auto"/>
        <w:bottom w:val="none" w:sz="0" w:space="0" w:color="auto"/>
        <w:right w:val="none" w:sz="0" w:space="0" w:color="auto"/>
      </w:divBdr>
    </w:div>
    <w:div w:id="325285605">
      <w:bodyDiv w:val="1"/>
      <w:marLeft w:val="0"/>
      <w:marRight w:val="0"/>
      <w:marTop w:val="0"/>
      <w:marBottom w:val="0"/>
      <w:divBdr>
        <w:top w:val="none" w:sz="0" w:space="0" w:color="auto"/>
        <w:left w:val="none" w:sz="0" w:space="0" w:color="auto"/>
        <w:bottom w:val="none" w:sz="0" w:space="0" w:color="auto"/>
        <w:right w:val="none" w:sz="0" w:space="0" w:color="auto"/>
      </w:divBdr>
    </w:div>
    <w:div w:id="325322542">
      <w:bodyDiv w:val="1"/>
      <w:marLeft w:val="0"/>
      <w:marRight w:val="0"/>
      <w:marTop w:val="0"/>
      <w:marBottom w:val="0"/>
      <w:divBdr>
        <w:top w:val="none" w:sz="0" w:space="0" w:color="auto"/>
        <w:left w:val="none" w:sz="0" w:space="0" w:color="auto"/>
        <w:bottom w:val="none" w:sz="0" w:space="0" w:color="auto"/>
        <w:right w:val="none" w:sz="0" w:space="0" w:color="auto"/>
      </w:divBdr>
    </w:div>
    <w:div w:id="325323161">
      <w:bodyDiv w:val="1"/>
      <w:marLeft w:val="0"/>
      <w:marRight w:val="0"/>
      <w:marTop w:val="0"/>
      <w:marBottom w:val="0"/>
      <w:divBdr>
        <w:top w:val="none" w:sz="0" w:space="0" w:color="auto"/>
        <w:left w:val="none" w:sz="0" w:space="0" w:color="auto"/>
        <w:bottom w:val="none" w:sz="0" w:space="0" w:color="auto"/>
        <w:right w:val="none" w:sz="0" w:space="0" w:color="auto"/>
      </w:divBdr>
    </w:div>
    <w:div w:id="325326690">
      <w:bodyDiv w:val="1"/>
      <w:marLeft w:val="0"/>
      <w:marRight w:val="0"/>
      <w:marTop w:val="0"/>
      <w:marBottom w:val="0"/>
      <w:divBdr>
        <w:top w:val="none" w:sz="0" w:space="0" w:color="auto"/>
        <w:left w:val="none" w:sz="0" w:space="0" w:color="auto"/>
        <w:bottom w:val="none" w:sz="0" w:space="0" w:color="auto"/>
        <w:right w:val="none" w:sz="0" w:space="0" w:color="auto"/>
      </w:divBdr>
    </w:div>
    <w:div w:id="325405581">
      <w:bodyDiv w:val="1"/>
      <w:marLeft w:val="0"/>
      <w:marRight w:val="0"/>
      <w:marTop w:val="0"/>
      <w:marBottom w:val="0"/>
      <w:divBdr>
        <w:top w:val="none" w:sz="0" w:space="0" w:color="auto"/>
        <w:left w:val="none" w:sz="0" w:space="0" w:color="auto"/>
        <w:bottom w:val="none" w:sz="0" w:space="0" w:color="auto"/>
        <w:right w:val="none" w:sz="0" w:space="0" w:color="auto"/>
      </w:divBdr>
    </w:div>
    <w:div w:id="325474418">
      <w:bodyDiv w:val="1"/>
      <w:marLeft w:val="0"/>
      <w:marRight w:val="0"/>
      <w:marTop w:val="0"/>
      <w:marBottom w:val="0"/>
      <w:divBdr>
        <w:top w:val="none" w:sz="0" w:space="0" w:color="auto"/>
        <w:left w:val="none" w:sz="0" w:space="0" w:color="auto"/>
        <w:bottom w:val="none" w:sz="0" w:space="0" w:color="auto"/>
        <w:right w:val="none" w:sz="0" w:space="0" w:color="auto"/>
      </w:divBdr>
    </w:div>
    <w:div w:id="325523491">
      <w:bodyDiv w:val="1"/>
      <w:marLeft w:val="0"/>
      <w:marRight w:val="0"/>
      <w:marTop w:val="0"/>
      <w:marBottom w:val="0"/>
      <w:divBdr>
        <w:top w:val="none" w:sz="0" w:space="0" w:color="auto"/>
        <w:left w:val="none" w:sz="0" w:space="0" w:color="auto"/>
        <w:bottom w:val="none" w:sz="0" w:space="0" w:color="auto"/>
        <w:right w:val="none" w:sz="0" w:space="0" w:color="auto"/>
      </w:divBdr>
    </w:div>
    <w:div w:id="325591833">
      <w:bodyDiv w:val="1"/>
      <w:marLeft w:val="0"/>
      <w:marRight w:val="0"/>
      <w:marTop w:val="0"/>
      <w:marBottom w:val="0"/>
      <w:divBdr>
        <w:top w:val="none" w:sz="0" w:space="0" w:color="auto"/>
        <w:left w:val="none" w:sz="0" w:space="0" w:color="auto"/>
        <w:bottom w:val="none" w:sz="0" w:space="0" w:color="auto"/>
        <w:right w:val="none" w:sz="0" w:space="0" w:color="auto"/>
      </w:divBdr>
    </w:div>
    <w:div w:id="325594629">
      <w:bodyDiv w:val="1"/>
      <w:marLeft w:val="0"/>
      <w:marRight w:val="0"/>
      <w:marTop w:val="0"/>
      <w:marBottom w:val="0"/>
      <w:divBdr>
        <w:top w:val="none" w:sz="0" w:space="0" w:color="auto"/>
        <w:left w:val="none" w:sz="0" w:space="0" w:color="auto"/>
        <w:bottom w:val="none" w:sz="0" w:space="0" w:color="auto"/>
        <w:right w:val="none" w:sz="0" w:space="0" w:color="auto"/>
      </w:divBdr>
    </w:div>
    <w:div w:id="325670450">
      <w:bodyDiv w:val="1"/>
      <w:marLeft w:val="0"/>
      <w:marRight w:val="0"/>
      <w:marTop w:val="0"/>
      <w:marBottom w:val="0"/>
      <w:divBdr>
        <w:top w:val="none" w:sz="0" w:space="0" w:color="auto"/>
        <w:left w:val="none" w:sz="0" w:space="0" w:color="auto"/>
        <w:bottom w:val="none" w:sz="0" w:space="0" w:color="auto"/>
        <w:right w:val="none" w:sz="0" w:space="0" w:color="auto"/>
      </w:divBdr>
    </w:div>
    <w:div w:id="325673125">
      <w:bodyDiv w:val="1"/>
      <w:marLeft w:val="0"/>
      <w:marRight w:val="0"/>
      <w:marTop w:val="0"/>
      <w:marBottom w:val="0"/>
      <w:divBdr>
        <w:top w:val="none" w:sz="0" w:space="0" w:color="auto"/>
        <w:left w:val="none" w:sz="0" w:space="0" w:color="auto"/>
        <w:bottom w:val="none" w:sz="0" w:space="0" w:color="auto"/>
        <w:right w:val="none" w:sz="0" w:space="0" w:color="auto"/>
      </w:divBdr>
    </w:div>
    <w:div w:id="325716140">
      <w:bodyDiv w:val="1"/>
      <w:marLeft w:val="0"/>
      <w:marRight w:val="0"/>
      <w:marTop w:val="0"/>
      <w:marBottom w:val="0"/>
      <w:divBdr>
        <w:top w:val="none" w:sz="0" w:space="0" w:color="auto"/>
        <w:left w:val="none" w:sz="0" w:space="0" w:color="auto"/>
        <w:bottom w:val="none" w:sz="0" w:space="0" w:color="auto"/>
        <w:right w:val="none" w:sz="0" w:space="0" w:color="auto"/>
      </w:divBdr>
    </w:div>
    <w:div w:id="325743644">
      <w:bodyDiv w:val="1"/>
      <w:marLeft w:val="0"/>
      <w:marRight w:val="0"/>
      <w:marTop w:val="0"/>
      <w:marBottom w:val="0"/>
      <w:divBdr>
        <w:top w:val="none" w:sz="0" w:space="0" w:color="auto"/>
        <w:left w:val="none" w:sz="0" w:space="0" w:color="auto"/>
        <w:bottom w:val="none" w:sz="0" w:space="0" w:color="auto"/>
        <w:right w:val="none" w:sz="0" w:space="0" w:color="auto"/>
      </w:divBdr>
    </w:div>
    <w:div w:id="325784218">
      <w:bodyDiv w:val="1"/>
      <w:marLeft w:val="0"/>
      <w:marRight w:val="0"/>
      <w:marTop w:val="0"/>
      <w:marBottom w:val="0"/>
      <w:divBdr>
        <w:top w:val="none" w:sz="0" w:space="0" w:color="auto"/>
        <w:left w:val="none" w:sz="0" w:space="0" w:color="auto"/>
        <w:bottom w:val="none" w:sz="0" w:space="0" w:color="auto"/>
        <w:right w:val="none" w:sz="0" w:space="0" w:color="auto"/>
      </w:divBdr>
    </w:div>
    <w:div w:id="325787643">
      <w:bodyDiv w:val="1"/>
      <w:marLeft w:val="0"/>
      <w:marRight w:val="0"/>
      <w:marTop w:val="0"/>
      <w:marBottom w:val="0"/>
      <w:divBdr>
        <w:top w:val="none" w:sz="0" w:space="0" w:color="auto"/>
        <w:left w:val="none" w:sz="0" w:space="0" w:color="auto"/>
        <w:bottom w:val="none" w:sz="0" w:space="0" w:color="auto"/>
        <w:right w:val="none" w:sz="0" w:space="0" w:color="auto"/>
      </w:divBdr>
    </w:div>
    <w:div w:id="325859114">
      <w:bodyDiv w:val="1"/>
      <w:marLeft w:val="0"/>
      <w:marRight w:val="0"/>
      <w:marTop w:val="0"/>
      <w:marBottom w:val="0"/>
      <w:divBdr>
        <w:top w:val="none" w:sz="0" w:space="0" w:color="auto"/>
        <w:left w:val="none" w:sz="0" w:space="0" w:color="auto"/>
        <w:bottom w:val="none" w:sz="0" w:space="0" w:color="auto"/>
        <w:right w:val="none" w:sz="0" w:space="0" w:color="auto"/>
      </w:divBdr>
    </w:div>
    <w:div w:id="325866167">
      <w:bodyDiv w:val="1"/>
      <w:marLeft w:val="0"/>
      <w:marRight w:val="0"/>
      <w:marTop w:val="0"/>
      <w:marBottom w:val="0"/>
      <w:divBdr>
        <w:top w:val="none" w:sz="0" w:space="0" w:color="auto"/>
        <w:left w:val="none" w:sz="0" w:space="0" w:color="auto"/>
        <w:bottom w:val="none" w:sz="0" w:space="0" w:color="auto"/>
        <w:right w:val="none" w:sz="0" w:space="0" w:color="auto"/>
      </w:divBdr>
    </w:div>
    <w:div w:id="325867950">
      <w:bodyDiv w:val="1"/>
      <w:marLeft w:val="0"/>
      <w:marRight w:val="0"/>
      <w:marTop w:val="0"/>
      <w:marBottom w:val="0"/>
      <w:divBdr>
        <w:top w:val="none" w:sz="0" w:space="0" w:color="auto"/>
        <w:left w:val="none" w:sz="0" w:space="0" w:color="auto"/>
        <w:bottom w:val="none" w:sz="0" w:space="0" w:color="auto"/>
        <w:right w:val="none" w:sz="0" w:space="0" w:color="auto"/>
      </w:divBdr>
    </w:div>
    <w:div w:id="325868597">
      <w:bodyDiv w:val="1"/>
      <w:marLeft w:val="0"/>
      <w:marRight w:val="0"/>
      <w:marTop w:val="0"/>
      <w:marBottom w:val="0"/>
      <w:divBdr>
        <w:top w:val="none" w:sz="0" w:space="0" w:color="auto"/>
        <w:left w:val="none" w:sz="0" w:space="0" w:color="auto"/>
        <w:bottom w:val="none" w:sz="0" w:space="0" w:color="auto"/>
        <w:right w:val="none" w:sz="0" w:space="0" w:color="auto"/>
      </w:divBdr>
    </w:div>
    <w:div w:id="325935648">
      <w:bodyDiv w:val="1"/>
      <w:marLeft w:val="0"/>
      <w:marRight w:val="0"/>
      <w:marTop w:val="0"/>
      <w:marBottom w:val="0"/>
      <w:divBdr>
        <w:top w:val="none" w:sz="0" w:space="0" w:color="auto"/>
        <w:left w:val="none" w:sz="0" w:space="0" w:color="auto"/>
        <w:bottom w:val="none" w:sz="0" w:space="0" w:color="auto"/>
        <w:right w:val="none" w:sz="0" w:space="0" w:color="auto"/>
      </w:divBdr>
    </w:div>
    <w:div w:id="325936498">
      <w:bodyDiv w:val="1"/>
      <w:marLeft w:val="0"/>
      <w:marRight w:val="0"/>
      <w:marTop w:val="0"/>
      <w:marBottom w:val="0"/>
      <w:divBdr>
        <w:top w:val="none" w:sz="0" w:space="0" w:color="auto"/>
        <w:left w:val="none" w:sz="0" w:space="0" w:color="auto"/>
        <w:bottom w:val="none" w:sz="0" w:space="0" w:color="auto"/>
        <w:right w:val="none" w:sz="0" w:space="0" w:color="auto"/>
      </w:divBdr>
    </w:div>
    <w:div w:id="325937594">
      <w:bodyDiv w:val="1"/>
      <w:marLeft w:val="0"/>
      <w:marRight w:val="0"/>
      <w:marTop w:val="0"/>
      <w:marBottom w:val="0"/>
      <w:divBdr>
        <w:top w:val="none" w:sz="0" w:space="0" w:color="auto"/>
        <w:left w:val="none" w:sz="0" w:space="0" w:color="auto"/>
        <w:bottom w:val="none" w:sz="0" w:space="0" w:color="auto"/>
        <w:right w:val="none" w:sz="0" w:space="0" w:color="auto"/>
      </w:divBdr>
    </w:div>
    <w:div w:id="325938611">
      <w:bodyDiv w:val="1"/>
      <w:marLeft w:val="0"/>
      <w:marRight w:val="0"/>
      <w:marTop w:val="0"/>
      <w:marBottom w:val="0"/>
      <w:divBdr>
        <w:top w:val="none" w:sz="0" w:space="0" w:color="auto"/>
        <w:left w:val="none" w:sz="0" w:space="0" w:color="auto"/>
        <w:bottom w:val="none" w:sz="0" w:space="0" w:color="auto"/>
        <w:right w:val="none" w:sz="0" w:space="0" w:color="auto"/>
      </w:divBdr>
    </w:div>
    <w:div w:id="325942953">
      <w:bodyDiv w:val="1"/>
      <w:marLeft w:val="0"/>
      <w:marRight w:val="0"/>
      <w:marTop w:val="0"/>
      <w:marBottom w:val="0"/>
      <w:divBdr>
        <w:top w:val="none" w:sz="0" w:space="0" w:color="auto"/>
        <w:left w:val="none" w:sz="0" w:space="0" w:color="auto"/>
        <w:bottom w:val="none" w:sz="0" w:space="0" w:color="auto"/>
        <w:right w:val="none" w:sz="0" w:space="0" w:color="auto"/>
      </w:divBdr>
    </w:div>
    <w:div w:id="325981458">
      <w:bodyDiv w:val="1"/>
      <w:marLeft w:val="0"/>
      <w:marRight w:val="0"/>
      <w:marTop w:val="0"/>
      <w:marBottom w:val="0"/>
      <w:divBdr>
        <w:top w:val="none" w:sz="0" w:space="0" w:color="auto"/>
        <w:left w:val="none" w:sz="0" w:space="0" w:color="auto"/>
        <w:bottom w:val="none" w:sz="0" w:space="0" w:color="auto"/>
        <w:right w:val="none" w:sz="0" w:space="0" w:color="auto"/>
      </w:divBdr>
    </w:div>
    <w:div w:id="325981918">
      <w:bodyDiv w:val="1"/>
      <w:marLeft w:val="0"/>
      <w:marRight w:val="0"/>
      <w:marTop w:val="0"/>
      <w:marBottom w:val="0"/>
      <w:divBdr>
        <w:top w:val="none" w:sz="0" w:space="0" w:color="auto"/>
        <w:left w:val="none" w:sz="0" w:space="0" w:color="auto"/>
        <w:bottom w:val="none" w:sz="0" w:space="0" w:color="auto"/>
        <w:right w:val="none" w:sz="0" w:space="0" w:color="auto"/>
      </w:divBdr>
    </w:div>
    <w:div w:id="325983417">
      <w:bodyDiv w:val="1"/>
      <w:marLeft w:val="0"/>
      <w:marRight w:val="0"/>
      <w:marTop w:val="0"/>
      <w:marBottom w:val="0"/>
      <w:divBdr>
        <w:top w:val="none" w:sz="0" w:space="0" w:color="auto"/>
        <w:left w:val="none" w:sz="0" w:space="0" w:color="auto"/>
        <w:bottom w:val="none" w:sz="0" w:space="0" w:color="auto"/>
        <w:right w:val="none" w:sz="0" w:space="0" w:color="auto"/>
      </w:divBdr>
    </w:div>
    <w:div w:id="326055498">
      <w:bodyDiv w:val="1"/>
      <w:marLeft w:val="0"/>
      <w:marRight w:val="0"/>
      <w:marTop w:val="0"/>
      <w:marBottom w:val="0"/>
      <w:divBdr>
        <w:top w:val="none" w:sz="0" w:space="0" w:color="auto"/>
        <w:left w:val="none" w:sz="0" w:space="0" w:color="auto"/>
        <w:bottom w:val="none" w:sz="0" w:space="0" w:color="auto"/>
        <w:right w:val="none" w:sz="0" w:space="0" w:color="auto"/>
      </w:divBdr>
    </w:div>
    <w:div w:id="326058328">
      <w:bodyDiv w:val="1"/>
      <w:marLeft w:val="0"/>
      <w:marRight w:val="0"/>
      <w:marTop w:val="0"/>
      <w:marBottom w:val="0"/>
      <w:divBdr>
        <w:top w:val="none" w:sz="0" w:space="0" w:color="auto"/>
        <w:left w:val="none" w:sz="0" w:space="0" w:color="auto"/>
        <w:bottom w:val="none" w:sz="0" w:space="0" w:color="auto"/>
        <w:right w:val="none" w:sz="0" w:space="0" w:color="auto"/>
      </w:divBdr>
    </w:div>
    <w:div w:id="326128274">
      <w:bodyDiv w:val="1"/>
      <w:marLeft w:val="0"/>
      <w:marRight w:val="0"/>
      <w:marTop w:val="0"/>
      <w:marBottom w:val="0"/>
      <w:divBdr>
        <w:top w:val="none" w:sz="0" w:space="0" w:color="auto"/>
        <w:left w:val="none" w:sz="0" w:space="0" w:color="auto"/>
        <w:bottom w:val="none" w:sz="0" w:space="0" w:color="auto"/>
        <w:right w:val="none" w:sz="0" w:space="0" w:color="auto"/>
      </w:divBdr>
    </w:div>
    <w:div w:id="326136430">
      <w:bodyDiv w:val="1"/>
      <w:marLeft w:val="0"/>
      <w:marRight w:val="0"/>
      <w:marTop w:val="0"/>
      <w:marBottom w:val="0"/>
      <w:divBdr>
        <w:top w:val="none" w:sz="0" w:space="0" w:color="auto"/>
        <w:left w:val="none" w:sz="0" w:space="0" w:color="auto"/>
        <w:bottom w:val="none" w:sz="0" w:space="0" w:color="auto"/>
        <w:right w:val="none" w:sz="0" w:space="0" w:color="auto"/>
      </w:divBdr>
    </w:div>
    <w:div w:id="326173348">
      <w:bodyDiv w:val="1"/>
      <w:marLeft w:val="0"/>
      <w:marRight w:val="0"/>
      <w:marTop w:val="0"/>
      <w:marBottom w:val="0"/>
      <w:divBdr>
        <w:top w:val="none" w:sz="0" w:space="0" w:color="auto"/>
        <w:left w:val="none" w:sz="0" w:space="0" w:color="auto"/>
        <w:bottom w:val="none" w:sz="0" w:space="0" w:color="auto"/>
        <w:right w:val="none" w:sz="0" w:space="0" w:color="auto"/>
      </w:divBdr>
    </w:div>
    <w:div w:id="326179234">
      <w:bodyDiv w:val="1"/>
      <w:marLeft w:val="0"/>
      <w:marRight w:val="0"/>
      <w:marTop w:val="0"/>
      <w:marBottom w:val="0"/>
      <w:divBdr>
        <w:top w:val="none" w:sz="0" w:space="0" w:color="auto"/>
        <w:left w:val="none" w:sz="0" w:space="0" w:color="auto"/>
        <w:bottom w:val="none" w:sz="0" w:space="0" w:color="auto"/>
        <w:right w:val="none" w:sz="0" w:space="0" w:color="auto"/>
      </w:divBdr>
    </w:div>
    <w:div w:id="326204906">
      <w:bodyDiv w:val="1"/>
      <w:marLeft w:val="0"/>
      <w:marRight w:val="0"/>
      <w:marTop w:val="0"/>
      <w:marBottom w:val="0"/>
      <w:divBdr>
        <w:top w:val="none" w:sz="0" w:space="0" w:color="auto"/>
        <w:left w:val="none" w:sz="0" w:space="0" w:color="auto"/>
        <w:bottom w:val="none" w:sz="0" w:space="0" w:color="auto"/>
        <w:right w:val="none" w:sz="0" w:space="0" w:color="auto"/>
      </w:divBdr>
    </w:div>
    <w:div w:id="326248119">
      <w:bodyDiv w:val="1"/>
      <w:marLeft w:val="0"/>
      <w:marRight w:val="0"/>
      <w:marTop w:val="0"/>
      <w:marBottom w:val="0"/>
      <w:divBdr>
        <w:top w:val="none" w:sz="0" w:space="0" w:color="auto"/>
        <w:left w:val="none" w:sz="0" w:space="0" w:color="auto"/>
        <w:bottom w:val="none" w:sz="0" w:space="0" w:color="auto"/>
        <w:right w:val="none" w:sz="0" w:space="0" w:color="auto"/>
      </w:divBdr>
    </w:div>
    <w:div w:id="326325248">
      <w:bodyDiv w:val="1"/>
      <w:marLeft w:val="0"/>
      <w:marRight w:val="0"/>
      <w:marTop w:val="0"/>
      <w:marBottom w:val="0"/>
      <w:divBdr>
        <w:top w:val="none" w:sz="0" w:space="0" w:color="auto"/>
        <w:left w:val="none" w:sz="0" w:space="0" w:color="auto"/>
        <w:bottom w:val="none" w:sz="0" w:space="0" w:color="auto"/>
        <w:right w:val="none" w:sz="0" w:space="0" w:color="auto"/>
      </w:divBdr>
    </w:div>
    <w:div w:id="326327824">
      <w:bodyDiv w:val="1"/>
      <w:marLeft w:val="0"/>
      <w:marRight w:val="0"/>
      <w:marTop w:val="0"/>
      <w:marBottom w:val="0"/>
      <w:divBdr>
        <w:top w:val="none" w:sz="0" w:space="0" w:color="auto"/>
        <w:left w:val="none" w:sz="0" w:space="0" w:color="auto"/>
        <w:bottom w:val="none" w:sz="0" w:space="0" w:color="auto"/>
        <w:right w:val="none" w:sz="0" w:space="0" w:color="auto"/>
      </w:divBdr>
    </w:div>
    <w:div w:id="326329062">
      <w:bodyDiv w:val="1"/>
      <w:marLeft w:val="0"/>
      <w:marRight w:val="0"/>
      <w:marTop w:val="0"/>
      <w:marBottom w:val="0"/>
      <w:divBdr>
        <w:top w:val="none" w:sz="0" w:space="0" w:color="auto"/>
        <w:left w:val="none" w:sz="0" w:space="0" w:color="auto"/>
        <w:bottom w:val="none" w:sz="0" w:space="0" w:color="auto"/>
        <w:right w:val="none" w:sz="0" w:space="0" w:color="auto"/>
      </w:divBdr>
    </w:div>
    <w:div w:id="326370301">
      <w:bodyDiv w:val="1"/>
      <w:marLeft w:val="0"/>
      <w:marRight w:val="0"/>
      <w:marTop w:val="0"/>
      <w:marBottom w:val="0"/>
      <w:divBdr>
        <w:top w:val="none" w:sz="0" w:space="0" w:color="auto"/>
        <w:left w:val="none" w:sz="0" w:space="0" w:color="auto"/>
        <w:bottom w:val="none" w:sz="0" w:space="0" w:color="auto"/>
        <w:right w:val="none" w:sz="0" w:space="0" w:color="auto"/>
      </w:divBdr>
    </w:div>
    <w:div w:id="326370498">
      <w:bodyDiv w:val="1"/>
      <w:marLeft w:val="0"/>
      <w:marRight w:val="0"/>
      <w:marTop w:val="0"/>
      <w:marBottom w:val="0"/>
      <w:divBdr>
        <w:top w:val="none" w:sz="0" w:space="0" w:color="auto"/>
        <w:left w:val="none" w:sz="0" w:space="0" w:color="auto"/>
        <w:bottom w:val="none" w:sz="0" w:space="0" w:color="auto"/>
        <w:right w:val="none" w:sz="0" w:space="0" w:color="auto"/>
      </w:divBdr>
    </w:div>
    <w:div w:id="326443503">
      <w:bodyDiv w:val="1"/>
      <w:marLeft w:val="0"/>
      <w:marRight w:val="0"/>
      <w:marTop w:val="0"/>
      <w:marBottom w:val="0"/>
      <w:divBdr>
        <w:top w:val="none" w:sz="0" w:space="0" w:color="auto"/>
        <w:left w:val="none" w:sz="0" w:space="0" w:color="auto"/>
        <w:bottom w:val="none" w:sz="0" w:space="0" w:color="auto"/>
        <w:right w:val="none" w:sz="0" w:space="0" w:color="auto"/>
      </w:divBdr>
    </w:div>
    <w:div w:id="326445119">
      <w:bodyDiv w:val="1"/>
      <w:marLeft w:val="0"/>
      <w:marRight w:val="0"/>
      <w:marTop w:val="0"/>
      <w:marBottom w:val="0"/>
      <w:divBdr>
        <w:top w:val="none" w:sz="0" w:space="0" w:color="auto"/>
        <w:left w:val="none" w:sz="0" w:space="0" w:color="auto"/>
        <w:bottom w:val="none" w:sz="0" w:space="0" w:color="auto"/>
        <w:right w:val="none" w:sz="0" w:space="0" w:color="auto"/>
      </w:divBdr>
    </w:div>
    <w:div w:id="326515573">
      <w:bodyDiv w:val="1"/>
      <w:marLeft w:val="0"/>
      <w:marRight w:val="0"/>
      <w:marTop w:val="0"/>
      <w:marBottom w:val="0"/>
      <w:divBdr>
        <w:top w:val="none" w:sz="0" w:space="0" w:color="auto"/>
        <w:left w:val="none" w:sz="0" w:space="0" w:color="auto"/>
        <w:bottom w:val="none" w:sz="0" w:space="0" w:color="auto"/>
        <w:right w:val="none" w:sz="0" w:space="0" w:color="auto"/>
      </w:divBdr>
    </w:div>
    <w:div w:id="326590131">
      <w:bodyDiv w:val="1"/>
      <w:marLeft w:val="0"/>
      <w:marRight w:val="0"/>
      <w:marTop w:val="0"/>
      <w:marBottom w:val="0"/>
      <w:divBdr>
        <w:top w:val="none" w:sz="0" w:space="0" w:color="auto"/>
        <w:left w:val="none" w:sz="0" w:space="0" w:color="auto"/>
        <w:bottom w:val="none" w:sz="0" w:space="0" w:color="auto"/>
        <w:right w:val="none" w:sz="0" w:space="0" w:color="auto"/>
      </w:divBdr>
    </w:div>
    <w:div w:id="326594795">
      <w:bodyDiv w:val="1"/>
      <w:marLeft w:val="0"/>
      <w:marRight w:val="0"/>
      <w:marTop w:val="0"/>
      <w:marBottom w:val="0"/>
      <w:divBdr>
        <w:top w:val="none" w:sz="0" w:space="0" w:color="auto"/>
        <w:left w:val="none" w:sz="0" w:space="0" w:color="auto"/>
        <w:bottom w:val="none" w:sz="0" w:space="0" w:color="auto"/>
        <w:right w:val="none" w:sz="0" w:space="0" w:color="auto"/>
      </w:divBdr>
    </w:div>
    <w:div w:id="326635129">
      <w:bodyDiv w:val="1"/>
      <w:marLeft w:val="0"/>
      <w:marRight w:val="0"/>
      <w:marTop w:val="0"/>
      <w:marBottom w:val="0"/>
      <w:divBdr>
        <w:top w:val="none" w:sz="0" w:space="0" w:color="auto"/>
        <w:left w:val="none" w:sz="0" w:space="0" w:color="auto"/>
        <w:bottom w:val="none" w:sz="0" w:space="0" w:color="auto"/>
        <w:right w:val="none" w:sz="0" w:space="0" w:color="auto"/>
      </w:divBdr>
    </w:div>
    <w:div w:id="326710621">
      <w:bodyDiv w:val="1"/>
      <w:marLeft w:val="0"/>
      <w:marRight w:val="0"/>
      <w:marTop w:val="0"/>
      <w:marBottom w:val="0"/>
      <w:divBdr>
        <w:top w:val="none" w:sz="0" w:space="0" w:color="auto"/>
        <w:left w:val="none" w:sz="0" w:space="0" w:color="auto"/>
        <w:bottom w:val="none" w:sz="0" w:space="0" w:color="auto"/>
        <w:right w:val="none" w:sz="0" w:space="0" w:color="auto"/>
      </w:divBdr>
    </w:div>
    <w:div w:id="326785317">
      <w:bodyDiv w:val="1"/>
      <w:marLeft w:val="0"/>
      <w:marRight w:val="0"/>
      <w:marTop w:val="0"/>
      <w:marBottom w:val="0"/>
      <w:divBdr>
        <w:top w:val="none" w:sz="0" w:space="0" w:color="auto"/>
        <w:left w:val="none" w:sz="0" w:space="0" w:color="auto"/>
        <w:bottom w:val="none" w:sz="0" w:space="0" w:color="auto"/>
        <w:right w:val="none" w:sz="0" w:space="0" w:color="auto"/>
      </w:divBdr>
    </w:div>
    <w:div w:id="326791492">
      <w:bodyDiv w:val="1"/>
      <w:marLeft w:val="0"/>
      <w:marRight w:val="0"/>
      <w:marTop w:val="0"/>
      <w:marBottom w:val="0"/>
      <w:divBdr>
        <w:top w:val="none" w:sz="0" w:space="0" w:color="auto"/>
        <w:left w:val="none" w:sz="0" w:space="0" w:color="auto"/>
        <w:bottom w:val="none" w:sz="0" w:space="0" w:color="auto"/>
        <w:right w:val="none" w:sz="0" w:space="0" w:color="auto"/>
      </w:divBdr>
    </w:div>
    <w:div w:id="326830590">
      <w:bodyDiv w:val="1"/>
      <w:marLeft w:val="0"/>
      <w:marRight w:val="0"/>
      <w:marTop w:val="0"/>
      <w:marBottom w:val="0"/>
      <w:divBdr>
        <w:top w:val="none" w:sz="0" w:space="0" w:color="auto"/>
        <w:left w:val="none" w:sz="0" w:space="0" w:color="auto"/>
        <w:bottom w:val="none" w:sz="0" w:space="0" w:color="auto"/>
        <w:right w:val="none" w:sz="0" w:space="0" w:color="auto"/>
      </w:divBdr>
    </w:div>
    <w:div w:id="326858709">
      <w:bodyDiv w:val="1"/>
      <w:marLeft w:val="0"/>
      <w:marRight w:val="0"/>
      <w:marTop w:val="0"/>
      <w:marBottom w:val="0"/>
      <w:divBdr>
        <w:top w:val="none" w:sz="0" w:space="0" w:color="auto"/>
        <w:left w:val="none" w:sz="0" w:space="0" w:color="auto"/>
        <w:bottom w:val="none" w:sz="0" w:space="0" w:color="auto"/>
        <w:right w:val="none" w:sz="0" w:space="0" w:color="auto"/>
      </w:divBdr>
    </w:div>
    <w:div w:id="326901694">
      <w:bodyDiv w:val="1"/>
      <w:marLeft w:val="0"/>
      <w:marRight w:val="0"/>
      <w:marTop w:val="0"/>
      <w:marBottom w:val="0"/>
      <w:divBdr>
        <w:top w:val="none" w:sz="0" w:space="0" w:color="auto"/>
        <w:left w:val="none" w:sz="0" w:space="0" w:color="auto"/>
        <w:bottom w:val="none" w:sz="0" w:space="0" w:color="auto"/>
        <w:right w:val="none" w:sz="0" w:space="0" w:color="auto"/>
      </w:divBdr>
    </w:div>
    <w:div w:id="326985173">
      <w:bodyDiv w:val="1"/>
      <w:marLeft w:val="0"/>
      <w:marRight w:val="0"/>
      <w:marTop w:val="0"/>
      <w:marBottom w:val="0"/>
      <w:divBdr>
        <w:top w:val="none" w:sz="0" w:space="0" w:color="auto"/>
        <w:left w:val="none" w:sz="0" w:space="0" w:color="auto"/>
        <w:bottom w:val="none" w:sz="0" w:space="0" w:color="auto"/>
        <w:right w:val="none" w:sz="0" w:space="0" w:color="auto"/>
      </w:divBdr>
    </w:div>
    <w:div w:id="327055263">
      <w:bodyDiv w:val="1"/>
      <w:marLeft w:val="0"/>
      <w:marRight w:val="0"/>
      <w:marTop w:val="0"/>
      <w:marBottom w:val="0"/>
      <w:divBdr>
        <w:top w:val="none" w:sz="0" w:space="0" w:color="auto"/>
        <w:left w:val="none" w:sz="0" w:space="0" w:color="auto"/>
        <w:bottom w:val="none" w:sz="0" w:space="0" w:color="auto"/>
        <w:right w:val="none" w:sz="0" w:space="0" w:color="auto"/>
      </w:divBdr>
    </w:div>
    <w:div w:id="327100665">
      <w:bodyDiv w:val="1"/>
      <w:marLeft w:val="0"/>
      <w:marRight w:val="0"/>
      <w:marTop w:val="0"/>
      <w:marBottom w:val="0"/>
      <w:divBdr>
        <w:top w:val="none" w:sz="0" w:space="0" w:color="auto"/>
        <w:left w:val="none" w:sz="0" w:space="0" w:color="auto"/>
        <w:bottom w:val="none" w:sz="0" w:space="0" w:color="auto"/>
        <w:right w:val="none" w:sz="0" w:space="0" w:color="auto"/>
      </w:divBdr>
    </w:div>
    <w:div w:id="327103564">
      <w:bodyDiv w:val="1"/>
      <w:marLeft w:val="0"/>
      <w:marRight w:val="0"/>
      <w:marTop w:val="0"/>
      <w:marBottom w:val="0"/>
      <w:divBdr>
        <w:top w:val="none" w:sz="0" w:space="0" w:color="auto"/>
        <w:left w:val="none" w:sz="0" w:space="0" w:color="auto"/>
        <w:bottom w:val="none" w:sz="0" w:space="0" w:color="auto"/>
        <w:right w:val="none" w:sz="0" w:space="0" w:color="auto"/>
      </w:divBdr>
    </w:div>
    <w:div w:id="327170099">
      <w:bodyDiv w:val="1"/>
      <w:marLeft w:val="0"/>
      <w:marRight w:val="0"/>
      <w:marTop w:val="0"/>
      <w:marBottom w:val="0"/>
      <w:divBdr>
        <w:top w:val="none" w:sz="0" w:space="0" w:color="auto"/>
        <w:left w:val="none" w:sz="0" w:space="0" w:color="auto"/>
        <w:bottom w:val="none" w:sz="0" w:space="0" w:color="auto"/>
        <w:right w:val="none" w:sz="0" w:space="0" w:color="auto"/>
      </w:divBdr>
    </w:div>
    <w:div w:id="327171349">
      <w:bodyDiv w:val="1"/>
      <w:marLeft w:val="0"/>
      <w:marRight w:val="0"/>
      <w:marTop w:val="0"/>
      <w:marBottom w:val="0"/>
      <w:divBdr>
        <w:top w:val="none" w:sz="0" w:space="0" w:color="auto"/>
        <w:left w:val="none" w:sz="0" w:space="0" w:color="auto"/>
        <w:bottom w:val="none" w:sz="0" w:space="0" w:color="auto"/>
        <w:right w:val="none" w:sz="0" w:space="0" w:color="auto"/>
      </w:divBdr>
    </w:div>
    <w:div w:id="327173197">
      <w:bodyDiv w:val="1"/>
      <w:marLeft w:val="0"/>
      <w:marRight w:val="0"/>
      <w:marTop w:val="0"/>
      <w:marBottom w:val="0"/>
      <w:divBdr>
        <w:top w:val="none" w:sz="0" w:space="0" w:color="auto"/>
        <w:left w:val="none" w:sz="0" w:space="0" w:color="auto"/>
        <w:bottom w:val="none" w:sz="0" w:space="0" w:color="auto"/>
        <w:right w:val="none" w:sz="0" w:space="0" w:color="auto"/>
      </w:divBdr>
    </w:div>
    <w:div w:id="327245584">
      <w:bodyDiv w:val="1"/>
      <w:marLeft w:val="0"/>
      <w:marRight w:val="0"/>
      <w:marTop w:val="0"/>
      <w:marBottom w:val="0"/>
      <w:divBdr>
        <w:top w:val="none" w:sz="0" w:space="0" w:color="auto"/>
        <w:left w:val="none" w:sz="0" w:space="0" w:color="auto"/>
        <w:bottom w:val="none" w:sz="0" w:space="0" w:color="auto"/>
        <w:right w:val="none" w:sz="0" w:space="0" w:color="auto"/>
      </w:divBdr>
    </w:div>
    <w:div w:id="327253244">
      <w:bodyDiv w:val="1"/>
      <w:marLeft w:val="0"/>
      <w:marRight w:val="0"/>
      <w:marTop w:val="0"/>
      <w:marBottom w:val="0"/>
      <w:divBdr>
        <w:top w:val="none" w:sz="0" w:space="0" w:color="auto"/>
        <w:left w:val="none" w:sz="0" w:space="0" w:color="auto"/>
        <w:bottom w:val="none" w:sz="0" w:space="0" w:color="auto"/>
        <w:right w:val="none" w:sz="0" w:space="0" w:color="auto"/>
      </w:divBdr>
    </w:div>
    <w:div w:id="327441452">
      <w:bodyDiv w:val="1"/>
      <w:marLeft w:val="0"/>
      <w:marRight w:val="0"/>
      <w:marTop w:val="0"/>
      <w:marBottom w:val="0"/>
      <w:divBdr>
        <w:top w:val="none" w:sz="0" w:space="0" w:color="auto"/>
        <w:left w:val="none" w:sz="0" w:space="0" w:color="auto"/>
        <w:bottom w:val="none" w:sz="0" w:space="0" w:color="auto"/>
        <w:right w:val="none" w:sz="0" w:space="0" w:color="auto"/>
      </w:divBdr>
    </w:div>
    <w:div w:id="327444473">
      <w:bodyDiv w:val="1"/>
      <w:marLeft w:val="0"/>
      <w:marRight w:val="0"/>
      <w:marTop w:val="0"/>
      <w:marBottom w:val="0"/>
      <w:divBdr>
        <w:top w:val="none" w:sz="0" w:space="0" w:color="auto"/>
        <w:left w:val="none" w:sz="0" w:space="0" w:color="auto"/>
        <w:bottom w:val="none" w:sz="0" w:space="0" w:color="auto"/>
        <w:right w:val="none" w:sz="0" w:space="0" w:color="auto"/>
      </w:divBdr>
    </w:div>
    <w:div w:id="327447976">
      <w:bodyDiv w:val="1"/>
      <w:marLeft w:val="0"/>
      <w:marRight w:val="0"/>
      <w:marTop w:val="0"/>
      <w:marBottom w:val="0"/>
      <w:divBdr>
        <w:top w:val="none" w:sz="0" w:space="0" w:color="auto"/>
        <w:left w:val="none" w:sz="0" w:space="0" w:color="auto"/>
        <w:bottom w:val="none" w:sz="0" w:space="0" w:color="auto"/>
        <w:right w:val="none" w:sz="0" w:space="0" w:color="auto"/>
      </w:divBdr>
    </w:div>
    <w:div w:id="327563363">
      <w:bodyDiv w:val="1"/>
      <w:marLeft w:val="0"/>
      <w:marRight w:val="0"/>
      <w:marTop w:val="0"/>
      <w:marBottom w:val="0"/>
      <w:divBdr>
        <w:top w:val="none" w:sz="0" w:space="0" w:color="auto"/>
        <w:left w:val="none" w:sz="0" w:space="0" w:color="auto"/>
        <w:bottom w:val="none" w:sz="0" w:space="0" w:color="auto"/>
        <w:right w:val="none" w:sz="0" w:space="0" w:color="auto"/>
      </w:divBdr>
    </w:div>
    <w:div w:id="327563518">
      <w:bodyDiv w:val="1"/>
      <w:marLeft w:val="0"/>
      <w:marRight w:val="0"/>
      <w:marTop w:val="0"/>
      <w:marBottom w:val="0"/>
      <w:divBdr>
        <w:top w:val="none" w:sz="0" w:space="0" w:color="auto"/>
        <w:left w:val="none" w:sz="0" w:space="0" w:color="auto"/>
        <w:bottom w:val="none" w:sz="0" w:space="0" w:color="auto"/>
        <w:right w:val="none" w:sz="0" w:space="0" w:color="auto"/>
      </w:divBdr>
    </w:div>
    <w:div w:id="327565543">
      <w:bodyDiv w:val="1"/>
      <w:marLeft w:val="0"/>
      <w:marRight w:val="0"/>
      <w:marTop w:val="0"/>
      <w:marBottom w:val="0"/>
      <w:divBdr>
        <w:top w:val="none" w:sz="0" w:space="0" w:color="auto"/>
        <w:left w:val="none" w:sz="0" w:space="0" w:color="auto"/>
        <w:bottom w:val="none" w:sz="0" w:space="0" w:color="auto"/>
        <w:right w:val="none" w:sz="0" w:space="0" w:color="auto"/>
      </w:divBdr>
    </w:div>
    <w:div w:id="327640950">
      <w:bodyDiv w:val="1"/>
      <w:marLeft w:val="0"/>
      <w:marRight w:val="0"/>
      <w:marTop w:val="0"/>
      <w:marBottom w:val="0"/>
      <w:divBdr>
        <w:top w:val="none" w:sz="0" w:space="0" w:color="auto"/>
        <w:left w:val="none" w:sz="0" w:space="0" w:color="auto"/>
        <w:bottom w:val="none" w:sz="0" w:space="0" w:color="auto"/>
        <w:right w:val="none" w:sz="0" w:space="0" w:color="auto"/>
      </w:divBdr>
    </w:div>
    <w:div w:id="327681133">
      <w:bodyDiv w:val="1"/>
      <w:marLeft w:val="0"/>
      <w:marRight w:val="0"/>
      <w:marTop w:val="0"/>
      <w:marBottom w:val="0"/>
      <w:divBdr>
        <w:top w:val="none" w:sz="0" w:space="0" w:color="auto"/>
        <w:left w:val="none" w:sz="0" w:space="0" w:color="auto"/>
        <w:bottom w:val="none" w:sz="0" w:space="0" w:color="auto"/>
        <w:right w:val="none" w:sz="0" w:space="0" w:color="auto"/>
      </w:divBdr>
    </w:div>
    <w:div w:id="327749808">
      <w:bodyDiv w:val="1"/>
      <w:marLeft w:val="0"/>
      <w:marRight w:val="0"/>
      <w:marTop w:val="0"/>
      <w:marBottom w:val="0"/>
      <w:divBdr>
        <w:top w:val="none" w:sz="0" w:space="0" w:color="auto"/>
        <w:left w:val="none" w:sz="0" w:space="0" w:color="auto"/>
        <w:bottom w:val="none" w:sz="0" w:space="0" w:color="auto"/>
        <w:right w:val="none" w:sz="0" w:space="0" w:color="auto"/>
      </w:divBdr>
    </w:div>
    <w:div w:id="327749910">
      <w:bodyDiv w:val="1"/>
      <w:marLeft w:val="0"/>
      <w:marRight w:val="0"/>
      <w:marTop w:val="0"/>
      <w:marBottom w:val="0"/>
      <w:divBdr>
        <w:top w:val="none" w:sz="0" w:space="0" w:color="auto"/>
        <w:left w:val="none" w:sz="0" w:space="0" w:color="auto"/>
        <w:bottom w:val="none" w:sz="0" w:space="0" w:color="auto"/>
        <w:right w:val="none" w:sz="0" w:space="0" w:color="auto"/>
      </w:divBdr>
    </w:div>
    <w:div w:id="327752783">
      <w:bodyDiv w:val="1"/>
      <w:marLeft w:val="0"/>
      <w:marRight w:val="0"/>
      <w:marTop w:val="0"/>
      <w:marBottom w:val="0"/>
      <w:divBdr>
        <w:top w:val="none" w:sz="0" w:space="0" w:color="auto"/>
        <w:left w:val="none" w:sz="0" w:space="0" w:color="auto"/>
        <w:bottom w:val="none" w:sz="0" w:space="0" w:color="auto"/>
        <w:right w:val="none" w:sz="0" w:space="0" w:color="auto"/>
      </w:divBdr>
    </w:div>
    <w:div w:id="327825099">
      <w:bodyDiv w:val="1"/>
      <w:marLeft w:val="0"/>
      <w:marRight w:val="0"/>
      <w:marTop w:val="0"/>
      <w:marBottom w:val="0"/>
      <w:divBdr>
        <w:top w:val="none" w:sz="0" w:space="0" w:color="auto"/>
        <w:left w:val="none" w:sz="0" w:space="0" w:color="auto"/>
        <w:bottom w:val="none" w:sz="0" w:space="0" w:color="auto"/>
        <w:right w:val="none" w:sz="0" w:space="0" w:color="auto"/>
      </w:divBdr>
    </w:div>
    <w:div w:id="327832023">
      <w:bodyDiv w:val="1"/>
      <w:marLeft w:val="0"/>
      <w:marRight w:val="0"/>
      <w:marTop w:val="0"/>
      <w:marBottom w:val="0"/>
      <w:divBdr>
        <w:top w:val="none" w:sz="0" w:space="0" w:color="auto"/>
        <w:left w:val="none" w:sz="0" w:space="0" w:color="auto"/>
        <w:bottom w:val="none" w:sz="0" w:space="0" w:color="auto"/>
        <w:right w:val="none" w:sz="0" w:space="0" w:color="auto"/>
      </w:divBdr>
    </w:div>
    <w:div w:id="327904082">
      <w:bodyDiv w:val="1"/>
      <w:marLeft w:val="0"/>
      <w:marRight w:val="0"/>
      <w:marTop w:val="0"/>
      <w:marBottom w:val="0"/>
      <w:divBdr>
        <w:top w:val="none" w:sz="0" w:space="0" w:color="auto"/>
        <w:left w:val="none" w:sz="0" w:space="0" w:color="auto"/>
        <w:bottom w:val="none" w:sz="0" w:space="0" w:color="auto"/>
        <w:right w:val="none" w:sz="0" w:space="0" w:color="auto"/>
      </w:divBdr>
    </w:div>
    <w:div w:id="327907252">
      <w:bodyDiv w:val="1"/>
      <w:marLeft w:val="0"/>
      <w:marRight w:val="0"/>
      <w:marTop w:val="0"/>
      <w:marBottom w:val="0"/>
      <w:divBdr>
        <w:top w:val="none" w:sz="0" w:space="0" w:color="auto"/>
        <w:left w:val="none" w:sz="0" w:space="0" w:color="auto"/>
        <w:bottom w:val="none" w:sz="0" w:space="0" w:color="auto"/>
        <w:right w:val="none" w:sz="0" w:space="0" w:color="auto"/>
      </w:divBdr>
    </w:div>
    <w:div w:id="327949776">
      <w:bodyDiv w:val="1"/>
      <w:marLeft w:val="0"/>
      <w:marRight w:val="0"/>
      <w:marTop w:val="0"/>
      <w:marBottom w:val="0"/>
      <w:divBdr>
        <w:top w:val="none" w:sz="0" w:space="0" w:color="auto"/>
        <w:left w:val="none" w:sz="0" w:space="0" w:color="auto"/>
        <w:bottom w:val="none" w:sz="0" w:space="0" w:color="auto"/>
        <w:right w:val="none" w:sz="0" w:space="0" w:color="auto"/>
      </w:divBdr>
    </w:div>
    <w:div w:id="328025267">
      <w:bodyDiv w:val="1"/>
      <w:marLeft w:val="0"/>
      <w:marRight w:val="0"/>
      <w:marTop w:val="0"/>
      <w:marBottom w:val="0"/>
      <w:divBdr>
        <w:top w:val="none" w:sz="0" w:space="0" w:color="auto"/>
        <w:left w:val="none" w:sz="0" w:space="0" w:color="auto"/>
        <w:bottom w:val="none" w:sz="0" w:space="0" w:color="auto"/>
        <w:right w:val="none" w:sz="0" w:space="0" w:color="auto"/>
      </w:divBdr>
    </w:div>
    <w:div w:id="328144727">
      <w:bodyDiv w:val="1"/>
      <w:marLeft w:val="0"/>
      <w:marRight w:val="0"/>
      <w:marTop w:val="0"/>
      <w:marBottom w:val="0"/>
      <w:divBdr>
        <w:top w:val="none" w:sz="0" w:space="0" w:color="auto"/>
        <w:left w:val="none" w:sz="0" w:space="0" w:color="auto"/>
        <w:bottom w:val="none" w:sz="0" w:space="0" w:color="auto"/>
        <w:right w:val="none" w:sz="0" w:space="0" w:color="auto"/>
      </w:divBdr>
    </w:div>
    <w:div w:id="328169734">
      <w:bodyDiv w:val="1"/>
      <w:marLeft w:val="0"/>
      <w:marRight w:val="0"/>
      <w:marTop w:val="0"/>
      <w:marBottom w:val="0"/>
      <w:divBdr>
        <w:top w:val="none" w:sz="0" w:space="0" w:color="auto"/>
        <w:left w:val="none" w:sz="0" w:space="0" w:color="auto"/>
        <w:bottom w:val="none" w:sz="0" w:space="0" w:color="auto"/>
        <w:right w:val="none" w:sz="0" w:space="0" w:color="auto"/>
      </w:divBdr>
    </w:div>
    <w:div w:id="328286957">
      <w:bodyDiv w:val="1"/>
      <w:marLeft w:val="0"/>
      <w:marRight w:val="0"/>
      <w:marTop w:val="0"/>
      <w:marBottom w:val="0"/>
      <w:divBdr>
        <w:top w:val="none" w:sz="0" w:space="0" w:color="auto"/>
        <w:left w:val="none" w:sz="0" w:space="0" w:color="auto"/>
        <w:bottom w:val="none" w:sz="0" w:space="0" w:color="auto"/>
        <w:right w:val="none" w:sz="0" w:space="0" w:color="auto"/>
      </w:divBdr>
    </w:div>
    <w:div w:id="328290930">
      <w:bodyDiv w:val="1"/>
      <w:marLeft w:val="0"/>
      <w:marRight w:val="0"/>
      <w:marTop w:val="0"/>
      <w:marBottom w:val="0"/>
      <w:divBdr>
        <w:top w:val="none" w:sz="0" w:space="0" w:color="auto"/>
        <w:left w:val="none" w:sz="0" w:space="0" w:color="auto"/>
        <w:bottom w:val="none" w:sz="0" w:space="0" w:color="auto"/>
        <w:right w:val="none" w:sz="0" w:space="0" w:color="auto"/>
      </w:divBdr>
    </w:div>
    <w:div w:id="328292450">
      <w:bodyDiv w:val="1"/>
      <w:marLeft w:val="0"/>
      <w:marRight w:val="0"/>
      <w:marTop w:val="0"/>
      <w:marBottom w:val="0"/>
      <w:divBdr>
        <w:top w:val="none" w:sz="0" w:space="0" w:color="auto"/>
        <w:left w:val="none" w:sz="0" w:space="0" w:color="auto"/>
        <w:bottom w:val="none" w:sz="0" w:space="0" w:color="auto"/>
        <w:right w:val="none" w:sz="0" w:space="0" w:color="auto"/>
      </w:divBdr>
    </w:div>
    <w:div w:id="328338301">
      <w:bodyDiv w:val="1"/>
      <w:marLeft w:val="0"/>
      <w:marRight w:val="0"/>
      <w:marTop w:val="0"/>
      <w:marBottom w:val="0"/>
      <w:divBdr>
        <w:top w:val="none" w:sz="0" w:space="0" w:color="auto"/>
        <w:left w:val="none" w:sz="0" w:space="0" w:color="auto"/>
        <w:bottom w:val="none" w:sz="0" w:space="0" w:color="auto"/>
        <w:right w:val="none" w:sz="0" w:space="0" w:color="auto"/>
      </w:divBdr>
    </w:div>
    <w:div w:id="328363644">
      <w:bodyDiv w:val="1"/>
      <w:marLeft w:val="0"/>
      <w:marRight w:val="0"/>
      <w:marTop w:val="0"/>
      <w:marBottom w:val="0"/>
      <w:divBdr>
        <w:top w:val="none" w:sz="0" w:space="0" w:color="auto"/>
        <w:left w:val="none" w:sz="0" w:space="0" w:color="auto"/>
        <w:bottom w:val="none" w:sz="0" w:space="0" w:color="auto"/>
        <w:right w:val="none" w:sz="0" w:space="0" w:color="auto"/>
      </w:divBdr>
    </w:div>
    <w:div w:id="328366121">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328483749">
      <w:bodyDiv w:val="1"/>
      <w:marLeft w:val="0"/>
      <w:marRight w:val="0"/>
      <w:marTop w:val="0"/>
      <w:marBottom w:val="0"/>
      <w:divBdr>
        <w:top w:val="none" w:sz="0" w:space="0" w:color="auto"/>
        <w:left w:val="none" w:sz="0" w:space="0" w:color="auto"/>
        <w:bottom w:val="none" w:sz="0" w:space="0" w:color="auto"/>
        <w:right w:val="none" w:sz="0" w:space="0" w:color="auto"/>
      </w:divBdr>
    </w:div>
    <w:div w:id="328484279">
      <w:bodyDiv w:val="1"/>
      <w:marLeft w:val="0"/>
      <w:marRight w:val="0"/>
      <w:marTop w:val="0"/>
      <w:marBottom w:val="0"/>
      <w:divBdr>
        <w:top w:val="none" w:sz="0" w:space="0" w:color="auto"/>
        <w:left w:val="none" w:sz="0" w:space="0" w:color="auto"/>
        <w:bottom w:val="none" w:sz="0" w:space="0" w:color="auto"/>
        <w:right w:val="none" w:sz="0" w:space="0" w:color="auto"/>
      </w:divBdr>
    </w:div>
    <w:div w:id="328485960">
      <w:bodyDiv w:val="1"/>
      <w:marLeft w:val="0"/>
      <w:marRight w:val="0"/>
      <w:marTop w:val="0"/>
      <w:marBottom w:val="0"/>
      <w:divBdr>
        <w:top w:val="none" w:sz="0" w:space="0" w:color="auto"/>
        <w:left w:val="none" w:sz="0" w:space="0" w:color="auto"/>
        <w:bottom w:val="none" w:sz="0" w:space="0" w:color="auto"/>
        <w:right w:val="none" w:sz="0" w:space="0" w:color="auto"/>
      </w:divBdr>
    </w:div>
    <w:div w:id="328487984">
      <w:bodyDiv w:val="1"/>
      <w:marLeft w:val="0"/>
      <w:marRight w:val="0"/>
      <w:marTop w:val="0"/>
      <w:marBottom w:val="0"/>
      <w:divBdr>
        <w:top w:val="none" w:sz="0" w:space="0" w:color="auto"/>
        <w:left w:val="none" w:sz="0" w:space="0" w:color="auto"/>
        <w:bottom w:val="none" w:sz="0" w:space="0" w:color="auto"/>
        <w:right w:val="none" w:sz="0" w:space="0" w:color="auto"/>
      </w:divBdr>
    </w:div>
    <w:div w:id="328599137">
      <w:bodyDiv w:val="1"/>
      <w:marLeft w:val="0"/>
      <w:marRight w:val="0"/>
      <w:marTop w:val="0"/>
      <w:marBottom w:val="0"/>
      <w:divBdr>
        <w:top w:val="none" w:sz="0" w:space="0" w:color="auto"/>
        <w:left w:val="none" w:sz="0" w:space="0" w:color="auto"/>
        <w:bottom w:val="none" w:sz="0" w:space="0" w:color="auto"/>
        <w:right w:val="none" w:sz="0" w:space="0" w:color="auto"/>
      </w:divBdr>
    </w:div>
    <w:div w:id="328601704">
      <w:bodyDiv w:val="1"/>
      <w:marLeft w:val="0"/>
      <w:marRight w:val="0"/>
      <w:marTop w:val="0"/>
      <w:marBottom w:val="0"/>
      <w:divBdr>
        <w:top w:val="none" w:sz="0" w:space="0" w:color="auto"/>
        <w:left w:val="none" w:sz="0" w:space="0" w:color="auto"/>
        <w:bottom w:val="none" w:sz="0" w:space="0" w:color="auto"/>
        <w:right w:val="none" w:sz="0" w:space="0" w:color="auto"/>
      </w:divBdr>
    </w:div>
    <w:div w:id="328602510">
      <w:bodyDiv w:val="1"/>
      <w:marLeft w:val="0"/>
      <w:marRight w:val="0"/>
      <w:marTop w:val="0"/>
      <w:marBottom w:val="0"/>
      <w:divBdr>
        <w:top w:val="none" w:sz="0" w:space="0" w:color="auto"/>
        <w:left w:val="none" w:sz="0" w:space="0" w:color="auto"/>
        <w:bottom w:val="none" w:sz="0" w:space="0" w:color="auto"/>
        <w:right w:val="none" w:sz="0" w:space="0" w:color="auto"/>
      </w:divBdr>
    </w:div>
    <w:div w:id="328605946">
      <w:bodyDiv w:val="1"/>
      <w:marLeft w:val="0"/>
      <w:marRight w:val="0"/>
      <w:marTop w:val="0"/>
      <w:marBottom w:val="0"/>
      <w:divBdr>
        <w:top w:val="none" w:sz="0" w:space="0" w:color="auto"/>
        <w:left w:val="none" w:sz="0" w:space="0" w:color="auto"/>
        <w:bottom w:val="none" w:sz="0" w:space="0" w:color="auto"/>
        <w:right w:val="none" w:sz="0" w:space="0" w:color="auto"/>
      </w:divBdr>
    </w:div>
    <w:div w:id="328751439">
      <w:bodyDiv w:val="1"/>
      <w:marLeft w:val="0"/>
      <w:marRight w:val="0"/>
      <w:marTop w:val="0"/>
      <w:marBottom w:val="0"/>
      <w:divBdr>
        <w:top w:val="none" w:sz="0" w:space="0" w:color="auto"/>
        <w:left w:val="none" w:sz="0" w:space="0" w:color="auto"/>
        <w:bottom w:val="none" w:sz="0" w:space="0" w:color="auto"/>
        <w:right w:val="none" w:sz="0" w:space="0" w:color="auto"/>
      </w:divBdr>
    </w:div>
    <w:div w:id="328799151">
      <w:bodyDiv w:val="1"/>
      <w:marLeft w:val="0"/>
      <w:marRight w:val="0"/>
      <w:marTop w:val="0"/>
      <w:marBottom w:val="0"/>
      <w:divBdr>
        <w:top w:val="none" w:sz="0" w:space="0" w:color="auto"/>
        <w:left w:val="none" w:sz="0" w:space="0" w:color="auto"/>
        <w:bottom w:val="none" w:sz="0" w:space="0" w:color="auto"/>
        <w:right w:val="none" w:sz="0" w:space="0" w:color="auto"/>
      </w:divBdr>
    </w:div>
    <w:div w:id="328800324">
      <w:bodyDiv w:val="1"/>
      <w:marLeft w:val="0"/>
      <w:marRight w:val="0"/>
      <w:marTop w:val="0"/>
      <w:marBottom w:val="0"/>
      <w:divBdr>
        <w:top w:val="none" w:sz="0" w:space="0" w:color="auto"/>
        <w:left w:val="none" w:sz="0" w:space="0" w:color="auto"/>
        <w:bottom w:val="none" w:sz="0" w:space="0" w:color="auto"/>
        <w:right w:val="none" w:sz="0" w:space="0" w:color="auto"/>
      </w:divBdr>
    </w:div>
    <w:div w:id="328867573">
      <w:bodyDiv w:val="1"/>
      <w:marLeft w:val="0"/>
      <w:marRight w:val="0"/>
      <w:marTop w:val="0"/>
      <w:marBottom w:val="0"/>
      <w:divBdr>
        <w:top w:val="none" w:sz="0" w:space="0" w:color="auto"/>
        <w:left w:val="none" w:sz="0" w:space="0" w:color="auto"/>
        <w:bottom w:val="none" w:sz="0" w:space="0" w:color="auto"/>
        <w:right w:val="none" w:sz="0" w:space="0" w:color="auto"/>
      </w:divBdr>
    </w:div>
    <w:div w:id="328868179">
      <w:bodyDiv w:val="1"/>
      <w:marLeft w:val="0"/>
      <w:marRight w:val="0"/>
      <w:marTop w:val="0"/>
      <w:marBottom w:val="0"/>
      <w:divBdr>
        <w:top w:val="none" w:sz="0" w:space="0" w:color="auto"/>
        <w:left w:val="none" w:sz="0" w:space="0" w:color="auto"/>
        <w:bottom w:val="none" w:sz="0" w:space="0" w:color="auto"/>
        <w:right w:val="none" w:sz="0" w:space="0" w:color="auto"/>
      </w:divBdr>
    </w:div>
    <w:div w:id="328868706">
      <w:bodyDiv w:val="1"/>
      <w:marLeft w:val="0"/>
      <w:marRight w:val="0"/>
      <w:marTop w:val="0"/>
      <w:marBottom w:val="0"/>
      <w:divBdr>
        <w:top w:val="none" w:sz="0" w:space="0" w:color="auto"/>
        <w:left w:val="none" w:sz="0" w:space="0" w:color="auto"/>
        <w:bottom w:val="none" w:sz="0" w:space="0" w:color="auto"/>
        <w:right w:val="none" w:sz="0" w:space="0" w:color="auto"/>
      </w:divBdr>
    </w:div>
    <w:div w:id="328870548">
      <w:bodyDiv w:val="1"/>
      <w:marLeft w:val="0"/>
      <w:marRight w:val="0"/>
      <w:marTop w:val="0"/>
      <w:marBottom w:val="0"/>
      <w:divBdr>
        <w:top w:val="none" w:sz="0" w:space="0" w:color="auto"/>
        <w:left w:val="none" w:sz="0" w:space="0" w:color="auto"/>
        <w:bottom w:val="none" w:sz="0" w:space="0" w:color="auto"/>
        <w:right w:val="none" w:sz="0" w:space="0" w:color="auto"/>
      </w:divBdr>
    </w:div>
    <w:div w:id="328872034">
      <w:bodyDiv w:val="1"/>
      <w:marLeft w:val="0"/>
      <w:marRight w:val="0"/>
      <w:marTop w:val="0"/>
      <w:marBottom w:val="0"/>
      <w:divBdr>
        <w:top w:val="none" w:sz="0" w:space="0" w:color="auto"/>
        <w:left w:val="none" w:sz="0" w:space="0" w:color="auto"/>
        <w:bottom w:val="none" w:sz="0" w:space="0" w:color="auto"/>
        <w:right w:val="none" w:sz="0" w:space="0" w:color="auto"/>
      </w:divBdr>
    </w:div>
    <w:div w:id="328946163">
      <w:bodyDiv w:val="1"/>
      <w:marLeft w:val="0"/>
      <w:marRight w:val="0"/>
      <w:marTop w:val="0"/>
      <w:marBottom w:val="0"/>
      <w:divBdr>
        <w:top w:val="none" w:sz="0" w:space="0" w:color="auto"/>
        <w:left w:val="none" w:sz="0" w:space="0" w:color="auto"/>
        <w:bottom w:val="none" w:sz="0" w:space="0" w:color="auto"/>
        <w:right w:val="none" w:sz="0" w:space="0" w:color="auto"/>
      </w:divBdr>
    </w:div>
    <w:div w:id="329060254">
      <w:bodyDiv w:val="1"/>
      <w:marLeft w:val="0"/>
      <w:marRight w:val="0"/>
      <w:marTop w:val="0"/>
      <w:marBottom w:val="0"/>
      <w:divBdr>
        <w:top w:val="none" w:sz="0" w:space="0" w:color="auto"/>
        <w:left w:val="none" w:sz="0" w:space="0" w:color="auto"/>
        <w:bottom w:val="none" w:sz="0" w:space="0" w:color="auto"/>
        <w:right w:val="none" w:sz="0" w:space="0" w:color="auto"/>
      </w:divBdr>
    </w:div>
    <w:div w:id="329061969">
      <w:bodyDiv w:val="1"/>
      <w:marLeft w:val="0"/>
      <w:marRight w:val="0"/>
      <w:marTop w:val="0"/>
      <w:marBottom w:val="0"/>
      <w:divBdr>
        <w:top w:val="none" w:sz="0" w:space="0" w:color="auto"/>
        <w:left w:val="none" w:sz="0" w:space="0" w:color="auto"/>
        <w:bottom w:val="none" w:sz="0" w:space="0" w:color="auto"/>
        <w:right w:val="none" w:sz="0" w:space="0" w:color="auto"/>
      </w:divBdr>
    </w:div>
    <w:div w:id="329062447">
      <w:bodyDiv w:val="1"/>
      <w:marLeft w:val="0"/>
      <w:marRight w:val="0"/>
      <w:marTop w:val="0"/>
      <w:marBottom w:val="0"/>
      <w:divBdr>
        <w:top w:val="none" w:sz="0" w:space="0" w:color="auto"/>
        <w:left w:val="none" w:sz="0" w:space="0" w:color="auto"/>
        <w:bottom w:val="none" w:sz="0" w:space="0" w:color="auto"/>
        <w:right w:val="none" w:sz="0" w:space="0" w:color="auto"/>
      </w:divBdr>
    </w:div>
    <w:div w:id="329065448">
      <w:bodyDiv w:val="1"/>
      <w:marLeft w:val="0"/>
      <w:marRight w:val="0"/>
      <w:marTop w:val="0"/>
      <w:marBottom w:val="0"/>
      <w:divBdr>
        <w:top w:val="none" w:sz="0" w:space="0" w:color="auto"/>
        <w:left w:val="none" w:sz="0" w:space="0" w:color="auto"/>
        <w:bottom w:val="none" w:sz="0" w:space="0" w:color="auto"/>
        <w:right w:val="none" w:sz="0" w:space="0" w:color="auto"/>
      </w:divBdr>
    </w:div>
    <w:div w:id="329140382">
      <w:bodyDiv w:val="1"/>
      <w:marLeft w:val="0"/>
      <w:marRight w:val="0"/>
      <w:marTop w:val="0"/>
      <w:marBottom w:val="0"/>
      <w:divBdr>
        <w:top w:val="none" w:sz="0" w:space="0" w:color="auto"/>
        <w:left w:val="none" w:sz="0" w:space="0" w:color="auto"/>
        <w:bottom w:val="none" w:sz="0" w:space="0" w:color="auto"/>
        <w:right w:val="none" w:sz="0" w:space="0" w:color="auto"/>
      </w:divBdr>
    </w:div>
    <w:div w:id="329211144">
      <w:bodyDiv w:val="1"/>
      <w:marLeft w:val="0"/>
      <w:marRight w:val="0"/>
      <w:marTop w:val="0"/>
      <w:marBottom w:val="0"/>
      <w:divBdr>
        <w:top w:val="none" w:sz="0" w:space="0" w:color="auto"/>
        <w:left w:val="none" w:sz="0" w:space="0" w:color="auto"/>
        <w:bottom w:val="none" w:sz="0" w:space="0" w:color="auto"/>
        <w:right w:val="none" w:sz="0" w:space="0" w:color="auto"/>
      </w:divBdr>
    </w:div>
    <w:div w:id="329211657">
      <w:bodyDiv w:val="1"/>
      <w:marLeft w:val="0"/>
      <w:marRight w:val="0"/>
      <w:marTop w:val="0"/>
      <w:marBottom w:val="0"/>
      <w:divBdr>
        <w:top w:val="none" w:sz="0" w:space="0" w:color="auto"/>
        <w:left w:val="none" w:sz="0" w:space="0" w:color="auto"/>
        <w:bottom w:val="none" w:sz="0" w:space="0" w:color="auto"/>
        <w:right w:val="none" w:sz="0" w:space="0" w:color="auto"/>
      </w:divBdr>
    </w:div>
    <w:div w:id="329215148">
      <w:bodyDiv w:val="1"/>
      <w:marLeft w:val="0"/>
      <w:marRight w:val="0"/>
      <w:marTop w:val="0"/>
      <w:marBottom w:val="0"/>
      <w:divBdr>
        <w:top w:val="none" w:sz="0" w:space="0" w:color="auto"/>
        <w:left w:val="none" w:sz="0" w:space="0" w:color="auto"/>
        <w:bottom w:val="none" w:sz="0" w:space="0" w:color="auto"/>
        <w:right w:val="none" w:sz="0" w:space="0" w:color="auto"/>
      </w:divBdr>
    </w:div>
    <w:div w:id="329216594">
      <w:bodyDiv w:val="1"/>
      <w:marLeft w:val="0"/>
      <w:marRight w:val="0"/>
      <w:marTop w:val="0"/>
      <w:marBottom w:val="0"/>
      <w:divBdr>
        <w:top w:val="none" w:sz="0" w:space="0" w:color="auto"/>
        <w:left w:val="none" w:sz="0" w:space="0" w:color="auto"/>
        <w:bottom w:val="none" w:sz="0" w:space="0" w:color="auto"/>
        <w:right w:val="none" w:sz="0" w:space="0" w:color="auto"/>
      </w:divBdr>
    </w:div>
    <w:div w:id="329257282">
      <w:bodyDiv w:val="1"/>
      <w:marLeft w:val="0"/>
      <w:marRight w:val="0"/>
      <w:marTop w:val="0"/>
      <w:marBottom w:val="0"/>
      <w:divBdr>
        <w:top w:val="none" w:sz="0" w:space="0" w:color="auto"/>
        <w:left w:val="none" w:sz="0" w:space="0" w:color="auto"/>
        <w:bottom w:val="none" w:sz="0" w:space="0" w:color="auto"/>
        <w:right w:val="none" w:sz="0" w:space="0" w:color="auto"/>
      </w:divBdr>
    </w:div>
    <w:div w:id="329257507">
      <w:bodyDiv w:val="1"/>
      <w:marLeft w:val="0"/>
      <w:marRight w:val="0"/>
      <w:marTop w:val="0"/>
      <w:marBottom w:val="0"/>
      <w:divBdr>
        <w:top w:val="none" w:sz="0" w:space="0" w:color="auto"/>
        <w:left w:val="none" w:sz="0" w:space="0" w:color="auto"/>
        <w:bottom w:val="none" w:sz="0" w:space="0" w:color="auto"/>
        <w:right w:val="none" w:sz="0" w:space="0" w:color="auto"/>
      </w:divBdr>
    </w:div>
    <w:div w:id="329404809">
      <w:bodyDiv w:val="1"/>
      <w:marLeft w:val="0"/>
      <w:marRight w:val="0"/>
      <w:marTop w:val="0"/>
      <w:marBottom w:val="0"/>
      <w:divBdr>
        <w:top w:val="none" w:sz="0" w:space="0" w:color="auto"/>
        <w:left w:val="none" w:sz="0" w:space="0" w:color="auto"/>
        <w:bottom w:val="none" w:sz="0" w:space="0" w:color="auto"/>
        <w:right w:val="none" w:sz="0" w:space="0" w:color="auto"/>
      </w:divBdr>
    </w:div>
    <w:div w:id="329411889">
      <w:bodyDiv w:val="1"/>
      <w:marLeft w:val="0"/>
      <w:marRight w:val="0"/>
      <w:marTop w:val="0"/>
      <w:marBottom w:val="0"/>
      <w:divBdr>
        <w:top w:val="none" w:sz="0" w:space="0" w:color="auto"/>
        <w:left w:val="none" w:sz="0" w:space="0" w:color="auto"/>
        <w:bottom w:val="none" w:sz="0" w:space="0" w:color="auto"/>
        <w:right w:val="none" w:sz="0" w:space="0" w:color="auto"/>
      </w:divBdr>
    </w:div>
    <w:div w:id="329451573">
      <w:bodyDiv w:val="1"/>
      <w:marLeft w:val="0"/>
      <w:marRight w:val="0"/>
      <w:marTop w:val="0"/>
      <w:marBottom w:val="0"/>
      <w:divBdr>
        <w:top w:val="none" w:sz="0" w:space="0" w:color="auto"/>
        <w:left w:val="none" w:sz="0" w:space="0" w:color="auto"/>
        <w:bottom w:val="none" w:sz="0" w:space="0" w:color="auto"/>
        <w:right w:val="none" w:sz="0" w:space="0" w:color="auto"/>
      </w:divBdr>
    </w:div>
    <w:div w:id="329452481">
      <w:bodyDiv w:val="1"/>
      <w:marLeft w:val="0"/>
      <w:marRight w:val="0"/>
      <w:marTop w:val="0"/>
      <w:marBottom w:val="0"/>
      <w:divBdr>
        <w:top w:val="none" w:sz="0" w:space="0" w:color="auto"/>
        <w:left w:val="none" w:sz="0" w:space="0" w:color="auto"/>
        <w:bottom w:val="none" w:sz="0" w:space="0" w:color="auto"/>
        <w:right w:val="none" w:sz="0" w:space="0" w:color="auto"/>
      </w:divBdr>
    </w:div>
    <w:div w:id="329480559">
      <w:bodyDiv w:val="1"/>
      <w:marLeft w:val="0"/>
      <w:marRight w:val="0"/>
      <w:marTop w:val="0"/>
      <w:marBottom w:val="0"/>
      <w:divBdr>
        <w:top w:val="none" w:sz="0" w:space="0" w:color="auto"/>
        <w:left w:val="none" w:sz="0" w:space="0" w:color="auto"/>
        <w:bottom w:val="none" w:sz="0" w:space="0" w:color="auto"/>
        <w:right w:val="none" w:sz="0" w:space="0" w:color="auto"/>
      </w:divBdr>
    </w:div>
    <w:div w:id="329523947">
      <w:bodyDiv w:val="1"/>
      <w:marLeft w:val="0"/>
      <w:marRight w:val="0"/>
      <w:marTop w:val="0"/>
      <w:marBottom w:val="0"/>
      <w:divBdr>
        <w:top w:val="none" w:sz="0" w:space="0" w:color="auto"/>
        <w:left w:val="none" w:sz="0" w:space="0" w:color="auto"/>
        <w:bottom w:val="none" w:sz="0" w:space="0" w:color="auto"/>
        <w:right w:val="none" w:sz="0" w:space="0" w:color="auto"/>
      </w:divBdr>
    </w:div>
    <w:div w:id="329525873">
      <w:bodyDiv w:val="1"/>
      <w:marLeft w:val="0"/>
      <w:marRight w:val="0"/>
      <w:marTop w:val="0"/>
      <w:marBottom w:val="0"/>
      <w:divBdr>
        <w:top w:val="none" w:sz="0" w:space="0" w:color="auto"/>
        <w:left w:val="none" w:sz="0" w:space="0" w:color="auto"/>
        <w:bottom w:val="none" w:sz="0" w:space="0" w:color="auto"/>
        <w:right w:val="none" w:sz="0" w:space="0" w:color="auto"/>
      </w:divBdr>
    </w:div>
    <w:div w:id="329527614">
      <w:bodyDiv w:val="1"/>
      <w:marLeft w:val="0"/>
      <w:marRight w:val="0"/>
      <w:marTop w:val="0"/>
      <w:marBottom w:val="0"/>
      <w:divBdr>
        <w:top w:val="none" w:sz="0" w:space="0" w:color="auto"/>
        <w:left w:val="none" w:sz="0" w:space="0" w:color="auto"/>
        <w:bottom w:val="none" w:sz="0" w:space="0" w:color="auto"/>
        <w:right w:val="none" w:sz="0" w:space="0" w:color="auto"/>
      </w:divBdr>
    </w:div>
    <w:div w:id="329601775">
      <w:bodyDiv w:val="1"/>
      <w:marLeft w:val="0"/>
      <w:marRight w:val="0"/>
      <w:marTop w:val="0"/>
      <w:marBottom w:val="0"/>
      <w:divBdr>
        <w:top w:val="none" w:sz="0" w:space="0" w:color="auto"/>
        <w:left w:val="none" w:sz="0" w:space="0" w:color="auto"/>
        <w:bottom w:val="none" w:sz="0" w:space="0" w:color="auto"/>
        <w:right w:val="none" w:sz="0" w:space="0" w:color="auto"/>
      </w:divBdr>
    </w:div>
    <w:div w:id="329717132">
      <w:bodyDiv w:val="1"/>
      <w:marLeft w:val="0"/>
      <w:marRight w:val="0"/>
      <w:marTop w:val="0"/>
      <w:marBottom w:val="0"/>
      <w:divBdr>
        <w:top w:val="none" w:sz="0" w:space="0" w:color="auto"/>
        <w:left w:val="none" w:sz="0" w:space="0" w:color="auto"/>
        <w:bottom w:val="none" w:sz="0" w:space="0" w:color="auto"/>
        <w:right w:val="none" w:sz="0" w:space="0" w:color="auto"/>
      </w:divBdr>
    </w:div>
    <w:div w:id="329792998">
      <w:bodyDiv w:val="1"/>
      <w:marLeft w:val="0"/>
      <w:marRight w:val="0"/>
      <w:marTop w:val="0"/>
      <w:marBottom w:val="0"/>
      <w:divBdr>
        <w:top w:val="none" w:sz="0" w:space="0" w:color="auto"/>
        <w:left w:val="none" w:sz="0" w:space="0" w:color="auto"/>
        <w:bottom w:val="none" w:sz="0" w:space="0" w:color="auto"/>
        <w:right w:val="none" w:sz="0" w:space="0" w:color="auto"/>
      </w:divBdr>
    </w:div>
    <w:div w:id="329868651">
      <w:bodyDiv w:val="1"/>
      <w:marLeft w:val="0"/>
      <w:marRight w:val="0"/>
      <w:marTop w:val="0"/>
      <w:marBottom w:val="0"/>
      <w:divBdr>
        <w:top w:val="none" w:sz="0" w:space="0" w:color="auto"/>
        <w:left w:val="none" w:sz="0" w:space="0" w:color="auto"/>
        <w:bottom w:val="none" w:sz="0" w:space="0" w:color="auto"/>
        <w:right w:val="none" w:sz="0" w:space="0" w:color="auto"/>
      </w:divBdr>
    </w:div>
    <w:div w:id="329873946">
      <w:bodyDiv w:val="1"/>
      <w:marLeft w:val="0"/>
      <w:marRight w:val="0"/>
      <w:marTop w:val="0"/>
      <w:marBottom w:val="0"/>
      <w:divBdr>
        <w:top w:val="none" w:sz="0" w:space="0" w:color="auto"/>
        <w:left w:val="none" w:sz="0" w:space="0" w:color="auto"/>
        <w:bottom w:val="none" w:sz="0" w:space="0" w:color="auto"/>
        <w:right w:val="none" w:sz="0" w:space="0" w:color="auto"/>
      </w:divBdr>
    </w:div>
    <w:div w:id="330060359">
      <w:bodyDiv w:val="1"/>
      <w:marLeft w:val="0"/>
      <w:marRight w:val="0"/>
      <w:marTop w:val="0"/>
      <w:marBottom w:val="0"/>
      <w:divBdr>
        <w:top w:val="none" w:sz="0" w:space="0" w:color="auto"/>
        <w:left w:val="none" w:sz="0" w:space="0" w:color="auto"/>
        <w:bottom w:val="none" w:sz="0" w:space="0" w:color="auto"/>
        <w:right w:val="none" w:sz="0" w:space="0" w:color="auto"/>
      </w:divBdr>
    </w:div>
    <w:div w:id="330062737">
      <w:bodyDiv w:val="1"/>
      <w:marLeft w:val="0"/>
      <w:marRight w:val="0"/>
      <w:marTop w:val="0"/>
      <w:marBottom w:val="0"/>
      <w:divBdr>
        <w:top w:val="none" w:sz="0" w:space="0" w:color="auto"/>
        <w:left w:val="none" w:sz="0" w:space="0" w:color="auto"/>
        <w:bottom w:val="none" w:sz="0" w:space="0" w:color="auto"/>
        <w:right w:val="none" w:sz="0" w:space="0" w:color="auto"/>
      </w:divBdr>
    </w:div>
    <w:div w:id="330107744">
      <w:bodyDiv w:val="1"/>
      <w:marLeft w:val="0"/>
      <w:marRight w:val="0"/>
      <w:marTop w:val="0"/>
      <w:marBottom w:val="0"/>
      <w:divBdr>
        <w:top w:val="none" w:sz="0" w:space="0" w:color="auto"/>
        <w:left w:val="none" w:sz="0" w:space="0" w:color="auto"/>
        <w:bottom w:val="none" w:sz="0" w:space="0" w:color="auto"/>
        <w:right w:val="none" w:sz="0" w:space="0" w:color="auto"/>
      </w:divBdr>
    </w:div>
    <w:div w:id="330259495">
      <w:bodyDiv w:val="1"/>
      <w:marLeft w:val="0"/>
      <w:marRight w:val="0"/>
      <w:marTop w:val="0"/>
      <w:marBottom w:val="0"/>
      <w:divBdr>
        <w:top w:val="none" w:sz="0" w:space="0" w:color="auto"/>
        <w:left w:val="none" w:sz="0" w:space="0" w:color="auto"/>
        <w:bottom w:val="none" w:sz="0" w:space="0" w:color="auto"/>
        <w:right w:val="none" w:sz="0" w:space="0" w:color="auto"/>
      </w:divBdr>
    </w:div>
    <w:div w:id="330261350">
      <w:bodyDiv w:val="1"/>
      <w:marLeft w:val="0"/>
      <w:marRight w:val="0"/>
      <w:marTop w:val="0"/>
      <w:marBottom w:val="0"/>
      <w:divBdr>
        <w:top w:val="none" w:sz="0" w:space="0" w:color="auto"/>
        <w:left w:val="none" w:sz="0" w:space="0" w:color="auto"/>
        <w:bottom w:val="none" w:sz="0" w:space="0" w:color="auto"/>
        <w:right w:val="none" w:sz="0" w:space="0" w:color="auto"/>
      </w:divBdr>
    </w:div>
    <w:div w:id="330303011">
      <w:bodyDiv w:val="1"/>
      <w:marLeft w:val="0"/>
      <w:marRight w:val="0"/>
      <w:marTop w:val="0"/>
      <w:marBottom w:val="0"/>
      <w:divBdr>
        <w:top w:val="none" w:sz="0" w:space="0" w:color="auto"/>
        <w:left w:val="none" w:sz="0" w:space="0" w:color="auto"/>
        <w:bottom w:val="none" w:sz="0" w:space="0" w:color="auto"/>
        <w:right w:val="none" w:sz="0" w:space="0" w:color="auto"/>
      </w:divBdr>
    </w:div>
    <w:div w:id="330331039">
      <w:bodyDiv w:val="1"/>
      <w:marLeft w:val="0"/>
      <w:marRight w:val="0"/>
      <w:marTop w:val="0"/>
      <w:marBottom w:val="0"/>
      <w:divBdr>
        <w:top w:val="none" w:sz="0" w:space="0" w:color="auto"/>
        <w:left w:val="none" w:sz="0" w:space="0" w:color="auto"/>
        <w:bottom w:val="none" w:sz="0" w:space="0" w:color="auto"/>
        <w:right w:val="none" w:sz="0" w:space="0" w:color="auto"/>
      </w:divBdr>
    </w:div>
    <w:div w:id="330333647">
      <w:bodyDiv w:val="1"/>
      <w:marLeft w:val="0"/>
      <w:marRight w:val="0"/>
      <w:marTop w:val="0"/>
      <w:marBottom w:val="0"/>
      <w:divBdr>
        <w:top w:val="none" w:sz="0" w:space="0" w:color="auto"/>
        <w:left w:val="none" w:sz="0" w:space="0" w:color="auto"/>
        <w:bottom w:val="none" w:sz="0" w:space="0" w:color="auto"/>
        <w:right w:val="none" w:sz="0" w:space="0" w:color="auto"/>
      </w:divBdr>
    </w:div>
    <w:div w:id="330374754">
      <w:bodyDiv w:val="1"/>
      <w:marLeft w:val="0"/>
      <w:marRight w:val="0"/>
      <w:marTop w:val="0"/>
      <w:marBottom w:val="0"/>
      <w:divBdr>
        <w:top w:val="none" w:sz="0" w:space="0" w:color="auto"/>
        <w:left w:val="none" w:sz="0" w:space="0" w:color="auto"/>
        <w:bottom w:val="none" w:sz="0" w:space="0" w:color="auto"/>
        <w:right w:val="none" w:sz="0" w:space="0" w:color="auto"/>
      </w:divBdr>
    </w:div>
    <w:div w:id="330378190">
      <w:bodyDiv w:val="1"/>
      <w:marLeft w:val="0"/>
      <w:marRight w:val="0"/>
      <w:marTop w:val="0"/>
      <w:marBottom w:val="0"/>
      <w:divBdr>
        <w:top w:val="none" w:sz="0" w:space="0" w:color="auto"/>
        <w:left w:val="none" w:sz="0" w:space="0" w:color="auto"/>
        <w:bottom w:val="none" w:sz="0" w:space="0" w:color="auto"/>
        <w:right w:val="none" w:sz="0" w:space="0" w:color="auto"/>
      </w:divBdr>
    </w:div>
    <w:div w:id="330378841">
      <w:bodyDiv w:val="1"/>
      <w:marLeft w:val="0"/>
      <w:marRight w:val="0"/>
      <w:marTop w:val="0"/>
      <w:marBottom w:val="0"/>
      <w:divBdr>
        <w:top w:val="none" w:sz="0" w:space="0" w:color="auto"/>
        <w:left w:val="none" w:sz="0" w:space="0" w:color="auto"/>
        <w:bottom w:val="none" w:sz="0" w:space="0" w:color="auto"/>
        <w:right w:val="none" w:sz="0" w:space="0" w:color="auto"/>
      </w:divBdr>
    </w:div>
    <w:div w:id="330447051">
      <w:bodyDiv w:val="1"/>
      <w:marLeft w:val="0"/>
      <w:marRight w:val="0"/>
      <w:marTop w:val="0"/>
      <w:marBottom w:val="0"/>
      <w:divBdr>
        <w:top w:val="none" w:sz="0" w:space="0" w:color="auto"/>
        <w:left w:val="none" w:sz="0" w:space="0" w:color="auto"/>
        <w:bottom w:val="none" w:sz="0" w:space="0" w:color="auto"/>
        <w:right w:val="none" w:sz="0" w:space="0" w:color="auto"/>
      </w:divBdr>
    </w:div>
    <w:div w:id="330450824">
      <w:bodyDiv w:val="1"/>
      <w:marLeft w:val="0"/>
      <w:marRight w:val="0"/>
      <w:marTop w:val="0"/>
      <w:marBottom w:val="0"/>
      <w:divBdr>
        <w:top w:val="none" w:sz="0" w:space="0" w:color="auto"/>
        <w:left w:val="none" w:sz="0" w:space="0" w:color="auto"/>
        <w:bottom w:val="none" w:sz="0" w:space="0" w:color="auto"/>
        <w:right w:val="none" w:sz="0" w:space="0" w:color="auto"/>
      </w:divBdr>
    </w:div>
    <w:div w:id="330453313">
      <w:bodyDiv w:val="1"/>
      <w:marLeft w:val="0"/>
      <w:marRight w:val="0"/>
      <w:marTop w:val="0"/>
      <w:marBottom w:val="0"/>
      <w:divBdr>
        <w:top w:val="none" w:sz="0" w:space="0" w:color="auto"/>
        <w:left w:val="none" w:sz="0" w:space="0" w:color="auto"/>
        <w:bottom w:val="none" w:sz="0" w:space="0" w:color="auto"/>
        <w:right w:val="none" w:sz="0" w:space="0" w:color="auto"/>
      </w:divBdr>
    </w:div>
    <w:div w:id="330521415">
      <w:bodyDiv w:val="1"/>
      <w:marLeft w:val="0"/>
      <w:marRight w:val="0"/>
      <w:marTop w:val="0"/>
      <w:marBottom w:val="0"/>
      <w:divBdr>
        <w:top w:val="none" w:sz="0" w:space="0" w:color="auto"/>
        <w:left w:val="none" w:sz="0" w:space="0" w:color="auto"/>
        <w:bottom w:val="none" w:sz="0" w:space="0" w:color="auto"/>
        <w:right w:val="none" w:sz="0" w:space="0" w:color="auto"/>
      </w:divBdr>
    </w:div>
    <w:div w:id="330522614">
      <w:bodyDiv w:val="1"/>
      <w:marLeft w:val="0"/>
      <w:marRight w:val="0"/>
      <w:marTop w:val="0"/>
      <w:marBottom w:val="0"/>
      <w:divBdr>
        <w:top w:val="none" w:sz="0" w:space="0" w:color="auto"/>
        <w:left w:val="none" w:sz="0" w:space="0" w:color="auto"/>
        <w:bottom w:val="none" w:sz="0" w:space="0" w:color="auto"/>
        <w:right w:val="none" w:sz="0" w:space="0" w:color="auto"/>
      </w:divBdr>
    </w:div>
    <w:div w:id="330525496">
      <w:bodyDiv w:val="1"/>
      <w:marLeft w:val="0"/>
      <w:marRight w:val="0"/>
      <w:marTop w:val="0"/>
      <w:marBottom w:val="0"/>
      <w:divBdr>
        <w:top w:val="none" w:sz="0" w:space="0" w:color="auto"/>
        <w:left w:val="none" w:sz="0" w:space="0" w:color="auto"/>
        <w:bottom w:val="none" w:sz="0" w:space="0" w:color="auto"/>
        <w:right w:val="none" w:sz="0" w:space="0" w:color="auto"/>
      </w:divBdr>
    </w:div>
    <w:div w:id="330566553">
      <w:bodyDiv w:val="1"/>
      <w:marLeft w:val="0"/>
      <w:marRight w:val="0"/>
      <w:marTop w:val="0"/>
      <w:marBottom w:val="0"/>
      <w:divBdr>
        <w:top w:val="none" w:sz="0" w:space="0" w:color="auto"/>
        <w:left w:val="none" w:sz="0" w:space="0" w:color="auto"/>
        <w:bottom w:val="none" w:sz="0" w:space="0" w:color="auto"/>
        <w:right w:val="none" w:sz="0" w:space="0" w:color="auto"/>
      </w:divBdr>
    </w:div>
    <w:div w:id="330568286">
      <w:bodyDiv w:val="1"/>
      <w:marLeft w:val="0"/>
      <w:marRight w:val="0"/>
      <w:marTop w:val="0"/>
      <w:marBottom w:val="0"/>
      <w:divBdr>
        <w:top w:val="none" w:sz="0" w:space="0" w:color="auto"/>
        <w:left w:val="none" w:sz="0" w:space="0" w:color="auto"/>
        <w:bottom w:val="none" w:sz="0" w:space="0" w:color="auto"/>
        <w:right w:val="none" w:sz="0" w:space="0" w:color="auto"/>
      </w:divBdr>
    </w:div>
    <w:div w:id="330646013">
      <w:bodyDiv w:val="1"/>
      <w:marLeft w:val="0"/>
      <w:marRight w:val="0"/>
      <w:marTop w:val="0"/>
      <w:marBottom w:val="0"/>
      <w:divBdr>
        <w:top w:val="none" w:sz="0" w:space="0" w:color="auto"/>
        <w:left w:val="none" w:sz="0" w:space="0" w:color="auto"/>
        <w:bottom w:val="none" w:sz="0" w:space="0" w:color="auto"/>
        <w:right w:val="none" w:sz="0" w:space="0" w:color="auto"/>
      </w:divBdr>
    </w:div>
    <w:div w:id="330715880">
      <w:bodyDiv w:val="1"/>
      <w:marLeft w:val="0"/>
      <w:marRight w:val="0"/>
      <w:marTop w:val="0"/>
      <w:marBottom w:val="0"/>
      <w:divBdr>
        <w:top w:val="none" w:sz="0" w:space="0" w:color="auto"/>
        <w:left w:val="none" w:sz="0" w:space="0" w:color="auto"/>
        <w:bottom w:val="none" w:sz="0" w:space="0" w:color="auto"/>
        <w:right w:val="none" w:sz="0" w:space="0" w:color="auto"/>
      </w:divBdr>
    </w:div>
    <w:div w:id="330723094">
      <w:bodyDiv w:val="1"/>
      <w:marLeft w:val="0"/>
      <w:marRight w:val="0"/>
      <w:marTop w:val="0"/>
      <w:marBottom w:val="0"/>
      <w:divBdr>
        <w:top w:val="none" w:sz="0" w:space="0" w:color="auto"/>
        <w:left w:val="none" w:sz="0" w:space="0" w:color="auto"/>
        <w:bottom w:val="none" w:sz="0" w:space="0" w:color="auto"/>
        <w:right w:val="none" w:sz="0" w:space="0" w:color="auto"/>
      </w:divBdr>
    </w:div>
    <w:div w:id="330835308">
      <w:bodyDiv w:val="1"/>
      <w:marLeft w:val="0"/>
      <w:marRight w:val="0"/>
      <w:marTop w:val="0"/>
      <w:marBottom w:val="0"/>
      <w:divBdr>
        <w:top w:val="none" w:sz="0" w:space="0" w:color="auto"/>
        <w:left w:val="none" w:sz="0" w:space="0" w:color="auto"/>
        <w:bottom w:val="none" w:sz="0" w:space="0" w:color="auto"/>
        <w:right w:val="none" w:sz="0" w:space="0" w:color="auto"/>
      </w:divBdr>
    </w:div>
    <w:div w:id="330835945">
      <w:bodyDiv w:val="1"/>
      <w:marLeft w:val="0"/>
      <w:marRight w:val="0"/>
      <w:marTop w:val="0"/>
      <w:marBottom w:val="0"/>
      <w:divBdr>
        <w:top w:val="none" w:sz="0" w:space="0" w:color="auto"/>
        <w:left w:val="none" w:sz="0" w:space="0" w:color="auto"/>
        <w:bottom w:val="none" w:sz="0" w:space="0" w:color="auto"/>
        <w:right w:val="none" w:sz="0" w:space="0" w:color="auto"/>
      </w:divBdr>
    </w:div>
    <w:div w:id="330838163">
      <w:bodyDiv w:val="1"/>
      <w:marLeft w:val="0"/>
      <w:marRight w:val="0"/>
      <w:marTop w:val="0"/>
      <w:marBottom w:val="0"/>
      <w:divBdr>
        <w:top w:val="none" w:sz="0" w:space="0" w:color="auto"/>
        <w:left w:val="none" w:sz="0" w:space="0" w:color="auto"/>
        <w:bottom w:val="none" w:sz="0" w:space="0" w:color="auto"/>
        <w:right w:val="none" w:sz="0" w:space="0" w:color="auto"/>
      </w:divBdr>
    </w:div>
    <w:div w:id="330841684">
      <w:bodyDiv w:val="1"/>
      <w:marLeft w:val="0"/>
      <w:marRight w:val="0"/>
      <w:marTop w:val="0"/>
      <w:marBottom w:val="0"/>
      <w:divBdr>
        <w:top w:val="none" w:sz="0" w:space="0" w:color="auto"/>
        <w:left w:val="none" w:sz="0" w:space="0" w:color="auto"/>
        <w:bottom w:val="none" w:sz="0" w:space="0" w:color="auto"/>
        <w:right w:val="none" w:sz="0" w:space="0" w:color="auto"/>
      </w:divBdr>
    </w:div>
    <w:div w:id="330909956">
      <w:bodyDiv w:val="1"/>
      <w:marLeft w:val="0"/>
      <w:marRight w:val="0"/>
      <w:marTop w:val="0"/>
      <w:marBottom w:val="0"/>
      <w:divBdr>
        <w:top w:val="none" w:sz="0" w:space="0" w:color="auto"/>
        <w:left w:val="none" w:sz="0" w:space="0" w:color="auto"/>
        <w:bottom w:val="none" w:sz="0" w:space="0" w:color="auto"/>
        <w:right w:val="none" w:sz="0" w:space="0" w:color="auto"/>
      </w:divBdr>
    </w:div>
    <w:div w:id="330910515">
      <w:bodyDiv w:val="1"/>
      <w:marLeft w:val="0"/>
      <w:marRight w:val="0"/>
      <w:marTop w:val="0"/>
      <w:marBottom w:val="0"/>
      <w:divBdr>
        <w:top w:val="none" w:sz="0" w:space="0" w:color="auto"/>
        <w:left w:val="none" w:sz="0" w:space="0" w:color="auto"/>
        <w:bottom w:val="none" w:sz="0" w:space="0" w:color="auto"/>
        <w:right w:val="none" w:sz="0" w:space="0" w:color="auto"/>
      </w:divBdr>
    </w:div>
    <w:div w:id="330912181">
      <w:bodyDiv w:val="1"/>
      <w:marLeft w:val="0"/>
      <w:marRight w:val="0"/>
      <w:marTop w:val="0"/>
      <w:marBottom w:val="0"/>
      <w:divBdr>
        <w:top w:val="none" w:sz="0" w:space="0" w:color="auto"/>
        <w:left w:val="none" w:sz="0" w:space="0" w:color="auto"/>
        <w:bottom w:val="none" w:sz="0" w:space="0" w:color="auto"/>
        <w:right w:val="none" w:sz="0" w:space="0" w:color="auto"/>
      </w:divBdr>
    </w:div>
    <w:div w:id="330917568">
      <w:bodyDiv w:val="1"/>
      <w:marLeft w:val="0"/>
      <w:marRight w:val="0"/>
      <w:marTop w:val="0"/>
      <w:marBottom w:val="0"/>
      <w:divBdr>
        <w:top w:val="none" w:sz="0" w:space="0" w:color="auto"/>
        <w:left w:val="none" w:sz="0" w:space="0" w:color="auto"/>
        <w:bottom w:val="none" w:sz="0" w:space="0" w:color="auto"/>
        <w:right w:val="none" w:sz="0" w:space="0" w:color="auto"/>
      </w:divBdr>
    </w:div>
    <w:div w:id="330983746">
      <w:bodyDiv w:val="1"/>
      <w:marLeft w:val="0"/>
      <w:marRight w:val="0"/>
      <w:marTop w:val="0"/>
      <w:marBottom w:val="0"/>
      <w:divBdr>
        <w:top w:val="none" w:sz="0" w:space="0" w:color="auto"/>
        <w:left w:val="none" w:sz="0" w:space="0" w:color="auto"/>
        <w:bottom w:val="none" w:sz="0" w:space="0" w:color="auto"/>
        <w:right w:val="none" w:sz="0" w:space="0" w:color="auto"/>
      </w:divBdr>
    </w:div>
    <w:div w:id="331027422">
      <w:bodyDiv w:val="1"/>
      <w:marLeft w:val="0"/>
      <w:marRight w:val="0"/>
      <w:marTop w:val="0"/>
      <w:marBottom w:val="0"/>
      <w:divBdr>
        <w:top w:val="none" w:sz="0" w:space="0" w:color="auto"/>
        <w:left w:val="none" w:sz="0" w:space="0" w:color="auto"/>
        <w:bottom w:val="none" w:sz="0" w:space="0" w:color="auto"/>
        <w:right w:val="none" w:sz="0" w:space="0" w:color="auto"/>
      </w:divBdr>
    </w:div>
    <w:div w:id="331032292">
      <w:bodyDiv w:val="1"/>
      <w:marLeft w:val="0"/>
      <w:marRight w:val="0"/>
      <w:marTop w:val="0"/>
      <w:marBottom w:val="0"/>
      <w:divBdr>
        <w:top w:val="none" w:sz="0" w:space="0" w:color="auto"/>
        <w:left w:val="none" w:sz="0" w:space="0" w:color="auto"/>
        <w:bottom w:val="none" w:sz="0" w:space="0" w:color="auto"/>
        <w:right w:val="none" w:sz="0" w:space="0" w:color="auto"/>
      </w:divBdr>
    </w:div>
    <w:div w:id="331032867">
      <w:bodyDiv w:val="1"/>
      <w:marLeft w:val="0"/>
      <w:marRight w:val="0"/>
      <w:marTop w:val="0"/>
      <w:marBottom w:val="0"/>
      <w:divBdr>
        <w:top w:val="none" w:sz="0" w:space="0" w:color="auto"/>
        <w:left w:val="none" w:sz="0" w:space="0" w:color="auto"/>
        <w:bottom w:val="none" w:sz="0" w:space="0" w:color="auto"/>
        <w:right w:val="none" w:sz="0" w:space="0" w:color="auto"/>
      </w:divBdr>
    </w:div>
    <w:div w:id="331104487">
      <w:bodyDiv w:val="1"/>
      <w:marLeft w:val="0"/>
      <w:marRight w:val="0"/>
      <w:marTop w:val="0"/>
      <w:marBottom w:val="0"/>
      <w:divBdr>
        <w:top w:val="none" w:sz="0" w:space="0" w:color="auto"/>
        <w:left w:val="none" w:sz="0" w:space="0" w:color="auto"/>
        <w:bottom w:val="none" w:sz="0" w:space="0" w:color="auto"/>
        <w:right w:val="none" w:sz="0" w:space="0" w:color="auto"/>
      </w:divBdr>
    </w:div>
    <w:div w:id="331107032">
      <w:bodyDiv w:val="1"/>
      <w:marLeft w:val="0"/>
      <w:marRight w:val="0"/>
      <w:marTop w:val="0"/>
      <w:marBottom w:val="0"/>
      <w:divBdr>
        <w:top w:val="none" w:sz="0" w:space="0" w:color="auto"/>
        <w:left w:val="none" w:sz="0" w:space="0" w:color="auto"/>
        <w:bottom w:val="none" w:sz="0" w:space="0" w:color="auto"/>
        <w:right w:val="none" w:sz="0" w:space="0" w:color="auto"/>
      </w:divBdr>
    </w:div>
    <w:div w:id="331181981">
      <w:bodyDiv w:val="1"/>
      <w:marLeft w:val="0"/>
      <w:marRight w:val="0"/>
      <w:marTop w:val="0"/>
      <w:marBottom w:val="0"/>
      <w:divBdr>
        <w:top w:val="none" w:sz="0" w:space="0" w:color="auto"/>
        <w:left w:val="none" w:sz="0" w:space="0" w:color="auto"/>
        <w:bottom w:val="none" w:sz="0" w:space="0" w:color="auto"/>
        <w:right w:val="none" w:sz="0" w:space="0" w:color="auto"/>
      </w:divBdr>
    </w:div>
    <w:div w:id="331184097">
      <w:bodyDiv w:val="1"/>
      <w:marLeft w:val="0"/>
      <w:marRight w:val="0"/>
      <w:marTop w:val="0"/>
      <w:marBottom w:val="0"/>
      <w:divBdr>
        <w:top w:val="none" w:sz="0" w:space="0" w:color="auto"/>
        <w:left w:val="none" w:sz="0" w:space="0" w:color="auto"/>
        <w:bottom w:val="none" w:sz="0" w:space="0" w:color="auto"/>
        <w:right w:val="none" w:sz="0" w:space="0" w:color="auto"/>
      </w:divBdr>
    </w:div>
    <w:div w:id="331222908">
      <w:bodyDiv w:val="1"/>
      <w:marLeft w:val="0"/>
      <w:marRight w:val="0"/>
      <w:marTop w:val="0"/>
      <w:marBottom w:val="0"/>
      <w:divBdr>
        <w:top w:val="none" w:sz="0" w:space="0" w:color="auto"/>
        <w:left w:val="none" w:sz="0" w:space="0" w:color="auto"/>
        <w:bottom w:val="none" w:sz="0" w:space="0" w:color="auto"/>
        <w:right w:val="none" w:sz="0" w:space="0" w:color="auto"/>
      </w:divBdr>
    </w:div>
    <w:div w:id="331224683">
      <w:bodyDiv w:val="1"/>
      <w:marLeft w:val="0"/>
      <w:marRight w:val="0"/>
      <w:marTop w:val="0"/>
      <w:marBottom w:val="0"/>
      <w:divBdr>
        <w:top w:val="none" w:sz="0" w:space="0" w:color="auto"/>
        <w:left w:val="none" w:sz="0" w:space="0" w:color="auto"/>
        <w:bottom w:val="none" w:sz="0" w:space="0" w:color="auto"/>
        <w:right w:val="none" w:sz="0" w:space="0" w:color="auto"/>
      </w:divBdr>
    </w:div>
    <w:div w:id="331225952">
      <w:bodyDiv w:val="1"/>
      <w:marLeft w:val="0"/>
      <w:marRight w:val="0"/>
      <w:marTop w:val="0"/>
      <w:marBottom w:val="0"/>
      <w:divBdr>
        <w:top w:val="none" w:sz="0" w:space="0" w:color="auto"/>
        <w:left w:val="none" w:sz="0" w:space="0" w:color="auto"/>
        <w:bottom w:val="none" w:sz="0" w:space="0" w:color="auto"/>
        <w:right w:val="none" w:sz="0" w:space="0" w:color="auto"/>
      </w:divBdr>
    </w:div>
    <w:div w:id="331303832">
      <w:bodyDiv w:val="1"/>
      <w:marLeft w:val="0"/>
      <w:marRight w:val="0"/>
      <w:marTop w:val="0"/>
      <w:marBottom w:val="0"/>
      <w:divBdr>
        <w:top w:val="none" w:sz="0" w:space="0" w:color="auto"/>
        <w:left w:val="none" w:sz="0" w:space="0" w:color="auto"/>
        <w:bottom w:val="none" w:sz="0" w:space="0" w:color="auto"/>
        <w:right w:val="none" w:sz="0" w:space="0" w:color="auto"/>
      </w:divBdr>
    </w:div>
    <w:div w:id="331374406">
      <w:bodyDiv w:val="1"/>
      <w:marLeft w:val="0"/>
      <w:marRight w:val="0"/>
      <w:marTop w:val="0"/>
      <w:marBottom w:val="0"/>
      <w:divBdr>
        <w:top w:val="none" w:sz="0" w:space="0" w:color="auto"/>
        <w:left w:val="none" w:sz="0" w:space="0" w:color="auto"/>
        <w:bottom w:val="none" w:sz="0" w:space="0" w:color="auto"/>
        <w:right w:val="none" w:sz="0" w:space="0" w:color="auto"/>
      </w:divBdr>
    </w:div>
    <w:div w:id="331377374">
      <w:bodyDiv w:val="1"/>
      <w:marLeft w:val="0"/>
      <w:marRight w:val="0"/>
      <w:marTop w:val="0"/>
      <w:marBottom w:val="0"/>
      <w:divBdr>
        <w:top w:val="none" w:sz="0" w:space="0" w:color="auto"/>
        <w:left w:val="none" w:sz="0" w:space="0" w:color="auto"/>
        <w:bottom w:val="none" w:sz="0" w:space="0" w:color="auto"/>
        <w:right w:val="none" w:sz="0" w:space="0" w:color="auto"/>
      </w:divBdr>
    </w:div>
    <w:div w:id="331379489">
      <w:bodyDiv w:val="1"/>
      <w:marLeft w:val="0"/>
      <w:marRight w:val="0"/>
      <w:marTop w:val="0"/>
      <w:marBottom w:val="0"/>
      <w:divBdr>
        <w:top w:val="none" w:sz="0" w:space="0" w:color="auto"/>
        <w:left w:val="none" w:sz="0" w:space="0" w:color="auto"/>
        <w:bottom w:val="none" w:sz="0" w:space="0" w:color="auto"/>
        <w:right w:val="none" w:sz="0" w:space="0" w:color="auto"/>
      </w:divBdr>
    </w:div>
    <w:div w:id="331448022">
      <w:bodyDiv w:val="1"/>
      <w:marLeft w:val="0"/>
      <w:marRight w:val="0"/>
      <w:marTop w:val="0"/>
      <w:marBottom w:val="0"/>
      <w:divBdr>
        <w:top w:val="none" w:sz="0" w:space="0" w:color="auto"/>
        <w:left w:val="none" w:sz="0" w:space="0" w:color="auto"/>
        <w:bottom w:val="none" w:sz="0" w:space="0" w:color="auto"/>
        <w:right w:val="none" w:sz="0" w:space="0" w:color="auto"/>
      </w:divBdr>
    </w:div>
    <w:div w:id="331565982">
      <w:bodyDiv w:val="1"/>
      <w:marLeft w:val="0"/>
      <w:marRight w:val="0"/>
      <w:marTop w:val="0"/>
      <w:marBottom w:val="0"/>
      <w:divBdr>
        <w:top w:val="none" w:sz="0" w:space="0" w:color="auto"/>
        <w:left w:val="none" w:sz="0" w:space="0" w:color="auto"/>
        <w:bottom w:val="none" w:sz="0" w:space="0" w:color="auto"/>
        <w:right w:val="none" w:sz="0" w:space="0" w:color="auto"/>
      </w:divBdr>
    </w:div>
    <w:div w:id="331567424">
      <w:bodyDiv w:val="1"/>
      <w:marLeft w:val="0"/>
      <w:marRight w:val="0"/>
      <w:marTop w:val="0"/>
      <w:marBottom w:val="0"/>
      <w:divBdr>
        <w:top w:val="none" w:sz="0" w:space="0" w:color="auto"/>
        <w:left w:val="none" w:sz="0" w:space="0" w:color="auto"/>
        <w:bottom w:val="none" w:sz="0" w:space="0" w:color="auto"/>
        <w:right w:val="none" w:sz="0" w:space="0" w:color="auto"/>
      </w:divBdr>
    </w:div>
    <w:div w:id="331569376">
      <w:bodyDiv w:val="1"/>
      <w:marLeft w:val="0"/>
      <w:marRight w:val="0"/>
      <w:marTop w:val="0"/>
      <w:marBottom w:val="0"/>
      <w:divBdr>
        <w:top w:val="none" w:sz="0" w:space="0" w:color="auto"/>
        <w:left w:val="none" w:sz="0" w:space="0" w:color="auto"/>
        <w:bottom w:val="none" w:sz="0" w:space="0" w:color="auto"/>
        <w:right w:val="none" w:sz="0" w:space="0" w:color="auto"/>
      </w:divBdr>
    </w:div>
    <w:div w:id="331570988">
      <w:bodyDiv w:val="1"/>
      <w:marLeft w:val="0"/>
      <w:marRight w:val="0"/>
      <w:marTop w:val="0"/>
      <w:marBottom w:val="0"/>
      <w:divBdr>
        <w:top w:val="none" w:sz="0" w:space="0" w:color="auto"/>
        <w:left w:val="none" w:sz="0" w:space="0" w:color="auto"/>
        <w:bottom w:val="none" w:sz="0" w:space="0" w:color="auto"/>
        <w:right w:val="none" w:sz="0" w:space="0" w:color="auto"/>
      </w:divBdr>
    </w:div>
    <w:div w:id="331613928">
      <w:bodyDiv w:val="1"/>
      <w:marLeft w:val="0"/>
      <w:marRight w:val="0"/>
      <w:marTop w:val="0"/>
      <w:marBottom w:val="0"/>
      <w:divBdr>
        <w:top w:val="none" w:sz="0" w:space="0" w:color="auto"/>
        <w:left w:val="none" w:sz="0" w:space="0" w:color="auto"/>
        <w:bottom w:val="none" w:sz="0" w:space="0" w:color="auto"/>
        <w:right w:val="none" w:sz="0" w:space="0" w:color="auto"/>
      </w:divBdr>
    </w:div>
    <w:div w:id="331643763">
      <w:bodyDiv w:val="1"/>
      <w:marLeft w:val="0"/>
      <w:marRight w:val="0"/>
      <w:marTop w:val="0"/>
      <w:marBottom w:val="0"/>
      <w:divBdr>
        <w:top w:val="none" w:sz="0" w:space="0" w:color="auto"/>
        <w:left w:val="none" w:sz="0" w:space="0" w:color="auto"/>
        <w:bottom w:val="none" w:sz="0" w:space="0" w:color="auto"/>
        <w:right w:val="none" w:sz="0" w:space="0" w:color="auto"/>
      </w:divBdr>
    </w:div>
    <w:div w:id="331687710">
      <w:bodyDiv w:val="1"/>
      <w:marLeft w:val="0"/>
      <w:marRight w:val="0"/>
      <w:marTop w:val="0"/>
      <w:marBottom w:val="0"/>
      <w:divBdr>
        <w:top w:val="none" w:sz="0" w:space="0" w:color="auto"/>
        <w:left w:val="none" w:sz="0" w:space="0" w:color="auto"/>
        <w:bottom w:val="none" w:sz="0" w:space="0" w:color="auto"/>
        <w:right w:val="none" w:sz="0" w:space="0" w:color="auto"/>
      </w:divBdr>
    </w:div>
    <w:div w:id="331836595">
      <w:bodyDiv w:val="1"/>
      <w:marLeft w:val="0"/>
      <w:marRight w:val="0"/>
      <w:marTop w:val="0"/>
      <w:marBottom w:val="0"/>
      <w:divBdr>
        <w:top w:val="none" w:sz="0" w:space="0" w:color="auto"/>
        <w:left w:val="none" w:sz="0" w:space="0" w:color="auto"/>
        <w:bottom w:val="none" w:sz="0" w:space="0" w:color="auto"/>
        <w:right w:val="none" w:sz="0" w:space="0" w:color="auto"/>
      </w:divBdr>
    </w:div>
    <w:div w:id="331838000">
      <w:bodyDiv w:val="1"/>
      <w:marLeft w:val="0"/>
      <w:marRight w:val="0"/>
      <w:marTop w:val="0"/>
      <w:marBottom w:val="0"/>
      <w:divBdr>
        <w:top w:val="none" w:sz="0" w:space="0" w:color="auto"/>
        <w:left w:val="none" w:sz="0" w:space="0" w:color="auto"/>
        <w:bottom w:val="none" w:sz="0" w:space="0" w:color="auto"/>
        <w:right w:val="none" w:sz="0" w:space="0" w:color="auto"/>
      </w:divBdr>
    </w:div>
    <w:div w:id="331838423">
      <w:bodyDiv w:val="1"/>
      <w:marLeft w:val="0"/>
      <w:marRight w:val="0"/>
      <w:marTop w:val="0"/>
      <w:marBottom w:val="0"/>
      <w:divBdr>
        <w:top w:val="none" w:sz="0" w:space="0" w:color="auto"/>
        <w:left w:val="none" w:sz="0" w:space="0" w:color="auto"/>
        <w:bottom w:val="none" w:sz="0" w:space="0" w:color="auto"/>
        <w:right w:val="none" w:sz="0" w:space="0" w:color="auto"/>
      </w:divBdr>
    </w:div>
    <w:div w:id="331841383">
      <w:bodyDiv w:val="1"/>
      <w:marLeft w:val="0"/>
      <w:marRight w:val="0"/>
      <w:marTop w:val="0"/>
      <w:marBottom w:val="0"/>
      <w:divBdr>
        <w:top w:val="none" w:sz="0" w:space="0" w:color="auto"/>
        <w:left w:val="none" w:sz="0" w:space="0" w:color="auto"/>
        <w:bottom w:val="none" w:sz="0" w:space="0" w:color="auto"/>
        <w:right w:val="none" w:sz="0" w:space="0" w:color="auto"/>
      </w:divBdr>
    </w:div>
    <w:div w:id="331953770">
      <w:bodyDiv w:val="1"/>
      <w:marLeft w:val="0"/>
      <w:marRight w:val="0"/>
      <w:marTop w:val="0"/>
      <w:marBottom w:val="0"/>
      <w:divBdr>
        <w:top w:val="none" w:sz="0" w:space="0" w:color="auto"/>
        <w:left w:val="none" w:sz="0" w:space="0" w:color="auto"/>
        <w:bottom w:val="none" w:sz="0" w:space="0" w:color="auto"/>
        <w:right w:val="none" w:sz="0" w:space="0" w:color="auto"/>
      </w:divBdr>
    </w:div>
    <w:div w:id="331955332">
      <w:bodyDiv w:val="1"/>
      <w:marLeft w:val="0"/>
      <w:marRight w:val="0"/>
      <w:marTop w:val="0"/>
      <w:marBottom w:val="0"/>
      <w:divBdr>
        <w:top w:val="none" w:sz="0" w:space="0" w:color="auto"/>
        <w:left w:val="none" w:sz="0" w:space="0" w:color="auto"/>
        <w:bottom w:val="none" w:sz="0" w:space="0" w:color="auto"/>
        <w:right w:val="none" w:sz="0" w:space="0" w:color="auto"/>
      </w:divBdr>
    </w:div>
    <w:div w:id="332032453">
      <w:bodyDiv w:val="1"/>
      <w:marLeft w:val="0"/>
      <w:marRight w:val="0"/>
      <w:marTop w:val="0"/>
      <w:marBottom w:val="0"/>
      <w:divBdr>
        <w:top w:val="none" w:sz="0" w:space="0" w:color="auto"/>
        <w:left w:val="none" w:sz="0" w:space="0" w:color="auto"/>
        <w:bottom w:val="none" w:sz="0" w:space="0" w:color="auto"/>
        <w:right w:val="none" w:sz="0" w:space="0" w:color="auto"/>
      </w:divBdr>
    </w:div>
    <w:div w:id="332076293">
      <w:bodyDiv w:val="1"/>
      <w:marLeft w:val="0"/>
      <w:marRight w:val="0"/>
      <w:marTop w:val="0"/>
      <w:marBottom w:val="0"/>
      <w:divBdr>
        <w:top w:val="none" w:sz="0" w:space="0" w:color="auto"/>
        <w:left w:val="none" w:sz="0" w:space="0" w:color="auto"/>
        <w:bottom w:val="none" w:sz="0" w:space="0" w:color="auto"/>
        <w:right w:val="none" w:sz="0" w:space="0" w:color="auto"/>
      </w:divBdr>
    </w:div>
    <w:div w:id="332101286">
      <w:bodyDiv w:val="1"/>
      <w:marLeft w:val="0"/>
      <w:marRight w:val="0"/>
      <w:marTop w:val="0"/>
      <w:marBottom w:val="0"/>
      <w:divBdr>
        <w:top w:val="none" w:sz="0" w:space="0" w:color="auto"/>
        <w:left w:val="none" w:sz="0" w:space="0" w:color="auto"/>
        <w:bottom w:val="none" w:sz="0" w:space="0" w:color="auto"/>
        <w:right w:val="none" w:sz="0" w:space="0" w:color="auto"/>
      </w:divBdr>
    </w:div>
    <w:div w:id="332145120">
      <w:bodyDiv w:val="1"/>
      <w:marLeft w:val="0"/>
      <w:marRight w:val="0"/>
      <w:marTop w:val="0"/>
      <w:marBottom w:val="0"/>
      <w:divBdr>
        <w:top w:val="none" w:sz="0" w:space="0" w:color="auto"/>
        <w:left w:val="none" w:sz="0" w:space="0" w:color="auto"/>
        <w:bottom w:val="none" w:sz="0" w:space="0" w:color="auto"/>
        <w:right w:val="none" w:sz="0" w:space="0" w:color="auto"/>
      </w:divBdr>
    </w:div>
    <w:div w:id="332151048">
      <w:bodyDiv w:val="1"/>
      <w:marLeft w:val="0"/>
      <w:marRight w:val="0"/>
      <w:marTop w:val="0"/>
      <w:marBottom w:val="0"/>
      <w:divBdr>
        <w:top w:val="none" w:sz="0" w:space="0" w:color="auto"/>
        <w:left w:val="none" w:sz="0" w:space="0" w:color="auto"/>
        <w:bottom w:val="none" w:sz="0" w:space="0" w:color="auto"/>
        <w:right w:val="none" w:sz="0" w:space="0" w:color="auto"/>
      </w:divBdr>
    </w:div>
    <w:div w:id="332151319">
      <w:bodyDiv w:val="1"/>
      <w:marLeft w:val="0"/>
      <w:marRight w:val="0"/>
      <w:marTop w:val="0"/>
      <w:marBottom w:val="0"/>
      <w:divBdr>
        <w:top w:val="none" w:sz="0" w:space="0" w:color="auto"/>
        <w:left w:val="none" w:sz="0" w:space="0" w:color="auto"/>
        <w:bottom w:val="none" w:sz="0" w:space="0" w:color="auto"/>
        <w:right w:val="none" w:sz="0" w:space="0" w:color="auto"/>
      </w:divBdr>
    </w:div>
    <w:div w:id="332220315">
      <w:bodyDiv w:val="1"/>
      <w:marLeft w:val="0"/>
      <w:marRight w:val="0"/>
      <w:marTop w:val="0"/>
      <w:marBottom w:val="0"/>
      <w:divBdr>
        <w:top w:val="none" w:sz="0" w:space="0" w:color="auto"/>
        <w:left w:val="none" w:sz="0" w:space="0" w:color="auto"/>
        <w:bottom w:val="none" w:sz="0" w:space="0" w:color="auto"/>
        <w:right w:val="none" w:sz="0" w:space="0" w:color="auto"/>
      </w:divBdr>
    </w:div>
    <w:div w:id="332227670">
      <w:bodyDiv w:val="1"/>
      <w:marLeft w:val="0"/>
      <w:marRight w:val="0"/>
      <w:marTop w:val="0"/>
      <w:marBottom w:val="0"/>
      <w:divBdr>
        <w:top w:val="none" w:sz="0" w:space="0" w:color="auto"/>
        <w:left w:val="none" w:sz="0" w:space="0" w:color="auto"/>
        <w:bottom w:val="none" w:sz="0" w:space="0" w:color="auto"/>
        <w:right w:val="none" w:sz="0" w:space="0" w:color="auto"/>
      </w:divBdr>
    </w:div>
    <w:div w:id="332298724">
      <w:bodyDiv w:val="1"/>
      <w:marLeft w:val="0"/>
      <w:marRight w:val="0"/>
      <w:marTop w:val="0"/>
      <w:marBottom w:val="0"/>
      <w:divBdr>
        <w:top w:val="none" w:sz="0" w:space="0" w:color="auto"/>
        <w:left w:val="none" w:sz="0" w:space="0" w:color="auto"/>
        <w:bottom w:val="none" w:sz="0" w:space="0" w:color="auto"/>
        <w:right w:val="none" w:sz="0" w:space="0" w:color="auto"/>
      </w:divBdr>
    </w:div>
    <w:div w:id="332337274">
      <w:bodyDiv w:val="1"/>
      <w:marLeft w:val="0"/>
      <w:marRight w:val="0"/>
      <w:marTop w:val="0"/>
      <w:marBottom w:val="0"/>
      <w:divBdr>
        <w:top w:val="none" w:sz="0" w:space="0" w:color="auto"/>
        <w:left w:val="none" w:sz="0" w:space="0" w:color="auto"/>
        <w:bottom w:val="none" w:sz="0" w:space="0" w:color="auto"/>
        <w:right w:val="none" w:sz="0" w:space="0" w:color="auto"/>
      </w:divBdr>
    </w:div>
    <w:div w:id="332340300">
      <w:bodyDiv w:val="1"/>
      <w:marLeft w:val="0"/>
      <w:marRight w:val="0"/>
      <w:marTop w:val="0"/>
      <w:marBottom w:val="0"/>
      <w:divBdr>
        <w:top w:val="none" w:sz="0" w:space="0" w:color="auto"/>
        <w:left w:val="none" w:sz="0" w:space="0" w:color="auto"/>
        <w:bottom w:val="none" w:sz="0" w:space="0" w:color="auto"/>
        <w:right w:val="none" w:sz="0" w:space="0" w:color="auto"/>
      </w:divBdr>
    </w:div>
    <w:div w:id="332414793">
      <w:bodyDiv w:val="1"/>
      <w:marLeft w:val="0"/>
      <w:marRight w:val="0"/>
      <w:marTop w:val="0"/>
      <w:marBottom w:val="0"/>
      <w:divBdr>
        <w:top w:val="none" w:sz="0" w:space="0" w:color="auto"/>
        <w:left w:val="none" w:sz="0" w:space="0" w:color="auto"/>
        <w:bottom w:val="none" w:sz="0" w:space="0" w:color="auto"/>
        <w:right w:val="none" w:sz="0" w:space="0" w:color="auto"/>
      </w:divBdr>
    </w:div>
    <w:div w:id="332420199">
      <w:bodyDiv w:val="1"/>
      <w:marLeft w:val="0"/>
      <w:marRight w:val="0"/>
      <w:marTop w:val="0"/>
      <w:marBottom w:val="0"/>
      <w:divBdr>
        <w:top w:val="none" w:sz="0" w:space="0" w:color="auto"/>
        <w:left w:val="none" w:sz="0" w:space="0" w:color="auto"/>
        <w:bottom w:val="none" w:sz="0" w:space="0" w:color="auto"/>
        <w:right w:val="none" w:sz="0" w:space="0" w:color="auto"/>
      </w:divBdr>
    </w:div>
    <w:div w:id="332420820">
      <w:bodyDiv w:val="1"/>
      <w:marLeft w:val="0"/>
      <w:marRight w:val="0"/>
      <w:marTop w:val="0"/>
      <w:marBottom w:val="0"/>
      <w:divBdr>
        <w:top w:val="none" w:sz="0" w:space="0" w:color="auto"/>
        <w:left w:val="none" w:sz="0" w:space="0" w:color="auto"/>
        <w:bottom w:val="none" w:sz="0" w:space="0" w:color="auto"/>
        <w:right w:val="none" w:sz="0" w:space="0" w:color="auto"/>
      </w:divBdr>
    </w:div>
    <w:div w:id="332487747">
      <w:bodyDiv w:val="1"/>
      <w:marLeft w:val="0"/>
      <w:marRight w:val="0"/>
      <w:marTop w:val="0"/>
      <w:marBottom w:val="0"/>
      <w:divBdr>
        <w:top w:val="none" w:sz="0" w:space="0" w:color="auto"/>
        <w:left w:val="none" w:sz="0" w:space="0" w:color="auto"/>
        <w:bottom w:val="none" w:sz="0" w:space="0" w:color="auto"/>
        <w:right w:val="none" w:sz="0" w:space="0" w:color="auto"/>
      </w:divBdr>
    </w:div>
    <w:div w:id="332489466">
      <w:bodyDiv w:val="1"/>
      <w:marLeft w:val="0"/>
      <w:marRight w:val="0"/>
      <w:marTop w:val="0"/>
      <w:marBottom w:val="0"/>
      <w:divBdr>
        <w:top w:val="none" w:sz="0" w:space="0" w:color="auto"/>
        <w:left w:val="none" w:sz="0" w:space="0" w:color="auto"/>
        <w:bottom w:val="none" w:sz="0" w:space="0" w:color="auto"/>
        <w:right w:val="none" w:sz="0" w:space="0" w:color="auto"/>
      </w:divBdr>
    </w:div>
    <w:div w:id="332536592">
      <w:bodyDiv w:val="1"/>
      <w:marLeft w:val="0"/>
      <w:marRight w:val="0"/>
      <w:marTop w:val="0"/>
      <w:marBottom w:val="0"/>
      <w:divBdr>
        <w:top w:val="none" w:sz="0" w:space="0" w:color="auto"/>
        <w:left w:val="none" w:sz="0" w:space="0" w:color="auto"/>
        <w:bottom w:val="none" w:sz="0" w:space="0" w:color="auto"/>
        <w:right w:val="none" w:sz="0" w:space="0" w:color="auto"/>
      </w:divBdr>
    </w:div>
    <w:div w:id="332538603">
      <w:bodyDiv w:val="1"/>
      <w:marLeft w:val="0"/>
      <w:marRight w:val="0"/>
      <w:marTop w:val="0"/>
      <w:marBottom w:val="0"/>
      <w:divBdr>
        <w:top w:val="none" w:sz="0" w:space="0" w:color="auto"/>
        <w:left w:val="none" w:sz="0" w:space="0" w:color="auto"/>
        <w:bottom w:val="none" w:sz="0" w:space="0" w:color="auto"/>
        <w:right w:val="none" w:sz="0" w:space="0" w:color="auto"/>
      </w:divBdr>
    </w:div>
    <w:div w:id="332685851">
      <w:bodyDiv w:val="1"/>
      <w:marLeft w:val="0"/>
      <w:marRight w:val="0"/>
      <w:marTop w:val="0"/>
      <w:marBottom w:val="0"/>
      <w:divBdr>
        <w:top w:val="none" w:sz="0" w:space="0" w:color="auto"/>
        <w:left w:val="none" w:sz="0" w:space="0" w:color="auto"/>
        <w:bottom w:val="none" w:sz="0" w:space="0" w:color="auto"/>
        <w:right w:val="none" w:sz="0" w:space="0" w:color="auto"/>
      </w:divBdr>
    </w:div>
    <w:div w:id="332728280">
      <w:bodyDiv w:val="1"/>
      <w:marLeft w:val="0"/>
      <w:marRight w:val="0"/>
      <w:marTop w:val="0"/>
      <w:marBottom w:val="0"/>
      <w:divBdr>
        <w:top w:val="none" w:sz="0" w:space="0" w:color="auto"/>
        <w:left w:val="none" w:sz="0" w:space="0" w:color="auto"/>
        <w:bottom w:val="none" w:sz="0" w:space="0" w:color="auto"/>
        <w:right w:val="none" w:sz="0" w:space="0" w:color="auto"/>
      </w:divBdr>
    </w:div>
    <w:div w:id="332731503">
      <w:bodyDiv w:val="1"/>
      <w:marLeft w:val="0"/>
      <w:marRight w:val="0"/>
      <w:marTop w:val="0"/>
      <w:marBottom w:val="0"/>
      <w:divBdr>
        <w:top w:val="none" w:sz="0" w:space="0" w:color="auto"/>
        <w:left w:val="none" w:sz="0" w:space="0" w:color="auto"/>
        <w:bottom w:val="none" w:sz="0" w:space="0" w:color="auto"/>
        <w:right w:val="none" w:sz="0" w:space="0" w:color="auto"/>
      </w:divBdr>
    </w:div>
    <w:div w:id="332801867">
      <w:bodyDiv w:val="1"/>
      <w:marLeft w:val="0"/>
      <w:marRight w:val="0"/>
      <w:marTop w:val="0"/>
      <w:marBottom w:val="0"/>
      <w:divBdr>
        <w:top w:val="none" w:sz="0" w:space="0" w:color="auto"/>
        <w:left w:val="none" w:sz="0" w:space="0" w:color="auto"/>
        <w:bottom w:val="none" w:sz="0" w:space="0" w:color="auto"/>
        <w:right w:val="none" w:sz="0" w:space="0" w:color="auto"/>
      </w:divBdr>
    </w:div>
    <w:div w:id="332805837">
      <w:bodyDiv w:val="1"/>
      <w:marLeft w:val="0"/>
      <w:marRight w:val="0"/>
      <w:marTop w:val="0"/>
      <w:marBottom w:val="0"/>
      <w:divBdr>
        <w:top w:val="none" w:sz="0" w:space="0" w:color="auto"/>
        <w:left w:val="none" w:sz="0" w:space="0" w:color="auto"/>
        <w:bottom w:val="none" w:sz="0" w:space="0" w:color="auto"/>
        <w:right w:val="none" w:sz="0" w:space="0" w:color="auto"/>
      </w:divBdr>
    </w:div>
    <w:div w:id="332876798">
      <w:bodyDiv w:val="1"/>
      <w:marLeft w:val="0"/>
      <w:marRight w:val="0"/>
      <w:marTop w:val="0"/>
      <w:marBottom w:val="0"/>
      <w:divBdr>
        <w:top w:val="none" w:sz="0" w:space="0" w:color="auto"/>
        <w:left w:val="none" w:sz="0" w:space="0" w:color="auto"/>
        <w:bottom w:val="none" w:sz="0" w:space="0" w:color="auto"/>
        <w:right w:val="none" w:sz="0" w:space="0" w:color="auto"/>
      </w:divBdr>
    </w:div>
    <w:div w:id="332879303">
      <w:bodyDiv w:val="1"/>
      <w:marLeft w:val="0"/>
      <w:marRight w:val="0"/>
      <w:marTop w:val="0"/>
      <w:marBottom w:val="0"/>
      <w:divBdr>
        <w:top w:val="none" w:sz="0" w:space="0" w:color="auto"/>
        <w:left w:val="none" w:sz="0" w:space="0" w:color="auto"/>
        <w:bottom w:val="none" w:sz="0" w:space="0" w:color="auto"/>
        <w:right w:val="none" w:sz="0" w:space="0" w:color="auto"/>
      </w:divBdr>
    </w:div>
    <w:div w:id="332992757">
      <w:bodyDiv w:val="1"/>
      <w:marLeft w:val="0"/>
      <w:marRight w:val="0"/>
      <w:marTop w:val="0"/>
      <w:marBottom w:val="0"/>
      <w:divBdr>
        <w:top w:val="none" w:sz="0" w:space="0" w:color="auto"/>
        <w:left w:val="none" w:sz="0" w:space="0" w:color="auto"/>
        <w:bottom w:val="none" w:sz="0" w:space="0" w:color="auto"/>
        <w:right w:val="none" w:sz="0" w:space="0" w:color="auto"/>
      </w:divBdr>
    </w:div>
    <w:div w:id="333145304">
      <w:bodyDiv w:val="1"/>
      <w:marLeft w:val="0"/>
      <w:marRight w:val="0"/>
      <w:marTop w:val="0"/>
      <w:marBottom w:val="0"/>
      <w:divBdr>
        <w:top w:val="none" w:sz="0" w:space="0" w:color="auto"/>
        <w:left w:val="none" w:sz="0" w:space="0" w:color="auto"/>
        <w:bottom w:val="none" w:sz="0" w:space="0" w:color="auto"/>
        <w:right w:val="none" w:sz="0" w:space="0" w:color="auto"/>
      </w:divBdr>
    </w:div>
    <w:div w:id="333147129">
      <w:bodyDiv w:val="1"/>
      <w:marLeft w:val="0"/>
      <w:marRight w:val="0"/>
      <w:marTop w:val="0"/>
      <w:marBottom w:val="0"/>
      <w:divBdr>
        <w:top w:val="none" w:sz="0" w:space="0" w:color="auto"/>
        <w:left w:val="none" w:sz="0" w:space="0" w:color="auto"/>
        <w:bottom w:val="none" w:sz="0" w:space="0" w:color="auto"/>
        <w:right w:val="none" w:sz="0" w:space="0" w:color="auto"/>
      </w:divBdr>
    </w:div>
    <w:div w:id="333190466">
      <w:bodyDiv w:val="1"/>
      <w:marLeft w:val="0"/>
      <w:marRight w:val="0"/>
      <w:marTop w:val="0"/>
      <w:marBottom w:val="0"/>
      <w:divBdr>
        <w:top w:val="none" w:sz="0" w:space="0" w:color="auto"/>
        <w:left w:val="none" w:sz="0" w:space="0" w:color="auto"/>
        <w:bottom w:val="none" w:sz="0" w:space="0" w:color="auto"/>
        <w:right w:val="none" w:sz="0" w:space="0" w:color="auto"/>
      </w:divBdr>
    </w:div>
    <w:div w:id="333190500">
      <w:bodyDiv w:val="1"/>
      <w:marLeft w:val="0"/>
      <w:marRight w:val="0"/>
      <w:marTop w:val="0"/>
      <w:marBottom w:val="0"/>
      <w:divBdr>
        <w:top w:val="none" w:sz="0" w:space="0" w:color="auto"/>
        <w:left w:val="none" w:sz="0" w:space="0" w:color="auto"/>
        <w:bottom w:val="none" w:sz="0" w:space="0" w:color="auto"/>
        <w:right w:val="none" w:sz="0" w:space="0" w:color="auto"/>
      </w:divBdr>
    </w:div>
    <w:div w:id="333269727">
      <w:bodyDiv w:val="1"/>
      <w:marLeft w:val="0"/>
      <w:marRight w:val="0"/>
      <w:marTop w:val="0"/>
      <w:marBottom w:val="0"/>
      <w:divBdr>
        <w:top w:val="none" w:sz="0" w:space="0" w:color="auto"/>
        <w:left w:val="none" w:sz="0" w:space="0" w:color="auto"/>
        <w:bottom w:val="none" w:sz="0" w:space="0" w:color="auto"/>
        <w:right w:val="none" w:sz="0" w:space="0" w:color="auto"/>
      </w:divBdr>
    </w:div>
    <w:div w:id="333269985">
      <w:bodyDiv w:val="1"/>
      <w:marLeft w:val="0"/>
      <w:marRight w:val="0"/>
      <w:marTop w:val="0"/>
      <w:marBottom w:val="0"/>
      <w:divBdr>
        <w:top w:val="none" w:sz="0" w:space="0" w:color="auto"/>
        <w:left w:val="none" w:sz="0" w:space="0" w:color="auto"/>
        <w:bottom w:val="none" w:sz="0" w:space="0" w:color="auto"/>
        <w:right w:val="none" w:sz="0" w:space="0" w:color="auto"/>
      </w:divBdr>
    </w:div>
    <w:div w:id="333344599">
      <w:bodyDiv w:val="1"/>
      <w:marLeft w:val="0"/>
      <w:marRight w:val="0"/>
      <w:marTop w:val="0"/>
      <w:marBottom w:val="0"/>
      <w:divBdr>
        <w:top w:val="none" w:sz="0" w:space="0" w:color="auto"/>
        <w:left w:val="none" w:sz="0" w:space="0" w:color="auto"/>
        <w:bottom w:val="none" w:sz="0" w:space="0" w:color="auto"/>
        <w:right w:val="none" w:sz="0" w:space="0" w:color="auto"/>
      </w:divBdr>
    </w:div>
    <w:div w:id="333381754">
      <w:bodyDiv w:val="1"/>
      <w:marLeft w:val="0"/>
      <w:marRight w:val="0"/>
      <w:marTop w:val="0"/>
      <w:marBottom w:val="0"/>
      <w:divBdr>
        <w:top w:val="none" w:sz="0" w:space="0" w:color="auto"/>
        <w:left w:val="none" w:sz="0" w:space="0" w:color="auto"/>
        <w:bottom w:val="none" w:sz="0" w:space="0" w:color="auto"/>
        <w:right w:val="none" w:sz="0" w:space="0" w:color="auto"/>
      </w:divBdr>
    </w:div>
    <w:div w:id="333384726">
      <w:bodyDiv w:val="1"/>
      <w:marLeft w:val="0"/>
      <w:marRight w:val="0"/>
      <w:marTop w:val="0"/>
      <w:marBottom w:val="0"/>
      <w:divBdr>
        <w:top w:val="none" w:sz="0" w:space="0" w:color="auto"/>
        <w:left w:val="none" w:sz="0" w:space="0" w:color="auto"/>
        <w:bottom w:val="none" w:sz="0" w:space="0" w:color="auto"/>
        <w:right w:val="none" w:sz="0" w:space="0" w:color="auto"/>
      </w:divBdr>
    </w:div>
    <w:div w:id="333461036">
      <w:bodyDiv w:val="1"/>
      <w:marLeft w:val="0"/>
      <w:marRight w:val="0"/>
      <w:marTop w:val="0"/>
      <w:marBottom w:val="0"/>
      <w:divBdr>
        <w:top w:val="none" w:sz="0" w:space="0" w:color="auto"/>
        <w:left w:val="none" w:sz="0" w:space="0" w:color="auto"/>
        <w:bottom w:val="none" w:sz="0" w:space="0" w:color="auto"/>
        <w:right w:val="none" w:sz="0" w:space="0" w:color="auto"/>
      </w:divBdr>
    </w:div>
    <w:div w:id="333530322">
      <w:bodyDiv w:val="1"/>
      <w:marLeft w:val="0"/>
      <w:marRight w:val="0"/>
      <w:marTop w:val="0"/>
      <w:marBottom w:val="0"/>
      <w:divBdr>
        <w:top w:val="none" w:sz="0" w:space="0" w:color="auto"/>
        <w:left w:val="none" w:sz="0" w:space="0" w:color="auto"/>
        <w:bottom w:val="none" w:sz="0" w:space="0" w:color="auto"/>
        <w:right w:val="none" w:sz="0" w:space="0" w:color="auto"/>
      </w:divBdr>
    </w:div>
    <w:div w:id="333533424">
      <w:bodyDiv w:val="1"/>
      <w:marLeft w:val="0"/>
      <w:marRight w:val="0"/>
      <w:marTop w:val="0"/>
      <w:marBottom w:val="0"/>
      <w:divBdr>
        <w:top w:val="none" w:sz="0" w:space="0" w:color="auto"/>
        <w:left w:val="none" w:sz="0" w:space="0" w:color="auto"/>
        <w:bottom w:val="none" w:sz="0" w:space="0" w:color="auto"/>
        <w:right w:val="none" w:sz="0" w:space="0" w:color="auto"/>
      </w:divBdr>
    </w:div>
    <w:div w:id="333647628">
      <w:bodyDiv w:val="1"/>
      <w:marLeft w:val="0"/>
      <w:marRight w:val="0"/>
      <w:marTop w:val="0"/>
      <w:marBottom w:val="0"/>
      <w:divBdr>
        <w:top w:val="none" w:sz="0" w:space="0" w:color="auto"/>
        <w:left w:val="none" w:sz="0" w:space="0" w:color="auto"/>
        <w:bottom w:val="none" w:sz="0" w:space="0" w:color="auto"/>
        <w:right w:val="none" w:sz="0" w:space="0" w:color="auto"/>
      </w:divBdr>
    </w:div>
    <w:div w:id="333650490">
      <w:bodyDiv w:val="1"/>
      <w:marLeft w:val="0"/>
      <w:marRight w:val="0"/>
      <w:marTop w:val="0"/>
      <w:marBottom w:val="0"/>
      <w:divBdr>
        <w:top w:val="none" w:sz="0" w:space="0" w:color="auto"/>
        <w:left w:val="none" w:sz="0" w:space="0" w:color="auto"/>
        <w:bottom w:val="none" w:sz="0" w:space="0" w:color="auto"/>
        <w:right w:val="none" w:sz="0" w:space="0" w:color="auto"/>
      </w:divBdr>
    </w:div>
    <w:div w:id="333651095">
      <w:bodyDiv w:val="1"/>
      <w:marLeft w:val="0"/>
      <w:marRight w:val="0"/>
      <w:marTop w:val="0"/>
      <w:marBottom w:val="0"/>
      <w:divBdr>
        <w:top w:val="none" w:sz="0" w:space="0" w:color="auto"/>
        <w:left w:val="none" w:sz="0" w:space="0" w:color="auto"/>
        <w:bottom w:val="none" w:sz="0" w:space="0" w:color="auto"/>
        <w:right w:val="none" w:sz="0" w:space="0" w:color="auto"/>
      </w:divBdr>
    </w:div>
    <w:div w:id="333656064">
      <w:bodyDiv w:val="1"/>
      <w:marLeft w:val="0"/>
      <w:marRight w:val="0"/>
      <w:marTop w:val="0"/>
      <w:marBottom w:val="0"/>
      <w:divBdr>
        <w:top w:val="none" w:sz="0" w:space="0" w:color="auto"/>
        <w:left w:val="none" w:sz="0" w:space="0" w:color="auto"/>
        <w:bottom w:val="none" w:sz="0" w:space="0" w:color="auto"/>
        <w:right w:val="none" w:sz="0" w:space="0" w:color="auto"/>
      </w:divBdr>
    </w:div>
    <w:div w:id="333798583">
      <w:bodyDiv w:val="1"/>
      <w:marLeft w:val="0"/>
      <w:marRight w:val="0"/>
      <w:marTop w:val="0"/>
      <w:marBottom w:val="0"/>
      <w:divBdr>
        <w:top w:val="none" w:sz="0" w:space="0" w:color="auto"/>
        <w:left w:val="none" w:sz="0" w:space="0" w:color="auto"/>
        <w:bottom w:val="none" w:sz="0" w:space="0" w:color="auto"/>
        <w:right w:val="none" w:sz="0" w:space="0" w:color="auto"/>
      </w:divBdr>
    </w:div>
    <w:div w:id="333915739">
      <w:bodyDiv w:val="1"/>
      <w:marLeft w:val="0"/>
      <w:marRight w:val="0"/>
      <w:marTop w:val="0"/>
      <w:marBottom w:val="0"/>
      <w:divBdr>
        <w:top w:val="none" w:sz="0" w:space="0" w:color="auto"/>
        <w:left w:val="none" w:sz="0" w:space="0" w:color="auto"/>
        <w:bottom w:val="none" w:sz="0" w:space="0" w:color="auto"/>
        <w:right w:val="none" w:sz="0" w:space="0" w:color="auto"/>
      </w:divBdr>
    </w:div>
    <w:div w:id="333916467">
      <w:bodyDiv w:val="1"/>
      <w:marLeft w:val="0"/>
      <w:marRight w:val="0"/>
      <w:marTop w:val="0"/>
      <w:marBottom w:val="0"/>
      <w:divBdr>
        <w:top w:val="none" w:sz="0" w:space="0" w:color="auto"/>
        <w:left w:val="none" w:sz="0" w:space="0" w:color="auto"/>
        <w:bottom w:val="none" w:sz="0" w:space="0" w:color="auto"/>
        <w:right w:val="none" w:sz="0" w:space="0" w:color="auto"/>
      </w:divBdr>
    </w:div>
    <w:div w:id="333921627">
      <w:bodyDiv w:val="1"/>
      <w:marLeft w:val="0"/>
      <w:marRight w:val="0"/>
      <w:marTop w:val="0"/>
      <w:marBottom w:val="0"/>
      <w:divBdr>
        <w:top w:val="none" w:sz="0" w:space="0" w:color="auto"/>
        <w:left w:val="none" w:sz="0" w:space="0" w:color="auto"/>
        <w:bottom w:val="none" w:sz="0" w:space="0" w:color="auto"/>
        <w:right w:val="none" w:sz="0" w:space="0" w:color="auto"/>
      </w:divBdr>
    </w:div>
    <w:div w:id="333997778">
      <w:bodyDiv w:val="1"/>
      <w:marLeft w:val="0"/>
      <w:marRight w:val="0"/>
      <w:marTop w:val="0"/>
      <w:marBottom w:val="0"/>
      <w:divBdr>
        <w:top w:val="none" w:sz="0" w:space="0" w:color="auto"/>
        <w:left w:val="none" w:sz="0" w:space="0" w:color="auto"/>
        <w:bottom w:val="none" w:sz="0" w:space="0" w:color="auto"/>
        <w:right w:val="none" w:sz="0" w:space="0" w:color="auto"/>
      </w:divBdr>
    </w:div>
    <w:div w:id="334000779">
      <w:bodyDiv w:val="1"/>
      <w:marLeft w:val="0"/>
      <w:marRight w:val="0"/>
      <w:marTop w:val="0"/>
      <w:marBottom w:val="0"/>
      <w:divBdr>
        <w:top w:val="none" w:sz="0" w:space="0" w:color="auto"/>
        <w:left w:val="none" w:sz="0" w:space="0" w:color="auto"/>
        <w:bottom w:val="none" w:sz="0" w:space="0" w:color="auto"/>
        <w:right w:val="none" w:sz="0" w:space="0" w:color="auto"/>
      </w:divBdr>
    </w:div>
    <w:div w:id="334039599">
      <w:bodyDiv w:val="1"/>
      <w:marLeft w:val="0"/>
      <w:marRight w:val="0"/>
      <w:marTop w:val="0"/>
      <w:marBottom w:val="0"/>
      <w:divBdr>
        <w:top w:val="none" w:sz="0" w:space="0" w:color="auto"/>
        <w:left w:val="none" w:sz="0" w:space="0" w:color="auto"/>
        <w:bottom w:val="none" w:sz="0" w:space="0" w:color="auto"/>
        <w:right w:val="none" w:sz="0" w:space="0" w:color="auto"/>
      </w:divBdr>
    </w:div>
    <w:div w:id="334040586">
      <w:bodyDiv w:val="1"/>
      <w:marLeft w:val="0"/>
      <w:marRight w:val="0"/>
      <w:marTop w:val="0"/>
      <w:marBottom w:val="0"/>
      <w:divBdr>
        <w:top w:val="none" w:sz="0" w:space="0" w:color="auto"/>
        <w:left w:val="none" w:sz="0" w:space="0" w:color="auto"/>
        <w:bottom w:val="none" w:sz="0" w:space="0" w:color="auto"/>
        <w:right w:val="none" w:sz="0" w:space="0" w:color="auto"/>
      </w:divBdr>
    </w:div>
    <w:div w:id="334068638">
      <w:bodyDiv w:val="1"/>
      <w:marLeft w:val="0"/>
      <w:marRight w:val="0"/>
      <w:marTop w:val="0"/>
      <w:marBottom w:val="0"/>
      <w:divBdr>
        <w:top w:val="none" w:sz="0" w:space="0" w:color="auto"/>
        <w:left w:val="none" w:sz="0" w:space="0" w:color="auto"/>
        <w:bottom w:val="none" w:sz="0" w:space="0" w:color="auto"/>
        <w:right w:val="none" w:sz="0" w:space="0" w:color="auto"/>
      </w:divBdr>
    </w:div>
    <w:div w:id="334184561">
      <w:bodyDiv w:val="1"/>
      <w:marLeft w:val="0"/>
      <w:marRight w:val="0"/>
      <w:marTop w:val="0"/>
      <w:marBottom w:val="0"/>
      <w:divBdr>
        <w:top w:val="none" w:sz="0" w:space="0" w:color="auto"/>
        <w:left w:val="none" w:sz="0" w:space="0" w:color="auto"/>
        <w:bottom w:val="none" w:sz="0" w:space="0" w:color="auto"/>
        <w:right w:val="none" w:sz="0" w:space="0" w:color="auto"/>
      </w:divBdr>
    </w:div>
    <w:div w:id="334192489">
      <w:bodyDiv w:val="1"/>
      <w:marLeft w:val="0"/>
      <w:marRight w:val="0"/>
      <w:marTop w:val="0"/>
      <w:marBottom w:val="0"/>
      <w:divBdr>
        <w:top w:val="none" w:sz="0" w:space="0" w:color="auto"/>
        <w:left w:val="none" w:sz="0" w:space="0" w:color="auto"/>
        <w:bottom w:val="none" w:sz="0" w:space="0" w:color="auto"/>
        <w:right w:val="none" w:sz="0" w:space="0" w:color="auto"/>
      </w:divBdr>
    </w:div>
    <w:div w:id="334192749">
      <w:bodyDiv w:val="1"/>
      <w:marLeft w:val="0"/>
      <w:marRight w:val="0"/>
      <w:marTop w:val="0"/>
      <w:marBottom w:val="0"/>
      <w:divBdr>
        <w:top w:val="none" w:sz="0" w:space="0" w:color="auto"/>
        <w:left w:val="none" w:sz="0" w:space="0" w:color="auto"/>
        <w:bottom w:val="none" w:sz="0" w:space="0" w:color="auto"/>
        <w:right w:val="none" w:sz="0" w:space="0" w:color="auto"/>
      </w:divBdr>
    </w:div>
    <w:div w:id="334304543">
      <w:bodyDiv w:val="1"/>
      <w:marLeft w:val="0"/>
      <w:marRight w:val="0"/>
      <w:marTop w:val="0"/>
      <w:marBottom w:val="0"/>
      <w:divBdr>
        <w:top w:val="none" w:sz="0" w:space="0" w:color="auto"/>
        <w:left w:val="none" w:sz="0" w:space="0" w:color="auto"/>
        <w:bottom w:val="none" w:sz="0" w:space="0" w:color="auto"/>
        <w:right w:val="none" w:sz="0" w:space="0" w:color="auto"/>
      </w:divBdr>
    </w:div>
    <w:div w:id="334380055">
      <w:bodyDiv w:val="1"/>
      <w:marLeft w:val="0"/>
      <w:marRight w:val="0"/>
      <w:marTop w:val="0"/>
      <w:marBottom w:val="0"/>
      <w:divBdr>
        <w:top w:val="none" w:sz="0" w:space="0" w:color="auto"/>
        <w:left w:val="none" w:sz="0" w:space="0" w:color="auto"/>
        <w:bottom w:val="none" w:sz="0" w:space="0" w:color="auto"/>
        <w:right w:val="none" w:sz="0" w:space="0" w:color="auto"/>
      </w:divBdr>
    </w:div>
    <w:div w:id="334382192">
      <w:bodyDiv w:val="1"/>
      <w:marLeft w:val="0"/>
      <w:marRight w:val="0"/>
      <w:marTop w:val="0"/>
      <w:marBottom w:val="0"/>
      <w:divBdr>
        <w:top w:val="none" w:sz="0" w:space="0" w:color="auto"/>
        <w:left w:val="none" w:sz="0" w:space="0" w:color="auto"/>
        <w:bottom w:val="none" w:sz="0" w:space="0" w:color="auto"/>
        <w:right w:val="none" w:sz="0" w:space="0" w:color="auto"/>
      </w:divBdr>
    </w:div>
    <w:div w:id="334456138">
      <w:bodyDiv w:val="1"/>
      <w:marLeft w:val="0"/>
      <w:marRight w:val="0"/>
      <w:marTop w:val="0"/>
      <w:marBottom w:val="0"/>
      <w:divBdr>
        <w:top w:val="none" w:sz="0" w:space="0" w:color="auto"/>
        <w:left w:val="none" w:sz="0" w:space="0" w:color="auto"/>
        <w:bottom w:val="none" w:sz="0" w:space="0" w:color="auto"/>
        <w:right w:val="none" w:sz="0" w:space="0" w:color="auto"/>
      </w:divBdr>
    </w:div>
    <w:div w:id="334459667">
      <w:bodyDiv w:val="1"/>
      <w:marLeft w:val="0"/>
      <w:marRight w:val="0"/>
      <w:marTop w:val="0"/>
      <w:marBottom w:val="0"/>
      <w:divBdr>
        <w:top w:val="none" w:sz="0" w:space="0" w:color="auto"/>
        <w:left w:val="none" w:sz="0" w:space="0" w:color="auto"/>
        <w:bottom w:val="none" w:sz="0" w:space="0" w:color="auto"/>
        <w:right w:val="none" w:sz="0" w:space="0" w:color="auto"/>
      </w:divBdr>
    </w:div>
    <w:div w:id="334573485">
      <w:bodyDiv w:val="1"/>
      <w:marLeft w:val="0"/>
      <w:marRight w:val="0"/>
      <w:marTop w:val="0"/>
      <w:marBottom w:val="0"/>
      <w:divBdr>
        <w:top w:val="none" w:sz="0" w:space="0" w:color="auto"/>
        <w:left w:val="none" w:sz="0" w:space="0" w:color="auto"/>
        <w:bottom w:val="none" w:sz="0" w:space="0" w:color="auto"/>
        <w:right w:val="none" w:sz="0" w:space="0" w:color="auto"/>
      </w:divBdr>
    </w:div>
    <w:div w:id="334575306">
      <w:bodyDiv w:val="1"/>
      <w:marLeft w:val="0"/>
      <w:marRight w:val="0"/>
      <w:marTop w:val="0"/>
      <w:marBottom w:val="0"/>
      <w:divBdr>
        <w:top w:val="none" w:sz="0" w:space="0" w:color="auto"/>
        <w:left w:val="none" w:sz="0" w:space="0" w:color="auto"/>
        <w:bottom w:val="none" w:sz="0" w:space="0" w:color="auto"/>
        <w:right w:val="none" w:sz="0" w:space="0" w:color="auto"/>
      </w:divBdr>
    </w:div>
    <w:div w:id="334646536">
      <w:bodyDiv w:val="1"/>
      <w:marLeft w:val="0"/>
      <w:marRight w:val="0"/>
      <w:marTop w:val="0"/>
      <w:marBottom w:val="0"/>
      <w:divBdr>
        <w:top w:val="none" w:sz="0" w:space="0" w:color="auto"/>
        <w:left w:val="none" w:sz="0" w:space="0" w:color="auto"/>
        <w:bottom w:val="none" w:sz="0" w:space="0" w:color="auto"/>
        <w:right w:val="none" w:sz="0" w:space="0" w:color="auto"/>
      </w:divBdr>
    </w:div>
    <w:div w:id="334649987">
      <w:bodyDiv w:val="1"/>
      <w:marLeft w:val="0"/>
      <w:marRight w:val="0"/>
      <w:marTop w:val="0"/>
      <w:marBottom w:val="0"/>
      <w:divBdr>
        <w:top w:val="none" w:sz="0" w:space="0" w:color="auto"/>
        <w:left w:val="none" w:sz="0" w:space="0" w:color="auto"/>
        <w:bottom w:val="none" w:sz="0" w:space="0" w:color="auto"/>
        <w:right w:val="none" w:sz="0" w:space="0" w:color="auto"/>
      </w:divBdr>
    </w:div>
    <w:div w:id="334695945">
      <w:bodyDiv w:val="1"/>
      <w:marLeft w:val="0"/>
      <w:marRight w:val="0"/>
      <w:marTop w:val="0"/>
      <w:marBottom w:val="0"/>
      <w:divBdr>
        <w:top w:val="none" w:sz="0" w:space="0" w:color="auto"/>
        <w:left w:val="none" w:sz="0" w:space="0" w:color="auto"/>
        <w:bottom w:val="none" w:sz="0" w:space="0" w:color="auto"/>
        <w:right w:val="none" w:sz="0" w:space="0" w:color="auto"/>
      </w:divBdr>
    </w:div>
    <w:div w:id="334772788">
      <w:bodyDiv w:val="1"/>
      <w:marLeft w:val="0"/>
      <w:marRight w:val="0"/>
      <w:marTop w:val="0"/>
      <w:marBottom w:val="0"/>
      <w:divBdr>
        <w:top w:val="none" w:sz="0" w:space="0" w:color="auto"/>
        <w:left w:val="none" w:sz="0" w:space="0" w:color="auto"/>
        <w:bottom w:val="none" w:sz="0" w:space="0" w:color="auto"/>
        <w:right w:val="none" w:sz="0" w:space="0" w:color="auto"/>
      </w:divBdr>
    </w:div>
    <w:div w:id="334840382">
      <w:bodyDiv w:val="1"/>
      <w:marLeft w:val="0"/>
      <w:marRight w:val="0"/>
      <w:marTop w:val="0"/>
      <w:marBottom w:val="0"/>
      <w:divBdr>
        <w:top w:val="none" w:sz="0" w:space="0" w:color="auto"/>
        <w:left w:val="none" w:sz="0" w:space="0" w:color="auto"/>
        <w:bottom w:val="none" w:sz="0" w:space="0" w:color="auto"/>
        <w:right w:val="none" w:sz="0" w:space="0" w:color="auto"/>
      </w:divBdr>
    </w:div>
    <w:div w:id="334842934">
      <w:bodyDiv w:val="1"/>
      <w:marLeft w:val="0"/>
      <w:marRight w:val="0"/>
      <w:marTop w:val="0"/>
      <w:marBottom w:val="0"/>
      <w:divBdr>
        <w:top w:val="none" w:sz="0" w:space="0" w:color="auto"/>
        <w:left w:val="none" w:sz="0" w:space="0" w:color="auto"/>
        <w:bottom w:val="none" w:sz="0" w:space="0" w:color="auto"/>
        <w:right w:val="none" w:sz="0" w:space="0" w:color="auto"/>
      </w:divBdr>
    </w:div>
    <w:div w:id="334844651">
      <w:bodyDiv w:val="1"/>
      <w:marLeft w:val="0"/>
      <w:marRight w:val="0"/>
      <w:marTop w:val="0"/>
      <w:marBottom w:val="0"/>
      <w:divBdr>
        <w:top w:val="none" w:sz="0" w:space="0" w:color="auto"/>
        <w:left w:val="none" w:sz="0" w:space="0" w:color="auto"/>
        <w:bottom w:val="none" w:sz="0" w:space="0" w:color="auto"/>
        <w:right w:val="none" w:sz="0" w:space="0" w:color="auto"/>
      </w:divBdr>
    </w:div>
    <w:div w:id="334849088">
      <w:bodyDiv w:val="1"/>
      <w:marLeft w:val="0"/>
      <w:marRight w:val="0"/>
      <w:marTop w:val="0"/>
      <w:marBottom w:val="0"/>
      <w:divBdr>
        <w:top w:val="none" w:sz="0" w:space="0" w:color="auto"/>
        <w:left w:val="none" w:sz="0" w:space="0" w:color="auto"/>
        <w:bottom w:val="none" w:sz="0" w:space="0" w:color="auto"/>
        <w:right w:val="none" w:sz="0" w:space="0" w:color="auto"/>
      </w:divBdr>
    </w:div>
    <w:div w:id="334890944">
      <w:bodyDiv w:val="1"/>
      <w:marLeft w:val="0"/>
      <w:marRight w:val="0"/>
      <w:marTop w:val="0"/>
      <w:marBottom w:val="0"/>
      <w:divBdr>
        <w:top w:val="none" w:sz="0" w:space="0" w:color="auto"/>
        <w:left w:val="none" w:sz="0" w:space="0" w:color="auto"/>
        <w:bottom w:val="none" w:sz="0" w:space="0" w:color="auto"/>
        <w:right w:val="none" w:sz="0" w:space="0" w:color="auto"/>
      </w:divBdr>
    </w:div>
    <w:div w:id="334919545">
      <w:bodyDiv w:val="1"/>
      <w:marLeft w:val="0"/>
      <w:marRight w:val="0"/>
      <w:marTop w:val="0"/>
      <w:marBottom w:val="0"/>
      <w:divBdr>
        <w:top w:val="none" w:sz="0" w:space="0" w:color="auto"/>
        <w:left w:val="none" w:sz="0" w:space="0" w:color="auto"/>
        <w:bottom w:val="none" w:sz="0" w:space="0" w:color="auto"/>
        <w:right w:val="none" w:sz="0" w:space="0" w:color="auto"/>
      </w:divBdr>
    </w:div>
    <w:div w:id="334961121">
      <w:bodyDiv w:val="1"/>
      <w:marLeft w:val="0"/>
      <w:marRight w:val="0"/>
      <w:marTop w:val="0"/>
      <w:marBottom w:val="0"/>
      <w:divBdr>
        <w:top w:val="none" w:sz="0" w:space="0" w:color="auto"/>
        <w:left w:val="none" w:sz="0" w:space="0" w:color="auto"/>
        <w:bottom w:val="none" w:sz="0" w:space="0" w:color="auto"/>
        <w:right w:val="none" w:sz="0" w:space="0" w:color="auto"/>
      </w:divBdr>
    </w:div>
    <w:div w:id="335041139">
      <w:bodyDiv w:val="1"/>
      <w:marLeft w:val="0"/>
      <w:marRight w:val="0"/>
      <w:marTop w:val="0"/>
      <w:marBottom w:val="0"/>
      <w:divBdr>
        <w:top w:val="none" w:sz="0" w:space="0" w:color="auto"/>
        <w:left w:val="none" w:sz="0" w:space="0" w:color="auto"/>
        <w:bottom w:val="none" w:sz="0" w:space="0" w:color="auto"/>
        <w:right w:val="none" w:sz="0" w:space="0" w:color="auto"/>
      </w:divBdr>
    </w:div>
    <w:div w:id="335157889">
      <w:bodyDiv w:val="1"/>
      <w:marLeft w:val="0"/>
      <w:marRight w:val="0"/>
      <w:marTop w:val="0"/>
      <w:marBottom w:val="0"/>
      <w:divBdr>
        <w:top w:val="none" w:sz="0" w:space="0" w:color="auto"/>
        <w:left w:val="none" w:sz="0" w:space="0" w:color="auto"/>
        <w:bottom w:val="none" w:sz="0" w:space="0" w:color="auto"/>
        <w:right w:val="none" w:sz="0" w:space="0" w:color="auto"/>
      </w:divBdr>
    </w:div>
    <w:div w:id="335228707">
      <w:bodyDiv w:val="1"/>
      <w:marLeft w:val="0"/>
      <w:marRight w:val="0"/>
      <w:marTop w:val="0"/>
      <w:marBottom w:val="0"/>
      <w:divBdr>
        <w:top w:val="none" w:sz="0" w:space="0" w:color="auto"/>
        <w:left w:val="none" w:sz="0" w:space="0" w:color="auto"/>
        <w:bottom w:val="none" w:sz="0" w:space="0" w:color="auto"/>
        <w:right w:val="none" w:sz="0" w:space="0" w:color="auto"/>
      </w:divBdr>
    </w:div>
    <w:div w:id="335230562">
      <w:bodyDiv w:val="1"/>
      <w:marLeft w:val="0"/>
      <w:marRight w:val="0"/>
      <w:marTop w:val="0"/>
      <w:marBottom w:val="0"/>
      <w:divBdr>
        <w:top w:val="none" w:sz="0" w:space="0" w:color="auto"/>
        <w:left w:val="none" w:sz="0" w:space="0" w:color="auto"/>
        <w:bottom w:val="none" w:sz="0" w:space="0" w:color="auto"/>
        <w:right w:val="none" w:sz="0" w:space="0" w:color="auto"/>
      </w:divBdr>
    </w:div>
    <w:div w:id="335234190">
      <w:bodyDiv w:val="1"/>
      <w:marLeft w:val="0"/>
      <w:marRight w:val="0"/>
      <w:marTop w:val="0"/>
      <w:marBottom w:val="0"/>
      <w:divBdr>
        <w:top w:val="none" w:sz="0" w:space="0" w:color="auto"/>
        <w:left w:val="none" w:sz="0" w:space="0" w:color="auto"/>
        <w:bottom w:val="none" w:sz="0" w:space="0" w:color="auto"/>
        <w:right w:val="none" w:sz="0" w:space="0" w:color="auto"/>
      </w:divBdr>
    </w:div>
    <w:div w:id="335302846">
      <w:bodyDiv w:val="1"/>
      <w:marLeft w:val="0"/>
      <w:marRight w:val="0"/>
      <w:marTop w:val="0"/>
      <w:marBottom w:val="0"/>
      <w:divBdr>
        <w:top w:val="none" w:sz="0" w:space="0" w:color="auto"/>
        <w:left w:val="none" w:sz="0" w:space="0" w:color="auto"/>
        <w:bottom w:val="none" w:sz="0" w:space="0" w:color="auto"/>
        <w:right w:val="none" w:sz="0" w:space="0" w:color="auto"/>
      </w:divBdr>
    </w:div>
    <w:div w:id="335306346">
      <w:bodyDiv w:val="1"/>
      <w:marLeft w:val="0"/>
      <w:marRight w:val="0"/>
      <w:marTop w:val="0"/>
      <w:marBottom w:val="0"/>
      <w:divBdr>
        <w:top w:val="none" w:sz="0" w:space="0" w:color="auto"/>
        <w:left w:val="none" w:sz="0" w:space="0" w:color="auto"/>
        <w:bottom w:val="none" w:sz="0" w:space="0" w:color="auto"/>
        <w:right w:val="none" w:sz="0" w:space="0" w:color="auto"/>
      </w:divBdr>
    </w:div>
    <w:div w:id="335308431">
      <w:bodyDiv w:val="1"/>
      <w:marLeft w:val="0"/>
      <w:marRight w:val="0"/>
      <w:marTop w:val="0"/>
      <w:marBottom w:val="0"/>
      <w:divBdr>
        <w:top w:val="none" w:sz="0" w:space="0" w:color="auto"/>
        <w:left w:val="none" w:sz="0" w:space="0" w:color="auto"/>
        <w:bottom w:val="none" w:sz="0" w:space="0" w:color="auto"/>
        <w:right w:val="none" w:sz="0" w:space="0" w:color="auto"/>
      </w:divBdr>
    </w:div>
    <w:div w:id="335310687">
      <w:bodyDiv w:val="1"/>
      <w:marLeft w:val="0"/>
      <w:marRight w:val="0"/>
      <w:marTop w:val="0"/>
      <w:marBottom w:val="0"/>
      <w:divBdr>
        <w:top w:val="none" w:sz="0" w:space="0" w:color="auto"/>
        <w:left w:val="none" w:sz="0" w:space="0" w:color="auto"/>
        <w:bottom w:val="none" w:sz="0" w:space="0" w:color="auto"/>
        <w:right w:val="none" w:sz="0" w:space="0" w:color="auto"/>
      </w:divBdr>
    </w:div>
    <w:div w:id="335351480">
      <w:bodyDiv w:val="1"/>
      <w:marLeft w:val="0"/>
      <w:marRight w:val="0"/>
      <w:marTop w:val="0"/>
      <w:marBottom w:val="0"/>
      <w:divBdr>
        <w:top w:val="none" w:sz="0" w:space="0" w:color="auto"/>
        <w:left w:val="none" w:sz="0" w:space="0" w:color="auto"/>
        <w:bottom w:val="none" w:sz="0" w:space="0" w:color="auto"/>
        <w:right w:val="none" w:sz="0" w:space="0" w:color="auto"/>
      </w:divBdr>
    </w:div>
    <w:div w:id="335380477">
      <w:bodyDiv w:val="1"/>
      <w:marLeft w:val="0"/>
      <w:marRight w:val="0"/>
      <w:marTop w:val="0"/>
      <w:marBottom w:val="0"/>
      <w:divBdr>
        <w:top w:val="none" w:sz="0" w:space="0" w:color="auto"/>
        <w:left w:val="none" w:sz="0" w:space="0" w:color="auto"/>
        <w:bottom w:val="none" w:sz="0" w:space="0" w:color="auto"/>
        <w:right w:val="none" w:sz="0" w:space="0" w:color="auto"/>
      </w:divBdr>
    </w:div>
    <w:div w:id="335424468">
      <w:bodyDiv w:val="1"/>
      <w:marLeft w:val="0"/>
      <w:marRight w:val="0"/>
      <w:marTop w:val="0"/>
      <w:marBottom w:val="0"/>
      <w:divBdr>
        <w:top w:val="none" w:sz="0" w:space="0" w:color="auto"/>
        <w:left w:val="none" w:sz="0" w:space="0" w:color="auto"/>
        <w:bottom w:val="none" w:sz="0" w:space="0" w:color="auto"/>
        <w:right w:val="none" w:sz="0" w:space="0" w:color="auto"/>
      </w:divBdr>
    </w:div>
    <w:div w:id="335424668">
      <w:bodyDiv w:val="1"/>
      <w:marLeft w:val="0"/>
      <w:marRight w:val="0"/>
      <w:marTop w:val="0"/>
      <w:marBottom w:val="0"/>
      <w:divBdr>
        <w:top w:val="none" w:sz="0" w:space="0" w:color="auto"/>
        <w:left w:val="none" w:sz="0" w:space="0" w:color="auto"/>
        <w:bottom w:val="none" w:sz="0" w:space="0" w:color="auto"/>
        <w:right w:val="none" w:sz="0" w:space="0" w:color="auto"/>
      </w:divBdr>
    </w:div>
    <w:div w:id="335499632">
      <w:bodyDiv w:val="1"/>
      <w:marLeft w:val="0"/>
      <w:marRight w:val="0"/>
      <w:marTop w:val="0"/>
      <w:marBottom w:val="0"/>
      <w:divBdr>
        <w:top w:val="none" w:sz="0" w:space="0" w:color="auto"/>
        <w:left w:val="none" w:sz="0" w:space="0" w:color="auto"/>
        <w:bottom w:val="none" w:sz="0" w:space="0" w:color="auto"/>
        <w:right w:val="none" w:sz="0" w:space="0" w:color="auto"/>
      </w:divBdr>
    </w:div>
    <w:div w:id="335613618">
      <w:bodyDiv w:val="1"/>
      <w:marLeft w:val="0"/>
      <w:marRight w:val="0"/>
      <w:marTop w:val="0"/>
      <w:marBottom w:val="0"/>
      <w:divBdr>
        <w:top w:val="none" w:sz="0" w:space="0" w:color="auto"/>
        <w:left w:val="none" w:sz="0" w:space="0" w:color="auto"/>
        <w:bottom w:val="none" w:sz="0" w:space="0" w:color="auto"/>
        <w:right w:val="none" w:sz="0" w:space="0" w:color="auto"/>
      </w:divBdr>
    </w:div>
    <w:div w:id="335615238">
      <w:bodyDiv w:val="1"/>
      <w:marLeft w:val="0"/>
      <w:marRight w:val="0"/>
      <w:marTop w:val="0"/>
      <w:marBottom w:val="0"/>
      <w:divBdr>
        <w:top w:val="none" w:sz="0" w:space="0" w:color="auto"/>
        <w:left w:val="none" w:sz="0" w:space="0" w:color="auto"/>
        <w:bottom w:val="none" w:sz="0" w:space="0" w:color="auto"/>
        <w:right w:val="none" w:sz="0" w:space="0" w:color="auto"/>
      </w:divBdr>
    </w:div>
    <w:div w:id="335616861">
      <w:bodyDiv w:val="1"/>
      <w:marLeft w:val="0"/>
      <w:marRight w:val="0"/>
      <w:marTop w:val="0"/>
      <w:marBottom w:val="0"/>
      <w:divBdr>
        <w:top w:val="none" w:sz="0" w:space="0" w:color="auto"/>
        <w:left w:val="none" w:sz="0" w:space="0" w:color="auto"/>
        <w:bottom w:val="none" w:sz="0" w:space="0" w:color="auto"/>
        <w:right w:val="none" w:sz="0" w:space="0" w:color="auto"/>
      </w:divBdr>
    </w:div>
    <w:div w:id="335622500">
      <w:bodyDiv w:val="1"/>
      <w:marLeft w:val="0"/>
      <w:marRight w:val="0"/>
      <w:marTop w:val="0"/>
      <w:marBottom w:val="0"/>
      <w:divBdr>
        <w:top w:val="none" w:sz="0" w:space="0" w:color="auto"/>
        <w:left w:val="none" w:sz="0" w:space="0" w:color="auto"/>
        <w:bottom w:val="none" w:sz="0" w:space="0" w:color="auto"/>
        <w:right w:val="none" w:sz="0" w:space="0" w:color="auto"/>
      </w:divBdr>
    </w:div>
    <w:div w:id="335690772">
      <w:bodyDiv w:val="1"/>
      <w:marLeft w:val="0"/>
      <w:marRight w:val="0"/>
      <w:marTop w:val="0"/>
      <w:marBottom w:val="0"/>
      <w:divBdr>
        <w:top w:val="none" w:sz="0" w:space="0" w:color="auto"/>
        <w:left w:val="none" w:sz="0" w:space="0" w:color="auto"/>
        <w:bottom w:val="none" w:sz="0" w:space="0" w:color="auto"/>
        <w:right w:val="none" w:sz="0" w:space="0" w:color="auto"/>
      </w:divBdr>
    </w:div>
    <w:div w:id="335766189">
      <w:bodyDiv w:val="1"/>
      <w:marLeft w:val="0"/>
      <w:marRight w:val="0"/>
      <w:marTop w:val="0"/>
      <w:marBottom w:val="0"/>
      <w:divBdr>
        <w:top w:val="none" w:sz="0" w:space="0" w:color="auto"/>
        <w:left w:val="none" w:sz="0" w:space="0" w:color="auto"/>
        <w:bottom w:val="none" w:sz="0" w:space="0" w:color="auto"/>
        <w:right w:val="none" w:sz="0" w:space="0" w:color="auto"/>
      </w:divBdr>
    </w:div>
    <w:div w:id="335771815">
      <w:bodyDiv w:val="1"/>
      <w:marLeft w:val="0"/>
      <w:marRight w:val="0"/>
      <w:marTop w:val="0"/>
      <w:marBottom w:val="0"/>
      <w:divBdr>
        <w:top w:val="none" w:sz="0" w:space="0" w:color="auto"/>
        <w:left w:val="none" w:sz="0" w:space="0" w:color="auto"/>
        <w:bottom w:val="none" w:sz="0" w:space="0" w:color="auto"/>
        <w:right w:val="none" w:sz="0" w:space="0" w:color="auto"/>
      </w:divBdr>
    </w:div>
    <w:div w:id="335772328">
      <w:bodyDiv w:val="1"/>
      <w:marLeft w:val="0"/>
      <w:marRight w:val="0"/>
      <w:marTop w:val="0"/>
      <w:marBottom w:val="0"/>
      <w:divBdr>
        <w:top w:val="none" w:sz="0" w:space="0" w:color="auto"/>
        <w:left w:val="none" w:sz="0" w:space="0" w:color="auto"/>
        <w:bottom w:val="none" w:sz="0" w:space="0" w:color="auto"/>
        <w:right w:val="none" w:sz="0" w:space="0" w:color="auto"/>
      </w:divBdr>
    </w:div>
    <w:div w:id="335807097">
      <w:bodyDiv w:val="1"/>
      <w:marLeft w:val="0"/>
      <w:marRight w:val="0"/>
      <w:marTop w:val="0"/>
      <w:marBottom w:val="0"/>
      <w:divBdr>
        <w:top w:val="none" w:sz="0" w:space="0" w:color="auto"/>
        <w:left w:val="none" w:sz="0" w:space="0" w:color="auto"/>
        <w:bottom w:val="none" w:sz="0" w:space="0" w:color="auto"/>
        <w:right w:val="none" w:sz="0" w:space="0" w:color="auto"/>
      </w:divBdr>
    </w:div>
    <w:div w:id="335958280">
      <w:bodyDiv w:val="1"/>
      <w:marLeft w:val="0"/>
      <w:marRight w:val="0"/>
      <w:marTop w:val="0"/>
      <w:marBottom w:val="0"/>
      <w:divBdr>
        <w:top w:val="none" w:sz="0" w:space="0" w:color="auto"/>
        <w:left w:val="none" w:sz="0" w:space="0" w:color="auto"/>
        <w:bottom w:val="none" w:sz="0" w:space="0" w:color="auto"/>
        <w:right w:val="none" w:sz="0" w:space="0" w:color="auto"/>
      </w:divBdr>
    </w:div>
    <w:div w:id="335965212">
      <w:bodyDiv w:val="1"/>
      <w:marLeft w:val="0"/>
      <w:marRight w:val="0"/>
      <w:marTop w:val="0"/>
      <w:marBottom w:val="0"/>
      <w:divBdr>
        <w:top w:val="none" w:sz="0" w:space="0" w:color="auto"/>
        <w:left w:val="none" w:sz="0" w:space="0" w:color="auto"/>
        <w:bottom w:val="none" w:sz="0" w:space="0" w:color="auto"/>
        <w:right w:val="none" w:sz="0" w:space="0" w:color="auto"/>
      </w:divBdr>
    </w:div>
    <w:div w:id="336033867">
      <w:bodyDiv w:val="1"/>
      <w:marLeft w:val="0"/>
      <w:marRight w:val="0"/>
      <w:marTop w:val="0"/>
      <w:marBottom w:val="0"/>
      <w:divBdr>
        <w:top w:val="none" w:sz="0" w:space="0" w:color="auto"/>
        <w:left w:val="none" w:sz="0" w:space="0" w:color="auto"/>
        <w:bottom w:val="none" w:sz="0" w:space="0" w:color="auto"/>
        <w:right w:val="none" w:sz="0" w:space="0" w:color="auto"/>
      </w:divBdr>
    </w:div>
    <w:div w:id="336035182">
      <w:bodyDiv w:val="1"/>
      <w:marLeft w:val="0"/>
      <w:marRight w:val="0"/>
      <w:marTop w:val="0"/>
      <w:marBottom w:val="0"/>
      <w:divBdr>
        <w:top w:val="none" w:sz="0" w:space="0" w:color="auto"/>
        <w:left w:val="none" w:sz="0" w:space="0" w:color="auto"/>
        <w:bottom w:val="none" w:sz="0" w:space="0" w:color="auto"/>
        <w:right w:val="none" w:sz="0" w:space="0" w:color="auto"/>
      </w:divBdr>
    </w:div>
    <w:div w:id="336075445">
      <w:bodyDiv w:val="1"/>
      <w:marLeft w:val="0"/>
      <w:marRight w:val="0"/>
      <w:marTop w:val="0"/>
      <w:marBottom w:val="0"/>
      <w:divBdr>
        <w:top w:val="none" w:sz="0" w:space="0" w:color="auto"/>
        <w:left w:val="none" w:sz="0" w:space="0" w:color="auto"/>
        <w:bottom w:val="none" w:sz="0" w:space="0" w:color="auto"/>
        <w:right w:val="none" w:sz="0" w:space="0" w:color="auto"/>
      </w:divBdr>
    </w:div>
    <w:div w:id="336075984">
      <w:bodyDiv w:val="1"/>
      <w:marLeft w:val="0"/>
      <w:marRight w:val="0"/>
      <w:marTop w:val="0"/>
      <w:marBottom w:val="0"/>
      <w:divBdr>
        <w:top w:val="none" w:sz="0" w:space="0" w:color="auto"/>
        <w:left w:val="none" w:sz="0" w:space="0" w:color="auto"/>
        <w:bottom w:val="none" w:sz="0" w:space="0" w:color="auto"/>
        <w:right w:val="none" w:sz="0" w:space="0" w:color="auto"/>
      </w:divBdr>
    </w:div>
    <w:div w:id="336083291">
      <w:bodyDiv w:val="1"/>
      <w:marLeft w:val="0"/>
      <w:marRight w:val="0"/>
      <w:marTop w:val="0"/>
      <w:marBottom w:val="0"/>
      <w:divBdr>
        <w:top w:val="none" w:sz="0" w:space="0" w:color="auto"/>
        <w:left w:val="none" w:sz="0" w:space="0" w:color="auto"/>
        <w:bottom w:val="none" w:sz="0" w:space="0" w:color="auto"/>
        <w:right w:val="none" w:sz="0" w:space="0" w:color="auto"/>
      </w:divBdr>
    </w:div>
    <w:div w:id="336150874">
      <w:bodyDiv w:val="1"/>
      <w:marLeft w:val="0"/>
      <w:marRight w:val="0"/>
      <w:marTop w:val="0"/>
      <w:marBottom w:val="0"/>
      <w:divBdr>
        <w:top w:val="none" w:sz="0" w:space="0" w:color="auto"/>
        <w:left w:val="none" w:sz="0" w:space="0" w:color="auto"/>
        <w:bottom w:val="none" w:sz="0" w:space="0" w:color="auto"/>
        <w:right w:val="none" w:sz="0" w:space="0" w:color="auto"/>
      </w:divBdr>
    </w:div>
    <w:div w:id="336156828">
      <w:bodyDiv w:val="1"/>
      <w:marLeft w:val="0"/>
      <w:marRight w:val="0"/>
      <w:marTop w:val="0"/>
      <w:marBottom w:val="0"/>
      <w:divBdr>
        <w:top w:val="none" w:sz="0" w:space="0" w:color="auto"/>
        <w:left w:val="none" w:sz="0" w:space="0" w:color="auto"/>
        <w:bottom w:val="none" w:sz="0" w:space="0" w:color="auto"/>
        <w:right w:val="none" w:sz="0" w:space="0" w:color="auto"/>
      </w:divBdr>
    </w:div>
    <w:div w:id="336199947">
      <w:bodyDiv w:val="1"/>
      <w:marLeft w:val="0"/>
      <w:marRight w:val="0"/>
      <w:marTop w:val="0"/>
      <w:marBottom w:val="0"/>
      <w:divBdr>
        <w:top w:val="none" w:sz="0" w:space="0" w:color="auto"/>
        <w:left w:val="none" w:sz="0" w:space="0" w:color="auto"/>
        <w:bottom w:val="none" w:sz="0" w:space="0" w:color="auto"/>
        <w:right w:val="none" w:sz="0" w:space="0" w:color="auto"/>
      </w:divBdr>
    </w:div>
    <w:div w:id="336228172">
      <w:bodyDiv w:val="1"/>
      <w:marLeft w:val="0"/>
      <w:marRight w:val="0"/>
      <w:marTop w:val="0"/>
      <w:marBottom w:val="0"/>
      <w:divBdr>
        <w:top w:val="none" w:sz="0" w:space="0" w:color="auto"/>
        <w:left w:val="none" w:sz="0" w:space="0" w:color="auto"/>
        <w:bottom w:val="none" w:sz="0" w:space="0" w:color="auto"/>
        <w:right w:val="none" w:sz="0" w:space="0" w:color="auto"/>
      </w:divBdr>
    </w:div>
    <w:div w:id="336269860">
      <w:bodyDiv w:val="1"/>
      <w:marLeft w:val="0"/>
      <w:marRight w:val="0"/>
      <w:marTop w:val="0"/>
      <w:marBottom w:val="0"/>
      <w:divBdr>
        <w:top w:val="none" w:sz="0" w:space="0" w:color="auto"/>
        <w:left w:val="none" w:sz="0" w:space="0" w:color="auto"/>
        <w:bottom w:val="none" w:sz="0" w:space="0" w:color="auto"/>
        <w:right w:val="none" w:sz="0" w:space="0" w:color="auto"/>
      </w:divBdr>
    </w:div>
    <w:div w:id="336351570">
      <w:bodyDiv w:val="1"/>
      <w:marLeft w:val="0"/>
      <w:marRight w:val="0"/>
      <w:marTop w:val="0"/>
      <w:marBottom w:val="0"/>
      <w:divBdr>
        <w:top w:val="none" w:sz="0" w:space="0" w:color="auto"/>
        <w:left w:val="none" w:sz="0" w:space="0" w:color="auto"/>
        <w:bottom w:val="none" w:sz="0" w:space="0" w:color="auto"/>
        <w:right w:val="none" w:sz="0" w:space="0" w:color="auto"/>
      </w:divBdr>
    </w:div>
    <w:div w:id="336420236">
      <w:bodyDiv w:val="1"/>
      <w:marLeft w:val="0"/>
      <w:marRight w:val="0"/>
      <w:marTop w:val="0"/>
      <w:marBottom w:val="0"/>
      <w:divBdr>
        <w:top w:val="none" w:sz="0" w:space="0" w:color="auto"/>
        <w:left w:val="none" w:sz="0" w:space="0" w:color="auto"/>
        <w:bottom w:val="none" w:sz="0" w:space="0" w:color="auto"/>
        <w:right w:val="none" w:sz="0" w:space="0" w:color="auto"/>
      </w:divBdr>
    </w:div>
    <w:div w:id="336538368">
      <w:bodyDiv w:val="1"/>
      <w:marLeft w:val="0"/>
      <w:marRight w:val="0"/>
      <w:marTop w:val="0"/>
      <w:marBottom w:val="0"/>
      <w:divBdr>
        <w:top w:val="none" w:sz="0" w:space="0" w:color="auto"/>
        <w:left w:val="none" w:sz="0" w:space="0" w:color="auto"/>
        <w:bottom w:val="none" w:sz="0" w:space="0" w:color="auto"/>
        <w:right w:val="none" w:sz="0" w:space="0" w:color="auto"/>
      </w:divBdr>
    </w:div>
    <w:div w:id="336617497">
      <w:bodyDiv w:val="1"/>
      <w:marLeft w:val="0"/>
      <w:marRight w:val="0"/>
      <w:marTop w:val="0"/>
      <w:marBottom w:val="0"/>
      <w:divBdr>
        <w:top w:val="none" w:sz="0" w:space="0" w:color="auto"/>
        <w:left w:val="none" w:sz="0" w:space="0" w:color="auto"/>
        <w:bottom w:val="none" w:sz="0" w:space="0" w:color="auto"/>
        <w:right w:val="none" w:sz="0" w:space="0" w:color="auto"/>
      </w:divBdr>
    </w:div>
    <w:div w:id="336620792">
      <w:bodyDiv w:val="1"/>
      <w:marLeft w:val="0"/>
      <w:marRight w:val="0"/>
      <w:marTop w:val="0"/>
      <w:marBottom w:val="0"/>
      <w:divBdr>
        <w:top w:val="none" w:sz="0" w:space="0" w:color="auto"/>
        <w:left w:val="none" w:sz="0" w:space="0" w:color="auto"/>
        <w:bottom w:val="none" w:sz="0" w:space="0" w:color="auto"/>
        <w:right w:val="none" w:sz="0" w:space="0" w:color="auto"/>
      </w:divBdr>
    </w:div>
    <w:div w:id="336731854">
      <w:bodyDiv w:val="1"/>
      <w:marLeft w:val="0"/>
      <w:marRight w:val="0"/>
      <w:marTop w:val="0"/>
      <w:marBottom w:val="0"/>
      <w:divBdr>
        <w:top w:val="none" w:sz="0" w:space="0" w:color="auto"/>
        <w:left w:val="none" w:sz="0" w:space="0" w:color="auto"/>
        <w:bottom w:val="none" w:sz="0" w:space="0" w:color="auto"/>
        <w:right w:val="none" w:sz="0" w:space="0" w:color="auto"/>
      </w:divBdr>
    </w:div>
    <w:div w:id="336733029">
      <w:bodyDiv w:val="1"/>
      <w:marLeft w:val="0"/>
      <w:marRight w:val="0"/>
      <w:marTop w:val="0"/>
      <w:marBottom w:val="0"/>
      <w:divBdr>
        <w:top w:val="none" w:sz="0" w:space="0" w:color="auto"/>
        <w:left w:val="none" w:sz="0" w:space="0" w:color="auto"/>
        <w:bottom w:val="none" w:sz="0" w:space="0" w:color="auto"/>
        <w:right w:val="none" w:sz="0" w:space="0" w:color="auto"/>
      </w:divBdr>
    </w:div>
    <w:div w:id="336735538">
      <w:bodyDiv w:val="1"/>
      <w:marLeft w:val="0"/>
      <w:marRight w:val="0"/>
      <w:marTop w:val="0"/>
      <w:marBottom w:val="0"/>
      <w:divBdr>
        <w:top w:val="none" w:sz="0" w:space="0" w:color="auto"/>
        <w:left w:val="none" w:sz="0" w:space="0" w:color="auto"/>
        <w:bottom w:val="none" w:sz="0" w:space="0" w:color="auto"/>
        <w:right w:val="none" w:sz="0" w:space="0" w:color="auto"/>
      </w:divBdr>
    </w:div>
    <w:div w:id="336807367">
      <w:bodyDiv w:val="1"/>
      <w:marLeft w:val="0"/>
      <w:marRight w:val="0"/>
      <w:marTop w:val="0"/>
      <w:marBottom w:val="0"/>
      <w:divBdr>
        <w:top w:val="none" w:sz="0" w:space="0" w:color="auto"/>
        <w:left w:val="none" w:sz="0" w:space="0" w:color="auto"/>
        <w:bottom w:val="none" w:sz="0" w:space="0" w:color="auto"/>
        <w:right w:val="none" w:sz="0" w:space="0" w:color="auto"/>
      </w:divBdr>
    </w:div>
    <w:div w:id="336810432">
      <w:bodyDiv w:val="1"/>
      <w:marLeft w:val="0"/>
      <w:marRight w:val="0"/>
      <w:marTop w:val="0"/>
      <w:marBottom w:val="0"/>
      <w:divBdr>
        <w:top w:val="none" w:sz="0" w:space="0" w:color="auto"/>
        <w:left w:val="none" w:sz="0" w:space="0" w:color="auto"/>
        <w:bottom w:val="none" w:sz="0" w:space="0" w:color="auto"/>
        <w:right w:val="none" w:sz="0" w:space="0" w:color="auto"/>
      </w:divBdr>
    </w:div>
    <w:div w:id="336814772">
      <w:bodyDiv w:val="1"/>
      <w:marLeft w:val="0"/>
      <w:marRight w:val="0"/>
      <w:marTop w:val="0"/>
      <w:marBottom w:val="0"/>
      <w:divBdr>
        <w:top w:val="none" w:sz="0" w:space="0" w:color="auto"/>
        <w:left w:val="none" w:sz="0" w:space="0" w:color="auto"/>
        <w:bottom w:val="none" w:sz="0" w:space="0" w:color="auto"/>
        <w:right w:val="none" w:sz="0" w:space="0" w:color="auto"/>
      </w:divBdr>
    </w:div>
    <w:div w:id="336930096">
      <w:bodyDiv w:val="1"/>
      <w:marLeft w:val="0"/>
      <w:marRight w:val="0"/>
      <w:marTop w:val="0"/>
      <w:marBottom w:val="0"/>
      <w:divBdr>
        <w:top w:val="none" w:sz="0" w:space="0" w:color="auto"/>
        <w:left w:val="none" w:sz="0" w:space="0" w:color="auto"/>
        <w:bottom w:val="none" w:sz="0" w:space="0" w:color="auto"/>
        <w:right w:val="none" w:sz="0" w:space="0" w:color="auto"/>
      </w:divBdr>
    </w:div>
    <w:div w:id="337074144">
      <w:bodyDiv w:val="1"/>
      <w:marLeft w:val="0"/>
      <w:marRight w:val="0"/>
      <w:marTop w:val="0"/>
      <w:marBottom w:val="0"/>
      <w:divBdr>
        <w:top w:val="none" w:sz="0" w:space="0" w:color="auto"/>
        <w:left w:val="none" w:sz="0" w:space="0" w:color="auto"/>
        <w:bottom w:val="none" w:sz="0" w:space="0" w:color="auto"/>
        <w:right w:val="none" w:sz="0" w:space="0" w:color="auto"/>
      </w:divBdr>
    </w:div>
    <w:div w:id="337117690">
      <w:bodyDiv w:val="1"/>
      <w:marLeft w:val="0"/>
      <w:marRight w:val="0"/>
      <w:marTop w:val="0"/>
      <w:marBottom w:val="0"/>
      <w:divBdr>
        <w:top w:val="none" w:sz="0" w:space="0" w:color="auto"/>
        <w:left w:val="none" w:sz="0" w:space="0" w:color="auto"/>
        <w:bottom w:val="none" w:sz="0" w:space="0" w:color="auto"/>
        <w:right w:val="none" w:sz="0" w:space="0" w:color="auto"/>
      </w:divBdr>
    </w:div>
    <w:div w:id="337125059">
      <w:bodyDiv w:val="1"/>
      <w:marLeft w:val="0"/>
      <w:marRight w:val="0"/>
      <w:marTop w:val="0"/>
      <w:marBottom w:val="0"/>
      <w:divBdr>
        <w:top w:val="none" w:sz="0" w:space="0" w:color="auto"/>
        <w:left w:val="none" w:sz="0" w:space="0" w:color="auto"/>
        <w:bottom w:val="none" w:sz="0" w:space="0" w:color="auto"/>
        <w:right w:val="none" w:sz="0" w:space="0" w:color="auto"/>
      </w:divBdr>
    </w:div>
    <w:div w:id="337274282">
      <w:bodyDiv w:val="1"/>
      <w:marLeft w:val="0"/>
      <w:marRight w:val="0"/>
      <w:marTop w:val="0"/>
      <w:marBottom w:val="0"/>
      <w:divBdr>
        <w:top w:val="none" w:sz="0" w:space="0" w:color="auto"/>
        <w:left w:val="none" w:sz="0" w:space="0" w:color="auto"/>
        <w:bottom w:val="none" w:sz="0" w:space="0" w:color="auto"/>
        <w:right w:val="none" w:sz="0" w:space="0" w:color="auto"/>
      </w:divBdr>
    </w:div>
    <w:div w:id="337314231">
      <w:bodyDiv w:val="1"/>
      <w:marLeft w:val="0"/>
      <w:marRight w:val="0"/>
      <w:marTop w:val="0"/>
      <w:marBottom w:val="0"/>
      <w:divBdr>
        <w:top w:val="none" w:sz="0" w:space="0" w:color="auto"/>
        <w:left w:val="none" w:sz="0" w:space="0" w:color="auto"/>
        <w:bottom w:val="none" w:sz="0" w:space="0" w:color="auto"/>
        <w:right w:val="none" w:sz="0" w:space="0" w:color="auto"/>
      </w:divBdr>
    </w:div>
    <w:div w:id="337314812">
      <w:bodyDiv w:val="1"/>
      <w:marLeft w:val="0"/>
      <w:marRight w:val="0"/>
      <w:marTop w:val="0"/>
      <w:marBottom w:val="0"/>
      <w:divBdr>
        <w:top w:val="none" w:sz="0" w:space="0" w:color="auto"/>
        <w:left w:val="none" w:sz="0" w:space="0" w:color="auto"/>
        <w:bottom w:val="none" w:sz="0" w:space="0" w:color="auto"/>
        <w:right w:val="none" w:sz="0" w:space="0" w:color="auto"/>
      </w:divBdr>
    </w:div>
    <w:div w:id="337345905">
      <w:bodyDiv w:val="1"/>
      <w:marLeft w:val="0"/>
      <w:marRight w:val="0"/>
      <w:marTop w:val="0"/>
      <w:marBottom w:val="0"/>
      <w:divBdr>
        <w:top w:val="none" w:sz="0" w:space="0" w:color="auto"/>
        <w:left w:val="none" w:sz="0" w:space="0" w:color="auto"/>
        <w:bottom w:val="none" w:sz="0" w:space="0" w:color="auto"/>
        <w:right w:val="none" w:sz="0" w:space="0" w:color="auto"/>
      </w:divBdr>
    </w:div>
    <w:div w:id="337391747">
      <w:bodyDiv w:val="1"/>
      <w:marLeft w:val="0"/>
      <w:marRight w:val="0"/>
      <w:marTop w:val="0"/>
      <w:marBottom w:val="0"/>
      <w:divBdr>
        <w:top w:val="none" w:sz="0" w:space="0" w:color="auto"/>
        <w:left w:val="none" w:sz="0" w:space="0" w:color="auto"/>
        <w:bottom w:val="none" w:sz="0" w:space="0" w:color="auto"/>
        <w:right w:val="none" w:sz="0" w:space="0" w:color="auto"/>
      </w:divBdr>
    </w:div>
    <w:div w:id="337394590">
      <w:bodyDiv w:val="1"/>
      <w:marLeft w:val="0"/>
      <w:marRight w:val="0"/>
      <w:marTop w:val="0"/>
      <w:marBottom w:val="0"/>
      <w:divBdr>
        <w:top w:val="none" w:sz="0" w:space="0" w:color="auto"/>
        <w:left w:val="none" w:sz="0" w:space="0" w:color="auto"/>
        <w:bottom w:val="none" w:sz="0" w:space="0" w:color="auto"/>
        <w:right w:val="none" w:sz="0" w:space="0" w:color="auto"/>
      </w:divBdr>
    </w:div>
    <w:div w:id="337462554">
      <w:bodyDiv w:val="1"/>
      <w:marLeft w:val="0"/>
      <w:marRight w:val="0"/>
      <w:marTop w:val="0"/>
      <w:marBottom w:val="0"/>
      <w:divBdr>
        <w:top w:val="none" w:sz="0" w:space="0" w:color="auto"/>
        <w:left w:val="none" w:sz="0" w:space="0" w:color="auto"/>
        <w:bottom w:val="none" w:sz="0" w:space="0" w:color="auto"/>
        <w:right w:val="none" w:sz="0" w:space="0" w:color="auto"/>
      </w:divBdr>
    </w:div>
    <w:div w:id="337464634">
      <w:bodyDiv w:val="1"/>
      <w:marLeft w:val="0"/>
      <w:marRight w:val="0"/>
      <w:marTop w:val="0"/>
      <w:marBottom w:val="0"/>
      <w:divBdr>
        <w:top w:val="none" w:sz="0" w:space="0" w:color="auto"/>
        <w:left w:val="none" w:sz="0" w:space="0" w:color="auto"/>
        <w:bottom w:val="none" w:sz="0" w:space="0" w:color="auto"/>
        <w:right w:val="none" w:sz="0" w:space="0" w:color="auto"/>
      </w:divBdr>
    </w:div>
    <w:div w:id="337464775">
      <w:bodyDiv w:val="1"/>
      <w:marLeft w:val="0"/>
      <w:marRight w:val="0"/>
      <w:marTop w:val="0"/>
      <w:marBottom w:val="0"/>
      <w:divBdr>
        <w:top w:val="none" w:sz="0" w:space="0" w:color="auto"/>
        <w:left w:val="none" w:sz="0" w:space="0" w:color="auto"/>
        <w:bottom w:val="none" w:sz="0" w:space="0" w:color="auto"/>
        <w:right w:val="none" w:sz="0" w:space="0" w:color="auto"/>
      </w:divBdr>
    </w:div>
    <w:div w:id="337537673">
      <w:bodyDiv w:val="1"/>
      <w:marLeft w:val="0"/>
      <w:marRight w:val="0"/>
      <w:marTop w:val="0"/>
      <w:marBottom w:val="0"/>
      <w:divBdr>
        <w:top w:val="none" w:sz="0" w:space="0" w:color="auto"/>
        <w:left w:val="none" w:sz="0" w:space="0" w:color="auto"/>
        <w:bottom w:val="none" w:sz="0" w:space="0" w:color="auto"/>
        <w:right w:val="none" w:sz="0" w:space="0" w:color="auto"/>
      </w:divBdr>
    </w:div>
    <w:div w:id="337580691">
      <w:bodyDiv w:val="1"/>
      <w:marLeft w:val="0"/>
      <w:marRight w:val="0"/>
      <w:marTop w:val="0"/>
      <w:marBottom w:val="0"/>
      <w:divBdr>
        <w:top w:val="none" w:sz="0" w:space="0" w:color="auto"/>
        <w:left w:val="none" w:sz="0" w:space="0" w:color="auto"/>
        <w:bottom w:val="none" w:sz="0" w:space="0" w:color="auto"/>
        <w:right w:val="none" w:sz="0" w:space="0" w:color="auto"/>
      </w:divBdr>
    </w:div>
    <w:div w:id="337653965">
      <w:bodyDiv w:val="1"/>
      <w:marLeft w:val="0"/>
      <w:marRight w:val="0"/>
      <w:marTop w:val="0"/>
      <w:marBottom w:val="0"/>
      <w:divBdr>
        <w:top w:val="none" w:sz="0" w:space="0" w:color="auto"/>
        <w:left w:val="none" w:sz="0" w:space="0" w:color="auto"/>
        <w:bottom w:val="none" w:sz="0" w:space="0" w:color="auto"/>
        <w:right w:val="none" w:sz="0" w:space="0" w:color="auto"/>
      </w:divBdr>
    </w:div>
    <w:div w:id="337656166">
      <w:bodyDiv w:val="1"/>
      <w:marLeft w:val="0"/>
      <w:marRight w:val="0"/>
      <w:marTop w:val="0"/>
      <w:marBottom w:val="0"/>
      <w:divBdr>
        <w:top w:val="none" w:sz="0" w:space="0" w:color="auto"/>
        <w:left w:val="none" w:sz="0" w:space="0" w:color="auto"/>
        <w:bottom w:val="none" w:sz="0" w:space="0" w:color="auto"/>
        <w:right w:val="none" w:sz="0" w:space="0" w:color="auto"/>
      </w:divBdr>
    </w:div>
    <w:div w:id="337657661">
      <w:bodyDiv w:val="1"/>
      <w:marLeft w:val="0"/>
      <w:marRight w:val="0"/>
      <w:marTop w:val="0"/>
      <w:marBottom w:val="0"/>
      <w:divBdr>
        <w:top w:val="none" w:sz="0" w:space="0" w:color="auto"/>
        <w:left w:val="none" w:sz="0" w:space="0" w:color="auto"/>
        <w:bottom w:val="none" w:sz="0" w:space="0" w:color="auto"/>
        <w:right w:val="none" w:sz="0" w:space="0" w:color="auto"/>
      </w:divBdr>
    </w:div>
    <w:div w:id="337735999">
      <w:bodyDiv w:val="1"/>
      <w:marLeft w:val="0"/>
      <w:marRight w:val="0"/>
      <w:marTop w:val="0"/>
      <w:marBottom w:val="0"/>
      <w:divBdr>
        <w:top w:val="none" w:sz="0" w:space="0" w:color="auto"/>
        <w:left w:val="none" w:sz="0" w:space="0" w:color="auto"/>
        <w:bottom w:val="none" w:sz="0" w:space="0" w:color="auto"/>
        <w:right w:val="none" w:sz="0" w:space="0" w:color="auto"/>
      </w:divBdr>
    </w:div>
    <w:div w:id="337737230">
      <w:bodyDiv w:val="1"/>
      <w:marLeft w:val="0"/>
      <w:marRight w:val="0"/>
      <w:marTop w:val="0"/>
      <w:marBottom w:val="0"/>
      <w:divBdr>
        <w:top w:val="none" w:sz="0" w:space="0" w:color="auto"/>
        <w:left w:val="none" w:sz="0" w:space="0" w:color="auto"/>
        <w:bottom w:val="none" w:sz="0" w:space="0" w:color="auto"/>
        <w:right w:val="none" w:sz="0" w:space="0" w:color="auto"/>
      </w:divBdr>
    </w:div>
    <w:div w:id="337776709">
      <w:bodyDiv w:val="1"/>
      <w:marLeft w:val="0"/>
      <w:marRight w:val="0"/>
      <w:marTop w:val="0"/>
      <w:marBottom w:val="0"/>
      <w:divBdr>
        <w:top w:val="none" w:sz="0" w:space="0" w:color="auto"/>
        <w:left w:val="none" w:sz="0" w:space="0" w:color="auto"/>
        <w:bottom w:val="none" w:sz="0" w:space="0" w:color="auto"/>
        <w:right w:val="none" w:sz="0" w:space="0" w:color="auto"/>
      </w:divBdr>
    </w:div>
    <w:div w:id="337781237">
      <w:bodyDiv w:val="1"/>
      <w:marLeft w:val="0"/>
      <w:marRight w:val="0"/>
      <w:marTop w:val="0"/>
      <w:marBottom w:val="0"/>
      <w:divBdr>
        <w:top w:val="none" w:sz="0" w:space="0" w:color="auto"/>
        <w:left w:val="none" w:sz="0" w:space="0" w:color="auto"/>
        <w:bottom w:val="none" w:sz="0" w:space="0" w:color="auto"/>
        <w:right w:val="none" w:sz="0" w:space="0" w:color="auto"/>
      </w:divBdr>
    </w:div>
    <w:div w:id="337847980">
      <w:bodyDiv w:val="1"/>
      <w:marLeft w:val="0"/>
      <w:marRight w:val="0"/>
      <w:marTop w:val="0"/>
      <w:marBottom w:val="0"/>
      <w:divBdr>
        <w:top w:val="none" w:sz="0" w:space="0" w:color="auto"/>
        <w:left w:val="none" w:sz="0" w:space="0" w:color="auto"/>
        <w:bottom w:val="none" w:sz="0" w:space="0" w:color="auto"/>
        <w:right w:val="none" w:sz="0" w:space="0" w:color="auto"/>
      </w:divBdr>
    </w:div>
    <w:div w:id="337852745">
      <w:bodyDiv w:val="1"/>
      <w:marLeft w:val="0"/>
      <w:marRight w:val="0"/>
      <w:marTop w:val="0"/>
      <w:marBottom w:val="0"/>
      <w:divBdr>
        <w:top w:val="none" w:sz="0" w:space="0" w:color="auto"/>
        <w:left w:val="none" w:sz="0" w:space="0" w:color="auto"/>
        <w:bottom w:val="none" w:sz="0" w:space="0" w:color="auto"/>
        <w:right w:val="none" w:sz="0" w:space="0" w:color="auto"/>
      </w:divBdr>
    </w:div>
    <w:div w:id="337926681">
      <w:bodyDiv w:val="1"/>
      <w:marLeft w:val="0"/>
      <w:marRight w:val="0"/>
      <w:marTop w:val="0"/>
      <w:marBottom w:val="0"/>
      <w:divBdr>
        <w:top w:val="none" w:sz="0" w:space="0" w:color="auto"/>
        <w:left w:val="none" w:sz="0" w:space="0" w:color="auto"/>
        <w:bottom w:val="none" w:sz="0" w:space="0" w:color="auto"/>
        <w:right w:val="none" w:sz="0" w:space="0" w:color="auto"/>
      </w:divBdr>
    </w:div>
    <w:div w:id="338001474">
      <w:bodyDiv w:val="1"/>
      <w:marLeft w:val="0"/>
      <w:marRight w:val="0"/>
      <w:marTop w:val="0"/>
      <w:marBottom w:val="0"/>
      <w:divBdr>
        <w:top w:val="none" w:sz="0" w:space="0" w:color="auto"/>
        <w:left w:val="none" w:sz="0" w:space="0" w:color="auto"/>
        <w:bottom w:val="none" w:sz="0" w:space="0" w:color="auto"/>
        <w:right w:val="none" w:sz="0" w:space="0" w:color="auto"/>
      </w:divBdr>
    </w:div>
    <w:div w:id="338041364">
      <w:bodyDiv w:val="1"/>
      <w:marLeft w:val="0"/>
      <w:marRight w:val="0"/>
      <w:marTop w:val="0"/>
      <w:marBottom w:val="0"/>
      <w:divBdr>
        <w:top w:val="none" w:sz="0" w:space="0" w:color="auto"/>
        <w:left w:val="none" w:sz="0" w:space="0" w:color="auto"/>
        <w:bottom w:val="none" w:sz="0" w:space="0" w:color="auto"/>
        <w:right w:val="none" w:sz="0" w:space="0" w:color="auto"/>
      </w:divBdr>
    </w:div>
    <w:div w:id="338047121">
      <w:bodyDiv w:val="1"/>
      <w:marLeft w:val="0"/>
      <w:marRight w:val="0"/>
      <w:marTop w:val="0"/>
      <w:marBottom w:val="0"/>
      <w:divBdr>
        <w:top w:val="none" w:sz="0" w:space="0" w:color="auto"/>
        <w:left w:val="none" w:sz="0" w:space="0" w:color="auto"/>
        <w:bottom w:val="none" w:sz="0" w:space="0" w:color="auto"/>
        <w:right w:val="none" w:sz="0" w:space="0" w:color="auto"/>
      </w:divBdr>
    </w:div>
    <w:div w:id="338047292">
      <w:bodyDiv w:val="1"/>
      <w:marLeft w:val="0"/>
      <w:marRight w:val="0"/>
      <w:marTop w:val="0"/>
      <w:marBottom w:val="0"/>
      <w:divBdr>
        <w:top w:val="none" w:sz="0" w:space="0" w:color="auto"/>
        <w:left w:val="none" w:sz="0" w:space="0" w:color="auto"/>
        <w:bottom w:val="none" w:sz="0" w:space="0" w:color="auto"/>
        <w:right w:val="none" w:sz="0" w:space="0" w:color="auto"/>
      </w:divBdr>
    </w:div>
    <w:div w:id="338050222">
      <w:bodyDiv w:val="1"/>
      <w:marLeft w:val="0"/>
      <w:marRight w:val="0"/>
      <w:marTop w:val="0"/>
      <w:marBottom w:val="0"/>
      <w:divBdr>
        <w:top w:val="none" w:sz="0" w:space="0" w:color="auto"/>
        <w:left w:val="none" w:sz="0" w:space="0" w:color="auto"/>
        <w:bottom w:val="none" w:sz="0" w:space="0" w:color="auto"/>
        <w:right w:val="none" w:sz="0" w:space="0" w:color="auto"/>
      </w:divBdr>
    </w:div>
    <w:div w:id="338117855">
      <w:bodyDiv w:val="1"/>
      <w:marLeft w:val="0"/>
      <w:marRight w:val="0"/>
      <w:marTop w:val="0"/>
      <w:marBottom w:val="0"/>
      <w:divBdr>
        <w:top w:val="none" w:sz="0" w:space="0" w:color="auto"/>
        <w:left w:val="none" w:sz="0" w:space="0" w:color="auto"/>
        <w:bottom w:val="none" w:sz="0" w:space="0" w:color="auto"/>
        <w:right w:val="none" w:sz="0" w:space="0" w:color="auto"/>
      </w:divBdr>
    </w:div>
    <w:div w:id="338120118">
      <w:bodyDiv w:val="1"/>
      <w:marLeft w:val="0"/>
      <w:marRight w:val="0"/>
      <w:marTop w:val="0"/>
      <w:marBottom w:val="0"/>
      <w:divBdr>
        <w:top w:val="none" w:sz="0" w:space="0" w:color="auto"/>
        <w:left w:val="none" w:sz="0" w:space="0" w:color="auto"/>
        <w:bottom w:val="none" w:sz="0" w:space="0" w:color="auto"/>
        <w:right w:val="none" w:sz="0" w:space="0" w:color="auto"/>
      </w:divBdr>
    </w:div>
    <w:div w:id="338197164">
      <w:bodyDiv w:val="1"/>
      <w:marLeft w:val="0"/>
      <w:marRight w:val="0"/>
      <w:marTop w:val="0"/>
      <w:marBottom w:val="0"/>
      <w:divBdr>
        <w:top w:val="none" w:sz="0" w:space="0" w:color="auto"/>
        <w:left w:val="none" w:sz="0" w:space="0" w:color="auto"/>
        <w:bottom w:val="none" w:sz="0" w:space="0" w:color="auto"/>
        <w:right w:val="none" w:sz="0" w:space="0" w:color="auto"/>
      </w:divBdr>
    </w:div>
    <w:div w:id="338235681">
      <w:bodyDiv w:val="1"/>
      <w:marLeft w:val="0"/>
      <w:marRight w:val="0"/>
      <w:marTop w:val="0"/>
      <w:marBottom w:val="0"/>
      <w:divBdr>
        <w:top w:val="none" w:sz="0" w:space="0" w:color="auto"/>
        <w:left w:val="none" w:sz="0" w:space="0" w:color="auto"/>
        <w:bottom w:val="none" w:sz="0" w:space="0" w:color="auto"/>
        <w:right w:val="none" w:sz="0" w:space="0" w:color="auto"/>
      </w:divBdr>
    </w:div>
    <w:div w:id="338237510">
      <w:bodyDiv w:val="1"/>
      <w:marLeft w:val="0"/>
      <w:marRight w:val="0"/>
      <w:marTop w:val="0"/>
      <w:marBottom w:val="0"/>
      <w:divBdr>
        <w:top w:val="none" w:sz="0" w:space="0" w:color="auto"/>
        <w:left w:val="none" w:sz="0" w:space="0" w:color="auto"/>
        <w:bottom w:val="none" w:sz="0" w:space="0" w:color="auto"/>
        <w:right w:val="none" w:sz="0" w:space="0" w:color="auto"/>
      </w:divBdr>
    </w:div>
    <w:div w:id="338311726">
      <w:bodyDiv w:val="1"/>
      <w:marLeft w:val="0"/>
      <w:marRight w:val="0"/>
      <w:marTop w:val="0"/>
      <w:marBottom w:val="0"/>
      <w:divBdr>
        <w:top w:val="none" w:sz="0" w:space="0" w:color="auto"/>
        <w:left w:val="none" w:sz="0" w:space="0" w:color="auto"/>
        <w:bottom w:val="none" w:sz="0" w:space="0" w:color="auto"/>
        <w:right w:val="none" w:sz="0" w:space="0" w:color="auto"/>
      </w:divBdr>
    </w:div>
    <w:div w:id="338316489">
      <w:bodyDiv w:val="1"/>
      <w:marLeft w:val="0"/>
      <w:marRight w:val="0"/>
      <w:marTop w:val="0"/>
      <w:marBottom w:val="0"/>
      <w:divBdr>
        <w:top w:val="none" w:sz="0" w:space="0" w:color="auto"/>
        <w:left w:val="none" w:sz="0" w:space="0" w:color="auto"/>
        <w:bottom w:val="none" w:sz="0" w:space="0" w:color="auto"/>
        <w:right w:val="none" w:sz="0" w:space="0" w:color="auto"/>
      </w:divBdr>
    </w:div>
    <w:div w:id="338390635">
      <w:bodyDiv w:val="1"/>
      <w:marLeft w:val="0"/>
      <w:marRight w:val="0"/>
      <w:marTop w:val="0"/>
      <w:marBottom w:val="0"/>
      <w:divBdr>
        <w:top w:val="none" w:sz="0" w:space="0" w:color="auto"/>
        <w:left w:val="none" w:sz="0" w:space="0" w:color="auto"/>
        <w:bottom w:val="none" w:sz="0" w:space="0" w:color="auto"/>
        <w:right w:val="none" w:sz="0" w:space="0" w:color="auto"/>
      </w:divBdr>
    </w:div>
    <w:div w:id="338428271">
      <w:bodyDiv w:val="1"/>
      <w:marLeft w:val="0"/>
      <w:marRight w:val="0"/>
      <w:marTop w:val="0"/>
      <w:marBottom w:val="0"/>
      <w:divBdr>
        <w:top w:val="none" w:sz="0" w:space="0" w:color="auto"/>
        <w:left w:val="none" w:sz="0" w:space="0" w:color="auto"/>
        <w:bottom w:val="none" w:sz="0" w:space="0" w:color="auto"/>
        <w:right w:val="none" w:sz="0" w:space="0" w:color="auto"/>
      </w:divBdr>
    </w:div>
    <w:div w:id="338432144">
      <w:bodyDiv w:val="1"/>
      <w:marLeft w:val="0"/>
      <w:marRight w:val="0"/>
      <w:marTop w:val="0"/>
      <w:marBottom w:val="0"/>
      <w:divBdr>
        <w:top w:val="none" w:sz="0" w:space="0" w:color="auto"/>
        <w:left w:val="none" w:sz="0" w:space="0" w:color="auto"/>
        <w:bottom w:val="none" w:sz="0" w:space="0" w:color="auto"/>
        <w:right w:val="none" w:sz="0" w:space="0" w:color="auto"/>
      </w:divBdr>
    </w:div>
    <w:div w:id="338436465">
      <w:bodyDiv w:val="1"/>
      <w:marLeft w:val="0"/>
      <w:marRight w:val="0"/>
      <w:marTop w:val="0"/>
      <w:marBottom w:val="0"/>
      <w:divBdr>
        <w:top w:val="none" w:sz="0" w:space="0" w:color="auto"/>
        <w:left w:val="none" w:sz="0" w:space="0" w:color="auto"/>
        <w:bottom w:val="none" w:sz="0" w:space="0" w:color="auto"/>
        <w:right w:val="none" w:sz="0" w:space="0" w:color="auto"/>
      </w:divBdr>
    </w:div>
    <w:div w:id="338506633">
      <w:bodyDiv w:val="1"/>
      <w:marLeft w:val="0"/>
      <w:marRight w:val="0"/>
      <w:marTop w:val="0"/>
      <w:marBottom w:val="0"/>
      <w:divBdr>
        <w:top w:val="none" w:sz="0" w:space="0" w:color="auto"/>
        <w:left w:val="none" w:sz="0" w:space="0" w:color="auto"/>
        <w:bottom w:val="none" w:sz="0" w:space="0" w:color="auto"/>
        <w:right w:val="none" w:sz="0" w:space="0" w:color="auto"/>
      </w:divBdr>
    </w:div>
    <w:div w:id="338509990">
      <w:bodyDiv w:val="1"/>
      <w:marLeft w:val="0"/>
      <w:marRight w:val="0"/>
      <w:marTop w:val="0"/>
      <w:marBottom w:val="0"/>
      <w:divBdr>
        <w:top w:val="none" w:sz="0" w:space="0" w:color="auto"/>
        <w:left w:val="none" w:sz="0" w:space="0" w:color="auto"/>
        <w:bottom w:val="none" w:sz="0" w:space="0" w:color="auto"/>
        <w:right w:val="none" w:sz="0" w:space="0" w:color="auto"/>
      </w:divBdr>
    </w:div>
    <w:div w:id="338579892">
      <w:bodyDiv w:val="1"/>
      <w:marLeft w:val="0"/>
      <w:marRight w:val="0"/>
      <w:marTop w:val="0"/>
      <w:marBottom w:val="0"/>
      <w:divBdr>
        <w:top w:val="none" w:sz="0" w:space="0" w:color="auto"/>
        <w:left w:val="none" w:sz="0" w:space="0" w:color="auto"/>
        <w:bottom w:val="none" w:sz="0" w:space="0" w:color="auto"/>
        <w:right w:val="none" w:sz="0" w:space="0" w:color="auto"/>
      </w:divBdr>
    </w:div>
    <w:div w:id="338582076">
      <w:bodyDiv w:val="1"/>
      <w:marLeft w:val="0"/>
      <w:marRight w:val="0"/>
      <w:marTop w:val="0"/>
      <w:marBottom w:val="0"/>
      <w:divBdr>
        <w:top w:val="none" w:sz="0" w:space="0" w:color="auto"/>
        <w:left w:val="none" w:sz="0" w:space="0" w:color="auto"/>
        <w:bottom w:val="none" w:sz="0" w:space="0" w:color="auto"/>
        <w:right w:val="none" w:sz="0" w:space="0" w:color="auto"/>
      </w:divBdr>
    </w:div>
    <w:div w:id="338627377">
      <w:bodyDiv w:val="1"/>
      <w:marLeft w:val="0"/>
      <w:marRight w:val="0"/>
      <w:marTop w:val="0"/>
      <w:marBottom w:val="0"/>
      <w:divBdr>
        <w:top w:val="none" w:sz="0" w:space="0" w:color="auto"/>
        <w:left w:val="none" w:sz="0" w:space="0" w:color="auto"/>
        <w:bottom w:val="none" w:sz="0" w:space="0" w:color="auto"/>
        <w:right w:val="none" w:sz="0" w:space="0" w:color="auto"/>
      </w:divBdr>
    </w:div>
    <w:div w:id="338628821">
      <w:bodyDiv w:val="1"/>
      <w:marLeft w:val="0"/>
      <w:marRight w:val="0"/>
      <w:marTop w:val="0"/>
      <w:marBottom w:val="0"/>
      <w:divBdr>
        <w:top w:val="none" w:sz="0" w:space="0" w:color="auto"/>
        <w:left w:val="none" w:sz="0" w:space="0" w:color="auto"/>
        <w:bottom w:val="none" w:sz="0" w:space="0" w:color="auto"/>
        <w:right w:val="none" w:sz="0" w:space="0" w:color="auto"/>
      </w:divBdr>
    </w:div>
    <w:div w:id="338700764">
      <w:bodyDiv w:val="1"/>
      <w:marLeft w:val="0"/>
      <w:marRight w:val="0"/>
      <w:marTop w:val="0"/>
      <w:marBottom w:val="0"/>
      <w:divBdr>
        <w:top w:val="none" w:sz="0" w:space="0" w:color="auto"/>
        <w:left w:val="none" w:sz="0" w:space="0" w:color="auto"/>
        <w:bottom w:val="none" w:sz="0" w:space="0" w:color="auto"/>
        <w:right w:val="none" w:sz="0" w:space="0" w:color="auto"/>
      </w:divBdr>
    </w:div>
    <w:div w:id="338701333">
      <w:bodyDiv w:val="1"/>
      <w:marLeft w:val="0"/>
      <w:marRight w:val="0"/>
      <w:marTop w:val="0"/>
      <w:marBottom w:val="0"/>
      <w:divBdr>
        <w:top w:val="none" w:sz="0" w:space="0" w:color="auto"/>
        <w:left w:val="none" w:sz="0" w:space="0" w:color="auto"/>
        <w:bottom w:val="none" w:sz="0" w:space="0" w:color="auto"/>
        <w:right w:val="none" w:sz="0" w:space="0" w:color="auto"/>
      </w:divBdr>
    </w:div>
    <w:div w:id="338776834">
      <w:bodyDiv w:val="1"/>
      <w:marLeft w:val="0"/>
      <w:marRight w:val="0"/>
      <w:marTop w:val="0"/>
      <w:marBottom w:val="0"/>
      <w:divBdr>
        <w:top w:val="none" w:sz="0" w:space="0" w:color="auto"/>
        <w:left w:val="none" w:sz="0" w:space="0" w:color="auto"/>
        <w:bottom w:val="none" w:sz="0" w:space="0" w:color="auto"/>
        <w:right w:val="none" w:sz="0" w:space="0" w:color="auto"/>
      </w:divBdr>
    </w:div>
    <w:div w:id="338779683">
      <w:bodyDiv w:val="1"/>
      <w:marLeft w:val="0"/>
      <w:marRight w:val="0"/>
      <w:marTop w:val="0"/>
      <w:marBottom w:val="0"/>
      <w:divBdr>
        <w:top w:val="none" w:sz="0" w:space="0" w:color="auto"/>
        <w:left w:val="none" w:sz="0" w:space="0" w:color="auto"/>
        <w:bottom w:val="none" w:sz="0" w:space="0" w:color="auto"/>
        <w:right w:val="none" w:sz="0" w:space="0" w:color="auto"/>
      </w:divBdr>
    </w:div>
    <w:div w:id="338846577">
      <w:bodyDiv w:val="1"/>
      <w:marLeft w:val="0"/>
      <w:marRight w:val="0"/>
      <w:marTop w:val="0"/>
      <w:marBottom w:val="0"/>
      <w:divBdr>
        <w:top w:val="none" w:sz="0" w:space="0" w:color="auto"/>
        <w:left w:val="none" w:sz="0" w:space="0" w:color="auto"/>
        <w:bottom w:val="none" w:sz="0" w:space="0" w:color="auto"/>
        <w:right w:val="none" w:sz="0" w:space="0" w:color="auto"/>
      </w:divBdr>
    </w:div>
    <w:div w:id="338849099">
      <w:bodyDiv w:val="1"/>
      <w:marLeft w:val="0"/>
      <w:marRight w:val="0"/>
      <w:marTop w:val="0"/>
      <w:marBottom w:val="0"/>
      <w:divBdr>
        <w:top w:val="none" w:sz="0" w:space="0" w:color="auto"/>
        <w:left w:val="none" w:sz="0" w:space="0" w:color="auto"/>
        <w:bottom w:val="none" w:sz="0" w:space="0" w:color="auto"/>
        <w:right w:val="none" w:sz="0" w:space="0" w:color="auto"/>
      </w:divBdr>
    </w:div>
    <w:div w:id="338851621">
      <w:bodyDiv w:val="1"/>
      <w:marLeft w:val="0"/>
      <w:marRight w:val="0"/>
      <w:marTop w:val="0"/>
      <w:marBottom w:val="0"/>
      <w:divBdr>
        <w:top w:val="none" w:sz="0" w:space="0" w:color="auto"/>
        <w:left w:val="none" w:sz="0" w:space="0" w:color="auto"/>
        <w:bottom w:val="none" w:sz="0" w:space="0" w:color="auto"/>
        <w:right w:val="none" w:sz="0" w:space="0" w:color="auto"/>
      </w:divBdr>
    </w:div>
    <w:div w:id="338891438">
      <w:bodyDiv w:val="1"/>
      <w:marLeft w:val="0"/>
      <w:marRight w:val="0"/>
      <w:marTop w:val="0"/>
      <w:marBottom w:val="0"/>
      <w:divBdr>
        <w:top w:val="none" w:sz="0" w:space="0" w:color="auto"/>
        <w:left w:val="none" w:sz="0" w:space="0" w:color="auto"/>
        <w:bottom w:val="none" w:sz="0" w:space="0" w:color="auto"/>
        <w:right w:val="none" w:sz="0" w:space="0" w:color="auto"/>
      </w:divBdr>
    </w:div>
    <w:div w:id="338892077">
      <w:bodyDiv w:val="1"/>
      <w:marLeft w:val="0"/>
      <w:marRight w:val="0"/>
      <w:marTop w:val="0"/>
      <w:marBottom w:val="0"/>
      <w:divBdr>
        <w:top w:val="none" w:sz="0" w:space="0" w:color="auto"/>
        <w:left w:val="none" w:sz="0" w:space="0" w:color="auto"/>
        <w:bottom w:val="none" w:sz="0" w:space="0" w:color="auto"/>
        <w:right w:val="none" w:sz="0" w:space="0" w:color="auto"/>
      </w:divBdr>
    </w:div>
    <w:div w:id="338893169">
      <w:bodyDiv w:val="1"/>
      <w:marLeft w:val="0"/>
      <w:marRight w:val="0"/>
      <w:marTop w:val="0"/>
      <w:marBottom w:val="0"/>
      <w:divBdr>
        <w:top w:val="none" w:sz="0" w:space="0" w:color="auto"/>
        <w:left w:val="none" w:sz="0" w:space="0" w:color="auto"/>
        <w:bottom w:val="none" w:sz="0" w:space="0" w:color="auto"/>
        <w:right w:val="none" w:sz="0" w:space="0" w:color="auto"/>
      </w:divBdr>
    </w:div>
    <w:div w:id="338969959">
      <w:bodyDiv w:val="1"/>
      <w:marLeft w:val="0"/>
      <w:marRight w:val="0"/>
      <w:marTop w:val="0"/>
      <w:marBottom w:val="0"/>
      <w:divBdr>
        <w:top w:val="none" w:sz="0" w:space="0" w:color="auto"/>
        <w:left w:val="none" w:sz="0" w:space="0" w:color="auto"/>
        <w:bottom w:val="none" w:sz="0" w:space="0" w:color="auto"/>
        <w:right w:val="none" w:sz="0" w:space="0" w:color="auto"/>
      </w:divBdr>
    </w:div>
    <w:div w:id="339089342">
      <w:bodyDiv w:val="1"/>
      <w:marLeft w:val="0"/>
      <w:marRight w:val="0"/>
      <w:marTop w:val="0"/>
      <w:marBottom w:val="0"/>
      <w:divBdr>
        <w:top w:val="none" w:sz="0" w:space="0" w:color="auto"/>
        <w:left w:val="none" w:sz="0" w:space="0" w:color="auto"/>
        <w:bottom w:val="none" w:sz="0" w:space="0" w:color="auto"/>
        <w:right w:val="none" w:sz="0" w:space="0" w:color="auto"/>
      </w:divBdr>
    </w:div>
    <w:div w:id="339159621">
      <w:bodyDiv w:val="1"/>
      <w:marLeft w:val="0"/>
      <w:marRight w:val="0"/>
      <w:marTop w:val="0"/>
      <w:marBottom w:val="0"/>
      <w:divBdr>
        <w:top w:val="none" w:sz="0" w:space="0" w:color="auto"/>
        <w:left w:val="none" w:sz="0" w:space="0" w:color="auto"/>
        <w:bottom w:val="none" w:sz="0" w:space="0" w:color="auto"/>
        <w:right w:val="none" w:sz="0" w:space="0" w:color="auto"/>
      </w:divBdr>
    </w:div>
    <w:div w:id="339236991">
      <w:bodyDiv w:val="1"/>
      <w:marLeft w:val="0"/>
      <w:marRight w:val="0"/>
      <w:marTop w:val="0"/>
      <w:marBottom w:val="0"/>
      <w:divBdr>
        <w:top w:val="none" w:sz="0" w:space="0" w:color="auto"/>
        <w:left w:val="none" w:sz="0" w:space="0" w:color="auto"/>
        <w:bottom w:val="none" w:sz="0" w:space="0" w:color="auto"/>
        <w:right w:val="none" w:sz="0" w:space="0" w:color="auto"/>
      </w:divBdr>
    </w:div>
    <w:div w:id="339242278">
      <w:bodyDiv w:val="1"/>
      <w:marLeft w:val="0"/>
      <w:marRight w:val="0"/>
      <w:marTop w:val="0"/>
      <w:marBottom w:val="0"/>
      <w:divBdr>
        <w:top w:val="none" w:sz="0" w:space="0" w:color="auto"/>
        <w:left w:val="none" w:sz="0" w:space="0" w:color="auto"/>
        <w:bottom w:val="none" w:sz="0" w:space="0" w:color="auto"/>
        <w:right w:val="none" w:sz="0" w:space="0" w:color="auto"/>
      </w:divBdr>
    </w:div>
    <w:div w:id="339282717">
      <w:bodyDiv w:val="1"/>
      <w:marLeft w:val="0"/>
      <w:marRight w:val="0"/>
      <w:marTop w:val="0"/>
      <w:marBottom w:val="0"/>
      <w:divBdr>
        <w:top w:val="none" w:sz="0" w:space="0" w:color="auto"/>
        <w:left w:val="none" w:sz="0" w:space="0" w:color="auto"/>
        <w:bottom w:val="none" w:sz="0" w:space="0" w:color="auto"/>
        <w:right w:val="none" w:sz="0" w:space="0" w:color="auto"/>
      </w:divBdr>
    </w:div>
    <w:div w:id="339354152">
      <w:bodyDiv w:val="1"/>
      <w:marLeft w:val="0"/>
      <w:marRight w:val="0"/>
      <w:marTop w:val="0"/>
      <w:marBottom w:val="0"/>
      <w:divBdr>
        <w:top w:val="none" w:sz="0" w:space="0" w:color="auto"/>
        <w:left w:val="none" w:sz="0" w:space="0" w:color="auto"/>
        <w:bottom w:val="none" w:sz="0" w:space="0" w:color="auto"/>
        <w:right w:val="none" w:sz="0" w:space="0" w:color="auto"/>
      </w:divBdr>
    </w:div>
    <w:div w:id="339428132">
      <w:bodyDiv w:val="1"/>
      <w:marLeft w:val="0"/>
      <w:marRight w:val="0"/>
      <w:marTop w:val="0"/>
      <w:marBottom w:val="0"/>
      <w:divBdr>
        <w:top w:val="none" w:sz="0" w:space="0" w:color="auto"/>
        <w:left w:val="none" w:sz="0" w:space="0" w:color="auto"/>
        <w:bottom w:val="none" w:sz="0" w:space="0" w:color="auto"/>
        <w:right w:val="none" w:sz="0" w:space="0" w:color="auto"/>
      </w:divBdr>
    </w:div>
    <w:div w:id="339429770">
      <w:bodyDiv w:val="1"/>
      <w:marLeft w:val="0"/>
      <w:marRight w:val="0"/>
      <w:marTop w:val="0"/>
      <w:marBottom w:val="0"/>
      <w:divBdr>
        <w:top w:val="none" w:sz="0" w:space="0" w:color="auto"/>
        <w:left w:val="none" w:sz="0" w:space="0" w:color="auto"/>
        <w:bottom w:val="none" w:sz="0" w:space="0" w:color="auto"/>
        <w:right w:val="none" w:sz="0" w:space="0" w:color="auto"/>
      </w:divBdr>
    </w:div>
    <w:div w:id="339436228">
      <w:bodyDiv w:val="1"/>
      <w:marLeft w:val="0"/>
      <w:marRight w:val="0"/>
      <w:marTop w:val="0"/>
      <w:marBottom w:val="0"/>
      <w:divBdr>
        <w:top w:val="none" w:sz="0" w:space="0" w:color="auto"/>
        <w:left w:val="none" w:sz="0" w:space="0" w:color="auto"/>
        <w:bottom w:val="none" w:sz="0" w:space="0" w:color="auto"/>
        <w:right w:val="none" w:sz="0" w:space="0" w:color="auto"/>
      </w:divBdr>
    </w:div>
    <w:div w:id="339550916">
      <w:bodyDiv w:val="1"/>
      <w:marLeft w:val="0"/>
      <w:marRight w:val="0"/>
      <w:marTop w:val="0"/>
      <w:marBottom w:val="0"/>
      <w:divBdr>
        <w:top w:val="none" w:sz="0" w:space="0" w:color="auto"/>
        <w:left w:val="none" w:sz="0" w:space="0" w:color="auto"/>
        <w:bottom w:val="none" w:sz="0" w:space="0" w:color="auto"/>
        <w:right w:val="none" w:sz="0" w:space="0" w:color="auto"/>
      </w:divBdr>
    </w:div>
    <w:div w:id="339629399">
      <w:bodyDiv w:val="1"/>
      <w:marLeft w:val="0"/>
      <w:marRight w:val="0"/>
      <w:marTop w:val="0"/>
      <w:marBottom w:val="0"/>
      <w:divBdr>
        <w:top w:val="none" w:sz="0" w:space="0" w:color="auto"/>
        <w:left w:val="none" w:sz="0" w:space="0" w:color="auto"/>
        <w:bottom w:val="none" w:sz="0" w:space="0" w:color="auto"/>
        <w:right w:val="none" w:sz="0" w:space="0" w:color="auto"/>
      </w:divBdr>
    </w:div>
    <w:div w:id="339695504">
      <w:bodyDiv w:val="1"/>
      <w:marLeft w:val="0"/>
      <w:marRight w:val="0"/>
      <w:marTop w:val="0"/>
      <w:marBottom w:val="0"/>
      <w:divBdr>
        <w:top w:val="none" w:sz="0" w:space="0" w:color="auto"/>
        <w:left w:val="none" w:sz="0" w:space="0" w:color="auto"/>
        <w:bottom w:val="none" w:sz="0" w:space="0" w:color="auto"/>
        <w:right w:val="none" w:sz="0" w:space="0" w:color="auto"/>
      </w:divBdr>
    </w:div>
    <w:div w:id="339813357">
      <w:bodyDiv w:val="1"/>
      <w:marLeft w:val="0"/>
      <w:marRight w:val="0"/>
      <w:marTop w:val="0"/>
      <w:marBottom w:val="0"/>
      <w:divBdr>
        <w:top w:val="none" w:sz="0" w:space="0" w:color="auto"/>
        <w:left w:val="none" w:sz="0" w:space="0" w:color="auto"/>
        <w:bottom w:val="none" w:sz="0" w:space="0" w:color="auto"/>
        <w:right w:val="none" w:sz="0" w:space="0" w:color="auto"/>
      </w:divBdr>
    </w:div>
    <w:div w:id="339818788">
      <w:bodyDiv w:val="1"/>
      <w:marLeft w:val="0"/>
      <w:marRight w:val="0"/>
      <w:marTop w:val="0"/>
      <w:marBottom w:val="0"/>
      <w:divBdr>
        <w:top w:val="none" w:sz="0" w:space="0" w:color="auto"/>
        <w:left w:val="none" w:sz="0" w:space="0" w:color="auto"/>
        <w:bottom w:val="none" w:sz="0" w:space="0" w:color="auto"/>
        <w:right w:val="none" w:sz="0" w:space="0" w:color="auto"/>
      </w:divBdr>
    </w:div>
    <w:div w:id="339889238">
      <w:bodyDiv w:val="1"/>
      <w:marLeft w:val="0"/>
      <w:marRight w:val="0"/>
      <w:marTop w:val="0"/>
      <w:marBottom w:val="0"/>
      <w:divBdr>
        <w:top w:val="none" w:sz="0" w:space="0" w:color="auto"/>
        <w:left w:val="none" w:sz="0" w:space="0" w:color="auto"/>
        <w:bottom w:val="none" w:sz="0" w:space="0" w:color="auto"/>
        <w:right w:val="none" w:sz="0" w:space="0" w:color="auto"/>
      </w:divBdr>
    </w:div>
    <w:div w:id="339890464">
      <w:bodyDiv w:val="1"/>
      <w:marLeft w:val="0"/>
      <w:marRight w:val="0"/>
      <w:marTop w:val="0"/>
      <w:marBottom w:val="0"/>
      <w:divBdr>
        <w:top w:val="none" w:sz="0" w:space="0" w:color="auto"/>
        <w:left w:val="none" w:sz="0" w:space="0" w:color="auto"/>
        <w:bottom w:val="none" w:sz="0" w:space="0" w:color="auto"/>
        <w:right w:val="none" w:sz="0" w:space="0" w:color="auto"/>
      </w:divBdr>
    </w:div>
    <w:div w:id="339894195">
      <w:bodyDiv w:val="1"/>
      <w:marLeft w:val="0"/>
      <w:marRight w:val="0"/>
      <w:marTop w:val="0"/>
      <w:marBottom w:val="0"/>
      <w:divBdr>
        <w:top w:val="none" w:sz="0" w:space="0" w:color="auto"/>
        <w:left w:val="none" w:sz="0" w:space="0" w:color="auto"/>
        <w:bottom w:val="none" w:sz="0" w:space="0" w:color="auto"/>
        <w:right w:val="none" w:sz="0" w:space="0" w:color="auto"/>
      </w:divBdr>
    </w:div>
    <w:div w:id="339896959">
      <w:bodyDiv w:val="1"/>
      <w:marLeft w:val="0"/>
      <w:marRight w:val="0"/>
      <w:marTop w:val="0"/>
      <w:marBottom w:val="0"/>
      <w:divBdr>
        <w:top w:val="none" w:sz="0" w:space="0" w:color="auto"/>
        <w:left w:val="none" w:sz="0" w:space="0" w:color="auto"/>
        <w:bottom w:val="none" w:sz="0" w:space="0" w:color="auto"/>
        <w:right w:val="none" w:sz="0" w:space="0" w:color="auto"/>
      </w:divBdr>
    </w:div>
    <w:div w:id="339965042">
      <w:bodyDiv w:val="1"/>
      <w:marLeft w:val="0"/>
      <w:marRight w:val="0"/>
      <w:marTop w:val="0"/>
      <w:marBottom w:val="0"/>
      <w:divBdr>
        <w:top w:val="none" w:sz="0" w:space="0" w:color="auto"/>
        <w:left w:val="none" w:sz="0" w:space="0" w:color="auto"/>
        <w:bottom w:val="none" w:sz="0" w:space="0" w:color="auto"/>
        <w:right w:val="none" w:sz="0" w:space="0" w:color="auto"/>
      </w:divBdr>
    </w:div>
    <w:div w:id="339967355">
      <w:bodyDiv w:val="1"/>
      <w:marLeft w:val="0"/>
      <w:marRight w:val="0"/>
      <w:marTop w:val="0"/>
      <w:marBottom w:val="0"/>
      <w:divBdr>
        <w:top w:val="none" w:sz="0" w:space="0" w:color="auto"/>
        <w:left w:val="none" w:sz="0" w:space="0" w:color="auto"/>
        <w:bottom w:val="none" w:sz="0" w:space="0" w:color="auto"/>
        <w:right w:val="none" w:sz="0" w:space="0" w:color="auto"/>
      </w:divBdr>
    </w:div>
    <w:div w:id="340008370">
      <w:bodyDiv w:val="1"/>
      <w:marLeft w:val="0"/>
      <w:marRight w:val="0"/>
      <w:marTop w:val="0"/>
      <w:marBottom w:val="0"/>
      <w:divBdr>
        <w:top w:val="none" w:sz="0" w:space="0" w:color="auto"/>
        <w:left w:val="none" w:sz="0" w:space="0" w:color="auto"/>
        <w:bottom w:val="none" w:sz="0" w:space="0" w:color="auto"/>
        <w:right w:val="none" w:sz="0" w:space="0" w:color="auto"/>
      </w:divBdr>
    </w:div>
    <w:div w:id="340081970">
      <w:bodyDiv w:val="1"/>
      <w:marLeft w:val="0"/>
      <w:marRight w:val="0"/>
      <w:marTop w:val="0"/>
      <w:marBottom w:val="0"/>
      <w:divBdr>
        <w:top w:val="none" w:sz="0" w:space="0" w:color="auto"/>
        <w:left w:val="none" w:sz="0" w:space="0" w:color="auto"/>
        <w:bottom w:val="none" w:sz="0" w:space="0" w:color="auto"/>
        <w:right w:val="none" w:sz="0" w:space="0" w:color="auto"/>
      </w:divBdr>
    </w:div>
    <w:div w:id="340082031">
      <w:bodyDiv w:val="1"/>
      <w:marLeft w:val="0"/>
      <w:marRight w:val="0"/>
      <w:marTop w:val="0"/>
      <w:marBottom w:val="0"/>
      <w:divBdr>
        <w:top w:val="none" w:sz="0" w:space="0" w:color="auto"/>
        <w:left w:val="none" w:sz="0" w:space="0" w:color="auto"/>
        <w:bottom w:val="none" w:sz="0" w:space="0" w:color="auto"/>
        <w:right w:val="none" w:sz="0" w:space="0" w:color="auto"/>
      </w:divBdr>
    </w:div>
    <w:div w:id="340087410">
      <w:bodyDiv w:val="1"/>
      <w:marLeft w:val="0"/>
      <w:marRight w:val="0"/>
      <w:marTop w:val="0"/>
      <w:marBottom w:val="0"/>
      <w:divBdr>
        <w:top w:val="none" w:sz="0" w:space="0" w:color="auto"/>
        <w:left w:val="none" w:sz="0" w:space="0" w:color="auto"/>
        <w:bottom w:val="none" w:sz="0" w:space="0" w:color="auto"/>
        <w:right w:val="none" w:sz="0" w:space="0" w:color="auto"/>
      </w:divBdr>
    </w:div>
    <w:div w:id="340162337">
      <w:bodyDiv w:val="1"/>
      <w:marLeft w:val="0"/>
      <w:marRight w:val="0"/>
      <w:marTop w:val="0"/>
      <w:marBottom w:val="0"/>
      <w:divBdr>
        <w:top w:val="none" w:sz="0" w:space="0" w:color="auto"/>
        <w:left w:val="none" w:sz="0" w:space="0" w:color="auto"/>
        <w:bottom w:val="none" w:sz="0" w:space="0" w:color="auto"/>
        <w:right w:val="none" w:sz="0" w:space="0" w:color="auto"/>
      </w:divBdr>
    </w:div>
    <w:div w:id="340203524">
      <w:bodyDiv w:val="1"/>
      <w:marLeft w:val="0"/>
      <w:marRight w:val="0"/>
      <w:marTop w:val="0"/>
      <w:marBottom w:val="0"/>
      <w:divBdr>
        <w:top w:val="none" w:sz="0" w:space="0" w:color="auto"/>
        <w:left w:val="none" w:sz="0" w:space="0" w:color="auto"/>
        <w:bottom w:val="none" w:sz="0" w:space="0" w:color="auto"/>
        <w:right w:val="none" w:sz="0" w:space="0" w:color="auto"/>
      </w:divBdr>
    </w:div>
    <w:div w:id="340205781">
      <w:bodyDiv w:val="1"/>
      <w:marLeft w:val="0"/>
      <w:marRight w:val="0"/>
      <w:marTop w:val="0"/>
      <w:marBottom w:val="0"/>
      <w:divBdr>
        <w:top w:val="none" w:sz="0" w:space="0" w:color="auto"/>
        <w:left w:val="none" w:sz="0" w:space="0" w:color="auto"/>
        <w:bottom w:val="none" w:sz="0" w:space="0" w:color="auto"/>
        <w:right w:val="none" w:sz="0" w:space="0" w:color="auto"/>
      </w:divBdr>
    </w:div>
    <w:div w:id="340208314">
      <w:bodyDiv w:val="1"/>
      <w:marLeft w:val="0"/>
      <w:marRight w:val="0"/>
      <w:marTop w:val="0"/>
      <w:marBottom w:val="0"/>
      <w:divBdr>
        <w:top w:val="none" w:sz="0" w:space="0" w:color="auto"/>
        <w:left w:val="none" w:sz="0" w:space="0" w:color="auto"/>
        <w:bottom w:val="none" w:sz="0" w:space="0" w:color="auto"/>
        <w:right w:val="none" w:sz="0" w:space="0" w:color="auto"/>
      </w:divBdr>
    </w:div>
    <w:div w:id="340396296">
      <w:bodyDiv w:val="1"/>
      <w:marLeft w:val="0"/>
      <w:marRight w:val="0"/>
      <w:marTop w:val="0"/>
      <w:marBottom w:val="0"/>
      <w:divBdr>
        <w:top w:val="none" w:sz="0" w:space="0" w:color="auto"/>
        <w:left w:val="none" w:sz="0" w:space="0" w:color="auto"/>
        <w:bottom w:val="none" w:sz="0" w:space="0" w:color="auto"/>
        <w:right w:val="none" w:sz="0" w:space="0" w:color="auto"/>
      </w:divBdr>
    </w:div>
    <w:div w:id="340546846">
      <w:bodyDiv w:val="1"/>
      <w:marLeft w:val="0"/>
      <w:marRight w:val="0"/>
      <w:marTop w:val="0"/>
      <w:marBottom w:val="0"/>
      <w:divBdr>
        <w:top w:val="none" w:sz="0" w:space="0" w:color="auto"/>
        <w:left w:val="none" w:sz="0" w:space="0" w:color="auto"/>
        <w:bottom w:val="none" w:sz="0" w:space="0" w:color="auto"/>
        <w:right w:val="none" w:sz="0" w:space="0" w:color="auto"/>
      </w:divBdr>
    </w:div>
    <w:div w:id="340591897">
      <w:bodyDiv w:val="1"/>
      <w:marLeft w:val="0"/>
      <w:marRight w:val="0"/>
      <w:marTop w:val="0"/>
      <w:marBottom w:val="0"/>
      <w:divBdr>
        <w:top w:val="none" w:sz="0" w:space="0" w:color="auto"/>
        <w:left w:val="none" w:sz="0" w:space="0" w:color="auto"/>
        <w:bottom w:val="none" w:sz="0" w:space="0" w:color="auto"/>
        <w:right w:val="none" w:sz="0" w:space="0" w:color="auto"/>
      </w:divBdr>
    </w:div>
    <w:div w:id="340662948">
      <w:bodyDiv w:val="1"/>
      <w:marLeft w:val="0"/>
      <w:marRight w:val="0"/>
      <w:marTop w:val="0"/>
      <w:marBottom w:val="0"/>
      <w:divBdr>
        <w:top w:val="none" w:sz="0" w:space="0" w:color="auto"/>
        <w:left w:val="none" w:sz="0" w:space="0" w:color="auto"/>
        <w:bottom w:val="none" w:sz="0" w:space="0" w:color="auto"/>
        <w:right w:val="none" w:sz="0" w:space="0" w:color="auto"/>
      </w:divBdr>
    </w:div>
    <w:div w:id="340666461">
      <w:bodyDiv w:val="1"/>
      <w:marLeft w:val="0"/>
      <w:marRight w:val="0"/>
      <w:marTop w:val="0"/>
      <w:marBottom w:val="0"/>
      <w:divBdr>
        <w:top w:val="none" w:sz="0" w:space="0" w:color="auto"/>
        <w:left w:val="none" w:sz="0" w:space="0" w:color="auto"/>
        <w:bottom w:val="none" w:sz="0" w:space="0" w:color="auto"/>
        <w:right w:val="none" w:sz="0" w:space="0" w:color="auto"/>
      </w:divBdr>
    </w:div>
    <w:div w:id="340666681">
      <w:bodyDiv w:val="1"/>
      <w:marLeft w:val="0"/>
      <w:marRight w:val="0"/>
      <w:marTop w:val="0"/>
      <w:marBottom w:val="0"/>
      <w:divBdr>
        <w:top w:val="none" w:sz="0" w:space="0" w:color="auto"/>
        <w:left w:val="none" w:sz="0" w:space="0" w:color="auto"/>
        <w:bottom w:val="none" w:sz="0" w:space="0" w:color="auto"/>
        <w:right w:val="none" w:sz="0" w:space="0" w:color="auto"/>
      </w:divBdr>
    </w:div>
    <w:div w:id="340814795">
      <w:bodyDiv w:val="1"/>
      <w:marLeft w:val="0"/>
      <w:marRight w:val="0"/>
      <w:marTop w:val="0"/>
      <w:marBottom w:val="0"/>
      <w:divBdr>
        <w:top w:val="none" w:sz="0" w:space="0" w:color="auto"/>
        <w:left w:val="none" w:sz="0" w:space="0" w:color="auto"/>
        <w:bottom w:val="none" w:sz="0" w:space="0" w:color="auto"/>
        <w:right w:val="none" w:sz="0" w:space="0" w:color="auto"/>
      </w:divBdr>
    </w:div>
    <w:div w:id="340858260">
      <w:bodyDiv w:val="1"/>
      <w:marLeft w:val="0"/>
      <w:marRight w:val="0"/>
      <w:marTop w:val="0"/>
      <w:marBottom w:val="0"/>
      <w:divBdr>
        <w:top w:val="none" w:sz="0" w:space="0" w:color="auto"/>
        <w:left w:val="none" w:sz="0" w:space="0" w:color="auto"/>
        <w:bottom w:val="none" w:sz="0" w:space="0" w:color="auto"/>
        <w:right w:val="none" w:sz="0" w:space="0" w:color="auto"/>
      </w:divBdr>
    </w:div>
    <w:div w:id="340864390">
      <w:bodyDiv w:val="1"/>
      <w:marLeft w:val="0"/>
      <w:marRight w:val="0"/>
      <w:marTop w:val="0"/>
      <w:marBottom w:val="0"/>
      <w:divBdr>
        <w:top w:val="none" w:sz="0" w:space="0" w:color="auto"/>
        <w:left w:val="none" w:sz="0" w:space="0" w:color="auto"/>
        <w:bottom w:val="none" w:sz="0" w:space="0" w:color="auto"/>
        <w:right w:val="none" w:sz="0" w:space="0" w:color="auto"/>
      </w:divBdr>
    </w:div>
    <w:div w:id="340937615">
      <w:bodyDiv w:val="1"/>
      <w:marLeft w:val="0"/>
      <w:marRight w:val="0"/>
      <w:marTop w:val="0"/>
      <w:marBottom w:val="0"/>
      <w:divBdr>
        <w:top w:val="none" w:sz="0" w:space="0" w:color="auto"/>
        <w:left w:val="none" w:sz="0" w:space="0" w:color="auto"/>
        <w:bottom w:val="none" w:sz="0" w:space="0" w:color="auto"/>
        <w:right w:val="none" w:sz="0" w:space="0" w:color="auto"/>
      </w:divBdr>
    </w:div>
    <w:div w:id="340938041">
      <w:bodyDiv w:val="1"/>
      <w:marLeft w:val="0"/>
      <w:marRight w:val="0"/>
      <w:marTop w:val="0"/>
      <w:marBottom w:val="0"/>
      <w:divBdr>
        <w:top w:val="none" w:sz="0" w:space="0" w:color="auto"/>
        <w:left w:val="none" w:sz="0" w:space="0" w:color="auto"/>
        <w:bottom w:val="none" w:sz="0" w:space="0" w:color="auto"/>
        <w:right w:val="none" w:sz="0" w:space="0" w:color="auto"/>
      </w:divBdr>
    </w:div>
    <w:div w:id="340939274">
      <w:bodyDiv w:val="1"/>
      <w:marLeft w:val="0"/>
      <w:marRight w:val="0"/>
      <w:marTop w:val="0"/>
      <w:marBottom w:val="0"/>
      <w:divBdr>
        <w:top w:val="none" w:sz="0" w:space="0" w:color="auto"/>
        <w:left w:val="none" w:sz="0" w:space="0" w:color="auto"/>
        <w:bottom w:val="none" w:sz="0" w:space="0" w:color="auto"/>
        <w:right w:val="none" w:sz="0" w:space="0" w:color="auto"/>
      </w:divBdr>
    </w:div>
    <w:div w:id="341009795">
      <w:bodyDiv w:val="1"/>
      <w:marLeft w:val="0"/>
      <w:marRight w:val="0"/>
      <w:marTop w:val="0"/>
      <w:marBottom w:val="0"/>
      <w:divBdr>
        <w:top w:val="none" w:sz="0" w:space="0" w:color="auto"/>
        <w:left w:val="none" w:sz="0" w:space="0" w:color="auto"/>
        <w:bottom w:val="none" w:sz="0" w:space="0" w:color="auto"/>
        <w:right w:val="none" w:sz="0" w:space="0" w:color="auto"/>
      </w:divBdr>
    </w:div>
    <w:div w:id="341050983">
      <w:bodyDiv w:val="1"/>
      <w:marLeft w:val="0"/>
      <w:marRight w:val="0"/>
      <w:marTop w:val="0"/>
      <w:marBottom w:val="0"/>
      <w:divBdr>
        <w:top w:val="none" w:sz="0" w:space="0" w:color="auto"/>
        <w:left w:val="none" w:sz="0" w:space="0" w:color="auto"/>
        <w:bottom w:val="none" w:sz="0" w:space="0" w:color="auto"/>
        <w:right w:val="none" w:sz="0" w:space="0" w:color="auto"/>
      </w:divBdr>
    </w:div>
    <w:div w:id="341057504">
      <w:bodyDiv w:val="1"/>
      <w:marLeft w:val="0"/>
      <w:marRight w:val="0"/>
      <w:marTop w:val="0"/>
      <w:marBottom w:val="0"/>
      <w:divBdr>
        <w:top w:val="none" w:sz="0" w:space="0" w:color="auto"/>
        <w:left w:val="none" w:sz="0" w:space="0" w:color="auto"/>
        <w:bottom w:val="none" w:sz="0" w:space="0" w:color="auto"/>
        <w:right w:val="none" w:sz="0" w:space="0" w:color="auto"/>
      </w:divBdr>
    </w:div>
    <w:div w:id="341124392">
      <w:bodyDiv w:val="1"/>
      <w:marLeft w:val="0"/>
      <w:marRight w:val="0"/>
      <w:marTop w:val="0"/>
      <w:marBottom w:val="0"/>
      <w:divBdr>
        <w:top w:val="none" w:sz="0" w:space="0" w:color="auto"/>
        <w:left w:val="none" w:sz="0" w:space="0" w:color="auto"/>
        <w:bottom w:val="none" w:sz="0" w:space="0" w:color="auto"/>
        <w:right w:val="none" w:sz="0" w:space="0" w:color="auto"/>
      </w:divBdr>
    </w:div>
    <w:div w:id="341246578">
      <w:bodyDiv w:val="1"/>
      <w:marLeft w:val="0"/>
      <w:marRight w:val="0"/>
      <w:marTop w:val="0"/>
      <w:marBottom w:val="0"/>
      <w:divBdr>
        <w:top w:val="none" w:sz="0" w:space="0" w:color="auto"/>
        <w:left w:val="none" w:sz="0" w:space="0" w:color="auto"/>
        <w:bottom w:val="none" w:sz="0" w:space="0" w:color="auto"/>
        <w:right w:val="none" w:sz="0" w:space="0" w:color="auto"/>
      </w:divBdr>
    </w:div>
    <w:div w:id="341274663">
      <w:bodyDiv w:val="1"/>
      <w:marLeft w:val="0"/>
      <w:marRight w:val="0"/>
      <w:marTop w:val="0"/>
      <w:marBottom w:val="0"/>
      <w:divBdr>
        <w:top w:val="none" w:sz="0" w:space="0" w:color="auto"/>
        <w:left w:val="none" w:sz="0" w:space="0" w:color="auto"/>
        <w:bottom w:val="none" w:sz="0" w:space="0" w:color="auto"/>
        <w:right w:val="none" w:sz="0" w:space="0" w:color="auto"/>
      </w:divBdr>
    </w:div>
    <w:div w:id="341277927">
      <w:bodyDiv w:val="1"/>
      <w:marLeft w:val="0"/>
      <w:marRight w:val="0"/>
      <w:marTop w:val="0"/>
      <w:marBottom w:val="0"/>
      <w:divBdr>
        <w:top w:val="none" w:sz="0" w:space="0" w:color="auto"/>
        <w:left w:val="none" w:sz="0" w:space="0" w:color="auto"/>
        <w:bottom w:val="none" w:sz="0" w:space="0" w:color="auto"/>
        <w:right w:val="none" w:sz="0" w:space="0" w:color="auto"/>
      </w:divBdr>
    </w:div>
    <w:div w:id="341319421">
      <w:bodyDiv w:val="1"/>
      <w:marLeft w:val="0"/>
      <w:marRight w:val="0"/>
      <w:marTop w:val="0"/>
      <w:marBottom w:val="0"/>
      <w:divBdr>
        <w:top w:val="none" w:sz="0" w:space="0" w:color="auto"/>
        <w:left w:val="none" w:sz="0" w:space="0" w:color="auto"/>
        <w:bottom w:val="none" w:sz="0" w:space="0" w:color="auto"/>
        <w:right w:val="none" w:sz="0" w:space="0" w:color="auto"/>
      </w:divBdr>
    </w:div>
    <w:div w:id="341320984">
      <w:bodyDiv w:val="1"/>
      <w:marLeft w:val="0"/>
      <w:marRight w:val="0"/>
      <w:marTop w:val="0"/>
      <w:marBottom w:val="0"/>
      <w:divBdr>
        <w:top w:val="none" w:sz="0" w:space="0" w:color="auto"/>
        <w:left w:val="none" w:sz="0" w:space="0" w:color="auto"/>
        <w:bottom w:val="none" w:sz="0" w:space="0" w:color="auto"/>
        <w:right w:val="none" w:sz="0" w:space="0" w:color="auto"/>
      </w:divBdr>
    </w:div>
    <w:div w:id="341401200">
      <w:bodyDiv w:val="1"/>
      <w:marLeft w:val="0"/>
      <w:marRight w:val="0"/>
      <w:marTop w:val="0"/>
      <w:marBottom w:val="0"/>
      <w:divBdr>
        <w:top w:val="none" w:sz="0" w:space="0" w:color="auto"/>
        <w:left w:val="none" w:sz="0" w:space="0" w:color="auto"/>
        <w:bottom w:val="none" w:sz="0" w:space="0" w:color="auto"/>
        <w:right w:val="none" w:sz="0" w:space="0" w:color="auto"/>
      </w:divBdr>
    </w:div>
    <w:div w:id="341473643">
      <w:bodyDiv w:val="1"/>
      <w:marLeft w:val="0"/>
      <w:marRight w:val="0"/>
      <w:marTop w:val="0"/>
      <w:marBottom w:val="0"/>
      <w:divBdr>
        <w:top w:val="none" w:sz="0" w:space="0" w:color="auto"/>
        <w:left w:val="none" w:sz="0" w:space="0" w:color="auto"/>
        <w:bottom w:val="none" w:sz="0" w:space="0" w:color="auto"/>
        <w:right w:val="none" w:sz="0" w:space="0" w:color="auto"/>
      </w:divBdr>
    </w:div>
    <w:div w:id="341513832">
      <w:bodyDiv w:val="1"/>
      <w:marLeft w:val="0"/>
      <w:marRight w:val="0"/>
      <w:marTop w:val="0"/>
      <w:marBottom w:val="0"/>
      <w:divBdr>
        <w:top w:val="none" w:sz="0" w:space="0" w:color="auto"/>
        <w:left w:val="none" w:sz="0" w:space="0" w:color="auto"/>
        <w:bottom w:val="none" w:sz="0" w:space="0" w:color="auto"/>
        <w:right w:val="none" w:sz="0" w:space="0" w:color="auto"/>
      </w:divBdr>
    </w:div>
    <w:div w:id="341517011">
      <w:bodyDiv w:val="1"/>
      <w:marLeft w:val="0"/>
      <w:marRight w:val="0"/>
      <w:marTop w:val="0"/>
      <w:marBottom w:val="0"/>
      <w:divBdr>
        <w:top w:val="none" w:sz="0" w:space="0" w:color="auto"/>
        <w:left w:val="none" w:sz="0" w:space="0" w:color="auto"/>
        <w:bottom w:val="none" w:sz="0" w:space="0" w:color="auto"/>
        <w:right w:val="none" w:sz="0" w:space="0" w:color="auto"/>
      </w:divBdr>
    </w:div>
    <w:div w:id="341518549">
      <w:bodyDiv w:val="1"/>
      <w:marLeft w:val="0"/>
      <w:marRight w:val="0"/>
      <w:marTop w:val="0"/>
      <w:marBottom w:val="0"/>
      <w:divBdr>
        <w:top w:val="none" w:sz="0" w:space="0" w:color="auto"/>
        <w:left w:val="none" w:sz="0" w:space="0" w:color="auto"/>
        <w:bottom w:val="none" w:sz="0" w:space="0" w:color="auto"/>
        <w:right w:val="none" w:sz="0" w:space="0" w:color="auto"/>
      </w:divBdr>
    </w:div>
    <w:div w:id="341589496">
      <w:bodyDiv w:val="1"/>
      <w:marLeft w:val="0"/>
      <w:marRight w:val="0"/>
      <w:marTop w:val="0"/>
      <w:marBottom w:val="0"/>
      <w:divBdr>
        <w:top w:val="none" w:sz="0" w:space="0" w:color="auto"/>
        <w:left w:val="none" w:sz="0" w:space="0" w:color="auto"/>
        <w:bottom w:val="none" w:sz="0" w:space="0" w:color="auto"/>
        <w:right w:val="none" w:sz="0" w:space="0" w:color="auto"/>
      </w:divBdr>
    </w:div>
    <w:div w:id="341593898">
      <w:bodyDiv w:val="1"/>
      <w:marLeft w:val="0"/>
      <w:marRight w:val="0"/>
      <w:marTop w:val="0"/>
      <w:marBottom w:val="0"/>
      <w:divBdr>
        <w:top w:val="none" w:sz="0" w:space="0" w:color="auto"/>
        <w:left w:val="none" w:sz="0" w:space="0" w:color="auto"/>
        <w:bottom w:val="none" w:sz="0" w:space="0" w:color="auto"/>
        <w:right w:val="none" w:sz="0" w:space="0" w:color="auto"/>
      </w:divBdr>
    </w:div>
    <w:div w:id="341707514">
      <w:bodyDiv w:val="1"/>
      <w:marLeft w:val="0"/>
      <w:marRight w:val="0"/>
      <w:marTop w:val="0"/>
      <w:marBottom w:val="0"/>
      <w:divBdr>
        <w:top w:val="none" w:sz="0" w:space="0" w:color="auto"/>
        <w:left w:val="none" w:sz="0" w:space="0" w:color="auto"/>
        <w:bottom w:val="none" w:sz="0" w:space="0" w:color="auto"/>
        <w:right w:val="none" w:sz="0" w:space="0" w:color="auto"/>
      </w:divBdr>
    </w:div>
    <w:div w:id="341737101">
      <w:bodyDiv w:val="1"/>
      <w:marLeft w:val="0"/>
      <w:marRight w:val="0"/>
      <w:marTop w:val="0"/>
      <w:marBottom w:val="0"/>
      <w:divBdr>
        <w:top w:val="none" w:sz="0" w:space="0" w:color="auto"/>
        <w:left w:val="none" w:sz="0" w:space="0" w:color="auto"/>
        <w:bottom w:val="none" w:sz="0" w:space="0" w:color="auto"/>
        <w:right w:val="none" w:sz="0" w:space="0" w:color="auto"/>
      </w:divBdr>
    </w:div>
    <w:div w:id="341779347">
      <w:bodyDiv w:val="1"/>
      <w:marLeft w:val="0"/>
      <w:marRight w:val="0"/>
      <w:marTop w:val="0"/>
      <w:marBottom w:val="0"/>
      <w:divBdr>
        <w:top w:val="none" w:sz="0" w:space="0" w:color="auto"/>
        <w:left w:val="none" w:sz="0" w:space="0" w:color="auto"/>
        <w:bottom w:val="none" w:sz="0" w:space="0" w:color="auto"/>
        <w:right w:val="none" w:sz="0" w:space="0" w:color="auto"/>
      </w:divBdr>
    </w:div>
    <w:div w:id="341780252">
      <w:bodyDiv w:val="1"/>
      <w:marLeft w:val="0"/>
      <w:marRight w:val="0"/>
      <w:marTop w:val="0"/>
      <w:marBottom w:val="0"/>
      <w:divBdr>
        <w:top w:val="none" w:sz="0" w:space="0" w:color="auto"/>
        <w:left w:val="none" w:sz="0" w:space="0" w:color="auto"/>
        <w:bottom w:val="none" w:sz="0" w:space="0" w:color="auto"/>
        <w:right w:val="none" w:sz="0" w:space="0" w:color="auto"/>
      </w:divBdr>
    </w:div>
    <w:div w:id="341781878">
      <w:bodyDiv w:val="1"/>
      <w:marLeft w:val="0"/>
      <w:marRight w:val="0"/>
      <w:marTop w:val="0"/>
      <w:marBottom w:val="0"/>
      <w:divBdr>
        <w:top w:val="none" w:sz="0" w:space="0" w:color="auto"/>
        <w:left w:val="none" w:sz="0" w:space="0" w:color="auto"/>
        <w:bottom w:val="none" w:sz="0" w:space="0" w:color="auto"/>
        <w:right w:val="none" w:sz="0" w:space="0" w:color="auto"/>
      </w:divBdr>
    </w:div>
    <w:div w:id="341782874">
      <w:bodyDiv w:val="1"/>
      <w:marLeft w:val="0"/>
      <w:marRight w:val="0"/>
      <w:marTop w:val="0"/>
      <w:marBottom w:val="0"/>
      <w:divBdr>
        <w:top w:val="none" w:sz="0" w:space="0" w:color="auto"/>
        <w:left w:val="none" w:sz="0" w:space="0" w:color="auto"/>
        <w:bottom w:val="none" w:sz="0" w:space="0" w:color="auto"/>
        <w:right w:val="none" w:sz="0" w:space="0" w:color="auto"/>
      </w:divBdr>
    </w:div>
    <w:div w:id="341784016">
      <w:bodyDiv w:val="1"/>
      <w:marLeft w:val="0"/>
      <w:marRight w:val="0"/>
      <w:marTop w:val="0"/>
      <w:marBottom w:val="0"/>
      <w:divBdr>
        <w:top w:val="none" w:sz="0" w:space="0" w:color="auto"/>
        <w:left w:val="none" w:sz="0" w:space="0" w:color="auto"/>
        <w:bottom w:val="none" w:sz="0" w:space="0" w:color="auto"/>
        <w:right w:val="none" w:sz="0" w:space="0" w:color="auto"/>
      </w:divBdr>
    </w:div>
    <w:div w:id="341788328">
      <w:bodyDiv w:val="1"/>
      <w:marLeft w:val="0"/>
      <w:marRight w:val="0"/>
      <w:marTop w:val="0"/>
      <w:marBottom w:val="0"/>
      <w:divBdr>
        <w:top w:val="none" w:sz="0" w:space="0" w:color="auto"/>
        <w:left w:val="none" w:sz="0" w:space="0" w:color="auto"/>
        <w:bottom w:val="none" w:sz="0" w:space="0" w:color="auto"/>
        <w:right w:val="none" w:sz="0" w:space="0" w:color="auto"/>
      </w:divBdr>
    </w:div>
    <w:div w:id="341855752">
      <w:bodyDiv w:val="1"/>
      <w:marLeft w:val="0"/>
      <w:marRight w:val="0"/>
      <w:marTop w:val="0"/>
      <w:marBottom w:val="0"/>
      <w:divBdr>
        <w:top w:val="none" w:sz="0" w:space="0" w:color="auto"/>
        <w:left w:val="none" w:sz="0" w:space="0" w:color="auto"/>
        <w:bottom w:val="none" w:sz="0" w:space="0" w:color="auto"/>
        <w:right w:val="none" w:sz="0" w:space="0" w:color="auto"/>
      </w:divBdr>
    </w:div>
    <w:div w:id="342056670">
      <w:bodyDiv w:val="1"/>
      <w:marLeft w:val="0"/>
      <w:marRight w:val="0"/>
      <w:marTop w:val="0"/>
      <w:marBottom w:val="0"/>
      <w:divBdr>
        <w:top w:val="none" w:sz="0" w:space="0" w:color="auto"/>
        <w:left w:val="none" w:sz="0" w:space="0" w:color="auto"/>
        <w:bottom w:val="none" w:sz="0" w:space="0" w:color="auto"/>
        <w:right w:val="none" w:sz="0" w:space="0" w:color="auto"/>
      </w:divBdr>
    </w:div>
    <w:div w:id="342166641">
      <w:bodyDiv w:val="1"/>
      <w:marLeft w:val="0"/>
      <w:marRight w:val="0"/>
      <w:marTop w:val="0"/>
      <w:marBottom w:val="0"/>
      <w:divBdr>
        <w:top w:val="none" w:sz="0" w:space="0" w:color="auto"/>
        <w:left w:val="none" w:sz="0" w:space="0" w:color="auto"/>
        <w:bottom w:val="none" w:sz="0" w:space="0" w:color="auto"/>
        <w:right w:val="none" w:sz="0" w:space="0" w:color="auto"/>
      </w:divBdr>
    </w:div>
    <w:div w:id="342167420">
      <w:bodyDiv w:val="1"/>
      <w:marLeft w:val="0"/>
      <w:marRight w:val="0"/>
      <w:marTop w:val="0"/>
      <w:marBottom w:val="0"/>
      <w:divBdr>
        <w:top w:val="none" w:sz="0" w:space="0" w:color="auto"/>
        <w:left w:val="none" w:sz="0" w:space="0" w:color="auto"/>
        <w:bottom w:val="none" w:sz="0" w:space="0" w:color="auto"/>
        <w:right w:val="none" w:sz="0" w:space="0" w:color="auto"/>
      </w:divBdr>
    </w:div>
    <w:div w:id="342167691">
      <w:bodyDiv w:val="1"/>
      <w:marLeft w:val="0"/>
      <w:marRight w:val="0"/>
      <w:marTop w:val="0"/>
      <w:marBottom w:val="0"/>
      <w:divBdr>
        <w:top w:val="none" w:sz="0" w:space="0" w:color="auto"/>
        <w:left w:val="none" w:sz="0" w:space="0" w:color="auto"/>
        <w:bottom w:val="none" w:sz="0" w:space="0" w:color="auto"/>
        <w:right w:val="none" w:sz="0" w:space="0" w:color="auto"/>
      </w:divBdr>
    </w:div>
    <w:div w:id="342170384">
      <w:bodyDiv w:val="1"/>
      <w:marLeft w:val="0"/>
      <w:marRight w:val="0"/>
      <w:marTop w:val="0"/>
      <w:marBottom w:val="0"/>
      <w:divBdr>
        <w:top w:val="none" w:sz="0" w:space="0" w:color="auto"/>
        <w:left w:val="none" w:sz="0" w:space="0" w:color="auto"/>
        <w:bottom w:val="none" w:sz="0" w:space="0" w:color="auto"/>
        <w:right w:val="none" w:sz="0" w:space="0" w:color="auto"/>
      </w:divBdr>
    </w:div>
    <w:div w:id="342170697">
      <w:bodyDiv w:val="1"/>
      <w:marLeft w:val="0"/>
      <w:marRight w:val="0"/>
      <w:marTop w:val="0"/>
      <w:marBottom w:val="0"/>
      <w:divBdr>
        <w:top w:val="none" w:sz="0" w:space="0" w:color="auto"/>
        <w:left w:val="none" w:sz="0" w:space="0" w:color="auto"/>
        <w:bottom w:val="none" w:sz="0" w:space="0" w:color="auto"/>
        <w:right w:val="none" w:sz="0" w:space="0" w:color="auto"/>
      </w:divBdr>
    </w:div>
    <w:div w:id="342242412">
      <w:bodyDiv w:val="1"/>
      <w:marLeft w:val="0"/>
      <w:marRight w:val="0"/>
      <w:marTop w:val="0"/>
      <w:marBottom w:val="0"/>
      <w:divBdr>
        <w:top w:val="none" w:sz="0" w:space="0" w:color="auto"/>
        <w:left w:val="none" w:sz="0" w:space="0" w:color="auto"/>
        <w:bottom w:val="none" w:sz="0" w:space="0" w:color="auto"/>
        <w:right w:val="none" w:sz="0" w:space="0" w:color="auto"/>
      </w:divBdr>
    </w:div>
    <w:div w:id="342247733">
      <w:bodyDiv w:val="1"/>
      <w:marLeft w:val="0"/>
      <w:marRight w:val="0"/>
      <w:marTop w:val="0"/>
      <w:marBottom w:val="0"/>
      <w:divBdr>
        <w:top w:val="none" w:sz="0" w:space="0" w:color="auto"/>
        <w:left w:val="none" w:sz="0" w:space="0" w:color="auto"/>
        <w:bottom w:val="none" w:sz="0" w:space="0" w:color="auto"/>
        <w:right w:val="none" w:sz="0" w:space="0" w:color="auto"/>
      </w:divBdr>
    </w:div>
    <w:div w:id="342318081">
      <w:bodyDiv w:val="1"/>
      <w:marLeft w:val="0"/>
      <w:marRight w:val="0"/>
      <w:marTop w:val="0"/>
      <w:marBottom w:val="0"/>
      <w:divBdr>
        <w:top w:val="none" w:sz="0" w:space="0" w:color="auto"/>
        <w:left w:val="none" w:sz="0" w:space="0" w:color="auto"/>
        <w:bottom w:val="none" w:sz="0" w:space="0" w:color="auto"/>
        <w:right w:val="none" w:sz="0" w:space="0" w:color="auto"/>
      </w:divBdr>
    </w:div>
    <w:div w:id="342361261">
      <w:bodyDiv w:val="1"/>
      <w:marLeft w:val="0"/>
      <w:marRight w:val="0"/>
      <w:marTop w:val="0"/>
      <w:marBottom w:val="0"/>
      <w:divBdr>
        <w:top w:val="none" w:sz="0" w:space="0" w:color="auto"/>
        <w:left w:val="none" w:sz="0" w:space="0" w:color="auto"/>
        <w:bottom w:val="none" w:sz="0" w:space="0" w:color="auto"/>
        <w:right w:val="none" w:sz="0" w:space="0" w:color="auto"/>
      </w:divBdr>
    </w:div>
    <w:div w:id="342434877">
      <w:bodyDiv w:val="1"/>
      <w:marLeft w:val="0"/>
      <w:marRight w:val="0"/>
      <w:marTop w:val="0"/>
      <w:marBottom w:val="0"/>
      <w:divBdr>
        <w:top w:val="none" w:sz="0" w:space="0" w:color="auto"/>
        <w:left w:val="none" w:sz="0" w:space="0" w:color="auto"/>
        <w:bottom w:val="none" w:sz="0" w:space="0" w:color="auto"/>
        <w:right w:val="none" w:sz="0" w:space="0" w:color="auto"/>
      </w:divBdr>
    </w:div>
    <w:div w:id="342441989">
      <w:bodyDiv w:val="1"/>
      <w:marLeft w:val="0"/>
      <w:marRight w:val="0"/>
      <w:marTop w:val="0"/>
      <w:marBottom w:val="0"/>
      <w:divBdr>
        <w:top w:val="none" w:sz="0" w:space="0" w:color="auto"/>
        <w:left w:val="none" w:sz="0" w:space="0" w:color="auto"/>
        <w:bottom w:val="none" w:sz="0" w:space="0" w:color="auto"/>
        <w:right w:val="none" w:sz="0" w:space="0" w:color="auto"/>
      </w:divBdr>
    </w:div>
    <w:div w:id="342513063">
      <w:bodyDiv w:val="1"/>
      <w:marLeft w:val="0"/>
      <w:marRight w:val="0"/>
      <w:marTop w:val="0"/>
      <w:marBottom w:val="0"/>
      <w:divBdr>
        <w:top w:val="none" w:sz="0" w:space="0" w:color="auto"/>
        <w:left w:val="none" w:sz="0" w:space="0" w:color="auto"/>
        <w:bottom w:val="none" w:sz="0" w:space="0" w:color="auto"/>
        <w:right w:val="none" w:sz="0" w:space="0" w:color="auto"/>
      </w:divBdr>
    </w:div>
    <w:div w:id="342634649">
      <w:bodyDiv w:val="1"/>
      <w:marLeft w:val="0"/>
      <w:marRight w:val="0"/>
      <w:marTop w:val="0"/>
      <w:marBottom w:val="0"/>
      <w:divBdr>
        <w:top w:val="none" w:sz="0" w:space="0" w:color="auto"/>
        <w:left w:val="none" w:sz="0" w:space="0" w:color="auto"/>
        <w:bottom w:val="none" w:sz="0" w:space="0" w:color="auto"/>
        <w:right w:val="none" w:sz="0" w:space="0" w:color="auto"/>
      </w:divBdr>
    </w:div>
    <w:div w:id="342702838">
      <w:bodyDiv w:val="1"/>
      <w:marLeft w:val="0"/>
      <w:marRight w:val="0"/>
      <w:marTop w:val="0"/>
      <w:marBottom w:val="0"/>
      <w:divBdr>
        <w:top w:val="none" w:sz="0" w:space="0" w:color="auto"/>
        <w:left w:val="none" w:sz="0" w:space="0" w:color="auto"/>
        <w:bottom w:val="none" w:sz="0" w:space="0" w:color="auto"/>
        <w:right w:val="none" w:sz="0" w:space="0" w:color="auto"/>
      </w:divBdr>
    </w:div>
    <w:div w:id="342705420">
      <w:bodyDiv w:val="1"/>
      <w:marLeft w:val="0"/>
      <w:marRight w:val="0"/>
      <w:marTop w:val="0"/>
      <w:marBottom w:val="0"/>
      <w:divBdr>
        <w:top w:val="none" w:sz="0" w:space="0" w:color="auto"/>
        <w:left w:val="none" w:sz="0" w:space="0" w:color="auto"/>
        <w:bottom w:val="none" w:sz="0" w:space="0" w:color="auto"/>
        <w:right w:val="none" w:sz="0" w:space="0" w:color="auto"/>
      </w:divBdr>
    </w:div>
    <w:div w:id="342707541">
      <w:bodyDiv w:val="1"/>
      <w:marLeft w:val="0"/>
      <w:marRight w:val="0"/>
      <w:marTop w:val="0"/>
      <w:marBottom w:val="0"/>
      <w:divBdr>
        <w:top w:val="none" w:sz="0" w:space="0" w:color="auto"/>
        <w:left w:val="none" w:sz="0" w:space="0" w:color="auto"/>
        <w:bottom w:val="none" w:sz="0" w:space="0" w:color="auto"/>
        <w:right w:val="none" w:sz="0" w:space="0" w:color="auto"/>
      </w:divBdr>
    </w:div>
    <w:div w:id="342778344">
      <w:bodyDiv w:val="1"/>
      <w:marLeft w:val="0"/>
      <w:marRight w:val="0"/>
      <w:marTop w:val="0"/>
      <w:marBottom w:val="0"/>
      <w:divBdr>
        <w:top w:val="none" w:sz="0" w:space="0" w:color="auto"/>
        <w:left w:val="none" w:sz="0" w:space="0" w:color="auto"/>
        <w:bottom w:val="none" w:sz="0" w:space="0" w:color="auto"/>
        <w:right w:val="none" w:sz="0" w:space="0" w:color="auto"/>
      </w:divBdr>
    </w:div>
    <w:div w:id="342781447">
      <w:bodyDiv w:val="1"/>
      <w:marLeft w:val="0"/>
      <w:marRight w:val="0"/>
      <w:marTop w:val="0"/>
      <w:marBottom w:val="0"/>
      <w:divBdr>
        <w:top w:val="none" w:sz="0" w:space="0" w:color="auto"/>
        <w:left w:val="none" w:sz="0" w:space="0" w:color="auto"/>
        <w:bottom w:val="none" w:sz="0" w:space="0" w:color="auto"/>
        <w:right w:val="none" w:sz="0" w:space="0" w:color="auto"/>
      </w:divBdr>
    </w:div>
    <w:div w:id="342825570">
      <w:bodyDiv w:val="1"/>
      <w:marLeft w:val="0"/>
      <w:marRight w:val="0"/>
      <w:marTop w:val="0"/>
      <w:marBottom w:val="0"/>
      <w:divBdr>
        <w:top w:val="none" w:sz="0" w:space="0" w:color="auto"/>
        <w:left w:val="none" w:sz="0" w:space="0" w:color="auto"/>
        <w:bottom w:val="none" w:sz="0" w:space="0" w:color="auto"/>
        <w:right w:val="none" w:sz="0" w:space="0" w:color="auto"/>
      </w:divBdr>
    </w:div>
    <w:div w:id="342826563">
      <w:bodyDiv w:val="1"/>
      <w:marLeft w:val="0"/>
      <w:marRight w:val="0"/>
      <w:marTop w:val="0"/>
      <w:marBottom w:val="0"/>
      <w:divBdr>
        <w:top w:val="none" w:sz="0" w:space="0" w:color="auto"/>
        <w:left w:val="none" w:sz="0" w:space="0" w:color="auto"/>
        <w:bottom w:val="none" w:sz="0" w:space="0" w:color="auto"/>
        <w:right w:val="none" w:sz="0" w:space="0" w:color="auto"/>
      </w:divBdr>
    </w:div>
    <w:div w:id="342828661">
      <w:bodyDiv w:val="1"/>
      <w:marLeft w:val="0"/>
      <w:marRight w:val="0"/>
      <w:marTop w:val="0"/>
      <w:marBottom w:val="0"/>
      <w:divBdr>
        <w:top w:val="none" w:sz="0" w:space="0" w:color="auto"/>
        <w:left w:val="none" w:sz="0" w:space="0" w:color="auto"/>
        <w:bottom w:val="none" w:sz="0" w:space="0" w:color="auto"/>
        <w:right w:val="none" w:sz="0" w:space="0" w:color="auto"/>
      </w:divBdr>
    </w:div>
    <w:div w:id="342901781">
      <w:bodyDiv w:val="1"/>
      <w:marLeft w:val="0"/>
      <w:marRight w:val="0"/>
      <w:marTop w:val="0"/>
      <w:marBottom w:val="0"/>
      <w:divBdr>
        <w:top w:val="none" w:sz="0" w:space="0" w:color="auto"/>
        <w:left w:val="none" w:sz="0" w:space="0" w:color="auto"/>
        <w:bottom w:val="none" w:sz="0" w:space="0" w:color="auto"/>
        <w:right w:val="none" w:sz="0" w:space="0" w:color="auto"/>
      </w:divBdr>
    </w:div>
    <w:div w:id="342903771">
      <w:bodyDiv w:val="1"/>
      <w:marLeft w:val="0"/>
      <w:marRight w:val="0"/>
      <w:marTop w:val="0"/>
      <w:marBottom w:val="0"/>
      <w:divBdr>
        <w:top w:val="none" w:sz="0" w:space="0" w:color="auto"/>
        <w:left w:val="none" w:sz="0" w:space="0" w:color="auto"/>
        <w:bottom w:val="none" w:sz="0" w:space="0" w:color="auto"/>
        <w:right w:val="none" w:sz="0" w:space="0" w:color="auto"/>
      </w:divBdr>
    </w:div>
    <w:div w:id="342973291">
      <w:bodyDiv w:val="1"/>
      <w:marLeft w:val="0"/>
      <w:marRight w:val="0"/>
      <w:marTop w:val="0"/>
      <w:marBottom w:val="0"/>
      <w:divBdr>
        <w:top w:val="none" w:sz="0" w:space="0" w:color="auto"/>
        <w:left w:val="none" w:sz="0" w:space="0" w:color="auto"/>
        <w:bottom w:val="none" w:sz="0" w:space="0" w:color="auto"/>
        <w:right w:val="none" w:sz="0" w:space="0" w:color="auto"/>
      </w:divBdr>
    </w:div>
    <w:div w:id="342977305">
      <w:bodyDiv w:val="1"/>
      <w:marLeft w:val="0"/>
      <w:marRight w:val="0"/>
      <w:marTop w:val="0"/>
      <w:marBottom w:val="0"/>
      <w:divBdr>
        <w:top w:val="none" w:sz="0" w:space="0" w:color="auto"/>
        <w:left w:val="none" w:sz="0" w:space="0" w:color="auto"/>
        <w:bottom w:val="none" w:sz="0" w:space="0" w:color="auto"/>
        <w:right w:val="none" w:sz="0" w:space="0" w:color="auto"/>
      </w:divBdr>
    </w:div>
    <w:div w:id="342979919">
      <w:bodyDiv w:val="1"/>
      <w:marLeft w:val="0"/>
      <w:marRight w:val="0"/>
      <w:marTop w:val="0"/>
      <w:marBottom w:val="0"/>
      <w:divBdr>
        <w:top w:val="none" w:sz="0" w:space="0" w:color="auto"/>
        <w:left w:val="none" w:sz="0" w:space="0" w:color="auto"/>
        <w:bottom w:val="none" w:sz="0" w:space="0" w:color="auto"/>
        <w:right w:val="none" w:sz="0" w:space="0" w:color="auto"/>
      </w:divBdr>
    </w:div>
    <w:div w:id="343018870">
      <w:bodyDiv w:val="1"/>
      <w:marLeft w:val="0"/>
      <w:marRight w:val="0"/>
      <w:marTop w:val="0"/>
      <w:marBottom w:val="0"/>
      <w:divBdr>
        <w:top w:val="none" w:sz="0" w:space="0" w:color="auto"/>
        <w:left w:val="none" w:sz="0" w:space="0" w:color="auto"/>
        <w:bottom w:val="none" w:sz="0" w:space="0" w:color="auto"/>
        <w:right w:val="none" w:sz="0" w:space="0" w:color="auto"/>
      </w:divBdr>
    </w:div>
    <w:div w:id="343019583">
      <w:bodyDiv w:val="1"/>
      <w:marLeft w:val="0"/>
      <w:marRight w:val="0"/>
      <w:marTop w:val="0"/>
      <w:marBottom w:val="0"/>
      <w:divBdr>
        <w:top w:val="none" w:sz="0" w:space="0" w:color="auto"/>
        <w:left w:val="none" w:sz="0" w:space="0" w:color="auto"/>
        <w:bottom w:val="none" w:sz="0" w:space="0" w:color="auto"/>
        <w:right w:val="none" w:sz="0" w:space="0" w:color="auto"/>
      </w:divBdr>
    </w:div>
    <w:div w:id="343089910">
      <w:bodyDiv w:val="1"/>
      <w:marLeft w:val="0"/>
      <w:marRight w:val="0"/>
      <w:marTop w:val="0"/>
      <w:marBottom w:val="0"/>
      <w:divBdr>
        <w:top w:val="none" w:sz="0" w:space="0" w:color="auto"/>
        <w:left w:val="none" w:sz="0" w:space="0" w:color="auto"/>
        <w:bottom w:val="none" w:sz="0" w:space="0" w:color="auto"/>
        <w:right w:val="none" w:sz="0" w:space="0" w:color="auto"/>
      </w:divBdr>
    </w:div>
    <w:div w:id="343092057">
      <w:bodyDiv w:val="1"/>
      <w:marLeft w:val="0"/>
      <w:marRight w:val="0"/>
      <w:marTop w:val="0"/>
      <w:marBottom w:val="0"/>
      <w:divBdr>
        <w:top w:val="none" w:sz="0" w:space="0" w:color="auto"/>
        <w:left w:val="none" w:sz="0" w:space="0" w:color="auto"/>
        <w:bottom w:val="none" w:sz="0" w:space="0" w:color="auto"/>
        <w:right w:val="none" w:sz="0" w:space="0" w:color="auto"/>
      </w:divBdr>
    </w:div>
    <w:div w:id="343094284">
      <w:bodyDiv w:val="1"/>
      <w:marLeft w:val="0"/>
      <w:marRight w:val="0"/>
      <w:marTop w:val="0"/>
      <w:marBottom w:val="0"/>
      <w:divBdr>
        <w:top w:val="none" w:sz="0" w:space="0" w:color="auto"/>
        <w:left w:val="none" w:sz="0" w:space="0" w:color="auto"/>
        <w:bottom w:val="none" w:sz="0" w:space="0" w:color="auto"/>
        <w:right w:val="none" w:sz="0" w:space="0" w:color="auto"/>
      </w:divBdr>
    </w:div>
    <w:div w:id="343166026">
      <w:bodyDiv w:val="1"/>
      <w:marLeft w:val="0"/>
      <w:marRight w:val="0"/>
      <w:marTop w:val="0"/>
      <w:marBottom w:val="0"/>
      <w:divBdr>
        <w:top w:val="none" w:sz="0" w:space="0" w:color="auto"/>
        <w:left w:val="none" w:sz="0" w:space="0" w:color="auto"/>
        <w:bottom w:val="none" w:sz="0" w:space="0" w:color="auto"/>
        <w:right w:val="none" w:sz="0" w:space="0" w:color="auto"/>
      </w:divBdr>
    </w:div>
    <w:div w:id="343242346">
      <w:bodyDiv w:val="1"/>
      <w:marLeft w:val="0"/>
      <w:marRight w:val="0"/>
      <w:marTop w:val="0"/>
      <w:marBottom w:val="0"/>
      <w:divBdr>
        <w:top w:val="none" w:sz="0" w:space="0" w:color="auto"/>
        <w:left w:val="none" w:sz="0" w:space="0" w:color="auto"/>
        <w:bottom w:val="none" w:sz="0" w:space="0" w:color="auto"/>
        <w:right w:val="none" w:sz="0" w:space="0" w:color="auto"/>
      </w:divBdr>
    </w:div>
    <w:div w:id="343288200">
      <w:bodyDiv w:val="1"/>
      <w:marLeft w:val="0"/>
      <w:marRight w:val="0"/>
      <w:marTop w:val="0"/>
      <w:marBottom w:val="0"/>
      <w:divBdr>
        <w:top w:val="none" w:sz="0" w:space="0" w:color="auto"/>
        <w:left w:val="none" w:sz="0" w:space="0" w:color="auto"/>
        <w:bottom w:val="none" w:sz="0" w:space="0" w:color="auto"/>
        <w:right w:val="none" w:sz="0" w:space="0" w:color="auto"/>
      </w:divBdr>
    </w:div>
    <w:div w:id="343288255">
      <w:bodyDiv w:val="1"/>
      <w:marLeft w:val="0"/>
      <w:marRight w:val="0"/>
      <w:marTop w:val="0"/>
      <w:marBottom w:val="0"/>
      <w:divBdr>
        <w:top w:val="none" w:sz="0" w:space="0" w:color="auto"/>
        <w:left w:val="none" w:sz="0" w:space="0" w:color="auto"/>
        <w:bottom w:val="none" w:sz="0" w:space="0" w:color="auto"/>
        <w:right w:val="none" w:sz="0" w:space="0" w:color="auto"/>
      </w:divBdr>
    </w:div>
    <w:div w:id="343292359">
      <w:bodyDiv w:val="1"/>
      <w:marLeft w:val="0"/>
      <w:marRight w:val="0"/>
      <w:marTop w:val="0"/>
      <w:marBottom w:val="0"/>
      <w:divBdr>
        <w:top w:val="none" w:sz="0" w:space="0" w:color="auto"/>
        <w:left w:val="none" w:sz="0" w:space="0" w:color="auto"/>
        <w:bottom w:val="none" w:sz="0" w:space="0" w:color="auto"/>
        <w:right w:val="none" w:sz="0" w:space="0" w:color="auto"/>
      </w:divBdr>
    </w:div>
    <w:div w:id="343440015">
      <w:bodyDiv w:val="1"/>
      <w:marLeft w:val="0"/>
      <w:marRight w:val="0"/>
      <w:marTop w:val="0"/>
      <w:marBottom w:val="0"/>
      <w:divBdr>
        <w:top w:val="none" w:sz="0" w:space="0" w:color="auto"/>
        <w:left w:val="none" w:sz="0" w:space="0" w:color="auto"/>
        <w:bottom w:val="none" w:sz="0" w:space="0" w:color="auto"/>
        <w:right w:val="none" w:sz="0" w:space="0" w:color="auto"/>
      </w:divBdr>
    </w:div>
    <w:div w:id="343441192">
      <w:bodyDiv w:val="1"/>
      <w:marLeft w:val="0"/>
      <w:marRight w:val="0"/>
      <w:marTop w:val="0"/>
      <w:marBottom w:val="0"/>
      <w:divBdr>
        <w:top w:val="none" w:sz="0" w:space="0" w:color="auto"/>
        <w:left w:val="none" w:sz="0" w:space="0" w:color="auto"/>
        <w:bottom w:val="none" w:sz="0" w:space="0" w:color="auto"/>
        <w:right w:val="none" w:sz="0" w:space="0" w:color="auto"/>
      </w:divBdr>
    </w:div>
    <w:div w:id="343476826">
      <w:bodyDiv w:val="1"/>
      <w:marLeft w:val="0"/>
      <w:marRight w:val="0"/>
      <w:marTop w:val="0"/>
      <w:marBottom w:val="0"/>
      <w:divBdr>
        <w:top w:val="none" w:sz="0" w:space="0" w:color="auto"/>
        <w:left w:val="none" w:sz="0" w:space="0" w:color="auto"/>
        <w:bottom w:val="none" w:sz="0" w:space="0" w:color="auto"/>
        <w:right w:val="none" w:sz="0" w:space="0" w:color="auto"/>
      </w:divBdr>
    </w:div>
    <w:div w:id="343481889">
      <w:bodyDiv w:val="1"/>
      <w:marLeft w:val="0"/>
      <w:marRight w:val="0"/>
      <w:marTop w:val="0"/>
      <w:marBottom w:val="0"/>
      <w:divBdr>
        <w:top w:val="none" w:sz="0" w:space="0" w:color="auto"/>
        <w:left w:val="none" w:sz="0" w:space="0" w:color="auto"/>
        <w:bottom w:val="none" w:sz="0" w:space="0" w:color="auto"/>
        <w:right w:val="none" w:sz="0" w:space="0" w:color="auto"/>
      </w:divBdr>
    </w:div>
    <w:div w:id="343482953">
      <w:bodyDiv w:val="1"/>
      <w:marLeft w:val="0"/>
      <w:marRight w:val="0"/>
      <w:marTop w:val="0"/>
      <w:marBottom w:val="0"/>
      <w:divBdr>
        <w:top w:val="none" w:sz="0" w:space="0" w:color="auto"/>
        <w:left w:val="none" w:sz="0" w:space="0" w:color="auto"/>
        <w:bottom w:val="none" w:sz="0" w:space="0" w:color="auto"/>
        <w:right w:val="none" w:sz="0" w:space="0" w:color="auto"/>
      </w:divBdr>
    </w:div>
    <w:div w:id="343555464">
      <w:bodyDiv w:val="1"/>
      <w:marLeft w:val="0"/>
      <w:marRight w:val="0"/>
      <w:marTop w:val="0"/>
      <w:marBottom w:val="0"/>
      <w:divBdr>
        <w:top w:val="none" w:sz="0" w:space="0" w:color="auto"/>
        <w:left w:val="none" w:sz="0" w:space="0" w:color="auto"/>
        <w:bottom w:val="none" w:sz="0" w:space="0" w:color="auto"/>
        <w:right w:val="none" w:sz="0" w:space="0" w:color="auto"/>
      </w:divBdr>
    </w:div>
    <w:div w:id="343558794">
      <w:bodyDiv w:val="1"/>
      <w:marLeft w:val="0"/>
      <w:marRight w:val="0"/>
      <w:marTop w:val="0"/>
      <w:marBottom w:val="0"/>
      <w:divBdr>
        <w:top w:val="none" w:sz="0" w:space="0" w:color="auto"/>
        <w:left w:val="none" w:sz="0" w:space="0" w:color="auto"/>
        <w:bottom w:val="none" w:sz="0" w:space="0" w:color="auto"/>
        <w:right w:val="none" w:sz="0" w:space="0" w:color="auto"/>
      </w:divBdr>
    </w:div>
    <w:div w:id="343677499">
      <w:bodyDiv w:val="1"/>
      <w:marLeft w:val="0"/>
      <w:marRight w:val="0"/>
      <w:marTop w:val="0"/>
      <w:marBottom w:val="0"/>
      <w:divBdr>
        <w:top w:val="none" w:sz="0" w:space="0" w:color="auto"/>
        <w:left w:val="none" w:sz="0" w:space="0" w:color="auto"/>
        <w:bottom w:val="none" w:sz="0" w:space="0" w:color="auto"/>
        <w:right w:val="none" w:sz="0" w:space="0" w:color="auto"/>
      </w:divBdr>
    </w:div>
    <w:div w:id="343747781">
      <w:bodyDiv w:val="1"/>
      <w:marLeft w:val="0"/>
      <w:marRight w:val="0"/>
      <w:marTop w:val="0"/>
      <w:marBottom w:val="0"/>
      <w:divBdr>
        <w:top w:val="none" w:sz="0" w:space="0" w:color="auto"/>
        <w:left w:val="none" w:sz="0" w:space="0" w:color="auto"/>
        <w:bottom w:val="none" w:sz="0" w:space="0" w:color="auto"/>
        <w:right w:val="none" w:sz="0" w:space="0" w:color="auto"/>
      </w:divBdr>
    </w:div>
    <w:div w:id="343821161">
      <w:bodyDiv w:val="1"/>
      <w:marLeft w:val="0"/>
      <w:marRight w:val="0"/>
      <w:marTop w:val="0"/>
      <w:marBottom w:val="0"/>
      <w:divBdr>
        <w:top w:val="none" w:sz="0" w:space="0" w:color="auto"/>
        <w:left w:val="none" w:sz="0" w:space="0" w:color="auto"/>
        <w:bottom w:val="none" w:sz="0" w:space="0" w:color="auto"/>
        <w:right w:val="none" w:sz="0" w:space="0" w:color="auto"/>
      </w:divBdr>
    </w:div>
    <w:div w:id="343823035">
      <w:bodyDiv w:val="1"/>
      <w:marLeft w:val="0"/>
      <w:marRight w:val="0"/>
      <w:marTop w:val="0"/>
      <w:marBottom w:val="0"/>
      <w:divBdr>
        <w:top w:val="none" w:sz="0" w:space="0" w:color="auto"/>
        <w:left w:val="none" w:sz="0" w:space="0" w:color="auto"/>
        <w:bottom w:val="none" w:sz="0" w:space="0" w:color="auto"/>
        <w:right w:val="none" w:sz="0" w:space="0" w:color="auto"/>
      </w:divBdr>
    </w:div>
    <w:div w:id="343823117">
      <w:bodyDiv w:val="1"/>
      <w:marLeft w:val="0"/>
      <w:marRight w:val="0"/>
      <w:marTop w:val="0"/>
      <w:marBottom w:val="0"/>
      <w:divBdr>
        <w:top w:val="none" w:sz="0" w:space="0" w:color="auto"/>
        <w:left w:val="none" w:sz="0" w:space="0" w:color="auto"/>
        <w:bottom w:val="none" w:sz="0" w:space="0" w:color="auto"/>
        <w:right w:val="none" w:sz="0" w:space="0" w:color="auto"/>
      </w:divBdr>
    </w:div>
    <w:div w:id="343824889">
      <w:bodyDiv w:val="1"/>
      <w:marLeft w:val="0"/>
      <w:marRight w:val="0"/>
      <w:marTop w:val="0"/>
      <w:marBottom w:val="0"/>
      <w:divBdr>
        <w:top w:val="none" w:sz="0" w:space="0" w:color="auto"/>
        <w:left w:val="none" w:sz="0" w:space="0" w:color="auto"/>
        <w:bottom w:val="none" w:sz="0" w:space="0" w:color="auto"/>
        <w:right w:val="none" w:sz="0" w:space="0" w:color="auto"/>
      </w:divBdr>
    </w:div>
    <w:div w:id="343826292">
      <w:bodyDiv w:val="1"/>
      <w:marLeft w:val="0"/>
      <w:marRight w:val="0"/>
      <w:marTop w:val="0"/>
      <w:marBottom w:val="0"/>
      <w:divBdr>
        <w:top w:val="none" w:sz="0" w:space="0" w:color="auto"/>
        <w:left w:val="none" w:sz="0" w:space="0" w:color="auto"/>
        <w:bottom w:val="none" w:sz="0" w:space="0" w:color="auto"/>
        <w:right w:val="none" w:sz="0" w:space="0" w:color="auto"/>
      </w:divBdr>
    </w:div>
    <w:div w:id="343869529">
      <w:bodyDiv w:val="1"/>
      <w:marLeft w:val="0"/>
      <w:marRight w:val="0"/>
      <w:marTop w:val="0"/>
      <w:marBottom w:val="0"/>
      <w:divBdr>
        <w:top w:val="none" w:sz="0" w:space="0" w:color="auto"/>
        <w:left w:val="none" w:sz="0" w:space="0" w:color="auto"/>
        <w:bottom w:val="none" w:sz="0" w:space="0" w:color="auto"/>
        <w:right w:val="none" w:sz="0" w:space="0" w:color="auto"/>
      </w:divBdr>
    </w:div>
    <w:div w:id="343872035">
      <w:bodyDiv w:val="1"/>
      <w:marLeft w:val="0"/>
      <w:marRight w:val="0"/>
      <w:marTop w:val="0"/>
      <w:marBottom w:val="0"/>
      <w:divBdr>
        <w:top w:val="none" w:sz="0" w:space="0" w:color="auto"/>
        <w:left w:val="none" w:sz="0" w:space="0" w:color="auto"/>
        <w:bottom w:val="none" w:sz="0" w:space="0" w:color="auto"/>
        <w:right w:val="none" w:sz="0" w:space="0" w:color="auto"/>
      </w:divBdr>
    </w:div>
    <w:div w:id="343940422">
      <w:bodyDiv w:val="1"/>
      <w:marLeft w:val="0"/>
      <w:marRight w:val="0"/>
      <w:marTop w:val="0"/>
      <w:marBottom w:val="0"/>
      <w:divBdr>
        <w:top w:val="none" w:sz="0" w:space="0" w:color="auto"/>
        <w:left w:val="none" w:sz="0" w:space="0" w:color="auto"/>
        <w:bottom w:val="none" w:sz="0" w:space="0" w:color="auto"/>
        <w:right w:val="none" w:sz="0" w:space="0" w:color="auto"/>
      </w:divBdr>
    </w:div>
    <w:div w:id="343944076">
      <w:bodyDiv w:val="1"/>
      <w:marLeft w:val="0"/>
      <w:marRight w:val="0"/>
      <w:marTop w:val="0"/>
      <w:marBottom w:val="0"/>
      <w:divBdr>
        <w:top w:val="none" w:sz="0" w:space="0" w:color="auto"/>
        <w:left w:val="none" w:sz="0" w:space="0" w:color="auto"/>
        <w:bottom w:val="none" w:sz="0" w:space="0" w:color="auto"/>
        <w:right w:val="none" w:sz="0" w:space="0" w:color="auto"/>
      </w:divBdr>
    </w:div>
    <w:div w:id="344014408">
      <w:bodyDiv w:val="1"/>
      <w:marLeft w:val="0"/>
      <w:marRight w:val="0"/>
      <w:marTop w:val="0"/>
      <w:marBottom w:val="0"/>
      <w:divBdr>
        <w:top w:val="none" w:sz="0" w:space="0" w:color="auto"/>
        <w:left w:val="none" w:sz="0" w:space="0" w:color="auto"/>
        <w:bottom w:val="none" w:sz="0" w:space="0" w:color="auto"/>
        <w:right w:val="none" w:sz="0" w:space="0" w:color="auto"/>
      </w:divBdr>
    </w:div>
    <w:div w:id="344018065">
      <w:bodyDiv w:val="1"/>
      <w:marLeft w:val="0"/>
      <w:marRight w:val="0"/>
      <w:marTop w:val="0"/>
      <w:marBottom w:val="0"/>
      <w:divBdr>
        <w:top w:val="none" w:sz="0" w:space="0" w:color="auto"/>
        <w:left w:val="none" w:sz="0" w:space="0" w:color="auto"/>
        <w:bottom w:val="none" w:sz="0" w:space="0" w:color="auto"/>
        <w:right w:val="none" w:sz="0" w:space="0" w:color="auto"/>
      </w:divBdr>
    </w:div>
    <w:div w:id="344095195">
      <w:bodyDiv w:val="1"/>
      <w:marLeft w:val="0"/>
      <w:marRight w:val="0"/>
      <w:marTop w:val="0"/>
      <w:marBottom w:val="0"/>
      <w:divBdr>
        <w:top w:val="none" w:sz="0" w:space="0" w:color="auto"/>
        <w:left w:val="none" w:sz="0" w:space="0" w:color="auto"/>
        <w:bottom w:val="none" w:sz="0" w:space="0" w:color="auto"/>
        <w:right w:val="none" w:sz="0" w:space="0" w:color="auto"/>
      </w:divBdr>
    </w:div>
    <w:div w:id="344137448">
      <w:bodyDiv w:val="1"/>
      <w:marLeft w:val="0"/>
      <w:marRight w:val="0"/>
      <w:marTop w:val="0"/>
      <w:marBottom w:val="0"/>
      <w:divBdr>
        <w:top w:val="none" w:sz="0" w:space="0" w:color="auto"/>
        <w:left w:val="none" w:sz="0" w:space="0" w:color="auto"/>
        <w:bottom w:val="none" w:sz="0" w:space="0" w:color="auto"/>
        <w:right w:val="none" w:sz="0" w:space="0" w:color="auto"/>
      </w:divBdr>
    </w:div>
    <w:div w:id="344291178">
      <w:bodyDiv w:val="1"/>
      <w:marLeft w:val="0"/>
      <w:marRight w:val="0"/>
      <w:marTop w:val="0"/>
      <w:marBottom w:val="0"/>
      <w:divBdr>
        <w:top w:val="none" w:sz="0" w:space="0" w:color="auto"/>
        <w:left w:val="none" w:sz="0" w:space="0" w:color="auto"/>
        <w:bottom w:val="none" w:sz="0" w:space="0" w:color="auto"/>
        <w:right w:val="none" w:sz="0" w:space="0" w:color="auto"/>
      </w:divBdr>
    </w:div>
    <w:div w:id="344402852">
      <w:bodyDiv w:val="1"/>
      <w:marLeft w:val="0"/>
      <w:marRight w:val="0"/>
      <w:marTop w:val="0"/>
      <w:marBottom w:val="0"/>
      <w:divBdr>
        <w:top w:val="none" w:sz="0" w:space="0" w:color="auto"/>
        <w:left w:val="none" w:sz="0" w:space="0" w:color="auto"/>
        <w:bottom w:val="none" w:sz="0" w:space="0" w:color="auto"/>
        <w:right w:val="none" w:sz="0" w:space="0" w:color="auto"/>
      </w:divBdr>
    </w:div>
    <w:div w:id="344482780">
      <w:bodyDiv w:val="1"/>
      <w:marLeft w:val="0"/>
      <w:marRight w:val="0"/>
      <w:marTop w:val="0"/>
      <w:marBottom w:val="0"/>
      <w:divBdr>
        <w:top w:val="none" w:sz="0" w:space="0" w:color="auto"/>
        <w:left w:val="none" w:sz="0" w:space="0" w:color="auto"/>
        <w:bottom w:val="none" w:sz="0" w:space="0" w:color="auto"/>
        <w:right w:val="none" w:sz="0" w:space="0" w:color="auto"/>
      </w:divBdr>
    </w:div>
    <w:div w:id="344524131">
      <w:bodyDiv w:val="1"/>
      <w:marLeft w:val="0"/>
      <w:marRight w:val="0"/>
      <w:marTop w:val="0"/>
      <w:marBottom w:val="0"/>
      <w:divBdr>
        <w:top w:val="none" w:sz="0" w:space="0" w:color="auto"/>
        <w:left w:val="none" w:sz="0" w:space="0" w:color="auto"/>
        <w:bottom w:val="none" w:sz="0" w:space="0" w:color="auto"/>
        <w:right w:val="none" w:sz="0" w:space="0" w:color="auto"/>
      </w:divBdr>
    </w:div>
    <w:div w:id="344524490">
      <w:bodyDiv w:val="1"/>
      <w:marLeft w:val="0"/>
      <w:marRight w:val="0"/>
      <w:marTop w:val="0"/>
      <w:marBottom w:val="0"/>
      <w:divBdr>
        <w:top w:val="none" w:sz="0" w:space="0" w:color="auto"/>
        <w:left w:val="none" w:sz="0" w:space="0" w:color="auto"/>
        <w:bottom w:val="none" w:sz="0" w:space="0" w:color="auto"/>
        <w:right w:val="none" w:sz="0" w:space="0" w:color="auto"/>
      </w:divBdr>
    </w:div>
    <w:div w:id="344554503">
      <w:bodyDiv w:val="1"/>
      <w:marLeft w:val="0"/>
      <w:marRight w:val="0"/>
      <w:marTop w:val="0"/>
      <w:marBottom w:val="0"/>
      <w:divBdr>
        <w:top w:val="none" w:sz="0" w:space="0" w:color="auto"/>
        <w:left w:val="none" w:sz="0" w:space="0" w:color="auto"/>
        <w:bottom w:val="none" w:sz="0" w:space="0" w:color="auto"/>
        <w:right w:val="none" w:sz="0" w:space="0" w:color="auto"/>
      </w:divBdr>
    </w:div>
    <w:div w:id="344597385">
      <w:bodyDiv w:val="1"/>
      <w:marLeft w:val="0"/>
      <w:marRight w:val="0"/>
      <w:marTop w:val="0"/>
      <w:marBottom w:val="0"/>
      <w:divBdr>
        <w:top w:val="none" w:sz="0" w:space="0" w:color="auto"/>
        <w:left w:val="none" w:sz="0" w:space="0" w:color="auto"/>
        <w:bottom w:val="none" w:sz="0" w:space="0" w:color="auto"/>
        <w:right w:val="none" w:sz="0" w:space="0" w:color="auto"/>
      </w:divBdr>
    </w:div>
    <w:div w:id="344668696">
      <w:bodyDiv w:val="1"/>
      <w:marLeft w:val="0"/>
      <w:marRight w:val="0"/>
      <w:marTop w:val="0"/>
      <w:marBottom w:val="0"/>
      <w:divBdr>
        <w:top w:val="none" w:sz="0" w:space="0" w:color="auto"/>
        <w:left w:val="none" w:sz="0" w:space="0" w:color="auto"/>
        <w:bottom w:val="none" w:sz="0" w:space="0" w:color="auto"/>
        <w:right w:val="none" w:sz="0" w:space="0" w:color="auto"/>
      </w:divBdr>
    </w:div>
    <w:div w:id="344746195">
      <w:bodyDiv w:val="1"/>
      <w:marLeft w:val="0"/>
      <w:marRight w:val="0"/>
      <w:marTop w:val="0"/>
      <w:marBottom w:val="0"/>
      <w:divBdr>
        <w:top w:val="none" w:sz="0" w:space="0" w:color="auto"/>
        <w:left w:val="none" w:sz="0" w:space="0" w:color="auto"/>
        <w:bottom w:val="none" w:sz="0" w:space="0" w:color="auto"/>
        <w:right w:val="none" w:sz="0" w:space="0" w:color="auto"/>
      </w:divBdr>
    </w:div>
    <w:div w:id="344751995">
      <w:bodyDiv w:val="1"/>
      <w:marLeft w:val="0"/>
      <w:marRight w:val="0"/>
      <w:marTop w:val="0"/>
      <w:marBottom w:val="0"/>
      <w:divBdr>
        <w:top w:val="none" w:sz="0" w:space="0" w:color="auto"/>
        <w:left w:val="none" w:sz="0" w:space="0" w:color="auto"/>
        <w:bottom w:val="none" w:sz="0" w:space="0" w:color="auto"/>
        <w:right w:val="none" w:sz="0" w:space="0" w:color="auto"/>
      </w:divBdr>
    </w:div>
    <w:div w:id="344864600">
      <w:bodyDiv w:val="1"/>
      <w:marLeft w:val="0"/>
      <w:marRight w:val="0"/>
      <w:marTop w:val="0"/>
      <w:marBottom w:val="0"/>
      <w:divBdr>
        <w:top w:val="none" w:sz="0" w:space="0" w:color="auto"/>
        <w:left w:val="none" w:sz="0" w:space="0" w:color="auto"/>
        <w:bottom w:val="none" w:sz="0" w:space="0" w:color="auto"/>
        <w:right w:val="none" w:sz="0" w:space="0" w:color="auto"/>
      </w:divBdr>
    </w:div>
    <w:div w:id="344946126">
      <w:bodyDiv w:val="1"/>
      <w:marLeft w:val="0"/>
      <w:marRight w:val="0"/>
      <w:marTop w:val="0"/>
      <w:marBottom w:val="0"/>
      <w:divBdr>
        <w:top w:val="none" w:sz="0" w:space="0" w:color="auto"/>
        <w:left w:val="none" w:sz="0" w:space="0" w:color="auto"/>
        <w:bottom w:val="none" w:sz="0" w:space="0" w:color="auto"/>
        <w:right w:val="none" w:sz="0" w:space="0" w:color="auto"/>
      </w:divBdr>
    </w:div>
    <w:div w:id="344989123">
      <w:bodyDiv w:val="1"/>
      <w:marLeft w:val="0"/>
      <w:marRight w:val="0"/>
      <w:marTop w:val="0"/>
      <w:marBottom w:val="0"/>
      <w:divBdr>
        <w:top w:val="none" w:sz="0" w:space="0" w:color="auto"/>
        <w:left w:val="none" w:sz="0" w:space="0" w:color="auto"/>
        <w:bottom w:val="none" w:sz="0" w:space="0" w:color="auto"/>
        <w:right w:val="none" w:sz="0" w:space="0" w:color="auto"/>
      </w:divBdr>
    </w:div>
    <w:div w:id="345056393">
      <w:bodyDiv w:val="1"/>
      <w:marLeft w:val="0"/>
      <w:marRight w:val="0"/>
      <w:marTop w:val="0"/>
      <w:marBottom w:val="0"/>
      <w:divBdr>
        <w:top w:val="none" w:sz="0" w:space="0" w:color="auto"/>
        <w:left w:val="none" w:sz="0" w:space="0" w:color="auto"/>
        <w:bottom w:val="none" w:sz="0" w:space="0" w:color="auto"/>
        <w:right w:val="none" w:sz="0" w:space="0" w:color="auto"/>
      </w:divBdr>
    </w:div>
    <w:div w:id="345133319">
      <w:bodyDiv w:val="1"/>
      <w:marLeft w:val="0"/>
      <w:marRight w:val="0"/>
      <w:marTop w:val="0"/>
      <w:marBottom w:val="0"/>
      <w:divBdr>
        <w:top w:val="none" w:sz="0" w:space="0" w:color="auto"/>
        <w:left w:val="none" w:sz="0" w:space="0" w:color="auto"/>
        <w:bottom w:val="none" w:sz="0" w:space="0" w:color="auto"/>
        <w:right w:val="none" w:sz="0" w:space="0" w:color="auto"/>
      </w:divBdr>
    </w:div>
    <w:div w:id="345134252">
      <w:bodyDiv w:val="1"/>
      <w:marLeft w:val="0"/>
      <w:marRight w:val="0"/>
      <w:marTop w:val="0"/>
      <w:marBottom w:val="0"/>
      <w:divBdr>
        <w:top w:val="none" w:sz="0" w:space="0" w:color="auto"/>
        <w:left w:val="none" w:sz="0" w:space="0" w:color="auto"/>
        <w:bottom w:val="none" w:sz="0" w:space="0" w:color="auto"/>
        <w:right w:val="none" w:sz="0" w:space="0" w:color="auto"/>
      </w:divBdr>
    </w:div>
    <w:div w:id="345135394">
      <w:bodyDiv w:val="1"/>
      <w:marLeft w:val="0"/>
      <w:marRight w:val="0"/>
      <w:marTop w:val="0"/>
      <w:marBottom w:val="0"/>
      <w:divBdr>
        <w:top w:val="none" w:sz="0" w:space="0" w:color="auto"/>
        <w:left w:val="none" w:sz="0" w:space="0" w:color="auto"/>
        <w:bottom w:val="none" w:sz="0" w:space="0" w:color="auto"/>
        <w:right w:val="none" w:sz="0" w:space="0" w:color="auto"/>
      </w:divBdr>
    </w:div>
    <w:div w:id="345210737">
      <w:bodyDiv w:val="1"/>
      <w:marLeft w:val="0"/>
      <w:marRight w:val="0"/>
      <w:marTop w:val="0"/>
      <w:marBottom w:val="0"/>
      <w:divBdr>
        <w:top w:val="none" w:sz="0" w:space="0" w:color="auto"/>
        <w:left w:val="none" w:sz="0" w:space="0" w:color="auto"/>
        <w:bottom w:val="none" w:sz="0" w:space="0" w:color="auto"/>
        <w:right w:val="none" w:sz="0" w:space="0" w:color="auto"/>
      </w:divBdr>
    </w:div>
    <w:div w:id="345328171">
      <w:bodyDiv w:val="1"/>
      <w:marLeft w:val="0"/>
      <w:marRight w:val="0"/>
      <w:marTop w:val="0"/>
      <w:marBottom w:val="0"/>
      <w:divBdr>
        <w:top w:val="none" w:sz="0" w:space="0" w:color="auto"/>
        <w:left w:val="none" w:sz="0" w:space="0" w:color="auto"/>
        <w:bottom w:val="none" w:sz="0" w:space="0" w:color="auto"/>
        <w:right w:val="none" w:sz="0" w:space="0" w:color="auto"/>
      </w:divBdr>
    </w:div>
    <w:div w:id="345331090">
      <w:bodyDiv w:val="1"/>
      <w:marLeft w:val="0"/>
      <w:marRight w:val="0"/>
      <w:marTop w:val="0"/>
      <w:marBottom w:val="0"/>
      <w:divBdr>
        <w:top w:val="none" w:sz="0" w:space="0" w:color="auto"/>
        <w:left w:val="none" w:sz="0" w:space="0" w:color="auto"/>
        <w:bottom w:val="none" w:sz="0" w:space="0" w:color="auto"/>
        <w:right w:val="none" w:sz="0" w:space="0" w:color="auto"/>
      </w:divBdr>
    </w:div>
    <w:div w:id="345399681">
      <w:bodyDiv w:val="1"/>
      <w:marLeft w:val="0"/>
      <w:marRight w:val="0"/>
      <w:marTop w:val="0"/>
      <w:marBottom w:val="0"/>
      <w:divBdr>
        <w:top w:val="none" w:sz="0" w:space="0" w:color="auto"/>
        <w:left w:val="none" w:sz="0" w:space="0" w:color="auto"/>
        <w:bottom w:val="none" w:sz="0" w:space="0" w:color="auto"/>
        <w:right w:val="none" w:sz="0" w:space="0" w:color="auto"/>
      </w:divBdr>
    </w:div>
    <w:div w:id="345402429">
      <w:bodyDiv w:val="1"/>
      <w:marLeft w:val="0"/>
      <w:marRight w:val="0"/>
      <w:marTop w:val="0"/>
      <w:marBottom w:val="0"/>
      <w:divBdr>
        <w:top w:val="none" w:sz="0" w:space="0" w:color="auto"/>
        <w:left w:val="none" w:sz="0" w:space="0" w:color="auto"/>
        <w:bottom w:val="none" w:sz="0" w:space="0" w:color="auto"/>
        <w:right w:val="none" w:sz="0" w:space="0" w:color="auto"/>
      </w:divBdr>
    </w:div>
    <w:div w:id="345405289">
      <w:bodyDiv w:val="1"/>
      <w:marLeft w:val="0"/>
      <w:marRight w:val="0"/>
      <w:marTop w:val="0"/>
      <w:marBottom w:val="0"/>
      <w:divBdr>
        <w:top w:val="none" w:sz="0" w:space="0" w:color="auto"/>
        <w:left w:val="none" w:sz="0" w:space="0" w:color="auto"/>
        <w:bottom w:val="none" w:sz="0" w:space="0" w:color="auto"/>
        <w:right w:val="none" w:sz="0" w:space="0" w:color="auto"/>
      </w:divBdr>
    </w:div>
    <w:div w:id="345405510">
      <w:bodyDiv w:val="1"/>
      <w:marLeft w:val="0"/>
      <w:marRight w:val="0"/>
      <w:marTop w:val="0"/>
      <w:marBottom w:val="0"/>
      <w:divBdr>
        <w:top w:val="none" w:sz="0" w:space="0" w:color="auto"/>
        <w:left w:val="none" w:sz="0" w:space="0" w:color="auto"/>
        <w:bottom w:val="none" w:sz="0" w:space="0" w:color="auto"/>
        <w:right w:val="none" w:sz="0" w:space="0" w:color="auto"/>
      </w:divBdr>
    </w:div>
    <w:div w:id="345523662">
      <w:bodyDiv w:val="1"/>
      <w:marLeft w:val="0"/>
      <w:marRight w:val="0"/>
      <w:marTop w:val="0"/>
      <w:marBottom w:val="0"/>
      <w:divBdr>
        <w:top w:val="none" w:sz="0" w:space="0" w:color="auto"/>
        <w:left w:val="none" w:sz="0" w:space="0" w:color="auto"/>
        <w:bottom w:val="none" w:sz="0" w:space="0" w:color="auto"/>
        <w:right w:val="none" w:sz="0" w:space="0" w:color="auto"/>
      </w:divBdr>
    </w:div>
    <w:div w:id="345524681">
      <w:bodyDiv w:val="1"/>
      <w:marLeft w:val="0"/>
      <w:marRight w:val="0"/>
      <w:marTop w:val="0"/>
      <w:marBottom w:val="0"/>
      <w:divBdr>
        <w:top w:val="none" w:sz="0" w:space="0" w:color="auto"/>
        <w:left w:val="none" w:sz="0" w:space="0" w:color="auto"/>
        <w:bottom w:val="none" w:sz="0" w:space="0" w:color="auto"/>
        <w:right w:val="none" w:sz="0" w:space="0" w:color="auto"/>
      </w:divBdr>
    </w:div>
    <w:div w:id="345599138">
      <w:bodyDiv w:val="1"/>
      <w:marLeft w:val="0"/>
      <w:marRight w:val="0"/>
      <w:marTop w:val="0"/>
      <w:marBottom w:val="0"/>
      <w:divBdr>
        <w:top w:val="none" w:sz="0" w:space="0" w:color="auto"/>
        <w:left w:val="none" w:sz="0" w:space="0" w:color="auto"/>
        <w:bottom w:val="none" w:sz="0" w:space="0" w:color="auto"/>
        <w:right w:val="none" w:sz="0" w:space="0" w:color="auto"/>
      </w:divBdr>
    </w:div>
    <w:div w:id="345637374">
      <w:bodyDiv w:val="1"/>
      <w:marLeft w:val="0"/>
      <w:marRight w:val="0"/>
      <w:marTop w:val="0"/>
      <w:marBottom w:val="0"/>
      <w:divBdr>
        <w:top w:val="none" w:sz="0" w:space="0" w:color="auto"/>
        <w:left w:val="none" w:sz="0" w:space="0" w:color="auto"/>
        <w:bottom w:val="none" w:sz="0" w:space="0" w:color="auto"/>
        <w:right w:val="none" w:sz="0" w:space="0" w:color="auto"/>
      </w:divBdr>
    </w:div>
    <w:div w:id="345638628">
      <w:bodyDiv w:val="1"/>
      <w:marLeft w:val="0"/>
      <w:marRight w:val="0"/>
      <w:marTop w:val="0"/>
      <w:marBottom w:val="0"/>
      <w:divBdr>
        <w:top w:val="none" w:sz="0" w:space="0" w:color="auto"/>
        <w:left w:val="none" w:sz="0" w:space="0" w:color="auto"/>
        <w:bottom w:val="none" w:sz="0" w:space="0" w:color="auto"/>
        <w:right w:val="none" w:sz="0" w:space="0" w:color="auto"/>
      </w:divBdr>
    </w:div>
    <w:div w:id="345668004">
      <w:bodyDiv w:val="1"/>
      <w:marLeft w:val="0"/>
      <w:marRight w:val="0"/>
      <w:marTop w:val="0"/>
      <w:marBottom w:val="0"/>
      <w:divBdr>
        <w:top w:val="none" w:sz="0" w:space="0" w:color="auto"/>
        <w:left w:val="none" w:sz="0" w:space="0" w:color="auto"/>
        <w:bottom w:val="none" w:sz="0" w:space="0" w:color="auto"/>
        <w:right w:val="none" w:sz="0" w:space="0" w:color="auto"/>
      </w:divBdr>
    </w:div>
    <w:div w:id="345787419">
      <w:bodyDiv w:val="1"/>
      <w:marLeft w:val="0"/>
      <w:marRight w:val="0"/>
      <w:marTop w:val="0"/>
      <w:marBottom w:val="0"/>
      <w:divBdr>
        <w:top w:val="none" w:sz="0" w:space="0" w:color="auto"/>
        <w:left w:val="none" w:sz="0" w:space="0" w:color="auto"/>
        <w:bottom w:val="none" w:sz="0" w:space="0" w:color="auto"/>
        <w:right w:val="none" w:sz="0" w:space="0" w:color="auto"/>
      </w:divBdr>
    </w:div>
    <w:div w:id="345789904">
      <w:bodyDiv w:val="1"/>
      <w:marLeft w:val="0"/>
      <w:marRight w:val="0"/>
      <w:marTop w:val="0"/>
      <w:marBottom w:val="0"/>
      <w:divBdr>
        <w:top w:val="none" w:sz="0" w:space="0" w:color="auto"/>
        <w:left w:val="none" w:sz="0" w:space="0" w:color="auto"/>
        <w:bottom w:val="none" w:sz="0" w:space="0" w:color="auto"/>
        <w:right w:val="none" w:sz="0" w:space="0" w:color="auto"/>
      </w:divBdr>
    </w:div>
    <w:div w:id="345793552">
      <w:bodyDiv w:val="1"/>
      <w:marLeft w:val="0"/>
      <w:marRight w:val="0"/>
      <w:marTop w:val="0"/>
      <w:marBottom w:val="0"/>
      <w:divBdr>
        <w:top w:val="none" w:sz="0" w:space="0" w:color="auto"/>
        <w:left w:val="none" w:sz="0" w:space="0" w:color="auto"/>
        <w:bottom w:val="none" w:sz="0" w:space="0" w:color="auto"/>
        <w:right w:val="none" w:sz="0" w:space="0" w:color="auto"/>
      </w:divBdr>
    </w:div>
    <w:div w:id="345795550">
      <w:bodyDiv w:val="1"/>
      <w:marLeft w:val="0"/>
      <w:marRight w:val="0"/>
      <w:marTop w:val="0"/>
      <w:marBottom w:val="0"/>
      <w:divBdr>
        <w:top w:val="none" w:sz="0" w:space="0" w:color="auto"/>
        <w:left w:val="none" w:sz="0" w:space="0" w:color="auto"/>
        <w:bottom w:val="none" w:sz="0" w:space="0" w:color="auto"/>
        <w:right w:val="none" w:sz="0" w:space="0" w:color="auto"/>
      </w:divBdr>
    </w:div>
    <w:div w:id="345834806">
      <w:bodyDiv w:val="1"/>
      <w:marLeft w:val="0"/>
      <w:marRight w:val="0"/>
      <w:marTop w:val="0"/>
      <w:marBottom w:val="0"/>
      <w:divBdr>
        <w:top w:val="none" w:sz="0" w:space="0" w:color="auto"/>
        <w:left w:val="none" w:sz="0" w:space="0" w:color="auto"/>
        <w:bottom w:val="none" w:sz="0" w:space="0" w:color="auto"/>
        <w:right w:val="none" w:sz="0" w:space="0" w:color="auto"/>
      </w:divBdr>
    </w:div>
    <w:div w:id="345863628">
      <w:bodyDiv w:val="1"/>
      <w:marLeft w:val="0"/>
      <w:marRight w:val="0"/>
      <w:marTop w:val="0"/>
      <w:marBottom w:val="0"/>
      <w:divBdr>
        <w:top w:val="none" w:sz="0" w:space="0" w:color="auto"/>
        <w:left w:val="none" w:sz="0" w:space="0" w:color="auto"/>
        <w:bottom w:val="none" w:sz="0" w:space="0" w:color="auto"/>
        <w:right w:val="none" w:sz="0" w:space="0" w:color="auto"/>
      </w:divBdr>
    </w:div>
    <w:div w:id="345979594">
      <w:bodyDiv w:val="1"/>
      <w:marLeft w:val="0"/>
      <w:marRight w:val="0"/>
      <w:marTop w:val="0"/>
      <w:marBottom w:val="0"/>
      <w:divBdr>
        <w:top w:val="none" w:sz="0" w:space="0" w:color="auto"/>
        <w:left w:val="none" w:sz="0" w:space="0" w:color="auto"/>
        <w:bottom w:val="none" w:sz="0" w:space="0" w:color="auto"/>
        <w:right w:val="none" w:sz="0" w:space="0" w:color="auto"/>
      </w:divBdr>
    </w:div>
    <w:div w:id="346057993">
      <w:bodyDiv w:val="1"/>
      <w:marLeft w:val="0"/>
      <w:marRight w:val="0"/>
      <w:marTop w:val="0"/>
      <w:marBottom w:val="0"/>
      <w:divBdr>
        <w:top w:val="none" w:sz="0" w:space="0" w:color="auto"/>
        <w:left w:val="none" w:sz="0" w:space="0" w:color="auto"/>
        <w:bottom w:val="none" w:sz="0" w:space="0" w:color="auto"/>
        <w:right w:val="none" w:sz="0" w:space="0" w:color="auto"/>
      </w:divBdr>
    </w:div>
    <w:div w:id="346059391">
      <w:bodyDiv w:val="1"/>
      <w:marLeft w:val="0"/>
      <w:marRight w:val="0"/>
      <w:marTop w:val="0"/>
      <w:marBottom w:val="0"/>
      <w:divBdr>
        <w:top w:val="none" w:sz="0" w:space="0" w:color="auto"/>
        <w:left w:val="none" w:sz="0" w:space="0" w:color="auto"/>
        <w:bottom w:val="none" w:sz="0" w:space="0" w:color="auto"/>
        <w:right w:val="none" w:sz="0" w:space="0" w:color="auto"/>
      </w:divBdr>
    </w:div>
    <w:div w:id="346062118">
      <w:bodyDiv w:val="1"/>
      <w:marLeft w:val="0"/>
      <w:marRight w:val="0"/>
      <w:marTop w:val="0"/>
      <w:marBottom w:val="0"/>
      <w:divBdr>
        <w:top w:val="none" w:sz="0" w:space="0" w:color="auto"/>
        <w:left w:val="none" w:sz="0" w:space="0" w:color="auto"/>
        <w:bottom w:val="none" w:sz="0" w:space="0" w:color="auto"/>
        <w:right w:val="none" w:sz="0" w:space="0" w:color="auto"/>
      </w:divBdr>
    </w:div>
    <w:div w:id="346100233">
      <w:bodyDiv w:val="1"/>
      <w:marLeft w:val="0"/>
      <w:marRight w:val="0"/>
      <w:marTop w:val="0"/>
      <w:marBottom w:val="0"/>
      <w:divBdr>
        <w:top w:val="none" w:sz="0" w:space="0" w:color="auto"/>
        <w:left w:val="none" w:sz="0" w:space="0" w:color="auto"/>
        <w:bottom w:val="none" w:sz="0" w:space="0" w:color="auto"/>
        <w:right w:val="none" w:sz="0" w:space="0" w:color="auto"/>
      </w:divBdr>
    </w:div>
    <w:div w:id="346178974">
      <w:bodyDiv w:val="1"/>
      <w:marLeft w:val="0"/>
      <w:marRight w:val="0"/>
      <w:marTop w:val="0"/>
      <w:marBottom w:val="0"/>
      <w:divBdr>
        <w:top w:val="none" w:sz="0" w:space="0" w:color="auto"/>
        <w:left w:val="none" w:sz="0" w:space="0" w:color="auto"/>
        <w:bottom w:val="none" w:sz="0" w:space="0" w:color="auto"/>
        <w:right w:val="none" w:sz="0" w:space="0" w:color="auto"/>
      </w:divBdr>
    </w:div>
    <w:div w:id="346253403">
      <w:bodyDiv w:val="1"/>
      <w:marLeft w:val="0"/>
      <w:marRight w:val="0"/>
      <w:marTop w:val="0"/>
      <w:marBottom w:val="0"/>
      <w:divBdr>
        <w:top w:val="none" w:sz="0" w:space="0" w:color="auto"/>
        <w:left w:val="none" w:sz="0" w:space="0" w:color="auto"/>
        <w:bottom w:val="none" w:sz="0" w:space="0" w:color="auto"/>
        <w:right w:val="none" w:sz="0" w:space="0" w:color="auto"/>
      </w:divBdr>
    </w:div>
    <w:div w:id="346299636">
      <w:bodyDiv w:val="1"/>
      <w:marLeft w:val="0"/>
      <w:marRight w:val="0"/>
      <w:marTop w:val="0"/>
      <w:marBottom w:val="0"/>
      <w:divBdr>
        <w:top w:val="none" w:sz="0" w:space="0" w:color="auto"/>
        <w:left w:val="none" w:sz="0" w:space="0" w:color="auto"/>
        <w:bottom w:val="none" w:sz="0" w:space="0" w:color="auto"/>
        <w:right w:val="none" w:sz="0" w:space="0" w:color="auto"/>
      </w:divBdr>
    </w:div>
    <w:div w:id="346368286">
      <w:bodyDiv w:val="1"/>
      <w:marLeft w:val="0"/>
      <w:marRight w:val="0"/>
      <w:marTop w:val="0"/>
      <w:marBottom w:val="0"/>
      <w:divBdr>
        <w:top w:val="none" w:sz="0" w:space="0" w:color="auto"/>
        <w:left w:val="none" w:sz="0" w:space="0" w:color="auto"/>
        <w:bottom w:val="none" w:sz="0" w:space="0" w:color="auto"/>
        <w:right w:val="none" w:sz="0" w:space="0" w:color="auto"/>
      </w:divBdr>
    </w:div>
    <w:div w:id="346369778">
      <w:bodyDiv w:val="1"/>
      <w:marLeft w:val="0"/>
      <w:marRight w:val="0"/>
      <w:marTop w:val="0"/>
      <w:marBottom w:val="0"/>
      <w:divBdr>
        <w:top w:val="none" w:sz="0" w:space="0" w:color="auto"/>
        <w:left w:val="none" w:sz="0" w:space="0" w:color="auto"/>
        <w:bottom w:val="none" w:sz="0" w:space="0" w:color="auto"/>
        <w:right w:val="none" w:sz="0" w:space="0" w:color="auto"/>
      </w:divBdr>
    </w:div>
    <w:div w:id="346441781">
      <w:bodyDiv w:val="1"/>
      <w:marLeft w:val="0"/>
      <w:marRight w:val="0"/>
      <w:marTop w:val="0"/>
      <w:marBottom w:val="0"/>
      <w:divBdr>
        <w:top w:val="none" w:sz="0" w:space="0" w:color="auto"/>
        <w:left w:val="none" w:sz="0" w:space="0" w:color="auto"/>
        <w:bottom w:val="none" w:sz="0" w:space="0" w:color="auto"/>
        <w:right w:val="none" w:sz="0" w:space="0" w:color="auto"/>
      </w:divBdr>
    </w:div>
    <w:div w:id="346442768">
      <w:bodyDiv w:val="1"/>
      <w:marLeft w:val="0"/>
      <w:marRight w:val="0"/>
      <w:marTop w:val="0"/>
      <w:marBottom w:val="0"/>
      <w:divBdr>
        <w:top w:val="none" w:sz="0" w:space="0" w:color="auto"/>
        <w:left w:val="none" w:sz="0" w:space="0" w:color="auto"/>
        <w:bottom w:val="none" w:sz="0" w:space="0" w:color="auto"/>
        <w:right w:val="none" w:sz="0" w:space="0" w:color="auto"/>
      </w:divBdr>
    </w:div>
    <w:div w:id="346447127">
      <w:bodyDiv w:val="1"/>
      <w:marLeft w:val="0"/>
      <w:marRight w:val="0"/>
      <w:marTop w:val="0"/>
      <w:marBottom w:val="0"/>
      <w:divBdr>
        <w:top w:val="none" w:sz="0" w:space="0" w:color="auto"/>
        <w:left w:val="none" w:sz="0" w:space="0" w:color="auto"/>
        <w:bottom w:val="none" w:sz="0" w:space="0" w:color="auto"/>
        <w:right w:val="none" w:sz="0" w:space="0" w:color="auto"/>
      </w:divBdr>
    </w:div>
    <w:div w:id="346491729">
      <w:bodyDiv w:val="1"/>
      <w:marLeft w:val="0"/>
      <w:marRight w:val="0"/>
      <w:marTop w:val="0"/>
      <w:marBottom w:val="0"/>
      <w:divBdr>
        <w:top w:val="none" w:sz="0" w:space="0" w:color="auto"/>
        <w:left w:val="none" w:sz="0" w:space="0" w:color="auto"/>
        <w:bottom w:val="none" w:sz="0" w:space="0" w:color="auto"/>
        <w:right w:val="none" w:sz="0" w:space="0" w:color="auto"/>
      </w:divBdr>
    </w:div>
    <w:div w:id="346493336">
      <w:bodyDiv w:val="1"/>
      <w:marLeft w:val="0"/>
      <w:marRight w:val="0"/>
      <w:marTop w:val="0"/>
      <w:marBottom w:val="0"/>
      <w:divBdr>
        <w:top w:val="none" w:sz="0" w:space="0" w:color="auto"/>
        <w:left w:val="none" w:sz="0" w:space="0" w:color="auto"/>
        <w:bottom w:val="none" w:sz="0" w:space="0" w:color="auto"/>
        <w:right w:val="none" w:sz="0" w:space="0" w:color="auto"/>
      </w:divBdr>
    </w:div>
    <w:div w:id="346517449">
      <w:bodyDiv w:val="1"/>
      <w:marLeft w:val="0"/>
      <w:marRight w:val="0"/>
      <w:marTop w:val="0"/>
      <w:marBottom w:val="0"/>
      <w:divBdr>
        <w:top w:val="none" w:sz="0" w:space="0" w:color="auto"/>
        <w:left w:val="none" w:sz="0" w:space="0" w:color="auto"/>
        <w:bottom w:val="none" w:sz="0" w:space="0" w:color="auto"/>
        <w:right w:val="none" w:sz="0" w:space="0" w:color="auto"/>
      </w:divBdr>
    </w:div>
    <w:div w:id="346637337">
      <w:bodyDiv w:val="1"/>
      <w:marLeft w:val="0"/>
      <w:marRight w:val="0"/>
      <w:marTop w:val="0"/>
      <w:marBottom w:val="0"/>
      <w:divBdr>
        <w:top w:val="none" w:sz="0" w:space="0" w:color="auto"/>
        <w:left w:val="none" w:sz="0" w:space="0" w:color="auto"/>
        <w:bottom w:val="none" w:sz="0" w:space="0" w:color="auto"/>
        <w:right w:val="none" w:sz="0" w:space="0" w:color="auto"/>
      </w:divBdr>
    </w:div>
    <w:div w:id="346640228">
      <w:bodyDiv w:val="1"/>
      <w:marLeft w:val="0"/>
      <w:marRight w:val="0"/>
      <w:marTop w:val="0"/>
      <w:marBottom w:val="0"/>
      <w:divBdr>
        <w:top w:val="none" w:sz="0" w:space="0" w:color="auto"/>
        <w:left w:val="none" w:sz="0" w:space="0" w:color="auto"/>
        <w:bottom w:val="none" w:sz="0" w:space="0" w:color="auto"/>
        <w:right w:val="none" w:sz="0" w:space="0" w:color="auto"/>
      </w:divBdr>
    </w:div>
    <w:div w:id="346710041">
      <w:bodyDiv w:val="1"/>
      <w:marLeft w:val="0"/>
      <w:marRight w:val="0"/>
      <w:marTop w:val="0"/>
      <w:marBottom w:val="0"/>
      <w:divBdr>
        <w:top w:val="none" w:sz="0" w:space="0" w:color="auto"/>
        <w:left w:val="none" w:sz="0" w:space="0" w:color="auto"/>
        <w:bottom w:val="none" w:sz="0" w:space="0" w:color="auto"/>
        <w:right w:val="none" w:sz="0" w:space="0" w:color="auto"/>
      </w:divBdr>
    </w:div>
    <w:div w:id="346754191">
      <w:bodyDiv w:val="1"/>
      <w:marLeft w:val="0"/>
      <w:marRight w:val="0"/>
      <w:marTop w:val="0"/>
      <w:marBottom w:val="0"/>
      <w:divBdr>
        <w:top w:val="none" w:sz="0" w:space="0" w:color="auto"/>
        <w:left w:val="none" w:sz="0" w:space="0" w:color="auto"/>
        <w:bottom w:val="none" w:sz="0" w:space="0" w:color="auto"/>
        <w:right w:val="none" w:sz="0" w:space="0" w:color="auto"/>
      </w:divBdr>
    </w:div>
    <w:div w:id="346755817">
      <w:bodyDiv w:val="1"/>
      <w:marLeft w:val="0"/>
      <w:marRight w:val="0"/>
      <w:marTop w:val="0"/>
      <w:marBottom w:val="0"/>
      <w:divBdr>
        <w:top w:val="none" w:sz="0" w:space="0" w:color="auto"/>
        <w:left w:val="none" w:sz="0" w:space="0" w:color="auto"/>
        <w:bottom w:val="none" w:sz="0" w:space="0" w:color="auto"/>
        <w:right w:val="none" w:sz="0" w:space="0" w:color="auto"/>
      </w:divBdr>
    </w:div>
    <w:div w:id="346759751">
      <w:bodyDiv w:val="1"/>
      <w:marLeft w:val="0"/>
      <w:marRight w:val="0"/>
      <w:marTop w:val="0"/>
      <w:marBottom w:val="0"/>
      <w:divBdr>
        <w:top w:val="none" w:sz="0" w:space="0" w:color="auto"/>
        <w:left w:val="none" w:sz="0" w:space="0" w:color="auto"/>
        <w:bottom w:val="none" w:sz="0" w:space="0" w:color="auto"/>
        <w:right w:val="none" w:sz="0" w:space="0" w:color="auto"/>
      </w:divBdr>
    </w:div>
    <w:div w:id="346828793">
      <w:bodyDiv w:val="1"/>
      <w:marLeft w:val="0"/>
      <w:marRight w:val="0"/>
      <w:marTop w:val="0"/>
      <w:marBottom w:val="0"/>
      <w:divBdr>
        <w:top w:val="none" w:sz="0" w:space="0" w:color="auto"/>
        <w:left w:val="none" w:sz="0" w:space="0" w:color="auto"/>
        <w:bottom w:val="none" w:sz="0" w:space="0" w:color="auto"/>
        <w:right w:val="none" w:sz="0" w:space="0" w:color="auto"/>
      </w:divBdr>
    </w:div>
    <w:div w:id="346903661">
      <w:bodyDiv w:val="1"/>
      <w:marLeft w:val="0"/>
      <w:marRight w:val="0"/>
      <w:marTop w:val="0"/>
      <w:marBottom w:val="0"/>
      <w:divBdr>
        <w:top w:val="none" w:sz="0" w:space="0" w:color="auto"/>
        <w:left w:val="none" w:sz="0" w:space="0" w:color="auto"/>
        <w:bottom w:val="none" w:sz="0" w:space="0" w:color="auto"/>
        <w:right w:val="none" w:sz="0" w:space="0" w:color="auto"/>
      </w:divBdr>
    </w:div>
    <w:div w:id="346905081">
      <w:bodyDiv w:val="1"/>
      <w:marLeft w:val="0"/>
      <w:marRight w:val="0"/>
      <w:marTop w:val="0"/>
      <w:marBottom w:val="0"/>
      <w:divBdr>
        <w:top w:val="none" w:sz="0" w:space="0" w:color="auto"/>
        <w:left w:val="none" w:sz="0" w:space="0" w:color="auto"/>
        <w:bottom w:val="none" w:sz="0" w:space="0" w:color="auto"/>
        <w:right w:val="none" w:sz="0" w:space="0" w:color="auto"/>
      </w:divBdr>
    </w:div>
    <w:div w:id="346950842">
      <w:bodyDiv w:val="1"/>
      <w:marLeft w:val="0"/>
      <w:marRight w:val="0"/>
      <w:marTop w:val="0"/>
      <w:marBottom w:val="0"/>
      <w:divBdr>
        <w:top w:val="none" w:sz="0" w:space="0" w:color="auto"/>
        <w:left w:val="none" w:sz="0" w:space="0" w:color="auto"/>
        <w:bottom w:val="none" w:sz="0" w:space="0" w:color="auto"/>
        <w:right w:val="none" w:sz="0" w:space="0" w:color="auto"/>
      </w:divBdr>
    </w:div>
    <w:div w:id="346951297">
      <w:bodyDiv w:val="1"/>
      <w:marLeft w:val="0"/>
      <w:marRight w:val="0"/>
      <w:marTop w:val="0"/>
      <w:marBottom w:val="0"/>
      <w:divBdr>
        <w:top w:val="none" w:sz="0" w:space="0" w:color="auto"/>
        <w:left w:val="none" w:sz="0" w:space="0" w:color="auto"/>
        <w:bottom w:val="none" w:sz="0" w:space="0" w:color="auto"/>
        <w:right w:val="none" w:sz="0" w:space="0" w:color="auto"/>
      </w:divBdr>
    </w:div>
    <w:div w:id="346979622">
      <w:bodyDiv w:val="1"/>
      <w:marLeft w:val="0"/>
      <w:marRight w:val="0"/>
      <w:marTop w:val="0"/>
      <w:marBottom w:val="0"/>
      <w:divBdr>
        <w:top w:val="none" w:sz="0" w:space="0" w:color="auto"/>
        <w:left w:val="none" w:sz="0" w:space="0" w:color="auto"/>
        <w:bottom w:val="none" w:sz="0" w:space="0" w:color="auto"/>
        <w:right w:val="none" w:sz="0" w:space="0" w:color="auto"/>
      </w:divBdr>
    </w:div>
    <w:div w:id="347023736">
      <w:bodyDiv w:val="1"/>
      <w:marLeft w:val="0"/>
      <w:marRight w:val="0"/>
      <w:marTop w:val="0"/>
      <w:marBottom w:val="0"/>
      <w:divBdr>
        <w:top w:val="none" w:sz="0" w:space="0" w:color="auto"/>
        <w:left w:val="none" w:sz="0" w:space="0" w:color="auto"/>
        <w:bottom w:val="none" w:sz="0" w:space="0" w:color="auto"/>
        <w:right w:val="none" w:sz="0" w:space="0" w:color="auto"/>
      </w:divBdr>
    </w:div>
    <w:div w:id="347029053">
      <w:bodyDiv w:val="1"/>
      <w:marLeft w:val="0"/>
      <w:marRight w:val="0"/>
      <w:marTop w:val="0"/>
      <w:marBottom w:val="0"/>
      <w:divBdr>
        <w:top w:val="none" w:sz="0" w:space="0" w:color="auto"/>
        <w:left w:val="none" w:sz="0" w:space="0" w:color="auto"/>
        <w:bottom w:val="none" w:sz="0" w:space="0" w:color="auto"/>
        <w:right w:val="none" w:sz="0" w:space="0" w:color="auto"/>
      </w:divBdr>
    </w:div>
    <w:div w:id="347105789">
      <w:bodyDiv w:val="1"/>
      <w:marLeft w:val="0"/>
      <w:marRight w:val="0"/>
      <w:marTop w:val="0"/>
      <w:marBottom w:val="0"/>
      <w:divBdr>
        <w:top w:val="none" w:sz="0" w:space="0" w:color="auto"/>
        <w:left w:val="none" w:sz="0" w:space="0" w:color="auto"/>
        <w:bottom w:val="none" w:sz="0" w:space="0" w:color="auto"/>
        <w:right w:val="none" w:sz="0" w:space="0" w:color="auto"/>
      </w:divBdr>
    </w:div>
    <w:div w:id="347172961">
      <w:bodyDiv w:val="1"/>
      <w:marLeft w:val="0"/>
      <w:marRight w:val="0"/>
      <w:marTop w:val="0"/>
      <w:marBottom w:val="0"/>
      <w:divBdr>
        <w:top w:val="none" w:sz="0" w:space="0" w:color="auto"/>
        <w:left w:val="none" w:sz="0" w:space="0" w:color="auto"/>
        <w:bottom w:val="none" w:sz="0" w:space="0" w:color="auto"/>
        <w:right w:val="none" w:sz="0" w:space="0" w:color="auto"/>
      </w:divBdr>
    </w:div>
    <w:div w:id="347216266">
      <w:bodyDiv w:val="1"/>
      <w:marLeft w:val="0"/>
      <w:marRight w:val="0"/>
      <w:marTop w:val="0"/>
      <w:marBottom w:val="0"/>
      <w:divBdr>
        <w:top w:val="none" w:sz="0" w:space="0" w:color="auto"/>
        <w:left w:val="none" w:sz="0" w:space="0" w:color="auto"/>
        <w:bottom w:val="none" w:sz="0" w:space="0" w:color="auto"/>
        <w:right w:val="none" w:sz="0" w:space="0" w:color="auto"/>
      </w:divBdr>
    </w:div>
    <w:div w:id="347290547">
      <w:bodyDiv w:val="1"/>
      <w:marLeft w:val="0"/>
      <w:marRight w:val="0"/>
      <w:marTop w:val="0"/>
      <w:marBottom w:val="0"/>
      <w:divBdr>
        <w:top w:val="none" w:sz="0" w:space="0" w:color="auto"/>
        <w:left w:val="none" w:sz="0" w:space="0" w:color="auto"/>
        <w:bottom w:val="none" w:sz="0" w:space="0" w:color="auto"/>
        <w:right w:val="none" w:sz="0" w:space="0" w:color="auto"/>
      </w:divBdr>
    </w:div>
    <w:div w:id="347365433">
      <w:bodyDiv w:val="1"/>
      <w:marLeft w:val="0"/>
      <w:marRight w:val="0"/>
      <w:marTop w:val="0"/>
      <w:marBottom w:val="0"/>
      <w:divBdr>
        <w:top w:val="none" w:sz="0" w:space="0" w:color="auto"/>
        <w:left w:val="none" w:sz="0" w:space="0" w:color="auto"/>
        <w:bottom w:val="none" w:sz="0" w:space="0" w:color="auto"/>
        <w:right w:val="none" w:sz="0" w:space="0" w:color="auto"/>
      </w:divBdr>
    </w:div>
    <w:div w:id="347366649">
      <w:bodyDiv w:val="1"/>
      <w:marLeft w:val="0"/>
      <w:marRight w:val="0"/>
      <w:marTop w:val="0"/>
      <w:marBottom w:val="0"/>
      <w:divBdr>
        <w:top w:val="none" w:sz="0" w:space="0" w:color="auto"/>
        <w:left w:val="none" w:sz="0" w:space="0" w:color="auto"/>
        <w:bottom w:val="none" w:sz="0" w:space="0" w:color="auto"/>
        <w:right w:val="none" w:sz="0" w:space="0" w:color="auto"/>
      </w:divBdr>
    </w:div>
    <w:div w:id="347368350">
      <w:bodyDiv w:val="1"/>
      <w:marLeft w:val="0"/>
      <w:marRight w:val="0"/>
      <w:marTop w:val="0"/>
      <w:marBottom w:val="0"/>
      <w:divBdr>
        <w:top w:val="none" w:sz="0" w:space="0" w:color="auto"/>
        <w:left w:val="none" w:sz="0" w:space="0" w:color="auto"/>
        <w:bottom w:val="none" w:sz="0" w:space="0" w:color="auto"/>
        <w:right w:val="none" w:sz="0" w:space="0" w:color="auto"/>
      </w:divBdr>
    </w:div>
    <w:div w:id="347485294">
      <w:bodyDiv w:val="1"/>
      <w:marLeft w:val="0"/>
      <w:marRight w:val="0"/>
      <w:marTop w:val="0"/>
      <w:marBottom w:val="0"/>
      <w:divBdr>
        <w:top w:val="none" w:sz="0" w:space="0" w:color="auto"/>
        <w:left w:val="none" w:sz="0" w:space="0" w:color="auto"/>
        <w:bottom w:val="none" w:sz="0" w:space="0" w:color="auto"/>
        <w:right w:val="none" w:sz="0" w:space="0" w:color="auto"/>
      </w:divBdr>
    </w:div>
    <w:div w:id="347558424">
      <w:bodyDiv w:val="1"/>
      <w:marLeft w:val="0"/>
      <w:marRight w:val="0"/>
      <w:marTop w:val="0"/>
      <w:marBottom w:val="0"/>
      <w:divBdr>
        <w:top w:val="none" w:sz="0" w:space="0" w:color="auto"/>
        <w:left w:val="none" w:sz="0" w:space="0" w:color="auto"/>
        <w:bottom w:val="none" w:sz="0" w:space="0" w:color="auto"/>
        <w:right w:val="none" w:sz="0" w:space="0" w:color="auto"/>
      </w:divBdr>
    </w:div>
    <w:div w:id="347560168">
      <w:bodyDiv w:val="1"/>
      <w:marLeft w:val="0"/>
      <w:marRight w:val="0"/>
      <w:marTop w:val="0"/>
      <w:marBottom w:val="0"/>
      <w:divBdr>
        <w:top w:val="none" w:sz="0" w:space="0" w:color="auto"/>
        <w:left w:val="none" w:sz="0" w:space="0" w:color="auto"/>
        <w:bottom w:val="none" w:sz="0" w:space="0" w:color="auto"/>
        <w:right w:val="none" w:sz="0" w:space="0" w:color="auto"/>
      </w:divBdr>
    </w:div>
    <w:div w:id="347564215">
      <w:bodyDiv w:val="1"/>
      <w:marLeft w:val="0"/>
      <w:marRight w:val="0"/>
      <w:marTop w:val="0"/>
      <w:marBottom w:val="0"/>
      <w:divBdr>
        <w:top w:val="none" w:sz="0" w:space="0" w:color="auto"/>
        <w:left w:val="none" w:sz="0" w:space="0" w:color="auto"/>
        <w:bottom w:val="none" w:sz="0" w:space="0" w:color="auto"/>
        <w:right w:val="none" w:sz="0" w:space="0" w:color="auto"/>
      </w:divBdr>
    </w:div>
    <w:div w:id="347610378">
      <w:bodyDiv w:val="1"/>
      <w:marLeft w:val="0"/>
      <w:marRight w:val="0"/>
      <w:marTop w:val="0"/>
      <w:marBottom w:val="0"/>
      <w:divBdr>
        <w:top w:val="none" w:sz="0" w:space="0" w:color="auto"/>
        <w:left w:val="none" w:sz="0" w:space="0" w:color="auto"/>
        <w:bottom w:val="none" w:sz="0" w:space="0" w:color="auto"/>
        <w:right w:val="none" w:sz="0" w:space="0" w:color="auto"/>
      </w:divBdr>
    </w:div>
    <w:div w:id="347679148">
      <w:bodyDiv w:val="1"/>
      <w:marLeft w:val="0"/>
      <w:marRight w:val="0"/>
      <w:marTop w:val="0"/>
      <w:marBottom w:val="0"/>
      <w:divBdr>
        <w:top w:val="none" w:sz="0" w:space="0" w:color="auto"/>
        <w:left w:val="none" w:sz="0" w:space="0" w:color="auto"/>
        <w:bottom w:val="none" w:sz="0" w:space="0" w:color="auto"/>
        <w:right w:val="none" w:sz="0" w:space="0" w:color="auto"/>
      </w:divBdr>
    </w:div>
    <w:div w:id="347683842">
      <w:bodyDiv w:val="1"/>
      <w:marLeft w:val="0"/>
      <w:marRight w:val="0"/>
      <w:marTop w:val="0"/>
      <w:marBottom w:val="0"/>
      <w:divBdr>
        <w:top w:val="none" w:sz="0" w:space="0" w:color="auto"/>
        <w:left w:val="none" w:sz="0" w:space="0" w:color="auto"/>
        <w:bottom w:val="none" w:sz="0" w:space="0" w:color="auto"/>
        <w:right w:val="none" w:sz="0" w:space="0" w:color="auto"/>
      </w:divBdr>
    </w:div>
    <w:div w:id="347685225">
      <w:bodyDiv w:val="1"/>
      <w:marLeft w:val="0"/>
      <w:marRight w:val="0"/>
      <w:marTop w:val="0"/>
      <w:marBottom w:val="0"/>
      <w:divBdr>
        <w:top w:val="none" w:sz="0" w:space="0" w:color="auto"/>
        <w:left w:val="none" w:sz="0" w:space="0" w:color="auto"/>
        <w:bottom w:val="none" w:sz="0" w:space="0" w:color="auto"/>
        <w:right w:val="none" w:sz="0" w:space="0" w:color="auto"/>
      </w:divBdr>
    </w:div>
    <w:div w:id="347752147">
      <w:bodyDiv w:val="1"/>
      <w:marLeft w:val="0"/>
      <w:marRight w:val="0"/>
      <w:marTop w:val="0"/>
      <w:marBottom w:val="0"/>
      <w:divBdr>
        <w:top w:val="none" w:sz="0" w:space="0" w:color="auto"/>
        <w:left w:val="none" w:sz="0" w:space="0" w:color="auto"/>
        <w:bottom w:val="none" w:sz="0" w:space="0" w:color="auto"/>
        <w:right w:val="none" w:sz="0" w:space="0" w:color="auto"/>
      </w:divBdr>
    </w:div>
    <w:div w:id="347753027">
      <w:bodyDiv w:val="1"/>
      <w:marLeft w:val="0"/>
      <w:marRight w:val="0"/>
      <w:marTop w:val="0"/>
      <w:marBottom w:val="0"/>
      <w:divBdr>
        <w:top w:val="none" w:sz="0" w:space="0" w:color="auto"/>
        <w:left w:val="none" w:sz="0" w:space="0" w:color="auto"/>
        <w:bottom w:val="none" w:sz="0" w:space="0" w:color="auto"/>
        <w:right w:val="none" w:sz="0" w:space="0" w:color="auto"/>
      </w:divBdr>
    </w:div>
    <w:div w:id="347756472">
      <w:bodyDiv w:val="1"/>
      <w:marLeft w:val="0"/>
      <w:marRight w:val="0"/>
      <w:marTop w:val="0"/>
      <w:marBottom w:val="0"/>
      <w:divBdr>
        <w:top w:val="none" w:sz="0" w:space="0" w:color="auto"/>
        <w:left w:val="none" w:sz="0" w:space="0" w:color="auto"/>
        <w:bottom w:val="none" w:sz="0" w:space="0" w:color="auto"/>
        <w:right w:val="none" w:sz="0" w:space="0" w:color="auto"/>
      </w:divBdr>
    </w:div>
    <w:div w:id="347800102">
      <w:bodyDiv w:val="1"/>
      <w:marLeft w:val="0"/>
      <w:marRight w:val="0"/>
      <w:marTop w:val="0"/>
      <w:marBottom w:val="0"/>
      <w:divBdr>
        <w:top w:val="none" w:sz="0" w:space="0" w:color="auto"/>
        <w:left w:val="none" w:sz="0" w:space="0" w:color="auto"/>
        <w:bottom w:val="none" w:sz="0" w:space="0" w:color="auto"/>
        <w:right w:val="none" w:sz="0" w:space="0" w:color="auto"/>
      </w:divBdr>
    </w:div>
    <w:div w:id="347827468">
      <w:bodyDiv w:val="1"/>
      <w:marLeft w:val="0"/>
      <w:marRight w:val="0"/>
      <w:marTop w:val="0"/>
      <w:marBottom w:val="0"/>
      <w:divBdr>
        <w:top w:val="none" w:sz="0" w:space="0" w:color="auto"/>
        <w:left w:val="none" w:sz="0" w:space="0" w:color="auto"/>
        <w:bottom w:val="none" w:sz="0" w:space="0" w:color="auto"/>
        <w:right w:val="none" w:sz="0" w:space="0" w:color="auto"/>
      </w:divBdr>
    </w:div>
    <w:div w:id="347827998">
      <w:bodyDiv w:val="1"/>
      <w:marLeft w:val="0"/>
      <w:marRight w:val="0"/>
      <w:marTop w:val="0"/>
      <w:marBottom w:val="0"/>
      <w:divBdr>
        <w:top w:val="none" w:sz="0" w:space="0" w:color="auto"/>
        <w:left w:val="none" w:sz="0" w:space="0" w:color="auto"/>
        <w:bottom w:val="none" w:sz="0" w:space="0" w:color="auto"/>
        <w:right w:val="none" w:sz="0" w:space="0" w:color="auto"/>
      </w:divBdr>
    </w:div>
    <w:div w:id="347828996">
      <w:bodyDiv w:val="1"/>
      <w:marLeft w:val="0"/>
      <w:marRight w:val="0"/>
      <w:marTop w:val="0"/>
      <w:marBottom w:val="0"/>
      <w:divBdr>
        <w:top w:val="none" w:sz="0" w:space="0" w:color="auto"/>
        <w:left w:val="none" w:sz="0" w:space="0" w:color="auto"/>
        <w:bottom w:val="none" w:sz="0" w:space="0" w:color="auto"/>
        <w:right w:val="none" w:sz="0" w:space="0" w:color="auto"/>
      </w:divBdr>
    </w:div>
    <w:div w:id="347870414">
      <w:bodyDiv w:val="1"/>
      <w:marLeft w:val="0"/>
      <w:marRight w:val="0"/>
      <w:marTop w:val="0"/>
      <w:marBottom w:val="0"/>
      <w:divBdr>
        <w:top w:val="none" w:sz="0" w:space="0" w:color="auto"/>
        <w:left w:val="none" w:sz="0" w:space="0" w:color="auto"/>
        <w:bottom w:val="none" w:sz="0" w:space="0" w:color="auto"/>
        <w:right w:val="none" w:sz="0" w:space="0" w:color="auto"/>
      </w:divBdr>
    </w:div>
    <w:div w:id="347878955">
      <w:bodyDiv w:val="1"/>
      <w:marLeft w:val="0"/>
      <w:marRight w:val="0"/>
      <w:marTop w:val="0"/>
      <w:marBottom w:val="0"/>
      <w:divBdr>
        <w:top w:val="none" w:sz="0" w:space="0" w:color="auto"/>
        <w:left w:val="none" w:sz="0" w:space="0" w:color="auto"/>
        <w:bottom w:val="none" w:sz="0" w:space="0" w:color="auto"/>
        <w:right w:val="none" w:sz="0" w:space="0" w:color="auto"/>
      </w:divBdr>
    </w:div>
    <w:div w:id="347946673">
      <w:bodyDiv w:val="1"/>
      <w:marLeft w:val="0"/>
      <w:marRight w:val="0"/>
      <w:marTop w:val="0"/>
      <w:marBottom w:val="0"/>
      <w:divBdr>
        <w:top w:val="none" w:sz="0" w:space="0" w:color="auto"/>
        <w:left w:val="none" w:sz="0" w:space="0" w:color="auto"/>
        <w:bottom w:val="none" w:sz="0" w:space="0" w:color="auto"/>
        <w:right w:val="none" w:sz="0" w:space="0" w:color="auto"/>
      </w:divBdr>
    </w:div>
    <w:div w:id="347952507">
      <w:bodyDiv w:val="1"/>
      <w:marLeft w:val="0"/>
      <w:marRight w:val="0"/>
      <w:marTop w:val="0"/>
      <w:marBottom w:val="0"/>
      <w:divBdr>
        <w:top w:val="none" w:sz="0" w:space="0" w:color="auto"/>
        <w:left w:val="none" w:sz="0" w:space="0" w:color="auto"/>
        <w:bottom w:val="none" w:sz="0" w:space="0" w:color="auto"/>
        <w:right w:val="none" w:sz="0" w:space="0" w:color="auto"/>
      </w:divBdr>
    </w:div>
    <w:div w:id="348024713">
      <w:bodyDiv w:val="1"/>
      <w:marLeft w:val="0"/>
      <w:marRight w:val="0"/>
      <w:marTop w:val="0"/>
      <w:marBottom w:val="0"/>
      <w:divBdr>
        <w:top w:val="none" w:sz="0" w:space="0" w:color="auto"/>
        <w:left w:val="none" w:sz="0" w:space="0" w:color="auto"/>
        <w:bottom w:val="none" w:sz="0" w:space="0" w:color="auto"/>
        <w:right w:val="none" w:sz="0" w:space="0" w:color="auto"/>
      </w:divBdr>
    </w:div>
    <w:div w:id="348063491">
      <w:bodyDiv w:val="1"/>
      <w:marLeft w:val="0"/>
      <w:marRight w:val="0"/>
      <w:marTop w:val="0"/>
      <w:marBottom w:val="0"/>
      <w:divBdr>
        <w:top w:val="none" w:sz="0" w:space="0" w:color="auto"/>
        <w:left w:val="none" w:sz="0" w:space="0" w:color="auto"/>
        <w:bottom w:val="none" w:sz="0" w:space="0" w:color="auto"/>
        <w:right w:val="none" w:sz="0" w:space="0" w:color="auto"/>
      </w:divBdr>
    </w:div>
    <w:div w:id="348067397">
      <w:bodyDiv w:val="1"/>
      <w:marLeft w:val="0"/>
      <w:marRight w:val="0"/>
      <w:marTop w:val="0"/>
      <w:marBottom w:val="0"/>
      <w:divBdr>
        <w:top w:val="none" w:sz="0" w:space="0" w:color="auto"/>
        <w:left w:val="none" w:sz="0" w:space="0" w:color="auto"/>
        <w:bottom w:val="none" w:sz="0" w:space="0" w:color="auto"/>
        <w:right w:val="none" w:sz="0" w:space="0" w:color="auto"/>
      </w:divBdr>
    </w:div>
    <w:div w:id="348068056">
      <w:bodyDiv w:val="1"/>
      <w:marLeft w:val="0"/>
      <w:marRight w:val="0"/>
      <w:marTop w:val="0"/>
      <w:marBottom w:val="0"/>
      <w:divBdr>
        <w:top w:val="none" w:sz="0" w:space="0" w:color="auto"/>
        <w:left w:val="none" w:sz="0" w:space="0" w:color="auto"/>
        <w:bottom w:val="none" w:sz="0" w:space="0" w:color="auto"/>
        <w:right w:val="none" w:sz="0" w:space="0" w:color="auto"/>
      </w:divBdr>
    </w:div>
    <w:div w:id="348069533">
      <w:bodyDiv w:val="1"/>
      <w:marLeft w:val="0"/>
      <w:marRight w:val="0"/>
      <w:marTop w:val="0"/>
      <w:marBottom w:val="0"/>
      <w:divBdr>
        <w:top w:val="none" w:sz="0" w:space="0" w:color="auto"/>
        <w:left w:val="none" w:sz="0" w:space="0" w:color="auto"/>
        <w:bottom w:val="none" w:sz="0" w:space="0" w:color="auto"/>
        <w:right w:val="none" w:sz="0" w:space="0" w:color="auto"/>
      </w:divBdr>
    </w:div>
    <w:div w:id="348218405">
      <w:bodyDiv w:val="1"/>
      <w:marLeft w:val="0"/>
      <w:marRight w:val="0"/>
      <w:marTop w:val="0"/>
      <w:marBottom w:val="0"/>
      <w:divBdr>
        <w:top w:val="none" w:sz="0" w:space="0" w:color="auto"/>
        <w:left w:val="none" w:sz="0" w:space="0" w:color="auto"/>
        <w:bottom w:val="none" w:sz="0" w:space="0" w:color="auto"/>
        <w:right w:val="none" w:sz="0" w:space="0" w:color="auto"/>
      </w:divBdr>
    </w:div>
    <w:div w:id="348222345">
      <w:bodyDiv w:val="1"/>
      <w:marLeft w:val="0"/>
      <w:marRight w:val="0"/>
      <w:marTop w:val="0"/>
      <w:marBottom w:val="0"/>
      <w:divBdr>
        <w:top w:val="none" w:sz="0" w:space="0" w:color="auto"/>
        <w:left w:val="none" w:sz="0" w:space="0" w:color="auto"/>
        <w:bottom w:val="none" w:sz="0" w:space="0" w:color="auto"/>
        <w:right w:val="none" w:sz="0" w:space="0" w:color="auto"/>
      </w:divBdr>
    </w:div>
    <w:div w:id="348259281">
      <w:bodyDiv w:val="1"/>
      <w:marLeft w:val="0"/>
      <w:marRight w:val="0"/>
      <w:marTop w:val="0"/>
      <w:marBottom w:val="0"/>
      <w:divBdr>
        <w:top w:val="none" w:sz="0" w:space="0" w:color="auto"/>
        <w:left w:val="none" w:sz="0" w:space="0" w:color="auto"/>
        <w:bottom w:val="none" w:sz="0" w:space="0" w:color="auto"/>
        <w:right w:val="none" w:sz="0" w:space="0" w:color="auto"/>
      </w:divBdr>
    </w:div>
    <w:div w:id="348264257">
      <w:bodyDiv w:val="1"/>
      <w:marLeft w:val="0"/>
      <w:marRight w:val="0"/>
      <w:marTop w:val="0"/>
      <w:marBottom w:val="0"/>
      <w:divBdr>
        <w:top w:val="none" w:sz="0" w:space="0" w:color="auto"/>
        <w:left w:val="none" w:sz="0" w:space="0" w:color="auto"/>
        <w:bottom w:val="none" w:sz="0" w:space="0" w:color="auto"/>
        <w:right w:val="none" w:sz="0" w:space="0" w:color="auto"/>
      </w:divBdr>
    </w:div>
    <w:div w:id="348289714">
      <w:bodyDiv w:val="1"/>
      <w:marLeft w:val="0"/>
      <w:marRight w:val="0"/>
      <w:marTop w:val="0"/>
      <w:marBottom w:val="0"/>
      <w:divBdr>
        <w:top w:val="none" w:sz="0" w:space="0" w:color="auto"/>
        <w:left w:val="none" w:sz="0" w:space="0" w:color="auto"/>
        <w:bottom w:val="none" w:sz="0" w:space="0" w:color="auto"/>
        <w:right w:val="none" w:sz="0" w:space="0" w:color="auto"/>
      </w:divBdr>
    </w:div>
    <w:div w:id="348331731">
      <w:bodyDiv w:val="1"/>
      <w:marLeft w:val="0"/>
      <w:marRight w:val="0"/>
      <w:marTop w:val="0"/>
      <w:marBottom w:val="0"/>
      <w:divBdr>
        <w:top w:val="none" w:sz="0" w:space="0" w:color="auto"/>
        <w:left w:val="none" w:sz="0" w:space="0" w:color="auto"/>
        <w:bottom w:val="none" w:sz="0" w:space="0" w:color="auto"/>
        <w:right w:val="none" w:sz="0" w:space="0" w:color="auto"/>
      </w:divBdr>
    </w:div>
    <w:div w:id="348333478">
      <w:bodyDiv w:val="1"/>
      <w:marLeft w:val="0"/>
      <w:marRight w:val="0"/>
      <w:marTop w:val="0"/>
      <w:marBottom w:val="0"/>
      <w:divBdr>
        <w:top w:val="none" w:sz="0" w:space="0" w:color="auto"/>
        <w:left w:val="none" w:sz="0" w:space="0" w:color="auto"/>
        <w:bottom w:val="none" w:sz="0" w:space="0" w:color="auto"/>
        <w:right w:val="none" w:sz="0" w:space="0" w:color="auto"/>
      </w:divBdr>
    </w:div>
    <w:div w:id="348336210">
      <w:bodyDiv w:val="1"/>
      <w:marLeft w:val="0"/>
      <w:marRight w:val="0"/>
      <w:marTop w:val="0"/>
      <w:marBottom w:val="0"/>
      <w:divBdr>
        <w:top w:val="none" w:sz="0" w:space="0" w:color="auto"/>
        <w:left w:val="none" w:sz="0" w:space="0" w:color="auto"/>
        <w:bottom w:val="none" w:sz="0" w:space="0" w:color="auto"/>
        <w:right w:val="none" w:sz="0" w:space="0" w:color="auto"/>
      </w:divBdr>
    </w:div>
    <w:div w:id="348407934">
      <w:bodyDiv w:val="1"/>
      <w:marLeft w:val="0"/>
      <w:marRight w:val="0"/>
      <w:marTop w:val="0"/>
      <w:marBottom w:val="0"/>
      <w:divBdr>
        <w:top w:val="none" w:sz="0" w:space="0" w:color="auto"/>
        <w:left w:val="none" w:sz="0" w:space="0" w:color="auto"/>
        <w:bottom w:val="none" w:sz="0" w:space="0" w:color="auto"/>
        <w:right w:val="none" w:sz="0" w:space="0" w:color="auto"/>
      </w:divBdr>
    </w:div>
    <w:div w:id="348456478">
      <w:bodyDiv w:val="1"/>
      <w:marLeft w:val="0"/>
      <w:marRight w:val="0"/>
      <w:marTop w:val="0"/>
      <w:marBottom w:val="0"/>
      <w:divBdr>
        <w:top w:val="none" w:sz="0" w:space="0" w:color="auto"/>
        <w:left w:val="none" w:sz="0" w:space="0" w:color="auto"/>
        <w:bottom w:val="none" w:sz="0" w:space="0" w:color="auto"/>
        <w:right w:val="none" w:sz="0" w:space="0" w:color="auto"/>
      </w:divBdr>
    </w:div>
    <w:div w:id="348486306">
      <w:bodyDiv w:val="1"/>
      <w:marLeft w:val="0"/>
      <w:marRight w:val="0"/>
      <w:marTop w:val="0"/>
      <w:marBottom w:val="0"/>
      <w:divBdr>
        <w:top w:val="none" w:sz="0" w:space="0" w:color="auto"/>
        <w:left w:val="none" w:sz="0" w:space="0" w:color="auto"/>
        <w:bottom w:val="none" w:sz="0" w:space="0" w:color="auto"/>
        <w:right w:val="none" w:sz="0" w:space="0" w:color="auto"/>
      </w:divBdr>
    </w:div>
    <w:div w:id="348487217">
      <w:bodyDiv w:val="1"/>
      <w:marLeft w:val="0"/>
      <w:marRight w:val="0"/>
      <w:marTop w:val="0"/>
      <w:marBottom w:val="0"/>
      <w:divBdr>
        <w:top w:val="none" w:sz="0" w:space="0" w:color="auto"/>
        <w:left w:val="none" w:sz="0" w:space="0" w:color="auto"/>
        <w:bottom w:val="none" w:sz="0" w:space="0" w:color="auto"/>
        <w:right w:val="none" w:sz="0" w:space="0" w:color="auto"/>
      </w:divBdr>
    </w:div>
    <w:div w:id="348526550">
      <w:bodyDiv w:val="1"/>
      <w:marLeft w:val="0"/>
      <w:marRight w:val="0"/>
      <w:marTop w:val="0"/>
      <w:marBottom w:val="0"/>
      <w:divBdr>
        <w:top w:val="none" w:sz="0" w:space="0" w:color="auto"/>
        <w:left w:val="none" w:sz="0" w:space="0" w:color="auto"/>
        <w:bottom w:val="none" w:sz="0" w:space="0" w:color="auto"/>
        <w:right w:val="none" w:sz="0" w:space="0" w:color="auto"/>
      </w:divBdr>
    </w:div>
    <w:div w:id="348527738">
      <w:bodyDiv w:val="1"/>
      <w:marLeft w:val="0"/>
      <w:marRight w:val="0"/>
      <w:marTop w:val="0"/>
      <w:marBottom w:val="0"/>
      <w:divBdr>
        <w:top w:val="none" w:sz="0" w:space="0" w:color="auto"/>
        <w:left w:val="none" w:sz="0" w:space="0" w:color="auto"/>
        <w:bottom w:val="none" w:sz="0" w:space="0" w:color="auto"/>
        <w:right w:val="none" w:sz="0" w:space="0" w:color="auto"/>
      </w:divBdr>
    </w:div>
    <w:div w:id="348530524">
      <w:bodyDiv w:val="1"/>
      <w:marLeft w:val="0"/>
      <w:marRight w:val="0"/>
      <w:marTop w:val="0"/>
      <w:marBottom w:val="0"/>
      <w:divBdr>
        <w:top w:val="none" w:sz="0" w:space="0" w:color="auto"/>
        <w:left w:val="none" w:sz="0" w:space="0" w:color="auto"/>
        <w:bottom w:val="none" w:sz="0" w:space="0" w:color="auto"/>
        <w:right w:val="none" w:sz="0" w:space="0" w:color="auto"/>
      </w:divBdr>
    </w:div>
    <w:div w:id="348603314">
      <w:bodyDiv w:val="1"/>
      <w:marLeft w:val="0"/>
      <w:marRight w:val="0"/>
      <w:marTop w:val="0"/>
      <w:marBottom w:val="0"/>
      <w:divBdr>
        <w:top w:val="none" w:sz="0" w:space="0" w:color="auto"/>
        <w:left w:val="none" w:sz="0" w:space="0" w:color="auto"/>
        <w:bottom w:val="none" w:sz="0" w:space="0" w:color="auto"/>
        <w:right w:val="none" w:sz="0" w:space="0" w:color="auto"/>
      </w:divBdr>
    </w:div>
    <w:div w:id="348603474">
      <w:bodyDiv w:val="1"/>
      <w:marLeft w:val="0"/>
      <w:marRight w:val="0"/>
      <w:marTop w:val="0"/>
      <w:marBottom w:val="0"/>
      <w:divBdr>
        <w:top w:val="none" w:sz="0" w:space="0" w:color="auto"/>
        <w:left w:val="none" w:sz="0" w:space="0" w:color="auto"/>
        <w:bottom w:val="none" w:sz="0" w:space="0" w:color="auto"/>
        <w:right w:val="none" w:sz="0" w:space="0" w:color="auto"/>
      </w:divBdr>
    </w:div>
    <w:div w:id="348607991">
      <w:bodyDiv w:val="1"/>
      <w:marLeft w:val="0"/>
      <w:marRight w:val="0"/>
      <w:marTop w:val="0"/>
      <w:marBottom w:val="0"/>
      <w:divBdr>
        <w:top w:val="none" w:sz="0" w:space="0" w:color="auto"/>
        <w:left w:val="none" w:sz="0" w:space="0" w:color="auto"/>
        <w:bottom w:val="none" w:sz="0" w:space="0" w:color="auto"/>
        <w:right w:val="none" w:sz="0" w:space="0" w:color="auto"/>
      </w:divBdr>
    </w:div>
    <w:div w:id="348675966">
      <w:bodyDiv w:val="1"/>
      <w:marLeft w:val="0"/>
      <w:marRight w:val="0"/>
      <w:marTop w:val="0"/>
      <w:marBottom w:val="0"/>
      <w:divBdr>
        <w:top w:val="none" w:sz="0" w:space="0" w:color="auto"/>
        <w:left w:val="none" w:sz="0" w:space="0" w:color="auto"/>
        <w:bottom w:val="none" w:sz="0" w:space="0" w:color="auto"/>
        <w:right w:val="none" w:sz="0" w:space="0" w:color="auto"/>
      </w:divBdr>
    </w:div>
    <w:div w:id="348677812">
      <w:bodyDiv w:val="1"/>
      <w:marLeft w:val="0"/>
      <w:marRight w:val="0"/>
      <w:marTop w:val="0"/>
      <w:marBottom w:val="0"/>
      <w:divBdr>
        <w:top w:val="none" w:sz="0" w:space="0" w:color="auto"/>
        <w:left w:val="none" w:sz="0" w:space="0" w:color="auto"/>
        <w:bottom w:val="none" w:sz="0" w:space="0" w:color="auto"/>
        <w:right w:val="none" w:sz="0" w:space="0" w:color="auto"/>
      </w:divBdr>
    </w:div>
    <w:div w:id="348682650">
      <w:bodyDiv w:val="1"/>
      <w:marLeft w:val="0"/>
      <w:marRight w:val="0"/>
      <w:marTop w:val="0"/>
      <w:marBottom w:val="0"/>
      <w:divBdr>
        <w:top w:val="none" w:sz="0" w:space="0" w:color="auto"/>
        <w:left w:val="none" w:sz="0" w:space="0" w:color="auto"/>
        <w:bottom w:val="none" w:sz="0" w:space="0" w:color="auto"/>
        <w:right w:val="none" w:sz="0" w:space="0" w:color="auto"/>
      </w:divBdr>
    </w:div>
    <w:div w:id="348800314">
      <w:bodyDiv w:val="1"/>
      <w:marLeft w:val="0"/>
      <w:marRight w:val="0"/>
      <w:marTop w:val="0"/>
      <w:marBottom w:val="0"/>
      <w:divBdr>
        <w:top w:val="none" w:sz="0" w:space="0" w:color="auto"/>
        <w:left w:val="none" w:sz="0" w:space="0" w:color="auto"/>
        <w:bottom w:val="none" w:sz="0" w:space="0" w:color="auto"/>
        <w:right w:val="none" w:sz="0" w:space="0" w:color="auto"/>
      </w:divBdr>
    </w:div>
    <w:div w:id="348919242">
      <w:bodyDiv w:val="1"/>
      <w:marLeft w:val="0"/>
      <w:marRight w:val="0"/>
      <w:marTop w:val="0"/>
      <w:marBottom w:val="0"/>
      <w:divBdr>
        <w:top w:val="none" w:sz="0" w:space="0" w:color="auto"/>
        <w:left w:val="none" w:sz="0" w:space="0" w:color="auto"/>
        <w:bottom w:val="none" w:sz="0" w:space="0" w:color="auto"/>
        <w:right w:val="none" w:sz="0" w:space="0" w:color="auto"/>
      </w:divBdr>
    </w:div>
    <w:div w:id="348989517">
      <w:bodyDiv w:val="1"/>
      <w:marLeft w:val="0"/>
      <w:marRight w:val="0"/>
      <w:marTop w:val="0"/>
      <w:marBottom w:val="0"/>
      <w:divBdr>
        <w:top w:val="none" w:sz="0" w:space="0" w:color="auto"/>
        <w:left w:val="none" w:sz="0" w:space="0" w:color="auto"/>
        <w:bottom w:val="none" w:sz="0" w:space="0" w:color="auto"/>
        <w:right w:val="none" w:sz="0" w:space="0" w:color="auto"/>
      </w:divBdr>
    </w:div>
    <w:div w:id="348995450">
      <w:bodyDiv w:val="1"/>
      <w:marLeft w:val="0"/>
      <w:marRight w:val="0"/>
      <w:marTop w:val="0"/>
      <w:marBottom w:val="0"/>
      <w:divBdr>
        <w:top w:val="none" w:sz="0" w:space="0" w:color="auto"/>
        <w:left w:val="none" w:sz="0" w:space="0" w:color="auto"/>
        <w:bottom w:val="none" w:sz="0" w:space="0" w:color="auto"/>
        <w:right w:val="none" w:sz="0" w:space="0" w:color="auto"/>
      </w:divBdr>
    </w:div>
    <w:div w:id="348995624">
      <w:bodyDiv w:val="1"/>
      <w:marLeft w:val="0"/>
      <w:marRight w:val="0"/>
      <w:marTop w:val="0"/>
      <w:marBottom w:val="0"/>
      <w:divBdr>
        <w:top w:val="none" w:sz="0" w:space="0" w:color="auto"/>
        <w:left w:val="none" w:sz="0" w:space="0" w:color="auto"/>
        <w:bottom w:val="none" w:sz="0" w:space="0" w:color="auto"/>
        <w:right w:val="none" w:sz="0" w:space="0" w:color="auto"/>
      </w:divBdr>
    </w:div>
    <w:div w:id="348996196">
      <w:bodyDiv w:val="1"/>
      <w:marLeft w:val="0"/>
      <w:marRight w:val="0"/>
      <w:marTop w:val="0"/>
      <w:marBottom w:val="0"/>
      <w:divBdr>
        <w:top w:val="none" w:sz="0" w:space="0" w:color="auto"/>
        <w:left w:val="none" w:sz="0" w:space="0" w:color="auto"/>
        <w:bottom w:val="none" w:sz="0" w:space="0" w:color="auto"/>
        <w:right w:val="none" w:sz="0" w:space="0" w:color="auto"/>
      </w:divBdr>
    </w:div>
    <w:div w:id="349063209">
      <w:bodyDiv w:val="1"/>
      <w:marLeft w:val="0"/>
      <w:marRight w:val="0"/>
      <w:marTop w:val="0"/>
      <w:marBottom w:val="0"/>
      <w:divBdr>
        <w:top w:val="none" w:sz="0" w:space="0" w:color="auto"/>
        <w:left w:val="none" w:sz="0" w:space="0" w:color="auto"/>
        <w:bottom w:val="none" w:sz="0" w:space="0" w:color="auto"/>
        <w:right w:val="none" w:sz="0" w:space="0" w:color="auto"/>
      </w:divBdr>
    </w:div>
    <w:div w:id="349064899">
      <w:bodyDiv w:val="1"/>
      <w:marLeft w:val="0"/>
      <w:marRight w:val="0"/>
      <w:marTop w:val="0"/>
      <w:marBottom w:val="0"/>
      <w:divBdr>
        <w:top w:val="none" w:sz="0" w:space="0" w:color="auto"/>
        <w:left w:val="none" w:sz="0" w:space="0" w:color="auto"/>
        <w:bottom w:val="none" w:sz="0" w:space="0" w:color="auto"/>
        <w:right w:val="none" w:sz="0" w:space="0" w:color="auto"/>
      </w:divBdr>
    </w:div>
    <w:div w:id="349069971">
      <w:bodyDiv w:val="1"/>
      <w:marLeft w:val="0"/>
      <w:marRight w:val="0"/>
      <w:marTop w:val="0"/>
      <w:marBottom w:val="0"/>
      <w:divBdr>
        <w:top w:val="none" w:sz="0" w:space="0" w:color="auto"/>
        <w:left w:val="none" w:sz="0" w:space="0" w:color="auto"/>
        <w:bottom w:val="none" w:sz="0" w:space="0" w:color="auto"/>
        <w:right w:val="none" w:sz="0" w:space="0" w:color="auto"/>
      </w:divBdr>
    </w:div>
    <w:div w:id="349110609">
      <w:bodyDiv w:val="1"/>
      <w:marLeft w:val="0"/>
      <w:marRight w:val="0"/>
      <w:marTop w:val="0"/>
      <w:marBottom w:val="0"/>
      <w:divBdr>
        <w:top w:val="none" w:sz="0" w:space="0" w:color="auto"/>
        <w:left w:val="none" w:sz="0" w:space="0" w:color="auto"/>
        <w:bottom w:val="none" w:sz="0" w:space="0" w:color="auto"/>
        <w:right w:val="none" w:sz="0" w:space="0" w:color="auto"/>
      </w:divBdr>
    </w:div>
    <w:div w:id="349138176">
      <w:bodyDiv w:val="1"/>
      <w:marLeft w:val="0"/>
      <w:marRight w:val="0"/>
      <w:marTop w:val="0"/>
      <w:marBottom w:val="0"/>
      <w:divBdr>
        <w:top w:val="none" w:sz="0" w:space="0" w:color="auto"/>
        <w:left w:val="none" w:sz="0" w:space="0" w:color="auto"/>
        <w:bottom w:val="none" w:sz="0" w:space="0" w:color="auto"/>
        <w:right w:val="none" w:sz="0" w:space="0" w:color="auto"/>
      </w:divBdr>
    </w:div>
    <w:div w:id="349138549">
      <w:bodyDiv w:val="1"/>
      <w:marLeft w:val="0"/>
      <w:marRight w:val="0"/>
      <w:marTop w:val="0"/>
      <w:marBottom w:val="0"/>
      <w:divBdr>
        <w:top w:val="none" w:sz="0" w:space="0" w:color="auto"/>
        <w:left w:val="none" w:sz="0" w:space="0" w:color="auto"/>
        <w:bottom w:val="none" w:sz="0" w:space="0" w:color="auto"/>
        <w:right w:val="none" w:sz="0" w:space="0" w:color="auto"/>
      </w:divBdr>
    </w:div>
    <w:div w:id="349140640">
      <w:bodyDiv w:val="1"/>
      <w:marLeft w:val="0"/>
      <w:marRight w:val="0"/>
      <w:marTop w:val="0"/>
      <w:marBottom w:val="0"/>
      <w:divBdr>
        <w:top w:val="none" w:sz="0" w:space="0" w:color="auto"/>
        <w:left w:val="none" w:sz="0" w:space="0" w:color="auto"/>
        <w:bottom w:val="none" w:sz="0" w:space="0" w:color="auto"/>
        <w:right w:val="none" w:sz="0" w:space="0" w:color="auto"/>
      </w:divBdr>
    </w:div>
    <w:div w:id="349181580">
      <w:bodyDiv w:val="1"/>
      <w:marLeft w:val="0"/>
      <w:marRight w:val="0"/>
      <w:marTop w:val="0"/>
      <w:marBottom w:val="0"/>
      <w:divBdr>
        <w:top w:val="none" w:sz="0" w:space="0" w:color="auto"/>
        <w:left w:val="none" w:sz="0" w:space="0" w:color="auto"/>
        <w:bottom w:val="none" w:sz="0" w:space="0" w:color="auto"/>
        <w:right w:val="none" w:sz="0" w:space="0" w:color="auto"/>
      </w:divBdr>
    </w:div>
    <w:div w:id="349186075">
      <w:bodyDiv w:val="1"/>
      <w:marLeft w:val="0"/>
      <w:marRight w:val="0"/>
      <w:marTop w:val="0"/>
      <w:marBottom w:val="0"/>
      <w:divBdr>
        <w:top w:val="none" w:sz="0" w:space="0" w:color="auto"/>
        <w:left w:val="none" w:sz="0" w:space="0" w:color="auto"/>
        <w:bottom w:val="none" w:sz="0" w:space="0" w:color="auto"/>
        <w:right w:val="none" w:sz="0" w:space="0" w:color="auto"/>
      </w:divBdr>
    </w:div>
    <w:div w:id="349189293">
      <w:bodyDiv w:val="1"/>
      <w:marLeft w:val="0"/>
      <w:marRight w:val="0"/>
      <w:marTop w:val="0"/>
      <w:marBottom w:val="0"/>
      <w:divBdr>
        <w:top w:val="none" w:sz="0" w:space="0" w:color="auto"/>
        <w:left w:val="none" w:sz="0" w:space="0" w:color="auto"/>
        <w:bottom w:val="none" w:sz="0" w:space="0" w:color="auto"/>
        <w:right w:val="none" w:sz="0" w:space="0" w:color="auto"/>
      </w:divBdr>
    </w:div>
    <w:div w:id="349257655">
      <w:bodyDiv w:val="1"/>
      <w:marLeft w:val="0"/>
      <w:marRight w:val="0"/>
      <w:marTop w:val="0"/>
      <w:marBottom w:val="0"/>
      <w:divBdr>
        <w:top w:val="none" w:sz="0" w:space="0" w:color="auto"/>
        <w:left w:val="none" w:sz="0" w:space="0" w:color="auto"/>
        <w:bottom w:val="none" w:sz="0" w:space="0" w:color="auto"/>
        <w:right w:val="none" w:sz="0" w:space="0" w:color="auto"/>
      </w:divBdr>
    </w:div>
    <w:div w:id="349259070">
      <w:bodyDiv w:val="1"/>
      <w:marLeft w:val="0"/>
      <w:marRight w:val="0"/>
      <w:marTop w:val="0"/>
      <w:marBottom w:val="0"/>
      <w:divBdr>
        <w:top w:val="none" w:sz="0" w:space="0" w:color="auto"/>
        <w:left w:val="none" w:sz="0" w:space="0" w:color="auto"/>
        <w:bottom w:val="none" w:sz="0" w:space="0" w:color="auto"/>
        <w:right w:val="none" w:sz="0" w:space="0" w:color="auto"/>
      </w:divBdr>
    </w:div>
    <w:div w:id="349264302">
      <w:bodyDiv w:val="1"/>
      <w:marLeft w:val="0"/>
      <w:marRight w:val="0"/>
      <w:marTop w:val="0"/>
      <w:marBottom w:val="0"/>
      <w:divBdr>
        <w:top w:val="none" w:sz="0" w:space="0" w:color="auto"/>
        <w:left w:val="none" w:sz="0" w:space="0" w:color="auto"/>
        <w:bottom w:val="none" w:sz="0" w:space="0" w:color="auto"/>
        <w:right w:val="none" w:sz="0" w:space="0" w:color="auto"/>
      </w:divBdr>
    </w:div>
    <w:div w:id="349331277">
      <w:bodyDiv w:val="1"/>
      <w:marLeft w:val="0"/>
      <w:marRight w:val="0"/>
      <w:marTop w:val="0"/>
      <w:marBottom w:val="0"/>
      <w:divBdr>
        <w:top w:val="none" w:sz="0" w:space="0" w:color="auto"/>
        <w:left w:val="none" w:sz="0" w:space="0" w:color="auto"/>
        <w:bottom w:val="none" w:sz="0" w:space="0" w:color="auto"/>
        <w:right w:val="none" w:sz="0" w:space="0" w:color="auto"/>
      </w:divBdr>
    </w:div>
    <w:div w:id="349334026">
      <w:bodyDiv w:val="1"/>
      <w:marLeft w:val="0"/>
      <w:marRight w:val="0"/>
      <w:marTop w:val="0"/>
      <w:marBottom w:val="0"/>
      <w:divBdr>
        <w:top w:val="none" w:sz="0" w:space="0" w:color="auto"/>
        <w:left w:val="none" w:sz="0" w:space="0" w:color="auto"/>
        <w:bottom w:val="none" w:sz="0" w:space="0" w:color="auto"/>
        <w:right w:val="none" w:sz="0" w:space="0" w:color="auto"/>
      </w:divBdr>
    </w:div>
    <w:div w:id="349334166">
      <w:bodyDiv w:val="1"/>
      <w:marLeft w:val="0"/>
      <w:marRight w:val="0"/>
      <w:marTop w:val="0"/>
      <w:marBottom w:val="0"/>
      <w:divBdr>
        <w:top w:val="none" w:sz="0" w:space="0" w:color="auto"/>
        <w:left w:val="none" w:sz="0" w:space="0" w:color="auto"/>
        <w:bottom w:val="none" w:sz="0" w:space="0" w:color="auto"/>
        <w:right w:val="none" w:sz="0" w:space="0" w:color="auto"/>
      </w:divBdr>
    </w:div>
    <w:div w:id="349377786">
      <w:bodyDiv w:val="1"/>
      <w:marLeft w:val="0"/>
      <w:marRight w:val="0"/>
      <w:marTop w:val="0"/>
      <w:marBottom w:val="0"/>
      <w:divBdr>
        <w:top w:val="none" w:sz="0" w:space="0" w:color="auto"/>
        <w:left w:val="none" w:sz="0" w:space="0" w:color="auto"/>
        <w:bottom w:val="none" w:sz="0" w:space="0" w:color="auto"/>
        <w:right w:val="none" w:sz="0" w:space="0" w:color="auto"/>
      </w:divBdr>
    </w:div>
    <w:div w:id="349380151">
      <w:bodyDiv w:val="1"/>
      <w:marLeft w:val="0"/>
      <w:marRight w:val="0"/>
      <w:marTop w:val="0"/>
      <w:marBottom w:val="0"/>
      <w:divBdr>
        <w:top w:val="none" w:sz="0" w:space="0" w:color="auto"/>
        <w:left w:val="none" w:sz="0" w:space="0" w:color="auto"/>
        <w:bottom w:val="none" w:sz="0" w:space="0" w:color="auto"/>
        <w:right w:val="none" w:sz="0" w:space="0" w:color="auto"/>
      </w:divBdr>
    </w:div>
    <w:div w:id="349456293">
      <w:bodyDiv w:val="1"/>
      <w:marLeft w:val="0"/>
      <w:marRight w:val="0"/>
      <w:marTop w:val="0"/>
      <w:marBottom w:val="0"/>
      <w:divBdr>
        <w:top w:val="none" w:sz="0" w:space="0" w:color="auto"/>
        <w:left w:val="none" w:sz="0" w:space="0" w:color="auto"/>
        <w:bottom w:val="none" w:sz="0" w:space="0" w:color="auto"/>
        <w:right w:val="none" w:sz="0" w:space="0" w:color="auto"/>
      </w:divBdr>
    </w:div>
    <w:div w:id="349530250">
      <w:bodyDiv w:val="1"/>
      <w:marLeft w:val="0"/>
      <w:marRight w:val="0"/>
      <w:marTop w:val="0"/>
      <w:marBottom w:val="0"/>
      <w:divBdr>
        <w:top w:val="none" w:sz="0" w:space="0" w:color="auto"/>
        <w:left w:val="none" w:sz="0" w:space="0" w:color="auto"/>
        <w:bottom w:val="none" w:sz="0" w:space="0" w:color="auto"/>
        <w:right w:val="none" w:sz="0" w:space="0" w:color="auto"/>
      </w:divBdr>
    </w:div>
    <w:div w:id="349719421">
      <w:bodyDiv w:val="1"/>
      <w:marLeft w:val="0"/>
      <w:marRight w:val="0"/>
      <w:marTop w:val="0"/>
      <w:marBottom w:val="0"/>
      <w:divBdr>
        <w:top w:val="none" w:sz="0" w:space="0" w:color="auto"/>
        <w:left w:val="none" w:sz="0" w:space="0" w:color="auto"/>
        <w:bottom w:val="none" w:sz="0" w:space="0" w:color="auto"/>
        <w:right w:val="none" w:sz="0" w:space="0" w:color="auto"/>
      </w:divBdr>
    </w:div>
    <w:div w:id="349722408">
      <w:bodyDiv w:val="1"/>
      <w:marLeft w:val="0"/>
      <w:marRight w:val="0"/>
      <w:marTop w:val="0"/>
      <w:marBottom w:val="0"/>
      <w:divBdr>
        <w:top w:val="none" w:sz="0" w:space="0" w:color="auto"/>
        <w:left w:val="none" w:sz="0" w:space="0" w:color="auto"/>
        <w:bottom w:val="none" w:sz="0" w:space="0" w:color="auto"/>
        <w:right w:val="none" w:sz="0" w:space="0" w:color="auto"/>
      </w:divBdr>
    </w:div>
    <w:div w:id="349840279">
      <w:bodyDiv w:val="1"/>
      <w:marLeft w:val="0"/>
      <w:marRight w:val="0"/>
      <w:marTop w:val="0"/>
      <w:marBottom w:val="0"/>
      <w:divBdr>
        <w:top w:val="none" w:sz="0" w:space="0" w:color="auto"/>
        <w:left w:val="none" w:sz="0" w:space="0" w:color="auto"/>
        <w:bottom w:val="none" w:sz="0" w:space="0" w:color="auto"/>
        <w:right w:val="none" w:sz="0" w:space="0" w:color="auto"/>
      </w:divBdr>
    </w:div>
    <w:div w:id="349842827">
      <w:bodyDiv w:val="1"/>
      <w:marLeft w:val="0"/>
      <w:marRight w:val="0"/>
      <w:marTop w:val="0"/>
      <w:marBottom w:val="0"/>
      <w:divBdr>
        <w:top w:val="none" w:sz="0" w:space="0" w:color="auto"/>
        <w:left w:val="none" w:sz="0" w:space="0" w:color="auto"/>
        <w:bottom w:val="none" w:sz="0" w:space="0" w:color="auto"/>
        <w:right w:val="none" w:sz="0" w:space="0" w:color="auto"/>
      </w:divBdr>
    </w:div>
    <w:div w:id="349843005">
      <w:bodyDiv w:val="1"/>
      <w:marLeft w:val="0"/>
      <w:marRight w:val="0"/>
      <w:marTop w:val="0"/>
      <w:marBottom w:val="0"/>
      <w:divBdr>
        <w:top w:val="none" w:sz="0" w:space="0" w:color="auto"/>
        <w:left w:val="none" w:sz="0" w:space="0" w:color="auto"/>
        <w:bottom w:val="none" w:sz="0" w:space="0" w:color="auto"/>
        <w:right w:val="none" w:sz="0" w:space="0" w:color="auto"/>
      </w:divBdr>
    </w:div>
    <w:div w:id="349910878">
      <w:bodyDiv w:val="1"/>
      <w:marLeft w:val="0"/>
      <w:marRight w:val="0"/>
      <w:marTop w:val="0"/>
      <w:marBottom w:val="0"/>
      <w:divBdr>
        <w:top w:val="none" w:sz="0" w:space="0" w:color="auto"/>
        <w:left w:val="none" w:sz="0" w:space="0" w:color="auto"/>
        <w:bottom w:val="none" w:sz="0" w:space="0" w:color="auto"/>
        <w:right w:val="none" w:sz="0" w:space="0" w:color="auto"/>
      </w:divBdr>
    </w:div>
    <w:div w:id="349918364">
      <w:bodyDiv w:val="1"/>
      <w:marLeft w:val="0"/>
      <w:marRight w:val="0"/>
      <w:marTop w:val="0"/>
      <w:marBottom w:val="0"/>
      <w:divBdr>
        <w:top w:val="none" w:sz="0" w:space="0" w:color="auto"/>
        <w:left w:val="none" w:sz="0" w:space="0" w:color="auto"/>
        <w:bottom w:val="none" w:sz="0" w:space="0" w:color="auto"/>
        <w:right w:val="none" w:sz="0" w:space="0" w:color="auto"/>
      </w:divBdr>
    </w:div>
    <w:div w:id="349962281">
      <w:bodyDiv w:val="1"/>
      <w:marLeft w:val="0"/>
      <w:marRight w:val="0"/>
      <w:marTop w:val="0"/>
      <w:marBottom w:val="0"/>
      <w:divBdr>
        <w:top w:val="none" w:sz="0" w:space="0" w:color="auto"/>
        <w:left w:val="none" w:sz="0" w:space="0" w:color="auto"/>
        <w:bottom w:val="none" w:sz="0" w:space="0" w:color="auto"/>
        <w:right w:val="none" w:sz="0" w:space="0" w:color="auto"/>
      </w:divBdr>
    </w:div>
    <w:div w:id="349987268">
      <w:bodyDiv w:val="1"/>
      <w:marLeft w:val="0"/>
      <w:marRight w:val="0"/>
      <w:marTop w:val="0"/>
      <w:marBottom w:val="0"/>
      <w:divBdr>
        <w:top w:val="none" w:sz="0" w:space="0" w:color="auto"/>
        <w:left w:val="none" w:sz="0" w:space="0" w:color="auto"/>
        <w:bottom w:val="none" w:sz="0" w:space="0" w:color="auto"/>
        <w:right w:val="none" w:sz="0" w:space="0" w:color="auto"/>
      </w:divBdr>
    </w:div>
    <w:div w:id="350034838">
      <w:bodyDiv w:val="1"/>
      <w:marLeft w:val="0"/>
      <w:marRight w:val="0"/>
      <w:marTop w:val="0"/>
      <w:marBottom w:val="0"/>
      <w:divBdr>
        <w:top w:val="none" w:sz="0" w:space="0" w:color="auto"/>
        <w:left w:val="none" w:sz="0" w:space="0" w:color="auto"/>
        <w:bottom w:val="none" w:sz="0" w:space="0" w:color="auto"/>
        <w:right w:val="none" w:sz="0" w:space="0" w:color="auto"/>
      </w:divBdr>
    </w:div>
    <w:div w:id="350034953">
      <w:bodyDiv w:val="1"/>
      <w:marLeft w:val="0"/>
      <w:marRight w:val="0"/>
      <w:marTop w:val="0"/>
      <w:marBottom w:val="0"/>
      <w:divBdr>
        <w:top w:val="none" w:sz="0" w:space="0" w:color="auto"/>
        <w:left w:val="none" w:sz="0" w:space="0" w:color="auto"/>
        <w:bottom w:val="none" w:sz="0" w:space="0" w:color="auto"/>
        <w:right w:val="none" w:sz="0" w:space="0" w:color="auto"/>
      </w:divBdr>
    </w:div>
    <w:div w:id="350109063">
      <w:bodyDiv w:val="1"/>
      <w:marLeft w:val="0"/>
      <w:marRight w:val="0"/>
      <w:marTop w:val="0"/>
      <w:marBottom w:val="0"/>
      <w:divBdr>
        <w:top w:val="none" w:sz="0" w:space="0" w:color="auto"/>
        <w:left w:val="none" w:sz="0" w:space="0" w:color="auto"/>
        <w:bottom w:val="none" w:sz="0" w:space="0" w:color="auto"/>
        <w:right w:val="none" w:sz="0" w:space="0" w:color="auto"/>
      </w:divBdr>
    </w:div>
    <w:div w:id="350113726">
      <w:bodyDiv w:val="1"/>
      <w:marLeft w:val="0"/>
      <w:marRight w:val="0"/>
      <w:marTop w:val="0"/>
      <w:marBottom w:val="0"/>
      <w:divBdr>
        <w:top w:val="none" w:sz="0" w:space="0" w:color="auto"/>
        <w:left w:val="none" w:sz="0" w:space="0" w:color="auto"/>
        <w:bottom w:val="none" w:sz="0" w:space="0" w:color="auto"/>
        <w:right w:val="none" w:sz="0" w:space="0" w:color="auto"/>
      </w:divBdr>
    </w:div>
    <w:div w:id="350183198">
      <w:bodyDiv w:val="1"/>
      <w:marLeft w:val="0"/>
      <w:marRight w:val="0"/>
      <w:marTop w:val="0"/>
      <w:marBottom w:val="0"/>
      <w:divBdr>
        <w:top w:val="none" w:sz="0" w:space="0" w:color="auto"/>
        <w:left w:val="none" w:sz="0" w:space="0" w:color="auto"/>
        <w:bottom w:val="none" w:sz="0" w:space="0" w:color="auto"/>
        <w:right w:val="none" w:sz="0" w:space="0" w:color="auto"/>
      </w:divBdr>
    </w:div>
    <w:div w:id="350226820">
      <w:bodyDiv w:val="1"/>
      <w:marLeft w:val="0"/>
      <w:marRight w:val="0"/>
      <w:marTop w:val="0"/>
      <w:marBottom w:val="0"/>
      <w:divBdr>
        <w:top w:val="none" w:sz="0" w:space="0" w:color="auto"/>
        <w:left w:val="none" w:sz="0" w:space="0" w:color="auto"/>
        <w:bottom w:val="none" w:sz="0" w:space="0" w:color="auto"/>
        <w:right w:val="none" w:sz="0" w:space="0" w:color="auto"/>
      </w:divBdr>
    </w:div>
    <w:div w:id="350228656">
      <w:bodyDiv w:val="1"/>
      <w:marLeft w:val="0"/>
      <w:marRight w:val="0"/>
      <w:marTop w:val="0"/>
      <w:marBottom w:val="0"/>
      <w:divBdr>
        <w:top w:val="none" w:sz="0" w:space="0" w:color="auto"/>
        <w:left w:val="none" w:sz="0" w:space="0" w:color="auto"/>
        <w:bottom w:val="none" w:sz="0" w:space="0" w:color="auto"/>
        <w:right w:val="none" w:sz="0" w:space="0" w:color="auto"/>
      </w:divBdr>
    </w:div>
    <w:div w:id="350230080">
      <w:bodyDiv w:val="1"/>
      <w:marLeft w:val="0"/>
      <w:marRight w:val="0"/>
      <w:marTop w:val="0"/>
      <w:marBottom w:val="0"/>
      <w:divBdr>
        <w:top w:val="none" w:sz="0" w:space="0" w:color="auto"/>
        <w:left w:val="none" w:sz="0" w:space="0" w:color="auto"/>
        <w:bottom w:val="none" w:sz="0" w:space="0" w:color="auto"/>
        <w:right w:val="none" w:sz="0" w:space="0" w:color="auto"/>
      </w:divBdr>
    </w:div>
    <w:div w:id="350298248">
      <w:bodyDiv w:val="1"/>
      <w:marLeft w:val="0"/>
      <w:marRight w:val="0"/>
      <w:marTop w:val="0"/>
      <w:marBottom w:val="0"/>
      <w:divBdr>
        <w:top w:val="none" w:sz="0" w:space="0" w:color="auto"/>
        <w:left w:val="none" w:sz="0" w:space="0" w:color="auto"/>
        <w:bottom w:val="none" w:sz="0" w:space="0" w:color="auto"/>
        <w:right w:val="none" w:sz="0" w:space="0" w:color="auto"/>
      </w:divBdr>
    </w:div>
    <w:div w:id="350304346">
      <w:bodyDiv w:val="1"/>
      <w:marLeft w:val="0"/>
      <w:marRight w:val="0"/>
      <w:marTop w:val="0"/>
      <w:marBottom w:val="0"/>
      <w:divBdr>
        <w:top w:val="none" w:sz="0" w:space="0" w:color="auto"/>
        <w:left w:val="none" w:sz="0" w:space="0" w:color="auto"/>
        <w:bottom w:val="none" w:sz="0" w:space="0" w:color="auto"/>
        <w:right w:val="none" w:sz="0" w:space="0" w:color="auto"/>
      </w:divBdr>
    </w:div>
    <w:div w:id="350374099">
      <w:bodyDiv w:val="1"/>
      <w:marLeft w:val="0"/>
      <w:marRight w:val="0"/>
      <w:marTop w:val="0"/>
      <w:marBottom w:val="0"/>
      <w:divBdr>
        <w:top w:val="none" w:sz="0" w:space="0" w:color="auto"/>
        <w:left w:val="none" w:sz="0" w:space="0" w:color="auto"/>
        <w:bottom w:val="none" w:sz="0" w:space="0" w:color="auto"/>
        <w:right w:val="none" w:sz="0" w:space="0" w:color="auto"/>
      </w:divBdr>
    </w:div>
    <w:div w:id="350374843">
      <w:bodyDiv w:val="1"/>
      <w:marLeft w:val="0"/>
      <w:marRight w:val="0"/>
      <w:marTop w:val="0"/>
      <w:marBottom w:val="0"/>
      <w:divBdr>
        <w:top w:val="none" w:sz="0" w:space="0" w:color="auto"/>
        <w:left w:val="none" w:sz="0" w:space="0" w:color="auto"/>
        <w:bottom w:val="none" w:sz="0" w:space="0" w:color="auto"/>
        <w:right w:val="none" w:sz="0" w:space="0" w:color="auto"/>
      </w:divBdr>
    </w:div>
    <w:div w:id="350422285">
      <w:bodyDiv w:val="1"/>
      <w:marLeft w:val="0"/>
      <w:marRight w:val="0"/>
      <w:marTop w:val="0"/>
      <w:marBottom w:val="0"/>
      <w:divBdr>
        <w:top w:val="none" w:sz="0" w:space="0" w:color="auto"/>
        <w:left w:val="none" w:sz="0" w:space="0" w:color="auto"/>
        <w:bottom w:val="none" w:sz="0" w:space="0" w:color="auto"/>
        <w:right w:val="none" w:sz="0" w:space="0" w:color="auto"/>
      </w:divBdr>
    </w:div>
    <w:div w:id="350496315">
      <w:bodyDiv w:val="1"/>
      <w:marLeft w:val="0"/>
      <w:marRight w:val="0"/>
      <w:marTop w:val="0"/>
      <w:marBottom w:val="0"/>
      <w:divBdr>
        <w:top w:val="none" w:sz="0" w:space="0" w:color="auto"/>
        <w:left w:val="none" w:sz="0" w:space="0" w:color="auto"/>
        <w:bottom w:val="none" w:sz="0" w:space="0" w:color="auto"/>
        <w:right w:val="none" w:sz="0" w:space="0" w:color="auto"/>
      </w:divBdr>
    </w:div>
    <w:div w:id="350499231">
      <w:bodyDiv w:val="1"/>
      <w:marLeft w:val="0"/>
      <w:marRight w:val="0"/>
      <w:marTop w:val="0"/>
      <w:marBottom w:val="0"/>
      <w:divBdr>
        <w:top w:val="none" w:sz="0" w:space="0" w:color="auto"/>
        <w:left w:val="none" w:sz="0" w:space="0" w:color="auto"/>
        <w:bottom w:val="none" w:sz="0" w:space="0" w:color="auto"/>
        <w:right w:val="none" w:sz="0" w:space="0" w:color="auto"/>
      </w:divBdr>
    </w:div>
    <w:div w:id="350568449">
      <w:bodyDiv w:val="1"/>
      <w:marLeft w:val="0"/>
      <w:marRight w:val="0"/>
      <w:marTop w:val="0"/>
      <w:marBottom w:val="0"/>
      <w:divBdr>
        <w:top w:val="none" w:sz="0" w:space="0" w:color="auto"/>
        <w:left w:val="none" w:sz="0" w:space="0" w:color="auto"/>
        <w:bottom w:val="none" w:sz="0" w:space="0" w:color="auto"/>
        <w:right w:val="none" w:sz="0" w:space="0" w:color="auto"/>
      </w:divBdr>
    </w:div>
    <w:div w:id="350569858">
      <w:bodyDiv w:val="1"/>
      <w:marLeft w:val="0"/>
      <w:marRight w:val="0"/>
      <w:marTop w:val="0"/>
      <w:marBottom w:val="0"/>
      <w:divBdr>
        <w:top w:val="none" w:sz="0" w:space="0" w:color="auto"/>
        <w:left w:val="none" w:sz="0" w:space="0" w:color="auto"/>
        <w:bottom w:val="none" w:sz="0" w:space="0" w:color="auto"/>
        <w:right w:val="none" w:sz="0" w:space="0" w:color="auto"/>
      </w:divBdr>
    </w:div>
    <w:div w:id="350569888">
      <w:bodyDiv w:val="1"/>
      <w:marLeft w:val="0"/>
      <w:marRight w:val="0"/>
      <w:marTop w:val="0"/>
      <w:marBottom w:val="0"/>
      <w:divBdr>
        <w:top w:val="none" w:sz="0" w:space="0" w:color="auto"/>
        <w:left w:val="none" w:sz="0" w:space="0" w:color="auto"/>
        <w:bottom w:val="none" w:sz="0" w:space="0" w:color="auto"/>
        <w:right w:val="none" w:sz="0" w:space="0" w:color="auto"/>
      </w:divBdr>
    </w:div>
    <w:div w:id="350570757">
      <w:bodyDiv w:val="1"/>
      <w:marLeft w:val="0"/>
      <w:marRight w:val="0"/>
      <w:marTop w:val="0"/>
      <w:marBottom w:val="0"/>
      <w:divBdr>
        <w:top w:val="none" w:sz="0" w:space="0" w:color="auto"/>
        <w:left w:val="none" w:sz="0" w:space="0" w:color="auto"/>
        <w:bottom w:val="none" w:sz="0" w:space="0" w:color="auto"/>
        <w:right w:val="none" w:sz="0" w:space="0" w:color="auto"/>
      </w:divBdr>
    </w:div>
    <w:div w:id="350572300">
      <w:bodyDiv w:val="1"/>
      <w:marLeft w:val="0"/>
      <w:marRight w:val="0"/>
      <w:marTop w:val="0"/>
      <w:marBottom w:val="0"/>
      <w:divBdr>
        <w:top w:val="none" w:sz="0" w:space="0" w:color="auto"/>
        <w:left w:val="none" w:sz="0" w:space="0" w:color="auto"/>
        <w:bottom w:val="none" w:sz="0" w:space="0" w:color="auto"/>
        <w:right w:val="none" w:sz="0" w:space="0" w:color="auto"/>
      </w:divBdr>
    </w:div>
    <w:div w:id="350573741">
      <w:bodyDiv w:val="1"/>
      <w:marLeft w:val="0"/>
      <w:marRight w:val="0"/>
      <w:marTop w:val="0"/>
      <w:marBottom w:val="0"/>
      <w:divBdr>
        <w:top w:val="none" w:sz="0" w:space="0" w:color="auto"/>
        <w:left w:val="none" w:sz="0" w:space="0" w:color="auto"/>
        <w:bottom w:val="none" w:sz="0" w:space="0" w:color="auto"/>
        <w:right w:val="none" w:sz="0" w:space="0" w:color="auto"/>
      </w:divBdr>
    </w:div>
    <w:div w:id="350642377">
      <w:bodyDiv w:val="1"/>
      <w:marLeft w:val="0"/>
      <w:marRight w:val="0"/>
      <w:marTop w:val="0"/>
      <w:marBottom w:val="0"/>
      <w:divBdr>
        <w:top w:val="none" w:sz="0" w:space="0" w:color="auto"/>
        <w:left w:val="none" w:sz="0" w:space="0" w:color="auto"/>
        <w:bottom w:val="none" w:sz="0" w:space="0" w:color="auto"/>
        <w:right w:val="none" w:sz="0" w:space="0" w:color="auto"/>
      </w:divBdr>
    </w:div>
    <w:div w:id="350684518">
      <w:bodyDiv w:val="1"/>
      <w:marLeft w:val="0"/>
      <w:marRight w:val="0"/>
      <w:marTop w:val="0"/>
      <w:marBottom w:val="0"/>
      <w:divBdr>
        <w:top w:val="none" w:sz="0" w:space="0" w:color="auto"/>
        <w:left w:val="none" w:sz="0" w:space="0" w:color="auto"/>
        <w:bottom w:val="none" w:sz="0" w:space="0" w:color="auto"/>
        <w:right w:val="none" w:sz="0" w:space="0" w:color="auto"/>
      </w:divBdr>
    </w:div>
    <w:div w:id="350685080">
      <w:bodyDiv w:val="1"/>
      <w:marLeft w:val="0"/>
      <w:marRight w:val="0"/>
      <w:marTop w:val="0"/>
      <w:marBottom w:val="0"/>
      <w:divBdr>
        <w:top w:val="none" w:sz="0" w:space="0" w:color="auto"/>
        <w:left w:val="none" w:sz="0" w:space="0" w:color="auto"/>
        <w:bottom w:val="none" w:sz="0" w:space="0" w:color="auto"/>
        <w:right w:val="none" w:sz="0" w:space="0" w:color="auto"/>
      </w:divBdr>
    </w:div>
    <w:div w:id="350687489">
      <w:bodyDiv w:val="1"/>
      <w:marLeft w:val="0"/>
      <w:marRight w:val="0"/>
      <w:marTop w:val="0"/>
      <w:marBottom w:val="0"/>
      <w:divBdr>
        <w:top w:val="none" w:sz="0" w:space="0" w:color="auto"/>
        <w:left w:val="none" w:sz="0" w:space="0" w:color="auto"/>
        <w:bottom w:val="none" w:sz="0" w:space="0" w:color="auto"/>
        <w:right w:val="none" w:sz="0" w:space="0" w:color="auto"/>
      </w:divBdr>
    </w:div>
    <w:div w:id="350766418">
      <w:bodyDiv w:val="1"/>
      <w:marLeft w:val="0"/>
      <w:marRight w:val="0"/>
      <w:marTop w:val="0"/>
      <w:marBottom w:val="0"/>
      <w:divBdr>
        <w:top w:val="none" w:sz="0" w:space="0" w:color="auto"/>
        <w:left w:val="none" w:sz="0" w:space="0" w:color="auto"/>
        <w:bottom w:val="none" w:sz="0" w:space="0" w:color="auto"/>
        <w:right w:val="none" w:sz="0" w:space="0" w:color="auto"/>
      </w:divBdr>
    </w:div>
    <w:div w:id="350834811">
      <w:bodyDiv w:val="1"/>
      <w:marLeft w:val="0"/>
      <w:marRight w:val="0"/>
      <w:marTop w:val="0"/>
      <w:marBottom w:val="0"/>
      <w:divBdr>
        <w:top w:val="none" w:sz="0" w:space="0" w:color="auto"/>
        <w:left w:val="none" w:sz="0" w:space="0" w:color="auto"/>
        <w:bottom w:val="none" w:sz="0" w:space="0" w:color="auto"/>
        <w:right w:val="none" w:sz="0" w:space="0" w:color="auto"/>
      </w:divBdr>
    </w:div>
    <w:div w:id="350841234">
      <w:bodyDiv w:val="1"/>
      <w:marLeft w:val="0"/>
      <w:marRight w:val="0"/>
      <w:marTop w:val="0"/>
      <w:marBottom w:val="0"/>
      <w:divBdr>
        <w:top w:val="none" w:sz="0" w:space="0" w:color="auto"/>
        <w:left w:val="none" w:sz="0" w:space="0" w:color="auto"/>
        <w:bottom w:val="none" w:sz="0" w:space="0" w:color="auto"/>
        <w:right w:val="none" w:sz="0" w:space="0" w:color="auto"/>
      </w:divBdr>
    </w:div>
    <w:div w:id="350886379">
      <w:bodyDiv w:val="1"/>
      <w:marLeft w:val="0"/>
      <w:marRight w:val="0"/>
      <w:marTop w:val="0"/>
      <w:marBottom w:val="0"/>
      <w:divBdr>
        <w:top w:val="none" w:sz="0" w:space="0" w:color="auto"/>
        <w:left w:val="none" w:sz="0" w:space="0" w:color="auto"/>
        <w:bottom w:val="none" w:sz="0" w:space="0" w:color="auto"/>
        <w:right w:val="none" w:sz="0" w:space="0" w:color="auto"/>
      </w:divBdr>
    </w:div>
    <w:div w:id="350953904">
      <w:bodyDiv w:val="1"/>
      <w:marLeft w:val="0"/>
      <w:marRight w:val="0"/>
      <w:marTop w:val="0"/>
      <w:marBottom w:val="0"/>
      <w:divBdr>
        <w:top w:val="none" w:sz="0" w:space="0" w:color="auto"/>
        <w:left w:val="none" w:sz="0" w:space="0" w:color="auto"/>
        <w:bottom w:val="none" w:sz="0" w:space="0" w:color="auto"/>
        <w:right w:val="none" w:sz="0" w:space="0" w:color="auto"/>
      </w:divBdr>
    </w:div>
    <w:div w:id="350962041">
      <w:bodyDiv w:val="1"/>
      <w:marLeft w:val="0"/>
      <w:marRight w:val="0"/>
      <w:marTop w:val="0"/>
      <w:marBottom w:val="0"/>
      <w:divBdr>
        <w:top w:val="none" w:sz="0" w:space="0" w:color="auto"/>
        <w:left w:val="none" w:sz="0" w:space="0" w:color="auto"/>
        <w:bottom w:val="none" w:sz="0" w:space="0" w:color="auto"/>
        <w:right w:val="none" w:sz="0" w:space="0" w:color="auto"/>
      </w:divBdr>
    </w:div>
    <w:div w:id="351034431">
      <w:bodyDiv w:val="1"/>
      <w:marLeft w:val="0"/>
      <w:marRight w:val="0"/>
      <w:marTop w:val="0"/>
      <w:marBottom w:val="0"/>
      <w:divBdr>
        <w:top w:val="none" w:sz="0" w:space="0" w:color="auto"/>
        <w:left w:val="none" w:sz="0" w:space="0" w:color="auto"/>
        <w:bottom w:val="none" w:sz="0" w:space="0" w:color="auto"/>
        <w:right w:val="none" w:sz="0" w:space="0" w:color="auto"/>
      </w:divBdr>
    </w:div>
    <w:div w:id="351077716">
      <w:bodyDiv w:val="1"/>
      <w:marLeft w:val="0"/>
      <w:marRight w:val="0"/>
      <w:marTop w:val="0"/>
      <w:marBottom w:val="0"/>
      <w:divBdr>
        <w:top w:val="none" w:sz="0" w:space="0" w:color="auto"/>
        <w:left w:val="none" w:sz="0" w:space="0" w:color="auto"/>
        <w:bottom w:val="none" w:sz="0" w:space="0" w:color="auto"/>
        <w:right w:val="none" w:sz="0" w:space="0" w:color="auto"/>
      </w:divBdr>
    </w:div>
    <w:div w:id="351302336">
      <w:bodyDiv w:val="1"/>
      <w:marLeft w:val="0"/>
      <w:marRight w:val="0"/>
      <w:marTop w:val="0"/>
      <w:marBottom w:val="0"/>
      <w:divBdr>
        <w:top w:val="none" w:sz="0" w:space="0" w:color="auto"/>
        <w:left w:val="none" w:sz="0" w:space="0" w:color="auto"/>
        <w:bottom w:val="none" w:sz="0" w:space="0" w:color="auto"/>
        <w:right w:val="none" w:sz="0" w:space="0" w:color="auto"/>
      </w:divBdr>
    </w:div>
    <w:div w:id="351302596">
      <w:bodyDiv w:val="1"/>
      <w:marLeft w:val="0"/>
      <w:marRight w:val="0"/>
      <w:marTop w:val="0"/>
      <w:marBottom w:val="0"/>
      <w:divBdr>
        <w:top w:val="none" w:sz="0" w:space="0" w:color="auto"/>
        <w:left w:val="none" w:sz="0" w:space="0" w:color="auto"/>
        <w:bottom w:val="none" w:sz="0" w:space="0" w:color="auto"/>
        <w:right w:val="none" w:sz="0" w:space="0" w:color="auto"/>
      </w:divBdr>
    </w:div>
    <w:div w:id="351341965">
      <w:bodyDiv w:val="1"/>
      <w:marLeft w:val="0"/>
      <w:marRight w:val="0"/>
      <w:marTop w:val="0"/>
      <w:marBottom w:val="0"/>
      <w:divBdr>
        <w:top w:val="none" w:sz="0" w:space="0" w:color="auto"/>
        <w:left w:val="none" w:sz="0" w:space="0" w:color="auto"/>
        <w:bottom w:val="none" w:sz="0" w:space="0" w:color="auto"/>
        <w:right w:val="none" w:sz="0" w:space="0" w:color="auto"/>
      </w:divBdr>
    </w:div>
    <w:div w:id="351346862">
      <w:bodyDiv w:val="1"/>
      <w:marLeft w:val="0"/>
      <w:marRight w:val="0"/>
      <w:marTop w:val="0"/>
      <w:marBottom w:val="0"/>
      <w:divBdr>
        <w:top w:val="none" w:sz="0" w:space="0" w:color="auto"/>
        <w:left w:val="none" w:sz="0" w:space="0" w:color="auto"/>
        <w:bottom w:val="none" w:sz="0" w:space="0" w:color="auto"/>
        <w:right w:val="none" w:sz="0" w:space="0" w:color="auto"/>
      </w:divBdr>
    </w:div>
    <w:div w:id="351348721">
      <w:bodyDiv w:val="1"/>
      <w:marLeft w:val="0"/>
      <w:marRight w:val="0"/>
      <w:marTop w:val="0"/>
      <w:marBottom w:val="0"/>
      <w:divBdr>
        <w:top w:val="none" w:sz="0" w:space="0" w:color="auto"/>
        <w:left w:val="none" w:sz="0" w:space="0" w:color="auto"/>
        <w:bottom w:val="none" w:sz="0" w:space="0" w:color="auto"/>
        <w:right w:val="none" w:sz="0" w:space="0" w:color="auto"/>
      </w:divBdr>
    </w:div>
    <w:div w:id="351417308">
      <w:bodyDiv w:val="1"/>
      <w:marLeft w:val="0"/>
      <w:marRight w:val="0"/>
      <w:marTop w:val="0"/>
      <w:marBottom w:val="0"/>
      <w:divBdr>
        <w:top w:val="none" w:sz="0" w:space="0" w:color="auto"/>
        <w:left w:val="none" w:sz="0" w:space="0" w:color="auto"/>
        <w:bottom w:val="none" w:sz="0" w:space="0" w:color="auto"/>
        <w:right w:val="none" w:sz="0" w:space="0" w:color="auto"/>
      </w:divBdr>
    </w:div>
    <w:div w:id="351423347">
      <w:bodyDiv w:val="1"/>
      <w:marLeft w:val="0"/>
      <w:marRight w:val="0"/>
      <w:marTop w:val="0"/>
      <w:marBottom w:val="0"/>
      <w:divBdr>
        <w:top w:val="none" w:sz="0" w:space="0" w:color="auto"/>
        <w:left w:val="none" w:sz="0" w:space="0" w:color="auto"/>
        <w:bottom w:val="none" w:sz="0" w:space="0" w:color="auto"/>
        <w:right w:val="none" w:sz="0" w:space="0" w:color="auto"/>
      </w:divBdr>
    </w:div>
    <w:div w:id="351491201">
      <w:bodyDiv w:val="1"/>
      <w:marLeft w:val="0"/>
      <w:marRight w:val="0"/>
      <w:marTop w:val="0"/>
      <w:marBottom w:val="0"/>
      <w:divBdr>
        <w:top w:val="none" w:sz="0" w:space="0" w:color="auto"/>
        <w:left w:val="none" w:sz="0" w:space="0" w:color="auto"/>
        <w:bottom w:val="none" w:sz="0" w:space="0" w:color="auto"/>
        <w:right w:val="none" w:sz="0" w:space="0" w:color="auto"/>
      </w:divBdr>
    </w:div>
    <w:div w:id="351491571">
      <w:bodyDiv w:val="1"/>
      <w:marLeft w:val="0"/>
      <w:marRight w:val="0"/>
      <w:marTop w:val="0"/>
      <w:marBottom w:val="0"/>
      <w:divBdr>
        <w:top w:val="none" w:sz="0" w:space="0" w:color="auto"/>
        <w:left w:val="none" w:sz="0" w:space="0" w:color="auto"/>
        <w:bottom w:val="none" w:sz="0" w:space="0" w:color="auto"/>
        <w:right w:val="none" w:sz="0" w:space="0" w:color="auto"/>
      </w:divBdr>
    </w:div>
    <w:div w:id="351494832">
      <w:bodyDiv w:val="1"/>
      <w:marLeft w:val="0"/>
      <w:marRight w:val="0"/>
      <w:marTop w:val="0"/>
      <w:marBottom w:val="0"/>
      <w:divBdr>
        <w:top w:val="none" w:sz="0" w:space="0" w:color="auto"/>
        <w:left w:val="none" w:sz="0" w:space="0" w:color="auto"/>
        <w:bottom w:val="none" w:sz="0" w:space="0" w:color="auto"/>
        <w:right w:val="none" w:sz="0" w:space="0" w:color="auto"/>
      </w:divBdr>
    </w:div>
    <w:div w:id="351496930">
      <w:bodyDiv w:val="1"/>
      <w:marLeft w:val="0"/>
      <w:marRight w:val="0"/>
      <w:marTop w:val="0"/>
      <w:marBottom w:val="0"/>
      <w:divBdr>
        <w:top w:val="none" w:sz="0" w:space="0" w:color="auto"/>
        <w:left w:val="none" w:sz="0" w:space="0" w:color="auto"/>
        <w:bottom w:val="none" w:sz="0" w:space="0" w:color="auto"/>
        <w:right w:val="none" w:sz="0" w:space="0" w:color="auto"/>
      </w:divBdr>
    </w:div>
    <w:div w:id="351536832">
      <w:bodyDiv w:val="1"/>
      <w:marLeft w:val="0"/>
      <w:marRight w:val="0"/>
      <w:marTop w:val="0"/>
      <w:marBottom w:val="0"/>
      <w:divBdr>
        <w:top w:val="none" w:sz="0" w:space="0" w:color="auto"/>
        <w:left w:val="none" w:sz="0" w:space="0" w:color="auto"/>
        <w:bottom w:val="none" w:sz="0" w:space="0" w:color="auto"/>
        <w:right w:val="none" w:sz="0" w:space="0" w:color="auto"/>
      </w:divBdr>
    </w:div>
    <w:div w:id="351539650">
      <w:bodyDiv w:val="1"/>
      <w:marLeft w:val="0"/>
      <w:marRight w:val="0"/>
      <w:marTop w:val="0"/>
      <w:marBottom w:val="0"/>
      <w:divBdr>
        <w:top w:val="none" w:sz="0" w:space="0" w:color="auto"/>
        <w:left w:val="none" w:sz="0" w:space="0" w:color="auto"/>
        <w:bottom w:val="none" w:sz="0" w:space="0" w:color="auto"/>
        <w:right w:val="none" w:sz="0" w:space="0" w:color="auto"/>
      </w:divBdr>
    </w:div>
    <w:div w:id="351565498">
      <w:bodyDiv w:val="1"/>
      <w:marLeft w:val="0"/>
      <w:marRight w:val="0"/>
      <w:marTop w:val="0"/>
      <w:marBottom w:val="0"/>
      <w:divBdr>
        <w:top w:val="none" w:sz="0" w:space="0" w:color="auto"/>
        <w:left w:val="none" w:sz="0" w:space="0" w:color="auto"/>
        <w:bottom w:val="none" w:sz="0" w:space="0" w:color="auto"/>
        <w:right w:val="none" w:sz="0" w:space="0" w:color="auto"/>
      </w:divBdr>
    </w:div>
    <w:div w:id="351692922">
      <w:bodyDiv w:val="1"/>
      <w:marLeft w:val="0"/>
      <w:marRight w:val="0"/>
      <w:marTop w:val="0"/>
      <w:marBottom w:val="0"/>
      <w:divBdr>
        <w:top w:val="none" w:sz="0" w:space="0" w:color="auto"/>
        <w:left w:val="none" w:sz="0" w:space="0" w:color="auto"/>
        <w:bottom w:val="none" w:sz="0" w:space="0" w:color="auto"/>
        <w:right w:val="none" w:sz="0" w:space="0" w:color="auto"/>
      </w:divBdr>
    </w:div>
    <w:div w:id="351733779">
      <w:bodyDiv w:val="1"/>
      <w:marLeft w:val="0"/>
      <w:marRight w:val="0"/>
      <w:marTop w:val="0"/>
      <w:marBottom w:val="0"/>
      <w:divBdr>
        <w:top w:val="none" w:sz="0" w:space="0" w:color="auto"/>
        <w:left w:val="none" w:sz="0" w:space="0" w:color="auto"/>
        <w:bottom w:val="none" w:sz="0" w:space="0" w:color="auto"/>
        <w:right w:val="none" w:sz="0" w:space="0" w:color="auto"/>
      </w:divBdr>
    </w:div>
    <w:div w:id="351808144">
      <w:bodyDiv w:val="1"/>
      <w:marLeft w:val="0"/>
      <w:marRight w:val="0"/>
      <w:marTop w:val="0"/>
      <w:marBottom w:val="0"/>
      <w:divBdr>
        <w:top w:val="none" w:sz="0" w:space="0" w:color="auto"/>
        <w:left w:val="none" w:sz="0" w:space="0" w:color="auto"/>
        <w:bottom w:val="none" w:sz="0" w:space="0" w:color="auto"/>
        <w:right w:val="none" w:sz="0" w:space="0" w:color="auto"/>
      </w:divBdr>
    </w:div>
    <w:div w:id="351809351">
      <w:bodyDiv w:val="1"/>
      <w:marLeft w:val="0"/>
      <w:marRight w:val="0"/>
      <w:marTop w:val="0"/>
      <w:marBottom w:val="0"/>
      <w:divBdr>
        <w:top w:val="none" w:sz="0" w:space="0" w:color="auto"/>
        <w:left w:val="none" w:sz="0" w:space="0" w:color="auto"/>
        <w:bottom w:val="none" w:sz="0" w:space="0" w:color="auto"/>
        <w:right w:val="none" w:sz="0" w:space="0" w:color="auto"/>
      </w:divBdr>
    </w:div>
    <w:div w:id="351876878">
      <w:bodyDiv w:val="1"/>
      <w:marLeft w:val="0"/>
      <w:marRight w:val="0"/>
      <w:marTop w:val="0"/>
      <w:marBottom w:val="0"/>
      <w:divBdr>
        <w:top w:val="none" w:sz="0" w:space="0" w:color="auto"/>
        <w:left w:val="none" w:sz="0" w:space="0" w:color="auto"/>
        <w:bottom w:val="none" w:sz="0" w:space="0" w:color="auto"/>
        <w:right w:val="none" w:sz="0" w:space="0" w:color="auto"/>
      </w:divBdr>
    </w:div>
    <w:div w:id="351877969">
      <w:bodyDiv w:val="1"/>
      <w:marLeft w:val="0"/>
      <w:marRight w:val="0"/>
      <w:marTop w:val="0"/>
      <w:marBottom w:val="0"/>
      <w:divBdr>
        <w:top w:val="none" w:sz="0" w:space="0" w:color="auto"/>
        <w:left w:val="none" w:sz="0" w:space="0" w:color="auto"/>
        <w:bottom w:val="none" w:sz="0" w:space="0" w:color="auto"/>
        <w:right w:val="none" w:sz="0" w:space="0" w:color="auto"/>
      </w:divBdr>
    </w:div>
    <w:div w:id="351882531">
      <w:bodyDiv w:val="1"/>
      <w:marLeft w:val="0"/>
      <w:marRight w:val="0"/>
      <w:marTop w:val="0"/>
      <w:marBottom w:val="0"/>
      <w:divBdr>
        <w:top w:val="none" w:sz="0" w:space="0" w:color="auto"/>
        <w:left w:val="none" w:sz="0" w:space="0" w:color="auto"/>
        <w:bottom w:val="none" w:sz="0" w:space="0" w:color="auto"/>
        <w:right w:val="none" w:sz="0" w:space="0" w:color="auto"/>
      </w:divBdr>
    </w:div>
    <w:div w:id="351883649">
      <w:bodyDiv w:val="1"/>
      <w:marLeft w:val="0"/>
      <w:marRight w:val="0"/>
      <w:marTop w:val="0"/>
      <w:marBottom w:val="0"/>
      <w:divBdr>
        <w:top w:val="none" w:sz="0" w:space="0" w:color="auto"/>
        <w:left w:val="none" w:sz="0" w:space="0" w:color="auto"/>
        <w:bottom w:val="none" w:sz="0" w:space="0" w:color="auto"/>
        <w:right w:val="none" w:sz="0" w:space="0" w:color="auto"/>
      </w:divBdr>
    </w:div>
    <w:div w:id="352000157">
      <w:bodyDiv w:val="1"/>
      <w:marLeft w:val="0"/>
      <w:marRight w:val="0"/>
      <w:marTop w:val="0"/>
      <w:marBottom w:val="0"/>
      <w:divBdr>
        <w:top w:val="none" w:sz="0" w:space="0" w:color="auto"/>
        <w:left w:val="none" w:sz="0" w:space="0" w:color="auto"/>
        <w:bottom w:val="none" w:sz="0" w:space="0" w:color="auto"/>
        <w:right w:val="none" w:sz="0" w:space="0" w:color="auto"/>
      </w:divBdr>
    </w:div>
    <w:div w:id="352074851">
      <w:bodyDiv w:val="1"/>
      <w:marLeft w:val="0"/>
      <w:marRight w:val="0"/>
      <w:marTop w:val="0"/>
      <w:marBottom w:val="0"/>
      <w:divBdr>
        <w:top w:val="none" w:sz="0" w:space="0" w:color="auto"/>
        <w:left w:val="none" w:sz="0" w:space="0" w:color="auto"/>
        <w:bottom w:val="none" w:sz="0" w:space="0" w:color="auto"/>
        <w:right w:val="none" w:sz="0" w:space="0" w:color="auto"/>
      </w:divBdr>
    </w:div>
    <w:div w:id="352076903">
      <w:bodyDiv w:val="1"/>
      <w:marLeft w:val="0"/>
      <w:marRight w:val="0"/>
      <w:marTop w:val="0"/>
      <w:marBottom w:val="0"/>
      <w:divBdr>
        <w:top w:val="none" w:sz="0" w:space="0" w:color="auto"/>
        <w:left w:val="none" w:sz="0" w:space="0" w:color="auto"/>
        <w:bottom w:val="none" w:sz="0" w:space="0" w:color="auto"/>
        <w:right w:val="none" w:sz="0" w:space="0" w:color="auto"/>
      </w:divBdr>
    </w:div>
    <w:div w:id="352347968">
      <w:bodyDiv w:val="1"/>
      <w:marLeft w:val="0"/>
      <w:marRight w:val="0"/>
      <w:marTop w:val="0"/>
      <w:marBottom w:val="0"/>
      <w:divBdr>
        <w:top w:val="none" w:sz="0" w:space="0" w:color="auto"/>
        <w:left w:val="none" w:sz="0" w:space="0" w:color="auto"/>
        <w:bottom w:val="none" w:sz="0" w:space="0" w:color="auto"/>
        <w:right w:val="none" w:sz="0" w:space="0" w:color="auto"/>
      </w:divBdr>
    </w:div>
    <w:div w:id="352387217">
      <w:bodyDiv w:val="1"/>
      <w:marLeft w:val="0"/>
      <w:marRight w:val="0"/>
      <w:marTop w:val="0"/>
      <w:marBottom w:val="0"/>
      <w:divBdr>
        <w:top w:val="none" w:sz="0" w:space="0" w:color="auto"/>
        <w:left w:val="none" w:sz="0" w:space="0" w:color="auto"/>
        <w:bottom w:val="none" w:sz="0" w:space="0" w:color="auto"/>
        <w:right w:val="none" w:sz="0" w:space="0" w:color="auto"/>
      </w:divBdr>
    </w:div>
    <w:div w:id="352389596">
      <w:bodyDiv w:val="1"/>
      <w:marLeft w:val="0"/>
      <w:marRight w:val="0"/>
      <w:marTop w:val="0"/>
      <w:marBottom w:val="0"/>
      <w:divBdr>
        <w:top w:val="none" w:sz="0" w:space="0" w:color="auto"/>
        <w:left w:val="none" w:sz="0" w:space="0" w:color="auto"/>
        <w:bottom w:val="none" w:sz="0" w:space="0" w:color="auto"/>
        <w:right w:val="none" w:sz="0" w:space="0" w:color="auto"/>
      </w:divBdr>
    </w:div>
    <w:div w:id="352390449">
      <w:bodyDiv w:val="1"/>
      <w:marLeft w:val="0"/>
      <w:marRight w:val="0"/>
      <w:marTop w:val="0"/>
      <w:marBottom w:val="0"/>
      <w:divBdr>
        <w:top w:val="none" w:sz="0" w:space="0" w:color="auto"/>
        <w:left w:val="none" w:sz="0" w:space="0" w:color="auto"/>
        <w:bottom w:val="none" w:sz="0" w:space="0" w:color="auto"/>
        <w:right w:val="none" w:sz="0" w:space="0" w:color="auto"/>
      </w:divBdr>
    </w:div>
    <w:div w:id="352536253">
      <w:bodyDiv w:val="1"/>
      <w:marLeft w:val="0"/>
      <w:marRight w:val="0"/>
      <w:marTop w:val="0"/>
      <w:marBottom w:val="0"/>
      <w:divBdr>
        <w:top w:val="none" w:sz="0" w:space="0" w:color="auto"/>
        <w:left w:val="none" w:sz="0" w:space="0" w:color="auto"/>
        <w:bottom w:val="none" w:sz="0" w:space="0" w:color="auto"/>
        <w:right w:val="none" w:sz="0" w:space="0" w:color="auto"/>
      </w:divBdr>
    </w:div>
    <w:div w:id="352536553">
      <w:bodyDiv w:val="1"/>
      <w:marLeft w:val="0"/>
      <w:marRight w:val="0"/>
      <w:marTop w:val="0"/>
      <w:marBottom w:val="0"/>
      <w:divBdr>
        <w:top w:val="none" w:sz="0" w:space="0" w:color="auto"/>
        <w:left w:val="none" w:sz="0" w:space="0" w:color="auto"/>
        <w:bottom w:val="none" w:sz="0" w:space="0" w:color="auto"/>
        <w:right w:val="none" w:sz="0" w:space="0" w:color="auto"/>
      </w:divBdr>
    </w:div>
    <w:div w:id="352583805">
      <w:bodyDiv w:val="1"/>
      <w:marLeft w:val="0"/>
      <w:marRight w:val="0"/>
      <w:marTop w:val="0"/>
      <w:marBottom w:val="0"/>
      <w:divBdr>
        <w:top w:val="none" w:sz="0" w:space="0" w:color="auto"/>
        <w:left w:val="none" w:sz="0" w:space="0" w:color="auto"/>
        <w:bottom w:val="none" w:sz="0" w:space="0" w:color="auto"/>
        <w:right w:val="none" w:sz="0" w:space="0" w:color="auto"/>
      </w:divBdr>
    </w:div>
    <w:div w:id="352726438">
      <w:bodyDiv w:val="1"/>
      <w:marLeft w:val="0"/>
      <w:marRight w:val="0"/>
      <w:marTop w:val="0"/>
      <w:marBottom w:val="0"/>
      <w:divBdr>
        <w:top w:val="none" w:sz="0" w:space="0" w:color="auto"/>
        <w:left w:val="none" w:sz="0" w:space="0" w:color="auto"/>
        <w:bottom w:val="none" w:sz="0" w:space="0" w:color="auto"/>
        <w:right w:val="none" w:sz="0" w:space="0" w:color="auto"/>
      </w:divBdr>
    </w:div>
    <w:div w:id="352728430">
      <w:bodyDiv w:val="1"/>
      <w:marLeft w:val="0"/>
      <w:marRight w:val="0"/>
      <w:marTop w:val="0"/>
      <w:marBottom w:val="0"/>
      <w:divBdr>
        <w:top w:val="none" w:sz="0" w:space="0" w:color="auto"/>
        <w:left w:val="none" w:sz="0" w:space="0" w:color="auto"/>
        <w:bottom w:val="none" w:sz="0" w:space="0" w:color="auto"/>
        <w:right w:val="none" w:sz="0" w:space="0" w:color="auto"/>
      </w:divBdr>
    </w:div>
    <w:div w:id="352731087">
      <w:bodyDiv w:val="1"/>
      <w:marLeft w:val="0"/>
      <w:marRight w:val="0"/>
      <w:marTop w:val="0"/>
      <w:marBottom w:val="0"/>
      <w:divBdr>
        <w:top w:val="none" w:sz="0" w:space="0" w:color="auto"/>
        <w:left w:val="none" w:sz="0" w:space="0" w:color="auto"/>
        <w:bottom w:val="none" w:sz="0" w:space="0" w:color="auto"/>
        <w:right w:val="none" w:sz="0" w:space="0" w:color="auto"/>
      </w:divBdr>
    </w:div>
    <w:div w:id="352733298">
      <w:bodyDiv w:val="1"/>
      <w:marLeft w:val="0"/>
      <w:marRight w:val="0"/>
      <w:marTop w:val="0"/>
      <w:marBottom w:val="0"/>
      <w:divBdr>
        <w:top w:val="none" w:sz="0" w:space="0" w:color="auto"/>
        <w:left w:val="none" w:sz="0" w:space="0" w:color="auto"/>
        <w:bottom w:val="none" w:sz="0" w:space="0" w:color="auto"/>
        <w:right w:val="none" w:sz="0" w:space="0" w:color="auto"/>
      </w:divBdr>
    </w:div>
    <w:div w:id="352851084">
      <w:bodyDiv w:val="1"/>
      <w:marLeft w:val="0"/>
      <w:marRight w:val="0"/>
      <w:marTop w:val="0"/>
      <w:marBottom w:val="0"/>
      <w:divBdr>
        <w:top w:val="none" w:sz="0" w:space="0" w:color="auto"/>
        <w:left w:val="none" w:sz="0" w:space="0" w:color="auto"/>
        <w:bottom w:val="none" w:sz="0" w:space="0" w:color="auto"/>
        <w:right w:val="none" w:sz="0" w:space="0" w:color="auto"/>
      </w:divBdr>
    </w:div>
    <w:div w:id="352876746">
      <w:bodyDiv w:val="1"/>
      <w:marLeft w:val="0"/>
      <w:marRight w:val="0"/>
      <w:marTop w:val="0"/>
      <w:marBottom w:val="0"/>
      <w:divBdr>
        <w:top w:val="none" w:sz="0" w:space="0" w:color="auto"/>
        <w:left w:val="none" w:sz="0" w:space="0" w:color="auto"/>
        <w:bottom w:val="none" w:sz="0" w:space="0" w:color="auto"/>
        <w:right w:val="none" w:sz="0" w:space="0" w:color="auto"/>
      </w:divBdr>
    </w:div>
    <w:div w:id="352876777">
      <w:bodyDiv w:val="1"/>
      <w:marLeft w:val="0"/>
      <w:marRight w:val="0"/>
      <w:marTop w:val="0"/>
      <w:marBottom w:val="0"/>
      <w:divBdr>
        <w:top w:val="none" w:sz="0" w:space="0" w:color="auto"/>
        <w:left w:val="none" w:sz="0" w:space="0" w:color="auto"/>
        <w:bottom w:val="none" w:sz="0" w:space="0" w:color="auto"/>
        <w:right w:val="none" w:sz="0" w:space="0" w:color="auto"/>
      </w:divBdr>
    </w:div>
    <w:div w:id="352877326">
      <w:bodyDiv w:val="1"/>
      <w:marLeft w:val="0"/>
      <w:marRight w:val="0"/>
      <w:marTop w:val="0"/>
      <w:marBottom w:val="0"/>
      <w:divBdr>
        <w:top w:val="none" w:sz="0" w:space="0" w:color="auto"/>
        <w:left w:val="none" w:sz="0" w:space="0" w:color="auto"/>
        <w:bottom w:val="none" w:sz="0" w:space="0" w:color="auto"/>
        <w:right w:val="none" w:sz="0" w:space="0" w:color="auto"/>
      </w:divBdr>
    </w:div>
    <w:div w:id="352920802">
      <w:bodyDiv w:val="1"/>
      <w:marLeft w:val="0"/>
      <w:marRight w:val="0"/>
      <w:marTop w:val="0"/>
      <w:marBottom w:val="0"/>
      <w:divBdr>
        <w:top w:val="none" w:sz="0" w:space="0" w:color="auto"/>
        <w:left w:val="none" w:sz="0" w:space="0" w:color="auto"/>
        <w:bottom w:val="none" w:sz="0" w:space="0" w:color="auto"/>
        <w:right w:val="none" w:sz="0" w:space="0" w:color="auto"/>
      </w:divBdr>
    </w:div>
    <w:div w:id="352923578">
      <w:bodyDiv w:val="1"/>
      <w:marLeft w:val="0"/>
      <w:marRight w:val="0"/>
      <w:marTop w:val="0"/>
      <w:marBottom w:val="0"/>
      <w:divBdr>
        <w:top w:val="none" w:sz="0" w:space="0" w:color="auto"/>
        <w:left w:val="none" w:sz="0" w:space="0" w:color="auto"/>
        <w:bottom w:val="none" w:sz="0" w:space="0" w:color="auto"/>
        <w:right w:val="none" w:sz="0" w:space="0" w:color="auto"/>
      </w:divBdr>
    </w:div>
    <w:div w:id="353002311">
      <w:bodyDiv w:val="1"/>
      <w:marLeft w:val="0"/>
      <w:marRight w:val="0"/>
      <w:marTop w:val="0"/>
      <w:marBottom w:val="0"/>
      <w:divBdr>
        <w:top w:val="none" w:sz="0" w:space="0" w:color="auto"/>
        <w:left w:val="none" w:sz="0" w:space="0" w:color="auto"/>
        <w:bottom w:val="none" w:sz="0" w:space="0" w:color="auto"/>
        <w:right w:val="none" w:sz="0" w:space="0" w:color="auto"/>
      </w:divBdr>
    </w:div>
    <w:div w:id="353042588">
      <w:bodyDiv w:val="1"/>
      <w:marLeft w:val="0"/>
      <w:marRight w:val="0"/>
      <w:marTop w:val="0"/>
      <w:marBottom w:val="0"/>
      <w:divBdr>
        <w:top w:val="none" w:sz="0" w:space="0" w:color="auto"/>
        <w:left w:val="none" w:sz="0" w:space="0" w:color="auto"/>
        <w:bottom w:val="none" w:sz="0" w:space="0" w:color="auto"/>
        <w:right w:val="none" w:sz="0" w:space="0" w:color="auto"/>
      </w:divBdr>
    </w:div>
    <w:div w:id="353044364">
      <w:bodyDiv w:val="1"/>
      <w:marLeft w:val="0"/>
      <w:marRight w:val="0"/>
      <w:marTop w:val="0"/>
      <w:marBottom w:val="0"/>
      <w:divBdr>
        <w:top w:val="none" w:sz="0" w:space="0" w:color="auto"/>
        <w:left w:val="none" w:sz="0" w:space="0" w:color="auto"/>
        <w:bottom w:val="none" w:sz="0" w:space="0" w:color="auto"/>
        <w:right w:val="none" w:sz="0" w:space="0" w:color="auto"/>
      </w:divBdr>
    </w:div>
    <w:div w:id="353073505">
      <w:bodyDiv w:val="1"/>
      <w:marLeft w:val="0"/>
      <w:marRight w:val="0"/>
      <w:marTop w:val="0"/>
      <w:marBottom w:val="0"/>
      <w:divBdr>
        <w:top w:val="none" w:sz="0" w:space="0" w:color="auto"/>
        <w:left w:val="none" w:sz="0" w:space="0" w:color="auto"/>
        <w:bottom w:val="none" w:sz="0" w:space="0" w:color="auto"/>
        <w:right w:val="none" w:sz="0" w:space="0" w:color="auto"/>
      </w:divBdr>
    </w:div>
    <w:div w:id="353116500">
      <w:bodyDiv w:val="1"/>
      <w:marLeft w:val="0"/>
      <w:marRight w:val="0"/>
      <w:marTop w:val="0"/>
      <w:marBottom w:val="0"/>
      <w:divBdr>
        <w:top w:val="none" w:sz="0" w:space="0" w:color="auto"/>
        <w:left w:val="none" w:sz="0" w:space="0" w:color="auto"/>
        <w:bottom w:val="none" w:sz="0" w:space="0" w:color="auto"/>
        <w:right w:val="none" w:sz="0" w:space="0" w:color="auto"/>
      </w:divBdr>
    </w:div>
    <w:div w:id="353190393">
      <w:bodyDiv w:val="1"/>
      <w:marLeft w:val="0"/>
      <w:marRight w:val="0"/>
      <w:marTop w:val="0"/>
      <w:marBottom w:val="0"/>
      <w:divBdr>
        <w:top w:val="none" w:sz="0" w:space="0" w:color="auto"/>
        <w:left w:val="none" w:sz="0" w:space="0" w:color="auto"/>
        <w:bottom w:val="none" w:sz="0" w:space="0" w:color="auto"/>
        <w:right w:val="none" w:sz="0" w:space="0" w:color="auto"/>
      </w:divBdr>
    </w:div>
    <w:div w:id="353267875">
      <w:bodyDiv w:val="1"/>
      <w:marLeft w:val="0"/>
      <w:marRight w:val="0"/>
      <w:marTop w:val="0"/>
      <w:marBottom w:val="0"/>
      <w:divBdr>
        <w:top w:val="none" w:sz="0" w:space="0" w:color="auto"/>
        <w:left w:val="none" w:sz="0" w:space="0" w:color="auto"/>
        <w:bottom w:val="none" w:sz="0" w:space="0" w:color="auto"/>
        <w:right w:val="none" w:sz="0" w:space="0" w:color="auto"/>
      </w:divBdr>
    </w:div>
    <w:div w:id="353268279">
      <w:bodyDiv w:val="1"/>
      <w:marLeft w:val="0"/>
      <w:marRight w:val="0"/>
      <w:marTop w:val="0"/>
      <w:marBottom w:val="0"/>
      <w:divBdr>
        <w:top w:val="none" w:sz="0" w:space="0" w:color="auto"/>
        <w:left w:val="none" w:sz="0" w:space="0" w:color="auto"/>
        <w:bottom w:val="none" w:sz="0" w:space="0" w:color="auto"/>
        <w:right w:val="none" w:sz="0" w:space="0" w:color="auto"/>
      </w:divBdr>
    </w:div>
    <w:div w:id="353312004">
      <w:bodyDiv w:val="1"/>
      <w:marLeft w:val="0"/>
      <w:marRight w:val="0"/>
      <w:marTop w:val="0"/>
      <w:marBottom w:val="0"/>
      <w:divBdr>
        <w:top w:val="none" w:sz="0" w:space="0" w:color="auto"/>
        <w:left w:val="none" w:sz="0" w:space="0" w:color="auto"/>
        <w:bottom w:val="none" w:sz="0" w:space="0" w:color="auto"/>
        <w:right w:val="none" w:sz="0" w:space="0" w:color="auto"/>
      </w:divBdr>
    </w:div>
    <w:div w:id="353388781">
      <w:bodyDiv w:val="1"/>
      <w:marLeft w:val="0"/>
      <w:marRight w:val="0"/>
      <w:marTop w:val="0"/>
      <w:marBottom w:val="0"/>
      <w:divBdr>
        <w:top w:val="none" w:sz="0" w:space="0" w:color="auto"/>
        <w:left w:val="none" w:sz="0" w:space="0" w:color="auto"/>
        <w:bottom w:val="none" w:sz="0" w:space="0" w:color="auto"/>
        <w:right w:val="none" w:sz="0" w:space="0" w:color="auto"/>
      </w:divBdr>
    </w:div>
    <w:div w:id="353462684">
      <w:bodyDiv w:val="1"/>
      <w:marLeft w:val="0"/>
      <w:marRight w:val="0"/>
      <w:marTop w:val="0"/>
      <w:marBottom w:val="0"/>
      <w:divBdr>
        <w:top w:val="none" w:sz="0" w:space="0" w:color="auto"/>
        <w:left w:val="none" w:sz="0" w:space="0" w:color="auto"/>
        <w:bottom w:val="none" w:sz="0" w:space="0" w:color="auto"/>
        <w:right w:val="none" w:sz="0" w:space="0" w:color="auto"/>
      </w:divBdr>
    </w:div>
    <w:div w:id="353464597">
      <w:bodyDiv w:val="1"/>
      <w:marLeft w:val="0"/>
      <w:marRight w:val="0"/>
      <w:marTop w:val="0"/>
      <w:marBottom w:val="0"/>
      <w:divBdr>
        <w:top w:val="none" w:sz="0" w:space="0" w:color="auto"/>
        <w:left w:val="none" w:sz="0" w:space="0" w:color="auto"/>
        <w:bottom w:val="none" w:sz="0" w:space="0" w:color="auto"/>
        <w:right w:val="none" w:sz="0" w:space="0" w:color="auto"/>
      </w:divBdr>
    </w:div>
    <w:div w:id="353505260">
      <w:bodyDiv w:val="1"/>
      <w:marLeft w:val="0"/>
      <w:marRight w:val="0"/>
      <w:marTop w:val="0"/>
      <w:marBottom w:val="0"/>
      <w:divBdr>
        <w:top w:val="none" w:sz="0" w:space="0" w:color="auto"/>
        <w:left w:val="none" w:sz="0" w:space="0" w:color="auto"/>
        <w:bottom w:val="none" w:sz="0" w:space="0" w:color="auto"/>
        <w:right w:val="none" w:sz="0" w:space="0" w:color="auto"/>
      </w:divBdr>
    </w:div>
    <w:div w:id="353506470">
      <w:bodyDiv w:val="1"/>
      <w:marLeft w:val="0"/>
      <w:marRight w:val="0"/>
      <w:marTop w:val="0"/>
      <w:marBottom w:val="0"/>
      <w:divBdr>
        <w:top w:val="none" w:sz="0" w:space="0" w:color="auto"/>
        <w:left w:val="none" w:sz="0" w:space="0" w:color="auto"/>
        <w:bottom w:val="none" w:sz="0" w:space="0" w:color="auto"/>
        <w:right w:val="none" w:sz="0" w:space="0" w:color="auto"/>
      </w:divBdr>
    </w:div>
    <w:div w:id="353580137">
      <w:bodyDiv w:val="1"/>
      <w:marLeft w:val="0"/>
      <w:marRight w:val="0"/>
      <w:marTop w:val="0"/>
      <w:marBottom w:val="0"/>
      <w:divBdr>
        <w:top w:val="none" w:sz="0" w:space="0" w:color="auto"/>
        <w:left w:val="none" w:sz="0" w:space="0" w:color="auto"/>
        <w:bottom w:val="none" w:sz="0" w:space="0" w:color="auto"/>
        <w:right w:val="none" w:sz="0" w:space="0" w:color="auto"/>
      </w:divBdr>
    </w:div>
    <w:div w:id="353653290">
      <w:bodyDiv w:val="1"/>
      <w:marLeft w:val="0"/>
      <w:marRight w:val="0"/>
      <w:marTop w:val="0"/>
      <w:marBottom w:val="0"/>
      <w:divBdr>
        <w:top w:val="none" w:sz="0" w:space="0" w:color="auto"/>
        <w:left w:val="none" w:sz="0" w:space="0" w:color="auto"/>
        <w:bottom w:val="none" w:sz="0" w:space="0" w:color="auto"/>
        <w:right w:val="none" w:sz="0" w:space="0" w:color="auto"/>
      </w:divBdr>
    </w:div>
    <w:div w:id="353656095">
      <w:bodyDiv w:val="1"/>
      <w:marLeft w:val="0"/>
      <w:marRight w:val="0"/>
      <w:marTop w:val="0"/>
      <w:marBottom w:val="0"/>
      <w:divBdr>
        <w:top w:val="none" w:sz="0" w:space="0" w:color="auto"/>
        <w:left w:val="none" w:sz="0" w:space="0" w:color="auto"/>
        <w:bottom w:val="none" w:sz="0" w:space="0" w:color="auto"/>
        <w:right w:val="none" w:sz="0" w:space="0" w:color="auto"/>
      </w:divBdr>
    </w:div>
    <w:div w:id="353701420">
      <w:bodyDiv w:val="1"/>
      <w:marLeft w:val="0"/>
      <w:marRight w:val="0"/>
      <w:marTop w:val="0"/>
      <w:marBottom w:val="0"/>
      <w:divBdr>
        <w:top w:val="none" w:sz="0" w:space="0" w:color="auto"/>
        <w:left w:val="none" w:sz="0" w:space="0" w:color="auto"/>
        <w:bottom w:val="none" w:sz="0" w:space="0" w:color="auto"/>
        <w:right w:val="none" w:sz="0" w:space="0" w:color="auto"/>
      </w:divBdr>
    </w:div>
    <w:div w:id="353725470">
      <w:bodyDiv w:val="1"/>
      <w:marLeft w:val="0"/>
      <w:marRight w:val="0"/>
      <w:marTop w:val="0"/>
      <w:marBottom w:val="0"/>
      <w:divBdr>
        <w:top w:val="none" w:sz="0" w:space="0" w:color="auto"/>
        <w:left w:val="none" w:sz="0" w:space="0" w:color="auto"/>
        <w:bottom w:val="none" w:sz="0" w:space="0" w:color="auto"/>
        <w:right w:val="none" w:sz="0" w:space="0" w:color="auto"/>
      </w:divBdr>
    </w:div>
    <w:div w:id="353770207">
      <w:bodyDiv w:val="1"/>
      <w:marLeft w:val="0"/>
      <w:marRight w:val="0"/>
      <w:marTop w:val="0"/>
      <w:marBottom w:val="0"/>
      <w:divBdr>
        <w:top w:val="none" w:sz="0" w:space="0" w:color="auto"/>
        <w:left w:val="none" w:sz="0" w:space="0" w:color="auto"/>
        <w:bottom w:val="none" w:sz="0" w:space="0" w:color="auto"/>
        <w:right w:val="none" w:sz="0" w:space="0" w:color="auto"/>
      </w:divBdr>
    </w:div>
    <w:div w:id="353772123">
      <w:bodyDiv w:val="1"/>
      <w:marLeft w:val="0"/>
      <w:marRight w:val="0"/>
      <w:marTop w:val="0"/>
      <w:marBottom w:val="0"/>
      <w:divBdr>
        <w:top w:val="none" w:sz="0" w:space="0" w:color="auto"/>
        <w:left w:val="none" w:sz="0" w:space="0" w:color="auto"/>
        <w:bottom w:val="none" w:sz="0" w:space="0" w:color="auto"/>
        <w:right w:val="none" w:sz="0" w:space="0" w:color="auto"/>
      </w:divBdr>
    </w:div>
    <w:div w:id="353772916">
      <w:bodyDiv w:val="1"/>
      <w:marLeft w:val="0"/>
      <w:marRight w:val="0"/>
      <w:marTop w:val="0"/>
      <w:marBottom w:val="0"/>
      <w:divBdr>
        <w:top w:val="none" w:sz="0" w:space="0" w:color="auto"/>
        <w:left w:val="none" w:sz="0" w:space="0" w:color="auto"/>
        <w:bottom w:val="none" w:sz="0" w:space="0" w:color="auto"/>
        <w:right w:val="none" w:sz="0" w:space="0" w:color="auto"/>
      </w:divBdr>
    </w:div>
    <w:div w:id="353775222">
      <w:bodyDiv w:val="1"/>
      <w:marLeft w:val="0"/>
      <w:marRight w:val="0"/>
      <w:marTop w:val="0"/>
      <w:marBottom w:val="0"/>
      <w:divBdr>
        <w:top w:val="none" w:sz="0" w:space="0" w:color="auto"/>
        <w:left w:val="none" w:sz="0" w:space="0" w:color="auto"/>
        <w:bottom w:val="none" w:sz="0" w:space="0" w:color="auto"/>
        <w:right w:val="none" w:sz="0" w:space="0" w:color="auto"/>
      </w:divBdr>
    </w:div>
    <w:div w:id="353842671">
      <w:bodyDiv w:val="1"/>
      <w:marLeft w:val="0"/>
      <w:marRight w:val="0"/>
      <w:marTop w:val="0"/>
      <w:marBottom w:val="0"/>
      <w:divBdr>
        <w:top w:val="none" w:sz="0" w:space="0" w:color="auto"/>
        <w:left w:val="none" w:sz="0" w:space="0" w:color="auto"/>
        <w:bottom w:val="none" w:sz="0" w:space="0" w:color="auto"/>
        <w:right w:val="none" w:sz="0" w:space="0" w:color="auto"/>
      </w:divBdr>
    </w:div>
    <w:div w:id="353851353">
      <w:bodyDiv w:val="1"/>
      <w:marLeft w:val="0"/>
      <w:marRight w:val="0"/>
      <w:marTop w:val="0"/>
      <w:marBottom w:val="0"/>
      <w:divBdr>
        <w:top w:val="none" w:sz="0" w:space="0" w:color="auto"/>
        <w:left w:val="none" w:sz="0" w:space="0" w:color="auto"/>
        <w:bottom w:val="none" w:sz="0" w:space="0" w:color="auto"/>
        <w:right w:val="none" w:sz="0" w:space="0" w:color="auto"/>
      </w:divBdr>
    </w:div>
    <w:div w:id="353960712">
      <w:bodyDiv w:val="1"/>
      <w:marLeft w:val="0"/>
      <w:marRight w:val="0"/>
      <w:marTop w:val="0"/>
      <w:marBottom w:val="0"/>
      <w:divBdr>
        <w:top w:val="none" w:sz="0" w:space="0" w:color="auto"/>
        <w:left w:val="none" w:sz="0" w:space="0" w:color="auto"/>
        <w:bottom w:val="none" w:sz="0" w:space="0" w:color="auto"/>
        <w:right w:val="none" w:sz="0" w:space="0" w:color="auto"/>
      </w:divBdr>
    </w:div>
    <w:div w:id="354043858">
      <w:bodyDiv w:val="1"/>
      <w:marLeft w:val="0"/>
      <w:marRight w:val="0"/>
      <w:marTop w:val="0"/>
      <w:marBottom w:val="0"/>
      <w:divBdr>
        <w:top w:val="none" w:sz="0" w:space="0" w:color="auto"/>
        <w:left w:val="none" w:sz="0" w:space="0" w:color="auto"/>
        <w:bottom w:val="none" w:sz="0" w:space="0" w:color="auto"/>
        <w:right w:val="none" w:sz="0" w:space="0" w:color="auto"/>
      </w:divBdr>
    </w:div>
    <w:div w:id="354159786">
      <w:bodyDiv w:val="1"/>
      <w:marLeft w:val="0"/>
      <w:marRight w:val="0"/>
      <w:marTop w:val="0"/>
      <w:marBottom w:val="0"/>
      <w:divBdr>
        <w:top w:val="none" w:sz="0" w:space="0" w:color="auto"/>
        <w:left w:val="none" w:sz="0" w:space="0" w:color="auto"/>
        <w:bottom w:val="none" w:sz="0" w:space="0" w:color="auto"/>
        <w:right w:val="none" w:sz="0" w:space="0" w:color="auto"/>
      </w:divBdr>
    </w:div>
    <w:div w:id="354161409">
      <w:bodyDiv w:val="1"/>
      <w:marLeft w:val="0"/>
      <w:marRight w:val="0"/>
      <w:marTop w:val="0"/>
      <w:marBottom w:val="0"/>
      <w:divBdr>
        <w:top w:val="none" w:sz="0" w:space="0" w:color="auto"/>
        <w:left w:val="none" w:sz="0" w:space="0" w:color="auto"/>
        <w:bottom w:val="none" w:sz="0" w:space="0" w:color="auto"/>
        <w:right w:val="none" w:sz="0" w:space="0" w:color="auto"/>
      </w:divBdr>
    </w:div>
    <w:div w:id="354235787">
      <w:bodyDiv w:val="1"/>
      <w:marLeft w:val="0"/>
      <w:marRight w:val="0"/>
      <w:marTop w:val="0"/>
      <w:marBottom w:val="0"/>
      <w:divBdr>
        <w:top w:val="none" w:sz="0" w:space="0" w:color="auto"/>
        <w:left w:val="none" w:sz="0" w:space="0" w:color="auto"/>
        <w:bottom w:val="none" w:sz="0" w:space="0" w:color="auto"/>
        <w:right w:val="none" w:sz="0" w:space="0" w:color="auto"/>
      </w:divBdr>
    </w:div>
    <w:div w:id="354236958">
      <w:bodyDiv w:val="1"/>
      <w:marLeft w:val="0"/>
      <w:marRight w:val="0"/>
      <w:marTop w:val="0"/>
      <w:marBottom w:val="0"/>
      <w:divBdr>
        <w:top w:val="none" w:sz="0" w:space="0" w:color="auto"/>
        <w:left w:val="none" w:sz="0" w:space="0" w:color="auto"/>
        <w:bottom w:val="none" w:sz="0" w:space="0" w:color="auto"/>
        <w:right w:val="none" w:sz="0" w:space="0" w:color="auto"/>
      </w:divBdr>
    </w:div>
    <w:div w:id="354310290">
      <w:bodyDiv w:val="1"/>
      <w:marLeft w:val="0"/>
      <w:marRight w:val="0"/>
      <w:marTop w:val="0"/>
      <w:marBottom w:val="0"/>
      <w:divBdr>
        <w:top w:val="none" w:sz="0" w:space="0" w:color="auto"/>
        <w:left w:val="none" w:sz="0" w:space="0" w:color="auto"/>
        <w:bottom w:val="none" w:sz="0" w:space="0" w:color="auto"/>
        <w:right w:val="none" w:sz="0" w:space="0" w:color="auto"/>
      </w:divBdr>
    </w:div>
    <w:div w:id="354380395">
      <w:bodyDiv w:val="1"/>
      <w:marLeft w:val="0"/>
      <w:marRight w:val="0"/>
      <w:marTop w:val="0"/>
      <w:marBottom w:val="0"/>
      <w:divBdr>
        <w:top w:val="none" w:sz="0" w:space="0" w:color="auto"/>
        <w:left w:val="none" w:sz="0" w:space="0" w:color="auto"/>
        <w:bottom w:val="none" w:sz="0" w:space="0" w:color="auto"/>
        <w:right w:val="none" w:sz="0" w:space="0" w:color="auto"/>
      </w:divBdr>
    </w:div>
    <w:div w:id="354382189">
      <w:bodyDiv w:val="1"/>
      <w:marLeft w:val="0"/>
      <w:marRight w:val="0"/>
      <w:marTop w:val="0"/>
      <w:marBottom w:val="0"/>
      <w:divBdr>
        <w:top w:val="none" w:sz="0" w:space="0" w:color="auto"/>
        <w:left w:val="none" w:sz="0" w:space="0" w:color="auto"/>
        <w:bottom w:val="none" w:sz="0" w:space="0" w:color="auto"/>
        <w:right w:val="none" w:sz="0" w:space="0" w:color="auto"/>
      </w:divBdr>
    </w:div>
    <w:div w:id="354384796">
      <w:bodyDiv w:val="1"/>
      <w:marLeft w:val="0"/>
      <w:marRight w:val="0"/>
      <w:marTop w:val="0"/>
      <w:marBottom w:val="0"/>
      <w:divBdr>
        <w:top w:val="none" w:sz="0" w:space="0" w:color="auto"/>
        <w:left w:val="none" w:sz="0" w:space="0" w:color="auto"/>
        <w:bottom w:val="none" w:sz="0" w:space="0" w:color="auto"/>
        <w:right w:val="none" w:sz="0" w:space="0" w:color="auto"/>
      </w:divBdr>
    </w:div>
    <w:div w:id="354428283">
      <w:bodyDiv w:val="1"/>
      <w:marLeft w:val="0"/>
      <w:marRight w:val="0"/>
      <w:marTop w:val="0"/>
      <w:marBottom w:val="0"/>
      <w:divBdr>
        <w:top w:val="none" w:sz="0" w:space="0" w:color="auto"/>
        <w:left w:val="none" w:sz="0" w:space="0" w:color="auto"/>
        <w:bottom w:val="none" w:sz="0" w:space="0" w:color="auto"/>
        <w:right w:val="none" w:sz="0" w:space="0" w:color="auto"/>
      </w:divBdr>
    </w:div>
    <w:div w:id="354505618">
      <w:bodyDiv w:val="1"/>
      <w:marLeft w:val="0"/>
      <w:marRight w:val="0"/>
      <w:marTop w:val="0"/>
      <w:marBottom w:val="0"/>
      <w:divBdr>
        <w:top w:val="none" w:sz="0" w:space="0" w:color="auto"/>
        <w:left w:val="none" w:sz="0" w:space="0" w:color="auto"/>
        <w:bottom w:val="none" w:sz="0" w:space="0" w:color="auto"/>
        <w:right w:val="none" w:sz="0" w:space="0" w:color="auto"/>
      </w:divBdr>
    </w:div>
    <w:div w:id="354617686">
      <w:bodyDiv w:val="1"/>
      <w:marLeft w:val="0"/>
      <w:marRight w:val="0"/>
      <w:marTop w:val="0"/>
      <w:marBottom w:val="0"/>
      <w:divBdr>
        <w:top w:val="none" w:sz="0" w:space="0" w:color="auto"/>
        <w:left w:val="none" w:sz="0" w:space="0" w:color="auto"/>
        <w:bottom w:val="none" w:sz="0" w:space="0" w:color="auto"/>
        <w:right w:val="none" w:sz="0" w:space="0" w:color="auto"/>
      </w:divBdr>
    </w:div>
    <w:div w:id="354617737">
      <w:bodyDiv w:val="1"/>
      <w:marLeft w:val="0"/>
      <w:marRight w:val="0"/>
      <w:marTop w:val="0"/>
      <w:marBottom w:val="0"/>
      <w:divBdr>
        <w:top w:val="none" w:sz="0" w:space="0" w:color="auto"/>
        <w:left w:val="none" w:sz="0" w:space="0" w:color="auto"/>
        <w:bottom w:val="none" w:sz="0" w:space="0" w:color="auto"/>
        <w:right w:val="none" w:sz="0" w:space="0" w:color="auto"/>
      </w:divBdr>
    </w:div>
    <w:div w:id="354619839">
      <w:bodyDiv w:val="1"/>
      <w:marLeft w:val="0"/>
      <w:marRight w:val="0"/>
      <w:marTop w:val="0"/>
      <w:marBottom w:val="0"/>
      <w:divBdr>
        <w:top w:val="none" w:sz="0" w:space="0" w:color="auto"/>
        <w:left w:val="none" w:sz="0" w:space="0" w:color="auto"/>
        <w:bottom w:val="none" w:sz="0" w:space="0" w:color="auto"/>
        <w:right w:val="none" w:sz="0" w:space="0" w:color="auto"/>
      </w:divBdr>
    </w:div>
    <w:div w:id="354768072">
      <w:bodyDiv w:val="1"/>
      <w:marLeft w:val="0"/>
      <w:marRight w:val="0"/>
      <w:marTop w:val="0"/>
      <w:marBottom w:val="0"/>
      <w:divBdr>
        <w:top w:val="none" w:sz="0" w:space="0" w:color="auto"/>
        <w:left w:val="none" w:sz="0" w:space="0" w:color="auto"/>
        <w:bottom w:val="none" w:sz="0" w:space="0" w:color="auto"/>
        <w:right w:val="none" w:sz="0" w:space="0" w:color="auto"/>
      </w:divBdr>
    </w:div>
    <w:div w:id="354812615">
      <w:bodyDiv w:val="1"/>
      <w:marLeft w:val="0"/>
      <w:marRight w:val="0"/>
      <w:marTop w:val="0"/>
      <w:marBottom w:val="0"/>
      <w:divBdr>
        <w:top w:val="none" w:sz="0" w:space="0" w:color="auto"/>
        <w:left w:val="none" w:sz="0" w:space="0" w:color="auto"/>
        <w:bottom w:val="none" w:sz="0" w:space="0" w:color="auto"/>
        <w:right w:val="none" w:sz="0" w:space="0" w:color="auto"/>
      </w:divBdr>
    </w:div>
    <w:div w:id="354962281">
      <w:bodyDiv w:val="1"/>
      <w:marLeft w:val="0"/>
      <w:marRight w:val="0"/>
      <w:marTop w:val="0"/>
      <w:marBottom w:val="0"/>
      <w:divBdr>
        <w:top w:val="none" w:sz="0" w:space="0" w:color="auto"/>
        <w:left w:val="none" w:sz="0" w:space="0" w:color="auto"/>
        <w:bottom w:val="none" w:sz="0" w:space="0" w:color="auto"/>
        <w:right w:val="none" w:sz="0" w:space="0" w:color="auto"/>
      </w:divBdr>
    </w:div>
    <w:div w:id="354968512">
      <w:bodyDiv w:val="1"/>
      <w:marLeft w:val="0"/>
      <w:marRight w:val="0"/>
      <w:marTop w:val="0"/>
      <w:marBottom w:val="0"/>
      <w:divBdr>
        <w:top w:val="none" w:sz="0" w:space="0" w:color="auto"/>
        <w:left w:val="none" w:sz="0" w:space="0" w:color="auto"/>
        <w:bottom w:val="none" w:sz="0" w:space="0" w:color="auto"/>
        <w:right w:val="none" w:sz="0" w:space="0" w:color="auto"/>
      </w:divBdr>
    </w:div>
    <w:div w:id="355084600">
      <w:bodyDiv w:val="1"/>
      <w:marLeft w:val="0"/>
      <w:marRight w:val="0"/>
      <w:marTop w:val="0"/>
      <w:marBottom w:val="0"/>
      <w:divBdr>
        <w:top w:val="none" w:sz="0" w:space="0" w:color="auto"/>
        <w:left w:val="none" w:sz="0" w:space="0" w:color="auto"/>
        <w:bottom w:val="none" w:sz="0" w:space="0" w:color="auto"/>
        <w:right w:val="none" w:sz="0" w:space="0" w:color="auto"/>
      </w:divBdr>
    </w:div>
    <w:div w:id="355153264">
      <w:bodyDiv w:val="1"/>
      <w:marLeft w:val="0"/>
      <w:marRight w:val="0"/>
      <w:marTop w:val="0"/>
      <w:marBottom w:val="0"/>
      <w:divBdr>
        <w:top w:val="none" w:sz="0" w:space="0" w:color="auto"/>
        <w:left w:val="none" w:sz="0" w:space="0" w:color="auto"/>
        <w:bottom w:val="none" w:sz="0" w:space="0" w:color="auto"/>
        <w:right w:val="none" w:sz="0" w:space="0" w:color="auto"/>
      </w:divBdr>
    </w:div>
    <w:div w:id="355159655">
      <w:bodyDiv w:val="1"/>
      <w:marLeft w:val="0"/>
      <w:marRight w:val="0"/>
      <w:marTop w:val="0"/>
      <w:marBottom w:val="0"/>
      <w:divBdr>
        <w:top w:val="none" w:sz="0" w:space="0" w:color="auto"/>
        <w:left w:val="none" w:sz="0" w:space="0" w:color="auto"/>
        <w:bottom w:val="none" w:sz="0" w:space="0" w:color="auto"/>
        <w:right w:val="none" w:sz="0" w:space="0" w:color="auto"/>
      </w:divBdr>
    </w:div>
    <w:div w:id="355231657">
      <w:bodyDiv w:val="1"/>
      <w:marLeft w:val="0"/>
      <w:marRight w:val="0"/>
      <w:marTop w:val="0"/>
      <w:marBottom w:val="0"/>
      <w:divBdr>
        <w:top w:val="none" w:sz="0" w:space="0" w:color="auto"/>
        <w:left w:val="none" w:sz="0" w:space="0" w:color="auto"/>
        <w:bottom w:val="none" w:sz="0" w:space="0" w:color="auto"/>
        <w:right w:val="none" w:sz="0" w:space="0" w:color="auto"/>
      </w:divBdr>
    </w:div>
    <w:div w:id="355236141">
      <w:bodyDiv w:val="1"/>
      <w:marLeft w:val="0"/>
      <w:marRight w:val="0"/>
      <w:marTop w:val="0"/>
      <w:marBottom w:val="0"/>
      <w:divBdr>
        <w:top w:val="none" w:sz="0" w:space="0" w:color="auto"/>
        <w:left w:val="none" w:sz="0" w:space="0" w:color="auto"/>
        <w:bottom w:val="none" w:sz="0" w:space="0" w:color="auto"/>
        <w:right w:val="none" w:sz="0" w:space="0" w:color="auto"/>
      </w:divBdr>
    </w:div>
    <w:div w:id="355276240">
      <w:bodyDiv w:val="1"/>
      <w:marLeft w:val="0"/>
      <w:marRight w:val="0"/>
      <w:marTop w:val="0"/>
      <w:marBottom w:val="0"/>
      <w:divBdr>
        <w:top w:val="none" w:sz="0" w:space="0" w:color="auto"/>
        <w:left w:val="none" w:sz="0" w:space="0" w:color="auto"/>
        <w:bottom w:val="none" w:sz="0" w:space="0" w:color="auto"/>
        <w:right w:val="none" w:sz="0" w:space="0" w:color="auto"/>
      </w:divBdr>
    </w:div>
    <w:div w:id="355349866">
      <w:bodyDiv w:val="1"/>
      <w:marLeft w:val="0"/>
      <w:marRight w:val="0"/>
      <w:marTop w:val="0"/>
      <w:marBottom w:val="0"/>
      <w:divBdr>
        <w:top w:val="none" w:sz="0" w:space="0" w:color="auto"/>
        <w:left w:val="none" w:sz="0" w:space="0" w:color="auto"/>
        <w:bottom w:val="none" w:sz="0" w:space="0" w:color="auto"/>
        <w:right w:val="none" w:sz="0" w:space="0" w:color="auto"/>
      </w:divBdr>
    </w:div>
    <w:div w:id="355355924">
      <w:bodyDiv w:val="1"/>
      <w:marLeft w:val="0"/>
      <w:marRight w:val="0"/>
      <w:marTop w:val="0"/>
      <w:marBottom w:val="0"/>
      <w:divBdr>
        <w:top w:val="none" w:sz="0" w:space="0" w:color="auto"/>
        <w:left w:val="none" w:sz="0" w:space="0" w:color="auto"/>
        <w:bottom w:val="none" w:sz="0" w:space="0" w:color="auto"/>
        <w:right w:val="none" w:sz="0" w:space="0" w:color="auto"/>
      </w:divBdr>
    </w:div>
    <w:div w:id="355425975">
      <w:bodyDiv w:val="1"/>
      <w:marLeft w:val="0"/>
      <w:marRight w:val="0"/>
      <w:marTop w:val="0"/>
      <w:marBottom w:val="0"/>
      <w:divBdr>
        <w:top w:val="none" w:sz="0" w:space="0" w:color="auto"/>
        <w:left w:val="none" w:sz="0" w:space="0" w:color="auto"/>
        <w:bottom w:val="none" w:sz="0" w:space="0" w:color="auto"/>
        <w:right w:val="none" w:sz="0" w:space="0" w:color="auto"/>
      </w:divBdr>
    </w:div>
    <w:div w:id="355426424">
      <w:bodyDiv w:val="1"/>
      <w:marLeft w:val="0"/>
      <w:marRight w:val="0"/>
      <w:marTop w:val="0"/>
      <w:marBottom w:val="0"/>
      <w:divBdr>
        <w:top w:val="none" w:sz="0" w:space="0" w:color="auto"/>
        <w:left w:val="none" w:sz="0" w:space="0" w:color="auto"/>
        <w:bottom w:val="none" w:sz="0" w:space="0" w:color="auto"/>
        <w:right w:val="none" w:sz="0" w:space="0" w:color="auto"/>
      </w:divBdr>
    </w:div>
    <w:div w:id="355427623">
      <w:bodyDiv w:val="1"/>
      <w:marLeft w:val="0"/>
      <w:marRight w:val="0"/>
      <w:marTop w:val="0"/>
      <w:marBottom w:val="0"/>
      <w:divBdr>
        <w:top w:val="none" w:sz="0" w:space="0" w:color="auto"/>
        <w:left w:val="none" w:sz="0" w:space="0" w:color="auto"/>
        <w:bottom w:val="none" w:sz="0" w:space="0" w:color="auto"/>
        <w:right w:val="none" w:sz="0" w:space="0" w:color="auto"/>
      </w:divBdr>
    </w:div>
    <w:div w:id="355429273">
      <w:bodyDiv w:val="1"/>
      <w:marLeft w:val="0"/>
      <w:marRight w:val="0"/>
      <w:marTop w:val="0"/>
      <w:marBottom w:val="0"/>
      <w:divBdr>
        <w:top w:val="none" w:sz="0" w:space="0" w:color="auto"/>
        <w:left w:val="none" w:sz="0" w:space="0" w:color="auto"/>
        <w:bottom w:val="none" w:sz="0" w:space="0" w:color="auto"/>
        <w:right w:val="none" w:sz="0" w:space="0" w:color="auto"/>
      </w:divBdr>
    </w:div>
    <w:div w:id="355469132">
      <w:bodyDiv w:val="1"/>
      <w:marLeft w:val="0"/>
      <w:marRight w:val="0"/>
      <w:marTop w:val="0"/>
      <w:marBottom w:val="0"/>
      <w:divBdr>
        <w:top w:val="none" w:sz="0" w:space="0" w:color="auto"/>
        <w:left w:val="none" w:sz="0" w:space="0" w:color="auto"/>
        <w:bottom w:val="none" w:sz="0" w:space="0" w:color="auto"/>
        <w:right w:val="none" w:sz="0" w:space="0" w:color="auto"/>
      </w:divBdr>
    </w:div>
    <w:div w:id="355470475">
      <w:bodyDiv w:val="1"/>
      <w:marLeft w:val="0"/>
      <w:marRight w:val="0"/>
      <w:marTop w:val="0"/>
      <w:marBottom w:val="0"/>
      <w:divBdr>
        <w:top w:val="none" w:sz="0" w:space="0" w:color="auto"/>
        <w:left w:val="none" w:sz="0" w:space="0" w:color="auto"/>
        <w:bottom w:val="none" w:sz="0" w:space="0" w:color="auto"/>
        <w:right w:val="none" w:sz="0" w:space="0" w:color="auto"/>
      </w:divBdr>
    </w:div>
    <w:div w:id="355619288">
      <w:bodyDiv w:val="1"/>
      <w:marLeft w:val="0"/>
      <w:marRight w:val="0"/>
      <w:marTop w:val="0"/>
      <w:marBottom w:val="0"/>
      <w:divBdr>
        <w:top w:val="none" w:sz="0" w:space="0" w:color="auto"/>
        <w:left w:val="none" w:sz="0" w:space="0" w:color="auto"/>
        <w:bottom w:val="none" w:sz="0" w:space="0" w:color="auto"/>
        <w:right w:val="none" w:sz="0" w:space="0" w:color="auto"/>
      </w:divBdr>
    </w:div>
    <w:div w:id="355624499">
      <w:bodyDiv w:val="1"/>
      <w:marLeft w:val="0"/>
      <w:marRight w:val="0"/>
      <w:marTop w:val="0"/>
      <w:marBottom w:val="0"/>
      <w:divBdr>
        <w:top w:val="none" w:sz="0" w:space="0" w:color="auto"/>
        <w:left w:val="none" w:sz="0" w:space="0" w:color="auto"/>
        <w:bottom w:val="none" w:sz="0" w:space="0" w:color="auto"/>
        <w:right w:val="none" w:sz="0" w:space="0" w:color="auto"/>
      </w:divBdr>
    </w:div>
    <w:div w:id="355665379">
      <w:bodyDiv w:val="1"/>
      <w:marLeft w:val="0"/>
      <w:marRight w:val="0"/>
      <w:marTop w:val="0"/>
      <w:marBottom w:val="0"/>
      <w:divBdr>
        <w:top w:val="none" w:sz="0" w:space="0" w:color="auto"/>
        <w:left w:val="none" w:sz="0" w:space="0" w:color="auto"/>
        <w:bottom w:val="none" w:sz="0" w:space="0" w:color="auto"/>
        <w:right w:val="none" w:sz="0" w:space="0" w:color="auto"/>
      </w:divBdr>
    </w:div>
    <w:div w:id="355693354">
      <w:bodyDiv w:val="1"/>
      <w:marLeft w:val="0"/>
      <w:marRight w:val="0"/>
      <w:marTop w:val="0"/>
      <w:marBottom w:val="0"/>
      <w:divBdr>
        <w:top w:val="none" w:sz="0" w:space="0" w:color="auto"/>
        <w:left w:val="none" w:sz="0" w:space="0" w:color="auto"/>
        <w:bottom w:val="none" w:sz="0" w:space="0" w:color="auto"/>
        <w:right w:val="none" w:sz="0" w:space="0" w:color="auto"/>
      </w:divBdr>
    </w:div>
    <w:div w:id="355694738">
      <w:bodyDiv w:val="1"/>
      <w:marLeft w:val="0"/>
      <w:marRight w:val="0"/>
      <w:marTop w:val="0"/>
      <w:marBottom w:val="0"/>
      <w:divBdr>
        <w:top w:val="none" w:sz="0" w:space="0" w:color="auto"/>
        <w:left w:val="none" w:sz="0" w:space="0" w:color="auto"/>
        <w:bottom w:val="none" w:sz="0" w:space="0" w:color="auto"/>
        <w:right w:val="none" w:sz="0" w:space="0" w:color="auto"/>
      </w:divBdr>
    </w:div>
    <w:div w:id="355696144">
      <w:bodyDiv w:val="1"/>
      <w:marLeft w:val="0"/>
      <w:marRight w:val="0"/>
      <w:marTop w:val="0"/>
      <w:marBottom w:val="0"/>
      <w:divBdr>
        <w:top w:val="none" w:sz="0" w:space="0" w:color="auto"/>
        <w:left w:val="none" w:sz="0" w:space="0" w:color="auto"/>
        <w:bottom w:val="none" w:sz="0" w:space="0" w:color="auto"/>
        <w:right w:val="none" w:sz="0" w:space="0" w:color="auto"/>
      </w:divBdr>
    </w:div>
    <w:div w:id="355736020">
      <w:bodyDiv w:val="1"/>
      <w:marLeft w:val="0"/>
      <w:marRight w:val="0"/>
      <w:marTop w:val="0"/>
      <w:marBottom w:val="0"/>
      <w:divBdr>
        <w:top w:val="none" w:sz="0" w:space="0" w:color="auto"/>
        <w:left w:val="none" w:sz="0" w:space="0" w:color="auto"/>
        <w:bottom w:val="none" w:sz="0" w:space="0" w:color="auto"/>
        <w:right w:val="none" w:sz="0" w:space="0" w:color="auto"/>
      </w:divBdr>
    </w:div>
    <w:div w:id="355736430">
      <w:bodyDiv w:val="1"/>
      <w:marLeft w:val="0"/>
      <w:marRight w:val="0"/>
      <w:marTop w:val="0"/>
      <w:marBottom w:val="0"/>
      <w:divBdr>
        <w:top w:val="none" w:sz="0" w:space="0" w:color="auto"/>
        <w:left w:val="none" w:sz="0" w:space="0" w:color="auto"/>
        <w:bottom w:val="none" w:sz="0" w:space="0" w:color="auto"/>
        <w:right w:val="none" w:sz="0" w:space="0" w:color="auto"/>
      </w:divBdr>
    </w:div>
    <w:div w:id="355742074">
      <w:bodyDiv w:val="1"/>
      <w:marLeft w:val="0"/>
      <w:marRight w:val="0"/>
      <w:marTop w:val="0"/>
      <w:marBottom w:val="0"/>
      <w:divBdr>
        <w:top w:val="none" w:sz="0" w:space="0" w:color="auto"/>
        <w:left w:val="none" w:sz="0" w:space="0" w:color="auto"/>
        <w:bottom w:val="none" w:sz="0" w:space="0" w:color="auto"/>
        <w:right w:val="none" w:sz="0" w:space="0" w:color="auto"/>
      </w:divBdr>
    </w:div>
    <w:div w:id="355809923">
      <w:bodyDiv w:val="1"/>
      <w:marLeft w:val="0"/>
      <w:marRight w:val="0"/>
      <w:marTop w:val="0"/>
      <w:marBottom w:val="0"/>
      <w:divBdr>
        <w:top w:val="none" w:sz="0" w:space="0" w:color="auto"/>
        <w:left w:val="none" w:sz="0" w:space="0" w:color="auto"/>
        <w:bottom w:val="none" w:sz="0" w:space="0" w:color="auto"/>
        <w:right w:val="none" w:sz="0" w:space="0" w:color="auto"/>
      </w:divBdr>
    </w:div>
    <w:div w:id="355815500">
      <w:bodyDiv w:val="1"/>
      <w:marLeft w:val="0"/>
      <w:marRight w:val="0"/>
      <w:marTop w:val="0"/>
      <w:marBottom w:val="0"/>
      <w:divBdr>
        <w:top w:val="none" w:sz="0" w:space="0" w:color="auto"/>
        <w:left w:val="none" w:sz="0" w:space="0" w:color="auto"/>
        <w:bottom w:val="none" w:sz="0" w:space="0" w:color="auto"/>
        <w:right w:val="none" w:sz="0" w:space="0" w:color="auto"/>
      </w:divBdr>
    </w:div>
    <w:div w:id="355816337">
      <w:bodyDiv w:val="1"/>
      <w:marLeft w:val="0"/>
      <w:marRight w:val="0"/>
      <w:marTop w:val="0"/>
      <w:marBottom w:val="0"/>
      <w:divBdr>
        <w:top w:val="none" w:sz="0" w:space="0" w:color="auto"/>
        <w:left w:val="none" w:sz="0" w:space="0" w:color="auto"/>
        <w:bottom w:val="none" w:sz="0" w:space="0" w:color="auto"/>
        <w:right w:val="none" w:sz="0" w:space="0" w:color="auto"/>
      </w:divBdr>
    </w:div>
    <w:div w:id="355887679">
      <w:bodyDiv w:val="1"/>
      <w:marLeft w:val="0"/>
      <w:marRight w:val="0"/>
      <w:marTop w:val="0"/>
      <w:marBottom w:val="0"/>
      <w:divBdr>
        <w:top w:val="none" w:sz="0" w:space="0" w:color="auto"/>
        <w:left w:val="none" w:sz="0" w:space="0" w:color="auto"/>
        <w:bottom w:val="none" w:sz="0" w:space="0" w:color="auto"/>
        <w:right w:val="none" w:sz="0" w:space="0" w:color="auto"/>
      </w:divBdr>
    </w:div>
    <w:div w:id="355889571">
      <w:bodyDiv w:val="1"/>
      <w:marLeft w:val="0"/>
      <w:marRight w:val="0"/>
      <w:marTop w:val="0"/>
      <w:marBottom w:val="0"/>
      <w:divBdr>
        <w:top w:val="none" w:sz="0" w:space="0" w:color="auto"/>
        <w:left w:val="none" w:sz="0" w:space="0" w:color="auto"/>
        <w:bottom w:val="none" w:sz="0" w:space="0" w:color="auto"/>
        <w:right w:val="none" w:sz="0" w:space="0" w:color="auto"/>
      </w:divBdr>
    </w:div>
    <w:div w:id="356006119">
      <w:bodyDiv w:val="1"/>
      <w:marLeft w:val="0"/>
      <w:marRight w:val="0"/>
      <w:marTop w:val="0"/>
      <w:marBottom w:val="0"/>
      <w:divBdr>
        <w:top w:val="none" w:sz="0" w:space="0" w:color="auto"/>
        <w:left w:val="none" w:sz="0" w:space="0" w:color="auto"/>
        <w:bottom w:val="none" w:sz="0" w:space="0" w:color="auto"/>
        <w:right w:val="none" w:sz="0" w:space="0" w:color="auto"/>
      </w:divBdr>
    </w:div>
    <w:div w:id="356007636">
      <w:bodyDiv w:val="1"/>
      <w:marLeft w:val="0"/>
      <w:marRight w:val="0"/>
      <w:marTop w:val="0"/>
      <w:marBottom w:val="0"/>
      <w:divBdr>
        <w:top w:val="none" w:sz="0" w:space="0" w:color="auto"/>
        <w:left w:val="none" w:sz="0" w:space="0" w:color="auto"/>
        <w:bottom w:val="none" w:sz="0" w:space="0" w:color="auto"/>
        <w:right w:val="none" w:sz="0" w:space="0" w:color="auto"/>
      </w:divBdr>
    </w:div>
    <w:div w:id="356122680">
      <w:bodyDiv w:val="1"/>
      <w:marLeft w:val="0"/>
      <w:marRight w:val="0"/>
      <w:marTop w:val="0"/>
      <w:marBottom w:val="0"/>
      <w:divBdr>
        <w:top w:val="none" w:sz="0" w:space="0" w:color="auto"/>
        <w:left w:val="none" w:sz="0" w:space="0" w:color="auto"/>
        <w:bottom w:val="none" w:sz="0" w:space="0" w:color="auto"/>
        <w:right w:val="none" w:sz="0" w:space="0" w:color="auto"/>
      </w:divBdr>
    </w:div>
    <w:div w:id="356128301">
      <w:bodyDiv w:val="1"/>
      <w:marLeft w:val="0"/>
      <w:marRight w:val="0"/>
      <w:marTop w:val="0"/>
      <w:marBottom w:val="0"/>
      <w:divBdr>
        <w:top w:val="none" w:sz="0" w:space="0" w:color="auto"/>
        <w:left w:val="none" w:sz="0" w:space="0" w:color="auto"/>
        <w:bottom w:val="none" w:sz="0" w:space="0" w:color="auto"/>
        <w:right w:val="none" w:sz="0" w:space="0" w:color="auto"/>
      </w:divBdr>
    </w:div>
    <w:div w:id="356128712">
      <w:bodyDiv w:val="1"/>
      <w:marLeft w:val="0"/>
      <w:marRight w:val="0"/>
      <w:marTop w:val="0"/>
      <w:marBottom w:val="0"/>
      <w:divBdr>
        <w:top w:val="none" w:sz="0" w:space="0" w:color="auto"/>
        <w:left w:val="none" w:sz="0" w:space="0" w:color="auto"/>
        <w:bottom w:val="none" w:sz="0" w:space="0" w:color="auto"/>
        <w:right w:val="none" w:sz="0" w:space="0" w:color="auto"/>
      </w:divBdr>
    </w:div>
    <w:div w:id="356196975">
      <w:bodyDiv w:val="1"/>
      <w:marLeft w:val="0"/>
      <w:marRight w:val="0"/>
      <w:marTop w:val="0"/>
      <w:marBottom w:val="0"/>
      <w:divBdr>
        <w:top w:val="none" w:sz="0" w:space="0" w:color="auto"/>
        <w:left w:val="none" w:sz="0" w:space="0" w:color="auto"/>
        <w:bottom w:val="none" w:sz="0" w:space="0" w:color="auto"/>
        <w:right w:val="none" w:sz="0" w:space="0" w:color="auto"/>
      </w:divBdr>
    </w:div>
    <w:div w:id="356346232">
      <w:bodyDiv w:val="1"/>
      <w:marLeft w:val="0"/>
      <w:marRight w:val="0"/>
      <w:marTop w:val="0"/>
      <w:marBottom w:val="0"/>
      <w:divBdr>
        <w:top w:val="none" w:sz="0" w:space="0" w:color="auto"/>
        <w:left w:val="none" w:sz="0" w:space="0" w:color="auto"/>
        <w:bottom w:val="none" w:sz="0" w:space="0" w:color="auto"/>
        <w:right w:val="none" w:sz="0" w:space="0" w:color="auto"/>
      </w:divBdr>
    </w:div>
    <w:div w:id="356466690">
      <w:bodyDiv w:val="1"/>
      <w:marLeft w:val="0"/>
      <w:marRight w:val="0"/>
      <w:marTop w:val="0"/>
      <w:marBottom w:val="0"/>
      <w:divBdr>
        <w:top w:val="none" w:sz="0" w:space="0" w:color="auto"/>
        <w:left w:val="none" w:sz="0" w:space="0" w:color="auto"/>
        <w:bottom w:val="none" w:sz="0" w:space="0" w:color="auto"/>
        <w:right w:val="none" w:sz="0" w:space="0" w:color="auto"/>
      </w:divBdr>
    </w:div>
    <w:div w:id="356471028">
      <w:bodyDiv w:val="1"/>
      <w:marLeft w:val="0"/>
      <w:marRight w:val="0"/>
      <w:marTop w:val="0"/>
      <w:marBottom w:val="0"/>
      <w:divBdr>
        <w:top w:val="none" w:sz="0" w:space="0" w:color="auto"/>
        <w:left w:val="none" w:sz="0" w:space="0" w:color="auto"/>
        <w:bottom w:val="none" w:sz="0" w:space="0" w:color="auto"/>
        <w:right w:val="none" w:sz="0" w:space="0" w:color="auto"/>
      </w:divBdr>
    </w:div>
    <w:div w:id="356472319">
      <w:bodyDiv w:val="1"/>
      <w:marLeft w:val="0"/>
      <w:marRight w:val="0"/>
      <w:marTop w:val="0"/>
      <w:marBottom w:val="0"/>
      <w:divBdr>
        <w:top w:val="none" w:sz="0" w:space="0" w:color="auto"/>
        <w:left w:val="none" w:sz="0" w:space="0" w:color="auto"/>
        <w:bottom w:val="none" w:sz="0" w:space="0" w:color="auto"/>
        <w:right w:val="none" w:sz="0" w:space="0" w:color="auto"/>
      </w:divBdr>
    </w:div>
    <w:div w:id="356540922">
      <w:bodyDiv w:val="1"/>
      <w:marLeft w:val="0"/>
      <w:marRight w:val="0"/>
      <w:marTop w:val="0"/>
      <w:marBottom w:val="0"/>
      <w:divBdr>
        <w:top w:val="none" w:sz="0" w:space="0" w:color="auto"/>
        <w:left w:val="none" w:sz="0" w:space="0" w:color="auto"/>
        <w:bottom w:val="none" w:sz="0" w:space="0" w:color="auto"/>
        <w:right w:val="none" w:sz="0" w:space="0" w:color="auto"/>
      </w:divBdr>
    </w:div>
    <w:div w:id="356542306">
      <w:bodyDiv w:val="1"/>
      <w:marLeft w:val="0"/>
      <w:marRight w:val="0"/>
      <w:marTop w:val="0"/>
      <w:marBottom w:val="0"/>
      <w:divBdr>
        <w:top w:val="none" w:sz="0" w:space="0" w:color="auto"/>
        <w:left w:val="none" w:sz="0" w:space="0" w:color="auto"/>
        <w:bottom w:val="none" w:sz="0" w:space="0" w:color="auto"/>
        <w:right w:val="none" w:sz="0" w:space="0" w:color="auto"/>
      </w:divBdr>
    </w:div>
    <w:div w:id="356737826">
      <w:bodyDiv w:val="1"/>
      <w:marLeft w:val="0"/>
      <w:marRight w:val="0"/>
      <w:marTop w:val="0"/>
      <w:marBottom w:val="0"/>
      <w:divBdr>
        <w:top w:val="none" w:sz="0" w:space="0" w:color="auto"/>
        <w:left w:val="none" w:sz="0" w:space="0" w:color="auto"/>
        <w:bottom w:val="none" w:sz="0" w:space="0" w:color="auto"/>
        <w:right w:val="none" w:sz="0" w:space="0" w:color="auto"/>
      </w:divBdr>
    </w:div>
    <w:div w:id="356740531">
      <w:bodyDiv w:val="1"/>
      <w:marLeft w:val="0"/>
      <w:marRight w:val="0"/>
      <w:marTop w:val="0"/>
      <w:marBottom w:val="0"/>
      <w:divBdr>
        <w:top w:val="none" w:sz="0" w:space="0" w:color="auto"/>
        <w:left w:val="none" w:sz="0" w:space="0" w:color="auto"/>
        <w:bottom w:val="none" w:sz="0" w:space="0" w:color="auto"/>
        <w:right w:val="none" w:sz="0" w:space="0" w:color="auto"/>
      </w:divBdr>
    </w:div>
    <w:div w:id="356850986">
      <w:bodyDiv w:val="1"/>
      <w:marLeft w:val="0"/>
      <w:marRight w:val="0"/>
      <w:marTop w:val="0"/>
      <w:marBottom w:val="0"/>
      <w:divBdr>
        <w:top w:val="none" w:sz="0" w:space="0" w:color="auto"/>
        <w:left w:val="none" w:sz="0" w:space="0" w:color="auto"/>
        <w:bottom w:val="none" w:sz="0" w:space="0" w:color="auto"/>
        <w:right w:val="none" w:sz="0" w:space="0" w:color="auto"/>
      </w:divBdr>
    </w:div>
    <w:div w:id="356930576">
      <w:bodyDiv w:val="1"/>
      <w:marLeft w:val="0"/>
      <w:marRight w:val="0"/>
      <w:marTop w:val="0"/>
      <w:marBottom w:val="0"/>
      <w:divBdr>
        <w:top w:val="none" w:sz="0" w:space="0" w:color="auto"/>
        <w:left w:val="none" w:sz="0" w:space="0" w:color="auto"/>
        <w:bottom w:val="none" w:sz="0" w:space="0" w:color="auto"/>
        <w:right w:val="none" w:sz="0" w:space="0" w:color="auto"/>
      </w:divBdr>
    </w:div>
    <w:div w:id="357045826">
      <w:bodyDiv w:val="1"/>
      <w:marLeft w:val="0"/>
      <w:marRight w:val="0"/>
      <w:marTop w:val="0"/>
      <w:marBottom w:val="0"/>
      <w:divBdr>
        <w:top w:val="none" w:sz="0" w:space="0" w:color="auto"/>
        <w:left w:val="none" w:sz="0" w:space="0" w:color="auto"/>
        <w:bottom w:val="none" w:sz="0" w:space="0" w:color="auto"/>
        <w:right w:val="none" w:sz="0" w:space="0" w:color="auto"/>
      </w:divBdr>
    </w:div>
    <w:div w:id="357045874">
      <w:bodyDiv w:val="1"/>
      <w:marLeft w:val="0"/>
      <w:marRight w:val="0"/>
      <w:marTop w:val="0"/>
      <w:marBottom w:val="0"/>
      <w:divBdr>
        <w:top w:val="none" w:sz="0" w:space="0" w:color="auto"/>
        <w:left w:val="none" w:sz="0" w:space="0" w:color="auto"/>
        <w:bottom w:val="none" w:sz="0" w:space="0" w:color="auto"/>
        <w:right w:val="none" w:sz="0" w:space="0" w:color="auto"/>
      </w:divBdr>
    </w:div>
    <w:div w:id="357048548">
      <w:bodyDiv w:val="1"/>
      <w:marLeft w:val="0"/>
      <w:marRight w:val="0"/>
      <w:marTop w:val="0"/>
      <w:marBottom w:val="0"/>
      <w:divBdr>
        <w:top w:val="none" w:sz="0" w:space="0" w:color="auto"/>
        <w:left w:val="none" w:sz="0" w:space="0" w:color="auto"/>
        <w:bottom w:val="none" w:sz="0" w:space="0" w:color="auto"/>
        <w:right w:val="none" w:sz="0" w:space="0" w:color="auto"/>
      </w:divBdr>
    </w:div>
    <w:div w:id="357120117">
      <w:bodyDiv w:val="1"/>
      <w:marLeft w:val="0"/>
      <w:marRight w:val="0"/>
      <w:marTop w:val="0"/>
      <w:marBottom w:val="0"/>
      <w:divBdr>
        <w:top w:val="none" w:sz="0" w:space="0" w:color="auto"/>
        <w:left w:val="none" w:sz="0" w:space="0" w:color="auto"/>
        <w:bottom w:val="none" w:sz="0" w:space="0" w:color="auto"/>
        <w:right w:val="none" w:sz="0" w:space="0" w:color="auto"/>
      </w:divBdr>
    </w:div>
    <w:div w:id="357122442">
      <w:bodyDiv w:val="1"/>
      <w:marLeft w:val="0"/>
      <w:marRight w:val="0"/>
      <w:marTop w:val="0"/>
      <w:marBottom w:val="0"/>
      <w:divBdr>
        <w:top w:val="none" w:sz="0" w:space="0" w:color="auto"/>
        <w:left w:val="none" w:sz="0" w:space="0" w:color="auto"/>
        <w:bottom w:val="none" w:sz="0" w:space="0" w:color="auto"/>
        <w:right w:val="none" w:sz="0" w:space="0" w:color="auto"/>
      </w:divBdr>
    </w:div>
    <w:div w:id="357197194">
      <w:bodyDiv w:val="1"/>
      <w:marLeft w:val="0"/>
      <w:marRight w:val="0"/>
      <w:marTop w:val="0"/>
      <w:marBottom w:val="0"/>
      <w:divBdr>
        <w:top w:val="none" w:sz="0" w:space="0" w:color="auto"/>
        <w:left w:val="none" w:sz="0" w:space="0" w:color="auto"/>
        <w:bottom w:val="none" w:sz="0" w:space="0" w:color="auto"/>
        <w:right w:val="none" w:sz="0" w:space="0" w:color="auto"/>
      </w:divBdr>
    </w:div>
    <w:div w:id="357312558">
      <w:bodyDiv w:val="1"/>
      <w:marLeft w:val="0"/>
      <w:marRight w:val="0"/>
      <w:marTop w:val="0"/>
      <w:marBottom w:val="0"/>
      <w:divBdr>
        <w:top w:val="none" w:sz="0" w:space="0" w:color="auto"/>
        <w:left w:val="none" w:sz="0" w:space="0" w:color="auto"/>
        <w:bottom w:val="none" w:sz="0" w:space="0" w:color="auto"/>
        <w:right w:val="none" w:sz="0" w:space="0" w:color="auto"/>
      </w:divBdr>
    </w:div>
    <w:div w:id="357317775">
      <w:bodyDiv w:val="1"/>
      <w:marLeft w:val="0"/>
      <w:marRight w:val="0"/>
      <w:marTop w:val="0"/>
      <w:marBottom w:val="0"/>
      <w:divBdr>
        <w:top w:val="none" w:sz="0" w:space="0" w:color="auto"/>
        <w:left w:val="none" w:sz="0" w:space="0" w:color="auto"/>
        <w:bottom w:val="none" w:sz="0" w:space="0" w:color="auto"/>
        <w:right w:val="none" w:sz="0" w:space="0" w:color="auto"/>
      </w:divBdr>
    </w:div>
    <w:div w:id="357390588">
      <w:bodyDiv w:val="1"/>
      <w:marLeft w:val="0"/>
      <w:marRight w:val="0"/>
      <w:marTop w:val="0"/>
      <w:marBottom w:val="0"/>
      <w:divBdr>
        <w:top w:val="none" w:sz="0" w:space="0" w:color="auto"/>
        <w:left w:val="none" w:sz="0" w:space="0" w:color="auto"/>
        <w:bottom w:val="none" w:sz="0" w:space="0" w:color="auto"/>
        <w:right w:val="none" w:sz="0" w:space="0" w:color="auto"/>
      </w:divBdr>
    </w:div>
    <w:div w:id="357390645">
      <w:bodyDiv w:val="1"/>
      <w:marLeft w:val="0"/>
      <w:marRight w:val="0"/>
      <w:marTop w:val="0"/>
      <w:marBottom w:val="0"/>
      <w:divBdr>
        <w:top w:val="none" w:sz="0" w:space="0" w:color="auto"/>
        <w:left w:val="none" w:sz="0" w:space="0" w:color="auto"/>
        <w:bottom w:val="none" w:sz="0" w:space="0" w:color="auto"/>
        <w:right w:val="none" w:sz="0" w:space="0" w:color="auto"/>
      </w:divBdr>
    </w:div>
    <w:div w:id="357392081">
      <w:bodyDiv w:val="1"/>
      <w:marLeft w:val="0"/>
      <w:marRight w:val="0"/>
      <w:marTop w:val="0"/>
      <w:marBottom w:val="0"/>
      <w:divBdr>
        <w:top w:val="none" w:sz="0" w:space="0" w:color="auto"/>
        <w:left w:val="none" w:sz="0" w:space="0" w:color="auto"/>
        <w:bottom w:val="none" w:sz="0" w:space="0" w:color="auto"/>
        <w:right w:val="none" w:sz="0" w:space="0" w:color="auto"/>
      </w:divBdr>
    </w:div>
    <w:div w:id="357392407">
      <w:bodyDiv w:val="1"/>
      <w:marLeft w:val="0"/>
      <w:marRight w:val="0"/>
      <w:marTop w:val="0"/>
      <w:marBottom w:val="0"/>
      <w:divBdr>
        <w:top w:val="none" w:sz="0" w:space="0" w:color="auto"/>
        <w:left w:val="none" w:sz="0" w:space="0" w:color="auto"/>
        <w:bottom w:val="none" w:sz="0" w:space="0" w:color="auto"/>
        <w:right w:val="none" w:sz="0" w:space="0" w:color="auto"/>
      </w:divBdr>
    </w:div>
    <w:div w:id="357506927">
      <w:bodyDiv w:val="1"/>
      <w:marLeft w:val="0"/>
      <w:marRight w:val="0"/>
      <w:marTop w:val="0"/>
      <w:marBottom w:val="0"/>
      <w:divBdr>
        <w:top w:val="none" w:sz="0" w:space="0" w:color="auto"/>
        <w:left w:val="none" w:sz="0" w:space="0" w:color="auto"/>
        <w:bottom w:val="none" w:sz="0" w:space="0" w:color="auto"/>
        <w:right w:val="none" w:sz="0" w:space="0" w:color="auto"/>
      </w:divBdr>
    </w:div>
    <w:div w:id="357507691">
      <w:bodyDiv w:val="1"/>
      <w:marLeft w:val="0"/>
      <w:marRight w:val="0"/>
      <w:marTop w:val="0"/>
      <w:marBottom w:val="0"/>
      <w:divBdr>
        <w:top w:val="none" w:sz="0" w:space="0" w:color="auto"/>
        <w:left w:val="none" w:sz="0" w:space="0" w:color="auto"/>
        <w:bottom w:val="none" w:sz="0" w:space="0" w:color="auto"/>
        <w:right w:val="none" w:sz="0" w:space="0" w:color="auto"/>
      </w:divBdr>
    </w:div>
    <w:div w:id="357582757">
      <w:bodyDiv w:val="1"/>
      <w:marLeft w:val="0"/>
      <w:marRight w:val="0"/>
      <w:marTop w:val="0"/>
      <w:marBottom w:val="0"/>
      <w:divBdr>
        <w:top w:val="none" w:sz="0" w:space="0" w:color="auto"/>
        <w:left w:val="none" w:sz="0" w:space="0" w:color="auto"/>
        <w:bottom w:val="none" w:sz="0" w:space="0" w:color="auto"/>
        <w:right w:val="none" w:sz="0" w:space="0" w:color="auto"/>
      </w:divBdr>
    </w:div>
    <w:div w:id="357632451">
      <w:bodyDiv w:val="1"/>
      <w:marLeft w:val="0"/>
      <w:marRight w:val="0"/>
      <w:marTop w:val="0"/>
      <w:marBottom w:val="0"/>
      <w:divBdr>
        <w:top w:val="none" w:sz="0" w:space="0" w:color="auto"/>
        <w:left w:val="none" w:sz="0" w:space="0" w:color="auto"/>
        <w:bottom w:val="none" w:sz="0" w:space="0" w:color="auto"/>
        <w:right w:val="none" w:sz="0" w:space="0" w:color="auto"/>
      </w:divBdr>
    </w:div>
    <w:div w:id="357656926">
      <w:bodyDiv w:val="1"/>
      <w:marLeft w:val="0"/>
      <w:marRight w:val="0"/>
      <w:marTop w:val="0"/>
      <w:marBottom w:val="0"/>
      <w:divBdr>
        <w:top w:val="none" w:sz="0" w:space="0" w:color="auto"/>
        <w:left w:val="none" w:sz="0" w:space="0" w:color="auto"/>
        <w:bottom w:val="none" w:sz="0" w:space="0" w:color="auto"/>
        <w:right w:val="none" w:sz="0" w:space="0" w:color="auto"/>
      </w:divBdr>
    </w:div>
    <w:div w:id="357700789">
      <w:bodyDiv w:val="1"/>
      <w:marLeft w:val="0"/>
      <w:marRight w:val="0"/>
      <w:marTop w:val="0"/>
      <w:marBottom w:val="0"/>
      <w:divBdr>
        <w:top w:val="none" w:sz="0" w:space="0" w:color="auto"/>
        <w:left w:val="none" w:sz="0" w:space="0" w:color="auto"/>
        <w:bottom w:val="none" w:sz="0" w:space="0" w:color="auto"/>
        <w:right w:val="none" w:sz="0" w:space="0" w:color="auto"/>
      </w:divBdr>
    </w:div>
    <w:div w:id="357774532">
      <w:bodyDiv w:val="1"/>
      <w:marLeft w:val="0"/>
      <w:marRight w:val="0"/>
      <w:marTop w:val="0"/>
      <w:marBottom w:val="0"/>
      <w:divBdr>
        <w:top w:val="none" w:sz="0" w:space="0" w:color="auto"/>
        <w:left w:val="none" w:sz="0" w:space="0" w:color="auto"/>
        <w:bottom w:val="none" w:sz="0" w:space="0" w:color="auto"/>
        <w:right w:val="none" w:sz="0" w:space="0" w:color="auto"/>
      </w:divBdr>
    </w:div>
    <w:div w:id="357783484">
      <w:bodyDiv w:val="1"/>
      <w:marLeft w:val="0"/>
      <w:marRight w:val="0"/>
      <w:marTop w:val="0"/>
      <w:marBottom w:val="0"/>
      <w:divBdr>
        <w:top w:val="none" w:sz="0" w:space="0" w:color="auto"/>
        <w:left w:val="none" w:sz="0" w:space="0" w:color="auto"/>
        <w:bottom w:val="none" w:sz="0" w:space="0" w:color="auto"/>
        <w:right w:val="none" w:sz="0" w:space="0" w:color="auto"/>
      </w:divBdr>
    </w:div>
    <w:div w:id="357892870">
      <w:bodyDiv w:val="1"/>
      <w:marLeft w:val="0"/>
      <w:marRight w:val="0"/>
      <w:marTop w:val="0"/>
      <w:marBottom w:val="0"/>
      <w:divBdr>
        <w:top w:val="none" w:sz="0" w:space="0" w:color="auto"/>
        <w:left w:val="none" w:sz="0" w:space="0" w:color="auto"/>
        <w:bottom w:val="none" w:sz="0" w:space="0" w:color="auto"/>
        <w:right w:val="none" w:sz="0" w:space="0" w:color="auto"/>
      </w:divBdr>
    </w:div>
    <w:div w:id="357894629">
      <w:bodyDiv w:val="1"/>
      <w:marLeft w:val="0"/>
      <w:marRight w:val="0"/>
      <w:marTop w:val="0"/>
      <w:marBottom w:val="0"/>
      <w:divBdr>
        <w:top w:val="none" w:sz="0" w:space="0" w:color="auto"/>
        <w:left w:val="none" w:sz="0" w:space="0" w:color="auto"/>
        <w:bottom w:val="none" w:sz="0" w:space="0" w:color="auto"/>
        <w:right w:val="none" w:sz="0" w:space="0" w:color="auto"/>
      </w:divBdr>
    </w:div>
    <w:div w:id="358043766">
      <w:bodyDiv w:val="1"/>
      <w:marLeft w:val="0"/>
      <w:marRight w:val="0"/>
      <w:marTop w:val="0"/>
      <w:marBottom w:val="0"/>
      <w:divBdr>
        <w:top w:val="none" w:sz="0" w:space="0" w:color="auto"/>
        <w:left w:val="none" w:sz="0" w:space="0" w:color="auto"/>
        <w:bottom w:val="none" w:sz="0" w:space="0" w:color="auto"/>
        <w:right w:val="none" w:sz="0" w:space="0" w:color="auto"/>
      </w:divBdr>
    </w:div>
    <w:div w:id="358090672">
      <w:bodyDiv w:val="1"/>
      <w:marLeft w:val="0"/>
      <w:marRight w:val="0"/>
      <w:marTop w:val="0"/>
      <w:marBottom w:val="0"/>
      <w:divBdr>
        <w:top w:val="none" w:sz="0" w:space="0" w:color="auto"/>
        <w:left w:val="none" w:sz="0" w:space="0" w:color="auto"/>
        <w:bottom w:val="none" w:sz="0" w:space="0" w:color="auto"/>
        <w:right w:val="none" w:sz="0" w:space="0" w:color="auto"/>
      </w:divBdr>
    </w:div>
    <w:div w:id="358091101">
      <w:bodyDiv w:val="1"/>
      <w:marLeft w:val="0"/>
      <w:marRight w:val="0"/>
      <w:marTop w:val="0"/>
      <w:marBottom w:val="0"/>
      <w:divBdr>
        <w:top w:val="none" w:sz="0" w:space="0" w:color="auto"/>
        <w:left w:val="none" w:sz="0" w:space="0" w:color="auto"/>
        <w:bottom w:val="none" w:sz="0" w:space="0" w:color="auto"/>
        <w:right w:val="none" w:sz="0" w:space="0" w:color="auto"/>
      </w:divBdr>
    </w:div>
    <w:div w:id="358093593">
      <w:bodyDiv w:val="1"/>
      <w:marLeft w:val="0"/>
      <w:marRight w:val="0"/>
      <w:marTop w:val="0"/>
      <w:marBottom w:val="0"/>
      <w:divBdr>
        <w:top w:val="none" w:sz="0" w:space="0" w:color="auto"/>
        <w:left w:val="none" w:sz="0" w:space="0" w:color="auto"/>
        <w:bottom w:val="none" w:sz="0" w:space="0" w:color="auto"/>
        <w:right w:val="none" w:sz="0" w:space="0" w:color="auto"/>
      </w:divBdr>
    </w:div>
    <w:div w:id="358167407">
      <w:bodyDiv w:val="1"/>
      <w:marLeft w:val="0"/>
      <w:marRight w:val="0"/>
      <w:marTop w:val="0"/>
      <w:marBottom w:val="0"/>
      <w:divBdr>
        <w:top w:val="none" w:sz="0" w:space="0" w:color="auto"/>
        <w:left w:val="none" w:sz="0" w:space="0" w:color="auto"/>
        <w:bottom w:val="none" w:sz="0" w:space="0" w:color="auto"/>
        <w:right w:val="none" w:sz="0" w:space="0" w:color="auto"/>
      </w:divBdr>
    </w:div>
    <w:div w:id="358362525">
      <w:bodyDiv w:val="1"/>
      <w:marLeft w:val="0"/>
      <w:marRight w:val="0"/>
      <w:marTop w:val="0"/>
      <w:marBottom w:val="0"/>
      <w:divBdr>
        <w:top w:val="none" w:sz="0" w:space="0" w:color="auto"/>
        <w:left w:val="none" w:sz="0" w:space="0" w:color="auto"/>
        <w:bottom w:val="none" w:sz="0" w:space="0" w:color="auto"/>
        <w:right w:val="none" w:sz="0" w:space="0" w:color="auto"/>
      </w:divBdr>
    </w:div>
    <w:div w:id="358430808">
      <w:bodyDiv w:val="1"/>
      <w:marLeft w:val="0"/>
      <w:marRight w:val="0"/>
      <w:marTop w:val="0"/>
      <w:marBottom w:val="0"/>
      <w:divBdr>
        <w:top w:val="none" w:sz="0" w:space="0" w:color="auto"/>
        <w:left w:val="none" w:sz="0" w:space="0" w:color="auto"/>
        <w:bottom w:val="none" w:sz="0" w:space="0" w:color="auto"/>
        <w:right w:val="none" w:sz="0" w:space="0" w:color="auto"/>
      </w:divBdr>
    </w:div>
    <w:div w:id="358510483">
      <w:bodyDiv w:val="1"/>
      <w:marLeft w:val="0"/>
      <w:marRight w:val="0"/>
      <w:marTop w:val="0"/>
      <w:marBottom w:val="0"/>
      <w:divBdr>
        <w:top w:val="none" w:sz="0" w:space="0" w:color="auto"/>
        <w:left w:val="none" w:sz="0" w:space="0" w:color="auto"/>
        <w:bottom w:val="none" w:sz="0" w:space="0" w:color="auto"/>
        <w:right w:val="none" w:sz="0" w:space="0" w:color="auto"/>
      </w:divBdr>
    </w:div>
    <w:div w:id="358513070">
      <w:bodyDiv w:val="1"/>
      <w:marLeft w:val="0"/>
      <w:marRight w:val="0"/>
      <w:marTop w:val="0"/>
      <w:marBottom w:val="0"/>
      <w:divBdr>
        <w:top w:val="none" w:sz="0" w:space="0" w:color="auto"/>
        <w:left w:val="none" w:sz="0" w:space="0" w:color="auto"/>
        <w:bottom w:val="none" w:sz="0" w:space="0" w:color="auto"/>
        <w:right w:val="none" w:sz="0" w:space="0" w:color="auto"/>
      </w:divBdr>
    </w:div>
    <w:div w:id="358553830">
      <w:bodyDiv w:val="1"/>
      <w:marLeft w:val="0"/>
      <w:marRight w:val="0"/>
      <w:marTop w:val="0"/>
      <w:marBottom w:val="0"/>
      <w:divBdr>
        <w:top w:val="none" w:sz="0" w:space="0" w:color="auto"/>
        <w:left w:val="none" w:sz="0" w:space="0" w:color="auto"/>
        <w:bottom w:val="none" w:sz="0" w:space="0" w:color="auto"/>
        <w:right w:val="none" w:sz="0" w:space="0" w:color="auto"/>
      </w:divBdr>
    </w:div>
    <w:div w:id="358554138">
      <w:bodyDiv w:val="1"/>
      <w:marLeft w:val="0"/>
      <w:marRight w:val="0"/>
      <w:marTop w:val="0"/>
      <w:marBottom w:val="0"/>
      <w:divBdr>
        <w:top w:val="none" w:sz="0" w:space="0" w:color="auto"/>
        <w:left w:val="none" w:sz="0" w:space="0" w:color="auto"/>
        <w:bottom w:val="none" w:sz="0" w:space="0" w:color="auto"/>
        <w:right w:val="none" w:sz="0" w:space="0" w:color="auto"/>
      </w:divBdr>
    </w:div>
    <w:div w:id="358554173">
      <w:bodyDiv w:val="1"/>
      <w:marLeft w:val="0"/>
      <w:marRight w:val="0"/>
      <w:marTop w:val="0"/>
      <w:marBottom w:val="0"/>
      <w:divBdr>
        <w:top w:val="none" w:sz="0" w:space="0" w:color="auto"/>
        <w:left w:val="none" w:sz="0" w:space="0" w:color="auto"/>
        <w:bottom w:val="none" w:sz="0" w:space="0" w:color="auto"/>
        <w:right w:val="none" w:sz="0" w:space="0" w:color="auto"/>
      </w:divBdr>
    </w:div>
    <w:div w:id="358626919">
      <w:bodyDiv w:val="1"/>
      <w:marLeft w:val="0"/>
      <w:marRight w:val="0"/>
      <w:marTop w:val="0"/>
      <w:marBottom w:val="0"/>
      <w:divBdr>
        <w:top w:val="none" w:sz="0" w:space="0" w:color="auto"/>
        <w:left w:val="none" w:sz="0" w:space="0" w:color="auto"/>
        <w:bottom w:val="none" w:sz="0" w:space="0" w:color="auto"/>
        <w:right w:val="none" w:sz="0" w:space="0" w:color="auto"/>
      </w:divBdr>
    </w:div>
    <w:div w:id="358704807">
      <w:bodyDiv w:val="1"/>
      <w:marLeft w:val="0"/>
      <w:marRight w:val="0"/>
      <w:marTop w:val="0"/>
      <w:marBottom w:val="0"/>
      <w:divBdr>
        <w:top w:val="none" w:sz="0" w:space="0" w:color="auto"/>
        <w:left w:val="none" w:sz="0" w:space="0" w:color="auto"/>
        <w:bottom w:val="none" w:sz="0" w:space="0" w:color="auto"/>
        <w:right w:val="none" w:sz="0" w:space="0" w:color="auto"/>
      </w:divBdr>
    </w:div>
    <w:div w:id="358706812">
      <w:bodyDiv w:val="1"/>
      <w:marLeft w:val="0"/>
      <w:marRight w:val="0"/>
      <w:marTop w:val="0"/>
      <w:marBottom w:val="0"/>
      <w:divBdr>
        <w:top w:val="none" w:sz="0" w:space="0" w:color="auto"/>
        <w:left w:val="none" w:sz="0" w:space="0" w:color="auto"/>
        <w:bottom w:val="none" w:sz="0" w:space="0" w:color="auto"/>
        <w:right w:val="none" w:sz="0" w:space="0" w:color="auto"/>
      </w:divBdr>
    </w:div>
    <w:div w:id="358745038">
      <w:bodyDiv w:val="1"/>
      <w:marLeft w:val="0"/>
      <w:marRight w:val="0"/>
      <w:marTop w:val="0"/>
      <w:marBottom w:val="0"/>
      <w:divBdr>
        <w:top w:val="none" w:sz="0" w:space="0" w:color="auto"/>
        <w:left w:val="none" w:sz="0" w:space="0" w:color="auto"/>
        <w:bottom w:val="none" w:sz="0" w:space="0" w:color="auto"/>
        <w:right w:val="none" w:sz="0" w:space="0" w:color="auto"/>
      </w:divBdr>
    </w:div>
    <w:div w:id="358824768">
      <w:bodyDiv w:val="1"/>
      <w:marLeft w:val="0"/>
      <w:marRight w:val="0"/>
      <w:marTop w:val="0"/>
      <w:marBottom w:val="0"/>
      <w:divBdr>
        <w:top w:val="none" w:sz="0" w:space="0" w:color="auto"/>
        <w:left w:val="none" w:sz="0" w:space="0" w:color="auto"/>
        <w:bottom w:val="none" w:sz="0" w:space="0" w:color="auto"/>
        <w:right w:val="none" w:sz="0" w:space="0" w:color="auto"/>
      </w:divBdr>
    </w:div>
    <w:div w:id="358897440">
      <w:bodyDiv w:val="1"/>
      <w:marLeft w:val="0"/>
      <w:marRight w:val="0"/>
      <w:marTop w:val="0"/>
      <w:marBottom w:val="0"/>
      <w:divBdr>
        <w:top w:val="none" w:sz="0" w:space="0" w:color="auto"/>
        <w:left w:val="none" w:sz="0" w:space="0" w:color="auto"/>
        <w:bottom w:val="none" w:sz="0" w:space="0" w:color="auto"/>
        <w:right w:val="none" w:sz="0" w:space="0" w:color="auto"/>
      </w:divBdr>
    </w:div>
    <w:div w:id="358968984">
      <w:bodyDiv w:val="1"/>
      <w:marLeft w:val="0"/>
      <w:marRight w:val="0"/>
      <w:marTop w:val="0"/>
      <w:marBottom w:val="0"/>
      <w:divBdr>
        <w:top w:val="none" w:sz="0" w:space="0" w:color="auto"/>
        <w:left w:val="none" w:sz="0" w:space="0" w:color="auto"/>
        <w:bottom w:val="none" w:sz="0" w:space="0" w:color="auto"/>
        <w:right w:val="none" w:sz="0" w:space="0" w:color="auto"/>
      </w:divBdr>
    </w:div>
    <w:div w:id="358970240">
      <w:bodyDiv w:val="1"/>
      <w:marLeft w:val="0"/>
      <w:marRight w:val="0"/>
      <w:marTop w:val="0"/>
      <w:marBottom w:val="0"/>
      <w:divBdr>
        <w:top w:val="none" w:sz="0" w:space="0" w:color="auto"/>
        <w:left w:val="none" w:sz="0" w:space="0" w:color="auto"/>
        <w:bottom w:val="none" w:sz="0" w:space="0" w:color="auto"/>
        <w:right w:val="none" w:sz="0" w:space="0" w:color="auto"/>
      </w:divBdr>
    </w:div>
    <w:div w:id="358971171">
      <w:bodyDiv w:val="1"/>
      <w:marLeft w:val="0"/>
      <w:marRight w:val="0"/>
      <w:marTop w:val="0"/>
      <w:marBottom w:val="0"/>
      <w:divBdr>
        <w:top w:val="none" w:sz="0" w:space="0" w:color="auto"/>
        <w:left w:val="none" w:sz="0" w:space="0" w:color="auto"/>
        <w:bottom w:val="none" w:sz="0" w:space="0" w:color="auto"/>
        <w:right w:val="none" w:sz="0" w:space="0" w:color="auto"/>
      </w:divBdr>
    </w:div>
    <w:div w:id="358972230">
      <w:bodyDiv w:val="1"/>
      <w:marLeft w:val="0"/>
      <w:marRight w:val="0"/>
      <w:marTop w:val="0"/>
      <w:marBottom w:val="0"/>
      <w:divBdr>
        <w:top w:val="none" w:sz="0" w:space="0" w:color="auto"/>
        <w:left w:val="none" w:sz="0" w:space="0" w:color="auto"/>
        <w:bottom w:val="none" w:sz="0" w:space="0" w:color="auto"/>
        <w:right w:val="none" w:sz="0" w:space="0" w:color="auto"/>
      </w:divBdr>
    </w:div>
    <w:div w:id="359013791">
      <w:bodyDiv w:val="1"/>
      <w:marLeft w:val="0"/>
      <w:marRight w:val="0"/>
      <w:marTop w:val="0"/>
      <w:marBottom w:val="0"/>
      <w:divBdr>
        <w:top w:val="none" w:sz="0" w:space="0" w:color="auto"/>
        <w:left w:val="none" w:sz="0" w:space="0" w:color="auto"/>
        <w:bottom w:val="none" w:sz="0" w:space="0" w:color="auto"/>
        <w:right w:val="none" w:sz="0" w:space="0" w:color="auto"/>
      </w:divBdr>
    </w:div>
    <w:div w:id="359015450">
      <w:bodyDiv w:val="1"/>
      <w:marLeft w:val="0"/>
      <w:marRight w:val="0"/>
      <w:marTop w:val="0"/>
      <w:marBottom w:val="0"/>
      <w:divBdr>
        <w:top w:val="none" w:sz="0" w:space="0" w:color="auto"/>
        <w:left w:val="none" w:sz="0" w:space="0" w:color="auto"/>
        <w:bottom w:val="none" w:sz="0" w:space="0" w:color="auto"/>
        <w:right w:val="none" w:sz="0" w:space="0" w:color="auto"/>
      </w:divBdr>
    </w:div>
    <w:div w:id="359017903">
      <w:bodyDiv w:val="1"/>
      <w:marLeft w:val="0"/>
      <w:marRight w:val="0"/>
      <w:marTop w:val="0"/>
      <w:marBottom w:val="0"/>
      <w:divBdr>
        <w:top w:val="none" w:sz="0" w:space="0" w:color="auto"/>
        <w:left w:val="none" w:sz="0" w:space="0" w:color="auto"/>
        <w:bottom w:val="none" w:sz="0" w:space="0" w:color="auto"/>
        <w:right w:val="none" w:sz="0" w:space="0" w:color="auto"/>
      </w:divBdr>
    </w:div>
    <w:div w:id="359085690">
      <w:bodyDiv w:val="1"/>
      <w:marLeft w:val="0"/>
      <w:marRight w:val="0"/>
      <w:marTop w:val="0"/>
      <w:marBottom w:val="0"/>
      <w:divBdr>
        <w:top w:val="none" w:sz="0" w:space="0" w:color="auto"/>
        <w:left w:val="none" w:sz="0" w:space="0" w:color="auto"/>
        <w:bottom w:val="none" w:sz="0" w:space="0" w:color="auto"/>
        <w:right w:val="none" w:sz="0" w:space="0" w:color="auto"/>
      </w:divBdr>
    </w:div>
    <w:div w:id="359160547">
      <w:bodyDiv w:val="1"/>
      <w:marLeft w:val="0"/>
      <w:marRight w:val="0"/>
      <w:marTop w:val="0"/>
      <w:marBottom w:val="0"/>
      <w:divBdr>
        <w:top w:val="none" w:sz="0" w:space="0" w:color="auto"/>
        <w:left w:val="none" w:sz="0" w:space="0" w:color="auto"/>
        <w:bottom w:val="none" w:sz="0" w:space="0" w:color="auto"/>
        <w:right w:val="none" w:sz="0" w:space="0" w:color="auto"/>
      </w:divBdr>
    </w:div>
    <w:div w:id="359161791">
      <w:bodyDiv w:val="1"/>
      <w:marLeft w:val="0"/>
      <w:marRight w:val="0"/>
      <w:marTop w:val="0"/>
      <w:marBottom w:val="0"/>
      <w:divBdr>
        <w:top w:val="none" w:sz="0" w:space="0" w:color="auto"/>
        <w:left w:val="none" w:sz="0" w:space="0" w:color="auto"/>
        <w:bottom w:val="none" w:sz="0" w:space="0" w:color="auto"/>
        <w:right w:val="none" w:sz="0" w:space="0" w:color="auto"/>
      </w:divBdr>
    </w:div>
    <w:div w:id="359164999">
      <w:bodyDiv w:val="1"/>
      <w:marLeft w:val="0"/>
      <w:marRight w:val="0"/>
      <w:marTop w:val="0"/>
      <w:marBottom w:val="0"/>
      <w:divBdr>
        <w:top w:val="none" w:sz="0" w:space="0" w:color="auto"/>
        <w:left w:val="none" w:sz="0" w:space="0" w:color="auto"/>
        <w:bottom w:val="none" w:sz="0" w:space="0" w:color="auto"/>
        <w:right w:val="none" w:sz="0" w:space="0" w:color="auto"/>
      </w:divBdr>
    </w:div>
    <w:div w:id="359203897">
      <w:bodyDiv w:val="1"/>
      <w:marLeft w:val="0"/>
      <w:marRight w:val="0"/>
      <w:marTop w:val="0"/>
      <w:marBottom w:val="0"/>
      <w:divBdr>
        <w:top w:val="none" w:sz="0" w:space="0" w:color="auto"/>
        <w:left w:val="none" w:sz="0" w:space="0" w:color="auto"/>
        <w:bottom w:val="none" w:sz="0" w:space="0" w:color="auto"/>
        <w:right w:val="none" w:sz="0" w:space="0" w:color="auto"/>
      </w:divBdr>
    </w:div>
    <w:div w:id="359207403">
      <w:bodyDiv w:val="1"/>
      <w:marLeft w:val="0"/>
      <w:marRight w:val="0"/>
      <w:marTop w:val="0"/>
      <w:marBottom w:val="0"/>
      <w:divBdr>
        <w:top w:val="none" w:sz="0" w:space="0" w:color="auto"/>
        <w:left w:val="none" w:sz="0" w:space="0" w:color="auto"/>
        <w:bottom w:val="none" w:sz="0" w:space="0" w:color="auto"/>
        <w:right w:val="none" w:sz="0" w:space="0" w:color="auto"/>
      </w:divBdr>
    </w:div>
    <w:div w:id="359208334">
      <w:bodyDiv w:val="1"/>
      <w:marLeft w:val="0"/>
      <w:marRight w:val="0"/>
      <w:marTop w:val="0"/>
      <w:marBottom w:val="0"/>
      <w:divBdr>
        <w:top w:val="none" w:sz="0" w:space="0" w:color="auto"/>
        <w:left w:val="none" w:sz="0" w:space="0" w:color="auto"/>
        <w:bottom w:val="none" w:sz="0" w:space="0" w:color="auto"/>
        <w:right w:val="none" w:sz="0" w:space="0" w:color="auto"/>
      </w:divBdr>
    </w:div>
    <w:div w:id="359278133">
      <w:bodyDiv w:val="1"/>
      <w:marLeft w:val="0"/>
      <w:marRight w:val="0"/>
      <w:marTop w:val="0"/>
      <w:marBottom w:val="0"/>
      <w:divBdr>
        <w:top w:val="none" w:sz="0" w:space="0" w:color="auto"/>
        <w:left w:val="none" w:sz="0" w:space="0" w:color="auto"/>
        <w:bottom w:val="none" w:sz="0" w:space="0" w:color="auto"/>
        <w:right w:val="none" w:sz="0" w:space="0" w:color="auto"/>
      </w:divBdr>
    </w:div>
    <w:div w:id="359279803">
      <w:bodyDiv w:val="1"/>
      <w:marLeft w:val="0"/>
      <w:marRight w:val="0"/>
      <w:marTop w:val="0"/>
      <w:marBottom w:val="0"/>
      <w:divBdr>
        <w:top w:val="none" w:sz="0" w:space="0" w:color="auto"/>
        <w:left w:val="none" w:sz="0" w:space="0" w:color="auto"/>
        <w:bottom w:val="none" w:sz="0" w:space="0" w:color="auto"/>
        <w:right w:val="none" w:sz="0" w:space="0" w:color="auto"/>
      </w:divBdr>
    </w:div>
    <w:div w:id="359281727">
      <w:bodyDiv w:val="1"/>
      <w:marLeft w:val="0"/>
      <w:marRight w:val="0"/>
      <w:marTop w:val="0"/>
      <w:marBottom w:val="0"/>
      <w:divBdr>
        <w:top w:val="none" w:sz="0" w:space="0" w:color="auto"/>
        <w:left w:val="none" w:sz="0" w:space="0" w:color="auto"/>
        <w:bottom w:val="none" w:sz="0" w:space="0" w:color="auto"/>
        <w:right w:val="none" w:sz="0" w:space="0" w:color="auto"/>
      </w:divBdr>
    </w:div>
    <w:div w:id="359283941">
      <w:bodyDiv w:val="1"/>
      <w:marLeft w:val="0"/>
      <w:marRight w:val="0"/>
      <w:marTop w:val="0"/>
      <w:marBottom w:val="0"/>
      <w:divBdr>
        <w:top w:val="none" w:sz="0" w:space="0" w:color="auto"/>
        <w:left w:val="none" w:sz="0" w:space="0" w:color="auto"/>
        <w:bottom w:val="none" w:sz="0" w:space="0" w:color="auto"/>
        <w:right w:val="none" w:sz="0" w:space="0" w:color="auto"/>
      </w:divBdr>
    </w:div>
    <w:div w:id="359285226">
      <w:bodyDiv w:val="1"/>
      <w:marLeft w:val="0"/>
      <w:marRight w:val="0"/>
      <w:marTop w:val="0"/>
      <w:marBottom w:val="0"/>
      <w:divBdr>
        <w:top w:val="none" w:sz="0" w:space="0" w:color="auto"/>
        <w:left w:val="none" w:sz="0" w:space="0" w:color="auto"/>
        <w:bottom w:val="none" w:sz="0" w:space="0" w:color="auto"/>
        <w:right w:val="none" w:sz="0" w:space="0" w:color="auto"/>
      </w:divBdr>
    </w:div>
    <w:div w:id="359355938">
      <w:bodyDiv w:val="1"/>
      <w:marLeft w:val="0"/>
      <w:marRight w:val="0"/>
      <w:marTop w:val="0"/>
      <w:marBottom w:val="0"/>
      <w:divBdr>
        <w:top w:val="none" w:sz="0" w:space="0" w:color="auto"/>
        <w:left w:val="none" w:sz="0" w:space="0" w:color="auto"/>
        <w:bottom w:val="none" w:sz="0" w:space="0" w:color="auto"/>
        <w:right w:val="none" w:sz="0" w:space="0" w:color="auto"/>
      </w:divBdr>
    </w:div>
    <w:div w:id="359357280">
      <w:bodyDiv w:val="1"/>
      <w:marLeft w:val="0"/>
      <w:marRight w:val="0"/>
      <w:marTop w:val="0"/>
      <w:marBottom w:val="0"/>
      <w:divBdr>
        <w:top w:val="none" w:sz="0" w:space="0" w:color="auto"/>
        <w:left w:val="none" w:sz="0" w:space="0" w:color="auto"/>
        <w:bottom w:val="none" w:sz="0" w:space="0" w:color="auto"/>
        <w:right w:val="none" w:sz="0" w:space="0" w:color="auto"/>
      </w:divBdr>
    </w:div>
    <w:div w:id="359357808">
      <w:bodyDiv w:val="1"/>
      <w:marLeft w:val="0"/>
      <w:marRight w:val="0"/>
      <w:marTop w:val="0"/>
      <w:marBottom w:val="0"/>
      <w:divBdr>
        <w:top w:val="none" w:sz="0" w:space="0" w:color="auto"/>
        <w:left w:val="none" w:sz="0" w:space="0" w:color="auto"/>
        <w:bottom w:val="none" w:sz="0" w:space="0" w:color="auto"/>
        <w:right w:val="none" w:sz="0" w:space="0" w:color="auto"/>
      </w:divBdr>
    </w:div>
    <w:div w:id="359360192">
      <w:bodyDiv w:val="1"/>
      <w:marLeft w:val="0"/>
      <w:marRight w:val="0"/>
      <w:marTop w:val="0"/>
      <w:marBottom w:val="0"/>
      <w:divBdr>
        <w:top w:val="none" w:sz="0" w:space="0" w:color="auto"/>
        <w:left w:val="none" w:sz="0" w:space="0" w:color="auto"/>
        <w:bottom w:val="none" w:sz="0" w:space="0" w:color="auto"/>
        <w:right w:val="none" w:sz="0" w:space="0" w:color="auto"/>
      </w:divBdr>
    </w:div>
    <w:div w:id="359399548">
      <w:bodyDiv w:val="1"/>
      <w:marLeft w:val="0"/>
      <w:marRight w:val="0"/>
      <w:marTop w:val="0"/>
      <w:marBottom w:val="0"/>
      <w:divBdr>
        <w:top w:val="none" w:sz="0" w:space="0" w:color="auto"/>
        <w:left w:val="none" w:sz="0" w:space="0" w:color="auto"/>
        <w:bottom w:val="none" w:sz="0" w:space="0" w:color="auto"/>
        <w:right w:val="none" w:sz="0" w:space="0" w:color="auto"/>
      </w:divBdr>
    </w:div>
    <w:div w:id="359405326">
      <w:bodyDiv w:val="1"/>
      <w:marLeft w:val="0"/>
      <w:marRight w:val="0"/>
      <w:marTop w:val="0"/>
      <w:marBottom w:val="0"/>
      <w:divBdr>
        <w:top w:val="none" w:sz="0" w:space="0" w:color="auto"/>
        <w:left w:val="none" w:sz="0" w:space="0" w:color="auto"/>
        <w:bottom w:val="none" w:sz="0" w:space="0" w:color="auto"/>
        <w:right w:val="none" w:sz="0" w:space="0" w:color="auto"/>
      </w:divBdr>
    </w:div>
    <w:div w:id="359478049">
      <w:bodyDiv w:val="1"/>
      <w:marLeft w:val="0"/>
      <w:marRight w:val="0"/>
      <w:marTop w:val="0"/>
      <w:marBottom w:val="0"/>
      <w:divBdr>
        <w:top w:val="none" w:sz="0" w:space="0" w:color="auto"/>
        <w:left w:val="none" w:sz="0" w:space="0" w:color="auto"/>
        <w:bottom w:val="none" w:sz="0" w:space="0" w:color="auto"/>
        <w:right w:val="none" w:sz="0" w:space="0" w:color="auto"/>
      </w:divBdr>
    </w:div>
    <w:div w:id="359553416">
      <w:bodyDiv w:val="1"/>
      <w:marLeft w:val="0"/>
      <w:marRight w:val="0"/>
      <w:marTop w:val="0"/>
      <w:marBottom w:val="0"/>
      <w:divBdr>
        <w:top w:val="none" w:sz="0" w:space="0" w:color="auto"/>
        <w:left w:val="none" w:sz="0" w:space="0" w:color="auto"/>
        <w:bottom w:val="none" w:sz="0" w:space="0" w:color="auto"/>
        <w:right w:val="none" w:sz="0" w:space="0" w:color="auto"/>
      </w:divBdr>
    </w:div>
    <w:div w:id="359597037">
      <w:bodyDiv w:val="1"/>
      <w:marLeft w:val="0"/>
      <w:marRight w:val="0"/>
      <w:marTop w:val="0"/>
      <w:marBottom w:val="0"/>
      <w:divBdr>
        <w:top w:val="none" w:sz="0" w:space="0" w:color="auto"/>
        <w:left w:val="none" w:sz="0" w:space="0" w:color="auto"/>
        <w:bottom w:val="none" w:sz="0" w:space="0" w:color="auto"/>
        <w:right w:val="none" w:sz="0" w:space="0" w:color="auto"/>
      </w:divBdr>
    </w:div>
    <w:div w:id="359598688">
      <w:bodyDiv w:val="1"/>
      <w:marLeft w:val="0"/>
      <w:marRight w:val="0"/>
      <w:marTop w:val="0"/>
      <w:marBottom w:val="0"/>
      <w:divBdr>
        <w:top w:val="none" w:sz="0" w:space="0" w:color="auto"/>
        <w:left w:val="none" w:sz="0" w:space="0" w:color="auto"/>
        <w:bottom w:val="none" w:sz="0" w:space="0" w:color="auto"/>
        <w:right w:val="none" w:sz="0" w:space="0" w:color="auto"/>
      </w:divBdr>
    </w:div>
    <w:div w:id="359670313">
      <w:bodyDiv w:val="1"/>
      <w:marLeft w:val="0"/>
      <w:marRight w:val="0"/>
      <w:marTop w:val="0"/>
      <w:marBottom w:val="0"/>
      <w:divBdr>
        <w:top w:val="none" w:sz="0" w:space="0" w:color="auto"/>
        <w:left w:val="none" w:sz="0" w:space="0" w:color="auto"/>
        <w:bottom w:val="none" w:sz="0" w:space="0" w:color="auto"/>
        <w:right w:val="none" w:sz="0" w:space="0" w:color="auto"/>
      </w:divBdr>
    </w:div>
    <w:div w:id="359740287">
      <w:bodyDiv w:val="1"/>
      <w:marLeft w:val="0"/>
      <w:marRight w:val="0"/>
      <w:marTop w:val="0"/>
      <w:marBottom w:val="0"/>
      <w:divBdr>
        <w:top w:val="none" w:sz="0" w:space="0" w:color="auto"/>
        <w:left w:val="none" w:sz="0" w:space="0" w:color="auto"/>
        <w:bottom w:val="none" w:sz="0" w:space="0" w:color="auto"/>
        <w:right w:val="none" w:sz="0" w:space="0" w:color="auto"/>
      </w:divBdr>
    </w:div>
    <w:div w:id="359744361">
      <w:bodyDiv w:val="1"/>
      <w:marLeft w:val="0"/>
      <w:marRight w:val="0"/>
      <w:marTop w:val="0"/>
      <w:marBottom w:val="0"/>
      <w:divBdr>
        <w:top w:val="none" w:sz="0" w:space="0" w:color="auto"/>
        <w:left w:val="none" w:sz="0" w:space="0" w:color="auto"/>
        <w:bottom w:val="none" w:sz="0" w:space="0" w:color="auto"/>
        <w:right w:val="none" w:sz="0" w:space="0" w:color="auto"/>
      </w:divBdr>
    </w:div>
    <w:div w:id="359744696">
      <w:bodyDiv w:val="1"/>
      <w:marLeft w:val="0"/>
      <w:marRight w:val="0"/>
      <w:marTop w:val="0"/>
      <w:marBottom w:val="0"/>
      <w:divBdr>
        <w:top w:val="none" w:sz="0" w:space="0" w:color="auto"/>
        <w:left w:val="none" w:sz="0" w:space="0" w:color="auto"/>
        <w:bottom w:val="none" w:sz="0" w:space="0" w:color="auto"/>
        <w:right w:val="none" w:sz="0" w:space="0" w:color="auto"/>
      </w:divBdr>
    </w:div>
    <w:div w:id="359815529">
      <w:bodyDiv w:val="1"/>
      <w:marLeft w:val="0"/>
      <w:marRight w:val="0"/>
      <w:marTop w:val="0"/>
      <w:marBottom w:val="0"/>
      <w:divBdr>
        <w:top w:val="none" w:sz="0" w:space="0" w:color="auto"/>
        <w:left w:val="none" w:sz="0" w:space="0" w:color="auto"/>
        <w:bottom w:val="none" w:sz="0" w:space="0" w:color="auto"/>
        <w:right w:val="none" w:sz="0" w:space="0" w:color="auto"/>
      </w:divBdr>
    </w:div>
    <w:div w:id="359816788">
      <w:bodyDiv w:val="1"/>
      <w:marLeft w:val="0"/>
      <w:marRight w:val="0"/>
      <w:marTop w:val="0"/>
      <w:marBottom w:val="0"/>
      <w:divBdr>
        <w:top w:val="none" w:sz="0" w:space="0" w:color="auto"/>
        <w:left w:val="none" w:sz="0" w:space="0" w:color="auto"/>
        <w:bottom w:val="none" w:sz="0" w:space="0" w:color="auto"/>
        <w:right w:val="none" w:sz="0" w:space="0" w:color="auto"/>
      </w:divBdr>
    </w:div>
    <w:div w:id="359821742">
      <w:bodyDiv w:val="1"/>
      <w:marLeft w:val="0"/>
      <w:marRight w:val="0"/>
      <w:marTop w:val="0"/>
      <w:marBottom w:val="0"/>
      <w:divBdr>
        <w:top w:val="none" w:sz="0" w:space="0" w:color="auto"/>
        <w:left w:val="none" w:sz="0" w:space="0" w:color="auto"/>
        <w:bottom w:val="none" w:sz="0" w:space="0" w:color="auto"/>
        <w:right w:val="none" w:sz="0" w:space="0" w:color="auto"/>
      </w:divBdr>
    </w:div>
    <w:div w:id="359859765">
      <w:bodyDiv w:val="1"/>
      <w:marLeft w:val="0"/>
      <w:marRight w:val="0"/>
      <w:marTop w:val="0"/>
      <w:marBottom w:val="0"/>
      <w:divBdr>
        <w:top w:val="none" w:sz="0" w:space="0" w:color="auto"/>
        <w:left w:val="none" w:sz="0" w:space="0" w:color="auto"/>
        <w:bottom w:val="none" w:sz="0" w:space="0" w:color="auto"/>
        <w:right w:val="none" w:sz="0" w:space="0" w:color="auto"/>
      </w:divBdr>
    </w:div>
    <w:div w:id="359890701">
      <w:bodyDiv w:val="1"/>
      <w:marLeft w:val="0"/>
      <w:marRight w:val="0"/>
      <w:marTop w:val="0"/>
      <w:marBottom w:val="0"/>
      <w:divBdr>
        <w:top w:val="none" w:sz="0" w:space="0" w:color="auto"/>
        <w:left w:val="none" w:sz="0" w:space="0" w:color="auto"/>
        <w:bottom w:val="none" w:sz="0" w:space="0" w:color="auto"/>
        <w:right w:val="none" w:sz="0" w:space="0" w:color="auto"/>
      </w:divBdr>
    </w:div>
    <w:div w:id="359935898">
      <w:bodyDiv w:val="1"/>
      <w:marLeft w:val="0"/>
      <w:marRight w:val="0"/>
      <w:marTop w:val="0"/>
      <w:marBottom w:val="0"/>
      <w:divBdr>
        <w:top w:val="none" w:sz="0" w:space="0" w:color="auto"/>
        <w:left w:val="none" w:sz="0" w:space="0" w:color="auto"/>
        <w:bottom w:val="none" w:sz="0" w:space="0" w:color="auto"/>
        <w:right w:val="none" w:sz="0" w:space="0" w:color="auto"/>
      </w:divBdr>
    </w:div>
    <w:div w:id="359937531">
      <w:bodyDiv w:val="1"/>
      <w:marLeft w:val="0"/>
      <w:marRight w:val="0"/>
      <w:marTop w:val="0"/>
      <w:marBottom w:val="0"/>
      <w:divBdr>
        <w:top w:val="none" w:sz="0" w:space="0" w:color="auto"/>
        <w:left w:val="none" w:sz="0" w:space="0" w:color="auto"/>
        <w:bottom w:val="none" w:sz="0" w:space="0" w:color="auto"/>
        <w:right w:val="none" w:sz="0" w:space="0" w:color="auto"/>
      </w:divBdr>
    </w:div>
    <w:div w:id="360012863">
      <w:bodyDiv w:val="1"/>
      <w:marLeft w:val="0"/>
      <w:marRight w:val="0"/>
      <w:marTop w:val="0"/>
      <w:marBottom w:val="0"/>
      <w:divBdr>
        <w:top w:val="none" w:sz="0" w:space="0" w:color="auto"/>
        <w:left w:val="none" w:sz="0" w:space="0" w:color="auto"/>
        <w:bottom w:val="none" w:sz="0" w:space="0" w:color="auto"/>
        <w:right w:val="none" w:sz="0" w:space="0" w:color="auto"/>
      </w:divBdr>
    </w:div>
    <w:div w:id="360056394">
      <w:bodyDiv w:val="1"/>
      <w:marLeft w:val="0"/>
      <w:marRight w:val="0"/>
      <w:marTop w:val="0"/>
      <w:marBottom w:val="0"/>
      <w:divBdr>
        <w:top w:val="none" w:sz="0" w:space="0" w:color="auto"/>
        <w:left w:val="none" w:sz="0" w:space="0" w:color="auto"/>
        <w:bottom w:val="none" w:sz="0" w:space="0" w:color="auto"/>
        <w:right w:val="none" w:sz="0" w:space="0" w:color="auto"/>
      </w:divBdr>
    </w:div>
    <w:div w:id="360060078">
      <w:bodyDiv w:val="1"/>
      <w:marLeft w:val="0"/>
      <w:marRight w:val="0"/>
      <w:marTop w:val="0"/>
      <w:marBottom w:val="0"/>
      <w:divBdr>
        <w:top w:val="none" w:sz="0" w:space="0" w:color="auto"/>
        <w:left w:val="none" w:sz="0" w:space="0" w:color="auto"/>
        <w:bottom w:val="none" w:sz="0" w:space="0" w:color="auto"/>
        <w:right w:val="none" w:sz="0" w:space="0" w:color="auto"/>
      </w:divBdr>
    </w:div>
    <w:div w:id="360085539">
      <w:bodyDiv w:val="1"/>
      <w:marLeft w:val="0"/>
      <w:marRight w:val="0"/>
      <w:marTop w:val="0"/>
      <w:marBottom w:val="0"/>
      <w:divBdr>
        <w:top w:val="none" w:sz="0" w:space="0" w:color="auto"/>
        <w:left w:val="none" w:sz="0" w:space="0" w:color="auto"/>
        <w:bottom w:val="none" w:sz="0" w:space="0" w:color="auto"/>
        <w:right w:val="none" w:sz="0" w:space="0" w:color="auto"/>
      </w:divBdr>
    </w:div>
    <w:div w:id="360204357">
      <w:bodyDiv w:val="1"/>
      <w:marLeft w:val="0"/>
      <w:marRight w:val="0"/>
      <w:marTop w:val="0"/>
      <w:marBottom w:val="0"/>
      <w:divBdr>
        <w:top w:val="none" w:sz="0" w:space="0" w:color="auto"/>
        <w:left w:val="none" w:sz="0" w:space="0" w:color="auto"/>
        <w:bottom w:val="none" w:sz="0" w:space="0" w:color="auto"/>
        <w:right w:val="none" w:sz="0" w:space="0" w:color="auto"/>
      </w:divBdr>
    </w:div>
    <w:div w:id="360206533">
      <w:bodyDiv w:val="1"/>
      <w:marLeft w:val="0"/>
      <w:marRight w:val="0"/>
      <w:marTop w:val="0"/>
      <w:marBottom w:val="0"/>
      <w:divBdr>
        <w:top w:val="none" w:sz="0" w:space="0" w:color="auto"/>
        <w:left w:val="none" w:sz="0" w:space="0" w:color="auto"/>
        <w:bottom w:val="none" w:sz="0" w:space="0" w:color="auto"/>
        <w:right w:val="none" w:sz="0" w:space="0" w:color="auto"/>
      </w:divBdr>
    </w:div>
    <w:div w:id="360325829">
      <w:bodyDiv w:val="1"/>
      <w:marLeft w:val="0"/>
      <w:marRight w:val="0"/>
      <w:marTop w:val="0"/>
      <w:marBottom w:val="0"/>
      <w:divBdr>
        <w:top w:val="none" w:sz="0" w:space="0" w:color="auto"/>
        <w:left w:val="none" w:sz="0" w:space="0" w:color="auto"/>
        <w:bottom w:val="none" w:sz="0" w:space="0" w:color="auto"/>
        <w:right w:val="none" w:sz="0" w:space="0" w:color="auto"/>
      </w:divBdr>
    </w:div>
    <w:div w:id="360326667">
      <w:bodyDiv w:val="1"/>
      <w:marLeft w:val="0"/>
      <w:marRight w:val="0"/>
      <w:marTop w:val="0"/>
      <w:marBottom w:val="0"/>
      <w:divBdr>
        <w:top w:val="none" w:sz="0" w:space="0" w:color="auto"/>
        <w:left w:val="none" w:sz="0" w:space="0" w:color="auto"/>
        <w:bottom w:val="none" w:sz="0" w:space="0" w:color="auto"/>
        <w:right w:val="none" w:sz="0" w:space="0" w:color="auto"/>
      </w:divBdr>
    </w:div>
    <w:div w:id="360327802">
      <w:bodyDiv w:val="1"/>
      <w:marLeft w:val="0"/>
      <w:marRight w:val="0"/>
      <w:marTop w:val="0"/>
      <w:marBottom w:val="0"/>
      <w:divBdr>
        <w:top w:val="none" w:sz="0" w:space="0" w:color="auto"/>
        <w:left w:val="none" w:sz="0" w:space="0" w:color="auto"/>
        <w:bottom w:val="none" w:sz="0" w:space="0" w:color="auto"/>
        <w:right w:val="none" w:sz="0" w:space="0" w:color="auto"/>
      </w:divBdr>
    </w:div>
    <w:div w:id="360328676">
      <w:bodyDiv w:val="1"/>
      <w:marLeft w:val="0"/>
      <w:marRight w:val="0"/>
      <w:marTop w:val="0"/>
      <w:marBottom w:val="0"/>
      <w:divBdr>
        <w:top w:val="none" w:sz="0" w:space="0" w:color="auto"/>
        <w:left w:val="none" w:sz="0" w:space="0" w:color="auto"/>
        <w:bottom w:val="none" w:sz="0" w:space="0" w:color="auto"/>
        <w:right w:val="none" w:sz="0" w:space="0" w:color="auto"/>
      </w:divBdr>
    </w:div>
    <w:div w:id="360396717">
      <w:bodyDiv w:val="1"/>
      <w:marLeft w:val="0"/>
      <w:marRight w:val="0"/>
      <w:marTop w:val="0"/>
      <w:marBottom w:val="0"/>
      <w:divBdr>
        <w:top w:val="none" w:sz="0" w:space="0" w:color="auto"/>
        <w:left w:val="none" w:sz="0" w:space="0" w:color="auto"/>
        <w:bottom w:val="none" w:sz="0" w:space="0" w:color="auto"/>
        <w:right w:val="none" w:sz="0" w:space="0" w:color="auto"/>
      </w:divBdr>
    </w:div>
    <w:div w:id="360403782">
      <w:bodyDiv w:val="1"/>
      <w:marLeft w:val="0"/>
      <w:marRight w:val="0"/>
      <w:marTop w:val="0"/>
      <w:marBottom w:val="0"/>
      <w:divBdr>
        <w:top w:val="none" w:sz="0" w:space="0" w:color="auto"/>
        <w:left w:val="none" w:sz="0" w:space="0" w:color="auto"/>
        <w:bottom w:val="none" w:sz="0" w:space="0" w:color="auto"/>
        <w:right w:val="none" w:sz="0" w:space="0" w:color="auto"/>
      </w:divBdr>
    </w:div>
    <w:div w:id="360404563">
      <w:bodyDiv w:val="1"/>
      <w:marLeft w:val="0"/>
      <w:marRight w:val="0"/>
      <w:marTop w:val="0"/>
      <w:marBottom w:val="0"/>
      <w:divBdr>
        <w:top w:val="none" w:sz="0" w:space="0" w:color="auto"/>
        <w:left w:val="none" w:sz="0" w:space="0" w:color="auto"/>
        <w:bottom w:val="none" w:sz="0" w:space="0" w:color="auto"/>
        <w:right w:val="none" w:sz="0" w:space="0" w:color="auto"/>
      </w:divBdr>
    </w:div>
    <w:div w:id="360404648">
      <w:bodyDiv w:val="1"/>
      <w:marLeft w:val="0"/>
      <w:marRight w:val="0"/>
      <w:marTop w:val="0"/>
      <w:marBottom w:val="0"/>
      <w:divBdr>
        <w:top w:val="none" w:sz="0" w:space="0" w:color="auto"/>
        <w:left w:val="none" w:sz="0" w:space="0" w:color="auto"/>
        <w:bottom w:val="none" w:sz="0" w:space="0" w:color="auto"/>
        <w:right w:val="none" w:sz="0" w:space="0" w:color="auto"/>
      </w:divBdr>
    </w:div>
    <w:div w:id="360471818">
      <w:bodyDiv w:val="1"/>
      <w:marLeft w:val="0"/>
      <w:marRight w:val="0"/>
      <w:marTop w:val="0"/>
      <w:marBottom w:val="0"/>
      <w:divBdr>
        <w:top w:val="none" w:sz="0" w:space="0" w:color="auto"/>
        <w:left w:val="none" w:sz="0" w:space="0" w:color="auto"/>
        <w:bottom w:val="none" w:sz="0" w:space="0" w:color="auto"/>
        <w:right w:val="none" w:sz="0" w:space="0" w:color="auto"/>
      </w:divBdr>
    </w:div>
    <w:div w:id="360473765">
      <w:bodyDiv w:val="1"/>
      <w:marLeft w:val="0"/>
      <w:marRight w:val="0"/>
      <w:marTop w:val="0"/>
      <w:marBottom w:val="0"/>
      <w:divBdr>
        <w:top w:val="none" w:sz="0" w:space="0" w:color="auto"/>
        <w:left w:val="none" w:sz="0" w:space="0" w:color="auto"/>
        <w:bottom w:val="none" w:sz="0" w:space="0" w:color="auto"/>
        <w:right w:val="none" w:sz="0" w:space="0" w:color="auto"/>
      </w:divBdr>
    </w:div>
    <w:div w:id="360515079">
      <w:bodyDiv w:val="1"/>
      <w:marLeft w:val="0"/>
      <w:marRight w:val="0"/>
      <w:marTop w:val="0"/>
      <w:marBottom w:val="0"/>
      <w:divBdr>
        <w:top w:val="none" w:sz="0" w:space="0" w:color="auto"/>
        <w:left w:val="none" w:sz="0" w:space="0" w:color="auto"/>
        <w:bottom w:val="none" w:sz="0" w:space="0" w:color="auto"/>
        <w:right w:val="none" w:sz="0" w:space="0" w:color="auto"/>
      </w:divBdr>
    </w:div>
    <w:div w:id="360520392">
      <w:bodyDiv w:val="1"/>
      <w:marLeft w:val="0"/>
      <w:marRight w:val="0"/>
      <w:marTop w:val="0"/>
      <w:marBottom w:val="0"/>
      <w:divBdr>
        <w:top w:val="none" w:sz="0" w:space="0" w:color="auto"/>
        <w:left w:val="none" w:sz="0" w:space="0" w:color="auto"/>
        <w:bottom w:val="none" w:sz="0" w:space="0" w:color="auto"/>
        <w:right w:val="none" w:sz="0" w:space="0" w:color="auto"/>
      </w:divBdr>
    </w:div>
    <w:div w:id="360589094">
      <w:bodyDiv w:val="1"/>
      <w:marLeft w:val="0"/>
      <w:marRight w:val="0"/>
      <w:marTop w:val="0"/>
      <w:marBottom w:val="0"/>
      <w:divBdr>
        <w:top w:val="none" w:sz="0" w:space="0" w:color="auto"/>
        <w:left w:val="none" w:sz="0" w:space="0" w:color="auto"/>
        <w:bottom w:val="none" w:sz="0" w:space="0" w:color="auto"/>
        <w:right w:val="none" w:sz="0" w:space="0" w:color="auto"/>
      </w:divBdr>
    </w:div>
    <w:div w:id="360673276">
      <w:bodyDiv w:val="1"/>
      <w:marLeft w:val="0"/>
      <w:marRight w:val="0"/>
      <w:marTop w:val="0"/>
      <w:marBottom w:val="0"/>
      <w:divBdr>
        <w:top w:val="none" w:sz="0" w:space="0" w:color="auto"/>
        <w:left w:val="none" w:sz="0" w:space="0" w:color="auto"/>
        <w:bottom w:val="none" w:sz="0" w:space="0" w:color="auto"/>
        <w:right w:val="none" w:sz="0" w:space="0" w:color="auto"/>
      </w:divBdr>
    </w:div>
    <w:div w:id="360739776">
      <w:bodyDiv w:val="1"/>
      <w:marLeft w:val="0"/>
      <w:marRight w:val="0"/>
      <w:marTop w:val="0"/>
      <w:marBottom w:val="0"/>
      <w:divBdr>
        <w:top w:val="none" w:sz="0" w:space="0" w:color="auto"/>
        <w:left w:val="none" w:sz="0" w:space="0" w:color="auto"/>
        <w:bottom w:val="none" w:sz="0" w:space="0" w:color="auto"/>
        <w:right w:val="none" w:sz="0" w:space="0" w:color="auto"/>
      </w:divBdr>
    </w:div>
    <w:div w:id="360742114">
      <w:bodyDiv w:val="1"/>
      <w:marLeft w:val="0"/>
      <w:marRight w:val="0"/>
      <w:marTop w:val="0"/>
      <w:marBottom w:val="0"/>
      <w:divBdr>
        <w:top w:val="none" w:sz="0" w:space="0" w:color="auto"/>
        <w:left w:val="none" w:sz="0" w:space="0" w:color="auto"/>
        <w:bottom w:val="none" w:sz="0" w:space="0" w:color="auto"/>
        <w:right w:val="none" w:sz="0" w:space="0" w:color="auto"/>
      </w:divBdr>
    </w:div>
    <w:div w:id="360783935">
      <w:bodyDiv w:val="1"/>
      <w:marLeft w:val="0"/>
      <w:marRight w:val="0"/>
      <w:marTop w:val="0"/>
      <w:marBottom w:val="0"/>
      <w:divBdr>
        <w:top w:val="none" w:sz="0" w:space="0" w:color="auto"/>
        <w:left w:val="none" w:sz="0" w:space="0" w:color="auto"/>
        <w:bottom w:val="none" w:sz="0" w:space="0" w:color="auto"/>
        <w:right w:val="none" w:sz="0" w:space="0" w:color="auto"/>
      </w:divBdr>
    </w:div>
    <w:div w:id="360784654">
      <w:bodyDiv w:val="1"/>
      <w:marLeft w:val="0"/>
      <w:marRight w:val="0"/>
      <w:marTop w:val="0"/>
      <w:marBottom w:val="0"/>
      <w:divBdr>
        <w:top w:val="none" w:sz="0" w:space="0" w:color="auto"/>
        <w:left w:val="none" w:sz="0" w:space="0" w:color="auto"/>
        <w:bottom w:val="none" w:sz="0" w:space="0" w:color="auto"/>
        <w:right w:val="none" w:sz="0" w:space="0" w:color="auto"/>
      </w:divBdr>
    </w:div>
    <w:div w:id="360786822">
      <w:bodyDiv w:val="1"/>
      <w:marLeft w:val="0"/>
      <w:marRight w:val="0"/>
      <w:marTop w:val="0"/>
      <w:marBottom w:val="0"/>
      <w:divBdr>
        <w:top w:val="none" w:sz="0" w:space="0" w:color="auto"/>
        <w:left w:val="none" w:sz="0" w:space="0" w:color="auto"/>
        <w:bottom w:val="none" w:sz="0" w:space="0" w:color="auto"/>
        <w:right w:val="none" w:sz="0" w:space="0" w:color="auto"/>
      </w:divBdr>
    </w:div>
    <w:div w:id="360787738">
      <w:bodyDiv w:val="1"/>
      <w:marLeft w:val="0"/>
      <w:marRight w:val="0"/>
      <w:marTop w:val="0"/>
      <w:marBottom w:val="0"/>
      <w:divBdr>
        <w:top w:val="none" w:sz="0" w:space="0" w:color="auto"/>
        <w:left w:val="none" w:sz="0" w:space="0" w:color="auto"/>
        <w:bottom w:val="none" w:sz="0" w:space="0" w:color="auto"/>
        <w:right w:val="none" w:sz="0" w:space="0" w:color="auto"/>
      </w:divBdr>
    </w:div>
    <w:div w:id="360788012">
      <w:bodyDiv w:val="1"/>
      <w:marLeft w:val="0"/>
      <w:marRight w:val="0"/>
      <w:marTop w:val="0"/>
      <w:marBottom w:val="0"/>
      <w:divBdr>
        <w:top w:val="none" w:sz="0" w:space="0" w:color="auto"/>
        <w:left w:val="none" w:sz="0" w:space="0" w:color="auto"/>
        <w:bottom w:val="none" w:sz="0" w:space="0" w:color="auto"/>
        <w:right w:val="none" w:sz="0" w:space="0" w:color="auto"/>
      </w:divBdr>
    </w:div>
    <w:div w:id="360862039">
      <w:bodyDiv w:val="1"/>
      <w:marLeft w:val="0"/>
      <w:marRight w:val="0"/>
      <w:marTop w:val="0"/>
      <w:marBottom w:val="0"/>
      <w:divBdr>
        <w:top w:val="none" w:sz="0" w:space="0" w:color="auto"/>
        <w:left w:val="none" w:sz="0" w:space="0" w:color="auto"/>
        <w:bottom w:val="none" w:sz="0" w:space="0" w:color="auto"/>
        <w:right w:val="none" w:sz="0" w:space="0" w:color="auto"/>
      </w:divBdr>
    </w:div>
    <w:div w:id="360933560">
      <w:bodyDiv w:val="1"/>
      <w:marLeft w:val="0"/>
      <w:marRight w:val="0"/>
      <w:marTop w:val="0"/>
      <w:marBottom w:val="0"/>
      <w:divBdr>
        <w:top w:val="none" w:sz="0" w:space="0" w:color="auto"/>
        <w:left w:val="none" w:sz="0" w:space="0" w:color="auto"/>
        <w:bottom w:val="none" w:sz="0" w:space="0" w:color="auto"/>
        <w:right w:val="none" w:sz="0" w:space="0" w:color="auto"/>
      </w:divBdr>
    </w:div>
    <w:div w:id="360934085">
      <w:bodyDiv w:val="1"/>
      <w:marLeft w:val="0"/>
      <w:marRight w:val="0"/>
      <w:marTop w:val="0"/>
      <w:marBottom w:val="0"/>
      <w:divBdr>
        <w:top w:val="none" w:sz="0" w:space="0" w:color="auto"/>
        <w:left w:val="none" w:sz="0" w:space="0" w:color="auto"/>
        <w:bottom w:val="none" w:sz="0" w:space="0" w:color="auto"/>
        <w:right w:val="none" w:sz="0" w:space="0" w:color="auto"/>
      </w:divBdr>
    </w:div>
    <w:div w:id="360937176">
      <w:bodyDiv w:val="1"/>
      <w:marLeft w:val="0"/>
      <w:marRight w:val="0"/>
      <w:marTop w:val="0"/>
      <w:marBottom w:val="0"/>
      <w:divBdr>
        <w:top w:val="none" w:sz="0" w:space="0" w:color="auto"/>
        <w:left w:val="none" w:sz="0" w:space="0" w:color="auto"/>
        <w:bottom w:val="none" w:sz="0" w:space="0" w:color="auto"/>
        <w:right w:val="none" w:sz="0" w:space="0" w:color="auto"/>
      </w:divBdr>
    </w:div>
    <w:div w:id="360976667">
      <w:bodyDiv w:val="1"/>
      <w:marLeft w:val="0"/>
      <w:marRight w:val="0"/>
      <w:marTop w:val="0"/>
      <w:marBottom w:val="0"/>
      <w:divBdr>
        <w:top w:val="none" w:sz="0" w:space="0" w:color="auto"/>
        <w:left w:val="none" w:sz="0" w:space="0" w:color="auto"/>
        <w:bottom w:val="none" w:sz="0" w:space="0" w:color="auto"/>
        <w:right w:val="none" w:sz="0" w:space="0" w:color="auto"/>
      </w:divBdr>
    </w:div>
    <w:div w:id="360978281">
      <w:bodyDiv w:val="1"/>
      <w:marLeft w:val="0"/>
      <w:marRight w:val="0"/>
      <w:marTop w:val="0"/>
      <w:marBottom w:val="0"/>
      <w:divBdr>
        <w:top w:val="none" w:sz="0" w:space="0" w:color="auto"/>
        <w:left w:val="none" w:sz="0" w:space="0" w:color="auto"/>
        <w:bottom w:val="none" w:sz="0" w:space="0" w:color="auto"/>
        <w:right w:val="none" w:sz="0" w:space="0" w:color="auto"/>
      </w:divBdr>
    </w:div>
    <w:div w:id="360982459">
      <w:bodyDiv w:val="1"/>
      <w:marLeft w:val="0"/>
      <w:marRight w:val="0"/>
      <w:marTop w:val="0"/>
      <w:marBottom w:val="0"/>
      <w:divBdr>
        <w:top w:val="none" w:sz="0" w:space="0" w:color="auto"/>
        <w:left w:val="none" w:sz="0" w:space="0" w:color="auto"/>
        <w:bottom w:val="none" w:sz="0" w:space="0" w:color="auto"/>
        <w:right w:val="none" w:sz="0" w:space="0" w:color="auto"/>
      </w:divBdr>
    </w:div>
    <w:div w:id="361170562">
      <w:bodyDiv w:val="1"/>
      <w:marLeft w:val="0"/>
      <w:marRight w:val="0"/>
      <w:marTop w:val="0"/>
      <w:marBottom w:val="0"/>
      <w:divBdr>
        <w:top w:val="none" w:sz="0" w:space="0" w:color="auto"/>
        <w:left w:val="none" w:sz="0" w:space="0" w:color="auto"/>
        <w:bottom w:val="none" w:sz="0" w:space="0" w:color="auto"/>
        <w:right w:val="none" w:sz="0" w:space="0" w:color="auto"/>
      </w:divBdr>
    </w:div>
    <w:div w:id="361173969">
      <w:bodyDiv w:val="1"/>
      <w:marLeft w:val="0"/>
      <w:marRight w:val="0"/>
      <w:marTop w:val="0"/>
      <w:marBottom w:val="0"/>
      <w:divBdr>
        <w:top w:val="none" w:sz="0" w:space="0" w:color="auto"/>
        <w:left w:val="none" w:sz="0" w:space="0" w:color="auto"/>
        <w:bottom w:val="none" w:sz="0" w:space="0" w:color="auto"/>
        <w:right w:val="none" w:sz="0" w:space="0" w:color="auto"/>
      </w:divBdr>
    </w:div>
    <w:div w:id="361249513">
      <w:bodyDiv w:val="1"/>
      <w:marLeft w:val="0"/>
      <w:marRight w:val="0"/>
      <w:marTop w:val="0"/>
      <w:marBottom w:val="0"/>
      <w:divBdr>
        <w:top w:val="none" w:sz="0" w:space="0" w:color="auto"/>
        <w:left w:val="none" w:sz="0" w:space="0" w:color="auto"/>
        <w:bottom w:val="none" w:sz="0" w:space="0" w:color="auto"/>
        <w:right w:val="none" w:sz="0" w:space="0" w:color="auto"/>
      </w:divBdr>
    </w:div>
    <w:div w:id="361250190">
      <w:bodyDiv w:val="1"/>
      <w:marLeft w:val="0"/>
      <w:marRight w:val="0"/>
      <w:marTop w:val="0"/>
      <w:marBottom w:val="0"/>
      <w:divBdr>
        <w:top w:val="none" w:sz="0" w:space="0" w:color="auto"/>
        <w:left w:val="none" w:sz="0" w:space="0" w:color="auto"/>
        <w:bottom w:val="none" w:sz="0" w:space="0" w:color="auto"/>
        <w:right w:val="none" w:sz="0" w:space="0" w:color="auto"/>
      </w:divBdr>
    </w:div>
    <w:div w:id="361250467">
      <w:bodyDiv w:val="1"/>
      <w:marLeft w:val="0"/>
      <w:marRight w:val="0"/>
      <w:marTop w:val="0"/>
      <w:marBottom w:val="0"/>
      <w:divBdr>
        <w:top w:val="none" w:sz="0" w:space="0" w:color="auto"/>
        <w:left w:val="none" w:sz="0" w:space="0" w:color="auto"/>
        <w:bottom w:val="none" w:sz="0" w:space="0" w:color="auto"/>
        <w:right w:val="none" w:sz="0" w:space="0" w:color="auto"/>
      </w:divBdr>
    </w:div>
    <w:div w:id="361328243">
      <w:bodyDiv w:val="1"/>
      <w:marLeft w:val="0"/>
      <w:marRight w:val="0"/>
      <w:marTop w:val="0"/>
      <w:marBottom w:val="0"/>
      <w:divBdr>
        <w:top w:val="none" w:sz="0" w:space="0" w:color="auto"/>
        <w:left w:val="none" w:sz="0" w:space="0" w:color="auto"/>
        <w:bottom w:val="none" w:sz="0" w:space="0" w:color="auto"/>
        <w:right w:val="none" w:sz="0" w:space="0" w:color="auto"/>
      </w:divBdr>
    </w:div>
    <w:div w:id="361441585">
      <w:bodyDiv w:val="1"/>
      <w:marLeft w:val="0"/>
      <w:marRight w:val="0"/>
      <w:marTop w:val="0"/>
      <w:marBottom w:val="0"/>
      <w:divBdr>
        <w:top w:val="none" w:sz="0" w:space="0" w:color="auto"/>
        <w:left w:val="none" w:sz="0" w:space="0" w:color="auto"/>
        <w:bottom w:val="none" w:sz="0" w:space="0" w:color="auto"/>
        <w:right w:val="none" w:sz="0" w:space="0" w:color="auto"/>
      </w:divBdr>
    </w:div>
    <w:div w:id="361443047">
      <w:bodyDiv w:val="1"/>
      <w:marLeft w:val="0"/>
      <w:marRight w:val="0"/>
      <w:marTop w:val="0"/>
      <w:marBottom w:val="0"/>
      <w:divBdr>
        <w:top w:val="none" w:sz="0" w:space="0" w:color="auto"/>
        <w:left w:val="none" w:sz="0" w:space="0" w:color="auto"/>
        <w:bottom w:val="none" w:sz="0" w:space="0" w:color="auto"/>
        <w:right w:val="none" w:sz="0" w:space="0" w:color="auto"/>
      </w:divBdr>
    </w:div>
    <w:div w:id="361517291">
      <w:bodyDiv w:val="1"/>
      <w:marLeft w:val="0"/>
      <w:marRight w:val="0"/>
      <w:marTop w:val="0"/>
      <w:marBottom w:val="0"/>
      <w:divBdr>
        <w:top w:val="none" w:sz="0" w:space="0" w:color="auto"/>
        <w:left w:val="none" w:sz="0" w:space="0" w:color="auto"/>
        <w:bottom w:val="none" w:sz="0" w:space="0" w:color="auto"/>
        <w:right w:val="none" w:sz="0" w:space="0" w:color="auto"/>
      </w:divBdr>
    </w:div>
    <w:div w:id="361520972">
      <w:bodyDiv w:val="1"/>
      <w:marLeft w:val="0"/>
      <w:marRight w:val="0"/>
      <w:marTop w:val="0"/>
      <w:marBottom w:val="0"/>
      <w:divBdr>
        <w:top w:val="none" w:sz="0" w:space="0" w:color="auto"/>
        <w:left w:val="none" w:sz="0" w:space="0" w:color="auto"/>
        <w:bottom w:val="none" w:sz="0" w:space="0" w:color="auto"/>
        <w:right w:val="none" w:sz="0" w:space="0" w:color="auto"/>
      </w:divBdr>
    </w:div>
    <w:div w:id="361591523">
      <w:bodyDiv w:val="1"/>
      <w:marLeft w:val="0"/>
      <w:marRight w:val="0"/>
      <w:marTop w:val="0"/>
      <w:marBottom w:val="0"/>
      <w:divBdr>
        <w:top w:val="none" w:sz="0" w:space="0" w:color="auto"/>
        <w:left w:val="none" w:sz="0" w:space="0" w:color="auto"/>
        <w:bottom w:val="none" w:sz="0" w:space="0" w:color="auto"/>
        <w:right w:val="none" w:sz="0" w:space="0" w:color="auto"/>
      </w:divBdr>
    </w:div>
    <w:div w:id="361594755">
      <w:bodyDiv w:val="1"/>
      <w:marLeft w:val="0"/>
      <w:marRight w:val="0"/>
      <w:marTop w:val="0"/>
      <w:marBottom w:val="0"/>
      <w:divBdr>
        <w:top w:val="none" w:sz="0" w:space="0" w:color="auto"/>
        <w:left w:val="none" w:sz="0" w:space="0" w:color="auto"/>
        <w:bottom w:val="none" w:sz="0" w:space="0" w:color="auto"/>
        <w:right w:val="none" w:sz="0" w:space="0" w:color="auto"/>
      </w:divBdr>
    </w:div>
    <w:div w:id="361636371">
      <w:bodyDiv w:val="1"/>
      <w:marLeft w:val="0"/>
      <w:marRight w:val="0"/>
      <w:marTop w:val="0"/>
      <w:marBottom w:val="0"/>
      <w:divBdr>
        <w:top w:val="none" w:sz="0" w:space="0" w:color="auto"/>
        <w:left w:val="none" w:sz="0" w:space="0" w:color="auto"/>
        <w:bottom w:val="none" w:sz="0" w:space="0" w:color="auto"/>
        <w:right w:val="none" w:sz="0" w:space="0" w:color="auto"/>
      </w:divBdr>
    </w:div>
    <w:div w:id="361707813">
      <w:bodyDiv w:val="1"/>
      <w:marLeft w:val="0"/>
      <w:marRight w:val="0"/>
      <w:marTop w:val="0"/>
      <w:marBottom w:val="0"/>
      <w:divBdr>
        <w:top w:val="none" w:sz="0" w:space="0" w:color="auto"/>
        <w:left w:val="none" w:sz="0" w:space="0" w:color="auto"/>
        <w:bottom w:val="none" w:sz="0" w:space="0" w:color="auto"/>
        <w:right w:val="none" w:sz="0" w:space="0" w:color="auto"/>
      </w:divBdr>
    </w:div>
    <w:div w:id="361712877">
      <w:bodyDiv w:val="1"/>
      <w:marLeft w:val="0"/>
      <w:marRight w:val="0"/>
      <w:marTop w:val="0"/>
      <w:marBottom w:val="0"/>
      <w:divBdr>
        <w:top w:val="none" w:sz="0" w:space="0" w:color="auto"/>
        <w:left w:val="none" w:sz="0" w:space="0" w:color="auto"/>
        <w:bottom w:val="none" w:sz="0" w:space="0" w:color="auto"/>
        <w:right w:val="none" w:sz="0" w:space="0" w:color="auto"/>
      </w:divBdr>
    </w:div>
    <w:div w:id="361781860">
      <w:bodyDiv w:val="1"/>
      <w:marLeft w:val="0"/>
      <w:marRight w:val="0"/>
      <w:marTop w:val="0"/>
      <w:marBottom w:val="0"/>
      <w:divBdr>
        <w:top w:val="none" w:sz="0" w:space="0" w:color="auto"/>
        <w:left w:val="none" w:sz="0" w:space="0" w:color="auto"/>
        <w:bottom w:val="none" w:sz="0" w:space="0" w:color="auto"/>
        <w:right w:val="none" w:sz="0" w:space="0" w:color="auto"/>
      </w:divBdr>
    </w:div>
    <w:div w:id="361782449">
      <w:bodyDiv w:val="1"/>
      <w:marLeft w:val="0"/>
      <w:marRight w:val="0"/>
      <w:marTop w:val="0"/>
      <w:marBottom w:val="0"/>
      <w:divBdr>
        <w:top w:val="none" w:sz="0" w:space="0" w:color="auto"/>
        <w:left w:val="none" w:sz="0" w:space="0" w:color="auto"/>
        <w:bottom w:val="none" w:sz="0" w:space="0" w:color="auto"/>
        <w:right w:val="none" w:sz="0" w:space="0" w:color="auto"/>
      </w:divBdr>
    </w:div>
    <w:div w:id="361826141">
      <w:bodyDiv w:val="1"/>
      <w:marLeft w:val="0"/>
      <w:marRight w:val="0"/>
      <w:marTop w:val="0"/>
      <w:marBottom w:val="0"/>
      <w:divBdr>
        <w:top w:val="none" w:sz="0" w:space="0" w:color="auto"/>
        <w:left w:val="none" w:sz="0" w:space="0" w:color="auto"/>
        <w:bottom w:val="none" w:sz="0" w:space="0" w:color="auto"/>
        <w:right w:val="none" w:sz="0" w:space="0" w:color="auto"/>
      </w:divBdr>
    </w:div>
    <w:div w:id="361827076">
      <w:bodyDiv w:val="1"/>
      <w:marLeft w:val="0"/>
      <w:marRight w:val="0"/>
      <w:marTop w:val="0"/>
      <w:marBottom w:val="0"/>
      <w:divBdr>
        <w:top w:val="none" w:sz="0" w:space="0" w:color="auto"/>
        <w:left w:val="none" w:sz="0" w:space="0" w:color="auto"/>
        <w:bottom w:val="none" w:sz="0" w:space="0" w:color="auto"/>
        <w:right w:val="none" w:sz="0" w:space="0" w:color="auto"/>
      </w:divBdr>
    </w:div>
    <w:div w:id="361832262">
      <w:bodyDiv w:val="1"/>
      <w:marLeft w:val="0"/>
      <w:marRight w:val="0"/>
      <w:marTop w:val="0"/>
      <w:marBottom w:val="0"/>
      <w:divBdr>
        <w:top w:val="none" w:sz="0" w:space="0" w:color="auto"/>
        <w:left w:val="none" w:sz="0" w:space="0" w:color="auto"/>
        <w:bottom w:val="none" w:sz="0" w:space="0" w:color="auto"/>
        <w:right w:val="none" w:sz="0" w:space="0" w:color="auto"/>
      </w:divBdr>
    </w:div>
    <w:div w:id="361902461">
      <w:bodyDiv w:val="1"/>
      <w:marLeft w:val="0"/>
      <w:marRight w:val="0"/>
      <w:marTop w:val="0"/>
      <w:marBottom w:val="0"/>
      <w:divBdr>
        <w:top w:val="none" w:sz="0" w:space="0" w:color="auto"/>
        <w:left w:val="none" w:sz="0" w:space="0" w:color="auto"/>
        <w:bottom w:val="none" w:sz="0" w:space="0" w:color="auto"/>
        <w:right w:val="none" w:sz="0" w:space="0" w:color="auto"/>
      </w:divBdr>
    </w:div>
    <w:div w:id="361905780">
      <w:bodyDiv w:val="1"/>
      <w:marLeft w:val="0"/>
      <w:marRight w:val="0"/>
      <w:marTop w:val="0"/>
      <w:marBottom w:val="0"/>
      <w:divBdr>
        <w:top w:val="none" w:sz="0" w:space="0" w:color="auto"/>
        <w:left w:val="none" w:sz="0" w:space="0" w:color="auto"/>
        <w:bottom w:val="none" w:sz="0" w:space="0" w:color="auto"/>
        <w:right w:val="none" w:sz="0" w:space="0" w:color="auto"/>
      </w:divBdr>
    </w:div>
    <w:div w:id="361975848">
      <w:bodyDiv w:val="1"/>
      <w:marLeft w:val="0"/>
      <w:marRight w:val="0"/>
      <w:marTop w:val="0"/>
      <w:marBottom w:val="0"/>
      <w:divBdr>
        <w:top w:val="none" w:sz="0" w:space="0" w:color="auto"/>
        <w:left w:val="none" w:sz="0" w:space="0" w:color="auto"/>
        <w:bottom w:val="none" w:sz="0" w:space="0" w:color="auto"/>
        <w:right w:val="none" w:sz="0" w:space="0" w:color="auto"/>
      </w:divBdr>
    </w:div>
    <w:div w:id="361980607">
      <w:bodyDiv w:val="1"/>
      <w:marLeft w:val="0"/>
      <w:marRight w:val="0"/>
      <w:marTop w:val="0"/>
      <w:marBottom w:val="0"/>
      <w:divBdr>
        <w:top w:val="none" w:sz="0" w:space="0" w:color="auto"/>
        <w:left w:val="none" w:sz="0" w:space="0" w:color="auto"/>
        <w:bottom w:val="none" w:sz="0" w:space="0" w:color="auto"/>
        <w:right w:val="none" w:sz="0" w:space="0" w:color="auto"/>
      </w:divBdr>
    </w:div>
    <w:div w:id="361980773">
      <w:bodyDiv w:val="1"/>
      <w:marLeft w:val="0"/>
      <w:marRight w:val="0"/>
      <w:marTop w:val="0"/>
      <w:marBottom w:val="0"/>
      <w:divBdr>
        <w:top w:val="none" w:sz="0" w:space="0" w:color="auto"/>
        <w:left w:val="none" w:sz="0" w:space="0" w:color="auto"/>
        <w:bottom w:val="none" w:sz="0" w:space="0" w:color="auto"/>
        <w:right w:val="none" w:sz="0" w:space="0" w:color="auto"/>
      </w:divBdr>
    </w:div>
    <w:div w:id="362022279">
      <w:bodyDiv w:val="1"/>
      <w:marLeft w:val="0"/>
      <w:marRight w:val="0"/>
      <w:marTop w:val="0"/>
      <w:marBottom w:val="0"/>
      <w:divBdr>
        <w:top w:val="none" w:sz="0" w:space="0" w:color="auto"/>
        <w:left w:val="none" w:sz="0" w:space="0" w:color="auto"/>
        <w:bottom w:val="none" w:sz="0" w:space="0" w:color="auto"/>
        <w:right w:val="none" w:sz="0" w:space="0" w:color="auto"/>
      </w:divBdr>
    </w:div>
    <w:div w:id="362093458">
      <w:bodyDiv w:val="1"/>
      <w:marLeft w:val="0"/>
      <w:marRight w:val="0"/>
      <w:marTop w:val="0"/>
      <w:marBottom w:val="0"/>
      <w:divBdr>
        <w:top w:val="none" w:sz="0" w:space="0" w:color="auto"/>
        <w:left w:val="none" w:sz="0" w:space="0" w:color="auto"/>
        <w:bottom w:val="none" w:sz="0" w:space="0" w:color="auto"/>
        <w:right w:val="none" w:sz="0" w:space="0" w:color="auto"/>
      </w:divBdr>
    </w:div>
    <w:div w:id="362093701">
      <w:bodyDiv w:val="1"/>
      <w:marLeft w:val="0"/>
      <w:marRight w:val="0"/>
      <w:marTop w:val="0"/>
      <w:marBottom w:val="0"/>
      <w:divBdr>
        <w:top w:val="none" w:sz="0" w:space="0" w:color="auto"/>
        <w:left w:val="none" w:sz="0" w:space="0" w:color="auto"/>
        <w:bottom w:val="none" w:sz="0" w:space="0" w:color="auto"/>
        <w:right w:val="none" w:sz="0" w:space="0" w:color="auto"/>
      </w:divBdr>
    </w:div>
    <w:div w:id="362093798">
      <w:bodyDiv w:val="1"/>
      <w:marLeft w:val="0"/>
      <w:marRight w:val="0"/>
      <w:marTop w:val="0"/>
      <w:marBottom w:val="0"/>
      <w:divBdr>
        <w:top w:val="none" w:sz="0" w:space="0" w:color="auto"/>
        <w:left w:val="none" w:sz="0" w:space="0" w:color="auto"/>
        <w:bottom w:val="none" w:sz="0" w:space="0" w:color="auto"/>
        <w:right w:val="none" w:sz="0" w:space="0" w:color="auto"/>
      </w:divBdr>
    </w:div>
    <w:div w:id="362094552">
      <w:bodyDiv w:val="1"/>
      <w:marLeft w:val="0"/>
      <w:marRight w:val="0"/>
      <w:marTop w:val="0"/>
      <w:marBottom w:val="0"/>
      <w:divBdr>
        <w:top w:val="none" w:sz="0" w:space="0" w:color="auto"/>
        <w:left w:val="none" w:sz="0" w:space="0" w:color="auto"/>
        <w:bottom w:val="none" w:sz="0" w:space="0" w:color="auto"/>
        <w:right w:val="none" w:sz="0" w:space="0" w:color="auto"/>
      </w:divBdr>
    </w:div>
    <w:div w:id="362218638">
      <w:bodyDiv w:val="1"/>
      <w:marLeft w:val="0"/>
      <w:marRight w:val="0"/>
      <w:marTop w:val="0"/>
      <w:marBottom w:val="0"/>
      <w:divBdr>
        <w:top w:val="none" w:sz="0" w:space="0" w:color="auto"/>
        <w:left w:val="none" w:sz="0" w:space="0" w:color="auto"/>
        <w:bottom w:val="none" w:sz="0" w:space="0" w:color="auto"/>
        <w:right w:val="none" w:sz="0" w:space="0" w:color="auto"/>
      </w:divBdr>
    </w:div>
    <w:div w:id="362219117">
      <w:bodyDiv w:val="1"/>
      <w:marLeft w:val="0"/>
      <w:marRight w:val="0"/>
      <w:marTop w:val="0"/>
      <w:marBottom w:val="0"/>
      <w:divBdr>
        <w:top w:val="none" w:sz="0" w:space="0" w:color="auto"/>
        <w:left w:val="none" w:sz="0" w:space="0" w:color="auto"/>
        <w:bottom w:val="none" w:sz="0" w:space="0" w:color="auto"/>
        <w:right w:val="none" w:sz="0" w:space="0" w:color="auto"/>
      </w:divBdr>
    </w:div>
    <w:div w:id="362219124">
      <w:bodyDiv w:val="1"/>
      <w:marLeft w:val="0"/>
      <w:marRight w:val="0"/>
      <w:marTop w:val="0"/>
      <w:marBottom w:val="0"/>
      <w:divBdr>
        <w:top w:val="none" w:sz="0" w:space="0" w:color="auto"/>
        <w:left w:val="none" w:sz="0" w:space="0" w:color="auto"/>
        <w:bottom w:val="none" w:sz="0" w:space="0" w:color="auto"/>
        <w:right w:val="none" w:sz="0" w:space="0" w:color="auto"/>
      </w:divBdr>
    </w:div>
    <w:div w:id="362287952">
      <w:bodyDiv w:val="1"/>
      <w:marLeft w:val="0"/>
      <w:marRight w:val="0"/>
      <w:marTop w:val="0"/>
      <w:marBottom w:val="0"/>
      <w:divBdr>
        <w:top w:val="none" w:sz="0" w:space="0" w:color="auto"/>
        <w:left w:val="none" w:sz="0" w:space="0" w:color="auto"/>
        <w:bottom w:val="none" w:sz="0" w:space="0" w:color="auto"/>
        <w:right w:val="none" w:sz="0" w:space="0" w:color="auto"/>
      </w:divBdr>
    </w:div>
    <w:div w:id="362292259">
      <w:bodyDiv w:val="1"/>
      <w:marLeft w:val="0"/>
      <w:marRight w:val="0"/>
      <w:marTop w:val="0"/>
      <w:marBottom w:val="0"/>
      <w:divBdr>
        <w:top w:val="none" w:sz="0" w:space="0" w:color="auto"/>
        <w:left w:val="none" w:sz="0" w:space="0" w:color="auto"/>
        <w:bottom w:val="none" w:sz="0" w:space="0" w:color="auto"/>
        <w:right w:val="none" w:sz="0" w:space="0" w:color="auto"/>
      </w:divBdr>
    </w:div>
    <w:div w:id="362369941">
      <w:bodyDiv w:val="1"/>
      <w:marLeft w:val="0"/>
      <w:marRight w:val="0"/>
      <w:marTop w:val="0"/>
      <w:marBottom w:val="0"/>
      <w:divBdr>
        <w:top w:val="none" w:sz="0" w:space="0" w:color="auto"/>
        <w:left w:val="none" w:sz="0" w:space="0" w:color="auto"/>
        <w:bottom w:val="none" w:sz="0" w:space="0" w:color="auto"/>
        <w:right w:val="none" w:sz="0" w:space="0" w:color="auto"/>
      </w:divBdr>
    </w:div>
    <w:div w:id="362443241">
      <w:bodyDiv w:val="1"/>
      <w:marLeft w:val="0"/>
      <w:marRight w:val="0"/>
      <w:marTop w:val="0"/>
      <w:marBottom w:val="0"/>
      <w:divBdr>
        <w:top w:val="none" w:sz="0" w:space="0" w:color="auto"/>
        <w:left w:val="none" w:sz="0" w:space="0" w:color="auto"/>
        <w:bottom w:val="none" w:sz="0" w:space="0" w:color="auto"/>
        <w:right w:val="none" w:sz="0" w:space="0" w:color="auto"/>
      </w:divBdr>
    </w:div>
    <w:div w:id="362444515">
      <w:bodyDiv w:val="1"/>
      <w:marLeft w:val="0"/>
      <w:marRight w:val="0"/>
      <w:marTop w:val="0"/>
      <w:marBottom w:val="0"/>
      <w:divBdr>
        <w:top w:val="none" w:sz="0" w:space="0" w:color="auto"/>
        <w:left w:val="none" w:sz="0" w:space="0" w:color="auto"/>
        <w:bottom w:val="none" w:sz="0" w:space="0" w:color="auto"/>
        <w:right w:val="none" w:sz="0" w:space="0" w:color="auto"/>
      </w:divBdr>
    </w:div>
    <w:div w:id="362488081">
      <w:bodyDiv w:val="1"/>
      <w:marLeft w:val="0"/>
      <w:marRight w:val="0"/>
      <w:marTop w:val="0"/>
      <w:marBottom w:val="0"/>
      <w:divBdr>
        <w:top w:val="none" w:sz="0" w:space="0" w:color="auto"/>
        <w:left w:val="none" w:sz="0" w:space="0" w:color="auto"/>
        <w:bottom w:val="none" w:sz="0" w:space="0" w:color="auto"/>
        <w:right w:val="none" w:sz="0" w:space="0" w:color="auto"/>
      </w:divBdr>
    </w:div>
    <w:div w:id="362559005">
      <w:bodyDiv w:val="1"/>
      <w:marLeft w:val="0"/>
      <w:marRight w:val="0"/>
      <w:marTop w:val="0"/>
      <w:marBottom w:val="0"/>
      <w:divBdr>
        <w:top w:val="none" w:sz="0" w:space="0" w:color="auto"/>
        <w:left w:val="none" w:sz="0" w:space="0" w:color="auto"/>
        <w:bottom w:val="none" w:sz="0" w:space="0" w:color="auto"/>
        <w:right w:val="none" w:sz="0" w:space="0" w:color="auto"/>
      </w:divBdr>
    </w:div>
    <w:div w:id="362638081">
      <w:bodyDiv w:val="1"/>
      <w:marLeft w:val="0"/>
      <w:marRight w:val="0"/>
      <w:marTop w:val="0"/>
      <w:marBottom w:val="0"/>
      <w:divBdr>
        <w:top w:val="none" w:sz="0" w:space="0" w:color="auto"/>
        <w:left w:val="none" w:sz="0" w:space="0" w:color="auto"/>
        <w:bottom w:val="none" w:sz="0" w:space="0" w:color="auto"/>
        <w:right w:val="none" w:sz="0" w:space="0" w:color="auto"/>
      </w:divBdr>
    </w:div>
    <w:div w:id="362679223">
      <w:bodyDiv w:val="1"/>
      <w:marLeft w:val="0"/>
      <w:marRight w:val="0"/>
      <w:marTop w:val="0"/>
      <w:marBottom w:val="0"/>
      <w:divBdr>
        <w:top w:val="none" w:sz="0" w:space="0" w:color="auto"/>
        <w:left w:val="none" w:sz="0" w:space="0" w:color="auto"/>
        <w:bottom w:val="none" w:sz="0" w:space="0" w:color="auto"/>
        <w:right w:val="none" w:sz="0" w:space="0" w:color="auto"/>
      </w:divBdr>
    </w:div>
    <w:div w:id="362680857">
      <w:bodyDiv w:val="1"/>
      <w:marLeft w:val="0"/>
      <w:marRight w:val="0"/>
      <w:marTop w:val="0"/>
      <w:marBottom w:val="0"/>
      <w:divBdr>
        <w:top w:val="none" w:sz="0" w:space="0" w:color="auto"/>
        <w:left w:val="none" w:sz="0" w:space="0" w:color="auto"/>
        <w:bottom w:val="none" w:sz="0" w:space="0" w:color="auto"/>
        <w:right w:val="none" w:sz="0" w:space="0" w:color="auto"/>
      </w:divBdr>
    </w:div>
    <w:div w:id="362829718">
      <w:bodyDiv w:val="1"/>
      <w:marLeft w:val="0"/>
      <w:marRight w:val="0"/>
      <w:marTop w:val="0"/>
      <w:marBottom w:val="0"/>
      <w:divBdr>
        <w:top w:val="none" w:sz="0" w:space="0" w:color="auto"/>
        <w:left w:val="none" w:sz="0" w:space="0" w:color="auto"/>
        <w:bottom w:val="none" w:sz="0" w:space="0" w:color="auto"/>
        <w:right w:val="none" w:sz="0" w:space="0" w:color="auto"/>
      </w:divBdr>
    </w:div>
    <w:div w:id="362832368">
      <w:bodyDiv w:val="1"/>
      <w:marLeft w:val="0"/>
      <w:marRight w:val="0"/>
      <w:marTop w:val="0"/>
      <w:marBottom w:val="0"/>
      <w:divBdr>
        <w:top w:val="none" w:sz="0" w:space="0" w:color="auto"/>
        <w:left w:val="none" w:sz="0" w:space="0" w:color="auto"/>
        <w:bottom w:val="none" w:sz="0" w:space="0" w:color="auto"/>
        <w:right w:val="none" w:sz="0" w:space="0" w:color="auto"/>
      </w:divBdr>
    </w:div>
    <w:div w:id="362904894">
      <w:bodyDiv w:val="1"/>
      <w:marLeft w:val="0"/>
      <w:marRight w:val="0"/>
      <w:marTop w:val="0"/>
      <w:marBottom w:val="0"/>
      <w:divBdr>
        <w:top w:val="none" w:sz="0" w:space="0" w:color="auto"/>
        <w:left w:val="none" w:sz="0" w:space="0" w:color="auto"/>
        <w:bottom w:val="none" w:sz="0" w:space="0" w:color="auto"/>
        <w:right w:val="none" w:sz="0" w:space="0" w:color="auto"/>
      </w:divBdr>
    </w:div>
    <w:div w:id="363290272">
      <w:bodyDiv w:val="1"/>
      <w:marLeft w:val="0"/>
      <w:marRight w:val="0"/>
      <w:marTop w:val="0"/>
      <w:marBottom w:val="0"/>
      <w:divBdr>
        <w:top w:val="none" w:sz="0" w:space="0" w:color="auto"/>
        <w:left w:val="none" w:sz="0" w:space="0" w:color="auto"/>
        <w:bottom w:val="none" w:sz="0" w:space="0" w:color="auto"/>
        <w:right w:val="none" w:sz="0" w:space="0" w:color="auto"/>
      </w:divBdr>
    </w:div>
    <w:div w:id="363333346">
      <w:bodyDiv w:val="1"/>
      <w:marLeft w:val="0"/>
      <w:marRight w:val="0"/>
      <w:marTop w:val="0"/>
      <w:marBottom w:val="0"/>
      <w:divBdr>
        <w:top w:val="none" w:sz="0" w:space="0" w:color="auto"/>
        <w:left w:val="none" w:sz="0" w:space="0" w:color="auto"/>
        <w:bottom w:val="none" w:sz="0" w:space="0" w:color="auto"/>
        <w:right w:val="none" w:sz="0" w:space="0" w:color="auto"/>
      </w:divBdr>
    </w:div>
    <w:div w:id="363335178">
      <w:bodyDiv w:val="1"/>
      <w:marLeft w:val="0"/>
      <w:marRight w:val="0"/>
      <w:marTop w:val="0"/>
      <w:marBottom w:val="0"/>
      <w:divBdr>
        <w:top w:val="none" w:sz="0" w:space="0" w:color="auto"/>
        <w:left w:val="none" w:sz="0" w:space="0" w:color="auto"/>
        <w:bottom w:val="none" w:sz="0" w:space="0" w:color="auto"/>
        <w:right w:val="none" w:sz="0" w:space="0" w:color="auto"/>
      </w:divBdr>
    </w:div>
    <w:div w:id="363409175">
      <w:bodyDiv w:val="1"/>
      <w:marLeft w:val="0"/>
      <w:marRight w:val="0"/>
      <w:marTop w:val="0"/>
      <w:marBottom w:val="0"/>
      <w:divBdr>
        <w:top w:val="none" w:sz="0" w:space="0" w:color="auto"/>
        <w:left w:val="none" w:sz="0" w:space="0" w:color="auto"/>
        <w:bottom w:val="none" w:sz="0" w:space="0" w:color="auto"/>
        <w:right w:val="none" w:sz="0" w:space="0" w:color="auto"/>
      </w:divBdr>
    </w:div>
    <w:div w:id="363410036">
      <w:bodyDiv w:val="1"/>
      <w:marLeft w:val="0"/>
      <w:marRight w:val="0"/>
      <w:marTop w:val="0"/>
      <w:marBottom w:val="0"/>
      <w:divBdr>
        <w:top w:val="none" w:sz="0" w:space="0" w:color="auto"/>
        <w:left w:val="none" w:sz="0" w:space="0" w:color="auto"/>
        <w:bottom w:val="none" w:sz="0" w:space="0" w:color="auto"/>
        <w:right w:val="none" w:sz="0" w:space="0" w:color="auto"/>
      </w:divBdr>
    </w:div>
    <w:div w:id="363411614">
      <w:bodyDiv w:val="1"/>
      <w:marLeft w:val="0"/>
      <w:marRight w:val="0"/>
      <w:marTop w:val="0"/>
      <w:marBottom w:val="0"/>
      <w:divBdr>
        <w:top w:val="none" w:sz="0" w:space="0" w:color="auto"/>
        <w:left w:val="none" w:sz="0" w:space="0" w:color="auto"/>
        <w:bottom w:val="none" w:sz="0" w:space="0" w:color="auto"/>
        <w:right w:val="none" w:sz="0" w:space="0" w:color="auto"/>
      </w:divBdr>
    </w:div>
    <w:div w:id="363411617">
      <w:bodyDiv w:val="1"/>
      <w:marLeft w:val="0"/>
      <w:marRight w:val="0"/>
      <w:marTop w:val="0"/>
      <w:marBottom w:val="0"/>
      <w:divBdr>
        <w:top w:val="none" w:sz="0" w:space="0" w:color="auto"/>
        <w:left w:val="none" w:sz="0" w:space="0" w:color="auto"/>
        <w:bottom w:val="none" w:sz="0" w:space="0" w:color="auto"/>
        <w:right w:val="none" w:sz="0" w:space="0" w:color="auto"/>
      </w:divBdr>
    </w:div>
    <w:div w:id="363411793">
      <w:bodyDiv w:val="1"/>
      <w:marLeft w:val="0"/>
      <w:marRight w:val="0"/>
      <w:marTop w:val="0"/>
      <w:marBottom w:val="0"/>
      <w:divBdr>
        <w:top w:val="none" w:sz="0" w:space="0" w:color="auto"/>
        <w:left w:val="none" w:sz="0" w:space="0" w:color="auto"/>
        <w:bottom w:val="none" w:sz="0" w:space="0" w:color="auto"/>
        <w:right w:val="none" w:sz="0" w:space="0" w:color="auto"/>
      </w:divBdr>
    </w:div>
    <w:div w:id="363487312">
      <w:bodyDiv w:val="1"/>
      <w:marLeft w:val="0"/>
      <w:marRight w:val="0"/>
      <w:marTop w:val="0"/>
      <w:marBottom w:val="0"/>
      <w:divBdr>
        <w:top w:val="none" w:sz="0" w:space="0" w:color="auto"/>
        <w:left w:val="none" w:sz="0" w:space="0" w:color="auto"/>
        <w:bottom w:val="none" w:sz="0" w:space="0" w:color="auto"/>
        <w:right w:val="none" w:sz="0" w:space="0" w:color="auto"/>
      </w:divBdr>
    </w:div>
    <w:div w:id="363528332">
      <w:bodyDiv w:val="1"/>
      <w:marLeft w:val="0"/>
      <w:marRight w:val="0"/>
      <w:marTop w:val="0"/>
      <w:marBottom w:val="0"/>
      <w:divBdr>
        <w:top w:val="none" w:sz="0" w:space="0" w:color="auto"/>
        <w:left w:val="none" w:sz="0" w:space="0" w:color="auto"/>
        <w:bottom w:val="none" w:sz="0" w:space="0" w:color="auto"/>
        <w:right w:val="none" w:sz="0" w:space="0" w:color="auto"/>
      </w:divBdr>
    </w:div>
    <w:div w:id="363528672">
      <w:bodyDiv w:val="1"/>
      <w:marLeft w:val="0"/>
      <w:marRight w:val="0"/>
      <w:marTop w:val="0"/>
      <w:marBottom w:val="0"/>
      <w:divBdr>
        <w:top w:val="none" w:sz="0" w:space="0" w:color="auto"/>
        <w:left w:val="none" w:sz="0" w:space="0" w:color="auto"/>
        <w:bottom w:val="none" w:sz="0" w:space="0" w:color="auto"/>
        <w:right w:val="none" w:sz="0" w:space="0" w:color="auto"/>
      </w:divBdr>
    </w:div>
    <w:div w:id="363528727">
      <w:bodyDiv w:val="1"/>
      <w:marLeft w:val="0"/>
      <w:marRight w:val="0"/>
      <w:marTop w:val="0"/>
      <w:marBottom w:val="0"/>
      <w:divBdr>
        <w:top w:val="none" w:sz="0" w:space="0" w:color="auto"/>
        <w:left w:val="none" w:sz="0" w:space="0" w:color="auto"/>
        <w:bottom w:val="none" w:sz="0" w:space="0" w:color="auto"/>
        <w:right w:val="none" w:sz="0" w:space="0" w:color="auto"/>
      </w:divBdr>
    </w:div>
    <w:div w:id="363529626">
      <w:bodyDiv w:val="1"/>
      <w:marLeft w:val="0"/>
      <w:marRight w:val="0"/>
      <w:marTop w:val="0"/>
      <w:marBottom w:val="0"/>
      <w:divBdr>
        <w:top w:val="none" w:sz="0" w:space="0" w:color="auto"/>
        <w:left w:val="none" w:sz="0" w:space="0" w:color="auto"/>
        <w:bottom w:val="none" w:sz="0" w:space="0" w:color="auto"/>
        <w:right w:val="none" w:sz="0" w:space="0" w:color="auto"/>
      </w:divBdr>
    </w:div>
    <w:div w:id="363557007">
      <w:bodyDiv w:val="1"/>
      <w:marLeft w:val="0"/>
      <w:marRight w:val="0"/>
      <w:marTop w:val="0"/>
      <w:marBottom w:val="0"/>
      <w:divBdr>
        <w:top w:val="none" w:sz="0" w:space="0" w:color="auto"/>
        <w:left w:val="none" w:sz="0" w:space="0" w:color="auto"/>
        <w:bottom w:val="none" w:sz="0" w:space="0" w:color="auto"/>
        <w:right w:val="none" w:sz="0" w:space="0" w:color="auto"/>
      </w:divBdr>
    </w:div>
    <w:div w:id="363560604">
      <w:bodyDiv w:val="1"/>
      <w:marLeft w:val="0"/>
      <w:marRight w:val="0"/>
      <w:marTop w:val="0"/>
      <w:marBottom w:val="0"/>
      <w:divBdr>
        <w:top w:val="none" w:sz="0" w:space="0" w:color="auto"/>
        <w:left w:val="none" w:sz="0" w:space="0" w:color="auto"/>
        <w:bottom w:val="none" w:sz="0" w:space="0" w:color="auto"/>
        <w:right w:val="none" w:sz="0" w:space="0" w:color="auto"/>
      </w:divBdr>
    </w:div>
    <w:div w:id="363598207">
      <w:bodyDiv w:val="1"/>
      <w:marLeft w:val="0"/>
      <w:marRight w:val="0"/>
      <w:marTop w:val="0"/>
      <w:marBottom w:val="0"/>
      <w:divBdr>
        <w:top w:val="none" w:sz="0" w:space="0" w:color="auto"/>
        <w:left w:val="none" w:sz="0" w:space="0" w:color="auto"/>
        <w:bottom w:val="none" w:sz="0" w:space="0" w:color="auto"/>
        <w:right w:val="none" w:sz="0" w:space="0" w:color="auto"/>
      </w:divBdr>
    </w:div>
    <w:div w:id="363599815">
      <w:bodyDiv w:val="1"/>
      <w:marLeft w:val="0"/>
      <w:marRight w:val="0"/>
      <w:marTop w:val="0"/>
      <w:marBottom w:val="0"/>
      <w:divBdr>
        <w:top w:val="none" w:sz="0" w:space="0" w:color="auto"/>
        <w:left w:val="none" w:sz="0" w:space="0" w:color="auto"/>
        <w:bottom w:val="none" w:sz="0" w:space="0" w:color="auto"/>
        <w:right w:val="none" w:sz="0" w:space="0" w:color="auto"/>
      </w:divBdr>
    </w:div>
    <w:div w:id="363602032">
      <w:bodyDiv w:val="1"/>
      <w:marLeft w:val="0"/>
      <w:marRight w:val="0"/>
      <w:marTop w:val="0"/>
      <w:marBottom w:val="0"/>
      <w:divBdr>
        <w:top w:val="none" w:sz="0" w:space="0" w:color="auto"/>
        <w:left w:val="none" w:sz="0" w:space="0" w:color="auto"/>
        <w:bottom w:val="none" w:sz="0" w:space="0" w:color="auto"/>
        <w:right w:val="none" w:sz="0" w:space="0" w:color="auto"/>
      </w:divBdr>
    </w:div>
    <w:div w:id="363674764">
      <w:bodyDiv w:val="1"/>
      <w:marLeft w:val="0"/>
      <w:marRight w:val="0"/>
      <w:marTop w:val="0"/>
      <w:marBottom w:val="0"/>
      <w:divBdr>
        <w:top w:val="none" w:sz="0" w:space="0" w:color="auto"/>
        <w:left w:val="none" w:sz="0" w:space="0" w:color="auto"/>
        <w:bottom w:val="none" w:sz="0" w:space="0" w:color="auto"/>
        <w:right w:val="none" w:sz="0" w:space="0" w:color="auto"/>
      </w:divBdr>
    </w:div>
    <w:div w:id="363677188">
      <w:bodyDiv w:val="1"/>
      <w:marLeft w:val="0"/>
      <w:marRight w:val="0"/>
      <w:marTop w:val="0"/>
      <w:marBottom w:val="0"/>
      <w:divBdr>
        <w:top w:val="none" w:sz="0" w:space="0" w:color="auto"/>
        <w:left w:val="none" w:sz="0" w:space="0" w:color="auto"/>
        <w:bottom w:val="none" w:sz="0" w:space="0" w:color="auto"/>
        <w:right w:val="none" w:sz="0" w:space="0" w:color="auto"/>
      </w:divBdr>
    </w:div>
    <w:div w:id="363679143">
      <w:bodyDiv w:val="1"/>
      <w:marLeft w:val="0"/>
      <w:marRight w:val="0"/>
      <w:marTop w:val="0"/>
      <w:marBottom w:val="0"/>
      <w:divBdr>
        <w:top w:val="none" w:sz="0" w:space="0" w:color="auto"/>
        <w:left w:val="none" w:sz="0" w:space="0" w:color="auto"/>
        <w:bottom w:val="none" w:sz="0" w:space="0" w:color="auto"/>
        <w:right w:val="none" w:sz="0" w:space="0" w:color="auto"/>
      </w:divBdr>
    </w:div>
    <w:div w:id="363793760">
      <w:bodyDiv w:val="1"/>
      <w:marLeft w:val="0"/>
      <w:marRight w:val="0"/>
      <w:marTop w:val="0"/>
      <w:marBottom w:val="0"/>
      <w:divBdr>
        <w:top w:val="none" w:sz="0" w:space="0" w:color="auto"/>
        <w:left w:val="none" w:sz="0" w:space="0" w:color="auto"/>
        <w:bottom w:val="none" w:sz="0" w:space="0" w:color="auto"/>
        <w:right w:val="none" w:sz="0" w:space="0" w:color="auto"/>
      </w:divBdr>
    </w:div>
    <w:div w:id="363794163">
      <w:bodyDiv w:val="1"/>
      <w:marLeft w:val="0"/>
      <w:marRight w:val="0"/>
      <w:marTop w:val="0"/>
      <w:marBottom w:val="0"/>
      <w:divBdr>
        <w:top w:val="none" w:sz="0" w:space="0" w:color="auto"/>
        <w:left w:val="none" w:sz="0" w:space="0" w:color="auto"/>
        <w:bottom w:val="none" w:sz="0" w:space="0" w:color="auto"/>
        <w:right w:val="none" w:sz="0" w:space="0" w:color="auto"/>
      </w:divBdr>
    </w:div>
    <w:div w:id="363872260">
      <w:bodyDiv w:val="1"/>
      <w:marLeft w:val="0"/>
      <w:marRight w:val="0"/>
      <w:marTop w:val="0"/>
      <w:marBottom w:val="0"/>
      <w:divBdr>
        <w:top w:val="none" w:sz="0" w:space="0" w:color="auto"/>
        <w:left w:val="none" w:sz="0" w:space="0" w:color="auto"/>
        <w:bottom w:val="none" w:sz="0" w:space="0" w:color="auto"/>
        <w:right w:val="none" w:sz="0" w:space="0" w:color="auto"/>
      </w:divBdr>
    </w:div>
    <w:div w:id="363947608">
      <w:bodyDiv w:val="1"/>
      <w:marLeft w:val="0"/>
      <w:marRight w:val="0"/>
      <w:marTop w:val="0"/>
      <w:marBottom w:val="0"/>
      <w:divBdr>
        <w:top w:val="none" w:sz="0" w:space="0" w:color="auto"/>
        <w:left w:val="none" w:sz="0" w:space="0" w:color="auto"/>
        <w:bottom w:val="none" w:sz="0" w:space="0" w:color="auto"/>
        <w:right w:val="none" w:sz="0" w:space="0" w:color="auto"/>
      </w:divBdr>
    </w:div>
    <w:div w:id="363947953">
      <w:bodyDiv w:val="1"/>
      <w:marLeft w:val="0"/>
      <w:marRight w:val="0"/>
      <w:marTop w:val="0"/>
      <w:marBottom w:val="0"/>
      <w:divBdr>
        <w:top w:val="none" w:sz="0" w:space="0" w:color="auto"/>
        <w:left w:val="none" w:sz="0" w:space="0" w:color="auto"/>
        <w:bottom w:val="none" w:sz="0" w:space="0" w:color="auto"/>
        <w:right w:val="none" w:sz="0" w:space="0" w:color="auto"/>
      </w:divBdr>
    </w:div>
    <w:div w:id="363987425">
      <w:bodyDiv w:val="1"/>
      <w:marLeft w:val="0"/>
      <w:marRight w:val="0"/>
      <w:marTop w:val="0"/>
      <w:marBottom w:val="0"/>
      <w:divBdr>
        <w:top w:val="none" w:sz="0" w:space="0" w:color="auto"/>
        <w:left w:val="none" w:sz="0" w:space="0" w:color="auto"/>
        <w:bottom w:val="none" w:sz="0" w:space="0" w:color="auto"/>
        <w:right w:val="none" w:sz="0" w:space="0" w:color="auto"/>
      </w:divBdr>
    </w:div>
    <w:div w:id="363987909">
      <w:bodyDiv w:val="1"/>
      <w:marLeft w:val="0"/>
      <w:marRight w:val="0"/>
      <w:marTop w:val="0"/>
      <w:marBottom w:val="0"/>
      <w:divBdr>
        <w:top w:val="none" w:sz="0" w:space="0" w:color="auto"/>
        <w:left w:val="none" w:sz="0" w:space="0" w:color="auto"/>
        <w:bottom w:val="none" w:sz="0" w:space="0" w:color="auto"/>
        <w:right w:val="none" w:sz="0" w:space="0" w:color="auto"/>
      </w:divBdr>
    </w:div>
    <w:div w:id="364015838">
      <w:bodyDiv w:val="1"/>
      <w:marLeft w:val="0"/>
      <w:marRight w:val="0"/>
      <w:marTop w:val="0"/>
      <w:marBottom w:val="0"/>
      <w:divBdr>
        <w:top w:val="none" w:sz="0" w:space="0" w:color="auto"/>
        <w:left w:val="none" w:sz="0" w:space="0" w:color="auto"/>
        <w:bottom w:val="none" w:sz="0" w:space="0" w:color="auto"/>
        <w:right w:val="none" w:sz="0" w:space="0" w:color="auto"/>
      </w:divBdr>
    </w:div>
    <w:div w:id="364251358">
      <w:bodyDiv w:val="1"/>
      <w:marLeft w:val="0"/>
      <w:marRight w:val="0"/>
      <w:marTop w:val="0"/>
      <w:marBottom w:val="0"/>
      <w:divBdr>
        <w:top w:val="none" w:sz="0" w:space="0" w:color="auto"/>
        <w:left w:val="none" w:sz="0" w:space="0" w:color="auto"/>
        <w:bottom w:val="none" w:sz="0" w:space="0" w:color="auto"/>
        <w:right w:val="none" w:sz="0" w:space="0" w:color="auto"/>
      </w:divBdr>
    </w:div>
    <w:div w:id="364407574">
      <w:bodyDiv w:val="1"/>
      <w:marLeft w:val="0"/>
      <w:marRight w:val="0"/>
      <w:marTop w:val="0"/>
      <w:marBottom w:val="0"/>
      <w:divBdr>
        <w:top w:val="none" w:sz="0" w:space="0" w:color="auto"/>
        <w:left w:val="none" w:sz="0" w:space="0" w:color="auto"/>
        <w:bottom w:val="none" w:sz="0" w:space="0" w:color="auto"/>
        <w:right w:val="none" w:sz="0" w:space="0" w:color="auto"/>
      </w:divBdr>
    </w:div>
    <w:div w:id="364598570">
      <w:bodyDiv w:val="1"/>
      <w:marLeft w:val="0"/>
      <w:marRight w:val="0"/>
      <w:marTop w:val="0"/>
      <w:marBottom w:val="0"/>
      <w:divBdr>
        <w:top w:val="none" w:sz="0" w:space="0" w:color="auto"/>
        <w:left w:val="none" w:sz="0" w:space="0" w:color="auto"/>
        <w:bottom w:val="none" w:sz="0" w:space="0" w:color="auto"/>
        <w:right w:val="none" w:sz="0" w:space="0" w:color="auto"/>
      </w:divBdr>
    </w:div>
    <w:div w:id="364600598">
      <w:bodyDiv w:val="1"/>
      <w:marLeft w:val="0"/>
      <w:marRight w:val="0"/>
      <w:marTop w:val="0"/>
      <w:marBottom w:val="0"/>
      <w:divBdr>
        <w:top w:val="none" w:sz="0" w:space="0" w:color="auto"/>
        <w:left w:val="none" w:sz="0" w:space="0" w:color="auto"/>
        <w:bottom w:val="none" w:sz="0" w:space="0" w:color="auto"/>
        <w:right w:val="none" w:sz="0" w:space="0" w:color="auto"/>
      </w:divBdr>
    </w:div>
    <w:div w:id="364645649">
      <w:bodyDiv w:val="1"/>
      <w:marLeft w:val="0"/>
      <w:marRight w:val="0"/>
      <w:marTop w:val="0"/>
      <w:marBottom w:val="0"/>
      <w:divBdr>
        <w:top w:val="none" w:sz="0" w:space="0" w:color="auto"/>
        <w:left w:val="none" w:sz="0" w:space="0" w:color="auto"/>
        <w:bottom w:val="none" w:sz="0" w:space="0" w:color="auto"/>
        <w:right w:val="none" w:sz="0" w:space="0" w:color="auto"/>
      </w:divBdr>
    </w:div>
    <w:div w:id="364672625">
      <w:bodyDiv w:val="1"/>
      <w:marLeft w:val="0"/>
      <w:marRight w:val="0"/>
      <w:marTop w:val="0"/>
      <w:marBottom w:val="0"/>
      <w:divBdr>
        <w:top w:val="none" w:sz="0" w:space="0" w:color="auto"/>
        <w:left w:val="none" w:sz="0" w:space="0" w:color="auto"/>
        <w:bottom w:val="none" w:sz="0" w:space="0" w:color="auto"/>
        <w:right w:val="none" w:sz="0" w:space="0" w:color="auto"/>
      </w:divBdr>
    </w:div>
    <w:div w:id="364722064">
      <w:bodyDiv w:val="1"/>
      <w:marLeft w:val="0"/>
      <w:marRight w:val="0"/>
      <w:marTop w:val="0"/>
      <w:marBottom w:val="0"/>
      <w:divBdr>
        <w:top w:val="none" w:sz="0" w:space="0" w:color="auto"/>
        <w:left w:val="none" w:sz="0" w:space="0" w:color="auto"/>
        <w:bottom w:val="none" w:sz="0" w:space="0" w:color="auto"/>
        <w:right w:val="none" w:sz="0" w:space="0" w:color="auto"/>
      </w:divBdr>
    </w:div>
    <w:div w:id="364791231">
      <w:bodyDiv w:val="1"/>
      <w:marLeft w:val="0"/>
      <w:marRight w:val="0"/>
      <w:marTop w:val="0"/>
      <w:marBottom w:val="0"/>
      <w:divBdr>
        <w:top w:val="none" w:sz="0" w:space="0" w:color="auto"/>
        <w:left w:val="none" w:sz="0" w:space="0" w:color="auto"/>
        <w:bottom w:val="none" w:sz="0" w:space="0" w:color="auto"/>
        <w:right w:val="none" w:sz="0" w:space="0" w:color="auto"/>
      </w:divBdr>
    </w:div>
    <w:div w:id="364791327">
      <w:bodyDiv w:val="1"/>
      <w:marLeft w:val="0"/>
      <w:marRight w:val="0"/>
      <w:marTop w:val="0"/>
      <w:marBottom w:val="0"/>
      <w:divBdr>
        <w:top w:val="none" w:sz="0" w:space="0" w:color="auto"/>
        <w:left w:val="none" w:sz="0" w:space="0" w:color="auto"/>
        <w:bottom w:val="none" w:sz="0" w:space="0" w:color="auto"/>
        <w:right w:val="none" w:sz="0" w:space="0" w:color="auto"/>
      </w:divBdr>
    </w:div>
    <w:div w:id="364792968">
      <w:bodyDiv w:val="1"/>
      <w:marLeft w:val="0"/>
      <w:marRight w:val="0"/>
      <w:marTop w:val="0"/>
      <w:marBottom w:val="0"/>
      <w:divBdr>
        <w:top w:val="none" w:sz="0" w:space="0" w:color="auto"/>
        <w:left w:val="none" w:sz="0" w:space="0" w:color="auto"/>
        <w:bottom w:val="none" w:sz="0" w:space="0" w:color="auto"/>
        <w:right w:val="none" w:sz="0" w:space="0" w:color="auto"/>
      </w:divBdr>
    </w:div>
    <w:div w:id="364793580">
      <w:bodyDiv w:val="1"/>
      <w:marLeft w:val="0"/>
      <w:marRight w:val="0"/>
      <w:marTop w:val="0"/>
      <w:marBottom w:val="0"/>
      <w:divBdr>
        <w:top w:val="none" w:sz="0" w:space="0" w:color="auto"/>
        <w:left w:val="none" w:sz="0" w:space="0" w:color="auto"/>
        <w:bottom w:val="none" w:sz="0" w:space="0" w:color="auto"/>
        <w:right w:val="none" w:sz="0" w:space="0" w:color="auto"/>
      </w:divBdr>
    </w:div>
    <w:div w:id="364798025">
      <w:bodyDiv w:val="1"/>
      <w:marLeft w:val="0"/>
      <w:marRight w:val="0"/>
      <w:marTop w:val="0"/>
      <w:marBottom w:val="0"/>
      <w:divBdr>
        <w:top w:val="none" w:sz="0" w:space="0" w:color="auto"/>
        <w:left w:val="none" w:sz="0" w:space="0" w:color="auto"/>
        <w:bottom w:val="none" w:sz="0" w:space="0" w:color="auto"/>
        <w:right w:val="none" w:sz="0" w:space="0" w:color="auto"/>
      </w:divBdr>
    </w:div>
    <w:div w:id="364864188">
      <w:bodyDiv w:val="1"/>
      <w:marLeft w:val="0"/>
      <w:marRight w:val="0"/>
      <w:marTop w:val="0"/>
      <w:marBottom w:val="0"/>
      <w:divBdr>
        <w:top w:val="none" w:sz="0" w:space="0" w:color="auto"/>
        <w:left w:val="none" w:sz="0" w:space="0" w:color="auto"/>
        <w:bottom w:val="none" w:sz="0" w:space="0" w:color="auto"/>
        <w:right w:val="none" w:sz="0" w:space="0" w:color="auto"/>
      </w:divBdr>
    </w:div>
    <w:div w:id="364910202">
      <w:bodyDiv w:val="1"/>
      <w:marLeft w:val="0"/>
      <w:marRight w:val="0"/>
      <w:marTop w:val="0"/>
      <w:marBottom w:val="0"/>
      <w:divBdr>
        <w:top w:val="none" w:sz="0" w:space="0" w:color="auto"/>
        <w:left w:val="none" w:sz="0" w:space="0" w:color="auto"/>
        <w:bottom w:val="none" w:sz="0" w:space="0" w:color="auto"/>
        <w:right w:val="none" w:sz="0" w:space="0" w:color="auto"/>
      </w:divBdr>
    </w:div>
    <w:div w:id="364986721">
      <w:bodyDiv w:val="1"/>
      <w:marLeft w:val="0"/>
      <w:marRight w:val="0"/>
      <w:marTop w:val="0"/>
      <w:marBottom w:val="0"/>
      <w:divBdr>
        <w:top w:val="none" w:sz="0" w:space="0" w:color="auto"/>
        <w:left w:val="none" w:sz="0" w:space="0" w:color="auto"/>
        <w:bottom w:val="none" w:sz="0" w:space="0" w:color="auto"/>
        <w:right w:val="none" w:sz="0" w:space="0" w:color="auto"/>
      </w:divBdr>
    </w:div>
    <w:div w:id="365057324">
      <w:bodyDiv w:val="1"/>
      <w:marLeft w:val="0"/>
      <w:marRight w:val="0"/>
      <w:marTop w:val="0"/>
      <w:marBottom w:val="0"/>
      <w:divBdr>
        <w:top w:val="none" w:sz="0" w:space="0" w:color="auto"/>
        <w:left w:val="none" w:sz="0" w:space="0" w:color="auto"/>
        <w:bottom w:val="none" w:sz="0" w:space="0" w:color="auto"/>
        <w:right w:val="none" w:sz="0" w:space="0" w:color="auto"/>
      </w:divBdr>
    </w:div>
    <w:div w:id="365064246">
      <w:bodyDiv w:val="1"/>
      <w:marLeft w:val="0"/>
      <w:marRight w:val="0"/>
      <w:marTop w:val="0"/>
      <w:marBottom w:val="0"/>
      <w:divBdr>
        <w:top w:val="none" w:sz="0" w:space="0" w:color="auto"/>
        <w:left w:val="none" w:sz="0" w:space="0" w:color="auto"/>
        <w:bottom w:val="none" w:sz="0" w:space="0" w:color="auto"/>
        <w:right w:val="none" w:sz="0" w:space="0" w:color="auto"/>
      </w:divBdr>
    </w:div>
    <w:div w:id="365108215">
      <w:bodyDiv w:val="1"/>
      <w:marLeft w:val="0"/>
      <w:marRight w:val="0"/>
      <w:marTop w:val="0"/>
      <w:marBottom w:val="0"/>
      <w:divBdr>
        <w:top w:val="none" w:sz="0" w:space="0" w:color="auto"/>
        <w:left w:val="none" w:sz="0" w:space="0" w:color="auto"/>
        <w:bottom w:val="none" w:sz="0" w:space="0" w:color="auto"/>
        <w:right w:val="none" w:sz="0" w:space="0" w:color="auto"/>
      </w:divBdr>
    </w:div>
    <w:div w:id="365258004">
      <w:bodyDiv w:val="1"/>
      <w:marLeft w:val="0"/>
      <w:marRight w:val="0"/>
      <w:marTop w:val="0"/>
      <w:marBottom w:val="0"/>
      <w:divBdr>
        <w:top w:val="none" w:sz="0" w:space="0" w:color="auto"/>
        <w:left w:val="none" w:sz="0" w:space="0" w:color="auto"/>
        <w:bottom w:val="none" w:sz="0" w:space="0" w:color="auto"/>
        <w:right w:val="none" w:sz="0" w:space="0" w:color="auto"/>
      </w:divBdr>
    </w:div>
    <w:div w:id="365327994">
      <w:bodyDiv w:val="1"/>
      <w:marLeft w:val="0"/>
      <w:marRight w:val="0"/>
      <w:marTop w:val="0"/>
      <w:marBottom w:val="0"/>
      <w:divBdr>
        <w:top w:val="none" w:sz="0" w:space="0" w:color="auto"/>
        <w:left w:val="none" w:sz="0" w:space="0" w:color="auto"/>
        <w:bottom w:val="none" w:sz="0" w:space="0" w:color="auto"/>
        <w:right w:val="none" w:sz="0" w:space="0" w:color="auto"/>
      </w:divBdr>
    </w:div>
    <w:div w:id="365371813">
      <w:bodyDiv w:val="1"/>
      <w:marLeft w:val="0"/>
      <w:marRight w:val="0"/>
      <w:marTop w:val="0"/>
      <w:marBottom w:val="0"/>
      <w:divBdr>
        <w:top w:val="none" w:sz="0" w:space="0" w:color="auto"/>
        <w:left w:val="none" w:sz="0" w:space="0" w:color="auto"/>
        <w:bottom w:val="none" w:sz="0" w:space="0" w:color="auto"/>
        <w:right w:val="none" w:sz="0" w:space="0" w:color="auto"/>
      </w:divBdr>
    </w:div>
    <w:div w:id="365374864">
      <w:bodyDiv w:val="1"/>
      <w:marLeft w:val="0"/>
      <w:marRight w:val="0"/>
      <w:marTop w:val="0"/>
      <w:marBottom w:val="0"/>
      <w:divBdr>
        <w:top w:val="none" w:sz="0" w:space="0" w:color="auto"/>
        <w:left w:val="none" w:sz="0" w:space="0" w:color="auto"/>
        <w:bottom w:val="none" w:sz="0" w:space="0" w:color="auto"/>
        <w:right w:val="none" w:sz="0" w:space="0" w:color="auto"/>
      </w:divBdr>
    </w:div>
    <w:div w:id="365447554">
      <w:bodyDiv w:val="1"/>
      <w:marLeft w:val="0"/>
      <w:marRight w:val="0"/>
      <w:marTop w:val="0"/>
      <w:marBottom w:val="0"/>
      <w:divBdr>
        <w:top w:val="none" w:sz="0" w:space="0" w:color="auto"/>
        <w:left w:val="none" w:sz="0" w:space="0" w:color="auto"/>
        <w:bottom w:val="none" w:sz="0" w:space="0" w:color="auto"/>
        <w:right w:val="none" w:sz="0" w:space="0" w:color="auto"/>
      </w:divBdr>
    </w:div>
    <w:div w:id="365452833">
      <w:bodyDiv w:val="1"/>
      <w:marLeft w:val="0"/>
      <w:marRight w:val="0"/>
      <w:marTop w:val="0"/>
      <w:marBottom w:val="0"/>
      <w:divBdr>
        <w:top w:val="none" w:sz="0" w:space="0" w:color="auto"/>
        <w:left w:val="none" w:sz="0" w:space="0" w:color="auto"/>
        <w:bottom w:val="none" w:sz="0" w:space="0" w:color="auto"/>
        <w:right w:val="none" w:sz="0" w:space="0" w:color="auto"/>
      </w:divBdr>
    </w:div>
    <w:div w:id="365519719">
      <w:bodyDiv w:val="1"/>
      <w:marLeft w:val="0"/>
      <w:marRight w:val="0"/>
      <w:marTop w:val="0"/>
      <w:marBottom w:val="0"/>
      <w:divBdr>
        <w:top w:val="none" w:sz="0" w:space="0" w:color="auto"/>
        <w:left w:val="none" w:sz="0" w:space="0" w:color="auto"/>
        <w:bottom w:val="none" w:sz="0" w:space="0" w:color="auto"/>
        <w:right w:val="none" w:sz="0" w:space="0" w:color="auto"/>
      </w:divBdr>
    </w:div>
    <w:div w:id="365526378">
      <w:bodyDiv w:val="1"/>
      <w:marLeft w:val="0"/>
      <w:marRight w:val="0"/>
      <w:marTop w:val="0"/>
      <w:marBottom w:val="0"/>
      <w:divBdr>
        <w:top w:val="none" w:sz="0" w:space="0" w:color="auto"/>
        <w:left w:val="none" w:sz="0" w:space="0" w:color="auto"/>
        <w:bottom w:val="none" w:sz="0" w:space="0" w:color="auto"/>
        <w:right w:val="none" w:sz="0" w:space="0" w:color="auto"/>
      </w:divBdr>
    </w:div>
    <w:div w:id="365564184">
      <w:bodyDiv w:val="1"/>
      <w:marLeft w:val="0"/>
      <w:marRight w:val="0"/>
      <w:marTop w:val="0"/>
      <w:marBottom w:val="0"/>
      <w:divBdr>
        <w:top w:val="none" w:sz="0" w:space="0" w:color="auto"/>
        <w:left w:val="none" w:sz="0" w:space="0" w:color="auto"/>
        <w:bottom w:val="none" w:sz="0" w:space="0" w:color="auto"/>
        <w:right w:val="none" w:sz="0" w:space="0" w:color="auto"/>
      </w:divBdr>
    </w:div>
    <w:div w:id="365568906">
      <w:bodyDiv w:val="1"/>
      <w:marLeft w:val="0"/>
      <w:marRight w:val="0"/>
      <w:marTop w:val="0"/>
      <w:marBottom w:val="0"/>
      <w:divBdr>
        <w:top w:val="none" w:sz="0" w:space="0" w:color="auto"/>
        <w:left w:val="none" w:sz="0" w:space="0" w:color="auto"/>
        <w:bottom w:val="none" w:sz="0" w:space="0" w:color="auto"/>
        <w:right w:val="none" w:sz="0" w:space="0" w:color="auto"/>
      </w:divBdr>
    </w:div>
    <w:div w:id="365640709">
      <w:bodyDiv w:val="1"/>
      <w:marLeft w:val="0"/>
      <w:marRight w:val="0"/>
      <w:marTop w:val="0"/>
      <w:marBottom w:val="0"/>
      <w:divBdr>
        <w:top w:val="none" w:sz="0" w:space="0" w:color="auto"/>
        <w:left w:val="none" w:sz="0" w:space="0" w:color="auto"/>
        <w:bottom w:val="none" w:sz="0" w:space="0" w:color="auto"/>
        <w:right w:val="none" w:sz="0" w:space="0" w:color="auto"/>
      </w:divBdr>
    </w:div>
    <w:div w:id="365641619">
      <w:bodyDiv w:val="1"/>
      <w:marLeft w:val="0"/>
      <w:marRight w:val="0"/>
      <w:marTop w:val="0"/>
      <w:marBottom w:val="0"/>
      <w:divBdr>
        <w:top w:val="none" w:sz="0" w:space="0" w:color="auto"/>
        <w:left w:val="none" w:sz="0" w:space="0" w:color="auto"/>
        <w:bottom w:val="none" w:sz="0" w:space="0" w:color="auto"/>
        <w:right w:val="none" w:sz="0" w:space="0" w:color="auto"/>
      </w:divBdr>
    </w:div>
    <w:div w:id="365713387">
      <w:bodyDiv w:val="1"/>
      <w:marLeft w:val="0"/>
      <w:marRight w:val="0"/>
      <w:marTop w:val="0"/>
      <w:marBottom w:val="0"/>
      <w:divBdr>
        <w:top w:val="none" w:sz="0" w:space="0" w:color="auto"/>
        <w:left w:val="none" w:sz="0" w:space="0" w:color="auto"/>
        <w:bottom w:val="none" w:sz="0" w:space="0" w:color="auto"/>
        <w:right w:val="none" w:sz="0" w:space="0" w:color="auto"/>
      </w:divBdr>
    </w:div>
    <w:div w:id="365713481">
      <w:bodyDiv w:val="1"/>
      <w:marLeft w:val="0"/>
      <w:marRight w:val="0"/>
      <w:marTop w:val="0"/>
      <w:marBottom w:val="0"/>
      <w:divBdr>
        <w:top w:val="none" w:sz="0" w:space="0" w:color="auto"/>
        <w:left w:val="none" w:sz="0" w:space="0" w:color="auto"/>
        <w:bottom w:val="none" w:sz="0" w:space="0" w:color="auto"/>
        <w:right w:val="none" w:sz="0" w:space="0" w:color="auto"/>
      </w:divBdr>
    </w:div>
    <w:div w:id="365719775">
      <w:bodyDiv w:val="1"/>
      <w:marLeft w:val="0"/>
      <w:marRight w:val="0"/>
      <w:marTop w:val="0"/>
      <w:marBottom w:val="0"/>
      <w:divBdr>
        <w:top w:val="none" w:sz="0" w:space="0" w:color="auto"/>
        <w:left w:val="none" w:sz="0" w:space="0" w:color="auto"/>
        <w:bottom w:val="none" w:sz="0" w:space="0" w:color="auto"/>
        <w:right w:val="none" w:sz="0" w:space="0" w:color="auto"/>
      </w:divBdr>
    </w:div>
    <w:div w:id="365756899">
      <w:bodyDiv w:val="1"/>
      <w:marLeft w:val="0"/>
      <w:marRight w:val="0"/>
      <w:marTop w:val="0"/>
      <w:marBottom w:val="0"/>
      <w:divBdr>
        <w:top w:val="none" w:sz="0" w:space="0" w:color="auto"/>
        <w:left w:val="none" w:sz="0" w:space="0" w:color="auto"/>
        <w:bottom w:val="none" w:sz="0" w:space="0" w:color="auto"/>
        <w:right w:val="none" w:sz="0" w:space="0" w:color="auto"/>
      </w:divBdr>
    </w:div>
    <w:div w:id="365833759">
      <w:bodyDiv w:val="1"/>
      <w:marLeft w:val="0"/>
      <w:marRight w:val="0"/>
      <w:marTop w:val="0"/>
      <w:marBottom w:val="0"/>
      <w:divBdr>
        <w:top w:val="none" w:sz="0" w:space="0" w:color="auto"/>
        <w:left w:val="none" w:sz="0" w:space="0" w:color="auto"/>
        <w:bottom w:val="none" w:sz="0" w:space="0" w:color="auto"/>
        <w:right w:val="none" w:sz="0" w:space="0" w:color="auto"/>
      </w:divBdr>
    </w:div>
    <w:div w:id="365838434">
      <w:bodyDiv w:val="1"/>
      <w:marLeft w:val="0"/>
      <w:marRight w:val="0"/>
      <w:marTop w:val="0"/>
      <w:marBottom w:val="0"/>
      <w:divBdr>
        <w:top w:val="none" w:sz="0" w:space="0" w:color="auto"/>
        <w:left w:val="none" w:sz="0" w:space="0" w:color="auto"/>
        <w:bottom w:val="none" w:sz="0" w:space="0" w:color="auto"/>
        <w:right w:val="none" w:sz="0" w:space="0" w:color="auto"/>
      </w:divBdr>
    </w:div>
    <w:div w:id="365838854">
      <w:bodyDiv w:val="1"/>
      <w:marLeft w:val="0"/>
      <w:marRight w:val="0"/>
      <w:marTop w:val="0"/>
      <w:marBottom w:val="0"/>
      <w:divBdr>
        <w:top w:val="none" w:sz="0" w:space="0" w:color="auto"/>
        <w:left w:val="none" w:sz="0" w:space="0" w:color="auto"/>
        <w:bottom w:val="none" w:sz="0" w:space="0" w:color="auto"/>
        <w:right w:val="none" w:sz="0" w:space="0" w:color="auto"/>
      </w:divBdr>
    </w:div>
    <w:div w:id="365910405">
      <w:bodyDiv w:val="1"/>
      <w:marLeft w:val="0"/>
      <w:marRight w:val="0"/>
      <w:marTop w:val="0"/>
      <w:marBottom w:val="0"/>
      <w:divBdr>
        <w:top w:val="none" w:sz="0" w:space="0" w:color="auto"/>
        <w:left w:val="none" w:sz="0" w:space="0" w:color="auto"/>
        <w:bottom w:val="none" w:sz="0" w:space="0" w:color="auto"/>
        <w:right w:val="none" w:sz="0" w:space="0" w:color="auto"/>
      </w:divBdr>
    </w:div>
    <w:div w:id="365915607">
      <w:bodyDiv w:val="1"/>
      <w:marLeft w:val="0"/>
      <w:marRight w:val="0"/>
      <w:marTop w:val="0"/>
      <w:marBottom w:val="0"/>
      <w:divBdr>
        <w:top w:val="none" w:sz="0" w:space="0" w:color="auto"/>
        <w:left w:val="none" w:sz="0" w:space="0" w:color="auto"/>
        <w:bottom w:val="none" w:sz="0" w:space="0" w:color="auto"/>
        <w:right w:val="none" w:sz="0" w:space="0" w:color="auto"/>
      </w:divBdr>
    </w:div>
    <w:div w:id="365957681">
      <w:bodyDiv w:val="1"/>
      <w:marLeft w:val="0"/>
      <w:marRight w:val="0"/>
      <w:marTop w:val="0"/>
      <w:marBottom w:val="0"/>
      <w:divBdr>
        <w:top w:val="none" w:sz="0" w:space="0" w:color="auto"/>
        <w:left w:val="none" w:sz="0" w:space="0" w:color="auto"/>
        <w:bottom w:val="none" w:sz="0" w:space="0" w:color="auto"/>
        <w:right w:val="none" w:sz="0" w:space="0" w:color="auto"/>
      </w:divBdr>
    </w:div>
    <w:div w:id="365981415">
      <w:bodyDiv w:val="1"/>
      <w:marLeft w:val="0"/>
      <w:marRight w:val="0"/>
      <w:marTop w:val="0"/>
      <w:marBottom w:val="0"/>
      <w:divBdr>
        <w:top w:val="none" w:sz="0" w:space="0" w:color="auto"/>
        <w:left w:val="none" w:sz="0" w:space="0" w:color="auto"/>
        <w:bottom w:val="none" w:sz="0" w:space="0" w:color="auto"/>
        <w:right w:val="none" w:sz="0" w:space="0" w:color="auto"/>
      </w:divBdr>
    </w:div>
    <w:div w:id="365985675">
      <w:bodyDiv w:val="1"/>
      <w:marLeft w:val="0"/>
      <w:marRight w:val="0"/>
      <w:marTop w:val="0"/>
      <w:marBottom w:val="0"/>
      <w:divBdr>
        <w:top w:val="none" w:sz="0" w:space="0" w:color="auto"/>
        <w:left w:val="none" w:sz="0" w:space="0" w:color="auto"/>
        <w:bottom w:val="none" w:sz="0" w:space="0" w:color="auto"/>
        <w:right w:val="none" w:sz="0" w:space="0" w:color="auto"/>
      </w:divBdr>
    </w:div>
    <w:div w:id="366029655">
      <w:bodyDiv w:val="1"/>
      <w:marLeft w:val="0"/>
      <w:marRight w:val="0"/>
      <w:marTop w:val="0"/>
      <w:marBottom w:val="0"/>
      <w:divBdr>
        <w:top w:val="none" w:sz="0" w:space="0" w:color="auto"/>
        <w:left w:val="none" w:sz="0" w:space="0" w:color="auto"/>
        <w:bottom w:val="none" w:sz="0" w:space="0" w:color="auto"/>
        <w:right w:val="none" w:sz="0" w:space="0" w:color="auto"/>
      </w:divBdr>
    </w:div>
    <w:div w:id="366031128">
      <w:bodyDiv w:val="1"/>
      <w:marLeft w:val="0"/>
      <w:marRight w:val="0"/>
      <w:marTop w:val="0"/>
      <w:marBottom w:val="0"/>
      <w:divBdr>
        <w:top w:val="none" w:sz="0" w:space="0" w:color="auto"/>
        <w:left w:val="none" w:sz="0" w:space="0" w:color="auto"/>
        <w:bottom w:val="none" w:sz="0" w:space="0" w:color="auto"/>
        <w:right w:val="none" w:sz="0" w:space="0" w:color="auto"/>
      </w:divBdr>
    </w:div>
    <w:div w:id="366033073">
      <w:bodyDiv w:val="1"/>
      <w:marLeft w:val="0"/>
      <w:marRight w:val="0"/>
      <w:marTop w:val="0"/>
      <w:marBottom w:val="0"/>
      <w:divBdr>
        <w:top w:val="none" w:sz="0" w:space="0" w:color="auto"/>
        <w:left w:val="none" w:sz="0" w:space="0" w:color="auto"/>
        <w:bottom w:val="none" w:sz="0" w:space="0" w:color="auto"/>
        <w:right w:val="none" w:sz="0" w:space="0" w:color="auto"/>
      </w:divBdr>
    </w:div>
    <w:div w:id="366106368">
      <w:bodyDiv w:val="1"/>
      <w:marLeft w:val="0"/>
      <w:marRight w:val="0"/>
      <w:marTop w:val="0"/>
      <w:marBottom w:val="0"/>
      <w:divBdr>
        <w:top w:val="none" w:sz="0" w:space="0" w:color="auto"/>
        <w:left w:val="none" w:sz="0" w:space="0" w:color="auto"/>
        <w:bottom w:val="none" w:sz="0" w:space="0" w:color="auto"/>
        <w:right w:val="none" w:sz="0" w:space="0" w:color="auto"/>
      </w:divBdr>
    </w:div>
    <w:div w:id="366150772">
      <w:bodyDiv w:val="1"/>
      <w:marLeft w:val="0"/>
      <w:marRight w:val="0"/>
      <w:marTop w:val="0"/>
      <w:marBottom w:val="0"/>
      <w:divBdr>
        <w:top w:val="none" w:sz="0" w:space="0" w:color="auto"/>
        <w:left w:val="none" w:sz="0" w:space="0" w:color="auto"/>
        <w:bottom w:val="none" w:sz="0" w:space="0" w:color="auto"/>
        <w:right w:val="none" w:sz="0" w:space="0" w:color="auto"/>
      </w:divBdr>
    </w:div>
    <w:div w:id="366175532">
      <w:bodyDiv w:val="1"/>
      <w:marLeft w:val="0"/>
      <w:marRight w:val="0"/>
      <w:marTop w:val="0"/>
      <w:marBottom w:val="0"/>
      <w:divBdr>
        <w:top w:val="none" w:sz="0" w:space="0" w:color="auto"/>
        <w:left w:val="none" w:sz="0" w:space="0" w:color="auto"/>
        <w:bottom w:val="none" w:sz="0" w:space="0" w:color="auto"/>
        <w:right w:val="none" w:sz="0" w:space="0" w:color="auto"/>
      </w:divBdr>
    </w:div>
    <w:div w:id="366179275">
      <w:bodyDiv w:val="1"/>
      <w:marLeft w:val="0"/>
      <w:marRight w:val="0"/>
      <w:marTop w:val="0"/>
      <w:marBottom w:val="0"/>
      <w:divBdr>
        <w:top w:val="none" w:sz="0" w:space="0" w:color="auto"/>
        <w:left w:val="none" w:sz="0" w:space="0" w:color="auto"/>
        <w:bottom w:val="none" w:sz="0" w:space="0" w:color="auto"/>
        <w:right w:val="none" w:sz="0" w:space="0" w:color="auto"/>
      </w:divBdr>
    </w:div>
    <w:div w:id="366299912">
      <w:bodyDiv w:val="1"/>
      <w:marLeft w:val="0"/>
      <w:marRight w:val="0"/>
      <w:marTop w:val="0"/>
      <w:marBottom w:val="0"/>
      <w:divBdr>
        <w:top w:val="none" w:sz="0" w:space="0" w:color="auto"/>
        <w:left w:val="none" w:sz="0" w:space="0" w:color="auto"/>
        <w:bottom w:val="none" w:sz="0" w:space="0" w:color="auto"/>
        <w:right w:val="none" w:sz="0" w:space="0" w:color="auto"/>
      </w:divBdr>
    </w:div>
    <w:div w:id="366300796">
      <w:bodyDiv w:val="1"/>
      <w:marLeft w:val="0"/>
      <w:marRight w:val="0"/>
      <w:marTop w:val="0"/>
      <w:marBottom w:val="0"/>
      <w:divBdr>
        <w:top w:val="none" w:sz="0" w:space="0" w:color="auto"/>
        <w:left w:val="none" w:sz="0" w:space="0" w:color="auto"/>
        <w:bottom w:val="none" w:sz="0" w:space="0" w:color="auto"/>
        <w:right w:val="none" w:sz="0" w:space="0" w:color="auto"/>
      </w:divBdr>
    </w:div>
    <w:div w:id="366487769">
      <w:bodyDiv w:val="1"/>
      <w:marLeft w:val="0"/>
      <w:marRight w:val="0"/>
      <w:marTop w:val="0"/>
      <w:marBottom w:val="0"/>
      <w:divBdr>
        <w:top w:val="none" w:sz="0" w:space="0" w:color="auto"/>
        <w:left w:val="none" w:sz="0" w:space="0" w:color="auto"/>
        <w:bottom w:val="none" w:sz="0" w:space="0" w:color="auto"/>
        <w:right w:val="none" w:sz="0" w:space="0" w:color="auto"/>
      </w:divBdr>
    </w:div>
    <w:div w:id="366562450">
      <w:bodyDiv w:val="1"/>
      <w:marLeft w:val="0"/>
      <w:marRight w:val="0"/>
      <w:marTop w:val="0"/>
      <w:marBottom w:val="0"/>
      <w:divBdr>
        <w:top w:val="none" w:sz="0" w:space="0" w:color="auto"/>
        <w:left w:val="none" w:sz="0" w:space="0" w:color="auto"/>
        <w:bottom w:val="none" w:sz="0" w:space="0" w:color="auto"/>
        <w:right w:val="none" w:sz="0" w:space="0" w:color="auto"/>
      </w:divBdr>
    </w:div>
    <w:div w:id="366567491">
      <w:bodyDiv w:val="1"/>
      <w:marLeft w:val="0"/>
      <w:marRight w:val="0"/>
      <w:marTop w:val="0"/>
      <w:marBottom w:val="0"/>
      <w:divBdr>
        <w:top w:val="none" w:sz="0" w:space="0" w:color="auto"/>
        <w:left w:val="none" w:sz="0" w:space="0" w:color="auto"/>
        <w:bottom w:val="none" w:sz="0" w:space="0" w:color="auto"/>
        <w:right w:val="none" w:sz="0" w:space="0" w:color="auto"/>
      </w:divBdr>
    </w:div>
    <w:div w:id="366609441">
      <w:bodyDiv w:val="1"/>
      <w:marLeft w:val="0"/>
      <w:marRight w:val="0"/>
      <w:marTop w:val="0"/>
      <w:marBottom w:val="0"/>
      <w:divBdr>
        <w:top w:val="none" w:sz="0" w:space="0" w:color="auto"/>
        <w:left w:val="none" w:sz="0" w:space="0" w:color="auto"/>
        <w:bottom w:val="none" w:sz="0" w:space="0" w:color="auto"/>
        <w:right w:val="none" w:sz="0" w:space="0" w:color="auto"/>
      </w:divBdr>
    </w:div>
    <w:div w:id="366681686">
      <w:bodyDiv w:val="1"/>
      <w:marLeft w:val="0"/>
      <w:marRight w:val="0"/>
      <w:marTop w:val="0"/>
      <w:marBottom w:val="0"/>
      <w:divBdr>
        <w:top w:val="none" w:sz="0" w:space="0" w:color="auto"/>
        <w:left w:val="none" w:sz="0" w:space="0" w:color="auto"/>
        <w:bottom w:val="none" w:sz="0" w:space="0" w:color="auto"/>
        <w:right w:val="none" w:sz="0" w:space="0" w:color="auto"/>
      </w:divBdr>
    </w:div>
    <w:div w:id="366757986">
      <w:bodyDiv w:val="1"/>
      <w:marLeft w:val="0"/>
      <w:marRight w:val="0"/>
      <w:marTop w:val="0"/>
      <w:marBottom w:val="0"/>
      <w:divBdr>
        <w:top w:val="none" w:sz="0" w:space="0" w:color="auto"/>
        <w:left w:val="none" w:sz="0" w:space="0" w:color="auto"/>
        <w:bottom w:val="none" w:sz="0" w:space="0" w:color="auto"/>
        <w:right w:val="none" w:sz="0" w:space="0" w:color="auto"/>
      </w:divBdr>
    </w:div>
    <w:div w:id="366758629">
      <w:bodyDiv w:val="1"/>
      <w:marLeft w:val="0"/>
      <w:marRight w:val="0"/>
      <w:marTop w:val="0"/>
      <w:marBottom w:val="0"/>
      <w:divBdr>
        <w:top w:val="none" w:sz="0" w:space="0" w:color="auto"/>
        <w:left w:val="none" w:sz="0" w:space="0" w:color="auto"/>
        <w:bottom w:val="none" w:sz="0" w:space="0" w:color="auto"/>
        <w:right w:val="none" w:sz="0" w:space="0" w:color="auto"/>
      </w:divBdr>
    </w:div>
    <w:div w:id="366761987">
      <w:bodyDiv w:val="1"/>
      <w:marLeft w:val="0"/>
      <w:marRight w:val="0"/>
      <w:marTop w:val="0"/>
      <w:marBottom w:val="0"/>
      <w:divBdr>
        <w:top w:val="none" w:sz="0" w:space="0" w:color="auto"/>
        <w:left w:val="none" w:sz="0" w:space="0" w:color="auto"/>
        <w:bottom w:val="none" w:sz="0" w:space="0" w:color="auto"/>
        <w:right w:val="none" w:sz="0" w:space="0" w:color="auto"/>
      </w:divBdr>
    </w:div>
    <w:div w:id="366805768">
      <w:bodyDiv w:val="1"/>
      <w:marLeft w:val="0"/>
      <w:marRight w:val="0"/>
      <w:marTop w:val="0"/>
      <w:marBottom w:val="0"/>
      <w:divBdr>
        <w:top w:val="none" w:sz="0" w:space="0" w:color="auto"/>
        <w:left w:val="none" w:sz="0" w:space="0" w:color="auto"/>
        <w:bottom w:val="none" w:sz="0" w:space="0" w:color="auto"/>
        <w:right w:val="none" w:sz="0" w:space="0" w:color="auto"/>
      </w:divBdr>
    </w:div>
    <w:div w:id="366833860">
      <w:bodyDiv w:val="1"/>
      <w:marLeft w:val="0"/>
      <w:marRight w:val="0"/>
      <w:marTop w:val="0"/>
      <w:marBottom w:val="0"/>
      <w:divBdr>
        <w:top w:val="none" w:sz="0" w:space="0" w:color="auto"/>
        <w:left w:val="none" w:sz="0" w:space="0" w:color="auto"/>
        <w:bottom w:val="none" w:sz="0" w:space="0" w:color="auto"/>
        <w:right w:val="none" w:sz="0" w:space="0" w:color="auto"/>
      </w:divBdr>
    </w:div>
    <w:div w:id="366834861">
      <w:bodyDiv w:val="1"/>
      <w:marLeft w:val="0"/>
      <w:marRight w:val="0"/>
      <w:marTop w:val="0"/>
      <w:marBottom w:val="0"/>
      <w:divBdr>
        <w:top w:val="none" w:sz="0" w:space="0" w:color="auto"/>
        <w:left w:val="none" w:sz="0" w:space="0" w:color="auto"/>
        <w:bottom w:val="none" w:sz="0" w:space="0" w:color="auto"/>
        <w:right w:val="none" w:sz="0" w:space="0" w:color="auto"/>
      </w:divBdr>
    </w:div>
    <w:div w:id="366878468">
      <w:bodyDiv w:val="1"/>
      <w:marLeft w:val="0"/>
      <w:marRight w:val="0"/>
      <w:marTop w:val="0"/>
      <w:marBottom w:val="0"/>
      <w:divBdr>
        <w:top w:val="none" w:sz="0" w:space="0" w:color="auto"/>
        <w:left w:val="none" w:sz="0" w:space="0" w:color="auto"/>
        <w:bottom w:val="none" w:sz="0" w:space="0" w:color="auto"/>
        <w:right w:val="none" w:sz="0" w:space="0" w:color="auto"/>
      </w:divBdr>
    </w:div>
    <w:div w:id="366880293">
      <w:bodyDiv w:val="1"/>
      <w:marLeft w:val="0"/>
      <w:marRight w:val="0"/>
      <w:marTop w:val="0"/>
      <w:marBottom w:val="0"/>
      <w:divBdr>
        <w:top w:val="none" w:sz="0" w:space="0" w:color="auto"/>
        <w:left w:val="none" w:sz="0" w:space="0" w:color="auto"/>
        <w:bottom w:val="none" w:sz="0" w:space="0" w:color="auto"/>
        <w:right w:val="none" w:sz="0" w:space="0" w:color="auto"/>
      </w:divBdr>
    </w:div>
    <w:div w:id="366882095">
      <w:bodyDiv w:val="1"/>
      <w:marLeft w:val="0"/>
      <w:marRight w:val="0"/>
      <w:marTop w:val="0"/>
      <w:marBottom w:val="0"/>
      <w:divBdr>
        <w:top w:val="none" w:sz="0" w:space="0" w:color="auto"/>
        <w:left w:val="none" w:sz="0" w:space="0" w:color="auto"/>
        <w:bottom w:val="none" w:sz="0" w:space="0" w:color="auto"/>
        <w:right w:val="none" w:sz="0" w:space="0" w:color="auto"/>
      </w:divBdr>
    </w:div>
    <w:div w:id="366957356">
      <w:bodyDiv w:val="1"/>
      <w:marLeft w:val="0"/>
      <w:marRight w:val="0"/>
      <w:marTop w:val="0"/>
      <w:marBottom w:val="0"/>
      <w:divBdr>
        <w:top w:val="none" w:sz="0" w:space="0" w:color="auto"/>
        <w:left w:val="none" w:sz="0" w:space="0" w:color="auto"/>
        <w:bottom w:val="none" w:sz="0" w:space="0" w:color="auto"/>
        <w:right w:val="none" w:sz="0" w:space="0" w:color="auto"/>
      </w:divBdr>
    </w:div>
    <w:div w:id="367027780">
      <w:bodyDiv w:val="1"/>
      <w:marLeft w:val="0"/>
      <w:marRight w:val="0"/>
      <w:marTop w:val="0"/>
      <w:marBottom w:val="0"/>
      <w:divBdr>
        <w:top w:val="none" w:sz="0" w:space="0" w:color="auto"/>
        <w:left w:val="none" w:sz="0" w:space="0" w:color="auto"/>
        <w:bottom w:val="none" w:sz="0" w:space="0" w:color="auto"/>
        <w:right w:val="none" w:sz="0" w:space="0" w:color="auto"/>
      </w:divBdr>
    </w:div>
    <w:div w:id="367069805">
      <w:bodyDiv w:val="1"/>
      <w:marLeft w:val="0"/>
      <w:marRight w:val="0"/>
      <w:marTop w:val="0"/>
      <w:marBottom w:val="0"/>
      <w:divBdr>
        <w:top w:val="none" w:sz="0" w:space="0" w:color="auto"/>
        <w:left w:val="none" w:sz="0" w:space="0" w:color="auto"/>
        <w:bottom w:val="none" w:sz="0" w:space="0" w:color="auto"/>
        <w:right w:val="none" w:sz="0" w:space="0" w:color="auto"/>
      </w:divBdr>
    </w:div>
    <w:div w:id="367069891">
      <w:bodyDiv w:val="1"/>
      <w:marLeft w:val="0"/>
      <w:marRight w:val="0"/>
      <w:marTop w:val="0"/>
      <w:marBottom w:val="0"/>
      <w:divBdr>
        <w:top w:val="none" w:sz="0" w:space="0" w:color="auto"/>
        <w:left w:val="none" w:sz="0" w:space="0" w:color="auto"/>
        <w:bottom w:val="none" w:sz="0" w:space="0" w:color="auto"/>
        <w:right w:val="none" w:sz="0" w:space="0" w:color="auto"/>
      </w:divBdr>
    </w:div>
    <w:div w:id="367222436">
      <w:bodyDiv w:val="1"/>
      <w:marLeft w:val="0"/>
      <w:marRight w:val="0"/>
      <w:marTop w:val="0"/>
      <w:marBottom w:val="0"/>
      <w:divBdr>
        <w:top w:val="none" w:sz="0" w:space="0" w:color="auto"/>
        <w:left w:val="none" w:sz="0" w:space="0" w:color="auto"/>
        <w:bottom w:val="none" w:sz="0" w:space="0" w:color="auto"/>
        <w:right w:val="none" w:sz="0" w:space="0" w:color="auto"/>
      </w:divBdr>
    </w:div>
    <w:div w:id="367265390">
      <w:bodyDiv w:val="1"/>
      <w:marLeft w:val="0"/>
      <w:marRight w:val="0"/>
      <w:marTop w:val="0"/>
      <w:marBottom w:val="0"/>
      <w:divBdr>
        <w:top w:val="none" w:sz="0" w:space="0" w:color="auto"/>
        <w:left w:val="none" w:sz="0" w:space="0" w:color="auto"/>
        <w:bottom w:val="none" w:sz="0" w:space="0" w:color="auto"/>
        <w:right w:val="none" w:sz="0" w:space="0" w:color="auto"/>
      </w:divBdr>
    </w:div>
    <w:div w:id="367341575">
      <w:bodyDiv w:val="1"/>
      <w:marLeft w:val="0"/>
      <w:marRight w:val="0"/>
      <w:marTop w:val="0"/>
      <w:marBottom w:val="0"/>
      <w:divBdr>
        <w:top w:val="none" w:sz="0" w:space="0" w:color="auto"/>
        <w:left w:val="none" w:sz="0" w:space="0" w:color="auto"/>
        <w:bottom w:val="none" w:sz="0" w:space="0" w:color="auto"/>
        <w:right w:val="none" w:sz="0" w:space="0" w:color="auto"/>
      </w:divBdr>
    </w:div>
    <w:div w:id="367343771">
      <w:bodyDiv w:val="1"/>
      <w:marLeft w:val="0"/>
      <w:marRight w:val="0"/>
      <w:marTop w:val="0"/>
      <w:marBottom w:val="0"/>
      <w:divBdr>
        <w:top w:val="none" w:sz="0" w:space="0" w:color="auto"/>
        <w:left w:val="none" w:sz="0" w:space="0" w:color="auto"/>
        <w:bottom w:val="none" w:sz="0" w:space="0" w:color="auto"/>
        <w:right w:val="none" w:sz="0" w:space="0" w:color="auto"/>
      </w:divBdr>
    </w:div>
    <w:div w:id="367417569">
      <w:bodyDiv w:val="1"/>
      <w:marLeft w:val="0"/>
      <w:marRight w:val="0"/>
      <w:marTop w:val="0"/>
      <w:marBottom w:val="0"/>
      <w:divBdr>
        <w:top w:val="none" w:sz="0" w:space="0" w:color="auto"/>
        <w:left w:val="none" w:sz="0" w:space="0" w:color="auto"/>
        <w:bottom w:val="none" w:sz="0" w:space="0" w:color="auto"/>
        <w:right w:val="none" w:sz="0" w:space="0" w:color="auto"/>
      </w:divBdr>
    </w:div>
    <w:div w:id="367462083">
      <w:bodyDiv w:val="1"/>
      <w:marLeft w:val="0"/>
      <w:marRight w:val="0"/>
      <w:marTop w:val="0"/>
      <w:marBottom w:val="0"/>
      <w:divBdr>
        <w:top w:val="none" w:sz="0" w:space="0" w:color="auto"/>
        <w:left w:val="none" w:sz="0" w:space="0" w:color="auto"/>
        <w:bottom w:val="none" w:sz="0" w:space="0" w:color="auto"/>
        <w:right w:val="none" w:sz="0" w:space="0" w:color="auto"/>
      </w:divBdr>
    </w:div>
    <w:div w:id="367486350">
      <w:bodyDiv w:val="1"/>
      <w:marLeft w:val="0"/>
      <w:marRight w:val="0"/>
      <w:marTop w:val="0"/>
      <w:marBottom w:val="0"/>
      <w:divBdr>
        <w:top w:val="none" w:sz="0" w:space="0" w:color="auto"/>
        <w:left w:val="none" w:sz="0" w:space="0" w:color="auto"/>
        <w:bottom w:val="none" w:sz="0" w:space="0" w:color="auto"/>
        <w:right w:val="none" w:sz="0" w:space="0" w:color="auto"/>
      </w:divBdr>
    </w:div>
    <w:div w:id="367489364">
      <w:bodyDiv w:val="1"/>
      <w:marLeft w:val="0"/>
      <w:marRight w:val="0"/>
      <w:marTop w:val="0"/>
      <w:marBottom w:val="0"/>
      <w:divBdr>
        <w:top w:val="none" w:sz="0" w:space="0" w:color="auto"/>
        <w:left w:val="none" w:sz="0" w:space="0" w:color="auto"/>
        <w:bottom w:val="none" w:sz="0" w:space="0" w:color="auto"/>
        <w:right w:val="none" w:sz="0" w:space="0" w:color="auto"/>
      </w:divBdr>
    </w:div>
    <w:div w:id="367490848">
      <w:bodyDiv w:val="1"/>
      <w:marLeft w:val="0"/>
      <w:marRight w:val="0"/>
      <w:marTop w:val="0"/>
      <w:marBottom w:val="0"/>
      <w:divBdr>
        <w:top w:val="none" w:sz="0" w:space="0" w:color="auto"/>
        <w:left w:val="none" w:sz="0" w:space="0" w:color="auto"/>
        <w:bottom w:val="none" w:sz="0" w:space="0" w:color="auto"/>
        <w:right w:val="none" w:sz="0" w:space="0" w:color="auto"/>
      </w:divBdr>
    </w:div>
    <w:div w:id="367491778">
      <w:bodyDiv w:val="1"/>
      <w:marLeft w:val="0"/>
      <w:marRight w:val="0"/>
      <w:marTop w:val="0"/>
      <w:marBottom w:val="0"/>
      <w:divBdr>
        <w:top w:val="none" w:sz="0" w:space="0" w:color="auto"/>
        <w:left w:val="none" w:sz="0" w:space="0" w:color="auto"/>
        <w:bottom w:val="none" w:sz="0" w:space="0" w:color="auto"/>
        <w:right w:val="none" w:sz="0" w:space="0" w:color="auto"/>
      </w:divBdr>
    </w:div>
    <w:div w:id="367605046">
      <w:bodyDiv w:val="1"/>
      <w:marLeft w:val="0"/>
      <w:marRight w:val="0"/>
      <w:marTop w:val="0"/>
      <w:marBottom w:val="0"/>
      <w:divBdr>
        <w:top w:val="none" w:sz="0" w:space="0" w:color="auto"/>
        <w:left w:val="none" w:sz="0" w:space="0" w:color="auto"/>
        <w:bottom w:val="none" w:sz="0" w:space="0" w:color="auto"/>
        <w:right w:val="none" w:sz="0" w:space="0" w:color="auto"/>
      </w:divBdr>
    </w:div>
    <w:div w:id="367611074">
      <w:bodyDiv w:val="1"/>
      <w:marLeft w:val="0"/>
      <w:marRight w:val="0"/>
      <w:marTop w:val="0"/>
      <w:marBottom w:val="0"/>
      <w:divBdr>
        <w:top w:val="none" w:sz="0" w:space="0" w:color="auto"/>
        <w:left w:val="none" w:sz="0" w:space="0" w:color="auto"/>
        <w:bottom w:val="none" w:sz="0" w:space="0" w:color="auto"/>
        <w:right w:val="none" w:sz="0" w:space="0" w:color="auto"/>
      </w:divBdr>
    </w:div>
    <w:div w:id="367686847">
      <w:bodyDiv w:val="1"/>
      <w:marLeft w:val="0"/>
      <w:marRight w:val="0"/>
      <w:marTop w:val="0"/>
      <w:marBottom w:val="0"/>
      <w:divBdr>
        <w:top w:val="none" w:sz="0" w:space="0" w:color="auto"/>
        <w:left w:val="none" w:sz="0" w:space="0" w:color="auto"/>
        <w:bottom w:val="none" w:sz="0" w:space="0" w:color="auto"/>
        <w:right w:val="none" w:sz="0" w:space="0" w:color="auto"/>
      </w:divBdr>
    </w:div>
    <w:div w:id="367728089">
      <w:bodyDiv w:val="1"/>
      <w:marLeft w:val="0"/>
      <w:marRight w:val="0"/>
      <w:marTop w:val="0"/>
      <w:marBottom w:val="0"/>
      <w:divBdr>
        <w:top w:val="none" w:sz="0" w:space="0" w:color="auto"/>
        <w:left w:val="none" w:sz="0" w:space="0" w:color="auto"/>
        <w:bottom w:val="none" w:sz="0" w:space="0" w:color="auto"/>
        <w:right w:val="none" w:sz="0" w:space="0" w:color="auto"/>
      </w:divBdr>
    </w:div>
    <w:div w:id="367797200">
      <w:bodyDiv w:val="1"/>
      <w:marLeft w:val="0"/>
      <w:marRight w:val="0"/>
      <w:marTop w:val="0"/>
      <w:marBottom w:val="0"/>
      <w:divBdr>
        <w:top w:val="none" w:sz="0" w:space="0" w:color="auto"/>
        <w:left w:val="none" w:sz="0" w:space="0" w:color="auto"/>
        <w:bottom w:val="none" w:sz="0" w:space="0" w:color="auto"/>
        <w:right w:val="none" w:sz="0" w:space="0" w:color="auto"/>
      </w:divBdr>
    </w:div>
    <w:div w:id="367800174">
      <w:bodyDiv w:val="1"/>
      <w:marLeft w:val="0"/>
      <w:marRight w:val="0"/>
      <w:marTop w:val="0"/>
      <w:marBottom w:val="0"/>
      <w:divBdr>
        <w:top w:val="none" w:sz="0" w:space="0" w:color="auto"/>
        <w:left w:val="none" w:sz="0" w:space="0" w:color="auto"/>
        <w:bottom w:val="none" w:sz="0" w:space="0" w:color="auto"/>
        <w:right w:val="none" w:sz="0" w:space="0" w:color="auto"/>
      </w:divBdr>
    </w:div>
    <w:div w:id="367872691">
      <w:bodyDiv w:val="1"/>
      <w:marLeft w:val="0"/>
      <w:marRight w:val="0"/>
      <w:marTop w:val="0"/>
      <w:marBottom w:val="0"/>
      <w:divBdr>
        <w:top w:val="none" w:sz="0" w:space="0" w:color="auto"/>
        <w:left w:val="none" w:sz="0" w:space="0" w:color="auto"/>
        <w:bottom w:val="none" w:sz="0" w:space="0" w:color="auto"/>
        <w:right w:val="none" w:sz="0" w:space="0" w:color="auto"/>
      </w:divBdr>
    </w:div>
    <w:div w:id="367993299">
      <w:bodyDiv w:val="1"/>
      <w:marLeft w:val="0"/>
      <w:marRight w:val="0"/>
      <w:marTop w:val="0"/>
      <w:marBottom w:val="0"/>
      <w:divBdr>
        <w:top w:val="none" w:sz="0" w:space="0" w:color="auto"/>
        <w:left w:val="none" w:sz="0" w:space="0" w:color="auto"/>
        <w:bottom w:val="none" w:sz="0" w:space="0" w:color="auto"/>
        <w:right w:val="none" w:sz="0" w:space="0" w:color="auto"/>
      </w:divBdr>
    </w:div>
    <w:div w:id="367995923">
      <w:bodyDiv w:val="1"/>
      <w:marLeft w:val="0"/>
      <w:marRight w:val="0"/>
      <w:marTop w:val="0"/>
      <w:marBottom w:val="0"/>
      <w:divBdr>
        <w:top w:val="none" w:sz="0" w:space="0" w:color="auto"/>
        <w:left w:val="none" w:sz="0" w:space="0" w:color="auto"/>
        <w:bottom w:val="none" w:sz="0" w:space="0" w:color="auto"/>
        <w:right w:val="none" w:sz="0" w:space="0" w:color="auto"/>
      </w:divBdr>
    </w:div>
    <w:div w:id="367996833">
      <w:bodyDiv w:val="1"/>
      <w:marLeft w:val="0"/>
      <w:marRight w:val="0"/>
      <w:marTop w:val="0"/>
      <w:marBottom w:val="0"/>
      <w:divBdr>
        <w:top w:val="none" w:sz="0" w:space="0" w:color="auto"/>
        <w:left w:val="none" w:sz="0" w:space="0" w:color="auto"/>
        <w:bottom w:val="none" w:sz="0" w:space="0" w:color="auto"/>
        <w:right w:val="none" w:sz="0" w:space="0" w:color="auto"/>
      </w:divBdr>
    </w:div>
    <w:div w:id="368069662">
      <w:bodyDiv w:val="1"/>
      <w:marLeft w:val="0"/>
      <w:marRight w:val="0"/>
      <w:marTop w:val="0"/>
      <w:marBottom w:val="0"/>
      <w:divBdr>
        <w:top w:val="none" w:sz="0" w:space="0" w:color="auto"/>
        <w:left w:val="none" w:sz="0" w:space="0" w:color="auto"/>
        <w:bottom w:val="none" w:sz="0" w:space="0" w:color="auto"/>
        <w:right w:val="none" w:sz="0" w:space="0" w:color="auto"/>
      </w:divBdr>
    </w:div>
    <w:div w:id="368074341">
      <w:bodyDiv w:val="1"/>
      <w:marLeft w:val="0"/>
      <w:marRight w:val="0"/>
      <w:marTop w:val="0"/>
      <w:marBottom w:val="0"/>
      <w:divBdr>
        <w:top w:val="none" w:sz="0" w:space="0" w:color="auto"/>
        <w:left w:val="none" w:sz="0" w:space="0" w:color="auto"/>
        <w:bottom w:val="none" w:sz="0" w:space="0" w:color="auto"/>
        <w:right w:val="none" w:sz="0" w:space="0" w:color="auto"/>
      </w:divBdr>
    </w:div>
    <w:div w:id="368116038">
      <w:bodyDiv w:val="1"/>
      <w:marLeft w:val="0"/>
      <w:marRight w:val="0"/>
      <w:marTop w:val="0"/>
      <w:marBottom w:val="0"/>
      <w:divBdr>
        <w:top w:val="none" w:sz="0" w:space="0" w:color="auto"/>
        <w:left w:val="none" w:sz="0" w:space="0" w:color="auto"/>
        <w:bottom w:val="none" w:sz="0" w:space="0" w:color="auto"/>
        <w:right w:val="none" w:sz="0" w:space="0" w:color="auto"/>
      </w:divBdr>
    </w:div>
    <w:div w:id="368147189">
      <w:bodyDiv w:val="1"/>
      <w:marLeft w:val="0"/>
      <w:marRight w:val="0"/>
      <w:marTop w:val="0"/>
      <w:marBottom w:val="0"/>
      <w:divBdr>
        <w:top w:val="none" w:sz="0" w:space="0" w:color="auto"/>
        <w:left w:val="none" w:sz="0" w:space="0" w:color="auto"/>
        <w:bottom w:val="none" w:sz="0" w:space="0" w:color="auto"/>
        <w:right w:val="none" w:sz="0" w:space="0" w:color="auto"/>
      </w:divBdr>
    </w:div>
    <w:div w:id="368183145">
      <w:bodyDiv w:val="1"/>
      <w:marLeft w:val="0"/>
      <w:marRight w:val="0"/>
      <w:marTop w:val="0"/>
      <w:marBottom w:val="0"/>
      <w:divBdr>
        <w:top w:val="none" w:sz="0" w:space="0" w:color="auto"/>
        <w:left w:val="none" w:sz="0" w:space="0" w:color="auto"/>
        <w:bottom w:val="none" w:sz="0" w:space="0" w:color="auto"/>
        <w:right w:val="none" w:sz="0" w:space="0" w:color="auto"/>
      </w:divBdr>
    </w:div>
    <w:div w:id="368183746">
      <w:bodyDiv w:val="1"/>
      <w:marLeft w:val="0"/>
      <w:marRight w:val="0"/>
      <w:marTop w:val="0"/>
      <w:marBottom w:val="0"/>
      <w:divBdr>
        <w:top w:val="none" w:sz="0" w:space="0" w:color="auto"/>
        <w:left w:val="none" w:sz="0" w:space="0" w:color="auto"/>
        <w:bottom w:val="none" w:sz="0" w:space="0" w:color="auto"/>
        <w:right w:val="none" w:sz="0" w:space="0" w:color="auto"/>
      </w:divBdr>
    </w:div>
    <w:div w:id="368184342">
      <w:bodyDiv w:val="1"/>
      <w:marLeft w:val="0"/>
      <w:marRight w:val="0"/>
      <w:marTop w:val="0"/>
      <w:marBottom w:val="0"/>
      <w:divBdr>
        <w:top w:val="none" w:sz="0" w:space="0" w:color="auto"/>
        <w:left w:val="none" w:sz="0" w:space="0" w:color="auto"/>
        <w:bottom w:val="none" w:sz="0" w:space="0" w:color="auto"/>
        <w:right w:val="none" w:sz="0" w:space="0" w:color="auto"/>
      </w:divBdr>
    </w:div>
    <w:div w:id="368188640">
      <w:bodyDiv w:val="1"/>
      <w:marLeft w:val="0"/>
      <w:marRight w:val="0"/>
      <w:marTop w:val="0"/>
      <w:marBottom w:val="0"/>
      <w:divBdr>
        <w:top w:val="none" w:sz="0" w:space="0" w:color="auto"/>
        <w:left w:val="none" w:sz="0" w:space="0" w:color="auto"/>
        <w:bottom w:val="none" w:sz="0" w:space="0" w:color="auto"/>
        <w:right w:val="none" w:sz="0" w:space="0" w:color="auto"/>
      </w:divBdr>
    </w:div>
    <w:div w:id="368188662">
      <w:bodyDiv w:val="1"/>
      <w:marLeft w:val="0"/>
      <w:marRight w:val="0"/>
      <w:marTop w:val="0"/>
      <w:marBottom w:val="0"/>
      <w:divBdr>
        <w:top w:val="none" w:sz="0" w:space="0" w:color="auto"/>
        <w:left w:val="none" w:sz="0" w:space="0" w:color="auto"/>
        <w:bottom w:val="none" w:sz="0" w:space="0" w:color="auto"/>
        <w:right w:val="none" w:sz="0" w:space="0" w:color="auto"/>
      </w:divBdr>
    </w:div>
    <w:div w:id="368190554">
      <w:bodyDiv w:val="1"/>
      <w:marLeft w:val="0"/>
      <w:marRight w:val="0"/>
      <w:marTop w:val="0"/>
      <w:marBottom w:val="0"/>
      <w:divBdr>
        <w:top w:val="none" w:sz="0" w:space="0" w:color="auto"/>
        <w:left w:val="none" w:sz="0" w:space="0" w:color="auto"/>
        <w:bottom w:val="none" w:sz="0" w:space="0" w:color="auto"/>
        <w:right w:val="none" w:sz="0" w:space="0" w:color="auto"/>
      </w:divBdr>
    </w:div>
    <w:div w:id="368259542">
      <w:bodyDiv w:val="1"/>
      <w:marLeft w:val="0"/>
      <w:marRight w:val="0"/>
      <w:marTop w:val="0"/>
      <w:marBottom w:val="0"/>
      <w:divBdr>
        <w:top w:val="none" w:sz="0" w:space="0" w:color="auto"/>
        <w:left w:val="none" w:sz="0" w:space="0" w:color="auto"/>
        <w:bottom w:val="none" w:sz="0" w:space="0" w:color="auto"/>
        <w:right w:val="none" w:sz="0" w:space="0" w:color="auto"/>
      </w:divBdr>
    </w:div>
    <w:div w:id="368260275">
      <w:bodyDiv w:val="1"/>
      <w:marLeft w:val="0"/>
      <w:marRight w:val="0"/>
      <w:marTop w:val="0"/>
      <w:marBottom w:val="0"/>
      <w:divBdr>
        <w:top w:val="none" w:sz="0" w:space="0" w:color="auto"/>
        <w:left w:val="none" w:sz="0" w:space="0" w:color="auto"/>
        <w:bottom w:val="none" w:sz="0" w:space="0" w:color="auto"/>
        <w:right w:val="none" w:sz="0" w:space="0" w:color="auto"/>
      </w:divBdr>
    </w:div>
    <w:div w:id="368334270">
      <w:bodyDiv w:val="1"/>
      <w:marLeft w:val="0"/>
      <w:marRight w:val="0"/>
      <w:marTop w:val="0"/>
      <w:marBottom w:val="0"/>
      <w:divBdr>
        <w:top w:val="none" w:sz="0" w:space="0" w:color="auto"/>
        <w:left w:val="none" w:sz="0" w:space="0" w:color="auto"/>
        <w:bottom w:val="none" w:sz="0" w:space="0" w:color="auto"/>
        <w:right w:val="none" w:sz="0" w:space="0" w:color="auto"/>
      </w:divBdr>
    </w:div>
    <w:div w:id="368339334">
      <w:bodyDiv w:val="1"/>
      <w:marLeft w:val="0"/>
      <w:marRight w:val="0"/>
      <w:marTop w:val="0"/>
      <w:marBottom w:val="0"/>
      <w:divBdr>
        <w:top w:val="none" w:sz="0" w:space="0" w:color="auto"/>
        <w:left w:val="none" w:sz="0" w:space="0" w:color="auto"/>
        <w:bottom w:val="none" w:sz="0" w:space="0" w:color="auto"/>
        <w:right w:val="none" w:sz="0" w:space="0" w:color="auto"/>
      </w:divBdr>
    </w:div>
    <w:div w:id="368340139">
      <w:bodyDiv w:val="1"/>
      <w:marLeft w:val="0"/>
      <w:marRight w:val="0"/>
      <w:marTop w:val="0"/>
      <w:marBottom w:val="0"/>
      <w:divBdr>
        <w:top w:val="none" w:sz="0" w:space="0" w:color="auto"/>
        <w:left w:val="none" w:sz="0" w:space="0" w:color="auto"/>
        <w:bottom w:val="none" w:sz="0" w:space="0" w:color="auto"/>
        <w:right w:val="none" w:sz="0" w:space="0" w:color="auto"/>
      </w:divBdr>
    </w:div>
    <w:div w:id="368410384">
      <w:bodyDiv w:val="1"/>
      <w:marLeft w:val="0"/>
      <w:marRight w:val="0"/>
      <w:marTop w:val="0"/>
      <w:marBottom w:val="0"/>
      <w:divBdr>
        <w:top w:val="none" w:sz="0" w:space="0" w:color="auto"/>
        <w:left w:val="none" w:sz="0" w:space="0" w:color="auto"/>
        <w:bottom w:val="none" w:sz="0" w:space="0" w:color="auto"/>
        <w:right w:val="none" w:sz="0" w:space="0" w:color="auto"/>
      </w:divBdr>
    </w:div>
    <w:div w:id="368528379">
      <w:bodyDiv w:val="1"/>
      <w:marLeft w:val="0"/>
      <w:marRight w:val="0"/>
      <w:marTop w:val="0"/>
      <w:marBottom w:val="0"/>
      <w:divBdr>
        <w:top w:val="none" w:sz="0" w:space="0" w:color="auto"/>
        <w:left w:val="none" w:sz="0" w:space="0" w:color="auto"/>
        <w:bottom w:val="none" w:sz="0" w:space="0" w:color="auto"/>
        <w:right w:val="none" w:sz="0" w:space="0" w:color="auto"/>
      </w:divBdr>
    </w:div>
    <w:div w:id="368530463">
      <w:bodyDiv w:val="1"/>
      <w:marLeft w:val="0"/>
      <w:marRight w:val="0"/>
      <w:marTop w:val="0"/>
      <w:marBottom w:val="0"/>
      <w:divBdr>
        <w:top w:val="none" w:sz="0" w:space="0" w:color="auto"/>
        <w:left w:val="none" w:sz="0" w:space="0" w:color="auto"/>
        <w:bottom w:val="none" w:sz="0" w:space="0" w:color="auto"/>
        <w:right w:val="none" w:sz="0" w:space="0" w:color="auto"/>
      </w:divBdr>
    </w:div>
    <w:div w:id="368602455">
      <w:bodyDiv w:val="1"/>
      <w:marLeft w:val="0"/>
      <w:marRight w:val="0"/>
      <w:marTop w:val="0"/>
      <w:marBottom w:val="0"/>
      <w:divBdr>
        <w:top w:val="none" w:sz="0" w:space="0" w:color="auto"/>
        <w:left w:val="none" w:sz="0" w:space="0" w:color="auto"/>
        <w:bottom w:val="none" w:sz="0" w:space="0" w:color="auto"/>
        <w:right w:val="none" w:sz="0" w:space="0" w:color="auto"/>
      </w:divBdr>
    </w:div>
    <w:div w:id="368646242">
      <w:bodyDiv w:val="1"/>
      <w:marLeft w:val="0"/>
      <w:marRight w:val="0"/>
      <w:marTop w:val="0"/>
      <w:marBottom w:val="0"/>
      <w:divBdr>
        <w:top w:val="none" w:sz="0" w:space="0" w:color="auto"/>
        <w:left w:val="none" w:sz="0" w:space="0" w:color="auto"/>
        <w:bottom w:val="none" w:sz="0" w:space="0" w:color="auto"/>
        <w:right w:val="none" w:sz="0" w:space="0" w:color="auto"/>
      </w:divBdr>
    </w:div>
    <w:div w:id="368651225">
      <w:bodyDiv w:val="1"/>
      <w:marLeft w:val="0"/>
      <w:marRight w:val="0"/>
      <w:marTop w:val="0"/>
      <w:marBottom w:val="0"/>
      <w:divBdr>
        <w:top w:val="none" w:sz="0" w:space="0" w:color="auto"/>
        <w:left w:val="none" w:sz="0" w:space="0" w:color="auto"/>
        <w:bottom w:val="none" w:sz="0" w:space="0" w:color="auto"/>
        <w:right w:val="none" w:sz="0" w:space="0" w:color="auto"/>
      </w:divBdr>
    </w:div>
    <w:div w:id="368652895">
      <w:bodyDiv w:val="1"/>
      <w:marLeft w:val="0"/>
      <w:marRight w:val="0"/>
      <w:marTop w:val="0"/>
      <w:marBottom w:val="0"/>
      <w:divBdr>
        <w:top w:val="none" w:sz="0" w:space="0" w:color="auto"/>
        <w:left w:val="none" w:sz="0" w:space="0" w:color="auto"/>
        <w:bottom w:val="none" w:sz="0" w:space="0" w:color="auto"/>
        <w:right w:val="none" w:sz="0" w:space="0" w:color="auto"/>
      </w:divBdr>
    </w:div>
    <w:div w:id="368653901">
      <w:bodyDiv w:val="1"/>
      <w:marLeft w:val="0"/>
      <w:marRight w:val="0"/>
      <w:marTop w:val="0"/>
      <w:marBottom w:val="0"/>
      <w:divBdr>
        <w:top w:val="none" w:sz="0" w:space="0" w:color="auto"/>
        <w:left w:val="none" w:sz="0" w:space="0" w:color="auto"/>
        <w:bottom w:val="none" w:sz="0" w:space="0" w:color="auto"/>
        <w:right w:val="none" w:sz="0" w:space="0" w:color="auto"/>
      </w:divBdr>
    </w:div>
    <w:div w:id="368724692">
      <w:bodyDiv w:val="1"/>
      <w:marLeft w:val="0"/>
      <w:marRight w:val="0"/>
      <w:marTop w:val="0"/>
      <w:marBottom w:val="0"/>
      <w:divBdr>
        <w:top w:val="none" w:sz="0" w:space="0" w:color="auto"/>
        <w:left w:val="none" w:sz="0" w:space="0" w:color="auto"/>
        <w:bottom w:val="none" w:sz="0" w:space="0" w:color="auto"/>
        <w:right w:val="none" w:sz="0" w:space="0" w:color="auto"/>
      </w:divBdr>
    </w:div>
    <w:div w:id="368772105">
      <w:bodyDiv w:val="1"/>
      <w:marLeft w:val="0"/>
      <w:marRight w:val="0"/>
      <w:marTop w:val="0"/>
      <w:marBottom w:val="0"/>
      <w:divBdr>
        <w:top w:val="none" w:sz="0" w:space="0" w:color="auto"/>
        <w:left w:val="none" w:sz="0" w:space="0" w:color="auto"/>
        <w:bottom w:val="none" w:sz="0" w:space="0" w:color="auto"/>
        <w:right w:val="none" w:sz="0" w:space="0" w:color="auto"/>
      </w:divBdr>
    </w:div>
    <w:div w:id="368797265">
      <w:bodyDiv w:val="1"/>
      <w:marLeft w:val="0"/>
      <w:marRight w:val="0"/>
      <w:marTop w:val="0"/>
      <w:marBottom w:val="0"/>
      <w:divBdr>
        <w:top w:val="none" w:sz="0" w:space="0" w:color="auto"/>
        <w:left w:val="none" w:sz="0" w:space="0" w:color="auto"/>
        <w:bottom w:val="none" w:sz="0" w:space="0" w:color="auto"/>
        <w:right w:val="none" w:sz="0" w:space="0" w:color="auto"/>
      </w:divBdr>
    </w:div>
    <w:div w:id="368802234">
      <w:bodyDiv w:val="1"/>
      <w:marLeft w:val="0"/>
      <w:marRight w:val="0"/>
      <w:marTop w:val="0"/>
      <w:marBottom w:val="0"/>
      <w:divBdr>
        <w:top w:val="none" w:sz="0" w:space="0" w:color="auto"/>
        <w:left w:val="none" w:sz="0" w:space="0" w:color="auto"/>
        <w:bottom w:val="none" w:sz="0" w:space="0" w:color="auto"/>
        <w:right w:val="none" w:sz="0" w:space="0" w:color="auto"/>
      </w:divBdr>
    </w:div>
    <w:div w:id="368842082">
      <w:bodyDiv w:val="1"/>
      <w:marLeft w:val="0"/>
      <w:marRight w:val="0"/>
      <w:marTop w:val="0"/>
      <w:marBottom w:val="0"/>
      <w:divBdr>
        <w:top w:val="none" w:sz="0" w:space="0" w:color="auto"/>
        <w:left w:val="none" w:sz="0" w:space="0" w:color="auto"/>
        <w:bottom w:val="none" w:sz="0" w:space="0" w:color="auto"/>
        <w:right w:val="none" w:sz="0" w:space="0" w:color="auto"/>
      </w:divBdr>
    </w:div>
    <w:div w:id="368844617">
      <w:bodyDiv w:val="1"/>
      <w:marLeft w:val="0"/>
      <w:marRight w:val="0"/>
      <w:marTop w:val="0"/>
      <w:marBottom w:val="0"/>
      <w:divBdr>
        <w:top w:val="none" w:sz="0" w:space="0" w:color="auto"/>
        <w:left w:val="none" w:sz="0" w:space="0" w:color="auto"/>
        <w:bottom w:val="none" w:sz="0" w:space="0" w:color="auto"/>
        <w:right w:val="none" w:sz="0" w:space="0" w:color="auto"/>
      </w:divBdr>
    </w:div>
    <w:div w:id="368847722">
      <w:bodyDiv w:val="1"/>
      <w:marLeft w:val="0"/>
      <w:marRight w:val="0"/>
      <w:marTop w:val="0"/>
      <w:marBottom w:val="0"/>
      <w:divBdr>
        <w:top w:val="none" w:sz="0" w:space="0" w:color="auto"/>
        <w:left w:val="none" w:sz="0" w:space="0" w:color="auto"/>
        <w:bottom w:val="none" w:sz="0" w:space="0" w:color="auto"/>
        <w:right w:val="none" w:sz="0" w:space="0" w:color="auto"/>
      </w:divBdr>
    </w:div>
    <w:div w:id="368917553">
      <w:bodyDiv w:val="1"/>
      <w:marLeft w:val="0"/>
      <w:marRight w:val="0"/>
      <w:marTop w:val="0"/>
      <w:marBottom w:val="0"/>
      <w:divBdr>
        <w:top w:val="none" w:sz="0" w:space="0" w:color="auto"/>
        <w:left w:val="none" w:sz="0" w:space="0" w:color="auto"/>
        <w:bottom w:val="none" w:sz="0" w:space="0" w:color="auto"/>
        <w:right w:val="none" w:sz="0" w:space="0" w:color="auto"/>
      </w:divBdr>
    </w:div>
    <w:div w:id="368918553">
      <w:bodyDiv w:val="1"/>
      <w:marLeft w:val="0"/>
      <w:marRight w:val="0"/>
      <w:marTop w:val="0"/>
      <w:marBottom w:val="0"/>
      <w:divBdr>
        <w:top w:val="none" w:sz="0" w:space="0" w:color="auto"/>
        <w:left w:val="none" w:sz="0" w:space="0" w:color="auto"/>
        <w:bottom w:val="none" w:sz="0" w:space="0" w:color="auto"/>
        <w:right w:val="none" w:sz="0" w:space="0" w:color="auto"/>
      </w:divBdr>
    </w:div>
    <w:div w:id="368996892">
      <w:bodyDiv w:val="1"/>
      <w:marLeft w:val="0"/>
      <w:marRight w:val="0"/>
      <w:marTop w:val="0"/>
      <w:marBottom w:val="0"/>
      <w:divBdr>
        <w:top w:val="none" w:sz="0" w:space="0" w:color="auto"/>
        <w:left w:val="none" w:sz="0" w:space="0" w:color="auto"/>
        <w:bottom w:val="none" w:sz="0" w:space="0" w:color="auto"/>
        <w:right w:val="none" w:sz="0" w:space="0" w:color="auto"/>
      </w:divBdr>
    </w:div>
    <w:div w:id="368998134">
      <w:bodyDiv w:val="1"/>
      <w:marLeft w:val="0"/>
      <w:marRight w:val="0"/>
      <w:marTop w:val="0"/>
      <w:marBottom w:val="0"/>
      <w:divBdr>
        <w:top w:val="none" w:sz="0" w:space="0" w:color="auto"/>
        <w:left w:val="none" w:sz="0" w:space="0" w:color="auto"/>
        <w:bottom w:val="none" w:sz="0" w:space="0" w:color="auto"/>
        <w:right w:val="none" w:sz="0" w:space="0" w:color="auto"/>
      </w:divBdr>
    </w:div>
    <w:div w:id="369065187">
      <w:bodyDiv w:val="1"/>
      <w:marLeft w:val="0"/>
      <w:marRight w:val="0"/>
      <w:marTop w:val="0"/>
      <w:marBottom w:val="0"/>
      <w:divBdr>
        <w:top w:val="none" w:sz="0" w:space="0" w:color="auto"/>
        <w:left w:val="none" w:sz="0" w:space="0" w:color="auto"/>
        <w:bottom w:val="none" w:sz="0" w:space="0" w:color="auto"/>
        <w:right w:val="none" w:sz="0" w:space="0" w:color="auto"/>
      </w:divBdr>
    </w:div>
    <w:div w:id="369109859">
      <w:bodyDiv w:val="1"/>
      <w:marLeft w:val="0"/>
      <w:marRight w:val="0"/>
      <w:marTop w:val="0"/>
      <w:marBottom w:val="0"/>
      <w:divBdr>
        <w:top w:val="none" w:sz="0" w:space="0" w:color="auto"/>
        <w:left w:val="none" w:sz="0" w:space="0" w:color="auto"/>
        <w:bottom w:val="none" w:sz="0" w:space="0" w:color="auto"/>
        <w:right w:val="none" w:sz="0" w:space="0" w:color="auto"/>
      </w:divBdr>
    </w:div>
    <w:div w:id="369183439">
      <w:bodyDiv w:val="1"/>
      <w:marLeft w:val="0"/>
      <w:marRight w:val="0"/>
      <w:marTop w:val="0"/>
      <w:marBottom w:val="0"/>
      <w:divBdr>
        <w:top w:val="none" w:sz="0" w:space="0" w:color="auto"/>
        <w:left w:val="none" w:sz="0" w:space="0" w:color="auto"/>
        <w:bottom w:val="none" w:sz="0" w:space="0" w:color="auto"/>
        <w:right w:val="none" w:sz="0" w:space="0" w:color="auto"/>
      </w:divBdr>
    </w:div>
    <w:div w:id="369184613">
      <w:bodyDiv w:val="1"/>
      <w:marLeft w:val="0"/>
      <w:marRight w:val="0"/>
      <w:marTop w:val="0"/>
      <w:marBottom w:val="0"/>
      <w:divBdr>
        <w:top w:val="none" w:sz="0" w:space="0" w:color="auto"/>
        <w:left w:val="none" w:sz="0" w:space="0" w:color="auto"/>
        <w:bottom w:val="none" w:sz="0" w:space="0" w:color="auto"/>
        <w:right w:val="none" w:sz="0" w:space="0" w:color="auto"/>
      </w:divBdr>
    </w:div>
    <w:div w:id="369186118">
      <w:bodyDiv w:val="1"/>
      <w:marLeft w:val="0"/>
      <w:marRight w:val="0"/>
      <w:marTop w:val="0"/>
      <w:marBottom w:val="0"/>
      <w:divBdr>
        <w:top w:val="none" w:sz="0" w:space="0" w:color="auto"/>
        <w:left w:val="none" w:sz="0" w:space="0" w:color="auto"/>
        <w:bottom w:val="none" w:sz="0" w:space="0" w:color="auto"/>
        <w:right w:val="none" w:sz="0" w:space="0" w:color="auto"/>
      </w:divBdr>
    </w:div>
    <w:div w:id="369262470">
      <w:bodyDiv w:val="1"/>
      <w:marLeft w:val="0"/>
      <w:marRight w:val="0"/>
      <w:marTop w:val="0"/>
      <w:marBottom w:val="0"/>
      <w:divBdr>
        <w:top w:val="none" w:sz="0" w:space="0" w:color="auto"/>
        <w:left w:val="none" w:sz="0" w:space="0" w:color="auto"/>
        <w:bottom w:val="none" w:sz="0" w:space="0" w:color="auto"/>
        <w:right w:val="none" w:sz="0" w:space="0" w:color="auto"/>
      </w:divBdr>
    </w:div>
    <w:div w:id="369301184">
      <w:bodyDiv w:val="1"/>
      <w:marLeft w:val="0"/>
      <w:marRight w:val="0"/>
      <w:marTop w:val="0"/>
      <w:marBottom w:val="0"/>
      <w:divBdr>
        <w:top w:val="none" w:sz="0" w:space="0" w:color="auto"/>
        <w:left w:val="none" w:sz="0" w:space="0" w:color="auto"/>
        <w:bottom w:val="none" w:sz="0" w:space="0" w:color="auto"/>
        <w:right w:val="none" w:sz="0" w:space="0" w:color="auto"/>
      </w:divBdr>
    </w:div>
    <w:div w:id="369376505">
      <w:bodyDiv w:val="1"/>
      <w:marLeft w:val="0"/>
      <w:marRight w:val="0"/>
      <w:marTop w:val="0"/>
      <w:marBottom w:val="0"/>
      <w:divBdr>
        <w:top w:val="none" w:sz="0" w:space="0" w:color="auto"/>
        <w:left w:val="none" w:sz="0" w:space="0" w:color="auto"/>
        <w:bottom w:val="none" w:sz="0" w:space="0" w:color="auto"/>
        <w:right w:val="none" w:sz="0" w:space="0" w:color="auto"/>
      </w:divBdr>
    </w:div>
    <w:div w:id="369377444">
      <w:bodyDiv w:val="1"/>
      <w:marLeft w:val="0"/>
      <w:marRight w:val="0"/>
      <w:marTop w:val="0"/>
      <w:marBottom w:val="0"/>
      <w:divBdr>
        <w:top w:val="none" w:sz="0" w:space="0" w:color="auto"/>
        <w:left w:val="none" w:sz="0" w:space="0" w:color="auto"/>
        <w:bottom w:val="none" w:sz="0" w:space="0" w:color="auto"/>
        <w:right w:val="none" w:sz="0" w:space="0" w:color="auto"/>
      </w:divBdr>
    </w:div>
    <w:div w:id="369377954">
      <w:bodyDiv w:val="1"/>
      <w:marLeft w:val="0"/>
      <w:marRight w:val="0"/>
      <w:marTop w:val="0"/>
      <w:marBottom w:val="0"/>
      <w:divBdr>
        <w:top w:val="none" w:sz="0" w:space="0" w:color="auto"/>
        <w:left w:val="none" w:sz="0" w:space="0" w:color="auto"/>
        <w:bottom w:val="none" w:sz="0" w:space="0" w:color="auto"/>
        <w:right w:val="none" w:sz="0" w:space="0" w:color="auto"/>
      </w:divBdr>
    </w:div>
    <w:div w:id="369378332">
      <w:bodyDiv w:val="1"/>
      <w:marLeft w:val="0"/>
      <w:marRight w:val="0"/>
      <w:marTop w:val="0"/>
      <w:marBottom w:val="0"/>
      <w:divBdr>
        <w:top w:val="none" w:sz="0" w:space="0" w:color="auto"/>
        <w:left w:val="none" w:sz="0" w:space="0" w:color="auto"/>
        <w:bottom w:val="none" w:sz="0" w:space="0" w:color="auto"/>
        <w:right w:val="none" w:sz="0" w:space="0" w:color="auto"/>
      </w:divBdr>
    </w:div>
    <w:div w:id="369385211">
      <w:bodyDiv w:val="1"/>
      <w:marLeft w:val="0"/>
      <w:marRight w:val="0"/>
      <w:marTop w:val="0"/>
      <w:marBottom w:val="0"/>
      <w:divBdr>
        <w:top w:val="none" w:sz="0" w:space="0" w:color="auto"/>
        <w:left w:val="none" w:sz="0" w:space="0" w:color="auto"/>
        <w:bottom w:val="none" w:sz="0" w:space="0" w:color="auto"/>
        <w:right w:val="none" w:sz="0" w:space="0" w:color="auto"/>
      </w:divBdr>
    </w:div>
    <w:div w:id="369451341">
      <w:bodyDiv w:val="1"/>
      <w:marLeft w:val="0"/>
      <w:marRight w:val="0"/>
      <w:marTop w:val="0"/>
      <w:marBottom w:val="0"/>
      <w:divBdr>
        <w:top w:val="none" w:sz="0" w:space="0" w:color="auto"/>
        <w:left w:val="none" w:sz="0" w:space="0" w:color="auto"/>
        <w:bottom w:val="none" w:sz="0" w:space="0" w:color="auto"/>
        <w:right w:val="none" w:sz="0" w:space="0" w:color="auto"/>
      </w:divBdr>
    </w:div>
    <w:div w:id="369496915">
      <w:bodyDiv w:val="1"/>
      <w:marLeft w:val="0"/>
      <w:marRight w:val="0"/>
      <w:marTop w:val="0"/>
      <w:marBottom w:val="0"/>
      <w:divBdr>
        <w:top w:val="none" w:sz="0" w:space="0" w:color="auto"/>
        <w:left w:val="none" w:sz="0" w:space="0" w:color="auto"/>
        <w:bottom w:val="none" w:sz="0" w:space="0" w:color="auto"/>
        <w:right w:val="none" w:sz="0" w:space="0" w:color="auto"/>
      </w:divBdr>
    </w:div>
    <w:div w:id="369568861">
      <w:bodyDiv w:val="1"/>
      <w:marLeft w:val="0"/>
      <w:marRight w:val="0"/>
      <w:marTop w:val="0"/>
      <w:marBottom w:val="0"/>
      <w:divBdr>
        <w:top w:val="none" w:sz="0" w:space="0" w:color="auto"/>
        <w:left w:val="none" w:sz="0" w:space="0" w:color="auto"/>
        <w:bottom w:val="none" w:sz="0" w:space="0" w:color="auto"/>
        <w:right w:val="none" w:sz="0" w:space="0" w:color="auto"/>
      </w:divBdr>
    </w:div>
    <w:div w:id="369574401">
      <w:bodyDiv w:val="1"/>
      <w:marLeft w:val="0"/>
      <w:marRight w:val="0"/>
      <w:marTop w:val="0"/>
      <w:marBottom w:val="0"/>
      <w:divBdr>
        <w:top w:val="none" w:sz="0" w:space="0" w:color="auto"/>
        <w:left w:val="none" w:sz="0" w:space="0" w:color="auto"/>
        <w:bottom w:val="none" w:sz="0" w:space="0" w:color="auto"/>
        <w:right w:val="none" w:sz="0" w:space="0" w:color="auto"/>
      </w:divBdr>
    </w:div>
    <w:div w:id="369576329">
      <w:bodyDiv w:val="1"/>
      <w:marLeft w:val="0"/>
      <w:marRight w:val="0"/>
      <w:marTop w:val="0"/>
      <w:marBottom w:val="0"/>
      <w:divBdr>
        <w:top w:val="none" w:sz="0" w:space="0" w:color="auto"/>
        <w:left w:val="none" w:sz="0" w:space="0" w:color="auto"/>
        <w:bottom w:val="none" w:sz="0" w:space="0" w:color="auto"/>
        <w:right w:val="none" w:sz="0" w:space="0" w:color="auto"/>
      </w:divBdr>
    </w:div>
    <w:div w:id="369577304">
      <w:bodyDiv w:val="1"/>
      <w:marLeft w:val="0"/>
      <w:marRight w:val="0"/>
      <w:marTop w:val="0"/>
      <w:marBottom w:val="0"/>
      <w:divBdr>
        <w:top w:val="none" w:sz="0" w:space="0" w:color="auto"/>
        <w:left w:val="none" w:sz="0" w:space="0" w:color="auto"/>
        <w:bottom w:val="none" w:sz="0" w:space="0" w:color="auto"/>
        <w:right w:val="none" w:sz="0" w:space="0" w:color="auto"/>
      </w:divBdr>
    </w:div>
    <w:div w:id="369578333">
      <w:bodyDiv w:val="1"/>
      <w:marLeft w:val="0"/>
      <w:marRight w:val="0"/>
      <w:marTop w:val="0"/>
      <w:marBottom w:val="0"/>
      <w:divBdr>
        <w:top w:val="none" w:sz="0" w:space="0" w:color="auto"/>
        <w:left w:val="none" w:sz="0" w:space="0" w:color="auto"/>
        <w:bottom w:val="none" w:sz="0" w:space="0" w:color="auto"/>
        <w:right w:val="none" w:sz="0" w:space="0" w:color="auto"/>
      </w:divBdr>
    </w:div>
    <w:div w:id="369644656">
      <w:bodyDiv w:val="1"/>
      <w:marLeft w:val="0"/>
      <w:marRight w:val="0"/>
      <w:marTop w:val="0"/>
      <w:marBottom w:val="0"/>
      <w:divBdr>
        <w:top w:val="none" w:sz="0" w:space="0" w:color="auto"/>
        <w:left w:val="none" w:sz="0" w:space="0" w:color="auto"/>
        <w:bottom w:val="none" w:sz="0" w:space="0" w:color="auto"/>
        <w:right w:val="none" w:sz="0" w:space="0" w:color="auto"/>
      </w:divBdr>
    </w:div>
    <w:div w:id="369693014">
      <w:bodyDiv w:val="1"/>
      <w:marLeft w:val="0"/>
      <w:marRight w:val="0"/>
      <w:marTop w:val="0"/>
      <w:marBottom w:val="0"/>
      <w:divBdr>
        <w:top w:val="none" w:sz="0" w:space="0" w:color="auto"/>
        <w:left w:val="none" w:sz="0" w:space="0" w:color="auto"/>
        <w:bottom w:val="none" w:sz="0" w:space="0" w:color="auto"/>
        <w:right w:val="none" w:sz="0" w:space="0" w:color="auto"/>
      </w:divBdr>
    </w:div>
    <w:div w:id="369720845">
      <w:bodyDiv w:val="1"/>
      <w:marLeft w:val="0"/>
      <w:marRight w:val="0"/>
      <w:marTop w:val="0"/>
      <w:marBottom w:val="0"/>
      <w:divBdr>
        <w:top w:val="none" w:sz="0" w:space="0" w:color="auto"/>
        <w:left w:val="none" w:sz="0" w:space="0" w:color="auto"/>
        <w:bottom w:val="none" w:sz="0" w:space="0" w:color="auto"/>
        <w:right w:val="none" w:sz="0" w:space="0" w:color="auto"/>
      </w:divBdr>
    </w:div>
    <w:div w:id="369766812">
      <w:bodyDiv w:val="1"/>
      <w:marLeft w:val="0"/>
      <w:marRight w:val="0"/>
      <w:marTop w:val="0"/>
      <w:marBottom w:val="0"/>
      <w:divBdr>
        <w:top w:val="none" w:sz="0" w:space="0" w:color="auto"/>
        <w:left w:val="none" w:sz="0" w:space="0" w:color="auto"/>
        <w:bottom w:val="none" w:sz="0" w:space="0" w:color="auto"/>
        <w:right w:val="none" w:sz="0" w:space="0" w:color="auto"/>
      </w:divBdr>
    </w:div>
    <w:div w:id="369844512">
      <w:bodyDiv w:val="1"/>
      <w:marLeft w:val="0"/>
      <w:marRight w:val="0"/>
      <w:marTop w:val="0"/>
      <w:marBottom w:val="0"/>
      <w:divBdr>
        <w:top w:val="none" w:sz="0" w:space="0" w:color="auto"/>
        <w:left w:val="none" w:sz="0" w:space="0" w:color="auto"/>
        <w:bottom w:val="none" w:sz="0" w:space="0" w:color="auto"/>
        <w:right w:val="none" w:sz="0" w:space="0" w:color="auto"/>
      </w:divBdr>
    </w:div>
    <w:div w:id="369885333">
      <w:bodyDiv w:val="1"/>
      <w:marLeft w:val="0"/>
      <w:marRight w:val="0"/>
      <w:marTop w:val="0"/>
      <w:marBottom w:val="0"/>
      <w:divBdr>
        <w:top w:val="none" w:sz="0" w:space="0" w:color="auto"/>
        <w:left w:val="none" w:sz="0" w:space="0" w:color="auto"/>
        <w:bottom w:val="none" w:sz="0" w:space="0" w:color="auto"/>
        <w:right w:val="none" w:sz="0" w:space="0" w:color="auto"/>
      </w:divBdr>
    </w:div>
    <w:div w:id="369913620">
      <w:bodyDiv w:val="1"/>
      <w:marLeft w:val="0"/>
      <w:marRight w:val="0"/>
      <w:marTop w:val="0"/>
      <w:marBottom w:val="0"/>
      <w:divBdr>
        <w:top w:val="none" w:sz="0" w:space="0" w:color="auto"/>
        <w:left w:val="none" w:sz="0" w:space="0" w:color="auto"/>
        <w:bottom w:val="none" w:sz="0" w:space="0" w:color="auto"/>
        <w:right w:val="none" w:sz="0" w:space="0" w:color="auto"/>
      </w:divBdr>
    </w:div>
    <w:div w:id="369960897">
      <w:bodyDiv w:val="1"/>
      <w:marLeft w:val="0"/>
      <w:marRight w:val="0"/>
      <w:marTop w:val="0"/>
      <w:marBottom w:val="0"/>
      <w:divBdr>
        <w:top w:val="none" w:sz="0" w:space="0" w:color="auto"/>
        <w:left w:val="none" w:sz="0" w:space="0" w:color="auto"/>
        <w:bottom w:val="none" w:sz="0" w:space="0" w:color="auto"/>
        <w:right w:val="none" w:sz="0" w:space="0" w:color="auto"/>
      </w:divBdr>
    </w:div>
    <w:div w:id="370036814">
      <w:bodyDiv w:val="1"/>
      <w:marLeft w:val="0"/>
      <w:marRight w:val="0"/>
      <w:marTop w:val="0"/>
      <w:marBottom w:val="0"/>
      <w:divBdr>
        <w:top w:val="none" w:sz="0" w:space="0" w:color="auto"/>
        <w:left w:val="none" w:sz="0" w:space="0" w:color="auto"/>
        <w:bottom w:val="none" w:sz="0" w:space="0" w:color="auto"/>
        <w:right w:val="none" w:sz="0" w:space="0" w:color="auto"/>
      </w:divBdr>
    </w:div>
    <w:div w:id="370038843">
      <w:bodyDiv w:val="1"/>
      <w:marLeft w:val="0"/>
      <w:marRight w:val="0"/>
      <w:marTop w:val="0"/>
      <w:marBottom w:val="0"/>
      <w:divBdr>
        <w:top w:val="none" w:sz="0" w:space="0" w:color="auto"/>
        <w:left w:val="none" w:sz="0" w:space="0" w:color="auto"/>
        <w:bottom w:val="none" w:sz="0" w:space="0" w:color="auto"/>
        <w:right w:val="none" w:sz="0" w:space="0" w:color="auto"/>
      </w:divBdr>
    </w:div>
    <w:div w:id="370039010">
      <w:bodyDiv w:val="1"/>
      <w:marLeft w:val="0"/>
      <w:marRight w:val="0"/>
      <w:marTop w:val="0"/>
      <w:marBottom w:val="0"/>
      <w:divBdr>
        <w:top w:val="none" w:sz="0" w:space="0" w:color="auto"/>
        <w:left w:val="none" w:sz="0" w:space="0" w:color="auto"/>
        <w:bottom w:val="none" w:sz="0" w:space="0" w:color="auto"/>
        <w:right w:val="none" w:sz="0" w:space="0" w:color="auto"/>
      </w:divBdr>
    </w:div>
    <w:div w:id="370110135">
      <w:bodyDiv w:val="1"/>
      <w:marLeft w:val="0"/>
      <w:marRight w:val="0"/>
      <w:marTop w:val="0"/>
      <w:marBottom w:val="0"/>
      <w:divBdr>
        <w:top w:val="none" w:sz="0" w:space="0" w:color="auto"/>
        <w:left w:val="none" w:sz="0" w:space="0" w:color="auto"/>
        <w:bottom w:val="none" w:sz="0" w:space="0" w:color="auto"/>
        <w:right w:val="none" w:sz="0" w:space="0" w:color="auto"/>
      </w:divBdr>
    </w:div>
    <w:div w:id="370111141">
      <w:bodyDiv w:val="1"/>
      <w:marLeft w:val="0"/>
      <w:marRight w:val="0"/>
      <w:marTop w:val="0"/>
      <w:marBottom w:val="0"/>
      <w:divBdr>
        <w:top w:val="none" w:sz="0" w:space="0" w:color="auto"/>
        <w:left w:val="none" w:sz="0" w:space="0" w:color="auto"/>
        <w:bottom w:val="none" w:sz="0" w:space="0" w:color="auto"/>
        <w:right w:val="none" w:sz="0" w:space="0" w:color="auto"/>
      </w:divBdr>
    </w:div>
    <w:div w:id="370227752">
      <w:bodyDiv w:val="1"/>
      <w:marLeft w:val="0"/>
      <w:marRight w:val="0"/>
      <w:marTop w:val="0"/>
      <w:marBottom w:val="0"/>
      <w:divBdr>
        <w:top w:val="none" w:sz="0" w:space="0" w:color="auto"/>
        <w:left w:val="none" w:sz="0" w:space="0" w:color="auto"/>
        <w:bottom w:val="none" w:sz="0" w:space="0" w:color="auto"/>
        <w:right w:val="none" w:sz="0" w:space="0" w:color="auto"/>
      </w:divBdr>
    </w:div>
    <w:div w:id="370231978">
      <w:bodyDiv w:val="1"/>
      <w:marLeft w:val="0"/>
      <w:marRight w:val="0"/>
      <w:marTop w:val="0"/>
      <w:marBottom w:val="0"/>
      <w:divBdr>
        <w:top w:val="none" w:sz="0" w:space="0" w:color="auto"/>
        <w:left w:val="none" w:sz="0" w:space="0" w:color="auto"/>
        <w:bottom w:val="none" w:sz="0" w:space="0" w:color="auto"/>
        <w:right w:val="none" w:sz="0" w:space="0" w:color="auto"/>
      </w:divBdr>
    </w:div>
    <w:div w:id="370232351">
      <w:bodyDiv w:val="1"/>
      <w:marLeft w:val="0"/>
      <w:marRight w:val="0"/>
      <w:marTop w:val="0"/>
      <w:marBottom w:val="0"/>
      <w:divBdr>
        <w:top w:val="none" w:sz="0" w:space="0" w:color="auto"/>
        <w:left w:val="none" w:sz="0" w:space="0" w:color="auto"/>
        <w:bottom w:val="none" w:sz="0" w:space="0" w:color="auto"/>
        <w:right w:val="none" w:sz="0" w:space="0" w:color="auto"/>
      </w:divBdr>
    </w:div>
    <w:div w:id="370346322">
      <w:bodyDiv w:val="1"/>
      <w:marLeft w:val="0"/>
      <w:marRight w:val="0"/>
      <w:marTop w:val="0"/>
      <w:marBottom w:val="0"/>
      <w:divBdr>
        <w:top w:val="none" w:sz="0" w:space="0" w:color="auto"/>
        <w:left w:val="none" w:sz="0" w:space="0" w:color="auto"/>
        <w:bottom w:val="none" w:sz="0" w:space="0" w:color="auto"/>
        <w:right w:val="none" w:sz="0" w:space="0" w:color="auto"/>
      </w:divBdr>
    </w:div>
    <w:div w:id="370349601">
      <w:bodyDiv w:val="1"/>
      <w:marLeft w:val="0"/>
      <w:marRight w:val="0"/>
      <w:marTop w:val="0"/>
      <w:marBottom w:val="0"/>
      <w:divBdr>
        <w:top w:val="none" w:sz="0" w:space="0" w:color="auto"/>
        <w:left w:val="none" w:sz="0" w:space="0" w:color="auto"/>
        <w:bottom w:val="none" w:sz="0" w:space="0" w:color="auto"/>
        <w:right w:val="none" w:sz="0" w:space="0" w:color="auto"/>
      </w:divBdr>
    </w:div>
    <w:div w:id="370350196">
      <w:bodyDiv w:val="1"/>
      <w:marLeft w:val="0"/>
      <w:marRight w:val="0"/>
      <w:marTop w:val="0"/>
      <w:marBottom w:val="0"/>
      <w:divBdr>
        <w:top w:val="none" w:sz="0" w:space="0" w:color="auto"/>
        <w:left w:val="none" w:sz="0" w:space="0" w:color="auto"/>
        <w:bottom w:val="none" w:sz="0" w:space="0" w:color="auto"/>
        <w:right w:val="none" w:sz="0" w:space="0" w:color="auto"/>
      </w:divBdr>
    </w:div>
    <w:div w:id="370417929">
      <w:bodyDiv w:val="1"/>
      <w:marLeft w:val="0"/>
      <w:marRight w:val="0"/>
      <w:marTop w:val="0"/>
      <w:marBottom w:val="0"/>
      <w:divBdr>
        <w:top w:val="none" w:sz="0" w:space="0" w:color="auto"/>
        <w:left w:val="none" w:sz="0" w:space="0" w:color="auto"/>
        <w:bottom w:val="none" w:sz="0" w:space="0" w:color="auto"/>
        <w:right w:val="none" w:sz="0" w:space="0" w:color="auto"/>
      </w:divBdr>
    </w:div>
    <w:div w:id="370496265">
      <w:bodyDiv w:val="1"/>
      <w:marLeft w:val="0"/>
      <w:marRight w:val="0"/>
      <w:marTop w:val="0"/>
      <w:marBottom w:val="0"/>
      <w:divBdr>
        <w:top w:val="none" w:sz="0" w:space="0" w:color="auto"/>
        <w:left w:val="none" w:sz="0" w:space="0" w:color="auto"/>
        <w:bottom w:val="none" w:sz="0" w:space="0" w:color="auto"/>
        <w:right w:val="none" w:sz="0" w:space="0" w:color="auto"/>
      </w:divBdr>
    </w:div>
    <w:div w:id="370541641">
      <w:bodyDiv w:val="1"/>
      <w:marLeft w:val="0"/>
      <w:marRight w:val="0"/>
      <w:marTop w:val="0"/>
      <w:marBottom w:val="0"/>
      <w:divBdr>
        <w:top w:val="none" w:sz="0" w:space="0" w:color="auto"/>
        <w:left w:val="none" w:sz="0" w:space="0" w:color="auto"/>
        <w:bottom w:val="none" w:sz="0" w:space="0" w:color="auto"/>
        <w:right w:val="none" w:sz="0" w:space="0" w:color="auto"/>
      </w:divBdr>
    </w:div>
    <w:div w:id="370764286">
      <w:bodyDiv w:val="1"/>
      <w:marLeft w:val="0"/>
      <w:marRight w:val="0"/>
      <w:marTop w:val="0"/>
      <w:marBottom w:val="0"/>
      <w:divBdr>
        <w:top w:val="none" w:sz="0" w:space="0" w:color="auto"/>
        <w:left w:val="none" w:sz="0" w:space="0" w:color="auto"/>
        <w:bottom w:val="none" w:sz="0" w:space="0" w:color="auto"/>
        <w:right w:val="none" w:sz="0" w:space="0" w:color="auto"/>
      </w:divBdr>
    </w:div>
    <w:div w:id="370767719">
      <w:bodyDiv w:val="1"/>
      <w:marLeft w:val="0"/>
      <w:marRight w:val="0"/>
      <w:marTop w:val="0"/>
      <w:marBottom w:val="0"/>
      <w:divBdr>
        <w:top w:val="none" w:sz="0" w:space="0" w:color="auto"/>
        <w:left w:val="none" w:sz="0" w:space="0" w:color="auto"/>
        <w:bottom w:val="none" w:sz="0" w:space="0" w:color="auto"/>
        <w:right w:val="none" w:sz="0" w:space="0" w:color="auto"/>
      </w:divBdr>
    </w:div>
    <w:div w:id="370806720">
      <w:bodyDiv w:val="1"/>
      <w:marLeft w:val="0"/>
      <w:marRight w:val="0"/>
      <w:marTop w:val="0"/>
      <w:marBottom w:val="0"/>
      <w:divBdr>
        <w:top w:val="none" w:sz="0" w:space="0" w:color="auto"/>
        <w:left w:val="none" w:sz="0" w:space="0" w:color="auto"/>
        <w:bottom w:val="none" w:sz="0" w:space="0" w:color="auto"/>
        <w:right w:val="none" w:sz="0" w:space="0" w:color="auto"/>
      </w:divBdr>
    </w:div>
    <w:div w:id="370879399">
      <w:bodyDiv w:val="1"/>
      <w:marLeft w:val="0"/>
      <w:marRight w:val="0"/>
      <w:marTop w:val="0"/>
      <w:marBottom w:val="0"/>
      <w:divBdr>
        <w:top w:val="none" w:sz="0" w:space="0" w:color="auto"/>
        <w:left w:val="none" w:sz="0" w:space="0" w:color="auto"/>
        <w:bottom w:val="none" w:sz="0" w:space="0" w:color="auto"/>
        <w:right w:val="none" w:sz="0" w:space="0" w:color="auto"/>
      </w:divBdr>
    </w:div>
    <w:div w:id="370882041">
      <w:bodyDiv w:val="1"/>
      <w:marLeft w:val="0"/>
      <w:marRight w:val="0"/>
      <w:marTop w:val="0"/>
      <w:marBottom w:val="0"/>
      <w:divBdr>
        <w:top w:val="none" w:sz="0" w:space="0" w:color="auto"/>
        <w:left w:val="none" w:sz="0" w:space="0" w:color="auto"/>
        <w:bottom w:val="none" w:sz="0" w:space="0" w:color="auto"/>
        <w:right w:val="none" w:sz="0" w:space="0" w:color="auto"/>
      </w:divBdr>
    </w:div>
    <w:div w:id="370886957">
      <w:bodyDiv w:val="1"/>
      <w:marLeft w:val="0"/>
      <w:marRight w:val="0"/>
      <w:marTop w:val="0"/>
      <w:marBottom w:val="0"/>
      <w:divBdr>
        <w:top w:val="none" w:sz="0" w:space="0" w:color="auto"/>
        <w:left w:val="none" w:sz="0" w:space="0" w:color="auto"/>
        <w:bottom w:val="none" w:sz="0" w:space="0" w:color="auto"/>
        <w:right w:val="none" w:sz="0" w:space="0" w:color="auto"/>
      </w:divBdr>
    </w:div>
    <w:div w:id="370888701">
      <w:bodyDiv w:val="1"/>
      <w:marLeft w:val="0"/>
      <w:marRight w:val="0"/>
      <w:marTop w:val="0"/>
      <w:marBottom w:val="0"/>
      <w:divBdr>
        <w:top w:val="none" w:sz="0" w:space="0" w:color="auto"/>
        <w:left w:val="none" w:sz="0" w:space="0" w:color="auto"/>
        <w:bottom w:val="none" w:sz="0" w:space="0" w:color="auto"/>
        <w:right w:val="none" w:sz="0" w:space="0" w:color="auto"/>
      </w:divBdr>
    </w:div>
    <w:div w:id="370962703">
      <w:bodyDiv w:val="1"/>
      <w:marLeft w:val="0"/>
      <w:marRight w:val="0"/>
      <w:marTop w:val="0"/>
      <w:marBottom w:val="0"/>
      <w:divBdr>
        <w:top w:val="none" w:sz="0" w:space="0" w:color="auto"/>
        <w:left w:val="none" w:sz="0" w:space="0" w:color="auto"/>
        <w:bottom w:val="none" w:sz="0" w:space="0" w:color="auto"/>
        <w:right w:val="none" w:sz="0" w:space="0" w:color="auto"/>
      </w:divBdr>
    </w:div>
    <w:div w:id="371000637">
      <w:bodyDiv w:val="1"/>
      <w:marLeft w:val="0"/>
      <w:marRight w:val="0"/>
      <w:marTop w:val="0"/>
      <w:marBottom w:val="0"/>
      <w:divBdr>
        <w:top w:val="none" w:sz="0" w:space="0" w:color="auto"/>
        <w:left w:val="none" w:sz="0" w:space="0" w:color="auto"/>
        <w:bottom w:val="none" w:sz="0" w:space="0" w:color="auto"/>
        <w:right w:val="none" w:sz="0" w:space="0" w:color="auto"/>
      </w:divBdr>
    </w:div>
    <w:div w:id="371000705">
      <w:bodyDiv w:val="1"/>
      <w:marLeft w:val="0"/>
      <w:marRight w:val="0"/>
      <w:marTop w:val="0"/>
      <w:marBottom w:val="0"/>
      <w:divBdr>
        <w:top w:val="none" w:sz="0" w:space="0" w:color="auto"/>
        <w:left w:val="none" w:sz="0" w:space="0" w:color="auto"/>
        <w:bottom w:val="none" w:sz="0" w:space="0" w:color="auto"/>
        <w:right w:val="none" w:sz="0" w:space="0" w:color="auto"/>
      </w:divBdr>
    </w:div>
    <w:div w:id="371002967">
      <w:bodyDiv w:val="1"/>
      <w:marLeft w:val="0"/>
      <w:marRight w:val="0"/>
      <w:marTop w:val="0"/>
      <w:marBottom w:val="0"/>
      <w:divBdr>
        <w:top w:val="none" w:sz="0" w:space="0" w:color="auto"/>
        <w:left w:val="none" w:sz="0" w:space="0" w:color="auto"/>
        <w:bottom w:val="none" w:sz="0" w:space="0" w:color="auto"/>
        <w:right w:val="none" w:sz="0" w:space="0" w:color="auto"/>
      </w:divBdr>
    </w:div>
    <w:div w:id="371078071">
      <w:bodyDiv w:val="1"/>
      <w:marLeft w:val="0"/>
      <w:marRight w:val="0"/>
      <w:marTop w:val="0"/>
      <w:marBottom w:val="0"/>
      <w:divBdr>
        <w:top w:val="none" w:sz="0" w:space="0" w:color="auto"/>
        <w:left w:val="none" w:sz="0" w:space="0" w:color="auto"/>
        <w:bottom w:val="none" w:sz="0" w:space="0" w:color="auto"/>
        <w:right w:val="none" w:sz="0" w:space="0" w:color="auto"/>
      </w:divBdr>
    </w:div>
    <w:div w:id="371226587">
      <w:bodyDiv w:val="1"/>
      <w:marLeft w:val="0"/>
      <w:marRight w:val="0"/>
      <w:marTop w:val="0"/>
      <w:marBottom w:val="0"/>
      <w:divBdr>
        <w:top w:val="none" w:sz="0" w:space="0" w:color="auto"/>
        <w:left w:val="none" w:sz="0" w:space="0" w:color="auto"/>
        <w:bottom w:val="none" w:sz="0" w:space="0" w:color="auto"/>
        <w:right w:val="none" w:sz="0" w:space="0" w:color="auto"/>
      </w:divBdr>
    </w:div>
    <w:div w:id="371344607">
      <w:bodyDiv w:val="1"/>
      <w:marLeft w:val="0"/>
      <w:marRight w:val="0"/>
      <w:marTop w:val="0"/>
      <w:marBottom w:val="0"/>
      <w:divBdr>
        <w:top w:val="none" w:sz="0" w:space="0" w:color="auto"/>
        <w:left w:val="none" w:sz="0" w:space="0" w:color="auto"/>
        <w:bottom w:val="none" w:sz="0" w:space="0" w:color="auto"/>
        <w:right w:val="none" w:sz="0" w:space="0" w:color="auto"/>
      </w:divBdr>
    </w:div>
    <w:div w:id="371346413">
      <w:bodyDiv w:val="1"/>
      <w:marLeft w:val="0"/>
      <w:marRight w:val="0"/>
      <w:marTop w:val="0"/>
      <w:marBottom w:val="0"/>
      <w:divBdr>
        <w:top w:val="none" w:sz="0" w:space="0" w:color="auto"/>
        <w:left w:val="none" w:sz="0" w:space="0" w:color="auto"/>
        <w:bottom w:val="none" w:sz="0" w:space="0" w:color="auto"/>
        <w:right w:val="none" w:sz="0" w:space="0" w:color="auto"/>
      </w:divBdr>
    </w:div>
    <w:div w:id="371422901">
      <w:bodyDiv w:val="1"/>
      <w:marLeft w:val="0"/>
      <w:marRight w:val="0"/>
      <w:marTop w:val="0"/>
      <w:marBottom w:val="0"/>
      <w:divBdr>
        <w:top w:val="none" w:sz="0" w:space="0" w:color="auto"/>
        <w:left w:val="none" w:sz="0" w:space="0" w:color="auto"/>
        <w:bottom w:val="none" w:sz="0" w:space="0" w:color="auto"/>
        <w:right w:val="none" w:sz="0" w:space="0" w:color="auto"/>
      </w:divBdr>
    </w:div>
    <w:div w:id="371660017">
      <w:bodyDiv w:val="1"/>
      <w:marLeft w:val="0"/>
      <w:marRight w:val="0"/>
      <w:marTop w:val="0"/>
      <w:marBottom w:val="0"/>
      <w:divBdr>
        <w:top w:val="none" w:sz="0" w:space="0" w:color="auto"/>
        <w:left w:val="none" w:sz="0" w:space="0" w:color="auto"/>
        <w:bottom w:val="none" w:sz="0" w:space="0" w:color="auto"/>
        <w:right w:val="none" w:sz="0" w:space="0" w:color="auto"/>
      </w:divBdr>
    </w:div>
    <w:div w:id="371685979">
      <w:bodyDiv w:val="1"/>
      <w:marLeft w:val="0"/>
      <w:marRight w:val="0"/>
      <w:marTop w:val="0"/>
      <w:marBottom w:val="0"/>
      <w:divBdr>
        <w:top w:val="none" w:sz="0" w:space="0" w:color="auto"/>
        <w:left w:val="none" w:sz="0" w:space="0" w:color="auto"/>
        <w:bottom w:val="none" w:sz="0" w:space="0" w:color="auto"/>
        <w:right w:val="none" w:sz="0" w:space="0" w:color="auto"/>
      </w:divBdr>
    </w:div>
    <w:div w:id="371735396">
      <w:bodyDiv w:val="1"/>
      <w:marLeft w:val="0"/>
      <w:marRight w:val="0"/>
      <w:marTop w:val="0"/>
      <w:marBottom w:val="0"/>
      <w:divBdr>
        <w:top w:val="none" w:sz="0" w:space="0" w:color="auto"/>
        <w:left w:val="none" w:sz="0" w:space="0" w:color="auto"/>
        <w:bottom w:val="none" w:sz="0" w:space="0" w:color="auto"/>
        <w:right w:val="none" w:sz="0" w:space="0" w:color="auto"/>
      </w:divBdr>
    </w:div>
    <w:div w:id="371804246">
      <w:bodyDiv w:val="1"/>
      <w:marLeft w:val="0"/>
      <w:marRight w:val="0"/>
      <w:marTop w:val="0"/>
      <w:marBottom w:val="0"/>
      <w:divBdr>
        <w:top w:val="none" w:sz="0" w:space="0" w:color="auto"/>
        <w:left w:val="none" w:sz="0" w:space="0" w:color="auto"/>
        <w:bottom w:val="none" w:sz="0" w:space="0" w:color="auto"/>
        <w:right w:val="none" w:sz="0" w:space="0" w:color="auto"/>
      </w:divBdr>
    </w:div>
    <w:div w:id="371854185">
      <w:bodyDiv w:val="1"/>
      <w:marLeft w:val="0"/>
      <w:marRight w:val="0"/>
      <w:marTop w:val="0"/>
      <w:marBottom w:val="0"/>
      <w:divBdr>
        <w:top w:val="none" w:sz="0" w:space="0" w:color="auto"/>
        <w:left w:val="none" w:sz="0" w:space="0" w:color="auto"/>
        <w:bottom w:val="none" w:sz="0" w:space="0" w:color="auto"/>
        <w:right w:val="none" w:sz="0" w:space="0" w:color="auto"/>
      </w:divBdr>
    </w:div>
    <w:div w:id="371854524">
      <w:bodyDiv w:val="1"/>
      <w:marLeft w:val="0"/>
      <w:marRight w:val="0"/>
      <w:marTop w:val="0"/>
      <w:marBottom w:val="0"/>
      <w:divBdr>
        <w:top w:val="none" w:sz="0" w:space="0" w:color="auto"/>
        <w:left w:val="none" w:sz="0" w:space="0" w:color="auto"/>
        <w:bottom w:val="none" w:sz="0" w:space="0" w:color="auto"/>
        <w:right w:val="none" w:sz="0" w:space="0" w:color="auto"/>
      </w:divBdr>
    </w:div>
    <w:div w:id="371880176">
      <w:bodyDiv w:val="1"/>
      <w:marLeft w:val="0"/>
      <w:marRight w:val="0"/>
      <w:marTop w:val="0"/>
      <w:marBottom w:val="0"/>
      <w:divBdr>
        <w:top w:val="none" w:sz="0" w:space="0" w:color="auto"/>
        <w:left w:val="none" w:sz="0" w:space="0" w:color="auto"/>
        <w:bottom w:val="none" w:sz="0" w:space="0" w:color="auto"/>
        <w:right w:val="none" w:sz="0" w:space="0" w:color="auto"/>
      </w:divBdr>
    </w:div>
    <w:div w:id="371881605">
      <w:bodyDiv w:val="1"/>
      <w:marLeft w:val="0"/>
      <w:marRight w:val="0"/>
      <w:marTop w:val="0"/>
      <w:marBottom w:val="0"/>
      <w:divBdr>
        <w:top w:val="none" w:sz="0" w:space="0" w:color="auto"/>
        <w:left w:val="none" w:sz="0" w:space="0" w:color="auto"/>
        <w:bottom w:val="none" w:sz="0" w:space="0" w:color="auto"/>
        <w:right w:val="none" w:sz="0" w:space="0" w:color="auto"/>
      </w:divBdr>
    </w:div>
    <w:div w:id="371998561">
      <w:bodyDiv w:val="1"/>
      <w:marLeft w:val="0"/>
      <w:marRight w:val="0"/>
      <w:marTop w:val="0"/>
      <w:marBottom w:val="0"/>
      <w:divBdr>
        <w:top w:val="none" w:sz="0" w:space="0" w:color="auto"/>
        <w:left w:val="none" w:sz="0" w:space="0" w:color="auto"/>
        <w:bottom w:val="none" w:sz="0" w:space="0" w:color="auto"/>
        <w:right w:val="none" w:sz="0" w:space="0" w:color="auto"/>
      </w:divBdr>
    </w:div>
    <w:div w:id="371999527">
      <w:bodyDiv w:val="1"/>
      <w:marLeft w:val="0"/>
      <w:marRight w:val="0"/>
      <w:marTop w:val="0"/>
      <w:marBottom w:val="0"/>
      <w:divBdr>
        <w:top w:val="none" w:sz="0" w:space="0" w:color="auto"/>
        <w:left w:val="none" w:sz="0" w:space="0" w:color="auto"/>
        <w:bottom w:val="none" w:sz="0" w:space="0" w:color="auto"/>
        <w:right w:val="none" w:sz="0" w:space="0" w:color="auto"/>
      </w:divBdr>
    </w:div>
    <w:div w:id="372004416">
      <w:bodyDiv w:val="1"/>
      <w:marLeft w:val="0"/>
      <w:marRight w:val="0"/>
      <w:marTop w:val="0"/>
      <w:marBottom w:val="0"/>
      <w:divBdr>
        <w:top w:val="none" w:sz="0" w:space="0" w:color="auto"/>
        <w:left w:val="none" w:sz="0" w:space="0" w:color="auto"/>
        <w:bottom w:val="none" w:sz="0" w:space="0" w:color="auto"/>
        <w:right w:val="none" w:sz="0" w:space="0" w:color="auto"/>
      </w:divBdr>
    </w:div>
    <w:div w:id="372122170">
      <w:bodyDiv w:val="1"/>
      <w:marLeft w:val="0"/>
      <w:marRight w:val="0"/>
      <w:marTop w:val="0"/>
      <w:marBottom w:val="0"/>
      <w:divBdr>
        <w:top w:val="none" w:sz="0" w:space="0" w:color="auto"/>
        <w:left w:val="none" w:sz="0" w:space="0" w:color="auto"/>
        <w:bottom w:val="none" w:sz="0" w:space="0" w:color="auto"/>
        <w:right w:val="none" w:sz="0" w:space="0" w:color="auto"/>
      </w:divBdr>
    </w:div>
    <w:div w:id="372191556">
      <w:bodyDiv w:val="1"/>
      <w:marLeft w:val="0"/>
      <w:marRight w:val="0"/>
      <w:marTop w:val="0"/>
      <w:marBottom w:val="0"/>
      <w:divBdr>
        <w:top w:val="none" w:sz="0" w:space="0" w:color="auto"/>
        <w:left w:val="none" w:sz="0" w:space="0" w:color="auto"/>
        <w:bottom w:val="none" w:sz="0" w:space="0" w:color="auto"/>
        <w:right w:val="none" w:sz="0" w:space="0" w:color="auto"/>
      </w:divBdr>
    </w:div>
    <w:div w:id="372192933">
      <w:bodyDiv w:val="1"/>
      <w:marLeft w:val="0"/>
      <w:marRight w:val="0"/>
      <w:marTop w:val="0"/>
      <w:marBottom w:val="0"/>
      <w:divBdr>
        <w:top w:val="none" w:sz="0" w:space="0" w:color="auto"/>
        <w:left w:val="none" w:sz="0" w:space="0" w:color="auto"/>
        <w:bottom w:val="none" w:sz="0" w:space="0" w:color="auto"/>
        <w:right w:val="none" w:sz="0" w:space="0" w:color="auto"/>
      </w:divBdr>
    </w:div>
    <w:div w:id="372197043">
      <w:bodyDiv w:val="1"/>
      <w:marLeft w:val="0"/>
      <w:marRight w:val="0"/>
      <w:marTop w:val="0"/>
      <w:marBottom w:val="0"/>
      <w:divBdr>
        <w:top w:val="none" w:sz="0" w:space="0" w:color="auto"/>
        <w:left w:val="none" w:sz="0" w:space="0" w:color="auto"/>
        <w:bottom w:val="none" w:sz="0" w:space="0" w:color="auto"/>
        <w:right w:val="none" w:sz="0" w:space="0" w:color="auto"/>
      </w:divBdr>
    </w:div>
    <w:div w:id="372199010">
      <w:bodyDiv w:val="1"/>
      <w:marLeft w:val="0"/>
      <w:marRight w:val="0"/>
      <w:marTop w:val="0"/>
      <w:marBottom w:val="0"/>
      <w:divBdr>
        <w:top w:val="none" w:sz="0" w:space="0" w:color="auto"/>
        <w:left w:val="none" w:sz="0" w:space="0" w:color="auto"/>
        <w:bottom w:val="none" w:sz="0" w:space="0" w:color="auto"/>
        <w:right w:val="none" w:sz="0" w:space="0" w:color="auto"/>
      </w:divBdr>
    </w:div>
    <w:div w:id="372269423">
      <w:bodyDiv w:val="1"/>
      <w:marLeft w:val="0"/>
      <w:marRight w:val="0"/>
      <w:marTop w:val="0"/>
      <w:marBottom w:val="0"/>
      <w:divBdr>
        <w:top w:val="none" w:sz="0" w:space="0" w:color="auto"/>
        <w:left w:val="none" w:sz="0" w:space="0" w:color="auto"/>
        <w:bottom w:val="none" w:sz="0" w:space="0" w:color="auto"/>
        <w:right w:val="none" w:sz="0" w:space="0" w:color="auto"/>
      </w:divBdr>
    </w:div>
    <w:div w:id="372270313">
      <w:bodyDiv w:val="1"/>
      <w:marLeft w:val="0"/>
      <w:marRight w:val="0"/>
      <w:marTop w:val="0"/>
      <w:marBottom w:val="0"/>
      <w:divBdr>
        <w:top w:val="none" w:sz="0" w:space="0" w:color="auto"/>
        <w:left w:val="none" w:sz="0" w:space="0" w:color="auto"/>
        <w:bottom w:val="none" w:sz="0" w:space="0" w:color="auto"/>
        <w:right w:val="none" w:sz="0" w:space="0" w:color="auto"/>
      </w:divBdr>
    </w:div>
    <w:div w:id="372388672">
      <w:bodyDiv w:val="1"/>
      <w:marLeft w:val="0"/>
      <w:marRight w:val="0"/>
      <w:marTop w:val="0"/>
      <w:marBottom w:val="0"/>
      <w:divBdr>
        <w:top w:val="none" w:sz="0" w:space="0" w:color="auto"/>
        <w:left w:val="none" w:sz="0" w:space="0" w:color="auto"/>
        <w:bottom w:val="none" w:sz="0" w:space="0" w:color="auto"/>
        <w:right w:val="none" w:sz="0" w:space="0" w:color="auto"/>
      </w:divBdr>
    </w:div>
    <w:div w:id="372462933">
      <w:bodyDiv w:val="1"/>
      <w:marLeft w:val="0"/>
      <w:marRight w:val="0"/>
      <w:marTop w:val="0"/>
      <w:marBottom w:val="0"/>
      <w:divBdr>
        <w:top w:val="none" w:sz="0" w:space="0" w:color="auto"/>
        <w:left w:val="none" w:sz="0" w:space="0" w:color="auto"/>
        <w:bottom w:val="none" w:sz="0" w:space="0" w:color="auto"/>
        <w:right w:val="none" w:sz="0" w:space="0" w:color="auto"/>
      </w:divBdr>
    </w:div>
    <w:div w:id="372468211">
      <w:bodyDiv w:val="1"/>
      <w:marLeft w:val="0"/>
      <w:marRight w:val="0"/>
      <w:marTop w:val="0"/>
      <w:marBottom w:val="0"/>
      <w:divBdr>
        <w:top w:val="none" w:sz="0" w:space="0" w:color="auto"/>
        <w:left w:val="none" w:sz="0" w:space="0" w:color="auto"/>
        <w:bottom w:val="none" w:sz="0" w:space="0" w:color="auto"/>
        <w:right w:val="none" w:sz="0" w:space="0" w:color="auto"/>
      </w:divBdr>
    </w:div>
    <w:div w:id="372535542">
      <w:bodyDiv w:val="1"/>
      <w:marLeft w:val="0"/>
      <w:marRight w:val="0"/>
      <w:marTop w:val="0"/>
      <w:marBottom w:val="0"/>
      <w:divBdr>
        <w:top w:val="none" w:sz="0" w:space="0" w:color="auto"/>
        <w:left w:val="none" w:sz="0" w:space="0" w:color="auto"/>
        <w:bottom w:val="none" w:sz="0" w:space="0" w:color="auto"/>
        <w:right w:val="none" w:sz="0" w:space="0" w:color="auto"/>
      </w:divBdr>
    </w:div>
    <w:div w:id="372579894">
      <w:bodyDiv w:val="1"/>
      <w:marLeft w:val="0"/>
      <w:marRight w:val="0"/>
      <w:marTop w:val="0"/>
      <w:marBottom w:val="0"/>
      <w:divBdr>
        <w:top w:val="none" w:sz="0" w:space="0" w:color="auto"/>
        <w:left w:val="none" w:sz="0" w:space="0" w:color="auto"/>
        <w:bottom w:val="none" w:sz="0" w:space="0" w:color="auto"/>
        <w:right w:val="none" w:sz="0" w:space="0" w:color="auto"/>
      </w:divBdr>
    </w:div>
    <w:div w:id="372579952">
      <w:bodyDiv w:val="1"/>
      <w:marLeft w:val="0"/>
      <w:marRight w:val="0"/>
      <w:marTop w:val="0"/>
      <w:marBottom w:val="0"/>
      <w:divBdr>
        <w:top w:val="none" w:sz="0" w:space="0" w:color="auto"/>
        <w:left w:val="none" w:sz="0" w:space="0" w:color="auto"/>
        <w:bottom w:val="none" w:sz="0" w:space="0" w:color="auto"/>
        <w:right w:val="none" w:sz="0" w:space="0" w:color="auto"/>
      </w:divBdr>
    </w:div>
    <w:div w:id="372582917">
      <w:bodyDiv w:val="1"/>
      <w:marLeft w:val="0"/>
      <w:marRight w:val="0"/>
      <w:marTop w:val="0"/>
      <w:marBottom w:val="0"/>
      <w:divBdr>
        <w:top w:val="none" w:sz="0" w:space="0" w:color="auto"/>
        <w:left w:val="none" w:sz="0" w:space="0" w:color="auto"/>
        <w:bottom w:val="none" w:sz="0" w:space="0" w:color="auto"/>
        <w:right w:val="none" w:sz="0" w:space="0" w:color="auto"/>
      </w:divBdr>
    </w:div>
    <w:div w:id="372585820">
      <w:bodyDiv w:val="1"/>
      <w:marLeft w:val="0"/>
      <w:marRight w:val="0"/>
      <w:marTop w:val="0"/>
      <w:marBottom w:val="0"/>
      <w:divBdr>
        <w:top w:val="none" w:sz="0" w:space="0" w:color="auto"/>
        <w:left w:val="none" w:sz="0" w:space="0" w:color="auto"/>
        <w:bottom w:val="none" w:sz="0" w:space="0" w:color="auto"/>
        <w:right w:val="none" w:sz="0" w:space="0" w:color="auto"/>
      </w:divBdr>
    </w:div>
    <w:div w:id="372586210">
      <w:bodyDiv w:val="1"/>
      <w:marLeft w:val="0"/>
      <w:marRight w:val="0"/>
      <w:marTop w:val="0"/>
      <w:marBottom w:val="0"/>
      <w:divBdr>
        <w:top w:val="none" w:sz="0" w:space="0" w:color="auto"/>
        <w:left w:val="none" w:sz="0" w:space="0" w:color="auto"/>
        <w:bottom w:val="none" w:sz="0" w:space="0" w:color="auto"/>
        <w:right w:val="none" w:sz="0" w:space="0" w:color="auto"/>
      </w:divBdr>
    </w:div>
    <w:div w:id="372652187">
      <w:bodyDiv w:val="1"/>
      <w:marLeft w:val="0"/>
      <w:marRight w:val="0"/>
      <w:marTop w:val="0"/>
      <w:marBottom w:val="0"/>
      <w:divBdr>
        <w:top w:val="none" w:sz="0" w:space="0" w:color="auto"/>
        <w:left w:val="none" w:sz="0" w:space="0" w:color="auto"/>
        <w:bottom w:val="none" w:sz="0" w:space="0" w:color="auto"/>
        <w:right w:val="none" w:sz="0" w:space="0" w:color="auto"/>
      </w:divBdr>
    </w:div>
    <w:div w:id="372652735">
      <w:bodyDiv w:val="1"/>
      <w:marLeft w:val="0"/>
      <w:marRight w:val="0"/>
      <w:marTop w:val="0"/>
      <w:marBottom w:val="0"/>
      <w:divBdr>
        <w:top w:val="none" w:sz="0" w:space="0" w:color="auto"/>
        <w:left w:val="none" w:sz="0" w:space="0" w:color="auto"/>
        <w:bottom w:val="none" w:sz="0" w:space="0" w:color="auto"/>
        <w:right w:val="none" w:sz="0" w:space="0" w:color="auto"/>
      </w:divBdr>
    </w:div>
    <w:div w:id="372660824">
      <w:bodyDiv w:val="1"/>
      <w:marLeft w:val="0"/>
      <w:marRight w:val="0"/>
      <w:marTop w:val="0"/>
      <w:marBottom w:val="0"/>
      <w:divBdr>
        <w:top w:val="none" w:sz="0" w:space="0" w:color="auto"/>
        <w:left w:val="none" w:sz="0" w:space="0" w:color="auto"/>
        <w:bottom w:val="none" w:sz="0" w:space="0" w:color="auto"/>
        <w:right w:val="none" w:sz="0" w:space="0" w:color="auto"/>
      </w:divBdr>
    </w:div>
    <w:div w:id="372735829">
      <w:bodyDiv w:val="1"/>
      <w:marLeft w:val="0"/>
      <w:marRight w:val="0"/>
      <w:marTop w:val="0"/>
      <w:marBottom w:val="0"/>
      <w:divBdr>
        <w:top w:val="none" w:sz="0" w:space="0" w:color="auto"/>
        <w:left w:val="none" w:sz="0" w:space="0" w:color="auto"/>
        <w:bottom w:val="none" w:sz="0" w:space="0" w:color="auto"/>
        <w:right w:val="none" w:sz="0" w:space="0" w:color="auto"/>
      </w:divBdr>
    </w:div>
    <w:div w:id="372773998">
      <w:bodyDiv w:val="1"/>
      <w:marLeft w:val="0"/>
      <w:marRight w:val="0"/>
      <w:marTop w:val="0"/>
      <w:marBottom w:val="0"/>
      <w:divBdr>
        <w:top w:val="none" w:sz="0" w:space="0" w:color="auto"/>
        <w:left w:val="none" w:sz="0" w:space="0" w:color="auto"/>
        <w:bottom w:val="none" w:sz="0" w:space="0" w:color="auto"/>
        <w:right w:val="none" w:sz="0" w:space="0" w:color="auto"/>
      </w:divBdr>
    </w:div>
    <w:div w:id="372774812">
      <w:bodyDiv w:val="1"/>
      <w:marLeft w:val="0"/>
      <w:marRight w:val="0"/>
      <w:marTop w:val="0"/>
      <w:marBottom w:val="0"/>
      <w:divBdr>
        <w:top w:val="none" w:sz="0" w:space="0" w:color="auto"/>
        <w:left w:val="none" w:sz="0" w:space="0" w:color="auto"/>
        <w:bottom w:val="none" w:sz="0" w:space="0" w:color="auto"/>
        <w:right w:val="none" w:sz="0" w:space="0" w:color="auto"/>
      </w:divBdr>
    </w:div>
    <w:div w:id="372779472">
      <w:bodyDiv w:val="1"/>
      <w:marLeft w:val="0"/>
      <w:marRight w:val="0"/>
      <w:marTop w:val="0"/>
      <w:marBottom w:val="0"/>
      <w:divBdr>
        <w:top w:val="none" w:sz="0" w:space="0" w:color="auto"/>
        <w:left w:val="none" w:sz="0" w:space="0" w:color="auto"/>
        <w:bottom w:val="none" w:sz="0" w:space="0" w:color="auto"/>
        <w:right w:val="none" w:sz="0" w:space="0" w:color="auto"/>
      </w:divBdr>
    </w:div>
    <w:div w:id="372847111">
      <w:bodyDiv w:val="1"/>
      <w:marLeft w:val="0"/>
      <w:marRight w:val="0"/>
      <w:marTop w:val="0"/>
      <w:marBottom w:val="0"/>
      <w:divBdr>
        <w:top w:val="none" w:sz="0" w:space="0" w:color="auto"/>
        <w:left w:val="none" w:sz="0" w:space="0" w:color="auto"/>
        <w:bottom w:val="none" w:sz="0" w:space="0" w:color="auto"/>
        <w:right w:val="none" w:sz="0" w:space="0" w:color="auto"/>
      </w:divBdr>
    </w:div>
    <w:div w:id="372848350">
      <w:bodyDiv w:val="1"/>
      <w:marLeft w:val="0"/>
      <w:marRight w:val="0"/>
      <w:marTop w:val="0"/>
      <w:marBottom w:val="0"/>
      <w:divBdr>
        <w:top w:val="none" w:sz="0" w:space="0" w:color="auto"/>
        <w:left w:val="none" w:sz="0" w:space="0" w:color="auto"/>
        <w:bottom w:val="none" w:sz="0" w:space="0" w:color="auto"/>
        <w:right w:val="none" w:sz="0" w:space="0" w:color="auto"/>
      </w:divBdr>
    </w:div>
    <w:div w:id="372849842">
      <w:bodyDiv w:val="1"/>
      <w:marLeft w:val="0"/>
      <w:marRight w:val="0"/>
      <w:marTop w:val="0"/>
      <w:marBottom w:val="0"/>
      <w:divBdr>
        <w:top w:val="none" w:sz="0" w:space="0" w:color="auto"/>
        <w:left w:val="none" w:sz="0" w:space="0" w:color="auto"/>
        <w:bottom w:val="none" w:sz="0" w:space="0" w:color="auto"/>
        <w:right w:val="none" w:sz="0" w:space="0" w:color="auto"/>
      </w:divBdr>
    </w:div>
    <w:div w:id="372852621">
      <w:bodyDiv w:val="1"/>
      <w:marLeft w:val="0"/>
      <w:marRight w:val="0"/>
      <w:marTop w:val="0"/>
      <w:marBottom w:val="0"/>
      <w:divBdr>
        <w:top w:val="none" w:sz="0" w:space="0" w:color="auto"/>
        <w:left w:val="none" w:sz="0" w:space="0" w:color="auto"/>
        <w:bottom w:val="none" w:sz="0" w:space="0" w:color="auto"/>
        <w:right w:val="none" w:sz="0" w:space="0" w:color="auto"/>
      </w:divBdr>
    </w:div>
    <w:div w:id="372928134">
      <w:bodyDiv w:val="1"/>
      <w:marLeft w:val="0"/>
      <w:marRight w:val="0"/>
      <w:marTop w:val="0"/>
      <w:marBottom w:val="0"/>
      <w:divBdr>
        <w:top w:val="none" w:sz="0" w:space="0" w:color="auto"/>
        <w:left w:val="none" w:sz="0" w:space="0" w:color="auto"/>
        <w:bottom w:val="none" w:sz="0" w:space="0" w:color="auto"/>
        <w:right w:val="none" w:sz="0" w:space="0" w:color="auto"/>
      </w:divBdr>
    </w:div>
    <w:div w:id="372970361">
      <w:bodyDiv w:val="1"/>
      <w:marLeft w:val="0"/>
      <w:marRight w:val="0"/>
      <w:marTop w:val="0"/>
      <w:marBottom w:val="0"/>
      <w:divBdr>
        <w:top w:val="none" w:sz="0" w:space="0" w:color="auto"/>
        <w:left w:val="none" w:sz="0" w:space="0" w:color="auto"/>
        <w:bottom w:val="none" w:sz="0" w:space="0" w:color="auto"/>
        <w:right w:val="none" w:sz="0" w:space="0" w:color="auto"/>
      </w:divBdr>
    </w:div>
    <w:div w:id="373047413">
      <w:bodyDiv w:val="1"/>
      <w:marLeft w:val="0"/>
      <w:marRight w:val="0"/>
      <w:marTop w:val="0"/>
      <w:marBottom w:val="0"/>
      <w:divBdr>
        <w:top w:val="none" w:sz="0" w:space="0" w:color="auto"/>
        <w:left w:val="none" w:sz="0" w:space="0" w:color="auto"/>
        <w:bottom w:val="none" w:sz="0" w:space="0" w:color="auto"/>
        <w:right w:val="none" w:sz="0" w:space="0" w:color="auto"/>
      </w:divBdr>
    </w:div>
    <w:div w:id="373119902">
      <w:bodyDiv w:val="1"/>
      <w:marLeft w:val="0"/>
      <w:marRight w:val="0"/>
      <w:marTop w:val="0"/>
      <w:marBottom w:val="0"/>
      <w:divBdr>
        <w:top w:val="none" w:sz="0" w:space="0" w:color="auto"/>
        <w:left w:val="none" w:sz="0" w:space="0" w:color="auto"/>
        <w:bottom w:val="none" w:sz="0" w:space="0" w:color="auto"/>
        <w:right w:val="none" w:sz="0" w:space="0" w:color="auto"/>
      </w:divBdr>
    </w:div>
    <w:div w:id="373162152">
      <w:bodyDiv w:val="1"/>
      <w:marLeft w:val="0"/>
      <w:marRight w:val="0"/>
      <w:marTop w:val="0"/>
      <w:marBottom w:val="0"/>
      <w:divBdr>
        <w:top w:val="none" w:sz="0" w:space="0" w:color="auto"/>
        <w:left w:val="none" w:sz="0" w:space="0" w:color="auto"/>
        <w:bottom w:val="none" w:sz="0" w:space="0" w:color="auto"/>
        <w:right w:val="none" w:sz="0" w:space="0" w:color="auto"/>
      </w:divBdr>
    </w:div>
    <w:div w:id="373164348">
      <w:bodyDiv w:val="1"/>
      <w:marLeft w:val="0"/>
      <w:marRight w:val="0"/>
      <w:marTop w:val="0"/>
      <w:marBottom w:val="0"/>
      <w:divBdr>
        <w:top w:val="none" w:sz="0" w:space="0" w:color="auto"/>
        <w:left w:val="none" w:sz="0" w:space="0" w:color="auto"/>
        <w:bottom w:val="none" w:sz="0" w:space="0" w:color="auto"/>
        <w:right w:val="none" w:sz="0" w:space="0" w:color="auto"/>
      </w:divBdr>
    </w:div>
    <w:div w:id="373190817">
      <w:bodyDiv w:val="1"/>
      <w:marLeft w:val="0"/>
      <w:marRight w:val="0"/>
      <w:marTop w:val="0"/>
      <w:marBottom w:val="0"/>
      <w:divBdr>
        <w:top w:val="none" w:sz="0" w:space="0" w:color="auto"/>
        <w:left w:val="none" w:sz="0" w:space="0" w:color="auto"/>
        <w:bottom w:val="none" w:sz="0" w:space="0" w:color="auto"/>
        <w:right w:val="none" w:sz="0" w:space="0" w:color="auto"/>
      </w:divBdr>
    </w:div>
    <w:div w:id="373191471">
      <w:bodyDiv w:val="1"/>
      <w:marLeft w:val="0"/>
      <w:marRight w:val="0"/>
      <w:marTop w:val="0"/>
      <w:marBottom w:val="0"/>
      <w:divBdr>
        <w:top w:val="none" w:sz="0" w:space="0" w:color="auto"/>
        <w:left w:val="none" w:sz="0" w:space="0" w:color="auto"/>
        <w:bottom w:val="none" w:sz="0" w:space="0" w:color="auto"/>
        <w:right w:val="none" w:sz="0" w:space="0" w:color="auto"/>
      </w:divBdr>
    </w:div>
    <w:div w:id="373192747">
      <w:bodyDiv w:val="1"/>
      <w:marLeft w:val="0"/>
      <w:marRight w:val="0"/>
      <w:marTop w:val="0"/>
      <w:marBottom w:val="0"/>
      <w:divBdr>
        <w:top w:val="none" w:sz="0" w:space="0" w:color="auto"/>
        <w:left w:val="none" w:sz="0" w:space="0" w:color="auto"/>
        <w:bottom w:val="none" w:sz="0" w:space="0" w:color="auto"/>
        <w:right w:val="none" w:sz="0" w:space="0" w:color="auto"/>
      </w:divBdr>
    </w:div>
    <w:div w:id="373233753">
      <w:bodyDiv w:val="1"/>
      <w:marLeft w:val="0"/>
      <w:marRight w:val="0"/>
      <w:marTop w:val="0"/>
      <w:marBottom w:val="0"/>
      <w:divBdr>
        <w:top w:val="none" w:sz="0" w:space="0" w:color="auto"/>
        <w:left w:val="none" w:sz="0" w:space="0" w:color="auto"/>
        <w:bottom w:val="none" w:sz="0" w:space="0" w:color="auto"/>
        <w:right w:val="none" w:sz="0" w:space="0" w:color="auto"/>
      </w:divBdr>
    </w:div>
    <w:div w:id="373309649">
      <w:bodyDiv w:val="1"/>
      <w:marLeft w:val="0"/>
      <w:marRight w:val="0"/>
      <w:marTop w:val="0"/>
      <w:marBottom w:val="0"/>
      <w:divBdr>
        <w:top w:val="none" w:sz="0" w:space="0" w:color="auto"/>
        <w:left w:val="none" w:sz="0" w:space="0" w:color="auto"/>
        <w:bottom w:val="none" w:sz="0" w:space="0" w:color="auto"/>
        <w:right w:val="none" w:sz="0" w:space="0" w:color="auto"/>
      </w:divBdr>
    </w:div>
    <w:div w:id="373316673">
      <w:bodyDiv w:val="1"/>
      <w:marLeft w:val="0"/>
      <w:marRight w:val="0"/>
      <w:marTop w:val="0"/>
      <w:marBottom w:val="0"/>
      <w:divBdr>
        <w:top w:val="none" w:sz="0" w:space="0" w:color="auto"/>
        <w:left w:val="none" w:sz="0" w:space="0" w:color="auto"/>
        <w:bottom w:val="none" w:sz="0" w:space="0" w:color="auto"/>
        <w:right w:val="none" w:sz="0" w:space="0" w:color="auto"/>
      </w:divBdr>
    </w:div>
    <w:div w:id="373388620">
      <w:bodyDiv w:val="1"/>
      <w:marLeft w:val="0"/>
      <w:marRight w:val="0"/>
      <w:marTop w:val="0"/>
      <w:marBottom w:val="0"/>
      <w:divBdr>
        <w:top w:val="none" w:sz="0" w:space="0" w:color="auto"/>
        <w:left w:val="none" w:sz="0" w:space="0" w:color="auto"/>
        <w:bottom w:val="none" w:sz="0" w:space="0" w:color="auto"/>
        <w:right w:val="none" w:sz="0" w:space="0" w:color="auto"/>
      </w:divBdr>
    </w:div>
    <w:div w:id="373389960">
      <w:bodyDiv w:val="1"/>
      <w:marLeft w:val="0"/>
      <w:marRight w:val="0"/>
      <w:marTop w:val="0"/>
      <w:marBottom w:val="0"/>
      <w:divBdr>
        <w:top w:val="none" w:sz="0" w:space="0" w:color="auto"/>
        <w:left w:val="none" w:sz="0" w:space="0" w:color="auto"/>
        <w:bottom w:val="none" w:sz="0" w:space="0" w:color="auto"/>
        <w:right w:val="none" w:sz="0" w:space="0" w:color="auto"/>
      </w:divBdr>
    </w:div>
    <w:div w:id="373433739">
      <w:bodyDiv w:val="1"/>
      <w:marLeft w:val="0"/>
      <w:marRight w:val="0"/>
      <w:marTop w:val="0"/>
      <w:marBottom w:val="0"/>
      <w:divBdr>
        <w:top w:val="none" w:sz="0" w:space="0" w:color="auto"/>
        <w:left w:val="none" w:sz="0" w:space="0" w:color="auto"/>
        <w:bottom w:val="none" w:sz="0" w:space="0" w:color="auto"/>
        <w:right w:val="none" w:sz="0" w:space="0" w:color="auto"/>
      </w:divBdr>
    </w:div>
    <w:div w:id="373503046">
      <w:bodyDiv w:val="1"/>
      <w:marLeft w:val="0"/>
      <w:marRight w:val="0"/>
      <w:marTop w:val="0"/>
      <w:marBottom w:val="0"/>
      <w:divBdr>
        <w:top w:val="none" w:sz="0" w:space="0" w:color="auto"/>
        <w:left w:val="none" w:sz="0" w:space="0" w:color="auto"/>
        <w:bottom w:val="none" w:sz="0" w:space="0" w:color="auto"/>
        <w:right w:val="none" w:sz="0" w:space="0" w:color="auto"/>
      </w:divBdr>
    </w:div>
    <w:div w:id="373503542">
      <w:bodyDiv w:val="1"/>
      <w:marLeft w:val="0"/>
      <w:marRight w:val="0"/>
      <w:marTop w:val="0"/>
      <w:marBottom w:val="0"/>
      <w:divBdr>
        <w:top w:val="none" w:sz="0" w:space="0" w:color="auto"/>
        <w:left w:val="none" w:sz="0" w:space="0" w:color="auto"/>
        <w:bottom w:val="none" w:sz="0" w:space="0" w:color="auto"/>
        <w:right w:val="none" w:sz="0" w:space="0" w:color="auto"/>
      </w:divBdr>
    </w:div>
    <w:div w:id="373504000">
      <w:bodyDiv w:val="1"/>
      <w:marLeft w:val="0"/>
      <w:marRight w:val="0"/>
      <w:marTop w:val="0"/>
      <w:marBottom w:val="0"/>
      <w:divBdr>
        <w:top w:val="none" w:sz="0" w:space="0" w:color="auto"/>
        <w:left w:val="none" w:sz="0" w:space="0" w:color="auto"/>
        <w:bottom w:val="none" w:sz="0" w:space="0" w:color="auto"/>
        <w:right w:val="none" w:sz="0" w:space="0" w:color="auto"/>
      </w:divBdr>
    </w:div>
    <w:div w:id="373507590">
      <w:bodyDiv w:val="1"/>
      <w:marLeft w:val="0"/>
      <w:marRight w:val="0"/>
      <w:marTop w:val="0"/>
      <w:marBottom w:val="0"/>
      <w:divBdr>
        <w:top w:val="none" w:sz="0" w:space="0" w:color="auto"/>
        <w:left w:val="none" w:sz="0" w:space="0" w:color="auto"/>
        <w:bottom w:val="none" w:sz="0" w:space="0" w:color="auto"/>
        <w:right w:val="none" w:sz="0" w:space="0" w:color="auto"/>
      </w:divBdr>
    </w:div>
    <w:div w:id="373699423">
      <w:bodyDiv w:val="1"/>
      <w:marLeft w:val="0"/>
      <w:marRight w:val="0"/>
      <w:marTop w:val="0"/>
      <w:marBottom w:val="0"/>
      <w:divBdr>
        <w:top w:val="none" w:sz="0" w:space="0" w:color="auto"/>
        <w:left w:val="none" w:sz="0" w:space="0" w:color="auto"/>
        <w:bottom w:val="none" w:sz="0" w:space="0" w:color="auto"/>
        <w:right w:val="none" w:sz="0" w:space="0" w:color="auto"/>
      </w:divBdr>
    </w:div>
    <w:div w:id="373770910">
      <w:bodyDiv w:val="1"/>
      <w:marLeft w:val="0"/>
      <w:marRight w:val="0"/>
      <w:marTop w:val="0"/>
      <w:marBottom w:val="0"/>
      <w:divBdr>
        <w:top w:val="none" w:sz="0" w:space="0" w:color="auto"/>
        <w:left w:val="none" w:sz="0" w:space="0" w:color="auto"/>
        <w:bottom w:val="none" w:sz="0" w:space="0" w:color="auto"/>
        <w:right w:val="none" w:sz="0" w:space="0" w:color="auto"/>
      </w:divBdr>
    </w:div>
    <w:div w:id="373774274">
      <w:bodyDiv w:val="1"/>
      <w:marLeft w:val="0"/>
      <w:marRight w:val="0"/>
      <w:marTop w:val="0"/>
      <w:marBottom w:val="0"/>
      <w:divBdr>
        <w:top w:val="none" w:sz="0" w:space="0" w:color="auto"/>
        <w:left w:val="none" w:sz="0" w:space="0" w:color="auto"/>
        <w:bottom w:val="none" w:sz="0" w:space="0" w:color="auto"/>
        <w:right w:val="none" w:sz="0" w:space="0" w:color="auto"/>
      </w:divBdr>
    </w:div>
    <w:div w:id="373777852">
      <w:bodyDiv w:val="1"/>
      <w:marLeft w:val="0"/>
      <w:marRight w:val="0"/>
      <w:marTop w:val="0"/>
      <w:marBottom w:val="0"/>
      <w:divBdr>
        <w:top w:val="none" w:sz="0" w:space="0" w:color="auto"/>
        <w:left w:val="none" w:sz="0" w:space="0" w:color="auto"/>
        <w:bottom w:val="none" w:sz="0" w:space="0" w:color="auto"/>
        <w:right w:val="none" w:sz="0" w:space="0" w:color="auto"/>
      </w:divBdr>
    </w:div>
    <w:div w:id="373849481">
      <w:bodyDiv w:val="1"/>
      <w:marLeft w:val="0"/>
      <w:marRight w:val="0"/>
      <w:marTop w:val="0"/>
      <w:marBottom w:val="0"/>
      <w:divBdr>
        <w:top w:val="none" w:sz="0" w:space="0" w:color="auto"/>
        <w:left w:val="none" w:sz="0" w:space="0" w:color="auto"/>
        <w:bottom w:val="none" w:sz="0" w:space="0" w:color="auto"/>
        <w:right w:val="none" w:sz="0" w:space="0" w:color="auto"/>
      </w:divBdr>
    </w:div>
    <w:div w:id="373896846">
      <w:bodyDiv w:val="1"/>
      <w:marLeft w:val="0"/>
      <w:marRight w:val="0"/>
      <w:marTop w:val="0"/>
      <w:marBottom w:val="0"/>
      <w:divBdr>
        <w:top w:val="none" w:sz="0" w:space="0" w:color="auto"/>
        <w:left w:val="none" w:sz="0" w:space="0" w:color="auto"/>
        <w:bottom w:val="none" w:sz="0" w:space="0" w:color="auto"/>
        <w:right w:val="none" w:sz="0" w:space="0" w:color="auto"/>
      </w:divBdr>
    </w:div>
    <w:div w:id="373970983">
      <w:bodyDiv w:val="1"/>
      <w:marLeft w:val="0"/>
      <w:marRight w:val="0"/>
      <w:marTop w:val="0"/>
      <w:marBottom w:val="0"/>
      <w:divBdr>
        <w:top w:val="none" w:sz="0" w:space="0" w:color="auto"/>
        <w:left w:val="none" w:sz="0" w:space="0" w:color="auto"/>
        <w:bottom w:val="none" w:sz="0" w:space="0" w:color="auto"/>
        <w:right w:val="none" w:sz="0" w:space="0" w:color="auto"/>
      </w:divBdr>
    </w:div>
    <w:div w:id="374084568">
      <w:bodyDiv w:val="1"/>
      <w:marLeft w:val="0"/>
      <w:marRight w:val="0"/>
      <w:marTop w:val="0"/>
      <w:marBottom w:val="0"/>
      <w:divBdr>
        <w:top w:val="none" w:sz="0" w:space="0" w:color="auto"/>
        <w:left w:val="none" w:sz="0" w:space="0" w:color="auto"/>
        <w:bottom w:val="none" w:sz="0" w:space="0" w:color="auto"/>
        <w:right w:val="none" w:sz="0" w:space="0" w:color="auto"/>
      </w:divBdr>
    </w:div>
    <w:div w:id="374086541">
      <w:bodyDiv w:val="1"/>
      <w:marLeft w:val="0"/>
      <w:marRight w:val="0"/>
      <w:marTop w:val="0"/>
      <w:marBottom w:val="0"/>
      <w:divBdr>
        <w:top w:val="none" w:sz="0" w:space="0" w:color="auto"/>
        <w:left w:val="none" w:sz="0" w:space="0" w:color="auto"/>
        <w:bottom w:val="none" w:sz="0" w:space="0" w:color="auto"/>
        <w:right w:val="none" w:sz="0" w:space="0" w:color="auto"/>
      </w:divBdr>
    </w:div>
    <w:div w:id="374089775">
      <w:bodyDiv w:val="1"/>
      <w:marLeft w:val="0"/>
      <w:marRight w:val="0"/>
      <w:marTop w:val="0"/>
      <w:marBottom w:val="0"/>
      <w:divBdr>
        <w:top w:val="none" w:sz="0" w:space="0" w:color="auto"/>
        <w:left w:val="none" w:sz="0" w:space="0" w:color="auto"/>
        <w:bottom w:val="none" w:sz="0" w:space="0" w:color="auto"/>
        <w:right w:val="none" w:sz="0" w:space="0" w:color="auto"/>
      </w:divBdr>
    </w:div>
    <w:div w:id="374156616">
      <w:bodyDiv w:val="1"/>
      <w:marLeft w:val="0"/>
      <w:marRight w:val="0"/>
      <w:marTop w:val="0"/>
      <w:marBottom w:val="0"/>
      <w:divBdr>
        <w:top w:val="none" w:sz="0" w:space="0" w:color="auto"/>
        <w:left w:val="none" w:sz="0" w:space="0" w:color="auto"/>
        <w:bottom w:val="none" w:sz="0" w:space="0" w:color="auto"/>
        <w:right w:val="none" w:sz="0" w:space="0" w:color="auto"/>
      </w:divBdr>
    </w:div>
    <w:div w:id="374159672">
      <w:bodyDiv w:val="1"/>
      <w:marLeft w:val="0"/>
      <w:marRight w:val="0"/>
      <w:marTop w:val="0"/>
      <w:marBottom w:val="0"/>
      <w:divBdr>
        <w:top w:val="none" w:sz="0" w:space="0" w:color="auto"/>
        <w:left w:val="none" w:sz="0" w:space="0" w:color="auto"/>
        <w:bottom w:val="none" w:sz="0" w:space="0" w:color="auto"/>
        <w:right w:val="none" w:sz="0" w:space="0" w:color="auto"/>
      </w:divBdr>
    </w:div>
    <w:div w:id="374160738">
      <w:bodyDiv w:val="1"/>
      <w:marLeft w:val="0"/>
      <w:marRight w:val="0"/>
      <w:marTop w:val="0"/>
      <w:marBottom w:val="0"/>
      <w:divBdr>
        <w:top w:val="none" w:sz="0" w:space="0" w:color="auto"/>
        <w:left w:val="none" w:sz="0" w:space="0" w:color="auto"/>
        <w:bottom w:val="none" w:sz="0" w:space="0" w:color="auto"/>
        <w:right w:val="none" w:sz="0" w:space="0" w:color="auto"/>
      </w:divBdr>
    </w:div>
    <w:div w:id="374240840">
      <w:bodyDiv w:val="1"/>
      <w:marLeft w:val="0"/>
      <w:marRight w:val="0"/>
      <w:marTop w:val="0"/>
      <w:marBottom w:val="0"/>
      <w:divBdr>
        <w:top w:val="none" w:sz="0" w:space="0" w:color="auto"/>
        <w:left w:val="none" w:sz="0" w:space="0" w:color="auto"/>
        <w:bottom w:val="none" w:sz="0" w:space="0" w:color="auto"/>
        <w:right w:val="none" w:sz="0" w:space="0" w:color="auto"/>
      </w:divBdr>
    </w:div>
    <w:div w:id="374357358">
      <w:bodyDiv w:val="1"/>
      <w:marLeft w:val="0"/>
      <w:marRight w:val="0"/>
      <w:marTop w:val="0"/>
      <w:marBottom w:val="0"/>
      <w:divBdr>
        <w:top w:val="none" w:sz="0" w:space="0" w:color="auto"/>
        <w:left w:val="none" w:sz="0" w:space="0" w:color="auto"/>
        <w:bottom w:val="none" w:sz="0" w:space="0" w:color="auto"/>
        <w:right w:val="none" w:sz="0" w:space="0" w:color="auto"/>
      </w:divBdr>
    </w:div>
    <w:div w:id="374357985">
      <w:bodyDiv w:val="1"/>
      <w:marLeft w:val="0"/>
      <w:marRight w:val="0"/>
      <w:marTop w:val="0"/>
      <w:marBottom w:val="0"/>
      <w:divBdr>
        <w:top w:val="none" w:sz="0" w:space="0" w:color="auto"/>
        <w:left w:val="none" w:sz="0" w:space="0" w:color="auto"/>
        <w:bottom w:val="none" w:sz="0" w:space="0" w:color="auto"/>
        <w:right w:val="none" w:sz="0" w:space="0" w:color="auto"/>
      </w:divBdr>
    </w:div>
    <w:div w:id="374424583">
      <w:bodyDiv w:val="1"/>
      <w:marLeft w:val="0"/>
      <w:marRight w:val="0"/>
      <w:marTop w:val="0"/>
      <w:marBottom w:val="0"/>
      <w:divBdr>
        <w:top w:val="none" w:sz="0" w:space="0" w:color="auto"/>
        <w:left w:val="none" w:sz="0" w:space="0" w:color="auto"/>
        <w:bottom w:val="none" w:sz="0" w:space="0" w:color="auto"/>
        <w:right w:val="none" w:sz="0" w:space="0" w:color="auto"/>
      </w:divBdr>
    </w:div>
    <w:div w:id="374426248">
      <w:bodyDiv w:val="1"/>
      <w:marLeft w:val="0"/>
      <w:marRight w:val="0"/>
      <w:marTop w:val="0"/>
      <w:marBottom w:val="0"/>
      <w:divBdr>
        <w:top w:val="none" w:sz="0" w:space="0" w:color="auto"/>
        <w:left w:val="none" w:sz="0" w:space="0" w:color="auto"/>
        <w:bottom w:val="none" w:sz="0" w:space="0" w:color="auto"/>
        <w:right w:val="none" w:sz="0" w:space="0" w:color="auto"/>
      </w:divBdr>
    </w:div>
    <w:div w:id="374428217">
      <w:bodyDiv w:val="1"/>
      <w:marLeft w:val="0"/>
      <w:marRight w:val="0"/>
      <w:marTop w:val="0"/>
      <w:marBottom w:val="0"/>
      <w:divBdr>
        <w:top w:val="none" w:sz="0" w:space="0" w:color="auto"/>
        <w:left w:val="none" w:sz="0" w:space="0" w:color="auto"/>
        <w:bottom w:val="none" w:sz="0" w:space="0" w:color="auto"/>
        <w:right w:val="none" w:sz="0" w:space="0" w:color="auto"/>
      </w:divBdr>
    </w:div>
    <w:div w:id="374429964">
      <w:bodyDiv w:val="1"/>
      <w:marLeft w:val="0"/>
      <w:marRight w:val="0"/>
      <w:marTop w:val="0"/>
      <w:marBottom w:val="0"/>
      <w:divBdr>
        <w:top w:val="none" w:sz="0" w:space="0" w:color="auto"/>
        <w:left w:val="none" w:sz="0" w:space="0" w:color="auto"/>
        <w:bottom w:val="none" w:sz="0" w:space="0" w:color="auto"/>
        <w:right w:val="none" w:sz="0" w:space="0" w:color="auto"/>
      </w:divBdr>
    </w:div>
    <w:div w:id="374433629">
      <w:bodyDiv w:val="1"/>
      <w:marLeft w:val="0"/>
      <w:marRight w:val="0"/>
      <w:marTop w:val="0"/>
      <w:marBottom w:val="0"/>
      <w:divBdr>
        <w:top w:val="none" w:sz="0" w:space="0" w:color="auto"/>
        <w:left w:val="none" w:sz="0" w:space="0" w:color="auto"/>
        <w:bottom w:val="none" w:sz="0" w:space="0" w:color="auto"/>
        <w:right w:val="none" w:sz="0" w:space="0" w:color="auto"/>
      </w:divBdr>
    </w:div>
    <w:div w:id="374473468">
      <w:bodyDiv w:val="1"/>
      <w:marLeft w:val="0"/>
      <w:marRight w:val="0"/>
      <w:marTop w:val="0"/>
      <w:marBottom w:val="0"/>
      <w:divBdr>
        <w:top w:val="none" w:sz="0" w:space="0" w:color="auto"/>
        <w:left w:val="none" w:sz="0" w:space="0" w:color="auto"/>
        <w:bottom w:val="none" w:sz="0" w:space="0" w:color="auto"/>
        <w:right w:val="none" w:sz="0" w:space="0" w:color="auto"/>
      </w:divBdr>
    </w:div>
    <w:div w:id="374501537">
      <w:bodyDiv w:val="1"/>
      <w:marLeft w:val="0"/>
      <w:marRight w:val="0"/>
      <w:marTop w:val="0"/>
      <w:marBottom w:val="0"/>
      <w:divBdr>
        <w:top w:val="none" w:sz="0" w:space="0" w:color="auto"/>
        <w:left w:val="none" w:sz="0" w:space="0" w:color="auto"/>
        <w:bottom w:val="none" w:sz="0" w:space="0" w:color="auto"/>
        <w:right w:val="none" w:sz="0" w:space="0" w:color="auto"/>
      </w:divBdr>
    </w:div>
    <w:div w:id="374548237">
      <w:bodyDiv w:val="1"/>
      <w:marLeft w:val="0"/>
      <w:marRight w:val="0"/>
      <w:marTop w:val="0"/>
      <w:marBottom w:val="0"/>
      <w:divBdr>
        <w:top w:val="none" w:sz="0" w:space="0" w:color="auto"/>
        <w:left w:val="none" w:sz="0" w:space="0" w:color="auto"/>
        <w:bottom w:val="none" w:sz="0" w:space="0" w:color="auto"/>
        <w:right w:val="none" w:sz="0" w:space="0" w:color="auto"/>
      </w:divBdr>
    </w:div>
    <w:div w:id="374550044">
      <w:bodyDiv w:val="1"/>
      <w:marLeft w:val="0"/>
      <w:marRight w:val="0"/>
      <w:marTop w:val="0"/>
      <w:marBottom w:val="0"/>
      <w:divBdr>
        <w:top w:val="none" w:sz="0" w:space="0" w:color="auto"/>
        <w:left w:val="none" w:sz="0" w:space="0" w:color="auto"/>
        <w:bottom w:val="none" w:sz="0" w:space="0" w:color="auto"/>
        <w:right w:val="none" w:sz="0" w:space="0" w:color="auto"/>
      </w:divBdr>
    </w:div>
    <w:div w:id="374621440">
      <w:bodyDiv w:val="1"/>
      <w:marLeft w:val="0"/>
      <w:marRight w:val="0"/>
      <w:marTop w:val="0"/>
      <w:marBottom w:val="0"/>
      <w:divBdr>
        <w:top w:val="none" w:sz="0" w:space="0" w:color="auto"/>
        <w:left w:val="none" w:sz="0" w:space="0" w:color="auto"/>
        <w:bottom w:val="none" w:sz="0" w:space="0" w:color="auto"/>
        <w:right w:val="none" w:sz="0" w:space="0" w:color="auto"/>
      </w:divBdr>
    </w:div>
    <w:div w:id="374737573">
      <w:bodyDiv w:val="1"/>
      <w:marLeft w:val="0"/>
      <w:marRight w:val="0"/>
      <w:marTop w:val="0"/>
      <w:marBottom w:val="0"/>
      <w:divBdr>
        <w:top w:val="none" w:sz="0" w:space="0" w:color="auto"/>
        <w:left w:val="none" w:sz="0" w:space="0" w:color="auto"/>
        <w:bottom w:val="none" w:sz="0" w:space="0" w:color="auto"/>
        <w:right w:val="none" w:sz="0" w:space="0" w:color="auto"/>
      </w:divBdr>
    </w:div>
    <w:div w:id="374739493">
      <w:bodyDiv w:val="1"/>
      <w:marLeft w:val="0"/>
      <w:marRight w:val="0"/>
      <w:marTop w:val="0"/>
      <w:marBottom w:val="0"/>
      <w:divBdr>
        <w:top w:val="none" w:sz="0" w:space="0" w:color="auto"/>
        <w:left w:val="none" w:sz="0" w:space="0" w:color="auto"/>
        <w:bottom w:val="none" w:sz="0" w:space="0" w:color="auto"/>
        <w:right w:val="none" w:sz="0" w:space="0" w:color="auto"/>
      </w:divBdr>
    </w:div>
    <w:div w:id="374742531">
      <w:bodyDiv w:val="1"/>
      <w:marLeft w:val="0"/>
      <w:marRight w:val="0"/>
      <w:marTop w:val="0"/>
      <w:marBottom w:val="0"/>
      <w:divBdr>
        <w:top w:val="none" w:sz="0" w:space="0" w:color="auto"/>
        <w:left w:val="none" w:sz="0" w:space="0" w:color="auto"/>
        <w:bottom w:val="none" w:sz="0" w:space="0" w:color="auto"/>
        <w:right w:val="none" w:sz="0" w:space="0" w:color="auto"/>
      </w:divBdr>
    </w:div>
    <w:div w:id="374811166">
      <w:bodyDiv w:val="1"/>
      <w:marLeft w:val="0"/>
      <w:marRight w:val="0"/>
      <w:marTop w:val="0"/>
      <w:marBottom w:val="0"/>
      <w:divBdr>
        <w:top w:val="none" w:sz="0" w:space="0" w:color="auto"/>
        <w:left w:val="none" w:sz="0" w:space="0" w:color="auto"/>
        <w:bottom w:val="none" w:sz="0" w:space="0" w:color="auto"/>
        <w:right w:val="none" w:sz="0" w:space="0" w:color="auto"/>
      </w:divBdr>
    </w:div>
    <w:div w:id="374818299">
      <w:bodyDiv w:val="1"/>
      <w:marLeft w:val="0"/>
      <w:marRight w:val="0"/>
      <w:marTop w:val="0"/>
      <w:marBottom w:val="0"/>
      <w:divBdr>
        <w:top w:val="none" w:sz="0" w:space="0" w:color="auto"/>
        <w:left w:val="none" w:sz="0" w:space="0" w:color="auto"/>
        <w:bottom w:val="none" w:sz="0" w:space="0" w:color="auto"/>
        <w:right w:val="none" w:sz="0" w:space="0" w:color="auto"/>
      </w:divBdr>
    </w:div>
    <w:div w:id="374892732">
      <w:bodyDiv w:val="1"/>
      <w:marLeft w:val="0"/>
      <w:marRight w:val="0"/>
      <w:marTop w:val="0"/>
      <w:marBottom w:val="0"/>
      <w:divBdr>
        <w:top w:val="none" w:sz="0" w:space="0" w:color="auto"/>
        <w:left w:val="none" w:sz="0" w:space="0" w:color="auto"/>
        <w:bottom w:val="none" w:sz="0" w:space="0" w:color="auto"/>
        <w:right w:val="none" w:sz="0" w:space="0" w:color="auto"/>
      </w:divBdr>
    </w:div>
    <w:div w:id="374937886">
      <w:bodyDiv w:val="1"/>
      <w:marLeft w:val="0"/>
      <w:marRight w:val="0"/>
      <w:marTop w:val="0"/>
      <w:marBottom w:val="0"/>
      <w:divBdr>
        <w:top w:val="none" w:sz="0" w:space="0" w:color="auto"/>
        <w:left w:val="none" w:sz="0" w:space="0" w:color="auto"/>
        <w:bottom w:val="none" w:sz="0" w:space="0" w:color="auto"/>
        <w:right w:val="none" w:sz="0" w:space="0" w:color="auto"/>
      </w:divBdr>
    </w:div>
    <w:div w:id="374963491">
      <w:bodyDiv w:val="1"/>
      <w:marLeft w:val="0"/>
      <w:marRight w:val="0"/>
      <w:marTop w:val="0"/>
      <w:marBottom w:val="0"/>
      <w:divBdr>
        <w:top w:val="none" w:sz="0" w:space="0" w:color="auto"/>
        <w:left w:val="none" w:sz="0" w:space="0" w:color="auto"/>
        <w:bottom w:val="none" w:sz="0" w:space="0" w:color="auto"/>
        <w:right w:val="none" w:sz="0" w:space="0" w:color="auto"/>
      </w:divBdr>
    </w:div>
    <w:div w:id="375007190">
      <w:bodyDiv w:val="1"/>
      <w:marLeft w:val="0"/>
      <w:marRight w:val="0"/>
      <w:marTop w:val="0"/>
      <w:marBottom w:val="0"/>
      <w:divBdr>
        <w:top w:val="none" w:sz="0" w:space="0" w:color="auto"/>
        <w:left w:val="none" w:sz="0" w:space="0" w:color="auto"/>
        <w:bottom w:val="none" w:sz="0" w:space="0" w:color="auto"/>
        <w:right w:val="none" w:sz="0" w:space="0" w:color="auto"/>
      </w:divBdr>
    </w:div>
    <w:div w:id="375087184">
      <w:bodyDiv w:val="1"/>
      <w:marLeft w:val="0"/>
      <w:marRight w:val="0"/>
      <w:marTop w:val="0"/>
      <w:marBottom w:val="0"/>
      <w:divBdr>
        <w:top w:val="none" w:sz="0" w:space="0" w:color="auto"/>
        <w:left w:val="none" w:sz="0" w:space="0" w:color="auto"/>
        <w:bottom w:val="none" w:sz="0" w:space="0" w:color="auto"/>
        <w:right w:val="none" w:sz="0" w:space="0" w:color="auto"/>
      </w:divBdr>
    </w:div>
    <w:div w:id="375089435">
      <w:bodyDiv w:val="1"/>
      <w:marLeft w:val="0"/>
      <w:marRight w:val="0"/>
      <w:marTop w:val="0"/>
      <w:marBottom w:val="0"/>
      <w:divBdr>
        <w:top w:val="none" w:sz="0" w:space="0" w:color="auto"/>
        <w:left w:val="none" w:sz="0" w:space="0" w:color="auto"/>
        <w:bottom w:val="none" w:sz="0" w:space="0" w:color="auto"/>
        <w:right w:val="none" w:sz="0" w:space="0" w:color="auto"/>
      </w:divBdr>
    </w:div>
    <w:div w:id="375199696">
      <w:bodyDiv w:val="1"/>
      <w:marLeft w:val="0"/>
      <w:marRight w:val="0"/>
      <w:marTop w:val="0"/>
      <w:marBottom w:val="0"/>
      <w:divBdr>
        <w:top w:val="none" w:sz="0" w:space="0" w:color="auto"/>
        <w:left w:val="none" w:sz="0" w:space="0" w:color="auto"/>
        <w:bottom w:val="none" w:sz="0" w:space="0" w:color="auto"/>
        <w:right w:val="none" w:sz="0" w:space="0" w:color="auto"/>
      </w:divBdr>
    </w:div>
    <w:div w:id="375201450">
      <w:bodyDiv w:val="1"/>
      <w:marLeft w:val="0"/>
      <w:marRight w:val="0"/>
      <w:marTop w:val="0"/>
      <w:marBottom w:val="0"/>
      <w:divBdr>
        <w:top w:val="none" w:sz="0" w:space="0" w:color="auto"/>
        <w:left w:val="none" w:sz="0" w:space="0" w:color="auto"/>
        <w:bottom w:val="none" w:sz="0" w:space="0" w:color="auto"/>
        <w:right w:val="none" w:sz="0" w:space="0" w:color="auto"/>
      </w:divBdr>
    </w:div>
    <w:div w:id="375280026">
      <w:bodyDiv w:val="1"/>
      <w:marLeft w:val="0"/>
      <w:marRight w:val="0"/>
      <w:marTop w:val="0"/>
      <w:marBottom w:val="0"/>
      <w:divBdr>
        <w:top w:val="none" w:sz="0" w:space="0" w:color="auto"/>
        <w:left w:val="none" w:sz="0" w:space="0" w:color="auto"/>
        <w:bottom w:val="none" w:sz="0" w:space="0" w:color="auto"/>
        <w:right w:val="none" w:sz="0" w:space="0" w:color="auto"/>
      </w:divBdr>
    </w:div>
    <w:div w:id="375348434">
      <w:bodyDiv w:val="1"/>
      <w:marLeft w:val="0"/>
      <w:marRight w:val="0"/>
      <w:marTop w:val="0"/>
      <w:marBottom w:val="0"/>
      <w:divBdr>
        <w:top w:val="none" w:sz="0" w:space="0" w:color="auto"/>
        <w:left w:val="none" w:sz="0" w:space="0" w:color="auto"/>
        <w:bottom w:val="none" w:sz="0" w:space="0" w:color="auto"/>
        <w:right w:val="none" w:sz="0" w:space="0" w:color="auto"/>
      </w:divBdr>
    </w:div>
    <w:div w:id="375355880">
      <w:bodyDiv w:val="1"/>
      <w:marLeft w:val="0"/>
      <w:marRight w:val="0"/>
      <w:marTop w:val="0"/>
      <w:marBottom w:val="0"/>
      <w:divBdr>
        <w:top w:val="none" w:sz="0" w:space="0" w:color="auto"/>
        <w:left w:val="none" w:sz="0" w:space="0" w:color="auto"/>
        <w:bottom w:val="none" w:sz="0" w:space="0" w:color="auto"/>
        <w:right w:val="none" w:sz="0" w:space="0" w:color="auto"/>
      </w:divBdr>
    </w:div>
    <w:div w:id="375355971">
      <w:bodyDiv w:val="1"/>
      <w:marLeft w:val="0"/>
      <w:marRight w:val="0"/>
      <w:marTop w:val="0"/>
      <w:marBottom w:val="0"/>
      <w:divBdr>
        <w:top w:val="none" w:sz="0" w:space="0" w:color="auto"/>
        <w:left w:val="none" w:sz="0" w:space="0" w:color="auto"/>
        <w:bottom w:val="none" w:sz="0" w:space="0" w:color="auto"/>
        <w:right w:val="none" w:sz="0" w:space="0" w:color="auto"/>
      </w:divBdr>
    </w:div>
    <w:div w:id="375395686">
      <w:bodyDiv w:val="1"/>
      <w:marLeft w:val="0"/>
      <w:marRight w:val="0"/>
      <w:marTop w:val="0"/>
      <w:marBottom w:val="0"/>
      <w:divBdr>
        <w:top w:val="none" w:sz="0" w:space="0" w:color="auto"/>
        <w:left w:val="none" w:sz="0" w:space="0" w:color="auto"/>
        <w:bottom w:val="none" w:sz="0" w:space="0" w:color="auto"/>
        <w:right w:val="none" w:sz="0" w:space="0" w:color="auto"/>
      </w:divBdr>
    </w:div>
    <w:div w:id="375397036">
      <w:bodyDiv w:val="1"/>
      <w:marLeft w:val="0"/>
      <w:marRight w:val="0"/>
      <w:marTop w:val="0"/>
      <w:marBottom w:val="0"/>
      <w:divBdr>
        <w:top w:val="none" w:sz="0" w:space="0" w:color="auto"/>
        <w:left w:val="none" w:sz="0" w:space="0" w:color="auto"/>
        <w:bottom w:val="none" w:sz="0" w:space="0" w:color="auto"/>
        <w:right w:val="none" w:sz="0" w:space="0" w:color="auto"/>
      </w:divBdr>
    </w:div>
    <w:div w:id="375545218">
      <w:bodyDiv w:val="1"/>
      <w:marLeft w:val="0"/>
      <w:marRight w:val="0"/>
      <w:marTop w:val="0"/>
      <w:marBottom w:val="0"/>
      <w:divBdr>
        <w:top w:val="none" w:sz="0" w:space="0" w:color="auto"/>
        <w:left w:val="none" w:sz="0" w:space="0" w:color="auto"/>
        <w:bottom w:val="none" w:sz="0" w:space="0" w:color="auto"/>
        <w:right w:val="none" w:sz="0" w:space="0" w:color="auto"/>
      </w:divBdr>
    </w:div>
    <w:div w:id="375550354">
      <w:bodyDiv w:val="1"/>
      <w:marLeft w:val="0"/>
      <w:marRight w:val="0"/>
      <w:marTop w:val="0"/>
      <w:marBottom w:val="0"/>
      <w:divBdr>
        <w:top w:val="none" w:sz="0" w:space="0" w:color="auto"/>
        <w:left w:val="none" w:sz="0" w:space="0" w:color="auto"/>
        <w:bottom w:val="none" w:sz="0" w:space="0" w:color="auto"/>
        <w:right w:val="none" w:sz="0" w:space="0" w:color="auto"/>
      </w:divBdr>
    </w:div>
    <w:div w:id="375590505">
      <w:bodyDiv w:val="1"/>
      <w:marLeft w:val="0"/>
      <w:marRight w:val="0"/>
      <w:marTop w:val="0"/>
      <w:marBottom w:val="0"/>
      <w:divBdr>
        <w:top w:val="none" w:sz="0" w:space="0" w:color="auto"/>
        <w:left w:val="none" w:sz="0" w:space="0" w:color="auto"/>
        <w:bottom w:val="none" w:sz="0" w:space="0" w:color="auto"/>
        <w:right w:val="none" w:sz="0" w:space="0" w:color="auto"/>
      </w:divBdr>
    </w:div>
    <w:div w:id="375591388">
      <w:bodyDiv w:val="1"/>
      <w:marLeft w:val="0"/>
      <w:marRight w:val="0"/>
      <w:marTop w:val="0"/>
      <w:marBottom w:val="0"/>
      <w:divBdr>
        <w:top w:val="none" w:sz="0" w:space="0" w:color="auto"/>
        <w:left w:val="none" w:sz="0" w:space="0" w:color="auto"/>
        <w:bottom w:val="none" w:sz="0" w:space="0" w:color="auto"/>
        <w:right w:val="none" w:sz="0" w:space="0" w:color="auto"/>
      </w:divBdr>
    </w:div>
    <w:div w:id="375593524">
      <w:bodyDiv w:val="1"/>
      <w:marLeft w:val="0"/>
      <w:marRight w:val="0"/>
      <w:marTop w:val="0"/>
      <w:marBottom w:val="0"/>
      <w:divBdr>
        <w:top w:val="none" w:sz="0" w:space="0" w:color="auto"/>
        <w:left w:val="none" w:sz="0" w:space="0" w:color="auto"/>
        <w:bottom w:val="none" w:sz="0" w:space="0" w:color="auto"/>
        <w:right w:val="none" w:sz="0" w:space="0" w:color="auto"/>
      </w:divBdr>
    </w:div>
    <w:div w:id="375666449">
      <w:bodyDiv w:val="1"/>
      <w:marLeft w:val="0"/>
      <w:marRight w:val="0"/>
      <w:marTop w:val="0"/>
      <w:marBottom w:val="0"/>
      <w:divBdr>
        <w:top w:val="none" w:sz="0" w:space="0" w:color="auto"/>
        <w:left w:val="none" w:sz="0" w:space="0" w:color="auto"/>
        <w:bottom w:val="none" w:sz="0" w:space="0" w:color="auto"/>
        <w:right w:val="none" w:sz="0" w:space="0" w:color="auto"/>
      </w:divBdr>
    </w:div>
    <w:div w:id="375668956">
      <w:bodyDiv w:val="1"/>
      <w:marLeft w:val="0"/>
      <w:marRight w:val="0"/>
      <w:marTop w:val="0"/>
      <w:marBottom w:val="0"/>
      <w:divBdr>
        <w:top w:val="none" w:sz="0" w:space="0" w:color="auto"/>
        <w:left w:val="none" w:sz="0" w:space="0" w:color="auto"/>
        <w:bottom w:val="none" w:sz="0" w:space="0" w:color="auto"/>
        <w:right w:val="none" w:sz="0" w:space="0" w:color="auto"/>
      </w:divBdr>
    </w:div>
    <w:div w:id="375669082">
      <w:bodyDiv w:val="1"/>
      <w:marLeft w:val="0"/>
      <w:marRight w:val="0"/>
      <w:marTop w:val="0"/>
      <w:marBottom w:val="0"/>
      <w:divBdr>
        <w:top w:val="none" w:sz="0" w:space="0" w:color="auto"/>
        <w:left w:val="none" w:sz="0" w:space="0" w:color="auto"/>
        <w:bottom w:val="none" w:sz="0" w:space="0" w:color="auto"/>
        <w:right w:val="none" w:sz="0" w:space="0" w:color="auto"/>
      </w:divBdr>
    </w:div>
    <w:div w:id="375669317">
      <w:bodyDiv w:val="1"/>
      <w:marLeft w:val="0"/>
      <w:marRight w:val="0"/>
      <w:marTop w:val="0"/>
      <w:marBottom w:val="0"/>
      <w:divBdr>
        <w:top w:val="none" w:sz="0" w:space="0" w:color="auto"/>
        <w:left w:val="none" w:sz="0" w:space="0" w:color="auto"/>
        <w:bottom w:val="none" w:sz="0" w:space="0" w:color="auto"/>
        <w:right w:val="none" w:sz="0" w:space="0" w:color="auto"/>
      </w:divBdr>
    </w:div>
    <w:div w:id="375736576">
      <w:bodyDiv w:val="1"/>
      <w:marLeft w:val="0"/>
      <w:marRight w:val="0"/>
      <w:marTop w:val="0"/>
      <w:marBottom w:val="0"/>
      <w:divBdr>
        <w:top w:val="none" w:sz="0" w:space="0" w:color="auto"/>
        <w:left w:val="none" w:sz="0" w:space="0" w:color="auto"/>
        <w:bottom w:val="none" w:sz="0" w:space="0" w:color="auto"/>
        <w:right w:val="none" w:sz="0" w:space="0" w:color="auto"/>
      </w:divBdr>
    </w:div>
    <w:div w:id="375740166">
      <w:bodyDiv w:val="1"/>
      <w:marLeft w:val="0"/>
      <w:marRight w:val="0"/>
      <w:marTop w:val="0"/>
      <w:marBottom w:val="0"/>
      <w:divBdr>
        <w:top w:val="none" w:sz="0" w:space="0" w:color="auto"/>
        <w:left w:val="none" w:sz="0" w:space="0" w:color="auto"/>
        <w:bottom w:val="none" w:sz="0" w:space="0" w:color="auto"/>
        <w:right w:val="none" w:sz="0" w:space="0" w:color="auto"/>
      </w:divBdr>
    </w:div>
    <w:div w:id="375783870">
      <w:bodyDiv w:val="1"/>
      <w:marLeft w:val="0"/>
      <w:marRight w:val="0"/>
      <w:marTop w:val="0"/>
      <w:marBottom w:val="0"/>
      <w:divBdr>
        <w:top w:val="none" w:sz="0" w:space="0" w:color="auto"/>
        <w:left w:val="none" w:sz="0" w:space="0" w:color="auto"/>
        <w:bottom w:val="none" w:sz="0" w:space="0" w:color="auto"/>
        <w:right w:val="none" w:sz="0" w:space="0" w:color="auto"/>
      </w:divBdr>
    </w:div>
    <w:div w:id="375814363">
      <w:bodyDiv w:val="1"/>
      <w:marLeft w:val="0"/>
      <w:marRight w:val="0"/>
      <w:marTop w:val="0"/>
      <w:marBottom w:val="0"/>
      <w:divBdr>
        <w:top w:val="none" w:sz="0" w:space="0" w:color="auto"/>
        <w:left w:val="none" w:sz="0" w:space="0" w:color="auto"/>
        <w:bottom w:val="none" w:sz="0" w:space="0" w:color="auto"/>
        <w:right w:val="none" w:sz="0" w:space="0" w:color="auto"/>
      </w:divBdr>
    </w:div>
    <w:div w:id="375815901">
      <w:bodyDiv w:val="1"/>
      <w:marLeft w:val="0"/>
      <w:marRight w:val="0"/>
      <w:marTop w:val="0"/>
      <w:marBottom w:val="0"/>
      <w:divBdr>
        <w:top w:val="none" w:sz="0" w:space="0" w:color="auto"/>
        <w:left w:val="none" w:sz="0" w:space="0" w:color="auto"/>
        <w:bottom w:val="none" w:sz="0" w:space="0" w:color="auto"/>
        <w:right w:val="none" w:sz="0" w:space="0" w:color="auto"/>
      </w:divBdr>
    </w:div>
    <w:div w:id="375854802">
      <w:bodyDiv w:val="1"/>
      <w:marLeft w:val="0"/>
      <w:marRight w:val="0"/>
      <w:marTop w:val="0"/>
      <w:marBottom w:val="0"/>
      <w:divBdr>
        <w:top w:val="none" w:sz="0" w:space="0" w:color="auto"/>
        <w:left w:val="none" w:sz="0" w:space="0" w:color="auto"/>
        <w:bottom w:val="none" w:sz="0" w:space="0" w:color="auto"/>
        <w:right w:val="none" w:sz="0" w:space="0" w:color="auto"/>
      </w:divBdr>
    </w:div>
    <w:div w:id="375937097">
      <w:bodyDiv w:val="1"/>
      <w:marLeft w:val="0"/>
      <w:marRight w:val="0"/>
      <w:marTop w:val="0"/>
      <w:marBottom w:val="0"/>
      <w:divBdr>
        <w:top w:val="none" w:sz="0" w:space="0" w:color="auto"/>
        <w:left w:val="none" w:sz="0" w:space="0" w:color="auto"/>
        <w:bottom w:val="none" w:sz="0" w:space="0" w:color="auto"/>
        <w:right w:val="none" w:sz="0" w:space="0" w:color="auto"/>
      </w:divBdr>
    </w:div>
    <w:div w:id="375937996">
      <w:bodyDiv w:val="1"/>
      <w:marLeft w:val="0"/>
      <w:marRight w:val="0"/>
      <w:marTop w:val="0"/>
      <w:marBottom w:val="0"/>
      <w:divBdr>
        <w:top w:val="none" w:sz="0" w:space="0" w:color="auto"/>
        <w:left w:val="none" w:sz="0" w:space="0" w:color="auto"/>
        <w:bottom w:val="none" w:sz="0" w:space="0" w:color="auto"/>
        <w:right w:val="none" w:sz="0" w:space="0" w:color="auto"/>
      </w:divBdr>
    </w:div>
    <w:div w:id="376007000">
      <w:bodyDiv w:val="1"/>
      <w:marLeft w:val="0"/>
      <w:marRight w:val="0"/>
      <w:marTop w:val="0"/>
      <w:marBottom w:val="0"/>
      <w:divBdr>
        <w:top w:val="none" w:sz="0" w:space="0" w:color="auto"/>
        <w:left w:val="none" w:sz="0" w:space="0" w:color="auto"/>
        <w:bottom w:val="none" w:sz="0" w:space="0" w:color="auto"/>
        <w:right w:val="none" w:sz="0" w:space="0" w:color="auto"/>
      </w:divBdr>
    </w:div>
    <w:div w:id="376009991">
      <w:bodyDiv w:val="1"/>
      <w:marLeft w:val="0"/>
      <w:marRight w:val="0"/>
      <w:marTop w:val="0"/>
      <w:marBottom w:val="0"/>
      <w:divBdr>
        <w:top w:val="none" w:sz="0" w:space="0" w:color="auto"/>
        <w:left w:val="none" w:sz="0" w:space="0" w:color="auto"/>
        <w:bottom w:val="none" w:sz="0" w:space="0" w:color="auto"/>
        <w:right w:val="none" w:sz="0" w:space="0" w:color="auto"/>
      </w:divBdr>
    </w:div>
    <w:div w:id="376122523">
      <w:bodyDiv w:val="1"/>
      <w:marLeft w:val="0"/>
      <w:marRight w:val="0"/>
      <w:marTop w:val="0"/>
      <w:marBottom w:val="0"/>
      <w:divBdr>
        <w:top w:val="none" w:sz="0" w:space="0" w:color="auto"/>
        <w:left w:val="none" w:sz="0" w:space="0" w:color="auto"/>
        <w:bottom w:val="none" w:sz="0" w:space="0" w:color="auto"/>
        <w:right w:val="none" w:sz="0" w:space="0" w:color="auto"/>
      </w:divBdr>
    </w:div>
    <w:div w:id="376124053">
      <w:bodyDiv w:val="1"/>
      <w:marLeft w:val="0"/>
      <w:marRight w:val="0"/>
      <w:marTop w:val="0"/>
      <w:marBottom w:val="0"/>
      <w:divBdr>
        <w:top w:val="none" w:sz="0" w:space="0" w:color="auto"/>
        <w:left w:val="none" w:sz="0" w:space="0" w:color="auto"/>
        <w:bottom w:val="none" w:sz="0" w:space="0" w:color="auto"/>
        <w:right w:val="none" w:sz="0" w:space="0" w:color="auto"/>
      </w:divBdr>
    </w:div>
    <w:div w:id="376126534">
      <w:bodyDiv w:val="1"/>
      <w:marLeft w:val="0"/>
      <w:marRight w:val="0"/>
      <w:marTop w:val="0"/>
      <w:marBottom w:val="0"/>
      <w:divBdr>
        <w:top w:val="none" w:sz="0" w:space="0" w:color="auto"/>
        <w:left w:val="none" w:sz="0" w:space="0" w:color="auto"/>
        <w:bottom w:val="none" w:sz="0" w:space="0" w:color="auto"/>
        <w:right w:val="none" w:sz="0" w:space="0" w:color="auto"/>
      </w:divBdr>
    </w:div>
    <w:div w:id="376130247">
      <w:bodyDiv w:val="1"/>
      <w:marLeft w:val="0"/>
      <w:marRight w:val="0"/>
      <w:marTop w:val="0"/>
      <w:marBottom w:val="0"/>
      <w:divBdr>
        <w:top w:val="none" w:sz="0" w:space="0" w:color="auto"/>
        <w:left w:val="none" w:sz="0" w:space="0" w:color="auto"/>
        <w:bottom w:val="none" w:sz="0" w:space="0" w:color="auto"/>
        <w:right w:val="none" w:sz="0" w:space="0" w:color="auto"/>
      </w:divBdr>
    </w:div>
    <w:div w:id="376393280">
      <w:bodyDiv w:val="1"/>
      <w:marLeft w:val="0"/>
      <w:marRight w:val="0"/>
      <w:marTop w:val="0"/>
      <w:marBottom w:val="0"/>
      <w:divBdr>
        <w:top w:val="none" w:sz="0" w:space="0" w:color="auto"/>
        <w:left w:val="none" w:sz="0" w:space="0" w:color="auto"/>
        <w:bottom w:val="none" w:sz="0" w:space="0" w:color="auto"/>
        <w:right w:val="none" w:sz="0" w:space="0" w:color="auto"/>
      </w:divBdr>
    </w:div>
    <w:div w:id="376395978">
      <w:bodyDiv w:val="1"/>
      <w:marLeft w:val="0"/>
      <w:marRight w:val="0"/>
      <w:marTop w:val="0"/>
      <w:marBottom w:val="0"/>
      <w:divBdr>
        <w:top w:val="none" w:sz="0" w:space="0" w:color="auto"/>
        <w:left w:val="none" w:sz="0" w:space="0" w:color="auto"/>
        <w:bottom w:val="none" w:sz="0" w:space="0" w:color="auto"/>
        <w:right w:val="none" w:sz="0" w:space="0" w:color="auto"/>
      </w:divBdr>
    </w:div>
    <w:div w:id="376441983">
      <w:bodyDiv w:val="1"/>
      <w:marLeft w:val="0"/>
      <w:marRight w:val="0"/>
      <w:marTop w:val="0"/>
      <w:marBottom w:val="0"/>
      <w:divBdr>
        <w:top w:val="none" w:sz="0" w:space="0" w:color="auto"/>
        <w:left w:val="none" w:sz="0" w:space="0" w:color="auto"/>
        <w:bottom w:val="none" w:sz="0" w:space="0" w:color="auto"/>
        <w:right w:val="none" w:sz="0" w:space="0" w:color="auto"/>
      </w:divBdr>
    </w:div>
    <w:div w:id="376512033">
      <w:bodyDiv w:val="1"/>
      <w:marLeft w:val="0"/>
      <w:marRight w:val="0"/>
      <w:marTop w:val="0"/>
      <w:marBottom w:val="0"/>
      <w:divBdr>
        <w:top w:val="none" w:sz="0" w:space="0" w:color="auto"/>
        <w:left w:val="none" w:sz="0" w:space="0" w:color="auto"/>
        <w:bottom w:val="none" w:sz="0" w:space="0" w:color="auto"/>
        <w:right w:val="none" w:sz="0" w:space="0" w:color="auto"/>
      </w:divBdr>
    </w:div>
    <w:div w:id="376512770">
      <w:bodyDiv w:val="1"/>
      <w:marLeft w:val="0"/>
      <w:marRight w:val="0"/>
      <w:marTop w:val="0"/>
      <w:marBottom w:val="0"/>
      <w:divBdr>
        <w:top w:val="none" w:sz="0" w:space="0" w:color="auto"/>
        <w:left w:val="none" w:sz="0" w:space="0" w:color="auto"/>
        <w:bottom w:val="none" w:sz="0" w:space="0" w:color="auto"/>
        <w:right w:val="none" w:sz="0" w:space="0" w:color="auto"/>
      </w:divBdr>
    </w:div>
    <w:div w:id="376703406">
      <w:bodyDiv w:val="1"/>
      <w:marLeft w:val="0"/>
      <w:marRight w:val="0"/>
      <w:marTop w:val="0"/>
      <w:marBottom w:val="0"/>
      <w:divBdr>
        <w:top w:val="none" w:sz="0" w:space="0" w:color="auto"/>
        <w:left w:val="none" w:sz="0" w:space="0" w:color="auto"/>
        <w:bottom w:val="none" w:sz="0" w:space="0" w:color="auto"/>
        <w:right w:val="none" w:sz="0" w:space="0" w:color="auto"/>
      </w:divBdr>
    </w:div>
    <w:div w:id="376704896">
      <w:bodyDiv w:val="1"/>
      <w:marLeft w:val="0"/>
      <w:marRight w:val="0"/>
      <w:marTop w:val="0"/>
      <w:marBottom w:val="0"/>
      <w:divBdr>
        <w:top w:val="none" w:sz="0" w:space="0" w:color="auto"/>
        <w:left w:val="none" w:sz="0" w:space="0" w:color="auto"/>
        <w:bottom w:val="none" w:sz="0" w:space="0" w:color="auto"/>
        <w:right w:val="none" w:sz="0" w:space="0" w:color="auto"/>
      </w:divBdr>
    </w:div>
    <w:div w:id="376706766">
      <w:bodyDiv w:val="1"/>
      <w:marLeft w:val="0"/>
      <w:marRight w:val="0"/>
      <w:marTop w:val="0"/>
      <w:marBottom w:val="0"/>
      <w:divBdr>
        <w:top w:val="none" w:sz="0" w:space="0" w:color="auto"/>
        <w:left w:val="none" w:sz="0" w:space="0" w:color="auto"/>
        <w:bottom w:val="none" w:sz="0" w:space="0" w:color="auto"/>
        <w:right w:val="none" w:sz="0" w:space="0" w:color="auto"/>
      </w:divBdr>
    </w:div>
    <w:div w:id="376784599">
      <w:bodyDiv w:val="1"/>
      <w:marLeft w:val="0"/>
      <w:marRight w:val="0"/>
      <w:marTop w:val="0"/>
      <w:marBottom w:val="0"/>
      <w:divBdr>
        <w:top w:val="none" w:sz="0" w:space="0" w:color="auto"/>
        <w:left w:val="none" w:sz="0" w:space="0" w:color="auto"/>
        <w:bottom w:val="none" w:sz="0" w:space="0" w:color="auto"/>
        <w:right w:val="none" w:sz="0" w:space="0" w:color="auto"/>
      </w:divBdr>
    </w:div>
    <w:div w:id="376853743">
      <w:bodyDiv w:val="1"/>
      <w:marLeft w:val="0"/>
      <w:marRight w:val="0"/>
      <w:marTop w:val="0"/>
      <w:marBottom w:val="0"/>
      <w:divBdr>
        <w:top w:val="none" w:sz="0" w:space="0" w:color="auto"/>
        <w:left w:val="none" w:sz="0" w:space="0" w:color="auto"/>
        <w:bottom w:val="none" w:sz="0" w:space="0" w:color="auto"/>
        <w:right w:val="none" w:sz="0" w:space="0" w:color="auto"/>
      </w:divBdr>
    </w:div>
    <w:div w:id="376856524">
      <w:bodyDiv w:val="1"/>
      <w:marLeft w:val="0"/>
      <w:marRight w:val="0"/>
      <w:marTop w:val="0"/>
      <w:marBottom w:val="0"/>
      <w:divBdr>
        <w:top w:val="none" w:sz="0" w:space="0" w:color="auto"/>
        <w:left w:val="none" w:sz="0" w:space="0" w:color="auto"/>
        <w:bottom w:val="none" w:sz="0" w:space="0" w:color="auto"/>
        <w:right w:val="none" w:sz="0" w:space="0" w:color="auto"/>
      </w:divBdr>
    </w:div>
    <w:div w:id="376898453">
      <w:bodyDiv w:val="1"/>
      <w:marLeft w:val="0"/>
      <w:marRight w:val="0"/>
      <w:marTop w:val="0"/>
      <w:marBottom w:val="0"/>
      <w:divBdr>
        <w:top w:val="none" w:sz="0" w:space="0" w:color="auto"/>
        <w:left w:val="none" w:sz="0" w:space="0" w:color="auto"/>
        <w:bottom w:val="none" w:sz="0" w:space="0" w:color="auto"/>
        <w:right w:val="none" w:sz="0" w:space="0" w:color="auto"/>
      </w:divBdr>
    </w:div>
    <w:div w:id="376903391">
      <w:bodyDiv w:val="1"/>
      <w:marLeft w:val="0"/>
      <w:marRight w:val="0"/>
      <w:marTop w:val="0"/>
      <w:marBottom w:val="0"/>
      <w:divBdr>
        <w:top w:val="none" w:sz="0" w:space="0" w:color="auto"/>
        <w:left w:val="none" w:sz="0" w:space="0" w:color="auto"/>
        <w:bottom w:val="none" w:sz="0" w:space="0" w:color="auto"/>
        <w:right w:val="none" w:sz="0" w:space="0" w:color="auto"/>
      </w:divBdr>
    </w:div>
    <w:div w:id="376970142">
      <w:bodyDiv w:val="1"/>
      <w:marLeft w:val="0"/>
      <w:marRight w:val="0"/>
      <w:marTop w:val="0"/>
      <w:marBottom w:val="0"/>
      <w:divBdr>
        <w:top w:val="none" w:sz="0" w:space="0" w:color="auto"/>
        <w:left w:val="none" w:sz="0" w:space="0" w:color="auto"/>
        <w:bottom w:val="none" w:sz="0" w:space="0" w:color="auto"/>
        <w:right w:val="none" w:sz="0" w:space="0" w:color="auto"/>
      </w:divBdr>
    </w:div>
    <w:div w:id="376977900">
      <w:bodyDiv w:val="1"/>
      <w:marLeft w:val="0"/>
      <w:marRight w:val="0"/>
      <w:marTop w:val="0"/>
      <w:marBottom w:val="0"/>
      <w:divBdr>
        <w:top w:val="none" w:sz="0" w:space="0" w:color="auto"/>
        <w:left w:val="none" w:sz="0" w:space="0" w:color="auto"/>
        <w:bottom w:val="none" w:sz="0" w:space="0" w:color="auto"/>
        <w:right w:val="none" w:sz="0" w:space="0" w:color="auto"/>
      </w:divBdr>
    </w:div>
    <w:div w:id="377053521">
      <w:bodyDiv w:val="1"/>
      <w:marLeft w:val="0"/>
      <w:marRight w:val="0"/>
      <w:marTop w:val="0"/>
      <w:marBottom w:val="0"/>
      <w:divBdr>
        <w:top w:val="none" w:sz="0" w:space="0" w:color="auto"/>
        <w:left w:val="none" w:sz="0" w:space="0" w:color="auto"/>
        <w:bottom w:val="none" w:sz="0" w:space="0" w:color="auto"/>
        <w:right w:val="none" w:sz="0" w:space="0" w:color="auto"/>
      </w:divBdr>
    </w:div>
    <w:div w:id="377122894">
      <w:bodyDiv w:val="1"/>
      <w:marLeft w:val="0"/>
      <w:marRight w:val="0"/>
      <w:marTop w:val="0"/>
      <w:marBottom w:val="0"/>
      <w:divBdr>
        <w:top w:val="none" w:sz="0" w:space="0" w:color="auto"/>
        <w:left w:val="none" w:sz="0" w:space="0" w:color="auto"/>
        <w:bottom w:val="none" w:sz="0" w:space="0" w:color="auto"/>
        <w:right w:val="none" w:sz="0" w:space="0" w:color="auto"/>
      </w:divBdr>
    </w:div>
    <w:div w:id="377171328">
      <w:bodyDiv w:val="1"/>
      <w:marLeft w:val="0"/>
      <w:marRight w:val="0"/>
      <w:marTop w:val="0"/>
      <w:marBottom w:val="0"/>
      <w:divBdr>
        <w:top w:val="none" w:sz="0" w:space="0" w:color="auto"/>
        <w:left w:val="none" w:sz="0" w:space="0" w:color="auto"/>
        <w:bottom w:val="none" w:sz="0" w:space="0" w:color="auto"/>
        <w:right w:val="none" w:sz="0" w:space="0" w:color="auto"/>
      </w:divBdr>
    </w:div>
    <w:div w:id="377172061">
      <w:bodyDiv w:val="1"/>
      <w:marLeft w:val="0"/>
      <w:marRight w:val="0"/>
      <w:marTop w:val="0"/>
      <w:marBottom w:val="0"/>
      <w:divBdr>
        <w:top w:val="none" w:sz="0" w:space="0" w:color="auto"/>
        <w:left w:val="none" w:sz="0" w:space="0" w:color="auto"/>
        <w:bottom w:val="none" w:sz="0" w:space="0" w:color="auto"/>
        <w:right w:val="none" w:sz="0" w:space="0" w:color="auto"/>
      </w:divBdr>
    </w:div>
    <w:div w:id="377245771">
      <w:bodyDiv w:val="1"/>
      <w:marLeft w:val="0"/>
      <w:marRight w:val="0"/>
      <w:marTop w:val="0"/>
      <w:marBottom w:val="0"/>
      <w:divBdr>
        <w:top w:val="none" w:sz="0" w:space="0" w:color="auto"/>
        <w:left w:val="none" w:sz="0" w:space="0" w:color="auto"/>
        <w:bottom w:val="none" w:sz="0" w:space="0" w:color="auto"/>
        <w:right w:val="none" w:sz="0" w:space="0" w:color="auto"/>
      </w:divBdr>
    </w:div>
    <w:div w:id="377317602">
      <w:bodyDiv w:val="1"/>
      <w:marLeft w:val="0"/>
      <w:marRight w:val="0"/>
      <w:marTop w:val="0"/>
      <w:marBottom w:val="0"/>
      <w:divBdr>
        <w:top w:val="none" w:sz="0" w:space="0" w:color="auto"/>
        <w:left w:val="none" w:sz="0" w:space="0" w:color="auto"/>
        <w:bottom w:val="none" w:sz="0" w:space="0" w:color="auto"/>
        <w:right w:val="none" w:sz="0" w:space="0" w:color="auto"/>
      </w:divBdr>
    </w:div>
    <w:div w:id="377360492">
      <w:bodyDiv w:val="1"/>
      <w:marLeft w:val="0"/>
      <w:marRight w:val="0"/>
      <w:marTop w:val="0"/>
      <w:marBottom w:val="0"/>
      <w:divBdr>
        <w:top w:val="none" w:sz="0" w:space="0" w:color="auto"/>
        <w:left w:val="none" w:sz="0" w:space="0" w:color="auto"/>
        <w:bottom w:val="none" w:sz="0" w:space="0" w:color="auto"/>
        <w:right w:val="none" w:sz="0" w:space="0" w:color="auto"/>
      </w:divBdr>
    </w:div>
    <w:div w:id="377435000">
      <w:bodyDiv w:val="1"/>
      <w:marLeft w:val="0"/>
      <w:marRight w:val="0"/>
      <w:marTop w:val="0"/>
      <w:marBottom w:val="0"/>
      <w:divBdr>
        <w:top w:val="none" w:sz="0" w:space="0" w:color="auto"/>
        <w:left w:val="none" w:sz="0" w:space="0" w:color="auto"/>
        <w:bottom w:val="none" w:sz="0" w:space="0" w:color="auto"/>
        <w:right w:val="none" w:sz="0" w:space="0" w:color="auto"/>
      </w:divBdr>
    </w:div>
    <w:div w:id="377440811">
      <w:bodyDiv w:val="1"/>
      <w:marLeft w:val="0"/>
      <w:marRight w:val="0"/>
      <w:marTop w:val="0"/>
      <w:marBottom w:val="0"/>
      <w:divBdr>
        <w:top w:val="none" w:sz="0" w:space="0" w:color="auto"/>
        <w:left w:val="none" w:sz="0" w:space="0" w:color="auto"/>
        <w:bottom w:val="none" w:sz="0" w:space="0" w:color="auto"/>
        <w:right w:val="none" w:sz="0" w:space="0" w:color="auto"/>
      </w:divBdr>
    </w:div>
    <w:div w:id="377512533">
      <w:bodyDiv w:val="1"/>
      <w:marLeft w:val="0"/>
      <w:marRight w:val="0"/>
      <w:marTop w:val="0"/>
      <w:marBottom w:val="0"/>
      <w:divBdr>
        <w:top w:val="none" w:sz="0" w:space="0" w:color="auto"/>
        <w:left w:val="none" w:sz="0" w:space="0" w:color="auto"/>
        <w:bottom w:val="none" w:sz="0" w:space="0" w:color="auto"/>
        <w:right w:val="none" w:sz="0" w:space="0" w:color="auto"/>
      </w:divBdr>
    </w:div>
    <w:div w:id="377513223">
      <w:bodyDiv w:val="1"/>
      <w:marLeft w:val="0"/>
      <w:marRight w:val="0"/>
      <w:marTop w:val="0"/>
      <w:marBottom w:val="0"/>
      <w:divBdr>
        <w:top w:val="none" w:sz="0" w:space="0" w:color="auto"/>
        <w:left w:val="none" w:sz="0" w:space="0" w:color="auto"/>
        <w:bottom w:val="none" w:sz="0" w:space="0" w:color="auto"/>
        <w:right w:val="none" w:sz="0" w:space="0" w:color="auto"/>
      </w:divBdr>
    </w:div>
    <w:div w:id="377516778">
      <w:bodyDiv w:val="1"/>
      <w:marLeft w:val="0"/>
      <w:marRight w:val="0"/>
      <w:marTop w:val="0"/>
      <w:marBottom w:val="0"/>
      <w:divBdr>
        <w:top w:val="none" w:sz="0" w:space="0" w:color="auto"/>
        <w:left w:val="none" w:sz="0" w:space="0" w:color="auto"/>
        <w:bottom w:val="none" w:sz="0" w:space="0" w:color="auto"/>
        <w:right w:val="none" w:sz="0" w:space="0" w:color="auto"/>
      </w:divBdr>
    </w:div>
    <w:div w:id="377554763">
      <w:bodyDiv w:val="1"/>
      <w:marLeft w:val="0"/>
      <w:marRight w:val="0"/>
      <w:marTop w:val="0"/>
      <w:marBottom w:val="0"/>
      <w:divBdr>
        <w:top w:val="none" w:sz="0" w:space="0" w:color="auto"/>
        <w:left w:val="none" w:sz="0" w:space="0" w:color="auto"/>
        <w:bottom w:val="none" w:sz="0" w:space="0" w:color="auto"/>
        <w:right w:val="none" w:sz="0" w:space="0" w:color="auto"/>
      </w:divBdr>
    </w:div>
    <w:div w:id="377626759">
      <w:bodyDiv w:val="1"/>
      <w:marLeft w:val="0"/>
      <w:marRight w:val="0"/>
      <w:marTop w:val="0"/>
      <w:marBottom w:val="0"/>
      <w:divBdr>
        <w:top w:val="none" w:sz="0" w:space="0" w:color="auto"/>
        <w:left w:val="none" w:sz="0" w:space="0" w:color="auto"/>
        <w:bottom w:val="none" w:sz="0" w:space="0" w:color="auto"/>
        <w:right w:val="none" w:sz="0" w:space="0" w:color="auto"/>
      </w:divBdr>
    </w:div>
    <w:div w:id="377627054">
      <w:bodyDiv w:val="1"/>
      <w:marLeft w:val="0"/>
      <w:marRight w:val="0"/>
      <w:marTop w:val="0"/>
      <w:marBottom w:val="0"/>
      <w:divBdr>
        <w:top w:val="none" w:sz="0" w:space="0" w:color="auto"/>
        <w:left w:val="none" w:sz="0" w:space="0" w:color="auto"/>
        <w:bottom w:val="none" w:sz="0" w:space="0" w:color="auto"/>
        <w:right w:val="none" w:sz="0" w:space="0" w:color="auto"/>
      </w:divBdr>
    </w:div>
    <w:div w:id="377631989">
      <w:bodyDiv w:val="1"/>
      <w:marLeft w:val="0"/>
      <w:marRight w:val="0"/>
      <w:marTop w:val="0"/>
      <w:marBottom w:val="0"/>
      <w:divBdr>
        <w:top w:val="none" w:sz="0" w:space="0" w:color="auto"/>
        <w:left w:val="none" w:sz="0" w:space="0" w:color="auto"/>
        <w:bottom w:val="none" w:sz="0" w:space="0" w:color="auto"/>
        <w:right w:val="none" w:sz="0" w:space="0" w:color="auto"/>
      </w:divBdr>
    </w:div>
    <w:div w:id="377632689">
      <w:bodyDiv w:val="1"/>
      <w:marLeft w:val="0"/>
      <w:marRight w:val="0"/>
      <w:marTop w:val="0"/>
      <w:marBottom w:val="0"/>
      <w:divBdr>
        <w:top w:val="none" w:sz="0" w:space="0" w:color="auto"/>
        <w:left w:val="none" w:sz="0" w:space="0" w:color="auto"/>
        <w:bottom w:val="none" w:sz="0" w:space="0" w:color="auto"/>
        <w:right w:val="none" w:sz="0" w:space="0" w:color="auto"/>
      </w:divBdr>
    </w:div>
    <w:div w:id="377634224">
      <w:bodyDiv w:val="1"/>
      <w:marLeft w:val="0"/>
      <w:marRight w:val="0"/>
      <w:marTop w:val="0"/>
      <w:marBottom w:val="0"/>
      <w:divBdr>
        <w:top w:val="none" w:sz="0" w:space="0" w:color="auto"/>
        <w:left w:val="none" w:sz="0" w:space="0" w:color="auto"/>
        <w:bottom w:val="none" w:sz="0" w:space="0" w:color="auto"/>
        <w:right w:val="none" w:sz="0" w:space="0" w:color="auto"/>
      </w:divBdr>
    </w:div>
    <w:div w:id="377634892">
      <w:bodyDiv w:val="1"/>
      <w:marLeft w:val="0"/>
      <w:marRight w:val="0"/>
      <w:marTop w:val="0"/>
      <w:marBottom w:val="0"/>
      <w:divBdr>
        <w:top w:val="none" w:sz="0" w:space="0" w:color="auto"/>
        <w:left w:val="none" w:sz="0" w:space="0" w:color="auto"/>
        <w:bottom w:val="none" w:sz="0" w:space="0" w:color="auto"/>
        <w:right w:val="none" w:sz="0" w:space="0" w:color="auto"/>
      </w:divBdr>
    </w:div>
    <w:div w:id="377706858">
      <w:bodyDiv w:val="1"/>
      <w:marLeft w:val="0"/>
      <w:marRight w:val="0"/>
      <w:marTop w:val="0"/>
      <w:marBottom w:val="0"/>
      <w:divBdr>
        <w:top w:val="none" w:sz="0" w:space="0" w:color="auto"/>
        <w:left w:val="none" w:sz="0" w:space="0" w:color="auto"/>
        <w:bottom w:val="none" w:sz="0" w:space="0" w:color="auto"/>
        <w:right w:val="none" w:sz="0" w:space="0" w:color="auto"/>
      </w:divBdr>
    </w:div>
    <w:div w:id="377707228">
      <w:bodyDiv w:val="1"/>
      <w:marLeft w:val="0"/>
      <w:marRight w:val="0"/>
      <w:marTop w:val="0"/>
      <w:marBottom w:val="0"/>
      <w:divBdr>
        <w:top w:val="none" w:sz="0" w:space="0" w:color="auto"/>
        <w:left w:val="none" w:sz="0" w:space="0" w:color="auto"/>
        <w:bottom w:val="none" w:sz="0" w:space="0" w:color="auto"/>
        <w:right w:val="none" w:sz="0" w:space="0" w:color="auto"/>
      </w:divBdr>
    </w:div>
    <w:div w:id="377779386">
      <w:bodyDiv w:val="1"/>
      <w:marLeft w:val="0"/>
      <w:marRight w:val="0"/>
      <w:marTop w:val="0"/>
      <w:marBottom w:val="0"/>
      <w:divBdr>
        <w:top w:val="none" w:sz="0" w:space="0" w:color="auto"/>
        <w:left w:val="none" w:sz="0" w:space="0" w:color="auto"/>
        <w:bottom w:val="none" w:sz="0" w:space="0" w:color="auto"/>
        <w:right w:val="none" w:sz="0" w:space="0" w:color="auto"/>
      </w:divBdr>
    </w:div>
    <w:div w:id="377781022">
      <w:bodyDiv w:val="1"/>
      <w:marLeft w:val="0"/>
      <w:marRight w:val="0"/>
      <w:marTop w:val="0"/>
      <w:marBottom w:val="0"/>
      <w:divBdr>
        <w:top w:val="none" w:sz="0" w:space="0" w:color="auto"/>
        <w:left w:val="none" w:sz="0" w:space="0" w:color="auto"/>
        <w:bottom w:val="none" w:sz="0" w:space="0" w:color="auto"/>
        <w:right w:val="none" w:sz="0" w:space="0" w:color="auto"/>
      </w:divBdr>
    </w:div>
    <w:div w:id="377781974">
      <w:bodyDiv w:val="1"/>
      <w:marLeft w:val="0"/>
      <w:marRight w:val="0"/>
      <w:marTop w:val="0"/>
      <w:marBottom w:val="0"/>
      <w:divBdr>
        <w:top w:val="none" w:sz="0" w:space="0" w:color="auto"/>
        <w:left w:val="none" w:sz="0" w:space="0" w:color="auto"/>
        <w:bottom w:val="none" w:sz="0" w:space="0" w:color="auto"/>
        <w:right w:val="none" w:sz="0" w:space="0" w:color="auto"/>
      </w:divBdr>
    </w:div>
    <w:div w:id="377824684">
      <w:bodyDiv w:val="1"/>
      <w:marLeft w:val="0"/>
      <w:marRight w:val="0"/>
      <w:marTop w:val="0"/>
      <w:marBottom w:val="0"/>
      <w:divBdr>
        <w:top w:val="none" w:sz="0" w:space="0" w:color="auto"/>
        <w:left w:val="none" w:sz="0" w:space="0" w:color="auto"/>
        <w:bottom w:val="none" w:sz="0" w:space="0" w:color="auto"/>
        <w:right w:val="none" w:sz="0" w:space="0" w:color="auto"/>
      </w:divBdr>
    </w:div>
    <w:div w:id="377900338">
      <w:bodyDiv w:val="1"/>
      <w:marLeft w:val="0"/>
      <w:marRight w:val="0"/>
      <w:marTop w:val="0"/>
      <w:marBottom w:val="0"/>
      <w:divBdr>
        <w:top w:val="none" w:sz="0" w:space="0" w:color="auto"/>
        <w:left w:val="none" w:sz="0" w:space="0" w:color="auto"/>
        <w:bottom w:val="none" w:sz="0" w:space="0" w:color="auto"/>
        <w:right w:val="none" w:sz="0" w:space="0" w:color="auto"/>
      </w:divBdr>
    </w:div>
    <w:div w:id="377901243">
      <w:bodyDiv w:val="1"/>
      <w:marLeft w:val="0"/>
      <w:marRight w:val="0"/>
      <w:marTop w:val="0"/>
      <w:marBottom w:val="0"/>
      <w:divBdr>
        <w:top w:val="none" w:sz="0" w:space="0" w:color="auto"/>
        <w:left w:val="none" w:sz="0" w:space="0" w:color="auto"/>
        <w:bottom w:val="none" w:sz="0" w:space="0" w:color="auto"/>
        <w:right w:val="none" w:sz="0" w:space="0" w:color="auto"/>
      </w:divBdr>
    </w:div>
    <w:div w:id="377903242">
      <w:bodyDiv w:val="1"/>
      <w:marLeft w:val="0"/>
      <w:marRight w:val="0"/>
      <w:marTop w:val="0"/>
      <w:marBottom w:val="0"/>
      <w:divBdr>
        <w:top w:val="none" w:sz="0" w:space="0" w:color="auto"/>
        <w:left w:val="none" w:sz="0" w:space="0" w:color="auto"/>
        <w:bottom w:val="none" w:sz="0" w:space="0" w:color="auto"/>
        <w:right w:val="none" w:sz="0" w:space="0" w:color="auto"/>
      </w:divBdr>
    </w:div>
    <w:div w:id="377972072">
      <w:bodyDiv w:val="1"/>
      <w:marLeft w:val="0"/>
      <w:marRight w:val="0"/>
      <w:marTop w:val="0"/>
      <w:marBottom w:val="0"/>
      <w:divBdr>
        <w:top w:val="none" w:sz="0" w:space="0" w:color="auto"/>
        <w:left w:val="none" w:sz="0" w:space="0" w:color="auto"/>
        <w:bottom w:val="none" w:sz="0" w:space="0" w:color="auto"/>
        <w:right w:val="none" w:sz="0" w:space="0" w:color="auto"/>
      </w:divBdr>
    </w:div>
    <w:div w:id="378013551">
      <w:bodyDiv w:val="1"/>
      <w:marLeft w:val="0"/>
      <w:marRight w:val="0"/>
      <w:marTop w:val="0"/>
      <w:marBottom w:val="0"/>
      <w:divBdr>
        <w:top w:val="none" w:sz="0" w:space="0" w:color="auto"/>
        <w:left w:val="none" w:sz="0" w:space="0" w:color="auto"/>
        <w:bottom w:val="none" w:sz="0" w:space="0" w:color="auto"/>
        <w:right w:val="none" w:sz="0" w:space="0" w:color="auto"/>
      </w:divBdr>
    </w:div>
    <w:div w:id="378017643">
      <w:bodyDiv w:val="1"/>
      <w:marLeft w:val="0"/>
      <w:marRight w:val="0"/>
      <w:marTop w:val="0"/>
      <w:marBottom w:val="0"/>
      <w:divBdr>
        <w:top w:val="none" w:sz="0" w:space="0" w:color="auto"/>
        <w:left w:val="none" w:sz="0" w:space="0" w:color="auto"/>
        <w:bottom w:val="none" w:sz="0" w:space="0" w:color="auto"/>
        <w:right w:val="none" w:sz="0" w:space="0" w:color="auto"/>
      </w:divBdr>
    </w:div>
    <w:div w:id="378019552">
      <w:bodyDiv w:val="1"/>
      <w:marLeft w:val="0"/>
      <w:marRight w:val="0"/>
      <w:marTop w:val="0"/>
      <w:marBottom w:val="0"/>
      <w:divBdr>
        <w:top w:val="none" w:sz="0" w:space="0" w:color="auto"/>
        <w:left w:val="none" w:sz="0" w:space="0" w:color="auto"/>
        <w:bottom w:val="none" w:sz="0" w:space="0" w:color="auto"/>
        <w:right w:val="none" w:sz="0" w:space="0" w:color="auto"/>
      </w:divBdr>
    </w:div>
    <w:div w:id="378211847">
      <w:bodyDiv w:val="1"/>
      <w:marLeft w:val="0"/>
      <w:marRight w:val="0"/>
      <w:marTop w:val="0"/>
      <w:marBottom w:val="0"/>
      <w:divBdr>
        <w:top w:val="none" w:sz="0" w:space="0" w:color="auto"/>
        <w:left w:val="none" w:sz="0" w:space="0" w:color="auto"/>
        <w:bottom w:val="none" w:sz="0" w:space="0" w:color="auto"/>
        <w:right w:val="none" w:sz="0" w:space="0" w:color="auto"/>
      </w:divBdr>
    </w:div>
    <w:div w:id="378213626">
      <w:bodyDiv w:val="1"/>
      <w:marLeft w:val="0"/>
      <w:marRight w:val="0"/>
      <w:marTop w:val="0"/>
      <w:marBottom w:val="0"/>
      <w:divBdr>
        <w:top w:val="none" w:sz="0" w:space="0" w:color="auto"/>
        <w:left w:val="none" w:sz="0" w:space="0" w:color="auto"/>
        <w:bottom w:val="none" w:sz="0" w:space="0" w:color="auto"/>
        <w:right w:val="none" w:sz="0" w:space="0" w:color="auto"/>
      </w:divBdr>
    </w:div>
    <w:div w:id="378287246">
      <w:bodyDiv w:val="1"/>
      <w:marLeft w:val="0"/>
      <w:marRight w:val="0"/>
      <w:marTop w:val="0"/>
      <w:marBottom w:val="0"/>
      <w:divBdr>
        <w:top w:val="none" w:sz="0" w:space="0" w:color="auto"/>
        <w:left w:val="none" w:sz="0" w:space="0" w:color="auto"/>
        <w:bottom w:val="none" w:sz="0" w:space="0" w:color="auto"/>
        <w:right w:val="none" w:sz="0" w:space="0" w:color="auto"/>
      </w:divBdr>
    </w:div>
    <w:div w:id="378358859">
      <w:bodyDiv w:val="1"/>
      <w:marLeft w:val="0"/>
      <w:marRight w:val="0"/>
      <w:marTop w:val="0"/>
      <w:marBottom w:val="0"/>
      <w:divBdr>
        <w:top w:val="none" w:sz="0" w:space="0" w:color="auto"/>
        <w:left w:val="none" w:sz="0" w:space="0" w:color="auto"/>
        <w:bottom w:val="none" w:sz="0" w:space="0" w:color="auto"/>
        <w:right w:val="none" w:sz="0" w:space="0" w:color="auto"/>
      </w:divBdr>
    </w:div>
    <w:div w:id="378405437">
      <w:bodyDiv w:val="1"/>
      <w:marLeft w:val="0"/>
      <w:marRight w:val="0"/>
      <w:marTop w:val="0"/>
      <w:marBottom w:val="0"/>
      <w:divBdr>
        <w:top w:val="none" w:sz="0" w:space="0" w:color="auto"/>
        <w:left w:val="none" w:sz="0" w:space="0" w:color="auto"/>
        <w:bottom w:val="none" w:sz="0" w:space="0" w:color="auto"/>
        <w:right w:val="none" w:sz="0" w:space="0" w:color="auto"/>
      </w:divBdr>
    </w:div>
    <w:div w:id="378432738">
      <w:bodyDiv w:val="1"/>
      <w:marLeft w:val="0"/>
      <w:marRight w:val="0"/>
      <w:marTop w:val="0"/>
      <w:marBottom w:val="0"/>
      <w:divBdr>
        <w:top w:val="none" w:sz="0" w:space="0" w:color="auto"/>
        <w:left w:val="none" w:sz="0" w:space="0" w:color="auto"/>
        <w:bottom w:val="none" w:sz="0" w:space="0" w:color="auto"/>
        <w:right w:val="none" w:sz="0" w:space="0" w:color="auto"/>
      </w:divBdr>
    </w:div>
    <w:div w:id="378434991">
      <w:bodyDiv w:val="1"/>
      <w:marLeft w:val="0"/>
      <w:marRight w:val="0"/>
      <w:marTop w:val="0"/>
      <w:marBottom w:val="0"/>
      <w:divBdr>
        <w:top w:val="none" w:sz="0" w:space="0" w:color="auto"/>
        <w:left w:val="none" w:sz="0" w:space="0" w:color="auto"/>
        <w:bottom w:val="none" w:sz="0" w:space="0" w:color="auto"/>
        <w:right w:val="none" w:sz="0" w:space="0" w:color="auto"/>
      </w:divBdr>
    </w:div>
    <w:div w:id="378475023">
      <w:bodyDiv w:val="1"/>
      <w:marLeft w:val="0"/>
      <w:marRight w:val="0"/>
      <w:marTop w:val="0"/>
      <w:marBottom w:val="0"/>
      <w:divBdr>
        <w:top w:val="none" w:sz="0" w:space="0" w:color="auto"/>
        <w:left w:val="none" w:sz="0" w:space="0" w:color="auto"/>
        <w:bottom w:val="none" w:sz="0" w:space="0" w:color="auto"/>
        <w:right w:val="none" w:sz="0" w:space="0" w:color="auto"/>
      </w:divBdr>
    </w:div>
    <w:div w:id="378476054">
      <w:bodyDiv w:val="1"/>
      <w:marLeft w:val="0"/>
      <w:marRight w:val="0"/>
      <w:marTop w:val="0"/>
      <w:marBottom w:val="0"/>
      <w:divBdr>
        <w:top w:val="none" w:sz="0" w:space="0" w:color="auto"/>
        <w:left w:val="none" w:sz="0" w:space="0" w:color="auto"/>
        <w:bottom w:val="none" w:sz="0" w:space="0" w:color="auto"/>
        <w:right w:val="none" w:sz="0" w:space="0" w:color="auto"/>
      </w:divBdr>
    </w:div>
    <w:div w:id="378479683">
      <w:bodyDiv w:val="1"/>
      <w:marLeft w:val="0"/>
      <w:marRight w:val="0"/>
      <w:marTop w:val="0"/>
      <w:marBottom w:val="0"/>
      <w:divBdr>
        <w:top w:val="none" w:sz="0" w:space="0" w:color="auto"/>
        <w:left w:val="none" w:sz="0" w:space="0" w:color="auto"/>
        <w:bottom w:val="none" w:sz="0" w:space="0" w:color="auto"/>
        <w:right w:val="none" w:sz="0" w:space="0" w:color="auto"/>
      </w:divBdr>
    </w:div>
    <w:div w:id="378480571">
      <w:bodyDiv w:val="1"/>
      <w:marLeft w:val="0"/>
      <w:marRight w:val="0"/>
      <w:marTop w:val="0"/>
      <w:marBottom w:val="0"/>
      <w:divBdr>
        <w:top w:val="none" w:sz="0" w:space="0" w:color="auto"/>
        <w:left w:val="none" w:sz="0" w:space="0" w:color="auto"/>
        <w:bottom w:val="none" w:sz="0" w:space="0" w:color="auto"/>
        <w:right w:val="none" w:sz="0" w:space="0" w:color="auto"/>
      </w:divBdr>
    </w:div>
    <w:div w:id="378556356">
      <w:bodyDiv w:val="1"/>
      <w:marLeft w:val="0"/>
      <w:marRight w:val="0"/>
      <w:marTop w:val="0"/>
      <w:marBottom w:val="0"/>
      <w:divBdr>
        <w:top w:val="none" w:sz="0" w:space="0" w:color="auto"/>
        <w:left w:val="none" w:sz="0" w:space="0" w:color="auto"/>
        <w:bottom w:val="none" w:sz="0" w:space="0" w:color="auto"/>
        <w:right w:val="none" w:sz="0" w:space="0" w:color="auto"/>
      </w:divBdr>
    </w:div>
    <w:div w:id="378629990">
      <w:bodyDiv w:val="1"/>
      <w:marLeft w:val="0"/>
      <w:marRight w:val="0"/>
      <w:marTop w:val="0"/>
      <w:marBottom w:val="0"/>
      <w:divBdr>
        <w:top w:val="none" w:sz="0" w:space="0" w:color="auto"/>
        <w:left w:val="none" w:sz="0" w:space="0" w:color="auto"/>
        <w:bottom w:val="none" w:sz="0" w:space="0" w:color="auto"/>
        <w:right w:val="none" w:sz="0" w:space="0" w:color="auto"/>
      </w:divBdr>
    </w:div>
    <w:div w:id="378632046">
      <w:bodyDiv w:val="1"/>
      <w:marLeft w:val="0"/>
      <w:marRight w:val="0"/>
      <w:marTop w:val="0"/>
      <w:marBottom w:val="0"/>
      <w:divBdr>
        <w:top w:val="none" w:sz="0" w:space="0" w:color="auto"/>
        <w:left w:val="none" w:sz="0" w:space="0" w:color="auto"/>
        <w:bottom w:val="none" w:sz="0" w:space="0" w:color="auto"/>
        <w:right w:val="none" w:sz="0" w:space="0" w:color="auto"/>
      </w:divBdr>
    </w:div>
    <w:div w:id="378667403">
      <w:bodyDiv w:val="1"/>
      <w:marLeft w:val="0"/>
      <w:marRight w:val="0"/>
      <w:marTop w:val="0"/>
      <w:marBottom w:val="0"/>
      <w:divBdr>
        <w:top w:val="none" w:sz="0" w:space="0" w:color="auto"/>
        <w:left w:val="none" w:sz="0" w:space="0" w:color="auto"/>
        <w:bottom w:val="none" w:sz="0" w:space="0" w:color="auto"/>
        <w:right w:val="none" w:sz="0" w:space="0" w:color="auto"/>
      </w:divBdr>
    </w:div>
    <w:div w:id="378668748">
      <w:bodyDiv w:val="1"/>
      <w:marLeft w:val="0"/>
      <w:marRight w:val="0"/>
      <w:marTop w:val="0"/>
      <w:marBottom w:val="0"/>
      <w:divBdr>
        <w:top w:val="none" w:sz="0" w:space="0" w:color="auto"/>
        <w:left w:val="none" w:sz="0" w:space="0" w:color="auto"/>
        <w:bottom w:val="none" w:sz="0" w:space="0" w:color="auto"/>
        <w:right w:val="none" w:sz="0" w:space="0" w:color="auto"/>
      </w:divBdr>
    </w:div>
    <w:div w:id="378672962">
      <w:bodyDiv w:val="1"/>
      <w:marLeft w:val="0"/>
      <w:marRight w:val="0"/>
      <w:marTop w:val="0"/>
      <w:marBottom w:val="0"/>
      <w:divBdr>
        <w:top w:val="none" w:sz="0" w:space="0" w:color="auto"/>
        <w:left w:val="none" w:sz="0" w:space="0" w:color="auto"/>
        <w:bottom w:val="none" w:sz="0" w:space="0" w:color="auto"/>
        <w:right w:val="none" w:sz="0" w:space="0" w:color="auto"/>
      </w:divBdr>
    </w:div>
    <w:div w:id="378819995">
      <w:bodyDiv w:val="1"/>
      <w:marLeft w:val="0"/>
      <w:marRight w:val="0"/>
      <w:marTop w:val="0"/>
      <w:marBottom w:val="0"/>
      <w:divBdr>
        <w:top w:val="none" w:sz="0" w:space="0" w:color="auto"/>
        <w:left w:val="none" w:sz="0" w:space="0" w:color="auto"/>
        <w:bottom w:val="none" w:sz="0" w:space="0" w:color="auto"/>
        <w:right w:val="none" w:sz="0" w:space="0" w:color="auto"/>
      </w:divBdr>
    </w:div>
    <w:div w:id="378864262">
      <w:bodyDiv w:val="1"/>
      <w:marLeft w:val="0"/>
      <w:marRight w:val="0"/>
      <w:marTop w:val="0"/>
      <w:marBottom w:val="0"/>
      <w:divBdr>
        <w:top w:val="none" w:sz="0" w:space="0" w:color="auto"/>
        <w:left w:val="none" w:sz="0" w:space="0" w:color="auto"/>
        <w:bottom w:val="none" w:sz="0" w:space="0" w:color="auto"/>
        <w:right w:val="none" w:sz="0" w:space="0" w:color="auto"/>
      </w:divBdr>
    </w:div>
    <w:div w:id="378868526">
      <w:bodyDiv w:val="1"/>
      <w:marLeft w:val="0"/>
      <w:marRight w:val="0"/>
      <w:marTop w:val="0"/>
      <w:marBottom w:val="0"/>
      <w:divBdr>
        <w:top w:val="none" w:sz="0" w:space="0" w:color="auto"/>
        <w:left w:val="none" w:sz="0" w:space="0" w:color="auto"/>
        <w:bottom w:val="none" w:sz="0" w:space="0" w:color="auto"/>
        <w:right w:val="none" w:sz="0" w:space="0" w:color="auto"/>
      </w:divBdr>
    </w:div>
    <w:div w:id="378938867">
      <w:bodyDiv w:val="1"/>
      <w:marLeft w:val="0"/>
      <w:marRight w:val="0"/>
      <w:marTop w:val="0"/>
      <w:marBottom w:val="0"/>
      <w:divBdr>
        <w:top w:val="none" w:sz="0" w:space="0" w:color="auto"/>
        <w:left w:val="none" w:sz="0" w:space="0" w:color="auto"/>
        <w:bottom w:val="none" w:sz="0" w:space="0" w:color="auto"/>
        <w:right w:val="none" w:sz="0" w:space="0" w:color="auto"/>
      </w:divBdr>
    </w:div>
    <w:div w:id="379017977">
      <w:bodyDiv w:val="1"/>
      <w:marLeft w:val="0"/>
      <w:marRight w:val="0"/>
      <w:marTop w:val="0"/>
      <w:marBottom w:val="0"/>
      <w:divBdr>
        <w:top w:val="none" w:sz="0" w:space="0" w:color="auto"/>
        <w:left w:val="none" w:sz="0" w:space="0" w:color="auto"/>
        <w:bottom w:val="none" w:sz="0" w:space="0" w:color="auto"/>
        <w:right w:val="none" w:sz="0" w:space="0" w:color="auto"/>
      </w:divBdr>
    </w:div>
    <w:div w:id="379129565">
      <w:bodyDiv w:val="1"/>
      <w:marLeft w:val="0"/>
      <w:marRight w:val="0"/>
      <w:marTop w:val="0"/>
      <w:marBottom w:val="0"/>
      <w:divBdr>
        <w:top w:val="none" w:sz="0" w:space="0" w:color="auto"/>
        <w:left w:val="none" w:sz="0" w:space="0" w:color="auto"/>
        <w:bottom w:val="none" w:sz="0" w:space="0" w:color="auto"/>
        <w:right w:val="none" w:sz="0" w:space="0" w:color="auto"/>
      </w:divBdr>
    </w:div>
    <w:div w:id="379287507">
      <w:bodyDiv w:val="1"/>
      <w:marLeft w:val="0"/>
      <w:marRight w:val="0"/>
      <w:marTop w:val="0"/>
      <w:marBottom w:val="0"/>
      <w:divBdr>
        <w:top w:val="none" w:sz="0" w:space="0" w:color="auto"/>
        <w:left w:val="none" w:sz="0" w:space="0" w:color="auto"/>
        <w:bottom w:val="none" w:sz="0" w:space="0" w:color="auto"/>
        <w:right w:val="none" w:sz="0" w:space="0" w:color="auto"/>
      </w:divBdr>
    </w:div>
    <w:div w:id="379331038">
      <w:bodyDiv w:val="1"/>
      <w:marLeft w:val="0"/>
      <w:marRight w:val="0"/>
      <w:marTop w:val="0"/>
      <w:marBottom w:val="0"/>
      <w:divBdr>
        <w:top w:val="none" w:sz="0" w:space="0" w:color="auto"/>
        <w:left w:val="none" w:sz="0" w:space="0" w:color="auto"/>
        <w:bottom w:val="none" w:sz="0" w:space="0" w:color="auto"/>
        <w:right w:val="none" w:sz="0" w:space="0" w:color="auto"/>
      </w:divBdr>
    </w:div>
    <w:div w:id="379398958">
      <w:bodyDiv w:val="1"/>
      <w:marLeft w:val="0"/>
      <w:marRight w:val="0"/>
      <w:marTop w:val="0"/>
      <w:marBottom w:val="0"/>
      <w:divBdr>
        <w:top w:val="none" w:sz="0" w:space="0" w:color="auto"/>
        <w:left w:val="none" w:sz="0" w:space="0" w:color="auto"/>
        <w:bottom w:val="none" w:sz="0" w:space="0" w:color="auto"/>
        <w:right w:val="none" w:sz="0" w:space="0" w:color="auto"/>
      </w:divBdr>
    </w:div>
    <w:div w:id="379400467">
      <w:bodyDiv w:val="1"/>
      <w:marLeft w:val="0"/>
      <w:marRight w:val="0"/>
      <w:marTop w:val="0"/>
      <w:marBottom w:val="0"/>
      <w:divBdr>
        <w:top w:val="none" w:sz="0" w:space="0" w:color="auto"/>
        <w:left w:val="none" w:sz="0" w:space="0" w:color="auto"/>
        <w:bottom w:val="none" w:sz="0" w:space="0" w:color="auto"/>
        <w:right w:val="none" w:sz="0" w:space="0" w:color="auto"/>
      </w:divBdr>
    </w:div>
    <w:div w:id="379400624">
      <w:bodyDiv w:val="1"/>
      <w:marLeft w:val="0"/>
      <w:marRight w:val="0"/>
      <w:marTop w:val="0"/>
      <w:marBottom w:val="0"/>
      <w:divBdr>
        <w:top w:val="none" w:sz="0" w:space="0" w:color="auto"/>
        <w:left w:val="none" w:sz="0" w:space="0" w:color="auto"/>
        <w:bottom w:val="none" w:sz="0" w:space="0" w:color="auto"/>
        <w:right w:val="none" w:sz="0" w:space="0" w:color="auto"/>
      </w:divBdr>
    </w:div>
    <w:div w:id="379479435">
      <w:bodyDiv w:val="1"/>
      <w:marLeft w:val="0"/>
      <w:marRight w:val="0"/>
      <w:marTop w:val="0"/>
      <w:marBottom w:val="0"/>
      <w:divBdr>
        <w:top w:val="none" w:sz="0" w:space="0" w:color="auto"/>
        <w:left w:val="none" w:sz="0" w:space="0" w:color="auto"/>
        <w:bottom w:val="none" w:sz="0" w:space="0" w:color="auto"/>
        <w:right w:val="none" w:sz="0" w:space="0" w:color="auto"/>
      </w:divBdr>
    </w:div>
    <w:div w:id="379523969">
      <w:bodyDiv w:val="1"/>
      <w:marLeft w:val="0"/>
      <w:marRight w:val="0"/>
      <w:marTop w:val="0"/>
      <w:marBottom w:val="0"/>
      <w:divBdr>
        <w:top w:val="none" w:sz="0" w:space="0" w:color="auto"/>
        <w:left w:val="none" w:sz="0" w:space="0" w:color="auto"/>
        <w:bottom w:val="none" w:sz="0" w:space="0" w:color="auto"/>
        <w:right w:val="none" w:sz="0" w:space="0" w:color="auto"/>
      </w:divBdr>
    </w:div>
    <w:div w:id="379592700">
      <w:bodyDiv w:val="1"/>
      <w:marLeft w:val="0"/>
      <w:marRight w:val="0"/>
      <w:marTop w:val="0"/>
      <w:marBottom w:val="0"/>
      <w:divBdr>
        <w:top w:val="none" w:sz="0" w:space="0" w:color="auto"/>
        <w:left w:val="none" w:sz="0" w:space="0" w:color="auto"/>
        <w:bottom w:val="none" w:sz="0" w:space="0" w:color="auto"/>
        <w:right w:val="none" w:sz="0" w:space="0" w:color="auto"/>
      </w:divBdr>
    </w:div>
    <w:div w:id="379593051">
      <w:bodyDiv w:val="1"/>
      <w:marLeft w:val="0"/>
      <w:marRight w:val="0"/>
      <w:marTop w:val="0"/>
      <w:marBottom w:val="0"/>
      <w:divBdr>
        <w:top w:val="none" w:sz="0" w:space="0" w:color="auto"/>
        <w:left w:val="none" w:sz="0" w:space="0" w:color="auto"/>
        <w:bottom w:val="none" w:sz="0" w:space="0" w:color="auto"/>
        <w:right w:val="none" w:sz="0" w:space="0" w:color="auto"/>
      </w:divBdr>
    </w:div>
    <w:div w:id="379593287">
      <w:bodyDiv w:val="1"/>
      <w:marLeft w:val="0"/>
      <w:marRight w:val="0"/>
      <w:marTop w:val="0"/>
      <w:marBottom w:val="0"/>
      <w:divBdr>
        <w:top w:val="none" w:sz="0" w:space="0" w:color="auto"/>
        <w:left w:val="none" w:sz="0" w:space="0" w:color="auto"/>
        <w:bottom w:val="none" w:sz="0" w:space="0" w:color="auto"/>
        <w:right w:val="none" w:sz="0" w:space="0" w:color="auto"/>
      </w:divBdr>
    </w:div>
    <w:div w:id="379593934">
      <w:bodyDiv w:val="1"/>
      <w:marLeft w:val="0"/>
      <w:marRight w:val="0"/>
      <w:marTop w:val="0"/>
      <w:marBottom w:val="0"/>
      <w:divBdr>
        <w:top w:val="none" w:sz="0" w:space="0" w:color="auto"/>
        <w:left w:val="none" w:sz="0" w:space="0" w:color="auto"/>
        <w:bottom w:val="none" w:sz="0" w:space="0" w:color="auto"/>
        <w:right w:val="none" w:sz="0" w:space="0" w:color="auto"/>
      </w:divBdr>
    </w:div>
    <w:div w:id="379595847">
      <w:bodyDiv w:val="1"/>
      <w:marLeft w:val="0"/>
      <w:marRight w:val="0"/>
      <w:marTop w:val="0"/>
      <w:marBottom w:val="0"/>
      <w:divBdr>
        <w:top w:val="none" w:sz="0" w:space="0" w:color="auto"/>
        <w:left w:val="none" w:sz="0" w:space="0" w:color="auto"/>
        <w:bottom w:val="none" w:sz="0" w:space="0" w:color="auto"/>
        <w:right w:val="none" w:sz="0" w:space="0" w:color="auto"/>
      </w:divBdr>
    </w:div>
    <w:div w:id="379598282">
      <w:bodyDiv w:val="1"/>
      <w:marLeft w:val="0"/>
      <w:marRight w:val="0"/>
      <w:marTop w:val="0"/>
      <w:marBottom w:val="0"/>
      <w:divBdr>
        <w:top w:val="none" w:sz="0" w:space="0" w:color="auto"/>
        <w:left w:val="none" w:sz="0" w:space="0" w:color="auto"/>
        <w:bottom w:val="none" w:sz="0" w:space="0" w:color="auto"/>
        <w:right w:val="none" w:sz="0" w:space="0" w:color="auto"/>
      </w:divBdr>
    </w:div>
    <w:div w:id="379598303">
      <w:bodyDiv w:val="1"/>
      <w:marLeft w:val="0"/>
      <w:marRight w:val="0"/>
      <w:marTop w:val="0"/>
      <w:marBottom w:val="0"/>
      <w:divBdr>
        <w:top w:val="none" w:sz="0" w:space="0" w:color="auto"/>
        <w:left w:val="none" w:sz="0" w:space="0" w:color="auto"/>
        <w:bottom w:val="none" w:sz="0" w:space="0" w:color="auto"/>
        <w:right w:val="none" w:sz="0" w:space="0" w:color="auto"/>
      </w:divBdr>
    </w:div>
    <w:div w:id="379666911">
      <w:bodyDiv w:val="1"/>
      <w:marLeft w:val="0"/>
      <w:marRight w:val="0"/>
      <w:marTop w:val="0"/>
      <w:marBottom w:val="0"/>
      <w:divBdr>
        <w:top w:val="none" w:sz="0" w:space="0" w:color="auto"/>
        <w:left w:val="none" w:sz="0" w:space="0" w:color="auto"/>
        <w:bottom w:val="none" w:sz="0" w:space="0" w:color="auto"/>
        <w:right w:val="none" w:sz="0" w:space="0" w:color="auto"/>
      </w:divBdr>
    </w:div>
    <w:div w:id="379668304">
      <w:bodyDiv w:val="1"/>
      <w:marLeft w:val="0"/>
      <w:marRight w:val="0"/>
      <w:marTop w:val="0"/>
      <w:marBottom w:val="0"/>
      <w:divBdr>
        <w:top w:val="none" w:sz="0" w:space="0" w:color="auto"/>
        <w:left w:val="none" w:sz="0" w:space="0" w:color="auto"/>
        <w:bottom w:val="none" w:sz="0" w:space="0" w:color="auto"/>
        <w:right w:val="none" w:sz="0" w:space="0" w:color="auto"/>
      </w:divBdr>
    </w:div>
    <w:div w:id="379669994">
      <w:bodyDiv w:val="1"/>
      <w:marLeft w:val="0"/>
      <w:marRight w:val="0"/>
      <w:marTop w:val="0"/>
      <w:marBottom w:val="0"/>
      <w:divBdr>
        <w:top w:val="none" w:sz="0" w:space="0" w:color="auto"/>
        <w:left w:val="none" w:sz="0" w:space="0" w:color="auto"/>
        <w:bottom w:val="none" w:sz="0" w:space="0" w:color="auto"/>
        <w:right w:val="none" w:sz="0" w:space="0" w:color="auto"/>
      </w:divBdr>
    </w:div>
    <w:div w:id="379670251">
      <w:bodyDiv w:val="1"/>
      <w:marLeft w:val="0"/>
      <w:marRight w:val="0"/>
      <w:marTop w:val="0"/>
      <w:marBottom w:val="0"/>
      <w:divBdr>
        <w:top w:val="none" w:sz="0" w:space="0" w:color="auto"/>
        <w:left w:val="none" w:sz="0" w:space="0" w:color="auto"/>
        <w:bottom w:val="none" w:sz="0" w:space="0" w:color="auto"/>
        <w:right w:val="none" w:sz="0" w:space="0" w:color="auto"/>
      </w:divBdr>
    </w:div>
    <w:div w:id="379746052">
      <w:bodyDiv w:val="1"/>
      <w:marLeft w:val="0"/>
      <w:marRight w:val="0"/>
      <w:marTop w:val="0"/>
      <w:marBottom w:val="0"/>
      <w:divBdr>
        <w:top w:val="none" w:sz="0" w:space="0" w:color="auto"/>
        <w:left w:val="none" w:sz="0" w:space="0" w:color="auto"/>
        <w:bottom w:val="none" w:sz="0" w:space="0" w:color="auto"/>
        <w:right w:val="none" w:sz="0" w:space="0" w:color="auto"/>
      </w:divBdr>
    </w:div>
    <w:div w:id="379790647">
      <w:bodyDiv w:val="1"/>
      <w:marLeft w:val="0"/>
      <w:marRight w:val="0"/>
      <w:marTop w:val="0"/>
      <w:marBottom w:val="0"/>
      <w:divBdr>
        <w:top w:val="none" w:sz="0" w:space="0" w:color="auto"/>
        <w:left w:val="none" w:sz="0" w:space="0" w:color="auto"/>
        <w:bottom w:val="none" w:sz="0" w:space="0" w:color="auto"/>
        <w:right w:val="none" w:sz="0" w:space="0" w:color="auto"/>
      </w:divBdr>
    </w:div>
    <w:div w:id="380205241">
      <w:bodyDiv w:val="1"/>
      <w:marLeft w:val="0"/>
      <w:marRight w:val="0"/>
      <w:marTop w:val="0"/>
      <w:marBottom w:val="0"/>
      <w:divBdr>
        <w:top w:val="none" w:sz="0" w:space="0" w:color="auto"/>
        <w:left w:val="none" w:sz="0" w:space="0" w:color="auto"/>
        <w:bottom w:val="none" w:sz="0" w:space="0" w:color="auto"/>
        <w:right w:val="none" w:sz="0" w:space="0" w:color="auto"/>
      </w:divBdr>
    </w:div>
    <w:div w:id="380246923">
      <w:bodyDiv w:val="1"/>
      <w:marLeft w:val="0"/>
      <w:marRight w:val="0"/>
      <w:marTop w:val="0"/>
      <w:marBottom w:val="0"/>
      <w:divBdr>
        <w:top w:val="none" w:sz="0" w:space="0" w:color="auto"/>
        <w:left w:val="none" w:sz="0" w:space="0" w:color="auto"/>
        <w:bottom w:val="none" w:sz="0" w:space="0" w:color="auto"/>
        <w:right w:val="none" w:sz="0" w:space="0" w:color="auto"/>
      </w:divBdr>
    </w:div>
    <w:div w:id="380249957">
      <w:bodyDiv w:val="1"/>
      <w:marLeft w:val="0"/>
      <w:marRight w:val="0"/>
      <w:marTop w:val="0"/>
      <w:marBottom w:val="0"/>
      <w:divBdr>
        <w:top w:val="none" w:sz="0" w:space="0" w:color="auto"/>
        <w:left w:val="none" w:sz="0" w:space="0" w:color="auto"/>
        <w:bottom w:val="none" w:sz="0" w:space="0" w:color="auto"/>
        <w:right w:val="none" w:sz="0" w:space="0" w:color="auto"/>
      </w:divBdr>
    </w:div>
    <w:div w:id="380250417">
      <w:bodyDiv w:val="1"/>
      <w:marLeft w:val="0"/>
      <w:marRight w:val="0"/>
      <w:marTop w:val="0"/>
      <w:marBottom w:val="0"/>
      <w:divBdr>
        <w:top w:val="none" w:sz="0" w:space="0" w:color="auto"/>
        <w:left w:val="none" w:sz="0" w:space="0" w:color="auto"/>
        <w:bottom w:val="none" w:sz="0" w:space="0" w:color="auto"/>
        <w:right w:val="none" w:sz="0" w:space="0" w:color="auto"/>
      </w:divBdr>
    </w:div>
    <w:div w:id="380253502">
      <w:bodyDiv w:val="1"/>
      <w:marLeft w:val="0"/>
      <w:marRight w:val="0"/>
      <w:marTop w:val="0"/>
      <w:marBottom w:val="0"/>
      <w:divBdr>
        <w:top w:val="none" w:sz="0" w:space="0" w:color="auto"/>
        <w:left w:val="none" w:sz="0" w:space="0" w:color="auto"/>
        <w:bottom w:val="none" w:sz="0" w:space="0" w:color="auto"/>
        <w:right w:val="none" w:sz="0" w:space="0" w:color="auto"/>
      </w:divBdr>
    </w:div>
    <w:div w:id="380255307">
      <w:bodyDiv w:val="1"/>
      <w:marLeft w:val="0"/>
      <w:marRight w:val="0"/>
      <w:marTop w:val="0"/>
      <w:marBottom w:val="0"/>
      <w:divBdr>
        <w:top w:val="none" w:sz="0" w:space="0" w:color="auto"/>
        <w:left w:val="none" w:sz="0" w:space="0" w:color="auto"/>
        <w:bottom w:val="none" w:sz="0" w:space="0" w:color="auto"/>
        <w:right w:val="none" w:sz="0" w:space="0" w:color="auto"/>
      </w:divBdr>
    </w:div>
    <w:div w:id="380325043">
      <w:bodyDiv w:val="1"/>
      <w:marLeft w:val="0"/>
      <w:marRight w:val="0"/>
      <w:marTop w:val="0"/>
      <w:marBottom w:val="0"/>
      <w:divBdr>
        <w:top w:val="none" w:sz="0" w:space="0" w:color="auto"/>
        <w:left w:val="none" w:sz="0" w:space="0" w:color="auto"/>
        <w:bottom w:val="none" w:sz="0" w:space="0" w:color="auto"/>
        <w:right w:val="none" w:sz="0" w:space="0" w:color="auto"/>
      </w:divBdr>
    </w:div>
    <w:div w:id="380328014">
      <w:bodyDiv w:val="1"/>
      <w:marLeft w:val="0"/>
      <w:marRight w:val="0"/>
      <w:marTop w:val="0"/>
      <w:marBottom w:val="0"/>
      <w:divBdr>
        <w:top w:val="none" w:sz="0" w:space="0" w:color="auto"/>
        <w:left w:val="none" w:sz="0" w:space="0" w:color="auto"/>
        <w:bottom w:val="none" w:sz="0" w:space="0" w:color="auto"/>
        <w:right w:val="none" w:sz="0" w:space="0" w:color="auto"/>
      </w:divBdr>
    </w:div>
    <w:div w:id="380331584">
      <w:bodyDiv w:val="1"/>
      <w:marLeft w:val="0"/>
      <w:marRight w:val="0"/>
      <w:marTop w:val="0"/>
      <w:marBottom w:val="0"/>
      <w:divBdr>
        <w:top w:val="none" w:sz="0" w:space="0" w:color="auto"/>
        <w:left w:val="none" w:sz="0" w:space="0" w:color="auto"/>
        <w:bottom w:val="none" w:sz="0" w:space="0" w:color="auto"/>
        <w:right w:val="none" w:sz="0" w:space="0" w:color="auto"/>
      </w:divBdr>
    </w:div>
    <w:div w:id="380397809">
      <w:bodyDiv w:val="1"/>
      <w:marLeft w:val="0"/>
      <w:marRight w:val="0"/>
      <w:marTop w:val="0"/>
      <w:marBottom w:val="0"/>
      <w:divBdr>
        <w:top w:val="none" w:sz="0" w:space="0" w:color="auto"/>
        <w:left w:val="none" w:sz="0" w:space="0" w:color="auto"/>
        <w:bottom w:val="none" w:sz="0" w:space="0" w:color="auto"/>
        <w:right w:val="none" w:sz="0" w:space="0" w:color="auto"/>
      </w:divBdr>
    </w:div>
    <w:div w:id="380403518">
      <w:bodyDiv w:val="1"/>
      <w:marLeft w:val="0"/>
      <w:marRight w:val="0"/>
      <w:marTop w:val="0"/>
      <w:marBottom w:val="0"/>
      <w:divBdr>
        <w:top w:val="none" w:sz="0" w:space="0" w:color="auto"/>
        <w:left w:val="none" w:sz="0" w:space="0" w:color="auto"/>
        <w:bottom w:val="none" w:sz="0" w:space="0" w:color="auto"/>
        <w:right w:val="none" w:sz="0" w:space="0" w:color="auto"/>
      </w:divBdr>
    </w:div>
    <w:div w:id="380441389">
      <w:bodyDiv w:val="1"/>
      <w:marLeft w:val="0"/>
      <w:marRight w:val="0"/>
      <w:marTop w:val="0"/>
      <w:marBottom w:val="0"/>
      <w:divBdr>
        <w:top w:val="none" w:sz="0" w:space="0" w:color="auto"/>
        <w:left w:val="none" w:sz="0" w:space="0" w:color="auto"/>
        <w:bottom w:val="none" w:sz="0" w:space="0" w:color="auto"/>
        <w:right w:val="none" w:sz="0" w:space="0" w:color="auto"/>
      </w:divBdr>
    </w:div>
    <w:div w:id="380443251">
      <w:bodyDiv w:val="1"/>
      <w:marLeft w:val="0"/>
      <w:marRight w:val="0"/>
      <w:marTop w:val="0"/>
      <w:marBottom w:val="0"/>
      <w:divBdr>
        <w:top w:val="none" w:sz="0" w:space="0" w:color="auto"/>
        <w:left w:val="none" w:sz="0" w:space="0" w:color="auto"/>
        <w:bottom w:val="none" w:sz="0" w:space="0" w:color="auto"/>
        <w:right w:val="none" w:sz="0" w:space="0" w:color="auto"/>
      </w:divBdr>
    </w:div>
    <w:div w:id="380592135">
      <w:bodyDiv w:val="1"/>
      <w:marLeft w:val="0"/>
      <w:marRight w:val="0"/>
      <w:marTop w:val="0"/>
      <w:marBottom w:val="0"/>
      <w:divBdr>
        <w:top w:val="none" w:sz="0" w:space="0" w:color="auto"/>
        <w:left w:val="none" w:sz="0" w:space="0" w:color="auto"/>
        <w:bottom w:val="none" w:sz="0" w:space="0" w:color="auto"/>
        <w:right w:val="none" w:sz="0" w:space="0" w:color="auto"/>
      </w:divBdr>
    </w:div>
    <w:div w:id="380633604">
      <w:bodyDiv w:val="1"/>
      <w:marLeft w:val="0"/>
      <w:marRight w:val="0"/>
      <w:marTop w:val="0"/>
      <w:marBottom w:val="0"/>
      <w:divBdr>
        <w:top w:val="none" w:sz="0" w:space="0" w:color="auto"/>
        <w:left w:val="none" w:sz="0" w:space="0" w:color="auto"/>
        <w:bottom w:val="none" w:sz="0" w:space="0" w:color="auto"/>
        <w:right w:val="none" w:sz="0" w:space="0" w:color="auto"/>
      </w:divBdr>
    </w:div>
    <w:div w:id="380634198">
      <w:bodyDiv w:val="1"/>
      <w:marLeft w:val="0"/>
      <w:marRight w:val="0"/>
      <w:marTop w:val="0"/>
      <w:marBottom w:val="0"/>
      <w:divBdr>
        <w:top w:val="none" w:sz="0" w:space="0" w:color="auto"/>
        <w:left w:val="none" w:sz="0" w:space="0" w:color="auto"/>
        <w:bottom w:val="none" w:sz="0" w:space="0" w:color="auto"/>
        <w:right w:val="none" w:sz="0" w:space="0" w:color="auto"/>
      </w:divBdr>
    </w:div>
    <w:div w:id="380710167">
      <w:bodyDiv w:val="1"/>
      <w:marLeft w:val="0"/>
      <w:marRight w:val="0"/>
      <w:marTop w:val="0"/>
      <w:marBottom w:val="0"/>
      <w:divBdr>
        <w:top w:val="none" w:sz="0" w:space="0" w:color="auto"/>
        <w:left w:val="none" w:sz="0" w:space="0" w:color="auto"/>
        <w:bottom w:val="none" w:sz="0" w:space="0" w:color="auto"/>
        <w:right w:val="none" w:sz="0" w:space="0" w:color="auto"/>
      </w:divBdr>
    </w:div>
    <w:div w:id="380710522">
      <w:bodyDiv w:val="1"/>
      <w:marLeft w:val="0"/>
      <w:marRight w:val="0"/>
      <w:marTop w:val="0"/>
      <w:marBottom w:val="0"/>
      <w:divBdr>
        <w:top w:val="none" w:sz="0" w:space="0" w:color="auto"/>
        <w:left w:val="none" w:sz="0" w:space="0" w:color="auto"/>
        <w:bottom w:val="none" w:sz="0" w:space="0" w:color="auto"/>
        <w:right w:val="none" w:sz="0" w:space="0" w:color="auto"/>
      </w:divBdr>
    </w:div>
    <w:div w:id="380715143">
      <w:bodyDiv w:val="1"/>
      <w:marLeft w:val="0"/>
      <w:marRight w:val="0"/>
      <w:marTop w:val="0"/>
      <w:marBottom w:val="0"/>
      <w:divBdr>
        <w:top w:val="none" w:sz="0" w:space="0" w:color="auto"/>
        <w:left w:val="none" w:sz="0" w:space="0" w:color="auto"/>
        <w:bottom w:val="none" w:sz="0" w:space="0" w:color="auto"/>
        <w:right w:val="none" w:sz="0" w:space="0" w:color="auto"/>
      </w:divBdr>
    </w:div>
    <w:div w:id="380717712">
      <w:bodyDiv w:val="1"/>
      <w:marLeft w:val="0"/>
      <w:marRight w:val="0"/>
      <w:marTop w:val="0"/>
      <w:marBottom w:val="0"/>
      <w:divBdr>
        <w:top w:val="none" w:sz="0" w:space="0" w:color="auto"/>
        <w:left w:val="none" w:sz="0" w:space="0" w:color="auto"/>
        <w:bottom w:val="none" w:sz="0" w:space="0" w:color="auto"/>
        <w:right w:val="none" w:sz="0" w:space="0" w:color="auto"/>
      </w:divBdr>
    </w:div>
    <w:div w:id="380835399">
      <w:bodyDiv w:val="1"/>
      <w:marLeft w:val="0"/>
      <w:marRight w:val="0"/>
      <w:marTop w:val="0"/>
      <w:marBottom w:val="0"/>
      <w:divBdr>
        <w:top w:val="none" w:sz="0" w:space="0" w:color="auto"/>
        <w:left w:val="none" w:sz="0" w:space="0" w:color="auto"/>
        <w:bottom w:val="none" w:sz="0" w:space="0" w:color="auto"/>
        <w:right w:val="none" w:sz="0" w:space="0" w:color="auto"/>
      </w:divBdr>
    </w:div>
    <w:div w:id="380906331">
      <w:bodyDiv w:val="1"/>
      <w:marLeft w:val="0"/>
      <w:marRight w:val="0"/>
      <w:marTop w:val="0"/>
      <w:marBottom w:val="0"/>
      <w:divBdr>
        <w:top w:val="none" w:sz="0" w:space="0" w:color="auto"/>
        <w:left w:val="none" w:sz="0" w:space="0" w:color="auto"/>
        <w:bottom w:val="none" w:sz="0" w:space="0" w:color="auto"/>
        <w:right w:val="none" w:sz="0" w:space="0" w:color="auto"/>
      </w:divBdr>
    </w:div>
    <w:div w:id="380977095">
      <w:bodyDiv w:val="1"/>
      <w:marLeft w:val="0"/>
      <w:marRight w:val="0"/>
      <w:marTop w:val="0"/>
      <w:marBottom w:val="0"/>
      <w:divBdr>
        <w:top w:val="none" w:sz="0" w:space="0" w:color="auto"/>
        <w:left w:val="none" w:sz="0" w:space="0" w:color="auto"/>
        <w:bottom w:val="none" w:sz="0" w:space="0" w:color="auto"/>
        <w:right w:val="none" w:sz="0" w:space="0" w:color="auto"/>
      </w:divBdr>
    </w:div>
    <w:div w:id="380983267">
      <w:bodyDiv w:val="1"/>
      <w:marLeft w:val="0"/>
      <w:marRight w:val="0"/>
      <w:marTop w:val="0"/>
      <w:marBottom w:val="0"/>
      <w:divBdr>
        <w:top w:val="none" w:sz="0" w:space="0" w:color="auto"/>
        <w:left w:val="none" w:sz="0" w:space="0" w:color="auto"/>
        <w:bottom w:val="none" w:sz="0" w:space="0" w:color="auto"/>
        <w:right w:val="none" w:sz="0" w:space="0" w:color="auto"/>
      </w:divBdr>
    </w:div>
    <w:div w:id="380983372">
      <w:bodyDiv w:val="1"/>
      <w:marLeft w:val="0"/>
      <w:marRight w:val="0"/>
      <w:marTop w:val="0"/>
      <w:marBottom w:val="0"/>
      <w:divBdr>
        <w:top w:val="none" w:sz="0" w:space="0" w:color="auto"/>
        <w:left w:val="none" w:sz="0" w:space="0" w:color="auto"/>
        <w:bottom w:val="none" w:sz="0" w:space="0" w:color="auto"/>
        <w:right w:val="none" w:sz="0" w:space="0" w:color="auto"/>
      </w:divBdr>
    </w:div>
    <w:div w:id="381058526">
      <w:bodyDiv w:val="1"/>
      <w:marLeft w:val="0"/>
      <w:marRight w:val="0"/>
      <w:marTop w:val="0"/>
      <w:marBottom w:val="0"/>
      <w:divBdr>
        <w:top w:val="none" w:sz="0" w:space="0" w:color="auto"/>
        <w:left w:val="none" w:sz="0" w:space="0" w:color="auto"/>
        <w:bottom w:val="none" w:sz="0" w:space="0" w:color="auto"/>
        <w:right w:val="none" w:sz="0" w:space="0" w:color="auto"/>
      </w:divBdr>
    </w:div>
    <w:div w:id="381096540">
      <w:bodyDiv w:val="1"/>
      <w:marLeft w:val="0"/>
      <w:marRight w:val="0"/>
      <w:marTop w:val="0"/>
      <w:marBottom w:val="0"/>
      <w:divBdr>
        <w:top w:val="none" w:sz="0" w:space="0" w:color="auto"/>
        <w:left w:val="none" w:sz="0" w:space="0" w:color="auto"/>
        <w:bottom w:val="none" w:sz="0" w:space="0" w:color="auto"/>
        <w:right w:val="none" w:sz="0" w:space="0" w:color="auto"/>
      </w:divBdr>
    </w:div>
    <w:div w:id="381178183">
      <w:bodyDiv w:val="1"/>
      <w:marLeft w:val="0"/>
      <w:marRight w:val="0"/>
      <w:marTop w:val="0"/>
      <w:marBottom w:val="0"/>
      <w:divBdr>
        <w:top w:val="none" w:sz="0" w:space="0" w:color="auto"/>
        <w:left w:val="none" w:sz="0" w:space="0" w:color="auto"/>
        <w:bottom w:val="none" w:sz="0" w:space="0" w:color="auto"/>
        <w:right w:val="none" w:sz="0" w:space="0" w:color="auto"/>
      </w:divBdr>
    </w:div>
    <w:div w:id="381254317">
      <w:bodyDiv w:val="1"/>
      <w:marLeft w:val="0"/>
      <w:marRight w:val="0"/>
      <w:marTop w:val="0"/>
      <w:marBottom w:val="0"/>
      <w:divBdr>
        <w:top w:val="none" w:sz="0" w:space="0" w:color="auto"/>
        <w:left w:val="none" w:sz="0" w:space="0" w:color="auto"/>
        <w:bottom w:val="none" w:sz="0" w:space="0" w:color="auto"/>
        <w:right w:val="none" w:sz="0" w:space="0" w:color="auto"/>
      </w:divBdr>
    </w:div>
    <w:div w:id="381254593">
      <w:bodyDiv w:val="1"/>
      <w:marLeft w:val="0"/>
      <w:marRight w:val="0"/>
      <w:marTop w:val="0"/>
      <w:marBottom w:val="0"/>
      <w:divBdr>
        <w:top w:val="none" w:sz="0" w:space="0" w:color="auto"/>
        <w:left w:val="none" w:sz="0" w:space="0" w:color="auto"/>
        <w:bottom w:val="none" w:sz="0" w:space="0" w:color="auto"/>
        <w:right w:val="none" w:sz="0" w:space="0" w:color="auto"/>
      </w:divBdr>
    </w:div>
    <w:div w:id="381321092">
      <w:bodyDiv w:val="1"/>
      <w:marLeft w:val="0"/>
      <w:marRight w:val="0"/>
      <w:marTop w:val="0"/>
      <w:marBottom w:val="0"/>
      <w:divBdr>
        <w:top w:val="none" w:sz="0" w:space="0" w:color="auto"/>
        <w:left w:val="none" w:sz="0" w:space="0" w:color="auto"/>
        <w:bottom w:val="none" w:sz="0" w:space="0" w:color="auto"/>
        <w:right w:val="none" w:sz="0" w:space="0" w:color="auto"/>
      </w:divBdr>
    </w:div>
    <w:div w:id="381364397">
      <w:bodyDiv w:val="1"/>
      <w:marLeft w:val="0"/>
      <w:marRight w:val="0"/>
      <w:marTop w:val="0"/>
      <w:marBottom w:val="0"/>
      <w:divBdr>
        <w:top w:val="none" w:sz="0" w:space="0" w:color="auto"/>
        <w:left w:val="none" w:sz="0" w:space="0" w:color="auto"/>
        <w:bottom w:val="none" w:sz="0" w:space="0" w:color="auto"/>
        <w:right w:val="none" w:sz="0" w:space="0" w:color="auto"/>
      </w:divBdr>
    </w:div>
    <w:div w:id="381365696">
      <w:bodyDiv w:val="1"/>
      <w:marLeft w:val="0"/>
      <w:marRight w:val="0"/>
      <w:marTop w:val="0"/>
      <w:marBottom w:val="0"/>
      <w:divBdr>
        <w:top w:val="none" w:sz="0" w:space="0" w:color="auto"/>
        <w:left w:val="none" w:sz="0" w:space="0" w:color="auto"/>
        <w:bottom w:val="none" w:sz="0" w:space="0" w:color="auto"/>
        <w:right w:val="none" w:sz="0" w:space="0" w:color="auto"/>
      </w:divBdr>
    </w:div>
    <w:div w:id="381368357">
      <w:bodyDiv w:val="1"/>
      <w:marLeft w:val="0"/>
      <w:marRight w:val="0"/>
      <w:marTop w:val="0"/>
      <w:marBottom w:val="0"/>
      <w:divBdr>
        <w:top w:val="none" w:sz="0" w:space="0" w:color="auto"/>
        <w:left w:val="none" w:sz="0" w:space="0" w:color="auto"/>
        <w:bottom w:val="none" w:sz="0" w:space="0" w:color="auto"/>
        <w:right w:val="none" w:sz="0" w:space="0" w:color="auto"/>
      </w:divBdr>
    </w:div>
    <w:div w:id="381368883">
      <w:bodyDiv w:val="1"/>
      <w:marLeft w:val="0"/>
      <w:marRight w:val="0"/>
      <w:marTop w:val="0"/>
      <w:marBottom w:val="0"/>
      <w:divBdr>
        <w:top w:val="none" w:sz="0" w:space="0" w:color="auto"/>
        <w:left w:val="none" w:sz="0" w:space="0" w:color="auto"/>
        <w:bottom w:val="none" w:sz="0" w:space="0" w:color="auto"/>
        <w:right w:val="none" w:sz="0" w:space="0" w:color="auto"/>
      </w:divBdr>
    </w:div>
    <w:div w:id="381447421">
      <w:bodyDiv w:val="1"/>
      <w:marLeft w:val="0"/>
      <w:marRight w:val="0"/>
      <w:marTop w:val="0"/>
      <w:marBottom w:val="0"/>
      <w:divBdr>
        <w:top w:val="none" w:sz="0" w:space="0" w:color="auto"/>
        <w:left w:val="none" w:sz="0" w:space="0" w:color="auto"/>
        <w:bottom w:val="none" w:sz="0" w:space="0" w:color="auto"/>
        <w:right w:val="none" w:sz="0" w:space="0" w:color="auto"/>
      </w:divBdr>
    </w:div>
    <w:div w:id="381447503">
      <w:bodyDiv w:val="1"/>
      <w:marLeft w:val="0"/>
      <w:marRight w:val="0"/>
      <w:marTop w:val="0"/>
      <w:marBottom w:val="0"/>
      <w:divBdr>
        <w:top w:val="none" w:sz="0" w:space="0" w:color="auto"/>
        <w:left w:val="none" w:sz="0" w:space="0" w:color="auto"/>
        <w:bottom w:val="none" w:sz="0" w:space="0" w:color="auto"/>
        <w:right w:val="none" w:sz="0" w:space="0" w:color="auto"/>
      </w:divBdr>
    </w:div>
    <w:div w:id="381486335">
      <w:bodyDiv w:val="1"/>
      <w:marLeft w:val="0"/>
      <w:marRight w:val="0"/>
      <w:marTop w:val="0"/>
      <w:marBottom w:val="0"/>
      <w:divBdr>
        <w:top w:val="none" w:sz="0" w:space="0" w:color="auto"/>
        <w:left w:val="none" w:sz="0" w:space="0" w:color="auto"/>
        <w:bottom w:val="none" w:sz="0" w:space="0" w:color="auto"/>
        <w:right w:val="none" w:sz="0" w:space="0" w:color="auto"/>
      </w:divBdr>
    </w:div>
    <w:div w:id="381557424">
      <w:bodyDiv w:val="1"/>
      <w:marLeft w:val="0"/>
      <w:marRight w:val="0"/>
      <w:marTop w:val="0"/>
      <w:marBottom w:val="0"/>
      <w:divBdr>
        <w:top w:val="none" w:sz="0" w:space="0" w:color="auto"/>
        <w:left w:val="none" w:sz="0" w:space="0" w:color="auto"/>
        <w:bottom w:val="none" w:sz="0" w:space="0" w:color="auto"/>
        <w:right w:val="none" w:sz="0" w:space="0" w:color="auto"/>
      </w:divBdr>
    </w:div>
    <w:div w:id="381565691">
      <w:bodyDiv w:val="1"/>
      <w:marLeft w:val="0"/>
      <w:marRight w:val="0"/>
      <w:marTop w:val="0"/>
      <w:marBottom w:val="0"/>
      <w:divBdr>
        <w:top w:val="none" w:sz="0" w:space="0" w:color="auto"/>
        <w:left w:val="none" w:sz="0" w:space="0" w:color="auto"/>
        <w:bottom w:val="none" w:sz="0" w:space="0" w:color="auto"/>
        <w:right w:val="none" w:sz="0" w:space="0" w:color="auto"/>
      </w:divBdr>
    </w:div>
    <w:div w:id="381641744">
      <w:bodyDiv w:val="1"/>
      <w:marLeft w:val="0"/>
      <w:marRight w:val="0"/>
      <w:marTop w:val="0"/>
      <w:marBottom w:val="0"/>
      <w:divBdr>
        <w:top w:val="none" w:sz="0" w:space="0" w:color="auto"/>
        <w:left w:val="none" w:sz="0" w:space="0" w:color="auto"/>
        <w:bottom w:val="none" w:sz="0" w:space="0" w:color="auto"/>
        <w:right w:val="none" w:sz="0" w:space="0" w:color="auto"/>
      </w:divBdr>
    </w:div>
    <w:div w:id="381711714">
      <w:bodyDiv w:val="1"/>
      <w:marLeft w:val="0"/>
      <w:marRight w:val="0"/>
      <w:marTop w:val="0"/>
      <w:marBottom w:val="0"/>
      <w:divBdr>
        <w:top w:val="none" w:sz="0" w:space="0" w:color="auto"/>
        <w:left w:val="none" w:sz="0" w:space="0" w:color="auto"/>
        <w:bottom w:val="none" w:sz="0" w:space="0" w:color="auto"/>
        <w:right w:val="none" w:sz="0" w:space="0" w:color="auto"/>
      </w:divBdr>
    </w:div>
    <w:div w:id="381712042">
      <w:bodyDiv w:val="1"/>
      <w:marLeft w:val="0"/>
      <w:marRight w:val="0"/>
      <w:marTop w:val="0"/>
      <w:marBottom w:val="0"/>
      <w:divBdr>
        <w:top w:val="none" w:sz="0" w:space="0" w:color="auto"/>
        <w:left w:val="none" w:sz="0" w:space="0" w:color="auto"/>
        <w:bottom w:val="none" w:sz="0" w:space="0" w:color="auto"/>
        <w:right w:val="none" w:sz="0" w:space="0" w:color="auto"/>
      </w:divBdr>
    </w:div>
    <w:div w:id="381713349">
      <w:bodyDiv w:val="1"/>
      <w:marLeft w:val="0"/>
      <w:marRight w:val="0"/>
      <w:marTop w:val="0"/>
      <w:marBottom w:val="0"/>
      <w:divBdr>
        <w:top w:val="none" w:sz="0" w:space="0" w:color="auto"/>
        <w:left w:val="none" w:sz="0" w:space="0" w:color="auto"/>
        <w:bottom w:val="none" w:sz="0" w:space="0" w:color="auto"/>
        <w:right w:val="none" w:sz="0" w:space="0" w:color="auto"/>
      </w:divBdr>
    </w:div>
    <w:div w:id="381826440">
      <w:bodyDiv w:val="1"/>
      <w:marLeft w:val="0"/>
      <w:marRight w:val="0"/>
      <w:marTop w:val="0"/>
      <w:marBottom w:val="0"/>
      <w:divBdr>
        <w:top w:val="none" w:sz="0" w:space="0" w:color="auto"/>
        <w:left w:val="none" w:sz="0" w:space="0" w:color="auto"/>
        <w:bottom w:val="none" w:sz="0" w:space="0" w:color="auto"/>
        <w:right w:val="none" w:sz="0" w:space="0" w:color="auto"/>
      </w:divBdr>
    </w:div>
    <w:div w:id="381827075">
      <w:bodyDiv w:val="1"/>
      <w:marLeft w:val="0"/>
      <w:marRight w:val="0"/>
      <w:marTop w:val="0"/>
      <w:marBottom w:val="0"/>
      <w:divBdr>
        <w:top w:val="none" w:sz="0" w:space="0" w:color="auto"/>
        <w:left w:val="none" w:sz="0" w:space="0" w:color="auto"/>
        <w:bottom w:val="none" w:sz="0" w:space="0" w:color="auto"/>
        <w:right w:val="none" w:sz="0" w:space="0" w:color="auto"/>
      </w:divBdr>
    </w:div>
    <w:div w:id="381834217">
      <w:bodyDiv w:val="1"/>
      <w:marLeft w:val="0"/>
      <w:marRight w:val="0"/>
      <w:marTop w:val="0"/>
      <w:marBottom w:val="0"/>
      <w:divBdr>
        <w:top w:val="none" w:sz="0" w:space="0" w:color="auto"/>
        <w:left w:val="none" w:sz="0" w:space="0" w:color="auto"/>
        <w:bottom w:val="none" w:sz="0" w:space="0" w:color="auto"/>
        <w:right w:val="none" w:sz="0" w:space="0" w:color="auto"/>
      </w:divBdr>
    </w:div>
    <w:div w:id="382021815">
      <w:bodyDiv w:val="1"/>
      <w:marLeft w:val="0"/>
      <w:marRight w:val="0"/>
      <w:marTop w:val="0"/>
      <w:marBottom w:val="0"/>
      <w:divBdr>
        <w:top w:val="none" w:sz="0" w:space="0" w:color="auto"/>
        <w:left w:val="none" w:sz="0" w:space="0" w:color="auto"/>
        <w:bottom w:val="none" w:sz="0" w:space="0" w:color="auto"/>
        <w:right w:val="none" w:sz="0" w:space="0" w:color="auto"/>
      </w:divBdr>
    </w:div>
    <w:div w:id="382097432">
      <w:bodyDiv w:val="1"/>
      <w:marLeft w:val="0"/>
      <w:marRight w:val="0"/>
      <w:marTop w:val="0"/>
      <w:marBottom w:val="0"/>
      <w:divBdr>
        <w:top w:val="none" w:sz="0" w:space="0" w:color="auto"/>
        <w:left w:val="none" w:sz="0" w:space="0" w:color="auto"/>
        <w:bottom w:val="none" w:sz="0" w:space="0" w:color="auto"/>
        <w:right w:val="none" w:sz="0" w:space="0" w:color="auto"/>
      </w:divBdr>
    </w:div>
    <w:div w:id="382100079">
      <w:bodyDiv w:val="1"/>
      <w:marLeft w:val="0"/>
      <w:marRight w:val="0"/>
      <w:marTop w:val="0"/>
      <w:marBottom w:val="0"/>
      <w:divBdr>
        <w:top w:val="none" w:sz="0" w:space="0" w:color="auto"/>
        <w:left w:val="none" w:sz="0" w:space="0" w:color="auto"/>
        <w:bottom w:val="none" w:sz="0" w:space="0" w:color="auto"/>
        <w:right w:val="none" w:sz="0" w:space="0" w:color="auto"/>
      </w:divBdr>
    </w:div>
    <w:div w:id="382102306">
      <w:bodyDiv w:val="1"/>
      <w:marLeft w:val="0"/>
      <w:marRight w:val="0"/>
      <w:marTop w:val="0"/>
      <w:marBottom w:val="0"/>
      <w:divBdr>
        <w:top w:val="none" w:sz="0" w:space="0" w:color="auto"/>
        <w:left w:val="none" w:sz="0" w:space="0" w:color="auto"/>
        <w:bottom w:val="none" w:sz="0" w:space="0" w:color="auto"/>
        <w:right w:val="none" w:sz="0" w:space="0" w:color="auto"/>
      </w:divBdr>
    </w:div>
    <w:div w:id="382141177">
      <w:bodyDiv w:val="1"/>
      <w:marLeft w:val="0"/>
      <w:marRight w:val="0"/>
      <w:marTop w:val="0"/>
      <w:marBottom w:val="0"/>
      <w:divBdr>
        <w:top w:val="none" w:sz="0" w:space="0" w:color="auto"/>
        <w:left w:val="none" w:sz="0" w:space="0" w:color="auto"/>
        <w:bottom w:val="none" w:sz="0" w:space="0" w:color="auto"/>
        <w:right w:val="none" w:sz="0" w:space="0" w:color="auto"/>
      </w:divBdr>
    </w:div>
    <w:div w:id="382142139">
      <w:bodyDiv w:val="1"/>
      <w:marLeft w:val="0"/>
      <w:marRight w:val="0"/>
      <w:marTop w:val="0"/>
      <w:marBottom w:val="0"/>
      <w:divBdr>
        <w:top w:val="none" w:sz="0" w:space="0" w:color="auto"/>
        <w:left w:val="none" w:sz="0" w:space="0" w:color="auto"/>
        <w:bottom w:val="none" w:sz="0" w:space="0" w:color="auto"/>
        <w:right w:val="none" w:sz="0" w:space="0" w:color="auto"/>
      </w:divBdr>
    </w:div>
    <w:div w:id="382144131">
      <w:bodyDiv w:val="1"/>
      <w:marLeft w:val="0"/>
      <w:marRight w:val="0"/>
      <w:marTop w:val="0"/>
      <w:marBottom w:val="0"/>
      <w:divBdr>
        <w:top w:val="none" w:sz="0" w:space="0" w:color="auto"/>
        <w:left w:val="none" w:sz="0" w:space="0" w:color="auto"/>
        <w:bottom w:val="none" w:sz="0" w:space="0" w:color="auto"/>
        <w:right w:val="none" w:sz="0" w:space="0" w:color="auto"/>
      </w:divBdr>
    </w:div>
    <w:div w:id="382213063">
      <w:bodyDiv w:val="1"/>
      <w:marLeft w:val="0"/>
      <w:marRight w:val="0"/>
      <w:marTop w:val="0"/>
      <w:marBottom w:val="0"/>
      <w:divBdr>
        <w:top w:val="none" w:sz="0" w:space="0" w:color="auto"/>
        <w:left w:val="none" w:sz="0" w:space="0" w:color="auto"/>
        <w:bottom w:val="none" w:sz="0" w:space="0" w:color="auto"/>
        <w:right w:val="none" w:sz="0" w:space="0" w:color="auto"/>
      </w:divBdr>
    </w:div>
    <w:div w:id="382213293">
      <w:bodyDiv w:val="1"/>
      <w:marLeft w:val="0"/>
      <w:marRight w:val="0"/>
      <w:marTop w:val="0"/>
      <w:marBottom w:val="0"/>
      <w:divBdr>
        <w:top w:val="none" w:sz="0" w:space="0" w:color="auto"/>
        <w:left w:val="none" w:sz="0" w:space="0" w:color="auto"/>
        <w:bottom w:val="none" w:sz="0" w:space="0" w:color="auto"/>
        <w:right w:val="none" w:sz="0" w:space="0" w:color="auto"/>
      </w:divBdr>
    </w:div>
    <w:div w:id="382218284">
      <w:bodyDiv w:val="1"/>
      <w:marLeft w:val="0"/>
      <w:marRight w:val="0"/>
      <w:marTop w:val="0"/>
      <w:marBottom w:val="0"/>
      <w:divBdr>
        <w:top w:val="none" w:sz="0" w:space="0" w:color="auto"/>
        <w:left w:val="none" w:sz="0" w:space="0" w:color="auto"/>
        <w:bottom w:val="none" w:sz="0" w:space="0" w:color="auto"/>
        <w:right w:val="none" w:sz="0" w:space="0" w:color="auto"/>
      </w:divBdr>
    </w:div>
    <w:div w:id="382221401">
      <w:bodyDiv w:val="1"/>
      <w:marLeft w:val="0"/>
      <w:marRight w:val="0"/>
      <w:marTop w:val="0"/>
      <w:marBottom w:val="0"/>
      <w:divBdr>
        <w:top w:val="none" w:sz="0" w:space="0" w:color="auto"/>
        <w:left w:val="none" w:sz="0" w:space="0" w:color="auto"/>
        <w:bottom w:val="none" w:sz="0" w:space="0" w:color="auto"/>
        <w:right w:val="none" w:sz="0" w:space="0" w:color="auto"/>
      </w:divBdr>
    </w:div>
    <w:div w:id="382293065">
      <w:bodyDiv w:val="1"/>
      <w:marLeft w:val="0"/>
      <w:marRight w:val="0"/>
      <w:marTop w:val="0"/>
      <w:marBottom w:val="0"/>
      <w:divBdr>
        <w:top w:val="none" w:sz="0" w:space="0" w:color="auto"/>
        <w:left w:val="none" w:sz="0" w:space="0" w:color="auto"/>
        <w:bottom w:val="none" w:sz="0" w:space="0" w:color="auto"/>
        <w:right w:val="none" w:sz="0" w:space="0" w:color="auto"/>
      </w:divBdr>
    </w:div>
    <w:div w:id="382369369">
      <w:bodyDiv w:val="1"/>
      <w:marLeft w:val="0"/>
      <w:marRight w:val="0"/>
      <w:marTop w:val="0"/>
      <w:marBottom w:val="0"/>
      <w:divBdr>
        <w:top w:val="none" w:sz="0" w:space="0" w:color="auto"/>
        <w:left w:val="none" w:sz="0" w:space="0" w:color="auto"/>
        <w:bottom w:val="none" w:sz="0" w:space="0" w:color="auto"/>
        <w:right w:val="none" w:sz="0" w:space="0" w:color="auto"/>
      </w:divBdr>
    </w:div>
    <w:div w:id="382407971">
      <w:bodyDiv w:val="1"/>
      <w:marLeft w:val="0"/>
      <w:marRight w:val="0"/>
      <w:marTop w:val="0"/>
      <w:marBottom w:val="0"/>
      <w:divBdr>
        <w:top w:val="none" w:sz="0" w:space="0" w:color="auto"/>
        <w:left w:val="none" w:sz="0" w:space="0" w:color="auto"/>
        <w:bottom w:val="none" w:sz="0" w:space="0" w:color="auto"/>
        <w:right w:val="none" w:sz="0" w:space="0" w:color="auto"/>
      </w:divBdr>
    </w:div>
    <w:div w:id="382411844">
      <w:bodyDiv w:val="1"/>
      <w:marLeft w:val="0"/>
      <w:marRight w:val="0"/>
      <w:marTop w:val="0"/>
      <w:marBottom w:val="0"/>
      <w:divBdr>
        <w:top w:val="none" w:sz="0" w:space="0" w:color="auto"/>
        <w:left w:val="none" w:sz="0" w:space="0" w:color="auto"/>
        <w:bottom w:val="none" w:sz="0" w:space="0" w:color="auto"/>
        <w:right w:val="none" w:sz="0" w:space="0" w:color="auto"/>
      </w:divBdr>
    </w:div>
    <w:div w:id="382480895">
      <w:bodyDiv w:val="1"/>
      <w:marLeft w:val="0"/>
      <w:marRight w:val="0"/>
      <w:marTop w:val="0"/>
      <w:marBottom w:val="0"/>
      <w:divBdr>
        <w:top w:val="none" w:sz="0" w:space="0" w:color="auto"/>
        <w:left w:val="none" w:sz="0" w:space="0" w:color="auto"/>
        <w:bottom w:val="none" w:sz="0" w:space="0" w:color="auto"/>
        <w:right w:val="none" w:sz="0" w:space="0" w:color="auto"/>
      </w:divBdr>
    </w:div>
    <w:div w:id="382753211">
      <w:bodyDiv w:val="1"/>
      <w:marLeft w:val="0"/>
      <w:marRight w:val="0"/>
      <w:marTop w:val="0"/>
      <w:marBottom w:val="0"/>
      <w:divBdr>
        <w:top w:val="none" w:sz="0" w:space="0" w:color="auto"/>
        <w:left w:val="none" w:sz="0" w:space="0" w:color="auto"/>
        <w:bottom w:val="none" w:sz="0" w:space="0" w:color="auto"/>
        <w:right w:val="none" w:sz="0" w:space="0" w:color="auto"/>
      </w:divBdr>
    </w:div>
    <w:div w:id="382799669">
      <w:bodyDiv w:val="1"/>
      <w:marLeft w:val="0"/>
      <w:marRight w:val="0"/>
      <w:marTop w:val="0"/>
      <w:marBottom w:val="0"/>
      <w:divBdr>
        <w:top w:val="none" w:sz="0" w:space="0" w:color="auto"/>
        <w:left w:val="none" w:sz="0" w:space="0" w:color="auto"/>
        <w:bottom w:val="none" w:sz="0" w:space="0" w:color="auto"/>
        <w:right w:val="none" w:sz="0" w:space="0" w:color="auto"/>
      </w:divBdr>
    </w:div>
    <w:div w:id="382799741">
      <w:bodyDiv w:val="1"/>
      <w:marLeft w:val="0"/>
      <w:marRight w:val="0"/>
      <w:marTop w:val="0"/>
      <w:marBottom w:val="0"/>
      <w:divBdr>
        <w:top w:val="none" w:sz="0" w:space="0" w:color="auto"/>
        <w:left w:val="none" w:sz="0" w:space="0" w:color="auto"/>
        <w:bottom w:val="none" w:sz="0" w:space="0" w:color="auto"/>
        <w:right w:val="none" w:sz="0" w:space="0" w:color="auto"/>
      </w:divBdr>
    </w:div>
    <w:div w:id="382869512">
      <w:bodyDiv w:val="1"/>
      <w:marLeft w:val="0"/>
      <w:marRight w:val="0"/>
      <w:marTop w:val="0"/>
      <w:marBottom w:val="0"/>
      <w:divBdr>
        <w:top w:val="none" w:sz="0" w:space="0" w:color="auto"/>
        <w:left w:val="none" w:sz="0" w:space="0" w:color="auto"/>
        <w:bottom w:val="none" w:sz="0" w:space="0" w:color="auto"/>
        <w:right w:val="none" w:sz="0" w:space="0" w:color="auto"/>
      </w:divBdr>
    </w:div>
    <w:div w:id="382876687">
      <w:bodyDiv w:val="1"/>
      <w:marLeft w:val="0"/>
      <w:marRight w:val="0"/>
      <w:marTop w:val="0"/>
      <w:marBottom w:val="0"/>
      <w:divBdr>
        <w:top w:val="none" w:sz="0" w:space="0" w:color="auto"/>
        <w:left w:val="none" w:sz="0" w:space="0" w:color="auto"/>
        <w:bottom w:val="none" w:sz="0" w:space="0" w:color="auto"/>
        <w:right w:val="none" w:sz="0" w:space="0" w:color="auto"/>
      </w:divBdr>
    </w:div>
    <w:div w:id="382942911">
      <w:bodyDiv w:val="1"/>
      <w:marLeft w:val="0"/>
      <w:marRight w:val="0"/>
      <w:marTop w:val="0"/>
      <w:marBottom w:val="0"/>
      <w:divBdr>
        <w:top w:val="none" w:sz="0" w:space="0" w:color="auto"/>
        <w:left w:val="none" w:sz="0" w:space="0" w:color="auto"/>
        <w:bottom w:val="none" w:sz="0" w:space="0" w:color="auto"/>
        <w:right w:val="none" w:sz="0" w:space="0" w:color="auto"/>
      </w:divBdr>
    </w:div>
    <w:div w:id="382946555">
      <w:bodyDiv w:val="1"/>
      <w:marLeft w:val="0"/>
      <w:marRight w:val="0"/>
      <w:marTop w:val="0"/>
      <w:marBottom w:val="0"/>
      <w:divBdr>
        <w:top w:val="none" w:sz="0" w:space="0" w:color="auto"/>
        <w:left w:val="none" w:sz="0" w:space="0" w:color="auto"/>
        <w:bottom w:val="none" w:sz="0" w:space="0" w:color="auto"/>
        <w:right w:val="none" w:sz="0" w:space="0" w:color="auto"/>
      </w:divBdr>
    </w:div>
    <w:div w:id="382947491">
      <w:bodyDiv w:val="1"/>
      <w:marLeft w:val="0"/>
      <w:marRight w:val="0"/>
      <w:marTop w:val="0"/>
      <w:marBottom w:val="0"/>
      <w:divBdr>
        <w:top w:val="none" w:sz="0" w:space="0" w:color="auto"/>
        <w:left w:val="none" w:sz="0" w:space="0" w:color="auto"/>
        <w:bottom w:val="none" w:sz="0" w:space="0" w:color="auto"/>
        <w:right w:val="none" w:sz="0" w:space="0" w:color="auto"/>
      </w:divBdr>
    </w:div>
    <w:div w:id="382949506">
      <w:bodyDiv w:val="1"/>
      <w:marLeft w:val="0"/>
      <w:marRight w:val="0"/>
      <w:marTop w:val="0"/>
      <w:marBottom w:val="0"/>
      <w:divBdr>
        <w:top w:val="none" w:sz="0" w:space="0" w:color="auto"/>
        <w:left w:val="none" w:sz="0" w:space="0" w:color="auto"/>
        <w:bottom w:val="none" w:sz="0" w:space="0" w:color="auto"/>
        <w:right w:val="none" w:sz="0" w:space="0" w:color="auto"/>
      </w:divBdr>
    </w:div>
    <w:div w:id="382992847">
      <w:bodyDiv w:val="1"/>
      <w:marLeft w:val="0"/>
      <w:marRight w:val="0"/>
      <w:marTop w:val="0"/>
      <w:marBottom w:val="0"/>
      <w:divBdr>
        <w:top w:val="none" w:sz="0" w:space="0" w:color="auto"/>
        <w:left w:val="none" w:sz="0" w:space="0" w:color="auto"/>
        <w:bottom w:val="none" w:sz="0" w:space="0" w:color="auto"/>
        <w:right w:val="none" w:sz="0" w:space="0" w:color="auto"/>
      </w:divBdr>
    </w:div>
    <w:div w:id="382993015">
      <w:bodyDiv w:val="1"/>
      <w:marLeft w:val="0"/>
      <w:marRight w:val="0"/>
      <w:marTop w:val="0"/>
      <w:marBottom w:val="0"/>
      <w:divBdr>
        <w:top w:val="none" w:sz="0" w:space="0" w:color="auto"/>
        <w:left w:val="none" w:sz="0" w:space="0" w:color="auto"/>
        <w:bottom w:val="none" w:sz="0" w:space="0" w:color="auto"/>
        <w:right w:val="none" w:sz="0" w:space="0" w:color="auto"/>
      </w:divBdr>
    </w:div>
    <w:div w:id="382993035">
      <w:bodyDiv w:val="1"/>
      <w:marLeft w:val="0"/>
      <w:marRight w:val="0"/>
      <w:marTop w:val="0"/>
      <w:marBottom w:val="0"/>
      <w:divBdr>
        <w:top w:val="none" w:sz="0" w:space="0" w:color="auto"/>
        <w:left w:val="none" w:sz="0" w:space="0" w:color="auto"/>
        <w:bottom w:val="none" w:sz="0" w:space="0" w:color="auto"/>
        <w:right w:val="none" w:sz="0" w:space="0" w:color="auto"/>
      </w:divBdr>
    </w:div>
    <w:div w:id="383069375">
      <w:bodyDiv w:val="1"/>
      <w:marLeft w:val="0"/>
      <w:marRight w:val="0"/>
      <w:marTop w:val="0"/>
      <w:marBottom w:val="0"/>
      <w:divBdr>
        <w:top w:val="none" w:sz="0" w:space="0" w:color="auto"/>
        <w:left w:val="none" w:sz="0" w:space="0" w:color="auto"/>
        <w:bottom w:val="none" w:sz="0" w:space="0" w:color="auto"/>
        <w:right w:val="none" w:sz="0" w:space="0" w:color="auto"/>
      </w:divBdr>
    </w:div>
    <w:div w:id="383258545">
      <w:bodyDiv w:val="1"/>
      <w:marLeft w:val="0"/>
      <w:marRight w:val="0"/>
      <w:marTop w:val="0"/>
      <w:marBottom w:val="0"/>
      <w:divBdr>
        <w:top w:val="none" w:sz="0" w:space="0" w:color="auto"/>
        <w:left w:val="none" w:sz="0" w:space="0" w:color="auto"/>
        <w:bottom w:val="none" w:sz="0" w:space="0" w:color="auto"/>
        <w:right w:val="none" w:sz="0" w:space="0" w:color="auto"/>
      </w:divBdr>
    </w:div>
    <w:div w:id="383334628">
      <w:bodyDiv w:val="1"/>
      <w:marLeft w:val="0"/>
      <w:marRight w:val="0"/>
      <w:marTop w:val="0"/>
      <w:marBottom w:val="0"/>
      <w:divBdr>
        <w:top w:val="none" w:sz="0" w:space="0" w:color="auto"/>
        <w:left w:val="none" w:sz="0" w:space="0" w:color="auto"/>
        <w:bottom w:val="none" w:sz="0" w:space="0" w:color="auto"/>
        <w:right w:val="none" w:sz="0" w:space="0" w:color="auto"/>
      </w:divBdr>
    </w:div>
    <w:div w:id="383405063">
      <w:bodyDiv w:val="1"/>
      <w:marLeft w:val="0"/>
      <w:marRight w:val="0"/>
      <w:marTop w:val="0"/>
      <w:marBottom w:val="0"/>
      <w:divBdr>
        <w:top w:val="none" w:sz="0" w:space="0" w:color="auto"/>
        <w:left w:val="none" w:sz="0" w:space="0" w:color="auto"/>
        <w:bottom w:val="none" w:sz="0" w:space="0" w:color="auto"/>
        <w:right w:val="none" w:sz="0" w:space="0" w:color="auto"/>
      </w:divBdr>
    </w:div>
    <w:div w:id="383408510">
      <w:bodyDiv w:val="1"/>
      <w:marLeft w:val="0"/>
      <w:marRight w:val="0"/>
      <w:marTop w:val="0"/>
      <w:marBottom w:val="0"/>
      <w:divBdr>
        <w:top w:val="none" w:sz="0" w:space="0" w:color="auto"/>
        <w:left w:val="none" w:sz="0" w:space="0" w:color="auto"/>
        <w:bottom w:val="none" w:sz="0" w:space="0" w:color="auto"/>
        <w:right w:val="none" w:sz="0" w:space="0" w:color="auto"/>
      </w:divBdr>
    </w:div>
    <w:div w:id="383412067">
      <w:bodyDiv w:val="1"/>
      <w:marLeft w:val="0"/>
      <w:marRight w:val="0"/>
      <w:marTop w:val="0"/>
      <w:marBottom w:val="0"/>
      <w:divBdr>
        <w:top w:val="none" w:sz="0" w:space="0" w:color="auto"/>
        <w:left w:val="none" w:sz="0" w:space="0" w:color="auto"/>
        <w:bottom w:val="none" w:sz="0" w:space="0" w:color="auto"/>
        <w:right w:val="none" w:sz="0" w:space="0" w:color="auto"/>
      </w:divBdr>
    </w:div>
    <w:div w:id="383454403">
      <w:bodyDiv w:val="1"/>
      <w:marLeft w:val="0"/>
      <w:marRight w:val="0"/>
      <w:marTop w:val="0"/>
      <w:marBottom w:val="0"/>
      <w:divBdr>
        <w:top w:val="none" w:sz="0" w:space="0" w:color="auto"/>
        <w:left w:val="none" w:sz="0" w:space="0" w:color="auto"/>
        <w:bottom w:val="none" w:sz="0" w:space="0" w:color="auto"/>
        <w:right w:val="none" w:sz="0" w:space="0" w:color="auto"/>
      </w:divBdr>
    </w:div>
    <w:div w:id="383599237">
      <w:bodyDiv w:val="1"/>
      <w:marLeft w:val="0"/>
      <w:marRight w:val="0"/>
      <w:marTop w:val="0"/>
      <w:marBottom w:val="0"/>
      <w:divBdr>
        <w:top w:val="none" w:sz="0" w:space="0" w:color="auto"/>
        <w:left w:val="none" w:sz="0" w:space="0" w:color="auto"/>
        <w:bottom w:val="none" w:sz="0" w:space="0" w:color="auto"/>
        <w:right w:val="none" w:sz="0" w:space="0" w:color="auto"/>
      </w:divBdr>
    </w:div>
    <w:div w:id="383605771">
      <w:bodyDiv w:val="1"/>
      <w:marLeft w:val="0"/>
      <w:marRight w:val="0"/>
      <w:marTop w:val="0"/>
      <w:marBottom w:val="0"/>
      <w:divBdr>
        <w:top w:val="none" w:sz="0" w:space="0" w:color="auto"/>
        <w:left w:val="none" w:sz="0" w:space="0" w:color="auto"/>
        <w:bottom w:val="none" w:sz="0" w:space="0" w:color="auto"/>
        <w:right w:val="none" w:sz="0" w:space="0" w:color="auto"/>
      </w:divBdr>
    </w:div>
    <w:div w:id="383673818">
      <w:bodyDiv w:val="1"/>
      <w:marLeft w:val="0"/>
      <w:marRight w:val="0"/>
      <w:marTop w:val="0"/>
      <w:marBottom w:val="0"/>
      <w:divBdr>
        <w:top w:val="none" w:sz="0" w:space="0" w:color="auto"/>
        <w:left w:val="none" w:sz="0" w:space="0" w:color="auto"/>
        <w:bottom w:val="none" w:sz="0" w:space="0" w:color="auto"/>
        <w:right w:val="none" w:sz="0" w:space="0" w:color="auto"/>
      </w:divBdr>
    </w:div>
    <w:div w:id="383677548">
      <w:bodyDiv w:val="1"/>
      <w:marLeft w:val="0"/>
      <w:marRight w:val="0"/>
      <w:marTop w:val="0"/>
      <w:marBottom w:val="0"/>
      <w:divBdr>
        <w:top w:val="none" w:sz="0" w:space="0" w:color="auto"/>
        <w:left w:val="none" w:sz="0" w:space="0" w:color="auto"/>
        <w:bottom w:val="none" w:sz="0" w:space="0" w:color="auto"/>
        <w:right w:val="none" w:sz="0" w:space="0" w:color="auto"/>
      </w:divBdr>
    </w:div>
    <w:div w:id="383677698">
      <w:bodyDiv w:val="1"/>
      <w:marLeft w:val="0"/>
      <w:marRight w:val="0"/>
      <w:marTop w:val="0"/>
      <w:marBottom w:val="0"/>
      <w:divBdr>
        <w:top w:val="none" w:sz="0" w:space="0" w:color="auto"/>
        <w:left w:val="none" w:sz="0" w:space="0" w:color="auto"/>
        <w:bottom w:val="none" w:sz="0" w:space="0" w:color="auto"/>
        <w:right w:val="none" w:sz="0" w:space="0" w:color="auto"/>
      </w:divBdr>
    </w:div>
    <w:div w:id="383719625">
      <w:bodyDiv w:val="1"/>
      <w:marLeft w:val="0"/>
      <w:marRight w:val="0"/>
      <w:marTop w:val="0"/>
      <w:marBottom w:val="0"/>
      <w:divBdr>
        <w:top w:val="none" w:sz="0" w:space="0" w:color="auto"/>
        <w:left w:val="none" w:sz="0" w:space="0" w:color="auto"/>
        <w:bottom w:val="none" w:sz="0" w:space="0" w:color="auto"/>
        <w:right w:val="none" w:sz="0" w:space="0" w:color="auto"/>
      </w:divBdr>
    </w:div>
    <w:div w:id="383867098">
      <w:bodyDiv w:val="1"/>
      <w:marLeft w:val="0"/>
      <w:marRight w:val="0"/>
      <w:marTop w:val="0"/>
      <w:marBottom w:val="0"/>
      <w:divBdr>
        <w:top w:val="none" w:sz="0" w:space="0" w:color="auto"/>
        <w:left w:val="none" w:sz="0" w:space="0" w:color="auto"/>
        <w:bottom w:val="none" w:sz="0" w:space="0" w:color="auto"/>
        <w:right w:val="none" w:sz="0" w:space="0" w:color="auto"/>
      </w:divBdr>
    </w:div>
    <w:div w:id="383870240">
      <w:bodyDiv w:val="1"/>
      <w:marLeft w:val="0"/>
      <w:marRight w:val="0"/>
      <w:marTop w:val="0"/>
      <w:marBottom w:val="0"/>
      <w:divBdr>
        <w:top w:val="none" w:sz="0" w:space="0" w:color="auto"/>
        <w:left w:val="none" w:sz="0" w:space="0" w:color="auto"/>
        <w:bottom w:val="none" w:sz="0" w:space="0" w:color="auto"/>
        <w:right w:val="none" w:sz="0" w:space="0" w:color="auto"/>
      </w:divBdr>
    </w:div>
    <w:div w:id="383870795">
      <w:bodyDiv w:val="1"/>
      <w:marLeft w:val="0"/>
      <w:marRight w:val="0"/>
      <w:marTop w:val="0"/>
      <w:marBottom w:val="0"/>
      <w:divBdr>
        <w:top w:val="none" w:sz="0" w:space="0" w:color="auto"/>
        <w:left w:val="none" w:sz="0" w:space="0" w:color="auto"/>
        <w:bottom w:val="none" w:sz="0" w:space="0" w:color="auto"/>
        <w:right w:val="none" w:sz="0" w:space="0" w:color="auto"/>
      </w:divBdr>
    </w:div>
    <w:div w:id="383871960">
      <w:bodyDiv w:val="1"/>
      <w:marLeft w:val="0"/>
      <w:marRight w:val="0"/>
      <w:marTop w:val="0"/>
      <w:marBottom w:val="0"/>
      <w:divBdr>
        <w:top w:val="none" w:sz="0" w:space="0" w:color="auto"/>
        <w:left w:val="none" w:sz="0" w:space="0" w:color="auto"/>
        <w:bottom w:val="none" w:sz="0" w:space="0" w:color="auto"/>
        <w:right w:val="none" w:sz="0" w:space="0" w:color="auto"/>
      </w:divBdr>
    </w:div>
    <w:div w:id="383872466">
      <w:bodyDiv w:val="1"/>
      <w:marLeft w:val="0"/>
      <w:marRight w:val="0"/>
      <w:marTop w:val="0"/>
      <w:marBottom w:val="0"/>
      <w:divBdr>
        <w:top w:val="none" w:sz="0" w:space="0" w:color="auto"/>
        <w:left w:val="none" w:sz="0" w:space="0" w:color="auto"/>
        <w:bottom w:val="none" w:sz="0" w:space="0" w:color="auto"/>
        <w:right w:val="none" w:sz="0" w:space="0" w:color="auto"/>
      </w:divBdr>
    </w:div>
    <w:div w:id="383914965">
      <w:bodyDiv w:val="1"/>
      <w:marLeft w:val="0"/>
      <w:marRight w:val="0"/>
      <w:marTop w:val="0"/>
      <w:marBottom w:val="0"/>
      <w:divBdr>
        <w:top w:val="none" w:sz="0" w:space="0" w:color="auto"/>
        <w:left w:val="none" w:sz="0" w:space="0" w:color="auto"/>
        <w:bottom w:val="none" w:sz="0" w:space="0" w:color="auto"/>
        <w:right w:val="none" w:sz="0" w:space="0" w:color="auto"/>
      </w:divBdr>
    </w:div>
    <w:div w:id="383985639">
      <w:bodyDiv w:val="1"/>
      <w:marLeft w:val="0"/>
      <w:marRight w:val="0"/>
      <w:marTop w:val="0"/>
      <w:marBottom w:val="0"/>
      <w:divBdr>
        <w:top w:val="none" w:sz="0" w:space="0" w:color="auto"/>
        <w:left w:val="none" w:sz="0" w:space="0" w:color="auto"/>
        <w:bottom w:val="none" w:sz="0" w:space="0" w:color="auto"/>
        <w:right w:val="none" w:sz="0" w:space="0" w:color="auto"/>
      </w:divBdr>
    </w:div>
    <w:div w:id="383987895">
      <w:bodyDiv w:val="1"/>
      <w:marLeft w:val="0"/>
      <w:marRight w:val="0"/>
      <w:marTop w:val="0"/>
      <w:marBottom w:val="0"/>
      <w:divBdr>
        <w:top w:val="none" w:sz="0" w:space="0" w:color="auto"/>
        <w:left w:val="none" w:sz="0" w:space="0" w:color="auto"/>
        <w:bottom w:val="none" w:sz="0" w:space="0" w:color="auto"/>
        <w:right w:val="none" w:sz="0" w:space="0" w:color="auto"/>
      </w:divBdr>
    </w:div>
    <w:div w:id="384107806">
      <w:bodyDiv w:val="1"/>
      <w:marLeft w:val="0"/>
      <w:marRight w:val="0"/>
      <w:marTop w:val="0"/>
      <w:marBottom w:val="0"/>
      <w:divBdr>
        <w:top w:val="none" w:sz="0" w:space="0" w:color="auto"/>
        <w:left w:val="none" w:sz="0" w:space="0" w:color="auto"/>
        <w:bottom w:val="none" w:sz="0" w:space="0" w:color="auto"/>
        <w:right w:val="none" w:sz="0" w:space="0" w:color="auto"/>
      </w:divBdr>
    </w:div>
    <w:div w:id="384111537">
      <w:bodyDiv w:val="1"/>
      <w:marLeft w:val="0"/>
      <w:marRight w:val="0"/>
      <w:marTop w:val="0"/>
      <w:marBottom w:val="0"/>
      <w:divBdr>
        <w:top w:val="none" w:sz="0" w:space="0" w:color="auto"/>
        <w:left w:val="none" w:sz="0" w:space="0" w:color="auto"/>
        <w:bottom w:val="none" w:sz="0" w:space="0" w:color="auto"/>
        <w:right w:val="none" w:sz="0" w:space="0" w:color="auto"/>
      </w:divBdr>
    </w:div>
    <w:div w:id="384136607">
      <w:bodyDiv w:val="1"/>
      <w:marLeft w:val="0"/>
      <w:marRight w:val="0"/>
      <w:marTop w:val="0"/>
      <w:marBottom w:val="0"/>
      <w:divBdr>
        <w:top w:val="none" w:sz="0" w:space="0" w:color="auto"/>
        <w:left w:val="none" w:sz="0" w:space="0" w:color="auto"/>
        <w:bottom w:val="none" w:sz="0" w:space="0" w:color="auto"/>
        <w:right w:val="none" w:sz="0" w:space="0" w:color="auto"/>
      </w:divBdr>
    </w:div>
    <w:div w:id="384139211">
      <w:bodyDiv w:val="1"/>
      <w:marLeft w:val="0"/>
      <w:marRight w:val="0"/>
      <w:marTop w:val="0"/>
      <w:marBottom w:val="0"/>
      <w:divBdr>
        <w:top w:val="none" w:sz="0" w:space="0" w:color="auto"/>
        <w:left w:val="none" w:sz="0" w:space="0" w:color="auto"/>
        <w:bottom w:val="none" w:sz="0" w:space="0" w:color="auto"/>
        <w:right w:val="none" w:sz="0" w:space="0" w:color="auto"/>
      </w:divBdr>
    </w:div>
    <w:div w:id="384181013">
      <w:bodyDiv w:val="1"/>
      <w:marLeft w:val="0"/>
      <w:marRight w:val="0"/>
      <w:marTop w:val="0"/>
      <w:marBottom w:val="0"/>
      <w:divBdr>
        <w:top w:val="none" w:sz="0" w:space="0" w:color="auto"/>
        <w:left w:val="none" w:sz="0" w:space="0" w:color="auto"/>
        <w:bottom w:val="none" w:sz="0" w:space="0" w:color="auto"/>
        <w:right w:val="none" w:sz="0" w:space="0" w:color="auto"/>
      </w:divBdr>
    </w:div>
    <w:div w:id="384187818">
      <w:bodyDiv w:val="1"/>
      <w:marLeft w:val="0"/>
      <w:marRight w:val="0"/>
      <w:marTop w:val="0"/>
      <w:marBottom w:val="0"/>
      <w:divBdr>
        <w:top w:val="none" w:sz="0" w:space="0" w:color="auto"/>
        <w:left w:val="none" w:sz="0" w:space="0" w:color="auto"/>
        <w:bottom w:val="none" w:sz="0" w:space="0" w:color="auto"/>
        <w:right w:val="none" w:sz="0" w:space="0" w:color="auto"/>
      </w:divBdr>
    </w:div>
    <w:div w:id="384255618">
      <w:bodyDiv w:val="1"/>
      <w:marLeft w:val="0"/>
      <w:marRight w:val="0"/>
      <w:marTop w:val="0"/>
      <w:marBottom w:val="0"/>
      <w:divBdr>
        <w:top w:val="none" w:sz="0" w:space="0" w:color="auto"/>
        <w:left w:val="none" w:sz="0" w:space="0" w:color="auto"/>
        <w:bottom w:val="none" w:sz="0" w:space="0" w:color="auto"/>
        <w:right w:val="none" w:sz="0" w:space="0" w:color="auto"/>
      </w:divBdr>
    </w:div>
    <w:div w:id="384257194">
      <w:bodyDiv w:val="1"/>
      <w:marLeft w:val="0"/>
      <w:marRight w:val="0"/>
      <w:marTop w:val="0"/>
      <w:marBottom w:val="0"/>
      <w:divBdr>
        <w:top w:val="none" w:sz="0" w:space="0" w:color="auto"/>
        <w:left w:val="none" w:sz="0" w:space="0" w:color="auto"/>
        <w:bottom w:val="none" w:sz="0" w:space="0" w:color="auto"/>
        <w:right w:val="none" w:sz="0" w:space="0" w:color="auto"/>
      </w:divBdr>
    </w:div>
    <w:div w:id="384258414">
      <w:bodyDiv w:val="1"/>
      <w:marLeft w:val="0"/>
      <w:marRight w:val="0"/>
      <w:marTop w:val="0"/>
      <w:marBottom w:val="0"/>
      <w:divBdr>
        <w:top w:val="none" w:sz="0" w:space="0" w:color="auto"/>
        <w:left w:val="none" w:sz="0" w:space="0" w:color="auto"/>
        <w:bottom w:val="none" w:sz="0" w:space="0" w:color="auto"/>
        <w:right w:val="none" w:sz="0" w:space="0" w:color="auto"/>
      </w:divBdr>
    </w:div>
    <w:div w:id="384261719">
      <w:bodyDiv w:val="1"/>
      <w:marLeft w:val="0"/>
      <w:marRight w:val="0"/>
      <w:marTop w:val="0"/>
      <w:marBottom w:val="0"/>
      <w:divBdr>
        <w:top w:val="none" w:sz="0" w:space="0" w:color="auto"/>
        <w:left w:val="none" w:sz="0" w:space="0" w:color="auto"/>
        <w:bottom w:val="none" w:sz="0" w:space="0" w:color="auto"/>
        <w:right w:val="none" w:sz="0" w:space="0" w:color="auto"/>
      </w:divBdr>
    </w:div>
    <w:div w:id="384304538">
      <w:bodyDiv w:val="1"/>
      <w:marLeft w:val="0"/>
      <w:marRight w:val="0"/>
      <w:marTop w:val="0"/>
      <w:marBottom w:val="0"/>
      <w:divBdr>
        <w:top w:val="none" w:sz="0" w:space="0" w:color="auto"/>
        <w:left w:val="none" w:sz="0" w:space="0" w:color="auto"/>
        <w:bottom w:val="none" w:sz="0" w:space="0" w:color="auto"/>
        <w:right w:val="none" w:sz="0" w:space="0" w:color="auto"/>
      </w:divBdr>
    </w:div>
    <w:div w:id="384333852">
      <w:bodyDiv w:val="1"/>
      <w:marLeft w:val="0"/>
      <w:marRight w:val="0"/>
      <w:marTop w:val="0"/>
      <w:marBottom w:val="0"/>
      <w:divBdr>
        <w:top w:val="none" w:sz="0" w:space="0" w:color="auto"/>
        <w:left w:val="none" w:sz="0" w:space="0" w:color="auto"/>
        <w:bottom w:val="none" w:sz="0" w:space="0" w:color="auto"/>
        <w:right w:val="none" w:sz="0" w:space="0" w:color="auto"/>
      </w:divBdr>
    </w:div>
    <w:div w:id="384524625">
      <w:bodyDiv w:val="1"/>
      <w:marLeft w:val="0"/>
      <w:marRight w:val="0"/>
      <w:marTop w:val="0"/>
      <w:marBottom w:val="0"/>
      <w:divBdr>
        <w:top w:val="none" w:sz="0" w:space="0" w:color="auto"/>
        <w:left w:val="none" w:sz="0" w:space="0" w:color="auto"/>
        <w:bottom w:val="none" w:sz="0" w:space="0" w:color="auto"/>
        <w:right w:val="none" w:sz="0" w:space="0" w:color="auto"/>
      </w:divBdr>
    </w:div>
    <w:div w:id="384528001">
      <w:bodyDiv w:val="1"/>
      <w:marLeft w:val="0"/>
      <w:marRight w:val="0"/>
      <w:marTop w:val="0"/>
      <w:marBottom w:val="0"/>
      <w:divBdr>
        <w:top w:val="none" w:sz="0" w:space="0" w:color="auto"/>
        <w:left w:val="none" w:sz="0" w:space="0" w:color="auto"/>
        <w:bottom w:val="none" w:sz="0" w:space="0" w:color="auto"/>
        <w:right w:val="none" w:sz="0" w:space="0" w:color="auto"/>
      </w:divBdr>
    </w:div>
    <w:div w:id="384565732">
      <w:bodyDiv w:val="1"/>
      <w:marLeft w:val="0"/>
      <w:marRight w:val="0"/>
      <w:marTop w:val="0"/>
      <w:marBottom w:val="0"/>
      <w:divBdr>
        <w:top w:val="none" w:sz="0" w:space="0" w:color="auto"/>
        <w:left w:val="none" w:sz="0" w:space="0" w:color="auto"/>
        <w:bottom w:val="none" w:sz="0" w:space="0" w:color="auto"/>
        <w:right w:val="none" w:sz="0" w:space="0" w:color="auto"/>
      </w:divBdr>
    </w:div>
    <w:div w:id="384718595">
      <w:bodyDiv w:val="1"/>
      <w:marLeft w:val="0"/>
      <w:marRight w:val="0"/>
      <w:marTop w:val="0"/>
      <w:marBottom w:val="0"/>
      <w:divBdr>
        <w:top w:val="none" w:sz="0" w:space="0" w:color="auto"/>
        <w:left w:val="none" w:sz="0" w:space="0" w:color="auto"/>
        <w:bottom w:val="none" w:sz="0" w:space="0" w:color="auto"/>
        <w:right w:val="none" w:sz="0" w:space="0" w:color="auto"/>
      </w:divBdr>
    </w:div>
    <w:div w:id="384836949">
      <w:bodyDiv w:val="1"/>
      <w:marLeft w:val="0"/>
      <w:marRight w:val="0"/>
      <w:marTop w:val="0"/>
      <w:marBottom w:val="0"/>
      <w:divBdr>
        <w:top w:val="none" w:sz="0" w:space="0" w:color="auto"/>
        <w:left w:val="none" w:sz="0" w:space="0" w:color="auto"/>
        <w:bottom w:val="none" w:sz="0" w:space="0" w:color="auto"/>
        <w:right w:val="none" w:sz="0" w:space="0" w:color="auto"/>
      </w:divBdr>
    </w:div>
    <w:div w:id="384839421">
      <w:bodyDiv w:val="1"/>
      <w:marLeft w:val="0"/>
      <w:marRight w:val="0"/>
      <w:marTop w:val="0"/>
      <w:marBottom w:val="0"/>
      <w:divBdr>
        <w:top w:val="none" w:sz="0" w:space="0" w:color="auto"/>
        <w:left w:val="none" w:sz="0" w:space="0" w:color="auto"/>
        <w:bottom w:val="none" w:sz="0" w:space="0" w:color="auto"/>
        <w:right w:val="none" w:sz="0" w:space="0" w:color="auto"/>
      </w:divBdr>
    </w:div>
    <w:div w:id="384913986">
      <w:bodyDiv w:val="1"/>
      <w:marLeft w:val="0"/>
      <w:marRight w:val="0"/>
      <w:marTop w:val="0"/>
      <w:marBottom w:val="0"/>
      <w:divBdr>
        <w:top w:val="none" w:sz="0" w:space="0" w:color="auto"/>
        <w:left w:val="none" w:sz="0" w:space="0" w:color="auto"/>
        <w:bottom w:val="none" w:sz="0" w:space="0" w:color="auto"/>
        <w:right w:val="none" w:sz="0" w:space="0" w:color="auto"/>
      </w:divBdr>
    </w:div>
    <w:div w:id="384914087">
      <w:bodyDiv w:val="1"/>
      <w:marLeft w:val="0"/>
      <w:marRight w:val="0"/>
      <w:marTop w:val="0"/>
      <w:marBottom w:val="0"/>
      <w:divBdr>
        <w:top w:val="none" w:sz="0" w:space="0" w:color="auto"/>
        <w:left w:val="none" w:sz="0" w:space="0" w:color="auto"/>
        <w:bottom w:val="none" w:sz="0" w:space="0" w:color="auto"/>
        <w:right w:val="none" w:sz="0" w:space="0" w:color="auto"/>
      </w:divBdr>
    </w:div>
    <w:div w:id="384914143">
      <w:bodyDiv w:val="1"/>
      <w:marLeft w:val="0"/>
      <w:marRight w:val="0"/>
      <w:marTop w:val="0"/>
      <w:marBottom w:val="0"/>
      <w:divBdr>
        <w:top w:val="none" w:sz="0" w:space="0" w:color="auto"/>
        <w:left w:val="none" w:sz="0" w:space="0" w:color="auto"/>
        <w:bottom w:val="none" w:sz="0" w:space="0" w:color="auto"/>
        <w:right w:val="none" w:sz="0" w:space="0" w:color="auto"/>
      </w:divBdr>
    </w:div>
    <w:div w:id="385028292">
      <w:bodyDiv w:val="1"/>
      <w:marLeft w:val="0"/>
      <w:marRight w:val="0"/>
      <w:marTop w:val="0"/>
      <w:marBottom w:val="0"/>
      <w:divBdr>
        <w:top w:val="none" w:sz="0" w:space="0" w:color="auto"/>
        <w:left w:val="none" w:sz="0" w:space="0" w:color="auto"/>
        <w:bottom w:val="none" w:sz="0" w:space="0" w:color="auto"/>
        <w:right w:val="none" w:sz="0" w:space="0" w:color="auto"/>
      </w:divBdr>
    </w:div>
    <w:div w:id="385035927">
      <w:bodyDiv w:val="1"/>
      <w:marLeft w:val="0"/>
      <w:marRight w:val="0"/>
      <w:marTop w:val="0"/>
      <w:marBottom w:val="0"/>
      <w:divBdr>
        <w:top w:val="none" w:sz="0" w:space="0" w:color="auto"/>
        <w:left w:val="none" w:sz="0" w:space="0" w:color="auto"/>
        <w:bottom w:val="none" w:sz="0" w:space="0" w:color="auto"/>
        <w:right w:val="none" w:sz="0" w:space="0" w:color="auto"/>
      </w:divBdr>
    </w:div>
    <w:div w:id="385180913">
      <w:bodyDiv w:val="1"/>
      <w:marLeft w:val="0"/>
      <w:marRight w:val="0"/>
      <w:marTop w:val="0"/>
      <w:marBottom w:val="0"/>
      <w:divBdr>
        <w:top w:val="none" w:sz="0" w:space="0" w:color="auto"/>
        <w:left w:val="none" w:sz="0" w:space="0" w:color="auto"/>
        <w:bottom w:val="none" w:sz="0" w:space="0" w:color="auto"/>
        <w:right w:val="none" w:sz="0" w:space="0" w:color="auto"/>
      </w:divBdr>
    </w:div>
    <w:div w:id="385302986">
      <w:bodyDiv w:val="1"/>
      <w:marLeft w:val="0"/>
      <w:marRight w:val="0"/>
      <w:marTop w:val="0"/>
      <w:marBottom w:val="0"/>
      <w:divBdr>
        <w:top w:val="none" w:sz="0" w:space="0" w:color="auto"/>
        <w:left w:val="none" w:sz="0" w:space="0" w:color="auto"/>
        <w:bottom w:val="none" w:sz="0" w:space="0" w:color="auto"/>
        <w:right w:val="none" w:sz="0" w:space="0" w:color="auto"/>
      </w:divBdr>
    </w:div>
    <w:div w:id="385374620">
      <w:bodyDiv w:val="1"/>
      <w:marLeft w:val="0"/>
      <w:marRight w:val="0"/>
      <w:marTop w:val="0"/>
      <w:marBottom w:val="0"/>
      <w:divBdr>
        <w:top w:val="none" w:sz="0" w:space="0" w:color="auto"/>
        <w:left w:val="none" w:sz="0" w:space="0" w:color="auto"/>
        <w:bottom w:val="none" w:sz="0" w:space="0" w:color="auto"/>
        <w:right w:val="none" w:sz="0" w:space="0" w:color="auto"/>
      </w:divBdr>
    </w:div>
    <w:div w:id="385492556">
      <w:bodyDiv w:val="1"/>
      <w:marLeft w:val="0"/>
      <w:marRight w:val="0"/>
      <w:marTop w:val="0"/>
      <w:marBottom w:val="0"/>
      <w:divBdr>
        <w:top w:val="none" w:sz="0" w:space="0" w:color="auto"/>
        <w:left w:val="none" w:sz="0" w:space="0" w:color="auto"/>
        <w:bottom w:val="none" w:sz="0" w:space="0" w:color="auto"/>
        <w:right w:val="none" w:sz="0" w:space="0" w:color="auto"/>
      </w:divBdr>
    </w:div>
    <w:div w:id="385496703">
      <w:bodyDiv w:val="1"/>
      <w:marLeft w:val="0"/>
      <w:marRight w:val="0"/>
      <w:marTop w:val="0"/>
      <w:marBottom w:val="0"/>
      <w:divBdr>
        <w:top w:val="none" w:sz="0" w:space="0" w:color="auto"/>
        <w:left w:val="none" w:sz="0" w:space="0" w:color="auto"/>
        <w:bottom w:val="none" w:sz="0" w:space="0" w:color="auto"/>
        <w:right w:val="none" w:sz="0" w:space="0" w:color="auto"/>
      </w:divBdr>
    </w:div>
    <w:div w:id="385498096">
      <w:bodyDiv w:val="1"/>
      <w:marLeft w:val="0"/>
      <w:marRight w:val="0"/>
      <w:marTop w:val="0"/>
      <w:marBottom w:val="0"/>
      <w:divBdr>
        <w:top w:val="none" w:sz="0" w:space="0" w:color="auto"/>
        <w:left w:val="none" w:sz="0" w:space="0" w:color="auto"/>
        <w:bottom w:val="none" w:sz="0" w:space="0" w:color="auto"/>
        <w:right w:val="none" w:sz="0" w:space="0" w:color="auto"/>
      </w:divBdr>
    </w:div>
    <w:div w:id="385570192">
      <w:bodyDiv w:val="1"/>
      <w:marLeft w:val="0"/>
      <w:marRight w:val="0"/>
      <w:marTop w:val="0"/>
      <w:marBottom w:val="0"/>
      <w:divBdr>
        <w:top w:val="none" w:sz="0" w:space="0" w:color="auto"/>
        <w:left w:val="none" w:sz="0" w:space="0" w:color="auto"/>
        <w:bottom w:val="none" w:sz="0" w:space="0" w:color="auto"/>
        <w:right w:val="none" w:sz="0" w:space="0" w:color="auto"/>
      </w:divBdr>
    </w:div>
    <w:div w:id="385570531">
      <w:bodyDiv w:val="1"/>
      <w:marLeft w:val="0"/>
      <w:marRight w:val="0"/>
      <w:marTop w:val="0"/>
      <w:marBottom w:val="0"/>
      <w:divBdr>
        <w:top w:val="none" w:sz="0" w:space="0" w:color="auto"/>
        <w:left w:val="none" w:sz="0" w:space="0" w:color="auto"/>
        <w:bottom w:val="none" w:sz="0" w:space="0" w:color="auto"/>
        <w:right w:val="none" w:sz="0" w:space="0" w:color="auto"/>
      </w:divBdr>
    </w:div>
    <w:div w:id="385644161">
      <w:bodyDiv w:val="1"/>
      <w:marLeft w:val="0"/>
      <w:marRight w:val="0"/>
      <w:marTop w:val="0"/>
      <w:marBottom w:val="0"/>
      <w:divBdr>
        <w:top w:val="none" w:sz="0" w:space="0" w:color="auto"/>
        <w:left w:val="none" w:sz="0" w:space="0" w:color="auto"/>
        <w:bottom w:val="none" w:sz="0" w:space="0" w:color="auto"/>
        <w:right w:val="none" w:sz="0" w:space="0" w:color="auto"/>
      </w:divBdr>
    </w:div>
    <w:div w:id="385833091">
      <w:bodyDiv w:val="1"/>
      <w:marLeft w:val="0"/>
      <w:marRight w:val="0"/>
      <w:marTop w:val="0"/>
      <w:marBottom w:val="0"/>
      <w:divBdr>
        <w:top w:val="none" w:sz="0" w:space="0" w:color="auto"/>
        <w:left w:val="none" w:sz="0" w:space="0" w:color="auto"/>
        <w:bottom w:val="none" w:sz="0" w:space="0" w:color="auto"/>
        <w:right w:val="none" w:sz="0" w:space="0" w:color="auto"/>
      </w:divBdr>
    </w:div>
    <w:div w:id="385838497">
      <w:bodyDiv w:val="1"/>
      <w:marLeft w:val="0"/>
      <w:marRight w:val="0"/>
      <w:marTop w:val="0"/>
      <w:marBottom w:val="0"/>
      <w:divBdr>
        <w:top w:val="none" w:sz="0" w:space="0" w:color="auto"/>
        <w:left w:val="none" w:sz="0" w:space="0" w:color="auto"/>
        <w:bottom w:val="none" w:sz="0" w:space="0" w:color="auto"/>
        <w:right w:val="none" w:sz="0" w:space="0" w:color="auto"/>
      </w:divBdr>
    </w:div>
    <w:div w:id="385876274">
      <w:bodyDiv w:val="1"/>
      <w:marLeft w:val="0"/>
      <w:marRight w:val="0"/>
      <w:marTop w:val="0"/>
      <w:marBottom w:val="0"/>
      <w:divBdr>
        <w:top w:val="none" w:sz="0" w:space="0" w:color="auto"/>
        <w:left w:val="none" w:sz="0" w:space="0" w:color="auto"/>
        <w:bottom w:val="none" w:sz="0" w:space="0" w:color="auto"/>
        <w:right w:val="none" w:sz="0" w:space="0" w:color="auto"/>
      </w:divBdr>
    </w:div>
    <w:div w:id="385880032">
      <w:bodyDiv w:val="1"/>
      <w:marLeft w:val="0"/>
      <w:marRight w:val="0"/>
      <w:marTop w:val="0"/>
      <w:marBottom w:val="0"/>
      <w:divBdr>
        <w:top w:val="none" w:sz="0" w:space="0" w:color="auto"/>
        <w:left w:val="none" w:sz="0" w:space="0" w:color="auto"/>
        <w:bottom w:val="none" w:sz="0" w:space="0" w:color="auto"/>
        <w:right w:val="none" w:sz="0" w:space="0" w:color="auto"/>
      </w:divBdr>
    </w:div>
    <w:div w:id="385958484">
      <w:bodyDiv w:val="1"/>
      <w:marLeft w:val="0"/>
      <w:marRight w:val="0"/>
      <w:marTop w:val="0"/>
      <w:marBottom w:val="0"/>
      <w:divBdr>
        <w:top w:val="none" w:sz="0" w:space="0" w:color="auto"/>
        <w:left w:val="none" w:sz="0" w:space="0" w:color="auto"/>
        <w:bottom w:val="none" w:sz="0" w:space="0" w:color="auto"/>
        <w:right w:val="none" w:sz="0" w:space="0" w:color="auto"/>
      </w:divBdr>
    </w:div>
    <w:div w:id="386026486">
      <w:bodyDiv w:val="1"/>
      <w:marLeft w:val="0"/>
      <w:marRight w:val="0"/>
      <w:marTop w:val="0"/>
      <w:marBottom w:val="0"/>
      <w:divBdr>
        <w:top w:val="none" w:sz="0" w:space="0" w:color="auto"/>
        <w:left w:val="none" w:sz="0" w:space="0" w:color="auto"/>
        <w:bottom w:val="none" w:sz="0" w:space="0" w:color="auto"/>
        <w:right w:val="none" w:sz="0" w:space="0" w:color="auto"/>
      </w:divBdr>
    </w:div>
    <w:div w:id="386145321">
      <w:bodyDiv w:val="1"/>
      <w:marLeft w:val="0"/>
      <w:marRight w:val="0"/>
      <w:marTop w:val="0"/>
      <w:marBottom w:val="0"/>
      <w:divBdr>
        <w:top w:val="none" w:sz="0" w:space="0" w:color="auto"/>
        <w:left w:val="none" w:sz="0" w:space="0" w:color="auto"/>
        <w:bottom w:val="none" w:sz="0" w:space="0" w:color="auto"/>
        <w:right w:val="none" w:sz="0" w:space="0" w:color="auto"/>
      </w:divBdr>
    </w:div>
    <w:div w:id="386227627">
      <w:bodyDiv w:val="1"/>
      <w:marLeft w:val="0"/>
      <w:marRight w:val="0"/>
      <w:marTop w:val="0"/>
      <w:marBottom w:val="0"/>
      <w:divBdr>
        <w:top w:val="none" w:sz="0" w:space="0" w:color="auto"/>
        <w:left w:val="none" w:sz="0" w:space="0" w:color="auto"/>
        <w:bottom w:val="none" w:sz="0" w:space="0" w:color="auto"/>
        <w:right w:val="none" w:sz="0" w:space="0" w:color="auto"/>
      </w:divBdr>
    </w:div>
    <w:div w:id="386228051">
      <w:bodyDiv w:val="1"/>
      <w:marLeft w:val="0"/>
      <w:marRight w:val="0"/>
      <w:marTop w:val="0"/>
      <w:marBottom w:val="0"/>
      <w:divBdr>
        <w:top w:val="none" w:sz="0" w:space="0" w:color="auto"/>
        <w:left w:val="none" w:sz="0" w:space="0" w:color="auto"/>
        <w:bottom w:val="none" w:sz="0" w:space="0" w:color="auto"/>
        <w:right w:val="none" w:sz="0" w:space="0" w:color="auto"/>
      </w:divBdr>
    </w:div>
    <w:div w:id="386269256">
      <w:bodyDiv w:val="1"/>
      <w:marLeft w:val="0"/>
      <w:marRight w:val="0"/>
      <w:marTop w:val="0"/>
      <w:marBottom w:val="0"/>
      <w:divBdr>
        <w:top w:val="none" w:sz="0" w:space="0" w:color="auto"/>
        <w:left w:val="none" w:sz="0" w:space="0" w:color="auto"/>
        <w:bottom w:val="none" w:sz="0" w:space="0" w:color="auto"/>
        <w:right w:val="none" w:sz="0" w:space="0" w:color="auto"/>
      </w:divBdr>
    </w:div>
    <w:div w:id="386271299">
      <w:bodyDiv w:val="1"/>
      <w:marLeft w:val="0"/>
      <w:marRight w:val="0"/>
      <w:marTop w:val="0"/>
      <w:marBottom w:val="0"/>
      <w:divBdr>
        <w:top w:val="none" w:sz="0" w:space="0" w:color="auto"/>
        <w:left w:val="none" w:sz="0" w:space="0" w:color="auto"/>
        <w:bottom w:val="none" w:sz="0" w:space="0" w:color="auto"/>
        <w:right w:val="none" w:sz="0" w:space="0" w:color="auto"/>
      </w:divBdr>
    </w:div>
    <w:div w:id="386340104">
      <w:bodyDiv w:val="1"/>
      <w:marLeft w:val="0"/>
      <w:marRight w:val="0"/>
      <w:marTop w:val="0"/>
      <w:marBottom w:val="0"/>
      <w:divBdr>
        <w:top w:val="none" w:sz="0" w:space="0" w:color="auto"/>
        <w:left w:val="none" w:sz="0" w:space="0" w:color="auto"/>
        <w:bottom w:val="none" w:sz="0" w:space="0" w:color="auto"/>
        <w:right w:val="none" w:sz="0" w:space="0" w:color="auto"/>
      </w:divBdr>
    </w:div>
    <w:div w:id="386491557">
      <w:bodyDiv w:val="1"/>
      <w:marLeft w:val="0"/>
      <w:marRight w:val="0"/>
      <w:marTop w:val="0"/>
      <w:marBottom w:val="0"/>
      <w:divBdr>
        <w:top w:val="none" w:sz="0" w:space="0" w:color="auto"/>
        <w:left w:val="none" w:sz="0" w:space="0" w:color="auto"/>
        <w:bottom w:val="none" w:sz="0" w:space="0" w:color="auto"/>
        <w:right w:val="none" w:sz="0" w:space="0" w:color="auto"/>
      </w:divBdr>
    </w:div>
    <w:div w:id="386532840">
      <w:bodyDiv w:val="1"/>
      <w:marLeft w:val="0"/>
      <w:marRight w:val="0"/>
      <w:marTop w:val="0"/>
      <w:marBottom w:val="0"/>
      <w:divBdr>
        <w:top w:val="none" w:sz="0" w:space="0" w:color="auto"/>
        <w:left w:val="none" w:sz="0" w:space="0" w:color="auto"/>
        <w:bottom w:val="none" w:sz="0" w:space="0" w:color="auto"/>
        <w:right w:val="none" w:sz="0" w:space="0" w:color="auto"/>
      </w:divBdr>
    </w:div>
    <w:div w:id="386607733">
      <w:bodyDiv w:val="1"/>
      <w:marLeft w:val="0"/>
      <w:marRight w:val="0"/>
      <w:marTop w:val="0"/>
      <w:marBottom w:val="0"/>
      <w:divBdr>
        <w:top w:val="none" w:sz="0" w:space="0" w:color="auto"/>
        <w:left w:val="none" w:sz="0" w:space="0" w:color="auto"/>
        <w:bottom w:val="none" w:sz="0" w:space="0" w:color="auto"/>
        <w:right w:val="none" w:sz="0" w:space="0" w:color="auto"/>
      </w:divBdr>
    </w:div>
    <w:div w:id="386608344">
      <w:bodyDiv w:val="1"/>
      <w:marLeft w:val="0"/>
      <w:marRight w:val="0"/>
      <w:marTop w:val="0"/>
      <w:marBottom w:val="0"/>
      <w:divBdr>
        <w:top w:val="none" w:sz="0" w:space="0" w:color="auto"/>
        <w:left w:val="none" w:sz="0" w:space="0" w:color="auto"/>
        <w:bottom w:val="none" w:sz="0" w:space="0" w:color="auto"/>
        <w:right w:val="none" w:sz="0" w:space="0" w:color="auto"/>
      </w:divBdr>
    </w:div>
    <w:div w:id="386609334">
      <w:bodyDiv w:val="1"/>
      <w:marLeft w:val="0"/>
      <w:marRight w:val="0"/>
      <w:marTop w:val="0"/>
      <w:marBottom w:val="0"/>
      <w:divBdr>
        <w:top w:val="none" w:sz="0" w:space="0" w:color="auto"/>
        <w:left w:val="none" w:sz="0" w:space="0" w:color="auto"/>
        <w:bottom w:val="none" w:sz="0" w:space="0" w:color="auto"/>
        <w:right w:val="none" w:sz="0" w:space="0" w:color="auto"/>
      </w:divBdr>
    </w:div>
    <w:div w:id="386614217">
      <w:bodyDiv w:val="1"/>
      <w:marLeft w:val="0"/>
      <w:marRight w:val="0"/>
      <w:marTop w:val="0"/>
      <w:marBottom w:val="0"/>
      <w:divBdr>
        <w:top w:val="none" w:sz="0" w:space="0" w:color="auto"/>
        <w:left w:val="none" w:sz="0" w:space="0" w:color="auto"/>
        <w:bottom w:val="none" w:sz="0" w:space="0" w:color="auto"/>
        <w:right w:val="none" w:sz="0" w:space="0" w:color="auto"/>
      </w:divBdr>
    </w:div>
    <w:div w:id="386684395">
      <w:bodyDiv w:val="1"/>
      <w:marLeft w:val="0"/>
      <w:marRight w:val="0"/>
      <w:marTop w:val="0"/>
      <w:marBottom w:val="0"/>
      <w:divBdr>
        <w:top w:val="none" w:sz="0" w:space="0" w:color="auto"/>
        <w:left w:val="none" w:sz="0" w:space="0" w:color="auto"/>
        <w:bottom w:val="none" w:sz="0" w:space="0" w:color="auto"/>
        <w:right w:val="none" w:sz="0" w:space="0" w:color="auto"/>
      </w:divBdr>
    </w:div>
    <w:div w:id="386687901">
      <w:bodyDiv w:val="1"/>
      <w:marLeft w:val="0"/>
      <w:marRight w:val="0"/>
      <w:marTop w:val="0"/>
      <w:marBottom w:val="0"/>
      <w:divBdr>
        <w:top w:val="none" w:sz="0" w:space="0" w:color="auto"/>
        <w:left w:val="none" w:sz="0" w:space="0" w:color="auto"/>
        <w:bottom w:val="none" w:sz="0" w:space="0" w:color="auto"/>
        <w:right w:val="none" w:sz="0" w:space="0" w:color="auto"/>
      </w:divBdr>
    </w:div>
    <w:div w:id="386689983">
      <w:bodyDiv w:val="1"/>
      <w:marLeft w:val="0"/>
      <w:marRight w:val="0"/>
      <w:marTop w:val="0"/>
      <w:marBottom w:val="0"/>
      <w:divBdr>
        <w:top w:val="none" w:sz="0" w:space="0" w:color="auto"/>
        <w:left w:val="none" w:sz="0" w:space="0" w:color="auto"/>
        <w:bottom w:val="none" w:sz="0" w:space="0" w:color="auto"/>
        <w:right w:val="none" w:sz="0" w:space="0" w:color="auto"/>
      </w:divBdr>
    </w:div>
    <w:div w:id="386731918">
      <w:bodyDiv w:val="1"/>
      <w:marLeft w:val="0"/>
      <w:marRight w:val="0"/>
      <w:marTop w:val="0"/>
      <w:marBottom w:val="0"/>
      <w:divBdr>
        <w:top w:val="none" w:sz="0" w:space="0" w:color="auto"/>
        <w:left w:val="none" w:sz="0" w:space="0" w:color="auto"/>
        <w:bottom w:val="none" w:sz="0" w:space="0" w:color="auto"/>
        <w:right w:val="none" w:sz="0" w:space="0" w:color="auto"/>
      </w:divBdr>
    </w:div>
    <w:div w:id="386805963">
      <w:bodyDiv w:val="1"/>
      <w:marLeft w:val="0"/>
      <w:marRight w:val="0"/>
      <w:marTop w:val="0"/>
      <w:marBottom w:val="0"/>
      <w:divBdr>
        <w:top w:val="none" w:sz="0" w:space="0" w:color="auto"/>
        <w:left w:val="none" w:sz="0" w:space="0" w:color="auto"/>
        <w:bottom w:val="none" w:sz="0" w:space="0" w:color="auto"/>
        <w:right w:val="none" w:sz="0" w:space="0" w:color="auto"/>
      </w:divBdr>
    </w:div>
    <w:div w:id="386806034">
      <w:bodyDiv w:val="1"/>
      <w:marLeft w:val="0"/>
      <w:marRight w:val="0"/>
      <w:marTop w:val="0"/>
      <w:marBottom w:val="0"/>
      <w:divBdr>
        <w:top w:val="none" w:sz="0" w:space="0" w:color="auto"/>
        <w:left w:val="none" w:sz="0" w:space="0" w:color="auto"/>
        <w:bottom w:val="none" w:sz="0" w:space="0" w:color="auto"/>
        <w:right w:val="none" w:sz="0" w:space="0" w:color="auto"/>
      </w:divBdr>
    </w:div>
    <w:div w:id="386874726">
      <w:bodyDiv w:val="1"/>
      <w:marLeft w:val="0"/>
      <w:marRight w:val="0"/>
      <w:marTop w:val="0"/>
      <w:marBottom w:val="0"/>
      <w:divBdr>
        <w:top w:val="none" w:sz="0" w:space="0" w:color="auto"/>
        <w:left w:val="none" w:sz="0" w:space="0" w:color="auto"/>
        <w:bottom w:val="none" w:sz="0" w:space="0" w:color="auto"/>
        <w:right w:val="none" w:sz="0" w:space="0" w:color="auto"/>
      </w:divBdr>
    </w:div>
    <w:div w:id="386992422">
      <w:bodyDiv w:val="1"/>
      <w:marLeft w:val="0"/>
      <w:marRight w:val="0"/>
      <w:marTop w:val="0"/>
      <w:marBottom w:val="0"/>
      <w:divBdr>
        <w:top w:val="none" w:sz="0" w:space="0" w:color="auto"/>
        <w:left w:val="none" w:sz="0" w:space="0" w:color="auto"/>
        <w:bottom w:val="none" w:sz="0" w:space="0" w:color="auto"/>
        <w:right w:val="none" w:sz="0" w:space="0" w:color="auto"/>
      </w:divBdr>
    </w:div>
    <w:div w:id="386998371">
      <w:bodyDiv w:val="1"/>
      <w:marLeft w:val="0"/>
      <w:marRight w:val="0"/>
      <w:marTop w:val="0"/>
      <w:marBottom w:val="0"/>
      <w:divBdr>
        <w:top w:val="none" w:sz="0" w:space="0" w:color="auto"/>
        <w:left w:val="none" w:sz="0" w:space="0" w:color="auto"/>
        <w:bottom w:val="none" w:sz="0" w:space="0" w:color="auto"/>
        <w:right w:val="none" w:sz="0" w:space="0" w:color="auto"/>
      </w:divBdr>
    </w:div>
    <w:div w:id="386999471">
      <w:bodyDiv w:val="1"/>
      <w:marLeft w:val="0"/>
      <w:marRight w:val="0"/>
      <w:marTop w:val="0"/>
      <w:marBottom w:val="0"/>
      <w:divBdr>
        <w:top w:val="none" w:sz="0" w:space="0" w:color="auto"/>
        <w:left w:val="none" w:sz="0" w:space="0" w:color="auto"/>
        <w:bottom w:val="none" w:sz="0" w:space="0" w:color="auto"/>
        <w:right w:val="none" w:sz="0" w:space="0" w:color="auto"/>
      </w:divBdr>
    </w:div>
    <w:div w:id="387074105">
      <w:bodyDiv w:val="1"/>
      <w:marLeft w:val="0"/>
      <w:marRight w:val="0"/>
      <w:marTop w:val="0"/>
      <w:marBottom w:val="0"/>
      <w:divBdr>
        <w:top w:val="none" w:sz="0" w:space="0" w:color="auto"/>
        <w:left w:val="none" w:sz="0" w:space="0" w:color="auto"/>
        <w:bottom w:val="none" w:sz="0" w:space="0" w:color="auto"/>
        <w:right w:val="none" w:sz="0" w:space="0" w:color="auto"/>
      </w:divBdr>
    </w:div>
    <w:div w:id="387075508">
      <w:bodyDiv w:val="1"/>
      <w:marLeft w:val="0"/>
      <w:marRight w:val="0"/>
      <w:marTop w:val="0"/>
      <w:marBottom w:val="0"/>
      <w:divBdr>
        <w:top w:val="none" w:sz="0" w:space="0" w:color="auto"/>
        <w:left w:val="none" w:sz="0" w:space="0" w:color="auto"/>
        <w:bottom w:val="none" w:sz="0" w:space="0" w:color="auto"/>
        <w:right w:val="none" w:sz="0" w:space="0" w:color="auto"/>
      </w:divBdr>
    </w:div>
    <w:div w:id="387144982">
      <w:bodyDiv w:val="1"/>
      <w:marLeft w:val="0"/>
      <w:marRight w:val="0"/>
      <w:marTop w:val="0"/>
      <w:marBottom w:val="0"/>
      <w:divBdr>
        <w:top w:val="none" w:sz="0" w:space="0" w:color="auto"/>
        <w:left w:val="none" w:sz="0" w:space="0" w:color="auto"/>
        <w:bottom w:val="none" w:sz="0" w:space="0" w:color="auto"/>
        <w:right w:val="none" w:sz="0" w:space="0" w:color="auto"/>
      </w:divBdr>
    </w:div>
    <w:div w:id="387146119">
      <w:bodyDiv w:val="1"/>
      <w:marLeft w:val="0"/>
      <w:marRight w:val="0"/>
      <w:marTop w:val="0"/>
      <w:marBottom w:val="0"/>
      <w:divBdr>
        <w:top w:val="none" w:sz="0" w:space="0" w:color="auto"/>
        <w:left w:val="none" w:sz="0" w:space="0" w:color="auto"/>
        <w:bottom w:val="none" w:sz="0" w:space="0" w:color="auto"/>
        <w:right w:val="none" w:sz="0" w:space="0" w:color="auto"/>
      </w:divBdr>
    </w:div>
    <w:div w:id="387152114">
      <w:bodyDiv w:val="1"/>
      <w:marLeft w:val="0"/>
      <w:marRight w:val="0"/>
      <w:marTop w:val="0"/>
      <w:marBottom w:val="0"/>
      <w:divBdr>
        <w:top w:val="none" w:sz="0" w:space="0" w:color="auto"/>
        <w:left w:val="none" w:sz="0" w:space="0" w:color="auto"/>
        <w:bottom w:val="none" w:sz="0" w:space="0" w:color="auto"/>
        <w:right w:val="none" w:sz="0" w:space="0" w:color="auto"/>
      </w:divBdr>
    </w:div>
    <w:div w:id="387191006">
      <w:bodyDiv w:val="1"/>
      <w:marLeft w:val="0"/>
      <w:marRight w:val="0"/>
      <w:marTop w:val="0"/>
      <w:marBottom w:val="0"/>
      <w:divBdr>
        <w:top w:val="none" w:sz="0" w:space="0" w:color="auto"/>
        <w:left w:val="none" w:sz="0" w:space="0" w:color="auto"/>
        <w:bottom w:val="none" w:sz="0" w:space="0" w:color="auto"/>
        <w:right w:val="none" w:sz="0" w:space="0" w:color="auto"/>
      </w:divBdr>
    </w:div>
    <w:div w:id="387192440">
      <w:bodyDiv w:val="1"/>
      <w:marLeft w:val="0"/>
      <w:marRight w:val="0"/>
      <w:marTop w:val="0"/>
      <w:marBottom w:val="0"/>
      <w:divBdr>
        <w:top w:val="none" w:sz="0" w:space="0" w:color="auto"/>
        <w:left w:val="none" w:sz="0" w:space="0" w:color="auto"/>
        <w:bottom w:val="none" w:sz="0" w:space="0" w:color="auto"/>
        <w:right w:val="none" w:sz="0" w:space="0" w:color="auto"/>
      </w:divBdr>
    </w:div>
    <w:div w:id="387262073">
      <w:bodyDiv w:val="1"/>
      <w:marLeft w:val="0"/>
      <w:marRight w:val="0"/>
      <w:marTop w:val="0"/>
      <w:marBottom w:val="0"/>
      <w:divBdr>
        <w:top w:val="none" w:sz="0" w:space="0" w:color="auto"/>
        <w:left w:val="none" w:sz="0" w:space="0" w:color="auto"/>
        <w:bottom w:val="none" w:sz="0" w:space="0" w:color="auto"/>
        <w:right w:val="none" w:sz="0" w:space="0" w:color="auto"/>
      </w:divBdr>
    </w:div>
    <w:div w:id="387264154">
      <w:bodyDiv w:val="1"/>
      <w:marLeft w:val="0"/>
      <w:marRight w:val="0"/>
      <w:marTop w:val="0"/>
      <w:marBottom w:val="0"/>
      <w:divBdr>
        <w:top w:val="none" w:sz="0" w:space="0" w:color="auto"/>
        <w:left w:val="none" w:sz="0" w:space="0" w:color="auto"/>
        <w:bottom w:val="none" w:sz="0" w:space="0" w:color="auto"/>
        <w:right w:val="none" w:sz="0" w:space="0" w:color="auto"/>
      </w:divBdr>
    </w:div>
    <w:div w:id="387264568">
      <w:bodyDiv w:val="1"/>
      <w:marLeft w:val="0"/>
      <w:marRight w:val="0"/>
      <w:marTop w:val="0"/>
      <w:marBottom w:val="0"/>
      <w:divBdr>
        <w:top w:val="none" w:sz="0" w:space="0" w:color="auto"/>
        <w:left w:val="none" w:sz="0" w:space="0" w:color="auto"/>
        <w:bottom w:val="none" w:sz="0" w:space="0" w:color="auto"/>
        <w:right w:val="none" w:sz="0" w:space="0" w:color="auto"/>
      </w:divBdr>
    </w:div>
    <w:div w:id="387267572">
      <w:bodyDiv w:val="1"/>
      <w:marLeft w:val="0"/>
      <w:marRight w:val="0"/>
      <w:marTop w:val="0"/>
      <w:marBottom w:val="0"/>
      <w:divBdr>
        <w:top w:val="none" w:sz="0" w:space="0" w:color="auto"/>
        <w:left w:val="none" w:sz="0" w:space="0" w:color="auto"/>
        <w:bottom w:val="none" w:sz="0" w:space="0" w:color="auto"/>
        <w:right w:val="none" w:sz="0" w:space="0" w:color="auto"/>
      </w:divBdr>
    </w:div>
    <w:div w:id="387269825">
      <w:bodyDiv w:val="1"/>
      <w:marLeft w:val="0"/>
      <w:marRight w:val="0"/>
      <w:marTop w:val="0"/>
      <w:marBottom w:val="0"/>
      <w:divBdr>
        <w:top w:val="none" w:sz="0" w:space="0" w:color="auto"/>
        <w:left w:val="none" w:sz="0" w:space="0" w:color="auto"/>
        <w:bottom w:val="none" w:sz="0" w:space="0" w:color="auto"/>
        <w:right w:val="none" w:sz="0" w:space="0" w:color="auto"/>
      </w:divBdr>
    </w:div>
    <w:div w:id="387270169">
      <w:bodyDiv w:val="1"/>
      <w:marLeft w:val="0"/>
      <w:marRight w:val="0"/>
      <w:marTop w:val="0"/>
      <w:marBottom w:val="0"/>
      <w:divBdr>
        <w:top w:val="none" w:sz="0" w:space="0" w:color="auto"/>
        <w:left w:val="none" w:sz="0" w:space="0" w:color="auto"/>
        <w:bottom w:val="none" w:sz="0" w:space="0" w:color="auto"/>
        <w:right w:val="none" w:sz="0" w:space="0" w:color="auto"/>
      </w:divBdr>
    </w:div>
    <w:div w:id="387456469">
      <w:bodyDiv w:val="1"/>
      <w:marLeft w:val="0"/>
      <w:marRight w:val="0"/>
      <w:marTop w:val="0"/>
      <w:marBottom w:val="0"/>
      <w:divBdr>
        <w:top w:val="none" w:sz="0" w:space="0" w:color="auto"/>
        <w:left w:val="none" w:sz="0" w:space="0" w:color="auto"/>
        <w:bottom w:val="none" w:sz="0" w:space="0" w:color="auto"/>
        <w:right w:val="none" w:sz="0" w:space="0" w:color="auto"/>
      </w:divBdr>
    </w:div>
    <w:div w:id="387459759">
      <w:bodyDiv w:val="1"/>
      <w:marLeft w:val="0"/>
      <w:marRight w:val="0"/>
      <w:marTop w:val="0"/>
      <w:marBottom w:val="0"/>
      <w:divBdr>
        <w:top w:val="none" w:sz="0" w:space="0" w:color="auto"/>
        <w:left w:val="none" w:sz="0" w:space="0" w:color="auto"/>
        <w:bottom w:val="none" w:sz="0" w:space="0" w:color="auto"/>
        <w:right w:val="none" w:sz="0" w:space="0" w:color="auto"/>
      </w:divBdr>
    </w:div>
    <w:div w:id="387534932">
      <w:bodyDiv w:val="1"/>
      <w:marLeft w:val="0"/>
      <w:marRight w:val="0"/>
      <w:marTop w:val="0"/>
      <w:marBottom w:val="0"/>
      <w:divBdr>
        <w:top w:val="none" w:sz="0" w:space="0" w:color="auto"/>
        <w:left w:val="none" w:sz="0" w:space="0" w:color="auto"/>
        <w:bottom w:val="none" w:sz="0" w:space="0" w:color="auto"/>
        <w:right w:val="none" w:sz="0" w:space="0" w:color="auto"/>
      </w:divBdr>
    </w:div>
    <w:div w:id="387535244">
      <w:bodyDiv w:val="1"/>
      <w:marLeft w:val="0"/>
      <w:marRight w:val="0"/>
      <w:marTop w:val="0"/>
      <w:marBottom w:val="0"/>
      <w:divBdr>
        <w:top w:val="none" w:sz="0" w:space="0" w:color="auto"/>
        <w:left w:val="none" w:sz="0" w:space="0" w:color="auto"/>
        <w:bottom w:val="none" w:sz="0" w:space="0" w:color="auto"/>
        <w:right w:val="none" w:sz="0" w:space="0" w:color="auto"/>
      </w:divBdr>
    </w:div>
    <w:div w:id="387581092">
      <w:bodyDiv w:val="1"/>
      <w:marLeft w:val="0"/>
      <w:marRight w:val="0"/>
      <w:marTop w:val="0"/>
      <w:marBottom w:val="0"/>
      <w:divBdr>
        <w:top w:val="none" w:sz="0" w:space="0" w:color="auto"/>
        <w:left w:val="none" w:sz="0" w:space="0" w:color="auto"/>
        <w:bottom w:val="none" w:sz="0" w:space="0" w:color="auto"/>
        <w:right w:val="none" w:sz="0" w:space="0" w:color="auto"/>
      </w:divBdr>
    </w:div>
    <w:div w:id="387581256">
      <w:bodyDiv w:val="1"/>
      <w:marLeft w:val="0"/>
      <w:marRight w:val="0"/>
      <w:marTop w:val="0"/>
      <w:marBottom w:val="0"/>
      <w:divBdr>
        <w:top w:val="none" w:sz="0" w:space="0" w:color="auto"/>
        <w:left w:val="none" w:sz="0" w:space="0" w:color="auto"/>
        <w:bottom w:val="none" w:sz="0" w:space="0" w:color="auto"/>
        <w:right w:val="none" w:sz="0" w:space="0" w:color="auto"/>
      </w:divBdr>
    </w:div>
    <w:div w:id="387611608">
      <w:bodyDiv w:val="1"/>
      <w:marLeft w:val="0"/>
      <w:marRight w:val="0"/>
      <w:marTop w:val="0"/>
      <w:marBottom w:val="0"/>
      <w:divBdr>
        <w:top w:val="none" w:sz="0" w:space="0" w:color="auto"/>
        <w:left w:val="none" w:sz="0" w:space="0" w:color="auto"/>
        <w:bottom w:val="none" w:sz="0" w:space="0" w:color="auto"/>
        <w:right w:val="none" w:sz="0" w:space="0" w:color="auto"/>
      </w:divBdr>
    </w:div>
    <w:div w:id="387612581">
      <w:bodyDiv w:val="1"/>
      <w:marLeft w:val="0"/>
      <w:marRight w:val="0"/>
      <w:marTop w:val="0"/>
      <w:marBottom w:val="0"/>
      <w:divBdr>
        <w:top w:val="none" w:sz="0" w:space="0" w:color="auto"/>
        <w:left w:val="none" w:sz="0" w:space="0" w:color="auto"/>
        <w:bottom w:val="none" w:sz="0" w:space="0" w:color="auto"/>
        <w:right w:val="none" w:sz="0" w:space="0" w:color="auto"/>
      </w:divBdr>
    </w:div>
    <w:div w:id="387650570">
      <w:bodyDiv w:val="1"/>
      <w:marLeft w:val="0"/>
      <w:marRight w:val="0"/>
      <w:marTop w:val="0"/>
      <w:marBottom w:val="0"/>
      <w:divBdr>
        <w:top w:val="none" w:sz="0" w:space="0" w:color="auto"/>
        <w:left w:val="none" w:sz="0" w:space="0" w:color="auto"/>
        <w:bottom w:val="none" w:sz="0" w:space="0" w:color="auto"/>
        <w:right w:val="none" w:sz="0" w:space="0" w:color="auto"/>
      </w:divBdr>
    </w:div>
    <w:div w:id="387654425">
      <w:bodyDiv w:val="1"/>
      <w:marLeft w:val="0"/>
      <w:marRight w:val="0"/>
      <w:marTop w:val="0"/>
      <w:marBottom w:val="0"/>
      <w:divBdr>
        <w:top w:val="none" w:sz="0" w:space="0" w:color="auto"/>
        <w:left w:val="none" w:sz="0" w:space="0" w:color="auto"/>
        <w:bottom w:val="none" w:sz="0" w:space="0" w:color="auto"/>
        <w:right w:val="none" w:sz="0" w:space="0" w:color="auto"/>
      </w:divBdr>
    </w:div>
    <w:div w:id="387654648">
      <w:bodyDiv w:val="1"/>
      <w:marLeft w:val="0"/>
      <w:marRight w:val="0"/>
      <w:marTop w:val="0"/>
      <w:marBottom w:val="0"/>
      <w:divBdr>
        <w:top w:val="none" w:sz="0" w:space="0" w:color="auto"/>
        <w:left w:val="none" w:sz="0" w:space="0" w:color="auto"/>
        <w:bottom w:val="none" w:sz="0" w:space="0" w:color="auto"/>
        <w:right w:val="none" w:sz="0" w:space="0" w:color="auto"/>
      </w:divBdr>
    </w:div>
    <w:div w:id="387657231">
      <w:bodyDiv w:val="1"/>
      <w:marLeft w:val="0"/>
      <w:marRight w:val="0"/>
      <w:marTop w:val="0"/>
      <w:marBottom w:val="0"/>
      <w:divBdr>
        <w:top w:val="none" w:sz="0" w:space="0" w:color="auto"/>
        <w:left w:val="none" w:sz="0" w:space="0" w:color="auto"/>
        <w:bottom w:val="none" w:sz="0" w:space="0" w:color="auto"/>
        <w:right w:val="none" w:sz="0" w:space="0" w:color="auto"/>
      </w:divBdr>
    </w:div>
    <w:div w:id="387728321">
      <w:bodyDiv w:val="1"/>
      <w:marLeft w:val="0"/>
      <w:marRight w:val="0"/>
      <w:marTop w:val="0"/>
      <w:marBottom w:val="0"/>
      <w:divBdr>
        <w:top w:val="none" w:sz="0" w:space="0" w:color="auto"/>
        <w:left w:val="none" w:sz="0" w:space="0" w:color="auto"/>
        <w:bottom w:val="none" w:sz="0" w:space="0" w:color="auto"/>
        <w:right w:val="none" w:sz="0" w:space="0" w:color="auto"/>
      </w:divBdr>
    </w:div>
    <w:div w:id="387728824">
      <w:bodyDiv w:val="1"/>
      <w:marLeft w:val="0"/>
      <w:marRight w:val="0"/>
      <w:marTop w:val="0"/>
      <w:marBottom w:val="0"/>
      <w:divBdr>
        <w:top w:val="none" w:sz="0" w:space="0" w:color="auto"/>
        <w:left w:val="none" w:sz="0" w:space="0" w:color="auto"/>
        <w:bottom w:val="none" w:sz="0" w:space="0" w:color="auto"/>
        <w:right w:val="none" w:sz="0" w:space="0" w:color="auto"/>
      </w:divBdr>
    </w:div>
    <w:div w:id="387730281">
      <w:bodyDiv w:val="1"/>
      <w:marLeft w:val="0"/>
      <w:marRight w:val="0"/>
      <w:marTop w:val="0"/>
      <w:marBottom w:val="0"/>
      <w:divBdr>
        <w:top w:val="none" w:sz="0" w:space="0" w:color="auto"/>
        <w:left w:val="none" w:sz="0" w:space="0" w:color="auto"/>
        <w:bottom w:val="none" w:sz="0" w:space="0" w:color="auto"/>
        <w:right w:val="none" w:sz="0" w:space="0" w:color="auto"/>
      </w:divBdr>
    </w:div>
    <w:div w:id="387846762">
      <w:bodyDiv w:val="1"/>
      <w:marLeft w:val="0"/>
      <w:marRight w:val="0"/>
      <w:marTop w:val="0"/>
      <w:marBottom w:val="0"/>
      <w:divBdr>
        <w:top w:val="none" w:sz="0" w:space="0" w:color="auto"/>
        <w:left w:val="none" w:sz="0" w:space="0" w:color="auto"/>
        <w:bottom w:val="none" w:sz="0" w:space="0" w:color="auto"/>
        <w:right w:val="none" w:sz="0" w:space="0" w:color="auto"/>
      </w:divBdr>
    </w:div>
    <w:div w:id="387846886">
      <w:bodyDiv w:val="1"/>
      <w:marLeft w:val="0"/>
      <w:marRight w:val="0"/>
      <w:marTop w:val="0"/>
      <w:marBottom w:val="0"/>
      <w:divBdr>
        <w:top w:val="none" w:sz="0" w:space="0" w:color="auto"/>
        <w:left w:val="none" w:sz="0" w:space="0" w:color="auto"/>
        <w:bottom w:val="none" w:sz="0" w:space="0" w:color="auto"/>
        <w:right w:val="none" w:sz="0" w:space="0" w:color="auto"/>
      </w:divBdr>
    </w:div>
    <w:div w:id="387917010">
      <w:bodyDiv w:val="1"/>
      <w:marLeft w:val="0"/>
      <w:marRight w:val="0"/>
      <w:marTop w:val="0"/>
      <w:marBottom w:val="0"/>
      <w:divBdr>
        <w:top w:val="none" w:sz="0" w:space="0" w:color="auto"/>
        <w:left w:val="none" w:sz="0" w:space="0" w:color="auto"/>
        <w:bottom w:val="none" w:sz="0" w:space="0" w:color="auto"/>
        <w:right w:val="none" w:sz="0" w:space="0" w:color="auto"/>
      </w:divBdr>
    </w:div>
    <w:div w:id="387919955">
      <w:bodyDiv w:val="1"/>
      <w:marLeft w:val="0"/>
      <w:marRight w:val="0"/>
      <w:marTop w:val="0"/>
      <w:marBottom w:val="0"/>
      <w:divBdr>
        <w:top w:val="none" w:sz="0" w:space="0" w:color="auto"/>
        <w:left w:val="none" w:sz="0" w:space="0" w:color="auto"/>
        <w:bottom w:val="none" w:sz="0" w:space="0" w:color="auto"/>
        <w:right w:val="none" w:sz="0" w:space="0" w:color="auto"/>
      </w:divBdr>
    </w:div>
    <w:div w:id="387996360">
      <w:bodyDiv w:val="1"/>
      <w:marLeft w:val="0"/>
      <w:marRight w:val="0"/>
      <w:marTop w:val="0"/>
      <w:marBottom w:val="0"/>
      <w:divBdr>
        <w:top w:val="none" w:sz="0" w:space="0" w:color="auto"/>
        <w:left w:val="none" w:sz="0" w:space="0" w:color="auto"/>
        <w:bottom w:val="none" w:sz="0" w:space="0" w:color="auto"/>
        <w:right w:val="none" w:sz="0" w:space="0" w:color="auto"/>
      </w:divBdr>
    </w:div>
    <w:div w:id="387997699">
      <w:bodyDiv w:val="1"/>
      <w:marLeft w:val="0"/>
      <w:marRight w:val="0"/>
      <w:marTop w:val="0"/>
      <w:marBottom w:val="0"/>
      <w:divBdr>
        <w:top w:val="none" w:sz="0" w:space="0" w:color="auto"/>
        <w:left w:val="none" w:sz="0" w:space="0" w:color="auto"/>
        <w:bottom w:val="none" w:sz="0" w:space="0" w:color="auto"/>
        <w:right w:val="none" w:sz="0" w:space="0" w:color="auto"/>
      </w:divBdr>
    </w:div>
    <w:div w:id="388038898">
      <w:bodyDiv w:val="1"/>
      <w:marLeft w:val="0"/>
      <w:marRight w:val="0"/>
      <w:marTop w:val="0"/>
      <w:marBottom w:val="0"/>
      <w:divBdr>
        <w:top w:val="none" w:sz="0" w:space="0" w:color="auto"/>
        <w:left w:val="none" w:sz="0" w:space="0" w:color="auto"/>
        <w:bottom w:val="none" w:sz="0" w:space="0" w:color="auto"/>
        <w:right w:val="none" w:sz="0" w:space="0" w:color="auto"/>
      </w:divBdr>
    </w:div>
    <w:div w:id="388070201">
      <w:bodyDiv w:val="1"/>
      <w:marLeft w:val="0"/>
      <w:marRight w:val="0"/>
      <w:marTop w:val="0"/>
      <w:marBottom w:val="0"/>
      <w:divBdr>
        <w:top w:val="none" w:sz="0" w:space="0" w:color="auto"/>
        <w:left w:val="none" w:sz="0" w:space="0" w:color="auto"/>
        <w:bottom w:val="none" w:sz="0" w:space="0" w:color="auto"/>
        <w:right w:val="none" w:sz="0" w:space="0" w:color="auto"/>
      </w:divBdr>
    </w:div>
    <w:div w:id="388185755">
      <w:bodyDiv w:val="1"/>
      <w:marLeft w:val="0"/>
      <w:marRight w:val="0"/>
      <w:marTop w:val="0"/>
      <w:marBottom w:val="0"/>
      <w:divBdr>
        <w:top w:val="none" w:sz="0" w:space="0" w:color="auto"/>
        <w:left w:val="none" w:sz="0" w:space="0" w:color="auto"/>
        <w:bottom w:val="none" w:sz="0" w:space="0" w:color="auto"/>
        <w:right w:val="none" w:sz="0" w:space="0" w:color="auto"/>
      </w:divBdr>
    </w:div>
    <w:div w:id="388190513">
      <w:bodyDiv w:val="1"/>
      <w:marLeft w:val="0"/>
      <w:marRight w:val="0"/>
      <w:marTop w:val="0"/>
      <w:marBottom w:val="0"/>
      <w:divBdr>
        <w:top w:val="none" w:sz="0" w:space="0" w:color="auto"/>
        <w:left w:val="none" w:sz="0" w:space="0" w:color="auto"/>
        <w:bottom w:val="none" w:sz="0" w:space="0" w:color="auto"/>
        <w:right w:val="none" w:sz="0" w:space="0" w:color="auto"/>
      </w:divBdr>
    </w:div>
    <w:div w:id="388190594">
      <w:bodyDiv w:val="1"/>
      <w:marLeft w:val="0"/>
      <w:marRight w:val="0"/>
      <w:marTop w:val="0"/>
      <w:marBottom w:val="0"/>
      <w:divBdr>
        <w:top w:val="none" w:sz="0" w:space="0" w:color="auto"/>
        <w:left w:val="none" w:sz="0" w:space="0" w:color="auto"/>
        <w:bottom w:val="none" w:sz="0" w:space="0" w:color="auto"/>
        <w:right w:val="none" w:sz="0" w:space="0" w:color="auto"/>
      </w:divBdr>
    </w:div>
    <w:div w:id="388260523">
      <w:bodyDiv w:val="1"/>
      <w:marLeft w:val="0"/>
      <w:marRight w:val="0"/>
      <w:marTop w:val="0"/>
      <w:marBottom w:val="0"/>
      <w:divBdr>
        <w:top w:val="none" w:sz="0" w:space="0" w:color="auto"/>
        <w:left w:val="none" w:sz="0" w:space="0" w:color="auto"/>
        <w:bottom w:val="none" w:sz="0" w:space="0" w:color="auto"/>
        <w:right w:val="none" w:sz="0" w:space="0" w:color="auto"/>
      </w:divBdr>
    </w:div>
    <w:div w:id="388265736">
      <w:bodyDiv w:val="1"/>
      <w:marLeft w:val="0"/>
      <w:marRight w:val="0"/>
      <w:marTop w:val="0"/>
      <w:marBottom w:val="0"/>
      <w:divBdr>
        <w:top w:val="none" w:sz="0" w:space="0" w:color="auto"/>
        <w:left w:val="none" w:sz="0" w:space="0" w:color="auto"/>
        <w:bottom w:val="none" w:sz="0" w:space="0" w:color="auto"/>
        <w:right w:val="none" w:sz="0" w:space="0" w:color="auto"/>
      </w:divBdr>
    </w:div>
    <w:div w:id="388305696">
      <w:bodyDiv w:val="1"/>
      <w:marLeft w:val="0"/>
      <w:marRight w:val="0"/>
      <w:marTop w:val="0"/>
      <w:marBottom w:val="0"/>
      <w:divBdr>
        <w:top w:val="none" w:sz="0" w:space="0" w:color="auto"/>
        <w:left w:val="none" w:sz="0" w:space="0" w:color="auto"/>
        <w:bottom w:val="none" w:sz="0" w:space="0" w:color="auto"/>
        <w:right w:val="none" w:sz="0" w:space="0" w:color="auto"/>
      </w:divBdr>
    </w:div>
    <w:div w:id="388387523">
      <w:bodyDiv w:val="1"/>
      <w:marLeft w:val="0"/>
      <w:marRight w:val="0"/>
      <w:marTop w:val="0"/>
      <w:marBottom w:val="0"/>
      <w:divBdr>
        <w:top w:val="none" w:sz="0" w:space="0" w:color="auto"/>
        <w:left w:val="none" w:sz="0" w:space="0" w:color="auto"/>
        <w:bottom w:val="none" w:sz="0" w:space="0" w:color="auto"/>
        <w:right w:val="none" w:sz="0" w:space="0" w:color="auto"/>
      </w:divBdr>
    </w:div>
    <w:div w:id="388461812">
      <w:bodyDiv w:val="1"/>
      <w:marLeft w:val="0"/>
      <w:marRight w:val="0"/>
      <w:marTop w:val="0"/>
      <w:marBottom w:val="0"/>
      <w:divBdr>
        <w:top w:val="none" w:sz="0" w:space="0" w:color="auto"/>
        <w:left w:val="none" w:sz="0" w:space="0" w:color="auto"/>
        <w:bottom w:val="none" w:sz="0" w:space="0" w:color="auto"/>
        <w:right w:val="none" w:sz="0" w:space="0" w:color="auto"/>
      </w:divBdr>
    </w:div>
    <w:div w:id="388504828">
      <w:bodyDiv w:val="1"/>
      <w:marLeft w:val="0"/>
      <w:marRight w:val="0"/>
      <w:marTop w:val="0"/>
      <w:marBottom w:val="0"/>
      <w:divBdr>
        <w:top w:val="none" w:sz="0" w:space="0" w:color="auto"/>
        <w:left w:val="none" w:sz="0" w:space="0" w:color="auto"/>
        <w:bottom w:val="none" w:sz="0" w:space="0" w:color="auto"/>
        <w:right w:val="none" w:sz="0" w:space="0" w:color="auto"/>
      </w:divBdr>
    </w:div>
    <w:div w:id="388529664">
      <w:bodyDiv w:val="1"/>
      <w:marLeft w:val="0"/>
      <w:marRight w:val="0"/>
      <w:marTop w:val="0"/>
      <w:marBottom w:val="0"/>
      <w:divBdr>
        <w:top w:val="none" w:sz="0" w:space="0" w:color="auto"/>
        <w:left w:val="none" w:sz="0" w:space="0" w:color="auto"/>
        <w:bottom w:val="none" w:sz="0" w:space="0" w:color="auto"/>
        <w:right w:val="none" w:sz="0" w:space="0" w:color="auto"/>
      </w:divBdr>
    </w:div>
    <w:div w:id="388574411">
      <w:bodyDiv w:val="1"/>
      <w:marLeft w:val="0"/>
      <w:marRight w:val="0"/>
      <w:marTop w:val="0"/>
      <w:marBottom w:val="0"/>
      <w:divBdr>
        <w:top w:val="none" w:sz="0" w:space="0" w:color="auto"/>
        <w:left w:val="none" w:sz="0" w:space="0" w:color="auto"/>
        <w:bottom w:val="none" w:sz="0" w:space="0" w:color="auto"/>
        <w:right w:val="none" w:sz="0" w:space="0" w:color="auto"/>
      </w:divBdr>
    </w:div>
    <w:div w:id="388581321">
      <w:bodyDiv w:val="1"/>
      <w:marLeft w:val="0"/>
      <w:marRight w:val="0"/>
      <w:marTop w:val="0"/>
      <w:marBottom w:val="0"/>
      <w:divBdr>
        <w:top w:val="none" w:sz="0" w:space="0" w:color="auto"/>
        <w:left w:val="none" w:sz="0" w:space="0" w:color="auto"/>
        <w:bottom w:val="none" w:sz="0" w:space="0" w:color="auto"/>
        <w:right w:val="none" w:sz="0" w:space="0" w:color="auto"/>
      </w:divBdr>
    </w:div>
    <w:div w:id="388649736">
      <w:bodyDiv w:val="1"/>
      <w:marLeft w:val="0"/>
      <w:marRight w:val="0"/>
      <w:marTop w:val="0"/>
      <w:marBottom w:val="0"/>
      <w:divBdr>
        <w:top w:val="none" w:sz="0" w:space="0" w:color="auto"/>
        <w:left w:val="none" w:sz="0" w:space="0" w:color="auto"/>
        <w:bottom w:val="none" w:sz="0" w:space="0" w:color="auto"/>
        <w:right w:val="none" w:sz="0" w:space="0" w:color="auto"/>
      </w:divBdr>
    </w:div>
    <w:div w:id="388651974">
      <w:bodyDiv w:val="1"/>
      <w:marLeft w:val="0"/>
      <w:marRight w:val="0"/>
      <w:marTop w:val="0"/>
      <w:marBottom w:val="0"/>
      <w:divBdr>
        <w:top w:val="none" w:sz="0" w:space="0" w:color="auto"/>
        <w:left w:val="none" w:sz="0" w:space="0" w:color="auto"/>
        <w:bottom w:val="none" w:sz="0" w:space="0" w:color="auto"/>
        <w:right w:val="none" w:sz="0" w:space="0" w:color="auto"/>
      </w:divBdr>
    </w:div>
    <w:div w:id="388653264">
      <w:bodyDiv w:val="1"/>
      <w:marLeft w:val="0"/>
      <w:marRight w:val="0"/>
      <w:marTop w:val="0"/>
      <w:marBottom w:val="0"/>
      <w:divBdr>
        <w:top w:val="none" w:sz="0" w:space="0" w:color="auto"/>
        <w:left w:val="none" w:sz="0" w:space="0" w:color="auto"/>
        <w:bottom w:val="none" w:sz="0" w:space="0" w:color="auto"/>
        <w:right w:val="none" w:sz="0" w:space="0" w:color="auto"/>
      </w:divBdr>
    </w:div>
    <w:div w:id="388654861">
      <w:bodyDiv w:val="1"/>
      <w:marLeft w:val="0"/>
      <w:marRight w:val="0"/>
      <w:marTop w:val="0"/>
      <w:marBottom w:val="0"/>
      <w:divBdr>
        <w:top w:val="none" w:sz="0" w:space="0" w:color="auto"/>
        <w:left w:val="none" w:sz="0" w:space="0" w:color="auto"/>
        <w:bottom w:val="none" w:sz="0" w:space="0" w:color="auto"/>
        <w:right w:val="none" w:sz="0" w:space="0" w:color="auto"/>
      </w:divBdr>
    </w:div>
    <w:div w:id="388694109">
      <w:bodyDiv w:val="1"/>
      <w:marLeft w:val="0"/>
      <w:marRight w:val="0"/>
      <w:marTop w:val="0"/>
      <w:marBottom w:val="0"/>
      <w:divBdr>
        <w:top w:val="none" w:sz="0" w:space="0" w:color="auto"/>
        <w:left w:val="none" w:sz="0" w:space="0" w:color="auto"/>
        <w:bottom w:val="none" w:sz="0" w:space="0" w:color="auto"/>
        <w:right w:val="none" w:sz="0" w:space="0" w:color="auto"/>
      </w:divBdr>
    </w:div>
    <w:div w:id="388698477">
      <w:bodyDiv w:val="1"/>
      <w:marLeft w:val="0"/>
      <w:marRight w:val="0"/>
      <w:marTop w:val="0"/>
      <w:marBottom w:val="0"/>
      <w:divBdr>
        <w:top w:val="none" w:sz="0" w:space="0" w:color="auto"/>
        <w:left w:val="none" w:sz="0" w:space="0" w:color="auto"/>
        <w:bottom w:val="none" w:sz="0" w:space="0" w:color="auto"/>
        <w:right w:val="none" w:sz="0" w:space="0" w:color="auto"/>
      </w:divBdr>
    </w:div>
    <w:div w:id="388725947">
      <w:bodyDiv w:val="1"/>
      <w:marLeft w:val="0"/>
      <w:marRight w:val="0"/>
      <w:marTop w:val="0"/>
      <w:marBottom w:val="0"/>
      <w:divBdr>
        <w:top w:val="none" w:sz="0" w:space="0" w:color="auto"/>
        <w:left w:val="none" w:sz="0" w:space="0" w:color="auto"/>
        <w:bottom w:val="none" w:sz="0" w:space="0" w:color="auto"/>
        <w:right w:val="none" w:sz="0" w:space="0" w:color="auto"/>
      </w:divBdr>
    </w:div>
    <w:div w:id="388770570">
      <w:bodyDiv w:val="1"/>
      <w:marLeft w:val="0"/>
      <w:marRight w:val="0"/>
      <w:marTop w:val="0"/>
      <w:marBottom w:val="0"/>
      <w:divBdr>
        <w:top w:val="none" w:sz="0" w:space="0" w:color="auto"/>
        <w:left w:val="none" w:sz="0" w:space="0" w:color="auto"/>
        <w:bottom w:val="none" w:sz="0" w:space="0" w:color="auto"/>
        <w:right w:val="none" w:sz="0" w:space="0" w:color="auto"/>
      </w:divBdr>
    </w:div>
    <w:div w:id="388772621">
      <w:bodyDiv w:val="1"/>
      <w:marLeft w:val="0"/>
      <w:marRight w:val="0"/>
      <w:marTop w:val="0"/>
      <w:marBottom w:val="0"/>
      <w:divBdr>
        <w:top w:val="none" w:sz="0" w:space="0" w:color="auto"/>
        <w:left w:val="none" w:sz="0" w:space="0" w:color="auto"/>
        <w:bottom w:val="none" w:sz="0" w:space="0" w:color="auto"/>
        <w:right w:val="none" w:sz="0" w:space="0" w:color="auto"/>
      </w:divBdr>
    </w:div>
    <w:div w:id="388846165">
      <w:bodyDiv w:val="1"/>
      <w:marLeft w:val="0"/>
      <w:marRight w:val="0"/>
      <w:marTop w:val="0"/>
      <w:marBottom w:val="0"/>
      <w:divBdr>
        <w:top w:val="none" w:sz="0" w:space="0" w:color="auto"/>
        <w:left w:val="none" w:sz="0" w:space="0" w:color="auto"/>
        <w:bottom w:val="none" w:sz="0" w:space="0" w:color="auto"/>
        <w:right w:val="none" w:sz="0" w:space="0" w:color="auto"/>
      </w:divBdr>
    </w:div>
    <w:div w:id="388966324">
      <w:bodyDiv w:val="1"/>
      <w:marLeft w:val="0"/>
      <w:marRight w:val="0"/>
      <w:marTop w:val="0"/>
      <w:marBottom w:val="0"/>
      <w:divBdr>
        <w:top w:val="none" w:sz="0" w:space="0" w:color="auto"/>
        <w:left w:val="none" w:sz="0" w:space="0" w:color="auto"/>
        <w:bottom w:val="none" w:sz="0" w:space="0" w:color="auto"/>
        <w:right w:val="none" w:sz="0" w:space="0" w:color="auto"/>
      </w:divBdr>
    </w:div>
    <w:div w:id="389305109">
      <w:bodyDiv w:val="1"/>
      <w:marLeft w:val="0"/>
      <w:marRight w:val="0"/>
      <w:marTop w:val="0"/>
      <w:marBottom w:val="0"/>
      <w:divBdr>
        <w:top w:val="none" w:sz="0" w:space="0" w:color="auto"/>
        <w:left w:val="none" w:sz="0" w:space="0" w:color="auto"/>
        <w:bottom w:val="none" w:sz="0" w:space="0" w:color="auto"/>
        <w:right w:val="none" w:sz="0" w:space="0" w:color="auto"/>
      </w:divBdr>
    </w:div>
    <w:div w:id="389353561">
      <w:bodyDiv w:val="1"/>
      <w:marLeft w:val="0"/>
      <w:marRight w:val="0"/>
      <w:marTop w:val="0"/>
      <w:marBottom w:val="0"/>
      <w:divBdr>
        <w:top w:val="none" w:sz="0" w:space="0" w:color="auto"/>
        <w:left w:val="none" w:sz="0" w:space="0" w:color="auto"/>
        <w:bottom w:val="none" w:sz="0" w:space="0" w:color="auto"/>
        <w:right w:val="none" w:sz="0" w:space="0" w:color="auto"/>
      </w:divBdr>
    </w:div>
    <w:div w:id="389423376">
      <w:bodyDiv w:val="1"/>
      <w:marLeft w:val="0"/>
      <w:marRight w:val="0"/>
      <w:marTop w:val="0"/>
      <w:marBottom w:val="0"/>
      <w:divBdr>
        <w:top w:val="none" w:sz="0" w:space="0" w:color="auto"/>
        <w:left w:val="none" w:sz="0" w:space="0" w:color="auto"/>
        <w:bottom w:val="none" w:sz="0" w:space="0" w:color="auto"/>
        <w:right w:val="none" w:sz="0" w:space="0" w:color="auto"/>
      </w:divBdr>
    </w:div>
    <w:div w:id="389424444">
      <w:bodyDiv w:val="1"/>
      <w:marLeft w:val="0"/>
      <w:marRight w:val="0"/>
      <w:marTop w:val="0"/>
      <w:marBottom w:val="0"/>
      <w:divBdr>
        <w:top w:val="none" w:sz="0" w:space="0" w:color="auto"/>
        <w:left w:val="none" w:sz="0" w:space="0" w:color="auto"/>
        <w:bottom w:val="none" w:sz="0" w:space="0" w:color="auto"/>
        <w:right w:val="none" w:sz="0" w:space="0" w:color="auto"/>
      </w:divBdr>
    </w:div>
    <w:div w:id="389499060">
      <w:bodyDiv w:val="1"/>
      <w:marLeft w:val="0"/>
      <w:marRight w:val="0"/>
      <w:marTop w:val="0"/>
      <w:marBottom w:val="0"/>
      <w:divBdr>
        <w:top w:val="none" w:sz="0" w:space="0" w:color="auto"/>
        <w:left w:val="none" w:sz="0" w:space="0" w:color="auto"/>
        <w:bottom w:val="none" w:sz="0" w:space="0" w:color="auto"/>
        <w:right w:val="none" w:sz="0" w:space="0" w:color="auto"/>
      </w:divBdr>
    </w:div>
    <w:div w:id="389504040">
      <w:bodyDiv w:val="1"/>
      <w:marLeft w:val="0"/>
      <w:marRight w:val="0"/>
      <w:marTop w:val="0"/>
      <w:marBottom w:val="0"/>
      <w:divBdr>
        <w:top w:val="none" w:sz="0" w:space="0" w:color="auto"/>
        <w:left w:val="none" w:sz="0" w:space="0" w:color="auto"/>
        <w:bottom w:val="none" w:sz="0" w:space="0" w:color="auto"/>
        <w:right w:val="none" w:sz="0" w:space="0" w:color="auto"/>
      </w:divBdr>
    </w:div>
    <w:div w:id="389504809">
      <w:bodyDiv w:val="1"/>
      <w:marLeft w:val="0"/>
      <w:marRight w:val="0"/>
      <w:marTop w:val="0"/>
      <w:marBottom w:val="0"/>
      <w:divBdr>
        <w:top w:val="none" w:sz="0" w:space="0" w:color="auto"/>
        <w:left w:val="none" w:sz="0" w:space="0" w:color="auto"/>
        <w:bottom w:val="none" w:sz="0" w:space="0" w:color="auto"/>
        <w:right w:val="none" w:sz="0" w:space="0" w:color="auto"/>
      </w:divBdr>
    </w:div>
    <w:div w:id="389614823">
      <w:bodyDiv w:val="1"/>
      <w:marLeft w:val="0"/>
      <w:marRight w:val="0"/>
      <w:marTop w:val="0"/>
      <w:marBottom w:val="0"/>
      <w:divBdr>
        <w:top w:val="none" w:sz="0" w:space="0" w:color="auto"/>
        <w:left w:val="none" w:sz="0" w:space="0" w:color="auto"/>
        <w:bottom w:val="none" w:sz="0" w:space="0" w:color="auto"/>
        <w:right w:val="none" w:sz="0" w:space="0" w:color="auto"/>
      </w:divBdr>
    </w:div>
    <w:div w:id="389691044">
      <w:bodyDiv w:val="1"/>
      <w:marLeft w:val="0"/>
      <w:marRight w:val="0"/>
      <w:marTop w:val="0"/>
      <w:marBottom w:val="0"/>
      <w:divBdr>
        <w:top w:val="none" w:sz="0" w:space="0" w:color="auto"/>
        <w:left w:val="none" w:sz="0" w:space="0" w:color="auto"/>
        <w:bottom w:val="none" w:sz="0" w:space="0" w:color="auto"/>
        <w:right w:val="none" w:sz="0" w:space="0" w:color="auto"/>
      </w:divBdr>
    </w:div>
    <w:div w:id="389695798">
      <w:bodyDiv w:val="1"/>
      <w:marLeft w:val="0"/>
      <w:marRight w:val="0"/>
      <w:marTop w:val="0"/>
      <w:marBottom w:val="0"/>
      <w:divBdr>
        <w:top w:val="none" w:sz="0" w:space="0" w:color="auto"/>
        <w:left w:val="none" w:sz="0" w:space="0" w:color="auto"/>
        <w:bottom w:val="none" w:sz="0" w:space="0" w:color="auto"/>
        <w:right w:val="none" w:sz="0" w:space="0" w:color="auto"/>
      </w:divBdr>
    </w:div>
    <w:div w:id="389768915">
      <w:bodyDiv w:val="1"/>
      <w:marLeft w:val="0"/>
      <w:marRight w:val="0"/>
      <w:marTop w:val="0"/>
      <w:marBottom w:val="0"/>
      <w:divBdr>
        <w:top w:val="none" w:sz="0" w:space="0" w:color="auto"/>
        <w:left w:val="none" w:sz="0" w:space="0" w:color="auto"/>
        <w:bottom w:val="none" w:sz="0" w:space="0" w:color="auto"/>
        <w:right w:val="none" w:sz="0" w:space="0" w:color="auto"/>
      </w:divBdr>
    </w:div>
    <w:div w:id="389960651">
      <w:bodyDiv w:val="1"/>
      <w:marLeft w:val="0"/>
      <w:marRight w:val="0"/>
      <w:marTop w:val="0"/>
      <w:marBottom w:val="0"/>
      <w:divBdr>
        <w:top w:val="none" w:sz="0" w:space="0" w:color="auto"/>
        <w:left w:val="none" w:sz="0" w:space="0" w:color="auto"/>
        <w:bottom w:val="none" w:sz="0" w:space="0" w:color="auto"/>
        <w:right w:val="none" w:sz="0" w:space="0" w:color="auto"/>
      </w:divBdr>
    </w:div>
    <w:div w:id="390006245">
      <w:bodyDiv w:val="1"/>
      <w:marLeft w:val="0"/>
      <w:marRight w:val="0"/>
      <w:marTop w:val="0"/>
      <w:marBottom w:val="0"/>
      <w:divBdr>
        <w:top w:val="none" w:sz="0" w:space="0" w:color="auto"/>
        <w:left w:val="none" w:sz="0" w:space="0" w:color="auto"/>
        <w:bottom w:val="none" w:sz="0" w:space="0" w:color="auto"/>
        <w:right w:val="none" w:sz="0" w:space="0" w:color="auto"/>
      </w:divBdr>
    </w:div>
    <w:div w:id="390007673">
      <w:bodyDiv w:val="1"/>
      <w:marLeft w:val="0"/>
      <w:marRight w:val="0"/>
      <w:marTop w:val="0"/>
      <w:marBottom w:val="0"/>
      <w:divBdr>
        <w:top w:val="none" w:sz="0" w:space="0" w:color="auto"/>
        <w:left w:val="none" w:sz="0" w:space="0" w:color="auto"/>
        <w:bottom w:val="none" w:sz="0" w:space="0" w:color="auto"/>
        <w:right w:val="none" w:sz="0" w:space="0" w:color="auto"/>
      </w:divBdr>
    </w:div>
    <w:div w:id="390034564">
      <w:bodyDiv w:val="1"/>
      <w:marLeft w:val="0"/>
      <w:marRight w:val="0"/>
      <w:marTop w:val="0"/>
      <w:marBottom w:val="0"/>
      <w:divBdr>
        <w:top w:val="none" w:sz="0" w:space="0" w:color="auto"/>
        <w:left w:val="none" w:sz="0" w:space="0" w:color="auto"/>
        <w:bottom w:val="none" w:sz="0" w:space="0" w:color="auto"/>
        <w:right w:val="none" w:sz="0" w:space="0" w:color="auto"/>
      </w:divBdr>
    </w:div>
    <w:div w:id="390080751">
      <w:bodyDiv w:val="1"/>
      <w:marLeft w:val="0"/>
      <w:marRight w:val="0"/>
      <w:marTop w:val="0"/>
      <w:marBottom w:val="0"/>
      <w:divBdr>
        <w:top w:val="none" w:sz="0" w:space="0" w:color="auto"/>
        <w:left w:val="none" w:sz="0" w:space="0" w:color="auto"/>
        <w:bottom w:val="none" w:sz="0" w:space="0" w:color="auto"/>
        <w:right w:val="none" w:sz="0" w:space="0" w:color="auto"/>
      </w:divBdr>
    </w:div>
    <w:div w:id="390153033">
      <w:bodyDiv w:val="1"/>
      <w:marLeft w:val="0"/>
      <w:marRight w:val="0"/>
      <w:marTop w:val="0"/>
      <w:marBottom w:val="0"/>
      <w:divBdr>
        <w:top w:val="none" w:sz="0" w:space="0" w:color="auto"/>
        <w:left w:val="none" w:sz="0" w:space="0" w:color="auto"/>
        <w:bottom w:val="none" w:sz="0" w:space="0" w:color="auto"/>
        <w:right w:val="none" w:sz="0" w:space="0" w:color="auto"/>
      </w:divBdr>
    </w:div>
    <w:div w:id="390154981">
      <w:bodyDiv w:val="1"/>
      <w:marLeft w:val="0"/>
      <w:marRight w:val="0"/>
      <w:marTop w:val="0"/>
      <w:marBottom w:val="0"/>
      <w:divBdr>
        <w:top w:val="none" w:sz="0" w:space="0" w:color="auto"/>
        <w:left w:val="none" w:sz="0" w:space="0" w:color="auto"/>
        <w:bottom w:val="none" w:sz="0" w:space="0" w:color="auto"/>
        <w:right w:val="none" w:sz="0" w:space="0" w:color="auto"/>
      </w:divBdr>
    </w:div>
    <w:div w:id="390233297">
      <w:bodyDiv w:val="1"/>
      <w:marLeft w:val="0"/>
      <w:marRight w:val="0"/>
      <w:marTop w:val="0"/>
      <w:marBottom w:val="0"/>
      <w:divBdr>
        <w:top w:val="none" w:sz="0" w:space="0" w:color="auto"/>
        <w:left w:val="none" w:sz="0" w:space="0" w:color="auto"/>
        <w:bottom w:val="none" w:sz="0" w:space="0" w:color="auto"/>
        <w:right w:val="none" w:sz="0" w:space="0" w:color="auto"/>
      </w:divBdr>
    </w:div>
    <w:div w:id="390271486">
      <w:bodyDiv w:val="1"/>
      <w:marLeft w:val="0"/>
      <w:marRight w:val="0"/>
      <w:marTop w:val="0"/>
      <w:marBottom w:val="0"/>
      <w:divBdr>
        <w:top w:val="none" w:sz="0" w:space="0" w:color="auto"/>
        <w:left w:val="none" w:sz="0" w:space="0" w:color="auto"/>
        <w:bottom w:val="none" w:sz="0" w:space="0" w:color="auto"/>
        <w:right w:val="none" w:sz="0" w:space="0" w:color="auto"/>
      </w:divBdr>
    </w:div>
    <w:div w:id="390420566">
      <w:bodyDiv w:val="1"/>
      <w:marLeft w:val="0"/>
      <w:marRight w:val="0"/>
      <w:marTop w:val="0"/>
      <w:marBottom w:val="0"/>
      <w:divBdr>
        <w:top w:val="none" w:sz="0" w:space="0" w:color="auto"/>
        <w:left w:val="none" w:sz="0" w:space="0" w:color="auto"/>
        <w:bottom w:val="none" w:sz="0" w:space="0" w:color="auto"/>
        <w:right w:val="none" w:sz="0" w:space="0" w:color="auto"/>
      </w:divBdr>
    </w:div>
    <w:div w:id="390495111">
      <w:bodyDiv w:val="1"/>
      <w:marLeft w:val="0"/>
      <w:marRight w:val="0"/>
      <w:marTop w:val="0"/>
      <w:marBottom w:val="0"/>
      <w:divBdr>
        <w:top w:val="none" w:sz="0" w:space="0" w:color="auto"/>
        <w:left w:val="none" w:sz="0" w:space="0" w:color="auto"/>
        <w:bottom w:val="none" w:sz="0" w:space="0" w:color="auto"/>
        <w:right w:val="none" w:sz="0" w:space="0" w:color="auto"/>
      </w:divBdr>
    </w:div>
    <w:div w:id="390539153">
      <w:bodyDiv w:val="1"/>
      <w:marLeft w:val="0"/>
      <w:marRight w:val="0"/>
      <w:marTop w:val="0"/>
      <w:marBottom w:val="0"/>
      <w:divBdr>
        <w:top w:val="none" w:sz="0" w:space="0" w:color="auto"/>
        <w:left w:val="none" w:sz="0" w:space="0" w:color="auto"/>
        <w:bottom w:val="none" w:sz="0" w:space="0" w:color="auto"/>
        <w:right w:val="none" w:sz="0" w:space="0" w:color="auto"/>
      </w:divBdr>
    </w:div>
    <w:div w:id="390544673">
      <w:bodyDiv w:val="1"/>
      <w:marLeft w:val="0"/>
      <w:marRight w:val="0"/>
      <w:marTop w:val="0"/>
      <w:marBottom w:val="0"/>
      <w:divBdr>
        <w:top w:val="none" w:sz="0" w:space="0" w:color="auto"/>
        <w:left w:val="none" w:sz="0" w:space="0" w:color="auto"/>
        <w:bottom w:val="none" w:sz="0" w:space="0" w:color="auto"/>
        <w:right w:val="none" w:sz="0" w:space="0" w:color="auto"/>
      </w:divBdr>
    </w:div>
    <w:div w:id="390545064">
      <w:bodyDiv w:val="1"/>
      <w:marLeft w:val="0"/>
      <w:marRight w:val="0"/>
      <w:marTop w:val="0"/>
      <w:marBottom w:val="0"/>
      <w:divBdr>
        <w:top w:val="none" w:sz="0" w:space="0" w:color="auto"/>
        <w:left w:val="none" w:sz="0" w:space="0" w:color="auto"/>
        <w:bottom w:val="none" w:sz="0" w:space="0" w:color="auto"/>
        <w:right w:val="none" w:sz="0" w:space="0" w:color="auto"/>
      </w:divBdr>
    </w:div>
    <w:div w:id="390615844">
      <w:bodyDiv w:val="1"/>
      <w:marLeft w:val="0"/>
      <w:marRight w:val="0"/>
      <w:marTop w:val="0"/>
      <w:marBottom w:val="0"/>
      <w:divBdr>
        <w:top w:val="none" w:sz="0" w:space="0" w:color="auto"/>
        <w:left w:val="none" w:sz="0" w:space="0" w:color="auto"/>
        <w:bottom w:val="none" w:sz="0" w:space="0" w:color="auto"/>
        <w:right w:val="none" w:sz="0" w:space="0" w:color="auto"/>
      </w:divBdr>
    </w:div>
    <w:div w:id="390731718">
      <w:bodyDiv w:val="1"/>
      <w:marLeft w:val="0"/>
      <w:marRight w:val="0"/>
      <w:marTop w:val="0"/>
      <w:marBottom w:val="0"/>
      <w:divBdr>
        <w:top w:val="none" w:sz="0" w:space="0" w:color="auto"/>
        <w:left w:val="none" w:sz="0" w:space="0" w:color="auto"/>
        <w:bottom w:val="none" w:sz="0" w:space="0" w:color="auto"/>
        <w:right w:val="none" w:sz="0" w:space="0" w:color="auto"/>
      </w:divBdr>
    </w:div>
    <w:div w:id="390737248">
      <w:bodyDiv w:val="1"/>
      <w:marLeft w:val="0"/>
      <w:marRight w:val="0"/>
      <w:marTop w:val="0"/>
      <w:marBottom w:val="0"/>
      <w:divBdr>
        <w:top w:val="none" w:sz="0" w:space="0" w:color="auto"/>
        <w:left w:val="none" w:sz="0" w:space="0" w:color="auto"/>
        <w:bottom w:val="none" w:sz="0" w:space="0" w:color="auto"/>
        <w:right w:val="none" w:sz="0" w:space="0" w:color="auto"/>
      </w:divBdr>
    </w:div>
    <w:div w:id="390858405">
      <w:bodyDiv w:val="1"/>
      <w:marLeft w:val="0"/>
      <w:marRight w:val="0"/>
      <w:marTop w:val="0"/>
      <w:marBottom w:val="0"/>
      <w:divBdr>
        <w:top w:val="none" w:sz="0" w:space="0" w:color="auto"/>
        <w:left w:val="none" w:sz="0" w:space="0" w:color="auto"/>
        <w:bottom w:val="none" w:sz="0" w:space="0" w:color="auto"/>
        <w:right w:val="none" w:sz="0" w:space="0" w:color="auto"/>
      </w:divBdr>
    </w:div>
    <w:div w:id="390884948">
      <w:bodyDiv w:val="1"/>
      <w:marLeft w:val="0"/>
      <w:marRight w:val="0"/>
      <w:marTop w:val="0"/>
      <w:marBottom w:val="0"/>
      <w:divBdr>
        <w:top w:val="none" w:sz="0" w:space="0" w:color="auto"/>
        <w:left w:val="none" w:sz="0" w:space="0" w:color="auto"/>
        <w:bottom w:val="none" w:sz="0" w:space="0" w:color="auto"/>
        <w:right w:val="none" w:sz="0" w:space="0" w:color="auto"/>
      </w:divBdr>
    </w:div>
    <w:div w:id="390927278">
      <w:bodyDiv w:val="1"/>
      <w:marLeft w:val="0"/>
      <w:marRight w:val="0"/>
      <w:marTop w:val="0"/>
      <w:marBottom w:val="0"/>
      <w:divBdr>
        <w:top w:val="none" w:sz="0" w:space="0" w:color="auto"/>
        <w:left w:val="none" w:sz="0" w:space="0" w:color="auto"/>
        <w:bottom w:val="none" w:sz="0" w:space="0" w:color="auto"/>
        <w:right w:val="none" w:sz="0" w:space="0" w:color="auto"/>
      </w:divBdr>
    </w:div>
    <w:div w:id="391003815">
      <w:bodyDiv w:val="1"/>
      <w:marLeft w:val="0"/>
      <w:marRight w:val="0"/>
      <w:marTop w:val="0"/>
      <w:marBottom w:val="0"/>
      <w:divBdr>
        <w:top w:val="none" w:sz="0" w:space="0" w:color="auto"/>
        <w:left w:val="none" w:sz="0" w:space="0" w:color="auto"/>
        <w:bottom w:val="none" w:sz="0" w:space="0" w:color="auto"/>
        <w:right w:val="none" w:sz="0" w:space="0" w:color="auto"/>
      </w:divBdr>
    </w:div>
    <w:div w:id="391005631">
      <w:bodyDiv w:val="1"/>
      <w:marLeft w:val="0"/>
      <w:marRight w:val="0"/>
      <w:marTop w:val="0"/>
      <w:marBottom w:val="0"/>
      <w:divBdr>
        <w:top w:val="none" w:sz="0" w:space="0" w:color="auto"/>
        <w:left w:val="none" w:sz="0" w:space="0" w:color="auto"/>
        <w:bottom w:val="none" w:sz="0" w:space="0" w:color="auto"/>
        <w:right w:val="none" w:sz="0" w:space="0" w:color="auto"/>
      </w:divBdr>
    </w:div>
    <w:div w:id="391007037">
      <w:bodyDiv w:val="1"/>
      <w:marLeft w:val="0"/>
      <w:marRight w:val="0"/>
      <w:marTop w:val="0"/>
      <w:marBottom w:val="0"/>
      <w:divBdr>
        <w:top w:val="none" w:sz="0" w:space="0" w:color="auto"/>
        <w:left w:val="none" w:sz="0" w:space="0" w:color="auto"/>
        <w:bottom w:val="none" w:sz="0" w:space="0" w:color="auto"/>
        <w:right w:val="none" w:sz="0" w:space="0" w:color="auto"/>
      </w:divBdr>
    </w:div>
    <w:div w:id="391076481">
      <w:bodyDiv w:val="1"/>
      <w:marLeft w:val="0"/>
      <w:marRight w:val="0"/>
      <w:marTop w:val="0"/>
      <w:marBottom w:val="0"/>
      <w:divBdr>
        <w:top w:val="none" w:sz="0" w:space="0" w:color="auto"/>
        <w:left w:val="none" w:sz="0" w:space="0" w:color="auto"/>
        <w:bottom w:val="none" w:sz="0" w:space="0" w:color="auto"/>
        <w:right w:val="none" w:sz="0" w:space="0" w:color="auto"/>
      </w:divBdr>
    </w:div>
    <w:div w:id="391078172">
      <w:bodyDiv w:val="1"/>
      <w:marLeft w:val="0"/>
      <w:marRight w:val="0"/>
      <w:marTop w:val="0"/>
      <w:marBottom w:val="0"/>
      <w:divBdr>
        <w:top w:val="none" w:sz="0" w:space="0" w:color="auto"/>
        <w:left w:val="none" w:sz="0" w:space="0" w:color="auto"/>
        <w:bottom w:val="none" w:sz="0" w:space="0" w:color="auto"/>
        <w:right w:val="none" w:sz="0" w:space="0" w:color="auto"/>
      </w:divBdr>
    </w:div>
    <w:div w:id="391082318">
      <w:bodyDiv w:val="1"/>
      <w:marLeft w:val="0"/>
      <w:marRight w:val="0"/>
      <w:marTop w:val="0"/>
      <w:marBottom w:val="0"/>
      <w:divBdr>
        <w:top w:val="none" w:sz="0" w:space="0" w:color="auto"/>
        <w:left w:val="none" w:sz="0" w:space="0" w:color="auto"/>
        <w:bottom w:val="none" w:sz="0" w:space="0" w:color="auto"/>
        <w:right w:val="none" w:sz="0" w:space="0" w:color="auto"/>
      </w:divBdr>
    </w:div>
    <w:div w:id="391083673">
      <w:bodyDiv w:val="1"/>
      <w:marLeft w:val="0"/>
      <w:marRight w:val="0"/>
      <w:marTop w:val="0"/>
      <w:marBottom w:val="0"/>
      <w:divBdr>
        <w:top w:val="none" w:sz="0" w:space="0" w:color="auto"/>
        <w:left w:val="none" w:sz="0" w:space="0" w:color="auto"/>
        <w:bottom w:val="none" w:sz="0" w:space="0" w:color="auto"/>
        <w:right w:val="none" w:sz="0" w:space="0" w:color="auto"/>
      </w:divBdr>
    </w:div>
    <w:div w:id="391268175">
      <w:bodyDiv w:val="1"/>
      <w:marLeft w:val="0"/>
      <w:marRight w:val="0"/>
      <w:marTop w:val="0"/>
      <w:marBottom w:val="0"/>
      <w:divBdr>
        <w:top w:val="none" w:sz="0" w:space="0" w:color="auto"/>
        <w:left w:val="none" w:sz="0" w:space="0" w:color="auto"/>
        <w:bottom w:val="none" w:sz="0" w:space="0" w:color="auto"/>
        <w:right w:val="none" w:sz="0" w:space="0" w:color="auto"/>
      </w:divBdr>
    </w:div>
    <w:div w:id="391270429">
      <w:bodyDiv w:val="1"/>
      <w:marLeft w:val="0"/>
      <w:marRight w:val="0"/>
      <w:marTop w:val="0"/>
      <w:marBottom w:val="0"/>
      <w:divBdr>
        <w:top w:val="none" w:sz="0" w:space="0" w:color="auto"/>
        <w:left w:val="none" w:sz="0" w:space="0" w:color="auto"/>
        <w:bottom w:val="none" w:sz="0" w:space="0" w:color="auto"/>
        <w:right w:val="none" w:sz="0" w:space="0" w:color="auto"/>
      </w:divBdr>
    </w:div>
    <w:div w:id="391316663">
      <w:bodyDiv w:val="1"/>
      <w:marLeft w:val="0"/>
      <w:marRight w:val="0"/>
      <w:marTop w:val="0"/>
      <w:marBottom w:val="0"/>
      <w:divBdr>
        <w:top w:val="none" w:sz="0" w:space="0" w:color="auto"/>
        <w:left w:val="none" w:sz="0" w:space="0" w:color="auto"/>
        <w:bottom w:val="none" w:sz="0" w:space="0" w:color="auto"/>
        <w:right w:val="none" w:sz="0" w:space="0" w:color="auto"/>
      </w:divBdr>
    </w:div>
    <w:div w:id="391390933">
      <w:bodyDiv w:val="1"/>
      <w:marLeft w:val="0"/>
      <w:marRight w:val="0"/>
      <w:marTop w:val="0"/>
      <w:marBottom w:val="0"/>
      <w:divBdr>
        <w:top w:val="none" w:sz="0" w:space="0" w:color="auto"/>
        <w:left w:val="none" w:sz="0" w:space="0" w:color="auto"/>
        <w:bottom w:val="none" w:sz="0" w:space="0" w:color="auto"/>
        <w:right w:val="none" w:sz="0" w:space="0" w:color="auto"/>
      </w:divBdr>
    </w:div>
    <w:div w:id="391392989">
      <w:bodyDiv w:val="1"/>
      <w:marLeft w:val="0"/>
      <w:marRight w:val="0"/>
      <w:marTop w:val="0"/>
      <w:marBottom w:val="0"/>
      <w:divBdr>
        <w:top w:val="none" w:sz="0" w:space="0" w:color="auto"/>
        <w:left w:val="none" w:sz="0" w:space="0" w:color="auto"/>
        <w:bottom w:val="none" w:sz="0" w:space="0" w:color="auto"/>
        <w:right w:val="none" w:sz="0" w:space="0" w:color="auto"/>
      </w:divBdr>
    </w:div>
    <w:div w:id="391465502">
      <w:bodyDiv w:val="1"/>
      <w:marLeft w:val="0"/>
      <w:marRight w:val="0"/>
      <w:marTop w:val="0"/>
      <w:marBottom w:val="0"/>
      <w:divBdr>
        <w:top w:val="none" w:sz="0" w:space="0" w:color="auto"/>
        <w:left w:val="none" w:sz="0" w:space="0" w:color="auto"/>
        <w:bottom w:val="none" w:sz="0" w:space="0" w:color="auto"/>
        <w:right w:val="none" w:sz="0" w:space="0" w:color="auto"/>
      </w:divBdr>
    </w:div>
    <w:div w:id="391538999">
      <w:bodyDiv w:val="1"/>
      <w:marLeft w:val="0"/>
      <w:marRight w:val="0"/>
      <w:marTop w:val="0"/>
      <w:marBottom w:val="0"/>
      <w:divBdr>
        <w:top w:val="none" w:sz="0" w:space="0" w:color="auto"/>
        <w:left w:val="none" w:sz="0" w:space="0" w:color="auto"/>
        <w:bottom w:val="none" w:sz="0" w:space="0" w:color="auto"/>
        <w:right w:val="none" w:sz="0" w:space="0" w:color="auto"/>
      </w:divBdr>
    </w:div>
    <w:div w:id="391540744">
      <w:bodyDiv w:val="1"/>
      <w:marLeft w:val="0"/>
      <w:marRight w:val="0"/>
      <w:marTop w:val="0"/>
      <w:marBottom w:val="0"/>
      <w:divBdr>
        <w:top w:val="none" w:sz="0" w:space="0" w:color="auto"/>
        <w:left w:val="none" w:sz="0" w:space="0" w:color="auto"/>
        <w:bottom w:val="none" w:sz="0" w:space="0" w:color="auto"/>
        <w:right w:val="none" w:sz="0" w:space="0" w:color="auto"/>
      </w:divBdr>
    </w:div>
    <w:div w:id="391588938">
      <w:bodyDiv w:val="1"/>
      <w:marLeft w:val="0"/>
      <w:marRight w:val="0"/>
      <w:marTop w:val="0"/>
      <w:marBottom w:val="0"/>
      <w:divBdr>
        <w:top w:val="none" w:sz="0" w:space="0" w:color="auto"/>
        <w:left w:val="none" w:sz="0" w:space="0" w:color="auto"/>
        <w:bottom w:val="none" w:sz="0" w:space="0" w:color="auto"/>
        <w:right w:val="none" w:sz="0" w:space="0" w:color="auto"/>
      </w:divBdr>
    </w:div>
    <w:div w:id="391656962">
      <w:bodyDiv w:val="1"/>
      <w:marLeft w:val="0"/>
      <w:marRight w:val="0"/>
      <w:marTop w:val="0"/>
      <w:marBottom w:val="0"/>
      <w:divBdr>
        <w:top w:val="none" w:sz="0" w:space="0" w:color="auto"/>
        <w:left w:val="none" w:sz="0" w:space="0" w:color="auto"/>
        <w:bottom w:val="none" w:sz="0" w:space="0" w:color="auto"/>
        <w:right w:val="none" w:sz="0" w:space="0" w:color="auto"/>
      </w:divBdr>
    </w:div>
    <w:div w:id="391782138">
      <w:bodyDiv w:val="1"/>
      <w:marLeft w:val="0"/>
      <w:marRight w:val="0"/>
      <w:marTop w:val="0"/>
      <w:marBottom w:val="0"/>
      <w:divBdr>
        <w:top w:val="none" w:sz="0" w:space="0" w:color="auto"/>
        <w:left w:val="none" w:sz="0" w:space="0" w:color="auto"/>
        <w:bottom w:val="none" w:sz="0" w:space="0" w:color="auto"/>
        <w:right w:val="none" w:sz="0" w:space="0" w:color="auto"/>
      </w:divBdr>
    </w:div>
    <w:div w:id="391849703">
      <w:bodyDiv w:val="1"/>
      <w:marLeft w:val="0"/>
      <w:marRight w:val="0"/>
      <w:marTop w:val="0"/>
      <w:marBottom w:val="0"/>
      <w:divBdr>
        <w:top w:val="none" w:sz="0" w:space="0" w:color="auto"/>
        <w:left w:val="none" w:sz="0" w:space="0" w:color="auto"/>
        <w:bottom w:val="none" w:sz="0" w:space="0" w:color="auto"/>
        <w:right w:val="none" w:sz="0" w:space="0" w:color="auto"/>
      </w:divBdr>
    </w:div>
    <w:div w:id="391971972">
      <w:bodyDiv w:val="1"/>
      <w:marLeft w:val="0"/>
      <w:marRight w:val="0"/>
      <w:marTop w:val="0"/>
      <w:marBottom w:val="0"/>
      <w:divBdr>
        <w:top w:val="none" w:sz="0" w:space="0" w:color="auto"/>
        <w:left w:val="none" w:sz="0" w:space="0" w:color="auto"/>
        <w:bottom w:val="none" w:sz="0" w:space="0" w:color="auto"/>
        <w:right w:val="none" w:sz="0" w:space="0" w:color="auto"/>
      </w:divBdr>
    </w:div>
    <w:div w:id="392041465">
      <w:bodyDiv w:val="1"/>
      <w:marLeft w:val="0"/>
      <w:marRight w:val="0"/>
      <w:marTop w:val="0"/>
      <w:marBottom w:val="0"/>
      <w:divBdr>
        <w:top w:val="none" w:sz="0" w:space="0" w:color="auto"/>
        <w:left w:val="none" w:sz="0" w:space="0" w:color="auto"/>
        <w:bottom w:val="none" w:sz="0" w:space="0" w:color="auto"/>
        <w:right w:val="none" w:sz="0" w:space="0" w:color="auto"/>
      </w:divBdr>
    </w:div>
    <w:div w:id="392047279">
      <w:bodyDiv w:val="1"/>
      <w:marLeft w:val="0"/>
      <w:marRight w:val="0"/>
      <w:marTop w:val="0"/>
      <w:marBottom w:val="0"/>
      <w:divBdr>
        <w:top w:val="none" w:sz="0" w:space="0" w:color="auto"/>
        <w:left w:val="none" w:sz="0" w:space="0" w:color="auto"/>
        <w:bottom w:val="none" w:sz="0" w:space="0" w:color="auto"/>
        <w:right w:val="none" w:sz="0" w:space="0" w:color="auto"/>
      </w:divBdr>
    </w:div>
    <w:div w:id="392193389">
      <w:bodyDiv w:val="1"/>
      <w:marLeft w:val="0"/>
      <w:marRight w:val="0"/>
      <w:marTop w:val="0"/>
      <w:marBottom w:val="0"/>
      <w:divBdr>
        <w:top w:val="none" w:sz="0" w:space="0" w:color="auto"/>
        <w:left w:val="none" w:sz="0" w:space="0" w:color="auto"/>
        <w:bottom w:val="none" w:sz="0" w:space="0" w:color="auto"/>
        <w:right w:val="none" w:sz="0" w:space="0" w:color="auto"/>
      </w:divBdr>
    </w:div>
    <w:div w:id="392193594">
      <w:bodyDiv w:val="1"/>
      <w:marLeft w:val="0"/>
      <w:marRight w:val="0"/>
      <w:marTop w:val="0"/>
      <w:marBottom w:val="0"/>
      <w:divBdr>
        <w:top w:val="none" w:sz="0" w:space="0" w:color="auto"/>
        <w:left w:val="none" w:sz="0" w:space="0" w:color="auto"/>
        <w:bottom w:val="none" w:sz="0" w:space="0" w:color="auto"/>
        <w:right w:val="none" w:sz="0" w:space="0" w:color="auto"/>
      </w:divBdr>
    </w:div>
    <w:div w:id="392237554">
      <w:bodyDiv w:val="1"/>
      <w:marLeft w:val="0"/>
      <w:marRight w:val="0"/>
      <w:marTop w:val="0"/>
      <w:marBottom w:val="0"/>
      <w:divBdr>
        <w:top w:val="none" w:sz="0" w:space="0" w:color="auto"/>
        <w:left w:val="none" w:sz="0" w:space="0" w:color="auto"/>
        <w:bottom w:val="none" w:sz="0" w:space="0" w:color="auto"/>
        <w:right w:val="none" w:sz="0" w:space="0" w:color="auto"/>
      </w:divBdr>
    </w:div>
    <w:div w:id="392237615">
      <w:bodyDiv w:val="1"/>
      <w:marLeft w:val="0"/>
      <w:marRight w:val="0"/>
      <w:marTop w:val="0"/>
      <w:marBottom w:val="0"/>
      <w:divBdr>
        <w:top w:val="none" w:sz="0" w:space="0" w:color="auto"/>
        <w:left w:val="none" w:sz="0" w:space="0" w:color="auto"/>
        <w:bottom w:val="none" w:sz="0" w:space="0" w:color="auto"/>
        <w:right w:val="none" w:sz="0" w:space="0" w:color="auto"/>
      </w:divBdr>
    </w:div>
    <w:div w:id="392242899">
      <w:bodyDiv w:val="1"/>
      <w:marLeft w:val="0"/>
      <w:marRight w:val="0"/>
      <w:marTop w:val="0"/>
      <w:marBottom w:val="0"/>
      <w:divBdr>
        <w:top w:val="none" w:sz="0" w:space="0" w:color="auto"/>
        <w:left w:val="none" w:sz="0" w:space="0" w:color="auto"/>
        <w:bottom w:val="none" w:sz="0" w:space="0" w:color="auto"/>
        <w:right w:val="none" w:sz="0" w:space="0" w:color="auto"/>
      </w:divBdr>
    </w:div>
    <w:div w:id="392312439">
      <w:bodyDiv w:val="1"/>
      <w:marLeft w:val="0"/>
      <w:marRight w:val="0"/>
      <w:marTop w:val="0"/>
      <w:marBottom w:val="0"/>
      <w:divBdr>
        <w:top w:val="none" w:sz="0" w:space="0" w:color="auto"/>
        <w:left w:val="none" w:sz="0" w:space="0" w:color="auto"/>
        <w:bottom w:val="none" w:sz="0" w:space="0" w:color="auto"/>
        <w:right w:val="none" w:sz="0" w:space="0" w:color="auto"/>
      </w:divBdr>
    </w:div>
    <w:div w:id="392312815">
      <w:bodyDiv w:val="1"/>
      <w:marLeft w:val="0"/>
      <w:marRight w:val="0"/>
      <w:marTop w:val="0"/>
      <w:marBottom w:val="0"/>
      <w:divBdr>
        <w:top w:val="none" w:sz="0" w:space="0" w:color="auto"/>
        <w:left w:val="none" w:sz="0" w:space="0" w:color="auto"/>
        <w:bottom w:val="none" w:sz="0" w:space="0" w:color="auto"/>
        <w:right w:val="none" w:sz="0" w:space="0" w:color="auto"/>
      </w:divBdr>
    </w:div>
    <w:div w:id="392315923">
      <w:bodyDiv w:val="1"/>
      <w:marLeft w:val="0"/>
      <w:marRight w:val="0"/>
      <w:marTop w:val="0"/>
      <w:marBottom w:val="0"/>
      <w:divBdr>
        <w:top w:val="none" w:sz="0" w:space="0" w:color="auto"/>
        <w:left w:val="none" w:sz="0" w:space="0" w:color="auto"/>
        <w:bottom w:val="none" w:sz="0" w:space="0" w:color="auto"/>
        <w:right w:val="none" w:sz="0" w:space="0" w:color="auto"/>
      </w:divBdr>
    </w:div>
    <w:div w:id="392386897">
      <w:bodyDiv w:val="1"/>
      <w:marLeft w:val="0"/>
      <w:marRight w:val="0"/>
      <w:marTop w:val="0"/>
      <w:marBottom w:val="0"/>
      <w:divBdr>
        <w:top w:val="none" w:sz="0" w:space="0" w:color="auto"/>
        <w:left w:val="none" w:sz="0" w:space="0" w:color="auto"/>
        <w:bottom w:val="none" w:sz="0" w:space="0" w:color="auto"/>
        <w:right w:val="none" w:sz="0" w:space="0" w:color="auto"/>
      </w:divBdr>
    </w:div>
    <w:div w:id="392429894">
      <w:bodyDiv w:val="1"/>
      <w:marLeft w:val="0"/>
      <w:marRight w:val="0"/>
      <w:marTop w:val="0"/>
      <w:marBottom w:val="0"/>
      <w:divBdr>
        <w:top w:val="none" w:sz="0" w:space="0" w:color="auto"/>
        <w:left w:val="none" w:sz="0" w:space="0" w:color="auto"/>
        <w:bottom w:val="none" w:sz="0" w:space="0" w:color="auto"/>
        <w:right w:val="none" w:sz="0" w:space="0" w:color="auto"/>
      </w:divBdr>
    </w:div>
    <w:div w:id="392432073">
      <w:bodyDiv w:val="1"/>
      <w:marLeft w:val="0"/>
      <w:marRight w:val="0"/>
      <w:marTop w:val="0"/>
      <w:marBottom w:val="0"/>
      <w:divBdr>
        <w:top w:val="none" w:sz="0" w:space="0" w:color="auto"/>
        <w:left w:val="none" w:sz="0" w:space="0" w:color="auto"/>
        <w:bottom w:val="none" w:sz="0" w:space="0" w:color="auto"/>
        <w:right w:val="none" w:sz="0" w:space="0" w:color="auto"/>
      </w:divBdr>
    </w:div>
    <w:div w:id="392433284">
      <w:bodyDiv w:val="1"/>
      <w:marLeft w:val="0"/>
      <w:marRight w:val="0"/>
      <w:marTop w:val="0"/>
      <w:marBottom w:val="0"/>
      <w:divBdr>
        <w:top w:val="none" w:sz="0" w:space="0" w:color="auto"/>
        <w:left w:val="none" w:sz="0" w:space="0" w:color="auto"/>
        <w:bottom w:val="none" w:sz="0" w:space="0" w:color="auto"/>
        <w:right w:val="none" w:sz="0" w:space="0" w:color="auto"/>
      </w:divBdr>
    </w:div>
    <w:div w:id="392504293">
      <w:bodyDiv w:val="1"/>
      <w:marLeft w:val="0"/>
      <w:marRight w:val="0"/>
      <w:marTop w:val="0"/>
      <w:marBottom w:val="0"/>
      <w:divBdr>
        <w:top w:val="none" w:sz="0" w:space="0" w:color="auto"/>
        <w:left w:val="none" w:sz="0" w:space="0" w:color="auto"/>
        <w:bottom w:val="none" w:sz="0" w:space="0" w:color="auto"/>
        <w:right w:val="none" w:sz="0" w:space="0" w:color="auto"/>
      </w:divBdr>
    </w:div>
    <w:div w:id="392504971">
      <w:bodyDiv w:val="1"/>
      <w:marLeft w:val="0"/>
      <w:marRight w:val="0"/>
      <w:marTop w:val="0"/>
      <w:marBottom w:val="0"/>
      <w:divBdr>
        <w:top w:val="none" w:sz="0" w:space="0" w:color="auto"/>
        <w:left w:val="none" w:sz="0" w:space="0" w:color="auto"/>
        <w:bottom w:val="none" w:sz="0" w:space="0" w:color="auto"/>
        <w:right w:val="none" w:sz="0" w:space="0" w:color="auto"/>
      </w:divBdr>
    </w:div>
    <w:div w:id="392505482">
      <w:bodyDiv w:val="1"/>
      <w:marLeft w:val="0"/>
      <w:marRight w:val="0"/>
      <w:marTop w:val="0"/>
      <w:marBottom w:val="0"/>
      <w:divBdr>
        <w:top w:val="none" w:sz="0" w:space="0" w:color="auto"/>
        <w:left w:val="none" w:sz="0" w:space="0" w:color="auto"/>
        <w:bottom w:val="none" w:sz="0" w:space="0" w:color="auto"/>
        <w:right w:val="none" w:sz="0" w:space="0" w:color="auto"/>
      </w:divBdr>
    </w:div>
    <w:div w:id="392510499">
      <w:bodyDiv w:val="1"/>
      <w:marLeft w:val="0"/>
      <w:marRight w:val="0"/>
      <w:marTop w:val="0"/>
      <w:marBottom w:val="0"/>
      <w:divBdr>
        <w:top w:val="none" w:sz="0" w:space="0" w:color="auto"/>
        <w:left w:val="none" w:sz="0" w:space="0" w:color="auto"/>
        <w:bottom w:val="none" w:sz="0" w:space="0" w:color="auto"/>
        <w:right w:val="none" w:sz="0" w:space="0" w:color="auto"/>
      </w:divBdr>
    </w:div>
    <w:div w:id="392578722">
      <w:bodyDiv w:val="1"/>
      <w:marLeft w:val="0"/>
      <w:marRight w:val="0"/>
      <w:marTop w:val="0"/>
      <w:marBottom w:val="0"/>
      <w:divBdr>
        <w:top w:val="none" w:sz="0" w:space="0" w:color="auto"/>
        <w:left w:val="none" w:sz="0" w:space="0" w:color="auto"/>
        <w:bottom w:val="none" w:sz="0" w:space="0" w:color="auto"/>
        <w:right w:val="none" w:sz="0" w:space="0" w:color="auto"/>
      </w:divBdr>
    </w:div>
    <w:div w:id="392579968">
      <w:bodyDiv w:val="1"/>
      <w:marLeft w:val="0"/>
      <w:marRight w:val="0"/>
      <w:marTop w:val="0"/>
      <w:marBottom w:val="0"/>
      <w:divBdr>
        <w:top w:val="none" w:sz="0" w:space="0" w:color="auto"/>
        <w:left w:val="none" w:sz="0" w:space="0" w:color="auto"/>
        <w:bottom w:val="none" w:sz="0" w:space="0" w:color="auto"/>
        <w:right w:val="none" w:sz="0" w:space="0" w:color="auto"/>
      </w:divBdr>
    </w:div>
    <w:div w:id="392588067">
      <w:bodyDiv w:val="1"/>
      <w:marLeft w:val="0"/>
      <w:marRight w:val="0"/>
      <w:marTop w:val="0"/>
      <w:marBottom w:val="0"/>
      <w:divBdr>
        <w:top w:val="none" w:sz="0" w:space="0" w:color="auto"/>
        <w:left w:val="none" w:sz="0" w:space="0" w:color="auto"/>
        <w:bottom w:val="none" w:sz="0" w:space="0" w:color="auto"/>
        <w:right w:val="none" w:sz="0" w:space="0" w:color="auto"/>
      </w:divBdr>
    </w:div>
    <w:div w:id="392655083">
      <w:bodyDiv w:val="1"/>
      <w:marLeft w:val="0"/>
      <w:marRight w:val="0"/>
      <w:marTop w:val="0"/>
      <w:marBottom w:val="0"/>
      <w:divBdr>
        <w:top w:val="none" w:sz="0" w:space="0" w:color="auto"/>
        <w:left w:val="none" w:sz="0" w:space="0" w:color="auto"/>
        <w:bottom w:val="none" w:sz="0" w:space="0" w:color="auto"/>
        <w:right w:val="none" w:sz="0" w:space="0" w:color="auto"/>
      </w:divBdr>
    </w:div>
    <w:div w:id="392655224">
      <w:bodyDiv w:val="1"/>
      <w:marLeft w:val="0"/>
      <w:marRight w:val="0"/>
      <w:marTop w:val="0"/>
      <w:marBottom w:val="0"/>
      <w:divBdr>
        <w:top w:val="none" w:sz="0" w:space="0" w:color="auto"/>
        <w:left w:val="none" w:sz="0" w:space="0" w:color="auto"/>
        <w:bottom w:val="none" w:sz="0" w:space="0" w:color="auto"/>
        <w:right w:val="none" w:sz="0" w:space="0" w:color="auto"/>
      </w:divBdr>
    </w:div>
    <w:div w:id="392656232">
      <w:bodyDiv w:val="1"/>
      <w:marLeft w:val="0"/>
      <w:marRight w:val="0"/>
      <w:marTop w:val="0"/>
      <w:marBottom w:val="0"/>
      <w:divBdr>
        <w:top w:val="none" w:sz="0" w:space="0" w:color="auto"/>
        <w:left w:val="none" w:sz="0" w:space="0" w:color="auto"/>
        <w:bottom w:val="none" w:sz="0" w:space="0" w:color="auto"/>
        <w:right w:val="none" w:sz="0" w:space="0" w:color="auto"/>
      </w:divBdr>
    </w:div>
    <w:div w:id="392698175">
      <w:bodyDiv w:val="1"/>
      <w:marLeft w:val="0"/>
      <w:marRight w:val="0"/>
      <w:marTop w:val="0"/>
      <w:marBottom w:val="0"/>
      <w:divBdr>
        <w:top w:val="none" w:sz="0" w:space="0" w:color="auto"/>
        <w:left w:val="none" w:sz="0" w:space="0" w:color="auto"/>
        <w:bottom w:val="none" w:sz="0" w:space="0" w:color="auto"/>
        <w:right w:val="none" w:sz="0" w:space="0" w:color="auto"/>
      </w:divBdr>
    </w:div>
    <w:div w:id="392775472">
      <w:bodyDiv w:val="1"/>
      <w:marLeft w:val="0"/>
      <w:marRight w:val="0"/>
      <w:marTop w:val="0"/>
      <w:marBottom w:val="0"/>
      <w:divBdr>
        <w:top w:val="none" w:sz="0" w:space="0" w:color="auto"/>
        <w:left w:val="none" w:sz="0" w:space="0" w:color="auto"/>
        <w:bottom w:val="none" w:sz="0" w:space="0" w:color="auto"/>
        <w:right w:val="none" w:sz="0" w:space="0" w:color="auto"/>
      </w:divBdr>
    </w:div>
    <w:div w:id="392780735">
      <w:bodyDiv w:val="1"/>
      <w:marLeft w:val="0"/>
      <w:marRight w:val="0"/>
      <w:marTop w:val="0"/>
      <w:marBottom w:val="0"/>
      <w:divBdr>
        <w:top w:val="none" w:sz="0" w:space="0" w:color="auto"/>
        <w:left w:val="none" w:sz="0" w:space="0" w:color="auto"/>
        <w:bottom w:val="none" w:sz="0" w:space="0" w:color="auto"/>
        <w:right w:val="none" w:sz="0" w:space="0" w:color="auto"/>
      </w:divBdr>
    </w:div>
    <w:div w:id="392781051">
      <w:bodyDiv w:val="1"/>
      <w:marLeft w:val="0"/>
      <w:marRight w:val="0"/>
      <w:marTop w:val="0"/>
      <w:marBottom w:val="0"/>
      <w:divBdr>
        <w:top w:val="none" w:sz="0" w:space="0" w:color="auto"/>
        <w:left w:val="none" w:sz="0" w:space="0" w:color="auto"/>
        <w:bottom w:val="none" w:sz="0" w:space="0" w:color="auto"/>
        <w:right w:val="none" w:sz="0" w:space="0" w:color="auto"/>
      </w:divBdr>
    </w:div>
    <w:div w:id="392823230">
      <w:bodyDiv w:val="1"/>
      <w:marLeft w:val="0"/>
      <w:marRight w:val="0"/>
      <w:marTop w:val="0"/>
      <w:marBottom w:val="0"/>
      <w:divBdr>
        <w:top w:val="none" w:sz="0" w:space="0" w:color="auto"/>
        <w:left w:val="none" w:sz="0" w:space="0" w:color="auto"/>
        <w:bottom w:val="none" w:sz="0" w:space="0" w:color="auto"/>
        <w:right w:val="none" w:sz="0" w:space="0" w:color="auto"/>
      </w:divBdr>
    </w:div>
    <w:div w:id="392899300">
      <w:bodyDiv w:val="1"/>
      <w:marLeft w:val="0"/>
      <w:marRight w:val="0"/>
      <w:marTop w:val="0"/>
      <w:marBottom w:val="0"/>
      <w:divBdr>
        <w:top w:val="none" w:sz="0" w:space="0" w:color="auto"/>
        <w:left w:val="none" w:sz="0" w:space="0" w:color="auto"/>
        <w:bottom w:val="none" w:sz="0" w:space="0" w:color="auto"/>
        <w:right w:val="none" w:sz="0" w:space="0" w:color="auto"/>
      </w:divBdr>
    </w:div>
    <w:div w:id="393043325">
      <w:bodyDiv w:val="1"/>
      <w:marLeft w:val="0"/>
      <w:marRight w:val="0"/>
      <w:marTop w:val="0"/>
      <w:marBottom w:val="0"/>
      <w:divBdr>
        <w:top w:val="none" w:sz="0" w:space="0" w:color="auto"/>
        <w:left w:val="none" w:sz="0" w:space="0" w:color="auto"/>
        <w:bottom w:val="none" w:sz="0" w:space="0" w:color="auto"/>
        <w:right w:val="none" w:sz="0" w:space="0" w:color="auto"/>
      </w:divBdr>
    </w:div>
    <w:div w:id="393242698">
      <w:bodyDiv w:val="1"/>
      <w:marLeft w:val="0"/>
      <w:marRight w:val="0"/>
      <w:marTop w:val="0"/>
      <w:marBottom w:val="0"/>
      <w:divBdr>
        <w:top w:val="none" w:sz="0" w:space="0" w:color="auto"/>
        <w:left w:val="none" w:sz="0" w:space="0" w:color="auto"/>
        <w:bottom w:val="none" w:sz="0" w:space="0" w:color="auto"/>
        <w:right w:val="none" w:sz="0" w:space="0" w:color="auto"/>
      </w:divBdr>
    </w:div>
    <w:div w:id="393284062">
      <w:bodyDiv w:val="1"/>
      <w:marLeft w:val="0"/>
      <w:marRight w:val="0"/>
      <w:marTop w:val="0"/>
      <w:marBottom w:val="0"/>
      <w:divBdr>
        <w:top w:val="none" w:sz="0" w:space="0" w:color="auto"/>
        <w:left w:val="none" w:sz="0" w:space="0" w:color="auto"/>
        <w:bottom w:val="none" w:sz="0" w:space="0" w:color="auto"/>
        <w:right w:val="none" w:sz="0" w:space="0" w:color="auto"/>
      </w:divBdr>
    </w:div>
    <w:div w:id="393312325">
      <w:bodyDiv w:val="1"/>
      <w:marLeft w:val="0"/>
      <w:marRight w:val="0"/>
      <w:marTop w:val="0"/>
      <w:marBottom w:val="0"/>
      <w:divBdr>
        <w:top w:val="none" w:sz="0" w:space="0" w:color="auto"/>
        <w:left w:val="none" w:sz="0" w:space="0" w:color="auto"/>
        <w:bottom w:val="none" w:sz="0" w:space="0" w:color="auto"/>
        <w:right w:val="none" w:sz="0" w:space="0" w:color="auto"/>
      </w:divBdr>
    </w:div>
    <w:div w:id="393430564">
      <w:bodyDiv w:val="1"/>
      <w:marLeft w:val="0"/>
      <w:marRight w:val="0"/>
      <w:marTop w:val="0"/>
      <w:marBottom w:val="0"/>
      <w:divBdr>
        <w:top w:val="none" w:sz="0" w:space="0" w:color="auto"/>
        <w:left w:val="none" w:sz="0" w:space="0" w:color="auto"/>
        <w:bottom w:val="none" w:sz="0" w:space="0" w:color="auto"/>
        <w:right w:val="none" w:sz="0" w:space="0" w:color="auto"/>
      </w:divBdr>
    </w:div>
    <w:div w:id="393435631">
      <w:bodyDiv w:val="1"/>
      <w:marLeft w:val="0"/>
      <w:marRight w:val="0"/>
      <w:marTop w:val="0"/>
      <w:marBottom w:val="0"/>
      <w:divBdr>
        <w:top w:val="none" w:sz="0" w:space="0" w:color="auto"/>
        <w:left w:val="none" w:sz="0" w:space="0" w:color="auto"/>
        <w:bottom w:val="none" w:sz="0" w:space="0" w:color="auto"/>
        <w:right w:val="none" w:sz="0" w:space="0" w:color="auto"/>
      </w:divBdr>
    </w:div>
    <w:div w:id="393505148">
      <w:bodyDiv w:val="1"/>
      <w:marLeft w:val="0"/>
      <w:marRight w:val="0"/>
      <w:marTop w:val="0"/>
      <w:marBottom w:val="0"/>
      <w:divBdr>
        <w:top w:val="none" w:sz="0" w:space="0" w:color="auto"/>
        <w:left w:val="none" w:sz="0" w:space="0" w:color="auto"/>
        <w:bottom w:val="none" w:sz="0" w:space="0" w:color="auto"/>
        <w:right w:val="none" w:sz="0" w:space="0" w:color="auto"/>
      </w:divBdr>
    </w:div>
    <w:div w:id="393550333">
      <w:bodyDiv w:val="1"/>
      <w:marLeft w:val="0"/>
      <w:marRight w:val="0"/>
      <w:marTop w:val="0"/>
      <w:marBottom w:val="0"/>
      <w:divBdr>
        <w:top w:val="none" w:sz="0" w:space="0" w:color="auto"/>
        <w:left w:val="none" w:sz="0" w:space="0" w:color="auto"/>
        <w:bottom w:val="none" w:sz="0" w:space="0" w:color="auto"/>
        <w:right w:val="none" w:sz="0" w:space="0" w:color="auto"/>
      </w:divBdr>
    </w:div>
    <w:div w:id="393551855">
      <w:bodyDiv w:val="1"/>
      <w:marLeft w:val="0"/>
      <w:marRight w:val="0"/>
      <w:marTop w:val="0"/>
      <w:marBottom w:val="0"/>
      <w:divBdr>
        <w:top w:val="none" w:sz="0" w:space="0" w:color="auto"/>
        <w:left w:val="none" w:sz="0" w:space="0" w:color="auto"/>
        <w:bottom w:val="none" w:sz="0" w:space="0" w:color="auto"/>
        <w:right w:val="none" w:sz="0" w:space="0" w:color="auto"/>
      </w:divBdr>
    </w:div>
    <w:div w:id="393620921">
      <w:bodyDiv w:val="1"/>
      <w:marLeft w:val="0"/>
      <w:marRight w:val="0"/>
      <w:marTop w:val="0"/>
      <w:marBottom w:val="0"/>
      <w:divBdr>
        <w:top w:val="none" w:sz="0" w:space="0" w:color="auto"/>
        <w:left w:val="none" w:sz="0" w:space="0" w:color="auto"/>
        <w:bottom w:val="none" w:sz="0" w:space="0" w:color="auto"/>
        <w:right w:val="none" w:sz="0" w:space="0" w:color="auto"/>
      </w:divBdr>
    </w:div>
    <w:div w:id="393623595">
      <w:bodyDiv w:val="1"/>
      <w:marLeft w:val="0"/>
      <w:marRight w:val="0"/>
      <w:marTop w:val="0"/>
      <w:marBottom w:val="0"/>
      <w:divBdr>
        <w:top w:val="none" w:sz="0" w:space="0" w:color="auto"/>
        <w:left w:val="none" w:sz="0" w:space="0" w:color="auto"/>
        <w:bottom w:val="none" w:sz="0" w:space="0" w:color="auto"/>
        <w:right w:val="none" w:sz="0" w:space="0" w:color="auto"/>
      </w:divBdr>
    </w:div>
    <w:div w:id="393700211">
      <w:bodyDiv w:val="1"/>
      <w:marLeft w:val="0"/>
      <w:marRight w:val="0"/>
      <w:marTop w:val="0"/>
      <w:marBottom w:val="0"/>
      <w:divBdr>
        <w:top w:val="none" w:sz="0" w:space="0" w:color="auto"/>
        <w:left w:val="none" w:sz="0" w:space="0" w:color="auto"/>
        <w:bottom w:val="none" w:sz="0" w:space="0" w:color="auto"/>
        <w:right w:val="none" w:sz="0" w:space="0" w:color="auto"/>
      </w:divBdr>
    </w:div>
    <w:div w:id="393891466">
      <w:bodyDiv w:val="1"/>
      <w:marLeft w:val="0"/>
      <w:marRight w:val="0"/>
      <w:marTop w:val="0"/>
      <w:marBottom w:val="0"/>
      <w:divBdr>
        <w:top w:val="none" w:sz="0" w:space="0" w:color="auto"/>
        <w:left w:val="none" w:sz="0" w:space="0" w:color="auto"/>
        <w:bottom w:val="none" w:sz="0" w:space="0" w:color="auto"/>
        <w:right w:val="none" w:sz="0" w:space="0" w:color="auto"/>
      </w:divBdr>
    </w:div>
    <w:div w:id="393895524">
      <w:bodyDiv w:val="1"/>
      <w:marLeft w:val="0"/>
      <w:marRight w:val="0"/>
      <w:marTop w:val="0"/>
      <w:marBottom w:val="0"/>
      <w:divBdr>
        <w:top w:val="none" w:sz="0" w:space="0" w:color="auto"/>
        <w:left w:val="none" w:sz="0" w:space="0" w:color="auto"/>
        <w:bottom w:val="none" w:sz="0" w:space="0" w:color="auto"/>
        <w:right w:val="none" w:sz="0" w:space="0" w:color="auto"/>
      </w:divBdr>
    </w:div>
    <w:div w:id="393937655">
      <w:bodyDiv w:val="1"/>
      <w:marLeft w:val="0"/>
      <w:marRight w:val="0"/>
      <w:marTop w:val="0"/>
      <w:marBottom w:val="0"/>
      <w:divBdr>
        <w:top w:val="none" w:sz="0" w:space="0" w:color="auto"/>
        <w:left w:val="none" w:sz="0" w:space="0" w:color="auto"/>
        <w:bottom w:val="none" w:sz="0" w:space="0" w:color="auto"/>
        <w:right w:val="none" w:sz="0" w:space="0" w:color="auto"/>
      </w:divBdr>
    </w:div>
    <w:div w:id="393940604">
      <w:bodyDiv w:val="1"/>
      <w:marLeft w:val="0"/>
      <w:marRight w:val="0"/>
      <w:marTop w:val="0"/>
      <w:marBottom w:val="0"/>
      <w:divBdr>
        <w:top w:val="none" w:sz="0" w:space="0" w:color="auto"/>
        <w:left w:val="none" w:sz="0" w:space="0" w:color="auto"/>
        <w:bottom w:val="none" w:sz="0" w:space="0" w:color="auto"/>
        <w:right w:val="none" w:sz="0" w:space="0" w:color="auto"/>
      </w:divBdr>
    </w:div>
    <w:div w:id="393967039">
      <w:bodyDiv w:val="1"/>
      <w:marLeft w:val="0"/>
      <w:marRight w:val="0"/>
      <w:marTop w:val="0"/>
      <w:marBottom w:val="0"/>
      <w:divBdr>
        <w:top w:val="none" w:sz="0" w:space="0" w:color="auto"/>
        <w:left w:val="none" w:sz="0" w:space="0" w:color="auto"/>
        <w:bottom w:val="none" w:sz="0" w:space="0" w:color="auto"/>
        <w:right w:val="none" w:sz="0" w:space="0" w:color="auto"/>
      </w:divBdr>
    </w:div>
    <w:div w:id="393967563">
      <w:bodyDiv w:val="1"/>
      <w:marLeft w:val="0"/>
      <w:marRight w:val="0"/>
      <w:marTop w:val="0"/>
      <w:marBottom w:val="0"/>
      <w:divBdr>
        <w:top w:val="none" w:sz="0" w:space="0" w:color="auto"/>
        <w:left w:val="none" w:sz="0" w:space="0" w:color="auto"/>
        <w:bottom w:val="none" w:sz="0" w:space="0" w:color="auto"/>
        <w:right w:val="none" w:sz="0" w:space="0" w:color="auto"/>
      </w:divBdr>
    </w:div>
    <w:div w:id="394009541">
      <w:bodyDiv w:val="1"/>
      <w:marLeft w:val="0"/>
      <w:marRight w:val="0"/>
      <w:marTop w:val="0"/>
      <w:marBottom w:val="0"/>
      <w:divBdr>
        <w:top w:val="none" w:sz="0" w:space="0" w:color="auto"/>
        <w:left w:val="none" w:sz="0" w:space="0" w:color="auto"/>
        <w:bottom w:val="none" w:sz="0" w:space="0" w:color="auto"/>
        <w:right w:val="none" w:sz="0" w:space="0" w:color="auto"/>
      </w:divBdr>
    </w:div>
    <w:div w:id="394013642">
      <w:bodyDiv w:val="1"/>
      <w:marLeft w:val="0"/>
      <w:marRight w:val="0"/>
      <w:marTop w:val="0"/>
      <w:marBottom w:val="0"/>
      <w:divBdr>
        <w:top w:val="none" w:sz="0" w:space="0" w:color="auto"/>
        <w:left w:val="none" w:sz="0" w:space="0" w:color="auto"/>
        <w:bottom w:val="none" w:sz="0" w:space="0" w:color="auto"/>
        <w:right w:val="none" w:sz="0" w:space="0" w:color="auto"/>
      </w:divBdr>
    </w:div>
    <w:div w:id="394083314">
      <w:bodyDiv w:val="1"/>
      <w:marLeft w:val="0"/>
      <w:marRight w:val="0"/>
      <w:marTop w:val="0"/>
      <w:marBottom w:val="0"/>
      <w:divBdr>
        <w:top w:val="none" w:sz="0" w:space="0" w:color="auto"/>
        <w:left w:val="none" w:sz="0" w:space="0" w:color="auto"/>
        <w:bottom w:val="none" w:sz="0" w:space="0" w:color="auto"/>
        <w:right w:val="none" w:sz="0" w:space="0" w:color="auto"/>
      </w:divBdr>
    </w:div>
    <w:div w:id="394083657">
      <w:bodyDiv w:val="1"/>
      <w:marLeft w:val="0"/>
      <w:marRight w:val="0"/>
      <w:marTop w:val="0"/>
      <w:marBottom w:val="0"/>
      <w:divBdr>
        <w:top w:val="none" w:sz="0" w:space="0" w:color="auto"/>
        <w:left w:val="none" w:sz="0" w:space="0" w:color="auto"/>
        <w:bottom w:val="none" w:sz="0" w:space="0" w:color="auto"/>
        <w:right w:val="none" w:sz="0" w:space="0" w:color="auto"/>
      </w:divBdr>
    </w:div>
    <w:div w:id="394134406">
      <w:bodyDiv w:val="1"/>
      <w:marLeft w:val="0"/>
      <w:marRight w:val="0"/>
      <w:marTop w:val="0"/>
      <w:marBottom w:val="0"/>
      <w:divBdr>
        <w:top w:val="none" w:sz="0" w:space="0" w:color="auto"/>
        <w:left w:val="none" w:sz="0" w:space="0" w:color="auto"/>
        <w:bottom w:val="none" w:sz="0" w:space="0" w:color="auto"/>
        <w:right w:val="none" w:sz="0" w:space="0" w:color="auto"/>
      </w:divBdr>
    </w:div>
    <w:div w:id="394207481">
      <w:bodyDiv w:val="1"/>
      <w:marLeft w:val="0"/>
      <w:marRight w:val="0"/>
      <w:marTop w:val="0"/>
      <w:marBottom w:val="0"/>
      <w:divBdr>
        <w:top w:val="none" w:sz="0" w:space="0" w:color="auto"/>
        <w:left w:val="none" w:sz="0" w:space="0" w:color="auto"/>
        <w:bottom w:val="none" w:sz="0" w:space="0" w:color="auto"/>
        <w:right w:val="none" w:sz="0" w:space="0" w:color="auto"/>
      </w:divBdr>
    </w:div>
    <w:div w:id="394396593">
      <w:bodyDiv w:val="1"/>
      <w:marLeft w:val="0"/>
      <w:marRight w:val="0"/>
      <w:marTop w:val="0"/>
      <w:marBottom w:val="0"/>
      <w:divBdr>
        <w:top w:val="none" w:sz="0" w:space="0" w:color="auto"/>
        <w:left w:val="none" w:sz="0" w:space="0" w:color="auto"/>
        <w:bottom w:val="none" w:sz="0" w:space="0" w:color="auto"/>
        <w:right w:val="none" w:sz="0" w:space="0" w:color="auto"/>
      </w:divBdr>
    </w:div>
    <w:div w:id="394471321">
      <w:bodyDiv w:val="1"/>
      <w:marLeft w:val="0"/>
      <w:marRight w:val="0"/>
      <w:marTop w:val="0"/>
      <w:marBottom w:val="0"/>
      <w:divBdr>
        <w:top w:val="none" w:sz="0" w:space="0" w:color="auto"/>
        <w:left w:val="none" w:sz="0" w:space="0" w:color="auto"/>
        <w:bottom w:val="none" w:sz="0" w:space="0" w:color="auto"/>
        <w:right w:val="none" w:sz="0" w:space="0" w:color="auto"/>
      </w:divBdr>
    </w:div>
    <w:div w:id="394550527">
      <w:bodyDiv w:val="1"/>
      <w:marLeft w:val="0"/>
      <w:marRight w:val="0"/>
      <w:marTop w:val="0"/>
      <w:marBottom w:val="0"/>
      <w:divBdr>
        <w:top w:val="none" w:sz="0" w:space="0" w:color="auto"/>
        <w:left w:val="none" w:sz="0" w:space="0" w:color="auto"/>
        <w:bottom w:val="none" w:sz="0" w:space="0" w:color="auto"/>
        <w:right w:val="none" w:sz="0" w:space="0" w:color="auto"/>
      </w:divBdr>
    </w:div>
    <w:div w:id="394552000">
      <w:bodyDiv w:val="1"/>
      <w:marLeft w:val="0"/>
      <w:marRight w:val="0"/>
      <w:marTop w:val="0"/>
      <w:marBottom w:val="0"/>
      <w:divBdr>
        <w:top w:val="none" w:sz="0" w:space="0" w:color="auto"/>
        <w:left w:val="none" w:sz="0" w:space="0" w:color="auto"/>
        <w:bottom w:val="none" w:sz="0" w:space="0" w:color="auto"/>
        <w:right w:val="none" w:sz="0" w:space="0" w:color="auto"/>
      </w:divBdr>
    </w:div>
    <w:div w:id="394669062">
      <w:bodyDiv w:val="1"/>
      <w:marLeft w:val="0"/>
      <w:marRight w:val="0"/>
      <w:marTop w:val="0"/>
      <w:marBottom w:val="0"/>
      <w:divBdr>
        <w:top w:val="none" w:sz="0" w:space="0" w:color="auto"/>
        <w:left w:val="none" w:sz="0" w:space="0" w:color="auto"/>
        <w:bottom w:val="none" w:sz="0" w:space="0" w:color="auto"/>
        <w:right w:val="none" w:sz="0" w:space="0" w:color="auto"/>
      </w:divBdr>
    </w:div>
    <w:div w:id="394739378">
      <w:bodyDiv w:val="1"/>
      <w:marLeft w:val="0"/>
      <w:marRight w:val="0"/>
      <w:marTop w:val="0"/>
      <w:marBottom w:val="0"/>
      <w:divBdr>
        <w:top w:val="none" w:sz="0" w:space="0" w:color="auto"/>
        <w:left w:val="none" w:sz="0" w:space="0" w:color="auto"/>
        <w:bottom w:val="none" w:sz="0" w:space="0" w:color="auto"/>
        <w:right w:val="none" w:sz="0" w:space="0" w:color="auto"/>
      </w:divBdr>
    </w:div>
    <w:div w:id="394743037">
      <w:bodyDiv w:val="1"/>
      <w:marLeft w:val="0"/>
      <w:marRight w:val="0"/>
      <w:marTop w:val="0"/>
      <w:marBottom w:val="0"/>
      <w:divBdr>
        <w:top w:val="none" w:sz="0" w:space="0" w:color="auto"/>
        <w:left w:val="none" w:sz="0" w:space="0" w:color="auto"/>
        <w:bottom w:val="none" w:sz="0" w:space="0" w:color="auto"/>
        <w:right w:val="none" w:sz="0" w:space="0" w:color="auto"/>
      </w:divBdr>
    </w:div>
    <w:div w:id="394789739">
      <w:bodyDiv w:val="1"/>
      <w:marLeft w:val="0"/>
      <w:marRight w:val="0"/>
      <w:marTop w:val="0"/>
      <w:marBottom w:val="0"/>
      <w:divBdr>
        <w:top w:val="none" w:sz="0" w:space="0" w:color="auto"/>
        <w:left w:val="none" w:sz="0" w:space="0" w:color="auto"/>
        <w:bottom w:val="none" w:sz="0" w:space="0" w:color="auto"/>
        <w:right w:val="none" w:sz="0" w:space="0" w:color="auto"/>
      </w:divBdr>
    </w:div>
    <w:div w:id="394815842">
      <w:bodyDiv w:val="1"/>
      <w:marLeft w:val="0"/>
      <w:marRight w:val="0"/>
      <w:marTop w:val="0"/>
      <w:marBottom w:val="0"/>
      <w:divBdr>
        <w:top w:val="none" w:sz="0" w:space="0" w:color="auto"/>
        <w:left w:val="none" w:sz="0" w:space="0" w:color="auto"/>
        <w:bottom w:val="none" w:sz="0" w:space="0" w:color="auto"/>
        <w:right w:val="none" w:sz="0" w:space="0" w:color="auto"/>
      </w:divBdr>
    </w:div>
    <w:div w:id="394859170">
      <w:bodyDiv w:val="1"/>
      <w:marLeft w:val="0"/>
      <w:marRight w:val="0"/>
      <w:marTop w:val="0"/>
      <w:marBottom w:val="0"/>
      <w:divBdr>
        <w:top w:val="none" w:sz="0" w:space="0" w:color="auto"/>
        <w:left w:val="none" w:sz="0" w:space="0" w:color="auto"/>
        <w:bottom w:val="none" w:sz="0" w:space="0" w:color="auto"/>
        <w:right w:val="none" w:sz="0" w:space="0" w:color="auto"/>
      </w:divBdr>
    </w:div>
    <w:div w:id="394865004">
      <w:bodyDiv w:val="1"/>
      <w:marLeft w:val="0"/>
      <w:marRight w:val="0"/>
      <w:marTop w:val="0"/>
      <w:marBottom w:val="0"/>
      <w:divBdr>
        <w:top w:val="none" w:sz="0" w:space="0" w:color="auto"/>
        <w:left w:val="none" w:sz="0" w:space="0" w:color="auto"/>
        <w:bottom w:val="none" w:sz="0" w:space="0" w:color="auto"/>
        <w:right w:val="none" w:sz="0" w:space="0" w:color="auto"/>
      </w:divBdr>
    </w:div>
    <w:div w:id="395012535">
      <w:bodyDiv w:val="1"/>
      <w:marLeft w:val="0"/>
      <w:marRight w:val="0"/>
      <w:marTop w:val="0"/>
      <w:marBottom w:val="0"/>
      <w:divBdr>
        <w:top w:val="none" w:sz="0" w:space="0" w:color="auto"/>
        <w:left w:val="none" w:sz="0" w:space="0" w:color="auto"/>
        <w:bottom w:val="none" w:sz="0" w:space="0" w:color="auto"/>
        <w:right w:val="none" w:sz="0" w:space="0" w:color="auto"/>
      </w:divBdr>
    </w:div>
    <w:div w:id="395014963">
      <w:bodyDiv w:val="1"/>
      <w:marLeft w:val="0"/>
      <w:marRight w:val="0"/>
      <w:marTop w:val="0"/>
      <w:marBottom w:val="0"/>
      <w:divBdr>
        <w:top w:val="none" w:sz="0" w:space="0" w:color="auto"/>
        <w:left w:val="none" w:sz="0" w:space="0" w:color="auto"/>
        <w:bottom w:val="none" w:sz="0" w:space="0" w:color="auto"/>
        <w:right w:val="none" w:sz="0" w:space="0" w:color="auto"/>
      </w:divBdr>
    </w:div>
    <w:div w:id="395051936">
      <w:bodyDiv w:val="1"/>
      <w:marLeft w:val="0"/>
      <w:marRight w:val="0"/>
      <w:marTop w:val="0"/>
      <w:marBottom w:val="0"/>
      <w:divBdr>
        <w:top w:val="none" w:sz="0" w:space="0" w:color="auto"/>
        <w:left w:val="none" w:sz="0" w:space="0" w:color="auto"/>
        <w:bottom w:val="none" w:sz="0" w:space="0" w:color="auto"/>
        <w:right w:val="none" w:sz="0" w:space="0" w:color="auto"/>
      </w:divBdr>
    </w:div>
    <w:div w:id="395052788">
      <w:bodyDiv w:val="1"/>
      <w:marLeft w:val="0"/>
      <w:marRight w:val="0"/>
      <w:marTop w:val="0"/>
      <w:marBottom w:val="0"/>
      <w:divBdr>
        <w:top w:val="none" w:sz="0" w:space="0" w:color="auto"/>
        <w:left w:val="none" w:sz="0" w:space="0" w:color="auto"/>
        <w:bottom w:val="none" w:sz="0" w:space="0" w:color="auto"/>
        <w:right w:val="none" w:sz="0" w:space="0" w:color="auto"/>
      </w:divBdr>
    </w:div>
    <w:div w:id="395201012">
      <w:bodyDiv w:val="1"/>
      <w:marLeft w:val="0"/>
      <w:marRight w:val="0"/>
      <w:marTop w:val="0"/>
      <w:marBottom w:val="0"/>
      <w:divBdr>
        <w:top w:val="none" w:sz="0" w:space="0" w:color="auto"/>
        <w:left w:val="none" w:sz="0" w:space="0" w:color="auto"/>
        <w:bottom w:val="none" w:sz="0" w:space="0" w:color="auto"/>
        <w:right w:val="none" w:sz="0" w:space="0" w:color="auto"/>
      </w:divBdr>
    </w:div>
    <w:div w:id="395202285">
      <w:bodyDiv w:val="1"/>
      <w:marLeft w:val="0"/>
      <w:marRight w:val="0"/>
      <w:marTop w:val="0"/>
      <w:marBottom w:val="0"/>
      <w:divBdr>
        <w:top w:val="none" w:sz="0" w:space="0" w:color="auto"/>
        <w:left w:val="none" w:sz="0" w:space="0" w:color="auto"/>
        <w:bottom w:val="none" w:sz="0" w:space="0" w:color="auto"/>
        <w:right w:val="none" w:sz="0" w:space="0" w:color="auto"/>
      </w:divBdr>
    </w:div>
    <w:div w:id="395248234">
      <w:bodyDiv w:val="1"/>
      <w:marLeft w:val="0"/>
      <w:marRight w:val="0"/>
      <w:marTop w:val="0"/>
      <w:marBottom w:val="0"/>
      <w:divBdr>
        <w:top w:val="none" w:sz="0" w:space="0" w:color="auto"/>
        <w:left w:val="none" w:sz="0" w:space="0" w:color="auto"/>
        <w:bottom w:val="none" w:sz="0" w:space="0" w:color="auto"/>
        <w:right w:val="none" w:sz="0" w:space="0" w:color="auto"/>
      </w:divBdr>
    </w:div>
    <w:div w:id="395276446">
      <w:bodyDiv w:val="1"/>
      <w:marLeft w:val="0"/>
      <w:marRight w:val="0"/>
      <w:marTop w:val="0"/>
      <w:marBottom w:val="0"/>
      <w:divBdr>
        <w:top w:val="none" w:sz="0" w:space="0" w:color="auto"/>
        <w:left w:val="none" w:sz="0" w:space="0" w:color="auto"/>
        <w:bottom w:val="none" w:sz="0" w:space="0" w:color="auto"/>
        <w:right w:val="none" w:sz="0" w:space="0" w:color="auto"/>
      </w:divBdr>
    </w:div>
    <w:div w:id="395402398">
      <w:bodyDiv w:val="1"/>
      <w:marLeft w:val="0"/>
      <w:marRight w:val="0"/>
      <w:marTop w:val="0"/>
      <w:marBottom w:val="0"/>
      <w:divBdr>
        <w:top w:val="none" w:sz="0" w:space="0" w:color="auto"/>
        <w:left w:val="none" w:sz="0" w:space="0" w:color="auto"/>
        <w:bottom w:val="none" w:sz="0" w:space="0" w:color="auto"/>
        <w:right w:val="none" w:sz="0" w:space="0" w:color="auto"/>
      </w:divBdr>
    </w:div>
    <w:div w:id="395469591">
      <w:bodyDiv w:val="1"/>
      <w:marLeft w:val="0"/>
      <w:marRight w:val="0"/>
      <w:marTop w:val="0"/>
      <w:marBottom w:val="0"/>
      <w:divBdr>
        <w:top w:val="none" w:sz="0" w:space="0" w:color="auto"/>
        <w:left w:val="none" w:sz="0" w:space="0" w:color="auto"/>
        <w:bottom w:val="none" w:sz="0" w:space="0" w:color="auto"/>
        <w:right w:val="none" w:sz="0" w:space="0" w:color="auto"/>
      </w:divBdr>
    </w:div>
    <w:div w:id="395519956">
      <w:bodyDiv w:val="1"/>
      <w:marLeft w:val="0"/>
      <w:marRight w:val="0"/>
      <w:marTop w:val="0"/>
      <w:marBottom w:val="0"/>
      <w:divBdr>
        <w:top w:val="none" w:sz="0" w:space="0" w:color="auto"/>
        <w:left w:val="none" w:sz="0" w:space="0" w:color="auto"/>
        <w:bottom w:val="none" w:sz="0" w:space="0" w:color="auto"/>
        <w:right w:val="none" w:sz="0" w:space="0" w:color="auto"/>
      </w:divBdr>
    </w:div>
    <w:div w:id="395664799">
      <w:bodyDiv w:val="1"/>
      <w:marLeft w:val="0"/>
      <w:marRight w:val="0"/>
      <w:marTop w:val="0"/>
      <w:marBottom w:val="0"/>
      <w:divBdr>
        <w:top w:val="none" w:sz="0" w:space="0" w:color="auto"/>
        <w:left w:val="none" w:sz="0" w:space="0" w:color="auto"/>
        <w:bottom w:val="none" w:sz="0" w:space="0" w:color="auto"/>
        <w:right w:val="none" w:sz="0" w:space="0" w:color="auto"/>
      </w:divBdr>
    </w:div>
    <w:div w:id="395667294">
      <w:bodyDiv w:val="1"/>
      <w:marLeft w:val="0"/>
      <w:marRight w:val="0"/>
      <w:marTop w:val="0"/>
      <w:marBottom w:val="0"/>
      <w:divBdr>
        <w:top w:val="none" w:sz="0" w:space="0" w:color="auto"/>
        <w:left w:val="none" w:sz="0" w:space="0" w:color="auto"/>
        <w:bottom w:val="none" w:sz="0" w:space="0" w:color="auto"/>
        <w:right w:val="none" w:sz="0" w:space="0" w:color="auto"/>
      </w:divBdr>
    </w:div>
    <w:div w:id="395708933">
      <w:bodyDiv w:val="1"/>
      <w:marLeft w:val="0"/>
      <w:marRight w:val="0"/>
      <w:marTop w:val="0"/>
      <w:marBottom w:val="0"/>
      <w:divBdr>
        <w:top w:val="none" w:sz="0" w:space="0" w:color="auto"/>
        <w:left w:val="none" w:sz="0" w:space="0" w:color="auto"/>
        <w:bottom w:val="none" w:sz="0" w:space="0" w:color="auto"/>
        <w:right w:val="none" w:sz="0" w:space="0" w:color="auto"/>
      </w:divBdr>
    </w:div>
    <w:div w:id="395712967">
      <w:bodyDiv w:val="1"/>
      <w:marLeft w:val="0"/>
      <w:marRight w:val="0"/>
      <w:marTop w:val="0"/>
      <w:marBottom w:val="0"/>
      <w:divBdr>
        <w:top w:val="none" w:sz="0" w:space="0" w:color="auto"/>
        <w:left w:val="none" w:sz="0" w:space="0" w:color="auto"/>
        <w:bottom w:val="none" w:sz="0" w:space="0" w:color="auto"/>
        <w:right w:val="none" w:sz="0" w:space="0" w:color="auto"/>
      </w:divBdr>
    </w:div>
    <w:div w:id="395713907">
      <w:bodyDiv w:val="1"/>
      <w:marLeft w:val="0"/>
      <w:marRight w:val="0"/>
      <w:marTop w:val="0"/>
      <w:marBottom w:val="0"/>
      <w:divBdr>
        <w:top w:val="none" w:sz="0" w:space="0" w:color="auto"/>
        <w:left w:val="none" w:sz="0" w:space="0" w:color="auto"/>
        <w:bottom w:val="none" w:sz="0" w:space="0" w:color="auto"/>
        <w:right w:val="none" w:sz="0" w:space="0" w:color="auto"/>
      </w:divBdr>
    </w:div>
    <w:div w:id="395779899">
      <w:bodyDiv w:val="1"/>
      <w:marLeft w:val="0"/>
      <w:marRight w:val="0"/>
      <w:marTop w:val="0"/>
      <w:marBottom w:val="0"/>
      <w:divBdr>
        <w:top w:val="none" w:sz="0" w:space="0" w:color="auto"/>
        <w:left w:val="none" w:sz="0" w:space="0" w:color="auto"/>
        <w:bottom w:val="none" w:sz="0" w:space="0" w:color="auto"/>
        <w:right w:val="none" w:sz="0" w:space="0" w:color="auto"/>
      </w:divBdr>
    </w:div>
    <w:div w:id="395783534">
      <w:bodyDiv w:val="1"/>
      <w:marLeft w:val="0"/>
      <w:marRight w:val="0"/>
      <w:marTop w:val="0"/>
      <w:marBottom w:val="0"/>
      <w:divBdr>
        <w:top w:val="none" w:sz="0" w:space="0" w:color="auto"/>
        <w:left w:val="none" w:sz="0" w:space="0" w:color="auto"/>
        <w:bottom w:val="none" w:sz="0" w:space="0" w:color="auto"/>
        <w:right w:val="none" w:sz="0" w:space="0" w:color="auto"/>
      </w:divBdr>
    </w:div>
    <w:div w:id="395856320">
      <w:bodyDiv w:val="1"/>
      <w:marLeft w:val="0"/>
      <w:marRight w:val="0"/>
      <w:marTop w:val="0"/>
      <w:marBottom w:val="0"/>
      <w:divBdr>
        <w:top w:val="none" w:sz="0" w:space="0" w:color="auto"/>
        <w:left w:val="none" w:sz="0" w:space="0" w:color="auto"/>
        <w:bottom w:val="none" w:sz="0" w:space="0" w:color="auto"/>
        <w:right w:val="none" w:sz="0" w:space="0" w:color="auto"/>
      </w:divBdr>
    </w:div>
    <w:div w:id="395859627">
      <w:bodyDiv w:val="1"/>
      <w:marLeft w:val="0"/>
      <w:marRight w:val="0"/>
      <w:marTop w:val="0"/>
      <w:marBottom w:val="0"/>
      <w:divBdr>
        <w:top w:val="none" w:sz="0" w:space="0" w:color="auto"/>
        <w:left w:val="none" w:sz="0" w:space="0" w:color="auto"/>
        <w:bottom w:val="none" w:sz="0" w:space="0" w:color="auto"/>
        <w:right w:val="none" w:sz="0" w:space="0" w:color="auto"/>
      </w:divBdr>
    </w:div>
    <w:div w:id="395904201">
      <w:bodyDiv w:val="1"/>
      <w:marLeft w:val="0"/>
      <w:marRight w:val="0"/>
      <w:marTop w:val="0"/>
      <w:marBottom w:val="0"/>
      <w:divBdr>
        <w:top w:val="none" w:sz="0" w:space="0" w:color="auto"/>
        <w:left w:val="none" w:sz="0" w:space="0" w:color="auto"/>
        <w:bottom w:val="none" w:sz="0" w:space="0" w:color="auto"/>
        <w:right w:val="none" w:sz="0" w:space="0" w:color="auto"/>
      </w:divBdr>
    </w:div>
    <w:div w:id="395931334">
      <w:bodyDiv w:val="1"/>
      <w:marLeft w:val="0"/>
      <w:marRight w:val="0"/>
      <w:marTop w:val="0"/>
      <w:marBottom w:val="0"/>
      <w:divBdr>
        <w:top w:val="none" w:sz="0" w:space="0" w:color="auto"/>
        <w:left w:val="none" w:sz="0" w:space="0" w:color="auto"/>
        <w:bottom w:val="none" w:sz="0" w:space="0" w:color="auto"/>
        <w:right w:val="none" w:sz="0" w:space="0" w:color="auto"/>
      </w:divBdr>
    </w:div>
    <w:div w:id="395933405">
      <w:bodyDiv w:val="1"/>
      <w:marLeft w:val="0"/>
      <w:marRight w:val="0"/>
      <w:marTop w:val="0"/>
      <w:marBottom w:val="0"/>
      <w:divBdr>
        <w:top w:val="none" w:sz="0" w:space="0" w:color="auto"/>
        <w:left w:val="none" w:sz="0" w:space="0" w:color="auto"/>
        <w:bottom w:val="none" w:sz="0" w:space="0" w:color="auto"/>
        <w:right w:val="none" w:sz="0" w:space="0" w:color="auto"/>
      </w:divBdr>
    </w:div>
    <w:div w:id="395934429">
      <w:bodyDiv w:val="1"/>
      <w:marLeft w:val="0"/>
      <w:marRight w:val="0"/>
      <w:marTop w:val="0"/>
      <w:marBottom w:val="0"/>
      <w:divBdr>
        <w:top w:val="none" w:sz="0" w:space="0" w:color="auto"/>
        <w:left w:val="none" w:sz="0" w:space="0" w:color="auto"/>
        <w:bottom w:val="none" w:sz="0" w:space="0" w:color="auto"/>
        <w:right w:val="none" w:sz="0" w:space="0" w:color="auto"/>
      </w:divBdr>
    </w:div>
    <w:div w:id="395972965">
      <w:bodyDiv w:val="1"/>
      <w:marLeft w:val="0"/>
      <w:marRight w:val="0"/>
      <w:marTop w:val="0"/>
      <w:marBottom w:val="0"/>
      <w:divBdr>
        <w:top w:val="none" w:sz="0" w:space="0" w:color="auto"/>
        <w:left w:val="none" w:sz="0" w:space="0" w:color="auto"/>
        <w:bottom w:val="none" w:sz="0" w:space="0" w:color="auto"/>
        <w:right w:val="none" w:sz="0" w:space="0" w:color="auto"/>
      </w:divBdr>
    </w:div>
    <w:div w:id="395974146">
      <w:bodyDiv w:val="1"/>
      <w:marLeft w:val="0"/>
      <w:marRight w:val="0"/>
      <w:marTop w:val="0"/>
      <w:marBottom w:val="0"/>
      <w:divBdr>
        <w:top w:val="none" w:sz="0" w:space="0" w:color="auto"/>
        <w:left w:val="none" w:sz="0" w:space="0" w:color="auto"/>
        <w:bottom w:val="none" w:sz="0" w:space="0" w:color="auto"/>
        <w:right w:val="none" w:sz="0" w:space="0" w:color="auto"/>
      </w:divBdr>
    </w:div>
    <w:div w:id="395977632">
      <w:bodyDiv w:val="1"/>
      <w:marLeft w:val="0"/>
      <w:marRight w:val="0"/>
      <w:marTop w:val="0"/>
      <w:marBottom w:val="0"/>
      <w:divBdr>
        <w:top w:val="none" w:sz="0" w:space="0" w:color="auto"/>
        <w:left w:val="none" w:sz="0" w:space="0" w:color="auto"/>
        <w:bottom w:val="none" w:sz="0" w:space="0" w:color="auto"/>
        <w:right w:val="none" w:sz="0" w:space="0" w:color="auto"/>
      </w:divBdr>
    </w:div>
    <w:div w:id="395978708">
      <w:bodyDiv w:val="1"/>
      <w:marLeft w:val="0"/>
      <w:marRight w:val="0"/>
      <w:marTop w:val="0"/>
      <w:marBottom w:val="0"/>
      <w:divBdr>
        <w:top w:val="none" w:sz="0" w:space="0" w:color="auto"/>
        <w:left w:val="none" w:sz="0" w:space="0" w:color="auto"/>
        <w:bottom w:val="none" w:sz="0" w:space="0" w:color="auto"/>
        <w:right w:val="none" w:sz="0" w:space="0" w:color="auto"/>
      </w:divBdr>
    </w:div>
    <w:div w:id="396056667">
      <w:bodyDiv w:val="1"/>
      <w:marLeft w:val="0"/>
      <w:marRight w:val="0"/>
      <w:marTop w:val="0"/>
      <w:marBottom w:val="0"/>
      <w:divBdr>
        <w:top w:val="none" w:sz="0" w:space="0" w:color="auto"/>
        <w:left w:val="none" w:sz="0" w:space="0" w:color="auto"/>
        <w:bottom w:val="none" w:sz="0" w:space="0" w:color="auto"/>
        <w:right w:val="none" w:sz="0" w:space="0" w:color="auto"/>
      </w:divBdr>
    </w:div>
    <w:div w:id="396127394">
      <w:bodyDiv w:val="1"/>
      <w:marLeft w:val="0"/>
      <w:marRight w:val="0"/>
      <w:marTop w:val="0"/>
      <w:marBottom w:val="0"/>
      <w:divBdr>
        <w:top w:val="none" w:sz="0" w:space="0" w:color="auto"/>
        <w:left w:val="none" w:sz="0" w:space="0" w:color="auto"/>
        <w:bottom w:val="none" w:sz="0" w:space="0" w:color="auto"/>
        <w:right w:val="none" w:sz="0" w:space="0" w:color="auto"/>
      </w:divBdr>
    </w:div>
    <w:div w:id="396167968">
      <w:bodyDiv w:val="1"/>
      <w:marLeft w:val="0"/>
      <w:marRight w:val="0"/>
      <w:marTop w:val="0"/>
      <w:marBottom w:val="0"/>
      <w:divBdr>
        <w:top w:val="none" w:sz="0" w:space="0" w:color="auto"/>
        <w:left w:val="none" w:sz="0" w:space="0" w:color="auto"/>
        <w:bottom w:val="none" w:sz="0" w:space="0" w:color="auto"/>
        <w:right w:val="none" w:sz="0" w:space="0" w:color="auto"/>
      </w:divBdr>
    </w:div>
    <w:div w:id="396242932">
      <w:bodyDiv w:val="1"/>
      <w:marLeft w:val="0"/>
      <w:marRight w:val="0"/>
      <w:marTop w:val="0"/>
      <w:marBottom w:val="0"/>
      <w:divBdr>
        <w:top w:val="none" w:sz="0" w:space="0" w:color="auto"/>
        <w:left w:val="none" w:sz="0" w:space="0" w:color="auto"/>
        <w:bottom w:val="none" w:sz="0" w:space="0" w:color="auto"/>
        <w:right w:val="none" w:sz="0" w:space="0" w:color="auto"/>
      </w:divBdr>
    </w:div>
    <w:div w:id="396325888">
      <w:bodyDiv w:val="1"/>
      <w:marLeft w:val="0"/>
      <w:marRight w:val="0"/>
      <w:marTop w:val="0"/>
      <w:marBottom w:val="0"/>
      <w:divBdr>
        <w:top w:val="none" w:sz="0" w:space="0" w:color="auto"/>
        <w:left w:val="none" w:sz="0" w:space="0" w:color="auto"/>
        <w:bottom w:val="none" w:sz="0" w:space="0" w:color="auto"/>
        <w:right w:val="none" w:sz="0" w:space="0" w:color="auto"/>
      </w:divBdr>
    </w:div>
    <w:div w:id="396364553">
      <w:bodyDiv w:val="1"/>
      <w:marLeft w:val="0"/>
      <w:marRight w:val="0"/>
      <w:marTop w:val="0"/>
      <w:marBottom w:val="0"/>
      <w:divBdr>
        <w:top w:val="none" w:sz="0" w:space="0" w:color="auto"/>
        <w:left w:val="none" w:sz="0" w:space="0" w:color="auto"/>
        <w:bottom w:val="none" w:sz="0" w:space="0" w:color="auto"/>
        <w:right w:val="none" w:sz="0" w:space="0" w:color="auto"/>
      </w:divBdr>
    </w:div>
    <w:div w:id="396392349">
      <w:bodyDiv w:val="1"/>
      <w:marLeft w:val="0"/>
      <w:marRight w:val="0"/>
      <w:marTop w:val="0"/>
      <w:marBottom w:val="0"/>
      <w:divBdr>
        <w:top w:val="none" w:sz="0" w:space="0" w:color="auto"/>
        <w:left w:val="none" w:sz="0" w:space="0" w:color="auto"/>
        <w:bottom w:val="none" w:sz="0" w:space="0" w:color="auto"/>
        <w:right w:val="none" w:sz="0" w:space="0" w:color="auto"/>
      </w:divBdr>
    </w:div>
    <w:div w:id="396436478">
      <w:bodyDiv w:val="1"/>
      <w:marLeft w:val="0"/>
      <w:marRight w:val="0"/>
      <w:marTop w:val="0"/>
      <w:marBottom w:val="0"/>
      <w:divBdr>
        <w:top w:val="none" w:sz="0" w:space="0" w:color="auto"/>
        <w:left w:val="none" w:sz="0" w:space="0" w:color="auto"/>
        <w:bottom w:val="none" w:sz="0" w:space="0" w:color="auto"/>
        <w:right w:val="none" w:sz="0" w:space="0" w:color="auto"/>
      </w:divBdr>
    </w:div>
    <w:div w:id="396511222">
      <w:bodyDiv w:val="1"/>
      <w:marLeft w:val="0"/>
      <w:marRight w:val="0"/>
      <w:marTop w:val="0"/>
      <w:marBottom w:val="0"/>
      <w:divBdr>
        <w:top w:val="none" w:sz="0" w:space="0" w:color="auto"/>
        <w:left w:val="none" w:sz="0" w:space="0" w:color="auto"/>
        <w:bottom w:val="none" w:sz="0" w:space="0" w:color="auto"/>
        <w:right w:val="none" w:sz="0" w:space="0" w:color="auto"/>
      </w:divBdr>
    </w:div>
    <w:div w:id="396511582">
      <w:bodyDiv w:val="1"/>
      <w:marLeft w:val="0"/>
      <w:marRight w:val="0"/>
      <w:marTop w:val="0"/>
      <w:marBottom w:val="0"/>
      <w:divBdr>
        <w:top w:val="none" w:sz="0" w:space="0" w:color="auto"/>
        <w:left w:val="none" w:sz="0" w:space="0" w:color="auto"/>
        <w:bottom w:val="none" w:sz="0" w:space="0" w:color="auto"/>
        <w:right w:val="none" w:sz="0" w:space="0" w:color="auto"/>
      </w:divBdr>
    </w:div>
    <w:div w:id="396512505">
      <w:bodyDiv w:val="1"/>
      <w:marLeft w:val="0"/>
      <w:marRight w:val="0"/>
      <w:marTop w:val="0"/>
      <w:marBottom w:val="0"/>
      <w:divBdr>
        <w:top w:val="none" w:sz="0" w:space="0" w:color="auto"/>
        <w:left w:val="none" w:sz="0" w:space="0" w:color="auto"/>
        <w:bottom w:val="none" w:sz="0" w:space="0" w:color="auto"/>
        <w:right w:val="none" w:sz="0" w:space="0" w:color="auto"/>
      </w:divBdr>
    </w:div>
    <w:div w:id="396514117">
      <w:bodyDiv w:val="1"/>
      <w:marLeft w:val="0"/>
      <w:marRight w:val="0"/>
      <w:marTop w:val="0"/>
      <w:marBottom w:val="0"/>
      <w:divBdr>
        <w:top w:val="none" w:sz="0" w:space="0" w:color="auto"/>
        <w:left w:val="none" w:sz="0" w:space="0" w:color="auto"/>
        <w:bottom w:val="none" w:sz="0" w:space="0" w:color="auto"/>
        <w:right w:val="none" w:sz="0" w:space="0" w:color="auto"/>
      </w:divBdr>
    </w:div>
    <w:div w:id="396587445">
      <w:bodyDiv w:val="1"/>
      <w:marLeft w:val="0"/>
      <w:marRight w:val="0"/>
      <w:marTop w:val="0"/>
      <w:marBottom w:val="0"/>
      <w:divBdr>
        <w:top w:val="none" w:sz="0" w:space="0" w:color="auto"/>
        <w:left w:val="none" w:sz="0" w:space="0" w:color="auto"/>
        <w:bottom w:val="none" w:sz="0" w:space="0" w:color="auto"/>
        <w:right w:val="none" w:sz="0" w:space="0" w:color="auto"/>
      </w:divBdr>
    </w:div>
    <w:div w:id="396712033">
      <w:bodyDiv w:val="1"/>
      <w:marLeft w:val="0"/>
      <w:marRight w:val="0"/>
      <w:marTop w:val="0"/>
      <w:marBottom w:val="0"/>
      <w:divBdr>
        <w:top w:val="none" w:sz="0" w:space="0" w:color="auto"/>
        <w:left w:val="none" w:sz="0" w:space="0" w:color="auto"/>
        <w:bottom w:val="none" w:sz="0" w:space="0" w:color="auto"/>
        <w:right w:val="none" w:sz="0" w:space="0" w:color="auto"/>
      </w:divBdr>
    </w:div>
    <w:div w:id="396783265">
      <w:bodyDiv w:val="1"/>
      <w:marLeft w:val="0"/>
      <w:marRight w:val="0"/>
      <w:marTop w:val="0"/>
      <w:marBottom w:val="0"/>
      <w:divBdr>
        <w:top w:val="none" w:sz="0" w:space="0" w:color="auto"/>
        <w:left w:val="none" w:sz="0" w:space="0" w:color="auto"/>
        <w:bottom w:val="none" w:sz="0" w:space="0" w:color="auto"/>
        <w:right w:val="none" w:sz="0" w:space="0" w:color="auto"/>
      </w:divBdr>
    </w:div>
    <w:div w:id="396784744">
      <w:bodyDiv w:val="1"/>
      <w:marLeft w:val="0"/>
      <w:marRight w:val="0"/>
      <w:marTop w:val="0"/>
      <w:marBottom w:val="0"/>
      <w:divBdr>
        <w:top w:val="none" w:sz="0" w:space="0" w:color="auto"/>
        <w:left w:val="none" w:sz="0" w:space="0" w:color="auto"/>
        <w:bottom w:val="none" w:sz="0" w:space="0" w:color="auto"/>
        <w:right w:val="none" w:sz="0" w:space="0" w:color="auto"/>
      </w:divBdr>
    </w:div>
    <w:div w:id="396828552">
      <w:bodyDiv w:val="1"/>
      <w:marLeft w:val="0"/>
      <w:marRight w:val="0"/>
      <w:marTop w:val="0"/>
      <w:marBottom w:val="0"/>
      <w:divBdr>
        <w:top w:val="none" w:sz="0" w:space="0" w:color="auto"/>
        <w:left w:val="none" w:sz="0" w:space="0" w:color="auto"/>
        <w:bottom w:val="none" w:sz="0" w:space="0" w:color="auto"/>
        <w:right w:val="none" w:sz="0" w:space="0" w:color="auto"/>
      </w:divBdr>
    </w:div>
    <w:div w:id="396897934">
      <w:bodyDiv w:val="1"/>
      <w:marLeft w:val="0"/>
      <w:marRight w:val="0"/>
      <w:marTop w:val="0"/>
      <w:marBottom w:val="0"/>
      <w:divBdr>
        <w:top w:val="none" w:sz="0" w:space="0" w:color="auto"/>
        <w:left w:val="none" w:sz="0" w:space="0" w:color="auto"/>
        <w:bottom w:val="none" w:sz="0" w:space="0" w:color="auto"/>
        <w:right w:val="none" w:sz="0" w:space="0" w:color="auto"/>
      </w:divBdr>
    </w:div>
    <w:div w:id="396898006">
      <w:bodyDiv w:val="1"/>
      <w:marLeft w:val="0"/>
      <w:marRight w:val="0"/>
      <w:marTop w:val="0"/>
      <w:marBottom w:val="0"/>
      <w:divBdr>
        <w:top w:val="none" w:sz="0" w:space="0" w:color="auto"/>
        <w:left w:val="none" w:sz="0" w:space="0" w:color="auto"/>
        <w:bottom w:val="none" w:sz="0" w:space="0" w:color="auto"/>
        <w:right w:val="none" w:sz="0" w:space="0" w:color="auto"/>
      </w:divBdr>
    </w:div>
    <w:div w:id="397024136">
      <w:bodyDiv w:val="1"/>
      <w:marLeft w:val="0"/>
      <w:marRight w:val="0"/>
      <w:marTop w:val="0"/>
      <w:marBottom w:val="0"/>
      <w:divBdr>
        <w:top w:val="none" w:sz="0" w:space="0" w:color="auto"/>
        <w:left w:val="none" w:sz="0" w:space="0" w:color="auto"/>
        <w:bottom w:val="none" w:sz="0" w:space="0" w:color="auto"/>
        <w:right w:val="none" w:sz="0" w:space="0" w:color="auto"/>
      </w:divBdr>
    </w:div>
    <w:div w:id="397095979">
      <w:bodyDiv w:val="1"/>
      <w:marLeft w:val="0"/>
      <w:marRight w:val="0"/>
      <w:marTop w:val="0"/>
      <w:marBottom w:val="0"/>
      <w:divBdr>
        <w:top w:val="none" w:sz="0" w:space="0" w:color="auto"/>
        <w:left w:val="none" w:sz="0" w:space="0" w:color="auto"/>
        <w:bottom w:val="none" w:sz="0" w:space="0" w:color="auto"/>
        <w:right w:val="none" w:sz="0" w:space="0" w:color="auto"/>
      </w:divBdr>
    </w:div>
    <w:div w:id="397098977">
      <w:bodyDiv w:val="1"/>
      <w:marLeft w:val="0"/>
      <w:marRight w:val="0"/>
      <w:marTop w:val="0"/>
      <w:marBottom w:val="0"/>
      <w:divBdr>
        <w:top w:val="none" w:sz="0" w:space="0" w:color="auto"/>
        <w:left w:val="none" w:sz="0" w:space="0" w:color="auto"/>
        <w:bottom w:val="none" w:sz="0" w:space="0" w:color="auto"/>
        <w:right w:val="none" w:sz="0" w:space="0" w:color="auto"/>
      </w:divBdr>
    </w:div>
    <w:div w:id="397165638">
      <w:bodyDiv w:val="1"/>
      <w:marLeft w:val="0"/>
      <w:marRight w:val="0"/>
      <w:marTop w:val="0"/>
      <w:marBottom w:val="0"/>
      <w:divBdr>
        <w:top w:val="none" w:sz="0" w:space="0" w:color="auto"/>
        <w:left w:val="none" w:sz="0" w:space="0" w:color="auto"/>
        <w:bottom w:val="none" w:sz="0" w:space="0" w:color="auto"/>
        <w:right w:val="none" w:sz="0" w:space="0" w:color="auto"/>
      </w:divBdr>
    </w:div>
    <w:div w:id="397170101">
      <w:bodyDiv w:val="1"/>
      <w:marLeft w:val="0"/>
      <w:marRight w:val="0"/>
      <w:marTop w:val="0"/>
      <w:marBottom w:val="0"/>
      <w:divBdr>
        <w:top w:val="none" w:sz="0" w:space="0" w:color="auto"/>
        <w:left w:val="none" w:sz="0" w:space="0" w:color="auto"/>
        <w:bottom w:val="none" w:sz="0" w:space="0" w:color="auto"/>
        <w:right w:val="none" w:sz="0" w:space="0" w:color="auto"/>
      </w:divBdr>
    </w:div>
    <w:div w:id="397215276">
      <w:bodyDiv w:val="1"/>
      <w:marLeft w:val="0"/>
      <w:marRight w:val="0"/>
      <w:marTop w:val="0"/>
      <w:marBottom w:val="0"/>
      <w:divBdr>
        <w:top w:val="none" w:sz="0" w:space="0" w:color="auto"/>
        <w:left w:val="none" w:sz="0" w:space="0" w:color="auto"/>
        <w:bottom w:val="none" w:sz="0" w:space="0" w:color="auto"/>
        <w:right w:val="none" w:sz="0" w:space="0" w:color="auto"/>
      </w:divBdr>
    </w:div>
    <w:div w:id="397216809">
      <w:bodyDiv w:val="1"/>
      <w:marLeft w:val="0"/>
      <w:marRight w:val="0"/>
      <w:marTop w:val="0"/>
      <w:marBottom w:val="0"/>
      <w:divBdr>
        <w:top w:val="none" w:sz="0" w:space="0" w:color="auto"/>
        <w:left w:val="none" w:sz="0" w:space="0" w:color="auto"/>
        <w:bottom w:val="none" w:sz="0" w:space="0" w:color="auto"/>
        <w:right w:val="none" w:sz="0" w:space="0" w:color="auto"/>
      </w:divBdr>
    </w:div>
    <w:div w:id="397241594">
      <w:bodyDiv w:val="1"/>
      <w:marLeft w:val="0"/>
      <w:marRight w:val="0"/>
      <w:marTop w:val="0"/>
      <w:marBottom w:val="0"/>
      <w:divBdr>
        <w:top w:val="none" w:sz="0" w:space="0" w:color="auto"/>
        <w:left w:val="none" w:sz="0" w:space="0" w:color="auto"/>
        <w:bottom w:val="none" w:sz="0" w:space="0" w:color="auto"/>
        <w:right w:val="none" w:sz="0" w:space="0" w:color="auto"/>
      </w:divBdr>
    </w:div>
    <w:div w:id="397289304">
      <w:bodyDiv w:val="1"/>
      <w:marLeft w:val="0"/>
      <w:marRight w:val="0"/>
      <w:marTop w:val="0"/>
      <w:marBottom w:val="0"/>
      <w:divBdr>
        <w:top w:val="none" w:sz="0" w:space="0" w:color="auto"/>
        <w:left w:val="none" w:sz="0" w:space="0" w:color="auto"/>
        <w:bottom w:val="none" w:sz="0" w:space="0" w:color="auto"/>
        <w:right w:val="none" w:sz="0" w:space="0" w:color="auto"/>
      </w:divBdr>
    </w:div>
    <w:div w:id="397289706">
      <w:bodyDiv w:val="1"/>
      <w:marLeft w:val="0"/>
      <w:marRight w:val="0"/>
      <w:marTop w:val="0"/>
      <w:marBottom w:val="0"/>
      <w:divBdr>
        <w:top w:val="none" w:sz="0" w:space="0" w:color="auto"/>
        <w:left w:val="none" w:sz="0" w:space="0" w:color="auto"/>
        <w:bottom w:val="none" w:sz="0" w:space="0" w:color="auto"/>
        <w:right w:val="none" w:sz="0" w:space="0" w:color="auto"/>
      </w:divBdr>
    </w:div>
    <w:div w:id="397362733">
      <w:bodyDiv w:val="1"/>
      <w:marLeft w:val="0"/>
      <w:marRight w:val="0"/>
      <w:marTop w:val="0"/>
      <w:marBottom w:val="0"/>
      <w:divBdr>
        <w:top w:val="none" w:sz="0" w:space="0" w:color="auto"/>
        <w:left w:val="none" w:sz="0" w:space="0" w:color="auto"/>
        <w:bottom w:val="none" w:sz="0" w:space="0" w:color="auto"/>
        <w:right w:val="none" w:sz="0" w:space="0" w:color="auto"/>
      </w:divBdr>
    </w:div>
    <w:div w:id="397366436">
      <w:bodyDiv w:val="1"/>
      <w:marLeft w:val="0"/>
      <w:marRight w:val="0"/>
      <w:marTop w:val="0"/>
      <w:marBottom w:val="0"/>
      <w:divBdr>
        <w:top w:val="none" w:sz="0" w:space="0" w:color="auto"/>
        <w:left w:val="none" w:sz="0" w:space="0" w:color="auto"/>
        <w:bottom w:val="none" w:sz="0" w:space="0" w:color="auto"/>
        <w:right w:val="none" w:sz="0" w:space="0" w:color="auto"/>
      </w:divBdr>
    </w:div>
    <w:div w:id="397366950">
      <w:bodyDiv w:val="1"/>
      <w:marLeft w:val="0"/>
      <w:marRight w:val="0"/>
      <w:marTop w:val="0"/>
      <w:marBottom w:val="0"/>
      <w:divBdr>
        <w:top w:val="none" w:sz="0" w:space="0" w:color="auto"/>
        <w:left w:val="none" w:sz="0" w:space="0" w:color="auto"/>
        <w:bottom w:val="none" w:sz="0" w:space="0" w:color="auto"/>
        <w:right w:val="none" w:sz="0" w:space="0" w:color="auto"/>
      </w:divBdr>
    </w:div>
    <w:div w:id="397411014">
      <w:bodyDiv w:val="1"/>
      <w:marLeft w:val="0"/>
      <w:marRight w:val="0"/>
      <w:marTop w:val="0"/>
      <w:marBottom w:val="0"/>
      <w:divBdr>
        <w:top w:val="none" w:sz="0" w:space="0" w:color="auto"/>
        <w:left w:val="none" w:sz="0" w:space="0" w:color="auto"/>
        <w:bottom w:val="none" w:sz="0" w:space="0" w:color="auto"/>
        <w:right w:val="none" w:sz="0" w:space="0" w:color="auto"/>
      </w:divBdr>
    </w:div>
    <w:div w:id="397440146">
      <w:bodyDiv w:val="1"/>
      <w:marLeft w:val="0"/>
      <w:marRight w:val="0"/>
      <w:marTop w:val="0"/>
      <w:marBottom w:val="0"/>
      <w:divBdr>
        <w:top w:val="none" w:sz="0" w:space="0" w:color="auto"/>
        <w:left w:val="none" w:sz="0" w:space="0" w:color="auto"/>
        <w:bottom w:val="none" w:sz="0" w:space="0" w:color="auto"/>
        <w:right w:val="none" w:sz="0" w:space="0" w:color="auto"/>
      </w:divBdr>
    </w:div>
    <w:div w:id="397440253">
      <w:bodyDiv w:val="1"/>
      <w:marLeft w:val="0"/>
      <w:marRight w:val="0"/>
      <w:marTop w:val="0"/>
      <w:marBottom w:val="0"/>
      <w:divBdr>
        <w:top w:val="none" w:sz="0" w:space="0" w:color="auto"/>
        <w:left w:val="none" w:sz="0" w:space="0" w:color="auto"/>
        <w:bottom w:val="none" w:sz="0" w:space="0" w:color="auto"/>
        <w:right w:val="none" w:sz="0" w:space="0" w:color="auto"/>
      </w:divBdr>
    </w:div>
    <w:div w:id="397555777">
      <w:bodyDiv w:val="1"/>
      <w:marLeft w:val="0"/>
      <w:marRight w:val="0"/>
      <w:marTop w:val="0"/>
      <w:marBottom w:val="0"/>
      <w:divBdr>
        <w:top w:val="none" w:sz="0" w:space="0" w:color="auto"/>
        <w:left w:val="none" w:sz="0" w:space="0" w:color="auto"/>
        <w:bottom w:val="none" w:sz="0" w:space="0" w:color="auto"/>
        <w:right w:val="none" w:sz="0" w:space="0" w:color="auto"/>
      </w:divBdr>
    </w:div>
    <w:div w:id="397633335">
      <w:bodyDiv w:val="1"/>
      <w:marLeft w:val="0"/>
      <w:marRight w:val="0"/>
      <w:marTop w:val="0"/>
      <w:marBottom w:val="0"/>
      <w:divBdr>
        <w:top w:val="none" w:sz="0" w:space="0" w:color="auto"/>
        <w:left w:val="none" w:sz="0" w:space="0" w:color="auto"/>
        <w:bottom w:val="none" w:sz="0" w:space="0" w:color="auto"/>
        <w:right w:val="none" w:sz="0" w:space="0" w:color="auto"/>
      </w:divBdr>
    </w:div>
    <w:div w:id="397634549">
      <w:bodyDiv w:val="1"/>
      <w:marLeft w:val="0"/>
      <w:marRight w:val="0"/>
      <w:marTop w:val="0"/>
      <w:marBottom w:val="0"/>
      <w:divBdr>
        <w:top w:val="none" w:sz="0" w:space="0" w:color="auto"/>
        <w:left w:val="none" w:sz="0" w:space="0" w:color="auto"/>
        <w:bottom w:val="none" w:sz="0" w:space="0" w:color="auto"/>
        <w:right w:val="none" w:sz="0" w:space="0" w:color="auto"/>
      </w:divBdr>
    </w:div>
    <w:div w:id="397675058">
      <w:bodyDiv w:val="1"/>
      <w:marLeft w:val="0"/>
      <w:marRight w:val="0"/>
      <w:marTop w:val="0"/>
      <w:marBottom w:val="0"/>
      <w:divBdr>
        <w:top w:val="none" w:sz="0" w:space="0" w:color="auto"/>
        <w:left w:val="none" w:sz="0" w:space="0" w:color="auto"/>
        <w:bottom w:val="none" w:sz="0" w:space="0" w:color="auto"/>
        <w:right w:val="none" w:sz="0" w:space="0" w:color="auto"/>
      </w:divBdr>
    </w:div>
    <w:div w:id="397751340">
      <w:bodyDiv w:val="1"/>
      <w:marLeft w:val="0"/>
      <w:marRight w:val="0"/>
      <w:marTop w:val="0"/>
      <w:marBottom w:val="0"/>
      <w:divBdr>
        <w:top w:val="none" w:sz="0" w:space="0" w:color="auto"/>
        <w:left w:val="none" w:sz="0" w:space="0" w:color="auto"/>
        <w:bottom w:val="none" w:sz="0" w:space="0" w:color="auto"/>
        <w:right w:val="none" w:sz="0" w:space="0" w:color="auto"/>
      </w:divBdr>
    </w:div>
    <w:div w:id="397821733">
      <w:bodyDiv w:val="1"/>
      <w:marLeft w:val="0"/>
      <w:marRight w:val="0"/>
      <w:marTop w:val="0"/>
      <w:marBottom w:val="0"/>
      <w:divBdr>
        <w:top w:val="none" w:sz="0" w:space="0" w:color="auto"/>
        <w:left w:val="none" w:sz="0" w:space="0" w:color="auto"/>
        <w:bottom w:val="none" w:sz="0" w:space="0" w:color="auto"/>
        <w:right w:val="none" w:sz="0" w:space="0" w:color="auto"/>
      </w:divBdr>
    </w:div>
    <w:div w:id="397827542">
      <w:bodyDiv w:val="1"/>
      <w:marLeft w:val="0"/>
      <w:marRight w:val="0"/>
      <w:marTop w:val="0"/>
      <w:marBottom w:val="0"/>
      <w:divBdr>
        <w:top w:val="none" w:sz="0" w:space="0" w:color="auto"/>
        <w:left w:val="none" w:sz="0" w:space="0" w:color="auto"/>
        <w:bottom w:val="none" w:sz="0" w:space="0" w:color="auto"/>
        <w:right w:val="none" w:sz="0" w:space="0" w:color="auto"/>
      </w:divBdr>
    </w:div>
    <w:div w:id="397872931">
      <w:bodyDiv w:val="1"/>
      <w:marLeft w:val="0"/>
      <w:marRight w:val="0"/>
      <w:marTop w:val="0"/>
      <w:marBottom w:val="0"/>
      <w:divBdr>
        <w:top w:val="none" w:sz="0" w:space="0" w:color="auto"/>
        <w:left w:val="none" w:sz="0" w:space="0" w:color="auto"/>
        <w:bottom w:val="none" w:sz="0" w:space="0" w:color="auto"/>
        <w:right w:val="none" w:sz="0" w:space="0" w:color="auto"/>
      </w:divBdr>
    </w:div>
    <w:div w:id="397900652">
      <w:bodyDiv w:val="1"/>
      <w:marLeft w:val="0"/>
      <w:marRight w:val="0"/>
      <w:marTop w:val="0"/>
      <w:marBottom w:val="0"/>
      <w:divBdr>
        <w:top w:val="none" w:sz="0" w:space="0" w:color="auto"/>
        <w:left w:val="none" w:sz="0" w:space="0" w:color="auto"/>
        <w:bottom w:val="none" w:sz="0" w:space="0" w:color="auto"/>
        <w:right w:val="none" w:sz="0" w:space="0" w:color="auto"/>
      </w:divBdr>
    </w:div>
    <w:div w:id="398015158">
      <w:bodyDiv w:val="1"/>
      <w:marLeft w:val="0"/>
      <w:marRight w:val="0"/>
      <w:marTop w:val="0"/>
      <w:marBottom w:val="0"/>
      <w:divBdr>
        <w:top w:val="none" w:sz="0" w:space="0" w:color="auto"/>
        <w:left w:val="none" w:sz="0" w:space="0" w:color="auto"/>
        <w:bottom w:val="none" w:sz="0" w:space="0" w:color="auto"/>
        <w:right w:val="none" w:sz="0" w:space="0" w:color="auto"/>
      </w:divBdr>
    </w:div>
    <w:div w:id="398021984">
      <w:bodyDiv w:val="1"/>
      <w:marLeft w:val="0"/>
      <w:marRight w:val="0"/>
      <w:marTop w:val="0"/>
      <w:marBottom w:val="0"/>
      <w:divBdr>
        <w:top w:val="none" w:sz="0" w:space="0" w:color="auto"/>
        <w:left w:val="none" w:sz="0" w:space="0" w:color="auto"/>
        <w:bottom w:val="none" w:sz="0" w:space="0" w:color="auto"/>
        <w:right w:val="none" w:sz="0" w:space="0" w:color="auto"/>
      </w:divBdr>
    </w:div>
    <w:div w:id="398023423">
      <w:bodyDiv w:val="1"/>
      <w:marLeft w:val="0"/>
      <w:marRight w:val="0"/>
      <w:marTop w:val="0"/>
      <w:marBottom w:val="0"/>
      <w:divBdr>
        <w:top w:val="none" w:sz="0" w:space="0" w:color="auto"/>
        <w:left w:val="none" w:sz="0" w:space="0" w:color="auto"/>
        <w:bottom w:val="none" w:sz="0" w:space="0" w:color="auto"/>
        <w:right w:val="none" w:sz="0" w:space="0" w:color="auto"/>
      </w:divBdr>
    </w:div>
    <w:div w:id="398090676">
      <w:bodyDiv w:val="1"/>
      <w:marLeft w:val="0"/>
      <w:marRight w:val="0"/>
      <w:marTop w:val="0"/>
      <w:marBottom w:val="0"/>
      <w:divBdr>
        <w:top w:val="none" w:sz="0" w:space="0" w:color="auto"/>
        <w:left w:val="none" w:sz="0" w:space="0" w:color="auto"/>
        <w:bottom w:val="none" w:sz="0" w:space="0" w:color="auto"/>
        <w:right w:val="none" w:sz="0" w:space="0" w:color="auto"/>
      </w:divBdr>
    </w:div>
    <w:div w:id="398134486">
      <w:bodyDiv w:val="1"/>
      <w:marLeft w:val="0"/>
      <w:marRight w:val="0"/>
      <w:marTop w:val="0"/>
      <w:marBottom w:val="0"/>
      <w:divBdr>
        <w:top w:val="none" w:sz="0" w:space="0" w:color="auto"/>
        <w:left w:val="none" w:sz="0" w:space="0" w:color="auto"/>
        <w:bottom w:val="none" w:sz="0" w:space="0" w:color="auto"/>
        <w:right w:val="none" w:sz="0" w:space="0" w:color="auto"/>
      </w:divBdr>
    </w:div>
    <w:div w:id="398207938">
      <w:bodyDiv w:val="1"/>
      <w:marLeft w:val="0"/>
      <w:marRight w:val="0"/>
      <w:marTop w:val="0"/>
      <w:marBottom w:val="0"/>
      <w:divBdr>
        <w:top w:val="none" w:sz="0" w:space="0" w:color="auto"/>
        <w:left w:val="none" w:sz="0" w:space="0" w:color="auto"/>
        <w:bottom w:val="none" w:sz="0" w:space="0" w:color="auto"/>
        <w:right w:val="none" w:sz="0" w:space="0" w:color="auto"/>
      </w:divBdr>
    </w:div>
    <w:div w:id="398284383">
      <w:bodyDiv w:val="1"/>
      <w:marLeft w:val="0"/>
      <w:marRight w:val="0"/>
      <w:marTop w:val="0"/>
      <w:marBottom w:val="0"/>
      <w:divBdr>
        <w:top w:val="none" w:sz="0" w:space="0" w:color="auto"/>
        <w:left w:val="none" w:sz="0" w:space="0" w:color="auto"/>
        <w:bottom w:val="none" w:sz="0" w:space="0" w:color="auto"/>
        <w:right w:val="none" w:sz="0" w:space="0" w:color="auto"/>
      </w:divBdr>
    </w:div>
    <w:div w:id="398285420">
      <w:bodyDiv w:val="1"/>
      <w:marLeft w:val="0"/>
      <w:marRight w:val="0"/>
      <w:marTop w:val="0"/>
      <w:marBottom w:val="0"/>
      <w:divBdr>
        <w:top w:val="none" w:sz="0" w:space="0" w:color="auto"/>
        <w:left w:val="none" w:sz="0" w:space="0" w:color="auto"/>
        <w:bottom w:val="none" w:sz="0" w:space="0" w:color="auto"/>
        <w:right w:val="none" w:sz="0" w:space="0" w:color="auto"/>
      </w:divBdr>
    </w:div>
    <w:div w:id="398285459">
      <w:bodyDiv w:val="1"/>
      <w:marLeft w:val="0"/>
      <w:marRight w:val="0"/>
      <w:marTop w:val="0"/>
      <w:marBottom w:val="0"/>
      <w:divBdr>
        <w:top w:val="none" w:sz="0" w:space="0" w:color="auto"/>
        <w:left w:val="none" w:sz="0" w:space="0" w:color="auto"/>
        <w:bottom w:val="none" w:sz="0" w:space="0" w:color="auto"/>
        <w:right w:val="none" w:sz="0" w:space="0" w:color="auto"/>
      </w:divBdr>
    </w:div>
    <w:div w:id="398290824">
      <w:bodyDiv w:val="1"/>
      <w:marLeft w:val="0"/>
      <w:marRight w:val="0"/>
      <w:marTop w:val="0"/>
      <w:marBottom w:val="0"/>
      <w:divBdr>
        <w:top w:val="none" w:sz="0" w:space="0" w:color="auto"/>
        <w:left w:val="none" w:sz="0" w:space="0" w:color="auto"/>
        <w:bottom w:val="none" w:sz="0" w:space="0" w:color="auto"/>
        <w:right w:val="none" w:sz="0" w:space="0" w:color="auto"/>
      </w:divBdr>
    </w:div>
    <w:div w:id="398328106">
      <w:bodyDiv w:val="1"/>
      <w:marLeft w:val="0"/>
      <w:marRight w:val="0"/>
      <w:marTop w:val="0"/>
      <w:marBottom w:val="0"/>
      <w:divBdr>
        <w:top w:val="none" w:sz="0" w:space="0" w:color="auto"/>
        <w:left w:val="none" w:sz="0" w:space="0" w:color="auto"/>
        <w:bottom w:val="none" w:sz="0" w:space="0" w:color="auto"/>
        <w:right w:val="none" w:sz="0" w:space="0" w:color="auto"/>
      </w:divBdr>
    </w:div>
    <w:div w:id="398329352">
      <w:bodyDiv w:val="1"/>
      <w:marLeft w:val="0"/>
      <w:marRight w:val="0"/>
      <w:marTop w:val="0"/>
      <w:marBottom w:val="0"/>
      <w:divBdr>
        <w:top w:val="none" w:sz="0" w:space="0" w:color="auto"/>
        <w:left w:val="none" w:sz="0" w:space="0" w:color="auto"/>
        <w:bottom w:val="none" w:sz="0" w:space="0" w:color="auto"/>
        <w:right w:val="none" w:sz="0" w:space="0" w:color="auto"/>
      </w:divBdr>
    </w:div>
    <w:div w:id="398333900">
      <w:bodyDiv w:val="1"/>
      <w:marLeft w:val="0"/>
      <w:marRight w:val="0"/>
      <w:marTop w:val="0"/>
      <w:marBottom w:val="0"/>
      <w:divBdr>
        <w:top w:val="none" w:sz="0" w:space="0" w:color="auto"/>
        <w:left w:val="none" w:sz="0" w:space="0" w:color="auto"/>
        <w:bottom w:val="none" w:sz="0" w:space="0" w:color="auto"/>
        <w:right w:val="none" w:sz="0" w:space="0" w:color="auto"/>
      </w:divBdr>
    </w:div>
    <w:div w:id="398334185">
      <w:bodyDiv w:val="1"/>
      <w:marLeft w:val="0"/>
      <w:marRight w:val="0"/>
      <w:marTop w:val="0"/>
      <w:marBottom w:val="0"/>
      <w:divBdr>
        <w:top w:val="none" w:sz="0" w:space="0" w:color="auto"/>
        <w:left w:val="none" w:sz="0" w:space="0" w:color="auto"/>
        <w:bottom w:val="none" w:sz="0" w:space="0" w:color="auto"/>
        <w:right w:val="none" w:sz="0" w:space="0" w:color="auto"/>
      </w:divBdr>
    </w:div>
    <w:div w:id="398400755">
      <w:bodyDiv w:val="1"/>
      <w:marLeft w:val="0"/>
      <w:marRight w:val="0"/>
      <w:marTop w:val="0"/>
      <w:marBottom w:val="0"/>
      <w:divBdr>
        <w:top w:val="none" w:sz="0" w:space="0" w:color="auto"/>
        <w:left w:val="none" w:sz="0" w:space="0" w:color="auto"/>
        <w:bottom w:val="none" w:sz="0" w:space="0" w:color="auto"/>
        <w:right w:val="none" w:sz="0" w:space="0" w:color="auto"/>
      </w:divBdr>
    </w:div>
    <w:div w:id="398402468">
      <w:bodyDiv w:val="1"/>
      <w:marLeft w:val="0"/>
      <w:marRight w:val="0"/>
      <w:marTop w:val="0"/>
      <w:marBottom w:val="0"/>
      <w:divBdr>
        <w:top w:val="none" w:sz="0" w:space="0" w:color="auto"/>
        <w:left w:val="none" w:sz="0" w:space="0" w:color="auto"/>
        <w:bottom w:val="none" w:sz="0" w:space="0" w:color="auto"/>
        <w:right w:val="none" w:sz="0" w:space="0" w:color="auto"/>
      </w:divBdr>
    </w:div>
    <w:div w:id="398408493">
      <w:bodyDiv w:val="1"/>
      <w:marLeft w:val="0"/>
      <w:marRight w:val="0"/>
      <w:marTop w:val="0"/>
      <w:marBottom w:val="0"/>
      <w:divBdr>
        <w:top w:val="none" w:sz="0" w:space="0" w:color="auto"/>
        <w:left w:val="none" w:sz="0" w:space="0" w:color="auto"/>
        <w:bottom w:val="none" w:sz="0" w:space="0" w:color="auto"/>
        <w:right w:val="none" w:sz="0" w:space="0" w:color="auto"/>
      </w:divBdr>
    </w:div>
    <w:div w:id="398479197">
      <w:bodyDiv w:val="1"/>
      <w:marLeft w:val="0"/>
      <w:marRight w:val="0"/>
      <w:marTop w:val="0"/>
      <w:marBottom w:val="0"/>
      <w:divBdr>
        <w:top w:val="none" w:sz="0" w:space="0" w:color="auto"/>
        <w:left w:val="none" w:sz="0" w:space="0" w:color="auto"/>
        <w:bottom w:val="none" w:sz="0" w:space="0" w:color="auto"/>
        <w:right w:val="none" w:sz="0" w:space="0" w:color="auto"/>
      </w:divBdr>
    </w:div>
    <w:div w:id="398482519">
      <w:bodyDiv w:val="1"/>
      <w:marLeft w:val="0"/>
      <w:marRight w:val="0"/>
      <w:marTop w:val="0"/>
      <w:marBottom w:val="0"/>
      <w:divBdr>
        <w:top w:val="none" w:sz="0" w:space="0" w:color="auto"/>
        <w:left w:val="none" w:sz="0" w:space="0" w:color="auto"/>
        <w:bottom w:val="none" w:sz="0" w:space="0" w:color="auto"/>
        <w:right w:val="none" w:sz="0" w:space="0" w:color="auto"/>
      </w:divBdr>
    </w:div>
    <w:div w:id="398553136">
      <w:bodyDiv w:val="1"/>
      <w:marLeft w:val="0"/>
      <w:marRight w:val="0"/>
      <w:marTop w:val="0"/>
      <w:marBottom w:val="0"/>
      <w:divBdr>
        <w:top w:val="none" w:sz="0" w:space="0" w:color="auto"/>
        <w:left w:val="none" w:sz="0" w:space="0" w:color="auto"/>
        <w:bottom w:val="none" w:sz="0" w:space="0" w:color="auto"/>
        <w:right w:val="none" w:sz="0" w:space="0" w:color="auto"/>
      </w:divBdr>
    </w:div>
    <w:div w:id="398594085">
      <w:bodyDiv w:val="1"/>
      <w:marLeft w:val="0"/>
      <w:marRight w:val="0"/>
      <w:marTop w:val="0"/>
      <w:marBottom w:val="0"/>
      <w:divBdr>
        <w:top w:val="none" w:sz="0" w:space="0" w:color="auto"/>
        <w:left w:val="none" w:sz="0" w:space="0" w:color="auto"/>
        <w:bottom w:val="none" w:sz="0" w:space="0" w:color="auto"/>
        <w:right w:val="none" w:sz="0" w:space="0" w:color="auto"/>
      </w:divBdr>
    </w:div>
    <w:div w:id="398601201">
      <w:bodyDiv w:val="1"/>
      <w:marLeft w:val="0"/>
      <w:marRight w:val="0"/>
      <w:marTop w:val="0"/>
      <w:marBottom w:val="0"/>
      <w:divBdr>
        <w:top w:val="none" w:sz="0" w:space="0" w:color="auto"/>
        <w:left w:val="none" w:sz="0" w:space="0" w:color="auto"/>
        <w:bottom w:val="none" w:sz="0" w:space="0" w:color="auto"/>
        <w:right w:val="none" w:sz="0" w:space="0" w:color="auto"/>
      </w:divBdr>
    </w:div>
    <w:div w:id="398670632">
      <w:bodyDiv w:val="1"/>
      <w:marLeft w:val="0"/>
      <w:marRight w:val="0"/>
      <w:marTop w:val="0"/>
      <w:marBottom w:val="0"/>
      <w:divBdr>
        <w:top w:val="none" w:sz="0" w:space="0" w:color="auto"/>
        <w:left w:val="none" w:sz="0" w:space="0" w:color="auto"/>
        <w:bottom w:val="none" w:sz="0" w:space="0" w:color="auto"/>
        <w:right w:val="none" w:sz="0" w:space="0" w:color="auto"/>
      </w:divBdr>
    </w:div>
    <w:div w:id="398674055">
      <w:bodyDiv w:val="1"/>
      <w:marLeft w:val="0"/>
      <w:marRight w:val="0"/>
      <w:marTop w:val="0"/>
      <w:marBottom w:val="0"/>
      <w:divBdr>
        <w:top w:val="none" w:sz="0" w:space="0" w:color="auto"/>
        <w:left w:val="none" w:sz="0" w:space="0" w:color="auto"/>
        <w:bottom w:val="none" w:sz="0" w:space="0" w:color="auto"/>
        <w:right w:val="none" w:sz="0" w:space="0" w:color="auto"/>
      </w:divBdr>
    </w:div>
    <w:div w:id="398744856">
      <w:bodyDiv w:val="1"/>
      <w:marLeft w:val="0"/>
      <w:marRight w:val="0"/>
      <w:marTop w:val="0"/>
      <w:marBottom w:val="0"/>
      <w:divBdr>
        <w:top w:val="none" w:sz="0" w:space="0" w:color="auto"/>
        <w:left w:val="none" w:sz="0" w:space="0" w:color="auto"/>
        <w:bottom w:val="none" w:sz="0" w:space="0" w:color="auto"/>
        <w:right w:val="none" w:sz="0" w:space="0" w:color="auto"/>
      </w:divBdr>
    </w:div>
    <w:div w:id="398750936">
      <w:bodyDiv w:val="1"/>
      <w:marLeft w:val="0"/>
      <w:marRight w:val="0"/>
      <w:marTop w:val="0"/>
      <w:marBottom w:val="0"/>
      <w:divBdr>
        <w:top w:val="none" w:sz="0" w:space="0" w:color="auto"/>
        <w:left w:val="none" w:sz="0" w:space="0" w:color="auto"/>
        <w:bottom w:val="none" w:sz="0" w:space="0" w:color="auto"/>
        <w:right w:val="none" w:sz="0" w:space="0" w:color="auto"/>
      </w:divBdr>
    </w:div>
    <w:div w:id="398794969">
      <w:bodyDiv w:val="1"/>
      <w:marLeft w:val="0"/>
      <w:marRight w:val="0"/>
      <w:marTop w:val="0"/>
      <w:marBottom w:val="0"/>
      <w:divBdr>
        <w:top w:val="none" w:sz="0" w:space="0" w:color="auto"/>
        <w:left w:val="none" w:sz="0" w:space="0" w:color="auto"/>
        <w:bottom w:val="none" w:sz="0" w:space="0" w:color="auto"/>
        <w:right w:val="none" w:sz="0" w:space="0" w:color="auto"/>
      </w:divBdr>
    </w:div>
    <w:div w:id="398868809">
      <w:bodyDiv w:val="1"/>
      <w:marLeft w:val="0"/>
      <w:marRight w:val="0"/>
      <w:marTop w:val="0"/>
      <w:marBottom w:val="0"/>
      <w:divBdr>
        <w:top w:val="none" w:sz="0" w:space="0" w:color="auto"/>
        <w:left w:val="none" w:sz="0" w:space="0" w:color="auto"/>
        <w:bottom w:val="none" w:sz="0" w:space="0" w:color="auto"/>
        <w:right w:val="none" w:sz="0" w:space="0" w:color="auto"/>
      </w:divBdr>
    </w:div>
    <w:div w:id="398984618">
      <w:bodyDiv w:val="1"/>
      <w:marLeft w:val="0"/>
      <w:marRight w:val="0"/>
      <w:marTop w:val="0"/>
      <w:marBottom w:val="0"/>
      <w:divBdr>
        <w:top w:val="none" w:sz="0" w:space="0" w:color="auto"/>
        <w:left w:val="none" w:sz="0" w:space="0" w:color="auto"/>
        <w:bottom w:val="none" w:sz="0" w:space="0" w:color="auto"/>
        <w:right w:val="none" w:sz="0" w:space="0" w:color="auto"/>
      </w:divBdr>
    </w:div>
    <w:div w:id="399133292">
      <w:bodyDiv w:val="1"/>
      <w:marLeft w:val="0"/>
      <w:marRight w:val="0"/>
      <w:marTop w:val="0"/>
      <w:marBottom w:val="0"/>
      <w:divBdr>
        <w:top w:val="none" w:sz="0" w:space="0" w:color="auto"/>
        <w:left w:val="none" w:sz="0" w:space="0" w:color="auto"/>
        <w:bottom w:val="none" w:sz="0" w:space="0" w:color="auto"/>
        <w:right w:val="none" w:sz="0" w:space="0" w:color="auto"/>
      </w:divBdr>
    </w:div>
    <w:div w:id="399137247">
      <w:bodyDiv w:val="1"/>
      <w:marLeft w:val="0"/>
      <w:marRight w:val="0"/>
      <w:marTop w:val="0"/>
      <w:marBottom w:val="0"/>
      <w:divBdr>
        <w:top w:val="none" w:sz="0" w:space="0" w:color="auto"/>
        <w:left w:val="none" w:sz="0" w:space="0" w:color="auto"/>
        <w:bottom w:val="none" w:sz="0" w:space="0" w:color="auto"/>
        <w:right w:val="none" w:sz="0" w:space="0" w:color="auto"/>
      </w:divBdr>
    </w:div>
    <w:div w:id="399139414">
      <w:bodyDiv w:val="1"/>
      <w:marLeft w:val="0"/>
      <w:marRight w:val="0"/>
      <w:marTop w:val="0"/>
      <w:marBottom w:val="0"/>
      <w:divBdr>
        <w:top w:val="none" w:sz="0" w:space="0" w:color="auto"/>
        <w:left w:val="none" w:sz="0" w:space="0" w:color="auto"/>
        <w:bottom w:val="none" w:sz="0" w:space="0" w:color="auto"/>
        <w:right w:val="none" w:sz="0" w:space="0" w:color="auto"/>
      </w:divBdr>
    </w:div>
    <w:div w:id="399212141">
      <w:bodyDiv w:val="1"/>
      <w:marLeft w:val="0"/>
      <w:marRight w:val="0"/>
      <w:marTop w:val="0"/>
      <w:marBottom w:val="0"/>
      <w:divBdr>
        <w:top w:val="none" w:sz="0" w:space="0" w:color="auto"/>
        <w:left w:val="none" w:sz="0" w:space="0" w:color="auto"/>
        <w:bottom w:val="none" w:sz="0" w:space="0" w:color="auto"/>
        <w:right w:val="none" w:sz="0" w:space="0" w:color="auto"/>
      </w:divBdr>
    </w:div>
    <w:div w:id="399249526">
      <w:bodyDiv w:val="1"/>
      <w:marLeft w:val="0"/>
      <w:marRight w:val="0"/>
      <w:marTop w:val="0"/>
      <w:marBottom w:val="0"/>
      <w:divBdr>
        <w:top w:val="none" w:sz="0" w:space="0" w:color="auto"/>
        <w:left w:val="none" w:sz="0" w:space="0" w:color="auto"/>
        <w:bottom w:val="none" w:sz="0" w:space="0" w:color="auto"/>
        <w:right w:val="none" w:sz="0" w:space="0" w:color="auto"/>
      </w:divBdr>
    </w:div>
    <w:div w:id="399251216">
      <w:bodyDiv w:val="1"/>
      <w:marLeft w:val="0"/>
      <w:marRight w:val="0"/>
      <w:marTop w:val="0"/>
      <w:marBottom w:val="0"/>
      <w:divBdr>
        <w:top w:val="none" w:sz="0" w:space="0" w:color="auto"/>
        <w:left w:val="none" w:sz="0" w:space="0" w:color="auto"/>
        <w:bottom w:val="none" w:sz="0" w:space="0" w:color="auto"/>
        <w:right w:val="none" w:sz="0" w:space="0" w:color="auto"/>
      </w:divBdr>
    </w:div>
    <w:div w:id="399253040">
      <w:bodyDiv w:val="1"/>
      <w:marLeft w:val="0"/>
      <w:marRight w:val="0"/>
      <w:marTop w:val="0"/>
      <w:marBottom w:val="0"/>
      <w:divBdr>
        <w:top w:val="none" w:sz="0" w:space="0" w:color="auto"/>
        <w:left w:val="none" w:sz="0" w:space="0" w:color="auto"/>
        <w:bottom w:val="none" w:sz="0" w:space="0" w:color="auto"/>
        <w:right w:val="none" w:sz="0" w:space="0" w:color="auto"/>
      </w:divBdr>
    </w:div>
    <w:div w:id="399257272">
      <w:bodyDiv w:val="1"/>
      <w:marLeft w:val="0"/>
      <w:marRight w:val="0"/>
      <w:marTop w:val="0"/>
      <w:marBottom w:val="0"/>
      <w:divBdr>
        <w:top w:val="none" w:sz="0" w:space="0" w:color="auto"/>
        <w:left w:val="none" w:sz="0" w:space="0" w:color="auto"/>
        <w:bottom w:val="none" w:sz="0" w:space="0" w:color="auto"/>
        <w:right w:val="none" w:sz="0" w:space="0" w:color="auto"/>
      </w:divBdr>
    </w:div>
    <w:div w:id="399329233">
      <w:bodyDiv w:val="1"/>
      <w:marLeft w:val="0"/>
      <w:marRight w:val="0"/>
      <w:marTop w:val="0"/>
      <w:marBottom w:val="0"/>
      <w:divBdr>
        <w:top w:val="none" w:sz="0" w:space="0" w:color="auto"/>
        <w:left w:val="none" w:sz="0" w:space="0" w:color="auto"/>
        <w:bottom w:val="none" w:sz="0" w:space="0" w:color="auto"/>
        <w:right w:val="none" w:sz="0" w:space="0" w:color="auto"/>
      </w:divBdr>
    </w:div>
    <w:div w:id="399446305">
      <w:bodyDiv w:val="1"/>
      <w:marLeft w:val="0"/>
      <w:marRight w:val="0"/>
      <w:marTop w:val="0"/>
      <w:marBottom w:val="0"/>
      <w:divBdr>
        <w:top w:val="none" w:sz="0" w:space="0" w:color="auto"/>
        <w:left w:val="none" w:sz="0" w:space="0" w:color="auto"/>
        <w:bottom w:val="none" w:sz="0" w:space="0" w:color="auto"/>
        <w:right w:val="none" w:sz="0" w:space="0" w:color="auto"/>
      </w:divBdr>
    </w:div>
    <w:div w:id="399449640">
      <w:bodyDiv w:val="1"/>
      <w:marLeft w:val="0"/>
      <w:marRight w:val="0"/>
      <w:marTop w:val="0"/>
      <w:marBottom w:val="0"/>
      <w:divBdr>
        <w:top w:val="none" w:sz="0" w:space="0" w:color="auto"/>
        <w:left w:val="none" w:sz="0" w:space="0" w:color="auto"/>
        <w:bottom w:val="none" w:sz="0" w:space="0" w:color="auto"/>
        <w:right w:val="none" w:sz="0" w:space="0" w:color="auto"/>
      </w:divBdr>
    </w:div>
    <w:div w:id="399527430">
      <w:bodyDiv w:val="1"/>
      <w:marLeft w:val="0"/>
      <w:marRight w:val="0"/>
      <w:marTop w:val="0"/>
      <w:marBottom w:val="0"/>
      <w:divBdr>
        <w:top w:val="none" w:sz="0" w:space="0" w:color="auto"/>
        <w:left w:val="none" w:sz="0" w:space="0" w:color="auto"/>
        <w:bottom w:val="none" w:sz="0" w:space="0" w:color="auto"/>
        <w:right w:val="none" w:sz="0" w:space="0" w:color="auto"/>
      </w:divBdr>
    </w:div>
    <w:div w:id="399596116">
      <w:bodyDiv w:val="1"/>
      <w:marLeft w:val="0"/>
      <w:marRight w:val="0"/>
      <w:marTop w:val="0"/>
      <w:marBottom w:val="0"/>
      <w:divBdr>
        <w:top w:val="none" w:sz="0" w:space="0" w:color="auto"/>
        <w:left w:val="none" w:sz="0" w:space="0" w:color="auto"/>
        <w:bottom w:val="none" w:sz="0" w:space="0" w:color="auto"/>
        <w:right w:val="none" w:sz="0" w:space="0" w:color="auto"/>
      </w:divBdr>
    </w:div>
    <w:div w:id="399600697">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
    <w:div w:id="399669657">
      <w:bodyDiv w:val="1"/>
      <w:marLeft w:val="0"/>
      <w:marRight w:val="0"/>
      <w:marTop w:val="0"/>
      <w:marBottom w:val="0"/>
      <w:divBdr>
        <w:top w:val="none" w:sz="0" w:space="0" w:color="auto"/>
        <w:left w:val="none" w:sz="0" w:space="0" w:color="auto"/>
        <w:bottom w:val="none" w:sz="0" w:space="0" w:color="auto"/>
        <w:right w:val="none" w:sz="0" w:space="0" w:color="auto"/>
      </w:divBdr>
    </w:div>
    <w:div w:id="399718136">
      <w:bodyDiv w:val="1"/>
      <w:marLeft w:val="0"/>
      <w:marRight w:val="0"/>
      <w:marTop w:val="0"/>
      <w:marBottom w:val="0"/>
      <w:divBdr>
        <w:top w:val="none" w:sz="0" w:space="0" w:color="auto"/>
        <w:left w:val="none" w:sz="0" w:space="0" w:color="auto"/>
        <w:bottom w:val="none" w:sz="0" w:space="0" w:color="auto"/>
        <w:right w:val="none" w:sz="0" w:space="0" w:color="auto"/>
      </w:divBdr>
    </w:div>
    <w:div w:id="399861939">
      <w:bodyDiv w:val="1"/>
      <w:marLeft w:val="0"/>
      <w:marRight w:val="0"/>
      <w:marTop w:val="0"/>
      <w:marBottom w:val="0"/>
      <w:divBdr>
        <w:top w:val="none" w:sz="0" w:space="0" w:color="auto"/>
        <w:left w:val="none" w:sz="0" w:space="0" w:color="auto"/>
        <w:bottom w:val="none" w:sz="0" w:space="0" w:color="auto"/>
        <w:right w:val="none" w:sz="0" w:space="0" w:color="auto"/>
      </w:divBdr>
    </w:div>
    <w:div w:id="399908112">
      <w:bodyDiv w:val="1"/>
      <w:marLeft w:val="0"/>
      <w:marRight w:val="0"/>
      <w:marTop w:val="0"/>
      <w:marBottom w:val="0"/>
      <w:divBdr>
        <w:top w:val="none" w:sz="0" w:space="0" w:color="auto"/>
        <w:left w:val="none" w:sz="0" w:space="0" w:color="auto"/>
        <w:bottom w:val="none" w:sz="0" w:space="0" w:color="auto"/>
        <w:right w:val="none" w:sz="0" w:space="0" w:color="auto"/>
      </w:divBdr>
    </w:div>
    <w:div w:id="400056088">
      <w:bodyDiv w:val="1"/>
      <w:marLeft w:val="0"/>
      <w:marRight w:val="0"/>
      <w:marTop w:val="0"/>
      <w:marBottom w:val="0"/>
      <w:divBdr>
        <w:top w:val="none" w:sz="0" w:space="0" w:color="auto"/>
        <w:left w:val="none" w:sz="0" w:space="0" w:color="auto"/>
        <w:bottom w:val="none" w:sz="0" w:space="0" w:color="auto"/>
        <w:right w:val="none" w:sz="0" w:space="0" w:color="auto"/>
      </w:divBdr>
    </w:div>
    <w:div w:id="400064237">
      <w:bodyDiv w:val="1"/>
      <w:marLeft w:val="0"/>
      <w:marRight w:val="0"/>
      <w:marTop w:val="0"/>
      <w:marBottom w:val="0"/>
      <w:divBdr>
        <w:top w:val="none" w:sz="0" w:space="0" w:color="auto"/>
        <w:left w:val="none" w:sz="0" w:space="0" w:color="auto"/>
        <w:bottom w:val="none" w:sz="0" w:space="0" w:color="auto"/>
        <w:right w:val="none" w:sz="0" w:space="0" w:color="auto"/>
      </w:divBdr>
    </w:div>
    <w:div w:id="400105803">
      <w:bodyDiv w:val="1"/>
      <w:marLeft w:val="0"/>
      <w:marRight w:val="0"/>
      <w:marTop w:val="0"/>
      <w:marBottom w:val="0"/>
      <w:divBdr>
        <w:top w:val="none" w:sz="0" w:space="0" w:color="auto"/>
        <w:left w:val="none" w:sz="0" w:space="0" w:color="auto"/>
        <w:bottom w:val="none" w:sz="0" w:space="0" w:color="auto"/>
        <w:right w:val="none" w:sz="0" w:space="0" w:color="auto"/>
      </w:divBdr>
    </w:div>
    <w:div w:id="400178169">
      <w:bodyDiv w:val="1"/>
      <w:marLeft w:val="0"/>
      <w:marRight w:val="0"/>
      <w:marTop w:val="0"/>
      <w:marBottom w:val="0"/>
      <w:divBdr>
        <w:top w:val="none" w:sz="0" w:space="0" w:color="auto"/>
        <w:left w:val="none" w:sz="0" w:space="0" w:color="auto"/>
        <w:bottom w:val="none" w:sz="0" w:space="0" w:color="auto"/>
        <w:right w:val="none" w:sz="0" w:space="0" w:color="auto"/>
      </w:divBdr>
    </w:div>
    <w:div w:id="400251022">
      <w:bodyDiv w:val="1"/>
      <w:marLeft w:val="0"/>
      <w:marRight w:val="0"/>
      <w:marTop w:val="0"/>
      <w:marBottom w:val="0"/>
      <w:divBdr>
        <w:top w:val="none" w:sz="0" w:space="0" w:color="auto"/>
        <w:left w:val="none" w:sz="0" w:space="0" w:color="auto"/>
        <w:bottom w:val="none" w:sz="0" w:space="0" w:color="auto"/>
        <w:right w:val="none" w:sz="0" w:space="0" w:color="auto"/>
      </w:divBdr>
    </w:div>
    <w:div w:id="400251100">
      <w:bodyDiv w:val="1"/>
      <w:marLeft w:val="0"/>
      <w:marRight w:val="0"/>
      <w:marTop w:val="0"/>
      <w:marBottom w:val="0"/>
      <w:divBdr>
        <w:top w:val="none" w:sz="0" w:space="0" w:color="auto"/>
        <w:left w:val="none" w:sz="0" w:space="0" w:color="auto"/>
        <w:bottom w:val="none" w:sz="0" w:space="0" w:color="auto"/>
        <w:right w:val="none" w:sz="0" w:space="0" w:color="auto"/>
      </w:divBdr>
    </w:div>
    <w:div w:id="400253638">
      <w:bodyDiv w:val="1"/>
      <w:marLeft w:val="0"/>
      <w:marRight w:val="0"/>
      <w:marTop w:val="0"/>
      <w:marBottom w:val="0"/>
      <w:divBdr>
        <w:top w:val="none" w:sz="0" w:space="0" w:color="auto"/>
        <w:left w:val="none" w:sz="0" w:space="0" w:color="auto"/>
        <w:bottom w:val="none" w:sz="0" w:space="0" w:color="auto"/>
        <w:right w:val="none" w:sz="0" w:space="0" w:color="auto"/>
      </w:divBdr>
    </w:div>
    <w:div w:id="400294017">
      <w:bodyDiv w:val="1"/>
      <w:marLeft w:val="0"/>
      <w:marRight w:val="0"/>
      <w:marTop w:val="0"/>
      <w:marBottom w:val="0"/>
      <w:divBdr>
        <w:top w:val="none" w:sz="0" w:space="0" w:color="auto"/>
        <w:left w:val="none" w:sz="0" w:space="0" w:color="auto"/>
        <w:bottom w:val="none" w:sz="0" w:space="0" w:color="auto"/>
        <w:right w:val="none" w:sz="0" w:space="0" w:color="auto"/>
      </w:divBdr>
    </w:div>
    <w:div w:id="400372424">
      <w:bodyDiv w:val="1"/>
      <w:marLeft w:val="0"/>
      <w:marRight w:val="0"/>
      <w:marTop w:val="0"/>
      <w:marBottom w:val="0"/>
      <w:divBdr>
        <w:top w:val="none" w:sz="0" w:space="0" w:color="auto"/>
        <w:left w:val="none" w:sz="0" w:space="0" w:color="auto"/>
        <w:bottom w:val="none" w:sz="0" w:space="0" w:color="auto"/>
        <w:right w:val="none" w:sz="0" w:space="0" w:color="auto"/>
      </w:divBdr>
    </w:div>
    <w:div w:id="400442809">
      <w:bodyDiv w:val="1"/>
      <w:marLeft w:val="0"/>
      <w:marRight w:val="0"/>
      <w:marTop w:val="0"/>
      <w:marBottom w:val="0"/>
      <w:divBdr>
        <w:top w:val="none" w:sz="0" w:space="0" w:color="auto"/>
        <w:left w:val="none" w:sz="0" w:space="0" w:color="auto"/>
        <w:bottom w:val="none" w:sz="0" w:space="0" w:color="auto"/>
        <w:right w:val="none" w:sz="0" w:space="0" w:color="auto"/>
      </w:divBdr>
    </w:div>
    <w:div w:id="400442917">
      <w:bodyDiv w:val="1"/>
      <w:marLeft w:val="0"/>
      <w:marRight w:val="0"/>
      <w:marTop w:val="0"/>
      <w:marBottom w:val="0"/>
      <w:divBdr>
        <w:top w:val="none" w:sz="0" w:space="0" w:color="auto"/>
        <w:left w:val="none" w:sz="0" w:space="0" w:color="auto"/>
        <w:bottom w:val="none" w:sz="0" w:space="0" w:color="auto"/>
        <w:right w:val="none" w:sz="0" w:space="0" w:color="auto"/>
      </w:divBdr>
    </w:div>
    <w:div w:id="400446371">
      <w:bodyDiv w:val="1"/>
      <w:marLeft w:val="0"/>
      <w:marRight w:val="0"/>
      <w:marTop w:val="0"/>
      <w:marBottom w:val="0"/>
      <w:divBdr>
        <w:top w:val="none" w:sz="0" w:space="0" w:color="auto"/>
        <w:left w:val="none" w:sz="0" w:space="0" w:color="auto"/>
        <w:bottom w:val="none" w:sz="0" w:space="0" w:color="auto"/>
        <w:right w:val="none" w:sz="0" w:space="0" w:color="auto"/>
      </w:divBdr>
    </w:div>
    <w:div w:id="400447549">
      <w:bodyDiv w:val="1"/>
      <w:marLeft w:val="0"/>
      <w:marRight w:val="0"/>
      <w:marTop w:val="0"/>
      <w:marBottom w:val="0"/>
      <w:divBdr>
        <w:top w:val="none" w:sz="0" w:space="0" w:color="auto"/>
        <w:left w:val="none" w:sz="0" w:space="0" w:color="auto"/>
        <w:bottom w:val="none" w:sz="0" w:space="0" w:color="auto"/>
        <w:right w:val="none" w:sz="0" w:space="0" w:color="auto"/>
      </w:divBdr>
    </w:div>
    <w:div w:id="400449486">
      <w:bodyDiv w:val="1"/>
      <w:marLeft w:val="0"/>
      <w:marRight w:val="0"/>
      <w:marTop w:val="0"/>
      <w:marBottom w:val="0"/>
      <w:divBdr>
        <w:top w:val="none" w:sz="0" w:space="0" w:color="auto"/>
        <w:left w:val="none" w:sz="0" w:space="0" w:color="auto"/>
        <w:bottom w:val="none" w:sz="0" w:space="0" w:color="auto"/>
        <w:right w:val="none" w:sz="0" w:space="0" w:color="auto"/>
      </w:divBdr>
    </w:div>
    <w:div w:id="400491939">
      <w:bodyDiv w:val="1"/>
      <w:marLeft w:val="0"/>
      <w:marRight w:val="0"/>
      <w:marTop w:val="0"/>
      <w:marBottom w:val="0"/>
      <w:divBdr>
        <w:top w:val="none" w:sz="0" w:space="0" w:color="auto"/>
        <w:left w:val="none" w:sz="0" w:space="0" w:color="auto"/>
        <w:bottom w:val="none" w:sz="0" w:space="0" w:color="auto"/>
        <w:right w:val="none" w:sz="0" w:space="0" w:color="auto"/>
      </w:divBdr>
    </w:div>
    <w:div w:id="400520490">
      <w:bodyDiv w:val="1"/>
      <w:marLeft w:val="0"/>
      <w:marRight w:val="0"/>
      <w:marTop w:val="0"/>
      <w:marBottom w:val="0"/>
      <w:divBdr>
        <w:top w:val="none" w:sz="0" w:space="0" w:color="auto"/>
        <w:left w:val="none" w:sz="0" w:space="0" w:color="auto"/>
        <w:bottom w:val="none" w:sz="0" w:space="0" w:color="auto"/>
        <w:right w:val="none" w:sz="0" w:space="0" w:color="auto"/>
      </w:divBdr>
    </w:div>
    <w:div w:id="400567363">
      <w:bodyDiv w:val="1"/>
      <w:marLeft w:val="0"/>
      <w:marRight w:val="0"/>
      <w:marTop w:val="0"/>
      <w:marBottom w:val="0"/>
      <w:divBdr>
        <w:top w:val="none" w:sz="0" w:space="0" w:color="auto"/>
        <w:left w:val="none" w:sz="0" w:space="0" w:color="auto"/>
        <w:bottom w:val="none" w:sz="0" w:space="0" w:color="auto"/>
        <w:right w:val="none" w:sz="0" w:space="0" w:color="auto"/>
      </w:divBdr>
    </w:div>
    <w:div w:id="400640267">
      <w:bodyDiv w:val="1"/>
      <w:marLeft w:val="0"/>
      <w:marRight w:val="0"/>
      <w:marTop w:val="0"/>
      <w:marBottom w:val="0"/>
      <w:divBdr>
        <w:top w:val="none" w:sz="0" w:space="0" w:color="auto"/>
        <w:left w:val="none" w:sz="0" w:space="0" w:color="auto"/>
        <w:bottom w:val="none" w:sz="0" w:space="0" w:color="auto"/>
        <w:right w:val="none" w:sz="0" w:space="0" w:color="auto"/>
      </w:divBdr>
    </w:div>
    <w:div w:id="400716632">
      <w:bodyDiv w:val="1"/>
      <w:marLeft w:val="0"/>
      <w:marRight w:val="0"/>
      <w:marTop w:val="0"/>
      <w:marBottom w:val="0"/>
      <w:divBdr>
        <w:top w:val="none" w:sz="0" w:space="0" w:color="auto"/>
        <w:left w:val="none" w:sz="0" w:space="0" w:color="auto"/>
        <w:bottom w:val="none" w:sz="0" w:space="0" w:color="auto"/>
        <w:right w:val="none" w:sz="0" w:space="0" w:color="auto"/>
      </w:divBdr>
    </w:div>
    <w:div w:id="400718358">
      <w:bodyDiv w:val="1"/>
      <w:marLeft w:val="0"/>
      <w:marRight w:val="0"/>
      <w:marTop w:val="0"/>
      <w:marBottom w:val="0"/>
      <w:divBdr>
        <w:top w:val="none" w:sz="0" w:space="0" w:color="auto"/>
        <w:left w:val="none" w:sz="0" w:space="0" w:color="auto"/>
        <w:bottom w:val="none" w:sz="0" w:space="0" w:color="auto"/>
        <w:right w:val="none" w:sz="0" w:space="0" w:color="auto"/>
      </w:divBdr>
    </w:div>
    <w:div w:id="400836689">
      <w:bodyDiv w:val="1"/>
      <w:marLeft w:val="0"/>
      <w:marRight w:val="0"/>
      <w:marTop w:val="0"/>
      <w:marBottom w:val="0"/>
      <w:divBdr>
        <w:top w:val="none" w:sz="0" w:space="0" w:color="auto"/>
        <w:left w:val="none" w:sz="0" w:space="0" w:color="auto"/>
        <w:bottom w:val="none" w:sz="0" w:space="0" w:color="auto"/>
        <w:right w:val="none" w:sz="0" w:space="0" w:color="auto"/>
      </w:divBdr>
    </w:div>
    <w:div w:id="400837395">
      <w:bodyDiv w:val="1"/>
      <w:marLeft w:val="0"/>
      <w:marRight w:val="0"/>
      <w:marTop w:val="0"/>
      <w:marBottom w:val="0"/>
      <w:divBdr>
        <w:top w:val="none" w:sz="0" w:space="0" w:color="auto"/>
        <w:left w:val="none" w:sz="0" w:space="0" w:color="auto"/>
        <w:bottom w:val="none" w:sz="0" w:space="0" w:color="auto"/>
        <w:right w:val="none" w:sz="0" w:space="0" w:color="auto"/>
      </w:divBdr>
    </w:div>
    <w:div w:id="400904205">
      <w:bodyDiv w:val="1"/>
      <w:marLeft w:val="0"/>
      <w:marRight w:val="0"/>
      <w:marTop w:val="0"/>
      <w:marBottom w:val="0"/>
      <w:divBdr>
        <w:top w:val="none" w:sz="0" w:space="0" w:color="auto"/>
        <w:left w:val="none" w:sz="0" w:space="0" w:color="auto"/>
        <w:bottom w:val="none" w:sz="0" w:space="0" w:color="auto"/>
        <w:right w:val="none" w:sz="0" w:space="0" w:color="auto"/>
      </w:divBdr>
    </w:div>
    <w:div w:id="400905498">
      <w:bodyDiv w:val="1"/>
      <w:marLeft w:val="0"/>
      <w:marRight w:val="0"/>
      <w:marTop w:val="0"/>
      <w:marBottom w:val="0"/>
      <w:divBdr>
        <w:top w:val="none" w:sz="0" w:space="0" w:color="auto"/>
        <w:left w:val="none" w:sz="0" w:space="0" w:color="auto"/>
        <w:bottom w:val="none" w:sz="0" w:space="0" w:color="auto"/>
        <w:right w:val="none" w:sz="0" w:space="0" w:color="auto"/>
      </w:divBdr>
    </w:div>
    <w:div w:id="400906410">
      <w:bodyDiv w:val="1"/>
      <w:marLeft w:val="0"/>
      <w:marRight w:val="0"/>
      <w:marTop w:val="0"/>
      <w:marBottom w:val="0"/>
      <w:divBdr>
        <w:top w:val="none" w:sz="0" w:space="0" w:color="auto"/>
        <w:left w:val="none" w:sz="0" w:space="0" w:color="auto"/>
        <w:bottom w:val="none" w:sz="0" w:space="0" w:color="auto"/>
        <w:right w:val="none" w:sz="0" w:space="0" w:color="auto"/>
      </w:divBdr>
    </w:div>
    <w:div w:id="400906889">
      <w:bodyDiv w:val="1"/>
      <w:marLeft w:val="0"/>
      <w:marRight w:val="0"/>
      <w:marTop w:val="0"/>
      <w:marBottom w:val="0"/>
      <w:divBdr>
        <w:top w:val="none" w:sz="0" w:space="0" w:color="auto"/>
        <w:left w:val="none" w:sz="0" w:space="0" w:color="auto"/>
        <w:bottom w:val="none" w:sz="0" w:space="0" w:color="auto"/>
        <w:right w:val="none" w:sz="0" w:space="0" w:color="auto"/>
      </w:divBdr>
    </w:div>
    <w:div w:id="400953579">
      <w:bodyDiv w:val="1"/>
      <w:marLeft w:val="0"/>
      <w:marRight w:val="0"/>
      <w:marTop w:val="0"/>
      <w:marBottom w:val="0"/>
      <w:divBdr>
        <w:top w:val="none" w:sz="0" w:space="0" w:color="auto"/>
        <w:left w:val="none" w:sz="0" w:space="0" w:color="auto"/>
        <w:bottom w:val="none" w:sz="0" w:space="0" w:color="auto"/>
        <w:right w:val="none" w:sz="0" w:space="0" w:color="auto"/>
      </w:divBdr>
    </w:div>
    <w:div w:id="400954950">
      <w:bodyDiv w:val="1"/>
      <w:marLeft w:val="0"/>
      <w:marRight w:val="0"/>
      <w:marTop w:val="0"/>
      <w:marBottom w:val="0"/>
      <w:divBdr>
        <w:top w:val="none" w:sz="0" w:space="0" w:color="auto"/>
        <w:left w:val="none" w:sz="0" w:space="0" w:color="auto"/>
        <w:bottom w:val="none" w:sz="0" w:space="0" w:color="auto"/>
        <w:right w:val="none" w:sz="0" w:space="0" w:color="auto"/>
      </w:divBdr>
    </w:div>
    <w:div w:id="400955900">
      <w:bodyDiv w:val="1"/>
      <w:marLeft w:val="0"/>
      <w:marRight w:val="0"/>
      <w:marTop w:val="0"/>
      <w:marBottom w:val="0"/>
      <w:divBdr>
        <w:top w:val="none" w:sz="0" w:space="0" w:color="auto"/>
        <w:left w:val="none" w:sz="0" w:space="0" w:color="auto"/>
        <w:bottom w:val="none" w:sz="0" w:space="0" w:color="auto"/>
        <w:right w:val="none" w:sz="0" w:space="0" w:color="auto"/>
      </w:divBdr>
    </w:div>
    <w:div w:id="401099678">
      <w:bodyDiv w:val="1"/>
      <w:marLeft w:val="0"/>
      <w:marRight w:val="0"/>
      <w:marTop w:val="0"/>
      <w:marBottom w:val="0"/>
      <w:divBdr>
        <w:top w:val="none" w:sz="0" w:space="0" w:color="auto"/>
        <w:left w:val="none" w:sz="0" w:space="0" w:color="auto"/>
        <w:bottom w:val="none" w:sz="0" w:space="0" w:color="auto"/>
        <w:right w:val="none" w:sz="0" w:space="0" w:color="auto"/>
      </w:divBdr>
    </w:div>
    <w:div w:id="401106647">
      <w:bodyDiv w:val="1"/>
      <w:marLeft w:val="0"/>
      <w:marRight w:val="0"/>
      <w:marTop w:val="0"/>
      <w:marBottom w:val="0"/>
      <w:divBdr>
        <w:top w:val="none" w:sz="0" w:space="0" w:color="auto"/>
        <w:left w:val="none" w:sz="0" w:space="0" w:color="auto"/>
        <w:bottom w:val="none" w:sz="0" w:space="0" w:color="auto"/>
        <w:right w:val="none" w:sz="0" w:space="0" w:color="auto"/>
      </w:divBdr>
    </w:div>
    <w:div w:id="401106736">
      <w:bodyDiv w:val="1"/>
      <w:marLeft w:val="0"/>
      <w:marRight w:val="0"/>
      <w:marTop w:val="0"/>
      <w:marBottom w:val="0"/>
      <w:divBdr>
        <w:top w:val="none" w:sz="0" w:space="0" w:color="auto"/>
        <w:left w:val="none" w:sz="0" w:space="0" w:color="auto"/>
        <w:bottom w:val="none" w:sz="0" w:space="0" w:color="auto"/>
        <w:right w:val="none" w:sz="0" w:space="0" w:color="auto"/>
      </w:divBdr>
    </w:div>
    <w:div w:id="401218432">
      <w:bodyDiv w:val="1"/>
      <w:marLeft w:val="0"/>
      <w:marRight w:val="0"/>
      <w:marTop w:val="0"/>
      <w:marBottom w:val="0"/>
      <w:divBdr>
        <w:top w:val="none" w:sz="0" w:space="0" w:color="auto"/>
        <w:left w:val="none" w:sz="0" w:space="0" w:color="auto"/>
        <w:bottom w:val="none" w:sz="0" w:space="0" w:color="auto"/>
        <w:right w:val="none" w:sz="0" w:space="0" w:color="auto"/>
      </w:divBdr>
    </w:div>
    <w:div w:id="401221435">
      <w:bodyDiv w:val="1"/>
      <w:marLeft w:val="0"/>
      <w:marRight w:val="0"/>
      <w:marTop w:val="0"/>
      <w:marBottom w:val="0"/>
      <w:divBdr>
        <w:top w:val="none" w:sz="0" w:space="0" w:color="auto"/>
        <w:left w:val="none" w:sz="0" w:space="0" w:color="auto"/>
        <w:bottom w:val="none" w:sz="0" w:space="0" w:color="auto"/>
        <w:right w:val="none" w:sz="0" w:space="0" w:color="auto"/>
      </w:divBdr>
    </w:div>
    <w:div w:id="401222123">
      <w:bodyDiv w:val="1"/>
      <w:marLeft w:val="0"/>
      <w:marRight w:val="0"/>
      <w:marTop w:val="0"/>
      <w:marBottom w:val="0"/>
      <w:divBdr>
        <w:top w:val="none" w:sz="0" w:space="0" w:color="auto"/>
        <w:left w:val="none" w:sz="0" w:space="0" w:color="auto"/>
        <w:bottom w:val="none" w:sz="0" w:space="0" w:color="auto"/>
        <w:right w:val="none" w:sz="0" w:space="0" w:color="auto"/>
      </w:divBdr>
    </w:div>
    <w:div w:id="401292760">
      <w:bodyDiv w:val="1"/>
      <w:marLeft w:val="0"/>
      <w:marRight w:val="0"/>
      <w:marTop w:val="0"/>
      <w:marBottom w:val="0"/>
      <w:divBdr>
        <w:top w:val="none" w:sz="0" w:space="0" w:color="auto"/>
        <w:left w:val="none" w:sz="0" w:space="0" w:color="auto"/>
        <w:bottom w:val="none" w:sz="0" w:space="0" w:color="auto"/>
        <w:right w:val="none" w:sz="0" w:space="0" w:color="auto"/>
      </w:divBdr>
    </w:div>
    <w:div w:id="401366819">
      <w:bodyDiv w:val="1"/>
      <w:marLeft w:val="0"/>
      <w:marRight w:val="0"/>
      <w:marTop w:val="0"/>
      <w:marBottom w:val="0"/>
      <w:divBdr>
        <w:top w:val="none" w:sz="0" w:space="0" w:color="auto"/>
        <w:left w:val="none" w:sz="0" w:space="0" w:color="auto"/>
        <w:bottom w:val="none" w:sz="0" w:space="0" w:color="auto"/>
        <w:right w:val="none" w:sz="0" w:space="0" w:color="auto"/>
      </w:divBdr>
    </w:div>
    <w:div w:id="401372794">
      <w:bodyDiv w:val="1"/>
      <w:marLeft w:val="0"/>
      <w:marRight w:val="0"/>
      <w:marTop w:val="0"/>
      <w:marBottom w:val="0"/>
      <w:divBdr>
        <w:top w:val="none" w:sz="0" w:space="0" w:color="auto"/>
        <w:left w:val="none" w:sz="0" w:space="0" w:color="auto"/>
        <w:bottom w:val="none" w:sz="0" w:space="0" w:color="auto"/>
        <w:right w:val="none" w:sz="0" w:space="0" w:color="auto"/>
      </w:divBdr>
    </w:div>
    <w:div w:id="401372877">
      <w:bodyDiv w:val="1"/>
      <w:marLeft w:val="0"/>
      <w:marRight w:val="0"/>
      <w:marTop w:val="0"/>
      <w:marBottom w:val="0"/>
      <w:divBdr>
        <w:top w:val="none" w:sz="0" w:space="0" w:color="auto"/>
        <w:left w:val="none" w:sz="0" w:space="0" w:color="auto"/>
        <w:bottom w:val="none" w:sz="0" w:space="0" w:color="auto"/>
        <w:right w:val="none" w:sz="0" w:space="0" w:color="auto"/>
      </w:divBdr>
    </w:div>
    <w:div w:id="401487798">
      <w:bodyDiv w:val="1"/>
      <w:marLeft w:val="0"/>
      <w:marRight w:val="0"/>
      <w:marTop w:val="0"/>
      <w:marBottom w:val="0"/>
      <w:divBdr>
        <w:top w:val="none" w:sz="0" w:space="0" w:color="auto"/>
        <w:left w:val="none" w:sz="0" w:space="0" w:color="auto"/>
        <w:bottom w:val="none" w:sz="0" w:space="0" w:color="auto"/>
        <w:right w:val="none" w:sz="0" w:space="0" w:color="auto"/>
      </w:divBdr>
    </w:div>
    <w:div w:id="401563251">
      <w:bodyDiv w:val="1"/>
      <w:marLeft w:val="0"/>
      <w:marRight w:val="0"/>
      <w:marTop w:val="0"/>
      <w:marBottom w:val="0"/>
      <w:divBdr>
        <w:top w:val="none" w:sz="0" w:space="0" w:color="auto"/>
        <w:left w:val="none" w:sz="0" w:space="0" w:color="auto"/>
        <w:bottom w:val="none" w:sz="0" w:space="0" w:color="auto"/>
        <w:right w:val="none" w:sz="0" w:space="0" w:color="auto"/>
      </w:divBdr>
    </w:div>
    <w:div w:id="401606011">
      <w:bodyDiv w:val="1"/>
      <w:marLeft w:val="0"/>
      <w:marRight w:val="0"/>
      <w:marTop w:val="0"/>
      <w:marBottom w:val="0"/>
      <w:divBdr>
        <w:top w:val="none" w:sz="0" w:space="0" w:color="auto"/>
        <w:left w:val="none" w:sz="0" w:space="0" w:color="auto"/>
        <w:bottom w:val="none" w:sz="0" w:space="0" w:color="auto"/>
        <w:right w:val="none" w:sz="0" w:space="0" w:color="auto"/>
      </w:divBdr>
    </w:div>
    <w:div w:id="401606906">
      <w:bodyDiv w:val="1"/>
      <w:marLeft w:val="0"/>
      <w:marRight w:val="0"/>
      <w:marTop w:val="0"/>
      <w:marBottom w:val="0"/>
      <w:divBdr>
        <w:top w:val="none" w:sz="0" w:space="0" w:color="auto"/>
        <w:left w:val="none" w:sz="0" w:space="0" w:color="auto"/>
        <w:bottom w:val="none" w:sz="0" w:space="0" w:color="auto"/>
        <w:right w:val="none" w:sz="0" w:space="0" w:color="auto"/>
      </w:divBdr>
    </w:div>
    <w:div w:id="401610915">
      <w:bodyDiv w:val="1"/>
      <w:marLeft w:val="0"/>
      <w:marRight w:val="0"/>
      <w:marTop w:val="0"/>
      <w:marBottom w:val="0"/>
      <w:divBdr>
        <w:top w:val="none" w:sz="0" w:space="0" w:color="auto"/>
        <w:left w:val="none" w:sz="0" w:space="0" w:color="auto"/>
        <w:bottom w:val="none" w:sz="0" w:space="0" w:color="auto"/>
        <w:right w:val="none" w:sz="0" w:space="0" w:color="auto"/>
      </w:divBdr>
    </w:div>
    <w:div w:id="401677994">
      <w:bodyDiv w:val="1"/>
      <w:marLeft w:val="0"/>
      <w:marRight w:val="0"/>
      <w:marTop w:val="0"/>
      <w:marBottom w:val="0"/>
      <w:divBdr>
        <w:top w:val="none" w:sz="0" w:space="0" w:color="auto"/>
        <w:left w:val="none" w:sz="0" w:space="0" w:color="auto"/>
        <w:bottom w:val="none" w:sz="0" w:space="0" w:color="auto"/>
        <w:right w:val="none" w:sz="0" w:space="0" w:color="auto"/>
      </w:divBdr>
    </w:div>
    <w:div w:id="401680937">
      <w:bodyDiv w:val="1"/>
      <w:marLeft w:val="0"/>
      <w:marRight w:val="0"/>
      <w:marTop w:val="0"/>
      <w:marBottom w:val="0"/>
      <w:divBdr>
        <w:top w:val="none" w:sz="0" w:space="0" w:color="auto"/>
        <w:left w:val="none" w:sz="0" w:space="0" w:color="auto"/>
        <w:bottom w:val="none" w:sz="0" w:space="0" w:color="auto"/>
        <w:right w:val="none" w:sz="0" w:space="0" w:color="auto"/>
      </w:divBdr>
    </w:div>
    <w:div w:id="401684258">
      <w:bodyDiv w:val="1"/>
      <w:marLeft w:val="0"/>
      <w:marRight w:val="0"/>
      <w:marTop w:val="0"/>
      <w:marBottom w:val="0"/>
      <w:divBdr>
        <w:top w:val="none" w:sz="0" w:space="0" w:color="auto"/>
        <w:left w:val="none" w:sz="0" w:space="0" w:color="auto"/>
        <w:bottom w:val="none" w:sz="0" w:space="0" w:color="auto"/>
        <w:right w:val="none" w:sz="0" w:space="0" w:color="auto"/>
      </w:divBdr>
    </w:div>
    <w:div w:id="401756027">
      <w:bodyDiv w:val="1"/>
      <w:marLeft w:val="0"/>
      <w:marRight w:val="0"/>
      <w:marTop w:val="0"/>
      <w:marBottom w:val="0"/>
      <w:divBdr>
        <w:top w:val="none" w:sz="0" w:space="0" w:color="auto"/>
        <w:left w:val="none" w:sz="0" w:space="0" w:color="auto"/>
        <w:bottom w:val="none" w:sz="0" w:space="0" w:color="auto"/>
        <w:right w:val="none" w:sz="0" w:space="0" w:color="auto"/>
      </w:divBdr>
    </w:div>
    <w:div w:id="401828274">
      <w:bodyDiv w:val="1"/>
      <w:marLeft w:val="0"/>
      <w:marRight w:val="0"/>
      <w:marTop w:val="0"/>
      <w:marBottom w:val="0"/>
      <w:divBdr>
        <w:top w:val="none" w:sz="0" w:space="0" w:color="auto"/>
        <w:left w:val="none" w:sz="0" w:space="0" w:color="auto"/>
        <w:bottom w:val="none" w:sz="0" w:space="0" w:color="auto"/>
        <w:right w:val="none" w:sz="0" w:space="0" w:color="auto"/>
      </w:divBdr>
    </w:div>
    <w:div w:id="401873315">
      <w:bodyDiv w:val="1"/>
      <w:marLeft w:val="0"/>
      <w:marRight w:val="0"/>
      <w:marTop w:val="0"/>
      <w:marBottom w:val="0"/>
      <w:divBdr>
        <w:top w:val="none" w:sz="0" w:space="0" w:color="auto"/>
        <w:left w:val="none" w:sz="0" w:space="0" w:color="auto"/>
        <w:bottom w:val="none" w:sz="0" w:space="0" w:color="auto"/>
        <w:right w:val="none" w:sz="0" w:space="0" w:color="auto"/>
      </w:divBdr>
    </w:div>
    <w:div w:id="401873813">
      <w:bodyDiv w:val="1"/>
      <w:marLeft w:val="0"/>
      <w:marRight w:val="0"/>
      <w:marTop w:val="0"/>
      <w:marBottom w:val="0"/>
      <w:divBdr>
        <w:top w:val="none" w:sz="0" w:space="0" w:color="auto"/>
        <w:left w:val="none" w:sz="0" w:space="0" w:color="auto"/>
        <w:bottom w:val="none" w:sz="0" w:space="0" w:color="auto"/>
        <w:right w:val="none" w:sz="0" w:space="0" w:color="auto"/>
      </w:divBdr>
    </w:div>
    <w:div w:id="402021031">
      <w:bodyDiv w:val="1"/>
      <w:marLeft w:val="0"/>
      <w:marRight w:val="0"/>
      <w:marTop w:val="0"/>
      <w:marBottom w:val="0"/>
      <w:divBdr>
        <w:top w:val="none" w:sz="0" w:space="0" w:color="auto"/>
        <w:left w:val="none" w:sz="0" w:space="0" w:color="auto"/>
        <w:bottom w:val="none" w:sz="0" w:space="0" w:color="auto"/>
        <w:right w:val="none" w:sz="0" w:space="0" w:color="auto"/>
      </w:divBdr>
    </w:div>
    <w:div w:id="402217430">
      <w:bodyDiv w:val="1"/>
      <w:marLeft w:val="0"/>
      <w:marRight w:val="0"/>
      <w:marTop w:val="0"/>
      <w:marBottom w:val="0"/>
      <w:divBdr>
        <w:top w:val="none" w:sz="0" w:space="0" w:color="auto"/>
        <w:left w:val="none" w:sz="0" w:space="0" w:color="auto"/>
        <w:bottom w:val="none" w:sz="0" w:space="0" w:color="auto"/>
        <w:right w:val="none" w:sz="0" w:space="0" w:color="auto"/>
      </w:divBdr>
    </w:div>
    <w:div w:id="402261267">
      <w:bodyDiv w:val="1"/>
      <w:marLeft w:val="0"/>
      <w:marRight w:val="0"/>
      <w:marTop w:val="0"/>
      <w:marBottom w:val="0"/>
      <w:divBdr>
        <w:top w:val="none" w:sz="0" w:space="0" w:color="auto"/>
        <w:left w:val="none" w:sz="0" w:space="0" w:color="auto"/>
        <w:bottom w:val="none" w:sz="0" w:space="0" w:color="auto"/>
        <w:right w:val="none" w:sz="0" w:space="0" w:color="auto"/>
      </w:divBdr>
    </w:div>
    <w:div w:id="402263922">
      <w:bodyDiv w:val="1"/>
      <w:marLeft w:val="0"/>
      <w:marRight w:val="0"/>
      <w:marTop w:val="0"/>
      <w:marBottom w:val="0"/>
      <w:divBdr>
        <w:top w:val="none" w:sz="0" w:space="0" w:color="auto"/>
        <w:left w:val="none" w:sz="0" w:space="0" w:color="auto"/>
        <w:bottom w:val="none" w:sz="0" w:space="0" w:color="auto"/>
        <w:right w:val="none" w:sz="0" w:space="0" w:color="auto"/>
      </w:divBdr>
    </w:div>
    <w:div w:id="402264227">
      <w:bodyDiv w:val="1"/>
      <w:marLeft w:val="0"/>
      <w:marRight w:val="0"/>
      <w:marTop w:val="0"/>
      <w:marBottom w:val="0"/>
      <w:divBdr>
        <w:top w:val="none" w:sz="0" w:space="0" w:color="auto"/>
        <w:left w:val="none" w:sz="0" w:space="0" w:color="auto"/>
        <w:bottom w:val="none" w:sz="0" w:space="0" w:color="auto"/>
        <w:right w:val="none" w:sz="0" w:space="0" w:color="auto"/>
      </w:divBdr>
    </w:div>
    <w:div w:id="402265112">
      <w:bodyDiv w:val="1"/>
      <w:marLeft w:val="0"/>
      <w:marRight w:val="0"/>
      <w:marTop w:val="0"/>
      <w:marBottom w:val="0"/>
      <w:divBdr>
        <w:top w:val="none" w:sz="0" w:space="0" w:color="auto"/>
        <w:left w:val="none" w:sz="0" w:space="0" w:color="auto"/>
        <w:bottom w:val="none" w:sz="0" w:space="0" w:color="auto"/>
        <w:right w:val="none" w:sz="0" w:space="0" w:color="auto"/>
      </w:divBdr>
    </w:div>
    <w:div w:id="402290347">
      <w:bodyDiv w:val="1"/>
      <w:marLeft w:val="0"/>
      <w:marRight w:val="0"/>
      <w:marTop w:val="0"/>
      <w:marBottom w:val="0"/>
      <w:divBdr>
        <w:top w:val="none" w:sz="0" w:space="0" w:color="auto"/>
        <w:left w:val="none" w:sz="0" w:space="0" w:color="auto"/>
        <w:bottom w:val="none" w:sz="0" w:space="0" w:color="auto"/>
        <w:right w:val="none" w:sz="0" w:space="0" w:color="auto"/>
      </w:divBdr>
    </w:div>
    <w:div w:id="402339761">
      <w:bodyDiv w:val="1"/>
      <w:marLeft w:val="0"/>
      <w:marRight w:val="0"/>
      <w:marTop w:val="0"/>
      <w:marBottom w:val="0"/>
      <w:divBdr>
        <w:top w:val="none" w:sz="0" w:space="0" w:color="auto"/>
        <w:left w:val="none" w:sz="0" w:space="0" w:color="auto"/>
        <w:bottom w:val="none" w:sz="0" w:space="0" w:color="auto"/>
        <w:right w:val="none" w:sz="0" w:space="0" w:color="auto"/>
      </w:divBdr>
    </w:div>
    <w:div w:id="402407910">
      <w:bodyDiv w:val="1"/>
      <w:marLeft w:val="0"/>
      <w:marRight w:val="0"/>
      <w:marTop w:val="0"/>
      <w:marBottom w:val="0"/>
      <w:divBdr>
        <w:top w:val="none" w:sz="0" w:space="0" w:color="auto"/>
        <w:left w:val="none" w:sz="0" w:space="0" w:color="auto"/>
        <w:bottom w:val="none" w:sz="0" w:space="0" w:color="auto"/>
        <w:right w:val="none" w:sz="0" w:space="0" w:color="auto"/>
      </w:divBdr>
    </w:div>
    <w:div w:id="402483387">
      <w:bodyDiv w:val="1"/>
      <w:marLeft w:val="0"/>
      <w:marRight w:val="0"/>
      <w:marTop w:val="0"/>
      <w:marBottom w:val="0"/>
      <w:divBdr>
        <w:top w:val="none" w:sz="0" w:space="0" w:color="auto"/>
        <w:left w:val="none" w:sz="0" w:space="0" w:color="auto"/>
        <w:bottom w:val="none" w:sz="0" w:space="0" w:color="auto"/>
        <w:right w:val="none" w:sz="0" w:space="0" w:color="auto"/>
      </w:divBdr>
    </w:div>
    <w:div w:id="402533381">
      <w:bodyDiv w:val="1"/>
      <w:marLeft w:val="0"/>
      <w:marRight w:val="0"/>
      <w:marTop w:val="0"/>
      <w:marBottom w:val="0"/>
      <w:divBdr>
        <w:top w:val="none" w:sz="0" w:space="0" w:color="auto"/>
        <w:left w:val="none" w:sz="0" w:space="0" w:color="auto"/>
        <w:bottom w:val="none" w:sz="0" w:space="0" w:color="auto"/>
        <w:right w:val="none" w:sz="0" w:space="0" w:color="auto"/>
      </w:divBdr>
    </w:div>
    <w:div w:id="402602298">
      <w:bodyDiv w:val="1"/>
      <w:marLeft w:val="0"/>
      <w:marRight w:val="0"/>
      <w:marTop w:val="0"/>
      <w:marBottom w:val="0"/>
      <w:divBdr>
        <w:top w:val="none" w:sz="0" w:space="0" w:color="auto"/>
        <w:left w:val="none" w:sz="0" w:space="0" w:color="auto"/>
        <w:bottom w:val="none" w:sz="0" w:space="0" w:color="auto"/>
        <w:right w:val="none" w:sz="0" w:space="0" w:color="auto"/>
      </w:divBdr>
    </w:div>
    <w:div w:id="402724958">
      <w:bodyDiv w:val="1"/>
      <w:marLeft w:val="0"/>
      <w:marRight w:val="0"/>
      <w:marTop w:val="0"/>
      <w:marBottom w:val="0"/>
      <w:divBdr>
        <w:top w:val="none" w:sz="0" w:space="0" w:color="auto"/>
        <w:left w:val="none" w:sz="0" w:space="0" w:color="auto"/>
        <w:bottom w:val="none" w:sz="0" w:space="0" w:color="auto"/>
        <w:right w:val="none" w:sz="0" w:space="0" w:color="auto"/>
      </w:divBdr>
    </w:div>
    <w:div w:id="402726769">
      <w:bodyDiv w:val="1"/>
      <w:marLeft w:val="0"/>
      <w:marRight w:val="0"/>
      <w:marTop w:val="0"/>
      <w:marBottom w:val="0"/>
      <w:divBdr>
        <w:top w:val="none" w:sz="0" w:space="0" w:color="auto"/>
        <w:left w:val="none" w:sz="0" w:space="0" w:color="auto"/>
        <w:bottom w:val="none" w:sz="0" w:space="0" w:color="auto"/>
        <w:right w:val="none" w:sz="0" w:space="0" w:color="auto"/>
      </w:divBdr>
    </w:div>
    <w:div w:id="402794858">
      <w:bodyDiv w:val="1"/>
      <w:marLeft w:val="0"/>
      <w:marRight w:val="0"/>
      <w:marTop w:val="0"/>
      <w:marBottom w:val="0"/>
      <w:divBdr>
        <w:top w:val="none" w:sz="0" w:space="0" w:color="auto"/>
        <w:left w:val="none" w:sz="0" w:space="0" w:color="auto"/>
        <w:bottom w:val="none" w:sz="0" w:space="0" w:color="auto"/>
        <w:right w:val="none" w:sz="0" w:space="0" w:color="auto"/>
      </w:divBdr>
    </w:div>
    <w:div w:id="402797055">
      <w:bodyDiv w:val="1"/>
      <w:marLeft w:val="0"/>
      <w:marRight w:val="0"/>
      <w:marTop w:val="0"/>
      <w:marBottom w:val="0"/>
      <w:divBdr>
        <w:top w:val="none" w:sz="0" w:space="0" w:color="auto"/>
        <w:left w:val="none" w:sz="0" w:space="0" w:color="auto"/>
        <w:bottom w:val="none" w:sz="0" w:space="0" w:color="auto"/>
        <w:right w:val="none" w:sz="0" w:space="0" w:color="auto"/>
      </w:divBdr>
    </w:div>
    <w:div w:id="402799303">
      <w:bodyDiv w:val="1"/>
      <w:marLeft w:val="0"/>
      <w:marRight w:val="0"/>
      <w:marTop w:val="0"/>
      <w:marBottom w:val="0"/>
      <w:divBdr>
        <w:top w:val="none" w:sz="0" w:space="0" w:color="auto"/>
        <w:left w:val="none" w:sz="0" w:space="0" w:color="auto"/>
        <w:bottom w:val="none" w:sz="0" w:space="0" w:color="auto"/>
        <w:right w:val="none" w:sz="0" w:space="0" w:color="auto"/>
      </w:divBdr>
    </w:div>
    <w:div w:id="402799894">
      <w:bodyDiv w:val="1"/>
      <w:marLeft w:val="0"/>
      <w:marRight w:val="0"/>
      <w:marTop w:val="0"/>
      <w:marBottom w:val="0"/>
      <w:divBdr>
        <w:top w:val="none" w:sz="0" w:space="0" w:color="auto"/>
        <w:left w:val="none" w:sz="0" w:space="0" w:color="auto"/>
        <w:bottom w:val="none" w:sz="0" w:space="0" w:color="auto"/>
        <w:right w:val="none" w:sz="0" w:space="0" w:color="auto"/>
      </w:divBdr>
    </w:div>
    <w:div w:id="402803931">
      <w:bodyDiv w:val="1"/>
      <w:marLeft w:val="0"/>
      <w:marRight w:val="0"/>
      <w:marTop w:val="0"/>
      <w:marBottom w:val="0"/>
      <w:divBdr>
        <w:top w:val="none" w:sz="0" w:space="0" w:color="auto"/>
        <w:left w:val="none" w:sz="0" w:space="0" w:color="auto"/>
        <w:bottom w:val="none" w:sz="0" w:space="0" w:color="auto"/>
        <w:right w:val="none" w:sz="0" w:space="0" w:color="auto"/>
      </w:divBdr>
    </w:div>
    <w:div w:id="402874626">
      <w:bodyDiv w:val="1"/>
      <w:marLeft w:val="0"/>
      <w:marRight w:val="0"/>
      <w:marTop w:val="0"/>
      <w:marBottom w:val="0"/>
      <w:divBdr>
        <w:top w:val="none" w:sz="0" w:space="0" w:color="auto"/>
        <w:left w:val="none" w:sz="0" w:space="0" w:color="auto"/>
        <w:bottom w:val="none" w:sz="0" w:space="0" w:color="auto"/>
        <w:right w:val="none" w:sz="0" w:space="0" w:color="auto"/>
      </w:divBdr>
    </w:div>
    <w:div w:id="402991066">
      <w:bodyDiv w:val="1"/>
      <w:marLeft w:val="0"/>
      <w:marRight w:val="0"/>
      <w:marTop w:val="0"/>
      <w:marBottom w:val="0"/>
      <w:divBdr>
        <w:top w:val="none" w:sz="0" w:space="0" w:color="auto"/>
        <w:left w:val="none" w:sz="0" w:space="0" w:color="auto"/>
        <w:bottom w:val="none" w:sz="0" w:space="0" w:color="auto"/>
        <w:right w:val="none" w:sz="0" w:space="0" w:color="auto"/>
      </w:divBdr>
    </w:div>
    <w:div w:id="402994208">
      <w:bodyDiv w:val="1"/>
      <w:marLeft w:val="0"/>
      <w:marRight w:val="0"/>
      <w:marTop w:val="0"/>
      <w:marBottom w:val="0"/>
      <w:divBdr>
        <w:top w:val="none" w:sz="0" w:space="0" w:color="auto"/>
        <w:left w:val="none" w:sz="0" w:space="0" w:color="auto"/>
        <w:bottom w:val="none" w:sz="0" w:space="0" w:color="auto"/>
        <w:right w:val="none" w:sz="0" w:space="0" w:color="auto"/>
      </w:divBdr>
    </w:div>
    <w:div w:id="403065685">
      <w:bodyDiv w:val="1"/>
      <w:marLeft w:val="0"/>
      <w:marRight w:val="0"/>
      <w:marTop w:val="0"/>
      <w:marBottom w:val="0"/>
      <w:divBdr>
        <w:top w:val="none" w:sz="0" w:space="0" w:color="auto"/>
        <w:left w:val="none" w:sz="0" w:space="0" w:color="auto"/>
        <w:bottom w:val="none" w:sz="0" w:space="0" w:color="auto"/>
        <w:right w:val="none" w:sz="0" w:space="0" w:color="auto"/>
      </w:divBdr>
    </w:div>
    <w:div w:id="403190341">
      <w:bodyDiv w:val="1"/>
      <w:marLeft w:val="0"/>
      <w:marRight w:val="0"/>
      <w:marTop w:val="0"/>
      <w:marBottom w:val="0"/>
      <w:divBdr>
        <w:top w:val="none" w:sz="0" w:space="0" w:color="auto"/>
        <w:left w:val="none" w:sz="0" w:space="0" w:color="auto"/>
        <w:bottom w:val="none" w:sz="0" w:space="0" w:color="auto"/>
        <w:right w:val="none" w:sz="0" w:space="0" w:color="auto"/>
      </w:divBdr>
    </w:div>
    <w:div w:id="403338863">
      <w:bodyDiv w:val="1"/>
      <w:marLeft w:val="0"/>
      <w:marRight w:val="0"/>
      <w:marTop w:val="0"/>
      <w:marBottom w:val="0"/>
      <w:divBdr>
        <w:top w:val="none" w:sz="0" w:space="0" w:color="auto"/>
        <w:left w:val="none" w:sz="0" w:space="0" w:color="auto"/>
        <w:bottom w:val="none" w:sz="0" w:space="0" w:color="auto"/>
        <w:right w:val="none" w:sz="0" w:space="0" w:color="auto"/>
      </w:divBdr>
    </w:div>
    <w:div w:id="403374207">
      <w:bodyDiv w:val="1"/>
      <w:marLeft w:val="0"/>
      <w:marRight w:val="0"/>
      <w:marTop w:val="0"/>
      <w:marBottom w:val="0"/>
      <w:divBdr>
        <w:top w:val="none" w:sz="0" w:space="0" w:color="auto"/>
        <w:left w:val="none" w:sz="0" w:space="0" w:color="auto"/>
        <w:bottom w:val="none" w:sz="0" w:space="0" w:color="auto"/>
        <w:right w:val="none" w:sz="0" w:space="0" w:color="auto"/>
      </w:divBdr>
    </w:div>
    <w:div w:id="403449931">
      <w:bodyDiv w:val="1"/>
      <w:marLeft w:val="0"/>
      <w:marRight w:val="0"/>
      <w:marTop w:val="0"/>
      <w:marBottom w:val="0"/>
      <w:divBdr>
        <w:top w:val="none" w:sz="0" w:space="0" w:color="auto"/>
        <w:left w:val="none" w:sz="0" w:space="0" w:color="auto"/>
        <w:bottom w:val="none" w:sz="0" w:space="0" w:color="auto"/>
        <w:right w:val="none" w:sz="0" w:space="0" w:color="auto"/>
      </w:divBdr>
    </w:div>
    <w:div w:id="403451271">
      <w:bodyDiv w:val="1"/>
      <w:marLeft w:val="0"/>
      <w:marRight w:val="0"/>
      <w:marTop w:val="0"/>
      <w:marBottom w:val="0"/>
      <w:divBdr>
        <w:top w:val="none" w:sz="0" w:space="0" w:color="auto"/>
        <w:left w:val="none" w:sz="0" w:space="0" w:color="auto"/>
        <w:bottom w:val="none" w:sz="0" w:space="0" w:color="auto"/>
        <w:right w:val="none" w:sz="0" w:space="0" w:color="auto"/>
      </w:divBdr>
    </w:div>
    <w:div w:id="403575410">
      <w:bodyDiv w:val="1"/>
      <w:marLeft w:val="0"/>
      <w:marRight w:val="0"/>
      <w:marTop w:val="0"/>
      <w:marBottom w:val="0"/>
      <w:divBdr>
        <w:top w:val="none" w:sz="0" w:space="0" w:color="auto"/>
        <w:left w:val="none" w:sz="0" w:space="0" w:color="auto"/>
        <w:bottom w:val="none" w:sz="0" w:space="0" w:color="auto"/>
        <w:right w:val="none" w:sz="0" w:space="0" w:color="auto"/>
      </w:divBdr>
    </w:div>
    <w:div w:id="403575460">
      <w:bodyDiv w:val="1"/>
      <w:marLeft w:val="0"/>
      <w:marRight w:val="0"/>
      <w:marTop w:val="0"/>
      <w:marBottom w:val="0"/>
      <w:divBdr>
        <w:top w:val="none" w:sz="0" w:space="0" w:color="auto"/>
        <w:left w:val="none" w:sz="0" w:space="0" w:color="auto"/>
        <w:bottom w:val="none" w:sz="0" w:space="0" w:color="auto"/>
        <w:right w:val="none" w:sz="0" w:space="0" w:color="auto"/>
      </w:divBdr>
    </w:div>
    <w:div w:id="403576700">
      <w:bodyDiv w:val="1"/>
      <w:marLeft w:val="0"/>
      <w:marRight w:val="0"/>
      <w:marTop w:val="0"/>
      <w:marBottom w:val="0"/>
      <w:divBdr>
        <w:top w:val="none" w:sz="0" w:space="0" w:color="auto"/>
        <w:left w:val="none" w:sz="0" w:space="0" w:color="auto"/>
        <w:bottom w:val="none" w:sz="0" w:space="0" w:color="auto"/>
        <w:right w:val="none" w:sz="0" w:space="0" w:color="auto"/>
      </w:divBdr>
    </w:div>
    <w:div w:id="403602052">
      <w:bodyDiv w:val="1"/>
      <w:marLeft w:val="0"/>
      <w:marRight w:val="0"/>
      <w:marTop w:val="0"/>
      <w:marBottom w:val="0"/>
      <w:divBdr>
        <w:top w:val="none" w:sz="0" w:space="0" w:color="auto"/>
        <w:left w:val="none" w:sz="0" w:space="0" w:color="auto"/>
        <w:bottom w:val="none" w:sz="0" w:space="0" w:color="auto"/>
        <w:right w:val="none" w:sz="0" w:space="0" w:color="auto"/>
      </w:divBdr>
    </w:div>
    <w:div w:id="403643546">
      <w:bodyDiv w:val="1"/>
      <w:marLeft w:val="0"/>
      <w:marRight w:val="0"/>
      <w:marTop w:val="0"/>
      <w:marBottom w:val="0"/>
      <w:divBdr>
        <w:top w:val="none" w:sz="0" w:space="0" w:color="auto"/>
        <w:left w:val="none" w:sz="0" w:space="0" w:color="auto"/>
        <w:bottom w:val="none" w:sz="0" w:space="0" w:color="auto"/>
        <w:right w:val="none" w:sz="0" w:space="0" w:color="auto"/>
      </w:divBdr>
    </w:div>
    <w:div w:id="403645164">
      <w:bodyDiv w:val="1"/>
      <w:marLeft w:val="0"/>
      <w:marRight w:val="0"/>
      <w:marTop w:val="0"/>
      <w:marBottom w:val="0"/>
      <w:divBdr>
        <w:top w:val="none" w:sz="0" w:space="0" w:color="auto"/>
        <w:left w:val="none" w:sz="0" w:space="0" w:color="auto"/>
        <w:bottom w:val="none" w:sz="0" w:space="0" w:color="auto"/>
        <w:right w:val="none" w:sz="0" w:space="0" w:color="auto"/>
      </w:divBdr>
    </w:div>
    <w:div w:id="403645535">
      <w:bodyDiv w:val="1"/>
      <w:marLeft w:val="0"/>
      <w:marRight w:val="0"/>
      <w:marTop w:val="0"/>
      <w:marBottom w:val="0"/>
      <w:divBdr>
        <w:top w:val="none" w:sz="0" w:space="0" w:color="auto"/>
        <w:left w:val="none" w:sz="0" w:space="0" w:color="auto"/>
        <w:bottom w:val="none" w:sz="0" w:space="0" w:color="auto"/>
        <w:right w:val="none" w:sz="0" w:space="0" w:color="auto"/>
      </w:divBdr>
    </w:div>
    <w:div w:id="403651392">
      <w:bodyDiv w:val="1"/>
      <w:marLeft w:val="0"/>
      <w:marRight w:val="0"/>
      <w:marTop w:val="0"/>
      <w:marBottom w:val="0"/>
      <w:divBdr>
        <w:top w:val="none" w:sz="0" w:space="0" w:color="auto"/>
        <w:left w:val="none" w:sz="0" w:space="0" w:color="auto"/>
        <w:bottom w:val="none" w:sz="0" w:space="0" w:color="auto"/>
        <w:right w:val="none" w:sz="0" w:space="0" w:color="auto"/>
      </w:divBdr>
    </w:div>
    <w:div w:id="403725774">
      <w:bodyDiv w:val="1"/>
      <w:marLeft w:val="0"/>
      <w:marRight w:val="0"/>
      <w:marTop w:val="0"/>
      <w:marBottom w:val="0"/>
      <w:divBdr>
        <w:top w:val="none" w:sz="0" w:space="0" w:color="auto"/>
        <w:left w:val="none" w:sz="0" w:space="0" w:color="auto"/>
        <w:bottom w:val="none" w:sz="0" w:space="0" w:color="auto"/>
        <w:right w:val="none" w:sz="0" w:space="0" w:color="auto"/>
      </w:divBdr>
    </w:div>
    <w:div w:id="403842761">
      <w:bodyDiv w:val="1"/>
      <w:marLeft w:val="0"/>
      <w:marRight w:val="0"/>
      <w:marTop w:val="0"/>
      <w:marBottom w:val="0"/>
      <w:divBdr>
        <w:top w:val="none" w:sz="0" w:space="0" w:color="auto"/>
        <w:left w:val="none" w:sz="0" w:space="0" w:color="auto"/>
        <w:bottom w:val="none" w:sz="0" w:space="0" w:color="auto"/>
        <w:right w:val="none" w:sz="0" w:space="0" w:color="auto"/>
      </w:divBdr>
    </w:div>
    <w:div w:id="403912281">
      <w:bodyDiv w:val="1"/>
      <w:marLeft w:val="0"/>
      <w:marRight w:val="0"/>
      <w:marTop w:val="0"/>
      <w:marBottom w:val="0"/>
      <w:divBdr>
        <w:top w:val="none" w:sz="0" w:space="0" w:color="auto"/>
        <w:left w:val="none" w:sz="0" w:space="0" w:color="auto"/>
        <w:bottom w:val="none" w:sz="0" w:space="0" w:color="auto"/>
        <w:right w:val="none" w:sz="0" w:space="0" w:color="auto"/>
      </w:divBdr>
    </w:div>
    <w:div w:id="403919993">
      <w:bodyDiv w:val="1"/>
      <w:marLeft w:val="0"/>
      <w:marRight w:val="0"/>
      <w:marTop w:val="0"/>
      <w:marBottom w:val="0"/>
      <w:divBdr>
        <w:top w:val="none" w:sz="0" w:space="0" w:color="auto"/>
        <w:left w:val="none" w:sz="0" w:space="0" w:color="auto"/>
        <w:bottom w:val="none" w:sz="0" w:space="0" w:color="auto"/>
        <w:right w:val="none" w:sz="0" w:space="0" w:color="auto"/>
      </w:divBdr>
    </w:div>
    <w:div w:id="403920330">
      <w:bodyDiv w:val="1"/>
      <w:marLeft w:val="0"/>
      <w:marRight w:val="0"/>
      <w:marTop w:val="0"/>
      <w:marBottom w:val="0"/>
      <w:divBdr>
        <w:top w:val="none" w:sz="0" w:space="0" w:color="auto"/>
        <w:left w:val="none" w:sz="0" w:space="0" w:color="auto"/>
        <w:bottom w:val="none" w:sz="0" w:space="0" w:color="auto"/>
        <w:right w:val="none" w:sz="0" w:space="0" w:color="auto"/>
      </w:divBdr>
    </w:div>
    <w:div w:id="403991956">
      <w:bodyDiv w:val="1"/>
      <w:marLeft w:val="0"/>
      <w:marRight w:val="0"/>
      <w:marTop w:val="0"/>
      <w:marBottom w:val="0"/>
      <w:divBdr>
        <w:top w:val="none" w:sz="0" w:space="0" w:color="auto"/>
        <w:left w:val="none" w:sz="0" w:space="0" w:color="auto"/>
        <w:bottom w:val="none" w:sz="0" w:space="0" w:color="auto"/>
        <w:right w:val="none" w:sz="0" w:space="0" w:color="auto"/>
      </w:divBdr>
    </w:div>
    <w:div w:id="404039164">
      <w:bodyDiv w:val="1"/>
      <w:marLeft w:val="0"/>
      <w:marRight w:val="0"/>
      <w:marTop w:val="0"/>
      <w:marBottom w:val="0"/>
      <w:divBdr>
        <w:top w:val="none" w:sz="0" w:space="0" w:color="auto"/>
        <w:left w:val="none" w:sz="0" w:space="0" w:color="auto"/>
        <w:bottom w:val="none" w:sz="0" w:space="0" w:color="auto"/>
        <w:right w:val="none" w:sz="0" w:space="0" w:color="auto"/>
      </w:divBdr>
    </w:div>
    <w:div w:id="404187314">
      <w:bodyDiv w:val="1"/>
      <w:marLeft w:val="0"/>
      <w:marRight w:val="0"/>
      <w:marTop w:val="0"/>
      <w:marBottom w:val="0"/>
      <w:divBdr>
        <w:top w:val="none" w:sz="0" w:space="0" w:color="auto"/>
        <w:left w:val="none" w:sz="0" w:space="0" w:color="auto"/>
        <w:bottom w:val="none" w:sz="0" w:space="0" w:color="auto"/>
        <w:right w:val="none" w:sz="0" w:space="0" w:color="auto"/>
      </w:divBdr>
    </w:div>
    <w:div w:id="404229397">
      <w:bodyDiv w:val="1"/>
      <w:marLeft w:val="0"/>
      <w:marRight w:val="0"/>
      <w:marTop w:val="0"/>
      <w:marBottom w:val="0"/>
      <w:divBdr>
        <w:top w:val="none" w:sz="0" w:space="0" w:color="auto"/>
        <w:left w:val="none" w:sz="0" w:space="0" w:color="auto"/>
        <w:bottom w:val="none" w:sz="0" w:space="0" w:color="auto"/>
        <w:right w:val="none" w:sz="0" w:space="0" w:color="auto"/>
      </w:divBdr>
    </w:div>
    <w:div w:id="404255678">
      <w:bodyDiv w:val="1"/>
      <w:marLeft w:val="0"/>
      <w:marRight w:val="0"/>
      <w:marTop w:val="0"/>
      <w:marBottom w:val="0"/>
      <w:divBdr>
        <w:top w:val="none" w:sz="0" w:space="0" w:color="auto"/>
        <w:left w:val="none" w:sz="0" w:space="0" w:color="auto"/>
        <w:bottom w:val="none" w:sz="0" w:space="0" w:color="auto"/>
        <w:right w:val="none" w:sz="0" w:space="0" w:color="auto"/>
      </w:divBdr>
    </w:div>
    <w:div w:id="404304569">
      <w:bodyDiv w:val="1"/>
      <w:marLeft w:val="0"/>
      <w:marRight w:val="0"/>
      <w:marTop w:val="0"/>
      <w:marBottom w:val="0"/>
      <w:divBdr>
        <w:top w:val="none" w:sz="0" w:space="0" w:color="auto"/>
        <w:left w:val="none" w:sz="0" w:space="0" w:color="auto"/>
        <w:bottom w:val="none" w:sz="0" w:space="0" w:color="auto"/>
        <w:right w:val="none" w:sz="0" w:space="0" w:color="auto"/>
      </w:divBdr>
    </w:div>
    <w:div w:id="404425015">
      <w:bodyDiv w:val="1"/>
      <w:marLeft w:val="0"/>
      <w:marRight w:val="0"/>
      <w:marTop w:val="0"/>
      <w:marBottom w:val="0"/>
      <w:divBdr>
        <w:top w:val="none" w:sz="0" w:space="0" w:color="auto"/>
        <w:left w:val="none" w:sz="0" w:space="0" w:color="auto"/>
        <w:bottom w:val="none" w:sz="0" w:space="0" w:color="auto"/>
        <w:right w:val="none" w:sz="0" w:space="0" w:color="auto"/>
      </w:divBdr>
    </w:div>
    <w:div w:id="404449402">
      <w:bodyDiv w:val="1"/>
      <w:marLeft w:val="0"/>
      <w:marRight w:val="0"/>
      <w:marTop w:val="0"/>
      <w:marBottom w:val="0"/>
      <w:divBdr>
        <w:top w:val="none" w:sz="0" w:space="0" w:color="auto"/>
        <w:left w:val="none" w:sz="0" w:space="0" w:color="auto"/>
        <w:bottom w:val="none" w:sz="0" w:space="0" w:color="auto"/>
        <w:right w:val="none" w:sz="0" w:space="0" w:color="auto"/>
      </w:divBdr>
    </w:div>
    <w:div w:id="404494318">
      <w:bodyDiv w:val="1"/>
      <w:marLeft w:val="0"/>
      <w:marRight w:val="0"/>
      <w:marTop w:val="0"/>
      <w:marBottom w:val="0"/>
      <w:divBdr>
        <w:top w:val="none" w:sz="0" w:space="0" w:color="auto"/>
        <w:left w:val="none" w:sz="0" w:space="0" w:color="auto"/>
        <w:bottom w:val="none" w:sz="0" w:space="0" w:color="auto"/>
        <w:right w:val="none" w:sz="0" w:space="0" w:color="auto"/>
      </w:divBdr>
    </w:div>
    <w:div w:id="404495247">
      <w:bodyDiv w:val="1"/>
      <w:marLeft w:val="0"/>
      <w:marRight w:val="0"/>
      <w:marTop w:val="0"/>
      <w:marBottom w:val="0"/>
      <w:divBdr>
        <w:top w:val="none" w:sz="0" w:space="0" w:color="auto"/>
        <w:left w:val="none" w:sz="0" w:space="0" w:color="auto"/>
        <w:bottom w:val="none" w:sz="0" w:space="0" w:color="auto"/>
        <w:right w:val="none" w:sz="0" w:space="0" w:color="auto"/>
      </w:divBdr>
    </w:div>
    <w:div w:id="404496910">
      <w:bodyDiv w:val="1"/>
      <w:marLeft w:val="0"/>
      <w:marRight w:val="0"/>
      <w:marTop w:val="0"/>
      <w:marBottom w:val="0"/>
      <w:divBdr>
        <w:top w:val="none" w:sz="0" w:space="0" w:color="auto"/>
        <w:left w:val="none" w:sz="0" w:space="0" w:color="auto"/>
        <w:bottom w:val="none" w:sz="0" w:space="0" w:color="auto"/>
        <w:right w:val="none" w:sz="0" w:space="0" w:color="auto"/>
      </w:divBdr>
    </w:div>
    <w:div w:id="404647973">
      <w:bodyDiv w:val="1"/>
      <w:marLeft w:val="0"/>
      <w:marRight w:val="0"/>
      <w:marTop w:val="0"/>
      <w:marBottom w:val="0"/>
      <w:divBdr>
        <w:top w:val="none" w:sz="0" w:space="0" w:color="auto"/>
        <w:left w:val="none" w:sz="0" w:space="0" w:color="auto"/>
        <w:bottom w:val="none" w:sz="0" w:space="0" w:color="auto"/>
        <w:right w:val="none" w:sz="0" w:space="0" w:color="auto"/>
      </w:divBdr>
    </w:div>
    <w:div w:id="404650915">
      <w:bodyDiv w:val="1"/>
      <w:marLeft w:val="0"/>
      <w:marRight w:val="0"/>
      <w:marTop w:val="0"/>
      <w:marBottom w:val="0"/>
      <w:divBdr>
        <w:top w:val="none" w:sz="0" w:space="0" w:color="auto"/>
        <w:left w:val="none" w:sz="0" w:space="0" w:color="auto"/>
        <w:bottom w:val="none" w:sz="0" w:space="0" w:color="auto"/>
        <w:right w:val="none" w:sz="0" w:space="0" w:color="auto"/>
      </w:divBdr>
    </w:div>
    <w:div w:id="404651894">
      <w:bodyDiv w:val="1"/>
      <w:marLeft w:val="0"/>
      <w:marRight w:val="0"/>
      <w:marTop w:val="0"/>
      <w:marBottom w:val="0"/>
      <w:divBdr>
        <w:top w:val="none" w:sz="0" w:space="0" w:color="auto"/>
        <w:left w:val="none" w:sz="0" w:space="0" w:color="auto"/>
        <w:bottom w:val="none" w:sz="0" w:space="0" w:color="auto"/>
        <w:right w:val="none" w:sz="0" w:space="0" w:color="auto"/>
      </w:divBdr>
    </w:div>
    <w:div w:id="404694443">
      <w:bodyDiv w:val="1"/>
      <w:marLeft w:val="0"/>
      <w:marRight w:val="0"/>
      <w:marTop w:val="0"/>
      <w:marBottom w:val="0"/>
      <w:divBdr>
        <w:top w:val="none" w:sz="0" w:space="0" w:color="auto"/>
        <w:left w:val="none" w:sz="0" w:space="0" w:color="auto"/>
        <w:bottom w:val="none" w:sz="0" w:space="0" w:color="auto"/>
        <w:right w:val="none" w:sz="0" w:space="0" w:color="auto"/>
      </w:divBdr>
    </w:div>
    <w:div w:id="404761932">
      <w:bodyDiv w:val="1"/>
      <w:marLeft w:val="0"/>
      <w:marRight w:val="0"/>
      <w:marTop w:val="0"/>
      <w:marBottom w:val="0"/>
      <w:divBdr>
        <w:top w:val="none" w:sz="0" w:space="0" w:color="auto"/>
        <w:left w:val="none" w:sz="0" w:space="0" w:color="auto"/>
        <w:bottom w:val="none" w:sz="0" w:space="0" w:color="auto"/>
        <w:right w:val="none" w:sz="0" w:space="0" w:color="auto"/>
      </w:divBdr>
    </w:div>
    <w:div w:id="404767345">
      <w:bodyDiv w:val="1"/>
      <w:marLeft w:val="0"/>
      <w:marRight w:val="0"/>
      <w:marTop w:val="0"/>
      <w:marBottom w:val="0"/>
      <w:divBdr>
        <w:top w:val="none" w:sz="0" w:space="0" w:color="auto"/>
        <w:left w:val="none" w:sz="0" w:space="0" w:color="auto"/>
        <w:bottom w:val="none" w:sz="0" w:space="0" w:color="auto"/>
        <w:right w:val="none" w:sz="0" w:space="0" w:color="auto"/>
      </w:divBdr>
    </w:div>
    <w:div w:id="404768229">
      <w:bodyDiv w:val="1"/>
      <w:marLeft w:val="0"/>
      <w:marRight w:val="0"/>
      <w:marTop w:val="0"/>
      <w:marBottom w:val="0"/>
      <w:divBdr>
        <w:top w:val="none" w:sz="0" w:space="0" w:color="auto"/>
        <w:left w:val="none" w:sz="0" w:space="0" w:color="auto"/>
        <w:bottom w:val="none" w:sz="0" w:space="0" w:color="auto"/>
        <w:right w:val="none" w:sz="0" w:space="0" w:color="auto"/>
      </w:divBdr>
    </w:div>
    <w:div w:id="404768489">
      <w:bodyDiv w:val="1"/>
      <w:marLeft w:val="0"/>
      <w:marRight w:val="0"/>
      <w:marTop w:val="0"/>
      <w:marBottom w:val="0"/>
      <w:divBdr>
        <w:top w:val="none" w:sz="0" w:space="0" w:color="auto"/>
        <w:left w:val="none" w:sz="0" w:space="0" w:color="auto"/>
        <w:bottom w:val="none" w:sz="0" w:space="0" w:color="auto"/>
        <w:right w:val="none" w:sz="0" w:space="0" w:color="auto"/>
      </w:divBdr>
    </w:div>
    <w:div w:id="404768570">
      <w:bodyDiv w:val="1"/>
      <w:marLeft w:val="0"/>
      <w:marRight w:val="0"/>
      <w:marTop w:val="0"/>
      <w:marBottom w:val="0"/>
      <w:divBdr>
        <w:top w:val="none" w:sz="0" w:space="0" w:color="auto"/>
        <w:left w:val="none" w:sz="0" w:space="0" w:color="auto"/>
        <w:bottom w:val="none" w:sz="0" w:space="0" w:color="auto"/>
        <w:right w:val="none" w:sz="0" w:space="0" w:color="auto"/>
      </w:divBdr>
    </w:div>
    <w:div w:id="404838150">
      <w:bodyDiv w:val="1"/>
      <w:marLeft w:val="0"/>
      <w:marRight w:val="0"/>
      <w:marTop w:val="0"/>
      <w:marBottom w:val="0"/>
      <w:divBdr>
        <w:top w:val="none" w:sz="0" w:space="0" w:color="auto"/>
        <w:left w:val="none" w:sz="0" w:space="0" w:color="auto"/>
        <w:bottom w:val="none" w:sz="0" w:space="0" w:color="auto"/>
        <w:right w:val="none" w:sz="0" w:space="0" w:color="auto"/>
      </w:divBdr>
    </w:div>
    <w:div w:id="404838326">
      <w:bodyDiv w:val="1"/>
      <w:marLeft w:val="0"/>
      <w:marRight w:val="0"/>
      <w:marTop w:val="0"/>
      <w:marBottom w:val="0"/>
      <w:divBdr>
        <w:top w:val="none" w:sz="0" w:space="0" w:color="auto"/>
        <w:left w:val="none" w:sz="0" w:space="0" w:color="auto"/>
        <w:bottom w:val="none" w:sz="0" w:space="0" w:color="auto"/>
        <w:right w:val="none" w:sz="0" w:space="0" w:color="auto"/>
      </w:divBdr>
    </w:div>
    <w:div w:id="404840371">
      <w:bodyDiv w:val="1"/>
      <w:marLeft w:val="0"/>
      <w:marRight w:val="0"/>
      <w:marTop w:val="0"/>
      <w:marBottom w:val="0"/>
      <w:divBdr>
        <w:top w:val="none" w:sz="0" w:space="0" w:color="auto"/>
        <w:left w:val="none" w:sz="0" w:space="0" w:color="auto"/>
        <w:bottom w:val="none" w:sz="0" w:space="0" w:color="auto"/>
        <w:right w:val="none" w:sz="0" w:space="0" w:color="auto"/>
      </w:divBdr>
    </w:div>
    <w:div w:id="404842029">
      <w:bodyDiv w:val="1"/>
      <w:marLeft w:val="0"/>
      <w:marRight w:val="0"/>
      <w:marTop w:val="0"/>
      <w:marBottom w:val="0"/>
      <w:divBdr>
        <w:top w:val="none" w:sz="0" w:space="0" w:color="auto"/>
        <w:left w:val="none" w:sz="0" w:space="0" w:color="auto"/>
        <w:bottom w:val="none" w:sz="0" w:space="0" w:color="auto"/>
        <w:right w:val="none" w:sz="0" w:space="0" w:color="auto"/>
      </w:divBdr>
    </w:div>
    <w:div w:id="404954655">
      <w:bodyDiv w:val="1"/>
      <w:marLeft w:val="0"/>
      <w:marRight w:val="0"/>
      <w:marTop w:val="0"/>
      <w:marBottom w:val="0"/>
      <w:divBdr>
        <w:top w:val="none" w:sz="0" w:space="0" w:color="auto"/>
        <w:left w:val="none" w:sz="0" w:space="0" w:color="auto"/>
        <w:bottom w:val="none" w:sz="0" w:space="0" w:color="auto"/>
        <w:right w:val="none" w:sz="0" w:space="0" w:color="auto"/>
      </w:divBdr>
    </w:div>
    <w:div w:id="404961484">
      <w:bodyDiv w:val="1"/>
      <w:marLeft w:val="0"/>
      <w:marRight w:val="0"/>
      <w:marTop w:val="0"/>
      <w:marBottom w:val="0"/>
      <w:divBdr>
        <w:top w:val="none" w:sz="0" w:space="0" w:color="auto"/>
        <w:left w:val="none" w:sz="0" w:space="0" w:color="auto"/>
        <w:bottom w:val="none" w:sz="0" w:space="0" w:color="auto"/>
        <w:right w:val="none" w:sz="0" w:space="0" w:color="auto"/>
      </w:divBdr>
    </w:div>
    <w:div w:id="405031373">
      <w:bodyDiv w:val="1"/>
      <w:marLeft w:val="0"/>
      <w:marRight w:val="0"/>
      <w:marTop w:val="0"/>
      <w:marBottom w:val="0"/>
      <w:divBdr>
        <w:top w:val="none" w:sz="0" w:space="0" w:color="auto"/>
        <w:left w:val="none" w:sz="0" w:space="0" w:color="auto"/>
        <w:bottom w:val="none" w:sz="0" w:space="0" w:color="auto"/>
        <w:right w:val="none" w:sz="0" w:space="0" w:color="auto"/>
      </w:divBdr>
    </w:div>
    <w:div w:id="405033087">
      <w:bodyDiv w:val="1"/>
      <w:marLeft w:val="0"/>
      <w:marRight w:val="0"/>
      <w:marTop w:val="0"/>
      <w:marBottom w:val="0"/>
      <w:divBdr>
        <w:top w:val="none" w:sz="0" w:space="0" w:color="auto"/>
        <w:left w:val="none" w:sz="0" w:space="0" w:color="auto"/>
        <w:bottom w:val="none" w:sz="0" w:space="0" w:color="auto"/>
        <w:right w:val="none" w:sz="0" w:space="0" w:color="auto"/>
      </w:divBdr>
    </w:div>
    <w:div w:id="405035605">
      <w:bodyDiv w:val="1"/>
      <w:marLeft w:val="0"/>
      <w:marRight w:val="0"/>
      <w:marTop w:val="0"/>
      <w:marBottom w:val="0"/>
      <w:divBdr>
        <w:top w:val="none" w:sz="0" w:space="0" w:color="auto"/>
        <w:left w:val="none" w:sz="0" w:space="0" w:color="auto"/>
        <w:bottom w:val="none" w:sz="0" w:space="0" w:color="auto"/>
        <w:right w:val="none" w:sz="0" w:space="0" w:color="auto"/>
      </w:divBdr>
    </w:div>
    <w:div w:id="405153464">
      <w:bodyDiv w:val="1"/>
      <w:marLeft w:val="0"/>
      <w:marRight w:val="0"/>
      <w:marTop w:val="0"/>
      <w:marBottom w:val="0"/>
      <w:divBdr>
        <w:top w:val="none" w:sz="0" w:space="0" w:color="auto"/>
        <w:left w:val="none" w:sz="0" w:space="0" w:color="auto"/>
        <w:bottom w:val="none" w:sz="0" w:space="0" w:color="auto"/>
        <w:right w:val="none" w:sz="0" w:space="0" w:color="auto"/>
      </w:divBdr>
    </w:div>
    <w:div w:id="405154989">
      <w:bodyDiv w:val="1"/>
      <w:marLeft w:val="0"/>
      <w:marRight w:val="0"/>
      <w:marTop w:val="0"/>
      <w:marBottom w:val="0"/>
      <w:divBdr>
        <w:top w:val="none" w:sz="0" w:space="0" w:color="auto"/>
        <w:left w:val="none" w:sz="0" w:space="0" w:color="auto"/>
        <w:bottom w:val="none" w:sz="0" w:space="0" w:color="auto"/>
        <w:right w:val="none" w:sz="0" w:space="0" w:color="auto"/>
      </w:divBdr>
    </w:div>
    <w:div w:id="405227690">
      <w:bodyDiv w:val="1"/>
      <w:marLeft w:val="0"/>
      <w:marRight w:val="0"/>
      <w:marTop w:val="0"/>
      <w:marBottom w:val="0"/>
      <w:divBdr>
        <w:top w:val="none" w:sz="0" w:space="0" w:color="auto"/>
        <w:left w:val="none" w:sz="0" w:space="0" w:color="auto"/>
        <w:bottom w:val="none" w:sz="0" w:space="0" w:color="auto"/>
        <w:right w:val="none" w:sz="0" w:space="0" w:color="auto"/>
      </w:divBdr>
    </w:div>
    <w:div w:id="405299095">
      <w:bodyDiv w:val="1"/>
      <w:marLeft w:val="0"/>
      <w:marRight w:val="0"/>
      <w:marTop w:val="0"/>
      <w:marBottom w:val="0"/>
      <w:divBdr>
        <w:top w:val="none" w:sz="0" w:space="0" w:color="auto"/>
        <w:left w:val="none" w:sz="0" w:space="0" w:color="auto"/>
        <w:bottom w:val="none" w:sz="0" w:space="0" w:color="auto"/>
        <w:right w:val="none" w:sz="0" w:space="0" w:color="auto"/>
      </w:divBdr>
    </w:div>
    <w:div w:id="405299732">
      <w:bodyDiv w:val="1"/>
      <w:marLeft w:val="0"/>
      <w:marRight w:val="0"/>
      <w:marTop w:val="0"/>
      <w:marBottom w:val="0"/>
      <w:divBdr>
        <w:top w:val="none" w:sz="0" w:space="0" w:color="auto"/>
        <w:left w:val="none" w:sz="0" w:space="0" w:color="auto"/>
        <w:bottom w:val="none" w:sz="0" w:space="0" w:color="auto"/>
        <w:right w:val="none" w:sz="0" w:space="0" w:color="auto"/>
      </w:divBdr>
    </w:div>
    <w:div w:id="405301625">
      <w:bodyDiv w:val="1"/>
      <w:marLeft w:val="0"/>
      <w:marRight w:val="0"/>
      <w:marTop w:val="0"/>
      <w:marBottom w:val="0"/>
      <w:divBdr>
        <w:top w:val="none" w:sz="0" w:space="0" w:color="auto"/>
        <w:left w:val="none" w:sz="0" w:space="0" w:color="auto"/>
        <w:bottom w:val="none" w:sz="0" w:space="0" w:color="auto"/>
        <w:right w:val="none" w:sz="0" w:space="0" w:color="auto"/>
      </w:divBdr>
    </w:div>
    <w:div w:id="405301989">
      <w:bodyDiv w:val="1"/>
      <w:marLeft w:val="0"/>
      <w:marRight w:val="0"/>
      <w:marTop w:val="0"/>
      <w:marBottom w:val="0"/>
      <w:divBdr>
        <w:top w:val="none" w:sz="0" w:space="0" w:color="auto"/>
        <w:left w:val="none" w:sz="0" w:space="0" w:color="auto"/>
        <w:bottom w:val="none" w:sz="0" w:space="0" w:color="auto"/>
        <w:right w:val="none" w:sz="0" w:space="0" w:color="auto"/>
      </w:divBdr>
    </w:div>
    <w:div w:id="405341314">
      <w:bodyDiv w:val="1"/>
      <w:marLeft w:val="0"/>
      <w:marRight w:val="0"/>
      <w:marTop w:val="0"/>
      <w:marBottom w:val="0"/>
      <w:divBdr>
        <w:top w:val="none" w:sz="0" w:space="0" w:color="auto"/>
        <w:left w:val="none" w:sz="0" w:space="0" w:color="auto"/>
        <w:bottom w:val="none" w:sz="0" w:space="0" w:color="auto"/>
        <w:right w:val="none" w:sz="0" w:space="0" w:color="auto"/>
      </w:divBdr>
    </w:div>
    <w:div w:id="405372729">
      <w:bodyDiv w:val="1"/>
      <w:marLeft w:val="0"/>
      <w:marRight w:val="0"/>
      <w:marTop w:val="0"/>
      <w:marBottom w:val="0"/>
      <w:divBdr>
        <w:top w:val="none" w:sz="0" w:space="0" w:color="auto"/>
        <w:left w:val="none" w:sz="0" w:space="0" w:color="auto"/>
        <w:bottom w:val="none" w:sz="0" w:space="0" w:color="auto"/>
        <w:right w:val="none" w:sz="0" w:space="0" w:color="auto"/>
      </w:divBdr>
    </w:div>
    <w:div w:id="405417242">
      <w:bodyDiv w:val="1"/>
      <w:marLeft w:val="0"/>
      <w:marRight w:val="0"/>
      <w:marTop w:val="0"/>
      <w:marBottom w:val="0"/>
      <w:divBdr>
        <w:top w:val="none" w:sz="0" w:space="0" w:color="auto"/>
        <w:left w:val="none" w:sz="0" w:space="0" w:color="auto"/>
        <w:bottom w:val="none" w:sz="0" w:space="0" w:color="auto"/>
        <w:right w:val="none" w:sz="0" w:space="0" w:color="auto"/>
      </w:divBdr>
    </w:div>
    <w:div w:id="405567688">
      <w:bodyDiv w:val="1"/>
      <w:marLeft w:val="0"/>
      <w:marRight w:val="0"/>
      <w:marTop w:val="0"/>
      <w:marBottom w:val="0"/>
      <w:divBdr>
        <w:top w:val="none" w:sz="0" w:space="0" w:color="auto"/>
        <w:left w:val="none" w:sz="0" w:space="0" w:color="auto"/>
        <w:bottom w:val="none" w:sz="0" w:space="0" w:color="auto"/>
        <w:right w:val="none" w:sz="0" w:space="0" w:color="auto"/>
      </w:divBdr>
    </w:div>
    <w:div w:id="405568442">
      <w:bodyDiv w:val="1"/>
      <w:marLeft w:val="0"/>
      <w:marRight w:val="0"/>
      <w:marTop w:val="0"/>
      <w:marBottom w:val="0"/>
      <w:divBdr>
        <w:top w:val="none" w:sz="0" w:space="0" w:color="auto"/>
        <w:left w:val="none" w:sz="0" w:space="0" w:color="auto"/>
        <w:bottom w:val="none" w:sz="0" w:space="0" w:color="auto"/>
        <w:right w:val="none" w:sz="0" w:space="0" w:color="auto"/>
      </w:divBdr>
    </w:div>
    <w:div w:id="405568582">
      <w:bodyDiv w:val="1"/>
      <w:marLeft w:val="0"/>
      <w:marRight w:val="0"/>
      <w:marTop w:val="0"/>
      <w:marBottom w:val="0"/>
      <w:divBdr>
        <w:top w:val="none" w:sz="0" w:space="0" w:color="auto"/>
        <w:left w:val="none" w:sz="0" w:space="0" w:color="auto"/>
        <w:bottom w:val="none" w:sz="0" w:space="0" w:color="auto"/>
        <w:right w:val="none" w:sz="0" w:space="0" w:color="auto"/>
      </w:divBdr>
    </w:div>
    <w:div w:id="405614827">
      <w:bodyDiv w:val="1"/>
      <w:marLeft w:val="0"/>
      <w:marRight w:val="0"/>
      <w:marTop w:val="0"/>
      <w:marBottom w:val="0"/>
      <w:divBdr>
        <w:top w:val="none" w:sz="0" w:space="0" w:color="auto"/>
        <w:left w:val="none" w:sz="0" w:space="0" w:color="auto"/>
        <w:bottom w:val="none" w:sz="0" w:space="0" w:color="auto"/>
        <w:right w:val="none" w:sz="0" w:space="0" w:color="auto"/>
      </w:divBdr>
    </w:div>
    <w:div w:id="405686425">
      <w:bodyDiv w:val="1"/>
      <w:marLeft w:val="0"/>
      <w:marRight w:val="0"/>
      <w:marTop w:val="0"/>
      <w:marBottom w:val="0"/>
      <w:divBdr>
        <w:top w:val="none" w:sz="0" w:space="0" w:color="auto"/>
        <w:left w:val="none" w:sz="0" w:space="0" w:color="auto"/>
        <w:bottom w:val="none" w:sz="0" w:space="0" w:color="auto"/>
        <w:right w:val="none" w:sz="0" w:space="0" w:color="auto"/>
      </w:divBdr>
    </w:div>
    <w:div w:id="405691969">
      <w:bodyDiv w:val="1"/>
      <w:marLeft w:val="0"/>
      <w:marRight w:val="0"/>
      <w:marTop w:val="0"/>
      <w:marBottom w:val="0"/>
      <w:divBdr>
        <w:top w:val="none" w:sz="0" w:space="0" w:color="auto"/>
        <w:left w:val="none" w:sz="0" w:space="0" w:color="auto"/>
        <w:bottom w:val="none" w:sz="0" w:space="0" w:color="auto"/>
        <w:right w:val="none" w:sz="0" w:space="0" w:color="auto"/>
      </w:divBdr>
    </w:div>
    <w:div w:id="405692378">
      <w:bodyDiv w:val="1"/>
      <w:marLeft w:val="0"/>
      <w:marRight w:val="0"/>
      <w:marTop w:val="0"/>
      <w:marBottom w:val="0"/>
      <w:divBdr>
        <w:top w:val="none" w:sz="0" w:space="0" w:color="auto"/>
        <w:left w:val="none" w:sz="0" w:space="0" w:color="auto"/>
        <w:bottom w:val="none" w:sz="0" w:space="0" w:color="auto"/>
        <w:right w:val="none" w:sz="0" w:space="0" w:color="auto"/>
      </w:divBdr>
    </w:div>
    <w:div w:id="405693128">
      <w:bodyDiv w:val="1"/>
      <w:marLeft w:val="0"/>
      <w:marRight w:val="0"/>
      <w:marTop w:val="0"/>
      <w:marBottom w:val="0"/>
      <w:divBdr>
        <w:top w:val="none" w:sz="0" w:space="0" w:color="auto"/>
        <w:left w:val="none" w:sz="0" w:space="0" w:color="auto"/>
        <w:bottom w:val="none" w:sz="0" w:space="0" w:color="auto"/>
        <w:right w:val="none" w:sz="0" w:space="0" w:color="auto"/>
      </w:divBdr>
    </w:div>
    <w:div w:id="405884539">
      <w:bodyDiv w:val="1"/>
      <w:marLeft w:val="0"/>
      <w:marRight w:val="0"/>
      <w:marTop w:val="0"/>
      <w:marBottom w:val="0"/>
      <w:divBdr>
        <w:top w:val="none" w:sz="0" w:space="0" w:color="auto"/>
        <w:left w:val="none" w:sz="0" w:space="0" w:color="auto"/>
        <w:bottom w:val="none" w:sz="0" w:space="0" w:color="auto"/>
        <w:right w:val="none" w:sz="0" w:space="0" w:color="auto"/>
      </w:divBdr>
    </w:div>
    <w:div w:id="405886185">
      <w:bodyDiv w:val="1"/>
      <w:marLeft w:val="0"/>
      <w:marRight w:val="0"/>
      <w:marTop w:val="0"/>
      <w:marBottom w:val="0"/>
      <w:divBdr>
        <w:top w:val="none" w:sz="0" w:space="0" w:color="auto"/>
        <w:left w:val="none" w:sz="0" w:space="0" w:color="auto"/>
        <w:bottom w:val="none" w:sz="0" w:space="0" w:color="auto"/>
        <w:right w:val="none" w:sz="0" w:space="0" w:color="auto"/>
      </w:divBdr>
    </w:div>
    <w:div w:id="405958808">
      <w:bodyDiv w:val="1"/>
      <w:marLeft w:val="0"/>
      <w:marRight w:val="0"/>
      <w:marTop w:val="0"/>
      <w:marBottom w:val="0"/>
      <w:divBdr>
        <w:top w:val="none" w:sz="0" w:space="0" w:color="auto"/>
        <w:left w:val="none" w:sz="0" w:space="0" w:color="auto"/>
        <w:bottom w:val="none" w:sz="0" w:space="0" w:color="auto"/>
        <w:right w:val="none" w:sz="0" w:space="0" w:color="auto"/>
      </w:divBdr>
    </w:div>
    <w:div w:id="405960307">
      <w:bodyDiv w:val="1"/>
      <w:marLeft w:val="0"/>
      <w:marRight w:val="0"/>
      <w:marTop w:val="0"/>
      <w:marBottom w:val="0"/>
      <w:divBdr>
        <w:top w:val="none" w:sz="0" w:space="0" w:color="auto"/>
        <w:left w:val="none" w:sz="0" w:space="0" w:color="auto"/>
        <w:bottom w:val="none" w:sz="0" w:space="0" w:color="auto"/>
        <w:right w:val="none" w:sz="0" w:space="0" w:color="auto"/>
      </w:divBdr>
    </w:div>
    <w:div w:id="406001901">
      <w:bodyDiv w:val="1"/>
      <w:marLeft w:val="0"/>
      <w:marRight w:val="0"/>
      <w:marTop w:val="0"/>
      <w:marBottom w:val="0"/>
      <w:divBdr>
        <w:top w:val="none" w:sz="0" w:space="0" w:color="auto"/>
        <w:left w:val="none" w:sz="0" w:space="0" w:color="auto"/>
        <w:bottom w:val="none" w:sz="0" w:space="0" w:color="auto"/>
        <w:right w:val="none" w:sz="0" w:space="0" w:color="auto"/>
      </w:divBdr>
    </w:div>
    <w:div w:id="406002359">
      <w:bodyDiv w:val="1"/>
      <w:marLeft w:val="0"/>
      <w:marRight w:val="0"/>
      <w:marTop w:val="0"/>
      <w:marBottom w:val="0"/>
      <w:divBdr>
        <w:top w:val="none" w:sz="0" w:space="0" w:color="auto"/>
        <w:left w:val="none" w:sz="0" w:space="0" w:color="auto"/>
        <w:bottom w:val="none" w:sz="0" w:space="0" w:color="auto"/>
        <w:right w:val="none" w:sz="0" w:space="0" w:color="auto"/>
      </w:divBdr>
    </w:div>
    <w:div w:id="406078356">
      <w:bodyDiv w:val="1"/>
      <w:marLeft w:val="0"/>
      <w:marRight w:val="0"/>
      <w:marTop w:val="0"/>
      <w:marBottom w:val="0"/>
      <w:divBdr>
        <w:top w:val="none" w:sz="0" w:space="0" w:color="auto"/>
        <w:left w:val="none" w:sz="0" w:space="0" w:color="auto"/>
        <w:bottom w:val="none" w:sz="0" w:space="0" w:color="auto"/>
        <w:right w:val="none" w:sz="0" w:space="0" w:color="auto"/>
      </w:divBdr>
    </w:div>
    <w:div w:id="406222049">
      <w:bodyDiv w:val="1"/>
      <w:marLeft w:val="0"/>
      <w:marRight w:val="0"/>
      <w:marTop w:val="0"/>
      <w:marBottom w:val="0"/>
      <w:divBdr>
        <w:top w:val="none" w:sz="0" w:space="0" w:color="auto"/>
        <w:left w:val="none" w:sz="0" w:space="0" w:color="auto"/>
        <w:bottom w:val="none" w:sz="0" w:space="0" w:color="auto"/>
        <w:right w:val="none" w:sz="0" w:space="0" w:color="auto"/>
      </w:divBdr>
    </w:div>
    <w:div w:id="406419062">
      <w:bodyDiv w:val="1"/>
      <w:marLeft w:val="0"/>
      <w:marRight w:val="0"/>
      <w:marTop w:val="0"/>
      <w:marBottom w:val="0"/>
      <w:divBdr>
        <w:top w:val="none" w:sz="0" w:space="0" w:color="auto"/>
        <w:left w:val="none" w:sz="0" w:space="0" w:color="auto"/>
        <w:bottom w:val="none" w:sz="0" w:space="0" w:color="auto"/>
        <w:right w:val="none" w:sz="0" w:space="0" w:color="auto"/>
      </w:divBdr>
    </w:div>
    <w:div w:id="406532733">
      <w:bodyDiv w:val="1"/>
      <w:marLeft w:val="0"/>
      <w:marRight w:val="0"/>
      <w:marTop w:val="0"/>
      <w:marBottom w:val="0"/>
      <w:divBdr>
        <w:top w:val="none" w:sz="0" w:space="0" w:color="auto"/>
        <w:left w:val="none" w:sz="0" w:space="0" w:color="auto"/>
        <w:bottom w:val="none" w:sz="0" w:space="0" w:color="auto"/>
        <w:right w:val="none" w:sz="0" w:space="0" w:color="auto"/>
      </w:divBdr>
    </w:div>
    <w:div w:id="406532944">
      <w:bodyDiv w:val="1"/>
      <w:marLeft w:val="0"/>
      <w:marRight w:val="0"/>
      <w:marTop w:val="0"/>
      <w:marBottom w:val="0"/>
      <w:divBdr>
        <w:top w:val="none" w:sz="0" w:space="0" w:color="auto"/>
        <w:left w:val="none" w:sz="0" w:space="0" w:color="auto"/>
        <w:bottom w:val="none" w:sz="0" w:space="0" w:color="auto"/>
        <w:right w:val="none" w:sz="0" w:space="0" w:color="auto"/>
      </w:divBdr>
    </w:div>
    <w:div w:id="406536249">
      <w:bodyDiv w:val="1"/>
      <w:marLeft w:val="0"/>
      <w:marRight w:val="0"/>
      <w:marTop w:val="0"/>
      <w:marBottom w:val="0"/>
      <w:divBdr>
        <w:top w:val="none" w:sz="0" w:space="0" w:color="auto"/>
        <w:left w:val="none" w:sz="0" w:space="0" w:color="auto"/>
        <w:bottom w:val="none" w:sz="0" w:space="0" w:color="auto"/>
        <w:right w:val="none" w:sz="0" w:space="0" w:color="auto"/>
      </w:divBdr>
    </w:div>
    <w:div w:id="406612516">
      <w:bodyDiv w:val="1"/>
      <w:marLeft w:val="0"/>
      <w:marRight w:val="0"/>
      <w:marTop w:val="0"/>
      <w:marBottom w:val="0"/>
      <w:divBdr>
        <w:top w:val="none" w:sz="0" w:space="0" w:color="auto"/>
        <w:left w:val="none" w:sz="0" w:space="0" w:color="auto"/>
        <w:bottom w:val="none" w:sz="0" w:space="0" w:color="auto"/>
        <w:right w:val="none" w:sz="0" w:space="0" w:color="auto"/>
      </w:divBdr>
    </w:div>
    <w:div w:id="406657757">
      <w:bodyDiv w:val="1"/>
      <w:marLeft w:val="0"/>
      <w:marRight w:val="0"/>
      <w:marTop w:val="0"/>
      <w:marBottom w:val="0"/>
      <w:divBdr>
        <w:top w:val="none" w:sz="0" w:space="0" w:color="auto"/>
        <w:left w:val="none" w:sz="0" w:space="0" w:color="auto"/>
        <w:bottom w:val="none" w:sz="0" w:space="0" w:color="auto"/>
        <w:right w:val="none" w:sz="0" w:space="0" w:color="auto"/>
      </w:divBdr>
    </w:div>
    <w:div w:id="406803287">
      <w:bodyDiv w:val="1"/>
      <w:marLeft w:val="0"/>
      <w:marRight w:val="0"/>
      <w:marTop w:val="0"/>
      <w:marBottom w:val="0"/>
      <w:divBdr>
        <w:top w:val="none" w:sz="0" w:space="0" w:color="auto"/>
        <w:left w:val="none" w:sz="0" w:space="0" w:color="auto"/>
        <w:bottom w:val="none" w:sz="0" w:space="0" w:color="auto"/>
        <w:right w:val="none" w:sz="0" w:space="0" w:color="auto"/>
      </w:divBdr>
    </w:div>
    <w:div w:id="406809838">
      <w:bodyDiv w:val="1"/>
      <w:marLeft w:val="0"/>
      <w:marRight w:val="0"/>
      <w:marTop w:val="0"/>
      <w:marBottom w:val="0"/>
      <w:divBdr>
        <w:top w:val="none" w:sz="0" w:space="0" w:color="auto"/>
        <w:left w:val="none" w:sz="0" w:space="0" w:color="auto"/>
        <w:bottom w:val="none" w:sz="0" w:space="0" w:color="auto"/>
        <w:right w:val="none" w:sz="0" w:space="0" w:color="auto"/>
      </w:divBdr>
    </w:div>
    <w:div w:id="406810570">
      <w:bodyDiv w:val="1"/>
      <w:marLeft w:val="0"/>
      <w:marRight w:val="0"/>
      <w:marTop w:val="0"/>
      <w:marBottom w:val="0"/>
      <w:divBdr>
        <w:top w:val="none" w:sz="0" w:space="0" w:color="auto"/>
        <w:left w:val="none" w:sz="0" w:space="0" w:color="auto"/>
        <w:bottom w:val="none" w:sz="0" w:space="0" w:color="auto"/>
        <w:right w:val="none" w:sz="0" w:space="0" w:color="auto"/>
      </w:divBdr>
    </w:div>
    <w:div w:id="406851791">
      <w:bodyDiv w:val="1"/>
      <w:marLeft w:val="0"/>
      <w:marRight w:val="0"/>
      <w:marTop w:val="0"/>
      <w:marBottom w:val="0"/>
      <w:divBdr>
        <w:top w:val="none" w:sz="0" w:space="0" w:color="auto"/>
        <w:left w:val="none" w:sz="0" w:space="0" w:color="auto"/>
        <w:bottom w:val="none" w:sz="0" w:space="0" w:color="auto"/>
        <w:right w:val="none" w:sz="0" w:space="0" w:color="auto"/>
      </w:divBdr>
    </w:div>
    <w:div w:id="406879407">
      <w:bodyDiv w:val="1"/>
      <w:marLeft w:val="0"/>
      <w:marRight w:val="0"/>
      <w:marTop w:val="0"/>
      <w:marBottom w:val="0"/>
      <w:divBdr>
        <w:top w:val="none" w:sz="0" w:space="0" w:color="auto"/>
        <w:left w:val="none" w:sz="0" w:space="0" w:color="auto"/>
        <w:bottom w:val="none" w:sz="0" w:space="0" w:color="auto"/>
        <w:right w:val="none" w:sz="0" w:space="0" w:color="auto"/>
      </w:divBdr>
    </w:div>
    <w:div w:id="406880197">
      <w:bodyDiv w:val="1"/>
      <w:marLeft w:val="0"/>
      <w:marRight w:val="0"/>
      <w:marTop w:val="0"/>
      <w:marBottom w:val="0"/>
      <w:divBdr>
        <w:top w:val="none" w:sz="0" w:space="0" w:color="auto"/>
        <w:left w:val="none" w:sz="0" w:space="0" w:color="auto"/>
        <w:bottom w:val="none" w:sz="0" w:space="0" w:color="auto"/>
        <w:right w:val="none" w:sz="0" w:space="0" w:color="auto"/>
      </w:divBdr>
    </w:div>
    <w:div w:id="406922448">
      <w:bodyDiv w:val="1"/>
      <w:marLeft w:val="0"/>
      <w:marRight w:val="0"/>
      <w:marTop w:val="0"/>
      <w:marBottom w:val="0"/>
      <w:divBdr>
        <w:top w:val="none" w:sz="0" w:space="0" w:color="auto"/>
        <w:left w:val="none" w:sz="0" w:space="0" w:color="auto"/>
        <w:bottom w:val="none" w:sz="0" w:space="0" w:color="auto"/>
        <w:right w:val="none" w:sz="0" w:space="0" w:color="auto"/>
      </w:divBdr>
    </w:div>
    <w:div w:id="406928207">
      <w:bodyDiv w:val="1"/>
      <w:marLeft w:val="0"/>
      <w:marRight w:val="0"/>
      <w:marTop w:val="0"/>
      <w:marBottom w:val="0"/>
      <w:divBdr>
        <w:top w:val="none" w:sz="0" w:space="0" w:color="auto"/>
        <w:left w:val="none" w:sz="0" w:space="0" w:color="auto"/>
        <w:bottom w:val="none" w:sz="0" w:space="0" w:color="auto"/>
        <w:right w:val="none" w:sz="0" w:space="0" w:color="auto"/>
      </w:divBdr>
    </w:div>
    <w:div w:id="406928216">
      <w:bodyDiv w:val="1"/>
      <w:marLeft w:val="0"/>
      <w:marRight w:val="0"/>
      <w:marTop w:val="0"/>
      <w:marBottom w:val="0"/>
      <w:divBdr>
        <w:top w:val="none" w:sz="0" w:space="0" w:color="auto"/>
        <w:left w:val="none" w:sz="0" w:space="0" w:color="auto"/>
        <w:bottom w:val="none" w:sz="0" w:space="0" w:color="auto"/>
        <w:right w:val="none" w:sz="0" w:space="0" w:color="auto"/>
      </w:divBdr>
    </w:div>
    <w:div w:id="406996552">
      <w:bodyDiv w:val="1"/>
      <w:marLeft w:val="0"/>
      <w:marRight w:val="0"/>
      <w:marTop w:val="0"/>
      <w:marBottom w:val="0"/>
      <w:divBdr>
        <w:top w:val="none" w:sz="0" w:space="0" w:color="auto"/>
        <w:left w:val="none" w:sz="0" w:space="0" w:color="auto"/>
        <w:bottom w:val="none" w:sz="0" w:space="0" w:color="auto"/>
        <w:right w:val="none" w:sz="0" w:space="0" w:color="auto"/>
      </w:divBdr>
    </w:div>
    <w:div w:id="406999796">
      <w:bodyDiv w:val="1"/>
      <w:marLeft w:val="0"/>
      <w:marRight w:val="0"/>
      <w:marTop w:val="0"/>
      <w:marBottom w:val="0"/>
      <w:divBdr>
        <w:top w:val="none" w:sz="0" w:space="0" w:color="auto"/>
        <w:left w:val="none" w:sz="0" w:space="0" w:color="auto"/>
        <w:bottom w:val="none" w:sz="0" w:space="0" w:color="auto"/>
        <w:right w:val="none" w:sz="0" w:space="0" w:color="auto"/>
      </w:divBdr>
    </w:div>
    <w:div w:id="407002711">
      <w:bodyDiv w:val="1"/>
      <w:marLeft w:val="0"/>
      <w:marRight w:val="0"/>
      <w:marTop w:val="0"/>
      <w:marBottom w:val="0"/>
      <w:divBdr>
        <w:top w:val="none" w:sz="0" w:space="0" w:color="auto"/>
        <w:left w:val="none" w:sz="0" w:space="0" w:color="auto"/>
        <w:bottom w:val="none" w:sz="0" w:space="0" w:color="auto"/>
        <w:right w:val="none" w:sz="0" w:space="0" w:color="auto"/>
      </w:divBdr>
    </w:div>
    <w:div w:id="407075929">
      <w:bodyDiv w:val="1"/>
      <w:marLeft w:val="0"/>
      <w:marRight w:val="0"/>
      <w:marTop w:val="0"/>
      <w:marBottom w:val="0"/>
      <w:divBdr>
        <w:top w:val="none" w:sz="0" w:space="0" w:color="auto"/>
        <w:left w:val="none" w:sz="0" w:space="0" w:color="auto"/>
        <w:bottom w:val="none" w:sz="0" w:space="0" w:color="auto"/>
        <w:right w:val="none" w:sz="0" w:space="0" w:color="auto"/>
      </w:divBdr>
    </w:div>
    <w:div w:id="407117323">
      <w:bodyDiv w:val="1"/>
      <w:marLeft w:val="0"/>
      <w:marRight w:val="0"/>
      <w:marTop w:val="0"/>
      <w:marBottom w:val="0"/>
      <w:divBdr>
        <w:top w:val="none" w:sz="0" w:space="0" w:color="auto"/>
        <w:left w:val="none" w:sz="0" w:space="0" w:color="auto"/>
        <w:bottom w:val="none" w:sz="0" w:space="0" w:color="auto"/>
        <w:right w:val="none" w:sz="0" w:space="0" w:color="auto"/>
      </w:divBdr>
    </w:div>
    <w:div w:id="407192366">
      <w:bodyDiv w:val="1"/>
      <w:marLeft w:val="0"/>
      <w:marRight w:val="0"/>
      <w:marTop w:val="0"/>
      <w:marBottom w:val="0"/>
      <w:divBdr>
        <w:top w:val="none" w:sz="0" w:space="0" w:color="auto"/>
        <w:left w:val="none" w:sz="0" w:space="0" w:color="auto"/>
        <w:bottom w:val="none" w:sz="0" w:space="0" w:color="auto"/>
        <w:right w:val="none" w:sz="0" w:space="0" w:color="auto"/>
      </w:divBdr>
    </w:div>
    <w:div w:id="407196839">
      <w:bodyDiv w:val="1"/>
      <w:marLeft w:val="0"/>
      <w:marRight w:val="0"/>
      <w:marTop w:val="0"/>
      <w:marBottom w:val="0"/>
      <w:divBdr>
        <w:top w:val="none" w:sz="0" w:space="0" w:color="auto"/>
        <w:left w:val="none" w:sz="0" w:space="0" w:color="auto"/>
        <w:bottom w:val="none" w:sz="0" w:space="0" w:color="auto"/>
        <w:right w:val="none" w:sz="0" w:space="0" w:color="auto"/>
      </w:divBdr>
    </w:div>
    <w:div w:id="407268035">
      <w:bodyDiv w:val="1"/>
      <w:marLeft w:val="0"/>
      <w:marRight w:val="0"/>
      <w:marTop w:val="0"/>
      <w:marBottom w:val="0"/>
      <w:divBdr>
        <w:top w:val="none" w:sz="0" w:space="0" w:color="auto"/>
        <w:left w:val="none" w:sz="0" w:space="0" w:color="auto"/>
        <w:bottom w:val="none" w:sz="0" w:space="0" w:color="auto"/>
        <w:right w:val="none" w:sz="0" w:space="0" w:color="auto"/>
      </w:divBdr>
    </w:div>
    <w:div w:id="407307269">
      <w:bodyDiv w:val="1"/>
      <w:marLeft w:val="0"/>
      <w:marRight w:val="0"/>
      <w:marTop w:val="0"/>
      <w:marBottom w:val="0"/>
      <w:divBdr>
        <w:top w:val="none" w:sz="0" w:space="0" w:color="auto"/>
        <w:left w:val="none" w:sz="0" w:space="0" w:color="auto"/>
        <w:bottom w:val="none" w:sz="0" w:space="0" w:color="auto"/>
        <w:right w:val="none" w:sz="0" w:space="0" w:color="auto"/>
      </w:divBdr>
    </w:div>
    <w:div w:id="407309739">
      <w:bodyDiv w:val="1"/>
      <w:marLeft w:val="0"/>
      <w:marRight w:val="0"/>
      <w:marTop w:val="0"/>
      <w:marBottom w:val="0"/>
      <w:divBdr>
        <w:top w:val="none" w:sz="0" w:space="0" w:color="auto"/>
        <w:left w:val="none" w:sz="0" w:space="0" w:color="auto"/>
        <w:bottom w:val="none" w:sz="0" w:space="0" w:color="auto"/>
        <w:right w:val="none" w:sz="0" w:space="0" w:color="auto"/>
      </w:divBdr>
    </w:div>
    <w:div w:id="407461713">
      <w:bodyDiv w:val="1"/>
      <w:marLeft w:val="0"/>
      <w:marRight w:val="0"/>
      <w:marTop w:val="0"/>
      <w:marBottom w:val="0"/>
      <w:divBdr>
        <w:top w:val="none" w:sz="0" w:space="0" w:color="auto"/>
        <w:left w:val="none" w:sz="0" w:space="0" w:color="auto"/>
        <w:bottom w:val="none" w:sz="0" w:space="0" w:color="auto"/>
        <w:right w:val="none" w:sz="0" w:space="0" w:color="auto"/>
      </w:divBdr>
    </w:div>
    <w:div w:id="407505058">
      <w:bodyDiv w:val="1"/>
      <w:marLeft w:val="0"/>
      <w:marRight w:val="0"/>
      <w:marTop w:val="0"/>
      <w:marBottom w:val="0"/>
      <w:divBdr>
        <w:top w:val="none" w:sz="0" w:space="0" w:color="auto"/>
        <w:left w:val="none" w:sz="0" w:space="0" w:color="auto"/>
        <w:bottom w:val="none" w:sz="0" w:space="0" w:color="auto"/>
        <w:right w:val="none" w:sz="0" w:space="0" w:color="auto"/>
      </w:divBdr>
    </w:div>
    <w:div w:id="407506960">
      <w:bodyDiv w:val="1"/>
      <w:marLeft w:val="0"/>
      <w:marRight w:val="0"/>
      <w:marTop w:val="0"/>
      <w:marBottom w:val="0"/>
      <w:divBdr>
        <w:top w:val="none" w:sz="0" w:space="0" w:color="auto"/>
        <w:left w:val="none" w:sz="0" w:space="0" w:color="auto"/>
        <w:bottom w:val="none" w:sz="0" w:space="0" w:color="auto"/>
        <w:right w:val="none" w:sz="0" w:space="0" w:color="auto"/>
      </w:divBdr>
    </w:div>
    <w:div w:id="407507996">
      <w:bodyDiv w:val="1"/>
      <w:marLeft w:val="0"/>
      <w:marRight w:val="0"/>
      <w:marTop w:val="0"/>
      <w:marBottom w:val="0"/>
      <w:divBdr>
        <w:top w:val="none" w:sz="0" w:space="0" w:color="auto"/>
        <w:left w:val="none" w:sz="0" w:space="0" w:color="auto"/>
        <w:bottom w:val="none" w:sz="0" w:space="0" w:color="auto"/>
        <w:right w:val="none" w:sz="0" w:space="0" w:color="auto"/>
      </w:divBdr>
    </w:div>
    <w:div w:id="407534928">
      <w:bodyDiv w:val="1"/>
      <w:marLeft w:val="0"/>
      <w:marRight w:val="0"/>
      <w:marTop w:val="0"/>
      <w:marBottom w:val="0"/>
      <w:divBdr>
        <w:top w:val="none" w:sz="0" w:space="0" w:color="auto"/>
        <w:left w:val="none" w:sz="0" w:space="0" w:color="auto"/>
        <w:bottom w:val="none" w:sz="0" w:space="0" w:color="auto"/>
        <w:right w:val="none" w:sz="0" w:space="0" w:color="auto"/>
      </w:divBdr>
    </w:div>
    <w:div w:id="407575076">
      <w:bodyDiv w:val="1"/>
      <w:marLeft w:val="0"/>
      <w:marRight w:val="0"/>
      <w:marTop w:val="0"/>
      <w:marBottom w:val="0"/>
      <w:divBdr>
        <w:top w:val="none" w:sz="0" w:space="0" w:color="auto"/>
        <w:left w:val="none" w:sz="0" w:space="0" w:color="auto"/>
        <w:bottom w:val="none" w:sz="0" w:space="0" w:color="auto"/>
        <w:right w:val="none" w:sz="0" w:space="0" w:color="auto"/>
      </w:divBdr>
    </w:div>
    <w:div w:id="407653706">
      <w:bodyDiv w:val="1"/>
      <w:marLeft w:val="0"/>
      <w:marRight w:val="0"/>
      <w:marTop w:val="0"/>
      <w:marBottom w:val="0"/>
      <w:divBdr>
        <w:top w:val="none" w:sz="0" w:space="0" w:color="auto"/>
        <w:left w:val="none" w:sz="0" w:space="0" w:color="auto"/>
        <w:bottom w:val="none" w:sz="0" w:space="0" w:color="auto"/>
        <w:right w:val="none" w:sz="0" w:space="0" w:color="auto"/>
      </w:divBdr>
    </w:div>
    <w:div w:id="407657392">
      <w:bodyDiv w:val="1"/>
      <w:marLeft w:val="0"/>
      <w:marRight w:val="0"/>
      <w:marTop w:val="0"/>
      <w:marBottom w:val="0"/>
      <w:divBdr>
        <w:top w:val="none" w:sz="0" w:space="0" w:color="auto"/>
        <w:left w:val="none" w:sz="0" w:space="0" w:color="auto"/>
        <w:bottom w:val="none" w:sz="0" w:space="0" w:color="auto"/>
        <w:right w:val="none" w:sz="0" w:space="0" w:color="auto"/>
      </w:divBdr>
    </w:div>
    <w:div w:id="407658009">
      <w:bodyDiv w:val="1"/>
      <w:marLeft w:val="0"/>
      <w:marRight w:val="0"/>
      <w:marTop w:val="0"/>
      <w:marBottom w:val="0"/>
      <w:divBdr>
        <w:top w:val="none" w:sz="0" w:space="0" w:color="auto"/>
        <w:left w:val="none" w:sz="0" w:space="0" w:color="auto"/>
        <w:bottom w:val="none" w:sz="0" w:space="0" w:color="auto"/>
        <w:right w:val="none" w:sz="0" w:space="0" w:color="auto"/>
      </w:divBdr>
    </w:div>
    <w:div w:id="407727254">
      <w:bodyDiv w:val="1"/>
      <w:marLeft w:val="0"/>
      <w:marRight w:val="0"/>
      <w:marTop w:val="0"/>
      <w:marBottom w:val="0"/>
      <w:divBdr>
        <w:top w:val="none" w:sz="0" w:space="0" w:color="auto"/>
        <w:left w:val="none" w:sz="0" w:space="0" w:color="auto"/>
        <w:bottom w:val="none" w:sz="0" w:space="0" w:color="auto"/>
        <w:right w:val="none" w:sz="0" w:space="0" w:color="auto"/>
      </w:divBdr>
    </w:div>
    <w:div w:id="407769424">
      <w:bodyDiv w:val="1"/>
      <w:marLeft w:val="0"/>
      <w:marRight w:val="0"/>
      <w:marTop w:val="0"/>
      <w:marBottom w:val="0"/>
      <w:divBdr>
        <w:top w:val="none" w:sz="0" w:space="0" w:color="auto"/>
        <w:left w:val="none" w:sz="0" w:space="0" w:color="auto"/>
        <w:bottom w:val="none" w:sz="0" w:space="0" w:color="auto"/>
        <w:right w:val="none" w:sz="0" w:space="0" w:color="auto"/>
      </w:divBdr>
    </w:div>
    <w:div w:id="407769960">
      <w:bodyDiv w:val="1"/>
      <w:marLeft w:val="0"/>
      <w:marRight w:val="0"/>
      <w:marTop w:val="0"/>
      <w:marBottom w:val="0"/>
      <w:divBdr>
        <w:top w:val="none" w:sz="0" w:space="0" w:color="auto"/>
        <w:left w:val="none" w:sz="0" w:space="0" w:color="auto"/>
        <w:bottom w:val="none" w:sz="0" w:space="0" w:color="auto"/>
        <w:right w:val="none" w:sz="0" w:space="0" w:color="auto"/>
      </w:divBdr>
    </w:div>
    <w:div w:id="407773433">
      <w:bodyDiv w:val="1"/>
      <w:marLeft w:val="0"/>
      <w:marRight w:val="0"/>
      <w:marTop w:val="0"/>
      <w:marBottom w:val="0"/>
      <w:divBdr>
        <w:top w:val="none" w:sz="0" w:space="0" w:color="auto"/>
        <w:left w:val="none" w:sz="0" w:space="0" w:color="auto"/>
        <w:bottom w:val="none" w:sz="0" w:space="0" w:color="auto"/>
        <w:right w:val="none" w:sz="0" w:space="0" w:color="auto"/>
      </w:divBdr>
    </w:div>
    <w:div w:id="407847792">
      <w:bodyDiv w:val="1"/>
      <w:marLeft w:val="0"/>
      <w:marRight w:val="0"/>
      <w:marTop w:val="0"/>
      <w:marBottom w:val="0"/>
      <w:divBdr>
        <w:top w:val="none" w:sz="0" w:space="0" w:color="auto"/>
        <w:left w:val="none" w:sz="0" w:space="0" w:color="auto"/>
        <w:bottom w:val="none" w:sz="0" w:space="0" w:color="auto"/>
        <w:right w:val="none" w:sz="0" w:space="0" w:color="auto"/>
      </w:divBdr>
    </w:div>
    <w:div w:id="407851952">
      <w:bodyDiv w:val="1"/>
      <w:marLeft w:val="0"/>
      <w:marRight w:val="0"/>
      <w:marTop w:val="0"/>
      <w:marBottom w:val="0"/>
      <w:divBdr>
        <w:top w:val="none" w:sz="0" w:space="0" w:color="auto"/>
        <w:left w:val="none" w:sz="0" w:space="0" w:color="auto"/>
        <w:bottom w:val="none" w:sz="0" w:space="0" w:color="auto"/>
        <w:right w:val="none" w:sz="0" w:space="0" w:color="auto"/>
      </w:divBdr>
    </w:div>
    <w:div w:id="407852712">
      <w:bodyDiv w:val="1"/>
      <w:marLeft w:val="0"/>
      <w:marRight w:val="0"/>
      <w:marTop w:val="0"/>
      <w:marBottom w:val="0"/>
      <w:divBdr>
        <w:top w:val="none" w:sz="0" w:space="0" w:color="auto"/>
        <w:left w:val="none" w:sz="0" w:space="0" w:color="auto"/>
        <w:bottom w:val="none" w:sz="0" w:space="0" w:color="auto"/>
        <w:right w:val="none" w:sz="0" w:space="0" w:color="auto"/>
      </w:divBdr>
    </w:div>
    <w:div w:id="407924197">
      <w:bodyDiv w:val="1"/>
      <w:marLeft w:val="0"/>
      <w:marRight w:val="0"/>
      <w:marTop w:val="0"/>
      <w:marBottom w:val="0"/>
      <w:divBdr>
        <w:top w:val="none" w:sz="0" w:space="0" w:color="auto"/>
        <w:left w:val="none" w:sz="0" w:space="0" w:color="auto"/>
        <w:bottom w:val="none" w:sz="0" w:space="0" w:color="auto"/>
        <w:right w:val="none" w:sz="0" w:space="0" w:color="auto"/>
      </w:divBdr>
    </w:div>
    <w:div w:id="408038243">
      <w:bodyDiv w:val="1"/>
      <w:marLeft w:val="0"/>
      <w:marRight w:val="0"/>
      <w:marTop w:val="0"/>
      <w:marBottom w:val="0"/>
      <w:divBdr>
        <w:top w:val="none" w:sz="0" w:space="0" w:color="auto"/>
        <w:left w:val="none" w:sz="0" w:space="0" w:color="auto"/>
        <w:bottom w:val="none" w:sz="0" w:space="0" w:color="auto"/>
        <w:right w:val="none" w:sz="0" w:space="0" w:color="auto"/>
      </w:divBdr>
    </w:div>
    <w:div w:id="408119372">
      <w:bodyDiv w:val="1"/>
      <w:marLeft w:val="0"/>
      <w:marRight w:val="0"/>
      <w:marTop w:val="0"/>
      <w:marBottom w:val="0"/>
      <w:divBdr>
        <w:top w:val="none" w:sz="0" w:space="0" w:color="auto"/>
        <w:left w:val="none" w:sz="0" w:space="0" w:color="auto"/>
        <w:bottom w:val="none" w:sz="0" w:space="0" w:color="auto"/>
        <w:right w:val="none" w:sz="0" w:space="0" w:color="auto"/>
      </w:divBdr>
    </w:div>
    <w:div w:id="408121131">
      <w:bodyDiv w:val="1"/>
      <w:marLeft w:val="0"/>
      <w:marRight w:val="0"/>
      <w:marTop w:val="0"/>
      <w:marBottom w:val="0"/>
      <w:divBdr>
        <w:top w:val="none" w:sz="0" w:space="0" w:color="auto"/>
        <w:left w:val="none" w:sz="0" w:space="0" w:color="auto"/>
        <w:bottom w:val="none" w:sz="0" w:space="0" w:color="auto"/>
        <w:right w:val="none" w:sz="0" w:space="0" w:color="auto"/>
      </w:divBdr>
    </w:div>
    <w:div w:id="408232414">
      <w:bodyDiv w:val="1"/>
      <w:marLeft w:val="0"/>
      <w:marRight w:val="0"/>
      <w:marTop w:val="0"/>
      <w:marBottom w:val="0"/>
      <w:divBdr>
        <w:top w:val="none" w:sz="0" w:space="0" w:color="auto"/>
        <w:left w:val="none" w:sz="0" w:space="0" w:color="auto"/>
        <w:bottom w:val="none" w:sz="0" w:space="0" w:color="auto"/>
        <w:right w:val="none" w:sz="0" w:space="0" w:color="auto"/>
      </w:divBdr>
    </w:div>
    <w:div w:id="408307669">
      <w:bodyDiv w:val="1"/>
      <w:marLeft w:val="0"/>
      <w:marRight w:val="0"/>
      <w:marTop w:val="0"/>
      <w:marBottom w:val="0"/>
      <w:divBdr>
        <w:top w:val="none" w:sz="0" w:space="0" w:color="auto"/>
        <w:left w:val="none" w:sz="0" w:space="0" w:color="auto"/>
        <w:bottom w:val="none" w:sz="0" w:space="0" w:color="auto"/>
        <w:right w:val="none" w:sz="0" w:space="0" w:color="auto"/>
      </w:divBdr>
    </w:div>
    <w:div w:id="408313986">
      <w:bodyDiv w:val="1"/>
      <w:marLeft w:val="0"/>
      <w:marRight w:val="0"/>
      <w:marTop w:val="0"/>
      <w:marBottom w:val="0"/>
      <w:divBdr>
        <w:top w:val="none" w:sz="0" w:space="0" w:color="auto"/>
        <w:left w:val="none" w:sz="0" w:space="0" w:color="auto"/>
        <w:bottom w:val="none" w:sz="0" w:space="0" w:color="auto"/>
        <w:right w:val="none" w:sz="0" w:space="0" w:color="auto"/>
      </w:divBdr>
    </w:div>
    <w:div w:id="408385714">
      <w:bodyDiv w:val="1"/>
      <w:marLeft w:val="0"/>
      <w:marRight w:val="0"/>
      <w:marTop w:val="0"/>
      <w:marBottom w:val="0"/>
      <w:divBdr>
        <w:top w:val="none" w:sz="0" w:space="0" w:color="auto"/>
        <w:left w:val="none" w:sz="0" w:space="0" w:color="auto"/>
        <w:bottom w:val="none" w:sz="0" w:space="0" w:color="auto"/>
        <w:right w:val="none" w:sz="0" w:space="0" w:color="auto"/>
      </w:divBdr>
    </w:div>
    <w:div w:id="408386432">
      <w:bodyDiv w:val="1"/>
      <w:marLeft w:val="0"/>
      <w:marRight w:val="0"/>
      <w:marTop w:val="0"/>
      <w:marBottom w:val="0"/>
      <w:divBdr>
        <w:top w:val="none" w:sz="0" w:space="0" w:color="auto"/>
        <w:left w:val="none" w:sz="0" w:space="0" w:color="auto"/>
        <w:bottom w:val="none" w:sz="0" w:space="0" w:color="auto"/>
        <w:right w:val="none" w:sz="0" w:space="0" w:color="auto"/>
      </w:divBdr>
    </w:div>
    <w:div w:id="408429531">
      <w:bodyDiv w:val="1"/>
      <w:marLeft w:val="0"/>
      <w:marRight w:val="0"/>
      <w:marTop w:val="0"/>
      <w:marBottom w:val="0"/>
      <w:divBdr>
        <w:top w:val="none" w:sz="0" w:space="0" w:color="auto"/>
        <w:left w:val="none" w:sz="0" w:space="0" w:color="auto"/>
        <w:bottom w:val="none" w:sz="0" w:space="0" w:color="auto"/>
        <w:right w:val="none" w:sz="0" w:space="0" w:color="auto"/>
      </w:divBdr>
    </w:div>
    <w:div w:id="408430205">
      <w:bodyDiv w:val="1"/>
      <w:marLeft w:val="0"/>
      <w:marRight w:val="0"/>
      <w:marTop w:val="0"/>
      <w:marBottom w:val="0"/>
      <w:divBdr>
        <w:top w:val="none" w:sz="0" w:space="0" w:color="auto"/>
        <w:left w:val="none" w:sz="0" w:space="0" w:color="auto"/>
        <w:bottom w:val="none" w:sz="0" w:space="0" w:color="auto"/>
        <w:right w:val="none" w:sz="0" w:space="0" w:color="auto"/>
      </w:divBdr>
    </w:div>
    <w:div w:id="408504619">
      <w:bodyDiv w:val="1"/>
      <w:marLeft w:val="0"/>
      <w:marRight w:val="0"/>
      <w:marTop w:val="0"/>
      <w:marBottom w:val="0"/>
      <w:divBdr>
        <w:top w:val="none" w:sz="0" w:space="0" w:color="auto"/>
        <w:left w:val="none" w:sz="0" w:space="0" w:color="auto"/>
        <w:bottom w:val="none" w:sz="0" w:space="0" w:color="auto"/>
        <w:right w:val="none" w:sz="0" w:space="0" w:color="auto"/>
      </w:divBdr>
    </w:div>
    <w:div w:id="408621066">
      <w:bodyDiv w:val="1"/>
      <w:marLeft w:val="0"/>
      <w:marRight w:val="0"/>
      <w:marTop w:val="0"/>
      <w:marBottom w:val="0"/>
      <w:divBdr>
        <w:top w:val="none" w:sz="0" w:space="0" w:color="auto"/>
        <w:left w:val="none" w:sz="0" w:space="0" w:color="auto"/>
        <w:bottom w:val="none" w:sz="0" w:space="0" w:color="auto"/>
        <w:right w:val="none" w:sz="0" w:space="0" w:color="auto"/>
      </w:divBdr>
    </w:div>
    <w:div w:id="408649230">
      <w:bodyDiv w:val="1"/>
      <w:marLeft w:val="0"/>
      <w:marRight w:val="0"/>
      <w:marTop w:val="0"/>
      <w:marBottom w:val="0"/>
      <w:divBdr>
        <w:top w:val="none" w:sz="0" w:space="0" w:color="auto"/>
        <w:left w:val="none" w:sz="0" w:space="0" w:color="auto"/>
        <w:bottom w:val="none" w:sz="0" w:space="0" w:color="auto"/>
        <w:right w:val="none" w:sz="0" w:space="0" w:color="auto"/>
      </w:divBdr>
    </w:div>
    <w:div w:id="408692016">
      <w:bodyDiv w:val="1"/>
      <w:marLeft w:val="0"/>
      <w:marRight w:val="0"/>
      <w:marTop w:val="0"/>
      <w:marBottom w:val="0"/>
      <w:divBdr>
        <w:top w:val="none" w:sz="0" w:space="0" w:color="auto"/>
        <w:left w:val="none" w:sz="0" w:space="0" w:color="auto"/>
        <w:bottom w:val="none" w:sz="0" w:space="0" w:color="auto"/>
        <w:right w:val="none" w:sz="0" w:space="0" w:color="auto"/>
      </w:divBdr>
    </w:div>
    <w:div w:id="408769729">
      <w:bodyDiv w:val="1"/>
      <w:marLeft w:val="0"/>
      <w:marRight w:val="0"/>
      <w:marTop w:val="0"/>
      <w:marBottom w:val="0"/>
      <w:divBdr>
        <w:top w:val="none" w:sz="0" w:space="0" w:color="auto"/>
        <w:left w:val="none" w:sz="0" w:space="0" w:color="auto"/>
        <w:bottom w:val="none" w:sz="0" w:space="0" w:color="auto"/>
        <w:right w:val="none" w:sz="0" w:space="0" w:color="auto"/>
      </w:divBdr>
    </w:div>
    <w:div w:id="408816566">
      <w:bodyDiv w:val="1"/>
      <w:marLeft w:val="0"/>
      <w:marRight w:val="0"/>
      <w:marTop w:val="0"/>
      <w:marBottom w:val="0"/>
      <w:divBdr>
        <w:top w:val="none" w:sz="0" w:space="0" w:color="auto"/>
        <w:left w:val="none" w:sz="0" w:space="0" w:color="auto"/>
        <w:bottom w:val="none" w:sz="0" w:space="0" w:color="auto"/>
        <w:right w:val="none" w:sz="0" w:space="0" w:color="auto"/>
      </w:divBdr>
    </w:div>
    <w:div w:id="408964325">
      <w:bodyDiv w:val="1"/>
      <w:marLeft w:val="0"/>
      <w:marRight w:val="0"/>
      <w:marTop w:val="0"/>
      <w:marBottom w:val="0"/>
      <w:divBdr>
        <w:top w:val="none" w:sz="0" w:space="0" w:color="auto"/>
        <w:left w:val="none" w:sz="0" w:space="0" w:color="auto"/>
        <w:bottom w:val="none" w:sz="0" w:space="0" w:color="auto"/>
        <w:right w:val="none" w:sz="0" w:space="0" w:color="auto"/>
      </w:divBdr>
    </w:div>
    <w:div w:id="408966050">
      <w:bodyDiv w:val="1"/>
      <w:marLeft w:val="0"/>
      <w:marRight w:val="0"/>
      <w:marTop w:val="0"/>
      <w:marBottom w:val="0"/>
      <w:divBdr>
        <w:top w:val="none" w:sz="0" w:space="0" w:color="auto"/>
        <w:left w:val="none" w:sz="0" w:space="0" w:color="auto"/>
        <w:bottom w:val="none" w:sz="0" w:space="0" w:color="auto"/>
        <w:right w:val="none" w:sz="0" w:space="0" w:color="auto"/>
      </w:divBdr>
    </w:div>
    <w:div w:id="408967665">
      <w:bodyDiv w:val="1"/>
      <w:marLeft w:val="0"/>
      <w:marRight w:val="0"/>
      <w:marTop w:val="0"/>
      <w:marBottom w:val="0"/>
      <w:divBdr>
        <w:top w:val="none" w:sz="0" w:space="0" w:color="auto"/>
        <w:left w:val="none" w:sz="0" w:space="0" w:color="auto"/>
        <w:bottom w:val="none" w:sz="0" w:space="0" w:color="auto"/>
        <w:right w:val="none" w:sz="0" w:space="0" w:color="auto"/>
      </w:divBdr>
    </w:div>
    <w:div w:id="408968957">
      <w:bodyDiv w:val="1"/>
      <w:marLeft w:val="0"/>
      <w:marRight w:val="0"/>
      <w:marTop w:val="0"/>
      <w:marBottom w:val="0"/>
      <w:divBdr>
        <w:top w:val="none" w:sz="0" w:space="0" w:color="auto"/>
        <w:left w:val="none" w:sz="0" w:space="0" w:color="auto"/>
        <w:bottom w:val="none" w:sz="0" w:space="0" w:color="auto"/>
        <w:right w:val="none" w:sz="0" w:space="0" w:color="auto"/>
      </w:divBdr>
    </w:div>
    <w:div w:id="408969005">
      <w:bodyDiv w:val="1"/>
      <w:marLeft w:val="0"/>
      <w:marRight w:val="0"/>
      <w:marTop w:val="0"/>
      <w:marBottom w:val="0"/>
      <w:divBdr>
        <w:top w:val="none" w:sz="0" w:space="0" w:color="auto"/>
        <w:left w:val="none" w:sz="0" w:space="0" w:color="auto"/>
        <w:bottom w:val="none" w:sz="0" w:space="0" w:color="auto"/>
        <w:right w:val="none" w:sz="0" w:space="0" w:color="auto"/>
      </w:divBdr>
    </w:div>
    <w:div w:id="408970049">
      <w:bodyDiv w:val="1"/>
      <w:marLeft w:val="0"/>
      <w:marRight w:val="0"/>
      <w:marTop w:val="0"/>
      <w:marBottom w:val="0"/>
      <w:divBdr>
        <w:top w:val="none" w:sz="0" w:space="0" w:color="auto"/>
        <w:left w:val="none" w:sz="0" w:space="0" w:color="auto"/>
        <w:bottom w:val="none" w:sz="0" w:space="0" w:color="auto"/>
        <w:right w:val="none" w:sz="0" w:space="0" w:color="auto"/>
      </w:divBdr>
    </w:div>
    <w:div w:id="409040580">
      <w:bodyDiv w:val="1"/>
      <w:marLeft w:val="0"/>
      <w:marRight w:val="0"/>
      <w:marTop w:val="0"/>
      <w:marBottom w:val="0"/>
      <w:divBdr>
        <w:top w:val="none" w:sz="0" w:space="0" w:color="auto"/>
        <w:left w:val="none" w:sz="0" w:space="0" w:color="auto"/>
        <w:bottom w:val="none" w:sz="0" w:space="0" w:color="auto"/>
        <w:right w:val="none" w:sz="0" w:space="0" w:color="auto"/>
      </w:divBdr>
    </w:div>
    <w:div w:id="409082079">
      <w:bodyDiv w:val="1"/>
      <w:marLeft w:val="0"/>
      <w:marRight w:val="0"/>
      <w:marTop w:val="0"/>
      <w:marBottom w:val="0"/>
      <w:divBdr>
        <w:top w:val="none" w:sz="0" w:space="0" w:color="auto"/>
        <w:left w:val="none" w:sz="0" w:space="0" w:color="auto"/>
        <w:bottom w:val="none" w:sz="0" w:space="0" w:color="auto"/>
        <w:right w:val="none" w:sz="0" w:space="0" w:color="auto"/>
      </w:divBdr>
    </w:div>
    <w:div w:id="409084097">
      <w:bodyDiv w:val="1"/>
      <w:marLeft w:val="0"/>
      <w:marRight w:val="0"/>
      <w:marTop w:val="0"/>
      <w:marBottom w:val="0"/>
      <w:divBdr>
        <w:top w:val="none" w:sz="0" w:space="0" w:color="auto"/>
        <w:left w:val="none" w:sz="0" w:space="0" w:color="auto"/>
        <w:bottom w:val="none" w:sz="0" w:space="0" w:color="auto"/>
        <w:right w:val="none" w:sz="0" w:space="0" w:color="auto"/>
      </w:divBdr>
    </w:div>
    <w:div w:id="409159213">
      <w:bodyDiv w:val="1"/>
      <w:marLeft w:val="0"/>
      <w:marRight w:val="0"/>
      <w:marTop w:val="0"/>
      <w:marBottom w:val="0"/>
      <w:divBdr>
        <w:top w:val="none" w:sz="0" w:space="0" w:color="auto"/>
        <w:left w:val="none" w:sz="0" w:space="0" w:color="auto"/>
        <w:bottom w:val="none" w:sz="0" w:space="0" w:color="auto"/>
        <w:right w:val="none" w:sz="0" w:space="0" w:color="auto"/>
      </w:divBdr>
    </w:div>
    <w:div w:id="409161187">
      <w:bodyDiv w:val="1"/>
      <w:marLeft w:val="0"/>
      <w:marRight w:val="0"/>
      <w:marTop w:val="0"/>
      <w:marBottom w:val="0"/>
      <w:divBdr>
        <w:top w:val="none" w:sz="0" w:space="0" w:color="auto"/>
        <w:left w:val="none" w:sz="0" w:space="0" w:color="auto"/>
        <w:bottom w:val="none" w:sz="0" w:space="0" w:color="auto"/>
        <w:right w:val="none" w:sz="0" w:space="0" w:color="auto"/>
      </w:divBdr>
    </w:div>
    <w:div w:id="409162159">
      <w:bodyDiv w:val="1"/>
      <w:marLeft w:val="0"/>
      <w:marRight w:val="0"/>
      <w:marTop w:val="0"/>
      <w:marBottom w:val="0"/>
      <w:divBdr>
        <w:top w:val="none" w:sz="0" w:space="0" w:color="auto"/>
        <w:left w:val="none" w:sz="0" w:space="0" w:color="auto"/>
        <w:bottom w:val="none" w:sz="0" w:space="0" w:color="auto"/>
        <w:right w:val="none" w:sz="0" w:space="0" w:color="auto"/>
      </w:divBdr>
    </w:div>
    <w:div w:id="409229677">
      <w:bodyDiv w:val="1"/>
      <w:marLeft w:val="0"/>
      <w:marRight w:val="0"/>
      <w:marTop w:val="0"/>
      <w:marBottom w:val="0"/>
      <w:divBdr>
        <w:top w:val="none" w:sz="0" w:space="0" w:color="auto"/>
        <w:left w:val="none" w:sz="0" w:space="0" w:color="auto"/>
        <w:bottom w:val="none" w:sz="0" w:space="0" w:color="auto"/>
        <w:right w:val="none" w:sz="0" w:space="0" w:color="auto"/>
      </w:divBdr>
    </w:div>
    <w:div w:id="409229932">
      <w:bodyDiv w:val="1"/>
      <w:marLeft w:val="0"/>
      <w:marRight w:val="0"/>
      <w:marTop w:val="0"/>
      <w:marBottom w:val="0"/>
      <w:divBdr>
        <w:top w:val="none" w:sz="0" w:space="0" w:color="auto"/>
        <w:left w:val="none" w:sz="0" w:space="0" w:color="auto"/>
        <w:bottom w:val="none" w:sz="0" w:space="0" w:color="auto"/>
        <w:right w:val="none" w:sz="0" w:space="0" w:color="auto"/>
      </w:divBdr>
    </w:div>
    <w:div w:id="409234286">
      <w:bodyDiv w:val="1"/>
      <w:marLeft w:val="0"/>
      <w:marRight w:val="0"/>
      <w:marTop w:val="0"/>
      <w:marBottom w:val="0"/>
      <w:divBdr>
        <w:top w:val="none" w:sz="0" w:space="0" w:color="auto"/>
        <w:left w:val="none" w:sz="0" w:space="0" w:color="auto"/>
        <w:bottom w:val="none" w:sz="0" w:space="0" w:color="auto"/>
        <w:right w:val="none" w:sz="0" w:space="0" w:color="auto"/>
      </w:divBdr>
    </w:div>
    <w:div w:id="409235281">
      <w:bodyDiv w:val="1"/>
      <w:marLeft w:val="0"/>
      <w:marRight w:val="0"/>
      <w:marTop w:val="0"/>
      <w:marBottom w:val="0"/>
      <w:divBdr>
        <w:top w:val="none" w:sz="0" w:space="0" w:color="auto"/>
        <w:left w:val="none" w:sz="0" w:space="0" w:color="auto"/>
        <w:bottom w:val="none" w:sz="0" w:space="0" w:color="auto"/>
        <w:right w:val="none" w:sz="0" w:space="0" w:color="auto"/>
      </w:divBdr>
    </w:div>
    <w:div w:id="409351530">
      <w:bodyDiv w:val="1"/>
      <w:marLeft w:val="0"/>
      <w:marRight w:val="0"/>
      <w:marTop w:val="0"/>
      <w:marBottom w:val="0"/>
      <w:divBdr>
        <w:top w:val="none" w:sz="0" w:space="0" w:color="auto"/>
        <w:left w:val="none" w:sz="0" w:space="0" w:color="auto"/>
        <w:bottom w:val="none" w:sz="0" w:space="0" w:color="auto"/>
        <w:right w:val="none" w:sz="0" w:space="0" w:color="auto"/>
      </w:divBdr>
    </w:div>
    <w:div w:id="409355249">
      <w:bodyDiv w:val="1"/>
      <w:marLeft w:val="0"/>
      <w:marRight w:val="0"/>
      <w:marTop w:val="0"/>
      <w:marBottom w:val="0"/>
      <w:divBdr>
        <w:top w:val="none" w:sz="0" w:space="0" w:color="auto"/>
        <w:left w:val="none" w:sz="0" w:space="0" w:color="auto"/>
        <w:bottom w:val="none" w:sz="0" w:space="0" w:color="auto"/>
        <w:right w:val="none" w:sz="0" w:space="0" w:color="auto"/>
      </w:divBdr>
    </w:div>
    <w:div w:id="409356088">
      <w:bodyDiv w:val="1"/>
      <w:marLeft w:val="0"/>
      <w:marRight w:val="0"/>
      <w:marTop w:val="0"/>
      <w:marBottom w:val="0"/>
      <w:divBdr>
        <w:top w:val="none" w:sz="0" w:space="0" w:color="auto"/>
        <w:left w:val="none" w:sz="0" w:space="0" w:color="auto"/>
        <w:bottom w:val="none" w:sz="0" w:space="0" w:color="auto"/>
        <w:right w:val="none" w:sz="0" w:space="0" w:color="auto"/>
      </w:divBdr>
    </w:div>
    <w:div w:id="409429955">
      <w:bodyDiv w:val="1"/>
      <w:marLeft w:val="0"/>
      <w:marRight w:val="0"/>
      <w:marTop w:val="0"/>
      <w:marBottom w:val="0"/>
      <w:divBdr>
        <w:top w:val="none" w:sz="0" w:space="0" w:color="auto"/>
        <w:left w:val="none" w:sz="0" w:space="0" w:color="auto"/>
        <w:bottom w:val="none" w:sz="0" w:space="0" w:color="auto"/>
        <w:right w:val="none" w:sz="0" w:space="0" w:color="auto"/>
      </w:divBdr>
    </w:div>
    <w:div w:id="409498121">
      <w:bodyDiv w:val="1"/>
      <w:marLeft w:val="0"/>
      <w:marRight w:val="0"/>
      <w:marTop w:val="0"/>
      <w:marBottom w:val="0"/>
      <w:divBdr>
        <w:top w:val="none" w:sz="0" w:space="0" w:color="auto"/>
        <w:left w:val="none" w:sz="0" w:space="0" w:color="auto"/>
        <w:bottom w:val="none" w:sz="0" w:space="0" w:color="auto"/>
        <w:right w:val="none" w:sz="0" w:space="0" w:color="auto"/>
      </w:divBdr>
    </w:div>
    <w:div w:id="409547034">
      <w:bodyDiv w:val="1"/>
      <w:marLeft w:val="0"/>
      <w:marRight w:val="0"/>
      <w:marTop w:val="0"/>
      <w:marBottom w:val="0"/>
      <w:divBdr>
        <w:top w:val="none" w:sz="0" w:space="0" w:color="auto"/>
        <w:left w:val="none" w:sz="0" w:space="0" w:color="auto"/>
        <w:bottom w:val="none" w:sz="0" w:space="0" w:color="auto"/>
        <w:right w:val="none" w:sz="0" w:space="0" w:color="auto"/>
      </w:divBdr>
    </w:div>
    <w:div w:id="409547938">
      <w:bodyDiv w:val="1"/>
      <w:marLeft w:val="0"/>
      <w:marRight w:val="0"/>
      <w:marTop w:val="0"/>
      <w:marBottom w:val="0"/>
      <w:divBdr>
        <w:top w:val="none" w:sz="0" w:space="0" w:color="auto"/>
        <w:left w:val="none" w:sz="0" w:space="0" w:color="auto"/>
        <w:bottom w:val="none" w:sz="0" w:space="0" w:color="auto"/>
        <w:right w:val="none" w:sz="0" w:space="0" w:color="auto"/>
      </w:divBdr>
    </w:div>
    <w:div w:id="409616702">
      <w:bodyDiv w:val="1"/>
      <w:marLeft w:val="0"/>
      <w:marRight w:val="0"/>
      <w:marTop w:val="0"/>
      <w:marBottom w:val="0"/>
      <w:divBdr>
        <w:top w:val="none" w:sz="0" w:space="0" w:color="auto"/>
        <w:left w:val="none" w:sz="0" w:space="0" w:color="auto"/>
        <w:bottom w:val="none" w:sz="0" w:space="0" w:color="auto"/>
        <w:right w:val="none" w:sz="0" w:space="0" w:color="auto"/>
      </w:divBdr>
    </w:div>
    <w:div w:id="409692214">
      <w:bodyDiv w:val="1"/>
      <w:marLeft w:val="0"/>
      <w:marRight w:val="0"/>
      <w:marTop w:val="0"/>
      <w:marBottom w:val="0"/>
      <w:divBdr>
        <w:top w:val="none" w:sz="0" w:space="0" w:color="auto"/>
        <w:left w:val="none" w:sz="0" w:space="0" w:color="auto"/>
        <w:bottom w:val="none" w:sz="0" w:space="0" w:color="auto"/>
        <w:right w:val="none" w:sz="0" w:space="0" w:color="auto"/>
      </w:divBdr>
    </w:div>
    <w:div w:id="409735513">
      <w:bodyDiv w:val="1"/>
      <w:marLeft w:val="0"/>
      <w:marRight w:val="0"/>
      <w:marTop w:val="0"/>
      <w:marBottom w:val="0"/>
      <w:divBdr>
        <w:top w:val="none" w:sz="0" w:space="0" w:color="auto"/>
        <w:left w:val="none" w:sz="0" w:space="0" w:color="auto"/>
        <w:bottom w:val="none" w:sz="0" w:space="0" w:color="auto"/>
        <w:right w:val="none" w:sz="0" w:space="0" w:color="auto"/>
      </w:divBdr>
    </w:div>
    <w:div w:id="409739019">
      <w:bodyDiv w:val="1"/>
      <w:marLeft w:val="0"/>
      <w:marRight w:val="0"/>
      <w:marTop w:val="0"/>
      <w:marBottom w:val="0"/>
      <w:divBdr>
        <w:top w:val="none" w:sz="0" w:space="0" w:color="auto"/>
        <w:left w:val="none" w:sz="0" w:space="0" w:color="auto"/>
        <w:bottom w:val="none" w:sz="0" w:space="0" w:color="auto"/>
        <w:right w:val="none" w:sz="0" w:space="0" w:color="auto"/>
      </w:divBdr>
    </w:div>
    <w:div w:id="409884279">
      <w:bodyDiv w:val="1"/>
      <w:marLeft w:val="0"/>
      <w:marRight w:val="0"/>
      <w:marTop w:val="0"/>
      <w:marBottom w:val="0"/>
      <w:divBdr>
        <w:top w:val="none" w:sz="0" w:space="0" w:color="auto"/>
        <w:left w:val="none" w:sz="0" w:space="0" w:color="auto"/>
        <w:bottom w:val="none" w:sz="0" w:space="0" w:color="auto"/>
        <w:right w:val="none" w:sz="0" w:space="0" w:color="auto"/>
      </w:divBdr>
    </w:div>
    <w:div w:id="409931246">
      <w:bodyDiv w:val="1"/>
      <w:marLeft w:val="0"/>
      <w:marRight w:val="0"/>
      <w:marTop w:val="0"/>
      <w:marBottom w:val="0"/>
      <w:divBdr>
        <w:top w:val="none" w:sz="0" w:space="0" w:color="auto"/>
        <w:left w:val="none" w:sz="0" w:space="0" w:color="auto"/>
        <w:bottom w:val="none" w:sz="0" w:space="0" w:color="auto"/>
        <w:right w:val="none" w:sz="0" w:space="0" w:color="auto"/>
      </w:divBdr>
    </w:div>
    <w:div w:id="409932289">
      <w:bodyDiv w:val="1"/>
      <w:marLeft w:val="0"/>
      <w:marRight w:val="0"/>
      <w:marTop w:val="0"/>
      <w:marBottom w:val="0"/>
      <w:divBdr>
        <w:top w:val="none" w:sz="0" w:space="0" w:color="auto"/>
        <w:left w:val="none" w:sz="0" w:space="0" w:color="auto"/>
        <w:bottom w:val="none" w:sz="0" w:space="0" w:color="auto"/>
        <w:right w:val="none" w:sz="0" w:space="0" w:color="auto"/>
      </w:divBdr>
    </w:div>
    <w:div w:id="409959953">
      <w:bodyDiv w:val="1"/>
      <w:marLeft w:val="0"/>
      <w:marRight w:val="0"/>
      <w:marTop w:val="0"/>
      <w:marBottom w:val="0"/>
      <w:divBdr>
        <w:top w:val="none" w:sz="0" w:space="0" w:color="auto"/>
        <w:left w:val="none" w:sz="0" w:space="0" w:color="auto"/>
        <w:bottom w:val="none" w:sz="0" w:space="0" w:color="auto"/>
        <w:right w:val="none" w:sz="0" w:space="0" w:color="auto"/>
      </w:divBdr>
    </w:div>
    <w:div w:id="410007658">
      <w:bodyDiv w:val="1"/>
      <w:marLeft w:val="0"/>
      <w:marRight w:val="0"/>
      <w:marTop w:val="0"/>
      <w:marBottom w:val="0"/>
      <w:divBdr>
        <w:top w:val="none" w:sz="0" w:space="0" w:color="auto"/>
        <w:left w:val="none" w:sz="0" w:space="0" w:color="auto"/>
        <w:bottom w:val="none" w:sz="0" w:space="0" w:color="auto"/>
        <w:right w:val="none" w:sz="0" w:space="0" w:color="auto"/>
      </w:divBdr>
    </w:div>
    <w:div w:id="410081090">
      <w:bodyDiv w:val="1"/>
      <w:marLeft w:val="0"/>
      <w:marRight w:val="0"/>
      <w:marTop w:val="0"/>
      <w:marBottom w:val="0"/>
      <w:divBdr>
        <w:top w:val="none" w:sz="0" w:space="0" w:color="auto"/>
        <w:left w:val="none" w:sz="0" w:space="0" w:color="auto"/>
        <w:bottom w:val="none" w:sz="0" w:space="0" w:color="auto"/>
        <w:right w:val="none" w:sz="0" w:space="0" w:color="auto"/>
      </w:divBdr>
    </w:div>
    <w:div w:id="410086649">
      <w:bodyDiv w:val="1"/>
      <w:marLeft w:val="0"/>
      <w:marRight w:val="0"/>
      <w:marTop w:val="0"/>
      <w:marBottom w:val="0"/>
      <w:divBdr>
        <w:top w:val="none" w:sz="0" w:space="0" w:color="auto"/>
        <w:left w:val="none" w:sz="0" w:space="0" w:color="auto"/>
        <w:bottom w:val="none" w:sz="0" w:space="0" w:color="auto"/>
        <w:right w:val="none" w:sz="0" w:space="0" w:color="auto"/>
      </w:divBdr>
    </w:div>
    <w:div w:id="410087318">
      <w:bodyDiv w:val="1"/>
      <w:marLeft w:val="0"/>
      <w:marRight w:val="0"/>
      <w:marTop w:val="0"/>
      <w:marBottom w:val="0"/>
      <w:divBdr>
        <w:top w:val="none" w:sz="0" w:space="0" w:color="auto"/>
        <w:left w:val="none" w:sz="0" w:space="0" w:color="auto"/>
        <w:bottom w:val="none" w:sz="0" w:space="0" w:color="auto"/>
        <w:right w:val="none" w:sz="0" w:space="0" w:color="auto"/>
      </w:divBdr>
    </w:div>
    <w:div w:id="410196690">
      <w:bodyDiv w:val="1"/>
      <w:marLeft w:val="0"/>
      <w:marRight w:val="0"/>
      <w:marTop w:val="0"/>
      <w:marBottom w:val="0"/>
      <w:divBdr>
        <w:top w:val="none" w:sz="0" w:space="0" w:color="auto"/>
        <w:left w:val="none" w:sz="0" w:space="0" w:color="auto"/>
        <w:bottom w:val="none" w:sz="0" w:space="0" w:color="auto"/>
        <w:right w:val="none" w:sz="0" w:space="0" w:color="auto"/>
      </w:divBdr>
    </w:div>
    <w:div w:id="410200335">
      <w:bodyDiv w:val="1"/>
      <w:marLeft w:val="0"/>
      <w:marRight w:val="0"/>
      <w:marTop w:val="0"/>
      <w:marBottom w:val="0"/>
      <w:divBdr>
        <w:top w:val="none" w:sz="0" w:space="0" w:color="auto"/>
        <w:left w:val="none" w:sz="0" w:space="0" w:color="auto"/>
        <w:bottom w:val="none" w:sz="0" w:space="0" w:color="auto"/>
        <w:right w:val="none" w:sz="0" w:space="0" w:color="auto"/>
      </w:divBdr>
    </w:div>
    <w:div w:id="410200683">
      <w:bodyDiv w:val="1"/>
      <w:marLeft w:val="0"/>
      <w:marRight w:val="0"/>
      <w:marTop w:val="0"/>
      <w:marBottom w:val="0"/>
      <w:divBdr>
        <w:top w:val="none" w:sz="0" w:space="0" w:color="auto"/>
        <w:left w:val="none" w:sz="0" w:space="0" w:color="auto"/>
        <w:bottom w:val="none" w:sz="0" w:space="0" w:color="auto"/>
        <w:right w:val="none" w:sz="0" w:space="0" w:color="auto"/>
      </w:divBdr>
    </w:div>
    <w:div w:id="410274903">
      <w:bodyDiv w:val="1"/>
      <w:marLeft w:val="0"/>
      <w:marRight w:val="0"/>
      <w:marTop w:val="0"/>
      <w:marBottom w:val="0"/>
      <w:divBdr>
        <w:top w:val="none" w:sz="0" w:space="0" w:color="auto"/>
        <w:left w:val="none" w:sz="0" w:space="0" w:color="auto"/>
        <w:bottom w:val="none" w:sz="0" w:space="0" w:color="auto"/>
        <w:right w:val="none" w:sz="0" w:space="0" w:color="auto"/>
      </w:divBdr>
    </w:div>
    <w:div w:id="410275703">
      <w:bodyDiv w:val="1"/>
      <w:marLeft w:val="0"/>
      <w:marRight w:val="0"/>
      <w:marTop w:val="0"/>
      <w:marBottom w:val="0"/>
      <w:divBdr>
        <w:top w:val="none" w:sz="0" w:space="0" w:color="auto"/>
        <w:left w:val="none" w:sz="0" w:space="0" w:color="auto"/>
        <w:bottom w:val="none" w:sz="0" w:space="0" w:color="auto"/>
        <w:right w:val="none" w:sz="0" w:space="0" w:color="auto"/>
      </w:divBdr>
    </w:div>
    <w:div w:id="410276300">
      <w:bodyDiv w:val="1"/>
      <w:marLeft w:val="0"/>
      <w:marRight w:val="0"/>
      <w:marTop w:val="0"/>
      <w:marBottom w:val="0"/>
      <w:divBdr>
        <w:top w:val="none" w:sz="0" w:space="0" w:color="auto"/>
        <w:left w:val="none" w:sz="0" w:space="0" w:color="auto"/>
        <w:bottom w:val="none" w:sz="0" w:space="0" w:color="auto"/>
        <w:right w:val="none" w:sz="0" w:space="0" w:color="auto"/>
      </w:divBdr>
    </w:div>
    <w:div w:id="410321323">
      <w:bodyDiv w:val="1"/>
      <w:marLeft w:val="0"/>
      <w:marRight w:val="0"/>
      <w:marTop w:val="0"/>
      <w:marBottom w:val="0"/>
      <w:divBdr>
        <w:top w:val="none" w:sz="0" w:space="0" w:color="auto"/>
        <w:left w:val="none" w:sz="0" w:space="0" w:color="auto"/>
        <w:bottom w:val="none" w:sz="0" w:space="0" w:color="auto"/>
        <w:right w:val="none" w:sz="0" w:space="0" w:color="auto"/>
      </w:divBdr>
    </w:div>
    <w:div w:id="410322907">
      <w:bodyDiv w:val="1"/>
      <w:marLeft w:val="0"/>
      <w:marRight w:val="0"/>
      <w:marTop w:val="0"/>
      <w:marBottom w:val="0"/>
      <w:divBdr>
        <w:top w:val="none" w:sz="0" w:space="0" w:color="auto"/>
        <w:left w:val="none" w:sz="0" w:space="0" w:color="auto"/>
        <w:bottom w:val="none" w:sz="0" w:space="0" w:color="auto"/>
        <w:right w:val="none" w:sz="0" w:space="0" w:color="auto"/>
      </w:divBdr>
    </w:div>
    <w:div w:id="410394598">
      <w:bodyDiv w:val="1"/>
      <w:marLeft w:val="0"/>
      <w:marRight w:val="0"/>
      <w:marTop w:val="0"/>
      <w:marBottom w:val="0"/>
      <w:divBdr>
        <w:top w:val="none" w:sz="0" w:space="0" w:color="auto"/>
        <w:left w:val="none" w:sz="0" w:space="0" w:color="auto"/>
        <w:bottom w:val="none" w:sz="0" w:space="0" w:color="auto"/>
        <w:right w:val="none" w:sz="0" w:space="0" w:color="auto"/>
      </w:divBdr>
    </w:div>
    <w:div w:id="410467699">
      <w:bodyDiv w:val="1"/>
      <w:marLeft w:val="0"/>
      <w:marRight w:val="0"/>
      <w:marTop w:val="0"/>
      <w:marBottom w:val="0"/>
      <w:divBdr>
        <w:top w:val="none" w:sz="0" w:space="0" w:color="auto"/>
        <w:left w:val="none" w:sz="0" w:space="0" w:color="auto"/>
        <w:bottom w:val="none" w:sz="0" w:space="0" w:color="auto"/>
        <w:right w:val="none" w:sz="0" w:space="0" w:color="auto"/>
      </w:divBdr>
    </w:div>
    <w:div w:id="410468615">
      <w:bodyDiv w:val="1"/>
      <w:marLeft w:val="0"/>
      <w:marRight w:val="0"/>
      <w:marTop w:val="0"/>
      <w:marBottom w:val="0"/>
      <w:divBdr>
        <w:top w:val="none" w:sz="0" w:space="0" w:color="auto"/>
        <w:left w:val="none" w:sz="0" w:space="0" w:color="auto"/>
        <w:bottom w:val="none" w:sz="0" w:space="0" w:color="auto"/>
        <w:right w:val="none" w:sz="0" w:space="0" w:color="auto"/>
      </w:divBdr>
    </w:div>
    <w:div w:id="410469575">
      <w:bodyDiv w:val="1"/>
      <w:marLeft w:val="0"/>
      <w:marRight w:val="0"/>
      <w:marTop w:val="0"/>
      <w:marBottom w:val="0"/>
      <w:divBdr>
        <w:top w:val="none" w:sz="0" w:space="0" w:color="auto"/>
        <w:left w:val="none" w:sz="0" w:space="0" w:color="auto"/>
        <w:bottom w:val="none" w:sz="0" w:space="0" w:color="auto"/>
        <w:right w:val="none" w:sz="0" w:space="0" w:color="auto"/>
      </w:divBdr>
    </w:div>
    <w:div w:id="410541776">
      <w:bodyDiv w:val="1"/>
      <w:marLeft w:val="0"/>
      <w:marRight w:val="0"/>
      <w:marTop w:val="0"/>
      <w:marBottom w:val="0"/>
      <w:divBdr>
        <w:top w:val="none" w:sz="0" w:space="0" w:color="auto"/>
        <w:left w:val="none" w:sz="0" w:space="0" w:color="auto"/>
        <w:bottom w:val="none" w:sz="0" w:space="0" w:color="auto"/>
        <w:right w:val="none" w:sz="0" w:space="0" w:color="auto"/>
      </w:divBdr>
    </w:div>
    <w:div w:id="410545982">
      <w:bodyDiv w:val="1"/>
      <w:marLeft w:val="0"/>
      <w:marRight w:val="0"/>
      <w:marTop w:val="0"/>
      <w:marBottom w:val="0"/>
      <w:divBdr>
        <w:top w:val="none" w:sz="0" w:space="0" w:color="auto"/>
        <w:left w:val="none" w:sz="0" w:space="0" w:color="auto"/>
        <w:bottom w:val="none" w:sz="0" w:space="0" w:color="auto"/>
        <w:right w:val="none" w:sz="0" w:space="0" w:color="auto"/>
      </w:divBdr>
    </w:div>
    <w:div w:id="410549281">
      <w:bodyDiv w:val="1"/>
      <w:marLeft w:val="0"/>
      <w:marRight w:val="0"/>
      <w:marTop w:val="0"/>
      <w:marBottom w:val="0"/>
      <w:divBdr>
        <w:top w:val="none" w:sz="0" w:space="0" w:color="auto"/>
        <w:left w:val="none" w:sz="0" w:space="0" w:color="auto"/>
        <w:bottom w:val="none" w:sz="0" w:space="0" w:color="auto"/>
        <w:right w:val="none" w:sz="0" w:space="0" w:color="auto"/>
      </w:divBdr>
    </w:div>
    <w:div w:id="410586520">
      <w:bodyDiv w:val="1"/>
      <w:marLeft w:val="0"/>
      <w:marRight w:val="0"/>
      <w:marTop w:val="0"/>
      <w:marBottom w:val="0"/>
      <w:divBdr>
        <w:top w:val="none" w:sz="0" w:space="0" w:color="auto"/>
        <w:left w:val="none" w:sz="0" w:space="0" w:color="auto"/>
        <w:bottom w:val="none" w:sz="0" w:space="0" w:color="auto"/>
        <w:right w:val="none" w:sz="0" w:space="0" w:color="auto"/>
      </w:divBdr>
    </w:div>
    <w:div w:id="410661168">
      <w:bodyDiv w:val="1"/>
      <w:marLeft w:val="0"/>
      <w:marRight w:val="0"/>
      <w:marTop w:val="0"/>
      <w:marBottom w:val="0"/>
      <w:divBdr>
        <w:top w:val="none" w:sz="0" w:space="0" w:color="auto"/>
        <w:left w:val="none" w:sz="0" w:space="0" w:color="auto"/>
        <w:bottom w:val="none" w:sz="0" w:space="0" w:color="auto"/>
        <w:right w:val="none" w:sz="0" w:space="0" w:color="auto"/>
      </w:divBdr>
    </w:div>
    <w:div w:id="410661506">
      <w:bodyDiv w:val="1"/>
      <w:marLeft w:val="0"/>
      <w:marRight w:val="0"/>
      <w:marTop w:val="0"/>
      <w:marBottom w:val="0"/>
      <w:divBdr>
        <w:top w:val="none" w:sz="0" w:space="0" w:color="auto"/>
        <w:left w:val="none" w:sz="0" w:space="0" w:color="auto"/>
        <w:bottom w:val="none" w:sz="0" w:space="0" w:color="auto"/>
        <w:right w:val="none" w:sz="0" w:space="0" w:color="auto"/>
      </w:divBdr>
    </w:div>
    <w:div w:id="410661633">
      <w:bodyDiv w:val="1"/>
      <w:marLeft w:val="0"/>
      <w:marRight w:val="0"/>
      <w:marTop w:val="0"/>
      <w:marBottom w:val="0"/>
      <w:divBdr>
        <w:top w:val="none" w:sz="0" w:space="0" w:color="auto"/>
        <w:left w:val="none" w:sz="0" w:space="0" w:color="auto"/>
        <w:bottom w:val="none" w:sz="0" w:space="0" w:color="auto"/>
        <w:right w:val="none" w:sz="0" w:space="0" w:color="auto"/>
      </w:divBdr>
    </w:div>
    <w:div w:id="410737467">
      <w:bodyDiv w:val="1"/>
      <w:marLeft w:val="0"/>
      <w:marRight w:val="0"/>
      <w:marTop w:val="0"/>
      <w:marBottom w:val="0"/>
      <w:divBdr>
        <w:top w:val="none" w:sz="0" w:space="0" w:color="auto"/>
        <w:left w:val="none" w:sz="0" w:space="0" w:color="auto"/>
        <w:bottom w:val="none" w:sz="0" w:space="0" w:color="auto"/>
        <w:right w:val="none" w:sz="0" w:space="0" w:color="auto"/>
      </w:divBdr>
    </w:div>
    <w:div w:id="410742463">
      <w:bodyDiv w:val="1"/>
      <w:marLeft w:val="0"/>
      <w:marRight w:val="0"/>
      <w:marTop w:val="0"/>
      <w:marBottom w:val="0"/>
      <w:divBdr>
        <w:top w:val="none" w:sz="0" w:space="0" w:color="auto"/>
        <w:left w:val="none" w:sz="0" w:space="0" w:color="auto"/>
        <w:bottom w:val="none" w:sz="0" w:space="0" w:color="auto"/>
        <w:right w:val="none" w:sz="0" w:space="0" w:color="auto"/>
      </w:divBdr>
    </w:div>
    <w:div w:id="410811420">
      <w:bodyDiv w:val="1"/>
      <w:marLeft w:val="0"/>
      <w:marRight w:val="0"/>
      <w:marTop w:val="0"/>
      <w:marBottom w:val="0"/>
      <w:divBdr>
        <w:top w:val="none" w:sz="0" w:space="0" w:color="auto"/>
        <w:left w:val="none" w:sz="0" w:space="0" w:color="auto"/>
        <w:bottom w:val="none" w:sz="0" w:space="0" w:color="auto"/>
        <w:right w:val="none" w:sz="0" w:space="0" w:color="auto"/>
      </w:divBdr>
    </w:div>
    <w:div w:id="411002522">
      <w:bodyDiv w:val="1"/>
      <w:marLeft w:val="0"/>
      <w:marRight w:val="0"/>
      <w:marTop w:val="0"/>
      <w:marBottom w:val="0"/>
      <w:divBdr>
        <w:top w:val="none" w:sz="0" w:space="0" w:color="auto"/>
        <w:left w:val="none" w:sz="0" w:space="0" w:color="auto"/>
        <w:bottom w:val="none" w:sz="0" w:space="0" w:color="auto"/>
        <w:right w:val="none" w:sz="0" w:space="0" w:color="auto"/>
      </w:divBdr>
    </w:div>
    <w:div w:id="411005688">
      <w:bodyDiv w:val="1"/>
      <w:marLeft w:val="0"/>
      <w:marRight w:val="0"/>
      <w:marTop w:val="0"/>
      <w:marBottom w:val="0"/>
      <w:divBdr>
        <w:top w:val="none" w:sz="0" w:space="0" w:color="auto"/>
        <w:left w:val="none" w:sz="0" w:space="0" w:color="auto"/>
        <w:bottom w:val="none" w:sz="0" w:space="0" w:color="auto"/>
        <w:right w:val="none" w:sz="0" w:space="0" w:color="auto"/>
      </w:divBdr>
    </w:div>
    <w:div w:id="411007251">
      <w:bodyDiv w:val="1"/>
      <w:marLeft w:val="0"/>
      <w:marRight w:val="0"/>
      <w:marTop w:val="0"/>
      <w:marBottom w:val="0"/>
      <w:divBdr>
        <w:top w:val="none" w:sz="0" w:space="0" w:color="auto"/>
        <w:left w:val="none" w:sz="0" w:space="0" w:color="auto"/>
        <w:bottom w:val="none" w:sz="0" w:space="0" w:color="auto"/>
        <w:right w:val="none" w:sz="0" w:space="0" w:color="auto"/>
      </w:divBdr>
    </w:div>
    <w:div w:id="411008047">
      <w:bodyDiv w:val="1"/>
      <w:marLeft w:val="0"/>
      <w:marRight w:val="0"/>
      <w:marTop w:val="0"/>
      <w:marBottom w:val="0"/>
      <w:divBdr>
        <w:top w:val="none" w:sz="0" w:space="0" w:color="auto"/>
        <w:left w:val="none" w:sz="0" w:space="0" w:color="auto"/>
        <w:bottom w:val="none" w:sz="0" w:space="0" w:color="auto"/>
        <w:right w:val="none" w:sz="0" w:space="0" w:color="auto"/>
      </w:divBdr>
    </w:div>
    <w:div w:id="411195318">
      <w:bodyDiv w:val="1"/>
      <w:marLeft w:val="0"/>
      <w:marRight w:val="0"/>
      <w:marTop w:val="0"/>
      <w:marBottom w:val="0"/>
      <w:divBdr>
        <w:top w:val="none" w:sz="0" w:space="0" w:color="auto"/>
        <w:left w:val="none" w:sz="0" w:space="0" w:color="auto"/>
        <w:bottom w:val="none" w:sz="0" w:space="0" w:color="auto"/>
        <w:right w:val="none" w:sz="0" w:space="0" w:color="auto"/>
      </w:divBdr>
    </w:div>
    <w:div w:id="411201907">
      <w:bodyDiv w:val="1"/>
      <w:marLeft w:val="0"/>
      <w:marRight w:val="0"/>
      <w:marTop w:val="0"/>
      <w:marBottom w:val="0"/>
      <w:divBdr>
        <w:top w:val="none" w:sz="0" w:space="0" w:color="auto"/>
        <w:left w:val="none" w:sz="0" w:space="0" w:color="auto"/>
        <w:bottom w:val="none" w:sz="0" w:space="0" w:color="auto"/>
        <w:right w:val="none" w:sz="0" w:space="0" w:color="auto"/>
      </w:divBdr>
    </w:div>
    <w:div w:id="411204459">
      <w:bodyDiv w:val="1"/>
      <w:marLeft w:val="0"/>
      <w:marRight w:val="0"/>
      <w:marTop w:val="0"/>
      <w:marBottom w:val="0"/>
      <w:divBdr>
        <w:top w:val="none" w:sz="0" w:space="0" w:color="auto"/>
        <w:left w:val="none" w:sz="0" w:space="0" w:color="auto"/>
        <w:bottom w:val="none" w:sz="0" w:space="0" w:color="auto"/>
        <w:right w:val="none" w:sz="0" w:space="0" w:color="auto"/>
      </w:divBdr>
    </w:div>
    <w:div w:id="411245117">
      <w:bodyDiv w:val="1"/>
      <w:marLeft w:val="0"/>
      <w:marRight w:val="0"/>
      <w:marTop w:val="0"/>
      <w:marBottom w:val="0"/>
      <w:divBdr>
        <w:top w:val="none" w:sz="0" w:space="0" w:color="auto"/>
        <w:left w:val="none" w:sz="0" w:space="0" w:color="auto"/>
        <w:bottom w:val="none" w:sz="0" w:space="0" w:color="auto"/>
        <w:right w:val="none" w:sz="0" w:space="0" w:color="auto"/>
      </w:divBdr>
    </w:div>
    <w:div w:id="411245447">
      <w:bodyDiv w:val="1"/>
      <w:marLeft w:val="0"/>
      <w:marRight w:val="0"/>
      <w:marTop w:val="0"/>
      <w:marBottom w:val="0"/>
      <w:divBdr>
        <w:top w:val="none" w:sz="0" w:space="0" w:color="auto"/>
        <w:left w:val="none" w:sz="0" w:space="0" w:color="auto"/>
        <w:bottom w:val="none" w:sz="0" w:space="0" w:color="auto"/>
        <w:right w:val="none" w:sz="0" w:space="0" w:color="auto"/>
      </w:divBdr>
    </w:div>
    <w:div w:id="411315177">
      <w:bodyDiv w:val="1"/>
      <w:marLeft w:val="0"/>
      <w:marRight w:val="0"/>
      <w:marTop w:val="0"/>
      <w:marBottom w:val="0"/>
      <w:divBdr>
        <w:top w:val="none" w:sz="0" w:space="0" w:color="auto"/>
        <w:left w:val="none" w:sz="0" w:space="0" w:color="auto"/>
        <w:bottom w:val="none" w:sz="0" w:space="0" w:color="auto"/>
        <w:right w:val="none" w:sz="0" w:space="0" w:color="auto"/>
      </w:divBdr>
    </w:div>
    <w:div w:id="411466397">
      <w:bodyDiv w:val="1"/>
      <w:marLeft w:val="0"/>
      <w:marRight w:val="0"/>
      <w:marTop w:val="0"/>
      <w:marBottom w:val="0"/>
      <w:divBdr>
        <w:top w:val="none" w:sz="0" w:space="0" w:color="auto"/>
        <w:left w:val="none" w:sz="0" w:space="0" w:color="auto"/>
        <w:bottom w:val="none" w:sz="0" w:space="0" w:color="auto"/>
        <w:right w:val="none" w:sz="0" w:space="0" w:color="auto"/>
      </w:divBdr>
    </w:div>
    <w:div w:id="411586114">
      <w:bodyDiv w:val="1"/>
      <w:marLeft w:val="0"/>
      <w:marRight w:val="0"/>
      <w:marTop w:val="0"/>
      <w:marBottom w:val="0"/>
      <w:divBdr>
        <w:top w:val="none" w:sz="0" w:space="0" w:color="auto"/>
        <w:left w:val="none" w:sz="0" w:space="0" w:color="auto"/>
        <w:bottom w:val="none" w:sz="0" w:space="0" w:color="auto"/>
        <w:right w:val="none" w:sz="0" w:space="0" w:color="auto"/>
      </w:divBdr>
    </w:div>
    <w:div w:id="411586825">
      <w:bodyDiv w:val="1"/>
      <w:marLeft w:val="0"/>
      <w:marRight w:val="0"/>
      <w:marTop w:val="0"/>
      <w:marBottom w:val="0"/>
      <w:divBdr>
        <w:top w:val="none" w:sz="0" w:space="0" w:color="auto"/>
        <w:left w:val="none" w:sz="0" w:space="0" w:color="auto"/>
        <w:bottom w:val="none" w:sz="0" w:space="0" w:color="auto"/>
        <w:right w:val="none" w:sz="0" w:space="0" w:color="auto"/>
      </w:divBdr>
    </w:div>
    <w:div w:id="411587240">
      <w:bodyDiv w:val="1"/>
      <w:marLeft w:val="0"/>
      <w:marRight w:val="0"/>
      <w:marTop w:val="0"/>
      <w:marBottom w:val="0"/>
      <w:divBdr>
        <w:top w:val="none" w:sz="0" w:space="0" w:color="auto"/>
        <w:left w:val="none" w:sz="0" w:space="0" w:color="auto"/>
        <w:bottom w:val="none" w:sz="0" w:space="0" w:color="auto"/>
        <w:right w:val="none" w:sz="0" w:space="0" w:color="auto"/>
      </w:divBdr>
    </w:div>
    <w:div w:id="411589172">
      <w:bodyDiv w:val="1"/>
      <w:marLeft w:val="0"/>
      <w:marRight w:val="0"/>
      <w:marTop w:val="0"/>
      <w:marBottom w:val="0"/>
      <w:divBdr>
        <w:top w:val="none" w:sz="0" w:space="0" w:color="auto"/>
        <w:left w:val="none" w:sz="0" w:space="0" w:color="auto"/>
        <w:bottom w:val="none" w:sz="0" w:space="0" w:color="auto"/>
        <w:right w:val="none" w:sz="0" w:space="0" w:color="auto"/>
      </w:divBdr>
    </w:div>
    <w:div w:id="411590087">
      <w:bodyDiv w:val="1"/>
      <w:marLeft w:val="0"/>
      <w:marRight w:val="0"/>
      <w:marTop w:val="0"/>
      <w:marBottom w:val="0"/>
      <w:divBdr>
        <w:top w:val="none" w:sz="0" w:space="0" w:color="auto"/>
        <w:left w:val="none" w:sz="0" w:space="0" w:color="auto"/>
        <w:bottom w:val="none" w:sz="0" w:space="0" w:color="auto"/>
        <w:right w:val="none" w:sz="0" w:space="0" w:color="auto"/>
      </w:divBdr>
    </w:div>
    <w:div w:id="411657879">
      <w:bodyDiv w:val="1"/>
      <w:marLeft w:val="0"/>
      <w:marRight w:val="0"/>
      <w:marTop w:val="0"/>
      <w:marBottom w:val="0"/>
      <w:divBdr>
        <w:top w:val="none" w:sz="0" w:space="0" w:color="auto"/>
        <w:left w:val="none" w:sz="0" w:space="0" w:color="auto"/>
        <w:bottom w:val="none" w:sz="0" w:space="0" w:color="auto"/>
        <w:right w:val="none" w:sz="0" w:space="0" w:color="auto"/>
      </w:divBdr>
    </w:div>
    <w:div w:id="411659982">
      <w:bodyDiv w:val="1"/>
      <w:marLeft w:val="0"/>
      <w:marRight w:val="0"/>
      <w:marTop w:val="0"/>
      <w:marBottom w:val="0"/>
      <w:divBdr>
        <w:top w:val="none" w:sz="0" w:space="0" w:color="auto"/>
        <w:left w:val="none" w:sz="0" w:space="0" w:color="auto"/>
        <w:bottom w:val="none" w:sz="0" w:space="0" w:color="auto"/>
        <w:right w:val="none" w:sz="0" w:space="0" w:color="auto"/>
      </w:divBdr>
    </w:div>
    <w:div w:id="411661862">
      <w:bodyDiv w:val="1"/>
      <w:marLeft w:val="0"/>
      <w:marRight w:val="0"/>
      <w:marTop w:val="0"/>
      <w:marBottom w:val="0"/>
      <w:divBdr>
        <w:top w:val="none" w:sz="0" w:space="0" w:color="auto"/>
        <w:left w:val="none" w:sz="0" w:space="0" w:color="auto"/>
        <w:bottom w:val="none" w:sz="0" w:space="0" w:color="auto"/>
        <w:right w:val="none" w:sz="0" w:space="0" w:color="auto"/>
      </w:divBdr>
    </w:div>
    <w:div w:id="411662197">
      <w:bodyDiv w:val="1"/>
      <w:marLeft w:val="0"/>
      <w:marRight w:val="0"/>
      <w:marTop w:val="0"/>
      <w:marBottom w:val="0"/>
      <w:divBdr>
        <w:top w:val="none" w:sz="0" w:space="0" w:color="auto"/>
        <w:left w:val="none" w:sz="0" w:space="0" w:color="auto"/>
        <w:bottom w:val="none" w:sz="0" w:space="0" w:color="auto"/>
        <w:right w:val="none" w:sz="0" w:space="0" w:color="auto"/>
      </w:divBdr>
    </w:div>
    <w:div w:id="411699583">
      <w:bodyDiv w:val="1"/>
      <w:marLeft w:val="0"/>
      <w:marRight w:val="0"/>
      <w:marTop w:val="0"/>
      <w:marBottom w:val="0"/>
      <w:divBdr>
        <w:top w:val="none" w:sz="0" w:space="0" w:color="auto"/>
        <w:left w:val="none" w:sz="0" w:space="0" w:color="auto"/>
        <w:bottom w:val="none" w:sz="0" w:space="0" w:color="auto"/>
        <w:right w:val="none" w:sz="0" w:space="0" w:color="auto"/>
      </w:divBdr>
    </w:div>
    <w:div w:id="411699752">
      <w:bodyDiv w:val="1"/>
      <w:marLeft w:val="0"/>
      <w:marRight w:val="0"/>
      <w:marTop w:val="0"/>
      <w:marBottom w:val="0"/>
      <w:divBdr>
        <w:top w:val="none" w:sz="0" w:space="0" w:color="auto"/>
        <w:left w:val="none" w:sz="0" w:space="0" w:color="auto"/>
        <w:bottom w:val="none" w:sz="0" w:space="0" w:color="auto"/>
        <w:right w:val="none" w:sz="0" w:space="0" w:color="auto"/>
      </w:divBdr>
    </w:div>
    <w:div w:id="411708118">
      <w:bodyDiv w:val="1"/>
      <w:marLeft w:val="0"/>
      <w:marRight w:val="0"/>
      <w:marTop w:val="0"/>
      <w:marBottom w:val="0"/>
      <w:divBdr>
        <w:top w:val="none" w:sz="0" w:space="0" w:color="auto"/>
        <w:left w:val="none" w:sz="0" w:space="0" w:color="auto"/>
        <w:bottom w:val="none" w:sz="0" w:space="0" w:color="auto"/>
        <w:right w:val="none" w:sz="0" w:space="0" w:color="auto"/>
      </w:divBdr>
    </w:div>
    <w:div w:id="411778588">
      <w:bodyDiv w:val="1"/>
      <w:marLeft w:val="0"/>
      <w:marRight w:val="0"/>
      <w:marTop w:val="0"/>
      <w:marBottom w:val="0"/>
      <w:divBdr>
        <w:top w:val="none" w:sz="0" w:space="0" w:color="auto"/>
        <w:left w:val="none" w:sz="0" w:space="0" w:color="auto"/>
        <w:bottom w:val="none" w:sz="0" w:space="0" w:color="auto"/>
        <w:right w:val="none" w:sz="0" w:space="0" w:color="auto"/>
      </w:divBdr>
    </w:div>
    <w:div w:id="411782244">
      <w:bodyDiv w:val="1"/>
      <w:marLeft w:val="0"/>
      <w:marRight w:val="0"/>
      <w:marTop w:val="0"/>
      <w:marBottom w:val="0"/>
      <w:divBdr>
        <w:top w:val="none" w:sz="0" w:space="0" w:color="auto"/>
        <w:left w:val="none" w:sz="0" w:space="0" w:color="auto"/>
        <w:bottom w:val="none" w:sz="0" w:space="0" w:color="auto"/>
        <w:right w:val="none" w:sz="0" w:space="0" w:color="auto"/>
      </w:divBdr>
    </w:div>
    <w:div w:id="411782641">
      <w:bodyDiv w:val="1"/>
      <w:marLeft w:val="0"/>
      <w:marRight w:val="0"/>
      <w:marTop w:val="0"/>
      <w:marBottom w:val="0"/>
      <w:divBdr>
        <w:top w:val="none" w:sz="0" w:space="0" w:color="auto"/>
        <w:left w:val="none" w:sz="0" w:space="0" w:color="auto"/>
        <w:bottom w:val="none" w:sz="0" w:space="0" w:color="auto"/>
        <w:right w:val="none" w:sz="0" w:space="0" w:color="auto"/>
      </w:divBdr>
    </w:div>
    <w:div w:id="411854499">
      <w:bodyDiv w:val="1"/>
      <w:marLeft w:val="0"/>
      <w:marRight w:val="0"/>
      <w:marTop w:val="0"/>
      <w:marBottom w:val="0"/>
      <w:divBdr>
        <w:top w:val="none" w:sz="0" w:space="0" w:color="auto"/>
        <w:left w:val="none" w:sz="0" w:space="0" w:color="auto"/>
        <w:bottom w:val="none" w:sz="0" w:space="0" w:color="auto"/>
        <w:right w:val="none" w:sz="0" w:space="0" w:color="auto"/>
      </w:divBdr>
    </w:div>
    <w:div w:id="411857735">
      <w:bodyDiv w:val="1"/>
      <w:marLeft w:val="0"/>
      <w:marRight w:val="0"/>
      <w:marTop w:val="0"/>
      <w:marBottom w:val="0"/>
      <w:divBdr>
        <w:top w:val="none" w:sz="0" w:space="0" w:color="auto"/>
        <w:left w:val="none" w:sz="0" w:space="0" w:color="auto"/>
        <w:bottom w:val="none" w:sz="0" w:space="0" w:color="auto"/>
        <w:right w:val="none" w:sz="0" w:space="0" w:color="auto"/>
      </w:divBdr>
    </w:div>
    <w:div w:id="411926400">
      <w:bodyDiv w:val="1"/>
      <w:marLeft w:val="0"/>
      <w:marRight w:val="0"/>
      <w:marTop w:val="0"/>
      <w:marBottom w:val="0"/>
      <w:divBdr>
        <w:top w:val="none" w:sz="0" w:space="0" w:color="auto"/>
        <w:left w:val="none" w:sz="0" w:space="0" w:color="auto"/>
        <w:bottom w:val="none" w:sz="0" w:space="0" w:color="auto"/>
        <w:right w:val="none" w:sz="0" w:space="0" w:color="auto"/>
      </w:divBdr>
    </w:div>
    <w:div w:id="411971536">
      <w:bodyDiv w:val="1"/>
      <w:marLeft w:val="0"/>
      <w:marRight w:val="0"/>
      <w:marTop w:val="0"/>
      <w:marBottom w:val="0"/>
      <w:divBdr>
        <w:top w:val="none" w:sz="0" w:space="0" w:color="auto"/>
        <w:left w:val="none" w:sz="0" w:space="0" w:color="auto"/>
        <w:bottom w:val="none" w:sz="0" w:space="0" w:color="auto"/>
        <w:right w:val="none" w:sz="0" w:space="0" w:color="auto"/>
      </w:divBdr>
    </w:div>
    <w:div w:id="411973584">
      <w:bodyDiv w:val="1"/>
      <w:marLeft w:val="0"/>
      <w:marRight w:val="0"/>
      <w:marTop w:val="0"/>
      <w:marBottom w:val="0"/>
      <w:divBdr>
        <w:top w:val="none" w:sz="0" w:space="0" w:color="auto"/>
        <w:left w:val="none" w:sz="0" w:space="0" w:color="auto"/>
        <w:bottom w:val="none" w:sz="0" w:space="0" w:color="auto"/>
        <w:right w:val="none" w:sz="0" w:space="0" w:color="auto"/>
      </w:divBdr>
    </w:div>
    <w:div w:id="411975637">
      <w:bodyDiv w:val="1"/>
      <w:marLeft w:val="0"/>
      <w:marRight w:val="0"/>
      <w:marTop w:val="0"/>
      <w:marBottom w:val="0"/>
      <w:divBdr>
        <w:top w:val="none" w:sz="0" w:space="0" w:color="auto"/>
        <w:left w:val="none" w:sz="0" w:space="0" w:color="auto"/>
        <w:bottom w:val="none" w:sz="0" w:space="0" w:color="auto"/>
        <w:right w:val="none" w:sz="0" w:space="0" w:color="auto"/>
      </w:divBdr>
    </w:div>
    <w:div w:id="412043927">
      <w:bodyDiv w:val="1"/>
      <w:marLeft w:val="0"/>
      <w:marRight w:val="0"/>
      <w:marTop w:val="0"/>
      <w:marBottom w:val="0"/>
      <w:divBdr>
        <w:top w:val="none" w:sz="0" w:space="0" w:color="auto"/>
        <w:left w:val="none" w:sz="0" w:space="0" w:color="auto"/>
        <w:bottom w:val="none" w:sz="0" w:space="0" w:color="auto"/>
        <w:right w:val="none" w:sz="0" w:space="0" w:color="auto"/>
      </w:divBdr>
    </w:div>
    <w:div w:id="412049466">
      <w:bodyDiv w:val="1"/>
      <w:marLeft w:val="0"/>
      <w:marRight w:val="0"/>
      <w:marTop w:val="0"/>
      <w:marBottom w:val="0"/>
      <w:divBdr>
        <w:top w:val="none" w:sz="0" w:space="0" w:color="auto"/>
        <w:left w:val="none" w:sz="0" w:space="0" w:color="auto"/>
        <w:bottom w:val="none" w:sz="0" w:space="0" w:color="auto"/>
        <w:right w:val="none" w:sz="0" w:space="0" w:color="auto"/>
      </w:divBdr>
    </w:div>
    <w:div w:id="412166931">
      <w:bodyDiv w:val="1"/>
      <w:marLeft w:val="0"/>
      <w:marRight w:val="0"/>
      <w:marTop w:val="0"/>
      <w:marBottom w:val="0"/>
      <w:divBdr>
        <w:top w:val="none" w:sz="0" w:space="0" w:color="auto"/>
        <w:left w:val="none" w:sz="0" w:space="0" w:color="auto"/>
        <w:bottom w:val="none" w:sz="0" w:space="0" w:color="auto"/>
        <w:right w:val="none" w:sz="0" w:space="0" w:color="auto"/>
      </w:divBdr>
    </w:div>
    <w:div w:id="412238882">
      <w:bodyDiv w:val="1"/>
      <w:marLeft w:val="0"/>
      <w:marRight w:val="0"/>
      <w:marTop w:val="0"/>
      <w:marBottom w:val="0"/>
      <w:divBdr>
        <w:top w:val="none" w:sz="0" w:space="0" w:color="auto"/>
        <w:left w:val="none" w:sz="0" w:space="0" w:color="auto"/>
        <w:bottom w:val="none" w:sz="0" w:space="0" w:color="auto"/>
        <w:right w:val="none" w:sz="0" w:space="0" w:color="auto"/>
      </w:divBdr>
    </w:div>
    <w:div w:id="412313336">
      <w:bodyDiv w:val="1"/>
      <w:marLeft w:val="0"/>
      <w:marRight w:val="0"/>
      <w:marTop w:val="0"/>
      <w:marBottom w:val="0"/>
      <w:divBdr>
        <w:top w:val="none" w:sz="0" w:space="0" w:color="auto"/>
        <w:left w:val="none" w:sz="0" w:space="0" w:color="auto"/>
        <w:bottom w:val="none" w:sz="0" w:space="0" w:color="auto"/>
        <w:right w:val="none" w:sz="0" w:space="0" w:color="auto"/>
      </w:divBdr>
    </w:div>
    <w:div w:id="412316306">
      <w:bodyDiv w:val="1"/>
      <w:marLeft w:val="0"/>
      <w:marRight w:val="0"/>
      <w:marTop w:val="0"/>
      <w:marBottom w:val="0"/>
      <w:divBdr>
        <w:top w:val="none" w:sz="0" w:space="0" w:color="auto"/>
        <w:left w:val="none" w:sz="0" w:space="0" w:color="auto"/>
        <w:bottom w:val="none" w:sz="0" w:space="0" w:color="auto"/>
        <w:right w:val="none" w:sz="0" w:space="0" w:color="auto"/>
      </w:divBdr>
    </w:div>
    <w:div w:id="412316314">
      <w:bodyDiv w:val="1"/>
      <w:marLeft w:val="0"/>
      <w:marRight w:val="0"/>
      <w:marTop w:val="0"/>
      <w:marBottom w:val="0"/>
      <w:divBdr>
        <w:top w:val="none" w:sz="0" w:space="0" w:color="auto"/>
        <w:left w:val="none" w:sz="0" w:space="0" w:color="auto"/>
        <w:bottom w:val="none" w:sz="0" w:space="0" w:color="auto"/>
        <w:right w:val="none" w:sz="0" w:space="0" w:color="auto"/>
      </w:divBdr>
    </w:div>
    <w:div w:id="412317377">
      <w:bodyDiv w:val="1"/>
      <w:marLeft w:val="0"/>
      <w:marRight w:val="0"/>
      <w:marTop w:val="0"/>
      <w:marBottom w:val="0"/>
      <w:divBdr>
        <w:top w:val="none" w:sz="0" w:space="0" w:color="auto"/>
        <w:left w:val="none" w:sz="0" w:space="0" w:color="auto"/>
        <w:bottom w:val="none" w:sz="0" w:space="0" w:color="auto"/>
        <w:right w:val="none" w:sz="0" w:space="0" w:color="auto"/>
      </w:divBdr>
    </w:div>
    <w:div w:id="412318598">
      <w:bodyDiv w:val="1"/>
      <w:marLeft w:val="0"/>
      <w:marRight w:val="0"/>
      <w:marTop w:val="0"/>
      <w:marBottom w:val="0"/>
      <w:divBdr>
        <w:top w:val="none" w:sz="0" w:space="0" w:color="auto"/>
        <w:left w:val="none" w:sz="0" w:space="0" w:color="auto"/>
        <w:bottom w:val="none" w:sz="0" w:space="0" w:color="auto"/>
        <w:right w:val="none" w:sz="0" w:space="0" w:color="auto"/>
      </w:divBdr>
    </w:div>
    <w:div w:id="412360750">
      <w:bodyDiv w:val="1"/>
      <w:marLeft w:val="0"/>
      <w:marRight w:val="0"/>
      <w:marTop w:val="0"/>
      <w:marBottom w:val="0"/>
      <w:divBdr>
        <w:top w:val="none" w:sz="0" w:space="0" w:color="auto"/>
        <w:left w:val="none" w:sz="0" w:space="0" w:color="auto"/>
        <w:bottom w:val="none" w:sz="0" w:space="0" w:color="auto"/>
        <w:right w:val="none" w:sz="0" w:space="0" w:color="auto"/>
      </w:divBdr>
    </w:div>
    <w:div w:id="412363922">
      <w:bodyDiv w:val="1"/>
      <w:marLeft w:val="0"/>
      <w:marRight w:val="0"/>
      <w:marTop w:val="0"/>
      <w:marBottom w:val="0"/>
      <w:divBdr>
        <w:top w:val="none" w:sz="0" w:space="0" w:color="auto"/>
        <w:left w:val="none" w:sz="0" w:space="0" w:color="auto"/>
        <w:bottom w:val="none" w:sz="0" w:space="0" w:color="auto"/>
        <w:right w:val="none" w:sz="0" w:space="0" w:color="auto"/>
      </w:divBdr>
    </w:div>
    <w:div w:id="412432491">
      <w:bodyDiv w:val="1"/>
      <w:marLeft w:val="0"/>
      <w:marRight w:val="0"/>
      <w:marTop w:val="0"/>
      <w:marBottom w:val="0"/>
      <w:divBdr>
        <w:top w:val="none" w:sz="0" w:space="0" w:color="auto"/>
        <w:left w:val="none" w:sz="0" w:space="0" w:color="auto"/>
        <w:bottom w:val="none" w:sz="0" w:space="0" w:color="auto"/>
        <w:right w:val="none" w:sz="0" w:space="0" w:color="auto"/>
      </w:divBdr>
    </w:div>
    <w:div w:id="412434451">
      <w:bodyDiv w:val="1"/>
      <w:marLeft w:val="0"/>
      <w:marRight w:val="0"/>
      <w:marTop w:val="0"/>
      <w:marBottom w:val="0"/>
      <w:divBdr>
        <w:top w:val="none" w:sz="0" w:space="0" w:color="auto"/>
        <w:left w:val="none" w:sz="0" w:space="0" w:color="auto"/>
        <w:bottom w:val="none" w:sz="0" w:space="0" w:color="auto"/>
        <w:right w:val="none" w:sz="0" w:space="0" w:color="auto"/>
      </w:divBdr>
    </w:div>
    <w:div w:id="412512439">
      <w:bodyDiv w:val="1"/>
      <w:marLeft w:val="0"/>
      <w:marRight w:val="0"/>
      <w:marTop w:val="0"/>
      <w:marBottom w:val="0"/>
      <w:divBdr>
        <w:top w:val="none" w:sz="0" w:space="0" w:color="auto"/>
        <w:left w:val="none" w:sz="0" w:space="0" w:color="auto"/>
        <w:bottom w:val="none" w:sz="0" w:space="0" w:color="auto"/>
        <w:right w:val="none" w:sz="0" w:space="0" w:color="auto"/>
      </w:divBdr>
    </w:div>
    <w:div w:id="412554049">
      <w:bodyDiv w:val="1"/>
      <w:marLeft w:val="0"/>
      <w:marRight w:val="0"/>
      <w:marTop w:val="0"/>
      <w:marBottom w:val="0"/>
      <w:divBdr>
        <w:top w:val="none" w:sz="0" w:space="0" w:color="auto"/>
        <w:left w:val="none" w:sz="0" w:space="0" w:color="auto"/>
        <w:bottom w:val="none" w:sz="0" w:space="0" w:color="auto"/>
        <w:right w:val="none" w:sz="0" w:space="0" w:color="auto"/>
      </w:divBdr>
    </w:div>
    <w:div w:id="412554382">
      <w:bodyDiv w:val="1"/>
      <w:marLeft w:val="0"/>
      <w:marRight w:val="0"/>
      <w:marTop w:val="0"/>
      <w:marBottom w:val="0"/>
      <w:divBdr>
        <w:top w:val="none" w:sz="0" w:space="0" w:color="auto"/>
        <w:left w:val="none" w:sz="0" w:space="0" w:color="auto"/>
        <w:bottom w:val="none" w:sz="0" w:space="0" w:color="auto"/>
        <w:right w:val="none" w:sz="0" w:space="0" w:color="auto"/>
      </w:divBdr>
    </w:div>
    <w:div w:id="412557458">
      <w:bodyDiv w:val="1"/>
      <w:marLeft w:val="0"/>
      <w:marRight w:val="0"/>
      <w:marTop w:val="0"/>
      <w:marBottom w:val="0"/>
      <w:divBdr>
        <w:top w:val="none" w:sz="0" w:space="0" w:color="auto"/>
        <w:left w:val="none" w:sz="0" w:space="0" w:color="auto"/>
        <w:bottom w:val="none" w:sz="0" w:space="0" w:color="auto"/>
        <w:right w:val="none" w:sz="0" w:space="0" w:color="auto"/>
      </w:divBdr>
    </w:div>
    <w:div w:id="412581358">
      <w:bodyDiv w:val="1"/>
      <w:marLeft w:val="0"/>
      <w:marRight w:val="0"/>
      <w:marTop w:val="0"/>
      <w:marBottom w:val="0"/>
      <w:divBdr>
        <w:top w:val="none" w:sz="0" w:space="0" w:color="auto"/>
        <w:left w:val="none" w:sz="0" w:space="0" w:color="auto"/>
        <w:bottom w:val="none" w:sz="0" w:space="0" w:color="auto"/>
        <w:right w:val="none" w:sz="0" w:space="0" w:color="auto"/>
      </w:divBdr>
    </w:div>
    <w:div w:id="412705523">
      <w:bodyDiv w:val="1"/>
      <w:marLeft w:val="0"/>
      <w:marRight w:val="0"/>
      <w:marTop w:val="0"/>
      <w:marBottom w:val="0"/>
      <w:divBdr>
        <w:top w:val="none" w:sz="0" w:space="0" w:color="auto"/>
        <w:left w:val="none" w:sz="0" w:space="0" w:color="auto"/>
        <w:bottom w:val="none" w:sz="0" w:space="0" w:color="auto"/>
        <w:right w:val="none" w:sz="0" w:space="0" w:color="auto"/>
      </w:divBdr>
    </w:div>
    <w:div w:id="412774647">
      <w:bodyDiv w:val="1"/>
      <w:marLeft w:val="0"/>
      <w:marRight w:val="0"/>
      <w:marTop w:val="0"/>
      <w:marBottom w:val="0"/>
      <w:divBdr>
        <w:top w:val="none" w:sz="0" w:space="0" w:color="auto"/>
        <w:left w:val="none" w:sz="0" w:space="0" w:color="auto"/>
        <w:bottom w:val="none" w:sz="0" w:space="0" w:color="auto"/>
        <w:right w:val="none" w:sz="0" w:space="0" w:color="auto"/>
      </w:divBdr>
    </w:div>
    <w:div w:id="412819059">
      <w:bodyDiv w:val="1"/>
      <w:marLeft w:val="0"/>
      <w:marRight w:val="0"/>
      <w:marTop w:val="0"/>
      <w:marBottom w:val="0"/>
      <w:divBdr>
        <w:top w:val="none" w:sz="0" w:space="0" w:color="auto"/>
        <w:left w:val="none" w:sz="0" w:space="0" w:color="auto"/>
        <w:bottom w:val="none" w:sz="0" w:space="0" w:color="auto"/>
        <w:right w:val="none" w:sz="0" w:space="0" w:color="auto"/>
      </w:divBdr>
    </w:div>
    <w:div w:id="412823959">
      <w:bodyDiv w:val="1"/>
      <w:marLeft w:val="0"/>
      <w:marRight w:val="0"/>
      <w:marTop w:val="0"/>
      <w:marBottom w:val="0"/>
      <w:divBdr>
        <w:top w:val="none" w:sz="0" w:space="0" w:color="auto"/>
        <w:left w:val="none" w:sz="0" w:space="0" w:color="auto"/>
        <w:bottom w:val="none" w:sz="0" w:space="0" w:color="auto"/>
        <w:right w:val="none" w:sz="0" w:space="0" w:color="auto"/>
      </w:divBdr>
    </w:div>
    <w:div w:id="412824364">
      <w:bodyDiv w:val="1"/>
      <w:marLeft w:val="0"/>
      <w:marRight w:val="0"/>
      <w:marTop w:val="0"/>
      <w:marBottom w:val="0"/>
      <w:divBdr>
        <w:top w:val="none" w:sz="0" w:space="0" w:color="auto"/>
        <w:left w:val="none" w:sz="0" w:space="0" w:color="auto"/>
        <w:bottom w:val="none" w:sz="0" w:space="0" w:color="auto"/>
        <w:right w:val="none" w:sz="0" w:space="0" w:color="auto"/>
      </w:divBdr>
    </w:div>
    <w:div w:id="412896465">
      <w:bodyDiv w:val="1"/>
      <w:marLeft w:val="0"/>
      <w:marRight w:val="0"/>
      <w:marTop w:val="0"/>
      <w:marBottom w:val="0"/>
      <w:divBdr>
        <w:top w:val="none" w:sz="0" w:space="0" w:color="auto"/>
        <w:left w:val="none" w:sz="0" w:space="0" w:color="auto"/>
        <w:bottom w:val="none" w:sz="0" w:space="0" w:color="auto"/>
        <w:right w:val="none" w:sz="0" w:space="0" w:color="auto"/>
      </w:divBdr>
    </w:div>
    <w:div w:id="412972258">
      <w:bodyDiv w:val="1"/>
      <w:marLeft w:val="0"/>
      <w:marRight w:val="0"/>
      <w:marTop w:val="0"/>
      <w:marBottom w:val="0"/>
      <w:divBdr>
        <w:top w:val="none" w:sz="0" w:space="0" w:color="auto"/>
        <w:left w:val="none" w:sz="0" w:space="0" w:color="auto"/>
        <w:bottom w:val="none" w:sz="0" w:space="0" w:color="auto"/>
        <w:right w:val="none" w:sz="0" w:space="0" w:color="auto"/>
      </w:divBdr>
    </w:div>
    <w:div w:id="413010190">
      <w:bodyDiv w:val="1"/>
      <w:marLeft w:val="0"/>
      <w:marRight w:val="0"/>
      <w:marTop w:val="0"/>
      <w:marBottom w:val="0"/>
      <w:divBdr>
        <w:top w:val="none" w:sz="0" w:space="0" w:color="auto"/>
        <w:left w:val="none" w:sz="0" w:space="0" w:color="auto"/>
        <w:bottom w:val="none" w:sz="0" w:space="0" w:color="auto"/>
        <w:right w:val="none" w:sz="0" w:space="0" w:color="auto"/>
      </w:divBdr>
    </w:div>
    <w:div w:id="413093805">
      <w:bodyDiv w:val="1"/>
      <w:marLeft w:val="0"/>
      <w:marRight w:val="0"/>
      <w:marTop w:val="0"/>
      <w:marBottom w:val="0"/>
      <w:divBdr>
        <w:top w:val="none" w:sz="0" w:space="0" w:color="auto"/>
        <w:left w:val="none" w:sz="0" w:space="0" w:color="auto"/>
        <w:bottom w:val="none" w:sz="0" w:space="0" w:color="auto"/>
        <w:right w:val="none" w:sz="0" w:space="0" w:color="auto"/>
      </w:divBdr>
    </w:div>
    <w:div w:id="413163283">
      <w:bodyDiv w:val="1"/>
      <w:marLeft w:val="0"/>
      <w:marRight w:val="0"/>
      <w:marTop w:val="0"/>
      <w:marBottom w:val="0"/>
      <w:divBdr>
        <w:top w:val="none" w:sz="0" w:space="0" w:color="auto"/>
        <w:left w:val="none" w:sz="0" w:space="0" w:color="auto"/>
        <w:bottom w:val="none" w:sz="0" w:space="0" w:color="auto"/>
        <w:right w:val="none" w:sz="0" w:space="0" w:color="auto"/>
      </w:divBdr>
    </w:div>
    <w:div w:id="413282044">
      <w:bodyDiv w:val="1"/>
      <w:marLeft w:val="0"/>
      <w:marRight w:val="0"/>
      <w:marTop w:val="0"/>
      <w:marBottom w:val="0"/>
      <w:divBdr>
        <w:top w:val="none" w:sz="0" w:space="0" w:color="auto"/>
        <w:left w:val="none" w:sz="0" w:space="0" w:color="auto"/>
        <w:bottom w:val="none" w:sz="0" w:space="0" w:color="auto"/>
        <w:right w:val="none" w:sz="0" w:space="0" w:color="auto"/>
      </w:divBdr>
    </w:div>
    <w:div w:id="413356832">
      <w:bodyDiv w:val="1"/>
      <w:marLeft w:val="0"/>
      <w:marRight w:val="0"/>
      <w:marTop w:val="0"/>
      <w:marBottom w:val="0"/>
      <w:divBdr>
        <w:top w:val="none" w:sz="0" w:space="0" w:color="auto"/>
        <w:left w:val="none" w:sz="0" w:space="0" w:color="auto"/>
        <w:bottom w:val="none" w:sz="0" w:space="0" w:color="auto"/>
        <w:right w:val="none" w:sz="0" w:space="0" w:color="auto"/>
      </w:divBdr>
    </w:div>
    <w:div w:id="413405635">
      <w:bodyDiv w:val="1"/>
      <w:marLeft w:val="0"/>
      <w:marRight w:val="0"/>
      <w:marTop w:val="0"/>
      <w:marBottom w:val="0"/>
      <w:divBdr>
        <w:top w:val="none" w:sz="0" w:space="0" w:color="auto"/>
        <w:left w:val="none" w:sz="0" w:space="0" w:color="auto"/>
        <w:bottom w:val="none" w:sz="0" w:space="0" w:color="auto"/>
        <w:right w:val="none" w:sz="0" w:space="0" w:color="auto"/>
      </w:divBdr>
    </w:div>
    <w:div w:id="413553896">
      <w:bodyDiv w:val="1"/>
      <w:marLeft w:val="0"/>
      <w:marRight w:val="0"/>
      <w:marTop w:val="0"/>
      <w:marBottom w:val="0"/>
      <w:divBdr>
        <w:top w:val="none" w:sz="0" w:space="0" w:color="auto"/>
        <w:left w:val="none" w:sz="0" w:space="0" w:color="auto"/>
        <w:bottom w:val="none" w:sz="0" w:space="0" w:color="auto"/>
        <w:right w:val="none" w:sz="0" w:space="0" w:color="auto"/>
      </w:divBdr>
    </w:div>
    <w:div w:id="413667508">
      <w:bodyDiv w:val="1"/>
      <w:marLeft w:val="0"/>
      <w:marRight w:val="0"/>
      <w:marTop w:val="0"/>
      <w:marBottom w:val="0"/>
      <w:divBdr>
        <w:top w:val="none" w:sz="0" w:space="0" w:color="auto"/>
        <w:left w:val="none" w:sz="0" w:space="0" w:color="auto"/>
        <w:bottom w:val="none" w:sz="0" w:space="0" w:color="auto"/>
        <w:right w:val="none" w:sz="0" w:space="0" w:color="auto"/>
      </w:divBdr>
    </w:div>
    <w:div w:id="413747954">
      <w:bodyDiv w:val="1"/>
      <w:marLeft w:val="0"/>
      <w:marRight w:val="0"/>
      <w:marTop w:val="0"/>
      <w:marBottom w:val="0"/>
      <w:divBdr>
        <w:top w:val="none" w:sz="0" w:space="0" w:color="auto"/>
        <w:left w:val="none" w:sz="0" w:space="0" w:color="auto"/>
        <w:bottom w:val="none" w:sz="0" w:space="0" w:color="auto"/>
        <w:right w:val="none" w:sz="0" w:space="0" w:color="auto"/>
      </w:divBdr>
    </w:div>
    <w:div w:id="413818288">
      <w:bodyDiv w:val="1"/>
      <w:marLeft w:val="0"/>
      <w:marRight w:val="0"/>
      <w:marTop w:val="0"/>
      <w:marBottom w:val="0"/>
      <w:divBdr>
        <w:top w:val="none" w:sz="0" w:space="0" w:color="auto"/>
        <w:left w:val="none" w:sz="0" w:space="0" w:color="auto"/>
        <w:bottom w:val="none" w:sz="0" w:space="0" w:color="auto"/>
        <w:right w:val="none" w:sz="0" w:space="0" w:color="auto"/>
      </w:divBdr>
    </w:div>
    <w:div w:id="413823756">
      <w:bodyDiv w:val="1"/>
      <w:marLeft w:val="0"/>
      <w:marRight w:val="0"/>
      <w:marTop w:val="0"/>
      <w:marBottom w:val="0"/>
      <w:divBdr>
        <w:top w:val="none" w:sz="0" w:space="0" w:color="auto"/>
        <w:left w:val="none" w:sz="0" w:space="0" w:color="auto"/>
        <w:bottom w:val="none" w:sz="0" w:space="0" w:color="auto"/>
        <w:right w:val="none" w:sz="0" w:space="0" w:color="auto"/>
      </w:divBdr>
    </w:div>
    <w:div w:id="413864139">
      <w:bodyDiv w:val="1"/>
      <w:marLeft w:val="0"/>
      <w:marRight w:val="0"/>
      <w:marTop w:val="0"/>
      <w:marBottom w:val="0"/>
      <w:divBdr>
        <w:top w:val="none" w:sz="0" w:space="0" w:color="auto"/>
        <w:left w:val="none" w:sz="0" w:space="0" w:color="auto"/>
        <w:bottom w:val="none" w:sz="0" w:space="0" w:color="auto"/>
        <w:right w:val="none" w:sz="0" w:space="0" w:color="auto"/>
      </w:divBdr>
    </w:div>
    <w:div w:id="413865652">
      <w:bodyDiv w:val="1"/>
      <w:marLeft w:val="0"/>
      <w:marRight w:val="0"/>
      <w:marTop w:val="0"/>
      <w:marBottom w:val="0"/>
      <w:divBdr>
        <w:top w:val="none" w:sz="0" w:space="0" w:color="auto"/>
        <w:left w:val="none" w:sz="0" w:space="0" w:color="auto"/>
        <w:bottom w:val="none" w:sz="0" w:space="0" w:color="auto"/>
        <w:right w:val="none" w:sz="0" w:space="0" w:color="auto"/>
      </w:divBdr>
    </w:div>
    <w:div w:id="413866337">
      <w:bodyDiv w:val="1"/>
      <w:marLeft w:val="0"/>
      <w:marRight w:val="0"/>
      <w:marTop w:val="0"/>
      <w:marBottom w:val="0"/>
      <w:divBdr>
        <w:top w:val="none" w:sz="0" w:space="0" w:color="auto"/>
        <w:left w:val="none" w:sz="0" w:space="0" w:color="auto"/>
        <w:bottom w:val="none" w:sz="0" w:space="0" w:color="auto"/>
        <w:right w:val="none" w:sz="0" w:space="0" w:color="auto"/>
      </w:divBdr>
    </w:div>
    <w:div w:id="413939039">
      <w:bodyDiv w:val="1"/>
      <w:marLeft w:val="0"/>
      <w:marRight w:val="0"/>
      <w:marTop w:val="0"/>
      <w:marBottom w:val="0"/>
      <w:divBdr>
        <w:top w:val="none" w:sz="0" w:space="0" w:color="auto"/>
        <w:left w:val="none" w:sz="0" w:space="0" w:color="auto"/>
        <w:bottom w:val="none" w:sz="0" w:space="0" w:color="auto"/>
        <w:right w:val="none" w:sz="0" w:space="0" w:color="auto"/>
      </w:divBdr>
    </w:div>
    <w:div w:id="413940066">
      <w:bodyDiv w:val="1"/>
      <w:marLeft w:val="0"/>
      <w:marRight w:val="0"/>
      <w:marTop w:val="0"/>
      <w:marBottom w:val="0"/>
      <w:divBdr>
        <w:top w:val="none" w:sz="0" w:space="0" w:color="auto"/>
        <w:left w:val="none" w:sz="0" w:space="0" w:color="auto"/>
        <w:bottom w:val="none" w:sz="0" w:space="0" w:color="auto"/>
        <w:right w:val="none" w:sz="0" w:space="0" w:color="auto"/>
      </w:divBdr>
    </w:div>
    <w:div w:id="413941108">
      <w:bodyDiv w:val="1"/>
      <w:marLeft w:val="0"/>
      <w:marRight w:val="0"/>
      <w:marTop w:val="0"/>
      <w:marBottom w:val="0"/>
      <w:divBdr>
        <w:top w:val="none" w:sz="0" w:space="0" w:color="auto"/>
        <w:left w:val="none" w:sz="0" w:space="0" w:color="auto"/>
        <w:bottom w:val="none" w:sz="0" w:space="0" w:color="auto"/>
        <w:right w:val="none" w:sz="0" w:space="0" w:color="auto"/>
      </w:divBdr>
    </w:div>
    <w:div w:id="414010045">
      <w:bodyDiv w:val="1"/>
      <w:marLeft w:val="0"/>
      <w:marRight w:val="0"/>
      <w:marTop w:val="0"/>
      <w:marBottom w:val="0"/>
      <w:divBdr>
        <w:top w:val="none" w:sz="0" w:space="0" w:color="auto"/>
        <w:left w:val="none" w:sz="0" w:space="0" w:color="auto"/>
        <w:bottom w:val="none" w:sz="0" w:space="0" w:color="auto"/>
        <w:right w:val="none" w:sz="0" w:space="0" w:color="auto"/>
      </w:divBdr>
    </w:div>
    <w:div w:id="414013392">
      <w:bodyDiv w:val="1"/>
      <w:marLeft w:val="0"/>
      <w:marRight w:val="0"/>
      <w:marTop w:val="0"/>
      <w:marBottom w:val="0"/>
      <w:divBdr>
        <w:top w:val="none" w:sz="0" w:space="0" w:color="auto"/>
        <w:left w:val="none" w:sz="0" w:space="0" w:color="auto"/>
        <w:bottom w:val="none" w:sz="0" w:space="0" w:color="auto"/>
        <w:right w:val="none" w:sz="0" w:space="0" w:color="auto"/>
      </w:divBdr>
    </w:div>
    <w:div w:id="414058863">
      <w:bodyDiv w:val="1"/>
      <w:marLeft w:val="0"/>
      <w:marRight w:val="0"/>
      <w:marTop w:val="0"/>
      <w:marBottom w:val="0"/>
      <w:divBdr>
        <w:top w:val="none" w:sz="0" w:space="0" w:color="auto"/>
        <w:left w:val="none" w:sz="0" w:space="0" w:color="auto"/>
        <w:bottom w:val="none" w:sz="0" w:space="0" w:color="auto"/>
        <w:right w:val="none" w:sz="0" w:space="0" w:color="auto"/>
      </w:divBdr>
    </w:div>
    <w:div w:id="414088473">
      <w:bodyDiv w:val="1"/>
      <w:marLeft w:val="0"/>
      <w:marRight w:val="0"/>
      <w:marTop w:val="0"/>
      <w:marBottom w:val="0"/>
      <w:divBdr>
        <w:top w:val="none" w:sz="0" w:space="0" w:color="auto"/>
        <w:left w:val="none" w:sz="0" w:space="0" w:color="auto"/>
        <w:bottom w:val="none" w:sz="0" w:space="0" w:color="auto"/>
        <w:right w:val="none" w:sz="0" w:space="0" w:color="auto"/>
      </w:divBdr>
    </w:div>
    <w:div w:id="414132067">
      <w:bodyDiv w:val="1"/>
      <w:marLeft w:val="0"/>
      <w:marRight w:val="0"/>
      <w:marTop w:val="0"/>
      <w:marBottom w:val="0"/>
      <w:divBdr>
        <w:top w:val="none" w:sz="0" w:space="0" w:color="auto"/>
        <w:left w:val="none" w:sz="0" w:space="0" w:color="auto"/>
        <w:bottom w:val="none" w:sz="0" w:space="0" w:color="auto"/>
        <w:right w:val="none" w:sz="0" w:space="0" w:color="auto"/>
      </w:divBdr>
    </w:div>
    <w:div w:id="414204003">
      <w:bodyDiv w:val="1"/>
      <w:marLeft w:val="0"/>
      <w:marRight w:val="0"/>
      <w:marTop w:val="0"/>
      <w:marBottom w:val="0"/>
      <w:divBdr>
        <w:top w:val="none" w:sz="0" w:space="0" w:color="auto"/>
        <w:left w:val="none" w:sz="0" w:space="0" w:color="auto"/>
        <w:bottom w:val="none" w:sz="0" w:space="0" w:color="auto"/>
        <w:right w:val="none" w:sz="0" w:space="0" w:color="auto"/>
      </w:divBdr>
    </w:div>
    <w:div w:id="414209190">
      <w:bodyDiv w:val="1"/>
      <w:marLeft w:val="0"/>
      <w:marRight w:val="0"/>
      <w:marTop w:val="0"/>
      <w:marBottom w:val="0"/>
      <w:divBdr>
        <w:top w:val="none" w:sz="0" w:space="0" w:color="auto"/>
        <w:left w:val="none" w:sz="0" w:space="0" w:color="auto"/>
        <w:bottom w:val="none" w:sz="0" w:space="0" w:color="auto"/>
        <w:right w:val="none" w:sz="0" w:space="0" w:color="auto"/>
      </w:divBdr>
    </w:div>
    <w:div w:id="414209281">
      <w:bodyDiv w:val="1"/>
      <w:marLeft w:val="0"/>
      <w:marRight w:val="0"/>
      <w:marTop w:val="0"/>
      <w:marBottom w:val="0"/>
      <w:divBdr>
        <w:top w:val="none" w:sz="0" w:space="0" w:color="auto"/>
        <w:left w:val="none" w:sz="0" w:space="0" w:color="auto"/>
        <w:bottom w:val="none" w:sz="0" w:space="0" w:color="auto"/>
        <w:right w:val="none" w:sz="0" w:space="0" w:color="auto"/>
      </w:divBdr>
    </w:div>
    <w:div w:id="414210581">
      <w:bodyDiv w:val="1"/>
      <w:marLeft w:val="0"/>
      <w:marRight w:val="0"/>
      <w:marTop w:val="0"/>
      <w:marBottom w:val="0"/>
      <w:divBdr>
        <w:top w:val="none" w:sz="0" w:space="0" w:color="auto"/>
        <w:left w:val="none" w:sz="0" w:space="0" w:color="auto"/>
        <w:bottom w:val="none" w:sz="0" w:space="0" w:color="auto"/>
        <w:right w:val="none" w:sz="0" w:space="0" w:color="auto"/>
      </w:divBdr>
    </w:div>
    <w:div w:id="414253842">
      <w:bodyDiv w:val="1"/>
      <w:marLeft w:val="0"/>
      <w:marRight w:val="0"/>
      <w:marTop w:val="0"/>
      <w:marBottom w:val="0"/>
      <w:divBdr>
        <w:top w:val="none" w:sz="0" w:space="0" w:color="auto"/>
        <w:left w:val="none" w:sz="0" w:space="0" w:color="auto"/>
        <w:bottom w:val="none" w:sz="0" w:space="0" w:color="auto"/>
        <w:right w:val="none" w:sz="0" w:space="0" w:color="auto"/>
      </w:divBdr>
    </w:div>
    <w:div w:id="414278039">
      <w:bodyDiv w:val="1"/>
      <w:marLeft w:val="0"/>
      <w:marRight w:val="0"/>
      <w:marTop w:val="0"/>
      <w:marBottom w:val="0"/>
      <w:divBdr>
        <w:top w:val="none" w:sz="0" w:space="0" w:color="auto"/>
        <w:left w:val="none" w:sz="0" w:space="0" w:color="auto"/>
        <w:bottom w:val="none" w:sz="0" w:space="0" w:color="auto"/>
        <w:right w:val="none" w:sz="0" w:space="0" w:color="auto"/>
      </w:divBdr>
    </w:div>
    <w:div w:id="414326953">
      <w:bodyDiv w:val="1"/>
      <w:marLeft w:val="0"/>
      <w:marRight w:val="0"/>
      <w:marTop w:val="0"/>
      <w:marBottom w:val="0"/>
      <w:divBdr>
        <w:top w:val="none" w:sz="0" w:space="0" w:color="auto"/>
        <w:left w:val="none" w:sz="0" w:space="0" w:color="auto"/>
        <w:bottom w:val="none" w:sz="0" w:space="0" w:color="auto"/>
        <w:right w:val="none" w:sz="0" w:space="0" w:color="auto"/>
      </w:divBdr>
    </w:div>
    <w:div w:id="414398712">
      <w:bodyDiv w:val="1"/>
      <w:marLeft w:val="0"/>
      <w:marRight w:val="0"/>
      <w:marTop w:val="0"/>
      <w:marBottom w:val="0"/>
      <w:divBdr>
        <w:top w:val="none" w:sz="0" w:space="0" w:color="auto"/>
        <w:left w:val="none" w:sz="0" w:space="0" w:color="auto"/>
        <w:bottom w:val="none" w:sz="0" w:space="0" w:color="auto"/>
        <w:right w:val="none" w:sz="0" w:space="0" w:color="auto"/>
      </w:divBdr>
    </w:div>
    <w:div w:id="414399272">
      <w:bodyDiv w:val="1"/>
      <w:marLeft w:val="0"/>
      <w:marRight w:val="0"/>
      <w:marTop w:val="0"/>
      <w:marBottom w:val="0"/>
      <w:divBdr>
        <w:top w:val="none" w:sz="0" w:space="0" w:color="auto"/>
        <w:left w:val="none" w:sz="0" w:space="0" w:color="auto"/>
        <w:bottom w:val="none" w:sz="0" w:space="0" w:color="auto"/>
        <w:right w:val="none" w:sz="0" w:space="0" w:color="auto"/>
      </w:divBdr>
    </w:div>
    <w:div w:id="414472486">
      <w:bodyDiv w:val="1"/>
      <w:marLeft w:val="0"/>
      <w:marRight w:val="0"/>
      <w:marTop w:val="0"/>
      <w:marBottom w:val="0"/>
      <w:divBdr>
        <w:top w:val="none" w:sz="0" w:space="0" w:color="auto"/>
        <w:left w:val="none" w:sz="0" w:space="0" w:color="auto"/>
        <w:bottom w:val="none" w:sz="0" w:space="0" w:color="auto"/>
        <w:right w:val="none" w:sz="0" w:space="0" w:color="auto"/>
      </w:divBdr>
    </w:div>
    <w:div w:id="414475686">
      <w:bodyDiv w:val="1"/>
      <w:marLeft w:val="0"/>
      <w:marRight w:val="0"/>
      <w:marTop w:val="0"/>
      <w:marBottom w:val="0"/>
      <w:divBdr>
        <w:top w:val="none" w:sz="0" w:space="0" w:color="auto"/>
        <w:left w:val="none" w:sz="0" w:space="0" w:color="auto"/>
        <w:bottom w:val="none" w:sz="0" w:space="0" w:color="auto"/>
        <w:right w:val="none" w:sz="0" w:space="0" w:color="auto"/>
      </w:divBdr>
    </w:div>
    <w:div w:id="414515687">
      <w:bodyDiv w:val="1"/>
      <w:marLeft w:val="0"/>
      <w:marRight w:val="0"/>
      <w:marTop w:val="0"/>
      <w:marBottom w:val="0"/>
      <w:divBdr>
        <w:top w:val="none" w:sz="0" w:space="0" w:color="auto"/>
        <w:left w:val="none" w:sz="0" w:space="0" w:color="auto"/>
        <w:bottom w:val="none" w:sz="0" w:space="0" w:color="auto"/>
        <w:right w:val="none" w:sz="0" w:space="0" w:color="auto"/>
      </w:divBdr>
    </w:div>
    <w:div w:id="414523261">
      <w:bodyDiv w:val="1"/>
      <w:marLeft w:val="0"/>
      <w:marRight w:val="0"/>
      <w:marTop w:val="0"/>
      <w:marBottom w:val="0"/>
      <w:divBdr>
        <w:top w:val="none" w:sz="0" w:space="0" w:color="auto"/>
        <w:left w:val="none" w:sz="0" w:space="0" w:color="auto"/>
        <w:bottom w:val="none" w:sz="0" w:space="0" w:color="auto"/>
        <w:right w:val="none" w:sz="0" w:space="0" w:color="auto"/>
      </w:divBdr>
    </w:div>
    <w:div w:id="414595315">
      <w:bodyDiv w:val="1"/>
      <w:marLeft w:val="0"/>
      <w:marRight w:val="0"/>
      <w:marTop w:val="0"/>
      <w:marBottom w:val="0"/>
      <w:divBdr>
        <w:top w:val="none" w:sz="0" w:space="0" w:color="auto"/>
        <w:left w:val="none" w:sz="0" w:space="0" w:color="auto"/>
        <w:bottom w:val="none" w:sz="0" w:space="0" w:color="auto"/>
        <w:right w:val="none" w:sz="0" w:space="0" w:color="auto"/>
      </w:divBdr>
    </w:div>
    <w:div w:id="414672133">
      <w:bodyDiv w:val="1"/>
      <w:marLeft w:val="0"/>
      <w:marRight w:val="0"/>
      <w:marTop w:val="0"/>
      <w:marBottom w:val="0"/>
      <w:divBdr>
        <w:top w:val="none" w:sz="0" w:space="0" w:color="auto"/>
        <w:left w:val="none" w:sz="0" w:space="0" w:color="auto"/>
        <w:bottom w:val="none" w:sz="0" w:space="0" w:color="auto"/>
        <w:right w:val="none" w:sz="0" w:space="0" w:color="auto"/>
      </w:divBdr>
    </w:div>
    <w:div w:id="414673432">
      <w:bodyDiv w:val="1"/>
      <w:marLeft w:val="0"/>
      <w:marRight w:val="0"/>
      <w:marTop w:val="0"/>
      <w:marBottom w:val="0"/>
      <w:divBdr>
        <w:top w:val="none" w:sz="0" w:space="0" w:color="auto"/>
        <w:left w:val="none" w:sz="0" w:space="0" w:color="auto"/>
        <w:bottom w:val="none" w:sz="0" w:space="0" w:color="auto"/>
        <w:right w:val="none" w:sz="0" w:space="0" w:color="auto"/>
      </w:divBdr>
    </w:div>
    <w:div w:id="414742269">
      <w:bodyDiv w:val="1"/>
      <w:marLeft w:val="0"/>
      <w:marRight w:val="0"/>
      <w:marTop w:val="0"/>
      <w:marBottom w:val="0"/>
      <w:divBdr>
        <w:top w:val="none" w:sz="0" w:space="0" w:color="auto"/>
        <w:left w:val="none" w:sz="0" w:space="0" w:color="auto"/>
        <w:bottom w:val="none" w:sz="0" w:space="0" w:color="auto"/>
        <w:right w:val="none" w:sz="0" w:space="0" w:color="auto"/>
      </w:divBdr>
    </w:div>
    <w:div w:id="414743093">
      <w:bodyDiv w:val="1"/>
      <w:marLeft w:val="0"/>
      <w:marRight w:val="0"/>
      <w:marTop w:val="0"/>
      <w:marBottom w:val="0"/>
      <w:divBdr>
        <w:top w:val="none" w:sz="0" w:space="0" w:color="auto"/>
        <w:left w:val="none" w:sz="0" w:space="0" w:color="auto"/>
        <w:bottom w:val="none" w:sz="0" w:space="0" w:color="auto"/>
        <w:right w:val="none" w:sz="0" w:space="0" w:color="auto"/>
      </w:divBdr>
    </w:div>
    <w:div w:id="414782693">
      <w:bodyDiv w:val="1"/>
      <w:marLeft w:val="0"/>
      <w:marRight w:val="0"/>
      <w:marTop w:val="0"/>
      <w:marBottom w:val="0"/>
      <w:divBdr>
        <w:top w:val="none" w:sz="0" w:space="0" w:color="auto"/>
        <w:left w:val="none" w:sz="0" w:space="0" w:color="auto"/>
        <w:bottom w:val="none" w:sz="0" w:space="0" w:color="auto"/>
        <w:right w:val="none" w:sz="0" w:space="0" w:color="auto"/>
      </w:divBdr>
    </w:div>
    <w:div w:id="414857973">
      <w:bodyDiv w:val="1"/>
      <w:marLeft w:val="0"/>
      <w:marRight w:val="0"/>
      <w:marTop w:val="0"/>
      <w:marBottom w:val="0"/>
      <w:divBdr>
        <w:top w:val="none" w:sz="0" w:space="0" w:color="auto"/>
        <w:left w:val="none" w:sz="0" w:space="0" w:color="auto"/>
        <w:bottom w:val="none" w:sz="0" w:space="0" w:color="auto"/>
        <w:right w:val="none" w:sz="0" w:space="0" w:color="auto"/>
      </w:divBdr>
    </w:div>
    <w:div w:id="414866115">
      <w:bodyDiv w:val="1"/>
      <w:marLeft w:val="0"/>
      <w:marRight w:val="0"/>
      <w:marTop w:val="0"/>
      <w:marBottom w:val="0"/>
      <w:divBdr>
        <w:top w:val="none" w:sz="0" w:space="0" w:color="auto"/>
        <w:left w:val="none" w:sz="0" w:space="0" w:color="auto"/>
        <w:bottom w:val="none" w:sz="0" w:space="0" w:color="auto"/>
        <w:right w:val="none" w:sz="0" w:space="0" w:color="auto"/>
      </w:divBdr>
    </w:div>
    <w:div w:id="414933551">
      <w:bodyDiv w:val="1"/>
      <w:marLeft w:val="0"/>
      <w:marRight w:val="0"/>
      <w:marTop w:val="0"/>
      <w:marBottom w:val="0"/>
      <w:divBdr>
        <w:top w:val="none" w:sz="0" w:space="0" w:color="auto"/>
        <w:left w:val="none" w:sz="0" w:space="0" w:color="auto"/>
        <w:bottom w:val="none" w:sz="0" w:space="0" w:color="auto"/>
        <w:right w:val="none" w:sz="0" w:space="0" w:color="auto"/>
      </w:divBdr>
    </w:div>
    <w:div w:id="414978962">
      <w:bodyDiv w:val="1"/>
      <w:marLeft w:val="0"/>
      <w:marRight w:val="0"/>
      <w:marTop w:val="0"/>
      <w:marBottom w:val="0"/>
      <w:divBdr>
        <w:top w:val="none" w:sz="0" w:space="0" w:color="auto"/>
        <w:left w:val="none" w:sz="0" w:space="0" w:color="auto"/>
        <w:bottom w:val="none" w:sz="0" w:space="0" w:color="auto"/>
        <w:right w:val="none" w:sz="0" w:space="0" w:color="auto"/>
      </w:divBdr>
    </w:div>
    <w:div w:id="414982408">
      <w:bodyDiv w:val="1"/>
      <w:marLeft w:val="0"/>
      <w:marRight w:val="0"/>
      <w:marTop w:val="0"/>
      <w:marBottom w:val="0"/>
      <w:divBdr>
        <w:top w:val="none" w:sz="0" w:space="0" w:color="auto"/>
        <w:left w:val="none" w:sz="0" w:space="0" w:color="auto"/>
        <w:bottom w:val="none" w:sz="0" w:space="0" w:color="auto"/>
        <w:right w:val="none" w:sz="0" w:space="0" w:color="auto"/>
      </w:divBdr>
    </w:div>
    <w:div w:id="414983257">
      <w:bodyDiv w:val="1"/>
      <w:marLeft w:val="0"/>
      <w:marRight w:val="0"/>
      <w:marTop w:val="0"/>
      <w:marBottom w:val="0"/>
      <w:divBdr>
        <w:top w:val="none" w:sz="0" w:space="0" w:color="auto"/>
        <w:left w:val="none" w:sz="0" w:space="0" w:color="auto"/>
        <w:bottom w:val="none" w:sz="0" w:space="0" w:color="auto"/>
        <w:right w:val="none" w:sz="0" w:space="0" w:color="auto"/>
      </w:divBdr>
    </w:div>
    <w:div w:id="414983715">
      <w:bodyDiv w:val="1"/>
      <w:marLeft w:val="0"/>
      <w:marRight w:val="0"/>
      <w:marTop w:val="0"/>
      <w:marBottom w:val="0"/>
      <w:divBdr>
        <w:top w:val="none" w:sz="0" w:space="0" w:color="auto"/>
        <w:left w:val="none" w:sz="0" w:space="0" w:color="auto"/>
        <w:bottom w:val="none" w:sz="0" w:space="0" w:color="auto"/>
        <w:right w:val="none" w:sz="0" w:space="0" w:color="auto"/>
      </w:divBdr>
    </w:div>
    <w:div w:id="414984431">
      <w:bodyDiv w:val="1"/>
      <w:marLeft w:val="0"/>
      <w:marRight w:val="0"/>
      <w:marTop w:val="0"/>
      <w:marBottom w:val="0"/>
      <w:divBdr>
        <w:top w:val="none" w:sz="0" w:space="0" w:color="auto"/>
        <w:left w:val="none" w:sz="0" w:space="0" w:color="auto"/>
        <w:bottom w:val="none" w:sz="0" w:space="0" w:color="auto"/>
        <w:right w:val="none" w:sz="0" w:space="0" w:color="auto"/>
      </w:divBdr>
    </w:div>
    <w:div w:id="415131171">
      <w:bodyDiv w:val="1"/>
      <w:marLeft w:val="0"/>
      <w:marRight w:val="0"/>
      <w:marTop w:val="0"/>
      <w:marBottom w:val="0"/>
      <w:divBdr>
        <w:top w:val="none" w:sz="0" w:space="0" w:color="auto"/>
        <w:left w:val="none" w:sz="0" w:space="0" w:color="auto"/>
        <w:bottom w:val="none" w:sz="0" w:space="0" w:color="auto"/>
        <w:right w:val="none" w:sz="0" w:space="0" w:color="auto"/>
      </w:divBdr>
    </w:div>
    <w:div w:id="415173833">
      <w:bodyDiv w:val="1"/>
      <w:marLeft w:val="0"/>
      <w:marRight w:val="0"/>
      <w:marTop w:val="0"/>
      <w:marBottom w:val="0"/>
      <w:divBdr>
        <w:top w:val="none" w:sz="0" w:space="0" w:color="auto"/>
        <w:left w:val="none" w:sz="0" w:space="0" w:color="auto"/>
        <w:bottom w:val="none" w:sz="0" w:space="0" w:color="auto"/>
        <w:right w:val="none" w:sz="0" w:space="0" w:color="auto"/>
      </w:divBdr>
    </w:div>
    <w:div w:id="415245080">
      <w:bodyDiv w:val="1"/>
      <w:marLeft w:val="0"/>
      <w:marRight w:val="0"/>
      <w:marTop w:val="0"/>
      <w:marBottom w:val="0"/>
      <w:divBdr>
        <w:top w:val="none" w:sz="0" w:space="0" w:color="auto"/>
        <w:left w:val="none" w:sz="0" w:space="0" w:color="auto"/>
        <w:bottom w:val="none" w:sz="0" w:space="0" w:color="auto"/>
        <w:right w:val="none" w:sz="0" w:space="0" w:color="auto"/>
      </w:divBdr>
    </w:div>
    <w:div w:id="415246258">
      <w:bodyDiv w:val="1"/>
      <w:marLeft w:val="0"/>
      <w:marRight w:val="0"/>
      <w:marTop w:val="0"/>
      <w:marBottom w:val="0"/>
      <w:divBdr>
        <w:top w:val="none" w:sz="0" w:space="0" w:color="auto"/>
        <w:left w:val="none" w:sz="0" w:space="0" w:color="auto"/>
        <w:bottom w:val="none" w:sz="0" w:space="0" w:color="auto"/>
        <w:right w:val="none" w:sz="0" w:space="0" w:color="auto"/>
      </w:divBdr>
    </w:div>
    <w:div w:id="415249883">
      <w:bodyDiv w:val="1"/>
      <w:marLeft w:val="0"/>
      <w:marRight w:val="0"/>
      <w:marTop w:val="0"/>
      <w:marBottom w:val="0"/>
      <w:divBdr>
        <w:top w:val="none" w:sz="0" w:space="0" w:color="auto"/>
        <w:left w:val="none" w:sz="0" w:space="0" w:color="auto"/>
        <w:bottom w:val="none" w:sz="0" w:space="0" w:color="auto"/>
        <w:right w:val="none" w:sz="0" w:space="0" w:color="auto"/>
      </w:divBdr>
    </w:div>
    <w:div w:id="415329472">
      <w:bodyDiv w:val="1"/>
      <w:marLeft w:val="0"/>
      <w:marRight w:val="0"/>
      <w:marTop w:val="0"/>
      <w:marBottom w:val="0"/>
      <w:divBdr>
        <w:top w:val="none" w:sz="0" w:space="0" w:color="auto"/>
        <w:left w:val="none" w:sz="0" w:space="0" w:color="auto"/>
        <w:bottom w:val="none" w:sz="0" w:space="0" w:color="auto"/>
        <w:right w:val="none" w:sz="0" w:space="0" w:color="auto"/>
      </w:divBdr>
    </w:div>
    <w:div w:id="415395703">
      <w:bodyDiv w:val="1"/>
      <w:marLeft w:val="0"/>
      <w:marRight w:val="0"/>
      <w:marTop w:val="0"/>
      <w:marBottom w:val="0"/>
      <w:divBdr>
        <w:top w:val="none" w:sz="0" w:space="0" w:color="auto"/>
        <w:left w:val="none" w:sz="0" w:space="0" w:color="auto"/>
        <w:bottom w:val="none" w:sz="0" w:space="0" w:color="auto"/>
        <w:right w:val="none" w:sz="0" w:space="0" w:color="auto"/>
      </w:divBdr>
    </w:div>
    <w:div w:id="415443149">
      <w:bodyDiv w:val="1"/>
      <w:marLeft w:val="0"/>
      <w:marRight w:val="0"/>
      <w:marTop w:val="0"/>
      <w:marBottom w:val="0"/>
      <w:divBdr>
        <w:top w:val="none" w:sz="0" w:space="0" w:color="auto"/>
        <w:left w:val="none" w:sz="0" w:space="0" w:color="auto"/>
        <w:bottom w:val="none" w:sz="0" w:space="0" w:color="auto"/>
        <w:right w:val="none" w:sz="0" w:space="0" w:color="auto"/>
      </w:divBdr>
    </w:div>
    <w:div w:id="415445670">
      <w:bodyDiv w:val="1"/>
      <w:marLeft w:val="0"/>
      <w:marRight w:val="0"/>
      <w:marTop w:val="0"/>
      <w:marBottom w:val="0"/>
      <w:divBdr>
        <w:top w:val="none" w:sz="0" w:space="0" w:color="auto"/>
        <w:left w:val="none" w:sz="0" w:space="0" w:color="auto"/>
        <w:bottom w:val="none" w:sz="0" w:space="0" w:color="auto"/>
        <w:right w:val="none" w:sz="0" w:space="0" w:color="auto"/>
      </w:divBdr>
    </w:div>
    <w:div w:id="415564182">
      <w:bodyDiv w:val="1"/>
      <w:marLeft w:val="0"/>
      <w:marRight w:val="0"/>
      <w:marTop w:val="0"/>
      <w:marBottom w:val="0"/>
      <w:divBdr>
        <w:top w:val="none" w:sz="0" w:space="0" w:color="auto"/>
        <w:left w:val="none" w:sz="0" w:space="0" w:color="auto"/>
        <w:bottom w:val="none" w:sz="0" w:space="0" w:color="auto"/>
        <w:right w:val="none" w:sz="0" w:space="0" w:color="auto"/>
      </w:divBdr>
    </w:div>
    <w:div w:id="415591430">
      <w:bodyDiv w:val="1"/>
      <w:marLeft w:val="0"/>
      <w:marRight w:val="0"/>
      <w:marTop w:val="0"/>
      <w:marBottom w:val="0"/>
      <w:divBdr>
        <w:top w:val="none" w:sz="0" w:space="0" w:color="auto"/>
        <w:left w:val="none" w:sz="0" w:space="0" w:color="auto"/>
        <w:bottom w:val="none" w:sz="0" w:space="0" w:color="auto"/>
        <w:right w:val="none" w:sz="0" w:space="0" w:color="auto"/>
      </w:divBdr>
    </w:div>
    <w:div w:id="415710809">
      <w:bodyDiv w:val="1"/>
      <w:marLeft w:val="0"/>
      <w:marRight w:val="0"/>
      <w:marTop w:val="0"/>
      <w:marBottom w:val="0"/>
      <w:divBdr>
        <w:top w:val="none" w:sz="0" w:space="0" w:color="auto"/>
        <w:left w:val="none" w:sz="0" w:space="0" w:color="auto"/>
        <w:bottom w:val="none" w:sz="0" w:space="0" w:color="auto"/>
        <w:right w:val="none" w:sz="0" w:space="0" w:color="auto"/>
      </w:divBdr>
    </w:div>
    <w:div w:id="415790201">
      <w:bodyDiv w:val="1"/>
      <w:marLeft w:val="0"/>
      <w:marRight w:val="0"/>
      <w:marTop w:val="0"/>
      <w:marBottom w:val="0"/>
      <w:divBdr>
        <w:top w:val="none" w:sz="0" w:space="0" w:color="auto"/>
        <w:left w:val="none" w:sz="0" w:space="0" w:color="auto"/>
        <w:bottom w:val="none" w:sz="0" w:space="0" w:color="auto"/>
        <w:right w:val="none" w:sz="0" w:space="0" w:color="auto"/>
      </w:divBdr>
    </w:div>
    <w:div w:id="415826768">
      <w:bodyDiv w:val="1"/>
      <w:marLeft w:val="0"/>
      <w:marRight w:val="0"/>
      <w:marTop w:val="0"/>
      <w:marBottom w:val="0"/>
      <w:divBdr>
        <w:top w:val="none" w:sz="0" w:space="0" w:color="auto"/>
        <w:left w:val="none" w:sz="0" w:space="0" w:color="auto"/>
        <w:bottom w:val="none" w:sz="0" w:space="0" w:color="auto"/>
        <w:right w:val="none" w:sz="0" w:space="0" w:color="auto"/>
      </w:divBdr>
    </w:div>
    <w:div w:id="415908895">
      <w:bodyDiv w:val="1"/>
      <w:marLeft w:val="0"/>
      <w:marRight w:val="0"/>
      <w:marTop w:val="0"/>
      <w:marBottom w:val="0"/>
      <w:divBdr>
        <w:top w:val="none" w:sz="0" w:space="0" w:color="auto"/>
        <w:left w:val="none" w:sz="0" w:space="0" w:color="auto"/>
        <w:bottom w:val="none" w:sz="0" w:space="0" w:color="auto"/>
        <w:right w:val="none" w:sz="0" w:space="0" w:color="auto"/>
      </w:divBdr>
    </w:div>
    <w:div w:id="415975094">
      <w:bodyDiv w:val="1"/>
      <w:marLeft w:val="0"/>
      <w:marRight w:val="0"/>
      <w:marTop w:val="0"/>
      <w:marBottom w:val="0"/>
      <w:divBdr>
        <w:top w:val="none" w:sz="0" w:space="0" w:color="auto"/>
        <w:left w:val="none" w:sz="0" w:space="0" w:color="auto"/>
        <w:bottom w:val="none" w:sz="0" w:space="0" w:color="auto"/>
        <w:right w:val="none" w:sz="0" w:space="0" w:color="auto"/>
      </w:divBdr>
    </w:div>
    <w:div w:id="416023559">
      <w:bodyDiv w:val="1"/>
      <w:marLeft w:val="0"/>
      <w:marRight w:val="0"/>
      <w:marTop w:val="0"/>
      <w:marBottom w:val="0"/>
      <w:divBdr>
        <w:top w:val="none" w:sz="0" w:space="0" w:color="auto"/>
        <w:left w:val="none" w:sz="0" w:space="0" w:color="auto"/>
        <w:bottom w:val="none" w:sz="0" w:space="0" w:color="auto"/>
        <w:right w:val="none" w:sz="0" w:space="0" w:color="auto"/>
      </w:divBdr>
    </w:div>
    <w:div w:id="416094144">
      <w:bodyDiv w:val="1"/>
      <w:marLeft w:val="0"/>
      <w:marRight w:val="0"/>
      <w:marTop w:val="0"/>
      <w:marBottom w:val="0"/>
      <w:divBdr>
        <w:top w:val="none" w:sz="0" w:space="0" w:color="auto"/>
        <w:left w:val="none" w:sz="0" w:space="0" w:color="auto"/>
        <w:bottom w:val="none" w:sz="0" w:space="0" w:color="auto"/>
        <w:right w:val="none" w:sz="0" w:space="0" w:color="auto"/>
      </w:divBdr>
    </w:div>
    <w:div w:id="416097016">
      <w:bodyDiv w:val="1"/>
      <w:marLeft w:val="0"/>
      <w:marRight w:val="0"/>
      <w:marTop w:val="0"/>
      <w:marBottom w:val="0"/>
      <w:divBdr>
        <w:top w:val="none" w:sz="0" w:space="0" w:color="auto"/>
        <w:left w:val="none" w:sz="0" w:space="0" w:color="auto"/>
        <w:bottom w:val="none" w:sz="0" w:space="0" w:color="auto"/>
        <w:right w:val="none" w:sz="0" w:space="0" w:color="auto"/>
      </w:divBdr>
    </w:div>
    <w:div w:id="416098015">
      <w:bodyDiv w:val="1"/>
      <w:marLeft w:val="0"/>
      <w:marRight w:val="0"/>
      <w:marTop w:val="0"/>
      <w:marBottom w:val="0"/>
      <w:divBdr>
        <w:top w:val="none" w:sz="0" w:space="0" w:color="auto"/>
        <w:left w:val="none" w:sz="0" w:space="0" w:color="auto"/>
        <w:bottom w:val="none" w:sz="0" w:space="0" w:color="auto"/>
        <w:right w:val="none" w:sz="0" w:space="0" w:color="auto"/>
      </w:divBdr>
    </w:div>
    <w:div w:id="416173364">
      <w:bodyDiv w:val="1"/>
      <w:marLeft w:val="0"/>
      <w:marRight w:val="0"/>
      <w:marTop w:val="0"/>
      <w:marBottom w:val="0"/>
      <w:divBdr>
        <w:top w:val="none" w:sz="0" w:space="0" w:color="auto"/>
        <w:left w:val="none" w:sz="0" w:space="0" w:color="auto"/>
        <w:bottom w:val="none" w:sz="0" w:space="0" w:color="auto"/>
        <w:right w:val="none" w:sz="0" w:space="0" w:color="auto"/>
      </w:divBdr>
    </w:div>
    <w:div w:id="416174856">
      <w:bodyDiv w:val="1"/>
      <w:marLeft w:val="0"/>
      <w:marRight w:val="0"/>
      <w:marTop w:val="0"/>
      <w:marBottom w:val="0"/>
      <w:divBdr>
        <w:top w:val="none" w:sz="0" w:space="0" w:color="auto"/>
        <w:left w:val="none" w:sz="0" w:space="0" w:color="auto"/>
        <w:bottom w:val="none" w:sz="0" w:space="0" w:color="auto"/>
        <w:right w:val="none" w:sz="0" w:space="0" w:color="auto"/>
      </w:divBdr>
    </w:div>
    <w:div w:id="416287106">
      <w:bodyDiv w:val="1"/>
      <w:marLeft w:val="0"/>
      <w:marRight w:val="0"/>
      <w:marTop w:val="0"/>
      <w:marBottom w:val="0"/>
      <w:divBdr>
        <w:top w:val="none" w:sz="0" w:space="0" w:color="auto"/>
        <w:left w:val="none" w:sz="0" w:space="0" w:color="auto"/>
        <w:bottom w:val="none" w:sz="0" w:space="0" w:color="auto"/>
        <w:right w:val="none" w:sz="0" w:space="0" w:color="auto"/>
      </w:divBdr>
    </w:div>
    <w:div w:id="416294194">
      <w:bodyDiv w:val="1"/>
      <w:marLeft w:val="0"/>
      <w:marRight w:val="0"/>
      <w:marTop w:val="0"/>
      <w:marBottom w:val="0"/>
      <w:divBdr>
        <w:top w:val="none" w:sz="0" w:space="0" w:color="auto"/>
        <w:left w:val="none" w:sz="0" w:space="0" w:color="auto"/>
        <w:bottom w:val="none" w:sz="0" w:space="0" w:color="auto"/>
        <w:right w:val="none" w:sz="0" w:space="0" w:color="auto"/>
      </w:divBdr>
    </w:div>
    <w:div w:id="416364380">
      <w:bodyDiv w:val="1"/>
      <w:marLeft w:val="0"/>
      <w:marRight w:val="0"/>
      <w:marTop w:val="0"/>
      <w:marBottom w:val="0"/>
      <w:divBdr>
        <w:top w:val="none" w:sz="0" w:space="0" w:color="auto"/>
        <w:left w:val="none" w:sz="0" w:space="0" w:color="auto"/>
        <w:bottom w:val="none" w:sz="0" w:space="0" w:color="auto"/>
        <w:right w:val="none" w:sz="0" w:space="0" w:color="auto"/>
      </w:divBdr>
    </w:div>
    <w:div w:id="416367790">
      <w:bodyDiv w:val="1"/>
      <w:marLeft w:val="0"/>
      <w:marRight w:val="0"/>
      <w:marTop w:val="0"/>
      <w:marBottom w:val="0"/>
      <w:divBdr>
        <w:top w:val="none" w:sz="0" w:space="0" w:color="auto"/>
        <w:left w:val="none" w:sz="0" w:space="0" w:color="auto"/>
        <w:bottom w:val="none" w:sz="0" w:space="0" w:color="auto"/>
        <w:right w:val="none" w:sz="0" w:space="0" w:color="auto"/>
      </w:divBdr>
    </w:div>
    <w:div w:id="416438996">
      <w:bodyDiv w:val="1"/>
      <w:marLeft w:val="0"/>
      <w:marRight w:val="0"/>
      <w:marTop w:val="0"/>
      <w:marBottom w:val="0"/>
      <w:divBdr>
        <w:top w:val="none" w:sz="0" w:space="0" w:color="auto"/>
        <w:left w:val="none" w:sz="0" w:space="0" w:color="auto"/>
        <w:bottom w:val="none" w:sz="0" w:space="0" w:color="auto"/>
        <w:right w:val="none" w:sz="0" w:space="0" w:color="auto"/>
      </w:divBdr>
    </w:div>
    <w:div w:id="416445150">
      <w:bodyDiv w:val="1"/>
      <w:marLeft w:val="0"/>
      <w:marRight w:val="0"/>
      <w:marTop w:val="0"/>
      <w:marBottom w:val="0"/>
      <w:divBdr>
        <w:top w:val="none" w:sz="0" w:space="0" w:color="auto"/>
        <w:left w:val="none" w:sz="0" w:space="0" w:color="auto"/>
        <w:bottom w:val="none" w:sz="0" w:space="0" w:color="auto"/>
        <w:right w:val="none" w:sz="0" w:space="0" w:color="auto"/>
      </w:divBdr>
    </w:div>
    <w:div w:id="416482902">
      <w:bodyDiv w:val="1"/>
      <w:marLeft w:val="0"/>
      <w:marRight w:val="0"/>
      <w:marTop w:val="0"/>
      <w:marBottom w:val="0"/>
      <w:divBdr>
        <w:top w:val="none" w:sz="0" w:space="0" w:color="auto"/>
        <w:left w:val="none" w:sz="0" w:space="0" w:color="auto"/>
        <w:bottom w:val="none" w:sz="0" w:space="0" w:color="auto"/>
        <w:right w:val="none" w:sz="0" w:space="0" w:color="auto"/>
      </w:divBdr>
    </w:div>
    <w:div w:id="416483019">
      <w:bodyDiv w:val="1"/>
      <w:marLeft w:val="0"/>
      <w:marRight w:val="0"/>
      <w:marTop w:val="0"/>
      <w:marBottom w:val="0"/>
      <w:divBdr>
        <w:top w:val="none" w:sz="0" w:space="0" w:color="auto"/>
        <w:left w:val="none" w:sz="0" w:space="0" w:color="auto"/>
        <w:bottom w:val="none" w:sz="0" w:space="0" w:color="auto"/>
        <w:right w:val="none" w:sz="0" w:space="0" w:color="auto"/>
      </w:divBdr>
    </w:div>
    <w:div w:id="416486563">
      <w:bodyDiv w:val="1"/>
      <w:marLeft w:val="0"/>
      <w:marRight w:val="0"/>
      <w:marTop w:val="0"/>
      <w:marBottom w:val="0"/>
      <w:divBdr>
        <w:top w:val="none" w:sz="0" w:space="0" w:color="auto"/>
        <w:left w:val="none" w:sz="0" w:space="0" w:color="auto"/>
        <w:bottom w:val="none" w:sz="0" w:space="0" w:color="auto"/>
        <w:right w:val="none" w:sz="0" w:space="0" w:color="auto"/>
      </w:divBdr>
    </w:div>
    <w:div w:id="416513741">
      <w:bodyDiv w:val="1"/>
      <w:marLeft w:val="0"/>
      <w:marRight w:val="0"/>
      <w:marTop w:val="0"/>
      <w:marBottom w:val="0"/>
      <w:divBdr>
        <w:top w:val="none" w:sz="0" w:space="0" w:color="auto"/>
        <w:left w:val="none" w:sz="0" w:space="0" w:color="auto"/>
        <w:bottom w:val="none" w:sz="0" w:space="0" w:color="auto"/>
        <w:right w:val="none" w:sz="0" w:space="0" w:color="auto"/>
      </w:divBdr>
    </w:div>
    <w:div w:id="416557313">
      <w:bodyDiv w:val="1"/>
      <w:marLeft w:val="0"/>
      <w:marRight w:val="0"/>
      <w:marTop w:val="0"/>
      <w:marBottom w:val="0"/>
      <w:divBdr>
        <w:top w:val="none" w:sz="0" w:space="0" w:color="auto"/>
        <w:left w:val="none" w:sz="0" w:space="0" w:color="auto"/>
        <w:bottom w:val="none" w:sz="0" w:space="0" w:color="auto"/>
        <w:right w:val="none" w:sz="0" w:space="0" w:color="auto"/>
      </w:divBdr>
    </w:div>
    <w:div w:id="416635096">
      <w:bodyDiv w:val="1"/>
      <w:marLeft w:val="0"/>
      <w:marRight w:val="0"/>
      <w:marTop w:val="0"/>
      <w:marBottom w:val="0"/>
      <w:divBdr>
        <w:top w:val="none" w:sz="0" w:space="0" w:color="auto"/>
        <w:left w:val="none" w:sz="0" w:space="0" w:color="auto"/>
        <w:bottom w:val="none" w:sz="0" w:space="0" w:color="auto"/>
        <w:right w:val="none" w:sz="0" w:space="0" w:color="auto"/>
      </w:divBdr>
    </w:div>
    <w:div w:id="416638829">
      <w:bodyDiv w:val="1"/>
      <w:marLeft w:val="0"/>
      <w:marRight w:val="0"/>
      <w:marTop w:val="0"/>
      <w:marBottom w:val="0"/>
      <w:divBdr>
        <w:top w:val="none" w:sz="0" w:space="0" w:color="auto"/>
        <w:left w:val="none" w:sz="0" w:space="0" w:color="auto"/>
        <w:bottom w:val="none" w:sz="0" w:space="0" w:color="auto"/>
        <w:right w:val="none" w:sz="0" w:space="0" w:color="auto"/>
      </w:divBdr>
    </w:div>
    <w:div w:id="416707123">
      <w:bodyDiv w:val="1"/>
      <w:marLeft w:val="0"/>
      <w:marRight w:val="0"/>
      <w:marTop w:val="0"/>
      <w:marBottom w:val="0"/>
      <w:divBdr>
        <w:top w:val="none" w:sz="0" w:space="0" w:color="auto"/>
        <w:left w:val="none" w:sz="0" w:space="0" w:color="auto"/>
        <w:bottom w:val="none" w:sz="0" w:space="0" w:color="auto"/>
        <w:right w:val="none" w:sz="0" w:space="0" w:color="auto"/>
      </w:divBdr>
    </w:div>
    <w:div w:id="416707713">
      <w:bodyDiv w:val="1"/>
      <w:marLeft w:val="0"/>
      <w:marRight w:val="0"/>
      <w:marTop w:val="0"/>
      <w:marBottom w:val="0"/>
      <w:divBdr>
        <w:top w:val="none" w:sz="0" w:space="0" w:color="auto"/>
        <w:left w:val="none" w:sz="0" w:space="0" w:color="auto"/>
        <w:bottom w:val="none" w:sz="0" w:space="0" w:color="auto"/>
        <w:right w:val="none" w:sz="0" w:space="0" w:color="auto"/>
      </w:divBdr>
    </w:div>
    <w:div w:id="416748488">
      <w:bodyDiv w:val="1"/>
      <w:marLeft w:val="0"/>
      <w:marRight w:val="0"/>
      <w:marTop w:val="0"/>
      <w:marBottom w:val="0"/>
      <w:divBdr>
        <w:top w:val="none" w:sz="0" w:space="0" w:color="auto"/>
        <w:left w:val="none" w:sz="0" w:space="0" w:color="auto"/>
        <w:bottom w:val="none" w:sz="0" w:space="0" w:color="auto"/>
        <w:right w:val="none" w:sz="0" w:space="0" w:color="auto"/>
      </w:divBdr>
    </w:div>
    <w:div w:id="416749917">
      <w:bodyDiv w:val="1"/>
      <w:marLeft w:val="0"/>
      <w:marRight w:val="0"/>
      <w:marTop w:val="0"/>
      <w:marBottom w:val="0"/>
      <w:divBdr>
        <w:top w:val="none" w:sz="0" w:space="0" w:color="auto"/>
        <w:left w:val="none" w:sz="0" w:space="0" w:color="auto"/>
        <w:bottom w:val="none" w:sz="0" w:space="0" w:color="auto"/>
        <w:right w:val="none" w:sz="0" w:space="0" w:color="auto"/>
      </w:divBdr>
    </w:div>
    <w:div w:id="416902283">
      <w:bodyDiv w:val="1"/>
      <w:marLeft w:val="0"/>
      <w:marRight w:val="0"/>
      <w:marTop w:val="0"/>
      <w:marBottom w:val="0"/>
      <w:divBdr>
        <w:top w:val="none" w:sz="0" w:space="0" w:color="auto"/>
        <w:left w:val="none" w:sz="0" w:space="0" w:color="auto"/>
        <w:bottom w:val="none" w:sz="0" w:space="0" w:color="auto"/>
        <w:right w:val="none" w:sz="0" w:space="0" w:color="auto"/>
      </w:divBdr>
    </w:div>
    <w:div w:id="416949249">
      <w:bodyDiv w:val="1"/>
      <w:marLeft w:val="0"/>
      <w:marRight w:val="0"/>
      <w:marTop w:val="0"/>
      <w:marBottom w:val="0"/>
      <w:divBdr>
        <w:top w:val="none" w:sz="0" w:space="0" w:color="auto"/>
        <w:left w:val="none" w:sz="0" w:space="0" w:color="auto"/>
        <w:bottom w:val="none" w:sz="0" w:space="0" w:color="auto"/>
        <w:right w:val="none" w:sz="0" w:space="0" w:color="auto"/>
      </w:divBdr>
    </w:div>
    <w:div w:id="416951056">
      <w:bodyDiv w:val="1"/>
      <w:marLeft w:val="0"/>
      <w:marRight w:val="0"/>
      <w:marTop w:val="0"/>
      <w:marBottom w:val="0"/>
      <w:divBdr>
        <w:top w:val="none" w:sz="0" w:space="0" w:color="auto"/>
        <w:left w:val="none" w:sz="0" w:space="0" w:color="auto"/>
        <w:bottom w:val="none" w:sz="0" w:space="0" w:color="auto"/>
        <w:right w:val="none" w:sz="0" w:space="0" w:color="auto"/>
      </w:divBdr>
    </w:div>
    <w:div w:id="417022058">
      <w:bodyDiv w:val="1"/>
      <w:marLeft w:val="0"/>
      <w:marRight w:val="0"/>
      <w:marTop w:val="0"/>
      <w:marBottom w:val="0"/>
      <w:divBdr>
        <w:top w:val="none" w:sz="0" w:space="0" w:color="auto"/>
        <w:left w:val="none" w:sz="0" w:space="0" w:color="auto"/>
        <w:bottom w:val="none" w:sz="0" w:space="0" w:color="auto"/>
        <w:right w:val="none" w:sz="0" w:space="0" w:color="auto"/>
      </w:divBdr>
    </w:div>
    <w:div w:id="417094236">
      <w:bodyDiv w:val="1"/>
      <w:marLeft w:val="0"/>
      <w:marRight w:val="0"/>
      <w:marTop w:val="0"/>
      <w:marBottom w:val="0"/>
      <w:divBdr>
        <w:top w:val="none" w:sz="0" w:space="0" w:color="auto"/>
        <w:left w:val="none" w:sz="0" w:space="0" w:color="auto"/>
        <w:bottom w:val="none" w:sz="0" w:space="0" w:color="auto"/>
        <w:right w:val="none" w:sz="0" w:space="0" w:color="auto"/>
      </w:divBdr>
    </w:div>
    <w:div w:id="417096936">
      <w:bodyDiv w:val="1"/>
      <w:marLeft w:val="0"/>
      <w:marRight w:val="0"/>
      <w:marTop w:val="0"/>
      <w:marBottom w:val="0"/>
      <w:divBdr>
        <w:top w:val="none" w:sz="0" w:space="0" w:color="auto"/>
        <w:left w:val="none" w:sz="0" w:space="0" w:color="auto"/>
        <w:bottom w:val="none" w:sz="0" w:space="0" w:color="auto"/>
        <w:right w:val="none" w:sz="0" w:space="0" w:color="auto"/>
      </w:divBdr>
    </w:div>
    <w:div w:id="417100382">
      <w:bodyDiv w:val="1"/>
      <w:marLeft w:val="0"/>
      <w:marRight w:val="0"/>
      <w:marTop w:val="0"/>
      <w:marBottom w:val="0"/>
      <w:divBdr>
        <w:top w:val="none" w:sz="0" w:space="0" w:color="auto"/>
        <w:left w:val="none" w:sz="0" w:space="0" w:color="auto"/>
        <w:bottom w:val="none" w:sz="0" w:space="0" w:color="auto"/>
        <w:right w:val="none" w:sz="0" w:space="0" w:color="auto"/>
      </w:divBdr>
    </w:div>
    <w:div w:id="417216190">
      <w:bodyDiv w:val="1"/>
      <w:marLeft w:val="0"/>
      <w:marRight w:val="0"/>
      <w:marTop w:val="0"/>
      <w:marBottom w:val="0"/>
      <w:divBdr>
        <w:top w:val="none" w:sz="0" w:space="0" w:color="auto"/>
        <w:left w:val="none" w:sz="0" w:space="0" w:color="auto"/>
        <w:bottom w:val="none" w:sz="0" w:space="0" w:color="auto"/>
        <w:right w:val="none" w:sz="0" w:space="0" w:color="auto"/>
      </w:divBdr>
    </w:div>
    <w:div w:id="417289477">
      <w:bodyDiv w:val="1"/>
      <w:marLeft w:val="0"/>
      <w:marRight w:val="0"/>
      <w:marTop w:val="0"/>
      <w:marBottom w:val="0"/>
      <w:divBdr>
        <w:top w:val="none" w:sz="0" w:space="0" w:color="auto"/>
        <w:left w:val="none" w:sz="0" w:space="0" w:color="auto"/>
        <w:bottom w:val="none" w:sz="0" w:space="0" w:color="auto"/>
        <w:right w:val="none" w:sz="0" w:space="0" w:color="auto"/>
      </w:divBdr>
    </w:div>
    <w:div w:id="417291009">
      <w:bodyDiv w:val="1"/>
      <w:marLeft w:val="0"/>
      <w:marRight w:val="0"/>
      <w:marTop w:val="0"/>
      <w:marBottom w:val="0"/>
      <w:divBdr>
        <w:top w:val="none" w:sz="0" w:space="0" w:color="auto"/>
        <w:left w:val="none" w:sz="0" w:space="0" w:color="auto"/>
        <w:bottom w:val="none" w:sz="0" w:space="0" w:color="auto"/>
        <w:right w:val="none" w:sz="0" w:space="0" w:color="auto"/>
      </w:divBdr>
    </w:div>
    <w:div w:id="417336693">
      <w:bodyDiv w:val="1"/>
      <w:marLeft w:val="0"/>
      <w:marRight w:val="0"/>
      <w:marTop w:val="0"/>
      <w:marBottom w:val="0"/>
      <w:divBdr>
        <w:top w:val="none" w:sz="0" w:space="0" w:color="auto"/>
        <w:left w:val="none" w:sz="0" w:space="0" w:color="auto"/>
        <w:bottom w:val="none" w:sz="0" w:space="0" w:color="auto"/>
        <w:right w:val="none" w:sz="0" w:space="0" w:color="auto"/>
      </w:divBdr>
    </w:div>
    <w:div w:id="417480662">
      <w:bodyDiv w:val="1"/>
      <w:marLeft w:val="0"/>
      <w:marRight w:val="0"/>
      <w:marTop w:val="0"/>
      <w:marBottom w:val="0"/>
      <w:divBdr>
        <w:top w:val="none" w:sz="0" w:space="0" w:color="auto"/>
        <w:left w:val="none" w:sz="0" w:space="0" w:color="auto"/>
        <w:bottom w:val="none" w:sz="0" w:space="0" w:color="auto"/>
        <w:right w:val="none" w:sz="0" w:space="0" w:color="auto"/>
      </w:divBdr>
    </w:div>
    <w:div w:id="417598009">
      <w:bodyDiv w:val="1"/>
      <w:marLeft w:val="0"/>
      <w:marRight w:val="0"/>
      <w:marTop w:val="0"/>
      <w:marBottom w:val="0"/>
      <w:divBdr>
        <w:top w:val="none" w:sz="0" w:space="0" w:color="auto"/>
        <w:left w:val="none" w:sz="0" w:space="0" w:color="auto"/>
        <w:bottom w:val="none" w:sz="0" w:space="0" w:color="auto"/>
        <w:right w:val="none" w:sz="0" w:space="0" w:color="auto"/>
      </w:divBdr>
    </w:div>
    <w:div w:id="417598803">
      <w:bodyDiv w:val="1"/>
      <w:marLeft w:val="0"/>
      <w:marRight w:val="0"/>
      <w:marTop w:val="0"/>
      <w:marBottom w:val="0"/>
      <w:divBdr>
        <w:top w:val="none" w:sz="0" w:space="0" w:color="auto"/>
        <w:left w:val="none" w:sz="0" w:space="0" w:color="auto"/>
        <w:bottom w:val="none" w:sz="0" w:space="0" w:color="auto"/>
        <w:right w:val="none" w:sz="0" w:space="0" w:color="auto"/>
      </w:divBdr>
    </w:div>
    <w:div w:id="417677045">
      <w:bodyDiv w:val="1"/>
      <w:marLeft w:val="0"/>
      <w:marRight w:val="0"/>
      <w:marTop w:val="0"/>
      <w:marBottom w:val="0"/>
      <w:divBdr>
        <w:top w:val="none" w:sz="0" w:space="0" w:color="auto"/>
        <w:left w:val="none" w:sz="0" w:space="0" w:color="auto"/>
        <w:bottom w:val="none" w:sz="0" w:space="0" w:color="auto"/>
        <w:right w:val="none" w:sz="0" w:space="0" w:color="auto"/>
      </w:divBdr>
    </w:div>
    <w:div w:id="417677318">
      <w:bodyDiv w:val="1"/>
      <w:marLeft w:val="0"/>
      <w:marRight w:val="0"/>
      <w:marTop w:val="0"/>
      <w:marBottom w:val="0"/>
      <w:divBdr>
        <w:top w:val="none" w:sz="0" w:space="0" w:color="auto"/>
        <w:left w:val="none" w:sz="0" w:space="0" w:color="auto"/>
        <w:bottom w:val="none" w:sz="0" w:space="0" w:color="auto"/>
        <w:right w:val="none" w:sz="0" w:space="0" w:color="auto"/>
      </w:divBdr>
    </w:div>
    <w:div w:id="417754625">
      <w:bodyDiv w:val="1"/>
      <w:marLeft w:val="0"/>
      <w:marRight w:val="0"/>
      <w:marTop w:val="0"/>
      <w:marBottom w:val="0"/>
      <w:divBdr>
        <w:top w:val="none" w:sz="0" w:space="0" w:color="auto"/>
        <w:left w:val="none" w:sz="0" w:space="0" w:color="auto"/>
        <w:bottom w:val="none" w:sz="0" w:space="0" w:color="auto"/>
        <w:right w:val="none" w:sz="0" w:space="0" w:color="auto"/>
      </w:divBdr>
    </w:div>
    <w:div w:id="417755816">
      <w:bodyDiv w:val="1"/>
      <w:marLeft w:val="0"/>
      <w:marRight w:val="0"/>
      <w:marTop w:val="0"/>
      <w:marBottom w:val="0"/>
      <w:divBdr>
        <w:top w:val="none" w:sz="0" w:space="0" w:color="auto"/>
        <w:left w:val="none" w:sz="0" w:space="0" w:color="auto"/>
        <w:bottom w:val="none" w:sz="0" w:space="0" w:color="auto"/>
        <w:right w:val="none" w:sz="0" w:space="0" w:color="auto"/>
      </w:divBdr>
    </w:div>
    <w:div w:id="417795814">
      <w:bodyDiv w:val="1"/>
      <w:marLeft w:val="0"/>
      <w:marRight w:val="0"/>
      <w:marTop w:val="0"/>
      <w:marBottom w:val="0"/>
      <w:divBdr>
        <w:top w:val="none" w:sz="0" w:space="0" w:color="auto"/>
        <w:left w:val="none" w:sz="0" w:space="0" w:color="auto"/>
        <w:bottom w:val="none" w:sz="0" w:space="0" w:color="auto"/>
        <w:right w:val="none" w:sz="0" w:space="0" w:color="auto"/>
      </w:divBdr>
    </w:div>
    <w:div w:id="417869116">
      <w:bodyDiv w:val="1"/>
      <w:marLeft w:val="0"/>
      <w:marRight w:val="0"/>
      <w:marTop w:val="0"/>
      <w:marBottom w:val="0"/>
      <w:divBdr>
        <w:top w:val="none" w:sz="0" w:space="0" w:color="auto"/>
        <w:left w:val="none" w:sz="0" w:space="0" w:color="auto"/>
        <w:bottom w:val="none" w:sz="0" w:space="0" w:color="auto"/>
        <w:right w:val="none" w:sz="0" w:space="0" w:color="auto"/>
      </w:divBdr>
    </w:div>
    <w:div w:id="417872473">
      <w:bodyDiv w:val="1"/>
      <w:marLeft w:val="0"/>
      <w:marRight w:val="0"/>
      <w:marTop w:val="0"/>
      <w:marBottom w:val="0"/>
      <w:divBdr>
        <w:top w:val="none" w:sz="0" w:space="0" w:color="auto"/>
        <w:left w:val="none" w:sz="0" w:space="0" w:color="auto"/>
        <w:bottom w:val="none" w:sz="0" w:space="0" w:color="auto"/>
        <w:right w:val="none" w:sz="0" w:space="0" w:color="auto"/>
      </w:divBdr>
    </w:div>
    <w:div w:id="417949746">
      <w:bodyDiv w:val="1"/>
      <w:marLeft w:val="0"/>
      <w:marRight w:val="0"/>
      <w:marTop w:val="0"/>
      <w:marBottom w:val="0"/>
      <w:divBdr>
        <w:top w:val="none" w:sz="0" w:space="0" w:color="auto"/>
        <w:left w:val="none" w:sz="0" w:space="0" w:color="auto"/>
        <w:bottom w:val="none" w:sz="0" w:space="0" w:color="auto"/>
        <w:right w:val="none" w:sz="0" w:space="0" w:color="auto"/>
      </w:divBdr>
    </w:div>
    <w:div w:id="418018305">
      <w:bodyDiv w:val="1"/>
      <w:marLeft w:val="0"/>
      <w:marRight w:val="0"/>
      <w:marTop w:val="0"/>
      <w:marBottom w:val="0"/>
      <w:divBdr>
        <w:top w:val="none" w:sz="0" w:space="0" w:color="auto"/>
        <w:left w:val="none" w:sz="0" w:space="0" w:color="auto"/>
        <w:bottom w:val="none" w:sz="0" w:space="0" w:color="auto"/>
        <w:right w:val="none" w:sz="0" w:space="0" w:color="auto"/>
      </w:divBdr>
    </w:div>
    <w:div w:id="418020398">
      <w:bodyDiv w:val="1"/>
      <w:marLeft w:val="0"/>
      <w:marRight w:val="0"/>
      <w:marTop w:val="0"/>
      <w:marBottom w:val="0"/>
      <w:divBdr>
        <w:top w:val="none" w:sz="0" w:space="0" w:color="auto"/>
        <w:left w:val="none" w:sz="0" w:space="0" w:color="auto"/>
        <w:bottom w:val="none" w:sz="0" w:space="0" w:color="auto"/>
        <w:right w:val="none" w:sz="0" w:space="0" w:color="auto"/>
      </w:divBdr>
    </w:div>
    <w:div w:id="418066029">
      <w:bodyDiv w:val="1"/>
      <w:marLeft w:val="0"/>
      <w:marRight w:val="0"/>
      <w:marTop w:val="0"/>
      <w:marBottom w:val="0"/>
      <w:divBdr>
        <w:top w:val="none" w:sz="0" w:space="0" w:color="auto"/>
        <w:left w:val="none" w:sz="0" w:space="0" w:color="auto"/>
        <w:bottom w:val="none" w:sz="0" w:space="0" w:color="auto"/>
        <w:right w:val="none" w:sz="0" w:space="0" w:color="auto"/>
      </w:divBdr>
    </w:div>
    <w:div w:id="418066879">
      <w:bodyDiv w:val="1"/>
      <w:marLeft w:val="0"/>
      <w:marRight w:val="0"/>
      <w:marTop w:val="0"/>
      <w:marBottom w:val="0"/>
      <w:divBdr>
        <w:top w:val="none" w:sz="0" w:space="0" w:color="auto"/>
        <w:left w:val="none" w:sz="0" w:space="0" w:color="auto"/>
        <w:bottom w:val="none" w:sz="0" w:space="0" w:color="auto"/>
        <w:right w:val="none" w:sz="0" w:space="0" w:color="auto"/>
      </w:divBdr>
    </w:div>
    <w:div w:id="418139090">
      <w:bodyDiv w:val="1"/>
      <w:marLeft w:val="0"/>
      <w:marRight w:val="0"/>
      <w:marTop w:val="0"/>
      <w:marBottom w:val="0"/>
      <w:divBdr>
        <w:top w:val="none" w:sz="0" w:space="0" w:color="auto"/>
        <w:left w:val="none" w:sz="0" w:space="0" w:color="auto"/>
        <w:bottom w:val="none" w:sz="0" w:space="0" w:color="auto"/>
        <w:right w:val="none" w:sz="0" w:space="0" w:color="auto"/>
      </w:divBdr>
    </w:div>
    <w:div w:id="418213123">
      <w:bodyDiv w:val="1"/>
      <w:marLeft w:val="0"/>
      <w:marRight w:val="0"/>
      <w:marTop w:val="0"/>
      <w:marBottom w:val="0"/>
      <w:divBdr>
        <w:top w:val="none" w:sz="0" w:space="0" w:color="auto"/>
        <w:left w:val="none" w:sz="0" w:space="0" w:color="auto"/>
        <w:bottom w:val="none" w:sz="0" w:space="0" w:color="auto"/>
        <w:right w:val="none" w:sz="0" w:space="0" w:color="auto"/>
      </w:divBdr>
    </w:div>
    <w:div w:id="418214140">
      <w:bodyDiv w:val="1"/>
      <w:marLeft w:val="0"/>
      <w:marRight w:val="0"/>
      <w:marTop w:val="0"/>
      <w:marBottom w:val="0"/>
      <w:divBdr>
        <w:top w:val="none" w:sz="0" w:space="0" w:color="auto"/>
        <w:left w:val="none" w:sz="0" w:space="0" w:color="auto"/>
        <w:bottom w:val="none" w:sz="0" w:space="0" w:color="auto"/>
        <w:right w:val="none" w:sz="0" w:space="0" w:color="auto"/>
      </w:divBdr>
    </w:div>
    <w:div w:id="418255691">
      <w:bodyDiv w:val="1"/>
      <w:marLeft w:val="0"/>
      <w:marRight w:val="0"/>
      <w:marTop w:val="0"/>
      <w:marBottom w:val="0"/>
      <w:divBdr>
        <w:top w:val="none" w:sz="0" w:space="0" w:color="auto"/>
        <w:left w:val="none" w:sz="0" w:space="0" w:color="auto"/>
        <w:bottom w:val="none" w:sz="0" w:space="0" w:color="auto"/>
        <w:right w:val="none" w:sz="0" w:space="0" w:color="auto"/>
      </w:divBdr>
    </w:div>
    <w:div w:id="418258979">
      <w:bodyDiv w:val="1"/>
      <w:marLeft w:val="0"/>
      <w:marRight w:val="0"/>
      <w:marTop w:val="0"/>
      <w:marBottom w:val="0"/>
      <w:divBdr>
        <w:top w:val="none" w:sz="0" w:space="0" w:color="auto"/>
        <w:left w:val="none" w:sz="0" w:space="0" w:color="auto"/>
        <w:bottom w:val="none" w:sz="0" w:space="0" w:color="auto"/>
        <w:right w:val="none" w:sz="0" w:space="0" w:color="auto"/>
      </w:divBdr>
    </w:div>
    <w:div w:id="418327572">
      <w:bodyDiv w:val="1"/>
      <w:marLeft w:val="0"/>
      <w:marRight w:val="0"/>
      <w:marTop w:val="0"/>
      <w:marBottom w:val="0"/>
      <w:divBdr>
        <w:top w:val="none" w:sz="0" w:space="0" w:color="auto"/>
        <w:left w:val="none" w:sz="0" w:space="0" w:color="auto"/>
        <w:bottom w:val="none" w:sz="0" w:space="0" w:color="auto"/>
        <w:right w:val="none" w:sz="0" w:space="0" w:color="auto"/>
      </w:divBdr>
    </w:div>
    <w:div w:id="418405991">
      <w:bodyDiv w:val="1"/>
      <w:marLeft w:val="0"/>
      <w:marRight w:val="0"/>
      <w:marTop w:val="0"/>
      <w:marBottom w:val="0"/>
      <w:divBdr>
        <w:top w:val="none" w:sz="0" w:space="0" w:color="auto"/>
        <w:left w:val="none" w:sz="0" w:space="0" w:color="auto"/>
        <w:bottom w:val="none" w:sz="0" w:space="0" w:color="auto"/>
        <w:right w:val="none" w:sz="0" w:space="0" w:color="auto"/>
      </w:divBdr>
    </w:div>
    <w:div w:id="418409265">
      <w:bodyDiv w:val="1"/>
      <w:marLeft w:val="0"/>
      <w:marRight w:val="0"/>
      <w:marTop w:val="0"/>
      <w:marBottom w:val="0"/>
      <w:divBdr>
        <w:top w:val="none" w:sz="0" w:space="0" w:color="auto"/>
        <w:left w:val="none" w:sz="0" w:space="0" w:color="auto"/>
        <w:bottom w:val="none" w:sz="0" w:space="0" w:color="auto"/>
        <w:right w:val="none" w:sz="0" w:space="0" w:color="auto"/>
      </w:divBdr>
    </w:div>
    <w:div w:id="418411055">
      <w:bodyDiv w:val="1"/>
      <w:marLeft w:val="0"/>
      <w:marRight w:val="0"/>
      <w:marTop w:val="0"/>
      <w:marBottom w:val="0"/>
      <w:divBdr>
        <w:top w:val="none" w:sz="0" w:space="0" w:color="auto"/>
        <w:left w:val="none" w:sz="0" w:space="0" w:color="auto"/>
        <w:bottom w:val="none" w:sz="0" w:space="0" w:color="auto"/>
        <w:right w:val="none" w:sz="0" w:space="0" w:color="auto"/>
      </w:divBdr>
    </w:div>
    <w:div w:id="418520768">
      <w:bodyDiv w:val="1"/>
      <w:marLeft w:val="0"/>
      <w:marRight w:val="0"/>
      <w:marTop w:val="0"/>
      <w:marBottom w:val="0"/>
      <w:divBdr>
        <w:top w:val="none" w:sz="0" w:space="0" w:color="auto"/>
        <w:left w:val="none" w:sz="0" w:space="0" w:color="auto"/>
        <w:bottom w:val="none" w:sz="0" w:space="0" w:color="auto"/>
        <w:right w:val="none" w:sz="0" w:space="0" w:color="auto"/>
      </w:divBdr>
    </w:div>
    <w:div w:id="418529334">
      <w:bodyDiv w:val="1"/>
      <w:marLeft w:val="0"/>
      <w:marRight w:val="0"/>
      <w:marTop w:val="0"/>
      <w:marBottom w:val="0"/>
      <w:divBdr>
        <w:top w:val="none" w:sz="0" w:space="0" w:color="auto"/>
        <w:left w:val="none" w:sz="0" w:space="0" w:color="auto"/>
        <w:bottom w:val="none" w:sz="0" w:space="0" w:color="auto"/>
        <w:right w:val="none" w:sz="0" w:space="0" w:color="auto"/>
      </w:divBdr>
    </w:div>
    <w:div w:id="418674267">
      <w:bodyDiv w:val="1"/>
      <w:marLeft w:val="0"/>
      <w:marRight w:val="0"/>
      <w:marTop w:val="0"/>
      <w:marBottom w:val="0"/>
      <w:divBdr>
        <w:top w:val="none" w:sz="0" w:space="0" w:color="auto"/>
        <w:left w:val="none" w:sz="0" w:space="0" w:color="auto"/>
        <w:bottom w:val="none" w:sz="0" w:space="0" w:color="auto"/>
        <w:right w:val="none" w:sz="0" w:space="0" w:color="auto"/>
      </w:divBdr>
    </w:div>
    <w:div w:id="418676179">
      <w:bodyDiv w:val="1"/>
      <w:marLeft w:val="0"/>
      <w:marRight w:val="0"/>
      <w:marTop w:val="0"/>
      <w:marBottom w:val="0"/>
      <w:divBdr>
        <w:top w:val="none" w:sz="0" w:space="0" w:color="auto"/>
        <w:left w:val="none" w:sz="0" w:space="0" w:color="auto"/>
        <w:bottom w:val="none" w:sz="0" w:space="0" w:color="auto"/>
        <w:right w:val="none" w:sz="0" w:space="0" w:color="auto"/>
      </w:divBdr>
    </w:div>
    <w:div w:id="418723494">
      <w:bodyDiv w:val="1"/>
      <w:marLeft w:val="0"/>
      <w:marRight w:val="0"/>
      <w:marTop w:val="0"/>
      <w:marBottom w:val="0"/>
      <w:divBdr>
        <w:top w:val="none" w:sz="0" w:space="0" w:color="auto"/>
        <w:left w:val="none" w:sz="0" w:space="0" w:color="auto"/>
        <w:bottom w:val="none" w:sz="0" w:space="0" w:color="auto"/>
        <w:right w:val="none" w:sz="0" w:space="0" w:color="auto"/>
      </w:divBdr>
    </w:div>
    <w:div w:id="418792845">
      <w:bodyDiv w:val="1"/>
      <w:marLeft w:val="0"/>
      <w:marRight w:val="0"/>
      <w:marTop w:val="0"/>
      <w:marBottom w:val="0"/>
      <w:divBdr>
        <w:top w:val="none" w:sz="0" w:space="0" w:color="auto"/>
        <w:left w:val="none" w:sz="0" w:space="0" w:color="auto"/>
        <w:bottom w:val="none" w:sz="0" w:space="0" w:color="auto"/>
        <w:right w:val="none" w:sz="0" w:space="0" w:color="auto"/>
      </w:divBdr>
    </w:div>
    <w:div w:id="418793249">
      <w:bodyDiv w:val="1"/>
      <w:marLeft w:val="0"/>
      <w:marRight w:val="0"/>
      <w:marTop w:val="0"/>
      <w:marBottom w:val="0"/>
      <w:divBdr>
        <w:top w:val="none" w:sz="0" w:space="0" w:color="auto"/>
        <w:left w:val="none" w:sz="0" w:space="0" w:color="auto"/>
        <w:bottom w:val="none" w:sz="0" w:space="0" w:color="auto"/>
        <w:right w:val="none" w:sz="0" w:space="0" w:color="auto"/>
      </w:divBdr>
    </w:div>
    <w:div w:id="418793796">
      <w:bodyDiv w:val="1"/>
      <w:marLeft w:val="0"/>
      <w:marRight w:val="0"/>
      <w:marTop w:val="0"/>
      <w:marBottom w:val="0"/>
      <w:divBdr>
        <w:top w:val="none" w:sz="0" w:space="0" w:color="auto"/>
        <w:left w:val="none" w:sz="0" w:space="0" w:color="auto"/>
        <w:bottom w:val="none" w:sz="0" w:space="0" w:color="auto"/>
        <w:right w:val="none" w:sz="0" w:space="0" w:color="auto"/>
      </w:divBdr>
    </w:div>
    <w:div w:id="418797065">
      <w:bodyDiv w:val="1"/>
      <w:marLeft w:val="0"/>
      <w:marRight w:val="0"/>
      <w:marTop w:val="0"/>
      <w:marBottom w:val="0"/>
      <w:divBdr>
        <w:top w:val="none" w:sz="0" w:space="0" w:color="auto"/>
        <w:left w:val="none" w:sz="0" w:space="0" w:color="auto"/>
        <w:bottom w:val="none" w:sz="0" w:space="0" w:color="auto"/>
        <w:right w:val="none" w:sz="0" w:space="0" w:color="auto"/>
      </w:divBdr>
    </w:div>
    <w:div w:id="418798789">
      <w:bodyDiv w:val="1"/>
      <w:marLeft w:val="0"/>
      <w:marRight w:val="0"/>
      <w:marTop w:val="0"/>
      <w:marBottom w:val="0"/>
      <w:divBdr>
        <w:top w:val="none" w:sz="0" w:space="0" w:color="auto"/>
        <w:left w:val="none" w:sz="0" w:space="0" w:color="auto"/>
        <w:bottom w:val="none" w:sz="0" w:space="0" w:color="auto"/>
        <w:right w:val="none" w:sz="0" w:space="0" w:color="auto"/>
      </w:divBdr>
    </w:div>
    <w:div w:id="418866438">
      <w:bodyDiv w:val="1"/>
      <w:marLeft w:val="0"/>
      <w:marRight w:val="0"/>
      <w:marTop w:val="0"/>
      <w:marBottom w:val="0"/>
      <w:divBdr>
        <w:top w:val="none" w:sz="0" w:space="0" w:color="auto"/>
        <w:left w:val="none" w:sz="0" w:space="0" w:color="auto"/>
        <w:bottom w:val="none" w:sz="0" w:space="0" w:color="auto"/>
        <w:right w:val="none" w:sz="0" w:space="0" w:color="auto"/>
      </w:divBdr>
    </w:div>
    <w:div w:id="418867655">
      <w:bodyDiv w:val="1"/>
      <w:marLeft w:val="0"/>
      <w:marRight w:val="0"/>
      <w:marTop w:val="0"/>
      <w:marBottom w:val="0"/>
      <w:divBdr>
        <w:top w:val="none" w:sz="0" w:space="0" w:color="auto"/>
        <w:left w:val="none" w:sz="0" w:space="0" w:color="auto"/>
        <w:bottom w:val="none" w:sz="0" w:space="0" w:color="auto"/>
        <w:right w:val="none" w:sz="0" w:space="0" w:color="auto"/>
      </w:divBdr>
    </w:div>
    <w:div w:id="418869972">
      <w:bodyDiv w:val="1"/>
      <w:marLeft w:val="0"/>
      <w:marRight w:val="0"/>
      <w:marTop w:val="0"/>
      <w:marBottom w:val="0"/>
      <w:divBdr>
        <w:top w:val="none" w:sz="0" w:space="0" w:color="auto"/>
        <w:left w:val="none" w:sz="0" w:space="0" w:color="auto"/>
        <w:bottom w:val="none" w:sz="0" w:space="0" w:color="auto"/>
        <w:right w:val="none" w:sz="0" w:space="0" w:color="auto"/>
      </w:divBdr>
    </w:div>
    <w:div w:id="418989377">
      <w:bodyDiv w:val="1"/>
      <w:marLeft w:val="0"/>
      <w:marRight w:val="0"/>
      <w:marTop w:val="0"/>
      <w:marBottom w:val="0"/>
      <w:divBdr>
        <w:top w:val="none" w:sz="0" w:space="0" w:color="auto"/>
        <w:left w:val="none" w:sz="0" w:space="0" w:color="auto"/>
        <w:bottom w:val="none" w:sz="0" w:space="0" w:color="auto"/>
        <w:right w:val="none" w:sz="0" w:space="0" w:color="auto"/>
      </w:divBdr>
    </w:div>
    <w:div w:id="419063311">
      <w:bodyDiv w:val="1"/>
      <w:marLeft w:val="0"/>
      <w:marRight w:val="0"/>
      <w:marTop w:val="0"/>
      <w:marBottom w:val="0"/>
      <w:divBdr>
        <w:top w:val="none" w:sz="0" w:space="0" w:color="auto"/>
        <w:left w:val="none" w:sz="0" w:space="0" w:color="auto"/>
        <w:bottom w:val="none" w:sz="0" w:space="0" w:color="auto"/>
        <w:right w:val="none" w:sz="0" w:space="0" w:color="auto"/>
      </w:divBdr>
    </w:div>
    <w:div w:id="419066080">
      <w:bodyDiv w:val="1"/>
      <w:marLeft w:val="0"/>
      <w:marRight w:val="0"/>
      <w:marTop w:val="0"/>
      <w:marBottom w:val="0"/>
      <w:divBdr>
        <w:top w:val="none" w:sz="0" w:space="0" w:color="auto"/>
        <w:left w:val="none" w:sz="0" w:space="0" w:color="auto"/>
        <w:bottom w:val="none" w:sz="0" w:space="0" w:color="auto"/>
        <w:right w:val="none" w:sz="0" w:space="0" w:color="auto"/>
      </w:divBdr>
    </w:div>
    <w:div w:id="419177571">
      <w:bodyDiv w:val="1"/>
      <w:marLeft w:val="0"/>
      <w:marRight w:val="0"/>
      <w:marTop w:val="0"/>
      <w:marBottom w:val="0"/>
      <w:divBdr>
        <w:top w:val="none" w:sz="0" w:space="0" w:color="auto"/>
        <w:left w:val="none" w:sz="0" w:space="0" w:color="auto"/>
        <w:bottom w:val="none" w:sz="0" w:space="0" w:color="auto"/>
        <w:right w:val="none" w:sz="0" w:space="0" w:color="auto"/>
      </w:divBdr>
    </w:div>
    <w:div w:id="419181309">
      <w:bodyDiv w:val="1"/>
      <w:marLeft w:val="0"/>
      <w:marRight w:val="0"/>
      <w:marTop w:val="0"/>
      <w:marBottom w:val="0"/>
      <w:divBdr>
        <w:top w:val="none" w:sz="0" w:space="0" w:color="auto"/>
        <w:left w:val="none" w:sz="0" w:space="0" w:color="auto"/>
        <w:bottom w:val="none" w:sz="0" w:space="0" w:color="auto"/>
        <w:right w:val="none" w:sz="0" w:space="0" w:color="auto"/>
      </w:divBdr>
    </w:div>
    <w:div w:id="419184331">
      <w:bodyDiv w:val="1"/>
      <w:marLeft w:val="0"/>
      <w:marRight w:val="0"/>
      <w:marTop w:val="0"/>
      <w:marBottom w:val="0"/>
      <w:divBdr>
        <w:top w:val="none" w:sz="0" w:space="0" w:color="auto"/>
        <w:left w:val="none" w:sz="0" w:space="0" w:color="auto"/>
        <w:bottom w:val="none" w:sz="0" w:space="0" w:color="auto"/>
        <w:right w:val="none" w:sz="0" w:space="0" w:color="auto"/>
      </w:divBdr>
    </w:div>
    <w:div w:id="419255160">
      <w:bodyDiv w:val="1"/>
      <w:marLeft w:val="0"/>
      <w:marRight w:val="0"/>
      <w:marTop w:val="0"/>
      <w:marBottom w:val="0"/>
      <w:divBdr>
        <w:top w:val="none" w:sz="0" w:space="0" w:color="auto"/>
        <w:left w:val="none" w:sz="0" w:space="0" w:color="auto"/>
        <w:bottom w:val="none" w:sz="0" w:space="0" w:color="auto"/>
        <w:right w:val="none" w:sz="0" w:space="0" w:color="auto"/>
      </w:divBdr>
    </w:div>
    <w:div w:id="419369401">
      <w:bodyDiv w:val="1"/>
      <w:marLeft w:val="0"/>
      <w:marRight w:val="0"/>
      <w:marTop w:val="0"/>
      <w:marBottom w:val="0"/>
      <w:divBdr>
        <w:top w:val="none" w:sz="0" w:space="0" w:color="auto"/>
        <w:left w:val="none" w:sz="0" w:space="0" w:color="auto"/>
        <w:bottom w:val="none" w:sz="0" w:space="0" w:color="auto"/>
        <w:right w:val="none" w:sz="0" w:space="0" w:color="auto"/>
      </w:divBdr>
    </w:div>
    <w:div w:id="419378902">
      <w:bodyDiv w:val="1"/>
      <w:marLeft w:val="0"/>
      <w:marRight w:val="0"/>
      <w:marTop w:val="0"/>
      <w:marBottom w:val="0"/>
      <w:divBdr>
        <w:top w:val="none" w:sz="0" w:space="0" w:color="auto"/>
        <w:left w:val="none" w:sz="0" w:space="0" w:color="auto"/>
        <w:bottom w:val="none" w:sz="0" w:space="0" w:color="auto"/>
        <w:right w:val="none" w:sz="0" w:space="0" w:color="auto"/>
      </w:divBdr>
    </w:div>
    <w:div w:id="419447382">
      <w:bodyDiv w:val="1"/>
      <w:marLeft w:val="0"/>
      <w:marRight w:val="0"/>
      <w:marTop w:val="0"/>
      <w:marBottom w:val="0"/>
      <w:divBdr>
        <w:top w:val="none" w:sz="0" w:space="0" w:color="auto"/>
        <w:left w:val="none" w:sz="0" w:space="0" w:color="auto"/>
        <w:bottom w:val="none" w:sz="0" w:space="0" w:color="auto"/>
        <w:right w:val="none" w:sz="0" w:space="0" w:color="auto"/>
      </w:divBdr>
    </w:div>
    <w:div w:id="419640393">
      <w:bodyDiv w:val="1"/>
      <w:marLeft w:val="0"/>
      <w:marRight w:val="0"/>
      <w:marTop w:val="0"/>
      <w:marBottom w:val="0"/>
      <w:divBdr>
        <w:top w:val="none" w:sz="0" w:space="0" w:color="auto"/>
        <w:left w:val="none" w:sz="0" w:space="0" w:color="auto"/>
        <w:bottom w:val="none" w:sz="0" w:space="0" w:color="auto"/>
        <w:right w:val="none" w:sz="0" w:space="0" w:color="auto"/>
      </w:divBdr>
    </w:div>
    <w:div w:id="419642120">
      <w:bodyDiv w:val="1"/>
      <w:marLeft w:val="0"/>
      <w:marRight w:val="0"/>
      <w:marTop w:val="0"/>
      <w:marBottom w:val="0"/>
      <w:divBdr>
        <w:top w:val="none" w:sz="0" w:space="0" w:color="auto"/>
        <w:left w:val="none" w:sz="0" w:space="0" w:color="auto"/>
        <w:bottom w:val="none" w:sz="0" w:space="0" w:color="auto"/>
        <w:right w:val="none" w:sz="0" w:space="0" w:color="auto"/>
      </w:divBdr>
    </w:div>
    <w:div w:id="419713479">
      <w:bodyDiv w:val="1"/>
      <w:marLeft w:val="0"/>
      <w:marRight w:val="0"/>
      <w:marTop w:val="0"/>
      <w:marBottom w:val="0"/>
      <w:divBdr>
        <w:top w:val="none" w:sz="0" w:space="0" w:color="auto"/>
        <w:left w:val="none" w:sz="0" w:space="0" w:color="auto"/>
        <w:bottom w:val="none" w:sz="0" w:space="0" w:color="auto"/>
        <w:right w:val="none" w:sz="0" w:space="0" w:color="auto"/>
      </w:divBdr>
    </w:div>
    <w:div w:id="419714438">
      <w:bodyDiv w:val="1"/>
      <w:marLeft w:val="0"/>
      <w:marRight w:val="0"/>
      <w:marTop w:val="0"/>
      <w:marBottom w:val="0"/>
      <w:divBdr>
        <w:top w:val="none" w:sz="0" w:space="0" w:color="auto"/>
        <w:left w:val="none" w:sz="0" w:space="0" w:color="auto"/>
        <w:bottom w:val="none" w:sz="0" w:space="0" w:color="auto"/>
        <w:right w:val="none" w:sz="0" w:space="0" w:color="auto"/>
      </w:divBdr>
    </w:div>
    <w:div w:id="419833246">
      <w:bodyDiv w:val="1"/>
      <w:marLeft w:val="0"/>
      <w:marRight w:val="0"/>
      <w:marTop w:val="0"/>
      <w:marBottom w:val="0"/>
      <w:divBdr>
        <w:top w:val="none" w:sz="0" w:space="0" w:color="auto"/>
        <w:left w:val="none" w:sz="0" w:space="0" w:color="auto"/>
        <w:bottom w:val="none" w:sz="0" w:space="0" w:color="auto"/>
        <w:right w:val="none" w:sz="0" w:space="0" w:color="auto"/>
      </w:divBdr>
    </w:div>
    <w:div w:id="419839511">
      <w:bodyDiv w:val="1"/>
      <w:marLeft w:val="0"/>
      <w:marRight w:val="0"/>
      <w:marTop w:val="0"/>
      <w:marBottom w:val="0"/>
      <w:divBdr>
        <w:top w:val="none" w:sz="0" w:space="0" w:color="auto"/>
        <w:left w:val="none" w:sz="0" w:space="0" w:color="auto"/>
        <w:bottom w:val="none" w:sz="0" w:space="0" w:color="auto"/>
        <w:right w:val="none" w:sz="0" w:space="0" w:color="auto"/>
      </w:divBdr>
    </w:div>
    <w:div w:id="419955847">
      <w:bodyDiv w:val="1"/>
      <w:marLeft w:val="0"/>
      <w:marRight w:val="0"/>
      <w:marTop w:val="0"/>
      <w:marBottom w:val="0"/>
      <w:divBdr>
        <w:top w:val="none" w:sz="0" w:space="0" w:color="auto"/>
        <w:left w:val="none" w:sz="0" w:space="0" w:color="auto"/>
        <w:bottom w:val="none" w:sz="0" w:space="0" w:color="auto"/>
        <w:right w:val="none" w:sz="0" w:space="0" w:color="auto"/>
      </w:divBdr>
    </w:div>
    <w:div w:id="419983305">
      <w:bodyDiv w:val="1"/>
      <w:marLeft w:val="0"/>
      <w:marRight w:val="0"/>
      <w:marTop w:val="0"/>
      <w:marBottom w:val="0"/>
      <w:divBdr>
        <w:top w:val="none" w:sz="0" w:space="0" w:color="auto"/>
        <w:left w:val="none" w:sz="0" w:space="0" w:color="auto"/>
        <w:bottom w:val="none" w:sz="0" w:space="0" w:color="auto"/>
        <w:right w:val="none" w:sz="0" w:space="0" w:color="auto"/>
      </w:divBdr>
    </w:div>
    <w:div w:id="420151719">
      <w:bodyDiv w:val="1"/>
      <w:marLeft w:val="0"/>
      <w:marRight w:val="0"/>
      <w:marTop w:val="0"/>
      <w:marBottom w:val="0"/>
      <w:divBdr>
        <w:top w:val="none" w:sz="0" w:space="0" w:color="auto"/>
        <w:left w:val="none" w:sz="0" w:space="0" w:color="auto"/>
        <w:bottom w:val="none" w:sz="0" w:space="0" w:color="auto"/>
        <w:right w:val="none" w:sz="0" w:space="0" w:color="auto"/>
      </w:divBdr>
    </w:div>
    <w:div w:id="420177242">
      <w:bodyDiv w:val="1"/>
      <w:marLeft w:val="0"/>
      <w:marRight w:val="0"/>
      <w:marTop w:val="0"/>
      <w:marBottom w:val="0"/>
      <w:divBdr>
        <w:top w:val="none" w:sz="0" w:space="0" w:color="auto"/>
        <w:left w:val="none" w:sz="0" w:space="0" w:color="auto"/>
        <w:bottom w:val="none" w:sz="0" w:space="0" w:color="auto"/>
        <w:right w:val="none" w:sz="0" w:space="0" w:color="auto"/>
      </w:divBdr>
    </w:div>
    <w:div w:id="420180144">
      <w:bodyDiv w:val="1"/>
      <w:marLeft w:val="0"/>
      <w:marRight w:val="0"/>
      <w:marTop w:val="0"/>
      <w:marBottom w:val="0"/>
      <w:divBdr>
        <w:top w:val="none" w:sz="0" w:space="0" w:color="auto"/>
        <w:left w:val="none" w:sz="0" w:space="0" w:color="auto"/>
        <w:bottom w:val="none" w:sz="0" w:space="0" w:color="auto"/>
        <w:right w:val="none" w:sz="0" w:space="0" w:color="auto"/>
      </w:divBdr>
    </w:div>
    <w:div w:id="420180969">
      <w:bodyDiv w:val="1"/>
      <w:marLeft w:val="0"/>
      <w:marRight w:val="0"/>
      <w:marTop w:val="0"/>
      <w:marBottom w:val="0"/>
      <w:divBdr>
        <w:top w:val="none" w:sz="0" w:space="0" w:color="auto"/>
        <w:left w:val="none" w:sz="0" w:space="0" w:color="auto"/>
        <w:bottom w:val="none" w:sz="0" w:space="0" w:color="auto"/>
        <w:right w:val="none" w:sz="0" w:space="0" w:color="auto"/>
      </w:divBdr>
    </w:div>
    <w:div w:id="420182042">
      <w:bodyDiv w:val="1"/>
      <w:marLeft w:val="0"/>
      <w:marRight w:val="0"/>
      <w:marTop w:val="0"/>
      <w:marBottom w:val="0"/>
      <w:divBdr>
        <w:top w:val="none" w:sz="0" w:space="0" w:color="auto"/>
        <w:left w:val="none" w:sz="0" w:space="0" w:color="auto"/>
        <w:bottom w:val="none" w:sz="0" w:space="0" w:color="auto"/>
        <w:right w:val="none" w:sz="0" w:space="0" w:color="auto"/>
      </w:divBdr>
    </w:div>
    <w:div w:id="420226844">
      <w:bodyDiv w:val="1"/>
      <w:marLeft w:val="0"/>
      <w:marRight w:val="0"/>
      <w:marTop w:val="0"/>
      <w:marBottom w:val="0"/>
      <w:divBdr>
        <w:top w:val="none" w:sz="0" w:space="0" w:color="auto"/>
        <w:left w:val="none" w:sz="0" w:space="0" w:color="auto"/>
        <w:bottom w:val="none" w:sz="0" w:space="0" w:color="auto"/>
        <w:right w:val="none" w:sz="0" w:space="0" w:color="auto"/>
      </w:divBdr>
    </w:div>
    <w:div w:id="420227251">
      <w:bodyDiv w:val="1"/>
      <w:marLeft w:val="0"/>
      <w:marRight w:val="0"/>
      <w:marTop w:val="0"/>
      <w:marBottom w:val="0"/>
      <w:divBdr>
        <w:top w:val="none" w:sz="0" w:space="0" w:color="auto"/>
        <w:left w:val="none" w:sz="0" w:space="0" w:color="auto"/>
        <w:bottom w:val="none" w:sz="0" w:space="0" w:color="auto"/>
        <w:right w:val="none" w:sz="0" w:space="0" w:color="auto"/>
      </w:divBdr>
    </w:div>
    <w:div w:id="420373902">
      <w:bodyDiv w:val="1"/>
      <w:marLeft w:val="0"/>
      <w:marRight w:val="0"/>
      <w:marTop w:val="0"/>
      <w:marBottom w:val="0"/>
      <w:divBdr>
        <w:top w:val="none" w:sz="0" w:space="0" w:color="auto"/>
        <w:left w:val="none" w:sz="0" w:space="0" w:color="auto"/>
        <w:bottom w:val="none" w:sz="0" w:space="0" w:color="auto"/>
        <w:right w:val="none" w:sz="0" w:space="0" w:color="auto"/>
      </w:divBdr>
    </w:div>
    <w:div w:id="420419924">
      <w:bodyDiv w:val="1"/>
      <w:marLeft w:val="0"/>
      <w:marRight w:val="0"/>
      <w:marTop w:val="0"/>
      <w:marBottom w:val="0"/>
      <w:divBdr>
        <w:top w:val="none" w:sz="0" w:space="0" w:color="auto"/>
        <w:left w:val="none" w:sz="0" w:space="0" w:color="auto"/>
        <w:bottom w:val="none" w:sz="0" w:space="0" w:color="auto"/>
        <w:right w:val="none" w:sz="0" w:space="0" w:color="auto"/>
      </w:divBdr>
    </w:div>
    <w:div w:id="420445090">
      <w:bodyDiv w:val="1"/>
      <w:marLeft w:val="0"/>
      <w:marRight w:val="0"/>
      <w:marTop w:val="0"/>
      <w:marBottom w:val="0"/>
      <w:divBdr>
        <w:top w:val="none" w:sz="0" w:space="0" w:color="auto"/>
        <w:left w:val="none" w:sz="0" w:space="0" w:color="auto"/>
        <w:bottom w:val="none" w:sz="0" w:space="0" w:color="auto"/>
        <w:right w:val="none" w:sz="0" w:space="0" w:color="auto"/>
      </w:divBdr>
    </w:div>
    <w:div w:id="420496116">
      <w:bodyDiv w:val="1"/>
      <w:marLeft w:val="0"/>
      <w:marRight w:val="0"/>
      <w:marTop w:val="0"/>
      <w:marBottom w:val="0"/>
      <w:divBdr>
        <w:top w:val="none" w:sz="0" w:space="0" w:color="auto"/>
        <w:left w:val="none" w:sz="0" w:space="0" w:color="auto"/>
        <w:bottom w:val="none" w:sz="0" w:space="0" w:color="auto"/>
        <w:right w:val="none" w:sz="0" w:space="0" w:color="auto"/>
      </w:divBdr>
    </w:div>
    <w:div w:id="420562946">
      <w:bodyDiv w:val="1"/>
      <w:marLeft w:val="0"/>
      <w:marRight w:val="0"/>
      <w:marTop w:val="0"/>
      <w:marBottom w:val="0"/>
      <w:divBdr>
        <w:top w:val="none" w:sz="0" w:space="0" w:color="auto"/>
        <w:left w:val="none" w:sz="0" w:space="0" w:color="auto"/>
        <w:bottom w:val="none" w:sz="0" w:space="0" w:color="auto"/>
        <w:right w:val="none" w:sz="0" w:space="0" w:color="auto"/>
      </w:divBdr>
    </w:div>
    <w:div w:id="420563759">
      <w:bodyDiv w:val="1"/>
      <w:marLeft w:val="0"/>
      <w:marRight w:val="0"/>
      <w:marTop w:val="0"/>
      <w:marBottom w:val="0"/>
      <w:divBdr>
        <w:top w:val="none" w:sz="0" w:space="0" w:color="auto"/>
        <w:left w:val="none" w:sz="0" w:space="0" w:color="auto"/>
        <w:bottom w:val="none" w:sz="0" w:space="0" w:color="auto"/>
        <w:right w:val="none" w:sz="0" w:space="0" w:color="auto"/>
      </w:divBdr>
    </w:div>
    <w:div w:id="420610286">
      <w:bodyDiv w:val="1"/>
      <w:marLeft w:val="0"/>
      <w:marRight w:val="0"/>
      <w:marTop w:val="0"/>
      <w:marBottom w:val="0"/>
      <w:divBdr>
        <w:top w:val="none" w:sz="0" w:space="0" w:color="auto"/>
        <w:left w:val="none" w:sz="0" w:space="0" w:color="auto"/>
        <w:bottom w:val="none" w:sz="0" w:space="0" w:color="auto"/>
        <w:right w:val="none" w:sz="0" w:space="0" w:color="auto"/>
      </w:divBdr>
    </w:div>
    <w:div w:id="420638303">
      <w:bodyDiv w:val="1"/>
      <w:marLeft w:val="0"/>
      <w:marRight w:val="0"/>
      <w:marTop w:val="0"/>
      <w:marBottom w:val="0"/>
      <w:divBdr>
        <w:top w:val="none" w:sz="0" w:space="0" w:color="auto"/>
        <w:left w:val="none" w:sz="0" w:space="0" w:color="auto"/>
        <w:bottom w:val="none" w:sz="0" w:space="0" w:color="auto"/>
        <w:right w:val="none" w:sz="0" w:space="0" w:color="auto"/>
      </w:divBdr>
    </w:div>
    <w:div w:id="420640878">
      <w:bodyDiv w:val="1"/>
      <w:marLeft w:val="0"/>
      <w:marRight w:val="0"/>
      <w:marTop w:val="0"/>
      <w:marBottom w:val="0"/>
      <w:divBdr>
        <w:top w:val="none" w:sz="0" w:space="0" w:color="auto"/>
        <w:left w:val="none" w:sz="0" w:space="0" w:color="auto"/>
        <w:bottom w:val="none" w:sz="0" w:space="0" w:color="auto"/>
        <w:right w:val="none" w:sz="0" w:space="0" w:color="auto"/>
      </w:divBdr>
    </w:div>
    <w:div w:id="420642782">
      <w:bodyDiv w:val="1"/>
      <w:marLeft w:val="0"/>
      <w:marRight w:val="0"/>
      <w:marTop w:val="0"/>
      <w:marBottom w:val="0"/>
      <w:divBdr>
        <w:top w:val="none" w:sz="0" w:space="0" w:color="auto"/>
        <w:left w:val="none" w:sz="0" w:space="0" w:color="auto"/>
        <w:bottom w:val="none" w:sz="0" w:space="0" w:color="auto"/>
        <w:right w:val="none" w:sz="0" w:space="0" w:color="auto"/>
      </w:divBdr>
    </w:div>
    <w:div w:id="420757931">
      <w:bodyDiv w:val="1"/>
      <w:marLeft w:val="0"/>
      <w:marRight w:val="0"/>
      <w:marTop w:val="0"/>
      <w:marBottom w:val="0"/>
      <w:divBdr>
        <w:top w:val="none" w:sz="0" w:space="0" w:color="auto"/>
        <w:left w:val="none" w:sz="0" w:space="0" w:color="auto"/>
        <w:bottom w:val="none" w:sz="0" w:space="0" w:color="auto"/>
        <w:right w:val="none" w:sz="0" w:space="0" w:color="auto"/>
      </w:divBdr>
    </w:div>
    <w:div w:id="420758019">
      <w:bodyDiv w:val="1"/>
      <w:marLeft w:val="0"/>
      <w:marRight w:val="0"/>
      <w:marTop w:val="0"/>
      <w:marBottom w:val="0"/>
      <w:divBdr>
        <w:top w:val="none" w:sz="0" w:space="0" w:color="auto"/>
        <w:left w:val="none" w:sz="0" w:space="0" w:color="auto"/>
        <w:bottom w:val="none" w:sz="0" w:space="0" w:color="auto"/>
        <w:right w:val="none" w:sz="0" w:space="0" w:color="auto"/>
      </w:divBdr>
    </w:div>
    <w:div w:id="420764001">
      <w:bodyDiv w:val="1"/>
      <w:marLeft w:val="0"/>
      <w:marRight w:val="0"/>
      <w:marTop w:val="0"/>
      <w:marBottom w:val="0"/>
      <w:divBdr>
        <w:top w:val="none" w:sz="0" w:space="0" w:color="auto"/>
        <w:left w:val="none" w:sz="0" w:space="0" w:color="auto"/>
        <w:bottom w:val="none" w:sz="0" w:space="0" w:color="auto"/>
        <w:right w:val="none" w:sz="0" w:space="0" w:color="auto"/>
      </w:divBdr>
    </w:div>
    <w:div w:id="420831101">
      <w:bodyDiv w:val="1"/>
      <w:marLeft w:val="0"/>
      <w:marRight w:val="0"/>
      <w:marTop w:val="0"/>
      <w:marBottom w:val="0"/>
      <w:divBdr>
        <w:top w:val="none" w:sz="0" w:space="0" w:color="auto"/>
        <w:left w:val="none" w:sz="0" w:space="0" w:color="auto"/>
        <w:bottom w:val="none" w:sz="0" w:space="0" w:color="auto"/>
        <w:right w:val="none" w:sz="0" w:space="0" w:color="auto"/>
      </w:divBdr>
    </w:div>
    <w:div w:id="420880524">
      <w:bodyDiv w:val="1"/>
      <w:marLeft w:val="0"/>
      <w:marRight w:val="0"/>
      <w:marTop w:val="0"/>
      <w:marBottom w:val="0"/>
      <w:divBdr>
        <w:top w:val="none" w:sz="0" w:space="0" w:color="auto"/>
        <w:left w:val="none" w:sz="0" w:space="0" w:color="auto"/>
        <w:bottom w:val="none" w:sz="0" w:space="0" w:color="auto"/>
        <w:right w:val="none" w:sz="0" w:space="0" w:color="auto"/>
      </w:divBdr>
    </w:div>
    <w:div w:id="420948535">
      <w:bodyDiv w:val="1"/>
      <w:marLeft w:val="0"/>
      <w:marRight w:val="0"/>
      <w:marTop w:val="0"/>
      <w:marBottom w:val="0"/>
      <w:divBdr>
        <w:top w:val="none" w:sz="0" w:space="0" w:color="auto"/>
        <w:left w:val="none" w:sz="0" w:space="0" w:color="auto"/>
        <w:bottom w:val="none" w:sz="0" w:space="0" w:color="auto"/>
        <w:right w:val="none" w:sz="0" w:space="0" w:color="auto"/>
      </w:divBdr>
    </w:div>
    <w:div w:id="420950305">
      <w:bodyDiv w:val="1"/>
      <w:marLeft w:val="0"/>
      <w:marRight w:val="0"/>
      <w:marTop w:val="0"/>
      <w:marBottom w:val="0"/>
      <w:divBdr>
        <w:top w:val="none" w:sz="0" w:space="0" w:color="auto"/>
        <w:left w:val="none" w:sz="0" w:space="0" w:color="auto"/>
        <w:bottom w:val="none" w:sz="0" w:space="0" w:color="auto"/>
        <w:right w:val="none" w:sz="0" w:space="0" w:color="auto"/>
      </w:divBdr>
    </w:div>
    <w:div w:id="421075996">
      <w:bodyDiv w:val="1"/>
      <w:marLeft w:val="0"/>
      <w:marRight w:val="0"/>
      <w:marTop w:val="0"/>
      <w:marBottom w:val="0"/>
      <w:divBdr>
        <w:top w:val="none" w:sz="0" w:space="0" w:color="auto"/>
        <w:left w:val="none" w:sz="0" w:space="0" w:color="auto"/>
        <w:bottom w:val="none" w:sz="0" w:space="0" w:color="auto"/>
        <w:right w:val="none" w:sz="0" w:space="0" w:color="auto"/>
      </w:divBdr>
    </w:div>
    <w:div w:id="421076060">
      <w:bodyDiv w:val="1"/>
      <w:marLeft w:val="0"/>
      <w:marRight w:val="0"/>
      <w:marTop w:val="0"/>
      <w:marBottom w:val="0"/>
      <w:divBdr>
        <w:top w:val="none" w:sz="0" w:space="0" w:color="auto"/>
        <w:left w:val="none" w:sz="0" w:space="0" w:color="auto"/>
        <w:bottom w:val="none" w:sz="0" w:space="0" w:color="auto"/>
        <w:right w:val="none" w:sz="0" w:space="0" w:color="auto"/>
      </w:divBdr>
    </w:div>
    <w:div w:id="421145968">
      <w:bodyDiv w:val="1"/>
      <w:marLeft w:val="0"/>
      <w:marRight w:val="0"/>
      <w:marTop w:val="0"/>
      <w:marBottom w:val="0"/>
      <w:divBdr>
        <w:top w:val="none" w:sz="0" w:space="0" w:color="auto"/>
        <w:left w:val="none" w:sz="0" w:space="0" w:color="auto"/>
        <w:bottom w:val="none" w:sz="0" w:space="0" w:color="auto"/>
        <w:right w:val="none" w:sz="0" w:space="0" w:color="auto"/>
      </w:divBdr>
    </w:div>
    <w:div w:id="421221711">
      <w:bodyDiv w:val="1"/>
      <w:marLeft w:val="0"/>
      <w:marRight w:val="0"/>
      <w:marTop w:val="0"/>
      <w:marBottom w:val="0"/>
      <w:divBdr>
        <w:top w:val="none" w:sz="0" w:space="0" w:color="auto"/>
        <w:left w:val="none" w:sz="0" w:space="0" w:color="auto"/>
        <w:bottom w:val="none" w:sz="0" w:space="0" w:color="auto"/>
        <w:right w:val="none" w:sz="0" w:space="0" w:color="auto"/>
      </w:divBdr>
    </w:div>
    <w:div w:id="421223450">
      <w:bodyDiv w:val="1"/>
      <w:marLeft w:val="0"/>
      <w:marRight w:val="0"/>
      <w:marTop w:val="0"/>
      <w:marBottom w:val="0"/>
      <w:divBdr>
        <w:top w:val="none" w:sz="0" w:space="0" w:color="auto"/>
        <w:left w:val="none" w:sz="0" w:space="0" w:color="auto"/>
        <w:bottom w:val="none" w:sz="0" w:space="0" w:color="auto"/>
        <w:right w:val="none" w:sz="0" w:space="0" w:color="auto"/>
      </w:divBdr>
    </w:div>
    <w:div w:id="421267481">
      <w:bodyDiv w:val="1"/>
      <w:marLeft w:val="0"/>
      <w:marRight w:val="0"/>
      <w:marTop w:val="0"/>
      <w:marBottom w:val="0"/>
      <w:divBdr>
        <w:top w:val="none" w:sz="0" w:space="0" w:color="auto"/>
        <w:left w:val="none" w:sz="0" w:space="0" w:color="auto"/>
        <w:bottom w:val="none" w:sz="0" w:space="0" w:color="auto"/>
        <w:right w:val="none" w:sz="0" w:space="0" w:color="auto"/>
      </w:divBdr>
    </w:div>
    <w:div w:id="421296950">
      <w:bodyDiv w:val="1"/>
      <w:marLeft w:val="0"/>
      <w:marRight w:val="0"/>
      <w:marTop w:val="0"/>
      <w:marBottom w:val="0"/>
      <w:divBdr>
        <w:top w:val="none" w:sz="0" w:space="0" w:color="auto"/>
        <w:left w:val="none" w:sz="0" w:space="0" w:color="auto"/>
        <w:bottom w:val="none" w:sz="0" w:space="0" w:color="auto"/>
        <w:right w:val="none" w:sz="0" w:space="0" w:color="auto"/>
      </w:divBdr>
    </w:div>
    <w:div w:id="421336211">
      <w:bodyDiv w:val="1"/>
      <w:marLeft w:val="0"/>
      <w:marRight w:val="0"/>
      <w:marTop w:val="0"/>
      <w:marBottom w:val="0"/>
      <w:divBdr>
        <w:top w:val="none" w:sz="0" w:space="0" w:color="auto"/>
        <w:left w:val="none" w:sz="0" w:space="0" w:color="auto"/>
        <w:bottom w:val="none" w:sz="0" w:space="0" w:color="auto"/>
        <w:right w:val="none" w:sz="0" w:space="0" w:color="auto"/>
      </w:divBdr>
    </w:div>
    <w:div w:id="421337145">
      <w:bodyDiv w:val="1"/>
      <w:marLeft w:val="0"/>
      <w:marRight w:val="0"/>
      <w:marTop w:val="0"/>
      <w:marBottom w:val="0"/>
      <w:divBdr>
        <w:top w:val="none" w:sz="0" w:space="0" w:color="auto"/>
        <w:left w:val="none" w:sz="0" w:space="0" w:color="auto"/>
        <w:bottom w:val="none" w:sz="0" w:space="0" w:color="auto"/>
        <w:right w:val="none" w:sz="0" w:space="0" w:color="auto"/>
      </w:divBdr>
    </w:div>
    <w:div w:id="421344036">
      <w:bodyDiv w:val="1"/>
      <w:marLeft w:val="0"/>
      <w:marRight w:val="0"/>
      <w:marTop w:val="0"/>
      <w:marBottom w:val="0"/>
      <w:divBdr>
        <w:top w:val="none" w:sz="0" w:space="0" w:color="auto"/>
        <w:left w:val="none" w:sz="0" w:space="0" w:color="auto"/>
        <w:bottom w:val="none" w:sz="0" w:space="0" w:color="auto"/>
        <w:right w:val="none" w:sz="0" w:space="0" w:color="auto"/>
      </w:divBdr>
    </w:div>
    <w:div w:id="421411356">
      <w:bodyDiv w:val="1"/>
      <w:marLeft w:val="0"/>
      <w:marRight w:val="0"/>
      <w:marTop w:val="0"/>
      <w:marBottom w:val="0"/>
      <w:divBdr>
        <w:top w:val="none" w:sz="0" w:space="0" w:color="auto"/>
        <w:left w:val="none" w:sz="0" w:space="0" w:color="auto"/>
        <w:bottom w:val="none" w:sz="0" w:space="0" w:color="auto"/>
        <w:right w:val="none" w:sz="0" w:space="0" w:color="auto"/>
      </w:divBdr>
    </w:div>
    <w:div w:id="421412755">
      <w:bodyDiv w:val="1"/>
      <w:marLeft w:val="0"/>
      <w:marRight w:val="0"/>
      <w:marTop w:val="0"/>
      <w:marBottom w:val="0"/>
      <w:divBdr>
        <w:top w:val="none" w:sz="0" w:space="0" w:color="auto"/>
        <w:left w:val="none" w:sz="0" w:space="0" w:color="auto"/>
        <w:bottom w:val="none" w:sz="0" w:space="0" w:color="auto"/>
        <w:right w:val="none" w:sz="0" w:space="0" w:color="auto"/>
      </w:divBdr>
    </w:div>
    <w:div w:id="421419161">
      <w:bodyDiv w:val="1"/>
      <w:marLeft w:val="0"/>
      <w:marRight w:val="0"/>
      <w:marTop w:val="0"/>
      <w:marBottom w:val="0"/>
      <w:divBdr>
        <w:top w:val="none" w:sz="0" w:space="0" w:color="auto"/>
        <w:left w:val="none" w:sz="0" w:space="0" w:color="auto"/>
        <w:bottom w:val="none" w:sz="0" w:space="0" w:color="auto"/>
        <w:right w:val="none" w:sz="0" w:space="0" w:color="auto"/>
      </w:divBdr>
    </w:div>
    <w:div w:id="421528870">
      <w:bodyDiv w:val="1"/>
      <w:marLeft w:val="0"/>
      <w:marRight w:val="0"/>
      <w:marTop w:val="0"/>
      <w:marBottom w:val="0"/>
      <w:divBdr>
        <w:top w:val="none" w:sz="0" w:space="0" w:color="auto"/>
        <w:left w:val="none" w:sz="0" w:space="0" w:color="auto"/>
        <w:bottom w:val="none" w:sz="0" w:space="0" w:color="auto"/>
        <w:right w:val="none" w:sz="0" w:space="0" w:color="auto"/>
      </w:divBdr>
    </w:div>
    <w:div w:id="421529514">
      <w:bodyDiv w:val="1"/>
      <w:marLeft w:val="0"/>
      <w:marRight w:val="0"/>
      <w:marTop w:val="0"/>
      <w:marBottom w:val="0"/>
      <w:divBdr>
        <w:top w:val="none" w:sz="0" w:space="0" w:color="auto"/>
        <w:left w:val="none" w:sz="0" w:space="0" w:color="auto"/>
        <w:bottom w:val="none" w:sz="0" w:space="0" w:color="auto"/>
        <w:right w:val="none" w:sz="0" w:space="0" w:color="auto"/>
      </w:divBdr>
    </w:div>
    <w:div w:id="421680049">
      <w:bodyDiv w:val="1"/>
      <w:marLeft w:val="0"/>
      <w:marRight w:val="0"/>
      <w:marTop w:val="0"/>
      <w:marBottom w:val="0"/>
      <w:divBdr>
        <w:top w:val="none" w:sz="0" w:space="0" w:color="auto"/>
        <w:left w:val="none" w:sz="0" w:space="0" w:color="auto"/>
        <w:bottom w:val="none" w:sz="0" w:space="0" w:color="auto"/>
        <w:right w:val="none" w:sz="0" w:space="0" w:color="auto"/>
      </w:divBdr>
    </w:div>
    <w:div w:id="421683554">
      <w:bodyDiv w:val="1"/>
      <w:marLeft w:val="0"/>
      <w:marRight w:val="0"/>
      <w:marTop w:val="0"/>
      <w:marBottom w:val="0"/>
      <w:divBdr>
        <w:top w:val="none" w:sz="0" w:space="0" w:color="auto"/>
        <w:left w:val="none" w:sz="0" w:space="0" w:color="auto"/>
        <w:bottom w:val="none" w:sz="0" w:space="0" w:color="auto"/>
        <w:right w:val="none" w:sz="0" w:space="0" w:color="auto"/>
      </w:divBdr>
    </w:div>
    <w:div w:id="421724504">
      <w:bodyDiv w:val="1"/>
      <w:marLeft w:val="0"/>
      <w:marRight w:val="0"/>
      <w:marTop w:val="0"/>
      <w:marBottom w:val="0"/>
      <w:divBdr>
        <w:top w:val="none" w:sz="0" w:space="0" w:color="auto"/>
        <w:left w:val="none" w:sz="0" w:space="0" w:color="auto"/>
        <w:bottom w:val="none" w:sz="0" w:space="0" w:color="auto"/>
        <w:right w:val="none" w:sz="0" w:space="0" w:color="auto"/>
      </w:divBdr>
    </w:div>
    <w:div w:id="421726328">
      <w:bodyDiv w:val="1"/>
      <w:marLeft w:val="0"/>
      <w:marRight w:val="0"/>
      <w:marTop w:val="0"/>
      <w:marBottom w:val="0"/>
      <w:divBdr>
        <w:top w:val="none" w:sz="0" w:space="0" w:color="auto"/>
        <w:left w:val="none" w:sz="0" w:space="0" w:color="auto"/>
        <w:bottom w:val="none" w:sz="0" w:space="0" w:color="auto"/>
        <w:right w:val="none" w:sz="0" w:space="0" w:color="auto"/>
      </w:divBdr>
    </w:div>
    <w:div w:id="421755094">
      <w:bodyDiv w:val="1"/>
      <w:marLeft w:val="0"/>
      <w:marRight w:val="0"/>
      <w:marTop w:val="0"/>
      <w:marBottom w:val="0"/>
      <w:divBdr>
        <w:top w:val="none" w:sz="0" w:space="0" w:color="auto"/>
        <w:left w:val="none" w:sz="0" w:space="0" w:color="auto"/>
        <w:bottom w:val="none" w:sz="0" w:space="0" w:color="auto"/>
        <w:right w:val="none" w:sz="0" w:space="0" w:color="auto"/>
      </w:divBdr>
    </w:div>
    <w:div w:id="421800222">
      <w:bodyDiv w:val="1"/>
      <w:marLeft w:val="0"/>
      <w:marRight w:val="0"/>
      <w:marTop w:val="0"/>
      <w:marBottom w:val="0"/>
      <w:divBdr>
        <w:top w:val="none" w:sz="0" w:space="0" w:color="auto"/>
        <w:left w:val="none" w:sz="0" w:space="0" w:color="auto"/>
        <w:bottom w:val="none" w:sz="0" w:space="0" w:color="auto"/>
        <w:right w:val="none" w:sz="0" w:space="0" w:color="auto"/>
      </w:divBdr>
    </w:div>
    <w:div w:id="421878703">
      <w:bodyDiv w:val="1"/>
      <w:marLeft w:val="0"/>
      <w:marRight w:val="0"/>
      <w:marTop w:val="0"/>
      <w:marBottom w:val="0"/>
      <w:divBdr>
        <w:top w:val="none" w:sz="0" w:space="0" w:color="auto"/>
        <w:left w:val="none" w:sz="0" w:space="0" w:color="auto"/>
        <w:bottom w:val="none" w:sz="0" w:space="0" w:color="auto"/>
        <w:right w:val="none" w:sz="0" w:space="0" w:color="auto"/>
      </w:divBdr>
    </w:div>
    <w:div w:id="421881265">
      <w:bodyDiv w:val="1"/>
      <w:marLeft w:val="0"/>
      <w:marRight w:val="0"/>
      <w:marTop w:val="0"/>
      <w:marBottom w:val="0"/>
      <w:divBdr>
        <w:top w:val="none" w:sz="0" w:space="0" w:color="auto"/>
        <w:left w:val="none" w:sz="0" w:space="0" w:color="auto"/>
        <w:bottom w:val="none" w:sz="0" w:space="0" w:color="auto"/>
        <w:right w:val="none" w:sz="0" w:space="0" w:color="auto"/>
      </w:divBdr>
    </w:div>
    <w:div w:id="421921403">
      <w:bodyDiv w:val="1"/>
      <w:marLeft w:val="0"/>
      <w:marRight w:val="0"/>
      <w:marTop w:val="0"/>
      <w:marBottom w:val="0"/>
      <w:divBdr>
        <w:top w:val="none" w:sz="0" w:space="0" w:color="auto"/>
        <w:left w:val="none" w:sz="0" w:space="0" w:color="auto"/>
        <w:bottom w:val="none" w:sz="0" w:space="0" w:color="auto"/>
        <w:right w:val="none" w:sz="0" w:space="0" w:color="auto"/>
      </w:divBdr>
    </w:div>
    <w:div w:id="421922232">
      <w:bodyDiv w:val="1"/>
      <w:marLeft w:val="0"/>
      <w:marRight w:val="0"/>
      <w:marTop w:val="0"/>
      <w:marBottom w:val="0"/>
      <w:divBdr>
        <w:top w:val="none" w:sz="0" w:space="0" w:color="auto"/>
        <w:left w:val="none" w:sz="0" w:space="0" w:color="auto"/>
        <w:bottom w:val="none" w:sz="0" w:space="0" w:color="auto"/>
        <w:right w:val="none" w:sz="0" w:space="0" w:color="auto"/>
      </w:divBdr>
    </w:div>
    <w:div w:id="421991255">
      <w:bodyDiv w:val="1"/>
      <w:marLeft w:val="0"/>
      <w:marRight w:val="0"/>
      <w:marTop w:val="0"/>
      <w:marBottom w:val="0"/>
      <w:divBdr>
        <w:top w:val="none" w:sz="0" w:space="0" w:color="auto"/>
        <w:left w:val="none" w:sz="0" w:space="0" w:color="auto"/>
        <w:bottom w:val="none" w:sz="0" w:space="0" w:color="auto"/>
        <w:right w:val="none" w:sz="0" w:space="0" w:color="auto"/>
      </w:divBdr>
    </w:div>
    <w:div w:id="421994593">
      <w:bodyDiv w:val="1"/>
      <w:marLeft w:val="0"/>
      <w:marRight w:val="0"/>
      <w:marTop w:val="0"/>
      <w:marBottom w:val="0"/>
      <w:divBdr>
        <w:top w:val="none" w:sz="0" w:space="0" w:color="auto"/>
        <w:left w:val="none" w:sz="0" w:space="0" w:color="auto"/>
        <w:bottom w:val="none" w:sz="0" w:space="0" w:color="auto"/>
        <w:right w:val="none" w:sz="0" w:space="0" w:color="auto"/>
      </w:divBdr>
    </w:div>
    <w:div w:id="422065758">
      <w:bodyDiv w:val="1"/>
      <w:marLeft w:val="0"/>
      <w:marRight w:val="0"/>
      <w:marTop w:val="0"/>
      <w:marBottom w:val="0"/>
      <w:divBdr>
        <w:top w:val="none" w:sz="0" w:space="0" w:color="auto"/>
        <w:left w:val="none" w:sz="0" w:space="0" w:color="auto"/>
        <w:bottom w:val="none" w:sz="0" w:space="0" w:color="auto"/>
        <w:right w:val="none" w:sz="0" w:space="0" w:color="auto"/>
      </w:divBdr>
    </w:div>
    <w:div w:id="422075296">
      <w:bodyDiv w:val="1"/>
      <w:marLeft w:val="0"/>
      <w:marRight w:val="0"/>
      <w:marTop w:val="0"/>
      <w:marBottom w:val="0"/>
      <w:divBdr>
        <w:top w:val="none" w:sz="0" w:space="0" w:color="auto"/>
        <w:left w:val="none" w:sz="0" w:space="0" w:color="auto"/>
        <w:bottom w:val="none" w:sz="0" w:space="0" w:color="auto"/>
        <w:right w:val="none" w:sz="0" w:space="0" w:color="auto"/>
      </w:divBdr>
    </w:div>
    <w:div w:id="422144355">
      <w:bodyDiv w:val="1"/>
      <w:marLeft w:val="0"/>
      <w:marRight w:val="0"/>
      <w:marTop w:val="0"/>
      <w:marBottom w:val="0"/>
      <w:divBdr>
        <w:top w:val="none" w:sz="0" w:space="0" w:color="auto"/>
        <w:left w:val="none" w:sz="0" w:space="0" w:color="auto"/>
        <w:bottom w:val="none" w:sz="0" w:space="0" w:color="auto"/>
        <w:right w:val="none" w:sz="0" w:space="0" w:color="auto"/>
      </w:divBdr>
    </w:div>
    <w:div w:id="422145267">
      <w:bodyDiv w:val="1"/>
      <w:marLeft w:val="0"/>
      <w:marRight w:val="0"/>
      <w:marTop w:val="0"/>
      <w:marBottom w:val="0"/>
      <w:divBdr>
        <w:top w:val="none" w:sz="0" w:space="0" w:color="auto"/>
        <w:left w:val="none" w:sz="0" w:space="0" w:color="auto"/>
        <w:bottom w:val="none" w:sz="0" w:space="0" w:color="auto"/>
        <w:right w:val="none" w:sz="0" w:space="0" w:color="auto"/>
      </w:divBdr>
    </w:div>
    <w:div w:id="422262679">
      <w:bodyDiv w:val="1"/>
      <w:marLeft w:val="0"/>
      <w:marRight w:val="0"/>
      <w:marTop w:val="0"/>
      <w:marBottom w:val="0"/>
      <w:divBdr>
        <w:top w:val="none" w:sz="0" w:space="0" w:color="auto"/>
        <w:left w:val="none" w:sz="0" w:space="0" w:color="auto"/>
        <w:bottom w:val="none" w:sz="0" w:space="0" w:color="auto"/>
        <w:right w:val="none" w:sz="0" w:space="0" w:color="auto"/>
      </w:divBdr>
    </w:div>
    <w:div w:id="422382309">
      <w:bodyDiv w:val="1"/>
      <w:marLeft w:val="0"/>
      <w:marRight w:val="0"/>
      <w:marTop w:val="0"/>
      <w:marBottom w:val="0"/>
      <w:divBdr>
        <w:top w:val="none" w:sz="0" w:space="0" w:color="auto"/>
        <w:left w:val="none" w:sz="0" w:space="0" w:color="auto"/>
        <w:bottom w:val="none" w:sz="0" w:space="0" w:color="auto"/>
        <w:right w:val="none" w:sz="0" w:space="0" w:color="auto"/>
      </w:divBdr>
    </w:div>
    <w:div w:id="422410494">
      <w:bodyDiv w:val="1"/>
      <w:marLeft w:val="0"/>
      <w:marRight w:val="0"/>
      <w:marTop w:val="0"/>
      <w:marBottom w:val="0"/>
      <w:divBdr>
        <w:top w:val="none" w:sz="0" w:space="0" w:color="auto"/>
        <w:left w:val="none" w:sz="0" w:space="0" w:color="auto"/>
        <w:bottom w:val="none" w:sz="0" w:space="0" w:color="auto"/>
        <w:right w:val="none" w:sz="0" w:space="0" w:color="auto"/>
      </w:divBdr>
    </w:div>
    <w:div w:id="422534315">
      <w:bodyDiv w:val="1"/>
      <w:marLeft w:val="0"/>
      <w:marRight w:val="0"/>
      <w:marTop w:val="0"/>
      <w:marBottom w:val="0"/>
      <w:divBdr>
        <w:top w:val="none" w:sz="0" w:space="0" w:color="auto"/>
        <w:left w:val="none" w:sz="0" w:space="0" w:color="auto"/>
        <w:bottom w:val="none" w:sz="0" w:space="0" w:color="auto"/>
        <w:right w:val="none" w:sz="0" w:space="0" w:color="auto"/>
      </w:divBdr>
    </w:div>
    <w:div w:id="422579374">
      <w:bodyDiv w:val="1"/>
      <w:marLeft w:val="0"/>
      <w:marRight w:val="0"/>
      <w:marTop w:val="0"/>
      <w:marBottom w:val="0"/>
      <w:divBdr>
        <w:top w:val="none" w:sz="0" w:space="0" w:color="auto"/>
        <w:left w:val="none" w:sz="0" w:space="0" w:color="auto"/>
        <w:bottom w:val="none" w:sz="0" w:space="0" w:color="auto"/>
        <w:right w:val="none" w:sz="0" w:space="0" w:color="auto"/>
      </w:divBdr>
    </w:div>
    <w:div w:id="422606232">
      <w:bodyDiv w:val="1"/>
      <w:marLeft w:val="0"/>
      <w:marRight w:val="0"/>
      <w:marTop w:val="0"/>
      <w:marBottom w:val="0"/>
      <w:divBdr>
        <w:top w:val="none" w:sz="0" w:space="0" w:color="auto"/>
        <w:left w:val="none" w:sz="0" w:space="0" w:color="auto"/>
        <w:bottom w:val="none" w:sz="0" w:space="0" w:color="auto"/>
        <w:right w:val="none" w:sz="0" w:space="0" w:color="auto"/>
      </w:divBdr>
    </w:div>
    <w:div w:id="422645876">
      <w:bodyDiv w:val="1"/>
      <w:marLeft w:val="0"/>
      <w:marRight w:val="0"/>
      <w:marTop w:val="0"/>
      <w:marBottom w:val="0"/>
      <w:divBdr>
        <w:top w:val="none" w:sz="0" w:space="0" w:color="auto"/>
        <w:left w:val="none" w:sz="0" w:space="0" w:color="auto"/>
        <w:bottom w:val="none" w:sz="0" w:space="0" w:color="auto"/>
        <w:right w:val="none" w:sz="0" w:space="0" w:color="auto"/>
      </w:divBdr>
    </w:div>
    <w:div w:id="422648609">
      <w:bodyDiv w:val="1"/>
      <w:marLeft w:val="0"/>
      <w:marRight w:val="0"/>
      <w:marTop w:val="0"/>
      <w:marBottom w:val="0"/>
      <w:divBdr>
        <w:top w:val="none" w:sz="0" w:space="0" w:color="auto"/>
        <w:left w:val="none" w:sz="0" w:space="0" w:color="auto"/>
        <w:bottom w:val="none" w:sz="0" w:space="0" w:color="auto"/>
        <w:right w:val="none" w:sz="0" w:space="0" w:color="auto"/>
      </w:divBdr>
    </w:div>
    <w:div w:id="422649069">
      <w:bodyDiv w:val="1"/>
      <w:marLeft w:val="0"/>
      <w:marRight w:val="0"/>
      <w:marTop w:val="0"/>
      <w:marBottom w:val="0"/>
      <w:divBdr>
        <w:top w:val="none" w:sz="0" w:space="0" w:color="auto"/>
        <w:left w:val="none" w:sz="0" w:space="0" w:color="auto"/>
        <w:bottom w:val="none" w:sz="0" w:space="0" w:color="auto"/>
        <w:right w:val="none" w:sz="0" w:space="0" w:color="auto"/>
      </w:divBdr>
    </w:div>
    <w:div w:id="422649265">
      <w:bodyDiv w:val="1"/>
      <w:marLeft w:val="0"/>
      <w:marRight w:val="0"/>
      <w:marTop w:val="0"/>
      <w:marBottom w:val="0"/>
      <w:divBdr>
        <w:top w:val="none" w:sz="0" w:space="0" w:color="auto"/>
        <w:left w:val="none" w:sz="0" w:space="0" w:color="auto"/>
        <w:bottom w:val="none" w:sz="0" w:space="0" w:color="auto"/>
        <w:right w:val="none" w:sz="0" w:space="0" w:color="auto"/>
      </w:divBdr>
    </w:div>
    <w:div w:id="422649330">
      <w:bodyDiv w:val="1"/>
      <w:marLeft w:val="0"/>
      <w:marRight w:val="0"/>
      <w:marTop w:val="0"/>
      <w:marBottom w:val="0"/>
      <w:divBdr>
        <w:top w:val="none" w:sz="0" w:space="0" w:color="auto"/>
        <w:left w:val="none" w:sz="0" w:space="0" w:color="auto"/>
        <w:bottom w:val="none" w:sz="0" w:space="0" w:color="auto"/>
        <w:right w:val="none" w:sz="0" w:space="0" w:color="auto"/>
      </w:divBdr>
    </w:div>
    <w:div w:id="422726537">
      <w:bodyDiv w:val="1"/>
      <w:marLeft w:val="0"/>
      <w:marRight w:val="0"/>
      <w:marTop w:val="0"/>
      <w:marBottom w:val="0"/>
      <w:divBdr>
        <w:top w:val="none" w:sz="0" w:space="0" w:color="auto"/>
        <w:left w:val="none" w:sz="0" w:space="0" w:color="auto"/>
        <w:bottom w:val="none" w:sz="0" w:space="0" w:color="auto"/>
        <w:right w:val="none" w:sz="0" w:space="0" w:color="auto"/>
      </w:divBdr>
    </w:div>
    <w:div w:id="422841259">
      <w:bodyDiv w:val="1"/>
      <w:marLeft w:val="0"/>
      <w:marRight w:val="0"/>
      <w:marTop w:val="0"/>
      <w:marBottom w:val="0"/>
      <w:divBdr>
        <w:top w:val="none" w:sz="0" w:space="0" w:color="auto"/>
        <w:left w:val="none" w:sz="0" w:space="0" w:color="auto"/>
        <w:bottom w:val="none" w:sz="0" w:space="0" w:color="auto"/>
        <w:right w:val="none" w:sz="0" w:space="0" w:color="auto"/>
      </w:divBdr>
    </w:div>
    <w:div w:id="422842647">
      <w:bodyDiv w:val="1"/>
      <w:marLeft w:val="0"/>
      <w:marRight w:val="0"/>
      <w:marTop w:val="0"/>
      <w:marBottom w:val="0"/>
      <w:divBdr>
        <w:top w:val="none" w:sz="0" w:space="0" w:color="auto"/>
        <w:left w:val="none" w:sz="0" w:space="0" w:color="auto"/>
        <w:bottom w:val="none" w:sz="0" w:space="0" w:color="auto"/>
        <w:right w:val="none" w:sz="0" w:space="0" w:color="auto"/>
      </w:divBdr>
    </w:div>
    <w:div w:id="422843553">
      <w:bodyDiv w:val="1"/>
      <w:marLeft w:val="0"/>
      <w:marRight w:val="0"/>
      <w:marTop w:val="0"/>
      <w:marBottom w:val="0"/>
      <w:divBdr>
        <w:top w:val="none" w:sz="0" w:space="0" w:color="auto"/>
        <w:left w:val="none" w:sz="0" w:space="0" w:color="auto"/>
        <w:bottom w:val="none" w:sz="0" w:space="0" w:color="auto"/>
        <w:right w:val="none" w:sz="0" w:space="0" w:color="auto"/>
      </w:divBdr>
    </w:div>
    <w:div w:id="422846915">
      <w:bodyDiv w:val="1"/>
      <w:marLeft w:val="0"/>
      <w:marRight w:val="0"/>
      <w:marTop w:val="0"/>
      <w:marBottom w:val="0"/>
      <w:divBdr>
        <w:top w:val="none" w:sz="0" w:space="0" w:color="auto"/>
        <w:left w:val="none" w:sz="0" w:space="0" w:color="auto"/>
        <w:bottom w:val="none" w:sz="0" w:space="0" w:color="auto"/>
        <w:right w:val="none" w:sz="0" w:space="0" w:color="auto"/>
      </w:divBdr>
    </w:div>
    <w:div w:id="422848558">
      <w:bodyDiv w:val="1"/>
      <w:marLeft w:val="0"/>
      <w:marRight w:val="0"/>
      <w:marTop w:val="0"/>
      <w:marBottom w:val="0"/>
      <w:divBdr>
        <w:top w:val="none" w:sz="0" w:space="0" w:color="auto"/>
        <w:left w:val="none" w:sz="0" w:space="0" w:color="auto"/>
        <w:bottom w:val="none" w:sz="0" w:space="0" w:color="auto"/>
        <w:right w:val="none" w:sz="0" w:space="0" w:color="auto"/>
      </w:divBdr>
    </w:div>
    <w:div w:id="422922715">
      <w:bodyDiv w:val="1"/>
      <w:marLeft w:val="0"/>
      <w:marRight w:val="0"/>
      <w:marTop w:val="0"/>
      <w:marBottom w:val="0"/>
      <w:divBdr>
        <w:top w:val="none" w:sz="0" w:space="0" w:color="auto"/>
        <w:left w:val="none" w:sz="0" w:space="0" w:color="auto"/>
        <w:bottom w:val="none" w:sz="0" w:space="0" w:color="auto"/>
        <w:right w:val="none" w:sz="0" w:space="0" w:color="auto"/>
      </w:divBdr>
    </w:div>
    <w:div w:id="422923016">
      <w:bodyDiv w:val="1"/>
      <w:marLeft w:val="0"/>
      <w:marRight w:val="0"/>
      <w:marTop w:val="0"/>
      <w:marBottom w:val="0"/>
      <w:divBdr>
        <w:top w:val="none" w:sz="0" w:space="0" w:color="auto"/>
        <w:left w:val="none" w:sz="0" w:space="0" w:color="auto"/>
        <w:bottom w:val="none" w:sz="0" w:space="0" w:color="auto"/>
        <w:right w:val="none" w:sz="0" w:space="0" w:color="auto"/>
      </w:divBdr>
    </w:div>
    <w:div w:id="422993642">
      <w:bodyDiv w:val="1"/>
      <w:marLeft w:val="0"/>
      <w:marRight w:val="0"/>
      <w:marTop w:val="0"/>
      <w:marBottom w:val="0"/>
      <w:divBdr>
        <w:top w:val="none" w:sz="0" w:space="0" w:color="auto"/>
        <w:left w:val="none" w:sz="0" w:space="0" w:color="auto"/>
        <w:bottom w:val="none" w:sz="0" w:space="0" w:color="auto"/>
        <w:right w:val="none" w:sz="0" w:space="0" w:color="auto"/>
      </w:divBdr>
    </w:div>
    <w:div w:id="422996101">
      <w:bodyDiv w:val="1"/>
      <w:marLeft w:val="0"/>
      <w:marRight w:val="0"/>
      <w:marTop w:val="0"/>
      <w:marBottom w:val="0"/>
      <w:divBdr>
        <w:top w:val="none" w:sz="0" w:space="0" w:color="auto"/>
        <w:left w:val="none" w:sz="0" w:space="0" w:color="auto"/>
        <w:bottom w:val="none" w:sz="0" w:space="0" w:color="auto"/>
        <w:right w:val="none" w:sz="0" w:space="0" w:color="auto"/>
      </w:divBdr>
    </w:div>
    <w:div w:id="422998050">
      <w:bodyDiv w:val="1"/>
      <w:marLeft w:val="0"/>
      <w:marRight w:val="0"/>
      <w:marTop w:val="0"/>
      <w:marBottom w:val="0"/>
      <w:divBdr>
        <w:top w:val="none" w:sz="0" w:space="0" w:color="auto"/>
        <w:left w:val="none" w:sz="0" w:space="0" w:color="auto"/>
        <w:bottom w:val="none" w:sz="0" w:space="0" w:color="auto"/>
        <w:right w:val="none" w:sz="0" w:space="0" w:color="auto"/>
      </w:divBdr>
    </w:div>
    <w:div w:id="423107623">
      <w:bodyDiv w:val="1"/>
      <w:marLeft w:val="0"/>
      <w:marRight w:val="0"/>
      <w:marTop w:val="0"/>
      <w:marBottom w:val="0"/>
      <w:divBdr>
        <w:top w:val="none" w:sz="0" w:space="0" w:color="auto"/>
        <w:left w:val="none" w:sz="0" w:space="0" w:color="auto"/>
        <w:bottom w:val="none" w:sz="0" w:space="0" w:color="auto"/>
        <w:right w:val="none" w:sz="0" w:space="0" w:color="auto"/>
      </w:divBdr>
    </w:div>
    <w:div w:id="423107654">
      <w:bodyDiv w:val="1"/>
      <w:marLeft w:val="0"/>
      <w:marRight w:val="0"/>
      <w:marTop w:val="0"/>
      <w:marBottom w:val="0"/>
      <w:divBdr>
        <w:top w:val="none" w:sz="0" w:space="0" w:color="auto"/>
        <w:left w:val="none" w:sz="0" w:space="0" w:color="auto"/>
        <w:bottom w:val="none" w:sz="0" w:space="0" w:color="auto"/>
        <w:right w:val="none" w:sz="0" w:space="0" w:color="auto"/>
      </w:divBdr>
    </w:div>
    <w:div w:id="423111615">
      <w:bodyDiv w:val="1"/>
      <w:marLeft w:val="0"/>
      <w:marRight w:val="0"/>
      <w:marTop w:val="0"/>
      <w:marBottom w:val="0"/>
      <w:divBdr>
        <w:top w:val="none" w:sz="0" w:space="0" w:color="auto"/>
        <w:left w:val="none" w:sz="0" w:space="0" w:color="auto"/>
        <w:bottom w:val="none" w:sz="0" w:space="0" w:color="auto"/>
        <w:right w:val="none" w:sz="0" w:space="0" w:color="auto"/>
      </w:divBdr>
    </w:div>
    <w:div w:id="423113743">
      <w:bodyDiv w:val="1"/>
      <w:marLeft w:val="0"/>
      <w:marRight w:val="0"/>
      <w:marTop w:val="0"/>
      <w:marBottom w:val="0"/>
      <w:divBdr>
        <w:top w:val="none" w:sz="0" w:space="0" w:color="auto"/>
        <w:left w:val="none" w:sz="0" w:space="0" w:color="auto"/>
        <w:bottom w:val="none" w:sz="0" w:space="0" w:color="auto"/>
        <w:right w:val="none" w:sz="0" w:space="0" w:color="auto"/>
      </w:divBdr>
    </w:div>
    <w:div w:id="423234074">
      <w:bodyDiv w:val="1"/>
      <w:marLeft w:val="0"/>
      <w:marRight w:val="0"/>
      <w:marTop w:val="0"/>
      <w:marBottom w:val="0"/>
      <w:divBdr>
        <w:top w:val="none" w:sz="0" w:space="0" w:color="auto"/>
        <w:left w:val="none" w:sz="0" w:space="0" w:color="auto"/>
        <w:bottom w:val="none" w:sz="0" w:space="0" w:color="auto"/>
        <w:right w:val="none" w:sz="0" w:space="0" w:color="auto"/>
      </w:divBdr>
    </w:div>
    <w:div w:id="423264001">
      <w:bodyDiv w:val="1"/>
      <w:marLeft w:val="0"/>
      <w:marRight w:val="0"/>
      <w:marTop w:val="0"/>
      <w:marBottom w:val="0"/>
      <w:divBdr>
        <w:top w:val="none" w:sz="0" w:space="0" w:color="auto"/>
        <w:left w:val="none" w:sz="0" w:space="0" w:color="auto"/>
        <w:bottom w:val="none" w:sz="0" w:space="0" w:color="auto"/>
        <w:right w:val="none" w:sz="0" w:space="0" w:color="auto"/>
      </w:divBdr>
    </w:div>
    <w:div w:id="423303913">
      <w:bodyDiv w:val="1"/>
      <w:marLeft w:val="0"/>
      <w:marRight w:val="0"/>
      <w:marTop w:val="0"/>
      <w:marBottom w:val="0"/>
      <w:divBdr>
        <w:top w:val="none" w:sz="0" w:space="0" w:color="auto"/>
        <w:left w:val="none" w:sz="0" w:space="0" w:color="auto"/>
        <w:bottom w:val="none" w:sz="0" w:space="0" w:color="auto"/>
        <w:right w:val="none" w:sz="0" w:space="0" w:color="auto"/>
      </w:divBdr>
    </w:div>
    <w:div w:id="423377292">
      <w:bodyDiv w:val="1"/>
      <w:marLeft w:val="0"/>
      <w:marRight w:val="0"/>
      <w:marTop w:val="0"/>
      <w:marBottom w:val="0"/>
      <w:divBdr>
        <w:top w:val="none" w:sz="0" w:space="0" w:color="auto"/>
        <w:left w:val="none" w:sz="0" w:space="0" w:color="auto"/>
        <w:bottom w:val="none" w:sz="0" w:space="0" w:color="auto"/>
        <w:right w:val="none" w:sz="0" w:space="0" w:color="auto"/>
      </w:divBdr>
    </w:div>
    <w:div w:id="423381134">
      <w:bodyDiv w:val="1"/>
      <w:marLeft w:val="0"/>
      <w:marRight w:val="0"/>
      <w:marTop w:val="0"/>
      <w:marBottom w:val="0"/>
      <w:divBdr>
        <w:top w:val="none" w:sz="0" w:space="0" w:color="auto"/>
        <w:left w:val="none" w:sz="0" w:space="0" w:color="auto"/>
        <w:bottom w:val="none" w:sz="0" w:space="0" w:color="auto"/>
        <w:right w:val="none" w:sz="0" w:space="0" w:color="auto"/>
      </w:divBdr>
    </w:div>
    <w:div w:id="423381151">
      <w:bodyDiv w:val="1"/>
      <w:marLeft w:val="0"/>
      <w:marRight w:val="0"/>
      <w:marTop w:val="0"/>
      <w:marBottom w:val="0"/>
      <w:divBdr>
        <w:top w:val="none" w:sz="0" w:space="0" w:color="auto"/>
        <w:left w:val="none" w:sz="0" w:space="0" w:color="auto"/>
        <w:bottom w:val="none" w:sz="0" w:space="0" w:color="auto"/>
        <w:right w:val="none" w:sz="0" w:space="0" w:color="auto"/>
      </w:divBdr>
    </w:div>
    <w:div w:id="423384020">
      <w:bodyDiv w:val="1"/>
      <w:marLeft w:val="0"/>
      <w:marRight w:val="0"/>
      <w:marTop w:val="0"/>
      <w:marBottom w:val="0"/>
      <w:divBdr>
        <w:top w:val="none" w:sz="0" w:space="0" w:color="auto"/>
        <w:left w:val="none" w:sz="0" w:space="0" w:color="auto"/>
        <w:bottom w:val="none" w:sz="0" w:space="0" w:color="auto"/>
        <w:right w:val="none" w:sz="0" w:space="0" w:color="auto"/>
      </w:divBdr>
    </w:div>
    <w:div w:id="423384730">
      <w:bodyDiv w:val="1"/>
      <w:marLeft w:val="0"/>
      <w:marRight w:val="0"/>
      <w:marTop w:val="0"/>
      <w:marBottom w:val="0"/>
      <w:divBdr>
        <w:top w:val="none" w:sz="0" w:space="0" w:color="auto"/>
        <w:left w:val="none" w:sz="0" w:space="0" w:color="auto"/>
        <w:bottom w:val="none" w:sz="0" w:space="0" w:color="auto"/>
        <w:right w:val="none" w:sz="0" w:space="0" w:color="auto"/>
      </w:divBdr>
    </w:div>
    <w:div w:id="423453126">
      <w:bodyDiv w:val="1"/>
      <w:marLeft w:val="0"/>
      <w:marRight w:val="0"/>
      <w:marTop w:val="0"/>
      <w:marBottom w:val="0"/>
      <w:divBdr>
        <w:top w:val="none" w:sz="0" w:space="0" w:color="auto"/>
        <w:left w:val="none" w:sz="0" w:space="0" w:color="auto"/>
        <w:bottom w:val="none" w:sz="0" w:space="0" w:color="auto"/>
        <w:right w:val="none" w:sz="0" w:space="0" w:color="auto"/>
      </w:divBdr>
    </w:div>
    <w:div w:id="423453434">
      <w:bodyDiv w:val="1"/>
      <w:marLeft w:val="0"/>
      <w:marRight w:val="0"/>
      <w:marTop w:val="0"/>
      <w:marBottom w:val="0"/>
      <w:divBdr>
        <w:top w:val="none" w:sz="0" w:space="0" w:color="auto"/>
        <w:left w:val="none" w:sz="0" w:space="0" w:color="auto"/>
        <w:bottom w:val="none" w:sz="0" w:space="0" w:color="auto"/>
        <w:right w:val="none" w:sz="0" w:space="0" w:color="auto"/>
      </w:divBdr>
    </w:div>
    <w:div w:id="423572688">
      <w:bodyDiv w:val="1"/>
      <w:marLeft w:val="0"/>
      <w:marRight w:val="0"/>
      <w:marTop w:val="0"/>
      <w:marBottom w:val="0"/>
      <w:divBdr>
        <w:top w:val="none" w:sz="0" w:space="0" w:color="auto"/>
        <w:left w:val="none" w:sz="0" w:space="0" w:color="auto"/>
        <w:bottom w:val="none" w:sz="0" w:space="0" w:color="auto"/>
        <w:right w:val="none" w:sz="0" w:space="0" w:color="auto"/>
      </w:divBdr>
    </w:div>
    <w:div w:id="423575629">
      <w:bodyDiv w:val="1"/>
      <w:marLeft w:val="0"/>
      <w:marRight w:val="0"/>
      <w:marTop w:val="0"/>
      <w:marBottom w:val="0"/>
      <w:divBdr>
        <w:top w:val="none" w:sz="0" w:space="0" w:color="auto"/>
        <w:left w:val="none" w:sz="0" w:space="0" w:color="auto"/>
        <w:bottom w:val="none" w:sz="0" w:space="0" w:color="auto"/>
        <w:right w:val="none" w:sz="0" w:space="0" w:color="auto"/>
      </w:divBdr>
    </w:div>
    <w:div w:id="423844943">
      <w:bodyDiv w:val="1"/>
      <w:marLeft w:val="0"/>
      <w:marRight w:val="0"/>
      <w:marTop w:val="0"/>
      <w:marBottom w:val="0"/>
      <w:divBdr>
        <w:top w:val="none" w:sz="0" w:space="0" w:color="auto"/>
        <w:left w:val="none" w:sz="0" w:space="0" w:color="auto"/>
        <w:bottom w:val="none" w:sz="0" w:space="0" w:color="auto"/>
        <w:right w:val="none" w:sz="0" w:space="0" w:color="auto"/>
      </w:divBdr>
    </w:div>
    <w:div w:id="423913788">
      <w:bodyDiv w:val="1"/>
      <w:marLeft w:val="0"/>
      <w:marRight w:val="0"/>
      <w:marTop w:val="0"/>
      <w:marBottom w:val="0"/>
      <w:divBdr>
        <w:top w:val="none" w:sz="0" w:space="0" w:color="auto"/>
        <w:left w:val="none" w:sz="0" w:space="0" w:color="auto"/>
        <w:bottom w:val="none" w:sz="0" w:space="0" w:color="auto"/>
        <w:right w:val="none" w:sz="0" w:space="0" w:color="auto"/>
      </w:divBdr>
    </w:div>
    <w:div w:id="423916872">
      <w:bodyDiv w:val="1"/>
      <w:marLeft w:val="0"/>
      <w:marRight w:val="0"/>
      <w:marTop w:val="0"/>
      <w:marBottom w:val="0"/>
      <w:divBdr>
        <w:top w:val="none" w:sz="0" w:space="0" w:color="auto"/>
        <w:left w:val="none" w:sz="0" w:space="0" w:color="auto"/>
        <w:bottom w:val="none" w:sz="0" w:space="0" w:color="auto"/>
        <w:right w:val="none" w:sz="0" w:space="0" w:color="auto"/>
      </w:divBdr>
    </w:div>
    <w:div w:id="423916879">
      <w:bodyDiv w:val="1"/>
      <w:marLeft w:val="0"/>
      <w:marRight w:val="0"/>
      <w:marTop w:val="0"/>
      <w:marBottom w:val="0"/>
      <w:divBdr>
        <w:top w:val="none" w:sz="0" w:space="0" w:color="auto"/>
        <w:left w:val="none" w:sz="0" w:space="0" w:color="auto"/>
        <w:bottom w:val="none" w:sz="0" w:space="0" w:color="auto"/>
        <w:right w:val="none" w:sz="0" w:space="0" w:color="auto"/>
      </w:divBdr>
    </w:div>
    <w:div w:id="423962413">
      <w:bodyDiv w:val="1"/>
      <w:marLeft w:val="0"/>
      <w:marRight w:val="0"/>
      <w:marTop w:val="0"/>
      <w:marBottom w:val="0"/>
      <w:divBdr>
        <w:top w:val="none" w:sz="0" w:space="0" w:color="auto"/>
        <w:left w:val="none" w:sz="0" w:space="0" w:color="auto"/>
        <w:bottom w:val="none" w:sz="0" w:space="0" w:color="auto"/>
        <w:right w:val="none" w:sz="0" w:space="0" w:color="auto"/>
      </w:divBdr>
    </w:div>
    <w:div w:id="423964371">
      <w:bodyDiv w:val="1"/>
      <w:marLeft w:val="0"/>
      <w:marRight w:val="0"/>
      <w:marTop w:val="0"/>
      <w:marBottom w:val="0"/>
      <w:divBdr>
        <w:top w:val="none" w:sz="0" w:space="0" w:color="auto"/>
        <w:left w:val="none" w:sz="0" w:space="0" w:color="auto"/>
        <w:bottom w:val="none" w:sz="0" w:space="0" w:color="auto"/>
        <w:right w:val="none" w:sz="0" w:space="0" w:color="auto"/>
      </w:divBdr>
    </w:div>
    <w:div w:id="424032195">
      <w:bodyDiv w:val="1"/>
      <w:marLeft w:val="0"/>
      <w:marRight w:val="0"/>
      <w:marTop w:val="0"/>
      <w:marBottom w:val="0"/>
      <w:divBdr>
        <w:top w:val="none" w:sz="0" w:space="0" w:color="auto"/>
        <w:left w:val="none" w:sz="0" w:space="0" w:color="auto"/>
        <w:bottom w:val="none" w:sz="0" w:space="0" w:color="auto"/>
        <w:right w:val="none" w:sz="0" w:space="0" w:color="auto"/>
      </w:divBdr>
    </w:div>
    <w:div w:id="424039190">
      <w:bodyDiv w:val="1"/>
      <w:marLeft w:val="0"/>
      <w:marRight w:val="0"/>
      <w:marTop w:val="0"/>
      <w:marBottom w:val="0"/>
      <w:divBdr>
        <w:top w:val="none" w:sz="0" w:space="0" w:color="auto"/>
        <w:left w:val="none" w:sz="0" w:space="0" w:color="auto"/>
        <w:bottom w:val="none" w:sz="0" w:space="0" w:color="auto"/>
        <w:right w:val="none" w:sz="0" w:space="0" w:color="auto"/>
      </w:divBdr>
    </w:div>
    <w:div w:id="424108506">
      <w:bodyDiv w:val="1"/>
      <w:marLeft w:val="0"/>
      <w:marRight w:val="0"/>
      <w:marTop w:val="0"/>
      <w:marBottom w:val="0"/>
      <w:divBdr>
        <w:top w:val="none" w:sz="0" w:space="0" w:color="auto"/>
        <w:left w:val="none" w:sz="0" w:space="0" w:color="auto"/>
        <w:bottom w:val="none" w:sz="0" w:space="0" w:color="auto"/>
        <w:right w:val="none" w:sz="0" w:space="0" w:color="auto"/>
      </w:divBdr>
    </w:div>
    <w:div w:id="424114977">
      <w:bodyDiv w:val="1"/>
      <w:marLeft w:val="0"/>
      <w:marRight w:val="0"/>
      <w:marTop w:val="0"/>
      <w:marBottom w:val="0"/>
      <w:divBdr>
        <w:top w:val="none" w:sz="0" w:space="0" w:color="auto"/>
        <w:left w:val="none" w:sz="0" w:space="0" w:color="auto"/>
        <w:bottom w:val="none" w:sz="0" w:space="0" w:color="auto"/>
        <w:right w:val="none" w:sz="0" w:space="0" w:color="auto"/>
      </w:divBdr>
    </w:div>
    <w:div w:id="424115129">
      <w:bodyDiv w:val="1"/>
      <w:marLeft w:val="0"/>
      <w:marRight w:val="0"/>
      <w:marTop w:val="0"/>
      <w:marBottom w:val="0"/>
      <w:divBdr>
        <w:top w:val="none" w:sz="0" w:space="0" w:color="auto"/>
        <w:left w:val="none" w:sz="0" w:space="0" w:color="auto"/>
        <w:bottom w:val="none" w:sz="0" w:space="0" w:color="auto"/>
        <w:right w:val="none" w:sz="0" w:space="0" w:color="auto"/>
      </w:divBdr>
    </w:div>
    <w:div w:id="424154161">
      <w:bodyDiv w:val="1"/>
      <w:marLeft w:val="0"/>
      <w:marRight w:val="0"/>
      <w:marTop w:val="0"/>
      <w:marBottom w:val="0"/>
      <w:divBdr>
        <w:top w:val="none" w:sz="0" w:space="0" w:color="auto"/>
        <w:left w:val="none" w:sz="0" w:space="0" w:color="auto"/>
        <w:bottom w:val="none" w:sz="0" w:space="0" w:color="auto"/>
        <w:right w:val="none" w:sz="0" w:space="0" w:color="auto"/>
      </w:divBdr>
    </w:div>
    <w:div w:id="424158689">
      <w:bodyDiv w:val="1"/>
      <w:marLeft w:val="0"/>
      <w:marRight w:val="0"/>
      <w:marTop w:val="0"/>
      <w:marBottom w:val="0"/>
      <w:divBdr>
        <w:top w:val="none" w:sz="0" w:space="0" w:color="auto"/>
        <w:left w:val="none" w:sz="0" w:space="0" w:color="auto"/>
        <w:bottom w:val="none" w:sz="0" w:space="0" w:color="auto"/>
        <w:right w:val="none" w:sz="0" w:space="0" w:color="auto"/>
      </w:divBdr>
    </w:div>
    <w:div w:id="424232231">
      <w:bodyDiv w:val="1"/>
      <w:marLeft w:val="0"/>
      <w:marRight w:val="0"/>
      <w:marTop w:val="0"/>
      <w:marBottom w:val="0"/>
      <w:divBdr>
        <w:top w:val="none" w:sz="0" w:space="0" w:color="auto"/>
        <w:left w:val="none" w:sz="0" w:space="0" w:color="auto"/>
        <w:bottom w:val="none" w:sz="0" w:space="0" w:color="auto"/>
        <w:right w:val="none" w:sz="0" w:space="0" w:color="auto"/>
      </w:divBdr>
    </w:div>
    <w:div w:id="424305899">
      <w:bodyDiv w:val="1"/>
      <w:marLeft w:val="0"/>
      <w:marRight w:val="0"/>
      <w:marTop w:val="0"/>
      <w:marBottom w:val="0"/>
      <w:divBdr>
        <w:top w:val="none" w:sz="0" w:space="0" w:color="auto"/>
        <w:left w:val="none" w:sz="0" w:space="0" w:color="auto"/>
        <w:bottom w:val="none" w:sz="0" w:space="0" w:color="auto"/>
        <w:right w:val="none" w:sz="0" w:space="0" w:color="auto"/>
      </w:divBdr>
    </w:div>
    <w:div w:id="424375905">
      <w:bodyDiv w:val="1"/>
      <w:marLeft w:val="0"/>
      <w:marRight w:val="0"/>
      <w:marTop w:val="0"/>
      <w:marBottom w:val="0"/>
      <w:divBdr>
        <w:top w:val="none" w:sz="0" w:space="0" w:color="auto"/>
        <w:left w:val="none" w:sz="0" w:space="0" w:color="auto"/>
        <w:bottom w:val="none" w:sz="0" w:space="0" w:color="auto"/>
        <w:right w:val="none" w:sz="0" w:space="0" w:color="auto"/>
      </w:divBdr>
    </w:div>
    <w:div w:id="424423787">
      <w:bodyDiv w:val="1"/>
      <w:marLeft w:val="0"/>
      <w:marRight w:val="0"/>
      <w:marTop w:val="0"/>
      <w:marBottom w:val="0"/>
      <w:divBdr>
        <w:top w:val="none" w:sz="0" w:space="0" w:color="auto"/>
        <w:left w:val="none" w:sz="0" w:space="0" w:color="auto"/>
        <w:bottom w:val="none" w:sz="0" w:space="0" w:color="auto"/>
        <w:right w:val="none" w:sz="0" w:space="0" w:color="auto"/>
      </w:divBdr>
    </w:div>
    <w:div w:id="424500431">
      <w:bodyDiv w:val="1"/>
      <w:marLeft w:val="0"/>
      <w:marRight w:val="0"/>
      <w:marTop w:val="0"/>
      <w:marBottom w:val="0"/>
      <w:divBdr>
        <w:top w:val="none" w:sz="0" w:space="0" w:color="auto"/>
        <w:left w:val="none" w:sz="0" w:space="0" w:color="auto"/>
        <w:bottom w:val="none" w:sz="0" w:space="0" w:color="auto"/>
        <w:right w:val="none" w:sz="0" w:space="0" w:color="auto"/>
      </w:divBdr>
    </w:div>
    <w:div w:id="424543071">
      <w:bodyDiv w:val="1"/>
      <w:marLeft w:val="0"/>
      <w:marRight w:val="0"/>
      <w:marTop w:val="0"/>
      <w:marBottom w:val="0"/>
      <w:divBdr>
        <w:top w:val="none" w:sz="0" w:space="0" w:color="auto"/>
        <w:left w:val="none" w:sz="0" w:space="0" w:color="auto"/>
        <w:bottom w:val="none" w:sz="0" w:space="0" w:color="auto"/>
        <w:right w:val="none" w:sz="0" w:space="0" w:color="auto"/>
      </w:divBdr>
    </w:div>
    <w:div w:id="424692911">
      <w:bodyDiv w:val="1"/>
      <w:marLeft w:val="0"/>
      <w:marRight w:val="0"/>
      <w:marTop w:val="0"/>
      <w:marBottom w:val="0"/>
      <w:divBdr>
        <w:top w:val="none" w:sz="0" w:space="0" w:color="auto"/>
        <w:left w:val="none" w:sz="0" w:space="0" w:color="auto"/>
        <w:bottom w:val="none" w:sz="0" w:space="0" w:color="auto"/>
        <w:right w:val="none" w:sz="0" w:space="0" w:color="auto"/>
      </w:divBdr>
    </w:div>
    <w:div w:id="424739103">
      <w:bodyDiv w:val="1"/>
      <w:marLeft w:val="0"/>
      <w:marRight w:val="0"/>
      <w:marTop w:val="0"/>
      <w:marBottom w:val="0"/>
      <w:divBdr>
        <w:top w:val="none" w:sz="0" w:space="0" w:color="auto"/>
        <w:left w:val="none" w:sz="0" w:space="0" w:color="auto"/>
        <w:bottom w:val="none" w:sz="0" w:space="0" w:color="auto"/>
        <w:right w:val="none" w:sz="0" w:space="0" w:color="auto"/>
      </w:divBdr>
    </w:div>
    <w:div w:id="424767920">
      <w:bodyDiv w:val="1"/>
      <w:marLeft w:val="0"/>
      <w:marRight w:val="0"/>
      <w:marTop w:val="0"/>
      <w:marBottom w:val="0"/>
      <w:divBdr>
        <w:top w:val="none" w:sz="0" w:space="0" w:color="auto"/>
        <w:left w:val="none" w:sz="0" w:space="0" w:color="auto"/>
        <w:bottom w:val="none" w:sz="0" w:space="0" w:color="auto"/>
        <w:right w:val="none" w:sz="0" w:space="0" w:color="auto"/>
      </w:divBdr>
    </w:div>
    <w:div w:id="424811114">
      <w:bodyDiv w:val="1"/>
      <w:marLeft w:val="0"/>
      <w:marRight w:val="0"/>
      <w:marTop w:val="0"/>
      <w:marBottom w:val="0"/>
      <w:divBdr>
        <w:top w:val="none" w:sz="0" w:space="0" w:color="auto"/>
        <w:left w:val="none" w:sz="0" w:space="0" w:color="auto"/>
        <w:bottom w:val="none" w:sz="0" w:space="0" w:color="auto"/>
        <w:right w:val="none" w:sz="0" w:space="0" w:color="auto"/>
      </w:divBdr>
    </w:div>
    <w:div w:id="424813273">
      <w:bodyDiv w:val="1"/>
      <w:marLeft w:val="0"/>
      <w:marRight w:val="0"/>
      <w:marTop w:val="0"/>
      <w:marBottom w:val="0"/>
      <w:divBdr>
        <w:top w:val="none" w:sz="0" w:space="0" w:color="auto"/>
        <w:left w:val="none" w:sz="0" w:space="0" w:color="auto"/>
        <w:bottom w:val="none" w:sz="0" w:space="0" w:color="auto"/>
        <w:right w:val="none" w:sz="0" w:space="0" w:color="auto"/>
      </w:divBdr>
    </w:div>
    <w:div w:id="424813996">
      <w:bodyDiv w:val="1"/>
      <w:marLeft w:val="0"/>
      <w:marRight w:val="0"/>
      <w:marTop w:val="0"/>
      <w:marBottom w:val="0"/>
      <w:divBdr>
        <w:top w:val="none" w:sz="0" w:space="0" w:color="auto"/>
        <w:left w:val="none" w:sz="0" w:space="0" w:color="auto"/>
        <w:bottom w:val="none" w:sz="0" w:space="0" w:color="auto"/>
        <w:right w:val="none" w:sz="0" w:space="0" w:color="auto"/>
      </w:divBdr>
    </w:div>
    <w:div w:id="424881211">
      <w:bodyDiv w:val="1"/>
      <w:marLeft w:val="0"/>
      <w:marRight w:val="0"/>
      <w:marTop w:val="0"/>
      <w:marBottom w:val="0"/>
      <w:divBdr>
        <w:top w:val="none" w:sz="0" w:space="0" w:color="auto"/>
        <w:left w:val="none" w:sz="0" w:space="0" w:color="auto"/>
        <w:bottom w:val="none" w:sz="0" w:space="0" w:color="auto"/>
        <w:right w:val="none" w:sz="0" w:space="0" w:color="auto"/>
      </w:divBdr>
    </w:div>
    <w:div w:id="424887678">
      <w:bodyDiv w:val="1"/>
      <w:marLeft w:val="0"/>
      <w:marRight w:val="0"/>
      <w:marTop w:val="0"/>
      <w:marBottom w:val="0"/>
      <w:divBdr>
        <w:top w:val="none" w:sz="0" w:space="0" w:color="auto"/>
        <w:left w:val="none" w:sz="0" w:space="0" w:color="auto"/>
        <w:bottom w:val="none" w:sz="0" w:space="0" w:color="auto"/>
        <w:right w:val="none" w:sz="0" w:space="0" w:color="auto"/>
      </w:divBdr>
    </w:div>
    <w:div w:id="424960250">
      <w:bodyDiv w:val="1"/>
      <w:marLeft w:val="0"/>
      <w:marRight w:val="0"/>
      <w:marTop w:val="0"/>
      <w:marBottom w:val="0"/>
      <w:divBdr>
        <w:top w:val="none" w:sz="0" w:space="0" w:color="auto"/>
        <w:left w:val="none" w:sz="0" w:space="0" w:color="auto"/>
        <w:bottom w:val="none" w:sz="0" w:space="0" w:color="auto"/>
        <w:right w:val="none" w:sz="0" w:space="0" w:color="auto"/>
      </w:divBdr>
    </w:div>
    <w:div w:id="425003000">
      <w:bodyDiv w:val="1"/>
      <w:marLeft w:val="0"/>
      <w:marRight w:val="0"/>
      <w:marTop w:val="0"/>
      <w:marBottom w:val="0"/>
      <w:divBdr>
        <w:top w:val="none" w:sz="0" w:space="0" w:color="auto"/>
        <w:left w:val="none" w:sz="0" w:space="0" w:color="auto"/>
        <w:bottom w:val="none" w:sz="0" w:space="0" w:color="auto"/>
        <w:right w:val="none" w:sz="0" w:space="0" w:color="auto"/>
      </w:divBdr>
    </w:div>
    <w:div w:id="425076104">
      <w:bodyDiv w:val="1"/>
      <w:marLeft w:val="0"/>
      <w:marRight w:val="0"/>
      <w:marTop w:val="0"/>
      <w:marBottom w:val="0"/>
      <w:divBdr>
        <w:top w:val="none" w:sz="0" w:space="0" w:color="auto"/>
        <w:left w:val="none" w:sz="0" w:space="0" w:color="auto"/>
        <w:bottom w:val="none" w:sz="0" w:space="0" w:color="auto"/>
        <w:right w:val="none" w:sz="0" w:space="0" w:color="auto"/>
      </w:divBdr>
    </w:div>
    <w:div w:id="425228504">
      <w:bodyDiv w:val="1"/>
      <w:marLeft w:val="0"/>
      <w:marRight w:val="0"/>
      <w:marTop w:val="0"/>
      <w:marBottom w:val="0"/>
      <w:divBdr>
        <w:top w:val="none" w:sz="0" w:space="0" w:color="auto"/>
        <w:left w:val="none" w:sz="0" w:space="0" w:color="auto"/>
        <w:bottom w:val="none" w:sz="0" w:space="0" w:color="auto"/>
        <w:right w:val="none" w:sz="0" w:space="0" w:color="auto"/>
      </w:divBdr>
    </w:div>
    <w:div w:id="425268476">
      <w:bodyDiv w:val="1"/>
      <w:marLeft w:val="0"/>
      <w:marRight w:val="0"/>
      <w:marTop w:val="0"/>
      <w:marBottom w:val="0"/>
      <w:divBdr>
        <w:top w:val="none" w:sz="0" w:space="0" w:color="auto"/>
        <w:left w:val="none" w:sz="0" w:space="0" w:color="auto"/>
        <w:bottom w:val="none" w:sz="0" w:space="0" w:color="auto"/>
        <w:right w:val="none" w:sz="0" w:space="0" w:color="auto"/>
      </w:divBdr>
    </w:div>
    <w:div w:id="425272639">
      <w:bodyDiv w:val="1"/>
      <w:marLeft w:val="0"/>
      <w:marRight w:val="0"/>
      <w:marTop w:val="0"/>
      <w:marBottom w:val="0"/>
      <w:divBdr>
        <w:top w:val="none" w:sz="0" w:space="0" w:color="auto"/>
        <w:left w:val="none" w:sz="0" w:space="0" w:color="auto"/>
        <w:bottom w:val="none" w:sz="0" w:space="0" w:color="auto"/>
        <w:right w:val="none" w:sz="0" w:space="0" w:color="auto"/>
      </w:divBdr>
    </w:div>
    <w:div w:id="425273961">
      <w:bodyDiv w:val="1"/>
      <w:marLeft w:val="0"/>
      <w:marRight w:val="0"/>
      <w:marTop w:val="0"/>
      <w:marBottom w:val="0"/>
      <w:divBdr>
        <w:top w:val="none" w:sz="0" w:space="0" w:color="auto"/>
        <w:left w:val="none" w:sz="0" w:space="0" w:color="auto"/>
        <w:bottom w:val="none" w:sz="0" w:space="0" w:color="auto"/>
        <w:right w:val="none" w:sz="0" w:space="0" w:color="auto"/>
      </w:divBdr>
    </w:div>
    <w:div w:id="425344527">
      <w:bodyDiv w:val="1"/>
      <w:marLeft w:val="0"/>
      <w:marRight w:val="0"/>
      <w:marTop w:val="0"/>
      <w:marBottom w:val="0"/>
      <w:divBdr>
        <w:top w:val="none" w:sz="0" w:space="0" w:color="auto"/>
        <w:left w:val="none" w:sz="0" w:space="0" w:color="auto"/>
        <w:bottom w:val="none" w:sz="0" w:space="0" w:color="auto"/>
        <w:right w:val="none" w:sz="0" w:space="0" w:color="auto"/>
      </w:divBdr>
    </w:div>
    <w:div w:id="425351384">
      <w:bodyDiv w:val="1"/>
      <w:marLeft w:val="0"/>
      <w:marRight w:val="0"/>
      <w:marTop w:val="0"/>
      <w:marBottom w:val="0"/>
      <w:divBdr>
        <w:top w:val="none" w:sz="0" w:space="0" w:color="auto"/>
        <w:left w:val="none" w:sz="0" w:space="0" w:color="auto"/>
        <w:bottom w:val="none" w:sz="0" w:space="0" w:color="auto"/>
        <w:right w:val="none" w:sz="0" w:space="0" w:color="auto"/>
      </w:divBdr>
    </w:div>
    <w:div w:id="425418099">
      <w:bodyDiv w:val="1"/>
      <w:marLeft w:val="0"/>
      <w:marRight w:val="0"/>
      <w:marTop w:val="0"/>
      <w:marBottom w:val="0"/>
      <w:divBdr>
        <w:top w:val="none" w:sz="0" w:space="0" w:color="auto"/>
        <w:left w:val="none" w:sz="0" w:space="0" w:color="auto"/>
        <w:bottom w:val="none" w:sz="0" w:space="0" w:color="auto"/>
        <w:right w:val="none" w:sz="0" w:space="0" w:color="auto"/>
      </w:divBdr>
    </w:div>
    <w:div w:id="425463542">
      <w:bodyDiv w:val="1"/>
      <w:marLeft w:val="0"/>
      <w:marRight w:val="0"/>
      <w:marTop w:val="0"/>
      <w:marBottom w:val="0"/>
      <w:divBdr>
        <w:top w:val="none" w:sz="0" w:space="0" w:color="auto"/>
        <w:left w:val="none" w:sz="0" w:space="0" w:color="auto"/>
        <w:bottom w:val="none" w:sz="0" w:space="0" w:color="auto"/>
        <w:right w:val="none" w:sz="0" w:space="0" w:color="auto"/>
      </w:divBdr>
    </w:div>
    <w:div w:id="425463740">
      <w:bodyDiv w:val="1"/>
      <w:marLeft w:val="0"/>
      <w:marRight w:val="0"/>
      <w:marTop w:val="0"/>
      <w:marBottom w:val="0"/>
      <w:divBdr>
        <w:top w:val="none" w:sz="0" w:space="0" w:color="auto"/>
        <w:left w:val="none" w:sz="0" w:space="0" w:color="auto"/>
        <w:bottom w:val="none" w:sz="0" w:space="0" w:color="auto"/>
        <w:right w:val="none" w:sz="0" w:space="0" w:color="auto"/>
      </w:divBdr>
    </w:div>
    <w:div w:id="425468528">
      <w:bodyDiv w:val="1"/>
      <w:marLeft w:val="0"/>
      <w:marRight w:val="0"/>
      <w:marTop w:val="0"/>
      <w:marBottom w:val="0"/>
      <w:divBdr>
        <w:top w:val="none" w:sz="0" w:space="0" w:color="auto"/>
        <w:left w:val="none" w:sz="0" w:space="0" w:color="auto"/>
        <w:bottom w:val="none" w:sz="0" w:space="0" w:color="auto"/>
        <w:right w:val="none" w:sz="0" w:space="0" w:color="auto"/>
      </w:divBdr>
    </w:div>
    <w:div w:id="425468934">
      <w:bodyDiv w:val="1"/>
      <w:marLeft w:val="0"/>
      <w:marRight w:val="0"/>
      <w:marTop w:val="0"/>
      <w:marBottom w:val="0"/>
      <w:divBdr>
        <w:top w:val="none" w:sz="0" w:space="0" w:color="auto"/>
        <w:left w:val="none" w:sz="0" w:space="0" w:color="auto"/>
        <w:bottom w:val="none" w:sz="0" w:space="0" w:color="auto"/>
        <w:right w:val="none" w:sz="0" w:space="0" w:color="auto"/>
      </w:divBdr>
    </w:div>
    <w:div w:id="425540343">
      <w:bodyDiv w:val="1"/>
      <w:marLeft w:val="0"/>
      <w:marRight w:val="0"/>
      <w:marTop w:val="0"/>
      <w:marBottom w:val="0"/>
      <w:divBdr>
        <w:top w:val="none" w:sz="0" w:space="0" w:color="auto"/>
        <w:left w:val="none" w:sz="0" w:space="0" w:color="auto"/>
        <w:bottom w:val="none" w:sz="0" w:space="0" w:color="auto"/>
        <w:right w:val="none" w:sz="0" w:space="0" w:color="auto"/>
      </w:divBdr>
    </w:div>
    <w:div w:id="425658759">
      <w:bodyDiv w:val="1"/>
      <w:marLeft w:val="0"/>
      <w:marRight w:val="0"/>
      <w:marTop w:val="0"/>
      <w:marBottom w:val="0"/>
      <w:divBdr>
        <w:top w:val="none" w:sz="0" w:space="0" w:color="auto"/>
        <w:left w:val="none" w:sz="0" w:space="0" w:color="auto"/>
        <w:bottom w:val="none" w:sz="0" w:space="0" w:color="auto"/>
        <w:right w:val="none" w:sz="0" w:space="0" w:color="auto"/>
      </w:divBdr>
    </w:div>
    <w:div w:id="425659147">
      <w:bodyDiv w:val="1"/>
      <w:marLeft w:val="0"/>
      <w:marRight w:val="0"/>
      <w:marTop w:val="0"/>
      <w:marBottom w:val="0"/>
      <w:divBdr>
        <w:top w:val="none" w:sz="0" w:space="0" w:color="auto"/>
        <w:left w:val="none" w:sz="0" w:space="0" w:color="auto"/>
        <w:bottom w:val="none" w:sz="0" w:space="0" w:color="auto"/>
        <w:right w:val="none" w:sz="0" w:space="0" w:color="auto"/>
      </w:divBdr>
    </w:div>
    <w:div w:id="425660335">
      <w:bodyDiv w:val="1"/>
      <w:marLeft w:val="0"/>
      <w:marRight w:val="0"/>
      <w:marTop w:val="0"/>
      <w:marBottom w:val="0"/>
      <w:divBdr>
        <w:top w:val="none" w:sz="0" w:space="0" w:color="auto"/>
        <w:left w:val="none" w:sz="0" w:space="0" w:color="auto"/>
        <w:bottom w:val="none" w:sz="0" w:space="0" w:color="auto"/>
        <w:right w:val="none" w:sz="0" w:space="0" w:color="auto"/>
      </w:divBdr>
    </w:div>
    <w:div w:id="425732437">
      <w:bodyDiv w:val="1"/>
      <w:marLeft w:val="0"/>
      <w:marRight w:val="0"/>
      <w:marTop w:val="0"/>
      <w:marBottom w:val="0"/>
      <w:divBdr>
        <w:top w:val="none" w:sz="0" w:space="0" w:color="auto"/>
        <w:left w:val="none" w:sz="0" w:space="0" w:color="auto"/>
        <w:bottom w:val="none" w:sz="0" w:space="0" w:color="auto"/>
        <w:right w:val="none" w:sz="0" w:space="0" w:color="auto"/>
      </w:divBdr>
    </w:div>
    <w:div w:id="425734840">
      <w:bodyDiv w:val="1"/>
      <w:marLeft w:val="0"/>
      <w:marRight w:val="0"/>
      <w:marTop w:val="0"/>
      <w:marBottom w:val="0"/>
      <w:divBdr>
        <w:top w:val="none" w:sz="0" w:space="0" w:color="auto"/>
        <w:left w:val="none" w:sz="0" w:space="0" w:color="auto"/>
        <w:bottom w:val="none" w:sz="0" w:space="0" w:color="auto"/>
        <w:right w:val="none" w:sz="0" w:space="0" w:color="auto"/>
      </w:divBdr>
    </w:div>
    <w:div w:id="425735144">
      <w:bodyDiv w:val="1"/>
      <w:marLeft w:val="0"/>
      <w:marRight w:val="0"/>
      <w:marTop w:val="0"/>
      <w:marBottom w:val="0"/>
      <w:divBdr>
        <w:top w:val="none" w:sz="0" w:space="0" w:color="auto"/>
        <w:left w:val="none" w:sz="0" w:space="0" w:color="auto"/>
        <w:bottom w:val="none" w:sz="0" w:space="0" w:color="auto"/>
        <w:right w:val="none" w:sz="0" w:space="0" w:color="auto"/>
      </w:divBdr>
    </w:div>
    <w:div w:id="425736935">
      <w:bodyDiv w:val="1"/>
      <w:marLeft w:val="0"/>
      <w:marRight w:val="0"/>
      <w:marTop w:val="0"/>
      <w:marBottom w:val="0"/>
      <w:divBdr>
        <w:top w:val="none" w:sz="0" w:space="0" w:color="auto"/>
        <w:left w:val="none" w:sz="0" w:space="0" w:color="auto"/>
        <w:bottom w:val="none" w:sz="0" w:space="0" w:color="auto"/>
        <w:right w:val="none" w:sz="0" w:space="0" w:color="auto"/>
      </w:divBdr>
    </w:div>
    <w:div w:id="425883699">
      <w:bodyDiv w:val="1"/>
      <w:marLeft w:val="0"/>
      <w:marRight w:val="0"/>
      <w:marTop w:val="0"/>
      <w:marBottom w:val="0"/>
      <w:divBdr>
        <w:top w:val="none" w:sz="0" w:space="0" w:color="auto"/>
        <w:left w:val="none" w:sz="0" w:space="0" w:color="auto"/>
        <w:bottom w:val="none" w:sz="0" w:space="0" w:color="auto"/>
        <w:right w:val="none" w:sz="0" w:space="0" w:color="auto"/>
      </w:divBdr>
    </w:div>
    <w:div w:id="425922981">
      <w:bodyDiv w:val="1"/>
      <w:marLeft w:val="0"/>
      <w:marRight w:val="0"/>
      <w:marTop w:val="0"/>
      <w:marBottom w:val="0"/>
      <w:divBdr>
        <w:top w:val="none" w:sz="0" w:space="0" w:color="auto"/>
        <w:left w:val="none" w:sz="0" w:space="0" w:color="auto"/>
        <w:bottom w:val="none" w:sz="0" w:space="0" w:color="auto"/>
        <w:right w:val="none" w:sz="0" w:space="0" w:color="auto"/>
      </w:divBdr>
    </w:div>
    <w:div w:id="425923181">
      <w:bodyDiv w:val="1"/>
      <w:marLeft w:val="0"/>
      <w:marRight w:val="0"/>
      <w:marTop w:val="0"/>
      <w:marBottom w:val="0"/>
      <w:divBdr>
        <w:top w:val="none" w:sz="0" w:space="0" w:color="auto"/>
        <w:left w:val="none" w:sz="0" w:space="0" w:color="auto"/>
        <w:bottom w:val="none" w:sz="0" w:space="0" w:color="auto"/>
        <w:right w:val="none" w:sz="0" w:space="0" w:color="auto"/>
      </w:divBdr>
    </w:div>
    <w:div w:id="425999564">
      <w:bodyDiv w:val="1"/>
      <w:marLeft w:val="0"/>
      <w:marRight w:val="0"/>
      <w:marTop w:val="0"/>
      <w:marBottom w:val="0"/>
      <w:divBdr>
        <w:top w:val="none" w:sz="0" w:space="0" w:color="auto"/>
        <w:left w:val="none" w:sz="0" w:space="0" w:color="auto"/>
        <w:bottom w:val="none" w:sz="0" w:space="0" w:color="auto"/>
        <w:right w:val="none" w:sz="0" w:space="0" w:color="auto"/>
      </w:divBdr>
    </w:div>
    <w:div w:id="426002889">
      <w:bodyDiv w:val="1"/>
      <w:marLeft w:val="0"/>
      <w:marRight w:val="0"/>
      <w:marTop w:val="0"/>
      <w:marBottom w:val="0"/>
      <w:divBdr>
        <w:top w:val="none" w:sz="0" w:space="0" w:color="auto"/>
        <w:left w:val="none" w:sz="0" w:space="0" w:color="auto"/>
        <w:bottom w:val="none" w:sz="0" w:space="0" w:color="auto"/>
        <w:right w:val="none" w:sz="0" w:space="0" w:color="auto"/>
      </w:divBdr>
    </w:div>
    <w:div w:id="426006735">
      <w:bodyDiv w:val="1"/>
      <w:marLeft w:val="0"/>
      <w:marRight w:val="0"/>
      <w:marTop w:val="0"/>
      <w:marBottom w:val="0"/>
      <w:divBdr>
        <w:top w:val="none" w:sz="0" w:space="0" w:color="auto"/>
        <w:left w:val="none" w:sz="0" w:space="0" w:color="auto"/>
        <w:bottom w:val="none" w:sz="0" w:space="0" w:color="auto"/>
        <w:right w:val="none" w:sz="0" w:space="0" w:color="auto"/>
      </w:divBdr>
    </w:div>
    <w:div w:id="426118524">
      <w:bodyDiv w:val="1"/>
      <w:marLeft w:val="0"/>
      <w:marRight w:val="0"/>
      <w:marTop w:val="0"/>
      <w:marBottom w:val="0"/>
      <w:divBdr>
        <w:top w:val="none" w:sz="0" w:space="0" w:color="auto"/>
        <w:left w:val="none" w:sz="0" w:space="0" w:color="auto"/>
        <w:bottom w:val="none" w:sz="0" w:space="0" w:color="auto"/>
        <w:right w:val="none" w:sz="0" w:space="0" w:color="auto"/>
      </w:divBdr>
    </w:div>
    <w:div w:id="426119407">
      <w:bodyDiv w:val="1"/>
      <w:marLeft w:val="0"/>
      <w:marRight w:val="0"/>
      <w:marTop w:val="0"/>
      <w:marBottom w:val="0"/>
      <w:divBdr>
        <w:top w:val="none" w:sz="0" w:space="0" w:color="auto"/>
        <w:left w:val="none" w:sz="0" w:space="0" w:color="auto"/>
        <w:bottom w:val="none" w:sz="0" w:space="0" w:color="auto"/>
        <w:right w:val="none" w:sz="0" w:space="0" w:color="auto"/>
      </w:divBdr>
    </w:div>
    <w:div w:id="426190737">
      <w:bodyDiv w:val="1"/>
      <w:marLeft w:val="0"/>
      <w:marRight w:val="0"/>
      <w:marTop w:val="0"/>
      <w:marBottom w:val="0"/>
      <w:divBdr>
        <w:top w:val="none" w:sz="0" w:space="0" w:color="auto"/>
        <w:left w:val="none" w:sz="0" w:space="0" w:color="auto"/>
        <w:bottom w:val="none" w:sz="0" w:space="0" w:color="auto"/>
        <w:right w:val="none" w:sz="0" w:space="0" w:color="auto"/>
      </w:divBdr>
    </w:div>
    <w:div w:id="426267873">
      <w:bodyDiv w:val="1"/>
      <w:marLeft w:val="0"/>
      <w:marRight w:val="0"/>
      <w:marTop w:val="0"/>
      <w:marBottom w:val="0"/>
      <w:divBdr>
        <w:top w:val="none" w:sz="0" w:space="0" w:color="auto"/>
        <w:left w:val="none" w:sz="0" w:space="0" w:color="auto"/>
        <w:bottom w:val="none" w:sz="0" w:space="0" w:color="auto"/>
        <w:right w:val="none" w:sz="0" w:space="0" w:color="auto"/>
      </w:divBdr>
    </w:div>
    <w:div w:id="426268401">
      <w:bodyDiv w:val="1"/>
      <w:marLeft w:val="0"/>
      <w:marRight w:val="0"/>
      <w:marTop w:val="0"/>
      <w:marBottom w:val="0"/>
      <w:divBdr>
        <w:top w:val="none" w:sz="0" w:space="0" w:color="auto"/>
        <w:left w:val="none" w:sz="0" w:space="0" w:color="auto"/>
        <w:bottom w:val="none" w:sz="0" w:space="0" w:color="auto"/>
        <w:right w:val="none" w:sz="0" w:space="0" w:color="auto"/>
      </w:divBdr>
    </w:div>
    <w:div w:id="426273883">
      <w:bodyDiv w:val="1"/>
      <w:marLeft w:val="0"/>
      <w:marRight w:val="0"/>
      <w:marTop w:val="0"/>
      <w:marBottom w:val="0"/>
      <w:divBdr>
        <w:top w:val="none" w:sz="0" w:space="0" w:color="auto"/>
        <w:left w:val="none" w:sz="0" w:space="0" w:color="auto"/>
        <w:bottom w:val="none" w:sz="0" w:space="0" w:color="auto"/>
        <w:right w:val="none" w:sz="0" w:space="0" w:color="auto"/>
      </w:divBdr>
    </w:div>
    <w:div w:id="426275066">
      <w:bodyDiv w:val="1"/>
      <w:marLeft w:val="0"/>
      <w:marRight w:val="0"/>
      <w:marTop w:val="0"/>
      <w:marBottom w:val="0"/>
      <w:divBdr>
        <w:top w:val="none" w:sz="0" w:space="0" w:color="auto"/>
        <w:left w:val="none" w:sz="0" w:space="0" w:color="auto"/>
        <w:bottom w:val="none" w:sz="0" w:space="0" w:color="auto"/>
        <w:right w:val="none" w:sz="0" w:space="0" w:color="auto"/>
      </w:divBdr>
    </w:div>
    <w:div w:id="426388152">
      <w:bodyDiv w:val="1"/>
      <w:marLeft w:val="0"/>
      <w:marRight w:val="0"/>
      <w:marTop w:val="0"/>
      <w:marBottom w:val="0"/>
      <w:divBdr>
        <w:top w:val="none" w:sz="0" w:space="0" w:color="auto"/>
        <w:left w:val="none" w:sz="0" w:space="0" w:color="auto"/>
        <w:bottom w:val="none" w:sz="0" w:space="0" w:color="auto"/>
        <w:right w:val="none" w:sz="0" w:space="0" w:color="auto"/>
      </w:divBdr>
    </w:div>
    <w:div w:id="426388918">
      <w:bodyDiv w:val="1"/>
      <w:marLeft w:val="0"/>
      <w:marRight w:val="0"/>
      <w:marTop w:val="0"/>
      <w:marBottom w:val="0"/>
      <w:divBdr>
        <w:top w:val="none" w:sz="0" w:space="0" w:color="auto"/>
        <w:left w:val="none" w:sz="0" w:space="0" w:color="auto"/>
        <w:bottom w:val="none" w:sz="0" w:space="0" w:color="auto"/>
        <w:right w:val="none" w:sz="0" w:space="0" w:color="auto"/>
      </w:divBdr>
    </w:div>
    <w:div w:id="426468944">
      <w:bodyDiv w:val="1"/>
      <w:marLeft w:val="0"/>
      <w:marRight w:val="0"/>
      <w:marTop w:val="0"/>
      <w:marBottom w:val="0"/>
      <w:divBdr>
        <w:top w:val="none" w:sz="0" w:space="0" w:color="auto"/>
        <w:left w:val="none" w:sz="0" w:space="0" w:color="auto"/>
        <w:bottom w:val="none" w:sz="0" w:space="0" w:color="auto"/>
        <w:right w:val="none" w:sz="0" w:space="0" w:color="auto"/>
      </w:divBdr>
    </w:div>
    <w:div w:id="426583388">
      <w:bodyDiv w:val="1"/>
      <w:marLeft w:val="0"/>
      <w:marRight w:val="0"/>
      <w:marTop w:val="0"/>
      <w:marBottom w:val="0"/>
      <w:divBdr>
        <w:top w:val="none" w:sz="0" w:space="0" w:color="auto"/>
        <w:left w:val="none" w:sz="0" w:space="0" w:color="auto"/>
        <w:bottom w:val="none" w:sz="0" w:space="0" w:color="auto"/>
        <w:right w:val="none" w:sz="0" w:space="0" w:color="auto"/>
      </w:divBdr>
    </w:div>
    <w:div w:id="426732175">
      <w:bodyDiv w:val="1"/>
      <w:marLeft w:val="0"/>
      <w:marRight w:val="0"/>
      <w:marTop w:val="0"/>
      <w:marBottom w:val="0"/>
      <w:divBdr>
        <w:top w:val="none" w:sz="0" w:space="0" w:color="auto"/>
        <w:left w:val="none" w:sz="0" w:space="0" w:color="auto"/>
        <w:bottom w:val="none" w:sz="0" w:space="0" w:color="auto"/>
        <w:right w:val="none" w:sz="0" w:space="0" w:color="auto"/>
      </w:divBdr>
    </w:div>
    <w:div w:id="426736267">
      <w:bodyDiv w:val="1"/>
      <w:marLeft w:val="0"/>
      <w:marRight w:val="0"/>
      <w:marTop w:val="0"/>
      <w:marBottom w:val="0"/>
      <w:divBdr>
        <w:top w:val="none" w:sz="0" w:space="0" w:color="auto"/>
        <w:left w:val="none" w:sz="0" w:space="0" w:color="auto"/>
        <w:bottom w:val="none" w:sz="0" w:space="0" w:color="auto"/>
        <w:right w:val="none" w:sz="0" w:space="0" w:color="auto"/>
      </w:divBdr>
    </w:div>
    <w:div w:id="426777063">
      <w:bodyDiv w:val="1"/>
      <w:marLeft w:val="0"/>
      <w:marRight w:val="0"/>
      <w:marTop w:val="0"/>
      <w:marBottom w:val="0"/>
      <w:divBdr>
        <w:top w:val="none" w:sz="0" w:space="0" w:color="auto"/>
        <w:left w:val="none" w:sz="0" w:space="0" w:color="auto"/>
        <w:bottom w:val="none" w:sz="0" w:space="0" w:color="auto"/>
        <w:right w:val="none" w:sz="0" w:space="0" w:color="auto"/>
      </w:divBdr>
    </w:div>
    <w:div w:id="426778948">
      <w:bodyDiv w:val="1"/>
      <w:marLeft w:val="0"/>
      <w:marRight w:val="0"/>
      <w:marTop w:val="0"/>
      <w:marBottom w:val="0"/>
      <w:divBdr>
        <w:top w:val="none" w:sz="0" w:space="0" w:color="auto"/>
        <w:left w:val="none" w:sz="0" w:space="0" w:color="auto"/>
        <w:bottom w:val="none" w:sz="0" w:space="0" w:color="auto"/>
        <w:right w:val="none" w:sz="0" w:space="0" w:color="auto"/>
      </w:divBdr>
    </w:div>
    <w:div w:id="426850947">
      <w:bodyDiv w:val="1"/>
      <w:marLeft w:val="0"/>
      <w:marRight w:val="0"/>
      <w:marTop w:val="0"/>
      <w:marBottom w:val="0"/>
      <w:divBdr>
        <w:top w:val="none" w:sz="0" w:space="0" w:color="auto"/>
        <w:left w:val="none" w:sz="0" w:space="0" w:color="auto"/>
        <w:bottom w:val="none" w:sz="0" w:space="0" w:color="auto"/>
        <w:right w:val="none" w:sz="0" w:space="0" w:color="auto"/>
      </w:divBdr>
    </w:div>
    <w:div w:id="426927115">
      <w:bodyDiv w:val="1"/>
      <w:marLeft w:val="0"/>
      <w:marRight w:val="0"/>
      <w:marTop w:val="0"/>
      <w:marBottom w:val="0"/>
      <w:divBdr>
        <w:top w:val="none" w:sz="0" w:space="0" w:color="auto"/>
        <w:left w:val="none" w:sz="0" w:space="0" w:color="auto"/>
        <w:bottom w:val="none" w:sz="0" w:space="0" w:color="auto"/>
        <w:right w:val="none" w:sz="0" w:space="0" w:color="auto"/>
      </w:divBdr>
    </w:div>
    <w:div w:id="427039272">
      <w:bodyDiv w:val="1"/>
      <w:marLeft w:val="0"/>
      <w:marRight w:val="0"/>
      <w:marTop w:val="0"/>
      <w:marBottom w:val="0"/>
      <w:divBdr>
        <w:top w:val="none" w:sz="0" w:space="0" w:color="auto"/>
        <w:left w:val="none" w:sz="0" w:space="0" w:color="auto"/>
        <w:bottom w:val="none" w:sz="0" w:space="0" w:color="auto"/>
        <w:right w:val="none" w:sz="0" w:space="0" w:color="auto"/>
      </w:divBdr>
    </w:div>
    <w:div w:id="427043965">
      <w:bodyDiv w:val="1"/>
      <w:marLeft w:val="0"/>
      <w:marRight w:val="0"/>
      <w:marTop w:val="0"/>
      <w:marBottom w:val="0"/>
      <w:divBdr>
        <w:top w:val="none" w:sz="0" w:space="0" w:color="auto"/>
        <w:left w:val="none" w:sz="0" w:space="0" w:color="auto"/>
        <w:bottom w:val="none" w:sz="0" w:space="0" w:color="auto"/>
        <w:right w:val="none" w:sz="0" w:space="0" w:color="auto"/>
      </w:divBdr>
    </w:div>
    <w:div w:id="427048231">
      <w:bodyDiv w:val="1"/>
      <w:marLeft w:val="0"/>
      <w:marRight w:val="0"/>
      <w:marTop w:val="0"/>
      <w:marBottom w:val="0"/>
      <w:divBdr>
        <w:top w:val="none" w:sz="0" w:space="0" w:color="auto"/>
        <w:left w:val="none" w:sz="0" w:space="0" w:color="auto"/>
        <w:bottom w:val="none" w:sz="0" w:space="0" w:color="auto"/>
        <w:right w:val="none" w:sz="0" w:space="0" w:color="auto"/>
      </w:divBdr>
    </w:div>
    <w:div w:id="427120466">
      <w:bodyDiv w:val="1"/>
      <w:marLeft w:val="0"/>
      <w:marRight w:val="0"/>
      <w:marTop w:val="0"/>
      <w:marBottom w:val="0"/>
      <w:divBdr>
        <w:top w:val="none" w:sz="0" w:space="0" w:color="auto"/>
        <w:left w:val="none" w:sz="0" w:space="0" w:color="auto"/>
        <w:bottom w:val="none" w:sz="0" w:space="0" w:color="auto"/>
        <w:right w:val="none" w:sz="0" w:space="0" w:color="auto"/>
      </w:divBdr>
    </w:div>
    <w:div w:id="427164093">
      <w:bodyDiv w:val="1"/>
      <w:marLeft w:val="0"/>
      <w:marRight w:val="0"/>
      <w:marTop w:val="0"/>
      <w:marBottom w:val="0"/>
      <w:divBdr>
        <w:top w:val="none" w:sz="0" w:space="0" w:color="auto"/>
        <w:left w:val="none" w:sz="0" w:space="0" w:color="auto"/>
        <w:bottom w:val="none" w:sz="0" w:space="0" w:color="auto"/>
        <w:right w:val="none" w:sz="0" w:space="0" w:color="auto"/>
      </w:divBdr>
    </w:div>
    <w:div w:id="427191692">
      <w:bodyDiv w:val="1"/>
      <w:marLeft w:val="0"/>
      <w:marRight w:val="0"/>
      <w:marTop w:val="0"/>
      <w:marBottom w:val="0"/>
      <w:divBdr>
        <w:top w:val="none" w:sz="0" w:space="0" w:color="auto"/>
        <w:left w:val="none" w:sz="0" w:space="0" w:color="auto"/>
        <w:bottom w:val="none" w:sz="0" w:space="0" w:color="auto"/>
        <w:right w:val="none" w:sz="0" w:space="0" w:color="auto"/>
      </w:divBdr>
    </w:div>
    <w:div w:id="427233144">
      <w:bodyDiv w:val="1"/>
      <w:marLeft w:val="0"/>
      <w:marRight w:val="0"/>
      <w:marTop w:val="0"/>
      <w:marBottom w:val="0"/>
      <w:divBdr>
        <w:top w:val="none" w:sz="0" w:space="0" w:color="auto"/>
        <w:left w:val="none" w:sz="0" w:space="0" w:color="auto"/>
        <w:bottom w:val="none" w:sz="0" w:space="0" w:color="auto"/>
        <w:right w:val="none" w:sz="0" w:space="0" w:color="auto"/>
      </w:divBdr>
    </w:div>
    <w:div w:id="427242159">
      <w:bodyDiv w:val="1"/>
      <w:marLeft w:val="0"/>
      <w:marRight w:val="0"/>
      <w:marTop w:val="0"/>
      <w:marBottom w:val="0"/>
      <w:divBdr>
        <w:top w:val="none" w:sz="0" w:space="0" w:color="auto"/>
        <w:left w:val="none" w:sz="0" w:space="0" w:color="auto"/>
        <w:bottom w:val="none" w:sz="0" w:space="0" w:color="auto"/>
        <w:right w:val="none" w:sz="0" w:space="0" w:color="auto"/>
      </w:divBdr>
    </w:div>
    <w:div w:id="427312599">
      <w:bodyDiv w:val="1"/>
      <w:marLeft w:val="0"/>
      <w:marRight w:val="0"/>
      <w:marTop w:val="0"/>
      <w:marBottom w:val="0"/>
      <w:divBdr>
        <w:top w:val="none" w:sz="0" w:space="0" w:color="auto"/>
        <w:left w:val="none" w:sz="0" w:space="0" w:color="auto"/>
        <w:bottom w:val="none" w:sz="0" w:space="0" w:color="auto"/>
        <w:right w:val="none" w:sz="0" w:space="0" w:color="auto"/>
      </w:divBdr>
    </w:div>
    <w:div w:id="427314134">
      <w:bodyDiv w:val="1"/>
      <w:marLeft w:val="0"/>
      <w:marRight w:val="0"/>
      <w:marTop w:val="0"/>
      <w:marBottom w:val="0"/>
      <w:divBdr>
        <w:top w:val="none" w:sz="0" w:space="0" w:color="auto"/>
        <w:left w:val="none" w:sz="0" w:space="0" w:color="auto"/>
        <w:bottom w:val="none" w:sz="0" w:space="0" w:color="auto"/>
        <w:right w:val="none" w:sz="0" w:space="0" w:color="auto"/>
      </w:divBdr>
    </w:div>
    <w:div w:id="427315377">
      <w:bodyDiv w:val="1"/>
      <w:marLeft w:val="0"/>
      <w:marRight w:val="0"/>
      <w:marTop w:val="0"/>
      <w:marBottom w:val="0"/>
      <w:divBdr>
        <w:top w:val="none" w:sz="0" w:space="0" w:color="auto"/>
        <w:left w:val="none" w:sz="0" w:space="0" w:color="auto"/>
        <w:bottom w:val="none" w:sz="0" w:space="0" w:color="auto"/>
        <w:right w:val="none" w:sz="0" w:space="0" w:color="auto"/>
      </w:divBdr>
    </w:div>
    <w:div w:id="427315857">
      <w:bodyDiv w:val="1"/>
      <w:marLeft w:val="0"/>
      <w:marRight w:val="0"/>
      <w:marTop w:val="0"/>
      <w:marBottom w:val="0"/>
      <w:divBdr>
        <w:top w:val="none" w:sz="0" w:space="0" w:color="auto"/>
        <w:left w:val="none" w:sz="0" w:space="0" w:color="auto"/>
        <w:bottom w:val="none" w:sz="0" w:space="0" w:color="auto"/>
        <w:right w:val="none" w:sz="0" w:space="0" w:color="auto"/>
      </w:divBdr>
    </w:div>
    <w:div w:id="427506450">
      <w:bodyDiv w:val="1"/>
      <w:marLeft w:val="0"/>
      <w:marRight w:val="0"/>
      <w:marTop w:val="0"/>
      <w:marBottom w:val="0"/>
      <w:divBdr>
        <w:top w:val="none" w:sz="0" w:space="0" w:color="auto"/>
        <w:left w:val="none" w:sz="0" w:space="0" w:color="auto"/>
        <w:bottom w:val="none" w:sz="0" w:space="0" w:color="auto"/>
        <w:right w:val="none" w:sz="0" w:space="0" w:color="auto"/>
      </w:divBdr>
    </w:div>
    <w:div w:id="427506726">
      <w:bodyDiv w:val="1"/>
      <w:marLeft w:val="0"/>
      <w:marRight w:val="0"/>
      <w:marTop w:val="0"/>
      <w:marBottom w:val="0"/>
      <w:divBdr>
        <w:top w:val="none" w:sz="0" w:space="0" w:color="auto"/>
        <w:left w:val="none" w:sz="0" w:space="0" w:color="auto"/>
        <w:bottom w:val="none" w:sz="0" w:space="0" w:color="auto"/>
        <w:right w:val="none" w:sz="0" w:space="0" w:color="auto"/>
      </w:divBdr>
    </w:div>
    <w:div w:id="427770046">
      <w:bodyDiv w:val="1"/>
      <w:marLeft w:val="0"/>
      <w:marRight w:val="0"/>
      <w:marTop w:val="0"/>
      <w:marBottom w:val="0"/>
      <w:divBdr>
        <w:top w:val="none" w:sz="0" w:space="0" w:color="auto"/>
        <w:left w:val="none" w:sz="0" w:space="0" w:color="auto"/>
        <w:bottom w:val="none" w:sz="0" w:space="0" w:color="auto"/>
        <w:right w:val="none" w:sz="0" w:space="0" w:color="auto"/>
      </w:divBdr>
    </w:div>
    <w:div w:id="427821325">
      <w:bodyDiv w:val="1"/>
      <w:marLeft w:val="0"/>
      <w:marRight w:val="0"/>
      <w:marTop w:val="0"/>
      <w:marBottom w:val="0"/>
      <w:divBdr>
        <w:top w:val="none" w:sz="0" w:space="0" w:color="auto"/>
        <w:left w:val="none" w:sz="0" w:space="0" w:color="auto"/>
        <w:bottom w:val="none" w:sz="0" w:space="0" w:color="auto"/>
        <w:right w:val="none" w:sz="0" w:space="0" w:color="auto"/>
      </w:divBdr>
    </w:div>
    <w:div w:id="427851044">
      <w:bodyDiv w:val="1"/>
      <w:marLeft w:val="0"/>
      <w:marRight w:val="0"/>
      <w:marTop w:val="0"/>
      <w:marBottom w:val="0"/>
      <w:divBdr>
        <w:top w:val="none" w:sz="0" w:space="0" w:color="auto"/>
        <w:left w:val="none" w:sz="0" w:space="0" w:color="auto"/>
        <w:bottom w:val="none" w:sz="0" w:space="0" w:color="auto"/>
        <w:right w:val="none" w:sz="0" w:space="0" w:color="auto"/>
      </w:divBdr>
    </w:div>
    <w:div w:id="427890799">
      <w:bodyDiv w:val="1"/>
      <w:marLeft w:val="0"/>
      <w:marRight w:val="0"/>
      <w:marTop w:val="0"/>
      <w:marBottom w:val="0"/>
      <w:divBdr>
        <w:top w:val="none" w:sz="0" w:space="0" w:color="auto"/>
        <w:left w:val="none" w:sz="0" w:space="0" w:color="auto"/>
        <w:bottom w:val="none" w:sz="0" w:space="0" w:color="auto"/>
        <w:right w:val="none" w:sz="0" w:space="0" w:color="auto"/>
      </w:divBdr>
    </w:div>
    <w:div w:id="427965450">
      <w:bodyDiv w:val="1"/>
      <w:marLeft w:val="0"/>
      <w:marRight w:val="0"/>
      <w:marTop w:val="0"/>
      <w:marBottom w:val="0"/>
      <w:divBdr>
        <w:top w:val="none" w:sz="0" w:space="0" w:color="auto"/>
        <w:left w:val="none" w:sz="0" w:space="0" w:color="auto"/>
        <w:bottom w:val="none" w:sz="0" w:space="0" w:color="auto"/>
        <w:right w:val="none" w:sz="0" w:space="0" w:color="auto"/>
      </w:divBdr>
    </w:div>
    <w:div w:id="428043181">
      <w:bodyDiv w:val="1"/>
      <w:marLeft w:val="0"/>
      <w:marRight w:val="0"/>
      <w:marTop w:val="0"/>
      <w:marBottom w:val="0"/>
      <w:divBdr>
        <w:top w:val="none" w:sz="0" w:space="0" w:color="auto"/>
        <w:left w:val="none" w:sz="0" w:space="0" w:color="auto"/>
        <w:bottom w:val="none" w:sz="0" w:space="0" w:color="auto"/>
        <w:right w:val="none" w:sz="0" w:space="0" w:color="auto"/>
      </w:divBdr>
    </w:div>
    <w:div w:id="428043540">
      <w:bodyDiv w:val="1"/>
      <w:marLeft w:val="0"/>
      <w:marRight w:val="0"/>
      <w:marTop w:val="0"/>
      <w:marBottom w:val="0"/>
      <w:divBdr>
        <w:top w:val="none" w:sz="0" w:space="0" w:color="auto"/>
        <w:left w:val="none" w:sz="0" w:space="0" w:color="auto"/>
        <w:bottom w:val="none" w:sz="0" w:space="0" w:color="auto"/>
        <w:right w:val="none" w:sz="0" w:space="0" w:color="auto"/>
      </w:divBdr>
    </w:div>
    <w:div w:id="428043992">
      <w:bodyDiv w:val="1"/>
      <w:marLeft w:val="0"/>
      <w:marRight w:val="0"/>
      <w:marTop w:val="0"/>
      <w:marBottom w:val="0"/>
      <w:divBdr>
        <w:top w:val="none" w:sz="0" w:space="0" w:color="auto"/>
        <w:left w:val="none" w:sz="0" w:space="0" w:color="auto"/>
        <w:bottom w:val="none" w:sz="0" w:space="0" w:color="auto"/>
        <w:right w:val="none" w:sz="0" w:space="0" w:color="auto"/>
      </w:divBdr>
    </w:div>
    <w:div w:id="428045201">
      <w:bodyDiv w:val="1"/>
      <w:marLeft w:val="0"/>
      <w:marRight w:val="0"/>
      <w:marTop w:val="0"/>
      <w:marBottom w:val="0"/>
      <w:divBdr>
        <w:top w:val="none" w:sz="0" w:space="0" w:color="auto"/>
        <w:left w:val="none" w:sz="0" w:space="0" w:color="auto"/>
        <w:bottom w:val="none" w:sz="0" w:space="0" w:color="auto"/>
        <w:right w:val="none" w:sz="0" w:space="0" w:color="auto"/>
      </w:divBdr>
    </w:div>
    <w:div w:id="428085218">
      <w:bodyDiv w:val="1"/>
      <w:marLeft w:val="0"/>
      <w:marRight w:val="0"/>
      <w:marTop w:val="0"/>
      <w:marBottom w:val="0"/>
      <w:divBdr>
        <w:top w:val="none" w:sz="0" w:space="0" w:color="auto"/>
        <w:left w:val="none" w:sz="0" w:space="0" w:color="auto"/>
        <w:bottom w:val="none" w:sz="0" w:space="0" w:color="auto"/>
        <w:right w:val="none" w:sz="0" w:space="0" w:color="auto"/>
      </w:divBdr>
    </w:div>
    <w:div w:id="428087719">
      <w:bodyDiv w:val="1"/>
      <w:marLeft w:val="0"/>
      <w:marRight w:val="0"/>
      <w:marTop w:val="0"/>
      <w:marBottom w:val="0"/>
      <w:divBdr>
        <w:top w:val="none" w:sz="0" w:space="0" w:color="auto"/>
        <w:left w:val="none" w:sz="0" w:space="0" w:color="auto"/>
        <w:bottom w:val="none" w:sz="0" w:space="0" w:color="auto"/>
        <w:right w:val="none" w:sz="0" w:space="0" w:color="auto"/>
      </w:divBdr>
    </w:div>
    <w:div w:id="428164179">
      <w:bodyDiv w:val="1"/>
      <w:marLeft w:val="0"/>
      <w:marRight w:val="0"/>
      <w:marTop w:val="0"/>
      <w:marBottom w:val="0"/>
      <w:divBdr>
        <w:top w:val="none" w:sz="0" w:space="0" w:color="auto"/>
        <w:left w:val="none" w:sz="0" w:space="0" w:color="auto"/>
        <w:bottom w:val="none" w:sz="0" w:space="0" w:color="auto"/>
        <w:right w:val="none" w:sz="0" w:space="0" w:color="auto"/>
      </w:divBdr>
    </w:div>
    <w:div w:id="428164870">
      <w:bodyDiv w:val="1"/>
      <w:marLeft w:val="0"/>
      <w:marRight w:val="0"/>
      <w:marTop w:val="0"/>
      <w:marBottom w:val="0"/>
      <w:divBdr>
        <w:top w:val="none" w:sz="0" w:space="0" w:color="auto"/>
        <w:left w:val="none" w:sz="0" w:space="0" w:color="auto"/>
        <w:bottom w:val="none" w:sz="0" w:space="0" w:color="auto"/>
        <w:right w:val="none" w:sz="0" w:space="0" w:color="auto"/>
      </w:divBdr>
    </w:div>
    <w:div w:id="428235659">
      <w:bodyDiv w:val="1"/>
      <w:marLeft w:val="0"/>
      <w:marRight w:val="0"/>
      <w:marTop w:val="0"/>
      <w:marBottom w:val="0"/>
      <w:divBdr>
        <w:top w:val="none" w:sz="0" w:space="0" w:color="auto"/>
        <w:left w:val="none" w:sz="0" w:space="0" w:color="auto"/>
        <w:bottom w:val="none" w:sz="0" w:space="0" w:color="auto"/>
        <w:right w:val="none" w:sz="0" w:space="0" w:color="auto"/>
      </w:divBdr>
    </w:div>
    <w:div w:id="428238673">
      <w:bodyDiv w:val="1"/>
      <w:marLeft w:val="0"/>
      <w:marRight w:val="0"/>
      <w:marTop w:val="0"/>
      <w:marBottom w:val="0"/>
      <w:divBdr>
        <w:top w:val="none" w:sz="0" w:space="0" w:color="auto"/>
        <w:left w:val="none" w:sz="0" w:space="0" w:color="auto"/>
        <w:bottom w:val="none" w:sz="0" w:space="0" w:color="auto"/>
        <w:right w:val="none" w:sz="0" w:space="0" w:color="auto"/>
      </w:divBdr>
    </w:div>
    <w:div w:id="428282394">
      <w:bodyDiv w:val="1"/>
      <w:marLeft w:val="0"/>
      <w:marRight w:val="0"/>
      <w:marTop w:val="0"/>
      <w:marBottom w:val="0"/>
      <w:divBdr>
        <w:top w:val="none" w:sz="0" w:space="0" w:color="auto"/>
        <w:left w:val="none" w:sz="0" w:space="0" w:color="auto"/>
        <w:bottom w:val="none" w:sz="0" w:space="0" w:color="auto"/>
        <w:right w:val="none" w:sz="0" w:space="0" w:color="auto"/>
      </w:divBdr>
    </w:div>
    <w:div w:id="428309187">
      <w:bodyDiv w:val="1"/>
      <w:marLeft w:val="0"/>
      <w:marRight w:val="0"/>
      <w:marTop w:val="0"/>
      <w:marBottom w:val="0"/>
      <w:divBdr>
        <w:top w:val="none" w:sz="0" w:space="0" w:color="auto"/>
        <w:left w:val="none" w:sz="0" w:space="0" w:color="auto"/>
        <w:bottom w:val="none" w:sz="0" w:space="0" w:color="auto"/>
        <w:right w:val="none" w:sz="0" w:space="0" w:color="auto"/>
      </w:divBdr>
    </w:div>
    <w:div w:id="428350282">
      <w:bodyDiv w:val="1"/>
      <w:marLeft w:val="0"/>
      <w:marRight w:val="0"/>
      <w:marTop w:val="0"/>
      <w:marBottom w:val="0"/>
      <w:divBdr>
        <w:top w:val="none" w:sz="0" w:space="0" w:color="auto"/>
        <w:left w:val="none" w:sz="0" w:space="0" w:color="auto"/>
        <w:bottom w:val="none" w:sz="0" w:space="0" w:color="auto"/>
        <w:right w:val="none" w:sz="0" w:space="0" w:color="auto"/>
      </w:divBdr>
    </w:div>
    <w:div w:id="428355855">
      <w:bodyDiv w:val="1"/>
      <w:marLeft w:val="0"/>
      <w:marRight w:val="0"/>
      <w:marTop w:val="0"/>
      <w:marBottom w:val="0"/>
      <w:divBdr>
        <w:top w:val="none" w:sz="0" w:space="0" w:color="auto"/>
        <w:left w:val="none" w:sz="0" w:space="0" w:color="auto"/>
        <w:bottom w:val="none" w:sz="0" w:space="0" w:color="auto"/>
        <w:right w:val="none" w:sz="0" w:space="0" w:color="auto"/>
      </w:divBdr>
    </w:div>
    <w:div w:id="428356756">
      <w:bodyDiv w:val="1"/>
      <w:marLeft w:val="0"/>
      <w:marRight w:val="0"/>
      <w:marTop w:val="0"/>
      <w:marBottom w:val="0"/>
      <w:divBdr>
        <w:top w:val="none" w:sz="0" w:space="0" w:color="auto"/>
        <w:left w:val="none" w:sz="0" w:space="0" w:color="auto"/>
        <w:bottom w:val="none" w:sz="0" w:space="0" w:color="auto"/>
        <w:right w:val="none" w:sz="0" w:space="0" w:color="auto"/>
      </w:divBdr>
    </w:div>
    <w:div w:id="428357833">
      <w:bodyDiv w:val="1"/>
      <w:marLeft w:val="0"/>
      <w:marRight w:val="0"/>
      <w:marTop w:val="0"/>
      <w:marBottom w:val="0"/>
      <w:divBdr>
        <w:top w:val="none" w:sz="0" w:space="0" w:color="auto"/>
        <w:left w:val="none" w:sz="0" w:space="0" w:color="auto"/>
        <w:bottom w:val="none" w:sz="0" w:space="0" w:color="auto"/>
        <w:right w:val="none" w:sz="0" w:space="0" w:color="auto"/>
      </w:divBdr>
    </w:div>
    <w:div w:id="428425096">
      <w:bodyDiv w:val="1"/>
      <w:marLeft w:val="0"/>
      <w:marRight w:val="0"/>
      <w:marTop w:val="0"/>
      <w:marBottom w:val="0"/>
      <w:divBdr>
        <w:top w:val="none" w:sz="0" w:space="0" w:color="auto"/>
        <w:left w:val="none" w:sz="0" w:space="0" w:color="auto"/>
        <w:bottom w:val="none" w:sz="0" w:space="0" w:color="auto"/>
        <w:right w:val="none" w:sz="0" w:space="0" w:color="auto"/>
      </w:divBdr>
    </w:div>
    <w:div w:id="428431494">
      <w:bodyDiv w:val="1"/>
      <w:marLeft w:val="0"/>
      <w:marRight w:val="0"/>
      <w:marTop w:val="0"/>
      <w:marBottom w:val="0"/>
      <w:divBdr>
        <w:top w:val="none" w:sz="0" w:space="0" w:color="auto"/>
        <w:left w:val="none" w:sz="0" w:space="0" w:color="auto"/>
        <w:bottom w:val="none" w:sz="0" w:space="0" w:color="auto"/>
        <w:right w:val="none" w:sz="0" w:space="0" w:color="auto"/>
      </w:divBdr>
    </w:div>
    <w:div w:id="428433738">
      <w:bodyDiv w:val="1"/>
      <w:marLeft w:val="0"/>
      <w:marRight w:val="0"/>
      <w:marTop w:val="0"/>
      <w:marBottom w:val="0"/>
      <w:divBdr>
        <w:top w:val="none" w:sz="0" w:space="0" w:color="auto"/>
        <w:left w:val="none" w:sz="0" w:space="0" w:color="auto"/>
        <w:bottom w:val="none" w:sz="0" w:space="0" w:color="auto"/>
        <w:right w:val="none" w:sz="0" w:space="0" w:color="auto"/>
      </w:divBdr>
    </w:div>
    <w:div w:id="428543655">
      <w:bodyDiv w:val="1"/>
      <w:marLeft w:val="0"/>
      <w:marRight w:val="0"/>
      <w:marTop w:val="0"/>
      <w:marBottom w:val="0"/>
      <w:divBdr>
        <w:top w:val="none" w:sz="0" w:space="0" w:color="auto"/>
        <w:left w:val="none" w:sz="0" w:space="0" w:color="auto"/>
        <w:bottom w:val="none" w:sz="0" w:space="0" w:color="auto"/>
        <w:right w:val="none" w:sz="0" w:space="0" w:color="auto"/>
      </w:divBdr>
    </w:div>
    <w:div w:id="428548692">
      <w:bodyDiv w:val="1"/>
      <w:marLeft w:val="0"/>
      <w:marRight w:val="0"/>
      <w:marTop w:val="0"/>
      <w:marBottom w:val="0"/>
      <w:divBdr>
        <w:top w:val="none" w:sz="0" w:space="0" w:color="auto"/>
        <w:left w:val="none" w:sz="0" w:space="0" w:color="auto"/>
        <w:bottom w:val="none" w:sz="0" w:space="0" w:color="auto"/>
        <w:right w:val="none" w:sz="0" w:space="0" w:color="auto"/>
      </w:divBdr>
    </w:div>
    <w:div w:id="428618991">
      <w:bodyDiv w:val="1"/>
      <w:marLeft w:val="0"/>
      <w:marRight w:val="0"/>
      <w:marTop w:val="0"/>
      <w:marBottom w:val="0"/>
      <w:divBdr>
        <w:top w:val="none" w:sz="0" w:space="0" w:color="auto"/>
        <w:left w:val="none" w:sz="0" w:space="0" w:color="auto"/>
        <w:bottom w:val="none" w:sz="0" w:space="0" w:color="auto"/>
        <w:right w:val="none" w:sz="0" w:space="0" w:color="auto"/>
      </w:divBdr>
    </w:div>
    <w:div w:id="428622178">
      <w:bodyDiv w:val="1"/>
      <w:marLeft w:val="0"/>
      <w:marRight w:val="0"/>
      <w:marTop w:val="0"/>
      <w:marBottom w:val="0"/>
      <w:divBdr>
        <w:top w:val="none" w:sz="0" w:space="0" w:color="auto"/>
        <w:left w:val="none" w:sz="0" w:space="0" w:color="auto"/>
        <w:bottom w:val="none" w:sz="0" w:space="0" w:color="auto"/>
        <w:right w:val="none" w:sz="0" w:space="0" w:color="auto"/>
      </w:divBdr>
    </w:div>
    <w:div w:id="428696865">
      <w:bodyDiv w:val="1"/>
      <w:marLeft w:val="0"/>
      <w:marRight w:val="0"/>
      <w:marTop w:val="0"/>
      <w:marBottom w:val="0"/>
      <w:divBdr>
        <w:top w:val="none" w:sz="0" w:space="0" w:color="auto"/>
        <w:left w:val="none" w:sz="0" w:space="0" w:color="auto"/>
        <w:bottom w:val="none" w:sz="0" w:space="0" w:color="auto"/>
        <w:right w:val="none" w:sz="0" w:space="0" w:color="auto"/>
      </w:divBdr>
    </w:div>
    <w:div w:id="428697332">
      <w:bodyDiv w:val="1"/>
      <w:marLeft w:val="0"/>
      <w:marRight w:val="0"/>
      <w:marTop w:val="0"/>
      <w:marBottom w:val="0"/>
      <w:divBdr>
        <w:top w:val="none" w:sz="0" w:space="0" w:color="auto"/>
        <w:left w:val="none" w:sz="0" w:space="0" w:color="auto"/>
        <w:bottom w:val="none" w:sz="0" w:space="0" w:color="auto"/>
        <w:right w:val="none" w:sz="0" w:space="0" w:color="auto"/>
      </w:divBdr>
    </w:div>
    <w:div w:id="428699804">
      <w:bodyDiv w:val="1"/>
      <w:marLeft w:val="0"/>
      <w:marRight w:val="0"/>
      <w:marTop w:val="0"/>
      <w:marBottom w:val="0"/>
      <w:divBdr>
        <w:top w:val="none" w:sz="0" w:space="0" w:color="auto"/>
        <w:left w:val="none" w:sz="0" w:space="0" w:color="auto"/>
        <w:bottom w:val="none" w:sz="0" w:space="0" w:color="auto"/>
        <w:right w:val="none" w:sz="0" w:space="0" w:color="auto"/>
      </w:divBdr>
    </w:div>
    <w:div w:id="428817829">
      <w:bodyDiv w:val="1"/>
      <w:marLeft w:val="0"/>
      <w:marRight w:val="0"/>
      <w:marTop w:val="0"/>
      <w:marBottom w:val="0"/>
      <w:divBdr>
        <w:top w:val="none" w:sz="0" w:space="0" w:color="auto"/>
        <w:left w:val="none" w:sz="0" w:space="0" w:color="auto"/>
        <w:bottom w:val="none" w:sz="0" w:space="0" w:color="auto"/>
        <w:right w:val="none" w:sz="0" w:space="0" w:color="auto"/>
      </w:divBdr>
    </w:div>
    <w:div w:id="429089968">
      <w:bodyDiv w:val="1"/>
      <w:marLeft w:val="0"/>
      <w:marRight w:val="0"/>
      <w:marTop w:val="0"/>
      <w:marBottom w:val="0"/>
      <w:divBdr>
        <w:top w:val="none" w:sz="0" w:space="0" w:color="auto"/>
        <w:left w:val="none" w:sz="0" w:space="0" w:color="auto"/>
        <w:bottom w:val="none" w:sz="0" w:space="0" w:color="auto"/>
        <w:right w:val="none" w:sz="0" w:space="0" w:color="auto"/>
      </w:divBdr>
    </w:div>
    <w:div w:id="429131281">
      <w:bodyDiv w:val="1"/>
      <w:marLeft w:val="0"/>
      <w:marRight w:val="0"/>
      <w:marTop w:val="0"/>
      <w:marBottom w:val="0"/>
      <w:divBdr>
        <w:top w:val="none" w:sz="0" w:space="0" w:color="auto"/>
        <w:left w:val="none" w:sz="0" w:space="0" w:color="auto"/>
        <w:bottom w:val="none" w:sz="0" w:space="0" w:color="auto"/>
        <w:right w:val="none" w:sz="0" w:space="0" w:color="auto"/>
      </w:divBdr>
    </w:div>
    <w:div w:id="429158346">
      <w:bodyDiv w:val="1"/>
      <w:marLeft w:val="0"/>
      <w:marRight w:val="0"/>
      <w:marTop w:val="0"/>
      <w:marBottom w:val="0"/>
      <w:divBdr>
        <w:top w:val="none" w:sz="0" w:space="0" w:color="auto"/>
        <w:left w:val="none" w:sz="0" w:space="0" w:color="auto"/>
        <w:bottom w:val="none" w:sz="0" w:space="0" w:color="auto"/>
        <w:right w:val="none" w:sz="0" w:space="0" w:color="auto"/>
      </w:divBdr>
    </w:div>
    <w:div w:id="429160010">
      <w:bodyDiv w:val="1"/>
      <w:marLeft w:val="0"/>
      <w:marRight w:val="0"/>
      <w:marTop w:val="0"/>
      <w:marBottom w:val="0"/>
      <w:divBdr>
        <w:top w:val="none" w:sz="0" w:space="0" w:color="auto"/>
        <w:left w:val="none" w:sz="0" w:space="0" w:color="auto"/>
        <w:bottom w:val="none" w:sz="0" w:space="0" w:color="auto"/>
        <w:right w:val="none" w:sz="0" w:space="0" w:color="auto"/>
      </w:divBdr>
    </w:div>
    <w:div w:id="429160467">
      <w:bodyDiv w:val="1"/>
      <w:marLeft w:val="0"/>
      <w:marRight w:val="0"/>
      <w:marTop w:val="0"/>
      <w:marBottom w:val="0"/>
      <w:divBdr>
        <w:top w:val="none" w:sz="0" w:space="0" w:color="auto"/>
        <w:left w:val="none" w:sz="0" w:space="0" w:color="auto"/>
        <w:bottom w:val="none" w:sz="0" w:space="0" w:color="auto"/>
        <w:right w:val="none" w:sz="0" w:space="0" w:color="auto"/>
      </w:divBdr>
    </w:div>
    <w:div w:id="429207709">
      <w:bodyDiv w:val="1"/>
      <w:marLeft w:val="0"/>
      <w:marRight w:val="0"/>
      <w:marTop w:val="0"/>
      <w:marBottom w:val="0"/>
      <w:divBdr>
        <w:top w:val="none" w:sz="0" w:space="0" w:color="auto"/>
        <w:left w:val="none" w:sz="0" w:space="0" w:color="auto"/>
        <w:bottom w:val="none" w:sz="0" w:space="0" w:color="auto"/>
        <w:right w:val="none" w:sz="0" w:space="0" w:color="auto"/>
      </w:divBdr>
    </w:div>
    <w:div w:id="429276809">
      <w:bodyDiv w:val="1"/>
      <w:marLeft w:val="0"/>
      <w:marRight w:val="0"/>
      <w:marTop w:val="0"/>
      <w:marBottom w:val="0"/>
      <w:divBdr>
        <w:top w:val="none" w:sz="0" w:space="0" w:color="auto"/>
        <w:left w:val="none" w:sz="0" w:space="0" w:color="auto"/>
        <w:bottom w:val="none" w:sz="0" w:space="0" w:color="auto"/>
        <w:right w:val="none" w:sz="0" w:space="0" w:color="auto"/>
      </w:divBdr>
    </w:div>
    <w:div w:id="429281694">
      <w:bodyDiv w:val="1"/>
      <w:marLeft w:val="0"/>
      <w:marRight w:val="0"/>
      <w:marTop w:val="0"/>
      <w:marBottom w:val="0"/>
      <w:divBdr>
        <w:top w:val="none" w:sz="0" w:space="0" w:color="auto"/>
        <w:left w:val="none" w:sz="0" w:space="0" w:color="auto"/>
        <w:bottom w:val="none" w:sz="0" w:space="0" w:color="auto"/>
        <w:right w:val="none" w:sz="0" w:space="0" w:color="auto"/>
      </w:divBdr>
    </w:div>
    <w:div w:id="429394890">
      <w:bodyDiv w:val="1"/>
      <w:marLeft w:val="0"/>
      <w:marRight w:val="0"/>
      <w:marTop w:val="0"/>
      <w:marBottom w:val="0"/>
      <w:divBdr>
        <w:top w:val="none" w:sz="0" w:space="0" w:color="auto"/>
        <w:left w:val="none" w:sz="0" w:space="0" w:color="auto"/>
        <w:bottom w:val="none" w:sz="0" w:space="0" w:color="auto"/>
        <w:right w:val="none" w:sz="0" w:space="0" w:color="auto"/>
      </w:divBdr>
    </w:div>
    <w:div w:id="429398871">
      <w:bodyDiv w:val="1"/>
      <w:marLeft w:val="0"/>
      <w:marRight w:val="0"/>
      <w:marTop w:val="0"/>
      <w:marBottom w:val="0"/>
      <w:divBdr>
        <w:top w:val="none" w:sz="0" w:space="0" w:color="auto"/>
        <w:left w:val="none" w:sz="0" w:space="0" w:color="auto"/>
        <w:bottom w:val="none" w:sz="0" w:space="0" w:color="auto"/>
        <w:right w:val="none" w:sz="0" w:space="0" w:color="auto"/>
      </w:divBdr>
    </w:div>
    <w:div w:id="429470188">
      <w:bodyDiv w:val="1"/>
      <w:marLeft w:val="0"/>
      <w:marRight w:val="0"/>
      <w:marTop w:val="0"/>
      <w:marBottom w:val="0"/>
      <w:divBdr>
        <w:top w:val="none" w:sz="0" w:space="0" w:color="auto"/>
        <w:left w:val="none" w:sz="0" w:space="0" w:color="auto"/>
        <w:bottom w:val="none" w:sz="0" w:space="0" w:color="auto"/>
        <w:right w:val="none" w:sz="0" w:space="0" w:color="auto"/>
      </w:divBdr>
    </w:div>
    <w:div w:id="429474524">
      <w:bodyDiv w:val="1"/>
      <w:marLeft w:val="0"/>
      <w:marRight w:val="0"/>
      <w:marTop w:val="0"/>
      <w:marBottom w:val="0"/>
      <w:divBdr>
        <w:top w:val="none" w:sz="0" w:space="0" w:color="auto"/>
        <w:left w:val="none" w:sz="0" w:space="0" w:color="auto"/>
        <w:bottom w:val="none" w:sz="0" w:space="0" w:color="auto"/>
        <w:right w:val="none" w:sz="0" w:space="0" w:color="auto"/>
      </w:divBdr>
    </w:div>
    <w:div w:id="429545152">
      <w:bodyDiv w:val="1"/>
      <w:marLeft w:val="0"/>
      <w:marRight w:val="0"/>
      <w:marTop w:val="0"/>
      <w:marBottom w:val="0"/>
      <w:divBdr>
        <w:top w:val="none" w:sz="0" w:space="0" w:color="auto"/>
        <w:left w:val="none" w:sz="0" w:space="0" w:color="auto"/>
        <w:bottom w:val="none" w:sz="0" w:space="0" w:color="auto"/>
        <w:right w:val="none" w:sz="0" w:space="0" w:color="auto"/>
      </w:divBdr>
    </w:div>
    <w:div w:id="429548408">
      <w:bodyDiv w:val="1"/>
      <w:marLeft w:val="0"/>
      <w:marRight w:val="0"/>
      <w:marTop w:val="0"/>
      <w:marBottom w:val="0"/>
      <w:divBdr>
        <w:top w:val="none" w:sz="0" w:space="0" w:color="auto"/>
        <w:left w:val="none" w:sz="0" w:space="0" w:color="auto"/>
        <w:bottom w:val="none" w:sz="0" w:space="0" w:color="auto"/>
        <w:right w:val="none" w:sz="0" w:space="0" w:color="auto"/>
      </w:divBdr>
    </w:div>
    <w:div w:id="429591313">
      <w:bodyDiv w:val="1"/>
      <w:marLeft w:val="0"/>
      <w:marRight w:val="0"/>
      <w:marTop w:val="0"/>
      <w:marBottom w:val="0"/>
      <w:divBdr>
        <w:top w:val="none" w:sz="0" w:space="0" w:color="auto"/>
        <w:left w:val="none" w:sz="0" w:space="0" w:color="auto"/>
        <w:bottom w:val="none" w:sz="0" w:space="0" w:color="auto"/>
        <w:right w:val="none" w:sz="0" w:space="0" w:color="auto"/>
      </w:divBdr>
    </w:div>
    <w:div w:id="429592656">
      <w:bodyDiv w:val="1"/>
      <w:marLeft w:val="0"/>
      <w:marRight w:val="0"/>
      <w:marTop w:val="0"/>
      <w:marBottom w:val="0"/>
      <w:divBdr>
        <w:top w:val="none" w:sz="0" w:space="0" w:color="auto"/>
        <w:left w:val="none" w:sz="0" w:space="0" w:color="auto"/>
        <w:bottom w:val="none" w:sz="0" w:space="0" w:color="auto"/>
        <w:right w:val="none" w:sz="0" w:space="0" w:color="auto"/>
      </w:divBdr>
    </w:div>
    <w:div w:id="429620863">
      <w:bodyDiv w:val="1"/>
      <w:marLeft w:val="0"/>
      <w:marRight w:val="0"/>
      <w:marTop w:val="0"/>
      <w:marBottom w:val="0"/>
      <w:divBdr>
        <w:top w:val="none" w:sz="0" w:space="0" w:color="auto"/>
        <w:left w:val="none" w:sz="0" w:space="0" w:color="auto"/>
        <w:bottom w:val="none" w:sz="0" w:space="0" w:color="auto"/>
        <w:right w:val="none" w:sz="0" w:space="0" w:color="auto"/>
      </w:divBdr>
    </w:div>
    <w:div w:id="429662089">
      <w:bodyDiv w:val="1"/>
      <w:marLeft w:val="0"/>
      <w:marRight w:val="0"/>
      <w:marTop w:val="0"/>
      <w:marBottom w:val="0"/>
      <w:divBdr>
        <w:top w:val="none" w:sz="0" w:space="0" w:color="auto"/>
        <w:left w:val="none" w:sz="0" w:space="0" w:color="auto"/>
        <w:bottom w:val="none" w:sz="0" w:space="0" w:color="auto"/>
        <w:right w:val="none" w:sz="0" w:space="0" w:color="auto"/>
      </w:divBdr>
    </w:div>
    <w:div w:id="429663958">
      <w:bodyDiv w:val="1"/>
      <w:marLeft w:val="0"/>
      <w:marRight w:val="0"/>
      <w:marTop w:val="0"/>
      <w:marBottom w:val="0"/>
      <w:divBdr>
        <w:top w:val="none" w:sz="0" w:space="0" w:color="auto"/>
        <w:left w:val="none" w:sz="0" w:space="0" w:color="auto"/>
        <w:bottom w:val="none" w:sz="0" w:space="0" w:color="auto"/>
        <w:right w:val="none" w:sz="0" w:space="0" w:color="auto"/>
      </w:divBdr>
    </w:div>
    <w:div w:id="429741072">
      <w:bodyDiv w:val="1"/>
      <w:marLeft w:val="0"/>
      <w:marRight w:val="0"/>
      <w:marTop w:val="0"/>
      <w:marBottom w:val="0"/>
      <w:divBdr>
        <w:top w:val="none" w:sz="0" w:space="0" w:color="auto"/>
        <w:left w:val="none" w:sz="0" w:space="0" w:color="auto"/>
        <w:bottom w:val="none" w:sz="0" w:space="0" w:color="auto"/>
        <w:right w:val="none" w:sz="0" w:space="0" w:color="auto"/>
      </w:divBdr>
    </w:div>
    <w:div w:id="429742217">
      <w:bodyDiv w:val="1"/>
      <w:marLeft w:val="0"/>
      <w:marRight w:val="0"/>
      <w:marTop w:val="0"/>
      <w:marBottom w:val="0"/>
      <w:divBdr>
        <w:top w:val="none" w:sz="0" w:space="0" w:color="auto"/>
        <w:left w:val="none" w:sz="0" w:space="0" w:color="auto"/>
        <w:bottom w:val="none" w:sz="0" w:space="0" w:color="auto"/>
        <w:right w:val="none" w:sz="0" w:space="0" w:color="auto"/>
      </w:divBdr>
    </w:div>
    <w:div w:id="429814871">
      <w:bodyDiv w:val="1"/>
      <w:marLeft w:val="0"/>
      <w:marRight w:val="0"/>
      <w:marTop w:val="0"/>
      <w:marBottom w:val="0"/>
      <w:divBdr>
        <w:top w:val="none" w:sz="0" w:space="0" w:color="auto"/>
        <w:left w:val="none" w:sz="0" w:space="0" w:color="auto"/>
        <w:bottom w:val="none" w:sz="0" w:space="0" w:color="auto"/>
        <w:right w:val="none" w:sz="0" w:space="0" w:color="auto"/>
      </w:divBdr>
    </w:div>
    <w:div w:id="429855120">
      <w:bodyDiv w:val="1"/>
      <w:marLeft w:val="0"/>
      <w:marRight w:val="0"/>
      <w:marTop w:val="0"/>
      <w:marBottom w:val="0"/>
      <w:divBdr>
        <w:top w:val="none" w:sz="0" w:space="0" w:color="auto"/>
        <w:left w:val="none" w:sz="0" w:space="0" w:color="auto"/>
        <w:bottom w:val="none" w:sz="0" w:space="0" w:color="auto"/>
        <w:right w:val="none" w:sz="0" w:space="0" w:color="auto"/>
      </w:divBdr>
    </w:div>
    <w:div w:id="429860704">
      <w:bodyDiv w:val="1"/>
      <w:marLeft w:val="0"/>
      <w:marRight w:val="0"/>
      <w:marTop w:val="0"/>
      <w:marBottom w:val="0"/>
      <w:divBdr>
        <w:top w:val="none" w:sz="0" w:space="0" w:color="auto"/>
        <w:left w:val="none" w:sz="0" w:space="0" w:color="auto"/>
        <w:bottom w:val="none" w:sz="0" w:space="0" w:color="auto"/>
        <w:right w:val="none" w:sz="0" w:space="0" w:color="auto"/>
      </w:divBdr>
    </w:div>
    <w:div w:id="429931553">
      <w:bodyDiv w:val="1"/>
      <w:marLeft w:val="0"/>
      <w:marRight w:val="0"/>
      <w:marTop w:val="0"/>
      <w:marBottom w:val="0"/>
      <w:divBdr>
        <w:top w:val="none" w:sz="0" w:space="0" w:color="auto"/>
        <w:left w:val="none" w:sz="0" w:space="0" w:color="auto"/>
        <w:bottom w:val="none" w:sz="0" w:space="0" w:color="auto"/>
        <w:right w:val="none" w:sz="0" w:space="0" w:color="auto"/>
      </w:divBdr>
    </w:div>
    <w:div w:id="429934851">
      <w:bodyDiv w:val="1"/>
      <w:marLeft w:val="0"/>
      <w:marRight w:val="0"/>
      <w:marTop w:val="0"/>
      <w:marBottom w:val="0"/>
      <w:divBdr>
        <w:top w:val="none" w:sz="0" w:space="0" w:color="auto"/>
        <w:left w:val="none" w:sz="0" w:space="0" w:color="auto"/>
        <w:bottom w:val="none" w:sz="0" w:space="0" w:color="auto"/>
        <w:right w:val="none" w:sz="0" w:space="0" w:color="auto"/>
      </w:divBdr>
    </w:div>
    <w:div w:id="429937979">
      <w:bodyDiv w:val="1"/>
      <w:marLeft w:val="0"/>
      <w:marRight w:val="0"/>
      <w:marTop w:val="0"/>
      <w:marBottom w:val="0"/>
      <w:divBdr>
        <w:top w:val="none" w:sz="0" w:space="0" w:color="auto"/>
        <w:left w:val="none" w:sz="0" w:space="0" w:color="auto"/>
        <w:bottom w:val="none" w:sz="0" w:space="0" w:color="auto"/>
        <w:right w:val="none" w:sz="0" w:space="0" w:color="auto"/>
      </w:divBdr>
    </w:div>
    <w:div w:id="429938039">
      <w:bodyDiv w:val="1"/>
      <w:marLeft w:val="0"/>
      <w:marRight w:val="0"/>
      <w:marTop w:val="0"/>
      <w:marBottom w:val="0"/>
      <w:divBdr>
        <w:top w:val="none" w:sz="0" w:space="0" w:color="auto"/>
        <w:left w:val="none" w:sz="0" w:space="0" w:color="auto"/>
        <w:bottom w:val="none" w:sz="0" w:space="0" w:color="auto"/>
        <w:right w:val="none" w:sz="0" w:space="0" w:color="auto"/>
      </w:divBdr>
    </w:div>
    <w:div w:id="430005287">
      <w:bodyDiv w:val="1"/>
      <w:marLeft w:val="0"/>
      <w:marRight w:val="0"/>
      <w:marTop w:val="0"/>
      <w:marBottom w:val="0"/>
      <w:divBdr>
        <w:top w:val="none" w:sz="0" w:space="0" w:color="auto"/>
        <w:left w:val="none" w:sz="0" w:space="0" w:color="auto"/>
        <w:bottom w:val="none" w:sz="0" w:space="0" w:color="auto"/>
        <w:right w:val="none" w:sz="0" w:space="0" w:color="auto"/>
      </w:divBdr>
    </w:div>
    <w:div w:id="430006960">
      <w:bodyDiv w:val="1"/>
      <w:marLeft w:val="0"/>
      <w:marRight w:val="0"/>
      <w:marTop w:val="0"/>
      <w:marBottom w:val="0"/>
      <w:divBdr>
        <w:top w:val="none" w:sz="0" w:space="0" w:color="auto"/>
        <w:left w:val="none" w:sz="0" w:space="0" w:color="auto"/>
        <w:bottom w:val="none" w:sz="0" w:space="0" w:color="auto"/>
        <w:right w:val="none" w:sz="0" w:space="0" w:color="auto"/>
      </w:divBdr>
    </w:div>
    <w:div w:id="430013078">
      <w:bodyDiv w:val="1"/>
      <w:marLeft w:val="0"/>
      <w:marRight w:val="0"/>
      <w:marTop w:val="0"/>
      <w:marBottom w:val="0"/>
      <w:divBdr>
        <w:top w:val="none" w:sz="0" w:space="0" w:color="auto"/>
        <w:left w:val="none" w:sz="0" w:space="0" w:color="auto"/>
        <w:bottom w:val="none" w:sz="0" w:space="0" w:color="auto"/>
        <w:right w:val="none" w:sz="0" w:space="0" w:color="auto"/>
      </w:divBdr>
    </w:div>
    <w:div w:id="430054710">
      <w:bodyDiv w:val="1"/>
      <w:marLeft w:val="0"/>
      <w:marRight w:val="0"/>
      <w:marTop w:val="0"/>
      <w:marBottom w:val="0"/>
      <w:divBdr>
        <w:top w:val="none" w:sz="0" w:space="0" w:color="auto"/>
        <w:left w:val="none" w:sz="0" w:space="0" w:color="auto"/>
        <w:bottom w:val="none" w:sz="0" w:space="0" w:color="auto"/>
        <w:right w:val="none" w:sz="0" w:space="0" w:color="auto"/>
      </w:divBdr>
    </w:div>
    <w:div w:id="430130654">
      <w:bodyDiv w:val="1"/>
      <w:marLeft w:val="0"/>
      <w:marRight w:val="0"/>
      <w:marTop w:val="0"/>
      <w:marBottom w:val="0"/>
      <w:divBdr>
        <w:top w:val="none" w:sz="0" w:space="0" w:color="auto"/>
        <w:left w:val="none" w:sz="0" w:space="0" w:color="auto"/>
        <w:bottom w:val="none" w:sz="0" w:space="0" w:color="auto"/>
        <w:right w:val="none" w:sz="0" w:space="0" w:color="auto"/>
      </w:divBdr>
    </w:div>
    <w:div w:id="430204563">
      <w:bodyDiv w:val="1"/>
      <w:marLeft w:val="0"/>
      <w:marRight w:val="0"/>
      <w:marTop w:val="0"/>
      <w:marBottom w:val="0"/>
      <w:divBdr>
        <w:top w:val="none" w:sz="0" w:space="0" w:color="auto"/>
        <w:left w:val="none" w:sz="0" w:space="0" w:color="auto"/>
        <w:bottom w:val="none" w:sz="0" w:space="0" w:color="auto"/>
        <w:right w:val="none" w:sz="0" w:space="0" w:color="auto"/>
      </w:divBdr>
    </w:div>
    <w:div w:id="430247211">
      <w:bodyDiv w:val="1"/>
      <w:marLeft w:val="0"/>
      <w:marRight w:val="0"/>
      <w:marTop w:val="0"/>
      <w:marBottom w:val="0"/>
      <w:divBdr>
        <w:top w:val="none" w:sz="0" w:space="0" w:color="auto"/>
        <w:left w:val="none" w:sz="0" w:space="0" w:color="auto"/>
        <w:bottom w:val="none" w:sz="0" w:space="0" w:color="auto"/>
        <w:right w:val="none" w:sz="0" w:space="0" w:color="auto"/>
      </w:divBdr>
    </w:div>
    <w:div w:id="430274078">
      <w:bodyDiv w:val="1"/>
      <w:marLeft w:val="0"/>
      <w:marRight w:val="0"/>
      <w:marTop w:val="0"/>
      <w:marBottom w:val="0"/>
      <w:divBdr>
        <w:top w:val="none" w:sz="0" w:space="0" w:color="auto"/>
        <w:left w:val="none" w:sz="0" w:space="0" w:color="auto"/>
        <w:bottom w:val="none" w:sz="0" w:space="0" w:color="auto"/>
        <w:right w:val="none" w:sz="0" w:space="0" w:color="auto"/>
      </w:divBdr>
    </w:div>
    <w:div w:id="430276196">
      <w:bodyDiv w:val="1"/>
      <w:marLeft w:val="0"/>
      <w:marRight w:val="0"/>
      <w:marTop w:val="0"/>
      <w:marBottom w:val="0"/>
      <w:divBdr>
        <w:top w:val="none" w:sz="0" w:space="0" w:color="auto"/>
        <w:left w:val="none" w:sz="0" w:space="0" w:color="auto"/>
        <w:bottom w:val="none" w:sz="0" w:space="0" w:color="auto"/>
        <w:right w:val="none" w:sz="0" w:space="0" w:color="auto"/>
      </w:divBdr>
    </w:div>
    <w:div w:id="430391463">
      <w:bodyDiv w:val="1"/>
      <w:marLeft w:val="0"/>
      <w:marRight w:val="0"/>
      <w:marTop w:val="0"/>
      <w:marBottom w:val="0"/>
      <w:divBdr>
        <w:top w:val="none" w:sz="0" w:space="0" w:color="auto"/>
        <w:left w:val="none" w:sz="0" w:space="0" w:color="auto"/>
        <w:bottom w:val="none" w:sz="0" w:space="0" w:color="auto"/>
        <w:right w:val="none" w:sz="0" w:space="0" w:color="auto"/>
      </w:divBdr>
    </w:div>
    <w:div w:id="430393452">
      <w:bodyDiv w:val="1"/>
      <w:marLeft w:val="0"/>
      <w:marRight w:val="0"/>
      <w:marTop w:val="0"/>
      <w:marBottom w:val="0"/>
      <w:divBdr>
        <w:top w:val="none" w:sz="0" w:space="0" w:color="auto"/>
        <w:left w:val="none" w:sz="0" w:space="0" w:color="auto"/>
        <w:bottom w:val="none" w:sz="0" w:space="0" w:color="auto"/>
        <w:right w:val="none" w:sz="0" w:space="0" w:color="auto"/>
      </w:divBdr>
    </w:div>
    <w:div w:id="430398610">
      <w:bodyDiv w:val="1"/>
      <w:marLeft w:val="0"/>
      <w:marRight w:val="0"/>
      <w:marTop w:val="0"/>
      <w:marBottom w:val="0"/>
      <w:divBdr>
        <w:top w:val="none" w:sz="0" w:space="0" w:color="auto"/>
        <w:left w:val="none" w:sz="0" w:space="0" w:color="auto"/>
        <w:bottom w:val="none" w:sz="0" w:space="0" w:color="auto"/>
        <w:right w:val="none" w:sz="0" w:space="0" w:color="auto"/>
      </w:divBdr>
    </w:div>
    <w:div w:id="430442396">
      <w:bodyDiv w:val="1"/>
      <w:marLeft w:val="0"/>
      <w:marRight w:val="0"/>
      <w:marTop w:val="0"/>
      <w:marBottom w:val="0"/>
      <w:divBdr>
        <w:top w:val="none" w:sz="0" w:space="0" w:color="auto"/>
        <w:left w:val="none" w:sz="0" w:space="0" w:color="auto"/>
        <w:bottom w:val="none" w:sz="0" w:space="0" w:color="auto"/>
        <w:right w:val="none" w:sz="0" w:space="0" w:color="auto"/>
      </w:divBdr>
    </w:div>
    <w:div w:id="430511474">
      <w:bodyDiv w:val="1"/>
      <w:marLeft w:val="0"/>
      <w:marRight w:val="0"/>
      <w:marTop w:val="0"/>
      <w:marBottom w:val="0"/>
      <w:divBdr>
        <w:top w:val="none" w:sz="0" w:space="0" w:color="auto"/>
        <w:left w:val="none" w:sz="0" w:space="0" w:color="auto"/>
        <w:bottom w:val="none" w:sz="0" w:space="0" w:color="auto"/>
        <w:right w:val="none" w:sz="0" w:space="0" w:color="auto"/>
      </w:divBdr>
    </w:div>
    <w:div w:id="430584659">
      <w:bodyDiv w:val="1"/>
      <w:marLeft w:val="0"/>
      <w:marRight w:val="0"/>
      <w:marTop w:val="0"/>
      <w:marBottom w:val="0"/>
      <w:divBdr>
        <w:top w:val="none" w:sz="0" w:space="0" w:color="auto"/>
        <w:left w:val="none" w:sz="0" w:space="0" w:color="auto"/>
        <w:bottom w:val="none" w:sz="0" w:space="0" w:color="auto"/>
        <w:right w:val="none" w:sz="0" w:space="0" w:color="auto"/>
      </w:divBdr>
    </w:div>
    <w:div w:id="430590899">
      <w:bodyDiv w:val="1"/>
      <w:marLeft w:val="0"/>
      <w:marRight w:val="0"/>
      <w:marTop w:val="0"/>
      <w:marBottom w:val="0"/>
      <w:divBdr>
        <w:top w:val="none" w:sz="0" w:space="0" w:color="auto"/>
        <w:left w:val="none" w:sz="0" w:space="0" w:color="auto"/>
        <w:bottom w:val="none" w:sz="0" w:space="0" w:color="auto"/>
        <w:right w:val="none" w:sz="0" w:space="0" w:color="auto"/>
      </w:divBdr>
    </w:div>
    <w:div w:id="430668094">
      <w:bodyDiv w:val="1"/>
      <w:marLeft w:val="0"/>
      <w:marRight w:val="0"/>
      <w:marTop w:val="0"/>
      <w:marBottom w:val="0"/>
      <w:divBdr>
        <w:top w:val="none" w:sz="0" w:space="0" w:color="auto"/>
        <w:left w:val="none" w:sz="0" w:space="0" w:color="auto"/>
        <w:bottom w:val="none" w:sz="0" w:space="0" w:color="auto"/>
        <w:right w:val="none" w:sz="0" w:space="0" w:color="auto"/>
      </w:divBdr>
    </w:div>
    <w:div w:id="430703699">
      <w:bodyDiv w:val="1"/>
      <w:marLeft w:val="0"/>
      <w:marRight w:val="0"/>
      <w:marTop w:val="0"/>
      <w:marBottom w:val="0"/>
      <w:divBdr>
        <w:top w:val="none" w:sz="0" w:space="0" w:color="auto"/>
        <w:left w:val="none" w:sz="0" w:space="0" w:color="auto"/>
        <w:bottom w:val="none" w:sz="0" w:space="0" w:color="auto"/>
        <w:right w:val="none" w:sz="0" w:space="0" w:color="auto"/>
      </w:divBdr>
    </w:div>
    <w:div w:id="430703936">
      <w:bodyDiv w:val="1"/>
      <w:marLeft w:val="0"/>
      <w:marRight w:val="0"/>
      <w:marTop w:val="0"/>
      <w:marBottom w:val="0"/>
      <w:divBdr>
        <w:top w:val="none" w:sz="0" w:space="0" w:color="auto"/>
        <w:left w:val="none" w:sz="0" w:space="0" w:color="auto"/>
        <w:bottom w:val="none" w:sz="0" w:space="0" w:color="auto"/>
        <w:right w:val="none" w:sz="0" w:space="0" w:color="auto"/>
      </w:divBdr>
    </w:div>
    <w:div w:id="430704006">
      <w:bodyDiv w:val="1"/>
      <w:marLeft w:val="0"/>
      <w:marRight w:val="0"/>
      <w:marTop w:val="0"/>
      <w:marBottom w:val="0"/>
      <w:divBdr>
        <w:top w:val="none" w:sz="0" w:space="0" w:color="auto"/>
        <w:left w:val="none" w:sz="0" w:space="0" w:color="auto"/>
        <w:bottom w:val="none" w:sz="0" w:space="0" w:color="auto"/>
        <w:right w:val="none" w:sz="0" w:space="0" w:color="auto"/>
      </w:divBdr>
    </w:div>
    <w:div w:id="430706851">
      <w:bodyDiv w:val="1"/>
      <w:marLeft w:val="0"/>
      <w:marRight w:val="0"/>
      <w:marTop w:val="0"/>
      <w:marBottom w:val="0"/>
      <w:divBdr>
        <w:top w:val="none" w:sz="0" w:space="0" w:color="auto"/>
        <w:left w:val="none" w:sz="0" w:space="0" w:color="auto"/>
        <w:bottom w:val="none" w:sz="0" w:space="0" w:color="auto"/>
        <w:right w:val="none" w:sz="0" w:space="0" w:color="auto"/>
      </w:divBdr>
    </w:div>
    <w:div w:id="430778785">
      <w:bodyDiv w:val="1"/>
      <w:marLeft w:val="0"/>
      <w:marRight w:val="0"/>
      <w:marTop w:val="0"/>
      <w:marBottom w:val="0"/>
      <w:divBdr>
        <w:top w:val="none" w:sz="0" w:space="0" w:color="auto"/>
        <w:left w:val="none" w:sz="0" w:space="0" w:color="auto"/>
        <w:bottom w:val="none" w:sz="0" w:space="0" w:color="auto"/>
        <w:right w:val="none" w:sz="0" w:space="0" w:color="auto"/>
      </w:divBdr>
    </w:div>
    <w:div w:id="430778845">
      <w:bodyDiv w:val="1"/>
      <w:marLeft w:val="0"/>
      <w:marRight w:val="0"/>
      <w:marTop w:val="0"/>
      <w:marBottom w:val="0"/>
      <w:divBdr>
        <w:top w:val="none" w:sz="0" w:space="0" w:color="auto"/>
        <w:left w:val="none" w:sz="0" w:space="0" w:color="auto"/>
        <w:bottom w:val="none" w:sz="0" w:space="0" w:color="auto"/>
        <w:right w:val="none" w:sz="0" w:space="0" w:color="auto"/>
      </w:divBdr>
    </w:div>
    <w:div w:id="430779636">
      <w:bodyDiv w:val="1"/>
      <w:marLeft w:val="0"/>
      <w:marRight w:val="0"/>
      <w:marTop w:val="0"/>
      <w:marBottom w:val="0"/>
      <w:divBdr>
        <w:top w:val="none" w:sz="0" w:space="0" w:color="auto"/>
        <w:left w:val="none" w:sz="0" w:space="0" w:color="auto"/>
        <w:bottom w:val="none" w:sz="0" w:space="0" w:color="auto"/>
        <w:right w:val="none" w:sz="0" w:space="0" w:color="auto"/>
      </w:divBdr>
    </w:div>
    <w:div w:id="430903647">
      <w:bodyDiv w:val="1"/>
      <w:marLeft w:val="0"/>
      <w:marRight w:val="0"/>
      <w:marTop w:val="0"/>
      <w:marBottom w:val="0"/>
      <w:divBdr>
        <w:top w:val="none" w:sz="0" w:space="0" w:color="auto"/>
        <w:left w:val="none" w:sz="0" w:space="0" w:color="auto"/>
        <w:bottom w:val="none" w:sz="0" w:space="0" w:color="auto"/>
        <w:right w:val="none" w:sz="0" w:space="0" w:color="auto"/>
      </w:divBdr>
    </w:div>
    <w:div w:id="430971361">
      <w:bodyDiv w:val="1"/>
      <w:marLeft w:val="0"/>
      <w:marRight w:val="0"/>
      <w:marTop w:val="0"/>
      <w:marBottom w:val="0"/>
      <w:divBdr>
        <w:top w:val="none" w:sz="0" w:space="0" w:color="auto"/>
        <w:left w:val="none" w:sz="0" w:space="0" w:color="auto"/>
        <w:bottom w:val="none" w:sz="0" w:space="0" w:color="auto"/>
        <w:right w:val="none" w:sz="0" w:space="0" w:color="auto"/>
      </w:divBdr>
    </w:div>
    <w:div w:id="430973844">
      <w:bodyDiv w:val="1"/>
      <w:marLeft w:val="0"/>
      <w:marRight w:val="0"/>
      <w:marTop w:val="0"/>
      <w:marBottom w:val="0"/>
      <w:divBdr>
        <w:top w:val="none" w:sz="0" w:space="0" w:color="auto"/>
        <w:left w:val="none" w:sz="0" w:space="0" w:color="auto"/>
        <w:bottom w:val="none" w:sz="0" w:space="0" w:color="auto"/>
        <w:right w:val="none" w:sz="0" w:space="0" w:color="auto"/>
      </w:divBdr>
    </w:div>
    <w:div w:id="430975748">
      <w:bodyDiv w:val="1"/>
      <w:marLeft w:val="0"/>
      <w:marRight w:val="0"/>
      <w:marTop w:val="0"/>
      <w:marBottom w:val="0"/>
      <w:divBdr>
        <w:top w:val="none" w:sz="0" w:space="0" w:color="auto"/>
        <w:left w:val="none" w:sz="0" w:space="0" w:color="auto"/>
        <w:bottom w:val="none" w:sz="0" w:space="0" w:color="auto"/>
        <w:right w:val="none" w:sz="0" w:space="0" w:color="auto"/>
      </w:divBdr>
    </w:div>
    <w:div w:id="431052156">
      <w:bodyDiv w:val="1"/>
      <w:marLeft w:val="0"/>
      <w:marRight w:val="0"/>
      <w:marTop w:val="0"/>
      <w:marBottom w:val="0"/>
      <w:divBdr>
        <w:top w:val="none" w:sz="0" w:space="0" w:color="auto"/>
        <w:left w:val="none" w:sz="0" w:space="0" w:color="auto"/>
        <w:bottom w:val="none" w:sz="0" w:space="0" w:color="auto"/>
        <w:right w:val="none" w:sz="0" w:space="0" w:color="auto"/>
      </w:divBdr>
    </w:div>
    <w:div w:id="431055213">
      <w:bodyDiv w:val="1"/>
      <w:marLeft w:val="0"/>
      <w:marRight w:val="0"/>
      <w:marTop w:val="0"/>
      <w:marBottom w:val="0"/>
      <w:divBdr>
        <w:top w:val="none" w:sz="0" w:space="0" w:color="auto"/>
        <w:left w:val="none" w:sz="0" w:space="0" w:color="auto"/>
        <w:bottom w:val="none" w:sz="0" w:space="0" w:color="auto"/>
        <w:right w:val="none" w:sz="0" w:space="0" w:color="auto"/>
      </w:divBdr>
    </w:div>
    <w:div w:id="431122938">
      <w:bodyDiv w:val="1"/>
      <w:marLeft w:val="0"/>
      <w:marRight w:val="0"/>
      <w:marTop w:val="0"/>
      <w:marBottom w:val="0"/>
      <w:divBdr>
        <w:top w:val="none" w:sz="0" w:space="0" w:color="auto"/>
        <w:left w:val="none" w:sz="0" w:space="0" w:color="auto"/>
        <w:bottom w:val="none" w:sz="0" w:space="0" w:color="auto"/>
        <w:right w:val="none" w:sz="0" w:space="0" w:color="auto"/>
      </w:divBdr>
    </w:div>
    <w:div w:id="431123827">
      <w:bodyDiv w:val="1"/>
      <w:marLeft w:val="0"/>
      <w:marRight w:val="0"/>
      <w:marTop w:val="0"/>
      <w:marBottom w:val="0"/>
      <w:divBdr>
        <w:top w:val="none" w:sz="0" w:space="0" w:color="auto"/>
        <w:left w:val="none" w:sz="0" w:space="0" w:color="auto"/>
        <w:bottom w:val="none" w:sz="0" w:space="0" w:color="auto"/>
        <w:right w:val="none" w:sz="0" w:space="0" w:color="auto"/>
      </w:divBdr>
    </w:div>
    <w:div w:id="431126927">
      <w:bodyDiv w:val="1"/>
      <w:marLeft w:val="0"/>
      <w:marRight w:val="0"/>
      <w:marTop w:val="0"/>
      <w:marBottom w:val="0"/>
      <w:divBdr>
        <w:top w:val="none" w:sz="0" w:space="0" w:color="auto"/>
        <w:left w:val="none" w:sz="0" w:space="0" w:color="auto"/>
        <w:bottom w:val="none" w:sz="0" w:space="0" w:color="auto"/>
        <w:right w:val="none" w:sz="0" w:space="0" w:color="auto"/>
      </w:divBdr>
    </w:div>
    <w:div w:id="431127279">
      <w:bodyDiv w:val="1"/>
      <w:marLeft w:val="0"/>
      <w:marRight w:val="0"/>
      <w:marTop w:val="0"/>
      <w:marBottom w:val="0"/>
      <w:divBdr>
        <w:top w:val="none" w:sz="0" w:space="0" w:color="auto"/>
        <w:left w:val="none" w:sz="0" w:space="0" w:color="auto"/>
        <w:bottom w:val="none" w:sz="0" w:space="0" w:color="auto"/>
        <w:right w:val="none" w:sz="0" w:space="0" w:color="auto"/>
      </w:divBdr>
    </w:div>
    <w:div w:id="431167740">
      <w:bodyDiv w:val="1"/>
      <w:marLeft w:val="0"/>
      <w:marRight w:val="0"/>
      <w:marTop w:val="0"/>
      <w:marBottom w:val="0"/>
      <w:divBdr>
        <w:top w:val="none" w:sz="0" w:space="0" w:color="auto"/>
        <w:left w:val="none" w:sz="0" w:space="0" w:color="auto"/>
        <w:bottom w:val="none" w:sz="0" w:space="0" w:color="auto"/>
        <w:right w:val="none" w:sz="0" w:space="0" w:color="auto"/>
      </w:divBdr>
    </w:div>
    <w:div w:id="431171467">
      <w:bodyDiv w:val="1"/>
      <w:marLeft w:val="0"/>
      <w:marRight w:val="0"/>
      <w:marTop w:val="0"/>
      <w:marBottom w:val="0"/>
      <w:divBdr>
        <w:top w:val="none" w:sz="0" w:space="0" w:color="auto"/>
        <w:left w:val="none" w:sz="0" w:space="0" w:color="auto"/>
        <w:bottom w:val="none" w:sz="0" w:space="0" w:color="auto"/>
        <w:right w:val="none" w:sz="0" w:space="0" w:color="auto"/>
      </w:divBdr>
    </w:div>
    <w:div w:id="431240248">
      <w:bodyDiv w:val="1"/>
      <w:marLeft w:val="0"/>
      <w:marRight w:val="0"/>
      <w:marTop w:val="0"/>
      <w:marBottom w:val="0"/>
      <w:divBdr>
        <w:top w:val="none" w:sz="0" w:space="0" w:color="auto"/>
        <w:left w:val="none" w:sz="0" w:space="0" w:color="auto"/>
        <w:bottom w:val="none" w:sz="0" w:space="0" w:color="auto"/>
        <w:right w:val="none" w:sz="0" w:space="0" w:color="auto"/>
      </w:divBdr>
    </w:div>
    <w:div w:id="431242700">
      <w:bodyDiv w:val="1"/>
      <w:marLeft w:val="0"/>
      <w:marRight w:val="0"/>
      <w:marTop w:val="0"/>
      <w:marBottom w:val="0"/>
      <w:divBdr>
        <w:top w:val="none" w:sz="0" w:space="0" w:color="auto"/>
        <w:left w:val="none" w:sz="0" w:space="0" w:color="auto"/>
        <w:bottom w:val="none" w:sz="0" w:space="0" w:color="auto"/>
        <w:right w:val="none" w:sz="0" w:space="0" w:color="auto"/>
      </w:divBdr>
    </w:div>
    <w:div w:id="431245701">
      <w:bodyDiv w:val="1"/>
      <w:marLeft w:val="0"/>
      <w:marRight w:val="0"/>
      <w:marTop w:val="0"/>
      <w:marBottom w:val="0"/>
      <w:divBdr>
        <w:top w:val="none" w:sz="0" w:space="0" w:color="auto"/>
        <w:left w:val="none" w:sz="0" w:space="0" w:color="auto"/>
        <w:bottom w:val="none" w:sz="0" w:space="0" w:color="auto"/>
        <w:right w:val="none" w:sz="0" w:space="0" w:color="auto"/>
      </w:divBdr>
    </w:div>
    <w:div w:id="431245768">
      <w:bodyDiv w:val="1"/>
      <w:marLeft w:val="0"/>
      <w:marRight w:val="0"/>
      <w:marTop w:val="0"/>
      <w:marBottom w:val="0"/>
      <w:divBdr>
        <w:top w:val="none" w:sz="0" w:space="0" w:color="auto"/>
        <w:left w:val="none" w:sz="0" w:space="0" w:color="auto"/>
        <w:bottom w:val="none" w:sz="0" w:space="0" w:color="auto"/>
        <w:right w:val="none" w:sz="0" w:space="0" w:color="auto"/>
      </w:divBdr>
    </w:div>
    <w:div w:id="431247097">
      <w:bodyDiv w:val="1"/>
      <w:marLeft w:val="0"/>
      <w:marRight w:val="0"/>
      <w:marTop w:val="0"/>
      <w:marBottom w:val="0"/>
      <w:divBdr>
        <w:top w:val="none" w:sz="0" w:space="0" w:color="auto"/>
        <w:left w:val="none" w:sz="0" w:space="0" w:color="auto"/>
        <w:bottom w:val="none" w:sz="0" w:space="0" w:color="auto"/>
        <w:right w:val="none" w:sz="0" w:space="0" w:color="auto"/>
      </w:divBdr>
    </w:div>
    <w:div w:id="431358935">
      <w:bodyDiv w:val="1"/>
      <w:marLeft w:val="0"/>
      <w:marRight w:val="0"/>
      <w:marTop w:val="0"/>
      <w:marBottom w:val="0"/>
      <w:divBdr>
        <w:top w:val="none" w:sz="0" w:space="0" w:color="auto"/>
        <w:left w:val="none" w:sz="0" w:space="0" w:color="auto"/>
        <w:bottom w:val="none" w:sz="0" w:space="0" w:color="auto"/>
        <w:right w:val="none" w:sz="0" w:space="0" w:color="auto"/>
      </w:divBdr>
    </w:div>
    <w:div w:id="431359997">
      <w:bodyDiv w:val="1"/>
      <w:marLeft w:val="0"/>
      <w:marRight w:val="0"/>
      <w:marTop w:val="0"/>
      <w:marBottom w:val="0"/>
      <w:divBdr>
        <w:top w:val="none" w:sz="0" w:space="0" w:color="auto"/>
        <w:left w:val="none" w:sz="0" w:space="0" w:color="auto"/>
        <w:bottom w:val="none" w:sz="0" w:space="0" w:color="auto"/>
        <w:right w:val="none" w:sz="0" w:space="0" w:color="auto"/>
      </w:divBdr>
    </w:div>
    <w:div w:id="431362351">
      <w:bodyDiv w:val="1"/>
      <w:marLeft w:val="0"/>
      <w:marRight w:val="0"/>
      <w:marTop w:val="0"/>
      <w:marBottom w:val="0"/>
      <w:divBdr>
        <w:top w:val="none" w:sz="0" w:space="0" w:color="auto"/>
        <w:left w:val="none" w:sz="0" w:space="0" w:color="auto"/>
        <w:bottom w:val="none" w:sz="0" w:space="0" w:color="auto"/>
        <w:right w:val="none" w:sz="0" w:space="0" w:color="auto"/>
      </w:divBdr>
    </w:div>
    <w:div w:id="431366564">
      <w:bodyDiv w:val="1"/>
      <w:marLeft w:val="0"/>
      <w:marRight w:val="0"/>
      <w:marTop w:val="0"/>
      <w:marBottom w:val="0"/>
      <w:divBdr>
        <w:top w:val="none" w:sz="0" w:space="0" w:color="auto"/>
        <w:left w:val="none" w:sz="0" w:space="0" w:color="auto"/>
        <w:bottom w:val="none" w:sz="0" w:space="0" w:color="auto"/>
        <w:right w:val="none" w:sz="0" w:space="0" w:color="auto"/>
      </w:divBdr>
    </w:div>
    <w:div w:id="431433868">
      <w:bodyDiv w:val="1"/>
      <w:marLeft w:val="0"/>
      <w:marRight w:val="0"/>
      <w:marTop w:val="0"/>
      <w:marBottom w:val="0"/>
      <w:divBdr>
        <w:top w:val="none" w:sz="0" w:space="0" w:color="auto"/>
        <w:left w:val="none" w:sz="0" w:space="0" w:color="auto"/>
        <w:bottom w:val="none" w:sz="0" w:space="0" w:color="auto"/>
        <w:right w:val="none" w:sz="0" w:space="0" w:color="auto"/>
      </w:divBdr>
    </w:div>
    <w:div w:id="431510569">
      <w:bodyDiv w:val="1"/>
      <w:marLeft w:val="0"/>
      <w:marRight w:val="0"/>
      <w:marTop w:val="0"/>
      <w:marBottom w:val="0"/>
      <w:divBdr>
        <w:top w:val="none" w:sz="0" w:space="0" w:color="auto"/>
        <w:left w:val="none" w:sz="0" w:space="0" w:color="auto"/>
        <w:bottom w:val="none" w:sz="0" w:space="0" w:color="auto"/>
        <w:right w:val="none" w:sz="0" w:space="0" w:color="auto"/>
      </w:divBdr>
    </w:div>
    <w:div w:id="431586246">
      <w:bodyDiv w:val="1"/>
      <w:marLeft w:val="0"/>
      <w:marRight w:val="0"/>
      <w:marTop w:val="0"/>
      <w:marBottom w:val="0"/>
      <w:divBdr>
        <w:top w:val="none" w:sz="0" w:space="0" w:color="auto"/>
        <w:left w:val="none" w:sz="0" w:space="0" w:color="auto"/>
        <w:bottom w:val="none" w:sz="0" w:space="0" w:color="auto"/>
        <w:right w:val="none" w:sz="0" w:space="0" w:color="auto"/>
      </w:divBdr>
    </w:div>
    <w:div w:id="431627347">
      <w:bodyDiv w:val="1"/>
      <w:marLeft w:val="0"/>
      <w:marRight w:val="0"/>
      <w:marTop w:val="0"/>
      <w:marBottom w:val="0"/>
      <w:divBdr>
        <w:top w:val="none" w:sz="0" w:space="0" w:color="auto"/>
        <w:left w:val="none" w:sz="0" w:space="0" w:color="auto"/>
        <w:bottom w:val="none" w:sz="0" w:space="0" w:color="auto"/>
        <w:right w:val="none" w:sz="0" w:space="0" w:color="auto"/>
      </w:divBdr>
    </w:div>
    <w:div w:id="431630798">
      <w:bodyDiv w:val="1"/>
      <w:marLeft w:val="0"/>
      <w:marRight w:val="0"/>
      <w:marTop w:val="0"/>
      <w:marBottom w:val="0"/>
      <w:divBdr>
        <w:top w:val="none" w:sz="0" w:space="0" w:color="auto"/>
        <w:left w:val="none" w:sz="0" w:space="0" w:color="auto"/>
        <w:bottom w:val="none" w:sz="0" w:space="0" w:color="auto"/>
        <w:right w:val="none" w:sz="0" w:space="0" w:color="auto"/>
      </w:divBdr>
    </w:div>
    <w:div w:id="431634377">
      <w:bodyDiv w:val="1"/>
      <w:marLeft w:val="0"/>
      <w:marRight w:val="0"/>
      <w:marTop w:val="0"/>
      <w:marBottom w:val="0"/>
      <w:divBdr>
        <w:top w:val="none" w:sz="0" w:space="0" w:color="auto"/>
        <w:left w:val="none" w:sz="0" w:space="0" w:color="auto"/>
        <w:bottom w:val="none" w:sz="0" w:space="0" w:color="auto"/>
        <w:right w:val="none" w:sz="0" w:space="0" w:color="auto"/>
      </w:divBdr>
    </w:div>
    <w:div w:id="431781338">
      <w:bodyDiv w:val="1"/>
      <w:marLeft w:val="0"/>
      <w:marRight w:val="0"/>
      <w:marTop w:val="0"/>
      <w:marBottom w:val="0"/>
      <w:divBdr>
        <w:top w:val="none" w:sz="0" w:space="0" w:color="auto"/>
        <w:left w:val="none" w:sz="0" w:space="0" w:color="auto"/>
        <w:bottom w:val="none" w:sz="0" w:space="0" w:color="auto"/>
        <w:right w:val="none" w:sz="0" w:space="0" w:color="auto"/>
      </w:divBdr>
    </w:div>
    <w:div w:id="431781732">
      <w:bodyDiv w:val="1"/>
      <w:marLeft w:val="0"/>
      <w:marRight w:val="0"/>
      <w:marTop w:val="0"/>
      <w:marBottom w:val="0"/>
      <w:divBdr>
        <w:top w:val="none" w:sz="0" w:space="0" w:color="auto"/>
        <w:left w:val="none" w:sz="0" w:space="0" w:color="auto"/>
        <w:bottom w:val="none" w:sz="0" w:space="0" w:color="auto"/>
        <w:right w:val="none" w:sz="0" w:space="0" w:color="auto"/>
      </w:divBdr>
    </w:div>
    <w:div w:id="431782670">
      <w:bodyDiv w:val="1"/>
      <w:marLeft w:val="0"/>
      <w:marRight w:val="0"/>
      <w:marTop w:val="0"/>
      <w:marBottom w:val="0"/>
      <w:divBdr>
        <w:top w:val="none" w:sz="0" w:space="0" w:color="auto"/>
        <w:left w:val="none" w:sz="0" w:space="0" w:color="auto"/>
        <w:bottom w:val="none" w:sz="0" w:space="0" w:color="auto"/>
        <w:right w:val="none" w:sz="0" w:space="0" w:color="auto"/>
      </w:divBdr>
    </w:div>
    <w:div w:id="431819781">
      <w:bodyDiv w:val="1"/>
      <w:marLeft w:val="0"/>
      <w:marRight w:val="0"/>
      <w:marTop w:val="0"/>
      <w:marBottom w:val="0"/>
      <w:divBdr>
        <w:top w:val="none" w:sz="0" w:space="0" w:color="auto"/>
        <w:left w:val="none" w:sz="0" w:space="0" w:color="auto"/>
        <w:bottom w:val="none" w:sz="0" w:space="0" w:color="auto"/>
        <w:right w:val="none" w:sz="0" w:space="0" w:color="auto"/>
      </w:divBdr>
    </w:div>
    <w:div w:id="431821765">
      <w:bodyDiv w:val="1"/>
      <w:marLeft w:val="0"/>
      <w:marRight w:val="0"/>
      <w:marTop w:val="0"/>
      <w:marBottom w:val="0"/>
      <w:divBdr>
        <w:top w:val="none" w:sz="0" w:space="0" w:color="auto"/>
        <w:left w:val="none" w:sz="0" w:space="0" w:color="auto"/>
        <w:bottom w:val="none" w:sz="0" w:space="0" w:color="auto"/>
        <w:right w:val="none" w:sz="0" w:space="0" w:color="auto"/>
      </w:divBdr>
    </w:div>
    <w:div w:id="431823152">
      <w:bodyDiv w:val="1"/>
      <w:marLeft w:val="0"/>
      <w:marRight w:val="0"/>
      <w:marTop w:val="0"/>
      <w:marBottom w:val="0"/>
      <w:divBdr>
        <w:top w:val="none" w:sz="0" w:space="0" w:color="auto"/>
        <w:left w:val="none" w:sz="0" w:space="0" w:color="auto"/>
        <w:bottom w:val="none" w:sz="0" w:space="0" w:color="auto"/>
        <w:right w:val="none" w:sz="0" w:space="0" w:color="auto"/>
      </w:divBdr>
    </w:div>
    <w:div w:id="431895436">
      <w:bodyDiv w:val="1"/>
      <w:marLeft w:val="0"/>
      <w:marRight w:val="0"/>
      <w:marTop w:val="0"/>
      <w:marBottom w:val="0"/>
      <w:divBdr>
        <w:top w:val="none" w:sz="0" w:space="0" w:color="auto"/>
        <w:left w:val="none" w:sz="0" w:space="0" w:color="auto"/>
        <w:bottom w:val="none" w:sz="0" w:space="0" w:color="auto"/>
        <w:right w:val="none" w:sz="0" w:space="0" w:color="auto"/>
      </w:divBdr>
    </w:div>
    <w:div w:id="431900714">
      <w:bodyDiv w:val="1"/>
      <w:marLeft w:val="0"/>
      <w:marRight w:val="0"/>
      <w:marTop w:val="0"/>
      <w:marBottom w:val="0"/>
      <w:divBdr>
        <w:top w:val="none" w:sz="0" w:space="0" w:color="auto"/>
        <w:left w:val="none" w:sz="0" w:space="0" w:color="auto"/>
        <w:bottom w:val="none" w:sz="0" w:space="0" w:color="auto"/>
        <w:right w:val="none" w:sz="0" w:space="0" w:color="auto"/>
      </w:divBdr>
    </w:div>
    <w:div w:id="431977763">
      <w:bodyDiv w:val="1"/>
      <w:marLeft w:val="0"/>
      <w:marRight w:val="0"/>
      <w:marTop w:val="0"/>
      <w:marBottom w:val="0"/>
      <w:divBdr>
        <w:top w:val="none" w:sz="0" w:space="0" w:color="auto"/>
        <w:left w:val="none" w:sz="0" w:space="0" w:color="auto"/>
        <w:bottom w:val="none" w:sz="0" w:space="0" w:color="auto"/>
        <w:right w:val="none" w:sz="0" w:space="0" w:color="auto"/>
      </w:divBdr>
    </w:div>
    <w:div w:id="432014011">
      <w:bodyDiv w:val="1"/>
      <w:marLeft w:val="0"/>
      <w:marRight w:val="0"/>
      <w:marTop w:val="0"/>
      <w:marBottom w:val="0"/>
      <w:divBdr>
        <w:top w:val="none" w:sz="0" w:space="0" w:color="auto"/>
        <w:left w:val="none" w:sz="0" w:space="0" w:color="auto"/>
        <w:bottom w:val="none" w:sz="0" w:space="0" w:color="auto"/>
        <w:right w:val="none" w:sz="0" w:space="0" w:color="auto"/>
      </w:divBdr>
    </w:div>
    <w:div w:id="432018232">
      <w:bodyDiv w:val="1"/>
      <w:marLeft w:val="0"/>
      <w:marRight w:val="0"/>
      <w:marTop w:val="0"/>
      <w:marBottom w:val="0"/>
      <w:divBdr>
        <w:top w:val="none" w:sz="0" w:space="0" w:color="auto"/>
        <w:left w:val="none" w:sz="0" w:space="0" w:color="auto"/>
        <w:bottom w:val="none" w:sz="0" w:space="0" w:color="auto"/>
        <w:right w:val="none" w:sz="0" w:space="0" w:color="auto"/>
      </w:divBdr>
    </w:div>
    <w:div w:id="432019063">
      <w:bodyDiv w:val="1"/>
      <w:marLeft w:val="0"/>
      <w:marRight w:val="0"/>
      <w:marTop w:val="0"/>
      <w:marBottom w:val="0"/>
      <w:divBdr>
        <w:top w:val="none" w:sz="0" w:space="0" w:color="auto"/>
        <w:left w:val="none" w:sz="0" w:space="0" w:color="auto"/>
        <w:bottom w:val="none" w:sz="0" w:space="0" w:color="auto"/>
        <w:right w:val="none" w:sz="0" w:space="0" w:color="auto"/>
      </w:divBdr>
    </w:div>
    <w:div w:id="432022129">
      <w:bodyDiv w:val="1"/>
      <w:marLeft w:val="0"/>
      <w:marRight w:val="0"/>
      <w:marTop w:val="0"/>
      <w:marBottom w:val="0"/>
      <w:divBdr>
        <w:top w:val="none" w:sz="0" w:space="0" w:color="auto"/>
        <w:left w:val="none" w:sz="0" w:space="0" w:color="auto"/>
        <w:bottom w:val="none" w:sz="0" w:space="0" w:color="auto"/>
        <w:right w:val="none" w:sz="0" w:space="0" w:color="auto"/>
      </w:divBdr>
    </w:div>
    <w:div w:id="432093676">
      <w:bodyDiv w:val="1"/>
      <w:marLeft w:val="0"/>
      <w:marRight w:val="0"/>
      <w:marTop w:val="0"/>
      <w:marBottom w:val="0"/>
      <w:divBdr>
        <w:top w:val="none" w:sz="0" w:space="0" w:color="auto"/>
        <w:left w:val="none" w:sz="0" w:space="0" w:color="auto"/>
        <w:bottom w:val="none" w:sz="0" w:space="0" w:color="auto"/>
        <w:right w:val="none" w:sz="0" w:space="0" w:color="auto"/>
      </w:divBdr>
    </w:div>
    <w:div w:id="432166869">
      <w:bodyDiv w:val="1"/>
      <w:marLeft w:val="0"/>
      <w:marRight w:val="0"/>
      <w:marTop w:val="0"/>
      <w:marBottom w:val="0"/>
      <w:divBdr>
        <w:top w:val="none" w:sz="0" w:space="0" w:color="auto"/>
        <w:left w:val="none" w:sz="0" w:space="0" w:color="auto"/>
        <w:bottom w:val="none" w:sz="0" w:space="0" w:color="auto"/>
        <w:right w:val="none" w:sz="0" w:space="0" w:color="auto"/>
      </w:divBdr>
    </w:div>
    <w:div w:id="432169176">
      <w:bodyDiv w:val="1"/>
      <w:marLeft w:val="0"/>
      <w:marRight w:val="0"/>
      <w:marTop w:val="0"/>
      <w:marBottom w:val="0"/>
      <w:divBdr>
        <w:top w:val="none" w:sz="0" w:space="0" w:color="auto"/>
        <w:left w:val="none" w:sz="0" w:space="0" w:color="auto"/>
        <w:bottom w:val="none" w:sz="0" w:space="0" w:color="auto"/>
        <w:right w:val="none" w:sz="0" w:space="0" w:color="auto"/>
      </w:divBdr>
    </w:div>
    <w:div w:id="432170750">
      <w:bodyDiv w:val="1"/>
      <w:marLeft w:val="0"/>
      <w:marRight w:val="0"/>
      <w:marTop w:val="0"/>
      <w:marBottom w:val="0"/>
      <w:divBdr>
        <w:top w:val="none" w:sz="0" w:space="0" w:color="auto"/>
        <w:left w:val="none" w:sz="0" w:space="0" w:color="auto"/>
        <w:bottom w:val="none" w:sz="0" w:space="0" w:color="auto"/>
        <w:right w:val="none" w:sz="0" w:space="0" w:color="auto"/>
      </w:divBdr>
    </w:div>
    <w:div w:id="432171252">
      <w:bodyDiv w:val="1"/>
      <w:marLeft w:val="0"/>
      <w:marRight w:val="0"/>
      <w:marTop w:val="0"/>
      <w:marBottom w:val="0"/>
      <w:divBdr>
        <w:top w:val="none" w:sz="0" w:space="0" w:color="auto"/>
        <w:left w:val="none" w:sz="0" w:space="0" w:color="auto"/>
        <w:bottom w:val="none" w:sz="0" w:space="0" w:color="auto"/>
        <w:right w:val="none" w:sz="0" w:space="0" w:color="auto"/>
      </w:divBdr>
    </w:div>
    <w:div w:id="432172120">
      <w:bodyDiv w:val="1"/>
      <w:marLeft w:val="0"/>
      <w:marRight w:val="0"/>
      <w:marTop w:val="0"/>
      <w:marBottom w:val="0"/>
      <w:divBdr>
        <w:top w:val="none" w:sz="0" w:space="0" w:color="auto"/>
        <w:left w:val="none" w:sz="0" w:space="0" w:color="auto"/>
        <w:bottom w:val="none" w:sz="0" w:space="0" w:color="auto"/>
        <w:right w:val="none" w:sz="0" w:space="0" w:color="auto"/>
      </w:divBdr>
    </w:div>
    <w:div w:id="432210920">
      <w:bodyDiv w:val="1"/>
      <w:marLeft w:val="0"/>
      <w:marRight w:val="0"/>
      <w:marTop w:val="0"/>
      <w:marBottom w:val="0"/>
      <w:divBdr>
        <w:top w:val="none" w:sz="0" w:space="0" w:color="auto"/>
        <w:left w:val="none" w:sz="0" w:space="0" w:color="auto"/>
        <w:bottom w:val="none" w:sz="0" w:space="0" w:color="auto"/>
        <w:right w:val="none" w:sz="0" w:space="0" w:color="auto"/>
      </w:divBdr>
    </w:div>
    <w:div w:id="432239674">
      <w:bodyDiv w:val="1"/>
      <w:marLeft w:val="0"/>
      <w:marRight w:val="0"/>
      <w:marTop w:val="0"/>
      <w:marBottom w:val="0"/>
      <w:divBdr>
        <w:top w:val="none" w:sz="0" w:space="0" w:color="auto"/>
        <w:left w:val="none" w:sz="0" w:space="0" w:color="auto"/>
        <w:bottom w:val="none" w:sz="0" w:space="0" w:color="auto"/>
        <w:right w:val="none" w:sz="0" w:space="0" w:color="auto"/>
      </w:divBdr>
    </w:div>
    <w:div w:id="432240288">
      <w:bodyDiv w:val="1"/>
      <w:marLeft w:val="0"/>
      <w:marRight w:val="0"/>
      <w:marTop w:val="0"/>
      <w:marBottom w:val="0"/>
      <w:divBdr>
        <w:top w:val="none" w:sz="0" w:space="0" w:color="auto"/>
        <w:left w:val="none" w:sz="0" w:space="0" w:color="auto"/>
        <w:bottom w:val="none" w:sz="0" w:space="0" w:color="auto"/>
        <w:right w:val="none" w:sz="0" w:space="0" w:color="auto"/>
      </w:divBdr>
    </w:div>
    <w:div w:id="432241221">
      <w:bodyDiv w:val="1"/>
      <w:marLeft w:val="0"/>
      <w:marRight w:val="0"/>
      <w:marTop w:val="0"/>
      <w:marBottom w:val="0"/>
      <w:divBdr>
        <w:top w:val="none" w:sz="0" w:space="0" w:color="auto"/>
        <w:left w:val="none" w:sz="0" w:space="0" w:color="auto"/>
        <w:bottom w:val="none" w:sz="0" w:space="0" w:color="auto"/>
        <w:right w:val="none" w:sz="0" w:space="0" w:color="auto"/>
      </w:divBdr>
    </w:div>
    <w:div w:id="432284865">
      <w:bodyDiv w:val="1"/>
      <w:marLeft w:val="0"/>
      <w:marRight w:val="0"/>
      <w:marTop w:val="0"/>
      <w:marBottom w:val="0"/>
      <w:divBdr>
        <w:top w:val="none" w:sz="0" w:space="0" w:color="auto"/>
        <w:left w:val="none" w:sz="0" w:space="0" w:color="auto"/>
        <w:bottom w:val="none" w:sz="0" w:space="0" w:color="auto"/>
        <w:right w:val="none" w:sz="0" w:space="0" w:color="auto"/>
      </w:divBdr>
    </w:div>
    <w:div w:id="432288563">
      <w:bodyDiv w:val="1"/>
      <w:marLeft w:val="0"/>
      <w:marRight w:val="0"/>
      <w:marTop w:val="0"/>
      <w:marBottom w:val="0"/>
      <w:divBdr>
        <w:top w:val="none" w:sz="0" w:space="0" w:color="auto"/>
        <w:left w:val="none" w:sz="0" w:space="0" w:color="auto"/>
        <w:bottom w:val="none" w:sz="0" w:space="0" w:color="auto"/>
        <w:right w:val="none" w:sz="0" w:space="0" w:color="auto"/>
      </w:divBdr>
    </w:div>
    <w:div w:id="432357242">
      <w:bodyDiv w:val="1"/>
      <w:marLeft w:val="0"/>
      <w:marRight w:val="0"/>
      <w:marTop w:val="0"/>
      <w:marBottom w:val="0"/>
      <w:divBdr>
        <w:top w:val="none" w:sz="0" w:space="0" w:color="auto"/>
        <w:left w:val="none" w:sz="0" w:space="0" w:color="auto"/>
        <w:bottom w:val="none" w:sz="0" w:space="0" w:color="auto"/>
        <w:right w:val="none" w:sz="0" w:space="0" w:color="auto"/>
      </w:divBdr>
    </w:div>
    <w:div w:id="432361273">
      <w:bodyDiv w:val="1"/>
      <w:marLeft w:val="0"/>
      <w:marRight w:val="0"/>
      <w:marTop w:val="0"/>
      <w:marBottom w:val="0"/>
      <w:divBdr>
        <w:top w:val="none" w:sz="0" w:space="0" w:color="auto"/>
        <w:left w:val="none" w:sz="0" w:space="0" w:color="auto"/>
        <w:bottom w:val="none" w:sz="0" w:space="0" w:color="auto"/>
        <w:right w:val="none" w:sz="0" w:space="0" w:color="auto"/>
      </w:divBdr>
    </w:div>
    <w:div w:id="432364224">
      <w:bodyDiv w:val="1"/>
      <w:marLeft w:val="0"/>
      <w:marRight w:val="0"/>
      <w:marTop w:val="0"/>
      <w:marBottom w:val="0"/>
      <w:divBdr>
        <w:top w:val="none" w:sz="0" w:space="0" w:color="auto"/>
        <w:left w:val="none" w:sz="0" w:space="0" w:color="auto"/>
        <w:bottom w:val="none" w:sz="0" w:space="0" w:color="auto"/>
        <w:right w:val="none" w:sz="0" w:space="0" w:color="auto"/>
      </w:divBdr>
    </w:div>
    <w:div w:id="432406964">
      <w:bodyDiv w:val="1"/>
      <w:marLeft w:val="0"/>
      <w:marRight w:val="0"/>
      <w:marTop w:val="0"/>
      <w:marBottom w:val="0"/>
      <w:divBdr>
        <w:top w:val="none" w:sz="0" w:space="0" w:color="auto"/>
        <w:left w:val="none" w:sz="0" w:space="0" w:color="auto"/>
        <w:bottom w:val="none" w:sz="0" w:space="0" w:color="auto"/>
        <w:right w:val="none" w:sz="0" w:space="0" w:color="auto"/>
      </w:divBdr>
    </w:div>
    <w:div w:id="432408513">
      <w:bodyDiv w:val="1"/>
      <w:marLeft w:val="0"/>
      <w:marRight w:val="0"/>
      <w:marTop w:val="0"/>
      <w:marBottom w:val="0"/>
      <w:divBdr>
        <w:top w:val="none" w:sz="0" w:space="0" w:color="auto"/>
        <w:left w:val="none" w:sz="0" w:space="0" w:color="auto"/>
        <w:bottom w:val="none" w:sz="0" w:space="0" w:color="auto"/>
        <w:right w:val="none" w:sz="0" w:space="0" w:color="auto"/>
      </w:divBdr>
    </w:div>
    <w:div w:id="432436539">
      <w:bodyDiv w:val="1"/>
      <w:marLeft w:val="0"/>
      <w:marRight w:val="0"/>
      <w:marTop w:val="0"/>
      <w:marBottom w:val="0"/>
      <w:divBdr>
        <w:top w:val="none" w:sz="0" w:space="0" w:color="auto"/>
        <w:left w:val="none" w:sz="0" w:space="0" w:color="auto"/>
        <w:bottom w:val="none" w:sz="0" w:space="0" w:color="auto"/>
        <w:right w:val="none" w:sz="0" w:space="0" w:color="auto"/>
      </w:divBdr>
    </w:div>
    <w:div w:id="432476475">
      <w:bodyDiv w:val="1"/>
      <w:marLeft w:val="0"/>
      <w:marRight w:val="0"/>
      <w:marTop w:val="0"/>
      <w:marBottom w:val="0"/>
      <w:divBdr>
        <w:top w:val="none" w:sz="0" w:space="0" w:color="auto"/>
        <w:left w:val="none" w:sz="0" w:space="0" w:color="auto"/>
        <w:bottom w:val="none" w:sz="0" w:space="0" w:color="auto"/>
        <w:right w:val="none" w:sz="0" w:space="0" w:color="auto"/>
      </w:divBdr>
    </w:div>
    <w:div w:id="432556281">
      <w:bodyDiv w:val="1"/>
      <w:marLeft w:val="0"/>
      <w:marRight w:val="0"/>
      <w:marTop w:val="0"/>
      <w:marBottom w:val="0"/>
      <w:divBdr>
        <w:top w:val="none" w:sz="0" w:space="0" w:color="auto"/>
        <w:left w:val="none" w:sz="0" w:space="0" w:color="auto"/>
        <w:bottom w:val="none" w:sz="0" w:space="0" w:color="auto"/>
        <w:right w:val="none" w:sz="0" w:space="0" w:color="auto"/>
      </w:divBdr>
    </w:div>
    <w:div w:id="432556977">
      <w:bodyDiv w:val="1"/>
      <w:marLeft w:val="0"/>
      <w:marRight w:val="0"/>
      <w:marTop w:val="0"/>
      <w:marBottom w:val="0"/>
      <w:divBdr>
        <w:top w:val="none" w:sz="0" w:space="0" w:color="auto"/>
        <w:left w:val="none" w:sz="0" w:space="0" w:color="auto"/>
        <w:bottom w:val="none" w:sz="0" w:space="0" w:color="auto"/>
        <w:right w:val="none" w:sz="0" w:space="0" w:color="auto"/>
      </w:divBdr>
    </w:div>
    <w:div w:id="432628678">
      <w:bodyDiv w:val="1"/>
      <w:marLeft w:val="0"/>
      <w:marRight w:val="0"/>
      <w:marTop w:val="0"/>
      <w:marBottom w:val="0"/>
      <w:divBdr>
        <w:top w:val="none" w:sz="0" w:space="0" w:color="auto"/>
        <w:left w:val="none" w:sz="0" w:space="0" w:color="auto"/>
        <w:bottom w:val="none" w:sz="0" w:space="0" w:color="auto"/>
        <w:right w:val="none" w:sz="0" w:space="0" w:color="auto"/>
      </w:divBdr>
    </w:div>
    <w:div w:id="432630101">
      <w:bodyDiv w:val="1"/>
      <w:marLeft w:val="0"/>
      <w:marRight w:val="0"/>
      <w:marTop w:val="0"/>
      <w:marBottom w:val="0"/>
      <w:divBdr>
        <w:top w:val="none" w:sz="0" w:space="0" w:color="auto"/>
        <w:left w:val="none" w:sz="0" w:space="0" w:color="auto"/>
        <w:bottom w:val="none" w:sz="0" w:space="0" w:color="auto"/>
        <w:right w:val="none" w:sz="0" w:space="0" w:color="auto"/>
      </w:divBdr>
    </w:div>
    <w:div w:id="432671117">
      <w:bodyDiv w:val="1"/>
      <w:marLeft w:val="0"/>
      <w:marRight w:val="0"/>
      <w:marTop w:val="0"/>
      <w:marBottom w:val="0"/>
      <w:divBdr>
        <w:top w:val="none" w:sz="0" w:space="0" w:color="auto"/>
        <w:left w:val="none" w:sz="0" w:space="0" w:color="auto"/>
        <w:bottom w:val="none" w:sz="0" w:space="0" w:color="auto"/>
        <w:right w:val="none" w:sz="0" w:space="0" w:color="auto"/>
      </w:divBdr>
    </w:div>
    <w:div w:id="432743480">
      <w:bodyDiv w:val="1"/>
      <w:marLeft w:val="0"/>
      <w:marRight w:val="0"/>
      <w:marTop w:val="0"/>
      <w:marBottom w:val="0"/>
      <w:divBdr>
        <w:top w:val="none" w:sz="0" w:space="0" w:color="auto"/>
        <w:left w:val="none" w:sz="0" w:space="0" w:color="auto"/>
        <w:bottom w:val="none" w:sz="0" w:space="0" w:color="auto"/>
        <w:right w:val="none" w:sz="0" w:space="0" w:color="auto"/>
      </w:divBdr>
    </w:div>
    <w:div w:id="432749719">
      <w:bodyDiv w:val="1"/>
      <w:marLeft w:val="0"/>
      <w:marRight w:val="0"/>
      <w:marTop w:val="0"/>
      <w:marBottom w:val="0"/>
      <w:divBdr>
        <w:top w:val="none" w:sz="0" w:space="0" w:color="auto"/>
        <w:left w:val="none" w:sz="0" w:space="0" w:color="auto"/>
        <w:bottom w:val="none" w:sz="0" w:space="0" w:color="auto"/>
        <w:right w:val="none" w:sz="0" w:space="0" w:color="auto"/>
      </w:divBdr>
    </w:div>
    <w:div w:id="432751518">
      <w:bodyDiv w:val="1"/>
      <w:marLeft w:val="0"/>
      <w:marRight w:val="0"/>
      <w:marTop w:val="0"/>
      <w:marBottom w:val="0"/>
      <w:divBdr>
        <w:top w:val="none" w:sz="0" w:space="0" w:color="auto"/>
        <w:left w:val="none" w:sz="0" w:space="0" w:color="auto"/>
        <w:bottom w:val="none" w:sz="0" w:space="0" w:color="auto"/>
        <w:right w:val="none" w:sz="0" w:space="0" w:color="auto"/>
      </w:divBdr>
    </w:div>
    <w:div w:id="432751714">
      <w:bodyDiv w:val="1"/>
      <w:marLeft w:val="0"/>
      <w:marRight w:val="0"/>
      <w:marTop w:val="0"/>
      <w:marBottom w:val="0"/>
      <w:divBdr>
        <w:top w:val="none" w:sz="0" w:space="0" w:color="auto"/>
        <w:left w:val="none" w:sz="0" w:space="0" w:color="auto"/>
        <w:bottom w:val="none" w:sz="0" w:space="0" w:color="auto"/>
        <w:right w:val="none" w:sz="0" w:space="0" w:color="auto"/>
      </w:divBdr>
    </w:div>
    <w:div w:id="432752183">
      <w:bodyDiv w:val="1"/>
      <w:marLeft w:val="0"/>
      <w:marRight w:val="0"/>
      <w:marTop w:val="0"/>
      <w:marBottom w:val="0"/>
      <w:divBdr>
        <w:top w:val="none" w:sz="0" w:space="0" w:color="auto"/>
        <w:left w:val="none" w:sz="0" w:space="0" w:color="auto"/>
        <w:bottom w:val="none" w:sz="0" w:space="0" w:color="auto"/>
        <w:right w:val="none" w:sz="0" w:space="0" w:color="auto"/>
      </w:divBdr>
    </w:div>
    <w:div w:id="432824059">
      <w:bodyDiv w:val="1"/>
      <w:marLeft w:val="0"/>
      <w:marRight w:val="0"/>
      <w:marTop w:val="0"/>
      <w:marBottom w:val="0"/>
      <w:divBdr>
        <w:top w:val="none" w:sz="0" w:space="0" w:color="auto"/>
        <w:left w:val="none" w:sz="0" w:space="0" w:color="auto"/>
        <w:bottom w:val="none" w:sz="0" w:space="0" w:color="auto"/>
        <w:right w:val="none" w:sz="0" w:space="0" w:color="auto"/>
      </w:divBdr>
    </w:div>
    <w:div w:id="432825092">
      <w:bodyDiv w:val="1"/>
      <w:marLeft w:val="0"/>
      <w:marRight w:val="0"/>
      <w:marTop w:val="0"/>
      <w:marBottom w:val="0"/>
      <w:divBdr>
        <w:top w:val="none" w:sz="0" w:space="0" w:color="auto"/>
        <w:left w:val="none" w:sz="0" w:space="0" w:color="auto"/>
        <w:bottom w:val="none" w:sz="0" w:space="0" w:color="auto"/>
        <w:right w:val="none" w:sz="0" w:space="0" w:color="auto"/>
      </w:divBdr>
    </w:div>
    <w:div w:id="432870625">
      <w:bodyDiv w:val="1"/>
      <w:marLeft w:val="0"/>
      <w:marRight w:val="0"/>
      <w:marTop w:val="0"/>
      <w:marBottom w:val="0"/>
      <w:divBdr>
        <w:top w:val="none" w:sz="0" w:space="0" w:color="auto"/>
        <w:left w:val="none" w:sz="0" w:space="0" w:color="auto"/>
        <w:bottom w:val="none" w:sz="0" w:space="0" w:color="auto"/>
        <w:right w:val="none" w:sz="0" w:space="0" w:color="auto"/>
      </w:divBdr>
    </w:div>
    <w:div w:id="432896488">
      <w:bodyDiv w:val="1"/>
      <w:marLeft w:val="0"/>
      <w:marRight w:val="0"/>
      <w:marTop w:val="0"/>
      <w:marBottom w:val="0"/>
      <w:divBdr>
        <w:top w:val="none" w:sz="0" w:space="0" w:color="auto"/>
        <w:left w:val="none" w:sz="0" w:space="0" w:color="auto"/>
        <w:bottom w:val="none" w:sz="0" w:space="0" w:color="auto"/>
        <w:right w:val="none" w:sz="0" w:space="0" w:color="auto"/>
      </w:divBdr>
    </w:div>
    <w:div w:id="432940475">
      <w:bodyDiv w:val="1"/>
      <w:marLeft w:val="0"/>
      <w:marRight w:val="0"/>
      <w:marTop w:val="0"/>
      <w:marBottom w:val="0"/>
      <w:divBdr>
        <w:top w:val="none" w:sz="0" w:space="0" w:color="auto"/>
        <w:left w:val="none" w:sz="0" w:space="0" w:color="auto"/>
        <w:bottom w:val="none" w:sz="0" w:space="0" w:color="auto"/>
        <w:right w:val="none" w:sz="0" w:space="0" w:color="auto"/>
      </w:divBdr>
    </w:div>
    <w:div w:id="432941099">
      <w:bodyDiv w:val="1"/>
      <w:marLeft w:val="0"/>
      <w:marRight w:val="0"/>
      <w:marTop w:val="0"/>
      <w:marBottom w:val="0"/>
      <w:divBdr>
        <w:top w:val="none" w:sz="0" w:space="0" w:color="auto"/>
        <w:left w:val="none" w:sz="0" w:space="0" w:color="auto"/>
        <w:bottom w:val="none" w:sz="0" w:space="0" w:color="auto"/>
        <w:right w:val="none" w:sz="0" w:space="0" w:color="auto"/>
      </w:divBdr>
    </w:div>
    <w:div w:id="432944304">
      <w:bodyDiv w:val="1"/>
      <w:marLeft w:val="0"/>
      <w:marRight w:val="0"/>
      <w:marTop w:val="0"/>
      <w:marBottom w:val="0"/>
      <w:divBdr>
        <w:top w:val="none" w:sz="0" w:space="0" w:color="auto"/>
        <w:left w:val="none" w:sz="0" w:space="0" w:color="auto"/>
        <w:bottom w:val="none" w:sz="0" w:space="0" w:color="auto"/>
        <w:right w:val="none" w:sz="0" w:space="0" w:color="auto"/>
      </w:divBdr>
    </w:div>
    <w:div w:id="433015428">
      <w:bodyDiv w:val="1"/>
      <w:marLeft w:val="0"/>
      <w:marRight w:val="0"/>
      <w:marTop w:val="0"/>
      <w:marBottom w:val="0"/>
      <w:divBdr>
        <w:top w:val="none" w:sz="0" w:space="0" w:color="auto"/>
        <w:left w:val="none" w:sz="0" w:space="0" w:color="auto"/>
        <w:bottom w:val="none" w:sz="0" w:space="0" w:color="auto"/>
        <w:right w:val="none" w:sz="0" w:space="0" w:color="auto"/>
      </w:divBdr>
    </w:div>
    <w:div w:id="433135404">
      <w:bodyDiv w:val="1"/>
      <w:marLeft w:val="0"/>
      <w:marRight w:val="0"/>
      <w:marTop w:val="0"/>
      <w:marBottom w:val="0"/>
      <w:divBdr>
        <w:top w:val="none" w:sz="0" w:space="0" w:color="auto"/>
        <w:left w:val="none" w:sz="0" w:space="0" w:color="auto"/>
        <w:bottom w:val="none" w:sz="0" w:space="0" w:color="auto"/>
        <w:right w:val="none" w:sz="0" w:space="0" w:color="auto"/>
      </w:divBdr>
    </w:div>
    <w:div w:id="433136570">
      <w:bodyDiv w:val="1"/>
      <w:marLeft w:val="0"/>
      <w:marRight w:val="0"/>
      <w:marTop w:val="0"/>
      <w:marBottom w:val="0"/>
      <w:divBdr>
        <w:top w:val="none" w:sz="0" w:space="0" w:color="auto"/>
        <w:left w:val="none" w:sz="0" w:space="0" w:color="auto"/>
        <w:bottom w:val="none" w:sz="0" w:space="0" w:color="auto"/>
        <w:right w:val="none" w:sz="0" w:space="0" w:color="auto"/>
      </w:divBdr>
    </w:div>
    <w:div w:id="433211340">
      <w:bodyDiv w:val="1"/>
      <w:marLeft w:val="0"/>
      <w:marRight w:val="0"/>
      <w:marTop w:val="0"/>
      <w:marBottom w:val="0"/>
      <w:divBdr>
        <w:top w:val="none" w:sz="0" w:space="0" w:color="auto"/>
        <w:left w:val="none" w:sz="0" w:space="0" w:color="auto"/>
        <w:bottom w:val="none" w:sz="0" w:space="0" w:color="auto"/>
        <w:right w:val="none" w:sz="0" w:space="0" w:color="auto"/>
      </w:divBdr>
    </w:div>
    <w:div w:id="433213378">
      <w:bodyDiv w:val="1"/>
      <w:marLeft w:val="0"/>
      <w:marRight w:val="0"/>
      <w:marTop w:val="0"/>
      <w:marBottom w:val="0"/>
      <w:divBdr>
        <w:top w:val="none" w:sz="0" w:space="0" w:color="auto"/>
        <w:left w:val="none" w:sz="0" w:space="0" w:color="auto"/>
        <w:bottom w:val="none" w:sz="0" w:space="0" w:color="auto"/>
        <w:right w:val="none" w:sz="0" w:space="0" w:color="auto"/>
      </w:divBdr>
    </w:div>
    <w:div w:id="433214620">
      <w:bodyDiv w:val="1"/>
      <w:marLeft w:val="0"/>
      <w:marRight w:val="0"/>
      <w:marTop w:val="0"/>
      <w:marBottom w:val="0"/>
      <w:divBdr>
        <w:top w:val="none" w:sz="0" w:space="0" w:color="auto"/>
        <w:left w:val="none" w:sz="0" w:space="0" w:color="auto"/>
        <w:bottom w:val="none" w:sz="0" w:space="0" w:color="auto"/>
        <w:right w:val="none" w:sz="0" w:space="0" w:color="auto"/>
      </w:divBdr>
    </w:div>
    <w:div w:id="433282514">
      <w:bodyDiv w:val="1"/>
      <w:marLeft w:val="0"/>
      <w:marRight w:val="0"/>
      <w:marTop w:val="0"/>
      <w:marBottom w:val="0"/>
      <w:divBdr>
        <w:top w:val="none" w:sz="0" w:space="0" w:color="auto"/>
        <w:left w:val="none" w:sz="0" w:space="0" w:color="auto"/>
        <w:bottom w:val="none" w:sz="0" w:space="0" w:color="auto"/>
        <w:right w:val="none" w:sz="0" w:space="0" w:color="auto"/>
      </w:divBdr>
    </w:div>
    <w:div w:id="433408205">
      <w:bodyDiv w:val="1"/>
      <w:marLeft w:val="0"/>
      <w:marRight w:val="0"/>
      <w:marTop w:val="0"/>
      <w:marBottom w:val="0"/>
      <w:divBdr>
        <w:top w:val="none" w:sz="0" w:space="0" w:color="auto"/>
        <w:left w:val="none" w:sz="0" w:space="0" w:color="auto"/>
        <w:bottom w:val="none" w:sz="0" w:space="0" w:color="auto"/>
        <w:right w:val="none" w:sz="0" w:space="0" w:color="auto"/>
      </w:divBdr>
    </w:div>
    <w:div w:id="433474570">
      <w:bodyDiv w:val="1"/>
      <w:marLeft w:val="0"/>
      <w:marRight w:val="0"/>
      <w:marTop w:val="0"/>
      <w:marBottom w:val="0"/>
      <w:divBdr>
        <w:top w:val="none" w:sz="0" w:space="0" w:color="auto"/>
        <w:left w:val="none" w:sz="0" w:space="0" w:color="auto"/>
        <w:bottom w:val="none" w:sz="0" w:space="0" w:color="auto"/>
        <w:right w:val="none" w:sz="0" w:space="0" w:color="auto"/>
      </w:divBdr>
    </w:div>
    <w:div w:id="433483276">
      <w:bodyDiv w:val="1"/>
      <w:marLeft w:val="0"/>
      <w:marRight w:val="0"/>
      <w:marTop w:val="0"/>
      <w:marBottom w:val="0"/>
      <w:divBdr>
        <w:top w:val="none" w:sz="0" w:space="0" w:color="auto"/>
        <w:left w:val="none" w:sz="0" w:space="0" w:color="auto"/>
        <w:bottom w:val="none" w:sz="0" w:space="0" w:color="auto"/>
        <w:right w:val="none" w:sz="0" w:space="0" w:color="auto"/>
      </w:divBdr>
    </w:div>
    <w:div w:id="433549887">
      <w:bodyDiv w:val="1"/>
      <w:marLeft w:val="0"/>
      <w:marRight w:val="0"/>
      <w:marTop w:val="0"/>
      <w:marBottom w:val="0"/>
      <w:divBdr>
        <w:top w:val="none" w:sz="0" w:space="0" w:color="auto"/>
        <w:left w:val="none" w:sz="0" w:space="0" w:color="auto"/>
        <w:bottom w:val="none" w:sz="0" w:space="0" w:color="auto"/>
        <w:right w:val="none" w:sz="0" w:space="0" w:color="auto"/>
      </w:divBdr>
    </w:div>
    <w:div w:id="433551433">
      <w:bodyDiv w:val="1"/>
      <w:marLeft w:val="0"/>
      <w:marRight w:val="0"/>
      <w:marTop w:val="0"/>
      <w:marBottom w:val="0"/>
      <w:divBdr>
        <w:top w:val="none" w:sz="0" w:space="0" w:color="auto"/>
        <w:left w:val="none" w:sz="0" w:space="0" w:color="auto"/>
        <w:bottom w:val="none" w:sz="0" w:space="0" w:color="auto"/>
        <w:right w:val="none" w:sz="0" w:space="0" w:color="auto"/>
      </w:divBdr>
    </w:div>
    <w:div w:id="433552400">
      <w:bodyDiv w:val="1"/>
      <w:marLeft w:val="0"/>
      <w:marRight w:val="0"/>
      <w:marTop w:val="0"/>
      <w:marBottom w:val="0"/>
      <w:divBdr>
        <w:top w:val="none" w:sz="0" w:space="0" w:color="auto"/>
        <w:left w:val="none" w:sz="0" w:space="0" w:color="auto"/>
        <w:bottom w:val="none" w:sz="0" w:space="0" w:color="auto"/>
        <w:right w:val="none" w:sz="0" w:space="0" w:color="auto"/>
      </w:divBdr>
    </w:div>
    <w:div w:id="433667285">
      <w:bodyDiv w:val="1"/>
      <w:marLeft w:val="0"/>
      <w:marRight w:val="0"/>
      <w:marTop w:val="0"/>
      <w:marBottom w:val="0"/>
      <w:divBdr>
        <w:top w:val="none" w:sz="0" w:space="0" w:color="auto"/>
        <w:left w:val="none" w:sz="0" w:space="0" w:color="auto"/>
        <w:bottom w:val="none" w:sz="0" w:space="0" w:color="auto"/>
        <w:right w:val="none" w:sz="0" w:space="0" w:color="auto"/>
      </w:divBdr>
    </w:div>
    <w:div w:id="433667582">
      <w:bodyDiv w:val="1"/>
      <w:marLeft w:val="0"/>
      <w:marRight w:val="0"/>
      <w:marTop w:val="0"/>
      <w:marBottom w:val="0"/>
      <w:divBdr>
        <w:top w:val="none" w:sz="0" w:space="0" w:color="auto"/>
        <w:left w:val="none" w:sz="0" w:space="0" w:color="auto"/>
        <w:bottom w:val="none" w:sz="0" w:space="0" w:color="auto"/>
        <w:right w:val="none" w:sz="0" w:space="0" w:color="auto"/>
      </w:divBdr>
    </w:div>
    <w:div w:id="433668217">
      <w:bodyDiv w:val="1"/>
      <w:marLeft w:val="0"/>
      <w:marRight w:val="0"/>
      <w:marTop w:val="0"/>
      <w:marBottom w:val="0"/>
      <w:divBdr>
        <w:top w:val="none" w:sz="0" w:space="0" w:color="auto"/>
        <w:left w:val="none" w:sz="0" w:space="0" w:color="auto"/>
        <w:bottom w:val="none" w:sz="0" w:space="0" w:color="auto"/>
        <w:right w:val="none" w:sz="0" w:space="0" w:color="auto"/>
      </w:divBdr>
    </w:div>
    <w:div w:id="433669818">
      <w:bodyDiv w:val="1"/>
      <w:marLeft w:val="0"/>
      <w:marRight w:val="0"/>
      <w:marTop w:val="0"/>
      <w:marBottom w:val="0"/>
      <w:divBdr>
        <w:top w:val="none" w:sz="0" w:space="0" w:color="auto"/>
        <w:left w:val="none" w:sz="0" w:space="0" w:color="auto"/>
        <w:bottom w:val="none" w:sz="0" w:space="0" w:color="auto"/>
        <w:right w:val="none" w:sz="0" w:space="0" w:color="auto"/>
      </w:divBdr>
    </w:div>
    <w:div w:id="433675216">
      <w:bodyDiv w:val="1"/>
      <w:marLeft w:val="0"/>
      <w:marRight w:val="0"/>
      <w:marTop w:val="0"/>
      <w:marBottom w:val="0"/>
      <w:divBdr>
        <w:top w:val="none" w:sz="0" w:space="0" w:color="auto"/>
        <w:left w:val="none" w:sz="0" w:space="0" w:color="auto"/>
        <w:bottom w:val="none" w:sz="0" w:space="0" w:color="auto"/>
        <w:right w:val="none" w:sz="0" w:space="0" w:color="auto"/>
      </w:divBdr>
    </w:div>
    <w:div w:id="433788682">
      <w:bodyDiv w:val="1"/>
      <w:marLeft w:val="0"/>
      <w:marRight w:val="0"/>
      <w:marTop w:val="0"/>
      <w:marBottom w:val="0"/>
      <w:divBdr>
        <w:top w:val="none" w:sz="0" w:space="0" w:color="auto"/>
        <w:left w:val="none" w:sz="0" w:space="0" w:color="auto"/>
        <w:bottom w:val="none" w:sz="0" w:space="0" w:color="auto"/>
        <w:right w:val="none" w:sz="0" w:space="0" w:color="auto"/>
      </w:divBdr>
    </w:div>
    <w:div w:id="433868169">
      <w:bodyDiv w:val="1"/>
      <w:marLeft w:val="0"/>
      <w:marRight w:val="0"/>
      <w:marTop w:val="0"/>
      <w:marBottom w:val="0"/>
      <w:divBdr>
        <w:top w:val="none" w:sz="0" w:space="0" w:color="auto"/>
        <w:left w:val="none" w:sz="0" w:space="0" w:color="auto"/>
        <w:bottom w:val="none" w:sz="0" w:space="0" w:color="auto"/>
        <w:right w:val="none" w:sz="0" w:space="0" w:color="auto"/>
      </w:divBdr>
    </w:div>
    <w:div w:id="433936287">
      <w:bodyDiv w:val="1"/>
      <w:marLeft w:val="0"/>
      <w:marRight w:val="0"/>
      <w:marTop w:val="0"/>
      <w:marBottom w:val="0"/>
      <w:divBdr>
        <w:top w:val="none" w:sz="0" w:space="0" w:color="auto"/>
        <w:left w:val="none" w:sz="0" w:space="0" w:color="auto"/>
        <w:bottom w:val="none" w:sz="0" w:space="0" w:color="auto"/>
        <w:right w:val="none" w:sz="0" w:space="0" w:color="auto"/>
      </w:divBdr>
    </w:div>
    <w:div w:id="433937093">
      <w:bodyDiv w:val="1"/>
      <w:marLeft w:val="0"/>
      <w:marRight w:val="0"/>
      <w:marTop w:val="0"/>
      <w:marBottom w:val="0"/>
      <w:divBdr>
        <w:top w:val="none" w:sz="0" w:space="0" w:color="auto"/>
        <w:left w:val="none" w:sz="0" w:space="0" w:color="auto"/>
        <w:bottom w:val="none" w:sz="0" w:space="0" w:color="auto"/>
        <w:right w:val="none" w:sz="0" w:space="0" w:color="auto"/>
      </w:divBdr>
    </w:div>
    <w:div w:id="433939139">
      <w:bodyDiv w:val="1"/>
      <w:marLeft w:val="0"/>
      <w:marRight w:val="0"/>
      <w:marTop w:val="0"/>
      <w:marBottom w:val="0"/>
      <w:divBdr>
        <w:top w:val="none" w:sz="0" w:space="0" w:color="auto"/>
        <w:left w:val="none" w:sz="0" w:space="0" w:color="auto"/>
        <w:bottom w:val="none" w:sz="0" w:space="0" w:color="auto"/>
        <w:right w:val="none" w:sz="0" w:space="0" w:color="auto"/>
      </w:divBdr>
    </w:div>
    <w:div w:id="433942617">
      <w:bodyDiv w:val="1"/>
      <w:marLeft w:val="0"/>
      <w:marRight w:val="0"/>
      <w:marTop w:val="0"/>
      <w:marBottom w:val="0"/>
      <w:divBdr>
        <w:top w:val="none" w:sz="0" w:space="0" w:color="auto"/>
        <w:left w:val="none" w:sz="0" w:space="0" w:color="auto"/>
        <w:bottom w:val="none" w:sz="0" w:space="0" w:color="auto"/>
        <w:right w:val="none" w:sz="0" w:space="0" w:color="auto"/>
      </w:divBdr>
    </w:div>
    <w:div w:id="433942997">
      <w:bodyDiv w:val="1"/>
      <w:marLeft w:val="0"/>
      <w:marRight w:val="0"/>
      <w:marTop w:val="0"/>
      <w:marBottom w:val="0"/>
      <w:divBdr>
        <w:top w:val="none" w:sz="0" w:space="0" w:color="auto"/>
        <w:left w:val="none" w:sz="0" w:space="0" w:color="auto"/>
        <w:bottom w:val="none" w:sz="0" w:space="0" w:color="auto"/>
        <w:right w:val="none" w:sz="0" w:space="0" w:color="auto"/>
      </w:divBdr>
    </w:div>
    <w:div w:id="433983378">
      <w:bodyDiv w:val="1"/>
      <w:marLeft w:val="0"/>
      <w:marRight w:val="0"/>
      <w:marTop w:val="0"/>
      <w:marBottom w:val="0"/>
      <w:divBdr>
        <w:top w:val="none" w:sz="0" w:space="0" w:color="auto"/>
        <w:left w:val="none" w:sz="0" w:space="0" w:color="auto"/>
        <w:bottom w:val="none" w:sz="0" w:space="0" w:color="auto"/>
        <w:right w:val="none" w:sz="0" w:space="0" w:color="auto"/>
      </w:divBdr>
    </w:div>
    <w:div w:id="433987500">
      <w:bodyDiv w:val="1"/>
      <w:marLeft w:val="0"/>
      <w:marRight w:val="0"/>
      <w:marTop w:val="0"/>
      <w:marBottom w:val="0"/>
      <w:divBdr>
        <w:top w:val="none" w:sz="0" w:space="0" w:color="auto"/>
        <w:left w:val="none" w:sz="0" w:space="0" w:color="auto"/>
        <w:bottom w:val="none" w:sz="0" w:space="0" w:color="auto"/>
        <w:right w:val="none" w:sz="0" w:space="0" w:color="auto"/>
      </w:divBdr>
    </w:div>
    <w:div w:id="434060393">
      <w:bodyDiv w:val="1"/>
      <w:marLeft w:val="0"/>
      <w:marRight w:val="0"/>
      <w:marTop w:val="0"/>
      <w:marBottom w:val="0"/>
      <w:divBdr>
        <w:top w:val="none" w:sz="0" w:space="0" w:color="auto"/>
        <w:left w:val="none" w:sz="0" w:space="0" w:color="auto"/>
        <w:bottom w:val="none" w:sz="0" w:space="0" w:color="auto"/>
        <w:right w:val="none" w:sz="0" w:space="0" w:color="auto"/>
      </w:divBdr>
    </w:div>
    <w:div w:id="434061311">
      <w:bodyDiv w:val="1"/>
      <w:marLeft w:val="0"/>
      <w:marRight w:val="0"/>
      <w:marTop w:val="0"/>
      <w:marBottom w:val="0"/>
      <w:divBdr>
        <w:top w:val="none" w:sz="0" w:space="0" w:color="auto"/>
        <w:left w:val="none" w:sz="0" w:space="0" w:color="auto"/>
        <w:bottom w:val="none" w:sz="0" w:space="0" w:color="auto"/>
        <w:right w:val="none" w:sz="0" w:space="0" w:color="auto"/>
      </w:divBdr>
    </w:div>
    <w:div w:id="434062340">
      <w:bodyDiv w:val="1"/>
      <w:marLeft w:val="0"/>
      <w:marRight w:val="0"/>
      <w:marTop w:val="0"/>
      <w:marBottom w:val="0"/>
      <w:divBdr>
        <w:top w:val="none" w:sz="0" w:space="0" w:color="auto"/>
        <w:left w:val="none" w:sz="0" w:space="0" w:color="auto"/>
        <w:bottom w:val="none" w:sz="0" w:space="0" w:color="auto"/>
        <w:right w:val="none" w:sz="0" w:space="0" w:color="auto"/>
      </w:divBdr>
    </w:div>
    <w:div w:id="434063242">
      <w:bodyDiv w:val="1"/>
      <w:marLeft w:val="0"/>
      <w:marRight w:val="0"/>
      <w:marTop w:val="0"/>
      <w:marBottom w:val="0"/>
      <w:divBdr>
        <w:top w:val="none" w:sz="0" w:space="0" w:color="auto"/>
        <w:left w:val="none" w:sz="0" w:space="0" w:color="auto"/>
        <w:bottom w:val="none" w:sz="0" w:space="0" w:color="auto"/>
        <w:right w:val="none" w:sz="0" w:space="0" w:color="auto"/>
      </w:divBdr>
    </w:div>
    <w:div w:id="434134648">
      <w:bodyDiv w:val="1"/>
      <w:marLeft w:val="0"/>
      <w:marRight w:val="0"/>
      <w:marTop w:val="0"/>
      <w:marBottom w:val="0"/>
      <w:divBdr>
        <w:top w:val="none" w:sz="0" w:space="0" w:color="auto"/>
        <w:left w:val="none" w:sz="0" w:space="0" w:color="auto"/>
        <w:bottom w:val="none" w:sz="0" w:space="0" w:color="auto"/>
        <w:right w:val="none" w:sz="0" w:space="0" w:color="auto"/>
      </w:divBdr>
    </w:div>
    <w:div w:id="434134950">
      <w:bodyDiv w:val="1"/>
      <w:marLeft w:val="0"/>
      <w:marRight w:val="0"/>
      <w:marTop w:val="0"/>
      <w:marBottom w:val="0"/>
      <w:divBdr>
        <w:top w:val="none" w:sz="0" w:space="0" w:color="auto"/>
        <w:left w:val="none" w:sz="0" w:space="0" w:color="auto"/>
        <w:bottom w:val="none" w:sz="0" w:space="0" w:color="auto"/>
        <w:right w:val="none" w:sz="0" w:space="0" w:color="auto"/>
      </w:divBdr>
    </w:div>
    <w:div w:id="434205797">
      <w:bodyDiv w:val="1"/>
      <w:marLeft w:val="0"/>
      <w:marRight w:val="0"/>
      <w:marTop w:val="0"/>
      <w:marBottom w:val="0"/>
      <w:divBdr>
        <w:top w:val="none" w:sz="0" w:space="0" w:color="auto"/>
        <w:left w:val="none" w:sz="0" w:space="0" w:color="auto"/>
        <w:bottom w:val="none" w:sz="0" w:space="0" w:color="auto"/>
        <w:right w:val="none" w:sz="0" w:space="0" w:color="auto"/>
      </w:divBdr>
    </w:div>
    <w:div w:id="434248181">
      <w:bodyDiv w:val="1"/>
      <w:marLeft w:val="0"/>
      <w:marRight w:val="0"/>
      <w:marTop w:val="0"/>
      <w:marBottom w:val="0"/>
      <w:divBdr>
        <w:top w:val="none" w:sz="0" w:space="0" w:color="auto"/>
        <w:left w:val="none" w:sz="0" w:space="0" w:color="auto"/>
        <w:bottom w:val="none" w:sz="0" w:space="0" w:color="auto"/>
        <w:right w:val="none" w:sz="0" w:space="0" w:color="auto"/>
      </w:divBdr>
    </w:div>
    <w:div w:id="434322566">
      <w:bodyDiv w:val="1"/>
      <w:marLeft w:val="0"/>
      <w:marRight w:val="0"/>
      <w:marTop w:val="0"/>
      <w:marBottom w:val="0"/>
      <w:divBdr>
        <w:top w:val="none" w:sz="0" w:space="0" w:color="auto"/>
        <w:left w:val="none" w:sz="0" w:space="0" w:color="auto"/>
        <w:bottom w:val="none" w:sz="0" w:space="0" w:color="auto"/>
        <w:right w:val="none" w:sz="0" w:space="0" w:color="auto"/>
      </w:divBdr>
    </w:div>
    <w:div w:id="434403411">
      <w:bodyDiv w:val="1"/>
      <w:marLeft w:val="0"/>
      <w:marRight w:val="0"/>
      <w:marTop w:val="0"/>
      <w:marBottom w:val="0"/>
      <w:divBdr>
        <w:top w:val="none" w:sz="0" w:space="0" w:color="auto"/>
        <w:left w:val="none" w:sz="0" w:space="0" w:color="auto"/>
        <w:bottom w:val="none" w:sz="0" w:space="0" w:color="auto"/>
        <w:right w:val="none" w:sz="0" w:space="0" w:color="auto"/>
      </w:divBdr>
    </w:div>
    <w:div w:id="434443827">
      <w:bodyDiv w:val="1"/>
      <w:marLeft w:val="0"/>
      <w:marRight w:val="0"/>
      <w:marTop w:val="0"/>
      <w:marBottom w:val="0"/>
      <w:divBdr>
        <w:top w:val="none" w:sz="0" w:space="0" w:color="auto"/>
        <w:left w:val="none" w:sz="0" w:space="0" w:color="auto"/>
        <w:bottom w:val="none" w:sz="0" w:space="0" w:color="auto"/>
        <w:right w:val="none" w:sz="0" w:space="0" w:color="auto"/>
      </w:divBdr>
    </w:div>
    <w:div w:id="434519930">
      <w:bodyDiv w:val="1"/>
      <w:marLeft w:val="0"/>
      <w:marRight w:val="0"/>
      <w:marTop w:val="0"/>
      <w:marBottom w:val="0"/>
      <w:divBdr>
        <w:top w:val="none" w:sz="0" w:space="0" w:color="auto"/>
        <w:left w:val="none" w:sz="0" w:space="0" w:color="auto"/>
        <w:bottom w:val="none" w:sz="0" w:space="0" w:color="auto"/>
        <w:right w:val="none" w:sz="0" w:space="0" w:color="auto"/>
      </w:divBdr>
    </w:div>
    <w:div w:id="434523377">
      <w:bodyDiv w:val="1"/>
      <w:marLeft w:val="0"/>
      <w:marRight w:val="0"/>
      <w:marTop w:val="0"/>
      <w:marBottom w:val="0"/>
      <w:divBdr>
        <w:top w:val="none" w:sz="0" w:space="0" w:color="auto"/>
        <w:left w:val="none" w:sz="0" w:space="0" w:color="auto"/>
        <w:bottom w:val="none" w:sz="0" w:space="0" w:color="auto"/>
        <w:right w:val="none" w:sz="0" w:space="0" w:color="auto"/>
      </w:divBdr>
    </w:div>
    <w:div w:id="434595565">
      <w:bodyDiv w:val="1"/>
      <w:marLeft w:val="0"/>
      <w:marRight w:val="0"/>
      <w:marTop w:val="0"/>
      <w:marBottom w:val="0"/>
      <w:divBdr>
        <w:top w:val="none" w:sz="0" w:space="0" w:color="auto"/>
        <w:left w:val="none" w:sz="0" w:space="0" w:color="auto"/>
        <w:bottom w:val="none" w:sz="0" w:space="0" w:color="auto"/>
        <w:right w:val="none" w:sz="0" w:space="0" w:color="auto"/>
      </w:divBdr>
    </w:div>
    <w:div w:id="434600532">
      <w:bodyDiv w:val="1"/>
      <w:marLeft w:val="0"/>
      <w:marRight w:val="0"/>
      <w:marTop w:val="0"/>
      <w:marBottom w:val="0"/>
      <w:divBdr>
        <w:top w:val="none" w:sz="0" w:space="0" w:color="auto"/>
        <w:left w:val="none" w:sz="0" w:space="0" w:color="auto"/>
        <w:bottom w:val="none" w:sz="0" w:space="0" w:color="auto"/>
        <w:right w:val="none" w:sz="0" w:space="0" w:color="auto"/>
      </w:divBdr>
    </w:div>
    <w:div w:id="434635324">
      <w:bodyDiv w:val="1"/>
      <w:marLeft w:val="0"/>
      <w:marRight w:val="0"/>
      <w:marTop w:val="0"/>
      <w:marBottom w:val="0"/>
      <w:divBdr>
        <w:top w:val="none" w:sz="0" w:space="0" w:color="auto"/>
        <w:left w:val="none" w:sz="0" w:space="0" w:color="auto"/>
        <w:bottom w:val="none" w:sz="0" w:space="0" w:color="auto"/>
        <w:right w:val="none" w:sz="0" w:space="0" w:color="auto"/>
      </w:divBdr>
    </w:div>
    <w:div w:id="434641388">
      <w:bodyDiv w:val="1"/>
      <w:marLeft w:val="0"/>
      <w:marRight w:val="0"/>
      <w:marTop w:val="0"/>
      <w:marBottom w:val="0"/>
      <w:divBdr>
        <w:top w:val="none" w:sz="0" w:space="0" w:color="auto"/>
        <w:left w:val="none" w:sz="0" w:space="0" w:color="auto"/>
        <w:bottom w:val="none" w:sz="0" w:space="0" w:color="auto"/>
        <w:right w:val="none" w:sz="0" w:space="0" w:color="auto"/>
      </w:divBdr>
    </w:div>
    <w:div w:id="434715809">
      <w:bodyDiv w:val="1"/>
      <w:marLeft w:val="0"/>
      <w:marRight w:val="0"/>
      <w:marTop w:val="0"/>
      <w:marBottom w:val="0"/>
      <w:divBdr>
        <w:top w:val="none" w:sz="0" w:space="0" w:color="auto"/>
        <w:left w:val="none" w:sz="0" w:space="0" w:color="auto"/>
        <w:bottom w:val="none" w:sz="0" w:space="0" w:color="auto"/>
        <w:right w:val="none" w:sz="0" w:space="0" w:color="auto"/>
      </w:divBdr>
    </w:div>
    <w:div w:id="434792929">
      <w:bodyDiv w:val="1"/>
      <w:marLeft w:val="0"/>
      <w:marRight w:val="0"/>
      <w:marTop w:val="0"/>
      <w:marBottom w:val="0"/>
      <w:divBdr>
        <w:top w:val="none" w:sz="0" w:space="0" w:color="auto"/>
        <w:left w:val="none" w:sz="0" w:space="0" w:color="auto"/>
        <w:bottom w:val="none" w:sz="0" w:space="0" w:color="auto"/>
        <w:right w:val="none" w:sz="0" w:space="0" w:color="auto"/>
      </w:divBdr>
    </w:div>
    <w:div w:id="434862207">
      <w:bodyDiv w:val="1"/>
      <w:marLeft w:val="0"/>
      <w:marRight w:val="0"/>
      <w:marTop w:val="0"/>
      <w:marBottom w:val="0"/>
      <w:divBdr>
        <w:top w:val="none" w:sz="0" w:space="0" w:color="auto"/>
        <w:left w:val="none" w:sz="0" w:space="0" w:color="auto"/>
        <w:bottom w:val="none" w:sz="0" w:space="0" w:color="auto"/>
        <w:right w:val="none" w:sz="0" w:space="0" w:color="auto"/>
      </w:divBdr>
    </w:div>
    <w:div w:id="434908427">
      <w:bodyDiv w:val="1"/>
      <w:marLeft w:val="0"/>
      <w:marRight w:val="0"/>
      <w:marTop w:val="0"/>
      <w:marBottom w:val="0"/>
      <w:divBdr>
        <w:top w:val="none" w:sz="0" w:space="0" w:color="auto"/>
        <w:left w:val="none" w:sz="0" w:space="0" w:color="auto"/>
        <w:bottom w:val="none" w:sz="0" w:space="0" w:color="auto"/>
        <w:right w:val="none" w:sz="0" w:space="0" w:color="auto"/>
      </w:divBdr>
    </w:div>
    <w:div w:id="434910894">
      <w:bodyDiv w:val="1"/>
      <w:marLeft w:val="0"/>
      <w:marRight w:val="0"/>
      <w:marTop w:val="0"/>
      <w:marBottom w:val="0"/>
      <w:divBdr>
        <w:top w:val="none" w:sz="0" w:space="0" w:color="auto"/>
        <w:left w:val="none" w:sz="0" w:space="0" w:color="auto"/>
        <w:bottom w:val="none" w:sz="0" w:space="0" w:color="auto"/>
        <w:right w:val="none" w:sz="0" w:space="0" w:color="auto"/>
      </w:divBdr>
    </w:div>
    <w:div w:id="434982095">
      <w:bodyDiv w:val="1"/>
      <w:marLeft w:val="0"/>
      <w:marRight w:val="0"/>
      <w:marTop w:val="0"/>
      <w:marBottom w:val="0"/>
      <w:divBdr>
        <w:top w:val="none" w:sz="0" w:space="0" w:color="auto"/>
        <w:left w:val="none" w:sz="0" w:space="0" w:color="auto"/>
        <w:bottom w:val="none" w:sz="0" w:space="0" w:color="auto"/>
        <w:right w:val="none" w:sz="0" w:space="0" w:color="auto"/>
      </w:divBdr>
    </w:div>
    <w:div w:id="434982619">
      <w:bodyDiv w:val="1"/>
      <w:marLeft w:val="0"/>
      <w:marRight w:val="0"/>
      <w:marTop w:val="0"/>
      <w:marBottom w:val="0"/>
      <w:divBdr>
        <w:top w:val="none" w:sz="0" w:space="0" w:color="auto"/>
        <w:left w:val="none" w:sz="0" w:space="0" w:color="auto"/>
        <w:bottom w:val="none" w:sz="0" w:space="0" w:color="auto"/>
        <w:right w:val="none" w:sz="0" w:space="0" w:color="auto"/>
      </w:divBdr>
    </w:div>
    <w:div w:id="434985906">
      <w:bodyDiv w:val="1"/>
      <w:marLeft w:val="0"/>
      <w:marRight w:val="0"/>
      <w:marTop w:val="0"/>
      <w:marBottom w:val="0"/>
      <w:divBdr>
        <w:top w:val="none" w:sz="0" w:space="0" w:color="auto"/>
        <w:left w:val="none" w:sz="0" w:space="0" w:color="auto"/>
        <w:bottom w:val="none" w:sz="0" w:space="0" w:color="auto"/>
        <w:right w:val="none" w:sz="0" w:space="0" w:color="auto"/>
      </w:divBdr>
    </w:div>
    <w:div w:id="435057036">
      <w:bodyDiv w:val="1"/>
      <w:marLeft w:val="0"/>
      <w:marRight w:val="0"/>
      <w:marTop w:val="0"/>
      <w:marBottom w:val="0"/>
      <w:divBdr>
        <w:top w:val="none" w:sz="0" w:space="0" w:color="auto"/>
        <w:left w:val="none" w:sz="0" w:space="0" w:color="auto"/>
        <w:bottom w:val="none" w:sz="0" w:space="0" w:color="auto"/>
        <w:right w:val="none" w:sz="0" w:space="0" w:color="auto"/>
      </w:divBdr>
    </w:div>
    <w:div w:id="435058528">
      <w:bodyDiv w:val="1"/>
      <w:marLeft w:val="0"/>
      <w:marRight w:val="0"/>
      <w:marTop w:val="0"/>
      <w:marBottom w:val="0"/>
      <w:divBdr>
        <w:top w:val="none" w:sz="0" w:space="0" w:color="auto"/>
        <w:left w:val="none" w:sz="0" w:space="0" w:color="auto"/>
        <w:bottom w:val="none" w:sz="0" w:space="0" w:color="auto"/>
        <w:right w:val="none" w:sz="0" w:space="0" w:color="auto"/>
      </w:divBdr>
    </w:div>
    <w:div w:id="435058729">
      <w:bodyDiv w:val="1"/>
      <w:marLeft w:val="0"/>
      <w:marRight w:val="0"/>
      <w:marTop w:val="0"/>
      <w:marBottom w:val="0"/>
      <w:divBdr>
        <w:top w:val="none" w:sz="0" w:space="0" w:color="auto"/>
        <w:left w:val="none" w:sz="0" w:space="0" w:color="auto"/>
        <w:bottom w:val="none" w:sz="0" w:space="0" w:color="auto"/>
        <w:right w:val="none" w:sz="0" w:space="0" w:color="auto"/>
      </w:divBdr>
    </w:div>
    <w:div w:id="435059133">
      <w:bodyDiv w:val="1"/>
      <w:marLeft w:val="0"/>
      <w:marRight w:val="0"/>
      <w:marTop w:val="0"/>
      <w:marBottom w:val="0"/>
      <w:divBdr>
        <w:top w:val="none" w:sz="0" w:space="0" w:color="auto"/>
        <w:left w:val="none" w:sz="0" w:space="0" w:color="auto"/>
        <w:bottom w:val="none" w:sz="0" w:space="0" w:color="auto"/>
        <w:right w:val="none" w:sz="0" w:space="0" w:color="auto"/>
      </w:divBdr>
    </w:div>
    <w:div w:id="435099127">
      <w:bodyDiv w:val="1"/>
      <w:marLeft w:val="0"/>
      <w:marRight w:val="0"/>
      <w:marTop w:val="0"/>
      <w:marBottom w:val="0"/>
      <w:divBdr>
        <w:top w:val="none" w:sz="0" w:space="0" w:color="auto"/>
        <w:left w:val="none" w:sz="0" w:space="0" w:color="auto"/>
        <w:bottom w:val="none" w:sz="0" w:space="0" w:color="auto"/>
        <w:right w:val="none" w:sz="0" w:space="0" w:color="auto"/>
      </w:divBdr>
    </w:div>
    <w:div w:id="435177433">
      <w:bodyDiv w:val="1"/>
      <w:marLeft w:val="0"/>
      <w:marRight w:val="0"/>
      <w:marTop w:val="0"/>
      <w:marBottom w:val="0"/>
      <w:divBdr>
        <w:top w:val="none" w:sz="0" w:space="0" w:color="auto"/>
        <w:left w:val="none" w:sz="0" w:space="0" w:color="auto"/>
        <w:bottom w:val="none" w:sz="0" w:space="0" w:color="auto"/>
        <w:right w:val="none" w:sz="0" w:space="0" w:color="auto"/>
      </w:divBdr>
    </w:div>
    <w:div w:id="435250724">
      <w:bodyDiv w:val="1"/>
      <w:marLeft w:val="0"/>
      <w:marRight w:val="0"/>
      <w:marTop w:val="0"/>
      <w:marBottom w:val="0"/>
      <w:divBdr>
        <w:top w:val="none" w:sz="0" w:space="0" w:color="auto"/>
        <w:left w:val="none" w:sz="0" w:space="0" w:color="auto"/>
        <w:bottom w:val="none" w:sz="0" w:space="0" w:color="auto"/>
        <w:right w:val="none" w:sz="0" w:space="0" w:color="auto"/>
      </w:divBdr>
    </w:div>
    <w:div w:id="435297754">
      <w:bodyDiv w:val="1"/>
      <w:marLeft w:val="0"/>
      <w:marRight w:val="0"/>
      <w:marTop w:val="0"/>
      <w:marBottom w:val="0"/>
      <w:divBdr>
        <w:top w:val="none" w:sz="0" w:space="0" w:color="auto"/>
        <w:left w:val="none" w:sz="0" w:space="0" w:color="auto"/>
        <w:bottom w:val="none" w:sz="0" w:space="0" w:color="auto"/>
        <w:right w:val="none" w:sz="0" w:space="0" w:color="auto"/>
      </w:divBdr>
    </w:div>
    <w:div w:id="435369074">
      <w:bodyDiv w:val="1"/>
      <w:marLeft w:val="0"/>
      <w:marRight w:val="0"/>
      <w:marTop w:val="0"/>
      <w:marBottom w:val="0"/>
      <w:divBdr>
        <w:top w:val="none" w:sz="0" w:space="0" w:color="auto"/>
        <w:left w:val="none" w:sz="0" w:space="0" w:color="auto"/>
        <w:bottom w:val="none" w:sz="0" w:space="0" w:color="auto"/>
        <w:right w:val="none" w:sz="0" w:space="0" w:color="auto"/>
      </w:divBdr>
    </w:div>
    <w:div w:id="435440911">
      <w:bodyDiv w:val="1"/>
      <w:marLeft w:val="0"/>
      <w:marRight w:val="0"/>
      <w:marTop w:val="0"/>
      <w:marBottom w:val="0"/>
      <w:divBdr>
        <w:top w:val="none" w:sz="0" w:space="0" w:color="auto"/>
        <w:left w:val="none" w:sz="0" w:space="0" w:color="auto"/>
        <w:bottom w:val="none" w:sz="0" w:space="0" w:color="auto"/>
        <w:right w:val="none" w:sz="0" w:space="0" w:color="auto"/>
      </w:divBdr>
    </w:div>
    <w:div w:id="435444715">
      <w:bodyDiv w:val="1"/>
      <w:marLeft w:val="0"/>
      <w:marRight w:val="0"/>
      <w:marTop w:val="0"/>
      <w:marBottom w:val="0"/>
      <w:divBdr>
        <w:top w:val="none" w:sz="0" w:space="0" w:color="auto"/>
        <w:left w:val="none" w:sz="0" w:space="0" w:color="auto"/>
        <w:bottom w:val="none" w:sz="0" w:space="0" w:color="auto"/>
        <w:right w:val="none" w:sz="0" w:space="0" w:color="auto"/>
      </w:divBdr>
    </w:div>
    <w:div w:id="435489177">
      <w:bodyDiv w:val="1"/>
      <w:marLeft w:val="0"/>
      <w:marRight w:val="0"/>
      <w:marTop w:val="0"/>
      <w:marBottom w:val="0"/>
      <w:divBdr>
        <w:top w:val="none" w:sz="0" w:space="0" w:color="auto"/>
        <w:left w:val="none" w:sz="0" w:space="0" w:color="auto"/>
        <w:bottom w:val="none" w:sz="0" w:space="0" w:color="auto"/>
        <w:right w:val="none" w:sz="0" w:space="0" w:color="auto"/>
      </w:divBdr>
    </w:div>
    <w:div w:id="435491756">
      <w:bodyDiv w:val="1"/>
      <w:marLeft w:val="0"/>
      <w:marRight w:val="0"/>
      <w:marTop w:val="0"/>
      <w:marBottom w:val="0"/>
      <w:divBdr>
        <w:top w:val="none" w:sz="0" w:space="0" w:color="auto"/>
        <w:left w:val="none" w:sz="0" w:space="0" w:color="auto"/>
        <w:bottom w:val="none" w:sz="0" w:space="0" w:color="auto"/>
        <w:right w:val="none" w:sz="0" w:space="0" w:color="auto"/>
      </w:divBdr>
    </w:div>
    <w:div w:id="435560384">
      <w:bodyDiv w:val="1"/>
      <w:marLeft w:val="0"/>
      <w:marRight w:val="0"/>
      <w:marTop w:val="0"/>
      <w:marBottom w:val="0"/>
      <w:divBdr>
        <w:top w:val="none" w:sz="0" w:space="0" w:color="auto"/>
        <w:left w:val="none" w:sz="0" w:space="0" w:color="auto"/>
        <w:bottom w:val="none" w:sz="0" w:space="0" w:color="auto"/>
        <w:right w:val="none" w:sz="0" w:space="0" w:color="auto"/>
      </w:divBdr>
    </w:div>
    <w:div w:id="435634318">
      <w:bodyDiv w:val="1"/>
      <w:marLeft w:val="0"/>
      <w:marRight w:val="0"/>
      <w:marTop w:val="0"/>
      <w:marBottom w:val="0"/>
      <w:divBdr>
        <w:top w:val="none" w:sz="0" w:space="0" w:color="auto"/>
        <w:left w:val="none" w:sz="0" w:space="0" w:color="auto"/>
        <w:bottom w:val="none" w:sz="0" w:space="0" w:color="auto"/>
        <w:right w:val="none" w:sz="0" w:space="0" w:color="auto"/>
      </w:divBdr>
    </w:div>
    <w:div w:id="435642660">
      <w:bodyDiv w:val="1"/>
      <w:marLeft w:val="0"/>
      <w:marRight w:val="0"/>
      <w:marTop w:val="0"/>
      <w:marBottom w:val="0"/>
      <w:divBdr>
        <w:top w:val="none" w:sz="0" w:space="0" w:color="auto"/>
        <w:left w:val="none" w:sz="0" w:space="0" w:color="auto"/>
        <w:bottom w:val="none" w:sz="0" w:space="0" w:color="auto"/>
        <w:right w:val="none" w:sz="0" w:space="0" w:color="auto"/>
      </w:divBdr>
    </w:div>
    <w:div w:id="435752101">
      <w:bodyDiv w:val="1"/>
      <w:marLeft w:val="0"/>
      <w:marRight w:val="0"/>
      <w:marTop w:val="0"/>
      <w:marBottom w:val="0"/>
      <w:divBdr>
        <w:top w:val="none" w:sz="0" w:space="0" w:color="auto"/>
        <w:left w:val="none" w:sz="0" w:space="0" w:color="auto"/>
        <w:bottom w:val="none" w:sz="0" w:space="0" w:color="auto"/>
        <w:right w:val="none" w:sz="0" w:space="0" w:color="auto"/>
      </w:divBdr>
    </w:div>
    <w:div w:id="435754380">
      <w:bodyDiv w:val="1"/>
      <w:marLeft w:val="0"/>
      <w:marRight w:val="0"/>
      <w:marTop w:val="0"/>
      <w:marBottom w:val="0"/>
      <w:divBdr>
        <w:top w:val="none" w:sz="0" w:space="0" w:color="auto"/>
        <w:left w:val="none" w:sz="0" w:space="0" w:color="auto"/>
        <w:bottom w:val="none" w:sz="0" w:space="0" w:color="auto"/>
        <w:right w:val="none" w:sz="0" w:space="0" w:color="auto"/>
      </w:divBdr>
    </w:div>
    <w:div w:id="435828771">
      <w:bodyDiv w:val="1"/>
      <w:marLeft w:val="0"/>
      <w:marRight w:val="0"/>
      <w:marTop w:val="0"/>
      <w:marBottom w:val="0"/>
      <w:divBdr>
        <w:top w:val="none" w:sz="0" w:space="0" w:color="auto"/>
        <w:left w:val="none" w:sz="0" w:space="0" w:color="auto"/>
        <w:bottom w:val="none" w:sz="0" w:space="0" w:color="auto"/>
        <w:right w:val="none" w:sz="0" w:space="0" w:color="auto"/>
      </w:divBdr>
    </w:div>
    <w:div w:id="435834411">
      <w:bodyDiv w:val="1"/>
      <w:marLeft w:val="0"/>
      <w:marRight w:val="0"/>
      <w:marTop w:val="0"/>
      <w:marBottom w:val="0"/>
      <w:divBdr>
        <w:top w:val="none" w:sz="0" w:space="0" w:color="auto"/>
        <w:left w:val="none" w:sz="0" w:space="0" w:color="auto"/>
        <w:bottom w:val="none" w:sz="0" w:space="0" w:color="auto"/>
        <w:right w:val="none" w:sz="0" w:space="0" w:color="auto"/>
      </w:divBdr>
    </w:div>
    <w:div w:id="436019894">
      <w:bodyDiv w:val="1"/>
      <w:marLeft w:val="0"/>
      <w:marRight w:val="0"/>
      <w:marTop w:val="0"/>
      <w:marBottom w:val="0"/>
      <w:divBdr>
        <w:top w:val="none" w:sz="0" w:space="0" w:color="auto"/>
        <w:left w:val="none" w:sz="0" w:space="0" w:color="auto"/>
        <w:bottom w:val="none" w:sz="0" w:space="0" w:color="auto"/>
        <w:right w:val="none" w:sz="0" w:space="0" w:color="auto"/>
      </w:divBdr>
    </w:div>
    <w:div w:id="436023254">
      <w:bodyDiv w:val="1"/>
      <w:marLeft w:val="0"/>
      <w:marRight w:val="0"/>
      <w:marTop w:val="0"/>
      <w:marBottom w:val="0"/>
      <w:divBdr>
        <w:top w:val="none" w:sz="0" w:space="0" w:color="auto"/>
        <w:left w:val="none" w:sz="0" w:space="0" w:color="auto"/>
        <w:bottom w:val="none" w:sz="0" w:space="0" w:color="auto"/>
        <w:right w:val="none" w:sz="0" w:space="0" w:color="auto"/>
      </w:divBdr>
    </w:div>
    <w:div w:id="436024813">
      <w:bodyDiv w:val="1"/>
      <w:marLeft w:val="0"/>
      <w:marRight w:val="0"/>
      <w:marTop w:val="0"/>
      <w:marBottom w:val="0"/>
      <w:divBdr>
        <w:top w:val="none" w:sz="0" w:space="0" w:color="auto"/>
        <w:left w:val="none" w:sz="0" w:space="0" w:color="auto"/>
        <w:bottom w:val="none" w:sz="0" w:space="0" w:color="auto"/>
        <w:right w:val="none" w:sz="0" w:space="0" w:color="auto"/>
      </w:divBdr>
    </w:div>
    <w:div w:id="436026824">
      <w:bodyDiv w:val="1"/>
      <w:marLeft w:val="0"/>
      <w:marRight w:val="0"/>
      <w:marTop w:val="0"/>
      <w:marBottom w:val="0"/>
      <w:divBdr>
        <w:top w:val="none" w:sz="0" w:space="0" w:color="auto"/>
        <w:left w:val="none" w:sz="0" w:space="0" w:color="auto"/>
        <w:bottom w:val="none" w:sz="0" w:space="0" w:color="auto"/>
        <w:right w:val="none" w:sz="0" w:space="0" w:color="auto"/>
      </w:divBdr>
    </w:div>
    <w:div w:id="436096546">
      <w:bodyDiv w:val="1"/>
      <w:marLeft w:val="0"/>
      <w:marRight w:val="0"/>
      <w:marTop w:val="0"/>
      <w:marBottom w:val="0"/>
      <w:divBdr>
        <w:top w:val="none" w:sz="0" w:space="0" w:color="auto"/>
        <w:left w:val="none" w:sz="0" w:space="0" w:color="auto"/>
        <w:bottom w:val="none" w:sz="0" w:space="0" w:color="auto"/>
        <w:right w:val="none" w:sz="0" w:space="0" w:color="auto"/>
      </w:divBdr>
    </w:div>
    <w:div w:id="436099057">
      <w:bodyDiv w:val="1"/>
      <w:marLeft w:val="0"/>
      <w:marRight w:val="0"/>
      <w:marTop w:val="0"/>
      <w:marBottom w:val="0"/>
      <w:divBdr>
        <w:top w:val="none" w:sz="0" w:space="0" w:color="auto"/>
        <w:left w:val="none" w:sz="0" w:space="0" w:color="auto"/>
        <w:bottom w:val="none" w:sz="0" w:space="0" w:color="auto"/>
        <w:right w:val="none" w:sz="0" w:space="0" w:color="auto"/>
      </w:divBdr>
    </w:div>
    <w:div w:id="436102893">
      <w:bodyDiv w:val="1"/>
      <w:marLeft w:val="0"/>
      <w:marRight w:val="0"/>
      <w:marTop w:val="0"/>
      <w:marBottom w:val="0"/>
      <w:divBdr>
        <w:top w:val="none" w:sz="0" w:space="0" w:color="auto"/>
        <w:left w:val="none" w:sz="0" w:space="0" w:color="auto"/>
        <w:bottom w:val="none" w:sz="0" w:space="0" w:color="auto"/>
        <w:right w:val="none" w:sz="0" w:space="0" w:color="auto"/>
      </w:divBdr>
    </w:div>
    <w:div w:id="436143991">
      <w:bodyDiv w:val="1"/>
      <w:marLeft w:val="0"/>
      <w:marRight w:val="0"/>
      <w:marTop w:val="0"/>
      <w:marBottom w:val="0"/>
      <w:divBdr>
        <w:top w:val="none" w:sz="0" w:space="0" w:color="auto"/>
        <w:left w:val="none" w:sz="0" w:space="0" w:color="auto"/>
        <w:bottom w:val="none" w:sz="0" w:space="0" w:color="auto"/>
        <w:right w:val="none" w:sz="0" w:space="0" w:color="auto"/>
      </w:divBdr>
    </w:div>
    <w:div w:id="436145695">
      <w:bodyDiv w:val="1"/>
      <w:marLeft w:val="0"/>
      <w:marRight w:val="0"/>
      <w:marTop w:val="0"/>
      <w:marBottom w:val="0"/>
      <w:divBdr>
        <w:top w:val="none" w:sz="0" w:space="0" w:color="auto"/>
        <w:left w:val="none" w:sz="0" w:space="0" w:color="auto"/>
        <w:bottom w:val="none" w:sz="0" w:space="0" w:color="auto"/>
        <w:right w:val="none" w:sz="0" w:space="0" w:color="auto"/>
      </w:divBdr>
    </w:div>
    <w:div w:id="436170752">
      <w:bodyDiv w:val="1"/>
      <w:marLeft w:val="0"/>
      <w:marRight w:val="0"/>
      <w:marTop w:val="0"/>
      <w:marBottom w:val="0"/>
      <w:divBdr>
        <w:top w:val="none" w:sz="0" w:space="0" w:color="auto"/>
        <w:left w:val="none" w:sz="0" w:space="0" w:color="auto"/>
        <w:bottom w:val="none" w:sz="0" w:space="0" w:color="auto"/>
        <w:right w:val="none" w:sz="0" w:space="0" w:color="auto"/>
      </w:divBdr>
    </w:div>
    <w:div w:id="436171730">
      <w:bodyDiv w:val="1"/>
      <w:marLeft w:val="0"/>
      <w:marRight w:val="0"/>
      <w:marTop w:val="0"/>
      <w:marBottom w:val="0"/>
      <w:divBdr>
        <w:top w:val="none" w:sz="0" w:space="0" w:color="auto"/>
        <w:left w:val="none" w:sz="0" w:space="0" w:color="auto"/>
        <w:bottom w:val="none" w:sz="0" w:space="0" w:color="auto"/>
        <w:right w:val="none" w:sz="0" w:space="0" w:color="auto"/>
      </w:divBdr>
    </w:div>
    <w:div w:id="436173495">
      <w:bodyDiv w:val="1"/>
      <w:marLeft w:val="0"/>
      <w:marRight w:val="0"/>
      <w:marTop w:val="0"/>
      <w:marBottom w:val="0"/>
      <w:divBdr>
        <w:top w:val="none" w:sz="0" w:space="0" w:color="auto"/>
        <w:left w:val="none" w:sz="0" w:space="0" w:color="auto"/>
        <w:bottom w:val="none" w:sz="0" w:space="0" w:color="auto"/>
        <w:right w:val="none" w:sz="0" w:space="0" w:color="auto"/>
      </w:divBdr>
    </w:div>
    <w:div w:id="436213467">
      <w:bodyDiv w:val="1"/>
      <w:marLeft w:val="0"/>
      <w:marRight w:val="0"/>
      <w:marTop w:val="0"/>
      <w:marBottom w:val="0"/>
      <w:divBdr>
        <w:top w:val="none" w:sz="0" w:space="0" w:color="auto"/>
        <w:left w:val="none" w:sz="0" w:space="0" w:color="auto"/>
        <w:bottom w:val="none" w:sz="0" w:space="0" w:color="auto"/>
        <w:right w:val="none" w:sz="0" w:space="0" w:color="auto"/>
      </w:divBdr>
    </w:div>
    <w:div w:id="436222502">
      <w:bodyDiv w:val="1"/>
      <w:marLeft w:val="0"/>
      <w:marRight w:val="0"/>
      <w:marTop w:val="0"/>
      <w:marBottom w:val="0"/>
      <w:divBdr>
        <w:top w:val="none" w:sz="0" w:space="0" w:color="auto"/>
        <w:left w:val="none" w:sz="0" w:space="0" w:color="auto"/>
        <w:bottom w:val="none" w:sz="0" w:space="0" w:color="auto"/>
        <w:right w:val="none" w:sz="0" w:space="0" w:color="auto"/>
      </w:divBdr>
    </w:div>
    <w:div w:id="436222729">
      <w:bodyDiv w:val="1"/>
      <w:marLeft w:val="0"/>
      <w:marRight w:val="0"/>
      <w:marTop w:val="0"/>
      <w:marBottom w:val="0"/>
      <w:divBdr>
        <w:top w:val="none" w:sz="0" w:space="0" w:color="auto"/>
        <w:left w:val="none" w:sz="0" w:space="0" w:color="auto"/>
        <w:bottom w:val="none" w:sz="0" w:space="0" w:color="auto"/>
        <w:right w:val="none" w:sz="0" w:space="0" w:color="auto"/>
      </w:divBdr>
    </w:div>
    <w:div w:id="436288374">
      <w:bodyDiv w:val="1"/>
      <w:marLeft w:val="0"/>
      <w:marRight w:val="0"/>
      <w:marTop w:val="0"/>
      <w:marBottom w:val="0"/>
      <w:divBdr>
        <w:top w:val="none" w:sz="0" w:space="0" w:color="auto"/>
        <w:left w:val="none" w:sz="0" w:space="0" w:color="auto"/>
        <w:bottom w:val="none" w:sz="0" w:space="0" w:color="auto"/>
        <w:right w:val="none" w:sz="0" w:space="0" w:color="auto"/>
      </w:divBdr>
    </w:div>
    <w:div w:id="436296453">
      <w:bodyDiv w:val="1"/>
      <w:marLeft w:val="0"/>
      <w:marRight w:val="0"/>
      <w:marTop w:val="0"/>
      <w:marBottom w:val="0"/>
      <w:divBdr>
        <w:top w:val="none" w:sz="0" w:space="0" w:color="auto"/>
        <w:left w:val="none" w:sz="0" w:space="0" w:color="auto"/>
        <w:bottom w:val="none" w:sz="0" w:space="0" w:color="auto"/>
        <w:right w:val="none" w:sz="0" w:space="0" w:color="auto"/>
      </w:divBdr>
    </w:div>
    <w:div w:id="436340698">
      <w:bodyDiv w:val="1"/>
      <w:marLeft w:val="0"/>
      <w:marRight w:val="0"/>
      <w:marTop w:val="0"/>
      <w:marBottom w:val="0"/>
      <w:divBdr>
        <w:top w:val="none" w:sz="0" w:space="0" w:color="auto"/>
        <w:left w:val="none" w:sz="0" w:space="0" w:color="auto"/>
        <w:bottom w:val="none" w:sz="0" w:space="0" w:color="auto"/>
        <w:right w:val="none" w:sz="0" w:space="0" w:color="auto"/>
      </w:divBdr>
    </w:div>
    <w:div w:id="436369799">
      <w:bodyDiv w:val="1"/>
      <w:marLeft w:val="0"/>
      <w:marRight w:val="0"/>
      <w:marTop w:val="0"/>
      <w:marBottom w:val="0"/>
      <w:divBdr>
        <w:top w:val="none" w:sz="0" w:space="0" w:color="auto"/>
        <w:left w:val="none" w:sz="0" w:space="0" w:color="auto"/>
        <w:bottom w:val="none" w:sz="0" w:space="0" w:color="auto"/>
        <w:right w:val="none" w:sz="0" w:space="0" w:color="auto"/>
      </w:divBdr>
    </w:div>
    <w:div w:id="436406507">
      <w:bodyDiv w:val="1"/>
      <w:marLeft w:val="0"/>
      <w:marRight w:val="0"/>
      <w:marTop w:val="0"/>
      <w:marBottom w:val="0"/>
      <w:divBdr>
        <w:top w:val="none" w:sz="0" w:space="0" w:color="auto"/>
        <w:left w:val="none" w:sz="0" w:space="0" w:color="auto"/>
        <w:bottom w:val="none" w:sz="0" w:space="0" w:color="auto"/>
        <w:right w:val="none" w:sz="0" w:space="0" w:color="auto"/>
      </w:divBdr>
    </w:div>
    <w:div w:id="436406819">
      <w:bodyDiv w:val="1"/>
      <w:marLeft w:val="0"/>
      <w:marRight w:val="0"/>
      <w:marTop w:val="0"/>
      <w:marBottom w:val="0"/>
      <w:divBdr>
        <w:top w:val="none" w:sz="0" w:space="0" w:color="auto"/>
        <w:left w:val="none" w:sz="0" w:space="0" w:color="auto"/>
        <w:bottom w:val="none" w:sz="0" w:space="0" w:color="auto"/>
        <w:right w:val="none" w:sz="0" w:space="0" w:color="auto"/>
      </w:divBdr>
    </w:div>
    <w:div w:id="436407473">
      <w:bodyDiv w:val="1"/>
      <w:marLeft w:val="0"/>
      <w:marRight w:val="0"/>
      <w:marTop w:val="0"/>
      <w:marBottom w:val="0"/>
      <w:divBdr>
        <w:top w:val="none" w:sz="0" w:space="0" w:color="auto"/>
        <w:left w:val="none" w:sz="0" w:space="0" w:color="auto"/>
        <w:bottom w:val="none" w:sz="0" w:space="0" w:color="auto"/>
        <w:right w:val="none" w:sz="0" w:space="0" w:color="auto"/>
      </w:divBdr>
    </w:div>
    <w:div w:id="436410931">
      <w:bodyDiv w:val="1"/>
      <w:marLeft w:val="0"/>
      <w:marRight w:val="0"/>
      <w:marTop w:val="0"/>
      <w:marBottom w:val="0"/>
      <w:divBdr>
        <w:top w:val="none" w:sz="0" w:space="0" w:color="auto"/>
        <w:left w:val="none" w:sz="0" w:space="0" w:color="auto"/>
        <w:bottom w:val="none" w:sz="0" w:space="0" w:color="auto"/>
        <w:right w:val="none" w:sz="0" w:space="0" w:color="auto"/>
      </w:divBdr>
    </w:div>
    <w:div w:id="436412433">
      <w:bodyDiv w:val="1"/>
      <w:marLeft w:val="0"/>
      <w:marRight w:val="0"/>
      <w:marTop w:val="0"/>
      <w:marBottom w:val="0"/>
      <w:divBdr>
        <w:top w:val="none" w:sz="0" w:space="0" w:color="auto"/>
        <w:left w:val="none" w:sz="0" w:space="0" w:color="auto"/>
        <w:bottom w:val="none" w:sz="0" w:space="0" w:color="auto"/>
        <w:right w:val="none" w:sz="0" w:space="0" w:color="auto"/>
      </w:divBdr>
    </w:div>
    <w:div w:id="436415450">
      <w:bodyDiv w:val="1"/>
      <w:marLeft w:val="0"/>
      <w:marRight w:val="0"/>
      <w:marTop w:val="0"/>
      <w:marBottom w:val="0"/>
      <w:divBdr>
        <w:top w:val="none" w:sz="0" w:space="0" w:color="auto"/>
        <w:left w:val="none" w:sz="0" w:space="0" w:color="auto"/>
        <w:bottom w:val="none" w:sz="0" w:space="0" w:color="auto"/>
        <w:right w:val="none" w:sz="0" w:space="0" w:color="auto"/>
      </w:divBdr>
    </w:div>
    <w:div w:id="436481832">
      <w:bodyDiv w:val="1"/>
      <w:marLeft w:val="0"/>
      <w:marRight w:val="0"/>
      <w:marTop w:val="0"/>
      <w:marBottom w:val="0"/>
      <w:divBdr>
        <w:top w:val="none" w:sz="0" w:space="0" w:color="auto"/>
        <w:left w:val="none" w:sz="0" w:space="0" w:color="auto"/>
        <w:bottom w:val="none" w:sz="0" w:space="0" w:color="auto"/>
        <w:right w:val="none" w:sz="0" w:space="0" w:color="auto"/>
      </w:divBdr>
    </w:div>
    <w:div w:id="436483769">
      <w:bodyDiv w:val="1"/>
      <w:marLeft w:val="0"/>
      <w:marRight w:val="0"/>
      <w:marTop w:val="0"/>
      <w:marBottom w:val="0"/>
      <w:divBdr>
        <w:top w:val="none" w:sz="0" w:space="0" w:color="auto"/>
        <w:left w:val="none" w:sz="0" w:space="0" w:color="auto"/>
        <w:bottom w:val="none" w:sz="0" w:space="0" w:color="auto"/>
        <w:right w:val="none" w:sz="0" w:space="0" w:color="auto"/>
      </w:divBdr>
    </w:div>
    <w:div w:id="436485148">
      <w:bodyDiv w:val="1"/>
      <w:marLeft w:val="0"/>
      <w:marRight w:val="0"/>
      <w:marTop w:val="0"/>
      <w:marBottom w:val="0"/>
      <w:divBdr>
        <w:top w:val="none" w:sz="0" w:space="0" w:color="auto"/>
        <w:left w:val="none" w:sz="0" w:space="0" w:color="auto"/>
        <w:bottom w:val="none" w:sz="0" w:space="0" w:color="auto"/>
        <w:right w:val="none" w:sz="0" w:space="0" w:color="auto"/>
      </w:divBdr>
    </w:div>
    <w:div w:id="436485598">
      <w:bodyDiv w:val="1"/>
      <w:marLeft w:val="0"/>
      <w:marRight w:val="0"/>
      <w:marTop w:val="0"/>
      <w:marBottom w:val="0"/>
      <w:divBdr>
        <w:top w:val="none" w:sz="0" w:space="0" w:color="auto"/>
        <w:left w:val="none" w:sz="0" w:space="0" w:color="auto"/>
        <w:bottom w:val="none" w:sz="0" w:space="0" w:color="auto"/>
        <w:right w:val="none" w:sz="0" w:space="0" w:color="auto"/>
      </w:divBdr>
    </w:div>
    <w:div w:id="436563355">
      <w:bodyDiv w:val="1"/>
      <w:marLeft w:val="0"/>
      <w:marRight w:val="0"/>
      <w:marTop w:val="0"/>
      <w:marBottom w:val="0"/>
      <w:divBdr>
        <w:top w:val="none" w:sz="0" w:space="0" w:color="auto"/>
        <w:left w:val="none" w:sz="0" w:space="0" w:color="auto"/>
        <w:bottom w:val="none" w:sz="0" w:space="0" w:color="auto"/>
        <w:right w:val="none" w:sz="0" w:space="0" w:color="auto"/>
      </w:divBdr>
    </w:div>
    <w:div w:id="436564142">
      <w:bodyDiv w:val="1"/>
      <w:marLeft w:val="0"/>
      <w:marRight w:val="0"/>
      <w:marTop w:val="0"/>
      <w:marBottom w:val="0"/>
      <w:divBdr>
        <w:top w:val="none" w:sz="0" w:space="0" w:color="auto"/>
        <w:left w:val="none" w:sz="0" w:space="0" w:color="auto"/>
        <w:bottom w:val="none" w:sz="0" w:space="0" w:color="auto"/>
        <w:right w:val="none" w:sz="0" w:space="0" w:color="auto"/>
      </w:divBdr>
    </w:div>
    <w:div w:id="436566141">
      <w:bodyDiv w:val="1"/>
      <w:marLeft w:val="0"/>
      <w:marRight w:val="0"/>
      <w:marTop w:val="0"/>
      <w:marBottom w:val="0"/>
      <w:divBdr>
        <w:top w:val="none" w:sz="0" w:space="0" w:color="auto"/>
        <w:left w:val="none" w:sz="0" w:space="0" w:color="auto"/>
        <w:bottom w:val="none" w:sz="0" w:space="0" w:color="auto"/>
        <w:right w:val="none" w:sz="0" w:space="0" w:color="auto"/>
      </w:divBdr>
    </w:div>
    <w:div w:id="436566521">
      <w:bodyDiv w:val="1"/>
      <w:marLeft w:val="0"/>
      <w:marRight w:val="0"/>
      <w:marTop w:val="0"/>
      <w:marBottom w:val="0"/>
      <w:divBdr>
        <w:top w:val="none" w:sz="0" w:space="0" w:color="auto"/>
        <w:left w:val="none" w:sz="0" w:space="0" w:color="auto"/>
        <w:bottom w:val="none" w:sz="0" w:space="0" w:color="auto"/>
        <w:right w:val="none" w:sz="0" w:space="0" w:color="auto"/>
      </w:divBdr>
    </w:div>
    <w:div w:id="436601419">
      <w:bodyDiv w:val="1"/>
      <w:marLeft w:val="0"/>
      <w:marRight w:val="0"/>
      <w:marTop w:val="0"/>
      <w:marBottom w:val="0"/>
      <w:divBdr>
        <w:top w:val="none" w:sz="0" w:space="0" w:color="auto"/>
        <w:left w:val="none" w:sz="0" w:space="0" w:color="auto"/>
        <w:bottom w:val="none" w:sz="0" w:space="0" w:color="auto"/>
        <w:right w:val="none" w:sz="0" w:space="0" w:color="auto"/>
      </w:divBdr>
    </w:div>
    <w:div w:id="436601687">
      <w:bodyDiv w:val="1"/>
      <w:marLeft w:val="0"/>
      <w:marRight w:val="0"/>
      <w:marTop w:val="0"/>
      <w:marBottom w:val="0"/>
      <w:divBdr>
        <w:top w:val="none" w:sz="0" w:space="0" w:color="auto"/>
        <w:left w:val="none" w:sz="0" w:space="0" w:color="auto"/>
        <w:bottom w:val="none" w:sz="0" w:space="0" w:color="auto"/>
        <w:right w:val="none" w:sz="0" w:space="0" w:color="auto"/>
      </w:divBdr>
    </w:div>
    <w:div w:id="436680552">
      <w:bodyDiv w:val="1"/>
      <w:marLeft w:val="0"/>
      <w:marRight w:val="0"/>
      <w:marTop w:val="0"/>
      <w:marBottom w:val="0"/>
      <w:divBdr>
        <w:top w:val="none" w:sz="0" w:space="0" w:color="auto"/>
        <w:left w:val="none" w:sz="0" w:space="0" w:color="auto"/>
        <w:bottom w:val="none" w:sz="0" w:space="0" w:color="auto"/>
        <w:right w:val="none" w:sz="0" w:space="0" w:color="auto"/>
      </w:divBdr>
    </w:div>
    <w:div w:id="436750844">
      <w:bodyDiv w:val="1"/>
      <w:marLeft w:val="0"/>
      <w:marRight w:val="0"/>
      <w:marTop w:val="0"/>
      <w:marBottom w:val="0"/>
      <w:divBdr>
        <w:top w:val="none" w:sz="0" w:space="0" w:color="auto"/>
        <w:left w:val="none" w:sz="0" w:space="0" w:color="auto"/>
        <w:bottom w:val="none" w:sz="0" w:space="0" w:color="auto"/>
        <w:right w:val="none" w:sz="0" w:space="0" w:color="auto"/>
      </w:divBdr>
    </w:div>
    <w:div w:id="436828619">
      <w:bodyDiv w:val="1"/>
      <w:marLeft w:val="0"/>
      <w:marRight w:val="0"/>
      <w:marTop w:val="0"/>
      <w:marBottom w:val="0"/>
      <w:divBdr>
        <w:top w:val="none" w:sz="0" w:space="0" w:color="auto"/>
        <w:left w:val="none" w:sz="0" w:space="0" w:color="auto"/>
        <w:bottom w:val="none" w:sz="0" w:space="0" w:color="auto"/>
        <w:right w:val="none" w:sz="0" w:space="0" w:color="auto"/>
      </w:divBdr>
    </w:div>
    <w:div w:id="436877656">
      <w:bodyDiv w:val="1"/>
      <w:marLeft w:val="0"/>
      <w:marRight w:val="0"/>
      <w:marTop w:val="0"/>
      <w:marBottom w:val="0"/>
      <w:divBdr>
        <w:top w:val="none" w:sz="0" w:space="0" w:color="auto"/>
        <w:left w:val="none" w:sz="0" w:space="0" w:color="auto"/>
        <w:bottom w:val="none" w:sz="0" w:space="0" w:color="auto"/>
        <w:right w:val="none" w:sz="0" w:space="0" w:color="auto"/>
      </w:divBdr>
    </w:div>
    <w:div w:id="437024330">
      <w:bodyDiv w:val="1"/>
      <w:marLeft w:val="0"/>
      <w:marRight w:val="0"/>
      <w:marTop w:val="0"/>
      <w:marBottom w:val="0"/>
      <w:divBdr>
        <w:top w:val="none" w:sz="0" w:space="0" w:color="auto"/>
        <w:left w:val="none" w:sz="0" w:space="0" w:color="auto"/>
        <w:bottom w:val="none" w:sz="0" w:space="0" w:color="auto"/>
        <w:right w:val="none" w:sz="0" w:space="0" w:color="auto"/>
      </w:divBdr>
    </w:div>
    <w:div w:id="437062038">
      <w:bodyDiv w:val="1"/>
      <w:marLeft w:val="0"/>
      <w:marRight w:val="0"/>
      <w:marTop w:val="0"/>
      <w:marBottom w:val="0"/>
      <w:divBdr>
        <w:top w:val="none" w:sz="0" w:space="0" w:color="auto"/>
        <w:left w:val="none" w:sz="0" w:space="0" w:color="auto"/>
        <w:bottom w:val="none" w:sz="0" w:space="0" w:color="auto"/>
        <w:right w:val="none" w:sz="0" w:space="0" w:color="auto"/>
      </w:divBdr>
    </w:div>
    <w:div w:id="437067310">
      <w:bodyDiv w:val="1"/>
      <w:marLeft w:val="0"/>
      <w:marRight w:val="0"/>
      <w:marTop w:val="0"/>
      <w:marBottom w:val="0"/>
      <w:divBdr>
        <w:top w:val="none" w:sz="0" w:space="0" w:color="auto"/>
        <w:left w:val="none" w:sz="0" w:space="0" w:color="auto"/>
        <w:bottom w:val="none" w:sz="0" w:space="0" w:color="auto"/>
        <w:right w:val="none" w:sz="0" w:space="0" w:color="auto"/>
      </w:divBdr>
    </w:div>
    <w:div w:id="437220472">
      <w:bodyDiv w:val="1"/>
      <w:marLeft w:val="0"/>
      <w:marRight w:val="0"/>
      <w:marTop w:val="0"/>
      <w:marBottom w:val="0"/>
      <w:divBdr>
        <w:top w:val="none" w:sz="0" w:space="0" w:color="auto"/>
        <w:left w:val="none" w:sz="0" w:space="0" w:color="auto"/>
        <w:bottom w:val="none" w:sz="0" w:space="0" w:color="auto"/>
        <w:right w:val="none" w:sz="0" w:space="0" w:color="auto"/>
      </w:divBdr>
    </w:div>
    <w:div w:id="437257634">
      <w:bodyDiv w:val="1"/>
      <w:marLeft w:val="0"/>
      <w:marRight w:val="0"/>
      <w:marTop w:val="0"/>
      <w:marBottom w:val="0"/>
      <w:divBdr>
        <w:top w:val="none" w:sz="0" w:space="0" w:color="auto"/>
        <w:left w:val="none" w:sz="0" w:space="0" w:color="auto"/>
        <w:bottom w:val="none" w:sz="0" w:space="0" w:color="auto"/>
        <w:right w:val="none" w:sz="0" w:space="0" w:color="auto"/>
      </w:divBdr>
    </w:div>
    <w:div w:id="437258237">
      <w:bodyDiv w:val="1"/>
      <w:marLeft w:val="0"/>
      <w:marRight w:val="0"/>
      <w:marTop w:val="0"/>
      <w:marBottom w:val="0"/>
      <w:divBdr>
        <w:top w:val="none" w:sz="0" w:space="0" w:color="auto"/>
        <w:left w:val="none" w:sz="0" w:space="0" w:color="auto"/>
        <w:bottom w:val="none" w:sz="0" w:space="0" w:color="auto"/>
        <w:right w:val="none" w:sz="0" w:space="0" w:color="auto"/>
      </w:divBdr>
    </w:div>
    <w:div w:id="437260584">
      <w:bodyDiv w:val="1"/>
      <w:marLeft w:val="0"/>
      <w:marRight w:val="0"/>
      <w:marTop w:val="0"/>
      <w:marBottom w:val="0"/>
      <w:divBdr>
        <w:top w:val="none" w:sz="0" w:space="0" w:color="auto"/>
        <w:left w:val="none" w:sz="0" w:space="0" w:color="auto"/>
        <w:bottom w:val="none" w:sz="0" w:space="0" w:color="auto"/>
        <w:right w:val="none" w:sz="0" w:space="0" w:color="auto"/>
      </w:divBdr>
    </w:div>
    <w:div w:id="437262738">
      <w:bodyDiv w:val="1"/>
      <w:marLeft w:val="0"/>
      <w:marRight w:val="0"/>
      <w:marTop w:val="0"/>
      <w:marBottom w:val="0"/>
      <w:divBdr>
        <w:top w:val="none" w:sz="0" w:space="0" w:color="auto"/>
        <w:left w:val="none" w:sz="0" w:space="0" w:color="auto"/>
        <w:bottom w:val="none" w:sz="0" w:space="0" w:color="auto"/>
        <w:right w:val="none" w:sz="0" w:space="0" w:color="auto"/>
      </w:divBdr>
    </w:div>
    <w:div w:id="437287723">
      <w:bodyDiv w:val="1"/>
      <w:marLeft w:val="0"/>
      <w:marRight w:val="0"/>
      <w:marTop w:val="0"/>
      <w:marBottom w:val="0"/>
      <w:divBdr>
        <w:top w:val="none" w:sz="0" w:space="0" w:color="auto"/>
        <w:left w:val="none" w:sz="0" w:space="0" w:color="auto"/>
        <w:bottom w:val="none" w:sz="0" w:space="0" w:color="auto"/>
        <w:right w:val="none" w:sz="0" w:space="0" w:color="auto"/>
      </w:divBdr>
    </w:div>
    <w:div w:id="437330424">
      <w:bodyDiv w:val="1"/>
      <w:marLeft w:val="0"/>
      <w:marRight w:val="0"/>
      <w:marTop w:val="0"/>
      <w:marBottom w:val="0"/>
      <w:divBdr>
        <w:top w:val="none" w:sz="0" w:space="0" w:color="auto"/>
        <w:left w:val="none" w:sz="0" w:space="0" w:color="auto"/>
        <w:bottom w:val="none" w:sz="0" w:space="0" w:color="auto"/>
        <w:right w:val="none" w:sz="0" w:space="0" w:color="auto"/>
      </w:divBdr>
    </w:div>
    <w:div w:id="437337874">
      <w:bodyDiv w:val="1"/>
      <w:marLeft w:val="0"/>
      <w:marRight w:val="0"/>
      <w:marTop w:val="0"/>
      <w:marBottom w:val="0"/>
      <w:divBdr>
        <w:top w:val="none" w:sz="0" w:space="0" w:color="auto"/>
        <w:left w:val="none" w:sz="0" w:space="0" w:color="auto"/>
        <w:bottom w:val="none" w:sz="0" w:space="0" w:color="auto"/>
        <w:right w:val="none" w:sz="0" w:space="0" w:color="auto"/>
      </w:divBdr>
    </w:div>
    <w:div w:id="437457162">
      <w:bodyDiv w:val="1"/>
      <w:marLeft w:val="0"/>
      <w:marRight w:val="0"/>
      <w:marTop w:val="0"/>
      <w:marBottom w:val="0"/>
      <w:divBdr>
        <w:top w:val="none" w:sz="0" w:space="0" w:color="auto"/>
        <w:left w:val="none" w:sz="0" w:space="0" w:color="auto"/>
        <w:bottom w:val="none" w:sz="0" w:space="0" w:color="auto"/>
        <w:right w:val="none" w:sz="0" w:space="0" w:color="auto"/>
      </w:divBdr>
    </w:div>
    <w:div w:id="437483841">
      <w:bodyDiv w:val="1"/>
      <w:marLeft w:val="0"/>
      <w:marRight w:val="0"/>
      <w:marTop w:val="0"/>
      <w:marBottom w:val="0"/>
      <w:divBdr>
        <w:top w:val="none" w:sz="0" w:space="0" w:color="auto"/>
        <w:left w:val="none" w:sz="0" w:space="0" w:color="auto"/>
        <w:bottom w:val="none" w:sz="0" w:space="0" w:color="auto"/>
        <w:right w:val="none" w:sz="0" w:space="0" w:color="auto"/>
      </w:divBdr>
    </w:div>
    <w:div w:id="437484907">
      <w:bodyDiv w:val="1"/>
      <w:marLeft w:val="0"/>
      <w:marRight w:val="0"/>
      <w:marTop w:val="0"/>
      <w:marBottom w:val="0"/>
      <w:divBdr>
        <w:top w:val="none" w:sz="0" w:space="0" w:color="auto"/>
        <w:left w:val="none" w:sz="0" w:space="0" w:color="auto"/>
        <w:bottom w:val="none" w:sz="0" w:space="0" w:color="auto"/>
        <w:right w:val="none" w:sz="0" w:space="0" w:color="auto"/>
      </w:divBdr>
    </w:div>
    <w:div w:id="437524695">
      <w:bodyDiv w:val="1"/>
      <w:marLeft w:val="0"/>
      <w:marRight w:val="0"/>
      <w:marTop w:val="0"/>
      <w:marBottom w:val="0"/>
      <w:divBdr>
        <w:top w:val="none" w:sz="0" w:space="0" w:color="auto"/>
        <w:left w:val="none" w:sz="0" w:space="0" w:color="auto"/>
        <w:bottom w:val="none" w:sz="0" w:space="0" w:color="auto"/>
        <w:right w:val="none" w:sz="0" w:space="0" w:color="auto"/>
      </w:divBdr>
    </w:div>
    <w:div w:id="437524985">
      <w:bodyDiv w:val="1"/>
      <w:marLeft w:val="0"/>
      <w:marRight w:val="0"/>
      <w:marTop w:val="0"/>
      <w:marBottom w:val="0"/>
      <w:divBdr>
        <w:top w:val="none" w:sz="0" w:space="0" w:color="auto"/>
        <w:left w:val="none" w:sz="0" w:space="0" w:color="auto"/>
        <w:bottom w:val="none" w:sz="0" w:space="0" w:color="auto"/>
        <w:right w:val="none" w:sz="0" w:space="0" w:color="auto"/>
      </w:divBdr>
    </w:div>
    <w:div w:id="437529598">
      <w:bodyDiv w:val="1"/>
      <w:marLeft w:val="0"/>
      <w:marRight w:val="0"/>
      <w:marTop w:val="0"/>
      <w:marBottom w:val="0"/>
      <w:divBdr>
        <w:top w:val="none" w:sz="0" w:space="0" w:color="auto"/>
        <w:left w:val="none" w:sz="0" w:space="0" w:color="auto"/>
        <w:bottom w:val="none" w:sz="0" w:space="0" w:color="auto"/>
        <w:right w:val="none" w:sz="0" w:space="0" w:color="auto"/>
      </w:divBdr>
    </w:div>
    <w:div w:id="437532454">
      <w:bodyDiv w:val="1"/>
      <w:marLeft w:val="0"/>
      <w:marRight w:val="0"/>
      <w:marTop w:val="0"/>
      <w:marBottom w:val="0"/>
      <w:divBdr>
        <w:top w:val="none" w:sz="0" w:space="0" w:color="auto"/>
        <w:left w:val="none" w:sz="0" w:space="0" w:color="auto"/>
        <w:bottom w:val="none" w:sz="0" w:space="0" w:color="auto"/>
        <w:right w:val="none" w:sz="0" w:space="0" w:color="auto"/>
      </w:divBdr>
    </w:div>
    <w:div w:id="437602696">
      <w:bodyDiv w:val="1"/>
      <w:marLeft w:val="0"/>
      <w:marRight w:val="0"/>
      <w:marTop w:val="0"/>
      <w:marBottom w:val="0"/>
      <w:divBdr>
        <w:top w:val="none" w:sz="0" w:space="0" w:color="auto"/>
        <w:left w:val="none" w:sz="0" w:space="0" w:color="auto"/>
        <w:bottom w:val="none" w:sz="0" w:space="0" w:color="auto"/>
        <w:right w:val="none" w:sz="0" w:space="0" w:color="auto"/>
      </w:divBdr>
    </w:div>
    <w:div w:id="437608667">
      <w:bodyDiv w:val="1"/>
      <w:marLeft w:val="0"/>
      <w:marRight w:val="0"/>
      <w:marTop w:val="0"/>
      <w:marBottom w:val="0"/>
      <w:divBdr>
        <w:top w:val="none" w:sz="0" w:space="0" w:color="auto"/>
        <w:left w:val="none" w:sz="0" w:space="0" w:color="auto"/>
        <w:bottom w:val="none" w:sz="0" w:space="0" w:color="auto"/>
        <w:right w:val="none" w:sz="0" w:space="0" w:color="auto"/>
      </w:divBdr>
    </w:div>
    <w:div w:id="437674384">
      <w:bodyDiv w:val="1"/>
      <w:marLeft w:val="0"/>
      <w:marRight w:val="0"/>
      <w:marTop w:val="0"/>
      <w:marBottom w:val="0"/>
      <w:divBdr>
        <w:top w:val="none" w:sz="0" w:space="0" w:color="auto"/>
        <w:left w:val="none" w:sz="0" w:space="0" w:color="auto"/>
        <w:bottom w:val="none" w:sz="0" w:space="0" w:color="auto"/>
        <w:right w:val="none" w:sz="0" w:space="0" w:color="auto"/>
      </w:divBdr>
    </w:div>
    <w:div w:id="437679665">
      <w:bodyDiv w:val="1"/>
      <w:marLeft w:val="0"/>
      <w:marRight w:val="0"/>
      <w:marTop w:val="0"/>
      <w:marBottom w:val="0"/>
      <w:divBdr>
        <w:top w:val="none" w:sz="0" w:space="0" w:color="auto"/>
        <w:left w:val="none" w:sz="0" w:space="0" w:color="auto"/>
        <w:bottom w:val="none" w:sz="0" w:space="0" w:color="auto"/>
        <w:right w:val="none" w:sz="0" w:space="0" w:color="auto"/>
      </w:divBdr>
    </w:div>
    <w:div w:id="437679835">
      <w:bodyDiv w:val="1"/>
      <w:marLeft w:val="0"/>
      <w:marRight w:val="0"/>
      <w:marTop w:val="0"/>
      <w:marBottom w:val="0"/>
      <w:divBdr>
        <w:top w:val="none" w:sz="0" w:space="0" w:color="auto"/>
        <w:left w:val="none" w:sz="0" w:space="0" w:color="auto"/>
        <w:bottom w:val="none" w:sz="0" w:space="0" w:color="auto"/>
        <w:right w:val="none" w:sz="0" w:space="0" w:color="auto"/>
      </w:divBdr>
    </w:div>
    <w:div w:id="437723358">
      <w:bodyDiv w:val="1"/>
      <w:marLeft w:val="0"/>
      <w:marRight w:val="0"/>
      <w:marTop w:val="0"/>
      <w:marBottom w:val="0"/>
      <w:divBdr>
        <w:top w:val="none" w:sz="0" w:space="0" w:color="auto"/>
        <w:left w:val="none" w:sz="0" w:space="0" w:color="auto"/>
        <w:bottom w:val="none" w:sz="0" w:space="0" w:color="auto"/>
        <w:right w:val="none" w:sz="0" w:space="0" w:color="auto"/>
      </w:divBdr>
    </w:div>
    <w:div w:id="437795960">
      <w:bodyDiv w:val="1"/>
      <w:marLeft w:val="0"/>
      <w:marRight w:val="0"/>
      <w:marTop w:val="0"/>
      <w:marBottom w:val="0"/>
      <w:divBdr>
        <w:top w:val="none" w:sz="0" w:space="0" w:color="auto"/>
        <w:left w:val="none" w:sz="0" w:space="0" w:color="auto"/>
        <w:bottom w:val="none" w:sz="0" w:space="0" w:color="auto"/>
        <w:right w:val="none" w:sz="0" w:space="0" w:color="auto"/>
      </w:divBdr>
    </w:div>
    <w:div w:id="437868716">
      <w:bodyDiv w:val="1"/>
      <w:marLeft w:val="0"/>
      <w:marRight w:val="0"/>
      <w:marTop w:val="0"/>
      <w:marBottom w:val="0"/>
      <w:divBdr>
        <w:top w:val="none" w:sz="0" w:space="0" w:color="auto"/>
        <w:left w:val="none" w:sz="0" w:space="0" w:color="auto"/>
        <w:bottom w:val="none" w:sz="0" w:space="0" w:color="auto"/>
        <w:right w:val="none" w:sz="0" w:space="0" w:color="auto"/>
      </w:divBdr>
    </w:div>
    <w:div w:id="437875499">
      <w:bodyDiv w:val="1"/>
      <w:marLeft w:val="0"/>
      <w:marRight w:val="0"/>
      <w:marTop w:val="0"/>
      <w:marBottom w:val="0"/>
      <w:divBdr>
        <w:top w:val="none" w:sz="0" w:space="0" w:color="auto"/>
        <w:left w:val="none" w:sz="0" w:space="0" w:color="auto"/>
        <w:bottom w:val="none" w:sz="0" w:space="0" w:color="auto"/>
        <w:right w:val="none" w:sz="0" w:space="0" w:color="auto"/>
      </w:divBdr>
    </w:div>
    <w:div w:id="437876141">
      <w:bodyDiv w:val="1"/>
      <w:marLeft w:val="0"/>
      <w:marRight w:val="0"/>
      <w:marTop w:val="0"/>
      <w:marBottom w:val="0"/>
      <w:divBdr>
        <w:top w:val="none" w:sz="0" w:space="0" w:color="auto"/>
        <w:left w:val="none" w:sz="0" w:space="0" w:color="auto"/>
        <w:bottom w:val="none" w:sz="0" w:space="0" w:color="auto"/>
        <w:right w:val="none" w:sz="0" w:space="0" w:color="auto"/>
      </w:divBdr>
    </w:div>
    <w:div w:id="437943124">
      <w:bodyDiv w:val="1"/>
      <w:marLeft w:val="0"/>
      <w:marRight w:val="0"/>
      <w:marTop w:val="0"/>
      <w:marBottom w:val="0"/>
      <w:divBdr>
        <w:top w:val="none" w:sz="0" w:space="0" w:color="auto"/>
        <w:left w:val="none" w:sz="0" w:space="0" w:color="auto"/>
        <w:bottom w:val="none" w:sz="0" w:space="0" w:color="auto"/>
        <w:right w:val="none" w:sz="0" w:space="0" w:color="auto"/>
      </w:divBdr>
    </w:div>
    <w:div w:id="437985684">
      <w:bodyDiv w:val="1"/>
      <w:marLeft w:val="0"/>
      <w:marRight w:val="0"/>
      <w:marTop w:val="0"/>
      <w:marBottom w:val="0"/>
      <w:divBdr>
        <w:top w:val="none" w:sz="0" w:space="0" w:color="auto"/>
        <w:left w:val="none" w:sz="0" w:space="0" w:color="auto"/>
        <w:bottom w:val="none" w:sz="0" w:space="0" w:color="auto"/>
        <w:right w:val="none" w:sz="0" w:space="0" w:color="auto"/>
      </w:divBdr>
    </w:div>
    <w:div w:id="437988158">
      <w:bodyDiv w:val="1"/>
      <w:marLeft w:val="0"/>
      <w:marRight w:val="0"/>
      <w:marTop w:val="0"/>
      <w:marBottom w:val="0"/>
      <w:divBdr>
        <w:top w:val="none" w:sz="0" w:space="0" w:color="auto"/>
        <w:left w:val="none" w:sz="0" w:space="0" w:color="auto"/>
        <w:bottom w:val="none" w:sz="0" w:space="0" w:color="auto"/>
        <w:right w:val="none" w:sz="0" w:space="0" w:color="auto"/>
      </w:divBdr>
    </w:div>
    <w:div w:id="437989968">
      <w:bodyDiv w:val="1"/>
      <w:marLeft w:val="0"/>
      <w:marRight w:val="0"/>
      <w:marTop w:val="0"/>
      <w:marBottom w:val="0"/>
      <w:divBdr>
        <w:top w:val="none" w:sz="0" w:space="0" w:color="auto"/>
        <w:left w:val="none" w:sz="0" w:space="0" w:color="auto"/>
        <w:bottom w:val="none" w:sz="0" w:space="0" w:color="auto"/>
        <w:right w:val="none" w:sz="0" w:space="0" w:color="auto"/>
      </w:divBdr>
    </w:div>
    <w:div w:id="437990093">
      <w:bodyDiv w:val="1"/>
      <w:marLeft w:val="0"/>
      <w:marRight w:val="0"/>
      <w:marTop w:val="0"/>
      <w:marBottom w:val="0"/>
      <w:divBdr>
        <w:top w:val="none" w:sz="0" w:space="0" w:color="auto"/>
        <w:left w:val="none" w:sz="0" w:space="0" w:color="auto"/>
        <w:bottom w:val="none" w:sz="0" w:space="0" w:color="auto"/>
        <w:right w:val="none" w:sz="0" w:space="0" w:color="auto"/>
      </w:divBdr>
    </w:div>
    <w:div w:id="437991380">
      <w:bodyDiv w:val="1"/>
      <w:marLeft w:val="0"/>
      <w:marRight w:val="0"/>
      <w:marTop w:val="0"/>
      <w:marBottom w:val="0"/>
      <w:divBdr>
        <w:top w:val="none" w:sz="0" w:space="0" w:color="auto"/>
        <w:left w:val="none" w:sz="0" w:space="0" w:color="auto"/>
        <w:bottom w:val="none" w:sz="0" w:space="0" w:color="auto"/>
        <w:right w:val="none" w:sz="0" w:space="0" w:color="auto"/>
      </w:divBdr>
    </w:div>
    <w:div w:id="438111413">
      <w:bodyDiv w:val="1"/>
      <w:marLeft w:val="0"/>
      <w:marRight w:val="0"/>
      <w:marTop w:val="0"/>
      <w:marBottom w:val="0"/>
      <w:divBdr>
        <w:top w:val="none" w:sz="0" w:space="0" w:color="auto"/>
        <w:left w:val="none" w:sz="0" w:space="0" w:color="auto"/>
        <w:bottom w:val="none" w:sz="0" w:space="0" w:color="auto"/>
        <w:right w:val="none" w:sz="0" w:space="0" w:color="auto"/>
      </w:divBdr>
    </w:div>
    <w:div w:id="438138055">
      <w:bodyDiv w:val="1"/>
      <w:marLeft w:val="0"/>
      <w:marRight w:val="0"/>
      <w:marTop w:val="0"/>
      <w:marBottom w:val="0"/>
      <w:divBdr>
        <w:top w:val="none" w:sz="0" w:space="0" w:color="auto"/>
        <w:left w:val="none" w:sz="0" w:space="0" w:color="auto"/>
        <w:bottom w:val="none" w:sz="0" w:space="0" w:color="auto"/>
        <w:right w:val="none" w:sz="0" w:space="0" w:color="auto"/>
      </w:divBdr>
    </w:div>
    <w:div w:id="438184814">
      <w:bodyDiv w:val="1"/>
      <w:marLeft w:val="0"/>
      <w:marRight w:val="0"/>
      <w:marTop w:val="0"/>
      <w:marBottom w:val="0"/>
      <w:divBdr>
        <w:top w:val="none" w:sz="0" w:space="0" w:color="auto"/>
        <w:left w:val="none" w:sz="0" w:space="0" w:color="auto"/>
        <w:bottom w:val="none" w:sz="0" w:space="0" w:color="auto"/>
        <w:right w:val="none" w:sz="0" w:space="0" w:color="auto"/>
      </w:divBdr>
    </w:div>
    <w:div w:id="438187438">
      <w:bodyDiv w:val="1"/>
      <w:marLeft w:val="0"/>
      <w:marRight w:val="0"/>
      <w:marTop w:val="0"/>
      <w:marBottom w:val="0"/>
      <w:divBdr>
        <w:top w:val="none" w:sz="0" w:space="0" w:color="auto"/>
        <w:left w:val="none" w:sz="0" w:space="0" w:color="auto"/>
        <w:bottom w:val="none" w:sz="0" w:space="0" w:color="auto"/>
        <w:right w:val="none" w:sz="0" w:space="0" w:color="auto"/>
      </w:divBdr>
    </w:div>
    <w:div w:id="438256529">
      <w:bodyDiv w:val="1"/>
      <w:marLeft w:val="0"/>
      <w:marRight w:val="0"/>
      <w:marTop w:val="0"/>
      <w:marBottom w:val="0"/>
      <w:divBdr>
        <w:top w:val="none" w:sz="0" w:space="0" w:color="auto"/>
        <w:left w:val="none" w:sz="0" w:space="0" w:color="auto"/>
        <w:bottom w:val="none" w:sz="0" w:space="0" w:color="auto"/>
        <w:right w:val="none" w:sz="0" w:space="0" w:color="auto"/>
      </w:divBdr>
    </w:div>
    <w:div w:id="438376642">
      <w:bodyDiv w:val="1"/>
      <w:marLeft w:val="0"/>
      <w:marRight w:val="0"/>
      <w:marTop w:val="0"/>
      <w:marBottom w:val="0"/>
      <w:divBdr>
        <w:top w:val="none" w:sz="0" w:space="0" w:color="auto"/>
        <w:left w:val="none" w:sz="0" w:space="0" w:color="auto"/>
        <w:bottom w:val="none" w:sz="0" w:space="0" w:color="auto"/>
        <w:right w:val="none" w:sz="0" w:space="0" w:color="auto"/>
      </w:divBdr>
    </w:div>
    <w:div w:id="438381477">
      <w:bodyDiv w:val="1"/>
      <w:marLeft w:val="0"/>
      <w:marRight w:val="0"/>
      <w:marTop w:val="0"/>
      <w:marBottom w:val="0"/>
      <w:divBdr>
        <w:top w:val="none" w:sz="0" w:space="0" w:color="auto"/>
        <w:left w:val="none" w:sz="0" w:space="0" w:color="auto"/>
        <w:bottom w:val="none" w:sz="0" w:space="0" w:color="auto"/>
        <w:right w:val="none" w:sz="0" w:space="0" w:color="auto"/>
      </w:divBdr>
    </w:div>
    <w:div w:id="438450899">
      <w:bodyDiv w:val="1"/>
      <w:marLeft w:val="0"/>
      <w:marRight w:val="0"/>
      <w:marTop w:val="0"/>
      <w:marBottom w:val="0"/>
      <w:divBdr>
        <w:top w:val="none" w:sz="0" w:space="0" w:color="auto"/>
        <w:left w:val="none" w:sz="0" w:space="0" w:color="auto"/>
        <w:bottom w:val="none" w:sz="0" w:space="0" w:color="auto"/>
        <w:right w:val="none" w:sz="0" w:space="0" w:color="auto"/>
      </w:divBdr>
    </w:div>
    <w:div w:id="438523649">
      <w:bodyDiv w:val="1"/>
      <w:marLeft w:val="0"/>
      <w:marRight w:val="0"/>
      <w:marTop w:val="0"/>
      <w:marBottom w:val="0"/>
      <w:divBdr>
        <w:top w:val="none" w:sz="0" w:space="0" w:color="auto"/>
        <w:left w:val="none" w:sz="0" w:space="0" w:color="auto"/>
        <w:bottom w:val="none" w:sz="0" w:space="0" w:color="auto"/>
        <w:right w:val="none" w:sz="0" w:space="0" w:color="auto"/>
      </w:divBdr>
    </w:div>
    <w:div w:id="438526691">
      <w:bodyDiv w:val="1"/>
      <w:marLeft w:val="0"/>
      <w:marRight w:val="0"/>
      <w:marTop w:val="0"/>
      <w:marBottom w:val="0"/>
      <w:divBdr>
        <w:top w:val="none" w:sz="0" w:space="0" w:color="auto"/>
        <w:left w:val="none" w:sz="0" w:space="0" w:color="auto"/>
        <w:bottom w:val="none" w:sz="0" w:space="0" w:color="auto"/>
        <w:right w:val="none" w:sz="0" w:space="0" w:color="auto"/>
      </w:divBdr>
    </w:div>
    <w:div w:id="438573834">
      <w:bodyDiv w:val="1"/>
      <w:marLeft w:val="0"/>
      <w:marRight w:val="0"/>
      <w:marTop w:val="0"/>
      <w:marBottom w:val="0"/>
      <w:divBdr>
        <w:top w:val="none" w:sz="0" w:space="0" w:color="auto"/>
        <w:left w:val="none" w:sz="0" w:space="0" w:color="auto"/>
        <w:bottom w:val="none" w:sz="0" w:space="0" w:color="auto"/>
        <w:right w:val="none" w:sz="0" w:space="0" w:color="auto"/>
      </w:divBdr>
    </w:div>
    <w:div w:id="438574066">
      <w:bodyDiv w:val="1"/>
      <w:marLeft w:val="0"/>
      <w:marRight w:val="0"/>
      <w:marTop w:val="0"/>
      <w:marBottom w:val="0"/>
      <w:divBdr>
        <w:top w:val="none" w:sz="0" w:space="0" w:color="auto"/>
        <w:left w:val="none" w:sz="0" w:space="0" w:color="auto"/>
        <w:bottom w:val="none" w:sz="0" w:space="0" w:color="auto"/>
        <w:right w:val="none" w:sz="0" w:space="0" w:color="auto"/>
      </w:divBdr>
    </w:div>
    <w:div w:id="438647423">
      <w:bodyDiv w:val="1"/>
      <w:marLeft w:val="0"/>
      <w:marRight w:val="0"/>
      <w:marTop w:val="0"/>
      <w:marBottom w:val="0"/>
      <w:divBdr>
        <w:top w:val="none" w:sz="0" w:space="0" w:color="auto"/>
        <w:left w:val="none" w:sz="0" w:space="0" w:color="auto"/>
        <w:bottom w:val="none" w:sz="0" w:space="0" w:color="auto"/>
        <w:right w:val="none" w:sz="0" w:space="0" w:color="auto"/>
      </w:divBdr>
    </w:div>
    <w:div w:id="438647738">
      <w:bodyDiv w:val="1"/>
      <w:marLeft w:val="0"/>
      <w:marRight w:val="0"/>
      <w:marTop w:val="0"/>
      <w:marBottom w:val="0"/>
      <w:divBdr>
        <w:top w:val="none" w:sz="0" w:space="0" w:color="auto"/>
        <w:left w:val="none" w:sz="0" w:space="0" w:color="auto"/>
        <w:bottom w:val="none" w:sz="0" w:space="0" w:color="auto"/>
        <w:right w:val="none" w:sz="0" w:space="0" w:color="auto"/>
      </w:divBdr>
    </w:div>
    <w:div w:id="438720714">
      <w:bodyDiv w:val="1"/>
      <w:marLeft w:val="0"/>
      <w:marRight w:val="0"/>
      <w:marTop w:val="0"/>
      <w:marBottom w:val="0"/>
      <w:divBdr>
        <w:top w:val="none" w:sz="0" w:space="0" w:color="auto"/>
        <w:left w:val="none" w:sz="0" w:space="0" w:color="auto"/>
        <w:bottom w:val="none" w:sz="0" w:space="0" w:color="auto"/>
        <w:right w:val="none" w:sz="0" w:space="0" w:color="auto"/>
      </w:divBdr>
    </w:div>
    <w:div w:id="438838608">
      <w:bodyDiv w:val="1"/>
      <w:marLeft w:val="0"/>
      <w:marRight w:val="0"/>
      <w:marTop w:val="0"/>
      <w:marBottom w:val="0"/>
      <w:divBdr>
        <w:top w:val="none" w:sz="0" w:space="0" w:color="auto"/>
        <w:left w:val="none" w:sz="0" w:space="0" w:color="auto"/>
        <w:bottom w:val="none" w:sz="0" w:space="0" w:color="auto"/>
        <w:right w:val="none" w:sz="0" w:space="0" w:color="auto"/>
      </w:divBdr>
    </w:div>
    <w:div w:id="438960977">
      <w:bodyDiv w:val="1"/>
      <w:marLeft w:val="0"/>
      <w:marRight w:val="0"/>
      <w:marTop w:val="0"/>
      <w:marBottom w:val="0"/>
      <w:divBdr>
        <w:top w:val="none" w:sz="0" w:space="0" w:color="auto"/>
        <w:left w:val="none" w:sz="0" w:space="0" w:color="auto"/>
        <w:bottom w:val="none" w:sz="0" w:space="0" w:color="auto"/>
        <w:right w:val="none" w:sz="0" w:space="0" w:color="auto"/>
      </w:divBdr>
    </w:div>
    <w:div w:id="438992303">
      <w:bodyDiv w:val="1"/>
      <w:marLeft w:val="0"/>
      <w:marRight w:val="0"/>
      <w:marTop w:val="0"/>
      <w:marBottom w:val="0"/>
      <w:divBdr>
        <w:top w:val="none" w:sz="0" w:space="0" w:color="auto"/>
        <w:left w:val="none" w:sz="0" w:space="0" w:color="auto"/>
        <w:bottom w:val="none" w:sz="0" w:space="0" w:color="auto"/>
        <w:right w:val="none" w:sz="0" w:space="0" w:color="auto"/>
      </w:divBdr>
    </w:div>
    <w:div w:id="439031760">
      <w:bodyDiv w:val="1"/>
      <w:marLeft w:val="0"/>
      <w:marRight w:val="0"/>
      <w:marTop w:val="0"/>
      <w:marBottom w:val="0"/>
      <w:divBdr>
        <w:top w:val="none" w:sz="0" w:space="0" w:color="auto"/>
        <w:left w:val="none" w:sz="0" w:space="0" w:color="auto"/>
        <w:bottom w:val="none" w:sz="0" w:space="0" w:color="auto"/>
        <w:right w:val="none" w:sz="0" w:space="0" w:color="auto"/>
      </w:divBdr>
    </w:div>
    <w:div w:id="439033202">
      <w:bodyDiv w:val="1"/>
      <w:marLeft w:val="0"/>
      <w:marRight w:val="0"/>
      <w:marTop w:val="0"/>
      <w:marBottom w:val="0"/>
      <w:divBdr>
        <w:top w:val="none" w:sz="0" w:space="0" w:color="auto"/>
        <w:left w:val="none" w:sz="0" w:space="0" w:color="auto"/>
        <w:bottom w:val="none" w:sz="0" w:space="0" w:color="auto"/>
        <w:right w:val="none" w:sz="0" w:space="0" w:color="auto"/>
      </w:divBdr>
    </w:div>
    <w:div w:id="439034727">
      <w:bodyDiv w:val="1"/>
      <w:marLeft w:val="0"/>
      <w:marRight w:val="0"/>
      <w:marTop w:val="0"/>
      <w:marBottom w:val="0"/>
      <w:divBdr>
        <w:top w:val="none" w:sz="0" w:space="0" w:color="auto"/>
        <w:left w:val="none" w:sz="0" w:space="0" w:color="auto"/>
        <w:bottom w:val="none" w:sz="0" w:space="0" w:color="auto"/>
        <w:right w:val="none" w:sz="0" w:space="0" w:color="auto"/>
      </w:divBdr>
    </w:div>
    <w:div w:id="439036062">
      <w:bodyDiv w:val="1"/>
      <w:marLeft w:val="0"/>
      <w:marRight w:val="0"/>
      <w:marTop w:val="0"/>
      <w:marBottom w:val="0"/>
      <w:divBdr>
        <w:top w:val="none" w:sz="0" w:space="0" w:color="auto"/>
        <w:left w:val="none" w:sz="0" w:space="0" w:color="auto"/>
        <w:bottom w:val="none" w:sz="0" w:space="0" w:color="auto"/>
        <w:right w:val="none" w:sz="0" w:space="0" w:color="auto"/>
      </w:divBdr>
    </w:div>
    <w:div w:id="439036912">
      <w:bodyDiv w:val="1"/>
      <w:marLeft w:val="0"/>
      <w:marRight w:val="0"/>
      <w:marTop w:val="0"/>
      <w:marBottom w:val="0"/>
      <w:divBdr>
        <w:top w:val="none" w:sz="0" w:space="0" w:color="auto"/>
        <w:left w:val="none" w:sz="0" w:space="0" w:color="auto"/>
        <w:bottom w:val="none" w:sz="0" w:space="0" w:color="auto"/>
        <w:right w:val="none" w:sz="0" w:space="0" w:color="auto"/>
      </w:divBdr>
    </w:div>
    <w:div w:id="439105445">
      <w:bodyDiv w:val="1"/>
      <w:marLeft w:val="0"/>
      <w:marRight w:val="0"/>
      <w:marTop w:val="0"/>
      <w:marBottom w:val="0"/>
      <w:divBdr>
        <w:top w:val="none" w:sz="0" w:space="0" w:color="auto"/>
        <w:left w:val="none" w:sz="0" w:space="0" w:color="auto"/>
        <w:bottom w:val="none" w:sz="0" w:space="0" w:color="auto"/>
        <w:right w:val="none" w:sz="0" w:space="0" w:color="auto"/>
      </w:divBdr>
    </w:div>
    <w:div w:id="439106742">
      <w:bodyDiv w:val="1"/>
      <w:marLeft w:val="0"/>
      <w:marRight w:val="0"/>
      <w:marTop w:val="0"/>
      <w:marBottom w:val="0"/>
      <w:divBdr>
        <w:top w:val="none" w:sz="0" w:space="0" w:color="auto"/>
        <w:left w:val="none" w:sz="0" w:space="0" w:color="auto"/>
        <w:bottom w:val="none" w:sz="0" w:space="0" w:color="auto"/>
        <w:right w:val="none" w:sz="0" w:space="0" w:color="auto"/>
      </w:divBdr>
    </w:div>
    <w:div w:id="439178318">
      <w:bodyDiv w:val="1"/>
      <w:marLeft w:val="0"/>
      <w:marRight w:val="0"/>
      <w:marTop w:val="0"/>
      <w:marBottom w:val="0"/>
      <w:divBdr>
        <w:top w:val="none" w:sz="0" w:space="0" w:color="auto"/>
        <w:left w:val="none" w:sz="0" w:space="0" w:color="auto"/>
        <w:bottom w:val="none" w:sz="0" w:space="0" w:color="auto"/>
        <w:right w:val="none" w:sz="0" w:space="0" w:color="auto"/>
      </w:divBdr>
    </w:div>
    <w:div w:id="439180168">
      <w:bodyDiv w:val="1"/>
      <w:marLeft w:val="0"/>
      <w:marRight w:val="0"/>
      <w:marTop w:val="0"/>
      <w:marBottom w:val="0"/>
      <w:divBdr>
        <w:top w:val="none" w:sz="0" w:space="0" w:color="auto"/>
        <w:left w:val="none" w:sz="0" w:space="0" w:color="auto"/>
        <w:bottom w:val="none" w:sz="0" w:space="0" w:color="auto"/>
        <w:right w:val="none" w:sz="0" w:space="0" w:color="auto"/>
      </w:divBdr>
    </w:div>
    <w:div w:id="439180408">
      <w:bodyDiv w:val="1"/>
      <w:marLeft w:val="0"/>
      <w:marRight w:val="0"/>
      <w:marTop w:val="0"/>
      <w:marBottom w:val="0"/>
      <w:divBdr>
        <w:top w:val="none" w:sz="0" w:space="0" w:color="auto"/>
        <w:left w:val="none" w:sz="0" w:space="0" w:color="auto"/>
        <w:bottom w:val="none" w:sz="0" w:space="0" w:color="auto"/>
        <w:right w:val="none" w:sz="0" w:space="0" w:color="auto"/>
      </w:divBdr>
    </w:div>
    <w:div w:id="439182487">
      <w:bodyDiv w:val="1"/>
      <w:marLeft w:val="0"/>
      <w:marRight w:val="0"/>
      <w:marTop w:val="0"/>
      <w:marBottom w:val="0"/>
      <w:divBdr>
        <w:top w:val="none" w:sz="0" w:space="0" w:color="auto"/>
        <w:left w:val="none" w:sz="0" w:space="0" w:color="auto"/>
        <w:bottom w:val="none" w:sz="0" w:space="0" w:color="auto"/>
        <w:right w:val="none" w:sz="0" w:space="0" w:color="auto"/>
      </w:divBdr>
    </w:div>
    <w:div w:id="439222541">
      <w:bodyDiv w:val="1"/>
      <w:marLeft w:val="0"/>
      <w:marRight w:val="0"/>
      <w:marTop w:val="0"/>
      <w:marBottom w:val="0"/>
      <w:divBdr>
        <w:top w:val="none" w:sz="0" w:space="0" w:color="auto"/>
        <w:left w:val="none" w:sz="0" w:space="0" w:color="auto"/>
        <w:bottom w:val="none" w:sz="0" w:space="0" w:color="auto"/>
        <w:right w:val="none" w:sz="0" w:space="0" w:color="auto"/>
      </w:divBdr>
    </w:div>
    <w:div w:id="439224909">
      <w:bodyDiv w:val="1"/>
      <w:marLeft w:val="0"/>
      <w:marRight w:val="0"/>
      <w:marTop w:val="0"/>
      <w:marBottom w:val="0"/>
      <w:divBdr>
        <w:top w:val="none" w:sz="0" w:space="0" w:color="auto"/>
        <w:left w:val="none" w:sz="0" w:space="0" w:color="auto"/>
        <w:bottom w:val="none" w:sz="0" w:space="0" w:color="auto"/>
        <w:right w:val="none" w:sz="0" w:space="0" w:color="auto"/>
      </w:divBdr>
    </w:div>
    <w:div w:id="439253733">
      <w:bodyDiv w:val="1"/>
      <w:marLeft w:val="0"/>
      <w:marRight w:val="0"/>
      <w:marTop w:val="0"/>
      <w:marBottom w:val="0"/>
      <w:divBdr>
        <w:top w:val="none" w:sz="0" w:space="0" w:color="auto"/>
        <w:left w:val="none" w:sz="0" w:space="0" w:color="auto"/>
        <w:bottom w:val="none" w:sz="0" w:space="0" w:color="auto"/>
        <w:right w:val="none" w:sz="0" w:space="0" w:color="auto"/>
      </w:divBdr>
    </w:div>
    <w:div w:id="439305239">
      <w:bodyDiv w:val="1"/>
      <w:marLeft w:val="0"/>
      <w:marRight w:val="0"/>
      <w:marTop w:val="0"/>
      <w:marBottom w:val="0"/>
      <w:divBdr>
        <w:top w:val="none" w:sz="0" w:space="0" w:color="auto"/>
        <w:left w:val="none" w:sz="0" w:space="0" w:color="auto"/>
        <w:bottom w:val="none" w:sz="0" w:space="0" w:color="auto"/>
        <w:right w:val="none" w:sz="0" w:space="0" w:color="auto"/>
      </w:divBdr>
    </w:div>
    <w:div w:id="439376370">
      <w:bodyDiv w:val="1"/>
      <w:marLeft w:val="0"/>
      <w:marRight w:val="0"/>
      <w:marTop w:val="0"/>
      <w:marBottom w:val="0"/>
      <w:divBdr>
        <w:top w:val="none" w:sz="0" w:space="0" w:color="auto"/>
        <w:left w:val="none" w:sz="0" w:space="0" w:color="auto"/>
        <w:bottom w:val="none" w:sz="0" w:space="0" w:color="auto"/>
        <w:right w:val="none" w:sz="0" w:space="0" w:color="auto"/>
      </w:divBdr>
    </w:div>
    <w:div w:id="439423149">
      <w:bodyDiv w:val="1"/>
      <w:marLeft w:val="0"/>
      <w:marRight w:val="0"/>
      <w:marTop w:val="0"/>
      <w:marBottom w:val="0"/>
      <w:divBdr>
        <w:top w:val="none" w:sz="0" w:space="0" w:color="auto"/>
        <w:left w:val="none" w:sz="0" w:space="0" w:color="auto"/>
        <w:bottom w:val="none" w:sz="0" w:space="0" w:color="auto"/>
        <w:right w:val="none" w:sz="0" w:space="0" w:color="auto"/>
      </w:divBdr>
    </w:div>
    <w:div w:id="439448721">
      <w:bodyDiv w:val="1"/>
      <w:marLeft w:val="0"/>
      <w:marRight w:val="0"/>
      <w:marTop w:val="0"/>
      <w:marBottom w:val="0"/>
      <w:divBdr>
        <w:top w:val="none" w:sz="0" w:space="0" w:color="auto"/>
        <w:left w:val="none" w:sz="0" w:space="0" w:color="auto"/>
        <w:bottom w:val="none" w:sz="0" w:space="0" w:color="auto"/>
        <w:right w:val="none" w:sz="0" w:space="0" w:color="auto"/>
      </w:divBdr>
    </w:div>
    <w:div w:id="439450711">
      <w:bodyDiv w:val="1"/>
      <w:marLeft w:val="0"/>
      <w:marRight w:val="0"/>
      <w:marTop w:val="0"/>
      <w:marBottom w:val="0"/>
      <w:divBdr>
        <w:top w:val="none" w:sz="0" w:space="0" w:color="auto"/>
        <w:left w:val="none" w:sz="0" w:space="0" w:color="auto"/>
        <w:bottom w:val="none" w:sz="0" w:space="0" w:color="auto"/>
        <w:right w:val="none" w:sz="0" w:space="0" w:color="auto"/>
      </w:divBdr>
    </w:div>
    <w:div w:id="439450799">
      <w:bodyDiv w:val="1"/>
      <w:marLeft w:val="0"/>
      <w:marRight w:val="0"/>
      <w:marTop w:val="0"/>
      <w:marBottom w:val="0"/>
      <w:divBdr>
        <w:top w:val="none" w:sz="0" w:space="0" w:color="auto"/>
        <w:left w:val="none" w:sz="0" w:space="0" w:color="auto"/>
        <w:bottom w:val="none" w:sz="0" w:space="0" w:color="auto"/>
        <w:right w:val="none" w:sz="0" w:space="0" w:color="auto"/>
      </w:divBdr>
    </w:div>
    <w:div w:id="439451121">
      <w:bodyDiv w:val="1"/>
      <w:marLeft w:val="0"/>
      <w:marRight w:val="0"/>
      <w:marTop w:val="0"/>
      <w:marBottom w:val="0"/>
      <w:divBdr>
        <w:top w:val="none" w:sz="0" w:space="0" w:color="auto"/>
        <w:left w:val="none" w:sz="0" w:space="0" w:color="auto"/>
        <w:bottom w:val="none" w:sz="0" w:space="0" w:color="auto"/>
        <w:right w:val="none" w:sz="0" w:space="0" w:color="auto"/>
      </w:divBdr>
    </w:div>
    <w:div w:id="439494524">
      <w:bodyDiv w:val="1"/>
      <w:marLeft w:val="0"/>
      <w:marRight w:val="0"/>
      <w:marTop w:val="0"/>
      <w:marBottom w:val="0"/>
      <w:divBdr>
        <w:top w:val="none" w:sz="0" w:space="0" w:color="auto"/>
        <w:left w:val="none" w:sz="0" w:space="0" w:color="auto"/>
        <w:bottom w:val="none" w:sz="0" w:space="0" w:color="auto"/>
        <w:right w:val="none" w:sz="0" w:space="0" w:color="auto"/>
      </w:divBdr>
    </w:div>
    <w:div w:id="439641206">
      <w:bodyDiv w:val="1"/>
      <w:marLeft w:val="0"/>
      <w:marRight w:val="0"/>
      <w:marTop w:val="0"/>
      <w:marBottom w:val="0"/>
      <w:divBdr>
        <w:top w:val="none" w:sz="0" w:space="0" w:color="auto"/>
        <w:left w:val="none" w:sz="0" w:space="0" w:color="auto"/>
        <w:bottom w:val="none" w:sz="0" w:space="0" w:color="auto"/>
        <w:right w:val="none" w:sz="0" w:space="0" w:color="auto"/>
      </w:divBdr>
    </w:div>
    <w:div w:id="439684304">
      <w:bodyDiv w:val="1"/>
      <w:marLeft w:val="0"/>
      <w:marRight w:val="0"/>
      <w:marTop w:val="0"/>
      <w:marBottom w:val="0"/>
      <w:divBdr>
        <w:top w:val="none" w:sz="0" w:space="0" w:color="auto"/>
        <w:left w:val="none" w:sz="0" w:space="0" w:color="auto"/>
        <w:bottom w:val="none" w:sz="0" w:space="0" w:color="auto"/>
        <w:right w:val="none" w:sz="0" w:space="0" w:color="auto"/>
      </w:divBdr>
    </w:div>
    <w:div w:id="439688657">
      <w:bodyDiv w:val="1"/>
      <w:marLeft w:val="0"/>
      <w:marRight w:val="0"/>
      <w:marTop w:val="0"/>
      <w:marBottom w:val="0"/>
      <w:divBdr>
        <w:top w:val="none" w:sz="0" w:space="0" w:color="auto"/>
        <w:left w:val="none" w:sz="0" w:space="0" w:color="auto"/>
        <w:bottom w:val="none" w:sz="0" w:space="0" w:color="auto"/>
        <w:right w:val="none" w:sz="0" w:space="0" w:color="auto"/>
      </w:divBdr>
    </w:div>
    <w:div w:id="439758672">
      <w:bodyDiv w:val="1"/>
      <w:marLeft w:val="0"/>
      <w:marRight w:val="0"/>
      <w:marTop w:val="0"/>
      <w:marBottom w:val="0"/>
      <w:divBdr>
        <w:top w:val="none" w:sz="0" w:space="0" w:color="auto"/>
        <w:left w:val="none" w:sz="0" w:space="0" w:color="auto"/>
        <w:bottom w:val="none" w:sz="0" w:space="0" w:color="auto"/>
        <w:right w:val="none" w:sz="0" w:space="0" w:color="auto"/>
      </w:divBdr>
    </w:div>
    <w:div w:id="439884221">
      <w:bodyDiv w:val="1"/>
      <w:marLeft w:val="0"/>
      <w:marRight w:val="0"/>
      <w:marTop w:val="0"/>
      <w:marBottom w:val="0"/>
      <w:divBdr>
        <w:top w:val="none" w:sz="0" w:space="0" w:color="auto"/>
        <w:left w:val="none" w:sz="0" w:space="0" w:color="auto"/>
        <w:bottom w:val="none" w:sz="0" w:space="0" w:color="auto"/>
        <w:right w:val="none" w:sz="0" w:space="0" w:color="auto"/>
      </w:divBdr>
    </w:div>
    <w:div w:id="439908718">
      <w:bodyDiv w:val="1"/>
      <w:marLeft w:val="0"/>
      <w:marRight w:val="0"/>
      <w:marTop w:val="0"/>
      <w:marBottom w:val="0"/>
      <w:divBdr>
        <w:top w:val="none" w:sz="0" w:space="0" w:color="auto"/>
        <w:left w:val="none" w:sz="0" w:space="0" w:color="auto"/>
        <w:bottom w:val="none" w:sz="0" w:space="0" w:color="auto"/>
        <w:right w:val="none" w:sz="0" w:space="0" w:color="auto"/>
      </w:divBdr>
    </w:div>
    <w:div w:id="440028992">
      <w:bodyDiv w:val="1"/>
      <w:marLeft w:val="0"/>
      <w:marRight w:val="0"/>
      <w:marTop w:val="0"/>
      <w:marBottom w:val="0"/>
      <w:divBdr>
        <w:top w:val="none" w:sz="0" w:space="0" w:color="auto"/>
        <w:left w:val="none" w:sz="0" w:space="0" w:color="auto"/>
        <w:bottom w:val="none" w:sz="0" w:space="0" w:color="auto"/>
        <w:right w:val="none" w:sz="0" w:space="0" w:color="auto"/>
      </w:divBdr>
    </w:div>
    <w:div w:id="440029644">
      <w:bodyDiv w:val="1"/>
      <w:marLeft w:val="0"/>
      <w:marRight w:val="0"/>
      <w:marTop w:val="0"/>
      <w:marBottom w:val="0"/>
      <w:divBdr>
        <w:top w:val="none" w:sz="0" w:space="0" w:color="auto"/>
        <w:left w:val="none" w:sz="0" w:space="0" w:color="auto"/>
        <w:bottom w:val="none" w:sz="0" w:space="0" w:color="auto"/>
        <w:right w:val="none" w:sz="0" w:space="0" w:color="auto"/>
      </w:divBdr>
    </w:div>
    <w:div w:id="440035161">
      <w:bodyDiv w:val="1"/>
      <w:marLeft w:val="0"/>
      <w:marRight w:val="0"/>
      <w:marTop w:val="0"/>
      <w:marBottom w:val="0"/>
      <w:divBdr>
        <w:top w:val="none" w:sz="0" w:space="0" w:color="auto"/>
        <w:left w:val="none" w:sz="0" w:space="0" w:color="auto"/>
        <w:bottom w:val="none" w:sz="0" w:space="0" w:color="auto"/>
        <w:right w:val="none" w:sz="0" w:space="0" w:color="auto"/>
      </w:divBdr>
    </w:div>
    <w:div w:id="440104425">
      <w:bodyDiv w:val="1"/>
      <w:marLeft w:val="0"/>
      <w:marRight w:val="0"/>
      <w:marTop w:val="0"/>
      <w:marBottom w:val="0"/>
      <w:divBdr>
        <w:top w:val="none" w:sz="0" w:space="0" w:color="auto"/>
        <w:left w:val="none" w:sz="0" w:space="0" w:color="auto"/>
        <w:bottom w:val="none" w:sz="0" w:space="0" w:color="auto"/>
        <w:right w:val="none" w:sz="0" w:space="0" w:color="auto"/>
      </w:divBdr>
    </w:div>
    <w:div w:id="440147146">
      <w:bodyDiv w:val="1"/>
      <w:marLeft w:val="0"/>
      <w:marRight w:val="0"/>
      <w:marTop w:val="0"/>
      <w:marBottom w:val="0"/>
      <w:divBdr>
        <w:top w:val="none" w:sz="0" w:space="0" w:color="auto"/>
        <w:left w:val="none" w:sz="0" w:space="0" w:color="auto"/>
        <w:bottom w:val="none" w:sz="0" w:space="0" w:color="auto"/>
        <w:right w:val="none" w:sz="0" w:space="0" w:color="auto"/>
      </w:divBdr>
    </w:div>
    <w:div w:id="440224862">
      <w:bodyDiv w:val="1"/>
      <w:marLeft w:val="0"/>
      <w:marRight w:val="0"/>
      <w:marTop w:val="0"/>
      <w:marBottom w:val="0"/>
      <w:divBdr>
        <w:top w:val="none" w:sz="0" w:space="0" w:color="auto"/>
        <w:left w:val="none" w:sz="0" w:space="0" w:color="auto"/>
        <w:bottom w:val="none" w:sz="0" w:space="0" w:color="auto"/>
        <w:right w:val="none" w:sz="0" w:space="0" w:color="auto"/>
      </w:divBdr>
    </w:div>
    <w:div w:id="440225994">
      <w:bodyDiv w:val="1"/>
      <w:marLeft w:val="0"/>
      <w:marRight w:val="0"/>
      <w:marTop w:val="0"/>
      <w:marBottom w:val="0"/>
      <w:divBdr>
        <w:top w:val="none" w:sz="0" w:space="0" w:color="auto"/>
        <w:left w:val="none" w:sz="0" w:space="0" w:color="auto"/>
        <w:bottom w:val="none" w:sz="0" w:space="0" w:color="auto"/>
        <w:right w:val="none" w:sz="0" w:space="0" w:color="auto"/>
      </w:divBdr>
    </w:div>
    <w:div w:id="440295612">
      <w:bodyDiv w:val="1"/>
      <w:marLeft w:val="0"/>
      <w:marRight w:val="0"/>
      <w:marTop w:val="0"/>
      <w:marBottom w:val="0"/>
      <w:divBdr>
        <w:top w:val="none" w:sz="0" w:space="0" w:color="auto"/>
        <w:left w:val="none" w:sz="0" w:space="0" w:color="auto"/>
        <w:bottom w:val="none" w:sz="0" w:space="0" w:color="auto"/>
        <w:right w:val="none" w:sz="0" w:space="0" w:color="auto"/>
      </w:divBdr>
    </w:div>
    <w:div w:id="440300094">
      <w:bodyDiv w:val="1"/>
      <w:marLeft w:val="0"/>
      <w:marRight w:val="0"/>
      <w:marTop w:val="0"/>
      <w:marBottom w:val="0"/>
      <w:divBdr>
        <w:top w:val="none" w:sz="0" w:space="0" w:color="auto"/>
        <w:left w:val="none" w:sz="0" w:space="0" w:color="auto"/>
        <w:bottom w:val="none" w:sz="0" w:space="0" w:color="auto"/>
        <w:right w:val="none" w:sz="0" w:space="0" w:color="auto"/>
      </w:divBdr>
    </w:div>
    <w:div w:id="440338966">
      <w:bodyDiv w:val="1"/>
      <w:marLeft w:val="0"/>
      <w:marRight w:val="0"/>
      <w:marTop w:val="0"/>
      <w:marBottom w:val="0"/>
      <w:divBdr>
        <w:top w:val="none" w:sz="0" w:space="0" w:color="auto"/>
        <w:left w:val="none" w:sz="0" w:space="0" w:color="auto"/>
        <w:bottom w:val="none" w:sz="0" w:space="0" w:color="auto"/>
        <w:right w:val="none" w:sz="0" w:space="0" w:color="auto"/>
      </w:divBdr>
    </w:div>
    <w:div w:id="440341150">
      <w:bodyDiv w:val="1"/>
      <w:marLeft w:val="0"/>
      <w:marRight w:val="0"/>
      <w:marTop w:val="0"/>
      <w:marBottom w:val="0"/>
      <w:divBdr>
        <w:top w:val="none" w:sz="0" w:space="0" w:color="auto"/>
        <w:left w:val="none" w:sz="0" w:space="0" w:color="auto"/>
        <w:bottom w:val="none" w:sz="0" w:space="0" w:color="auto"/>
        <w:right w:val="none" w:sz="0" w:space="0" w:color="auto"/>
      </w:divBdr>
    </w:div>
    <w:div w:id="440342466">
      <w:bodyDiv w:val="1"/>
      <w:marLeft w:val="0"/>
      <w:marRight w:val="0"/>
      <w:marTop w:val="0"/>
      <w:marBottom w:val="0"/>
      <w:divBdr>
        <w:top w:val="none" w:sz="0" w:space="0" w:color="auto"/>
        <w:left w:val="none" w:sz="0" w:space="0" w:color="auto"/>
        <w:bottom w:val="none" w:sz="0" w:space="0" w:color="auto"/>
        <w:right w:val="none" w:sz="0" w:space="0" w:color="auto"/>
      </w:divBdr>
    </w:div>
    <w:div w:id="440345199">
      <w:bodyDiv w:val="1"/>
      <w:marLeft w:val="0"/>
      <w:marRight w:val="0"/>
      <w:marTop w:val="0"/>
      <w:marBottom w:val="0"/>
      <w:divBdr>
        <w:top w:val="none" w:sz="0" w:space="0" w:color="auto"/>
        <w:left w:val="none" w:sz="0" w:space="0" w:color="auto"/>
        <w:bottom w:val="none" w:sz="0" w:space="0" w:color="auto"/>
        <w:right w:val="none" w:sz="0" w:space="0" w:color="auto"/>
      </w:divBdr>
    </w:div>
    <w:div w:id="440414386">
      <w:bodyDiv w:val="1"/>
      <w:marLeft w:val="0"/>
      <w:marRight w:val="0"/>
      <w:marTop w:val="0"/>
      <w:marBottom w:val="0"/>
      <w:divBdr>
        <w:top w:val="none" w:sz="0" w:space="0" w:color="auto"/>
        <w:left w:val="none" w:sz="0" w:space="0" w:color="auto"/>
        <w:bottom w:val="none" w:sz="0" w:space="0" w:color="auto"/>
        <w:right w:val="none" w:sz="0" w:space="0" w:color="auto"/>
      </w:divBdr>
    </w:div>
    <w:div w:id="440419094">
      <w:bodyDiv w:val="1"/>
      <w:marLeft w:val="0"/>
      <w:marRight w:val="0"/>
      <w:marTop w:val="0"/>
      <w:marBottom w:val="0"/>
      <w:divBdr>
        <w:top w:val="none" w:sz="0" w:space="0" w:color="auto"/>
        <w:left w:val="none" w:sz="0" w:space="0" w:color="auto"/>
        <w:bottom w:val="none" w:sz="0" w:space="0" w:color="auto"/>
        <w:right w:val="none" w:sz="0" w:space="0" w:color="auto"/>
      </w:divBdr>
    </w:div>
    <w:div w:id="440421690">
      <w:bodyDiv w:val="1"/>
      <w:marLeft w:val="0"/>
      <w:marRight w:val="0"/>
      <w:marTop w:val="0"/>
      <w:marBottom w:val="0"/>
      <w:divBdr>
        <w:top w:val="none" w:sz="0" w:space="0" w:color="auto"/>
        <w:left w:val="none" w:sz="0" w:space="0" w:color="auto"/>
        <w:bottom w:val="none" w:sz="0" w:space="0" w:color="auto"/>
        <w:right w:val="none" w:sz="0" w:space="0" w:color="auto"/>
      </w:divBdr>
    </w:div>
    <w:div w:id="440494974">
      <w:bodyDiv w:val="1"/>
      <w:marLeft w:val="0"/>
      <w:marRight w:val="0"/>
      <w:marTop w:val="0"/>
      <w:marBottom w:val="0"/>
      <w:divBdr>
        <w:top w:val="none" w:sz="0" w:space="0" w:color="auto"/>
        <w:left w:val="none" w:sz="0" w:space="0" w:color="auto"/>
        <w:bottom w:val="none" w:sz="0" w:space="0" w:color="auto"/>
        <w:right w:val="none" w:sz="0" w:space="0" w:color="auto"/>
      </w:divBdr>
    </w:div>
    <w:div w:id="440496694">
      <w:bodyDiv w:val="1"/>
      <w:marLeft w:val="0"/>
      <w:marRight w:val="0"/>
      <w:marTop w:val="0"/>
      <w:marBottom w:val="0"/>
      <w:divBdr>
        <w:top w:val="none" w:sz="0" w:space="0" w:color="auto"/>
        <w:left w:val="none" w:sz="0" w:space="0" w:color="auto"/>
        <w:bottom w:val="none" w:sz="0" w:space="0" w:color="auto"/>
        <w:right w:val="none" w:sz="0" w:space="0" w:color="auto"/>
      </w:divBdr>
    </w:div>
    <w:div w:id="440683304">
      <w:bodyDiv w:val="1"/>
      <w:marLeft w:val="0"/>
      <w:marRight w:val="0"/>
      <w:marTop w:val="0"/>
      <w:marBottom w:val="0"/>
      <w:divBdr>
        <w:top w:val="none" w:sz="0" w:space="0" w:color="auto"/>
        <w:left w:val="none" w:sz="0" w:space="0" w:color="auto"/>
        <w:bottom w:val="none" w:sz="0" w:space="0" w:color="auto"/>
        <w:right w:val="none" w:sz="0" w:space="0" w:color="auto"/>
      </w:divBdr>
    </w:div>
    <w:div w:id="440684198">
      <w:bodyDiv w:val="1"/>
      <w:marLeft w:val="0"/>
      <w:marRight w:val="0"/>
      <w:marTop w:val="0"/>
      <w:marBottom w:val="0"/>
      <w:divBdr>
        <w:top w:val="none" w:sz="0" w:space="0" w:color="auto"/>
        <w:left w:val="none" w:sz="0" w:space="0" w:color="auto"/>
        <w:bottom w:val="none" w:sz="0" w:space="0" w:color="auto"/>
        <w:right w:val="none" w:sz="0" w:space="0" w:color="auto"/>
      </w:divBdr>
    </w:div>
    <w:div w:id="440684558">
      <w:bodyDiv w:val="1"/>
      <w:marLeft w:val="0"/>
      <w:marRight w:val="0"/>
      <w:marTop w:val="0"/>
      <w:marBottom w:val="0"/>
      <w:divBdr>
        <w:top w:val="none" w:sz="0" w:space="0" w:color="auto"/>
        <w:left w:val="none" w:sz="0" w:space="0" w:color="auto"/>
        <w:bottom w:val="none" w:sz="0" w:space="0" w:color="auto"/>
        <w:right w:val="none" w:sz="0" w:space="0" w:color="auto"/>
      </w:divBdr>
    </w:div>
    <w:div w:id="440731627">
      <w:bodyDiv w:val="1"/>
      <w:marLeft w:val="0"/>
      <w:marRight w:val="0"/>
      <w:marTop w:val="0"/>
      <w:marBottom w:val="0"/>
      <w:divBdr>
        <w:top w:val="none" w:sz="0" w:space="0" w:color="auto"/>
        <w:left w:val="none" w:sz="0" w:space="0" w:color="auto"/>
        <w:bottom w:val="none" w:sz="0" w:space="0" w:color="auto"/>
        <w:right w:val="none" w:sz="0" w:space="0" w:color="auto"/>
      </w:divBdr>
    </w:div>
    <w:div w:id="440759250">
      <w:bodyDiv w:val="1"/>
      <w:marLeft w:val="0"/>
      <w:marRight w:val="0"/>
      <w:marTop w:val="0"/>
      <w:marBottom w:val="0"/>
      <w:divBdr>
        <w:top w:val="none" w:sz="0" w:space="0" w:color="auto"/>
        <w:left w:val="none" w:sz="0" w:space="0" w:color="auto"/>
        <w:bottom w:val="none" w:sz="0" w:space="0" w:color="auto"/>
        <w:right w:val="none" w:sz="0" w:space="0" w:color="auto"/>
      </w:divBdr>
    </w:div>
    <w:div w:id="440760573">
      <w:bodyDiv w:val="1"/>
      <w:marLeft w:val="0"/>
      <w:marRight w:val="0"/>
      <w:marTop w:val="0"/>
      <w:marBottom w:val="0"/>
      <w:divBdr>
        <w:top w:val="none" w:sz="0" w:space="0" w:color="auto"/>
        <w:left w:val="none" w:sz="0" w:space="0" w:color="auto"/>
        <w:bottom w:val="none" w:sz="0" w:space="0" w:color="auto"/>
        <w:right w:val="none" w:sz="0" w:space="0" w:color="auto"/>
      </w:divBdr>
    </w:div>
    <w:div w:id="440760832">
      <w:bodyDiv w:val="1"/>
      <w:marLeft w:val="0"/>
      <w:marRight w:val="0"/>
      <w:marTop w:val="0"/>
      <w:marBottom w:val="0"/>
      <w:divBdr>
        <w:top w:val="none" w:sz="0" w:space="0" w:color="auto"/>
        <w:left w:val="none" w:sz="0" w:space="0" w:color="auto"/>
        <w:bottom w:val="none" w:sz="0" w:space="0" w:color="auto"/>
        <w:right w:val="none" w:sz="0" w:space="0" w:color="auto"/>
      </w:divBdr>
    </w:div>
    <w:div w:id="440761458">
      <w:bodyDiv w:val="1"/>
      <w:marLeft w:val="0"/>
      <w:marRight w:val="0"/>
      <w:marTop w:val="0"/>
      <w:marBottom w:val="0"/>
      <w:divBdr>
        <w:top w:val="none" w:sz="0" w:space="0" w:color="auto"/>
        <w:left w:val="none" w:sz="0" w:space="0" w:color="auto"/>
        <w:bottom w:val="none" w:sz="0" w:space="0" w:color="auto"/>
        <w:right w:val="none" w:sz="0" w:space="0" w:color="auto"/>
      </w:divBdr>
    </w:div>
    <w:div w:id="440804834">
      <w:bodyDiv w:val="1"/>
      <w:marLeft w:val="0"/>
      <w:marRight w:val="0"/>
      <w:marTop w:val="0"/>
      <w:marBottom w:val="0"/>
      <w:divBdr>
        <w:top w:val="none" w:sz="0" w:space="0" w:color="auto"/>
        <w:left w:val="none" w:sz="0" w:space="0" w:color="auto"/>
        <w:bottom w:val="none" w:sz="0" w:space="0" w:color="auto"/>
        <w:right w:val="none" w:sz="0" w:space="0" w:color="auto"/>
      </w:divBdr>
    </w:div>
    <w:div w:id="440875678">
      <w:bodyDiv w:val="1"/>
      <w:marLeft w:val="0"/>
      <w:marRight w:val="0"/>
      <w:marTop w:val="0"/>
      <w:marBottom w:val="0"/>
      <w:divBdr>
        <w:top w:val="none" w:sz="0" w:space="0" w:color="auto"/>
        <w:left w:val="none" w:sz="0" w:space="0" w:color="auto"/>
        <w:bottom w:val="none" w:sz="0" w:space="0" w:color="auto"/>
        <w:right w:val="none" w:sz="0" w:space="0" w:color="auto"/>
      </w:divBdr>
    </w:div>
    <w:div w:id="440883835">
      <w:bodyDiv w:val="1"/>
      <w:marLeft w:val="0"/>
      <w:marRight w:val="0"/>
      <w:marTop w:val="0"/>
      <w:marBottom w:val="0"/>
      <w:divBdr>
        <w:top w:val="none" w:sz="0" w:space="0" w:color="auto"/>
        <w:left w:val="none" w:sz="0" w:space="0" w:color="auto"/>
        <w:bottom w:val="none" w:sz="0" w:space="0" w:color="auto"/>
        <w:right w:val="none" w:sz="0" w:space="0" w:color="auto"/>
      </w:divBdr>
    </w:div>
    <w:div w:id="440997748">
      <w:bodyDiv w:val="1"/>
      <w:marLeft w:val="0"/>
      <w:marRight w:val="0"/>
      <w:marTop w:val="0"/>
      <w:marBottom w:val="0"/>
      <w:divBdr>
        <w:top w:val="none" w:sz="0" w:space="0" w:color="auto"/>
        <w:left w:val="none" w:sz="0" w:space="0" w:color="auto"/>
        <w:bottom w:val="none" w:sz="0" w:space="0" w:color="auto"/>
        <w:right w:val="none" w:sz="0" w:space="0" w:color="auto"/>
      </w:divBdr>
    </w:div>
    <w:div w:id="441073407">
      <w:bodyDiv w:val="1"/>
      <w:marLeft w:val="0"/>
      <w:marRight w:val="0"/>
      <w:marTop w:val="0"/>
      <w:marBottom w:val="0"/>
      <w:divBdr>
        <w:top w:val="none" w:sz="0" w:space="0" w:color="auto"/>
        <w:left w:val="none" w:sz="0" w:space="0" w:color="auto"/>
        <w:bottom w:val="none" w:sz="0" w:space="0" w:color="auto"/>
        <w:right w:val="none" w:sz="0" w:space="0" w:color="auto"/>
      </w:divBdr>
    </w:div>
    <w:div w:id="441077951">
      <w:bodyDiv w:val="1"/>
      <w:marLeft w:val="0"/>
      <w:marRight w:val="0"/>
      <w:marTop w:val="0"/>
      <w:marBottom w:val="0"/>
      <w:divBdr>
        <w:top w:val="none" w:sz="0" w:space="0" w:color="auto"/>
        <w:left w:val="none" w:sz="0" w:space="0" w:color="auto"/>
        <w:bottom w:val="none" w:sz="0" w:space="0" w:color="auto"/>
        <w:right w:val="none" w:sz="0" w:space="0" w:color="auto"/>
      </w:divBdr>
    </w:div>
    <w:div w:id="441189851">
      <w:bodyDiv w:val="1"/>
      <w:marLeft w:val="0"/>
      <w:marRight w:val="0"/>
      <w:marTop w:val="0"/>
      <w:marBottom w:val="0"/>
      <w:divBdr>
        <w:top w:val="none" w:sz="0" w:space="0" w:color="auto"/>
        <w:left w:val="none" w:sz="0" w:space="0" w:color="auto"/>
        <w:bottom w:val="none" w:sz="0" w:space="0" w:color="auto"/>
        <w:right w:val="none" w:sz="0" w:space="0" w:color="auto"/>
      </w:divBdr>
    </w:div>
    <w:div w:id="441195525">
      <w:bodyDiv w:val="1"/>
      <w:marLeft w:val="0"/>
      <w:marRight w:val="0"/>
      <w:marTop w:val="0"/>
      <w:marBottom w:val="0"/>
      <w:divBdr>
        <w:top w:val="none" w:sz="0" w:space="0" w:color="auto"/>
        <w:left w:val="none" w:sz="0" w:space="0" w:color="auto"/>
        <w:bottom w:val="none" w:sz="0" w:space="0" w:color="auto"/>
        <w:right w:val="none" w:sz="0" w:space="0" w:color="auto"/>
      </w:divBdr>
    </w:div>
    <w:div w:id="441346600">
      <w:bodyDiv w:val="1"/>
      <w:marLeft w:val="0"/>
      <w:marRight w:val="0"/>
      <w:marTop w:val="0"/>
      <w:marBottom w:val="0"/>
      <w:divBdr>
        <w:top w:val="none" w:sz="0" w:space="0" w:color="auto"/>
        <w:left w:val="none" w:sz="0" w:space="0" w:color="auto"/>
        <w:bottom w:val="none" w:sz="0" w:space="0" w:color="auto"/>
        <w:right w:val="none" w:sz="0" w:space="0" w:color="auto"/>
      </w:divBdr>
    </w:div>
    <w:div w:id="441460461">
      <w:bodyDiv w:val="1"/>
      <w:marLeft w:val="0"/>
      <w:marRight w:val="0"/>
      <w:marTop w:val="0"/>
      <w:marBottom w:val="0"/>
      <w:divBdr>
        <w:top w:val="none" w:sz="0" w:space="0" w:color="auto"/>
        <w:left w:val="none" w:sz="0" w:space="0" w:color="auto"/>
        <w:bottom w:val="none" w:sz="0" w:space="0" w:color="auto"/>
        <w:right w:val="none" w:sz="0" w:space="0" w:color="auto"/>
      </w:divBdr>
    </w:div>
    <w:div w:id="441462746">
      <w:bodyDiv w:val="1"/>
      <w:marLeft w:val="0"/>
      <w:marRight w:val="0"/>
      <w:marTop w:val="0"/>
      <w:marBottom w:val="0"/>
      <w:divBdr>
        <w:top w:val="none" w:sz="0" w:space="0" w:color="auto"/>
        <w:left w:val="none" w:sz="0" w:space="0" w:color="auto"/>
        <w:bottom w:val="none" w:sz="0" w:space="0" w:color="auto"/>
        <w:right w:val="none" w:sz="0" w:space="0" w:color="auto"/>
      </w:divBdr>
    </w:div>
    <w:div w:id="441532383">
      <w:bodyDiv w:val="1"/>
      <w:marLeft w:val="0"/>
      <w:marRight w:val="0"/>
      <w:marTop w:val="0"/>
      <w:marBottom w:val="0"/>
      <w:divBdr>
        <w:top w:val="none" w:sz="0" w:space="0" w:color="auto"/>
        <w:left w:val="none" w:sz="0" w:space="0" w:color="auto"/>
        <w:bottom w:val="none" w:sz="0" w:space="0" w:color="auto"/>
        <w:right w:val="none" w:sz="0" w:space="0" w:color="auto"/>
      </w:divBdr>
    </w:div>
    <w:div w:id="441533255">
      <w:bodyDiv w:val="1"/>
      <w:marLeft w:val="0"/>
      <w:marRight w:val="0"/>
      <w:marTop w:val="0"/>
      <w:marBottom w:val="0"/>
      <w:divBdr>
        <w:top w:val="none" w:sz="0" w:space="0" w:color="auto"/>
        <w:left w:val="none" w:sz="0" w:space="0" w:color="auto"/>
        <w:bottom w:val="none" w:sz="0" w:space="0" w:color="auto"/>
        <w:right w:val="none" w:sz="0" w:space="0" w:color="auto"/>
      </w:divBdr>
    </w:div>
    <w:div w:id="441535177">
      <w:bodyDiv w:val="1"/>
      <w:marLeft w:val="0"/>
      <w:marRight w:val="0"/>
      <w:marTop w:val="0"/>
      <w:marBottom w:val="0"/>
      <w:divBdr>
        <w:top w:val="none" w:sz="0" w:space="0" w:color="auto"/>
        <w:left w:val="none" w:sz="0" w:space="0" w:color="auto"/>
        <w:bottom w:val="none" w:sz="0" w:space="0" w:color="auto"/>
        <w:right w:val="none" w:sz="0" w:space="0" w:color="auto"/>
      </w:divBdr>
    </w:div>
    <w:div w:id="441537082">
      <w:bodyDiv w:val="1"/>
      <w:marLeft w:val="0"/>
      <w:marRight w:val="0"/>
      <w:marTop w:val="0"/>
      <w:marBottom w:val="0"/>
      <w:divBdr>
        <w:top w:val="none" w:sz="0" w:space="0" w:color="auto"/>
        <w:left w:val="none" w:sz="0" w:space="0" w:color="auto"/>
        <w:bottom w:val="none" w:sz="0" w:space="0" w:color="auto"/>
        <w:right w:val="none" w:sz="0" w:space="0" w:color="auto"/>
      </w:divBdr>
    </w:div>
    <w:div w:id="441537690">
      <w:bodyDiv w:val="1"/>
      <w:marLeft w:val="0"/>
      <w:marRight w:val="0"/>
      <w:marTop w:val="0"/>
      <w:marBottom w:val="0"/>
      <w:divBdr>
        <w:top w:val="none" w:sz="0" w:space="0" w:color="auto"/>
        <w:left w:val="none" w:sz="0" w:space="0" w:color="auto"/>
        <w:bottom w:val="none" w:sz="0" w:space="0" w:color="auto"/>
        <w:right w:val="none" w:sz="0" w:space="0" w:color="auto"/>
      </w:divBdr>
    </w:div>
    <w:div w:id="441582624">
      <w:bodyDiv w:val="1"/>
      <w:marLeft w:val="0"/>
      <w:marRight w:val="0"/>
      <w:marTop w:val="0"/>
      <w:marBottom w:val="0"/>
      <w:divBdr>
        <w:top w:val="none" w:sz="0" w:space="0" w:color="auto"/>
        <w:left w:val="none" w:sz="0" w:space="0" w:color="auto"/>
        <w:bottom w:val="none" w:sz="0" w:space="0" w:color="auto"/>
        <w:right w:val="none" w:sz="0" w:space="0" w:color="auto"/>
      </w:divBdr>
    </w:div>
    <w:div w:id="441649008">
      <w:bodyDiv w:val="1"/>
      <w:marLeft w:val="0"/>
      <w:marRight w:val="0"/>
      <w:marTop w:val="0"/>
      <w:marBottom w:val="0"/>
      <w:divBdr>
        <w:top w:val="none" w:sz="0" w:space="0" w:color="auto"/>
        <w:left w:val="none" w:sz="0" w:space="0" w:color="auto"/>
        <w:bottom w:val="none" w:sz="0" w:space="0" w:color="auto"/>
        <w:right w:val="none" w:sz="0" w:space="0" w:color="auto"/>
      </w:divBdr>
    </w:div>
    <w:div w:id="441725440">
      <w:bodyDiv w:val="1"/>
      <w:marLeft w:val="0"/>
      <w:marRight w:val="0"/>
      <w:marTop w:val="0"/>
      <w:marBottom w:val="0"/>
      <w:divBdr>
        <w:top w:val="none" w:sz="0" w:space="0" w:color="auto"/>
        <w:left w:val="none" w:sz="0" w:space="0" w:color="auto"/>
        <w:bottom w:val="none" w:sz="0" w:space="0" w:color="auto"/>
        <w:right w:val="none" w:sz="0" w:space="0" w:color="auto"/>
      </w:divBdr>
    </w:div>
    <w:div w:id="441725841">
      <w:bodyDiv w:val="1"/>
      <w:marLeft w:val="0"/>
      <w:marRight w:val="0"/>
      <w:marTop w:val="0"/>
      <w:marBottom w:val="0"/>
      <w:divBdr>
        <w:top w:val="none" w:sz="0" w:space="0" w:color="auto"/>
        <w:left w:val="none" w:sz="0" w:space="0" w:color="auto"/>
        <w:bottom w:val="none" w:sz="0" w:space="0" w:color="auto"/>
        <w:right w:val="none" w:sz="0" w:space="0" w:color="auto"/>
      </w:divBdr>
    </w:div>
    <w:div w:id="441728661">
      <w:bodyDiv w:val="1"/>
      <w:marLeft w:val="0"/>
      <w:marRight w:val="0"/>
      <w:marTop w:val="0"/>
      <w:marBottom w:val="0"/>
      <w:divBdr>
        <w:top w:val="none" w:sz="0" w:space="0" w:color="auto"/>
        <w:left w:val="none" w:sz="0" w:space="0" w:color="auto"/>
        <w:bottom w:val="none" w:sz="0" w:space="0" w:color="auto"/>
        <w:right w:val="none" w:sz="0" w:space="0" w:color="auto"/>
      </w:divBdr>
    </w:div>
    <w:div w:id="441728949">
      <w:bodyDiv w:val="1"/>
      <w:marLeft w:val="0"/>
      <w:marRight w:val="0"/>
      <w:marTop w:val="0"/>
      <w:marBottom w:val="0"/>
      <w:divBdr>
        <w:top w:val="none" w:sz="0" w:space="0" w:color="auto"/>
        <w:left w:val="none" w:sz="0" w:space="0" w:color="auto"/>
        <w:bottom w:val="none" w:sz="0" w:space="0" w:color="auto"/>
        <w:right w:val="none" w:sz="0" w:space="0" w:color="auto"/>
      </w:divBdr>
    </w:div>
    <w:div w:id="441732649">
      <w:bodyDiv w:val="1"/>
      <w:marLeft w:val="0"/>
      <w:marRight w:val="0"/>
      <w:marTop w:val="0"/>
      <w:marBottom w:val="0"/>
      <w:divBdr>
        <w:top w:val="none" w:sz="0" w:space="0" w:color="auto"/>
        <w:left w:val="none" w:sz="0" w:space="0" w:color="auto"/>
        <w:bottom w:val="none" w:sz="0" w:space="0" w:color="auto"/>
        <w:right w:val="none" w:sz="0" w:space="0" w:color="auto"/>
      </w:divBdr>
    </w:div>
    <w:div w:id="441802827">
      <w:bodyDiv w:val="1"/>
      <w:marLeft w:val="0"/>
      <w:marRight w:val="0"/>
      <w:marTop w:val="0"/>
      <w:marBottom w:val="0"/>
      <w:divBdr>
        <w:top w:val="none" w:sz="0" w:space="0" w:color="auto"/>
        <w:left w:val="none" w:sz="0" w:space="0" w:color="auto"/>
        <w:bottom w:val="none" w:sz="0" w:space="0" w:color="auto"/>
        <w:right w:val="none" w:sz="0" w:space="0" w:color="auto"/>
      </w:divBdr>
    </w:div>
    <w:div w:id="441847464">
      <w:bodyDiv w:val="1"/>
      <w:marLeft w:val="0"/>
      <w:marRight w:val="0"/>
      <w:marTop w:val="0"/>
      <w:marBottom w:val="0"/>
      <w:divBdr>
        <w:top w:val="none" w:sz="0" w:space="0" w:color="auto"/>
        <w:left w:val="none" w:sz="0" w:space="0" w:color="auto"/>
        <w:bottom w:val="none" w:sz="0" w:space="0" w:color="auto"/>
        <w:right w:val="none" w:sz="0" w:space="0" w:color="auto"/>
      </w:divBdr>
    </w:div>
    <w:div w:id="441848663">
      <w:bodyDiv w:val="1"/>
      <w:marLeft w:val="0"/>
      <w:marRight w:val="0"/>
      <w:marTop w:val="0"/>
      <w:marBottom w:val="0"/>
      <w:divBdr>
        <w:top w:val="none" w:sz="0" w:space="0" w:color="auto"/>
        <w:left w:val="none" w:sz="0" w:space="0" w:color="auto"/>
        <w:bottom w:val="none" w:sz="0" w:space="0" w:color="auto"/>
        <w:right w:val="none" w:sz="0" w:space="0" w:color="auto"/>
      </w:divBdr>
    </w:div>
    <w:div w:id="441851437">
      <w:bodyDiv w:val="1"/>
      <w:marLeft w:val="0"/>
      <w:marRight w:val="0"/>
      <w:marTop w:val="0"/>
      <w:marBottom w:val="0"/>
      <w:divBdr>
        <w:top w:val="none" w:sz="0" w:space="0" w:color="auto"/>
        <w:left w:val="none" w:sz="0" w:space="0" w:color="auto"/>
        <w:bottom w:val="none" w:sz="0" w:space="0" w:color="auto"/>
        <w:right w:val="none" w:sz="0" w:space="0" w:color="auto"/>
      </w:divBdr>
    </w:div>
    <w:div w:id="441875449">
      <w:bodyDiv w:val="1"/>
      <w:marLeft w:val="0"/>
      <w:marRight w:val="0"/>
      <w:marTop w:val="0"/>
      <w:marBottom w:val="0"/>
      <w:divBdr>
        <w:top w:val="none" w:sz="0" w:space="0" w:color="auto"/>
        <w:left w:val="none" w:sz="0" w:space="0" w:color="auto"/>
        <w:bottom w:val="none" w:sz="0" w:space="0" w:color="auto"/>
        <w:right w:val="none" w:sz="0" w:space="0" w:color="auto"/>
      </w:divBdr>
    </w:div>
    <w:div w:id="441875918">
      <w:bodyDiv w:val="1"/>
      <w:marLeft w:val="0"/>
      <w:marRight w:val="0"/>
      <w:marTop w:val="0"/>
      <w:marBottom w:val="0"/>
      <w:divBdr>
        <w:top w:val="none" w:sz="0" w:space="0" w:color="auto"/>
        <w:left w:val="none" w:sz="0" w:space="0" w:color="auto"/>
        <w:bottom w:val="none" w:sz="0" w:space="0" w:color="auto"/>
        <w:right w:val="none" w:sz="0" w:space="0" w:color="auto"/>
      </w:divBdr>
    </w:div>
    <w:div w:id="441918775">
      <w:bodyDiv w:val="1"/>
      <w:marLeft w:val="0"/>
      <w:marRight w:val="0"/>
      <w:marTop w:val="0"/>
      <w:marBottom w:val="0"/>
      <w:divBdr>
        <w:top w:val="none" w:sz="0" w:space="0" w:color="auto"/>
        <w:left w:val="none" w:sz="0" w:space="0" w:color="auto"/>
        <w:bottom w:val="none" w:sz="0" w:space="0" w:color="auto"/>
        <w:right w:val="none" w:sz="0" w:space="0" w:color="auto"/>
      </w:divBdr>
    </w:div>
    <w:div w:id="441925106">
      <w:bodyDiv w:val="1"/>
      <w:marLeft w:val="0"/>
      <w:marRight w:val="0"/>
      <w:marTop w:val="0"/>
      <w:marBottom w:val="0"/>
      <w:divBdr>
        <w:top w:val="none" w:sz="0" w:space="0" w:color="auto"/>
        <w:left w:val="none" w:sz="0" w:space="0" w:color="auto"/>
        <w:bottom w:val="none" w:sz="0" w:space="0" w:color="auto"/>
        <w:right w:val="none" w:sz="0" w:space="0" w:color="auto"/>
      </w:divBdr>
    </w:div>
    <w:div w:id="442067813">
      <w:bodyDiv w:val="1"/>
      <w:marLeft w:val="0"/>
      <w:marRight w:val="0"/>
      <w:marTop w:val="0"/>
      <w:marBottom w:val="0"/>
      <w:divBdr>
        <w:top w:val="none" w:sz="0" w:space="0" w:color="auto"/>
        <w:left w:val="none" w:sz="0" w:space="0" w:color="auto"/>
        <w:bottom w:val="none" w:sz="0" w:space="0" w:color="auto"/>
        <w:right w:val="none" w:sz="0" w:space="0" w:color="auto"/>
      </w:divBdr>
    </w:div>
    <w:div w:id="442068909">
      <w:bodyDiv w:val="1"/>
      <w:marLeft w:val="0"/>
      <w:marRight w:val="0"/>
      <w:marTop w:val="0"/>
      <w:marBottom w:val="0"/>
      <w:divBdr>
        <w:top w:val="none" w:sz="0" w:space="0" w:color="auto"/>
        <w:left w:val="none" w:sz="0" w:space="0" w:color="auto"/>
        <w:bottom w:val="none" w:sz="0" w:space="0" w:color="auto"/>
        <w:right w:val="none" w:sz="0" w:space="0" w:color="auto"/>
      </w:divBdr>
    </w:div>
    <w:div w:id="442189373">
      <w:bodyDiv w:val="1"/>
      <w:marLeft w:val="0"/>
      <w:marRight w:val="0"/>
      <w:marTop w:val="0"/>
      <w:marBottom w:val="0"/>
      <w:divBdr>
        <w:top w:val="none" w:sz="0" w:space="0" w:color="auto"/>
        <w:left w:val="none" w:sz="0" w:space="0" w:color="auto"/>
        <w:bottom w:val="none" w:sz="0" w:space="0" w:color="auto"/>
        <w:right w:val="none" w:sz="0" w:space="0" w:color="auto"/>
      </w:divBdr>
    </w:div>
    <w:div w:id="442313440">
      <w:bodyDiv w:val="1"/>
      <w:marLeft w:val="0"/>
      <w:marRight w:val="0"/>
      <w:marTop w:val="0"/>
      <w:marBottom w:val="0"/>
      <w:divBdr>
        <w:top w:val="none" w:sz="0" w:space="0" w:color="auto"/>
        <w:left w:val="none" w:sz="0" w:space="0" w:color="auto"/>
        <w:bottom w:val="none" w:sz="0" w:space="0" w:color="auto"/>
        <w:right w:val="none" w:sz="0" w:space="0" w:color="auto"/>
      </w:divBdr>
    </w:div>
    <w:div w:id="442381509">
      <w:bodyDiv w:val="1"/>
      <w:marLeft w:val="0"/>
      <w:marRight w:val="0"/>
      <w:marTop w:val="0"/>
      <w:marBottom w:val="0"/>
      <w:divBdr>
        <w:top w:val="none" w:sz="0" w:space="0" w:color="auto"/>
        <w:left w:val="none" w:sz="0" w:space="0" w:color="auto"/>
        <w:bottom w:val="none" w:sz="0" w:space="0" w:color="auto"/>
        <w:right w:val="none" w:sz="0" w:space="0" w:color="auto"/>
      </w:divBdr>
    </w:div>
    <w:div w:id="442382973">
      <w:bodyDiv w:val="1"/>
      <w:marLeft w:val="0"/>
      <w:marRight w:val="0"/>
      <w:marTop w:val="0"/>
      <w:marBottom w:val="0"/>
      <w:divBdr>
        <w:top w:val="none" w:sz="0" w:space="0" w:color="auto"/>
        <w:left w:val="none" w:sz="0" w:space="0" w:color="auto"/>
        <w:bottom w:val="none" w:sz="0" w:space="0" w:color="auto"/>
        <w:right w:val="none" w:sz="0" w:space="0" w:color="auto"/>
      </w:divBdr>
    </w:div>
    <w:div w:id="442454631">
      <w:bodyDiv w:val="1"/>
      <w:marLeft w:val="0"/>
      <w:marRight w:val="0"/>
      <w:marTop w:val="0"/>
      <w:marBottom w:val="0"/>
      <w:divBdr>
        <w:top w:val="none" w:sz="0" w:space="0" w:color="auto"/>
        <w:left w:val="none" w:sz="0" w:space="0" w:color="auto"/>
        <w:bottom w:val="none" w:sz="0" w:space="0" w:color="auto"/>
        <w:right w:val="none" w:sz="0" w:space="0" w:color="auto"/>
      </w:divBdr>
    </w:div>
    <w:div w:id="442462048">
      <w:bodyDiv w:val="1"/>
      <w:marLeft w:val="0"/>
      <w:marRight w:val="0"/>
      <w:marTop w:val="0"/>
      <w:marBottom w:val="0"/>
      <w:divBdr>
        <w:top w:val="none" w:sz="0" w:space="0" w:color="auto"/>
        <w:left w:val="none" w:sz="0" w:space="0" w:color="auto"/>
        <w:bottom w:val="none" w:sz="0" w:space="0" w:color="auto"/>
        <w:right w:val="none" w:sz="0" w:space="0" w:color="auto"/>
      </w:divBdr>
    </w:div>
    <w:div w:id="442504527">
      <w:bodyDiv w:val="1"/>
      <w:marLeft w:val="0"/>
      <w:marRight w:val="0"/>
      <w:marTop w:val="0"/>
      <w:marBottom w:val="0"/>
      <w:divBdr>
        <w:top w:val="none" w:sz="0" w:space="0" w:color="auto"/>
        <w:left w:val="none" w:sz="0" w:space="0" w:color="auto"/>
        <w:bottom w:val="none" w:sz="0" w:space="0" w:color="auto"/>
        <w:right w:val="none" w:sz="0" w:space="0" w:color="auto"/>
      </w:divBdr>
    </w:div>
    <w:div w:id="442572631">
      <w:bodyDiv w:val="1"/>
      <w:marLeft w:val="0"/>
      <w:marRight w:val="0"/>
      <w:marTop w:val="0"/>
      <w:marBottom w:val="0"/>
      <w:divBdr>
        <w:top w:val="none" w:sz="0" w:space="0" w:color="auto"/>
        <w:left w:val="none" w:sz="0" w:space="0" w:color="auto"/>
        <w:bottom w:val="none" w:sz="0" w:space="0" w:color="auto"/>
        <w:right w:val="none" w:sz="0" w:space="0" w:color="auto"/>
      </w:divBdr>
    </w:div>
    <w:div w:id="442573833">
      <w:bodyDiv w:val="1"/>
      <w:marLeft w:val="0"/>
      <w:marRight w:val="0"/>
      <w:marTop w:val="0"/>
      <w:marBottom w:val="0"/>
      <w:divBdr>
        <w:top w:val="none" w:sz="0" w:space="0" w:color="auto"/>
        <w:left w:val="none" w:sz="0" w:space="0" w:color="auto"/>
        <w:bottom w:val="none" w:sz="0" w:space="0" w:color="auto"/>
        <w:right w:val="none" w:sz="0" w:space="0" w:color="auto"/>
      </w:divBdr>
    </w:div>
    <w:div w:id="442578439">
      <w:bodyDiv w:val="1"/>
      <w:marLeft w:val="0"/>
      <w:marRight w:val="0"/>
      <w:marTop w:val="0"/>
      <w:marBottom w:val="0"/>
      <w:divBdr>
        <w:top w:val="none" w:sz="0" w:space="0" w:color="auto"/>
        <w:left w:val="none" w:sz="0" w:space="0" w:color="auto"/>
        <w:bottom w:val="none" w:sz="0" w:space="0" w:color="auto"/>
        <w:right w:val="none" w:sz="0" w:space="0" w:color="auto"/>
      </w:divBdr>
    </w:div>
    <w:div w:id="442581178">
      <w:bodyDiv w:val="1"/>
      <w:marLeft w:val="0"/>
      <w:marRight w:val="0"/>
      <w:marTop w:val="0"/>
      <w:marBottom w:val="0"/>
      <w:divBdr>
        <w:top w:val="none" w:sz="0" w:space="0" w:color="auto"/>
        <w:left w:val="none" w:sz="0" w:space="0" w:color="auto"/>
        <w:bottom w:val="none" w:sz="0" w:space="0" w:color="auto"/>
        <w:right w:val="none" w:sz="0" w:space="0" w:color="auto"/>
      </w:divBdr>
    </w:div>
    <w:div w:id="442655265">
      <w:bodyDiv w:val="1"/>
      <w:marLeft w:val="0"/>
      <w:marRight w:val="0"/>
      <w:marTop w:val="0"/>
      <w:marBottom w:val="0"/>
      <w:divBdr>
        <w:top w:val="none" w:sz="0" w:space="0" w:color="auto"/>
        <w:left w:val="none" w:sz="0" w:space="0" w:color="auto"/>
        <w:bottom w:val="none" w:sz="0" w:space="0" w:color="auto"/>
        <w:right w:val="none" w:sz="0" w:space="0" w:color="auto"/>
      </w:divBdr>
    </w:div>
    <w:div w:id="442655972">
      <w:bodyDiv w:val="1"/>
      <w:marLeft w:val="0"/>
      <w:marRight w:val="0"/>
      <w:marTop w:val="0"/>
      <w:marBottom w:val="0"/>
      <w:divBdr>
        <w:top w:val="none" w:sz="0" w:space="0" w:color="auto"/>
        <w:left w:val="none" w:sz="0" w:space="0" w:color="auto"/>
        <w:bottom w:val="none" w:sz="0" w:space="0" w:color="auto"/>
        <w:right w:val="none" w:sz="0" w:space="0" w:color="auto"/>
      </w:divBdr>
    </w:div>
    <w:div w:id="442727057">
      <w:bodyDiv w:val="1"/>
      <w:marLeft w:val="0"/>
      <w:marRight w:val="0"/>
      <w:marTop w:val="0"/>
      <w:marBottom w:val="0"/>
      <w:divBdr>
        <w:top w:val="none" w:sz="0" w:space="0" w:color="auto"/>
        <w:left w:val="none" w:sz="0" w:space="0" w:color="auto"/>
        <w:bottom w:val="none" w:sz="0" w:space="0" w:color="auto"/>
        <w:right w:val="none" w:sz="0" w:space="0" w:color="auto"/>
      </w:divBdr>
    </w:div>
    <w:div w:id="442727244">
      <w:bodyDiv w:val="1"/>
      <w:marLeft w:val="0"/>
      <w:marRight w:val="0"/>
      <w:marTop w:val="0"/>
      <w:marBottom w:val="0"/>
      <w:divBdr>
        <w:top w:val="none" w:sz="0" w:space="0" w:color="auto"/>
        <w:left w:val="none" w:sz="0" w:space="0" w:color="auto"/>
        <w:bottom w:val="none" w:sz="0" w:space="0" w:color="auto"/>
        <w:right w:val="none" w:sz="0" w:space="0" w:color="auto"/>
      </w:divBdr>
    </w:div>
    <w:div w:id="442767228">
      <w:bodyDiv w:val="1"/>
      <w:marLeft w:val="0"/>
      <w:marRight w:val="0"/>
      <w:marTop w:val="0"/>
      <w:marBottom w:val="0"/>
      <w:divBdr>
        <w:top w:val="none" w:sz="0" w:space="0" w:color="auto"/>
        <w:left w:val="none" w:sz="0" w:space="0" w:color="auto"/>
        <w:bottom w:val="none" w:sz="0" w:space="0" w:color="auto"/>
        <w:right w:val="none" w:sz="0" w:space="0" w:color="auto"/>
      </w:divBdr>
    </w:div>
    <w:div w:id="442774976">
      <w:bodyDiv w:val="1"/>
      <w:marLeft w:val="0"/>
      <w:marRight w:val="0"/>
      <w:marTop w:val="0"/>
      <w:marBottom w:val="0"/>
      <w:divBdr>
        <w:top w:val="none" w:sz="0" w:space="0" w:color="auto"/>
        <w:left w:val="none" w:sz="0" w:space="0" w:color="auto"/>
        <w:bottom w:val="none" w:sz="0" w:space="0" w:color="auto"/>
        <w:right w:val="none" w:sz="0" w:space="0" w:color="auto"/>
      </w:divBdr>
    </w:div>
    <w:div w:id="442842245">
      <w:bodyDiv w:val="1"/>
      <w:marLeft w:val="0"/>
      <w:marRight w:val="0"/>
      <w:marTop w:val="0"/>
      <w:marBottom w:val="0"/>
      <w:divBdr>
        <w:top w:val="none" w:sz="0" w:space="0" w:color="auto"/>
        <w:left w:val="none" w:sz="0" w:space="0" w:color="auto"/>
        <w:bottom w:val="none" w:sz="0" w:space="0" w:color="auto"/>
        <w:right w:val="none" w:sz="0" w:space="0" w:color="auto"/>
      </w:divBdr>
    </w:div>
    <w:div w:id="442919570">
      <w:bodyDiv w:val="1"/>
      <w:marLeft w:val="0"/>
      <w:marRight w:val="0"/>
      <w:marTop w:val="0"/>
      <w:marBottom w:val="0"/>
      <w:divBdr>
        <w:top w:val="none" w:sz="0" w:space="0" w:color="auto"/>
        <w:left w:val="none" w:sz="0" w:space="0" w:color="auto"/>
        <w:bottom w:val="none" w:sz="0" w:space="0" w:color="auto"/>
        <w:right w:val="none" w:sz="0" w:space="0" w:color="auto"/>
      </w:divBdr>
    </w:div>
    <w:div w:id="442964778">
      <w:bodyDiv w:val="1"/>
      <w:marLeft w:val="0"/>
      <w:marRight w:val="0"/>
      <w:marTop w:val="0"/>
      <w:marBottom w:val="0"/>
      <w:divBdr>
        <w:top w:val="none" w:sz="0" w:space="0" w:color="auto"/>
        <w:left w:val="none" w:sz="0" w:space="0" w:color="auto"/>
        <w:bottom w:val="none" w:sz="0" w:space="0" w:color="auto"/>
        <w:right w:val="none" w:sz="0" w:space="0" w:color="auto"/>
      </w:divBdr>
    </w:div>
    <w:div w:id="442967594">
      <w:bodyDiv w:val="1"/>
      <w:marLeft w:val="0"/>
      <w:marRight w:val="0"/>
      <w:marTop w:val="0"/>
      <w:marBottom w:val="0"/>
      <w:divBdr>
        <w:top w:val="none" w:sz="0" w:space="0" w:color="auto"/>
        <w:left w:val="none" w:sz="0" w:space="0" w:color="auto"/>
        <w:bottom w:val="none" w:sz="0" w:space="0" w:color="auto"/>
        <w:right w:val="none" w:sz="0" w:space="0" w:color="auto"/>
      </w:divBdr>
    </w:div>
    <w:div w:id="443034555">
      <w:bodyDiv w:val="1"/>
      <w:marLeft w:val="0"/>
      <w:marRight w:val="0"/>
      <w:marTop w:val="0"/>
      <w:marBottom w:val="0"/>
      <w:divBdr>
        <w:top w:val="none" w:sz="0" w:space="0" w:color="auto"/>
        <w:left w:val="none" w:sz="0" w:space="0" w:color="auto"/>
        <w:bottom w:val="none" w:sz="0" w:space="0" w:color="auto"/>
        <w:right w:val="none" w:sz="0" w:space="0" w:color="auto"/>
      </w:divBdr>
    </w:div>
    <w:div w:id="443036494">
      <w:bodyDiv w:val="1"/>
      <w:marLeft w:val="0"/>
      <w:marRight w:val="0"/>
      <w:marTop w:val="0"/>
      <w:marBottom w:val="0"/>
      <w:divBdr>
        <w:top w:val="none" w:sz="0" w:space="0" w:color="auto"/>
        <w:left w:val="none" w:sz="0" w:space="0" w:color="auto"/>
        <w:bottom w:val="none" w:sz="0" w:space="0" w:color="auto"/>
        <w:right w:val="none" w:sz="0" w:space="0" w:color="auto"/>
      </w:divBdr>
    </w:div>
    <w:div w:id="443042523">
      <w:bodyDiv w:val="1"/>
      <w:marLeft w:val="0"/>
      <w:marRight w:val="0"/>
      <w:marTop w:val="0"/>
      <w:marBottom w:val="0"/>
      <w:divBdr>
        <w:top w:val="none" w:sz="0" w:space="0" w:color="auto"/>
        <w:left w:val="none" w:sz="0" w:space="0" w:color="auto"/>
        <w:bottom w:val="none" w:sz="0" w:space="0" w:color="auto"/>
        <w:right w:val="none" w:sz="0" w:space="0" w:color="auto"/>
      </w:divBdr>
    </w:div>
    <w:div w:id="443115426">
      <w:bodyDiv w:val="1"/>
      <w:marLeft w:val="0"/>
      <w:marRight w:val="0"/>
      <w:marTop w:val="0"/>
      <w:marBottom w:val="0"/>
      <w:divBdr>
        <w:top w:val="none" w:sz="0" w:space="0" w:color="auto"/>
        <w:left w:val="none" w:sz="0" w:space="0" w:color="auto"/>
        <w:bottom w:val="none" w:sz="0" w:space="0" w:color="auto"/>
        <w:right w:val="none" w:sz="0" w:space="0" w:color="auto"/>
      </w:divBdr>
    </w:div>
    <w:div w:id="443156549">
      <w:bodyDiv w:val="1"/>
      <w:marLeft w:val="0"/>
      <w:marRight w:val="0"/>
      <w:marTop w:val="0"/>
      <w:marBottom w:val="0"/>
      <w:divBdr>
        <w:top w:val="none" w:sz="0" w:space="0" w:color="auto"/>
        <w:left w:val="none" w:sz="0" w:space="0" w:color="auto"/>
        <w:bottom w:val="none" w:sz="0" w:space="0" w:color="auto"/>
        <w:right w:val="none" w:sz="0" w:space="0" w:color="auto"/>
      </w:divBdr>
    </w:div>
    <w:div w:id="443185833">
      <w:bodyDiv w:val="1"/>
      <w:marLeft w:val="0"/>
      <w:marRight w:val="0"/>
      <w:marTop w:val="0"/>
      <w:marBottom w:val="0"/>
      <w:divBdr>
        <w:top w:val="none" w:sz="0" w:space="0" w:color="auto"/>
        <w:left w:val="none" w:sz="0" w:space="0" w:color="auto"/>
        <w:bottom w:val="none" w:sz="0" w:space="0" w:color="auto"/>
        <w:right w:val="none" w:sz="0" w:space="0" w:color="auto"/>
      </w:divBdr>
    </w:div>
    <w:div w:id="443234148">
      <w:bodyDiv w:val="1"/>
      <w:marLeft w:val="0"/>
      <w:marRight w:val="0"/>
      <w:marTop w:val="0"/>
      <w:marBottom w:val="0"/>
      <w:divBdr>
        <w:top w:val="none" w:sz="0" w:space="0" w:color="auto"/>
        <w:left w:val="none" w:sz="0" w:space="0" w:color="auto"/>
        <w:bottom w:val="none" w:sz="0" w:space="0" w:color="auto"/>
        <w:right w:val="none" w:sz="0" w:space="0" w:color="auto"/>
      </w:divBdr>
    </w:div>
    <w:div w:id="443305797">
      <w:bodyDiv w:val="1"/>
      <w:marLeft w:val="0"/>
      <w:marRight w:val="0"/>
      <w:marTop w:val="0"/>
      <w:marBottom w:val="0"/>
      <w:divBdr>
        <w:top w:val="none" w:sz="0" w:space="0" w:color="auto"/>
        <w:left w:val="none" w:sz="0" w:space="0" w:color="auto"/>
        <w:bottom w:val="none" w:sz="0" w:space="0" w:color="auto"/>
        <w:right w:val="none" w:sz="0" w:space="0" w:color="auto"/>
      </w:divBdr>
    </w:div>
    <w:div w:id="443307604">
      <w:bodyDiv w:val="1"/>
      <w:marLeft w:val="0"/>
      <w:marRight w:val="0"/>
      <w:marTop w:val="0"/>
      <w:marBottom w:val="0"/>
      <w:divBdr>
        <w:top w:val="none" w:sz="0" w:space="0" w:color="auto"/>
        <w:left w:val="none" w:sz="0" w:space="0" w:color="auto"/>
        <w:bottom w:val="none" w:sz="0" w:space="0" w:color="auto"/>
        <w:right w:val="none" w:sz="0" w:space="0" w:color="auto"/>
      </w:divBdr>
    </w:div>
    <w:div w:id="443378365">
      <w:bodyDiv w:val="1"/>
      <w:marLeft w:val="0"/>
      <w:marRight w:val="0"/>
      <w:marTop w:val="0"/>
      <w:marBottom w:val="0"/>
      <w:divBdr>
        <w:top w:val="none" w:sz="0" w:space="0" w:color="auto"/>
        <w:left w:val="none" w:sz="0" w:space="0" w:color="auto"/>
        <w:bottom w:val="none" w:sz="0" w:space="0" w:color="auto"/>
        <w:right w:val="none" w:sz="0" w:space="0" w:color="auto"/>
      </w:divBdr>
    </w:div>
    <w:div w:id="443382327">
      <w:bodyDiv w:val="1"/>
      <w:marLeft w:val="0"/>
      <w:marRight w:val="0"/>
      <w:marTop w:val="0"/>
      <w:marBottom w:val="0"/>
      <w:divBdr>
        <w:top w:val="none" w:sz="0" w:space="0" w:color="auto"/>
        <w:left w:val="none" w:sz="0" w:space="0" w:color="auto"/>
        <w:bottom w:val="none" w:sz="0" w:space="0" w:color="auto"/>
        <w:right w:val="none" w:sz="0" w:space="0" w:color="auto"/>
      </w:divBdr>
    </w:div>
    <w:div w:id="443421833">
      <w:bodyDiv w:val="1"/>
      <w:marLeft w:val="0"/>
      <w:marRight w:val="0"/>
      <w:marTop w:val="0"/>
      <w:marBottom w:val="0"/>
      <w:divBdr>
        <w:top w:val="none" w:sz="0" w:space="0" w:color="auto"/>
        <w:left w:val="none" w:sz="0" w:space="0" w:color="auto"/>
        <w:bottom w:val="none" w:sz="0" w:space="0" w:color="auto"/>
        <w:right w:val="none" w:sz="0" w:space="0" w:color="auto"/>
      </w:divBdr>
    </w:div>
    <w:div w:id="443425350">
      <w:bodyDiv w:val="1"/>
      <w:marLeft w:val="0"/>
      <w:marRight w:val="0"/>
      <w:marTop w:val="0"/>
      <w:marBottom w:val="0"/>
      <w:divBdr>
        <w:top w:val="none" w:sz="0" w:space="0" w:color="auto"/>
        <w:left w:val="none" w:sz="0" w:space="0" w:color="auto"/>
        <w:bottom w:val="none" w:sz="0" w:space="0" w:color="auto"/>
        <w:right w:val="none" w:sz="0" w:space="0" w:color="auto"/>
      </w:divBdr>
    </w:div>
    <w:div w:id="443427409">
      <w:bodyDiv w:val="1"/>
      <w:marLeft w:val="0"/>
      <w:marRight w:val="0"/>
      <w:marTop w:val="0"/>
      <w:marBottom w:val="0"/>
      <w:divBdr>
        <w:top w:val="none" w:sz="0" w:space="0" w:color="auto"/>
        <w:left w:val="none" w:sz="0" w:space="0" w:color="auto"/>
        <w:bottom w:val="none" w:sz="0" w:space="0" w:color="auto"/>
        <w:right w:val="none" w:sz="0" w:space="0" w:color="auto"/>
      </w:divBdr>
    </w:div>
    <w:div w:id="443429465">
      <w:bodyDiv w:val="1"/>
      <w:marLeft w:val="0"/>
      <w:marRight w:val="0"/>
      <w:marTop w:val="0"/>
      <w:marBottom w:val="0"/>
      <w:divBdr>
        <w:top w:val="none" w:sz="0" w:space="0" w:color="auto"/>
        <w:left w:val="none" w:sz="0" w:space="0" w:color="auto"/>
        <w:bottom w:val="none" w:sz="0" w:space="0" w:color="auto"/>
        <w:right w:val="none" w:sz="0" w:space="0" w:color="auto"/>
      </w:divBdr>
    </w:div>
    <w:div w:id="443429546">
      <w:bodyDiv w:val="1"/>
      <w:marLeft w:val="0"/>
      <w:marRight w:val="0"/>
      <w:marTop w:val="0"/>
      <w:marBottom w:val="0"/>
      <w:divBdr>
        <w:top w:val="none" w:sz="0" w:space="0" w:color="auto"/>
        <w:left w:val="none" w:sz="0" w:space="0" w:color="auto"/>
        <w:bottom w:val="none" w:sz="0" w:space="0" w:color="auto"/>
        <w:right w:val="none" w:sz="0" w:space="0" w:color="auto"/>
      </w:divBdr>
    </w:div>
    <w:div w:id="443578345">
      <w:bodyDiv w:val="1"/>
      <w:marLeft w:val="0"/>
      <w:marRight w:val="0"/>
      <w:marTop w:val="0"/>
      <w:marBottom w:val="0"/>
      <w:divBdr>
        <w:top w:val="none" w:sz="0" w:space="0" w:color="auto"/>
        <w:left w:val="none" w:sz="0" w:space="0" w:color="auto"/>
        <w:bottom w:val="none" w:sz="0" w:space="0" w:color="auto"/>
        <w:right w:val="none" w:sz="0" w:space="0" w:color="auto"/>
      </w:divBdr>
    </w:div>
    <w:div w:id="443618660">
      <w:bodyDiv w:val="1"/>
      <w:marLeft w:val="0"/>
      <w:marRight w:val="0"/>
      <w:marTop w:val="0"/>
      <w:marBottom w:val="0"/>
      <w:divBdr>
        <w:top w:val="none" w:sz="0" w:space="0" w:color="auto"/>
        <w:left w:val="none" w:sz="0" w:space="0" w:color="auto"/>
        <w:bottom w:val="none" w:sz="0" w:space="0" w:color="auto"/>
        <w:right w:val="none" w:sz="0" w:space="0" w:color="auto"/>
      </w:divBdr>
    </w:div>
    <w:div w:id="443619848">
      <w:bodyDiv w:val="1"/>
      <w:marLeft w:val="0"/>
      <w:marRight w:val="0"/>
      <w:marTop w:val="0"/>
      <w:marBottom w:val="0"/>
      <w:divBdr>
        <w:top w:val="none" w:sz="0" w:space="0" w:color="auto"/>
        <w:left w:val="none" w:sz="0" w:space="0" w:color="auto"/>
        <w:bottom w:val="none" w:sz="0" w:space="0" w:color="auto"/>
        <w:right w:val="none" w:sz="0" w:space="0" w:color="auto"/>
      </w:divBdr>
    </w:div>
    <w:div w:id="443841232">
      <w:bodyDiv w:val="1"/>
      <w:marLeft w:val="0"/>
      <w:marRight w:val="0"/>
      <w:marTop w:val="0"/>
      <w:marBottom w:val="0"/>
      <w:divBdr>
        <w:top w:val="none" w:sz="0" w:space="0" w:color="auto"/>
        <w:left w:val="none" w:sz="0" w:space="0" w:color="auto"/>
        <w:bottom w:val="none" w:sz="0" w:space="0" w:color="auto"/>
        <w:right w:val="none" w:sz="0" w:space="0" w:color="auto"/>
      </w:divBdr>
    </w:div>
    <w:div w:id="443885290">
      <w:bodyDiv w:val="1"/>
      <w:marLeft w:val="0"/>
      <w:marRight w:val="0"/>
      <w:marTop w:val="0"/>
      <w:marBottom w:val="0"/>
      <w:divBdr>
        <w:top w:val="none" w:sz="0" w:space="0" w:color="auto"/>
        <w:left w:val="none" w:sz="0" w:space="0" w:color="auto"/>
        <w:bottom w:val="none" w:sz="0" w:space="0" w:color="auto"/>
        <w:right w:val="none" w:sz="0" w:space="0" w:color="auto"/>
      </w:divBdr>
    </w:div>
    <w:div w:id="443958836">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3963884">
      <w:bodyDiv w:val="1"/>
      <w:marLeft w:val="0"/>
      <w:marRight w:val="0"/>
      <w:marTop w:val="0"/>
      <w:marBottom w:val="0"/>
      <w:divBdr>
        <w:top w:val="none" w:sz="0" w:space="0" w:color="auto"/>
        <w:left w:val="none" w:sz="0" w:space="0" w:color="auto"/>
        <w:bottom w:val="none" w:sz="0" w:space="0" w:color="auto"/>
        <w:right w:val="none" w:sz="0" w:space="0" w:color="auto"/>
      </w:divBdr>
    </w:div>
    <w:div w:id="444008403">
      <w:bodyDiv w:val="1"/>
      <w:marLeft w:val="0"/>
      <w:marRight w:val="0"/>
      <w:marTop w:val="0"/>
      <w:marBottom w:val="0"/>
      <w:divBdr>
        <w:top w:val="none" w:sz="0" w:space="0" w:color="auto"/>
        <w:left w:val="none" w:sz="0" w:space="0" w:color="auto"/>
        <w:bottom w:val="none" w:sz="0" w:space="0" w:color="auto"/>
        <w:right w:val="none" w:sz="0" w:space="0" w:color="auto"/>
      </w:divBdr>
    </w:div>
    <w:div w:id="444008907">
      <w:bodyDiv w:val="1"/>
      <w:marLeft w:val="0"/>
      <w:marRight w:val="0"/>
      <w:marTop w:val="0"/>
      <w:marBottom w:val="0"/>
      <w:divBdr>
        <w:top w:val="none" w:sz="0" w:space="0" w:color="auto"/>
        <w:left w:val="none" w:sz="0" w:space="0" w:color="auto"/>
        <w:bottom w:val="none" w:sz="0" w:space="0" w:color="auto"/>
        <w:right w:val="none" w:sz="0" w:space="0" w:color="auto"/>
      </w:divBdr>
    </w:div>
    <w:div w:id="444161294">
      <w:bodyDiv w:val="1"/>
      <w:marLeft w:val="0"/>
      <w:marRight w:val="0"/>
      <w:marTop w:val="0"/>
      <w:marBottom w:val="0"/>
      <w:divBdr>
        <w:top w:val="none" w:sz="0" w:space="0" w:color="auto"/>
        <w:left w:val="none" w:sz="0" w:space="0" w:color="auto"/>
        <w:bottom w:val="none" w:sz="0" w:space="0" w:color="auto"/>
        <w:right w:val="none" w:sz="0" w:space="0" w:color="auto"/>
      </w:divBdr>
    </w:div>
    <w:div w:id="444227448">
      <w:bodyDiv w:val="1"/>
      <w:marLeft w:val="0"/>
      <w:marRight w:val="0"/>
      <w:marTop w:val="0"/>
      <w:marBottom w:val="0"/>
      <w:divBdr>
        <w:top w:val="none" w:sz="0" w:space="0" w:color="auto"/>
        <w:left w:val="none" w:sz="0" w:space="0" w:color="auto"/>
        <w:bottom w:val="none" w:sz="0" w:space="0" w:color="auto"/>
        <w:right w:val="none" w:sz="0" w:space="0" w:color="auto"/>
      </w:divBdr>
    </w:div>
    <w:div w:id="444351436">
      <w:bodyDiv w:val="1"/>
      <w:marLeft w:val="0"/>
      <w:marRight w:val="0"/>
      <w:marTop w:val="0"/>
      <w:marBottom w:val="0"/>
      <w:divBdr>
        <w:top w:val="none" w:sz="0" w:space="0" w:color="auto"/>
        <w:left w:val="none" w:sz="0" w:space="0" w:color="auto"/>
        <w:bottom w:val="none" w:sz="0" w:space="0" w:color="auto"/>
        <w:right w:val="none" w:sz="0" w:space="0" w:color="auto"/>
      </w:divBdr>
    </w:div>
    <w:div w:id="444468581">
      <w:bodyDiv w:val="1"/>
      <w:marLeft w:val="0"/>
      <w:marRight w:val="0"/>
      <w:marTop w:val="0"/>
      <w:marBottom w:val="0"/>
      <w:divBdr>
        <w:top w:val="none" w:sz="0" w:space="0" w:color="auto"/>
        <w:left w:val="none" w:sz="0" w:space="0" w:color="auto"/>
        <w:bottom w:val="none" w:sz="0" w:space="0" w:color="auto"/>
        <w:right w:val="none" w:sz="0" w:space="0" w:color="auto"/>
      </w:divBdr>
    </w:div>
    <w:div w:id="444539973">
      <w:bodyDiv w:val="1"/>
      <w:marLeft w:val="0"/>
      <w:marRight w:val="0"/>
      <w:marTop w:val="0"/>
      <w:marBottom w:val="0"/>
      <w:divBdr>
        <w:top w:val="none" w:sz="0" w:space="0" w:color="auto"/>
        <w:left w:val="none" w:sz="0" w:space="0" w:color="auto"/>
        <w:bottom w:val="none" w:sz="0" w:space="0" w:color="auto"/>
        <w:right w:val="none" w:sz="0" w:space="0" w:color="auto"/>
      </w:divBdr>
    </w:div>
    <w:div w:id="444543124">
      <w:bodyDiv w:val="1"/>
      <w:marLeft w:val="0"/>
      <w:marRight w:val="0"/>
      <w:marTop w:val="0"/>
      <w:marBottom w:val="0"/>
      <w:divBdr>
        <w:top w:val="none" w:sz="0" w:space="0" w:color="auto"/>
        <w:left w:val="none" w:sz="0" w:space="0" w:color="auto"/>
        <w:bottom w:val="none" w:sz="0" w:space="0" w:color="auto"/>
        <w:right w:val="none" w:sz="0" w:space="0" w:color="auto"/>
      </w:divBdr>
    </w:div>
    <w:div w:id="444547365">
      <w:bodyDiv w:val="1"/>
      <w:marLeft w:val="0"/>
      <w:marRight w:val="0"/>
      <w:marTop w:val="0"/>
      <w:marBottom w:val="0"/>
      <w:divBdr>
        <w:top w:val="none" w:sz="0" w:space="0" w:color="auto"/>
        <w:left w:val="none" w:sz="0" w:space="0" w:color="auto"/>
        <w:bottom w:val="none" w:sz="0" w:space="0" w:color="auto"/>
        <w:right w:val="none" w:sz="0" w:space="0" w:color="auto"/>
      </w:divBdr>
    </w:div>
    <w:div w:id="444616449">
      <w:bodyDiv w:val="1"/>
      <w:marLeft w:val="0"/>
      <w:marRight w:val="0"/>
      <w:marTop w:val="0"/>
      <w:marBottom w:val="0"/>
      <w:divBdr>
        <w:top w:val="none" w:sz="0" w:space="0" w:color="auto"/>
        <w:left w:val="none" w:sz="0" w:space="0" w:color="auto"/>
        <w:bottom w:val="none" w:sz="0" w:space="0" w:color="auto"/>
        <w:right w:val="none" w:sz="0" w:space="0" w:color="auto"/>
      </w:divBdr>
    </w:div>
    <w:div w:id="444664125">
      <w:bodyDiv w:val="1"/>
      <w:marLeft w:val="0"/>
      <w:marRight w:val="0"/>
      <w:marTop w:val="0"/>
      <w:marBottom w:val="0"/>
      <w:divBdr>
        <w:top w:val="none" w:sz="0" w:space="0" w:color="auto"/>
        <w:left w:val="none" w:sz="0" w:space="0" w:color="auto"/>
        <w:bottom w:val="none" w:sz="0" w:space="0" w:color="auto"/>
        <w:right w:val="none" w:sz="0" w:space="0" w:color="auto"/>
      </w:divBdr>
    </w:div>
    <w:div w:id="444735005">
      <w:bodyDiv w:val="1"/>
      <w:marLeft w:val="0"/>
      <w:marRight w:val="0"/>
      <w:marTop w:val="0"/>
      <w:marBottom w:val="0"/>
      <w:divBdr>
        <w:top w:val="none" w:sz="0" w:space="0" w:color="auto"/>
        <w:left w:val="none" w:sz="0" w:space="0" w:color="auto"/>
        <w:bottom w:val="none" w:sz="0" w:space="0" w:color="auto"/>
        <w:right w:val="none" w:sz="0" w:space="0" w:color="auto"/>
      </w:divBdr>
    </w:div>
    <w:div w:id="444738450">
      <w:bodyDiv w:val="1"/>
      <w:marLeft w:val="0"/>
      <w:marRight w:val="0"/>
      <w:marTop w:val="0"/>
      <w:marBottom w:val="0"/>
      <w:divBdr>
        <w:top w:val="none" w:sz="0" w:space="0" w:color="auto"/>
        <w:left w:val="none" w:sz="0" w:space="0" w:color="auto"/>
        <w:bottom w:val="none" w:sz="0" w:space="0" w:color="auto"/>
        <w:right w:val="none" w:sz="0" w:space="0" w:color="auto"/>
      </w:divBdr>
    </w:div>
    <w:div w:id="444808518">
      <w:bodyDiv w:val="1"/>
      <w:marLeft w:val="0"/>
      <w:marRight w:val="0"/>
      <w:marTop w:val="0"/>
      <w:marBottom w:val="0"/>
      <w:divBdr>
        <w:top w:val="none" w:sz="0" w:space="0" w:color="auto"/>
        <w:left w:val="none" w:sz="0" w:space="0" w:color="auto"/>
        <w:bottom w:val="none" w:sz="0" w:space="0" w:color="auto"/>
        <w:right w:val="none" w:sz="0" w:space="0" w:color="auto"/>
      </w:divBdr>
    </w:div>
    <w:div w:id="444808615">
      <w:bodyDiv w:val="1"/>
      <w:marLeft w:val="0"/>
      <w:marRight w:val="0"/>
      <w:marTop w:val="0"/>
      <w:marBottom w:val="0"/>
      <w:divBdr>
        <w:top w:val="none" w:sz="0" w:space="0" w:color="auto"/>
        <w:left w:val="none" w:sz="0" w:space="0" w:color="auto"/>
        <w:bottom w:val="none" w:sz="0" w:space="0" w:color="auto"/>
        <w:right w:val="none" w:sz="0" w:space="0" w:color="auto"/>
      </w:divBdr>
    </w:div>
    <w:div w:id="444815360">
      <w:bodyDiv w:val="1"/>
      <w:marLeft w:val="0"/>
      <w:marRight w:val="0"/>
      <w:marTop w:val="0"/>
      <w:marBottom w:val="0"/>
      <w:divBdr>
        <w:top w:val="none" w:sz="0" w:space="0" w:color="auto"/>
        <w:left w:val="none" w:sz="0" w:space="0" w:color="auto"/>
        <w:bottom w:val="none" w:sz="0" w:space="0" w:color="auto"/>
        <w:right w:val="none" w:sz="0" w:space="0" w:color="auto"/>
      </w:divBdr>
    </w:div>
    <w:div w:id="444816320">
      <w:bodyDiv w:val="1"/>
      <w:marLeft w:val="0"/>
      <w:marRight w:val="0"/>
      <w:marTop w:val="0"/>
      <w:marBottom w:val="0"/>
      <w:divBdr>
        <w:top w:val="none" w:sz="0" w:space="0" w:color="auto"/>
        <w:left w:val="none" w:sz="0" w:space="0" w:color="auto"/>
        <w:bottom w:val="none" w:sz="0" w:space="0" w:color="auto"/>
        <w:right w:val="none" w:sz="0" w:space="0" w:color="auto"/>
      </w:divBdr>
    </w:div>
    <w:div w:id="444926170">
      <w:bodyDiv w:val="1"/>
      <w:marLeft w:val="0"/>
      <w:marRight w:val="0"/>
      <w:marTop w:val="0"/>
      <w:marBottom w:val="0"/>
      <w:divBdr>
        <w:top w:val="none" w:sz="0" w:space="0" w:color="auto"/>
        <w:left w:val="none" w:sz="0" w:space="0" w:color="auto"/>
        <w:bottom w:val="none" w:sz="0" w:space="0" w:color="auto"/>
        <w:right w:val="none" w:sz="0" w:space="0" w:color="auto"/>
      </w:divBdr>
    </w:div>
    <w:div w:id="445005673">
      <w:bodyDiv w:val="1"/>
      <w:marLeft w:val="0"/>
      <w:marRight w:val="0"/>
      <w:marTop w:val="0"/>
      <w:marBottom w:val="0"/>
      <w:divBdr>
        <w:top w:val="none" w:sz="0" w:space="0" w:color="auto"/>
        <w:left w:val="none" w:sz="0" w:space="0" w:color="auto"/>
        <w:bottom w:val="none" w:sz="0" w:space="0" w:color="auto"/>
        <w:right w:val="none" w:sz="0" w:space="0" w:color="auto"/>
      </w:divBdr>
    </w:div>
    <w:div w:id="445006726">
      <w:bodyDiv w:val="1"/>
      <w:marLeft w:val="0"/>
      <w:marRight w:val="0"/>
      <w:marTop w:val="0"/>
      <w:marBottom w:val="0"/>
      <w:divBdr>
        <w:top w:val="none" w:sz="0" w:space="0" w:color="auto"/>
        <w:left w:val="none" w:sz="0" w:space="0" w:color="auto"/>
        <w:bottom w:val="none" w:sz="0" w:space="0" w:color="auto"/>
        <w:right w:val="none" w:sz="0" w:space="0" w:color="auto"/>
      </w:divBdr>
    </w:div>
    <w:div w:id="445121324">
      <w:bodyDiv w:val="1"/>
      <w:marLeft w:val="0"/>
      <w:marRight w:val="0"/>
      <w:marTop w:val="0"/>
      <w:marBottom w:val="0"/>
      <w:divBdr>
        <w:top w:val="none" w:sz="0" w:space="0" w:color="auto"/>
        <w:left w:val="none" w:sz="0" w:space="0" w:color="auto"/>
        <w:bottom w:val="none" w:sz="0" w:space="0" w:color="auto"/>
        <w:right w:val="none" w:sz="0" w:space="0" w:color="auto"/>
      </w:divBdr>
    </w:div>
    <w:div w:id="445126391">
      <w:bodyDiv w:val="1"/>
      <w:marLeft w:val="0"/>
      <w:marRight w:val="0"/>
      <w:marTop w:val="0"/>
      <w:marBottom w:val="0"/>
      <w:divBdr>
        <w:top w:val="none" w:sz="0" w:space="0" w:color="auto"/>
        <w:left w:val="none" w:sz="0" w:space="0" w:color="auto"/>
        <w:bottom w:val="none" w:sz="0" w:space="0" w:color="auto"/>
        <w:right w:val="none" w:sz="0" w:space="0" w:color="auto"/>
      </w:divBdr>
    </w:div>
    <w:div w:id="445151528">
      <w:bodyDiv w:val="1"/>
      <w:marLeft w:val="0"/>
      <w:marRight w:val="0"/>
      <w:marTop w:val="0"/>
      <w:marBottom w:val="0"/>
      <w:divBdr>
        <w:top w:val="none" w:sz="0" w:space="0" w:color="auto"/>
        <w:left w:val="none" w:sz="0" w:space="0" w:color="auto"/>
        <w:bottom w:val="none" w:sz="0" w:space="0" w:color="auto"/>
        <w:right w:val="none" w:sz="0" w:space="0" w:color="auto"/>
      </w:divBdr>
    </w:div>
    <w:div w:id="445202795">
      <w:bodyDiv w:val="1"/>
      <w:marLeft w:val="0"/>
      <w:marRight w:val="0"/>
      <w:marTop w:val="0"/>
      <w:marBottom w:val="0"/>
      <w:divBdr>
        <w:top w:val="none" w:sz="0" w:space="0" w:color="auto"/>
        <w:left w:val="none" w:sz="0" w:space="0" w:color="auto"/>
        <w:bottom w:val="none" w:sz="0" w:space="0" w:color="auto"/>
        <w:right w:val="none" w:sz="0" w:space="0" w:color="auto"/>
      </w:divBdr>
    </w:div>
    <w:div w:id="445275335">
      <w:bodyDiv w:val="1"/>
      <w:marLeft w:val="0"/>
      <w:marRight w:val="0"/>
      <w:marTop w:val="0"/>
      <w:marBottom w:val="0"/>
      <w:divBdr>
        <w:top w:val="none" w:sz="0" w:space="0" w:color="auto"/>
        <w:left w:val="none" w:sz="0" w:space="0" w:color="auto"/>
        <w:bottom w:val="none" w:sz="0" w:space="0" w:color="auto"/>
        <w:right w:val="none" w:sz="0" w:space="0" w:color="auto"/>
      </w:divBdr>
    </w:div>
    <w:div w:id="445346204">
      <w:bodyDiv w:val="1"/>
      <w:marLeft w:val="0"/>
      <w:marRight w:val="0"/>
      <w:marTop w:val="0"/>
      <w:marBottom w:val="0"/>
      <w:divBdr>
        <w:top w:val="none" w:sz="0" w:space="0" w:color="auto"/>
        <w:left w:val="none" w:sz="0" w:space="0" w:color="auto"/>
        <w:bottom w:val="none" w:sz="0" w:space="0" w:color="auto"/>
        <w:right w:val="none" w:sz="0" w:space="0" w:color="auto"/>
      </w:divBdr>
    </w:div>
    <w:div w:id="445348507">
      <w:bodyDiv w:val="1"/>
      <w:marLeft w:val="0"/>
      <w:marRight w:val="0"/>
      <w:marTop w:val="0"/>
      <w:marBottom w:val="0"/>
      <w:divBdr>
        <w:top w:val="none" w:sz="0" w:space="0" w:color="auto"/>
        <w:left w:val="none" w:sz="0" w:space="0" w:color="auto"/>
        <w:bottom w:val="none" w:sz="0" w:space="0" w:color="auto"/>
        <w:right w:val="none" w:sz="0" w:space="0" w:color="auto"/>
      </w:divBdr>
    </w:div>
    <w:div w:id="445394906">
      <w:bodyDiv w:val="1"/>
      <w:marLeft w:val="0"/>
      <w:marRight w:val="0"/>
      <w:marTop w:val="0"/>
      <w:marBottom w:val="0"/>
      <w:divBdr>
        <w:top w:val="none" w:sz="0" w:space="0" w:color="auto"/>
        <w:left w:val="none" w:sz="0" w:space="0" w:color="auto"/>
        <w:bottom w:val="none" w:sz="0" w:space="0" w:color="auto"/>
        <w:right w:val="none" w:sz="0" w:space="0" w:color="auto"/>
      </w:divBdr>
    </w:div>
    <w:div w:id="445467376">
      <w:bodyDiv w:val="1"/>
      <w:marLeft w:val="0"/>
      <w:marRight w:val="0"/>
      <w:marTop w:val="0"/>
      <w:marBottom w:val="0"/>
      <w:divBdr>
        <w:top w:val="none" w:sz="0" w:space="0" w:color="auto"/>
        <w:left w:val="none" w:sz="0" w:space="0" w:color="auto"/>
        <w:bottom w:val="none" w:sz="0" w:space="0" w:color="auto"/>
        <w:right w:val="none" w:sz="0" w:space="0" w:color="auto"/>
      </w:divBdr>
    </w:div>
    <w:div w:id="445537561">
      <w:bodyDiv w:val="1"/>
      <w:marLeft w:val="0"/>
      <w:marRight w:val="0"/>
      <w:marTop w:val="0"/>
      <w:marBottom w:val="0"/>
      <w:divBdr>
        <w:top w:val="none" w:sz="0" w:space="0" w:color="auto"/>
        <w:left w:val="none" w:sz="0" w:space="0" w:color="auto"/>
        <w:bottom w:val="none" w:sz="0" w:space="0" w:color="auto"/>
        <w:right w:val="none" w:sz="0" w:space="0" w:color="auto"/>
      </w:divBdr>
    </w:div>
    <w:div w:id="445542236">
      <w:bodyDiv w:val="1"/>
      <w:marLeft w:val="0"/>
      <w:marRight w:val="0"/>
      <w:marTop w:val="0"/>
      <w:marBottom w:val="0"/>
      <w:divBdr>
        <w:top w:val="none" w:sz="0" w:space="0" w:color="auto"/>
        <w:left w:val="none" w:sz="0" w:space="0" w:color="auto"/>
        <w:bottom w:val="none" w:sz="0" w:space="0" w:color="auto"/>
        <w:right w:val="none" w:sz="0" w:space="0" w:color="auto"/>
      </w:divBdr>
    </w:div>
    <w:div w:id="445581300">
      <w:bodyDiv w:val="1"/>
      <w:marLeft w:val="0"/>
      <w:marRight w:val="0"/>
      <w:marTop w:val="0"/>
      <w:marBottom w:val="0"/>
      <w:divBdr>
        <w:top w:val="none" w:sz="0" w:space="0" w:color="auto"/>
        <w:left w:val="none" w:sz="0" w:space="0" w:color="auto"/>
        <w:bottom w:val="none" w:sz="0" w:space="0" w:color="auto"/>
        <w:right w:val="none" w:sz="0" w:space="0" w:color="auto"/>
      </w:divBdr>
    </w:div>
    <w:div w:id="445581968">
      <w:bodyDiv w:val="1"/>
      <w:marLeft w:val="0"/>
      <w:marRight w:val="0"/>
      <w:marTop w:val="0"/>
      <w:marBottom w:val="0"/>
      <w:divBdr>
        <w:top w:val="none" w:sz="0" w:space="0" w:color="auto"/>
        <w:left w:val="none" w:sz="0" w:space="0" w:color="auto"/>
        <w:bottom w:val="none" w:sz="0" w:space="0" w:color="auto"/>
        <w:right w:val="none" w:sz="0" w:space="0" w:color="auto"/>
      </w:divBdr>
    </w:div>
    <w:div w:id="445587278">
      <w:bodyDiv w:val="1"/>
      <w:marLeft w:val="0"/>
      <w:marRight w:val="0"/>
      <w:marTop w:val="0"/>
      <w:marBottom w:val="0"/>
      <w:divBdr>
        <w:top w:val="none" w:sz="0" w:space="0" w:color="auto"/>
        <w:left w:val="none" w:sz="0" w:space="0" w:color="auto"/>
        <w:bottom w:val="none" w:sz="0" w:space="0" w:color="auto"/>
        <w:right w:val="none" w:sz="0" w:space="0" w:color="auto"/>
      </w:divBdr>
    </w:div>
    <w:div w:id="445588898">
      <w:bodyDiv w:val="1"/>
      <w:marLeft w:val="0"/>
      <w:marRight w:val="0"/>
      <w:marTop w:val="0"/>
      <w:marBottom w:val="0"/>
      <w:divBdr>
        <w:top w:val="none" w:sz="0" w:space="0" w:color="auto"/>
        <w:left w:val="none" w:sz="0" w:space="0" w:color="auto"/>
        <w:bottom w:val="none" w:sz="0" w:space="0" w:color="auto"/>
        <w:right w:val="none" w:sz="0" w:space="0" w:color="auto"/>
      </w:divBdr>
    </w:div>
    <w:div w:id="445777190">
      <w:bodyDiv w:val="1"/>
      <w:marLeft w:val="0"/>
      <w:marRight w:val="0"/>
      <w:marTop w:val="0"/>
      <w:marBottom w:val="0"/>
      <w:divBdr>
        <w:top w:val="none" w:sz="0" w:space="0" w:color="auto"/>
        <w:left w:val="none" w:sz="0" w:space="0" w:color="auto"/>
        <w:bottom w:val="none" w:sz="0" w:space="0" w:color="auto"/>
        <w:right w:val="none" w:sz="0" w:space="0" w:color="auto"/>
      </w:divBdr>
    </w:div>
    <w:div w:id="445806837">
      <w:bodyDiv w:val="1"/>
      <w:marLeft w:val="0"/>
      <w:marRight w:val="0"/>
      <w:marTop w:val="0"/>
      <w:marBottom w:val="0"/>
      <w:divBdr>
        <w:top w:val="none" w:sz="0" w:space="0" w:color="auto"/>
        <w:left w:val="none" w:sz="0" w:space="0" w:color="auto"/>
        <w:bottom w:val="none" w:sz="0" w:space="0" w:color="auto"/>
        <w:right w:val="none" w:sz="0" w:space="0" w:color="auto"/>
      </w:divBdr>
    </w:div>
    <w:div w:id="445807176">
      <w:bodyDiv w:val="1"/>
      <w:marLeft w:val="0"/>
      <w:marRight w:val="0"/>
      <w:marTop w:val="0"/>
      <w:marBottom w:val="0"/>
      <w:divBdr>
        <w:top w:val="none" w:sz="0" w:space="0" w:color="auto"/>
        <w:left w:val="none" w:sz="0" w:space="0" w:color="auto"/>
        <w:bottom w:val="none" w:sz="0" w:space="0" w:color="auto"/>
        <w:right w:val="none" w:sz="0" w:space="0" w:color="auto"/>
      </w:divBdr>
    </w:div>
    <w:div w:id="445850864">
      <w:bodyDiv w:val="1"/>
      <w:marLeft w:val="0"/>
      <w:marRight w:val="0"/>
      <w:marTop w:val="0"/>
      <w:marBottom w:val="0"/>
      <w:divBdr>
        <w:top w:val="none" w:sz="0" w:space="0" w:color="auto"/>
        <w:left w:val="none" w:sz="0" w:space="0" w:color="auto"/>
        <w:bottom w:val="none" w:sz="0" w:space="0" w:color="auto"/>
        <w:right w:val="none" w:sz="0" w:space="0" w:color="auto"/>
      </w:divBdr>
    </w:div>
    <w:div w:id="445856133">
      <w:bodyDiv w:val="1"/>
      <w:marLeft w:val="0"/>
      <w:marRight w:val="0"/>
      <w:marTop w:val="0"/>
      <w:marBottom w:val="0"/>
      <w:divBdr>
        <w:top w:val="none" w:sz="0" w:space="0" w:color="auto"/>
        <w:left w:val="none" w:sz="0" w:space="0" w:color="auto"/>
        <w:bottom w:val="none" w:sz="0" w:space="0" w:color="auto"/>
        <w:right w:val="none" w:sz="0" w:space="0" w:color="auto"/>
      </w:divBdr>
    </w:div>
    <w:div w:id="445927714">
      <w:bodyDiv w:val="1"/>
      <w:marLeft w:val="0"/>
      <w:marRight w:val="0"/>
      <w:marTop w:val="0"/>
      <w:marBottom w:val="0"/>
      <w:divBdr>
        <w:top w:val="none" w:sz="0" w:space="0" w:color="auto"/>
        <w:left w:val="none" w:sz="0" w:space="0" w:color="auto"/>
        <w:bottom w:val="none" w:sz="0" w:space="0" w:color="auto"/>
        <w:right w:val="none" w:sz="0" w:space="0" w:color="auto"/>
      </w:divBdr>
    </w:div>
    <w:div w:id="445929345">
      <w:bodyDiv w:val="1"/>
      <w:marLeft w:val="0"/>
      <w:marRight w:val="0"/>
      <w:marTop w:val="0"/>
      <w:marBottom w:val="0"/>
      <w:divBdr>
        <w:top w:val="none" w:sz="0" w:space="0" w:color="auto"/>
        <w:left w:val="none" w:sz="0" w:space="0" w:color="auto"/>
        <w:bottom w:val="none" w:sz="0" w:space="0" w:color="auto"/>
        <w:right w:val="none" w:sz="0" w:space="0" w:color="auto"/>
      </w:divBdr>
    </w:div>
    <w:div w:id="445973259">
      <w:bodyDiv w:val="1"/>
      <w:marLeft w:val="0"/>
      <w:marRight w:val="0"/>
      <w:marTop w:val="0"/>
      <w:marBottom w:val="0"/>
      <w:divBdr>
        <w:top w:val="none" w:sz="0" w:space="0" w:color="auto"/>
        <w:left w:val="none" w:sz="0" w:space="0" w:color="auto"/>
        <w:bottom w:val="none" w:sz="0" w:space="0" w:color="auto"/>
        <w:right w:val="none" w:sz="0" w:space="0" w:color="auto"/>
      </w:divBdr>
    </w:div>
    <w:div w:id="445973264">
      <w:bodyDiv w:val="1"/>
      <w:marLeft w:val="0"/>
      <w:marRight w:val="0"/>
      <w:marTop w:val="0"/>
      <w:marBottom w:val="0"/>
      <w:divBdr>
        <w:top w:val="none" w:sz="0" w:space="0" w:color="auto"/>
        <w:left w:val="none" w:sz="0" w:space="0" w:color="auto"/>
        <w:bottom w:val="none" w:sz="0" w:space="0" w:color="auto"/>
        <w:right w:val="none" w:sz="0" w:space="0" w:color="auto"/>
      </w:divBdr>
    </w:div>
    <w:div w:id="445975652">
      <w:bodyDiv w:val="1"/>
      <w:marLeft w:val="0"/>
      <w:marRight w:val="0"/>
      <w:marTop w:val="0"/>
      <w:marBottom w:val="0"/>
      <w:divBdr>
        <w:top w:val="none" w:sz="0" w:space="0" w:color="auto"/>
        <w:left w:val="none" w:sz="0" w:space="0" w:color="auto"/>
        <w:bottom w:val="none" w:sz="0" w:space="0" w:color="auto"/>
        <w:right w:val="none" w:sz="0" w:space="0" w:color="auto"/>
      </w:divBdr>
    </w:div>
    <w:div w:id="446002721">
      <w:bodyDiv w:val="1"/>
      <w:marLeft w:val="0"/>
      <w:marRight w:val="0"/>
      <w:marTop w:val="0"/>
      <w:marBottom w:val="0"/>
      <w:divBdr>
        <w:top w:val="none" w:sz="0" w:space="0" w:color="auto"/>
        <w:left w:val="none" w:sz="0" w:space="0" w:color="auto"/>
        <w:bottom w:val="none" w:sz="0" w:space="0" w:color="auto"/>
        <w:right w:val="none" w:sz="0" w:space="0" w:color="auto"/>
      </w:divBdr>
    </w:div>
    <w:div w:id="446047443">
      <w:bodyDiv w:val="1"/>
      <w:marLeft w:val="0"/>
      <w:marRight w:val="0"/>
      <w:marTop w:val="0"/>
      <w:marBottom w:val="0"/>
      <w:divBdr>
        <w:top w:val="none" w:sz="0" w:space="0" w:color="auto"/>
        <w:left w:val="none" w:sz="0" w:space="0" w:color="auto"/>
        <w:bottom w:val="none" w:sz="0" w:space="0" w:color="auto"/>
        <w:right w:val="none" w:sz="0" w:space="0" w:color="auto"/>
      </w:divBdr>
    </w:div>
    <w:div w:id="446050223">
      <w:bodyDiv w:val="1"/>
      <w:marLeft w:val="0"/>
      <w:marRight w:val="0"/>
      <w:marTop w:val="0"/>
      <w:marBottom w:val="0"/>
      <w:divBdr>
        <w:top w:val="none" w:sz="0" w:space="0" w:color="auto"/>
        <w:left w:val="none" w:sz="0" w:space="0" w:color="auto"/>
        <w:bottom w:val="none" w:sz="0" w:space="0" w:color="auto"/>
        <w:right w:val="none" w:sz="0" w:space="0" w:color="auto"/>
      </w:divBdr>
    </w:div>
    <w:div w:id="446193182">
      <w:bodyDiv w:val="1"/>
      <w:marLeft w:val="0"/>
      <w:marRight w:val="0"/>
      <w:marTop w:val="0"/>
      <w:marBottom w:val="0"/>
      <w:divBdr>
        <w:top w:val="none" w:sz="0" w:space="0" w:color="auto"/>
        <w:left w:val="none" w:sz="0" w:space="0" w:color="auto"/>
        <w:bottom w:val="none" w:sz="0" w:space="0" w:color="auto"/>
        <w:right w:val="none" w:sz="0" w:space="0" w:color="auto"/>
      </w:divBdr>
    </w:div>
    <w:div w:id="446196082">
      <w:bodyDiv w:val="1"/>
      <w:marLeft w:val="0"/>
      <w:marRight w:val="0"/>
      <w:marTop w:val="0"/>
      <w:marBottom w:val="0"/>
      <w:divBdr>
        <w:top w:val="none" w:sz="0" w:space="0" w:color="auto"/>
        <w:left w:val="none" w:sz="0" w:space="0" w:color="auto"/>
        <w:bottom w:val="none" w:sz="0" w:space="0" w:color="auto"/>
        <w:right w:val="none" w:sz="0" w:space="0" w:color="auto"/>
      </w:divBdr>
    </w:div>
    <w:div w:id="446239697">
      <w:bodyDiv w:val="1"/>
      <w:marLeft w:val="0"/>
      <w:marRight w:val="0"/>
      <w:marTop w:val="0"/>
      <w:marBottom w:val="0"/>
      <w:divBdr>
        <w:top w:val="none" w:sz="0" w:space="0" w:color="auto"/>
        <w:left w:val="none" w:sz="0" w:space="0" w:color="auto"/>
        <w:bottom w:val="none" w:sz="0" w:space="0" w:color="auto"/>
        <w:right w:val="none" w:sz="0" w:space="0" w:color="auto"/>
      </w:divBdr>
    </w:div>
    <w:div w:id="446241678">
      <w:bodyDiv w:val="1"/>
      <w:marLeft w:val="0"/>
      <w:marRight w:val="0"/>
      <w:marTop w:val="0"/>
      <w:marBottom w:val="0"/>
      <w:divBdr>
        <w:top w:val="none" w:sz="0" w:space="0" w:color="auto"/>
        <w:left w:val="none" w:sz="0" w:space="0" w:color="auto"/>
        <w:bottom w:val="none" w:sz="0" w:space="0" w:color="auto"/>
        <w:right w:val="none" w:sz="0" w:space="0" w:color="auto"/>
      </w:divBdr>
    </w:div>
    <w:div w:id="446436719">
      <w:bodyDiv w:val="1"/>
      <w:marLeft w:val="0"/>
      <w:marRight w:val="0"/>
      <w:marTop w:val="0"/>
      <w:marBottom w:val="0"/>
      <w:divBdr>
        <w:top w:val="none" w:sz="0" w:space="0" w:color="auto"/>
        <w:left w:val="none" w:sz="0" w:space="0" w:color="auto"/>
        <w:bottom w:val="none" w:sz="0" w:space="0" w:color="auto"/>
        <w:right w:val="none" w:sz="0" w:space="0" w:color="auto"/>
      </w:divBdr>
    </w:div>
    <w:div w:id="446437476">
      <w:bodyDiv w:val="1"/>
      <w:marLeft w:val="0"/>
      <w:marRight w:val="0"/>
      <w:marTop w:val="0"/>
      <w:marBottom w:val="0"/>
      <w:divBdr>
        <w:top w:val="none" w:sz="0" w:space="0" w:color="auto"/>
        <w:left w:val="none" w:sz="0" w:space="0" w:color="auto"/>
        <w:bottom w:val="none" w:sz="0" w:space="0" w:color="auto"/>
        <w:right w:val="none" w:sz="0" w:space="0" w:color="auto"/>
      </w:divBdr>
    </w:div>
    <w:div w:id="446438041">
      <w:bodyDiv w:val="1"/>
      <w:marLeft w:val="0"/>
      <w:marRight w:val="0"/>
      <w:marTop w:val="0"/>
      <w:marBottom w:val="0"/>
      <w:divBdr>
        <w:top w:val="none" w:sz="0" w:space="0" w:color="auto"/>
        <w:left w:val="none" w:sz="0" w:space="0" w:color="auto"/>
        <w:bottom w:val="none" w:sz="0" w:space="0" w:color="auto"/>
        <w:right w:val="none" w:sz="0" w:space="0" w:color="auto"/>
      </w:divBdr>
    </w:div>
    <w:div w:id="446505705">
      <w:bodyDiv w:val="1"/>
      <w:marLeft w:val="0"/>
      <w:marRight w:val="0"/>
      <w:marTop w:val="0"/>
      <w:marBottom w:val="0"/>
      <w:divBdr>
        <w:top w:val="none" w:sz="0" w:space="0" w:color="auto"/>
        <w:left w:val="none" w:sz="0" w:space="0" w:color="auto"/>
        <w:bottom w:val="none" w:sz="0" w:space="0" w:color="auto"/>
        <w:right w:val="none" w:sz="0" w:space="0" w:color="auto"/>
      </w:divBdr>
    </w:div>
    <w:div w:id="446775956">
      <w:bodyDiv w:val="1"/>
      <w:marLeft w:val="0"/>
      <w:marRight w:val="0"/>
      <w:marTop w:val="0"/>
      <w:marBottom w:val="0"/>
      <w:divBdr>
        <w:top w:val="none" w:sz="0" w:space="0" w:color="auto"/>
        <w:left w:val="none" w:sz="0" w:space="0" w:color="auto"/>
        <w:bottom w:val="none" w:sz="0" w:space="0" w:color="auto"/>
        <w:right w:val="none" w:sz="0" w:space="0" w:color="auto"/>
      </w:divBdr>
    </w:div>
    <w:div w:id="446776746">
      <w:bodyDiv w:val="1"/>
      <w:marLeft w:val="0"/>
      <w:marRight w:val="0"/>
      <w:marTop w:val="0"/>
      <w:marBottom w:val="0"/>
      <w:divBdr>
        <w:top w:val="none" w:sz="0" w:space="0" w:color="auto"/>
        <w:left w:val="none" w:sz="0" w:space="0" w:color="auto"/>
        <w:bottom w:val="none" w:sz="0" w:space="0" w:color="auto"/>
        <w:right w:val="none" w:sz="0" w:space="0" w:color="auto"/>
      </w:divBdr>
    </w:div>
    <w:div w:id="446849192">
      <w:bodyDiv w:val="1"/>
      <w:marLeft w:val="0"/>
      <w:marRight w:val="0"/>
      <w:marTop w:val="0"/>
      <w:marBottom w:val="0"/>
      <w:divBdr>
        <w:top w:val="none" w:sz="0" w:space="0" w:color="auto"/>
        <w:left w:val="none" w:sz="0" w:space="0" w:color="auto"/>
        <w:bottom w:val="none" w:sz="0" w:space="0" w:color="auto"/>
        <w:right w:val="none" w:sz="0" w:space="0" w:color="auto"/>
      </w:divBdr>
    </w:div>
    <w:div w:id="446850758">
      <w:bodyDiv w:val="1"/>
      <w:marLeft w:val="0"/>
      <w:marRight w:val="0"/>
      <w:marTop w:val="0"/>
      <w:marBottom w:val="0"/>
      <w:divBdr>
        <w:top w:val="none" w:sz="0" w:space="0" w:color="auto"/>
        <w:left w:val="none" w:sz="0" w:space="0" w:color="auto"/>
        <w:bottom w:val="none" w:sz="0" w:space="0" w:color="auto"/>
        <w:right w:val="none" w:sz="0" w:space="0" w:color="auto"/>
      </w:divBdr>
    </w:div>
    <w:div w:id="446893064">
      <w:bodyDiv w:val="1"/>
      <w:marLeft w:val="0"/>
      <w:marRight w:val="0"/>
      <w:marTop w:val="0"/>
      <w:marBottom w:val="0"/>
      <w:divBdr>
        <w:top w:val="none" w:sz="0" w:space="0" w:color="auto"/>
        <w:left w:val="none" w:sz="0" w:space="0" w:color="auto"/>
        <w:bottom w:val="none" w:sz="0" w:space="0" w:color="auto"/>
        <w:right w:val="none" w:sz="0" w:space="0" w:color="auto"/>
      </w:divBdr>
    </w:div>
    <w:div w:id="446897022">
      <w:bodyDiv w:val="1"/>
      <w:marLeft w:val="0"/>
      <w:marRight w:val="0"/>
      <w:marTop w:val="0"/>
      <w:marBottom w:val="0"/>
      <w:divBdr>
        <w:top w:val="none" w:sz="0" w:space="0" w:color="auto"/>
        <w:left w:val="none" w:sz="0" w:space="0" w:color="auto"/>
        <w:bottom w:val="none" w:sz="0" w:space="0" w:color="auto"/>
        <w:right w:val="none" w:sz="0" w:space="0" w:color="auto"/>
      </w:divBdr>
    </w:div>
    <w:div w:id="446966975">
      <w:bodyDiv w:val="1"/>
      <w:marLeft w:val="0"/>
      <w:marRight w:val="0"/>
      <w:marTop w:val="0"/>
      <w:marBottom w:val="0"/>
      <w:divBdr>
        <w:top w:val="none" w:sz="0" w:space="0" w:color="auto"/>
        <w:left w:val="none" w:sz="0" w:space="0" w:color="auto"/>
        <w:bottom w:val="none" w:sz="0" w:space="0" w:color="auto"/>
        <w:right w:val="none" w:sz="0" w:space="0" w:color="auto"/>
      </w:divBdr>
    </w:div>
    <w:div w:id="446970281">
      <w:bodyDiv w:val="1"/>
      <w:marLeft w:val="0"/>
      <w:marRight w:val="0"/>
      <w:marTop w:val="0"/>
      <w:marBottom w:val="0"/>
      <w:divBdr>
        <w:top w:val="none" w:sz="0" w:space="0" w:color="auto"/>
        <w:left w:val="none" w:sz="0" w:space="0" w:color="auto"/>
        <w:bottom w:val="none" w:sz="0" w:space="0" w:color="auto"/>
        <w:right w:val="none" w:sz="0" w:space="0" w:color="auto"/>
      </w:divBdr>
    </w:div>
    <w:div w:id="446971315">
      <w:bodyDiv w:val="1"/>
      <w:marLeft w:val="0"/>
      <w:marRight w:val="0"/>
      <w:marTop w:val="0"/>
      <w:marBottom w:val="0"/>
      <w:divBdr>
        <w:top w:val="none" w:sz="0" w:space="0" w:color="auto"/>
        <w:left w:val="none" w:sz="0" w:space="0" w:color="auto"/>
        <w:bottom w:val="none" w:sz="0" w:space="0" w:color="auto"/>
        <w:right w:val="none" w:sz="0" w:space="0" w:color="auto"/>
      </w:divBdr>
    </w:div>
    <w:div w:id="446973712">
      <w:bodyDiv w:val="1"/>
      <w:marLeft w:val="0"/>
      <w:marRight w:val="0"/>
      <w:marTop w:val="0"/>
      <w:marBottom w:val="0"/>
      <w:divBdr>
        <w:top w:val="none" w:sz="0" w:space="0" w:color="auto"/>
        <w:left w:val="none" w:sz="0" w:space="0" w:color="auto"/>
        <w:bottom w:val="none" w:sz="0" w:space="0" w:color="auto"/>
        <w:right w:val="none" w:sz="0" w:space="0" w:color="auto"/>
      </w:divBdr>
    </w:div>
    <w:div w:id="447050423">
      <w:bodyDiv w:val="1"/>
      <w:marLeft w:val="0"/>
      <w:marRight w:val="0"/>
      <w:marTop w:val="0"/>
      <w:marBottom w:val="0"/>
      <w:divBdr>
        <w:top w:val="none" w:sz="0" w:space="0" w:color="auto"/>
        <w:left w:val="none" w:sz="0" w:space="0" w:color="auto"/>
        <w:bottom w:val="none" w:sz="0" w:space="0" w:color="auto"/>
        <w:right w:val="none" w:sz="0" w:space="0" w:color="auto"/>
      </w:divBdr>
    </w:div>
    <w:div w:id="447089146">
      <w:bodyDiv w:val="1"/>
      <w:marLeft w:val="0"/>
      <w:marRight w:val="0"/>
      <w:marTop w:val="0"/>
      <w:marBottom w:val="0"/>
      <w:divBdr>
        <w:top w:val="none" w:sz="0" w:space="0" w:color="auto"/>
        <w:left w:val="none" w:sz="0" w:space="0" w:color="auto"/>
        <w:bottom w:val="none" w:sz="0" w:space="0" w:color="auto"/>
        <w:right w:val="none" w:sz="0" w:space="0" w:color="auto"/>
      </w:divBdr>
    </w:div>
    <w:div w:id="447163783">
      <w:bodyDiv w:val="1"/>
      <w:marLeft w:val="0"/>
      <w:marRight w:val="0"/>
      <w:marTop w:val="0"/>
      <w:marBottom w:val="0"/>
      <w:divBdr>
        <w:top w:val="none" w:sz="0" w:space="0" w:color="auto"/>
        <w:left w:val="none" w:sz="0" w:space="0" w:color="auto"/>
        <w:bottom w:val="none" w:sz="0" w:space="0" w:color="auto"/>
        <w:right w:val="none" w:sz="0" w:space="0" w:color="auto"/>
      </w:divBdr>
    </w:div>
    <w:div w:id="447235904">
      <w:bodyDiv w:val="1"/>
      <w:marLeft w:val="0"/>
      <w:marRight w:val="0"/>
      <w:marTop w:val="0"/>
      <w:marBottom w:val="0"/>
      <w:divBdr>
        <w:top w:val="none" w:sz="0" w:space="0" w:color="auto"/>
        <w:left w:val="none" w:sz="0" w:space="0" w:color="auto"/>
        <w:bottom w:val="none" w:sz="0" w:space="0" w:color="auto"/>
        <w:right w:val="none" w:sz="0" w:space="0" w:color="auto"/>
      </w:divBdr>
    </w:div>
    <w:div w:id="447238461">
      <w:bodyDiv w:val="1"/>
      <w:marLeft w:val="0"/>
      <w:marRight w:val="0"/>
      <w:marTop w:val="0"/>
      <w:marBottom w:val="0"/>
      <w:divBdr>
        <w:top w:val="none" w:sz="0" w:space="0" w:color="auto"/>
        <w:left w:val="none" w:sz="0" w:space="0" w:color="auto"/>
        <w:bottom w:val="none" w:sz="0" w:space="0" w:color="auto"/>
        <w:right w:val="none" w:sz="0" w:space="0" w:color="auto"/>
      </w:divBdr>
    </w:div>
    <w:div w:id="447357088">
      <w:bodyDiv w:val="1"/>
      <w:marLeft w:val="0"/>
      <w:marRight w:val="0"/>
      <w:marTop w:val="0"/>
      <w:marBottom w:val="0"/>
      <w:divBdr>
        <w:top w:val="none" w:sz="0" w:space="0" w:color="auto"/>
        <w:left w:val="none" w:sz="0" w:space="0" w:color="auto"/>
        <w:bottom w:val="none" w:sz="0" w:space="0" w:color="auto"/>
        <w:right w:val="none" w:sz="0" w:space="0" w:color="auto"/>
      </w:divBdr>
    </w:div>
    <w:div w:id="447359818">
      <w:bodyDiv w:val="1"/>
      <w:marLeft w:val="0"/>
      <w:marRight w:val="0"/>
      <w:marTop w:val="0"/>
      <w:marBottom w:val="0"/>
      <w:divBdr>
        <w:top w:val="none" w:sz="0" w:space="0" w:color="auto"/>
        <w:left w:val="none" w:sz="0" w:space="0" w:color="auto"/>
        <w:bottom w:val="none" w:sz="0" w:space="0" w:color="auto"/>
        <w:right w:val="none" w:sz="0" w:space="0" w:color="auto"/>
      </w:divBdr>
    </w:div>
    <w:div w:id="447429264">
      <w:bodyDiv w:val="1"/>
      <w:marLeft w:val="0"/>
      <w:marRight w:val="0"/>
      <w:marTop w:val="0"/>
      <w:marBottom w:val="0"/>
      <w:divBdr>
        <w:top w:val="none" w:sz="0" w:space="0" w:color="auto"/>
        <w:left w:val="none" w:sz="0" w:space="0" w:color="auto"/>
        <w:bottom w:val="none" w:sz="0" w:space="0" w:color="auto"/>
        <w:right w:val="none" w:sz="0" w:space="0" w:color="auto"/>
      </w:divBdr>
    </w:div>
    <w:div w:id="447429282">
      <w:bodyDiv w:val="1"/>
      <w:marLeft w:val="0"/>
      <w:marRight w:val="0"/>
      <w:marTop w:val="0"/>
      <w:marBottom w:val="0"/>
      <w:divBdr>
        <w:top w:val="none" w:sz="0" w:space="0" w:color="auto"/>
        <w:left w:val="none" w:sz="0" w:space="0" w:color="auto"/>
        <w:bottom w:val="none" w:sz="0" w:space="0" w:color="auto"/>
        <w:right w:val="none" w:sz="0" w:space="0" w:color="auto"/>
      </w:divBdr>
    </w:div>
    <w:div w:id="447434536">
      <w:bodyDiv w:val="1"/>
      <w:marLeft w:val="0"/>
      <w:marRight w:val="0"/>
      <w:marTop w:val="0"/>
      <w:marBottom w:val="0"/>
      <w:divBdr>
        <w:top w:val="none" w:sz="0" w:space="0" w:color="auto"/>
        <w:left w:val="none" w:sz="0" w:space="0" w:color="auto"/>
        <w:bottom w:val="none" w:sz="0" w:space="0" w:color="auto"/>
        <w:right w:val="none" w:sz="0" w:space="0" w:color="auto"/>
      </w:divBdr>
    </w:div>
    <w:div w:id="447626465">
      <w:bodyDiv w:val="1"/>
      <w:marLeft w:val="0"/>
      <w:marRight w:val="0"/>
      <w:marTop w:val="0"/>
      <w:marBottom w:val="0"/>
      <w:divBdr>
        <w:top w:val="none" w:sz="0" w:space="0" w:color="auto"/>
        <w:left w:val="none" w:sz="0" w:space="0" w:color="auto"/>
        <w:bottom w:val="none" w:sz="0" w:space="0" w:color="auto"/>
        <w:right w:val="none" w:sz="0" w:space="0" w:color="auto"/>
      </w:divBdr>
    </w:div>
    <w:div w:id="447627581">
      <w:bodyDiv w:val="1"/>
      <w:marLeft w:val="0"/>
      <w:marRight w:val="0"/>
      <w:marTop w:val="0"/>
      <w:marBottom w:val="0"/>
      <w:divBdr>
        <w:top w:val="none" w:sz="0" w:space="0" w:color="auto"/>
        <w:left w:val="none" w:sz="0" w:space="0" w:color="auto"/>
        <w:bottom w:val="none" w:sz="0" w:space="0" w:color="auto"/>
        <w:right w:val="none" w:sz="0" w:space="0" w:color="auto"/>
      </w:divBdr>
    </w:div>
    <w:div w:id="447697486">
      <w:bodyDiv w:val="1"/>
      <w:marLeft w:val="0"/>
      <w:marRight w:val="0"/>
      <w:marTop w:val="0"/>
      <w:marBottom w:val="0"/>
      <w:divBdr>
        <w:top w:val="none" w:sz="0" w:space="0" w:color="auto"/>
        <w:left w:val="none" w:sz="0" w:space="0" w:color="auto"/>
        <w:bottom w:val="none" w:sz="0" w:space="0" w:color="auto"/>
        <w:right w:val="none" w:sz="0" w:space="0" w:color="auto"/>
      </w:divBdr>
    </w:div>
    <w:div w:id="447698216">
      <w:bodyDiv w:val="1"/>
      <w:marLeft w:val="0"/>
      <w:marRight w:val="0"/>
      <w:marTop w:val="0"/>
      <w:marBottom w:val="0"/>
      <w:divBdr>
        <w:top w:val="none" w:sz="0" w:space="0" w:color="auto"/>
        <w:left w:val="none" w:sz="0" w:space="0" w:color="auto"/>
        <w:bottom w:val="none" w:sz="0" w:space="0" w:color="auto"/>
        <w:right w:val="none" w:sz="0" w:space="0" w:color="auto"/>
      </w:divBdr>
    </w:div>
    <w:div w:id="447700960">
      <w:bodyDiv w:val="1"/>
      <w:marLeft w:val="0"/>
      <w:marRight w:val="0"/>
      <w:marTop w:val="0"/>
      <w:marBottom w:val="0"/>
      <w:divBdr>
        <w:top w:val="none" w:sz="0" w:space="0" w:color="auto"/>
        <w:left w:val="none" w:sz="0" w:space="0" w:color="auto"/>
        <w:bottom w:val="none" w:sz="0" w:space="0" w:color="auto"/>
        <w:right w:val="none" w:sz="0" w:space="0" w:color="auto"/>
      </w:divBdr>
    </w:div>
    <w:div w:id="447742770">
      <w:bodyDiv w:val="1"/>
      <w:marLeft w:val="0"/>
      <w:marRight w:val="0"/>
      <w:marTop w:val="0"/>
      <w:marBottom w:val="0"/>
      <w:divBdr>
        <w:top w:val="none" w:sz="0" w:space="0" w:color="auto"/>
        <w:left w:val="none" w:sz="0" w:space="0" w:color="auto"/>
        <w:bottom w:val="none" w:sz="0" w:space="0" w:color="auto"/>
        <w:right w:val="none" w:sz="0" w:space="0" w:color="auto"/>
      </w:divBdr>
    </w:div>
    <w:div w:id="447823519">
      <w:bodyDiv w:val="1"/>
      <w:marLeft w:val="0"/>
      <w:marRight w:val="0"/>
      <w:marTop w:val="0"/>
      <w:marBottom w:val="0"/>
      <w:divBdr>
        <w:top w:val="none" w:sz="0" w:space="0" w:color="auto"/>
        <w:left w:val="none" w:sz="0" w:space="0" w:color="auto"/>
        <w:bottom w:val="none" w:sz="0" w:space="0" w:color="auto"/>
        <w:right w:val="none" w:sz="0" w:space="0" w:color="auto"/>
      </w:divBdr>
    </w:div>
    <w:div w:id="447891108">
      <w:bodyDiv w:val="1"/>
      <w:marLeft w:val="0"/>
      <w:marRight w:val="0"/>
      <w:marTop w:val="0"/>
      <w:marBottom w:val="0"/>
      <w:divBdr>
        <w:top w:val="none" w:sz="0" w:space="0" w:color="auto"/>
        <w:left w:val="none" w:sz="0" w:space="0" w:color="auto"/>
        <w:bottom w:val="none" w:sz="0" w:space="0" w:color="auto"/>
        <w:right w:val="none" w:sz="0" w:space="0" w:color="auto"/>
      </w:divBdr>
    </w:div>
    <w:div w:id="447895837">
      <w:bodyDiv w:val="1"/>
      <w:marLeft w:val="0"/>
      <w:marRight w:val="0"/>
      <w:marTop w:val="0"/>
      <w:marBottom w:val="0"/>
      <w:divBdr>
        <w:top w:val="none" w:sz="0" w:space="0" w:color="auto"/>
        <w:left w:val="none" w:sz="0" w:space="0" w:color="auto"/>
        <w:bottom w:val="none" w:sz="0" w:space="0" w:color="auto"/>
        <w:right w:val="none" w:sz="0" w:space="0" w:color="auto"/>
      </w:divBdr>
    </w:div>
    <w:div w:id="447898250">
      <w:bodyDiv w:val="1"/>
      <w:marLeft w:val="0"/>
      <w:marRight w:val="0"/>
      <w:marTop w:val="0"/>
      <w:marBottom w:val="0"/>
      <w:divBdr>
        <w:top w:val="none" w:sz="0" w:space="0" w:color="auto"/>
        <w:left w:val="none" w:sz="0" w:space="0" w:color="auto"/>
        <w:bottom w:val="none" w:sz="0" w:space="0" w:color="auto"/>
        <w:right w:val="none" w:sz="0" w:space="0" w:color="auto"/>
      </w:divBdr>
    </w:div>
    <w:div w:id="447941875">
      <w:bodyDiv w:val="1"/>
      <w:marLeft w:val="0"/>
      <w:marRight w:val="0"/>
      <w:marTop w:val="0"/>
      <w:marBottom w:val="0"/>
      <w:divBdr>
        <w:top w:val="none" w:sz="0" w:space="0" w:color="auto"/>
        <w:left w:val="none" w:sz="0" w:space="0" w:color="auto"/>
        <w:bottom w:val="none" w:sz="0" w:space="0" w:color="auto"/>
        <w:right w:val="none" w:sz="0" w:space="0" w:color="auto"/>
      </w:divBdr>
    </w:div>
    <w:div w:id="447968056">
      <w:bodyDiv w:val="1"/>
      <w:marLeft w:val="0"/>
      <w:marRight w:val="0"/>
      <w:marTop w:val="0"/>
      <w:marBottom w:val="0"/>
      <w:divBdr>
        <w:top w:val="none" w:sz="0" w:space="0" w:color="auto"/>
        <w:left w:val="none" w:sz="0" w:space="0" w:color="auto"/>
        <w:bottom w:val="none" w:sz="0" w:space="0" w:color="auto"/>
        <w:right w:val="none" w:sz="0" w:space="0" w:color="auto"/>
      </w:divBdr>
    </w:div>
    <w:div w:id="448011614">
      <w:bodyDiv w:val="1"/>
      <w:marLeft w:val="0"/>
      <w:marRight w:val="0"/>
      <w:marTop w:val="0"/>
      <w:marBottom w:val="0"/>
      <w:divBdr>
        <w:top w:val="none" w:sz="0" w:space="0" w:color="auto"/>
        <w:left w:val="none" w:sz="0" w:space="0" w:color="auto"/>
        <w:bottom w:val="none" w:sz="0" w:space="0" w:color="auto"/>
        <w:right w:val="none" w:sz="0" w:space="0" w:color="auto"/>
      </w:divBdr>
    </w:div>
    <w:div w:id="448083928">
      <w:bodyDiv w:val="1"/>
      <w:marLeft w:val="0"/>
      <w:marRight w:val="0"/>
      <w:marTop w:val="0"/>
      <w:marBottom w:val="0"/>
      <w:divBdr>
        <w:top w:val="none" w:sz="0" w:space="0" w:color="auto"/>
        <w:left w:val="none" w:sz="0" w:space="0" w:color="auto"/>
        <w:bottom w:val="none" w:sz="0" w:space="0" w:color="auto"/>
        <w:right w:val="none" w:sz="0" w:space="0" w:color="auto"/>
      </w:divBdr>
    </w:div>
    <w:div w:id="448086945">
      <w:bodyDiv w:val="1"/>
      <w:marLeft w:val="0"/>
      <w:marRight w:val="0"/>
      <w:marTop w:val="0"/>
      <w:marBottom w:val="0"/>
      <w:divBdr>
        <w:top w:val="none" w:sz="0" w:space="0" w:color="auto"/>
        <w:left w:val="none" w:sz="0" w:space="0" w:color="auto"/>
        <w:bottom w:val="none" w:sz="0" w:space="0" w:color="auto"/>
        <w:right w:val="none" w:sz="0" w:space="0" w:color="auto"/>
      </w:divBdr>
    </w:div>
    <w:div w:id="448474062">
      <w:bodyDiv w:val="1"/>
      <w:marLeft w:val="0"/>
      <w:marRight w:val="0"/>
      <w:marTop w:val="0"/>
      <w:marBottom w:val="0"/>
      <w:divBdr>
        <w:top w:val="none" w:sz="0" w:space="0" w:color="auto"/>
        <w:left w:val="none" w:sz="0" w:space="0" w:color="auto"/>
        <w:bottom w:val="none" w:sz="0" w:space="0" w:color="auto"/>
        <w:right w:val="none" w:sz="0" w:space="0" w:color="auto"/>
      </w:divBdr>
    </w:div>
    <w:div w:id="448479480">
      <w:bodyDiv w:val="1"/>
      <w:marLeft w:val="0"/>
      <w:marRight w:val="0"/>
      <w:marTop w:val="0"/>
      <w:marBottom w:val="0"/>
      <w:divBdr>
        <w:top w:val="none" w:sz="0" w:space="0" w:color="auto"/>
        <w:left w:val="none" w:sz="0" w:space="0" w:color="auto"/>
        <w:bottom w:val="none" w:sz="0" w:space="0" w:color="auto"/>
        <w:right w:val="none" w:sz="0" w:space="0" w:color="auto"/>
      </w:divBdr>
    </w:div>
    <w:div w:id="448620892">
      <w:bodyDiv w:val="1"/>
      <w:marLeft w:val="0"/>
      <w:marRight w:val="0"/>
      <w:marTop w:val="0"/>
      <w:marBottom w:val="0"/>
      <w:divBdr>
        <w:top w:val="none" w:sz="0" w:space="0" w:color="auto"/>
        <w:left w:val="none" w:sz="0" w:space="0" w:color="auto"/>
        <w:bottom w:val="none" w:sz="0" w:space="0" w:color="auto"/>
        <w:right w:val="none" w:sz="0" w:space="0" w:color="auto"/>
      </w:divBdr>
    </w:div>
    <w:div w:id="448668484">
      <w:bodyDiv w:val="1"/>
      <w:marLeft w:val="0"/>
      <w:marRight w:val="0"/>
      <w:marTop w:val="0"/>
      <w:marBottom w:val="0"/>
      <w:divBdr>
        <w:top w:val="none" w:sz="0" w:space="0" w:color="auto"/>
        <w:left w:val="none" w:sz="0" w:space="0" w:color="auto"/>
        <w:bottom w:val="none" w:sz="0" w:space="0" w:color="auto"/>
        <w:right w:val="none" w:sz="0" w:space="0" w:color="auto"/>
      </w:divBdr>
    </w:div>
    <w:div w:id="448670515">
      <w:bodyDiv w:val="1"/>
      <w:marLeft w:val="0"/>
      <w:marRight w:val="0"/>
      <w:marTop w:val="0"/>
      <w:marBottom w:val="0"/>
      <w:divBdr>
        <w:top w:val="none" w:sz="0" w:space="0" w:color="auto"/>
        <w:left w:val="none" w:sz="0" w:space="0" w:color="auto"/>
        <w:bottom w:val="none" w:sz="0" w:space="0" w:color="auto"/>
        <w:right w:val="none" w:sz="0" w:space="0" w:color="auto"/>
      </w:divBdr>
    </w:div>
    <w:div w:id="448745755">
      <w:bodyDiv w:val="1"/>
      <w:marLeft w:val="0"/>
      <w:marRight w:val="0"/>
      <w:marTop w:val="0"/>
      <w:marBottom w:val="0"/>
      <w:divBdr>
        <w:top w:val="none" w:sz="0" w:space="0" w:color="auto"/>
        <w:left w:val="none" w:sz="0" w:space="0" w:color="auto"/>
        <w:bottom w:val="none" w:sz="0" w:space="0" w:color="auto"/>
        <w:right w:val="none" w:sz="0" w:space="0" w:color="auto"/>
      </w:divBdr>
    </w:div>
    <w:div w:id="448816683">
      <w:bodyDiv w:val="1"/>
      <w:marLeft w:val="0"/>
      <w:marRight w:val="0"/>
      <w:marTop w:val="0"/>
      <w:marBottom w:val="0"/>
      <w:divBdr>
        <w:top w:val="none" w:sz="0" w:space="0" w:color="auto"/>
        <w:left w:val="none" w:sz="0" w:space="0" w:color="auto"/>
        <w:bottom w:val="none" w:sz="0" w:space="0" w:color="auto"/>
        <w:right w:val="none" w:sz="0" w:space="0" w:color="auto"/>
      </w:divBdr>
    </w:div>
    <w:div w:id="448820834">
      <w:bodyDiv w:val="1"/>
      <w:marLeft w:val="0"/>
      <w:marRight w:val="0"/>
      <w:marTop w:val="0"/>
      <w:marBottom w:val="0"/>
      <w:divBdr>
        <w:top w:val="none" w:sz="0" w:space="0" w:color="auto"/>
        <w:left w:val="none" w:sz="0" w:space="0" w:color="auto"/>
        <w:bottom w:val="none" w:sz="0" w:space="0" w:color="auto"/>
        <w:right w:val="none" w:sz="0" w:space="0" w:color="auto"/>
      </w:divBdr>
    </w:div>
    <w:div w:id="448821431">
      <w:bodyDiv w:val="1"/>
      <w:marLeft w:val="0"/>
      <w:marRight w:val="0"/>
      <w:marTop w:val="0"/>
      <w:marBottom w:val="0"/>
      <w:divBdr>
        <w:top w:val="none" w:sz="0" w:space="0" w:color="auto"/>
        <w:left w:val="none" w:sz="0" w:space="0" w:color="auto"/>
        <w:bottom w:val="none" w:sz="0" w:space="0" w:color="auto"/>
        <w:right w:val="none" w:sz="0" w:space="0" w:color="auto"/>
      </w:divBdr>
    </w:div>
    <w:div w:id="448858138">
      <w:bodyDiv w:val="1"/>
      <w:marLeft w:val="0"/>
      <w:marRight w:val="0"/>
      <w:marTop w:val="0"/>
      <w:marBottom w:val="0"/>
      <w:divBdr>
        <w:top w:val="none" w:sz="0" w:space="0" w:color="auto"/>
        <w:left w:val="none" w:sz="0" w:space="0" w:color="auto"/>
        <w:bottom w:val="none" w:sz="0" w:space="0" w:color="auto"/>
        <w:right w:val="none" w:sz="0" w:space="0" w:color="auto"/>
      </w:divBdr>
    </w:div>
    <w:div w:id="449083333">
      <w:bodyDiv w:val="1"/>
      <w:marLeft w:val="0"/>
      <w:marRight w:val="0"/>
      <w:marTop w:val="0"/>
      <w:marBottom w:val="0"/>
      <w:divBdr>
        <w:top w:val="none" w:sz="0" w:space="0" w:color="auto"/>
        <w:left w:val="none" w:sz="0" w:space="0" w:color="auto"/>
        <w:bottom w:val="none" w:sz="0" w:space="0" w:color="auto"/>
        <w:right w:val="none" w:sz="0" w:space="0" w:color="auto"/>
      </w:divBdr>
    </w:div>
    <w:div w:id="449083394">
      <w:bodyDiv w:val="1"/>
      <w:marLeft w:val="0"/>
      <w:marRight w:val="0"/>
      <w:marTop w:val="0"/>
      <w:marBottom w:val="0"/>
      <w:divBdr>
        <w:top w:val="none" w:sz="0" w:space="0" w:color="auto"/>
        <w:left w:val="none" w:sz="0" w:space="0" w:color="auto"/>
        <w:bottom w:val="none" w:sz="0" w:space="0" w:color="auto"/>
        <w:right w:val="none" w:sz="0" w:space="0" w:color="auto"/>
      </w:divBdr>
    </w:div>
    <w:div w:id="449129546">
      <w:bodyDiv w:val="1"/>
      <w:marLeft w:val="0"/>
      <w:marRight w:val="0"/>
      <w:marTop w:val="0"/>
      <w:marBottom w:val="0"/>
      <w:divBdr>
        <w:top w:val="none" w:sz="0" w:space="0" w:color="auto"/>
        <w:left w:val="none" w:sz="0" w:space="0" w:color="auto"/>
        <w:bottom w:val="none" w:sz="0" w:space="0" w:color="auto"/>
        <w:right w:val="none" w:sz="0" w:space="0" w:color="auto"/>
      </w:divBdr>
    </w:div>
    <w:div w:id="449130508">
      <w:bodyDiv w:val="1"/>
      <w:marLeft w:val="0"/>
      <w:marRight w:val="0"/>
      <w:marTop w:val="0"/>
      <w:marBottom w:val="0"/>
      <w:divBdr>
        <w:top w:val="none" w:sz="0" w:space="0" w:color="auto"/>
        <w:left w:val="none" w:sz="0" w:space="0" w:color="auto"/>
        <w:bottom w:val="none" w:sz="0" w:space="0" w:color="auto"/>
        <w:right w:val="none" w:sz="0" w:space="0" w:color="auto"/>
      </w:divBdr>
    </w:div>
    <w:div w:id="449202845">
      <w:bodyDiv w:val="1"/>
      <w:marLeft w:val="0"/>
      <w:marRight w:val="0"/>
      <w:marTop w:val="0"/>
      <w:marBottom w:val="0"/>
      <w:divBdr>
        <w:top w:val="none" w:sz="0" w:space="0" w:color="auto"/>
        <w:left w:val="none" w:sz="0" w:space="0" w:color="auto"/>
        <w:bottom w:val="none" w:sz="0" w:space="0" w:color="auto"/>
        <w:right w:val="none" w:sz="0" w:space="0" w:color="auto"/>
      </w:divBdr>
    </w:div>
    <w:div w:id="449203335">
      <w:bodyDiv w:val="1"/>
      <w:marLeft w:val="0"/>
      <w:marRight w:val="0"/>
      <w:marTop w:val="0"/>
      <w:marBottom w:val="0"/>
      <w:divBdr>
        <w:top w:val="none" w:sz="0" w:space="0" w:color="auto"/>
        <w:left w:val="none" w:sz="0" w:space="0" w:color="auto"/>
        <w:bottom w:val="none" w:sz="0" w:space="0" w:color="auto"/>
        <w:right w:val="none" w:sz="0" w:space="0" w:color="auto"/>
      </w:divBdr>
    </w:div>
    <w:div w:id="449208516">
      <w:bodyDiv w:val="1"/>
      <w:marLeft w:val="0"/>
      <w:marRight w:val="0"/>
      <w:marTop w:val="0"/>
      <w:marBottom w:val="0"/>
      <w:divBdr>
        <w:top w:val="none" w:sz="0" w:space="0" w:color="auto"/>
        <w:left w:val="none" w:sz="0" w:space="0" w:color="auto"/>
        <w:bottom w:val="none" w:sz="0" w:space="0" w:color="auto"/>
        <w:right w:val="none" w:sz="0" w:space="0" w:color="auto"/>
      </w:divBdr>
    </w:div>
    <w:div w:id="449209922">
      <w:bodyDiv w:val="1"/>
      <w:marLeft w:val="0"/>
      <w:marRight w:val="0"/>
      <w:marTop w:val="0"/>
      <w:marBottom w:val="0"/>
      <w:divBdr>
        <w:top w:val="none" w:sz="0" w:space="0" w:color="auto"/>
        <w:left w:val="none" w:sz="0" w:space="0" w:color="auto"/>
        <w:bottom w:val="none" w:sz="0" w:space="0" w:color="auto"/>
        <w:right w:val="none" w:sz="0" w:space="0" w:color="auto"/>
      </w:divBdr>
    </w:div>
    <w:div w:id="449281627">
      <w:bodyDiv w:val="1"/>
      <w:marLeft w:val="0"/>
      <w:marRight w:val="0"/>
      <w:marTop w:val="0"/>
      <w:marBottom w:val="0"/>
      <w:divBdr>
        <w:top w:val="none" w:sz="0" w:space="0" w:color="auto"/>
        <w:left w:val="none" w:sz="0" w:space="0" w:color="auto"/>
        <w:bottom w:val="none" w:sz="0" w:space="0" w:color="auto"/>
        <w:right w:val="none" w:sz="0" w:space="0" w:color="auto"/>
      </w:divBdr>
    </w:div>
    <w:div w:id="449394142">
      <w:bodyDiv w:val="1"/>
      <w:marLeft w:val="0"/>
      <w:marRight w:val="0"/>
      <w:marTop w:val="0"/>
      <w:marBottom w:val="0"/>
      <w:divBdr>
        <w:top w:val="none" w:sz="0" w:space="0" w:color="auto"/>
        <w:left w:val="none" w:sz="0" w:space="0" w:color="auto"/>
        <w:bottom w:val="none" w:sz="0" w:space="0" w:color="auto"/>
        <w:right w:val="none" w:sz="0" w:space="0" w:color="auto"/>
      </w:divBdr>
    </w:div>
    <w:div w:id="449396111">
      <w:bodyDiv w:val="1"/>
      <w:marLeft w:val="0"/>
      <w:marRight w:val="0"/>
      <w:marTop w:val="0"/>
      <w:marBottom w:val="0"/>
      <w:divBdr>
        <w:top w:val="none" w:sz="0" w:space="0" w:color="auto"/>
        <w:left w:val="none" w:sz="0" w:space="0" w:color="auto"/>
        <w:bottom w:val="none" w:sz="0" w:space="0" w:color="auto"/>
        <w:right w:val="none" w:sz="0" w:space="0" w:color="auto"/>
      </w:divBdr>
    </w:div>
    <w:div w:id="449401862">
      <w:bodyDiv w:val="1"/>
      <w:marLeft w:val="0"/>
      <w:marRight w:val="0"/>
      <w:marTop w:val="0"/>
      <w:marBottom w:val="0"/>
      <w:divBdr>
        <w:top w:val="none" w:sz="0" w:space="0" w:color="auto"/>
        <w:left w:val="none" w:sz="0" w:space="0" w:color="auto"/>
        <w:bottom w:val="none" w:sz="0" w:space="0" w:color="auto"/>
        <w:right w:val="none" w:sz="0" w:space="0" w:color="auto"/>
      </w:divBdr>
    </w:div>
    <w:div w:id="449469282">
      <w:bodyDiv w:val="1"/>
      <w:marLeft w:val="0"/>
      <w:marRight w:val="0"/>
      <w:marTop w:val="0"/>
      <w:marBottom w:val="0"/>
      <w:divBdr>
        <w:top w:val="none" w:sz="0" w:space="0" w:color="auto"/>
        <w:left w:val="none" w:sz="0" w:space="0" w:color="auto"/>
        <w:bottom w:val="none" w:sz="0" w:space="0" w:color="auto"/>
        <w:right w:val="none" w:sz="0" w:space="0" w:color="auto"/>
      </w:divBdr>
    </w:div>
    <w:div w:id="449470951">
      <w:bodyDiv w:val="1"/>
      <w:marLeft w:val="0"/>
      <w:marRight w:val="0"/>
      <w:marTop w:val="0"/>
      <w:marBottom w:val="0"/>
      <w:divBdr>
        <w:top w:val="none" w:sz="0" w:space="0" w:color="auto"/>
        <w:left w:val="none" w:sz="0" w:space="0" w:color="auto"/>
        <w:bottom w:val="none" w:sz="0" w:space="0" w:color="auto"/>
        <w:right w:val="none" w:sz="0" w:space="0" w:color="auto"/>
      </w:divBdr>
    </w:div>
    <w:div w:id="449471298">
      <w:bodyDiv w:val="1"/>
      <w:marLeft w:val="0"/>
      <w:marRight w:val="0"/>
      <w:marTop w:val="0"/>
      <w:marBottom w:val="0"/>
      <w:divBdr>
        <w:top w:val="none" w:sz="0" w:space="0" w:color="auto"/>
        <w:left w:val="none" w:sz="0" w:space="0" w:color="auto"/>
        <w:bottom w:val="none" w:sz="0" w:space="0" w:color="auto"/>
        <w:right w:val="none" w:sz="0" w:space="0" w:color="auto"/>
      </w:divBdr>
    </w:div>
    <w:div w:id="449472165">
      <w:bodyDiv w:val="1"/>
      <w:marLeft w:val="0"/>
      <w:marRight w:val="0"/>
      <w:marTop w:val="0"/>
      <w:marBottom w:val="0"/>
      <w:divBdr>
        <w:top w:val="none" w:sz="0" w:space="0" w:color="auto"/>
        <w:left w:val="none" w:sz="0" w:space="0" w:color="auto"/>
        <w:bottom w:val="none" w:sz="0" w:space="0" w:color="auto"/>
        <w:right w:val="none" w:sz="0" w:space="0" w:color="auto"/>
      </w:divBdr>
    </w:div>
    <w:div w:id="449473860">
      <w:bodyDiv w:val="1"/>
      <w:marLeft w:val="0"/>
      <w:marRight w:val="0"/>
      <w:marTop w:val="0"/>
      <w:marBottom w:val="0"/>
      <w:divBdr>
        <w:top w:val="none" w:sz="0" w:space="0" w:color="auto"/>
        <w:left w:val="none" w:sz="0" w:space="0" w:color="auto"/>
        <w:bottom w:val="none" w:sz="0" w:space="0" w:color="auto"/>
        <w:right w:val="none" w:sz="0" w:space="0" w:color="auto"/>
      </w:divBdr>
    </w:div>
    <w:div w:id="449517240">
      <w:bodyDiv w:val="1"/>
      <w:marLeft w:val="0"/>
      <w:marRight w:val="0"/>
      <w:marTop w:val="0"/>
      <w:marBottom w:val="0"/>
      <w:divBdr>
        <w:top w:val="none" w:sz="0" w:space="0" w:color="auto"/>
        <w:left w:val="none" w:sz="0" w:space="0" w:color="auto"/>
        <w:bottom w:val="none" w:sz="0" w:space="0" w:color="auto"/>
        <w:right w:val="none" w:sz="0" w:space="0" w:color="auto"/>
      </w:divBdr>
    </w:div>
    <w:div w:id="449591498">
      <w:bodyDiv w:val="1"/>
      <w:marLeft w:val="0"/>
      <w:marRight w:val="0"/>
      <w:marTop w:val="0"/>
      <w:marBottom w:val="0"/>
      <w:divBdr>
        <w:top w:val="none" w:sz="0" w:space="0" w:color="auto"/>
        <w:left w:val="none" w:sz="0" w:space="0" w:color="auto"/>
        <w:bottom w:val="none" w:sz="0" w:space="0" w:color="auto"/>
        <w:right w:val="none" w:sz="0" w:space="0" w:color="auto"/>
      </w:divBdr>
    </w:div>
    <w:div w:id="449594063">
      <w:bodyDiv w:val="1"/>
      <w:marLeft w:val="0"/>
      <w:marRight w:val="0"/>
      <w:marTop w:val="0"/>
      <w:marBottom w:val="0"/>
      <w:divBdr>
        <w:top w:val="none" w:sz="0" w:space="0" w:color="auto"/>
        <w:left w:val="none" w:sz="0" w:space="0" w:color="auto"/>
        <w:bottom w:val="none" w:sz="0" w:space="0" w:color="auto"/>
        <w:right w:val="none" w:sz="0" w:space="0" w:color="auto"/>
      </w:divBdr>
    </w:div>
    <w:div w:id="449712748">
      <w:bodyDiv w:val="1"/>
      <w:marLeft w:val="0"/>
      <w:marRight w:val="0"/>
      <w:marTop w:val="0"/>
      <w:marBottom w:val="0"/>
      <w:divBdr>
        <w:top w:val="none" w:sz="0" w:space="0" w:color="auto"/>
        <w:left w:val="none" w:sz="0" w:space="0" w:color="auto"/>
        <w:bottom w:val="none" w:sz="0" w:space="0" w:color="auto"/>
        <w:right w:val="none" w:sz="0" w:space="0" w:color="auto"/>
      </w:divBdr>
    </w:div>
    <w:div w:id="449782119">
      <w:bodyDiv w:val="1"/>
      <w:marLeft w:val="0"/>
      <w:marRight w:val="0"/>
      <w:marTop w:val="0"/>
      <w:marBottom w:val="0"/>
      <w:divBdr>
        <w:top w:val="none" w:sz="0" w:space="0" w:color="auto"/>
        <w:left w:val="none" w:sz="0" w:space="0" w:color="auto"/>
        <w:bottom w:val="none" w:sz="0" w:space="0" w:color="auto"/>
        <w:right w:val="none" w:sz="0" w:space="0" w:color="auto"/>
      </w:divBdr>
    </w:div>
    <w:div w:id="449937040">
      <w:bodyDiv w:val="1"/>
      <w:marLeft w:val="0"/>
      <w:marRight w:val="0"/>
      <w:marTop w:val="0"/>
      <w:marBottom w:val="0"/>
      <w:divBdr>
        <w:top w:val="none" w:sz="0" w:space="0" w:color="auto"/>
        <w:left w:val="none" w:sz="0" w:space="0" w:color="auto"/>
        <w:bottom w:val="none" w:sz="0" w:space="0" w:color="auto"/>
        <w:right w:val="none" w:sz="0" w:space="0" w:color="auto"/>
      </w:divBdr>
    </w:div>
    <w:div w:id="449974020">
      <w:bodyDiv w:val="1"/>
      <w:marLeft w:val="0"/>
      <w:marRight w:val="0"/>
      <w:marTop w:val="0"/>
      <w:marBottom w:val="0"/>
      <w:divBdr>
        <w:top w:val="none" w:sz="0" w:space="0" w:color="auto"/>
        <w:left w:val="none" w:sz="0" w:space="0" w:color="auto"/>
        <w:bottom w:val="none" w:sz="0" w:space="0" w:color="auto"/>
        <w:right w:val="none" w:sz="0" w:space="0" w:color="auto"/>
      </w:divBdr>
    </w:div>
    <w:div w:id="450051945">
      <w:bodyDiv w:val="1"/>
      <w:marLeft w:val="0"/>
      <w:marRight w:val="0"/>
      <w:marTop w:val="0"/>
      <w:marBottom w:val="0"/>
      <w:divBdr>
        <w:top w:val="none" w:sz="0" w:space="0" w:color="auto"/>
        <w:left w:val="none" w:sz="0" w:space="0" w:color="auto"/>
        <w:bottom w:val="none" w:sz="0" w:space="0" w:color="auto"/>
        <w:right w:val="none" w:sz="0" w:space="0" w:color="auto"/>
      </w:divBdr>
    </w:div>
    <w:div w:id="450052800">
      <w:bodyDiv w:val="1"/>
      <w:marLeft w:val="0"/>
      <w:marRight w:val="0"/>
      <w:marTop w:val="0"/>
      <w:marBottom w:val="0"/>
      <w:divBdr>
        <w:top w:val="none" w:sz="0" w:space="0" w:color="auto"/>
        <w:left w:val="none" w:sz="0" w:space="0" w:color="auto"/>
        <w:bottom w:val="none" w:sz="0" w:space="0" w:color="auto"/>
        <w:right w:val="none" w:sz="0" w:space="0" w:color="auto"/>
      </w:divBdr>
    </w:div>
    <w:div w:id="450055302">
      <w:bodyDiv w:val="1"/>
      <w:marLeft w:val="0"/>
      <w:marRight w:val="0"/>
      <w:marTop w:val="0"/>
      <w:marBottom w:val="0"/>
      <w:divBdr>
        <w:top w:val="none" w:sz="0" w:space="0" w:color="auto"/>
        <w:left w:val="none" w:sz="0" w:space="0" w:color="auto"/>
        <w:bottom w:val="none" w:sz="0" w:space="0" w:color="auto"/>
        <w:right w:val="none" w:sz="0" w:space="0" w:color="auto"/>
      </w:divBdr>
    </w:div>
    <w:div w:id="450129899">
      <w:bodyDiv w:val="1"/>
      <w:marLeft w:val="0"/>
      <w:marRight w:val="0"/>
      <w:marTop w:val="0"/>
      <w:marBottom w:val="0"/>
      <w:divBdr>
        <w:top w:val="none" w:sz="0" w:space="0" w:color="auto"/>
        <w:left w:val="none" w:sz="0" w:space="0" w:color="auto"/>
        <w:bottom w:val="none" w:sz="0" w:space="0" w:color="auto"/>
        <w:right w:val="none" w:sz="0" w:space="0" w:color="auto"/>
      </w:divBdr>
    </w:div>
    <w:div w:id="450131126">
      <w:bodyDiv w:val="1"/>
      <w:marLeft w:val="0"/>
      <w:marRight w:val="0"/>
      <w:marTop w:val="0"/>
      <w:marBottom w:val="0"/>
      <w:divBdr>
        <w:top w:val="none" w:sz="0" w:space="0" w:color="auto"/>
        <w:left w:val="none" w:sz="0" w:space="0" w:color="auto"/>
        <w:bottom w:val="none" w:sz="0" w:space="0" w:color="auto"/>
        <w:right w:val="none" w:sz="0" w:space="0" w:color="auto"/>
      </w:divBdr>
    </w:div>
    <w:div w:id="450169185">
      <w:bodyDiv w:val="1"/>
      <w:marLeft w:val="0"/>
      <w:marRight w:val="0"/>
      <w:marTop w:val="0"/>
      <w:marBottom w:val="0"/>
      <w:divBdr>
        <w:top w:val="none" w:sz="0" w:space="0" w:color="auto"/>
        <w:left w:val="none" w:sz="0" w:space="0" w:color="auto"/>
        <w:bottom w:val="none" w:sz="0" w:space="0" w:color="auto"/>
        <w:right w:val="none" w:sz="0" w:space="0" w:color="auto"/>
      </w:divBdr>
    </w:div>
    <w:div w:id="450171063">
      <w:bodyDiv w:val="1"/>
      <w:marLeft w:val="0"/>
      <w:marRight w:val="0"/>
      <w:marTop w:val="0"/>
      <w:marBottom w:val="0"/>
      <w:divBdr>
        <w:top w:val="none" w:sz="0" w:space="0" w:color="auto"/>
        <w:left w:val="none" w:sz="0" w:space="0" w:color="auto"/>
        <w:bottom w:val="none" w:sz="0" w:space="0" w:color="auto"/>
        <w:right w:val="none" w:sz="0" w:space="0" w:color="auto"/>
      </w:divBdr>
    </w:div>
    <w:div w:id="450173049">
      <w:bodyDiv w:val="1"/>
      <w:marLeft w:val="0"/>
      <w:marRight w:val="0"/>
      <w:marTop w:val="0"/>
      <w:marBottom w:val="0"/>
      <w:divBdr>
        <w:top w:val="none" w:sz="0" w:space="0" w:color="auto"/>
        <w:left w:val="none" w:sz="0" w:space="0" w:color="auto"/>
        <w:bottom w:val="none" w:sz="0" w:space="0" w:color="auto"/>
        <w:right w:val="none" w:sz="0" w:space="0" w:color="auto"/>
      </w:divBdr>
    </w:div>
    <w:div w:id="450327318">
      <w:bodyDiv w:val="1"/>
      <w:marLeft w:val="0"/>
      <w:marRight w:val="0"/>
      <w:marTop w:val="0"/>
      <w:marBottom w:val="0"/>
      <w:divBdr>
        <w:top w:val="none" w:sz="0" w:space="0" w:color="auto"/>
        <w:left w:val="none" w:sz="0" w:space="0" w:color="auto"/>
        <w:bottom w:val="none" w:sz="0" w:space="0" w:color="auto"/>
        <w:right w:val="none" w:sz="0" w:space="0" w:color="auto"/>
      </w:divBdr>
    </w:div>
    <w:div w:id="450369063">
      <w:bodyDiv w:val="1"/>
      <w:marLeft w:val="0"/>
      <w:marRight w:val="0"/>
      <w:marTop w:val="0"/>
      <w:marBottom w:val="0"/>
      <w:divBdr>
        <w:top w:val="none" w:sz="0" w:space="0" w:color="auto"/>
        <w:left w:val="none" w:sz="0" w:space="0" w:color="auto"/>
        <w:bottom w:val="none" w:sz="0" w:space="0" w:color="auto"/>
        <w:right w:val="none" w:sz="0" w:space="0" w:color="auto"/>
      </w:divBdr>
    </w:div>
    <w:div w:id="450439851">
      <w:bodyDiv w:val="1"/>
      <w:marLeft w:val="0"/>
      <w:marRight w:val="0"/>
      <w:marTop w:val="0"/>
      <w:marBottom w:val="0"/>
      <w:divBdr>
        <w:top w:val="none" w:sz="0" w:space="0" w:color="auto"/>
        <w:left w:val="none" w:sz="0" w:space="0" w:color="auto"/>
        <w:bottom w:val="none" w:sz="0" w:space="0" w:color="auto"/>
        <w:right w:val="none" w:sz="0" w:space="0" w:color="auto"/>
      </w:divBdr>
    </w:div>
    <w:div w:id="450442636">
      <w:bodyDiv w:val="1"/>
      <w:marLeft w:val="0"/>
      <w:marRight w:val="0"/>
      <w:marTop w:val="0"/>
      <w:marBottom w:val="0"/>
      <w:divBdr>
        <w:top w:val="none" w:sz="0" w:space="0" w:color="auto"/>
        <w:left w:val="none" w:sz="0" w:space="0" w:color="auto"/>
        <w:bottom w:val="none" w:sz="0" w:space="0" w:color="auto"/>
        <w:right w:val="none" w:sz="0" w:space="0" w:color="auto"/>
      </w:divBdr>
    </w:div>
    <w:div w:id="450443493">
      <w:bodyDiv w:val="1"/>
      <w:marLeft w:val="0"/>
      <w:marRight w:val="0"/>
      <w:marTop w:val="0"/>
      <w:marBottom w:val="0"/>
      <w:divBdr>
        <w:top w:val="none" w:sz="0" w:space="0" w:color="auto"/>
        <w:left w:val="none" w:sz="0" w:space="0" w:color="auto"/>
        <w:bottom w:val="none" w:sz="0" w:space="0" w:color="auto"/>
        <w:right w:val="none" w:sz="0" w:space="0" w:color="auto"/>
      </w:divBdr>
    </w:div>
    <w:div w:id="450511316">
      <w:bodyDiv w:val="1"/>
      <w:marLeft w:val="0"/>
      <w:marRight w:val="0"/>
      <w:marTop w:val="0"/>
      <w:marBottom w:val="0"/>
      <w:divBdr>
        <w:top w:val="none" w:sz="0" w:space="0" w:color="auto"/>
        <w:left w:val="none" w:sz="0" w:space="0" w:color="auto"/>
        <w:bottom w:val="none" w:sz="0" w:space="0" w:color="auto"/>
        <w:right w:val="none" w:sz="0" w:space="0" w:color="auto"/>
      </w:divBdr>
    </w:div>
    <w:div w:id="450562858">
      <w:bodyDiv w:val="1"/>
      <w:marLeft w:val="0"/>
      <w:marRight w:val="0"/>
      <w:marTop w:val="0"/>
      <w:marBottom w:val="0"/>
      <w:divBdr>
        <w:top w:val="none" w:sz="0" w:space="0" w:color="auto"/>
        <w:left w:val="none" w:sz="0" w:space="0" w:color="auto"/>
        <w:bottom w:val="none" w:sz="0" w:space="0" w:color="auto"/>
        <w:right w:val="none" w:sz="0" w:space="0" w:color="auto"/>
      </w:divBdr>
    </w:div>
    <w:div w:id="450586729">
      <w:bodyDiv w:val="1"/>
      <w:marLeft w:val="0"/>
      <w:marRight w:val="0"/>
      <w:marTop w:val="0"/>
      <w:marBottom w:val="0"/>
      <w:divBdr>
        <w:top w:val="none" w:sz="0" w:space="0" w:color="auto"/>
        <w:left w:val="none" w:sz="0" w:space="0" w:color="auto"/>
        <w:bottom w:val="none" w:sz="0" w:space="0" w:color="auto"/>
        <w:right w:val="none" w:sz="0" w:space="0" w:color="auto"/>
      </w:divBdr>
    </w:div>
    <w:div w:id="450590445">
      <w:bodyDiv w:val="1"/>
      <w:marLeft w:val="0"/>
      <w:marRight w:val="0"/>
      <w:marTop w:val="0"/>
      <w:marBottom w:val="0"/>
      <w:divBdr>
        <w:top w:val="none" w:sz="0" w:space="0" w:color="auto"/>
        <w:left w:val="none" w:sz="0" w:space="0" w:color="auto"/>
        <w:bottom w:val="none" w:sz="0" w:space="0" w:color="auto"/>
        <w:right w:val="none" w:sz="0" w:space="0" w:color="auto"/>
      </w:divBdr>
    </w:div>
    <w:div w:id="450708193">
      <w:bodyDiv w:val="1"/>
      <w:marLeft w:val="0"/>
      <w:marRight w:val="0"/>
      <w:marTop w:val="0"/>
      <w:marBottom w:val="0"/>
      <w:divBdr>
        <w:top w:val="none" w:sz="0" w:space="0" w:color="auto"/>
        <w:left w:val="none" w:sz="0" w:space="0" w:color="auto"/>
        <w:bottom w:val="none" w:sz="0" w:space="0" w:color="auto"/>
        <w:right w:val="none" w:sz="0" w:space="0" w:color="auto"/>
      </w:divBdr>
    </w:div>
    <w:div w:id="450709838">
      <w:bodyDiv w:val="1"/>
      <w:marLeft w:val="0"/>
      <w:marRight w:val="0"/>
      <w:marTop w:val="0"/>
      <w:marBottom w:val="0"/>
      <w:divBdr>
        <w:top w:val="none" w:sz="0" w:space="0" w:color="auto"/>
        <w:left w:val="none" w:sz="0" w:space="0" w:color="auto"/>
        <w:bottom w:val="none" w:sz="0" w:space="0" w:color="auto"/>
        <w:right w:val="none" w:sz="0" w:space="0" w:color="auto"/>
      </w:divBdr>
    </w:div>
    <w:div w:id="450710824">
      <w:bodyDiv w:val="1"/>
      <w:marLeft w:val="0"/>
      <w:marRight w:val="0"/>
      <w:marTop w:val="0"/>
      <w:marBottom w:val="0"/>
      <w:divBdr>
        <w:top w:val="none" w:sz="0" w:space="0" w:color="auto"/>
        <w:left w:val="none" w:sz="0" w:space="0" w:color="auto"/>
        <w:bottom w:val="none" w:sz="0" w:space="0" w:color="auto"/>
        <w:right w:val="none" w:sz="0" w:space="0" w:color="auto"/>
      </w:divBdr>
    </w:div>
    <w:div w:id="450780310">
      <w:bodyDiv w:val="1"/>
      <w:marLeft w:val="0"/>
      <w:marRight w:val="0"/>
      <w:marTop w:val="0"/>
      <w:marBottom w:val="0"/>
      <w:divBdr>
        <w:top w:val="none" w:sz="0" w:space="0" w:color="auto"/>
        <w:left w:val="none" w:sz="0" w:space="0" w:color="auto"/>
        <w:bottom w:val="none" w:sz="0" w:space="0" w:color="auto"/>
        <w:right w:val="none" w:sz="0" w:space="0" w:color="auto"/>
      </w:divBdr>
    </w:div>
    <w:div w:id="450786629">
      <w:bodyDiv w:val="1"/>
      <w:marLeft w:val="0"/>
      <w:marRight w:val="0"/>
      <w:marTop w:val="0"/>
      <w:marBottom w:val="0"/>
      <w:divBdr>
        <w:top w:val="none" w:sz="0" w:space="0" w:color="auto"/>
        <w:left w:val="none" w:sz="0" w:space="0" w:color="auto"/>
        <w:bottom w:val="none" w:sz="0" w:space="0" w:color="auto"/>
        <w:right w:val="none" w:sz="0" w:space="0" w:color="auto"/>
      </w:divBdr>
    </w:div>
    <w:div w:id="450823497">
      <w:bodyDiv w:val="1"/>
      <w:marLeft w:val="0"/>
      <w:marRight w:val="0"/>
      <w:marTop w:val="0"/>
      <w:marBottom w:val="0"/>
      <w:divBdr>
        <w:top w:val="none" w:sz="0" w:space="0" w:color="auto"/>
        <w:left w:val="none" w:sz="0" w:space="0" w:color="auto"/>
        <w:bottom w:val="none" w:sz="0" w:space="0" w:color="auto"/>
        <w:right w:val="none" w:sz="0" w:space="0" w:color="auto"/>
      </w:divBdr>
    </w:div>
    <w:div w:id="450828542">
      <w:bodyDiv w:val="1"/>
      <w:marLeft w:val="0"/>
      <w:marRight w:val="0"/>
      <w:marTop w:val="0"/>
      <w:marBottom w:val="0"/>
      <w:divBdr>
        <w:top w:val="none" w:sz="0" w:space="0" w:color="auto"/>
        <w:left w:val="none" w:sz="0" w:space="0" w:color="auto"/>
        <w:bottom w:val="none" w:sz="0" w:space="0" w:color="auto"/>
        <w:right w:val="none" w:sz="0" w:space="0" w:color="auto"/>
      </w:divBdr>
    </w:div>
    <w:div w:id="450898185">
      <w:bodyDiv w:val="1"/>
      <w:marLeft w:val="0"/>
      <w:marRight w:val="0"/>
      <w:marTop w:val="0"/>
      <w:marBottom w:val="0"/>
      <w:divBdr>
        <w:top w:val="none" w:sz="0" w:space="0" w:color="auto"/>
        <w:left w:val="none" w:sz="0" w:space="0" w:color="auto"/>
        <w:bottom w:val="none" w:sz="0" w:space="0" w:color="auto"/>
        <w:right w:val="none" w:sz="0" w:space="0" w:color="auto"/>
      </w:divBdr>
    </w:div>
    <w:div w:id="450977408">
      <w:bodyDiv w:val="1"/>
      <w:marLeft w:val="0"/>
      <w:marRight w:val="0"/>
      <w:marTop w:val="0"/>
      <w:marBottom w:val="0"/>
      <w:divBdr>
        <w:top w:val="none" w:sz="0" w:space="0" w:color="auto"/>
        <w:left w:val="none" w:sz="0" w:space="0" w:color="auto"/>
        <w:bottom w:val="none" w:sz="0" w:space="0" w:color="auto"/>
        <w:right w:val="none" w:sz="0" w:space="0" w:color="auto"/>
      </w:divBdr>
    </w:div>
    <w:div w:id="451021566">
      <w:bodyDiv w:val="1"/>
      <w:marLeft w:val="0"/>
      <w:marRight w:val="0"/>
      <w:marTop w:val="0"/>
      <w:marBottom w:val="0"/>
      <w:divBdr>
        <w:top w:val="none" w:sz="0" w:space="0" w:color="auto"/>
        <w:left w:val="none" w:sz="0" w:space="0" w:color="auto"/>
        <w:bottom w:val="none" w:sz="0" w:space="0" w:color="auto"/>
        <w:right w:val="none" w:sz="0" w:space="0" w:color="auto"/>
      </w:divBdr>
    </w:div>
    <w:div w:id="451091854">
      <w:bodyDiv w:val="1"/>
      <w:marLeft w:val="0"/>
      <w:marRight w:val="0"/>
      <w:marTop w:val="0"/>
      <w:marBottom w:val="0"/>
      <w:divBdr>
        <w:top w:val="none" w:sz="0" w:space="0" w:color="auto"/>
        <w:left w:val="none" w:sz="0" w:space="0" w:color="auto"/>
        <w:bottom w:val="none" w:sz="0" w:space="0" w:color="auto"/>
        <w:right w:val="none" w:sz="0" w:space="0" w:color="auto"/>
      </w:divBdr>
    </w:div>
    <w:div w:id="451093650">
      <w:bodyDiv w:val="1"/>
      <w:marLeft w:val="0"/>
      <w:marRight w:val="0"/>
      <w:marTop w:val="0"/>
      <w:marBottom w:val="0"/>
      <w:divBdr>
        <w:top w:val="none" w:sz="0" w:space="0" w:color="auto"/>
        <w:left w:val="none" w:sz="0" w:space="0" w:color="auto"/>
        <w:bottom w:val="none" w:sz="0" w:space="0" w:color="auto"/>
        <w:right w:val="none" w:sz="0" w:space="0" w:color="auto"/>
      </w:divBdr>
    </w:div>
    <w:div w:id="451096149">
      <w:bodyDiv w:val="1"/>
      <w:marLeft w:val="0"/>
      <w:marRight w:val="0"/>
      <w:marTop w:val="0"/>
      <w:marBottom w:val="0"/>
      <w:divBdr>
        <w:top w:val="none" w:sz="0" w:space="0" w:color="auto"/>
        <w:left w:val="none" w:sz="0" w:space="0" w:color="auto"/>
        <w:bottom w:val="none" w:sz="0" w:space="0" w:color="auto"/>
        <w:right w:val="none" w:sz="0" w:space="0" w:color="auto"/>
      </w:divBdr>
    </w:div>
    <w:div w:id="451166754">
      <w:bodyDiv w:val="1"/>
      <w:marLeft w:val="0"/>
      <w:marRight w:val="0"/>
      <w:marTop w:val="0"/>
      <w:marBottom w:val="0"/>
      <w:divBdr>
        <w:top w:val="none" w:sz="0" w:space="0" w:color="auto"/>
        <w:left w:val="none" w:sz="0" w:space="0" w:color="auto"/>
        <w:bottom w:val="none" w:sz="0" w:space="0" w:color="auto"/>
        <w:right w:val="none" w:sz="0" w:space="0" w:color="auto"/>
      </w:divBdr>
    </w:div>
    <w:div w:id="451218348">
      <w:bodyDiv w:val="1"/>
      <w:marLeft w:val="0"/>
      <w:marRight w:val="0"/>
      <w:marTop w:val="0"/>
      <w:marBottom w:val="0"/>
      <w:divBdr>
        <w:top w:val="none" w:sz="0" w:space="0" w:color="auto"/>
        <w:left w:val="none" w:sz="0" w:space="0" w:color="auto"/>
        <w:bottom w:val="none" w:sz="0" w:space="0" w:color="auto"/>
        <w:right w:val="none" w:sz="0" w:space="0" w:color="auto"/>
      </w:divBdr>
    </w:div>
    <w:div w:id="451241888">
      <w:bodyDiv w:val="1"/>
      <w:marLeft w:val="0"/>
      <w:marRight w:val="0"/>
      <w:marTop w:val="0"/>
      <w:marBottom w:val="0"/>
      <w:divBdr>
        <w:top w:val="none" w:sz="0" w:space="0" w:color="auto"/>
        <w:left w:val="none" w:sz="0" w:space="0" w:color="auto"/>
        <w:bottom w:val="none" w:sz="0" w:space="0" w:color="auto"/>
        <w:right w:val="none" w:sz="0" w:space="0" w:color="auto"/>
      </w:divBdr>
    </w:div>
    <w:div w:id="451244840">
      <w:bodyDiv w:val="1"/>
      <w:marLeft w:val="0"/>
      <w:marRight w:val="0"/>
      <w:marTop w:val="0"/>
      <w:marBottom w:val="0"/>
      <w:divBdr>
        <w:top w:val="none" w:sz="0" w:space="0" w:color="auto"/>
        <w:left w:val="none" w:sz="0" w:space="0" w:color="auto"/>
        <w:bottom w:val="none" w:sz="0" w:space="0" w:color="auto"/>
        <w:right w:val="none" w:sz="0" w:space="0" w:color="auto"/>
      </w:divBdr>
    </w:div>
    <w:div w:id="451292337">
      <w:bodyDiv w:val="1"/>
      <w:marLeft w:val="0"/>
      <w:marRight w:val="0"/>
      <w:marTop w:val="0"/>
      <w:marBottom w:val="0"/>
      <w:divBdr>
        <w:top w:val="none" w:sz="0" w:space="0" w:color="auto"/>
        <w:left w:val="none" w:sz="0" w:space="0" w:color="auto"/>
        <w:bottom w:val="none" w:sz="0" w:space="0" w:color="auto"/>
        <w:right w:val="none" w:sz="0" w:space="0" w:color="auto"/>
      </w:divBdr>
    </w:div>
    <w:div w:id="451360198">
      <w:bodyDiv w:val="1"/>
      <w:marLeft w:val="0"/>
      <w:marRight w:val="0"/>
      <w:marTop w:val="0"/>
      <w:marBottom w:val="0"/>
      <w:divBdr>
        <w:top w:val="none" w:sz="0" w:space="0" w:color="auto"/>
        <w:left w:val="none" w:sz="0" w:space="0" w:color="auto"/>
        <w:bottom w:val="none" w:sz="0" w:space="0" w:color="auto"/>
        <w:right w:val="none" w:sz="0" w:space="0" w:color="auto"/>
      </w:divBdr>
    </w:div>
    <w:div w:id="451368605">
      <w:bodyDiv w:val="1"/>
      <w:marLeft w:val="0"/>
      <w:marRight w:val="0"/>
      <w:marTop w:val="0"/>
      <w:marBottom w:val="0"/>
      <w:divBdr>
        <w:top w:val="none" w:sz="0" w:space="0" w:color="auto"/>
        <w:left w:val="none" w:sz="0" w:space="0" w:color="auto"/>
        <w:bottom w:val="none" w:sz="0" w:space="0" w:color="auto"/>
        <w:right w:val="none" w:sz="0" w:space="0" w:color="auto"/>
      </w:divBdr>
    </w:div>
    <w:div w:id="451478788">
      <w:bodyDiv w:val="1"/>
      <w:marLeft w:val="0"/>
      <w:marRight w:val="0"/>
      <w:marTop w:val="0"/>
      <w:marBottom w:val="0"/>
      <w:divBdr>
        <w:top w:val="none" w:sz="0" w:space="0" w:color="auto"/>
        <w:left w:val="none" w:sz="0" w:space="0" w:color="auto"/>
        <w:bottom w:val="none" w:sz="0" w:space="0" w:color="auto"/>
        <w:right w:val="none" w:sz="0" w:space="0" w:color="auto"/>
      </w:divBdr>
    </w:div>
    <w:div w:id="451485949">
      <w:bodyDiv w:val="1"/>
      <w:marLeft w:val="0"/>
      <w:marRight w:val="0"/>
      <w:marTop w:val="0"/>
      <w:marBottom w:val="0"/>
      <w:divBdr>
        <w:top w:val="none" w:sz="0" w:space="0" w:color="auto"/>
        <w:left w:val="none" w:sz="0" w:space="0" w:color="auto"/>
        <w:bottom w:val="none" w:sz="0" w:space="0" w:color="auto"/>
        <w:right w:val="none" w:sz="0" w:space="0" w:color="auto"/>
      </w:divBdr>
    </w:div>
    <w:div w:id="451553802">
      <w:bodyDiv w:val="1"/>
      <w:marLeft w:val="0"/>
      <w:marRight w:val="0"/>
      <w:marTop w:val="0"/>
      <w:marBottom w:val="0"/>
      <w:divBdr>
        <w:top w:val="none" w:sz="0" w:space="0" w:color="auto"/>
        <w:left w:val="none" w:sz="0" w:space="0" w:color="auto"/>
        <w:bottom w:val="none" w:sz="0" w:space="0" w:color="auto"/>
        <w:right w:val="none" w:sz="0" w:space="0" w:color="auto"/>
      </w:divBdr>
    </w:div>
    <w:div w:id="451633061">
      <w:bodyDiv w:val="1"/>
      <w:marLeft w:val="0"/>
      <w:marRight w:val="0"/>
      <w:marTop w:val="0"/>
      <w:marBottom w:val="0"/>
      <w:divBdr>
        <w:top w:val="none" w:sz="0" w:space="0" w:color="auto"/>
        <w:left w:val="none" w:sz="0" w:space="0" w:color="auto"/>
        <w:bottom w:val="none" w:sz="0" w:space="0" w:color="auto"/>
        <w:right w:val="none" w:sz="0" w:space="0" w:color="auto"/>
      </w:divBdr>
    </w:div>
    <w:div w:id="451634706">
      <w:bodyDiv w:val="1"/>
      <w:marLeft w:val="0"/>
      <w:marRight w:val="0"/>
      <w:marTop w:val="0"/>
      <w:marBottom w:val="0"/>
      <w:divBdr>
        <w:top w:val="none" w:sz="0" w:space="0" w:color="auto"/>
        <w:left w:val="none" w:sz="0" w:space="0" w:color="auto"/>
        <w:bottom w:val="none" w:sz="0" w:space="0" w:color="auto"/>
        <w:right w:val="none" w:sz="0" w:space="0" w:color="auto"/>
      </w:divBdr>
    </w:div>
    <w:div w:id="451823468">
      <w:bodyDiv w:val="1"/>
      <w:marLeft w:val="0"/>
      <w:marRight w:val="0"/>
      <w:marTop w:val="0"/>
      <w:marBottom w:val="0"/>
      <w:divBdr>
        <w:top w:val="none" w:sz="0" w:space="0" w:color="auto"/>
        <w:left w:val="none" w:sz="0" w:space="0" w:color="auto"/>
        <w:bottom w:val="none" w:sz="0" w:space="0" w:color="auto"/>
        <w:right w:val="none" w:sz="0" w:space="0" w:color="auto"/>
      </w:divBdr>
    </w:div>
    <w:div w:id="451902253">
      <w:bodyDiv w:val="1"/>
      <w:marLeft w:val="0"/>
      <w:marRight w:val="0"/>
      <w:marTop w:val="0"/>
      <w:marBottom w:val="0"/>
      <w:divBdr>
        <w:top w:val="none" w:sz="0" w:space="0" w:color="auto"/>
        <w:left w:val="none" w:sz="0" w:space="0" w:color="auto"/>
        <w:bottom w:val="none" w:sz="0" w:space="0" w:color="auto"/>
        <w:right w:val="none" w:sz="0" w:space="0" w:color="auto"/>
      </w:divBdr>
    </w:div>
    <w:div w:id="451942775">
      <w:bodyDiv w:val="1"/>
      <w:marLeft w:val="0"/>
      <w:marRight w:val="0"/>
      <w:marTop w:val="0"/>
      <w:marBottom w:val="0"/>
      <w:divBdr>
        <w:top w:val="none" w:sz="0" w:space="0" w:color="auto"/>
        <w:left w:val="none" w:sz="0" w:space="0" w:color="auto"/>
        <w:bottom w:val="none" w:sz="0" w:space="0" w:color="auto"/>
        <w:right w:val="none" w:sz="0" w:space="0" w:color="auto"/>
      </w:divBdr>
    </w:div>
    <w:div w:id="451944652">
      <w:bodyDiv w:val="1"/>
      <w:marLeft w:val="0"/>
      <w:marRight w:val="0"/>
      <w:marTop w:val="0"/>
      <w:marBottom w:val="0"/>
      <w:divBdr>
        <w:top w:val="none" w:sz="0" w:space="0" w:color="auto"/>
        <w:left w:val="none" w:sz="0" w:space="0" w:color="auto"/>
        <w:bottom w:val="none" w:sz="0" w:space="0" w:color="auto"/>
        <w:right w:val="none" w:sz="0" w:space="0" w:color="auto"/>
      </w:divBdr>
    </w:div>
    <w:div w:id="451945534">
      <w:bodyDiv w:val="1"/>
      <w:marLeft w:val="0"/>
      <w:marRight w:val="0"/>
      <w:marTop w:val="0"/>
      <w:marBottom w:val="0"/>
      <w:divBdr>
        <w:top w:val="none" w:sz="0" w:space="0" w:color="auto"/>
        <w:left w:val="none" w:sz="0" w:space="0" w:color="auto"/>
        <w:bottom w:val="none" w:sz="0" w:space="0" w:color="auto"/>
        <w:right w:val="none" w:sz="0" w:space="0" w:color="auto"/>
      </w:divBdr>
    </w:div>
    <w:div w:id="452015843">
      <w:bodyDiv w:val="1"/>
      <w:marLeft w:val="0"/>
      <w:marRight w:val="0"/>
      <w:marTop w:val="0"/>
      <w:marBottom w:val="0"/>
      <w:divBdr>
        <w:top w:val="none" w:sz="0" w:space="0" w:color="auto"/>
        <w:left w:val="none" w:sz="0" w:space="0" w:color="auto"/>
        <w:bottom w:val="none" w:sz="0" w:space="0" w:color="auto"/>
        <w:right w:val="none" w:sz="0" w:space="0" w:color="auto"/>
      </w:divBdr>
    </w:div>
    <w:div w:id="452016548">
      <w:bodyDiv w:val="1"/>
      <w:marLeft w:val="0"/>
      <w:marRight w:val="0"/>
      <w:marTop w:val="0"/>
      <w:marBottom w:val="0"/>
      <w:divBdr>
        <w:top w:val="none" w:sz="0" w:space="0" w:color="auto"/>
        <w:left w:val="none" w:sz="0" w:space="0" w:color="auto"/>
        <w:bottom w:val="none" w:sz="0" w:space="0" w:color="auto"/>
        <w:right w:val="none" w:sz="0" w:space="0" w:color="auto"/>
      </w:divBdr>
    </w:div>
    <w:div w:id="452020366">
      <w:bodyDiv w:val="1"/>
      <w:marLeft w:val="0"/>
      <w:marRight w:val="0"/>
      <w:marTop w:val="0"/>
      <w:marBottom w:val="0"/>
      <w:divBdr>
        <w:top w:val="none" w:sz="0" w:space="0" w:color="auto"/>
        <w:left w:val="none" w:sz="0" w:space="0" w:color="auto"/>
        <w:bottom w:val="none" w:sz="0" w:space="0" w:color="auto"/>
        <w:right w:val="none" w:sz="0" w:space="0" w:color="auto"/>
      </w:divBdr>
    </w:div>
    <w:div w:id="452021679">
      <w:bodyDiv w:val="1"/>
      <w:marLeft w:val="0"/>
      <w:marRight w:val="0"/>
      <w:marTop w:val="0"/>
      <w:marBottom w:val="0"/>
      <w:divBdr>
        <w:top w:val="none" w:sz="0" w:space="0" w:color="auto"/>
        <w:left w:val="none" w:sz="0" w:space="0" w:color="auto"/>
        <w:bottom w:val="none" w:sz="0" w:space="0" w:color="auto"/>
        <w:right w:val="none" w:sz="0" w:space="0" w:color="auto"/>
      </w:divBdr>
    </w:div>
    <w:div w:id="452138153">
      <w:bodyDiv w:val="1"/>
      <w:marLeft w:val="0"/>
      <w:marRight w:val="0"/>
      <w:marTop w:val="0"/>
      <w:marBottom w:val="0"/>
      <w:divBdr>
        <w:top w:val="none" w:sz="0" w:space="0" w:color="auto"/>
        <w:left w:val="none" w:sz="0" w:space="0" w:color="auto"/>
        <w:bottom w:val="none" w:sz="0" w:space="0" w:color="auto"/>
        <w:right w:val="none" w:sz="0" w:space="0" w:color="auto"/>
      </w:divBdr>
    </w:div>
    <w:div w:id="452285305">
      <w:bodyDiv w:val="1"/>
      <w:marLeft w:val="0"/>
      <w:marRight w:val="0"/>
      <w:marTop w:val="0"/>
      <w:marBottom w:val="0"/>
      <w:divBdr>
        <w:top w:val="none" w:sz="0" w:space="0" w:color="auto"/>
        <w:left w:val="none" w:sz="0" w:space="0" w:color="auto"/>
        <w:bottom w:val="none" w:sz="0" w:space="0" w:color="auto"/>
        <w:right w:val="none" w:sz="0" w:space="0" w:color="auto"/>
      </w:divBdr>
    </w:div>
    <w:div w:id="452291299">
      <w:bodyDiv w:val="1"/>
      <w:marLeft w:val="0"/>
      <w:marRight w:val="0"/>
      <w:marTop w:val="0"/>
      <w:marBottom w:val="0"/>
      <w:divBdr>
        <w:top w:val="none" w:sz="0" w:space="0" w:color="auto"/>
        <w:left w:val="none" w:sz="0" w:space="0" w:color="auto"/>
        <w:bottom w:val="none" w:sz="0" w:space="0" w:color="auto"/>
        <w:right w:val="none" w:sz="0" w:space="0" w:color="auto"/>
      </w:divBdr>
    </w:div>
    <w:div w:id="452333315">
      <w:bodyDiv w:val="1"/>
      <w:marLeft w:val="0"/>
      <w:marRight w:val="0"/>
      <w:marTop w:val="0"/>
      <w:marBottom w:val="0"/>
      <w:divBdr>
        <w:top w:val="none" w:sz="0" w:space="0" w:color="auto"/>
        <w:left w:val="none" w:sz="0" w:space="0" w:color="auto"/>
        <w:bottom w:val="none" w:sz="0" w:space="0" w:color="auto"/>
        <w:right w:val="none" w:sz="0" w:space="0" w:color="auto"/>
      </w:divBdr>
    </w:div>
    <w:div w:id="452404077">
      <w:bodyDiv w:val="1"/>
      <w:marLeft w:val="0"/>
      <w:marRight w:val="0"/>
      <w:marTop w:val="0"/>
      <w:marBottom w:val="0"/>
      <w:divBdr>
        <w:top w:val="none" w:sz="0" w:space="0" w:color="auto"/>
        <w:left w:val="none" w:sz="0" w:space="0" w:color="auto"/>
        <w:bottom w:val="none" w:sz="0" w:space="0" w:color="auto"/>
        <w:right w:val="none" w:sz="0" w:space="0" w:color="auto"/>
      </w:divBdr>
    </w:div>
    <w:div w:id="452404085">
      <w:bodyDiv w:val="1"/>
      <w:marLeft w:val="0"/>
      <w:marRight w:val="0"/>
      <w:marTop w:val="0"/>
      <w:marBottom w:val="0"/>
      <w:divBdr>
        <w:top w:val="none" w:sz="0" w:space="0" w:color="auto"/>
        <w:left w:val="none" w:sz="0" w:space="0" w:color="auto"/>
        <w:bottom w:val="none" w:sz="0" w:space="0" w:color="auto"/>
        <w:right w:val="none" w:sz="0" w:space="0" w:color="auto"/>
      </w:divBdr>
    </w:div>
    <w:div w:id="452405128">
      <w:bodyDiv w:val="1"/>
      <w:marLeft w:val="0"/>
      <w:marRight w:val="0"/>
      <w:marTop w:val="0"/>
      <w:marBottom w:val="0"/>
      <w:divBdr>
        <w:top w:val="none" w:sz="0" w:space="0" w:color="auto"/>
        <w:left w:val="none" w:sz="0" w:space="0" w:color="auto"/>
        <w:bottom w:val="none" w:sz="0" w:space="0" w:color="auto"/>
        <w:right w:val="none" w:sz="0" w:space="0" w:color="auto"/>
      </w:divBdr>
    </w:div>
    <w:div w:id="452406975">
      <w:bodyDiv w:val="1"/>
      <w:marLeft w:val="0"/>
      <w:marRight w:val="0"/>
      <w:marTop w:val="0"/>
      <w:marBottom w:val="0"/>
      <w:divBdr>
        <w:top w:val="none" w:sz="0" w:space="0" w:color="auto"/>
        <w:left w:val="none" w:sz="0" w:space="0" w:color="auto"/>
        <w:bottom w:val="none" w:sz="0" w:space="0" w:color="auto"/>
        <w:right w:val="none" w:sz="0" w:space="0" w:color="auto"/>
      </w:divBdr>
    </w:div>
    <w:div w:id="452410671">
      <w:bodyDiv w:val="1"/>
      <w:marLeft w:val="0"/>
      <w:marRight w:val="0"/>
      <w:marTop w:val="0"/>
      <w:marBottom w:val="0"/>
      <w:divBdr>
        <w:top w:val="none" w:sz="0" w:space="0" w:color="auto"/>
        <w:left w:val="none" w:sz="0" w:space="0" w:color="auto"/>
        <w:bottom w:val="none" w:sz="0" w:space="0" w:color="auto"/>
        <w:right w:val="none" w:sz="0" w:space="0" w:color="auto"/>
      </w:divBdr>
    </w:div>
    <w:div w:id="452480792">
      <w:bodyDiv w:val="1"/>
      <w:marLeft w:val="0"/>
      <w:marRight w:val="0"/>
      <w:marTop w:val="0"/>
      <w:marBottom w:val="0"/>
      <w:divBdr>
        <w:top w:val="none" w:sz="0" w:space="0" w:color="auto"/>
        <w:left w:val="none" w:sz="0" w:space="0" w:color="auto"/>
        <w:bottom w:val="none" w:sz="0" w:space="0" w:color="auto"/>
        <w:right w:val="none" w:sz="0" w:space="0" w:color="auto"/>
      </w:divBdr>
    </w:div>
    <w:div w:id="452484177">
      <w:bodyDiv w:val="1"/>
      <w:marLeft w:val="0"/>
      <w:marRight w:val="0"/>
      <w:marTop w:val="0"/>
      <w:marBottom w:val="0"/>
      <w:divBdr>
        <w:top w:val="none" w:sz="0" w:space="0" w:color="auto"/>
        <w:left w:val="none" w:sz="0" w:space="0" w:color="auto"/>
        <w:bottom w:val="none" w:sz="0" w:space="0" w:color="auto"/>
        <w:right w:val="none" w:sz="0" w:space="0" w:color="auto"/>
      </w:divBdr>
    </w:div>
    <w:div w:id="452526224">
      <w:bodyDiv w:val="1"/>
      <w:marLeft w:val="0"/>
      <w:marRight w:val="0"/>
      <w:marTop w:val="0"/>
      <w:marBottom w:val="0"/>
      <w:divBdr>
        <w:top w:val="none" w:sz="0" w:space="0" w:color="auto"/>
        <w:left w:val="none" w:sz="0" w:space="0" w:color="auto"/>
        <w:bottom w:val="none" w:sz="0" w:space="0" w:color="auto"/>
        <w:right w:val="none" w:sz="0" w:space="0" w:color="auto"/>
      </w:divBdr>
    </w:div>
    <w:div w:id="452557464">
      <w:bodyDiv w:val="1"/>
      <w:marLeft w:val="0"/>
      <w:marRight w:val="0"/>
      <w:marTop w:val="0"/>
      <w:marBottom w:val="0"/>
      <w:divBdr>
        <w:top w:val="none" w:sz="0" w:space="0" w:color="auto"/>
        <w:left w:val="none" w:sz="0" w:space="0" w:color="auto"/>
        <w:bottom w:val="none" w:sz="0" w:space="0" w:color="auto"/>
        <w:right w:val="none" w:sz="0" w:space="0" w:color="auto"/>
      </w:divBdr>
    </w:div>
    <w:div w:id="452599633">
      <w:bodyDiv w:val="1"/>
      <w:marLeft w:val="0"/>
      <w:marRight w:val="0"/>
      <w:marTop w:val="0"/>
      <w:marBottom w:val="0"/>
      <w:divBdr>
        <w:top w:val="none" w:sz="0" w:space="0" w:color="auto"/>
        <w:left w:val="none" w:sz="0" w:space="0" w:color="auto"/>
        <w:bottom w:val="none" w:sz="0" w:space="0" w:color="auto"/>
        <w:right w:val="none" w:sz="0" w:space="0" w:color="auto"/>
      </w:divBdr>
    </w:div>
    <w:div w:id="452599810">
      <w:bodyDiv w:val="1"/>
      <w:marLeft w:val="0"/>
      <w:marRight w:val="0"/>
      <w:marTop w:val="0"/>
      <w:marBottom w:val="0"/>
      <w:divBdr>
        <w:top w:val="none" w:sz="0" w:space="0" w:color="auto"/>
        <w:left w:val="none" w:sz="0" w:space="0" w:color="auto"/>
        <w:bottom w:val="none" w:sz="0" w:space="0" w:color="auto"/>
        <w:right w:val="none" w:sz="0" w:space="0" w:color="auto"/>
      </w:divBdr>
    </w:div>
    <w:div w:id="452940996">
      <w:bodyDiv w:val="1"/>
      <w:marLeft w:val="0"/>
      <w:marRight w:val="0"/>
      <w:marTop w:val="0"/>
      <w:marBottom w:val="0"/>
      <w:divBdr>
        <w:top w:val="none" w:sz="0" w:space="0" w:color="auto"/>
        <w:left w:val="none" w:sz="0" w:space="0" w:color="auto"/>
        <w:bottom w:val="none" w:sz="0" w:space="0" w:color="auto"/>
        <w:right w:val="none" w:sz="0" w:space="0" w:color="auto"/>
      </w:divBdr>
    </w:div>
    <w:div w:id="452943026">
      <w:bodyDiv w:val="1"/>
      <w:marLeft w:val="0"/>
      <w:marRight w:val="0"/>
      <w:marTop w:val="0"/>
      <w:marBottom w:val="0"/>
      <w:divBdr>
        <w:top w:val="none" w:sz="0" w:space="0" w:color="auto"/>
        <w:left w:val="none" w:sz="0" w:space="0" w:color="auto"/>
        <w:bottom w:val="none" w:sz="0" w:space="0" w:color="auto"/>
        <w:right w:val="none" w:sz="0" w:space="0" w:color="auto"/>
      </w:divBdr>
    </w:div>
    <w:div w:id="452944497">
      <w:bodyDiv w:val="1"/>
      <w:marLeft w:val="0"/>
      <w:marRight w:val="0"/>
      <w:marTop w:val="0"/>
      <w:marBottom w:val="0"/>
      <w:divBdr>
        <w:top w:val="none" w:sz="0" w:space="0" w:color="auto"/>
        <w:left w:val="none" w:sz="0" w:space="0" w:color="auto"/>
        <w:bottom w:val="none" w:sz="0" w:space="0" w:color="auto"/>
        <w:right w:val="none" w:sz="0" w:space="0" w:color="auto"/>
      </w:divBdr>
    </w:div>
    <w:div w:id="453014059">
      <w:bodyDiv w:val="1"/>
      <w:marLeft w:val="0"/>
      <w:marRight w:val="0"/>
      <w:marTop w:val="0"/>
      <w:marBottom w:val="0"/>
      <w:divBdr>
        <w:top w:val="none" w:sz="0" w:space="0" w:color="auto"/>
        <w:left w:val="none" w:sz="0" w:space="0" w:color="auto"/>
        <w:bottom w:val="none" w:sz="0" w:space="0" w:color="auto"/>
        <w:right w:val="none" w:sz="0" w:space="0" w:color="auto"/>
      </w:divBdr>
    </w:div>
    <w:div w:id="453014962">
      <w:bodyDiv w:val="1"/>
      <w:marLeft w:val="0"/>
      <w:marRight w:val="0"/>
      <w:marTop w:val="0"/>
      <w:marBottom w:val="0"/>
      <w:divBdr>
        <w:top w:val="none" w:sz="0" w:space="0" w:color="auto"/>
        <w:left w:val="none" w:sz="0" w:space="0" w:color="auto"/>
        <w:bottom w:val="none" w:sz="0" w:space="0" w:color="auto"/>
        <w:right w:val="none" w:sz="0" w:space="0" w:color="auto"/>
      </w:divBdr>
    </w:div>
    <w:div w:id="453057867">
      <w:bodyDiv w:val="1"/>
      <w:marLeft w:val="0"/>
      <w:marRight w:val="0"/>
      <w:marTop w:val="0"/>
      <w:marBottom w:val="0"/>
      <w:divBdr>
        <w:top w:val="none" w:sz="0" w:space="0" w:color="auto"/>
        <w:left w:val="none" w:sz="0" w:space="0" w:color="auto"/>
        <w:bottom w:val="none" w:sz="0" w:space="0" w:color="auto"/>
        <w:right w:val="none" w:sz="0" w:space="0" w:color="auto"/>
      </w:divBdr>
    </w:div>
    <w:div w:id="453062354">
      <w:bodyDiv w:val="1"/>
      <w:marLeft w:val="0"/>
      <w:marRight w:val="0"/>
      <w:marTop w:val="0"/>
      <w:marBottom w:val="0"/>
      <w:divBdr>
        <w:top w:val="none" w:sz="0" w:space="0" w:color="auto"/>
        <w:left w:val="none" w:sz="0" w:space="0" w:color="auto"/>
        <w:bottom w:val="none" w:sz="0" w:space="0" w:color="auto"/>
        <w:right w:val="none" w:sz="0" w:space="0" w:color="auto"/>
      </w:divBdr>
    </w:div>
    <w:div w:id="453329531">
      <w:bodyDiv w:val="1"/>
      <w:marLeft w:val="0"/>
      <w:marRight w:val="0"/>
      <w:marTop w:val="0"/>
      <w:marBottom w:val="0"/>
      <w:divBdr>
        <w:top w:val="none" w:sz="0" w:space="0" w:color="auto"/>
        <w:left w:val="none" w:sz="0" w:space="0" w:color="auto"/>
        <w:bottom w:val="none" w:sz="0" w:space="0" w:color="auto"/>
        <w:right w:val="none" w:sz="0" w:space="0" w:color="auto"/>
      </w:divBdr>
    </w:div>
    <w:div w:id="453333922">
      <w:bodyDiv w:val="1"/>
      <w:marLeft w:val="0"/>
      <w:marRight w:val="0"/>
      <w:marTop w:val="0"/>
      <w:marBottom w:val="0"/>
      <w:divBdr>
        <w:top w:val="none" w:sz="0" w:space="0" w:color="auto"/>
        <w:left w:val="none" w:sz="0" w:space="0" w:color="auto"/>
        <w:bottom w:val="none" w:sz="0" w:space="0" w:color="auto"/>
        <w:right w:val="none" w:sz="0" w:space="0" w:color="auto"/>
      </w:divBdr>
    </w:div>
    <w:div w:id="453400894">
      <w:bodyDiv w:val="1"/>
      <w:marLeft w:val="0"/>
      <w:marRight w:val="0"/>
      <w:marTop w:val="0"/>
      <w:marBottom w:val="0"/>
      <w:divBdr>
        <w:top w:val="none" w:sz="0" w:space="0" w:color="auto"/>
        <w:left w:val="none" w:sz="0" w:space="0" w:color="auto"/>
        <w:bottom w:val="none" w:sz="0" w:space="0" w:color="auto"/>
        <w:right w:val="none" w:sz="0" w:space="0" w:color="auto"/>
      </w:divBdr>
    </w:div>
    <w:div w:id="453406359">
      <w:bodyDiv w:val="1"/>
      <w:marLeft w:val="0"/>
      <w:marRight w:val="0"/>
      <w:marTop w:val="0"/>
      <w:marBottom w:val="0"/>
      <w:divBdr>
        <w:top w:val="none" w:sz="0" w:space="0" w:color="auto"/>
        <w:left w:val="none" w:sz="0" w:space="0" w:color="auto"/>
        <w:bottom w:val="none" w:sz="0" w:space="0" w:color="auto"/>
        <w:right w:val="none" w:sz="0" w:space="0" w:color="auto"/>
      </w:divBdr>
    </w:div>
    <w:div w:id="453792149">
      <w:bodyDiv w:val="1"/>
      <w:marLeft w:val="0"/>
      <w:marRight w:val="0"/>
      <w:marTop w:val="0"/>
      <w:marBottom w:val="0"/>
      <w:divBdr>
        <w:top w:val="none" w:sz="0" w:space="0" w:color="auto"/>
        <w:left w:val="none" w:sz="0" w:space="0" w:color="auto"/>
        <w:bottom w:val="none" w:sz="0" w:space="0" w:color="auto"/>
        <w:right w:val="none" w:sz="0" w:space="0" w:color="auto"/>
      </w:divBdr>
    </w:div>
    <w:div w:id="453794302">
      <w:bodyDiv w:val="1"/>
      <w:marLeft w:val="0"/>
      <w:marRight w:val="0"/>
      <w:marTop w:val="0"/>
      <w:marBottom w:val="0"/>
      <w:divBdr>
        <w:top w:val="none" w:sz="0" w:space="0" w:color="auto"/>
        <w:left w:val="none" w:sz="0" w:space="0" w:color="auto"/>
        <w:bottom w:val="none" w:sz="0" w:space="0" w:color="auto"/>
        <w:right w:val="none" w:sz="0" w:space="0" w:color="auto"/>
      </w:divBdr>
    </w:div>
    <w:div w:id="453865933">
      <w:bodyDiv w:val="1"/>
      <w:marLeft w:val="0"/>
      <w:marRight w:val="0"/>
      <w:marTop w:val="0"/>
      <w:marBottom w:val="0"/>
      <w:divBdr>
        <w:top w:val="none" w:sz="0" w:space="0" w:color="auto"/>
        <w:left w:val="none" w:sz="0" w:space="0" w:color="auto"/>
        <w:bottom w:val="none" w:sz="0" w:space="0" w:color="auto"/>
        <w:right w:val="none" w:sz="0" w:space="0" w:color="auto"/>
      </w:divBdr>
    </w:div>
    <w:div w:id="453906115">
      <w:bodyDiv w:val="1"/>
      <w:marLeft w:val="0"/>
      <w:marRight w:val="0"/>
      <w:marTop w:val="0"/>
      <w:marBottom w:val="0"/>
      <w:divBdr>
        <w:top w:val="none" w:sz="0" w:space="0" w:color="auto"/>
        <w:left w:val="none" w:sz="0" w:space="0" w:color="auto"/>
        <w:bottom w:val="none" w:sz="0" w:space="0" w:color="auto"/>
        <w:right w:val="none" w:sz="0" w:space="0" w:color="auto"/>
      </w:divBdr>
    </w:div>
    <w:div w:id="453987318">
      <w:bodyDiv w:val="1"/>
      <w:marLeft w:val="0"/>
      <w:marRight w:val="0"/>
      <w:marTop w:val="0"/>
      <w:marBottom w:val="0"/>
      <w:divBdr>
        <w:top w:val="none" w:sz="0" w:space="0" w:color="auto"/>
        <w:left w:val="none" w:sz="0" w:space="0" w:color="auto"/>
        <w:bottom w:val="none" w:sz="0" w:space="0" w:color="auto"/>
        <w:right w:val="none" w:sz="0" w:space="0" w:color="auto"/>
      </w:divBdr>
    </w:div>
    <w:div w:id="454065674">
      <w:bodyDiv w:val="1"/>
      <w:marLeft w:val="0"/>
      <w:marRight w:val="0"/>
      <w:marTop w:val="0"/>
      <w:marBottom w:val="0"/>
      <w:divBdr>
        <w:top w:val="none" w:sz="0" w:space="0" w:color="auto"/>
        <w:left w:val="none" w:sz="0" w:space="0" w:color="auto"/>
        <w:bottom w:val="none" w:sz="0" w:space="0" w:color="auto"/>
        <w:right w:val="none" w:sz="0" w:space="0" w:color="auto"/>
      </w:divBdr>
    </w:div>
    <w:div w:id="454100155">
      <w:bodyDiv w:val="1"/>
      <w:marLeft w:val="0"/>
      <w:marRight w:val="0"/>
      <w:marTop w:val="0"/>
      <w:marBottom w:val="0"/>
      <w:divBdr>
        <w:top w:val="none" w:sz="0" w:space="0" w:color="auto"/>
        <w:left w:val="none" w:sz="0" w:space="0" w:color="auto"/>
        <w:bottom w:val="none" w:sz="0" w:space="0" w:color="auto"/>
        <w:right w:val="none" w:sz="0" w:space="0" w:color="auto"/>
      </w:divBdr>
    </w:div>
    <w:div w:id="454180667">
      <w:bodyDiv w:val="1"/>
      <w:marLeft w:val="0"/>
      <w:marRight w:val="0"/>
      <w:marTop w:val="0"/>
      <w:marBottom w:val="0"/>
      <w:divBdr>
        <w:top w:val="none" w:sz="0" w:space="0" w:color="auto"/>
        <w:left w:val="none" w:sz="0" w:space="0" w:color="auto"/>
        <w:bottom w:val="none" w:sz="0" w:space="0" w:color="auto"/>
        <w:right w:val="none" w:sz="0" w:space="0" w:color="auto"/>
      </w:divBdr>
    </w:div>
    <w:div w:id="454255730">
      <w:bodyDiv w:val="1"/>
      <w:marLeft w:val="0"/>
      <w:marRight w:val="0"/>
      <w:marTop w:val="0"/>
      <w:marBottom w:val="0"/>
      <w:divBdr>
        <w:top w:val="none" w:sz="0" w:space="0" w:color="auto"/>
        <w:left w:val="none" w:sz="0" w:space="0" w:color="auto"/>
        <w:bottom w:val="none" w:sz="0" w:space="0" w:color="auto"/>
        <w:right w:val="none" w:sz="0" w:space="0" w:color="auto"/>
      </w:divBdr>
    </w:div>
    <w:div w:id="454297901">
      <w:bodyDiv w:val="1"/>
      <w:marLeft w:val="0"/>
      <w:marRight w:val="0"/>
      <w:marTop w:val="0"/>
      <w:marBottom w:val="0"/>
      <w:divBdr>
        <w:top w:val="none" w:sz="0" w:space="0" w:color="auto"/>
        <w:left w:val="none" w:sz="0" w:space="0" w:color="auto"/>
        <w:bottom w:val="none" w:sz="0" w:space="0" w:color="auto"/>
        <w:right w:val="none" w:sz="0" w:space="0" w:color="auto"/>
      </w:divBdr>
    </w:div>
    <w:div w:id="454300763">
      <w:bodyDiv w:val="1"/>
      <w:marLeft w:val="0"/>
      <w:marRight w:val="0"/>
      <w:marTop w:val="0"/>
      <w:marBottom w:val="0"/>
      <w:divBdr>
        <w:top w:val="none" w:sz="0" w:space="0" w:color="auto"/>
        <w:left w:val="none" w:sz="0" w:space="0" w:color="auto"/>
        <w:bottom w:val="none" w:sz="0" w:space="0" w:color="auto"/>
        <w:right w:val="none" w:sz="0" w:space="0" w:color="auto"/>
      </w:divBdr>
    </w:div>
    <w:div w:id="454369413">
      <w:bodyDiv w:val="1"/>
      <w:marLeft w:val="0"/>
      <w:marRight w:val="0"/>
      <w:marTop w:val="0"/>
      <w:marBottom w:val="0"/>
      <w:divBdr>
        <w:top w:val="none" w:sz="0" w:space="0" w:color="auto"/>
        <w:left w:val="none" w:sz="0" w:space="0" w:color="auto"/>
        <w:bottom w:val="none" w:sz="0" w:space="0" w:color="auto"/>
        <w:right w:val="none" w:sz="0" w:space="0" w:color="auto"/>
      </w:divBdr>
    </w:div>
    <w:div w:id="454375331">
      <w:bodyDiv w:val="1"/>
      <w:marLeft w:val="0"/>
      <w:marRight w:val="0"/>
      <w:marTop w:val="0"/>
      <w:marBottom w:val="0"/>
      <w:divBdr>
        <w:top w:val="none" w:sz="0" w:space="0" w:color="auto"/>
        <w:left w:val="none" w:sz="0" w:space="0" w:color="auto"/>
        <w:bottom w:val="none" w:sz="0" w:space="0" w:color="auto"/>
        <w:right w:val="none" w:sz="0" w:space="0" w:color="auto"/>
      </w:divBdr>
    </w:div>
    <w:div w:id="454446137">
      <w:bodyDiv w:val="1"/>
      <w:marLeft w:val="0"/>
      <w:marRight w:val="0"/>
      <w:marTop w:val="0"/>
      <w:marBottom w:val="0"/>
      <w:divBdr>
        <w:top w:val="none" w:sz="0" w:space="0" w:color="auto"/>
        <w:left w:val="none" w:sz="0" w:space="0" w:color="auto"/>
        <w:bottom w:val="none" w:sz="0" w:space="0" w:color="auto"/>
        <w:right w:val="none" w:sz="0" w:space="0" w:color="auto"/>
      </w:divBdr>
    </w:div>
    <w:div w:id="454447801">
      <w:bodyDiv w:val="1"/>
      <w:marLeft w:val="0"/>
      <w:marRight w:val="0"/>
      <w:marTop w:val="0"/>
      <w:marBottom w:val="0"/>
      <w:divBdr>
        <w:top w:val="none" w:sz="0" w:space="0" w:color="auto"/>
        <w:left w:val="none" w:sz="0" w:space="0" w:color="auto"/>
        <w:bottom w:val="none" w:sz="0" w:space="0" w:color="auto"/>
        <w:right w:val="none" w:sz="0" w:space="0" w:color="auto"/>
      </w:divBdr>
    </w:div>
    <w:div w:id="454449676">
      <w:bodyDiv w:val="1"/>
      <w:marLeft w:val="0"/>
      <w:marRight w:val="0"/>
      <w:marTop w:val="0"/>
      <w:marBottom w:val="0"/>
      <w:divBdr>
        <w:top w:val="none" w:sz="0" w:space="0" w:color="auto"/>
        <w:left w:val="none" w:sz="0" w:space="0" w:color="auto"/>
        <w:bottom w:val="none" w:sz="0" w:space="0" w:color="auto"/>
        <w:right w:val="none" w:sz="0" w:space="0" w:color="auto"/>
      </w:divBdr>
    </w:div>
    <w:div w:id="454451953">
      <w:bodyDiv w:val="1"/>
      <w:marLeft w:val="0"/>
      <w:marRight w:val="0"/>
      <w:marTop w:val="0"/>
      <w:marBottom w:val="0"/>
      <w:divBdr>
        <w:top w:val="none" w:sz="0" w:space="0" w:color="auto"/>
        <w:left w:val="none" w:sz="0" w:space="0" w:color="auto"/>
        <w:bottom w:val="none" w:sz="0" w:space="0" w:color="auto"/>
        <w:right w:val="none" w:sz="0" w:space="0" w:color="auto"/>
      </w:divBdr>
    </w:div>
    <w:div w:id="454522771">
      <w:bodyDiv w:val="1"/>
      <w:marLeft w:val="0"/>
      <w:marRight w:val="0"/>
      <w:marTop w:val="0"/>
      <w:marBottom w:val="0"/>
      <w:divBdr>
        <w:top w:val="none" w:sz="0" w:space="0" w:color="auto"/>
        <w:left w:val="none" w:sz="0" w:space="0" w:color="auto"/>
        <w:bottom w:val="none" w:sz="0" w:space="0" w:color="auto"/>
        <w:right w:val="none" w:sz="0" w:space="0" w:color="auto"/>
      </w:divBdr>
    </w:div>
    <w:div w:id="454523120">
      <w:bodyDiv w:val="1"/>
      <w:marLeft w:val="0"/>
      <w:marRight w:val="0"/>
      <w:marTop w:val="0"/>
      <w:marBottom w:val="0"/>
      <w:divBdr>
        <w:top w:val="none" w:sz="0" w:space="0" w:color="auto"/>
        <w:left w:val="none" w:sz="0" w:space="0" w:color="auto"/>
        <w:bottom w:val="none" w:sz="0" w:space="0" w:color="auto"/>
        <w:right w:val="none" w:sz="0" w:space="0" w:color="auto"/>
      </w:divBdr>
    </w:div>
    <w:div w:id="454560887">
      <w:bodyDiv w:val="1"/>
      <w:marLeft w:val="0"/>
      <w:marRight w:val="0"/>
      <w:marTop w:val="0"/>
      <w:marBottom w:val="0"/>
      <w:divBdr>
        <w:top w:val="none" w:sz="0" w:space="0" w:color="auto"/>
        <w:left w:val="none" w:sz="0" w:space="0" w:color="auto"/>
        <w:bottom w:val="none" w:sz="0" w:space="0" w:color="auto"/>
        <w:right w:val="none" w:sz="0" w:space="0" w:color="auto"/>
      </w:divBdr>
    </w:div>
    <w:div w:id="454562627">
      <w:bodyDiv w:val="1"/>
      <w:marLeft w:val="0"/>
      <w:marRight w:val="0"/>
      <w:marTop w:val="0"/>
      <w:marBottom w:val="0"/>
      <w:divBdr>
        <w:top w:val="none" w:sz="0" w:space="0" w:color="auto"/>
        <w:left w:val="none" w:sz="0" w:space="0" w:color="auto"/>
        <w:bottom w:val="none" w:sz="0" w:space="0" w:color="auto"/>
        <w:right w:val="none" w:sz="0" w:space="0" w:color="auto"/>
      </w:divBdr>
    </w:div>
    <w:div w:id="454567037">
      <w:bodyDiv w:val="1"/>
      <w:marLeft w:val="0"/>
      <w:marRight w:val="0"/>
      <w:marTop w:val="0"/>
      <w:marBottom w:val="0"/>
      <w:divBdr>
        <w:top w:val="none" w:sz="0" w:space="0" w:color="auto"/>
        <w:left w:val="none" w:sz="0" w:space="0" w:color="auto"/>
        <w:bottom w:val="none" w:sz="0" w:space="0" w:color="auto"/>
        <w:right w:val="none" w:sz="0" w:space="0" w:color="auto"/>
      </w:divBdr>
    </w:div>
    <w:div w:id="454639603">
      <w:bodyDiv w:val="1"/>
      <w:marLeft w:val="0"/>
      <w:marRight w:val="0"/>
      <w:marTop w:val="0"/>
      <w:marBottom w:val="0"/>
      <w:divBdr>
        <w:top w:val="none" w:sz="0" w:space="0" w:color="auto"/>
        <w:left w:val="none" w:sz="0" w:space="0" w:color="auto"/>
        <w:bottom w:val="none" w:sz="0" w:space="0" w:color="auto"/>
        <w:right w:val="none" w:sz="0" w:space="0" w:color="auto"/>
      </w:divBdr>
    </w:div>
    <w:div w:id="454640309">
      <w:bodyDiv w:val="1"/>
      <w:marLeft w:val="0"/>
      <w:marRight w:val="0"/>
      <w:marTop w:val="0"/>
      <w:marBottom w:val="0"/>
      <w:divBdr>
        <w:top w:val="none" w:sz="0" w:space="0" w:color="auto"/>
        <w:left w:val="none" w:sz="0" w:space="0" w:color="auto"/>
        <w:bottom w:val="none" w:sz="0" w:space="0" w:color="auto"/>
        <w:right w:val="none" w:sz="0" w:space="0" w:color="auto"/>
      </w:divBdr>
    </w:div>
    <w:div w:id="454643024">
      <w:bodyDiv w:val="1"/>
      <w:marLeft w:val="0"/>
      <w:marRight w:val="0"/>
      <w:marTop w:val="0"/>
      <w:marBottom w:val="0"/>
      <w:divBdr>
        <w:top w:val="none" w:sz="0" w:space="0" w:color="auto"/>
        <w:left w:val="none" w:sz="0" w:space="0" w:color="auto"/>
        <w:bottom w:val="none" w:sz="0" w:space="0" w:color="auto"/>
        <w:right w:val="none" w:sz="0" w:space="0" w:color="auto"/>
      </w:divBdr>
    </w:div>
    <w:div w:id="454644898">
      <w:bodyDiv w:val="1"/>
      <w:marLeft w:val="0"/>
      <w:marRight w:val="0"/>
      <w:marTop w:val="0"/>
      <w:marBottom w:val="0"/>
      <w:divBdr>
        <w:top w:val="none" w:sz="0" w:space="0" w:color="auto"/>
        <w:left w:val="none" w:sz="0" w:space="0" w:color="auto"/>
        <w:bottom w:val="none" w:sz="0" w:space="0" w:color="auto"/>
        <w:right w:val="none" w:sz="0" w:space="0" w:color="auto"/>
      </w:divBdr>
    </w:div>
    <w:div w:id="454711242">
      <w:bodyDiv w:val="1"/>
      <w:marLeft w:val="0"/>
      <w:marRight w:val="0"/>
      <w:marTop w:val="0"/>
      <w:marBottom w:val="0"/>
      <w:divBdr>
        <w:top w:val="none" w:sz="0" w:space="0" w:color="auto"/>
        <w:left w:val="none" w:sz="0" w:space="0" w:color="auto"/>
        <w:bottom w:val="none" w:sz="0" w:space="0" w:color="auto"/>
        <w:right w:val="none" w:sz="0" w:space="0" w:color="auto"/>
      </w:divBdr>
    </w:div>
    <w:div w:id="454711587">
      <w:bodyDiv w:val="1"/>
      <w:marLeft w:val="0"/>
      <w:marRight w:val="0"/>
      <w:marTop w:val="0"/>
      <w:marBottom w:val="0"/>
      <w:divBdr>
        <w:top w:val="none" w:sz="0" w:space="0" w:color="auto"/>
        <w:left w:val="none" w:sz="0" w:space="0" w:color="auto"/>
        <w:bottom w:val="none" w:sz="0" w:space="0" w:color="auto"/>
        <w:right w:val="none" w:sz="0" w:space="0" w:color="auto"/>
      </w:divBdr>
    </w:div>
    <w:div w:id="454715711">
      <w:bodyDiv w:val="1"/>
      <w:marLeft w:val="0"/>
      <w:marRight w:val="0"/>
      <w:marTop w:val="0"/>
      <w:marBottom w:val="0"/>
      <w:divBdr>
        <w:top w:val="none" w:sz="0" w:space="0" w:color="auto"/>
        <w:left w:val="none" w:sz="0" w:space="0" w:color="auto"/>
        <w:bottom w:val="none" w:sz="0" w:space="0" w:color="auto"/>
        <w:right w:val="none" w:sz="0" w:space="0" w:color="auto"/>
      </w:divBdr>
    </w:div>
    <w:div w:id="454717826">
      <w:bodyDiv w:val="1"/>
      <w:marLeft w:val="0"/>
      <w:marRight w:val="0"/>
      <w:marTop w:val="0"/>
      <w:marBottom w:val="0"/>
      <w:divBdr>
        <w:top w:val="none" w:sz="0" w:space="0" w:color="auto"/>
        <w:left w:val="none" w:sz="0" w:space="0" w:color="auto"/>
        <w:bottom w:val="none" w:sz="0" w:space="0" w:color="auto"/>
        <w:right w:val="none" w:sz="0" w:space="0" w:color="auto"/>
      </w:divBdr>
    </w:div>
    <w:div w:id="454718526">
      <w:bodyDiv w:val="1"/>
      <w:marLeft w:val="0"/>
      <w:marRight w:val="0"/>
      <w:marTop w:val="0"/>
      <w:marBottom w:val="0"/>
      <w:divBdr>
        <w:top w:val="none" w:sz="0" w:space="0" w:color="auto"/>
        <w:left w:val="none" w:sz="0" w:space="0" w:color="auto"/>
        <w:bottom w:val="none" w:sz="0" w:space="0" w:color="auto"/>
        <w:right w:val="none" w:sz="0" w:space="0" w:color="auto"/>
      </w:divBdr>
    </w:div>
    <w:div w:id="454755117">
      <w:bodyDiv w:val="1"/>
      <w:marLeft w:val="0"/>
      <w:marRight w:val="0"/>
      <w:marTop w:val="0"/>
      <w:marBottom w:val="0"/>
      <w:divBdr>
        <w:top w:val="none" w:sz="0" w:space="0" w:color="auto"/>
        <w:left w:val="none" w:sz="0" w:space="0" w:color="auto"/>
        <w:bottom w:val="none" w:sz="0" w:space="0" w:color="auto"/>
        <w:right w:val="none" w:sz="0" w:space="0" w:color="auto"/>
      </w:divBdr>
    </w:div>
    <w:div w:id="454761228">
      <w:bodyDiv w:val="1"/>
      <w:marLeft w:val="0"/>
      <w:marRight w:val="0"/>
      <w:marTop w:val="0"/>
      <w:marBottom w:val="0"/>
      <w:divBdr>
        <w:top w:val="none" w:sz="0" w:space="0" w:color="auto"/>
        <w:left w:val="none" w:sz="0" w:space="0" w:color="auto"/>
        <w:bottom w:val="none" w:sz="0" w:space="0" w:color="auto"/>
        <w:right w:val="none" w:sz="0" w:space="0" w:color="auto"/>
      </w:divBdr>
    </w:div>
    <w:div w:id="454830989">
      <w:bodyDiv w:val="1"/>
      <w:marLeft w:val="0"/>
      <w:marRight w:val="0"/>
      <w:marTop w:val="0"/>
      <w:marBottom w:val="0"/>
      <w:divBdr>
        <w:top w:val="none" w:sz="0" w:space="0" w:color="auto"/>
        <w:left w:val="none" w:sz="0" w:space="0" w:color="auto"/>
        <w:bottom w:val="none" w:sz="0" w:space="0" w:color="auto"/>
        <w:right w:val="none" w:sz="0" w:space="0" w:color="auto"/>
      </w:divBdr>
    </w:div>
    <w:div w:id="454951644">
      <w:bodyDiv w:val="1"/>
      <w:marLeft w:val="0"/>
      <w:marRight w:val="0"/>
      <w:marTop w:val="0"/>
      <w:marBottom w:val="0"/>
      <w:divBdr>
        <w:top w:val="none" w:sz="0" w:space="0" w:color="auto"/>
        <w:left w:val="none" w:sz="0" w:space="0" w:color="auto"/>
        <w:bottom w:val="none" w:sz="0" w:space="0" w:color="auto"/>
        <w:right w:val="none" w:sz="0" w:space="0" w:color="auto"/>
      </w:divBdr>
    </w:div>
    <w:div w:id="454955433">
      <w:bodyDiv w:val="1"/>
      <w:marLeft w:val="0"/>
      <w:marRight w:val="0"/>
      <w:marTop w:val="0"/>
      <w:marBottom w:val="0"/>
      <w:divBdr>
        <w:top w:val="none" w:sz="0" w:space="0" w:color="auto"/>
        <w:left w:val="none" w:sz="0" w:space="0" w:color="auto"/>
        <w:bottom w:val="none" w:sz="0" w:space="0" w:color="auto"/>
        <w:right w:val="none" w:sz="0" w:space="0" w:color="auto"/>
      </w:divBdr>
    </w:div>
    <w:div w:id="454982682">
      <w:bodyDiv w:val="1"/>
      <w:marLeft w:val="0"/>
      <w:marRight w:val="0"/>
      <w:marTop w:val="0"/>
      <w:marBottom w:val="0"/>
      <w:divBdr>
        <w:top w:val="none" w:sz="0" w:space="0" w:color="auto"/>
        <w:left w:val="none" w:sz="0" w:space="0" w:color="auto"/>
        <w:bottom w:val="none" w:sz="0" w:space="0" w:color="auto"/>
        <w:right w:val="none" w:sz="0" w:space="0" w:color="auto"/>
      </w:divBdr>
    </w:div>
    <w:div w:id="455024798">
      <w:bodyDiv w:val="1"/>
      <w:marLeft w:val="0"/>
      <w:marRight w:val="0"/>
      <w:marTop w:val="0"/>
      <w:marBottom w:val="0"/>
      <w:divBdr>
        <w:top w:val="none" w:sz="0" w:space="0" w:color="auto"/>
        <w:left w:val="none" w:sz="0" w:space="0" w:color="auto"/>
        <w:bottom w:val="none" w:sz="0" w:space="0" w:color="auto"/>
        <w:right w:val="none" w:sz="0" w:space="0" w:color="auto"/>
      </w:divBdr>
    </w:div>
    <w:div w:id="455100401">
      <w:bodyDiv w:val="1"/>
      <w:marLeft w:val="0"/>
      <w:marRight w:val="0"/>
      <w:marTop w:val="0"/>
      <w:marBottom w:val="0"/>
      <w:divBdr>
        <w:top w:val="none" w:sz="0" w:space="0" w:color="auto"/>
        <w:left w:val="none" w:sz="0" w:space="0" w:color="auto"/>
        <w:bottom w:val="none" w:sz="0" w:space="0" w:color="auto"/>
        <w:right w:val="none" w:sz="0" w:space="0" w:color="auto"/>
      </w:divBdr>
    </w:div>
    <w:div w:id="455149456">
      <w:bodyDiv w:val="1"/>
      <w:marLeft w:val="0"/>
      <w:marRight w:val="0"/>
      <w:marTop w:val="0"/>
      <w:marBottom w:val="0"/>
      <w:divBdr>
        <w:top w:val="none" w:sz="0" w:space="0" w:color="auto"/>
        <w:left w:val="none" w:sz="0" w:space="0" w:color="auto"/>
        <w:bottom w:val="none" w:sz="0" w:space="0" w:color="auto"/>
        <w:right w:val="none" w:sz="0" w:space="0" w:color="auto"/>
      </w:divBdr>
    </w:div>
    <w:div w:id="455176423">
      <w:bodyDiv w:val="1"/>
      <w:marLeft w:val="0"/>
      <w:marRight w:val="0"/>
      <w:marTop w:val="0"/>
      <w:marBottom w:val="0"/>
      <w:divBdr>
        <w:top w:val="none" w:sz="0" w:space="0" w:color="auto"/>
        <w:left w:val="none" w:sz="0" w:space="0" w:color="auto"/>
        <w:bottom w:val="none" w:sz="0" w:space="0" w:color="auto"/>
        <w:right w:val="none" w:sz="0" w:space="0" w:color="auto"/>
      </w:divBdr>
    </w:div>
    <w:div w:id="455177551">
      <w:bodyDiv w:val="1"/>
      <w:marLeft w:val="0"/>
      <w:marRight w:val="0"/>
      <w:marTop w:val="0"/>
      <w:marBottom w:val="0"/>
      <w:divBdr>
        <w:top w:val="none" w:sz="0" w:space="0" w:color="auto"/>
        <w:left w:val="none" w:sz="0" w:space="0" w:color="auto"/>
        <w:bottom w:val="none" w:sz="0" w:space="0" w:color="auto"/>
        <w:right w:val="none" w:sz="0" w:space="0" w:color="auto"/>
      </w:divBdr>
    </w:div>
    <w:div w:id="455177800">
      <w:bodyDiv w:val="1"/>
      <w:marLeft w:val="0"/>
      <w:marRight w:val="0"/>
      <w:marTop w:val="0"/>
      <w:marBottom w:val="0"/>
      <w:divBdr>
        <w:top w:val="none" w:sz="0" w:space="0" w:color="auto"/>
        <w:left w:val="none" w:sz="0" w:space="0" w:color="auto"/>
        <w:bottom w:val="none" w:sz="0" w:space="0" w:color="auto"/>
        <w:right w:val="none" w:sz="0" w:space="0" w:color="auto"/>
      </w:divBdr>
    </w:div>
    <w:div w:id="455179703">
      <w:bodyDiv w:val="1"/>
      <w:marLeft w:val="0"/>
      <w:marRight w:val="0"/>
      <w:marTop w:val="0"/>
      <w:marBottom w:val="0"/>
      <w:divBdr>
        <w:top w:val="none" w:sz="0" w:space="0" w:color="auto"/>
        <w:left w:val="none" w:sz="0" w:space="0" w:color="auto"/>
        <w:bottom w:val="none" w:sz="0" w:space="0" w:color="auto"/>
        <w:right w:val="none" w:sz="0" w:space="0" w:color="auto"/>
      </w:divBdr>
    </w:div>
    <w:div w:id="455180204">
      <w:bodyDiv w:val="1"/>
      <w:marLeft w:val="0"/>
      <w:marRight w:val="0"/>
      <w:marTop w:val="0"/>
      <w:marBottom w:val="0"/>
      <w:divBdr>
        <w:top w:val="none" w:sz="0" w:space="0" w:color="auto"/>
        <w:left w:val="none" w:sz="0" w:space="0" w:color="auto"/>
        <w:bottom w:val="none" w:sz="0" w:space="0" w:color="auto"/>
        <w:right w:val="none" w:sz="0" w:space="0" w:color="auto"/>
      </w:divBdr>
    </w:div>
    <w:div w:id="455293375">
      <w:bodyDiv w:val="1"/>
      <w:marLeft w:val="0"/>
      <w:marRight w:val="0"/>
      <w:marTop w:val="0"/>
      <w:marBottom w:val="0"/>
      <w:divBdr>
        <w:top w:val="none" w:sz="0" w:space="0" w:color="auto"/>
        <w:left w:val="none" w:sz="0" w:space="0" w:color="auto"/>
        <w:bottom w:val="none" w:sz="0" w:space="0" w:color="auto"/>
        <w:right w:val="none" w:sz="0" w:space="0" w:color="auto"/>
      </w:divBdr>
    </w:div>
    <w:div w:id="455372426">
      <w:bodyDiv w:val="1"/>
      <w:marLeft w:val="0"/>
      <w:marRight w:val="0"/>
      <w:marTop w:val="0"/>
      <w:marBottom w:val="0"/>
      <w:divBdr>
        <w:top w:val="none" w:sz="0" w:space="0" w:color="auto"/>
        <w:left w:val="none" w:sz="0" w:space="0" w:color="auto"/>
        <w:bottom w:val="none" w:sz="0" w:space="0" w:color="auto"/>
        <w:right w:val="none" w:sz="0" w:space="0" w:color="auto"/>
      </w:divBdr>
    </w:div>
    <w:div w:id="455412459">
      <w:bodyDiv w:val="1"/>
      <w:marLeft w:val="0"/>
      <w:marRight w:val="0"/>
      <w:marTop w:val="0"/>
      <w:marBottom w:val="0"/>
      <w:divBdr>
        <w:top w:val="none" w:sz="0" w:space="0" w:color="auto"/>
        <w:left w:val="none" w:sz="0" w:space="0" w:color="auto"/>
        <w:bottom w:val="none" w:sz="0" w:space="0" w:color="auto"/>
        <w:right w:val="none" w:sz="0" w:space="0" w:color="auto"/>
      </w:divBdr>
    </w:div>
    <w:div w:id="455413150">
      <w:bodyDiv w:val="1"/>
      <w:marLeft w:val="0"/>
      <w:marRight w:val="0"/>
      <w:marTop w:val="0"/>
      <w:marBottom w:val="0"/>
      <w:divBdr>
        <w:top w:val="none" w:sz="0" w:space="0" w:color="auto"/>
        <w:left w:val="none" w:sz="0" w:space="0" w:color="auto"/>
        <w:bottom w:val="none" w:sz="0" w:space="0" w:color="auto"/>
        <w:right w:val="none" w:sz="0" w:space="0" w:color="auto"/>
      </w:divBdr>
    </w:div>
    <w:div w:id="455413602">
      <w:bodyDiv w:val="1"/>
      <w:marLeft w:val="0"/>
      <w:marRight w:val="0"/>
      <w:marTop w:val="0"/>
      <w:marBottom w:val="0"/>
      <w:divBdr>
        <w:top w:val="none" w:sz="0" w:space="0" w:color="auto"/>
        <w:left w:val="none" w:sz="0" w:space="0" w:color="auto"/>
        <w:bottom w:val="none" w:sz="0" w:space="0" w:color="auto"/>
        <w:right w:val="none" w:sz="0" w:space="0" w:color="auto"/>
      </w:divBdr>
    </w:div>
    <w:div w:id="455442344">
      <w:bodyDiv w:val="1"/>
      <w:marLeft w:val="0"/>
      <w:marRight w:val="0"/>
      <w:marTop w:val="0"/>
      <w:marBottom w:val="0"/>
      <w:divBdr>
        <w:top w:val="none" w:sz="0" w:space="0" w:color="auto"/>
        <w:left w:val="none" w:sz="0" w:space="0" w:color="auto"/>
        <w:bottom w:val="none" w:sz="0" w:space="0" w:color="auto"/>
        <w:right w:val="none" w:sz="0" w:space="0" w:color="auto"/>
      </w:divBdr>
    </w:div>
    <w:div w:id="455486322">
      <w:bodyDiv w:val="1"/>
      <w:marLeft w:val="0"/>
      <w:marRight w:val="0"/>
      <w:marTop w:val="0"/>
      <w:marBottom w:val="0"/>
      <w:divBdr>
        <w:top w:val="none" w:sz="0" w:space="0" w:color="auto"/>
        <w:left w:val="none" w:sz="0" w:space="0" w:color="auto"/>
        <w:bottom w:val="none" w:sz="0" w:space="0" w:color="auto"/>
        <w:right w:val="none" w:sz="0" w:space="0" w:color="auto"/>
      </w:divBdr>
    </w:div>
    <w:div w:id="455493515">
      <w:bodyDiv w:val="1"/>
      <w:marLeft w:val="0"/>
      <w:marRight w:val="0"/>
      <w:marTop w:val="0"/>
      <w:marBottom w:val="0"/>
      <w:divBdr>
        <w:top w:val="none" w:sz="0" w:space="0" w:color="auto"/>
        <w:left w:val="none" w:sz="0" w:space="0" w:color="auto"/>
        <w:bottom w:val="none" w:sz="0" w:space="0" w:color="auto"/>
        <w:right w:val="none" w:sz="0" w:space="0" w:color="auto"/>
      </w:divBdr>
    </w:div>
    <w:div w:id="455561501">
      <w:bodyDiv w:val="1"/>
      <w:marLeft w:val="0"/>
      <w:marRight w:val="0"/>
      <w:marTop w:val="0"/>
      <w:marBottom w:val="0"/>
      <w:divBdr>
        <w:top w:val="none" w:sz="0" w:space="0" w:color="auto"/>
        <w:left w:val="none" w:sz="0" w:space="0" w:color="auto"/>
        <w:bottom w:val="none" w:sz="0" w:space="0" w:color="auto"/>
        <w:right w:val="none" w:sz="0" w:space="0" w:color="auto"/>
      </w:divBdr>
    </w:div>
    <w:div w:id="455566748">
      <w:bodyDiv w:val="1"/>
      <w:marLeft w:val="0"/>
      <w:marRight w:val="0"/>
      <w:marTop w:val="0"/>
      <w:marBottom w:val="0"/>
      <w:divBdr>
        <w:top w:val="none" w:sz="0" w:space="0" w:color="auto"/>
        <w:left w:val="none" w:sz="0" w:space="0" w:color="auto"/>
        <w:bottom w:val="none" w:sz="0" w:space="0" w:color="auto"/>
        <w:right w:val="none" w:sz="0" w:space="0" w:color="auto"/>
      </w:divBdr>
    </w:div>
    <w:div w:id="455607933">
      <w:bodyDiv w:val="1"/>
      <w:marLeft w:val="0"/>
      <w:marRight w:val="0"/>
      <w:marTop w:val="0"/>
      <w:marBottom w:val="0"/>
      <w:divBdr>
        <w:top w:val="none" w:sz="0" w:space="0" w:color="auto"/>
        <w:left w:val="none" w:sz="0" w:space="0" w:color="auto"/>
        <w:bottom w:val="none" w:sz="0" w:space="0" w:color="auto"/>
        <w:right w:val="none" w:sz="0" w:space="0" w:color="auto"/>
      </w:divBdr>
    </w:div>
    <w:div w:id="455610337">
      <w:bodyDiv w:val="1"/>
      <w:marLeft w:val="0"/>
      <w:marRight w:val="0"/>
      <w:marTop w:val="0"/>
      <w:marBottom w:val="0"/>
      <w:divBdr>
        <w:top w:val="none" w:sz="0" w:space="0" w:color="auto"/>
        <w:left w:val="none" w:sz="0" w:space="0" w:color="auto"/>
        <w:bottom w:val="none" w:sz="0" w:space="0" w:color="auto"/>
        <w:right w:val="none" w:sz="0" w:space="0" w:color="auto"/>
      </w:divBdr>
    </w:div>
    <w:div w:id="455610902">
      <w:bodyDiv w:val="1"/>
      <w:marLeft w:val="0"/>
      <w:marRight w:val="0"/>
      <w:marTop w:val="0"/>
      <w:marBottom w:val="0"/>
      <w:divBdr>
        <w:top w:val="none" w:sz="0" w:space="0" w:color="auto"/>
        <w:left w:val="none" w:sz="0" w:space="0" w:color="auto"/>
        <w:bottom w:val="none" w:sz="0" w:space="0" w:color="auto"/>
        <w:right w:val="none" w:sz="0" w:space="0" w:color="auto"/>
      </w:divBdr>
    </w:div>
    <w:div w:id="455678216">
      <w:bodyDiv w:val="1"/>
      <w:marLeft w:val="0"/>
      <w:marRight w:val="0"/>
      <w:marTop w:val="0"/>
      <w:marBottom w:val="0"/>
      <w:divBdr>
        <w:top w:val="none" w:sz="0" w:space="0" w:color="auto"/>
        <w:left w:val="none" w:sz="0" w:space="0" w:color="auto"/>
        <w:bottom w:val="none" w:sz="0" w:space="0" w:color="auto"/>
        <w:right w:val="none" w:sz="0" w:space="0" w:color="auto"/>
      </w:divBdr>
    </w:div>
    <w:div w:id="455684015">
      <w:bodyDiv w:val="1"/>
      <w:marLeft w:val="0"/>
      <w:marRight w:val="0"/>
      <w:marTop w:val="0"/>
      <w:marBottom w:val="0"/>
      <w:divBdr>
        <w:top w:val="none" w:sz="0" w:space="0" w:color="auto"/>
        <w:left w:val="none" w:sz="0" w:space="0" w:color="auto"/>
        <w:bottom w:val="none" w:sz="0" w:space="0" w:color="auto"/>
        <w:right w:val="none" w:sz="0" w:space="0" w:color="auto"/>
      </w:divBdr>
    </w:div>
    <w:div w:id="455684277">
      <w:bodyDiv w:val="1"/>
      <w:marLeft w:val="0"/>
      <w:marRight w:val="0"/>
      <w:marTop w:val="0"/>
      <w:marBottom w:val="0"/>
      <w:divBdr>
        <w:top w:val="none" w:sz="0" w:space="0" w:color="auto"/>
        <w:left w:val="none" w:sz="0" w:space="0" w:color="auto"/>
        <w:bottom w:val="none" w:sz="0" w:space="0" w:color="auto"/>
        <w:right w:val="none" w:sz="0" w:space="0" w:color="auto"/>
      </w:divBdr>
    </w:div>
    <w:div w:id="455828981">
      <w:bodyDiv w:val="1"/>
      <w:marLeft w:val="0"/>
      <w:marRight w:val="0"/>
      <w:marTop w:val="0"/>
      <w:marBottom w:val="0"/>
      <w:divBdr>
        <w:top w:val="none" w:sz="0" w:space="0" w:color="auto"/>
        <w:left w:val="none" w:sz="0" w:space="0" w:color="auto"/>
        <w:bottom w:val="none" w:sz="0" w:space="0" w:color="auto"/>
        <w:right w:val="none" w:sz="0" w:space="0" w:color="auto"/>
      </w:divBdr>
    </w:div>
    <w:div w:id="455879320">
      <w:bodyDiv w:val="1"/>
      <w:marLeft w:val="0"/>
      <w:marRight w:val="0"/>
      <w:marTop w:val="0"/>
      <w:marBottom w:val="0"/>
      <w:divBdr>
        <w:top w:val="none" w:sz="0" w:space="0" w:color="auto"/>
        <w:left w:val="none" w:sz="0" w:space="0" w:color="auto"/>
        <w:bottom w:val="none" w:sz="0" w:space="0" w:color="auto"/>
        <w:right w:val="none" w:sz="0" w:space="0" w:color="auto"/>
      </w:divBdr>
    </w:div>
    <w:div w:id="455880612">
      <w:bodyDiv w:val="1"/>
      <w:marLeft w:val="0"/>
      <w:marRight w:val="0"/>
      <w:marTop w:val="0"/>
      <w:marBottom w:val="0"/>
      <w:divBdr>
        <w:top w:val="none" w:sz="0" w:space="0" w:color="auto"/>
        <w:left w:val="none" w:sz="0" w:space="0" w:color="auto"/>
        <w:bottom w:val="none" w:sz="0" w:space="0" w:color="auto"/>
        <w:right w:val="none" w:sz="0" w:space="0" w:color="auto"/>
      </w:divBdr>
    </w:div>
    <w:div w:id="455953715">
      <w:bodyDiv w:val="1"/>
      <w:marLeft w:val="0"/>
      <w:marRight w:val="0"/>
      <w:marTop w:val="0"/>
      <w:marBottom w:val="0"/>
      <w:divBdr>
        <w:top w:val="none" w:sz="0" w:space="0" w:color="auto"/>
        <w:left w:val="none" w:sz="0" w:space="0" w:color="auto"/>
        <w:bottom w:val="none" w:sz="0" w:space="0" w:color="auto"/>
        <w:right w:val="none" w:sz="0" w:space="0" w:color="auto"/>
      </w:divBdr>
    </w:div>
    <w:div w:id="455954324">
      <w:bodyDiv w:val="1"/>
      <w:marLeft w:val="0"/>
      <w:marRight w:val="0"/>
      <w:marTop w:val="0"/>
      <w:marBottom w:val="0"/>
      <w:divBdr>
        <w:top w:val="none" w:sz="0" w:space="0" w:color="auto"/>
        <w:left w:val="none" w:sz="0" w:space="0" w:color="auto"/>
        <w:bottom w:val="none" w:sz="0" w:space="0" w:color="auto"/>
        <w:right w:val="none" w:sz="0" w:space="0" w:color="auto"/>
      </w:divBdr>
    </w:div>
    <w:div w:id="456024881">
      <w:bodyDiv w:val="1"/>
      <w:marLeft w:val="0"/>
      <w:marRight w:val="0"/>
      <w:marTop w:val="0"/>
      <w:marBottom w:val="0"/>
      <w:divBdr>
        <w:top w:val="none" w:sz="0" w:space="0" w:color="auto"/>
        <w:left w:val="none" w:sz="0" w:space="0" w:color="auto"/>
        <w:bottom w:val="none" w:sz="0" w:space="0" w:color="auto"/>
        <w:right w:val="none" w:sz="0" w:space="0" w:color="auto"/>
      </w:divBdr>
    </w:div>
    <w:div w:id="456028535">
      <w:bodyDiv w:val="1"/>
      <w:marLeft w:val="0"/>
      <w:marRight w:val="0"/>
      <w:marTop w:val="0"/>
      <w:marBottom w:val="0"/>
      <w:divBdr>
        <w:top w:val="none" w:sz="0" w:space="0" w:color="auto"/>
        <w:left w:val="none" w:sz="0" w:space="0" w:color="auto"/>
        <w:bottom w:val="none" w:sz="0" w:space="0" w:color="auto"/>
        <w:right w:val="none" w:sz="0" w:space="0" w:color="auto"/>
      </w:divBdr>
    </w:div>
    <w:div w:id="456065254">
      <w:bodyDiv w:val="1"/>
      <w:marLeft w:val="0"/>
      <w:marRight w:val="0"/>
      <w:marTop w:val="0"/>
      <w:marBottom w:val="0"/>
      <w:divBdr>
        <w:top w:val="none" w:sz="0" w:space="0" w:color="auto"/>
        <w:left w:val="none" w:sz="0" w:space="0" w:color="auto"/>
        <w:bottom w:val="none" w:sz="0" w:space="0" w:color="auto"/>
        <w:right w:val="none" w:sz="0" w:space="0" w:color="auto"/>
      </w:divBdr>
    </w:div>
    <w:div w:id="456066404">
      <w:bodyDiv w:val="1"/>
      <w:marLeft w:val="0"/>
      <w:marRight w:val="0"/>
      <w:marTop w:val="0"/>
      <w:marBottom w:val="0"/>
      <w:divBdr>
        <w:top w:val="none" w:sz="0" w:space="0" w:color="auto"/>
        <w:left w:val="none" w:sz="0" w:space="0" w:color="auto"/>
        <w:bottom w:val="none" w:sz="0" w:space="0" w:color="auto"/>
        <w:right w:val="none" w:sz="0" w:space="0" w:color="auto"/>
      </w:divBdr>
    </w:div>
    <w:div w:id="456066833">
      <w:bodyDiv w:val="1"/>
      <w:marLeft w:val="0"/>
      <w:marRight w:val="0"/>
      <w:marTop w:val="0"/>
      <w:marBottom w:val="0"/>
      <w:divBdr>
        <w:top w:val="none" w:sz="0" w:space="0" w:color="auto"/>
        <w:left w:val="none" w:sz="0" w:space="0" w:color="auto"/>
        <w:bottom w:val="none" w:sz="0" w:space="0" w:color="auto"/>
        <w:right w:val="none" w:sz="0" w:space="0" w:color="auto"/>
      </w:divBdr>
    </w:div>
    <w:div w:id="456067940">
      <w:bodyDiv w:val="1"/>
      <w:marLeft w:val="0"/>
      <w:marRight w:val="0"/>
      <w:marTop w:val="0"/>
      <w:marBottom w:val="0"/>
      <w:divBdr>
        <w:top w:val="none" w:sz="0" w:space="0" w:color="auto"/>
        <w:left w:val="none" w:sz="0" w:space="0" w:color="auto"/>
        <w:bottom w:val="none" w:sz="0" w:space="0" w:color="auto"/>
        <w:right w:val="none" w:sz="0" w:space="0" w:color="auto"/>
      </w:divBdr>
    </w:div>
    <w:div w:id="456073089">
      <w:bodyDiv w:val="1"/>
      <w:marLeft w:val="0"/>
      <w:marRight w:val="0"/>
      <w:marTop w:val="0"/>
      <w:marBottom w:val="0"/>
      <w:divBdr>
        <w:top w:val="none" w:sz="0" w:space="0" w:color="auto"/>
        <w:left w:val="none" w:sz="0" w:space="0" w:color="auto"/>
        <w:bottom w:val="none" w:sz="0" w:space="0" w:color="auto"/>
        <w:right w:val="none" w:sz="0" w:space="0" w:color="auto"/>
      </w:divBdr>
    </w:div>
    <w:div w:id="456141471">
      <w:bodyDiv w:val="1"/>
      <w:marLeft w:val="0"/>
      <w:marRight w:val="0"/>
      <w:marTop w:val="0"/>
      <w:marBottom w:val="0"/>
      <w:divBdr>
        <w:top w:val="none" w:sz="0" w:space="0" w:color="auto"/>
        <w:left w:val="none" w:sz="0" w:space="0" w:color="auto"/>
        <w:bottom w:val="none" w:sz="0" w:space="0" w:color="auto"/>
        <w:right w:val="none" w:sz="0" w:space="0" w:color="auto"/>
      </w:divBdr>
    </w:div>
    <w:div w:id="456143520">
      <w:bodyDiv w:val="1"/>
      <w:marLeft w:val="0"/>
      <w:marRight w:val="0"/>
      <w:marTop w:val="0"/>
      <w:marBottom w:val="0"/>
      <w:divBdr>
        <w:top w:val="none" w:sz="0" w:space="0" w:color="auto"/>
        <w:left w:val="none" w:sz="0" w:space="0" w:color="auto"/>
        <w:bottom w:val="none" w:sz="0" w:space="0" w:color="auto"/>
        <w:right w:val="none" w:sz="0" w:space="0" w:color="auto"/>
      </w:divBdr>
    </w:div>
    <w:div w:id="456262320">
      <w:bodyDiv w:val="1"/>
      <w:marLeft w:val="0"/>
      <w:marRight w:val="0"/>
      <w:marTop w:val="0"/>
      <w:marBottom w:val="0"/>
      <w:divBdr>
        <w:top w:val="none" w:sz="0" w:space="0" w:color="auto"/>
        <w:left w:val="none" w:sz="0" w:space="0" w:color="auto"/>
        <w:bottom w:val="none" w:sz="0" w:space="0" w:color="auto"/>
        <w:right w:val="none" w:sz="0" w:space="0" w:color="auto"/>
      </w:divBdr>
    </w:div>
    <w:div w:id="456341318">
      <w:bodyDiv w:val="1"/>
      <w:marLeft w:val="0"/>
      <w:marRight w:val="0"/>
      <w:marTop w:val="0"/>
      <w:marBottom w:val="0"/>
      <w:divBdr>
        <w:top w:val="none" w:sz="0" w:space="0" w:color="auto"/>
        <w:left w:val="none" w:sz="0" w:space="0" w:color="auto"/>
        <w:bottom w:val="none" w:sz="0" w:space="0" w:color="auto"/>
        <w:right w:val="none" w:sz="0" w:space="0" w:color="auto"/>
      </w:divBdr>
    </w:div>
    <w:div w:id="456342484">
      <w:bodyDiv w:val="1"/>
      <w:marLeft w:val="0"/>
      <w:marRight w:val="0"/>
      <w:marTop w:val="0"/>
      <w:marBottom w:val="0"/>
      <w:divBdr>
        <w:top w:val="none" w:sz="0" w:space="0" w:color="auto"/>
        <w:left w:val="none" w:sz="0" w:space="0" w:color="auto"/>
        <w:bottom w:val="none" w:sz="0" w:space="0" w:color="auto"/>
        <w:right w:val="none" w:sz="0" w:space="0" w:color="auto"/>
      </w:divBdr>
    </w:div>
    <w:div w:id="456415473">
      <w:bodyDiv w:val="1"/>
      <w:marLeft w:val="0"/>
      <w:marRight w:val="0"/>
      <w:marTop w:val="0"/>
      <w:marBottom w:val="0"/>
      <w:divBdr>
        <w:top w:val="none" w:sz="0" w:space="0" w:color="auto"/>
        <w:left w:val="none" w:sz="0" w:space="0" w:color="auto"/>
        <w:bottom w:val="none" w:sz="0" w:space="0" w:color="auto"/>
        <w:right w:val="none" w:sz="0" w:space="0" w:color="auto"/>
      </w:divBdr>
    </w:div>
    <w:div w:id="456723926">
      <w:bodyDiv w:val="1"/>
      <w:marLeft w:val="0"/>
      <w:marRight w:val="0"/>
      <w:marTop w:val="0"/>
      <w:marBottom w:val="0"/>
      <w:divBdr>
        <w:top w:val="none" w:sz="0" w:space="0" w:color="auto"/>
        <w:left w:val="none" w:sz="0" w:space="0" w:color="auto"/>
        <w:bottom w:val="none" w:sz="0" w:space="0" w:color="auto"/>
        <w:right w:val="none" w:sz="0" w:space="0" w:color="auto"/>
      </w:divBdr>
    </w:div>
    <w:div w:id="456728198">
      <w:bodyDiv w:val="1"/>
      <w:marLeft w:val="0"/>
      <w:marRight w:val="0"/>
      <w:marTop w:val="0"/>
      <w:marBottom w:val="0"/>
      <w:divBdr>
        <w:top w:val="none" w:sz="0" w:space="0" w:color="auto"/>
        <w:left w:val="none" w:sz="0" w:space="0" w:color="auto"/>
        <w:bottom w:val="none" w:sz="0" w:space="0" w:color="auto"/>
        <w:right w:val="none" w:sz="0" w:space="0" w:color="auto"/>
      </w:divBdr>
    </w:div>
    <w:div w:id="456752413">
      <w:bodyDiv w:val="1"/>
      <w:marLeft w:val="0"/>
      <w:marRight w:val="0"/>
      <w:marTop w:val="0"/>
      <w:marBottom w:val="0"/>
      <w:divBdr>
        <w:top w:val="none" w:sz="0" w:space="0" w:color="auto"/>
        <w:left w:val="none" w:sz="0" w:space="0" w:color="auto"/>
        <w:bottom w:val="none" w:sz="0" w:space="0" w:color="auto"/>
        <w:right w:val="none" w:sz="0" w:space="0" w:color="auto"/>
      </w:divBdr>
    </w:div>
    <w:div w:id="456800967">
      <w:bodyDiv w:val="1"/>
      <w:marLeft w:val="0"/>
      <w:marRight w:val="0"/>
      <w:marTop w:val="0"/>
      <w:marBottom w:val="0"/>
      <w:divBdr>
        <w:top w:val="none" w:sz="0" w:space="0" w:color="auto"/>
        <w:left w:val="none" w:sz="0" w:space="0" w:color="auto"/>
        <w:bottom w:val="none" w:sz="0" w:space="0" w:color="auto"/>
        <w:right w:val="none" w:sz="0" w:space="0" w:color="auto"/>
      </w:divBdr>
    </w:div>
    <w:div w:id="456804381">
      <w:bodyDiv w:val="1"/>
      <w:marLeft w:val="0"/>
      <w:marRight w:val="0"/>
      <w:marTop w:val="0"/>
      <w:marBottom w:val="0"/>
      <w:divBdr>
        <w:top w:val="none" w:sz="0" w:space="0" w:color="auto"/>
        <w:left w:val="none" w:sz="0" w:space="0" w:color="auto"/>
        <w:bottom w:val="none" w:sz="0" w:space="0" w:color="auto"/>
        <w:right w:val="none" w:sz="0" w:space="0" w:color="auto"/>
      </w:divBdr>
    </w:div>
    <w:div w:id="456872722">
      <w:bodyDiv w:val="1"/>
      <w:marLeft w:val="0"/>
      <w:marRight w:val="0"/>
      <w:marTop w:val="0"/>
      <w:marBottom w:val="0"/>
      <w:divBdr>
        <w:top w:val="none" w:sz="0" w:space="0" w:color="auto"/>
        <w:left w:val="none" w:sz="0" w:space="0" w:color="auto"/>
        <w:bottom w:val="none" w:sz="0" w:space="0" w:color="auto"/>
        <w:right w:val="none" w:sz="0" w:space="0" w:color="auto"/>
      </w:divBdr>
    </w:div>
    <w:div w:id="456945743">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57064527">
      <w:bodyDiv w:val="1"/>
      <w:marLeft w:val="0"/>
      <w:marRight w:val="0"/>
      <w:marTop w:val="0"/>
      <w:marBottom w:val="0"/>
      <w:divBdr>
        <w:top w:val="none" w:sz="0" w:space="0" w:color="auto"/>
        <w:left w:val="none" w:sz="0" w:space="0" w:color="auto"/>
        <w:bottom w:val="none" w:sz="0" w:space="0" w:color="auto"/>
        <w:right w:val="none" w:sz="0" w:space="0" w:color="auto"/>
      </w:divBdr>
    </w:div>
    <w:div w:id="457072098">
      <w:bodyDiv w:val="1"/>
      <w:marLeft w:val="0"/>
      <w:marRight w:val="0"/>
      <w:marTop w:val="0"/>
      <w:marBottom w:val="0"/>
      <w:divBdr>
        <w:top w:val="none" w:sz="0" w:space="0" w:color="auto"/>
        <w:left w:val="none" w:sz="0" w:space="0" w:color="auto"/>
        <w:bottom w:val="none" w:sz="0" w:space="0" w:color="auto"/>
        <w:right w:val="none" w:sz="0" w:space="0" w:color="auto"/>
      </w:divBdr>
    </w:div>
    <w:div w:id="457142094">
      <w:bodyDiv w:val="1"/>
      <w:marLeft w:val="0"/>
      <w:marRight w:val="0"/>
      <w:marTop w:val="0"/>
      <w:marBottom w:val="0"/>
      <w:divBdr>
        <w:top w:val="none" w:sz="0" w:space="0" w:color="auto"/>
        <w:left w:val="none" w:sz="0" w:space="0" w:color="auto"/>
        <w:bottom w:val="none" w:sz="0" w:space="0" w:color="auto"/>
        <w:right w:val="none" w:sz="0" w:space="0" w:color="auto"/>
      </w:divBdr>
    </w:div>
    <w:div w:id="457142308">
      <w:bodyDiv w:val="1"/>
      <w:marLeft w:val="0"/>
      <w:marRight w:val="0"/>
      <w:marTop w:val="0"/>
      <w:marBottom w:val="0"/>
      <w:divBdr>
        <w:top w:val="none" w:sz="0" w:space="0" w:color="auto"/>
        <w:left w:val="none" w:sz="0" w:space="0" w:color="auto"/>
        <w:bottom w:val="none" w:sz="0" w:space="0" w:color="auto"/>
        <w:right w:val="none" w:sz="0" w:space="0" w:color="auto"/>
      </w:divBdr>
    </w:div>
    <w:div w:id="457145389">
      <w:bodyDiv w:val="1"/>
      <w:marLeft w:val="0"/>
      <w:marRight w:val="0"/>
      <w:marTop w:val="0"/>
      <w:marBottom w:val="0"/>
      <w:divBdr>
        <w:top w:val="none" w:sz="0" w:space="0" w:color="auto"/>
        <w:left w:val="none" w:sz="0" w:space="0" w:color="auto"/>
        <w:bottom w:val="none" w:sz="0" w:space="0" w:color="auto"/>
        <w:right w:val="none" w:sz="0" w:space="0" w:color="auto"/>
      </w:divBdr>
    </w:div>
    <w:div w:id="457182841">
      <w:bodyDiv w:val="1"/>
      <w:marLeft w:val="0"/>
      <w:marRight w:val="0"/>
      <w:marTop w:val="0"/>
      <w:marBottom w:val="0"/>
      <w:divBdr>
        <w:top w:val="none" w:sz="0" w:space="0" w:color="auto"/>
        <w:left w:val="none" w:sz="0" w:space="0" w:color="auto"/>
        <w:bottom w:val="none" w:sz="0" w:space="0" w:color="auto"/>
        <w:right w:val="none" w:sz="0" w:space="0" w:color="auto"/>
      </w:divBdr>
    </w:div>
    <w:div w:id="457186762">
      <w:bodyDiv w:val="1"/>
      <w:marLeft w:val="0"/>
      <w:marRight w:val="0"/>
      <w:marTop w:val="0"/>
      <w:marBottom w:val="0"/>
      <w:divBdr>
        <w:top w:val="none" w:sz="0" w:space="0" w:color="auto"/>
        <w:left w:val="none" w:sz="0" w:space="0" w:color="auto"/>
        <w:bottom w:val="none" w:sz="0" w:space="0" w:color="auto"/>
        <w:right w:val="none" w:sz="0" w:space="0" w:color="auto"/>
      </w:divBdr>
    </w:div>
    <w:div w:id="457259240">
      <w:bodyDiv w:val="1"/>
      <w:marLeft w:val="0"/>
      <w:marRight w:val="0"/>
      <w:marTop w:val="0"/>
      <w:marBottom w:val="0"/>
      <w:divBdr>
        <w:top w:val="none" w:sz="0" w:space="0" w:color="auto"/>
        <w:left w:val="none" w:sz="0" w:space="0" w:color="auto"/>
        <w:bottom w:val="none" w:sz="0" w:space="0" w:color="auto"/>
        <w:right w:val="none" w:sz="0" w:space="0" w:color="auto"/>
      </w:divBdr>
    </w:div>
    <w:div w:id="457262285">
      <w:bodyDiv w:val="1"/>
      <w:marLeft w:val="0"/>
      <w:marRight w:val="0"/>
      <w:marTop w:val="0"/>
      <w:marBottom w:val="0"/>
      <w:divBdr>
        <w:top w:val="none" w:sz="0" w:space="0" w:color="auto"/>
        <w:left w:val="none" w:sz="0" w:space="0" w:color="auto"/>
        <w:bottom w:val="none" w:sz="0" w:space="0" w:color="auto"/>
        <w:right w:val="none" w:sz="0" w:space="0" w:color="auto"/>
      </w:divBdr>
    </w:div>
    <w:div w:id="457265985">
      <w:bodyDiv w:val="1"/>
      <w:marLeft w:val="0"/>
      <w:marRight w:val="0"/>
      <w:marTop w:val="0"/>
      <w:marBottom w:val="0"/>
      <w:divBdr>
        <w:top w:val="none" w:sz="0" w:space="0" w:color="auto"/>
        <w:left w:val="none" w:sz="0" w:space="0" w:color="auto"/>
        <w:bottom w:val="none" w:sz="0" w:space="0" w:color="auto"/>
        <w:right w:val="none" w:sz="0" w:space="0" w:color="auto"/>
      </w:divBdr>
    </w:div>
    <w:div w:id="457339082">
      <w:bodyDiv w:val="1"/>
      <w:marLeft w:val="0"/>
      <w:marRight w:val="0"/>
      <w:marTop w:val="0"/>
      <w:marBottom w:val="0"/>
      <w:divBdr>
        <w:top w:val="none" w:sz="0" w:space="0" w:color="auto"/>
        <w:left w:val="none" w:sz="0" w:space="0" w:color="auto"/>
        <w:bottom w:val="none" w:sz="0" w:space="0" w:color="auto"/>
        <w:right w:val="none" w:sz="0" w:space="0" w:color="auto"/>
      </w:divBdr>
    </w:div>
    <w:div w:id="457379299">
      <w:bodyDiv w:val="1"/>
      <w:marLeft w:val="0"/>
      <w:marRight w:val="0"/>
      <w:marTop w:val="0"/>
      <w:marBottom w:val="0"/>
      <w:divBdr>
        <w:top w:val="none" w:sz="0" w:space="0" w:color="auto"/>
        <w:left w:val="none" w:sz="0" w:space="0" w:color="auto"/>
        <w:bottom w:val="none" w:sz="0" w:space="0" w:color="auto"/>
        <w:right w:val="none" w:sz="0" w:space="0" w:color="auto"/>
      </w:divBdr>
    </w:div>
    <w:div w:id="457382955">
      <w:bodyDiv w:val="1"/>
      <w:marLeft w:val="0"/>
      <w:marRight w:val="0"/>
      <w:marTop w:val="0"/>
      <w:marBottom w:val="0"/>
      <w:divBdr>
        <w:top w:val="none" w:sz="0" w:space="0" w:color="auto"/>
        <w:left w:val="none" w:sz="0" w:space="0" w:color="auto"/>
        <w:bottom w:val="none" w:sz="0" w:space="0" w:color="auto"/>
        <w:right w:val="none" w:sz="0" w:space="0" w:color="auto"/>
      </w:divBdr>
    </w:div>
    <w:div w:id="457383239">
      <w:bodyDiv w:val="1"/>
      <w:marLeft w:val="0"/>
      <w:marRight w:val="0"/>
      <w:marTop w:val="0"/>
      <w:marBottom w:val="0"/>
      <w:divBdr>
        <w:top w:val="none" w:sz="0" w:space="0" w:color="auto"/>
        <w:left w:val="none" w:sz="0" w:space="0" w:color="auto"/>
        <w:bottom w:val="none" w:sz="0" w:space="0" w:color="auto"/>
        <w:right w:val="none" w:sz="0" w:space="0" w:color="auto"/>
      </w:divBdr>
    </w:div>
    <w:div w:id="457384141">
      <w:bodyDiv w:val="1"/>
      <w:marLeft w:val="0"/>
      <w:marRight w:val="0"/>
      <w:marTop w:val="0"/>
      <w:marBottom w:val="0"/>
      <w:divBdr>
        <w:top w:val="none" w:sz="0" w:space="0" w:color="auto"/>
        <w:left w:val="none" w:sz="0" w:space="0" w:color="auto"/>
        <w:bottom w:val="none" w:sz="0" w:space="0" w:color="auto"/>
        <w:right w:val="none" w:sz="0" w:space="0" w:color="auto"/>
      </w:divBdr>
    </w:div>
    <w:div w:id="457407663">
      <w:bodyDiv w:val="1"/>
      <w:marLeft w:val="0"/>
      <w:marRight w:val="0"/>
      <w:marTop w:val="0"/>
      <w:marBottom w:val="0"/>
      <w:divBdr>
        <w:top w:val="none" w:sz="0" w:space="0" w:color="auto"/>
        <w:left w:val="none" w:sz="0" w:space="0" w:color="auto"/>
        <w:bottom w:val="none" w:sz="0" w:space="0" w:color="auto"/>
        <w:right w:val="none" w:sz="0" w:space="0" w:color="auto"/>
      </w:divBdr>
    </w:div>
    <w:div w:id="457453703">
      <w:bodyDiv w:val="1"/>
      <w:marLeft w:val="0"/>
      <w:marRight w:val="0"/>
      <w:marTop w:val="0"/>
      <w:marBottom w:val="0"/>
      <w:divBdr>
        <w:top w:val="none" w:sz="0" w:space="0" w:color="auto"/>
        <w:left w:val="none" w:sz="0" w:space="0" w:color="auto"/>
        <w:bottom w:val="none" w:sz="0" w:space="0" w:color="auto"/>
        <w:right w:val="none" w:sz="0" w:space="0" w:color="auto"/>
      </w:divBdr>
    </w:div>
    <w:div w:id="457454080">
      <w:bodyDiv w:val="1"/>
      <w:marLeft w:val="0"/>
      <w:marRight w:val="0"/>
      <w:marTop w:val="0"/>
      <w:marBottom w:val="0"/>
      <w:divBdr>
        <w:top w:val="none" w:sz="0" w:space="0" w:color="auto"/>
        <w:left w:val="none" w:sz="0" w:space="0" w:color="auto"/>
        <w:bottom w:val="none" w:sz="0" w:space="0" w:color="auto"/>
        <w:right w:val="none" w:sz="0" w:space="0" w:color="auto"/>
      </w:divBdr>
    </w:div>
    <w:div w:id="457531186">
      <w:bodyDiv w:val="1"/>
      <w:marLeft w:val="0"/>
      <w:marRight w:val="0"/>
      <w:marTop w:val="0"/>
      <w:marBottom w:val="0"/>
      <w:divBdr>
        <w:top w:val="none" w:sz="0" w:space="0" w:color="auto"/>
        <w:left w:val="none" w:sz="0" w:space="0" w:color="auto"/>
        <w:bottom w:val="none" w:sz="0" w:space="0" w:color="auto"/>
        <w:right w:val="none" w:sz="0" w:space="0" w:color="auto"/>
      </w:divBdr>
    </w:div>
    <w:div w:id="457602906">
      <w:bodyDiv w:val="1"/>
      <w:marLeft w:val="0"/>
      <w:marRight w:val="0"/>
      <w:marTop w:val="0"/>
      <w:marBottom w:val="0"/>
      <w:divBdr>
        <w:top w:val="none" w:sz="0" w:space="0" w:color="auto"/>
        <w:left w:val="none" w:sz="0" w:space="0" w:color="auto"/>
        <w:bottom w:val="none" w:sz="0" w:space="0" w:color="auto"/>
        <w:right w:val="none" w:sz="0" w:space="0" w:color="auto"/>
      </w:divBdr>
    </w:div>
    <w:div w:id="457647401">
      <w:bodyDiv w:val="1"/>
      <w:marLeft w:val="0"/>
      <w:marRight w:val="0"/>
      <w:marTop w:val="0"/>
      <w:marBottom w:val="0"/>
      <w:divBdr>
        <w:top w:val="none" w:sz="0" w:space="0" w:color="auto"/>
        <w:left w:val="none" w:sz="0" w:space="0" w:color="auto"/>
        <w:bottom w:val="none" w:sz="0" w:space="0" w:color="auto"/>
        <w:right w:val="none" w:sz="0" w:space="0" w:color="auto"/>
      </w:divBdr>
    </w:div>
    <w:div w:id="457650350">
      <w:bodyDiv w:val="1"/>
      <w:marLeft w:val="0"/>
      <w:marRight w:val="0"/>
      <w:marTop w:val="0"/>
      <w:marBottom w:val="0"/>
      <w:divBdr>
        <w:top w:val="none" w:sz="0" w:space="0" w:color="auto"/>
        <w:left w:val="none" w:sz="0" w:space="0" w:color="auto"/>
        <w:bottom w:val="none" w:sz="0" w:space="0" w:color="auto"/>
        <w:right w:val="none" w:sz="0" w:space="0" w:color="auto"/>
      </w:divBdr>
    </w:div>
    <w:div w:id="457651006">
      <w:bodyDiv w:val="1"/>
      <w:marLeft w:val="0"/>
      <w:marRight w:val="0"/>
      <w:marTop w:val="0"/>
      <w:marBottom w:val="0"/>
      <w:divBdr>
        <w:top w:val="none" w:sz="0" w:space="0" w:color="auto"/>
        <w:left w:val="none" w:sz="0" w:space="0" w:color="auto"/>
        <w:bottom w:val="none" w:sz="0" w:space="0" w:color="auto"/>
        <w:right w:val="none" w:sz="0" w:space="0" w:color="auto"/>
      </w:divBdr>
    </w:div>
    <w:div w:id="457652100">
      <w:bodyDiv w:val="1"/>
      <w:marLeft w:val="0"/>
      <w:marRight w:val="0"/>
      <w:marTop w:val="0"/>
      <w:marBottom w:val="0"/>
      <w:divBdr>
        <w:top w:val="none" w:sz="0" w:space="0" w:color="auto"/>
        <w:left w:val="none" w:sz="0" w:space="0" w:color="auto"/>
        <w:bottom w:val="none" w:sz="0" w:space="0" w:color="auto"/>
        <w:right w:val="none" w:sz="0" w:space="0" w:color="auto"/>
      </w:divBdr>
    </w:div>
    <w:div w:id="457770701">
      <w:bodyDiv w:val="1"/>
      <w:marLeft w:val="0"/>
      <w:marRight w:val="0"/>
      <w:marTop w:val="0"/>
      <w:marBottom w:val="0"/>
      <w:divBdr>
        <w:top w:val="none" w:sz="0" w:space="0" w:color="auto"/>
        <w:left w:val="none" w:sz="0" w:space="0" w:color="auto"/>
        <w:bottom w:val="none" w:sz="0" w:space="0" w:color="auto"/>
        <w:right w:val="none" w:sz="0" w:space="0" w:color="auto"/>
      </w:divBdr>
    </w:div>
    <w:div w:id="457840850">
      <w:bodyDiv w:val="1"/>
      <w:marLeft w:val="0"/>
      <w:marRight w:val="0"/>
      <w:marTop w:val="0"/>
      <w:marBottom w:val="0"/>
      <w:divBdr>
        <w:top w:val="none" w:sz="0" w:space="0" w:color="auto"/>
        <w:left w:val="none" w:sz="0" w:space="0" w:color="auto"/>
        <w:bottom w:val="none" w:sz="0" w:space="0" w:color="auto"/>
        <w:right w:val="none" w:sz="0" w:space="0" w:color="auto"/>
      </w:divBdr>
    </w:div>
    <w:div w:id="457841011">
      <w:bodyDiv w:val="1"/>
      <w:marLeft w:val="0"/>
      <w:marRight w:val="0"/>
      <w:marTop w:val="0"/>
      <w:marBottom w:val="0"/>
      <w:divBdr>
        <w:top w:val="none" w:sz="0" w:space="0" w:color="auto"/>
        <w:left w:val="none" w:sz="0" w:space="0" w:color="auto"/>
        <w:bottom w:val="none" w:sz="0" w:space="0" w:color="auto"/>
        <w:right w:val="none" w:sz="0" w:space="0" w:color="auto"/>
      </w:divBdr>
    </w:div>
    <w:div w:id="457912516">
      <w:bodyDiv w:val="1"/>
      <w:marLeft w:val="0"/>
      <w:marRight w:val="0"/>
      <w:marTop w:val="0"/>
      <w:marBottom w:val="0"/>
      <w:divBdr>
        <w:top w:val="none" w:sz="0" w:space="0" w:color="auto"/>
        <w:left w:val="none" w:sz="0" w:space="0" w:color="auto"/>
        <w:bottom w:val="none" w:sz="0" w:space="0" w:color="auto"/>
        <w:right w:val="none" w:sz="0" w:space="0" w:color="auto"/>
      </w:divBdr>
    </w:div>
    <w:div w:id="457919082">
      <w:bodyDiv w:val="1"/>
      <w:marLeft w:val="0"/>
      <w:marRight w:val="0"/>
      <w:marTop w:val="0"/>
      <w:marBottom w:val="0"/>
      <w:divBdr>
        <w:top w:val="none" w:sz="0" w:space="0" w:color="auto"/>
        <w:left w:val="none" w:sz="0" w:space="0" w:color="auto"/>
        <w:bottom w:val="none" w:sz="0" w:space="0" w:color="auto"/>
        <w:right w:val="none" w:sz="0" w:space="0" w:color="auto"/>
      </w:divBdr>
    </w:div>
    <w:div w:id="457919415">
      <w:bodyDiv w:val="1"/>
      <w:marLeft w:val="0"/>
      <w:marRight w:val="0"/>
      <w:marTop w:val="0"/>
      <w:marBottom w:val="0"/>
      <w:divBdr>
        <w:top w:val="none" w:sz="0" w:space="0" w:color="auto"/>
        <w:left w:val="none" w:sz="0" w:space="0" w:color="auto"/>
        <w:bottom w:val="none" w:sz="0" w:space="0" w:color="auto"/>
        <w:right w:val="none" w:sz="0" w:space="0" w:color="auto"/>
      </w:divBdr>
    </w:div>
    <w:div w:id="457988789">
      <w:bodyDiv w:val="1"/>
      <w:marLeft w:val="0"/>
      <w:marRight w:val="0"/>
      <w:marTop w:val="0"/>
      <w:marBottom w:val="0"/>
      <w:divBdr>
        <w:top w:val="none" w:sz="0" w:space="0" w:color="auto"/>
        <w:left w:val="none" w:sz="0" w:space="0" w:color="auto"/>
        <w:bottom w:val="none" w:sz="0" w:space="0" w:color="auto"/>
        <w:right w:val="none" w:sz="0" w:space="0" w:color="auto"/>
      </w:divBdr>
    </w:div>
    <w:div w:id="458037547">
      <w:bodyDiv w:val="1"/>
      <w:marLeft w:val="0"/>
      <w:marRight w:val="0"/>
      <w:marTop w:val="0"/>
      <w:marBottom w:val="0"/>
      <w:divBdr>
        <w:top w:val="none" w:sz="0" w:space="0" w:color="auto"/>
        <w:left w:val="none" w:sz="0" w:space="0" w:color="auto"/>
        <w:bottom w:val="none" w:sz="0" w:space="0" w:color="auto"/>
        <w:right w:val="none" w:sz="0" w:space="0" w:color="auto"/>
      </w:divBdr>
    </w:div>
    <w:div w:id="458039941">
      <w:bodyDiv w:val="1"/>
      <w:marLeft w:val="0"/>
      <w:marRight w:val="0"/>
      <w:marTop w:val="0"/>
      <w:marBottom w:val="0"/>
      <w:divBdr>
        <w:top w:val="none" w:sz="0" w:space="0" w:color="auto"/>
        <w:left w:val="none" w:sz="0" w:space="0" w:color="auto"/>
        <w:bottom w:val="none" w:sz="0" w:space="0" w:color="auto"/>
        <w:right w:val="none" w:sz="0" w:space="0" w:color="auto"/>
      </w:divBdr>
    </w:div>
    <w:div w:id="458063746">
      <w:bodyDiv w:val="1"/>
      <w:marLeft w:val="0"/>
      <w:marRight w:val="0"/>
      <w:marTop w:val="0"/>
      <w:marBottom w:val="0"/>
      <w:divBdr>
        <w:top w:val="none" w:sz="0" w:space="0" w:color="auto"/>
        <w:left w:val="none" w:sz="0" w:space="0" w:color="auto"/>
        <w:bottom w:val="none" w:sz="0" w:space="0" w:color="auto"/>
        <w:right w:val="none" w:sz="0" w:space="0" w:color="auto"/>
      </w:divBdr>
    </w:div>
    <w:div w:id="458113144">
      <w:bodyDiv w:val="1"/>
      <w:marLeft w:val="0"/>
      <w:marRight w:val="0"/>
      <w:marTop w:val="0"/>
      <w:marBottom w:val="0"/>
      <w:divBdr>
        <w:top w:val="none" w:sz="0" w:space="0" w:color="auto"/>
        <w:left w:val="none" w:sz="0" w:space="0" w:color="auto"/>
        <w:bottom w:val="none" w:sz="0" w:space="0" w:color="auto"/>
        <w:right w:val="none" w:sz="0" w:space="0" w:color="auto"/>
      </w:divBdr>
    </w:div>
    <w:div w:id="458181421">
      <w:bodyDiv w:val="1"/>
      <w:marLeft w:val="0"/>
      <w:marRight w:val="0"/>
      <w:marTop w:val="0"/>
      <w:marBottom w:val="0"/>
      <w:divBdr>
        <w:top w:val="none" w:sz="0" w:space="0" w:color="auto"/>
        <w:left w:val="none" w:sz="0" w:space="0" w:color="auto"/>
        <w:bottom w:val="none" w:sz="0" w:space="0" w:color="auto"/>
        <w:right w:val="none" w:sz="0" w:space="0" w:color="auto"/>
      </w:divBdr>
    </w:div>
    <w:div w:id="458228740">
      <w:bodyDiv w:val="1"/>
      <w:marLeft w:val="0"/>
      <w:marRight w:val="0"/>
      <w:marTop w:val="0"/>
      <w:marBottom w:val="0"/>
      <w:divBdr>
        <w:top w:val="none" w:sz="0" w:space="0" w:color="auto"/>
        <w:left w:val="none" w:sz="0" w:space="0" w:color="auto"/>
        <w:bottom w:val="none" w:sz="0" w:space="0" w:color="auto"/>
        <w:right w:val="none" w:sz="0" w:space="0" w:color="auto"/>
      </w:divBdr>
    </w:div>
    <w:div w:id="458232830">
      <w:bodyDiv w:val="1"/>
      <w:marLeft w:val="0"/>
      <w:marRight w:val="0"/>
      <w:marTop w:val="0"/>
      <w:marBottom w:val="0"/>
      <w:divBdr>
        <w:top w:val="none" w:sz="0" w:space="0" w:color="auto"/>
        <w:left w:val="none" w:sz="0" w:space="0" w:color="auto"/>
        <w:bottom w:val="none" w:sz="0" w:space="0" w:color="auto"/>
        <w:right w:val="none" w:sz="0" w:space="0" w:color="auto"/>
      </w:divBdr>
    </w:div>
    <w:div w:id="458299345">
      <w:bodyDiv w:val="1"/>
      <w:marLeft w:val="0"/>
      <w:marRight w:val="0"/>
      <w:marTop w:val="0"/>
      <w:marBottom w:val="0"/>
      <w:divBdr>
        <w:top w:val="none" w:sz="0" w:space="0" w:color="auto"/>
        <w:left w:val="none" w:sz="0" w:space="0" w:color="auto"/>
        <w:bottom w:val="none" w:sz="0" w:space="0" w:color="auto"/>
        <w:right w:val="none" w:sz="0" w:space="0" w:color="auto"/>
      </w:divBdr>
    </w:div>
    <w:div w:id="458381828">
      <w:bodyDiv w:val="1"/>
      <w:marLeft w:val="0"/>
      <w:marRight w:val="0"/>
      <w:marTop w:val="0"/>
      <w:marBottom w:val="0"/>
      <w:divBdr>
        <w:top w:val="none" w:sz="0" w:space="0" w:color="auto"/>
        <w:left w:val="none" w:sz="0" w:space="0" w:color="auto"/>
        <w:bottom w:val="none" w:sz="0" w:space="0" w:color="auto"/>
        <w:right w:val="none" w:sz="0" w:space="0" w:color="auto"/>
      </w:divBdr>
    </w:div>
    <w:div w:id="458426119">
      <w:bodyDiv w:val="1"/>
      <w:marLeft w:val="0"/>
      <w:marRight w:val="0"/>
      <w:marTop w:val="0"/>
      <w:marBottom w:val="0"/>
      <w:divBdr>
        <w:top w:val="none" w:sz="0" w:space="0" w:color="auto"/>
        <w:left w:val="none" w:sz="0" w:space="0" w:color="auto"/>
        <w:bottom w:val="none" w:sz="0" w:space="0" w:color="auto"/>
        <w:right w:val="none" w:sz="0" w:space="0" w:color="auto"/>
      </w:divBdr>
    </w:div>
    <w:div w:id="458451139">
      <w:bodyDiv w:val="1"/>
      <w:marLeft w:val="0"/>
      <w:marRight w:val="0"/>
      <w:marTop w:val="0"/>
      <w:marBottom w:val="0"/>
      <w:divBdr>
        <w:top w:val="none" w:sz="0" w:space="0" w:color="auto"/>
        <w:left w:val="none" w:sz="0" w:space="0" w:color="auto"/>
        <w:bottom w:val="none" w:sz="0" w:space="0" w:color="auto"/>
        <w:right w:val="none" w:sz="0" w:space="0" w:color="auto"/>
      </w:divBdr>
    </w:div>
    <w:div w:id="458455525">
      <w:bodyDiv w:val="1"/>
      <w:marLeft w:val="0"/>
      <w:marRight w:val="0"/>
      <w:marTop w:val="0"/>
      <w:marBottom w:val="0"/>
      <w:divBdr>
        <w:top w:val="none" w:sz="0" w:space="0" w:color="auto"/>
        <w:left w:val="none" w:sz="0" w:space="0" w:color="auto"/>
        <w:bottom w:val="none" w:sz="0" w:space="0" w:color="auto"/>
        <w:right w:val="none" w:sz="0" w:space="0" w:color="auto"/>
      </w:divBdr>
    </w:div>
    <w:div w:id="458499353">
      <w:bodyDiv w:val="1"/>
      <w:marLeft w:val="0"/>
      <w:marRight w:val="0"/>
      <w:marTop w:val="0"/>
      <w:marBottom w:val="0"/>
      <w:divBdr>
        <w:top w:val="none" w:sz="0" w:space="0" w:color="auto"/>
        <w:left w:val="none" w:sz="0" w:space="0" w:color="auto"/>
        <w:bottom w:val="none" w:sz="0" w:space="0" w:color="auto"/>
        <w:right w:val="none" w:sz="0" w:space="0" w:color="auto"/>
      </w:divBdr>
    </w:div>
    <w:div w:id="458500025">
      <w:bodyDiv w:val="1"/>
      <w:marLeft w:val="0"/>
      <w:marRight w:val="0"/>
      <w:marTop w:val="0"/>
      <w:marBottom w:val="0"/>
      <w:divBdr>
        <w:top w:val="none" w:sz="0" w:space="0" w:color="auto"/>
        <w:left w:val="none" w:sz="0" w:space="0" w:color="auto"/>
        <w:bottom w:val="none" w:sz="0" w:space="0" w:color="auto"/>
        <w:right w:val="none" w:sz="0" w:space="0" w:color="auto"/>
      </w:divBdr>
    </w:div>
    <w:div w:id="458568997">
      <w:bodyDiv w:val="1"/>
      <w:marLeft w:val="0"/>
      <w:marRight w:val="0"/>
      <w:marTop w:val="0"/>
      <w:marBottom w:val="0"/>
      <w:divBdr>
        <w:top w:val="none" w:sz="0" w:space="0" w:color="auto"/>
        <w:left w:val="none" w:sz="0" w:space="0" w:color="auto"/>
        <w:bottom w:val="none" w:sz="0" w:space="0" w:color="auto"/>
        <w:right w:val="none" w:sz="0" w:space="0" w:color="auto"/>
      </w:divBdr>
    </w:div>
    <w:div w:id="458571868">
      <w:bodyDiv w:val="1"/>
      <w:marLeft w:val="0"/>
      <w:marRight w:val="0"/>
      <w:marTop w:val="0"/>
      <w:marBottom w:val="0"/>
      <w:divBdr>
        <w:top w:val="none" w:sz="0" w:space="0" w:color="auto"/>
        <w:left w:val="none" w:sz="0" w:space="0" w:color="auto"/>
        <w:bottom w:val="none" w:sz="0" w:space="0" w:color="auto"/>
        <w:right w:val="none" w:sz="0" w:space="0" w:color="auto"/>
      </w:divBdr>
    </w:div>
    <w:div w:id="458572675">
      <w:bodyDiv w:val="1"/>
      <w:marLeft w:val="0"/>
      <w:marRight w:val="0"/>
      <w:marTop w:val="0"/>
      <w:marBottom w:val="0"/>
      <w:divBdr>
        <w:top w:val="none" w:sz="0" w:space="0" w:color="auto"/>
        <w:left w:val="none" w:sz="0" w:space="0" w:color="auto"/>
        <w:bottom w:val="none" w:sz="0" w:space="0" w:color="auto"/>
        <w:right w:val="none" w:sz="0" w:space="0" w:color="auto"/>
      </w:divBdr>
    </w:div>
    <w:div w:id="458645684">
      <w:bodyDiv w:val="1"/>
      <w:marLeft w:val="0"/>
      <w:marRight w:val="0"/>
      <w:marTop w:val="0"/>
      <w:marBottom w:val="0"/>
      <w:divBdr>
        <w:top w:val="none" w:sz="0" w:space="0" w:color="auto"/>
        <w:left w:val="none" w:sz="0" w:space="0" w:color="auto"/>
        <w:bottom w:val="none" w:sz="0" w:space="0" w:color="auto"/>
        <w:right w:val="none" w:sz="0" w:space="0" w:color="auto"/>
      </w:divBdr>
    </w:div>
    <w:div w:id="458647054">
      <w:bodyDiv w:val="1"/>
      <w:marLeft w:val="0"/>
      <w:marRight w:val="0"/>
      <w:marTop w:val="0"/>
      <w:marBottom w:val="0"/>
      <w:divBdr>
        <w:top w:val="none" w:sz="0" w:space="0" w:color="auto"/>
        <w:left w:val="none" w:sz="0" w:space="0" w:color="auto"/>
        <w:bottom w:val="none" w:sz="0" w:space="0" w:color="auto"/>
        <w:right w:val="none" w:sz="0" w:space="0" w:color="auto"/>
      </w:divBdr>
    </w:div>
    <w:div w:id="458648403">
      <w:bodyDiv w:val="1"/>
      <w:marLeft w:val="0"/>
      <w:marRight w:val="0"/>
      <w:marTop w:val="0"/>
      <w:marBottom w:val="0"/>
      <w:divBdr>
        <w:top w:val="none" w:sz="0" w:space="0" w:color="auto"/>
        <w:left w:val="none" w:sz="0" w:space="0" w:color="auto"/>
        <w:bottom w:val="none" w:sz="0" w:space="0" w:color="auto"/>
        <w:right w:val="none" w:sz="0" w:space="0" w:color="auto"/>
      </w:divBdr>
    </w:div>
    <w:div w:id="458692673">
      <w:bodyDiv w:val="1"/>
      <w:marLeft w:val="0"/>
      <w:marRight w:val="0"/>
      <w:marTop w:val="0"/>
      <w:marBottom w:val="0"/>
      <w:divBdr>
        <w:top w:val="none" w:sz="0" w:space="0" w:color="auto"/>
        <w:left w:val="none" w:sz="0" w:space="0" w:color="auto"/>
        <w:bottom w:val="none" w:sz="0" w:space="0" w:color="auto"/>
        <w:right w:val="none" w:sz="0" w:space="0" w:color="auto"/>
      </w:divBdr>
    </w:div>
    <w:div w:id="458838741">
      <w:bodyDiv w:val="1"/>
      <w:marLeft w:val="0"/>
      <w:marRight w:val="0"/>
      <w:marTop w:val="0"/>
      <w:marBottom w:val="0"/>
      <w:divBdr>
        <w:top w:val="none" w:sz="0" w:space="0" w:color="auto"/>
        <w:left w:val="none" w:sz="0" w:space="0" w:color="auto"/>
        <w:bottom w:val="none" w:sz="0" w:space="0" w:color="auto"/>
        <w:right w:val="none" w:sz="0" w:space="0" w:color="auto"/>
      </w:divBdr>
    </w:div>
    <w:div w:id="458839524">
      <w:bodyDiv w:val="1"/>
      <w:marLeft w:val="0"/>
      <w:marRight w:val="0"/>
      <w:marTop w:val="0"/>
      <w:marBottom w:val="0"/>
      <w:divBdr>
        <w:top w:val="none" w:sz="0" w:space="0" w:color="auto"/>
        <w:left w:val="none" w:sz="0" w:space="0" w:color="auto"/>
        <w:bottom w:val="none" w:sz="0" w:space="0" w:color="auto"/>
        <w:right w:val="none" w:sz="0" w:space="0" w:color="auto"/>
      </w:divBdr>
    </w:div>
    <w:div w:id="458913702">
      <w:bodyDiv w:val="1"/>
      <w:marLeft w:val="0"/>
      <w:marRight w:val="0"/>
      <w:marTop w:val="0"/>
      <w:marBottom w:val="0"/>
      <w:divBdr>
        <w:top w:val="none" w:sz="0" w:space="0" w:color="auto"/>
        <w:left w:val="none" w:sz="0" w:space="0" w:color="auto"/>
        <w:bottom w:val="none" w:sz="0" w:space="0" w:color="auto"/>
        <w:right w:val="none" w:sz="0" w:space="0" w:color="auto"/>
      </w:divBdr>
    </w:div>
    <w:div w:id="459034002">
      <w:bodyDiv w:val="1"/>
      <w:marLeft w:val="0"/>
      <w:marRight w:val="0"/>
      <w:marTop w:val="0"/>
      <w:marBottom w:val="0"/>
      <w:divBdr>
        <w:top w:val="none" w:sz="0" w:space="0" w:color="auto"/>
        <w:left w:val="none" w:sz="0" w:space="0" w:color="auto"/>
        <w:bottom w:val="none" w:sz="0" w:space="0" w:color="auto"/>
        <w:right w:val="none" w:sz="0" w:space="0" w:color="auto"/>
      </w:divBdr>
    </w:div>
    <w:div w:id="459080164">
      <w:bodyDiv w:val="1"/>
      <w:marLeft w:val="0"/>
      <w:marRight w:val="0"/>
      <w:marTop w:val="0"/>
      <w:marBottom w:val="0"/>
      <w:divBdr>
        <w:top w:val="none" w:sz="0" w:space="0" w:color="auto"/>
        <w:left w:val="none" w:sz="0" w:space="0" w:color="auto"/>
        <w:bottom w:val="none" w:sz="0" w:space="0" w:color="auto"/>
        <w:right w:val="none" w:sz="0" w:space="0" w:color="auto"/>
      </w:divBdr>
    </w:div>
    <w:div w:id="459081330">
      <w:bodyDiv w:val="1"/>
      <w:marLeft w:val="0"/>
      <w:marRight w:val="0"/>
      <w:marTop w:val="0"/>
      <w:marBottom w:val="0"/>
      <w:divBdr>
        <w:top w:val="none" w:sz="0" w:space="0" w:color="auto"/>
        <w:left w:val="none" w:sz="0" w:space="0" w:color="auto"/>
        <w:bottom w:val="none" w:sz="0" w:space="0" w:color="auto"/>
        <w:right w:val="none" w:sz="0" w:space="0" w:color="auto"/>
      </w:divBdr>
    </w:div>
    <w:div w:id="459104939">
      <w:bodyDiv w:val="1"/>
      <w:marLeft w:val="0"/>
      <w:marRight w:val="0"/>
      <w:marTop w:val="0"/>
      <w:marBottom w:val="0"/>
      <w:divBdr>
        <w:top w:val="none" w:sz="0" w:space="0" w:color="auto"/>
        <w:left w:val="none" w:sz="0" w:space="0" w:color="auto"/>
        <w:bottom w:val="none" w:sz="0" w:space="0" w:color="auto"/>
        <w:right w:val="none" w:sz="0" w:space="0" w:color="auto"/>
      </w:divBdr>
    </w:div>
    <w:div w:id="459110062">
      <w:bodyDiv w:val="1"/>
      <w:marLeft w:val="0"/>
      <w:marRight w:val="0"/>
      <w:marTop w:val="0"/>
      <w:marBottom w:val="0"/>
      <w:divBdr>
        <w:top w:val="none" w:sz="0" w:space="0" w:color="auto"/>
        <w:left w:val="none" w:sz="0" w:space="0" w:color="auto"/>
        <w:bottom w:val="none" w:sz="0" w:space="0" w:color="auto"/>
        <w:right w:val="none" w:sz="0" w:space="0" w:color="auto"/>
      </w:divBdr>
    </w:div>
    <w:div w:id="459111050">
      <w:bodyDiv w:val="1"/>
      <w:marLeft w:val="0"/>
      <w:marRight w:val="0"/>
      <w:marTop w:val="0"/>
      <w:marBottom w:val="0"/>
      <w:divBdr>
        <w:top w:val="none" w:sz="0" w:space="0" w:color="auto"/>
        <w:left w:val="none" w:sz="0" w:space="0" w:color="auto"/>
        <w:bottom w:val="none" w:sz="0" w:space="0" w:color="auto"/>
        <w:right w:val="none" w:sz="0" w:space="0" w:color="auto"/>
      </w:divBdr>
    </w:div>
    <w:div w:id="459111585">
      <w:bodyDiv w:val="1"/>
      <w:marLeft w:val="0"/>
      <w:marRight w:val="0"/>
      <w:marTop w:val="0"/>
      <w:marBottom w:val="0"/>
      <w:divBdr>
        <w:top w:val="none" w:sz="0" w:space="0" w:color="auto"/>
        <w:left w:val="none" w:sz="0" w:space="0" w:color="auto"/>
        <w:bottom w:val="none" w:sz="0" w:space="0" w:color="auto"/>
        <w:right w:val="none" w:sz="0" w:space="0" w:color="auto"/>
      </w:divBdr>
    </w:div>
    <w:div w:id="459111673">
      <w:bodyDiv w:val="1"/>
      <w:marLeft w:val="0"/>
      <w:marRight w:val="0"/>
      <w:marTop w:val="0"/>
      <w:marBottom w:val="0"/>
      <w:divBdr>
        <w:top w:val="none" w:sz="0" w:space="0" w:color="auto"/>
        <w:left w:val="none" w:sz="0" w:space="0" w:color="auto"/>
        <w:bottom w:val="none" w:sz="0" w:space="0" w:color="auto"/>
        <w:right w:val="none" w:sz="0" w:space="0" w:color="auto"/>
      </w:divBdr>
    </w:div>
    <w:div w:id="459224851">
      <w:bodyDiv w:val="1"/>
      <w:marLeft w:val="0"/>
      <w:marRight w:val="0"/>
      <w:marTop w:val="0"/>
      <w:marBottom w:val="0"/>
      <w:divBdr>
        <w:top w:val="none" w:sz="0" w:space="0" w:color="auto"/>
        <w:left w:val="none" w:sz="0" w:space="0" w:color="auto"/>
        <w:bottom w:val="none" w:sz="0" w:space="0" w:color="auto"/>
        <w:right w:val="none" w:sz="0" w:space="0" w:color="auto"/>
      </w:divBdr>
    </w:div>
    <w:div w:id="459307648">
      <w:bodyDiv w:val="1"/>
      <w:marLeft w:val="0"/>
      <w:marRight w:val="0"/>
      <w:marTop w:val="0"/>
      <w:marBottom w:val="0"/>
      <w:divBdr>
        <w:top w:val="none" w:sz="0" w:space="0" w:color="auto"/>
        <w:left w:val="none" w:sz="0" w:space="0" w:color="auto"/>
        <w:bottom w:val="none" w:sz="0" w:space="0" w:color="auto"/>
        <w:right w:val="none" w:sz="0" w:space="0" w:color="auto"/>
      </w:divBdr>
    </w:div>
    <w:div w:id="459347491">
      <w:bodyDiv w:val="1"/>
      <w:marLeft w:val="0"/>
      <w:marRight w:val="0"/>
      <w:marTop w:val="0"/>
      <w:marBottom w:val="0"/>
      <w:divBdr>
        <w:top w:val="none" w:sz="0" w:space="0" w:color="auto"/>
        <w:left w:val="none" w:sz="0" w:space="0" w:color="auto"/>
        <w:bottom w:val="none" w:sz="0" w:space="0" w:color="auto"/>
        <w:right w:val="none" w:sz="0" w:space="0" w:color="auto"/>
      </w:divBdr>
    </w:div>
    <w:div w:id="459347801">
      <w:bodyDiv w:val="1"/>
      <w:marLeft w:val="0"/>
      <w:marRight w:val="0"/>
      <w:marTop w:val="0"/>
      <w:marBottom w:val="0"/>
      <w:divBdr>
        <w:top w:val="none" w:sz="0" w:space="0" w:color="auto"/>
        <w:left w:val="none" w:sz="0" w:space="0" w:color="auto"/>
        <w:bottom w:val="none" w:sz="0" w:space="0" w:color="auto"/>
        <w:right w:val="none" w:sz="0" w:space="0" w:color="auto"/>
      </w:divBdr>
    </w:div>
    <w:div w:id="459349099">
      <w:bodyDiv w:val="1"/>
      <w:marLeft w:val="0"/>
      <w:marRight w:val="0"/>
      <w:marTop w:val="0"/>
      <w:marBottom w:val="0"/>
      <w:divBdr>
        <w:top w:val="none" w:sz="0" w:space="0" w:color="auto"/>
        <w:left w:val="none" w:sz="0" w:space="0" w:color="auto"/>
        <w:bottom w:val="none" w:sz="0" w:space="0" w:color="auto"/>
        <w:right w:val="none" w:sz="0" w:space="0" w:color="auto"/>
      </w:divBdr>
    </w:div>
    <w:div w:id="459420678">
      <w:bodyDiv w:val="1"/>
      <w:marLeft w:val="0"/>
      <w:marRight w:val="0"/>
      <w:marTop w:val="0"/>
      <w:marBottom w:val="0"/>
      <w:divBdr>
        <w:top w:val="none" w:sz="0" w:space="0" w:color="auto"/>
        <w:left w:val="none" w:sz="0" w:space="0" w:color="auto"/>
        <w:bottom w:val="none" w:sz="0" w:space="0" w:color="auto"/>
        <w:right w:val="none" w:sz="0" w:space="0" w:color="auto"/>
      </w:divBdr>
    </w:div>
    <w:div w:id="459425624">
      <w:bodyDiv w:val="1"/>
      <w:marLeft w:val="0"/>
      <w:marRight w:val="0"/>
      <w:marTop w:val="0"/>
      <w:marBottom w:val="0"/>
      <w:divBdr>
        <w:top w:val="none" w:sz="0" w:space="0" w:color="auto"/>
        <w:left w:val="none" w:sz="0" w:space="0" w:color="auto"/>
        <w:bottom w:val="none" w:sz="0" w:space="0" w:color="auto"/>
        <w:right w:val="none" w:sz="0" w:space="0" w:color="auto"/>
      </w:divBdr>
    </w:div>
    <w:div w:id="459543501">
      <w:bodyDiv w:val="1"/>
      <w:marLeft w:val="0"/>
      <w:marRight w:val="0"/>
      <w:marTop w:val="0"/>
      <w:marBottom w:val="0"/>
      <w:divBdr>
        <w:top w:val="none" w:sz="0" w:space="0" w:color="auto"/>
        <w:left w:val="none" w:sz="0" w:space="0" w:color="auto"/>
        <w:bottom w:val="none" w:sz="0" w:space="0" w:color="auto"/>
        <w:right w:val="none" w:sz="0" w:space="0" w:color="auto"/>
      </w:divBdr>
    </w:div>
    <w:div w:id="459568223">
      <w:bodyDiv w:val="1"/>
      <w:marLeft w:val="0"/>
      <w:marRight w:val="0"/>
      <w:marTop w:val="0"/>
      <w:marBottom w:val="0"/>
      <w:divBdr>
        <w:top w:val="none" w:sz="0" w:space="0" w:color="auto"/>
        <w:left w:val="none" w:sz="0" w:space="0" w:color="auto"/>
        <w:bottom w:val="none" w:sz="0" w:space="0" w:color="auto"/>
        <w:right w:val="none" w:sz="0" w:space="0" w:color="auto"/>
      </w:divBdr>
    </w:div>
    <w:div w:id="459609995">
      <w:bodyDiv w:val="1"/>
      <w:marLeft w:val="0"/>
      <w:marRight w:val="0"/>
      <w:marTop w:val="0"/>
      <w:marBottom w:val="0"/>
      <w:divBdr>
        <w:top w:val="none" w:sz="0" w:space="0" w:color="auto"/>
        <w:left w:val="none" w:sz="0" w:space="0" w:color="auto"/>
        <w:bottom w:val="none" w:sz="0" w:space="0" w:color="auto"/>
        <w:right w:val="none" w:sz="0" w:space="0" w:color="auto"/>
      </w:divBdr>
    </w:div>
    <w:div w:id="459617015">
      <w:bodyDiv w:val="1"/>
      <w:marLeft w:val="0"/>
      <w:marRight w:val="0"/>
      <w:marTop w:val="0"/>
      <w:marBottom w:val="0"/>
      <w:divBdr>
        <w:top w:val="none" w:sz="0" w:space="0" w:color="auto"/>
        <w:left w:val="none" w:sz="0" w:space="0" w:color="auto"/>
        <w:bottom w:val="none" w:sz="0" w:space="0" w:color="auto"/>
        <w:right w:val="none" w:sz="0" w:space="0" w:color="auto"/>
      </w:divBdr>
    </w:div>
    <w:div w:id="459684900">
      <w:bodyDiv w:val="1"/>
      <w:marLeft w:val="0"/>
      <w:marRight w:val="0"/>
      <w:marTop w:val="0"/>
      <w:marBottom w:val="0"/>
      <w:divBdr>
        <w:top w:val="none" w:sz="0" w:space="0" w:color="auto"/>
        <w:left w:val="none" w:sz="0" w:space="0" w:color="auto"/>
        <w:bottom w:val="none" w:sz="0" w:space="0" w:color="auto"/>
        <w:right w:val="none" w:sz="0" w:space="0" w:color="auto"/>
      </w:divBdr>
    </w:div>
    <w:div w:id="459736643">
      <w:bodyDiv w:val="1"/>
      <w:marLeft w:val="0"/>
      <w:marRight w:val="0"/>
      <w:marTop w:val="0"/>
      <w:marBottom w:val="0"/>
      <w:divBdr>
        <w:top w:val="none" w:sz="0" w:space="0" w:color="auto"/>
        <w:left w:val="none" w:sz="0" w:space="0" w:color="auto"/>
        <w:bottom w:val="none" w:sz="0" w:space="0" w:color="auto"/>
        <w:right w:val="none" w:sz="0" w:space="0" w:color="auto"/>
      </w:divBdr>
    </w:div>
    <w:div w:id="459806310">
      <w:bodyDiv w:val="1"/>
      <w:marLeft w:val="0"/>
      <w:marRight w:val="0"/>
      <w:marTop w:val="0"/>
      <w:marBottom w:val="0"/>
      <w:divBdr>
        <w:top w:val="none" w:sz="0" w:space="0" w:color="auto"/>
        <w:left w:val="none" w:sz="0" w:space="0" w:color="auto"/>
        <w:bottom w:val="none" w:sz="0" w:space="0" w:color="auto"/>
        <w:right w:val="none" w:sz="0" w:space="0" w:color="auto"/>
      </w:divBdr>
    </w:div>
    <w:div w:id="459881430">
      <w:bodyDiv w:val="1"/>
      <w:marLeft w:val="0"/>
      <w:marRight w:val="0"/>
      <w:marTop w:val="0"/>
      <w:marBottom w:val="0"/>
      <w:divBdr>
        <w:top w:val="none" w:sz="0" w:space="0" w:color="auto"/>
        <w:left w:val="none" w:sz="0" w:space="0" w:color="auto"/>
        <w:bottom w:val="none" w:sz="0" w:space="0" w:color="auto"/>
        <w:right w:val="none" w:sz="0" w:space="0" w:color="auto"/>
      </w:divBdr>
    </w:div>
    <w:div w:id="459883382">
      <w:bodyDiv w:val="1"/>
      <w:marLeft w:val="0"/>
      <w:marRight w:val="0"/>
      <w:marTop w:val="0"/>
      <w:marBottom w:val="0"/>
      <w:divBdr>
        <w:top w:val="none" w:sz="0" w:space="0" w:color="auto"/>
        <w:left w:val="none" w:sz="0" w:space="0" w:color="auto"/>
        <w:bottom w:val="none" w:sz="0" w:space="0" w:color="auto"/>
        <w:right w:val="none" w:sz="0" w:space="0" w:color="auto"/>
      </w:divBdr>
    </w:div>
    <w:div w:id="459887159">
      <w:bodyDiv w:val="1"/>
      <w:marLeft w:val="0"/>
      <w:marRight w:val="0"/>
      <w:marTop w:val="0"/>
      <w:marBottom w:val="0"/>
      <w:divBdr>
        <w:top w:val="none" w:sz="0" w:space="0" w:color="auto"/>
        <w:left w:val="none" w:sz="0" w:space="0" w:color="auto"/>
        <w:bottom w:val="none" w:sz="0" w:space="0" w:color="auto"/>
        <w:right w:val="none" w:sz="0" w:space="0" w:color="auto"/>
      </w:divBdr>
    </w:div>
    <w:div w:id="459954602">
      <w:bodyDiv w:val="1"/>
      <w:marLeft w:val="0"/>
      <w:marRight w:val="0"/>
      <w:marTop w:val="0"/>
      <w:marBottom w:val="0"/>
      <w:divBdr>
        <w:top w:val="none" w:sz="0" w:space="0" w:color="auto"/>
        <w:left w:val="none" w:sz="0" w:space="0" w:color="auto"/>
        <w:bottom w:val="none" w:sz="0" w:space="0" w:color="auto"/>
        <w:right w:val="none" w:sz="0" w:space="0" w:color="auto"/>
      </w:divBdr>
    </w:div>
    <w:div w:id="459961080">
      <w:bodyDiv w:val="1"/>
      <w:marLeft w:val="0"/>
      <w:marRight w:val="0"/>
      <w:marTop w:val="0"/>
      <w:marBottom w:val="0"/>
      <w:divBdr>
        <w:top w:val="none" w:sz="0" w:space="0" w:color="auto"/>
        <w:left w:val="none" w:sz="0" w:space="0" w:color="auto"/>
        <w:bottom w:val="none" w:sz="0" w:space="0" w:color="auto"/>
        <w:right w:val="none" w:sz="0" w:space="0" w:color="auto"/>
      </w:divBdr>
    </w:div>
    <w:div w:id="459999129">
      <w:bodyDiv w:val="1"/>
      <w:marLeft w:val="0"/>
      <w:marRight w:val="0"/>
      <w:marTop w:val="0"/>
      <w:marBottom w:val="0"/>
      <w:divBdr>
        <w:top w:val="none" w:sz="0" w:space="0" w:color="auto"/>
        <w:left w:val="none" w:sz="0" w:space="0" w:color="auto"/>
        <w:bottom w:val="none" w:sz="0" w:space="0" w:color="auto"/>
        <w:right w:val="none" w:sz="0" w:space="0" w:color="auto"/>
      </w:divBdr>
    </w:div>
    <w:div w:id="460002826">
      <w:bodyDiv w:val="1"/>
      <w:marLeft w:val="0"/>
      <w:marRight w:val="0"/>
      <w:marTop w:val="0"/>
      <w:marBottom w:val="0"/>
      <w:divBdr>
        <w:top w:val="none" w:sz="0" w:space="0" w:color="auto"/>
        <w:left w:val="none" w:sz="0" w:space="0" w:color="auto"/>
        <w:bottom w:val="none" w:sz="0" w:space="0" w:color="auto"/>
        <w:right w:val="none" w:sz="0" w:space="0" w:color="auto"/>
      </w:divBdr>
    </w:div>
    <w:div w:id="460004378">
      <w:bodyDiv w:val="1"/>
      <w:marLeft w:val="0"/>
      <w:marRight w:val="0"/>
      <w:marTop w:val="0"/>
      <w:marBottom w:val="0"/>
      <w:divBdr>
        <w:top w:val="none" w:sz="0" w:space="0" w:color="auto"/>
        <w:left w:val="none" w:sz="0" w:space="0" w:color="auto"/>
        <w:bottom w:val="none" w:sz="0" w:space="0" w:color="auto"/>
        <w:right w:val="none" w:sz="0" w:space="0" w:color="auto"/>
      </w:divBdr>
    </w:div>
    <w:div w:id="460073110">
      <w:bodyDiv w:val="1"/>
      <w:marLeft w:val="0"/>
      <w:marRight w:val="0"/>
      <w:marTop w:val="0"/>
      <w:marBottom w:val="0"/>
      <w:divBdr>
        <w:top w:val="none" w:sz="0" w:space="0" w:color="auto"/>
        <w:left w:val="none" w:sz="0" w:space="0" w:color="auto"/>
        <w:bottom w:val="none" w:sz="0" w:space="0" w:color="auto"/>
        <w:right w:val="none" w:sz="0" w:space="0" w:color="auto"/>
      </w:divBdr>
    </w:div>
    <w:div w:id="460074447">
      <w:bodyDiv w:val="1"/>
      <w:marLeft w:val="0"/>
      <w:marRight w:val="0"/>
      <w:marTop w:val="0"/>
      <w:marBottom w:val="0"/>
      <w:divBdr>
        <w:top w:val="none" w:sz="0" w:space="0" w:color="auto"/>
        <w:left w:val="none" w:sz="0" w:space="0" w:color="auto"/>
        <w:bottom w:val="none" w:sz="0" w:space="0" w:color="auto"/>
        <w:right w:val="none" w:sz="0" w:space="0" w:color="auto"/>
      </w:divBdr>
    </w:div>
    <w:div w:id="460155795">
      <w:bodyDiv w:val="1"/>
      <w:marLeft w:val="0"/>
      <w:marRight w:val="0"/>
      <w:marTop w:val="0"/>
      <w:marBottom w:val="0"/>
      <w:divBdr>
        <w:top w:val="none" w:sz="0" w:space="0" w:color="auto"/>
        <w:left w:val="none" w:sz="0" w:space="0" w:color="auto"/>
        <w:bottom w:val="none" w:sz="0" w:space="0" w:color="auto"/>
        <w:right w:val="none" w:sz="0" w:space="0" w:color="auto"/>
      </w:divBdr>
    </w:div>
    <w:div w:id="460194894">
      <w:bodyDiv w:val="1"/>
      <w:marLeft w:val="0"/>
      <w:marRight w:val="0"/>
      <w:marTop w:val="0"/>
      <w:marBottom w:val="0"/>
      <w:divBdr>
        <w:top w:val="none" w:sz="0" w:space="0" w:color="auto"/>
        <w:left w:val="none" w:sz="0" w:space="0" w:color="auto"/>
        <w:bottom w:val="none" w:sz="0" w:space="0" w:color="auto"/>
        <w:right w:val="none" w:sz="0" w:space="0" w:color="auto"/>
      </w:divBdr>
    </w:div>
    <w:div w:id="460223439">
      <w:bodyDiv w:val="1"/>
      <w:marLeft w:val="0"/>
      <w:marRight w:val="0"/>
      <w:marTop w:val="0"/>
      <w:marBottom w:val="0"/>
      <w:divBdr>
        <w:top w:val="none" w:sz="0" w:space="0" w:color="auto"/>
        <w:left w:val="none" w:sz="0" w:space="0" w:color="auto"/>
        <w:bottom w:val="none" w:sz="0" w:space="0" w:color="auto"/>
        <w:right w:val="none" w:sz="0" w:space="0" w:color="auto"/>
      </w:divBdr>
    </w:div>
    <w:div w:id="460224300">
      <w:bodyDiv w:val="1"/>
      <w:marLeft w:val="0"/>
      <w:marRight w:val="0"/>
      <w:marTop w:val="0"/>
      <w:marBottom w:val="0"/>
      <w:divBdr>
        <w:top w:val="none" w:sz="0" w:space="0" w:color="auto"/>
        <w:left w:val="none" w:sz="0" w:space="0" w:color="auto"/>
        <w:bottom w:val="none" w:sz="0" w:space="0" w:color="auto"/>
        <w:right w:val="none" w:sz="0" w:space="0" w:color="auto"/>
      </w:divBdr>
    </w:div>
    <w:div w:id="460265727">
      <w:bodyDiv w:val="1"/>
      <w:marLeft w:val="0"/>
      <w:marRight w:val="0"/>
      <w:marTop w:val="0"/>
      <w:marBottom w:val="0"/>
      <w:divBdr>
        <w:top w:val="none" w:sz="0" w:space="0" w:color="auto"/>
        <w:left w:val="none" w:sz="0" w:space="0" w:color="auto"/>
        <w:bottom w:val="none" w:sz="0" w:space="0" w:color="auto"/>
        <w:right w:val="none" w:sz="0" w:space="0" w:color="auto"/>
      </w:divBdr>
    </w:div>
    <w:div w:id="460273993">
      <w:bodyDiv w:val="1"/>
      <w:marLeft w:val="0"/>
      <w:marRight w:val="0"/>
      <w:marTop w:val="0"/>
      <w:marBottom w:val="0"/>
      <w:divBdr>
        <w:top w:val="none" w:sz="0" w:space="0" w:color="auto"/>
        <w:left w:val="none" w:sz="0" w:space="0" w:color="auto"/>
        <w:bottom w:val="none" w:sz="0" w:space="0" w:color="auto"/>
        <w:right w:val="none" w:sz="0" w:space="0" w:color="auto"/>
      </w:divBdr>
    </w:div>
    <w:div w:id="460464246">
      <w:bodyDiv w:val="1"/>
      <w:marLeft w:val="0"/>
      <w:marRight w:val="0"/>
      <w:marTop w:val="0"/>
      <w:marBottom w:val="0"/>
      <w:divBdr>
        <w:top w:val="none" w:sz="0" w:space="0" w:color="auto"/>
        <w:left w:val="none" w:sz="0" w:space="0" w:color="auto"/>
        <w:bottom w:val="none" w:sz="0" w:space="0" w:color="auto"/>
        <w:right w:val="none" w:sz="0" w:space="0" w:color="auto"/>
      </w:divBdr>
    </w:div>
    <w:div w:id="460803599">
      <w:bodyDiv w:val="1"/>
      <w:marLeft w:val="0"/>
      <w:marRight w:val="0"/>
      <w:marTop w:val="0"/>
      <w:marBottom w:val="0"/>
      <w:divBdr>
        <w:top w:val="none" w:sz="0" w:space="0" w:color="auto"/>
        <w:left w:val="none" w:sz="0" w:space="0" w:color="auto"/>
        <w:bottom w:val="none" w:sz="0" w:space="0" w:color="auto"/>
        <w:right w:val="none" w:sz="0" w:space="0" w:color="auto"/>
      </w:divBdr>
    </w:div>
    <w:div w:id="460807828">
      <w:bodyDiv w:val="1"/>
      <w:marLeft w:val="0"/>
      <w:marRight w:val="0"/>
      <w:marTop w:val="0"/>
      <w:marBottom w:val="0"/>
      <w:divBdr>
        <w:top w:val="none" w:sz="0" w:space="0" w:color="auto"/>
        <w:left w:val="none" w:sz="0" w:space="0" w:color="auto"/>
        <w:bottom w:val="none" w:sz="0" w:space="0" w:color="auto"/>
        <w:right w:val="none" w:sz="0" w:space="0" w:color="auto"/>
      </w:divBdr>
    </w:div>
    <w:div w:id="460928646">
      <w:bodyDiv w:val="1"/>
      <w:marLeft w:val="0"/>
      <w:marRight w:val="0"/>
      <w:marTop w:val="0"/>
      <w:marBottom w:val="0"/>
      <w:divBdr>
        <w:top w:val="none" w:sz="0" w:space="0" w:color="auto"/>
        <w:left w:val="none" w:sz="0" w:space="0" w:color="auto"/>
        <w:bottom w:val="none" w:sz="0" w:space="0" w:color="auto"/>
        <w:right w:val="none" w:sz="0" w:space="0" w:color="auto"/>
      </w:divBdr>
    </w:div>
    <w:div w:id="461001948">
      <w:bodyDiv w:val="1"/>
      <w:marLeft w:val="0"/>
      <w:marRight w:val="0"/>
      <w:marTop w:val="0"/>
      <w:marBottom w:val="0"/>
      <w:divBdr>
        <w:top w:val="none" w:sz="0" w:space="0" w:color="auto"/>
        <w:left w:val="none" w:sz="0" w:space="0" w:color="auto"/>
        <w:bottom w:val="none" w:sz="0" w:space="0" w:color="auto"/>
        <w:right w:val="none" w:sz="0" w:space="0" w:color="auto"/>
      </w:divBdr>
    </w:div>
    <w:div w:id="461004125">
      <w:bodyDiv w:val="1"/>
      <w:marLeft w:val="0"/>
      <w:marRight w:val="0"/>
      <w:marTop w:val="0"/>
      <w:marBottom w:val="0"/>
      <w:divBdr>
        <w:top w:val="none" w:sz="0" w:space="0" w:color="auto"/>
        <w:left w:val="none" w:sz="0" w:space="0" w:color="auto"/>
        <w:bottom w:val="none" w:sz="0" w:space="0" w:color="auto"/>
        <w:right w:val="none" w:sz="0" w:space="0" w:color="auto"/>
      </w:divBdr>
    </w:div>
    <w:div w:id="461077265">
      <w:bodyDiv w:val="1"/>
      <w:marLeft w:val="0"/>
      <w:marRight w:val="0"/>
      <w:marTop w:val="0"/>
      <w:marBottom w:val="0"/>
      <w:divBdr>
        <w:top w:val="none" w:sz="0" w:space="0" w:color="auto"/>
        <w:left w:val="none" w:sz="0" w:space="0" w:color="auto"/>
        <w:bottom w:val="none" w:sz="0" w:space="0" w:color="auto"/>
        <w:right w:val="none" w:sz="0" w:space="0" w:color="auto"/>
      </w:divBdr>
    </w:div>
    <w:div w:id="461118718">
      <w:bodyDiv w:val="1"/>
      <w:marLeft w:val="0"/>
      <w:marRight w:val="0"/>
      <w:marTop w:val="0"/>
      <w:marBottom w:val="0"/>
      <w:divBdr>
        <w:top w:val="none" w:sz="0" w:space="0" w:color="auto"/>
        <w:left w:val="none" w:sz="0" w:space="0" w:color="auto"/>
        <w:bottom w:val="none" w:sz="0" w:space="0" w:color="auto"/>
        <w:right w:val="none" w:sz="0" w:space="0" w:color="auto"/>
      </w:divBdr>
    </w:div>
    <w:div w:id="461387507">
      <w:bodyDiv w:val="1"/>
      <w:marLeft w:val="0"/>
      <w:marRight w:val="0"/>
      <w:marTop w:val="0"/>
      <w:marBottom w:val="0"/>
      <w:divBdr>
        <w:top w:val="none" w:sz="0" w:space="0" w:color="auto"/>
        <w:left w:val="none" w:sz="0" w:space="0" w:color="auto"/>
        <w:bottom w:val="none" w:sz="0" w:space="0" w:color="auto"/>
        <w:right w:val="none" w:sz="0" w:space="0" w:color="auto"/>
      </w:divBdr>
    </w:div>
    <w:div w:id="461465318">
      <w:bodyDiv w:val="1"/>
      <w:marLeft w:val="0"/>
      <w:marRight w:val="0"/>
      <w:marTop w:val="0"/>
      <w:marBottom w:val="0"/>
      <w:divBdr>
        <w:top w:val="none" w:sz="0" w:space="0" w:color="auto"/>
        <w:left w:val="none" w:sz="0" w:space="0" w:color="auto"/>
        <w:bottom w:val="none" w:sz="0" w:space="0" w:color="auto"/>
        <w:right w:val="none" w:sz="0" w:space="0" w:color="auto"/>
      </w:divBdr>
    </w:div>
    <w:div w:id="461728798">
      <w:bodyDiv w:val="1"/>
      <w:marLeft w:val="0"/>
      <w:marRight w:val="0"/>
      <w:marTop w:val="0"/>
      <w:marBottom w:val="0"/>
      <w:divBdr>
        <w:top w:val="none" w:sz="0" w:space="0" w:color="auto"/>
        <w:left w:val="none" w:sz="0" w:space="0" w:color="auto"/>
        <w:bottom w:val="none" w:sz="0" w:space="0" w:color="auto"/>
        <w:right w:val="none" w:sz="0" w:space="0" w:color="auto"/>
      </w:divBdr>
    </w:div>
    <w:div w:id="461732355">
      <w:bodyDiv w:val="1"/>
      <w:marLeft w:val="0"/>
      <w:marRight w:val="0"/>
      <w:marTop w:val="0"/>
      <w:marBottom w:val="0"/>
      <w:divBdr>
        <w:top w:val="none" w:sz="0" w:space="0" w:color="auto"/>
        <w:left w:val="none" w:sz="0" w:space="0" w:color="auto"/>
        <w:bottom w:val="none" w:sz="0" w:space="0" w:color="auto"/>
        <w:right w:val="none" w:sz="0" w:space="0" w:color="auto"/>
      </w:divBdr>
    </w:div>
    <w:div w:id="461848364">
      <w:bodyDiv w:val="1"/>
      <w:marLeft w:val="0"/>
      <w:marRight w:val="0"/>
      <w:marTop w:val="0"/>
      <w:marBottom w:val="0"/>
      <w:divBdr>
        <w:top w:val="none" w:sz="0" w:space="0" w:color="auto"/>
        <w:left w:val="none" w:sz="0" w:space="0" w:color="auto"/>
        <w:bottom w:val="none" w:sz="0" w:space="0" w:color="auto"/>
        <w:right w:val="none" w:sz="0" w:space="0" w:color="auto"/>
      </w:divBdr>
    </w:div>
    <w:div w:id="461852829">
      <w:bodyDiv w:val="1"/>
      <w:marLeft w:val="0"/>
      <w:marRight w:val="0"/>
      <w:marTop w:val="0"/>
      <w:marBottom w:val="0"/>
      <w:divBdr>
        <w:top w:val="none" w:sz="0" w:space="0" w:color="auto"/>
        <w:left w:val="none" w:sz="0" w:space="0" w:color="auto"/>
        <w:bottom w:val="none" w:sz="0" w:space="0" w:color="auto"/>
        <w:right w:val="none" w:sz="0" w:space="0" w:color="auto"/>
      </w:divBdr>
    </w:div>
    <w:div w:id="461924431">
      <w:bodyDiv w:val="1"/>
      <w:marLeft w:val="0"/>
      <w:marRight w:val="0"/>
      <w:marTop w:val="0"/>
      <w:marBottom w:val="0"/>
      <w:divBdr>
        <w:top w:val="none" w:sz="0" w:space="0" w:color="auto"/>
        <w:left w:val="none" w:sz="0" w:space="0" w:color="auto"/>
        <w:bottom w:val="none" w:sz="0" w:space="0" w:color="auto"/>
        <w:right w:val="none" w:sz="0" w:space="0" w:color="auto"/>
      </w:divBdr>
    </w:div>
    <w:div w:id="461966419">
      <w:bodyDiv w:val="1"/>
      <w:marLeft w:val="0"/>
      <w:marRight w:val="0"/>
      <w:marTop w:val="0"/>
      <w:marBottom w:val="0"/>
      <w:divBdr>
        <w:top w:val="none" w:sz="0" w:space="0" w:color="auto"/>
        <w:left w:val="none" w:sz="0" w:space="0" w:color="auto"/>
        <w:bottom w:val="none" w:sz="0" w:space="0" w:color="auto"/>
        <w:right w:val="none" w:sz="0" w:space="0" w:color="auto"/>
      </w:divBdr>
    </w:div>
    <w:div w:id="461968177">
      <w:bodyDiv w:val="1"/>
      <w:marLeft w:val="0"/>
      <w:marRight w:val="0"/>
      <w:marTop w:val="0"/>
      <w:marBottom w:val="0"/>
      <w:divBdr>
        <w:top w:val="none" w:sz="0" w:space="0" w:color="auto"/>
        <w:left w:val="none" w:sz="0" w:space="0" w:color="auto"/>
        <w:bottom w:val="none" w:sz="0" w:space="0" w:color="auto"/>
        <w:right w:val="none" w:sz="0" w:space="0" w:color="auto"/>
      </w:divBdr>
    </w:div>
    <w:div w:id="461995328">
      <w:bodyDiv w:val="1"/>
      <w:marLeft w:val="0"/>
      <w:marRight w:val="0"/>
      <w:marTop w:val="0"/>
      <w:marBottom w:val="0"/>
      <w:divBdr>
        <w:top w:val="none" w:sz="0" w:space="0" w:color="auto"/>
        <w:left w:val="none" w:sz="0" w:space="0" w:color="auto"/>
        <w:bottom w:val="none" w:sz="0" w:space="0" w:color="auto"/>
        <w:right w:val="none" w:sz="0" w:space="0" w:color="auto"/>
      </w:divBdr>
    </w:div>
    <w:div w:id="462040005">
      <w:bodyDiv w:val="1"/>
      <w:marLeft w:val="0"/>
      <w:marRight w:val="0"/>
      <w:marTop w:val="0"/>
      <w:marBottom w:val="0"/>
      <w:divBdr>
        <w:top w:val="none" w:sz="0" w:space="0" w:color="auto"/>
        <w:left w:val="none" w:sz="0" w:space="0" w:color="auto"/>
        <w:bottom w:val="none" w:sz="0" w:space="0" w:color="auto"/>
        <w:right w:val="none" w:sz="0" w:space="0" w:color="auto"/>
      </w:divBdr>
    </w:div>
    <w:div w:id="462041895">
      <w:bodyDiv w:val="1"/>
      <w:marLeft w:val="0"/>
      <w:marRight w:val="0"/>
      <w:marTop w:val="0"/>
      <w:marBottom w:val="0"/>
      <w:divBdr>
        <w:top w:val="none" w:sz="0" w:space="0" w:color="auto"/>
        <w:left w:val="none" w:sz="0" w:space="0" w:color="auto"/>
        <w:bottom w:val="none" w:sz="0" w:space="0" w:color="auto"/>
        <w:right w:val="none" w:sz="0" w:space="0" w:color="auto"/>
      </w:divBdr>
    </w:div>
    <w:div w:id="462043454">
      <w:bodyDiv w:val="1"/>
      <w:marLeft w:val="0"/>
      <w:marRight w:val="0"/>
      <w:marTop w:val="0"/>
      <w:marBottom w:val="0"/>
      <w:divBdr>
        <w:top w:val="none" w:sz="0" w:space="0" w:color="auto"/>
        <w:left w:val="none" w:sz="0" w:space="0" w:color="auto"/>
        <w:bottom w:val="none" w:sz="0" w:space="0" w:color="auto"/>
        <w:right w:val="none" w:sz="0" w:space="0" w:color="auto"/>
      </w:divBdr>
    </w:div>
    <w:div w:id="462115043">
      <w:bodyDiv w:val="1"/>
      <w:marLeft w:val="0"/>
      <w:marRight w:val="0"/>
      <w:marTop w:val="0"/>
      <w:marBottom w:val="0"/>
      <w:divBdr>
        <w:top w:val="none" w:sz="0" w:space="0" w:color="auto"/>
        <w:left w:val="none" w:sz="0" w:space="0" w:color="auto"/>
        <w:bottom w:val="none" w:sz="0" w:space="0" w:color="auto"/>
        <w:right w:val="none" w:sz="0" w:space="0" w:color="auto"/>
      </w:divBdr>
    </w:div>
    <w:div w:id="462117103">
      <w:bodyDiv w:val="1"/>
      <w:marLeft w:val="0"/>
      <w:marRight w:val="0"/>
      <w:marTop w:val="0"/>
      <w:marBottom w:val="0"/>
      <w:divBdr>
        <w:top w:val="none" w:sz="0" w:space="0" w:color="auto"/>
        <w:left w:val="none" w:sz="0" w:space="0" w:color="auto"/>
        <w:bottom w:val="none" w:sz="0" w:space="0" w:color="auto"/>
        <w:right w:val="none" w:sz="0" w:space="0" w:color="auto"/>
      </w:divBdr>
    </w:div>
    <w:div w:id="462119041">
      <w:bodyDiv w:val="1"/>
      <w:marLeft w:val="0"/>
      <w:marRight w:val="0"/>
      <w:marTop w:val="0"/>
      <w:marBottom w:val="0"/>
      <w:divBdr>
        <w:top w:val="none" w:sz="0" w:space="0" w:color="auto"/>
        <w:left w:val="none" w:sz="0" w:space="0" w:color="auto"/>
        <w:bottom w:val="none" w:sz="0" w:space="0" w:color="auto"/>
        <w:right w:val="none" w:sz="0" w:space="0" w:color="auto"/>
      </w:divBdr>
    </w:div>
    <w:div w:id="462121972">
      <w:bodyDiv w:val="1"/>
      <w:marLeft w:val="0"/>
      <w:marRight w:val="0"/>
      <w:marTop w:val="0"/>
      <w:marBottom w:val="0"/>
      <w:divBdr>
        <w:top w:val="none" w:sz="0" w:space="0" w:color="auto"/>
        <w:left w:val="none" w:sz="0" w:space="0" w:color="auto"/>
        <w:bottom w:val="none" w:sz="0" w:space="0" w:color="auto"/>
        <w:right w:val="none" w:sz="0" w:space="0" w:color="auto"/>
      </w:divBdr>
    </w:div>
    <w:div w:id="462161893">
      <w:bodyDiv w:val="1"/>
      <w:marLeft w:val="0"/>
      <w:marRight w:val="0"/>
      <w:marTop w:val="0"/>
      <w:marBottom w:val="0"/>
      <w:divBdr>
        <w:top w:val="none" w:sz="0" w:space="0" w:color="auto"/>
        <w:left w:val="none" w:sz="0" w:space="0" w:color="auto"/>
        <w:bottom w:val="none" w:sz="0" w:space="0" w:color="auto"/>
        <w:right w:val="none" w:sz="0" w:space="0" w:color="auto"/>
      </w:divBdr>
    </w:div>
    <w:div w:id="462163194">
      <w:bodyDiv w:val="1"/>
      <w:marLeft w:val="0"/>
      <w:marRight w:val="0"/>
      <w:marTop w:val="0"/>
      <w:marBottom w:val="0"/>
      <w:divBdr>
        <w:top w:val="none" w:sz="0" w:space="0" w:color="auto"/>
        <w:left w:val="none" w:sz="0" w:space="0" w:color="auto"/>
        <w:bottom w:val="none" w:sz="0" w:space="0" w:color="auto"/>
        <w:right w:val="none" w:sz="0" w:space="0" w:color="auto"/>
      </w:divBdr>
    </w:div>
    <w:div w:id="462163640">
      <w:bodyDiv w:val="1"/>
      <w:marLeft w:val="0"/>
      <w:marRight w:val="0"/>
      <w:marTop w:val="0"/>
      <w:marBottom w:val="0"/>
      <w:divBdr>
        <w:top w:val="none" w:sz="0" w:space="0" w:color="auto"/>
        <w:left w:val="none" w:sz="0" w:space="0" w:color="auto"/>
        <w:bottom w:val="none" w:sz="0" w:space="0" w:color="auto"/>
        <w:right w:val="none" w:sz="0" w:space="0" w:color="auto"/>
      </w:divBdr>
    </w:div>
    <w:div w:id="462163733">
      <w:bodyDiv w:val="1"/>
      <w:marLeft w:val="0"/>
      <w:marRight w:val="0"/>
      <w:marTop w:val="0"/>
      <w:marBottom w:val="0"/>
      <w:divBdr>
        <w:top w:val="none" w:sz="0" w:space="0" w:color="auto"/>
        <w:left w:val="none" w:sz="0" w:space="0" w:color="auto"/>
        <w:bottom w:val="none" w:sz="0" w:space="0" w:color="auto"/>
        <w:right w:val="none" w:sz="0" w:space="0" w:color="auto"/>
      </w:divBdr>
    </w:div>
    <w:div w:id="462310370">
      <w:bodyDiv w:val="1"/>
      <w:marLeft w:val="0"/>
      <w:marRight w:val="0"/>
      <w:marTop w:val="0"/>
      <w:marBottom w:val="0"/>
      <w:divBdr>
        <w:top w:val="none" w:sz="0" w:space="0" w:color="auto"/>
        <w:left w:val="none" w:sz="0" w:space="0" w:color="auto"/>
        <w:bottom w:val="none" w:sz="0" w:space="0" w:color="auto"/>
        <w:right w:val="none" w:sz="0" w:space="0" w:color="auto"/>
      </w:divBdr>
    </w:div>
    <w:div w:id="462357727">
      <w:bodyDiv w:val="1"/>
      <w:marLeft w:val="0"/>
      <w:marRight w:val="0"/>
      <w:marTop w:val="0"/>
      <w:marBottom w:val="0"/>
      <w:divBdr>
        <w:top w:val="none" w:sz="0" w:space="0" w:color="auto"/>
        <w:left w:val="none" w:sz="0" w:space="0" w:color="auto"/>
        <w:bottom w:val="none" w:sz="0" w:space="0" w:color="auto"/>
        <w:right w:val="none" w:sz="0" w:space="0" w:color="auto"/>
      </w:divBdr>
    </w:div>
    <w:div w:id="462386313">
      <w:bodyDiv w:val="1"/>
      <w:marLeft w:val="0"/>
      <w:marRight w:val="0"/>
      <w:marTop w:val="0"/>
      <w:marBottom w:val="0"/>
      <w:divBdr>
        <w:top w:val="none" w:sz="0" w:space="0" w:color="auto"/>
        <w:left w:val="none" w:sz="0" w:space="0" w:color="auto"/>
        <w:bottom w:val="none" w:sz="0" w:space="0" w:color="auto"/>
        <w:right w:val="none" w:sz="0" w:space="0" w:color="auto"/>
      </w:divBdr>
    </w:div>
    <w:div w:id="462387209">
      <w:bodyDiv w:val="1"/>
      <w:marLeft w:val="0"/>
      <w:marRight w:val="0"/>
      <w:marTop w:val="0"/>
      <w:marBottom w:val="0"/>
      <w:divBdr>
        <w:top w:val="none" w:sz="0" w:space="0" w:color="auto"/>
        <w:left w:val="none" w:sz="0" w:space="0" w:color="auto"/>
        <w:bottom w:val="none" w:sz="0" w:space="0" w:color="auto"/>
        <w:right w:val="none" w:sz="0" w:space="0" w:color="auto"/>
      </w:divBdr>
    </w:div>
    <w:div w:id="462425139">
      <w:bodyDiv w:val="1"/>
      <w:marLeft w:val="0"/>
      <w:marRight w:val="0"/>
      <w:marTop w:val="0"/>
      <w:marBottom w:val="0"/>
      <w:divBdr>
        <w:top w:val="none" w:sz="0" w:space="0" w:color="auto"/>
        <w:left w:val="none" w:sz="0" w:space="0" w:color="auto"/>
        <w:bottom w:val="none" w:sz="0" w:space="0" w:color="auto"/>
        <w:right w:val="none" w:sz="0" w:space="0" w:color="auto"/>
      </w:divBdr>
    </w:div>
    <w:div w:id="462499469">
      <w:bodyDiv w:val="1"/>
      <w:marLeft w:val="0"/>
      <w:marRight w:val="0"/>
      <w:marTop w:val="0"/>
      <w:marBottom w:val="0"/>
      <w:divBdr>
        <w:top w:val="none" w:sz="0" w:space="0" w:color="auto"/>
        <w:left w:val="none" w:sz="0" w:space="0" w:color="auto"/>
        <w:bottom w:val="none" w:sz="0" w:space="0" w:color="auto"/>
        <w:right w:val="none" w:sz="0" w:space="0" w:color="auto"/>
      </w:divBdr>
    </w:div>
    <w:div w:id="462507990">
      <w:bodyDiv w:val="1"/>
      <w:marLeft w:val="0"/>
      <w:marRight w:val="0"/>
      <w:marTop w:val="0"/>
      <w:marBottom w:val="0"/>
      <w:divBdr>
        <w:top w:val="none" w:sz="0" w:space="0" w:color="auto"/>
        <w:left w:val="none" w:sz="0" w:space="0" w:color="auto"/>
        <w:bottom w:val="none" w:sz="0" w:space="0" w:color="auto"/>
        <w:right w:val="none" w:sz="0" w:space="0" w:color="auto"/>
      </w:divBdr>
    </w:div>
    <w:div w:id="462575010">
      <w:bodyDiv w:val="1"/>
      <w:marLeft w:val="0"/>
      <w:marRight w:val="0"/>
      <w:marTop w:val="0"/>
      <w:marBottom w:val="0"/>
      <w:divBdr>
        <w:top w:val="none" w:sz="0" w:space="0" w:color="auto"/>
        <w:left w:val="none" w:sz="0" w:space="0" w:color="auto"/>
        <w:bottom w:val="none" w:sz="0" w:space="0" w:color="auto"/>
        <w:right w:val="none" w:sz="0" w:space="0" w:color="auto"/>
      </w:divBdr>
    </w:div>
    <w:div w:id="462575664">
      <w:bodyDiv w:val="1"/>
      <w:marLeft w:val="0"/>
      <w:marRight w:val="0"/>
      <w:marTop w:val="0"/>
      <w:marBottom w:val="0"/>
      <w:divBdr>
        <w:top w:val="none" w:sz="0" w:space="0" w:color="auto"/>
        <w:left w:val="none" w:sz="0" w:space="0" w:color="auto"/>
        <w:bottom w:val="none" w:sz="0" w:space="0" w:color="auto"/>
        <w:right w:val="none" w:sz="0" w:space="0" w:color="auto"/>
      </w:divBdr>
    </w:div>
    <w:div w:id="462582666">
      <w:bodyDiv w:val="1"/>
      <w:marLeft w:val="0"/>
      <w:marRight w:val="0"/>
      <w:marTop w:val="0"/>
      <w:marBottom w:val="0"/>
      <w:divBdr>
        <w:top w:val="none" w:sz="0" w:space="0" w:color="auto"/>
        <w:left w:val="none" w:sz="0" w:space="0" w:color="auto"/>
        <w:bottom w:val="none" w:sz="0" w:space="0" w:color="auto"/>
        <w:right w:val="none" w:sz="0" w:space="0" w:color="auto"/>
      </w:divBdr>
    </w:div>
    <w:div w:id="462623632">
      <w:bodyDiv w:val="1"/>
      <w:marLeft w:val="0"/>
      <w:marRight w:val="0"/>
      <w:marTop w:val="0"/>
      <w:marBottom w:val="0"/>
      <w:divBdr>
        <w:top w:val="none" w:sz="0" w:space="0" w:color="auto"/>
        <w:left w:val="none" w:sz="0" w:space="0" w:color="auto"/>
        <w:bottom w:val="none" w:sz="0" w:space="0" w:color="auto"/>
        <w:right w:val="none" w:sz="0" w:space="0" w:color="auto"/>
      </w:divBdr>
    </w:div>
    <w:div w:id="462700419">
      <w:bodyDiv w:val="1"/>
      <w:marLeft w:val="0"/>
      <w:marRight w:val="0"/>
      <w:marTop w:val="0"/>
      <w:marBottom w:val="0"/>
      <w:divBdr>
        <w:top w:val="none" w:sz="0" w:space="0" w:color="auto"/>
        <w:left w:val="none" w:sz="0" w:space="0" w:color="auto"/>
        <w:bottom w:val="none" w:sz="0" w:space="0" w:color="auto"/>
        <w:right w:val="none" w:sz="0" w:space="0" w:color="auto"/>
      </w:divBdr>
    </w:div>
    <w:div w:id="462776746">
      <w:bodyDiv w:val="1"/>
      <w:marLeft w:val="0"/>
      <w:marRight w:val="0"/>
      <w:marTop w:val="0"/>
      <w:marBottom w:val="0"/>
      <w:divBdr>
        <w:top w:val="none" w:sz="0" w:space="0" w:color="auto"/>
        <w:left w:val="none" w:sz="0" w:space="0" w:color="auto"/>
        <w:bottom w:val="none" w:sz="0" w:space="0" w:color="auto"/>
        <w:right w:val="none" w:sz="0" w:space="0" w:color="auto"/>
      </w:divBdr>
    </w:div>
    <w:div w:id="462816418">
      <w:bodyDiv w:val="1"/>
      <w:marLeft w:val="0"/>
      <w:marRight w:val="0"/>
      <w:marTop w:val="0"/>
      <w:marBottom w:val="0"/>
      <w:divBdr>
        <w:top w:val="none" w:sz="0" w:space="0" w:color="auto"/>
        <w:left w:val="none" w:sz="0" w:space="0" w:color="auto"/>
        <w:bottom w:val="none" w:sz="0" w:space="0" w:color="auto"/>
        <w:right w:val="none" w:sz="0" w:space="0" w:color="auto"/>
      </w:divBdr>
    </w:div>
    <w:div w:id="462963683">
      <w:bodyDiv w:val="1"/>
      <w:marLeft w:val="0"/>
      <w:marRight w:val="0"/>
      <w:marTop w:val="0"/>
      <w:marBottom w:val="0"/>
      <w:divBdr>
        <w:top w:val="none" w:sz="0" w:space="0" w:color="auto"/>
        <w:left w:val="none" w:sz="0" w:space="0" w:color="auto"/>
        <w:bottom w:val="none" w:sz="0" w:space="0" w:color="auto"/>
        <w:right w:val="none" w:sz="0" w:space="0" w:color="auto"/>
      </w:divBdr>
    </w:div>
    <w:div w:id="462966104">
      <w:bodyDiv w:val="1"/>
      <w:marLeft w:val="0"/>
      <w:marRight w:val="0"/>
      <w:marTop w:val="0"/>
      <w:marBottom w:val="0"/>
      <w:divBdr>
        <w:top w:val="none" w:sz="0" w:space="0" w:color="auto"/>
        <w:left w:val="none" w:sz="0" w:space="0" w:color="auto"/>
        <w:bottom w:val="none" w:sz="0" w:space="0" w:color="auto"/>
        <w:right w:val="none" w:sz="0" w:space="0" w:color="auto"/>
      </w:divBdr>
    </w:div>
    <w:div w:id="463038366">
      <w:bodyDiv w:val="1"/>
      <w:marLeft w:val="0"/>
      <w:marRight w:val="0"/>
      <w:marTop w:val="0"/>
      <w:marBottom w:val="0"/>
      <w:divBdr>
        <w:top w:val="none" w:sz="0" w:space="0" w:color="auto"/>
        <w:left w:val="none" w:sz="0" w:space="0" w:color="auto"/>
        <w:bottom w:val="none" w:sz="0" w:space="0" w:color="auto"/>
        <w:right w:val="none" w:sz="0" w:space="0" w:color="auto"/>
      </w:divBdr>
    </w:div>
    <w:div w:id="463039087">
      <w:bodyDiv w:val="1"/>
      <w:marLeft w:val="0"/>
      <w:marRight w:val="0"/>
      <w:marTop w:val="0"/>
      <w:marBottom w:val="0"/>
      <w:divBdr>
        <w:top w:val="none" w:sz="0" w:space="0" w:color="auto"/>
        <w:left w:val="none" w:sz="0" w:space="0" w:color="auto"/>
        <w:bottom w:val="none" w:sz="0" w:space="0" w:color="auto"/>
        <w:right w:val="none" w:sz="0" w:space="0" w:color="auto"/>
      </w:divBdr>
    </w:div>
    <w:div w:id="463040000">
      <w:bodyDiv w:val="1"/>
      <w:marLeft w:val="0"/>
      <w:marRight w:val="0"/>
      <w:marTop w:val="0"/>
      <w:marBottom w:val="0"/>
      <w:divBdr>
        <w:top w:val="none" w:sz="0" w:space="0" w:color="auto"/>
        <w:left w:val="none" w:sz="0" w:space="0" w:color="auto"/>
        <w:bottom w:val="none" w:sz="0" w:space="0" w:color="auto"/>
        <w:right w:val="none" w:sz="0" w:space="0" w:color="auto"/>
      </w:divBdr>
    </w:div>
    <w:div w:id="463043079">
      <w:bodyDiv w:val="1"/>
      <w:marLeft w:val="0"/>
      <w:marRight w:val="0"/>
      <w:marTop w:val="0"/>
      <w:marBottom w:val="0"/>
      <w:divBdr>
        <w:top w:val="none" w:sz="0" w:space="0" w:color="auto"/>
        <w:left w:val="none" w:sz="0" w:space="0" w:color="auto"/>
        <w:bottom w:val="none" w:sz="0" w:space="0" w:color="auto"/>
        <w:right w:val="none" w:sz="0" w:space="0" w:color="auto"/>
      </w:divBdr>
    </w:div>
    <w:div w:id="463156553">
      <w:bodyDiv w:val="1"/>
      <w:marLeft w:val="0"/>
      <w:marRight w:val="0"/>
      <w:marTop w:val="0"/>
      <w:marBottom w:val="0"/>
      <w:divBdr>
        <w:top w:val="none" w:sz="0" w:space="0" w:color="auto"/>
        <w:left w:val="none" w:sz="0" w:space="0" w:color="auto"/>
        <w:bottom w:val="none" w:sz="0" w:space="0" w:color="auto"/>
        <w:right w:val="none" w:sz="0" w:space="0" w:color="auto"/>
      </w:divBdr>
    </w:div>
    <w:div w:id="463163545">
      <w:bodyDiv w:val="1"/>
      <w:marLeft w:val="0"/>
      <w:marRight w:val="0"/>
      <w:marTop w:val="0"/>
      <w:marBottom w:val="0"/>
      <w:divBdr>
        <w:top w:val="none" w:sz="0" w:space="0" w:color="auto"/>
        <w:left w:val="none" w:sz="0" w:space="0" w:color="auto"/>
        <w:bottom w:val="none" w:sz="0" w:space="0" w:color="auto"/>
        <w:right w:val="none" w:sz="0" w:space="0" w:color="auto"/>
      </w:divBdr>
    </w:div>
    <w:div w:id="463235965">
      <w:bodyDiv w:val="1"/>
      <w:marLeft w:val="0"/>
      <w:marRight w:val="0"/>
      <w:marTop w:val="0"/>
      <w:marBottom w:val="0"/>
      <w:divBdr>
        <w:top w:val="none" w:sz="0" w:space="0" w:color="auto"/>
        <w:left w:val="none" w:sz="0" w:space="0" w:color="auto"/>
        <w:bottom w:val="none" w:sz="0" w:space="0" w:color="auto"/>
        <w:right w:val="none" w:sz="0" w:space="0" w:color="auto"/>
      </w:divBdr>
    </w:div>
    <w:div w:id="463280720">
      <w:bodyDiv w:val="1"/>
      <w:marLeft w:val="0"/>
      <w:marRight w:val="0"/>
      <w:marTop w:val="0"/>
      <w:marBottom w:val="0"/>
      <w:divBdr>
        <w:top w:val="none" w:sz="0" w:space="0" w:color="auto"/>
        <w:left w:val="none" w:sz="0" w:space="0" w:color="auto"/>
        <w:bottom w:val="none" w:sz="0" w:space="0" w:color="auto"/>
        <w:right w:val="none" w:sz="0" w:space="0" w:color="auto"/>
      </w:divBdr>
    </w:div>
    <w:div w:id="463306008">
      <w:bodyDiv w:val="1"/>
      <w:marLeft w:val="0"/>
      <w:marRight w:val="0"/>
      <w:marTop w:val="0"/>
      <w:marBottom w:val="0"/>
      <w:divBdr>
        <w:top w:val="none" w:sz="0" w:space="0" w:color="auto"/>
        <w:left w:val="none" w:sz="0" w:space="0" w:color="auto"/>
        <w:bottom w:val="none" w:sz="0" w:space="0" w:color="auto"/>
        <w:right w:val="none" w:sz="0" w:space="0" w:color="auto"/>
      </w:divBdr>
    </w:div>
    <w:div w:id="463349244">
      <w:bodyDiv w:val="1"/>
      <w:marLeft w:val="0"/>
      <w:marRight w:val="0"/>
      <w:marTop w:val="0"/>
      <w:marBottom w:val="0"/>
      <w:divBdr>
        <w:top w:val="none" w:sz="0" w:space="0" w:color="auto"/>
        <w:left w:val="none" w:sz="0" w:space="0" w:color="auto"/>
        <w:bottom w:val="none" w:sz="0" w:space="0" w:color="auto"/>
        <w:right w:val="none" w:sz="0" w:space="0" w:color="auto"/>
      </w:divBdr>
    </w:div>
    <w:div w:id="463349643">
      <w:bodyDiv w:val="1"/>
      <w:marLeft w:val="0"/>
      <w:marRight w:val="0"/>
      <w:marTop w:val="0"/>
      <w:marBottom w:val="0"/>
      <w:divBdr>
        <w:top w:val="none" w:sz="0" w:space="0" w:color="auto"/>
        <w:left w:val="none" w:sz="0" w:space="0" w:color="auto"/>
        <w:bottom w:val="none" w:sz="0" w:space="0" w:color="auto"/>
        <w:right w:val="none" w:sz="0" w:space="0" w:color="auto"/>
      </w:divBdr>
    </w:div>
    <w:div w:id="463351682">
      <w:bodyDiv w:val="1"/>
      <w:marLeft w:val="0"/>
      <w:marRight w:val="0"/>
      <w:marTop w:val="0"/>
      <w:marBottom w:val="0"/>
      <w:divBdr>
        <w:top w:val="none" w:sz="0" w:space="0" w:color="auto"/>
        <w:left w:val="none" w:sz="0" w:space="0" w:color="auto"/>
        <w:bottom w:val="none" w:sz="0" w:space="0" w:color="auto"/>
        <w:right w:val="none" w:sz="0" w:space="0" w:color="auto"/>
      </w:divBdr>
    </w:div>
    <w:div w:id="463354057">
      <w:bodyDiv w:val="1"/>
      <w:marLeft w:val="0"/>
      <w:marRight w:val="0"/>
      <w:marTop w:val="0"/>
      <w:marBottom w:val="0"/>
      <w:divBdr>
        <w:top w:val="none" w:sz="0" w:space="0" w:color="auto"/>
        <w:left w:val="none" w:sz="0" w:space="0" w:color="auto"/>
        <w:bottom w:val="none" w:sz="0" w:space="0" w:color="auto"/>
        <w:right w:val="none" w:sz="0" w:space="0" w:color="auto"/>
      </w:divBdr>
    </w:div>
    <w:div w:id="463429926">
      <w:bodyDiv w:val="1"/>
      <w:marLeft w:val="0"/>
      <w:marRight w:val="0"/>
      <w:marTop w:val="0"/>
      <w:marBottom w:val="0"/>
      <w:divBdr>
        <w:top w:val="none" w:sz="0" w:space="0" w:color="auto"/>
        <w:left w:val="none" w:sz="0" w:space="0" w:color="auto"/>
        <w:bottom w:val="none" w:sz="0" w:space="0" w:color="auto"/>
        <w:right w:val="none" w:sz="0" w:space="0" w:color="auto"/>
      </w:divBdr>
    </w:div>
    <w:div w:id="463499409">
      <w:bodyDiv w:val="1"/>
      <w:marLeft w:val="0"/>
      <w:marRight w:val="0"/>
      <w:marTop w:val="0"/>
      <w:marBottom w:val="0"/>
      <w:divBdr>
        <w:top w:val="none" w:sz="0" w:space="0" w:color="auto"/>
        <w:left w:val="none" w:sz="0" w:space="0" w:color="auto"/>
        <w:bottom w:val="none" w:sz="0" w:space="0" w:color="auto"/>
        <w:right w:val="none" w:sz="0" w:space="0" w:color="auto"/>
      </w:divBdr>
    </w:div>
    <w:div w:id="463695069">
      <w:bodyDiv w:val="1"/>
      <w:marLeft w:val="0"/>
      <w:marRight w:val="0"/>
      <w:marTop w:val="0"/>
      <w:marBottom w:val="0"/>
      <w:divBdr>
        <w:top w:val="none" w:sz="0" w:space="0" w:color="auto"/>
        <w:left w:val="none" w:sz="0" w:space="0" w:color="auto"/>
        <w:bottom w:val="none" w:sz="0" w:space="0" w:color="auto"/>
        <w:right w:val="none" w:sz="0" w:space="0" w:color="auto"/>
      </w:divBdr>
    </w:div>
    <w:div w:id="463697536">
      <w:bodyDiv w:val="1"/>
      <w:marLeft w:val="0"/>
      <w:marRight w:val="0"/>
      <w:marTop w:val="0"/>
      <w:marBottom w:val="0"/>
      <w:divBdr>
        <w:top w:val="none" w:sz="0" w:space="0" w:color="auto"/>
        <w:left w:val="none" w:sz="0" w:space="0" w:color="auto"/>
        <w:bottom w:val="none" w:sz="0" w:space="0" w:color="auto"/>
        <w:right w:val="none" w:sz="0" w:space="0" w:color="auto"/>
      </w:divBdr>
    </w:div>
    <w:div w:id="463699413">
      <w:bodyDiv w:val="1"/>
      <w:marLeft w:val="0"/>
      <w:marRight w:val="0"/>
      <w:marTop w:val="0"/>
      <w:marBottom w:val="0"/>
      <w:divBdr>
        <w:top w:val="none" w:sz="0" w:space="0" w:color="auto"/>
        <w:left w:val="none" w:sz="0" w:space="0" w:color="auto"/>
        <w:bottom w:val="none" w:sz="0" w:space="0" w:color="auto"/>
        <w:right w:val="none" w:sz="0" w:space="0" w:color="auto"/>
      </w:divBdr>
    </w:div>
    <w:div w:id="463699641">
      <w:bodyDiv w:val="1"/>
      <w:marLeft w:val="0"/>
      <w:marRight w:val="0"/>
      <w:marTop w:val="0"/>
      <w:marBottom w:val="0"/>
      <w:divBdr>
        <w:top w:val="none" w:sz="0" w:space="0" w:color="auto"/>
        <w:left w:val="none" w:sz="0" w:space="0" w:color="auto"/>
        <w:bottom w:val="none" w:sz="0" w:space="0" w:color="auto"/>
        <w:right w:val="none" w:sz="0" w:space="0" w:color="auto"/>
      </w:divBdr>
    </w:div>
    <w:div w:id="463737234">
      <w:bodyDiv w:val="1"/>
      <w:marLeft w:val="0"/>
      <w:marRight w:val="0"/>
      <w:marTop w:val="0"/>
      <w:marBottom w:val="0"/>
      <w:divBdr>
        <w:top w:val="none" w:sz="0" w:space="0" w:color="auto"/>
        <w:left w:val="none" w:sz="0" w:space="0" w:color="auto"/>
        <w:bottom w:val="none" w:sz="0" w:space="0" w:color="auto"/>
        <w:right w:val="none" w:sz="0" w:space="0" w:color="auto"/>
      </w:divBdr>
    </w:div>
    <w:div w:id="463739555">
      <w:bodyDiv w:val="1"/>
      <w:marLeft w:val="0"/>
      <w:marRight w:val="0"/>
      <w:marTop w:val="0"/>
      <w:marBottom w:val="0"/>
      <w:divBdr>
        <w:top w:val="none" w:sz="0" w:space="0" w:color="auto"/>
        <w:left w:val="none" w:sz="0" w:space="0" w:color="auto"/>
        <w:bottom w:val="none" w:sz="0" w:space="0" w:color="auto"/>
        <w:right w:val="none" w:sz="0" w:space="0" w:color="auto"/>
      </w:divBdr>
    </w:div>
    <w:div w:id="463813144">
      <w:bodyDiv w:val="1"/>
      <w:marLeft w:val="0"/>
      <w:marRight w:val="0"/>
      <w:marTop w:val="0"/>
      <w:marBottom w:val="0"/>
      <w:divBdr>
        <w:top w:val="none" w:sz="0" w:space="0" w:color="auto"/>
        <w:left w:val="none" w:sz="0" w:space="0" w:color="auto"/>
        <w:bottom w:val="none" w:sz="0" w:space="0" w:color="auto"/>
        <w:right w:val="none" w:sz="0" w:space="0" w:color="auto"/>
      </w:divBdr>
    </w:div>
    <w:div w:id="463815731">
      <w:bodyDiv w:val="1"/>
      <w:marLeft w:val="0"/>
      <w:marRight w:val="0"/>
      <w:marTop w:val="0"/>
      <w:marBottom w:val="0"/>
      <w:divBdr>
        <w:top w:val="none" w:sz="0" w:space="0" w:color="auto"/>
        <w:left w:val="none" w:sz="0" w:space="0" w:color="auto"/>
        <w:bottom w:val="none" w:sz="0" w:space="0" w:color="auto"/>
        <w:right w:val="none" w:sz="0" w:space="0" w:color="auto"/>
      </w:divBdr>
    </w:div>
    <w:div w:id="463888591">
      <w:bodyDiv w:val="1"/>
      <w:marLeft w:val="0"/>
      <w:marRight w:val="0"/>
      <w:marTop w:val="0"/>
      <w:marBottom w:val="0"/>
      <w:divBdr>
        <w:top w:val="none" w:sz="0" w:space="0" w:color="auto"/>
        <w:left w:val="none" w:sz="0" w:space="0" w:color="auto"/>
        <w:bottom w:val="none" w:sz="0" w:space="0" w:color="auto"/>
        <w:right w:val="none" w:sz="0" w:space="0" w:color="auto"/>
      </w:divBdr>
    </w:div>
    <w:div w:id="463892195">
      <w:bodyDiv w:val="1"/>
      <w:marLeft w:val="0"/>
      <w:marRight w:val="0"/>
      <w:marTop w:val="0"/>
      <w:marBottom w:val="0"/>
      <w:divBdr>
        <w:top w:val="none" w:sz="0" w:space="0" w:color="auto"/>
        <w:left w:val="none" w:sz="0" w:space="0" w:color="auto"/>
        <w:bottom w:val="none" w:sz="0" w:space="0" w:color="auto"/>
        <w:right w:val="none" w:sz="0" w:space="0" w:color="auto"/>
      </w:divBdr>
    </w:div>
    <w:div w:id="463933667">
      <w:bodyDiv w:val="1"/>
      <w:marLeft w:val="0"/>
      <w:marRight w:val="0"/>
      <w:marTop w:val="0"/>
      <w:marBottom w:val="0"/>
      <w:divBdr>
        <w:top w:val="none" w:sz="0" w:space="0" w:color="auto"/>
        <w:left w:val="none" w:sz="0" w:space="0" w:color="auto"/>
        <w:bottom w:val="none" w:sz="0" w:space="0" w:color="auto"/>
        <w:right w:val="none" w:sz="0" w:space="0" w:color="auto"/>
      </w:divBdr>
    </w:div>
    <w:div w:id="463933880">
      <w:bodyDiv w:val="1"/>
      <w:marLeft w:val="0"/>
      <w:marRight w:val="0"/>
      <w:marTop w:val="0"/>
      <w:marBottom w:val="0"/>
      <w:divBdr>
        <w:top w:val="none" w:sz="0" w:space="0" w:color="auto"/>
        <w:left w:val="none" w:sz="0" w:space="0" w:color="auto"/>
        <w:bottom w:val="none" w:sz="0" w:space="0" w:color="auto"/>
        <w:right w:val="none" w:sz="0" w:space="0" w:color="auto"/>
      </w:divBdr>
    </w:div>
    <w:div w:id="463936319">
      <w:bodyDiv w:val="1"/>
      <w:marLeft w:val="0"/>
      <w:marRight w:val="0"/>
      <w:marTop w:val="0"/>
      <w:marBottom w:val="0"/>
      <w:divBdr>
        <w:top w:val="none" w:sz="0" w:space="0" w:color="auto"/>
        <w:left w:val="none" w:sz="0" w:space="0" w:color="auto"/>
        <w:bottom w:val="none" w:sz="0" w:space="0" w:color="auto"/>
        <w:right w:val="none" w:sz="0" w:space="0" w:color="auto"/>
      </w:divBdr>
    </w:div>
    <w:div w:id="464003465">
      <w:bodyDiv w:val="1"/>
      <w:marLeft w:val="0"/>
      <w:marRight w:val="0"/>
      <w:marTop w:val="0"/>
      <w:marBottom w:val="0"/>
      <w:divBdr>
        <w:top w:val="none" w:sz="0" w:space="0" w:color="auto"/>
        <w:left w:val="none" w:sz="0" w:space="0" w:color="auto"/>
        <w:bottom w:val="none" w:sz="0" w:space="0" w:color="auto"/>
        <w:right w:val="none" w:sz="0" w:space="0" w:color="auto"/>
      </w:divBdr>
    </w:div>
    <w:div w:id="464153907">
      <w:bodyDiv w:val="1"/>
      <w:marLeft w:val="0"/>
      <w:marRight w:val="0"/>
      <w:marTop w:val="0"/>
      <w:marBottom w:val="0"/>
      <w:divBdr>
        <w:top w:val="none" w:sz="0" w:space="0" w:color="auto"/>
        <w:left w:val="none" w:sz="0" w:space="0" w:color="auto"/>
        <w:bottom w:val="none" w:sz="0" w:space="0" w:color="auto"/>
        <w:right w:val="none" w:sz="0" w:space="0" w:color="auto"/>
      </w:divBdr>
    </w:div>
    <w:div w:id="464198938">
      <w:bodyDiv w:val="1"/>
      <w:marLeft w:val="0"/>
      <w:marRight w:val="0"/>
      <w:marTop w:val="0"/>
      <w:marBottom w:val="0"/>
      <w:divBdr>
        <w:top w:val="none" w:sz="0" w:space="0" w:color="auto"/>
        <w:left w:val="none" w:sz="0" w:space="0" w:color="auto"/>
        <w:bottom w:val="none" w:sz="0" w:space="0" w:color="auto"/>
        <w:right w:val="none" w:sz="0" w:space="0" w:color="auto"/>
      </w:divBdr>
    </w:div>
    <w:div w:id="464274874">
      <w:bodyDiv w:val="1"/>
      <w:marLeft w:val="0"/>
      <w:marRight w:val="0"/>
      <w:marTop w:val="0"/>
      <w:marBottom w:val="0"/>
      <w:divBdr>
        <w:top w:val="none" w:sz="0" w:space="0" w:color="auto"/>
        <w:left w:val="none" w:sz="0" w:space="0" w:color="auto"/>
        <w:bottom w:val="none" w:sz="0" w:space="0" w:color="auto"/>
        <w:right w:val="none" w:sz="0" w:space="0" w:color="auto"/>
      </w:divBdr>
    </w:div>
    <w:div w:id="464275393">
      <w:bodyDiv w:val="1"/>
      <w:marLeft w:val="0"/>
      <w:marRight w:val="0"/>
      <w:marTop w:val="0"/>
      <w:marBottom w:val="0"/>
      <w:divBdr>
        <w:top w:val="none" w:sz="0" w:space="0" w:color="auto"/>
        <w:left w:val="none" w:sz="0" w:space="0" w:color="auto"/>
        <w:bottom w:val="none" w:sz="0" w:space="0" w:color="auto"/>
        <w:right w:val="none" w:sz="0" w:space="0" w:color="auto"/>
      </w:divBdr>
    </w:div>
    <w:div w:id="464275694">
      <w:bodyDiv w:val="1"/>
      <w:marLeft w:val="0"/>
      <w:marRight w:val="0"/>
      <w:marTop w:val="0"/>
      <w:marBottom w:val="0"/>
      <w:divBdr>
        <w:top w:val="none" w:sz="0" w:space="0" w:color="auto"/>
        <w:left w:val="none" w:sz="0" w:space="0" w:color="auto"/>
        <w:bottom w:val="none" w:sz="0" w:space="0" w:color="auto"/>
        <w:right w:val="none" w:sz="0" w:space="0" w:color="auto"/>
      </w:divBdr>
    </w:div>
    <w:div w:id="464347607">
      <w:bodyDiv w:val="1"/>
      <w:marLeft w:val="0"/>
      <w:marRight w:val="0"/>
      <w:marTop w:val="0"/>
      <w:marBottom w:val="0"/>
      <w:divBdr>
        <w:top w:val="none" w:sz="0" w:space="0" w:color="auto"/>
        <w:left w:val="none" w:sz="0" w:space="0" w:color="auto"/>
        <w:bottom w:val="none" w:sz="0" w:space="0" w:color="auto"/>
        <w:right w:val="none" w:sz="0" w:space="0" w:color="auto"/>
      </w:divBdr>
    </w:div>
    <w:div w:id="464392605">
      <w:bodyDiv w:val="1"/>
      <w:marLeft w:val="0"/>
      <w:marRight w:val="0"/>
      <w:marTop w:val="0"/>
      <w:marBottom w:val="0"/>
      <w:divBdr>
        <w:top w:val="none" w:sz="0" w:space="0" w:color="auto"/>
        <w:left w:val="none" w:sz="0" w:space="0" w:color="auto"/>
        <w:bottom w:val="none" w:sz="0" w:space="0" w:color="auto"/>
        <w:right w:val="none" w:sz="0" w:space="0" w:color="auto"/>
      </w:divBdr>
    </w:div>
    <w:div w:id="464392991">
      <w:bodyDiv w:val="1"/>
      <w:marLeft w:val="0"/>
      <w:marRight w:val="0"/>
      <w:marTop w:val="0"/>
      <w:marBottom w:val="0"/>
      <w:divBdr>
        <w:top w:val="none" w:sz="0" w:space="0" w:color="auto"/>
        <w:left w:val="none" w:sz="0" w:space="0" w:color="auto"/>
        <w:bottom w:val="none" w:sz="0" w:space="0" w:color="auto"/>
        <w:right w:val="none" w:sz="0" w:space="0" w:color="auto"/>
      </w:divBdr>
    </w:div>
    <w:div w:id="464393690">
      <w:bodyDiv w:val="1"/>
      <w:marLeft w:val="0"/>
      <w:marRight w:val="0"/>
      <w:marTop w:val="0"/>
      <w:marBottom w:val="0"/>
      <w:divBdr>
        <w:top w:val="none" w:sz="0" w:space="0" w:color="auto"/>
        <w:left w:val="none" w:sz="0" w:space="0" w:color="auto"/>
        <w:bottom w:val="none" w:sz="0" w:space="0" w:color="auto"/>
        <w:right w:val="none" w:sz="0" w:space="0" w:color="auto"/>
      </w:divBdr>
    </w:div>
    <w:div w:id="464394011">
      <w:bodyDiv w:val="1"/>
      <w:marLeft w:val="0"/>
      <w:marRight w:val="0"/>
      <w:marTop w:val="0"/>
      <w:marBottom w:val="0"/>
      <w:divBdr>
        <w:top w:val="none" w:sz="0" w:space="0" w:color="auto"/>
        <w:left w:val="none" w:sz="0" w:space="0" w:color="auto"/>
        <w:bottom w:val="none" w:sz="0" w:space="0" w:color="auto"/>
        <w:right w:val="none" w:sz="0" w:space="0" w:color="auto"/>
      </w:divBdr>
    </w:div>
    <w:div w:id="464396805">
      <w:bodyDiv w:val="1"/>
      <w:marLeft w:val="0"/>
      <w:marRight w:val="0"/>
      <w:marTop w:val="0"/>
      <w:marBottom w:val="0"/>
      <w:divBdr>
        <w:top w:val="none" w:sz="0" w:space="0" w:color="auto"/>
        <w:left w:val="none" w:sz="0" w:space="0" w:color="auto"/>
        <w:bottom w:val="none" w:sz="0" w:space="0" w:color="auto"/>
        <w:right w:val="none" w:sz="0" w:space="0" w:color="auto"/>
      </w:divBdr>
    </w:div>
    <w:div w:id="464472956">
      <w:bodyDiv w:val="1"/>
      <w:marLeft w:val="0"/>
      <w:marRight w:val="0"/>
      <w:marTop w:val="0"/>
      <w:marBottom w:val="0"/>
      <w:divBdr>
        <w:top w:val="none" w:sz="0" w:space="0" w:color="auto"/>
        <w:left w:val="none" w:sz="0" w:space="0" w:color="auto"/>
        <w:bottom w:val="none" w:sz="0" w:space="0" w:color="auto"/>
        <w:right w:val="none" w:sz="0" w:space="0" w:color="auto"/>
      </w:divBdr>
    </w:div>
    <w:div w:id="464541285">
      <w:bodyDiv w:val="1"/>
      <w:marLeft w:val="0"/>
      <w:marRight w:val="0"/>
      <w:marTop w:val="0"/>
      <w:marBottom w:val="0"/>
      <w:divBdr>
        <w:top w:val="none" w:sz="0" w:space="0" w:color="auto"/>
        <w:left w:val="none" w:sz="0" w:space="0" w:color="auto"/>
        <w:bottom w:val="none" w:sz="0" w:space="0" w:color="auto"/>
        <w:right w:val="none" w:sz="0" w:space="0" w:color="auto"/>
      </w:divBdr>
    </w:div>
    <w:div w:id="464587097">
      <w:bodyDiv w:val="1"/>
      <w:marLeft w:val="0"/>
      <w:marRight w:val="0"/>
      <w:marTop w:val="0"/>
      <w:marBottom w:val="0"/>
      <w:divBdr>
        <w:top w:val="none" w:sz="0" w:space="0" w:color="auto"/>
        <w:left w:val="none" w:sz="0" w:space="0" w:color="auto"/>
        <w:bottom w:val="none" w:sz="0" w:space="0" w:color="auto"/>
        <w:right w:val="none" w:sz="0" w:space="0" w:color="auto"/>
      </w:divBdr>
    </w:div>
    <w:div w:id="464587284">
      <w:bodyDiv w:val="1"/>
      <w:marLeft w:val="0"/>
      <w:marRight w:val="0"/>
      <w:marTop w:val="0"/>
      <w:marBottom w:val="0"/>
      <w:divBdr>
        <w:top w:val="none" w:sz="0" w:space="0" w:color="auto"/>
        <w:left w:val="none" w:sz="0" w:space="0" w:color="auto"/>
        <w:bottom w:val="none" w:sz="0" w:space="0" w:color="auto"/>
        <w:right w:val="none" w:sz="0" w:space="0" w:color="auto"/>
      </w:divBdr>
    </w:div>
    <w:div w:id="464616409">
      <w:bodyDiv w:val="1"/>
      <w:marLeft w:val="0"/>
      <w:marRight w:val="0"/>
      <w:marTop w:val="0"/>
      <w:marBottom w:val="0"/>
      <w:divBdr>
        <w:top w:val="none" w:sz="0" w:space="0" w:color="auto"/>
        <w:left w:val="none" w:sz="0" w:space="0" w:color="auto"/>
        <w:bottom w:val="none" w:sz="0" w:space="0" w:color="auto"/>
        <w:right w:val="none" w:sz="0" w:space="0" w:color="auto"/>
      </w:divBdr>
    </w:div>
    <w:div w:id="464664377">
      <w:bodyDiv w:val="1"/>
      <w:marLeft w:val="0"/>
      <w:marRight w:val="0"/>
      <w:marTop w:val="0"/>
      <w:marBottom w:val="0"/>
      <w:divBdr>
        <w:top w:val="none" w:sz="0" w:space="0" w:color="auto"/>
        <w:left w:val="none" w:sz="0" w:space="0" w:color="auto"/>
        <w:bottom w:val="none" w:sz="0" w:space="0" w:color="auto"/>
        <w:right w:val="none" w:sz="0" w:space="0" w:color="auto"/>
      </w:divBdr>
    </w:div>
    <w:div w:id="464733911">
      <w:bodyDiv w:val="1"/>
      <w:marLeft w:val="0"/>
      <w:marRight w:val="0"/>
      <w:marTop w:val="0"/>
      <w:marBottom w:val="0"/>
      <w:divBdr>
        <w:top w:val="none" w:sz="0" w:space="0" w:color="auto"/>
        <w:left w:val="none" w:sz="0" w:space="0" w:color="auto"/>
        <w:bottom w:val="none" w:sz="0" w:space="0" w:color="auto"/>
        <w:right w:val="none" w:sz="0" w:space="0" w:color="auto"/>
      </w:divBdr>
    </w:div>
    <w:div w:id="464734092">
      <w:bodyDiv w:val="1"/>
      <w:marLeft w:val="0"/>
      <w:marRight w:val="0"/>
      <w:marTop w:val="0"/>
      <w:marBottom w:val="0"/>
      <w:divBdr>
        <w:top w:val="none" w:sz="0" w:space="0" w:color="auto"/>
        <w:left w:val="none" w:sz="0" w:space="0" w:color="auto"/>
        <w:bottom w:val="none" w:sz="0" w:space="0" w:color="auto"/>
        <w:right w:val="none" w:sz="0" w:space="0" w:color="auto"/>
      </w:divBdr>
    </w:div>
    <w:div w:id="464935133">
      <w:bodyDiv w:val="1"/>
      <w:marLeft w:val="0"/>
      <w:marRight w:val="0"/>
      <w:marTop w:val="0"/>
      <w:marBottom w:val="0"/>
      <w:divBdr>
        <w:top w:val="none" w:sz="0" w:space="0" w:color="auto"/>
        <w:left w:val="none" w:sz="0" w:space="0" w:color="auto"/>
        <w:bottom w:val="none" w:sz="0" w:space="0" w:color="auto"/>
        <w:right w:val="none" w:sz="0" w:space="0" w:color="auto"/>
      </w:divBdr>
    </w:div>
    <w:div w:id="465006099">
      <w:bodyDiv w:val="1"/>
      <w:marLeft w:val="0"/>
      <w:marRight w:val="0"/>
      <w:marTop w:val="0"/>
      <w:marBottom w:val="0"/>
      <w:divBdr>
        <w:top w:val="none" w:sz="0" w:space="0" w:color="auto"/>
        <w:left w:val="none" w:sz="0" w:space="0" w:color="auto"/>
        <w:bottom w:val="none" w:sz="0" w:space="0" w:color="auto"/>
        <w:right w:val="none" w:sz="0" w:space="0" w:color="auto"/>
      </w:divBdr>
    </w:div>
    <w:div w:id="465006121">
      <w:bodyDiv w:val="1"/>
      <w:marLeft w:val="0"/>
      <w:marRight w:val="0"/>
      <w:marTop w:val="0"/>
      <w:marBottom w:val="0"/>
      <w:divBdr>
        <w:top w:val="none" w:sz="0" w:space="0" w:color="auto"/>
        <w:left w:val="none" w:sz="0" w:space="0" w:color="auto"/>
        <w:bottom w:val="none" w:sz="0" w:space="0" w:color="auto"/>
        <w:right w:val="none" w:sz="0" w:space="0" w:color="auto"/>
      </w:divBdr>
    </w:div>
    <w:div w:id="465050945">
      <w:bodyDiv w:val="1"/>
      <w:marLeft w:val="0"/>
      <w:marRight w:val="0"/>
      <w:marTop w:val="0"/>
      <w:marBottom w:val="0"/>
      <w:divBdr>
        <w:top w:val="none" w:sz="0" w:space="0" w:color="auto"/>
        <w:left w:val="none" w:sz="0" w:space="0" w:color="auto"/>
        <w:bottom w:val="none" w:sz="0" w:space="0" w:color="auto"/>
        <w:right w:val="none" w:sz="0" w:space="0" w:color="auto"/>
      </w:divBdr>
    </w:div>
    <w:div w:id="465120297">
      <w:bodyDiv w:val="1"/>
      <w:marLeft w:val="0"/>
      <w:marRight w:val="0"/>
      <w:marTop w:val="0"/>
      <w:marBottom w:val="0"/>
      <w:divBdr>
        <w:top w:val="none" w:sz="0" w:space="0" w:color="auto"/>
        <w:left w:val="none" w:sz="0" w:space="0" w:color="auto"/>
        <w:bottom w:val="none" w:sz="0" w:space="0" w:color="auto"/>
        <w:right w:val="none" w:sz="0" w:space="0" w:color="auto"/>
      </w:divBdr>
    </w:div>
    <w:div w:id="465122120">
      <w:bodyDiv w:val="1"/>
      <w:marLeft w:val="0"/>
      <w:marRight w:val="0"/>
      <w:marTop w:val="0"/>
      <w:marBottom w:val="0"/>
      <w:divBdr>
        <w:top w:val="none" w:sz="0" w:space="0" w:color="auto"/>
        <w:left w:val="none" w:sz="0" w:space="0" w:color="auto"/>
        <w:bottom w:val="none" w:sz="0" w:space="0" w:color="auto"/>
        <w:right w:val="none" w:sz="0" w:space="0" w:color="auto"/>
      </w:divBdr>
    </w:div>
    <w:div w:id="465124558">
      <w:bodyDiv w:val="1"/>
      <w:marLeft w:val="0"/>
      <w:marRight w:val="0"/>
      <w:marTop w:val="0"/>
      <w:marBottom w:val="0"/>
      <w:divBdr>
        <w:top w:val="none" w:sz="0" w:space="0" w:color="auto"/>
        <w:left w:val="none" w:sz="0" w:space="0" w:color="auto"/>
        <w:bottom w:val="none" w:sz="0" w:space="0" w:color="auto"/>
        <w:right w:val="none" w:sz="0" w:space="0" w:color="auto"/>
      </w:divBdr>
    </w:div>
    <w:div w:id="465125729">
      <w:bodyDiv w:val="1"/>
      <w:marLeft w:val="0"/>
      <w:marRight w:val="0"/>
      <w:marTop w:val="0"/>
      <w:marBottom w:val="0"/>
      <w:divBdr>
        <w:top w:val="none" w:sz="0" w:space="0" w:color="auto"/>
        <w:left w:val="none" w:sz="0" w:space="0" w:color="auto"/>
        <w:bottom w:val="none" w:sz="0" w:space="0" w:color="auto"/>
        <w:right w:val="none" w:sz="0" w:space="0" w:color="auto"/>
      </w:divBdr>
    </w:div>
    <w:div w:id="465244432">
      <w:bodyDiv w:val="1"/>
      <w:marLeft w:val="0"/>
      <w:marRight w:val="0"/>
      <w:marTop w:val="0"/>
      <w:marBottom w:val="0"/>
      <w:divBdr>
        <w:top w:val="none" w:sz="0" w:space="0" w:color="auto"/>
        <w:left w:val="none" w:sz="0" w:space="0" w:color="auto"/>
        <w:bottom w:val="none" w:sz="0" w:space="0" w:color="auto"/>
        <w:right w:val="none" w:sz="0" w:space="0" w:color="auto"/>
      </w:divBdr>
    </w:div>
    <w:div w:id="465313763">
      <w:bodyDiv w:val="1"/>
      <w:marLeft w:val="0"/>
      <w:marRight w:val="0"/>
      <w:marTop w:val="0"/>
      <w:marBottom w:val="0"/>
      <w:divBdr>
        <w:top w:val="none" w:sz="0" w:space="0" w:color="auto"/>
        <w:left w:val="none" w:sz="0" w:space="0" w:color="auto"/>
        <w:bottom w:val="none" w:sz="0" w:space="0" w:color="auto"/>
        <w:right w:val="none" w:sz="0" w:space="0" w:color="auto"/>
      </w:divBdr>
    </w:div>
    <w:div w:id="465319138">
      <w:bodyDiv w:val="1"/>
      <w:marLeft w:val="0"/>
      <w:marRight w:val="0"/>
      <w:marTop w:val="0"/>
      <w:marBottom w:val="0"/>
      <w:divBdr>
        <w:top w:val="none" w:sz="0" w:space="0" w:color="auto"/>
        <w:left w:val="none" w:sz="0" w:space="0" w:color="auto"/>
        <w:bottom w:val="none" w:sz="0" w:space="0" w:color="auto"/>
        <w:right w:val="none" w:sz="0" w:space="0" w:color="auto"/>
      </w:divBdr>
    </w:div>
    <w:div w:id="465394846">
      <w:bodyDiv w:val="1"/>
      <w:marLeft w:val="0"/>
      <w:marRight w:val="0"/>
      <w:marTop w:val="0"/>
      <w:marBottom w:val="0"/>
      <w:divBdr>
        <w:top w:val="none" w:sz="0" w:space="0" w:color="auto"/>
        <w:left w:val="none" w:sz="0" w:space="0" w:color="auto"/>
        <w:bottom w:val="none" w:sz="0" w:space="0" w:color="auto"/>
        <w:right w:val="none" w:sz="0" w:space="0" w:color="auto"/>
      </w:divBdr>
    </w:div>
    <w:div w:id="465398618">
      <w:bodyDiv w:val="1"/>
      <w:marLeft w:val="0"/>
      <w:marRight w:val="0"/>
      <w:marTop w:val="0"/>
      <w:marBottom w:val="0"/>
      <w:divBdr>
        <w:top w:val="none" w:sz="0" w:space="0" w:color="auto"/>
        <w:left w:val="none" w:sz="0" w:space="0" w:color="auto"/>
        <w:bottom w:val="none" w:sz="0" w:space="0" w:color="auto"/>
        <w:right w:val="none" w:sz="0" w:space="0" w:color="auto"/>
      </w:divBdr>
    </w:div>
    <w:div w:id="465466675">
      <w:bodyDiv w:val="1"/>
      <w:marLeft w:val="0"/>
      <w:marRight w:val="0"/>
      <w:marTop w:val="0"/>
      <w:marBottom w:val="0"/>
      <w:divBdr>
        <w:top w:val="none" w:sz="0" w:space="0" w:color="auto"/>
        <w:left w:val="none" w:sz="0" w:space="0" w:color="auto"/>
        <w:bottom w:val="none" w:sz="0" w:space="0" w:color="auto"/>
        <w:right w:val="none" w:sz="0" w:space="0" w:color="auto"/>
      </w:divBdr>
    </w:div>
    <w:div w:id="465467190">
      <w:bodyDiv w:val="1"/>
      <w:marLeft w:val="0"/>
      <w:marRight w:val="0"/>
      <w:marTop w:val="0"/>
      <w:marBottom w:val="0"/>
      <w:divBdr>
        <w:top w:val="none" w:sz="0" w:space="0" w:color="auto"/>
        <w:left w:val="none" w:sz="0" w:space="0" w:color="auto"/>
        <w:bottom w:val="none" w:sz="0" w:space="0" w:color="auto"/>
        <w:right w:val="none" w:sz="0" w:space="0" w:color="auto"/>
      </w:divBdr>
    </w:div>
    <w:div w:id="465468166">
      <w:bodyDiv w:val="1"/>
      <w:marLeft w:val="0"/>
      <w:marRight w:val="0"/>
      <w:marTop w:val="0"/>
      <w:marBottom w:val="0"/>
      <w:divBdr>
        <w:top w:val="none" w:sz="0" w:space="0" w:color="auto"/>
        <w:left w:val="none" w:sz="0" w:space="0" w:color="auto"/>
        <w:bottom w:val="none" w:sz="0" w:space="0" w:color="auto"/>
        <w:right w:val="none" w:sz="0" w:space="0" w:color="auto"/>
      </w:divBdr>
    </w:div>
    <w:div w:id="465468976">
      <w:bodyDiv w:val="1"/>
      <w:marLeft w:val="0"/>
      <w:marRight w:val="0"/>
      <w:marTop w:val="0"/>
      <w:marBottom w:val="0"/>
      <w:divBdr>
        <w:top w:val="none" w:sz="0" w:space="0" w:color="auto"/>
        <w:left w:val="none" w:sz="0" w:space="0" w:color="auto"/>
        <w:bottom w:val="none" w:sz="0" w:space="0" w:color="auto"/>
        <w:right w:val="none" w:sz="0" w:space="0" w:color="auto"/>
      </w:divBdr>
    </w:div>
    <w:div w:id="465509157">
      <w:bodyDiv w:val="1"/>
      <w:marLeft w:val="0"/>
      <w:marRight w:val="0"/>
      <w:marTop w:val="0"/>
      <w:marBottom w:val="0"/>
      <w:divBdr>
        <w:top w:val="none" w:sz="0" w:space="0" w:color="auto"/>
        <w:left w:val="none" w:sz="0" w:space="0" w:color="auto"/>
        <w:bottom w:val="none" w:sz="0" w:space="0" w:color="auto"/>
        <w:right w:val="none" w:sz="0" w:space="0" w:color="auto"/>
      </w:divBdr>
    </w:div>
    <w:div w:id="465514554">
      <w:bodyDiv w:val="1"/>
      <w:marLeft w:val="0"/>
      <w:marRight w:val="0"/>
      <w:marTop w:val="0"/>
      <w:marBottom w:val="0"/>
      <w:divBdr>
        <w:top w:val="none" w:sz="0" w:space="0" w:color="auto"/>
        <w:left w:val="none" w:sz="0" w:space="0" w:color="auto"/>
        <w:bottom w:val="none" w:sz="0" w:space="0" w:color="auto"/>
        <w:right w:val="none" w:sz="0" w:space="0" w:color="auto"/>
      </w:divBdr>
    </w:div>
    <w:div w:id="465583869">
      <w:bodyDiv w:val="1"/>
      <w:marLeft w:val="0"/>
      <w:marRight w:val="0"/>
      <w:marTop w:val="0"/>
      <w:marBottom w:val="0"/>
      <w:divBdr>
        <w:top w:val="none" w:sz="0" w:space="0" w:color="auto"/>
        <w:left w:val="none" w:sz="0" w:space="0" w:color="auto"/>
        <w:bottom w:val="none" w:sz="0" w:space="0" w:color="auto"/>
        <w:right w:val="none" w:sz="0" w:space="0" w:color="auto"/>
      </w:divBdr>
    </w:div>
    <w:div w:id="465585767">
      <w:bodyDiv w:val="1"/>
      <w:marLeft w:val="0"/>
      <w:marRight w:val="0"/>
      <w:marTop w:val="0"/>
      <w:marBottom w:val="0"/>
      <w:divBdr>
        <w:top w:val="none" w:sz="0" w:space="0" w:color="auto"/>
        <w:left w:val="none" w:sz="0" w:space="0" w:color="auto"/>
        <w:bottom w:val="none" w:sz="0" w:space="0" w:color="auto"/>
        <w:right w:val="none" w:sz="0" w:space="0" w:color="auto"/>
      </w:divBdr>
    </w:div>
    <w:div w:id="465590248">
      <w:bodyDiv w:val="1"/>
      <w:marLeft w:val="0"/>
      <w:marRight w:val="0"/>
      <w:marTop w:val="0"/>
      <w:marBottom w:val="0"/>
      <w:divBdr>
        <w:top w:val="none" w:sz="0" w:space="0" w:color="auto"/>
        <w:left w:val="none" w:sz="0" w:space="0" w:color="auto"/>
        <w:bottom w:val="none" w:sz="0" w:space="0" w:color="auto"/>
        <w:right w:val="none" w:sz="0" w:space="0" w:color="auto"/>
      </w:divBdr>
    </w:div>
    <w:div w:id="465590336">
      <w:bodyDiv w:val="1"/>
      <w:marLeft w:val="0"/>
      <w:marRight w:val="0"/>
      <w:marTop w:val="0"/>
      <w:marBottom w:val="0"/>
      <w:divBdr>
        <w:top w:val="none" w:sz="0" w:space="0" w:color="auto"/>
        <w:left w:val="none" w:sz="0" w:space="0" w:color="auto"/>
        <w:bottom w:val="none" w:sz="0" w:space="0" w:color="auto"/>
        <w:right w:val="none" w:sz="0" w:space="0" w:color="auto"/>
      </w:divBdr>
    </w:div>
    <w:div w:id="465591295">
      <w:bodyDiv w:val="1"/>
      <w:marLeft w:val="0"/>
      <w:marRight w:val="0"/>
      <w:marTop w:val="0"/>
      <w:marBottom w:val="0"/>
      <w:divBdr>
        <w:top w:val="none" w:sz="0" w:space="0" w:color="auto"/>
        <w:left w:val="none" w:sz="0" w:space="0" w:color="auto"/>
        <w:bottom w:val="none" w:sz="0" w:space="0" w:color="auto"/>
        <w:right w:val="none" w:sz="0" w:space="0" w:color="auto"/>
      </w:divBdr>
    </w:div>
    <w:div w:id="465658440">
      <w:bodyDiv w:val="1"/>
      <w:marLeft w:val="0"/>
      <w:marRight w:val="0"/>
      <w:marTop w:val="0"/>
      <w:marBottom w:val="0"/>
      <w:divBdr>
        <w:top w:val="none" w:sz="0" w:space="0" w:color="auto"/>
        <w:left w:val="none" w:sz="0" w:space="0" w:color="auto"/>
        <w:bottom w:val="none" w:sz="0" w:space="0" w:color="auto"/>
        <w:right w:val="none" w:sz="0" w:space="0" w:color="auto"/>
      </w:divBdr>
    </w:div>
    <w:div w:id="465662649">
      <w:bodyDiv w:val="1"/>
      <w:marLeft w:val="0"/>
      <w:marRight w:val="0"/>
      <w:marTop w:val="0"/>
      <w:marBottom w:val="0"/>
      <w:divBdr>
        <w:top w:val="none" w:sz="0" w:space="0" w:color="auto"/>
        <w:left w:val="none" w:sz="0" w:space="0" w:color="auto"/>
        <w:bottom w:val="none" w:sz="0" w:space="0" w:color="auto"/>
        <w:right w:val="none" w:sz="0" w:space="0" w:color="auto"/>
      </w:divBdr>
    </w:div>
    <w:div w:id="465665351">
      <w:bodyDiv w:val="1"/>
      <w:marLeft w:val="0"/>
      <w:marRight w:val="0"/>
      <w:marTop w:val="0"/>
      <w:marBottom w:val="0"/>
      <w:divBdr>
        <w:top w:val="none" w:sz="0" w:space="0" w:color="auto"/>
        <w:left w:val="none" w:sz="0" w:space="0" w:color="auto"/>
        <w:bottom w:val="none" w:sz="0" w:space="0" w:color="auto"/>
        <w:right w:val="none" w:sz="0" w:space="0" w:color="auto"/>
      </w:divBdr>
    </w:div>
    <w:div w:id="465707363">
      <w:bodyDiv w:val="1"/>
      <w:marLeft w:val="0"/>
      <w:marRight w:val="0"/>
      <w:marTop w:val="0"/>
      <w:marBottom w:val="0"/>
      <w:divBdr>
        <w:top w:val="none" w:sz="0" w:space="0" w:color="auto"/>
        <w:left w:val="none" w:sz="0" w:space="0" w:color="auto"/>
        <w:bottom w:val="none" w:sz="0" w:space="0" w:color="auto"/>
        <w:right w:val="none" w:sz="0" w:space="0" w:color="auto"/>
      </w:divBdr>
    </w:div>
    <w:div w:id="465776335">
      <w:bodyDiv w:val="1"/>
      <w:marLeft w:val="0"/>
      <w:marRight w:val="0"/>
      <w:marTop w:val="0"/>
      <w:marBottom w:val="0"/>
      <w:divBdr>
        <w:top w:val="none" w:sz="0" w:space="0" w:color="auto"/>
        <w:left w:val="none" w:sz="0" w:space="0" w:color="auto"/>
        <w:bottom w:val="none" w:sz="0" w:space="0" w:color="auto"/>
        <w:right w:val="none" w:sz="0" w:space="0" w:color="auto"/>
      </w:divBdr>
    </w:div>
    <w:div w:id="465777872">
      <w:bodyDiv w:val="1"/>
      <w:marLeft w:val="0"/>
      <w:marRight w:val="0"/>
      <w:marTop w:val="0"/>
      <w:marBottom w:val="0"/>
      <w:divBdr>
        <w:top w:val="none" w:sz="0" w:space="0" w:color="auto"/>
        <w:left w:val="none" w:sz="0" w:space="0" w:color="auto"/>
        <w:bottom w:val="none" w:sz="0" w:space="0" w:color="auto"/>
        <w:right w:val="none" w:sz="0" w:space="0" w:color="auto"/>
      </w:divBdr>
    </w:div>
    <w:div w:id="465781167">
      <w:bodyDiv w:val="1"/>
      <w:marLeft w:val="0"/>
      <w:marRight w:val="0"/>
      <w:marTop w:val="0"/>
      <w:marBottom w:val="0"/>
      <w:divBdr>
        <w:top w:val="none" w:sz="0" w:space="0" w:color="auto"/>
        <w:left w:val="none" w:sz="0" w:space="0" w:color="auto"/>
        <w:bottom w:val="none" w:sz="0" w:space="0" w:color="auto"/>
        <w:right w:val="none" w:sz="0" w:space="0" w:color="auto"/>
      </w:divBdr>
    </w:div>
    <w:div w:id="465855477">
      <w:bodyDiv w:val="1"/>
      <w:marLeft w:val="0"/>
      <w:marRight w:val="0"/>
      <w:marTop w:val="0"/>
      <w:marBottom w:val="0"/>
      <w:divBdr>
        <w:top w:val="none" w:sz="0" w:space="0" w:color="auto"/>
        <w:left w:val="none" w:sz="0" w:space="0" w:color="auto"/>
        <w:bottom w:val="none" w:sz="0" w:space="0" w:color="auto"/>
        <w:right w:val="none" w:sz="0" w:space="0" w:color="auto"/>
      </w:divBdr>
    </w:div>
    <w:div w:id="465895743">
      <w:bodyDiv w:val="1"/>
      <w:marLeft w:val="0"/>
      <w:marRight w:val="0"/>
      <w:marTop w:val="0"/>
      <w:marBottom w:val="0"/>
      <w:divBdr>
        <w:top w:val="none" w:sz="0" w:space="0" w:color="auto"/>
        <w:left w:val="none" w:sz="0" w:space="0" w:color="auto"/>
        <w:bottom w:val="none" w:sz="0" w:space="0" w:color="auto"/>
        <w:right w:val="none" w:sz="0" w:space="0" w:color="auto"/>
      </w:divBdr>
    </w:div>
    <w:div w:id="465900369">
      <w:bodyDiv w:val="1"/>
      <w:marLeft w:val="0"/>
      <w:marRight w:val="0"/>
      <w:marTop w:val="0"/>
      <w:marBottom w:val="0"/>
      <w:divBdr>
        <w:top w:val="none" w:sz="0" w:space="0" w:color="auto"/>
        <w:left w:val="none" w:sz="0" w:space="0" w:color="auto"/>
        <w:bottom w:val="none" w:sz="0" w:space="0" w:color="auto"/>
        <w:right w:val="none" w:sz="0" w:space="0" w:color="auto"/>
      </w:divBdr>
    </w:div>
    <w:div w:id="465900518">
      <w:bodyDiv w:val="1"/>
      <w:marLeft w:val="0"/>
      <w:marRight w:val="0"/>
      <w:marTop w:val="0"/>
      <w:marBottom w:val="0"/>
      <w:divBdr>
        <w:top w:val="none" w:sz="0" w:space="0" w:color="auto"/>
        <w:left w:val="none" w:sz="0" w:space="0" w:color="auto"/>
        <w:bottom w:val="none" w:sz="0" w:space="0" w:color="auto"/>
        <w:right w:val="none" w:sz="0" w:space="0" w:color="auto"/>
      </w:divBdr>
    </w:div>
    <w:div w:id="465971654">
      <w:bodyDiv w:val="1"/>
      <w:marLeft w:val="0"/>
      <w:marRight w:val="0"/>
      <w:marTop w:val="0"/>
      <w:marBottom w:val="0"/>
      <w:divBdr>
        <w:top w:val="none" w:sz="0" w:space="0" w:color="auto"/>
        <w:left w:val="none" w:sz="0" w:space="0" w:color="auto"/>
        <w:bottom w:val="none" w:sz="0" w:space="0" w:color="auto"/>
        <w:right w:val="none" w:sz="0" w:space="0" w:color="auto"/>
      </w:divBdr>
    </w:div>
    <w:div w:id="466049624">
      <w:bodyDiv w:val="1"/>
      <w:marLeft w:val="0"/>
      <w:marRight w:val="0"/>
      <w:marTop w:val="0"/>
      <w:marBottom w:val="0"/>
      <w:divBdr>
        <w:top w:val="none" w:sz="0" w:space="0" w:color="auto"/>
        <w:left w:val="none" w:sz="0" w:space="0" w:color="auto"/>
        <w:bottom w:val="none" w:sz="0" w:space="0" w:color="auto"/>
        <w:right w:val="none" w:sz="0" w:space="0" w:color="auto"/>
      </w:divBdr>
    </w:div>
    <w:div w:id="466049866">
      <w:bodyDiv w:val="1"/>
      <w:marLeft w:val="0"/>
      <w:marRight w:val="0"/>
      <w:marTop w:val="0"/>
      <w:marBottom w:val="0"/>
      <w:divBdr>
        <w:top w:val="none" w:sz="0" w:space="0" w:color="auto"/>
        <w:left w:val="none" w:sz="0" w:space="0" w:color="auto"/>
        <w:bottom w:val="none" w:sz="0" w:space="0" w:color="auto"/>
        <w:right w:val="none" w:sz="0" w:space="0" w:color="auto"/>
      </w:divBdr>
    </w:div>
    <w:div w:id="466052198">
      <w:bodyDiv w:val="1"/>
      <w:marLeft w:val="0"/>
      <w:marRight w:val="0"/>
      <w:marTop w:val="0"/>
      <w:marBottom w:val="0"/>
      <w:divBdr>
        <w:top w:val="none" w:sz="0" w:space="0" w:color="auto"/>
        <w:left w:val="none" w:sz="0" w:space="0" w:color="auto"/>
        <w:bottom w:val="none" w:sz="0" w:space="0" w:color="auto"/>
        <w:right w:val="none" w:sz="0" w:space="0" w:color="auto"/>
      </w:divBdr>
    </w:div>
    <w:div w:id="466093536">
      <w:bodyDiv w:val="1"/>
      <w:marLeft w:val="0"/>
      <w:marRight w:val="0"/>
      <w:marTop w:val="0"/>
      <w:marBottom w:val="0"/>
      <w:divBdr>
        <w:top w:val="none" w:sz="0" w:space="0" w:color="auto"/>
        <w:left w:val="none" w:sz="0" w:space="0" w:color="auto"/>
        <w:bottom w:val="none" w:sz="0" w:space="0" w:color="auto"/>
        <w:right w:val="none" w:sz="0" w:space="0" w:color="auto"/>
      </w:divBdr>
    </w:div>
    <w:div w:id="466168049">
      <w:bodyDiv w:val="1"/>
      <w:marLeft w:val="0"/>
      <w:marRight w:val="0"/>
      <w:marTop w:val="0"/>
      <w:marBottom w:val="0"/>
      <w:divBdr>
        <w:top w:val="none" w:sz="0" w:space="0" w:color="auto"/>
        <w:left w:val="none" w:sz="0" w:space="0" w:color="auto"/>
        <w:bottom w:val="none" w:sz="0" w:space="0" w:color="auto"/>
        <w:right w:val="none" w:sz="0" w:space="0" w:color="auto"/>
      </w:divBdr>
    </w:div>
    <w:div w:id="466239869">
      <w:bodyDiv w:val="1"/>
      <w:marLeft w:val="0"/>
      <w:marRight w:val="0"/>
      <w:marTop w:val="0"/>
      <w:marBottom w:val="0"/>
      <w:divBdr>
        <w:top w:val="none" w:sz="0" w:space="0" w:color="auto"/>
        <w:left w:val="none" w:sz="0" w:space="0" w:color="auto"/>
        <w:bottom w:val="none" w:sz="0" w:space="0" w:color="auto"/>
        <w:right w:val="none" w:sz="0" w:space="0" w:color="auto"/>
      </w:divBdr>
    </w:div>
    <w:div w:id="466245657">
      <w:bodyDiv w:val="1"/>
      <w:marLeft w:val="0"/>
      <w:marRight w:val="0"/>
      <w:marTop w:val="0"/>
      <w:marBottom w:val="0"/>
      <w:divBdr>
        <w:top w:val="none" w:sz="0" w:space="0" w:color="auto"/>
        <w:left w:val="none" w:sz="0" w:space="0" w:color="auto"/>
        <w:bottom w:val="none" w:sz="0" w:space="0" w:color="auto"/>
        <w:right w:val="none" w:sz="0" w:space="0" w:color="auto"/>
      </w:divBdr>
    </w:div>
    <w:div w:id="466317630">
      <w:bodyDiv w:val="1"/>
      <w:marLeft w:val="0"/>
      <w:marRight w:val="0"/>
      <w:marTop w:val="0"/>
      <w:marBottom w:val="0"/>
      <w:divBdr>
        <w:top w:val="none" w:sz="0" w:space="0" w:color="auto"/>
        <w:left w:val="none" w:sz="0" w:space="0" w:color="auto"/>
        <w:bottom w:val="none" w:sz="0" w:space="0" w:color="auto"/>
        <w:right w:val="none" w:sz="0" w:space="0" w:color="auto"/>
      </w:divBdr>
    </w:div>
    <w:div w:id="466355966">
      <w:bodyDiv w:val="1"/>
      <w:marLeft w:val="0"/>
      <w:marRight w:val="0"/>
      <w:marTop w:val="0"/>
      <w:marBottom w:val="0"/>
      <w:divBdr>
        <w:top w:val="none" w:sz="0" w:space="0" w:color="auto"/>
        <w:left w:val="none" w:sz="0" w:space="0" w:color="auto"/>
        <w:bottom w:val="none" w:sz="0" w:space="0" w:color="auto"/>
        <w:right w:val="none" w:sz="0" w:space="0" w:color="auto"/>
      </w:divBdr>
    </w:div>
    <w:div w:id="466360095">
      <w:bodyDiv w:val="1"/>
      <w:marLeft w:val="0"/>
      <w:marRight w:val="0"/>
      <w:marTop w:val="0"/>
      <w:marBottom w:val="0"/>
      <w:divBdr>
        <w:top w:val="none" w:sz="0" w:space="0" w:color="auto"/>
        <w:left w:val="none" w:sz="0" w:space="0" w:color="auto"/>
        <w:bottom w:val="none" w:sz="0" w:space="0" w:color="auto"/>
        <w:right w:val="none" w:sz="0" w:space="0" w:color="auto"/>
      </w:divBdr>
    </w:div>
    <w:div w:id="466362138">
      <w:bodyDiv w:val="1"/>
      <w:marLeft w:val="0"/>
      <w:marRight w:val="0"/>
      <w:marTop w:val="0"/>
      <w:marBottom w:val="0"/>
      <w:divBdr>
        <w:top w:val="none" w:sz="0" w:space="0" w:color="auto"/>
        <w:left w:val="none" w:sz="0" w:space="0" w:color="auto"/>
        <w:bottom w:val="none" w:sz="0" w:space="0" w:color="auto"/>
        <w:right w:val="none" w:sz="0" w:space="0" w:color="auto"/>
      </w:divBdr>
    </w:div>
    <w:div w:id="466362540">
      <w:bodyDiv w:val="1"/>
      <w:marLeft w:val="0"/>
      <w:marRight w:val="0"/>
      <w:marTop w:val="0"/>
      <w:marBottom w:val="0"/>
      <w:divBdr>
        <w:top w:val="none" w:sz="0" w:space="0" w:color="auto"/>
        <w:left w:val="none" w:sz="0" w:space="0" w:color="auto"/>
        <w:bottom w:val="none" w:sz="0" w:space="0" w:color="auto"/>
        <w:right w:val="none" w:sz="0" w:space="0" w:color="auto"/>
      </w:divBdr>
    </w:div>
    <w:div w:id="466363970">
      <w:bodyDiv w:val="1"/>
      <w:marLeft w:val="0"/>
      <w:marRight w:val="0"/>
      <w:marTop w:val="0"/>
      <w:marBottom w:val="0"/>
      <w:divBdr>
        <w:top w:val="none" w:sz="0" w:space="0" w:color="auto"/>
        <w:left w:val="none" w:sz="0" w:space="0" w:color="auto"/>
        <w:bottom w:val="none" w:sz="0" w:space="0" w:color="auto"/>
        <w:right w:val="none" w:sz="0" w:space="0" w:color="auto"/>
      </w:divBdr>
    </w:div>
    <w:div w:id="466431520">
      <w:bodyDiv w:val="1"/>
      <w:marLeft w:val="0"/>
      <w:marRight w:val="0"/>
      <w:marTop w:val="0"/>
      <w:marBottom w:val="0"/>
      <w:divBdr>
        <w:top w:val="none" w:sz="0" w:space="0" w:color="auto"/>
        <w:left w:val="none" w:sz="0" w:space="0" w:color="auto"/>
        <w:bottom w:val="none" w:sz="0" w:space="0" w:color="auto"/>
        <w:right w:val="none" w:sz="0" w:space="0" w:color="auto"/>
      </w:divBdr>
    </w:div>
    <w:div w:id="466436585">
      <w:bodyDiv w:val="1"/>
      <w:marLeft w:val="0"/>
      <w:marRight w:val="0"/>
      <w:marTop w:val="0"/>
      <w:marBottom w:val="0"/>
      <w:divBdr>
        <w:top w:val="none" w:sz="0" w:space="0" w:color="auto"/>
        <w:left w:val="none" w:sz="0" w:space="0" w:color="auto"/>
        <w:bottom w:val="none" w:sz="0" w:space="0" w:color="auto"/>
        <w:right w:val="none" w:sz="0" w:space="0" w:color="auto"/>
      </w:divBdr>
    </w:div>
    <w:div w:id="466439032">
      <w:bodyDiv w:val="1"/>
      <w:marLeft w:val="0"/>
      <w:marRight w:val="0"/>
      <w:marTop w:val="0"/>
      <w:marBottom w:val="0"/>
      <w:divBdr>
        <w:top w:val="none" w:sz="0" w:space="0" w:color="auto"/>
        <w:left w:val="none" w:sz="0" w:space="0" w:color="auto"/>
        <w:bottom w:val="none" w:sz="0" w:space="0" w:color="auto"/>
        <w:right w:val="none" w:sz="0" w:space="0" w:color="auto"/>
      </w:divBdr>
    </w:div>
    <w:div w:id="466507362">
      <w:bodyDiv w:val="1"/>
      <w:marLeft w:val="0"/>
      <w:marRight w:val="0"/>
      <w:marTop w:val="0"/>
      <w:marBottom w:val="0"/>
      <w:divBdr>
        <w:top w:val="none" w:sz="0" w:space="0" w:color="auto"/>
        <w:left w:val="none" w:sz="0" w:space="0" w:color="auto"/>
        <w:bottom w:val="none" w:sz="0" w:space="0" w:color="auto"/>
        <w:right w:val="none" w:sz="0" w:space="0" w:color="auto"/>
      </w:divBdr>
    </w:div>
    <w:div w:id="466510516">
      <w:bodyDiv w:val="1"/>
      <w:marLeft w:val="0"/>
      <w:marRight w:val="0"/>
      <w:marTop w:val="0"/>
      <w:marBottom w:val="0"/>
      <w:divBdr>
        <w:top w:val="none" w:sz="0" w:space="0" w:color="auto"/>
        <w:left w:val="none" w:sz="0" w:space="0" w:color="auto"/>
        <w:bottom w:val="none" w:sz="0" w:space="0" w:color="auto"/>
        <w:right w:val="none" w:sz="0" w:space="0" w:color="auto"/>
      </w:divBdr>
    </w:div>
    <w:div w:id="466552405">
      <w:bodyDiv w:val="1"/>
      <w:marLeft w:val="0"/>
      <w:marRight w:val="0"/>
      <w:marTop w:val="0"/>
      <w:marBottom w:val="0"/>
      <w:divBdr>
        <w:top w:val="none" w:sz="0" w:space="0" w:color="auto"/>
        <w:left w:val="none" w:sz="0" w:space="0" w:color="auto"/>
        <w:bottom w:val="none" w:sz="0" w:space="0" w:color="auto"/>
        <w:right w:val="none" w:sz="0" w:space="0" w:color="auto"/>
      </w:divBdr>
    </w:div>
    <w:div w:id="466553713">
      <w:bodyDiv w:val="1"/>
      <w:marLeft w:val="0"/>
      <w:marRight w:val="0"/>
      <w:marTop w:val="0"/>
      <w:marBottom w:val="0"/>
      <w:divBdr>
        <w:top w:val="none" w:sz="0" w:space="0" w:color="auto"/>
        <w:left w:val="none" w:sz="0" w:space="0" w:color="auto"/>
        <w:bottom w:val="none" w:sz="0" w:space="0" w:color="auto"/>
        <w:right w:val="none" w:sz="0" w:space="0" w:color="auto"/>
      </w:divBdr>
    </w:div>
    <w:div w:id="466554557">
      <w:bodyDiv w:val="1"/>
      <w:marLeft w:val="0"/>
      <w:marRight w:val="0"/>
      <w:marTop w:val="0"/>
      <w:marBottom w:val="0"/>
      <w:divBdr>
        <w:top w:val="none" w:sz="0" w:space="0" w:color="auto"/>
        <w:left w:val="none" w:sz="0" w:space="0" w:color="auto"/>
        <w:bottom w:val="none" w:sz="0" w:space="0" w:color="auto"/>
        <w:right w:val="none" w:sz="0" w:space="0" w:color="auto"/>
      </w:divBdr>
    </w:div>
    <w:div w:id="466558287">
      <w:bodyDiv w:val="1"/>
      <w:marLeft w:val="0"/>
      <w:marRight w:val="0"/>
      <w:marTop w:val="0"/>
      <w:marBottom w:val="0"/>
      <w:divBdr>
        <w:top w:val="none" w:sz="0" w:space="0" w:color="auto"/>
        <w:left w:val="none" w:sz="0" w:space="0" w:color="auto"/>
        <w:bottom w:val="none" w:sz="0" w:space="0" w:color="auto"/>
        <w:right w:val="none" w:sz="0" w:space="0" w:color="auto"/>
      </w:divBdr>
    </w:div>
    <w:div w:id="466625228">
      <w:bodyDiv w:val="1"/>
      <w:marLeft w:val="0"/>
      <w:marRight w:val="0"/>
      <w:marTop w:val="0"/>
      <w:marBottom w:val="0"/>
      <w:divBdr>
        <w:top w:val="none" w:sz="0" w:space="0" w:color="auto"/>
        <w:left w:val="none" w:sz="0" w:space="0" w:color="auto"/>
        <w:bottom w:val="none" w:sz="0" w:space="0" w:color="auto"/>
        <w:right w:val="none" w:sz="0" w:space="0" w:color="auto"/>
      </w:divBdr>
    </w:div>
    <w:div w:id="466625938">
      <w:bodyDiv w:val="1"/>
      <w:marLeft w:val="0"/>
      <w:marRight w:val="0"/>
      <w:marTop w:val="0"/>
      <w:marBottom w:val="0"/>
      <w:divBdr>
        <w:top w:val="none" w:sz="0" w:space="0" w:color="auto"/>
        <w:left w:val="none" w:sz="0" w:space="0" w:color="auto"/>
        <w:bottom w:val="none" w:sz="0" w:space="0" w:color="auto"/>
        <w:right w:val="none" w:sz="0" w:space="0" w:color="auto"/>
      </w:divBdr>
    </w:div>
    <w:div w:id="466627195">
      <w:bodyDiv w:val="1"/>
      <w:marLeft w:val="0"/>
      <w:marRight w:val="0"/>
      <w:marTop w:val="0"/>
      <w:marBottom w:val="0"/>
      <w:divBdr>
        <w:top w:val="none" w:sz="0" w:space="0" w:color="auto"/>
        <w:left w:val="none" w:sz="0" w:space="0" w:color="auto"/>
        <w:bottom w:val="none" w:sz="0" w:space="0" w:color="auto"/>
        <w:right w:val="none" w:sz="0" w:space="0" w:color="auto"/>
      </w:divBdr>
    </w:div>
    <w:div w:id="466631025">
      <w:bodyDiv w:val="1"/>
      <w:marLeft w:val="0"/>
      <w:marRight w:val="0"/>
      <w:marTop w:val="0"/>
      <w:marBottom w:val="0"/>
      <w:divBdr>
        <w:top w:val="none" w:sz="0" w:space="0" w:color="auto"/>
        <w:left w:val="none" w:sz="0" w:space="0" w:color="auto"/>
        <w:bottom w:val="none" w:sz="0" w:space="0" w:color="auto"/>
        <w:right w:val="none" w:sz="0" w:space="0" w:color="auto"/>
      </w:divBdr>
    </w:div>
    <w:div w:id="466632937">
      <w:bodyDiv w:val="1"/>
      <w:marLeft w:val="0"/>
      <w:marRight w:val="0"/>
      <w:marTop w:val="0"/>
      <w:marBottom w:val="0"/>
      <w:divBdr>
        <w:top w:val="none" w:sz="0" w:space="0" w:color="auto"/>
        <w:left w:val="none" w:sz="0" w:space="0" w:color="auto"/>
        <w:bottom w:val="none" w:sz="0" w:space="0" w:color="auto"/>
        <w:right w:val="none" w:sz="0" w:space="0" w:color="auto"/>
      </w:divBdr>
    </w:div>
    <w:div w:id="466748405">
      <w:bodyDiv w:val="1"/>
      <w:marLeft w:val="0"/>
      <w:marRight w:val="0"/>
      <w:marTop w:val="0"/>
      <w:marBottom w:val="0"/>
      <w:divBdr>
        <w:top w:val="none" w:sz="0" w:space="0" w:color="auto"/>
        <w:left w:val="none" w:sz="0" w:space="0" w:color="auto"/>
        <w:bottom w:val="none" w:sz="0" w:space="0" w:color="auto"/>
        <w:right w:val="none" w:sz="0" w:space="0" w:color="auto"/>
      </w:divBdr>
    </w:div>
    <w:div w:id="466748549">
      <w:bodyDiv w:val="1"/>
      <w:marLeft w:val="0"/>
      <w:marRight w:val="0"/>
      <w:marTop w:val="0"/>
      <w:marBottom w:val="0"/>
      <w:divBdr>
        <w:top w:val="none" w:sz="0" w:space="0" w:color="auto"/>
        <w:left w:val="none" w:sz="0" w:space="0" w:color="auto"/>
        <w:bottom w:val="none" w:sz="0" w:space="0" w:color="auto"/>
        <w:right w:val="none" w:sz="0" w:space="0" w:color="auto"/>
      </w:divBdr>
    </w:div>
    <w:div w:id="466825613">
      <w:bodyDiv w:val="1"/>
      <w:marLeft w:val="0"/>
      <w:marRight w:val="0"/>
      <w:marTop w:val="0"/>
      <w:marBottom w:val="0"/>
      <w:divBdr>
        <w:top w:val="none" w:sz="0" w:space="0" w:color="auto"/>
        <w:left w:val="none" w:sz="0" w:space="0" w:color="auto"/>
        <w:bottom w:val="none" w:sz="0" w:space="0" w:color="auto"/>
        <w:right w:val="none" w:sz="0" w:space="0" w:color="auto"/>
      </w:divBdr>
    </w:div>
    <w:div w:id="466825986">
      <w:bodyDiv w:val="1"/>
      <w:marLeft w:val="0"/>
      <w:marRight w:val="0"/>
      <w:marTop w:val="0"/>
      <w:marBottom w:val="0"/>
      <w:divBdr>
        <w:top w:val="none" w:sz="0" w:space="0" w:color="auto"/>
        <w:left w:val="none" w:sz="0" w:space="0" w:color="auto"/>
        <w:bottom w:val="none" w:sz="0" w:space="0" w:color="auto"/>
        <w:right w:val="none" w:sz="0" w:space="0" w:color="auto"/>
      </w:divBdr>
    </w:div>
    <w:div w:id="466893129">
      <w:bodyDiv w:val="1"/>
      <w:marLeft w:val="0"/>
      <w:marRight w:val="0"/>
      <w:marTop w:val="0"/>
      <w:marBottom w:val="0"/>
      <w:divBdr>
        <w:top w:val="none" w:sz="0" w:space="0" w:color="auto"/>
        <w:left w:val="none" w:sz="0" w:space="0" w:color="auto"/>
        <w:bottom w:val="none" w:sz="0" w:space="0" w:color="auto"/>
        <w:right w:val="none" w:sz="0" w:space="0" w:color="auto"/>
      </w:divBdr>
    </w:div>
    <w:div w:id="466893882">
      <w:bodyDiv w:val="1"/>
      <w:marLeft w:val="0"/>
      <w:marRight w:val="0"/>
      <w:marTop w:val="0"/>
      <w:marBottom w:val="0"/>
      <w:divBdr>
        <w:top w:val="none" w:sz="0" w:space="0" w:color="auto"/>
        <w:left w:val="none" w:sz="0" w:space="0" w:color="auto"/>
        <w:bottom w:val="none" w:sz="0" w:space="0" w:color="auto"/>
        <w:right w:val="none" w:sz="0" w:space="0" w:color="auto"/>
      </w:divBdr>
    </w:div>
    <w:div w:id="466894820">
      <w:bodyDiv w:val="1"/>
      <w:marLeft w:val="0"/>
      <w:marRight w:val="0"/>
      <w:marTop w:val="0"/>
      <w:marBottom w:val="0"/>
      <w:divBdr>
        <w:top w:val="none" w:sz="0" w:space="0" w:color="auto"/>
        <w:left w:val="none" w:sz="0" w:space="0" w:color="auto"/>
        <w:bottom w:val="none" w:sz="0" w:space="0" w:color="auto"/>
        <w:right w:val="none" w:sz="0" w:space="0" w:color="auto"/>
      </w:divBdr>
    </w:div>
    <w:div w:id="466969914">
      <w:bodyDiv w:val="1"/>
      <w:marLeft w:val="0"/>
      <w:marRight w:val="0"/>
      <w:marTop w:val="0"/>
      <w:marBottom w:val="0"/>
      <w:divBdr>
        <w:top w:val="none" w:sz="0" w:space="0" w:color="auto"/>
        <w:left w:val="none" w:sz="0" w:space="0" w:color="auto"/>
        <w:bottom w:val="none" w:sz="0" w:space="0" w:color="auto"/>
        <w:right w:val="none" w:sz="0" w:space="0" w:color="auto"/>
      </w:divBdr>
    </w:div>
    <w:div w:id="467011375">
      <w:bodyDiv w:val="1"/>
      <w:marLeft w:val="0"/>
      <w:marRight w:val="0"/>
      <w:marTop w:val="0"/>
      <w:marBottom w:val="0"/>
      <w:divBdr>
        <w:top w:val="none" w:sz="0" w:space="0" w:color="auto"/>
        <w:left w:val="none" w:sz="0" w:space="0" w:color="auto"/>
        <w:bottom w:val="none" w:sz="0" w:space="0" w:color="auto"/>
        <w:right w:val="none" w:sz="0" w:space="0" w:color="auto"/>
      </w:divBdr>
    </w:div>
    <w:div w:id="467019247">
      <w:bodyDiv w:val="1"/>
      <w:marLeft w:val="0"/>
      <w:marRight w:val="0"/>
      <w:marTop w:val="0"/>
      <w:marBottom w:val="0"/>
      <w:divBdr>
        <w:top w:val="none" w:sz="0" w:space="0" w:color="auto"/>
        <w:left w:val="none" w:sz="0" w:space="0" w:color="auto"/>
        <w:bottom w:val="none" w:sz="0" w:space="0" w:color="auto"/>
        <w:right w:val="none" w:sz="0" w:space="0" w:color="auto"/>
      </w:divBdr>
    </w:div>
    <w:div w:id="467086075">
      <w:bodyDiv w:val="1"/>
      <w:marLeft w:val="0"/>
      <w:marRight w:val="0"/>
      <w:marTop w:val="0"/>
      <w:marBottom w:val="0"/>
      <w:divBdr>
        <w:top w:val="none" w:sz="0" w:space="0" w:color="auto"/>
        <w:left w:val="none" w:sz="0" w:space="0" w:color="auto"/>
        <w:bottom w:val="none" w:sz="0" w:space="0" w:color="auto"/>
        <w:right w:val="none" w:sz="0" w:space="0" w:color="auto"/>
      </w:divBdr>
    </w:div>
    <w:div w:id="467089759">
      <w:bodyDiv w:val="1"/>
      <w:marLeft w:val="0"/>
      <w:marRight w:val="0"/>
      <w:marTop w:val="0"/>
      <w:marBottom w:val="0"/>
      <w:divBdr>
        <w:top w:val="none" w:sz="0" w:space="0" w:color="auto"/>
        <w:left w:val="none" w:sz="0" w:space="0" w:color="auto"/>
        <w:bottom w:val="none" w:sz="0" w:space="0" w:color="auto"/>
        <w:right w:val="none" w:sz="0" w:space="0" w:color="auto"/>
      </w:divBdr>
    </w:div>
    <w:div w:id="467094619">
      <w:bodyDiv w:val="1"/>
      <w:marLeft w:val="0"/>
      <w:marRight w:val="0"/>
      <w:marTop w:val="0"/>
      <w:marBottom w:val="0"/>
      <w:divBdr>
        <w:top w:val="none" w:sz="0" w:space="0" w:color="auto"/>
        <w:left w:val="none" w:sz="0" w:space="0" w:color="auto"/>
        <w:bottom w:val="none" w:sz="0" w:space="0" w:color="auto"/>
        <w:right w:val="none" w:sz="0" w:space="0" w:color="auto"/>
      </w:divBdr>
    </w:div>
    <w:div w:id="467213422">
      <w:bodyDiv w:val="1"/>
      <w:marLeft w:val="0"/>
      <w:marRight w:val="0"/>
      <w:marTop w:val="0"/>
      <w:marBottom w:val="0"/>
      <w:divBdr>
        <w:top w:val="none" w:sz="0" w:space="0" w:color="auto"/>
        <w:left w:val="none" w:sz="0" w:space="0" w:color="auto"/>
        <w:bottom w:val="none" w:sz="0" w:space="0" w:color="auto"/>
        <w:right w:val="none" w:sz="0" w:space="0" w:color="auto"/>
      </w:divBdr>
    </w:div>
    <w:div w:id="467213681">
      <w:bodyDiv w:val="1"/>
      <w:marLeft w:val="0"/>
      <w:marRight w:val="0"/>
      <w:marTop w:val="0"/>
      <w:marBottom w:val="0"/>
      <w:divBdr>
        <w:top w:val="none" w:sz="0" w:space="0" w:color="auto"/>
        <w:left w:val="none" w:sz="0" w:space="0" w:color="auto"/>
        <w:bottom w:val="none" w:sz="0" w:space="0" w:color="auto"/>
        <w:right w:val="none" w:sz="0" w:space="0" w:color="auto"/>
      </w:divBdr>
    </w:div>
    <w:div w:id="467282386">
      <w:bodyDiv w:val="1"/>
      <w:marLeft w:val="0"/>
      <w:marRight w:val="0"/>
      <w:marTop w:val="0"/>
      <w:marBottom w:val="0"/>
      <w:divBdr>
        <w:top w:val="none" w:sz="0" w:space="0" w:color="auto"/>
        <w:left w:val="none" w:sz="0" w:space="0" w:color="auto"/>
        <w:bottom w:val="none" w:sz="0" w:space="0" w:color="auto"/>
        <w:right w:val="none" w:sz="0" w:space="0" w:color="auto"/>
      </w:divBdr>
    </w:div>
    <w:div w:id="467360676">
      <w:bodyDiv w:val="1"/>
      <w:marLeft w:val="0"/>
      <w:marRight w:val="0"/>
      <w:marTop w:val="0"/>
      <w:marBottom w:val="0"/>
      <w:divBdr>
        <w:top w:val="none" w:sz="0" w:space="0" w:color="auto"/>
        <w:left w:val="none" w:sz="0" w:space="0" w:color="auto"/>
        <w:bottom w:val="none" w:sz="0" w:space="0" w:color="auto"/>
        <w:right w:val="none" w:sz="0" w:space="0" w:color="auto"/>
      </w:divBdr>
    </w:div>
    <w:div w:id="467405544">
      <w:bodyDiv w:val="1"/>
      <w:marLeft w:val="0"/>
      <w:marRight w:val="0"/>
      <w:marTop w:val="0"/>
      <w:marBottom w:val="0"/>
      <w:divBdr>
        <w:top w:val="none" w:sz="0" w:space="0" w:color="auto"/>
        <w:left w:val="none" w:sz="0" w:space="0" w:color="auto"/>
        <w:bottom w:val="none" w:sz="0" w:space="0" w:color="auto"/>
        <w:right w:val="none" w:sz="0" w:space="0" w:color="auto"/>
      </w:divBdr>
    </w:div>
    <w:div w:id="467432403">
      <w:bodyDiv w:val="1"/>
      <w:marLeft w:val="0"/>
      <w:marRight w:val="0"/>
      <w:marTop w:val="0"/>
      <w:marBottom w:val="0"/>
      <w:divBdr>
        <w:top w:val="none" w:sz="0" w:space="0" w:color="auto"/>
        <w:left w:val="none" w:sz="0" w:space="0" w:color="auto"/>
        <w:bottom w:val="none" w:sz="0" w:space="0" w:color="auto"/>
        <w:right w:val="none" w:sz="0" w:space="0" w:color="auto"/>
      </w:divBdr>
    </w:div>
    <w:div w:id="467481317">
      <w:bodyDiv w:val="1"/>
      <w:marLeft w:val="0"/>
      <w:marRight w:val="0"/>
      <w:marTop w:val="0"/>
      <w:marBottom w:val="0"/>
      <w:divBdr>
        <w:top w:val="none" w:sz="0" w:space="0" w:color="auto"/>
        <w:left w:val="none" w:sz="0" w:space="0" w:color="auto"/>
        <w:bottom w:val="none" w:sz="0" w:space="0" w:color="auto"/>
        <w:right w:val="none" w:sz="0" w:space="0" w:color="auto"/>
      </w:divBdr>
    </w:div>
    <w:div w:id="467599895">
      <w:bodyDiv w:val="1"/>
      <w:marLeft w:val="0"/>
      <w:marRight w:val="0"/>
      <w:marTop w:val="0"/>
      <w:marBottom w:val="0"/>
      <w:divBdr>
        <w:top w:val="none" w:sz="0" w:space="0" w:color="auto"/>
        <w:left w:val="none" w:sz="0" w:space="0" w:color="auto"/>
        <w:bottom w:val="none" w:sz="0" w:space="0" w:color="auto"/>
        <w:right w:val="none" w:sz="0" w:space="0" w:color="auto"/>
      </w:divBdr>
    </w:div>
    <w:div w:id="467624053">
      <w:bodyDiv w:val="1"/>
      <w:marLeft w:val="0"/>
      <w:marRight w:val="0"/>
      <w:marTop w:val="0"/>
      <w:marBottom w:val="0"/>
      <w:divBdr>
        <w:top w:val="none" w:sz="0" w:space="0" w:color="auto"/>
        <w:left w:val="none" w:sz="0" w:space="0" w:color="auto"/>
        <w:bottom w:val="none" w:sz="0" w:space="0" w:color="auto"/>
        <w:right w:val="none" w:sz="0" w:space="0" w:color="auto"/>
      </w:divBdr>
    </w:div>
    <w:div w:id="467628322">
      <w:bodyDiv w:val="1"/>
      <w:marLeft w:val="0"/>
      <w:marRight w:val="0"/>
      <w:marTop w:val="0"/>
      <w:marBottom w:val="0"/>
      <w:divBdr>
        <w:top w:val="none" w:sz="0" w:space="0" w:color="auto"/>
        <w:left w:val="none" w:sz="0" w:space="0" w:color="auto"/>
        <w:bottom w:val="none" w:sz="0" w:space="0" w:color="auto"/>
        <w:right w:val="none" w:sz="0" w:space="0" w:color="auto"/>
      </w:divBdr>
    </w:div>
    <w:div w:id="467744780">
      <w:bodyDiv w:val="1"/>
      <w:marLeft w:val="0"/>
      <w:marRight w:val="0"/>
      <w:marTop w:val="0"/>
      <w:marBottom w:val="0"/>
      <w:divBdr>
        <w:top w:val="none" w:sz="0" w:space="0" w:color="auto"/>
        <w:left w:val="none" w:sz="0" w:space="0" w:color="auto"/>
        <w:bottom w:val="none" w:sz="0" w:space="0" w:color="auto"/>
        <w:right w:val="none" w:sz="0" w:space="0" w:color="auto"/>
      </w:divBdr>
    </w:div>
    <w:div w:id="467746179">
      <w:bodyDiv w:val="1"/>
      <w:marLeft w:val="0"/>
      <w:marRight w:val="0"/>
      <w:marTop w:val="0"/>
      <w:marBottom w:val="0"/>
      <w:divBdr>
        <w:top w:val="none" w:sz="0" w:space="0" w:color="auto"/>
        <w:left w:val="none" w:sz="0" w:space="0" w:color="auto"/>
        <w:bottom w:val="none" w:sz="0" w:space="0" w:color="auto"/>
        <w:right w:val="none" w:sz="0" w:space="0" w:color="auto"/>
      </w:divBdr>
    </w:div>
    <w:div w:id="467822822">
      <w:bodyDiv w:val="1"/>
      <w:marLeft w:val="0"/>
      <w:marRight w:val="0"/>
      <w:marTop w:val="0"/>
      <w:marBottom w:val="0"/>
      <w:divBdr>
        <w:top w:val="none" w:sz="0" w:space="0" w:color="auto"/>
        <w:left w:val="none" w:sz="0" w:space="0" w:color="auto"/>
        <w:bottom w:val="none" w:sz="0" w:space="0" w:color="auto"/>
        <w:right w:val="none" w:sz="0" w:space="0" w:color="auto"/>
      </w:divBdr>
    </w:div>
    <w:div w:id="467865947">
      <w:bodyDiv w:val="1"/>
      <w:marLeft w:val="0"/>
      <w:marRight w:val="0"/>
      <w:marTop w:val="0"/>
      <w:marBottom w:val="0"/>
      <w:divBdr>
        <w:top w:val="none" w:sz="0" w:space="0" w:color="auto"/>
        <w:left w:val="none" w:sz="0" w:space="0" w:color="auto"/>
        <w:bottom w:val="none" w:sz="0" w:space="0" w:color="auto"/>
        <w:right w:val="none" w:sz="0" w:space="0" w:color="auto"/>
      </w:divBdr>
    </w:div>
    <w:div w:id="467934742">
      <w:bodyDiv w:val="1"/>
      <w:marLeft w:val="0"/>
      <w:marRight w:val="0"/>
      <w:marTop w:val="0"/>
      <w:marBottom w:val="0"/>
      <w:divBdr>
        <w:top w:val="none" w:sz="0" w:space="0" w:color="auto"/>
        <w:left w:val="none" w:sz="0" w:space="0" w:color="auto"/>
        <w:bottom w:val="none" w:sz="0" w:space="0" w:color="auto"/>
        <w:right w:val="none" w:sz="0" w:space="0" w:color="auto"/>
      </w:divBdr>
    </w:div>
    <w:div w:id="467935770">
      <w:bodyDiv w:val="1"/>
      <w:marLeft w:val="0"/>
      <w:marRight w:val="0"/>
      <w:marTop w:val="0"/>
      <w:marBottom w:val="0"/>
      <w:divBdr>
        <w:top w:val="none" w:sz="0" w:space="0" w:color="auto"/>
        <w:left w:val="none" w:sz="0" w:space="0" w:color="auto"/>
        <w:bottom w:val="none" w:sz="0" w:space="0" w:color="auto"/>
        <w:right w:val="none" w:sz="0" w:space="0" w:color="auto"/>
      </w:divBdr>
    </w:div>
    <w:div w:id="467938834">
      <w:bodyDiv w:val="1"/>
      <w:marLeft w:val="0"/>
      <w:marRight w:val="0"/>
      <w:marTop w:val="0"/>
      <w:marBottom w:val="0"/>
      <w:divBdr>
        <w:top w:val="none" w:sz="0" w:space="0" w:color="auto"/>
        <w:left w:val="none" w:sz="0" w:space="0" w:color="auto"/>
        <w:bottom w:val="none" w:sz="0" w:space="0" w:color="auto"/>
        <w:right w:val="none" w:sz="0" w:space="0" w:color="auto"/>
      </w:divBdr>
    </w:div>
    <w:div w:id="467939275">
      <w:bodyDiv w:val="1"/>
      <w:marLeft w:val="0"/>
      <w:marRight w:val="0"/>
      <w:marTop w:val="0"/>
      <w:marBottom w:val="0"/>
      <w:divBdr>
        <w:top w:val="none" w:sz="0" w:space="0" w:color="auto"/>
        <w:left w:val="none" w:sz="0" w:space="0" w:color="auto"/>
        <w:bottom w:val="none" w:sz="0" w:space="0" w:color="auto"/>
        <w:right w:val="none" w:sz="0" w:space="0" w:color="auto"/>
      </w:divBdr>
    </w:div>
    <w:div w:id="467940131">
      <w:bodyDiv w:val="1"/>
      <w:marLeft w:val="0"/>
      <w:marRight w:val="0"/>
      <w:marTop w:val="0"/>
      <w:marBottom w:val="0"/>
      <w:divBdr>
        <w:top w:val="none" w:sz="0" w:space="0" w:color="auto"/>
        <w:left w:val="none" w:sz="0" w:space="0" w:color="auto"/>
        <w:bottom w:val="none" w:sz="0" w:space="0" w:color="auto"/>
        <w:right w:val="none" w:sz="0" w:space="0" w:color="auto"/>
      </w:divBdr>
    </w:div>
    <w:div w:id="467941829">
      <w:bodyDiv w:val="1"/>
      <w:marLeft w:val="0"/>
      <w:marRight w:val="0"/>
      <w:marTop w:val="0"/>
      <w:marBottom w:val="0"/>
      <w:divBdr>
        <w:top w:val="none" w:sz="0" w:space="0" w:color="auto"/>
        <w:left w:val="none" w:sz="0" w:space="0" w:color="auto"/>
        <w:bottom w:val="none" w:sz="0" w:space="0" w:color="auto"/>
        <w:right w:val="none" w:sz="0" w:space="0" w:color="auto"/>
      </w:divBdr>
    </w:div>
    <w:div w:id="467943084">
      <w:bodyDiv w:val="1"/>
      <w:marLeft w:val="0"/>
      <w:marRight w:val="0"/>
      <w:marTop w:val="0"/>
      <w:marBottom w:val="0"/>
      <w:divBdr>
        <w:top w:val="none" w:sz="0" w:space="0" w:color="auto"/>
        <w:left w:val="none" w:sz="0" w:space="0" w:color="auto"/>
        <w:bottom w:val="none" w:sz="0" w:space="0" w:color="auto"/>
        <w:right w:val="none" w:sz="0" w:space="0" w:color="auto"/>
      </w:divBdr>
    </w:div>
    <w:div w:id="468017036">
      <w:bodyDiv w:val="1"/>
      <w:marLeft w:val="0"/>
      <w:marRight w:val="0"/>
      <w:marTop w:val="0"/>
      <w:marBottom w:val="0"/>
      <w:divBdr>
        <w:top w:val="none" w:sz="0" w:space="0" w:color="auto"/>
        <w:left w:val="none" w:sz="0" w:space="0" w:color="auto"/>
        <w:bottom w:val="none" w:sz="0" w:space="0" w:color="auto"/>
        <w:right w:val="none" w:sz="0" w:space="0" w:color="auto"/>
      </w:divBdr>
    </w:div>
    <w:div w:id="468017458">
      <w:bodyDiv w:val="1"/>
      <w:marLeft w:val="0"/>
      <w:marRight w:val="0"/>
      <w:marTop w:val="0"/>
      <w:marBottom w:val="0"/>
      <w:divBdr>
        <w:top w:val="none" w:sz="0" w:space="0" w:color="auto"/>
        <w:left w:val="none" w:sz="0" w:space="0" w:color="auto"/>
        <w:bottom w:val="none" w:sz="0" w:space="0" w:color="auto"/>
        <w:right w:val="none" w:sz="0" w:space="0" w:color="auto"/>
      </w:divBdr>
    </w:div>
    <w:div w:id="468058329">
      <w:bodyDiv w:val="1"/>
      <w:marLeft w:val="0"/>
      <w:marRight w:val="0"/>
      <w:marTop w:val="0"/>
      <w:marBottom w:val="0"/>
      <w:divBdr>
        <w:top w:val="none" w:sz="0" w:space="0" w:color="auto"/>
        <w:left w:val="none" w:sz="0" w:space="0" w:color="auto"/>
        <w:bottom w:val="none" w:sz="0" w:space="0" w:color="auto"/>
        <w:right w:val="none" w:sz="0" w:space="0" w:color="auto"/>
      </w:divBdr>
    </w:div>
    <w:div w:id="468090697">
      <w:bodyDiv w:val="1"/>
      <w:marLeft w:val="0"/>
      <w:marRight w:val="0"/>
      <w:marTop w:val="0"/>
      <w:marBottom w:val="0"/>
      <w:divBdr>
        <w:top w:val="none" w:sz="0" w:space="0" w:color="auto"/>
        <w:left w:val="none" w:sz="0" w:space="0" w:color="auto"/>
        <w:bottom w:val="none" w:sz="0" w:space="0" w:color="auto"/>
        <w:right w:val="none" w:sz="0" w:space="0" w:color="auto"/>
      </w:divBdr>
    </w:div>
    <w:div w:id="468210365">
      <w:bodyDiv w:val="1"/>
      <w:marLeft w:val="0"/>
      <w:marRight w:val="0"/>
      <w:marTop w:val="0"/>
      <w:marBottom w:val="0"/>
      <w:divBdr>
        <w:top w:val="none" w:sz="0" w:space="0" w:color="auto"/>
        <w:left w:val="none" w:sz="0" w:space="0" w:color="auto"/>
        <w:bottom w:val="none" w:sz="0" w:space="0" w:color="auto"/>
        <w:right w:val="none" w:sz="0" w:space="0" w:color="auto"/>
      </w:divBdr>
    </w:div>
    <w:div w:id="468282201">
      <w:bodyDiv w:val="1"/>
      <w:marLeft w:val="0"/>
      <w:marRight w:val="0"/>
      <w:marTop w:val="0"/>
      <w:marBottom w:val="0"/>
      <w:divBdr>
        <w:top w:val="none" w:sz="0" w:space="0" w:color="auto"/>
        <w:left w:val="none" w:sz="0" w:space="0" w:color="auto"/>
        <w:bottom w:val="none" w:sz="0" w:space="0" w:color="auto"/>
        <w:right w:val="none" w:sz="0" w:space="0" w:color="auto"/>
      </w:divBdr>
    </w:div>
    <w:div w:id="468326112">
      <w:bodyDiv w:val="1"/>
      <w:marLeft w:val="0"/>
      <w:marRight w:val="0"/>
      <w:marTop w:val="0"/>
      <w:marBottom w:val="0"/>
      <w:divBdr>
        <w:top w:val="none" w:sz="0" w:space="0" w:color="auto"/>
        <w:left w:val="none" w:sz="0" w:space="0" w:color="auto"/>
        <w:bottom w:val="none" w:sz="0" w:space="0" w:color="auto"/>
        <w:right w:val="none" w:sz="0" w:space="0" w:color="auto"/>
      </w:divBdr>
    </w:div>
    <w:div w:id="468327006">
      <w:bodyDiv w:val="1"/>
      <w:marLeft w:val="0"/>
      <w:marRight w:val="0"/>
      <w:marTop w:val="0"/>
      <w:marBottom w:val="0"/>
      <w:divBdr>
        <w:top w:val="none" w:sz="0" w:space="0" w:color="auto"/>
        <w:left w:val="none" w:sz="0" w:space="0" w:color="auto"/>
        <w:bottom w:val="none" w:sz="0" w:space="0" w:color="auto"/>
        <w:right w:val="none" w:sz="0" w:space="0" w:color="auto"/>
      </w:divBdr>
    </w:div>
    <w:div w:id="468327405">
      <w:bodyDiv w:val="1"/>
      <w:marLeft w:val="0"/>
      <w:marRight w:val="0"/>
      <w:marTop w:val="0"/>
      <w:marBottom w:val="0"/>
      <w:divBdr>
        <w:top w:val="none" w:sz="0" w:space="0" w:color="auto"/>
        <w:left w:val="none" w:sz="0" w:space="0" w:color="auto"/>
        <w:bottom w:val="none" w:sz="0" w:space="0" w:color="auto"/>
        <w:right w:val="none" w:sz="0" w:space="0" w:color="auto"/>
      </w:divBdr>
    </w:div>
    <w:div w:id="468397076">
      <w:bodyDiv w:val="1"/>
      <w:marLeft w:val="0"/>
      <w:marRight w:val="0"/>
      <w:marTop w:val="0"/>
      <w:marBottom w:val="0"/>
      <w:divBdr>
        <w:top w:val="none" w:sz="0" w:space="0" w:color="auto"/>
        <w:left w:val="none" w:sz="0" w:space="0" w:color="auto"/>
        <w:bottom w:val="none" w:sz="0" w:space="0" w:color="auto"/>
        <w:right w:val="none" w:sz="0" w:space="0" w:color="auto"/>
      </w:divBdr>
    </w:div>
    <w:div w:id="468401206">
      <w:bodyDiv w:val="1"/>
      <w:marLeft w:val="0"/>
      <w:marRight w:val="0"/>
      <w:marTop w:val="0"/>
      <w:marBottom w:val="0"/>
      <w:divBdr>
        <w:top w:val="none" w:sz="0" w:space="0" w:color="auto"/>
        <w:left w:val="none" w:sz="0" w:space="0" w:color="auto"/>
        <w:bottom w:val="none" w:sz="0" w:space="0" w:color="auto"/>
        <w:right w:val="none" w:sz="0" w:space="0" w:color="auto"/>
      </w:divBdr>
    </w:div>
    <w:div w:id="468471940">
      <w:bodyDiv w:val="1"/>
      <w:marLeft w:val="0"/>
      <w:marRight w:val="0"/>
      <w:marTop w:val="0"/>
      <w:marBottom w:val="0"/>
      <w:divBdr>
        <w:top w:val="none" w:sz="0" w:space="0" w:color="auto"/>
        <w:left w:val="none" w:sz="0" w:space="0" w:color="auto"/>
        <w:bottom w:val="none" w:sz="0" w:space="0" w:color="auto"/>
        <w:right w:val="none" w:sz="0" w:space="0" w:color="auto"/>
      </w:divBdr>
    </w:div>
    <w:div w:id="468474921">
      <w:bodyDiv w:val="1"/>
      <w:marLeft w:val="0"/>
      <w:marRight w:val="0"/>
      <w:marTop w:val="0"/>
      <w:marBottom w:val="0"/>
      <w:divBdr>
        <w:top w:val="none" w:sz="0" w:space="0" w:color="auto"/>
        <w:left w:val="none" w:sz="0" w:space="0" w:color="auto"/>
        <w:bottom w:val="none" w:sz="0" w:space="0" w:color="auto"/>
        <w:right w:val="none" w:sz="0" w:space="0" w:color="auto"/>
      </w:divBdr>
    </w:div>
    <w:div w:id="468519706">
      <w:bodyDiv w:val="1"/>
      <w:marLeft w:val="0"/>
      <w:marRight w:val="0"/>
      <w:marTop w:val="0"/>
      <w:marBottom w:val="0"/>
      <w:divBdr>
        <w:top w:val="none" w:sz="0" w:space="0" w:color="auto"/>
        <w:left w:val="none" w:sz="0" w:space="0" w:color="auto"/>
        <w:bottom w:val="none" w:sz="0" w:space="0" w:color="auto"/>
        <w:right w:val="none" w:sz="0" w:space="0" w:color="auto"/>
      </w:divBdr>
    </w:div>
    <w:div w:id="468548979">
      <w:bodyDiv w:val="1"/>
      <w:marLeft w:val="0"/>
      <w:marRight w:val="0"/>
      <w:marTop w:val="0"/>
      <w:marBottom w:val="0"/>
      <w:divBdr>
        <w:top w:val="none" w:sz="0" w:space="0" w:color="auto"/>
        <w:left w:val="none" w:sz="0" w:space="0" w:color="auto"/>
        <w:bottom w:val="none" w:sz="0" w:space="0" w:color="auto"/>
        <w:right w:val="none" w:sz="0" w:space="0" w:color="auto"/>
      </w:divBdr>
    </w:div>
    <w:div w:id="468598586">
      <w:bodyDiv w:val="1"/>
      <w:marLeft w:val="0"/>
      <w:marRight w:val="0"/>
      <w:marTop w:val="0"/>
      <w:marBottom w:val="0"/>
      <w:divBdr>
        <w:top w:val="none" w:sz="0" w:space="0" w:color="auto"/>
        <w:left w:val="none" w:sz="0" w:space="0" w:color="auto"/>
        <w:bottom w:val="none" w:sz="0" w:space="0" w:color="auto"/>
        <w:right w:val="none" w:sz="0" w:space="0" w:color="auto"/>
      </w:divBdr>
    </w:div>
    <w:div w:id="468716388">
      <w:bodyDiv w:val="1"/>
      <w:marLeft w:val="0"/>
      <w:marRight w:val="0"/>
      <w:marTop w:val="0"/>
      <w:marBottom w:val="0"/>
      <w:divBdr>
        <w:top w:val="none" w:sz="0" w:space="0" w:color="auto"/>
        <w:left w:val="none" w:sz="0" w:space="0" w:color="auto"/>
        <w:bottom w:val="none" w:sz="0" w:space="0" w:color="auto"/>
        <w:right w:val="none" w:sz="0" w:space="0" w:color="auto"/>
      </w:divBdr>
    </w:div>
    <w:div w:id="468742366">
      <w:bodyDiv w:val="1"/>
      <w:marLeft w:val="0"/>
      <w:marRight w:val="0"/>
      <w:marTop w:val="0"/>
      <w:marBottom w:val="0"/>
      <w:divBdr>
        <w:top w:val="none" w:sz="0" w:space="0" w:color="auto"/>
        <w:left w:val="none" w:sz="0" w:space="0" w:color="auto"/>
        <w:bottom w:val="none" w:sz="0" w:space="0" w:color="auto"/>
        <w:right w:val="none" w:sz="0" w:space="0" w:color="auto"/>
      </w:divBdr>
    </w:div>
    <w:div w:id="468783405">
      <w:bodyDiv w:val="1"/>
      <w:marLeft w:val="0"/>
      <w:marRight w:val="0"/>
      <w:marTop w:val="0"/>
      <w:marBottom w:val="0"/>
      <w:divBdr>
        <w:top w:val="none" w:sz="0" w:space="0" w:color="auto"/>
        <w:left w:val="none" w:sz="0" w:space="0" w:color="auto"/>
        <w:bottom w:val="none" w:sz="0" w:space="0" w:color="auto"/>
        <w:right w:val="none" w:sz="0" w:space="0" w:color="auto"/>
      </w:divBdr>
    </w:div>
    <w:div w:id="468788869">
      <w:bodyDiv w:val="1"/>
      <w:marLeft w:val="0"/>
      <w:marRight w:val="0"/>
      <w:marTop w:val="0"/>
      <w:marBottom w:val="0"/>
      <w:divBdr>
        <w:top w:val="none" w:sz="0" w:space="0" w:color="auto"/>
        <w:left w:val="none" w:sz="0" w:space="0" w:color="auto"/>
        <w:bottom w:val="none" w:sz="0" w:space="0" w:color="auto"/>
        <w:right w:val="none" w:sz="0" w:space="0" w:color="auto"/>
      </w:divBdr>
    </w:div>
    <w:div w:id="468789238">
      <w:bodyDiv w:val="1"/>
      <w:marLeft w:val="0"/>
      <w:marRight w:val="0"/>
      <w:marTop w:val="0"/>
      <w:marBottom w:val="0"/>
      <w:divBdr>
        <w:top w:val="none" w:sz="0" w:space="0" w:color="auto"/>
        <w:left w:val="none" w:sz="0" w:space="0" w:color="auto"/>
        <w:bottom w:val="none" w:sz="0" w:space="0" w:color="auto"/>
        <w:right w:val="none" w:sz="0" w:space="0" w:color="auto"/>
      </w:divBdr>
    </w:div>
    <w:div w:id="468934513">
      <w:bodyDiv w:val="1"/>
      <w:marLeft w:val="0"/>
      <w:marRight w:val="0"/>
      <w:marTop w:val="0"/>
      <w:marBottom w:val="0"/>
      <w:divBdr>
        <w:top w:val="none" w:sz="0" w:space="0" w:color="auto"/>
        <w:left w:val="none" w:sz="0" w:space="0" w:color="auto"/>
        <w:bottom w:val="none" w:sz="0" w:space="0" w:color="auto"/>
        <w:right w:val="none" w:sz="0" w:space="0" w:color="auto"/>
      </w:divBdr>
    </w:div>
    <w:div w:id="468936156">
      <w:bodyDiv w:val="1"/>
      <w:marLeft w:val="0"/>
      <w:marRight w:val="0"/>
      <w:marTop w:val="0"/>
      <w:marBottom w:val="0"/>
      <w:divBdr>
        <w:top w:val="none" w:sz="0" w:space="0" w:color="auto"/>
        <w:left w:val="none" w:sz="0" w:space="0" w:color="auto"/>
        <w:bottom w:val="none" w:sz="0" w:space="0" w:color="auto"/>
        <w:right w:val="none" w:sz="0" w:space="0" w:color="auto"/>
      </w:divBdr>
    </w:div>
    <w:div w:id="468940257">
      <w:bodyDiv w:val="1"/>
      <w:marLeft w:val="0"/>
      <w:marRight w:val="0"/>
      <w:marTop w:val="0"/>
      <w:marBottom w:val="0"/>
      <w:divBdr>
        <w:top w:val="none" w:sz="0" w:space="0" w:color="auto"/>
        <w:left w:val="none" w:sz="0" w:space="0" w:color="auto"/>
        <w:bottom w:val="none" w:sz="0" w:space="0" w:color="auto"/>
        <w:right w:val="none" w:sz="0" w:space="0" w:color="auto"/>
      </w:divBdr>
    </w:div>
    <w:div w:id="468977642">
      <w:bodyDiv w:val="1"/>
      <w:marLeft w:val="0"/>
      <w:marRight w:val="0"/>
      <w:marTop w:val="0"/>
      <w:marBottom w:val="0"/>
      <w:divBdr>
        <w:top w:val="none" w:sz="0" w:space="0" w:color="auto"/>
        <w:left w:val="none" w:sz="0" w:space="0" w:color="auto"/>
        <w:bottom w:val="none" w:sz="0" w:space="0" w:color="auto"/>
        <w:right w:val="none" w:sz="0" w:space="0" w:color="auto"/>
      </w:divBdr>
    </w:div>
    <w:div w:id="469054931">
      <w:bodyDiv w:val="1"/>
      <w:marLeft w:val="0"/>
      <w:marRight w:val="0"/>
      <w:marTop w:val="0"/>
      <w:marBottom w:val="0"/>
      <w:divBdr>
        <w:top w:val="none" w:sz="0" w:space="0" w:color="auto"/>
        <w:left w:val="none" w:sz="0" w:space="0" w:color="auto"/>
        <w:bottom w:val="none" w:sz="0" w:space="0" w:color="auto"/>
        <w:right w:val="none" w:sz="0" w:space="0" w:color="auto"/>
      </w:divBdr>
    </w:div>
    <w:div w:id="469059579">
      <w:bodyDiv w:val="1"/>
      <w:marLeft w:val="0"/>
      <w:marRight w:val="0"/>
      <w:marTop w:val="0"/>
      <w:marBottom w:val="0"/>
      <w:divBdr>
        <w:top w:val="none" w:sz="0" w:space="0" w:color="auto"/>
        <w:left w:val="none" w:sz="0" w:space="0" w:color="auto"/>
        <w:bottom w:val="none" w:sz="0" w:space="0" w:color="auto"/>
        <w:right w:val="none" w:sz="0" w:space="0" w:color="auto"/>
      </w:divBdr>
    </w:div>
    <w:div w:id="469128663">
      <w:bodyDiv w:val="1"/>
      <w:marLeft w:val="0"/>
      <w:marRight w:val="0"/>
      <w:marTop w:val="0"/>
      <w:marBottom w:val="0"/>
      <w:divBdr>
        <w:top w:val="none" w:sz="0" w:space="0" w:color="auto"/>
        <w:left w:val="none" w:sz="0" w:space="0" w:color="auto"/>
        <w:bottom w:val="none" w:sz="0" w:space="0" w:color="auto"/>
        <w:right w:val="none" w:sz="0" w:space="0" w:color="auto"/>
      </w:divBdr>
    </w:div>
    <w:div w:id="469131039">
      <w:bodyDiv w:val="1"/>
      <w:marLeft w:val="0"/>
      <w:marRight w:val="0"/>
      <w:marTop w:val="0"/>
      <w:marBottom w:val="0"/>
      <w:divBdr>
        <w:top w:val="none" w:sz="0" w:space="0" w:color="auto"/>
        <w:left w:val="none" w:sz="0" w:space="0" w:color="auto"/>
        <w:bottom w:val="none" w:sz="0" w:space="0" w:color="auto"/>
        <w:right w:val="none" w:sz="0" w:space="0" w:color="auto"/>
      </w:divBdr>
    </w:div>
    <w:div w:id="469135704">
      <w:bodyDiv w:val="1"/>
      <w:marLeft w:val="0"/>
      <w:marRight w:val="0"/>
      <w:marTop w:val="0"/>
      <w:marBottom w:val="0"/>
      <w:divBdr>
        <w:top w:val="none" w:sz="0" w:space="0" w:color="auto"/>
        <w:left w:val="none" w:sz="0" w:space="0" w:color="auto"/>
        <w:bottom w:val="none" w:sz="0" w:space="0" w:color="auto"/>
        <w:right w:val="none" w:sz="0" w:space="0" w:color="auto"/>
      </w:divBdr>
    </w:div>
    <w:div w:id="469136569">
      <w:bodyDiv w:val="1"/>
      <w:marLeft w:val="0"/>
      <w:marRight w:val="0"/>
      <w:marTop w:val="0"/>
      <w:marBottom w:val="0"/>
      <w:divBdr>
        <w:top w:val="none" w:sz="0" w:space="0" w:color="auto"/>
        <w:left w:val="none" w:sz="0" w:space="0" w:color="auto"/>
        <w:bottom w:val="none" w:sz="0" w:space="0" w:color="auto"/>
        <w:right w:val="none" w:sz="0" w:space="0" w:color="auto"/>
      </w:divBdr>
    </w:div>
    <w:div w:id="469204512">
      <w:bodyDiv w:val="1"/>
      <w:marLeft w:val="0"/>
      <w:marRight w:val="0"/>
      <w:marTop w:val="0"/>
      <w:marBottom w:val="0"/>
      <w:divBdr>
        <w:top w:val="none" w:sz="0" w:space="0" w:color="auto"/>
        <w:left w:val="none" w:sz="0" w:space="0" w:color="auto"/>
        <w:bottom w:val="none" w:sz="0" w:space="0" w:color="auto"/>
        <w:right w:val="none" w:sz="0" w:space="0" w:color="auto"/>
      </w:divBdr>
    </w:div>
    <w:div w:id="469249928">
      <w:bodyDiv w:val="1"/>
      <w:marLeft w:val="0"/>
      <w:marRight w:val="0"/>
      <w:marTop w:val="0"/>
      <w:marBottom w:val="0"/>
      <w:divBdr>
        <w:top w:val="none" w:sz="0" w:space="0" w:color="auto"/>
        <w:left w:val="none" w:sz="0" w:space="0" w:color="auto"/>
        <w:bottom w:val="none" w:sz="0" w:space="0" w:color="auto"/>
        <w:right w:val="none" w:sz="0" w:space="0" w:color="auto"/>
      </w:divBdr>
    </w:div>
    <w:div w:id="469251632">
      <w:bodyDiv w:val="1"/>
      <w:marLeft w:val="0"/>
      <w:marRight w:val="0"/>
      <w:marTop w:val="0"/>
      <w:marBottom w:val="0"/>
      <w:divBdr>
        <w:top w:val="none" w:sz="0" w:space="0" w:color="auto"/>
        <w:left w:val="none" w:sz="0" w:space="0" w:color="auto"/>
        <w:bottom w:val="none" w:sz="0" w:space="0" w:color="auto"/>
        <w:right w:val="none" w:sz="0" w:space="0" w:color="auto"/>
      </w:divBdr>
    </w:div>
    <w:div w:id="469396711">
      <w:bodyDiv w:val="1"/>
      <w:marLeft w:val="0"/>
      <w:marRight w:val="0"/>
      <w:marTop w:val="0"/>
      <w:marBottom w:val="0"/>
      <w:divBdr>
        <w:top w:val="none" w:sz="0" w:space="0" w:color="auto"/>
        <w:left w:val="none" w:sz="0" w:space="0" w:color="auto"/>
        <w:bottom w:val="none" w:sz="0" w:space="0" w:color="auto"/>
        <w:right w:val="none" w:sz="0" w:space="0" w:color="auto"/>
      </w:divBdr>
    </w:div>
    <w:div w:id="469399810">
      <w:bodyDiv w:val="1"/>
      <w:marLeft w:val="0"/>
      <w:marRight w:val="0"/>
      <w:marTop w:val="0"/>
      <w:marBottom w:val="0"/>
      <w:divBdr>
        <w:top w:val="none" w:sz="0" w:space="0" w:color="auto"/>
        <w:left w:val="none" w:sz="0" w:space="0" w:color="auto"/>
        <w:bottom w:val="none" w:sz="0" w:space="0" w:color="auto"/>
        <w:right w:val="none" w:sz="0" w:space="0" w:color="auto"/>
      </w:divBdr>
    </w:div>
    <w:div w:id="469441464">
      <w:bodyDiv w:val="1"/>
      <w:marLeft w:val="0"/>
      <w:marRight w:val="0"/>
      <w:marTop w:val="0"/>
      <w:marBottom w:val="0"/>
      <w:divBdr>
        <w:top w:val="none" w:sz="0" w:space="0" w:color="auto"/>
        <w:left w:val="none" w:sz="0" w:space="0" w:color="auto"/>
        <w:bottom w:val="none" w:sz="0" w:space="0" w:color="auto"/>
        <w:right w:val="none" w:sz="0" w:space="0" w:color="auto"/>
      </w:divBdr>
    </w:div>
    <w:div w:id="469447372">
      <w:bodyDiv w:val="1"/>
      <w:marLeft w:val="0"/>
      <w:marRight w:val="0"/>
      <w:marTop w:val="0"/>
      <w:marBottom w:val="0"/>
      <w:divBdr>
        <w:top w:val="none" w:sz="0" w:space="0" w:color="auto"/>
        <w:left w:val="none" w:sz="0" w:space="0" w:color="auto"/>
        <w:bottom w:val="none" w:sz="0" w:space="0" w:color="auto"/>
        <w:right w:val="none" w:sz="0" w:space="0" w:color="auto"/>
      </w:divBdr>
    </w:div>
    <w:div w:id="469515875">
      <w:bodyDiv w:val="1"/>
      <w:marLeft w:val="0"/>
      <w:marRight w:val="0"/>
      <w:marTop w:val="0"/>
      <w:marBottom w:val="0"/>
      <w:divBdr>
        <w:top w:val="none" w:sz="0" w:space="0" w:color="auto"/>
        <w:left w:val="none" w:sz="0" w:space="0" w:color="auto"/>
        <w:bottom w:val="none" w:sz="0" w:space="0" w:color="auto"/>
        <w:right w:val="none" w:sz="0" w:space="0" w:color="auto"/>
      </w:divBdr>
    </w:div>
    <w:div w:id="469519537">
      <w:bodyDiv w:val="1"/>
      <w:marLeft w:val="0"/>
      <w:marRight w:val="0"/>
      <w:marTop w:val="0"/>
      <w:marBottom w:val="0"/>
      <w:divBdr>
        <w:top w:val="none" w:sz="0" w:space="0" w:color="auto"/>
        <w:left w:val="none" w:sz="0" w:space="0" w:color="auto"/>
        <w:bottom w:val="none" w:sz="0" w:space="0" w:color="auto"/>
        <w:right w:val="none" w:sz="0" w:space="0" w:color="auto"/>
      </w:divBdr>
    </w:div>
    <w:div w:id="469519927">
      <w:bodyDiv w:val="1"/>
      <w:marLeft w:val="0"/>
      <w:marRight w:val="0"/>
      <w:marTop w:val="0"/>
      <w:marBottom w:val="0"/>
      <w:divBdr>
        <w:top w:val="none" w:sz="0" w:space="0" w:color="auto"/>
        <w:left w:val="none" w:sz="0" w:space="0" w:color="auto"/>
        <w:bottom w:val="none" w:sz="0" w:space="0" w:color="auto"/>
        <w:right w:val="none" w:sz="0" w:space="0" w:color="auto"/>
      </w:divBdr>
    </w:div>
    <w:div w:id="469595646">
      <w:bodyDiv w:val="1"/>
      <w:marLeft w:val="0"/>
      <w:marRight w:val="0"/>
      <w:marTop w:val="0"/>
      <w:marBottom w:val="0"/>
      <w:divBdr>
        <w:top w:val="none" w:sz="0" w:space="0" w:color="auto"/>
        <w:left w:val="none" w:sz="0" w:space="0" w:color="auto"/>
        <w:bottom w:val="none" w:sz="0" w:space="0" w:color="auto"/>
        <w:right w:val="none" w:sz="0" w:space="0" w:color="auto"/>
      </w:divBdr>
    </w:div>
    <w:div w:id="469638330">
      <w:bodyDiv w:val="1"/>
      <w:marLeft w:val="0"/>
      <w:marRight w:val="0"/>
      <w:marTop w:val="0"/>
      <w:marBottom w:val="0"/>
      <w:divBdr>
        <w:top w:val="none" w:sz="0" w:space="0" w:color="auto"/>
        <w:left w:val="none" w:sz="0" w:space="0" w:color="auto"/>
        <w:bottom w:val="none" w:sz="0" w:space="0" w:color="auto"/>
        <w:right w:val="none" w:sz="0" w:space="0" w:color="auto"/>
      </w:divBdr>
    </w:div>
    <w:div w:id="469784694">
      <w:bodyDiv w:val="1"/>
      <w:marLeft w:val="0"/>
      <w:marRight w:val="0"/>
      <w:marTop w:val="0"/>
      <w:marBottom w:val="0"/>
      <w:divBdr>
        <w:top w:val="none" w:sz="0" w:space="0" w:color="auto"/>
        <w:left w:val="none" w:sz="0" w:space="0" w:color="auto"/>
        <w:bottom w:val="none" w:sz="0" w:space="0" w:color="auto"/>
        <w:right w:val="none" w:sz="0" w:space="0" w:color="auto"/>
      </w:divBdr>
    </w:div>
    <w:div w:id="469787787">
      <w:bodyDiv w:val="1"/>
      <w:marLeft w:val="0"/>
      <w:marRight w:val="0"/>
      <w:marTop w:val="0"/>
      <w:marBottom w:val="0"/>
      <w:divBdr>
        <w:top w:val="none" w:sz="0" w:space="0" w:color="auto"/>
        <w:left w:val="none" w:sz="0" w:space="0" w:color="auto"/>
        <w:bottom w:val="none" w:sz="0" w:space="0" w:color="auto"/>
        <w:right w:val="none" w:sz="0" w:space="0" w:color="auto"/>
      </w:divBdr>
    </w:div>
    <w:div w:id="469790216">
      <w:bodyDiv w:val="1"/>
      <w:marLeft w:val="0"/>
      <w:marRight w:val="0"/>
      <w:marTop w:val="0"/>
      <w:marBottom w:val="0"/>
      <w:divBdr>
        <w:top w:val="none" w:sz="0" w:space="0" w:color="auto"/>
        <w:left w:val="none" w:sz="0" w:space="0" w:color="auto"/>
        <w:bottom w:val="none" w:sz="0" w:space="0" w:color="auto"/>
        <w:right w:val="none" w:sz="0" w:space="0" w:color="auto"/>
      </w:divBdr>
    </w:div>
    <w:div w:id="469832653">
      <w:bodyDiv w:val="1"/>
      <w:marLeft w:val="0"/>
      <w:marRight w:val="0"/>
      <w:marTop w:val="0"/>
      <w:marBottom w:val="0"/>
      <w:divBdr>
        <w:top w:val="none" w:sz="0" w:space="0" w:color="auto"/>
        <w:left w:val="none" w:sz="0" w:space="0" w:color="auto"/>
        <w:bottom w:val="none" w:sz="0" w:space="0" w:color="auto"/>
        <w:right w:val="none" w:sz="0" w:space="0" w:color="auto"/>
      </w:divBdr>
    </w:div>
    <w:div w:id="469901397">
      <w:bodyDiv w:val="1"/>
      <w:marLeft w:val="0"/>
      <w:marRight w:val="0"/>
      <w:marTop w:val="0"/>
      <w:marBottom w:val="0"/>
      <w:divBdr>
        <w:top w:val="none" w:sz="0" w:space="0" w:color="auto"/>
        <w:left w:val="none" w:sz="0" w:space="0" w:color="auto"/>
        <w:bottom w:val="none" w:sz="0" w:space="0" w:color="auto"/>
        <w:right w:val="none" w:sz="0" w:space="0" w:color="auto"/>
      </w:divBdr>
    </w:div>
    <w:div w:id="469906547">
      <w:bodyDiv w:val="1"/>
      <w:marLeft w:val="0"/>
      <w:marRight w:val="0"/>
      <w:marTop w:val="0"/>
      <w:marBottom w:val="0"/>
      <w:divBdr>
        <w:top w:val="none" w:sz="0" w:space="0" w:color="auto"/>
        <w:left w:val="none" w:sz="0" w:space="0" w:color="auto"/>
        <w:bottom w:val="none" w:sz="0" w:space="0" w:color="auto"/>
        <w:right w:val="none" w:sz="0" w:space="0" w:color="auto"/>
      </w:divBdr>
    </w:div>
    <w:div w:id="469980235">
      <w:bodyDiv w:val="1"/>
      <w:marLeft w:val="0"/>
      <w:marRight w:val="0"/>
      <w:marTop w:val="0"/>
      <w:marBottom w:val="0"/>
      <w:divBdr>
        <w:top w:val="none" w:sz="0" w:space="0" w:color="auto"/>
        <w:left w:val="none" w:sz="0" w:space="0" w:color="auto"/>
        <w:bottom w:val="none" w:sz="0" w:space="0" w:color="auto"/>
        <w:right w:val="none" w:sz="0" w:space="0" w:color="auto"/>
      </w:divBdr>
    </w:div>
    <w:div w:id="469984202">
      <w:bodyDiv w:val="1"/>
      <w:marLeft w:val="0"/>
      <w:marRight w:val="0"/>
      <w:marTop w:val="0"/>
      <w:marBottom w:val="0"/>
      <w:divBdr>
        <w:top w:val="none" w:sz="0" w:space="0" w:color="auto"/>
        <w:left w:val="none" w:sz="0" w:space="0" w:color="auto"/>
        <w:bottom w:val="none" w:sz="0" w:space="0" w:color="auto"/>
        <w:right w:val="none" w:sz="0" w:space="0" w:color="auto"/>
      </w:divBdr>
    </w:div>
    <w:div w:id="470055272">
      <w:bodyDiv w:val="1"/>
      <w:marLeft w:val="0"/>
      <w:marRight w:val="0"/>
      <w:marTop w:val="0"/>
      <w:marBottom w:val="0"/>
      <w:divBdr>
        <w:top w:val="none" w:sz="0" w:space="0" w:color="auto"/>
        <w:left w:val="none" w:sz="0" w:space="0" w:color="auto"/>
        <w:bottom w:val="none" w:sz="0" w:space="0" w:color="auto"/>
        <w:right w:val="none" w:sz="0" w:space="0" w:color="auto"/>
      </w:divBdr>
    </w:div>
    <w:div w:id="470095720">
      <w:bodyDiv w:val="1"/>
      <w:marLeft w:val="0"/>
      <w:marRight w:val="0"/>
      <w:marTop w:val="0"/>
      <w:marBottom w:val="0"/>
      <w:divBdr>
        <w:top w:val="none" w:sz="0" w:space="0" w:color="auto"/>
        <w:left w:val="none" w:sz="0" w:space="0" w:color="auto"/>
        <w:bottom w:val="none" w:sz="0" w:space="0" w:color="auto"/>
        <w:right w:val="none" w:sz="0" w:space="0" w:color="auto"/>
      </w:divBdr>
    </w:div>
    <w:div w:id="470096164">
      <w:bodyDiv w:val="1"/>
      <w:marLeft w:val="0"/>
      <w:marRight w:val="0"/>
      <w:marTop w:val="0"/>
      <w:marBottom w:val="0"/>
      <w:divBdr>
        <w:top w:val="none" w:sz="0" w:space="0" w:color="auto"/>
        <w:left w:val="none" w:sz="0" w:space="0" w:color="auto"/>
        <w:bottom w:val="none" w:sz="0" w:space="0" w:color="auto"/>
        <w:right w:val="none" w:sz="0" w:space="0" w:color="auto"/>
      </w:divBdr>
    </w:div>
    <w:div w:id="470103360">
      <w:bodyDiv w:val="1"/>
      <w:marLeft w:val="0"/>
      <w:marRight w:val="0"/>
      <w:marTop w:val="0"/>
      <w:marBottom w:val="0"/>
      <w:divBdr>
        <w:top w:val="none" w:sz="0" w:space="0" w:color="auto"/>
        <w:left w:val="none" w:sz="0" w:space="0" w:color="auto"/>
        <w:bottom w:val="none" w:sz="0" w:space="0" w:color="auto"/>
        <w:right w:val="none" w:sz="0" w:space="0" w:color="auto"/>
      </w:divBdr>
    </w:div>
    <w:div w:id="470177939">
      <w:bodyDiv w:val="1"/>
      <w:marLeft w:val="0"/>
      <w:marRight w:val="0"/>
      <w:marTop w:val="0"/>
      <w:marBottom w:val="0"/>
      <w:divBdr>
        <w:top w:val="none" w:sz="0" w:space="0" w:color="auto"/>
        <w:left w:val="none" w:sz="0" w:space="0" w:color="auto"/>
        <w:bottom w:val="none" w:sz="0" w:space="0" w:color="auto"/>
        <w:right w:val="none" w:sz="0" w:space="0" w:color="auto"/>
      </w:divBdr>
    </w:div>
    <w:div w:id="470178524">
      <w:bodyDiv w:val="1"/>
      <w:marLeft w:val="0"/>
      <w:marRight w:val="0"/>
      <w:marTop w:val="0"/>
      <w:marBottom w:val="0"/>
      <w:divBdr>
        <w:top w:val="none" w:sz="0" w:space="0" w:color="auto"/>
        <w:left w:val="none" w:sz="0" w:space="0" w:color="auto"/>
        <w:bottom w:val="none" w:sz="0" w:space="0" w:color="auto"/>
        <w:right w:val="none" w:sz="0" w:space="0" w:color="auto"/>
      </w:divBdr>
    </w:div>
    <w:div w:id="470295931">
      <w:bodyDiv w:val="1"/>
      <w:marLeft w:val="0"/>
      <w:marRight w:val="0"/>
      <w:marTop w:val="0"/>
      <w:marBottom w:val="0"/>
      <w:divBdr>
        <w:top w:val="none" w:sz="0" w:space="0" w:color="auto"/>
        <w:left w:val="none" w:sz="0" w:space="0" w:color="auto"/>
        <w:bottom w:val="none" w:sz="0" w:space="0" w:color="auto"/>
        <w:right w:val="none" w:sz="0" w:space="0" w:color="auto"/>
      </w:divBdr>
    </w:div>
    <w:div w:id="470446463">
      <w:bodyDiv w:val="1"/>
      <w:marLeft w:val="0"/>
      <w:marRight w:val="0"/>
      <w:marTop w:val="0"/>
      <w:marBottom w:val="0"/>
      <w:divBdr>
        <w:top w:val="none" w:sz="0" w:space="0" w:color="auto"/>
        <w:left w:val="none" w:sz="0" w:space="0" w:color="auto"/>
        <w:bottom w:val="none" w:sz="0" w:space="0" w:color="auto"/>
        <w:right w:val="none" w:sz="0" w:space="0" w:color="auto"/>
      </w:divBdr>
    </w:div>
    <w:div w:id="470483086">
      <w:bodyDiv w:val="1"/>
      <w:marLeft w:val="0"/>
      <w:marRight w:val="0"/>
      <w:marTop w:val="0"/>
      <w:marBottom w:val="0"/>
      <w:divBdr>
        <w:top w:val="none" w:sz="0" w:space="0" w:color="auto"/>
        <w:left w:val="none" w:sz="0" w:space="0" w:color="auto"/>
        <w:bottom w:val="none" w:sz="0" w:space="0" w:color="auto"/>
        <w:right w:val="none" w:sz="0" w:space="0" w:color="auto"/>
      </w:divBdr>
    </w:div>
    <w:div w:id="470557216">
      <w:bodyDiv w:val="1"/>
      <w:marLeft w:val="0"/>
      <w:marRight w:val="0"/>
      <w:marTop w:val="0"/>
      <w:marBottom w:val="0"/>
      <w:divBdr>
        <w:top w:val="none" w:sz="0" w:space="0" w:color="auto"/>
        <w:left w:val="none" w:sz="0" w:space="0" w:color="auto"/>
        <w:bottom w:val="none" w:sz="0" w:space="0" w:color="auto"/>
        <w:right w:val="none" w:sz="0" w:space="0" w:color="auto"/>
      </w:divBdr>
    </w:div>
    <w:div w:id="470557807">
      <w:bodyDiv w:val="1"/>
      <w:marLeft w:val="0"/>
      <w:marRight w:val="0"/>
      <w:marTop w:val="0"/>
      <w:marBottom w:val="0"/>
      <w:divBdr>
        <w:top w:val="none" w:sz="0" w:space="0" w:color="auto"/>
        <w:left w:val="none" w:sz="0" w:space="0" w:color="auto"/>
        <w:bottom w:val="none" w:sz="0" w:space="0" w:color="auto"/>
        <w:right w:val="none" w:sz="0" w:space="0" w:color="auto"/>
      </w:divBdr>
    </w:div>
    <w:div w:id="470559269">
      <w:bodyDiv w:val="1"/>
      <w:marLeft w:val="0"/>
      <w:marRight w:val="0"/>
      <w:marTop w:val="0"/>
      <w:marBottom w:val="0"/>
      <w:divBdr>
        <w:top w:val="none" w:sz="0" w:space="0" w:color="auto"/>
        <w:left w:val="none" w:sz="0" w:space="0" w:color="auto"/>
        <w:bottom w:val="none" w:sz="0" w:space="0" w:color="auto"/>
        <w:right w:val="none" w:sz="0" w:space="0" w:color="auto"/>
      </w:divBdr>
    </w:div>
    <w:div w:id="470563862">
      <w:bodyDiv w:val="1"/>
      <w:marLeft w:val="0"/>
      <w:marRight w:val="0"/>
      <w:marTop w:val="0"/>
      <w:marBottom w:val="0"/>
      <w:divBdr>
        <w:top w:val="none" w:sz="0" w:space="0" w:color="auto"/>
        <w:left w:val="none" w:sz="0" w:space="0" w:color="auto"/>
        <w:bottom w:val="none" w:sz="0" w:space="0" w:color="auto"/>
        <w:right w:val="none" w:sz="0" w:space="0" w:color="auto"/>
      </w:divBdr>
    </w:div>
    <w:div w:id="470633182">
      <w:bodyDiv w:val="1"/>
      <w:marLeft w:val="0"/>
      <w:marRight w:val="0"/>
      <w:marTop w:val="0"/>
      <w:marBottom w:val="0"/>
      <w:divBdr>
        <w:top w:val="none" w:sz="0" w:space="0" w:color="auto"/>
        <w:left w:val="none" w:sz="0" w:space="0" w:color="auto"/>
        <w:bottom w:val="none" w:sz="0" w:space="0" w:color="auto"/>
        <w:right w:val="none" w:sz="0" w:space="0" w:color="auto"/>
      </w:divBdr>
    </w:div>
    <w:div w:id="470711708">
      <w:bodyDiv w:val="1"/>
      <w:marLeft w:val="0"/>
      <w:marRight w:val="0"/>
      <w:marTop w:val="0"/>
      <w:marBottom w:val="0"/>
      <w:divBdr>
        <w:top w:val="none" w:sz="0" w:space="0" w:color="auto"/>
        <w:left w:val="none" w:sz="0" w:space="0" w:color="auto"/>
        <w:bottom w:val="none" w:sz="0" w:space="0" w:color="auto"/>
        <w:right w:val="none" w:sz="0" w:space="0" w:color="auto"/>
      </w:divBdr>
    </w:div>
    <w:div w:id="470750331">
      <w:bodyDiv w:val="1"/>
      <w:marLeft w:val="0"/>
      <w:marRight w:val="0"/>
      <w:marTop w:val="0"/>
      <w:marBottom w:val="0"/>
      <w:divBdr>
        <w:top w:val="none" w:sz="0" w:space="0" w:color="auto"/>
        <w:left w:val="none" w:sz="0" w:space="0" w:color="auto"/>
        <w:bottom w:val="none" w:sz="0" w:space="0" w:color="auto"/>
        <w:right w:val="none" w:sz="0" w:space="0" w:color="auto"/>
      </w:divBdr>
    </w:div>
    <w:div w:id="470752039">
      <w:bodyDiv w:val="1"/>
      <w:marLeft w:val="0"/>
      <w:marRight w:val="0"/>
      <w:marTop w:val="0"/>
      <w:marBottom w:val="0"/>
      <w:divBdr>
        <w:top w:val="none" w:sz="0" w:space="0" w:color="auto"/>
        <w:left w:val="none" w:sz="0" w:space="0" w:color="auto"/>
        <w:bottom w:val="none" w:sz="0" w:space="0" w:color="auto"/>
        <w:right w:val="none" w:sz="0" w:space="0" w:color="auto"/>
      </w:divBdr>
    </w:div>
    <w:div w:id="470752472">
      <w:bodyDiv w:val="1"/>
      <w:marLeft w:val="0"/>
      <w:marRight w:val="0"/>
      <w:marTop w:val="0"/>
      <w:marBottom w:val="0"/>
      <w:divBdr>
        <w:top w:val="none" w:sz="0" w:space="0" w:color="auto"/>
        <w:left w:val="none" w:sz="0" w:space="0" w:color="auto"/>
        <w:bottom w:val="none" w:sz="0" w:space="0" w:color="auto"/>
        <w:right w:val="none" w:sz="0" w:space="0" w:color="auto"/>
      </w:divBdr>
    </w:div>
    <w:div w:id="470756390">
      <w:bodyDiv w:val="1"/>
      <w:marLeft w:val="0"/>
      <w:marRight w:val="0"/>
      <w:marTop w:val="0"/>
      <w:marBottom w:val="0"/>
      <w:divBdr>
        <w:top w:val="none" w:sz="0" w:space="0" w:color="auto"/>
        <w:left w:val="none" w:sz="0" w:space="0" w:color="auto"/>
        <w:bottom w:val="none" w:sz="0" w:space="0" w:color="auto"/>
        <w:right w:val="none" w:sz="0" w:space="0" w:color="auto"/>
      </w:divBdr>
    </w:div>
    <w:div w:id="470758534">
      <w:bodyDiv w:val="1"/>
      <w:marLeft w:val="0"/>
      <w:marRight w:val="0"/>
      <w:marTop w:val="0"/>
      <w:marBottom w:val="0"/>
      <w:divBdr>
        <w:top w:val="none" w:sz="0" w:space="0" w:color="auto"/>
        <w:left w:val="none" w:sz="0" w:space="0" w:color="auto"/>
        <w:bottom w:val="none" w:sz="0" w:space="0" w:color="auto"/>
        <w:right w:val="none" w:sz="0" w:space="0" w:color="auto"/>
      </w:divBdr>
    </w:div>
    <w:div w:id="470830576">
      <w:bodyDiv w:val="1"/>
      <w:marLeft w:val="0"/>
      <w:marRight w:val="0"/>
      <w:marTop w:val="0"/>
      <w:marBottom w:val="0"/>
      <w:divBdr>
        <w:top w:val="none" w:sz="0" w:space="0" w:color="auto"/>
        <w:left w:val="none" w:sz="0" w:space="0" w:color="auto"/>
        <w:bottom w:val="none" w:sz="0" w:space="0" w:color="auto"/>
        <w:right w:val="none" w:sz="0" w:space="0" w:color="auto"/>
      </w:divBdr>
    </w:div>
    <w:div w:id="470907219">
      <w:bodyDiv w:val="1"/>
      <w:marLeft w:val="0"/>
      <w:marRight w:val="0"/>
      <w:marTop w:val="0"/>
      <w:marBottom w:val="0"/>
      <w:divBdr>
        <w:top w:val="none" w:sz="0" w:space="0" w:color="auto"/>
        <w:left w:val="none" w:sz="0" w:space="0" w:color="auto"/>
        <w:bottom w:val="none" w:sz="0" w:space="0" w:color="auto"/>
        <w:right w:val="none" w:sz="0" w:space="0" w:color="auto"/>
      </w:divBdr>
    </w:div>
    <w:div w:id="471019659">
      <w:bodyDiv w:val="1"/>
      <w:marLeft w:val="0"/>
      <w:marRight w:val="0"/>
      <w:marTop w:val="0"/>
      <w:marBottom w:val="0"/>
      <w:divBdr>
        <w:top w:val="none" w:sz="0" w:space="0" w:color="auto"/>
        <w:left w:val="none" w:sz="0" w:space="0" w:color="auto"/>
        <w:bottom w:val="none" w:sz="0" w:space="0" w:color="auto"/>
        <w:right w:val="none" w:sz="0" w:space="0" w:color="auto"/>
      </w:divBdr>
    </w:div>
    <w:div w:id="471102668">
      <w:bodyDiv w:val="1"/>
      <w:marLeft w:val="0"/>
      <w:marRight w:val="0"/>
      <w:marTop w:val="0"/>
      <w:marBottom w:val="0"/>
      <w:divBdr>
        <w:top w:val="none" w:sz="0" w:space="0" w:color="auto"/>
        <w:left w:val="none" w:sz="0" w:space="0" w:color="auto"/>
        <w:bottom w:val="none" w:sz="0" w:space="0" w:color="auto"/>
        <w:right w:val="none" w:sz="0" w:space="0" w:color="auto"/>
      </w:divBdr>
    </w:div>
    <w:div w:id="471102704">
      <w:bodyDiv w:val="1"/>
      <w:marLeft w:val="0"/>
      <w:marRight w:val="0"/>
      <w:marTop w:val="0"/>
      <w:marBottom w:val="0"/>
      <w:divBdr>
        <w:top w:val="none" w:sz="0" w:space="0" w:color="auto"/>
        <w:left w:val="none" w:sz="0" w:space="0" w:color="auto"/>
        <w:bottom w:val="none" w:sz="0" w:space="0" w:color="auto"/>
        <w:right w:val="none" w:sz="0" w:space="0" w:color="auto"/>
      </w:divBdr>
    </w:div>
    <w:div w:id="471139192">
      <w:bodyDiv w:val="1"/>
      <w:marLeft w:val="0"/>
      <w:marRight w:val="0"/>
      <w:marTop w:val="0"/>
      <w:marBottom w:val="0"/>
      <w:divBdr>
        <w:top w:val="none" w:sz="0" w:space="0" w:color="auto"/>
        <w:left w:val="none" w:sz="0" w:space="0" w:color="auto"/>
        <w:bottom w:val="none" w:sz="0" w:space="0" w:color="auto"/>
        <w:right w:val="none" w:sz="0" w:space="0" w:color="auto"/>
      </w:divBdr>
    </w:div>
    <w:div w:id="471139985">
      <w:bodyDiv w:val="1"/>
      <w:marLeft w:val="0"/>
      <w:marRight w:val="0"/>
      <w:marTop w:val="0"/>
      <w:marBottom w:val="0"/>
      <w:divBdr>
        <w:top w:val="none" w:sz="0" w:space="0" w:color="auto"/>
        <w:left w:val="none" w:sz="0" w:space="0" w:color="auto"/>
        <w:bottom w:val="none" w:sz="0" w:space="0" w:color="auto"/>
        <w:right w:val="none" w:sz="0" w:space="0" w:color="auto"/>
      </w:divBdr>
    </w:div>
    <w:div w:id="471142642">
      <w:bodyDiv w:val="1"/>
      <w:marLeft w:val="0"/>
      <w:marRight w:val="0"/>
      <w:marTop w:val="0"/>
      <w:marBottom w:val="0"/>
      <w:divBdr>
        <w:top w:val="none" w:sz="0" w:space="0" w:color="auto"/>
        <w:left w:val="none" w:sz="0" w:space="0" w:color="auto"/>
        <w:bottom w:val="none" w:sz="0" w:space="0" w:color="auto"/>
        <w:right w:val="none" w:sz="0" w:space="0" w:color="auto"/>
      </w:divBdr>
    </w:div>
    <w:div w:id="471145111">
      <w:bodyDiv w:val="1"/>
      <w:marLeft w:val="0"/>
      <w:marRight w:val="0"/>
      <w:marTop w:val="0"/>
      <w:marBottom w:val="0"/>
      <w:divBdr>
        <w:top w:val="none" w:sz="0" w:space="0" w:color="auto"/>
        <w:left w:val="none" w:sz="0" w:space="0" w:color="auto"/>
        <w:bottom w:val="none" w:sz="0" w:space="0" w:color="auto"/>
        <w:right w:val="none" w:sz="0" w:space="0" w:color="auto"/>
      </w:divBdr>
    </w:div>
    <w:div w:id="471169637">
      <w:bodyDiv w:val="1"/>
      <w:marLeft w:val="0"/>
      <w:marRight w:val="0"/>
      <w:marTop w:val="0"/>
      <w:marBottom w:val="0"/>
      <w:divBdr>
        <w:top w:val="none" w:sz="0" w:space="0" w:color="auto"/>
        <w:left w:val="none" w:sz="0" w:space="0" w:color="auto"/>
        <w:bottom w:val="none" w:sz="0" w:space="0" w:color="auto"/>
        <w:right w:val="none" w:sz="0" w:space="0" w:color="auto"/>
      </w:divBdr>
    </w:div>
    <w:div w:id="471170397">
      <w:bodyDiv w:val="1"/>
      <w:marLeft w:val="0"/>
      <w:marRight w:val="0"/>
      <w:marTop w:val="0"/>
      <w:marBottom w:val="0"/>
      <w:divBdr>
        <w:top w:val="none" w:sz="0" w:space="0" w:color="auto"/>
        <w:left w:val="none" w:sz="0" w:space="0" w:color="auto"/>
        <w:bottom w:val="none" w:sz="0" w:space="0" w:color="auto"/>
        <w:right w:val="none" w:sz="0" w:space="0" w:color="auto"/>
      </w:divBdr>
    </w:div>
    <w:div w:id="471218459">
      <w:bodyDiv w:val="1"/>
      <w:marLeft w:val="0"/>
      <w:marRight w:val="0"/>
      <w:marTop w:val="0"/>
      <w:marBottom w:val="0"/>
      <w:divBdr>
        <w:top w:val="none" w:sz="0" w:space="0" w:color="auto"/>
        <w:left w:val="none" w:sz="0" w:space="0" w:color="auto"/>
        <w:bottom w:val="none" w:sz="0" w:space="0" w:color="auto"/>
        <w:right w:val="none" w:sz="0" w:space="0" w:color="auto"/>
      </w:divBdr>
    </w:div>
    <w:div w:id="471291821">
      <w:bodyDiv w:val="1"/>
      <w:marLeft w:val="0"/>
      <w:marRight w:val="0"/>
      <w:marTop w:val="0"/>
      <w:marBottom w:val="0"/>
      <w:divBdr>
        <w:top w:val="none" w:sz="0" w:space="0" w:color="auto"/>
        <w:left w:val="none" w:sz="0" w:space="0" w:color="auto"/>
        <w:bottom w:val="none" w:sz="0" w:space="0" w:color="auto"/>
        <w:right w:val="none" w:sz="0" w:space="0" w:color="auto"/>
      </w:divBdr>
    </w:div>
    <w:div w:id="471292695">
      <w:bodyDiv w:val="1"/>
      <w:marLeft w:val="0"/>
      <w:marRight w:val="0"/>
      <w:marTop w:val="0"/>
      <w:marBottom w:val="0"/>
      <w:divBdr>
        <w:top w:val="none" w:sz="0" w:space="0" w:color="auto"/>
        <w:left w:val="none" w:sz="0" w:space="0" w:color="auto"/>
        <w:bottom w:val="none" w:sz="0" w:space="0" w:color="auto"/>
        <w:right w:val="none" w:sz="0" w:space="0" w:color="auto"/>
      </w:divBdr>
    </w:div>
    <w:div w:id="471367161">
      <w:bodyDiv w:val="1"/>
      <w:marLeft w:val="0"/>
      <w:marRight w:val="0"/>
      <w:marTop w:val="0"/>
      <w:marBottom w:val="0"/>
      <w:divBdr>
        <w:top w:val="none" w:sz="0" w:space="0" w:color="auto"/>
        <w:left w:val="none" w:sz="0" w:space="0" w:color="auto"/>
        <w:bottom w:val="none" w:sz="0" w:space="0" w:color="auto"/>
        <w:right w:val="none" w:sz="0" w:space="0" w:color="auto"/>
      </w:divBdr>
    </w:div>
    <w:div w:id="471488432">
      <w:bodyDiv w:val="1"/>
      <w:marLeft w:val="0"/>
      <w:marRight w:val="0"/>
      <w:marTop w:val="0"/>
      <w:marBottom w:val="0"/>
      <w:divBdr>
        <w:top w:val="none" w:sz="0" w:space="0" w:color="auto"/>
        <w:left w:val="none" w:sz="0" w:space="0" w:color="auto"/>
        <w:bottom w:val="none" w:sz="0" w:space="0" w:color="auto"/>
        <w:right w:val="none" w:sz="0" w:space="0" w:color="auto"/>
      </w:divBdr>
    </w:div>
    <w:div w:id="471607175">
      <w:bodyDiv w:val="1"/>
      <w:marLeft w:val="0"/>
      <w:marRight w:val="0"/>
      <w:marTop w:val="0"/>
      <w:marBottom w:val="0"/>
      <w:divBdr>
        <w:top w:val="none" w:sz="0" w:space="0" w:color="auto"/>
        <w:left w:val="none" w:sz="0" w:space="0" w:color="auto"/>
        <w:bottom w:val="none" w:sz="0" w:space="0" w:color="auto"/>
        <w:right w:val="none" w:sz="0" w:space="0" w:color="auto"/>
      </w:divBdr>
    </w:div>
    <w:div w:id="471674677">
      <w:bodyDiv w:val="1"/>
      <w:marLeft w:val="0"/>
      <w:marRight w:val="0"/>
      <w:marTop w:val="0"/>
      <w:marBottom w:val="0"/>
      <w:divBdr>
        <w:top w:val="none" w:sz="0" w:space="0" w:color="auto"/>
        <w:left w:val="none" w:sz="0" w:space="0" w:color="auto"/>
        <w:bottom w:val="none" w:sz="0" w:space="0" w:color="auto"/>
        <w:right w:val="none" w:sz="0" w:space="0" w:color="auto"/>
      </w:divBdr>
    </w:div>
    <w:div w:id="471677121">
      <w:bodyDiv w:val="1"/>
      <w:marLeft w:val="0"/>
      <w:marRight w:val="0"/>
      <w:marTop w:val="0"/>
      <w:marBottom w:val="0"/>
      <w:divBdr>
        <w:top w:val="none" w:sz="0" w:space="0" w:color="auto"/>
        <w:left w:val="none" w:sz="0" w:space="0" w:color="auto"/>
        <w:bottom w:val="none" w:sz="0" w:space="0" w:color="auto"/>
        <w:right w:val="none" w:sz="0" w:space="0" w:color="auto"/>
      </w:divBdr>
    </w:div>
    <w:div w:id="471677642">
      <w:bodyDiv w:val="1"/>
      <w:marLeft w:val="0"/>
      <w:marRight w:val="0"/>
      <w:marTop w:val="0"/>
      <w:marBottom w:val="0"/>
      <w:divBdr>
        <w:top w:val="none" w:sz="0" w:space="0" w:color="auto"/>
        <w:left w:val="none" w:sz="0" w:space="0" w:color="auto"/>
        <w:bottom w:val="none" w:sz="0" w:space="0" w:color="auto"/>
        <w:right w:val="none" w:sz="0" w:space="0" w:color="auto"/>
      </w:divBdr>
    </w:div>
    <w:div w:id="471678889">
      <w:bodyDiv w:val="1"/>
      <w:marLeft w:val="0"/>
      <w:marRight w:val="0"/>
      <w:marTop w:val="0"/>
      <w:marBottom w:val="0"/>
      <w:divBdr>
        <w:top w:val="none" w:sz="0" w:space="0" w:color="auto"/>
        <w:left w:val="none" w:sz="0" w:space="0" w:color="auto"/>
        <w:bottom w:val="none" w:sz="0" w:space="0" w:color="auto"/>
        <w:right w:val="none" w:sz="0" w:space="0" w:color="auto"/>
      </w:divBdr>
    </w:div>
    <w:div w:id="471794873">
      <w:bodyDiv w:val="1"/>
      <w:marLeft w:val="0"/>
      <w:marRight w:val="0"/>
      <w:marTop w:val="0"/>
      <w:marBottom w:val="0"/>
      <w:divBdr>
        <w:top w:val="none" w:sz="0" w:space="0" w:color="auto"/>
        <w:left w:val="none" w:sz="0" w:space="0" w:color="auto"/>
        <w:bottom w:val="none" w:sz="0" w:space="0" w:color="auto"/>
        <w:right w:val="none" w:sz="0" w:space="0" w:color="auto"/>
      </w:divBdr>
    </w:div>
    <w:div w:id="471797562">
      <w:bodyDiv w:val="1"/>
      <w:marLeft w:val="0"/>
      <w:marRight w:val="0"/>
      <w:marTop w:val="0"/>
      <w:marBottom w:val="0"/>
      <w:divBdr>
        <w:top w:val="none" w:sz="0" w:space="0" w:color="auto"/>
        <w:left w:val="none" w:sz="0" w:space="0" w:color="auto"/>
        <w:bottom w:val="none" w:sz="0" w:space="0" w:color="auto"/>
        <w:right w:val="none" w:sz="0" w:space="0" w:color="auto"/>
      </w:divBdr>
    </w:div>
    <w:div w:id="471868180">
      <w:bodyDiv w:val="1"/>
      <w:marLeft w:val="0"/>
      <w:marRight w:val="0"/>
      <w:marTop w:val="0"/>
      <w:marBottom w:val="0"/>
      <w:divBdr>
        <w:top w:val="none" w:sz="0" w:space="0" w:color="auto"/>
        <w:left w:val="none" w:sz="0" w:space="0" w:color="auto"/>
        <w:bottom w:val="none" w:sz="0" w:space="0" w:color="auto"/>
        <w:right w:val="none" w:sz="0" w:space="0" w:color="auto"/>
      </w:divBdr>
    </w:div>
    <w:div w:id="471871834">
      <w:bodyDiv w:val="1"/>
      <w:marLeft w:val="0"/>
      <w:marRight w:val="0"/>
      <w:marTop w:val="0"/>
      <w:marBottom w:val="0"/>
      <w:divBdr>
        <w:top w:val="none" w:sz="0" w:space="0" w:color="auto"/>
        <w:left w:val="none" w:sz="0" w:space="0" w:color="auto"/>
        <w:bottom w:val="none" w:sz="0" w:space="0" w:color="auto"/>
        <w:right w:val="none" w:sz="0" w:space="0" w:color="auto"/>
      </w:divBdr>
    </w:div>
    <w:div w:id="471874288">
      <w:bodyDiv w:val="1"/>
      <w:marLeft w:val="0"/>
      <w:marRight w:val="0"/>
      <w:marTop w:val="0"/>
      <w:marBottom w:val="0"/>
      <w:divBdr>
        <w:top w:val="none" w:sz="0" w:space="0" w:color="auto"/>
        <w:left w:val="none" w:sz="0" w:space="0" w:color="auto"/>
        <w:bottom w:val="none" w:sz="0" w:space="0" w:color="auto"/>
        <w:right w:val="none" w:sz="0" w:space="0" w:color="auto"/>
      </w:divBdr>
    </w:div>
    <w:div w:id="471993667">
      <w:bodyDiv w:val="1"/>
      <w:marLeft w:val="0"/>
      <w:marRight w:val="0"/>
      <w:marTop w:val="0"/>
      <w:marBottom w:val="0"/>
      <w:divBdr>
        <w:top w:val="none" w:sz="0" w:space="0" w:color="auto"/>
        <w:left w:val="none" w:sz="0" w:space="0" w:color="auto"/>
        <w:bottom w:val="none" w:sz="0" w:space="0" w:color="auto"/>
        <w:right w:val="none" w:sz="0" w:space="0" w:color="auto"/>
      </w:divBdr>
    </w:div>
    <w:div w:id="471993884">
      <w:bodyDiv w:val="1"/>
      <w:marLeft w:val="0"/>
      <w:marRight w:val="0"/>
      <w:marTop w:val="0"/>
      <w:marBottom w:val="0"/>
      <w:divBdr>
        <w:top w:val="none" w:sz="0" w:space="0" w:color="auto"/>
        <w:left w:val="none" w:sz="0" w:space="0" w:color="auto"/>
        <w:bottom w:val="none" w:sz="0" w:space="0" w:color="auto"/>
        <w:right w:val="none" w:sz="0" w:space="0" w:color="auto"/>
      </w:divBdr>
    </w:div>
    <w:div w:id="472017304">
      <w:bodyDiv w:val="1"/>
      <w:marLeft w:val="0"/>
      <w:marRight w:val="0"/>
      <w:marTop w:val="0"/>
      <w:marBottom w:val="0"/>
      <w:divBdr>
        <w:top w:val="none" w:sz="0" w:space="0" w:color="auto"/>
        <w:left w:val="none" w:sz="0" w:space="0" w:color="auto"/>
        <w:bottom w:val="none" w:sz="0" w:space="0" w:color="auto"/>
        <w:right w:val="none" w:sz="0" w:space="0" w:color="auto"/>
      </w:divBdr>
    </w:div>
    <w:div w:id="472062104">
      <w:bodyDiv w:val="1"/>
      <w:marLeft w:val="0"/>
      <w:marRight w:val="0"/>
      <w:marTop w:val="0"/>
      <w:marBottom w:val="0"/>
      <w:divBdr>
        <w:top w:val="none" w:sz="0" w:space="0" w:color="auto"/>
        <w:left w:val="none" w:sz="0" w:space="0" w:color="auto"/>
        <w:bottom w:val="none" w:sz="0" w:space="0" w:color="auto"/>
        <w:right w:val="none" w:sz="0" w:space="0" w:color="auto"/>
      </w:divBdr>
    </w:div>
    <w:div w:id="472063674">
      <w:bodyDiv w:val="1"/>
      <w:marLeft w:val="0"/>
      <w:marRight w:val="0"/>
      <w:marTop w:val="0"/>
      <w:marBottom w:val="0"/>
      <w:divBdr>
        <w:top w:val="none" w:sz="0" w:space="0" w:color="auto"/>
        <w:left w:val="none" w:sz="0" w:space="0" w:color="auto"/>
        <w:bottom w:val="none" w:sz="0" w:space="0" w:color="auto"/>
        <w:right w:val="none" w:sz="0" w:space="0" w:color="auto"/>
      </w:divBdr>
    </w:div>
    <w:div w:id="472137887">
      <w:bodyDiv w:val="1"/>
      <w:marLeft w:val="0"/>
      <w:marRight w:val="0"/>
      <w:marTop w:val="0"/>
      <w:marBottom w:val="0"/>
      <w:divBdr>
        <w:top w:val="none" w:sz="0" w:space="0" w:color="auto"/>
        <w:left w:val="none" w:sz="0" w:space="0" w:color="auto"/>
        <w:bottom w:val="none" w:sz="0" w:space="0" w:color="auto"/>
        <w:right w:val="none" w:sz="0" w:space="0" w:color="auto"/>
      </w:divBdr>
    </w:div>
    <w:div w:id="472138429">
      <w:bodyDiv w:val="1"/>
      <w:marLeft w:val="0"/>
      <w:marRight w:val="0"/>
      <w:marTop w:val="0"/>
      <w:marBottom w:val="0"/>
      <w:divBdr>
        <w:top w:val="none" w:sz="0" w:space="0" w:color="auto"/>
        <w:left w:val="none" w:sz="0" w:space="0" w:color="auto"/>
        <w:bottom w:val="none" w:sz="0" w:space="0" w:color="auto"/>
        <w:right w:val="none" w:sz="0" w:space="0" w:color="auto"/>
      </w:divBdr>
    </w:div>
    <w:div w:id="472219014">
      <w:bodyDiv w:val="1"/>
      <w:marLeft w:val="0"/>
      <w:marRight w:val="0"/>
      <w:marTop w:val="0"/>
      <w:marBottom w:val="0"/>
      <w:divBdr>
        <w:top w:val="none" w:sz="0" w:space="0" w:color="auto"/>
        <w:left w:val="none" w:sz="0" w:space="0" w:color="auto"/>
        <w:bottom w:val="none" w:sz="0" w:space="0" w:color="auto"/>
        <w:right w:val="none" w:sz="0" w:space="0" w:color="auto"/>
      </w:divBdr>
    </w:div>
    <w:div w:id="472256846">
      <w:bodyDiv w:val="1"/>
      <w:marLeft w:val="0"/>
      <w:marRight w:val="0"/>
      <w:marTop w:val="0"/>
      <w:marBottom w:val="0"/>
      <w:divBdr>
        <w:top w:val="none" w:sz="0" w:space="0" w:color="auto"/>
        <w:left w:val="none" w:sz="0" w:space="0" w:color="auto"/>
        <w:bottom w:val="none" w:sz="0" w:space="0" w:color="auto"/>
        <w:right w:val="none" w:sz="0" w:space="0" w:color="auto"/>
      </w:divBdr>
    </w:div>
    <w:div w:id="472333896">
      <w:bodyDiv w:val="1"/>
      <w:marLeft w:val="0"/>
      <w:marRight w:val="0"/>
      <w:marTop w:val="0"/>
      <w:marBottom w:val="0"/>
      <w:divBdr>
        <w:top w:val="none" w:sz="0" w:space="0" w:color="auto"/>
        <w:left w:val="none" w:sz="0" w:space="0" w:color="auto"/>
        <w:bottom w:val="none" w:sz="0" w:space="0" w:color="auto"/>
        <w:right w:val="none" w:sz="0" w:space="0" w:color="auto"/>
      </w:divBdr>
    </w:div>
    <w:div w:id="472335556">
      <w:bodyDiv w:val="1"/>
      <w:marLeft w:val="0"/>
      <w:marRight w:val="0"/>
      <w:marTop w:val="0"/>
      <w:marBottom w:val="0"/>
      <w:divBdr>
        <w:top w:val="none" w:sz="0" w:space="0" w:color="auto"/>
        <w:left w:val="none" w:sz="0" w:space="0" w:color="auto"/>
        <w:bottom w:val="none" w:sz="0" w:space="0" w:color="auto"/>
        <w:right w:val="none" w:sz="0" w:space="0" w:color="auto"/>
      </w:divBdr>
    </w:div>
    <w:div w:id="472403571">
      <w:bodyDiv w:val="1"/>
      <w:marLeft w:val="0"/>
      <w:marRight w:val="0"/>
      <w:marTop w:val="0"/>
      <w:marBottom w:val="0"/>
      <w:divBdr>
        <w:top w:val="none" w:sz="0" w:space="0" w:color="auto"/>
        <w:left w:val="none" w:sz="0" w:space="0" w:color="auto"/>
        <w:bottom w:val="none" w:sz="0" w:space="0" w:color="auto"/>
        <w:right w:val="none" w:sz="0" w:space="0" w:color="auto"/>
      </w:divBdr>
    </w:div>
    <w:div w:id="472403881">
      <w:bodyDiv w:val="1"/>
      <w:marLeft w:val="0"/>
      <w:marRight w:val="0"/>
      <w:marTop w:val="0"/>
      <w:marBottom w:val="0"/>
      <w:divBdr>
        <w:top w:val="none" w:sz="0" w:space="0" w:color="auto"/>
        <w:left w:val="none" w:sz="0" w:space="0" w:color="auto"/>
        <w:bottom w:val="none" w:sz="0" w:space="0" w:color="auto"/>
        <w:right w:val="none" w:sz="0" w:space="0" w:color="auto"/>
      </w:divBdr>
    </w:div>
    <w:div w:id="472451127">
      <w:bodyDiv w:val="1"/>
      <w:marLeft w:val="0"/>
      <w:marRight w:val="0"/>
      <w:marTop w:val="0"/>
      <w:marBottom w:val="0"/>
      <w:divBdr>
        <w:top w:val="none" w:sz="0" w:space="0" w:color="auto"/>
        <w:left w:val="none" w:sz="0" w:space="0" w:color="auto"/>
        <w:bottom w:val="none" w:sz="0" w:space="0" w:color="auto"/>
        <w:right w:val="none" w:sz="0" w:space="0" w:color="auto"/>
      </w:divBdr>
    </w:div>
    <w:div w:id="472479017">
      <w:bodyDiv w:val="1"/>
      <w:marLeft w:val="0"/>
      <w:marRight w:val="0"/>
      <w:marTop w:val="0"/>
      <w:marBottom w:val="0"/>
      <w:divBdr>
        <w:top w:val="none" w:sz="0" w:space="0" w:color="auto"/>
        <w:left w:val="none" w:sz="0" w:space="0" w:color="auto"/>
        <w:bottom w:val="none" w:sz="0" w:space="0" w:color="auto"/>
        <w:right w:val="none" w:sz="0" w:space="0" w:color="auto"/>
      </w:divBdr>
    </w:div>
    <w:div w:id="472479823">
      <w:bodyDiv w:val="1"/>
      <w:marLeft w:val="0"/>
      <w:marRight w:val="0"/>
      <w:marTop w:val="0"/>
      <w:marBottom w:val="0"/>
      <w:divBdr>
        <w:top w:val="none" w:sz="0" w:space="0" w:color="auto"/>
        <w:left w:val="none" w:sz="0" w:space="0" w:color="auto"/>
        <w:bottom w:val="none" w:sz="0" w:space="0" w:color="auto"/>
        <w:right w:val="none" w:sz="0" w:space="0" w:color="auto"/>
      </w:divBdr>
    </w:div>
    <w:div w:id="472481534">
      <w:bodyDiv w:val="1"/>
      <w:marLeft w:val="0"/>
      <w:marRight w:val="0"/>
      <w:marTop w:val="0"/>
      <w:marBottom w:val="0"/>
      <w:divBdr>
        <w:top w:val="none" w:sz="0" w:space="0" w:color="auto"/>
        <w:left w:val="none" w:sz="0" w:space="0" w:color="auto"/>
        <w:bottom w:val="none" w:sz="0" w:space="0" w:color="auto"/>
        <w:right w:val="none" w:sz="0" w:space="0" w:color="auto"/>
      </w:divBdr>
    </w:div>
    <w:div w:id="472601766">
      <w:bodyDiv w:val="1"/>
      <w:marLeft w:val="0"/>
      <w:marRight w:val="0"/>
      <w:marTop w:val="0"/>
      <w:marBottom w:val="0"/>
      <w:divBdr>
        <w:top w:val="none" w:sz="0" w:space="0" w:color="auto"/>
        <w:left w:val="none" w:sz="0" w:space="0" w:color="auto"/>
        <w:bottom w:val="none" w:sz="0" w:space="0" w:color="auto"/>
        <w:right w:val="none" w:sz="0" w:space="0" w:color="auto"/>
      </w:divBdr>
    </w:div>
    <w:div w:id="472602640">
      <w:bodyDiv w:val="1"/>
      <w:marLeft w:val="0"/>
      <w:marRight w:val="0"/>
      <w:marTop w:val="0"/>
      <w:marBottom w:val="0"/>
      <w:divBdr>
        <w:top w:val="none" w:sz="0" w:space="0" w:color="auto"/>
        <w:left w:val="none" w:sz="0" w:space="0" w:color="auto"/>
        <w:bottom w:val="none" w:sz="0" w:space="0" w:color="auto"/>
        <w:right w:val="none" w:sz="0" w:space="0" w:color="auto"/>
      </w:divBdr>
    </w:div>
    <w:div w:id="472603436">
      <w:bodyDiv w:val="1"/>
      <w:marLeft w:val="0"/>
      <w:marRight w:val="0"/>
      <w:marTop w:val="0"/>
      <w:marBottom w:val="0"/>
      <w:divBdr>
        <w:top w:val="none" w:sz="0" w:space="0" w:color="auto"/>
        <w:left w:val="none" w:sz="0" w:space="0" w:color="auto"/>
        <w:bottom w:val="none" w:sz="0" w:space="0" w:color="auto"/>
        <w:right w:val="none" w:sz="0" w:space="0" w:color="auto"/>
      </w:divBdr>
    </w:div>
    <w:div w:id="472605808">
      <w:bodyDiv w:val="1"/>
      <w:marLeft w:val="0"/>
      <w:marRight w:val="0"/>
      <w:marTop w:val="0"/>
      <w:marBottom w:val="0"/>
      <w:divBdr>
        <w:top w:val="none" w:sz="0" w:space="0" w:color="auto"/>
        <w:left w:val="none" w:sz="0" w:space="0" w:color="auto"/>
        <w:bottom w:val="none" w:sz="0" w:space="0" w:color="auto"/>
        <w:right w:val="none" w:sz="0" w:space="0" w:color="auto"/>
      </w:divBdr>
    </w:div>
    <w:div w:id="472647762">
      <w:bodyDiv w:val="1"/>
      <w:marLeft w:val="0"/>
      <w:marRight w:val="0"/>
      <w:marTop w:val="0"/>
      <w:marBottom w:val="0"/>
      <w:divBdr>
        <w:top w:val="none" w:sz="0" w:space="0" w:color="auto"/>
        <w:left w:val="none" w:sz="0" w:space="0" w:color="auto"/>
        <w:bottom w:val="none" w:sz="0" w:space="0" w:color="auto"/>
        <w:right w:val="none" w:sz="0" w:space="0" w:color="auto"/>
      </w:divBdr>
    </w:div>
    <w:div w:id="472678334">
      <w:bodyDiv w:val="1"/>
      <w:marLeft w:val="0"/>
      <w:marRight w:val="0"/>
      <w:marTop w:val="0"/>
      <w:marBottom w:val="0"/>
      <w:divBdr>
        <w:top w:val="none" w:sz="0" w:space="0" w:color="auto"/>
        <w:left w:val="none" w:sz="0" w:space="0" w:color="auto"/>
        <w:bottom w:val="none" w:sz="0" w:space="0" w:color="auto"/>
        <w:right w:val="none" w:sz="0" w:space="0" w:color="auto"/>
      </w:divBdr>
    </w:div>
    <w:div w:id="472717310">
      <w:bodyDiv w:val="1"/>
      <w:marLeft w:val="0"/>
      <w:marRight w:val="0"/>
      <w:marTop w:val="0"/>
      <w:marBottom w:val="0"/>
      <w:divBdr>
        <w:top w:val="none" w:sz="0" w:space="0" w:color="auto"/>
        <w:left w:val="none" w:sz="0" w:space="0" w:color="auto"/>
        <w:bottom w:val="none" w:sz="0" w:space="0" w:color="auto"/>
        <w:right w:val="none" w:sz="0" w:space="0" w:color="auto"/>
      </w:divBdr>
    </w:div>
    <w:div w:id="472718463">
      <w:bodyDiv w:val="1"/>
      <w:marLeft w:val="0"/>
      <w:marRight w:val="0"/>
      <w:marTop w:val="0"/>
      <w:marBottom w:val="0"/>
      <w:divBdr>
        <w:top w:val="none" w:sz="0" w:space="0" w:color="auto"/>
        <w:left w:val="none" w:sz="0" w:space="0" w:color="auto"/>
        <w:bottom w:val="none" w:sz="0" w:space="0" w:color="auto"/>
        <w:right w:val="none" w:sz="0" w:space="0" w:color="auto"/>
      </w:divBdr>
    </w:div>
    <w:div w:id="472720998">
      <w:bodyDiv w:val="1"/>
      <w:marLeft w:val="0"/>
      <w:marRight w:val="0"/>
      <w:marTop w:val="0"/>
      <w:marBottom w:val="0"/>
      <w:divBdr>
        <w:top w:val="none" w:sz="0" w:space="0" w:color="auto"/>
        <w:left w:val="none" w:sz="0" w:space="0" w:color="auto"/>
        <w:bottom w:val="none" w:sz="0" w:space="0" w:color="auto"/>
        <w:right w:val="none" w:sz="0" w:space="0" w:color="auto"/>
      </w:divBdr>
    </w:div>
    <w:div w:id="472865971">
      <w:bodyDiv w:val="1"/>
      <w:marLeft w:val="0"/>
      <w:marRight w:val="0"/>
      <w:marTop w:val="0"/>
      <w:marBottom w:val="0"/>
      <w:divBdr>
        <w:top w:val="none" w:sz="0" w:space="0" w:color="auto"/>
        <w:left w:val="none" w:sz="0" w:space="0" w:color="auto"/>
        <w:bottom w:val="none" w:sz="0" w:space="0" w:color="auto"/>
        <w:right w:val="none" w:sz="0" w:space="0" w:color="auto"/>
      </w:divBdr>
    </w:div>
    <w:div w:id="472873284">
      <w:bodyDiv w:val="1"/>
      <w:marLeft w:val="0"/>
      <w:marRight w:val="0"/>
      <w:marTop w:val="0"/>
      <w:marBottom w:val="0"/>
      <w:divBdr>
        <w:top w:val="none" w:sz="0" w:space="0" w:color="auto"/>
        <w:left w:val="none" w:sz="0" w:space="0" w:color="auto"/>
        <w:bottom w:val="none" w:sz="0" w:space="0" w:color="auto"/>
        <w:right w:val="none" w:sz="0" w:space="0" w:color="auto"/>
      </w:divBdr>
    </w:div>
    <w:div w:id="472874554">
      <w:bodyDiv w:val="1"/>
      <w:marLeft w:val="0"/>
      <w:marRight w:val="0"/>
      <w:marTop w:val="0"/>
      <w:marBottom w:val="0"/>
      <w:divBdr>
        <w:top w:val="none" w:sz="0" w:space="0" w:color="auto"/>
        <w:left w:val="none" w:sz="0" w:space="0" w:color="auto"/>
        <w:bottom w:val="none" w:sz="0" w:space="0" w:color="auto"/>
        <w:right w:val="none" w:sz="0" w:space="0" w:color="auto"/>
      </w:divBdr>
    </w:div>
    <w:div w:id="472909660">
      <w:bodyDiv w:val="1"/>
      <w:marLeft w:val="0"/>
      <w:marRight w:val="0"/>
      <w:marTop w:val="0"/>
      <w:marBottom w:val="0"/>
      <w:divBdr>
        <w:top w:val="none" w:sz="0" w:space="0" w:color="auto"/>
        <w:left w:val="none" w:sz="0" w:space="0" w:color="auto"/>
        <w:bottom w:val="none" w:sz="0" w:space="0" w:color="auto"/>
        <w:right w:val="none" w:sz="0" w:space="0" w:color="auto"/>
      </w:divBdr>
    </w:div>
    <w:div w:id="472913754">
      <w:bodyDiv w:val="1"/>
      <w:marLeft w:val="0"/>
      <w:marRight w:val="0"/>
      <w:marTop w:val="0"/>
      <w:marBottom w:val="0"/>
      <w:divBdr>
        <w:top w:val="none" w:sz="0" w:space="0" w:color="auto"/>
        <w:left w:val="none" w:sz="0" w:space="0" w:color="auto"/>
        <w:bottom w:val="none" w:sz="0" w:space="0" w:color="auto"/>
        <w:right w:val="none" w:sz="0" w:space="0" w:color="auto"/>
      </w:divBdr>
    </w:div>
    <w:div w:id="472915130">
      <w:bodyDiv w:val="1"/>
      <w:marLeft w:val="0"/>
      <w:marRight w:val="0"/>
      <w:marTop w:val="0"/>
      <w:marBottom w:val="0"/>
      <w:divBdr>
        <w:top w:val="none" w:sz="0" w:space="0" w:color="auto"/>
        <w:left w:val="none" w:sz="0" w:space="0" w:color="auto"/>
        <w:bottom w:val="none" w:sz="0" w:space="0" w:color="auto"/>
        <w:right w:val="none" w:sz="0" w:space="0" w:color="auto"/>
      </w:divBdr>
    </w:div>
    <w:div w:id="472985447">
      <w:bodyDiv w:val="1"/>
      <w:marLeft w:val="0"/>
      <w:marRight w:val="0"/>
      <w:marTop w:val="0"/>
      <w:marBottom w:val="0"/>
      <w:divBdr>
        <w:top w:val="none" w:sz="0" w:space="0" w:color="auto"/>
        <w:left w:val="none" w:sz="0" w:space="0" w:color="auto"/>
        <w:bottom w:val="none" w:sz="0" w:space="0" w:color="auto"/>
        <w:right w:val="none" w:sz="0" w:space="0" w:color="auto"/>
      </w:divBdr>
    </w:div>
    <w:div w:id="472989054">
      <w:bodyDiv w:val="1"/>
      <w:marLeft w:val="0"/>
      <w:marRight w:val="0"/>
      <w:marTop w:val="0"/>
      <w:marBottom w:val="0"/>
      <w:divBdr>
        <w:top w:val="none" w:sz="0" w:space="0" w:color="auto"/>
        <w:left w:val="none" w:sz="0" w:space="0" w:color="auto"/>
        <w:bottom w:val="none" w:sz="0" w:space="0" w:color="auto"/>
        <w:right w:val="none" w:sz="0" w:space="0" w:color="auto"/>
      </w:divBdr>
    </w:div>
    <w:div w:id="472989962">
      <w:bodyDiv w:val="1"/>
      <w:marLeft w:val="0"/>
      <w:marRight w:val="0"/>
      <w:marTop w:val="0"/>
      <w:marBottom w:val="0"/>
      <w:divBdr>
        <w:top w:val="none" w:sz="0" w:space="0" w:color="auto"/>
        <w:left w:val="none" w:sz="0" w:space="0" w:color="auto"/>
        <w:bottom w:val="none" w:sz="0" w:space="0" w:color="auto"/>
        <w:right w:val="none" w:sz="0" w:space="0" w:color="auto"/>
      </w:divBdr>
    </w:div>
    <w:div w:id="473058872">
      <w:bodyDiv w:val="1"/>
      <w:marLeft w:val="0"/>
      <w:marRight w:val="0"/>
      <w:marTop w:val="0"/>
      <w:marBottom w:val="0"/>
      <w:divBdr>
        <w:top w:val="none" w:sz="0" w:space="0" w:color="auto"/>
        <w:left w:val="none" w:sz="0" w:space="0" w:color="auto"/>
        <w:bottom w:val="none" w:sz="0" w:space="0" w:color="auto"/>
        <w:right w:val="none" w:sz="0" w:space="0" w:color="auto"/>
      </w:divBdr>
    </w:div>
    <w:div w:id="473061259">
      <w:bodyDiv w:val="1"/>
      <w:marLeft w:val="0"/>
      <w:marRight w:val="0"/>
      <w:marTop w:val="0"/>
      <w:marBottom w:val="0"/>
      <w:divBdr>
        <w:top w:val="none" w:sz="0" w:space="0" w:color="auto"/>
        <w:left w:val="none" w:sz="0" w:space="0" w:color="auto"/>
        <w:bottom w:val="none" w:sz="0" w:space="0" w:color="auto"/>
        <w:right w:val="none" w:sz="0" w:space="0" w:color="auto"/>
      </w:divBdr>
    </w:div>
    <w:div w:id="473062218">
      <w:bodyDiv w:val="1"/>
      <w:marLeft w:val="0"/>
      <w:marRight w:val="0"/>
      <w:marTop w:val="0"/>
      <w:marBottom w:val="0"/>
      <w:divBdr>
        <w:top w:val="none" w:sz="0" w:space="0" w:color="auto"/>
        <w:left w:val="none" w:sz="0" w:space="0" w:color="auto"/>
        <w:bottom w:val="none" w:sz="0" w:space="0" w:color="auto"/>
        <w:right w:val="none" w:sz="0" w:space="0" w:color="auto"/>
      </w:divBdr>
    </w:div>
    <w:div w:id="473067629">
      <w:bodyDiv w:val="1"/>
      <w:marLeft w:val="0"/>
      <w:marRight w:val="0"/>
      <w:marTop w:val="0"/>
      <w:marBottom w:val="0"/>
      <w:divBdr>
        <w:top w:val="none" w:sz="0" w:space="0" w:color="auto"/>
        <w:left w:val="none" w:sz="0" w:space="0" w:color="auto"/>
        <w:bottom w:val="none" w:sz="0" w:space="0" w:color="auto"/>
        <w:right w:val="none" w:sz="0" w:space="0" w:color="auto"/>
      </w:divBdr>
    </w:div>
    <w:div w:id="473110022">
      <w:bodyDiv w:val="1"/>
      <w:marLeft w:val="0"/>
      <w:marRight w:val="0"/>
      <w:marTop w:val="0"/>
      <w:marBottom w:val="0"/>
      <w:divBdr>
        <w:top w:val="none" w:sz="0" w:space="0" w:color="auto"/>
        <w:left w:val="none" w:sz="0" w:space="0" w:color="auto"/>
        <w:bottom w:val="none" w:sz="0" w:space="0" w:color="auto"/>
        <w:right w:val="none" w:sz="0" w:space="0" w:color="auto"/>
      </w:divBdr>
    </w:div>
    <w:div w:id="473110601">
      <w:bodyDiv w:val="1"/>
      <w:marLeft w:val="0"/>
      <w:marRight w:val="0"/>
      <w:marTop w:val="0"/>
      <w:marBottom w:val="0"/>
      <w:divBdr>
        <w:top w:val="none" w:sz="0" w:space="0" w:color="auto"/>
        <w:left w:val="none" w:sz="0" w:space="0" w:color="auto"/>
        <w:bottom w:val="none" w:sz="0" w:space="0" w:color="auto"/>
        <w:right w:val="none" w:sz="0" w:space="0" w:color="auto"/>
      </w:divBdr>
    </w:div>
    <w:div w:id="473177223">
      <w:bodyDiv w:val="1"/>
      <w:marLeft w:val="0"/>
      <w:marRight w:val="0"/>
      <w:marTop w:val="0"/>
      <w:marBottom w:val="0"/>
      <w:divBdr>
        <w:top w:val="none" w:sz="0" w:space="0" w:color="auto"/>
        <w:left w:val="none" w:sz="0" w:space="0" w:color="auto"/>
        <w:bottom w:val="none" w:sz="0" w:space="0" w:color="auto"/>
        <w:right w:val="none" w:sz="0" w:space="0" w:color="auto"/>
      </w:divBdr>
    </w:div>
    <w:div w:id="473179898">
      <w:bodyDiv w:val="1"/>
      <w:marLeft w:val="0"/>
      <w:marRight w:val="0"/>
      <w:marTop w:val="0"/>
      <w:marBottom w:val="0"/>
      <w:divBdr>
        <w:top w:val="none" w:sz="0" w:space="0" w:color="auto"/>
        <w:left w:val="none" w:sz="0" w:space="0" w:color="auto"/>
        <w:bottom w:val="none" w:sz="0" w:space="0" w:color="auto"/>
        <w:right w:val="none" w:sz="0" w:space="0" w:color="auto"/>
      </w:divBdr>
    </w:div>
    <w:div w:id="473257666">
      <w:bodyDiv w:val="1"/>
      <w:marLeft w:val="0"/>
      <w:marRight w:val="0"/>
      <w:marTop w:val="0"/>
      <w:marBottom w:val="0"/>
      <w:divBdr>
        <w:top w:val="none" w:sz="0" w:space="0" w:color="auto"/>
        <w:left w:val="none" w:sz="0" w:space="0" w:color="auto"/>
        <w:bottom w:val="none" w:sz="0" w:space="0" w:color="auto"/>
        <w:right w:val="none" w:sz="0" w:space="0" w:color="auto"/>
      </w:divBdr>
    </w:div>
    <w:div w:id="473525718">
      <w:bodyDiv w:val="1"/>
      <w:marLeft w:val="0"/>
      <w:marRight w:val="0"/>
      <w:marTop w:val="0"/>
      <w:marBottom w:val="0"/>
      <w:divBdr>
        <w:top w:val="none" w:sz="0" w:space="0" w:color="auto"/>
        <w:left w:val="none" w:sz="0" w:space="0" w:color="auto"/>
        <w:bottom w:val="none" w:sz="0" w:space="0" w:color="auto"/>
        <w:right w:val="none" w:sz="0" w:space="0" w:color="auto"/>
      </w:divBdr>
    </w:div>
    <w:div w:id="473526857">
      <w:bodyDiv w:val="1"/>
      <w:marLeft w:val="0"/>
      <w:marRight w:val="0"/>
      <w:marTop w:val="0"/>
      <w:marBottom w:val="0"/>
      <w:divBdr>
        <w:top w:val="none" w:sz="0" w:space="0" w:color="auto"/>
        <w:left w:val="none" w:sz="0" w:space="0" w:color="auto"/>
        <w:bottom w:val="none" w:sz="0" w:space="0" w:color="auto"/>
        <w:right w:val="none" w:sz="0" w:space="0" w:color="auto"/>
      </w:divBdr>
    </w:div>
    <w:div w:id="473640702">
      <w:bodyDiv w:val="1"/>
      <w:marLeft w:val="0"/>
      <w:marRight w:val="0"/>
      <w:marTop w:val="0"/>
      <w:marBottom w:val="0"/>
      <w:divBdr>
        <w:top w:val="none" w:sz="0" w:space="0" w:color="auto"/>
        <w:left w:val="none" w:sz="0" w:space="0" w:color="auto"/>
        <w:bottom w:val="none" w:sz="0" w:space="0" w:color="auto"/>
        <w:right w:val="none" w:sz="0" w:space="0" w:color="auto"/>
      </w:divBdr>
    </w:div>
    <w:div w:id="473640907">
      <w:bodyDiv w:val="1"/>
      <w:marLeft w:val="0"/>
      <w:marRight w:val="0"/>
      <w:marTop w:val="0"/>
      <w:marBottom w:val="0"/>
      <w:divBdr>
        <w:top w:val="none" w:sz="0" w:space="0" w:color="auto"/>
        <w:left w:val="none" w:sz="0" w:space="0" w:color="auto"/>
        <w:bottom w:val="none" w:sz="0" w:space="0" w:color="auto"/>
        <w:right w:val="none" w:sz="0" w:space="0" w:color="auto"/>
      </w:divBdr>
    </w:div>
    <w:div w:id="473642820">
      <w:bodyDiv w:val="1"/>
      <w:marLeft w:val="0"/>
      <w:marRight w:val="0"/>
      <w:marTop w:val="0"/>
      <w:marBottom w:val="0"/>
      <w:divBdr>
        <w:top w:val="none" w:sz="0" w:space="0" w:color="auto"/>
        <w:left w:val="none" w:sz="0" w:space="0" w:color="auto"/>
        <w:bottom w:val="none" w:sz="0" w:space="0" w:color="auto"/>
        <w:right w:val="none" w:sz="0" w:space="0" w:color="auto"/>
      </w:divBdr>
    </w:div>
    <w:div w:id="473642901">
      <w:bodyDiv w:val="1"/>
      <w:marLeft w:val="0"/>
      <w:marRight w:val="0"/>
      <w:marTop w:val="0"/>
      <w:marBottom w:val="0"/>
      <w:divBdr>
        <w:top w:val="none" w:sz="0" w:space="0" w:color="auto"/>
        <w:left w:val="none" w:sz="0" w:space="0" w:color="auto"/>
        <w:bottom w:val="none" w:sz="0" w:space="0" w:color="auto"/>
        <w:right w:val="none" w:sz="0" w:space="0" w:color="auto"/>
      </w:divBdr>
    </w:div>
    <w:div w:id="473832407">
      <w:bodyDiv w:val="1"/>
      <w:marLeft w:val="0"/>
      <w:marRight w:val="0"/>
      <w:marTop w:val="0"/>
      <w:marBottom w:val="0"/>
      <w:divBdr>
        <w:top w:val="none" w:sz="0" w:space="0" w:color="auto"/>
        <w:left w:val="none" w:sz="0" w:space="0" w:color="auto"/>
        <w:bottom w:val="none" w:sz="0" w:space="0" w:color="auto"/>
        <w:right w:val="none" w:sz="0" w:space="0" w:color="auto"/>
      </w:divBdr>
    </w:div>
    <w:div w:id="473839054">
      <w:bodyDiv w:val="1"/>
      <w:marLeft w:val="0"/>
      <w:marRight w:val="0"/>
      <w:marTop w:val="0"/>
      <w:marBottom w:val="0"/>
      <w:divBdr>
        <w:top w:val="none" w:sz="0" w:space="0" w:color="auto"/>
        <w:left w:val="none" w:sz="0" w:space="0" w:color="auto"/>
        <w:bottom w:val="none" w:sz="0" w:space="0" w:color="auto"/>
        <w:right w:val="none" w:sz="0" w:space="0" w:color="auto"/>
      </w:divBdr>
    </w:div>
    <w:div w:id="474028263">
      <w:bodyDiv w:val="1"/>
      <w:marLeft w:val="0"/>
      <w:marRight w:val="0"/>
      <w:marTop w:val="0"/>
      <w:marBottom w:val="0"/>
      <w:divBdr>
        <w:top w:val="none" w:sz="0" w:space="0" w:color="auto"/>
        <w:left w:val="none" w:sz="0" w:space="0" w:color="auto"/>
        <w:bottom w:val="none" w:sz="0" w:space="0" w:color="auto"/>
        <w:right w:val="none" w:sz="0" w:space="0" w:color="auto"/>
      </w:divBdr>
    </w:div>
    <w:div w:id="474029636">
      <w:bodyDiv w:val="1"/>
      <w:marLeft w:val="0"/>
      <w:marRight w:val="0"/>
      <w:marTop w:val="0"/>
      <w:marBottom w:val="0"/>
      <w:divBdr>
        <w:top w:val="none" w:sz="0" w:space="0" w:color="auto"/>
        <w:left w:val="none" w:sz="0" w:space="0" w:color="auto"/>
        <w:bottom w:val="none" w:sz="0" w:space="0" w:color="auto"/>
        <w:right w:val="none" w:sz="0" w:space="0" w:color="auto"/>
      </w:divBdr>
    </w:div>
    <w:div w:id="474100897">
      <w:bodyDiv w:val="1"/>
      <w:marLeft w:val="0"/>
      <w:marRight w:val="0"/>
      <w:marTop w:val="0"/>
      <w:marBottom w:val="0"/>
      <w:divBdr>
        <w:top w:val="none" w:sz="0" w:space="0" w:color="auto"/>
        <w:left w:val="none" w:sz="0" w:space="0" w:color="auto"/>
        <w:bottom w:val="none" w:sz="0" w:space="0" w:color="auto"/>
        <w:right w:val="none" w:sz="0" w:space="0" w:color="auto"/>
      </w:divBdr>
    </w:div>
    <w:div w:id="474108024">
      <w:bodyDiv w:val="1"/>
      <w:marLeft w:val="0"/>
      <w:marRight w:val="0"/>
      <w:marTop w:val="0"/>
      <w:marBottom w:val="0"/>
      <w:divBdr>
        <w:top w:val="none" w:sz="0" w:space="0" w:color="auto"/>
        <w:left w:val="none" w:sz="0" w:space="0" w:color="auto"/>
        <w:bottom w:val="none" w:sz="0" w:space="0" w:color="auto"/>
        <w:right w:val="none" w:sz="0" w:space="0" w:color="auto"/>
      </w:divBdr>
    </w:div>
    <w:div w:id="474108458">
      <w:bodyDiv w:val="1"/>
      <w:marLeft w:val="0"/>
      <w:marRight w:val="0"/>
      <w:marTop w:val="0"/>
      <w:marBottom w:val="0"/>
      <w:divBdr>
        <w:top w:val="none" w:sz="0" w:space="0" w:color="auto"/>
        <w:left w:val="none" w:sz="0" w:space="0" w:color="auto"/>
        <w:bottom w:val="none" w:sz="0" w:space="0" w:color="auto"/>
        <w:right w:val="none" w:sz="0" w:space="0" w:color="auto"/>
      </w:divBdr>
    </w:div>
    <w:div w:id="474178397">
      <w:bodyDiv w:val="1"/>
      <w:marLeft w:val="0"/>
      <w:marRight w:val="0"/>
      <w:marTop w:val="0"/>
      <w:marBottom w:val="0"/>
      <w:divBdr>
        <w:top w:val="none" w:sz="0" w:space="0" w:color="auto"/>
        <w:left w:val="none" w:sz="0" w:space="0" w:color="auto"/>
        <w:bottom w:val="none" w:sz="0" w:space="0" w:color="auto"/>
        <w:right w:val="none" w:sz="0" w:space="0" w:color="auto"/>
      </w:divBdr>
    </w:div>
    <w:div w:id="474180510">
      <w:bodyDiv w:val="1"/>
      <w:marLeft w:val="0"/>
      <w:marRight w:val="0"/>
      <w:marTop w:val="0"/>
      <w:marBottom w:val="0"/>
      <w:divBdr>
        <w:top w:val="none" w:sz="0" w:space="0" w:color="auto"/>
        <w:left w:val="none" w:sz="0" w:space="0" w:color="auto"/>
        <w:bottom w:val="none" w:sz="0" w:space="0" w:color="auto"/>
        <w:right w:val="none" w:sz="0" w:space="0" w:color="auto"/>
      </w:divBdr>
    </w:div>
    <w:div w:id="474185619">
      <w:bodyDiv w:val="1"/>
      <w:marLeft w:val="0"/>
      <w:marRight w:val="0"/>
      <w:marTop w:val="0"/>
      <w:marBottom w:val="0"/>
      <w:divBdr>
        <w:top w:val="none" w:sz="0" w:space="0" w:color="auto"/>
        <w:left w:val="none" w:sz="0" w:space="0" w:color="auto"/>
        <w:bottom w:val="none" w:sz="0" w:space="0" w:color="auto"/>
        <w:right w:val="none" w:sz="0" w:space="0" w:color="auto"/>
      </w:divBdr>
    </w:div>
    <w:div w:id="474225883">
      <w:bodyDiv w:val="1"/>
      <w:marLeft w:val="0"/>
      <w:marRight w:val="0"/>
      <w:marTop w:val="0"/>
      <w:marBottom w:val="0"/>
      <w:divBdr>
        <w:top w:val="none" w:sz="0" w:space="0" w:color="auto"/>
        <w:left w:val="none" w:sz="0" w:space="0" w:color="auto"/>
        <w:bottom w:val="none" w:sz="0" w:space="0" w:color="auto"/>
        <w:right w:val="none" w:sz="0" w:space="0" w:color="auto"/>
      </w:divBdr>
    </w:div>
    <w:div w:id="474225933">
      <w:bodyDiv w:val="1"/>
      <w:marLeft w:val="0"/>
      <w:marRight w:val="0"/>
      <w:marTop w:val="0"/>
      <w:marBottom w:val="0"/>
      <w:divBdr>
        <w:top w:val="none" w:sz="0" w:space="0" w:color="auto"/>
        <w:left w:val="none" w:sz="0" w:space="0" w:color="auto"/>
        <w:bottom w:val="none" w:sz="0" w:space="0" w:color="auto"/>
        <w:right w:val="none" w:sz="0" w:space="0" w:color="auto"/>
      </w:divBdr>
    </w:div>
    <w:div w:id="474226145">
      <w:bodyDiv w:val="1"/>
      <w:marLeft w:val="0"/>
      <w:marRight w:val="0"/>
      <w:marTop w:val="0"/>
      <w:marBottom w:val="0"/>
      <w:divBdr>
        <w:top w:val="none" w:sz="0" w:space="0" w:color="auto"/>
        <w:left w:val="none" w:sz="0" w:space="0" w:color="auto"/>
        <w:bottom w:val="none" w:sz="0" w:space="0" w:color="auto"/>
        <w:right w:val="none" w:sz="0" w:space="0" w:color="auto"/>
      </w:divBdr>
    </w:div>
    <w:div w:id="474295137">
      <w:bodyDiv w:val="1"/>
      <w:marLeft w:val="0"/>
      <w:marRight w:val="0"/>
      <w:marTop w:val="0"/>
      <w:marBottom w:val="0"/>
      <w:divBdr>
        <w:top w:val="none" w:sz="0" w:space="0" w:color="auto"/>
        <w:left w:val="none" w:sz="0" w:space="0" w:color="auto"/>
        <w:bottom w:val="none" w:sz="0" w:space="0" w:color="auto"/>
        <w:right w:val="none" w:sz="0" w:space="0" w:color="auto"/>
      </w:divBdr>
    </w:div>
    <w:div w:id="474297067">
      <w:bodyDiv w:val="1"/>
      <w:marLeft w:val="0"/>
      <w:marRight w:val="0"/>
      <w:marTop w:val="0"/>
      <w:marBottom w:val="0"/>
      <w:divBdr>
        <w:top w:val="none" w:sz="0" w:space="0" w:color="auto"/>
        <w:left w:val="none" w:sz="0" w:space="0" w:color="auto"/>
        <w:bottom w:val="none" w:sz="0" w:space="0" w:color="auto"/>
        <w:right w:val="none" w:sz="0" w:space="0" w:color="auto"/>
      </w:divBdr>
    </w:div>
    <w:div w:id="474299322">
      <w:bodyDiv w:val="1"/>
      <w:marLeft w:val="0"/>
      <w:marRight w:val="0"/>
      <w:marTop w:val="0"/>
      <w:marBottom w:val="0"/>
      <w:divBdr>
        <w:top w:val="none" w:sz="0" w:space="0" w:color="auto"/>
        <w:left w:val="none" w:sz="0" w:space="0" w:color="auto"/>
        <w:bottom w:val="none" w:sz="0" w:space="0" w:color="auto"/>
        <w:right w:val="none" w:sz="0" w:space="0" w:color="auto"/>
      </w:divBdr>
    </w:div>
    <w:div w:id="474303039">
      <w:bodyDiv w:val="1"/>
      <w:marLeft w:val="0"/>
      <w:marRight w:val="0"/>
      <w:marTop w:val="0"/>
      <w:marBottom w:val="0"/>
      <w:divBdr>
        <w:top w:val="none" w:sz="0" w:space="0" w:color="auto"/>
        <w:left w:val="none" w:sz="0" w:space="0" w:color="auto"/>
        <w:bottom w:val="none" w:sz="0" w:space="0" w:color="auto"/>
        <w:right w:val="none" w:sz="0" w:space="0" w:color="auto"/>
      </w:divBdr>
    </w:div>
    <w:div w:id="474303230">
      <w:bodyDiv w:val="1"/>
      <w:marLeft w:val="0"/>
      <w:marRight w:val="0"/>
      <w:marTop w:val="0"/>
      <w:marBottom w:val="0"/>
      <w:divBdr>
        <w:top w:val="none" w:sz="0" w:space="0" w:color="auto"/>
        <w:left w:val="none" w:sz="0" w:space="0" w:color="auto"/>
        <w:bottom w:val="none" w:sz="0" w:space="0" w:color="auto"/>
        <w:right w:val="none" w:sz="0" w:space="0" w:color="auto"/>
      </w:divBdr>
    </w:div>
    <w:div w:id="474416413">
      <w:bodyDiv w:val="1"/>
      <w:marLeft w:val="0"/>
      <w:marRight w:val="0"/>
      <w:marTop w:val="0"/>
      <w:marBottom w:val="0"/>
      <w:divBdr>
        <w:top w:val="none" w:sz="0" w:space="0" w:color="auto"/>
        <w:left w:val="none" w:sz="0" w:space="0" w:color="auto"/>
        <w:bottom w:val="none" w:sz="0" w:space="0" w:color="auto"/>
        <w:right w:val="none" w:sz="0" w:space="0" w:color="auto"/>
      </w:divBdr>
    </w:div>
    <w:div w:id="474420555">
      <w:bodyDiv w:val="1"/>
      <w:marLeft w:val="0"/>
      <w:marRight w:val="0"/>
      <w:marTop w:val="0"/>
      <w:marBottom w:val="0"/>
      <w:divBdr>
        <w:top w:val="none" w:sz="0" w:space="0" w:color="auto"/>
        <w:left w:val="none" w:sz="0" w:space="0" w:color="auto"/>
        <w:bottom w:val="none" w:sz="0" w:space="0" w:color="auto"/>
        <w:right w:val="none" w:sz="0" w:space="0" w:color="auto"/>
      </w:divBdr>
    </w:div>
    <w:div w:id="474444744">
      <w:bodyDiv w:val="1"/>
      <w:marLeft w:val="0"/>
      <w:marRight w:val="0"/>
      <w:marTop w:val="0"/>
      <w:marBottom w:val="0"/>
      <w:divBdr>
        <w:top w:val="none" w:sz="0" w:space="0" w:color="auto"/>
        <w:left w:val="none" w:sz="0" w:space="0" w:color="auto"/>
        <w:bottom w:val="none" w:sz="0" w:space="0" w:color="auto"/>
        <w:right w:val="none" w:sz="0" w:space="0" w:color="auto"/>
      </w:divBdr>
    </w:div>
    <w:div w:id="474495318">
      <w:bodyDiv w:val="1"/>
      <w:marLeft w:val="0"/>
      <w:marRight w:val="0"/>
      <w:marTop w:val="0"/>
      <w:marBottom w:val="0"/>
      <w:divBdr>
        <w:top w:val="none" w:sz="0" w:space="0" w:color="auto"/>
        <w:left w:val="none" w:sz="0" w:space="0" w:color="auto"/>
        <w:bottom w:val="none" w:sz="0" w:space="0" w:color="auto"/>
        <w:right w:val="none" w:sz="0" w:space="0" w:color="auto"/>
      </w:divBdr>
    </w:div>
    <w:div w:id="474568974">
      <w:bodyDiv w:val="1"/>
      <w:marLeft w:val="0"/>
      <w:marRight w:val="0"/>
      <w:marTop w:val="0"/>
      <w:marBottom w:val="0"/>
      <w:divBdr>
        <w:top w:val="none" w:sz="0" w:space="0" w:color="auto"/>
        <w:left w:val="none" w:sz="0" w:space="0" w:color="auto"/>
        <w:bottom w:val="none" w:sz="0" w:space="0" w:color="auto"/>
        <w:right w:val="none" w:sz="0" w:space="0" w:color="auto"/>
      </w:divBdr>
    </w:div>
    <w:div w:id="474570172">
      <w:bodyDiv w:val="1"/>
      <w:marLeft w:val="0"/>
      <w:marRight w:val="0"/>
      <w:marTop w:val="0"/>
      <w:marBottom w:val="0"/>
      <w:divBdr>
        <w:top w:val="none" w:sz="0" w:space="0" w:color="auto"/>
        <w:left w:val="none" w:sz="0" w:space="0" w:color="auto"/>
        <w:bottom w:val="none" w:sz="0" w:space="0" w:color="auto"/>
        <w:right w:val="none" w:sz="0" w:space="0" w:color="auto"/>
      </w:divBdr>
    </w:div>
    <w:div w:id="474611726">
      <w:bodyDiv w:val="1"/>
      <w:marLeft w:val="0"/>
      <w:marRight w:val="0"/>
      <w:marTop w:val="0"/>
      <w:marBottom w:val="0"/>
      <w:divBdr>
        <w:top w:val="none" w:sz="0" w:space="0" w:color="auto"/>
        <w:left w:val="none" w:sz="0" w:space="0" w:color="auto"/>
        <w:bottom w:val="none" w:sz="0" w:space="0" w:color="auto"/>
        <w:right w:val="none" w:sz="0" w:space="0" w:color="auto"/>
      </w:divBdr>
    </w:div>
    <w:div w:id="474638344">
      <w:bodyDiv w:val="1"/>
      <w:marLeft w:val="0"/>
      <w:marRight w:val="0"/>
      <w:marTop w:val="0"/>
      <w:marBottom w:val="0"/>
      <w:divBdr>
        <w:top w:val="none" w:sz="0" w:space="0" w:color="auto"/>
        <w:left w:val="none" w:sz="0" w:space="0" w:color="auto"/>
        <w:bottom w:val="none" w:sz="0" w:space="0" w:color="auto"/>
        <w:right w:val="none" w:sz="0" w:space="0" w:color="auto"/>
      </w:divBdr>
    </w:div>
    <w:div w:id="474640368">
      <w:bodyDiv w:val="1"/>
      <w:marLeft w:val="0"/>
      <w:marRight w:val="0"/>
      <w:marTop w:val="0"/>
      <w:marBottom w:val="0"/>
      <w:divBdr>
        <w:top w:val="none" w:sz="0" w:space="0" w:color="auto"/>
        <w:left w:val="none" w:sz="0" w:space="0" w:color="auto"/>
        <w:bottom w:val="none" w:sz="0" w:space="0" w:color="auto"/>
        <w:right w:val="none" w:sz="0" w:space="0" w:color="auto"/>
      </w:divBdr>
    </w:div>
    <w:div w:id="474683700">
      <w:bodyDiv w:val="1"/>
      <w:marLeft w:val="0"/>
      <w:marRight w:val="0"/>
      <w:marTop w:val="0"/>
      <w:marBottom w:val="0"/>
      <w:divBdr>
        <w:top w:val="none" w:sz="0" w:space="0" w:color="auto"/>
        <w:left w:val="none" w:sz="0" w:space="0" w:color="auto"/>
        <w:bottom w:val="none" w:sz="0" w:space="0" w:color="auto"/>
        <w:right w:val="none" w:sz="0" w:space="0" w:color="auto"/>
      </w:divBdr>
    </w:div>
    <w:div w:id="474685192">
      <w:bodyDiv w:val="1"/>
      <w:marLeft w:val="0"/>
      <w:marRight w:val="0"/>
      <w:marTop w:val="0"/>
      <w:marBottom w:val="0"/>
      <w:divBdr>
        <w:top w:val="none" w:sz="0" w:space="0" w:color="auto"/>
        <w:left w:val="none" w:sz="0" w:space="0" w:color="auto"/>
        <w:bottom w:val="none" w:sz="0" w:space="0" w:color="auto"/>
        <w:right w:val="none" w:sz="0" w:space="0" w:color="auto"/>
      </w:divBdr>
    </w:div>
    <w:div w:id="474688856">
      <w:bodyDiv w:val="1"/>
      <w:marLeft w:val="0"/>
      <w:marRight w:val="0"/>
      <w:marTop w:val="0"/>
      <w:marBottom w:val="0"/>
      <w:divBdr>
        <w:top w:val="none" w:sz="0" w:space="0" w:color="auto"/>
        <w:left w:val="none" w:sz="0" w:space="0" w:color="auto"/>
        <w:bottom w:val="none" w:sz="0" w:space="0" w:color="auto"/>
        <w:right w:val="none" w:sz="0" w:space="0" w:color="auto"/>
      </w:divBdr>
    </w:div>
    <w:div w:id="474762514">
      <w:bodyDiv w:val="1"/>
      <w:marLeft w:val="0"/>
      <w:marRight w:val="0"/>
      <w:marTop w:val="0"/>
      <w:marBottom w:val="0"/>
      <w:divBdr>
        <w:top w:val="none" w:sz="0" w:space="0" w:color="auto"/>
        <w:left w:val="none" w:sz="0" w:space="0" w:color="auto"/>
        <w:bottom w:val="none" w:sz="0" w:space="0" w:color="auto"/>
        <w:right w:val="none" w:sz="0" w:space="0" w:color="auto"/>
      </w:divBdr>
    </w:div>
    <w:div w:id="474833259">
      <w:bodyDiv w:val="1"/>
      <w:marLeft w:val="0"/>
      <w:marRight w:val="0"/>
      <w:marTop w:val="0"/>
      <w:marBottom w:val="0"/>
      <w:divBdr>
        <w:top w:val="none" w:sz="0" w:space="0" w:color="auto"/>
        <w:left w:val="none" w:sz="0" w:space="0" w:color="auto"/>
        <w:bottom w:val="none" w:sz="0" w:space="0" w:color="auto"/>
        <w:right w:val="none" w:sz="0" w:space="0" w:color="auto"/>
      </w:divBdr>
    </w:div>
    <w:div w:id="474840295">
      <w:bodyDiv w:val="1"/>
      <w:marLeft w:val="0"/>
      <w:marRight w:val="0"/>
      <w:marTop w:val="0"/>
      <w:marBottom w:val="0"/>
      <w:divBdr>
        <w:top w:val="none" w:sz="0" w:space="0" w:color="auto"/>
        <w:left w:val="none" w:sz="0" w:space="0" w:color="auto"/>
        <w:bottom w:val="none" w:sz="0" w:space="0" w:color="auto"/>
        <w:right w:val="none" w:sz="0" w:space="0" w:color="auto"/>
      </w:divBdr>
    </w:div>
    <w:div w:id="474875554">
      <w:bodyDiv w:val="1"/>
      <w:marLeft w:val="0"/>
      <w:marRight w:val="0"/>
      <w:marTop w:val="0"/>
      <w:marBottom w:val="0"/>
      <w:divBdr>
        <w:top w:val="none" w:sz="0" w:space="0" w:color="auto"/>
        <w:left w:val="none" w:sz="0" w:space="0" w:color="auto"/>
        <w:bottom w:val="none" w:sz="0" w:space="0" w:color="auto"/>
        <w:right w:val="none" w:sz="0" w:space="0" w:color="auto"/>
      </w:divBdr>
    </w:div>
    <w:div w:id="474879556">
      <w:bodyDiv w:val="1"/>
      <w:marLeft w:val="0"/>
      <w:marRight w:val="0"/>
      <w:marTop w:val="0"/>
      <w:marBottom w:val="0"/>
      <w:divBdr>
        <w:top w:val="none" w:sz="0" w:space="0" w:color="auto"/>
        <w:left w:val="none" w:sz="0" w:space="0" w:color="auto"/>
        <w:bottom w:val="none" w:sz="0" w:space="0" w:color="auto"/>
        <w:right w:val="none" w:sz="0" w:space="0" w:color="auto"/>
      </w:divBdr>
    </w:div>
    <w:div w:id="474879612">
      <w:bodyDiv w:val="1"/>
      <w:marLeft w:val="0"/>
      <w:marRight w:val="0"/>
      <w:marTop w:val="0"/>
      <w:marBottom w:val="0"/>
      <w:divBdr>
        <w:top w:val="none" w:sz="0" w:space="0" w:color="auto"/>
        <w:left w:val="none" w:sz="0" w:space="0" w:color="auto"/>
        <w:bottom w:val="none" w:sz="0" w:space="0" w:color="auto"/>
        <w:right w:val="none" w:sz="0" w:space="0" w:color="auto"/>
      </w:divBdr>
    </w:div>
    <w:div w:id="474882721">
      <w:bodyDiv w:val="1"/>
      <w:marLeft w:val="0"/>
      <w:marRight w:val="0"/>
      <w:marTop w:val="0"/>
      <w:marBottom w:val="0"/>
      <w:divBdr>
        <w:top w:val="none" w:sz="0" w:space="0" w:color="auto"/>
        <w:left w:val="none" w:sz="0" w:space="0" w:color="auto"/>
        <w:bottom w:val="none" w:sz="0" w:space="0" w:color="auto"/>
        <w:right w:val="none" w:sz="0" w:space="0" w:color="auto"/>
      </w:divBdr>
    </w:div>
    <w:div w:id="474955268">
      <w:bodyDiv w:val="1"/>
      <w:marLeft w:val="0"/>
      <w:marRight w:val="0"/>
      <w:marTop w:val="0"/>
      <w:marBottom w:val="0"/>
      <w:divBdr>
        <w:top w:val="none" w:sz="0" w:space="0" w:color="auto"/>
        <w:left w:val="none" w:sz="0" w:space="0" w:color="auto"/>
        <w:bottom w:val="none" w:sz="0" w:space="0" w:color="auto"/>
        <w:right w:val="none" w:sz="0" w:space="0" w:color="auto"/>
      </w:divBdr>
    </w:div>
    <w:div w:id="475027168">
      <w:bodyDiv w:val="1"/>
      <w:marLeft w:val="0"/>
      <w:marRight w:val="0"/>
      <w:marTop w:val="0"/>
      <w:marBottom w:val="0"/>
      <w:divBdr>
        <w:top w:val="none" w:sz="0" w:space="0" w:color="auto"/>
        <w:left w:val="none" w:sz="0" w:space="0" w:color="auto"/>
        <w:bottom w:val="none" w:sz="0" w:space="0" w:color="auto"/>
        <w:right w:val="none" w:sz="0" w:space="0" w:color="auto"/>
      </w:divBdr>
    </w:div>
    <w:div w:id="475030622">
      <w:bodyDiv w:val="1"/>
      <w:marLeft w:val="0"/>
      <w:marRight w:val="0"/>
      <w:marTop w:val="0"/>
      <w:marBottom w:val="0"/>
      <w:divBdr>
        <w:top w:val="none" w:sz="0" w:space="0" w:color="auto"/>
        <w:left w:val="none" w:sz="0" w:space="0" w:color="auto"/>
        <w:bottom w:val="none" w:sz="0" w:space="0" w:color="auto"/>
        <w:right w:val="none" w:sz="0" w:space="0" w:color="auto"/>
      </w:divBdr>
    </w:div>
    <w:div w:id="475031776">
      <w:bodyDiv w:val="1"/>
      <w:marLeft w:val="0"/>
      <w:marRight w:val="0"/>
      <w:marTop w:val="0"/>
      <w:marBottom w:val="0"/>
      <w:divBdr>
        <w:top w:val="none" w:sz="0" w:space="0" w:color="auto"/>
        <w:left w:val="none" w:sz="0" w:space="0" w:color="auto"/>
        <w:bottom w:val="none" w:sz="0" w:space="0" w:color="auto"/>
        <w:right w:val="none" w:sz="0" w:space="0" w:color="auto"/>
      </w:divBdr>
    </w:div>
    <w:div w:id="475144959">
      <w:bodyDiv w:val="1"/>
      <w:marLeft w:val="0"/>
      <w:marRight w:val="0"/>
      <w:marTop w:val="0"/>
      <w:marBottom w:val="0"/>
      <w:divBdr>
        <w:top w:val="none" w:sz="0" w:space="0" w:color="auto"/>
        <w:left w:val="none" w:sz="0" w:space="0" w:color="auto"/>
        <w:bottom w:val="none" w:sz="0" w:space="0" w:color="auto"/>
        <w:right w:val="none" w:sz="0" w:space="0" w:color="auto"/>
      </w:divBdr>
    </w:div>
    <w:div w:id="475145417">
      <w:bodyDiv w:val="1"/>
      <w:marLeft w:val="0"/>
      <w:marRight w:val="0"/>
      <w:marTop w:val="0"/>
      <w:marBottom w:val="0"/>
      <w:divBdr>
        <w:top w:val="none" w:sz="0" w:space="0" w:color="auto"/>
        <w:left w:val="none" w:sz="0" w:space="0" w:color="auto"/>
        <w:bottom w:val="none" w:sz="0" w:space="0" w:color="auto"/>
        <w:right w:val="none" w:sz="0" w:space="0" w:color="auto"/>
      </w:divBdr>
    </w:div>
    <w:div w:id="475147612">
      <w:bodyDiv w:val="1"/>
      <w:marLeft w:val="0"/>
      <w:marRight w:val="0"/>
      <w:marTop w:val="0"/>
      <w:marBottom w:val="0"/>
      <w:divBdr>
        <w:top w:val="none" w:sz="0" w:space="0" w:color="auto"/>
        <w:left w:val="none" w:sz="0" w:space="0" w:color="auto"/>
        <w:bottom w:val="none" w:sz="0" w:space="0" w:color="auto"/>
        <w:right w:val="none" w:sz="0" w:space="0" w:color="auto"/>
      </w:divBdr>
    </w:div>
    <w:div w:id="475150274">
      <w:bodyDiv w:val="1"/>
      <w:marLeft w:val="0"/>
      <w:marRight w:val="0"/>
      <w:marTop w:val="0"/>
      <w:marBottom w:val="0"/>
      <w:divBdr>
        <w:top w:val="none" w:sz="0" w:space="0" w:color="auto"/>
        <w:left w:val="none" w:sz="0" w:space="0" w:color="auto"/>
        <w:bottom w:val="none" w:sz="0" w:space="0" w:color="auto"/>
        <w:right w:val="none" w:sz="0" w:space="0" w:color="auto"/>
      </w:divBdr>
    </w:div>
    <w:div w:id="475294550">
      <w:bodyDiv w:val="1"/>
      <w:marLeft w:val="0"/>
      <w:marRight w:val="0"/>
      <w:marTop w:val="0"/>
      <w:marBottom w:val="0"/>
      <w:divBdr>
        <w:top w:val="none" w:sz="0" w:space="0" w:color="auto"/>
        <w:left w:val="none" w:sz="0" w:space="0" w:color="auto"/>
        <w:bottom w:val="none" w:sz="0" w:space="0" w:color="auto"/>
        <w:right w:val="none" w:sz="0" w:space="0" w:color="auto"/>
      </w:divBdr>
    </w:div>
    <w:div w:id="475297295">
      <w:bodyDiv w:val="1"/>
      <w:marLeft w:val="0"/>
      <w:marRight w:val="0"/>
      <w:marTop w:val="0"/>
      <w:marBottom w:val="0"/>
      <w:divBdr>
        <w:top w:val="none" w:sz="0" w:space="0" w:color="auto"/>
        <w:left w:val="none" w:sz="0" w:space="0" w:color="auto"/>
        <w:bottom w:val="none" w:sz="0" w:space="0" w:color="auto"/>
        <w:right w:val="none" w:sz="0" w:space="0" w:color="auto"/>
      </w:divBdr>
    </w:div>
    <w:div w:id="475298418">
      <w:bodyDiv w:val="1"/>
      <w:marLeft w:val="0"/>
      <w:marRight w:val="0"/>
      <w:marTop w:val="0"/>
      <w:marBottom w:val="0"/>
      <w:divBdr>
        <w:top w:val="none" w:sz="0" w:space="0" w:color="auto"/>
        <w:left w:val="none" w:sz="0" w:space="0" w:color="auto"/>
        <w:bottom w:val="none" w:sz="0" w:space="0" w:color="auto"/>
        <w:right w:val="none" w:sz="0" w:space="0" w:color="auto"/>
      </w:divBdr>
    </w:div>
    <w:div w:id="475337863">
      <w:bodyDiv w:val="1"/>
      <w:marLeft w:val="0"/>
      <w:marRight w:val="0"/>
      <w:marTop w:val="0"/>
      <w:marBottom w:val="0"/>
      <w:divBdr>
        <w:top w:val="none" w:sz="0" w:space="0" w:color="auto"/>
        <w:left w:val="none" w:sz="0" w:space="0" w:color="auto"/>
        <w:bottom w:val="none" w:sz="0" w:space="0" w:color="auto"/>
        <w:right w:val="none" w:sz="0" w:space="0" w:color="auto"/>
      </w:divBdr>
    </w:div>
    <w:div w:id="475341931">
      <w:bodyDiv w:val="1"/>
      <w:marLeft w:val="0"/>
      <w:marRight w:val="0"/>
      <w:marTop w:val="0"/>
      <w:marBottom w:val="0"/>
      <w:divBdr>
        <w:top w:val="none" w:sz="0" w:space="0" w:color="auto"/>
        <w:left w:val="none" w:sz="0" w:space="0" w:color="auto"/>
        <w:bottom w:val="none" w:sz="0" w:space="0" w:color="auto"/>
        <w:right w:val="none" w:sz="0" w:space="0" w:color="auto"/>
      </w:divBdr>
    </w:div>
    <w:div w:id="475413902">
      <w:bodyDiv w:val="1"/>
      <w:marLeft w:val="0"/>
      <w:marRight w:val="0"/>
      <w:marTop w:val="0"/>
      <w:marBottom w:val="0"/>
      <w:divBdr>
        <w:top w:val="none" w:sz="0" w:space="0" w:color="auto"/>
        <w:left w:val="none" w:sz="0" w:space="0" w:color="auto"/>
        <w:bottom w:val="none" w:sz="0" w:space="0" w:color="auto"/>
        <w:right w:val="none" w:sz="0" w:space="0" w:color="auto"/>
      </w:divBdr>
    </w:div>
    <w:div w:id="475487062">
      <w:bodyDiv w:val="1"/>
      <w:marLeft w:val="0"/>
      <w:marRight w:val="0"/>
      <w:marTop w:val="0"/>
      <w:marBottom w:val="0"/>
      <w:divBdr>
        <w:top w:val="none" w:sz="0" w:space="0" w:color="auto"/>
        <w:left w:val="none" w:sz="0" w:space="0" w:color="auto"/>
        <w:bottom w:val="none" w:sz="0" w:space="0" w:color="auto"/>
        <w:right w:val="none" w:sz="0" w:space="0" w:color="auto"/>
      </w:divBdr>
    </w:div>
    <w:div w:id="475488062">
      <w:bodyDiv w:val="1"/>
      <w:marLeft w:val="0"/>
      <w:marRight w:val="0"/>
      <w:marTop w:val="0"/>
      <w:marBottom w:val="0"/>
      <w:divBdr>
        <w:top w:val="none" w:sz="0" w:space="0" w:color="auto"/>
        <w:left w:val="none" w:sz="0" w:space="0" w:color="auto"/>
        <w:bottom w:val="none" w:sz="0" w:space="0" w:color="auto"/>
        <w:right w:val="none" w:sz="0" w:space="0" w:color="auto"/>
      </w:divBdr>
    </w:div>
    <w:div w:id="475489362">
      <w:bodyDiv w:val="1"/>
      <w:marLeft w:val="0"/>
      <w:marRight w:val="0"/>
      <w:marTop w:val="0"/>
      <w:marBottom w:val="0"/>
      <w:divBdr>
        <w:top w:val="none" w:sz="0" w:space="0" w:color="auto"/>
        <w:left w:val="none" w:sz="0" w:space="0" w:color="auto"/>
        <w:bottom w:val="none" w:sz="0" w:space="0" w:color="auto"/>
        <w:right w:val="none" w:sz="0" w:space="0" w:color="auto"/>
      </w:divBdr>
    </w:div>
    <w:div w:id="475490661">
      <w:bodyDiv w:val="1"/>
      <w:marLeft w:val="0"/>
      <w:marRight w:val="0"/>
      <w:marTop w:val="0"/>
      <w:marBottom w:val="0"/>
      <w:divBdr>
        <w:top w:val="none" w:sz="0" w:space="0" w:color="auto"/>
        <w:left w:val="none" w:sz="0" w:space="0" w:color="auto"/>
        <w:bottom w:val="none" w:sz="0" w:space="0" w:color="auto"/>
        <w:right w:val="none" w:sz="0" w:space="0" w:color="auto"/>
      </w:divBdr>
    </w:div>
    <w:div w:id="475492961">
      <w:bodyDiv w:val="1"/>
      <w:marLeft w:val="0"/>
      <w:marRight w:val="0"/>
      <w:marTop w:val="0"/>
      <w:marBottom w:val="0"/>
      <w:divBdr>
        <w:top w:val="none" w:sz="0" w:space="0" w:color="auto"/>
        <w:left w:val="none" w:sz="0" w:space="0" w:color="auto"/>
        <w:bottom w:val="none" w:sz="0" w:space="0" w:color="auto"/>
        <w:right w:val="none" w:sz="0" w:space="0" w:color="auto"/>
      </w:divBdr>
    </w:div>
    <w:div w:id="475532021">
      <w:bodyDiv w:val="1"/>
      <w:marLeft w:val="0"/>
      <w:marRight w:val="0"/>
      <w:marTop w:val="0"/>
      <w:marBottom w:val="0"/>
      <w:divBdr>
        <w:top w:val="none" w:sz="0" w:space="0" w:color="auto"/>
        <w:left w:val="none" w:sz="0" w:space="0" w:color="auto"/>
        <w:bottom w:val="none" w:sz="0" w:space="0" w:color="auto"/>
        <w:right w:val="none" w:sz="0" w:space="0" w:color="auto"/>
      </w:divBdr>
    </w:div>
    <w:div w:id="475533155">
      <w:bodyDiv w:val="1"/>
      <w:marLeft w:val="0"/>
      <w:marRight w:val="0"/>
      <w:marTop w:val="0"/>
      <w:marBottom w:val="0"/>
      <w:divBdr>
        <w:top w:val="none" w:sz="0" w:space="0" w:color="auto"/>
        <w:left w:val="none" w:sz="0" w:space="0" w:color="auto"/>
        <w:bottom w:val="none" w:sz="0" w:space="0" w:color="auto"/>
        <w:right w:val="none" w:sz="0" w:space="0" w:color="auto"/>
      </w:divBdr>
    </w:div>
    <w:div w:id="475533807">
      <w:bodyDiv w:val="1"/>
      <w:marLeft w:val="0"/>
      <w:marRight w:val="0"/>
      <w:marTop w:val="0"/>
      <w:marBottom w:val="0"/>
      <w:divBdr>
        <w:top w:val="none" w:sz="0" w:space="0" w:color="auto"/>
        <w:left w:val="none" w:sz="0" w:space="0" w:color="auto"/>
        <w:bottom w:val="none" w:sz="0" w:space="0" w:color="auto"/>
        <w:right w:val="none" w:sz="0" w:space="0" w:color="auto"/>
      </w:divBdr>
    </w:div>
    <w:div w:id="475537630">
      <w:bodyDiv w:val="1"/>
      <w:marLeft w:val="0"/>
      <w:marRight w:val="0"/>
      <w:marTop w:val="0"/>
      <w:marBottom w:val="0"/>
      <w:divBdr>
        <w:top w:val="none" w:sz="0" w:space="0" w:color="auto"/>
        <w:left w:val="none" w:sz="0" w:space="0" w:color="auto"/>
        <w:bottom w:val="none" w:sz="0" w:space="0" w:color="auto"/>
        <w:right w:val="none" w:sz="0" w:space="0" w:color="auto"/>
      </w:divBdr>
    </w:div>
    <w:div w:id="475607079">
      <w:bodyDiv w:val="1"/>
      <w:marLeft w:val="0"/>
      <w:marRight w:val="0"/>
      <w:marTop w:val="0"/>
      <w:marBottom w:val="0"/>
      <w:divBdr>
        <w:top w:val="none" w:sz="0" w:space="0" w:color="auto"/>
        <w:left w:val="none" w:sz="0" w:space="0" w:color="auto"/>
        <w:bottom w:val="none" w:sz="0" w:space="0" w:color="auto"/>
        <w:right w:val="none" w:sz="0" w:space="0" w:color="auto"/>
      </w:divBdr>
    </w:div>
    <w:div w:id="475607607">
      <w:bodyDiv w:val="1"/>
      <w:marLeft w:val="0"/>
      <w:marRight w:val="0"/>
      <w:marTop w:val="0"/>
      <w:marBottom w:val="0"/>
      <w:divBdr>
        <w:top w:val="none" w:sz="0" w:space="0" w:color="auto"/>
        <w:left w:val="none" w:sz="0" w:space="0" w:color="auto"/>
        <w:bottom w:val="none" w:sz="0" w:space="0" w:color="auto"/>
        <w:right w:val="none" w:sz="0" w:space="0" w:color="auto"/>
      </w:divBdr>
    </w:div>
    <w:div w:id="475614071">
      <w:bodyDiv w:val="1"/>
      <w:marLeft w:val="0"/>
      <w:marRight w:val="0"/>
      <w:marTop w:val="0"/>
      <w:marBottom w:val="0"/>
      <w:divBdr>
        <w:top w:val="none" w:sz="0" w:space="0" w:color="auto"/>
        <w:left w:val="none" w:sz="0" w:space="0" w:color="auto"/>
        <w:bottom w:val="none" w:sz="0" w:space="0" w:color="auto"/>
        <w:right w:val="none" w:sz="0" w:space="0" w:color="auto"/>
      </w:divBdr>
    </w:div>
    <w:div w:id="475688230">
      <w:bodyDiv w:val="1"/>
      <w:marLeft w:val="0"/>
      <w:marRight w:val="0"/>
      <w:marTop w:val="0"/>
      <w:marBottom w:val="0"/>
      <w:divBdr>
        <w:top w:val="none" w:sz="0" w:space="0" w:color="auto"/>
        <w:left w:val="none" w:sz="0" w:space="0" w:color="auto"/>
        <w:bottom w:val="none" w:sz="0" w:space="0" w:color="auto"/>
        <w:right w:val="none" w:sz="0" w:space="0" w:color="auto"/>
      </w:divBdr>
    </w:div>
    <w:div w:id="475756133">
      <w:bodyDiv w:val="1"/>
      <w:marLeft w:val="0"/>
      <w:marRight w:val="0"/>
      <w:marTop w:val="0"/>
      <w:marBottom w:val="0"/>
      <w:divBdr>
        <w:top w:val="none" w:sz="0" w:space="0" w:color="auto"/>
        <w:left w:val="none" w:sz="0" w:space="0" w:color="auto"/>
        <w:bottom w:val="none" w:sz="0" w:space="0" w:color="auto"/>
        <w:right w:val="none" w:sz="0" w:space="0" w:color="auto"/>
      </w:divBdr>
    </w:div>
    <w:div w:id="475880952">
      <w:bodyDiv w:val="1"/>
      <w:marLeft w:val="0"/>
      <w:marRight w:val="0"/>
      <w:marTop w:val="0"/>
      <w:marBottom w:val="0"/>
      <w:divBdr>
        <w:top w:val="none" w:sz="0" w:space="0" w:color="auto"/>
        <w:left w:val="none" w:sz="0" w:space="0" w:color="auto"/>
        <w:bottom w:val="none" w:sz="0" w:space="0" w:color="auto"/>
        <w:right w:val="none" w:sz="0" w:space="0" w:color="auto"/>
      </w:divBdr>
    </w:div>
    <w:div w:id="476000667">
      <w:bodyDiv w:val="1"/>
      <w:marLeft w:val="0"/>
      <w:marRight w:val="0"/>
      <w:marTop w:val="0"/>
      <w:marBottom w:val="0"/>
      <w:divBdr>
        <w:top w:val="none" w:sz="0" w:space="0" w:color="auto"/>
        <w:left w:val="none" w:sz="0" w:space="0" w:color="auto"/>
        <w:bottom w:val="none" w:sz="0" w:space="0" w:color="auto"/>
        <w:right w:val="none" w:sz="0" w:space="0" w:color="auto"/>
      </w:divBdr>
    </w:div>
    <w:div w:id="476069509">
      <w:bodyDiv w:val="1"/>
      <w:marLeft w:val="0"/>
      <w:marRight w:val="0"/>
      <w:marTop w:val="0"/>
      <w:marBottom w:val="0"/>
      <w:divBdr>
        <w:top w:val="none" w:sz="0" w:space="0" w:color="auto"/>
        <w:left w:val="none" w:sz="0" w:space="0" w:color="auto"/>
        <w:bottom w:val="none" w:sz="0" w:space="0" w:color="auto"/>
        <w:right w:val="none" w:sz="0" w:space="0" w:color="auto"/>
      </w:divBdr>
    </w:div>
    <w:div w:id="476074013">
      <w:bodyDiv w:val="1"/>
      <w:marLeft w:val="0"/>
      <w:marRight w:val="0"/>
      <w:marTop w:val="0"/>
      <w:marBottom w:val="0"/>
      <w:divBdr>
        <w:top w:val="none" w:sz="0" w:space="0" w:color="auto"/>
        <w:left w:val="none" w:sz="0" w:space="0" w:color="auto"/>
        <w:bottom w:val="none" w:sz="0" w:space="0" w:color="auto"/>
        <w:right w:val="none" w:sz="0" w:space="0" w:color="auto"/>
      </w:divBdr>
    </w:div>
    <w:div w:id="476144939">
      <w:bodyDiv w:val="1"/>
      <w:marLeft w:val="0"/>
      <w:marRight w:val="0"/>
      <w:marTop w:val="0"/>
      <w:marBottom w:val="0"/>
      <w:divBdr>
        <w:top w:val="none" w:sz="0" w:space="0" w:color="auto"/>
        <w:left w:val="none" w:sz="0" w:space="0" w:color="auto"/>
        <w:bottom w:val="none" w:sz="0" w:space="0" w:color="auto"/>
        <w:right w:val="none" w:sz="0" w:space="0" w:color="auto"/>
      </w:divBdr>
    </w:div>
    <w:div w:id="476145114">
      <w:bodyDiv w:val="1"/>
      <w:marLeft w:val="0"/>
      <w:marRight w:val="0"/>
      <w:marTop w:val="0"/>
      <w:marBottom w:val="0"/>
      <w:divBdr>
        <w:top w:val="none" w:sz="0" w:space="0" w:color="auto"/>
        <w:left w:val="none" w:sz="0" w:space="0" w:color="auto"/>
        <w:bottom w:val="none" w:sz="0" w:space="0" w:color="auto"/>
        <w:right w:val="none" w:sz="0" w:space="0" w:color="auto"/>
      </w:divBdr>
    </w:div>
    <w:div w:id="476260631">
      <w:bodyDiv w:val="1"/>
      <w:marLeft w:val="0"/>
      <w:marRight w:val="0"/>
      <w:marTop w:val="0"/>
      <w:marBottom w:val="0"/>
      <w:divBdr>
        <w:top w:val="none" w:sz="0" w:space="0" w:color="auto"/>
        <w:left w:val="none" w:sz="0" w:space="0" w:color="auto"/>
        <w:bottom w:val="none" w:sz="0" w:space="0" w:color="auto"/>
        <w:right w:val="none" w:sz="0" w:space="0" w:color="auto"/>
      </w:divBdr>
    </w:div>
    <w:div w:id="476336957">
      <w:bodyDiv w:val="1"/>
      <w:marLeft w:val="0"/>
      <w:marRight w:val="0"/>
      <w:marTop w:val="0"/>
      <w:marBottom w:val="0"/>
      <w:divBdr>
        <w:top w:val="none" w:sz="0" w:space="0" w:color="auto"/>
        <w:left w:val="none" w:sz="0" w:space="0" w:color="auto"/>
        <w:bottom w:val="none" w:sz="0" w:space="0" w:color="auto"/>
        <w:right w:val="none" w:sz="0" w:space="0" w:color="auto"/>
      </w:divBdr>
    </w:div>
    <w:div w:id="476340264">
      <w:bodyDiv w:val="1"/>
      <w:marLeft w:val="0"/>
      <w:marRight w:val="0"/>
      <w:marTop w:val="0"/>
      <w:marBottom w:val="0"/>
      <w:divBdr>
        <w:top w:val="none" w:sz="0" w:space="0" w:color="auto"/>
        <w:left w:val="none" w:sz="0" w:space="0" w:color="auto"/>
        <w:bottom w:val="none" w:sz="0" w:space="0" w:color="auto"/>
        <w:right w:val="none" w:sz="0" w:space="0" w:color="auto"/>
      </w:divBdr>
    </w:div>
    <w:div w:id="476381467">
      <w:bodyDiv w:val="1"/>
      <w:marLeft w:val="0"/>
      <w:marRight w:val="0"/>
      <w:marTop w:val="0"/>
      <w:marBottom w:val="0"/>
      <w:divBdr>
        <w:top w:val="none" w:sz="0" w:space="0" w:color="auto"/>
        <w:left w:val="none" w:sz="0" w:space="0" w:color="auto"/>
        <w:bottom w:val="none" w:sz="0" w:space="0" w:color="auto"/>
        <w:right w:val="none" w:sz="0" w:space="0" w:color="auto"/>
      </w:divBdr>
    </w:div>
    <w:div w:id="476384094">
      <w:bodyDiv w:val="1"/>
      <w:marLeft w:val="0"/>
      <w:marRight w:val="0"/>
      <w:marTop w:val="0"/>
      <w:marBottom w:val="0"/>
      <w:divBdr>
        <w:top w:val="none" w:sz="0" w:space="0" w:color="auto"/>
        <w:left w:val="none" w:sz="0" w:space="0" w:color="auto"/>
        <w:bottom w:val="none" w:sz="0" w:space="0" w:color="auto"/>
        <w:right w:val="none" w:sz="0" w:space="0" w:color="auto"/>
      </w:divBdr>
    </w:div>
    <w:div w:id="476385623">
      <w:bodyDiv w:val="1"/>
      <w:marLeft w:val="0"/>
      <w:marRight w:val="0"/>
      <w:marTop w:val="0"/>
      <w:marBottom w:val="0"/>
      <w:divBdr>
        <w:top w:val="none" w:sz="0" w:space="0" w:color="auto"/>
        <w:left w:val="none" w:sz="0" w:space="0" w:color="auto"/>
        <w:bottom w:val="none" w:sz="0" w:space="0" w:color="auto"/>
        <w:right w:val="none" w:sz="0" w:space="0" w:color="auto"/>
      </w:divBdr>
    </w:div>
    <w:div w:id="476410812">
      <w:bodyDiv w:val="1"/>
      <w:marLeft w:val="0"/>
      <w:marRight w:val="0"/>
      <w:marTop w:val="0"/>
      <w:marBottom w:val="0"/>
      <w:divBdr>
        <w:top w:val="none" w:sz="0" w:space="0" w:color="auto"/>
        <w:left w:val="none" w:sz="0" w:space="0" w:color="auto"/>
        <w:bottom w:val="none" w:sz="0" w:space="0" w:color="auto"/>
        <w:right w:val="none" w:sz="0" w:space="0" w:color="auto"/>
      </w:divBdr>
    </w:div>
    <w:div w:id="476413627">
      <w:bodyDiv w:val="1"/>
      <w:marLeft w:val="0"/>
      <w:marRight w:val="0"/>
      <w:marTop w:val="0"/>
      <w:marBottom w:val="0"/>
      <w:divBdr>
        <w:top w:val="none" w:sz="0" w:space="0" w:color="auto"/>
        <w:left w:val="none" w:sz="0" w:space="0" w:color="auto"/>
        <w:bottom w:val="none" w:sz="0" w:space="0" w:color="auto"/>
        <w:right w:val="none" w:sz="0" w:space="0" w:color="auto"/>
      </w:divBdr>
    </w:div>
    <w:div w:id="476456626">
      <w:bodyDiv w:val="1"/>
      <w:marLeft w:val="0"/>
      <w:marRight w:val="0"/>
      <w:marTop w:val="0"/>
      <w:marBottom w:val="0"/>
      <w:divBdr>
        <w:top w:val="none" w:sz="0" w:space="0" w:color="auto"/>
        <w:left w:val="none" w:sz="0" w:space="0" w:color="auto"/>
        <w:bottom w:val="none" w:sz="0" w:space="0" w:color="auto"/>
        <w:right w:val="none" w:sz="0" w:space="0" w:color="auto"/>
      </w:divBdr>
    </w:div>
    <w:div w:id="476458422">
      <w:bodyDiv w:val="1"/>
      <w:marLeft w:val="0"/>
      <w:marRight w:val="0"/>
      <w:marTop w:val="0"/>
      <w:marBottom w:val="0"/>
      <w:divBdr>
        <w:top w:val="none" w:sz="0" w:space="0" w:color="auto"/>
        <w:left w:val="none" w:sz="0" w:space="0" w:color="auto"/>
        <w:bottom w:val="none" w:sz="0" w:space="0" w:color="auto"/>
        <w:right w:val="none" w:sz="0" w:space="0" w:color="auto"/>
      </w:divBdr>
    </w:div>
    <w:div w:id="476458862">
      <w:bodyDiv w:val="1"/>
      <w:marLeft w:val="0"/>
      <w:marRight w:val="0"/>
      <w:marTop w:val="0"/>
      <w:marBottom w:val="0"/>
      <w:divBdr>
        <w:top w:val="none" w:sz="0" w:space="0" w:color="auto"/>
        <w:left w:val="none" w:sz="0" w:space="0" w:color="auto"/>
        <w:bottom w:val="none" w:sz="0" w:space="0" w:color="auto"/>
        <w:right w:val="none" w:sz="0" w:space="0" w:color="auto"/>
      </w:divBdr>
    </w:div>
    <w:div w:id="476459103">
      <w:bodyDiv w:val="1"/>
      <w:marLeft w:val="0"/>
      <w:marRight w:val="0"/>
      <w:marTop w:val="0"/>
      <w:marBottom w:val="0"/>
      <w:divBdr>
        <w:top w:val="none" w:sz="0" w:space="0" w:color="auto"/>
        <w:left w:val="none" w:sz="0" w:space="0" w:color="auto"/>
        <w:bottom w:val="none" w:sz="0" w:space="0" w:color="auto"/>
        <w:right w:val="none" w:sz="0" w:space="0" w:color="auto"/>
      </w:divBdr>
    </w:div>
    <w:div w:id="476462067">
      <w:bodyDiv w:val="1"/>
      <w:marLeft w:val="0"/>
      <w:marRight w:val="0"/>
      <w:marTop w:val="0"/>
      <w:marBottom w:val="0"/>
      <w:divBdr>
        <w:top w:val="none" w:sz="0" w:space="0" w:color="auto"/>
        <w:left w:val="none" w:sz="0" w:space="0" w:color="auto"/>
        <w:bottom w:val="none" w:sz="0" w:space="0" w:color="auto"/>
        <w:right w:val="none" w:sz="0" w:space="0" w:color="auto"/>
      </w:divBdr>
    </w:div>
    <w:div w:id="476462080">
      <w:bodyDiv w:val="1"/>
      <w:marLeft w:val="0"/>
      <w:marRight w:val="0"/>
      <w:marTop w:val="0"/>
      <w:marBottom w:val="0"/>
      <w:divBdr>
        <w:top w:val="none" w:sz="0" w:space="0" w:color="auto"/>
        <w:left w:val="none" w:sz="0" w:space="0" w:color="auto"/>
        <w:bottom w:val="none" w:sz="0" w:space="0" w:color="auto"/>
        <w:right w:val="none" w:sz="0" w:space="0" w:color="auto"/>
      </w:divBdr>
    </w:div>
    <w:div w:id="476532320">
      <w:bodyDiv w:val="1"/>
      <w:marLeft w:val="0"/>
      <w:marRight w:val="0"/>
      <w:marTop w:val="0"/>
      <w:marBottom w:val="0"/>
      <w:divBdr>
        <w:top w:val="none" w:sz="0" w:space="0" w:color="auto"/>
        <w:left w:val="none" w:sz="0" w:space="0" w:color="auto"/>
        <w:bottom w:val="none" w:sz="0" w:space="0" w:color="auto"/>
        <w:right w:val="none" w:sz="0" w:space="0" w:color="auto"/>
      </w:divBdr>
    </w:div>
    <w:div w:id="476604539">
      <w:bodyDiv w:val="1"/>
      <w:marLeft w:val="0"/>
      <w:marRight w:val="0"/>
      <w:marTop w:val="0"/>
      <w:marBottom w:val="0"/>
      <w:divBdr>
        <w:top w:val="none" w:sz="0" w:space="0" w:color="auto"/>
        <w:left w:val="none" w:sz="0" w:space="0" w:color="auto"/>
        <w:bottom w:val="none" w:sz="0" w:space="0" w:color="auto"/>
        <w:right w:val="none" w:sz="0" w:space="0" w:color="auto"/>
      </w:divBdr>
    </w:div>
    <w:div w:id="476607273">
      <w:bodyDiv w:val="1"/>
      <w:marLeft w:val="0"/>
      <w:marRight w:val="0"/>
      <w:marTop w:val="0"/>
      <w:marBottom w:val="0"/>
      <w:divBdr>
        <w:top w:val="none" w:sz="0" w:space="0" w:color="auto"/>
        <w:left w:val="none" w:sz="0" w:space="0" w:color="auto"/>
        <w:bottom w:val="none" w:sz="0" w:space="0" w:color="auto"/>
        <w:right w:val="none" w:sz="0" w:space="0" w:color="auto"/>
      </w:divBdr>
    </w:div>
    <w:div w:id="476652963">
      <w:bodyDiv w:val="1"/>
      <w:marLeft w:val="0"/>
      <w:marRight w:val="0"/>
      <w:marTop w:val="0"/>
      <w:marBottom w:val="0"/>
      <w:divBdr>
        <w:top w:val="none" w:sz="0" w:space="0" w:color="auto"/>
        <w:left w:val="none" w:sz="0" w:space="0" w:color="auto"/>
        <w:bottom w:val="none" w:sz="0" w:space="0" w:color="auto"/>
        <w:right w:val="none" w:sz="0" w:space="0" w:color="auto"/>
      </w:divBdr>
    </w:div>
    <w:div w:id="476726911">
      <w:bodyDiv w:val="1"/>
      <w:marLeft w:val="0"/>
      <w:marRight w:val="0"/>
      <w:marTop w:val="0"/>
      <w:marBottom w:val="0"/>
      <w:divBdr>
        <w:top w:val="none" w:sz="0" w:space="0" w:color="auto"/>
        <w:left w:val="none" w:sz="0" w:space="0" w:color="auto"/>
        <w:bottom w:val="none" w:sz="0" w:space="0" w:color="auto"/>
        <w:right w:val="none" w:sz="0" w:space="0" w:color="auto"/>
      </w:divBdr>
    </w:div>
    <w:div w:id="476729078">
      <w:bodyDiv w:val="1"/>
      <w:marLeft w:val="0"/>
      <w:marRight w:val="0"/>
      <w:marTop w:val="0"/>
      <w:marBottom w:val="0"/>
      <w:divBdr>
        <w:top w:val="none" w:sz="0" w:space="0" w:color="auto"/>
        <w:left w:val="none" w:sz="0" w:space="0" w:color="auto"/>
        <w:bottom w:val="none" w:sz="0" w:space="0" w:color="auto"/>
        <w:right w:val="none" w:sz="0" w:space="0" w:color="auto"/>
      </w:divBdr>
    </w:div>
    <w:div w:id="476730514">
      <w:bodyDiv w:val="1"/>
      <w:marLeft w:val="0"/>
      <w:marRight w:val="0"/>
      <w:marTop w:val="0"/>
      <w:marBottom w:val="0"/>
      <w:divBdr>
        <w:top w:val="none" w:sz="0" w:space="0" w:color="auto"/>
        <w:left w:val="none" w:sz="0" w:space="0" w:color="auto"/>
        <w:bottom w:val="none" w:sz="0" w:space="0" w:color="auto"/>
        <w:right w:val="none" w:sz="0" w:space="0" w:color="auto"/>
      </w:divBdr>
    </w:div>
    <w:div w:id="476731156">
      <w:bodyDiv w:val="1"/>
      <w:marLeft w:val="0"/>
      <w:marRight w:val="0"/>
      <w:marTop w:val="0"/>
      <w:marBottom w:val="0"/>
      <w:divBdr>
        <w:top w:val="none" w:sz="0" w:space="0" w:color="auto"/>
        <w:left w:val="none" w:sz="0" w:space="0" w:color="auto"/>
        <w:bottom w:val="none" w:sz="0" w:space="0" w:color="auto"/>
        <w:right w:val="none" w:sz="0" w:space="0" w:color="auto"/>
      </w:divBdr>
    </w:div>
    <w:div w:id="476800942">
      <w:bodyDiv w:val="1"/>
      <w:marLeft w:val="0"/>
      <w:marRight w:val="0"/>
      <w:marTop w:val="0"/>
      <w:marBottom w:val="0"/>
      <w:divBdr>
        <w:top w:val="none" w:sz="0" w:space="0" w:color="auto"/>
        <w:left w:val="none" w:sz="0" w:space="0" w:color="auto"/>
        <w:bottom w:val="none" w:sz="0" w:space="0" w:color="auto"/>
        <w:right w:val="none" w:sz="0" w:space="0" w:color="auto"/>
      </w:divBdr>
    </w:div>
    <w:div w:id="476801870">
      <w:bodyDiv w:val="1"/>
      <w:marLeft w:val="0"/>
      <w:marRight w:val="0"/>
      <w:marTop w:val="0"/>
      <w:marBottom w:val="0"/>
      <w:divBdr>
        <w:top w:val="none" w:sz="0" w:space="0" w:color="auto"/>
        <w:left w:val="none" w:sz="0" w:space="0" w:color="auto"/>
        <w:bottom w:val="none" w:sz="0" w:space="0" w:color="auto"/>
        <w:right w:val="none" w:sz="0" w:space="0" w:color="auto"/>
      </w:divBdr>
    </w:div>
    <w:div w:id="476806544">
      <w:bodyDiv w:val="1"/>
      <w:marLeft w:val="0"/>
      <w:marRight w:val="0"/>
      <w:marTop w:val="0"/>
      <w:marBottom w:val="0"/>
      <w:divBdr>
        <w:top w:val="none" w:sz="0" w:space="0" w:color="auto"/>
        <w:left w:val="none" w:sz="0" w:space="0" w:color="auto"/>
        <w:bottom w:val="none" w:sz="0" w:space="0" w:color="auto"/>
        <w:right w:val="none" w:sz="0" w:space="0" w:color="auto"/>
      </w:divBdr>
    </w:div>
    <w:div w:id="476842517">
      <w:bodyDiv w:val="1"/>
      <w:marLeft w:val="0"/>
      <w:marRight w:val="0"/>
      <w:marTop w:val="0"/>
      <w:marBottom w:val="0"/>
      <w:divBdr>
        <w:top w:val="none" w:sz="0" w:space="0" w:color="auto"/>
        <w:left w:val="none" w:sz="0" w:space="0" w:color="auto"/>
        <w:bottom w:val="none" w:sz="0" w:space="0" w:color="auto"/>
        <w:right w:val="none" w:sz="0" w:space="0" w:color="auto"/>
      </w:divBdr>
    </w:div>
    <w:div w:id="476842833">
      <w:bodyDiv w:val="1"/>
      <w:marLeft w:val="0"/>
      <w:marRight w:val="0"/>
      <w:marTop w:val="0"/>
      <w:marBottom w:val="0"/>
      <w:divBdr>
        <w:top w:val="none" w:sz="0" w:space="0" w:color="auto"/>
        <w:left w:val="none" w:sz="0" w:space="0" w:color="auto"/>
        <w:bottom w:val="none" w:sz="0" w:space="0" w:color="auto"/>
        <w:right w:val="none" w:sz="0" w:space="0" w:color="auto"/>
      </w:divBdr>
    </w:div>
    <w:div w:id="476843750">
      <w:bodyDiv w:val="1"/>
      <w:marLeft w:val="0"/>
      <w:marRight w:val="0"/>
      <w:marTop w:val="0"/>
      <w:marBottom w:val="0"/>
      <w:divBdr>
        <w:top w:val="none" w:sz="0" w:space="0" w:color="auto"/>
        <w:left w:val="none" w:sz="0" w:space="0" w:color="auto"/>
        <w:bottom w:val="none" w:sz="0" w:space="0" w:color="auto"/>
        <w:right w:val="none" w:sz="0" w:space="0" w:color="auto"/>
      </w:divBdr>
    </w:div>
    <w:div w:id="476844466">
      <w:bodyDiv w:val="1"/>
      <w:marLeft w:val="0"/>
      <w:marRight w:val="0"/>
      <w:marTop w:val="0"/>
      <w:marBottom w:val="0"/>
      <w:divBdr>
        <w:top w:val="none" w:sz="0" w:space="0" w:color="auto"/>
        <w:left w:val="none" w:sz="0" w:space="0" w:color="auto"/>
        <w:bottom w:val="none" w:sz="0" w:space="0" w:color="auto"/>
        <w:right w:val="none" w:sz="0" w:space="0" w:color="auto"/>
      </w:divBdr>
    </w:div>
    <w:div w:id="476921993">
      <w:bodyDiv w:val="1"/>
      <w:marLeft w:val="0"/>
      <w:marRight w:val="0"/>
      <w:marTop w:val="0"/>
      <w:marBottom w:val="0"/>
      <w:divBdr>
        <w:top w:val="none" w:sz="0" w:space="0" w:color="auto"/>
        <w:left w:val="none" w:sz="0" w:space="0" w:color="auto"/>
        <w:bottom w:val="none" w:sz="0" w:space="0" w:color="auto"/>
        <w:right w:val="none" w:sz="0" w:space="0" w:color="auto"/>
      </w:divBdr>
    </w:div>
    <w:div w:id="476993257">
      <w:bodyDiv w:val="1"/>
      <w:marLeft w:val="0"/>
      <w:marRight w:val="0"/>
      <w:marTop w:val="0"/>
      <w:marBottom w:val="0"/>
      <w:divBdr>
        <w:top w:val="none" w:sz="0" w:space="0" w:color="auto"/>
        <w:left w:val="none" w:sz="0" w:space="0" w:color="auto"/>
        <w:bottom w:val="none" w:sz="0" w:space="0" w:color="auto"/>
        <w:right w:val="none" w:sz="0" w:space="0" w:color="auto"/>
      </w:divBdr>
    </w:div>
    <w:div w:id="476994821">
      <w:bodyDiv w:val="1"/>
      <w:marLeft w:val="0"/>
      <w:marRight w:val="0"/>
      <w:marTop w:val="0"/>
      <w:marBottom w:val="0"/>
      <w:divBdr>
        <w:top w:val="none" w:sz="0" w:space="0" w:color="auto"/>
        <w:left w:val="none" w:sz="0" w:space="0" w:color="auto"/>
        <w:bottom w:val="none" w:sz="0" w:space="0" w:color="auto"/>
        <w:right w:val="none" w:sz="0" w:space="0" w:color="auto"/>
      </w:divBdr>
    </w:div>
    <w:div w:id="477042083">
      <w:bodyDiv w:val="1"/>
      <w:marLeft w:val="0"/>
      <w:marRight w:val="0"/>
      <w:marTop w:val="0"/>
      <w:marBottom w:val="0"/>
      <w:divBdr>
        <w:top w:val="none" w:sz="0" w:space="0" w:color="auto"/>
        <w:left w:val="none" w:sz="0" w:space="0" w:color="auto"/>
        <w:bottom w:val="none" w:sz="0" w:space="0" w:color="auto"/>
        <w:right w:val="none" w:sz="0" w:space="0" w:color="auto"/>
      </w:divBdr>
    </w:div>
    <w:div w:id="477108701">
      <w:bodyDiv w:val="1"/>
      <w:marLeft w:val="0"/>
      <w:marRight w:val="0"/>
      <w:marTop w:val="0"/>
      <w:marBottom w:val="0"/>
      <w:divBdr>
        <w:top w:val="none" w:sz="0" w:space="0" w:color="auto"/>
        <w:left w:val="none" w:sz="0" w:space="0" w:color="auto"/>
        <w:bottom w:val="none" w:sz="0" w:space="0" w:color="auto"/>
        <w:right w:val="none" w:sz="0" w:space="0" w:color="auto"/>
      </w:divBdr>
    </w:div>
    <w:div w:id="477111812">
      <w:bodyDiv w:val="1"/>
      <w:marLeft w:val="0"/>
      <w:marRight w:val="0"/>
      <w:marTop w:val="0"/>
      <w:marBottom w:val="0"/>
      <w:divBdr>
        <w:top w:val="none" w:sz="0" w:space="0" w:color="auto"/>
        <w:left w:val="none" w:sz="0" w:space="0" w:color="auto"/>
        <w:bottom w:val="none" w:sz="0" w:space="0" w:color="auto"/>
        <w:right w:val="none" w:sz="0" w:space="0" w:color="auto"/>
      </w:divBdr>
    </w:div>
    <w:div w:id="477186576">
      <w:bodyDiv w:val="1"/>
      <w:marLeft w:val="0"/>
      <w:marRight w:val="0"/>
      <w:marTop w:val="0"/>
      <w:marBottom w:val="0"/>
      <w:divBdr>
        <w:top w:val="none" w:sz="0" w:space="0" w:color="auto"/>
        <w:left w:val="none" w:sz="0" w:space="0" w:color="auto"/>
        <w:bottom w:val="none" w:sz="0" w:space="0" w:color="auto"/>
        <w:right w:val="none" w:sz="0" w:space="0" w:color="auto"/>
      </w:divBdr>
    </w:div>
    <w:div w:id="477188653">
      <w:bodyDiv w:val="1"/>
      <w:marLeft w:val="0"/>
      <w:marRight w:val="0"/>
      <w:marTop w:val="0"/>
      <w:marBottom w:val="0"/>
      <w:divBdr>
        <w:top w:val="none" w:sz="0" w:space="0" w:color="auto"/>
        <w:left w:val="none" w:sz="0" w:space="0" w:color="auto"/>
        <w:bottom w:val="none" w:sz="0" w:space="0" w:color="auto"/>
        <w:right w:val="none" w:sz="0" w:space="0" w:color="auto"/>
      </w:divBdr>
    </w:div>
    <w:div w:id="477190353">
      <w:bodyDiv w:val="1"/>
      <w:marLeft w:val="0"/>
      <w:marRight w:val="0"/>
      <w:marTop w:val="0"/>
      <w:marBottom w:val="0"/>
      <w:divBdr>
        <w:top w:val="none" w:sz="0" w:space="0" w:color="auto"/>
        <w:left w:val="none" w:sz="0" w:space="0" w:color="auto"/>
        <w:bottom w:val="none" w:sz="0" w:space="0" w:color="auto"/>
        <w:right w:val="none" w:sz="0" w:space="0" w:color="auto"/>
      </w:divBdr>
    </w:div>
    <w:div w:id="477264263">
      <w:bodyDiv w:val="1"/>
      <w:marLeft w:val="0"/>
      <w:marRight w:val="0"/>
      <w:marTop w:val="0"/>
      <w:marBottom w:val="0"/>
      <w:divBdr>
        <w:top w:val="none" w:sz="0" w:space="0" w:color="auto"/>
        <w:left w:val="none" w:sz="0" w:space="0" w:color="auto"/>
        <w:bottom w:val="none" w:sz="0" w:space="0" w:color="auto"/>
        <w:right w:val="none" w:sz="0" w:space="0" w:color="auto"/>
      </w:divBdr>
    </w:div>
    <w:div w:id="477265698">
      <w:bodyDiv w:val="1"/>
      <w:marLeft w:val="0"/>
      <w:marRight w:val="0"/>
      <w:marTop w:val="0"/>
      <w:marBottom w:val="0"/>
      <w:divBdr>
        <w:top w:val="none" w:sz="0" w:space="0" w:color="auto"/>
        <w:left w:val="none" w:sz="0" w:space="0" w:color="auto"/>
        <w:bottom w:val="none" w:sz="0" w:space="0" w:color="auto"/>
        <w:right w:val="none" w:sz="0" w:space="0" w:color="auto"/>
      </w:divBdr>
    </w:div>
    <w:div w:id="477305241">
      <w:bodyDiv w:val="1"/>
      <w:marLeft w:val="0"/>
      <w:marRight w:val="0"/>
      <w:marTop w:val="0"/>
      <w:marBottom w:val="0"/>
      <w:divBdr>
        <w:top w:val="none" w:sz="0" w:space="0" w:color="auto"/>
        <w:left w:val="none" w:sz="0" w:space="0" w:color="auto"/>
        <w:bottom w:val="none" w:sz="0" w:space="0" w:color="auto"/>
        <w:right w:val="none" w:sz="0" w:space="0" w:color="auto"/>
      </w:divBdr>
    </w:div>
    <w:div w:id="477307578">
      <w:bodyDiv w:val="1"/>
      <w:marLeft w:val="0"/>
      <w:marRight w:val="0"/>
      <w:marTop w:val="0"/>
      <w:marBottom w:val="0"/>
      <w:divBdr>
        <w:top w:val="none" w:sz="0" w:space="0" w:color="auto"/>
        <w:left w:val="none" w:sz="0" w:space="0" w:color="auto"/>
        <w:bottom w:val="none" w:sz="0" w:space="0" w:color="auto"/>
        <w:right w:val="none" w:sz="0" w:space="0" w:color="auto"/>
      </w:divBdr>
    </w:div>
    <w:div w:id="477454277">
      <w:bodyDiv w:val="1"/>
      <w:marLeft w:val="0"/>
      <w:marRight w:val="0"/>
      <w:marTop w:val="0"/>
      <w:marBottom w:val="0"/>
      <w:divBdr>
        <w:top w:val="none" w:sz="0" w:space="0" w:color="auto"/>
        <w:left w:val="none" w:sz="0" w:space="0" w:color="auto"/>
        <w:bottom w:val="none" w:sz="0" w:space="0" w:color="auto"/>
        <w:right w:val="none" w:sz="0" w:space="0" w:color="auto"/>
      </w:divBdr>
    </w:div>
    <w:div w:id="477455819">
      <w:bodyDiv w:val="1"/>
      <w:marLeft w:val="0"/>
      <w:marRight w:val="0"/>
      <w:marTop w:val="0"/>
      <w:marBottom w:val="0"/>
      <w:divBdr>
        <w:top w:val="none" w:sz="0" w:space="0" w:color="auto"/>
        <w:left w:val="none" w:sz="0" w:space="0" w:color="auto"/>
        <w:bottom w:val="none" w:sz="0" w:space="0" w:color="auto"/>
        <w:right w:val="none" w:sz="0" w:space="0" w:color="auto"/>
      </w:divBdr>
    </w:div>
    <w:div w:id="477456125">
      <w:bodyDiv w:val="1"/>
      <w:marLeft w:val="0"/>
      <w:marRight w:val="0"/>
      <w:marTop w:val="0"/>
      <w:marBottom w:val="0"/>
      <w:divBdr>
        <w:top w:val="none" w:sz="0" w:space="0" w:color="auto"/>
        <w:left w:val="none" w:sz="0" w:space="0" w:color="auto"/>
        <w:bottom w:val="none" w:sz="0" w:space="0" w:color="auto"/>
        <w:right w:val="none" w:sz="0" w:space="0" w:color="auto"/>
      </w:divBdr>
    </w:div>
    <w:div w:id="477459989">
      <w:bodyDiv w:val="1"/>
      <w:marLeft w:val="0"/>
      <w:marRight w:val="0"/>
      <w:marTop w:val="0"/>
      <w:marBottom w:val="0"/>
      <w:divBdr>
        <w:top w:val="none" w:sz="0" w:space="0" w:color="auto"/>
        <w:left w:val="none" w:sz="0" w:space="0" w:color="auto"/>
        <w:bottom w:val="none" w:sz="0" w:space="0" w:color="auto"/>
        <w:right w:val="none" w:sz="0" w:space="0" w:color="auto"/>
      </w:divBdr>
    </w:div>
    <w:div w:id="477495343">
      <w:bodyDiv w:val="1"/>
      <w:marLeft w:val="0"/>
      <w:marRight w:val="0"/>
      <w:marTop w:val="0"/>
      <w:marBottom w:val="0"/>
      <w:divBdr>
        <w:top w:val="none" w:sz="0" w:space="0" w:color="auto"/>
        <w:left w:val="none" w:sz="0" w:space="0" w:color="auto"/>
        <w:bottom w:val="none" w:sz="0" w:space="0" w:color="auto"/>
        <w:right w:val="none" w:sz="0" w:space="0" w:color="auto"/>
      </w:divBdr>
    </w:div>
    <w:div w:id="477497514">
      <w:bodyDiv w:val="1"/>
      <w:marLeft w:val="0"/>
      <w:marRight w:val="0"/>
      <w:marTop w:val="0"/>
      <w:marBottom w:val="0"/>
      <w:divBdr>
        <w:top w:val="none" w:sz="0" w:space="0" w:color="auto"/>
        <w:left w:val="none" w:sz="0" w:space="0" w:color="auto"/>
        <w:bottom w:val="none" w:sz="0" w:space="0" w:color="auto"/>
        <w:right w:val="none" w:sz="0" w:space="0" w:color="auto"/>
      </w:divBdr>
    </w:div>
    <w:div w:id="477497718">
      <w:bodyDiv w:val="1"/>
      <w:marLeft w:val="0"/>
      <w:marRight w:val="0"/>
      <w:marTop w:val="0"/>
      <w:marBottom w:val="0"/>
      <w:divBdr>
        <w:top w:val="none" w:sz="0" w:space="0" w:color="auto"/>
        <w:left w:val="none" w:sz="0" w:space="0" w:color="auto"/>
        <w:bottom w:val="none" w:sz="0" w:space="0" w:color="auto"/>
        <w:right w:val="none" w:sz="0" w:space="0" w:color="auto"/>
      </w:divBdr>
    </w:div>
    <w:div w:id="477502378">
      <w:bodyDiv w:val="1"/>
      <w:marLeft w:val="0"/>
      <w:marRight w:val="0"/>
      <w:marTop w:val="0"/>
      <w:marBottom w:val="0"/>
      <w:divBdr>
        <w:top w:val="none" w:sz="0" w:space="0" w:color="auto"/>
        <w:left w:val="none" w:sz="0" w:space="0" w:color="auto"/>
        <w:bottom w:val="none" w:sz="0" w:space="0" w:color="auto"/>
        <w:right w:val="none" w:sz="0" w:space="0" w:color="auto"/>
      </w:divBdr>
    </w:div>
    <w:div w:id="477502551">
      <w:bodyDiv w:val="1"/>
      <w:marLeft w:val="0"/>
      <w:marRight w:val="0"/>
      <w:marTop w:val="0"/>
      <w:marBottom w:val="0"/>
      <w:divBdr>
        <w:top w:val="none" w:sz="0" w:space="0" w:color="auto"/>
        <w:left w:val="none" w:sz="0" w:space="0" w:color="auto"/>
        <w:bottom w:val="none" w:sz="0" w:space="0" w:color="auto"/>
        <w:right w:val="none" w:sz="0" w:space="0" w:color="auto"/>
      </w:divBdr>
    </w:div>
    <w:div w:id="477572233">
      <w:bodyDiv w:val="1"/>
      <w:marLeft w:val="0"/>
      <w:marRight w:val="0"/>
      <w:marTop w:val="0"/>
      <w:marBottom w:val="0"/>
      <w:divBdr>
        <w:top w:val="none" w:sz="0" w:space="0" w:color="auto"/>
        <w:left w:val="none" w:sz="0" w:space="0" w:color="auto"/>
        <w:bottom w:val="none" w:sz="0" w:space="0" w:color="auto"/>
        <w:right w:val="none" w:sz="0" w:space="0" w:color="auto"/>
      </w:divBdr>
    </w:div>
    <w:div w:id="477695828">
      <w:bodyDiv w:val="1"/>
      <w:marLeft w:val="0"/>
      <w:marRight w:val="0"/>
      <w:marTop w:val="0"/>
      <w:marBottom w:val="0"/>
      <w:divBdr>
        <w:top w:val="none" w:sz="0" w:space="0" w:color="auto"/>
        <w:left w:val="none" w:sz="0" w:space="0" w:color="auto"/>
        <w:bottom w:val="none" w:sz="0" w:space="0" w:color="auto"/>
        <w:right w:val="none" w:sz="0" w:space="0" w:color="auto"/>
      </w:divBdr>
    </w:div>
    <w:div w:id="477722365">
      <w:bodyDiv w:val="1"/>
      <w:marLeft w:val="0"/>
      <w:marRight w:val="0"/>
      <w:marTop w:val="0"/>
      <w:marBottom w:val="0"/>
      <w:divBdr>
        <w:top w:val="none" w:sz="0" w:space="0" w:color="auto"/>
        <w:left w:val="none" w:sz="0" w:space="0" w:color="auto"/>
        <w:bottom w:val="none" w:sz="0" w:space="0" w:color="auto"/>
        <w:right w:val="none" w:sz="0" w:space="0" w:color="auto"/>
      </w:divBdr>
    </w:div>
    <w:div w:id="477765977">
      <w:bodyDiv w:val="1"/>
      <w:marLeft w:val="0"/>
      <w:marRight w:val="0"/>
      <w:marTop w:val="0"/>
      <w:marBottom w:val="0"/>
      <w:divBdr>
        <w:top w:val="none" w:sz="0" w:space="0" w:color="auto"/>
        <w:left w:val="none" w:sz="0" w:space="0" w:color="auto"/>
        <w:bottom w:val="none" w:sz="0" w:space="0" w:color="auto"/>
        <w:right w:val="none" w:sz="0" w:space="0" w:color="auto"/>
      </w:divBdr>
    </w:div>
    <w:div w:id="477768093">
      <w:bodyDiv w:val="1"/>
      <w:marLeft w:val="0"/>
      <w:marRight w:val="0"/>
      <w:marTop w:val="0"/>
      <w:marBottom w:val="0"/>
      <w:divBdr>
        <w:top w:val="none" w:sz="0" w:space="0" w:color="auto"/>
        <w:left w:val="none" w:sz="0" w:space="0" w:color="auto"/>
        <w:bottom w:val="none" w:sz="0" w:space="0" w:color="auto"/>
        <w:right w:val="none" w:sz="0" w:space="0" w:color="auto"/>
      </w:divBdr>
    </w:div>
    <w:div w:id="477771221">
      <w:bodyDiv w:val="1"/>
      <w:marLeft w:val="0"/>
      <w:marRight w:val="0"/>
      <w:marTop w:val="0"/>
      <w:marBottom w:val="0"/>
      <w:divBdr>
        <w:top w:val="none" w:sz="0" w:space="0" w:color="auto"/>
        <w:left w:val="none" w:sz="0" w:space="0" w:color="auto"/>
        <w:bottom w:val="none" w:sz="0" w:space="0" w:color="auto"/>
        <w:right w:val="none" w:sz="0" w:space="0" w:color="auto"/>
      </w:divBdr>
    </w:div>
    <w:div w:id="477771667">
      <w:bodyDiv w:val="1"/>
      <w:marLeft w:val="0"/>
      <w:marRight w:val="0"/>
      <w:marTop w:val="0"/>
      <w:marBottom w:val="0"/>
      <w:divBdr>
        <w:top w:val="none" w:sz="0" w:space="0" w:color="auto"/>
        <w:left w:val="none" w:sz="0" w:space="0" w:color="auto"/>
        <w:bottom w:val="none" w:sz="0" w:space="0" w:color="auto"/>
        <w:right w:val="none" w:sz="0" w:space="0" w:color="auto"/>
      </w:divBdr>
    </w:div>
    <w:div w:id="477889433">
      <w:bodyDiv w:val="1"/>
      <w:marLeft w:val="0"/>
      <w:marRight w:val="0"/>
      <w:marTop w:val="0"/>
      <w:marBottom w:val="0"/>
      <w:divBdr>
        <w:top w:val="none" w:sz="0" w:space="0" w:color="auto"/>
        <w:left w:val="none" w:sz="0" w:space="0" w:color="auto"/>
        <w:bottom w:val="none" w:sz="0" w:space="0" w:color="auto"/>
        <w:right w:val="none" w:sz="0" w:space="0" w:color="auto"/>
      </w:divBdr>
    </w:div>
    <w:div w:id="477918953">
      <w:bodyDiv w:val="1"/>
      <w:marLeft w:val="0"/>
      <w:marRight w:val="0"/>
      <w:marTop w:val="0"/>
      <w:marBottom w:val="0"/>
      <w:divBdr>
        <w:top w:val="none" w:sz="0" w:space="0" w:color="auto"/>
        <w:left w:val="none" w:sz="0" w:space="0" w:color="auto"/>
        <w:bottom w:val="none" w:sz="0" w:space="0" w:color="auto"/>
        <w:right w:val="none" w:sz="0" w:space="0" w:color="auto"/>
      </w:divBdr>
    </w:div>
    <w:div w:id="477957787">
      <w:bodyDiv w:val="1"/>
      <w:marLeft w:val="0"/>
      <w:marRight w:val="0"/>
      <w:marTop w:val="0"/>
      <w:marBottom w:val="0"/>
      <w:divBdr>
        <w:top w:val="none" w:sz="0" w:space="0" w:color="auto"/>
        <w:left w:val="none" w:sz="0" w:space="0" w:color="auto"/>
        <w:bottom w:val="none" w:sz="0" w:space="0" w:color="auto"/>
        <w:right w:val="none" w:sz="0" w:space="0" w:color="auto"/>
      </w:divBdr>
    </w:div>
    <w:div w:id="477963853">
      <w:bodyDiv w:val="1"/>
      <w:marLeft w:val="0"/>
      <w:marRight w:val="0"/>
      <w:marTop w:val="0"/>
      <w:marBottom w:val="0"/>
      <w:divBdr>
        <w:top w:val="none" w:sz="0" w:space="0" w:color="auto"/>
        <w:left w:val="none" w:sz="0" w:space="0" w:color="auto"/>
        <w:bottom w:val="none" w:sz="0" w:space="0" w:color="auto"/>
        <w:right w:val="none" w:sz="0" w:space="0" w:color="auto"/>
      </w:divBdr>
    </w:div>
    <w:div w:id="477965597">
      <w:bodyDiv w:val="1"/>
      <w:marLeft w:val="0"/>
      <w:marRight w:val="0"/>
      <w:marTop w:val="0"/>
      <w:marBottom w:val="0"/>
      <w:divBdr>
        <w:top w:val="none" w:sz="0" w:space="0" w:color="auto"/>
        <w:left w:val="none" w:sz="0" w:space="0" w:color="auto"/>
        <w:bottom w:val="none" w:sz="0" w:space="0" w:color="auto"/>
        <w:right w:val="none" w:sz="0" w:space="0" w:color="auto"/>
      </w:divBdr>
    </w:div>
    <w:div w:id="478034705">
      <w:bodyDiv w:val="1"/>
      <w:marLeft w:val="0"/>
      <w:marRight w:val="0"/>
      <w:marTop w:val="0"/>
      <w:marBottom w:val="0"/>
      <w:divBdr>
        <w:top w:val="none" w:sz="0" w:space="0" w:color="auto"/>
        <w:left w:val="none" w:sz="0" w:space="0" w:color="auto"/>
        <w:bottom w:val="none" w:sz="0" w:space="0" w:color="auto"/>
        <w:right w:val="none" w:sz="0" w:space="0" w:color="auto"/>
      </w:divBdr>
    </w:div>
    <w:div w:id="478109727">
      <w:bodyDiv w:val="1"/>
      <w:marLeft w:val="0"/>
      <w:marRight w:val="0"/>
      <w:marTop w:val="0"/>
      <w:marBottom w:val="0"/>
      <w:divBdr>
        <w:top w:val="none" w:sz="0" w:space="0" w:color="auto"/>
        <w:left w:val="none" w:sz="0" w:space="0" w:color="auto"/>
        <w:bottom w:val="none" w:sz="0" w:space="0" w:color="auto"/>
        <w:right w:val="none" w:sz="0" w:space="0" w:color="auto"/>
      </w:divBdr>
    </w:div>
    <w:div w:id="478113931">
      <w:bodyDiv w:val="1"/>
      <w:marLeft w:val="0"/>
      <w:marRight w:val="0"/>
      <w:marTop w:val="0"/>
      <w:marBottom w:val="0"/>
      <w:divBdr>
        <w:top w:val="none" w:sz="0" w:space="0" w:color="auto"/>
        <w:left w:val="none" w:sz="0" w:space="0" w:color="auto"/>
        <w:bottom w:val="none" w:sz="0" w:space="0" w:color="auto"/>
        <w:right w:val="none" w:sz="0" w:space="0" w:color="auto"/>
      </w:divBdr>
    </w:div>
    <w:div w:id="478114289">
      <w:bodyDiv w:val="1"/>
      <w:marLeft w:val="0"/>
      <w:marRight w:val="0"/>
      <w:marTop w:val="0"/>
      <w:marBottom w:val="0"/>
      <w:divBdr>
        <w:top w:val="none" w:sz="0" w:space="0" w:color="auto"/>
        <w:left w:val="none" w:sz="0" w:space="0" w:color="auto"/>
        <w:bottom w:val="none" w:sz="0" w:space="0" w:color="auto"/>
        <w:right w:val="none" w:sz="0" w:space="0" w:color="auto"/>
      </w:divBdr>
    </w:div>
    <w:div w:id="478157785">
      <w:bodyDiv w:val="1"/>
      <w:marLeft w:val="0"/>
      <w:marRight w:val="0"/>
      <w:marTop w:val="0"/>
      <w:marBottom w:val="0"/>
      <w:divBdr>
        <w:top w:val="none" w:sz="0" w:space="0" w:color="auto"/>
        <w:left w:val="none" w:sz="0" w:space="0" w:color="auto"/>
        <w:bottom w:val="none" w:sz="0" w:space="0" w:color="auto"/>
        <w:right w:val="none" w:sz="0" w:space="0" w:color="auto"/>
      </w:divBdr>
    </w:div>
    <w:div w:id="478309633">
      <w:bodyDiv w:val="1"/>
      <w:marLeft w:val="0"/>
      <w:marRight w:val="0"/>
      <w:marTop w:val="0"/>
      <w:marBottom w:val="0"/>
      <w:divBdr>
        <w:top w:val="none" w:sz="0" w:space="0" w:color="auto"/>
        <w:left w:val="none" w:sz="0" w:space="0" w:color="auto"/>
        <w:bottom w:val="none" w:sz="0" w:space="0" w:color="auto"/>
        <w:right w:val="none" w:sz="0" w:space="0" w:color="auto"/>
      </w:divBdr>
    </w:div>
    <w:div w:id="478349496">
      <w:bodyDiv w:val="1"/>
      <w:marLeft w:val="0"/>
      <w:marRight w:val="0"/>
      <w:marTop w:val="0"/>
      <w:marBottom w:val="0"/>
      <w:divBdr>
        <w:top w:val="none" w:sz="0" w:space="0" w:color="auto"/>
        <w:left w:val="none" w:sz="0" w:space="0" w:color="auto"/>
        <w:bottom w:val="none" w:sz="0" w:space="0" w:color="auto"/>
        <w:right w:val="none" w:sz="0" w:space="0" w:color="auto"/>
      </w:divBdr>
    </w:div>
    <w:div w:id="478350026">
      <w:bodyDiv w:val="1"/>
      <w:marLeft w:val="0"/>
      <w:marRight w:val="0"/>
      <w:marTop w:val="0"/>
      <w:marBottom w:val="0"/>
      <w:divBdr>
        <w:top w:val="none" w:sz="0" w:space="0" w:color="auto"/>
        <w:left w:val="none" w:sz="0" w:space="0" w:color="auto"/>
        <w:bottom w:val="none" w:sz="0" w:space="0" w:color="auto"/>
        <w:right w:val="none" w:sz="0" w:space="0" w:color="auto"/>
      </w:divBdr>
    </w:div>
    <w:div w:id="478379470">
      <w:bodyDiv w:val="1"/>
      <w:marLeft w:val="0"/>
      <w:marRight w:val="0"/>
      <w:marTop w:val="0"/>
      <w:marBottom w:val="0"/>
      <w:divBdr>
        <w:top w:val="none" w:sz="0" w:space="0" w:color="auto"/>
        <w:left w:val="none" w:sz="0" w:space="0" w:color="auto"/>
        <w:bottom w:val="none" w:sz="0" w:space="0" w:color="auto"/>
        <w:right w:val="none" w:sz="0" w:space="0" w:color="auto"/>
      </w:divBdr>
    </w:div>
    <w:div w:id="478422639">
      <w:bodyDiv w:val="1"/>
      <w:marLeft w:val="0"/>
      <w:marRight w:val="0"/>
      <w:marTop w:val="0"/>
      <w:marBottom w:val="0"/>
      <w:divBdr>
        <w:top w:val="none" w:sz="0" w:space="0" w:color="auto"/>
        <w:left w:val="none" w:sz="0" w:space="0" w:color="auto"/>
        <w:bottom w:val="none" w:sz="0" w:space="0" w:color="auto"/>
        <w:right w:val="none" w:sz="0" w:space="0" w:color="auto"/>
      </w:divBdr>
    </w:div>
    <w:div w:id="478423744">
      <w:bodyDiv w:val="1"/>
      <w:marLeft w:val="0"/>
      <w:marRight w:val="0"/>
      <w:marTop w:val="0"/>
      <w:marBottom w:val="0"/>
      <w:divBdr>
        <w:top w:val="none" w:sz="0" w:space="0" w:color="auto"/>
        <w:left w:val="none" w:sz="0" w:space="0" w:color="auto"/>
        <w:bottom w:val="none" w:sz="0" w:space="0" w:color="auto"/>
        <w:right w:val="none" w:sz="0" w:space="0" w:color="auto"/>
      </w:divBdr>
    </w:div>
    <w:div w:id="478425305">
      <w:bodyDiv w:val="1"/>
      <w:marLeft w:val="0"/>
      <w:marRight w:val="0"/>
      <w:marTop w:val="0"/>
      <w:marBottom w:val="0"/>
      <w:divBdr>
        <w:top w:val="none" w:sz="0" w:space="0" w:color="auto"/>
        <w:left w:val="none" w:sz="0" w:space="0" w:color="auto"/>
        <w:bottom w:val="none" w:sz="0" w:space="0" w:color="auto"/>
        <w:right w:val="none" w:sz="0" w:space="0" w:color="auto"/>
      </w:divBdr>
    </w:div>
    <w:div w:id="478616253">
      <w:bodyDiv w:val="1"/>
      <w:marLeft w:val="0"/>
      <w:marRight w:val="0"/>
      <w:marTop w:val="0"/>
      <w:marBottom w:val="0"/>
      <w:divBdr>
        <w:top w:val="none" w:sz="0" w:space="0" w:color="auto"/>
        <w:left w:val="none" w:sz="0" w:space="0" w:color="auto"/>
        <w:bottom w:val="none" w:sz="0" w:space="0" w:color="auto"/>
        <w:right w:val="none" w:sz="0" w:space="0" w:color="auto"/>
      </w:divBdr>
    </w:div>
    <w:div w:id="478620335">
      <w:bodyDiv w:val="1"/>
      <w:marLeft w:val="0"/>
      <w:marRight w:val="0"/>
      <w:marTop w:val="0"/>
      <w:marBottom w:val="0"/>
      <w:divBdr>
        <w:top w:val="none" w:sz="0" w:space="0" w:color="auto"/>
        <w:left w:val="none" w:sz="0" w:space="0" w:color="auto"/>
        <w:bottom w:val="none" w:sz="0" w:space="0" w:color="auto"/>
        <w:right w:val="none" w:sz="0" w:space="0" w:color="auto"/>
      </w:divBdr>
    </w:div>
    <w:div w:id="478691461">
      <w:bodyDiv w:val="1"/>
      <w:marLeft w:val="0"/>
      <w:marRight w:val="0"/>
      <w:marTop w:val="0"/>
      <w:marBottom w:val="0"/>
      <w:divBdr>
        <w:top w:val="none" w:sz="0" w:space="0" w:color="auto"/>
        <w:left w:val="none" w:sz="0" w:space="0" w:color="auto"/>
        <w:bottom w:val="none" w:sz="0" w:space="0" w:color="auto"/>
        <w:right w:val="none" w:sz="0" w:space="0" w:color="auto"/>
      </w:divBdr>
    </w:div>
    <w:div w:id="478770490">
      <w:bodyDiv w:val="1"/>
      <w:marLeft w:val="0"/>
      <w:marRight w:val="0"/>
      <w:marTop w:val="0"/>
      <w:marBottom w:val="0"/>
      <w:divBdr>
        <w:top w:val="none" w:sz="0" w:space="0" w:color="auto"/>
        <w:left w:val="none" w:sz="0" w:space="0" w:color="auto"/>
        <w:bottom w:val="none" w:sz="0" w:space="0" w:color="auto"/>
        <w:right w:val="none" w:sz="0" w:space="0" w:color="auto"/>
      </w:divBdr>
    </w:div>
    <w:div w:id="478808288">
      <w:bodyDiv w:val="1"/>
      <w:marLeft w:val="0"/>
      <w:marRight w:val="0"/>
      <w:marTop w:val="0"/>
      <w:marBottom w:val="0"/>
      <w:divBdr>
        <w:top w:val="none" w:sz="0" w:space="0" w:color="auto"/>
        <w:left w:val="none" w:sz="0" w:space="0" w:color="auto"/>
        <w:bottom w:val="none" w:sz="0" w:space="0" w:color="auto"/>
        <w:right w:val="none" w:sz="0" w:space="0" w:color="auto"/>
      </w:divBdr>
    </w:div>
    <w:div w:id="478958049">
      <w:bodyDiv w:val="1"/>
      <w:marLeft w:val="0"/>
      <w:marRight w:val="0"/>
      <w:marTop w:val="0"/>
      <w:marBottom w:val="0"/>
      <w:divBdr>
        <w:top w:val="none" w:sz="0" w:space="0" w:color="auto"/>
        <w:left w:val="none" w:sz="0" w:space="0" w:color="auto"/>
        <w:bottom w:val="none" w:sz="0" w:space="0" w:color="auto"/>
        <w:right w:val="none" w:sz="0" w:space="0" w:color="auto"/>
      </w:divBdr>
    </w:div>
    <w:div w:id="478958371">
      <w:bodyDiv w:val="1"/>
      <w:marLeft w:val="0"/>
      <w:marRight w:val="0"/>
      <w:marTop w:val="0"/>
      <w:marBottom w:val="0"/>
      <w:divBdr>
        <w:top w:val="none" w:sz="0" w:space="0" w:color="auto"/>
        <w:left w:val="none" w:sz="0" w:space="0" w:color="auto"/>
        <w:bottom w:val="none" w:sz="0" w:space="0" w:color="auto"/>
        <w:right w:val="none" w:sz="0" w:space="0" w:color="auto"/>
      </w:divBdr>
    </w:div>
    <w:div w:id="478961257">
      <w:bodyDiv w:val="1"/>
      <w:marLeft w:val="0"/>
      <w:marRight w:val="0"/>
      <w:marTop w:val="0"/>
      <w:marBottom w:val="0"/>
      <w:divBdr>
        <w:top w:val="none" w:sz="0" w:space="0" w:color="auto"/>
        <w:left w:val="none" w:sz="0" w:space="0" w:color="auto"/>
        <w:bottom w:val="none" w:sz="0" w:space="0" w:color="auto"/>
        <w:right w:val="none" w:sz="0" w:space="0" w:color="auto"/>
      </w:divBdr>
    </w:div>
    <w:div w:id="479003609">
      <w:bodyDiv w:val="1"/>
      <w:marLeft w:val="0"/>
      <w:marRight w:val="0"/>
      <w:marTop w:val="0"/>
      <w:marBottom w:val="0"/>
      <w:divBdr>
        <w:top w:val="none" w:sz="0" w:space="0" w:color="auto"/>
        <w:left w:val="none" w:sz="0" w:space="0" w:color="auto"/>
        <w:bottom w:val="none" w:sz="0" w:space="0" w:color="auto"/>
        <w:right w:val="none" w:sz="0" w:space="0" w:color="auto"/>
      </w:divBdr>
    </w:div>
    <w:div w:id="479035041">
      <w:bodyDiv w:val="1"/>
      <w:marLeft w:val="0"/>
      <w:marRight w:val="0"/>
      <w:marTop w:val="0"/>
      <w:marBottom w:val="0"/>
      <w:divBdr>
        <w:top w:val="none" w:sz="0" w:space="0" w:color="auto"/>
        <w:left w:val="none" w:sz="0" w:space="0" w:color="auto"/>
        <w:bottom w:val="none" w:sz="0" w:space="0" w:color="auto"/>
        <w:right w:val="none" w:sz="0" w:space="0" w:color="auto"/>
      </w:divBdr>
    </w:div>
    <w:div w:id="479076090">
      <w:bodyDiv w:val="1"/>
      <w:marLeft w:val="0"/>
      <w:marRight w:val="0"/>
      <w:marTop w:val="0"/>
      <w:marBottom w:val="0"/>
      <w:divBdr>
        <w:top w:val="none" w:sz="0" w:space="0" w:color="auto"/>
        <w:left w:val="none" w:sz="0" w:space="0" w:color="auto"/>
        <w:bottom w:val="none" w:sz="0" w:space="0" w:color="auto"/>
        <w:right w:val="none" w:sz="0" w:space="0" w:color="auto"/>
      </w:divBdr>
    </w:div>
    <w:div w:id="479079580">
      <w:bodyDiv w:val="1"/>
      <w:marLeft w:val="0"/>
      <w:marRight w:val="0"/>
      <w:marTop w:val="0"/>
      <w:marBottom w:val="0"/>
      <w:divBdr>
        <w:top w:val="none" w:sz="0" w:space="0" w:color="auto"/>
        <w:left w:val="none" w:sz="0" w:space="0" w:color="auto"/>
        <w:bottom w:val="none" w:sz="0" w:space="0" w:color="auto"/>
        <w:right w:val="none" w:sz="0" w:space="0" w:color="auto"/>
      </w:divBdr>
    </w:div>
    <w:div w:id="479079725">
      <w:bodyDiv w:val="1"/>
      <w:marLeft w:val="0"/>
      <w:marRight w:val="0"/>
      <w:marTop w:val="0"/>
      <w:marBottom w:val="0"/>
      <w:divBdr>
        <w:top w:val="none" w:sz="0" w:space="0" w:color="auto"/>
        <w:left w:val="none" w:sz="0" w:space="0" w:color="auto"/>
        <w:bottom w:val="none" w:sz="0" w:space="0" w:color="auto"/>
        <w:right w:val="none" w:sz="0" w:space="0" w:color="auto"/>
      </w:divBdr>
    </w:div>
    <w:div w:id="479082191">
      <w:bodyDiv w:val="1"/>
      <w:marLeft w:val="0"/>
      <w:marRight w:val="0"/>
      <w:marTop w:val="0"/>
      <w:marBottom w:val="0"/>
      <w:divBdr>
        <w:top w:val="none" w:sz="0" w:space="0" w:color="auto"/>
        <w:left w:val="none" w:sz="0" w:space="0" w:color="auto"/>
        <w:bottom w:val="none" w:sz="0" w:space="0" w:color="auto"/>
        <w:right w:val="none" w:sz="0" w:space="0" w:color="auto"/>
      </w:divBdr>
    </w:div>
    <w:div w:id="479158287">
      <w:bodyDiv w:val="1"/>
      <w:marLeft w:val="0"/>
      <w:marRight w:val="0"/>
      <w:marTop w:val="0"/>
      <w:marBottom w:val="0"/>
      <w:divBdr>
        <w:top w:val="none" w:sz="0" w:space="0" w:color="auto"/>
        <w:left w:val="none" w:sz="0" w:space="0" w:color="auto"/>
        <w:bottom w:val="none" w:sz="0" w:space="0" w:color="auto"/>
        <w:right w:val="none" w:sz="0" w:space="0" w:color="auto"/>
      </w:divBdr>
    </w:div>
    <w:div w:id="479200858">
      <w:bodyDiv w:val="1"/>
      <w:marLeft w:val="0"/>
      <w:marRight w:val="0"/>
      <w:marTop w:val="0"/>
      <w:marBottom w:val="0"/>
      <w:divBdr>
        <w:top w:val="none" w:sz="0" w:space="0" w:color="auto"/>
        <w:left w:val="none" w:sz="0" w:space="0" w:color="auto"/>
        <w:bottom w:val="none" w:sz="0" w:space="0" w:color="auto"/>
        <w:right w:val="none" w:sz="0" w:space="0" w:color="auto"/>
      </w:divBdr>
    </w:div>
    <w:div w:id="479227881">
      <w:bodyDiv w:val="1"/>
      <w:marLeft w:val="0"/>
      <w:marRight w:val="0"/>
      <w:marTop w:val="0"/>
      <w:marBottom w:val="0"/>
      <w:divBdr>
        <w:top w:val="none" w:sz="0" w:space="0" w:color="auto"/>
        <w:left w:val="none" w:sz="0" w:space="0" w:color="auto"/>
        <w:bottom w:val="none" w:sz="0" w:space="0" w:color="auto"/>
        <w:right w:val="none" w:sz="0" w:space="0" w:color="auto"/>
      </w:divBdr>
    </w:div>
    <w:div w:id="479267629">
      <w:bodyDiv w:val="1"/>
      <w:marLeft w:val="0"/>
      <w:marRight w:val="0"/>
      <w:marTop w:val="0"/>
      <w:marBottom w:val="0"/>
      <w:divBdr>
        <w:top w:val="none" w:sz="0" w:space="0" w:color="auto"/>
        <w:left w:val="none" w:sz="0" w:space="0" w:color="auto"/>
        <w:bottom w:val="none" w:sz="0" w:space="0" w:color="auto"/>
        <w:right w:val="none" w:sz="0" w:space="0" w:color="auto"/>
      </w:divBdr>
    </w:div>
    <w:div w:id="479276402">
      <w:bodyDiv w:val="1"/>
      <w:marLeft w:val="0"/>
      <w:marRight w:val="0"/>
      <w:marTop w:val="0"/>
      <w:marBottom w:val="0"/>
      <w:divBdr>
        <w:top w:val="none" w:sz="0" w:space="0" w:color="auto"/>
        <w:left w:val="none" w:sz="0" w:space="0" w:color="auto"/>
        <w:bottom w:val="none" w:sz="0" w:space="0" w:color="auto"/>
        <w:right w:val="none" w:sz="0" w:space="0" w:color="auto"/>
      </w:divBdr>
    </w:div>
    <w:div w:id="479343002">
      <w:bodyDiv w:val="1"/>
      <w:marLeft w:val="0"/>
      <w:marRight w:val="0"/>
      <w:marTop w:val="0"/>
      <w:marBottom w:val="0"/>
      <w:divBdr>
        <w:top w:val="none" w:sz="0" w:space="0" w:color="auto"/>
        <w:left w:val="none" w:sz="0" w:space="0" w:color="auto"/>
        <w:bottom w:val="none" w:sz="0" w:space="0" w:color="auto"/>
        <w:right w:val="none" w:sz="0" w:space="0" w:color="auto"/>
      </w:divBdr>
    </w:div>
    <w:div w:id="479424989">
      <w:bodyDiv w:val="1"/>
      <w:marLeft w:val="0"/>
      <w:marRight w:val="0"/>
      <w:marTop w:val="0"/>
      <w:marBottom w:val="0"/>
      <w:divBdr>
        <w:top w:val="none" w:sz="0" w:space="0" w:color="auto"/>
        <w:left w:val="none" w:sz="0" w:space="0" w:color="auto"/>
        <w:bottom w:val="none" w:sz="0" w:space="0" w:color="auto"/>
        <w:right w:val="none" w:sz="0" w:space="0" w:color="auto"/>
      </w:divBdr>
    </w:div>
    <w:div w:id="479538554">
      <w:bodyDiv w:val="1"/>
      <w:marLeft w:val="0"/>
      <w:marRight w:val="0"/>
      <w:marTop w:val="0"/>
      <w:marBottom w:val="0"/>
      <w:divBdr>
        <w:top w:val="none" w:sz="0" w:space="0" w:color="auto"/>
        <w:left w:val="none" w:sz="0" w:space="0" w:color="auto"/>
        <w:bottom w:val="none" w:sz="0" w:space="0" w:color="auto"/>
        <w:right w:val="none" w:sz="0" w:space="0" w:color="auto"/>
      </w:divBdr>
    </w:div>
    <w:div w:id="479618856">
      <w:bodyDiv w:val="1"/>
      <w:marLeft w:val="0"/>
      <w:marRight w:val="0"/>
      <w:marTop w:val="0"/>
      <w:marBottom w:val="0"/>
      <w:divBdr>
        <w:top w:val="none" w:sz="0" w:space="0" w:color="auto"/>
        <w:left w:val="none" w:sz="0" w:space="0" w:color="auto"/>
        <w:bottom w:val="none" w:sz="0" w:space="0" w:color="auto"/>
        <w:right w:val="none" w:sz="0" w:space="0" w:color="auto"/>
      </w:divBdr>
    </w:div>
    <w:div w:id="479854694">
      <w:bodyDiv w:val="1"/>
      <w:marLeft w:val="0"/>
      <w:marRight w:val="0"/>
      <w:marTop w:val="0"/>
      <w:marBottom w:val="0"/>
      <w:divBdr>
        <w:top w:val="none" w:sz="0" w:space="0" w:color="auto"/>
        <w:left w:val="none" w:sz="0" w:space="0" w:color="auto"/>
        <w:bottom w:val="none" w:sz="0" w:space="0" w:color="auto"/>
        <w:right w:val="none" w:sz="0" w:space="0" w:color="auto"/>
      </w:divBdr>
    </w:div>
    <w:div w:id="479856442">
      <w:bodyDiv w:val="1"/>
      <w:marLeft w:val="0"/>
      <w:marRight w:val="0"/>
      <w:marTop w:val="0"/>
      <w:marBottom w:val="0"/>
      <w:divBdr>
        <w:top w:val="none" w:sz="0" w:space="0" w:color="auto"/>
        <w:left w:val="none" w:sz="0" w:space="0" w:color="auto"/>
        <w:bottom w:val="none" w:sz="0" w:space="0" w:color="auto"/>
        <w:right w:val="none" w:sz="0" w:space="0" w:color="auto"/>
      </w:divBdr>
    </w:div>
    <w:div w:id="479886072">
      <w:bodyDiv w:val="1"/>
      <w:marLeft w:val="0"/>
      <w:marRight w:val="0"/>
      <w:marTop w:val="0"/>
      <w:marBottom w:val="0"/>
      <w:divBdr>
        <w:top w:val="none" w:sz="0" w:space="0" w:color="auto"/>
        <w:left w:val="none" w:sz="0" w:space="0" w:color="auto"/>
        <w:bottom w:val="none" w:sz="0" w:space="0" w:color="auto"/>
        <w:right w:val="none" w:sz="0" w:space="0" w:color="auto"/>
      </w:divBdr>
    </w:div>
    <w:div w:id="479927917">
      <w:bodyDiv w:val="1"/>
      <w:marLeft w:val="0"/>
      <w:marRight w:val="0"/>
      <w:marTop w:val="0"/>
      <w:marBottom w:val="0"/>
      <w:divBdr>
        <w:top w:val="none" w:sz="0" w:space="0" w:color="auto"/>
        <w:left w:val="none" w:sz="0" w:space="0" w:color="auto"/>
        <w:bottom w:val="none" w:sz="0" w:space="0" w:color="auto"/>
        <w:right w:val="none" w:sz="0" w:space="0" w:color="auto"/>
      </w:divBdr>
    </w:div>
    <w:div w:id="480000809">
      <w:bodyDiv w:val="1"/>
      <w:marLeft w:val="0"/>
      <w:marRight w:val="0"/>
      <w:marTop w:val="0"/>
      <w:marBottom w:val="0"/>
      <w:divBdr>
        <w:top w:val="none" w:sz="0" w:space="0" w:color="auto"/>
        <w:left w:val="none" w:sz="0" w:space="0" w:color="auto"/>
        <w:bottom w:val="none" w:sz="0" w:space="0" w:color="auto"/>
        <w:right w:val="none" w:sz="0" w:space="0" w:color="auto"/>
      </w:divBdr>
    </w:div>
    <w:div w:id="480003158">
      <w:bodyDiv w:val="1"/>
      <w:marLeft w:val="0"/>
      <w:marRight w:val="0"/>
      <w:marTop w:val="0"/>
      <w:marBottom w:val="0"/>
      <w:divBdr>
        <w:top w:val="none" w:sz="0" w:space="0" w:color="auto"/>
        <w:left w:val="none" w:sz="0" w:space="0" w:color="auto"/>
        <w:bottom w:val="none" w:sz="0" w:space="0" w:color="auto"/>
        <w:right w:val="none" w:sz="0" w:space="0" w:color="auto"/>
      </w:divBdr>
    </w:div>
    <w:div w:id="480079266">
      <w:bodyDiv w:val="1"/>
      <w:marLeft w:val="0"/>
      <w:marRight w:val="0"/>
      <w:marTop w:val="0"/>
      <w:marBottom w:val="0"/>
      <w:divBdr>
        <w:top w:val="none" w:sz="0" w:space="0" w:color="auto"/>
        <w:left w:val="none" w:sz="0" w:space="0" w:color="auto"/>
        <w:bottom w:val="none" w:sz="0" w:space="0" w:color="auto"/>
        <w:right w:val="none" w:sz="0" w:space="0" w:color="auto"/>
      </w:divBdr>
    </w:div>
    <w:div w:id="480119485">
      <w:bodyDiv w:val="1"/>
      <w:marLeft w:val="0"/>
      <w:marRight w:val="0"/>
      <w:marTop w:val="0"/>
      <w:marBottom w:val="0"/>
      <w:divBdr>
        <w:top w:val="none" w:sz="0" w:space="0" w:color="auto"/>
        <w:left w:val="none" w:sz="0" w:space="0" w:color="auto"/>
        <w:bottom w:val="none" w:sz="0" w:space="0" w:color="auto"/>
        <w:right w:val="none" w:sz="0" w:space="0" w:color="auto"/>
      </w:divBdr>
    </w:div>
    <w:div w:id="480120893">
      <w:bodyDiv w:val="1"/>
      <w:marLeft w:val="0"/>
      <w:marRight w:val="0"/>
      <w:marTop w:val="0"/>
      <w:marBottom w:val="0"/>
      <w:divBdr>
        <w:top w:val="none" w:sz="0" w:space="0" w:color="auto"/>
        <w:left w:val="none" w:sz="0" w:space="0" w:color="auto"/>
        <w:bottom w:val="none" w:sz="0" w:space="0" w:color="auto"/>
        <w:right w:val="none" w:sz="0" w:space="0" w:color="auto"/>
      </w:divBdr>
    </w:div>
    <w:div w:id="480200183">
      <w:bodyDiv w:val="1"/>
      <w:marLeft w:val="0"/>
      <w:marRight w:val="0"/>
      <w:marTop w:val="0"/>
      <w:marBottom w:val="0"/>
      <w:divBdr>
        <w:top w:val="none" w:sz="0" w:space="0" w:color="auto"/>
        <w:left w:val="none" w:sz="0" w:space="0" w:color="auto"/>
        <w:bottom w:val="none" w:sz="0" w:space="0" w:color="auto"/>
        <w:right w:val="none" w:sz="0" w:space="0" w:color="auto"/>
      </w:divBdr>
    </w:div>
    <w:div w:id="480267818">
      <w:bodyDiv w:val="1"/>
      <w:marLeft w:val="0"/>
      <w:marRight w:val="0"/>
      <w:marTop w:val="0"/>
      <w:marBottom w:val="0"/>
      <w:divBdr>
        <w:top w:val="none" w:sz="0" w:space="0" w:color="auto"/>
        <w:left w:val="none" w:sz="0" w:space="0" w:color="auto"/>
        <w:bottom w:val="none" w:sz="0" w:space="0" w:color="auto"/>
        <w:right w:val="none" w:sz="0" w:space="0" w:color="auto"/>
      </w:divBdr>
    </w:div>
    <w:div w:id="480268227">
      <w:bodyDiv w:val="1"/>
      <w:marLeft w:val="0"/>
      <w:marRight w:val="0"/>
      <w:marTop w:val="0"/>
      <w:marBottom w:val="0"/>
      <w:divBdr>
        <w:top w:val="none" w:sz="0" w:space="0" w:color="auto"/>
        <w:left w:val="none" w:sz="0" w:space="0" w:color="auto"/>
        <w:bottom w:val="none" w:sz="0" w:space="0" w:color="auto"/>
        <w:right w:val="none" w:sz="0" w:space="0" w:color="auto"/>
      </w:divBdr>
    </w:div>
    <w:div w:id="480316313">
      <w:bodyDiv w:val="1"/>
      <w:marLeft w:val="0"/>
      <w:marRight w:val="0"/>
      <w:marTop w:val="0"/>
      <w:marBottom w:val="0"/>
      <w:divBdr>
        <w:top w:val="none" w:sz="0" w:space="0" w:color="auto"/>
        <w:left w:val="none" w:sz="0" w:space="0" w:color="auto"/>
        <w:bottom w:val="none" w:sz="0" w:space="0" w:color="auto"/>
        <w:right w:val="none" w:sz="0" w:space="0" w:color="auto"/>
      </w:divBdr>
    </w:div>
    <w:div w:id="480317183">
      <w:bodyDiv w:val="1"/>
      <w:marLeft w:val="0"/>
      <w:marRight w:val="0"/>
      <w:marTop w:val="0"/>
      <w:marBottom w:val="0"/>
      <w:divBdr>
        <w:top w:val="none" w:sz="0" w:space="0" w:color="auto"/>
        <w:left w:val="none" w:sz="0" w:space="0" w:color="auto"/>
        <w:bottom w:val="none" w:sz="0" w:space="0" w:color="auto"/>
        <w:right w:val="none" w:sz="0" w:space="0" w:color="auto"/>
      </w:divBdr>
    </w:div>
    <w:div w:id="480317645">
      <w:bodyDiv w:val="1"/>
      <w:marLeft w:val="0"/>
      <w:marRight w:val="0"/>
      <w:marTop w:val="0"/>
      <w:marBottom w:val="0"/>
      <w:divBdr>
        <w:top w:val="none" w:sz="0" w:space="0" w:color="auto"/>
        <w:left w:val="none" w:sz="0" w:space="0" w:color="auto"/>
        <w:bottom w:val="none" w:sz="0" w:space="0" w:color="auto"/>
        <w:right w:val="none" w:sz="0" w:space="0" w:color="auto"/>
      </w:divBdr>
    </w:div>
    <w:div w:id="480389865">
      <w:bodyDiv w:val="1"/>
      <w:marLeft w:val="0"/>
      <w:marRight w:val="0"/>
      <w:marTop w:val="0"/>
      <w:marBottom w:val="0"/>
      <w:divBdr>
        <w:top w:val="none" w:sz="0" w:space="0" w:color="auto"/>
        <w:left w:val="none" w:sz="0" w:space="0" w:color="auto"/>
        <w:bottom w:val="none" w:sz="0" w:space="0" w:color="auto"/>
        <w:right w:val="none" w:sz="0" w:space="0" w:color="auto"/>
      </w:divBdr>
    </w:div>
    <w:div w:id="480390382">
      <w:bodyDiv w:val="1"/>
      <w:marLeft w:val="0"/>
      <w:marRight w:val="0"/>
      <w:marTop w:val="0"/>
      <w:marBottom w:val="0"/>
      <w:divBdr>
        <w:top w:val="none" w:sz="0" w:space="0" w:color="auto"/>
        <w:left w:val="none" w:sz="0" w:space="0" w:color="auto"/>
        <w:bottom w:val="none" w:sz="0" w:space="0" w:color="auto"/>
        <w:right w:val="none" w:sz="0" w:space="0" w:color="auto"/>
      </w:divBdr>
    </w:div>
    <w:div w:id="480460135">
      <w:bodyDiv w:val="1"/>
      <w:marLeft w:val="0"/>
      <w:marRight w:val="0"/>
      <w:marTop w:val="0"/>
      <w:marBottom w:val="0"/>
      <w:divBdr>
        <w:top w:val="none" w:sz="0" w:space="0" w:color="auto"/>
        <w:left w:val="none" w:sz="0" w:space="0" w:color="auto"/>
        <w:bottom w:val="none" w:sz="0" w:space="0" w:color="auto"/>
        <w:right w:val="none" w:sz="0" w:space="0" w:color="auto"/>
      </w:divBdr>
    </w:div>
    <w:div w:id="480468235">
      <w:bodyDiv w:val="1"/>
      <w:marLeft w:val="0"/>
      <w:marRight w:val="0"/>
      <w:marTop w:val="0"/>
      <w:marBottom w:val="0"/>
      <w:divBdr>
        <w:top w:val="none" w:sz="0" w:space="0" w:color="auto"/>
        <w:left w:val="none" w:sz="0" w:space="0" w:color="auto"/>
        <w:bottom w:val="none" w:sz="0" w:space="0" w:color="auto"/>
        <w:right w:val="none" w:sz="0" w:space="0" w:color="auto"/>
      </w:divBdr>
    </w:div>
    <w:div w:id="480469015">
      <w:bodyDiv w:val="1"/>
      <w:marLeft w:val="0"/>
      <w:marRight w:val="0"/>
      <w:marTop w:val="0"/>
      <w:marBottom w:val="0"/>
      <w:divBdr>
        <w:top w:val="none" w:sz="0" w:space="0" w:color="auto"/>
        <w:left w:val="none" w:sz="0" w:space="0" w:color="auto"/>
        <w:bottom w:val="none" w:sz="0" w:space="0" w:color="auto"/>
        <w:right w:val="none" w:sz="0" w:space="0" w:color="auto"/>
      </w:divBdr>
    </w:div>
    <w:div w:id="480538324">
      <w:bodyDiv w:val="1"/>
      <w:marLeft w:val="0"/>
      <w:marRight w:val="0"/>
      <w:marTop w:val="0"/>
      <w:marBottom w:val="0"/>
      <w:divBdr>
        <w:top w:val="none" w:sz="0" w:space="0" w:color="auto"/>
        <w:left w:val="none" w:sz="0" w:space="0" w:color="auto"/>
        <w:bottom w:val="none" w:sz="0" w:space="0" w:color="auto"/>
        <w:right w:val="none" w:sz="0" w:space="0" w:color="auto"/>
      </w:divBdr>
    </w:div>
    <w:div w:id="480538641">
      <w:bodyDiv w:val="1"/>
      <w:marLeft w:val="0"/>
      <w:marRight w:val="0"/>
      <w:marTop w:val="0"/>
      <w:marBottom w:val="0"/>
      <w:divBdr>
        <w:top w:val="none" w:sz="0" w:space="0" w:color="auto"/>
        <w:left w:val="none" w:sz="0" w:space="0" w:color="auto"/>
        <w:bottom w:val="none" w:sz="0" w:space="0" w:color="auto"/>
        <w:right w:val="none" w:sz="0" w:space="0" w:color="auto"/>
      </w:divBdr>
    </w:div>
    <w:div w:id="480539814">
      <w:bodyDiv w:val="1"/>
      <w:marLeft w:val="0"/>
      <w:marRight w:val="0"/>
      <w:marTop w:val="0"/>
      <w:marBottom w:val="0"/>
      <w:divBdr>
        <w:top w:val="none" w:sz="0" w:space="0" w:color="auto"/>
        <w:left w:val="none" w:sz="0" w:space="0" w:color="auto"/>
        <w:bottom w:val="none" w:sz="0" w:space="0" w:color="auto"/>
        <w:right w:val="none" w:sz="0" w:space="0" w:color="auto"/>
      </w:divBdr>
    </w:div>
    <w:div w:id="480580268">
      <w:bodyDiv w:val="1"/>
      <w:marLeft w:val="0"/>
      <w:marRight w:val="0"/>
      <w:marTop w:val="0"/>
      <w:marBottom w:val="0"/>
      <w:divBdr>
        <w:top w:val="none" w:sz="0" w:space="0" w:color="auto"/>
        <w:left w:val="none" w:sz="0" w:space="0" w:color="auto"/>
        <w:bottom w:val="none" w:sz="0" w:space="0" w:color="auto"/>
        <w:right w:val="none" w:sz="0" w:space="0" w:color="auto"/>
      </w:divBdr>
    </w:div>
    <w:div w:id="480583221">
      <w:bodyDiv w:val="1"/>
      <w:marLeft w:val="0"/>
      <w:marRight w:val="0"/>
      <w:marTop w:val="0"/>
      <w:marBottom w:val="0"/>
      <w:divBdr>
        <w:top w:val="none" w:sz="0" w:space="0" w:color="auto"/>
        <w:left w:val="none" w:sz="0" w:space="0" w:color="auto"/>
        <w:bottom w:val="none" w:sz="0" w:space="0" w:color="auto"/>
        <w:right w:val="none" w:sz="0" w:space="0" w:color="auto"/>
      </w:divBdr>
    </w:div>
    <w:div w:id="480585759">
      <w:bodyDiv w:val="1"/>
      <w:marLeft w:val="0"/>
      <w:marRight w:val="0"/>
      <w:marTop w:val="0"/>
      <w:marBottom w:val="0"/>
      <w:divBdr>
        <w:top w:val="none" w:sz="0" w:space="0" w:color="auto"/>
        <w:left w:val="none" w:sz="0" w:space="0" w:color="auto"/>
        <w:bottom w:val="none" w:sz="0" w:space="0" w:color="auto"/>
        <w:right w:val="none" w:sz="0" w:space="0" w:color="auto"/>
      </w:divBdr>
    </w:div>
    <w:div w:id="480661665">
      <w:bodyDiv w:val="1"/>
      <w:marLeft w:val="0"/>
      <w:marRight w:val="0"/>
      <w:marTop w:val="0"/>
      <w:marBottom w:val="0"/>
      <w:divBdr>
        <w:top w:val="none" w:sz="0" w:space="0" w:color="auto"/>
        <w:left w:val="none" w:sz="0" w:space="0" w:color="auto"/>
        <w:bottom w:val="none" w:sz="0" w:space="0" w:color="auto"/>
        <w:right w:val="none" w:sz="0" w:space="0" w:color="auto"/>
      </w:divBdr>
    </w:div>
    <w:div w:id="480662079">
      <w:bodyDiv w:val="1"/>
      <w:marLeft w:val="0"/>
      <w:marRight w:val="0"/>
      <w:marTop w:val="0"/>
      <w:marBottom w:val="0"/>
      <w:divBdr>
        <w:top w:val="none" w:sz="0" w:space="0" w:color="auto"/>
        <w:left w:val="none" w:sz="0" w:space="0" w:color="auto"/>
        <w:bottom w:val="none" w:sz="0" w:space="0" w:color="auto"/>
        <w:right w:val="none" w:sz="0" w:space="0" w:color="auto"/>
      </w:divBdr>
    </w:div>
    <w:div w:id="480730458">
      <w:bodyDiv w:val="1"/>
      <w:marLeft w:val="0"/>
      <w:marRight w:val="0"/>
      <w:marTop w:val="0"/>
      <w:marBottom w:val="0"/>
      <w:divBdr>
        <w:top w:val="none" w:sz="0" w:space="0" w:color="auto"/>
        <w:left w:val="none" w:sz="0" w:space="0" w:color="auto"/>
        <w:bottom w:val="none" w:sz="0" w:space="0" w:color="auto"/>
        <w:right w:val="none" w:sz="0" w:space="0" w:color="auto"/>
      </w:divBdr>
    </w:div>
    <w:div w:id="480772789">
      <w:bodyDiv w:val="1"/>
      <w:marLeft w:val="0"/>
      <w:marRight w:val="0"/>
      <w:marTop w:val="0"/>
      <w:marBottom w:val="0"/>
      <w:divBdr>
        <w:top w:val="none" w:sz="0" w:space="0" w:color="auto"/>
        <w:left w:val="none" w:sz="0" w:space="0" w:color="auto"/>
        <w:bottom w:val="none" w:sz="0" w:space="0" w:color="auto"/>
        <w:right w:val="none" w:sz="0" w:space="0" w:color="auto"/>
      </w:divBdr>
    </w:div>
    <w:div w:id="480773970">
      <w:bodyDiv w:val="1"/>
      <w:marLeft w:val="0"/>
      <w:marRight w:val="0"/>
      <w:marTop w:val="0"/>
      <w:marBottom w:val="0"/>
      <w:divBdr>
        <w:top w:val="none" w:sz="0" w:space="0" w:color="auto"/>
        <w:left w:val="none" w:sz="0" w:space="0" w:color="auto"/>
        <w:bottom w:val="none" w:sz="0" w:space="0" w:color="auto"/>
        <w:right w:val="none" w:sz="0" w:space="0" w:color="auto"/>
      </w:divBdr>
    </w:div>
    <w:div w:id="480776599">
      <w:bodyDiv w:val="1"/>
      <w:marLeft w:val="0"/>
      <w:marRight w:val="0"/>
      <w:marTop w:val="0"/>
      <w:marBottom w:val="0"/>
      <w:divBdr>
        <w:top w:val="none" w:sz="0" w:space="0" w:color="auto"/>
        <w:left w:val="none" w:sz="0" w:space="0" w:color="auto"/>
        <w:bottom w:val="none" w:sz="0" w:space="0" w:color="auto"/>
        <w:right w:val="none" w:sz="0" w:space="0" w:color="auto"/>
      </w:divBdr>
    </w:div>
    <w:div w:id="480852178">
      <w:bodyDiv w:val="1"/>
      <w:marLeft w:val="0"/>
      <w:marRight w:val="0"/>
      <w:marTop w:val="0"/>
      <w:marBottom w:val="0"/>
      <w:divBdr>
        <w:top w:val="none" w:sz="0" w:space="0" w:color="auto"/>
        <w:left w:val="none" w:sz="0" w:space="0" w:color="auto"/>
        <w:bottom w:val="none" w:sz="0" w:space="0" w:color="auto"/>
        <w:right w:val="none" w:sz="0" w:space="0" w:color="auto"/>
      </w:divBdr>
    </w:div>
    <w:div w:id="480854279">
      <w:bodyDiv w:val="1"/>
      <w:marLeft w:val="0"/>
      <w:marRight w:val="0"/>
      <w:marTop w:val="0"/>
      <w:marBottom w:val="0"/>
      <w:divBdr>
        <w:top w:val="none" w:sz="0" w:space="0" w:color="auto"/>
        <w:left w:val="none" w:sz="0" w:space="0" w:color="auto"/>
        <w:bottom w:val="none" w:sz="0" w:space="0" w:color="auto"/>
        <w:right w:val="none" w:sz="0" w:space="0" w:color="auto"/>
      </w:divBdr>
    </w:div>
    <w:div w:id="480922905">
      <w:bodyDiv w:val="1"/>
      <w:marLeft w:val="0"/>
      <w:marRight w:val="0"/>
      <w:marTop w:val="0"/>
      <w:marBottom w:val="0"/>
      <w:divBdr>
        <w:top w:val="none" w:sz="0" w:space="0" w:color="auto"/>
        <w:left w:val="none" w:sz="0" w:space="0" w:color="auto"/>
        <w:bottom w:val="none" w:sz="0" w:space="0" w:color="auto"/>
        <w:right w:val="none" w:sz="0" w:space="0" w:color="auto"/>
      </w:divBdr>
    </w:div>
    <w:div w:id="480925443">
      <w:bodyDiv w:val="1"/>
      <w:marLeft w:val="0"/>
      <w:marRight w:val="0"/>
      <w:marTop w:val="0"/>
      <w:marBottom w:val="0"/>
      <w:divBdr>
        <w:top w:val="none" w:sz="0" w:space="0" w:color="auto"/>
        <w:left w:val="none" w:sz="0" w:space="0" w:color="auto"/>
        <w:bottom w:val="none" w:sz="0" w:space="0" w:color="auto"/>
        <w:right w:val="none" w:sz="0" w:space="0" w:color="auto"/>
      </w:divBdr>
    </w:div>
    <w:div w:id="480970362">
      <w:bodyDiv w:val="1"/>
      <w:marLeft w:val="0"/>
      <w:marRight w:val="0"/>
      <w:marTop w:val="0"/>
      <w:marBottom w:val="0"/>
      <w:divBdr>
        <w:top w:val="none" w:sz="0" w:space="0" w:color="auto"/>
        <w:left w:val="none" w:sz="0" w:space="0" w:color="auto"/>
        <w:bottom w:val="none" w:sz="0" w:space="0" w:color="auto"/>
        <w:right w:val="none" w:sz="0" w:space="0" w:color="auto"/>
      </w:divBdr>
    </w:div>
    <w:div w:id="480974366">
      <w:bodyDiv w:val="1"/>
      <w:marLeft w:val="0"/>
      <w:marRight w:val="0"/>
      <w:marTop w:val="0"/>
      <w:marBottom w:val="0"/>
      <w:divBdr>
        <w:top w:val="none" w:sz="0" w:space="0" w:color="auto"/>
        <w:left w:val="none" w:sz="0" w:space="0" w:color="auto"/>
        <w:bottom w:val="none" w:sz="0" w:space="0" w:color="auto"/>
        <w:right w:val="none" w:sz="0" w:space="0" w:color="auto"/>
      </w:divBdr>
    </w:div>
    <w:div w:id="480997668">
      <w:bodyDiv w:val="1"/>
      <w:marLeft w:val="0"/>
      <w:marRight w:val="0"/>
      <w:marTop w:val="0"/>
      <w:marBottom w:val="0"/>
      <w:divBdr>
        <w:top w:val="none" w:sz="0" w:space="0" w:color="auto"/>
        <w:left w:val="none" w:sz="0" w:space="0" w:color="auto"/>
        <w:bottom w:val="none" w:sz="0" w:space="0" w:color="auto"/>
        <w:right w:val="none" w:sz="0" w:space="0" w:color="auto"/>
      </w:divBdr>
    </w:div>
    <w:div w:id="481040862">
      <w:bodyDiv w:val="1"/>
      <w:marLeft w:val="0"/>
      <w:marRight w:val="0"/>
      <w:marTop w:val="0"/>
      <w:marBottom w:val="0"/>
      <w:divBdr>
        <w:top w:val="none" w:sz="0" w:space="0" w:color="auto"/>
        <w:left w:val="none" w:sz="0" w:space="0" w:color="auto"/>
        <w:bottom w:val="none" w:sz="0" w:space="0" w:color="auto"/>
        <w:right w:val="none" w:sz="0" w:space="0" w:color="auto"/>
      </w:divBdr>
    </w:div>
    <w:div w:id="481045567">
      <w:bodyDiv w:val="1"/>
      <w:marLeft w:val="0"/>
      <w:marRight w:val="0"/>
      <w:marTop w:val="0"/>
      <w:marBottom w:val="0"/>
      <w:divBdr>
        <w:top w:val="none" w:sz="0" w:space="0" w:color="auto"/>
        <w:left w:val="none" w:sz="0" w:space="0" w:color="auto"/>
        <w:bottom w:val="none" w:sz="0" w:space="0" w:color="auto"/>
        <w:right w:val="none" w:sz="0" w:space="0" w:color="auto"/>
      </w:divBdr>
    </w:div>
    <w:div w:id="481049084">
      <w:bodyDiv w:val="1"/>
      <w:marLeft w:val="0"/>
      <w:marRight w:val="0"/>
      <w:marTop w:val="0"/>
      <w:marBottom w:val="0"/>
      <w:divBdr>
        <w:top w:val="none" w:sz="0" w:space="0" w:color="auto"/>
        <w:left w:val="none" w:sz="0" w:space="0" w:color="auto"/>
        <w:bottom w:val="none" w:sz="0" w:space="0" w:color="auto"/>
        <w:right w:val="none" w:sz="0" w:space="0" w:color="auto"/>
      </w:divBdr>
    </w:div>
    <w:div w:id="481049170">
      <w:bodyDiv w:val="1"/>
      <w:marLeft w:val="0"/>
      <w:marRight w:val="0"/>
      <w:marTop w:val="0"/>
      <w:marBottom w:val="0"/>
      <w:divBdr>
        <w:top w:val="none" w:sz="0" w:space="0" w:color="auto"/>
        <w:left w:val="none" w:sz="0" w:space="0" w:color="auto"/>
        <w:bottom w:val="none" w:sz="0" w:space="0" w:color="auto"/>
        <w:right w:val="none" w:sz="0" w:space="0" w:color="auto"/>
      </w:divBdr>
    </w:div>
    <w:div w:id="481119267">
      <w:bodyDiv w:val="1"/>
      <w:marLeft w:val="0"/>
      <w:marRight w:val="0"/>
      <w:marTop w:val="0"/>
      <w:marBottom w:val="0"/>
      <w:divBdr>
        <w:top w:val="none" w:sz="0" w:space="0" w:color="auto"/>
        <w:left w:val="none" w:sz="0" w:space="0" w:color="auto"/>
        <w:bottom w:val="none" w:sz="0" w:space="0" w:color="auto"/>
        <w:right w:val="none" w:sz="0" w:space="0" w:color="auto"/>
      </w:divBdr>
    </w:div>
    <w:div w:id="481119670">
      <w:bodyDiv w:val="1"/>
      <w:marLeft w:val="0"/>
      <w:marRight w:val="0"/>
      <w:marTop w:val="0"/>
      <w:marBottom w:val="0"/>
      <w:divBdr>
        <w:top w:val="none" w:sz="0" w:space="0" w:color="auto"/>
        <w:left w:val="none" w:sz="0" w:space="0" w:color="auto"/>
        <w:bottom w:val="none" w:sz="0" w:space="0" w:color="auto"/>
        <w:right w:val="none" w:sz="0" w:space="0" w:color="auto"/>
      </w:divBdr>
    </w:div>
    <w:div w:id="481193933">
      <w:bodyDiv w:val="1"/>
      <w:marLeft w:val="0"/>
      <w:marRight w:val="0"/>
      <w:marTop w:val="0"/>
      <w:marBottom w:val="0"/>
      <w:divBdr>
        <w:top w:val="none" w:sz="0" w:space="0" w:color="auto"/>
        <w:left w:val="none" w:sz="0" w:space="0" w:color="auto"/>
        <w:bottom w:val="none" w:sz="0" w:space="0" w:color="auto"/>
        <w:right w:val="none" w:sz="0" w:space="0" w:color="auto"/>
      </w:divBdr>
    </w:div>
    <w:div w:id="481197771">
      <w:bodyDiv w:val="1"/>
      <w:marLeft w:val="0"/>
      <w:marRight w:val="0"/>
      <w:marTop w:val="0"/>
      <w:marBottom w:val="0"/>
      <w:divBdr>
        <w:top w:val="none" w:sz="0" w:space="0" w:color="auto"/>
        <w:left w:val="none" w:sz="0" w:space="0" w:color="auto"/>
        <w:bottom w:val="none" w:sz="0" w:space="0" w:color="auto"/>
        <w:right w:val="none" w:sz="0" w:space="0" w:color="auto"/>
      </w:divBdr>
    </w:div>
    <w:div w:id="481237297">
      <w:bodyDiv w:val="1"/>
      <w:marLeft w:val="0"/>
      <w:marRight w:val="0"/>
      <w:marTop w:val="0"/>
      <w:marBottom w:val="0"/>
      <w:divBdr>
        <w:top w:val="none" w:sz="0" w:space="0" w:color="auto"/>
        <w:left w:val="none" w:sz="0" w:space="0" w:color="auto"/>
        <w:bottom w:val="none" w:sz="0" w:space="0" w:color="auto"/>
        <w:right w:val="none" w:sz="0" w:space="0" w:color="auto"/>
      </w:divBdr>
    </w:div>
    <w:div w:id="481238884">
      <w:bodyDiv w:val="1"/>
      <w:marLeft w:val="0"/>
      <w:marRight w:val="0"/>
      <w:marTop w:val="0"/>
      <w:marBottom w:val="0"/>
      <w:divBdr>
        <w:top w:val="none" w:sz="0" w:space="0" w:color="auto"/>
        <w:left w:val="none" w:sz="0" w:space="0" w:color="auto"/>
        <w:bottom w:val="none" w:sz="0" w:space="0" w:color="auto"/>
        <w:right w:val="none" w:sz="0" w:space="0" w:color="auto"/>
      </w:divBdr>
    </w:div>
    <w:div w:id="481239787">
      <w:bodyDiv w:val="1"/>
      <w:marLeft w:val="0"/>
      <w:marRight w:val="0"/>
      <w:marTop w:val="0"/>
      <w:marBottom w:val="0"/>
      <w:divBdr>
        <w:top w:val="none" w:sz="0" w:space="0" w:color="auto"/>
        <w:left w:val="none" w:sz="0" w:space="0" w:color="auto"/>
        <w:bottom w:val="none" w:sz="0" w:space="0" w:color="auto"/>
        <w:right w:val="none" w:sz="0" w:space="0" w:color="auto"/>
      </w:divBdr>
    </w:div>
    <w:div w:id="481241125">
      <w:bodyDiv w:val="1"/>
      <w:marLeft w:val="0"/>
      <w:marRight w:val="0"/>
      <w:marTop w:val="0"/>
      <w:marBottom w:val="0"/>
      <w:divBdr>
        <w:top w:val="none" w:sz="0" w:space="0" w:color="auto"/>
        <w:left w:val="none" w:sz="0" w:space="0" w:color="auto"/>
        <w:bottom w:val="none" w:sz="0" w:space="0" w:color="auto"/>
        <w:right w:val="none" w:sz="0" w:space="0" w:color="auto"/>
      </w:divBdr>
    </w:div>
    <w:div w:id="481308822">
      <w:bodyDiv w:val="1"/>
      <w:marLeft w:val="0"/>
      <w:marRight w:val="0"/>
      <w:marTop w:val="0"/>
      <w:marBottom w:val="0"/>
      <w:divBdr>
        <w:top w:val="none" w:sz="0" w:space="0" w:color="auto"/>
        <w:left w:val="none" w:sz="0" w:space="0" w:color="auto"/>
        <w:bottom w:val="none" w:sz="0" w:space="0" w:color="auto"/>
        <w:right w:val="none" w:sz="0" w:space="0" w:color="auto"/>
      </w:divBdr>
    </w:div>
    <w:div w:id="481310716">
      <w:bodyDiv w:val="1"/>
      <w:marLeft w:val="0"/>
      <w:marRight w:val="0"/>
      <w:marTop w:val="0"/>
      <w:marBottom w:val="0"/>
      <w:divBdr>
        <w:top w:val="none" w:sz="0" w:space="0" w:color="auto"/>
        <w:left w:val="none" w:sz="0" w:space="0" w:color="auto"/>
        <w:bottom w:val="none" w:sz="0" w:space="0" w:color="auto"/>
        <w:right w:val="none" w:sz="0" w:space="0" w:color="auto"/>
      </w:divBdr>
    </w:div>
    <w:div w:id="481385257">
      <w:bodyDiv w:val="1"/>
      <w:marLeft w:val="0"/>
      <w:marRight w:val="0"/>
      <w:marTop w:val="0"/>
      <w:marBottom w:val="0"/>
      <w:divBdr>
        <w:top w:val="none" w:sz="0" w:space="0" w:color="auto"/>
        <w:left w:val="none" w:sz="0" w:space="0" w:color="auto"/>
        <w:bottom w:val="none" w:sz="0" w:space="0" w:color="auto"/>
        <w:right w:val="none" w:sz="0" w:space="0" w:color="auto"/>
      </w:divBdr>
    </w:div>
    <w:div w:id="481428861">
      <w:bodyDiv w:val="1"/>
      <w:marLeft w:val="0"/>
      <w:marRight w:val="0"/>
      <w:marTop w:val="0"/>
      <w:marBottom w:val="0"/>
      <w:divBdr>
        <w:top w:val="none" w:sz="0" w:space="0" w:color="auto"/>
        <w:left w:val="none" w:sz="0" w:space="0" w:color="auto"/>
        <w:bottom w:val="none" w:sz="0" w:space="0" w:color="auto"/>
        <w:right w:val="none" w:sz="0" w:space="0" w:color="auto"/>
      </w:divBdr>
    </w:div>
    <w:div w:id="481430894">
      <w:bodyDiv w:val="1"/>
      <w:marLeft w:val="0"/>
      <w:marRight w:val="0"/>
      <w:marTop w:val="0"/>
      <w:marBottom w:val="0"/>
      <w:divBdr>
        <w:top w:val="none" w:sz="0" w:space="0" w:color="auto"/>
        <w:left w:val="none" w:sz="0" w:space="0" w:color="auto"/>
        <w:bottom w:val="none" w:sz="0" w:space="0" w:color="auto"/>
        <w:right w:val="none" w:sz="0" w:space="0" w:color="auto"/>
      </w:divBdr>
    </w:div>
    <w:div w:id="481433129">
      <w:bodyDiv w:val="1"/>
      <w:marLeft w:val="0"/>
      <w:marRight w:val="0"/>
      <w:marTop w:val="0"/>
      <w:marBottom w:val="0"/>
      <w:divBdr>
        <w:top w:val="none" w:sz="0" w:space="0" w:color="auto"/>
        <w:left w:val="none" w:sz="0" w:space="0" w:color="auto"/>
        <w:bottom w:val="none" w:sz="0" w:space="0" w:color="auto"/>
        <w:right w:val="none" w:sz="0" w:space="0" w:color="auto"/>
      </w:divBdr>
    </w:div>
    <w:div w:id="481502690">
      <w:bodyDiv w:val="1"/>
      <w:marLeft w:val="0"/>
      <w:marRight w:val="0"/>
      <w:marTop w:val="0"/>
      <w:marBottom w:val="0"/>
      <w:divBdr>
        <w:top w:val="none" w:sz="0" w:space="0" w:color="auto"/>
        <w:left w:val="none" w:sz="0" w:space="0" w:color="auto"/>
        <w:bottom w:val="none" w:sz="0" w:space="0" w:color="auto"/>
        <w:right w:val="none" w:sz="0" w:space="0" w:color="auto"/>
      </w:divBdr>
    </w:div>
    <w:div w:id="481503966">
      <w:bodyDiv w:val="1"/>
      <w:marLeft w:val="0"/>
      <w:marRight w:val="0"/>
      <w:marTop w:val="0"/>
      <w:marBottom w:val="0"/>
      <w:divBdr>
        <w:top w:val="none" w:sz="0" w:space="0" w:color="auto"/>
        <w:left w:val="none" w:sz="0" w:space="0" w:color="auto"/>
        <w:bottom w:val="none" w:sz="0" w:space="0" w:color="auto"/>
        <w:right w:val="none" w:sz="0" w:space="0" w:color="auto"/>
      </w:divBdr>
    </w:div>
    <w:div w:id="481628346">
      <w:bodyDiv w:val="1"/>
      <w:marLeft w:val="0"/>
      <w:marRight w:val="0"/>
      <w:marTop w:val="0"/>
      <w:marBottom w:val="0"/>
      <w:divBdr>
        <w:top w:val="none" w:sz="0" w:space="0" w:color="auto"/>
        <w:left w:val="none" w:sz="0" w:space="0" w:color="auto"/>
        <w:bottom w:val="none" w:sz="0" w:space="0" w:color="auto"/>
        <w:right w:val="none" w:sz="0" w:space="0" w:color="auto"/>
      </w:divBdr>
    </w:div>
    <w:div w:id="481702877">
      <w:bodyDiv w:val="1"/>
      <w:marLeft w:val="0"/>
      <w:marRight w:val="0"/>
      <w:marTop w:val="0"/>
      <w:marBottom w:val="0"/>
      <w:divBdr>
        <w:top w:val="none" w:sz="0" w:space="0" w:color="auto"/>
        <w:left w:val="none" w:sz="0" w:space="0" w:color="auto"/>
        <w:bottom w:val="none" w:sz="0" w:space="0" w:color="auto"/>
        <w:right w:val="none" w:sz="0" w:space="0" w:color="auto"/>
      </w:divBdr>
    </w:div>
    <w:div w:id="481704353">
      <w:bodyDiv w:val="1"/>
      <w:marLeft w:val="0"/>
      <w:marRight w:val="0"/>
      <w:marTop w:val="0"/>
      <w:marBottom w:val="0"/>
      <w:divBdr>
        <w:top w:val="none" w:sz="0" w:space="0" w:color="auto"/>
        <w:left w:val="none" w:sz="0" w:space="0" w:color="auto"/>
        <w:bottom w:val="none" w:sz="0" w:space="0" w:color="auto"/>
        <w:right w:val="none" w:sz="0" w:space="0" w:color="auto"/>
      </w:divBdr>
    </w:div>
    <w:div w:id="481774673">
      <w:bodyDiv w:val="1"/>
      <w:marLeft w:val="0"/>
      <w:marRight w:val="0"/>
      <w:marTop w:val="0"/>
      <w:marBottom w:val="0"/>
      <w:divBdr>
        <w:top w:val="none" w:sz="0" w:space="0" w:color="auto"/>
        <w:left w:val="none" w:sz="0" w:space="0" w:color="auto"/>
        <w:bottom w:val="none" w:sz="0" w:space="0" w:color="auto"/>
        <w:right w:val="none" w:sz="0" w:space="0" w:color="auto"/>
      </w:divBdr>
    </w:div>
    <w:div w:id="481775883">
      <w:bodyDiv w:val="1"/>
      <w:marLeft w:val="0"/>
      <w:marRight w:val="0"/>
      <w:marTop w:val="0"/>
      <w:marBottom w:val="0"/>
      <w:divBdr>
        <w:top w:val="none" w:sz="0" w:space="0" w:color="auto"/>
        <w:left w:val="none" w:sz="0" w:space="0" w:color="auto"/>
        <w:bottom w:val="none" w:sz="0" w:space="0" w:color="auto"/>
        <w:right w:val="none" w:sz="0" w:space="0" w:color="auto"/>
      </w:divBdr>
    </w:div>
    <w:div w:id="481777069">
      <w:bodyDiv w:val="1"/>
      <w:marLeft w:val="0"/>
      <w:marRight w:val="0"/>
      <w:marTop w:val="0"/>
      <w:marBottom w:val="0"/>
      <w:divBdr>
        <w:top w:val="none" w:sz="0" w:space="0" w:color="auto"/>
        <w:left w:val="none" w:sz="0" w:space="0" w:color="auto"/>
        <w:bottom w:val="none" w:sz="0" w:space="0" w:color="auto"/>
        <w:right w:val="none" w:sz="0" w:space="0" w:color="auto"/>
      </w:divBdr>
    </w:div>
    <w:div w:id="481846923">
      <w:bodyDiv w:val="1"/>
      <w:marLeft w:val="0"/>
      <w:marRight w:val="0"/>
      <w:marTop w:val="0"/>
      <w:marBottom w:val="0"/>
      <w:divBdr>
        <w:top w:val="none" w:sz="0" w:space="0" w:color="auto"/>
        <w:left w:val="none" w:sz="0" w:space="0" w:color="auto"/>
        <w:bottom w:val="none" w:sz="0" w:space="0" w:color="auto"/>
        <w:right w:val="none" w:sz="0" w:space="0" w:color="auto"/>
      </w:divBdr>
    </w:div>
    <w:div w:id="481895783">
      <w:bodyDiv w:val="1"/>
      <w:marLeft w:val="0"/>
      <w:marRight w:val="0"/>
      <w:marTop w:val="0"/>
      <w:marBottom w:val="0"/>
      <w:divBdr>
        <w:top w:val="none" w:sz="0" w:space="0" w:color="auto"/>
        <w:left w:val="none" w:sz="0" w:space="0" w:color="auto"/>
        <w:bottom w:val="none" w:sz="0" w:space="0" w:color="auto"/>
        <w:right w:val="none" w:sz="0" w:space="0" w:color="auto"/>
      </w:divBdr>
    </w:div>
    <w:div w:id="481973285">
      <w:bodyDiv w:val="1"/>
      <w:marLeft w:val="0"/>
      <w:marRight w:val="0"/>
      <w:marTop w:val="0"/>
      <w:marBottom w:val="0"/>
      <w:divBdr>
        <w:top w:val="none" w:sz="0" w:space="0" w:color="auto"/>
        <w:left w:val="none" w:sz="0" w:space="0" w:color="auto"/>
        <w:bottom w:val="none" w:sz="0" w:space="0" w:color="auto"/>
        <w:right w:val="none" w:sz="0" w:space="0" w:color="auto"/>
      </w:divBdr>
    </w:div>
    <w:div w:id="482090657">
      <w:bodyDiv w:val="1"/>
      <w:marLeft w:val="0"/>
      <w:marRight w:val="0"/>
      <w:marTop w:val="0"/>
      <w:marBottom w:val="0"/>
      <w:divBdr>
        <w:top w:val="none" w:sz="0" w:space="0" w:color="auto"/>
        <w:left w:val="none" w:sz="0" w:space="0" w:color="auto"/>
        <w:bottom w:val="none" w:sz="0" w:space="0" w:color="auto"/>
        <w:right w:val="none" w:sz="0" w:space="0" w:color="auto"/>
      </w:divBdr>
    </w:div>
    <w:div w:id="482161030">
      <w:bodyDiv w:val="1"/>
      <w:marLeft w:val="0"/>
      <w:marRight w:val="0"/>
      <w:marTop w:val="0"/>
      <w:marBottom w:val="0"/>
      <w:divBdr>
        <w:top w:val="none" w:sz="0" w:space="0" w:color="auto"/>
        <w:left w:val="none" w:sz="0" w:space="0" w:color="auto"/>
        <w:bottom w:val="none" w:sz="0" w:space="0" w:color="auto"/>
        <w:right w:val="none" w:sz="0" w:space="0" w:color="auto"/>
      </w:divBdr>
    </w:div>
    <w:div w:id="482234475">
      <w:bodyDiv w:val="1"/>
      <w:marLeft w:val="0"/>
      <w:marRight w:val="0"/>
      <w:marTop w:val="0"/>
      <w:marBottom w:val="0"/>
      <w:divBdr>
        <w:top w:val="none" w:sz="0" w:space="0" w:color="auto"/>
        <w:left w:val="none" w:sz="0" w:space="0" w:color="auto"/>
        <w:bottom w:val="none" w:sz="0" w:space="0" w:color="auto"/>
        <w:right w:val="none" w:sz="0" w:space="0" w:color="auto"/>
      </w:divBdr>
    </w:div>
    <w:div w:id="482235582">
      <w:bodyDiv w:val="1"/>
      <w:marLeft w:val="0"/>
      <w:marRight w:val="0"/>
      <w:marTop w:val="0"/>
      <w:marBottom w:val="0"/>
      <w:divBdr>
        <w:top w:val="none" w:sz="0" w:space="0" w:color="auto"/>
        <w:left w:val="none" w:sz="0" w:space="0" w:color="auto"/>
        <w:bottom w:val="none" w:sz="0" w:space="0" w:color="auto"/>
        <w:right w:val="none" w:sz="0" w:space="0" w:color="auto"/>
      </w:divBdr>
    </w:div>
    <w:div w:id="482236528">
      <w:bodyDiv w:val="1"/>
      <w:marLeft w:val="0"/>
      <w:marRight w:val="0"/>
      <w:marTop w:val="0"/>
      <w:marBottom w:val="0"/>
      <w:divBdr>
        <w:top w:val="none" w:sz="0" w:space="0" w:color="auto"/>
        <w:left w:val="none" w:sz="0" w:space="0" w:color="auto"/>
        <w:bottom w:val="none" w:sz="0" w:space="0" w:color="auto"/>
        <w:right w:val="none" w:sz="0" w:space="0" w:color="auto"/>
      </w:divBdr>
    </w:div>
    <w:div w:id="482237226">
      <w:bodyDiv w:val="1"/>
      <w:marLeft w:val="0"/>
      <w:marRight w:val="0"/>
      <w:marTop w:val="0"/>
      <w:marBottom w:val="0"/>
      <w:divBdr>
        <w:top w:val="none" w:sz="0" w:space="0" w:color="auto"/>
        <w:left w:val="none" w:sz="0" w:space="0" w:color="auto"/>
        <w:bottom w:val="none" w:sz="0" w:space="0" w:color="auto"/>
        <w:right w:val="none" w:sz="0" w:space="0" w:color="auto"/>
      </w:divBdr>
    </w:div>
    <w:div w:id="482310098">
      <w:bodyDiv w:val="1"/>
      <w:marLeft w:val="0"/>
      <w:marRight w:val="0"/>
      <w:marTop w:val="0"/>
      <w:marBottom w:val="0"/>
      <w:divBdr>
        <w:top w:val="none" w:sz="0" w:space="0" w:color="auto"/>
        <w:left w:val="none" w:sz="0" w:space="0" w:color="auto"/>
        <w:bottom w:val="none" w:sz="0" w:space="0" w:color="auto"/>
        <w:right w:val="none" w:sz="0" w:space="0" w:color="auto"/>
      </w:divBdr>
    </w:div>
    <w:div w:id="482476808">
      <w:bodyDiv w:val="1"/>
      <w:marLeft w:val="0"/>
      <w:marRight w:val="0"/>
      <w:marTop w:val="0"/>
      <w:marBottom w:val="0"/>
      <w:divBdr>
        <w:top w:val="none" w:sz="0" w:space="0" w:color="auto"/>
        <w:left w:val="none" w:sz="0" w:space="0" w:color="auto"/>
        <w:bottom w:val="none" w:sz="0" w:space="0" w:color="auto"/>
        <w:right w:val="none" w:sz="0" w:space="0" w:color="auto"/>
      </w:divBdr>
    </w:div>
    <w:div w:id="482503115">
      <w:bodyDiv w:val="1"/>
      <w:marLeft w:val="0"/>
      <w:marRight w:val="0"/>
      <w:marTop w:val="0"/>
      <w:marBottom w:val="0"/>
      <w:divBdr>
        <w:top w:val="none" w:sz="0" w:space="0" w:color="auto"/>
        <w:left w:val="none" w:sz="0" w:space="0" w:color="auto"/>
        <w:bottom w:val="none" w:sz="0" w:space="0" w:color="auto"/>
        <w:right w:val="none" w:sz="0" w:space="0" w:color="auto"/>
      </w:divBdr>
    </w:div>
    <w:div w:id="482548405">
      <w:bodyDiv w:val="1"/>
      <w:marLeft w:val="0"/>
      <w:marRight w:val="0"/>
      <w:marTop w:val="0"/>
      <w:marBottom w:val="0"/>
      <w:divBdr>
        <w:top w:val="none" w:sz="0" w:space="0" w:color="auto"/>
        <w:left w:val="none" w:sz="0" w:space="0" w:color="auto"/>
        <w:bottom w:val="none" w:sz="0" w:space="0" w:color="auto"/>
        <w:right w:val="none" w:sz="0" w:space="0" w:color="auto"/>
      </w:divBdr>
    </w:div>
    <w:div w:id="482694588">
      <w:bodyDiv w:val="1"/>
      <w:marLeft w:val="0"/>
      <w:marRight w:val="0"/>
      <w:marTop w:val="0"/>
      <w:marBottom w:val="0"/>
      <w:divBdr>
        <w:top w:val="none" w:sz="0" w:space="0" w:color="auto"/>
        <w:left w:val="none" w:sz="0" w:space="0" w:color="auto"/>
        <w:bottom w:val="none" w:sz="0" w:space="0" w:color="auto"/>
        <w:right w:val="none" w:sz="0" w:space="0" w:color="auto"/>
      </w:divBdr>
    </w:div>
    <w:div w:id="482694892">
      <w:bodyDiv w:val="1"/>
      <w:marLeft w:val="0"/>
      <w:marRight w:val="0"/>
      <w:marTop w:val="0"/>
      <w:marBottom w:val="0"/>
      <w:divBdr>
        <w:top w:val="none" w:sz="0" w:space="0" w:color="auto"/>
        <w:left w:val="none" w:sz="0" w:space="0" w:color="auto"/>
        <w:bottom w:val="none" w:sz="0" w:space="0" w:color="auto"/>
        <w:right w:val="none" w:sz="0" w:space="0" w:color="auto"/>
      </w:divBdr>
    </w:div>
    <w:div w:id="482696004">
      <w:bodyDiv w:val="1"/>
      <w:marLeft w:val="0"/>
      <w:marRight w:val="0"/>
      <w:marTop w:val="0"/>
      <w:marBottom w:val="0"/>
      <w:divBdr>
        <w:top w:val="none" w:sz="0" w:space="0" w:color="auto"/>
        <w:left w:val="none" w:sz="0" w:space="0" w:color="auto"/>
        <w:bottom w:val="none" w:sz="0" w:space="0" w:color="auto"/>
        <w:right w:val="none" w:sz="0" w:space="0" w:color="auto"/>
      </w:divBdr>
    </w:div>
    <w:div w:id="482697101">
      <w:bodyDiv w:val="1"/>
      <w:marLeft w:val="0"/>
      <w:marRight w:val="0"/>
      <w:marTop w:val="0"/>
      <w:marBottom w:val="0"/>
      <w:divBdr>
        <w:top w:val="none" w:sz="0" w:space="0" w:color="auto"/>
        <w:left w:val="none" w:sz="0" w:space="0" w:color="auto"/>
        <w:bottom w:val="none" w:sz="0" w:space="0" w:color="auto"/>
        <w:right w:val="none" w:sz="0" w:space="0" w:color="auto"/>
      </w:divBdr>
    </w:div>
    <w:div w:id="482699527">
      <w:bodyDiv w:val="1"/>
      <w:marLeft w:val="0"/>
      <w:marRight w:val="0"/>
      <w:marTop w:val="0"/>
      <w:marBottom w:val="0"/>
      <w:divBdr>
        <w:top w:val="none" w:sz="0" w:space="0" w:color="auto"/>
        <w:left w:val="none" w:sz="0" w:space="0" w:color="auto"/>
        <w:bottom w:val="none" w:sz="0" w:space="0" w:color="auto"/>
        <w:right w:val="none" w:sz="0" w:space="0" w:color="auto"/>
      </w:divBdr>
    </w:div>
    <w:div w:id="482744046">
      <w:bodyDiv w:val="1"/>
      <w:marLeft w:val="0"/>
      <w:marRight w:val="0"/>
      <w:marTop w:val="0"/>
      <w:marBottom w:val="0"/>
      <w:divBdr>
        <w:top w:val="none" w:sz="0" w:space="0" w:color="auto"/>
        <w:left w:val="none" w:sz="0" w:space="0" w:color="auto"/>
        <w:bottom w:val="none" w:sz="0" w:space="0" w:color="auto"/>
        <w:right w:val="none" w:sz="0" w:space="0" w:color="auto"/>
      </w:divBdr>
    </w:div>
    <w:div w:id="482816865">
      <w:bodyDiv w:val="1"/>
      <w:marLeft w:val="0"/>
      <w:marRight w:val="0"/>
      <w:marTop w:val="0"/>
      <w:marBottom w:val="0"/>
      <w:divBdr>
        <w:top w:val="none" w:sz="0" w:space="0" w:color="auto"/>
        <w:left w:val="none" w:sz="0" w:space="0" w:color="auto"/>
        <w:bottom w:val="none" w:sz="0" w:space="0" w:color="auto"/>
        <w:right w:val="none" w:sz="0" w:space="0" w:color="auto"/>
      </w:divBdr>
    </w:div>
    <w:div w:id="482817777">
      <w:bodyDiv w:val="1"/>
      <w:marLeft w:val="0"/>
      <w:marRight w:val="0"/>
      <w:marTop w:val="0"/>
      <w:marBottom w:val="0"/>
      <w:divBdr>
        <w:top w:val="none" w:sz="0" w:space="0" w:color="auto"/>
        <w:left w:val="none" w:sz="0" w:space="0" w:color="auto"/>
        <w:bottom w:val="none" w:sz="0" w:space="0" w:color="auto"/>
        <w:right w:val="none" w:sz="0" w:space="0" w:color="auto"/>
      </w:divBdr>
    </w:div>
    <w:div w:id="482888007">
      <w:bodyDiv w:val="1"/>
      <w:marLeft w:val="0"/>
      <w:marRight w:val="0"/>
      <w:marTop w:val="0"/>
      <w:marBottom w:val="0"/>
      <w:divBdr>
        <w:top w:val="none" w:sz="0" w:space="0" w:color="auto"/>
        <w:left w:val="none" w:sz="0" w:space="0" w:color="auto"/>
        <w:bottom w:val="none" w:sz="0" w:space="0" w:color="auto"/>
        <w:right w:val="none" w:sz="0" w:space="0" w:color="auto"/>
      </w:divBdr>
    </w:div>
    <w:div w:id="482895507">
      <w:bodyDiv w:val="1"/>
      <w:marLeft w:val="0"/>
      <w:marRight w:val="0"/>
      <w:marTop w:val="0"/>
      <w:marBottom w:val="0"/>
      <w:divBdr>
        <w:top w:val="none" w:sz="0" w:space="0" w:color="auto"/>
        <w:left w:val="none" w:sz="0" w:space="0" w:color="auto"/>
        <w:bottom w:val="none" w:sz="0" w:space="0" w:color="auto"/>
        <w:right w:val="none" w:sz="0" w:space="0" w:color="auto"/>
      </w:divBdr>
    </w:div>
    <w:div w:id="482896870">
      <w:bodyDiv w:val="1"/>
      <w:marLeft w:val="0"/>
      <w:marRight w:val="0"/>
      <w:marTop w:val="0"/>
      <w:marBottom w:val="0"/>
      <w:divBdr>
        <w:top w:val="none" w:sz="0" w:space="0" w:color="auto"/>
        <w:left w:val="none" w:sz="0" w:space="0" w:color="auto"/>
        <w:bottom w:val="none" w:sz="0" w:space="0" w:color="auto"/>
        <w:right w:val="none" w:sz="0" w:space="0" w:color="auto"/>
      </w:divBdr>
    </w:div>
    <w:div w:id="482965358">
      <w:bodyDiv w:val="1"/>
      <w:marLeft w:val="0"/>
      <w:marRight w:val="0"/>
      <w:marTop w:val="0"/>
      <w:marBottom w:val="0"/>
      <w:divBdr>
        <w:top w:val="none" w:sz="0" w:space="0" w:color="auto"/>
        <w:left w:val="none" w:sz="0" w:space="0" w:color="auto"/>
        <w:bottom w:val="none" w:sz="0" w:space="0" w:color="auto"/>
        <w:right w:val="none" w:sz="0" w:space="0" w:color="auto"/>
      </w:divBdr>
    </w:div>
    <w:div w:id="482966665">
      <w:bodyDiv w:val="1"/>
      <w:marLeft w:val="0"/>
      <w:marRight w:val="0"/>
      <w:marTop w:val="0"/>
      <w:marBottom w:val="0"/>
      <w:divBdr>
        <w:top w:val="none" w:sz="0" w:space="0" w:color="auto"/>
        <w:left w:val="none" w:sz="0" w:space="0" w:color="auto"/>
        <w:bottom w:val="none" w:sz="0" w:space="0" w:color="auto"/>
        <w:right w:val="none" w:sz="0" w:space="0" w:color="auto"/>
      </w:divBdr>
    </w:div>
    <w:div w:id="483086516">
      <w:bodyDiv w:val="1"/>
      <w:marLeft w:val="0"/>
      <w:marRight w:val="0"/>
      <w:marTop w:val="0"/>
      <w:marBottom w:val="0"/>
      <w:divBdr>
        <w:top w:val="none" w:sz="0" w:space="0" w:color="auto"/>
        <w:left w:val="none" w:sz="0" w:space="0" w:color="auto"/>
        <w:bottom w:val="none" w:sz="0" w:space="0" w:color="auto"/>
        <w:right w:val="none" w:sz="0" w:space="0" w:color="auto"/>
      </w:divBdr>
    </w:div>
    <w:div w:id="483158137">
      <w:bodyDiv w:val="1"/>
      <w:marLeft w:val="0"/>
      <w:marRight w:val="0"/>
      <w:marTop w:val="0"/>
      <w:marBottom w:val="0"/>
      <w:divBdr>
        <w:top w:val="none" w:sz="0" w:space="0" w:color="auto"/>
        <w:left w:val="none" w:sz="0" w:space="0" w:color="auto"/>
        <w:bottom w:val="none" w:sz="0" w:space="0" w:color="auto"/>
        <w:right w:val="none" w:sz="0" w:space="0" w:color="auto"/>
      </w:divBdr>
    </w:div>
    <w:div w:id="483159712">
      <w:bodyDiv w:val="1"/>
      <w:marLeft w:val="0"/>
      <w:marRight w:val="0"/>
      <w:marTop w:val="0"/>
      <w:marBottom w:val="0"/>
      <w:divBdr>
        <w:top w:val="none" w:sz="0" w:space="0" w:color="auto"/>
        <w:left w:val="none" w:sz="0" w:space="0" w:color="auto"/>
        <w:bottom w:val="none" w:sz="0" w:space="0" w:color="auto"/>
        <w:right w:val="none" w:sz="0" w:space="0" w:color="auto"/>
      </w:divBdr>
    </w:div>
    <w:div w:id="483162161">
      <w:bodyDiv w:val="1"/>
      <w:marLeft w:val="0"/>
      <w:marRight w:val="0"/>
      <w:marTop w:val="0"/>
      <w:marBottom w:val="0"/>
      <w:divBdr>
        <w:top w:val="none" w:sz="0" w:space="0" w:color="auto"/>
        <w:left w:val="none" w:sz="0" w:space="0" w:color="auto"/>
        <w:bottom w:val="none" w:sz="0" w:space="0" w:color="auto"/>
        <w:right w:val="none" w:sz="0" w:space="0" w:color="auto"/>
      </w:divBdr>
    </w:div>
    <w:div w:id="483200819">
      <w:bodyDiv w:val="1"/>
      <w:marLeft w:val="0"/>
      <w:marRight w:val="0"/>
      <w:marTop w:val="0"/>
      <w:marBottom w:val="0"/>
      <w:divBdr>
        <w:top w:val="none" w:sz="0" w:space="0" w:color="auto"/>
        <w:left w:val="none" w:sz="0" w:space="0" w:color="auto"/>
        <w:bottom w:val="none" w:sz="0" w:space="0" w:color="auto"/>
        <w:right w:val="none" w:sz="0" w:space="0" w:color="auto"/>
      </w:divBdr>
    </w:div>
    <w:div w:id="483355412">
      <w:bodyDiv w:val="1"/>
      <w:marLeft w:val="0"/>
      <w:marRight w:val="0"/>
      <w:marTop w:val="0"/>
      <w:marBottom w:val="0"/>
      <w:divBdr>
        <w:top w:val="none" w:sz="0" w:space="0" w:color="auto"/>
        <w:left w:val="none" w:sz="0" w:space="0" w:color="auto"/>
        <w:bottom w:val="none" w:sz="0" w:space="0" w:color="auto"/>
        <w:right w:val="none" w:sz="0" w:space="0" w:color="auto"/>
      </w:divBdr>
    </w:div>
    <w:div w:id="483357716">
      <w:bodyDiv w:val="1"/>
      <w:marLeft w:val="0"/>
      <w:marRight w:val="0"/>
      <w:marTop w:val="0"/>
      <w:marBottom w:val="0"/>
      <w:divBdr>
        <w:top w:val="none" w:sz="0" w:space="0" w:color="auto"/>
        <w:left w:val="none" w:sz="0" w:space="0" w:color="auto"/>
        <w:bottom w:val="none" w:sz="0" w:space="0" w:color="auto"/>
        <w:right w:val="none" w:sz="0" w:space="0" w:color="auto"/>
      </w:divBdr>
    </w:div>
    <w:div w:id="483394601">
      <w:bodyDiv w:val="1"/>
      <w:marLeft w:val="0"/>
      <w:marRight w:val="0"/>
      <w:marTop w:val="0"/>
      <w:marBottom w:val="0"/>
      <w:divBdr>
        <w:top w:val="none" w:sz="0" w:space="0" w:color="auto"/>
        <w:left w:val="none" w:sz="0" w:space="0" w:color="auto"/>
        <w:bottom w:val="none" w:sz="0" w:space="0" w:color="auto"/>
        <w:right w:val="none" w:sz="0" w:space="0" w:color="auto"/>
      </w:divBdr>
    </w:div>
    <w:div w:id="483395329">
      <w:bodyDiv w:val="1"/>
      <w:marLeft w:val="0"/>
      <w:marRight w:val="0"/>
      <w:marTop w:val="0"/>
      <w:marBottom w:val="0"/>
      <w:divBdr>
        <w:top w:val="none" w:sz="0" w:space="0" w:color="auto"/>
        <w:left w:val="none" w:sz="0" w:space="0" w:color="auto"/>
        <w:bottom w:val="none" w:sz="0" w:space="0" w:color="auto"/>
        <w:right w:val="none" w:sz="0" w:space="0" w:color="auto"/>
      </w:divBdr>
    </w:div>
    <w:div w:id="483468995">
      <w:bodyDiv w:val="1"/>
      <w:marLeft w:val="0"/>
      <w:marRight w:val="0"/>
      <w:marTop w:val="0"/>
      <w:marBottom w:val="0"/>
      <w:divBdr>
        <w:top w:val="none" w:sz="0" w:space="0" w:color="auto"/>
        <w:left w:val="none" w:sz="0" w:space="0" w:color="auto"/>
        <w:bottom w:val="none" w:sz="0" w:space="0" w:color="auto"/>
        <w:right w:val="none" w:sz="0" w:space="0" w:color="auto"/>
      </w:divBdr>
    </w:div>
    <w:div w:id="483475016">
      <w:bodyDiv w:val="1"/>
      <w:marLeft w:val="0"/>
      <w:marRight w:val="0"/>
      <w:marTop w:val="0"/>
      <w:marBottom w:val="0"/>
      <w:divBdr>
        <w:top w:val="none" w:sz="0" w:space="0" w:color="auto"/>
        <w:left w:val="none" w:sz="0" w:space="0" w:color="auto"/>
        <w:bottom w:val="none" w:sz="0" w:space="0" w:color="auto"/>
        <w:right w:val="none" w:sz="0" w:space="0" w:color="auto"/>
      </w:divBdr>
    </w:div>
    <w:div w:id="483477221">
      <w:bodyDiv w:val="1"/>
      <w:marLeft w:val="0"/>
      <w:marRight w:val="0"/>
      <w:marTop w:val="0"/>
      <w:marBottom w:val="0"/>
      <w:divBdr>
        <w:top w:val="none" w:sz="0" w:space="0" w:color="auto"/>
        <w:left w:val="none" w:sz="0" w:space="0" w:color="auto"/>
        <w:bottom w:val="none" w:sz="0" w:space="0" w:color="auto"/>
        <w:right w:val="none" w:sz="0" w:space="0" w:color="auto"/>
      </w:divBdr>
    </w:div>
    <w:div w:id="483547263">
      <w:bodyDiv w:val="1"/>
      <w:marLeft w:val="0"/>
      <w:marRight w:val="0"/>
      <w:marTop w:val="0"/>
      <w:marBottom w:val="0"/>
      <w:divBdr>
        <w:top w:val="none" w:sz="0" w:space="0" w:color="auto"/>
        <w:left w:val="none" w:sz="0" w:space="0" w:color="auto"/>
        <w:bottom w:val="none" w:sz="0" w:space="0" w:color="auto"/>
        <w:right w:val="none" w:sz="0" w:space="0" w:color="auto"/>
      </w:divBdr>
    </w:div>
    <w:div w:id="483592323">
      <w:bodyDiv w:val="1"/>
      <w:marLeft w:val="0"/>
      <w:marRight w:val="0"/>
      <w:marTop w:val="0"/>
      <w:marBottom w:val="0"/>
      <w:divBdr>
        <w:top w:val="none" w:sz="0" w:space="0" w:color="auto"/>
        <w:left w:val="none" w:sz="0" w:space="0" w:color="auto"/>
        <w:bottom w:val="none" w:sz="0" w:space="0" w:color="auto"/>
        <w:right w:val="none" w:sz="0" w:space="0" w:color="auto"/>
      </w:divBdr>
    </w:div>
    <w:div w:id="483593267">
      <w:bodyDiv w:val="1"/>
      <w:marLeft w:val="0"/>
      <w:marRight w:val="0"/>
      <w:marTop w:val="0"/>
      <w:marBottom w:val="0"/>
      <w:divBdr>
        <w:top w:val="none" w:sz="0" w:space="0" w:color="auto"/>
        <w:left w:val="none" w:sz="0" w:space="0" w:color="auto"/>
        <w:bottom w:val="none" w:sz="0" w:space="0" w:color="auto"/>
        <w:right w:val="none" w:sz="0" w:space="0" w:color="auto"/>
      </w:divBdr>
    </w:div>
    <w:div w:id="483619904">
      <w:bodyDiv w:val="1"/>
      <w:marLeft w:val="0"/>
      <w:marRight w:val="0"/>
      <w:marTop w:val="0"/>
      <w:marBottom w:val="0"/>
      <w:divBdr>
        <w:top w:val="none" w:sz="0" w:space="0" w:color="auto"/>
        <w:left w:val="none" w:sz="0" w:space="0" w:color="auto"/>
        <w:bottom w:val="none" w:sz="0" w:space="0" w:color="auto"/>
        <w:right w:val="none" w:sz="0" w:space="0" w:color="auto"/>
      </w:divBdr>
    </w:div>
    <w:div w:id="483620010">
      <w:bodyDiv w:val="1"/>
      <w:marLeft w:val="0"/>
      <w:marRight w:val="0"/>
      <w:marTop w:val="0"/>
      <w:marBottom w:val="0"/>
      <w:divBdr>
        <w:top w:val="none" w:sz="0" w:space="0" w:color="auto"/>
        <w:left w:val="none" w:sz="0" w:space="0" w:color="auto"/>
        <w:bottom w:val="none" w:sz="0" w:space="0" w:color="auto"/>
        <w:right w:val="none" w:sz="0" w:space="0" w:color="auto"/>
      </w:divBdr>
    </w:div>
    <w:div w:id="483621401">
      <w:bodyDiv w:val="1"/>
      <w:marLeft w:val="0"/>
      <w:marRight w:val="0"/>
      <w:marTop w:val="0"/>
      <w:marBottom w:val="0"/>
      <w:divBdr>
        <w:top w:val="none" w:sz="0" w:space="0" w:color="auto"/>
        <w:left w:val="none" w:sz="0" w:space="0" w:color="auto"/>
        <w:bottom w:val="none" w:sz="0" w:space="0" w:color="auto"/>
        <w:right w:val="none" w:sz="0" w:space="0" w:color="auto"/>
      </w:divBdr>
    </w:div>
    <w:div w:id="483666121">
      <w:bodyDiv w:val="1"/>
      <w:marLeft w:val="0"/>
      <w:marRight w:val="0"/>
      <w:marTop w:val="0"/>
      <w:marBottom w:val="0"/>
      <w:divBdr>
        <w:top w:val="none" w:sz="0" w:space="0" w:color="auto"/>
        <w:left w:val="none" w:sz="0" w:space="0" w:color="auto"/>
        <w:bottom w:val="none" w:sz="0" w:space="0" w:color="auto"/>
        <w:right w:val="none" w:sz="0" w:space="0" w:color="auto"/>
      </w:divBdr>
    </w:div>
    <w:div w:id="483668347">
      <w:bodyDiv w:val="1"/>
      <w:marLeft w:val="0"/>
      <w:marRight w:val="0"/>
      <w:marTop w:val="0"/>
      <w:marBottom w:val="0"/>
      <w:divBdr>
        <w:top w:val="none" w:sz="0" w:space="0" w:color="auto"/>
        <w:left w:val="none" w:sz="0" w:space="0" w:color="auto"/>
        <w:bottom w:val="none" w:sz="0" w:space="0" w:color="auto"/>
        <w:right w:val="none" w:sz="0" w:space="0" w:color="auto"/>
      </w:divBdr>
    </w:div>
    <w:div w:id="483745267">
      <w:bodyDiv w:val="1"/>
      <w:marLeft w:val="0"/>
      <w:marRight w:val="0"/>
      <w:marTop w:val="0"/>
      <w:marBottom w:val="0"/>
      <w:divBdr>
        <w:top w:val="none" w:sz="0" w:space="0" w:color="auto"/>
        <w:left w:val="none" w:sz="0" w:space="0" w:color="auto"/>
        <w:bottom w:val="none" w:sz="0" w:space="0" w:color="auto"/>
        <w:right w:val="none" w:sz="0" w:space="0" w:color="auto"/>
      </w:divBdr>
    </w:div>
    <w:div w:id="483812780">
      <w:bodyDiv w:val="1"/>
      <w:marLeft w:val="0"/>
      <w:marRight w:val="0"/>
      <w:marTop w:val="0"/>
      <w:marBottom w:val="0"/>
      <w:divBdr>
        <w:top w:val="none" w:sz="0" w:space="0" w:color="auto"/>
        <w:left w:val="none" w:sz="0" w:space="0" w:color="auto"/>
        <w:bottom w:val="none" w:sz="0" w:space="0" w:color="auto"/>
        <w:right w:val="none" w:sz="0" w:space="0" w:color="auto"/>
      </w:divBdr>
    </w:div>
    <w:div w:id="483818194">
      <w:bodyDiv w:val="1"/>
      <w:marLeft w:val="0"/>
      <w:marRight w:val="0"/>
      <w:marTop w:val="0"/>
      <w:marBottom w:val="0"/>
      <w:divBdr>
        <w:top w:val="none" w:sz="0" w:space="0" w:color="auto"/>
        <w:left w:val="none" w:sz="0" w:space="0" w:color="auto"/>
        <w:bottom w:val="none" w:sz="0" w:space="0" w:color="auto"/>
        <w:right w:val="none" w:sz="0" w:space="0" w:color="auto"/>
      </w:divBdr>
    </w:div>
    <w:div w:id="483819071">
      <w:bodyDiv w:val="1"/>
      <w:marLeft w:val="0"/>
      <w:marRight w:val="0"/>
      <w:marTop w:val="0"/>
      <w:marBottom w:val="0"/>
      <w:divBdr>
        <w:top w:val="none" w:sz="0" w:space="0" w:color="auto"/>
        <w:left w:val="none" w:sz="0" w:space="0" w:color="auto"/>
        <w:bottom w:val="none" w:sz="0" w:space="0" w:color="auto"/>
        <w:right w:val="none" w:sz="0" w:space="0" w:color="auto"/>
      </w:divBdr>
    </w:div>
    <w:div w:id="483858300">
      <w:bodyDiv w:val="1"/>
      <w:marLeft w:val="0"/>
      <w:marRight w:val="0"/>
      <w:marTop w:val="0"/>
      <w:marBottom w:val="0"/>
      <w:divBdr>
        <w:top w:val="none" w:sz="0" w:space="0" w:color="auto"/>
        <w:left w:val="none" w:sz="0" w:space="0" w:color="auto"/>
        <w:bottom w:val="none" w:sz="0" w:space="0" w:color="auto"/>
        <w:right w:val="none" w:sz="0" w:space="0" w:color="auto"/>
      </w:divBdr>
    </w:div>
    <w:div w:id="483858383">
      <w:bodyDiv w:val="1"/>
      <w:marLeft w:val="0"/>
      <w:marRight w:val="0"/>
      <w:marTop w:val="0"/>
      <w:marBottom w:val="0"/>
      <w:divBdr>
        <w:top w:val="none" w:sz="0" w:space="0" w:color="auto"/>
        <w:left w:val="none" w:sz="0" w:space="0" w:color="auto"/>
        <w:bottom w:val="none" w:sz="0" w:space="0" w:color="auto"/>
        <w:right w:val="none" w:sz="0" w:space="0" w:color="auto"/>
      </w:divBdr>
    </w:div>
    <w:div w:id="483934088">
      <w:bodyDiv w:val="1"/>
      <w:marLeft w:val="0"/>
      <w:marRight w:val="0"/>
      <w:marTop w:val="0"/>
      <w:marBottom w:val="0"/>
      <w:divBdr>
        <w:top w:val="none" w:sz="0" w:space="0" w:color="auto"/>
        <w:left w:val="none" w:sz="0" w:space="0" w:color="auto"/>
        <w:bottom w:val="none" w:sz="0" w:space="0" w:color="auto"/>
        <w:right w:val="none" w:sz="0" w:space="0" w:color="auto"/>
      </w:divBdr>
    </w:div>
    <w:div w:id="484123245">
      <w:bodyDiv w:val="1"/>
      <w:marLeft w:val="0"/>
      <w:marRight w:val="0"/>
      <w:marTop w:val="0"/>
      <w:marBottom w:val="0"/>
      <w:divBdr>
        <w:top w:val="none" w:sz="0" w:space="0" w:color="auto"/>
        <w:left w:val="none" w:sz="0" w:space="0" w:color="auto"/>
        <w:bottom w:val="none" w:sz="0" w:space="0" w:color="auto"/>
        <w:right w:val="none" w:sz="0" w:space="0" w:color="auto"/>
      </w:divBdr>
    </w:div>
    <w:div w:id="484123764">
      <w:bodyDiv w:val="1"/>
      <w:marLeft w:val="0"/>
      <w:marRight w:val="0"/>
      <w:marTop w:val="0"/>
      <w:marBottom w:val="0"/>
      <w:divBdr>
        <w:top w:val="none" w:sz="0" w:space="0" w:color="auto"/>
        <w:left w:val="none" w:sz="0" w:space="0" w:color="auto"/>
        <w:bottom w:val="none" w:sz="0" w:space="0" w:color="auto"/>
        <w:right w:val="none" w:sz="0" w:space="0" w:color="auto"/>
      </w:divBdr>
    </w:div>
    <w:div w:id="484200599">
      <w:bodyDiv w:val="1"/>
      <w:marLeft w:val="0"/>
      <w:marRight w:val="0"/>
      <w:marTop w:val="0"/>
      <w:marBottom w:val="0"/>
      <w:divBdr>
        <w:top w:val="none" w:sz="0" w:space="0" w:color="auto"/>
        <w:left w:val="none" w:sz="0" w:space="0" w:color="auto"/>
        <w:bottom w:val="none" w:sz="0" w:space="0" w:color="auto"/>
        <w:right w:val="none" w:sz="0" w:space="0" w:color="auto"/>
      </w:divBdr>
    </w:div>
    <w:div w:id="484203339">
      <w:bodyDiv w:val="1"/>
      <w:marLeft w:val="0"/>
      <w:marRight w:val="0"/>
      <w:marTop w:val="0"/>
      <w:marBottom w:val="0"/>
      <w:divBdr>
        <w:top w:val="none" w:sz="0" w:space="0" w:color="auto"/>
        <w:left w:val="none" w:sz="0" w:space="0" w:color="auto"/>
        <w:bottom w:val="none" w:sz="0" w:space="0" w:color="auto"/>
        <w:right w:val="none" w:sz="0" w:space="0" w:color="auto"/>
      </w:divBdr>
    </w:div>
    <w:div w:id="484246457">
      <w:bodyDiv w:val="1"/>
      <w:marLeft w:val="0"/>
      <w:marRight w:val="0"/>
      <w:marTop w:val="0"/>
      <w:marBottom w:val="0"/>
      <w:divBdr>
        <w:top w:val="none" w:sz="0" w:space="0" w:color="auto"/>
        <w:left w:val="none" w:sz="0" w:space="0" w:color="auto"/>
        <w:bottom w:val="none" w:sz="0" w:space="0" w:color="auto"/>
        <w:right w:val="none" w:sz="0" w:space="0" w:color="auto"/>
      </w:divBdr>
    </w:div>
    <w:div w:id="484278052">
      <w:bodyDiv w:val="1"/>
      <w:marLeft w:val="0"/>
      <w:marRight w:val="0"/>
      <w:marTop w:val="0"/>
      <w:marBottom w:val="0"/>
      <w:divBdr>
        <w:top w:val="none" w:sz="0" w:space="0" w:color="auto"/>
        <w:left w:val="none" w:sz="0" w:space="0" w:color="auto"/>
        <w:bottom w:val="none" w:sz="0" w:space="0" w:color="auto"/>
        <w:right w:val="none" w:sz="0" w:space="0" w:color="auto"/>
      </w:divBdr>
    </w:div>
    <w:div w:id="484317648">
      <w:bodyDiv w:val="1"/>
      <w:marLeft w:val="0"/>
      <w:marRight w:val="0"/>
      <w:marTop w:val="0"/>
      <w:marBottom w:val="0"/>
      <w:divBdr>
        <w:top w:val="none" w:sz="0" w:space="0" w:color="auto"/>
        <w:left w:val="none" w:sz="0" w:space="0" w:color="auto"/>
        <w:bottom w:val="none" w:sz="0" w:space="0" w:color="auto"/>
        <w:right w:val="none" w:sz="0" w:space="0" w:color="auto"/>
      </w:divBdr>
    </w:div>
    <w:div w:id="484320976">
      <w:bodyDiv w:val="1"/>
      <w:marLeft w:val="0"/>
      <w:marRight w:val="0"/>
      <w:marTop w:val="0"/>
      <w:marBottom w:val="0"/>
      <w:divBdr>
        <w:top w:val="none" w:sz="0" w:space="0" w:color="auto"/>
        <w:left w:val="none" w:sz="0" w:space="0" w:color="auto"/>
        <w:bottom w:val="none" w:sz="0" w:space="0" w:color="auto"/>
        <w:right w:val="none" w:sz="0" w:space="0" w:color="auto"/>
      </w:divBdr>
    </w:div>
    <w:div w:id="484400432">
      <w:bodyDiv w:val="1"/>
      <w:marLeft w:val="0"/>
      <w:marRight w:val="0"/>
      <w:marTop w:val="0"/>
      <w:marBottom w:val="0"/>
      <w:divBdr>
        <w:top w:val="none" w:sz="0" w:space="0" w:color="auto"/>
        <w:left w:val="none" w:sz="0" w:space="0" w:color="auto"/>
        <w:bottom w:val="none" w:sz="0" w:space="0" w:color="auto"/>
        <w:right w:val="none" w:sz="0" w:space="0" w:color="auto"/>
      </w:divBdr>
    </w:div>
    <w:div w:id="484467477">
      <w:bodyDiv w:val="1"/>
      <w:marLeft w:val="0"/>
      <w:marRight w:val="0"/>
      <w:marTop w:val="0"/>
      <w:marBottom w:val="0"/>
      <w:divBdr>
        <w:top w:val="none" w:sz="0" w:space="0" w:color="auto"/>
        <w:left w:val="none" w:sz="0" w:space="0" w:color="auto"/>
        <w:bottom w:val="none" w:sz="0" w:space="0" w:color="auto"/>
        <w:right w:val="none" w:sz="0" w:space="0" w:color="auto"/>
      </w:divBdr>
    </w:div>
    <w:div w:id="484470540">
      <w:bodyDiv w:val="1"/>
      <w:marLeft w:val="0"/>
      <w:marRight w:val="0"/>
      <w:marTop w:val="0"/>
      <w:marBottom w:val="0"/>
      <w:divBdr>
        <w:top w:val="none" w:sz="0" w:space="0" w:color="auto"/>
        <w:left w:val="none" w:sz="0" w:space="0" w:color="auto"/>
        <w:bottom w:val="none" w:sz="0" w:space="0" w:color="auto"/>
        <w:right w:val="none" w:sz="0" w:space="0" w:color="auto"/>
      </w:divBdr>
    </w:div>
    <w:div w:id="484471254">
      <w:bodyDiv w:val="1"/>
      <w:marLeft w:val="0"/>
      <w:marRight w:val="0"/>
      <w:marTop w:val="0"/>
      <w:marBottom w:val="0"/>
      <w:divBdr>
        <w:top w:val="none" w:sz="0" w:space="0" w:color="auto"/>
        <w:left w:val="none" w:sz="0" w:space="0" w:color="auto"/>
        <w:bottom w:val="none" w:sz="0" w:space="0" w:color="auto"/>
        <w:right w:val="none" w:sz="0" w:space="0" w:color="auto"/>
      </w:divBdr>
    </w:div>
    <w:div w:id="484518150">
      <w:bodyDiv w:val="1"/>
      <w:marLeft w:val="0"/>
      <w:marRight w:val="0"/>
      <w:marTop w:val="0"/>
      <w:marBottom w:val="0"/>
      <w:divBdr>
        <w:top w:val="none" w:sz="0" w:space="0" w:color="auto"/>
        <w:left w:val="none" w:sz="0" w:space="0" w:color="auto"/>
        <w:bottom w:val="none" w:sz="0" w:space="0" w:color="auto"/>
        <w:right w:val="none" w:sz="0" w:space="0" w:color="auto"/>
      </w:divBdr>
    </w:div>
    <w:div w:id="484592866">
      <w:bodyDiv w:val="1"/>
      <w:marLeft w:val="0"/>
      <w:marRight w:val="0"/>
      <w:marTop w:val="0"/>
      <w:marBottom w:val="0"/>
      <w:divBdr>
        <w:top w:val="none" w:sz="0" w:space="0" w:color="auto"/>
        <w:left w:val="none" w:sz="0" w:space="0" w:color="auto"/>
        <w:bottom w:val="none" w:sz="0" w:space="0" w:color="auto"/>
        <w:right w:val="none" w:sz="0" w:space="0" w:color="auto"/>
      </w:divBdr>
    </w:div>
    <w:div w:id="484593361">
      <w:bodyDiv w:val="1"/>
      <w:marLeft w:val="0"/>
      <w:marRight w:val="0"/>
      <w:marTop w:val="0"/>
      <w:marBottom w:val="0"/>
      <w:divBdr>
        <w:top w:val="none" w:sz="0" w:space="0" w:color="auto"/>
        <w:left w:val="none" w:sz="0" w:space="0" w:color="auto"/>
        <w:bottom w:val="none" w:sz="0" w:space="0" w:color="auto"/>
        <w:right w:val="none" w:sz="0" w:space="0" w:color="auto"/>
      </w:divBdr>
    </w:div>
    <w:div w:id="484594360">
      <w:bodyDiv w:val="1"/>
      <w:marLeft w:val="0"/>
      <w:marRight w:val="0"/>
      <w:marTop w:val="0"/>
      <w:marBottom w:val="0"/>
      <w:divBdr>
        <w:top w:val="none" w:sz="0" w:space="0" w:color="auto"/>
        <w:left w:val="none" w:sz="0" w:space="0" w:color="auto"/>
        <w:bottom w:val="none" w:sz="0" w:space="0" w:color="auto"/>
        <w:right w:val="none" w:sz="0" w:space="0" w:color="auto"/>
      </w:divBdr>
    </w:div>
    <w:div w:id="484669002">
      <w:bodyDiv w:val="1"/>
      <w:marLeft w:val="0"/>
      <w:marRight w:val="0"/>
      <w:marTop w:val="0"/>
      <w:marBottom w:val="0"/>
      <w:divBdr>
        <w:top w:val="none" w:sz="0" w:space="0" w:color="auto"/>
        <w:left w:val="none" w:sz="0" w:space="0" w:color="auto"/>
        <w:bottom w:val="none" w:sz="0" w:space="0" w:color="auto"/>
        <w:right w:val="none" w:sz="0" w:space="0" w:color="auto"/>
      </w:divBdr>
    </w:div>
    <w:div w:id="484707639">
      <w:bodyDiv w:val="1"/>
      <w:marLeft w:val="0"/>
      <w:marRight w:val="0"/>
      <w:marTop w:val="0"/>
      <w:marBottom w:val="0"/>
      <w:divBdr>
        <w:top w:val="none" w:sz="0" w:space="0" w:color="auto"/>
        <w:left w:val="none" w:sz="0" w:space="0" w:color="auto"/>
        <w:bottom w:val="none" w:sz="0" w:space="0" w:color="auto"/>
        <w:right w:val="none" w:sz="0" w:space="0" w:color="auto"/>
      </w:divBdr>
    </w:div>
    <w:div w:id="484736735">
      <w:bodyDiv w:val="1"/>
      <w:marLeft w:val="0"/>
      <w:marRight w:val="0"/>
      <w:marTop w:val="0"/>
      <w:marBottom w:val="0"/>
      <w:divBdr>
        <w:top w:val="none" w:sz="0" w:space="0" w:color="auto"/>
        <w:left w:val="none" w:sz="0" w:space="0" w:color="auto"/>
        <w:bottom w:val="none" w:sz="0" w:space="0" w:color="auto"/>
        <w:right w:val="none" w:sz="0" w:space="0" w:color="auto"/>
      </w:divBdr>
    </w:div>
    <w:div w:id="484778731">
      <w:bodyDiv w:val="1"/>
      <w:marLeft w:val="0"/>
      <w:marRight w:val="0"/>
      <w:marTop w:val="0"/>
      <w:marBottom w:val="0"/>
      <w:divBdr>
        <w:top w:val="none" w:sz="0" w:space="0" w:color="auto"/>
        <w:left w:val="none" w:sz="0" w:space="0" w:color="auto"/>
        <w:bottom w:val="none" w:sz="0" w:space="0" w:color="auto"/>
        <w:right w:val="none" w:sz="0" w:space="0" w:color="auto"/>
      </w:divBdr>
    </w:div>
    <w:div w:id="484783525">
      <w:bodyDiv w:val="1"/>
      <w:marLeft w:val="0"/>
      <w:marRight w:val="0"/>
      <w:marTop w:val="0"/>
      <w:marBottom w:val="0"/>
      <w:divBdr>
        <w:top w:val="none" w:sz="0" w:space="0" w:color="auto"/>
        <w:left w:val="none" w:sz="0" w:space="0" w:color="auto"/>
        <w:bottom w:val="none" w:sz="0" w:space="0" w:color="auto"/>
        <w:right w:val="none" w:sz="0" w:space="0" w:color="auto"/>
      </w:divBdr>
    </w:div>
    <w:div w:id="484904202">
      <w:bodyDiv w:val="1"/>
      <w:marLeft w:val="0"/>
      <w:marRight w:val="0"/>
      <w:marTop w:val="0"/>
      <w:marBottom w:val="0"/>
      <w:divBdr>
        <w:top w:val="none" w:sz="0" w:space="0" w:color="auto"/>
        <w:left w:val="none" w:sz="0" w:space="0" w:color="auto"/>
        <w:bottom w:val="none" w:sz="0" w:space="0" w:color="auto"/>
        <w:right w:val="none" w:sz="0" w:space="0" w:color="auto"/>
      </w:divBdr>
    </w:div>
    <w:div w:id="484972679">
      <w:bodyDiv w:val="1"/>
      <w:marLeft w:val="0"/>
      <w:marRight w:val="0"/>
      <w:marTop w:val="0"/>
      <w:marBottom w:val="0"/>
      <w:divBdr>
        <w:top w:val="none" w:sz="0" w:space="0" w:color="auto"/>
        <w:left w:val="none" w:sz="0" w:space="0" w:color="auto"/>
        <w:bottom w:val="none" w:sz="0" w:space="0" w:color="auto"/>
        <w:right w:val="none" w:sz="0" w:space="0" w:color="auto"/>
      </w:divBdr>
    </w:div>
    <w:div w:id="484973582">
      <w:bodyDiv w:val="1"/>
      <w:marLeft w:val="0"/>
      <w:marRight w:val="0"/>
      <w:marTop w:val="0"/>
      <w:marBottom w:val="0"/>
      <w:divBdr>
        <w:top w:val="none" w:sz="0" w:space="0" w:color="auto"/>
        <w:left w:val="none" w:sz="0" w:space="0" w:color="auto"/>
        <w:bottom w:val="none" w:sz="0" w:space="0" w:color="auto"/>
        <w:right w:val="none" w:sz="0" w:space="0" w:color="auto"/>
      </w:divBdr>
    </w:div>
    <w:div w:id="484976217">
      <w:bodyDiv w:val="1"/>
      <w:marLeft w:val="0"/>
      <w:marRight w:val="0"/>
      <w:marTop w:val="0"/>
      <w:marBottom w:val="0"/>
      <w:divBdr>
        <w:top w:val="none" w:sz="0" w:space="0" w:color="auto"/>
        <w:left w:val="none" w:sz="0" w:space="0" w:color="auto"/>
        <w:bottom w:val="none" w:sz="0" w:space="0" w:color="auto"/>
        <w:right w:val="none" w:sz="0" w:space="0" w:color="auto"/>
      </w:divBdr>
    </w:div>
    <w:div w:id="484978412">
      <w:bodyDiv w:val="1"/>
      <w:marLeft w:val="0"/>
      <w:marRight w:val="0"/>
      <w:marTop w:val="0"/>
      <w:marBottom w:val="0"/>
      <w:divBdr>
        <w:top w:val="none" w:sz="0" w:space="0" w:color="auto"/>
        <w:left w:val="none" w:sz="0" w:space="0" w:color="auto"/>
        <w:bottom w:val="none" w:sz="0" w:space="0" w:color="auto"/>
        <w:right w:val="none" w:sz="0" w:space="0" w:color="auto"/>
      </w:divBdr>
    </w:div>
    <w:div w:id="484978420">
      <w:bodyDiv w:val="1"/>
      <w:marLeft w:val="0"/>
      <w:marRight w:val="0"/>
      <w:marTop w:val="0"/>
      <w:marBottom w:val="0"/>
      <w:divBdr>
        <w:top w:val="none" w:sz="0" w:space="0" w:color="auto"/>
        <w:left w:val="none" w:sz="0" w:space="0" w:color="auto"/>
        <w:bottom w:val="none" w:sz="0" w:space="0" w:color="auto"/>
        <w:right w:val="none" w:sz="0" w:space="0" w:color="auto"/>
      </w:divBdr>
    </w:div>
    <w:div w:id="485053913">
      <w:bodyDiv w:val="1"/>
      <w:marLeft w:val="0"/>
      <w:marRight w:val="0"/>
      <w:marTop w:val="0"/>
      <w:marBottom w:val="0"/>
      <w:divBdr>
        <w:top w:val="none" w:sz="0" w:space="0" w:color="auto"/>
        <w:left w:val="none" w:sz="0" w:space="0" w:color="auto"/>
        <w:bottom w:val="none" w:sz="0" w:space="0" w:color="auto"/>
        <w:right w:val="none" w:sz="0" w:space="0" w:color="auto"/>
      </w:divBdr>
    </w:div>
    <w:div w:id="485166115">
      <w:bodyDiv w:val="1"/>
      <w:marLeft w:val="0"/>
      <w:marRight w:val="0"/>
      <w:marTop w:val="0"/>
      <w:marBottom w:val="0"/>
      <w:divBdr>
        <w:top w:val="none" w:sz="0" w:space="0" w:color="auto"/>
        <w:left w:val="none" w:sz="0" w:space="0" w:color="auto"/>
        <w:bottom w:val="none" w:sz="0" w:space="0" w:color="auto"/>
        <w:right w:val="none" w:sz="0" w:space="0" w:color="auto"/>
      </w:divBdr>
    </w:div>
    <w:div w:id="485171929">
      <w:bodyDiv w:val="1"/>
      <w:marLeft w:val="0"/>
      <w:marRight w:val="0"/>
      <w:marTop w:val="0"/>
      <w:marBottom w:val="0"/>
      <w:divBdr>
        <w:top w:val="none" w:sz="0" w:space="0" w:color="auto"/>
        <w:left w:val="none" w:sz="0" w:space="0" w:color="auto"/>
        <w:bottom w:val="none" w:sz="0" w:space="0" w:color="auto"/>
        <w:right w:val="none" w:sz="0" w:space="0" w:color="auto"/>
      </w:divBdr>
    </w:div>
    <w:div w:id="485242164">
      <w:bodyDiv w:val="1"/>
      <w:marLeft w:val="0"/>
      <w:marRight w:val="0"/>
      <w:marTop w:val="0"/>
      <w:marBottom w:val="0"/>
      <w:divBdr>
        <w:top w:val="none" w:sz="0" w:space="0" w:color="auto"/>
        <w:left w:val="none" w:sz="0" w:space="0" w:color="auto"/>
        <w:bottom w:val="none" w:sz="0" w:space="0" w:color="auto"/>
        <w:right w:val="none" w:sz="0" w:space="0" w:color="auto"/>
      </w:divBdr>
    </w:div>
    <w:div w:id="485246134">
      <w:bodyDiv w:val="1"/>
      <w:marLeft w:val="0"/>
      <w:marRight w:val="0"/>
      <w:marTop w:val="0"/>
      <w:marBottom w:val="0"/>
      <w:divBdr>
        <w:top w:val="none" w:sz="0" w:space="0" w:color="auto"/>
        <w:left w:val="none" w:sz="0" w:space="0" w:color="auto"/>
        <w:bottom w:val="none" w:sz="0" w:space="0" w:color="auto"/>
        <w:right w:val="none" w:sz="0" w:space="0" w:color="auto"/>
      </w:divBdr>
    </w:div>
    <w:div w:id="485365961">
      <w:bodyDiv w:val="1"/>
      <w:marLeft w:val="0"/>
      <w:marRight w:val="0"/>
      <w:marTop w:val="0"/>
      <w:marBottom w:val="0"/>
      <w:divBdr>
        <w:top w:val="none" w:sz="0" w:space="0" w:color="auto"/>
        <w:left w:val="none" w:sz="0" w:space="0" w:color="auto"/>
        <w:bottom w:val="none" w:sz="0" w:space="0" w:color="auto"/>
        <w:right w:val="none" w:sz="0" w:space="0" w:color="auto"/>
      </w:divBdr>
    </w:div>
    <w:div w:id="485437877">
      <w:bodyDiv w:val="1"/>
      <w:marLeft w:val="0"/>
      <w:marRight w:val="0"/>
      <w:marTop w:val="0"/>
      <w:marBottom w:val="0"/>
      <w:divBdr>
        <w:top w:val="none" w:sz="0" w:space="0" w:color="auto"/>
        <w:left w:val="none" w:sz="0" w:space="0" w:color="auto"/>
        <w:bottom w:val="none" w:sz="0" w:space="0" w:color="auto"/>
        <w:right w:val="none" w:sz="0" w:space="0" w:color="auto"/>
      </w:divBdr>
    </w:div>
    <w:div w:id="485441708">
      <w:bodyDiv w:val="1"/>
      <w:marLeft w:val="0"/>
      <w:marRight w:val="0"/>
      <w:marTop w:val="0"/>
      <w:marBottom w:val="0"/>
      <w:divBdr>
        <w:top w:val="none" w:sz="0" w:space="0" w:color="auto"/>
        <w:left w:val="none" w:sz="0" w:space="0" w:color="auto"/>
        <w:bottom w:val="none" w:sz="0" w:space="0" w:color="auto"/>
        <w:right w:val="none" w:sz="0" w:space="0" w:color="auto"/>
      </w:divBdr>
    </w:div>
    <w:div w:id="485442666">
      <w:bodyDiv w:val="1"/>
      <w:marLeft w:val="0"/>
      <w:marRight w:val="0"/>
      <w:marTop w:val="0"/>
      <w:marBottom w:val="0"/>
      <w:divBdr>
        <w:top w:val="none" w:sz="0" w:space="0" w:color="auto"/>
        <w:left w:val="none" w:sz="0" w:space="0" w:color="auto"/>
        <w:bottom w:val="none" w:sz="0" w:space="0" w:color="auto"/>
        <w:right w:val="none" w:sz="0" w:space="0" w:color="auto"/>
      </w:divBdr>
    </w:div>
    <w:div w:id="485511539">
      <w:bodyDiv w:val="1"/>
      <w:marLeft w:val="0"/>
      <w:marRight w:val="0"/>
      <w:marTop w:val="0"/>
      <w:marBottom w:val="0"/>
      <w:divBdr>
        <w:top w:val="none" w:sz="0" w:space="0" w:color="auto"/>
        <w:left w:val="none" w:sz="0" w:space="0" w:color="auto"/>
        <w:bottom w:val="none" w:sz="0" w:space="0" w:color="auto"/>
        <w:right w:val="none" w:sz="0" w:space="0" w:color="auto"/>
      </w:divBdr>
    </w:div>
    <w:div w:id="485587191">
      <w:bodyDiv w:val="1"/>
      <w:marLeft w:val="0"/>
      <w:marRight w:val="0"/>
      <w:marTop w:val="0"/>
      <w:marBottom w:val="0"/>
      <w:divBdr>
        <w:top w:val="none" w:sz="0" w:space="0" w:color="auto"/>
        <w:left w:val="none" w:sz="0" w:space="0" w:color="auto"/>
        <w:bottom w:val="none" w:sz="0" w:space="0" w:color="auto"/>
        <w:right w:val="none" w:sz="0" w:space="0" w:color="auto"/>
      </w:divBdr>
    </w:div>
    <w:div w:id="485631694">
      <w:bodyDiv w:val="1"/>
      <w:marLeft w:val="0"/>
      <w:marRight w:val="0"/>
      <w:marTop w:val="0"/>
      <w:marBottom w:val="0"/>
      <w:divBdr>
        <w:top w:val="none" w:sz="0" w:space="0" w:color="auto"/>
        <w:left w:val="none" w:sz="0" w:space="0" w:color="auto"/>
        <w:bottom w:val="none" w:sz="0" w:space="0" w:color="auto"/>
        <w:right w:val="none" w:sz="0" w:space="0" w:color="auto"/>
      </w:divBdr>
    </w:div>
    <w:div w:id="485636164">
      <w:bodyDiv w:val="1"/>
      <w:marLeft w:val="0"/>
      <w:marRight w:val="0"/>
      <w:marTop w:val="0"/>
      <w:marBottom w:val="0"/>
      <w:divBdr>
        <w:top w:val="none" w:sz="0" w:space="0" w:color="auto"/>
        <w:left w:val="none" w:sz="0" w:space="0" w:color="auto"/>
        <w:bottom w:val="none" w:sz="0" w:space="0" w:color="auto"/>
        <w:right w:val="none" w:sz="0" w:space="0" w:color="auto"/>
      </w:divBdr>
    </w:div>
    <w:div w:id="485702522">
      <w:bodyDiv w:val="1"/>
      <w:marLeft w:val="0"/>
      <w:marRight w:val="0"/>
      <w:marTop w:val="0"/>
      <w:marBottom w:val="0"/>
      <w:divBdr>
        <w:top w:val="none" w:sz="0" w:space="0" w:color="auto"/>
        <w:left w:val="none" w:sz="0" w:space="0" w:color="auto"/>
        <w:bottom w:val="none" w:sz="0" w:space="0" w:color="auto"/>
        <w:right w:val="none" w:sz="0" w:space="0" w:color="auto"/>
      </w:divBdr>
    </w:div>
    <w:div w:id="485702554">
      <w:bodyDiv w:val="1"/>
      <w:marLeft w:val="0"/>
      <w:marRight w:val="0"/>
      <w:marTop w:val="0"/>
      <w:marBottom w:val="0"/>
      <w:divBdr>
        <w:top w:val="none" w:sz="0" w:space="0" w:color="auto"/>
        <w:left w:val="none" w:sz="0" w:space="0" w:color="auto"/>
        <w:bottom w:val="none" w:sz="0" w:space="0" w:color="auto"/>
        <w:right w:val="none" w:sz="0" w:space="0" w:color="auto"/>
      </w:divBdr>
    </w:div>
    <w:div w:id="485705046">
      <w:bodyDiv w:val="1"/>
      <w:marLeft w:val="0"/>
      <w:marRight w:val="0"/>
      <w:marTop w:val="0"/>
      <w:marBottom w:val="0"/>
      <w:divBdr>
        <w:top w:val="none" w:sz="0" w:space="0" w:color="auto"/>
        <w:left w:val="none" w:sz="0" w:space="0" w:color="auto"/>
        <w:bottom w:val="none" w:sz="0" w:space="0" w:color="auto"/>
        <w:right w:val="none" w:sz="0" w:space="0" w:color="auto"/>
      </w:divBdr>
    </w:div>
    <w:div w:id="485753133">
      <w:bodyDiv w:val="1"/>
      <w:marLeft w:val="0"/>
      <w:marRight w:val="0"/>
      <w:marTop w:val="0"/>
      <w:marBottom w:val="0"/>
      <w:divBdr>
        <w:top w:val="none" w:sz="0" w:space="0" w:color="auto"/>
        <w:left w:val="none" w:sz="0" w:space="0" w:color="auto"/>
        <w:bottom w:val="none" w:sz="0" w:space="0" w:color="auto"/>
        <w:right w:val="none" w:sz="0" w:space="0" w:color="auto"/>
      </w:divBdr>
    </w:div>
    <w:div w:id="485779113">
      <w:bodyDiv w:val="1"/>
      <w:marLeft w:val="0"/>
      <w:marRight w:val="0"/>
      <w:marTop w:val="0"/>
      <w:marBottom w:val="0"/>
      <w:divBdr>
        <w:top w:val="none" w:sz="0" w:space="0" w:color="auto"/>
        <w:left w:val="none" w:sz="0" w:space="0" w:color="auto"/>
        <w:bottom w:val="none" w:sz="0" w:space="0" w:color="auto"/>
        <w:right w:val="none" w:sz="0" w:space="0" w:color="auto"/>
      </w:divBdr>
    </w:div>
    <w:div w:id="485821542">
      <w:bodyDiv w:val="1"/>
      <w:marLeft w:val="0"/>
      <w:marRight w:val="0"/>
      <w:marTop w:val="0"/>
      <w:marBottom w:val="0"/>
      <w:divBdr>
        <w:top w:val="none" w:sz="0" w:space="0" w:color="auto"/>
        <w:left w:val="none" w:sz="0" w:space="0" w:color="auto"/>
        <w:bottom w:val="none" w:sz="0" w:space="0" w:color="auto"/>
        <w:right w:val="none" w:sz="0" w:space="0" w:color="auto"/>
      </w:divBdr>
    </w:div>
    <w:div w:id="485822428">
      <w:bodyDiv w:val="1"/>
      <w:marLeft w:val="0"/>
      <w:marRight w:val="0"/>
      <w:marTop w:val="0"/>
      <w:marBottom w:val="0"/>
      <w:divBdr>
        <w:top w:val="none" w:sz="0" w:space="0" w:color="auto"/>
        <w:left w:val="none" w:sz="0" w:space="0" w:color="auto"/>
        <w:bottom w:val="none" w:sz="0" w:space="0" w:color="auto"/>
        <w:right w:val="none" w:sz="0" w:space="0" w:color="auto"/>
      </w:divBdr>
    </w:div>
    <w:div w:id="485826204">
      <w:bodyDiv w:val="1"/>
      <w:marLeft w:val="0"/>
      <w:marRight w:val="0"/>
      <w:marTop w:val="0"/>
      <w:marBottom w:val="0"/>
      <w:divBdr>
        <w:top w:val="none" w:sz="0" w:space="0" w:color="auto"/>
        <w:left w:val="none" w:sz="0" w:space="0" w:color="auto"/>
        <w:bottom w:val="none" w:sz="0" w:space="0" w:color="auto"/>
        <w:right w:val="none" w:sz="0" w:space="0" w:color="auto"/>
      </w:divBdr>
    </w:div>
    <w:div w:id="485826641">
      <w:bodyDiv w:val="1"/>
      <w:marLeft w:val="0"/>
      <w:marRight w:val="0"/>
      <w:marTop w:val="0"/>
      <w:marBottom w:val="0"/>
      <w:divBdr>
        <w:top w:val="none" w:sz="0" w:space="0" w:color="auto"/>
        <w:left w:val="none" w:sz="0" w:space="0" w:color="auto"/>
        <w:bottom w:val="none" w:sz="0" w:space="0" w:color="auto"/>
        <w:right w:val="none" w:sz="0" w:space="0" w:color="auto"/>
      </w:divBdr>
    </w:div>
    <w:div w:id="485829849">
      <w:bodyDiv w:val="1"/>
      <w:marLeft w:val="0"/>
      <w:marRight w:val="0"/>
      <w:marTop w:val="0"/>
      <w:marBottom w:val="0"/>
      <w:divBdr>
        <w:top w:val="none" w:sz="0" w:space="0" w:color="auto"/>
        <w:left w:val="none" w:sz="0" w:space="0" w:color="auto"/>
        <w:bottom w:val="none" w:sz="0" w:space="0" w:color="auto"/>
        <w:right w:val="none" w:sz="0" w:space="0" w:color="auto"/>
      </w:divBdr>
    </w:div>
    <w:div w:id="485899184">
      <w:bodyDiv w:val="1"/>
      <w:marLeft w:val="0"/>
      <w:marRight w:val="0"/>
      <w:marTop w:val="0"/>
      <w:marBottom w:val="0"/>
      <w:divBdr>
        <w:top w:val="none" w:sz="0" w:space="0" w:color="auto"/>
        <w:left w:val="none" w:sz="0" w:space="0" w:color="auto"/>
        <w:bottom w:val="none" w:sz="0" w:space="0" w:color="auto"/>
        <w:right w:val="none" w:sz="0" w:space="0" w:color="auto"/>
      </w:divBdr>
    </w:div>
    <w:div w:id="485971208">
      <w:bodyDiv w:val="1"/>
      <w:marLeft w:val="0"/>
      <w:marRight w:val="0"/>
      <w:marTop w:val="0"/>
      <w:marBottom w:val="0"/>
      <w:divBdr>
        <w:top w:val="none" w:sz="0" w:space="0" w:color="auto"/>
        <w:left w:val="none" w:sz="0" w:space="0" w:color="auto"/>
        <w:bottom w:val="none" w:sz="0" w:space="0" w:color="auto"/>
        <w:right w:val="none" w:sz="0" w:space="0" w:color="auto"/>
      </w:divBdr>
    </w:div>
    <w:div w:id="486092517">
      <w:bodyDiv w:val="1"/>
      <w:marLeft w:val="0"/>
      <w:marRight w:val="0"/>
      <w:marTop w:val="0"/>
      <w:marBottom w:val="0"/>
      <w:divBdr>
        <w:top w:val="none" w:sz="0" w:space="0" w:color="auto"/>
        <w:left w:val="none" w:sz="0" w:space="0" w:color="auto"/>
        <w:bottom w:val="none" w:sz="0" w:space="0" w:color="auto"/>
        <w:right w:val="none" w:sz="0" w:space="0" w:color="auto"/>
      </w:divBdr>
    </w:div>
    <w:div w:id="486097600">
      <w:bodyDiv w:val="1"/>
      <w:marLeft w:val="0"/>
      <w:marRight w:val="0"/>
      <w:marTop w:val="0"/>
      <w:marBottom w:val="0"/>
      <w:divBdr>
        <w:top w:val="none" w:sz="0" w:space="0" w:color="auto"/>
        <w:left w:val="none" w:sz="0" w:space="0" w:color="auto"/>
        <w:bottom w:val="none" w:sz="0" w:space="0" w:color="auto"/>
        <w:right w:val="none" w:sz="0" w:space="0" w:color="auto"/>
      </w:divBdr>
    </w:div>
    <w:div w:id="486283883">
      <w:bodyDiv w:val="1"/>
      <w:marLeft w:val="0"/>
      <w:marRight w:val="0"/>
      <w:marTop w:val="0"/>
      <w:marBottom w:val="0"/>
      <w:divBdr>
        <w:top w:val="none" w:sz="0" w:space="0" w:color="auto"/>
        <w:left w:val="none" w:sz="0" w:space="0" w:color="auto"/>
        <w:bottom w:val="none" w:sz="0" w:space="0" w:color="auto"/>
        <w:right w:val="none" w:sz="0" w:space="0" w:color="auto"/>
      </w:divBdr>
    </w:div>
    <w:div w:id="486290258">
      <w:bodyDiv w:val="1"/>
      <w:marLeft w:val="0"/>
      <w:marRight w:val="0"/>
      <w:marTop w:val="0"/>
      <w:marBottom w:val="0"/>
      <w:divBdr>
        <w:top w:val="none" w:sz="0" w:space="0" w:color="auto"/>
        <w:left w:val="none" w:sz="0" w:space="0" w:color="auto"/>
        <w:bottom w:val="none" w:sz="0" w:space="0" w:color="auto"/>
        <w:right w:val="none" w:sz="0" w:space="0" w:color="auto"/>
      </w:divBdr>
    </w:div>
    <w:div w:id="486358098">
      <w:bodyDiv w:val="1"/>
      <w:marLeft w:val="0"/>
      <w:marRight w:val="0"/>
      <w:marTop w:val="0"/>
      <w:marBottom w:val="0"/>
      <w:divBdr>
        <w:top w:val="none" w:sz="0" w:space="0" w:color="auto"/>
        <w:left w:val="none" w:sz="0" w:space="0" w:color="auto"/>
        <w:bottom w:val="none" w:sz="0" w:space="0" w:color="auto"/>
        <w:right w:val="none" w:sz="0" w:space="0" w:color="auto"/>
      </w:divBdr>
    </w:div>
    <w:div w:id="486409496">
      <w:bodyDiv w:val="1"/>
      <w:marLeft w:val="0"/>
      <w:marRight w:val="0"/>
      <w:marTop w:val="0"/>
      <w:marBottom w:val="0"/>
      <w:divBdr>
        <w:top w:val="none" w:sz="0" w:space="0" w:color="auto"/>
        <w:left w:val="none" w:sz="0" w:space="0" w:color="auto"/>
        <w:bottom w:val="none" w:sz="0" w:space="0" w:color="auto"/>
        <w:right w:val="none" w:sz="0" w:space="0" w:color="auto"/>
      </w:divBdr>
    </w:div>
    <w:div w:id="486478425">
      <w:bodyDiv w:val="1"/>
      <w:marLeft w:val="0"/>
      <w:marRight w:val="0"/>
      <w:marTop w:val="0"/>
      <w:marBottom w:val="0"/>
      <w:divBdr>
        <w:top w:val="none" w:sz="0" w:space="0" w:color="auto"/>
        <w:left w:val="none" w:sz="0" w:space="0" w:color="auto"/>
        <w:bottom w:val="none" w:sz="0" w:space="0" w:color="auto"/>
        <w:right w:val="none" w:sz="0" w:space="0" w:color="auto"/>
      </w:divBdr>
    </w:div>
    <w:div w:id="486478588">
      <w:bodyDiv w:val="1"/>
      <w:marLeft w:val="0"/>
      <w:marRight w:val="0"/>
      <w:marTop w:val="0"/>
      <w:marBottom w:val="0"/>
      <w:divBdr>
        <w:top w:val="none" w:sz="0" w:space="0" w:color="auto"/>
        <w:left w:val="none" w:sz="0" w:space="0" w:color="auto"/>
        <w:bottom w:val="none" w:sz="0" w:space="0" w:color="auto"/>
        <w:right w:val="none" w:sz="0" w:space="0" w:color="auto"/>
      </w:divBdr>
    </w:div>
    <w:div w:id="486479383">
      <w:bodyDiv w:val="1"/>
      <w:marLeft w:val="0"/>
      <w:marRight w:val="0"/>
      <w:marTop w:val="0"/>
      <w:marBottom w:val="0"/>
      <w:divBdr>
        <w:top w:val="none" w:sz="0" w:space="0" w:color="auto"/>
        <w:left w:val="none" w:sz="0" w:space="0" w:color="auto"/>
        <w:bottom w:val="none" w:sz="0" w:space="0" w:color="auto"/>
        <w:right w:val="none" w:sz="0" w:space="0" w:color="auto"/>
      </w:divBdr>
    </w:div>
    <w:div w:id="486482252">
      <w:bodyDiv w:val="1"/>
      <w:marLeft w:val="0"/>
      <w:marRight w:val="0"/>
      <w:marTop w:val="0"/>
      <w:marBottom w:val="0"/>
      <w:divBdr>
        <w:top w:val="none" w:sz="0" w:space="0" w:color="auto"/>
        <w:left w:val="none" w:sz="0" w:space="0" w:color="auto"/>
        <w:bottom w:val="none" w:sz="0" w:space="0" w:color="auto"/>
        <w:right w:val="none" w:sz="0" w:space="0" w:color="auto"/>
      </w:divBdr>
    </w:div>
    <w:div w:id="486554653">
      <w:bodyDiv w:val="1"/>
      <w:marLeft w:val="0"/>
      <w:marRight w:val="0"/>
      <w:marTop w:val="0"/>
      <w:marBottom w:val="0"/>
      <w:divBdr>
        <w:top w:val="none" w:sz="0" w:space="0" w:color="auto"/>
        <w:left w:val="none" w:sz="0" w:space="0" w:color="auto"/>
        <w:bottom w:val="none" w:sz="0" w:space="0" w:color="auto"/>
        <w:right w:val="none" w:sz="0" w:space="0" w:color="auto"/>
      </w:divBdr>
    </w:div>
    <w:div w:id="486556678">
      <w:bodyDiv w:val="1"/>
      <w:marLeft w:val="0"/>
      <w:marRight w:val="0"/>
      <w:marTop w:val="0"/>
      <w:marBottom w:val="0"/>
      <w:divBdr>
        <w:top w:val="none" w:sz="0" w:space="0" w:color="auto"/>
        <w:left w:val="none" w:sz="0" w:space="0" w:color="auto"/>
        <w:bottom w:val="none" w:sz="0" w:space="0" w:color="auto"/>
        <w:right w:val="none" w:sz="0" w:space="0" w:color="auto"/>
      </w:divBdr>
    </w:div>
    <w:div w:id="486558931">
      <w:bodyDiv w:val="1"/>
      <w:marLeft w:val="0"/>
      <w:marRight w:val="0"/>
      <w:marTop w:val="0"/>
      <w:marBottom w:val="0"/>
      <w:divBdr>
        <w:top w:val="none" w:sz="0" w:space="0" w:color="auto"/>
        <w:left w:val="none" w:sz="0" w:space="0" w:color="auto"/>
        <w:bottom w:val="none" w:sz="0" w:space="0" w:color="auto"/>
        <w:right w:val="none" w:sz="0" w:space="0" w:color="auto"/>
      </w:divBdr>
    </w:div>
    <w:div w:id="486626443">
      <w:bodyDiv w:val="1"/>
      <w:marLeft w:val="0"/>
      <w:marRight w:val="0"/>
      <w:marTop w:val="0"/>
      <w:marBottom w:val="0"/>
      <w:divBdr>
        <w:top w:val="none" w:sz="0" w:space="0" w:color="auto"/>
        <w:left w:val="none" w:sz="0" w:space="0" w:color="auto"/>
        <w:bottom w:val="none" w:sz="0" w:space="0" w:color="auto"/>
        <w:right w:val="none" w:sz="0" w:space="0" w:color="auto"/>
      </w:divBdr>
    </w:div>
    <w:div w:id="486629898">
      <w:bodyDiv w:val="1"/>
      <w:marLeft w:val="0"/>
      <w:marRight w:val="0"/>
      <w:marTop w:val="0"/>
      <w:marBottom w:val="0"/>
      <w:divBdr>
        <w:top w:val="none" w:sz="0" w:space="0" w:color="auto"/>
        <w:left w:val="none" w:sz="0" w:space="0" w:color="auto"/>
        <w:bottom w:val="none" w:sz="0" w:space="0" w:color="auto"/>
        <w:right w:val="none" w:sz="0" w:space="0" w:color="auto"/>
      </w:divBdr>
    </w:div>
    <w:div w:id="486631854">
      <w:bodyDiv w:val="1"/>
      <w:marLeft w:val="0"/>
      <w:marRight w:val="0"/>
      <w:marTop w:val="0"/>
      <w:marBottom w:val="0"/>
      <w:divBdr>
        <w:top w:val="none" w:sz="0" w:space="0" w:color="auto"/>
        <w:left w:val="none" w:sz="0" w:space="0" w:color="auto"/>
        <w:bottom w:val="none" w:sz="0" w:space="0" w:color="auto"/>
        <w:right w:val="none" w:sz="0" w:space="0" w:color="auto"/>
      </w:divBdr>
    </w:div>
    <w:div w:id="486746312">
      <w:bodyDiv w:val="1"/>
      <w:marLeft w:val="0"/>
      <w:marRight w:val="0"/>
      <w:marTop w:val="0"/>
      <w:marBottom w:val="0"/>
      <w:divBdr>
        <w:top w:val="none" w:sz="0" w:space="0" w:color="auto"/>
        <w:left w:val="none" w:sz="0" w:space="0" w:color="auto"/>
        <w:bottom w:val="none" w:sz="0" w:space="0" w:color="auto"/>
        <w:right w:val="none" w:sz="0" w:space="0" w:color="auto"/>
      </w:divBdr>
    </w:div>
    <w:div w:id="486752834">
      <w:bodyDiv w:val="1"/>
      <w:marLeft w:val="0"/>
      <w:marRight w:val="0"/>
      <w:marTop w:val="0"/>
      <w:marBottom w:val="0"/>
      <w:divBdr>
        <w:top w:val="none" w:sz="0" w:space="0" w:color="auto"/>
        <w:left w:val="none" w:sz="0" w:space="0" w:color="auto"/>
        <w:bottom w:val="none" w:sz="0" w:space="0" w:color="auto"/>
        <w:right w:val="none" w:sz="0" w:space="0" w:color="auto"/>
      </w:divBdr>
    </w:div>
    <w:div w:id="486753456">
      <w:bodyDiv w:val="1"/>
      <w:marLeft w:val="0"/>
      <w:marRight w:val="0"/>
      <w:marTop w:val="0"/>
      <w:marBottom w:val="0"/>
      <w:divBdr>
        <w:top w:val="none" w:sz="0" w:space="0" w:color="auto"/>
        <w:left w:val="none" w:sz="0" w:space="0" w:color="auto"/>
        <w:bottom w:val="none" w:sz="0" w:space="0" w:color="auto"/>
        <w:right w:val="none" w:sz="0" w:space="0" w:color="auto"/>
      </w:divBdr>
    </w:div>
    <w:div w:id="486819739">
      <w:bodyDiv w:val="1"/>
      <w:marLeft w:val="0"/>
      <w:marRight w:val="0"/>
      <w:marTop w:val="0"/>
      <w:marBottom w:val="0"/>
      <w:divBdr>
        <w:top w:val="none" w:sz="0" w:space="0" w:color="auto"/>
        <w:left w:val="none" w:sz="0" w:space="0" w:color="auto"/>
        <w:bottom w:val="none" w:sz="0" w:space="0" w:color="auto"/>
        <w:right w:val="none" w:sz="0" w:space="0" w:color="auto"/>
      </w:divBdr>
    </w:div>
    <w:div w:id="486825961">
      <w:bodyDiv w:val="1"/>
      <w:marLeft w:val="0"/>
      <w:marRight w:val="0"/>
      <w:marTop w:val="0"/>
      <w:marBottom w:val="0"/>
      <w:divBdr>
        <w:top w:val="none" w:sz="0" w:space="0" w:color="auto"/>
        <w:left w:val="none" w:sz="0" w:space="0" w:color="auto"/>
        <w:bottom w:val="none" w:sz="0" w:space="0" w:color="auto"/>
        <w:right w:val="none" w:sz="0" w:space="0" w:color="auto"/>
      </w:divBdr>
    </w:div>
    <w:div w:id="486869626">
      <w:bodyDiv w:val="1"/>
      <w:marLeft w:val="0"/>
      <w:marRight w:val="0"/>
      <w:marTop w:val="0"/>
      <w:marBottom w:val="0"/>
      <w:divBdr>
        <w:top w:val="none" w:sz="0" w:space="0" w:color="auto"/>
        <w:left w:val="none" w:sz="0" w:space="0" w:color="auto"/>
        <w:bottom w:val="none" w:sz="0" w:space="0" w:color="auto"/>
        <w:right w:val="none" w:sz="0" w:space="0" w:color="auto"/>
      </w:divBdr>
    </w:div>
    <w:div w:id="486869903">
      <w:bodyDiv w:val="1"/>
      <w:marLeft w:val="0"/>
      <w:marRight w:val="0"/>
      <w:marTop w:val="0"/>
      <w:marBottom w:val="0"/>
      <w:divBdr>
        <w:top w:val="none" w:sz="0" w:space="0" w:color="auto"/>
        <w:left w:val="none" w:sz="0" w:space="0" w:color="auto"/>
        <w:bottom w:val="none" w:sz="0" w:space="0" w:color="auto"/>
        <w:right w:val="none" w:sz="0" w:space="0" w:color="auto"/>
      </w:divBdr>
    </w:div>
    <w:div w:id="487016959">
      <w:bodyDiv w:val="1"/>
      <w:marLeft w:val="0"/>
      <w:marRight w:val="0"/>
      <w:marTop w:val="0"/>
      <w:marBottom w:val="0"/>
      <w:divBdr>
        <w:top w:val="none" w:sz="0" w:space="0" w:color="auto"/>
        <w:left w:val="none" w:sz="0" w:space="0" w:color="auto"/>
        <w:bottom w:val="none" w:sz="0" w:space="0" w:color="auto"/>
        <w:right w:val="none" w:sz="0" w:space="0" w:color="auto"/>
      </w:divBdr>
    </w:div>
    <w:div w:id="487094517">
      <w:bodyDiv w:val="1"/>
      <w:marLeft w:val="0"/>
      <w:marRight w:val="0"/>
      <w:marTop w:val="0"/>
      <w:marBottom w:val="0"/>
      <w:divBdr>
        <w:top w:val="none" w:sz="0" w:space="0" w:color="auto"/>
        <w:left w:val="none" w:sz="0" w:space="0" w:color="auto"/>
        <w:bottom w:val="none" w:sz="0" w:space="0" w:color="auto"/>
        <w:right w:val="none" w:sz="0" w:space="0" w:color="auto"/>
      </w:divBdr>
    </w:div>
    <w:div w:id="487095217">
      <w:bodyDiv w:val="1"/>
      <w:marLeft w:val="0"/>
      <w:marRight w:val="0"/>
      <w:marTop w:val="0"/>
      <w:marBottom w:val="0"/>
      <w:divBdr>
        <w:top w:val="none" w:sz="0" w:space="0" w:color="auto"/>
        <w:left w:val="none" w:sz="0" w:space="0" w:color="auto"/>
        <w:bottom w:val="none" w:sz="0" w:space="0" w:color="auto"/>
        <w:right w:val="none" w:sz="0" w:space="0" w:color="auto"/>
      </w:divBdr>
    </w:div>
    <w:div w:id="487133641">
      <w:bodyDiv w:val="1"/>
      <w:marLeft w:val="0"/>
      <w:marRight w:val="0"/>
      <w:marTop w:val="0"/>
      <w:marBottom w:val="0"/>
      <w:divBdr>
        <w:top w:val="none" w:sz="0" w:space="0" w:color="auto"/>
        <w:left w:val="none" w:sz="0" w:space="0" w:color="auto"/>
        <w:bottom w:val="none" w:sz="0" w:space="0" w:color="auto"/>
        <w:right w:val="none" w:sz="0" w:space="0" w:color="auto"/>
      </w:divBdr>
    </w:div>
    <w:div w:id="487139809">
      <w:bodyDiv w:val="1"/>
      <w:marLeft w:val="0"/>
      <w:marRight w:val="0"/>
      <w:marTop w:val="0"/>
      <w:marBottom w:val="0"/>
      <w:divBdr>
        <w:top w:val="none" w:sz="0" w:space="0" w:color="auto"/>
        <w:left w:val="none" w:sz="0" w:space="0" w:color="auto"/>
        <w:bottom w:val="none" w:sz="0" w:space="0" w:color="auto"/>
        <w:right w:val="none" w:sz="0" w:space="0" w:color="auto"/>
      </w:divBdr>
    </w:div>
    <w:div w:id="487140158">
      <w:bodyDiv w:val="1"/>
      <w:marLeft w:val="0"/>
      <w:marRight w:val="0"/>
      <w:marTop w:val="0"/>
      <w:marBottom w:val="0"/>
      <w:divBdr>
        <w:top w:val="none" w:sz="0" w:space="0" w:color="auto"/>
        <w:left w:val="none" w:sz="0" w:space="0" w:color="auto"/>
        <w:bottom w:val="none" w:sz="0" w:space="0" w:color="auto"/>
        <w:right w:val="none" w:sz="0" w:space="0" w:color="auto"/>
      </w:divBdr>
    </w:div>
    <w:div w:id="487211579">
      <w:bodyDiv w:val="1"/>
      <w:marLeft w:val="0"/>
      <w:marRight w:val="0"/>
      <w:marTop w:val="0"/>
      <w:marBottom w:val="0"/>
      <w:divBdr>
        <w:top w:val="none" w:sz="0" w:space="0" w:color="auto"/>
        <w:left w:val="none" w:sz="0" w:space="0" w:color="auto"/>
        <w:bottom w:val="none" w:sz="0" w:space="0" w:color="auto"/>
        <w:right w:val="none" w:sz="0" w:space="0" w:color="auto"/>
      </w:divBdr>
    </w:div>
    <w:div w:id="487214406">
      <w:bodyDiv w:val="1"/>
      <w:marLeft w:val="0"/>
      <w:marRight w:val="0"/>
      <w:marTop w:val="0"/>
      <w:marBottom w:val="0"/>
      <w:divBdr>
        <w:top w:val="none" w:sz="0" w:space="0" w:color="auto"/>
        <w:left w:val="none" w:sz="0" w:space="0" w:color="auto"/>
        <w:bottom w:val="none" w:sz="0" w:space="0" w:color="auto"/>
        <w:right w:val="none" w:sz="0" w:space="0" w:color="auto"/>
      </w:divBdr>
    </w:div>
    <w:div w:id="487283525">
      <w:bodyDiv w:val="1"/>
      <w:marLeft w:val="0"/>
      <w:marRight w:val="0"/>
      <w:marTop w:val="0"/>
      <w:marBottom w:val="0"/>
      <w:divBdr>
        <w:top w:val="none" w:sz="0" w:space="0" w:color="auto"/>
        <w:left w:val="none" w:sz="0" w:space="0" w:color="auto"/>
        <w:bottom w:val="none" w:sz="0" w:space="0" w:color="auto"/>
        <w:right w:val="none" w:sz="0" w:space="0" w:color="auto"/>
      </w:divBdr>
    </w:div>
    <w:div w:id="487326910">
      <w:bodyDiv w:val="1"/>
      <w:marLeft w:val="0"/>
      <w:marRight w:val="0"/>
      <w:marTop w:val="0"/>
      <w:marBottom w:val="0"/>
      <w:divBdr>
        <w:top w:val="none" w:sz="0" w:space="0" w:color="auto"/>
        <w:left w:val="none" w:sz="0" w:space="0" w:color="auto"/>
        <w:bottom w:val="none" w:sz="0" w:space="0" w:color="auto"/>
        <w:right w:val="none" w:sz="0" w:space="0" w:color="auto"/>
      </w:divBdr>
    </w:div>
    <w:div w:id="487407694">
      <w:bodyDiv w:val="1"/>
      <w:marLeft w:val="0"/>
      <w:marRight w:val="0"/>
      <w:marTop w:val="0"/>
      <w:marBottom w:val="0"/>
      <w:divBdr>
        <w:top w:val="none" w:sz="0" w:space="0" w:color="auto"/>
        <w:left w:val="none" w:sz="0" w:space="0" w:color="auto"/>
        <w:bottom w:val="none" w:sz="0" w:space="0" w:color="auto"/>
        <w:right w:val="none" w:sz="0" w:space="0" w:color="auto"/>
      </w:divBdr>
    </w:div>
    <w:div w:id="487479308">
      <w:bodyDiv w:val="1"/>
      <w:marLeft w:val="0"/>
      <w:marRight w:val="0"/>
      <w:marTop w:val="0"/>
      <w:marBottom w:val="0"/>
      <w:divBdr>
        <w:top w:val="none" w:sz="0" w:space="0" w:color="auto"/>
        <w:left w:val="none" w:sz="0" w:space="0" w:color="auto"/>
        <w:bottom w:val="none" w:sz="0" w:space="0" w:color="auto"/>
        <w:right w:val="none" w:sz="0" w:space="0" w:color="auto"/>
      </w:divBdr>
    </w:div>
    <w:div w:id="487480853">
      <w:bodyDiv w:val="1"/>
      <w:marLeft w:val="0"/>
      <w:marRight w:val="0"/>
      <w:marTop w:val="0"/>
      <w:marBottom w:val="0"/>
      <w:divBdr>
        <w:top w:val="none" w:sz="0" w:space="0" w:color="auto"/>
        <w:left w:val="none" w:sz="0" w:space="0" w:color="auto"/>
        <w:bottom w:val="none" w:sz="0" w:space="0" w:color="auto"/>
        <w:right w:val="none" w:sz="0" w:space="0" w:color="auto"/>
      </w:divBdr>
    </w:div>
    <w:div w:id="487483424">
      <w:bodyDiv w:val="1"/>
      <w:marLeft w:val="0"/>
      <w:marRight w:val="0"/>
      <w:marTop w:val="0"/>
      <w:marBottom w:val="0"/>
      <w:divBdr>
        <w:top w:val="none" w:sz="0" w:space="0" w:color="auto"/>
        <w:left w:val="none" w:sz="0" w:space="0" w:color="auto"/>
        <w:bottom w:val="none" w:sz="0" w:space="0" w:color="auto"/>
        <w:right w:val="none" w:sz="0" w:space="0" w:color="auto"/>
      </w:divBdr>
    </w:div>
    <w:div w:id="487522621">
      <w:bodyDiv w:val="1"/>
      <w:marLeft w:val="0"/>
      <w:marRight w:val="0"/>
      <w:marTop w:val="0"/>
      <w:marBottom w:val="0"/>
      <w:divBdr>
        <w:top w:val="none" w:sz="0" w:space="0" w:color="auto"/>
        <w:left w:val="none" w:sz="0" w:space="0" w:color="auto"/>
        <w:bottom w:val="none" w:sz="0" w:space="0" w:color="auto"/>
        <w:right w:val="none" w:sz="0" w:space="0" w:color="auto"/>
      </w:divBdr>
    </w:div>
    <w:div w:id="487599632">
      <w:bodyDiv w:val="1"/>
      <w:marLeft w:val="0"/>
      <w:marRight w:val="0"/>
      <w:marTop w:val="0"/>
      <w:marBottom w:val="0"/>
      <w:divBdr>
        <w:top w:val="none" w:sz="0" w:space="0" w:color="auto"/>
        <w:left w:val="none" w:sz="0" w:space="0" w:color="auto"/>
        <w:bottom w:val="none" w:sz="0" w:space="0" w:color="auto"/>
        <w:right w:val="none" w:sz="0" w:space="0" w:color="auto"/>
      </w:divBdr>
    </w:div>
    <w:div w:id="487675319">
      <w:bodyDiv w:val="1"/>
      <w:marLeft w:val="0"/>
      <w:marRight w:val="0"/>
      <w:marTop w:val="0"/>
      <w:marBottom w:val="0"/>
      <w:divBdr>
        <w:top w:val="none" w:sz="0" w:space="0" w:color="auto"/>
        <w:left w:val="none" w:sz="0" w:space="0" w:color="auto"/>
        <w:bottom w:val="none" w:sz="0" w:space="0" w:color="auto"/>
        <w:right w:val="none" w:sz="0" w:space="0" w:color="auto"/>
      </w:divBdr>
    </w:div>
    <w:div w:id="487746812">
      <w:bodyDiv w:val="1"/>
      <w:marLeft w:val="0"/>
      <w:marRight w:val="0"/>
      <w:marTop w:val="0"/>
      <w:marBottom w:val="0"/>
      <w:divBdr>
        <w:top w:val="none" w:sz="0" w:space="0" w:color="auto"/>
        <w:left w:val="none" w:sz="0" w:space="0" w:color="auto"/>
        <w:bottom w:val="none" w:sz="0" w:space="0" w:color="auto"/>
        <w:right w:val="none" w:sz="0" w:space="0" w:color="auto"/>
      </w:divBdr>
    </w:div>
    <w:div w:id="487747249">
      <w:bodyDiv w:val="1"/>
      <w:marLeft w:val="0"/>
      <w:marRight w:val="0"/>
      <w:marTop w:val="0"/>
      <w:marBottom w:val="0"/>
      <w:divBdr>
        <w:top w:val="none" w:sz="0" w:space="0" w:color="auto"/>
        <w:left w:val="none" w:sz="0" w:space="0" w:color="auto"/>
        <w:bottom w:val="none" w:sz="0" w:space="0" w:color="auto"/>
        <w:right w:val="none" w:sz="0" w:space="0" w:color="auto"/>
      </w:divBdr>
    </w:div>
    <w:div w:id="487751231">
      <w:bodyDiv w:val="1"/>
      <w:marLeft w:val="0"/>
      <w:marRight w:val="0"/>
      <w:marTop w:val="0"/>
      <w:marBottom w:val="0"/>
      <w:divBdr>
        <w:top w:val="none" w:sz="0" w:space="0" w:color="auto"/>
        <w:left w:val="none" w:sz="0" w:space="0" w:color="auto"/>
        <w:bottom w:val="none" w:sz="0" w:space="0" w:color="auto"/>
        <w:right w:val="none" w:sz="0" w:space="0" w:color="auto"/>
      </w:divBdr>
    </w:div>
    <w:div w:id="487792922">
      <w:bodyDiv w:val="1"/>
      <w:marLeft w:val="0"/>
      <w:marRight w:val="0"/>
      <w:marTop w:val="0"/>
      <w:marBottom w:val="0"/>
      <w:divBdr>
        <w:top w:val="none" w:sz="0" w:space="0" w:color="auto"/>
        <w:left w:val="none" w:sz="0" w:space="0" w:color="auto"/>
        <w:bottom w:val="none" w:sz="0" w:space="0" w:color="auto"/>
        <w:right w:val="none" w:sz="0" w:space="0" w:color="auto"/>
      </w:divBdr>
    </w:div>
    <w:div w:id="487942648">
      <w:bodyDiv w:val="1"/>
      <w:marLeft w:val="0"/>
      <w:marRight w:val="0"/>
      <w:marTop w:val="0"/>
      <w:marBottom w:val="0"/>
      <w:divBdr>
        <w:top w:val="none" w:sz="0" w:space="0" w:color="auto"/>
        <w:left w:val="none" w:sz="0" w:space="0" w:color="auto"/>
        <w:bottom w:val="none" w:sz="0" w:space="0" w:color="auto"/>
        <w:right w:val="none" w:sz="0" w:space="0" w:color="auto"/>
      </w:divBdr>
    </w:div>
    <w:div w:id="487943612">
      <w:bodyDiv w:val="1"/>
      <w:marLeft w:val="0"/>
      <w:marRight w:val="0"/>
      <w:marTop w:val="0"/>
      <w:marBottom w:val="0"/>
      <w:divBdr>
        <w:top w:val="none" w:sz="0" w:space="0" w:color="auto"/>
        <w:left w:val="none" w:sz="0" w:space="0" w:color="auto"/>
        <w:bottom w:val="none" w:sz="0" w:space="0" w:color="auto"/>
        <w:right w:val="none" w:sz="0" w:space="0" w:color="auto"/>
      </w:divBdr>
    </w:div>
    <w:div w:id="487944597">
      <w:bodyDiv w:val="1"/>
      <w:marLeft w:val="0"/>
      <w:marRight w:val="0"/>
      <w:marTop w:val="0"/>
      <w:marBottom w:val="0"/>
      <w:divBdr>
        <w:top w:val="none" w:sz="0" w:space="0" w:color="auto"/>
        <w:left w:val="none" w:sz="0" w:space="0" w:color="auto"/>
        <w:bottom w:val="none" w:sz="0" w:space="0" w:color="auto"/>
        <w:right w:val="none" w:sz="0" w:space="0" w:color="auto"/>
      </w:divBdr>
    </w:div>
    <w:div w:id="487983842">
      <w:bodyDiv w:val="1"/>
      <w:marLeft w:val="0"/>
      <w:marRight w:val="0"/>
      <w:marTop w:val="0"/>
      <w:marBottom w:val="0"/>
      <w:divBdr>
        <w:top w:val="none" w:sz="0" w:space="0" w:color="auto"/>
        <w:left w:val="none" w:sz="0" w:space="0" w:color="auto"/>
        <w:bottom w:val="none" w:sz="0" w:space="0" w:color="auto"/>
        <w:right w:val="none" w:sz="0" w:space="0" w:color="auto"/>
      </w:divBdr>
    </w:div>
    <w:div w:id="487984734">
      <w:bodyDiv w:val="1"/>
      <w:marLeft w:val="0"/>
      <w:marRight w:val="0"/>
      <w:marTop w:val="0"/>
      <w:marBottom w:val="0"/>
      <w:divBdr>
        <w:top w:val="none" w:sz="0" w:space="0" w:color="auto"/>
        <w:left w:val="none" w:sz="0" w:space="0" w:color="auto"/>
        <w:bottom w:val="none" w:sz="0" w:space="0" w:color="auto"/>
        <w:right w:val="none" w:sz="0" w:space="0" w:color="auto"/>
      </w:divBdr>
    </w:div>
    <w:div w:id="487985885">
      <w:bodyDiv w:val="1"/>
      <w:marLeft w:val="0"/>
      <w:marRight w:val="0"/>
      <w:marTop w:val="0"/>
      <w:marBottom w:val="0"/>
      <w:divBdr>
        <w:top w:val="none" w:sz="0" w:space="0" w:color="auto"/>
        <w:left w:val="none" w:sz="0" w:space="0" w:color="auto"/>
        <w:bottom w:val="none" w:sz="0" w:space="0" w:color="auto"/>
        <w:right w:val="none" w:sz="0" w:space="0" w:color="auto"/>
      </w:divBdr>
    </w:div>
    <w:div w:id="488056926">
      <w:bodyDiv w:val="1"/>
      <w:marLeft w:val="0"/>
      <w:marRight w:val="0"/>
      <w:marTop w:val="0"/>
      <w:marBottom w:val="0"/>
      <w:divBdr>
        <w:top w:val="none" w:sz="0" w:space="0" w:color="auto"/>
        <w:left w:val="none" w:sz="0" w:space="0" w:color="auto"/>
        <w:bottom w:val="none" w:sz="0" w:space="0" w:color="auto"/>
        <w:right w:val="none" w:sz="0" w:space="0" w:color="auto"/>
      </w:divBdr>
    </w:div>
    <w:div w:id="488060348">
      <w:bodyDiv w:val="1"/>
      <w:marLeft w:val="0"/>
      <w:marRight w:val="0"/>
      <w:marTop w:val="0"/>
      <w:marBottom w:val="0"/>
      <w:divBdr>
        <w:top w:val="none" w:sz="0" w:space="0" w:color="auto"/>
        <w:left w:val="none" w:sz="0" w:space="0" w:color="auto"/>
        <w:bottom w:val="none" w:sz="0" w:space="0" w:color="auto"/>
        <w:right w:val="none" w:sz="0" w:space="0" w:color="auto"/>
      </w:divBdr>
    </w:div>
    <w:div w:id="488137461">
      <w:bodyDiv w:val="1"/>
      <w:marLeft w:val="0"/>
      <w:marRight w:val="0"/>
      <w:marTop w:val="0"/>
      <w:marBottom w:val="0"/>
      <w:divBdr>
        <w:top w:val="none" w:sz="0" w:space="0" w:color="auto"/>
        <w:left w:val="none" w:sz="0" w:space="0" w:color="auto"/>
        <w:bottom w:val="none" w:sz="0" w:space="0" w:color="auto"/>
        <w:right w:val="none" w:sz="0" w:space="0" w:color="auto"/>
      </w:divBdr>
    </w:div>
    <w:div w:id="488178537">
      <w:bodyDiv w:val="1"/>
      <w:marLeft w:val="0"/>
      <w:marRight w:val="0"/>
      <w:marTop w:val="0"/>
      <w:marBottom w:val="0"/>
      <w:divBdr>
        <w:top w:val="none" w:sz="0" w:space="0" w:color="auto"/>
        <w:left w:val="none" w:sz="0" w:space="0" w:color="auto"/>
        <w:bottom w:val="none" w:sz="0" w:space="0" w:color="auto"/>
        <w:right w:val="none" w:sz="0" w:space="0" w:color="auto"/>
      </w:divBdr>
    </w:div>
    <w:div w:id="488207827">
      <w:bodyDiv w:val="1"/>
      <w:marLeft w:val="0"/>
      <w:marRight w:val="0"/>
      <w:marTop w:val="0"/>
      <w:marBottom w:val="0"/>
      <w:divBdr>
        <w:top w:val="none" w:sz="0" w:space="0" w:color="auto"/>
        <w:left w:val="none" w:sz="0" w:space="0" w:color="auto"/>
        <w:bottom w:val="none" w:sz="0" w:space="0" w:color="auto"/>
        <w:right w:val="none" w:sz="0" w:space="0" w:color="auto"/>
      </w:divBdr>
    </w:div>
    <w:div w:id="488327232">
      <w:bodyDiv w:val="1"/>
      <w:marLeft w:val="0"/>
      <w:marRight w:val="0"/>
      <w:marTop w:val="0"/>
      <w:marBottom w:val="0"/>
      <w:divBdr>
        <w:top w:val="none" w:sz="0" w:space="0" w:color="auto"/>
        <w:left w:val="none" w:sz="0" w:space="0" w:color="auto"/>
        <w:bottom w:val="none" w:sz="0" w:space="0" w:color="auto"/>
        <w:right w:val="none" w:sz="0" w:space="0" w:color="auto"/>
      </w:divBdr>
    </w:div>
    <w:div w:id="488328827">
      <w:bodyDiv w:val="1"/>
      <w:marLeft w:val="0"/>
      <w:marRight w:val="0"/>
      <w:marTop w:val="0"/>
      <w:marBottom w:val="0"/>
      <w:divBdr>
        <w:top w:val="none" w:sz="0" w:space="0" w:color="auto"/>
        <w:left w:val="none" w:sz="0" w:space="0" w:color="auto"/>
        <w:bottom w:val="none" w:sz="0" w:space="0" w:color="auto"/>
        <w:right w:val="none" w:sz="0" w:space="0" w:color="auto"/>
      </w:divBdr>
    </w:div>
    <w:div w:id="488400345">
      <w:bodyDiv w:val="1"/>
      <w:marLeft w:val="0"/>
      <w:marRight w:val="0"/>
      <w:marTop w:val="0"/>
      <w:marBottom w:val="0"/>
      <w:divBdr>
        <w:top w:val="none" w:sz="0" w:space="0" w:color="auto"/>
        <w:left w:val="none" w:sz="0" w:space="0" w:color="auto"/>
        <w:bottom w:val="none" w:sz="0" w:space="0" w:color="auto"/>
        <w:right w:val="none" w:sz="0" w:space="0" w:color="auto"/>
      </w:divBdr>
    </w:div>
    <w:div w:id="488401706">
      <w:bodyDiv w:val="1"/>
      <w:marLeft w:val="0"/>
      <w:marRight w:val="0"/>
      <w:marTop w:val="0"/>
      <w:marBottom w:val="0"/>
      <w:divBdr>
        <w:top w:val="none" w:sz="0" w:space="0" w:color="auto"/>
        <w:left w:val="none" w:sz="0" w:space="0" w:color="auto"/>
        <w:bottom w:val="none" w:sz="0" w:space="0" w:color="auto"/>
        <w:right w:val="none" w:sz="0" w:space="0" w:color="auto"/>
      </w:divBdr>
    </w:div>
    <w:div w:id="488406242">
      <w:bodyDiv w:val="1"/>
      <w:marLeft w:val="0"/>
      <w:marRight w:val="0"/>
      <w:marTop w:val="0"/>
      <w:marBottom w:val="0"/>
      <w:divBdr>
        <w:top w:val="none" w:sz="0" w:space="0" w:color="auto"/>
        <w:left w:val="none" w:sz="0" w:space="0" w:color="auto"/>
        <w:bottom w:val="none" w:sz="0" w:space="0" w:color="auto"/>
        <w:right w:val="none" w:sz="0" w:space="0" w:color="auto"/>
      </w:divBdr>
    </w:div>
    <w:div w:id="488600918">
      <w:bodyDiv w:val="1"/>
      <w:marLeft w:val="0"/>
      <w:marRight w:val="0"/>
      <w:marTop w:val="0"/>
      <w:marBottom w:val="0"/>
      <w:divBdr>
        <w:top w:val="none" w:sz="0" w:space="0" w:color="auto"/>
        <w:left w:val="none" w:sz="0" w:space="0" w:color="auto"/>
        <w:bottom w:val="none" w:sz="0" w:space="0" w:color="auto"/>
        <w:right w:val="none" w:sz="0" w:space="0" w:color="auto"/>
      </w:divBdr>
    </w:div>
    <w:div w:id="488785297">
      <w:bodyDiv w:val="1"/>
      <w:marLeft w:val="0"/>
      <w:marRight w:val="0"/>
      <w:marTop w:val="0"/>
      <w:marBottom w:val="0"/>
      <w:divBdr>
        <w:top w:val="none" w:sz="0" w:space="0" w:color="auto"/>
        <w:left w:val="none" w:sz="0" w:space="0" w:color="auto"/>
        <w:bottom w:val="none" w:sz="0" w:space="0" w:color="auto"/>
        <w:right w:val="none" w:sz="0" w:space="0" w:color="auto"/>
      </w:divBdr>
    </w:div>
    <w:div w:id="488787108">
      <w:bodyDiv w:val="1"/>
      <w:marLeft w:val="0"/>
      <w:marRight w:val="0"/>
      <w:marTop w:val="0"/>
      <w:marBottom w:val="0"/>
      <w:divBdr>
        <w:top w:val="none" w:sz="0" w:space="0" w:color="auto"/>
        <w:left w:val="none" w:sz="0" w:space="0" w:color="auto"/>
        <w:bottom w:val="none" w:sz="0" w:space="0" w:color="auto"/>
        <w:right w:val="none" w:sz="0" w:space="0" w:color="auto"/>
      </w:divBdr>
    </w:div>
    <w:div w:id="488794121">
      <w:bodyDiv w:val="1"/>
      <w:marLeft w:val="0"/>
      <w:marRight w:val="0"/>
      <w:marTop w:val="0"/>
      <w:marBottom w:val="0"/>
      <w:divBdr>
        <w:top w:val="none" w:sz="0" w:space="0" w:color="auto"/>
        <w:left w:val="none" w:sz="0" w:space="0" w:color="auto"/>
        <w:bottom w:val="none" w:sz="0" w:space="0" w:color="auto"/>
        <w:right w:val="none" w:sz="0" w:space="0" w:color="auto"/>
      </w:divBdr>
    </w:div>
    <w:div w:id="488835539">
      <w:bodyDiv w:val="1"/>
      <w:marLeft w:val="0"/>
      <w:marRight w:val="0"/>
      <w:marTop w:val="0"/>
      <w:marBottom w:val="0"/>
      <w:divBdr>
        <w:top w:val="none" w:sz="0" w:space="0" w:color="auto"/>
        <w:left w:val="none" w:sz="0" w:space="0" w:color="auto"/>
        <w:bottom w:val="none" w:sz="0" w:space="0" w:color="auto"/>
        <w:right w:val="none" w:sz="0" w:space="0" w:color="auto"/>
      </w:divBdr>
    </w:div>
    <w:div w:id="488865424">
      <w:bodyDiv w:val="1"/>
      <w:marLeft w:val="0"/>
      <w:marRight w:val="0"/>
      <w:marTop w:val="0"/>
      <w:marBottom w:val="0"/>
      <w:divBdr>
        <w:top w:val="none" w:sz="0" w:space="0" w:color="auto"/>
        <w:left w:val="none" w:sz="0" w:space="0" w:color="auto"/>
        <w:bottom w:val="none" w:sz="0" w:space="0" w:color="auto"/>
        <w:right w:val="none" w:sz="0" w:space="0" w:color="auto"/>
      </w:divBdr>
    </w:div>
    <w:div w:id="488904957">
      <w:bodyDiv w:val="1"/>
      <w:marLeft w:val="0"/>
      <w:marRight w:val="0"/>
      <w:marTop w:val="0"/>
      <w:marBottom w:val="0"/>
      <w:divBdr>
        <w:top w:val="none" w:sz="0" w:space="0" w:color="auto"/>
        <w:left w:val="none" w:sz="0" w:space="0" w:color="auto"/>
        <w:bottom w:val="none" w:sz="0" w:space="0" w:color="auto"/>
        <w:right w:val="none" w:sz="0" w:space="0" w:color="auto"/>
      </w:divBdr>
    </w:div>
    <w:div w:id="489058279">
      <w:bodyDiv w:val="1"/>
      <w:marLeft w:val="0"/>
      <w:marRight w:val="0"/>
      <w:marTop w:val="0"/>
      <w:marBottom w:val="0"/>
      <w:divBdr>
        <w:top w:val="none" w:sz="0" w:space="0" w:color="auto"/>
        <w:left w:val="none" w:sz="0" w:space="0" w:color="auto"/>
        <w:bottom w:val="none" w:sz="0" w:space="0" w:color="auto"/>
        <w:right w:val="none" w:sz="0" w:space="0" w:color="auto"/>
      </w:divBdr>
    </w:div>
    <w:div w:id="489099319">
      <w:bodyDiv w:val="1"/>
      <w:marLeft w:val="0"/>
      <w:marRight w:val="0"/>
      <w:marTop w:val="0"/>
      <w:marBottom w:val="0"/>
      <w:divBdr>
        <w:top w:val="none" w:sz="0" w:space="0" w:color="auto"/>
        <w:left w:val="none" w:sz="0" w:space="0" w:color="auto"/>
        <w:bottom w:val="none" w:sz="0" w:space="0" w:color="auto"/>
        <w:right w:val="none" w:sz="0" w:space="0" w:color="auto"/>
      </w:divBdr>
    </w:div>
    <w:div w:id="489099384">
      <w:bodyDiv w:val="1"/>
      <w:marLeft w:val="0"/>
      <w:marRight w:val="0"/>
      <w:marTop w:val="0"/>
      <w:marBottom w:val="0"/>
      <w:divBdr>
        <w:top w:val="none" w:sz="0" w:space="0" w:color="auto"/>
        <w:left w:val="none" w:sz="0" w:space="0" w:color="auto"/>
        <w:bottom w:val="none" w:sz="0" w:space="0" w:color="auto"/>
        <w:right w:val="none" w:sz="0" w:space="0" w:color="auto"/>
      </w:divBdr>
    </w:div>
    <w:div w:id="489101204">
      <w:bodyDiv w:val="1"/>
      <w:marLeft w:val="0"/>
      <w:marRight w:val="0"/>
      <w:marTop w:val="0"/>
      <w:marBottom w:val="0"/>
      <w:divBdr>
        <w:top w:val="none" w:sz="0" w:space="0" w:color="auto"/>
        <w:left w:val="none" w:sz="0" w:space="0" w:color="auto"/>
        <w:bottom w:val="none" w:sz="0" w:space="0" w:color="auto"/>
        <w:right w:val="none" w:sz="0" w:space="0" w:color="auto"/>
      </w:divBdr>
    </w:div>
    <w:div w:id="489103741">
      <w:bodyDiv w:val="1"/>
      <w:marLeft w:val="0"/>
      <w:marRight w:val="0"/>
      <w:marTop w:val="0"/>
      <w:marBottom w:val="0"/>
      <w:divBdr>
        <w:top w:val="none" w:sz="0" w:space="0" w:color="auto"/>
        <w:left w:val="none" w:sz="0" w:space="0" w:color="auto"/>
        <w:bottom w:val="none" w:sz="0" w:space="0" w:color="auto"/>
        <w:right w:val="none" w:sz="0" w:space="0" w:color="auto"/>
      </w:divBdr>
    </w:div>
    <w:div w:id="489176641">
      <w:bodyDiv w:val="1"/>
      <w:marLeft w:val="0"/>
      <w:marRight w:val="0"/>
      <w:marTop w:val="0"/>
      <w:marBottom w:val="0"/>
      <w:divBdr>
        <w:top w:val="none" w:sz="0" w:space="0" w:color="auto"/>
        <w:left w:val="none" w:sz="0" w:space="0" w:color="auto"/>
        <w:bottom w:val="none" w:sz="0" w:space="0" w:color="auto"/>
        <w:right w:val="none" w:sz="0" w:space="0" w:color="auto"/>
      </w:divBdr>
    </w:div>
    <w:div w:id="489292585">
      <w:bodyDiv w:val="1"/>
      <w:marLeft w:val="0"/>
      <w:marRight w:val="0"/>
      <w:marTop w:val="0"/>
      <w:marBottom w:val="0"/>
      <w:divBdr>
        <w:top w:val="none" w:sz="0" w:space="0" w:color="auto"/>
        <w:left w:val="none" w:sz="0" w:space="0" w:color="auto"/>
        <w:bottom w:val="none" w:sz="0" w:space="0" w:color="auto"/>
        <w:right w:val="none" w:sz="0" w:space="0" w:color="auto"/>
      </w:divBdr>
    </w:div>
    <w:div w:id="489323535">
      <w:bodyDiv w:val="1"/>
      <w:marLeft w:val="0"/>
      <w:marRight w:val="0"/>
      <w:marTop w:val="0"/>
      <w:marBottom w:val="0"/>
      <w:divBdr>
        <w:top w:val="none" w:sz="0" w:space="0" w:color="auto"/>
        <w:left w:val="none" w:sz="0" w:space="0" w:color="auto"/>
        <w:bottom w:val="none" w:sz="0" w:space="0" w:color="auto"/>
        <w:right w:val="none" w:sz="0" w:space="0" w:color="auto"/>
      </w:divBdr>
    </w:div>
    <w:div w:id="489369028">
      <w:bodyDiv w:val="1"/>
      <w:marLeft w:val="0"/>
      <w:marRight w:val="0"/>
      <w:marTop w:val="0"/>
      <w:marBottom w:val="0"/>
      <w:divBdr>
        <w:top w:val="none" w:sz="0" w:space="0" w:color="auto"/>
        <w:left w:val="none" w:sz="0" w:space="0" w:color="auto"/>
        <w:bottom w:val="none" w:sz="0" w:space="0" w:color="auto"/>
        <w:right w:val="none" w:sz="0" w:space="0" w:color="auto"/>
      </w:divBdr>
    </w:div>
    <w:div w:id="489443171">
      <w:bodyDiv w:val="1"/>
      <w:marLeft w:val="0"/>
      <w:marRight w:val="0"/>
      <w:marTop w:val="0"/>
      <w:marBottom w:val="0"/>
      <w:divBdr>
        <w:top w:val="none" w:sz="0" w:space="0" w:color="auto"/>
        <w:left w:val="none" w:sz="0" w:space="0" w:color="auto"/>
        <w:bottom w:val="none" w:sz="0" w:space="0" w:color="auto"/>
        <w:right w:val="none" w:sz="0" w:space="0" w:color="auto"/>
      </w:divBdr>
    </w:div>
    <w:div w:id="489488748">
      <w:bodyDiv w:val="1"/>
      <w:marLeft w:val="0"/>
      <w:marRight w:val="0"/>
      <w:marTop w:val="0"/>
      <w:marBottom w:val="0"/>
      <w:divBdr>
        <w:top w:val="none" w:sz="0" w:space="0" w:color="auto"/>
        <w:left w:val="none" w:sz="0" w:space="0" w:color="auto"/>
        <w:bottom w:val="none" w:sz="0" w:space="0" w:color="auto"/>
        <w:right w:val="none" w:sz="0" w:space="0" w:color="auto"/>
      </w:divBdr>
    </w:div>
    <w:div w:id="489489432">
      <w:bodyDiv w:val="1"/>
      <w:marLeft w:val="0"/>
      <w:marRight w:val="0"/>
      <w:marTop w:val="0"/>
      <w:marBottom w:val="0"/>
      <w:divBdr>
        <w:top w:val="none" w:sz="0" w:space="0" w:color="auto"/>
        <w:left w:val="none" w:sz="0" w:space="0" w:color="auto"/>
        <w:bottom w:val="none" w:sz="0" w:space="0" w:color="auto"/>
        <w:right w:val="none" w:sz="0" w:space="0" w:color="auto"/>
      </w:divBdr>
    </w:div>
    <w:div w:id="489489507">
      <w:bodyDiv w:val="1"/>
      <w:marLeft w:val="0"/>
      <w:marRight w:val="0"/>
      <w:marTop w:val="0"/>
      <w:marBottom w:val="0"/>
      <w:divBdr>
        <w:top w:val="none" w:sz="0" w:space="0" w:color="auto"/>
        <w:left w:val="none" w:sz="0" w:space="0" w:color="auto"/>
        <w:bottom w:val="none" w:sz="0" w:space="0" w:color="auto"/>
        <w:right w:val="none" w:sz="0" w:space="0" w:color="auto"/>
      </w:divBdr>
    </w:div>
    <w:div w:id="489489698">
      <w:bodyDiv w:val="1"/>
      <w:marLeft w:val="0"/>
      <w:marRight w:val="0"/>
      <w:marTop w:val="0"/>
      <w:marBottom w:val="0"/>
      <w:divBdr>
        <w:top w:val="none" w:sz="0" w:space="0" w:color="auto"/>
        <w:left w:val="none" w:sz="0" w:space="0" w:color="auto"/>
        <w:bottom w:val="none" w:sz="0" w:space="0" w:color="auto"/>
        <w:right w:val="none" w:sz="0" w:space="0" w:color="auto"/>
      </w:divBdr>
    </w:div>
    <w:div w:id="489490443">
      <w:bodyDiv w:val="1"/>
      <w:marLeft w:val="0"/>
      <w:marRight w:val="0"/>
      <w:marTop w:val="0"/>
      <w:marBottom w:val="0"/>
      <w:divBdr>
        <w:top w:val="none" w:sz="0" w:space="0" w:color="auto"/>
        <w:left w:val="none" w:sz="0" w:space="0" w:color="auto"/>
        <w:bottom w:val="none" w:sz="0" w:space="0" w:color="auto"/>
        <w:right w:val="none" w:sz="0" w:space="0" w:color="auto"/>
      </w:divBdr>
    </w:div>
    <w:div w:id="489491443">
      <w:bodyDiv w:val="1"/>
      <w:marLeft w:val="0"/>
      <w:marRight w:val="0"/>
      <w:marTop w:val="0"/>
      <w:marBottom w:val="0"/>
      <w:divBdr>
        <w:top w:val="none" w:sz="0" w:space="0" w:color="auto"/>
        <w:left w:val="none" w:sz="0" w:space="0" w:color="auto"/>
        <w:bottom w:val="none" w:sz="0" w:space="0" w:color="auto"/>
        <w:right w:val="none" w:sz="0" w:space="0" w:color="auto"/>
      </w:divBdr>
    </w:div>
    <w:div w:id="489492482">
      <w:bodyDiv w:val="1"/>
      <w:marLeft w:val="0"/>
      <w:marRight w:val="0"/>
      <w:marTop w:val="0"/>
      <w:marBottom w:val="0"/>
      <w:divBdr>
        <w:top w:val="none" w:sz="0" w:space="0" w:color="auto"/>
        <w:left w:val="none" w:sz="0" w:space="0" w:color="auto"/>
        <w:bottom w:val="none" w:sz="0" w:space="0" w:color="auto"/>
        <w:right w:val="none" w:sz="0" w:space="0" w:color="auto"/>
      </w:divBdr>
    </w:div>
    <w:div w:id="489492546">
      <w:bodyDiv w:val="1"/>
      <w:marLeft w:val="0"/>
      <w:marRight w:val="0"/>
      <w:marTop w:val="0"/>
      <w:marBottom w:val="0"/>
      <w:divBdr>
        <w:top w:val="none" w:sz="0" w:space="0" w:color="auto"/>
        <w:left w:val="none" w:sz="0" w:space="0" w:color="auto"/>
        <w:bottom w:val="none" w:sz="0" w:space="0" w:color="auto"/>
        <w:right w:val="none" w:sz="0" w:space="0" w:color="auto"/>
      </w:divBdr>
    </w:div>
    <w:div w:id="489492666">
      <w:bodyDiv w:val="1"/>
      <w:marLeft w:val="0"/>
      <w:marRight w:val="0"/>
      <w:marTop w:val="0"/>
      <w:marBottom w:val="0"/>
      <w:divBdr>
        <w:top w:val="none" w:sz="0" w:space="0" w:color="auto"/>
        <w:left w:val="none" w:sz="0" w:space="0" w:color="auto"/>
        <w:bottom w:val="none" w:sz="0" w:space="0" w:color="auto"/>
        <w:right w:val="none" w:sz="0" w:space="0" w:color="auto"/>
      </w:divBdr>
    </w:div>
    <w:div w:id="489563698">
      <w:bodyDiv w:val="1"/>
      <w:marLeft w:val="0"/>
      <w:marRight w:val="0"/>
      <w:marTop w:val="0"/>
      <w:marBottom w:val="0"/>
      <w:divBdr>
        <w:top w:val="none" w:sz="0" w:space="0" w:color="auto"/>
        <w:left w:val="none" w:sz="0" w:space="0" w:color="auto"/>
        <w:bottom w:val="none" w:sz="0" w:space="0" w:color="auto"/>
        <w:right w:val="none" w:sz="0" w:space="0" w:color="auto"/>
      </w:divBdr>
    </w:div>
    <w:div w:id="489637983">
      <w:bodyDiv w:val="1"/>
      <w:marLeft w:val="0"/>
      <w:marRight w:val="0"/>
      <w:marTop w:val="0"/>
      <w:marBottom w:val="0"/>
      <w:divBdr>
        <w:top w:val="none" w:sz="0" w:space="0" w:color="auto"/>
        <w:left w:val="none" w:sz="0" w:space="0" w:color="auto"/>
        <w:bottom w:val="none" w:sz="0" w:space="0" w:color="auto"/>
        <w:right w:val="none" w:sz="0" w:space="0" w:color="auto"/>
      </w:divBdr>
    </w:div>
    <w:div w:id="489639146">
      <w:bodyDiv w:val="1"/>
      <w:marLeft w:val="0"/>
      <w:marRight w:val="0"/>
      <w:marTop w:val="0"/>
      <w:marBottom w:val="0"/>
      <w:divBdr>
        <w:top w:val="none" w:sz="0" w:space="0" w:color="auto"/>
        <w:left w:val="none" w:sz="0" w:space="0" w:color="auto"/>
        <w:bottom w:val="none" w:sz="0" w:space="0" w:color="auto"/>
        <w:right w:val="none" w:sz="0" w:space="0" w:color="auto"/>
      </w:divBdr>
    </w:div>
    <w:div w:id="489640468">
      <w:bodyDiv w:val="1"/>
      <w:marLeft w:val="0"/>
      <w:marRight w:val="0"/>
      <w:marTop w:val="0"/>
      <w:marBottom w:val="0"/>
      <w:divBdr>
        <w:top w:val="none" w:sz="0" w:space="0" w:color="auto"/>
        <w:left w:val="none" w:sz="0" w:space="0" w:color="auto"/>
        <w:bottom w:val="none" w:sz="0" w:space="0" w:color="auto"/>
        <w:right w:val="none" w:sz="0" w:space="0" w:color="auto"/>
      </w:divBdr>
    </w:div>
    <w:div w:id="489641407">
      <w:bodyDiv w:val="1"/>
      <w:marLeft w:val="0"/>
      <w:marRight w:val="0"/>
      <w:marTop w:val="0"/>
      <w:marBottom w:val="0"/>
      <w:divBdr>
        <w:top w:val="none" w:sz="0" w:space="0" w:color="auto"/>
        <w:left w:val="none" w:sz="0" w:space="0" w:color="auto"/>
        <w:bottom w:val="none" w:sz="0" w:space="0" w:color="auto"/>
        <w:right w:val="none" w:sz="0" w:space="0" w:color="auto"/>
      </w:divBdr>
    </w:div>
    <w:div w:id="489712597">
      <w:bodyDiv w:val="1"/>
      <w:marLeft w:val="0"/>
      <w:marRight w:val="0"/>
      <w:marTop w:val="0"/>
      <w:marBottom w:val="0"/>
      <w:divBdr>
        <w:top w:val="none" w:sz="0" w:space="0" w:color="auto"/>
        <w:left w:val="none" w:sz="0" w:space="0" w:color="auto"/>
        <w:bottom w:val="none" w:sz="0" w:space="0" w:color="auto"/>
        <w:right w:val="none" w:sz="0" w:space="0" w:color="auto"/>
      </w:divBdr>
    </w:div>
    <w:div w:id="489712725">
      <w:bodyDiv w:val="1"/>
      <w:marLeft w:val="0"/>
      <w:marRight w:val="0"/>
      <w:marTop w:val="0"/>
      <w:marBottom w:val="0"/>
      <w:divBdr>
        <w:top w:val="none" w:sz="0" w:space="0" w:color="auto"/>
        <w:left w:val="none" w:sz="0" w:space="0" w:color="auto"/>
        <w:bottom w:val="none" w:sz="0" w:space="0" w:color="auto"/>
        <w:right w:val="none" w:sz="0" w:space="0" w:color="auto"/>
      </w:divBdr>
    </w:div>
    <w:div w:id="489754127">
      <w:bodyDiv w:val="1"/>
      <w:marLeft w:val="0"/>
      <w:marRight w:val="0"/>
      <w:marTop w:val="0"/>
      <w:marBottom w:val="0"/>
      <w:divBdr>
        <w:top w:val="none" w:sz="0" w:space="0" w:color="auto"/>
        <w:left w:val="none" w:sz="0" w:space="0" w:color="auto"/>
        <w:bottom w:val="none" w:sz="0" w:space="0" w:color="auto"/>
        <w:right w:val="none" w:sz="0" w:space="0" w:color="auto"/>
      </w:divBdr>
    </w:div>
    <w:div w:id="489755601">
      <w:bodyDiv w:val="1"/>
      <w:marLeft w:val="0"/>
      <w:marRight w:val="0"/>
      <w:marTop w:val="0"/>
      <w:marBottom w:val="0"/>
      <w:divBdr>
        <w:top w:val="none" w:sz="0" w:space="0" w:color="auto"/>
        <w:left w:val="none" w:sz="0" w:space="0" w:color="auto"/>
        <w:bottom w:val="none" w:sz="0" w:space="0" w:color="auto"/>
        <w:right w:val="none" w:sz="0" w:space="0" w:color="auto"/>
      </w:divBdr>
    </w:div>
    <w:div w:id="489827785">
      <w:bodyDiv w:val="1"/>
      <w:marLeft w:val="0"/>
      <w:marRight w:val="0"/>
      <w:marTop w:val="0"/>
      <w:marBottom w:val="0"/>
      <w:divBdr>
        <w:top w:val="none" w:sz="0" w:space="0" w:color="auto"/>
        <w:left w:val="none" w:sz="0" w:space="0" w:color="auto"/>
        <w:bottom w:val="none" w:sz="0" w:space="0" w:color="auto"/>
        <w:right w:val="none" w:sz="0" w:space="0" w:color="auto"/>
      </w:divBdr>
    </w:div>
    <w:div w:id="489828798">
      <w:bodyDiv w:val="1"/>
      <w:marLeft w:val="0"/>
      <w:marRight w:val="0"/>
      <w:marTop w:val="0"/>
      <w:marBottom w:val="0"/>
      <w:divBdr>
        <w:top w:val="none" w:sz="0" w:space="0" w:color="auto"/>
        <w:left w:val="none" w:sz="0" w:space="0" w:color="auto"/>
        <w:bottom w:val="none" w:sz="0" w:space="0" w:color="auto"/>
        <w:right w:val="none" w:sz="0" w:space="0" w:color="auto"/>
      </w:divBdr>
    </w:div>
    <w:div w:id="489829954">
      <w:bodyDiv w:val="1"/>
      <w:marLeft w:val="0"/>
      <w:marRight w:val="0"/>
      <w:marTop w:val="0"/>
      <w:marBottom w:val="0"/>
      <w:divBdr>
        <w:top w:val="none" w:sz="0" w:space="0" w:color="auto"/>
        <w:left w:val="none" w:sz="0" w:space="0" w:color="auto"/>
        <w:bottom w:val="none" w:sz="0" w:space="0" w:color="auto"/>
        <w:right w:val="none" w:sz="0" w:space="0" w:color="auto"/>
      </w:divBdr>
    </w:div>
    <w:div w:id="489907738">
      <w:bodyDiv w:val="1"/>
      <w:marLeft w:val="0"/>
      <w:marRight w:val="0"/>
      <w:marTop w:val="0"/>
      <w:marBottom w:val="0"/>
      <w:divBdr>
        <w:top w:val="none" w:sz="0" w:space="0" w:color="auto"/>
        <w:left w:val="none" w:sz="0" w:space="0" w:color="auto"/>
        <w:bottom w:val="none" w:sz="0" w:space="0" w:color="auto"/>
        <w:right w:val="none" w:sz="0" w:space="0" w:color="auto"/>
      </w:divBdr>
    </w:div>
    <w:div w:id="489909736">
      <w:bodyDiv w:val="1"/>
      <w:marLeft w:val="0"/>
      <w:marRight w:val="0"/>
      <w:marTop w:val="0"/>
      <w:marBottom w:val="0"/>
      <w:divBdr>
        <w:top w:val="none" w:sz="0" w:space="0" w:color="auto"/>
        <w:left w:val="none" w:sz="0" w:space="0" w:color="auto"/>
        <w:bottom w:val="none" w:sz="0" w:space="0" w:color="auto"/>
        <w:right w:val="none" w:sz="0" w:space="0" w:color="auto"/>
      </w:divBdr>
    </w:div>
    <w:div w:id="489952820">
      <w:bodyDiv w:val="1"/>
      <w:marLeft w:val="0"/>
      <w:marRight w:val="0"/>
      <w:marTop w:val="0"/>
      <w:marBottom w:val="0"/>
      <w:divBdr>
        <w:top w:val="none" w:sz="0" w:space="0" w:color="auto"/>
        <w:left w:val="none" w:sz="0" w:space="0" w:color="auto"/>
        <w:bottom w:val="none" w:sz="0" w:space="0" w:color="auto"/>
        <w:right w:val="none" w:sz="0" w:space="0" w:color="auto"/>
      </w:divBdr>
    </w:div>
    <w:div w:id="489953234">
      <w:bodyDiv w:val="1"/>
      <w:marLeft w:val="0"/>
      <w:marRight w:val="0"/>
      <w:marTop w:val="0"/>
      <w:marBottom w:val="0"/>
      <w:divBdr>
        <w:top w:val="none" w:sz="0" w:space="0" w:color="auto"/>
        <w:left w:val="none" w:sz="0" w:space="0" w:color="auto"/>
        <w:bottom w:val="none" w:sz="0" w:space="0" w:color="auto"/>
        <w:right w:val="none" w:sz="0" w:space="0" w:color="auto"/>
      </w:divBdr>
    </w:div>
    <w:div w:id="489979850">
      <w:bodyDiv w:val="1"/>
      <w:marLeft w:val="0"/>
      <w:marRight w:val="0"/>
      <w:marTop w:val="0"/>
      <w:marBottom w:val="0"/>
      <w:divBdr>
        <w:top w:val="none" w:sz="0" w:space="0" w:color="auto"/>
        <w:left w:val="none" w:sz="0" w:space="0" w:color="auto"/>
        <w:bottom w:val="none" w:sz="0" w:space="0" w:color="auto"/>
        <w:right w:val="none" w:sz="0" w:space="0" w:color="auto"/>
      </w:divBdr>
    </w:div>
    <w:div w:id="490021009">
      <w:bodyDiv w:val="1"/>
      <w:marLeft w:val="0"/>
      <w:marRight w:val="0"/>
      <w:marTop w:val="0"/>
      <w:marBottom w:val="0"/>
      <w:divBdr>
        <w:top w:val="none" w:sz="0" w:space="0" w:color="auto"/>
        <w:left w:val="none" w:sz="0" w:space="0" w:color="auto"/>
        <w:bottom w:val="none" w:sz="0" w:space="0" w:color="auto"/>
        <w:right w:val="none" w:sz="0" w:space="0" w:color="auto"/>
      </w:divBdr>
    </w:div>
    <w:div w:id="490027848">
      <w:bodyDiv w:val="1"/>
      <w:marLeft w:val="0"/>
      <w:marRight w:val="0"/>
      <w:marTop w:val="0"/>
      <w:marBottom w:val="0"/>
      <w:divBdr>
        <w:top w:val="none" w:sz="0" w:space="0" w:color="auto"/>
        <w:left w:val="none" w:sz="0" w:space="0" w:color="auto"/>
        <w:bottom w:val="none" w:sz="0" w:space="0" w:color="auto"/>
        <w:right w:val="none" w:sz="0" w:space="0" w:color="auto"/>
      </w:divBdr>
    </w:div>
    <w:div w:id="490104715">
      <w:bodyDiv w:val="1"/>
      <w:marLeft w:val="0"/>
      <w:marRight w:val="0"/>
      <w:marTop w:val="0"/>
      <w:marBottom w:val="0"/>
      <w:divBdr>
        <w:top w:val="none" w:sz="0" w:space="0" w:color="auto"/>
        <w:left w:val="none" w:sz="0" w:space="0" w:color="auto"/>
        <w:bottom w:val="none" w:sz="0" w:space="0" w:color="auto"/>
        <w:right w:val="none" w:sz="0" w:space="0" w:color="auto"/>
      </w:divBdr>
    </w:div>
    <w:div w:id="490144949">
      <w:bodyDiv w:val="1"/>
      <w:marLeft w:val="0"/>
      <w:marRight w:val="0"/>
      <w:marTop w:val="0"/>
      <w:marBottom w:val="0"/>
      <w:divBdr>
        <w:top w:val="none" w:sz="0" w:space="0" w:color="auto"/>
        <w:left w:val="none" w:sz="0" w:space="0" w:color="auto"/>
        <w:bottom w:val="none" w:sz="0" w:space="0" w:color="auto"/>
        <w:right w:val="none" w:sz="0" w:space="0" w:color="auto"/>
      </w:divBdr>
    </w:div>
    <w:div w:id="490217988">
      <w:bodyDiv w:val="1"/>
      <w:marLeft w:val="0"/>
      <w:marRight w:val="0"/>
      <w:marTop w:val="0"/>
      <w:marBottom w:val="0"/>
      <w:divBdr>
        <w:top w:val="none" w:sz="0" w:space="0" w:color="auto"/>
        <w:left w:val="none" w:sz="0" w:space="0" w:color="auto"/>
        <w:bottom w:val="none" w:sz="0" w:space="0" w:color="auto"/>
        <w:right w:val="none" w:sz="0" w:space="0" w:color="auto"/>
      </w:divBdr>
    </w:div>
    <w:div w:id="490221768">
      <w:bodyDiv w:val="1"/>
      <w:marLeft w:val="0"/>
      <w:marRight w:val="0"/>
      <w:marTop w:val="0"/>
      <w:marBottom w:val="0"/>
      <w:divBdr>
        <w:top w:val="none" w:sz="0" w:space="0" w:color="auto"/>
        <w:left w:val="none" w:sz="0" w:space="0" w:color="auto"/>
        <w:bottom w:val="none" w:sz="0" w:space="0" w:color="auto"/>
        <w:right w:val="none" w:sz="0" w:space="0" w:color="auto"/>
      </w:divBdr>
    </w:div>
    <w:div w:id="490221968">
      <w:bodyDiv w:val="1"/>
      <w:marLeft w:val="0"/>
      <w:marRight w:val="0"/>
      <w:marTop w:val="0"/>
      <w:marBottom w:val="0"/>
      <w:divBdr>
        <w:top w:val="none" w:sz="0" w:space="0" w:color="auto"/>
        <w:left w:val="none" w:sz="0" w:space="0" w:color="auto"/>
        <w:bottom w:val="none" w:sz="0" w:space="0" w:color="auto"/>
        <w:right w:val="none" w:sz="0" w:space="0" w:color="auto"/>
      </w:divBdr>
    </w:div>
    <w:div w:id="490222254">
      <w:bodyDiv w:val="1"/>
      <w:marLeft w:val="0"/>
      <w:marRight w:val="0"/>
      <w:marTop w:val="0"/>
      <w:marBottom w:val="0"/>
      <w:divBdr>
        <w:top w:val="none" w:sz="0" w:space="0" w:color="auto"/>
        <w:left w:val="none" w:sz="0" w:space="0" w:color="auto"/>
        <w:bottom w:val="none" w:sz="0" w:space="0" w:color="auto"/>
        <w:right w:val="none" w:sz="0" w:space="0" w:color="auto"/>
      </w:divBdr>
    </w:div>
    <w:div w:id="490290259">
      <w:bodyDiv w:val="1"/>
      <w:marLeft w:val="0"/>
      <w:marRight w:val="0"/>
      <w:marTop w:val="0"/>
      <w:marBottom w:val="0"/>
      <w:divBdr>
        <w:top w:val="none" w:sz="0" w:space="0" w:color="auto"/>
        <w:left w:val="none" w:sz="0" w:space="0" w:color="auto"/>
        <w:bottom w:val="none" w:sz="0" w:space="0" w:color="auto"/>
        <w:right w:val="none" w:sz="0" w:space="0" w:color="auto"/>
      </w:divBdr>
    </w:div>
    <w:div w:id="490295769">
      <w:bodyDiv w:val="1"/>
      <w:marLeft w:val="0"/>
      <w:marRight w:val="0"/>
      <w:marTop w:val="0"/>
      <w:marBottom w:val="0"/>
      <w:divBdr>
        <w:top w:val="none" w:sz="0" w:space="0" w:color="auto"/>
        <w:left w:val="none" w:sz="0" w:space="0" w:color="auto"/>
        <w:bottom w:val="none" w:sz="0" w:space="0" w:color="auto"/>
        <w:right w:val="none" w:sz="0" w:space="0" w:color="auto"/>
      </w:divBdr>
    </w:div>
    <w:div w:id="490295781">
      <w:bodyDiv w:val="1"/>
      <w:marLeft w:val="0"/>
      <w:marRight w:val="0"/>
      <w:marTop w:val="0"/>
      <w:marBottom w:val="0"/>
      <w:divBdr>
        <w:top w:val="none" w:sz="0" w:space="0" w:color="auto"/>
        <w:left w:val="none" w:sz="0" w:space="0" w:color="auto"/>
        <w:bottom w:val="none" w:sz="0" w:space="0" w:color="auto"/>
        <w:right w:val="none" w:sz="0" w:space="0" w:color="auto"/>
      </w:divBdr>
    </w:div>
    <w:div w:id="490296959">
      <w:bodyDiv w:val="1"/>
      <w:marLeft w:val="0"/>
      <w:marRight w:val="0"/>
      <w:marTop w:val="0"/>
      <w:marBottom w:val="0"/>
      <w:divBdr>
        <w:top w:val="none" w:sz="0" w:space="0" w:color="auto"/>
        <w:left w:val="none" w:sz="0" w:space="0" w:color="auto"/>
        <w:bottom w:val="none" w:sz="0" w:space="0" w:color="auto"/>
        <w:right w:val="none" w:sz="0" w:space="0" w:color="auto"/>
      </w:divBdr>
    </w:div>
    <w:div w:id="490490334">
      <w:bodyDiv w:val="1"/>
      <w:marLeft w:val="0"/>
      <w:marRight w:val="0"/>
      <w:marTop w:val="0"/>
      <w:marBottom w:val="0"/>
      <w:divBdr>
        <w:top w:val="none" w:sz="0" w:space="0" w:color="auto"/>
        <w:left w:val="none" w:sz="0" w:space="0" w:color="auto"/>
        <w:bottom w:val="none" w:sz="0" w:space="0" w:color="auto"/>
        <w:right w:val="none" w:sz="0" w:space="0" w:color="auto"/>
      </w:divBdr>
    </w:div>
    <w:div w:id="490491405">
      <w:bodyDiv w:val="1"/>
      <w:marLeft w:val="0"/>
      <w:marRight w:val="0"/>
      <w:marTop w:val="0"/>
      <w:marBottom w:val="0"/>
      <w:divBdr>
        <w:top w:val="none" w:sz="0" w:space="0" w:color="auto"/>
        <w:left w:val="none" w:sz="0" w:space="0" w:color="auto"/>
        <w:bottom w:val="none" w:sz="0" w:space="0" w:color="auto"/>
        <w:right w:val="none" w:sz="0" w:space="0" w:color="auto"/>
      </w:divBdr>
    </w:div>
    <w:div w:id="490608842">
      <w:bodyDiv w:val="1"/>
      <w:marLeft w:val="0"/>
      <w:marRight w:val="0"/>
      <w:marTop w:val="0"/>
      <w:marBottom w:val="0"/>
      <w:divBdr>
        <w:top w:val="none" w:sz="0" w:space="0" w:color="auto"/>
        <w:left w:val="none" w:sz="0" w:space="0" w:color="auto"/>
        <w:bottom w:val="none" w:sz="0" w:space="0" w:color="auto"/>
        <w:right w:val="none" w:sz="0" w:space="0" w:color="auto"/>
      </w:divBdr>
    </w:div>
    <w:div w:id="490677564">
      <w:bodyDiv w:val="1"/>
      <w:marLeft w:val="0"/>
      <w:marRight w:val="0"/>
      <w:marTop w:val="0"/>
      <w:marBottom w:val="0"/>
      <w:divBdr>
        <w:top w:val="none" w:sz="0" w:space="0" w:color="auto"/>
        <w:left w:val="none" w:sz="0" w:space="0" w:color="auto"/>
        <w:bottom w:val="none" w:sz="0" w:space="0" w:color="auto"/>
        <w:right w:val="none" w:sz="0" w:space="0" w:color="auto"/>
      </w:divBdr>
    </w:div>
    <w:div w:id="490682920">
      <w:bodyDiv w:val="1"/>
      <w:marLeft w:val="0"/>
      <w:marRight w:val="0"/>
      <w:marTop w:val="0"/>
      <w:marBottom w:val="0"/>
      <w:divBdr>
        <w:top w:val="none" w:sz="0" w:space="0" w:color="auto"/>
        <w:left w:val="none" w:sz="0" w:space="0" w:color="auto"/>
        <w:bottom w:val="none" w:sz="0" w:space="0" w:color="auto"/>
        <w:right w:val="none" w:sz="0" w:space="0" w:color="auto"/>
      </w:divBdr>
    </w:div>
    <w:div w:id="490684020">
      <w:bodyDiv w:val="1"/>
      <w:marLeft w:val="0"/>
      <w:marRight w:val="0"/>
      <w:marTop w:val="0"/>
      <w:marBottom w:val="0"/>
      <w:divBdr>
        <w:top w:val="none" w:sz="0" w:space="0" w:color="auto"/>
        <w:left w:val="none" w:sz="0" w:space="0" w:color="auto"/>
        <w:bottom w:val="none" w:sz="0" w:space="0" w:color="auto"/>
        <w:right w:val="none" w:sz="0" w:space="0" w:color="auto"/>
      </w:divBdr>
    </w:div>
    <w:div w:id="490684361">
      <w:bodyDiv w:val="1"/>
      <w:marLeft w:val="0"/>
      <w:marRight w:val="0"/>
      <w:marTop w:val="0"/>
      <w:marBottom w:val="0"/>
      <w:divBdr>
        <w:top w:val="none" w:sz="0" w:space="0" w:color="auto"/>
        <w:left w:val="none" w:sz="0" w:space="0" w:color="auto"/>
        <w:bottom w:val="none" w:sz="0" w:space="0" w:color="auto"/>
        <w:right w:val="none" w:sz="0" w:space="0" w:color="auto"/>
      </w:divBdr>
    </w:div>
    <w:div w:id="490754480">
      <w:bodyDiv w:val="1"/>
      <w:marLeft w:val="0"/>
      <w:marRight w:val="0"/>
      <w:marTop w:val="0"/>
      <w:marBottom w:val="0"/>
      <w:divBdr>
        <w:top w:val="none" w:sz="0" w:space="0" w:color="auto"/>
        <w:left w:val="none" w:sz="0" w:space="0" w:color="auto"/>
        <w:bottom w:val="none" w:sz="0" w:space="0" w:color="auto"/>
        <w:right w:val="none" w:sz="0" w:space="0" w:color="auto"/>
      </w:divBdr>
    </w:div>
    <w:div w:id="490801629">
      <w:bodyDiv w:val="1"/>
      <w:marLeft w:val="0"/>
      <w:marRight w:val="0"/>
      <w:marTop w:val="0"/>
      <w:marBottom w:val="0"/>
      <w:divBdr>
        <w:top w:val="none" w:sz="0" w:space="0" w:color="auto"/>
        <w:left w:val="none" w:sz="0" w:space="0" w:color="auto"/>
        <w:bottom w:val="none" w:sz="0" w:space="0" w:color="auto"/>
        <w:right w:val="none" w:sz="0" w:space="0" w:color="auto"/>
      </w:divBdr>
    </w:div>
    <w:div w:id="490873519">
      <w:bodyDiv w:val="1"/>
      <w:marLeft w:val="0"/>
      <w:marRight w:val="0"/>
      <w:marTop w:val="0"/>
      <w:marBottom w:val="0"/>
      <w:divBdr>
        <w:top w:val="none" w:sz="0" w:space="0" w:color="auto"/>
        <w:left w:val="none" w:sz="0" w:space="0" w:color="auto"/>
        <w:bottom w:val="none" w:sz="0" w:space="0" w:color="auto"/>
        <w:right w:val="none" w:sz="0" w:space="0" w:color="auto"/>
      </w:divBdr>
    </w:div>
    <w:div w:id="490875736">
      <w:bodyDiv w:val="1"/>
      <w:marLeft w:val="0"/>
      <w:marRight w:val="0"/>
      <w:marTop w:val="0"/>
      <w:marBottom w:val="0"/>
      <w:divBdr>
        <w:top w:val="none" w:sz="0" w:space="0" w:color="auto"/>
        <w:left w:val="none" w:sz="0" w:space="0" w:color="auto"/>
        <w:bottom w:val="none" w:sz="0" w:space="0" w:color="auto"/>
        <w:right w:val="none" w:sz="0" w:space="0" w:color="auto"/>
      </w:divBdr>
    </w:div>
    <w:div w:id="490877332">
      <w:bodyDiv w:val="1"/>
      <w:marLeft w:val="0"/>
      <w:marRight w:val="0"/>
      <w:marTop w:val="0"/>
      <w:marBottom w:val="0"/>
      <w:divBdr>
        <w:top w:val="none" w:sz="0" w:space="0" w:color="auto"/>
        <w:left w:val="none" w:sz="0" w:space="0" w:color="auto"/>
        <w:bottom w:val="none" w:sz="0" w:space="0" w:color="auto"/>
        <w:right w:val="none" w:sz="0" w:space="0" w:color="auto"/>
      </w:divBdr>
    </w:div>
    <w:div w:id="490952603">
      <w:bodyDiv w:val="1"/>
      <w:marLeft w:val="0"/>
      <w:marRight w:val="0"/>
      <w:marTop w:val="0"/>
      <w:marBottom w:val="0"/>
      <w:divBdr>
        <w:top w:val="none" w:sz="0" w:space="0" w:color="auto"/>
        <w:left w:val="none" w:sz="0" w:space="0" w:color="auto"/>
        <w:bottom w:val="none" w:sz="0" w:space="0" w:color="auto"/>
        <w:right w:val="none" w:sz="0" w:space="0" w:color="auto"/>
      </w:divBdr>
    </w:div>
    <w:div w:id="491220462">
      <w:bodyDiv w:val="1"/>
      <w:marLeft w:val="0"/>
      <w:marRight w:val="0"/>
      <w:marTop w:val="0"/>
      <w:marBottom w:val="0"/>
      <w:divBdr>
        <w:top w:val="none" w:sz="0" w:space="0" w:color="auto"/>
        <w:left w:val="none" w:sz="0" w:space="0" w:color="auto"/>
        <w:bottom w:val="none" w:sz="0" w:space="0" w:color="auto"/>
        <w:right w:val="none" w:sz="0" w:space="0" w:color="auto"/>
      </w:divBdr>
    </w:div>
    <w:div w:id="491260509">
      <w:bodyDiv w:val="1"/>
      <w:marLeft w:val="0"/>
      <w:marRight w:val="0"/>
      <w:marTop w:val="0"/>
      <w:marBottom w:val="0"/>
      <w:divBdr>
        <w:top w:val="none" w:sz="0" w:space="0" w:color="auto"/>
        <w:left w:val="none" w:sz="0" w:space="0" w:color="auto"/>
        <w:bottom w:val="none" w:sz="0" w:space="0" w:color="auto"/>
        <w:right w:val="none" w:sz="0" w:space="0" w:color="auto"/>
      </w:divBdr>
    </w:div>
    <w:div w:id="491263417">
      <w:bodyDiv w:val="1"/>
      <w:marLeft w:val="0"/>
      <w:marRight w:val="0"/>
      <w:marTop w:val="0"/>
      <w:marBottom w:val="0"/>
      <w:divBdr>
        <w:top w:val="none" w:sz="0" w:space="0" w:color="auto"/>
        <w:left w:val="none" w:sz="0" w:space="0" w:color="auto"/>
        <w:bottom w:val="none" w:sz="0" w:space="0" w:color="auto"/>
        <w:right w:val="none" w:sz="0" w:space="0" w:color="auto"/>
      </w:divBdr>
    </w:div>
    <w:div w:id="491289509">
      <w:bodyDiv w:val="1"/>
      <w:marLeft w:val="0"/>
      <w:marRight w:val="0"/>
      <w:marTop w:val="0"/>
      <w:marBottom w:val="0"/>
      <w:divBdr>
        <w:top w:val="none" w:sz="0" w:space="0" w:color="auto"/>
        <w:left w:val="none" w:sz="0" w:space="0" w:color="auto"/>
        <w:bottom w:val="none" w:sz="0" w:space="0" w:color="auto"/>
        <w:right w:val="none" w:sz="0" w:space="0" w:color="auto"/>
      </w:divBdr>
    </w:div>
    <w:div w:id="491333421">
      <w:bodyDiv w:val="1"/>
      <w:marLeft w:val="0"/>
      <w:marRight w:val="0"/>
      <w:marTop w:val="0"/>
      <w:marBottom w:val="0"/>
      <w:divBdr>
        <w:top w:val="none" w:sz="0" w:space="0" w:color="auto"/>
        <w:left w:val="none" w:sz="0" w:space="0" w:color="auto"/>
        <w:bottom w:val="none" w:sz="0" w:space="0" w:color="auto"/>
        <w:right w:val="none" w:sz="0" w:space="0" w:color="auto"/>
      </w:divBdr>
    </w:div>
    <w:div w:id="491339325">
      <w:bodyDiv w:val="1"/>
      <w:marLeft w:val="0"/>
      <w:marRight w:val="0"/>
      <w:marTop w:val="0"/>
      <w:marBottom w:val="0"/>
      <w:divBdr>
        <w:top w:val="none" w:sz="0" w:space="0" w:color="auto"/>
        <w:left w:val="none" w:sz="0" w:space="0" w:color="auto"/>
        <w:bottom w:val="none" w:sz="0" w:space="0" w:color="auto"/>
        <w:right w:val="none" w:sz="0" w:space="0" w:color="auto"/>
      </w:divBdr>
    </w:div>
    <w:div w:id="491339489">
      <w:bodyDiv w:val="1"/>
      <w:marLeft w:val="0"/>
      <w:marRight w:val="0"/>
      <w:marTop w:val="0"/>
      <w:marBottom w:val="0"/>
      <w:divBdr>
        <w:top w:val="none" w:sz="0" w:space="0" w:color="auto"/>
        <w:left w:val="none" w:sz="0" w:space="0" w:color="auto"/>
        <w:bottom w:val="none" w:sz="0" w:space="0" w:color="auto"/>
        <w:right w:val="none" w:sz="0" w:space="0" w:color="auto"/>
      </w:divBdr>
    </w:div>
    <w:div w:id="491339847">
      <w:bodyDiv w:val="1"/>
      <w:marLeft w:val="0"/>
      <w:marRight w:val="0"/>
      <w:marTop w:val="0"/>
      <w:marBottom w:val="0"/>
      <w:divBdr>
        <w:top w:val="none" w:sz="0" w:space="0" w:color="auto"/>
        <w:left w:val="none" w:sz="0" w:space="0" w:color="auto"/>
        <w:bottom w:val="none" w:sz="0" w:space="0" w:color="auto"/>
        <w:right w:val="none" w:sz="0" w:space="0" w:color="auto"/>
      </w:divBdr>
    </w:div>
    <w:div w:id="491412462">
      <w:bodyDiv w:val="1"/>
      <w:marLeft w:val="0"/>
      <w:marRight w:val="0"/>
      <w:marTop w:val="0"/>
      <w:marBottom w:val="0"/>
      <w:divBdr>
        <w:top w:val="none" w:sz="0" w:space="0" w:color="auto"/>
        <w:left w:val="none" w:sz="0" w:space="0" w:color="auto"/>
        <w:bottom w:val="none" w:sz="0" w:space="0" w:color="auto"/>
        <w:right w:val="none" w:sz="0" w:space="0" w:color="auto"/>
      </w:divBdr>
    </w:div>
    <w:div w:id="491412622">
      <w:bodyDiv w:val="1"/>
      <w:marLeft w:val="0"/>
      <w:marRight w:val="0"/>
      <w:marTop w:val="0"/>
      <w:marBottom w:val="0"/>
      <w:divBdr>
        <w:top w:val="none" w:sz="0" w:space="0" w:color="auto"/>
        <w:left w:val="none" w:sz="0" w:space="0" w:color="auto"/>
        <w:bottom w:val="none" w:sz="0" w:space="0" w:color="auto"/>
        <w:right w:val="none" w:sz="0" w:space="0" w:color="auto"/>
      </w:divBdr>
    </w:div>
    <w:div w:id="491481770">
      <w:bodyDiv w:val="1"/>
      <w:marLeft w:val="0"/>
      <w:marRight w:val="0"/>
      <w:marTop w:val="0"/>
      <w:marBottom w:val="0"/>
      <w:divBdr>
        <w:top w:val="none" w:sz="0" w:space="0" w:color="auto"/>
        <w:left w:val="none" w:sz="0" w:space="0" w:color="auto"/>
        <w:bottom w:val="none" w:sz="0" w:space="0" w:color="auto"/>
        <w:right w:val="none" w:sz="0" w:space="0" w:color="auto"/>
      </w:divBdr>
    </w:div>
    <w:div w:id="491484703">
      <w:bodyDiv w:val="1"/>
      <w:marLeft w:val="0"/>
      <w:marRight w:val="0"/>
      <w:marTop w:val="0"/>
      <w:marBottom w:val="0"/>
      <w:divBdr>
        <w:top w:val="none" w:sz="0" w:space="0" w:color="auto"/>
        <w:left w:val="none" w:sz="0" w:space="0" w:color="auto"/>
        <w:bottom w:val="none" w:sz="0" w:space="0" w:color="auto"/>
        <w:right w:val="none" w:sz="0" w:space="0" w:color="auto"/>
      </w:divBdr>
    </w:div>
    <w:div w:id="491487169">
      <w:bodyDiv w:val="1"/>
      <w:marLeft w:val="0"/>
      <w:marRight w:val="0"/>
      <w:marTop w:val="0"/>
      <w:marBottom w:val="0"/>
      <w:divBdr>
        <w:top w:val="none" w:sz="0" w:space="0" w:color="auto"/>
        <w:left w:val="none" w:sz="0" w:space="0" w:color="auto"/>
        <w:bottom w:val="none" w:sz="0" w:space="0" w:color="auto"/>
        <w:right w:val="none" w:sz="0" w:space="0" w:color="auto"/>
      </w:divBdr>
    </w:div>
    <w:div w:id="491528908">
      <w:bodyDiv w:val="1"/>
      <w:marLeft w:val="0"/>
      <w:marRight w:val="0"/>
      <w:marTop w:val="0"/>
      <w:marBottom w:val="0"/>
      <w:divBdr>
        <w:top w:val="none" w:sz="0" w:space="0" w:color="auto"/>
        <w:left w:val="none" w:sz="0" w:space="0" w:color="auto"/>
        <w:bottom w:val="none" w:sz="0" w:space="0" w:color="auto"/>
        <w:right w:val="none" w:sz="0" w:space="0" w:color="auto"/>
      </w:divBdr>
    </w:div>
    <w:div w:id="491529708">
      <w:bodyDiv w:val="1"/>
      <w:marLeft w:val="0"/>
      <w:marRight w:val="0"/>
      <w:marTop w:val="0"/>
      <w:marBottom w:val="0"/>
      <w:divBdr>
        <w:top w:val="none" w:sz="0" w:space="0" w:color="auto"/>
        <w:left w:val="none" w:sz="0" w:space="0" w:color="auto"/>
        <w:bottom w:val="none" w:sz="0" w:space="0" w:color="auto"/>
        <w:right w:val="none" w:sz="0" w:space="0" w:color="auto"/>
      </w:divBdr>
    </w:div>
    <w:div w:id="491602625">
      <w:bodyDiv w:val="1"/>
      <w:marLeft w:val="0"/>
      <w:marRight w:val="0"/>
      <w:marTop w:val="0"/>
      <w:marBottom w:val="0"/>
      <w:divBdr>
        <w:top w:val="none" w:sz="0" w:space="0" w:color="auto"/>
        <w:left w:val="none" w:sz="0" w:space="0" w:color="auto"/>
        <w:bottom w:val="none" w:sz="0" w:space="0" w:color="auto"/>
        <w:right w:val="none" w:sz="0" w:space="0" w:color="auto"/>
      </w:divBdr>
    </w:div>
    <w:div w:id="491602874">
      <w:bodyDiv w:val="1"/>
      <w:marLeft w:val="0"/>
      <w:marRight w:val="0"/>
      <w:marTop w:val="0"/>
      <w:marBottom w:val="0"/>
      <w:divBdr>
        <w:top w:val="none" w:sz="0" w:space="0" w:color="auto"/>
        <w:left w:val="none" w:sz="0" w:space="0" w:color="auto"/>
        <w:bottom w:val="none" w:sz="0" w:space="0" w:color="auto"/>
        <w:right w:val="none" w:sz="0" w:space="0" w:color="auto"/>
      </w:divBdr>
    </w:div>
    <w:div w:id="491605666">
      <w:bodyDiv w:val="1"/>
      <w:marLeft w:val="0"/>
      <w:marRight w:val="0"/>
      <w:marTop w:val="0"/>
      <w:marBottom w:val="0"/>
      <w:divBdr>
        <w:top w:val="none" w:sz="0" w:space="0" w:color="auto"/>
        <w:left w:val="none" w:sz="0" w:space="0" w:color="auto"/>
        <w:bottom w:val="none" w:sz="0" w:space="0" w:color="auto"/>
        <w:right w:val="none" w:sz="0" w:space="0" w:color="auto"/>
      </w:divBdr>
    </w:div>
    <w:div w:id="491675058">
      <w:bodyDiv w:val="1"/>
      <w:marLeft w:val="0"/>
      <w:marRight w:val="0"/>
      <w:marTop w:val="0"/>
      <w:marBottom w:val="0"/>
      <w:divBdr>
        <w:top w:val="none" w:sz="0" w:space="0" w:color="auto"/>
        <w:left w:val="none" w:sz="0" w:space="0" w:color="auto"/>
        <w:bottom w:val="none" w:sz="0" w:space="0" w:color="auto"/>
        <w:right w:val="none" w:sz="0" w:space="0" w:color="auto"/>
      </w:divBdr>
    </w:div>
    <w:div w:id="491675402">
      <w:bodyDiv w:val="1"/>
      <w:marLeft w:val="0"/>
      <w:marRight w:val="0"/>
      <w:marTop w:val="0"/>
      <w:marBottom w:val="0"/>
      <w:divBdr>
        <w:top w:val="none" w:sz="0" w:space="0" w:color="auto"/>
        <w:left w:val="none" w:sz="0" w:space="0" w:color="auto"/>
        <w:bottom w:val="none" w:sz="0" w:space="0" w:color="auto"/>
        <w:right w:val="none" w:sz="0" w:space="0" w:color="auto"/>
      </w:divBdr>
    </w:div>
    <w:div w:id="491683787">
      <w:bodyDiv w:val="1"/>
      <w:marLeft w:val="0"/>
      <w:marRight w:val="0"/>
      <w:marTop w:val="0"/>
      <w:marBottom w:val="0"/>
      <w:divBdr>
        <w:top w:val="none" w:sz="0" w:space="0" w:color="auto"/>
        <w:left w:val="none" w:sz="0" w:space="0" w:color="auto"/>
        <w:bottom w:val="none" w:sz="0" w:space="0" w:color="auto"/>
        <w:right w:val="none" w:sz="0" w:space="0" w:color="auto"/>
      </w:divBdr>
    </w:div>
    <w:div w:id="491726770">
      <w:bodyDiv w:val="1"/>
      <w:marLeft w:val="0"/>
      <w:marRight w:val="0"/>
      <w:marTop w:val="0"/>
      <w:marBottom w:val="0"/>
      <w:divBdr>
        <w:top w:val="none" w:sz="0" w:space="0" w:color="auto"/>
        <w:left w:val="none" w:sz="0" w:space="0" w:color="auto"/>
        <w:bottom w:val="none" w:sz="0" w:space="0" w:color="auto"/>
        <w:right w:val="none" w:sz="0" w:space="0" w:color="auto"/>
      </w:divBdr>
    </w:div>
    <w:div w:id="491802001">
      <w:bodyDiv w:val="1"/>
      <w:marLeft w:val="0"/>
      <w:marRight w:val="0"/>
      <w:marTop w:val="0"/>
      <w:marBottom w:val="0"/>
      <w:divBdr>
        <w:top w:val="none" w:sz="0" w:space="0" w:color="auto"/>
        <w:left w:val="none" w:sz="0" w:space="0" w:color="auto"/>
        <w:bottom w:val="none" w:sz="0" w:space="0" w:color="auto"/>
        <w:right w:val="none" w:sz="0" w:space="0" w:color="auto"/>
      </w:divBdr>
    </w:div>
    <w:div w:id="491872971">
      <w:bodyDiv w:val="1"/>
      <w:marLeft w:val="0"/>
      <w:marRight w:val="0"/>
      <w:marTop w:val="0"/>
      <w:marBottom w:val="0"/>
      <w:divBdr>
        <w:top w:val="none" w:sz="0" w:space="0" w:color="auto"/>
        <w:left w:val="none" w:sz="0" w:space="0" w:color="auto"/>
        <w:bottom w:val="none" w:sz="0" w:space="0" w:color="auto"/>
        <w:right w:val="none" w:sz="0" w:space="0" w:color="auto"/>
      </w:divBdr>
    </w:div>
    <w:div w:id="491875126">
      <w:bodyDiv w:val="1"/>
      <w:marLeft w:val="0"/>
      <w:marRight w:val="0"/>
      <w:marTop w:val="0"/>
      <w:marBottom w:val="0"/>
      <w:divBdr>
        <w:top w:val="none" w:sz="0" w:space="0" w:color="auto"/>
        <w:left w:val="none" w:sz="0" w:space="0" w:color="auto"/>
        <w:bottom w:val="none" w:sz="0" w:space="0" w:color="auto"/>
        <w:right w:val="none" w:sz="0" w:space="0" w:color="auto"/>
      </w:divBdr>
    </w:div>
    <w:div w:id="491917871">
      <w:bodyDiv w:val="1"/>
      <w:marLeft w:val="0"/>
      <w:marRight w:val="0"/>
      <w:marTop w:val="0"/>
      <w:marBottom w:val="0"/>
      <w:divBdr>
        <w:top w:val="none" w:sz="0" w:space="0" w:color="auto"/>
        <w:left w:val="none" w:sz="0" w:space="0" w:color="auto"/>
        <w:bottom w:val="none" w:sz="0" w:space="0" w:color="auto"/>
        <w:right w:val="none" w:sz="0" w:space="0" w:color="auto"/>
      </w:divBdr>
    </w:div>
    <w:div w:id="491993018">
      <w:bodyDiv w:val="1"/>
      <w:marLeft w:val="0"/>
      <w:marRight w:val="0"/>
      <w:marTop w:val="0"/>
      <w:marBottom w:val="0"/>
      <w:divBdr>
        <w:top w:val="none" w:sz="0" w:space="0" w:color="auto"/>
        <w:left w:val="none" w:sz="0" w:space="0" w:color="auto"/>
        <w:bottom w:val="none" w:sz="0" w:space="0" w:color="auto"/>
        <w:right w:val="none" w:sz="0" w:space="0" w:color="auto"/>
      </w:divBdr>
    </w:div>
    <w:div w:id="492064037">
      <w:bodyDiv w:val="1"/>
      <w:marLeft w:val="0"/>
      <w:marRight w:val="0"/>
      <w:marTop w:val="0"/>
      <w:marBottom w:val="0"/>
      <w:divBdr>
        <w:top w:val="none" w:sz="0" w:space="0" w:color="auto"/>
        <w:left w:val="none" w:sz="0" w:space="0" w:color="auto"/>
        <w:bottom w:val="none" w:sz="0" w:space="0" w:color="auto"/>
        <w:right w:val="none" w:sz="0" w:space="0" w:color="auto"/>
      </w:divBdr>
    </w:div>
    <w:div w:id="492069790">
      <w:bodyDiv w:val="1"/>
      <w:marLeft w:val="0"/>
      <w:marRight w:val="0"/>
      <w:marTop w:val="0"/>
      <w:marBottom w:val="0"/>
      <w:divBdr>
        <w:top w:val="none" w:sz="0" w:space="0" w:color="auto"/>
        <w:left w:val="none" w:sz="0" w:space="0" w:color="auto"/>
        <w:bottom w:val="none" w:sz="0" w:space="0" w:color="auto"/>
        <w:right w:val="none" w:sz="0" w:space="0" w:color="auto"/>
      </w:divBdr>
    </w:div>
    <w:div w:id="492138040">
      <w:bodyDiv w:val="1"/>
      <w:marLeft w:val="0"/>
      <w:marRight w:val="0"/>
      <w:marTop w:val="0"/>
      <w:marBottom w:val="0"/>
      <w:divBdr>
        <w:top w:val="none" w:sz="0" w:space="0" w:color="auto"/>
        <w:left w:val="none" w:sz="0" w:space="0" w:color="auto"/>
        <w:bottom w:val="none" w:sz="0" w:space="0" w:color="auto"/>
        <w:right w:val="none" w:sz="0" w:space="0" w:color="auto"/>
      </w:divBdr>
    </w:div>
    <w:div w:id="492186789">
      <w:bodyDiv w:val="1"/>
      <w:marLeft w:val="0"/>
      <w:marRight w:val="0"/>
      <w:marTop w:val="0"/>
      <w:marBottom w:val="0"/>
      <w:divBdr>
        <w:top w:val="none" w:sz="0" w:space="0" w:color="auto"/>
        <w:left w:val="none" w:sz="0" w:space="0" w:color="auto"/>
        <w:bottom w:val="none" w:sz="0" w:space="0" w:color="auto"/>
        <w:right w:val="none" w:sz="0" w:space="0" w:color="auto"/>
      </w:divBdr>
    </w:div>
    <w:div w:id="492260589">
      <w:bodyDiv w:val="1"/>
      <w:marLeft w:val="0"/>
      <w:marRight w:val="0"/>
      <w:marTop w:val="0"/>
      <w:marBottom w:val="0"/>
      <w:divBdr>
        <w:top w:val="none" w:sz="0" w:space="0" w:color="auto"/>
        <w:left w:val="none" w:sz="0" w:space="0" w:color="auto"/>
        <w:bottom w:val="none" w:sz="0" w:space="0" w:color="auto"/>
        <w:right w:val="none" w:sz="0" w:space="0" w:color="auto"/>
      </w:divBdr>
    </w:div>
    <w:div w:id="492261987">
      <w:bodyDiv w:val="1"/>
      <w:marLeft w:val="0"/>
      <w:marRight w:val="0"/>
      <w:marTop w:val="0"/>
      <w:marBottom w:val="0"/>
      <w:divBdr>
        <w:top w:val="none" w:sz="0" w:space="0" w:color="auto"/>
        <w:left w:val="none" w:sz="0" w:space="0" w:color="auto"/>
        <w:bottom w:val="none" w:sz="0" w:space="0" w:color="auto"/>
        <w:right w:val="none" w:sz="0" w:space="0" w:color="auto"/>
      </w:divBdr>
    </w:div>
    <w:div w:id="492307204">
      <w:bodyDiv w:val="1"/>
      <w:marLeft w:val="0"/>
      <w:marRight w:val="0"/>
      <w:marTop w:val="0"/>
      <w:marBottom w:val="0"/>
      <w:divBdr>
        <w:top w:val="none" w:sz="0" w:space="0" w:color="auto"/>
        <w:left w:val="none" w:sz="0" w:space="0" w:color="auto"/>
        <w:bottom w:val="none" w:sz="0" w:space="0" w:color="auto"/>
        <w:right w:val="none" w:sz="0" w:space="0" w:color="auto"/>
      </w:divBdr>
    </w:div>
    <w:div w:id="492332906">
      <w:bodyDiv w:val="1"/>
      <w:marLeft w:val="0"/>
      <w:marRight w:val="0"/>
      <w:marTop w:val="0"/>
      <w:marBottom w:val="0"/>
      <w:divBdr>
        <w:top w:val="none" w:sz="0" w:space="0" w:color="auto"/>
        <w:left w:val="none" w:sz="0" w:space="0" w:color="auto"/>
        <w:bottom w:val="none" w:sz="0" w:space="0" w:color="auto"/>
        <w:right w:val="none" w:sz="0" w:space="0" w:color="auto"/>
      </w:divBdr>
    </w:div>
    <w:div w:id="492335096">
      <w:bodyDiv w:val="1"/>
      <w:marLeft w:val="0"/>
      <w:marRight w:val="0"/>
      <w:marTop w:val="0"/>
      <w:marBottom w:val="0"/>
      <w:divBdr>
        <w:top w:val="none" w:sz="0" w:space="0" w:color="auto"/>
        <w:left w:val="none" w:sz="0" w:space="0" w:color="auto"/>
        <w:bottom w:val="none" w:sz="0" w:space="0" w:color="auto"/>
        <w:right w:val="none" w:sz="0" w:space="0" w:color="auto"/>
      </w:divBdr>
    </w:div>
    <w:div w:id="492526520">
      <w:bodyDiv w:val="1"/>
      <w:marLeft w:val="0"/>
      <w:marRight w:val="0"/>
      <w:marTop w:val="0"/>
      <w:marBottom w:val="0"/>
      <w:divBdr>
        <w:top w:val="none" w:sz="0" w:space="0" w:color="auto"/>
        <w:left w:val="none" w:sz="0" w:space="0" w:color="auto"/>
        <w:bottom w:val="none" w:sz="0" w:space="0" w:color="auto"/>
        <w:right w:val="none" w:sz="0" w:space="0" w:color="auto"/>
      </w:divBdr>
    </w:div>
    <w:div w:id="492527795">
      <w:bodyDiv w:val="1"/>
      <w:marLeft w:val="0"/>
      <w:marRight w:val="0"/>
      <w:marTop w:val="0"/>
      <w:marBottom w:val="0"/>
      <w:divBdr>
        <w:top w:val="none" w:sz="0" w:space="0" w:color="auto"/>
        <w:left w:val="none" w:sz="0" w:space="0" w:color="auto"/>
        <w:bottom w:val="none" w:sz="0" w:space="0" w:color="auto"/>
        <w:right w:val="none" w:sz="0" w:space="0" w:color="auto"/>
      </w:divBdr>
    </w:div>
    <w:div w:id="492531396">
      <w:bodyDiv w:val="1"/>
      <w:marLeft w:val="0"/>
      <w:marRight w:val="0"/>
      <w:marTop w:val="0"/>
      <w:marBottom w:val="0"/>
      <w:divBdr>
        <w:top w:val="none" w:sz="0" w:space="0" w:color="auto"/>
        <w:left w:val="none" w:sz="0" w:space="0" w:color="auto"/>
        <w:bottom w:val="none" w:sz="0" w:space="0" w:color="auto"/>
        <w:right w:val="none" w:sz="0" w:space="0" w:color="auto"/>
      </w:divBdr>
    </w:div>
    <w:div w:id="492650138">
      <w:bodyDiv w:val="1"/>
      <w:marLeft w:val="0"/>
      <w:marRight w:val="0"/>
      <w:marTop w:val="0"/>
      <w:marBottom w:val="0"/>
      <w:divBdr>
        <w:top w:val="none" w:sz="0" w:space="0" w:color="auto"/>
        <w:left w:val="none" w:sz="0" w:space="0" w:color="auto"/>
        <w:bottom w:val="none" w:sz="0" w:space="0" w:color="auto"/>
        <w:right w:val="none" w:sz="0" w:space="0" w:color="auto"/>
      </w:divBdr>
    </w:div>
    <w:div w:id="492650872">
      <w:bodyDiv w:val="1"/>
      <w:marLeft w:val="0"/>
      <w:marRight w:val="0"/>
      <w:marTop w:val="0"/>
      <w:marBottom w:val="0"/>
      <w:divBdr>
        <w:top w:val="none" w:sz="0" w:space="0" w:color="auto"/>
        <w:left w:val="none" w:sz="0" w:space="0" w:color="auto"/>
        <w:bottom w:val="none" w:sz="0" w:space="0" w:color="auto"/>
        <w:right w:val="none" w:sz="0" w:space="0" w:color="auto"/>
      </w:divBdr>
    </w:div>
    <w:div w:id="492718118">
      <w:bodyDiv w:val="1"/>
      <w:marLeft w:val="0"/>
      <w:marRight w:val="0"/>
      <w:marTop w:val="0"/>
      <w:marBottom w:val="0"/>
      <w:divBdr>
        <w:top w:val="none" w:sz="0" w:space="0" w:color="auto"/>
        <w:left w:val="none" w:sz="0" w:space="0" w:color="auto"/>
        <w:bottom w:val="none" w:sz="0" w:space="0" w:color="auto"/>
        <w:right w:val="none" w:sz="0" w:space="0" w:color="auto"/>
      </w:divBdr>
    </w:div>
    <w:div w:id="492722650">
      <w:bodyDiv w:val="1"/>
      <w:marLeft w:val="0"/>
      <w:marRight w:val="0"/>
      <w:marTop w:val="0"/>
      <w:marBottom w:val="0"/>
      <w:divBdr>
        <w:top w:val="none" w:sz="0" w:space="0" w:color="auto"/>
        <w:left w:val="none" w:sz="0" w:space="0" w:color="auto"/>
        <w:bottom w:val="none" w:sz="0" w:space="0" w:color="auto"/>
        <w:right w:val="none" w:sz="0" w:space="0" w:color="auto"/>
      </w:divBdr>
    </w:div>
    <w:div w:id="492726423">
      <w:bodyDiv w:val="1"/>
      <w:marLeft w:val="0"/>
      <w:marRight w:val="0"/>
      <w:marTop w:val="0"/>
      <w:marBottom w:val="0"/>
      <w:divBdr>
        <w:top w:val="none" w:sz="0" w:space="0" w:color="auto"/>
        <w:left w:val="none" w:sz="0" w:space="0" w:color="auto"/>
        <w:bottom w:val="none" w:sz="0" w:space="0" w:color="auto"/>
        <w:right w:val="none" w:sz="0" w:space="0" w:color="auto"/>
      </w:divBdr>
    </w:div>
    <w:div w:id="492765283">
      <w:bodyDiv w:val="1"/>
      <w:marLeft w:val="0"/>
      <w:marRight w:val="0"/>
      <w:marTop w:val="0"/>
      <w:marBottom w:val="0"/>
      <w:divBdr>
        <w:top w:val="none" w:sz="0" w:space="0" w:color="auto"/>
        <w:left w:val="none" w:sz="0" w:space="0" w:color="auto"/>
        <w:bottom w:val="none" w:sz="0" w:space="0" w:color="auto"/>
        <w:right w:val="none" w:sz="0" w:space="0" w:color="auto"/>
      </w:divBdr>
    </w:div>
    <w:div w:id="492766886">
      <w:bodyDiv w:val="1"/>
      <w:marLeft w:val="0"/>
      <w:marRight w:val="0"/>
      <w:marTop w:val="0"/>
      <w:marBottom w:val="0"/>
      <w:divBdr>
        <w:top w:val="none" w:sz="0" w:space="0" w:color="auto"/>
        <w:left w:val="none" w:sz="0" w:space="0" w:color="auto"/>
        <w:bottom w:val="none" w:sz="0" w:space="0" w:color="auto"/>
        <w:right w:val="none" w:sz="0" w:space="0" w:color="auto"/>
      </w:divBdr>
    </w:div>
    <w:div w:id="492839398">
      <w:bodyDiv w:val="1"/>
      <w:marLeft w:val="0"/>
      <w:marRight w:val="0"/>
      <w:marTop w:val="0"/>
      <w:marBottom w:val="0"/>
      <w:divBdr>
        <w:top w:val="none" w:sz="0" w:space="0" w:color="auto"/>
        <w:left w:val="none" w:sz="0" w:space="0" w:color="auto"/>
        <w:bottom w:val="none" w:sz="0" w:space="0" w:color="auto"/>
        <w:right w:val="none" w:sz="0" w:space="0" w:color="auto"/>
      </w:divBdr>
    </w:div>
    <w:div w:id="493028737">
      <w:bodyDiv w:val="1"/>
      <w:marLeft w:val="0"/>
      <w:marRight w:val="0"/>
      <w:marTop w:val="0"/>
      <w:marBottom w:val="0"/>
      <w:divBdr>
        <w:top w:val="none" w:sz="0" w:space="0" w:color="auto"/>
        <w:left w:val="none" w:sz="0" w:space="0" w:color="auto"/>
        <w:bottom w:val="none" w:sz="0" w:space="0" w:color="auto"/>
        <w:right w:val="none" w:sz="0" w:space="0" w:color="auto"/>
      </w:divBdr>
    </w:div>
    <w:div w:id="493030687">
      <w:bodyDiv w:val="1"/>
      <w:marLeft w:val="0"/>
      <w:marRight w:val="0"/>
      <w:marTop w:val="0"/>
      <w:marBottom w:val="0"/>
      <w:divBdr>
        <w:top w:val="none" w:sz="0" w:space="0" w:color="auto"/>
        <w:left w:val="none" w:sz="0" w:space="0" w:color="auto"/>
        <w:bottom w:val="none" w:sz="0" w:space="0" w:color="auto"/>
        <w:right w:val="none" w:sz="0" w:space="0" w:color="auto"/>
      </w:divBdr>
    </w:div>
    <w:div w:id="493108268">
      <w:bodyDiv w:val="1"/>
      <w:marLeft w:val="0"/>
      <w:marRight w:val="0"/>
      <w:marTop w:val="0"/>
      <w:marBottom w:val="0"/>
      <w:divBdr>
        <w:top w:val="none" w:sz="0" w:space="0" w:color="auto"/>
        <w:left w:val="none" w:sz="0" w:space="0" w:color="auto"/>
        <w:bottom w:val="none" w:sz="0" w:space="0" w:color="auto"/>
        <w:right w:val="none" w:sz="0" w:space="0" w:color="auto"/>
      </w:divBdr>
    </w:div>
    <w:div w:id="493110466">
      <w:bodyDiv w:val="1"/>
      <w:marLeft w:val="0"/>
      <w:marRight w:val="0"/>
      <w:marTop w:val="0"/>
      <w:marBottom w:val="0"/>
      <w:divBdr>
        <w:top w:val="none" w:sz="0" w:space="0" w:color="auto"/>
        <w:left w:val="none" w:sz="0" w:space="0" w:color="auto"/>
        <w:bottom w:val="none" w:sz="0" w:space="0" w:color="auto"/>
        <w:right w:val="none" w:sz="0" w:space="0" w:color="auto"/>
      </w:divBdr>
    </w:div>
    <w:div w:id="493182177">
      <w:bodyDiv w:val="1"/>
      <w:marLeft w:val="0"/>
      <w:marRight w:val="0"/>
      <w:marTop w:val="0"/>
      <w:marBottom w:val="0"/>
      <w:divBdr>
        <w:top w:val="none" w:sz="0" w:space="0" w:color="auto"/>
        <w:left w:val="none" w:sz="0" w:space="0" w:color="auto"/>
        <w:bottom w:val="none" w:sz="0" w:space="0" w:color="auto"/>
        <w:right w:val="none" w:sz="0" w:space="0" w:color="auto"/>
      </w:divBdr>
    </w:div>
    <w:div w:id="493187971">
      <w:bodyDiv w:val="1"/>
      <w:marLeft w:val="0"/>
      <w:marRight w:val="0"/>
      <w:marTop w:val="0"/>
      <w:marBottom w:val="0"/>
      <w:divBdr>
        <w:top w:val="none" w:sz="0" w:space="0" w:color="auto"/>
        <w:left w:val="none" w:sz="0" w:space="0" w:color="auto"/>
        <w:bottom w:val="none" w:sz="0" w:space="0" w:color="auto"/>
        <w:right w:val="none" w:sz="0" w:space="0" w:color="auto"/>
      </w:divBdr>
    </w:div>
    <w:div w:id="493225407">
      <w:bodyDiv w:val="1"/>
      <w:marLeft w:val="0"/>
      <w:marRight w:val="0"/>
      <w:marTop w:val="0"/>
      <w:marBottom w:val="0"/>
      <w:divBdr>
        <w:top w:val="none" w:sz="0" w:space="0" w:color="auto"/>
        <w:left w:val="none" w:sz="0" w:space="0" w:color="auto"/>
        <w:bottom w:val="none" w:sz="0" w:space="0" w:color="auto"/>
        <w:right w:val="none" w:sz="0" w:space="0" w:color="auto"/>
      </w:divBdr>
    </w:div>
    <w:div w:id="493227472">
      <w:bodyDiv w:val="1"/>
      <w:marLeft w:val="0"/>
      <w:marRight w:val="0"/>
      <w:marTop w:val="0"/>
      <w:marBottom w:val="0"/>
      <w:divBdr>
        <w:top w:val="none" w:sz="0" w:space="0" w:color="auto"/>
        <w:left w:val="none" w:sz="0" w:space="0" w:color="auto"/>
        <w:bottom w:val="none" w:sz="0" w:space="0" w:color="auto"/>
        <w:right w:val="none" w:sz="0" w:space="0" w:color="auto"/>
      </w:divBdr>
    </w:div>
    <w:div w:id="493299177">
      <w:bodyDiv w:val="1"/>
      <w:marLeft w:val="0"/>
      <w:marRight w:val="0"/>
      <w:marTop w:val="0"/>
      <w:marBottom w:val="0"/>
      <w:divBdr>
        <w:top w:val="none" w:sz="0" w:space="0" w:color="auto"/>
        <w:left w:val="none" w:sz="0" w:space="0" w:color="auto"/>
        <w:bottom w:val="none" w:sz="0" w:space="0" w:color="auto"/>
        <w:right w:val="none" w:sz="0" w:space="0" w:color="auto"/>
      </w:divBdr>
    </w:div>
    <w:div w:id="493301291">
      <w:bodyDiv w:val="1"/>
      <w:marLeft w:val="0"/>
      <w:marRight w:val="0"/>
      <w:marTop w:val="0"/>
      <w:marBottom w:val="0"/>
      <w:divBdr>
        <w:top w:val="none" w:sz="0" w:space="0" w:color="auto"/>
        <w:left w:val="none" w:sz="0" w:space="0" w:color="auto"/>
        <w:bottom w:val="none" w:sz="0" w:space="0" w:color="auto"/>
        <w:right w:val="none" w:sz="0" w:space="0" w:color="auto"/>
      </w:divBdr>
    </w:div>
    <w:div w:id="493303356">
      <w:bodyDiv w:val="1"/>
      <w:marLeft w:val="0"/>
      <w:marRight w:val="0"/>
      <w:marTop w:val="0"/>
      <w:marBottom w:val="0"/>
      <w:divBdr>
        <w:top w:val="none" w:sz="0" w:space="0" w:color="auto"/>
        <w:left w:val="none" w:sz="0" w:space="0" w:color="auto"/>
        <w:bottom w:val="none" w:sz="0" w:space="0" w:color="auto"/>
        <w:right w:val="none" w:sz="0" w:space="0" w:color="auto"/>
      </w:divBdr>
    </w:div>
    <w:div w:id="493303809">
      <w:bodyDiv w:val="1"/>
      <w:marLeft w:val="0"/>
      <w:marRight w:val="0"/>
      <w:marTop w:val="0"/>
      <w:marBottom w:val="0"/>
      <w:divBdr>
        <w:top w:val="none" w:sz="0" w:space="0" w:color="auto"/>
        <w:left w:val="none" w:sz="0" w:space="0" w:color="auto"/>
        <w:bottom w:val="none" w:sz="0" w:space="0" w:color="auto"/>
        <w:right w:val="none" w:sz="0" w:space="0" w:color="auto"/>
      </w:divBdr>
    </w:div>
    <w:div w:id="493372265">
      <w:bodyDiv w:val="1"/>
      <w:marLeft w:val="0"/>
      <w:marRight w:val="0"/>
      <w:marTop w:val="0"/>
      <w:marBottom w:val="0"/>
      <w:divBdr>
        <w:top w:val="none" w:sz="0" w:space="0" w:color="auto"/>
        <w:left w:val="none" w:sz="0" w:space="0" w:color="auto"/>
        <w:bottom w:val="none" w:sz="0" w:space="0" w:color="auto"/>
        <w:right w:val="none" w:sz="0" w:space="0" w:color="auto"/>
      </w:divBdr>
    </w:div>
    <w:div w:id="493375534">
      <w:bodyDiv w:val="1"/>
      <w:marLeft w:val="0"/>
      <w:marRight w:val="0"/>
      <w:marTop w:val="0"/>
      <w:marBottom w:val="0"/>
      <w:divBdr>
        <w:top w:val="none" w:sz="0" w:space="0" w:color="auto"/>
        <w:left w:val="none" w:sz="0" w:space="0" w:color="auto"/>
        <w:bottom w:val="none" w:sz="0" w:space="0" w:color="auto"/>
        <w:right w:val="none" w:sz="0" w:space="0" w:color="auto"/>
      </w:divBdr>
    </w:div>
    <w:div w:id="493380639">
      <w:bodyDiv w:val="1"/>
      <w:marLeft w:val="0"/>
      <w:marRight w:val="0"/>
      <w:marTop w:val="0"/>
      <w:marBottom w:val="0"/>
      <w:divBdr>
        <w:top w:val="none" w:sz="0" w:space="0" w:color="auto"/>
        <w:left w:val="none" w:sz="0" w:space="0" w:color="auto"/>
        <w:bottom w:val="none" w:sz="0" w:space="0" w:color="auto"/>
        <w:right w:val="none" w:sz="0" w:space="0" w:color="auto"/>
      </w:divBdr>
    </w:div>
    <w:div w:id="493448250">
      <w:bodyDiv w:val="1"/>
      <w:marLeft w:val="0"/>
      <w:marRight w:val="0"/>
      <w:marTop w:val="0"/>
      <w:marBottom w:val="0"/>
      <w:divBdr>
        <w:top w:val="none" w:sz="0" w:space="0" w:color="auto"/>
        <w:left w:val="none" w:sz="0" w:space="0" w:color="auto"/>
        <w:bottom w:val="none" w:sz="0" w:space="0" w:color="auto"/>
        <w:right w:val="none" w:sz="0" w:space="0" w:color="auto"/>
      </w:divBdr>
    </w:div>
    <w:div w:id="493451187">
      <w:bodyDiv w:val="1"/>
      <w:marLeft w:val="0"/>
      <w:marRight w:val="0"/>
      <w:marTop w:val="0"/>
      <w:marBottom w:val="0"/>
      <w:divBdr>
        <w:top w:val="none" w:sz="0" w:space="0" w:color="auto"/>
        <w:left w:val="none" w:sz="0" w:space="0" w:color="auto"/>
        <w:bottom w:val="none" w:sz="0" w:space="0" w:color="auto"/>
        <w:right w:val="none" w:sz="0" w:space="0" w:color="auto"/>
      </w:divBdr>
    </w:div>
    <w:div w:id="493566315">
      <w:bodyDiv w:val="1"/>
      <w:marLeft w:val="0"/>
      <w:marRight w:val="0"/>
      <w:marTop w:val="0"/>
      <w:marBottom w:val="0"/>
      <w:divBdr>
        <w:top w:val="none" w:sz="0" w:space="0" w:color="auto"/>
        <w:left w:val="none" w:sz="0" w:space="0" w:color="auto"/>
        <w:bottom w:val="none" w:sz="0" w:space="0" w:color="auto"/>
        <w:right w:val="none" w:sz="0" w:space="0" w:color="auto"/>
      </w:divBdr>
    </w:div>
    <w:div w:id="493573773">
      <w:bodyDiv w:val="1"/>
      <w:marLeft w:val="0"/>
      <w:marRight w:val="0"/>
      <w:marTop w:val="0"/>
      <w:marBottom w:val="0"/>
      <w:divBdr>
        <w:top w:val="none" w:sz="0" w:space="0" w:color="auto"/>
        <w:left w:val="none" w:sz="0" w:space="0" w:color="auto"/>
        <w:bottom w:val="none" w:sz="0" w:space="0" w:color="auto"/>
        <w:right w:val="none" w:sz="0" w:space="0" w:color="auto"/>
      </w:divBdr>
    </w:div>
    <w:div w:id="493574944">
      <w:bodyDiv w:val="1"/>
      <w:marLeft w:val="0"/>
      <w:marRight w:val="0"/>
      <w:marTop w:val="0"/>
      <w:marBottom w:val="0"/>
      <w:divBdr>
        <w:top w:val="none" w:sz="0" w:space="0" w:color="auto"/>
        <w:left w:val="none" w:sz="0" w:space="0" w:color="auto"/>
        <w:bottom w:val="none" w:sz="0" w:space="0" w:color="auto"/>
        <w:right w:val="none" w:sz="0" w:space="0" w:color="auto"/>
      </w:divBdr>
    </w:div>
    <w:div w:id="493648676">
      <w:bodyDiv w:val="1"/>
      <w:marLeft w:val="0"/>
      <w:marRight w:val="0"/>
      <w:marTop w:val="0"/>
      <w:marBottom w:val="0"/>
      <w:divBdr>
        <w:top w:val="none" w:sz="0" w:space="0" w:color="auto"/>
        <w:left w:val="none" w:sz="0" w:space="0" w:color="auto"/>
        <w:bottom w:val="none" w:sz="0" w:space="0" w:color="auto"/>
        <w:right w:val="none" w:sz="0" w:space="0" w:color="auto"/>
      </w:divBdr>
    </w:div>
    <w:div w:id="493692057">
      <w:bodyDiv w:val="1"/>
      <w:marLeft w:val="0"/>
      <w:marRight w:val="0"/>
      <w:marTop w:val="0"/>
      <w:marBottom w:val="0"/>
      <w:divBdr>
        <w:top w:val="none" w:sz="0" w:space="0" w:color="auto"/>
        <w:left w:val="none" w:sz="0" w:space="0" w:color="auto"/>
        <w:bottom w:val="none" w:sz="0" w:space="0" w:color="auto"/>
        <w:right w:val="none" w:sz="0" w:space="0" w:color="auto"/>
      </w:divBdr>
    </w:div>
    <w:div w:id="493842686">
      <w:bodyDiv w:val="1"/>
      <w:marLeft w:val="0"/>
      <w:marRight w:val="0"/>
      <w:marTop w:val="0"/>
      <w:marBottom w:val="0"/>
      <w:divBdr>
        <w:top w:val="none" w:sz="0" w:space="0" w:color="auto"/>
        <w:left w:val="none" w:sz="0" w:space="0" w:color="auto"/>
        <w:bottom w:val="none" w:sz="0" w:space="0" w:color="auto"/>
        <w:right w:val="none" w:sz="0" w:space="0" w:color="auto"/>
      </w:divBdr>
    </w:div>
    <w:div w:id="494149508">
      <w:bodyDiv w:val="1"/>
      <w:marLeft w:val="0"/>
      <w:marRight w:val="0"/>
      <w:marTop w:val="0"/>
      <w:marBottom w:val="0"/>
      <w:divBdr>
        <w:top w:val="none" w:sz="0" w:space="0" w:color="auto"/>
        <w:left w:val="none" w:sz="0" w:space="0" w:color="auto"/>
        <w:bottom w:val="none" w:sz="0" w:space="0" w:color="auto"/>
        <w:right w:val="none" w:sz="0" w:space="0" w:color="auto"/>
      </w:divBdr>
    </w:div>
    <w:div w:id="494151331">
      <w:bodyDiv w:val="1"/>
      <w:marLeft w:val="0"/>
      <w:marRight w:val="0"/>
      <w:marTop w:val="0"/>
      <w:marBottom w:val="0"/>
      <w:divBdr>
        <w:top w:val="none" w:sz="0" w:space="0" w:color="auto"/>
        <w:left w:val="none" w:sz="0" w:space="0" w:color="auto"/>
        <w:bottom w:val="none" w:sz="0" w:space="0" w:color="auto"/>
        <w:right w:val="none" w:sz="0" w:space="0" w:color="auto"/>
      </w:divBdr>
    </w:div>
    <w:div w:id="494153161">
      <w:bodyDiv w:val="1"/>
      <w:marLeft w:val="0"/>
      <w:marRight w:val="0"/>
      <w:marTop w:val="0"/>
      <w:marBottom w:val="0"/>
      <w:divBdr>
        <w:top w:val="none" w:sz="0" w:space="0" w:color="auto"/>
        <w:left w:val="none" w:sz="0" w:space="0" w:color="auto"/>
        <w:bottom w:val="none" w:sz="0" w:space="0" w:color="auto"/>
        <w:right w:val="none" w:sz="0" w:space="0" w:color="auto"/>
      </w:divBdr>
    </w:div>
    <w:div w:id="494154432">
      <w:bodyDiv w:val="1"/>
      <w:marLeft w:val="0"/>
      <w:marRight w:val="0"/>
      <w:marTop w:val="0"/>
      <w:marBottom w:val="0"/>
      <w:divBdr>
        <w:top w:val="none" w:sz="0" w:space="0" w:color="auto"/>
        <w:left w:val="none" w:sz="0" w:space="0" w:color="auto"/>
        <w:bottom w:val="none" w:sz="0" w:space="0" w:color="auto"/>
        <w:right w:val="none" w:sz="0" w:space="0" w:color="auto"/>
      </w:divBdr>
    </w:div>
    <w:div w:id="494227336">
      <w:bodyDiv w:val="1"/>
      <w:marLeft w:val="0"/>
      <w:marRight w:val="0"/>
      <w:marTop w:val="0"/>
      <w:marBottom w:val="0"/>
      <w:divBdr>
        <w:top w:val="none" w:sz="0" w:space="0" w:color="auto"/>
        <w:left w:val="none" w:sz="0" w:space="0" w:color="auto"/>
        <w:bottom w:val="none" w:sz="0" w:space="0" w:color="auto"/>
        <w:right w:val="none" w:sz="0" w:space="0" w:color="auto"/>
      </w:divBdr>
    </w:div>
    <w:div w:id="494229441">
      <w:bodyDiv w:val="1"/>
      <w:marLeft w:val="0"/>
      <w:marRight w:val="0"/>
      <w:marTop w:val="0"/>
      <w:marBottom w:val="0"/>
      <w:divBdr>
        <w:top w:val="none" w:sz="0" w:space="0" w:color="auto"/>
        <w:left w:val="none" w:sz="0" w:space="0" w:color="auto"/>
        <w:bottom w:val="none" w:sz="0" w:space="0" w:color="auto"/>
        <w:right w:val="none" w:sz="0" w:space="0" w:color="auto"/>
      </w:divBdr>
    </w:div>
    <w:div w:id="494299202">
      <w:bodyDiv w:val="1"/>
      <w:marLeft w:val="0"/>
      <w:marRight w:val="0"/>
      <w:marTop w:val="0"/>
      <w:marBottom w:val="0"/>
      <w:divBdr>
        <w:top w:val="none" w:sz="0" w:space="0" w:color="auto"/>
        <w:left w:val="none" w:sz="0" w:space="0" w:color="auto"/>
        <w:bottom w:val="none" w:sz="0" w:space="0" w:color="auto"/>
        <w:right w:val="none" w:sz="0" w:space="0" w:color="auto"/>
      </w:divBdr>
    </w:div>
    <w:div w:id="494302705">
      <w:bodyDiv w:val="1"/>
      <w:marLeft w:val="0"/>
      <w:marRight w:val="0"/>
      <w:marTop w:val="0"/>
      <w:marBottom w:val="0"/>
      <w:divBdr>
        <w:top w:val="none" w:sz="0" w:space="0" w:color="auto"/>
        <w:left w:val="none" w:sz="0" w:space="0" w:color="auto"/>
        <w:bottom w:val="none" w:sz="0" w:space="0" w:color="auto"/>
        <w:right w:val="none" w:sz="0" w:space="0" w:color="auto"/>
      </w:divBdr>
    </w:div>
    <w:div w:id="494346989">
      <w:bodyDiv w:val="1"/>
      <w:marLeft w:val="0"/>
      <w:marRight w:val="0"/>
      <w:marTop w:val="0"/>
      <w:marBottom w:val="0"/>
      <w:divBdr>
        <w:top w:val="none" w:sz="0" w:space="0" w:color="auto"/>
        <w:left w:val="none" w:sz="0" w:space="0" w:color="auto"/>
        <w:bottom w:val="none" w:sz="0" w:space="0" w:color="auto"/>
        <w:right w:val="none" w:sz="0" w:space="0" w:color="auto"/>
      </w:divBdr>
    </w:div>
    <w:div w:id="494348349">
      <w:bodyDiv w:val="1"/>
      <w:marLeft w:val="0"/>
      <w:marRight w:val="0"/>
      <w:marTop w:val="0"/>
      <w:marBottom w:val="0"/>
      <w:divBdr>
        <w:top w:val="none" w:sz="0" w:space="0" w:color="auto"/>
        <w:left w:val="none" w:sz="0" w:space="0" w:color="auto"/>
        <w:bottom w:val="none" w:sz="0" w:space="0" w:color="auto"/>
        <w:right w:val="none" w:sz="0" w:space="0" w:color="auto"/>
      </w:divBdr>
    </w:div>
    <w:div w:id="494419759">
      <w:bodyDiv w:val="1"/>
      <w:marLeft w:val="0"/>
      <w:marRight w:val="0"/>
      <w:marTop w:val="0"/>
      <w:marBottom w:val="0"/>
      <w:divBdr>
        <w:top w:val="none" w:sz="0" w:space="0" w:color="auto"/>
        <w:left w:val="none" w:sz="0" w:space="0" w:color="auto"/>
        <w:bottom w:val="none" w:sz="0" w:space="0" w:color="auto"/>
        <w:right w:val="none" w:sz="0" w:space="0" w:color="auto"/>
      </w:divBdr>
    </w:div>
    <w:div w:id="494496637">
      <w:bodyDiv w:val="1"/>
      <w:marLeft w:val="0"/>
      <w:marRight w:val="0"/>
      <w:marTop w:val="0"/>
      <w:marBottom w:val="0"/>
      <w:divBdr>
        <w:top w:val="none" w:sz="0" w:space="0" w:color="auto"/>
        <w:left w:val="none" w:sz="0" w:space="0" w:color="auto"/>
        <w:bottom w:val="none" w:sz="0" w:space="0" w:color="auto"/>
        <w:right w:val="none" w:sz="0" w:space="0" w:color="auto"/>
      </w:divBdr>
    </w:div>
    <w:div w:id="494497414">
      <w:bodyDiv w:val="1"/>
      <w:marLeft w:val="0"/>
      <w:marRight w:val="0"/>
      <w:marTop w:val="0"/>
      <w:marBottom w:val="0"/>
      <w:divBdr>
        <w:top w:val="none" w:sz="0" w:space="0" w:color="auto"/>
        <w:left w:val="none" w:sz="0" w:space="0" w:color="auto"/>
        <w:bottom w:val="none" w:sz="0" w:space="0" w:color="auto"/>
        <w:right w:val="none" w:sz="0" w:space="0" w:color="auto"/>
      </w:divBdr>
    </w:div>
    <w:div w:id="494565496">
      <w:bodyDiv w:val="1"/>
      <w:marLeft w:val="0"/>
      <w:marRight w:val="0"/>
      <w:marTop w:val="0"/>
      <w:marBottom w:val="0"/>
      <w:divBdr>
        <w:top w:val="none" w:sz="0" w:space="0" w:color="auto"/>
        <w:left w:val="none" w:sz="0" w:space="0" w:color="auto"/>
        <w:bottom w:val="none" w:sz="0" w:space="0" w:color="auto"/>
        <w:right w:val="none" w:sz="0" w:space="0" w:color="auto"/>
      </w:divBdr>
    </w:div>
    <w:div w:id="494608835">
      <w:bodyDiv w:val="1"/>
      <w:marLeft w:val="0"/>
      <w:marRight w:val="0"/>
      <w:marTop w:val="0"/>
      <w:marBottom w:val="0"/>
      <w:divBdr>
        <w:top w:val="none" w:sz="0" w:space="0" w:color="auto"/>
        <w:left w:val="none" w:sz="0" w:space="0" w:color="auto"/>
        <w:bottom w:val="none" w:sz="0" w:space="0" w:color="auto"/>
        <w:right w:val="none" w:sz="0" w:space="0" w:color="auto"/>
      </w:divBdr>
    </w:div>
    <w:div w:id="494609743">
      <w:bodyDiv w:val="1"/>
      <w:marLeft w:val="0"/>
      <w:marRight w:val="0"/>
      <w:marTop w:val="0"/>
      <w:marBottom w:val="0"/>
      <w:divBdr>
        <w:top w:val="none" w:sz="0" w:space="0" w:color="auto"/>
        <w:left w:val="none" w:sz="0" w:space="0" w:color="auto"/>
        <w:bottom w:val="none" w:sz="0" w:space="0" w:color="auto"/>
        <w:right w:val="none" w:sz="0" w:space="0" w:color="auto"/>
      </w:divBdr>
    </w:div>
    <w:div w:id="494610279">
      <w:bodyDiv w:val="1"/>
      <w:marLeft w:val="0"/>
      <w:marRight w:val="0"/>
      <w:marTop w:val="0"/>
      <w:marBottom w:val="0"/>
      <w:divBdr>
        <w:top w:val="none" w:sz="0" w:space="0" w:color="auto"/>
        <w:left w:val="none" w:sz="0" w:space="0" w:color="auto"/>
        <w:bottom w:val="none" w:sz="0" w:space="0" w:color="auto"/>
        <w:right w:val="none" w:sz="0" w:space="0" w:color="auto"/>
      </w:divBdr>
    </w:div>
    <w:div w:id="494610326">
      <w:bodyDiv w:val="1"/>
      <w:marLeft w:val="0"/>
      <w:marRight w:val="0"/>
      <w:marTop w:val="0"/>
      <w:marBottom w:val="0"/>
      <w:divBdr>
        <w:top w:val="none" w:sz="0" w:space="0" w:color="auto"/>
        <w:left w:val="none" w:sz="0" w:space="0" w:color="auto"/>
        <w:bottom w:val="none" w:sz="0" w:space="0" w:color="auto"/>
        <w:right w:val="none" w:sz="0" w:space="0" w:color="auto"/>
      </w:divBdr>
    </w:div>
    <w:div w:id="494758918">
      <w:bodyDiv w:val="1"/>
      <w:marLeft w:val="0"/>
      <w:marRight w:val="0"/>
      <w:marTop w:val="0"/>
      <w:marBottom w:val="0"/>
      <w:divBdr>
        <w:top w:val="none" w:sz="0" w:space="0" w:color="auto"/>
        <w:left w:val="none" w:sz="0" w:space="0" w:color="auto"/>
        <w:bottom w:val="none" w:sz="0" w:space="0" w:color="auto"/>
        <w:right w:val="none" w:sz="0" w:space="0" w:color="auto"/>
      </w:divBdr>
    </w:div>
    <w:div w:id="494801690">
      <w:bodyDiv w:val="1"/>
      <w:marLeft w:val="0"/>
      <w:marRight w:val="0"/>
      <w:marTop w:val="0"/>
      <w:marBottom w:val="0"/>
      <w:divBdr>
        <w:top w:val="none" w:sz="0" w:space="0" w:color="auto"/>
        <w:left w:val="none" w:sz="0" w:space="0" w:color="auto"/>
        <w:bottom w:val="none" w:sz="0" w:space="0" w:color="auto"/>
        <w:right w:val="none" w:sz="0" w:space="0" w:color="auto"/>
      </w:divBdr>
    </w:div>
    <w:div w:id="494803769">
      <w:bodyDiv w:val="1"/>
      <w:marLeft w:val="0"/>
      <w:marRight w:val="0"/>
      <w:marTop w:val="0"/>
      <w:marBottom w:val="0"/>
      <w:divBdr>
        <w:top w:val="none" w:sz="0" w:space="0" w:color="auto"/>
        <w:left w:val="none" w:sz="0" w:space="0" w:color="auto"/>
        <w:bottom w:val="none" w:sz="0" w:space="0" w:color="auto"/>
        <w:right w:val="none" w:sz="0" w:space="0" w:color="auto"/>
      </w:divBdr>
    </w:div>
    <w:div w:id="494808270">
      <w:bodyDiv w:val="1"/>
      <w:marLeft w:val="0"/>
      <w:marRight w:val="0"/>
      <w:marTop w:val="0"/>
      <w:marBottom w:val="0"/>
      <w:divBdr>
        <w:top w:val="none" w:sz="0" w:space="0" w:color="auto"/>
        <w:left w:val="none" w:sz="0" w:space="0" w:color="auto"/>
        <w:bottom w:val="none" w:sz="0" w:space="0" w:color="auto"/>
        <w:right w:val="none" w:sz="0" w:space="0" w:color="auto"/>
      </w:divBdr>
    </w:div>
    <w:div w:id="494876766">
      <w:bodyDiv w:val="1"/>
      <w:marLeft w:val="0"/>
      <w:marRight w:val="0"/>
      <w:marTop w:val="0"/>
      <w:marBottom w:val="0"/>
      <w:divBdr>
        <w:top w:val="none" w:sz="0" w:space="0" w:color="auto"/>
        <w:left w:val="none" w:sz="0" w:space="0" w:color="auto"/>
        <w:bottom w:val="none" w:sz="0" w:space="0" w:color="auto"/>
        <w:right w:val="none" w:sz="0" w:space="0" w:color="auto"/>
      </w:divBdr>
    </w:div>
    <w:div w:id="494876821">
      <w:bodyDiv w:val="1"/>
      <w:marLeft w:val="0"/>
      <w:marRight w:val="0"/>
      <w:marTop w:val="0"/>
      <w:marBottom w:val="0"/>
      <w:divBdr>
        <w:top w:val="none" w:sz="0" w:space="0" w:color="auto"/>
        <w:left w:val="none" w:sz="0" w:space="0" w:color="auto"/>
        <w:bottom w:val="none" w:sz="0" w:space="0" w:color="auto"/>
        <w:right w:val="none" w:sz="0" w:space="0" w:color="auto"/>
      </w:divBdr>
    </w:div>
    <w:div w:id="494877609">
      <w:bodyDiv w:val="1"/>
      <w:marLeft w:val="0"/>
      <w:marRight w:val="0"/>
      <w:marTop w:val="0"/>
      <w:marBottom w:val="0"/>
      <w:divBdr>
        <w:top w:val="none" w:sz="0" w:space="0" w:color="auto"/>
        <w:left w:val="none" w:sz="0" w:space="0" w:color="auto"/>
        <w:bottom w:val="none" w:sz="0" w:space="0" w:color="auto"/>
        <w:right w:val="none" w:sz="0" w:space="0" w:color="auto"/>
      </w:divBdr>
    </w:div>
    <w:div w:id="495149139">
      <w:bodyDiv w:val="1"/>
      <w:marLeft w:val="0"/>
      <w:marRight w:val="0"/>
      <w:marTop w:val="0"/>
      <w:marBottom w:val="0"/>
      <w:divBdr>
        <w:top w:val="none" w:sz="0" w:space="0" w:color="auto"/>
        <w:left w:val="none" w:sz="0" w:space="0" w:color="auto"/>
        <w:bottom w:val="none" w:sz="0" w:space="0" w:color="auto"/>
        <w:right w:val="none" w:sz="0" w:space="0" w:color="auto"/>
      </w:divBdr>
    </w:div>
    <w:div w:id="495149806">
      <w:bodyDiv w:val="1"/>
      <w:marLeft w:val="0"/>
      <w:marRight w:val="0"/>
      <w:marTop w:val="0"/>
      <w:marBottom w:val="0"/>
      <w:divBdr>
        <w:top w:val="none" w:sz="0" w:space="0" w:color="auto"/>
        <w:left w:val="none" w:sz="0" w:space="0" w:color="auto"/>
        <w:bottom w:val="none" w:sz="0" w:space="0" w:color="auto"/>
        <w:right w:val="none" w:sz="0" w:space="0" w:color="auto"/>
      </w:divBdr>
    </w:div>
    <w:div w:id="495193811">
      <w:bodyDiv w:val="1"/>
      <w:marLeft w:val="0"/>
      <w:marRight w:val="0"/>
      <w:marTop w:val="0"/>
      <w:marBottom w:val="0"/>
      <w:divBdr>
        <w:top w:val="none" w:sz="0" w:space="0" w:color="auto"/>
        <w:left w:val="none" w:sz="0" w:space="0" w:color="auto"/>
        <w:bottom w:val="none" w:sz="0" w:space="0" w:color="auto"/>
        <w:right w:val="none" w:sz="0" w:space="0" w:color="auto"/>
      </w:divBdr>
    </w:div>
    <w:div w:id="495221549">
      <w:bodyDiv w:val="1"/>
      <w:marLeft w:val="0"/>
      <w:marRight w:val="0"/>
      <w:marTop w:val="0"/>
      <w:marBottom w:val="0"/>
      <w:divBdr>
        <w:top w:val="none" w:sz="0" w:space="0" w:color="auto"/>
        <w:left w:val="none" w:sz="0" w:space="0" w:color="auto"/>
        <w:bottom w:val="none" w:sz="0" w:space="0" w:color="auto"/>
        <w:right w:val="none" w:sz="0" w:space="0" w:color="auto"/>
      </w:divBdr>
    </w:div>
    <w:div w:id="495269176">
      <w:bodyDiv w:val="1"/>
      <w:marLeft w:val="0"/>
      <w:marRight w:val="0"/>
      <w:marTop w:val="0"/>
      <w:marBottom w:val="0"/>
      <w:divBdr>
        <w:top w:val="none" w:sz="0" w:space="0" w:color="auto"/>
        <w:left w:val="none" w:sz="0" w:space="0" w:color="auto"/>
        <w:bottom w:val="none" w:sz="0" w:space="0" w:color="auto"/>
        <w:right w:val="none" w:sz="0" w:space="0" w:color="auto"/>
      </w:divBdr>
    </w:div>
    <w:div w:id="495272050">
      <w:bodyDiv w:val="1"/>
      <w:marLeft w:val="0"/>
      <w:marRight w:val="0"/>
      <w:marTop w:val="0"/>
      <w:marBottom w:val="0"/>
      <w:divBdr>
        <w:top w:val="none" w:sz="0" w:space="0" w:color="auto"/>
        <w:left w:val="none" w:sz="0" w:space="0" w:color="auto"/>
        <w:bottom w:val="none" w:sz="0" w:space="0" w:color="auto"/>
        <w:right w:val="none" w:sz="0" w:space="0" w:color="auto"/>
      </w:divBdr>
    </w:div>
    <w:div w:id="495341883">
      <w:bodyDiv w:val="1"/>
      <w:marLeft w:val="0"/>
      <w:marRight w:val="0"/>
      <w:marTop w:val="0"/>
      <w:marBottom w:val="0"/>
      <w:divBdr>
        <w:top w:val="none" w:sz="0" w:space="0" w:color="auto"/>
        <w:left w:val="none" w:sz="0" w:space="0" w:color="auto"/>
        <w:bottom w:val="none" w:sz="0" w:space="0" w:color="auto"/>
        <w:right w:val="none" w:sz="0" w:space="0" w:color="auto"/>
      </w:divBdr>
    </w:div>
    <w:div w:id="495346003">
      <w:bodyDiv w:val="1"/>
      <w:marLeft w:val="0"/>
      <w:marRight w:val="0"/>
      <w:marTop w:val="0"/>
      <w:marBottom w:val="0"/>
      <w:divBdr>
        <w:top w:val="none" w:sz="0" w:space="0" w:color="auto"/>
        <w:left w:val="none" w:sz="0" w:space="0" w:color="auto"/>
        <w:bottom w:val="none" w:sz="0" w:space="0" w:color="auto"/>
        <w:right w:val="none" w:sz="0" w:space="0" w:color="auto"/>
      </w:divBdr>
    </w:div>
    <w:div w:id="495386882">
      <w:bodyDiv w:val="1"/>
      <w:marLeft w:val="0"/>
      <w:marRight w:val="0"/>
      <w:marTop w:val="0"/>
      <w:marBottom w:val="0"/>
      <w:divBdr>
        <w:top w:val="none" w:sz="0" w:space="0" w:color="auto"/>
        <w:left w:val="none" w:sz="0" w:space="0" w:color="auto"/>
        <w:bottom w:val="none" w:sz="0" w:space="0" w:color="auto"/>
        <w:right w:val="none" w:sz="0" w:space="0" w:color="auto"/>
      </w:divBdr>
    </w:div>
    <w:div w:id="495465006">
      <w:bodyDiv w:val="1"/>
      <w:marLeft w:val="0"/>
      <w:marRight w:val="0"/>
      <w:marTop w:val="0"/>
      <w:marBottom w:val="0"/>
      <w:divBdr>
        <w:top w:val="none" w:sz="0" w:space="0" w:color="auto"/>
        <w:left w:val="none" w:sz="0" w:space="0" w:color="auto"/>
        <w:bottom w:val="none" w:sz="0" w:space="0" w:color="auto"/>
        <w:right w:val="none" w:sz="0" w:space="0" w:color="auto"/>
      </w:divBdr>
    </w:div>
    <w:div w:id="495531718">
      <w:bodyDiv w:val="1"/>
      <w:marLeft w:val="0"/>
      <w:marRight w:val="0"/>
      <w:marTop w:val="0"/>
      <w:marBottom w:val="0"/>
      <w:divBdr>
        <w:top w:val="none" w:sz="0" w:space="0" w:color="auto"/>
        <w:left w:val="none" w:sz="0" w:space="0" w:color="auto"/>
        <w:bottom w:val="none" w:sz="0" w:space="0" w:color="auto"/>
        <w:right w:val="none" w:sz="0" w:space="0" w:color="auto"/>
      </w:divBdr>
    </w:div>
    <w:div w:id="495537617">
      <w:bodyDiv w:val="1"/>
      <w:marLeft w:val="0"/>
      <w:marRight w:val="0"/>
      <w:marTop w:val="0"/>
      <w:marBottom w:val="0"/>
      <w:divBdr>
        <w:top w:val="none" w:sz="0" w:space="0" w:color="auto"/>
        <w:left w:val="none" w:sz="0" w:space="0" w:color="auto"/>
        <w:bottom w:val="none" w:sz="0" w:space="0" w:color="auto"/>
        <w:right w:val="none" w:sz="0" w:space="0" w:color="auto"/>
      </w:divBdr>
    </w:div>
    <w:div w:id="495538301">
      <w:bodyDiv w:val="1"/>
      <w:marLeft w:val="0"/>
      <w:marRight w:val="0"/>
      <w:marTop w:val="0"/>
      <w:marBottom w:val="0"/>
      <w:divBdr>
        <w:top w:val="none" w:sz="0" w:space="0" w:color="auto"/>
        <w:left w:val="none" w:sz="0" w:space="0" w:color="auto"/>
        <w:bottom w:val="none" w:sz="0" w:space="0" w:color="auto"/>
        <w:right w:val="none" w:sz="0" w:space="0" w:color="auto"/>
      </w:divBdr>
    </w:div>
    <w:div w:id="495539044">
      <w:bodyDiv w:val="1"/>
      <w:marLeft w:val="0"/>
      <w:marRight w:val="0"/>
      <w:marTop w:val="0"/>
      <w:marBottom w:val="0"/>
      <w:divBdr>
        <w:top w:val="none" w:sz="0" w:space="0" w:color="auto"/>
        <w:left w:val="none" w:sz="0" w:space="0" w:color="auto"/>
        <w:bottom w:val="none" w:sz="0" w:space="0" w:color="auto"/>
        <w:right w:val="none" w:sz="0" w:space="0" w:color="auto"/>
      </w:divBdr>
    </w:div>
    <w:div w:id="495583486">
      <w:bodyDiv w:val="1"/>
      <w:marLeft w:val="0"/>
      <w:marRight w:val="0"/>
      <w:marTop w:val="0"/>
      <w:marBottom w:val="0"/>
      <w:divBdr>
        <w:top w:val="none" w:sz="0" w:space="0" w:color="auto"/>
        <w:left w:val="none" w:sz="0" w:space="0" w:color="auto"/>
        <w:bottom w:val="none" w:sz="0" w:space="0" w:color="auto"/>
        <w:right w:val="none" w:sz="0" w:space="0" w:color="auto"/>
      </w:divBdr>
    </w:div>
    <w:div w:id="495649262">
      <w:bodyDiv w:val="1"/>
      <w:marLeft w:val="0"/>
      <w:marRight w:val="0"/>
      <w:marTop w:val="0"/>
      <w:marBottom w:val="0"/>
      <w:divBdr>
        <w:top w:val="none" w:sz="0" w:space="0" w:color="auto"/>
        <w:left w:val="none" w:sz="0" w:space="0" w:color="auto"/>
        <w:bottom w:val="none" w:sz="0" w:space="0" w:color="auto"/>
        <w:right w:val="none" w:sz="0" w:space="0" w:color="auto"/>
      </w:divBdr>
    </w:div>
    <w:div w:id="495649432">
      <w:bodyDiv w:val="1"/>
      <w:marLeft w:val="0"/>
      <w:marRight w:val="0"/>
      <w:marTop w:val="0"/>
      <w:marBottom w:val="0"/>
      <w:divBdr>
        <w:top w:val="none" w:sz="0" w:space="0" w:color="auto"/>
        <w:left w:val="none" w:sz="0" w:space="0" w:color="auto"/>
        <w:bottom w:val="none" w:sz="0" w:space="0" w:color="auto"/>
        <w:right w:val="none" w:sz="0" w:space="0" w:color="auto"/>
      </w:divBdr>
    </w:div>
    <w:div w:id="495651262">
      <w:bodyDiv w:val="1"/>
      <w:marLeft w:val="0"/>
      <w:marRight w:val="0"/>
      <w:marTop w:val="0"/>
      <w:marBottom w:val="0"/>
      <w:divBdr>
        <w:top w:val="none" w:sz="0" w:space="0" w:color="auto"/>
        <w:left w:val="none" w:sz="0" w:space="0" w:color="auto"/>
        <w:bottom w:val="none" w:sz="0" w:space="0" w:color="auto"/>
        <w:right w:val="none" w:sz="0" w:space="0" w:color="auto"/>
      </w:divBdr>
    </w:div>
    <w:div w:id="495654711">
      <w:bodyDiv w:val="1"/>
      <w:marLeft w:val="0"/>
      <w:marRight w:val="0"/>
      <w:marTop w:val="0"/>
      <w:marBottom w:val="0"/>
      <w:divBdr>
        <w:top w:val="none" w:sz="0" w:space="0" w:color="auto"/>
        <w:left w:val="none" w:sz="0" w:space="0" w:color="auto"/>
        <w:bottom w:val="none" w:sz="0" w:space="0" w:color="auto"/>
        <w:right w:val="none" w:sz="0" w:space="0" w:color="auto"/>
      </w:divBdr>
    </w:div>
    <w:div w:id="495728329">
      <w:bodyDiv w:val="1"/>
      <w:marLeft w:val="0"/>
      <w:marRight w:val="0"/>
      <w:marTop w:val="0"/>
      <w:marBottom w:val="0"/>
      <w:divBdr>
        <w:top w:val="none" w:sz="0" w:space="0" w:color="auto"/>
        <w:left w:val="none" w:sz="0" w:space="0" w:color="auto"/>
        <w:bottom w:val="none" w:sz="0" w:space="0" w:color="auto"/>
        <w:right w:val="none" w:sz="0" w:space="0" w:color="auto"/>
      </w:divBdr>
    </w:div>
    <w:div w:id="495729484">
      <w:bodyDiv w:val="1"/>
      <w:marLeft w:val="0"/>
      <w:marRight w:val="0"/>
      <w:marTop w:val="0"/>
      <w:marBottom w:val="0"/>
      <w:divBdr>
        <w:top w:val="none" w:sz="0" w:space="0" w:color="auto"/>
        <w:left w:val="none" w:sz="0" w:space="0" w:color="auto"/>
        <w:bottom w:val="none" w:sz="0" w:space="0" w:color="auto"/>
        <w:right w:val="none" w:sz="0" w:space="0" w:color="auto"/>
      </w:divBdr>
    </w:div>
    <w:div w:id="495732051">
      <w:bodyDiv w:val="1"/>
      <w:marLeft w:val="0"/>
      <w:marRight w:val="0"/>
      <w:marTop w:val="0"/>
      <w:marBottom w:val="0"/>
      <w:divBdr>
        <w:top w:val="none" w:sz="0" w:space="0" w:color="auto"/>
        <w:left w:val="none" w:sz="0" w:space="0" w:color="auto"/>
        <w:bottom w:val="none" w:sz="0" w:space="0" w:color="auto"/>
        <w:right w:val="none" w:sz="0" w:space="0" w:color="auto"/>
      </w:divBdr>
    </w:div>
    <w:div w:id="495802725">
      <w:bodyDiv w:val="1"/>
      <w:marLeft w:val="0"/>
      <w:marRight w:val="0"/>
      <w:marTop w:val="0"/>
      <w:marBottom w:val="0"/>
      <w:divBdr>
        <w:top w:val="none" w:sz="0" w:space="0" w:color="auto"/>
        <w:left w:val="none" w:sz="0" w:space="0" w:color="auto"/>
        <w:bottom w:val="none" w:sz="0" w:space="0" w:color="auto"/>
        <w:right w:val="none" w:sz="0" w:space="0" w:color="auto"/>
      </w:divBdr>
    </w:div>
    <w:div w:id="495805358">
      <w:bodyDiv w:val="1"/>
      <w:marLeft w:val="0"/>
      <w:marRight w:val="0"/>
      <w:marTop w:val="0"/>
      <w:marBottom w:val="0"/>
      <w:divBdr>
        <w:top w:val="none" w:sz="0" w:space="0" w:color="auto"/>
        <w:left w:val="none" w:sz="0" w:space="0" w:color="auto"/>
        <w:bottom w:val="none" w:sz="0" w:space="0" w:color="auto"/>
        <w:right w:val="none" w:sz="0" w:space="0" w:color="auto"/>
      </w:divBdr>
    </w:div>
    <w:div w:id="495805659">
      <w:bodyDiv w:val="1"/>
      <w:marLeft w:val="0"/>
      <w:marRight w:val="0"/>
      <w:marTop w:val="0"/>
      <w:marBottom w:val="0"/>
      <w:divBdr>
        <w:top w:val="none" w:sz="0" w:space="0" w:color="auto"/>
        <w:left w:val="none" w:sz="0" w:space="0" w:color="auto"/>
        <w:bottom w:val="none" w:sz="0" w:space="0" w:color="auto"/>
        <w:right w:val="none" w:sz="0" w:space="0" w:color="auto"/>
      </w:divBdr>
    </w:div>
    <w:div w:id="495851655">
      <w:bodyDiv w:val="1"/>
      <w:marLeft w:val="0"/>
      <w:marRight w:val="0"/>
      <w:marTop w:val="0"/>
      <w:marBottom w:val="0"/>
      <w:divBdr>
        <w:top w:val="none" w:sz="0" w:space="0" w:color="auto"/>
        <w:left w:val="none" w:sz="0" w:space="0" w:color="auto"/>
        <w:bottom w:val="none" w:sz="0" w:space="0" w:color="auto"/>
        <w:right w:val="none" w:sz="0" w:space="0" w:color="auto"/>
      </w:divBdr>
    </w:div>
    <w:div w:id="495877064">
      <w:bodyDiv w:val="1"/>
      <w:marLeft w:val="0"/>
      <w:marRight w:val="0"/>
      <w:marTop w:val="0"/>
      <w:marBottom w:val="0"/>
      <w:divBdr>
        <w:top w:val="none" w:sz="0" w:space="0" w:color="auto"/>
        <w:left w:val="none" w:sz="0" w:space="0" w:color="auto"/>
        <w:bottom w:val="none" w:sz="0" w:space="0" w:color="auto"/>
        <w:right w:val="none" w:sz="0" w:space="0" w:color="auto"/>
      </w:divBdr>
    </w:div>
    <w:div w:id="495920288">
      <w:bodyDiv w:val="1"/>
      <w:marLeft w:val="0"/>
      <w:marRight w:val="0"/>
      <w:marTop w:val="0"/>
      <w:marBottom w:val="0"/>
      <w:divBdr>
        <w:top w:val="none" w:sz="0" w:space="0" w:color="auto"/>
        <w:left w:val="none" w:sz="0" w:space="0" w:color="auto"/>
        <w:bottom w:val="none" w:sz="0" w:space="0" w:color="auto"/>
        <w:right w:val="none" w:sz="0" w:space="0" w:color="auto"/>
      </w:divBdr>
    </w:div>
    <w:div w:id="495922416">
      <w:bodyDiv w:val="1"/>
      <w:marLeft w:val="0"/>
      <w:marRight w:val="0"/>
      <w:marTop w:val="0"/>
      <w:marBottom w:val="0"/>
      <w:divBdr>
        <w:top w:val="none" w:sz="0" w:space="0" w:color="auto"/>
        <w:left w:val="none" w:sz="0" w:space="0" w:color="auto"/>
        <w:bottom w:val="none" w:sz="0" w:space="0" w:color="auto"/>
        <w:right w:val="none" w:sz="0" w:space="0" w:color="auto"/>
      </w:divBdr>
    </w:div>
    <w:div w:id="495925094">
      <w:bodyDiv w:val="1"/>
      <w:marLeft w:val="0"/>
      <w:marRight w:val="0"/>
      <w:marTop w:val="0"/>
      <w:marBottom w:val="0"/>
      <w:divBdr>
        <w:top w:val="none" w:sz="0" w:space="0" w:color="auto"/>
        <w:left w:val="none" w:sz="0" w:space="0" w:color="auto"/>
        <w:bottom w:val="none" w:sz="0" w:space="0" w:color="auto"/>
        <w:right w:val="none" w:sz="0" w:space="0" w:color="auto"/>
      </w:divBdr>
    </w:div>
    <w:div w:id="495925962">
      <w:bodyDiv w:val="1"/>
      <w:marLeft w:val="0"/>
      <w:marRight w:val="0"/>
      <w:marTop w:val="0"/>
      <w:marBottom w:val="0"/>
      <w:divBdr>
        <w:top w:val="none" w:sz="0" w:space="0" w:color="auto"/>
        <w:left w:val="none" w:sz="0" w:space="0" w:color="auto"/>
        <w:bottom w:val="none" w:sz="0" w:space="0" w:color="auto"/>
        <w:right w:val="none" w:sz="0" w:space="0" w:color="auto"/>
      </w:divBdr>
    </w:div>
    <w:div w:id="496111952">
      <w:bodyDiv w:val="1"/>
      <w:marLeft w:val="0"/>
      <w:marRight w:val="0"/>
      <w:marTop w:val="0"/>
      <w:marBottom w:val="0"/>
      <w:divBdr>
        <w:top w:val="none" w:sz="0" w:space="0" w:color="auto"/>
        <w:left w:val="none" w:sz="0" w:space="0" w:color="auto"/>
        <w:bottom w:val="none" w:sz="0" w:space="0" w:color="auto"/>
        <w:right w:val="none" w:sz="0" w:space="0" w:color="auto"/>
      </w:divBdr>
    </w:div>
    <w:div w:id="496116685">
      <w:bodyDiv w:val="1"/>
      <w:marLeft w:val="0"/>
      <w:marRight w:val="0"/>
      <w:marTop w:val="0"/>
      <w:marBottom w:val="0"/>
      <w:divBdr>
        <w:top w:val="none" w:sz="0" w:space="0" w:color="auto"/>
        <w:left w:val="none" w:sz="0" w:space="0" w:color="auto"/>
        <w:bottom w:val="none" w:sz="0" w:space="0" w:color="auto"/>
        <w:right w:val="none" w:sz="0" w:space="0" w:color="auto"/>
      </w:divBdr>
    </w:div>
    <w:div w:id="496264277">
      <w:bodyDiv w:val="1"/>
      <w:marLeft w:val="0"/>
      <w:marRight w:val="0"/>
      <w:marTop w:val="0"/>
      <w:marBottom w:val="0"/>
      <w:divBdr>
        <w:top w:val="none" w:sz="0" w:space="0" w:color="auto"/>
        <w:left w:val="none" w:sz="0" w:space="0" w:color="auto"/>
        <w:bottom w:val="none" w:sz="0" w:space="0" w:color="auto"/>
        <w:right w:val="none" w:sz="0" w:space="0" w:color="auto"/>
      </w:divBdr>
    </w:div>
    <w:div w:id="496268245">
      <w:bodyDiv w:val="1"/>
      <w:marLeft w:val="0"/>
      <w:marRight w:val="0"/>
      <w:marTop w:val="0"/>
      <w:marBottom w:val="0"/>
      <w:divBdr>
        <w:top w:val="none" w:sz="0" w:space="0" w:color="auto"/>
        <w:left w:val="none" w:sz="0" w:space="0" w:color="auto"/>
        <w:bottom w:val="none" w:sz="0" w:space="0" w:color="auto"/>
        <w:right w:val="none" w:sz="0" w:space="0" w:color="auto"/>
      </w:divBdr>
    </w:div>
    <w:div w:id="496307399">
      <w:bodyDiv w:val="1"/>
      <w:marLeft w:val="0"/>
      <w:marRight w:val="0"/>
      <w:marTop w:val="0"/>
      <w:marBottom w:val="0"/>
      <w:divBdr>
        <w:top w:val="none" w:sz="0" w:space="0" w:color="auto"/>
        <w:left w:val="none" w:sz="0" w:space="0" w:color="auto"/>
        <w:bottom w:val="none" w:sz="0" w:space="0" w:color="auto"/>
        <w:right w:val="none" w:sz="0" w:space="0" w:color="auto"/>
      </w:divBdr>
    </w:div>
    <w:div w:id="496310753">
      <w:bodyDiv w:val="1"/>
      <w:marLeft w:val="0"/>
      <w:marRight w:val="0"/>
      <w:marTop w:val="0"/>
      <w:marBottom w:val="0"/>
      <w:divBdr>
        <w:top w:val="none" w:sz="0" w:space="0" w:color="auto"/>
        <w:left w:val="none" w:sz="0" w:space="0" w:color="auto"/>
        <w:bottom w:val="none" w:sz="0" w:space="0" w:color="auto"/>
        <w:right w:val="none" w:sz="0" w:space="0" w:color="auto"/>
      </w:divBdr>
    </w:div>
    <w:div w:id="496382025">
      <w:bodyDiv w:val="1"/>
      <w:marLeft w:val="0"/>
      <w:marRight w:val="0"/>
      <w:marTop w:val="0"/>
      <w:marBottom w:val="0"/>
      <w:divBdr>
        <w:top w:val="none" w:sz="0" w:space="0" w:color="auto"/>
        <w:left w:val="none" w:sz="0" w:space="0" w:color="auto"/>
        <w:bottom w:val="none" w:sz="0" w:space="0" w:color="auto"/>
        <w:right w:val="none" w:sz="0" w:space="0" w:color="auto"/>
      </w:divBdr>
    </w:div>
    <w:div w:id="496388506">
      <w:bodyDiv w:val="1"/>
      <w:marLeft w:val="0"/>
      <w:marRight w:val="0"/>
      <w:marTop w:val="0"/>
      <w:marBottom w:val="0"/>
      <w:divBdr>
        <w:top w:val="none" w:sz="0" w:space="0" w:color="auto"/>
        <w:left w:val="none" w:sz="0" w:space="0" w:color="auto"/>
        <w:bottom w:val="none" w:sz="0" w:space="0" w:color="auto"/>
        <w:right w:val="none" w:sz="0" w:space="0" w:color="auto"/>
      </w:divBdr>
    </w:div>
    <w:div w:id="496455583">
      <w:bodyDiv w:val="1"/>
      <w:marLeft w:val="0"/>
      <w:marRight w:val="0"/>
      <w:marTop w:val="0"/>
      <w:marBottom w:val="0"/>
      <w:divBdr>
        <w:top w:val="none" w:sz="0" w:space="0" w:color="auto"/>
        <w:left w:val="none" w:sz="0" w:space="0" w:color="auto"/>
        <w:bottom w:val="none" w:sz="0" w:space="0" w:color="auto"/>
        <w:right w:val="none" w:sz="0" w:space="0" w:color="auto"/>
      </w:divBdr>
    </w:div>
    <w:div w:id="496459885">
      <w:bodyDiv w:val="1"/>
      <w:marLeft w:val="0"/>
      <w:marRight w:val="0"/>
      <w:marTop w:val="0"/>
      <w:marBottom w:val="0"/>
      <w:divBdr>
        <w:top w:val="none" w:sz="0" w:space="0" w:color="auto"/>
        <w:left w:val="none" w:sz="0" w:space="0" w:color="auto"/>
        <w:bottom w:val="none" w:sz="0" w:space="0" w:color="auto"/>
        <w:right w:val="none" w:sz="0" w:space="0" w:color="auto"/>
      </w:divBdr>
    </w:div>
    <w:div w:id="496573508">
      <w:bodyDiv w:val="1"/>
      <w:marLeft w:val="0"/>
      <w:marRight w:val="0"/>
      <w:marTop w:val="0"/>
      <w:marBottom w:val="0"/>
      <w:divBdr>
        <w:top w:val="none" w:sz="0" w:space="0" w:color="auto"/>
        <w:left w:val="none" w:sz="0" w:space="0" w:color="auto"/>
        <w:bottom w:val="none" w:sz="0" w:space="0" w:color="auto"/>
        <w:right w:val="none" w:sz="0" w:space="0" w:color="auto"/>
      </w:divBdr>
    </w:div>
    <w:div w:id="496574429">
      <w:bodyDiv w:val="1"/>
      <w:marLeft w:val="0"/>
      <w:marRight w:val="0"/>
      <w:marTop w:val="0"/>
      <w:marBottom w:val="0"/>
      <w:divBdr>
        <w:top w:val="none" w:sz="0" w:space="0" w:color="auto"/>
        <w:left w:val="none" w:sz="0" w:space="0" w:color="auto"/>
        <w:bottom w:val="none" w:sz="0" w:space="0" w:color="auto"/>
        <w:right w:val="none" w:sz="0" w:space="0" w:color="auto"/>
      </w:divBdr>
    </w:div>
    <w:div w:id="496579073">
      <w:bodyDiv w:val="1"/>
      <w:marLeft w:val="0"/>
      <w:marRight w:val="0"/>
      <w:marTop w:val="0"/>
      <w:marBottom w:val="0"/>
      <w:divBdr>
        <w:top w:val="none" w:sz="0" w:space="0" w:color="auto"/>
        <w:left w:val="none" w:sz="0" w:space="0" w:color="auto"/>
        <w:bottom w:val="none" w:sz="0" w:space="0" w:color="auto"/>
        <w:right w:val="none" w:sz="0" w:space="0" w:color="auto"/>
      </w:divBdr>
    </w:div>
    <w:div w:id="496698419">
      <w:bodyDiv w:val="1"/>
      <w:marLeft w:val="0"/>
      <w:marRight w:val="0"/>
      <w:marTop w:val="0"/>
      <w:marBottom w:val="0"/>
      <w:divBdr>
        <w:top w:val="none" w:sz="0" w:space="0" w:color="auto"/>
        <w:left w:val="none" w:sz="0" w:space="0" w:color="auto"/>
        <w:bottom w:val="none" w:sz="0" w:space="0" w:color="auto"/>
        <w:right w:val="none" w:sz="0" w:space="0" w:color="auto"/>
      </w:divBdr>
    </w:div>
    <w:div w:id="496726567">
      <w:bodyDiv w:val="1"/>
      <w:marLeft w:val="0"/>
      <w:marRight w:val="0"/>
      <w:marTop w:val="0"/>
      <w:marBottom w:val="0"/>
      <w:divBdr>
        <w:top w:val="none" w:sz="0" w:space="0" w:color="auto"/>
        <w:left w:val="none" w:sz="0" w:space="0" w:color="auto"/>
        <w:bottom w:val="none" w:sz="0" w:space="0" w:color="auto"/>
        <w:right w:val="none" w:sz="0" w:space="0" w:color="auto"/>
      </w:divBdr>
    </w:div>
    <w:div w:id="496847623">
      <w:bodyDiv w:val="1"/>
      <w:marLeft w:val="0"/>
      <w:marRight w:val="0"/>
      <w:marTop w:val="0"/>
      <w:marBottom w:val="0"/>
      <w:divBdr>
        <w:top w:val="none" w:sz="0" w:space="0" w:color="auto"/>
        <w:left w:val="none" w:sz="0" w:space="0" w:color="auto"/>
        <w:bottom w:val="none" w:sz="0" w:space="0" w:color="auto"/>
        <w:right w:val="none" w:sz="0" w:space="0" w:color="auto"/>
      </w:divBdr>
    </w:div>
    <w:div w:id="496919282">
      <w:bodyDiv w:val="1"/>
      <w:marLeft w:val="0"/>
      <w:marRight w:val="0"/>
      <w:marTop w:val="0"/>
      <w:marBottom w:val="0"/>
      <w:divBdr>
        <w:top w:val="none" w:sz="0" w:space="0" w:color="auto"/>
        <w:left w:val="none" w:sz="0" w:space="0" w:color="auto"/>
        <w:bottom w:val="none" w:sz="0" w:space="0" w:color="auto"/>
        <w:right w:val="none" w:sz="0" w:space="0" w:color="auto"/>
      </w:divBdr>
    </w:div>
    <w:div w:id="496919638">
      <w:bodyDiv w:val="1"/>
      <w:marLeft w:val="0"/>
      <w:marRight w:val="0"/>
      <w:marTop w:val="0"/>
      <w:marBottom w:val="0"/>
      <w:divBdr>
        <w:top w:val="none" w:sz="0" w:space="0" w:color="auto"/>
        <w:left w:val="none" w:sz="0" w:space="0" w:color="auto"/>
        <w:bottom w:val="none" w:sz="0" w:space="0" w:color="auto"/>
        <w:right w:val="none" w:sz="0" w:space="0" w:color="auto"/>
      </w:divBdr>
    </w:div>
    <w:div w:id="496921636">
      <w:bodyDiv w:val="1"/>
      <w:marLeft w:val="0"/>
      <w:marRight w:val="0"/>
      <w:marTop w:val="0"/>
      <w:marBottom w:val="0"/>
      <w:divBdr>
        <w:top w:val="none" w:sz="0" w:space="0" w:color="auto"/>
        <w:left w:val="none" w:sz="0" w:space="0" w:color="auto"/>
        <w:bottom w:val="none" w:sz="0" w:space="0" w:color="auto"/>
        <w:right w:val="none" w:sz="0" w:space="0" w:color="auto"/>
      </w:divBdr>
    </w:div>
    <w:div w:id="496923481">
      <w:bodyDiv w:val="1"/>
      <w:marLeft w:val="0"/>
      <w:marRight w:val="0"/>
      <w:marTop w:val="0"/>
      <w:marBottom w:val="0"/>
      <w:divBdr>
        <w:top w:val="none" w:sz="0" w:space="0" w:color="auto"/>
        <w:left w:val="none" w:sz="0" w:space="0" w:color="auto"/>
        <w:bottom w:val="none" w:sz="0" w:space="0" w:color="auto"/>
        <w:right w:val="none" w:sz="0" w:space="0" w:color="auto"/>
      </w:divBdr>
    </w:div>
    <w:div w:id="496925863">
      <w:bodyDiv w:val="1"/>
      <w:marLeft w:val="0"/>
      <w:marRight w:val="0"/>
      <w:marTop w:val="0"/>
      <w:marBottom w:val="0"/>
      <w:divBdr>
        <w:top w:val="none" w:sz="0" w:space="0" w:color="auto"/>
        <w:left w:val="none" w:sz="0" w:space="0" w:color="auto"/>
        <w:bottom w:val="none" w:sz="0" w:space="0" w:color="auto"/>
        <w:right w:val="none" w:sz="0" w:space="0" w:color="auto"/>
      </w:divBdr>
    </w:div>
    <w:div w:id="496926192">
      <w:bodyDiv w:val="1"/>
      <w:marLeft w:val="0"/>
      <w:marRight w:val="0"/>
      <w:marTop w:val="0"/>
      <w:marBottom w:val="0"/>
      <w:divBdr>
        <w:top w:val="none" w:sz="0" w:space="0" w:color="auto"/>
        <w:left w:val="none" w:sz="0" w:space="0" w:color="auto"/>
        <w:bottom w:val="none" w:sz="0" w:space="0" w:color="auto"/>
        <w:right w:val="none" w:sz="0" w:space="0" w:color="auto"/>
      </w:divBdr>
    </w:div>
    <w:div w:id="496966458">
      <w:bodyDiv w:val="1"/>
      <w:marLeft w:val="0"/>
      <w:marRight w:val="0"/>
      <w:marTop w:val="0"/>
      <w:marBottom w:val="0"/>
      <w:divBdr>
        <w:top w:val="none" w:sz="0" w:space="0" w:color="auto"/>
        <w:left w:val="none" w:sz="0" w:space="0" w:color="auto"/>
        <w:bottom w:val="none" w:sz="0" w:space="0" w:color="auto"/>
        <w:right w:val="none" w:sz="0" w:space="0" w:color="auto"/>
      </w:divBdr>
    </w:div>
    <w:div w:id="497043173">
      <w:bodyDiv w:val="1"/>
      <w:marLeft w:val="0"/>
      <w:marRight w:val="0"/>
      <w:marTop w:val="0"/>
      <w:marBottom w:val="0"/>
      <w:divBdr>
        <w:top w:val="none" w:sz="0" w:space="0" w:color="auto"/>
        <w:left w:val="none" w:sz="0" w:space="0" w:color="auto"/>
        <w:bottom w:val="none" w:sz="0" w:space="0" w:color="auto"/>
        <w:right w:val="none" w:sz="0" w:space="0" w:color="auto"/>
      </w:divBdr>
    </w:div>
    <w:div w:id="497161218">
      <w:bodyDiv w:val="1"/>
      <w:marLeft w:val="0"/>
      <w:marRight w:val="0"/>
      <w:marTop w:val="0"/>
      <w:marBottom w:val="0"/>
      <w:divBdr>
        <w:top w:val="none" w:sz="0" w:space="0" w:color="auto"/>
        <w:left w:val="none" w:sz="0" w:space="0" w:color="auto"/>
        <w:bottom w:val="none" w:sz="0" w:space="0" w:color="auto"/>
        <w:right w:val="none" w:sz="0" w:space="0" w:color="auto"/>
      </w:divBdr>
    </w:div>
    <w:div w:id="497188348">
      <w:bodyDiv w:val="1"/>
      <w:marLeft w:val="0"/>
      <w:marRight w:val="0"/>
      <w:marTop w:val="0"/>
      <w:marBottom w:val="0"/>
      <w:divBdr>
        <w:top w:val="none" w:sz="0" w:space="0" w:color="auto"/>
        <w:left w:val="none" w:sz="0" w:space="0" w:color="auto"/>
        <w:bottom w:val="none" w:sz="0" w:space="0" w:color="auto"/>
        <w:right w:val="none" w:sz="0" w:space="0" w:color="auto"/>
      </w:divBdr>
    </w:div>
    <w:div w:id="497229041">
      <w:bodyDiv w:val="1"/>
      <w:marLeft w:val="0"/>
      <w:marRight w:val="0"/>
      <w:marTop w:val="0"/>
      <w:marBottom w:val="0"/>
      <w:divBdr>
        <w:top w:val="none" w:sz="0" w:space="0" w:color="auto"/>
        <w:left w:val="none" w:sz="0" w:space="0" w:color="auto"/>
        <w:bottom w:val="none" w:sz="0" w:space="0" w:color="auto"/>
        <w:right w:val="none" w:sz="0" w:space="0" w:color="auto"/>
      </w:divBdr>
    </w:div>
    <w:div w:id="497229150">
      <w:bodyDiv w:val="1"/>
      <w:marLeft w:val="0"/>
      <w:marRight w:val="0"/>
      <w:marTop w:val="0"/>
      <w:marBottom w:val="0"/>
      <w:divBdr>
        <w:top w:val="none" w:sz="0" w:space="0" w:color="auto"/>
        <w:left w:val="none" w:sz="0" w:space="0" w:color="auto"/>
        <w:bottom w:val="none" w:sz="0" w:space="0" w:color="auto"/>
        <w:right w:val="none" w:sz="0" w:space="0" w:color="auto"/>
      </w:divBdr>
    </w:div>
    <w:div w:id="497229411">
      <w:bodyDiv w:val="1"/>
      <w:marLeft w:val="0"/>
      <w:marRight w:val="0"/>
      <w:marTop w:val="0"/>
      <w:marBottom w:val="0"/>
      <w:divBdr>
        <w:top w:val="none" w:sz="0" w:space="0" w:color="auto"/>
        <w:left w:val="none" w:sz="0" w:space="0" w:color="auto"/>
        <w:bottom w:val="none" w:sz="0" w:space="0" w:color="auto"/>
        <w:right w:val="none" w:sz="0" w:space="0" w:color="auto"/>
      </w:divBdr>
    </w:div>
    <w:div w:id="497236512">
      <w:bodyDiv w:val="1"/>
      <w:marLeft w:val="0"/>
      <w:marRight w:val="0"/>
      <w:marTop w:val="0"/>
      <w:marBottom w:val="0"/>
      <w:divBdr>
        <w:top w:val="none" w:sz="0" w:space="0" w:color="auto"/>
        <w:left w:val="none" w:sz="0" w:space="0" w:color="auto"/>
        <w:bottom w:val="none" w:sz="0" w:space="0" w:color="auto"/>
        <w:right w:val="none" w:sz="0" w:space="0" w:color="auto"/>
      </w:divBdr>
    </w:div>
    <w:div w:id="497236665">
      <w:bodyDiv w:val="1"/>
      <w:marLeft w:val="0"/>
      <w:marRight w:val="0"/>
      <w:marTop w:val="0"/>
      <w:marBottom w:val="0"/>
      <w:divBdr>
        <w:top w:val="none" w:sz="0" w:space="0" w:color="auto"/>
        <w:left w:val="none" w:sz="0" w:space="0" w:color="auto"/>
        <w:bottom w:val="none" w:sz="0" w:space="0" w:color="auto"/>
        <w:right w:val="none" w:sz="0" w:space="0" w:color="auto"/>
      </w:divBdr>
    </w:div>
    <w:div w:id="497307151">
      <w:bodyDiv w:val="1"/>
      <w:marLeft w:val="0"/>
      <w:marRight w:val="0"/>
      <w:marTop w:val="0"/>
      <w:marBottom w:val="0"/>
      <w:divBdr>
        <w:top w:val="none" w:sz="0" w:space="0" w:color="auto"/>
        <w:left w:val="none" w:sz="0" w:space="0" w:color="auto"/>
        <w:bottom w:val="none" w:sz="0" w:space="0" w:color="auto"/>
        <w:right w:val="none" w:sz="0" w:space="0" w:color="auto"/>
      </w:divBdr>
    </w:div>
    <w:div w:id="497310623">
      <w:bodyDiv w:val="1"/>
      <w:marLeft w:val="0"/>
      <w:marRight w:val="0"/>
      <w:marTop w:val="0"/>
      <w:marBottom w:val="0"/>
      <w:divBdr>
        <w:top w:val="none" w:sz="0" w:space="0" w:color="auto"/>
        <w:left w:val="none" w:sz="0" w:space="0" w:color="auto"/>
        <w:bottom w:val="none" w:sz="0" w:space="0" w:color="auto"/>
        <w:right w:val="none" w:sz="0" w:space="0" w:color="auto"/>
      </w:divBdr>
    </w:div>
    <w:div w:id="497310705">
      <w:bodyDiv w:val="1"/>
      <w:marLeft w:val="0"/>
      <w:marRight w:val="0"/>
      <w:marTop w:val="0"/>
      <w:marBottom w:val="0"/>
      <w:divBdr>
        <w:top w:val="none" w:sz="0" w:space="0" w:color="auto"/>
        <w:left w:val="none" w:sz="0" w:space="0" w:color="auto"/>
        <w:bottom w:val="none" w:sz="0" w:space="0" w:color="auto"/>
        <w:right w:val="none" w:sz="0" w:space="0" w:color="auto"/>
      </w:divBdr>
    </w:div>
    <w:div w:id="497311044">
      <w:bodyDiv w:val="1"/>
      <w:marLeft w:val="0"/>
      <w:marRight w:val="0"/>
      <w:marTop w:val="0"/>
      <w:marBottom w:val="0"/>
      <w:divBdr>
        <w:top w:val="none" w:sz="0" w:space="0" w:color="auto"/>
        <w:left w:val="none" w:sz="0" w:space="0" w:color="auto"/>
        <w:bottom w:val="none" w:sz="0" w:space="0" w:color="auto"/>
        <w:right w:val="none" w:sz="0" w:space="0" w:color="auto"/>
      </w:divBdr>
    </w:div>
    <w:div w:id="497384614">
      <w:bodyDiv w:val="1"/>
      <w:marLeft w:val="0"/>
      <w:marRight w:val="0"/>
      <w:marTop w:val="0"/>
      <w:marBottom w:val="0"/>
      <w:divBdr>
        <w:top w:val="none" w:sz="0" w:space="0" w:color="auto"/>
        <w:left w:val="none" w:sz="0" w:space="0" w:color="auto"/>
        <w:bottom w:val="none" w:sz="0" w:space="0" w:color="auto"/>
        <w:right w:val="none" w:sz="0" w:space="0" w:color="auto"/>
      </w:divBdr>
    </w:div>
    <w:div w:id="497422129">
      <w:bodyDiv w:val="1"/>
      <w:marLeft w:val="0"/>
      <w:marRight w:val="0"/>
      <w:marTop w:val="0"/>
      <w:marBottom w:val="0"/>
      <w:divBdr>
        <w:top w:val="none" w:sz="0" w:space="0" w:color="auto"/>
        <w:left w:val="none" w:sz="0" w:space="0" w:color="auto"/>
        <w:bottom w:val="none" w:sz="0" w:space="0" w:color="auto"/>
        <w:right w:val="none" w:sz="0" w:space="0" w:color="auto"/>
      </w:divBdr>
    </w:div>
    <w:div w:id="497425297">
      <w:bodyDiv w:val="1"/>
      <w:marLeft w:val="0"/>
      <w:marRight w:val="0"/>
      <w:marTop w:val="0"/>
      <w:marBottom w:val="0"/>
      <w:divBdr>
        <w:top w:val="none" w:sz="0" w:space="0" w:color="auto"/>
        <w:left w:val="none" w:sz="0" w:space="0" w:color="auto"/>
        <w:bottom w:val="none" w:sz="0" w:space="0" w:color="auto"/>
        <w:right w:val="none" w:sz="0" w:space="0" w:color="auto"/>
      </w:divBdr>
    </w:div>
    <w:div w:id="497497978">
      <w:bodyDiv w:val="1"/>
      <w:marLeft w:val="0"/>
      <w:marRight w:val="0"/>
      <w:marTop w:val="0"/>
      <w:marBottom w:val="0"/>
      <w:divBdr>
        <w:top w:val="none" w:sz="0" w:space="0" w:color="auto"/>
        <w:left w:val="none" w:sz="0" w:space="0" w:color="auto"/>
        <w:bottom w:val="none" w:sz="0" w:space="0" w:color="auto"/>
        <w:right w:val="none" w:sz="0" w:space="0" w:color="auto"/>
      </w:divBdr>
    </w:div>
    <w:div w:id="497499326">
      <w:bodyDiv w:val="1"/>
      <w:marLeft w:val="0"/>
      <w:marRight w:val="0"/>
      <w:marTop w:val="0"/>
      <w:marBottom w:val="0"/>
      <w:divBdr>
        <w:top w:val="none" w:sz="0" w:space="0" w:color="auto"/>
        <w:left w:val="none" w:sz="0" w:space="0" w:color="auto"/>
        <w:bottom w:val="none" w:sz="0" w:space="0" w:color="auto"/>
        <w:right w:val="none" w:sz="0" w:space="0" w:color="auto"/>
      </w:divBdr>
    </w:div>
    <w:div w:id="497501125">
      <w:bodyDiv w:val="1"/>
      <w:marLeft w:val="0"/>
      <w:marRight w:val="0"/>
      <w:marTop w:val="0"/>
      <w:marBottom w:val="0"/>
      <w:divBdr>
        <w:top w:val="none" w:sz="0" w:space="0" w:color="auto"/>
        <w:left w:val="none" w:sz="0" w:space="0" w:color="auto"/>
        <w:bottom w:val="none" w:sz="0" w:space="0" w:color="auto"/>
        <w:right w:val="none" w:sz="0" w:space="0" w:color="auto"/>
      </w:divBdr>
    </w:div>
    <w:div w:id="497502183">
      <w:bodyDiv w:val="1"/>
      <w:marLeft w:val="0"/>
      <w:marRight w:val="0"/>
      <w:marTop w:val="0"/>
      <w:marBottom w:val="0"/>
      <w:divBdr>
        <w:top w:val="none" w:sz="0" w:space="0" w:color="auto"/>
        <w:left w:val="none" w:sz="0" w:space="0" w:color="auto"/>
        <w:bottom w:val="none" w:sz="0" w:space="0" w:color="auto"/>
        <w:right w:val="none" w:sz="0" w:space="0" w:color="auto"/>
      </w:divBdr>
    </w:div>
    <w:div w:id="497581358">
      <w:bodyDiv w:val="1"/>
      <w:marLeft w:val="0"/>
      <w:marRight w:val="0"/>
      <w:marTop w:val="0"/>
      <w:marBottom w:val="0"/>
      <w:divBdr>
        <w:top w:val="none" w:sz="0" w:space="0" w:color="auto"/>
        <w:left w:val="none" w:sz="0" w:space="0" w:color="auto"/>
        <w:bottom w:val="none" w:sz="0" w:space="0" w:color="auto"/>
        <w:right w:val="none" w:sz="0" w:space="0" w:color="auto"/>
      </w:divBdr>
    </w:div>
    <w:div w:id="497621135">
      <w:bodyDiv w:val="1"/>
      <w:marLeft w:val="0"/>
      <w:marRight w:val="0"/>
      <w:marTop w:val="0"/>
      <w:marBottom w:val="0"/>
      <w:divBdr>
        <w:top w:val="none" w:sz="0" w:space="0" w:color="auto"/>
        <w:left w:val="none" w:sz="0" w:space="0" w:color="auto"/>
        <w:bottom w:val="none" w:sz="0" w:space="0" w:color="auto"/>
        <w:right w:val="none" w:sz="0" w:space="0" w:color="auto"/>
      </w:divBdr>
    </w:div>
    <w:div w:id="497692661">
      <w:bodyDiv w:val="1"/>
      <w:marLeft w:val="0"/>
      <w:marRight w:val="0"/>
      <w:marTop w:val="0"/>
      <w:marBottom w:val="0"/>
      <w:divBdr>
        <w:top w:val="none" w:sz="0" w:space="0" w:color="auto"/>
        <w:left w:val="none" w:sz="0" w:space="0" w:color="auto"/>
        <w:bottom w:val="none" w:sz="0" w:space="0" w:color="auto"/>
        <w:right w:val="none" w:sz="0" w:space="0" w:color="auto"/>
      </w:divBdr>
    </w:div>
    <w:div w:id="497694699">
      <w:bodyDiv w:val="1"/>
      <w:marLeft w:val="0"/>
      <w:marRight w:val="0"/>
      <w:marTop w:val="0"/>
      <w:marBottom w:val="0"/>
      <w:divBdr>
        <w:top w:val="none" w:sz="0" w:space="0" w:color="auto"/>
        <w:left w:val="none" w:sz="0" w:space="0" w:color="auto"/>
        <w:bottom w:val="none" w:sz="0" w:space="0" w:color="auto"/>
        <w:right w:val="none" w:sz="0" w:space="0" w:color="auto"/>
      </w:divBdr>
    </w:div>
    <w:div w:id="497695227">
      <w:bodyDiv w:val="1"/>
      <w:marLeft w:val="0"/>
      <w:marRight w:val="0"/>
      <w:marTop w:val="0"/>
      <w:marBottom w:val="0"/>
      <w:divBdr>
        <w:top w:val="none" w:sz="0" w:space="0" w:color="auto"/>
        <w:left w:val="none" w:sz="0" w:space="0" w:color="auto"/>
        <w:bottom w:val="none" w:sz="0" w:space="0" w:color="auto"/>
        <w:right w:val="none" w:sz="0" w:space="0" w:color="auto"/>
      </w:divBdr>
    </w:div>
    <w:div w:id="497765847">
      <w:bodyDiv w:val="1"/>
      <w:marLeft w:val="0"/>
      <w:marRight w:val="0"/>
      <w:marTop w:val="0"/>
      <w:marBottom w:val="0"/>
      <w:divBdr>
        <w:top w:val="none" w:sz="0" w:space="0" w:color="auto"/>
        <w:left w:val="none" w:sz="0" w:space="0" w:color="auto"/>
        <w:bottom w:val="none" w:sz="0" w:space="0" w:color="auto"/>
        <w:right w:val="none" w:sz="0" w:space="0" w:color="auto"/>
      </w:divBdr>
    </w:div>
    <w:div w:id="497814843">
      <w:bodyDiv w:val="1"/>
      <w:marLeft w:val="0"/>
      <w:marRight w:val="0"/>
      <w:marTop w:val="0"/>
      <w:marBottom w:val="0"/>
      <w:divBdr>
        <w:top w:val="none" w:sz="0" w:space="0" w:color="auto"/>
        <w:left w:val="none" w:sz="0" w:space="0" w:color="auto"/>
        <w:bottom w:val="none" w:sz="0" w:space="0" w:color="auto"/>
        <w:right w:val="none" w:sz="0" w:space="0" w:color="auto"/>
      </w:divBdr>
    </w:div>
    <w:div w:id="497817108">
      <w:bodyDiv w:val="1"/>
      <w:marLeft w:val="0"/>
      <w:marRight w:val="0"/>
      <w:marTop w:val="0"/>
      <w:marBottom w:val="0"/>
      <w:divBdr>
        <w:top w:val="none" w:sz="0" w:space="0" w:color="auto"/>
        <w:left w:val="none" w:sz="0" w:space="0" w:color="auto"/>
        <w:bottom w:val="none" w:sz="0" w:space="0" w:color="auto"/>
        <w:right w:val="none" w:sz="0" w:space="0" w:color="auto"/>
      </w:divBdr>
    </w:div>
    <w:div w:id="497884182">
      <w:bodyDiv w:val="1"/>
      <w:marLeft w:val="0"/>
      <w:marRight w:val="0"/>
      <w:marTop w:val="0"/>
      <w:marBottom w:val="0"/>
      <w:divBdr>
        <w:top w:val="none" w:sz="0" w:space="0" w:color="auto"/>
        <w:left w:val="none" w:sz="0" w:space="0" w:color="auto"/>
        <w:bottom w:val="none" w:sz="0" w:space="0" w:color="auto"/>
        <w:right w:val="none" w:sz="0" w:space="0" w:color="auto"/>
      </w:divBdr>
    </w:div>
    <w:div w:id="497892469">
      <w:bodyDiv w:val="1"/>
      <w:marLeft w:val="0"/>
      <w:marRight w:val="0"/>
      <w:marTop w:val="0"/>
      <w:marBottom w:val="0"/>
      <w:divBdr>
        <w:top w:val="none" w:sz="0" w:space="0" w:color="auto"/>
        <w:left w:val="none" w:sz="0" w:space="0" w:color="auto"/>
        <w:bottom w:val="none" w:sz="0" w:space="0" w:color="auto"/>
        <w:right w:val="none" w:sz="0" w:space="0" w:color="auto"/>
      </w:divBdr>
    </w:div>
    <w:div w:id="497963169">
      <w:bodyDiv w:val="1"/>
      <w:marLeft w:val="0"/>
      <w:marRight w:val="0"/>
      <w:marTop w:val="0"/>
      <w:marBottom w:val="0"/>
      <w:divBdr>
        <w:top w:val="none" w:sz="0" w:space="0" w:color="auto"/>
        <w:left w:val="none" w:sz="0" w:space="0" w:color="auto"/>
        <w:bottom w:val="none" w:sz="0" w:space="0" w:color="auto"/>
        <w:right w:val="none" w:sz="0" w:space="0" w:color="auto"/>
      </w:divBdr>
    </w:div>
    <w:div w:id="498352059">
      <w:bodyDiv w:val="1"/>
      <w:marLeft w:val="0"/>
      <w:marRight w:val="0"/>
      <w:marTop w:val="0"/>
      <w:marBottom w:val="0"/>
      <w:divBdr>
        <w:top w:val="none" w:sz="0" w:space="0" w:color="auto"/>
        <w:left w:val="none" w:sz="0" w:space="0" w:color="auto"/>
        <w:bottom w:val="none" w:sz="0" w:space="0" w:color="auto"/>
        <w:right w:val="none" w:sz="0" w:space="0" w:color="auto"/>
      </w:divBdr>
    </w:div>
    <w:div w:id="498353785">
      <w:bodyDiv w:val="1"/>
      <w:marLeft w:val="0"/>
      <w:marRight w:val="0"/>
      <w:marTop w:val="0"/>
      <w:marBottom w:val="0"/>
      <w:divBdr>
        <w:top w:val="none" w:sz="0" w:space="0" w:color="auto"/>
        <w:left w:val="none" w:sz="0" w:space="0" w:color="auto"/>
        <w:bottom w:val="none" w:sz="0" w:space="0" w:color="auto"/>
        <w:right w:val="none" w:sz="0" w:space="0" w:color="auto"/>
      </w:divBdr>
    </w:div>
    <w:div w:id="498422514">
      <w:bodyDiv w:val="1"/>
      <w:marLeft w:val="0"/>
      <w:marRight w:val="0"/>
      <w:marTop w:val="0"/>
      <w:marBottom w:val="0"/>
      <w:divBdr>
        <w:top w:val="none" w:sz="0" w:space="0" w:color="auto"/>
        <w:left w:val="none" w:sz="0" w:space="0" w:color="auto"/>
        <w:bottom w:val="none" w:sz="0" w:space="0" w:color="auto"/>
        <w:right w:val="none" w:sz="0" w:space="0" w:color="auto"/>
      </w:divBdr>
    </w:div>
    <w:div w:id="498496688">
      <w:bodyDiv w:val="1"/>
      <w:marLeft w:val="0"/>
      <w:marRight w:val="0"/>
      <w:marTop w:val="0"/>
      <w:marBottom w:val="0"/>
      <w:divBdr>
        <w:top w:val="none" w:sz="0" w:space="0" w:color="auto"/>
        <w:left w:val="none" w:sz="0" w:space="0" w:color="auto"/>
        <w:bottom w:val="none" w:sz="0" w:space="0" w:color="auto"/>
        <w:right w:val="none" w:sz="0" w:space="0" w:color="auto"/>
      </w:divBdr>
    </w:div>
    <w:div w:id="498547334">
      <w:bodyDiv w:val="1"/>
      <w:marLeft w:val="0"/>
      <w:marRight w:val="0"/>
      <w:marTop w:val="0"/>
      <w:marBottom w:val="0"/>
      <w:divBdr>
        <w:top w:val="none" w:sz="0" w:space="0" w:color="auto"/>
        <w:left w:val="none" w:sz="0" w:space="0" w:color="auto"/>
        <w:bottom w:val="none" w:sz="0" w:space="0" w:color="auto"/>
        <w:right w:val="none" w:sz="0" w:space="0" w:color="auto"/>
      </w:divBdr>
    </w:div>
    <w:div w:id="498614511">
      <w:bodyDiv w:val="1"/>
      <w:marLeft w:val="0"/>
      <w:marRight w:val="0"/>
      <w:marTop w:val="0"/>
      <w:marBottom w:val="0"/>
      <w:divBdr>
        <w:top w:val="none" w:sz="0" w:space="0" w:color="auto"/>
        <w:left w:val="none" w:sz="0" w:space="0" w:color="auto"/>
        <w:bottom w:val="none" w:sz="0" w:space="0" w:color="auto"/>
        <w:right w:val="none" w:sz="0" w:space="0" w:color="auto"/>
      </w:divBdr>
    </w:div>
    <w:div w:id="498621659">
      <w:bodyDiv w:val="1"/>
      <w:marLeft w:val="0"/>
      <w:marRight w:val="0"/>
      <w:marTop w:val="0"/>
      <w:marBottom w:val="0"/>
      <w:divBdr>
        <w:top w:val="none" w:sz="0" w:space="0" w:color="auto"/>
        <w:left w:val="none" w:sz="0" w:space="0" w:color="auto"/>
        <w:bottom w:val="none" w:sz="0" w:space="0" w:color="auto"/>
        <w:right w:val="none" w:sz="0" w:space="0" w:color="auto"/>
      </w:divBdr>
    </w:div>
    <w:div w:id="498691789">
      <w:bodyDiv w:val="1"/>
      <w:marLeft w:val="0"/>
      <w:marRight w:val="0"/>
      <w:marTop w:val="0"/>
      <w:marBottom w:val="0"/>
      <w:divBdr>
        <w:top w:val="none" w:sz="0" w:space="0" w:color="auto"/>
        <w:left w:val="none" w:sz="0" w:space="0" w:color="auto"/>
        <w:bottom w:val="none" w:sz="0" w:space="0" w:color="auto"/>
        <w:right w:val="none" w:sz="0" w:space="0" w:color="auto"/>
      </w:divBdr>
    </w:div>
    <w:div w:id="498692840">
      <w:bodyDiv w:val="1"/>
      <w:marLeft w:val="0"/>
      <w:marRight w:val="0"/>
      <w:marTop w:val="0"/>
      <w:marBottom w:val="0"/>
      <w:divBdr>
        <w:top w:val="none" w:sz="0" w:space="0" w:color="auto"/>
        <w:left w:val="none" w:sz="0" w:space="0" w:color="auto"/>
        <w:bottom w:val="none" w:sz="0" w:space="0" w:color="auto"/>
        <w:right w:val="none" w:sz="0" w:space="0" w:color="auto"/>
      </w:divBdr>
    </w:div>
    <w:div w:id="498695308">
      <w:bodyDiv w:val="1"/>
      <w:marLeft w:val="0"/>
      <w:marRight w:val="0"/>
      <w:marTop w:val="0"/>
      <w:marBottom w:val="0"/>
      <w:divBdr>
        <w:top w:val="none" w:sz="0" w:space="0" w:color="auto"/>
        <w:left w:val="none" w:sz="0" w:space="0" w:color="auto"/>
        <w:bottom w:val="none" w:sz="0" w:space="0" w:color="auto"/>
        <w:right w:val="none" w:sz="0" w:space="0" w:color="auto"/>
      </w:divBdr>
    </w:div>
    <w:div w:id="498733197">
      <w:bodyDiv w:val="1"/>
      <w:marLeft w:val="0"/>
      <w:marRight w:val="0"/>
      <w:marTop w:val="0"/>
      <w:marBottom w:val="0"/>
      <w:divBdr>
        <w:top w:val="none" w:sz="0" w:space="0" w:color="auto"/>
        <w:left w:val="none" w:sz="0" w:space="0" w:color="auto"/>
        <w:bottom w:val="none" w:sz="0" w:space="0" w:color="auto"/>
        <w:right w:val="none" w:sz="0" w:space="0" w:color="auto"/>
      </w:divBdr>
    </w:div>
    <w:div w:id="498736028">
      <w:bodyDiv w:val="1"/>
      <w:marLeft w:val="0"/>
      <w:marRight w:val="0"/>
      <w:marTop w:val="0"/>
      <w:marBottom w:val="0"/>
      <w:divBdr>
        <w:top w:val="none" w:sz="0" w:space="0" w:color="auto"/>
        <w:left w:val="none" w:sz="0" w:space="0" w:color="auto"/>
        <w:bottom w:val="none" w:sz="0" w:space="0" w:color="auto"/>
        <w:right w:val="none" w:sz="0" w:space="0" w:color="auto"/>
      </w:divBdr>
    </w:div>
    <w:div w:id="498737271">
      <w:bodyDiv w:val="1"/>
      <w:marLeft w:val="0"/>
      <w:marRight w:val="0"/>
      <w:marTop w:val="0"/>
      <w:marBottom w:val="0"/>
      <w:divBdr>
        <w:top w:val="none" w:sz="0" w:space="0" w:color="auto"/>
        <w:left w:val="none" w:sz="0" w:space="0" w:color="auto"/>
        <w:bottom w:val="none" w:sz="0" w:space="0" w:color="auto"/>
        <w:right w:val="none" w:sz="0" w:space="0" w:color="auto"/>
      </w:divBdr>
    </w:div>
    <w:div w:id="498808802">
      <w:bodyDiv w:val="1"/>
      <w:marLeft w:val="0"/>
      <w:marRight w:val="0"/>
      <w:marTop w:val="0"/>
      <w:marBottom w:val="0"/>
      <w:divBdr>
        <w:top w:val="none" w:sz="0" w:space="0" w:color="auto"/>
        <w:left w:val="none" w:sz="0" w:space="0" w:color="auto"/>
        <w:bottom w:val="none" w:sz="0" w:space="0" w:color="auto"/>
        <w:right w:val="none" w:sz="0" w:space="0" w:color="auto"/>
      </w:divBdr>
    </w:div>
    <w:div w:id="498808851">
      <w:bodyDiv w:val="1"/>
      <w:marLeft w:val="0"/>
      <w:marRight w:val="0"/>
      <w:marTop w:val="0"/>
      <w:marBottom w:val="0"/>
      <w:divBdr>
        <w:top w:val="none" w:sz="0" w:space="0" w:color="auto"/>
        <w:left w:val="none" w:sz="0" w:space="0" w:color="auto"/>
        <w:bottom w:val="none" w:sz="0" w:space="0" w:color="auto"/>
        <w:right w:val="none" w:sz="0" w:space="0" w:color="auto"/>
      </w:divBdr>
    </w:div>
    <w:div w:id="498812377">
      <w:bodyDiv w:val="1"/>
      <w:marLeft w:val="0"/>
      <w:marRight w:val="0"/>
      <w:marTop w:val="0"/>
      <w:marBottom w:val="0"/>
      <w:divBdr>
        <w:top w:val="none" w:sz="0" w:space="0" w:color="auto"/>
        <w:left w:val="none" w:sz="0" w:space="0" w:color="auto"/>
        <w:bottom w:val="none" w:sz="0" w:space="0" w:color="auto"/>
        <w:right w:val="none" w:sz="0" w:space="0" w:color="auto"/>
      </w:divBdr>
    </w:div>
    <w:div w:id="498816768">
      <w:bodyDiv w:val="1"/>
      <w:marLeft w:val="0"/>
      <w:marRight w:val="0"/>
      <w:marTop w:val="0"/>
      <w:marBottom w:val="0"/>
      <w:divBdr>
        <w:top w:val="none" w:sz="0" w:space="0" w:color="auto"/>
        <w:left w:val="none" w:sz="0" w:space="0" w:color="auto"/>
        <w:bottom w:val="none" w:sz="0" w:space="0" w:color="auto"/>
        <w:right w:val="none" w:sz="0" w:space="0" w:color="auto"/>
      </w:divBdr>
    </w:div>
    <w:div w:id="498884105">
      <w:bodyDiv w:val="1"/>
      <w:marLeft w:val="0"/>
      <w:marRight w:val="0"/>
      <w:marTop w:val="0"/>
      <w:marBottom w:val="0"/>
      <w:divBdr>
        <w:top w:val="none" w:sz="0" w:space="0" w:color="auto"/>
        <w:left w:val="none" w:sz="0" w:space="0" w:color="auto"/>
        <w:bottom w:val="none" w:sz="0" w:space="0" w:color="auto"/>
        <w:right w:val="none" w:sz="0" w:space="0" w:color="auto"/>
      </w:divBdr>
    </w:div>
    <w:div w:id="498889508">
      <w:bodyDiv w:val="1"/>
      <w:marLeft w:val="0"/>
      <w:marRight w:val="0"/>
      <w:marTop w:val="0"/>
      <w:marBottom w:val="0"/>
      <w:divBdr>
        <w:top w:val="none" w:sz="0" w:space="0" w:color="auto"/>
        <w:left w:val="none" w:sz="0" w:space="0" w:color="auto"/>
        <w:bottom w:val="none" w:sz="0" w:space="0" w:color="auto"/>
        <w:right w:val="none" w:sz="0" w:space="0" w:color="auto"/>
      </w:divBdr>
    </w:div>
    <w:div w:id="498889971">
      <w:bodyDiv w:val="1"/>
      <w:marLeft w:val="0"/>
      <w:marRight w:val="0"/>
      <w:marTop w:val="0"/>
      <w:marBottom w:val="0"/>
      <w:divBdr>
        <w:top w:val="none" w:sz="0" w:space="0" w:color="auto"/>
        <w:left w:val="none" w:sz="0" w:space="0" w:color="auto"/>
        <w:bottom w:val="none" w:sz="0" w:space="0" w:color="auto"/>
        <w:right w:val="none" w:sz="0" w:space="0" w:color="auto"/>
      </w:divBdr>
    </w:div>
    <w:div w:id="498928232">
      <w:bodyDiv w:val="1"/>
      <w:marLeft w:val="0"/>
      <w:marRight w:val="0"/>
      <w:marTop w:val="0"/>
      <w:marBottom w:val="0"/>
      <w:divBdr>
        <w:top w:val="none" w:sz="0" w:space="0" w:color="auto"/>
        <w:left w:val="none" w:sz="0" w:space="0" w:color="auto"/>
        <w:bottom w:val="none" w:sz="0" w:space="0" w:color="auto"/>
        <w:right w:val="none" w:sz="0" w:space="0" w:color="auto"/>
      </w:divBdr>
    </w:div>
    <w:div w:id="498929287">
      <w:bodyDiv w:val="1"/>
      <w:marLeft w:val="0"/>
      <w:marRight w:val="0"/>
      <w:marTop w:val="0"/>
      <w:marBottom w:val="0"/>
      <w:divBdr>
        <w:top w:val="none" w:sz="0" w:space="0" w:color="auto"/>
        <w:left w:val="none" w:sz="0" w:space="0" w:color="auto"/>
        <w:bottom w:val="none" w:sz="0" w:space="0" w:color="auto"/>
        <w:right w:val="none" w:sz="0" w:space="0" w:color="auto"/>
      </w:divBdr>
    </w:div>
    <w:div w:id="498931610">
      <w:bodyDiv w:val="1"/>
      <w:marLeft w:val="0"/>
      <w:marRight w:val="0"/>
      <w:marTop w:val="0"/>
      <w:marBottom w:val="0"/>
      <w:divBdr>
        <w:top w:val="none" w:sz="0" w:space="0" w:color="auto"/>
        <w:left w:val="none" w:sz="0" w:space="0" w:color="auto"/>
        <w:bottom w:val="none" w:sz="0" w:space="0" w:color="auto"/>
        <w:right w:val="none" w:sz="0" w:space="0" w:color="auto"/>
      </w:divBdr>
    </w:div>
    <w:div w:id="499077519">
      <w:bodyDiv w:val="1"/>
      <w:marLeft w:val="0"/>
      <w:marRight w:val="0"/>
      <w:marTop w:val="0"/>
      <w:marBottom w:val="0"/>
      <w:divBdr>
        <w:top w:val="none" w:sz="0" w:space="0" w:color="auto"/>
        <w:left w:val="none" w:sz="0" w:space="0" w:color="auto"/>
        <w:bottom w:val="none" w:sz="0" w:space="0" w:color="auto"/>
        <w:right w:val="none" w:sz="0" w:space="0" w:color="auto"/>
      </w:divBdr>
    </w:div>
    <w:div w:id="499078394">
      <w:bodyDiv w:val="1"/>
      <w:marLeft w:val="0"/>
      <w:marRight w:val="0"/>
      <w:marTop w:val="0"/>
      <w:marBottom w:val="0"/>
      <w:divBdr>
        <w:top w:val="none" w:sz="0" w:space="0" w:color="auto"/>
        <w:left w:val="none" w:sz="0" w:space="0" w:color="auto"/>
        <w:bottom w:val="none" w:sz="0" w:space="0" w:color="auto"/>
        <w:right w:val="none" w:sz="0" w:space="0" w:color="auto"/>
      </w:divBdr>
    </w:div>
    <w:div w:id="499081480">
      <w:bodyDiv w:val="1"/>
      <w:marLeft w:val="0"/>
      <w:marRight w:val="0"/>
      <w:marTop w:val="0"/>
      <w:marBottom w:val="0"/>
      <w:divBdr>
        <w:top w:val="none" w:sz="0" w:space="0" w:color="auto"/>
        <w:left w:val="none" w:sz="0" w:space="0" w:color="auto"/>
        <w:bottom w:val="none" w:sz="0" w:space="0" w:color="auto"/>
        <w:right w:val="none" w:sz="0" w:space="0" w:color="auto"/>
      </w:divBdr>
    </w:div>
    <w:div w:id="499152312">
      <w:bodyDiv w:val="1"/>
      <w:marLeft w:val="0"/>
      <w:marRight w:val="0"/>
      <w:marTop w:val="0"/>
      <w:marBottom w:val="0"/>
      <w:divBdr>
        <w:top w:val="none" w:sz="0" w:space="0" w:color="auto"/>
        <w:left w:val="none" w:sz="0" w:space="0" w:color="auto"/>
        <w:bottom w:val="none" w:sz="0" w:space="0" w:color="auto"/>
        <w:right w:val="none" w:sz="0" w:space="0" w:color="auto"/>
      </w:divBdr>
    </w:div>
    <w:div w:id="499153462">
      <w:bodyDiv w:val="1"/>
      <w:marLeft w:val="0"/>
      <w:marRight w:val="0"/>
      <w:marTop w:val="0"/>
      <w:marBottom w:val="0"/>
      <w:divBdr>
        <w:top w:val="none" w:sz="0" w:space="0" w:color="auto"/>
        <w:left w:val="none" w:sz="0" w:space="0" w:color="auto"/>
        <w:bottom w:val="none" w:sz="0" w:space="0" w:color="auto"/>
        <w:right w:val="none" w:sz="0" w:space="0" w:color="auto"/>
      </w:divBdr>
    </w:div>
    <w:div w:id="499194730">
      <w:bodyDiv w:val="1"/>
      <w:marLeft w:val="0"/>
      <w:marRight w:val="0"/>
      <w:marTop w:val="0"/>
      <w:marBottom w:val="0"/>
      <w:divBdr>
        <w:top w:val="none" w:sz="0" w:space="0" w:color="auto"/>
        <w:left w:val="none" w:sz="0" w:space="0" w:color="auto"/>
        <w:bottom w:val="none" w:sz="0" w:space="0" w:color="auto"/>
        <w:right w:val="none" w:sz="0" w:space="0" w:color="auto"/>
      </w:divBdr>
    </w:div>
    <w:div w:id="499200361">
      <w:bodyDiv w:val="1"/>
      <w:marLeft w:val="0"/>
      <w:marRight w:val="0"/>
      <w:marTop w:val="0"/>
      <w:marBottom w:val="0"/>
      <w:divBdr>
        <w:top w:val="none" w:sz="0" w:space="0" w:color="auto"/>
        <w:left w:val="none" w:sz="0" w:space="0" w:color="auto"/>
        <w:bottom w:val="none" w:sz="0" w:space="0" w:color="auto"/>
        <w:right w:val="none" w:sz="0" w:space="0" w:color="auto"/>
      </w:divBdr>
    </w:div>
    <w:div w:id="499269850">
      <w:bodyDiv w:val="1"/>
      <w:marLeft w:val="0"/>
      <w:marRight w:val="0"/>
      <w:marTop w:val="0"/>
      <w:marBottom w:val="0"/>
      <w:divBdr>
        <w:top w:val="none" w:sz="0" w:space="0" w:color="auto"/>
        <w:left w:val="none" w:sz="0" w:space="0" w:color="auto"/>
        <w:bottom w:val="none" w:sz="0" w:space="0" w:color="auto"/>
        <w:right w:val="none" w:sz="0" w:space="0" w:color="auto"/>
      </w:divBdr>
    </w:div>
    <w:div w:id="499275054">
      <w:bodyDiv w:val="1"/>
      <w:marLeft w:val="0"/>
      <w:marRight w:val="0"/>
      <w:marTop w:val="0"/>
      <w:marBottom w:val="0"/>
      <w:divBdr>
        <w:top w:val="none" w:sz="0" w:space="0" w:color="auto"/>
        <w:left w:val="none" w:sz="0" w:space="0" w:color="auto"/>
        <w:bottom w:val="none" w:sz="0" w:space="0" w:color="auto"/>
        <w:right w:val="none" w:sz="0" w:space="0" w:color="auto"/>
      </w:divBdr>
    </w:div>
    <w:div w:id="499276777">
      <w:bodyDiv w:val="1"/>
      <w:marLeft w:val="0"/>
      <w:marRight w:val="0"/>
      <w:marTop w:val="0"/>
      <w:marBottom w:val="0"/>
      <w:divBdr>
        <w:top w:val="none" w:sz="0" w:space="0" w:color="auto"/>
        <w:left w:val="none" w:sz="0" w:space="0" w:color="auto"/>
        <w:bottom w:val="none" w:sz="0" w:space="0" w:color="auto"/>
        <w:right w:val="none" w:sz="0" w:space="0" w:color="auto"/>
      </w:divBdr>
    </w:div>
    <w:div w:id="499346576">
      <w:bodyDiv w:val="1"/>
      <w:marLeft w:val="0"/>
      <w:marRight w:val="0"/>
      <w:marTop w:val="0"/>
      <w:marBottom w:val="0"/>
      <w:divBdr>
        <w:top w:val="none" w:sz="0" w:space="0" w:color="auto"/>
        <w:left w:val="none" w:sz="0" w:space="0" w:color="auto"/>
        <w:bottom w:val="none" w:sz="0" w:space="0" w:color="auto"/>
        <w:right w:val="none" w:sz="0" w:space="0" w:color="auto"/>
      </w:divBdr>
    </w:div>
    <w:div w:id="499350733">
      <w:bodyDiv w:val="1"/>
      <w:marLeft w:val="0"/>
      <w:marRight w:val="0"/>
      <w:marTop w:val="0"/>
      <w:marBottom w:val="0"/>
      <w:divBdr>
        <w:top w:val="none" w:sz="0" w:space="0" w:color="auto"/>
        <w:left w:val="none" w:sz="0" w:space="0" w:color="auto"/>
        <w:bottom w:val="none" w:sz="0" w:space="0" w:color="auto"/>
        <w:right w:val="none" w:sz="0" w:space="0" w:color="auto"/>
      </w:divBdr>
    </w:div>
    <w:div w:id="499396892">
      <w:bodyDiv w:val="1"/>
      <w:marLeft w:val="0"/>
      <w:marRight w:val="0"/>
      <w:marTop w:val="0"/>
      <w:marBottom w:val="0"/>
      <w:divBdr>
        <w:top w:val="none" w:sz="0" w:space="0" w:color="auto"/>
        <w:left w:val="none" w:sz="0" w:space="0" w:color="auto"/>
        <w:bottom w:val="none" w:sz="0" w:space="0" w:color="auto"/>
        <w:right w:val="none" w:sz="0" w:space="0" w:color="auto"/>
      </w:divBdr>
    </w:div>
    <w:div w:id="499467693">
      <w:bodyDiv w:val="1"/>
      <w:marLeft w:val="0"/>
      <w:marRight w:val="0"/>
      <w:marTop w:val="0"/>
      <w:marBottom w:val="0"/>
      <w:divBdr>
        <w:top w:val="none" w:sz="0" w:space="0" w:color="auto"/>
        <w:left w:val="none" w:sz="0" w:space="0" w:color="auto"/>
        <w:bottom w:val="none" w:sz="0" w:space="0" w:color="auto"/>
        <w:right w:val="none" w:sz="0" w:space="0" w:color="auto"/>
      </w:divBdr>
    </w:div>
    <w:div w:id="499472372">
      <w:bodyDiv w:val="1"/>
      <w:marLeft w:val="0"/>
      <w:marRight w:val="0"/>
      <w:marTop w:val="0"/>
      <w:marBottom w:val="0"/>
      <w:divBdr>
        <w:top w:val="none" w:sz="0" w:space="0" w:color="auto"/>
        <w:left w:val="none" w:sz="0" w:space="0" w:color="auto"/>
        <w:bottom w:val="none" w:sz="0" w:space="0" w:color="auto"/>
        <w:right w:val="none" w:sz="0" w:space="0" w:color="auto"/>
      </w:divBdr>
    </w:div>
    <w:div w:id="499543174">
      <w:bodyDiv w:val="1"/>
      <w:marLeft w:val="0"/>
      <w:marRight w:val="0"/>
      <w:marTop w:val="0"/>
      <w:marBottom w:val="0"/>
      <w:divBdr>
        <w:top w:val="none" w:sz="0" w:space="0" w:color="auto"/>
        <w:left w:val="none" w:sz="0" w:space="0" w:color="auto"/>
        <w:bottom w:val="none" w:sz="0" w:space="0" w:color="auto"/>
        <w:right w:val="none" w:sz="0" w:space="0" w:color="auto"/>
      </w:divBdr>
    </w:div>
    <w:div w:id="499544594">
      <w:bodyDiv w:val="1"/>
      <w:marLeft w:val="0"/>
      <w:marRight w:val="0"/>
      <w:marTop w:val="0"/>
      <w:marBottom w:val="0"/>
      <w:divBdr>
        <w:top w:val="none" w:sz="0" w:space="0" w:color="auto"/>
        <w:left w:val="none" w:sz="0" w:space="0" w:color="auto"/>
        <w:bottom w:val="none" w:sz="0" w:space="0" w:color="auto"/>
        <w:right w:val="none" w:sz="0" w:space="0" w:color="auto"/>
      </w:divBdr>
    </w:div>
    <w:div w:id="499546797">
      <w:bodyDiv w:val="1"/>
      <w:marLeft w:val="0"/>
      <w:marRight w:val="0"/>
      <w:marTop w:val="0"/>
      <w:marBottom w:val="0"/>
      <w:divBdr>
        <w:top w:val="none" w:sz="0" w:space="0" w:color="auto"/>
        <w:left w:val="none" w:sz="0" w:space="0" w:color="auto"/>
        <w:bottom w:val="none" w:sz="0" w:space="0" w:color="auto"/>
        <w:right w:val="none" w:sz="0" w:space="0" w:color="auto"/>
      </w:divBdr>
    </w:div>
    <w:div w:id="499585820">
      <w:bodyDiv w:val="1"/>
      <w:marLeft w:val="0"/>
      <w:marRight w:val="0"/>
      <w:marTop w:val="0"/>
      <w:marBottom w:val="0"/>
      <w:divBdr>
        <w:top w:val="none" w:sz="0" w:space="0" w:color="auto"/>
        <w:left w:val="none" w:sz="0" w:space="0" w:color="auto"/>
        <w:bottom w:val="none" w:sz="0" w:space="0" w:color="auto"/>
        <w:right w:val="none" w:sz="0" w:space="0" w:color="auto"/>
      </w:divBdr>
    </w:div>
    <w:div w:id="499665431">
      <w:bodyDiv w:val="1"/>
      <w:marLeft w:val="0"/>
      <w:marRight w:val="0"/>
      <w:marTop w:val="0"/>
      <w:marBottom w:val="0"/>
      <w:divBdr>
        <w:top w:val="none" w:sz="0" w:space="0" w:color="auto"/>
        <w:left w:val="none" w:sz="0" w:space="0" w:color="auto"/>
        <w:bottom w:val="none" w:sz="0" w:space="0" w:color="auto"/>
        <w:right w:val="none" w:sz="0" w:space="0" w:color="auto"/>
      </w:divBdr>
    </w:div>
    <w:div w:id="499738643">
      <w:bodyDiv w:val="1"/>
      <w:marLeft w:val="0"/>
      <w:marRight w:val="0"/>
      <w:marTop w:val="0"/>
      <w:marBottom w:val="0"/>
      <w:divBdr>
        <w:top w:val="none" w:sz="0" w:space="0" w:color="auto"/>
        <w:left w:val="none" w:sz="0" w:space="0" w:color="auto"/>
        <w:bottom w:val="none" w:sz="0" w:space="0" w:color="auto"/>
        <w:right w:val="none" w:sz="0" w:space="0" w:color="auto"/>
      </w:divBdr>
    </w:div>
    <w:div w:id="499777864">
      <w:bodyDiv w:val="1"/>
      <w:marLeft w:val="0"/>
      <w:marRight w:val="0"/>
      <w:marTop w:val="0"/>
      <w:marBottom w:val="0"/>
      <w:divBdr>
        <w:top w:val="none" w:sz="0" w:space="0" w:color="auto"/>
        <w:left w:val="none" w:sz="0" w:space="0" w:color="auto"/>
        <w:bottom w:val="none" w:sz="0" w:space="0" w:color="auto"/>
        <w:right w:val="none" w:sz="0" w:space="0" w:color="auto"/>
      </w:divBdr>
    </w:div>
    <w:div w:id="499849955">
      <w:bodyDiv w:val="1"/>
      <w:marLeft w:val="0"/>
      <w:marRight w:val="0"/>
      <w:marTop w:val="0"/>
      <w:marBottom w:val="0"/>
      <w:divBdr>
        <w:top w:val="none" w:sz="0" w:space="0" w:color="auto"/>
        <w:left w:val="none" w:sz="0" w:space="0" w:color="auto"/>
        <w:bottom w:val="none" w:sz="0" w:space="0" w:color="auto"/>
        <w:right w:val="none" w:sz="0" w:space="0" w:color="auto"/>
      </w:divBdr>
    </w:div>
    <w:div w:id="499851088">
      <w:bodyDiv w:val="1"/>
      <w:marLeft w:val="0"/>
      <w:marRight w:val="0"/>
      <w:marTop w:val="0"/>
      <w:marBottom w:val="0"/>
      <w:divBdr>
        <w:top w:val="none" w:sz="0" w:space="0" w:color="auto"/>
        <w:left w:val="none" w:sz="0" w:space="0" w:color="auto"/>
        <w:bottom w:val="none" w:sz="0" w:space="0" w:color="auto"/>
        <w:right w:val="none" w:sz="0" w:space="0" w:color="auto"/>
      </w:divBdr>
    </w:div>
    <w:div w:id="499854870">
      <w:bodyDiv w:val="1"/>
      <w:marLeft w:val="0"/>
      <w:marRight w:val="0"/>
      <w:marTop w:val="0"/>
      <w:marBottom w:val="0"/>
      <w:divBdr>
        <w:top w:val="none" w:sz="0" w:space="0" w:color="auto"/>
        <w:left w:val="none" w:sz="0" w:space="0" w:color="auto"/>
        <w:bottom w:val="none" w:sz="0" w:space="0" w:color="auto"/>
        <w:right w:val="none" w:sz="0" w:space="0" w:color="auto"/>
      </w:divBdr>
    </w:div>
    <w:div w:id="499858433">
      <w:bodyDiv w:val="1"/>
      <w:marLeft w:val="0"/>
      <w:marRight w:val="0"/>
      <w:marTop w:val="0"/>
      <w:marBottom w:val="0"/>
      <w:divBdr>
        <w:top w:val="none" w:sz="0" w:space="0" w:color="auto"/>
        <w:left w:val="none" w:sz="0" w:space="0" w:color="auto"/>
        <w:bottom w:val="none" w:sz="0" w:space="0" w:color="auto"/>
        <w:right w:val="none" w:sz="0" w:space="0" w:color="auto"/>
      </w:divBdr>
    </w:div>
    <w:div w:id="499932328">
      <w:bodyDiv w:val="1"/>
      <w:marLeft w:val="0"/>
      <w:marRight w:val="0"/>
      <w:marTop w:val="0"/>
      <w:marBottom w:val="0"/>
      <w:divBdr>
        <w:top w:val="none" w:sz="0" w:space="0" w:color="auto"/>
        <w:left w:val="none" w:sz="0" w:space="0" w:color="auto"/>
        <w:bottom w:val="none" w:sz="0" w:space="0" w:color="auto"/>
        <w:right w:val="none" w:sz="0" w:space="0" w:color="auto"/>
      </w:divBdr>
    </w:div>
    <w:div w:id="500006437">
      <w:bodyDiv w:val="1"/>
      <w:marLeft w:val="0"/>
      <w:marRight w:val="0"/>
      <w:marTop w:val="0"/>
      <w:marBottom w:val="0"/>
      <w:divBdr>
        <w:top w:val="none" w:sz="0" w:space="0" w:color="auto"/>
        <w:left w:val="none" w:sz="0" w:space="0" w:color="auto"/>
        <w:bottom w:val="none" w:sz="0" w:space="0" w:color="auto"/>
        <w:right w:val="none" w:sz="0" w:space="0" w:color="auto"/>
      </w:divBdr>
    </w:div>
    <w:div w:id="500193642">
      <w:bodyDiv w:val="1"/>
      <w:marLeft w:val="0"/>
      <w:marRight w:val="0"/>
      <w:marTop w:val="0"/>
      <w:marBottom w:val="0"/>
      <w:divBdr>
        <w:top w:val="none" w:sz="0" w:space="0" w:color="auto"/>
        <w:left w:val="none" w:sz="0" w:space="0" w:color="auto"/>
        <w:bottom w:val="none" w:sz="0" w:space="0" w:color="auto"/>
        <w:right w:val="none" w:sz="0" w:space="0" w:color="auto"/>
      </w:divBdr>
    </w:div>
    <w:div w:id="500194471">
      <w:bodyDiv w:val="1"/>
      <w:marLeft w:val="0"/>
      <w:marRight w:val="0"/>
      <w:marTop w:val="0"/>
      <w:marBottom w:val="0"/>
      <w:divBdr>
        <w:top w:val="none" w:sz="0" w:space="0" w:color="auto"/>
        <w:left w:val="none" w:sz="0" w:space="0" w:color="auto"/>
        <w:bottom w:val="none" w:sz="0" w:space="0" w:color="auto"/>
        <w:right w:val="none" w:sz="0" w:space="0" w:color="auto"/>
      </w:divBdr>
    </w:div>
    <w:div w:id="500202748">
      <w:bodyDiv w:val="1"/>
      <w:marLeft w:val="0"/>
      <w:marRight w:val="0"/>
      <w:marTop w:val="0"/>
      <w:marBottom w:val="0"/>
      <w:divBdr>
        <w:top w:val="none" w:sz="0" w:space="0" w:color="auto"/>
        <w:left w:val="none" w:sz="0" w:space="0" w:color="auto"/>
        <w:bottom w:val="none" w:sz="0" w:space="0" w:color="auto"/>
        <w:right w:val="none" w:sz="0" w:space="0" w:color="auto"/>
      </w:divBdr>
    </w:div>
    <w:div w:id="500244493">
      <w:bodyDiv w:val="1"/>
      <w:marLeft w:val="0"/>
      <w:marRight w:val="0"/>
      <w:marTop w:val="0"/>
      <w:marBottom w:val="0"/>
      <w:divBdr>
        <w:top w:val="none" w:sz="0" w:space="0" w:color="auto"/>
        <w:left w:val="none" w:sz="0" w:space="0" w:color="auto"/>
        <w:bottom w:val="none" w:sz="0" w:space="0" w:color="auto"/>
        <w:right w:val="none" w:sz="0" w:space="0" w:color="auto"/>
      </w:divBdr>
    </w:div>
    <w:div w:id="500320433">
      <w:bodyDiv w:val="1"/>
      <w:marLeft w:val="0"/>
      <w:marRight w:val="0"/>
      <w:marTop w:val="0"/>
      <w:marBottom w:val="0"/>
      <w:divBdr>
        <w:top w:val="none" w:sz="0" w:space="0" w:color="auto"/>
        <w:left w:val="none" w:sz="0" w:space="0" w:color="auto"/>
        <w:bottom w:val="none" w:sz="0" w:space="0" w:color="auto"/>
        <w:right w:val="none" w:sz="0" w:space="0" w:color="auto"/>
      </w:divBdr>
    </w:div>
    <w:div w:id="500394826">
      <w:bodyDiv w:val="1"/>
      <w:marLeft w:val="0"/>
      <w:marRight w:val="0"/>
      <w:marTop w:val="0"/>
      <w:marBottom w:val="0"/>
      <w:divBdr>
        <w:top w:val="none" w:sz="0" w:space="0" w:color="auto"/>
        <w:left w:val="none" w:sz="0" w:space="0" w:color="auto"/>
        <w:bottom w:val="none" w:sz="0" w:space="0" w:color="auto"/>
        <w:right w:val="none" w:sz="0" w:space="0" w:color="auto"/>
      </w:divBdr>
    </w:div>
    <w:div w:id="500656153">
      <w:bodyDiv w:val="1"/>
      <w:marLeft w:val="0"/>
      <w:marRight w:val="0"/>
      <w:marTop w:val="0"/>
      <w:marBottom w:val="0"/>
      <w:divBdr>
        <w:top w:val="none" w:sz="0" w:space="0" w:color="auto"/>
        <w:left w:val="none" w:sz="0" w:space="0" w:color="auto"/>
        <w:bottom w:val="none" w:sz="0" w:space="0" w:color="auto"/>
        <w:right w:val="none" w:sz="0" w:space="0" w:color="auto"/>
      </w:divBdr>
    </w:div>
    <w:div w:id="500657200">
      <w:bodyDiv w:val="1"/>
      <w:marLeft w:val="0"/>
      <w:marRight w:val="0"/>
      <w:marTop w:val="0"/>
      <w:marBottom w:val="0"/>
      <w:divBdr>
        <w:top w:val="none" w:sz="0" w:space="0" w:color="auto"/>
        <w:left w:val="none" w:sz="0" w:space="0" w:color="auto"/>
        <w:bottom w:val="none" w:sz="0" w:space="0" w:color="auto"/>
        <w:right w:val="none" w:sz="0" w:space="0" w:color="auto"/>
      </w:divBdr>
    </w:div>
    <w:div w:id="500658988">
      <w:bodyDiv w:val="1"/>
      <w:marLeft w:val="0"/>
      <w:marRight w:val="0"/>
      <w:marTop w:val="0"/>
      <w:marBottom w:val="0"/>
      <w:divBdr>
        <w:top w:val="none" w:sz="0" w:space="0" w:color="auto"/>
        <w:left w:val="none" w:sz="0" w:space="0" w:color="auto"/>
        <w:bottom w:val="none" w:sz="0" w:space="0" w:color="auto"/>
        <w:right w:val="none" w:sz="0" w:space="0" w:color="auto"/>
      </w:divBdr>
    </w:div>
    <w:div w:id="500660869">
      <w:bodyDiv w:val="1"/>
      <w:marLeft w:val="0"/>
      <w:marRight w:val="0"/>
      <w:marTop w:val="0"/>
      <w:marBottom w:val="0"/>
      <w:divBdr>
        <w:top w:val="none" w:sz="0" w:space="0" w:color="auto"/>
        <w:left w:val="none" w:sz="0" w:space="0" w:color="auto"/>
        <w:bottom w:val="none" w:sz="0" w:space="0" w:color="auto"/>
        <w:right w:val="none" w:sz="0" w:space="0" w:color="auto"/>
      </w:divBdr>
    </w:div>
    <w:div w:id="500698823">
      <w:bodyDiv w:val="1"/>
      <w:marLeft w:val="0"/>
      <w:marRight w:val="0"/>
      <w:marTop w:val="0"/>
      <w:marBottom w:val="0"/>
      <w:divBdr>
        <w:top w:val="none" w:sz="0" w:space="0" w:color="auto"/>
        <w:left w:val="none" w:sz="0" w:space="0" w:color="auto"/>
        <w:bottom w:val="none" w:sz="0" w:space="0" w:color="auto"/>
        <w:right w:val="none" w:sz="0" w:space="0" w:color="auto"/>
      </w:divBdr>
    </w:div>
    <w:div w:id="500706657">
      <w:bodyDiv w:val="1"/>
      <w:marLeft w:val="0"/>
      <w:marRight w:val="0"/>
      <w:marTop w:val="0"/>
      <w:marBottom w:val="0"/>
      <w:divBdr>
        <w:top w:val="none" w:sz="0" w:space="0" w:color="auto"/>
        <w:left w:val="none" w:sz="0" w:space="0" w:color="auto"/>
        <w:bottom w:val="none" w:sz="0" w:space="0" w:color="auto"/>
        <w:right w:val="none" w:sz="0" w:space="0" w:color="auto"/>
      </w:divBdr>
    </w:div>
    <w:div w:id="500971134">
      <w:bodyDiv w:val="1"/>
      <w:marLeft w:val="0"/>
      <w:marRight w:val="0"/>
      <w:marTop w:val="0"/>
      <w:marBottom w:val="0"/>
      <w:divBdr>
        <w:top w:val="none" w:sz="0" w:space="0" w:color="auto"/>
        <w:left w:val="none" w:sz="0" w:space="0" w:color="auto"/>
        <w:bottom w:val="none" w:sz="0" w:space="0" w:color="auto"/>
        <w:right w:val="none" w:sz="0" w:space="0" w:color="auto"/>
      </w:divBdr>
    </w:div>
    <w:div w:id="501043742">
      <w:bodyDiv w:val="1"/>
      <w:marLeft w:val="0"/>
      <w:marRight w:val="0"/>
      <w:marTop w:val="0"/>
      <w:marBottom w:val="0"/>
      <w:divBdr>
        <w:top w:val="none" w:sz="0" w:space="0" w:color="auto"/>
        <w:left w:val="none" w:sz="0" w:space="0" w:color="auto"/>
        <w:bottom w:val="none" w:sz="0" w:space="0" w:color="auto"/>
        <w:right w:val="none" w:sz="0" w:space="0" w:color="auto"/>
      </w:divBdr>
    </w:div>
    <w:div w:id="501050218">
      <w:bodyDiv w:val="1"/>
      <w:marLeft w:val="0"/>
      <w:marRight w:val="0"/>
      <w:marTop w:val="0"/>
      <w:marBottom w:val="0"/>
      <w:divBdr>
        <w:top w:val="none" w:sz="0" w:space="0" w:color="auto"/>
        <w:left w:val="none" w:sz="0" w:space="0" w:color="auto"/>
        <w:bottom w:val="none" w:sz="0" w:space="0" w:color="auto"/>
        <w:right w:val="none" w:sz="0" w:space="0" w:color="auto"/>
      </w:divBdr>
    </w:div>
    <w:div w:id="501160759">
      <w:bodyDiv w:val="1"/>
      <w:marLeft w:val="0"/>
      <w:marRight w:val="0"/>
      <w:marTop w:val="0"/>
      <w:marBottom w:val="0"/>
      <w:divBdr>
        <w:top w:val="none" w:sz="0" w:space="0" w:color="auto"/>
        <w:left w:val="none" w:sz="0" w:space="0" w:color="auto"/>
        <w:bottom w:val="none" w:sz="0" w:space="0" w:color="auto"/>
        <w:right w:val="none" w:sz="0" w:space="0" w:color="auto"/>
      </w:divBdr>
    </w:div>
    <w:div w:id="501162543">
      <w:bodyDiv w:val="1"/>
      <w:marLeft w:val="0"/>
      <w:marRight w:val="0"/>
      <w:marTop w:val="0"/>
      <w:marBottom w:val="0"/>
      <w:divBdr>
        <w:top w:val="none" w:sz="0" w:space="0" w:color="auto"/>
        <w:left w:val="none" w:sz="0" w:space="0" w:color="auto"/>
        <w:bottom w:val="none" w:sz="0" w:space="0" w:color="auto"/>
        <w:right w:val="none" w:sz="0" w:space="0" w:color="auto"/>
      </w:divBdr>
    </w:div>
    <w:div w:id="501167642">
      <w:bodyDiv w:val="1"/>
      <w:marLeft w:val="0"/>
      <w:marRight w:val="0"/>
      <w:marTop w:val="0"/>
      <w:marBottom w:val="0"/>
      <w:divBdr>
        <w:top w:val="none" w:sz="0" w:space="0" w:color="auto"/>
        <w:left w:val="none" w:sz="0" w:space="0" w:color="auto"/>
        <w:bottom w:val="none" w:sz="0" w:space="0" w:color="auto"/>
        <w:right w:val="none" w:sz="0" w:space="0" w:color="auto"/>
      </w:divBdr>
    </w:div>
    <w:div w:id="501169485">
      <w:bodyDiv w:val="1"/>
      <w:marLeft w:val="0"/>
      <w:marRight w:val="0"/>
      <w:marTop w:val="0"/>
      <w:marBottom w:val="0"/>
      <w:divBdr>
        <w:top w:val="none" w:sz="0" w:space="0" w:color="auto"/>
        <w:left w:val="none" w:sz="0" w:space="0" w:color="auto"/>
        <w:bottom w:val="none" w:sz="0" w:space="0" w:color="auto"/>
        <w:right w:val="none" w:sz="0" w:space="0" w:color="auto"/>
      </w:divBdr>
    </w:div>
    <w:div w:id="501237434">
      <w:bodyDiv w:val="1"/>
      <w:marLeft w:val="0"/>
      <w:marRight w:val="0"/>
      <w:marTop w:val="0"/>
      <w:marBottom w:val="0"/>
      <w:divBdr>
        <w:top w:val="none" w:sz="0" w:space="0" w:color="auto"/>
        <w:left w:val="none" w:sz="0" w:space="0" w:color="auto"/>
        <w:bottom w:val="none" w:sz="0" w:space="0" w:color="auto"/>
        <w:right w:val="none" w:sz="0" w:space="0" w:color="auto"/>
      </w:divBdr>
    </w:div>
    <w:div w:id="501239010">
      <w:bodyDiv w:val="1"/>
      <w:marLeft w:val="0"/>
      <w:marRight w:val="0"/>
      <w:marTop w:val="0"/>
      <w:marBottom w:val="0"/>
      <w:divBdr>
        <w:top w:val="none" w:sz="0" w:space="0" w:color="auto"/>
        <w:left w:val="none" w:sz="0" w:space="0" w:color="auto"/>
        <w:bottom w:val="none" w:sz="0" w:space="0" w:color="auto"/>
        <w:right w:val="none" w:sz="0" w:space="0" w:color="auto"/>
      </w:divBdr>
    </w:div>
    <w:div w:id="501285571">
      <w:bodyDiv w:val="1"/>
      <w:marLeft w:val="0"/>
      <w:marRight w:val="0"/>
      <w:marTop w:val="0"/>
      <w:marBottom w:val="0"/>
      <w:divBdr>
        <w:top w:val="none" w:sz="0" w:space="0" w:color="auto"/>
        <w:left w:val="none" w:sz="0" w:space="0" w:color="auto"/>
        <w:bottom w:val="none" w:sz="0" w:space="0" w:color="auto"/>
        <w:right w:val="none" w:sz="0" w:space="0" w:color="auto"/>
      </w:divBdr>
    </w:div>
    <w:div w:id="501285785">
      <w:bodyDiv w:val="1"/>
      <w:marLeft w:val="0"/>
      <w:marRight w:val="0"/>
      <w:marTop w:val="0"/>
      <w:marBottom w:val="0"/>
      <w:divBdr>
        <w:top w:val="none" w:sz="0" w:space="0" w:color="auto"/>
        <w:left w:val="none" w:sz="0" w:space="0" w:color="auto"/>
        <w:bottom w:val="none" w:sz="0" w:space="0" w:color="auto"/>
        <w:right w:val="none" w:sz="0" w:space="0" w:color="auto"/>
      </w:divBdr>
    </w:div>
    <w:div w:id="501312868">
      <w:bodyDiv w:val="1"/>
      <w:marLeft w:val="0"/>
      <w:marRight w:val="0"/>
      <w:marTop w:val="0"/>
      <w:marBottom w:val="0"/>
      <w:divBdr>
        <w:top w:val="none" w:sz="0" w:space="0" w:color="auto"/>
        <w:left w:val="none" w:sz="0" w:space="0" w:color="auto"/>
        <w:bottom w:val="none" w:sz="0" w:space="0" w:color="auto"/>
        <w:right w:val="none" w:sz="0" w:space="0" w:color="auto"/>
      </w:divBdr>
    </w:div>
    <w:div w:id="501356654">
      <w:bodyDiv w:val="1"/>
      <w:marLeft w:val="0"/>
      <w:marRight w:val="0"/>
      <w:marTop w:val="0"/>
      <w:marBottom w:val="0"/>
      <w:divBdr>
        <w:top w:val="none" w:sz="0" w:space="0" w:color="auto"/>
        <w:left w:val="none" w:sz="0" w:space="0" w:color="auto"/>
        <w:bottom w:val="none" w:sz="0" w:space="0" w:color="auto"/>
        <w:right w:val="none" w:sz="0" w:space="0" w:color="auto"/>
      </w:divBdr>
    </w:div>
    <w:div w:id="501360185">
      <w:bodyDiv w:val="1"/>
      <w:marLeft w:val="0"/>
      <w:marRight w:val="0"/>
      <w:marTop w:val="0"/>
      <w:marBottom w:val="0"/>
      <w:divBdr>
        <w:top w:val="none" w:sz="0" w:space="0" w:color="auto"/>
        <w:left w:val="none" w:sz="0" w:space="0" w:color="auto"/>
        <w:bottom w:val="none" w:sz="0" w:space="0" w:color="auto"/>
        <w:right w:val="none" w:sz="0" w:space="0" w:color="auto"/>
      </w:divBdr>
    </w:div>
    <w:div w:id="501361968">
      <w:bodyDiv w:val="1"/>
      <w:marLeft w:val="0"/>
      <w:marRight w:val="0"/>
      <w:marTop w:val="0"/>
      <w:marBottom w:val="0"/>
      <w:divBdr>
        <w:top w:val="none" w:sz="0" w:space="0" w:color="auto"/>
        <w:left w:val="none" w:sz="0" w:space="0" w:color="auto"/>
        <w:bottom w:val="none" w:sz="0" w:space="0" w:color="auto"/>
        <w:right w:val="none" w:sz="0" w:space="0" w:color="auto"/>
      </w:divBdr>
    </w:div>
    <w:div w:id="501430157">
      <w:bodyDiv w:val="1"/>
      <w:marLeft w:val="0"/>
      <w:marRight w:val="0"/>
      <w:marTop w:val="0"/>
      <w:marBottom w:val="0"/>
      <w:divBdr>
        <w:top w:val="none" w:sz="0" w:space="0" w:color="auto"/>
        <w:left w:val="none" w:sz="0" w:space="0" w:color="auto"/>
        <w:bottom w:val="none" w:sz="0" w:space="0" w:color="auto"/>
        <w:right w:val="none" w:sz="0" w:space="0" w:color="auto"/>
      </w:divBdr>
    </w:div>
    <w:div w:id="501504823">
      <w:bodyDiv w:val="1"/>
      <w:marLeft w:val="0"/>
      <w:marRight w:val="0"/>
      <w:marTop w:val="0"/>
      <w:marBottom w:val="0"/>
      <w:divBdr>
        <w:top w:val="none" w:sz="0" w:space="0" w:color="auto"/>
        <w:left w:val="none" w:sz="0" w:space="0" w:color="auto"/>
        <w:bottom w:val="none" w:sz="0" w:space="0" w:color="auto"/>
        <w:right w:val="none" w:sz="0" w:space="0" w:color="auto"/>
      </w:divBdr>
    </w:div>
    <w:div w:id="501505812">
      <w:bodyDiv w:val="1"/>
      <w:marLeft w:val="0"/>
      <w:marRight w:val="0"/>
      <w:marTop w:val="0"/>
      <w:marBottom w:val="0"/>
      <w:divBdr>
        <w:top w:val="none" w:sz="0" w:space="0" w:color="auto"/>
        <w:left w:val="none" w:sz="0" w:space="0" w:color="auto"/>
        <w:bottom w:val="none" w:sz="0" w:space="0" w:color="auto"/>
        <w:right w:val="none" w:sz="0" w:space="0" w:color="auto"/>
      </w:divBdr>
    </w:div>
    <w:div w:id="501505895">
      <w:bodyDiv w:val="1"/>
      <w:marLeft w:val="0"/>
      <w:marRight w:val="0"/>
      <w:marTop w:val="0"/>
      <w:marBottom w:val="0"/>
      <w:divBdr>
        <w:top w:val="none" w:sz="0" w:space="0" w:color="auto"/>
        <w:left w:val="none" w:sz="0" w:space="0" w:color="auto"/>
        <w:bottom w:val="none" w:sz="0" w:space="0" w:color="auto"/>
        <w:right w:val="none" w:sz="0" w:space="0" w:color="auto"/>
      </w:divBdr>
    </w:div>
    <w:div w:id="501506150">
      <w:bodyDiv w:val="1"/>
      <w:marLeft w:val="0"/>
      <w:marRight w:val="0"/>
      <w:marTop w:val="0"/>
      <w:marBottom w:val="0"/>
      <w:divBdr>
        <w:top w:val="none" w:sz="0" w:space="0" w:color="auto"/>
        <w:left w:val="none" w:sz="0" w:space="0" w:color="auto"/>
        <w:bottom w:val="none" w:sz="0" w:space="0" w:color="auto"/>
        <w:right w:val="none" w:sz="0" w:space="0" w:color="auto"/>
      </w:divBdr>
    </w:div>
    <w:div w:id="501513156">
      <w:bodyDiv w:val="1"/>
      <w:marLeft w:val="0"/>
      <w:marRight w:val="0"/>
      <w:marTop w:val="0"/>
      <w:marBottom w:val="0"/>
      <w:divBdr>
        <w:top w:val="none" w:sz="0" w:space="0" w:color="auto"/>
        <w:left w:val="none" w:sz="0" w:space="0" w:color="auto"/>
        <w:bottom w:val="none" w:sz="0" w:space="0" w:color="auto"/>
        <w:right w:val="none" w:sz="0" w:space="0" w:color="auto"/>
      </w:divBdr>
    </w:div>
    <w:div w:id="501513659">
      <w:bodyDiv w:val="1"/>
      <w:marLeft w:val="0"/>
      <w:marRight w:val="0"/>
      <w:marTop w:val="0"/>
      <w:marBottom w:val="0"/>
      <w:divBdr>
        <w:top w:val="none" w:sz="0" w:space="0" w:color="auto"/>
        <w:left w:val="none" w:sz="0" w:space="0" w:color="auto"/>
        <w:bottom w:val="none" w:sz="0" w:space="0" w:color="auto"/>
        <w:right w:val="none" w:sz="0" w:space="0" w:color="auto"/>
      </w:divBdr>
    </w:div>
    <w:div w:id="501550077">
      <w:bodyDiv w:val="1"/>
      <w:marLeft w:val="0"/>
      <w:marRight w:val="0"/>
      <w:marTop w:val="0"/>
      <w:marBottom w:val="0"/>
      <w:divBdr>
        <w:top w:val="none" w:sz="0" w:space="0" w:color="auto"/>
        <w:left w:val="none" w:sz="0" w:space="0" w:color="auto"/>
        <w:bottom w:val="none" w:sz="0" w:space="0" w:color="auto"/>
        <w:right w:val="none" w:sz="0" w:space="0" w:color="auto"/>
      </w:divBdr>
    </w:div>
    <w:div w:id="501630328">
      <w:bodyDiv w:val="1"/>
      <w:marLeft w:val="0"/>
      <w:marRight w:val="0"/>
      <w:marTop w:val="0"/>
      <w:marBottom w:val="0"/>
      <w:divBdr>
        <w:top w:val="none" w:sz="0" w:space="0" w:color="auto"/>
        <w:left w:val="none" w:sz="0" w:space="0" w:color="auto"/>
        <w:bottom w:val="none" w:sz="0" w:space="0" w:color="auto"/>
        <w:right w:val="none" w:sz="0" w:space="0" w:color="auto"/>
      </w:divBdr>
    </w:div>
    <w:div w:id="501699961">
      <w:bodyDiv w:val="1"/>
      <w:marLeft w:val="0"/>
      <w:marRight w:val="0"/>
      <w:marTop w:val="0"/>
      <w:marBottom w:val="0"/>
      <w:divBdr>
        <w:top w:val="none" w:sz="0" w:space="0" w:color="auto"/>
        <w:left w:val="none" w:sz="0" w:space="0" w:color="auto"/>
        <w:bottom w:val="none" w:sz="0" w:space="0" w:color="auto"/>
        <w:right w:val="none" w:sz="0" w:space="0" w:color="auto"/>
      </w:divBdr>
    </w:div>
    <w:div w:id="501700476">
      <w:bodyDiv w:val="1"/>
      <w:marLeft w:val="0"/>
      <w:marRight w:val="0"/>
      <w:marTop w:val="0"/>
      <w:marBottom w:val="0"/>
      <w:divBdr>
        <w:top w:val="none" w:sz="0" w:space="0" w:color="auto"/>
        <w:left w:val="none" w:sz="0" w:space="0" w:color="auto"/>
        <w:bottom w:val="none" w:sz="0" w:space="0" w:color="auto"/>
        <w:right w:val="none" w:sz="0" w:space="0" w:color="auto"/>
      </w:divBdr>
    </w:div>
    <w:div w:id="501702813">
      <w:bodyDiv w:val="1"/>
      <w:marLeft w:val="0"/>
      <w:marRight w:val="0"/>
      <w:marTop w:val="0"/>
      <w:marBottom w:val="0"/>
      <w:divBdr>
        <w:top w:val="none" w:sz="0" w:space="0" w:color="auto"/>
        <w:left w:val="none" w:sz="0" w:space="0" w:color="auto"/>
        <w:bottom w:val="none" w:sz="0" w:space="0" w:color="auto"/>
        <w:right w:val="none" w:sz="0" w:space="0" w:color="auto"/>
      </w:divBdr>
    </w:div>
    <w:div w:id="501704639">
      <w:bodyDiv w:val="1"/>
      <w:marLeft w:val="0"/>
      <w:marRight w:val="0"/>
      <w:marTop w:val="0"/>
      <w:marBottom w:val="0"/>
      <w:divBdr>
        <w:top w:val="none" w:sz="0" w:space="0" w:color="auto"/>
        <w:left w:val="none" w:sz="0" w:space="0" w:color="auto"/>
        <w:bottom w:val="none" w:sz="0" w:space="0" w:color="auto"/>
        <w:right w:val="none" w:sz="0" w:space="0" w:color="auto"/>
      </w:divBdr>
    </w:div>
    <w:div w:id="501704801">
      <w:bodyDiv w:val="1"/>
      <w:marLeft w:val="0"/>
      <w:marRight w:val="0"/>
      <w:marTop w:val="0"/>
      <w:marBottom w:val="0"/>
      <w:divBdr>
        <w:top w:val="none" w:sz="0" w:space="0" w:color="auto"/>
        <w:left w:val="none" w:sz="0" w:space="0" w:color="auto"/>
        <w:bottom w:val="none" w:sz="0" w:space="0" w:color="auto"/>
        <w:right w:val="none" w:sz="0" w:space="0" w:color="auto"/>
      </w:divBdr>
    </w:div>
    <w:div w:id="501705756">
      <w:bodyDiv w:val="1"/>
      <w:marLeft w:val="0"/>
      <w:marRight w:val="0"/>
      <w:marTop w:val="0"/>
      <w:marBottom w:val="0"/>
      <w:divBdr>
        <w:top w:val="none" w:sz="0" w:space="0" w:color="auto"/>
        <w:left w:val="none" w:sz="0" w:space="0" w:color="auto"/>
        <w:bottom w:val="none" w:sz="0" w:space="0" w:color="auto"/>
        <w:right w:val="none" w:sz="0" w:space="0" w:color="auto"/>
      </w:divBdr>
    </w:div>
    <w:div w:id="501706033">
      <w:bodyDiv w:val="1"/>
      <w:marLeft w:val="0"/>
      <w:marRight w:val="0"/>
      <w:marTop w:val="0"/>
      <w:marBottom w:val="0"/>
      <w:divBdr>
        <w:top w:val="none" w:sz="0" w:space="0" w:color="auto"/>
        <w:left w:val="none" w:sz="0" w:space="0" w:color="auto"/>
        <w:bottom w:val="none" w:sz="0" w:space="0" w:color="auto"/>
        <w:right w:val="none" w:sz="0" w:space="0" w:color="auto"/>
      </w:divBdr>
    </w:div>
    <w:div w:id="501706945">
      <w:bodyDiv w:val="1"/>
      <w:marLeft w:val="0"/>
      <w:marRight w:val="0"/>
      <w:marTop w:val="0"/>
      <w:marBottom w:val="0"/>
      <w:divBdr>
        <w:top w:val="none" w:sz="0" w:space="0" w:color="auto"/>
        <w:left w:val="none" w:sz="0" w:space="0" w:color="auto"/>
        <w:bottom w:val="none" w:sz="0" w:space="0" w:color="auto"/>
        <w:right w:val="none" w:sz="0" w:space="0" w:color="auto"/>
      </w:divBdr>
    </w:div>
    <w:div w:id="501773669">
      <w:bodyDiv w:val="1"/>
      <w:marLeft w:val="0"/>
      <w:marRight w:val="0"/>
      <w:marTop w:val="0"/>
      <w:marBottom w:val="0"/>
      <w:divBdr>
        <w:top w:val="none" w:sz="0" w:space="0" w:color="auto"/>
        <w:left w:val="none" w:sz="0" w:space="0" w:color="auto"/>
        <w:bottom w:val="none" w:sz="0" w:space="0" w:color="auto"/>
        <w:right w:val="none" w:sz="0" w:space="0" w:color="auto"/>
      </w:divBdr>
    </w:div>
    <w:div w:id="502012204">
      <w:bodyDiv w:val="1"/>
      <w:marLeft w:val="0"/>
      <w:marRight w:val="0"/>
      <w:marTop w:val="0"/>
      <w:marBottom w:val="0"/>
      <w:divBdr>
        <w:top w:val="none" w:sz="0" w:space="0" w:color="auto"/>
        <w:left w:val="none" w:sz="0" w:space="0" w:color="auto"/>
        <w:bottom w:val="none" w:sz="0" w:space="0" w:color="auto"/>
        <w:right w:val="none" w:sz="0" w:space="0" w:color="auto"/>
      </w:divBdr>
    </w:div>
    <w:div w:id="502087238">
      <w:bodyDiv w:val="1"/>
      <w:marLeft w:val="0"/>
      <w:marRight w:val="0"/>
      <w:marTop w:val="0"/>
      <w:marBottom w:val="0"/>
      <w:divBdr>
        <w:top w:val="none" w:sz="0" w:space="0" w:color="auto"/>
        <w:left w:val="none" w:sz="0" w:space="0" w:color="auto"/>
        <w:bottom w:val="none" w:sz="0" w:space="0" w:color="auto"/>
        <w:right w:val="none" w:sz="0" w:space="0" w:color="auto"/>
      </w:divBdr>
    </w:div>
    <w:div w:id="502089752">
      <w:bodyDiv w:val="1"/>
      <w:marLeft w:val="0"/>
      <w:marRight w:val="0"/>
      <w:marTop w:val="0"/>
      <w:marBottom w:val="0"/>
      <w:divBdr>
        <w:top w:val="none" w:sz="0" w:space="0" w:color="auto"/>
        <w:left w:val="none" w:sz="0" w:space="0" w:color="auto"/>
        <w:bottom w:val="none" w:sz="0" w:space="0" w:color="auto"/>
        <w:right w:val="none" w:sz="0" w:space="0" w:color="auto"/>
      </w:divBdr>
    </w:div>
    <w:div w:id="502091229">
      <w:bodyDiv w:val="1"/>
      <w:marLeft w:val="0"/>
      <w:marRight w:val="0"/>
      <w:marTop w:val="0"/>
      <w:marBottom w:val="0"/>
      <w:divBdr>
        <w:top w:val="none" w:sz="0" w:space="0" w:color="auto"/>
        <w:left w:val="none" w:sz="0" w:space="0" w:color="auto"/>
        <w:bottom w:val="none" w:sz="0" w:space="0" w:color="auto"/>
        <w:right w:val="none" w:sz="0" w:space="0" w:color="auto"/>
      </w:divBdr>
    </w:div>
    <w:div w:id="502091755">
      <w:bodyDiv w:val="1"/>
      <w:marLeft w:val="0"/>
      <w:marRight w:val="0"/>
      <w:marTop w:val="0"/>
      <w:marBottom w:val="0"/>
      <w:divBdr>
        <w:top w:val="none" w:sz="0" w:space="0" w:color="auto"/>
        <w:left w:val="none" w:sz="0" w:space="0" w:color="auto"/>
        <w:bottom w:val="none" w:sz="0" w:space="0" w:color="auto"/>
        <w:right w:val="none" w:sz="0" w:space="0" w:color="auto"/>
      </w:divBdr>
    </w:div>
    <w:div w:id="502168018">
      <w:bodyDiv w:val="1"/>
      <w:marLeft w:val="0"/>
      <w:marRight w:val="0"/>
      <w:marTop w:val="0"/>
      <w:marBottom w:val="0"/>
      <w:divBdr>
        <w:top w:val="none" w:sz="0" w:space="0" w:color="auto"/>
        <w:left w:val="none" w:sz="0" w:space="0" w:color="auto"/>
        <w:bottom w:val="none" w:sz="0" w:space="0" w:color="auto"/>
        <w:right w:val="none" w:sz="0" w:space="0" w:color="auto"/>
      </w:divBdr>
    </w:div>
    <w:div w:id="502210829">
      <w:bodyDiv w:val="1"/>
      <w:marLeft w:val="0"/>
      <w:marRight w:val="0"/>
      <w:marTop w:val="0"/>
      <w:marBottom w:val="0"/>
      <w:divBdr>
        <w:top w:val="none" w:sz="0" w:space="0" w:color="auto"/>
        <w:left w:val="none" w:sz="0" w:space="0" w:color="auto"/>
        <w:bottom w:val="none" w:sz="0" w:space="0" w:color="auto"/>
        <w:right w:val="none" w:sz="0" w:space="0" w:color="auto"/>
      </w:divBdr>
    </w:div>
    <w:div w:id="502278626">
      <w:bodyDiv w:val="1"/>
      <w:marLeft w:val="0"/>
      <w:marRight w:val="0"/>
      <w:marTop w:val="0"/>
      <w:marBottom w:val="0"/>
      <w:divBdr>
        <w:top w:val="none" w:sz="0" w:space="0" w:color="auto"/>
        <w:left w:val="none" w:sz="0" w:space="0" w:color="auto"/>
        <w:bottom w:val="none" w:sz="0" w:space="0" w:color="auto"/>
        <w:right w:val="none" w:sz="0" w:space="0" w:color="auto"/>
      </w:divBdr>
    </w:div>
    <w:div w:id="502285846">
      <w:bodyDiv w:val="1"/>
      <w:marLeft w:val="0"/>
      <w:marRight w:val="0"/>
      <w:marTop w:val="0"/>
      <w:marBottom w:val="0"/>
      <w:divBdr>
        <w:top w:val="none" w:sz="0" w:space="0" w:color="auto"/>
        <w:left w:val="none" w:sz="0" w:space="0" w:color="auto"/>
        <w:bottom w:val="none" w:sz="0" w:space="0" w:color="auto"/>
        <w:right w:val="none" w:sz="0" w:space="0" w:color="auto"/>
      </w:divBdr>
    </w:div>
    <w:div w:id="502286704">
      <w:bodyDiv w:val="1"/>
      <w:marLeft w:val="0"/>
      <w:marRight w:val="0"/>
      <w:marTop w:val="0"/>
      <w:marBottom w:val="0"/>
      <w:divBdr>
        <w:top w:val="none" w:sz="0" w:space="0" w:color="auto"/>
        <w:left w:val="none" w:sz="0" w:space="0" w:color="auto"/>
        <w:bottom w:val="none" w:sz="0" w:space="0" w:color="auto"/>
        <w:right w:val="none" w:sz="0" w:space="0" w:color="auto"/>
      </w:divBdr>
    </w:div>
    <w:div w:id="502360157">
      <w:bodyDiv w:val="1"/>
      <w:marLeft w:val="0"/>
      <w:marRight w:val="0"/>
      <w:marTop w:val="0"/>
      <w:marBottom w:val="0"/>
      <w:divBdr>
        <w:top w:val="none" w:sz="0" w:space="0" w:color="auto"/>
        <w:left w:val="none" w:sz="0" w:space="0" w:color="auto"/>
        <w:bottom w:val="none" w:sz="0" w:space="0" w:color="auto"/>
        <w:right w:val="none" w:sz="0" w:space="0" w:color="auto"/>
      </w:divBdr>
    </w:div>
    <w:div w:id="502360552">
      <w:bodyDiv w:val="1"/>
      <w:marLeft w:val="0"/>
      <w:marRight w:val="0"/>
      <w:marTop w:val="0"/>
      <w:marBottom w:val="0"/>
      <w:divBdr>
        <w:top w:val="none" w:sz="0" w:space="0" w:color="auto"/>
        <w:left w:val="none" w:sz="0" w:space="0" w:color="auto"/>
        <w:bottom w:val="none" w:sz="0" w:space="0" w:color="auto"/>
        <w:right w:val="none" w:sz="0" w:space="0" w:color="auto"/>
      </w:divBdr>
    </w:div>
    <w:div w:id="502404712">
      <w:bodyDiv w:val="1"/>
      <w:marLeft w:val="0"/>
      <w:marRight w:val="0"/>
      <w:marTop w:val="0"/>
      <w:marBottom w:val="0"/>
      <w:divBdr>
        <w:top w:val="none" w:sz="0" w:space="0" w:color="auto"/>
        <w:left w:val="none" w:sz="0" w:space="0" w:color="auto"/>
        <w:bottom w:val="none" w:sz="0" w:space="0" w:color="auto"/>
        <w:right w:val="none" w:sz="0" w:space="0" w:color="auto"/>
      </w:divBdr>
    </w:div>
    <w:div w:id="502428444">
      <w:bodyDiv w:val="1"/>
      <w:marLeft w:val="0"/>
      <w:marRight w:val="0"/>
      <w:marTop w:val="0"/>
      <w:marBottom w:val="0"/>
      <w:divBdr>
        <w:top w:val="none" w:sz="0" w:space="0" w:color="auto"/>
        <w:left w:val="none" w:sz="0" w:space="0" w:color="auto"/>
        <w:bottom w:val="none" w:sz="0" w:space="0" w:color="auto"/>
        <w:right w:val="none" w:sz="0" w:space="0" w:color="auto"/>
      </w:divBdr>
    </w:div>
    <w:div w:id="502471664">
      <w:bodyDiv w:val="1"/>
      <w:marLeft w:val="0"/>
      <w:marRight w:val="0"/>
      <w:marTop w:val="0"/>
      <w:marBottom w:val="0"/>
      <w:divBdr>
        <w:top w:val="none" w:sz="0" w:space="0" w:color="auto"/>
        <w:left w:val="none" w:sz="0" w:space="0" w:color="auto"/>
        <w:bottom w:val="none" w:sz="0" w:space="0" w:color="auto"/>
        <w:right w:val="none" w:sz="0" w:space="0" w:color="auto"/>
      </w:divBdr>
    </w:div>
    <w:div w:id="502479901">
      <w:bodyDiv w:val="1"/>
      <w:marLeft w:val="0"/>
      <w:marRight w:val="0"/>
      <w:marTop w:val="0"/>
      <w:marBottom w:val="0"/>
      <w:divBdr>
        <w:top w:val="none" w:sz="0" w:space="0" w:color="auto"/>
        <w:left w:val="none" w:sz="0" w:space="0" w:color="auto"/>
        <w:bottom w:val="none" w:sz="0" w:space="0" w:color="auto"/>
        <w:right w:val="none" w:sz="0" w:space="0" w:color="auto"/>
      </w:divBdr>
    </w:div>
    <w:div w:id="502480004">
      <w:bodyDiv w:val="1"/>
      <w:marLeft w:val="0"/>
      <w:marRight w:val="0"/>
      <w:marTop w:val="0"/>
      <w:marBottom w:val="0"/>
      <w:divBdr>
        <w:top w:val="none" w:sz="0" w:space="0" w:color="auto"/>
        <w:left w:val="none" w:sz="0" w:space="0" w:color="auto"/>
        <w:bottom w:val="none" w:sz="0" w:space="0" w:color="auto"/>
        <w:right w:val="none" w:sz="0" w:space="0" w:color="auto"/>
      </w:divBdr>
    </w:div>
    <w:div w:id="502553174">
      <w:bodyDiv w:val="1"/>
      <w:marLeft w:val="0"/>
      <w:marRight w:val="0"/>
      <w:marTop w:val="0"/>
      <w:marBottom w:val="0"/>
      <w:divBdr>
        <w:top w:val="none" w:sz="0" w:space="0" w:color="auto"/>
        <w:left w:val="none" w:sz="0" w:space="0" w:color="auto"/>
        <w:bottom w:val="none" w:sz="0" w:space="0" w:color="auto"/>
        <w:right w:val="none" w:sz="0" w:space="0" w:color="auto"/>
      </w:divBdr>
    </w:div>
    <w:div w:id="502669390">
      <w:bodyDiv w:val="1"/>
      <w:marLeft w:val="0"/>
      <w:marRight w:val="0"/>
      <w:marTop w:val="0"/>
      <w:marBottom w:val="0"/>
      <w:divBdr>
        <w:top w:val="none" w:sz="0" w:space="0" w:color="auto"/>
        <w:left w:val="none" w:sz="0" w:space="0" w:color="auto"/>
        <w:bottom w:val="none" w:sz="0" w:space="0" w:color="auto"/>
        <w:right w:val="none" w:sz="0" w:space="0" w:color="auto"/>
      </w:divBdr>
    </w:div>
    <w:div w:id="502740878">
      <w:bodyDiv w:val="1"/>
      <w:marLeft w:val="0"/>
      <w:marRight w:val="0"/>
      <w:marTop w:val="0"/>
      <w:marBottom w:val="0"/>
      <w:divBdr>
        <w:top w:val="none" w:sz="0" w:space="0" w:color="auto"/>
        <w:left w:val="none" w:sz="0" w:space="0" w:color="auto"/>
        <w:bottom w:val="none" w:sz="0" w:space="0" w:color="auto"/>
        <w:right w:val="none" w:sz="0" w:space="0" w:color="auto"/>
      </w:divBdr>
    </w:div>
    <w:div w:id="502741440">
      <w:bodyDiv w:val="1"/>
      <w:marLeft w:val="0"/>
      <w:marRight w:val="0"/>
      <w:marTop w:val="0"/>
      <w:marBottom w:val="0"/>
      <w:divBdr>
        <w:top w:val="none" w:sz="0" w:space="0" w:color="auto"/>
        <w:left w:val="none" w:sz="0" w:space="0" w:color="auto"/>
        <w:bottom w:val="none" w:sz="0" w:space="0" w:color="auto"/>
        <w:right w:val="none" w:sz="0" w:space="0" w:color="auto"/>
      </w:divBdr>
    </w:div>
    <w:div w:id="502746539">
      <w:bodyDiv w:val="1"/>
      <w:marLeft w:val="0"/>
      <w:marRight w:val="0"/>
      <w:marTop w:val="0"/>
      <w:marBottom w:val="0"/>
      <w:divBdr>
        <w:top w:val="none" w:sz="0" w:space="0" w:color="auto"/>
        <w:left w:val="none" w:sz="0" w:space="0" w:color="auto"/>
        <w:bottom w:val="none" w:sz="0" w:space="0" w:color="auto"/>
        <w:right w:val="none" w:sz="0" w:space="0" w:color="auto"/>
      </w:divBdr>
    </w:div>
    <w:div w:id="502820770">
      <w:bodyDiv w:val="1"/>
      <w:marLeft w:val="0"/>
      <w:marRight w:val="0"/>
      <w:marTop w:val="0"/>
      <w:marBottom w:val="0"/>
      <w:divBdr>
        <w:top w:val="none" w:sz="0" w:space="0" w:color="auto"/>
        <w:left w:val="none" w:sz="0" w:space="0" w:color="auto"/>
        <w:bottom w:val="none" w:sz="0" w:space="0" w:color="auto"/>
        <w:right w:val="none" w:sz="0" w:space="0" w:color="auto"/>
      </w:divBdr>
    </w:div>
    <w:div w:id="502935841">
      <w:bodyDiv w:val="1"/>
      <w:marLeft w:val="0"/>
      <w:marRight w:val="0"/>
      <w:marTop w:val="0"/>
      <w:marBottom w:val="0"/>
      <w:divBdr>
        <w:top w:val="none" w:sz="0" w:space="0" w:color="auto"/>
        <w:left w:val="none" w:sz="0" w:space="0" w:color="auto"/>
        <w:bottom w:val="none" w:sz="0" w:space="0" w:color="auto"/>
        <w:right w:val="none" w:sz="0" w:space="0" w:color="auto"/>
      </w:divBdr>
    </w:div>
    <w:div w:id="502937850">
      <w:bodyDiv w:val="1"/>
      <w:marLeft w:val="0"/>
      <w:marRight w:val="0"/>
      <w:marTop w:val="0"/>
      <w:marBottom w:val="0"/>
      <w:divBdr>
        <w:top w:val="none" w:sz="0" w:space="0" w:color="auto"/>
        <w:left w:val="none" w:sz="0" w:space="0" w:color="auto"/>
        <w:bottom w:val="none" w:sz="0" w:space="0" w:color="auto"/>
        <w:right w:val="none" w:sz="0" w:space="0" w:color="auto"/>
      </w:divBdr>
    </w:div>
    <w:div w:id="503014279">
      <w:bodyDiv w:val="1"/>
      <w:marLeft w:val="0"/>
      <w:marRight w:val="0"/>
      <w:marTop w:val="0"/>
      <w:marBottom w:val="0"/>
      <w:divBdr>
        <w:top w:val="none" w:sz="0" w:space="0" w:color="auto"/>
        <w:left w:val="none" w:sz="0" w:space="0" w:color="auto"/>
        <w:bottom w:val="none" w:sz="0" w:space="0" w:color="auto"/>
        <w:right w:val="none" w:sz="0" w:space="0" w:color="auto"/>
      </w:divBdr>
    </w:div>
    <w:div w:id="503014628">
      <w:bodyDiv w:val="1"/>
      <w:marLeft w:val="0"/>
      <w:marRight w:val="0"/>
      <w:marTop w:val="0"/>
      <w:marBottom w:val="0"/>
      <w:divBdr>
        <w:top w:val="none" w:sz="0" w:space="0" w:color="auto"/>
        <w:left w:val="none" w:sz="0" w:space="0" w:color="auto"/>
        <w:bottom w:val="none" w:sz="0" w:space="0" w:color="auto"/>
        <w:right w:val="none" w:sz="0" w:space="0" w:color="auto"/>
      </w:divBdr>
    </w:div>
    <w:div w:id="503084062">
      <w:bodyDiv w:val="1"/>
      <w:marLeft w:val="0"/>
      <w:marRight w:val="0"/>
      <w:marTop w:val="0"/>
      <w:marBottom w:val="0"/>
      <w:divBdr>
        <w:top w:val="none" w:sz="0" w:space="0" w:color="auto"/>
        <w:left w:val="none" w:sz="0" w:space="0" w:color="auto"/>
        <w:bottom w:val="none" w:sz="0" w:space="0" w:color="auto"/>
        <w:right w:val="none" w:sz="0" w:space="0" w:color="auto"/>
      </w:divBdr>
    </w:div>
    <w:div w:id="503084821">
      <w:bodyDiv w:val="1"/>
      <w:marLeft w:val="0"/>
      <w:marRight w:val="0"/>
      <w:marTop w:val="0"/>
      <w:marBottom w:val="0"/>
      <w:divBdr>
        <w:top w:val="none" w:sz="0" w:space="0" w:color="auto"/>
        <w:left w:val="none" w:sz="0" w:space="0" w:color="auto"/>
        <w:bottom w:val="none" w:sz="0" w:space="0" w:color="auto"/>
        <w:right w:val="none" w:sz="0" w:space="0" w:color="auto"/>
      </w:divBdr>
    </w:div>
    <w:div w:id="503128766">
      <w:bodyDiv w:val="1"/>
      <w:marLeft w:val="0"/>
      <w:marRight w:val="0"/>
      <w:marTop w:val="0"/>
      <w:marBottom w:val="0"/>
      <w:divBdr>
        <w:top w:val="none" w:sz="0" w:space="0" w:color="auto"/>
        <w:left w:val="none" w:sz="0" w:space="0" w:color="auto"/>
        <w:bottom w:val="none" w:sz="0" w:space="0" w:color="auto"/>
        <w:right w:val="none" w:sz="0" w:space="0" w:color="auto"/>
      </w:divBdr>
    </w:div>
    <w:div w:id="503130619">
      <w:bodyDiv w:val="1"/>
      <w:marLeft w:val="0"/>
      <w:marRight w:val="0"/>
      <w:marTop w:val="0"/>
      <w:marBottom w:val="0"/>
      <w:divBdr>
        <w:top w:val="none" w:sz="0" w:space="0" w:color="auto"/>
        <w:left w:val="none" w:sz="0" w:space="0" w:color="auto"/>
        <w:bottom w:val="none" w:sz="0" w:space="0" w:color="auto"/>
        <w:right w:val="none" w:sz="0" w:space="0" w:color="auto"/>
      </w:divBdr>
    </w:div>
    <w:div w:id="503322642">
      <w:bodyDiv w:val="1"/>
      <w:marLeft w:val="0"/>
      <w:marRight w:val="0"/>
      <w:marTop w:val="0"/>
      <w:marBottom w:val="0"/>
      <w:divBdr>
        <w:top w:val="none" w:sz="0" w:space="0" w:color="auto"/>
        <w:left w:val="none" w:sz="0" w:space="0" w:color="auto"/>
        <w:bottom w:val="none" w:sz="0" w:space="0" w:color="auto"/>
        <w:right w:val="none" w:sz="0" w:space="0" w:color="auto"/>
      </w:divBdr>
    </w:div>
    <w:div w:id="503323870">
      <w:bodyDiv w:val="1"/>
      <w:marLeft w:val="0"/>
      <w:marRight w:val="0"/>
      <w:marTop w:val="0"/>
      <w:marBottom w:val="0"/>
      <w:divBdr>
        <w:top w:val="none" w:sz="0" w:space="0" w:color="auto"/>
        <w:left w:val="none" w:sz="0" w:space="0" w:color="auto"/>
        <w:bottom w:val="none" w:sz="0" w:space="0" w:color="auto"/>
        <w:right w:val="none" w:sz="0" w:space="0" w:color="auto"/>
      </w:divBdr>
    </w:div>
    <w:div w:id="503470915">
      <w:bodyDiv w:val="1"/>
      <w:marLeft w:val="0"/>
      <w:marRight w:val="0"/>
      <w:marTop w:val="0"/>
      <w:marBottom w:val="0"/>
      <w:divBdr>
        <w:top w:val="none" w:sz="0" w:space="0" w:color="auto"/>
        <w:left w:val="none" w:sz="0" w:space="0" w:color="auto"/>
        <w:bottom w:val="none" w:sz="0" w:space="0" w:color="auto"/>
        <w:right w:val="none" w:sz="0" w:space="0" w:color="auto"/>
      </w:divBdr>
    </w:div>
    <w:div w:id="503473631">
      <w:bodyDiv w:val="1"/>
      <w:marLeft w:val="0"/>
      <w:marRight w:val="0"/>
      <w:marTop w:val="0"/>
      <w:marBottom w:val="0"/>
      <w:divBdr>
        <w:top w:val="none" w:sz="0" w:space="0" w:color="auto"/>
        <w:left w:val="none" w:sz="0" w:space="0" w:color="auto"/>
        <w:bottom w:val="none" w:sz="0" w:space="0" w:color="auto"/>
        <w:right w:val="none" w:sz="0" w:space="0" w:color="auto"/>
      </w:divBdr>
    </w:div>
    <w:div w:id="503519985">
      <w:bodyDiv w:val="1"/>
      <w:marLeft w:val="0"/>
      <w:marRight w:val="0"/>
      <w:marTop w:val="0"/>
      <w:marBottom w:val="0"/>
      <w:divBdr>
        <w:top w:val="none" w:sz="0" w:space="0" w:color="auto"/>
        <w:left w:val="none" w:sz="0" w:space="0" w:color="auto"/>
        <w:bottom w:val="none" w:sz="0" w:space="0" w:color="auto"/>
        <w:right w:val="none" w:sz="0" w:space="0" w:color="auto"/>
      </w:divBdr>
    </w:div>
    <w:div w:id="503545201">
      <w:bodyDiv w:val="1"/>
      <w:marLeft w:val="0"/>
      <w:marRight w:val="0"/>
      <w:marTop w:val="0"/>
      <w:marBottom w:val="0"/>
      <w:divBdr>
        <w:top w:val="none" w:sz="0" w:space="0" w:color="auto"/>
        <w:left w:val="none" w:sz="0" w:space="0" w:color="auto"/>
        <w:bottom w:val="none" w:sz="0" w:space="0" w:color="auto"/>
        <w:right w:val="none" w:sz="0" w:space="0" w:color="auto"/>
      </w:divBdr>
    </w:div>
    <w:div w:id="503597414">
      <w:bodyDiv w:val="1"/>
      <w:marLeft w:val="0"/>
      <w:marRight w:val="0"/>
      <w:marTop w:val="0"/>
      <w:marBottom w:val="0"/>
      <w:divBdr>
        <w:top w:val="none" w:sz="0" w:space="0" w:color="auto"/>
        <w:left w:val="none" w:sz="0" w:space="0" w:color="auto"/>
        <w:bottom w:val="none" w:sz="0" w:space="0" w:color="auto"/>
        <w:right w:val="none" w:sz="0" w:space="0" w:color="auto"/>
      </w:divBdr>
    </w:div>
    <w:div w:id="503669814">
      <w:bodyDiv w:val="1"/>
      <w:marLeft w:val="0"/>
      <w:marRight w:val="0"/>
      <w:marTop w:val="0"/>
      <w:marBottom w:val="0"/>
      <w:divBdr>
        <w:top w:val="none" w:sz="0" w:space="0" w:color="auto"/>
        <w:left w:val="none" w:sz="0" w:space="0" w:color="auto"/>
        <w:bottom w:val="none" w:sz="0" w:space="0" w:color="auto"/>
        <w:right w:val="none" w:sz="0" w:space="0" w:color="auto"/>
      </w:divBdr>
    </w:div>
    <w:div w:id="503787267">
      <w:bodyDiv w:val="1"/>
      <w:marLeft w:val="0"/>
      <w:marRight w:val="0"/>
      <w:marTop w:val="0"/>
      <w:marBottom w:val="0"/>
      <w:divBdr>
        <w:top w:val="none" w:sz="0" w:space="0" w:color="auto"/>
        <w:left w:val="none" w:sz="0" w:space="0" w:color="auto"/>
        <w:bottom w:val="none" w:sz="0" w:space="0" w:color="auto"/>
        <w:right w:val="none" w:sz="0" w:space="0" w:color="auto"/>
      </w:divBdr>
    </w:div>
    <w:div w:id="503856410">
      <w:bodyDiv w:val="1"/>
      <w:marLeft w:val="0"/>
      <w:marRight w:val="0"/>
      <w:marTop w:val="0"/>
      <w:marBottom w:val="0"/>
      <w:divBdr>
        <w:top w:val="none" w:sz="0" w:space="0" w:color="auto"/>
        <w:left w:val="none" w:sz="0" w:space="0" w:color="auto"/>
        <w:bottom w:val="none" w:sz="0" w:space="0" w:color="auto"/>
        <w:right w:val="none" w:sz="0" w:space="0" w:color="auto"/>
      </w:divBdr>
    </w:div>
    <w:div w:id="503862839">
      <w:bodyDiv w:val="1"/>
      <w:marLeft w:val="0"/>
      <w:marRight w:val="0"/>
      <w:marTop w:val="0"/>
      <w:marBottom w:val="0"/>
      <w:divBdr>
        <w:top w:val="none" w:sz="0" w:space="0" w:color="auto"/>
        <w:left w:val="none" w:sz="0" w:space="0" w:color="auto"/>
        <w:bottom w:val="none" w:sz="0" w:space="0" w:color="auto"/>
        <w:right w:val="none" w:sz="0" w:space="0" w:color="auto"/>
      </w:divBdr>
    </w:div>
    <w:div w:id="503864177">
      <w:bodyDiv w:val="1"/>
      <w:marLeft w:val="0"/>
      <w:marRight w:val="0"/>
      <w:marTop w:val="0"/>
      <w:marBottom w:val="0"/>
      <w:divBdr>
        <w:top w:val="none" w:sz="0" w:space="0" w:color="auto"/>
        <w:left w:val="none" w:sz="0" w:space="0" w:color="auto"/>
        <w:bottom w:val="none" w:sz="0" w:space="0" w:color="auto"/>
        <w:right w:val="none" w:sz="0" w:space="0" w:color="auto"/>
      </w:divBdr>
    </w:div>
    <w:div w:id="503865572">
      <w:bodyDiv w:val="1"/>
      <w:marLeft w:val="0"/>
      <w:marRight w:val="0"/>
      <w:marTop w:val="0"/>
      <w:marBottom w:val="0"/>
      <w:divBdr>
        <w:top w:val="none" w:sz="0" w:space="0" w:color="auto"/>
        <w:left w:val="none" w:sz="0" w:space="0" w:color="auto"/>
        <w:bottom w:val="none" w:sz="0" w:space="0" w:color="auto"/>
        <w:right w:val="none" w:sz="0" w:space="0" w:color="auto"/>
      </w:divBdr>
    </w:div>
    <w:div w:id="503975880">
      <w:bodyDiv w:val="1"/>
      <w:marLeft w:val="0"/>
      <w:marRight w:val="0"/>
      <w:marTop w:val="0"/>
      <w:marBottom w:val="0"/>
      <w:divBdr>
        <w:top w:val="none" w:sz="0" w:space="0" w:color="auto"/>
        <w:left w:val="none" w:sz="0" w:space="0" w:color="auto"/>
        <w:bottom w:val="none" w:sz="0" w:space="0" w:color="auto"/>
        <w:right w:val="none" w:sz="0" w:space="0" w:color="auto"/>
      </w:divBdr>
    </w:div>
    <w:div w:id="504053530">
      <w:bodyDiv w:val="1"/>
      <w:marLeft w:val="0"/>
      <w:marRight w:val="0"/>
      <w:marTop w:val="0"/>
      <w:marBottom w:val="0"/>
      <w:divBdr>
        <w:top w:val="none" w:sz="0" w:space="0" w:color="auto"/>
        <w:left w:val="none" w:sz="0" w:space="0" w:color="auto"/>
        <w:bottom w:val="none" w:sz="0" w:space="0" w:color="auto"/>
        <w:right w:val="none" w:sz="0" w:space="0" w:color="auto"/>
      </w:divBdr>
    </w:div>
    <w:div w:id="504054255">
      <w:bodyDiv w:val="1"/>
      <w:marLeft w:val="0"/>
      <w:marRight w:val="0"/>
      <w:marTop w:val="0"/>
      <w:marBottom w:val="0"/>
      <w:divBdr>
        <w:top w:val="none" w:sz="0" w:space="0" w:color="auto"/>
        <w:left w:val="none" w:sz="0" w:space="0" w:color="auto"/>
        <w:bottom w:val="none" w:sz="0" w:space="0" w:color="auto"/>
        <w:right w:val="none" w:sz="0" w:space="0" w:color="auto"/>
      </w:divBdr>
    </w:div>
    <w:div w:id="504057062">
      <w:bodyDiv w:val="1"/>
      <w:marLeft w:val="0"/>
      <w:marRight w:val="0"/>
      <w:marTop w:val="0"/>
      <w:marBottom w:val="0"/>
      <w:divBdr>
        <w:top w:val="none" w:sz="0" w:space="0" w:color="auto"/>
        <w:left w:val="none" w:sz="0" w:space="0" w:color="auto"/>
        <w:bottom w:val="none" w:sz="0" w:space="0" w:color="auto"/>
        <w:right w:val="none" w:sz="0" w:space="0" w:color="auto"/>
      </w:divBdr>
    </w:div>
    <w:div w:id="504058792">
      <w:bodyDiv w:val="1"/>
      <w:marLeft w:val="0"/>
      <w:marRight w:val="0"/>
      <w:marTop w:val="0"/>
      <w:marBottom w:val="0"/>
      <w:divBdr>
        <w:top w:val="none" w:sz="0" w:space="0" w:color="auto"/>
        <w:left w:val="none" w:sz="0" w:space="0" w:color="auto"/>
        <w:bottom w:val="none" w:sz="0" w:space="0" w:color="auto"/>
        <w:right w:val="none" w:sz="0" w:space="0" w:color="auto"/>
      </w:divBdr>
    </w:div>
    <w:div w:id="504128391">
      <w:bodyDiv w:val="1"/>
      <w:marLeft w:val="0"/>
      <w:marRight w:val="0"/>
      <w:marTop w:val="0"/>
      <w:marBottom w:val="0"/>
      <w:divBdr>
        <w:top w:val="none" w:sz="0" w:space="0" w:color="auto"/>
        <w:left w:val="none" w:sz="0" w:space="0" w:color="auto"/>
        <w:bottom w:val="none" w:sz="0" w:space="0" w:color="auto"/>
        <w:right w:val="none" w:sz="0" w:space="0" w:color="auto"/>
      </w:divBdr>
    </w:div>
    <w:div w:id="504133098">
      <w:bodyDiv w:val="1"/>
      <w:marLeft w:val="0"/>
      <w:marRight w:val="0"/>
      <w:marTop w:val="0"/>
      <w:marBottom w:val="0"/>
      <w:divBdr>
        <w:top w:val="none" w:sz="0" w:space="0" w:color="auto"/>
        <w:left w:val="none" w:sz="0" w:space="0" w:color="auto"/>
        <w:bottom w:val="none" w:sz="0" w:space="0" w:color="auto"/>
        <w:right w:val="none" w:sz="0" w:space="0" w:color="auto"/>
      </w:divBdr>
    </w:div>
    <w:div w:id="504134225">
      <w:bodyDiv w:val="1"/>
      <w:marLeft w:val="0"/>
      <w:marRight w:val="0"/>
      <w:marTop w:val="0"/>
      <w:marBottom w:val="0"/>
      <w:divBdr>
        <w:top w:val="none" w:sz="0" w:space="0" w:color="auto"/>
        <w:left w:val="none" w:sz="0" w:space="0" w:color="auto"/>
        <w:bottom w:val="none" w:sz="0" w:space="0" w:color="auto"/>
        <w:right w:val="none" w:sz="0" w:space="0" w:color="auto"/>
      </w:divBdr>
    </w:div>
    <w:div w:id="504174871">
      <w:bodyDiv w:val="1"/>
      <w:marLeft w:val="0"/>
      <w:marRight w:val="0"/>
      <w:marTop w:val="0"/>
      <w:marBottom w:val="0"/>
      <w:divBdr>
        <w:top w:val="none" w:sz="0" w:space="0" w:color="auto"/>
        <w:left w:val="none" w:sz="0" w:space="0" w:color="auto"/>
        <w:bottom w:val="none" w:sz="0" w:space="0" w:color="auto"/>
        <w:right w:val="none" w:sz="0" w:space="0" w:color="auto"/>
      </w:divBdr>
    </w:div>
    <w:div w:id="504326533">
      <w:bodyDiv w:val="1"/>
      <w:marLeft w:val="0"/>
      <w:marRight w:val="0"/>
      <w:marTop w:val="0"/>
      <w:marBottom w:val="0"/>
      <w:divBdr>
        <w:top w:val="none" w:sz="0" w:space="0" w:color="auto"/>
        <w:left w:val="none" w:sz="0" w:space="0" w:color="auto"/>
        <w:bottom w:val="none" w:sz="0" w:space="0" w:color="auto"/>
        <w:right w:val="none" w:sz="0" w:space="0" w:color="auto"/>
      </w:divBdr>
    </w:div>
    <w:div w:id="504370716">
      <w:bodyDiv w:val="1"/>
      <w:marLeft w:val="0"/>
      <w:marRight w:val="0"/>
      <w:marTop w:val="0"/>
      <w:marBottom w:val="0"/>
      <w:divBdr>
        <w:top w:val="none" w:sz="0" w:space="0" w:color="auto"/>
        <w:left w:val="none" w:sz="0" w:space="0" w:color="auto"/>
        <w:bottom w:val="none" w:sz="0" w:space="0" w:color="auto"/>
        <w:right w:val="none" w:sz="0" w:space="0" w:color="auto"/>
      </w:divBdr>
    </w:div>
    <w:div w:id="504395738">
      <w:bodyDiv w:val="1"/>
      <w:marLeft w:val="0"/>
      <w:marRight w:val="0"/>
      <w:marTop w:val="0"/>
      <w:marBottom w:val="0"/>
      <w:divBdr>
        <w:top w:val="none" w:sz="0" w:space="0" w:color="auto"/>
        <w:left w:val="none" w:sz="0" w:space="0" w:color="auto"/>
        <w:bottom w:val="none" w:sz="0" w:space="0" w:color="auto"/>
        <w:right w:val="none" w:sz="0" w:space="0" w:color="auto"/>
      </w:divBdr>
    </w:div>
    <w:div w:id="504440612">
      <w:bodyDiv w:val="1"/>
      <w:marLeft w:val="0"/>
      <w:marRight w:val="0"/>
      <w:marTop w:val="0"/>
      <w:marBottom w:val="0"/>
      <w:divBdr>
        <w:top w:val="none" w:sz="0" w:space="0" w:color="auto"/>
        <w:left w:val="none" w:sz="0" w:space="0" w:color="auto"/>
        <w:bottom w:val="none" w:sz="0" w:space="0" w:color="auto"/>
        <w:right w:val="none" w:sz="0" w:space="0" w:color="auto"/>
      </w:divBdr>
    </w:div>
    <w:div w:id="504442940">
      <w:bodyDiv w:val="1"/>
      <w:marLeft w:val="0"/>
      <w:marRight w:val="0"/>
      <w:marTop w:val="0"/>
      <w:marBottom w:val="0"/>
      <w:divBdr>
        <w:top w:val="none" w:sz="0" w:space="0" w:color="auto"/>
        <w:left w:val="none" w:sz="0" w:space="0" w:color="auto"/>
        <w:bottom w:val="none" w:sz="0" w:space="0" w:color="auto"/>
        <w:right w:val="none" w:sz="0" w:space="0" w:color="auto"/>
      </w:divBdr>
    </w:div>
    <w:div w:id="504444574">
      <w:bodyDiv w:val="1"/>
      <w:marLeft w:val="0"/>
      <w:marRight w:val="0"/>
      <w:marTop w:val="0"/>
      <w:marBottom w:val="0"/>
      <w:divBdr>
        <w:top w:val="none" w:sz="0" w:space="0" w:color="auto"/>
        <w:left w:val="none" w:sz="0" w:space="0" w:color="auto"/>
        <w:bottom w:val="none" w:sz="0" w:space="0" w:color="auto"/>
        <w:right w:val="none" w:sz="0" w:space="0" w:color="auto"/>
      </w:divBdr>
    </w:div>
    <w:div w:id="504444774">
      <w:bodyDiv w:val="1"/>
      <w:marLeft w:val="0"/>
      <w:marRight w:val="0"/>
      <w:marTop w:val="0"/>
      <w:marBottom w:val="0"/>
      <w:divBdr>
        <w:top w:val="none" w:sz="0" w:space="0" w:color="auto"/>
        <w:left w:val="none" w:sz="0" w:space="0" w:color="auto"/>
        <w:bottom w:val="none" w:sz="0" w:space="0" w:color="auto"/>
        <w:right w:val="none" w:sz="0" w:space="0" w:color="auto"/>
      </w:divBdr>
    </w:div>
    <w:div w:id="504520845">
      <w:bodyDiv w:val="1"/>
      <w:marLeft w:val="0"/>
      <w:marRight w:val="0"/>
      <w:marTop w:val="0"/>
      <w:marBottom w:val="0"/>
      <w:divBdr>
        <w:top w:val="none" w:sz="0" w:space="0" w:color="auto"/>
        <w:left w:val="none" w:sz="0" w:space="0" w:color="auto"/>
        <w:bottom w:val="none" w:sz="0" w:space="0" w:color="auto"/>
        <w:right w:val="none" w:sz="0" w:space="0" w:color="auto"/>
      </w:divBdr>
    </w:div>
    <w:div w:id="504591672">
      <w:bodyDiv w:val="1"/>
      <w:marLeft w:val="0"/>
      <w:marRight w:val="0"/>
      <w:marTop w:val="0"/>
      <w:marBottom w:val="0"/>
      <w:divBdr>
        <w:top w:val="none" w:sz="0" w:space="0" w:color="auto"/>
        <w:left w:val="none" w:sz="0" w:space="0" w:color="auto"/>
        <w:bottom w:val="none" w:sz="0" w:space="0" w:color="auto"/>
        <w:right w:val="none" w:sz="0" w:space="0" w:color="auto"/>
      </w:divBdr>
    </w:div>
    <w:div w:id="504781704">
      <w:bodyDiv w:val="1"/>
      <w:marLeft w:val="0"/>
      <w:marRight w:val="0"/>
      <w:marTop w:val="0"/>
      <w:marBottom w:val="0"/>
      <w:divBdr>
        <w:top w:val="none" w:sz="0" w:space="0" w:color="auto"/>
        <w:left w:val="none" w:sz="0" w:space="0" w:color="auto"/>
        <w:bottom w:val="none" w:sz="0" w:space="0" w:color="auto"/>
        <w:right w:val="none" w:sz="0" w:space="0" w:color="auto"/>
      </w:divBdr>
    </w:div>
    <w:div w:id="504827731">
      <w:bodyDiv w:val="1"/>
      <w:marLeft w:val="0"/>
      <w:marRight w:val="0"/>
      <w:marTop w:val="0"/>
      <w:marBottom w:val="0"/>
      <w:divBdr>
        <w:top w:val="none" w:sz="0" w:space="0" w:color="auto"/>
        <w:left w:val="none" w:sz="0" w:space="0" w:color="auto"/>
        <w:bottom w:val="none" w:sz="0" w:space="0" w:color="auto"/>
        <w:right w:val="none" w:sz="0" w:space="0" w:color="auto"/>
      </w:divBdr>
    </w:div>
    <w:div w:id="504830789">
      <w:bodyDiv w:val="1"/>
      <w:marLeft w:val="0"/>
      <w:marRight w:val="0"/>
      <w:marTop w:val="0"/>
      <w:marBottom w:val="0"/>
      <w:divBdr>
        <w:top w:val="none" w:sz="0" w:space="0" w:color="auto"/>
        <w:left w:val="none" w:sz="0" w:space="0" w:color="auto"/>
        <w:bottom w:val="none" w:sz="0" w:space="0" w:color="auto"/>
        <w:right w:val="none" w:sz="0" w:space="0" w:color="auto"/>
      </w:divBdr>
    </w:div>
    <w:div w:id="504830849">
      <w:bodyDiv w:val="1"/>
      <w:marLeft w:val="0"/>
      <w:marRight w:val="0"/>
      <w:marTop w:val="0"/>
      <w:marBottom w:val="0"/>
      <w:divBdr>
        <w:top w:val="none" w:sz="0" w:space="0" w:color="auto"/>
        <w:left w:val="none" w:sz="0" w:space="0" w:color="auto"/>
        <w:bottom w:val="none" w:sz="0" w:space="0" w:color="auto"/>
        <w:right w:val="none" w:sz="0" w:space="0" w:color="auto"/>
      </w:divBdr>
    </w:div>
    <w:div w:id="504905726">
      <w:bodyDiv w:val="1"/>
      <w:marLeft w:val="0"/>
      <w:marRight w:val="0"/>
      <w:marTop w:val="0"/>
      <w:marBottom w:val="0"/>
      <w:divBdr>
        <w:top w:val="none" w:sz="0" w:space="0" w:color="auto"/>
        <w:left w:val="none" w:sz="0" w:space="0" w:color="auto"/>
        <w:bottom w:val="none" w:sz="0" w:space="0" w:color="auto"/>
        <w:right w:val="none" w:sz="0" w:space="0" w:color="auto"/>
      </w:divBdr>
    </w:div>
    <w:div w:id="504976453">
      <w:bodyDiv w:val="1"/>
      <w:marLeft w:val="0"/>
      <w:marRight w:val="0"/>
      <w:marTop w:val="0"/>
      <w:marBottom w:val="0"/>
      <w:divBdr>
        <w:top w:val="none" w:sz="0" w:space="0" w:color="auto"/>
        <w:left w:val="none" w:sz="0" w:space="0" w:color="auto"/>
        <w:bottom w:val="none" w:sz="0" w:space="0" w:color="auto"/>
        <w:right w:val="none" w:sz="0" w:space="0" w:color="auto"/>
      </w:divBdr>
    </w:div>
    <w:div w:id="504981655">
      <w:bodyDiv w:val="1"/>
      <w:marLeft w:val="0"/>
      <w:marRight w:val="0"/>
      <w:marTop w:val="0"/>
      <w:marBottom w:val="0"/>
      <w:divBdr>
        <w:top w:val="none" w:sz="0" w:space="0" w:color="auto"/>
        <w:left w:val="none" w:sz="0" w:space="0" w:color="auto"/>
        <w:bottom w:val="none" w:sz="0" w:space="0" w:color="auto"/>
        <w:right w:val="none" w:sz="0" w:space="0" w:color="auto"/>
      </w:divBdr>
    </w:div>
    <w:div w:id="505052770">
      <w:bodyDiv w:val="1"/>
      <w:marLeft w:val="0"/>
      <w:marRight w:val="0"/>
      <w:marTop w:val="0"/>
      <w:marBottom w:val="0"/>
      <w:divBdr>
        <w:top w:val="none" w:sz="0" w:space="0" w:color="auto"/>
        <w:left w:val="none" w:sz="0" w:space="0" w:color="auto"/>
        <w:bottom w:val="none" w:sz="0" w:space="0" w:color="auto"/>
        <w:right w:val="none" w:sz="0" w:space="0" w:color="auto"/>
      </w:divBdr>
    </w:div>
    <w:div w:id="505097525">
      <w:bodyDiv w:val="1"/>
      <w:marLeft w:val="0"/>
      <w:marRight w:val="0"/>
      <w:marTop w:val="0"/>
      <w:marBottom w:val="0"/>
      <w:divBdr>
        <w:top w:val="none" w:sz="0" w:space="0" w:color="auto"/>
        <w:left w:val="none" w:sz="0" w:space="0" w:color="auto"/>
        <w:bottom w:val="none" w:sz="0" w:space="0" w:color="auto"/>
        <w:right w:val="none" w:sz="0" w:space="0" w:color="auto"/>
      </w:divBdr>
    </w:div>
    <w:div w:id="505219104">
      <w:bodyDiv w:val="1"/>
      <w:marLeft w:val="0"/>
      <w:marRight w:val="0"/>
      <w:marTop w:val="0"/>
      <w:marBottom w:val="0"/>
      <w:divBdr>
        <w:top w:val="none" w:sz="0" w:space="0" w:color="auto"/>
        <w:left w:val="none" w:sz="0" w:space="0" w:color="auto"/>
        <w:bottom w:val="none" w:sz="0" w:space="0" w:color="auto"/>
        <w:right w:val="none" w:sz="0" w:space="0" w:color="auto"/>
      </w:divBdr>
    </w:div>
    <w:div w:id="505244534">
      <w:bodyDiv w:val="1"/>
      <w:marLeft w:val="0"/>
      <w:marRight w:val="0"/>
      <w:marTop w:val="0"/>
      <w:marBottom w:val="0"/>
      <w:divBdr>
        <w:top w:val="none" w:sz="0" w:space="0" w:color="auto"/>
        <w:left w:val="none" w:sz="0" w:space="0" w:color="auto"/>
        <w:bottom w:val="none" w:sz="0" w:space="0" w:color="auto"/>
        <w:right w:val="none" w:sz="0" w:space="0" w:color="auto"/>
      </w:divBdr>
    </w:div>
    <w:div w:id="505247266">
      <w:bodyDiv w:val="1"/>
      <w:marLeft w:val="0"/>
      <w:marRight w:val="0"/>
      <w:marTop w:val="0"/>
      <w:marBottom w:val="0"/>
      <w:divBdr>
        <w:top w:val="none" w:sz="0" w:space="0" w:color="auto"/>
        <w:left w:val="none" w:sz="0" w:space="0" w:color="auto"/>
        <w:bottom w:val="none" w:sz="0" w:space="0" w:color="auto"/>
        <w:right w:val="none" w:sz="0" w:space="0" w:color="auto"/>
      </w:divBdr>
    </w:div>
    <w:div w:id="505289965">
      <w:bodyDiv w:val="1"/>
      <w:marLeft w:val="0"/>
      <w:marRight w:val="0"/>
      <w:marTop w:val="0"/>
      <w:marBottom w:val="0"/>
      <w:divBdr>
        <w:top w:val="none" w:sz="0" w:space="0" w:color="auto"/>
        <w:left w:val="none" w:sz="0" w:space="0" w:color="auto"/>
        <w:bottom w:val="none" w:sz="0" w:space="0" w:color="auto"/>
        <w:right w:val="none" w:sz="0" w:space="0" w:color="auto"/>
      </w:divBdr>
    </w:div>
    <w:div w:id="505362298">
      <w:bodyDiv w:val="1"/>
      <w:marLeft w:val="0"/>
      <w:marRight w:val="0"/>
      <w:marTop w:val="0"/>
      <w:marBottom w:val="0"/>
      <w:divBdr>
        <w:top w:val="none" w:sz="0" w:space="0" w:color="auto"/>
        <w:left w:val="none" w:sz="0" w:space="0" w:color="auto"/>
        <w:bottom w:val="none" w:sz="0" w:space="0" w:color="auto"/>
        <w:right w:val="none" w:sz="0" w:space="0" w:color="auto"/>
      </w:divBdr>
    </w:div>
    <w:div w:id="505481621">
      <w:bodyDiv w:val="1"/>
      <w:marLeft w:val="0"/>
      <w:marRight w:val="0"/>
      <w:marTop w:val="0"/>
      <w:marBottom w:val="0"/>
      <w:divBdr>
        <w:top w:val="none" w:sz="0" w:space="0" w:color="auto"/>
        <w:left w:val="none" w:sz="0" w:space="0" w:color="auto"/>
        <w:bottom w:val="none" w:sz="0" w:space="0" w:color="auto"/>
        <w:right w:val="none" w:sz="0" w:space="0" w:color="auto"/>
      </w:divBdr>
    </w:div>
    <w:div w:id="505511061">
      <w:bodyDiv w:val="1"/>
      <w:marLeft w:val="0"/>
      <w:marRight w:val="0"/>
      <w:marTop w:val="0"/>
      <w:marBottom w:val="0"/>
      <w:divBdr>
        <w:top w:val="none" w:sz="0" w:space="0" w:color="auto"/>
        <w:left w:val="none" w:sz="0" w:space="0" w:color="auto"/>
        <w:bottom w:val="none" w:sz="0" w:space="0" w:color="auto"/>
        <w:right w:val="none" w:sz="0" w:space="0" w:color="auto"/>
      </w:divBdr>
    </w:div>
    <w:div w:id="505562703">
      <w:bodyDiv w:val="1"/>
      <w:marLeft w:val="0"/>
      <w:marRight w:val="0"/>
      <w:marTop w:val="0"/>
      <w:marBottom w:val="0"/>
      <w:divBdr>
        <w:top w:val="none" w:sz="0" w:space="0" w:color="auto"/>
        <w:left w:val="none" w:sz="0" w:space="0" w:color="auto"/>
        <w:bottom w:val="none" w:sz="0" w:space="0" w:color="auto"/>
        <w:right w:val="none" w:sz="0" w:space="0" w:color="auto"/>
      </w:divBdr>
    </w:div>
    <w:div w:id="505637228">
      <w:bodyDiv w:val="1"/>
      <w:marLeft w:val="0"/>
      <w:marRight w:val="0"/>
      <w:marTop w:val="0"/>
      <w:marBottom w:val="0"/>
      <w:divBdr>
        <w:top w:val="none" w:sz="0" w:space="0" w:color="auto"/>
        <w:left w:val="none" w:sz="0" w:space="0" w:color="auto"/>
        <w:bottom w:val="none" w:sz="0" w:space="0" w:color="auto"/>
        <w:right w:val="none" w:sz="0" w:space="0" w:color="auto"/>
      </w:divBdr>
    </w:div>
    <w:div w:id="505831485">
      <w:bodyDiv w:val="1"/>
      <w:marLeft w:val="0"/>
      <w:marRight w:val="0"/>
      <w:marTop w:val="0"/>
      <w:marBottom w:val="0"/>
      <w:divBdr>
        <w:top w:val="none" w:sz="0" w:space="0" w:color="auto"/>
        <w:left w:val="none" w:sz="0" w:space="0" w:color="auto"/>
        <w:bottom w:val="none" w:sz="0" w:space="0" w:color="auto"/>
        <w:right w:val="none" w:sz="0" w:space="0" w:color="auto"/>
      </w:divBdr>
    </w:div>
    <w:div w:id="505944661">
      <w:bodyDiv w:val="1"/>
      <w:marLeft w:val="0"/>
      <w:marRight w:val="0"/>
      <w:marTop w:val="0"/>
      <w:marBottom w:val="0"/>
      <w:divBdr>
        <w:top w:val="none" w:sz="0" w:space="0" w:color="auto"/>
        <w:left w:val="none" w:sz="0" w:space="0" w:color="auto"/>
        <w:bottom w:val="none" w:sz="0" w:space="0" w:color="auto"/>
        <w:right w:val="none" w:sz="0" w:space="0" w:color="auto"/>
      </w:divBdr>
    </w:div>
    <w:div w:id="505948531">
      <w:bodyDiv w:val="1"/>
      <w:marLeft w:val="0"/>
      <w:marRight w:val="0"/>
      <w:marTop w:val="0"/>
      <w:marBottom w:val="0"/>
      <w:divBdr>
        <w:top w:val="none" w:sz="0" w:space="0" w:color="auto"/>
        <w:left w:val="none" w:sz="0" w:space="0" w:color="auto"/>
        <w:bottom w:val="none" w:sz="0" w:space="0" w:color="auto"/>
        <w:right w:val="none" w:sz="0" w:space="0" w:color="auto"/>
      </w:divBdr>
    </w:div>
    <w:div w:id="506022084">
      <w:bodyDiv w:val="1"/>
      <w:marLeft w:val="0"/>
      <w:marRight w:val="0"/>
      <w:marTop w:val="0"/>
      <w:marBottom w:val="0"/>
      <w:divBdr>
        <w:top w:val="none" w:sz="0" w:space="0" w:color="auto"/>
        <w:left w:val="none" w:sz="0" w:space="0" w:color="auto"/>
        <w:bottom w:val="none" w:sz="0" w:space="0" w:color="auto"/>
        <w:right w:val="none" w:sz="0" w:space="0" w:color="auto"/>
      </w:divBdr>
    </w:div>
    <w:div w:id="506023449">
      <w:bodyDiv w:val="1"/>
      <w:marLeft w:val="0"/>
      <w:marRight w:val="0"/>
      <w:marTop w:val="0"/>
      <w:marBottom w:val="0"/>
      <w:divBdr>
        <w:top w:val="none" w:sz="0" w:space="0" w:color="auto"/>
        <w:left w:val="none" w:sz="0" w:space="0" w:color="auto"/>
        <w:bottom w:val="none" w:sz="0" w:space="0" w:color="auto"/>
        <w:right w:val="none" w:sz="0" w:space="0" w:color="auto"/>
      </w:divBdr>
    </w:div>
    <w:div w:id="506141241">
      <w:bodyDiv w:val="1"/>
      <w:marLeft w:val="0"/>
      <w:marRight w:val="0"/>
      <w:marTop w:val="0"/>
      <w:marBottom w:val="0"/>
      <w:divBdr>
        <w:top w:val="none" w:sz="0" w:space="0" w:color="auto"/>
        <w:left w:val="none" w:sz="0" w:space="0" w:color="auto"/>
        <w:bottom w:val="none" w:sz="0" w:space="0" w:color="auto"/>
        <w:right w:val="none" w:sz="0" w:space="0" w:color="auto"/>
      </w:divBdr>
    </w:div>
    <w:div w:id="506215805">
      <w:bodyDiv w:val="1"/>
      <w:marLeft w:val="0"/>
      <w:marRight w:val="0"/>
      <w:marTop w:val="0"/>
      <w:marBottom w:val="0"/>
      <w:divBdr>
        <w:top w:val="none" w:sz="0" w:space="0" w:color="auto"/>
        <w:left w:val="none" w:sz="0" w:space="0" w:color="auto"/>
        <w:bottom w:val="none" w:sz="0" w:space="0" w:color="auto"/>
        <w:right w:val="none" w:sz="0" w:space="0" w:color="auto"/>
      </w:divBdr>
    </w:div>
    <w:div w:id="506284992">
      <w:bodyDiv w:val="1"/>
      <w:marLeft w:val="0"/>
      <w:marRight w:val="0"/>
      <w:marTop w:val="0"/>
      <w:marBottom w:val="0"/>
      <w:divBdr>
        <w:top w:val="none" w:sz="0" w:space="0" w:color="auto"/>
        <w:left w:val="none" w:sz="0" w:space="0" w:color="auto"/>
        <w:bottom w:val="none" w:sz="0" w:space="0" w:color="auto"/>
        <w:right w:val="none" w:sz="0" w:space="0" w:color="auto"/>
      </w:divBdr>
    </w:div>
    <w:div w:id="506291949">
      <w:bodyDiv w:val="1"/>
      <w:marLeft w:val="0"/>
      <w:marRight w:val="0"/>
      <w:marTop w:val="0"/>
      <w:marBottom w:val="0"/>
      <w:divBdr>
        <w:top w:val="none" w:sz="0" w:space="0" w:color="auto"/>
        <w:left w:val="none" w:sz="0" w:space="0" w:color="auto"/>
        <w:bottom w:val="none" w:sz="0" w:space="0" w:color="auto"/>
        <w:right w:val="none" w:sz="0" w:space="0" w:color="auto"/>
      </w:divBdr>
    </w:div>
    <w:div w:id="506292134">
      <w:bodyDiv w:val="1"/>
      <w:marLeft w:val="0"/>
      <w:marRight w:val="0"/>
      <w:marTop w:val="0"/>
      <w:marBottom w:val="0"/>
      <w:divBdr>
        <w:top w:val="none" w:sz="0" w:space="0" w:color="auto"/>
        <w:left w:val="none" w:sz="0" w:space="0" w:color="auto"/>
        <w:bottom w:val="none" w:sz="0" w:space="0" w:color="auto"/>
        <w:right w:val="none" w:sz="0" w:space="0" w:color="auto"/>
      </w:divBdr>
    </w:div>
    <w:div w:id="506333745">
      <w:bodyDiv w:val="1"/>
      <w:marLeft w:val="0"/>
      <w:marRight w:val="0"/>
      <w:marTop w:val="0"/>
      <w:marBottom w:val="0"/>
      <w:divBdr>
        <w:top w:val="none" w:sz="0" w:space="0" w:color="auto"/>
        <w:left w:val="none" w:sz="0" w:space="0" w:color="auto"/>
        <w:bottom w:val="none" w:sz="0" w:space="0" w:color="auto"/>
        <w:right w:val="none" w:sz="0" w:space="0" w:color="auto"/>
      </w:divBdr>
    </w:div>
    <w:div w:id="506402629">
      <w:bodyDiv w:val="1"/>
      <w:marLeft w:val="0"/>
      <w:marRight w:val="0"/>
      <w:marTop w:val="0"/>
      <w:marBottom w:val="0"/>
      <w:divBdr>
        <w:top w:val="none" w:sz="0" w:space="0" w:color="auto"/>
        <w:left w:val="none" w:sz="0" w:space="0" w:color="auto"/>
        <w:bottom w:val="none" w:sz="0" w:space="0" w:color="auto"/>
        <w:right w:val="none" w:sz="0" w:space="0" w:color="auto"/>
      </w:divBdr>
    </w:div>
    <w:div w:id="506403110">
      <w:bodyDiv w:val="1"/>
      <w:marLeft w:val="0"/>
      <w:marRight w:val="0"/>
      <w:marTop w:val="0"/>
      <w:marBottom w:val="0"/>
      <w:divBdr>
        <w:top w:val="none" w:sz="0" w:space="0" w:color="auto"/>
        <w:left w:val="none" w:sz="0" w:space="0" w:color="auto"/>
        <w:bottom w:val="none" w:sz="0" w:space="0" w:color="auto"/>
        <w:right w:val="none" w:sz="0" w:space="0" w:color="auto"/>
      </w:divBdr>
    </w:div>
    <w:div w:id="506409500">
      <w:bodyDiv w:val="1"/>
      <w:marLeft w:val="0"/>
      <w:marRight w:val="0"/>
      <w:marTop w:val="0"/>
      <w:marBottom w:val="0"/>
      <w:divBdr>
        <w:top w:val="none" w:sz="0" w:space="0" w:color="auto"/>
        <w:left w:val="none" w:sz="0" w:space="0" w:color="auto"/>
        <w:bottom w:val="none" w:sz="0" w:space="0" w:color="auto"/>
        <w:right w:val="none" w:sz="0" w:space="0" w:color="auto"/>
      </w:divBdr>
    </w:div>
    <w:div w:id="506482047">
      <w:bodyDiv w:val="1"/>
      <w:marLeft w:val="0"/>
      <w:marRight w:val="0"/>
      <w:marTop w:val="0"/>
      <w:marBottom w:val="0"/>
      <w:divBdr>
        <w:top w:val="none" w:sz="0" w:space="0" w:color="auto"/>
        <w:left w:val="none" w:sz="0" w:space="0" w:color="auto"/>
        <w:bottom w:val="none" w:sz="0" w:space="0" w:color="auto"/>
        <w:right w:val="none" w:sz="0" w:space="0" w:color="auto"/>
      </w:divBdr>
    </w:div>
    <w:div w:id="506483434">
      <w:bodyDiv w:val="1"/>
      <w:marLeft w:val="0"/>
      <w:marRight w:val="0"/>
      <w:marTop w:val="0"/>
      <w:marBottom w:val="0"/>
      <w:divBdr>
        <w:top w:val="none" w:sz="0" w:space="0" w:color="auto"/>
        <w:left w:val="none" w:sz="0" w:space="0" w:color="auto"/>
        <w:bottom w:val="none" w:sz="0" w:space="0" w:color="auto"/>
        <w:right w:val="none" w:sz="0" w:space="0" w:color="auto"/>
      </w:divBdr>
    </w:div>
    <w:div w:id="506485758">
      <w:bodyDiv w:val="1"/>
      <w:marLeft w:val="0"/>
      <w:marRight w:val="0"/>
      <w:marTop w:val="0"/>
      <w:marBottom w:val="0"/>
      <w:divBdr>
        <w:top w:val="none" w:sz="0" w:space="0" w:color="auto"/>
        <w:left w:val="none" w:sz="0" w:space="0" w:color="auto"/>
        <w:bottom w:val="none" w:sz="0" w:space="0" w:color="auto"/>
        <w:right w:val="none" w:sz="0" w:space="0" w:color="auto"/>
      </w:divBdr>
    </w:div>
    <w:div w:id="506598406">
      <w:bodyDiv w:val="1"/>
      <w:marLeft w:val="0"/>
      <w:marRight w:val="0"/>
      <w:marTop w:val="0"/>
      <w:marBottom w:val="0"/>
      <w:divBdr>
        <w:top w:val="none" w:sz="0" w:space="0" w:color="auto"/>
        <w:left w:val="none" w:sz="0" w:space="0" w:color="auto"/>
        <w:bottom w:val="none" w:sz="0" w:space="0" w:color="auto"/>
        <w:right w:val="none" w:sz="0" w:space="0" w:color="auto"/>
      </w:divBdr>
    </w:div>
    <w:div w:id="506601283">
      <w:bodyDiv w:val="1"/>
      <w:marLeft w:val="0"/>
      <w:marRight w:val="0"/>
      <w:marTop w:val="0"/>
      <w:marBottom w:val="0"/>
      <w:divBdr>
        <w:top w:val="none" w:sz="0" w:space="0" w:color="auto"/>
        <w:left w:val="none" w:sz="0" w:space="0" w:color="auto"/>
        <w:bottom w:val="none" w:sz="0" w:space="0" w:color="auto"/>
        <w:right w:val="none" w:sz="0" w:space="0" w:color="auto"/>
      </w:divBdr>
    </w:div>
    <w:div w:id="506601913">
      <w:bodyDiv w:val="1"/>
      <w:marLeft w:val="0"/>
      <w:marRight w:val="0"/>
      <w:marTop w:val="0"/>
      <w:marBottom w:val="0"/>
      <w:divBdr>
        <w:top w:val="none" w:sz="0" w:space="0" w:color="auto"/>
        <w:left w:val="none" w:sz="0" w:space="0" w:color="auto"/>
        <w:bottom w:val="none" w:sz="0" w:space="0" w:color="auto"/>
        <w:right w:val="none" w:sz="0" w:space="0" w:color="auto"/>
      </w:divBdr>
    </w:div>
    <w:div w:id="506604560">
      <w:bodyDiv w:val="1"/>
      <w:marLeft w:val="0"/>
      <w:marRight w:val="0"/>
      <w:marTop w:val="0"/>
      <w:marBottom w:val="0"/>
      <w:divBdr>
        <w:top w:val="none" w:sz="0" w:space="0" w:color="auto"/>
        <w:left w:val="none" w:sz="0" w:space="0" w:color="auto"/>
        <w:bottom w:val="none" w:sz="0" w:space="0" w:color="auto"/>
        <w:right w:val="none" w:sz="0" w:space="0" w:color="auto"/>
      </w:divBdr>
    </w:div>
    <w:div w:id="506679542">
      <w:bodyDiv w:val="1"/>
      <w:marLeft w:val="0"/>
      <w:marRight w:val="0"/>
      <w:marTop w:val="0"/>
      <w:marBottom w:val="0"/>
      <w:divBdr>
        <w:top w:val="none" w:sz="0" w:space="0" w:color="auto"/>
        <w:left w:val="none" w:sz="0" w:space="0" w:color="auto"/>
        <w:bottom w:val="none" w:sz="0" w:space="0" w:color="auto"/>
        <w:right w:val="none" w:sz="0" w:space="0" w:color="auto"/>
      </w:divBdr>
    </w:div>
    <w:div w:id="506749770">
      <w:bodyDiv w:val="1"/>
      <w:marLeft w:val="0"/>
      <w:marRight w:val="0"/>
      <w:marTop w:val="0"/>
      <w:marBottom w:val="0"/>
      <w:divBdr>
        <w:top w:val="none" w:sz="0" w:space="0" w:color="auto"/>
        <w:left w:val="none" w:sz="0" w:space="0" w:color="auto"/>
        <w:bottom w:val="none" w:sz="0" w:space="0" w:color="auto"/>
        <w:right w:val="none" w:sz="0" w:space="0" w:color="auto"/>
      </w:divBdr>
    </w:div>
    <w:div w:id="506791256">
      <w:bodyDiv w:val="1"/>
      <w:marLeft w:val="0"/>
      <w:marRight w:val="0"/>
      <w:marTop w:val="0"/>
      <w:marBottom w:val="0"/>
      <w:divBdr>
        <w:top w:val="none" w:sz="0" w:space="0" w:color="auto"/>
        <w:left w:val="none" w:sz="0" w:space="0" w:color="auto"/>
        <w:bottom w:val="none" w:sz="0" w:space="0" w:color="auto"/>
        <w:right w:val="none" w:sz="0" w:space="0" w:color="auto"/>
      </w:divBdr>
    </w:div>
    <w:div w:id="506866529">
      <w:bodyDiv w:val="1"/>
      <w:marLeft w:val="0"/>
      <w:marRight w:val="0"/>
      <w:marTop w:val="0"/>
      <w:marBottom w:val="0"/>
      <w:divBdr>
        <w:top w:val="none" w:sz="0" w:space="0" w:color="auto"/>
        <w:left w:val="none" w:sz="0" w:space="0" w:color="auto"/>
        <w:bottom w:val="none" w:sz="0" w:space="0" w:color="auto"/>
        <w:right w:val="none" w:sz="0" w:space="0" w:color="auto"/>
      </w:divBdr>
    </w:div>
    <w:div w:id="506872798">
      <w:bodyDiv w:val="1"/>
      <w:marLeft w:val="0"/>
      <w:marRight w:val="0"/>
      <w:marTop w:val="0"/>
      <w:marBottom w:val="0"/>
      <w:divBdr>
        <w:top w:val="none" w:sz="0" w:space="0" w:color="auto"/>
        <w:left w:val="none" w:sz="0" w:space="0" w:color="auto"/>
        <w:bottom w:val="none" w:sz="0" w:space="0" w:color="auto"/>
        <w:right w:val="none" w:sz="0" w:space="0" w:color="auto"/>
      </w:divBdr>
    </w:div>
    <w:div w:id="506942538">
      <w:bodyDiv w:val="1"/>
      <w:marLeft w:val="0"/>
      <w:marRight w:val="0"/>
      <w:marTop w:val="0"/>
      <w:marBottom w:val="0"/>
      <w:divBdr>
        <w:top w:val="none" w:sz="0" w:space="0" w:color="auto"/>
        <w:left w:val="none" w:sz="0" w:space="0" w:color="auto"/>
        <w:bottom w:val="none" w:sz="0" w:space="0" w:color="auto"/>
        <w:right w:val="none" w:sz="0" w:space="0" w:color="auto"/>
      </w:divBdr>
    </w:div>
    <w:div w:id="506988373">
      <w:bodyDiv w:val="1"/>
      <w:marLeft w:val="0"/>
      <w:marRight w:val="0"/>
      <w:marTop w:val="0"/>
      <w:marBottom w:val="0"/>
      <w:divBdr>
        <w:top w:val="none" w:sz="0" w:space="0" w:color="auto"/>
        <w:left w:val="none" w:sz="0" w:space="0" w:color="auto"/>
        <w:bottom w:val="none" w:sz="0" w:space="0" w:color="auto"/>
        <w:right w:val="none" w:sz="0" w:space="0" w:color="auto"/>
      </w:divBdr>
    </w:div>
    <w:div w:id="507017281">
      <w:bodyDiv w:val="1"/>
      <w:marLeft w:val="0"/>
      <w:marRight w:val="0"/>
      <w:marTop w:val="0"/>
      <w:marBottom w:val="0"/>
      <w:divBdr>
        <w:top w:val="none" w:sz="0" w:space="0" w:color="auto"/>
        <w:left w:val="none" w:sz="0" w:space="0" w:color="auto"/>
        <w:bottom w:val="none" w:sz="0" w:space="0" w:color="auto"/>
        <w:right w:val="none" w:sz="0" w:space="0" w:color="auto"/>
      </w:divBdr>
    </w:div>
    <w:div w:id="507135107">
      <w:bodyDiv w:val="1"/>
      <w:marLeft w:val="0"/>
      <w:marRight w:val="0"/>
      <w:marTop w:val="0"/>
      <w:marBottom w:val="0"/>
      <w:divBdr>
        <w:top w:val="none" w:sz="0" w:space="0" w:color="auto"/>
        <w:left w:val="none" w:sz="0" w:space="0" w:color="auto"/>
        <w:bottom w:val="none" w:sz="0" w:space="0" w:color="auto"/>
        <w:right w:val="none" w:sz="0" w:space="0" w:color="auto"/>
      </w:divBdr>
    </w:div>
    <w:div w:id="507212284">
      <w:bodyDiv w:val="1"/>
      <w:marLeft w:val="0"/>
      <w:marRight w:val="0"/>
      <w:marTop w:val="0"/>
      <w:marBottom w:val="0"/>
      <w:divBdr>
        <w:top w:val="none" w:sz="0" w:space="0" w:color="auto"/>
        <w:left w:val="none" w:sz="0" w:space="0" w:color="auto"/>
        <w:bottom w:val="none" w:sz="0" w:space="0" w:color="auto"/>
        <w:right w:val="none" w:sz="0" w:space="0" w:color="auto"/>
      </w:divBdr>
    </w:div>
    <w:div w:id="507214362">
      <w:bodyDiv w:val="1"/>
      <w:marLeft w:val="0"/>
      <w:marRight w:val="0"/>
      <w:marTop w:val="0"/>
      <w:marBottom w:val="0"/>
      <w:divBdr>
        <w:top w:val="none" w:sz="0" w:space="0" w:color="auto"/>
        <w:left w:val="none" w:sz="0" w:space="0" w:color="auto"/>
        <w:bottom w:val="none" w:sz="0" w:space="0" w:color="auto"/>
        <w:right w:val="none" w:sz="0" w:space="0" w:color="auto"/>
      </w:divBdr>
    </w:div>
    <w:div w:id="507256313">
      <w:bodyDiv w:val="1"/>
      <w:marLeft w:val="0"/>
      <w:marRight w:val="0"/>
      <w:marTop w:val="0"/>
      <w:marBottom w:val="0"/>
      <w:divBdr>
        <w:top w:val="none" w:sz="0" w:space="0" w:color="auto"/>
        <w:left w:val="none" w:sz="0" w:space="0" w:color="auto"/>
        <w:bottom w:val="none" w:sz="0" w:space="0" w:color="auto"/>
        <w:right w:val="none" w:sz="0" w:space="0" w:color="auto"/>
      </w:divBdr>
    </w:div>
    <w:div w:id="507256567">
      <w:bodyDiv w:val="1"/>
      <w:marLeft w:val="0"/>
      <w:marRight w:val="0"/>
      <w:marTop w:val="0"/>
      <w:marBottom w:val="0"/>
      <w:divBdr>
        <w:top w:val="none" w:sz="0" w:space="0" w:color="auto"/>
        <w:left w:val="none" w:sz="0" w:space="0" w:color="auto"/>
        <w:bottom w:val="none" w:sz="0" w:space="0" w:color="auto"/>
        <w:right w:val="none" w:sz="0" w:space="0" w:color="auto"/>
      </w:divBdr>
    </w:div>
    <w:div w:id="507260422">
      <w:bodyDiv w:val="1"/>
      <w:marLeft w:val="0"/>
      <w:marRight w:val="0"/>
      <w:marTop w:val="0"/>
      <w:marBottom w:val="0"/>
      <w:divBdr>
        <w:top w:val="none" w:sz="0" w:space="0" w:color="auto"/>
        <w:left w:val="none" w:sz="0" w:space="0" w:color="auto"/>
        <w:bottom w:val="none" w:sz="0" w:space="0" w:color="auto"/>
        <w:right w:val="none" w:sz="0" w:space="0" w:color="auto"/>
      </w:divBdr>
    </w:div>
    <w:div w:id="507405383">
      <w:bodyDiv w:val="1"/>
      <w:marLeft w:val="0"/>
      <w:marRight w:val="0"/>
      <w:marTop w:val="0"/>
      <w:marBottom w:val="0"/>
      <w:divBdr>
        <w:top w:val="none" w:sz="0" w:space="0" w:color="auto"/>
        <w:left w:val="none" w:sz="0" w:space="0" w:color="auto"/>
        <w:bottom w:val="none" w:sz="0" w:space="0" w:color="auto"/>
        <w:right w:val="none" w:sz="0" w:space="0" w:color="auto"/>
      </w:divBdr>
    </w:div>
    <w:div w:id="507642069">
      <w:bodyDiv w:val="1"/>
      <w:marLeft w:val="0"/>
      <w:marRight w:val="0"/>
      <w:marTop w:val="0"/>
      <w:marBottom w:val="0"/>
      <w:divBdr>
        <w:top w:val="none" w:sz="0" w:space="0" w:color="auto"/>
        <w:left w:val="none" w:sz="0" w:space="0" w:color="auto"/>
        <w:bottom w:val="none" w:sz="0" w:space="0" w:color="auto"/>
        <w:right w:val="none" w:sz="0" w:space="0" w:color="auto"/>
      </w:divBdr>
    </w:div>
    <w:div w:id="507674334">
      <w:bodyDiv w:val="1"/>
      <w:marLeft w:val="0"/>
      <w:marRight w:val="0"/>
      <w:marTop w:val="0"/>
      <w:marBottom w:val="0"/>
      <w:divBdr>
        <w:top w:val="none" w:sz="0" w:space="0" w:color="auto"/>
        <w:left w:val="none" w:sz="0" w:space="0" w:color="auto"/>
        <w:bottom w:val="none" w:sz="0" w:space="0" w:color="auto"/>
        <w:right w:val="none" w:sz="0" w:space="0" w:color="auto"/>
      </w:divBdr>
    </w:div>
    <w:div w:id="507793129">
      <w:bodyDiv w:val="1"/>
      <w:marLeft w:val="0"/>
      <w:marRight w:val="0"/>
      <w:marTop w:val="0"/>
      <w:marBottom w:val="0"/>
      <w:divBdr>
        <w:top w:val="none" w:sz="0" w:space="0" w:color="auto"/>
        <w:left w:val="none" w:sz="0" w:space="0" w:color="auto"/>
        <w:bottom w:val="none" w:sz="0" w:space="0" w:color="auto"/>
        <w:right w:val="none" w:sz="0" w:space="0" w:color="auto"/>
      </w:divBdr>
    </w:div>
    <w:div w:id="507794762">
      <w:bodyDiv w:val="1"/>
      <w:marLeft w:val="0"/>
      <w:marRight w:val="0"/>
      <w:marTop w:val="0"/>
      <w:marBottom w:val="0"/>
      <w:divBdr>
        <w:top w:val="none" w:sz="0" w:space="0" w:color="auto"/>
        <w:left w:val="none" w:sz="0" w:space="0" w:color="auto"/>
        <w:bottom w:val="none" w:sz="0" w:space="0" w:color="auto"/>
        <w:right w:val="none" w:sz="0" w:space="0" w:color="auto"/>
      </w:divBdr>
    </w:div>
    <w:div w:id="507864760">
      <w:bodyDiv w:val="1"/>
      <w:marLeft w:val="0"/>
      <w:marRight w:val="0"/>
      <w:marTop w:val="0"/>
      <w:marBottom w:val="0"/>
      <w:divBdr>
        <w:top w:val="none" w:sz="0" w:space="0" w:color="auto"/>
        <w:left w:val="none" w:sz="0" w:space="0" w:color="auto"/>
        <w:bottom w:val="none" w:sz="0" w:space="0" w:color="auto"/>
        <w:right w:val="none" w:sz="0" w:space="0" w:color="auto"/>
      </w:divBdr>
    </w:div>
    <w:div w:id="507866956">
      <w:bodyDiv w:val="1"/>
      <w:marLeft w:val="0"/>
      <w:marRight w:val="0"/>
      <w:marTop w:val="0"/>
      <w:marBottom w:val="0"/>
      <w:divBdr>
        <w:top w:val="none" w:sz="0" w:space="0" w:color="auto"/>
        <w:left w:val="none" w:sz="0" w:space="0" w:color="auto"/>
        <w:bottom w:val="none" w:sz="0" w:space="0" w:color="auto"/>
        <w:right w:val="none" w:sz="0" w:space="0" w:color="auto"/>
      </w:divBdr>
    </w:div>
    <w:div w:id="507913068">
      <w:bodyDiv w:val="1"/>
      <w:marLeft w:val="0"/>
      <w:marRight w:val="0"/>
      <w:marTop w:val="0"/>
      <w:marBottom w:val="0"/>
      <w:divBdr>
        <w:top w:val="none" w:sz="0" w:space="0" w:color="auto"/>
        <w:left w:val="none" w:sz="0" w:space="0" w:color="auto"/>
        <w:bottom w:val="none" w:sz="0" w:space="0" w:color="auto"/>
        <w:right w:val="none" w:sz="0" w:space="0" w:color="auto"/>
      </w:divBdr>
    </w:div>
    <w:div w:id="507982998">
      <w:bodyDiv w:val="1"/>
      <w:marLeft w:val="0"/>
      <w:marRight w:val="0"/>
      <w:marTop w:val="0"/>
      <w:marBottom w:val="0"/>
      <w:divBdr>
        <w:top w:val="none" w:sz="0" w:space="0" w:color="auto"/>
        <w:left w:val="none" w:sz="0" w:space="0" w:color="auto"/>
        <w:bottom w:val="none" w:sz="0" w:space="0" w:color="auto"/>
        <w:right w:val="none" w:sz="0" w:space="0" w:color="auto"/>
      </w:divBdr>
    </w:div>
    <w:div w:id="507983227">
      <w:bodyDiv w:val="1"/>
      <w:marLeft w:val="0"/>
      <w:marRight w:val="0"/>
      <w:marTop w:val="0"/>
      <w:marBottom w:val="0"/>
      <w:divBdr>
        <w:top w:val="none" w:sz="0" w:space="0" w:color="auto"/>
        <w:left w:val="none" w:sz="0" w:space="0" w:color="auto"/>
        <w:bottom w:val="none" w:sz="0" w:space="0" w:color="auto"/>
        <w:right w:val="none" w:sz="0" w:space="0" w:color="auto"/>
      </w:divBdr>
    </w:div>
    <w:div w:id="507990527">
      <w:bodyDiv w:val="1"/>
      <w:marLeft w:val="0"/>
      <w:marRight w:val="0"/>
      <w:marTop w:val="0"/>
      <w:marBottom w:val="0"/>
      <w:divBdr>
        <w:top w:val="none" w:sz="0" w:space="0" w:color="auto"/>
        <w:left w:val="none" w:sz="0" w:space="0" w:color="auto"/>
        <w:bottom w:val="none" w:sz="0" w:space="0" w:color="auto"/>
        <w:right w:val="none" w:sz="0" w:space="0" w:color="auto"/>
      </w:divBdr>
    </w:div>
    <w:div w:id="508066313">
      <w:bodyDiv w:val="1"/>
      <w:marLeft w:val="0"/>
      <w:marRight w:val="0"/>
      <w:marTop w:val="0"/>
      <w:marBottom w:val="0"/>
      <w:divBdr>
        <w:top w:val="none" w:sz="0" w:space="0" w:color="auto"/>
        <w:left w:val="none" w:sz="0" w:space="0" w:color="auto"/>
        <w:bottom w:val="none" w:sz="0" w:space="0" w:color="auto"/>
        <w:right w:val="none" w:sz="0" w:space="0" w:color="auto"/>
      </w:divBdr>
    </w:div>
    <w:div w:id="508102162">
      <w:bodyDiv w:val="1"/>
      <w:marLeft w:val="0"/>
      <w:marRight w:val="0"/>
      <w:marTop w:val="0"/>
      <w:marBottom w:val="0"/>
      <w:divBdr>
        <w:top w:val="none" w:sz="0" w:space="0" w:color="auto"/>
        <w:left w:val="none" w:sz="0" w:space="0" w:color="auto"/>
        <w:bottom w:val="none" w:sz="0" w:space="0" w:color="auto"/>
        <w:right w:val="none" w:sz="0" w:space="0" w:color="auto"/>
      </w:divBdr>
    </w:div>
    <w:div w:id="508107929">
      <w:bodyDiv w:val="1"/>
      <w:marLeft w:val="0"/>
      <w:marRight w:val="0"/>
      <w:marTop w:val="0"/>
      <w:marBottom w:val="0"/>
      <w:divBdr>
        <w:top w:val="none" w:sz="0" w:space="0" w:color="auto"/>
        <w:left w:val="none" w:sz="0" w:space="0" w:color="auto"/>
        <w:bottom w:val="none" w:sz="0" w:space="0" w:color="auto"/>
        <w:right w:val="none" w:sz="0" w:space="0" w:color="auto"/>
      </w:divBdr>
    </w:div>
    <w:div w:id="508301738">
      <w:bodyDiv w:val="1"/>
      <w:marLeft w:val="0"/>
      <w:marRight w:val="0"/>
      <w:marTop w:val="0"/>
      <w:marBottom w:val="0"/>
      <w:divBdr>
        <w:top w:val="none" w:sz="0" w:space="0" w:color="auto"/>
        <w:left w:val="none" w:sz="0" w:space="0" w:color="auto"/>
        <w:bottom w:val="none" w:sz="0" w:space="0" w:color="auto"/>
        <w:right w:val="none" w:sz="0" w:space="0" w:color="auto"/>
      </w:divBdr>
    </w:div>
    <w:div w:id="508372673">
      <w:bodyDiv w:val="1"/>
      <w:marLeft w:val="0"/>
      <w:marRight w:val="0"/>
      <w:marTop w:val="0"/>
      <w:marBottom w:val="0"/>
      <w:divBdr>
        <w:top w:val="none" w:sz="0" w:space="0" w:color="auto"/>
        <w:left w:val="none" w:sz="0" w:space="0" w:color="auto"/>
        <w:bottom w:val="none" w:sz="0" w:space="0" w:color="auto"/>
        <w:right w:val="none" w:sz="0" w:space="0" w:color="auto"/>
      </w:divBdr>
    </w:div>
    <w:div w:id="508447207">
      <w:bodyDiv w:val="1"/>
      <w:marLeft w:val="0"/>
      <w:marRight w:val="0"/>
      <w:marTop w:val="0"/>
      <w:marBottom w:val="0"/>
      <w:divBdr>
        <w:top w:val="none" w:sz="0" w:space="0" w:color="auto"/>
        <w:left w:val="none" w:sz="0" w:space="0" w:color="auto"/>
        <w:bottom w:val="none" w:sz="0" w:space="0" w:color="auto"/>
        <w:right w:val="none" w:sz="0" w:space="0" w:color="auto"/>
      </w:divBdr>
    </w:div>
    <w:div w:id="508525963">
      <w:bodyDiv w:val="1"/>
      <w:marLeft w:val="0"/>
      <w:marRight w:val="0"/>
      <w:marTop w:val="0"/>
      <w:marBottom w:val="0"/>
      <w:divBdr>
        <w:top w:val="none" w:sz="0" w:space="0" w:color="auto"/>
        <w:left w:val="none" w:sz="0" w:space="0" w:color="auto"/>
        <w:bottom w:val="none" w:sz="0" w:space="0" w:color="auto"/>
        <w:right w:val="none" w:sz="0" w:space="0" w:color="auto"/>
      </w:divBdr>
    </w:div>
    <w:div w:id="508562980">
      <w:bodyDiv w:val="1"/>
      <w:marLeft w:val="0"/>
      <w:marRight w:val="0"/>
      <w:marTop w:val="0"/>
      <w:marBottom w:val="0"/>
      <w:divBdr>
        <w:top w:val="none" w:sz="0" w:space="0" w:color="auto"/>
        <w:left w:val="none" w:sz="0" w:space="0" w:color="auto"/>
        <w:bottom w:val="none" w:sz="0" w:space="0" w:color="auto"/>
        <w:right w:val="none" w:sz="0" w:space="0" w:color="auto"/>
      </w:divBdr>
    </w:div>
    <w:div w:id="508564435">
      <w:bodyDiv w:val="1"/>
      <w:marLeft w:val="0"/>
      <w:marRight w:val="0"/>
      <w:marTop w:val="0"/>
      <w:marBottom w:val="0"/>
      <w:divBdr>
        <w:top w:val="none" w:sz="0" w:space="0" w:color="auto"/>
        <w:left w:val="none" w:sz="0" w:space="0" w:color="auto"/>
        <w:bottom w:val="none" w:sz="0" w:space="0" w:color="auto"/>
        <w:right w:val="none" w:sz="0" w:space="0" w:color="auto"/>
      </w:divBdr>
    </w:div>
    <w:div w:id="508570473">
      <w:bodyDiv w:val="1"/>
      <w:marLeft w:val="0"/>
      <w:marRight w:val="0"/>
      <w:marTop w:val="0"/>
      <w:marBottom w:val="0"/>
      <w:divBdr>
        <w:top w:val="none" w:sz="0" w:space="0" w:color="auto"/>
        <w:left w:val="none" w:sz="0" w:space="0" w:color="auto"/>
        <w:bottom w:val="none" w:sz="0" w:space="0" w:color="auto"/>
        <w:right w:val="none" w:sz="0" w:space="0" w:color="auto"/>
      </w:divBdr>
    </w:div>
    <w:div w:id="508644725">
      <w:bodyDiv w:val="1"/>
      <w:marLeft w:val="0"/>
      <w:marRight w:val="0"/>
      <w:marTop w:val="0"/>
      <w:marBottom w:val="0"/>
      <w:divBdr>
        <w:top w:val="none" w:sz="0" w:space="0" w:color="auto"/>
        <w:left w:val="none" w:sz="0" w:space="0" w:color="auto"/>
        <w:bottom w:val="none" w:sz="0" w:space="0" w:color="auto"/>
        <w:right w:val="none" w:sz="0" w:space="0" w:color="auto"/>
      </w:divBdr>
    </w:div>
    <w:div w:id="508761085">
      <w:bodyDiv w:val="1"/>
      <w:marLeft w:val="0"/>
      <w:marRight w:val="0"/>
      <w:marTop w:val="0"/>
      <w:marBottom w:val="0"/>
      <w:divBdr>
        <w:top w:val="none" w:sz="0" w:space="0" w:color="auto"/>
        <w:left w:val="none" w:sz="0" w:space="0" w:color="auto"/>
        <w:bottom w:val="none" w:sz="0" w:space="0" w:color="auto"/>
        <w:right w:val="none" w:sz="0" w:space="0" w:color="auto"/>
      </w:divBdr>
    </w:div>
    <w:div w:id="508787856">
      <w:bodyDiv w:val="1"/>
      <w:marLeft w:val="0"/>
      <w:marRight w:val="0"/>
      <w:marTop w:val="0"/>
      <w:marBottom w:val="0"/>
      <w:divBdr>
        <w:top w:val="none" w:sz="0" w:space="0" w:color="auto"/>
        <w:left w:val="none" w:sz="0" w:space="0" w:color="auto"/>
        <w:bottom w:val="none" w:sz="0" w:space="0" w:color="auto"/>
        <w:right w:val="none" w:sz="0" w:space="0" w:color="auto"/>
      </w:divBdr>
    </w:div>
    <w:div w:id="508831518">
      <w:bodyDiv w:val="1"/>
      <w:marLeft w:val="0"/>
      <w:marRight w:val="0"/>
      <w:marTop w:val="0"/>
      <w:marBottom w:val="0"/>
      <w:divBdr>
        <w:top w:val="none" w:sz="0" w:space="0" w:color="auto"/>
        <w:left w:val="none" w:sz="0" w:space="0" w:color="auto"/>
        <w:bottom w:val="none" w:sz="0" w:space="0" w:color="auto"/>
        <w:right w:val="none" w:sz="0" w:space="0" w:color="auto"/>
      </w:divBdr>
    </w:div>
    <w:div w:id="508910995">
      <w:bodyDiv w:val="1"/>
      <w:marLeft w:val="0"/>
      <w:marRight w:val="0"/>
      <w:marTop w:val="0"/>
      <w:marBottom w:val="0"/>
      <w:divBdr>
        <w:top w:val="none" w:sz="0" w:space="0" w:color="auto"/>
        <w:left w:val="none" w:sz="0" w:space="0" w:color="auto"/>
        <w:bottom w:val="none" w:sz="0" w:space="0" w:color="auto"/>
        <w:right w:val="none" w:sz="0" w:space="0" w:color="auto"/>
      </w:divBdr>
    </w:div>
    <w:div w:id="508911357">
      <w:bodyDiv w:val="1"/>
      <w:marLeft w:val="0"/>
      <w:marRight w:val="0"/>
      <w:marTop w:val="0"/>
      <w:marBottom w:val="0"/>
      <w:divBdr>
        <w:top w:val="none" w:sz="0" w:space="0" w:color="auto"/>
        <w:left w:val="none" w:sz="0" w:space="0" w:color="auto"/>
        <w:bottom w:val="none" w:sz="0" w:space="0" w:color="auto"/>
        <w:right w:val="none" w:sz="0" w:space="0" w:color="auto"/>
      </w:divBdr>
    </w:div>
    <w:div w:id="508982802">
      <w:bodyDiv w:val="1"/>
      <w:marLeft w:val="0"/>
      <w:marRight w:val="0"/>
      <w:marTop w:val="0"/>
      <w:marBottom w:val="0"/>
      <w:divBdr>
        <w:top w:val="none" w:sz="0" w:space="0" w:color="auto"/>
        <w:left w:val="none" w:sz="0" w:space="0" w:color="auto"/>
        <w:bottom w:val="none" w:sz="0" w:space="0" w:color="auto"/>
        <w:right w:val="none" w:sz="0" w:space="0" w:color="auto"/>
      </w:divBdr>
    </w:div>
    <w:div w:id="509100784">
      <w:bodyDiv w:val="1"/>
      <w:marLeft w:val="0"/>
      <w:marRight w:val="0"/>
      <w:marTop w:val="0"/>
      <w:marBottom w:val="0"/>
      <w:divBdr>
        <w:top w:val="none" w:sz="0" w:space="0" w:color="auto"/>
        <w:left w:val="none" w:sz="0" w:space="0" w:color="auto"/>
        <w:bottom w:val="none" w:sz="0" w:space="0" w:color="auto"/>
        <w:right w:val="none" w:sz="0" w:space="0" w:color="auto"/>
      </w:divBdr>
    </w:div>
    <w:div w:id="509108085">
      <w:bodyDiv w:val="1"/>
      <w:marLeft w:val="0"/>
      <w:marRight w:val="0"/>
      <w:marTop w:val="0"/>
      <w:marBottom w:val="0"/>
      <w:divBdr>
        <w:top w:val="none" w:sz="0" w:space="0" w:color="auto"/>
        <w:left w:val="none" w:sz="0" w:space="0" w:color="auto"/>
        <w:bottom w:val="none" w:sz="0" w:space="0" w:color="auto"/>
        <w:right w:val="none" w:sz="0" w:space="0" w:color="auto"/>
      </w:divBdr>
    </w:div>
    <w:div w:id="509177700">
      <w:bodyDiv w:val="1"/>
      <w:marLeft w:val="0"/>
      <w:marRight w:val="0"/>
      <w:marTop w:val="0"/>
      <w:marBottom w:val="0"/>
      <w:divBdr>
        <w:top w:val="none" w:sz="0" w:space="0" w:color="auto"/>
        <w:left w:val="none" w:sz="0" w:space="0" w:color="auto"/>
        <w:bottom w:val="none" w:sz="0" w:space="0" w:color="auto"/>
        <w:right w:val="none" w:sz="0" w:space="0" w:color="auto"/>
      </w:divBdr>
    </w:div>
    <w:div w:id="509178467">
      <w:bodyDiv w:val="1"/>
      <w:marLeft w:val="0"/>
      <w:marRight w:val="0"/>
      <w:marTop w:val="0"/>
      <w:marBottom w:val="0"/>
      <w:divBdr>
        <w:top w:val="none" w:sz="0" w:space="0" w:color="auto"/>
        <w:left w:val="none" w:sz="0" w:space="0" w:color="auto"/>
        <w:bottom w:val="none" w:sz="0" w:space="0" w:color="auto"/>
        <w:right w:val="none" w:sz="0" w:space="0" w:color="auto"/>
      </w:divBdr>
    </w:div>
    <w:div w:id="509220941">
      <w:bodyDiv w:val="1"/>
      <w:marLeft w:val="0"/>
      <w:marRight w:val="0"/>
      <w:marTop w:val="0"/>
      <w:marBottom w:val="0"/>
      <w:divBdr>
        <w:top w:val="none" w:sz="0" w:space="0" w:color="auto"/>
        <w:left w:val="none" w:sz="0" w:space="0" w:color="auto"/>
        <w:bottom w:val="none" w:sz="0" w:space="0" w:color="auto"/>
        <w:right w:val="none" w:sz="0" w:space="0" w:color="auto"/>
      </w:divBdr>
    </w:div>
    <w:div w:id="509223174">
      <w:bodyDiv w:val="1"/>
      <w:marLeft w:val="0"/>
      <w:marRight w:val="0"/>
      <w:marTop w:val="0"/>
      <w:marBottom w:val="0"/>
      <w:divBdr>
        <w:top w:val="none" w:sz="0" w:space="0" w:color="auto"/>
        <w:left w:val="none" w:sz="0" w:space="0" w:color="auto"/>
        <w:bottom w:val="none" w:sz="0" w:space="0" w:color="auto"/>
        <w:right w:val="none" w:sz="0" w:space="0" w:color="auto"/>
      </w:divBdr>
    </w:div>
    <w:div w:id="509224042">
      <w:bodyDiv w:val="1"/>
      <w:marLeft w:val="0"/>
      <w:marRight w:val="0"/>
      <w:marTop w:val="0"/>
      <w:marBottom w:val="0"/>
      <w:divBdr>
        <w:top w:val="none" w:sz="0" w:space="0" w:color="auto"/>
        <w:left w:val="none" w:sz="0" w:space="0" w:color="auto"/>
        <w:bottom w:val="none" w:sz="0" w:space="0" w:color="auto"/>
        <w:right w:val="none" w:sz="0" w:space="0" w:color="auto"/>
      </w:divBdr>
    </w:div>
    <w:div w:id="509371484">
      <w:bodyDiv w:val="1"/>
      <w:marLeft w:val="0"/>
      <w:marRight w:val="0"/>
      <w:marTop w:val="0"/>
      <w:marBottom w:val="0"/>
      <w:divBdr>
        <w:top w:val="none" w:sz="0" w:space="0" w:color="auto"/>
        <w:left w:val="none" w:sz="0" w:space="0" w:color="auto"/>
        <w:bottom w:val="none" w:sz="0" w:space="0" w:color="auto"/>
        <w:right w:val="none" w:sz="0" w:space="0" w:color="auto"/>
      </w:divBdr>
    </w:div>
    <w:div w:id="509489746">
      <w:bodyDiv w:val="1"/>
      <w:marLeft w:val="0"/>
      <w:marRight w:val="0"/>
      <w:marTop w:val="0"/>
      <w:marBottom w:val="0"/>
      <w:divBdr>
        <w:top w:val="none" w:sz="0" w:space="0" w:color="auto"/>
        <w:left w:val="none" w:sz="0" w:space="0" w:color="auto"/>
        <w:bottom w:val="none" w:sz="0" w:space="0" w:color="auto"/>
        <w:right w:val="none" w:sz="0" w:space="0" w:color="auto"/>
      </w:divBdr>
    </w:div>
    <w:div w:id="509492831">
      <w:bodyDiv w:val="1"/>
      <w:marLeft w:val="0"/>
      <w:marRight w:val="0"/>
      <w:marTop w:val="0"/>
      <w:marBottom w:val="0"/>
      <w:divBdr>
        <w:top w:val="none" w:sz="0" w:space="0" w:color="auto"/>
        <w:left w:val="none" w:sz="0" w:space="0" w:color="auto"/>
        <w:bottom w:val="none" w:sz="0" w:space="0" w:color="auto"/>
        <w:right w:val="none" w:sz="0" w:space="0" w:color="auto"/>
      </w:divBdr>
    </w:div>
    <w:div w:id="509566072">
      <w:bodyDiv w:val="1"/>
      <w:marLeft w:val="0"/>
      <w:marRight w:val="0"/>
      <w:marTop w:val="0"/>
      <w:marBottom w:val="0"/>
      <w:divBdr>
        <w:top w:val="none" w:sz="0" w:space="0" w:color="auto"/>
        <w:left w:val="none" w:sz="0" w:space="0" w:color="auto"/>
        <w:bottom w:val="none" w:sz="0" w:space="0" w:color="auto"/>
        <w:right w:val="none" w:sz="0" w:space="0" w:color="auto"/>
      </w:divBdr>
    </w:div>
    <w:div w:id="509569186">
      <w:bodyDiv w:val="1"/>
      <w:marLeft w:val="0"/>
      <w:marRight w:val="0"/>
      <w:marTop w:val="0"/>
      <w:marBottom w:val="0"/>
      <w:divBdr>
        <w:top w:val="none" w:sz="0" w:space="0" w:color="auto"/>
        <w:left w:val="none" w:sz="0" w:space="0" w:color="auto"/>
        <w:bottom w:val="none" w:sz="0" w:space="0" w:color="auto"/>
        <w:right w:val="none" w:sz="0" w:space="0" w:color="auto"/>
      </w:divBdr>
    </w:div>
    <w:div w:id="509609985">
      <w:bodyDiv w:val="1"/>
      <w:marLeft w:val="0"/>
      <w:marRight w:val="0"/>
      <w:marTop w:val="0"/>
      <w:marBottom w:val="0"/>
      <w:divBdr>
        <w:top w:val="none" w:sz="0" w:space="0" w:color="auto"/>
        <w:left w:val="none" w:sz="0" w:space="0" w:color="auto"/>
        <w:bottom w:val="none" w:sz="0" w:space="0" w:color="auto"/>
        <w:right w:val="none" w:sz="0" w:space="0" w:color="auto"/>
      </w:divBdr>
    </w:div>
    <w:div w:id="509682860">
      <w:bodyDiv w:val="1"/>
      <w:marLeft w:val="0"/>
      <w:marRight w:val="0"/>
      <w:marTop w:val="0"/>
      <w:marBottom w:val="0"/>
      <w:divBdr>
        <w:top w:val="none" w:sz="0" w:space="0" w:color="auto"/>
        <w:left w:val="none" w:sz="0" w:space="0" w:color="auto"/>
        <w:bottom w:val="none" w:sz="0" w:space="0" w:color="auto"/>
        <w:right w:val="none" w:sz="0" w:space="0" w:color="auto"/>
      </w:divBdr>
    </w:div>
    <w:div w:id="509685639">
      <w:bodyDiv w:val="1"/>
      <w:marLeft w:val="0"/>
      <w:marRight w:val="0"/>
      <w:marTop w:val="0"/>
      <w:marBottom w:val="0"/>
      <w:divBdr>
        <w:top w:val="none" w:sz="0" w:space="0" w:color="auto"/>
        <w:left w:val="none" w:sz="0" w:space="0" w:color="auto"/>
        <w:bottom w:val="none" w:sz="0" w:space="0" w:color="auto"/>
        <w:right w:val="none" w:sz="0" w:space="0" w:color="auto"/>
      </w:divBdr>
    </w:div>
    <w:div w:id="509756124">
      <w:bodyDiv w:val="1"/>
      <w:marLeft w:val="0"/>
      <w:marRight w:val="0"/>
      <w:marTop w:val="0"/>
      <w:marBottom w:val="0"/>
      <w:divBdr>
        <w:top w:val="none" w:sz="0" w:space="0" w:color="auto"/>
        <w:left w:val="none" w:sz="0" w:space="0" w:color="auto"/>
        <w:bottom w:val="none" w:sz="0" w:space="0" w:color="auto"/>
        <w:right w:val="none" w:sz="0" w:space="0" w:color="auto"/>
      </w:divBdr>
    </w:div>
    <w:div w:id="509758834">
      <w:bodyDiv w:val="1"/>
      <w:marLeft w:val="0"/>
      <w:marRight w:val="0"/>
      <w:marTop w:val="0"/>
      <w:marBottom w:val="0"/>
      <w:divBdr>
        <w:top w:val="none" w:sz="0" w:space="0" w:color="auto"/>
        <w:left w:val="none" w:sz="0" w:space="0" w:color="auto"/>
        <w:bottom w:val="none" w:sz="0" w:space="0" w:color="auto"/>
        <w:right w:val="none" w:sz="0" w:space="0" w:color="auto"/>
      </w:divBdr>
    </w:div>
    <w:div w:id="509759808">
      <w:bodyDiv w:val="1"/>
      <w:marLeft w:val="0"/>
      <w:marRight w:val="0"/>
      <w:marTop w:val="0"/>
      <w:marBottom w:val="0"/>
      <w:divBdr>
        <w:top w:val="none" w:sz="0" w:space="0" w:color="auto"/>
        <w:left w:val="none" w:sz="0" w:space="0" w:color="auto"/>
        <w:bottom w:val="none" w:sz="0" w:space="0" w:color="auto"/>
        <w:right w:val="none" w:sz="0" w:space="0" w:color="auto"/>
      </w:divBdr>
    </w:div>
    <w:div w:id="509806049">
      <w:bodyDiv w:val="1"/>
      <w:marLeft w:val="0"/>
      <w:marRight w:val="0"/>
      <w:marTop w:val="0"/>
      <w:marBottom w:val="0"/>
      <w:divBdr>
        <w:top w:val="none" w:sz="0" w:space="0" w:color="auto"/>
        <w:left w:val="none" w:sz="0" w:space="0" w:color="auto"/>
        <w:bottom w:val="none" w:sz="0" w:space="0" w:color="auto"/>
        <w:right w:val="none" w:sz="0" w:space="0" w:color="auto"/>
      </w:divBdr>
    </w:div>
    <w:div w:id="509872315">
      <w:bodyDiv w:val="1"/>
      <w:marLeft w:val="0"/>
      <w:marRight w:val="0"/>
      <w:marTop w:val="0"/>
      <w:marBottom w:val="0"/>
      <w:divBdr>
        <w:top w:val="none" w:sz="0" w:space="0" w:color="auto"/>
        <w:left w:val="none" w:sz="0" w:space="0" w:color="auto"/>
        <w:bottom w:val="none" w:sz="0" w:space="0" w:color="auto"/>
        <w:right w:val="none" w:sz="0" w:space="0" w:color="auto"/>
      </w:divBdr>
    </w:div>
    <w:div w:id="509873786">
      <w:bodyDiv w:val="1"/>
      <w:marLeft w:val="0"/>
      <w:marRight w:val="0"/>
      <w:marTop w:val="0"/>
      <w:marBottom w:val="0"/>
      <w:divBdr>
        <w:top w:val="none" w:sz="0" w:space="0" w:color="auto"/>
        <w:left w:val="none" w:sz="0" w:space="0" w:color="auto"/>
        <w:bottom w:val="none" w:sz="0" w:space="0" w:color="auto"/>
        <w:right w:val="none" w:sz="0" w:space="0" w:color="auto"/>
      </w:divBdr>
    </w:div>
    <w:div w:id="509948268">
      <w:bodyDiv w:val="1"/>
      <w:marLeft w:val="0"/>
      <w:marRight w:val="0"/>
      <w:marTop w:val="0"/>
      <w:marBottom w:val="0"/>
      <w:divBdr>
        <w:top w:val="none" w:sz="0" w:space="0" w:color="auto"/>
        <w:left w:val="none" w:sz="0" w:space="0" w:color="auto"/>
        <w:bottom w:val="none" w:sz="0" w:space="0" w:color="auto"/>
        <w:right w:val="none" w:sz="0" w:space="0" w:color="auto"/>
      </w:divBdr>
    </w:div>
    <w:div w:id="509948597">
      <w:bodyDiv w:val="1"/>
      <w:marLeft w:val="0"/>
      <w:marRight w:val="0"/>
      <w:marTop w:val="0"/>
      <w:marBottom w:val="0"/>
      <w:divBdr>
        <w:top w:val="none" w:sz="0" w:space="0" w:color="auto"/>
        <w:left w:val="none" w:sz="0" w:space="0" w:color="auto"/>
        <w:bottom w:val="none" w:sz="0" w:space="0" w:color="auto"/>
        <w:right w:val="none" w:sz="0" w:space="0" w:color="auto"/>
      </w:divBdr>
    </w:div>
    <w:div w:id="510022547">
      <w:bodyDiv w:val="1"/>
      <w:marLeft w:val="0"/>
      <w:marRight w:val="0"/>
      <w:marTop w:val="0"/>
      <w:marBottom w:val="0"/>
      <w:divBdr>
        <w:top w:val="none" w:sz="0" w:space="0" w:color="auto"/>
        <w:left w:val="none" w:sz="0" w:space="0" w:color="auto"/>
        <w:bottom w:val="none" w:sz="0" w:space="0" w:color="auto"/>
        <w:right w:val="none" w:sz="0" w:space="0" w:color="auto"/>
      </w:divBdr>
    </w:div>
    <w:div w:id="510029271">
      <w:bodyDiv w:val="1"/>
      <w:marLeft w:val="0"/>
      <w:marRight w:val="0"/>
      <w:marTop w:val="0"/>
      <w:marBottom w:val="0"/>
      <w:divBdr>
        <w:top w:val="none" w:sz="0" w:space="0" w:color="auto"/>
        <w:left w:val="none" w:sz="0" w:space="0" w:color="auto"/>
        <w:bottom w:val="none" w:sz="0" w:space="0" w:color="auto"/>
        <w:right w:val="none" w:sz="0" w:space="0" w:color="auto"/>
      </w:divBdr>
    </w:div>
    <w:div w:id="510029587">
      <w:bodyDiv w:val="1"/>
      <w:marLeft w:val="0"/>
      <w:marRight w:val="0"/>
      <w:marTop w:val="0"/>
      <w:marBottom w:val="0"/>
      <w:divBdr>
        <w:top w:val="none" w:sz="0" w:space="0" w:color="auto"/>
        <w:left w:val="none" w:sz="0" w:space="0" w:color="auto"/>
        <w:bottom w:val="none" w:sz="0" w:space="0" w:color="auto"/>
        <w:right w:val="none" w:sz="0" w:space="0" w:color="auto"/>
      </w:divBdr>
    </w:div>
    <w:div w:id="510069066">
      <w:bodyDiv w:val="1"/>
      <w:marLeft w:val="0"/>
      <w:marRight w:val="0"/>
      <w:marTop w:val="0"/>
      <w:marBottom w:val="0"/>
      <w:divBdr>
        <w:top w:val="none" w:sz="0" w:space="0" w:color="auto"/>
        <w:left w:val="none" w:sz="0" w:space="0" w:color="auto"/>
        <w:bottom w:val="none" w:sz="0" w:space="0" w:color="auto"/>
        <w:right w:val="none" w:sz="0" w:space="0" w:color="auto"/>
      </w:divBdr>
    </w:div>
    <w:div w:id="510072535">
      <w:bodyDiv w:val="1"/>
      <w:marLeft w:val="0"/>
      <w:marRight w:val="0"/>
      <w:marTop w:val="0"/>
      <w:marBottom w:val="0"/>
      <w:divBdr>
        <w:top w:val="none" w:sz="0" w:space="0" w:color="auto"/>
        <w:left w:val="none" w:sz="0" w:space="0" w:color="auto"/>
        <w:bottom w:val="none" w:sz="0" w:space="0" w:color="auto"/>
        <w:right w:val="none" w:sz="0" w:space="0" w:color="auto"/>
      </w:divBdr>
    </w:div>
    <w:div w:id="510074444">
      <w:bodyDiv w:val="1"/>
      <w:marLeft w:val="0"/>
      <w:marRight w:val="0"/>
      <w:marTop w:val="0"/>
      <w:marBottom w:val="0"/>
      <w:divBdr>
        <w:top w:val="none" w:sz="0" w:space="0" w:color="auto"/>
        <w:left w:val="none" w:sz="0" w:space="0" w:color="auto"/>
        <w:bottom w:val="none" w:sz="0" w:space="0" w:color="auto"/>
        <w:right w:val="none" w:sz="0" w:space="0" w:color="auto"/>
      </w:divBdr>
    </w:div>
    <w:div w:id="510074477">
      <w:bodyDiv w:val="1"/>
      <w:marLeft w:val="0"/>
      <w:marRight w:val="0"/>
      <w:marTop w:val="0"/>
      <w:marBottom w:val="0"/>
      <w:divBdr>
        <w:top w:val="none" w:sz="0" w:space="0" w:color="auto"/>
        <w:left w:val="none" w:sz="0" w:space="0" w:color="auto"/>
        <w:bottom w:val="none" w:sz="0" w:space="0" w:color="auto"/>
        <w:right w:val="none" w:sz="0" w:space="0" w:color="auto"/>
      </w:divBdr>
    </w:div>
    <w:div w:id="510144734">
      <w:bodyDiv w:val="1"/>
      <w:marLeft w:val="0"/>
      <w:marRight w:val="0"/>
      <w:marTop w:val="0"/>
      <w:marBottom w:val="0"/>
      <w:divBdr>
        <w:top w:val="none" w:sz="0" w:space="0" w:color="auto"/>
        <w:left w:val="none" w:sz="0" w:space="0" w:color="auto"/>
        <w:bottom w:val="none" w:sz="0" w:space="0" w:color="auto"/>
        <w:right w:val="none" w:sz="0" w:space="0" w:color="auto"/>
      </w:divBdr>
    </w:div>
    <w:div w:id="510217625">
      <w:bodyDiv w:val="1"/>
      <w:marLeft w:val="0"/>
      <w:marRight w:val="0"/>
      <w:marTop w:val="0"/>
      <w:marBottom w:val="0"/>
      <w:divBdr>
        <w:top w:val="none" w:sz="0" w:space="0" w:color="auto"/>
        <w:left w:val="none" w:sz="0" w:space="0" w:color="auto"/>
        <w:bottom w:val="none" w:sz="0" w:space="0" w:color="auto"/>
        <w:right w:val="none" w:sz="0" w:space="0" w:color="auto"/>
      </w:divBdr>
    </w:div>
    <w:div w:id="510264046">
      <w:bodyDiv w:val="1"/>
      <w:marLeft w:val="0"/>
      <w:marRight w:val="0"/>
      <w:marTop w:val="0"/>
      <w:marBottom w:val="0"/>
      <w:divBdr>
        <w:top w:val="none" w:sz="0" w:space="0" w:color="auto"/>
        <w:left w:val="none" w:sz="0" w:space="0" w:color="auto"/>
        <w:bottom w:val="none" w:sz="0" w:space="0" w:color="auto"/>
        <w:right w:val="none" w:sz="0" w:space="0" w:color="auto"/>
      </w:divBdr>
    </w:div>
    <w:div w:id="510265952">
      <w:bodyDiv w:val="1"/>
      <w:marLeft w:val="0"/>
      <w:marRight w:val="0"/>
      <w:marTop w:val="0"/>
      <w:marBottom w:val="0"/>
      <w:divBdr>
        <w:top w:val="none" w:sz="0" w:space="0" w:color="auto"/>
        <w:left w:val="none" w:sz="0" w:space="0" w:color="auto"/>
        <w:bottom w:val="none" w:sz="0" w:space="0" w:color="auto"/>
        <w:right w:val="none" w:sz="0" w:space="0" w:color="auto"/>
      </w:divBdr>
    </w:div>
    <w:div w:id="510266955">
      <w:bodyDiv w:val="1"/>
      <w:marLeft w:val="0"/>
      <w:marRight w:val="0"/>
      <w:marTop w:val="0"/>
      <w:marBottom w:val="0"/>
      <w:divBdr>
        <w:top w:val="none" w:sz="0" w:space="0" w:color="auto"/>
        <w:left w:val="none" w:sz="0" w:space="0" w:color="auto"/>
        <w:bottom w:val="none" w:sz="0" w:space="0" w:color="auto"/>
        <w:right w:val="none" w:sz="0" w:space="0" w:color="auto"/>
      </w:divBdr>
    </w:div>
    <w:div w:id="510293291">
      <w:bodyDiv w:val="1"/>
      <w:marLeft w:val="0"/>
      <w:marRight w:val="0"/>
      <w:marTop w:val="0"/>
      <w:marBottom w:val="0"/>
      <w:divBdr>
        <w:top w:val="none" w:sz="0" w:space="0" w:color="auto"/>
        <w:left w:val="none" w:sz="0" w:space="0" w:color="auto"/>
        <w:bottom w:val="none" w:sz="0" w:space="0" w:color="auto"/>
        <w:right w:val="none" w:sz="0" w:space="0" w:color="auto"/>
      </w:divBdr>
    </w:div>
    <w:div w:id="510336615">
      <w:bodyDiv w:val="1"/>
      <w:marLeft w:val="0"/>
      <w:marRight w:val="0"/>
      <w:marTop w:val="0"/>
      <w:marBottom w:val="0"/>
      <w:divBdr>
        <w:top w:val="none" w:sz="0" w:space="0" w:color="auto"/>
        <w:left w:val="none" w:sz="0" w:space="0" w:color="auto"/>
        <w:bottom w:val="none" w:sz="0" w:space="0" w:color="auto"/>
        <w:right w:val="none" w:sz="0" w:space="0" w:color="auto"/>
      </w:divBdr>
    </w:div>
    <w:div w:id="510340884">
      <w:bodyDiv w:val="1"/>
      <w:marLeft w:val="0"/>
      <w:marRight w:val="0"/>
      <w:marTop w:val="0"/>
      <w:marBottom w:val="0"/>
      <w:divBdr>
        <w:top w:val="none" w:sz="0" w:space="0" w:color="auto"/>
        <w:left w:val="none" w:sz="0" w:space="0" w:color="auto"/>
        <w:bottom w:val="none" w:sz="0" w:space="0" w:color="auto"/>
        <w:right w:val="none" w:sz="0" w:space="0" w:color="auto"/>
      </w:divBdr>
    </w:div>
    <w:div w:id="510414068">
      <w:bodyDiv w:val="1"/>
      <w:marLeft w:val="0"/>
      <w:marRight w:val="0"/>
      <w:marTop w:val="0"/>
      <w:marBottom w:val="0"/>
      <w:divBdr>
        <w:top w:val="none" w:sz="0" w:space="0" w:color="auto"/>
        <w:left w:val="none" w:sz="0" w:space="0" w:color="auto"/>
        <w:bottom w:val="none" w:sz="0" w:space="0" w:color="auto"/>
        <w:right w:val="none" w:sz="0" w:space="0" w:color="auto"/>
      </w:divBdr>
    </w:div>
    <w:div w:id="510415176">
      <w:bodyDiv w:val="1"/>
      <w:marLeft w:val="0"/>
      <w:marRight w:val="0"/>
      <w:marTop w:val="0"/>
      <w:marBottom w:val="0"/>
      <w:divBdr>
        <w:top w:val="none" w:sz="0" w:space="0" w:color="auto"/>
        <w:left w:val="none" w:sz="0" w:space="0" w:color="auto"/>
        <w:bottom w:val="none" w:sz="0" w:space="0" w:color="auto"/>
        <w:right w:val="none" w:sz="0" w:space="0" w:color="auto"/>
      </w:divBdr>
    </w:div>
    <w:div w:id="510486868">
      <w:bodyDiv w:val="1"/>
      <w:marLeft w:val="0"/>
      <w:marRight w:val="0"/>
      <w:marTop w:val="0"/>
      <w:marBottom w:val="0"/>
      <w:divBdr>
        <w:top w:val="none" w:sz="0" w:space="0" w:color="auto"/>
        <w:left w:val="none" w:sz="0" w:space="0" w:color="auto"/>
        <w:bottom w:val="none" w:sz="0" w:space="0" w:color="auto"/>
        <w:right w:val="none" w:sz="0" w:space="0" w:color="auto"/>
      </w:divBdr>
    </w:div>
    <w:div w:id="510488986">
      <w:bodyDiv w:val="1"/>
      <w:marLeft w:val="0"/>
      <w:marRight w:val="0"/>
      <w:marTop w:val="0"/>
      <w:marBottom w:val="0"/>
      <w:divBdr>
        <w:top w:val="none" w:sz="0" w:space="0" w:color="auto"/>
        <w:left w:val="none" w:sz="0" w:space="0" w:color="auto"/>
        <w:bottom w:val="none" w:sz="0" w:space="0" w:color="auto"/>
        <w:right w:val="none" w:sz="0" w:space="0" w:color="auto"/>
      </w:divBdr>
    </w:div>
    <w:div w:id="510491433">
      <w:bodyDiv w:val="1"/>
      <w:marLeft w:val="0"/>
      <w:marRight w:val="0"/>
      <w:marTop w:val="0"/>
      <w:marBottom w:val="0"/>
      <w:divBdr>
        <w:top w:val="none" w:sz="0" w:space="0" w:color="auto"/>
        <w:left w:val="none" w:sz="0" w:space="0" w:color="auto"/>
        <w:bottom w:val="none" w:sz="0" w:space="0" w:color="auto"/>
        <w:right w:val="none" w:sz="0" w:space="0" w:color="auto"/>
      </w:divBdr>
    </w:div>
    <w:div w:id="510527959">
      <w:bodyDiv w:val="1"/>
      <w:marLeft w:val="0"/>
      <w:marRight w:val="0"/>
      <w:marTop w:val="0"/>
      <w:marBottom w:val="0"/>
      <w:divBdr>
        <w:top w:val="none" w:sz="0" w:space="0" w:color="auto"/>
        <w:left w:val="none" w:sz="0" w:space="0" w:color="auto"/>
        <w:bottom w:val="none" w:sz="0" w:space="0" w:color="auto"/>
        <w:right w:val="none" w:sz="0" w:space="0" w:color="auto"/>
      </w:divBdr>
    </w:div>
    <w:div w:id="510529650">
      <w:bodyDiv w:val="1"/>
      <w:marLeft w:val="0"/>
      <w:marRight w:val="0"/>
      <w:marTop w:val="0"/>
      <w:marBottom w:val="0"/>
      <w:divBdr>
        <w:top w:val="none" w:sz="0" w:space="0" w:color="auto"/>
        <w:left w:val="none" w:sz="0" w:space="0" w:color="auto"/>
        <w:bottom w:val="none" w:sz="0" w:space="0" w:color="auto"/>
        <w:right w:val="none" w:sz="0" w:space="0" w:color="auto"/>
      </w:divBdr>
    </w:div>
    <w:div w:id="510534825">
      <w:bodyDiv w:val="1"/>
      <w:marLeft w:val="0"/>
      <w:marRight w:val="0"/>
      <w:marTop w:val="0"/>
      <w:marBottom w:val="0"/>
      <w:divBdr>
        <w:top w:val="none" w:sz="0" w:space="0" w:color="auto"/>
        <w:left w:val="none" w:sz="0" w:space="0" w:color="auto"/>
        <w:bottom w:val="none" w:sz="0" w:space="0" w:color="auto"/>
        <w:right w:val="none" w:sz="0" w:space="0" w:color="auto"/>
      </w:divBdr>
    </w:div>
    <w:div w:id="510535351">
      <w:bodyDiv w:val="1"/>
      <w:marLeft w:val="0"/>
      <w:marRight w:val="0"/>
      <w:marTop w:val="0"/>
      <w:marBottom w:val="0"/>
      <w:divBdr>
        <w:top w:val="none" w:sz="0" w:space="0" w:color="auto"/>
        <w:left w:val="none" w:sz="0" w:space="0" w:color="auto"/>
        <w:bottom w:val="none" w:sz="0" w:space="0" w:color="auto"/>
        <w:right w:val="none" w:sz="0" w:space="0" w:color="auto"/>
      </w:divBdr>
    </w:div>
    <w:div w:id="510603132">
      <w:bodyDiv w:val="1"/>
      <w:marLeft w:val="0"/>
      <w:marRight w:val="0"/>
      <w:marTop w:val="0"/>
      <w:marBottom w:val="0"/>
      <w:divBdr>
        <w:top w:val="none" w:sz="0" w:space="0" w:color="auto"/>
        <w:left w:val="none" w:sz="0" w:space="0" w:color="auto"/>
        <w:bottom w:val="none" w:sz="0" w:space="0" w:color="auto"/>
        <w:right w:val="none" w:sz="0" w:space="0" w:color="auto"/>
      </w:divBdr>
    </w:div>
    <w:div w:id="510604743">
      <w:bodyDiv w:val="1"/>
      <w:marLeft w:val="0"/>
      <w:marRight w:val="0"/>
      <w:marTop w:val="0"/>
      <w:marBottom w:val="0"/>
      <w:divBdr>
        <w:top w:val="none" w:sz="0" w:space="0" w:color="auto"/>
        <w:left w:val="none" w:sz="0" w:space="0" w:color="auto"/>
        <w:bottom w:val="none" w:sz="0" w:space="0" w:color="auto"/>
        <w:right w:val="none" w:sz="0" w:space="0" w:color="auto"/>
      </w:divBdr>
    </w:div>
    <w:div w:id="510606897">
      <w:bodyDiv w:val="1"/>
      <w:marLeft w:val="0"/>
      <w:marRight w:val="0"/>
      <w:marTop w:val="0"/>
      <w:marBottom w:val="0"/>
      <w:divBdr>
        <w:top w:val="none" w:sz="0" w:space="0" w:color="auto"/>
        <w:left w:val="none" w:sz="0" w:space="0" w:color="auto"/>
        <w:bottom w:val="none" w:sz="0" w:space="0" w:color="auto"/>
        <w:right w:val="none" w:sz="0" w:space="0" w:color="auto"/>
      </w:divBdr>
    </w:div>
    <w:div w:id="510610628">
      <w:bodyDiv w:val="1"/>
      <w:marLeft w:val="0"/>
      <w:marRight w:val="0"/>
      <w:marTop w:val="0"/>
      <w:marBottom w:val="0"/>
      <w:divBdr>
        <w:top w:val="none" w:sz="0" w:space="0" w:color="auto"/>
        <w:left w:val="none" w:sz="0" w:space="0" w:color="auto"/>
        <w:bottom w:val="none" w:sz="0" w:space="0" w:color="auto"/>
        <w:right w:val="none" w:sz="0" w:space="0" w:color="auto"/>
      </w:divBdr>
    </w:div>
    <w:div w:id="510683085">
      <w:bodyDiv w:val="1"/>
      <w:marLeft w:val="0"/>
      <w:marRight w:val="0"/>
      <w:marTop w:val="0"/>
      <w:marBottom w:val="0"/>
      <w:divBdr>
        <w:top w:val="none" w:sz="0" w:space="0" w:color="auto"/>
        <w:left w:val="none" w:sz="0" w:space="0" w:color="auto"/>
        <w:bottom w:val="none" w:sz="0" w:space="0" w:color="auto"/>
        <w:right w:val="none" w:sz="0" w:space="0" w:color="auto"/>
      </w:divBdr>
    </w:div>
    <w:div w:id="510684474">
      <w:bodyDiv w:val="1"/>
      <w:marLeft w:val="0"/>
      <w:marRight w:val="0"/>
      <w:marTop w:val="0"/>
      <w:marBottom w:val="0"/>
      <w:divBdr>
        <w:top w:val="none" w:sz="0" w:space="0" w:color="auto"/>
        <w:left w:val="none" w:sz="0" w:space="0" w:color="auto"/>
        <w:bottom w:val="none" w:sz="0" w:space="0" w:color="auto"/>
        <w:right w:val="none" w:sz="0" w:space="0" w:color="auto"/>
      </w:divBdr>
    </w:div>
    <w:div w:id="510729205">
      <w:bodyDiv w:val="1"/>
      <w:marLeft w:val="0"/>
      <w:marRight w:val="0"/>
      <w:marTop w:val="0"/>
      <w:marBottom w:val="0"/>
      <w:divBdr>
        <w:top w:val="none" w:sz="0" w:space="0" w:color="auto"/>
        <w:left w:val="none" w:sz="0" w:space="0" w:color="auto"/>
        <w:bottom w:val="none" w:sz="0" w:space="0" w:color="auto"/>
        <w:right w:val="none" w:sz="0" w:space="0" w:color="auto"/>
      </w:divBdr>
    </w:div>
    <w:div w:id="510729669">
      <w:bodyDiv w:val="1"/>
      <w:marLeft w:val="0"/>
      <w:marRight w:val="0"/>
      <w:marTop w:val="0"/>
      <w:marBottom w:val="0"/>
      <w:divBdr>
        <w:top w:val="none" w:sz="0" w:space="0" w:color="auto"/>
        <w:left w:val="none" w:sz="0" w:space="0" w:color="auto"/>
        <w:bottom w:val="none" w:sz="0" w:space="0" w:color="auto"/>
        <w:right w:val="none" w:sz="0" w:space="0" w:color="auto"/>
      </w:divBdr>
    </w:div>
    <w:div w:id="510805103">
      <w:bodyDiv w:val="1"/>
      <w:marLeft w:val="0"/>
      <w:marRight w:val="0"/>
      <w:marTop w:val="0"/>
      <w:marBottom w:val="0"/>
      <w:divBdr>
        <w:top w:val="none" w:sz="0" w:space="0" w:color="auto"/>
        <w:left w:val="none" w:sz="0" w:space="0" w:color="auto"/>
        <w:bottom w:val="none" w:sz="0" w:space="0" w:color="auto"/>
        <w:right w:val="none" w:sz="0" w:space="0" w:color="auto"/>
      </w:divBdr>
    </w:div>
    <w:div w:id="510877352">
      <w:bodyDiv w:val="1"/>
      <w:marLeft w:val="0"/>
      <w:marRight w:val="0"/>
      <w:marTop w:val="0"/>
      <w:marBottom w:val="0"/>
      <w:divBdr>
        <w:top w:val="none" w:sz="0" w:space="0" w:color="auto"/>
        <w:left w:val="none" w:sz="0" w:space="0" w:color="auto"/>
        <w:bottom w:val="none" w:sz="0" w:space="0" w:color="auto"/>
        <w:right w:val="none" w:sz="0" w:space="0" w:color="auto"/>
      </w:divBdr>
    </w:div>
    <w:div w:id="510991340">
      <w:bodyDiv w:val="1"/>
      <w:marLeft w:val="0"/>
      <w:marRight w:val="0"/>
      <w:marTop w:val="0"/>
      <w:marBottom w:val="0"/>
      <w:divBdr>
        <w:top w:val="none" w:sz="0" w:space="0" w:color="auto"/>
        <w:left w:val="none" w:sz="0" w:space="0" w:color="auto"/>
        <w:bottom w:val="none" w:sz="0" w:space="0" w:color="auto"/>
        <w:right w:val="none" w:sz="0" w:space="0" w:color="auto"/>
      </w:divBdr>
    </w:div>
    <w:div w:id="510992603">
      <w:bodyDiv w:val="1"/>
      <w:marLeft w:val="0"/>
      <w:marRight w:val="0"/>
      <w:marTop w:val="0"/>
      <w:marBottom w:val="0"/>
      <w:divBdr>
        <w:top w:val="none" w:sz="0" w:space="0" w:color="auto"/>
        <w:left w:val="none" w:sz="0" w:space="0" w:color="auto"/>
        <w:bottom w:val="none" w:sz="0" w:space="0" w:color="auto"/>
        <w:right w:val="none" w:sz="0" w:space="0" w:color="auto"/>
      </w:divBdr>
    </w:div>
    <w:div w:id="511074111">
      <w:bodyDiv w:val="1"/>
      <w:marLeft w:val="0"/>
      <w:marRight w:val="0"/>
      <w:marTop w:val="0"/>
      <w:marBottom w:val="0"/>
      <w:divBdr>
        <w:top w:val="none" w:sz="0" w:space="0" w:color="auto"/>
        <w:left w:val="none" w:sz="0" w:space="0" w:color="auto"/>
        <w:bottom w:val="none" w:sz="0" w:space="0" w:color="auto"/>
        <w:right w:val="none" w:sz="0" w:space="0" w:color="auto"/>
      </w:divBdr>
    </w:div>
    <w:div w:id="511116474">
      <w:bodyDiv w:val="1"/>
      <w:marLeft w:val="0"/>
      <w:marRight w:val="0"/>
      <w:marTop w:val="0"/>
      <w:marBottom w:val="0"/>
      <w:divBdr>
        <w:top w:val="none" w:sz="0" w:space="0" w:color="auto"/>
        <w:left w:val="none" w:sz="0" w:space="0" w:color="auto"/>
        <w:bottom w:val="none" w:sz="0" w:space="0" w:color="auto"/>
        <w:right w:val="none" w:sz="0" w:space="0" w:color="auto"/>
      </w:divBdr>
    </w:div>
    <w:div w:id="511146231">
      <w:bodyDiv w:val="1"/>
      <w:marLeft w:val="0"/>
      <w:marRight w:val="0"/>
      <w:marTop w:val="0"/>
      <w:marBottom w:val="0"/>
      <w:divBdr>
        <w:top w:val="none" w:sz="0" w:space="0" w:color="auto"/>
        <w:left w:val="none" w:sz="0" w:space="0" w:color="auto"/>
        <w:bottom w:val="none" w:sz="0" w:space="0" w:color="auto"/>
        <w:right w:val="none" w:sz="0" w:space="0" w:color="auto"/>
      </w:divBdr>
    </w:div>
    <w:div w:id="511262378">
      <w:bodyDiv w:val="1"/>
      <w:marLeft w:val="0"/>
      <w:marRight w:val="0"/>
      <w:marTop w:val="0"/>
      <w:marBottom w:val="0"/>
      <w:divBdr>
        <w:top w:val="none" w:sz="0" w:space="0" w:color="auto"/>
        <w:left w:val="none" w:sz="0" w:space="0" w:color="auto"/>
        <w:bottom w:val="none" w:sz="0" w:space="0" w:color="auto"/>
        <w:right w:val="none" w:sz="0" w:space="0" w:color="auto"/>
      </w:divBdr>
    </w:div>
    <w:div w:id="511262986">
      <w:bodyDiv w:val="1"/>
      <w:marLeft w:val="0"/>
      <w:marRight w:val="0"/>
      <w:marTop w:val="0"/>
      <w:marBottom w:val="0"/>
      <w:divBdr>
        <w:top w:val="none" w:sz="0" w:space="0" w:color="auto"/>
        <w:left w:val="none" w:sz="0" w:space="0" w:color="auto"/>
        <w:bottom w:val="none" w:sz="0" w:space="0" w:color="auto"/>
        <w:right w:val="none" w:sz="0" w:space="0" w:color="auto"/>
      </w:divBdr>
    </w:div>
    <w:div w:id="511264907">
      <w:bodyDiv w:val="1"/>
      <w:marLeft w:val="0"/>
      <w:marRight w:val="0"/>
      <w:marTop w:val="0"/>
      <w:marBottom w:val="0"/>
      <w:divBdr>
        <w:top w:val="none" w:sz="0" w:space="0" w:color="auto"/>
        <w:left w:val="none" w:sz="0" w:space="0" w:color="auto"/>
        <w:bottom w:val="none" w:sz="0" w:space="0" w:color="auto"/>
        <w:right w:val="none" w:sz="0" w:space="0" w:color="auto"/>
      </w:divBdr>
    </w:div>
    <w:div w:id="511337133">
      <w:bodyDiv w:val="1"/>
      <w:marLeft w:val="0"/>
      <w:marRight w:val="0"/>
      <w:marTop w:val="0"/>
      <w:marBottom w:val="0"/>
      <w:divBdr>
        <w:top w:val="none" w:sz="0" w:space="0" w:color="auto"/>
        <w:left w:val="none" w:sz="0" w:space="0" w:color="auto"/>
        <w:bottom w:val="none" w:sz="0" w:space="0" w:color="auto"/>
        <w:right w:val="none" w:sz="0" w:space="0" w:color="auto"/>
      </w:divBdr>
    </w:div>
    <w:div w:id="511337560">
      <w:bodyDiv w:val="1"/>
      <w:marLeft w:val="0"/>
      <w:marRight w:val="0"/>
      <w:marTop w:val="0"/>
      <w:marBottom w:val="0"/>
      <w:divBdr>
        <w:top w:val="none" w:sz="0" w:space="0" w:color="auto"/>
        <w:left w:val="none" w:sz="0" w:space="0" w:color="auto"/>
        <w:bottom w:val="none" w:sz="0" w:space="0" w:color="auto"/>
        <w:right w:val="none" w:sz="0" w:space="0" w:color="auto"/>
      </w:divBdr>
    </w:div>
    <w:div w:id="511337966">
      <w:bodyDiv w:val="1"/>
      <w:marLeft w:val="0"/>
      <w:marRight w:val="0"/>
      <w:marTop w:val="0"/>
      <w:marBottom w:val="0"/>
      <w:divBdr>
        <w:top w:val="none" w:sz="0" w:space="0" w:color="auto"/>
        <w:left w:val="none" w:sz="0" w:space="0" w:color="auto"/>
        <w:bottom w:val="none" w:sz="0" w:space="0" w:color="auto"/>
        <w:right w:val="none" w:sz="0" w:space="0" w:color="auto"/>
      </w:divBdr>
    </w:div>
    <w:div w:id="511341712">
      <w:bodyDiv w:val="1"/>
      <w:marLeft w:val="0"/>
      <w:marRight w:val="0"/>
      <w:marTop w:val="0"/>
      <w:marBottom w:val="0"/>
      <w:divBdr>
        <w:top w:val="none" w:sz="0" w:space="0" w:color="auto"/>
        <w:left w:val="none" w:sz="0" w:space="0" w:color="auto"/>
        <w:bottom w:val="none" w:sz="0" w:space="0" w:color="auto"/>
        <w:right w:val="none" w:sz="0" w:space="0" w:color="auto"/>
      </w:divBdr>
    </w:div>
    <w:div w:id="511342369">
      <w:bodyDiv w:val="1"/>
      <w:marLeft w:val="0"/>
      <w:marRight w:val="0"/>
      <w:marTop w:val="0"/>
      <w:marBottom w:val="0"/>
      <w:divBdr>
        <w:top w:val="none" w:sz="0" w:space="0" w:color="auto"/>
        <w:left w:val="none" w:sz="0" w:space="0" w:color="auto"/>
        <w:bottom w:val="none" w:sz="0" w:space="0" w:color="auto"/>
        <w:right w:val="none" w:sz="0" w:space="0" w:color="auto"/>
      </w:divBdr>
    </w:div>
    <w:div w:id="511380910">
      <w:bodyDiv w:val="1"/>
      <w:marLeft w:val="0"/>
      <w:marRight w:val="0"/>
      <w:marTop w:val="0"/>
      <w:marBottom w:val="0"/>
      <w:divBdr>
        <w:top w:val="none" w:sz="0" w:space="0" w:color="auto"/>
        <w:left w:val="none" w:sz="0" w:space="0" w:color="auto"/>
        <w:bottom w:val="none" w:sz="0" w:space="0" w:color="auto"/>
        <w:right w:val="none" w:sz="0" w:space="0" w:color="auto"/>
      </w:divBdr>
    </w:div>
    <w:div w:id="511381780">
      <w:bodyDiv w:val="1"/>
      <w:marLeft w:val="0"/>
      <w:marRight w:val="0"/>
      <w:marTop w:val="0"/>
      <w:marBottom w:val="0"/>
      <w:divBdr>
        <w:top w:val="none" w:sz="0" w:space="0" w:color="auto"/>
        <w:left w:val="none" w:sz="0" w:space="0" w:color="auto"/>
        <w:bottom w:val="none" w:sz="0" w:space="0" w:color="auto"/>
        <w:right w:val="none" w:sz="0" w:space="0" w:color="auto"/>
      </w:divBdr>
    </w:div>
    <w:div w:id="511385008">
      <w:bodyDiv w:val="1"/>
      <w:marLeft w:val="0"/>
      <w:marRight w:val="0"/>
      <w:marTop w:val="0"/>
      <w:marBottom w:val="0"/>
      <w:divBdr>
        <w:top w:val="none" w:sz="0" w:space="0" w:color="auto"/>
        <w:left w:val="none" w:sz="0" w:space="0" w:color="auto"/>
        <w:bottom w:val="none" w:sz="0" w:space="0" w:color="auto"/>
        <w:right w:val="none" w:sz="0" w:space="0" w:color="auto"/>
      </w:divBdr>
    </w:div>
    <w:div w:id="511453709">
      <w:bodyDiv w:val="1"/>
      <w:marLeft w:val="0"/>
      <w:marRight w:val="0"/>
      <w:marTop w:val="0"/>
      <w:marBottom w:val="0"/>
      <w:divBdr>
        <w:top w:val="none" w:sz="0" w:space="0" w:color="auto"/>
        <w:left w:val="none" w:sz="0" w:space="0" w:color="auto"/>
        <w:bottom w:val="none" w:sz="0" w:space="0" w:color="auto"/>
        <w:right w:val="none" w:sz="0" w:space="0" w:color="auto"/>
      </w:divBdr>
    </w:div>
    <w:div w:id="511454410">
      <w:bodyDiv w:val="1"/>
      <w:marLeft w:val="0"/>
      <w:marRight w:val="0"/>
      <w:marTop w:val="0"/>
      <w:marBottom w:val="0"/>
      <w:divBdr>
        <w:top w:val="none" w:sz="0" w:space="0" w:color="auto"/>
        <w:left w:val="none" w:sz="0" w:space="0" w:color="auto"/>
        <w:bottom w:val="none" w:sz="0" w:space="0" w:color="auto"/>
        <w:right w:val="none" w:sz="0" w:space="0" w:color="auto"/>
      </w:divBdr>
    </w:div>
    <w:div w:id="511527439">
      <w:bodyDiv w:val="1"/>
      <w:marLeft w:val="0"/>
      <w:marRight w:val="0"/>
      <w:marTop w:val="0"/>
      <w:marBottom w:val="0"/>
      <w:divBdr>
        <w:top w:val="none" w:sz="0" w:space="0" w:color="auto"/>
        <w:left w:val="none" w:sz="0" w:space="0" w:color="auto"/>
        <w:bottom w:val="none" w:sz="0" w:space="0" w:color="auto"/>
        <w:right w:val="none" w:sz="0" w:space="0" w:color="auto"/>
      </w:divBdr>
    </w:div>
    <w:div w:id="511527866">
      <w:bodyDiv w:val="1"/>
      <w:marLeft w:val="0"/>
      <w:marRight w:val="0"/>
      <w:marTop w:val="0"/>
      <w:marBottom w:val="0"/>
      <w:divBdr>
        <w:top w:val="none" w:sz="0" w:space="0" w:color="auto"/>
        <w:left w:val="none" w:sz="0" w:space="0" w:color="auto"/>
        <w:bottom w:val="none" w:sz="0" w:space="0" w:color="auto"/>
        <w:right w:val="none" w:sz="0" w:space="0" w:color="auto"/>
      </w:divBdr>
    </w:div>
    <w:div w:id="511578574">
      <w:bodyDiv w:val="1"/>
      <w:marLeft w:val="0"/>
      <w:marRight w:val="0"/>
      <w:marTop w:val="0"/>
      <w:marBottom w:val="0"/>
      <w:divBdr>
        <w:top w:val="none" w:sz="0" w:space="0" w:color="auto"/>
        <w:left w:val="none" w:sz="0" w:space="0" w:color="auto"/>
        <w:bottom w:val="none" w:sz="0" w:space="0" w:color="auto"/>
        <w:right w:val="none" w:sz="0" w:space="0" w:color="auto"/>
      </w:divBdr>
    </w:div>
    <w:div w:id="511604414">
      <w:bodyDiv w:val="1"/>
      <w:marLeft w:val="0"/>
      <w:marRight w:val="0"/>
      <w:marTop w:val="0"/>
      <w:marBottom w:val="0"/>
      <w:divBdr>
        <w:top w:val="none" w:sz="0" w:space="0" w:color="auto"/>
        <w:left w:val="none" w:sz="0" w:space="0" w:color="auto"/>
        <w:bottom w:val="none" w:sz="0" w:space="0" w:color="auto"/>
        <w:right w:val="none" w:sz="0" w:space="0" w:color="auto"/>
      </w:divBdr>
    </w:div>
    <w:div w:id="511645165">
      <w:bodyDiv w:val="1"/>
      <w:marLeft w:val="0"/>
      <w:marRight w:val="0"/>
      <w:marTop w:val="0"/>
      <w:marBottom w:val="0"/>
      <w:divBdr>
        <w:top w:val="none" w:sz="0" w:space="0" w:color="auto"/>
        <w:left w:val="none" w:sz="0" w:space="0" w:color="auto"/>
        <w:bottom w:val="none" w:sz="0" w:space="0" w:color="auto"/>
        <w:right w:val="none" w:sz="0" w:space="0" w:color="auto"/>
      </w:divBdr>
    </w:div>
    <w:div w:id="511651812">
      <w:bodyDiv w:val="1"/>
      <w:marLeft w:val="0"/>
      <w:marRight w:val="0"/>
      <w:marTop w:val="0"/>
      <w:marBottom w:val="0"/>
      <w:divBdr>
        <w:top w:val="none" w:sz="0" w:space="0" w:color="auto"/>
        <w:left w:val="none" w:sz="0" w:space="0" w:color="auto"/>
        <w:bottom w:val="none" w:sz="0" w:space="0" w:color="auto"/>
        <w:right w:val="none" w:sz="0" w:space="0" w:color="auto"/>
      </w:divBdr>
    </w:div>
    <w:div w:id="511653129">
      <w:bodyDiv w:val="1"/>
      <w:marLeft w:val="0"/>
      <w:marRight w:val="0"/>
      <w:marTop w:val="0"/>
      <w:marBottom w:val="0"/>
      <w:divBdr>
        <w:top w:val="none" w:sz="0" w:space="0" w:color="auto"/>
        <w:left w:val="none" w:sz="0" w:space="0" w:color="auto"/>
        <w:bottom w:val="none" w:sz="0" w:space="0" w:color="auto"/>
        <w:right w:val="none" w:sz="0" w:space="0" w:color="auto"/>
      </w:divBdr>
    </w:div>
    <w:div w:id="511726960">
      <w:bodyDiv w:val="1"/>
      <w:marLeft w:val="0"/>
      <w:marRight w:val="0"/>
      <w:marTop w:val="0"/>
      <w:marBottom w:val="0"/>
      <w:divBdr>
        <w:top w:val="none" w:sz="0" w:space="0" w:color="auto"/>
        <w:left w:val="none" w:sz="0" w:space="0" w:color="auto"/>
        <w:bottom w:val="none" w:sz="0" w:space="0" w:color="auto"/>
        <w:right w:val="none" w:sz="0" w:space="0" w:color="auto"/>
      </w:divBdr>
    </w:div>
    <w:div w:id="511802456">
      <w:bodyDiv w:val="1"/>
      <w:marLeft w:val="0"/>
      <w:marRight w:val="0"/>
      <w:marTop w:val="0"/>
      <w:marBottom w:val="0"/>
      <w:divBdr>
        <w:top w:val="none" w:sz="0" w:space="0" w:color="auto"/>
        <w:left w:val="none" w:sz="0" w:space="0" w:color="auto"/>
        <w:bottom w:val="none" w:sz="0" w:space="0" w:color="auto"/>
        <w:right w:val="none" w:sz="0" w:space="0" w:color="auto"/>
      </w:divBdr>
    </w:div>
    <w:div w:id="511837769">
      <w:bodyDiv w:val="1"/>
      <w:marLeft w:val="0"/>
      <w:marRight w:val="0"/>
      <w:marTop w:val="0"/>
      <w:marBottom w:val="0"/>
      <w:divBdr>
        <w:top w:val="none" w:sz="0" w:space="0" w:color="auto"/>
        <w:left w:val="none" w:sz="0" w:space="0" w:color="auto"/>
        <w:bottom w:val="none" w:sz="0" w:space="0" w:color="auto"/>
        <w:right w:val="none" w:sz="0" w:space="0" w:color="auto"/>
      </w:divBdr>
    </w:div>
    <w:div w:id="511838022">
      <w:bodyDiv w:val="1"/>
      <w:marLeft w:val="0"/>
      <w:marRight w:val="0"/>
      <w:marTop w:val="0"/>
      <w:marBottom w:val="0"/>
      <w:divBdr>
        <w:top w:val="none" w:sz="0" w:space="0" w:color="auto"/>
        <w:left w:val="none" w:sz="0" w:space="0" w:color="auto"/>
        <w:bottom w:val="none" w:sz="0" w:space="0" w:color="auto"/>
        <w:right w:val="none" w:sz="0" w:space="0" w:color="auto"/>
      </w:divBdr>
    </w:div>
    <w:div w:id="511845386">
      <w:bodyDiv w:val="1"/>
      <w:marLeft w:val="0"/>
      <w:marRight w:val="0"/>
      <w:marTop w:val="0"/>
      <w:marBottom w:val="0"/>
      <w:divBdr>
        <w:top w:val="none" w:sz="0" w:space="0" w:color="auto"/>
        <w:left w:val="none" w:sz="0" w:space="0" w:color="auto"/>
        <w:bottom w:val="none" w:sz="0" w:space="0" w:color="auto"/>
        <w:right w:val="none" w:sz="0" w:space="0" w:color="auto"/>
      </w:divBdr>
    </w:div>
    <w:div w:id="511922211">
      <w:bodyDiv w:val="1"/>
      <w:marLeft w:val="0"/>
      <w:marRight w:val="0"/>
      <w:marTop w:val="0"/>
      <w:marBottom w:val="0"/>
      <w:divBdr>
        <w:top w:val="none" w:sz="0" w:space="0" w:color="auto"/>
        <w:left w:val="none" w:sz="0" w:space="0" w:color="auto"/>
        <w:bottom w:val="none" w:sz="0" w:space="0" w:color="auto"/>
        <w:right w:val="none" w:sz="0" w:space="0" w:color="auto"/>
      </w:divBdr>
    </w:div>
    <w:div w:id="511993227">
      <w:bodyDiv w:val="1"/>
      <w:marLeft w:val="0"/>
      <w:marRight w:val="0"/>
      <w:marTop w:val="0"/>
      <w:marBottom w:val="0"/>
      <w:divBdr>
        <w:top w:val="none" w:sz="0" w:space="0" w:color="auto"/>
        <w:left w:val="none" w:sz="0" w:space="0" w:color="auto"/>
        <w:bottom w:val="none" w:sz="0" w:space="0" w:color="auto"/>
        <w:right w:val="none" w:sz="0" w:space="0" w:color="auto"/>
      </w:divBdr>
    </w:div>
    <w:div w:id="511994221">
      <w:bodyDiv w:val="1"/>
      <w:marLeft w:val="0"/>
      <w:marRight w:val="0"/>
      <w:marTop w:val="0"/>
      <w:marBottom w:val="0"/>
      <w:divBdr>
        <w:top w:val="none" w:sz="0" w:space="0" w:color="auto"/>
        <w:left w:val="none" w:sz="0" w:space="0" w:color="auto"/>
        <w:bottom w:val="none" w:sz="0" w:space="0" w:color="auto"/>
        <w:right w:val="none" w:sz="0" w:space="0" w:color="auto"/>
      </w:divBdr>
    </w:div>
    <w:div w:id="511997281">
      <w:bodyDiv w:val="1"/>
      <w:marLeft w:val="0"/>
      <w:marRight w:val="0"/>
      <w:marTop w:val="0"/>
      <w:marBottom w:val="0"/>
      <w:divBdr>
        <w:top w:val="none" w:sz="0" w:space="0" w:color="auto"/>
        <w:left w:val="none" w:sz="0" w:space="0" w:color="auto"/>
        <w:bottom w:val="none" w:sz="0" w:space="0" w:color="auto"/>
        <w:right w:val="none" w:sz="0" w:space="0" w:color="auto"/>
      </w:divBdr>
    </w:div>
    <w:div w:id="512110050">
      <w:bodyDiv w:val="1"/>
      <w:marLeft w:val="0"/>
      <w:marRight w:val="0"/>
      <w:marTop w:val="0"/>
      <w:marBottom w:val="0"/>
      <w:divBdr>
        <w:top w:val="none" w:sz="0" w:space="0" w:color="auto"/>
        <w:left w:val="none" w:sz="0" w:space="0" w:color="auto"/>
        <w:bottom w:val="none" w:sz="0" w:space="0" w:color="auto"/>
        <w:right w:val="none" w:sz="0" w:space="0" w:color="auto"/>
      </w:divBdr>
    </w:div>
    <w:div w:id="512110593">
      <w:bodyDiv w:val="1"/>
      <w:marLeft w:val="0"/>
      <w:marRight w:val="0"/>
      <w:marTop w:val="0"/>
      <w:marBottom w:val="0"/>
      <w:divBdr>
        <w:top w:val="none" w:sz="0" w:space="0" w:color="auto"/>
        <w:left w:val="none" w:sz="0" w:space="0" w:color="auto"/>
        <w:bottom w:val="none" w:sz="0" w:space="0" w:color="auto"/>
        <w:right w:val="none" w:sz="0" w:space="0" w:color="auto"/>
      </w:divBdr>
    </w:div>
    <w:div w:id="512112569">
      <w:bodyDiv w:val="1"/>
      <w:marLeft w:val="0"/>
      <w:marRight w:val="0"/>
      <w:marTop w:val="0"/>
      <w:marBottom w:val="0"/>
      <w:divBdr>
        <w:top w:val="none" w:sz="0" w:space="0" w:color="auto"/>
        <w:left w:val="none" w:sz="0" w:space="0" w:color="auto"/>
        <w:bottom w:val="none" w:sz="0" w:space="0" w:color="auto"/>
        <w:right w:val="none" w:sz="0" w:space="0" w:color="auto"/>
      </w:divBdr>
    </w:div>
    <w:div w:id="512112700">
      <w:bodyDiv w:val="1"/>
      <w:marLeft w:val="0"/>
      <w:marRight w:val="0"/>
      <w:marTop w:val="0"/>
      <w:marBottom w:val="0"/>
      <w:divBdr>
        <w:top w:val="none" w:sz="0" w:space="0" w:color="auto"/>
        <w:left w:val="none" w:sz="0" w:space="0" w:color="auto"/>
        <w:bottom w:val="none" w:sz="0" w:space="0" w:color="auto"/>
        <w:right w:val="none" w:sz="0" w:space="0" w:color="auto"/>
      </w:divBdr>
    </w:div>
    <w:div w:id="512112738">
      <w:bodyDiv w:val="1"/>
      <w:marLeft w:val="0"/>
      <w:marRight w:val="0"/>
      <w:marTop w:val="0"/>
      <w:marBottom w:val="0"/>
      <w:divBdr>
        <w:top w:val="none" w:sz="0" w:space="0" w:color="auto"/>
        <w:left w:val="none" w:sz="0" w:space="0" w:color="auto"/>
        <w:bottom w:val="none" w:sz="0" w:space="0" w:color="auto"/>
        <w:right w:val="none" w:sz="0" w:space="0" w:color="auto"/>
      </w:divBdr>
    </w:div>
    <w:div w:id="512183205">
      <w:bodyDiv w:val="1"/>
      <w:marLeft w:val="0"/>
      <w:marRight w:val="0"/>
      <w:marTop w:val="0"/>
      <w:marBottom w:val="0"/>
      <w:divBdr>
        <w:top w:val="none" w:sz="0" w:space="0" w:color="auto"/>
        <w:left w:val="none" w:sz="0" w:space="0" w:color="auto"/>
        <w:bottom w:val="none" w:sz="0" w:space="0" w:color="auto"/>
        <w:right w:val="none" w:sz="0" w:space="0" w:color="auto"/>
      </w:divBdr>
    </w:div>
    <w:div w:id="512188531">
      <w:bodyDiv w:val="1"/>
      <w:marLeft w:val="0"/>
      <w:marRight w:val="0"/>
      <w:marTop w:val="0"/>
      <w:marBottom w:val="0"/>
      <w:divBdr>
        <w:top w:val="none" w:sz="0" w:space="0" w:color="auto"/>
        <w:left w:val="none" w:sz="0" w:space="0" w:color="auto"/>
        <w:bottom w:val="none" w:sz="0" w:space="0" w:color="auto"/>
        <w:right w:val="none" w:sz="0" w:space="0" w:color="auto"/>
      </w:divBdr>
    </w:div>
    <w:div w:id="512188733">
      <w:bodyDiv w:val="1"/>
      <w:marLeft w:val="0"/>
      <w:marRight w:val="0"/>
      <w:marTop w:val="0"/>
      <w:marBottom w:val="0"/>
      <w:divBdr>
        <w:top w:val="none" w:sz="0" w:space="0" w:color="auto"/>
        <w:left w:val="none" w:sz="0" w:space="0" w:color="auto"/>
        <w:bottom w:val="none" w:sz="0" w:space="0" w:color="auto"/>
        <w:right w:val="none" w:sz="0" w:space="0" w:color="auto"/>
      </w:divBdr>
    </w:div>
    <w:div w:id="512188908">
      <w:bodyDiv w:val="1"/>
      <w:marLeft w:val="0"/>
      <w:marRight w:val="0"/>
      <w:marTop w:val="0"/>
      <w:marBottom w:val="0"/>
      <w:divBdr>
        <w:top w:val="none" w:sz="0" w:space="0" w:color="auto"/>
        <w:left w:val="none" w:sz="0" w:space="0" w:color="auto"/>
        <w:bottom w:val="none" w:sz="0" w:space="0" w:color="auto"/>
        <w:right w:val="none" w:sz="0" w:space="0" w:color="auto"/>
      </w:divBdr>
    </w:div>
    <w:div w:id="512191377">
      <w:bodyDiv w:val="1"/>
      <w:marLeft w:val="0"/>
      <w:marRight w:val="0"/>
      <w:marTop w:val="0"/>
      <w:marBottom w:val="0"/>
      <w:divBdr>
        <w:top w:val="none" w:sz="0" w:space="0" w:color="auto"/>
        <w:left w:val="none" w:sz="0" w:space="0" w:color="auto"/>
        <w:bottom w:val="none" w:sz="0" w:space="0" w:color="auto"/>
        <w:right w:val="none" w:sz="0" w:space="0" w:color="auto"/>
      </w:divBdr>
    </w:div>
    <w:div w:id="512233544">
      <w:bodyDiv w:val="1"/>
      <w:marLeft w:val="0"/>
      <w:marRight w:val="0"/>
      <w:marTop w:val="0"/>
      <w:marBottom w:val="0"/>
      <w:divBdr>
        <w:top w:val="none" w:sz="0" w:space="0" w:color="auto"/>
        <w:left w:val="none" w:sz="0" w:space="0" w:color="auto"/>
        <w:bottom w:val="none" w:sz="0" w:space="0" w:color="auto"/>
        <w:right w:val="none" w:sz="0" w:space="0" w:color="auto"/>
      </w:divBdr>
    </w:div>
    <w:div w:id="512300643">
      <w:bodyDiv w:val="1"/>
      <w:marLeft w:val="0"/>
      <w:marRight w:val="0"/>
      <w:marTop w:val="0"/>
      <w:marBottom w:val="0"/>
      <w:divBdr>
        <w:top w:val="none" w:sz="0" w:space="0" w:color="auto"/>
        <w:left w:val="none" w:sz="0" w:space="0" w:color="auto"/>
        <w:bottom w:val="none" w:sz="0" w:space="0" w:color="auto"/>
        <w:right w:val="none" w:sz="0" w:space="0" w:color="auto"/>
      </w:divBdr>
    </w:div>
    <w:div w:id="512451097">
      <w:bodyDiv w:val="1"/>
      <w:marLeft w:val="0"/>
      <w:marRight w:val="0"/>
      <w:marTop w:val="0"/>
      <w:marBottom w:val="0"/>
      <w:divBdr>
        <w:top w:val="none" w:sz="0" w:space="0" w:color="auto"/>
        <w:left w:val="none" w:sz="0" w:space="0" w:color="auto"/>
        <w:bottom w:val="none" w:sz="0" w:space="0" w:color="auto"/>
        <w:right w:val="none" w:sz="0" w:space="0" w:color="auto"/>
      </w:divBdr>
    </w:div>
    <w:div w:id="512455261">
      <w:bodyDiv w:val="1"/>
      <w:marLeft w:val="0"/>
      <w:marRight w:val="0"/>
      <w:marTop w:val="0"/>
      <w:marBottom w:val="0"/>
      <w:divBdr>
        <w:top w:val="none" w:sz="0" w:space="0" w:color="auto"/>
        <w:left w:val="none" w:sz="0" w:space="0" w:color="auto"/>
        <w:bottom w:val="none" w:sz="0" w:space="0" w:color="auto"/>
        <w:right w:val="none" w:sz="0" w:space="0" w:color="auto"/>
      </w:divBdr>
    </w:div>
    <w:div w:id="512455534">
      <w:bodyDiv w:val="1"/>
      <w:marLeft w:val="0"/>
      <w:marRight w:val="0"/>
      <w:marTop w:val="0"/>
      <w:marBottom w:val="0"/>
      <w:divBdr>
        <w:top w:val="none" w:sz="0" w:space="0" w:color="auto"/>
        <w:left w:val="none" w:sz="0" w:space="0" w:color="auto"/>
        <w:bottom w:val="none" w:sz="0" w:space="0" w:color="auto"/>
        <w:right w:val="none" w:sz="0" w:space="0" w:color="auto"/>
      </w:divBdr>
    </w:div>
    <w:div w:id="512569269">
      <w:bodyDiv w:val="1"/>
      <w:marLeft w:val="0"/>
      <w:marRight w:val="0"/>
      <w:marTop w:val="0"/>
      <w:marBottom w:val="0"/>
      <w:divBdr>
        <w:top w:val="none" w:sz="0" w:space="0" w:color="auto"/>
        <w:left w:val="none" w:sz="0" w:space="0" w:color="auto"/>
        <w:bottom w:val="none" w:sz="0" w:space="0" w:color="auto"/>
        <w:right w:val="none" w:sz="0" w:space="0" w:color="auto"/>
      </w:divBdr>
    </w:div>
    <w:div w:id="512573922">
      <w:bodyDiv w:val="1"/>
      <w:marLeft w:val="0"/>
      <w:marRight w:val="0"/>
      <w:marTop w:val="0"/>
      <w:marBottom w:val="0"/>
      <w:divBdr>
        <w:top w:val="none" w:sz="0" w:space="0" w:color="auto"/>
        <w:left w:val="none" w:sz="0" w:space="0" w:color="auto"/>
        <w:bottom w:val="none" w:sz="0" w:space="0" w:color="auto"/>
        <w:right w:val="none" w:sz="0" w:space="0" w:color="auto"/>
      </w:divBdr>
    </w:div>
    <w:div w:id="512650043">
      <w:bodyDiv w:val="1"/>
      <w:marLeft w:val="0"/>
      <w:marRight w:val="0"/>
      <w:marTop w:val="0"/>
      <w:marBottom w:val="0"/>
      <w:divBdr>
        <w:top w:val="none" w:sz="0" w:space="0" w:color="auto"/>
        <w:left w:val="none" w:sz="0" w:space="0" w:color="auto"/>
        <w:bottom w:val="none" w:sz="0" w:space="0" w:color="auto"/>
        <w:right w:val="none" w:sz="0" w:space="0" w:color="auto"/>
      </w:divBdr>
    </w:div>
    <w:div w:id="512693186">
      <w:bodyDiv w:val="1"/>
      <w:marLeft w:val="0"/>
      <w:marRight w:val="0"/>
      <w:marTop w:val="0"/>
      <w:marBottom w:val="0"/>
      <w:divBdr>
        <w:top w:val="none" w:sz="0" w:space="0" w:color="auto"/>
        <w:left w:val="none" w:sz="0" w:space="0" w:color="auto"/>
        <w:bottom w:val="none" w:sz="0" w:space="0" w:color="auto"/>
        <w:right w:val="none" w:sz="0" w:space="0" w:color="auto"/>
      </w:divBdr>
    </w:div>
    <w:div w:id="512763549">
      <w:bodyDiv w:val="1"/>
      <w:marLeft w:val="0"/>
      <w:marRight w:val="0"/>
      <w:marTop w:val="0"/>
      <w:marBottom w:val="0"/>
      <w:divBdr>
        <w:top w:val="none" w:sz="0" w:space="0" w:color="auto"/>
        <w:left w:val="none" w:sz="0" w:space="0" w:color="auto"/>
        <w:bottom w:val="none" w:sz="0" w:space="0" w:color="auto"/>
        <w:right w:val="none" w:sz="0" w:space="0" w:color="auto"/>
      </w:divBdr>
    </w:div>
    <w:div w:id="512837021">
      <w:bodyDiv w:val="1"/>
      <w:marLeft w:val="0"/>
      <w:marRight w:val="0"/>
      <w:marTop w:val="0"/>
      <w:marBottom w:val="0"/>
      <w:divBdr>
        <w:top w:val="none" w:sz="0" w:space="0" w:color="auto"/>
        <w:left w:val="none" w:sz="0" w:space="0" w:color="auto"/>
        <w:bottom w:val="none" w:sz="0" w:space="0" w:color="auto"/>
        <w:right w:val="none" w:sz="0" w:space="0" w:color="auto"/>
      </w:divBdr>
    </w:div>
    <w:div w:id="512842598">
      <w:bodyDiv w:val="1"/>
      <w:marLeft w:val="0"/>
      <w:marRight w:val="0"/>
      <w:marTop w:val="0"/>
      <w:marBottom w:val="0"/>
      <w:divBdr>
        <w:top w:val="none" w:sz="0" w:space="0" w:color="auto"/>
        <w:left w:val="none" w:sz="0" w:space="0" w:color="auto"/>
        <w:bottom w:val="none" w:sz="0" w:space="0" w:color="auto"/>
        <w:right w:val="none" w:sz="0" w:space="0" w:color="auto"/>
      </w:divBdr>
    </w:div>
    <w:div w:id="512888058">
      <w:bodyDiv w:val="1"/>
      <w:marLeft w:val="0"/>
      <w:marRight w:val="0"/>
      <w:marTop w:val="0"/>
      <w:marBottom w:val="0"/>
      <w:divBdr>
        <w:top w:val="none" w:sz="0" w:space="0" w:color="auto"/>
        <w:left w:val="none" w:sz="0" w:space="0" w:color="auto"/>
        <w:bottom w:val="none" w:sz="0" w:space="0" w:color="auto"/>
        <w:right w:val="none" w:sz="0" w:space="0" w:color="auto"/>
      </w:divBdr>
    </w:div>
    <w:div w:id="512916575">
      <w:bodyDiv w:val="1"/>
      <w:marLeft w:val="0"/>
      <w:marRight w:val="0"/>
      <w:marTop w:val="0"/>
      <w:marBottom w:val="0"/>
      <w:divBdr>
        <w:top w:val="none" w:sz="0" w:space="0" w:color="auto"/>
        <w:left w:val="none" w:sz="0" w:space="0" w:color="auto"/>
        <w:bottom w:val="none" w:sz="0" w:space="0" w:color="auto"/>
        <w:right w:val="none" w:sz="0" w:space="0" w:color="auto"/>
      </w:divBdr>
    </w:div>
    <w:div w:id="512954782">
      <w:bodyDiv w:val="1"/>
      <w:marLeft w:val="0"/>
      <w:marRight w:val="0"/>
      <w:marTop w:val="0"/>
      <w:marBottom w:val="0"/>
      <w:divBdr>
        <w:top w:val="none" w:sz="0" w:space="0" w:color="auto"/>
        <w:left w:val="none" w:sz="0" w:space="0" w:color="auto"/>
        <w:bottom w:val="none" w:sz="0" w:space="0" w:color="auto"/>
        <w:right w:val="none" w:sz="0" w:space="0" w:color="auto"/>
      </w:divBdr>
    </w:div>
    <w:div w:id="512957582">
      <w:bodyDiv w:val="1"/>
      <w:marLeft w:val="0"/>
      <w:marRight w:val="0"/>
      <w:marTop w:val="0"/>
      <w:marBottom w:val="0"/>
      <w:divBdr>
        <w:top w:val="none" w:sz="0" w:space="0" w:color="auto"/>
        <w:left w:val="none" w:sz="0" w:space="0" w:color="auto"/>
        <w:bottom w:val="none" w:sz="0" w:space="0" w:color="auto"/>
        <w:right w:val="none" w:sz="0" w:space="0" w:color="auto"/>
      </w:divBdr>
    </w:div>
    <w:div w:id="512960791">
      <w:bodyDiv w:val="1"/>
      <w:marLeft w:val="0"/>
      <w:marRight w:val="0"/>
      <w:marTop w:val="0"/>
      <w:marBottom w:val="0"/>
      <w:divBdr>
        <w:top w:val="none" w:sz="0" w:space="0" w:color="auto"/>
        <w:left w:val="none" w:sz="0" w:space="0" w:color="auto"/>
        <w:bottom w:val="none" w:sz="0" w:space="0" w:color="auto"/>
        <w:right w:val="none" w:sz="0" w:space="0" w:color="auto"/>
      </w:divBdr>
    </w:div>
    <w:div w:id="513031131">
      <w:bodyDiv w:val="1"/>
      <w:marLeft w:val="0"/>
      <w:marRight w:val="0"/>
      <w:marTop w:val="0"/>
      <w:marBottom w:val="0"/>
      <w:divBdr>
        <w:top w:val="none" w:sz="0" w:space="0" w:color="auto"/>
        <w:left w:val="none" w:sz="0" w:space="0" w:color="auto"/>
        <w:bottom w:val="none" w:sz="0" w:space="0" w:color="auto"/>
        <w:right w:val="none" w:sz="0" w:space="0" w:color="auto"/>
      </w:divBdr>
    </w:div>
    <w:div w:id="513037871">
      <w:bodyDiv w:val="1"/>
      <w:marLeft w:val="0"/>
      <w:marRight w:val="0"/>
      <w:marTop w:val="0"/>
      <w:marBottom w:val="0"/>
      <w:divBdr>
        <w:top w:val="none" w:sz="0" w:space="0" w:color="auto"/>
        <w:left w:val="none" w:sz="0" w:space="0" w:color="auto"/>
        <w:bottom w:val="none" w:sz="0" w:space="0" w:color="auto"/>
        <w:right w:val="none" w:sz="0" w:space="0" w:color="auto"/>
      </w:divBdr>
    </w:div>
    <w:div w:id="513107396">
      <w:bodyDiv w:val="1"/>
      <w:marLeft w:val="0"/>
      <w:marRight w:val="0"/>
      <w:marTop w:val="0"/>
      <w:marBottom w:val="0"/>
      <w:divBdr>
        <w:top w:val="none" w:sz="0" w:space="0" w:color="auto"/>
        <w:left w:val="none" w:sz="0" w:space="0" w:color="auto"/>
        <w:bottom w:val="none" w:sz="0" w:space="0" w:color="auto"/>
        <w:right w:val="none" w:sz="0" w:space="0" w:color="auto"/>
      </w:divBdr>
    </w:div>
    <w:div w:id="513110158">
      <w:bodyDiv w:val="1"/>
      <w:marLeft w:val="0"/>
      <w:marRight w:val="0"/>
      <w:marTop w:val="0"/>
      <w:marBottom w:val="0"/>
      <w:divBdr>
        <w:top w:val="none" w:sz="0" w:space="0" w:color="auto"/>
        <w:left w:val="none" w:sz="0" w:space="0" w:color="auto"/>
        <w:bottom w:val="none" w:sz="0" w:space="0" w:color="auto"/>
        <w:right w:val="none" w:sz="0" w:space="0" w:color="auto"/>
      </w:divBdr>
    </w:div>
    <w:div w:id="513148244">
      <w:bodyDiv w:val="1"/>
      <w:marLeft w:val="0"/>
      <w:marRight w:val="0"/>
      <w:marTop w:val="0"/>
      <w:marBottom w:val="0"/>
      <w:divBdr>
        <w:top w:val="none" w:sz="0" w:space="0" w:color="auto"/>
        <w:left w:val="none" w:sz="0" w:space="0" w:color="auto"/>
        <w:bottom w:val="none" w:sz="0" w:space="0" w:color="auto"/>
        <w:right w:val="none" w:sz="0" w:space="0" w:color="auto"/>
      </w:divBdr>
    </w:div>
    <w:div w:id="513148957">
      <w:bodyDiv w:val="1"/>
      <w:marLeft w:val="0"/>
      <w:marRight w:val="0"/>
      <w:marTop w:val="0"/>
      <w:marBottom w:val="0"/>
      <w:divBdr>
        <w:top w:val="none" w:sz="0" w:space="0" w:color="auto"/>
        <w:left w:val="none" w:sz="0" w:space="0" w:color="auto"/>
        <w:bottom w:val="none" w:sz="0" w:space="0" w:color="auto"/>
        <w:right w:val="none" w:sz="0" w:space="0" w:color="auto"/>
      </w:divBdr>
    </w:div>
    <w:div w:id="513228614">
      <w:bodyDiv w:val="1"/>
      <w:marLeft w:val="0"/>
      <w:marRight w:val="0"/>
      <w:marTop w:val="0"/>
      <w:marBottom w:val="0"/>
      <w:divBdr>
        <w:top w:val="none" w:sz="0" w:space="0" w:color="auto"/>
        <w:left w:val="none" w:sz="0" w:space="0" w:color="auto"/>
        <w:bottom w:val="none" w:sz="0" w:space="0" w:color="auto"/>
        <w:right w:val="none" w:sz="0" w:space="0" w:color="auto"/>
      </w:divBdr>
    </w:div>
    <w:div w:id="513230356">
      <w:bodyDiv w:val="1"/>
      <w:marLeft w:val="0"/>
      <w:marRight w:val="0"/>
      <w:marTop w:val="0"/>
      <w:marBottom w:val="0"/>
      <w:divBdr>
        <w:top w:val="none" w:sz="0" w:space="0" w:color="auto"/>
        <w:left w:val="none" w:sz="0" w:space="0" w:color="auto"/>
        <w:bottom w:val="none" w:sz="0" w:space="0" w:color="auto"/>
        <w:right w:val="none" w:sz="0" w:space="0" w:color="auto"/>
      </w:divBdr>
    </w:div>
    <w:div w:id="513346004">
      <w:bodyDiv w:val="1"/>
      <w:marLeft w:val="0"/>
      <w:marRight w:val="0"/>
      <w:marTop w:val="0"/>
      <w:marBottom w:val="0"/>
      <w:divBdr>
        <w:top w:val="none" w:sz="0" w:space="0" w:color="auto"/>
        <w:left w:val="none" w:sz="0" w:space="0" w:color="auto"/>
        <w:bottom w:val="none" w:sz="0" w:space="0" w:color="auto"/>
        <w:right w:val="none" w:sz="0" w:space="0" w:color="auto"/>
      </w:divBdr>
    </w:div>
    <w:div w:id="513375014">
      <w:bodyDiv w:val="1"/>
      <w:marLeft w:val="0"/>
      <w:marRight w:val="0"/>
      <w:marTop w:val="0"/>
      <w:marBottom w:val="0"/>
      <w:divBdr>
        <w:top w:val="none" w:sz="0" w:space="0" w:color="auto"/>
        <w:left w:val="none" w:sz="0" w:space="0" w:color="auto"/>
        <w:bottom w:val="none" w:sz="0" w:space="0" w:color="auto"/>
        <w:right w:val="none" w:sz="0" w:space="0" w:color="auto"/>
      </w:divBdr>
    </w:div>
    <w:div w:id="513375719">
      <w:bodyDiv w:val="1"/>
      <w:marLeft w:val="0"/>
      <w:marRight w:val="0"/>
      <w:marTop w:val="0"/>
      <w:marBottom w:val="0"/>
      <w:divBdr>
        <w:top w:val="none" w:sz="0" w:space="0" w:color="auto"/>
        <w:left w:val="none" w:sz="0" w:space="0" w:color="auto"/>
        <w:bottom w:val="none" w:sz="0" w:space="0" w:color="auto"/>
        <w:right w:val="none" w:sz="0" w:space="0" w:color="auto"/>
      </w:divBdr>
    </w:div>
    <w:div w:id="513416782">
      <w:bodyDiv w:val="1"/>
      <w:marLeft w:val="0"/>
      <w:marRight w:val="0"/>
      <w:marTop w:val="0"/>
      <w:marBottom w:val="0"/>
      <w:divBdr>
        <w:top w:val="none" w:sz="0" w:space="0" w:color="auto"/>
        <w:left w:val="none" w:sz="0" w:space="0" w:color="auto"/>
        <w:bottom w:val="none" w:sz="0" w:space="0" w:color="auto"/>
        <w:right w:val="none" w:sz="0" w:space="0" w:color="auto"/>
      </w:divBdr>
    </w:div>
    <w:div w:id="513501247">
      <w:bodyDiv w:val="1"/>
      <w:marLeft w:val="0"/>
      <w:marRight w:val="0"/>
      <w:marTop w:val="0"/>
      <w:marBottom w:val="0"/>
      <w:divBdr>
        <w:top w:val="none" w:sz="0" w:space="0" w:color="auto"/>
        <w:left w:val="none" w:sz="0" w:space="0" w:color="auto"/>
        <w:bottom w:val="none" w:sz="0" w:space="0" w:color="auto"/>
        <w:right w:val="none" w:sz="0" w:space="0" w:color="auto"/>
      </w:divBdr>
    </w:div>
    <w:div w:id="513612925">
      <w:bodyDiv w:val="1"/>
      <w:marLeft w:val="0"/>
      <w:marRight w:val="0"/>
      <w:marTop w:val="0"/>
      <w:marBottom w:val="0"/>
      <w:divBdr>
        <w:top w:val="none" w:sz="0" w:space="0" w:color="auto"/>
        <w:left w:val="none" w:sz="0" w:space="0" w:color="auto"/>
        <w:bottom w:val="none" w:sz="0" w:space="0" w:color="auto"/>
        <w:right w:val="none" w:sz="0" w:space="0" w:color="auto"/>
      </w:divBdr>
    </w:div>
    <w:div w:id="513613705">
      <w:bodyDiv w:val="1"/>
      <w:marLeft w:val="0"/>
      <w:marRight w:val="0"/>
      <w:marTop w:val="0"/>
      <w:marBottom w:val="0"/>
      <w:divBdr>
        <w:top w:val="none" w:sz="0" w:space="0" w:color="auto"/>
        <w:left w:val="none" w:sz="0" w:space="0" w:color="auto"/>
        <w:bottom w:val="none" w:sz="0" w:space="0" w:color="auto"/>
        <w:right w:val="none" w:sz="0" w:space="0" w:color="auto"/>
      </w:divBdr>
    </w:div>
    <w:div w:id="513615167">
      <w:bodyDiv w:val="1"/>
      <w:marLeft w:val="0"/>
      <w:marRight w:val="0"/>
      <w:marTop w:val="0"/>
      <w:marBottom w:val="0"/>
      <w:divBdr>
        <w:top w:val="none" w:sz="0" w:space="0" w:color="auto"/>
        <w:left w:val="none" w:sz="0" w:space="0" w:color="auto"/>
        <w:bottom w:val="none" w:sz="0" w:space="0" w:color="auto"/>
        <w:right w:val="none" w:sz="0" w:space="0" w:color="auto"/>
      </w:divBdr>
    </w:div>
    <w:div w:id="513617163">
      <w:bodyDiv w:val="1"/>
      <w:marLeft w:val="0"/>
      <w:marRight w:val="0"/>
      <w:marTop w:val="0"/>
      <w:marBottom w:val="0"/>
      <w:divBdr>
        <w:top w:val="none" w:sz="0" w:space="0" w:color="auto"/>
        <w:left w:val="none" w:sz="0" w:space="0" w:color="auto"/>
        <w:bottom w:val="none" w:sz="0" w:space="0" w:color="auto"/>
        <w:right w:val="none" w:sz="0" w:space="0" w:color="auto"/>
      </w:divBdr>
    </w:div>
    <w:div w:id="513618670">
      <w:bodyDiv w:val="1"/>
      <w:marLeft w:val="0"/>
      <w:marRight w:val="0"/>
      <w:marTop w:val="0"/>
      <w:marBottom w:val="0"/>
      <w:divBdr>
        <w:top w:val="none" w:sz="0" w:space="0" w:color="auto"/>
        <w:left w:val="none" w:sz="0" w:space="0" w:color="auto"/>
        <w:bottom w:val="none" w:sz="0" w:space="0" w:color="auto"/>
        <w:right w:val="none" w:sz="0" w:space="0" w:color="auto"/>
      </w:divBdr>
    </w:div>
    <w:div w:id="513619572">
      <w:bodyDiv w:val="1"/>
      <w:marLeft w:val="0"/>
      <w:marRight w:val="0"/>
      <w:marTop w:val="0"/>
      <w:marBottom w:val="0"/>
      <w:divBdr>
        <w:top w:val="none" w:sz="0" w:space="0" w:color="auto"/>
        <w:left w:val="none" w:sz="0" w:space="0" w:color="auto"/>
        <w:bottom w:val="none" w:sz="0" w:space="0" w:color="auto"/>
        <w:right w:val="none" w:sz="0" w:space="0" w:color="auto"/>
      </w:divBdr>
    </w:div>
    <w:div w:id="513685801">
      <w:bodyDiv w:val="1"/>
      <w:marLeft w:val="0"/>
      <w:marRight w:val="0"/>
      <w:marTop w:val="0"/>
      <w:marBottom w:val="0"/>
      <w:divBdr>
        <w:top w:val="none" w:sz="0" w:space="0" w:color="auto"/>
        <w:left w:val="none" w:sz="0" w:space="0" w:color="auto"/>
        <w:bottom w:val="none" w:sz="0" w:space="0" w:color="auto"/>
        <w:right w:val="none" w:sz="0" w:space="0" w:color="auto"/>
      </w:divBdr>
    </w:div>
    <w:div w:id="513766403">
      <w:bodyDiv w:val="1"/>
      <w:marLeft w:val="0"/>
      <w:marRight w:val="0"/>
      <w:marTop w:val="0"/>
      <w:marBottom w:val="0"/>
      <w:divBdr>
        <w:top w:val="none" w:sz="0" w:space="0" w:color="auto"/>
        <w:left w:val="none" w:sz="0" w:space="0" w:color="auto"/>
        <w:bottom w:val="none" w:sz="0" w:space="0" w:color="auto"/>
        <w:right w:val="none" w:sz="0" w:space="0" w:color="auto"/>
      </w:divBdr>
    </w:div>
    <w:div w:id="513809596">
      <w:bodyDiv w:val="1"/>
      <w:marLeft w:val="0"/>
      <w:marRight w:val="0"/>
      <w:marTop w:val="0"/>
      <w:marBottom w:val="0"/>
      <w:divBdr>
        <w:top w:val="none" w:sz="0" w:space="0" w:color="auto"/>
        <w:left w:val="none" w:sz="0" w:space="0" w:color="auto"/>
        <w:bottom w:val="none" w:sz="0" w:space="0" w:color="auto"/>
        <w:right w:val="none" w:sz="0" w:space="0" w:color="auto"/>
      </w:divBdr>
    </w:div>
    <w:div w:id="513811370">
      <w:bodyDiv w:val="1"/>
      <w:marLeft w:val="0"/>
      <w:marRight w:val="0"/>
      <w:marTop w:val="0"/>
      <w:marBottom w:val="0"/>
      <w:divBdr>
        <w:top w:val="none" w:sz="0" w:space="0" w:color="auto"/>
        <w:left w:val="none" w:sz="0" w:space="0" w:color="auto"/>
        <w:bottom w:val="none" w:sz="0" w:space="0" w:color="auto"/>
        <w:right w:val="none" w:sz="0" w:space="0" w:color="auto"/>
      </w:divBdr>
    </w:div>
    <w:div w:id="513880741">
      <w:bodyDiv w:val="1"/>
      <w:marLeft w:val="0"/>
      <w:marRight w:val="0"/>
      <w:marTop w:val="0"/>
      <w:marBottom w:val="0"/>
      <w:divBdr>
        <w:top w:val="none" w:sz="0" w:space="0" w:color="auto"/>
        <w:left w:val="none" w:sz="0" w:space="0" w:color="auto"/>
        <w:bottom w:val="none" w:sz="0" w:space="0" w:color="auto"/>
        <w:right w:val="none" w:sz="0" w:space="0" w:color="auto"/>
      </w:divBdr>
    </w:div>
    <w:div w:id="513881548">
      <w:bodyDiv w:val="1"/>
      <w:marLeft w:val="0"/>
      <w:marRight w:val="0"/>
      <w:marTop w:val="0"/>
      <w:marBottom w:val="0"/>
      <w:divBdr>
        <w:top w:val="none" w:sz="0" w:space="0" w:color="auto"/>
        <w:left w:val="none" w:sz="0" w:space="0" w:color="auto"/>
        <w:bottom w:val="none" w:sz="0" w:space="0" w:color="auto"/>
        <w:right w:val="none" w:sz="0" w:space="0" w:color="auto"/>
      </w:divBdr>
    </w:div>
    <w:div w:id="513954878">
      <w:bodyDiv w:val="1"/>
      <w:marLeft w:val="0"/>
      <w:marRight w:val="0"/>
      <w:marTop w:val="0"/>
      <w:marBottom w:val="0"/>
      <w:divBdr>
        <w:top w:val="none" w:sz="0" w:space="0" w:color="auto"/>
        <w:left w:val="none" w:sz="0" w:space="0" w:color="auto"/>
        <w:bottom w:val="none" w:sz="0" w:space="0" w:color="auto"/>
        <w:right w:val="none" w:sz="0" w:space="0" w:color="auto"/>
      </w:divBdr>
    </w:div>
    <w:div w:id="513963414">
      <w:bodyDiv w:val="1"/>
      <w:marLeft w:val="0"/>
      <w:marRight w:val="0"/>
      <w:marTop w:val="0"/>
      <w:marBottom w:val="0"/>
      <w:divBdr>
        <w:top w:val="none" w:sz="0" w:space="0" w:color="auto"/>
        <w:left w:val="none" w:sz="0" w:space="0" w:color="auto"/>
        <w:bottom w:val="none" w:sz="0" w:space="0" w:color="auto"/>
        <w:right w:val="none" w:sz="0" w:space="0" w:color="auto"/>
      </w:divBdr>
    </w:div>
    <w:div w:id="514000888">
      <w:bodyDiv w:val="1"/>
      <w:marLeft w:val="0"/>
      <w:marRight w:val="0"/>
      <w:marTop w:val="0"/>
      <w:marBottom w:val="0"/>
      <w:divBdr>
        <w:top w:val="none" w:sz="0" w:space="0" w:color="auto"/>
        <w:left w:val="none" w:sz="0" w:space="0" w:color="auto"/>
        <w:bottom w:val="none" w:sz="0" w:space="0" w:color="auto"/>
        <w:right w:val="none" w:sz="0" w:space="0" w:color="auto"/>
      </w:divBdr>
    </w:div>
    <w:div w:id="514075436">
      <w:bodyDiv w:val="1"/>
      <w:marLeft w:val="0"/>
      <w:marRight w:val="0"/>
      <w:marTop w:val="0"/>
      <w:marBottom w:val="0"/>
      <w:divBdr>
        <w:top w:val="none" w:sz="0" w:space="0" w:color="auto"/>
        <w:left w:val="none" w:sz="0" w:space="0" w:color="auto"/>
        <w:bottom w:val="none" w:sz="0" w:space="0" w:color="auto"/>
        <w:right w:val="none" w:sz="0" w:space="0" w:color="auto"/>
      </w:divBdr>
    </w:div>
    <w:div w:id="514077004">
      <w:bodyDiv w:val="1"/>
      <w:marLeft w:val="0"/>
      <w:marRight w:val="0"/>
      <w:marTop w:val="0"/>
      <w:marBottom w:val="0"/>
      <w:divBdr>
        <w:top w:val="none" w:sz="0" w:space="0" w:color="auto"/>
        <w:left w:val="none" w:sz="0" w:space="0" w:color="auto"/>
        <w:bottom w:val="none" w:sz="0" w:space="0" w:color="auto"/>
        <w:right w:val="none" w:sz="0" w:space="0" w:color="auto"/>
      </w:divBdr>
    </w:div>
    <w:div w:id="514080885">
      <w:bodyDiv w:val="1"/>
      <w:marLeft w:val="0"/>
      <w:marRight w:val="0"/>
      <w:marTop w:val="0"/>
      <w:marBottom w:val="0"/>
      <w:divBdr>
        <w:top w:val="none" w:sz="0" w:space="0" w:color="auto"/>
        <w:left w:val="none" w:sz="0" w:space="0" w:color="auto"/>
        <w:bottom w:val="none" w:sz="0" w:space="0" w:color="auto"/>
        <w:right w:val="none" w:sz="0" w:space="0" w:color="auto"/>
      </w:divBdr>
    </w:div>
    <w:div w:id="514151703">
      <w:bodyDiv w:val="1"/>
      <w:marLeft w:val="0"/>
      <w:marRight w:val="0"/>
      <w:marTop w:val="0"/>
      <w:marBottom w:val="0"/>
      <w:divBdr>
        <w:top w:val="none" w:sz="0" w:space="0" w:color="auto"/>
        <w:left w:val="none" w:sz="0" w:space="0" w:color="auto"/>
        <w:bottom w:val="none" w:sz="0" w:space="0" w:color="auto"/>
        <w:right w:val="none" w:sz="0" w:space="0" w:color="auto"/>
      </w:divBdr>
    </w:div>
    <w:div w:id="514152806">
      <w:bodyDiv w:val="1"/>
      <w:marLeft w:val="0"/>
      <w:marRight w:val="0"/>
      <w:marTop w:val="0"/>
      <w:marBottom w:val="0"/>
      <w:divBdr>
        <w:top w:val="none" w:sz="0" w:space="0" w:color="auto"/>
        <w:left w:val="none" w:sz="0" w:space="0" w:color="auto"/>
        <w:bottom w:val="none" w:sz="0" w:space="0" w:color="auto"/>
        <w:right w:val="none" w:sz="0" w:space="0" w:color="auto"/>
      </w:divBdr>
    </w:div>
    <w:div w:id="514342830">
      <w:bodyDiv w:val="1"/>
      <w:marLeft w:val="0"/>
      <w:marRight w:val="0"/>
      <w:marTop w:val="0"/>
      <w:marBottom w:val="0"/>
      <w:divBdr>
        <w:top w:val="none" w:sz="0" w:space="0" w:color="auto"/>
        <w:left w:val="none" w:sz="0" w:space="0" w:color="auto"/>
        <w:bottom w:val="none" w:sz="0" w:space="0" w:color="auto"/>
        <w:right w:val="none" w:sz="0" w:space="0" w:color="auto"/>
      </w:divBdr>
    </w:div>
    <w:div w:id="514343289">
      <w:bodyDiv w:val="1"/>
      <w:marLeft w:val="0"/>
      <w:marRight w:val="0"/>
      <w:marTop w:val="0"/>
      <w:marBottom w:val="0"/>
      <w:divBdr>
        <w:top w:val="none" w:sz="0" w:space="0" w:color="auto"/>
        <w:left w:val="none" w:sz="0" w:space="0" w:color="auto"/>
        <w:bottom w:val="none" w:sz="0" w:space="0" w:color="auto"/>
        <w:right w:val="none" w:sz="0" w:space="0" w:color="auto"/>
      </w:divBdr>
    </w:div>
    <w:div w:id="514348791">
      <w:bodyDiv w:val="1"/>
      <w:marLeft w:val="0"/>
      <w:marRight w:val="0"/>
      <w:marTop w:val="0"/>
      <w:marBottom w:val="0"/>
      <w:divBdr>
        <w:top w:val="none" w:sz="0" w:space="0" w:color="auto"/>
        <w:left w:val="none" w:sz="0" w:space="0" w:color="auto"/>
        <w:bottom w:val="none" w:sz="0" w:space="0" w:color="auto"/>
        <w:right w:val="none" w:sz="0" w:space="0" w:color="auto"/>
      </w:divBdr>
    </w:div>
    <w:div w:id="514417693">
      <w:bodyDiv w:val="1"/>
      <w:marLeft w:val="0"/>
      <w:marRight w:val="0"/>
      <w:marTop w:val="0"/>
      <w:marBottom w:val="0"/>
      <w:divBdr>
        <w:top w:val="none" w:sz="0" w:space="0" w:color="auto"/>
        <w:left w:val="none" w:sz="0" w:space="0" w:color="auto"/>
        <w:bottom w:val="none" w:sz="0" w:space="0" w:color="auto"/>
        <w:right w:val="none" w:sz="0" w:space="0" w:color="auto"/>
      </w:divBdr>
    </w:div>
    <w:div w:id="514418102">
      <w:bodyDiv w:val="1"/>
      <w:marLeft w:val="0"/>
      <w:marRight w:val="0"/>
      <w:marTop w:val="0"/>
      <w:marBottom w:val="0"/>
      <w:divBdr>
        <w:top w:val="none" w:sz="0" w:space="0" w:color="auto"/>
        <w:left w:val="none" w:sz="0" w:space="0" w:color="auto"/>
        <w:bottom w:val="none" w:sz="0" w:space="0" w:color="auto"/>
        <w:right w:val="none" w:sz="0" w:space="0" w:color="auto"/>
      </w:divBdr>
    </w:div>
    <w:div w:id="514465628">
      <w:bodyDiv w:val="1"/>
      <w:marLeft w:val="0"/>
      <w:marRight w:val="0"/>
      <w:marTop w:val="0"/>
      <w:marBottom w:val="0"/>
      <w:divBdr>
        <w:top w:val="none" w:sz="0" w:space="0" w:color="auto"/>
        <w:left w:val="none" w:sz="0" w:space="0" w:color="auto"/>
        <w:bottom w:val="none" w:sz="0" w:space="0" w:color="auto"/>
        <w:right w:val="none" w:sz="0" w:space="0" w:color="auto"/>
      </w:divBdr>
    </w:div>
    <w:div w:id="514537279">
      <w:bodyDiv w:val="1"/>
      <w:marLeft w:val="0"/>
      <w:marRight w:val="0"/>
      <w:marTop w:val="0"/>
      <w:marBottom w:val="0"/>
      <w:divBdr>
        <w:top w:val="none" w:sz="0" w:space="0" w:color="auto"/>
        <w:left w:val="none" w:sz="0" w:space="0" w:color="auto"/>
        <w:bottom w:val="none" w:sz="0" w:space="0" w:color="auto"/>
        <w:right w:val="none" w:sz="0" w:space="0" w:color="auto"/>
      </w:divBdr>
    </w:div>
    <w:div w:id="514611293">
      <w:bodyDiv w:val="1"/>
      <w:marLeft w:val="0"/>
      <w:marRight w:val="0"/>
      <w:marTop w:val="0"/>
      <w:marBottom w:val="0"/>
      <w:divBdr>
        <w:top w:val="none" w:sz="0" w:space="0" w:color="auto"/>
        <w:left w:val="none" w:sz="0" w:space="0" w:color="auto"/>
        <w:bottom w:val="none" w:sz="0" w:space="0" w:color="auto"/>
        <w:right w:val="none" w:sz="0" w:space="0" w:color="auto"/>
      </w:divBdr>
    </w:div>
    <w:div w:id="514615839">
      <w:bodyDiv w:val="1"/>
      <w:marLeft w:val="0"/>
      <w:marRight w:val="0"/>
      <w:marTop w:val="0"/>
      <w:marBottom w:val="0"/>
      <w:divBdr>
        <w:top w:val="none" w:sz="0" w:space="0" w:color="auto"/>
        <w:left w:val="none" w:sz="0" w:space="0" w:color="auto"/>
        <w:bottom w:val="none" w:sz="0" w:space="0" w:color="auto"/>
        <w:right w:val="none" w:sz="0" w:space="0" w:color="auto"/>
      </w:divBdr>
    </w:div>
    <w:div w:id="514659103">
      <w:bodyDiv w:val="1"/>
      <w:marLeft w:val="0"/>
      <w:marRight w:val="0"/>
      <w:marTop w:val="0"/>
      <w:marBottom w:val="0"/>
      <w:divBdr>
        <w:top w:val="none" w:sz="0" w:space="0" w:color="auto"/>
        <w:left w:val="none" w:sz="0" w:space="0" w:color="auto"/>
        <w:bottom w:val="none" w:sz="0" w:space="0" w:color="auto"/>
        <w:right w:val="none" w:sz="0" w:space="0" w:color="auto"/>
      </w:divBdr>
    </w:div>
    <w:div w:id="514803649">
      <w:bodyDiv w:val="1"/>
      <w:marLeft w:val="0"/>
      <w:marRight w:val="0"/>
      <w:marTop w:val="0"/>
      <w:marBottom w:val="0"/>
      <w:divBdr>
        <w:top w:val="none" w:sz="0" w:space="0" w:color="auto"/>
        <w:left w:val="none" w:sz="0" w:space="0" w:color="auto"/>
        <w:bottom w:val="none" w:sz="0" w:space="0" w:color="auto"/>
        <w:right w:val="none" w:sz="0" w:space="0" w:color="auto"/>
      </w:divBdr>
    </w:div>
    <w:div w:id="514806756">
      <w:bodyDiv w:val="1"/>
      <w:marLeft w:val="0"/>
      <w:marRight w:val="0"/>
      <w:marTop w:val="0"/>
      <w:marBottom w:val="0"/>
      <w:divBdr>
        <w:top w:val="none" w:sz="0" w:space="0" w:color="auto"/>
        <w:left w:val="none" w:sz="0" w:space="0" w:color="auto"/>
        <w:bottom w:val="none" w:sz="0" w:space="0" w:color="auto"/>
        <w:right w:val="none" w:sz="0" w:space="0" w:color="auto"/>
      </w:divBdr>
    </w:div>
    <w:div w:id="514809344">
      <w:bodyDiv w:val="1"/>
      <w:marLeft w:val="0"/>
      <w:marRight w:val="0"/>
      <w:marTop w:val="0"/>
      <w:marBottom w:val="0"/>
      <w:divBdr>
        <w:top w:val="none" w:sz="0" w:space="0" w:color="auto"/>
        <w:left w:val="none" w:sz="0" w:space="0" w:color="auto"/>
        <w:bottom w:val="none" w:sz="0" w:space="0" w:color="auto"/>
        <w:right w:val="none" w:sz="0" w:space="0" w:color="auto"/>
      </w:divBdr>
    </w:div>
    <w:div w:id="514880171">
      <w:bodyDiv w:val="1"/>
      <w:marLeft w:val="0"/>
      <w:marRight w:val="0"/>
      <w:marTop w:val="0"/>
      <w:marBottom w:val="0"/>
      <w:divBdr>
        <w:top w:val="none" w:sz="0" w:space="0" w:color="auto"/>
        <w:left w:val="none" w:sz="0" w:space="0" w:color="auto"/>
        <w:bottom w:val="none" w:sz="0" w:space="0" w:color="auto"/>
        <w:right w:val="none" w:sz="0" w:space="0" w:color="auto"/>
      </w:divBdr>
    </w:div>
    <w:div w:id="514925148">
      <w:bodyDiv w:val="1"/>
      <w:marLeft w:val="0"/>
      <w:marRight w:val="0"/>
      <w:marTop w:val="0"/>
      <w:marBottom w:val="0"/>
      <w:divBdr>
        <w:top w:val="none" w:sz="0" w:space="0" w:color="auto"/>
        <w:left w:val="none" w:sz="0" w:space="0" w:color="auto"/>
        <w:bottom w:val="none" w:sz="0" w:space="0" w:color="auto"/>
        <w:right w:val="none" w:sz="0" w:space="0" w:color="auto"/>
      </w:divBdr>
    </w:div>
    <w:div w:id="514995995">
      <w:bodyDiv w:val="1"/>
      <w:marLeft w:val="0"/>
      <w:marRight w:val="0"/>
      <w:marTop w:val="0"/>
      <w:marBottom w:val="0"/>
      <w:divBdr>
        <w:top w:val="none" w:sz="0" w:space="0" w:color="auto"/>
        <w:left w:val="none" w:sz="0" w:space="0" w:color="auto"/>
        <w:bottom w:val="none" w:sz="0" w:space="0" w:color="auto"/>
        <w:right w:val="none" w:sz="0" w:space="0" w:color="auto"/>
      </w:divBdr>
    </w:div>
    <w:div w:id="515076232">
      <w:bodyDiv w:val="1"/>
      <w:marLeft w:val="0"/>
      <w:marRight w:val="0"/>
      <w:marTop w:val="0"/>
      <w:marBottom w:val="0"/>
      <w:divBdr>
        <w:top w:val="none" w:sz="0" w:space="0" w:color="auto"/>
        <w:left w:val="none" w:sz="0" w:space="0" w:color="auto"/>
        <w:bottom w:val="none" w:sz="0" w:space="0" w:color="auto"/>
        <w:right w:val="none" w:sz="0" w:space="0" w:color="auto"/>
      </w:divBdr>
    </w:div>
    <w:div w:id="515114040">
      <w:bodyDiv w:val="1"/>
      <w:marLeft w:val="0"/>
      <w:marRight w:val="0"/>
      <w:marTop w:val="0"/>
      <w:marBottom w:val="0"/>
      <w:divBdr>
        <w:top w:val="none" w:sz="0" w:space="0" w:color="auto"/>
        <w:left w:val="none" w:sz="0" w:space="0" w:color="auto"/>
        <w:bottom w:val="none" w:sz="0" w:space="0" w:color="auto"/>
        <w:right w:val="none" w:sz="0" w:space="0" w:color="auto"/>
      </w:divBdr>
    </w:div>
    <w:div w:id="515189705">
      <w:bodyDiv w:val="1"/>
      <w:marLeft w:val="0"/>
      <w:marRight w:val="0"/>
      <w:marTop w:val="0"/>
      <w:marBottom w:val="0"/>
      <w:divBdr>
        <w:top w:val="none" w:sz="0" w:space="0" w:color="auto"/>
        <w:left w:val="none" w:sz="0" w:space="0" w:color="auto"/>
        <w:bottom w:val="none" w:sz="0" w:space="0" w:color="auto"/>
        <w:right w:val="none" w:sz="0" w:space="0" w:color="auto"/>
      </w:divBdr>
    </w:div>
    <w:div w:id="515192560">
      <w:bodyDiv w:val="1"/>
      <w:marLeft w:val="0"/>
      <w:marRight w:val="0"/>
      <w:marTop w:val="0"/>
      <w:marBottom w:val="0"/>
      <w:divBdr>
        <w:top w:val="none" w:sz="0" w:space="0" w:color="auto"/>
        <w:left w:val="none" w:sz="0" w:space="0" w:color="auto"/>
        <w:bottom w:val="none" w:sz="0" w:space="0" w:color="auto"/>
        <w:right w:val="none" w:sz="0" w:space="0" w:color="auto"/>
      </w:divBdr>
    </w:div>
    <w:div w:id="515195474">
      <w:bodyDiv w:val="1"/>
      <w:marLeft w:val="0"/>
      <w:marRight w:val="0"/>
      <w:marTop w:val="0"/>
      <w:marBottom w:val="0"/>
      <w:divBdr>
        <w:top w:val="none" w:sz="0" w:space="0" w:color="auto"/>
        <w:left w:val="none" w:sz="0" w:space="0" w:color="auto"/>
        <w:bottom w:val="none" w:sz="0" w:space="0" w:color="auto"/>
        <w:right w:val="none" w:sz="0" w:space="0" w:color="auto"/>
      </w:divBdr>
    </w:div>
    <w:div w:id="515197004">
      <w:bodyDiv w:val="1"/>
      <w:marLeft w:val="0"/>
      <w:marRight w:val="0"/>
      <w:marTop w:val="0"/>
      <w:marBottom w:val="0"/>
      <w:divBdr>
        <w:top w:val="none" w:sz="0" w:space="0" w:color="auto"/>
        <w:left w:val="none" w:sz="0" w:space="0" w:color="auto"/>
        <w:bottom w:val="none" w:sz="0" w:space="0" w:color="auto"/>
        <w:right w:val="none" w:sz="0" w:space="0" w:color="auto"/>
      </w:divBdr>
    </w:div>
    <w:div w:id="515267314">
      <w:bodyDiv w:val="1"/>
      <w:marLeft w:val="0"/>
      <w:marRight w:val="0"/>
      <w:marTop w:val="0"/>
      <w:marBottom w:val="0"/>
      <w:divBdr>
        <w:top w:val="none" w:sz="0" w:space="0" w:color="auto"/>
        <w:left w:val="none" w:sz="0" w:space="0" w:color="auto"/>
        <w:bottom w:val="none" w:sz="0" w:space="0" w:color="auto"/>
        <w:right w:val="none" w:sz="0" w:space="0" w:color="auto"/>
      </w:divBdr>
    </w:div>
    <w:div w:id="515313371">
      <w:bodyDiv w:val="1"/>
      <w:marLeft w:val="0"/>
      <w:marRight w:val="0"/>
      <w:marTop w:val="0"/>
      <w:marBottom w:val="0"/>
      <w:divBdr>
        <w:top w:val="none" w:sz="0" w:space="0" w:color="auto"/>
        <w:left w:val="none" w:sz="0" w:space="0" w:color="auto"/>
        <w:bottom w:val="none" w:sz="0" w:space="0" w:color="auto"/>
        <w:right w:val="none" w:sz="0" w:space="0" w:color="auto"/>
      </w:divBdr>
    </w:div>
    <w:div w:id="515316040">
      <w:bodyDiv w:val="1"/>
      <w:marLeft w:val="0"/>
      <w:marRight w:val="0"/>
      <w:marTop w:val="0"/>
      <w:marBottom w:val="0"/>
      <w:divBdr>
        <w:top w:val="none" w:sz="0" w:space="0" w:color="auto"/>
        <w:left w:val="none" w:sz="0" w:space="0" w:color="auto"/>
        <w:bottom w:val="none" w:sz="0" w:space="0" w:color="auto"/>
        <w:right w:val="none" w:sz="0" w:space="0" w:color="auto"/>
      </w:divBdr>
    </w:div>
    <w:div w:id="515341391">
      <w:bodyDiv w:val="1"/>
      <w:marLeft w:val="0"/>
      <w:marRight w:val="0"/>
      <w:marTop w:val="0"/>
      <w:marBottom w:val="0"/>
      <w:divBdr>
        <w:top w:val="none" w:sz="0" w:space="0" w:color="auto"/>
        <w:left w:val="none" w:sz="0" w:space="0" w:color="auto"/>
        <w:bottom w:val="none" w:sz="0" w:space="0" w:color="auto"/>
        <w:right w:val="none" w:sz="0" w:space="0" w:color="auto"/>
      </w:divBdr>
    </w:div>
    <w:div w:id="515391823">
      <w:bodyDiv w:val="1"/>
      <w:marLeft w:val="0"/>
      <w:marRight w:val="0"/>
      <w:marTop w:val="0"/>
      <w:marBottom w:val="0"/>
      <w:divBdr>
        <w:top w:val="none" w:sz="0" w:space="0" w:color="auto"/>
        <w:left w:val="none" w:sz="0" w:space="0" w:color="auto"/>
        <w:bottom w:val="none" w:sz="0" w:space="0" w:color="auto"/>
        <w:right w:val="none" w:sz="0" w:space="0" w:color="auto"/>
      </w:divBdr>
    </w:div>
    <w:div w:id="515458763">
      <w:bodyDiv w:val="1"/>
      <w:marLeft w:val="0"/>
      <w:marRight w:val="0"/>
      <w:marTop w:val="0"/>
      <w:marBottom w:val="0"/>
      <w:divBdr>
        <w:top w:val="none" w:sz="0" w:space="0" w:color="auto"/>
        <w:left w:val="none" w:sz="0" w:space="0" w:color="auto"/>
        <w:bottom w:val="none" w:sz="0" w:space="0" w:color="auto"/>
        <w:right w:val="none" w:sz="0" w:space="0" w:color="auto"/>
      </w:divBdr>
    </w:div>
    <w:div w:id="515466348">
      <w:bodyDiv w:val="1"/>
      <w:marLeft w:val="0"/>
      <w:marRight w:val="0"/>
      <w:marTop w:val="0"/>
      <w:marBottom w:val="0"/>
      <w:divBdr>
        <w:top w:val="none" w:sz="0" w:space="0" w:color="auto"/>
        <w:left w:val="none" w:sz="0" w:space="0" w:color="auto"/>
        <w:bottom w:val="none" w:sz="0" w:space="0" w:color="auto"/>
        <w:right w:val="none" w:sz="0" w:space="0" w:color="auto"/>
      </w:divBdr>
    </w:div>
    <w:div w:id="515533982">
      <w:bodyDiv w:val="1"/>
      <w:marLeft w:val="0"/>
      <w:marRight w:val="0"/>
      <w:marTop w:val="0"/>
      <w:marBottom w:val="0"/>
      <w:divBdr>
        <w:top w:val="none" w:sz="0" w:space="0" w:color="auto"/>
        <w:left w:val="none" w:sz="0" w:space="0" w:color="auto"/>
        <w:bottom w:val="none" w:sz="0" w:space="0" w:color="auto"/>
        <w:right w:val="none" w:sz="0" w:space="0" w:color="auto"/>
      </w:divBdr>
    </w:div>
    <w:div w:id="515727586">
      <w:bodyDiv w:val="1"/>
      <w:marLeft w:val="0"/>
      <w:marRight w:val="0"/>
      <w:marTop w:val="0"/>
      <w:marBottom w:val="0"/>
      <w:divBdr>
        <w:top w:val="none" w:sz="0" w:space="0" w:color="auto"/>
        <w:left w:val="none" w:sz="0" w:space="0" w:color="auto"/>
        <w:bottom w:val="none" w:sz="0" w:space="0" w:color="auto"/>
        <w:right w:val="none" w:sz="0" w:space="0" w:color="auto"/>
      </w:divBdr>
    </w:div>
    <w:div w:id="515730863">
      <w:bodyDiv w:val="1"/>
      <w:marLeft w:val="0"/>
      <w:marRight w:val="0"/>
      <w:marTop w:val="0"/>
      <w:marBottom w:val="0"/>
      <w:divBdr>
        <w:top w:val="none" w:sz="0" w:space="0" w:color="auto"/>
        <w:left w:val="none" w:sz="0" w:space="0" w:color="auto"/>
        <w:bottom w:val="none" w:sz="0" w:space="0" w:color="auto"/>
        <w:right w:val="none" w:sz="0" w:space="0" w:color="auto"/>
      </w:divBdr>
    </w:div>
    <w:div w:id="515773948">
      <w:bodyDiv w:val="1"/>
      <w:marLeft w:val="0"/>
      <w:marRight w:val="0"/>
      <w:marTop w:val="0"/>
      <w:marBottom w:val="0"/>
      <w:divBdr>
        <w:top w:val="none" w:sz="0" w:space="0" w:color="auto"/>
        <w:left w:val="none" w:sz="0" w:space="0" w:color="auto"/>
        <w:bottom w:val="none" w:sz="0" w:space="0" w:color="auto"/>
        <w:right w:val="none" w:sz="0" w:space="0" w:color="auto"/>
      </w:divBdr>
    </w:div>
    <w:div w:id="515776547">
      <w:bodyDiv w:val="1"/>
      <w:marLeft w:val="0"/>
      <w:marRight w:val="0"/>
      <w:marTop w:val="0"/>
      <w:marBottom w:val="0"/>
      <w:divBdr>
        <w:top w:val="none" w:sz="0" w:space="0" w:color="auto"/>
        <w:left w:val="none" w:sz="0" w:space="0" w:color="auto"/>
        <w:bottom w:val="none" w:sz="0" w:space="0" w:color="auto"/>
        <w:right w:val="none" w:sz="0" w:space="0" w:color="auto"/>
      </w:divBdr>
    </w:div>
    <w:div w:id="515776802">
      <w:bodyDiv w:val="1"/>
      <w:marLeft w:val="0"/>
      <w:marRight w:val="0"/>
      <w:marTop w:val="0"/>
      <w:marBottom w:val="0"/>
      <w:divBdr>
        <w:top w:val="none" w:sz="0" w:space="0" w:color="auto"/>
        <w:left w:val="none" w:sz="0" w:space="0" w:color="auto"/>
        <w:bottom w:val="none" w:sz="0" w:space="0" w:color="auto"/>
        <w:right w:val="none" w:sz="0" w:space="0" w:color="auto"/>
      </w:divBdr>
    </w:div>
    <w:div w:id="515847215">
      <w:bodyDiv w:val="1"/>
      <w:marLeft w:val="0"/>
      <w:marRight w:val="0"/>
      <w:marTop w:val="0"/>
      <w:marBottom w:val="0"/>
      <w:divBdr>
        <w:top w:val="none" w:sz="0" w:space="0" w:color="auto"/>
        <w:left w:val="none" w:sz="0" w:space="0" w:color="auto"/>
        <w:bottom w:val="none" w:sz="0" w:space="0" w:color="auto"/>
        <w:right w:val="none" w:sz="0" w:space="0" w:color="auto"/>
      </w:divBdr>
    </w:div>
    <w:div w:id="515849316">
      <w:bodyDiv w:val="1"/>
      <w:marLeft w:val="0"/>
      <w:marRight w:val="0"/>
      <w:marTop w:val="0"/>
      <w:marBottom w:val="0"/>
      <w:divBdr>
        <w:top w:val="none" w:sz="0" w:space="0" w:color="auto"/>
        <w:left w:val="none" w:sz="0" w:space="0" w:color="auto"/>
        <w:bottom w:val="none" w:sz="0" w:space="0" w:color="auto"/>
        <w:right w:val="none" w:sz="0" w:space="0" w:color="auto"/>
      </w:divBdr>
    </w:div>
    <w:div w:id="515924985">
      <w:bodyDiv w:val="1"/>
      <w:marLeft w:val="0"/>
      <w:marRight w:val="0"/>
      <w:marTop w:val="0"/>
      <w:marBottom w:val="0"/>
      <w:divBdr>
        <w:top w:val="none" w:sz="0" w:space="0" w:color="auto"/>
        <w:left w:val="none" w:sz="0" w:space="0" w:color="auto"/>
        <w:bottom w:val="none" w:sz="0" w:space="0" w:color="auto"/>
        <w:right w:val="none" w:sz="0" w:space="0" w:color="auto"/>
      </w:divBdr>
    </w:div>
    <w:div w:id="515926015">
      <w:bodyDiv w:val="1"/>
      <w:marLeft w:val="0"/>
      <w:marRight w:val="0"/>
      <w:marTop w:val="0"/>
      <w:marBottom w:val="0"/>
      <w:divBdr>
        <w:top w:val="none" w:sz="0" w:space="0" w:color="auto"/>
        <w:left w:val="none" w:sz="0" w:space="0" w:color="auto"/>
        <w:bottom w:val="none" w:sz="0" w:space="0" w:color="auto"/>
        <w:right w:val="none" w:sz="0" w:space="0" w:color="auto"/>
      </w:divBdr>
    </w:div>
    <w:div w:id="515968425">
      <w:bodyDiv w:val="1"/>
      <w:marLeft w:val="0"/>
      <w:marRight w:val="0"/>
      <w:marTop w:val="0"/>
      <w:marBottom w:val="0"/>
      <w:divBdr>
        <w:top w:val="none" w:sz="0" w:space="0" w:color="auto"/>
        <w:left w:val="none" w:sz="0" w:space="0" w:color="auto"/>
        <w:bottom w:val="none" w:sz="0" w:space="0" w:color="auto"/>
        <w:right w:val="none" w:sz="0" w:space="0" w:color="auto"/>
      </w:divBdr>
    </w:div>
    <w:div w:id="515997498">
      <w:bodyDiv w:val="1"/>
      <w:marLeft w:val="0"/>
      <w:marRight w:val="0"/>
      <w:marTop w:val="0"/>
      <w:marBottom w:val="0"/>
      <w:divBdr>
        <w:top w:val="none" w:sz="0" w:space="0" w:color="auto"/>
        <w:left w:val="none" w:sz="0" w:space="0" w:color="auto"/>
        <w:bottom w:val="none" w:sz="0" w:space="0" w:color="auto"/>
        <w:right w:val="none" w:sz="0" w:space="0" w:color="auto"/>
      </w:divBdr>
    </w:div>
    <w:div w:id="516041467">
      <w:bodyDiv w:val="1"/>
      <w:marLeft w:val="0"/>
      <w:marRight w:val="0"/>
      <w:marTop w:val="0"/>
      <w:marBottom w:val="0"/>
      <w:divBdr>
        <w:top w:val="none" w:sz="0" w:space="0" w:color="auto"/>
        <w:left w:val="none" w:sz="0" w:space="0" w:color="auto"/>
        <w:bottom w:val="none" w:sz="0" w:space="0" w:color="auto"/>
        <w:right w:val="none" w:sz="0" w:space="0" w:color="auto"/>
      </w:divBdr>
    </w:div>
    <w:div w:id="516113395">
      <w:bodyDiv w:val="1"/>
      <w:marLeft w:val="0"/>
      <w:marRight w:val="0"/>
      <w:marTop w:val="0"/>
      <w:marBottom w:val="0"/>
      <w:divBdr>
        <w:top w:val="none" w:sz="0" w:space="0" w:color="auto"/>
        <w:left w:val="none" w:sz="0" w:space="0" w:color="auto"/>
        <w:bottom w:val="none" w:sz="0" w:space="0" w:color="auto"/>
        <w:right w:val="none" w:sz="0" w:space="0" w:color="auto"/>
      </w:divBdr>
    </w:div>
    <w:div w:id="516165143">
      <w:bodyDiv w:val="1"/>
      <w:marLeft w:val="0"/>
      <w:marRight w:val="0"/>
      <w:marTop w:val="0"/>
      <w:marBottom w:val="0"/>
      <w:divBdr>
        <w:top w:val="none" w:sz="0" w:space="0" w:color="auto"/>
        <w:left w:val="none" w:sz="0" w:space="0" w:color="auto"/>
        <w:bottom w:val="none" w:sz="0" w:space="0" w:color="auto"/>
        <w:right w:val="none" w:sz="0" w:space="0" w:color="auto"/>
      </w:divBdr>
    </w:div>
    <w:div w:id="516188886">
      <w:bodyDiv w:val="1"/>
      <w:marLeft w:val="0"/>
      <w:marRight w:val="0"/>
      <w:marTop w:val="0"/>
      <w:marBottom w:val="0"/>
      <w:divBdr>
        <w:top w:val="none" w:sz="0" w:space="0" w:color="auto"/>
        <w:left w:val="none" w:sz="0" w:space="0" w:color="auto"/>
        <w:bottom w:val="none" w:sz="0" w:space="0" w:color="auto"/>
        <w:right w:val="none" w:sz="0" w:space="0" w:color="auto"/>
      </w:divBdr>
    </w:div>
    <w:div w:id="516234692">
      <w:bodyDiv w:val="1"/>
      <w:marLeft w:val="0"/>
      <w:marRight w:val="0"/>
      <w:marTop w:val="0"/>
      <w:marBottom w:val="0"/>
      <w:divBdr>
        <w:top w:val="none" w:sz="0" w:space="0" w:color="auto"/>
        <w:left w:val="none" w:sz="0" w:space="0" w:color="auto"/>
        <w:bottom w:val="none" w:sz="0" w:space="0" w:color="auto"/>
        <w:right w:val="none" w:sz="0" w:space="0" w:color="auto"/>
      </w:divBdr>
    </w:div>
    <w:div w:id="516311092">
      <w:bodyDiv w:val="1"/>
      <w:marLeft w:val="0"/>
      <w:marRight w:val="0"/>
      <w:marTop w:val="0"/>
      <w:marBottom w:val="0"/>
      <w:divBdr>
        <w:top w:val="none" w:sz="0" w:space="0" w:color="auto"/>
        <w:left w:val="none" w:sz="0" w:space="0" w:color="auto"/>
        <w:bottom w:val="none" w:sz="0" w:space="0" w:color="auto"/>
        <w:right w:val="none" w:sz="0" w:space="0" w:color="auto"/>
      </w:divBdr>
    </w:div>
    <w:div w:id="516427260">
      <w:bodyDiv w:val="1"/>
      <w:marLeft w:val="0"/>
      <w:marRight w:val="0"/>
      <w:marTop w:val="0"/>
      <w:marBottom w:val="0"/>
      <w:divBdr>
        <w:top w:val="none" w:sz="0" w:space="0" w:color="auto"/>
        <w:left w:val="none" w:sz="0" w:space="0" w:color="auto"/>
        <w:bottom w:val="none" w:sz="0" w:space="0" w:color="auto"/>
        <w:right w:val="none" w:sz="0" w:space="0" w:color="auto"/>
      </w:divBdr>
    </w:div>
    <w:div w:id="516433091">
      <w:bodyDiv w:val="1"/>
      <w:marLeft w:val="0"/>
      <w:marRight w:val="0"/>
      <w:marTop w:val="0"/>
      <w:marBottom w:val="0"/>
      <w:divBdr>
        <w:top w:val="none" w:sz="0" w:space="0" w:color="auto"/>
        <w:left w:val="none" w:sz="0" w:space="0" w:color="auto"/>
        <w:bottom w:val="none" w:sz="0" w:space="0" w:color="auto"/>
        <w:right w:val="none" w:sz="0" w:space="0" w:color="auto"/>
      </w:divBdr>
    </w:div>
    <w:div w:id="516575639">
      <w:bodyDiv w:val="1"/>
      <w:marLeft w:val="0"/>
      <w:marRight w:val="0"/>
      <w:marTop w:val="0"/>
      <w:marBottom w:val="0"/>
      <w:divBdr>
        <w:top w:val="none" w:sz="0" w:space="0" w:color="auto"/>
        <w:left w:val="none" w:sz="0" w:space="0" w:color="auto"/>
        <w:bottom w:val="none" w:sz="0" w:space="0" w:color="auto"/>
        <w:right w:val="none" w:sz="0" w:space="0" w:color="auto"/>
      </w:divBdr>
    </w:div>
    <w:div w:id="516624899">
      <w:bodyDiv w:val="1"/>
      <w:marLeft w:val="0"/>
      <w:marRight w:val="0"/>
      <w:marTop w:val="0"/>
      <w:marBottom w:val="0"/>
      <w:divBdr>
        <w:top w:val="none" w:sz="0" w:space="0" w:color="auto"/>
        <w:left w:val="none" w:sz="0" w:space="0" w:color="auto"/>
        <w:bottom w:val="none" w:sz="0" w:space="0" w:color="auto"/>
        <w:right w:val="none" w:sz="0" w:space="0" w:color="auto"/>
      </w:divBdr>
    </w:div>
    <w:div w:id="516699627">
      <w:bodyDiv w:val="1"/>
      <w:marLeft w:val="0"/>
      <w:marRight w:val="0"/>
      <w:marTop w:val="0"/>
      <w:marBottom w:val="0"/>
      <w:divBdr>
        <w:top w:val="none" w:sz="0" w:space="0" w:color="auto"/>
        <w:left w:val="none" w:sz="0" w:space="0" w:color="auto"/>
        <w:bottom w:val="none" w:sz="0" w:space="0" w:color="auto"/>
        <w:right w:val="none" w:sz="0" w:space="0" w:color="auto"/>
      </w:divBdr>
    </w:div>
    <w:div w:id="516771320">
      <w:bodyDiv w:val="1"/>
      <w:marLeft w:val="0"/>
      <w:marRight w:val="0"/>
      <w:marTop w:val="0"/>
      <w:marBottom w:val="0"/>
      <w:divBdr>
        <w:top w:val="none" w:sz="0" w:space="0" w:color="auto"/>
        <w:left w:val="none" w:sz="0" w:space="0" w:color="auto"/>
        <w:bottom w:val="none" w:sz="0" w:space="0" w:color="auto"/>
        <w:right w:val="none" w:sz="0" w:space="0" w:color="auto"/>
      </w:divBdr>
    </w:div>
    <w:div w:id="516817655">
      <w:bodyDiv w:val="1"/>
      <w:marLeft w:val="0"/>
      <w:marRight w:val="0"/>
      <w:marTop w:val="0"/>
      <w:marBottom w:val="0"/>
      <w:divBdr>
        <w:top w:val="none" w:sz="0" w:space="0" w:color="auto"/>
        <w:left w:val="none" w:sz="0" w:space="0" w:color="auto"/>
        <w:bottom w:val="none" w:sz="0" w:space="0" w:color="auto"/>
        <w:right w:val="none" w:sz="0" w:space="0" w:color="auto"/>
      </w:divBdr>
    </w:div>
    <w:div w:id="516818077">
      <w:bodyDiv w:val="1"/>
      <w:marLeft w:val="0"/>
      <w:marRight w:val="0"/>
      <w:marTop w:val="0"/>
      <w:marBottom w:val="0"/>
      <w:divBdr>
        <w:top w:val="none" w:sz="0" w:space="0" w:color="auto"/>
        <w:left w:val="none" w:sz="0" w:space="0" w:color="auto"/>
        <w:bottom w:val="none" w:sz="0" w:space="0" w:color="auto"/>
        <w:right w:val="none" w:sz="0" w:space="0" w:color="auto"/>
      </w:divBdr>
    </w:div>
    <w:div w:id="516847954">
      <w:bodyDiv w:val="1"/>
      <w:marLeft w:val="0"/>
      <w:marRight w:val="0"/>
      <w:marTop w:val="0"/>
      <w:marBottom w:val="0"/>
      <w:divBdr>
        <w:top w:val="none" w:sz="0" w:space="0" w:color="auto"/>
        <w:left w:val="none" w:sz="0" w:space="0" w:color="auto"/>
        <w:bottom w:val="none" w:sz="0" w:space="0" w:color="auto"/>
        <w:right w:val="none" w:sz="0" w:space="0" w:color="auto"/>
      </w:divBdr>
    </w:div>
    <w:div w:id="516848564">
      <w:bodyDiv w:val="1"/>
      <w:marLeft w:val="0"/>
      <w:marRight w:val="0"/>
      <w:marTop w:val="0"/>
      <w:marBottom w:val="0"/>
      <w:divBdr>
        <w:top w:val="none" w:sz="0" w:space="0" w:color="auto"/>
        <w:left w:val="none" w:sz="0" w:space="0" w:color="auto"/>
        <w:bottom w:val="none" w:sz="0" w:space="0" w:color="auto"/>
        <w:right w:val="none" w:sz="0" w:space="0" w:color="auto"/>
      </w:divBdr>
    </w:div>
    <w:div w:id="516962398">
      <w:bodyDiv w:val="1"/>
      <w:marLeft w:val="0"/>
      <w:marRight w:val="0"/>
      <w:marTop w:val="0"/>
      <w:marBottom w:val="0"/>
      <w:divBdr>
        <w:top w:val="none" w:sz="0" w:space="0" w:color="auto"/>
        <w:left w:val="none" w:sz="0" w:space="0" w:color="auto"/>
        <w:bottom w:val="none" w:sz="0" w:space="0" w:color="auto"/>
        <w:right w:val="none" w:sz="0" w:space="0" w:color="auto"/>
      </w:divBdr>
    </w:div>
    <w:div w:id="517158843">
      <w:bodyDiv w:val="1"/>
      <w:marLeft w:val="0"/>
      <w:marRight w:val="0"/>
      <w:marTop w:val="0"/>
      <w:marBottom w:val="0"/>
      <w:divBdr>
        <w:top w:val="none" w:sz="0" w:space="0" w:color="auto"/>
        <w:left w:val="none" w:sz="0" w:space="0" w:color="auto"/>
        <w:bottom w:val="none" w:sz="0" w:space="0" w:color="auto"/>
        <w:right w:val="none" w:sz="0" w:space="0" w:color="auto"/>
      </w:divBdr>
    </w:div>
    <w:div w:id="517235799">
      <w:bodyDiv w:val="1"/>
      <w:marLeft w:val="0"/>
      <w:marRight w:val="0"/>
      <w:marTop w:val="0"/>
      <w:marBottom w:val="0"/>
      <w:divBdr>
        <w:top w:val="none" w:sz="0" w:space="0" w:color="auto"/>
        <w:left w:val="none" w:sz="0" w:space="0" w:color="auto"/>
        <w:bottom w:val="none" w:sz="0" w:space="0" w:color="auto"/>
        <w:right w:val="none" w:sz="0" w:space="0" w:color="auto"/>
      </w:divBdr>
    </w:div>
    <w:div w:id="517239982">
      <w:bodyDiv w:val="1"/>
      <w:marLeft w:val="0"/>
      <w:marRight w:val="0"/>
      <w:marTop w:val="0"/>
      <w:marBottom w:val="0"/>
      <w:divBdr>
        <w:top w:val="none" w:sz="0" w:space="0" w:color="auto"/>
        <w:left w:val="none" w:sz="0" w:space="0" w:color="auto"/>
        <w:bottom w:val="none" w:sz="0" w:space="0" w:color="auto"/>
        <w:right w:val="none" w:sz="0" w:space="0" w:color="auto"/>
      </w:divBdr>
    </w:div>
    <w:div w:id="517354732">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503378">
      <w:bodyDiv w:val="1"/>
      <w:marLeft w:val="0"/>
      <w:marRight w:val="0"/>
      <w:marTop w:val="0"/>
      <w:marBottom w:val="0"/>
      <w:divBdr>
        <w:top w:val="none" w:sz="0" w:space="0" w:color="auto"/>
        <w:left w:val="none" w:sz="0" w:space="0" w:color="auto"/>
        <w:bottom w:val="none" w:sz="0" w:space="0" w:color="auto"/>
        <w:right w:val="none" w:sz="0" w:space="0" w:color="auto"/>
      </w:divBdr>
    </w:div>
    <w:div w:id="517504835">
      <w:bodyDiv w:val="1"/>
      <w:marLeft w:val="0"/>
      <w:marRight w:val="0"/>
      <w:marTop w:val="0"/>
      <w:marBottom w:val="0"/>
      <w:divBdr>
        <w:top w:val="none" w:sz="0" w:space="0" w:color="auto"/>
        <w:left w:val="none" w:sz="0" w:space="0" w:color="auto"/>
        <w:bottom w:val="none" w:sz="0" w:space="0" w:color="auto"/>
        <w:right w:val="none" w:sz="0" w:space="0" w:color="auto"/>
      </w:divBdr>
    </w:div>
    <w:div w:id="517543857">
      <w:bodyDiv w:val="1"/>
      <w:marLeft w:val="0"/>
      <w:marRight w:val="0"/>
      <w:marTop w:val="0"/>
      <w:marBottom w:val="0"/>
      <w:divBdr>
        <w:top w:val="none" w:sz="0" w:space="0" w:color="auto"/>
        <w:left w:val="none" w:sz="0" w:space="0" w:color="auto"/>
        <w:bottom w:val="none" w:sz="0" w:space="0" w:color="auto"/>
        <w:right w:val="none" w:sz="0" w:space="0" w:color="auto"/>
      </w:divBdr>
    </w:div>
    <w:div w:id="517692501">
      <w:bodyDiv w:val="1"/>
      <w:marLeft w:val="0"/>
      <w:marRight w:val="0"/>
      <w:marTop w:val="0"/>
      <w:marBottom w:val="0"/>
      <w:divBdr>
        <w:top w:val="none" w:sz="0" w:space="0" w:color="auto"/>
        <w:left w:val="none" w:sz="0" w:space="0" w:color="auto"/>
        <w:bottom w:val="none" w:sz="0" w:space="0" w:color="auto"/>
        <w:right w:val="none" w:sz="0" w:space="0" w:color="auto"/>
      </w:divBdr>
    </w:div>
    <w:div w:id="517692604">
      <w:bodyDiv w:val="1"/>
      <w:marLeft w:val="0"/>
      <w:marRight w:val="0"/>
      <w:marTop w:val="0"/>
      <w:marBottom w:val="0"/>
      <w:divBdr>
        <w:top w:val="none" w:sz="0" w:space="0" w:color="auto"/>
        <w:left w:val="none" w:sz="0" w:space="0" w:color="auto"/>
        <w:bottom w:val="none" w:sz="0" w:space="0" w:color="auto"/>
        <w:right w:val="none" w:sz="0" w:space="0" w:color="auto"/>
      </w:divBdr>
    </w:div>
    <w:div w:id="517696684">
      <w:bodyDiv w:val="1"/>
      <w:marLeft w:val="0"/>
      <w:marRight w:val="0"/>
      <w:marTop w:val="0"/>
      <w:marBottom w:val="0"/>
      <w:divBdr>
        <w:top w:val="none" w:sz="0" w:space="0" w:color="auto"/>
        <w:left w:val="none" w:sz="0" w:space="0" w:color="auto"/>
        <w:bottom w:val="none" w:sz="0" w:space="0" w:color="auto"/>
        <w:right w:val="none" w:sz="0" w:space="0" w:color="auto"/>
      </w:divBdr>
    </w:div>
    <w:div w:id="517701084">
      <w:bodyDiv w:val="1"/>
      <w:marLeft w:val="0"/>
      <w:marRight w:val="0"/>
      <w:marTop w:val="0"/>
      <w:marBottom w:val="0"/>
      <w:divBdr>
        <w:top w:val="none" w:sz="0" w:space="0" w:color="auto"/>
        <w:left w:val="none" w:sz="0" w:space="0" w:color="auto"/>
        <w:bottom w:val="none" w:sz="0" w:space="0" w:color="auto"/>
        <w:right w:val="none" w:sz="0" w:space="0" w:color="auto"/>
      </w:divBdr>
    </w:div>
    <w:div w:id="517736383">
      <w:bodyDiv w:val="1"/>
      <w:marLeft w:val="0"/>
      <w:marRight w:val="0"/>
      <w:marTop w:val="0"/>
      <w:marBottom w:val="0"/>
      <w:divBdr>
        <w:top w:val="none" w:sz="0" w:space="0" w:color="auto"/>
        <w:left w:val="none" w:sz="0" w:space="0" w:color="auto"/>
        <w:bottom w:val="none" w:sz="0" w:space="0" w:color="auto"/>
        <w:right w:val="none" w:sz="0" w:space="0" w:color="auto"/>
      </w:divBdr>
    </w:div>
    <w:div w:id="517817972">
      <w:bodyDiv w:val="1"/>
      <w:marLeft w:val="0"/>
      <w:marRight w:val="0"/>
      <w:marTop w:val="0"/>
      <w:marBottom w:val="0"/>
      <w:divBdr>
        <w:top w:val="none" w:sz="0" w:space="0" w:color="auto"/>
        <w:left w:val="none" w:sz="0" w:space="0" w:color="auto"/>
        <w:bottom w:val="none" w:sz="0" w:space="0" w:color="auto"/>
        <w:right w:val="none" w:sz="0" w:space="0" w:color="auto"/>
      </w:divBdr>
    </w:div>
    <w:div w:id="517889915">
      <w:bodyDiv w:val="1"/>
      <w:marLeft w:val="0"/>
      <w:marRight w:val="0"/>
      <w:marTop w:val="0"/>
      <w:marBottom w:val="0"/>
      <w:divBdr>
        <w:top w:val="none" w:sz="0" w:space="0" w:color="auto"/>
        <w:left w:val="none" w:sz="0" w:space="0" w:color="auto"/>
        <w:bottom w:val="none" w:sz="0" w:space="0" w:color="auto"/>
        <w:right w:val="none" w:sz="0" w:space="0" w:color="auto"/>
      </w:divBdr>
    </w:div>
    <w:div w:id="517932631">
      <w:bodyDiv w:val="1"/>
      <w:marLeft w:val="0"/>
      <w:marRight w:val="0"/>
      <w:marTop w:val="0"/>
      <w:marBottom w:val="0"/>
      <w:divBdr>
        <w:top w:val="none" w:sz="0" w:space="0" w:color="auto"/>
        <w:left w:val="none" w:sz="0" w:space="0" w:color="auto"/>
        <w:bottom w:val="none" w:sz="0" w:space="0" w:color="auto"/>
        <w:right w:val="none" w:sz="0" w:space="0" w:color="auto"/>
      </w:divBdr>
    </w:div>
    <w:div w:id="517934414">
      <w:bodyDiv w:val="1"/>
      <w:marLeft w:val="0"/>
      <w:marRight w:val="0"/>
      <w:marTop w:val="0"/>
      <w:marBottom w:val="0"/>
      <w:divBdr>
        <w:top w:val="none" w:sz="0" w:space="0" w:color="auto"/>
        <w:left w:val="none" w:sz="0" w:space="0" w:color="auto"/>
        <w:bottom w:val="none" w:sz="0" w:space="0" w:color="auto"/>
        <w:right w:val="none" w:sz="0" w:space="0" w:color="auto"/>
      </w:divBdr>
    </w:div>
    <w:div w:id="517935690">
      <w:bodyDiv w:val="1"/>
      <w:marLeft w:val="0"/>
      <w:marRight w:val="0"/>
      <w:marTop w:val="0"/>
      <w:marBottom w:val="0"/>
      <w:divBdr>
        <w:top w:val="none" w:sz="0" w:space="0" w:color="auto"/>
        <w:left w:val="none" w:sz="0" w:space="0" w:color="auto"/>
        <w:bottom w:val="none" w:sz="0" w:space="0" w:color="auto"/>
        <w:right w:val="none" w:sz="0" w:space="0" w:color="auto"/>
      </w:divBdr>
    </w:div>
    <w:div w:id="518005854">
      <w:bodyDiv w:val="1"/>
      <w:marLeft w:val="0"/>
      <w:marRight w:val="0"/>
      <w:marTop w:val="0"/>
      <w:marBottom w:val="0"/>
      <w:divBdr>
        <w:top w:val="none" w:sz="0" w:space="0" w:color="auto"/>
        <w:left w:val="none" w:sz="0" w:space="0" w:color="auto"/>
        <w:bottom w:val="none" w:sz="0" w:space="0" w:color="auto"/>
        <w:right w:val="none" w:sz="0" w:space="0" w:color="auto"/>
      </w:divBdr>
    </w:div>
    <w:div w:id="518006941">
      <w:bodyDiv w:val="1"/>
      <w:marLeft w:val="0"/>
      <w:marRight w:val="0"/>
      <w:marTop w:val="0"/>
      <w:marBottom w:val="0"/>
      <w:divBdr>
        <w:top w:val="none" w:sz="0" w:space="0" w:color="auto"/>
        <w:left w:val="none" w:sz="0" w:space="0" w:color="auto"/>
        <w:bottom w:val="none" w:sz="0" w:space="0" w:color="auto"/>
        <w:right w:val="none" w:sz="0" w:space="0" w:color="auto"/>
      </w:divBdr>
    </w:div>
    <w:div w:id="518010612">
      <w:bodyDiv w:val="1"/>
      <w:marLeft w:val="0"/>
      <w:marRight w:val="0"/>
      <w:marTop w:val="0"/>
      <w:marBottom w:val="0"/>
      <w:divBdr>
        <w:top w:val="none" w:sz="0" w:space="0" w:color="auto"/>
        <w:left w:val="none" w:sz="0" w:space="0" w:color="auto"/>
        <w:bottom w:val="none" w:sz="0" w:space="0" w:color="auto"/>
        <w:right w:val="none" w:sz="0" w:space="0" w:color="auto"/>
      </w:divBdr>
    </w:div>
    <w:div w:id="518082950">
      <w:bodyDiv w:val="1"/>
      <w:marLeft w:val="0"/>
      <w:marRight w:val="0"/>
      <w:marTop w:val="0"/>
      <w:marBottom w:val="0"/>
      <w:divBdr>
        <w:top w:val="none" w:sz="0" w:space="0" w:color="auto"/>
        <w:left w:val="none" w:sz="0" w:space="0" w:color="auto"/>
        <w:bottom w:val="none" w:sz="0" w:space="0" w:color="auto"/>
        <w:right w:val="none" w:sz="0" w:space="0" w:color="auto"/>
      </w:divBdr>
    </w:div>
    <w:div w:id="518130910">
      <w:bodyDiv w:val="1"/>
      <w:marLeft w:val="0"/>
      <w:marRight w:val="0"/>
      <w:marTop w:val="0"/>
      <w:marBottom w:val="0"/>
      <w:divBdr>
        <w:top w:val="none" w:sz="0" w:space="0" w:color="auto"/>
        <w:left w:val="none" w:sz="0" w:space="0" w:color="auto"/>
        <w:bottom w:val="none" w:sz="0" w:space="0" w:color="auto"/>
        <w:right w:val="none" w:sz="0" w:space="0" w:color="auto"/>
      </w:divBdr>
    </w:div>
    <w:div w:id="518158553">
      <w:bodyDiv w:val="1"/>
      <w:marLeft w:val="0"/>
      <w:marRight w:val="0"/>
      <w:marTop w:val="0"/>
      <w:marBottom w:val="0"/>
      <w:divBdr>
        <w:top w:val="none" w:sz="0" w:space="0" w:color="auto"/>
        <w:left w:val="none" w:sz="0" w:space="0" w:color="auto"/>
        <w:bottom w:val="none" w:sz="0" w:space="0" w:color="auto"/>
        <w:right w:val="none" w:sz="0" w:space="0" w:color="auto"/>
      </w:divBdr>
    </w:div>
    <w:div w:id="518197309">
      <w:bodyDiv w:val="1"/>
      <w:marLeft w:val="0"/>
      <w:marRight w:val="0"/>
      <w:marTop w:val="0"/>
      <w:marBottom w:val="0"/>
      <w:divBdr>
        <w:top w:val="none" w:sz="0" w:space="0" w:color="auto"/>
        <w:left w:val="none" w:sz="0" w:space="0" w:color="auto"/>
        <w:bottom w:val="none" w:sz="0" w:space="0" w:color="auto"/>
        <w:right w:val="none" w:sz="0" w:space="0" w:color="auto"/>
      </w:divBdr>
    </w:div>
    <w:div w:id="518204199">
      <w:bodyDiv w:val="1"/>
      <w:marLeft w:val="0"/>
      <w:marRight w:val="0"/>
      <w:marTop w:val="0"/>
      <w:marBottom w:val="0"/>
      <w:divBdr>
        <w:top w:val="none" w:sz="0" w:space="0" w:color="auto"/>
        <w:left w:val="none" w:sz="0" w:space="0" w:color="auto"/>
        <w:bottom w:val="none" w:sz="0" w:space="0" w:color="auto"/>
        <w:right w:val="none" w:sz="0" w:space="0" w:color="auto"/>
      </w:divBdr>
    </w:div>
    <w:div w:id="518204510">
      <w:bodyDiv w:val="1"/>
      <w:marLeft w:val="0"/>
      <w:marRight w:val="0"/>
      <w:marTop w:val="0"/>
      <w:marBottom w:val="0"/>
      <w:divBdr>
        <w:top w:val="none" w:sz="0" w:space="0" w:color="auto"/>
        <w:left w:val="none" w:sz="0" w:space="0" w:color="auto"/>
        <w:bottom w:val="none" w:sz="0" w:space="0" w:color="auto"/>
        <w:right w:val="none" w:sz="0" w:space="0" w:color="auto"/>
      </w:divBdr>
    </w:div>
    <w:div w:id="518280422">
      <w:bodyDiv w:val="1"/>
      <w:marLeft w:val="0"/>
      <w:marRight w:val="0"/>
      <w:marTop w:val="0"/>
      <w:marBottom w:val="0"/>
      <w:divBdr>
        <w:top w:val="none" w:sz="0" w:space="0" w:color="auto"/>
        <w:left w:val="none" w:sz="0" w:space="0" w:color="auto"/>
        <w:bottom w:val="none" w:sz="0" w:space="0" w:color="auto"/>
        <w:right w:val="none" w:sz="0" w:space="0" w:color="auto"/>
      </w:divBdr>
    </w:div>
    <w:div w:id="518347863">
      <w:bodyDiv w:val="1"/>
      <w:marLeft w:val="0"/>
      <w:marRight w:val="0"/>
      <w:marTop w:val="0"/>
      <w:marBottom w:val="0"/>
      <w:divBdr>
        <w:top w:val="none" w:sz="0" w:space="0" w:color="auto"/>
        <w:left w:val="none" w:sz="0" w:space="0" w:color="auto"/>
        <w:bottom w:val="none" w:sz="0" w:space="0" w:color="auto"/>
        <w:right w:val="none" w:sz="0" w:space="0" w:color="auto"/>
      </w:divBdr>
    </w:div>
    <w:div w:id="518394995">
      <w:bodyDiv w:val="1"/>
      <w:marLeft w:val="0"/>
      <w:marRight w:val="0"/>
      <w:marTop w:val="0"/>
      <w:marBottom w:val="0"/>
      <w:divBdr>
        <w:top w:val="none" w:sz="0" w:space="0" w:color="auto"/>
        <w:left w:val="none" w:sz="0" w:space="0" w:color="auto"/>
        <w:bottom w:val="none" w:sz="0" w:space="0" w:color="auto"/>
        <w:right w:val="none" w:sz="0" w:space="0" w:color="auto"/>
      </w:divBdr>
    </w:div>
    <w:div w:id="518396274">
      <w:bodyDiv w:val="1"/>
      <w:marLeft w:val="0"/>
      <w:marRight w:val="0"/>
      <w:marTop w:val="0"/>
      <w:marBottom w:val="0"/>
      <w:divBdr>
        <w:top w:val="none" w:sz="0" w:space="0" w:color="auto"/>
        <w:left w:val="none" w:sz="0" w:space="0" w:color="auto"/>
        <w:bottom w:val="none" w:sz="0" w:space="0" w:color="auto"/>
        <w:right w:val="none" w:sz="0" w:space="0" w:color="auto"/>
      </w:divBdr>
    </w:div>
    <w:div w:id="518469032">
      <w:bodyDiv w:val="1"/>
      <w:marLeft w:val="0"/>
      <w:marRight w:val="0"/>
      <w:marTop w:val="0"/>
      <w:marBottom w:val="0"/>
      <w:divBdr>
        <w:top w:val="none" w:sz="0" w:space="0" w:color="auto"/>
        <w:left w:val="none" w:sz="0" w:space="0" w:color="auto"/>
        <w:bottom w:val="none" w:sz="0" w:space="0" w:color="auto"/>
        <w:right w:val="none" w:sz="0" w:space="0" w:color="auto"/>
      </w:divBdr>
    </w:div>
    <w:div w:id="518543631">
      <w:bodyDiv w:val="1"/>
      <w:marLeft w:val="0"/>
      <w:marRight w:val="0"/>
      <w:marTop w:val="0"/>
      <w:marBottom w:val="0"/>
      <w:divBdr>
        <w:top w:val="none" w:sz="0" w:space="0" w:color="auto"/>
        <w:left w:val="none" w:sz="0" w:space="0" w:color="auto"/>
        <w:bottom w:val="none" w:sz="0" w:space="0" w:color="auto"/>
        <w:right w:val="none" w:sz="0" w:space="0" w:color="auto"/>
      </w:divBdr>
    </w:div>
    <w:div w:id="518545625">
      <w:bodyDiv w:val="1"/>
      <w:marLeft w:val="0"/>
      <w:marRight w:val="0"/>
      <w:marTop w:val="0"/>
      <w:marBottom w:val="0"/>
      <w:divBdr>
        <w:top w:val="none" w:sz="0" w:space="0" w:color="auto"/>
        <w:left w:val="none" w:sz="0" w:space="0" w:color="auto"/>
        <w:bottom w:val="none" w:sz="0" w:space="0" w:color="auto"/>
        <w:right w:val="none" w:sz="0" w:space="0" w:color="auto"/>
      </w:divBdr>
    </w:div>
    <w:div w:id="518547662">
      <w:bodyDiv w:val="1"/>
      <w:marLeft w:val="0"/>
      <w:marRight w:val="0"/>
      <w:marTop w:val="0"/>
      <w:marBottom w:val="0"/>
      <w:divBdr>
        <w:top w:val="none" w:sz="0" w:space="0" w:color="auto"/>
        <w:left w:val="none" w:sz="0" w:space="0" w:color="auto"/>
        <w:bottom w:val="none" w:sz="0" w:space="0" w:color="auto"/>
        <w:right w:val="none" w:sz="0" w:space="0" w:color="auto"/>
      </w:divBdr>
    </w:div>
    <w:div w:id="518550238">
      <w:bodyDiv w:val="1"/>
      <w:marLeft w:val="0"/>
      <w:marRight w:val="0"/>
      <w:marTop w:val="0"/>
      <w:marBottom w:val="0"/>
      <w:divBdr>
        <w:top w:val="none" w:sz="0" w:space="0" w:color="auto"/>
        <w:left w:val="none" w:sz="0" w:space="0" w:color="auto"/>
        <w:bottom w:val="none" w:sz="0" w:space="0" w:color="auto"/>
        <w:right w:val="none" w:sz="0" w:space="0" w:color="auto"/>
      </w:divBdr>
    </w:div>
    <w:div w:id="518588012">
      <w:bodyDiv w:val="1"/>
      <w:marLeft w:val="0"/>
      <w:marRight w:val="0"/>
      <w:marTop w:val="0"/>
      <w:marBottom w:val="0"/>
      <w:divBdr>
        <w:top w:val="none" w:sz="0" w:space="0" w:color="auto"/>
        <w:left w:val="none" w:sz="0" w:space="0" w:color="auto"/>
        <w:bottom w:val="none" w:sz="0" w:space="0" w:color="auto"/>
        <w:right w:val="none" w:sz="0" w:space="0" w:color="auto"/>
      </w:divBdr>
    </w:div>
    <w:div w:id="518591212">
      <w:bodyDiv w:val="1"/>
      <w:marLeft w:val="0"/>
      <w:marRight w:val="0"/>
      <w:marTop w:val="0"/>
      <w:marBottom w:val="0"/>
      <w:divBdr>
        <w:top w:val="none" w:sz="0" w:space="0" w:color="auto"/>
        <w:left w:val="none" w:sz="0" w:space="0" w:color="auto"/>
        <w:bottom w:val="none" w:sz="0" w:space="0" w:color="auto"/>
        <w:right w:val="none" w:sz="0" w:space="0" w:color="auto"/>
      </w:divBdr>
    </w:div>
    <w:div w:id="518618351">
      <w:bodyDiv w:val="1"/>
      <w:marLeft w:val="0"/>
      <w:marRight w:val="0"/>
      <w:marTop w:val="0"/>
      <w:marBottom w:val="0"/>
      <w:divBdr>
        <w:top w:val="none" w:sz="0" w:space="0" w:color="auto"/>
        <w:left w:val="none" w:sz="0" w:space="0" w:color="auto"/>
        <w:bottom w:val="none" w:sz="0" w:space="0" w:color="auto"/>
        <w:right w:val="none" w:sz="0" w:space="0" w:color="auto"/>
      </w:divBdr>
    </w:div>
    <w:div w:id="518735095">
      <w:bodyDiv w:val="1"/>
      <w:marLeft w:val="0"/>
      <w:marRight w:val="0"/>
      <w:marTop w:val="0"/>
      <w:marBottom w:val="0"/>
      <w:divBdr>
        <w:top w:val="none" w:sz="0" w:space="0" w:color="auto"/>
        <w:left w:val="none" w:sz="0" w:space="0" w:color="auto"/>
        <w:bottom w:val="none" w:sz="0" w:space="0" w:color="auto"/>
        <w:right w:val="none" w:sz="0" w:space="0" w:color="auto"/>
      </w:divBdr>
    </w:div>
    <w:div w:id="518736789">
      <w:bodyDiv w:val="1"/>
      <w:marLeft w:val="0"/>
      <w:marRight w:val="0"/>
      <w:marTop w:val="0"/>
      <w:marBottom w:val="0"/>
      <w:divBdr>
        <w:top w:val="none" w:sz="0" w:space="0" w:color="auto"/>
        <w:left w:val="none" w:sz="0" w:space="0" w:color="auto"/>
        <w:bottom w:val="none" w:sz="0" w:space="0" w:color="auto"/>
        <w:right w:val="none" w:sz="0" w:space="0" w:color="auto"/>
      </w:divBdr>
    </w:div>
    <w:div w:id="518739662">
      <w:bodyDiv w:val="1"/>
      <w:marLeft w:val="0"/>
      <w:marRight w:val="0"/>
      <w:marTop w:val="0"/>
      <w:marBottom w:val="0"/>
      <w:divBdr>
        <w:top w:val="none" w:sz="0" w:space="0" w:color="auto"/>
        <w:left w:val="none" w:sz="0" w:space="0" w:color="auto"/>
        <w:bottom w:val="none" w:sz="0" w:space="0" w:color="auto"/>
        <w:right w:val="none" w:sz="0" w:space="0" w:color="auto"/>
      </w:divBdr>
    </w:div>
    <w:div w:id="518743765">
      <w:bodyDiv w:val="1"/>
      <w:marLeft w:val="0"/>
      <w:marRight w:val="0"/>
      <w:marTop w:val="0"/>
      <w:marBottom w:val="0"/>
      <w:divBdr>
        <w:top w:val="none" w:sz="0" w:space="0" w:color="auto"/>
        <w:left w:val="none" w:sz="0" w:space="0" w:color="auto"/>
        <w:bottom w:val="none" w:sz="0" w:space="0" w:color="auto"/>
        <w:right w:val="none" w:sz="0" w:space="0" w:color="auto"/>
      </w:divBdr>
    </w:div>
    <w:div w:id="518852647">
      <w:bodyDiv w:val="1"/>
      <w:marLeft w:val="0"/>
      <w:marRight w:val="0"/>
      <w:marTop w:val="0"/>
      <w:marBottom w:val="0"/>
      <w:divBdr>
        <w:top w:val="none" w:sz="0" w:space="0" w:color="auto"/>
        <w:left w:val="none" w:sz="0" w:space="0" w:color="auto"/>
        <w:bottom w:val="none" w:sz="0" w:space="0" w:color="auto"/>
        <w:right w:val="none" w:sz="0" w:space="0" w:color="auto"/>
      </w:divBdr>
    </w:div>
    <w:div w:id="518858797">
      <w:bodyDiv w:val="1"/>
      <w:marLeft w:val="0"/>
      <w:marRight w:val="0"/>
      <w:marTop w:val="0"/>
      <w:marBottom w:val="0"/>
      <w:divBdr>
        <w:top w:val="none" w:sz="0" w:space="0" w:color="auto"/>
        <w:left w:val="none" w:sz="0" w:space="0" w:color="auto"/>
        <w:bottom w:val="none" w:sz="0" w:space="0" w:color="auto"/>
        <w:right w:val="none" w:sz="0" w:space="0" w:color="auto"/>
      </w:divBdr>
    </w:div>
    <w:div w:id="518933913">
      <w:bodyDiv w:val="1"/>
      <w:marLeft w:val="0"/>
      <w:marRight w:val="0"/>
      <w:marTop w:val="0"/>
      <w:marBottom w:val="0"/>
      <w:divBdr>
        <w:top w:val="none" w:sz="0" w:space="0" w:color="auto"/>
        <w:left w:val="none" w:sz="0" w:space="0" w:color="auto"/>
        <w:bottom w:val="none" w:sz="0" w:space="0" w:color="auto"/>
        <w:right w:val="none" w:sz="0" w:space="0" w:color="auto"/>
      </w:divBdr>
    </w:div>
    <w:div w:id="519007115">
      <w:bodyDiv w:val="1"/>
      <w:marLeft w:val="0"/>
      <w:marRight w:val="0"/>
      <w:marTop w:val="0"/>
      <w:marBottom w:val="0"/>
      <w:divBdr>
        <w:top w:val="none" w:sz="0" w:space="0" w:color="auto"/>
        <w:left w:val="none" w:sz="0" w:space="0" w:color="auto"/>
        <w:bottom w:val="none" w:sz="0" w:space="0" w:color="auto"/>
        <w:right w:val="none" w:sz="0" w:space="0" w:color="auto"/>
      </w:divBdr>
    </w:div>
    <w:div w:id="519048148">
      <w:bodyDiv w:val="1"/>
      <w:marLeft w:val="0"/>
      <w:marRight w:val="0"/>
      <w:marTop w:val="0"/>
      <w:marBottom w:val="0"/>
      <w:divBdr>
        <w:top w:val="none" w:sz="0" w:space="0" w:color="auto"/>
        <w:left w:val="none" w:sz="0" w:space="0" w:color="auto"/>
        <w:bottom w:val="none" w:sz="0" w:space="0" w:color="auto"/>
        <w:right w:val="none" w:sz="0" w:space="0" w:color="auto"/>
      </w:divBdr>
    </w:div>
    <w:div w:id="519053130">
      <w:bodyDiv w:val="1"/>
      <w:marLeft w:val="0"/>
      <w:marRight w:val="0"/>
      <w:marTop w:val="0"/>
      <w:marBottom w:val="0"/>
      <w:divBdr>
        <w:top w:val="none" w:sz="0" w:space="0" w:color="auto"/>
        <w:left w:val="none" w:sz="0" w:space="0" w:color="auto"/>
        <w:bottom w:val="none" w:sz="0" w:space="0" w:color="auto"/>
        <w:right w:val="none" w:sz="0" w:space="0" w:color="auto"/>
      </w:divBdr>
    </w:div>
    <w:div w:id="519198947">
      <w:bodyDiv w:val="1"/>
      <w:marLeft w:val="0"/>
      <w:marRight w:val="0"/>
      <w:marTop w:val="0"/>
      <w:marBottom w:val="0"/>
      <w:divBdr>
        <w:top w:val="none" w:sz="0" w:space="0" w:color="auto"/>
        <w:left w:val="none" w:sz="0" w:space="0" w:color="auto"/>
        <w:bottom w:val="none" w:sz="0" w:space="0" w:color="auto"/>
        <w:right w:val="none" w:sz="0" w:space="0" w:color="auto"/>
      </w:divBdr>
    </w:div>
    <w:div w:id="519241961">
      <w:bodyDiv w:val="1"/>
      <w:marLeft w:val="0"/>
      <w:marRight w:val="0"/>
      <w:marTop w:val="0"/>
      <w:marBottom w:val="0"/>
      <w:divBdr>
        <w:top w:val="none" w:sz="0" w:space="0" w:color="auto"/>
        <w:left w:val="none" w:sz="0" w:space="0" w:color="auto"/>
        <w:bottom w:val="none" w:sz="0" w:space="0" w:color="auto"/>
        <w:right w:val="none" w:sz="0" w:space="0" w:color="auto"/>
      </w:divBdr>
    </w:div>
    <w:div w:id="519398485">
      <w:bodyDiv w:val="1"/>
      <w:marLeft w:val="0"/>
      <w:marRight w:val="0"/>
      <w:marTop w:val="0"/>
      <w:marBottom w:val="0"/>
      <w:divBdr>
        <w:top w:val="none" w:sz="0" w:space="0" w:color="auto"/>
        <w:left w:val="none" w:sz="0" w:space="0" w:color="auto"/>
        <w:bottom w:val="none" w:sz="0" w:space="0" w:color="auto"/>
        <w:right w:val="none" w:sz="0" w:space="0" w:color="auto"/>
      </w:divBdr>
    </w:div>
    <w:div w:id="519440323">
      <w:bodyDiv w:val="1"/>
      <w:marLeft w:val="0"/>
      <w:marRight w:val="0"/>
      <w:marTop w:val="0"/>
      <w:marBottom w:val="0"/>
      <w:divBdr>
        <w:top w:val="none" w:sz="0" w:space="0" w:color="auto"/>
        <w:left w:val="none" w:sz="0" w:space="0" w:color="auto"/>
        <w:bottom w:val="none" w:sz="0" w:space="0" w:color="auto"/>
        <w:right w:val="none" w:sz="0" w:space="0" w:color="auto"/>
      </w:divBdr>
    </w:div>
    <w:div w:id="519468945">
      <w:bodyDiv w:val="1"/>
      <w:marLeft w:val="0"/>
      <w:marRight w:val="0"/>
      <w:marTop w:val="0"/>
      <w:marBottom w:val="0"/>
      <w:divBdr>
        <w:top w:val="none" w:sz="0" w:space="0" w:color="auto"/>
        <w:left w:val="none" w:sz="0" w:space="0" w:color="auto"/>
        <w:bottom w:val="none" w:sz="0" w:space="0" w:color="auto"/>
        <w:right w:val="none" w:sz="0" w:space="0" w:color="auto"/>
      </w:divBdr>
    </w:div>
    <w:div w:id="519514754">
      <w:bodyDiv w:val="1"/>
      <w:marLeft w:val="0"/>
      <w:marRight w:val="0"/>
      <w:marTop w:val="0"/>
      <w:marBottom w:val="0"/>
      <w:divBdr>
        <w:top w:val="none" w:sz="0" w:space="0" w:color="auto"/>
        <w:left w:val="none" w:sz="0" w:space="0" w:color="auto"/>
        <w:bottom w:val="none" w:sz="0" w:space="0" w:color="auto"/>
        <w:right w:val="none" w:sz="0" w:space="0" w:color="auto"/>
      </w:divBdr>
    </w:div>
    <w:div w:id="519516077">
      <w:bodyDiv w:val="1"/>
      <w:marLeft w:val="0"/>
      <w:marRight w:val="0"/>
      <w:marTop w:val="0"/>
      <w:marBottom w:val="0"/>
      <w:divBdr>
        <w:top w:val="none" w:sz="0" w:space="0" w:color="auto"/>
        <w:left w:val="none" w:sz="0" w:space="0" w:color="auto"/>
        <w:bottom w:val="none" w:sz="0" w:space="0" w:color="auto"/>
        <w:right w:val="none" w:sz="0" w:space="0" w:color="auto"/>
      </w:divBdr>
    </w:div>
    <w:div w:id="519582925">
      <w:bodyDiv w:val="1"/>
      <w:marLeft w:val="0"/>
      <w:marRight w:val="0"/>
      <w:marTop w:val="0"/>
      <w:marBottom w:val="0"/>
      <w:divBdr>
        <w:top w:val="none" w:sz="0" w:space="0" w:color="auto"/>
        <w:left w:val="none" w:sz="0" w:space="0" w:color="auto"/>
        <w:bottom w:val="none" w:sz="0" w:space="0" w:color="auto"/>
        <w:right w:val="none" w:sz="0" w:space="0" w:color="auto"/>
      </w:divBdr>
    </w:div>
    <w:div w:id="519585094">
      <w:bodyDiv w:val="1"/>
      <w:marLeft w:val="0"/>
      <w:marRight w:val="0"/>
      <w:marTop w:val="0"/>
      <w:marBottom w:val="0"/>
      <w:divBdr>
        <w:top w:val="none" w:sz="0" w:space="0" w:color="auto"/>
        <w:left w:val="none" w:sz="0" w:space="0" w:color="auto"/>
        <w:bottom w:val="none" w:sz="0" w:space="0" w:color="auto"/>
        <w:right w:val="none" w:sz="0" w:space="0" w:color="auto"/>
      </w:divBdr>
    </w:div>
    <w:div w:id="519586818">
      <w:bodyDiv w:val="1"/>
      <w:marLeft w:val="0"/>
      <w:marRight w:val="0"/>
      <w:marTop w:val="0"/>
      <w:marBottom w:val="0"/>
      <w:divBdr>
        <w:top w:val="none" w:sz="0" w:space="0" w:color="auto"/>
        <w:left w:val="none" w:sz="0" w:space="0" w:color="auto"/>
        <w:bottom w:val="none" w:sz="0" w:space="0" w:color="auto"/>
        <w:right w:val="none" w:sz="0" w:space="0" w:color="auto"/>
      </w:divBdr>
    </w:div>
    <w:div w:id="519664510">
      <w:bodyDiv w:val="1"/>
      <w:marLeft w:val="0"/>
      <w:marRight w:val="0"/>
      <w:marTop w:val="0"/>
      <w:marBottom w:val="0"/>
      <w:divBdr>
        <w:top w:val="none" w:sz="0" w:space="0" w:color="auto"/>
        <w:left w:val="none" w:sz="0" w:space="0" w:color="auto"/>
        <w:bottom w:val="none" w:sz="0" w:space="0" w:color="auto"/>
        <w:right w:val="none" w:sz="0" w:space="0" w:color="auto"/>
      </w:divBdr>
    </w:div>
    <w:div w:id="519665127">
      <w:bodyDiv w:val="1"/>
      <w:marLeft w:val="0"/>
      <w:marRight w:val="0"/>
      <w:marTop w:val="0"/>
      <w:marBottom w:val="0"/>
      <w:divBdr>
        <w:top w:val="none" w:sz="0" w:space="0" w:color="auto"/>
        <w:left w:val="none" w:sz="0" w:space="0" w:color="auto"/>
        <w:bottom w:val="none" w:sz="0" w:space="0" w:color="auto"/>
        <w:right w:val="none" w:sz="0" w:space="0" w:color="auto"/>
      </w:divBdr>
    </w:div>
    <w:div w:id="519706752">
      <w:bodyDiv w:val="1"/>
      <w:marLeft w:val="0"/>
      <w:marRight w:val="0"/>
      <w:marTop w:val="0"/>
      <w:marBottom w:val="0"/>
      <w:divBdr>
        <w:top w:val="none" w:sz="0" w:space="0" w:color="auto"/>
        <w:left w:val="none" w:sz="0" w:space="0" w:color="auto"/>
        <w:bottom w:val="none" w:sz="0" w:space="0" w:color="auto"/>
        <w:right w:val="none" w:sz="0" w:space="0" w:color="auto"/>
      </w:divBdr>
    </w:div>
    <w:div w:id="519776347">
      <w:bodyDiv w:val="1"/>
      <w:marLeft w:val="0"/>
      <w:marRight w:val="0"/>
      <w:marTop w:val="0"/>
      <w:marBottom w:val="0"/>
      <w:divBdr>
        <w:top w:val="none" w:sz="0" w:space="0" w:color="auto"/>
        <w:left w:val="none" w:sz="0" w:space="0" w:color="auto"/>
        <w:bottom w:val="none" w:sz="0" w:space="0" w:color="auto"/>
        <w:right w:val="none" w:sz="0" w:space="0" w:color="auto"/>
      </w:divBdr>
    </w:div>
    <w:div w:id="519777112">
      <w:bodyDiv w:val="1"/>
      <w:marLeft w:val="0"/>
      <w:marRight w:val="0"/>
      <w:marTop w:val="0"/>
      <w:marBottom w:val="0"/>
      <w:divBdr>
        <w:top w:val="none" w:sz="0" w:space="0" w:color="auto"/>
        <w:left w:val="none" w:sz="0" w:space="0" w:color="auto"/>
        <w:bottom w:val="none" w:sz="0" w:space="0" w:color="auto"/>
        <w:right w:val="none" w:sz="0" w:space="0" w:color="auto"/>
      </w:divBdr>
    </w:div>
    <w:div w:id="519781056">
      <w:bodyDiv w:val="1"/>
      <w:marLeft w:val="0"/>
      <w:marRight w:val="0"/>
      <w:marTop w:val="0"/>
      <w:marBottom w:val="0"/>
      <w:divBdr>
        <w:top w:val="none" w:sz="0" w:space="0" w:color="auto"/>
        <w:left w:val="none" w:sz="0" w:space="0" w:color="auto"/>
        <w:bottom w:val="none" w:sz="0" w:space="0" w:color="auto"/>
        <w:right w:val="none" w:sz="0" w:space="0" w:color="auto"/>
      </w:divBdr>
    </w:div>
    <w:div w:id="519854360">
      <w:bodyDiv w:val="1"/>
      <w:marLeft w:val="0"/>
      <w:marRight w:val="0"/>
      <w:marTop w:val="0"/>
      <w:marBottom w:val="0"/>
      <w:divBdr>
        <w:top w:val="none" w:sz="0" w:space="0" w:color="auto"/>
        <w:left w:val="none" w:sz="0" w:space="0" w:color="auto"/>
        <w:bottom w:val="none" w:sz="0" w:space="0" w:color="auto"/>
        <w:right w:val="none" w:sz="0" w:space="0" w:color="auto"/>
      </w:divBdr>
    </w:div>
    <w:div w:id="519901033">
      <w:bodyDiv w:val="1"/>
      <w:marLeft w:val="0"/>
      <w:marRight w:val="0"/>
      <w:marTop w:val="0"/>
      <w:marBottom w:val="0"/>
      <w:divBdr>
        <w:top w:val="none" w:sz="0" w:space="0" w:color="auto"/>
        <w:left w:val="none" w:sz="0" w:space="0" w:color="auto"/>
        <w:bottom w:val="none" w:sz="0" w:space="0" w:color="auto"/>
        <w:right w:val="none" w:sz="0" w:space="0" w:color="auto"/>
      </w:divBdr>
    </w:div>
    <w:div w:id="519902259">
      <w:bodyDiv w:val="1"/>
      <w:marLeft w:val="0"/>
      <w:marRight w:val="0"/>
      <w:marTop w:val="0"/>
      <w:marBottom w:val="0"/>
      <w:divBdr>
        <w:top w:val="none" w:sz="0" w:space="0" w:color="auto"/>
        <w:left w:val="none" w:sz="0" w:space="0" w:color="auto"/>
        <w:bottom w:val="none" w:sz="0" w:space="0" w:color="auto"/>
        <w:right w:val="none" w:sz="0" w:space="0" w:color="auto"/>
      </w:divBdr>
    </w:div>
    <w:div w:id="519970565">
      <w:bodyDiv w:val="1"/>
      <w:marLeft w:val="0"/>
      <w:marRight w:val="0"/>
      <w:marTop w:val="0"/>
      <w:marBottom w:val="0"/>
      <w:divBdr>
        <w:top w:val="none" w:sz="0" w:space="0" w:color="auto"/>
        <w:left w:val="none" w:sz="0" w:space="0" w:color="auto"/>
        <w:bottom w:val="none" w:sz="0" w:space="0" w:color="auto"/>
        <w:right w:val="none" w:sz="0" w:space="0" w:color="auto"/>
      </w:divBdr>
    </w:div>
    <w:div w:id="520046122">
      <w:bodyDiv w:val="1"/>
      <w:marLeft w:val="0"/>
      <w:marRight w:val="0"/>
      <w:marTop w:val="0"/>
      <w:marBottom w:val="0"/>
      <w:divBdr>
        <w:top w:val="none" w:sz="0" w:space="0" w:color="auto"/>
        <w:left w:val="none" w:sz="0" w:space="0" w:color="auto"/>
        <w:bottom w:val="none" w:sz="0" w:space="0" w:color="auto"/>
        <w:right w:val="none" w:sz="0" w:space="0" w:color="auto"/>
      </w:divBdr>
    </w:div>
    <w:div w:id="520049272">
      <w:bodyDiv w:val="1"/>
      <w:marLeft w:val="0"/>
      <w:marRight w:val="0"/>
      <w:marTop w:val="0"/>
      <w:marBottom w:val="0"/>
      <w:divBdr>
        <w:top w:val="none" w:sz="0" w:space="0" w:color="auto"/>
        <w:left w:val="none" w:sz="0" w:space="0" w:color="auto"/>
        <w:bottom w:val="none" w:sz="0" w:space="0" w:color="auto"/>
        <w:right w:val="none" w:sz="0" w:space="0" w:color="auto"/>
      </w:divBdr>
    </w:div>
    <w:div w:id="520051090">
      <w:bodyDiv w:val="1"/>
      <w:marLeft w:val="0"/>
      <w:marRight w:val="0"/>
      <w:marTop w:val="0"/>
      <w:marBottom w:val="0"/>
      <w:divBdr>
        <w:top w:val="none" w:sz="0" w:space="0" w:color="auto"/>
        <w:left w:val="none" w:sz="0" w:space="0" w:color="auto"/>
        <w:bottom w:val="none" w:sz="0" w:space="0" w:color="auto"/>
        <w:right w:val="none" w:sz="0" w:space="0" w:color="auto"/>
      </w:divBdr>
    </w:div>
    <w:div w:id="520052485">
      <w:bodyDiv w:val="1"/>
      <w:marLeft w:val="0"/>
      <w:marRight w:val="0"/>
      <w:marTop w:val="0"/>
      <w:marBottom w:val="0"/>
      <w:divBdr>
        <w:top w:val="none" w:sz="0" w:space="0" w:color="auto"/>
        <w:left w:val="none" w:sz="0" w:space="0" w:color="auto"/>
        <w:bottom w:val="none" w:sz="0" w:space="0" w:color="auto"/>
        <w:right w:val="none" w:sz="0" w:space="0" w:color="auto"/>
      </w:divBdr>
    </w:div>
    <w:div w:id="520170112">
      <w:bodyDiv w:val="1"/>
      <w:marLeft w:val="0"/>
      <w:marRight w:val="0"/>
      <w:marTop w:val="0"/>
      <w:marBottom w:val="0"/>
      <w:divBdr>
        <w:top w:val="none" w:sz="0" w:space="0" w:color="auto"/>
        <w:left w:val="none" w:sz="0" w:space="0" w:color="auto"/>
        <w:bottom w:val="none" w:sz="0" w:space="0" w:color="auto"/>
        <w:right w:val="none" w:sz="0" w:space="0" w:color="auto"/>
      </w:divBdr>
    </w:div>
    <w:div w:id="520247079">
      <w:bodyDiv w:val="1"/>
      <w:marLeft w:val="0"/>
      <w:marRight w:val="0"/>
      <w:marTop w:val="0"/>
      <w:marBottom w:val="0"/>
      <w:divBdr>
        <w:top w:val="none" w:sz="0" w:space="0" w:color="auto"/>
        <w:left w:val="none" w:sz="0" w:space="0" w:color="auto"/>
        <w:bottom w:val="none" w:sz="0" w:space="0" w:color="auto"/>
        <w:right w:val="none" w:sz="0" w:space="0" w:color="auto"/>
      </w:divBdr>
    </w:div>
    <w:div w:id="520357414">
      <w:bodyDiv w:val="1"/>
      <w:marLeft w:val="0"/>
      <w:marRight w:val="0"/>
      <w:marTop w:val="0"/>
      <w:marBottom w:val="0"/>
      <w:divBdr>
        <w:top w:val="none" w:sz="0" w:space="0" w:color="auto"/>
        <w:left w:val="none" w:sz="0" w:space="0" w:color="auto"/>
        <w:bottom w:val="none" w:sz="0" w:space="0" w:color="auto"/>
        <w:right w:val="none" w:sz="0" w:space="0" w:color="auto"/>
      </w:divBdr>
    </w:div>
    <w:div w:id="520358117">
      <w:bodyDiv w:val="1"/>
      <w:marLeft w:val="0"/>
      <w:marRight w:val="0"/>
      <w:marTop w:val="0"/>
      <w:marBottom w:val="0"/>
      <w:divBdr>
        <w:top w:val="none" w:sz="0" w:space="0" w:color="auto"/>
        <w:left w:val="none" w:sz="0" w:space="0" w:color="auto"/>
        <w:bottom w:val="none" w:sz="0" w:space="0" w:color="auto"/>
        <w:right w:val="none" w:sz="0" w:space="0" w:color="auto"/>
      </w:divBdr>
    </w:div>
    <w:div w:id="520438097">
      <w:bodyDiv w:val="1"/>
      <w:marLeft w:val="0"/>
      <w:marRight w:val="0"/>
      <w:marTop w:val="0"/>
      <w:marBottom w:val="0"/>
      <w:divBdr>
        <w:top w:val="none" w:sz="0" w:space="0" w:color="auto"/>
        <w:left w:val="none" w:sz="0" w:space="0" w:color="auto"/>
        <w:bottom w:val="none" w:sz="0" w:space="0" w:color="auto"/>
        <w:right w:val="none" w:sz="0" w:space="0" w:color="auto"/>
      </w:divBdr>
    </w:div>
    <w:div w:id="520438539">
      <w:bodyDiv w:val="1"/>
      <w:marLeft w:val="0"/>
      <w:marRight w:val="0"/>
      <w:marTop w:val="0"/>
      <w:marBottom w:val="0"/>
      <w:divBdr>
        <w:top w:val="none" w:sz="0" w:space="0" w:color="auto"/>
        <w:left w:val="none" w:sz="0" w:space="0" w:color="auto"/>
        <w:bottom w:val="none" w:sz="0" w:space="0" w:color="auto"/>
        <w:right w:val="none" w:sz="0" w:space="0" w:color="auto"/>
      </w:divBdr>
    </w:div>
    <w:div w:id="520507948">
      <w:bodyDiv w:val="1"/>
      <w:marLeft w:val="0"/>
      <w:marRight w:val="0"/>
      <w:marTop w:val="0"/>
      <w:marBottom w:val="0"/>
      <w:divBdr>
        <w:top w:val="none" w:sz="0" w:space="0" w:color="auto"/>
        <w:left w:val="none" w:sz="0" w:space="0" w:color="auto"/>
        <w:bottom w:val="none" w:sz="0" w:space="0" w:color="auto"/>
        <w:right w:val="none" w:sz="0" w:space="0" w:color="auto"/>
      </w:divBdr>
    </w:div>
    <w:div w:id="520552796">
      <w:bodyDiv w:val="1"/>
      <w:marLeft w:val="0"/>
      <w:marRight w:val="0"/>
      <w:marTop w:val="0"/>
      <w:marBottom w:val="0"/>
      <w:divBdr>
        <w:top w:val="none" w:sz="0" w:space="0" w:color="auto"/>
        <w:left w:val="none" w:sz="0" w:space="0" w:color="auto"/>
        <w:bottom w:val="none" w:sz="0" w:space="0" w:color="auto"/>
        <w:right w:val="none" w:sz="0" w:space="0" w:color="auto"/>
      </w:divBdr>
    </w:div>
    <w:div w:id="520552807">
      <w:bodyDiv w:val="1"/>
      <w:marLeft w:val="0"/>
      <w:marRight w:val="0"/>
      <w:marTop w:val="0"/>
      <w:marBottom w:val="0"/>
      <w:divBdr>
        <w:top w:val="none" w:sz="0" w:space="0" w:color="auto"/>
        <w:left w:val="none" w:sz="0" w:space="0" w:color="auto"/>
        <w:bottom w:val="none" w:sz="0" w:space="0" w:color="auto"/>
        <w:right w:val="none" w:sz="0" w:space="0" w:color="auto"/>
      </w:divBdr>
    </w:div>
    <w:div w:id="520553941">
      <w:bodyDiv w:val="1"/>
      <w:marLeft w:val="0"/>
      <w:marRight w:val="0"/>
      <w:marTop w:val="0"/>
      <w:marBottom w:val="0"/>
      <w:divBdr>
        <w:top w:val="none" w:sz="0" w:space="0" w:color="auto"/>
        <w:left w:val="none" w:sz="0" w:space="0" w:color="auto"/>
        <w:bottom w:val="none" w:sz="0" w:space="0" w:color="auto"/>
        <w:right w:val="none" w:sz="0" w:space="0" w:color="auto"/>
      </w:divBdr>
    </w:div>
    <w:div w:id="520630654">
      <w:bodyDiv w:val="1"/>
      <w:marLeft w:val="0"/>
      <w:marRight w:val="0"/>
      <w:marTop w:val="0"/>
      <w:marBottom w:val="0"/>
      <w:divBdr>
        <w:top w:val="none" w:sz="0" w:space="0" w:color="auto"/>
        <w:left w:val="none" w:sz="0" w:space="0" w:color="auto"/>
        <w:bottom w:val="none" w:sz="0" w:space="0" w:color="auto"/>
        <w:right w:val="none" w:sz="0" w:space="0" w:color="auto"/>
      </w:divBdr>
    </w:div>
    <w:div w:id="520708530">
      <w:bodyDiv w:val="1"/>
      <w:marLeft w:val="0"/>
      <w:marRight w:val="0"/>
      <w:marTop w:val="0"/>
      <w:marBottom w:val="0"/>
      <w:divBdr>
        <w:top w:val="none" w:sz="0" w:space="0" w:color="auto"/>
        <w:left w:val="none" w:sz="0" w:space="0" w:color="auto"/>
        <w:bottom w:val="none" w:sz="0" w:space="0" w:color="auto"/>
        <w:right w:val="none" w:sz="0" w:space="0" w:color="auto"/>
      </w:divBdr>
    </w:div>
    <w:div w:id="520751977">
      <w:bodyDiv w:val="1"/>
      <w:marLeft w:val="0"/>
      <w:marRight w:val="0"/>
      <w:marTop w:val="0"/>
      <w:marBottom w:val="0"/>
      <w:divBdr>
        <w:top w:val="none" w:sz="0" w:space="0" w:color="auto"/>
        <w:left w:val="none" w:sz="0" w:space="0" w:color="auto"/>
        <w:bottom w:val="none" w:sz="0" w:space="0" w:color="auto"/>
        <w:right w:val="none" w:sz="0" w:space="0" w:color="auto"/>
      </w:divBdr>
    </w:div>
    <w:div w:id="520780217">
      <w:bodyDiv w:val="1"/>
      <w:marLeft w:val="0"/>
      <w:marRight w:val="0"/>
      <w:marTop w:val="0"/>
      <w:marBottom w:val="0"/>
      <w:divBdr>
        <w:top w:val="none" w:sz="0" w:space="0" w:color="auto"/>
        <w:left w:val="none" w:sz="0" w:space="0" w:color="auto"/>
        <w:bottom w:val="none" w:sz="0" w:space="0" w:color="auto"/>
        <w:right w:val="none" w:sz="0" w:space="0" w:color="auto"/>
      </w:divBdr>
    </w:div>
    <w:div w:id="520818735">
      <w:bodyDiv w:val="1"/>
      <w:marLeft w:val="0"/>
      <w:marRight w:val="0"/>
      <w:marTop w:val="0"/>
      <w:marBottom w:val="0"/>
      <w:divBdr>
        <w:top w:val="none" w:sz="0" w:space="0" w:color="auto"/>
        <w:left w:val="none" w:sz="0" w:space="0" w:color="auto"/>
        <w:bottom w:val="none" w:sz="0" w:space="0" w:color="auto"/>
        <w:right w:val="none" w:sz="0" w:space="0" w:color="auto"/>
      </w:divBdr>
    </w:div>
    <w:div w:id="520893660">
      <w:bodyDiv w:val="1"/>
      <w:marLeft w:val="0"/>
      <w:marRight w:val="0"/>
      <w:marTop w:val="0"/>
      <w:marBottom w:val="0"/>
      <w:divBdr>
        <w:top w:val="none" w:sz="0" w:space="0" w:color="auto"/>
        <w:left w:val="none" w:sz="0" w:space="0" w:color="auto"/>
        <w:bottom w:val="none" w:sz="0" w:space="0" w:color="auto"/>
        <w:right w:val="none" w:sz="0" w:space="0" w:color="auto"/>
      </w:divBdr>
    </w:div>
    <w:div w:id="520895550">
      <w:bodyDiv w:val="1"/>
      <w:marLeft w:val="0"/>
      <w:marRight w:val="0"/>
      <w:marTop w:val="0"/>
      <w:marBottom w:val="0"/>
      <w:divBdr>
        <w:top w:val="none" w:sz="0" w:space="0" w:color="auto"/>
        <w:left w:val="none" w:sz="0" w:space="0" w:color="auto"/>
        <w:bottom w:val="none" w:sz="0" w:space="0" w:color="auto"/>
        <w:right w:val="none" w:sz="0" w:space="0" w:color="auto"/>
      </w:divBdr>
    </w:div>
    <w:div w:id="520968983">
      <w:bodyDiv w:val="1"/>
      <w:marLeft w:val="0"/>
      <w:marRight w:val="0"/>
      <w:marTop w:val="0"/>
      <w:marBottom w:val="0"/>
      <w:divBdr>
        <w:top w:val="none" w:sz="0" w:space="0" w:color="auto"/>
        <w:left w:val="none" w:sz="0" w:space="0" w:color="auto"/>
        <w:bottom w:val="none" w:sz="0" w:space="0" w:color="auto"/>
        <w:right w:val="none" w:sz="0" w:space="0" w:color="auto"/>
      </w:divBdr>
    </w:div>
    <w:div w:id="520970370">
      <w:bodyDiv w:val="1"/>
      <w:marLeft w:val="0"/>
      <w:marRight w:val="0"/>
      <w:marTop w:val="0"/>
      <w:marBottom w:val="0"/>
      <w:divBdr>
        <w:top w:val="none" w:sz="0" w:space="0" w:color="auto"/>
        <w:left w:val="none" w:sz="0" w:space="0" w:color="auto"/>
        <w:bottom w:val="none" w:sz="0" w:space="0" w:color="auto"/>
        <w:right w:val="none" w:sz="0" w:space="0" w:color="auto"/>
      </w:divBdr>
    </w:div>
    <w:div w:id="520970509">
      <w:bodyDiv w:val="1"/>
      <w:marLeft w:val="0"/>
      <w:marRight w:val="0"/>
      <w:marTop w:val="0"/>
      <w:marBottom w:val="0"/>
      <w:divBdr>
        <w:top w:val="none" w:sz="0" w:space="0" w:color="auto"/>
        <w:left w:val="none" w:sz="0" w:space="0" w:color="auto"/>
        <w:bottom w:val="none" w:sz="0" w:space="0" w:color="auto"/>
        <w:right w:val="none" w:sz="0" w:space="0" w:color="auto"/>
      </w:divBdr>
    </w:div>
    <w:div w:id="520975238">
      <w:bodyDiv w:val="1"/>
      <w:marLeft w:val="0"/>
      <w:marRight w:val="0"/>
      <w:marTop w:val="0"/>
      <w:marBottom w:val="0"/>
      <w:divBdr>
        <w:top w:val="none" w:sz="0" w:space="0" w:color="auto"/>
        <w:left w:val="none" w:sz="0" w:space="0" w:color="auto"/>
        <w:bottom w:val="none" w:sz="0" w:space="0" w:color="auto"/>
        <w:right w:val="none" w:sz="0" w:space="0" w:color="auto"/>
      </w:divBdr>
    </w:div>
    <w:div w:id="521015316">
      <w:bodyDiv w:val="1"/>
      <w:marLeft w:val="0"/>
      <w:marRight w:val="0"/>
      <w:marTop w:val="0"/>
      <w:marBottom w:val="0"/>
      <w:divBdr>
        <w:top w:val="none" w:sz="0" w:space="0" w:color="auto"/>
        <w:left w:val="none" w:sz="0" w:space="0" w:color="auto"/>
        <w:bottom w:val="none" w:sz="0" w:space="0" w:color="auto"/>
        <w:right w:val="none" w:sz="0" w:space="0" w:color="auto"/>
      </w:divBdr>
    </w:div>
    <w:div w:id="521020165">
      <w:bodyDiv w:val="1"/>
      <w:marLeft w:val="0"/>
      <w:marRight w:val="0"/>
      <w:marTop w:val="0"/>
      <w:marBottom w:val="0"/>
      <w:divBdr>
        <w:top w:val="none" w:sz="0" w:space="0" w:color="auto"/>
        <w:left w:val="none" w:sz="0" w:space="0" w:color="auto"/>
        <w:bottom w:val="none" w:sz="0" w:space="0" w:color="auto"/>
        <w:right w:val="none" w:sz="0" w:space="0" w:color="auto"/>
      </w:divBdr>
    </w:div>
    <w:div w:id="521091537">
      <w:bodyDiv w:val="1"/>
      <w:marLeft w:val="0"/>
      <w:marRight w:val="0"/>
      <w:marTop w:val="0"/>
      <w:marBottom w:val="0"/>
      <w:divBdr>
        <w:top w:val="none" w:sz="0" w:space="0" w:color="auto"/>
        <w:left w:val="none" w:sz="0" w:space="0" w:color="auto"/>
        <w:bottom w:val="none" w:sz="0" w:space="0" w:color="auto"/>
        <w:right w:val="none" w:sz="0" w:space="0" w:color="auto"/>
      </w:divBdr>
    </w:div>
    <w:div w:id="521093815">
      <w:bodyDiv w:val="1"/>
      <w:marLeft w:val="0"/>
      <w:marRight w:val="0"/>
      <w:marTop w:val="0"/>
      <w:marBottom w:val="0"/>
      <w:divBdr>
        <w:top w:val="none" w:sz="0" w:space="0" w:color="auto"/>
        <w:left w:val="none" w:sz="0" w:space="0" w:color="auto"/>
        <w:bottom w:val="none" w:sz="0" w:space="0" w:color="auto"/>
        <w:right w:val="none" w:sz="0" w:space="0" w:color="auto"/>
      </w:divBdr>
    </w:div>
    <w:div w:id="521212661">
      <w:bodyDiv w:val="1"/>
      <w:marLeft w:val="0"/>
      <w:marRight w:val="0"/>
      <w:marTop w:val="0"/>
      <w:marBottom w:val="0"/>
      <w:divBdr>
        <w:top w:val="none" w:sz="0" w:space="0" w:color="auto"/>
        <w:left w:val="none" w:sz="0" w:space="0" w:color="auto"/>
        <w:bottom w:val="none" w:sz="0" w:space="0" w:color="auto"/>
        <w:right w:val="none" w:sz="0" w:space="0" w:color="auto"/>
      </w:divBdr>
    </w:div>
    <w:div w:id="521282315">
      <w:bodyDiv w:val="1"/>
      <w:marLeft w:val="0"/>
      <w:marRight w:val="0"/>
      <w:marTop w:val="0"/>
      <w:marBottom w:val="0"/>
      <w:divBdr>
        <w:top w:val="none" w:sz="0" w:space="0" w:color="auto"/>
        <w:left w:val="none" w:sz="0" w:space="0" w:color="auto"/>
        <w:bottom w:val="none" w:sz="0" w:space="0" w:color="auto"/>
        <w:right w:val="none" w:sz="0" w:space="0" w:color="auto"/>
      </w:divBdr>
    </w:div>
    <w:div w:id="521357684">
      <w:bodyDiv w:val="1"/>
      <w:marLeft w:val="0"/>
      <w:marRight w:val="0"/>
      <w:marTop w:val="0"/>
      <w:marBottom w:val="0"/>
      <w:divBdr>
        <w:top w:val="none" w:sz="0" w:space="0" w:color="auto"/>
        <w:left w:val="none" w:sz="0" w:space="0" w:color="auto"/>
        <w:bottom w:val="none" w:sz="0" w:space="0" w:color="auto"/>
        <w:right w:val="none" w:sz="0" w:space="0" w:color="auto"/>
      </w:divBdr>
    </w:div>
    <w:div w:id="521435754">
      <w:bodyDiv w:val="1"/>
      <w:marLeft w:val="0"/>
      <w:marRight w:val="0"/>
      <w:marTop w:val="0"/>
      <w:marBottom w:val="0"/>
      <w:divBdr>
        <w:top w:val="none" w:sz="0" w:space="0" w:color="auto"/>
        <w:left w:val="none" w:sz="0" w:space="0" w:color="auto"/>
        <w:bottom w:val="none" w:sz="0" w:space="0" w:color="auto"/>
        <w:right w:val="none" w:sz="0" w:space="0" w:color="auto"/>
      </w:divBdr>
    </w:div>
    <w:div w:id="521549547">
      <w:bodyDiv w:val="1"/>
      <w:marLeft w:val="0"/>
      <w:marRight w:val="0"/>
      <w:marTop w:val="0"/>
      <w:marBottom w:val="0"/>
      <w:divBdr>
        <w:top w:val="none" w:sz="0" w:space="0" w:color="auto"/>
        <w:left w:val="none" w:sz="0" w:space="0" w:color="auto"/>
        <w:bottom w:val="none" w:sz="0" w:space="0" w:color="auto"/>
        <w:right w:val="none" w:sz="0" w:space="0" w:color="auto"/>
      </w:divBdr>
    </w:div>
    <w:div w:id="521550083">
      <w:bodyDiv w:val="1"/>
      <w:marLeft w:val="0"/>
      <w:marRight w:val="0"/>
      <w:marTop w:val="0"/>
      <w:marBottom w:val="0"/>
      <w:divBdr>
        <w:top w:val="none" w:sz="0" w:space="0" w:color="auto"/>
        <w:left w:val="none" w:sz="0" w:space="0" w:color="auto"/>
        <w:bottom w:val="none" w:sz="0" w:space="0" w:color="auto"/>
        <w:right w:val="none" w:sz="0" w:space="0" w:color="auto"/>
      </w:divBdr>
    </w:div>
    <w:div w:id="521557895">
      <w:bodyDiv w:val="1"/>
      <w:marLeft w:val="0"/>
      <w:marRight w:val="0"/>
      <w:marTop w:val="0"/>
      <w:marBottom w:val="0"/>
      <w:divBdr>
        <w:top w:val="none" w:sz="0" w:space="0" w:color="auto"/>
        <w:left w:val="none" w:sz="0" w:space="0" w:color="auto"/>
        <w:bottom w:val="none" w:sz="0" w:space="0" w:color="auto"/>
        <w:right w:val="none" w:sz="0" w:space="0" w:color="auto"/>
      </w:divBdr>
    </w:div>
    <w:div w:id="521627653">
      <w:bodyDiv w:val="1"/>
      <w:marLeft w:val="0"/>
      <w:marRight w:val="0"/>
      <w:marTop w:val="0"/>
      <w:marBottom w:val="0"/>
      <w:divBdr>
        <w:top w:val="none" w:sz="0" w:space="0" w:color="auto"/>
        <w:left w:val="none" w:sz="0" w:space="0" w:color="auto"/>
        <w:bottom w:val="none" w:sz="0" w:space="0" w:color="auto"/>
        <w:right w:val="none" w:sz="0" w:space="0" w:color="auto"/>
      </w:divBdr>
    </w:div>
    <w:div w:id="521630371">
      <w:bodyDiv w:val="1"/>
      <w:marLeft w:val="0"/>
      <w:marRight w:val="0"/>
      <w:marTop w:val="0"/>
      <w:marBottom w:val="0"/>
      <w:divBdr>
        <w:top w:val="none" w:sz="0" w:space="0" w:color="auto"/>
        <w:left w:val="none" w:sz="0" w:space="0" w:color="auto"/>
        <w:bottom w:val="none" w:sz="0" w:space="0" w:color="auto"/>
        <w:right w:val="none" w:sz="0" w:space="0" w:color="auto"/>
      </w:divBdr>
    </w:div>
    <w:div w:id="521630418">
      <w:bodyDiv w:val="1"/>
      <w:marLeft w:val="0"/>
      <w:marRight w:val="0"/>
      <w:marTop w:val="0"/>
      <w:marBottom w:val="0"/>
      <w:divBdr>
        <w:top w:val="none" w:sz="0" w:space="0" w:color="auto"/>
        <w:left w:val="none" w:sz="0" w:space="0" w:color="auto"/>
        <w:bottom w:val="none" w:sz="0" w:space="0" w:color="auto"/>
        <w:right w:val="none" w:sz="0" w:space="0" w:color="auto"/>
      </w:divBdr>
    </w:div>
    <w:div w:id="521633457">
      <w:bodyDiv w:val="1"/>
      <w:marLeft w:val="0"/>
      <w:marRight w:val="0"/>
      <w:marTop w:val="0"/>
      <w:marBottom w:val="0"/>
      <w:divBdr>
        <w:top w:val="none" w:sz="0" w:space="0" w:color="auto"/>
        <w:left w:val="none" w:sz="0" w:space="0" w:color="auto"/>
        <w:bottom w:val="none" w:sz="0" w:space="0" w:color="auto"/>
        <w:right w:val="none" w:sz="0" w:space="0" w:color="auto"/>
      </w:divBdr>
    </w:div>
    <w:div w:id="521674547">
      <w:bodyDiv w:val="1"/>
      <w:marLeft w:val="0"/>
      <w:marRight w:val="0"/>
      <w:marTop w:val="0"/>
      <w:marBottom w:val="0"/>
      <w:divBdr>
        <w:top w:val="none" w:sz="0" w:space="0" w:color="auto"/>
        <w:left w:val="none" w:sz="0" w:space="0" w:color="auto"/>
        <w:bottom w:val="none" w:sz="0" w:space="0" w:color="auto"/>
        <w:right w:val="none" w:sz="0" w:space="0" w:color="auto"/>
      </w:divBdr>
    </w:div>
    <w:div w:id="521747480">
      <w:bodyDiv w:val="1"/>
      <w:marLeft w:val="0"/>
      <w:marRight w:val="0"/>
      <w:marTop w:val="0"/>
      <w:marBottom w:val="0"/>
      <w:divBdr>
        <w:top w:val="none" w:sz="0" w:space="0" w:color="auto"/>
        <w:left w:val="none" w:sz="0" w:space="0" w:color="auto"/>
        <w:bottom w:val="none" w:sz="0" w:space="0" w:color="auto"/>
        <w:right w:val="none" w:sz="0" w:space="0" w:color="auto"/>
      </w:divBdr>
    </w:div>
    <w:div w:id="521864862">
      <w:bodyDiv w:val="1"/>
      <w:marLeft w:val="0"/>
      <w:marRight w:val="0"/>
      <w:marTop w:val="0"/>
      <w:marBottom w:val="0"/>
      <w:divBdr>
        <w:top w:val="none" w:sz="0" w:space="0" w:color="auto"/>
        <w:left w:val="none" w:sz="0" w:space="0" w:color="auto"/>
        <w:bottom w:val="none" w:sz="0" w:space="0" w:color="auto"/>
        <w:right w:val="none" w:sz="0" w:space="0" w:color="auto"/>
      </w:divBdr>
    </w:div>
    <w:div w:id="521893830">
      <w:bodyDiv w:val="1"/>
      <w:marLeft w:val="0"/>
      <w:marRight w:val="0"/>
      <w:marTop w:val="0"/>
      <w:marBottom w:val="0"/>
      <w:divBdr>
        <w:top w:val="none" w:sz="0" w:space="0" w:color="auto"/>
        <w:left w:val="none" w:sz="0" w:space="0" w:color="auto"/>
        <w:bottom w:val="none" w:sz="0" w:space="0" w:color="auto"/>
        <w:right w:val="none" w:sz="0" w:space="0" w:color="auto"/>
      </w:divBdr>
    </w:div>
    <w:div w:id="522019517">
      <w:bodyDiv w:val="1"/>
      <w:marLeft w:val="0"/>
      <w:marRight w:val="0"/>
      <w:marTop w:val="0"/>
      <w:marBottom w:val="0"/>
      <w:divBdr>
        <w:top w:val="none" w:sz="0" w:space="0" w:color="auto"/>
        <w:left w:val="none" w:sz="0" w:space="0" w:color="auto"/>
        <w:bottom w:val="none" w:sz="0" w:space="0" w:color="auto"/>
        <w:right w:val="none" w:sz="0" w:space="0" w:color="auto"/>
      </w:divBdr>
    </w:div>
    <w:div w:id="522086745">
      <w:bodyDiv w:val="1"/>
      <w:marLeft w:val="0"/>
      <w:marRight w:val="0"/>
      <w:marTop w:val="0"/>
      <w:marBottom w:val="0"/>
      <w:divBdr>
        <w:top w:val="none" w:sz="0" w:space="0" w:color="auto"/>
        <w:left w:val="none" w:sz="0" w:space="0" w:color="auto"/>
        <w:bottom w:val="none" w:sz="0" w:space="0" w:color="auto"/>
        <w:right w:val="none" w:sz="0" w:space="0" w:color="auto"/>
      </w:divBdr>
    </w:div>
    <w:div w:id="522089651">
      <w:bodyDiv w:val="1"/>
      <w:marLeft w:val="0"/>
      <w:marRight w:val="0"/>
      <w:marTop w:val="0"/>
      <w:marBottom w:val="0"/>
      <w:divBdr>
        <w:top w:val="none" w:sz="0" w:space="0" w:color="auto"/>
        <w:left w:val="none" w:sz="0" w:space="0" w:color="auto"/>
        <w:bottom w:val="none" w:sz="0" w:space="0" w:color="auto"/>
        <w:right w:val="none" w:sz="0" w:space="0" w:color="auto"/>
      </w:divBdr>
    </w:div>
    <w:div w:id="522090610">
      <w:bodyDiv w:val="1"/>
      <w:marLeft w:val="0"/>
      <w:marRight w:val="0"/>
      <w:marTop w:val="0"/>
      <w:marBottom w:val="0"/>
      <w:divBdr>
        <w:top w:val="none" w:sz="0" w:space="0" w:color="auto"/>
        <w:left w:val="none" w:sz="0" w:space="0" w:color="auto"/>
        <w:bottom w:val="none" w:sz="0" w:space="0" w:color="auto"/>
        <w:right w:val="none" w:sz="0" w:space="0" w:color="auto"/>
      </w:divBdr>
    </w:div>
    <w:div w:id="522129520">
      <w:bodyDiv w:val="1"/>
      <w:marLeft w:val="0"/>
      <w:marRight w:val="0"/>
      <w:marTop w:val="0"/>
      <w:marBottom w:val="0"/>
      <w:divBdr>
        <w:top w:val="none" w:sz="0" w:space="0" w:color="auto"/>
        <w:left w:val="none" w:sz="0" w:space="0" w:color="auto"/>
        <w:bottom w:val="none" w:sz="0" w:space="0" w:color="auto"/>
        <w:right w:val="none" w:sz="0" w:space="0" w:color="auto"/>
      </w:divBdr>
    </w:div>
    <w:div w:id="522204401">
      <w:bodyDiv w:val="1"/>
      <w:marLeft w:val="0"/>
      <w:marRight w:val="0"/>
      <w:marTop w:val="0"/>
      <w:marBottom w:val="0"/>
      <w:divBdr>
        <w:top w:val="none" w:sz="0" w:space="0" w:color="auto"/>
        <w:left w:val="none" w:sz="0" w:space="0" w:color="auto"/>
        <w:bottom w:val="none" w:sz="0" w:space="0" w:color="auto"/>
        <w:right w:val="none" w:sz="0" w:space="0" w:color="auto"/>
      </w:divBdr>
    </w:div>
    <w:div w:id="522209391">
      <w:bodyDiv w:val="1"/>
      <w:marLeft w:val="0"/>
      <w:marRight w:val="0"/>
      <w:marTop w:val="0"/>
      <w:marBottom w:val="0"/>
      <w:divBdr>
        <w:top w:val="none" w:sz="0" w:space="0" w:color="auto"/>
        <w:left w:val="none" w:sz="0" w:space="0" w:color="auto"/>
        <w:bottom w:val="none" w:sz="0" w:space="0" w:color="auto"/>
        <w:right w:val="none" w:sz="0" w:space="0" w:color="auto"/>
      </w:divBdr>
    </w:div>
    <w:div w:id="522325406">
      <w:bodyDiv w:val="1"/>
      <w:marLeft w:val="0"/>
      <w:marRight w:val="0"/>
      <w:marTop w:val="0"/>
      <w:marBottom w:val="0"/>
      <w:divBdr>
        <w:top w:val="none" w:sz="0" w:space="0" w:color="auto"/>
        <w:left w:val="none" w:sz="0" w:space="0" w:color="auto"/>
        <w:bottom w:val="none" w:sz="0" w:space="0" w:color="auto"/>
        <w:right w:val="none" w:sz="0" w:space="0" w:color="auto"/>
      </w:divBdr>
    </w:div>
    <w:div w:id="522329002">
      <w:bodyDiv w:val="1"/>
      <w:marLeft w:val="0"/>
      <w:marRight w:val="0"/>
      <w:marTop w:val="0"/>
      <w:marBottom w:val="0"/>
      <w:divBdr>
        <w:top w:val="none" w:sz="0" w:space="0" w:color="auto"/>
        <w:left w:val="none" w:sz="0" w:space="0" w:color="auto"/>
        <w:bottom w:val="none" w:sz="0" w:space="0" w:color="auto"/>
        <w:right w:val="none" w:sz="0" w:space="0" w:color="auto"/>
      </w:divBdr>
    </w:div>
    <w:div w:id="522331157">
      <w:bodyDiv w:val="1"/>
      <w:marLeft w:val="0"/>
      <w:marRight w:val="0"/>
      <w:marTop w:val="0"/>
      <w:marBottom w:val="0"/>
      <w:divBdr>
        <w:top w:val="none" w:sz="0" w:space="0" w:color="auto"/>
        <w:left w:val="none" w:sz="0" w:space="0" w:color="auto"/>
        <w:bottom w:val="none" w:sz="0" w:space="0" w:color="auto"/>
        <w:right w:val="none" w:sz="0" w:space="0" w:color="auto"/>
      </w:divBdr>
    </w:div>
    <w:div w:id="522473829">
      <w:bodyDiv w:val="1"/>
      <w:marLeft w:val="0"/>
      <w:marRight w:val="0"/>
      <w:marTop w:val="0"/>
      <w:marBottom w:val="0"/>
      <w:divBdr>
        <w:top w:val="none" w:sz="0" w:space="0" w:color="auto"/>
        <w:left w:val="none" w:sz="0" w:space="0" w:color="auto"/>
        <w:bottom w:val="none" w:sz="0" w:space="0" w:color="auto"/>
        <w:right w:val="none" w:sz="0" w:space="0" w:color="auto"/>
      </w:divBdr>
    </w:div>
    <w:div w:id="522524137">
      <w:bodyDiv w:val="1"/>
      <w:marLeft w:val="0"/>
      <w:marRight w:val="0"/>
      <w:marTop w:val="0"/>
      <w:marBottom w:val="0"/>
      <w:divBdr>
        <w:top w:val="none" w:sz="0" w:space="0" w:color="auto"/>
        <w:left w:val="none" w:sz="0" w:space="0" w:color="auto"/>
        <w:bottom w:val="none" w:sz="0" w:space="0" w:color="auto"/>
        <w:right w:val="none" w:sz="0" w:space="0" w:color="auto"/>
      </w:divBdr>
    </w:div>
    <w:div w:id="522593737">
      <w:bodyDiv w:val="1"/>
      <w:marLeft w:val="0"/>
      <w:marRight w:val="0"/>
      <w:marTop w:val="0"/>
      <w:marBottom w:val="0"/>
      <w:divBdr>
        <w:top w:val="none" w:sz="0" w:space="0" w:color="auto"/>
        <w:left w:val="none" w:sz="0" w:space="0" w:color="auto"/>
        <w:bottom w:val="none" w:sz="0" w:space="0" w:color="auto"/>
        <w:right w:val="none" w:sz="0" w:space="0" w:color="auto"/>
      </w:divBdr>
    </w:div>
    <w:div w:id="522597420">
      <w:bodyDiv w:val="1"/>
      <w:marLeft w:val="0"/>
      <w:marRight w:val="0"/>
      <w:marTop w:val="0"/>
      <w:marBottom w:val="0"/>
      <w:divBdr>
        <w:top w:val="none" w:sz="0" w:space="0" w:color="auto"/>
        <w:left w:val="none" w:sz="0" w:space="0" w:color="auto"/>
        <w:bottom w:val="none" w:sz="0" w:space="0" w:color="auto"/>
        <w:right w:val="none" w:sz="0" w:space="0" w:color="auto"/>
      </w:divBdr>
    </w:div>
    <w:div w:id="522674955">
      <w:bodyDiv w:val="1"/>
      <w:marLeft w:val="0"/>
      <w:marRight w:val="0"/>
      <w:marTop w:val="0"/>
      <w:marBottom w:val="0"/>
      <w:divBdr>
        <w:top w:val="none" w:sz="0" w:space="0" w:color="auto"/>
        <w:left w:val="none" w:sz="0" w:space="0" w:color="auto"/>
        <w:bottom w:val="none" w:sz="0" w:space="0" w:color="auto"/>
        <w:right w:val="none" w:sz="0" w:space="0" w:color="auto"/>
      </w:divBdr>
    </w:div>
    <w:div w:id="522716164">
      <w:bodyDiv w:val="1"/>
      <w:marLeft w:val="0"/>
      <w:marRight w:val="0"/>
      <w:marTop w:val="0"/>
      <w:marBottom w:val="0"/>
      <w:divBdr>
        <w:top w:val="none" w:sz="0" w:space="0" w:color="auto"/>
        <w:left w:val="none" w:sz="0" w:space="0" w:color="auto"/>
        <w:bottom w:val="none" w:sz="0" w:space="0" w:color="auto"/>
        <w:right w:val="none" w:sz="0" w:space="0" w:color="auto"/>
      </w:divBdr>
    </w:div>
    <w:div w:id="522786244">
      <w:bodyDiv w:val="1"/>
      <w:marLeft w:val="0"/>
      <w:marRight w:val="0"/>
      <w:marTop w:val="0"/>
      <w:marBottom w:val="0"/>
      <w:divBdr>
        <w:top w:val="none" w:sz="0" w:space="0" w:color="auto"/>
        <w:left w:val="none" w:sz="0" w:space="0" w:color="auto"/>
        <w:bottom w:val="none" w:sz="0" w:space="0" w:color="auto"/>
        <w:right w:val="none" w:sz="0" w:space="0" w:color="auto"/>
      </w:divBdr>
    </w:div>
    <w:div w:id="522860736">
      <w:bodyDiv w:val="1"/>
      <w:marLeft w:val="0"/>
      <w:marRight w:val="0"/>
      <w:marTop w:val="0"/>
      <w:marBottom w:val="0"/>
      <w:divBdr>
        <w:top w:val="none" w:sz="0" w:space="0" w:color="auto"/>
        <w:left w:val="none" w:sz="0" w:space="0" w:color="auto"/>
        <w:bottom w:val="none" w:sz="0" w:space="0" w:color="auto"/>
        <w:right w:val="none" w:sz="0" w:space="0" w:color="auto"/>
      </w:divBdr>
    </w:div>
    <w:div w:id="522863088">
      <w:bodyDiv w:val="1"/>
      <w:marLeft w:val="0"/>
      <w:marRight w:val="0"/>
      <w:marTop w:val="0"/>
      <w:marBottom w:val="0"/>
      <w:divBdr>
        <w:top w:val="none" w:sz="0" w:space="0" w:color="auto"/>
        <w:left w:val="none" w:sz="0" w:space="0" w:color="auto"/>
        <w:bottom w:val="none" w:sz="0" w:space="0" w:color="auto"/>
        <w:right w:val="none" w:sz="0" w:space="0" w:color="auto"/>
      </w:divBdr>
    </w:div>
    <w:div w:id="522866246">
      <w:bodyDiv w:val="1"/>
      <w:marLeft w:val="0"/>
      <w:marRight w:val="0"/>
      <w:marTop w:val="0"/>
      <w:marBottom w:val="0"/>
      <w:divBdr>
        <w:top w:val="none" w:sz="0" w:space="0" w:color="auto"/>
        <w:left w:val="none" w:sz="0" w:space="0" w:color="auto"/>
        <w:bottom w:val="none" w:sz="0" w:space="0" w:color="auto"/>
        <w:right w:val="none" w:sz="0" w:space="0" w:color="auto"/>
      </w:divBdr>
    </w:div>
    <w:div w:id="522983499">
      <w:bodyDiv w:val="1"/>
      <w:marLeft w:val="0"/>
      <w:marRight w:val="0"/>
      <w:marTop w:val="0"/>
      <w:marBottom w:val="0"/>
      <w:divBdr>
        <w:top w:val="none" w:sz="0" w:space="0" w:color="auto"/>
        <w:left w:val="none" w:sz="0" w:space="0" w:color="auto"/>
        <w:bottom w:val="none" w:sz="0" w:space="0" w:color="auto"/>
        <w:right w:val="none" w:sz="0" w:space="0" w:color="auto"/>
      </w:divBdr>
    </w:div>
    <w:div w:id="523128652">
      <w:bodyDiv w:val="1"/>
      <w:marLeft w:val="0"/>
      <w:marRight w:val="0"/>
      <w:marTop w:val="0"/>
      <w:marBottom w:val="0"/>
      <w:divBdr>
        <w:top w:val="none" w:sz="0" w:space="0" w:color="auto"/>
        <w:left w:val="none" w:sz="0" w:space="0" w:color="auto"/>
        <w:bottom w:val="none" w:sz="0" w:space="0" w:color="auto"/>
        <w:right w:val="none" w:sz="0" w:space="0" w:color="auto"/>
      </w:divBdr>
    </w:div>
    <w:div w:id="523134466">
      <w:bodyDiv w:val="1"/>
      <w:marLeft w:val="0"/>
      <w:marRight w:val="0"/>
      <w:marTop w:val="0"/>
      <w:marBottom w:val="0"/>
      <w:divBdr>
        <w:top w:val="none" w:sz="0" w:space="0" w:color="auto"/>
        <w:left w:val="none" w:sz="0" w:space="0" w:color="auto"/>
        <w:bottom w:val="none" w:sz="0" w:space="0" w:color="auto"/>
        <w:right w:val="none" w:sz="0" w:space="0" w:color="auto"/>
      </w:divBdr>
    </w:div>
    <w:div w:id="523137575">
      <w:bodyDiv w:val="1"/>
      <w:marLeft w:val="0"/>
      <w:marRight w:val="0"/>
      <w:marTop w:val="0"/>
      <w:marBottom w:val="0"/>
      <w:divBdr>
        <w:top w:val="none" w:sz="0" w:space="0" w:color="auto"/>
        <w:left w:val="none" w:sz="0" w:space="0" w:color="auto"/>
        <w:bottom w:val="none" w:sz="0" w:space="0" w:color="auto"/>
        <w:right w:val="none" w:sz="0" w:space="0" w:color="auto"/>
      </w:divBdr>
    </w:div>
    <w:div w:id="523175599">
      <w:bodyDiv w:val="1"/>
      <w:marLeft w:val="0"/>
      <w:marRight w:val="0"/>
      <w:marTop w:val="0"/>
      <w:marBottom w:val="0"/>
      <w:divBdr>
        <w:top w:val="none" w:sz="0" w:space="0" w:color="auto"/>
        <w:left w:val="none" w:sz="0" w:space="0" w:color="auto"/>
        <w:bottom w:val="none" w:sz="0" w:space="0" w:color="auto"/>
        <w:right w:val="none" w:sz="0" w:space="0" w:color="auto"/>
      </w:divBdr>
    </w:div>
    <w:div w:id="523203369">
      <w:bodyDiv w:val="1"/>
      <w:marLeft w:val="0"/>
      <w:marRight w:val="0"/>
      <w:marTop w:val="0"/>
      <w:marBottom w:val="0"/>
      <w:divBdr>
        <w:top w:val="none" w:sz="0" w:space="0" w:color="auto"/>
        <w:left w:val="none" w:sz="0" w:space="0" w:color="auto"/>
        <w:bottom w:val="none" w:sz="0" w:space="0" w:color="auto"/>
        <w:right w:val="none" w:sz="0" w:space="0" w:color="auto"/>
      </w:divBdr>
    </w:div>
    <w:div w:id="523204210">
      <w:bodyDiv w:val="1"/>
      <w:marLeft w:val="0"/>
      <w:marRight w:val="0"/>
      <w:marTop w:val="0"/>
      <w:marBottom w:val="0"/>
      <w:divBdr>
        <w:top w:val="none" w:sz="0" w:space="0" w:color="auto"/>
        <w:left w:val="none" w:sz="0" w:space="0" w:color="auto"/>
        <w:bottom w:val="none" w:sz="0" w:space="0" w:color="auto"/>
        <w:right w:val="none" w:sz="0" w:space="0" w:color="auto"/>
      </w:divBdr>
    </w:div>
    <w:div w:id="523204296">
      <w:bodyDiv w:val="1"/>
      <w:marLeft w:val="0"/>
      <w:marRight w:val="0"/>
      <w:marTop w:val="0"/>
      <w:marBottom w:val="0"/>
      <w:divBdr>
        <w:top w:val="none" w:sz="0" w:space="0" w:color="auto"/>
        <w:left w:val="none" w:sz="0" w:space="0" w:color="auto"/>
        <w:bottom w:val="none" w:sz="0" w:space="0" w:color="auto"/>
        <w:right w:val="none" w:sz="0" w:space="0" w:color="auto"/>
      </w:divBdr>
    </w:div>
    <w:div w:id="523246393">
      <w:bodyDiv w:val="1"/>
      <w:marLeft w:val="0"/>
      <w:marRight w:val="0"/>
      <w:marTop w:val="0"/>
      <w:marBottom w:val="0"/>
      <w:divBdr>
        <w:top w:val="none" w:sz="0" w:space="0" w:color="auto"/>
        <w:left w:val="none" w:sz="0" w:space="0" w:color="auto"/>
        <w:bottom w:val="none" w:sz="0" w:space="0" w:color="auto"/>
        <w:right w:val="none" w:sz="0" w:space="0" w:color="auto"/>
      </w:divBdr>
    </w:div>
    <w:div w:id="523246643">
      <w:bodyDiv w:val="1"/>
      <w:marLeft w:val="0"/>
      <w:marRight w:val="0"/>
      <w:marTop w:val="0"/>
      <w:marBottom w:val="0"/>
      <w:divBdr>
        <w:top w:val="none" w:sz="0" w:space="0" w:color="auto"/>
        <w:left w:val="none" w:sz="0" w:space="0" w:color="auto"/>
        <w:bottom w:val="none" w:sz="0" w:space="0" w:color="auto"/>
        <w:right w:val="none" w:sz="0" w:space="0" w:color="auto"/>
      </w:divBdr>
    </w:div>
    <w:div w:id="523249917">
      <w:bodyDiv w:val="1"/>
      <w:marLeft w:val="0"/>
      <w:marRight w:val="0"/>
      <w:marTop w:val="0"/>
      <w:marBottom w:val="0"/>
      <w:divBdr>
        <w:top w:val="none" w:sz="0" w:space="0" w:color="auto"/>
        <w:left w:val="none" w:sz="0" w:space="0" w:color="auto"/>
        <w:bottom w:val="none" w:sz="0" w:space="0" w:color="auto"/>
        <w:right w:val="none" w:sz="0" w:space="0" w:color="auto"/>
      </w:divBdr>
    </w:div>
    <w:div w:id="523327311">
      <w:bodyDiv w:val="1"/>
      <w:marLeft w:val="0"/>
      <w:marRight w:val="0"/>
      <w:marTop w:val="0"/>
      <w:marBottom w:val="0"/>
      <w:divBdr>
        <w:top w:val="none" w:sz="0" w:space="0" w:color="auto"/>
        <w:left w:val="none" w:sz="0" w:space="0" w:color="auto"/>
        <w:bottom w:val="none" w:sz="0" w:space="0" w:color="auto"/>
        <w:right w:val="none" w:sz="0" w:space="0" w:color="auto"/>
      </w:divBdr>
    </w:div>
    <w:div w:id="523400808">
      <w:bodyDiv w:val="1"/>
      <w:marLeft w:val="0"/>
      <w:marRight w:val="0"/>
      <w:marTop w:val="0"/>
      <w:marBottom w:val="0"/>
      <w:divBdr>
        <w:top w:val="none" w:sz="0" w:space="0" w:color="auto"/>
        <w:left w:val="none" w:sz="0" w:space="0" w:color="auto"/>
        <w:bottom w:val="none" w:sz="0" w:space="0" w:color="auto"/>
        <w:right w:val="none" w:sz="0" w:space="0" w:color="auto"/>
      </w:divBdr>
    </w:div>
    <w:div w:id="523446079">
      <w:bodyDiv w:val="1"/>
      <w:marLeft w:val="0"/>
      <w:marRight w:val="0"/>
      <w:marTop w:val="0"/>
      <w:marBottom w:val="0"/>
      <w:divBdr>
        <w:top w:val="none" w:sz="0" w:space="0" w:color="auto"/>
        <w:left w:val="none" w:sz="0" w:space="0" w:color="auto"/>
        <w:bottom w:val="none" w:sz="0" w:space="0" w:color="auto"/>
        <w:right w:val="none" w:sz="0" w:space="0" w:color="auto"/>
      </w:divBdr>
    </w:div>
    <w:div w:id="523514709">
      <w:bodyDiv w:val="1"/>
      <w:marLeft w:val="0"/>
      <w:marRight w:val="0"/>
      <w:marTop w:val="0"/>
      <w:marBottom w:val="0"/>
      <w:divBdr>
        <w:top w:val="none" w:sz="0" w:space="0" w:color="auto"/>
        <w:left w:val="none" w:sz="0" w:space="0" w:color="auto"/>
        <w:bottom w:val="none" w:sz="0" w:space="0" w:color="auto"/>
        <w:right w:val="none" w:sz="0" w:space="0" w:color="auto"/>
      </w:divBdr>
    </w:div>
    <w:div w:id="523596231">
      <w:bodyDiv w:val="1"/>
      <w:marLeft w:val="0"/>
      <w:marRight w:val="0"/>
      <w:marTop w:val="0"/>
      <w:marBottom w:val="0"/>
      <w:divBdr>
        <w:top w:val="none" w:sz="0" w:space="0" w:color="auto"/>
        <w:left w:val="none" w:sz="0" w:space="0" w:color="auto"/>
        <w:bottom w:val="none" w:sz="0" w:space="0" w:color="auto"/>
        <w:right w:val="none" w:sz="0" w:space="0" w:color="auto"/>
      </w:divBdr>
    </w:div>
    <w:div w:id="523598498">
      <w:bodyDiv w:val="1"/>
      <w:marLeft w:val="0"/>
      <w:marRight w:val="0"/>
      <w:marTop w:val="0"/>
      <w:marBottom w:val="0"/>
      <w:divBdr>
        <w:top w:val="none" w:sz="0" w:space="0" w:color="auto"/>
        <w:left w:val="none" w:sz="0" w:space="0" w:color="auto"/>
        <w:bottom w:val="none" w:sz="0" w:space="0" w:color="auto"/>
        <w:right w:val="none" w:sz="0" w:space="0" w:color="auto"/>
      </w:divBdr>
    </w:div>
    <w:div w:id="523634757">
      <w:bodyDiv w:val="1"/>
      <w:marLeft w:val="0"/>
      <w:marRight w:val="0"/>
      <w:marTop w:val="0"/>
      <w:marBottom w:val="0"/>
      <w:divBdr>
        <w:top w:val="none" w:sz="0" w:space="0" w:color="auto"/>
        <w:left w:val="none" w:sz="0" w:space="0" w:color="auto"/>
        <w:bottom w:val="none" w:sz="0" w:space="0" w:color="auto"/>
        <w:right w:val="none" w:sz="0" w:space="0" w:color="auto"/>
      </w:divBdr>
    </w:div>
    <w:div w:id="523641539">
      <w:bodyDiv w:val="1"/>
      <w:marLeft w:val="0"/>
      <w:marRight w:val="0"/>
      <w:marTop w:val="0"/>
      <w:marBottom w:val="0"/>
      <w:divBdr>
        <w:top w:val="none" w:sz="0" w:space="0" w:color="auto"/>
        <w:left w:val="none" w:sz="0" w:space="0" w:color="auto"/>
        <w:bottom w:val="none" w:sz="0" w:space="0" w:color="auto"/>
        <w:right w:val="none" w:sz="0" w:space="0" w:color="auto"/>
      </w:divBdr>
    </w:div>
    <w:div w:id="523713225">
      <w:bodyDiv w:val="1"/>
      <w:marLeft w:val="0"/>
      <w:marRight w:val="0"/>
      <w:marTop w:val="0"/>
      <w:marBottom w:val="0"/>
      <w:divBdr>
        <w:top w:val="none" w:sz="0" w:space="0" w:color="auto"/>
        <w:left w:val="none" w:sz="0" w:space="0" w:color="auto"/>
        <w:bottom w:val="none" w:sz="0" w:space="0" w:color="auto"/>
        <w:right w:val="none" w:sz="0" w:space="0" w:color="auto"/>
      </w:divBdr>
    </w:div>
    <w:div w:id="523783172">
      <w:bodyDiv w:val="1"/>
      <w:marLeft w:val="0"/>
      <w:marRight w:val="0"/>
      <w:marTop w:val="0"/>
      <w:marBottom w:val="0"/>
      <w:divBdr>
        <w:top w:val="none" w:sz="0" w:space="0" w:color="auto"/>
        <w:left w:val="none" w:sz="0" w:space="0" w:color="auto"/>
        <w:bottom w:val="none" w:sz="0" w:space="0" w:color="auto"/>
        <w:right w:val="none" w:sz="0" w:space="0" w:color="auto"/>
      </w:divBdr>
    </w:div>
    <w:div w:id="523832125">
      <w:bodyDiv w:val="1"/>
      <w:marLeft w:val="0"/>
      <w:marRight w:val="0"/>
      <w:marTop w:val="0"/>
      <w:marBottom w:val="0"/>
      <w:divBdr>
        <w:top w:val="none" w:sz="0" w:space="0" w:color="auto"/>
        <w:left w:val="none" w:sz="0" w:space="0" w:color="auto"/>
        <w:bottom w:val="none" w:sz="0" w:space="0" w:color="auto"/>
        <w:right w:val="none" w:sz="0" w:space="0" w:color="auto"/>
      </w:divBdr>
    </w:div>
    <w:div w:id="523903951">
      <w:bodyDiv w:val="1"/>
      <w:marLeft w:val="0"/>
      <w:marRight w:val="0"/>
      <w:marTop w:val="0"/>
      <w:marBottom w:val="0"/>
      <w:divBdr>
        <w:top w:val="none" w:sz="0" w:space="0" w:color="auto"/>
        <w:left w:val="none" w:sz="0" w:space="0" w:color="auto"/>
        <w:bottom w:val="none" w:sz="0" w:space="0" w:color="auto"/>
        <w:right w:val="none" w:sz="0" w:space="0" w:color="auto"/>
      </w:divBdr>
    </w:div>
    <w:div w:id="523906439">
      <w:bodyDiv w:val="1"/>
      <w:marLeft w:val="0"/>
      <w:marRight w:val="0"/>
      <w:marTop w:val="0"/>
      <w:marBottom w:val="0"/>
      <w:divBdr>
        <w:top w:val="none" w:sz="0" w:space="0" w:color="auto"/>
        <w:left w:val="none" w:sz="0" w:space="0" w:color="auto"/>
        <w:bottom w:val="none" w:sz="0" w:space="0" w:color="auto"/>
        <w:right w:val="none" w:sz="0" w:space="0" w:color="auto"/>
      </w:divBdr>
    </w:div>
    <w:div w:id="523908858">
      <w:bodyDiv w:val="1"/>
      <w:marLeft w:val="0"/>
      <w:marRight w:val="0"/>
      <w:marTop w:val="0"/>
      <w:marBottom w:val="0"/>
      <w:divBdr>
        <w:top w:val="none" w:sz="0" w:space="0" w:color="auto"/>
        <w:left w:val="none" w:sz="0" w:space="0" w:color="auto"/>
        <w:bottom w:val="none" w:sz="0" w:space="0" w:color="auto"/>
        <w:right w:val="none" w:sz="0" w:space="0" w:color="auto"/>
      </w:divBdr>
    </w:div>
    <w:div w:id="523981286">
      <w:bodyDiv w:val="1"/>
      <w:marLeft w:val="0"/>
      <w:marRight w:val="0"/>
      <w:marTop w:val="0"/>
      <w:marBottom w:val="0"/>
      <w:divBdr>
        <w:top w:val="none" w:sz="0" w:space="0" w:color="auto"/>
        <w:left w:val="none" w:sz="0" w:space="0" w:color="auto"/>
        <w:bottom w:val="none" w:sz="0" w:space="0" w:color="auto"/>
        <w:right w:val="none" w:sz="0" w:space="0" w:color="auto"/>
      </w:divBdr>
    </w:div>
    <w:div w:id="523983647">
      <w:bodyDiv w:val="1"/>
      <w:marLeft w:val="0"/>
      <w:marRight w:val="0"/>
      <w:marTop w:val="0"/>
      <w:marBottom w:val="0"/>
      <w:divBdr>
        <w:top w:val="none" w:sz="0" w:space="0" w:color="auto"/>
        <w:left w:val="none" w:sz="0" w:space="0" w:color="auto"/>
        <w:bottom w:val="none" w:sz="0" w:space="0" w:color="auto"/>
        <w:right w:val="none" w:sz="0" w:space="0" w:color="auto"/>
      </w:divBdr>
    </w:div>
    <w:div w:id="524057509">
      <w:bodyDiv w:val="1"/>
      <w:marLeft w:val="0"/>
      <w:marRight w:val="0"/>
      <w:marTop w:val="0"/>
      <w:marBottom w:val="0"/>
      <w:divBdr>
        <w:top w:val="none" w:sz="0" w:space="0" w:color="auto"/>
        <w:left w:val="none" w:sz="0" w:space="0" w:color="auto"/>
        <w:bottom w:val="none" w:sz="0" w:space="0" w:color="auto"/>
        <w:right w:val="none" w:sz="0" w:space="0" w:color="auto"/>
      </w:divBdr>
    </w:div>
    <w:div w:id="524098184">
      <w:bodyDiv w:val="1"/>
      <w:marLeft w:val="0"/>
      <w:marRight w:val="0"/>
      <w:marTop w:val="0"/>
      <w:marBottom w:val="0"/>
      <w:divBdr>
        <w:top w:val="none" w:sz="0" w:space="0" w:color="auto"/>
        <w:left w:val="none" w:sz="0" w:space="0" w:color="auto"/>
        <w:bottom w:val="none" w:sz="0" w:space="0" w:color="auto"/>
        <w:right w:val="none" w:sz="0" w:space="0" w:color="auto"/>
      </w:divBdr>
    </w:div>
    <w:div w:id="524099077">
      <w:bodyDiv w:val="1"/>
      <w:marLeft w:val="0"/>
      <w:marRight w:val="0"/>
      <w:marTop w:val="0"/>
      <w:marBottom w:val="0"/>
      <w:divBdr>
        <w:top w:val="none" w:sz="0" w:space="0" w:color="auto"/>
        <w:left w:val="none" w:sz="0" w:space="0" w:color="auto"/>
        <w:bottom w:val="none" w:sz="0" w:space="0" w:color="auto"/>
        <w:right w:val="none" w:sz="0" w:space="0" w:color="auto"/>
      </w:divBdr>
    </w:div>
    <w:div w:id="524172587">
      <w:bodyDiv w:val="1"/>
      <w:marLeft w:val="0"/>
      <w:marRight w:val="0"/>
      <w:marTop w:val="0"/>
      <w:marBottom w:val="0"/>
      <w:divBdr>
        <w:top w:val="none" w:sz="0" w:space="0" w:color="auto"/>
        <w:left w:val="none" w:sz="0" w:space="0" w:color="auto"/>
        <w:bottom w:val="none" w:sz="0" w:space="0" w:color="auto"/>
        <w:right w:val="none" w:sz="0" w:space="0" w:color="auto"/>
      </w:divBdr>
    </w:div>
    <w:div w:id="524173624">
      <w:bodyDiv w:val="1"/>
      <w:marLeft w:val="0"/>
      <w:marRight w:val="0"/>
      <w:marTop w:val="0"/>
      <w:marBottom w:val="0"/>
      <w:divBdr>
        <w:top w:val="none" w:sz="0" w:space="0" w:color="auto"/>
        <w:left w:val="none" w:sz="0" w:space="0" w:color="auto"/>
        <w:bottom w:val="none" w:sz="0" w:space="0" w:color="auto"/>
        <w:right w:val="none" w:sz="0" w:space="0" w:color="auto"/>
      </w:divBdr>
    </w:div>
    <w:div w:id="524177271">
      <w:bodyDiv w:val="1"/>
      <w:marLeft w:val="0"/>
      <w:marRight w:val="0"/>
      <w:marTop w:val="0"/>
      <w:marBottom w:val="0"/>
      <w:divBdr>
        <w:top w:val="none" w:sz="0" w:space="0" w:color="auto"/>
        <w:left w:val="none" w:sz="0" w:space="0" w:color="auto"/>
        <w:bottom w:val="none" w:sz="0" w:space="0" w:color="auto"/>
        <w:right w:val="none" w:sz="0" w:space="0" w:color="auto"/>
      </w:divBdr>
    </w:div>
    <w:div w:id="524248630">
      <w:bodyDiv w:val="1"/>
      <w:marLeft w:val="0"/>
      <w:marRight w:val="0"/>
      <w:marTop w:val="0"/>
      <w:marBottom w:val="0"/>
      <w:divBdr>
        <w:top w:val="none" w:sz="0" w:space="0" w:color="auto"/>
        <w:left w:val="none" w:sz="0" w:space="0" w:color="auto"/>
        <w:bottom w:val="none" w:sz="0" w:space="0" w:color="auto"/>
        <w:right w:val="none" w:sz="0" w:space="0" w:color="auto"/>
      </w:divBdr>
    </w:div>
    <w:div w:id="524252997">
      <w:bodyDiv w:val="1"/>
      <w:marLeft w:val="0"/>
      <w:marRight w:val="0"/>
      <w:marTop w:val="0"/>
      <w:marBottom w:val="0"/>
      <w:divBdr>
        <w:top w:val="none" w:sz="0" w:space="0" w:color="auto"/>
        <w:left w:val="none" w:sz="0" w:space="0" w:color="auto"/>
        <w:bottom w:val="none" w:sz="0" w:space="0" w:color="auto"/>
        <w:right w:val="none" w:sz="0" w:space="0" w:color="auto"/>
      </w:divBdr>
    </w:div>
    <w:div w:id="524289418">
      <w:bodyDiv w:val="1"/>
      <w:marLeft w:val="0"/>
      <w:marRight w:val="0"/>
      <w:marTop w:val="0"/>
      <w:marBottom w:val="0"/>
      <w:divBdr>
        <w:top w:val="none" w:sz="0" w:space="0" w:color="auto"/>
        <w:left w:val="none" w:sz="0" w:space="0" w:color="auto"/>
        <w:bottom w:val="none" w:sz="0" w:space="0" w:color="auto"/>
        <w:right w:val="none" w:sz="0" w:space="0" w:color="auto"/>
      </w:divBdr>
    </w:div>
    <w:div w:id="524289852">
      <w:bodyDiv w:val="1"/>
      <w:marLeft w:val="0"/>
      <w:marRight w:val="0"/>
      <w:marTop w:val="0"/>
      <w:marBottom w:val="0"/>
      <w:divBdr>
        <w:top w:val="none" w:sz="0" w:space="0" w:color="auto"/>
        <w:left w:val="none" w:sz="0" w:space="0" w:color="auto"/>
        <w:bottom w:val="none" w:sz="0" w:space="0" w:color="auto"/>
        <w:right w:val="none" w:sz="0" w:space="0" w:color="auto"/>
      </w:divBdr>
    </w:div>
    <w:div w:id="524446859">
      <w:bodyDiv w:val="1"/>
      <w:marLeft w:val="0"/>
      <w:marRight w:val="0"/>
      <w:marTop w:val="0"/>
      <w:marBottom w:val="0"/>
      <w:divBdr>
        <w:top w:val="none" w:sz="0" w:space="0" w:color="auto"/>
        <w:left w:val="none" w:sz="0" w:space="0" w:color="auto"/>
        <w:bottom w:val="none" w:sz="0" w:space="0" w:color="auto"/>
        <w:right w:val="none" w:sz="0" w:space="0" w:color="auto"/>
      </w:divBdr>
    </w:div>
    <w:div w:id="524447663">
      <w:bodyDiv w:val="1"/>
      <w:marLeft w:val="0"/>
      <w:marRight w:val="0"/>
      <w:marTop w:val="0"/>
      <w:marBottom w:val="0"/>
      <w:divBdr>
        <w:top w:val="none" w:sz="0" w:space="0" w:color="auto"/>
        <w:left w:val="none" w:sz="0" w:space="0" w:color="auto"/>
        <w:bottom w:val="none" w:sz="0" w:space="0" w:color="auto"/>
        <w:right w:val="none" w:sz="0" w:space="0" w:color="auto"/>
      </w:divBdr>
    </w:div>
    <w:div w:id="524488578">
      <w:bodyDiv w:val="1"/>
      <w:marLeft w:val="0"/>
      <w:marRight w:val="0"/>
      <w:marTop w:val="0"/>
      <w:marBottom w:val="0"/>
      <w:divBdr>
        <w:top w:val="none" w:sz="0" w:space="0" w:color="auto"/>
        <w:left w:val="none" w:sz="0" w:space="0" w:color="auto"/>
        <w:bottom w:val="none" w:sz="0" w:space="0" w:color="auto"/>
        <w:right w:val="none" w:sz="0" w:space="0" w:color="auto"/>
      </w:divBdr>
    </w:div>
    <w:div w:id="524557755">
      <w:bodyDiv w:val="1"/>
      <w:marLeft w:val="0"/>
      <w:marRight w:val="0"/>
      <w:marTop w:val="0"/>
      <w:marBottom w:val="0"/>
      <w:divBdr>
        <w:top w:val="none" w:sz="0" w:space="0" w:color="auto"/>
        <w:left w:val="none" w:sz="0" w:space="0" w:color="auto"/>
        <w:bottom w:val="none" w:sz="0" w:space="0" w:color="auto"/>
        <w:right w:val="none" w:sz="0" w:space="0" w:color="auto"/>
      </w:divBdr>
    </w:div>
    <w:div w:id="524561296">
      <w:bodyDiv w:val="1"/>
      <w:marLeft w:val="0"/>
      <w:marRight w:val="0"/>
      <w:marTop w:val="0"/>
      <w:marBottom w:val="0"/>
      <w:divBdr>
        <w:top w:val="none" w:sz="0" w:space="0" w:color="auto"/>
        <w:left w:val="none" w:sz="0" w:space="0" w:color="auto"/>
        <w:bottom w:val="none" w:sz="0" w:space="0" w:color="auto"/>
        <w:right w:val="none" w:sz="0" w:space="0" w:color="auto"/>
      </w:divBdr>
    </w:div>
    <w:div w:id="524710604">
      <w:bodyDiv w:val="1"/>
      <w:marLeft w:val="0"/>
      <w:marRight w:val="0"/>
      <w:marTop w:val="0"/>
      <w:marBottom w:val="0"/>
      <w:divBdr>
        <w:top w:val="none" w:sz="0" w:space="0" w:color="auto"/>
        <w:left w:val="none" w:sz="0" w:space="0" w:color="auto"/>
        <w:bottom w:val="none" w:sz="0" w:space="0" w:color="auto"/>
        <w:right w:val="none" w:sz="0" w:space="0" w:color="auto"/>
      </w:divBdr>
    </w:div>
    <w:div w:id="524749934">
      <w:bodyDiv w:val="1"/>
      <w:marLeft w:val="0"/>
      <w:marRight w:val="0"/>
      <w:marTop w:val="0"/>
      <w:marBottom w:val="0"/>
      <w:divBdr>
        <w:top w:val="none" w:sz="0" w:space="0" w:color="auto"/>
        <w:left w:val="none" w:sz="0" w:space="0" w:color="auto"/>
        <w:bottom w:val="none" w:sz="0" w:space="0" w:color="auto"/>
        <w:right w:val="none" w:sz="0" w:space="0" w:color="auto"/>
      </w:divBdr>
    </w:div>
    <w:div w:id="524755406">
      <w:bodyDiv w:val="1"/>
      <w:marLeft w:val="0"/>
      <w:marRight w:val="0"/>
      <w:marTop w:val="0"/>
      <w:marBottom w:val="0"/>
      <w:divBdr>
        <w:top w:val="none" w:sz="0" w:space="0" w:color="auto"/>
        <w:left w:val="none" w:sz="0" w:space="0" w:color="auto"/>
        <w:bottom w:val="none" w:sz="0" w:space="0" w:color="auto"/>
        <w:right w:val="none" w:sz="0" w:space="0" w:color="auto"/>
      </w:divBdr>
    </w:div>
    <w:div w:id="524829253">
      <w:bodyDiv w:val="1"/>
      <w:marLeft w:val="0"/>
      <w:marRight w:val="0"/>
      <w:marTop w:val="0"/>
      <w:marBottom w:val="0"/>
      <w:divBdr>
        <w:top w:val="none" w:sz="0" w:space="0" w:color="auto"/>
        <w:left w:val="none" w:sz="0" w:space="0" w:color="auto"/>
        <w:bottom w:val="none" w:sz="0" w:space="0" w:color="auto"/>
        <w:right w:val="none" w:sz="0" w:space="0" w:color="auto"/>
      </w:divBdr>
    </w:div>
    <w:div w:id="524831119">
      <w:bodyDiv w:val="1"/>
      <w:marLeft w:val="0"/>
      <w:marRight w:val="0"/>
      <w:marTop w:val="0"/>
      <w:marBottom w:val="0"/>
      <w:divBdr>
        <w:top w:val="none" w:sz="0" w:space="0" w:color="auto"/>
        <w:left w:val="none" w:sz="0" w:space="0" w:color="auto"/>
        <w:bottom w:val="none" w:sz="0" w:space="0" w:color="auto"/>
        <w:right w:val="none" w:sz="0" w:space="0" w:color="auto"/>
      </w:divBdr>
    </w:div>
    <w:div w:id="524903102">
      <w:bodyDiv w:val="1"/>
      <w:marLeft w:val="0"/>
      <w:marRight w:val="0"/>
      <w:marTop w:val="0"/>
      <w:marBottom w:val="0"/>
      <w:divBdr>
        <w:top w:val="none" w:sz="0" w:space="0" w:color="auto"/>
        <w:left w:val="none" w:sz="0" w:space="0" w:color="auto"/>
        <w:bottom w:val="none" w:sz="0" w:space="0" w:color="auto"/>
        <w:right w:val="none" w:sz="0" w:space="0" w:color="auto"/>
      </w:divBdr>
    </w:div>
    <w:div w:id="524906353">
      <w:bodyDiv w:val="1"/>
      <w:marLeft w:val="0"/>
      <w:marRight w:val="0"/>
      <w:marTop w:val="0"/>
      <w:marBottom w:val="0"/>
      <w:divBdr>
        <w:top w:val="none" w:sz="0" w:space="0" w:color="auto"/>
        <w:left w:val="none" w:sz="0" w:space="0" w:color="auto"/>
        <w:bottom w:val="none" w:sz="0" w:space="0" w:color="auto"/>
        <w:right w:val="none" w:sz="0" w:space="0" w:color="auto"/>
      </w:divBdr>
    </w:div>
    <w:div w:id="524944985">
      <w:bodyDiv w:val="1"/>
      <w:marLeft w:val="0"/>
      <w:marRight w:val="0"/>
      <w:marTop w:val="0"/>
      <w:marBottom w:val="0"/>
      <w:divBdr>
        <w:top w:val="none" w:sz="0" w:space="0" w:color="auto"/>
        <w:left w:val="none" w:sz="0" w:space="0" w:color="auto"/>
        <w:bottom w:val="none" w:sz="0" w:space="0" w:color="auto"/>
        <w:right w:val="none" w:sz="0" w:space="0" w:color="auto"/>
      </w:divBdr>
    </w:div>
    <w:div w:id="524947311">
      <w:bodyDiv w:val="1"/>
      <w:marLeft w:val="0"/>
      <w:marRight w:val="0"/>
      <w:marTop w:val="0"/>
      <w:marBottom w:val="0"/>
      <w:divBdr>
        <w:top w:val="none" w:sz="0" w:space="0" w:color="auto"/>
        <w:left w:val="none" w:sz="0" w:space="0" w:color="auto"/>
        <w:bottom w:val="none" w:sz="0" w:space="0" w:color="auto"/>
        <w:right w:val="none" w:sz="0" w:space="0" w:color="auto"/>
      </w:divBdr>
    </w:div>
    <w:div w:id="524950030">
      <w:bodyDiv w:val="1"/>
      <w:marLeft w:val="0"/>
      <w:marRight w:val="0"/>
      <w:marTop w:val="0"/>
      <w:marBottom w:val="0"/>
      <w:divBdr>
        <w:top w:val="none" w:sz="0" w:space="0" w:color="auto"/>
        <w:left w:val="none" w:sz="0" w:space="0" w:color="auto"/>
        <w:bottom w:val="none" w:sz="0" w:space="0" w:color="auto"/>
        <w:right w:val="none" w:sz="0" w:space="0" w:color="auto"/>
      </w:divBdr>
    </w:div>
    <w:div w:id="524951965">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5026857">
      <w:bodyDiv w:val="1"/>
      <w:marLeft w:val="0"/>
      <w:marRight w:val="0"/>
      <w:marTop w:val="0"/>
      <w:marBottom w:val="0"/>
      <w:divBdr>
        <w:top w:val="none" w:sz="0" w:space="0" w:color="auto"/>
        <w:left w:val="none" w:sz="0" w:space="0" w:color="auto"/>
        <w:bottom w:val="none" w:sz="0" w:space="0" w:color="auto"/>
        <w:right w:val="none" w:sz="0" w:space="0" w:color="auto"/>
      </w:divBdr>
    </w:div>
    <w:div w:id="525094403">
      <w:bodyDiv w:val="1"/>
      <w:marLeft w:val="0"/>
      <w:marRight w:val="0"/>
      <w:marTop w:val="0"/>
      <w:marBottom w:val="0"/>
      <w:divBdr>
        <w:top w:val="none" w:sz="0" w:space="0" w:color="auto"/>
        <w:left w:val="none" w:sz="0" w:space="0" w:color="auto"/>
        <w:bottom w:val="none" w:sz="0" w:space="0" w:color="auto"/>
        <w:right w:val="none" w:sz="0" w:space="0" w:color="auto"/>
      </w:divBdr>
    </w:div>
    <w:div w:id="525099345">
      <w:bodyDiv w:val="1"/>
      <w:marLeft w:val="0"/>
      <w:marRight w:val="0"/>
      <w:marTop w:val="0"/>
      <w:marBottom w:val="0"/>
      <w:divBdr>
        <w:top w:val="none" w:sz="0" w:space="0" w:color="auto"/>
        <w:left w:val="none" w:sz="0" w:space="0" w:color="auto"/>
        <w:bottom w:val="none" w:sz="0" w:space="0" w:color="auto"/>
        <w:right w:val="none" w:sz="0" w:space="0" w:color="auto"/>
      </w:divBdr>
    </w:div>
    <w:div w:id="525142035">
      <w:bodyDiv w:val="1"/>
      <w:marLeft w:val="0"/>
      <w:marRight w:val="0"/>
      <w:marTop w:val="0"/>
      <w:marBottom w:val="0"/>
      <w:divBdr>
        <w:top w:val="none" w:sz="0" w:space="0" w:color="auto"/>
        <w:left w:val="none" w:sz="0" w:space="0" w:color="auto"/>
        <w:bottom w:val="none" w:sz="0" w:space="0" w:color="auto"/>
        <w:right w:val="none" w:sz="0" w:space="0" w:color="auto"/>
      </w:divBdr>
    </w:div>
    <w:div w:id="525142395">
      <w:bodyDiv w:val="1"/>
      <w:marLeft w:val="0"/>
      <w:marRight w:val="0"/>
      <w:marTop w:val="0"/>
      <w:marBottom w:val="0"/>
      <w:divBdr>
        <w:top w:val="none" w:sz="0" w:space="0" w:color="auto"/>
        <w:left w:val="none" w:sz="0" w:space="0" w:color="auto"/>
        <w:bottom w:val="none" w:sz="0" w:space="0" w:color="auto"/>
        <w:right w:val="none" w:sz="0" w:space="0" w:color="auto"/>
      </w:divBdr>
    </w:div>
    <w:div w:id="525145887">
      <w:bodyDiv w:val="1"/>
      <w:marLeft w:val="0"/>
      <w:marRight w:val="0"/>
      <w:marTop w:val="0"/>
      <w:marBottom w:val="0"/>
      <w:divBdr>
        <w:top w:val="none" w:sz="0" w:space="0" w:color="auto"/>
        <w:left w:val="none" w:sz="0" w:space="0" w:color="auto"/>
        <w:bottom w:val="none" w:sz="0" w:space="0" w:color="auto"/>
        <w:right w:val="none" w:sz="0" w:space="0" w:color="auto"/>
      </w:divBdr>
    </w:div>
    <w:div w:id="525145919">
      <w:bodyDiv w:val="1"/>
      <w:marLeft w:val="0"/>
      <w:marRight w:val="0"/>
      <w:marTop w:val="0"/>
      <w:marBottom w:val="0"/>
      <w:divBdr>
        <w:top w:val="none" w:sz="0" w:space="0" w:color="auto"/>
        <w:left w:val="none" w:sz="0" w:space="0" w:color="auto"/>
        <w:bottom w:val="none" w:sz="0" w:space="0" w:color="auto"/>
        <w:right w:val="none" w:sz="0" w:space="0" w:color="auto"/>
      </w:divBdr>
    </w:div>
    <w:div w:id="525169846">
      <w:bodyDiv w:val="1"/>
      <w:marLeft w:val="0"/>
      <w:marRight w:val="0"/>
      <w:marTop w:val="0"/>
      <w:marBottom w:val="0"/>
      <w:divBdr>
        <w:top w:val="none" w:sz="0" w:space="0" w:color="auto"/>
        <w:left w:val="none" w:sz="0" w:space="0" w:color="auto"/>
        <w:bottom w:val="none" w:sz="0" w:space="0" w:color="auto"/>
        <w:right w:val="none" w:sz="0" w:space="0" w:color="auto"/>
      </w:divBdr>
    </w:div>
    <w:div w:id="525295622">
      <w:bodyDiv w:val="1"/>
      <w:marLeft w:val="0"/>
      <w:marRight w:val="0"/>
      <w:marTop w:val="0"/>
      <w:marBottom w:val="0"/>
      <w:divBdr>
        <w:top w:val="none" w:sz="0" w:space="0" w:color="auto"/>
        <w:left w:val="none" w:sz="0" w:space="0" w:color="auto"/>
        <w:bottom w:val="none" w:sz="0" w:space="0" w:color="auto"/>
        <w:right w:val="none" w:sz="0" w:space="0" w:color="auto"/>
      </w:divBdr>
    </w:div>
    <w:div w:id="525406874">
      <w:bodyDiv w:val="1"/>
      <w:marLeft w:val="0"/>
      <w:marRight w:val="0"/>
      <w:marTop w:val="0"/>
      <w:marBottom w:val="0"/>
      <w:divBdr>
        <w:top w:val="none" w:sz="0" w:space="0" w:color="auto"/>
        <w:left w:val="none" w:sz="0" w:space="0" w:color="auto"/>
        <w:bottom w:val="none" w:sz="0" w:space="0" w:color="auto"/>
        <w:right w:val="none" w:sz="0" w:space="0" w:color="auto"/>
      </w:divBdr>
    </w:div>
    <w:div w:id="525408726">
      <w:bodyDiv w:val="1"/>
      <w:marLeft w:val="0"/>
      <w:marRight w:val="0"/>
      <w:marTop w:val="0"/>
      <w:marBottom w:val="0"/>
      <w:divBdr>
        <w:top w:val="none" w:sz="0" w:space="0" w:color="auto"/>
        <w:left w:val="none" w:sz="0" w:space="0" w:color="auto"/>
        <w:bottom w:val="none" w:sz="0" w:space="0" w:color="auto"/>
        <w:right w:val="none" w:sz="0" w:space="0" w:color="auto"/>
      </w:divBdr>
    </w:div>
    <w:div w:id="525412535">
      <w:bodyDiv w:val="1"/>
      <w:marLeft w:val="0"/>
      <w:marRight w:val="0"/>
      <w:marTop w:val="0"/>
      <w:marBottom w:val="0"/>
      <w:divBdr>
        <w:top w:val="none" w:sz="0" w:space="0" w:color="auto"/>
        <w:left w:val="none" w:sz="0" w:space="0" w:color="auto"/>
        <w:bottom w:val="none" w:sz="0" w:space="0" w:color="auto"/>
        <w:right w:val="none" w:sz="0" w:space="0" w:color="auto"/>
      </w:divBdr>
    </w:div>
    <w:div w:id="525482222">
      <w:bodyDiv w:val="1"/>
      <w:marLeft w:val="0"/>
      <w:marRight w:val="0"/>
      <w:marTop w:val="0"/>
      <w:marBottom w:val="0"/>
      <w:divBdr>
        <w:top w:val="none" w:sz="0" w:space="0" w:color="auto"/>
        <w:left w:val="none" w:sz="0" w:space="0" w:color="auto"/>
        <w:bottom w:val="none" w:sz="0" w:space="0" w:color="auto"/>
        <w:right w:val="none" w:sz="0" w:space="0" w:color="auto"/>
      </w:divBdr>
    </w:div>
    <w:div w:id="525483375">
      <w:bodyDiv w:val="1"/>
      <w:marLeft w:val="0"/>
      <w:marRight w:val="0"/>
      <w:marTop w:val="0"/>
      <w:marBottom w:val="0"/>
      <w:divBdr>
        <w:top w:val="none" w:sz="0" w:space="0" w:color="auto"/>
        <w:left w:val="none" w:sz="0" w:space="0" w:color="auto"/>
        <w:bottom w:val="none" w:sz="0" w:space="0" w:color="auto"/>
        <w:right w:val="none" w:sz="0" w:space="0" w:color="auto"/>
      </w:divBdr>
    </w:div>
    <w:div w:id="525487578">
      <w:bodyDiv w:val="1"/>
      <w:marLeft w:val="0"/>
      <w:marRight w:val="0"/>
      <w:marTop w:val="0"/>
      <w:marBottom w:val="0"/>
      <w:divBdr>
        <w:top w:val="none" w:sz="0" w:space="0" w:color="auto"/>
        <w:left w:val="none" w:sz="0" w:space="0" w:color="auto"/>
        <w:bottom w:val="none" w:sz="0" w:space="0" w:color="auto"/>
        <w:right w:val="none" w:sz="0" w:space="0" w:color="auto"/>
      </w:divBdr>
    </w:div>
    <w:div w:id="525673757">
      <w:bodyDiv w:val="1"/>
      <w:marLeft w:val="0"/>
      <w:marRight w:val="0"/>
      <w:marTop w:val="0"/>
      <w:marBottom w:val="0"/>
      <w:divBdr>
        <w:top w:val="none" w:sz="0" w:space="0" w:color="auto"/>
        <w:left w:val="none" w:sz="0" w:space="0" w:color="auto"/>
        <w:bottom w:val="none" w:sz="0" w:space="0" w:color="auto"/>
        <w:right w:val="none" w:sz="0" w:space="0" w:color="auto"/>
      </w:divBdr>
    </w:div>
    <w:div w:id="525682634">
      <w:bodyDiv w:val="1"/>
      <w:marLeft w:val="0"/>
      <w:marRight w:val="0"/>
      <w:marTop w:val="0"/>
      <w:marBottom w:val="0"/>
      <w:divBdr>
        <w:top w:val="none" w:sz="0" w:space="0" w:color="auto"/>
        <w:left w:val="none" w:sz="0" w:space="0" w:color="auto"/>
        <w:bottom w:val="none" w:sz="0" w:space="0" w:color="auto"/>
        <w:right w:val="none" w:sz="0" w:space="0" w:color="auto"/>
      </w:divBdr>
    </w:div>
    <w:div w:id="525757018">
      <w:bodyDiv w:val="1"/>
      <w:marLeft w:val="0"/>
      <w:marRight w:val="0"/>
      <w:marTop w:val="0"/>
      <w:marBottom w:val="0"/>
      <w:divBdr>
        <w:top w:val="none" w:sz="0" w:space="0" w:color="auto"/>
        <w:left w:val="none" w:sz="0" w:space="0" w:color="auto"/>
        <w:bottom w:val="none" w:sz="0" w:space="0" w:color="auto"/>
        <w:right w:val="none" w:sz="0" w:space="0" w:color="auto"/>
      </w:divBdr>
    </w:div>
    <w:div w:id="525800409">
      <w:bodyDiv w:val="1"/>
      <w:marLeft w:val="0"/>
      <w:marRight w:val="0"/>
      <w:marTop w:val="0"/>
      <w:marBottom w:val="0"/>
      <w:divBdr>
        <w:top w:val="none" w:sz="0" w:space="0" w:color="auto"/>
        <w:left w:val="none" w:sz="0" w:space="0" w:color="auto"/>
        <w:bottom w:val="none" w:sz="0" w:space="0" w:color="auto"/>
        <w:right w:val="none" w:sz="0" w:space="0" w:color="auto"/>
      </w:divBdr>
    </w:div>
    <w:div w:id="525827514">
      <w:bodyDiv w:val="1"/>
      <w:marLeft w:val="0"/>
      <w:marRight w:val="0"/>
      <w:marTop w:val="0"/>
      <w:marBottom w:val="0"/>
      <w:divBdr>
        <w:top w:val="none" w:sz="0" w:space="0" w:color="auto"/>
        <w:left w:val="none" w:sz="0" w:space="0" w:color="auto"/>
        <w:bottom w:val="none" w:sz="0" w:space="0" w:color="auto"/>
        <w:right w:val="none" w:sz="0" w:space="0" w:color="auto"/>
      </w:divBdr>
    </w:div>
    <w:div w:id="525868313">
      <w:bodyDiv w:val="1"/>
      <w:marLeft w:val="0"/>
      <w:marRight w:val="0"/>
      <w:marTop w:val="0"/>
      <w:marBottom w:val="0"/>
      <w:divBdr>
        <w:top w:val="none" w:sz="0" w:space="0" w:color="auto"/>
        <w:left w:val="none" w:sz="0" w:space="0" w:color="auto"/>
        <w:bottom w:val="none" w:sz="0" w:space="0" w:color="auto"/>
        <w:right w:val="none" w:sz="0" w:space="0" w:color="auto"/>
      </w:divBdr>
    </w:div>
    <w:div w:id="526020699">
      <w:bodyDiv w:val="1"/>
      <w:marLeft w:val="0"/>
      <w:marRight w:val="0"/>
      <w:marTop w:val="0"/>
      <w:marBottom w:val="0"/>
      <w:divBdr>
        <w:top w:val="none" w:sz="0" w:space="0" w:color="auto"/>
        <w:left w:val="none" w:sz="0" w:space="0" w:color="auto"/>
        <w:bottom w:val="none" w:sz="0" w:space="0" w:color="auto"/>
        <w:right w:val="none" w:sz="0" w:space="0" w:color="auto"/>
      </w:divBdr>
    </w:div>
    <w:div w:id="526062249">
      <w:bodyDiv w:val="1"/>
      <w:marLeft w:val="0"/>
      <w:marRight w:val="0"/>
      <w:marTop w:val="0"/>
      <w:marBottom w:val="0"/>
      <w:divBdr>
        <w:top w:val="none" w:sz="0" w:space="0" w:color="auto"/>
        <w:left w:val="none" w:sz="0" w:space="0" w:color="auto"/>
        <w:bottom w:val="none" w:sz="0" w:space="0" w:color="auto"/>
        <w:right w:val="none" w:sz="0" w:space="0" w:color="auto"/>
      </w:divBdr>
    </w:div>
    <w:div w:id="526144575">
      <w:bodyDiv w:val="1"/>
      <w:marLeft w:val="0"/>
      <w:marRight w:val="0"/>
      <w:marTop w:val="0"/>
      <w:marBottom w:val="0"/>
      <w:divBdr>
        <w:top w:val="none" w:sz="0" w:space="0" w:color="auto"/>
        <w:left w:val="none" w:sz="0" w:space="0" w:color="auto"/>
        <w:bottom w:val="none" w:sz="0" w:space="0" w:color="auto"/>
        <w:right w:val="none" w:sz="0" w:space="0" w:color="auto"/>
      </w:divBdr>
    </w:div>
    <w:div w:id="526144606">
      <w:bodyDiv w:val="1"/>
      <w:marLeft w:val="0"/>
      <w:marRight w:val="0"/>
      <w:marTop w:val="0"/>
      <w:marBottom w:val="0"/>
      <w:divBdr>
        <w:top w:val="none" w:sz="0" w:space="0" w:color="auto"/>
        <w:left w:val="none" w:sz="0" w:space="0" w:color="auto"/>
        <w:bottom w:val="none" w:sz="0" w:space="0" w:color="auto"/>
        <w:right w:val="none" w:sz="0" w:space="0" w:color="auto"/>
      </w:divBdr>
    </w:div>
    <w:div w:id="526214067">
      <w:bodyDiv w:val="1"/>
      <w:marLeft w:val="0"/>
      <w:marRight w:val="0"/>
      <w:marTop w:val="0"/>
      <w:marBottom w:val="0"/>
      <w:divBdr>
        <w:top w:val="none" w:sz="0" w:space="0" w:color="auto"/>
        <w:left w:val="none" w:sz="0" w:space="0" w:color="auto"/>
        <w:bottom w:val="none" w:sz="0" w:space="0" w:color="auto"/>
        <w:right w:val="none" w:sz="0" w:space="0" w:color="auto"/>
      </w:divBdr>
    </w:div>
    <w:div w:id="526261922">
      <w:bodyDiv w:val="1"/>
      <w:marLeft w:val="0"/>
      <w:marRight w:val="0"/>
      <w:marTop w:val="0"/>
      <w:marBottom w:val="0"/>
      <w:divBdr>
        <w:top w:val="none" w:sz="0" w:space="0" w:color="auto"/>
        <w:left w:val="none" w:sz="0" w:space="0" w:color="auto"/>
        <w:bottom w:val="none" w:sz="0" w:space="0" w:color="auto"/>
        <w:right w:val="none" w:sz="0" w:space="0" w:color="auto"/>
      </w:divBdr>
    </w:div>
    <w:div w:id="526330891">
      <w:bodyDiv w:val="1"/>
      <w:marLeft w:val="0"/>
      <w:marRight w:val="0"/>
      <w:marTop w:val="0"/>
      <w:marBottom w:val="0"/>
      <w:divBdr>
        <w:top w:val="none" w:sz="0" w:space="0" w:color="auto"/>
        <w:left w:val="none" w:sz="0" w:space="0" w:color="auto"/>
        <w:bottom w:val="none" w:sz="0" w:space="0" w:color="auto"/>
        <w:right w:val="none" w:sz="0" w:space="0" w:color="auto"/>
      </w:divBdr>
    </w:div>
    <w:div w:id="526335518">
      <w:bodyDiv w:val="1"/>
      <w:marLeft w:val="0"/>
      <w:marRight w:val="0"/>
      <w:marTop w:val="0"/>
      <w:marBottom w:val="0"/>
      <w:divBdr>
        <w:top w:val="none" w:sz="0" w:space="0" w:color="auto"/>
        <w:left w:val="none" w:sz="0" w:space="0" w:color="auto"/>
        <w:bottom w:val="none" w:sz="0" w:space="0" w:color="auto"/>
        <w:right w:val="none" w:sz="0" w:space="0" w:color="auto"/>
      </w:divBdr>
    </w:div>
    <w:div w:id="526336642">
      <w:bodyDiv w:val="1"/>
      <w:marLeft w:val="0"/>
      <w:marRight w:val="0"/>
      <w:marTop w:val="0"/>
      <w:marBottom w:val="0"/>
      <w:divBdr>
        <w:top w:val="none" w:sz="0" w:space="0" w:color="auto"/>
        <w:left w:val="none" w:sz="0" w:space="0" w:color="auto"/>
        <w:bottom w:val="none" w:sz="0" w:space="0" w:color="auto"/>
        <w:right w:val="none" w:sz="0" w:space="0" w:color="auto"/>
      </w:divBdr>
    </w:div>
    <w:div w:id="526337439">
      <w:bodyDiv w:val="1"/>
      <w:marLeft w:val="0"/>
      <w:marRight w:val="0"/>
      <w:marTop w:val="0"/>
      <w:marBottom w:val="0"/>
      <w:divBdr>
        <w:top w:val="none" w:sz="0" w:space="0" w:color="auto"/>
        <w:left w:val="none" w:sz="0" w:space="0" w:color="auto"/>
        <w:bottom w:val="none" w:sz="0" w:space="0" w:color="auto"/>
        <w:right w:val="none" w:sz="0" w:space="0" w:color="auto"/>
      </w:divBdr>
    </w:div>
    <w:div w:id="526405789">
      <w:bodyDiv w:val="1"/>
      <w:marLeft w:val="0"/>
      <w:marRight w:val="0"/>
      <w:marTop w:val="0"/>
      <w:marBottom w:val="0"/>
      <w:divBdr>
        <w:top w:val="none" w:sz="0" w:space="0" w:color="auto"/>
        <w:left w:val="none" w:sz="0" w:space="0" w:color="auto"/>
        <w:bottom w:val="none" w:sz="0" w:space="0" w:color="auto"/>
        <w:right w:val="none" w:sz="0" w:space="0" w:color="auto"/>
      </w:divBdr>
    </w:div>
    <w:div w:id="526407895">
      <w:bodyDiv w:val="1"/>
      <w:marLeft w:val="0"/>
      <w:marRight w:val="0"/>
      <w:marTop w:val="0"/>
      <w:marBottom w:val="0"/>
      <w:divBdr>
        <w:top w:val="none" w:sz="0" w:space="0" w:color="auto"/>
        <w:left w:val="none" w:sz="0" w:space="0" w:color="auto"/>
        <w:bottom w:val="none" w:sz="0" w:space="0" w:color="auto"/>
        <w:right w:val="none" w:sz="0" w:space="0" w:color="auto"/>
      </w:divBdr>
    </w:div>
    <w:div w:id="526409475">
      <w:bodyDiv w:val="1"/>
      <w:marLeft w:val="0"/>
      <w:marRight w:val="0"/>
      <w:marTop w:val="0"/>
      <w:marBottom w:val="0"/>
      <w:divBdr>
        <w:top w:val="none" w:sz="0" w:space="0" w:color="auto"/>
        <w:left w:val="none" w:sz="0" w:space="0" w:color="auto"/>
        <w:bottom w:val="none" w:sz="0" w:space="0" w:color="auto"/>
        <w:right w:val="none" w:sz="0" w:space="0" w:color="auto"/>
      </w:divBdr>
    </w:div>
    <w:div w:id="526412114">
      <w:bodyDiv w:val="1"/>
      <w:marLeft w:val="0"/>
      <w:marRight w:val="0"/>
      <w:marTop w:val="0"/>
      <w:marBottom w:val="0"/>
      <w:divBdr>
        <w:top w:val="none" w:sz="0" w:space="0" w:color="auto"/>
        <w:left w:val="none" w:sz="0" w:space="0" w:color="auto"/>
        <w:bottom w:val="none" w:sz="0" w:space="0" w:color="auto"/>
        <w:right w:val="none" w:sz="0" w:space="0" w:color="auto"/>
      </w:divBdr>
    </w:div>
    <w:div w:id="526413049">
      <w:bodyDiv w:val="1"/>
      <w:marLeft w:val="0"/>
      <w:marRight w:val="0"/>
      <w:marTop w:val="0"/>
      <w:marBottom w:val="0"/>
      <w:divBdr>
        <w:top w:val="none" w:sz="0" w:space="0" w:color="auto"/>
        <w:left w:val="none" w:sz="0" w:space="0" w:color="auto"/>
        <w:bottom w:val="none" w:sz="0" w:space="0" w:color="auto"/>
        <w:right w:val="none" w:sz="0" w:space="0" w:color="auto"/>
      </w:divBdr>
    </w:div>
    <w:div w:id="526454391">
      <w:bodyDiv w:val="1"/>
      <w:marLeft w:val="0"/>
      <w:marRight w:val="0"/>
      <w:marTop w:val="0"/>
      <w:marBottom w:val="0"/>
      <w:divBdr>
        <w:top w:val="none" w:sz="0" w:space="0" w:color="auto"/>
        <w:left w:val="none" w:sz="0" w:space="0" w:color="auto"/>
        <w:bottom w:val="none" w:sz="0" w:space="0" w:color="auto"/>
        <w:right w:val="none" w:sz="0" w:space="0" w:color="auto"/>
      </w:divBdr>
    </w:div>
    <w:div w:id="526481223">
      <w:bodyDiv w:val="1"/>
      <w:marLeft w:val="0"/>
      <w:marRight w:val="0"/>
      <w:marTop w:val="0"/>
      <w:marBottom w:val="0"/>
      <w:divBdr>
        <w:top w:val="none" w:sz="0" w:space="0" w:color="auto"/>
        <w:left w:val="none" w:sz="0" w:space="0" w:color="auto"/>
        <w:bottom w:val="none" w:sz="0" w:space="0" w:color="auto"/>
        <w:right w:val="none" w:sz="0" w:space="0" w:color="auto"/>
      </w:divBdr>
    </w:div>
    <w:div w:id="526482004">
      <w:bodyDiv w:val="1"/>
      <w:marLeft w:val="0"/>
      <w:marRight w:val="0"/>
      <w:marTop w:val="0"/>
      <w:marBottom w:val="0"/>
      <w:divBdr>
        <w:top w:val="none" w:sz="0" w:space="0" w:color="auto"/>
        <w:left w:val="none" w:sz="0" w:space="0" w:color="auto"/>
        <w:bottom w:val="none" w:sz="0" w:space="0" w:color="auto"/>
        <w:right w:val="none" w:sz="0" w:space="0" w:color="auto"/>
      </w:divBdr>
    </w:div>
    <w:div w:id="526483414">
      <w:bodyDiv w:val="1"/>
      <w:marLeft w:val="0"/>
      <w:marRight w:val="0"/>
      <w:marTop w:val="0"/>
      <w:marBottom w:val="0"/>
      <w:divBdr>
        <w:top w:val="none" w:sz="0" w:space="0" w:color="auto"/>
        <w:left w:val="none" w:sz="0" w:space="0" w:color="auto"/>
        <w:bottom w:val="none" w:sz="0" w:space="0" w:color="auto"/>
        <w:right w:val="none" w:sz="0" w:space="0" w:color="auto"/>
      </w:divBdr>
    </w:div>
    <w:div w:id="526523233">
      <w:bodyDiv w:val="1"/>
      <w:marLeft w:val="0"/>
      <w:marRight w:val="0"/>
      <w:marTop w:val="0"/>
      <w:marBottom w:val="0"/>
      <w:divBdr>
        <w:top w:val="none" w:sz="0" w:space="0" w:color="auto"/>
        <w:left w:val="none" w:sz="0" w:space="0" w:color="auto"/>
        <w:bottom w:val="none" w:sz="0" w:space="0" w:color="auto"/>
        <w:right w:val="none" w:sz="0" w:space="0" w:color="auto"/>
      </w:divBdr>
    </w:div>
    <w:div w:id="526604781">
      <w:bodyDiv w:val="1"/>
      <w:marLeft w:val="0"/>
      <w:marRight w:val="0"/>
      <w:marTop w:val="0"/>
      <w:marBottom w:val="0"/>
      <w:divBdr>
        <w:top w:val="none" w:sz="0" w:space="0" w:color="auto"/>
        <w:left w:val="none" w:sz="0" w:space="0" w:color="auto"/>
        <w:bottom w:val="none" w:sz="0" w:space="0" w:color="auto"/>
        <w:right w:val="none" w:sz="0" w:space="0" w:color="auto"/>
      </w:divBdr>
    </w:div>
    <w:div w:id="526678001">
      <w:bodyDiv w:val="1"/>
      <w:marLeft w:val="0"/>
      <w:marRight w:val="0"/>
      <w:marTop w:val="0"/>
      <w:marBottom w:val="0"/>
      <w:divBdr>
        <w:top w:val="none" w:sz="0" w:space="0" w:color="auto"/>
        <w:left w:val="none" w:sz="0" w:space="0" w:color="auto"/>
        <w:bottom w:val="none" w:sz="0" w:space="0" w:color="auto"/>
        <w:right w:val="none" w:sz="0" w:space="0" w:color="auto"/>
      </w:divBdr>
    </w:div>
    <w:div w:id="526719095">
      <w:bodyDiv w:val="1"/>
      <w:marLeft w:val="0"/>
      <w:marRight w:val="0"/>
      <w:marTop w:val="0"/>
      <w:marBottom w:val="0"/>
      <w:divBdr>
        <w:top w:val="none" w:sz="0" w:space="0" w:color="auto"/>
        <w:left w:val="none" w:sz="0" w:space="0" w:color="auto"/>
        <w:bottom w:val="none" w:sz="0" w:space="0" w:color="auto"/>
        <w:right w:val="none" w:sz="0" w:space="0" w:color="auto"/>
      </w:divBdr>
    </w:div>
    <w:div w:id="526720494">
      <w:bodyDiv w:val="1"/>
      <w:marLeft w:val="0"/>
      <w:marRight w:val="0"/>
      <w:marTop w:val="0"/>
      <w:marBottom w:val="0"/>
      <w:divBdr>
        <w:top w:val="none" w:sz="0" w:space="0" w:color="auto"/>
        <w:left w:val="none" w:sz="0" w:space="0" w:color="auto"/>
        <w:bottom w:val="none" w:sz="0" w:space="0" w:color="auto"/>
        <w:right w:val="none" w:sz="0" w:space="0" w:color="auto"/>
      </w:divBdr>
    </w:div>
    <w:div w:id="526793462">
      <w:bodyDiv w:val="1"/>
      <w:marLeft w:val="0"/>
      <w:marRight w:val="0"/>
      <w:marTop w:val="0"/>
      <w:marBottom w:val="0"/>
      <w:divBdr>
        <w:top w:val="none" w:sz="0" w:space="0" w:color="auto"/>
        <w:left w:val="none" w:sz="0" w:space="0" w:color="auto"/>
        <w:bottom w:val="none" w:sz="0" w:space="0" w:color="auto"/>
        <w:right w:val="none" w:sz="0" w:space="0" w:color="auto"/>
      </w:divBdr>
    </w:div>
    <w:div w:id="526800414">
      <w:bodyDiv w:val="1"/>
      <w:marLeft w:val="0"/>
      <w:marRight w:val="0"/>
      <w:marTop w:val="0"/>
      <w:marBottom w:val="0"/>
      <w:divBdr>
        <w:top w:val="none" w:sz="0" w:space="0" w:color="auto"/>
        <w:left w:val="none" w:sz="0" w:space="0" w:color="auto"/>
        <w:bottom w:val="none" w:sz="0" w:space="0" w:color="auto"/>
        <w:right w:val="none" w:sz="0" w:space="0" w:color="auto"/>
      </w:divBdr>
    </w:div>
    <w:div w:id="526871875">
      <w:bodyDiv w:val="1"/>
      <w:marLeft w:val="0"/>
      <w:marRight w:val="0"/>
      <w:marTop w:val="0"/>
      <w:marBottom w:val="0"/>
      <w:divBdr>
        <w:top w:val="none" w:sz="0" w:space="0" w:color="auto"/>
        <w:left w:val="none" w:sz="0" w:space="0" w:color="auto"/>
        <w:bottom w:val="none" w:sz="0" w:space="0" w:color="auto"/>
        <w:right w:val="none" w:sz="0" w:space="0" w:color="auto"/>
      </w:divBdr>
    </w:div>
    <w:div w:id="526872464">
      <w:bodyDiv w:val="1"/>
      <w:marLeft w:val="0"/>
      <w:marRight w:val="0"/>
      <w:marTop w:val="0"/>
      <w:marBottom w:val="0"/>
      <w:divBdr>
        <w:top w:val="none" w:sz="0" w:space="0" w:color="auto"/>
        <w:left w:val="none" w:sz="0" w:space="0" w:color="auto"/>
        <w:bottom w:val="none" w:sz="0" w:space="0" w:color="auto"/>
        <w:right w:val="none" w:sz="0" w:space="0" w:color="auto"/>
      </w:divBdr>
    </w:div>
    <w:div w:id="526875352">
      <w:bodyDiv w:val="1"/>
      <w:marLeft w:val="0"/>
      <w:marRight w:val="0"/>
      <w:marTop w:val="0"/>
      <w:marBottom w:val="0"/>
      <w:divBdr>
        <w:top w:val="none" w:sz="0" w:space="0" w:color="auto"/>
        <w:left w:val="none" w:sz="0" w:space="0" w:color="auto"/>
        <w:bottom w:val="none" w:sz="0" w:space="0" w:color="auto"/>
        <w:right w:val="none" w:sz="0" w:space="0" w:color="auto"/>
      </w:divBdr>
    </w:div>
    <w:div w:id="526914711">
      <w:bodyDiv w:val="1"/>
      <w:marLeft w:val="0"/>
      <w:marRight w:val="0"/>
      <w:marTop w:val="0"/>
      <w:marBottom w:val="0"/>
      <w:divBdr>
        <w:top w:val="none" w:sz="0" w:space="0" w:color="auto"/>
        <w:left w:val="none" w:sz="0" w:space="0" w:color="auto"/>
        <w:bottom w:val="none" w:sz="0" w:space="0" w:color="auto"/>
        <w:right w:val="none" w:sz="0" w:space="0" w:color="auto"/>
      </w:divBdr>
    </w:div>
    <w:div w:id="526917053">
      <w:bodyDiv w:val="1"/>
      <w:marLeft w:val="0"/>
      <w:marRight w:val="0"/>
      <w:marTop w:val="0"/>
      <w:marBottom w:val="0"/>
      <w:divBdr>
        <w:top w:val="none" w:sz="0" w:space="0" w:color="auto"/>
        <w:left w:val="none" w:sz="0" w:space="0" w:color="auto"/>
        <w:bottom w:val="none" w:sz="0" w:space="0" w:color="auto"/>
        <w:right w:val="none" w:sz="0" w:space="0" w:color="auto"/>
      </w:divBdr>
    </w:div>
    <w:div w:id="526993469">
      <w:bodyDiv w:val="1"/>
      <w:marLeft w:val="0"/>
      <w:marRight w:val="0"/>
      <w:marTop w:val="0"/>
      <w:marBottom w:val="0"/>
      <w:divBdr>
        <w:top w:val="none" w:sz="0" w:space="0" w:color="auto"/>
        <w:left w:val="none" w:sz="0" w:space="0" w:color="auto"/>
        <w:bottom w:val="none" w:sz="0" w:space="0" w:color="auto"/>
        <w:right w:val="none" w:sz="0" w:space="0" w:color="auto"/>
      </w:divBdr>
    </w:div>
    <w:div w:id="527064020">
      <w:bodyDiv w:val="1"/>
      <w:marLeft w:val="0"/>
      <w:marRight w:val="0"/>
      <w:marTop w:val="0"/>
      <w:marBottom w:val="0"/>
      <w:divBdr>
        <w:top w:val="none" w:sz="0" w:space="0" w:color="auto"/>
        <w:left w:val="none" w:sz="0" w:space="0" w:color="auto"/>
        <w:bottom w:val="none" w:sz="0" w:space="0" w:color="auto"/>
        <w:right w:val="none" w:sz="0" w:space="0" w:color="auto"/>
      </w:divBdr>
    </w:div>
    <w:div w:id="527067942">
      <w:bodyDiv w:val="1"/>
      <w:marLeft w:val="0"/>
      <w:marRight w:val="0"/>
      <w:marTop w:val="0"/>
      <w:marBottom w:val="0"/>
      <w:divBdr>
        <w:top w:val="none" w:sz="0" w:space="0" w:color="auto"/>
        <w:left w:val="none" w:sz="0" w:space="0" w:color="auto"/>
        <w:bottom w:val="none" w:sz="0" w:space="0" w:color="auto"/>
        <w:right w:val="none" w:sz="0" w:space="0" w:color="auto"/>
      </w:divBdr>
    </w:div>
    <w:div w:id="527107677">
      <w:bodyDiv w:val="1"/>
      <w:marLeft w:val="0"/>
      <w:marRight w:val="0"/>
      <w:marTop w:val="0"/>
      <w:marBottom w:val="0"/>
      <w:divBdr>
        <w:top w:val="none" w:sz="0" w:space="0" w:color="auto"/>
        <w:left w:val="none" w:sz="0" w:space="0" w:color="auto"/>
        <w:bottom w:val="none" w:sz="0" w:space="0" w:color="auto"/>
        <w:right w:val="none" w:sz="0" w:space="0" w:color="auto"/>
      </w:divBdr>
    </w:div>
    <w:div w:id="527109561">
      <w:bodyDiv w:val="1"/>
      <w:marLeft w:val="0"/>
      <w:marRight w:val="0"/>
      <w:marTop w:val="0"/>
      <w:marBottom w:val="0"/>
      <w:divBdr>
        <w:top w:val="none" w:sz="0" w:space="0" w:color="auto"/>
        <w:left w:val="none" w:sz="0" w:space="0" w:color="auto"/>
        <w:bottom w:val="none" w:sz="0" w:space="0" w:color="auto"/>
        <w:right w:val="none" w:sz="0" w:space="0" w:color="auto"/>
      </w:divBdr>
    </w:div>
    <w:div w:id="527109568">
      <w:bodyDiv w:val="1"/>
      <w:marLeft w:val="0"/>
      <w:marRight w:val="0"/>
      <w:marTop w:val="0"/>
      <w:marBottom w:val="0"/>
      <w:divBdr>
        <w:top w:val="none" w:sz="0" w:space="0" w:color="auto"/>
        <w:left w:val="none" w:sz="0" w:space="0" w:color="auto"/>
        <w:bottom w:val="none" w:sz="0" w:space="0" w:color="auto"/>
        <w:right w:val="none" w:sz="0" w:space="0" w:color="auto"/>
      </w:divBdr>
    </w:div>
    <w:div w:id="527110207">
      <w:bodyDiv w:val="1"/>
      <w:marLeft w:val="0"/>
      <w:marRight w:val="0"/>
      <w:marTop w:val="0"/>
      <w:marBottom w:val="0"/>
      <w:divBdr>
        <w:top w:val="none" w:sz="0" w:space="0" w:color="auto"/>
        <w:left w:val="none" w:sz="0" w:space="0" w:color="auto"/>
        <w:bottom w:val="none" w:sz="0" w:space="0" w:color="auto"/>
        <w:right w:val="none" w:sz="0" w:space="0" w:color="auto"/>
      </w:divBdr>
    </w:div>
    <w:div w:id="527136231">
      <w:bodyDiv w:val="1"/>
      <w:marLeft w:val="0"/>
      <w:marRight w:val="0"/>
      <w:marTop w:val="0"/>
      <w:marBottom w:val="0"/>
      <w:divBdr>
        <w:top w:val="none" w:sz="0" w:space="0" w:color="auto"/>
        <w:left w:val="none" w:sz="0" w:space="0" w:color="auto"/>
        <w:bottom w:val="none" w:sz="0" w:space="0" w:color="auto"/>
        <w:right w:val="none" w:sz="0" w:space="0" w:color="auto"/>
      </w:divBdr>
    </w:div>
    <w:div w:id="527137135">
      <w:bodyDiv w:val="1"/>
      <w:marLeft w:val="0"/>
      <w:marRight w:val="0"/>
      <w:marTop w:val="0"/>
      <w:marBottom w:val="0"/>
      <w:divBdr>
        <w:top w:val="none" w:sz="0" w:space="0" w:color="auto"/>
        <w:left w:val="none" w:sz="0" w:space="0" w:color="auto"/>
        <w:bottom w:val="none" w:sz="0" w:space="0" w:color="auto"/>
        <w:right w:val="none" w:sz="0" w:space="0" w:color="auto"/>
      </w:divBdr>
    </w:div>
    <w:div w:id="527185551">
      <w:bodyDiv w:val="1"/>
      <w:marLeft w:val="0"/>
      <w:marRight w:val="0"/>
      <w:marTop w:val="0"/>
      <w:marBottom w:val="0"/>
      <w:divBdr>
        <w:top w:val="none" w:sz="0" w:space="0" w:color="auto"/>
        <w:left w:val="none" w:sz="0" w:space="0" w:color="auto"/>
        <w:bottom w:val="none" w:sz="0" w:space="0" w:color="auto"/>
        <w:right w:val="none" w:sz="0" w:space="0" w:color="auto"/>
      </w:divBdr>
    </w:div>
    <w:div w:id="527259304">
      <w:bodyDiv w:val="1"/>
      <w:marLeft w:val="0"/>
      <w:marRight w:val="0"/>
      <w:marTop w:val="0"/>
      <w:marBottom w:val="0"/>
      <w:divBdr>
        <w:top w:val="none" w:sz="0" w:space="0" w:color="auto"/>
        <w:left w:val="none" w:sz="0" w:space="0" w:color="auto"/>
        <w:bottom w:val="none" w:sz="0" w:space="0" w:color="auto"/>
        <w:right w:val="none" w:sz="0" w:space="0" w:color="auto"/>
      </w:divBdr>
    </w:div>
    <w:div w:id="527259802">
      <w:bodyDiv w:val="1"/>
      <w:marLeft w:val="0"/>
      <w:marRight w:val="0"/>
      <w:marTop w:val="0"/>
      <w:marBottom w:val="0"/>
      <w:divBdr>
        <w:top w:val="none" w:sz="0" w:space="0" w:color="auto"/>
        <w:left w:val="none" w:sz="0" w:space="0" w:color="auto"/>
        <w:bottom w:val="none" w:sz="0" w:space="0" w:color="auto"/>
        <w:right w:val="none" w:sz="0" w:space="0" w:color="auto"/>
      </w:divBdr>
    </w:div>
    <w:div w:id="527303580">
      <w:bodyDiv w:val="1"/>
      <w:marLeft w:val="0"/>
      <w:marRight w:val="0"/>
      <w:marTop w:val="0"/>
      <w:marBottom w:val="0"/>
      <w:divBdr>
        <w:top w:val="none" w:sz="0" w:space="0" w:color="auto"/>
        <w:left w:val="none" w:sz="0" w:space="0" w:color="auto"/>
        <w:bottom w:val="none" w:sz="0" w:space="0" w:color="auto"/>
        <w:right w:val="none" w:sz="0" w:space="0" w:color="auto"/>
      </w:divBdr>
    </w:div>
    <w:div w:id="527372087">
      <w:bodyDiv w:val="1"/>
      <w:marLeft w:val="0"/>
      <w:marRight w:val="0"/>
      <w:marTop w:val="0"/>
      <w:marBottom w:val="0"/>
      <w:divBdr>
        <w:top w:val="none" w:sz="0" w:space="0" w:color="auto"/>
        <w:left w:val="none" w:sz="0" w:space="0" w:color="auto"/>
        <w:bottom w:val="none" w:sz="0" w:space="0" w:color="auto"/>
        <w:right w:val="none" w:sz="0" w:space="0" w:color="auto"/>
      </w:divBdr>
    </w:div>
    <w:div w:id="527525238">
      <w:bodyDiv w:val="1"/>
      <w:marLeft w:val="0"/>
      <w:marRight w:val="0"/>
      <w:marTop w:val="0"/>
      <w:marBottom w:val="0"/>
      <w:divBdr>
        <w:top w:val="none" w:sz="0" w:space="0" w:color="auto"/>
        <w:left w:val="none" w:sz="0" w:space="0" w:color="auto"/>
        <w:bottom w:val="none" w:sz="0" w:space="0" w:color="auto"/>
        <w:right w:val="none" w:sz="0" w:space="0" w:color="auto"/>
      </w:divBdr>
    </w:div>
    <w:div w:id="527564832">
      <w:bodyDiv w:val="1"/>
      <w:marLeft w:val="0"/>
      <w:marRight w:val="0"/>
      <w:marTop w:val="0"/>
      <w:marBottom w:val="0"/>
      <w:divBdr>
        <w:top w:val="none" w:sz="0" w:space="0" w:color="auto"/>
        <w:left w:val="none" w:sz="0" w:space="0" w:color="auto"/>
        <w:bottom w:val="none" w:sz="0" w:space="0" w:color="auto"/>
        <w:right w:val="none" w:sz="0" w:space="0" w:color="auto"/>
      </w:divBdr>
    </w:div>
    <w:div w:id="527568714">
      <w:bodyDiv w:val="1"/>
      <w:marLeft w:val="0"/>
      <w:marRight w:val="0"/>
      <w:marTop w:val="0"/>
      <w:marBottom w:val="0"/>
      <w:divBdr>
        <w:top w:val="none" w:sz="0" w:space="0" w:color="auto"/>
        <w:left w:val="none" w:sz="0" w:space="0" w:color="auto"/>
        <w:bottom w:val="none" w:sz="0" w:space="0" w:color="auto"/>
        <w:right w:val="none" w:sz="0" w:space="0" w:color="auto"/>
      </w:divBdr>
    </w:div>
    <w:div w:id="527568938">
      <w:bodyDiv w:val="1"/>
      <w:marLeft w:val="0"/>
      <w:marRight w:val="0"/>
      <w:marTop w:val="0"/>
      <w:marBottom w:val="0"/>
      <w:divBdr>
        <w:top w:val="none" w:sz="0" w:space="0" w:color="auto"/>
        <w:left w:val="none" w:sz="0" w:space="0" w:color="auto"/>
        <w:bottom w:val="none" w:sz="0" w:space="0" w:color="auto"/>
        <w:right w:val="none" w:sz="0" w:space="0" w:color="auto"/>
      </w:divBdr>
    </w:div>
    <w:div w:id="527569736">
      <w:bodyDiv w:val="1"/>
      <w:marLeft w:val="0"/>
      <w:marRight w:val="0"/>
      <w:marTop w:val="0"/>
      <w:marBottom w:val="0"/>
      <w:divBdr>
        <w:top w:val="none" w:sz="0" w:space="0" w:color="auto"/>
        <w:left w:val="none" w:sz="0" w:space="0" w:color="auto"/>
        <w:bottom w:val="none" w:sz="0" w:space="0" w:color="auto"/>
        <w:right w:val="none" w:sz="0" w:space="0" w:color="auto"/>
      </w:divBdr>
    </w:div>
    <w:div w:id="527573681">
      <w:bodyDiv w:val="1"/>
      <w:marLeft w:val="0"/>
      <w:marRight w:val="0"/>
      <w:marTop w:val="0"/>
      <w:marBottom w:val="0"/>
      <w:divBdr>
        <w:top w:val="none" w:sz="0" w:space="0" w:color="auto"/>
        <w:left w:val="none" w:sz="0" w:space="0" w:color="auto"/>
        <w:bottom w:val="none" w:sz="0" w:space="0" w:color="auto"/>
        <w:right w:val="none" w:sz="0" w:space="0" w:color="auto"/>
      </w:divBdr>
    </w:div>
    <w:div w:id="527596799">
      <w:bodyDiv w:val="1"/>
      <w:marLeft w:val="0"/>
      <w:marRight w:val="0"/>
      <w:marTop w:val="0"/>
      <w:marBottom w:val="0"/>
      <w:divBdr>
        <w:top w:val="none" w:sz="0" w:space="0" w:color="auto"/>
        <w:left w:val="none" w:sz="0" w:space="0" w:color="auto"/>
        <w:bottom w:val="none" w:sz="0" w:space="0" w:color="auto"/>
        <w:right w:val="none" w:sz="0" w:space="0" w:color="auto"/>
      </w:divBdr>
    </w:div>
    <w:div w:id="527596880">
      <w:bodyDiv w:val="1"/>
      <w:marLeft w:val="0"/>
      <w:marRight w:val="0"/>
      <w:marTop w:val="0"/>
      <w:marBottom w:val="0"/>
      <w:divBdr>
        <w:top w:val="none" w:sz="0" w:space="0" w:color="auto"/>
        <w:left w:val="none" w:sz="0" w:space="0" w:color="auto"/>
        <w:bottom w:val="none" w:sz="0" w:space="0" w:color="auto"/>
        <w:right w:val="none" w:sz="0" w:space="0" w:color="auto"/>
      </w:divBdr>
    </w:div>
    <w:div w:id="527640401">
      <w:bodyDiv w:val="1"/>
      <w:marLeft w:val="0"/>
      <w:marRight w:val="0"/>
      <w:marTop w:val="0"/>
      <w:marBottom w:val="0"/>
      <w:divBdr>
        <w:top w:val="none" w:sz="0" w:space="0" w:color="auto"/>
        <w:left w:val="none" w:sz="0" w:space="0" w:color="auto"/>
        <w:bottom w:val="none" w:sz="0" w:space="0" w:color="auto"/>
        <w:right w:val="none" w:sz="0" w:space="0" w:color="auto"/>
      </w:divBdr>
    </w:div>
    <w:div w:id="527646634">
      <w:bodyDiv w:val="1"/>
      <w:marLeft w:val="0"/>
      <w:marRight w:val="0"/>
      <w:marTop w:val="0"/>
      <w:marBottom w:val="0"/>
      <w:divBdr>
        <w:top w:val="none" w:sz="0" w:space="0" w:color="auto"/>
        <w:left w:val="none" w:sz="0" w:space="0" w:color="auto"/>
        <w:bottom w:val="none" w:sz="0" w:space="0" w:color="auto"/>
        <w:right w:val="none" w:sz="0" w:space="0" w:color="auto"/>
      </w:divBdr>
    </w:div>
    <w:div w:id="527647472">
      <w:bodyDiv w:val="1"/>
      <w:marLeft w:val="0"/>
      <w:marRight w:val="0"/>
      <w:marTop w:val="0"/>
      <w:marBottom w:val="0"/>
      <w:divBdr>
        <w:top w:val="none" w:sz="0" w:space="0" w:color="auto"/>
        <w:left w:val="none" w:sz="0" w:space="0" w:color="auto"/>
        <w:bottom w:val="none" w:sz="0" w:space="0" w:color="auto"/>
        <w:right w:val="none" w:sz="0" w:space="0" w:color="auto"/>
      </w:divBdr>
    </w:div>
    <w:div w:id="527719533">
      <w:bodyDiv w:val="1"/>
      <w:marLeft w:val="0"/>
      <w:marRight w:val="0"/>
      <w:marTop w:val="0"/>
      <w:marBottom w:val="0"/>
      <w:divBdr>
        <w:top w:val="none" w:sz="0" w:space="0" w:color="auto"/>
        <w:left w:val="none" w:sz="0" w:space="0" w:color="auto"/>
        <w:bottom w:val="none" w:sz="0" w:space="0" w:color="auto"/>
        <w:right w:val="none" w:sz="0" w:space="0" w:color="auto"/>
      </w:divBdr>
    </w:div>
    <w:div w:id="527719937">
      <w:bodyDiv w:val="1"/>
      <w:marLeft w:val="0"/>
      <w:marRight w:val="0"/>
      <w:marTop w:val="0"/>
      <w:marBottom w:val="0"/>
      <w:divBdr>
        <w:top w:val="none" w:sz="0" w:space="0" w:color="auto"/>
        <w:left w:val="none" w:sz="0" w:space="0" w:color="auto"/>
        <w:bottom w:val="none" w:sz="0" w:space="0" w:color="auto"/>
        <w:right w:val="none" w:sz="0" w:space="0" w:color="auto"/>
      </w:divBdr>
    </w:div>
    <w:div w:id="527762415">
      <w:bodyDiv w:val="1"/>
      <w:marLeft w:val="0"/>
      <w:marRight w:val="0"/>
      <w:marTop w:val="0"/>
      <w:marBottom w:val="0"/>
      <w:divBdr>
        <w:top w:val="none" w:sz="0" w:space="0" w:color="auto"/>
        <w:left w:val="none" w:sz="0" w:space="0" w:color="auto"/>
        <w:bottom w:val="none" w:sz="0" w:space="0" w:color="auto"/>
        <w:right w:val="none" w:sz="0" w:space="0" w:color="auto"/>
      </w:divBdr>
    </w:div>
    <w:div w:id="527912789">
      <w:bodyDiv w:val="1"/>
      <w:marLeft w:val="0"/>
      <w:marRight w:val="0"/>
      <w:marTop w:val="0"/>
      <w:marBottom w:val="0"/>
      <w:divBdr>
        <w:top w:val="none" w:sz="0" w:space="0" w:color="auto"/>
        <w:left w:val="none" w:sz="0" w:space="0" w:color="auto"/>
        <w:bottom w:val="none" w:sz="0" w:space="0" w:color="auto"/>
        <w:right w:val="none" w:sz="0" w:space="0" w:color="auto"/>
      </w:divBdr>
    </w:div>
    <w:div w:id="527959718">
      <w:bodyDiv w:val="1"/>
      <w:marLeft w:val="0"/>
      <w:marRight w:val="0"/>
      <w:marTop w:val="0"/>
      <w:marBottom w:val="0"/>
      <w:divBdr>
        <w:top w:val="none" w:sz="0" w:space="0" w:color="auto"/>
        <w:left w:val="none" w:sz="0" w:space="0" w:color="auto"/>
        <w:bottom w:val="none" w:sz="0" w:space="0" w:color="auto"/>
        <w:right w:val="none" w:sz="0" w:space="0" w:color="auto"/>
      </w:divBdr>
    </w:div>
    <w:div w:id="527985081">
      <w:bodyDiv w:val="1"/>
      <w:marLeft w:val="0"/>
      <w:marRight w:val="0"/>
      <w:marTop w:val="0"/>
      <w:marBottom w:val="0"/>
      <w:divBdr>
        <w:top w:val="none" w:sz="0" w:space="0" w:color="auto"/>
        <w:left w:val="none" w:sz="0" w:space="0" w:color="auto"/>
        <w:bottom w:val="none" w:sz="0" w:space="0" w:color="auto"/>
        <w:right w:val="none" w:sz="0" w:space="0" w:color="auto"/>
      </w:divBdr>
    </w:div>
    <w:div w:id="527988118">
      <w:bodyDiv w:val="1"/>
      <w:marLeft w:val="0"/>
      <w:marRight w:val="0"/>
      <w:marTop w:val="0"/>
      <w:marBottom w:val="0"/>
      <w:divBdr>
        <w:top w:val="none" w:sz="0" w:space="0" w:color="auto"/>
        <w:left w:val="none" w:sz="0" w:space="0" w:color="auto"/>
        <w:bottom w:val="none" w:sz="0" w:space="0" w:color="auto"/>
        <w:right w:val="none" w:sz="0" w:space="0" w:color="auto"/>
      </w:divBdr>
    </w:div>
    <w:div w:id="528028430">
      <w:bodyDiv w:val="1"/>
      <w:marLeft w:val="0"/>
      <w:marRight w:val="0"/>
      <w:marTop w:val="0"/>
      <w:marBottom w:val="0"/>
      <w:divBdr>
        <w:top w:val="none" w:sz="0" w:space="0" w:color="auto"/>
        <w:left w:val="none" w:sz="0" w:space="0" w:color="auto"/>
        <w:bottom w:val="none" w:sz="0" w:space="0" w:color="auto"/>
        <w:right w:val="none" w:sz="0" w:space="0" w:color="auto"/>
      </w:divBdr>
    </w:div>
    <w:div w:id="528106101">
      <w:bodyDiv w:val="1"/>
      <w:marLeft w:val="0"/>
      <w:marRight w:val="0"/>
      <w:marTop w:val="0"/>
      <w:marBottom w:val="0"/>
      <w:divBdr>
        <w:top w:val="none" w:sz="0" w:space="0" w:color="auto"/>
        <w:left w:val="none" w:sz="0" w:space="0" w:color="auto"/>
        <w:bottom w:val="none" w:sz="0" w:space="0" w:color="auto"/>
        <w:right w:val="none" w:sz="0" w:space="0" w:color="auto"/>
      </w:divBdr>
    </w:div>
    <w:div w:id="528108973">
      <w:bodyDiv w:val="1"/>
      <w:marLeft w:val="0"/>
      <w:marRight w:val="0"/>
      <w:marTop w:val="0"/>
      <w:marBottom w:val="0"/>
      <w:divBdr>
        <w:top w:val="none" w:sz="0" w:space="0" w:color="auto"/>
        <w:left w:val="none" w:sz="0" w:space="0" w:color="auto"/>
        <w:bottom w:val="none" w:sz="0" w:space="0" w:color="auto"/>
        <w:right w:val="none" w:sz="0" w:space="0" w:color="auto"/>
      </w:divBdr>
    </w:div>
    <w:div w:id="528181383">
      <w:bodyDiv w:val="1"/>
      <w:marLeft w:val="0"/>
      <w:marRight w:val="0"/>
      <w:marTop w:val="0"/>
      <w:marBottom w:val="0"/>
      <w:divBdr>
        <w:top w:val="none" w:sz="0" w:space="0" w:color="auto"/>
        <w:left w:val="none" w:sz="0" w:space="0" w:color="auto"/>
        <w:bottom w:val="none" w:sz="0" w:space="0" w:color="auto"/>
        <w:right w:val="none" w:sz="0" w:space="0" w:color="auto"/>
      </w:divBdr>
    </w:div>
    <w:div w:id="528220541">
      <w:bodyDiv w:val="1"/>
      <w:marLeft w:val="0"/>
      <w:marRight w:val="0"/>
      <w:marTop w:val="0"/>
      <w:marBottom w:val="0"/>
      <w:divBdr>
        <w:top w:val="none" w:sz="0" w:space="0" w:color="auto"/>
        <w:left w:val="none" w:sz="0" w:space="0" w:color="auto"/>
        <w:bottom w:val="none" w:sz="0" w:space="0" w:color="auto"/>
        <w:right w:val="none" w:sz="0" w:space="0" w:color="auto"/>
      </w:divBdr>
    </w:div>
    <w:div w:id="528225391">
      <w:bodyDiv w:val="1"/>
      <w:marLeft w:val="0"/>
      <w:marRight w:val="0"/>
      <w:marTop w:val="0"/>
      <w:marBottom w:val="0"/>
      <w:divBdr>
        <w:top w:val="none" w:sz="0" w:space="0" w:color="auto"/>
        <w:left w:val="none" w:sz="0" w:space="0" w:color="auto"/>
        <w:bottom w:val="none" w:sz="0" w:space="0" w:color="auto"/>
        <w:right w:val="none" w:sz="0" w:space="0" w:color="auto"/>
      </w:divBdr>
    </w:div>
    <w:div w:id="528377669">
      <w:bodyDiv w:val="1"/>
      <w:marLeft w:val="0"/>
      <w:marRight w:val="0"/>
      <w:marTop w:val="0"/>
      <w:marBottom w:val="0"/>
      <w:divBdr>
        <w:top w:val="none" w:sz="0" w:space="0" w:color="auto"/>
        <w:left w:val="none" w:sz="0" w:space="0" w:color="auto"/>
        <w:bottom w:val="none" w:sz="0" w:space="0" w:color="auto"/>
        <w:right w:val="none" w:sz="0" w:space="0" w:color="auto"/>
      </w:divBdr>
    </w:div>
    <w:div w:id="528417353">
      <w:bodyDiv w:val="1"/>
      <w:marLeft w:val="0"/>
      <w:marRight w:val="0"/>
      <w:marTop w:val="0"/>
      <w:marBottom w:val="0"/>
      <w:divBdr>
        <w:top w:val="none" w:sz="0" w:space="0" w:color="auto"/>
        <w:left w:val="none" w:sz="0" w:space="0" w:color="auto"/>
        <w:bottom w:val="none" w:sz="0" w:space="0" w:color="auto"/>
        <w:right w:val="none" w:sz="0" w:space="0" w:color="auto"/>
      </w:divBdr>
    </w:div>
    <w:div w:id="528418067">
      <w:bodyDiv w:val="1"/>
      <w:marLeft w:val="0"/>
      <w:marRight w:val="0"/>
      <w:marTop w:val="0"/>
      <w:marBottom w:val="0"/>
      <w:divBdr>
        <w:top w:val="none" w:sz="0" w:space="0" w:color="auto"/>
        <w:left w:val="none" w:sz="0" w:space="0" w:color="auto"/>
        <w:bottom w:val="none" w:sz="0" w:space="0" w:color="auto"/>
        <w:right w:val="none" w:sz="0" w:space="0" w:color="auto"/>
      </w:divBdr>
    </w:div>
    <w:div w:id="528420123">
      <w:bodyDiv w:val="1"/>
      <w:marLeft w:val="0"/>
      <w:marRight w:val="0"/>
      <w:marTop w:val="0"/>
      <w:marBottom w:val="0"/>
      <w:divBdr>
        <w:top w:val="none" w:sz="0" w:space="0" w:color="auto"/>
        <w:left w:val="none" w:sz="0" w:space="0" w:color="auto"/>
        <w:bottom w:val="none" w:sz="0" w:space="0" w:color="auto"/>
        <w:right w:val="none" w:sz="0" w:space="0" w:color="auto"/>
      </w:divBdr>
    </w:div>
    <w:div w:id="528420130">
      <w:bodyDiv w:val="1"/>
      <w:marLeft w:val="0"/>
      <w:marRight w:val="0"/>
      <w:marTop w:val="0"/>
      <w:marBottom w:val="0"/>
      <w:divBdr>
        <w:top w:val="none" w:sz="0" w:space="0" w:color="auto"/>
        <w:left w:val="none" w:sz="0" w:space="0" w:color="auto"/>
        <w:bottom w:val="none" w:sz="0" w:space="0" w:color="auto"/>
        <w:right w:val="none" w:sz="0" w:space="0" w:color="auto"/>
      </w:divBdr>
    </w:div>
    <w:div w:id="528447947">
      <w:bodyDiv w:val="1"/>
      <w:marLeft w:val="0"/>
      <w:marRight w:val="0"/>
      <w:marTop w:val="0"/>
      <w:marBottom w:val="0"/>
      <w:divBdr>
        <w:top w:val="none" w:sz="0" w:space="0" w:color="auto"/>
        <w:left w:val="none" w:sz="0" w:space="0" w:color="auto"/>
        <w:bottom w:val="none" w:sz="0" w:space="0" w:color="auto"/>
        <w:right w:val="none" w:sz="0" w:space="0" w:color="auto"/>
      </w:divBdr>
    </w:div>
    <w:div w:id="528448394">
      <w:bodyDiv w:val="1"/>
      <w:marLeft w:val="0"/>
      <w:marRight w:val="0"/>
      <w:marTop w:val="0"/>
      <w:marBottom w:val="0"/>
      <w:divBdr>
        <w:top w:val="none" w:sz="0" w:space="0" w:color="auto"/>
        <w:left w:val="none" w:sz="0" w:space="0" w:color="auto"/>
        <w:bottom w:val="none" w:sz="0" w:space="0" w:color="auto"/>
        <w:right w:val="none" w:sz="0" w:space="0" w:color="auto"/>
      </w:divBdr>
    </w:div>
    <w:div w:id="528491797">
      <w:bodyDiv w:val="1"/>
      <w:marLeft w:val="0"/>
      <w:marRight w:val="0"/>
      <w:marTop w:val="0"/>
      <w:marBottom w:val="0"/>
      <w:divBdr>
        <w:top w:val="none" w:sz="0" w:space="0" w:color="auto"/>
        <w:left w:val="none" w:sz="0" w:space="0" w:color="auto"/>
        <w:bottom w:val="none" w:sz="0" w:space="0" w:color="auto"/>
        <w:right w:val="none" w:sz="0" w:space="0" w:color="auto"/>
      </w:divBdr>
    </w:div>
    <w:div w:id="528497651">
      <w:bodyDiv w:val="1"/>
      <w:marLeft w:val="0"/>
      <w:marRight w:val="0"/>
      <w:marTop w:val="0"/>
      <w:marBottom w:val="0"/>
      <w:divBdr>
        <w:top w:val="none" w:sz="0" w:space="0" w:color="auto"/>
        <w:left w:val="none" w:sz="0" w:space="0" w:color="auto"/>
        <w:bottom w:val="none" w:sz="0" w:space="0" w:color="auto"/>
        <w:right w:val="none" w:sz="0" w:space="0" w:color="auto"/>
      </w:divBdr>
    </w:div>
    <w:div w:id="528564939">
      <w:bodyDiv w:val="1"/>
      <w:marLeft w:val="0"/>
      <w:marRight w:val="0"/>
      <w:marTop w:val="0"/>
      <w:marBottom w:val="0"/>
      <w:divBdr>
        <w:top w:val="none" w:sz="0" w:space="0" w:color="auto"/>
        <w:left w:val="none" w:sz="0" w:space="0" w:color="auto"/>
        <w:bottom w:val="none" w:sz="0" w:space="0" w:color="auto"/>
        <w:right w:val="none" w:sz="0" w:space="0" w:color="auto"/>
      </w:divBdr>
    </w:div>
    <w:div w:id="528567735">
      <w:bodyDiv w:val="1"/>
      <w:marLeft w:val="0"/>
      <w:marRight w:val="0"/>
      <w:marTop w:val="0"/>
      <w:marBottom w:val="0"/>
      <w:divBdr>
        <w:top w:val="none" w:sz="0" w:space="0" w:color="auto"/>
        <w:left w:val="none" w:sz="0" w:space="0" w:color="auto"/>
        <w:bottom w:val="none" w:sz="0" w:space="0" w:color="auto"/>
        <w:right w:val="none" w:sz="0" w:space="0" w:color="auto"/>
      </w:divBdr>
    </w:div>
    <w:div w:id="528571310">
      <w:bodyDiv w:val="1"/>
      <w:marLeft w:val="0"/>
      <w:marRight w:val="0"/>
      <w:marTop w:val="0"/>
      <w:marBottom w:val="0"/>
      <w:divBdr>
        <w:top w:val="none" w:sz="0" w:space="0" w:color="auto"/>
        <w:left w:val="none" w:sz="0" w:space="0" w:color="auto"/>
        <w:bottom w:val="none" w:sz="0" w:space="0" w:color="auto"/>
        <w:right w:val="none" w:sz="0" w:space="0" w:color="auto"/>
      </w:divBdr>
    </w:div>
    <w:div w:id="528682021">
      <w:bodyDiv w:val="1"/>
      <w:marLeft w:val="0"/>
      <w:marRight w:val="0"/>
      <w:marTop w:val="0"/>
      <w:marBottom w:val="0"/>
      <w:divBdr>
        <w:top w:val="none" w:sz="0" w:space="0" w:color="auto"/>
        <w:left w:val="none" w:sz="0" w:space="0" w:color="auto"/>
        <w:bottom w:val="none" w:sz="0" w:space="0" w:color="auto"/>
        <w:right w:val="none" w:sz="0" w:space="0" w:color="auto"/>
      </w:divBdr>
    </w:div>
    <w:div w:id="528683588">
      <w:bodyDiv w:val="1"/>
      <w:marLeft w:val="0"/>
      <w:marRight w:val="0"/>
      <w:marTop w:val="0"/>
      <w:marBottom w:val="0"/>
      <w:divBdr>
        <w:top w:val="none" w:sz="0" w:space="0" w:color="auto"/>
        <w:left w:val="none" w:sz="0" w:space="0" w:color="auto"/>
        <w:bottom w:val="none" w:sz="0" w:space="0" w:color="auto"/>
        <w:right w:val="none" w:sz="0" w:space="0" w:color="auto"/>
      </w:divBdr>
    </w:div>
    <w:div w:id="528684213">
      <w:bodyDiv w:val="1"/>
      <w:marLeft w:val="0"/>
      <w:marRight w:val="0"/>
      <w:marTop w:val="0"/>
      <w:marBottom w:val="0"/>
      <w:divBdr>
        <w:top w:val="none" w:sz="0" w:space="0" w:color="auto"/>
        <w:left w:val="none" w:sz="0" w:space="0" w:color="auto"/>
        <w:bottom w:val="none" w:sz="0" w:space="0" w:color="auto"/>
        <w:right w:val="none" w:sz="0" w:space="0" w:color="auto"/>
      </w:divBdr>
    </w:div>
    <w:div w:id="528761496">
      <w:bodyDiv w:val="1"/>
      <w:marLeft w:val="0"/>
      <w:marRight w:val="0"/>
      <w:marTop w:val="0"/>
      <w:marBottom w:val="0"/>
      <w:divBdr>
        <w:top w:val="none" w:sz="0" w:space="0" w:color="auto"/>
        <w:left w:val="none" w:sz="0" w:space="0" w:color="auto"/>
        <w:bottom w:val="none" w:sz="0" w:space="0" w:color="auto"/>
        <w:right w:val="none" w:sz="0" w:space="0" w:color="auto"/>
      </w:divBdr>
    </w:div>
    <w:div w:id="528762058">
      <w:bodyDiv w:val="1"/>
      <w:marLeft w:val="0"/>
      <w:marRight w:val="0"/>
      <w:marTop w:val="0"/>
      <w:marBottom w:val="0"/>
      <w:divBdr>
        <w:top w:val="none" w:sz="0" w:space="0" w:color="auto"/>
        <w:left w:val="none" w:sz="0" w:space="0" w:color="auto"/>
        <w:bottom w:val="none" w:sz="0" w:space="0" w:color="auto"/>
        <w:right w:val="none" w:sz="0" w:space="0" w:color="auto"/>
      </w:divBdr>
    </w:div>
    <w:div w:id="528833226">
      <w:bodyDiv w:val="1"/>
      <w:marLeft w:val="0"/>
      <w:marRight w:val="0"/>
      <w:marTop w:val="0"/>
      <w:marBottom w:val="0"/>
      <w:divBdr>
        <w:top w:val="none" w:sz="0" w:space="0" w:color="auto"/>
        <w:left w:val="none" w:sz="0" w:space="0" w:color="auto"/>
        <w:bottom w:val="none" w:sz="0" w:space="0" w:color="auto"/>
        <w:right w:val="none" w:sz="0" w:space="0" w:color="auto"/>
      </w:divBdr>
    </w:div>
    <w:div w:id="528833699">
      <w:bodyDiv w:val="1"/>
      <w:marLeft w:val="0"/>
      <w:marRight w:val="0"/>
      <w:marTop w:val="0"/>
      <w:marBottom w:val="0"/>
      <w:divBdr>
        <w:top w:val="none" w:sz="0" w:space="0" w:color="auto"/>
        <w:left w:val="none" w:sz="0" w:space="0" w:color="auto"/>
        <w:bottom w:val="none" w:sz="0" w:space="0" w:color="auto"/>
        <w:right w:val="none" w:sz="0" w:space="0" w:color="auto"/>
      </w:divBdr>
    </w:div>
    <w:div w:id="528879164">
      <w:bodyDiv w:val="1"/>
      <w:marLeft w:val="0"/>
      <w:marRight w:val="0"/>
      <w:marTop w:val="0"/>
      <w:marBottom w:val="0"/>
      <w:divBdr>
        <w:top w:val="none" w:sz="0" w:space="0" w:color="auto"/>
        <w:left w:val="none" w:sz="0" w:space="0" w:color="auto"/>
        <w:bottom w:val="none" w:sz="0" w:space="0" w:color="auto"/>
        <w:right w:val="none" w:sz="0" w:space="0" w:color="auto"/>
      </w:divBdr>
    </w:div>
    <w:div w:id="529025601">
      <w:bodyDiv w:val="1"/>
      <w:marLeft w:val="0"/>
      <w:marRight w:val="0"/>
      <w:marTop w:val="0"/>
      <w:marBottom w:val="0"/>
      <w:divBdr>
        <w:top w:val="none" w:sz="0" w:space="0" w:color="auto"/>
        <w:left w:val="none" w:sz="0" w:space="0" w:color="auto"/>
        <w:bottom w:val="none" w:sz="0" w:space="0" w:color="auto"/>
        <w:right w:val="none" w:sz="0" w:space="0" w:color="auto"/>
      </w:divBdr>
    </w:div>
    <w:div w:id="529027504">
      <w:bodyDiv w:val="1"/>
      <w:marLeft w:val="0"/>
      <w:marRight w:val="0"/>
      <w:marTop w:val="0"/>
      <w:marBottom w:val="0"/>
      <w:divBdr>
        <w:top w:val="none" w:sz="0" w:space="0" w:color="auto"/>
        <w:left w:val="none" w:sz="0" w:space="0" w:color="auto"/>
        <w:bottom w:val="none" w:sz="0" w:space="0" w:color="auto"/>
        <w:right w:val="none" w:sz="0" w:space="0" w:color="auto"/>
      </w:divBdr>
    </w:div>
    <w:div w:id="529028103">
      <w:bodyDiv w:val="1"/>
      <w:marLeft w:val="0"/>
      <w:marRight w:val="0"/>
      <w:marTop w:val="0"/>
      <w:marBottom w:val="0"/>
      <w:divBdr>
        <w:top w:val="none" w:sz="0" w:space="0" w:color="auto"/>
        <w:left w:val="none" w:sz="0" w:space="0" w:color="auto"/>
        <w:bottom w:val="none" w:sz="0" w:space="0" w:color="auto"/>
        <w:right w:val="none" w:sz="0" w:space="0" w:color="auto"/>
      </w:divBdr>
    </w:div>
    <w:div w:id="529032796">
      <w:bodyDiv w:val="1"/>
      <w:marLeft w:val="0"/>
      <w:marRight w:val="0"/>
      <w:marTop w:val="0"/>
      <w:marBottom w:val="0"/>
      <w:divBdr>
        <w:top w:val="none" w:sz="0" w:space="0" w:color="auto"/>
        <w:left w:val="none" w:sz="0" w:space="0" w:color="auto"/>
        <w:bottom w:val="none" w:sz="0" w:space="0" w:color="auto"/>
        <w:right w:val="none" w:sz="0" w:space="0" w:color="auto"/>
      </w:divBdr>
    </w:div>
    <w:div w:id="529033003">
      <w:bodyDiv w:val="1"/>
      <w:marLeft w:val="0"/>
      <w:marRight w:val="0"/>
      <w:marTop w:val="0"/>
      <w:marBottom w:val="0"/>
      <w:divBdr>
        <w:top w:val="none" w:sz="0" w:space="0" w:color="auto"/>
        <w:left w:val="none" w:sz="0" w:space="0" w:color="auto"/>
        <w:bottom w:val="none" w:sz="0" w:space="0" w:color="auto"/>
        <w:right w:val="none" w:sz="0" w:space="0" w:color="auto"/>
      </w:divBdr>
    </w:div>
    <w:div w:id="529034494">
      <w:bodyDiv w:val="1"/>
      <w:marLeft w:val="0"/>
      <w:marRight w:val="0"/>
      <w:marTop w:val="0"/>
      <w:marBottom w:val="0"/>
      <w:divBdr>
        <w:top w:val="none" w:sz="0" w:space="0" w:color="auto"/>
        <w:left w:val="none" w:sz="0" w:space="0" w:color="auto"/>
        <w:bottom w:val="none" w:sz="0" w:space="0" w:color="auto"/>
        <w:right w:val="none" w:sz="0" w:space="0" w:color="auto"/>
      </w:divBdr>
    </w:div>
    <w:div w:id="529073198">
      <w:bodyDiv w:val="1"/>
      <w:marLeft w:val="0"/>
      <w:marRight w:val="0"/>
      <w:marTop w:val="0"/>
      <w:marBottom w:val="0"/>
      <w:divBdr>
        <w:top w:val="none" w:sz="0" w:space="0" w:color="auto"/>
        <w:left w:val="none" w:sz="0" w:space="0" w:color="auto"/>
        <w:bottom w:val="none" w:sz="0" w:space="0" w:color="auto"/>
        <w:right w:val="none" w:sz="0" w:space="0" w:color="auto"/>
      </w:divBdr>
    </w:div>
    <w:div w:id="529077100">
      <w:bodyDiv w:val="1"/>
      <w:marLeft w:val="0"/>
      <w:marRight w:val="0"/>
      <w:marTop w:val="0"/>
      <w:marBottom w:val="0"/>
      <w:divBdr>
        <w:top w:val="none" w:sz="0" w:space="0" w:color="auto"/>
        <w:left w:val="none" w:sz="0" w:space="0" w:color="auto"/>
        <w:bottom w:val="none" w:sz="0" w:space="0" w:color="auto"/>
        <w:right w:val="none" w:sz="0" w:space="0" w:color="auto"/>
      </w:divBdr>
    </w:div>
    <w:div w:id="529145000">
      <w:bodyDiv w:val="1"/>
      <w:marLeft w:val="0"/>
      <w:marRight w:val="0"/>
      <w:marTop w:val="0"/>
      <w:marBottom w:val="0"/>
      <w:divBdr>
        <w:top w:val="none" w:sz="0" w:space="0" w:color="auto"/>
        <w:left w:val="none" w:sz="0" w:space="0" w:color="auto"/>
        <w:bottom w:val="none" w:sz="0" w:space="0" w:color="auto"/>
        <w:right w:val="none" w:sz="0" w:space="0" w:color="auto"/>
      </w:divBdr>
    </w:div>
    <w:div w:id="529147354">
      <w:bodyDiv w:val="1"/>
      <w:marLeft w:val="0"/>
      <w:marRight w:val="0"/>
      <w:marTop w:val="0"/>
      <w:marBottom w:val="0"/>
      <w:divBdr>
        <w:top w:val="none" w:sz="0" w:space="0" w:color="auto"/>
        <w:left w:val="none" w:sz="0" w:space="0" w:color="auto"/>
        <w:bottom w:val="none" w:sz="0" w:space="0" w:color="auto"/>
        <w:right w:val="none" w:sz="0" w:space="0" w:color="auto"/>
      </w:divBdr>
    </w:div>
    <w:div w:id="529149051">
      <w:bodyDiv w:val="1"/>
      <w:marLeft w:val="0"/>
      <w:marRight w:val="0"/>
      <w:marTop w:val="0"/>
      <w:marBottom w:val="0"/>
      <w:divBdr>
        <w:top w:val="none" w:sz="0" w:space="0" w:color="auto"/>
        <w:left w:val="none" w:sz="0" w:space="0" w:color="auto"/>
        <w:bottom w:val="none" w:sz="0" w:space="0" w:color="auto"/>
        <w:right w:val="none" w:sz="0" w:space="0" w:color="auto"/>
      </w:divBdr>
    </w:div>
    <w:div w:id="529150786">
      <w:bodyDiv w:val="1"/>
      <w:marLeft w:val="0"/>
      <w:marRight w:val="0"/>
      <w:marTop w:val="0"/>
      <w:marBottom w:val="0"/>
      <w:divBdr>
        <w:top w:val="none" w:sz="0" w:space="0" w:color="auto"/>
        <w:left w:val="none" w:sz="0" w:space="0" w:color="auto"/>
        <w:bottom w:val="none" w:sz="0" w:space="0" w:color="auto"/>
        <w:right w:val="none" w:sz="0" w:space="0" w:color="auto"/>
      </w:divBdr>
    </w:div>
    <w:div w:id="529226832">
      <w:bodyDiv w:val="1"/>
      <w:marLeft w:val="0"/>
      <w:marRight w:val="0"/>
      <w:marTop w:val="0"/>
      <w:marBottom w:val="0"/>
      <w:divBdr>
        <w:top w:val="none" w:sz="0" w:space="0" w:color="auto"/>
        <w:left w:val="none" w:sz="0" w:space="0" w:color="auto"/>
        <w:bottom w:val="none" w:sz="0" w:space="0" w:color="auto"/>
        <w:right w:val="none" w:sz="0" w:space="0" w:color="auto"/>
      </w:divBdr>
    </w:div>
    <w:div w:id="529268989">
      <w:bodyDiv w:val="1"/>
      <w:marLeft w:val="0"/>
      <w:marRight w:val="0"/>
      <w:marTop w:val="0"/>
      <w:marBottom w:val="0"/>
      <w:divBdr>
        <w:top w:val="none" w:sz="0" w:space="0" w:color="auto"/>
        <w:left w:val="none" w:sz="0" w:space="0" w:color="auto"/>
        <w:bottom w:val="none" w:sz="0" w:space="0" w:color="auto"/>
        <w:right w:val="none" w:sz="0" w:space="0" w:color="auto"/>
      </w:divBdr>
    </w:div>
    <w:div w:id="529269628">
      <w:bodyDiv w:val="1"/>
      <w:marLeft w:val="0"/>
      <w:marRight w:val="0"/>
      <w:marTop w:val="0"/>
      <w:marBottom w:val="0"/>
      <w:divBdr>
        <w:top w:val="none" w:sz="0" w:space="0" w:color="auto"/>
        <w:left w:val="none" w:sz="0" w:space="0" w:color="auto"/>
        <w:bottom w:val="none" w:sz="0" w:space="0" w:color="auto"/>
        <w:right w:val="none" w:sz="0" w:space="0" w:color="auto"/>
      </w:divBdr>
    </w:div>
    <w:div w:id="529298630">
      <w:bodyDiv w:val="1"/>
      <w:marLeft w:val="0"/>
      <w:marRight w:val="0"/>
      <w:marTop w:val="0"/>
      <w:marBottom w:val="0"/>
      <w:divBdr>
        <w:top w:val="none" w:sz="0" w:space="0" w:color="auto"/>
        <w:left w:val="none" w:sz="0" w:space="0" w:color="auto"/>
        <w:bottom w:val="none" w:sz="0" w:space="0" w:color="auto"/>
        <w:right w:val="none" w:sz="0" w:space="0" w:color="auto"/>
      </w:divBdr>
    </w:div>
    <w:div w:id="529340911">
      <w:bodyDiv w:val="1"/>
      <w:marLeft w:val="0"/>
      <w:marRight w:val="0"/>
      <w:marTop w:val="0"/>
      <w:marBottom w:val="0"/>
      <w:divBdr>
        <w:top w:val="none" w:sz="0" w:space="0" w:color="auto"/>
        <w:left w:val="none" w:sz="0" w:space="0" w:color="auto"/>
        <w:bottom w:val="none" w:sz="0" w:space="0" w:color="auto"/>
        <w:right w:val="none" w:sz="0" w:space="0" w:color="auto"/>
      </w:divBdr>
    </w:div>
    <w:div w:id="529418705">
      <w:bodyDiv w:val="1"/>
      <w:marLeft w:val="0"/>
      <w:marRight w:val="0"/>
      <w:marTop w:val="0"/>
      <w:marBottom w:val="0"/>
      <w:divBdr>
        <w:top w:val="none" w:sz="0" w:space="0" w:color="auto"/>
        <w:left w:val="none" w:sz="0" w:space="0" w:color="auto"/>
        <w:bottom w:val="none" w:sz="0" w:space="0" w:color="auto"/>
        <w:right w:val="none" w:sz="0" w:space="0" w:color="auto"/>
      </w:divBdr>
    </w:div>
    <w:div w:id="529487286">
      <w:bodyDiv w:val="1"/>
      <w:marLeft w:val="0"/>
      <w:marRight w:val="0"/>
      <w:marTop w:val="0"/>
      <w:marBottom w:val="0"/>
      <w:divBdr>
        <w:top w:val="none" w:sz="0" w:space="0" w:color="auto"/>
        <w:left w:val="none" w:sz="0" w:space="0" w:color="auto"/>
        <w:bottom w:val="none" w:sz="0" w:space="0" w:color="auto"/>
        <w:right w:val="none" w:sz="0" w:space="0" w:color="auto"/>
      </w:divBdr>
    </w:div>
    <w:div w:id="529494287">
      <w:bodyDiv w:val="1"/>
      <w:marLeft w:val="0"/>
      <w:marRight w:val="0"/>
      <w:marTop w:val="0"/>
      <w:marBottom w:val="0"/>
      <w:divBdr>
        <w:top w:val="none" w:sz="0" w:space="0" w:color="auto"/>
        <w:left w:val="none" w:sz="0" w:space="0" w:color="auto"/>
        <w:bottom w:val="none" w:sz="0" w:space="0" w:color="auto"/>
        <w:right w:val="none" w:sz="0" w:space="0" w:color="auto"/>
      </w:divBdr>
    </w:div>
    <w:div w:id="529532434">
      <w:bodyDiv w:val="1"/>
      <w:marLeft w:val="0"/>
      <w:marRight w:val="0"/>
      <w:marTop w:val="0"/>
      <w:marBottom w:val="0"/>
      <w:divBdr>
        <w:top w:val="none" w:sz="0" w:space="0" w:color="auto"/>
        <w:left w:val="none" w:sz="0" w:space="0" w:color="auto"/>
        <w:bottom w:val="none" w:sz="0" w:space="0" w:color="auto"/>
        <w:right w:val="none" w:sz="0" w:space="0" w:color="auto"/>
      </w:divBdr>
    </w:div>
    <w:div w:id="529537347">
      <w:bodyDiv w:val="1"/>
      <w:marLeft w:val="0"/>
      <w:marRight w:val="0"/>
      <w:marTop w:val="0"/>
      <w:marBottom w:val="0"/>
      <w:divBdr>
        <w:top w:val="none" w:sz="0" w:space="0" w:color="auto"/>
        <w:left w:val="none" w:sz="0" w:space="0" w:color="auto"/>
        <w:bottom w:val="none" w:sz="0" w:space="0" w:color="auto"/>
        <w:right w:val="none" w:sz="0" w:space="0" w:color="auto"/>
      </w:divBdr>
    </w:div>
    <w:div w:id="529609291">
      <w:bodyDiv w:val="1"/>
      <w:marLeft w:val="0"/>
      <w:marRight w:val="0"/>
      <w:marTop w:val="0"/>
      <w:marBottom w:val="0"/>
      <w:divBdr>
        <w:top w:val="none" w:sz="0" w:space="0" w:color="auto"/>
        <w:left w:val="none" w:sz="0" w:space="0" w:color="auto"/>
        <w:bottom w:val="none" w:sz="0" w:space="0" w:color="auto"/>
        <w:right w:val="none" w:sz="0" w:space="0" w:color="auto"/>
      </w:divBdr>
    </w:div>
    <w:div w:id="529732485">
      <w:bodyDiv w:val="1"/>
      <w:marLeft w:val="0"/>
      <w:marRight w:val="0"/>
      <w:marTop w:val="0"/>
      <w:marBottom w:val="0"/>
      <w:divBdr>
        <w:top w:val="none" w:sz="0" w:space="0" w:color="auto"/>
        <w:left w:val="none" w:sz="0" w:space="0" w:color="auto"/>
        <w:bottom w:val="none" w:sz="0" w:space="0" w:color="auto"/>
        <w:right w:val="none" w:sz="0" w:space="0" w:color="auto"/>
      </w:divBdr>
    </w:div>
    <w:div w:id="529732895">
      <w:bodyDiv w:val="1"/>
      <w:marLeft w:val="0"/>
      <w:marRight w:val="0"/>
      <w:marTop w:val="0"/>
      <w:marBottom w:val="0"/>
      <w:divBdr>
        <w:top w:val="none" w:sz="0" w:space="0" w:color="auto"/>
        <w:left w:val="none" w:sz="0" w:space="0" w:color="auto"/>
        <w:bottom w:val="none" w:sz="0" w:space="0" w:color="auto"/>
        <w:right w:val="none" w:sz="0" w:space="0" w:color="auto"/>
      </w:divBdr>
    </w:div>
    <w:div w:id="529800791">
      <w:bodyDiv w:val="1"/>
      <w:marLeft w:val="0"/>
      <w:marRight w:val="0"/>
      <w:marTop w:val="0"/>
      <w:marBottom w:val="0"/>
      <w:divBdr>
        <w:top w:val="none" w:sz="0" w:space="0" w:color="auto"/>
        <w:left w:val="none" w:sz="0" w:space="0" w:color="auto"/>
        <w:bottom w:val="none" w:sz="0" w:space="0" w:color="auto"/>
        <w:right w:val="none" w:sz="0" w:space="0" w:color="auto"/>
      </w:divBdr>
    </w:div>
    <w:div w:id="529804268">
      <w:bodyDiv w:val="1"/>
      <w:marLeft w:val="0"/>
      <w:marRight w:val="0"/>
      <w:marTop w:val="0"/>
      <w:marBottom w:val="0"/>
      <w:divBdr>
        <w:top w:val="none" w:sz="0" w:space="0" w:color="auto"/>
        <w:left w:val="none" w:sz="0" w:space="0" w:color="auto"/>
        <w:bottom w:val="none" w:sz="0" w:space="0" w:color="auto"/>
        <w:right w:val="none" w:sz="0" w:space="0" w:color="auto"/>
      </w:divBdr>
    </w:div>
    <w:div w:id="529874999">
      <w:bodyDiv w:val="1"/>
      <w:marLeft w:val="0"/>
      <w:marRight w:val="0"/>
      <w:marTop w:val="0"/>
      <w:marBottom w:val="0"/>
      <w:divBdr>
        <w:top w:val="none" w:sz="0" w:space="0" w:color="auto"/>
        <w:left w:val="none" w:sz="0" w:space="0" w:color="auto"/>
        <w:bottom w:val="none" w:sz="0" w:space="0" w:color="auto"/>
        <w:right w:val="none" w:sz="0" w:space="0" w:color="auto"/>
      </w:divBdr>
    </w:div>
    <w:div w:id="529881037">
      <w:bodyDiv w:val="1"/>
      <w:marLeft w:val="0"/>
      <w:marRight w:val="0"/>
      <w:marTop w:val="0"/>
      <w:marBottom w:val="0"/>
      <w:divBdr>
        <w:top w:val="none" w:sz="0" w:space="0" w:color="auto"/>
        <w:left w:val="none" w:sz="0" w:space="0" w:color="auto"/>
        <w:bottom w:val="none" w:sz="0" w:space="0" w:color="auto"/>
        <w:right w:val="none" w:sz="0" w:space="0" w:color="auto"/>
      </w:divBdr>
    </w:div>
    <w:div w:id="529952307">
      <w:bodyDiv w:val="1"/>
      <w:marLeft w:val="0"/>
      <w:marRight w:val="0"/>
      <w:marTop w:val="0"/>
      <w:marBottom w:val="0"/>
      <w:divBdr>
        <w:top w:val="none" w:sz="0" w:space="0" w:color="auto"/>
        <w:left w:val="none" w:sz="0" w:space="0" w:color="auto"/>
        <w:bottom w:val="none" w:sz="0" w:space="0" w:color="auto"/>
        <w:right w:val="none" w:sz="0" w:space="0" w:color="auto"/>
      </w:divBdr>
    </w:div>
    <w:div w:id="530001520">
      <w:bodyDiv w:val="1"/>
      <w:marLeft w:val="0"/>
      <w:marRight w:val="0"/>
      <w:marTop w:val="0"/>
      <w:marBottom w:val="0"/>
      <w:divBdr>
        <w:top w:val="none" w:sz="0" w:space="0" w:color="auto"/>
        <w:left w:val="none" w:sz="0" w:space="0" w:color="auto"/>
        <w:bottom w:val="none" w:sz="0" w:space="0" w:color="auto"/>
        <w:right w:val="none" w:sz="0" w:space="0" w:color="auto"/>
      </w:divBdr>
    </w:div>
    <w:div w:id="530072848">
      <w:bodyDiv w:val="1"/>
      <w:marLeft w:val="0"/>
      <w:marRight w:val="0"/>
      <w:marTop w:val="0"/>
      <w:marBottom w:val="0"/>
      <w:divBdr>
        <w:top w:val="none" w:sz="0" w:space="0" w:color="auto"/>
        <w:left w:val="none" w:sz="0" w:space="0" w:color="auto"/>
        <w:bottom w:val="none" w:sz="0" w:space="0" w:color="auto"/>
        <w:right w:val="none" w:sz="0" w:space="0" w:color="auto"/>
      </w:divBdr>
    </w:div>
    <w:div w:id="530143321">
      <w:bodyDiv w:val="1"/>
      <w:marLeft w:val="0"/>
      <w:marRight w:val="0"/>
      <w:marTop w:val="0"/>
      <w:marBottom w:val="0"/>
      <w:divBdr>
        <w:top w:val="none" w:sz="0" w:space="0" w:color="auto"/>
        <w:left w:val="none" w:sz="0" w:space="0" w:color="auto"/>
        <w:bottom w:val="none" w:sz="0" w:space="0" w:color="auto"/>
        <w:right w:val="none" w:sz="0" w:space="0" w:color="auto"/>
      </w:divBdr>
    </w:div>
    <w:div w:id="530146050">
      <w:bodyDiv w:val="1"/>
      <w:marLeft w:val="0"/>
      <w:marRight w:val="0"/>
      <w:marTop w:val="0"/>
      <w:marBottom w:val="0"/>
      <w:divBdr>
        <w:top w:val="none" w:sz="0" w:space="0" w:color="auto"/>
        <w:left w:val="none" w:sz="0" w:space="0" w:color="auto"/>
        <w:bottom w:val="none" w:sz="0" w:space="0" w:color="auto"/>
        <w:right w:val="none" w:sz="0" w:space="0" w:color="auto"/>
      </w:divBdr>
    </w:div>
    <w:div w:id="530147142">
      <w:bodyDiv w:val="1"/>
      <w:marLeft w:val="0"/>
      <w:marRight w:val="0"/>
      <w:marTop w:val="0"/>
      <w:marBottom w:val="0"/>
      <w:divBdr>
        <w:top w:val="none" w:sz="0" w:space="0" w:color="auto"/>
        <w:left w:val="none" w:sz="0" w:space="0" w:color="auto"/>
        <w:bottom w:val="none" w:sz="0" w:space="0" w:color="auto"/>
        <w:right w:val="none" w:sz="0" w:space="0" w:color="auto"/>
      </w:divBdr>
    </w:div>
    <w:div w:id="530186886">
      <w:bodyDiv w:val="1"/>
      <w:marLeft w:val="0"/>
      <w:marRight w:val="0"/>
      <w:marTop w:val="0"/>
      <w:marBottom w:val="0"/>
      <w:divBdr>
        <w:top w:val="none" w:sz="0" w:space="0" w:color="auto"/>
        <w:left w:val="none" w:sz="0" w:space="0" w:color="auto"/>
        <w:bottom w:val="none" w:sz="0" w:space="0" w:color="auto"/>
        <w:right w:val="none" w:sz="0" w:space="0" w:color="auto"/>
      </w:divBdr>
    </w:div>
    <w:div w:id="530266631">
      <w:bodyDiv w:val="1"/>
      <w:marLeft w:val="0"/>
      <w:marRight w:val="0"/>
      <w:marTop w:val="0"/>
      <w:marBottom w:val="0"/>
      <w:divBdr>
        <w:top w:val="none" w:sz="0" w:space="0" w:color="auto"/>
        <w:left w:val="none" w:sz="0" w:space="0" w:color="auto"/>
        <w:bottom w:val="none" w:sz="0" w:space="0" w:color="auto"/>
        <w:right w:val="none" w:sz="0" w:space="0" w:color="auto"/>
      </w:divBdr>
    </w:div>
    <w:div w:id="530341563">
      <w:bodyDiv w:val="1"/>
      <w:marLeft w:val="0"/>
      <w:marRight w:val="0"/>
      <w:marTop w:val="0"/>
      <w:marBottom w:val="0"/>
      <w:divBdr>
        <w:top w:val="none" w:sz="0" w:space="0" w:color="auto"/>
        <w:left w:val="none" w:sz="0" w:space="0" w:color="auto"/>
        <w:bottom w:val="none" w:sz="0" w:space="0" w:color="auto"/>
        <w:right w:val="none" w:sz="0" w:space="0" w:color="auto"/>
      </w:divBdr>
    </w:div>
    <w:div w:id="530344772">
      <w:bodyDiv w:val="1"/>
      <w:marLeft w:val="0"/>
      <w:marRight w:val="0"/>
      <w:marTop w:val="0"/>
      <w:marBottom w:val="0"/>
      <w:divBdr>
        <w:top w:val="none" w:sz="0" w:space="0" w:color="auto"/>
        <w:left w:val="none" w:sz="0" w:space="0" w:color="auto"/>
        <w:bottom w:val="none" w:sz="0" w:space="0" w:color="auto"/>
        <w:right w:val="none" w:sz="0" w:space="0" w:color="auto"/>
      </w:divBdr>
    </w:div>
    <w:div w:id="530459212">
      <w:bodyDiv w:val="1"/>
      <w:marLeft w:val="0"/>
      <w:marRight w:val="0"/>
      <w:marTop w:val="0"/>
      <w:marBottom w:val="0"/>
      <w:divBdr>
        <w:top w:val="none" w:sz="0" w:space="0" w:color="auto"/>
        <w:left w:val="none" w:sz="0" w:space="0" w:color="auto"/>
        <w:bottom w:val="none" w:sz="0" w:space="0" w:color="auto"/>
        <w:right w:val="none" w:sz="0" w:space="0" w:color="auto"/>
      </w:divBdr>
    </w:div>
    <w:div w:id="530459383">
      <w:bodyDiv w:val="1"/>
      <w:marLeft w:val="0"/>
      <w:marRight w:val="0"/>
      <w:marTop w:val="0"/>
      <w:marBottom w:val="0"/>
      <w:divBdr>
        <w:top w:val="none" w:sz="0" w:space="0" w:color="auto"/>
        <w:left w:val="none" w:sz="0" w:space="0" w:color="auto"/>
        <w:bottom w:val="none" w:sz="0" w:space="0" w:color="auto"/>
        <w:right w:val="none" w:sz="0" w:space="0" w:color="auto"/>
      </w:divBdr>
    </w:div>
    <w:div w:id="530463492">
      <w:bodyDiv w:val="1"/>
      <w:marLeft w:val="0"/>
      <w:marRight w:val="0"/>
      <w:marTop w:val="0"/>
      <w:marBottom w:val="0"/>
      <w:divBdr>
        <w:top w:val="none" w:sz="0" w:space="0" w:color="auto"/>
        <w:left w:val="none" w:sz="0" w:space="0" w:color="auto"/>
        <w:bottom w:val="none" w:sz="0" w:space="0" w:color="auto"/>
        <w:right w:val="none" w:sz="0" w:space="0" w:color="auto"/>
      </w:divBdr>
    </w:div>
    <w:div w:id="530533152">
      <w:bodyDiv w:val="1"/>
      <w:marLeft w:val="0"/>
      <w:marRight w:val="0"/>
      <w:marTop w:val="0"/>
      <w:marBottom w:val="0"/>
      <w:divBdr>
        <w:top w:val="none" w:sz="0" w:space="0" w:color="auto"/>
        <w:left w:val="none" w:sz="0" w:space="0" w:color="auto"/>
        <w:bottom w:val="none" w:sz="0" w:space="0" w:color="auto"/>
        <w:right w:val="none" w:sz="0" w:space="0" w:color="auto"/>
      </w:divBdr>
    </w:div>
    <w:div w:id="530604882">
      <w:bodyDiv w:val="1"/>
      <w:marLeft w:val="0"/>
      <w:marRight w:val="0"/>
      <w:marTop w:val="0"/>
      <w:marBottom w:val="0"/>
      <w:divBdr>
        <w:top w:val="none" w:sz="0" w:space="0" w:color="auto"/>
        <w:left w:val="none" w:sz="0" w:space="0" w:color="auto"/>
        <w:bottom w:val="none" w:sz="0" w:space="0" w:color="auto"/>
        <w:right w:val="none" w:sz="0" w:space="0" w:color="auto"/>
      </w:divBdr>
    </w:div>
    <w:div w:id="530609135">
      <w:bodyDiv w:val="1"/>
      <w:marLeft w:val="0"/>
      <w:marRight w:val="0"/>
      <w:marTop w:val="0"/>
      <w:marBottom w:val="0"/>
      <w:divBdr>
        <w:top w:val="none" w:sz="0" w:space="0" w:color="auto"/>
        <w:left w:val="none" w:sz="0" w:space="0" w:color="auto"/>
        <w:bottom w:val="none" w:sz="0" w:space="0" w:color="auto"/>
        <w:right w:val="none" w:sz="0" w:space="0" w:color="auto"/>
      </w:divBdr>
    </w:div>
    <w:div w:id="530610342">
      <w:bodyDiv w:val="1"/>
      <w:marLeft w:val="0"/>
      <w:marRight w:val="0"/>
      <w:marTop w:val="0"/>
      <w:marBottom w:val="0"/>
      <w:divBdr>
        <w:top w:val="none" w:sz="0" w:space="0" w:color="auto"/>
        <w:left w:val="none" w:sz="0" w:space="0" w:color="auto"/>
        <w:bottom w:val="none" w:sz="0" w:space="0" w:color="auto"/>
        <w:right w:val="none" w:sz="0" w:space="0" w:color="auto"/>
      </w:divBdr>
    </w:div>
    <w:div w:id="530611536">
      <w:bodyDiv w:val="1"/>
      <w:marLeft w:val="0"/>
      <w:marRight w:val="0"/>
      <w:marTop w:val="0"/>
      <w:marBottom w:val="0"/>
      <w:divBdr>
        <w:top w:val="none" w:sz="0" w:space="0" w:color="auto"/>
        <w:left w:val="none" w:sz="0" w:space="0" w:color="auto"/>
        <w:bottom w:val="none" w:sz="0" w:space="0" w:color="auto"/>
        <w:right w:val="none" w:sz="0" w:space="0" w:color="auto"/>
      </w:divBdr>
    </w:div>
    <w:div w:id="530648964">
      <w:bodyDiv w:val="1"/>
      <w:marLeft w:val="0"/>
      <w:marRight w:val="0"/>
      <w:marTop w:val="0"/>
      <w:marBottom w:val="0"/>
      <w:divBdr>
        <w:top w:val="none" w:sz="0" w:space="0" w:color="auto"/>
        <w:left w:val="none" w:sz="0" w:space="0" w:color="auto"/>
        <w:bottom w:val="none" w:sz="0" w:space="0" w:color="auto"/>
        <w:right w:val="none" w:sz="0" w:space="0" w:color="auto"/>
      </w:divBdr>
    </w:div>
    <w:div w:id="530799740">
      <w:bodyDiv w:val="1"/>
      <w:marLeft w:val="0"/>
      <w:marRight w:val="0"/>
      <w:marTop w:val="0"/>
      <w:marBottom w:val="0"/>
      <w:divBdr>
        <w:top w:val="none" w:sz="0" w:space="0" w:color="auto"/>
        <w:left w:val="none" w:sz="0" w:space="0" w:color="auto"/>
        <w:bottom w:val="none" w:sz="0" w:space="0" w:color="auto"/>
        <w:right w:val="none" w:sz="0" w:space="0" w:color="auto"/>
      </w:divBdr>
    </w:div>
    <w:div w:id="530921698">
      <w:bodyDiv w:val="1"/>
      <w:marLeft w:val="0"/>
      <w:marRight w:val="0"/>
      <w:marTop w:val="0"/>
      <w:marBottom w:val="0"/>
      <w:divBdr>
        <w:top w:val="none" w:sz="0" w:space="0" w:color="auto"/>
        <w:left w:val="none" w:sz="0" w:space="0" w:color="auto"/>
        <w:bottom w:val="none" w:sz="0" w:space="0" w:color="auto"/>
        <w:right w:val="none" w:sz="0" w:space="0" w:color="auto"/>
      </w:divBdr>
    </w:div>
    <w:div w:id="530998840">
      <w:bodyDiv w:val="1"/>
      <w:marLeft w:val="0"/>
      <w:marRight w:val="0"/>
      <w:marTop w:val="0"/>
      <w:marBottom w:val="0"/>
      <w:divBdr>
        <w:top w:val="none" w:sz="0" w:space="0" w:color="auto"/>
        <w:left w:val="none" w:sz="0" w:space="0" w:color="auto"/>
        <w:bottom w:val="none" w:sz="0" w:space="0" w:color="auto"/>
        <w:right w:val="none" w:sz="0" w:space="0" w:color="auto"/>
      </w:divBdr>
    </w:div>
    <w:div w:id="531039774">
      <w:bodyDiv w:val="1"/>
      <w:marLeft w:val="0"/>
      <w:marRight w:val="0"/>
      <w:marTop w:val="0"/>
      <w:marBottom w:val="0"/>
      <w:divBdr>
        <w:top w:val="none" w:sz="0" w:space="0" w:color="auto"/>
        <w:left w:val="none" w:sz="0" w:space="0" w:color="auto"/>
        <w:bottom w:val="none" w:sz="0" w:space="0" w:color="auto"/>
        <w:right w:val="none" w:sz="0" w:space="0" w:color="auto"/>
      </w:divBdr>
    </w:div>
    <w:div w:id="531040870">
      <w:bodyDiv w:val="1"/>
      <w:marLeft w:val="0"/>
      <w:marRight w:val="0"/>
      <w:marTop w:val="0"/>
      <w:marBottom w:val="0"/>
      <w:divBdr>
        <w:top w:val="none" w:sz="0" w:space="0" w:color="auto"/>
        <w:left w:val="none" w:sz="0" w:space="0" w:color="auto"/>
        <w:bottom w:val="none" w:sz="0" w:space="0" w:color="auto"/>
        <w:right w:val="none" w:sz="0" w:space="0" w:color="auto"/>
      </w:divBdr>
    </w:div>
    <w:div w:id="531043077">
      <w:bodyDiv w:val="1"/>
      <w:marLeft w:val="0"/>
      <w:marRight w:val="0"/>
      <w:marTop w:val="0"/>
      <w:marBottom w:val="0"/>
      <w:divBdr>
        <w:top w:val="none" w:sz="0" w:space="0" w:color="auto"/>
        <w:left w:val="none" w:sz="0" w:space="0" w:color="auto"/>
        <w:bottom w:val="none" w:sz="0" w:space="0" w:color="auto"/>
        <w:right w:val="none" w:sz="0" w:space="0" w:color="auto"/>
      </w:divBdr>
    </w:div>
    <w:div w:id="531068206">
      <w:bodyDiv w:val="1"/>
      <w:marLeft w:val="0"/>
      <w:marRight w:val="0"/>
      <w:marTop w:val="0"/>
      <w:marBottom w:val="0"/>
      <w:divBdr>
        <w:top w:val="none" w:sz="0" w:space="0" w:color="auto"/>
        <w:left w:val="none" w:sz="0" w:space="0" w:color="auto"/>
        <w:bottom w:val="none" w:sz="0" w:space="0" w:color="auto"/>
        <w:right w:val="none" w:sz="0" w:space="0" w:color="auto"/>
      </w:divBdr>
    </w:div>
    <w:div w:id="531110249">
      <w:bodyDiv w:val="1"/>
      <w:marLeft w:val="0"/>
      <w:marRight w:val="0"/>
      <w:marTop w:val="0"/>
      <w:marBottom w:val="0"/>
      <w:divBdr>
        <w:top w:val="none" w:sz="0" w:space="0" w:color="auto"/>
        <w:left w:val="none" w:sz="0" w:space="0" w:color="auto"/>
        <w:bottom w:val="none" w:sz="0" w:space="0" w:color="auto"/>
        <w:right w:val="none" w:sz="0" w:space="0" w:color="auto"/>
      </w:divBdr>
    </w:div>
    <w:div w:id="531189823">
      <w:bodyDiv w:val="1"/>
      <w:marLeft w:val="0"/>
      <w:marRight w:val="0"/>
      <w:marTop w:val="0"/>
      <w:marBottom w:val="0"/>
      <w:divBdr>
        <w:top w:val="none" w:sz="0" w:space="0" w:color="auto"/>
        <w:left w:val="none" w:sz="0" w:space="0" w:color="auto"/>
        <w:bottom w:val="none" w:sz="0" w:space="0" w:color="auto"/>
        <w:right w:val="none" w:sz="0" w:space="0" w:color="auto"/>
      </w:divBdr>
    </w:div>
    <w:div w:id="531193907">
      <w:bodyDiv w:val="1"/>
      <w:marLeft w:val="0"/>
      <w:marRight w:val="0"/>
      <w:marTop w:val="0"/>
      <w:marBottom w:val="0"/>
      <w:divBdr>
        <w:top w:val="none" w:sz="0" w:space="0" w:color="auto"/>
        <w:left w:val="none" w:sz="0" w:space="0" w:color="auto"/>
        <w:bottom w:val="none" w:sz="0" w:space="0" w:color="auto"/>
        <w:right w:val="none" w:sz="0" w:space="0" w:color="auto"/>
      </w:divBdr>
    </w:div>
    <w:div w:id="531262516">
      <w:bodyDiv w:val="1"/>
      <w:marLeft w:val="0"/>
      <w:marRight w:val="0"/>
      <w:marTop w:val="0"/>
      <w:marBottom w:val="0"/>
      <w:divBdr>
        <w:top w:val="none" w:sz="0" w:space="0" w:color="auto"/>
        <w:left w:val="none" w:sz="0" w:space="0" w:color="auto"/>
        <w:bottom w:val="none" w:sz="0" w:space="0" w:color="auto"/>
        <w:right w:val="none" w:sz="0" w:space="0" w:color="auto"/>
      </w:divBdr>
    </w:div>
    <w:div w:id="531303911">
      <w:bodyDiv w:val="1"/>
      <w:marLeft w:val="0"/>
      <w:marRight w:val="0"/>
      <w:marTop w:val="0"/>
      <w:marBottom w:val="0"/>
      <w:divBdr>
        <w:top w:val="none" w:sz="0" w:space="0" w:color="auto"/>
        <w:left w:val="none" w:sz="0" w:space="0" w:color="auto"/>
        <w:bottom w:val="none" w:sz="0" w:space="0" w:color="auto"/>
        <w:right w:val="none" w:sz="0" w:space="0" w:color="auto"/>
      </w:divBdr>
    </w:div>
    <w:div w:id="531309003">
      <w:bodyDiv w:val="1"/>
      <w:marLeft w:val="0"/>
      <w:marRight w:val="0"/>
      <w:marTop w:val="0"/>
      <w:marBottom w:val="0"/>
      <w:divBdr>
        <w:top w:val="none" w:sz="0" w:space="0" w:color="auto"/>
        <w:left w:val="none" w:sz="0" w:space="0" w:color="auto"/>
        <w:bottom w:val="none" w:sz="0" w:space="0" w:color="auto"/>
        <w:right w:val="none" w:sz="0" w:space="0" w:color="auto"/>
      </w:divBdr>
    </w:div>
    <w:div w:id="531379157">
      <w:bodyDiv w:val="1"/>
      <w:marLeft w:val="0"/>
      <w:marRight w:val="0"/>
      <w:marTop w:val="0"/>
      <w:marBottom w:val="0"/>
      <w:divBdr>
        <w:top w:val="none" w:sz="0" w:space="0" w:color="auto"/>
        <w:left w:val="none" w:sz="0" w:space="0" w:color="auto"/>
        <w:bottom w:val="none" w:sz="0" w:space="0" w:color="auto"/>
        <w:right w:val="none" w:sz="0" w:space="0" w:color="auto"/>
      </w:divBdr>
    </w:div>
    <w:div w:id="531456995">
      <w:bodyDiv w:val="1"/>
      <w:marLeft w:val="0"/>
      <w:marRight w:val="0"/>
      <w:marTop w:val="0"/>
      <w:marBottom w:val="0"/>
      <w:divBdr>
        <w:top w:val="none" w:sz="0" w:space="0" w:color="auto"/>
        <w:left w:val="none" w:sz="0" w:space="0" w:color="auto"/>
        <w:bottom w:val="none" w:sz="0" w:space="0" w:color="auto"/>
        <w:right w:val="none" w:sz="0" w:space="0" w:color="auto"/>
      </w:divBdr>
    </w:div>
    <w:div w:id="531501745">
      <w:bodyDiv w:val="1"/>
      <w:marLeft w:val="0"/>
      <w:marRight w:val="0"/>
      <w:marTop w:val="0"/>
      <w:marBottom w:val="0"/>
      <w:divBdr>
        <w:top w:val="none" w:sz="0" w:space="0" w:color="auto"/>
        <w:left w:val="none" w:sz="0" w:space="0" w:color="auto"/>
        <w:bottom w:val="none" w:sz="0" w:space="0" w:color="auto"/>
        <w:right w:val="none" w:sz="0" w:space="0" w:color="auto"/>
      </w:divBdr>
    </w:div>
    <w:div w:id="531503251">
      <w:bodyDiv w:val="1"/>
      <w:marLeft w:val="0"/>
      <w:marRight w:val="0"/>
      <w:marTop w:val="0"/>
      <w:marBottom w:val="0"/>
      <w:divBdr>
        <w:top w:val="none" w:sz="0" w:space="0" w:color="auto"/>
        <w:left w:val="none" w:sz="0" w:space="0" w:color="auto"/>
        <w:bottom w:val="none" w:sz="0" w:space="0" w:color="auto"/>
        <w:right w:val="none" w:sz="0" w:space="0" w:color="auto"/>
      </w:divBdr>
    </w:div>
    <w:div w:id="531575317">
      <w:bodyDiv w:val="1"/>
      <w:marLeft w:val="0"/>
      <w:marRight w:val="0"/>
      <w:marTop w:val="0"/>
      <w:marBottom w:val="0"/>
      <w:divBdr>
        <w:top w:val="none" w:sz="0" w:space="0" w:color="auto"/>
        <w:left w:val="none" w:sz="0" w:space="0" w:color="auto"/>
        <w:bottom w:val="none" w:sz="0" w:space="0" w:color="auto"/>
        <w:right w:val="none" w:sz="0" w:space="0" w:color="auto"/>
      </w:divBdr>
    </w:div>
    <w:div w:id="531579485">
      <w:bodyDiv w:val="1"/>
      <w:marLeft w:val="0"/>
      <w:marRight w:val="0"/>
      <w:marTop w:val="0"/>
      <w:marBottom w:val="0"/>
      <w:divBdr>
        <w:top w:val="none" w:sz="0" w:space="0" w:color="auto"/>
        <w:left w:val="none" w:sz="0" w:space="0" w:color="auto"/>
        <w:bottom w:val="none" w:sz="0" w:space="0" w:color="auto"/>
        <w:right w:val="none" w:sz="0" w:space="0" w:color="auto"/>
      </w:divBdr>
    </w:div>
    <w:div w:id="531697858">
      <w:bodyDiv w:val="1"/>
      <w:marLeft w:val="0"/>
      <w:marRight w:val="0"/>
      <w:marTop w:val="0"/>
      <w:marBottom w:val="0"/>
      <w:divBdr>
        <w:top w:val="none" w:sz="0" w:space="0" w:color="auto"/>
        <w:left w:val="none" w:sz="0" w:space="0" w:color="auto"/>
        <w:bottom w:val="none" w:sz="0" w:space="0" w:color="auto"/>
        <w:right w:val="none" w:sz="0" w:space="0" w:color="auto"/>
      </w:divBdr>
    </w:div>
    <w:div w:id="531698408">
      <w:bodyDiv w:val="1"/>
      <w:marLeft w:val="0"/>
      <w:marRight w:val="0"/>
      <w:marTop w:val="0"/>
      <w:marBottom w:val="0"/>
      <w:divBdr>
        <w:top w:val="none" w:sz="0" w:space="0" w:color="auto"/>
        <w:left w:val="none" w:sz="0" w:space="0" w:color="auto"/>
        <w:bottom w:val="none" w:sz="0" w:space="0" w:color="auto"/>
        <w:right w:val="none" w:sz="0" w:space="0" w:color="auto"/>
      </w:divBdr>
    </w:div>
    <w:div w:id="531725860">
      <w:bodyDiv w:val="1"/>
      <w:marLeft w:val="0"/>
      <w:marRight w:val="0"/>
      <w:marTop w:val="0"/>
      <w:marBottom w:val="0"/>
      <w:divBdr>
        <w:top w:val="none" w:sz="0" w:space="0" w:color="auto"/>
        <w:left w:val="none" w:sz="0" w:space="0" w:color="auto"/>
        <w:bottom w:val="none" w:sz="0" w:space="0" w:color="auto"/>
        <w:right w:val="none" w:sz="0" w:space="0" w:color="auto"/>
      </w:divBdr>
    </w:div>
    <w:div w:id="531764765">
      <w:bodyDiv w:val="1"/>
      <w:marLeft w:val="0"/>
      <w:marRight w:val="0"/>
      <w:marTop w:val="0"/>
      <w:marBottom w:val="0"/>
      <w:divBdr>
        <w:top w:val="none" w:sz="0" w:space="0" w:color="auto"/>
        <w:left w:val="none" w:sz="0" w:space="0" w:color="auto"/>
        <w:bottom w:val="none" w:sz="0" w:space="0" w:color="auto"/>
        <w:right w:val="none" w:sz="0" w:space="0" w:color="auto"/>
      </w:divBdr>
    </w:div>
    <w:div w:id="531766304">
      <w:bodyDiv w:val="1"/>
      <w:marLeft w:val="0"/>
      <w:marRight w:val="0"/>
      <w:marTop w:val="0"/>
      <w:marBottom w:val="0"/>
      <w:divBdr>
        <w:top w:val="none" w:sz="0" w:space="0" w:color="auto"/>
        <w:left w:val="none" w:sz="0" w:space="0" w:color="auto"/>
        <w:bottom w:val="none" w:sz="0" w:space="0" w:color="auto"/>
        <w:right w:val="none" w:sz="0" w:space="0" w:color="auto"/>
      </w:divBdr>
    </w:div>
    <w:div w:id="531768943">
      <w:bodyDiv w:val="1"/>
      <w:marLeft w:val="0"/>
      <w:marRight w:val="0"/>
      <w:marTop w:val="0"/>
      <w:marBottom w:val="0"/>
      <w:divBdr>
        <w:top w:val="none" w:sz="0" w:space="0" w:color="auto"/>
        <w:left w:val="none" w:sz="0" w:space="0" w:color="auto"/>
        <w:bottom w:val="none" w:sz="0" w:space="0" w:color="auto"/>
        <w:right w:val="none" w:sz="0" w:space="0" w:color="auto"/>
      </w:divBdr>
    </w:div>
    <w:div w:id="531840915">
      <w:bodyDiv w:val="1"/>
      <w:marLeft w:val="0"/>
      <w:marRight w:val="0"/>
      <w:marTop w:val="0"/>
      <w:marBottom w:val="0"/>
      <w:divBdr>
        <w:top w:val="none" w:sz="0" w:space="0" w:color="auto"/>
        <w:left w:val="none" w:sz="0" w:space="0" w:color="auto"/>
        <w:bottom w:val="none" w:sz="0" w:space="0" w:color="auto"/>
        <w:right w:val="none" w:sz="0" w:space="0" w:color="auto"/>
      </w:divBdr>
    </w:div>
    <w:div w:id="531841565">
      <w:bodyDiv w:val="1"/>
      <w:marLeft w:val="0"/>
      <w:marRight w:val="0"/>
      <w:marTop w:val="0"/>
      <w:marBottom w:val="0"/>
      <w:divBdr>
        <w:top w:val="none" w:sz="0" w:space="0" w:color="auto"/>
        <w:left w:val="none" w:sz="0" w:space="0" w:color="auto"/>
        <w:bottom w:val="none" w:sz="0" w:space="0" w:color="auto"/>
        <w:right w:val="none" w:sz="0" w:space="0" w:color="auto"/>
      </w:divBdr>
    </w:div>
    <w:div w:id="531845566">
      <w:bodyDiv w:val="1"/>
      <w:marLeft w:val="0"/>
      <w:marRight w:val="0"/>
      <w:marTop w:val="0"/>
      <w:marBottom w:val="0"/>
      <w:divBdr>
        <w:top w:val="none" w:sz="0" w:space="0" w:color="auto"/>
        <w:left w:val="none" w:sz="0" w:space="0" w:color="auto"/>
        <w:bottom w:val="none" w:sz="0" w:space="0" w:color="auto"/>
        <w:right w:val="none" w:sz="0" w:space="0" w:color="auto"/>
      </w:divBdr>
    </w:div>
    <w:div w:id="531847638">
      <w:bodyDiv w:val="1"/>
      <w:marLeft w:val="0"/>
      <w:marRight w:val="0"/>
      <w:marTop w:val="0"/>
      <w:marBottom w:val="0"/>
      <w:divBdr>
        <w:top w:val="none" w:sz="0" w:space="0" w:color="auto"/>
        <w:left w:val="none" w:sz="0" w:space="0" w:color="auto"/>
        <w:bottom w:val="none" w:sz="0" w:space="0" w:color="auto"/>
        <w:right w:val="none" w:sz="0" w:space="0" w:color="auto"/>
      </w:divBdr>
    </w:div>
    <w:div w:id="531848338">
      <w:bodyDiv w:val="1"/>
      <w:marLeft w:val="0"/>
      <w:marRight w:val="0"/>
      <w:marTop w:val="0"/>
      <w:marBottom w:val="0"/>
      <w:divBdr>
        <w:top w:val="none" w:sz="0" w:space="0" w:color="auto"/>
        <w:left w:val="none" w:sz="0" w:space="0" w:color="auto"/>
        <w:bottom w:val="none" w:sz="0" w:space="0" w:color="auto"/>
        <w:right w:val="none" w:sz="0" w:space="0" w:color="auto"/>
      </w:divBdr>
    </w:div>
    <w:div w:id="531917220">
      <w:bodyDiv w:val="1"/>
      <w:marLeft w:val="0"/>
      <w:marRight w:val="0"/>
      <w:marTop w:val="0"/>
      <w:marBottom w:val="0"/>
      <w:divBdr>
        <w:top w:val="none" w:sz="0" w:space="0" w:color="auto"/>
        <w:left w:val="none" w:sz="0" w:space="0" w:color="auto"/>
        <w:bottom w:val="none" w:sz="0" w:space="0" w:color="auto"/>
        <w:right w:val="none" w:sz="0" w:space="0" w:color="auto"/>
      </w:divBdr>
    </w:div>
    <w:div w:id="531961342">
      <w:bodyDiv w:val="1"/>
      <w:marLeft w:val="0"/>
      <w:marRight w:val="0"/>
      <w:marTop w:val="0"/>
      <w:marBottom w:val="0"/>
      <w:divBdr>
        <w:top w:val="none" w:sz="0" w:space="0" w:color="auto"/>
        <w:left w:val="none" w:sz="0" w:space="0" w:color="auto"/>
        <w:bottom w:val="none" w:sz="0" w:space="0" w:color="auto"/>
        <w:right w:val="none" w:sz="0" w:space="0" w:color="auto"/>
      </w:divBdr>
    </w:div>
    <w:div w:id="532033093">
      <w:bodyDiv w:val="1"/>
      <w:marLeft w:val="0"/>
      <w:marRight w:val="0"/>
      <w:marTop w:val="0"/>
      <w:marBottom w:val="0"/>
      <w:divBdr>
        <w:top w:val="none" w:sz="0" w:space="0" w:color="auto"/>
        <w:left w:val="none" w:sz="0" w:space="0" w:color="auto"/>
        <w:bottom w:val="none" w:sz="0" w:space="0" w:color="auto"/>
        <w:right w:val="none" w:sz="0" w:space="0" w:color="auto"/>
      </w:divBdr>
    </w:div>
    <w:div w:id="532040135">
      <w:bodyDiv w:val="1"/>
      <w:marLeft w:val="0"/>
      <w:marRight w:val="0"/>
      <w:marTop w:val="0"/>
      <w:marBottom w:val="0"/>
      <w:divBdr>
        <w:top w:val="none" w:sz="0" w:space="0" w:color="auto"/>
        <w:left w:val="none" w:sz="0" w:space="0" w:color="auto"/>
        <w:bottom w:val="none" w:sz="0" w:space="0" w:color="auto"/>
        <w:right w:val="none" w:sz="0" w:space="0" w:color="auto"/>
      </w:divBdr>
    </w:div>
    <w:div w:id="532042404">
      <w:bodyDiv w:val="1"/>
      <w:marLeft w:val="0"/>
      <w:marRight w:val="0"/>
      <w:marTop w:val="0"/>
      <w:marBottom w:val="0"/>
      <w:divBdr>
        <w:top w:val="none" w:sz="0" w:space="0" w:color="auto"/>
        <w:left w:val="none" w:sz="0" w:space="0" w:color="auto"/>
        <w:bottom w:val="none" w:sz="0" w:space="0" w:color="auto"/>
        <w:right w:val="none" w:sz="0" w:space="0" w:color="auto"/>
      </w:divBdr>
    </w:div>
    <w:div w:id="532112347">
      <w:bodyDiv w:val="1"/>
      <w:marLeft w:val="0"/>
      <w:marRight w:val="0"/>
      <w:marTop w:val="0"/>
      <w:marBottom w:val="0"/>
      <w:divBdr>
        <w:top w:val="none" w:sz="0" w:space="0" w:color="auto"/>
        <w:left w:val="none" w:sz="0" w:space="0" w:color="auto"/>
        <w:bottom w:val="none" w:sz="0" w:space="0" w:color="auto"/>
        <w:right w:val="none" w:sz="0" w:space="0" w:color="auto"/>
      </w:divBdr>
    </w:div>
    <w:div w:id="532113238">
      <w:bodyDiv w:val="1"/>
      <w:marLeft w:val="0"/>
      <w:marRight w:val="0"/>
      <w:marTop w:val="0"/>
      <w:marBottom w:val="0"/>
      <w:divBdr>
        <w:top w:val="none" w:sz="0" w:space="0" w:color="auto"/>
        <w:left w:val="none" w:sz="0" w:space="0" w:color="auto"/>
        <w:bottom w:val="none" w:sz="0" w:space="0" w:color="auto"/>
        <w:right w:val="none" w:sz="0" w:space="0" w:color="auto"/>
      </w:divBdr>
    </w:div>
    <w:div w:id="532113604">
      <w:bodyDiv w:val="1"/>
      <w:marLeft w:val="0"/>
      <w:marRight w:val="0"/>
      <w:marTop w:val="0"/>
      <w:marBottom w:val="0"/>
      <w:divBdr>
        <w:top w:val="none" w:sz="0" w:space="0" w:color="auto"/>
        <w:left w:val="none" w:sz="0" w:space="0" w:color="auto"/>
        <w:bottom w:val="none" w:sz="0" w:space="0" w:color="auto"/>
        <w:right w:val="none" w:sz="0" w:space="0" w:color="auto"/>
      </w:divBdr>
    </w:div>
    <w:div w:id="532114055">
      <w:bodyDiv w:val="1"/>
      <w:marLeft w:val="0"/>
      <w:marRight w:val="0"/>
      <w:marTop w:val="0"/>
      <w:marBottom w:val="0"/>
      <w:divBdr>
        <w:top w:val="none" w:sz="0" w:space="0" w:color="auto"/>
        <w:left w:val="none" w:sz="0" w:space="0" w:color="auto"/>
        <w:bottom w:val="none" w:sz="0" w:space="0" w:color="auto"/>
        <w:right w:val="none" w:sz="0" w:space="0" w:color="auto"/>
      </w:divBdr>
    </w:div>
    <w:div w:id="532115284">
      <w:bodyDiv w:val="1"/>
      <w:marLeft w:val="0"/>
      <w:marRight w:val="0"/>
      <w:marTop w:val="0"/>
      <w:marBottom w:val="0"/>
      <w:divBdr>
        <w:top w:val="none" w:sz="0" w:space="0" w:color="auto"/>
        <w:left w:val="none" w:sz="0" w:space="0" w:color="auto"/>
        <w:bottom w:val="none" w:sz="0" w:space="0" w:color="auto"/>
        <w:right w:val="none" w:sz="0" w:space="0" w:color="auto"/>
      </w:divBdr>
    </w:div>
    <w:div w:id="532156445">
      <w:bodyDiv w:val="1"/>
      <w:marLeft w:val="0"/>
      <w:marRight w:val="0"/>
      <w:marTop w:val="0"/>
      <w:marBottom w:val="0"/>
      <w:divBdr>
        <w:top w:val="none" w:sz="0" w:space="0" w:color="auto"/>
        <w:left w:val="none" w:sz="0" w:space="0" w:color="auto"/>
        <w:bottom w:val="none" w:sz="0" w:space="0" w:color="auto"/>
        <w:right w:val="none" w:sz="0" w:space="0" w:color="auto"/>
      </w:divBdr>
    </w:div>
    <w:div w:id="532157983">
      <w:bodyDiv w:val="1"/>
      <w:marLeft w:val="0"/>
      <w:marRight w:val="0"/>
      <w:marTop w:val="0"/>
      <w:marBottom w:val="0"/>
      <w:divBdr>
        <w:top w:val="none" w:sz="0" w:space="0" w:color="auto"/>
        <w:left w:val="none" w:sz="0" w:space="0" w:color="auto"/>
        <w:bottom w:val="none" w:sz="0" w:space="0" w:color="auto"/>
        <w:right w:val="none" w:sz="0" w:space="0" w:color="auto"/>
      </w:divBdr>
    </w:div>
    <w:div w:id="532159827">
      <w:bodyDiv w:val="1"/>
      <w:marLeft w:val="0"/>
      <w:marRight w:val="0"/>
      <w:marTop w:val="0"/>
      <w:marBottom w:val="0"/>
      <w:divBdr>
        <w:top w:val="none" w:sz="0" w:space="0" w:color="auto"/>
        <w:left w:val="none" w:sz="0" w:space="0" w:color="auto"/>
        <w:bottom w:val="none" w:sz="0" w:space="0" w:color="auto"/>
        <w:right w:val="none" w:sz="0" w:space="0" w:color="auto"/>
      </w:divBdr>
    </w:div>
    <w:div w:id="532160021">
      <w:bodyDiv w:val="1"/>
      <w:marLeft w:val="0"/>
      <w:marRight w:val="0"/>
      <w:marTop w:val="0"/>
      <w:marBottom w:val="0"/>
      <w:divBdr>
        <w:top w:val="none" w:sz="0" w:space="0" w:color="auto"/>
        <w:left w:val="none" w:sz="0" w:space="0" w:color="auto"/>
        <w:bottom w:val="none" w:sz="0" w:space="0" w:color="auto"/>
        <w:right w:val="none" w:sz="0" w:space="0" w:color="auto"/>
      </w:divBdr>
    </w:div>
    <w:div w:id="532226443">
      <w:bodyDiv w:val="1"/>
      <w:marLeft w:val="0"/>
      <w:marRight w:val="0"/>
      <w:marTop w:val="0"/>
      <w:marBottom w:val="0"/>
      <w:divBdr>
        <w:top w:val="none" w:sz="0" w:space="0" w:color="auto"/>
        <w:left w:val="none" w:sz="0" w:space="0" w:color="auto"/>
        <w:bottom w:val="none" w:sz="0" w:space="0" w:color="auto"/>
        <w:right w:val="none" w:sz="0" w:space="0" w:color="auto"/>
      </w:divBdr>
    </w:div>
    <w:div w:id="532229184">
      <w:bodyDiv w:val="1"/>
      <w:marLeft w:val="0"/>
      <w:marRight w:val="0"/>
      <w:marTop w:val="0"/>
      <w:marBottom w:val="0"/>
      <w:divBdr>
        <w:top w:val="none" w:sz="0" w:space="0" w:color="auto"/>
        <w:left w:val="none" w:sz="0" w:space="0" w:color="auto"/>
        <w:bottom w:val="none" w:sz="0" w:space="0" w:color="auto"/>
        <w:right w:val="none" w:sz="0" w:space="0" w:color="auto"/>
      </w:divBdr>
    </w:div>
    <w:div w:id="532235399">
      <w:bodyDiv w:val="1"/>
      <w:marLeft w:val="0"/>
      <w:marRight w:val="0"/>
      <w:marTop w:val="0"/>
      <w:marBottom w:val="0"/>
      <w:divBdr>
        <w:top w:val="none" w:sz="0" w:space="0" w:color="auto"/>
        <w:left w:val="none" w:sz="0" w:space="0" w:color="auto"/>
        <w:bottom w:val="none" w:sz="0" w:space="0" w:color="auto"/>
        <w:right w:val="none" w:sz="0" w:space="0" w:color="auto"/>
      </w:divBdr>
    </w:div>
    <w:div w:id="532307236">
      <w:bodyDiv w:val="1"/>
      <w:marLeft w:val="0"/>
      <w:marRight w:val="0"/>
      <w:marTop w:val="0"/>
      <w:marBottom w:val="0"/>
      <w:divBdr>
        <w:top w:val="none" w:sz="0" w:space="0" w:color="auto"/>
        <w:left w:val="none" w:sz="0" w:space="0" w:color="auto"/>
        <w:bottom w:val="none" w:sz="0" w:space="0" w:color="auto"/>
        <w:right w:val="none" w:sz="0" w:space="0" w:color="auto"/>
      </w:divBdr>
    </w:div>
    <w:div w:id="532421467">
      <w:bodyDiv w:val="1"/>
      <w:marLeft w:val="0"/>
      <w:marRight w:val="0"/>
      <w:marTop w:val="0"/>
      <w:marBottom w:val="0"/>
      <w:divBdr>
        <w:top w:val="none" w:sz="0" w:space="0" w:color="auto"/>
        <w:left w:val="none" w:sz="0" w:space="0" w:color="auto"/>
        <w:bottom w:val="none" w:sz="0" w:space="0" w:color="auto"/>
        <w:right w:val="none" w:sz="0" w:space="0" w:color="auto"/>
      </w:divBdr>
    </w:div>
    <w:div w:id="532429005">
      <w:bodyDiv w:val="1"/>
      <w:marLeft w:val="0"/>
      <w:marRight w:val="0"/>
      <w:marTop w:val="0"/>
      <w:marBottom w:val="0"/>
      <w:divBdr>
        <w:top w:val="none" w:sz="0" w:space="0" w:color="auto"/>
        <w:left w:val="none" w:sz="0" w:space="0" w:color="auto"/>
        <w:bottom w:val="none" w:sz="0" w:space="0" w:color="auto"/>
        <w:right w:val="none" w:sz="0" w:space="0" w:color="auto"/>
      </w:divBdr>
    </w:div>
    <w:div w:id="532496094">
      <w:bodyDiv w:val="1"/>
      <w:marLeft w:val="0"/>
      <w:marRight w:val="0"/>
      <w:marTop w:val="0"/>
      <w:marBottom w:val="0"/>
      <w:divBdr>
        <w:top w:val="none" w:sz="0" w:space="0" w:color="auto"/>
        <w:left w:val="none" w:sz="0" w:space="0" w:color="auto"/>
        <w:bottom w:val="none" w:sz="0" w:space="0" w:color="auto"/>
        <w:right w:val="none" w:sz="0" w:space="0" w:color="auto"/>
      </w:divBdr>
    </w:div>
    <w:div w:id="532496935">
      <w:bodyDiv w:val="1"/>
      <w:marLeft w:val="0"/>
      <w:marRight w:val="0"/>
      <w:marTop w:val="0"/>
      <w:marBottom w:val="0"/>
      <w:divBdr>
        <w:top w:val="none" w:sz="0" w:space="0" w:color="auto"/>
        <w:left w:val="none" w:sz="0" w:space="0" w:color="auto"/>
        <w:bottom w:val="none" w:sz="0" w:space="0" w:color="auto"/>
        <w:right w:val="none" w:sz="0" w:space="0" w:color="auto"/>
      </w:divBdr>
    </w:div>
    <w:div w:id="532498725">
      <w:bodyDiv w:val="1"/>
      <w:marLeft w:val="0"/>
      <w:marRight w:val="0"/>
      <w:marTop w:val="0"/>
      <w:marBottom w:val="0"/>
      <w:divBdr>
        <w:top w:val="none" w:sz="0" w:space="0" w:color="auto"/>
        <w:left w:val="none" w:sz="0" w:space="0" w:color="auto"/>
        <w:bottom w:val="none" w:sz="0" w:space="0" w:color="auto"/>
        <w:right w:val="none" w:sz="0" w:space="0" w:color="auto"/>
      </w:divBdr>
    </w:div>
    <w:div w:id="532546435">
      <w:bodyDiv w:val="1"/>
      <w:marLeft w:val="0"/>
      <w:marRight w:val="0"/>
      <w:marTop w:val="0"/>
      <w:marBottom w:val="0"/>
      <w:divBdr>
        <w:top w:val="none" w:sz="0" w:space="0" w:color="auto"/>
        <w:left w:val="none" w:sz="0" w:space="0" w:color="auto"/>
        <w:bottom w:val="none" w:sz="0" w:space="0" w:color="auto"/>
        <w:right w:val="none" w:sz="0" w:space="0" w:color="auto"/>
      </w:divBdr>
    </w:div>
    <w:div w:id="532547136">
      <w:bodyDiv w:val="1"/>
      <w:marLeft w:val="0"/>
      <w:marRight w:val="0"/>
      <w:marTop w:val="0"/>
      <w:marBottom w:val="0"/>
      <w:divBdr>
        <w:top w:val="none" w:sz="0" w:space="0" w:color="auto"/>
        <w:left w:val="none" w:sz="0" w:space="0" w:color="auto"/>
        <w:bottom w:val="none" w:sz="0" w:space="0" w:color="auto"/>
        <w:right w:val="none" w:sz="0" w:space="0" w:color="auto"/>
      </w:divBdr>
    </w:div>
    <w:div w:id="532615656">
      <w:bodyDiv w:val="1"/>
      <w:marLeft w:val="0"/>
      <w:marRight w:val="0"/>
      <w:marTop w:val="0"/>
      <w:marBottom w:val="0"/>
      <w:divBdr>
        <w:top w:val="none" w:sz="0" w:space="0" w:color="auto"/>
        <w:left w:val="none" w:sz="0" w:space="0" w:color="auto"/>
        <w:bottom w:val="none" w:sz="0" w:space="0" w:color="auto"/>
        <w:right w:val="none" w:sz="0" w:space="0" w:color="auto"/>
      </w:divBdr>
    </w:div>
    <w:div w:id="532618458">
      <w:bodyDiv w:val="1"/>
      <w:marLeft w:val="0"/>
      <w:marRight w:val="0"/>
      <w:marTop w:val="0"/>
      <w:marBottom w:val="0"/>
      <w:divBdr>
        <w:top w:val="none" w:sz="0" w:space="0" w:color="auto"/>
        <w:left w:val="none" w:sz="0" w:space="0" w:color="auto"/>
        <w:bottom w:val="none" w:sz="0" w:space="0" w:color="auto"/>
        <w:right w:val="none" w:sz="0" w:space="0" w:color="auto"/>
      </w:divBdr>
    </w:div>
    <w:div w:id="532692274">
      <w:bodyDiv w:val="1"/>
      <w:marLeft w:val="0"/>
      <w:marRight w:val="0"/>
      <w:marTop w:val="0"/>
      <w:marBottom w:val="0"/>
      <w:divBdr>
        <w:top w:val="none" w:sz="0" w:space="0" w:color="auto"/>
        <w:left w:val="none" w:sz="0" w:space="0" w:color="auto"/>
        <w:bottom w:val="none" w:sz="0" w:space="0" w:color="auto"/>
        <w:right w:val="none" w:sz="0" w:space="0" w:color="auto"/>
      </w:divBdr>
    </w:div>
    <w:div w:id="532764548">
      <w:bodyDiv w:val="1"/>
      <w:marLeft w:val="0"/>
      <w:marRight w:val="0"/>
      <w:marTop w:val="0"/>
      <w:marBottom w:val="0"/>
      <w:divBdr>
        <w:top w:val="none" w:sz="0" w:space="0" w:color="auto"/>
        <w:left w:val="none" w:sz="0" w:space="0" w:color="auto"/>
        <w:bottom w:val="none" w:sz="0" w:space="0" w:color="auto"/>
        <w:right w:val="none" w:sz="0" w:space="0" w:color="auto"/>
      </w:divBdr>
    </w:div>
    <w:div w:id="532765506">
      <w:bodyDiv w:val="1"/>
      <w:marLeft w:val="0"/>
      <w:marRight w:val="0"/>
      <w:marTop w:val="0"/>
      <w:marBottom w:val="0"/>
      <w:divBdr>
        <w:top w:val="none" w:sz="0" w:space="0" w:color="auto"/>
        <w:left w:val="none" w:sz="0" w:space="0" w:color="auto"/>
        <w:bottom w:val="none" w:sz="0" w:space="0" w:color="auto"/>
        <w:right w:val="none" w:sz="0" w:space="0" w:color="auto"/>
      </w:divBdr>
    </w:div>
    <w:div w:id="532765682">
      <w:bodyDiv w:val="1"/>
      <w:marLeft w:val="0"/>
      <w:marRight w:val="0"/>
      <w:marTop w:val="0"/>
      <w:marBottom w:val="0"/>
      <w:divBdr>
        <w:top w:val="none" w:sz="0" w:space="0" w:color="auto"/>
        <w:left w:val="none" w:sz="0" w:space="0" w:color="auto"/>
        <w:bottom w:val="none" w:sz="0" w:space="0" w:color="auto"/>
        <w:right w:val="none" w:sz="0" w:space="0" w:color="auto"/>
      </w:divBdr>
    </w:div>
    <w:div w:id="532766371">
      <w:bodyDiv w:val="1"/>
      <w:marLeft w:val="0"/>
      <w:marRight w:val="0"/>
      <w:marTop w:val="0"/>
      <w:marBottom w:val="0"/>
      <w:divBdr>
        <w:top w:val="none" w:sz="0" w:space="0" w:color="auto"/>
        <w:left w:val="none" w:sz="0" w:space="0" w:color="auto"/>
        <w:bottom w:val="none" w:sz="0" w:space="0" w:color="auto"/>
        <w:right w:val="none" w:sz="0" w:space="0" w:color="auto"/>
      </w:divBdr>
    </w:div>
    <w:div w:id="532768072">
      <w:bodyDiv w:val="1"/>
      <w:marLeft w:val="0"/>
      <w:marRight w:val="0"/>
      <w:marTop w:val="0"/>
      <w:marBottom w:val="0"/>
      <w:divBdr>
        <w:top w:val="none" w:sz="0" w:space="0" w:color="auto"/>
        <w:left w:val="none" w:sz="0" w:space="0" w:color="auto"/>
        <w:bottom w:val="none" w:sz="0" w:space="0" w:color="auto"/>
        <w:right w:val="none" w:sz="0" w:space="0" w:color="auto"/>
      </w:divBdr>
    </w:div>
    <w:div w:id="532773355">
      <w:bodyDiv w:val="1"/>
      <w:marLeft w:val="0"/>
      <w:marRight w:val="0"/>
      <w:marTop w:val="0"/>
      <w:marBottom w:val="0"/>
      <w:divBdr>
        <w:top w:val="none" w:sz="0" w:space="0" w:color="auto"/>
        <w:left w:val="none" w:sz="0" w:space="0" w:color="auto"/>
        <w:bottom w:val="none" w:sz="0" w:space="0" w:color="auto"/>
        <w:right w:val="none" w:sz="0" w:space="0" w:color="auto"/>
      </w:divBdr>
    </w:div>
    <w:div w:id="532815877">
      <w:bodyDiv w:val="1"/>
      <w:marLeft w:val="0"/>
      <w:marRight w:val="0"/>
      <w:marTop w:val="0"/>
      <w:marBottom w:val="0"/>
      <w:divBdr>
        <w:top w:val="none" w:sz="0" w:space="0" w:color="auto"/>
        <w:left w:val="none" w:sz="0" w:space="0" w:color="auto"/>
        <w:bottom w:val="none" w:sz="0" w:space="0" w:color="auto"/>
        <w:right w:val="none" w:sz="0" w:space="0" w:color="auto"/>
      </w:divBdr>
    </w:div>
    <w:div w:id="532840216">
      <w:bodyDiv w:val="1"/>
      <w:marLeft w:val="0"/>
      <w:marRight w:val="0"/>
      <w:marTop w:val="0"/>
      <w:marBottom w:val="0"/>
      <w:divBdr>
        <w:top w:val="none" w:sz="0" w:space="0" w:color="auto"/>
        <w:left w:val="none" w:sz="0" w:space="0" w:color="auto"/>
        <w:bottom w:val="none" w:sz="0" w:space="0" w:color="auto"/>
        <w:right w:val="none" w:sz="0" w:space="0" w:color="auto"/>
      </w:divBdr>
    </w:div>
    <w:div w:id="532886665">
      <w:bodyDiv w:val="1"/>
      <w:marLeft w:val="0"/>
      <w:marRight w:val="0"/>
      <w:marTop w:val="0"/>
      <w:marBottom w:val="0"/>
      <w:divBdr>
        <w:top w:val="none" w:sz="0" w:space="0" w:color="auto"/>
        <w:left w:val="none" w:sz="0" w:space="0" w:color="auto"/>
        <w:bottom w:val="none" w:sz="0" w:space="0" w:color="auto"/>
        <w:right w:val="none" w:sz="0" w:space="0" w:color="auto"/>
      </w:divBdr>
    </w:div>
    <w:div w:id="532964204">
      <w:bodyDiv w:val="1"/>
      <w:marLeft w:val="0"/>
      <w:marRight w:val="0"/>
      <w:marTop w:val="0"/>
      <w:marBottom w:val="0"/>
      <w:divBdr>
        <w:top w:val="none" w:sz="0" w:space="0" w:color="auto"/>
        <w:left w:val="none" w:sz="0" w:space="0" w:color="auto"/>
        <w:bottom w:val="none" w:sz="0" w:space="0" w:color="auto"/>
        <w:right w:val="none" w:sz="0" w:space="0" w:color="auto"/>
      </w:divBdr>
    </w:div>
    <w:div w:id="533006022">
      <w:bodyDiv w:val="1"/>
      <w:marLeft w:val="0"/>
      <w:marRight w:val="0"/>
      <w:marTop w:val="0"/>
      <w:marBottom w:val="0"/>
      <w:divBdr>
        <w:top w:val="none" w:sz="0" w:space="0" w:color="auto"/>
        <w:left w:val="none" w:sz="0" w:space="0" w:color="auto"/>
        <w:bottom w:val="none" w:sz="0" w:space="0" w:color="auto"/>
        <w:right w:val="none" w:sz="0" w:space="0" w:color="auto"/>
      </w:divBdr>
    </w:div>
    <w:div w:id="533008639">
      <w:bodyDiv w:val="1"/>
      <w:marLeft w:val="0"/>
      <w:marRight w:val="0"/>
      <w:marTop w:val="0"/>
      <w:marBottom w:val="0"/>
      <w:divBdr>
        <w:top w:val="none" w:sz="0" w:space="0" w:color="auto"/>
        <w:left w:val="none" w:sz="0" w:space="0" w:color="auto"/>
        <w:bottom w:val="none" w:sz="0" w:space="0" w:color="auto"/>
        <w:right w:val="none" w:sz="0" w:space="0" w:color="auto"/>
      </w:divBdr>
    </w:div>
    <w:div w:id="533078031">
      <w:bodyDiv w:val="1"/>
      <w:marLeft w:val="0"/>
      <w:marRight w:val="0"/>
      <w:marTop w:val="0"/>
      <w:marBottom w:val="0"/>
      <w:divBdr>
        <w:top w:val="none" w:sz="0" w:space="0" w:color="auto"/>
        <w:left w:val="none" w:sz="0" w:space="0" w:color="auto"/>
        <w:bottom w:val="none" w:sz="0" w:space="0" w:color="auto"/>
        <w:right w:val="none" w:sz="0" w:space="0" w:color="auto"/>
      </w:divBdr>
    </w:div>
    <w:div w:id="533226045">
      <w:bodyDiv w:val="1"/>
      <w:marLeft w:val="0"/>
      <w:marRight w:val="0"/>
      <w:marTop w:val="0"/>
      <w:marBottom w:val="0"/>
      <w:divBdr>
        <w:top w:val="none" w:sz="0" w:space="0" w:color="auto"/>
        <w:left w:val="none" w:sz="0" w:space="0" w:color="auto"/>
        <w:bottom w:val="none" w:sz="0" w:space="0" w:color="auto"/>
        <w:right w:val="none" w:sz="0" w:space="0" w:color="auto"/>
      </w:divBdr>
    </w:div>
    <w:div w:id="533226788">
      <w:bodyDiv w:val="1"/>
      <w:marLeft w:val="0"/>
      <w:marRight w:val="0"/>
      <w:marTop w:val="0"/>
      <w:marBottom w:val="0"/>
      <w:divBdr>
        <w:top w:val="none" w:sz="0" w:space="0" w:color="auto"/>
        <w:left w:val="none" w:sz="0" w:space="0" w:color="auto"/>
        <w:bottom w:val="none" w:sz="0" w:space="0" w:color="auto"/>
        <w:right w:val="none" w:sz="0" w:space="0" w:color="auto"/>
      </w:divBdr>
    </w:div>
    <w:div w:id="533228834">
      <w:bodyDiv w:val="1"/>
      <w:marLeft w:val="0"/>
      <w:marRight w:val="0"/>
      <w:marTop w:val="0"/>
      <w:marBottom w:val="0"/>
      <w:divBdr>
        <w:top w:val="none" w:sz="0" w:space="0" w:color="auto"/>
        <w:left w:val="none" w:sz="0" w:space="0" w:color="auto"/>
        <w:bottom w:val="none" w:sz="0" w:space="0" w:color="auto"/>
        <w:right w:val="none" w:sz="0" w:space="0" w:color="auto"/>
      </w:divBdr>
    </w:div>
    <w:div w:id="533231410">
      <w:bodyDiv w:val="1"/>
      <w:marLeft w:val="0"/>
      <w:marRight w:val="0"/>
      <w:marTop w:val="0"/>
      <w:marBottom w:val="0"/>
      <w:divBdr>
        <w:top w:val="none" w:sz="0" w:space="0" w:color="auto"/>
        <w:left w:val="none" w:sz="0" w:space="0" w:color="auto"/>
        <w:bottom w:val="none" w:sz="0" w:space="0" w:color="auto"/>
        <w:right w:val="none" w:sz="0" w:space="0" w:color="auto"/>
      </w:divBdr>
    </w:div>
    <w:div w:id="533277812">
      <w:bodyDiv w:val="1"/>
      <w:marLeft w:val="0"/>
      <w:marRight w:val="0"/>
      <w:marTop w:val="0"/>
      <w:marBottom w:val="0"/>
      <w:divBdr>
        <w:top w:val="none" w:sz="0" w:space="0" w:color="auto"/>
        <w:left w:val="none" w:sz="0" w:space="0" w:color="auto"/>
        <w:bottom w:val="none" w:sz="0" w:space="0" w:color="auto"/>
        <w:right w:val="none" w:sz="0" w:space="0" w:color="auto"/>
      </w:divBdr>
    </w:div>
    <w:div w:id="533344825">
      <w:bodyDiv w:val="1"/>
      <w:marLeft w:val="0"/>
      <w:marRight w:val="0"/>
      <w:marTop w:val="0"/>
      <w:marBottom w:val="0"/>
      <w:divBdr>
        <w:top w:val="none" w:sz="0" w:space="0" w:color="auto"/>
        <w:left w:val="none" w:sz="0" w:space="0" w:color="auto"/>
        <w:bottom w:val="none" w:sz="0" w:space="0" w:color="auto"/>
        <w:right w:val="none" w:sz="0" w:space="0" w:color="auto"/>
      </w:divBdr>
    </w:div>
    <w:div w:id="533345880">
      <w:bodyDiv w:val="1"/>
      <w:marLeft w:val="0"/>
      <w:marRight w:val="0"/>
      <w:marTop w:val="0"/>
      <w:marBottom w:val="0"/>
      <w:divBdr>
        <w:top w:val="none" w:sz="0" w:space="0" w:color="auto"/>
        <w:left w:val="none" w:sz="0" w:space="0" w:color="auto"/>
        <w:bottom w:val="none" w:sz="0" w:space="0" w:color="auto"/>
        <w:right w:val="none" w:sz="0" w:space="0" w:color="auto"/>
      </w:divBdr>
    </w:div>
    <w:div w:id="533347584">
      <w:bodyDiv w:val="1"/>
      <w:marLeft w:val="0"/>
      <w:marRight w:val="0"/>
      <w:marTop w:val="0"/>
      <w:marBottom w:val="0"/>
      <w:divBdr>
        <w:top w:val="none" w:sz="0" w:space="0" w:color="auto"/>
        <w:left w:val="none" w:sz="0" w:space="0" w:color="auto"/>
        <w:bottom w:val="none" w:sz="0" w:space="0" w:color="auto"/>
        <w:right w:val="none" w:sz="0" w:space="0" w:color="auto"/>
      </w:divBdr>
    </w:div>
    <w:div w:id="533419136">
      <w:bodyDiv w:val="1"/>
      <w:marLeft w:val="0"/>
      <w:marRight w:val="0"/>
      <w:marTop w:val="0"/>
      <w:marBottom w:val="0"/>
      <w:divBdr>
        <w:top w:val="none" w:sz="0" w:space="0" w:color="auto"/>
        <w:left w:val="none" w:sz="0" w:space="0" w:color="auto"/>
        <w:bottom w:val="none" w:sz="0" w:space="0" w:color="auto"/>
        <w:right w:val="none" w:sz="0" w:space="0" w:color="auto"/>
      </w:divBdr>
    </w:div>
    <w:div w:id="533424707">
      <w:bodyDiv w:val="1"/>
      <w:marLeft w:val="0"/>
      <w:marRight w:val="0"/>
      <w:marTop w:val="0"/>
      <w:marBottom w:val="0"/>
      <w:divBdr>
        <w:top w:val="none" w:sz="0" w:space="0" w:color="auto"/>
        <w:left w:val="none" w:sz="0" w:space="0" w:color="auto"/>
        <w:bottom w:val="none" w:sz="0" w:space="0" w:color="auto"/>
        <w:right w:val="none" w:sz="0" w:space="0" w:color="auto"/>
      </w:divBdr>
    </w:div>
    <w:div w:id="533467613">
      <w:bodyDiv w:val="1"/>
      <w:marLeft w:val="0"/>
      <w:marRight w:val="0"/>
      <w:marTop w:val="0"/>
      <w:marBottom w:val="0"/>
      <w:divBdr>
        <w:top w:val="none" w:sz="0" w:space="0" w:color="auto"/>
        <w:left w:val="none" w:sz="0" w:space="0" w:color="auto"/>
        <w:bottom w:val="none" w:sz="0" w:space="0" w:color="auto"/>
        <w:right w:val="none" w:sz="0" w:space="0" w:color="auto"/>
      </w:divBdr>
    </w:div>
    <w:div w:id="533615951">
      <w:bodyDiv w:val="1"/>
      <w:marLeft w:val="0"/>
      <w:marRight w:val="0"/>
      <w:marTop w:val="0"/>
      <w:marBottom w:val="0"/>
      <w:divBdr>
        <w:top w:val="none" w:sz="0" w:space="0" w:color="auto"/>
        <w:left w:val="none" w:sz="0" w:space="0" w:color="auto"/>
        <w:bottom w:val="none" w:sz="0" w:space="0" w:color="auto"/>
        <w:right w:val="none" w:sz="0" w:space="0" w:color="auto"/>
      </w:divBdr>
    </w:div>
    <w:div w:id="533618534">
      <w:bodyDiv w:val="1"/>
      <w:marLeft w:val="0"/>
      <w:marRight w:val="0"/>
      <w:marTop w:val="0"/>
      <w:marBottom w:val="0"/>
      <w:divBdr>
        <w:top w:val="none" w:sz="0" w:space="0" w:color="auto"/>
        <w:left w:val="none" w:sz="0" w:space="0" w:color="auto"/>
        <w:bottom w:val="none" w:sz="0" w:space="0" w:color="auto"/>
        <w:right w:val="none" w:sz="0" w:space="0" w:color="auto"/>
      </w:divBdr>
    </w:div>
    <w:div w:id="533732728">
      <w:bodyDiv w:val="1"/>
      <w:marLeft w:val="0"/>
      <w:marRight w:val="0"/>
      <w:marTop w:val="0"/>
      <w:marBottom w:val="0"/>
      <w:divBdr>
        <w:top w:val="none" w:sz="0" w:space="0" w:color="auto"/>
        <w:left w:val="none" w:sz="0" w:space="0" w:color="auto"/>
        <w:bottom w:val="none" w:sz="0" w:space="0" w:color="auto"/>
        <w:right w:val="none" w:sz="0" w:space="0" w:color="auto"/>
      </w:divBdr>
    </w:div>
    <w:div w:id="533735401">
      <w:bodyDiv w:val="1"/>
      <w:marLeft w:val="0"/>
      <w:marRight w:val="0"/>
      <w:marTop w:val="0"/>
      <w:marBottom w:val="0"/>
      <w:divBdr>
        <w:top w:val="none" w:sz="0" w:space="0" w:color="auto"/>
        <w:left w:val="none" w:sz="0" w:space="0" w:color="auto"/>
        <w:bottom w:val="none" w:sz="0" w:space="0" w:color="auto"/>
        <w:right w:val="none" w:sz="0" w:space="0" w:color="auto"/>
      </w:divBdr>
    </w:div>
    <w:div w:id="533806619">
      <w:bodyDiv w:val="1"/>
      <w:marLeft w:val="0"/>
      <w:marRight w:val="0"/>
      <w:marTop w:val="0"/>
      <w:marBottom w:val="0"/>
      <w:divBdr>
        <w:top w:val="none" w:sz="0" w:space="0" w:color="auto"/>
        <w:left w:val="none" w:sz="0" w:space="0" w:color="auto"/>
        <w:bottom w:val="none" w:sz="0" w:space="0" w:color="auto"/>
        <w:right w:val="none" w:sz="0" w:space="0" w:color="auto"/>
      </w:divBdr>
    </w:div>
    <w:div w:id="533814267">
      <w:bodyDiv w:val="1"/>
      <w:marLeft w:val="0"/>
      <w:marRight w:val="0"/>
      <w:marTop w:val="0"/>
      <w:marBottom w:val="0"/>
      <w:divBdr>
        <w:top w:val="none" w:sz="0" w:space="0" w:color="auto"/>
        <w:left w:val="none" w:sz="0" w:space="0" w:color="auto"/>
        <w:bottom w:val="none" w:sz="0" w:space="0" w:color="auto"/>
        <w:right w:val="none" w:sz="0" w:space="0" w:color="auto"/>
      </w:divBdr>
    </w:div>
    <w:div w:id="533882128">
      <w:bodyDiv w:val="1"/>
      <w:marLeft w:val="0"/>
      <w:marRight w:val="0"/>
      <w:marTop w:val="0"/>
      <w:marBottom w:val="0"/>
      <w:divBdr>
        <w:top w:val="none" w:sz="0" w:space="0" w:color="auto"/>
        <w:left w:val="none" w:sz="0" w:space="0" w:color="auto"/>
        <w:bottom w:val="none" w:sz="0" w:space="0" w:color="auto"/>
        <w:right w:val="none" w:sz="0" w:space="0" w:color="auto"/>
      </w:divBdr>
    </w:div>
    <w:div w:id="533888707">
      <w:bodyDiv w:val="1"/>
      <w:marLeft w:val="0"/>
      <w:marRight w:val="0"/>
      <w:marTop w:val="0"/>
      <w:marBottom w:val="0"/>
      <w:divBdr>
        <w:top w:val="none" w:sz="0" w:space="0" w:color="auto"/>
        <w:left w:val="none" w:sz="0" w:space="0" w:color="auto"/>
        <w:bottom w:val="none" w:sz="0" w:space="0" w:color="auto"/>
        <w:right w:val="none" w:sz="0" w:space="0" w:color="auto"/>
      </w:divBdr>
    </w:div>
    <w:div w:id="533927470">
      <w:bodyDiv w:val="1"/>
      <w:marLeft w:val="0"/>
      <w:marRight w:val="0"/>
      <w:marTop w:val="0"/>
      <w:marBottom w:val="0"/>
      <w:divBdr>
        <w:top w:val="none" w:sz="0" w:space="0" w:color="auto"/>
        <w:left w:val="none" w:sz="0" w:space="0" w:color="auto"/>
        <w:bottom w:val="none" w:sz="0" w:space="0" w:color="auto"/>
        <w:right w:val="none" w:sz="0" w:space="0" w:color="auto"/>
      </w:divBdr>
    </w:div>
    <w:div w:id="533930474">
      <w:bodyDiv w:val="1"/>
      <w:marLeft w:val="0"/>
      <w:marRight w:val="0"/>
      <w:marTop w:val="0"/>
      <w:marBottom w:val="0"/>
      <w:divBdr>
        <w:top w:val="none" w:sz="0" w:space="0" w:color="auto"/>
        <w:left w:val="none" w:sz="0" w:space="0" w:color="auto"/>
        <w:bottom w:val="none" w:sz="0" w:space="0" w:color="auto"/>
        <w:right w:val="none" w:sz="0" w:space="0" w:color="auto"/>
      </w:divBdr>
    </w:div>
    <w:div w:id="534076891">
      <w:bodyDiv w:val="1"/>
      <w:marLeft w:val="0"/>
      <w:marRight w:val="0"/>
      <w:marTop w:val="0"/>
      <w:marBottom w:val="0"/>
      <w:divBdr>
        <w:top w:val="none" w:sz="0" w:space="0" w:color="auto"/>
        <w:left w:val="none" w:sz="0" w:space="0" w:color="auto"/>
        <w:bottom w:val="none" w:sz="0" w:space="0" w:color="auto"/>
        <w:right w:val="none" w:sz="0" w:space="0" w:color="auto"/>
      </w:divBdr>
    </w:div>
    <w:div w:id="534076947">
      <w:bodyDiv w:val="1"/>
      <w:marLeft w:val="0"/>
      <w:marRight w:val="0"/>
      <w:marTop w:val="0"/>
      <w:marBottom w:val="0"/>
      <w:divBdr>
        <w:top w:val="none" w:sz="0" w:space="0" w:color="auto"/>
        <w:left w:val="none" w:sz="0" w:space="0" w:color="auto"/>
        <w:bottom w:val="none" w:sz="0" w:space="0" w:color="auto"/>
        <w:right w:val="none" w:sz="0" w:space="0" w:color="auto"/>
      </w:divBdr>
    </w:div>
    <w:div w:id="534080490">
      <w:bodyDiv w:val="1"/>
      <w:marLeft w:val="0"/>
      <w:marRight w:val="0"/>
      <w:marTop w:val="0"/>
      <w:marBottom w:val="0"/>
      <w:divBdr>
        <w:top w:val="none" w:sz="0" w:space="0" w:color="auto"/>
        <w:left w:val="none" w:sz="0" w:space="0" w:color="auto"/>
        <w:bottom w:val="none" w:sz="0" w:space="0" w:color="auto"/>
        <w:right w:val="none" w:sz="0" w:space="0" w:color="auto"/>
      </w:divBdr>
    </w:div>
    <w:div w:id="534083505">
      <w:bodyDiv w:val="1"/>
      <w:marLeft w:val="0"/>
      <w:marRight w:val="0"/>
      <w:marTop w:val="0"/>
      <w:marBottom w:val="0"/>
      <w:divBdr>
        <w:top w:val="none" w:sz="0" w:space="0" w:color="auto"/>
        <w:left w:val="none" w:sz="0" w:space="0" w:color="auto"/>
        <w:bottom w:val="none" w:sz="0" w:space="0" w:color="auto"/>
        <w:right w:val="none" w:sz="0" w:space="0" w:color="auto"/>
      </w:divBdr>
    </w:div>
    <w:div w:id="534121754">
      <w:bodyDiv w:val="1"/>
      <w:marLeft w:val="0"/>
      <w:marRight w:val="0"/>
      <w:marTop w:val="0"/>
      <w:marBottom w:val="0"/>
      <w:divBdr>
        <w:top w:val="none" w:sz="0" w:space="0" w:color="auto"/>
        <w:left w:val="none" w:sz="0" w:space="0" w:color="auto"/>
        <w:bottom w:val="none" w:sz="0" w:space="0" w:color="auto"/>
        <w:right w:val="none" w:sz="0" w:space="0" w:color="auto"/>
      </w:divBdr>
    </w:div>
    <w:div w:id="534192235">
      <w:bodyDiv w:val="1"/>
      <w:marLeft w:val="0"/>
      <w:marRight w:val="0"/>
      <w:marTop w:val="0"/>
      <w:marBottom w:val="0"/>
      <w:divBdr>
        <w:top w:val="none" w:sz="0" w:space="0" w:color="auto"/>
        <w:left w:val="none" w:sz="0" w:space="0" w:color="auto"/>
        <w:bottom w:val="none" w:sz="0" w:space="0" w:color="auto"/>
        <w:right w:val="none" w:sz="0" w:space="0" w:color="auto"/>
      </w:divBdr>
    </w:div>
    <w:div w:id="534200131">
      <w:bodyDiv w:val="1"/>
      <w:marLeft w:val="0"/>
      <w:marRight w:val="0"/>
      <w:marTop w:val="0"/>
      <w:marBottom w:val="0"/>
      <w:divBdr>
        <w:top w:val="none" w:sz="0" w:space="0" w:color="auto"/>
        <w:left w:val="none" w:sz="0" w:space="0" w:color="auto"/>
        <w:bottom w:val="none" w:sz="0" w:space="0" w:color="auto"/>
        <w:right w:val="none" w:sz="0" w:space="0" w:color="auto"/>
      </w:divBdr>
    </w:div>
    <w:div w:id="534271417">
      <w:bodyDiv w:val="1"/>
      <w:marLeft w:val="0"/>
      <w:marRight w:val="0"/>
      <w:marTop w:val="0"/>
      <w:marBottom w:val="0"/>
      <w:divBdr>
        <w:top w:val="none" w:sz="0" w:space="0" w:color="auto"/>
        <w:left w:val="none" w:sz="0" w:space="0" w:color="auto"/>
        <w:bottom w:val="none" w:sz="0" w:space="0" w:color="auto"/>
        <w:right w:val="none" w:sz="0" w:space="0" w:color="auto"/>
      </w:divBdr>
    </w:div>
    <w:div w:id="534343923">
      <w:bodyDiv w:val="1"/>
      <w:marLeft w:val="0"/>
      <w:marRight w:val="0"/>
      <w:marTop w:val="0"/>
      <w:marBottom w:val="0"/>
      <w:divBdr>
        <w:top w:val="none" w:sz="0" w:space="0" w:color="auto"/>
        <w:left w:val="none" w:sz="0" w:space="0" w:color="auto"/>
        <w:bottom w:val="none" w:sz="0" w:space="0" w:color="auto"/>
        <w:right w:val="none" w:sz="0" w:space="0" w:color="auto"/>
      </w:divBdr>
    </w:div>
    <w:div w:id="534344251">
      <w:bodyDiv w:val="1"/>
      <w:marLeft w:val="0"/>
      <w:marRight w:val="0"/>
      <w:marTop w:val="0"/>
      <w:marBottom w:val="0"/>
      <w:divBdr>
        <w:top w:val="none" w:sz="0" w:space="0" w:color="auto"/>
        <w:left w:val="none" w:sz="0" w:space="0" w:color="auto"/>
        <w:bottom w:val="none" w:sz="0" w:space="0" w:color="auto"/>
        <w:right w:val="none" w:sz="0" w:space="0" w:color="auto"/>
      </w:divBdr>
    </w:div>
    <w:div w:id="534346016">
      <w:bodyDiv w:val="1"/>
      <w:marLeft w:val="0"/>
      <w:marRight w:val="0"/>
      <w:marTop w:val="0"/>
      <w:marBottom w:val="0"/>
      <w:divBdr>
        <w:top w:val="none" w:sz="0" w:space="0" w:color="auto"/>
        <w:left w:val="none" w:sz="0" w:space="0" w:color="auto"/>
        <w:bottom w:val="none" w:sz="0" w:space="0" w:color="auto"/>
        <w:right w:val="none" w:sz="0" w:space="0" w:color="auto"/>
      </w:divBdr>
    </w:div>
    <w:div w:id="534347502">
      <w:bodyDiv w:val="1"/>
      <w:marLeft w:val="0"/>
      <w:marRight w:val="0"/>
      <w:marTop w:val="0"/>
      <w:marBottom w:val="0"/>
      <w:divBdr>
        <w:top w:val="none" w:sz="0" w:space="0" w:color="auto"/>
        <w:left w:val="none" w:sz="0" w:space="0" w:color="auto"/>
        <w:bottom w:val="none" w:sz="0" w:space="0" w:color="auto"/>
        <w:right w:val="none" w:sz="0" w:space="0" w:color="auto"/>
      </w:divBdr>
    </w:div>
    <w:div w:id="534463573">
      <w:bodyDiv w:val="1"/>
      <w:marLeft w:val="0"/>
      <w:marRight w:val="0"/>
      <w:marTop w:val="0"/>
      <w:marBottom w:val="0"/>
      <w:divBdr>
        <w:top w:val="none" w:sz="0" w:space="0" w:color="auto"/>
        <w:left w:val="none" w:sz="0" w:space="0" w:color="auto"/>
        <w:bottom w:val="none" w:sz="0" w:space="0" w:color="auto"/>
        <w:right w:val="none" w:sz="0" w:space="0" w:color="auto"/>
      </w:divBdr>
    </w:div>
    <w:div w:id="534581248">
      <w:bodyDiv w:val="1"/>
      <w:marLeft w:val="0"/>
      <w:marRight w:val="0"/>
      <w:marTop w:val="0"/>
      <w:marBottom w:val="0"/>
      <w:divBdr>
        <w:top w:val="none" w:sz="0" w:space="0" w:color="auto"/>
        <w:left w:val="none" w:sz="0" w:space="0" w:color="auto"/>
        <w:bottom w:val="none" w:sz="0" w:space="0" w:color="auto"/>
        <w:right w:val="none" w:sz="0" w:space="0" w:color="auto"/>
      </w:divBdr>
    </w:div>
    <w:div w:id="534585882">
      <w:bodyDiv w:val="1"/>
      <w:marLeft w:val="0"/>
      <w:marRight w:val="0"/>
      <w:marTop w:val="0"/>
      <w:marBottom w:val="0"/>
      <w:divBdr>
        <w:top w:val="none" w:sz="0" w:space="0" w:color="auto"/>
        <w:left w:val="none" w:sz="0" w:space="0" w:color="auto"/>
        <w:bottom w:val="none" w:sz="0" w:space="0" w:color="auto"/>
        <w:right w:val="none" w:sz="0" w:space="0" w:color="auto"/>
      </w:divBdr>
    </w:div>
    <w:div w:id="534586596">
      <w:bodyDiv w:val="1"/>
      <w:marLeft w:val="0"/>
      <w:marRight w:val="0"/>
      <w:marTop w:val="0"/>
      <w:marBottom w:val="0"/>
      <w:divBdr>
        <w:top w:val="none" w:sz="0" w:space="0" w:color="auto"/>
        <w:left w:val="none" w:sz="0" w:space="0" w:color="auto"/>
        <w:bottom w:val="none" w:sz="0" w:space="0" w:color="auto"/>
        <w:right w:val="none" w:sz="0" w:space="0" w:color="auto"/>
      </w:divBdr>
    </w:div>
    <w:div w:id="534587647">
      <w:bodyDiv w:val="1"/>
      <w:marLeft w:val="0"/>
      <w:marRight w:val="0"/>
      <w:marTop w:val="0"/>
      <w:marBottom w:val="0"/>
      <w:divBdr>
        <w:top w:val="none" w:sz="0" w:space="0" w:color="auto"/>
        <w:left w:val="none" w:sz="0" w:space="0" w:color="auto"/>
        <w:bottom w:val="none" w:sz="0" w:space="0" w:color="auto"/>
        <w:right w:val="none" w:sz="0" w:space="0" w:color="auto"/>
      </w:divBdr>
    </w:div>
    <w:div w:id="534661419">
      <w:bodyDiv w:val="1"/>
      <w:marLeft w:val="0"/>
      <w:marRight w:val="0"/>
      <w:marTop w:val="0"/>
      <w:marBottom w:val="0"/>
      <w:divBdr>
        <w:top w:val="none" w:sz="0" w:space="0" w:color="auto"/>
        <w:left w:val="none" w:sz="0" w:space="0" w:color="auto"/>
        <w:bottom w:val="none" w:sz="0" w:space="0" w:color="auto"/>
        <w:right w:val="none" w:sz="0" w:space="0" w:color="auto"/>
      </w:divBdr>
    </w:div>
    <w:div w:id="534729612">
      <w:bodyDiv w:val="1"/>
      <w:marLeft w:val="0"/>
      <w:marRight w:val="0"/>
      <w:marTop w:val="0"/>
      <w:marBottom w:val="0"/>
      <w:divBdr>
        <w:top w:val="none" w:sz="0" w:space="0" w:color="auto"/>
        <w:left w:val="none" w:sz="0" w:space="0" w:color="auto"/>
        <w:bottom w:val="none" w:sz="0" w:space="0" w:color="auto"/>
        <w:right w:val="none" w:sz="0" w:space="0" w:color="auto"/>
      </w:divBdr>
    </w:div>
    <w:div w:id="534735070">
      <w:bodyDiv w:val="1"/>
      <w:marLeft w:val="0"/>
      <w:marRight w:val="0"/>
      <w:marTop w:val="0"/>
      <w:marBottom w:val="0"/>
      <w:divBdr>
        <w:top w:val="none" w:sz="0" w:space="0" w:color="auto"/>
        <w:left w:val="none" w:sz="0" w:space="0" w:color="auto"/>
        <w:bottom w:val="none" w:sz="0" w:space="0" w:color="auto"/>
        <w:right w:val="none" w:sz="0" w:space="0" w:color="auto"/>
      </w:divBdr>
    </w:div>
    <w:div w:id="534737044">
      <w:bodyDiv w:val="1"/>
      <w:marLeft w:val="0"/>
      <w:marRight w:val="0"/>
      <w:marTop w:val="0"/>
      <w:marBottom w:val="0"/>
      <w:divBdr>
        <w:top w:val="none" w:sz="0" w:space="0" w:color="auto"/>
        <w:left w:val="none" w:sz="0" w:space="0" w:color="auto"/>
        <w:bottom w:val="none" w:sz="0" w:space="0" w:color="auto"/>
        <w:right w:val="none" w:sz="0" w:space="0" w:color="auto"/>
      </w:divBdr>
    </w:div>
    <w:div w:id="534737623">
      <w:bodyDiv w:val="1"/>
      <w:marLeft w:val="0"/>
      <w:marRight w:val="0"/>
      <w:marTop w:val="0"/>
      <w:marBottom w:val="0"/>
      <w:divBdr>
        <w:top w:val="none" w:sz="0" w:space="0" w:color="auto"/>
        <w:left w:val="none" w:sz="0" w:space="0" w:color="auto"/>
        <w:bottom w:val="none" w:sz="0" w:space="0" w:color="auto"/>
        <w:right w:val="none" w:sz="0" w:space="0" w:color="auto"/>
      </w:divBdr>
    </w:div>
    <w:div w:id="534738299">
      <w:bodyDiv w:val="1"/>
      <w:marLeft w:val="0"/>
      <w:marRight w:val="0"/>
      <w:marTop w:val="0"/>
      <w:marBottom w:val="0"/>
      <w:divBdr>
        <w:top w:val="none" w:sz="0" w:space="0" w:color="auto"/>
        <w:left w:val="none" w:sz="0" w:space="0" w:color="auto"/>
        <w:bottom w:val="none" w:sz="0" w:space="0" w:color="auto"/>
        <w:right w:val="none" w:sz="0" w:space="0" w:color="auto"/>
      </w:divBdr>
    </w:div>
    <w:div w:id="534775118">
      <w:bodyDiv w:val="1"/>
      <w:marLeft w:val="0"/>
      <w:marRight w:val="0"/>
      <w:marTop w:val="0"/>
      <w:marBottom w:val="0"/>
      <w:divBdr>
        <w:top w:val="none" w:sz="0" w:space="0" w:color="auto"/>
        <w:left w:val="none" w:sz="0" w:space="0" w:color="auto"/>
        <w:bottom w:val="none" w:sz="0" w:space="0" w:color="auto"/>
        <w:right w:val="none" w:sz="0" w:space="0" w:color="auto"/>
      </w:divBdr>
    </w:div>
    <w:div w:id="534776933">
      <w:bodyDiv w:val="1"/>
      <w:marLeft w:val="0"/>
      <w:marRight w:val="0"/>
      <w:marTop w:val="0"/>
      <w:marBottom w:val="0"/>
      <w:divBdr>
        <w:top w:val="none" w:sz="0" w:space="0" w:color="auto"/>
        <w:left w:val="none" w:sz="0" w:space="0" w:color="auto"/>
        <w:bottom w:val="none" w:sz="0" w:space="0" w:color="auto"/>
        <w:right w:val="none" w:sz="0" w:space="0" w:color="auto"/>
      </w:divBdr>
    </w:div>
    <w:div w:id="534854690">
      <w:bodyDiv w:val="1"/>
      <w:marLeft w:val="0"/>
      <w:marRight w:val="0"/>
      <w:marTop w:val="0"/>
      <w:marBottom w:val="0"/>
      <w:divBdr>
        <w:top w:val="none" w:sz="0" w:space="0" w:color="auto"/>
        <w:left w:val="none" w:sz="0" w:space="0" w:color="auto"/>
        <w:bottom w:val="none" w:sz="0" w:space="0" w:color="auto"/>
        <w:right w:val="none" w:sz="0" w:space="0" w:color="auto"/>
      </w:divBdr>
    </w:div>
    <w:div w:id="534856597">
      <w:bodyDiv w:val="1"/>
      <w:marLeft w:val="0"/>
      <w:marRight w:val="0"/>
      <w:marTop w:val="0"/>
      <w:marBottom w:val="0"/>
      <w:divBdr>
        <w:top w:val="none" w:sz="0" w:space="0" w:color="auto"/>
        <w:left w:val="none" w:sz="0" w:space="0" w:color="auto"/>
        <w:bottom w:val="none" w:sz="0" w:space="0" w:color="auto"/>
        <w:right w:val="none" w:sz="0" w:space="0" w:color="auto"/>
      </w:divBdr>
    </w:div>
    <w:div w:id="534856733">
      <w:bodyDiv w:val="1"/>
      <w:marLeft w:val="0"/>
      <w:marRight w:val="0"/>
      <w:marTop w:val="0"/>
      <w:marBottom w:val="0"/>
      <w:divBdr>
        <w:top w:val="none" w:sz="0" w:space="0" w:color="auto"/>
        <w:left w:val="none" w:sz="0" w:space="0" w:color="auto"/>
        <w:bottom w:val="none" w:sz="0" w:space="0" w:color="auto"/>
        <w:right w:val="none" w:sz="0" w:space="0" w:color="auto"/>
      </w:divBdr>
    </w:div>
    <w:div w:id="535049592">
      <w:bodyDiv w:val="1"/>
      <w:marLeft w:val="0"/>
      <w:marRight w:val="0"/>
      <w:marTop w:val="0"/>
      <w:marBottom w:val="0"/>
      <w:divBdr>
        <w:top w:val="none" w:sz="0" w:space="0" w:color="auto"/>
        <w:left w:val="none" w:sz="0" w:space="0" w:color="auto"/>
        <w:bottom w:val="none" w:sz="0" w:space="0" w:color="auto"/>
        <w:right w:val="none" w:sz="0" w:space="0" w:color="auto"/>
      </w:divBdr>
    </w:div>
    <w:div w:id="535117763">
      <w:bodyDiv w:val="1"/>
      <w:marLeft w:val="0"/>
      <w:marRight w:val="0"/>
      <w:marTop w:val="0"/>
      <w:marBottom w:val="0"/>
      <w:divBdr>
        <w:top w:val="none" w:sz="0" w:space="0" w:color="auto"/>
        <w:left w:val="none" w:sz="0" w:space="0" w:color="auto"/>
        <w:bottom w:val="none" w:sz="0" w:space="0" w:color="auto"/>
        <w:right w:val="none" w:sz="0" w:space="0" w:color="auto"/>
      </w:divBdr>
    </w:div>
    <w:div w:id="535120406">
      <w:bodyDiv w:val="1"/>
      <w:marLeft w:val="0"/>
      <w:marRight w:val="0"/>
      <w:marTop w:val="0"/>
      <w:marBottom w:val="0"/>
      <w:divBdr>
        <w:top w:val="none" w:sz="0" w:space="0" w:color="auto"/>
        <w:left w:val="none" w:sz="0" w:space="0" w:color="auto"/>
        <w:bottom w:val="none" w:sz="0" w:space="0" w:color="auto"/>
        <w:right w:val="none" w:sz="0" w:space="0" w:color="auto"/>
      </w:divBdr>
    </w:div>
    <w:div w:id="535192895">
      <w:bodyDiv w:val="1"/>
      <w:marLeft w:val="0"/>
      <w:marRight w:val="0"/>
      <w:marTop w:val="0"/>
      <w:marBottom w:val="0"/>
      <w:divBdr>
        <w:top w:val="none" w:sz="0" w:space="0" w:color="auto"/>
        <w:left w:val="none" w:sz="0" w:space="0" w:color="auto"/>
        <w:bottom w:val="none" w:sz="0" w:space="0" w:color="auto"/>
        <w:right w:val="none" w:sz="0" w:space="0" w:color="auto"/>
      </w:divBdr>
    </w:div>
    <w:div w:id="535311219">
      <w:bodyDiv w:val="1"/>
      <w:marLeft w:val="0"/>
      <w:marRight w:val="0"/>
      <w:marTop w:val="0"/>
      <w:marBottom w:val="0"/>
      <w:divBdr>
        <w:top w:val="none" w:sz="0" w:space="0" w:color="auto"/>
        <w:left w:val="none" w:sz="0" w:space="0" w:color="auto"/>
        <w:bottom w:val="none" w:sz="0" w:space="0" w:color="auto"/>
        <w:right w:val="none" w:sz="0" w:space="0" w:color="auto"/>
      </w:divBdr>
    </w:div>
    <w:div w:id="535385964">
      <w:bodyDiv w:val="1"/>
      <w:marLeft w:val="0"/>
      <w:marRight w:val="0"/>
      <w:marTop w:val="0"/>
      <w:marBottom w:val="0"/>
      <w:divBdr>
        <w:top w:val="none" w:sz="0" w:space="0" w:color="auto"/>
        <w:left w:val="none" w:sz="0" w:space="0" w:color="auto"/>
        <w:bottom w:val="none" w:sz="0" w:space="0" w:color="auto"/>
        <w:right w:val="none" w:sz="0" w:space="0" w:color="auto"/>
      </w:divBdr>
    </w:div>
    <w:div w:id="535429509">
      <w:bodyDiv w:val="1"/>
      <w:marLeft w:val="0"/>
      <w:marRight w:val="0"/>
      <w:marTop w:val="0"/>
      <w:marBottom w:val="0"/>
      <w:divBdr>
        <w:top w:val="none" w:sz="0" w:space="0" w:color="auto"/>
        <w:left w:val="none" w:sz="0" w:space="0" w:color="auto"/>
        <w:bottom w:val="none" w:sz="0" w:space="0" w:color="auto"/>
        <w:right w:val="none" w:sz="0" w:space="0" w:color="auto"/>
      </w:divBdr>
    </w:div>
    <w:div w:id="535432856">
      <w:bodyDiv w:val="1"/>
      <w:marLeft w:val="0"/>
      <w:marRight w:val="0"/>
      <w:marTop w:val="0"/>
      <w:marBottom w:val="0"/>
      <w:divBdr>
        <w:top w:val="none" w:sz="0" w:space="0" w:color="auto"/>
        <w:left w:val="none" w:sz="0" w:space="0" w:color="auto"/>
        <w:bottom w:val="none" w:sz="0" w:space="0" w:color="auto"/>
        <w:right w:val="none" w:sz="0" w:space="0" w:color="auto"/>
      </w:divBdr>
    </w:div>
    <w:div w:id="535503918">
      <w:bodyDiv w:val="1"/>
      <w:marLeft w:val="0"/>
      <w:marRight w:val="0"/>
      <w:marTop w:val="0"/>
      <w:marBottom w:val="0"/>
      <w:divBdr>
        <w:top w:val="none" w:sz="0" w:space="0" w:color="auto"/>
        <w:left w:val="none" w:sz="0" w:space="0" w:color="auto"/>
        <w:bottom w:val="none" w:sz="0" w:space="0" w:color="auto"/>
        <w:right w:val="none" w:sz="0" w:space="0" w:color="auto"/>
      </w:divBdr>
    </w:div>
    <w:div w:id="535506036">
      <w:bodyDiv w:val="1"/>
      <w:marLeft w:val="0"/>
      <w:marRight w:val="0"/>
      <w:marTop w:val="0"/>
      <w:marBottom w:val="0"/>
      <w:divBdr>
        <w:top w:val="none" w:sz="0" w:space="0" w:color="auto"/>
        <w:left w:val="none" w:sz="0" w:space="0" w:color="auto"/>
        <w:bottom w:val="none" w:sz="0" w:space="0" w:color="auto"/>
        <w:right w:val="none" w:sz="0" w:space="0" w:color="auto"/>
      </w:divBdr>
    </w:div>
    <w:div w:id="535510457">
      <w:bodyDiv w:val="1"/>
      <w:marLeft w:val="0"/>
      <w:marRight w:val="0"/>
      <w:marTop w:val="0"/>
      <w:marBottom w:val="0"/>
      <w:divBdr>
        <w:top w:val="none" w:sz="0" w:space="0" w:color="auto"/>
        <w:left w:val="none" w:sz="0" w:space="0" w:color="auto"/>
        <w:bottom w:val="none" w:sz="0" w:space="0" w:color="auto"/>
        <w:right w:val="none" w:sz="0" w:space="0" w:color="auto"/>
      </w:divBdr>
    </w:div>
    <w:div w:id="535583379">
      <w:bodyDiv w:val="1"/>
      <w:marLeft w:val="0"/>
      <w:marRight w:val="0"/>
      <w:marTop w:val="0"/>
      <w:marBottom w:val="0"/>
      <w:divBdr>
        <w:top w:val="none" w:sz="0" w:space="0" w:color="auto"/>
        <w:left w:val="none" w:sz="0" w:space="0" w:color="auto"/>
        <w:bottom w:val="none" w:sz="0" w:space="0" w:color="auto"/>
        <w:right w:val="none" w:sz="0" w:space="0" w:color="auto"/>
      </w:divBdr>
    </w:div>
    <w:div w:id="535586458">
      <w:bodyDiv w:val="1"/>
      <w:marLeft w:val="0"/>
      <w:marRight w:val="0"/>
      <w:marTop w:val="0"/>
      <w:marBottom w:val="0"/>
      <w:divBdr>
        <w:top w:val="none" w:sz="0" w:space="0" w:color="auto"/>
        <w:left w:val="none" w:sz="0" w:space="0" w:color="auto"/>
        <w:bottom w:val="none" w:sz="0" w:space="0" w:color="auto"/>
        <w:right w:val="none" w:sz="0" w:space="0" w:color="auto"/>
      </w:divBdr>
    </w:div>
    <w:div w:id="535587168">
      <w:bodyDiv w:val="1"/>
      <w:marLeft w:val="0"/>
      <w:marRight w:val="0"/>
      <w:marTop w:val="0"/>
      <w:marBottom w:val="0"/>
      <w:divBdr>
        <w:top w:val="none" w:sz="0" w:space="0" w:color="auto"/>
        <w:left w:val="none" w:sz="0" w:space="0" w:color="auto"/>
        <w:bottom w:val="none" w:sz="0" w:space="0" w:color="auto"/>
        <w:right w:val="none" w:sz="0" w:space="0" w:color="auto"/>
      </w:divBdr>
    </w:div>
    <w:div w:id="535656986">
      <w:bodyDiv w:val="1"/>
      <w:marLeft w:val="0"/>
      <w:marRight w:val="0"/>
      <w:marTop w:val="0"/>
      <w:marBottom w:val="0"/>
      <w:divBdr>
        <w:top w:val="none" w:sz="0" w:space="0" w:color="auto"/>
        <w:left w:val="none" w:sz="0" w:space="0" w:color="auto"/>
        <w:bottom w:val="none" w:sz="0" w:space="0" w:color="auto"/>
        <w:right w:val="none" w:sz="0" w:space="0" w:color="auto"/>
      </w:divBdr>
    </w:div>
    <w:div w:id="535696061">
      <w:bodyDiv w:val="1"/>
      <w:marLeft w:val="0"/>
      <w:marRight w:val="0"/>
      <w:marTop w:val="0"/>
      <w:marBottom w:val="0"/>
      <w:divBdr>
        <w:top w:val="none" w:sz="0" w:space="0" w:color="auto"/>
        <w:left w:val="none" w:sz="0" w:space="0" w:color="auto"/>
        <w:bottom w:val="none" w:sz="0" w:space="0" w:color="auto"/>
        <w:right w:val="none" w:sz="0" w:space="0" w:color="auto"/>
      </w:divBdr>
    </w:div>
    <w:div w:id="535703105">
      <w:bodyDiv w:val="1"/>
      <w:marLeft w:val="0"/>
      <w:marRight w:val="0"/>
      <w:marTop w:val="0"/>
      <w:marBottom w:val="0"/>
      <w:divBdr>
        <w:top w:val="none" w:sz="0" w:space="0" w:color="auto"/>
        <w:left w:val="none" w:sz="0" w:space="0" w:color="auto"/>
        <w:bottom w:val="none" w:sz="0" w:space="0" w:color="auto"/>
        <w:right w:val="none" w:sz="0" w:space="0" w:color="auto"/>
      </w:divBdr>
    </w:div>
    <w:div w:id="535780704">
      <w:bodyDiv w:val="1"/>
      <w:marLeft w:val="0"/>
      <w:marRight w:val="0"/>
      <w:marTop w:val="0"/>
      <w:marBottom w:val="0"/>
      <w:divBdr>
        <w:top w:val="none" w:sz="0" w:space="0" w:color="auto"/>
        <w:left w:val="none" w:sz="0" w:space="0" w:color="auto"/>
        <w:bottom w:val="none" w:sz="0" w:space="0" w:color="auto"/>
        <w:right w:val="none" w:sz="0" w:space="0" w:color="auto"/>
      </w:divBdr>
    </w:div>
    <w:div w:id="535848892">
      <w:bodyDiv w:val="1"/>
      <w:marLeft w:val="0"/>
      <w:marRight w:val="0"/>
      <w:marTop w:val="0"/>
      <w:marBottom w:val="0"/>
      <w:divBdr>
        <w:top w:val="none" w:sz="0" w:space="0" w:color="auto"/>
        <w:left w:val="none" w:sz="0" w:space="0" w:color="auto"/>
        <w:bottom w:val="none" w:sz="0" w:space="0" w:color="auto"/>
        <w:right w:val="none" w:sz="0" w:space="0" w:color="auto"/>
      </w:divBdr>
    </w:div>
    <w:div w:id="535851359">
      <w:bodyDiv w:val="1"/>
      <w:marLeft w:val="0"/>
      <w:marRight w:val="0"/>
      <w:marTop w:val="0"/>
      <w:marBottom w:val="0"/>
      <w:divBdr>
        <w:top w:val="none" w:sz="0" w:space="0" w:color="auto"/>
        <w:left w:val="none" w:sz="0" w:space="0" w:color="auto"/>
        <w:bottom w:val="none" w:sz="0" w:space="0" w:color="auto"/>
        <w:right w:val="none" w:sz="0" w:space="0" w:color="auto"/>
      </w:divBdr>
    </w:div>
    <w:div w:id="535851984">
      <w:bodyDiv w:val="1"/>
      <w:marLeft w:val="0"/>
      <w:marRight w:val="0"/>
      <w:marTop w:val="0"/>
      <w:marBottom w:val="0"/>
      <w:divBdr>
        <w:top w:val="none" w:sz="0" w:space="0" w:color="auto"/>
        <w:left w:val="none" w:sz="0" w:space="0" w:color="auto"/>
        <w:bottom w:val="none" w:sz="0" w:space="0" w:color="auto"/>
        <w:right w:val="none" w:sz="0" w:space="0" w:color="auto"/>
      </w:divBdr>
    </w:div>
    <w:div w:id="535894021">
      <w:bodyDiv w:val="1"/>
      <w:marLeft w:val="0"/>
      <w:marRight w:val="0"/>
      <w:marTop w:val="0"/>
      <w:marBottom w:val="0"/>
      <w:divBdr>
        <w:top w:val="none" w:sz="0" w:space="0" w:color="auto"/>
        <w:left w:val="none" w:sz="0" w:space="0" w:color="auto"/>
        <w:bottom w:val="none" w:sz="0" w:space="0" w:color="auto"/>
        <w:right w:val="none" w:sz="0" w:space="0" w:color="auto"/>
      </w:divBdr>
    </w:div>
    <w:div w:id="535895345">
      <w:bodyDiv w:val="1"/>
      <w:marLeft w:val="0"/>
      <w:marRight w:val="0"/>
      <w:marTop w:val="0"/>
      <w:marBottom w:val="0"/>
      <w:divBdr>
        <w:top w:val="none" w:sz="0" w:space="0" w:color="auto"/>
        <w:left w:val="none" w:sz="0" w:space="0" w:color="auto"/>
        <w:bottom w:val="none" w:sz="0" w:space="0" w:color="auto"/>
        <w:right w:val="none" w:sz="0" w:space="0" w:color="auto"/>
      </w:divBdr>
    </w:div>
    <w:div w:id="535897590">
      <w:bodyDiv w:val="1"/>
      <w:marLeft w:val="0"/>
      <w:marRight w:val="0"/>
      <w:marTop w:val="0"/>
      <w:marBottom w:val="0"/>
      <w:divBdr>
        <w:top w:val="none" w:sz="0" w:space="0" w:color="auto"/>
        <w:left w:val="none" w:sz="0" w:space="0" w:color="auto"/>
        <w:bottom w:val="none" w:sz="0" w:space="0" w:color="auto"/>
        <w:right w:val="none" w:sz="0" w:space="0" w:color="auto"/>
      </w:divBdr>
    </w:div>
    <w:div w:id="535964683">
      <w:bodyDiv w:val="1"/>
      <w:marLeft w:val="0"/>
      <w:marRight w:val="0"/>
      <w:marTop w:val="0"/>
      <w:marBottom w:val="0"/>
      <w:divBdr>
        <w:top w:val="none" w:sz="0" w:space="0" w:color="auto"/>
        <w:left w:val="none" w:sz="0" w:space="0" w:color="auto"/>
        <w:bottom w:val="none" w:sz="0" w:space="0" w:color="auto"/>
        <w:right w:val="none" w:sz="0" w:space="0" w:color="auto"/>
      </w:divBdr>
    </w:div>
    <w:div w:id="535970746">
      <w:bodyDiv w:val="1"/>
      <w:marLeft w:val="0"/>
      <w:marRight w:val="0"/>
      <w:marTop w:val="0"/>
      <w:marBottom w:val="0"/>
      <w:divBdr>
        <w:top w:val="none" w:sz="0" w:space="0" w:color="auto"/>
        <w:left w:val="none" w:sz="0" w:space="0" w:color="auto"/>
        <w:bottom w:val="none" w:sz="0" w:space="0" w:color="auto"/>
        <w:right w:val="none" w:sz="0" w:space="0" w:color="auto"/>
      </w:divBdr>
    </w:div>
    <w:div w:id="535970987">
      <w:bodyDiv w:val="1"/>
      <w:marLeft w:val="0"/>
      <w:marRight w:val="0"/>
      <w:marTop w:val="0"/>
      <w:marBottom w:val="0"/>
      <w:divBdr>
        <w:top w:val="none" w:sz="0" w:space="0" w:color="auto"/>
        <w:left w:val="none" w:sz="0" w:space="0" w:color="auto"/>
        <w:bottom w:val="none" w:sz="0" w:space="0" w:color="auto"/>
        <w:right w:val="none" w:sz="0" w:space="0" w:color="auto"/>
      </w:divBdr>
    </w:div>
    <w:div w:id="536163142">
      <w:bodyDiv w:val="1"/>
      <w:marLeft w:val="0"/>
      <w:marRight w:val="0"/>
      <w:marTop w:val="0"/>
      <w:marBottom w:val="0"/>
      <w:divBdr>
        <w:top w:val="none" w:sz="0" w:space="0" w:color="auto"/>
        <w:left w:val="none" w:sz="0" w:space="0" w:color="auto"/>
        <w:bottom w:val="none" w:sz="0" w:space="0" w:color="auto"/>
        <w:right w:val="none" w:sz="0" w:space="0" w:color="auto"/>
      </w:divBdr>
    </w:div>
    <w:div w:id="536351670">
      <w:bodyDiv w:val="1"/>
      <w:marLeft w:val="0"/>
      <w:marRight w:val="0"/>
      <w:marTop w:val="0"/>
      <w:marBottom w:val="0"/>
      <w:divBdr>
        <w:top w:val="none" w:sz="0" w:space="0" w:color="auto"/>
        <w:left w:val="none" w:sz="0" w:space="0" w:color="auto"/>
        <w:bottom w:val="none" w:sz="0" w:space="0" w:color="auto"/>
        <w:right w:val="none" w:sz="0" w:space="0" w:color="auto"/>
      </w:divBdr>
    </w:div>
    <w:div w:id="536356810">
      <w:bodyDiv w:val="1"/>
      <w:marLeft w:val="0"/>
      <w:marRight w:val="0"/>
      <w:marTop w:val="0"/>
      <w:marBottom w:val="0"/>
      <w:divBdr>
        <w:top w:val="none" w:sz="0" w:space="0" w:color="auto"/>
        <w:left w:val="none" w:sz="0" w:space="0" w:color="auto"/>
        <w:bottom w:val="none" w:sz="0" w:space="0" w:color="auto"/>
        <w:right w:val="none" w:sz="0" w:space="0" w:color="auto"/>
      </w:divBdr>
    </w:div>
    <w:div w:id="536360124">
      <w:bodyDiv w:val="1"/>
      <w:marLeft w:val="0"/>
      <w:marRight w:val="0"/>
      <w:marTop w:val="0"/>
      <w:marBottom w:val="0"/>
      <w:divBdr>
        <w:top w:val="none" w:sz="0" w:space="0" w:color="auto"/>
        <w:left w:val="none" w:sz="0" w:space="0" w:color="auto"/>
        <w:bottom w:val="none" w:sz="0" w:space="0" w:color="auto"/>
        <w:right w:val="none" w:sz="0" w:space="0" w:color="auto"/>
      </w:divBdr>
    </w:div>
    <w:div w:id="536430639">
      <w:bodyDiv w:val="1"/>
      <w:marLeft w:val="0"/>
      <w:marRight w:val="0"/>
      <w:marTop w:val="0"/>
      <w:marBottom w:val="0"/>
      <w:divBdr>
        <w:top w:val="none" w:sz="0" w:space="0" w:color="auto"/>
        <w:left w:val="none" w:sz="0" w:space="0" w:color="auto"/>
        <w:bottom w:val="none" w:sz="0" w:space="0" w:color="auto"/>
        <w:right w:val="none" w:sz="0" w:space="0" w:color="auto"/>
      </w:divBdr>
    </w:div>
    <w:div w:id="536477945">
      <w:bodyDiv w:val="1"/>
      <w:marLeft w:val="0"/>
      <w:marRight w:val="0"/>
      <w:marTop w:val="0"/>
      <w:marBottom w:val="0"/>
      <w:divBdr>
        <w:top w:val="none" w:sz="0" w:space="0" w:color="auto"/>
        <w:left w:val="none" w:sz="0" w:space="0" w:color="auto"/>
        <w:bottom w:val="none" w:sz="0" w:space="0" w:color="auto"/>
        <w:right w:val="none" w:sz="0" w:space="0" w:color="auto"/>
      </w:divBdr>
    </w:div>
    <w:div w:id="536508815">
      <w:bodyDiv w:val="1"/>
      <w:marLeft w:val="0"/>
      <w:marRight w:val="0"/>
      <w:marTop w:val="0"/>
      <w:marBottom w:val="0"/>
      <w:divBdr>
        <w:top w:val="none" w:sz="0" w:space="0" w:color="auto"/>
        <w:left w:val="none" w:sz="0" w:space="0" w:color="auto"/>
        <w:bottom w:val="none" w:sz="0" w:space="0" w:color="auto"/>
        <w:right w:val="none" w:sz="0" w:space="0" w:color="auto"/>
      </w:divBdr>
    </w:div>
    <w:div w:id="536547607">
      <w:bodyDiv w:val="1"/>
      <w:marLeft w:val="0"/>
      <w:marRight w:val="0"/>
      <w:marTop w:val="0"/>
      <w:marBottom w:val="0"/>
      <w:divBdr>
        <w:top w:val="none" w:sz="0" w:space="0" w:color="auto"/>
        <w:left w:val="none" w:sz="0" w:space="0" w:color="auto"/>
        <w:bottom w:val="none" w:sz="0" w:space="0" w:color="auto"/>
        <w:right w:val="none" w:sz="0" w:space="0" w:color="auto"/>
      </w:divBdr>
    </w:div>
    <w:div w:id="536623767">
      <w:bodyDiv w:val="1"/>
      <w:marLeft w:val="0"/>
      <w:marRight w:val="0"/>
      <w:marTop w:val="0"/>
      <w:marBottom w:val="0"/>
      <w:divBdr>
        <w:top w:val="none" w:sz="0" w:space="0" w:color="auto"/>
        <w:left w:val="none" w:sz="0" w:space="0" w:color="auto"/>
        <w:bottom w:val="none" w:sz="0" w:space="0" w:color="auto"/>
        <w:right w:val="none" w:sz="0" w:space="0" w:color="auto"/>
      </w:divBdr>
    </w:div>
    <w:div w:id="536817511">
      <w:bodyDiv w:val="1"/>
      <w:marLeft w:val="0"/>
      <w:marRight w:val="0"/>
      <w:marTop w:val="0"/>
      <w:marBottom w:val="0"/>
      <w:divBdr>
        <w:top w:val="none" w:sz="0" w:space="0" w:color="auto"/>
        <w:left w:val="none" w:sz="0" w:space="0" w:color="auto"/>
        <w:bottom w:val="none" w:sz="0" w:space="0" w:color="auto"/>
        <w:right w:val="none" w:sz="0" w:space="0" w:color="auto"/>
      </w:divBdr>
    </w:div>
    <w:div w:id="536822059">
      <w:bodyDiv w:val="1"/>
      <w:marLeft w:val="0"/>
      <w:marRight w:val="0"/>
      <w:marTop w:val="0"/>
      <w:marBottom w:val="0"/>
      <w:divBdr>
        <w:top w:val="none" w:sz="0" w:space="0" w:color="auto"/>
        <w:left w:val="none" w:sz="0" w:space="0" w:color="auto"/>
        <w:bottom w:val="none" w:sz="0" w:space="0" w:color="auto"/>
        <w:right w:val="none" w:sz="0" w:space="0" w:color="auto"/>
      </w:divBdr>
    </w:div>
    <w:div w:id="536896636">
      <w:bodyDiv w:val="1"/>
      <w:marLeft w:val="0"/>
      <w:marRight w:val="0"/>
      <w:marTop w:val="0"/>
      <w:marBottom w:val="0"/>
      <w:divBdr>
        <w:top w:val="none" w:sz="0" w:space="0" w:color="auto"/>
        <w:left w:val="none" w:sz="0" w:space="0" w:color="auto"/>
        <w:bottom w:val="none" w:sz="0" w:space="0" w:color="auto"/>
        <w:right w:val="none" w:sz="0" w:space="0" w:color="auto"/>
      </w:divBdr>
    </w:div>
    <w:div w:id="536897318">
      <w:bodyDiv w:val="1"/>
      <w:marLeft w:val="0"/>
      <w:marRight w:val="0"/>
      <w:marTop w:val="0"/>
      <w:marBottom w:val="0"/>
      <w:divBdr>
        <w:top w:val="none" w:sz="0" w:space="0" w:color="auto"/>
        <w:left w:val="none" w:sz="0" w:space="0" w:color="auto"/>
        <w:bottom w:val="none" w:sz="0" w:space="0" w:color="auto"/>
        <w:right w:val="none" w:sz="0" w:space="0" w:color="auto"/>
      </w:divBdr>
    </w:div>
    <w:div w:id="536938827">
      <w:bodyDiv w:val="1"/>
      <w:marLeft w:val="0"/>
      <w:marRight w:val="0"/>
      <w:marTop w:val="0"/>
      <w:marBottom w:val="0"/>
      <w:divBdr>
        <w:top w:val="none" w:sz="0" w:space="0" w:color="auto"/>
        <w:left w:val="none" w:sz="0" w:space="0" w:color="auto"/>
        <w:bottom w:val="none" w:sz="0" w:space="0" w:color="auto"/>
        <w:right w:val="none" w:sz="0" w:space="0" w:color="auto"/>
      </w:divBdr>
    </w:div>
    <w:div w:id="536939746">
      <w:bodyDiv w:val="1"/>
      <w:marLeft w:val="0"/>
      <w:marRight w:val="0"/>
      <w:marTop w:val="0"/>
      <w:marBottom w:val="0"/>
      <w:divBdr>
        <w:top w:val="none" w:sz="0" w:space="0" w:color="auto"/>
        <w:left w:val="none" w:sz="0" w:space="0" w:color="auto"/>
        <w:bottom w:val="none" w:sz="0" w:space="0" w:color="auto"/>
        <w:right w:val="none" w:sz="0" w:space="0" w:color="auto"/>
      </w:divBdr>
    </w:div>
    <w:div w:id="536964073">
      <w:bodyDiv w:val="1"/>
      <w:marLeft w:val="0"/>
      <w:marRight w:val="0"/>
      <w:marTop w:val="0"/>
      <w:marBottom w:val="0"/>
      <w:divBdr>
        <w:top w:val="none" w:sz="0" w:space="0" w:color="auto"/>
        <w:left w:val="none" w:sz="0" w:space="0" w:color="auto"/>
        <w:bottom w:val="none" w:sz="0" w:space="0" w:color="auto"/>
        <w:right w:val="none" w:sz="0" w:space="0" w:color="auto"/>
      </w:divBdr>
    </w:div>
    <w:div w:id="537013474">
      <w:bodyDiv w:val="1"/>
      <w:marLeft w:val="0"/>
      <w:marRight w:val="0"/>
      <w:marTop w:val="0"/>
      <w:marBottom w:val="0"/>
      <w:divBdr>
        <w:top w:val="none" w:sz="0" w:space="0" w:color="auto"/>
        <w:left w:val="none" w:sz="0" w:space="0" w:color="auto"/>
        <w:bottom w:val="none" w:sz="0" w:space="0" w:color="auto"/>
        <w:right w:val="none" w:sz="0" w:space="0" w:color="auto"/>
      </w:divBdr>
    </w:div>
    <w:div w:id="537159031">
      <w:bodyDiv w:val="1"/>
      <w:marLeft w:val="0"/>
      <w:marRight w:val="0"/>
      <w:marTop w:val="0"/>
      <w:marBottom w:val="0"/>
      <w:divBdr>
        <w:top w:val="none" w:sz="0" w:space="0" w:color="auto"/>
        <w:left w:val="none" w:sz="0" w:space="0" w:color="auto"/>
        <w:bottom w:val="none" w:sz="0" w:space="0" w:color="auto"/>
        <w:right w:val="none" w:sz="0" w:space="0" w:color="auto"/>
      </w:divBdr>
    </w:div>
    <w:div w:id="537164211">
      <w:bodyDiv w:val="1"/>
      <w:marLeft w:val="0"/>
      <w:marRight w:val="0"/>
      <w:marTop w:val="0"/>
      <w:marBottom w:val="0"/>
      <w:divBdr>
        <w:top w:val="none" w:sz="0" w:space="0" w:color="auto"/>
        <w:left w:val="none" w:sz="0" w:space="0" w:color="auto"/>
        <w:bottom w:val="none" w:sz="0" w:space="0" w:color="auto"/>
        <w:right w:val="none" w:sz="0" w:space="0" w:color="auto"/>
      </w:divBdr>
    </w:div>
    <w:div w:id="537201428">
      <w:bodyDiv w:val="1"/>
      <w:marLeft w:val="0"/>
      <w:marRight w:val="0"/>
      <w:marTop w:val="0"/>
      <w:marBottom w:val="0"/>
      <w:divBdr>
        <w:top w:val="none" w:sz="0" w:space="0" w:color="auto"/>
        <w:left w:val="none" w:sz="0" w:space="0" w:color="auto"/>
        <w:bottom w:val="none" w:sz="0" w:space="0" w:color="auto"/>
        <w:right w:val="none" w:sz="0" w:space="0" w:color="auto"/>
      </w:divBdr>
    </w:div>
    <w:div w:id="537277244">
      <w:bodyDiv w:val="1"/>
      <w:marLeft w:val="0"/>
      <w:marRight w:val="0"/>
      <w:marTop w:val="0"/>
      <w:marBottom w:val="0"/>
      <w:divBdr>
        <w:top w:val="none" w:sz="0" w:space="0" w:color="auto"/>
        <w:left w:val="none" w:sz="0" w:space="0" w:color="auto"/>
        <w:bottom w:val="none" w:sz="0" w:space="0" w:color="auto"/>
        <w:right w:val="none" w:sz="0" w:space="0" w:color="auto"/>
      </w:divBdr>
    </w:div>
    <w:div w:id="537280188">
      <w:bodyDiv w:val="1"/>
      <w:marLeft w:val="0"/>
      <w:marRight w:val="0"/>
      <w:marTop w:val="0"/>
      <w:marBottom w:val="0"/>
      <w:divBdr>
        <w:top w:val="none" w:sz="0" w:space="0" w:color="auto"/>
        <w:left w:val="none" w:sz="0" w:space="0" w:color="auto"/>
        <w:bottom w:val="none" w:sz="0" w:space="0" w:color="auto"/>
        <w:right w:val="none" w:sz="0" w:space="0" w:color="auto"/>
      </w:divBdr>
    </w:div>
    <w:div w:id="537281761">
      <w:bodyDiv w:val="1"/>
      <w:marLeft w:val="0"/>
      <w:marRight w:val="0"/>
      <w:marTop w:val="0"/>
      <w:marBottom w:val="0"/>
      <w:divBdr>
        <w:top w:val="none" w:sz="0" w:space="0" w:color="auto"/>
        <w:left w:val="none" w:sz="0" w:space="0" w:color="auto"/>
        <w:bottom w:val="none" w:sz="0" w:space="0" w:color="auto"/>
        <w:right w:val="none" w:sz="0" w:space="0" w:color="auto"/>
      </w:divBdr>
    </w:div>
    <w:div w:id="537282246">
      <w:bodyDiv w:val="1"/>
      <w:marLeft w:val="0"/>
      <w:marRight w:val="0"/>
      <w:marTop w:val="0"/>
      <w:marBottom w:val="0"/>
      <w:divBdr>
        <w:top w:val="none" w:sz="0" w:space="0" w:color="auto"/>
        <w:left w:val="none" w:sz="0" w:space="0" w:color="auto"/>
        <w:bottom w:val="none" w:sz="0" w:space="0" w:color="auto"/>
        <w:right w:val="none" w:sz="0" w:space="0" w:color="auto"/>
      </w:divBdr>
    </w:div>
    <w:div w:id="537359752">
      <w:bodyDiv w:val="1"/>
      <w:marLeft w:val="0"/>
      <w:marRight w:val="0"/>
      <w:marTop w:val="0"/>
      <w:marBottom w:val="0"/>
      <w:divBdr>
        <w:top w:val="none" w:sz="0" w:space="0" w:color="auto"/>
        <w:left w:val="none" w:sz="0" w:space="0" w:color="auto"/>
        <w:bottom w:val="none" w:sz="0" w:space="0" w:color="auto"/>
        <w:right w:val="none" w:sz="0" w:space="0" w:color="auto"/>
      </w:divBdr>
    </w:div>
    <w:div w:id="537470918">
      <w:bodyDiv w:val="1"/>
      <w:marLeft w:val="0"/>
      <w:marRight w:val="0"/>
      <w:marTop w:val="0"/>
      <w:marBottom w:val="0"/>
      <w:divBdr>
        <w:top w:val="none" w:sz="0" w:space="0" w:color="auto"/>
        <w:left w:val="none" w:sz="0" w:space="0" w:color="auto"/>
        <w:bottom w:val="none" w:sz="0" w:space="0" w:color="auto"/>
        <w:right w:val="none" w:sz="0" w:space="0" w:color="auto"/>
      </w:divBdr>
    </w:div>
    <w:div w:id="537621065">
      <w:bodyDiv w:val="1"/>
      <w:marLeft w:val="0"/>
      <w:marRight w:val="0"/>
      <w:marTop w:val="0"/>
      <w:marBottom w:val="0"/>
      <w:divBdr>
        <w:top w:val="none" w:sz="0" w:space="0" w:color="auto"/>
        <w:left w:val="none" w:sz="0" w:space="0" w:color="auto"/>
        <w:bottom w:val="none" w:sz="0" w:space="0" w:color="auto"/>
        <w:right w:val="none" w:sz="0" w:space="0" w:color="auto"/>
      </w:divBdr>
    </w:div>
    <w:div w:id="537662382">
      <w:bodyDiv w:val="1"/>
      <w:marLeft w:val="0"/>
      <w:marRight w:val="0"/>
      <w:marTop w:val="0"/>
      <w:marBottom w:val="0"/>
      <w:divBdr>
        <w:top w:val="none" w:sz="0" w:space="0" w:color="auto"/>
        <w:left w:val="none" w:sz="0" w:space="0" w:color="auto"/>
        <w:bottom w:val="none" w:sz="0" w:space="0" w:color="auto"/>
        <w:right w:val="none" w:sz="0" w:space="0" w:color="auto"/>
      </w:divBdr>
    </w:div>
    <w:div w:id="537669265">
      <w:bodyDiv w:val="1"/>
      <w:marLeft w:val="0"/>
      <w:marRight w:val="0"/>
      <w:marTop w:val="0"/>
      <w:marBottom w:val="0"/>
      <w:divBdr>
        <w:top w:val="none" w:sz="0" w:space="0" w:color="auto"/>
        <w:left w:val="none" w:sz="0" w:space="0" w:color="auto"/>
        <w:bottom w:val="none" w:sz="0" w:space="0" w:color="auto"/>
        <w:right w:val="none" w:sz="0" w:space="0" w:color="auto"/>
      </w:divBdr>
    </w:div>
    <w:div w:id="537738621">
      <w:bodyDiv w:val="1"/>
      <w:marLeft w:val="0"/>
      <w:marRight w:val="0"/>
      <w:marTop w:val="0"/>
      <w:marBottom w:val="0"/>
      <w:divBdr>
        <w:top w:val="none" w:sz="0" w:space="0" w:color="auto"/>
        <w:left w:val="none" w:sz="0" w:space="0" w:color="auto"/>
        <w:bottom w:val="none" w:sz="0" w:space="0" w:color="auto"/>
        <w:right w:val="none" w:sz="0" w:space="0" w:color="auto"/>
      </w:divBdr>
    </w:div>
    <w:div w:id="537855029">
      <w:bodyDiv w:val="1"/>
      <w:marLeft w:val="0"/>
      <w:marRight w:val="0"/>
      <w:marTop w:val="0"/>
      <w:marBottom w:val="0"/>
      <w:divBdr>
        <w:top w:val="none" w:sz="0" w:space="0" w:color="auto"/>
        <w:left w:val="none" w:sz="0" w:space="0" w:color="auto"/>
        <w:bottom w:val="none" w:sz="0" w:space="0" w:color="auto"/>
        <w:right w:val="none" w:sz="0" w:space="0" w:color="auto"/>
      </w:divBdr>
    </w:div>
    <w:div w:id="537856214">
      <w:bodyDiv w:val="1"/>
      <w:marLeft w:val="0"/>
      <w:marRight w:val="0"/>
      <w:marTop w:val="0"/>
      <w:marBottom w:val="0"/>
      <w:divBdr>
        <w:top w:val="none" w:sz="0" w:space="0" w:color="auto"/>
        <w:left w:val="none" w:sz="0" w:space="0" w:color="auto"/>
        <w:bottom w:val="none" w:sz="0" w:space="0" w:color="auto"/>
        <w:right w:val="none" w:sz="0" w:space="0" w:color="auto"/>
      </w:divBdr>
    </w:div>
    <w:div w:id="538199339">
      <w:bodyDiv w:val="1"/>
      <w:marLeft w:val="0"/>
      <w:marRight w:val="0"/>
      <w:marTop w:val="0"/>
      <w:marBottom w:val="0"/>
      <w:divBdr>
        <w:top w:val="none" w:sz="0" w:space="0" w:color="auto"/>
        <w:left w:val="none" w:sz="0" w:space="0" w:color="auto"/>
        <w:bottom w:val="none" w:sz="0" w:space="0" w:color="auto"/>
        <w:right w:val="none" w:sz="0" w:space="0" w:color="auto"/>
      </w:divBdr>
    </w:div>
    <w:div w:id="538247383">
      <w:bodyDiv w:val="1"/>
      <w:marLeft w:val="0"/>
      <w:marRight w:val="0"/>
      <w:marTop w:val="0"/>
      <w:marBottom w:val="0"/>
      <w:divBdr>
        <w:top w:val="none" w:sz="0" w:space="0" w:color="auto"/>
        <w:left w:val="none" w:sz="0" w:space="0" w:color="auto"/>
        <w:bottom w:val="none" w:sz="0" w:space="0" w:color="auto"/>
        <w:right w:val="none" w:sz="0" w:space="0" w:color="auto"/>
      </w:divBdr>
    </w:div>
    <w:div w:id="538249740">
      <w:bodyDiv w:val="1"/>
      <w:marLeft w:val="0"/>
      <w:marRight w:val="0"/>
      <w:marTop w:val="0"/>
      <w:marBottom w:val="0"/>
      <w:divBdr>
        <w:top w:val="none" w:sz="0" w:space="0" w:color="auto"/>
        <w:left w:val="none" w:sz="0" w:space="0" w:color="auto"/>
        <w:bottom w:val="none" w:sz="0" w:space="0" w:color="auto"/>
        <w:right w:val="none" w:sz="0" w:space="0" w:color="auto"/>
      </w:divBdr>
    </w:div>
    <w:div w:id="538249990">
      <w:bodyDiv w:val="1"/>
      <w:marLeft w:val="0"/>
      <w:marRight w:val="0"/>
      <w:marTop w:val="0"/>
      <w:marBottom w:val="0"/>
      <w:divBdr>
        <w:top w:val="none" w:sz="0" w:space="0" w:color="auto"/>
        <w:left w:val="none" w:sz="0" w:space="0" w:color="auto"/>
        <w:bottom w:val="none" w:sz="0" w:space="0" w:color="auto"/>
        <w:right w:val="none" w:sz="0" w:space="0" w:color="auto"/>
      </w:divBdr>
    </w:div>
    <w:div w:id="538274497">
      <w:bodyDiv w:val="1"/>
      <w:marLeft w:val="0"/>
      <w:marRight w:val="0"/>
      <w:marTop w:val="0"/>
      <w:marBottom w:val="0"/>
      <w:divBdr>
        <w:top w:val="none" w:sz="0" w:space="0" w:color="auto"/>
        <w:left w:val="none" w:sz="0" w:space="0" w:color="auto"/>
        <w:bottom w:val="none" w:sz="0" w:space="0" w:color="auto"/>
        <w:right w:val="none" w:sz="0" w:space="0" w:color="auto"/>
      </w:divBdr>
    </w:div>
    <w:div w:id="538320428">
      <w:bodyDiv w:val="1"/>
      <w:marLeft w:val="0"/>
      <w:marRight w:val="0"/>
      <w:marTop w:val="0"/>
      <w:marBottom w:val="0"/>
      <w:divBdr>
        <w:top w:val="none" w:sz="0" w:space="0" w:color="auto"/>
        <w:left w:val="none" w:sz="0" w:space="0" w:color="auto"/>
        <w:bottom w:val="none" w:sz="0" w:space="0" w:color="auto"/>
        <w:right w:val="none" w:sz="0" w:space="0" w:color="auto"/>
      </w:divBdr>
    </w:div>
    <w:div w:id="538322806">
      <w:bodyDiv w:val="1"/>
      <w:marLeft w:val="0"/>
      <w:marRight w:val="0"/>
      <w:marTop w:val="0"/>
      <w:marBottom w:val="0"/>
      <w:divBdr>
        <w:top w:val="none" w:sz="0" w:space="0" w:color="auto"/>
        <w:left w:val="none" w:sz="0" w:space="0" w:color="auto"/>
        <w:bottom w:val="none" w:sz="0" w:space="0" w:color="auto"/>
        <w:right w:val="none" w:sz="0" w:space="0" w:color="auto"/>
      </w:divBdr>
    </w:div>
    <w:div w:id="538325120">
      <w:bodyDiv w:val="1"/>
      <w:marLeft w:val="0"/>
      <w:marRight w:val="0"/>
      <w:marTop w:val="0"/>
      <w:marBottom w:val="0"/>
      <w:divBdr>
        <w:top w:val="none" w:sz="0" w:space="0" w:color="auto"/>
        <w:left w:val="none" w:sz="0" w:space="0" w:color="auto"/>
        <w:bottom w:val="none" w:sz="0" w:space="0" w:color="auto"/>
        <w:right w:val="none" w:sz="0" w:space="0" w:color="auto"/>
      </w:divBdr>
    </w:div>
    <w:div w:id="538325585">
      <w:bodyDiv w:val="1"/>
      <w:marLeft w:val="0"/>
      <w:marRight w:val="0"/>
      <w:marTop w:val="0"/>
      <w:marBottom w:val="0"/>
      <w:divBdr>
        <w:top w:val="none" w:sz="0" w:space="0" w:color="auto"/>
        <w:left w:val="none" w:sz="0" w:space="0" w:color="auto"/>
        <w:bottom w:val="none" w:sz="0" w:space="0" w:color="auto"/>
        <w:right w:val="none" w:sz="0" w:space="0" w:color="auto"/>
      </w:divBdr>
    </w:div>
    <w:div w:id="538325839">
      <w:bodyDiv w:val="1"/>
      <w:marLeft w:val="0"/>
      <w:marRight w:val="0"/>
      <w:marTop w:val="0"/>
      <w:marBottom w:val="0"/>
      <w:divBdr>
        <w:top w:val="none" w:sz="0" w:space="0" w:color="auto"/>
        <w:left w:val="none" w:sz="0" w:space="0" w:color="auto"/>
        <w:bottom w:val="none" w:sz="0" w:space="0" w:color="auto"/>
        <w:right w:val="none" w:sz="0" w:space="0" w:color="auto"/>
      </w:divBdr>
    </w:div>
    <w:div w:id="538326507">
      <w:bodyDiv w:val="1"/>
      <w:marLeft w:val="0"/>
      <w:marRight w:val="0"/>
      <w:marTop w:val="0"/>
      <w:marBottom w:val="0"/>
      <w:divBdr>
        <w:top w:val="none" w:sz="0" w:space="0" w:color="auto"/>
        <w:left w:val="none" w:sz="0" w:space="0" w:color="auto"/>
        <w:bottom w:val="none" w:sz="0" w:space="0" w:color="auto"/>
        <w:right w:val="none" w:sz="0" w:space="0" w:color="auto"/>
      </w:divBdr>
    </w:div>
    <w:div w:id="538444065">
      <w:bodyDiv w:val="1"/>
      <w:marLeft w:val="0"/>
      <w:marRight w:val="0"/>
      <w:marTop w:val="0"/>
      <w:marBottom w:val="0"/>
      <w:divBdr>
        <w:top w:val="none" w:sz="0" w:space="0" w:color="auto"/>
        <w:left w:val="none" w:sz="0" w:space="0" w:color="auto"/>
        <w:bottom w:val="none" w:sz="0" w:space="0" w:color="auto"/>
        <w:right w:val="none" w:sz="0" w:space="0" w:color="auto"/>
      </w:divBdr>
    </w:div>
    <w:div w:id="538470937">
      <w:bodyDiv w:val="1"/>
      <w:marLeft w:val="0"/>
      <w:marRight w:val="0"/>
      <w:marTop w:val="0"/>
      <w:marBottom w:val="0"/>
      <w:divBdr>
        <w:top w:val="none" w:sz="0" w:space="0" w:color="auto"/>
        <w:left w:val="none" w:sz="0" w:space="0" w:color="auto"/>
        <w:bottom w:val="none" w:sz="0" w:space="0" w:color="auto"/>
        <w:right w:val="none" w:sz="0" w:space="0" w:color="auto"/>
      </w:divBdr>
    </w:div>
    <w:div w:id="538473015">
      <w:bodyDiv w:val="1"/>
      <w:marLeft w:val="0"/>
      <w:marRight w:val="0"/>
      <w:marTop w:val="0"/>
      <w:marBottom w:val="0"/>
      <w:divBdr>
        <w:top w:val="none" w:sz="0" w:space="0" w:color="auto"/>
        <w:left w:val="none" w:sz="0" w:space="0" w:color="auto"/>
        <w:bottom w:val="none" w:sz="0" w:space="0" w:color="auto"/>
        <w:right w:val="none" w:sz="0" w:space="0" w:color="auto"/>
      </w:divBdr>
    </w:div>
    <w:div w:id="538511987">
      <w:bodyDiv w:val="1"/>
      <w:marLeft w:val="0"/>
      <w:marRight w:val="0"/>
      <w:marTop w:val="0"/>
      <w:marBottom w:val="0"/>
      <w:divBdr>
        <w:top w:val="none" w:sz="0" w:space="0" w:color="auto"/>
        <w:left w:val="none" w:sz="0" w:space="0" w:color="auto"/>
        <w:bottom w:val="none" w:sz="0" w:space="0" w:color="auto"/>
        <w:right w:val="none" w:sz="0" w:space="0" w:color="auto"/>
      </w:divBdr>
    </w:div>
    <w:div w:id="538512972">
      <w:bodyDiv w:val="1"/>
      <w:marLeft w:val="0"/>
      <w:marRight w:val="0"/>
      <w:marTop w:val="0"/>
      <w:marBottom w:val="0"/>
      <w:divBdr>
        <w:top w:val="none" w:sz="0" w:space="0" w:color="auto"/>
        <w:left w:val="none" w:sz="0" w:space="0" w:color="auto"/>
        <w:bottom w:val="none" w:sz="0" w:space="0" w:color="auto"/>
        <w:right w:val="none" w:sz="0" w:space="0" w:color="auto"/>
      </w:divBdr>
    </w:div>
    <w:div w:id="538593208">
      <w:bodyDiv w:val="1"/>
      <w:marLeft w:val="0"/>
      <w:marRight w:val="0"/>
      <w:marTop w:val="0"/>
      <w:marBottom w:val="0"/>
      <w:divBdr>
        <w:top w:val="none" w:sz="0" w:space="0" w:color="auto"/>
        <w:left w:val="none" w:sz="0" w:space="0" w:color="auto"/>
        <w:bottom w:val="none" w:sz="0" w:space="0" w:color="auto"/>
        <w:right w:val="none" w:sz="0" w:space="0" w:color="auto"/>
      </w:divBdr>
    </w:div>
    <w:div w:id="538593421">
      <w:bodyDiv w:val="1"/>
      <w:marLeft w:val="0"/>
      <w:marRight w:val="0"/>
      <w:marTop w:val="0"/>
      <w:marBottom w:val="0"/>
      <w:divBdr>
        <w:top w:val="none" w:sz="0" w:space="0" w:color="auto"/>
        <w:left w:val="none" w:sz="0" w:space="0" w:color="auto"/>
        <w:bottom w:val="none" w:sz="0" w:space="0" w:color="auto"/>
        <w:right w:val="none" w:sz="0" w:space="0" w:color="auto"/>
      </w:divBdr>
    </w:div>
    <w:div w:id="538662350">
      <w:bodyDiv w:val="1"/>
      <w:marLeft w:val="0"/>
      <w:marRight w:val="0"/>
      <w:marTop w:val="0"/>
      <w:marBottom w:val="0"/>
      <w:divBdr>
        <w:top w:val="none" w:sz="0" w:space="0" w:color="auto"/>
        <w:left w:val="none" w:sz="0" w:space="0" w:color="auto"/>
        <w:bottom w:val="none" w:sz="0" w:space="0" w:color="auto"/>
        <w:right w:val="none" w:sz="0" w:space="0" w:color="auto"/>
      </w:divBdr>
    </w:div>
    <w:div w:id="538670682">
      <w:bodyDiv w:val="1"/>
      <w:marLeft w:val="0"/>
      <w:marRight w:val="0"/>
      <w:marTop w:val="0"/>
      <w:marBottom w:val="0"/>
      <w:divBdr>
        <w:top w:val="none" w:sz="0" w:space="0" w:color="auto"/>
        <w:left w:val="none" w:sz="0" w:space="0" w:color="auto"/>
        <w:bottom w:val="none" w:sz="0" w:space="0" w:color="auto"/>
        <w:right w:val="none" w:sz="0" w:space="0" w:color="auto"/>
      </w:divBdr>
    </w:div>
    <w:div w:id="538709760">
      <w:bodyDiv w:val="1"/>
      <w:marLeft w:val="0"/>
      <w:marRight w:val="0"/>
      <w:marTop w:val="0"/>
      <w:marBottom w:val="0"/>
      <w:divBdr>
        <w:top w:val="none" w:sz="0" w:space="0" w:color="auto"/>
        <w:left w:val="none" w:sz="0" w:space="0" w:color="auto"/>
        <w:bottom w:val="none" w:sz="0" w:space="0" w:color="auto"/>
        <w:right w:val="none" w:sz="0" w:space="0" w:color="auto"/>
      </w:divBdr>
    </w:div>
    <w:div w:id="538779094">
      <w:bodyDiv w:val="1"/>
      <w:marLeft w:val="0"/>
      <w:marRight w:val="0"/>
      <w:marTop w:val="0"/>
      <w:marBottom w:val="0"/>
      <w:divBdr>
        <w:top w:val="none" w:sz="0" w:space="0" w:color="auto"/>
        <w:left w:val="none" w:sz="0" w:space="0" w:color="auto"/>
        <w:bottom w:val="none" w:sz="0" w:space="0" w:color="auto"/>
        <w:right w:val="none" w:sz="0" w:space="0" w:color="auto"/>
      </w:divBdr>
    </w:div>
    <w:div w:id="538787386">
      <w:bodyDiv w:val="1"/>
      <w:marLeft w:val="0"/>
      <w:marRight w:val="0"/>
      <w:marTop w:val="0"/>
      <w:marBottom w:val="0"/>
      <w:divBdr>
        <w:top w:val="none" w:sz="0" w:space="0" w:color="auto"/>
        <w:left w:val="none" w:sz="0" w:space="0" w:color="auto"/>
        <w:bottom w:val="none" w:sz="0" w:space="0" w:color="auto"/>
        <w:right w:val="none" w:sz="0" w:space="0" w:color="auto"/>
      </w:divBdr>
    </w:div>
    <w:div w:id="538788039">
      <w:bodyDiv w:val="1"/>
      <w:marLeft w:val="0"/>
      <w:marRight w:val="0"/>
      <w:marTop w:val="0"/>
      <w:marBottom w:val="0"/>
      <w:divBdr>
        <w:top w:val="none" w:sz="0" w:space="0" w:color="auto"/>
        <w:left w:val="none" w:sz="0" w:space="0" w:color="auto"/>
        <w:bottom w:val="none" w:sz="0" w:space="0" w:color="auto"/>
        <w:right w:val="none" w:sz="0" w:space="0" w:color="auto"/>
      </w:divBdr>
    </w:div>
    <w:div w:id="538972930">
      <w:bodyDiv w:val="1"/>
      <w:marLeft w:val="0"/>
      <w:marRight w:val="0"/>
      <w:marTop w:val="0"/>
      <w:marBottom w:val="0"/>
      <w:divBdr>
        <w:top w:val="none" w:sz="0" w:space="0" w:color="auto"/>
        <w:left w:val="none" w:sz="0" w:space="0" w:color="auto"/>
        <w:bottom w:val="none" w:sz="0" w:space="0" w:color="auto"/>
        <w:right w:val="none" w:sz="0" w:space="0" w:color="auto"/>
      </w:divBdr>
    </w:div>
    <w:div w:id="538979447">
      <w:bodyDiv w:val="1"/>
      <w:marLeft w:val="0"/>
      <w:marRight w:val="0"/>
      <w:marTop w:val="0"/>
      <w:marBottom w:val="0"/>
      <w:divBdr>
        <w:top w:val="none" w:sz="0" w:space="0" w:color="auto"/>
        <w:left w:val="none" w:sz="0" w:space="0" w:color="auto"/>
        <w:bottom w:val="none" w:sz="0" w:space="0" w:color="auto"/>
        <w:right w:val="none" w:sz="0" w:space="0" w:color="auto"/>
      </w:divBdr>
    </w:div>
    <w:div w:id="539050153">
      <w:bodyDiv w:val="1"/>
      <w:marLeft w:val="0"/>
      <w:marRight w:val="0"/>
      <w:marTop w:val="0"/>
      <w:marBottom w:val="0"/>
      <w:divBdr>
        <w:top w:val="none" w:sz="0" w:space="0" w:color="auto"/>
        <w:left w:val="none" w:sz="0" w:space="0" w:color="auto"/>
        <w:bottom w:val="none" w:sz="0" w:space="0" w:color="auto"/>
        <w:right w:val="none" w:sz="0" w:space="0" w:color="auto"/>
      </w:divBdr>
    </w:div>
    <w:div w:id="539050964">
      <w:bodyDiv w:val="1"/>
      <w:marLeft w:val="0"/>
      <w:marRight w:val="0"/>
      <w:marTop w:val="0"/>
      <w:marBottom w:val="0"/>
      <w:divBdr>
        <w:top w:val="none" w:sz="0" w:space="0" w:color="auto"/>
        <w:left w:val="none" w:sz="0" w:space="0" w:color="auto"/>
        <w:bottom w:val="none" w:sz="0" w:space="0" w:color="auto"/>
        <w:right w:val="none" w:sz="0" w:space="0" w:color="auto"/>
      </w:divBdr>
    </w:div>
    <w:div w:id="539055548">
      <w:bodyDiv w:val="1"/>
      <w:marLeft w:val="0"/>
      <w:marRight w:val="0"/>
      <w:marTop w:val="0"/>
      <w:marBottom w:val="0"/>
      <w:divBdr>
        <w:top w:val="none" w:sz="0" w:space="0" w:color="auto"/>
        <w:left w:val="none" w:sz="0" w:space="0" w:color="auto"/>
        <w:bottom w:val="none" w:sz="0" w:space="0" w:color="auto"/>
        <w:right w:val="none" w:sz="0" w:space="0" w:color="auto"/>
      </w:divBdr>
    </w:div>
    <w:div w:id="539055875">
      <w:bodyDiv w:val="1"/>
      <w:marLeft w:val="0"/>
      <w:marRight w:val="0"/>
      <w:marTop w:val="0"/>
      <w:marBottom w:val="0"/>
      <w:divBdr>
        <w:top w:val="none" w:sz="0" w:space="0" w:color="auto"/>
        <w:left w:val="none" w:sz="0" w:space="0" w:color="auto"/>
        <w:bottom w:val="none" w:sz="0" w:space="0" w:color="auto"/>
        <w:right w:val="none" w:sz="0" w:space="0" w:color="auto"/>
      </w:divBdr>
    </w:div>
    <w:div w:id="539124872">
      <w:bodyDiv w:val="1"/>
      <w:marLeft w:val="0"/>
      <w:marRight w:val="0"/>
      <w:marTop w:val="0"/>
      <w:marBottom w:val="0"/>
      <w:divBdr>
        <w:top w:val="none" w:sz="0" w:space="0" w:color="auto"/>
        <w:left w:val="none" w:sz="0" w:space="0" w:color="auto"/>
        <w:bottom w:val="none" w:sz="0" w:space="0" w:color="auto"/>
        <w:right w:val="none" w:sz="0" w:space="0" w:color="auto"/>
      </w:divBdr>
    </w:div>
    <w:div w:id="539167817">
      <w:bodyDiv w:val="1"/>
      <w:marLeft w:val="0"/>
      <w:marRight w:val="0"/>
      <w:marTop w:val="0"/>
      <w:marBottom w:val="0"/>
      <w:divBdr>
        <w:top w:val="none" w:sz="0" w:space="0" w:color="auto"/>
        <w:left w:val="none" w:sz="0" w:space="0" w:color="auto"/>
        <w:bottom w:val="none" w:sz="0" w:space="0" w:color="auto"/>
        <w:right w:val="none" w:sz="0" w:space="0" w:color="auto"/>
      </w:divBdr>
    </w:div>
    <w:div w:id="539172644">
      <w:bodyDiv w:val="1"/>
      <w:marLeft w:val="0"/>
      <w:marRight w:val="0"/>
      <w:marTop w:val="0"/>
      <w:marBottom w:val="0"/>
      <w:divBdr>
        <w:top w:val="none" w:sz="0" w:space="0" w:color="auto"/>
        <w:left w:val="none" w:sz="0" w:space="0" w:color="auto"/>
        <w:bottom w:val="none" w:sz="0" w:space="0" w:color="auto"/>
        <w:right w:val="none" w:sz="0" w:space="0" w:color="auto"/>
      </w:divBdr>
    </w:div>
    <w:div w:id="539172936">
      <w:bodyDiv w:val="1"/>
      <w:marLeft w:val="0"/>
      <w:marRight w:val="0"/>
      <w:marTop w:val="0"/>
      <w:marBottom w:val="0"/>
      <w:divBdr>
        <w:top w:val="none" w:sz="0" w:space="0" w:color="auto"/>
        <w:left w:val="none" w:sz="0" w:space="0" w:color="auto"/>
        <w:bottom w:val="none" w:sz="0" w:space="0" w:color="auto"/>
        <w:right w:val="none" w:sz="0" w:space="0" w:color="auto"/>
      </w:divBdr>
    </w:div>
    <w:div w:id="539241204">
      <w:bodyDiv w:val="1"/>
      <w:marLeft w:val="0"/>
      <w:marRight w:val="0"/>
      <w:marTop w:val="0"/>
      <w:marBottom w:val="0"/>
      <w:divBdr>
        <w:top w:val="none" w:sz="0" w:space="0" w:color="auto"/>
        <w:left w:val="none" w:sz="0" w:space="0" w:color="auto"/>
        <w:bottom w:val="none" w:sz="0" w:space="0" w:color="auto"/>
        <w:right w:val="none" w:sz="0" w:space="0" w:color="auto"/>
      </w:divBdr>
    </w:div>
    <w:div w:id="539243146">
      <w:bodyDiv w:val="1"/>
      <w:marLeft w:val="0"/>
      <w:marRight w:val="0"/>
      <w:marTop w:val="0"/>
      <w:marBottom w:val="0"/>
      <w:divBdr>
        <w:top w:val="none" w:sz="0" w:space="0" w:color="auto"/>
        <w:left w:val="none" w:sz="0" w:space="0" w:color="auto"/>
        <w:bottom w:val="none" w:sz="0" w:space="0" w:color="auto"/>
        <w:right w:val="none" w:sz="0" w:space="0" w:color="auto"/>
      </w:divBdr>
    </w:div>
    <w:div w:id="539245456">
      <w:bodyDiv w:val="1"/>
      <w:marLeft w:val="0"/>
      <w:marRight w:val="0"/>
      <w:marTop w:val="0"/>
      <w:marBottom w:val="0"/>
      <w:divBdr>
        <w:top w:val="none" w:sz="0" w:space="0" w:color="auto"/>
        <w:left w:val="none" w:sz="0" w:space="0" w:color="auto"/>
        <w:bottom w:val="none" w:sz="0" w:space="0" w:color="auto"/>
        <w:right w:val="none" w:sz="0" w:space="0" w:color="auto"/>
      </w:divBdr>
    </w:div>
    <w:div w:id="539245493">
      <w:bodyDiv w:val="1"/>
      <w:marLeft w:val="0"/>
      <w:marRight w:val="0"/>
      <w:marTop w:val="0"/>
      <w:marBottom w:val="0"/>
      <w:divBdr>
        <w:top w:val="none" w:sz="0" w:space="0" w:color="auto"/>
        <w:left w:val="none" w:sz="0" w:space="0" w:color="auto"/>
        <w:bottom w:val="none" w:sz="0" w:space="0" w:color="auto"/>
        <w:right w:val="none" w:sz="0" w:space="0" w:color="auto"/>
      </w:divBdr>
    </w:div>
    <w:div w:id="539246679">
      <w:bodyDiv w:val="1"/>
      <w:marLeft w:val="0"/>
      <w:marRight w:val="0"/>
      <w:marTop w:val="0"/>
      <w:marBottom w:val="0"/>
      <w:divBdr>
        <w:top w:val="none" w:sz="0" w:space="0" w:color="auto"/>
        <w:left w:val="none" w:sz="0" w:space="0" w:color="auto"/>
        <w:bottom w:val="none" w:sz="0" w:space="0" w:color="auto"/>
        <w:right w:val="none" w:sz="0" w:space="0" w:color="auto"/>
      </w:divBdr>
    </w:div>
    <w:div w:id="539317196">
      <w:bodyDiv w:val="1"/>
      <w:marLeft w:val="0"/>
      <w:marRight w:val="0"/>
      <w:marTop w:val="0"/>
      <w:marBottom w:val="0"/>
      <w:divBdr>
        <w:top w:val="none" w:sz="0" w:space="0" w:color="auto"/>
        <w:left w:val="none" w:sz="0" w:space="0" w:color="auto"/>
        <w:bottom w:val="none" w:sz="0" w:space="0" w:color="auto"/>
        <w:right w:val="none" w:sz="0" w:space="0" w:color="auto"/>
      </w:divBdr>
    </w:div>
    <w:div w:id="539434536">
      <w:bodyDiv w:val="1"/>
      <w:marLeft w:val="0"/>
      <w:marRight w:val="0"/>
      <w:marTop w:val="0"/>
      <w:marBottom w:val="0"/>
      <w:divBdr>
        <w:top w:val="none" w:sz="0" w:space="0" w:color="auto"/>
        <w:left w:val="none" w:sz="0" w:space="0" w:color="auto"/>
        <w:bottom w:val="none" w:sz="0" w:space="0" w:color="auto"/>
        <w:right w:val="none" w:sz="0" w:space="0" w:color="auto"/>
      </w:divBdr>
    </w:div>
    <w:div w:id="539442674">
      <w:bodyDiv w:val="1"/>
      <w:marLeft w:val="0"/>
      <w:marRight w:val="0"/>
      <w:marTop w:val="0"/>
      <w:marBottom w:val="0"/>
      <w:divBdr>
        <w:top w:val="none" w:sz="0" w:space="0" w:color="auto"/>
        <w:left w:val="none" w:sz="0" w:space="0" w:color="auto"/>
        <w:bottom w:val="none" w:sz="0" w:space="0" w:color="auto"/>
        <w:right w:val="none" w:sz="0" w:space="0" w:color="auto"/>
      </w:divBdr>
    </w:div>
    <w:div w:id="539443587">
      <w:bodyDiv w:val="1"/>
      <w:marLeft w:val="0"/>
      <w:marRight w:val="0"/>
      <w:marTop w:val="0"/>
      <w:marBottom w:val="0"/>
      <w:divBdr>
        <w:top w:val="none" w:sz="0" w:space="0" w:color="auto"/>
        <w:left w:val="none" w:sz="0" w:space="0" w:color="auto"/>
        <w:bottom w:val="none" w:sz="0" w:space="0" w:color="auto"/>
        <w:right w:val="none" w:sz="0" w:space="0" w:color="auto"/>
      </w:divBdr>
    </w:div>
    <w:div w:id="539443593">
      <w:bodyDiv w:val="1"/>
      <w:marLeft w:val="0"/>
      <w:marRight w:val="0"/>
      <w:marTop w:val="0"/>
      <w:marBottom w:val="0"/>
      <w:divBdr>
        <w:top w:val="none" w:sz="0" w:space="0" w:color="auto"/>
        <w:left w:val="none" w:sz="0" w:space="0" w:color="auto"/>
        <w:bottom w:val="none" w:sz="0" w:space="0" w:color="auto"/>
        <w:right w:val="none" w:sz="0" w:space="0" w:color="auto"/>
      </w:divBdr>
    </w:div>
    <w:div w:id="539518890">
      <w:bodyDiv w:val="1"/>
      <w:marLeft w:val="0"/>
      <w:marRight w:val="0"/>
      <w:marTop w:val="0"/>
      <w:marBottom w:val="0"/>
      <w:divBdr>
        <w:top w:val="none" w:sz="0" w:space="0" w:color="auto"/>
        <w:left w:val="none" w:sz="0" w:space="0" w:color="auto"/>
        <w:bottom w:val="none" w:sz="0" w:space="0" w:color="auto"/>
        <w:right w:val="none" w:sz="0" w:space="0" w:color="auto"/>
      </w:divBdr>
    </w:div>
    <w:div w:id="539627539">
      <w:bodyDiv w:val="1"/>
      <w:marLeft w:val="0"/>
      <w:marRight w:val="0"/>
      <w:marTop w:val="0"/>
      <w:marBottom w:val="0"/>
      <w:divBdr>
        <w:top w:val="none" w:sz="0" w:space="0" w:color="auto"/>
        <w:left w:val="none" w:sz="0" w:space="0" w:color="auto"/>
        <w:bottom w:val="none" w:sz="0" w:space="0" w:color="auto"/>
        <w:right w:val="none" w:sz="0" w:space="0" w:color="auto"/>
      </w:divBdr>
    </w:div>
    <w:div w:id="539628882">
      <w:bodyDiv w:val="1"/>
      <w:marLeft w:val="0"/>
      <w:marRight w:val="0"/>
      <w:marTop w:val="0"/>
      <w:marBottom w:val="0"/>
      <w:divBdr>
        <w:top w:val="none" w:sz="0" w:space="0" w:color="auto"/>
        <w:left w:val="none" w:sz="0" w:space="0" w:color="auto"/>
        <w:bottom w:val="none" w:sz="0" w:space="0" w:color="auto"/>
        <w:right w:val="none" w:sz="0" w:space="0" w:color="auto"/>
      </w:divBdr>
    </w:div>
    <w:div w:id="539629820">
      <w:bodyDiv w:val="1"/>
      <w:marLeft w:val="0"/>
      <w:marRight w:val="0"/>
      <w:marTop w:val="0"/>
      <w:marBottom w:val="0"/>
      <w:divBdr>
        <w:top w:val="none" w:sz="0" w:space="0" w:color="auto"/>
        <w:left w:val="none" w:sz="0" w:space="0" w:color="auto"/>
        <w:bottom w:val="none" w:sz="0" w:space="0" w:color="auto"/>
        <w:right w:val="none" w:sz="0" w:space="0" w:color="auto"/>
      </w:divBdr>
    </w:div>
    <w:div w:id="539635533">
      <w:bodyDiv w:val="1"/>
      <w:marLeft w:val="0"/>
      <w:marRight w:val="0"/>
      <w:marTop w:val="0"/>
      <w:marBottom w:val="0"/>
      <w:divBdr>
        <w:top w:val="none" w:sz="0" w:space="0" w:color="auto"/>
        <w:left w:val="none" w:sz="0" w:space="0" w:color="auto"/>
        <w:bottom w:val="none" w:sz="0" w:space="0" w:color="auto"/>
        <w:right w:val="none" w:sz="0" w:space="0" w:color="auto"/>
      </w:divBdr>
    </w:div>
    <w:div w:id="539705356">
      <w:bodyDiv w:val="1"/>
      <w:marLeft w:val="0"/>
      <w:marRight w:val="0"/>
      <w:marTop w:val="0"/>
      <w:marBottom w:val="0"/>
      <w:divBdr>
        <w:top w:val="none" w:sz="0" w:space="0" w:color="auto"/>
        <w:left w:val="none" w:sz="0" w:space="0" w:color="auto"/>
        <w:bottom w:val="none" w:sz="0" w:space="0" w:color="auto"/>
        <w:right w:val="none" w:sz="0" w:space="0" w:color="auto"/>
      </w:divBdr>
    </w:div>
    <w:div w:id="539709725">
      <w:bodyDiv w:val="1"/>
      <w:marLeft w:val="0"/>
      <w:marRight w:val="0"/>
      <w:marTop w:val="0"/>
      <w:marBottom w:val="0"/>
      <w:divBdr>
        <w:top w:val="none" w:sz="0" w:space="0" w:color="auto"/>
        <w:left w:val="none" w:sz="0" w:space="0" w:color="auto"/>
        <w:bottom w:val="none" w:sz="0" w:space="0" w:color="auto"/>
        <w:right w:val="none" w:sz="0" w:space="0" w:color="auto"/>
      </w:divBdr>
    </w:div>
    <w:div w:id="539781232">
      <w:bodyDiv w:val="1"/>
      <w:marLeft w:val="0"/>
      <w:marRight w:val="0"/>
      <w:marTop w:val="0"/>
      <w:marBottom w:val="0"/>
      <w:divBdr>
        <w:top w:val="none" w:sz="0" w:space="0" w:color="auto"/>
        <w:left w:val="none" w:sz="0" w:space="0" w:color="auto"/>
        <w:bottom w:val="none" w:sz="0" w:space="0" w:color="auto"/>
        <w:right w:val="none" w:sz="0" w:space="0" w:color="auto"/>
      </w:divBdr>
    </w:div>
    <w:div w:id="539827652">
      <w:bodyDiv w:val="1"/>
      <w:marLeft w:val="0"/>
      <w:marRight w:val="0"/>
      <w:marTop w:val="0"/>
      <w:marBottom w:val="0"/>
      <w:divBdr>
        <w:top w:val="none" w:sz="0" w:space="0" w:color="auto"/>
        <w:left w:val="none" w:sz="0" w:space="0" w:color="auto"/>
        <w:bottom w:val="none" w:sz="0" w:space="0" w:color="auto"/>
        <w:right w:val="none" w:sz="0" w:space="0" w:color="auto"/>
      </w:divBdr>
    </w:div>
    <w:div w:id="539830176">
      <w:bodyDiv w:val="1"/>
      <w:marLeft w:val="0"/>
      <w:marRight w:val="0"/>
      <w:marTop w:val="0"/>
      <w:marBottom w:val="0"/>
      <w:divBdr>
        <w:top w:val="none" w:sz="0" w:space="0" w:color="auto"/>
        <w:left w:val="none" w:sz="0" w:space="0" w:color="auto"/>
        <w:bottom w:val="none" w:sz="0" w:space="0" w:color="auto"/>
        <w:right w:val="none" w:sz="0" w:space="0" w:color="auto"/>
      </w:divBdr>
    </w:div>
    <w:div w:id="539974627">
      <w:bodyDiv w:val="1"/>
      <w:marLeft w:val="0"/>
      <w:marRight w:val="0"/>
      <w:marTop w:val="0"/>
      <w:marBottom w:val="0"/>
      <w:divBdr>
        <w:top w:val="none" w:sz="0" w:space="0" w:color="auto"/>
        <w:left w:val="none" w:sz="0" w:space="0" w:color="auto"/>
        <w:bottom w:val="none" w:sz="0" w:space="0" w:color="auto"/>
        <w:right w:val="none" w:sz="0" w:space="0" w:color="auto"/>
      </w:divBdr>
    </w:div>
    <w:div w:id="539974801">
      <w:bodyDiv w:val="1"/>
      <w:marLeft w:val="0"/>
      <w:marRight w:val="0"/>
      <w:marTop w:val="0"/>
      <w:marBottom w:val="0"/>
      <w:divBdr>
        <w:top w:val="none" w:sz="0" w:space="0" w:color="auto"/>
        <w:left w:val="none" w:sz="0" w:space="0" w:color="auto"/>
        <w:bottom w:val="none" w:sz="0" w:space="0" w:color="auto"/>
        <w:right w:val="none" w:sz="0" w:space="0" w:color="auto"/>
      </w:divBdr>
    </w:div>
    <w:div w:id="540167062">
      <w:bodyDiv w:val="1"/>
      <w:marLeft w:val="0"/>
      <w:marRight w:val="0"/>
      <w:marTop w:val="0"/>
      <w:marBottom w:val="0"/>
      <w:divBdr>
        <w:top w:val="none" w:sz="0" w:space="0" w:color="auto"/>
        <w:left w:val="none" w:sz="0" w:space="0" w:color="auto"/>
        <w:bottom w:val="none" w:sz="0" w:space="0" w:color="auto"/>
        <w:right w:val="none" w:sz="0" w:space="0" w:color="auto"/>
      </w:divBdr>
    </w:div>
    <w:div w:id="540173024">
      <w:bodyDiv w:val="1"/>
      <w:marLeft w:val="0"/>
      <w:marRight w:val="0"/>
      <w:marTop w:val="0"/>
      <w:marBottom w:val="0"/>
      <w:divBdr>
        <w:top w:val="none" w:sz="0" w:space="0" w:color="auto"/>
        <w:left w:val="none" w:sz="0" w:space="0" w:color="auto"/>
        <w:bottom w:val="none" w:sz="0" w:space="0" w:color="auto"/>
        <w:right w:val="none" w:sz="0" w:space="0" w:color="auto"/>
      </w:divBdr>
    </w:div>
    <w:div w:id="540213830">
      <w:bodyDiv w:val="1"/>
      <w:marLeft w:val="0"/>
      <w:marRight w:val="0"/>
      <w:marTop w:val="0"/>
      <w:marBottom w:val="0"/>
      <w:divBdr>
        <w:top w:val="none" w:sz="0" w:space="0" w:color="auto"/>
        <w:left w:val="none" w:sz="0" w:space="0" w:color="auto"/>
        <w:bottom w:val="none" w:sz="0" w:space="0" w:color="auto"/>
        <w:right w:val="none" w:sz="0" w:space="0" w:color="auto"/>
      </w:divBdr>
    </w:div>
    <w:div w:id="540284208">
      <w:bodyDiv w:val="1"/>
      <w:marLeft w:val="0"/>
      <w:marRight w:val="0"/>
      <w:marTop w:val="0"/>
      <w:marBottom w:val="0"/>
      <w:divBdr>
        <w:top w:val="none" w:sz="0" w:space="0" w:color="auto"/>
        <w:left w:val="none" w:sz="0" w:space="0" w:color="auto"/>
        <w:bottom w:val="none" w:sz="0" w:space="0" w:color="auto"/>
        <w:right w:val="none" w:sz="0" w:space="0" w:color="auto"/>
      </w:divBdr>
    </w:div>
    <w:div w:id="540288317">
      <w:bodyDiv w:val="1"/>
      <w:marLeft w:val="0"/>
      <w:marRight w:val="0"/>
      <w:marTop w:val="0"/>
      <w:marBottom w:val="0"/>
      <w:divBdr>
        <w:top w:val="none" w:sz="0" w:space="0" w:color="auto"/>
        <w:left w:val="none" w:sz="0" w:space="0" w:color="auto"/>
        <w:bottom w:val="none" w:sz="0" w:space="0" w:color="auto"/>
        <w:right w:val="none" w:sz="0" w:space="0" w:color="auto"/>
      </w:divBdr>
    </w:div>
    <w:div w:id="540290008">
      <w:bodyDiv w:val="1"/>
      <w:marLeft w:val="0"/>
      <w:marRight w:val="0"/>
      <w:marTop w:val="0"/>
      <w:marBottom w:val="0"/>
      <w:divBdr>
        <w:top w:val="none" w:sz="0" w:space="0" w:color="auto"/>
        <w:left w:val="none" w:sz="0" w:space="0" w:color="auto"/>
        <w:bottom w:val="none" w:sz="0" w:space="0" w:color="auto"/>
        <w:right w:val="none" w:sz="0" w:space="0" w:color="auto"/>
      </w:divBdr>
    </w:div>
    <w:div w:id="540292056">
      <w:bodyDiv w:val="1"/>
      <w:marLeft w:val="0"/>
      <w:marRight w:val="0"/>
      <w:marTop w:val="0"/>
      <w:marBottom w:val="0"/>
      <w:divBdr>
        <w:top w:val="none" w:sz="0" w:space="0" w:color="auto"/>
        <w:left w:val="none" w:sz="0" w:space="0" w:color="auto"/>
        <w:bottom w:val="none" w:sz="0" w:space="0" w:color="auto"/>
        <w:right w:val="none" w:sz="0" w:space="0" w:color="auto"/>
      </w:divBdr>
    </w:div>
    <w:div w:id="540410464">
      <w:bodyDiv w:val="1"/>
      <w:marLeft w:val="0"/>
      <w:marRight w:val="0"/>
      <w:marTop w:val="0"/>
      <w:marBottom w:val="0"/>
      <w:divBdr>
        <w:top w:val="none" w:sz="0" w:space="0" w:color="auto"/>
        <w:left w:val="none" w:sz="0" w:space="0" w:color="auto"/>
        <w:bottom w:val="none" w:sz="0" w:space="0" w:color="auto"/>
        <w:right w:val="none" w:sz="0" w:space="0" w:color="auto"/>
      </w:divBdr>
    </w:div>
    <w:div w:id="540434062">
      <w:bodyDiv w:val="1"/>
      <w:marLeft w:val="0"/>
      <w:marRight w:val="0"/>
      <w:marTop w:val="0"/>
      <w:marBottom w:val="0"/>
      <w:divBdr>
        <w:top w:val="none" w:sz="0" w:space="0" w:color="auto"/>
        <w:left w:val="none" w:sz="0" w:space="0" w:color="auto"/>
        <w:bottom w:val="none" w:sz="0" w:space="0" w:color="auto"/>
        <w:right w:val="none" w:sz="0" w:space="0" w:color="auto"/>
      </w:divBdr>
    </w:div>
    <w:div w:id="540439028">
      <w:bodyDiv w:val="1"/>
      <w:marLeft w:val="0"/>
      <w:marRight w:val="0"/>
      <w:marTop w:val="0"/>
      <w:marBottom w:val="0"/>
      <w:divBdr>
        <w:top w:val="none" w:sz="0" w:space="0" w:color="auto"/>
        <w:left w:val="none" w:sz="0" w:space="0" w:color="auto"/>
        <w:bottom w:val="none" w:sz="0" w:space="0" w:color="auto"/>
        <w:right w:val="none" w:sz="0" w:space="0" w:color="auto"/>
      </w:divBdr>
    </w:div>
    <w:div w:id="540477972">
      <w:bodyDiv w:val="1"/>
      <w:marLeft w:val="0"/>
      <w:marRight w:val="0"/>
      <w:marTop w:val="0"/>
      <w:marBottom w:val="0"/>
      <w:divBdr>
        <w:top w:val="none" w:sz="0" w:space="0" w:color="auto"/>
        <w:left w:val="none" w:sz="0" w:space="0" w:color="auto"/>
        <w:bottom w:val="none" w:sz="0" w:space="0" w:color="auto"/>
        <w:right w:val="none" w:sz="0" w:space="0" w:color="auto"/>
      </w:divBdr>
    </w:div>
    <w:div w:id="540479368">
      <w:bodyDiv w:val="1"/>
      <w:marLeft w:val="0"/>
      <w:marRight w:val="0"/>
      <w:marTop w:val="0"/>
      <w:marBottom w:val="0"/>
      <w:divBdr>
        <w:top w:val="none" w:sz="0" w:space="0" w:color="auto"/>
        <w:left w:val="none" w:sz="0" w:space="0" w:color="auto"/>
        <w:bottom w:val="none" w:sz="0" w:space="0" w:color="auto"/>
        <w:right w:val="none" w:sz="0" w:space="0" w:color="auto"/>
      </w:divBdr>
    </w:div>
    <w:div w:id="540482120">
      <w:bodyDiv w:val="1"/>
      <w:marLeft w:val="0"/>
      <w:marRight w:val="0"/>
      <w:marTop w:val="0"/>
      <w:marBottom w:val="0"/>
      <w:divBdr>
        <w:top w:val="none" w:sz="0" w:space="0" w:color="auto"/>
        <w:left w:val="none" w:sz="0" w:space="0" w:color="auto"/>
        <w:bottom w:val="none" w:sz="0" w:space="0" w:color="auto"/>
        <w:right w:val="none" w:sz="0" w:space="0" w:color="auto"/>
      </w:divBdr>
    </w:div>
    <w:div w:id="540485772">
      <w:bodyDiv w:val="1"/>
      <w:marLeft w:val="0"/>
      <w:marRight w:val="0"/>
      <w:marTop w:val="0"/>
      <w:marBottom w:val="0"/>
      <w:divBdr>
        <w:top w:val="none" w:sz="0" w:space="0" w:color="auto"/>
        <w:left w:val="none" w:sz="0" w:space="0" w:color="auto"/>
        <w:bottom w:val="none" w:sz="0" w:space="0" w:color="auto"/>
        <w:right w:val="none" w:sz="0" w:space="0" w:color="auto"/>
      </w:divBdr>
    </w:div>
    <w:div w:id="540628809">
      <w:bodyDiv w:val="1"/>
      <w:marLeft w:val="0"/>
      <w:marRight w:val="0"/>
      <w:marTop w:val="0"/>
      <w:marBottom w:val="0"/>
      <w:divBdr>
        <w:top w:val="none" w:sz="0" w:space="0" w:color="auto"/>
        <w:left w:val="none" w:sz="0" w:space="0" w:color="auto"/>
        <w:bottom w:val="none" w:sz="0" w:space="0" w:color="auto"/>
        <w:right w:val="none" w:sz="0" w:space="0" w:color="auto"/>
      </w:divBdr>
    </w:div>
    <w:div w:id="540675002">
      <w:bodyDiv w:val="1"/>
      <w:marLeft w:val="0"/>
      <w:marRight w:val="0"/>
      <w:marTop w:val="0"/>
      <w:marBottom w:val="0"/>
      <w:divBdr>
        <w:top w:val="none" w:sz="0" w:space="0" w:color="auto"/>
        <w:left w:val="none" w:sz="0" w:space="0" w:color="auto"/>
        <w:bottom w:val="none" w:sz="0" w:space="0" w:color="auto"/>
        <w:right w:val="none" w:sz="0" w:space="0" w:color="auto"/>
      </w:divBdr>
    </w:div>
    <w:div w:id="540678256">
      <w:bodyDiv w:val="1"/>
      <w:marLeft w:val="0"/>
      <w:marRight w:val="0"/>
      <w:marTop w:val="0"/>
      <w:marBottom w:val="0"/>
      <w:divBdr>
        <w:top w:val="none" w:sz="0" w:space="0" w:color="auto"/>
        <w:left w:val="none" w:sz="0" w:space="0" w:color="auto"/>
        <w:bottom w:val="none" w:sz="0" w:space="0" w:color="auto"/>
        <w:right w:val="none" w:sz="0" w:space="0" w:color="auto"/>
      </w:divBdr>
    </w:div>
    <w:div w:id="540704489">
      <w:bodyDiv w:val="1"/>
      <w:marLeft w:val="0"/>
      <w:marRight w:val="0"/>
      <w:marTop w:val="0"/>
      <w:marBottom w:val="0"/>
      <w:divBdr>
        <w:top w:val="none" w:sz="0" w:space="0" w:color="auto"/>
        <w:left w:val="none" w:sz="0" w:space="0" w:color="auto"/>
        <w:bottom w:val="none" w:sz="0" w:space="0" w:color="auto"/>
        <w:right w:val="none" w:sz="0" w:space="0" w:color="auto"/>
      </w:divBdr>
    </w:div>
    <w:div w:id="540754477">
      <w:bodyDiv w:val="1"/>
      <w:marLeft w:val="0"/>
      <w:marRight w:val="0"/>
      <w:marTop w:val="0"/>
      <w:marBottom w:val="0"/>
      <w:divBdr>
        <w:top w:val="none" w:sz="0" w:space="0" w:color="auto"/>
        <w:left w:val="none" w:sz="0" w:space="0" w:color="auto"/>
        <w:bottom w:val="none" w:sz="0" w:space="0" w:color="auto"/>
        <w:right w:val="none" w:sz="0" w:space="0" w:color="auto"/>
      </w:divBdr>
    </w:div>
    <w:div w:id="540823224">
      <w:bodyDiv w:val="1"/>
      <w:marLeft w:val="0"/>
      <w:marRight w:val="0"/>
      <w:marTop w:val="0"/>
      <w:marBottom w:val="0"/>
      <w:divBdr>
        <w:top w:val="none" w:sz="0" w:space="0" w:color="auto"/>
        <w:left w:val="none" w:sz="0" w:space="0" w:color="auto"/>
        <w:bottom w:val="none" w:sz="0" w:space="0" w:color="auto"/>
        <w:right w:val="none" w:sz="0" w:space="0" w:color="auto"/>
      </w:divBdr>
    </w:div>
    <w:div w:id="540823362">
      <w:bodyDiv w:val="1"/>
      <w:marLeft w:val="0"/>
      <w:marRight w:val="0"/>
      <w:marTop w:val="0"/>
      <w:marBottom w:val="0"/>
      <w:divBdr>
        <w:top w:val="none" w:sz="0" w:space="0" w:color="auto"/>
        <w:left w:val="none" w:sz="0" w:space="0" w:color="auto"/>
        <w:bottom w:val="none" w:sz="0" w:space="0" w:color="auto"/>
        <w:right w:val="none" w:sz="0" w:space="0" w:color="auto"/>
      </w:divBdr>
    </w:div>
    <w:div w:id="540939308">
      <w:bodyDiv w:val="1"/>
      <w:marLeft w:val="0"/>
      <w:marRight w:val="0"/>
      <w:marTop w:val="0"/>
      <w:marBottom w:val="0"/>
      <w:divBdr>
        <w:top w:val="none" w:sz="0" w:space="0" w:color="auto"/>
        <w:left w:val="none" w:sz="0" w:space="0" w:color="auto"/>
        <w:bottom w:val="none" w:sz="0" w:space="0" w:color="auto"/>
        <w:right w:val="none" w:sz="0" w:space="0" w:color="auto"/>
      </w:divBdr>
    </w:div>
    <w:div w:id="541089300">
      <w:bodyDiv w:val="1"/>
      <w:marLeft w:val="0"/>
      <w:marRight w:val="0"/>
      <w:marTop w:val="0"/>
      <w:marBottom w:val="0"/>
      <w:divBdr>
        <w:top w:val="none" w:sz="0" w:space="0" w:color="auto"/>
        <w:left w:val="none" w:sz="0" w:space="0" w:color="auto"/>
        <w:bottom w:val="none" w:sz="0" w:space="0" w:color="auto"/>
        <w:right w:val="none" w:sz="0" w:space="0" w:color="auto"/>
      </w:divBdr>
    </w:div>
    <w:div w:id="541096174">
      <w:bodyDiv w:val="1"/>
      <w:marLeft w:val="0"/>
      <w:marRight w:val="0"/>
      <w:marTop w:val="0"/>
      <w:marBottom w:val="0"/>
      <w:divBdr>
        <w:top w:val="none" w:sz="0" w:space="0" w:color="auto"/>
        <w:left w:val="none" w:sz="0" w:space="0" w:color="auto"/>
        <w:bottom w:val="none" w:sz="0" w:space="0" w:color="auto"/>
        <w:right w:val="none" w:sz="0" w:space="0" w:color="auto"/>
      </w:divBdr>
    </w:div>
    <w:div w:id="541134217">
      <w:bodyDiv w:val="1"/>
      <w:marLeft w:val="0"/>
      <w:marRight w:val="0"/>
      <w:marTop w:val="0"/>
      <w:marBottom w:val="0"/>
      <w:divBdr>
        <w:top w:val="none" w:sz="0" w:space="0" w:color="auto"/>
        <w:left w:val="none" w:sz="0" w:space="0" w:color="auto"/>
        <w:bottom w:val="none" w:sz="0" w:space="0" w:color="auto"/>
        <w:right w:val="none" w:sz="0" w:space="0" w:color="auto"/>
      </w:divBdr>
    </w:div>
    <w:div w:id="541134365">
      <w:bodyDiv w:val="1"/>
      <w:marLeft w:val="0"/>
      <w:marRight w:val="0"/>
      <w:marTop w:val="0"/>
      <w:marBottom w:val="0"/>
      <w:divBdr>
        <w:top w:val="none" w:sz="0" w:space="0" w:color="auto"/>
        <w:left w:val="none" w:sz="0" w:space="0" w:color="auto"/>
        <w:bottom w:val="none" w:sz="0" w:space="0" w:color="auto"/>
        <w:right w:val="none" w:sz="0" w:space="0" w:color="auto"/>
      </w:divBdr>
    </w:div>
    <w:div w:id="541206721">
      <w:bodyDiv w:val="1"/>
      <w:marLeft w:val="0"/>
      <w:marRight w:val="0"/>
      <w:marTop w:val="0"/>
      <w:marBottom w:val="0"/>
      <w:divBdr>
        <w:top w:val="none" w:sz="0" w:space="0" w:color="auto"/>
        <w:left w:val="none" w:sz="0" w:space="0" w:color="auto"/>
        <w:bottom w:val="none" w:sz="0" w:space="0" w:color="auto"/>
        <w:right w:val="none" w:sz="0" w:space="0" w:color="auto"/>
      </w:divBdr>
    </w:div>
    <w:div w:id="541211778">
      <w:bodyDiv w:val="1"/>
      <w:marLeft w:val="0"/>
      <w:marRight w:val="0"/>
      <w:marTop w:val="0"/>
      <w:marBottom w:val="0"/>
      <w:divBdr>
        <w:top w:val="none" w:sz="0" w:space="0" w:color="auto"/>
        <w:left w:val="none" w:sz="0" w:space="0" w:color="auto"/>
        <w:bottom w:val="none" w:sz="0" w:space="0" w:color="auto"/>
        <w:right w:val="none" w:sz="0" w:space="0" w:color="auto"/>
      </w:divBdr>
    </w:div>
    <w:div w:id="541212221">
      <w:bodyDiv w:val="1"/>
      <w:marLeft w:val="0"/>
      <w:marRight w:val="0"/>
      <w:marTop w:val="0"/>
      <w:marBottom w:val="0"/>
      <w:divBdr>
        <w:top w:val="none" w:sz="0" w:space="0" w:color="auto"/>
        <w:left w:val="none" w:sz="0" w:space="0" w:color="auto"/>
        <w:bottom w:val="none" w:sz="0" w:space="0" w:color="auto"/>
        <w:right w:val="none" w:sz="0" w:space="0" w:color="auto"/>
      </w:divBdr>
    </w:div>
    <w:div w:id="541283203">
      <w:bodyDiv w:val="1"/>
      <w:marLeft w:val="0"/>
      <w:marRight w:val="0"/>
      <w:marTop w:val="0"/>
      <w:marBottom w:val="0"/>
      <w:divBdr>
        <w:top w:val="none" w:sz="0" w:space="0" w:color="auto"/>
        <w:left w:val="none" w:sz="0" w:space="0" w:color="auto"/>
        <w:bottom w:val="none" w:sz="0" w:space="0" w:color="auto"/>
        <w:right w:val="none" w:sz="0" w:space="0" w:color="auto"/>
      </w:divBdr>
    </w:div>
    <w:div w:id="541285799">
      <w:bodyDiv w:val="1"/>
      <w:marLeft w:val="0"/>
      <w:marRight w:val="0"/>
      <w:marTop w:val="0"/>
      <w:marBottom w:val="0"/>
      <w:divBdr>
        <w:top w:val="none" w:sz="0" w:space="0" w:color="auto"/>
        <w:left w:val="none" w:sz="0" w:space="0" w:color="auto"/>
        <w:bottom w:val="none" w:sz="0" w:space="0" w:color="auto"/>
        <w:right w:val="none" w:sz="0" w:space="0" w:color="auto"/>
      </w:divBdr>
    </w:div>
    <w:div w:id="541291294">
      <w:bodyDiv w:val="1"/>
      <w:marLeft w:val="0"/>
      <w:marRight w:val="0"/>
      <w:marTop w:val="0"/>
      <w:marBottom w:val="0"/>
      <w:divBdr>
        <w:top w:val="none" w:sz="0" w:space="0" w:color="auto"/>
        <w:left w:val="none" w:sz="0" w:space="0" w:color="auto"/>
        <w:bottom w:val="none" w:sz="0" w:space="0" w:color="auto"/>
        <w:right w:val="none" w:sz="0" w:space="0" w:color="auto"/>
      </w:divBdr>
    </w:div>
    <w:div w:id="541329034">
      <w:bodyDiv w:val="1"/>
      <w:marLeft w:val="0"/>
      <w:marRight w:val="0"/>
      <w:marTop w:val="0"/>
      <w:marBottom w:val="0"/>
      <w:divBdr>
        <w:top w:val="none" w:sz="0" w:space="0" w:color="auto"/>
        <w:left w:val="none" w:sz="0" w:space="0" w:color="auto"/>
        <w:bottom w:val="none" w:sz="0" w:space="0" w:color="auto"/>
        <w:right w:val="none" w:sz="0" w:space="0" w:color="auto"/>
      </w:divBdr>
    </w:div>
    <w:div w:id="541359061">
      <w:bodyDiv w:val="1"/>
      <w:marLeft w:val="0"/>
      <w:marRight w:val="0"/>
      <w:marTop w:val="0"/>
      <w:marBottom w:val="0"/>
      <w:divBdr>
        <w:top w:val="none" w:sz="0" w:space="0" w:color="auto"/>
        <w:left w:val="none" w:sz="0" w:space="0" w:color="auto"/>
        <w:bottom w:val="none" w:sz="0" w:space="0" w:color="auto"/>
        <w:right w:val="none" w:sz="0" w:space="0" w:color="auto"/>
      </w:divBdr>
    </w:div>
    <w:div w:id="541359760">
      <w:bodyDiv w:val="1"/>
      <w:marLeft w:val="0"/>
      <w:marRight w:val="0"/>
      <w:marTop w:val="0"/>
      <w:marBottom w:val="0"/>
      <w:divBdr>
        <w:top w:val="none" w:sz="0" w:space="0" w:color="auto"/>
        <w:left w:val="none" w:sz="0" w:space="0" w:color="auto"/>
        <w:bottom w:val="none" w:sz="0" w:space="0" w:color="auto"/>
        <w:right w:val="none" w:sz="0" w:space="0" w:color="auto"/>
      </w:divBdr>
    </w:div>
    <w:div w:id="541405191">
      <w:bodyDiv w:val="1"/>
      <w:marLeft w:val="0"/>
      <w:marRight w:val="0"/>
      <w:marTop w:val="0"/>
      <w:marBottom w:val="0"/>
      <w:divBdr>
        <w:top w:val="none" w:sz="0" w:space="0" w:color="auto"/>
        <w:left w:val="none" w:sz="0" w:space="0" w:color="auto"/>
        <w:bottom w:val="none" w:sz="0" w:space="0" w:color="auto"/>
        <w:right w:val="none" w:sz="0" w:space="0" w:color="auto"/>
      </w:divBdr>
    </w:div>
    <w:div w:id="541405524">
      <w:bodyDiv w:val="1"/>
      <w:marLeft w:val="0"/>
      <w:marRight w:val="0"/>
      <w:marTop w:val="0"/>
      <w:marBottom w:val="0"/>
      <w:divBdr>
        <w:top w:val="none" w:sz="0" w:space="0" w:color="auto"/>
        <w:left w:val="none" w:sz="0" w:space="0" w:color="auto"/>
        <w:bottom w:val="none" w:sz="0" w:space="0" w:color="auto"/>
        <w:right w:val="none" w:sz="0" w:space="0" w:color="auto"/>
      </w:divBdr>
    </w:div>
    <w:div w:id="541477118">
      <w:bodyDiv w:val="1"/>
      <w:marLeft w:val="0"/>
      <w:marRight w:val="0"/>
      <w:marTop w:val="0"/>
      <w:marBottom w:val="0"/>
      <w:divBdr>
        <w:top w:val="none" w:sz="0" w:space="0" w:color="auto"/>
        <w:left w:val="none" w:sz="0" w:space="0" w:color="auto"/>
        <w:bottom w:val="none" w:sz="0" w:space="0" w:color="auto"/>
        <w:right w:val="none" w:sz="0" w:space="0" w:color="auto"/>
      </w:divBdr>
    </w:div>
    <w:div w:id="541482259">
      <w:bodyDiv w:val="1"/>
      <w:marLeft w:val="0"/>
      <w:marRight w:val="0"/>
      <w:marTop w:val="0"/>
      <w:marBottom w:val="0"/>
      <w:divBdr>
        <w:top w:val="none" w:sz="0" w:space="0" w:color="auto"/>
        <w:left w:val="none" w:sz="0" w:space="0" w:color="auto"/>
        <w:bottom w:val="none" w:sz="0" w:space="0" w:color="auto"/>
        <w:right w:val="none" w:sz="0" w:space="0" w:color="auto"/>
      </w:divBdr>
    </w:div>
    <w:div w:id="541482322">
      <w:bodyDiv w:val="1"/>
      <w:marLeft w:val="0"/>
      <w:marRight w:val="0"/>
      <w:marTop w:val="0"/>
      <w:marBottom w:val="0"/>
      <w:divBdr>
        <w:top w:val="none" w:sz="0" w:space="0" w:color="auto"/>
        <w:left w:val="none" w:sz="0" w:space="0" w:color="auto"/>
        <w:bottom w:val="none" w:sz="0" w:space="0" w:color="auto"/>
        <w:right w:val="none" w:sz="0" w:space="0" w:color="auto"/>
      </w:divBdr>
    </w:div>
    <w:div w:id="541484334">
      <w:bodyDiv w:val="1"/>
      <w:marLeft w:val="0"/>
      <w:marRight w:val="0"/>
      <w:marTop w:val="0"/>
      <w:marBottom w:val="0"/>
      <w:divBdr>
        <w:top w:val="none" w:sz="0" w:space="0" w:color="auto"/>
        <w:left w:val="none" w:sz="0" w:space="0" w:color="auto"/>
        <w:bottom w:val="none" w:sz="0" w:space="0" w:color="auto"/>
        <w:right w:val="none" w:sz="0" w:space="0" w:color="auto"/>
      </w:divBdr>
    </w:div>
    <w:div w:id="541526557">
      <w:bodyDiv w:val="1"/>
      <w:marLeft w:val="0"/>
      <w:marRight w:val="0"/>
      <w:marTop w:val="0"/>
      <w:marBottom w:val="0"/>
      <w:divBdr>
        <w:top w:val="none" w:sz="0" w:space="0" w:color="auto"/>
        <w:left w:val="none" w:sz="0" w:space="0" w:color="auto"/>
        <w:bottom w:val="none" w:sz="0" w:space="0" w:color="auto"/>
        <w:right w:val="none" w:sz="0" w:space="0" w:color="auto"/>
      </w:divBdr>
    </w:div>
    <w:div w:id="541551666">
      <w:bodyDiv w:val="1"/>
      <w:marLeft w:val="0"/>
      <w:marRight w:val="0"/>
      <w:marTop w:val="0"/>
      <w:marBottom w:val="0"/>
      <w:divBdr>
        <w:top w:val="none" w:sz="0" w:space="0" w:color="auto"/>
        <w:left w:val="none" w:sz="0" w:space="0" w:color="auto"/>
        <w:bottom w:val="none" w:sz="0" w:space="0" w:color="auto"/>
        <w:right w:val="none" w:sz="0" w:space="0" w:color="auto"/>
      </w:divBdr>
    </w:div>
    <w:div w:id="541601698">
      <w:bodyDiv w:val="1"/>
      <w:marLeft w:val="0"/>
      <w:marRight w:val="0"/>
      <w:marTop w:val="0"/>
      <w:marBottom w:val="0"/>
      <w:divBdr>
        <w:top w:val="none" w:sz="0" w:space="0" w:color="auto"/>
        <w:left w:val="none" w:sz="0" w:space="0" w:color="auto"/>
        <w:bottom w:val="none" w:sz="0" w:space="0" w:color="auto"/>
        <w:right w:val="none" w:sz="0" w:space="0" w:color="auto"/>
      </w:divBdr>
    </w:div>
    <w:div w:id="541602571">
      <w:bodyDiv w:val="1"/>
      <w:marLeft w:val="0"/>
      <w:marRight w:val="0"/>
      <w:marTop w:val="0"/>
      <w:marBottom w:val="0"/>
      <w:divBdr>
        <w:top w:val="none" w:sz="0" w:space="0" w:color="auto"/>
        <w:left w:val="none" w:sz="0" w:space="0" w:color="auto"/>
        <w:bottom w:val="none" w:sz="0" w:space="0" w:color="auto"/>
        <w:right w:val="none" w:sz="0" w:space="0" w:color="auto"/>
      </w:divBdr>
    </w:div>
    <w:div w:id="541674298">
      <w:bodyDiv w:val="1"/>
      <w:marLeft w:val="0"/>
      <w:marRight w:val="0"/>
      <w:marTop w:val="0"/>
      <w:marBottom w:val="0"/>
      <w:divBdr>
        <w:top w:val="none" w:sz="0" w:space="0" w:color="auto"/>
        <w:left w:val="none" w:sz="0" w:space="0" w:color="auto"/>
        <w:bottom w:val="none" w:sz="0" w:space="0" w:color="auto"/>
        <w:right w:val="none" w:sz="0" w:space="0" w:color="auto"/>
      </w:divBdr>
    </w:div>
    <w:div w:id="541748057">
      <w:bodyDiv w:val="1"/>
      <w:marLeft w:val="0"/>
      <w:marRight w:val="0"/>
      <w:marTop w:val="0"/>
      <w:marBottom w:val="0"/>
      <w:divBdr>
        <w:top w:val="none" w:sz="0" w:space="0" w:color="auto"/>
        <w:left w:val="none" w:sz="0" w:space="0" w:color="auto"/>
        <w:bottom w:val="none" w:sz="0" w:space="0" w:color="auto"/>
        <w:right w:val="none" w:sz="0" w:space="0" w:color="auto"/>
      </w:divBdr>
    </w:div>
    <w:div w:id="541748972">
      <w:bodyDiv w:val="1"/>
      <w:marLeft w:val="0"/>
      <w:marRight w:val="0"/>
      <w:marTop w:val="0"/>
      <w:marBottom w:val="0"/>
      <w:divBdr>
        <w:top w:val="none" w:sz="0" w:space="0" w:color="auto"/>
        <w:left w:val="none" w:sz="0" w:space="0" w:color="auto"/>
        <w:bottom w:val="none" w:sz="0" w:space="0" w:color="auto"/>
        <w:right w:val="none" w:sz="0" w:space="0" w:color="auto"/>
      </w:divBdr>
    </w:div>
    <w:div w:id="541787788">
      <w:bodyDiv w:val="1"/>
      <w:marLeft w:val="0"/>
      <w:marRight w:val="0"/>
      <w:marTop w:val="0"/>
      <w:marBottom w:val="0"/>
      <w:divBdr>
        <w:top w:val="none" w:sz="0" w:space="0" w:color="auto"/>
        <w:left w:val="none" w:sz="0" w:space="0" w:color="auto"/>
        <w:bottom w:val="none" w:sz="0" w:space="0" w:color="auto"/>
        <w:right w:val="none" w:sz="0" w:space="0" w:color="auto"/>
      </w:divBdr>
    </w:div>
    <w:div w:id="541789288">
      <w:bodyDiv w:val="1"/>
      <w:marLeft w:val="0"/>
      <w:marRight w:val="0"/>
      <w:marTop w:val="0"/>
      <w:marBottom w:val="0"/>
      <w:divBdr>
        <w:top w:val="none" w:sz="0" w:space="0" w:color="auto"/>
        <w:left w:val="none" w:sz="0" w:space="0" w:color="auto"/>
        <w:bottom w:val="none" w:sz="0" w:space="0" w:color="auto"/>
        <w:right w:val="none" w:sz="0" w:space="0" w:color="auto"/>
      </w:divBdr>
    </w:div>
    <w:div w:id="541792421">
      <w:bodyDiv w:val="1"/>
      <w:marLeft w:val="0"/>
      <w:marRight w:val="0"/>
      <w:marTop w:val="0"/>
      <w:marBottom w:val="0"/>
      <w:divBdr>
        <w:top w:val="none" w:sz="0" w:space="0" w:color="auto"/>
        <w:left w:val="none" w:sz="0" w:space="0" w:color="auto"/>
        <w:bottom w:val="none" w:sz="0" w:space="0" w:color="auto"/>
        <w:right w:val="none" w:sz="0" w:space="0" w:color="auto"/>
      </w:divBdr>
    </w:div>
    <w:div w:id="541863331">
      <w:bodyDiv w:val="1"/>
      <w:marLeft w:val="0"/>
      <w:marRight w:val="0"/>
      <w:marTop w:val="0"/>
      <w:marBottom w:val="0"/>
      <w:divBdr>
        <w:top w:val="none" w:sz="0" w:space="0" w:color="auto"/>
        <w:left w:val="none" w:sz="0" w:space="0" w:color="auto"/>
        <w:bottom w:val="none" w:sz="0" w:space="0" w:color="auto"/>
        <w:right w:val="none" w:sz="0" w:space="0" w:color="auto"/>
      </w:divBdr>
    </w:div>
    <w:div w:id="541938359">
      <w:bodyDiv w:val="1"/>
      <w:marLeft w:val="0"/>
      <w:marRight w:val="0"/>
      <w:marTop w:val="0"/>
      <w:marBottom w:val="0"/>
      <w:divBdr>
        <w:top w:val="none" w:sz="0" w:space="0" w:color="auto"/>
        <w:left w:val="none" w:sz="0" w:space="0" w:color="auto"/>
        <w:bottom w:val="none" w:sz="0" w:space="0" w:color="auto"/>
        <w:right w:val="none" w:sz="0" w:space="0" w:color="auto"/>
      </w:divBdr>
    </w:div>
    <w:div w:id="541939322">
      <w:bodyDiv w:val="1"/>
      <w:marLeft w:val="0"/>
      <w:marRight w:val="0"/>
      <w:marTop w:val="0"/>
      <w:marBottom w:val="0"/>
      <w:divBdr>
        <w:top w:val="none" w:sz="0" w:space="0" w:color="auto"/>
        <w:left w:val="none" w:sz="0" w:space="0" w:color="auto"/>
        <w:bottom w:val="none" w:sz="0" w:space="0" w:color="auto"/>
        <w:right w:val="none" w:sz="0" w:space="0" w:color="auto"/>
      </w:divBdr>
    </w:div>
    <w:div w:id="541942360">
      <w:bodyDiv w:val="1"/>
      <w:marLeft w:val="0"/>
      <w:marRight w:val="0"/>
      <w:marTop w:val="0"/>
      <w:marBottom w:val="0"/>
      <w:divBdr>
        <w:top w:val="none" w:sz="0" w:space="0" w:color="auto"/>
        <w:left w:val="none" w:sz="0" w:space="0" w:color="auto"/>
        <w:bottom w:val="none" w:sz="0" w:space="0" w:color="auto"/>
        <w:right w:val="none" w:sz="0" w:space="0" w:color="auto"/>
      </w:divBdr>
    </w:div>
    <w:div w:id="541989489">
      <w:bodyDiv w:val="1"/>
      <w:marLeft w:val="0"/>
      <w:marRight w:val="0"/>
      <w:marTop w:val="0"/>
      <w:marBottom w:val="0"/>
      <w:divBdr>
        <w:top w:val="none" w:sz="0" w:space="0" w:color="auto"/>
        <w:left w:val="none" w:sz="0" w:space="0" w:color="auto"/>
        <w:bottom w:val="none" w:sz="0" w:space="0" w:color="auto"/>
        <w:right w:val="none" w:sz="0" w:space="0" w:color="auto"/>
      </w:divBdr>
    </w:div>
    <w:div w:id="542013280">
      <w:bodyDiv w:val="1"/>
      <w:marLeft w:val="0"/>
      <w:marRight w:val="0"/>
      <w:marTop w:val="0"/>
      <w:marBottom w:val="0"/>
      <w:divBdr>
        <w:top w:val="none" w:sz="0" w:space="0" w:color="auto"/>
        <w:left w:val="none" w:sz="0" w:space="0" w:color="auto"/>
        <w:bottom w:val="none" w:sz="0" w:space="0" w:color="auto"/>
        <w:right w:val="none" w:sz="0" w:space="0" w:color="auto"/>
      </w:divBdr>
    </w:div>
    <w:div w:id="542014056">
      <w:bodyDiv w:val="1"/>
      <w:marLeft w:val="0"/>
      <w:marRight w:val="0"/>
      <w:marTop w:val="0"/>
      <w:marBottom w:val="0"/>
      <w:divBdr>
        <w:top w:val="none" w:sz="0" w:space="0" w:color="auto"/>
        <w:left w:val="none" w:sz="0" w:space="0" w:color="auto"/>
        <w:bottom w:val="none" w:sz="0" w:space="0" w:color="auto"/>
        <w:right w:val="none" w:sz="0" w:space="0" w:color="auto"/>
      </w:divBdr>
    </w:div>
    <w:div w:id="542064024">
      <w:bodyDiv w:val="1"/>
      <w:marLeft w:val="0"/>
      <w:marRight w:val="0"/>
      <w:marTop w:val="0"/>
      <w:marBottom w:val="0"/>
      <w:divBdr>
        <w:top w:val="none" w:sz="0" w:space="0" w:color="auto"/>
        <w:left w:val="none" w:sz="0" w:space="0" w:color="auto"/>
        <w:bottom w:val="none" w:sz="0" w:space="0" w:color="auto"/>
        <w:right w:val="none" w:sz="0" w:space="0" w:color="auto"/>
      </w:divBdr>
    </w:div>
    <w:div w:id="542136352">
      <w:bodyDiv w:val="1"/>
      <w:marLeft w:val="0"/>
      <w:marRight w:val="0"/>
      <w:marTop w:val="0"/>
      <w:marBottom w:val="0"/>
      <w:divBdr>
        <w:top w:val="none" w:sz="0" w:space="0" w:color="auto"/>
        <w:left w:val="none" w:sz="0" w:space="0" w:color="auto"/>
        <w:bottom w:val="none" w:sz="0" w:space="0" w:color="auto"/>
        <w:right w:val="none" w:sz="0" w:space="0" w:color="auto"/>
      </w:divBdr>
    </w:div>
    <w:div w:id="542137004">
      <w:bodyDiv w:val="1"/>
      <w:marLeft w:val="0"/>
      <w:marRight w:val="0"/>
      <w:marTop w:val="0"/>
      <w:marBottom w:val="0"/>
      <w:divBdr>
        <w:top w:val="none" w:sz="0" w:space="0" w:color="auto"/>
        <w:left w:val="none" w:sz="0" w:space="0" w:color="auto"/>
        <w:bottom w:val="none" w:sz="0" w:space="0" w:color="auto"/>
        <w:right w:val="none" w:sz="0" w:space="0" w:color="auto"/>
      </w:divBdr>
    </w:div>
    <w:div w:id="542207367">
      <w:bodyDiv w:val="1"/>
      <w:marLeft w:val="0"/>
      <w:marRight w:val="0"/>
      <w:marTop w:val="0"/>
      <w:marBottom w:val="0"/>
      <w:divBdr>
        <w:top w:val="none" w:sz="0" w:space="0" w:color="auto"/>
        <w:left w:val="none" w:sz="0" w:space="0" w:color="auto"/>
        <w:bottom w:val="none" w:sz="0" w:space="0" w:color="auto"/>
        <w:right w:val="none" w:sz="0" w:space="0" w:color="auto"/>
      </w:divBdr>
    </w:div>
    <w:div w:id="542254837">
      <w:bodyDiv w:val="1"/>
      <w:marLeft w:val="0"/>
      <w:marRight w:val="0"/>
      <w:marTop w:val="0"/>
      <w:marBottom w:val="0"/>
      <w:divBdr>
        <w:top w:val="none" w:sz="0" w:space="0" w:color="auto"/>
        <w:left w:val="none" w:sz="0" w:space="0" w:color="auto"/>
        <w:bottom w:val="none" w:sz="0" w:space="0" w:color="auto"/>
        <w:right w:val="none" w:sz="0" w:space="0" w:color="auto"/>
      </w:divBdr>
    </w:div>
    <w:div w:id="542407520">
      <w:bodyDiv w:val="1"/>
      <w:marLeft w:val="0"/>
      <w:marRight w:val="0"/>
      <w:marTop w:val="0"/>
      <w:marBottom w:val="0"/>
      <w:divBdr>
        <w:top w:val="none" w:sz="0" w:space="0" w:color="auto"/>
        <w:left w:val="none" w:sz="0" w:space="0" w:color="auto"/>
        <w:bottom w:val="none" w:sz="0" w:space="0" w:color="auto"/>
        <w:right w:val="none" w:sz="0" w:space="0" w:color="auto"/>
      </w:divBdr>
    </w:div>
    <w:div w:id="542407717">
      <w:bodyDiv w:val="1"/>
      <w:marLeft w:val="0"/>
      <w:marRight w:val="0"/>
      <w:marTop w:val="0"/>
      <w:marBottom w:val="0"/>
      <w:divBdr>
        <w:top w:val="none" w:sz="0" w:space="0" w:color="auto"/>
        <w:left w:val="none" w:sz="0" w:space="0" w:color="auto"/>
        <w:bottom w:val="none" w:sz="0" w:space="0" w:color="auto"/>
        <w:right w:val="none" w:sz="0" w:space="0" w:color="auto"/>
      </w:divBdr>
    </w:div>
    <w:div w:id="542444284">
      <w:bodyDiv w:val="1"/>
      <w:marLeft w:val="0"/>
      <w:marRight w:val="0"/>
      <w:marTop w:val="0"/>
      <w:marBottom w:val="0"/>
      <w:divBdr>
        <w:top w:val="none" w:sz="0" w:space="0" w:color="auto"/>
        <w:left w:val="none" w:sz="0" w:space="0" w:color="auto"/>
        <w:bottom w:val="none" w:sz="0" w:space="0" w:color="auto"/>
        <w:right w:val="none" w:sz="0" w:space="0" w:color="auto"/>
      </w:divBdr>
    </w:div>
    <w:div w:id="542450326">
      <w:bodyDiv w:val="1"/>
      <w:marLeft w:val="0"/>
      <w:marRight w:val="0"/>
      <w:marTop w:val="0"/>
      <w:marBottom w:val="0"/>
      <w:divBdr>
        <w:top w:val="none" w:sz="0" w:space="0" w:color="auto"/>
        <w:left w:val="none" w:sz="0" w:space="0" w:color="auto"/>
        <w:bottom w:val="none" w:sz="0" w:space="0" w:color="auto"/>
        <w:right w:val="none" w:sz="0" w:space="0" w:color="auto"/>
      </w:divBdr>
    </w:div>
    <w:div w:id="542519948">
      <w:bodyDiv w:val="1"/>
      <w:marLeft w:val="0"/>
      <w:marRight w:val="0"/>
      <w:marTop w:val="0"/>
      <w:marBottom w:val="0"/>
      <w:divBdr>
        <w:top w:val="none" w:sz="0" w:space="0" w:color="auto"/>
        <w:left w:val="none" w:sz="0" w:space="0" w:color="auto"/>
        <w:bottom w:val="none" w:sz="0" w:space="0" w:color="auto"/>
        <w:right w:val="none" w:sz="0" w:space="0" w:color="auto"/>
      </w:divBdr>
    </w:div>
    <w:div w:id="542520202">
      <w:bodyDiv w:val="1"/>
      <w:marLeft w:val="0"/>
      <w:marRight w:val="0"/>
      <w:marTop w:val="0"/>
      <w:marBottom w:val="0"/>
      <w:divBdr>
        <w:top w:val="none" w:sz="0" w:space="0" w:color="auto"/>
        <w:left w:val="none" w:sz="0" w:space="0" w:color="auto"/>
        <w:bottom w:val="none" w:sz="0" w:space="0" w:color="auto"/>
        <w:right w:val="none" w:sz="0" w:space="0" w:color="auto"/>
      </w:divBdr>
    </w:div>
    <w:div w:id="542521868">
      <w:bodyDiv w:val="1"/>
      <w:marLeft w:val="0"/>
      <w:marRight w:val="0"/>
      <w:marTop w:val="0"/>
      <w:marBottom w:val="0"/>
      <w:divBdr>
        <w:top w:val="none" w:sz="0" w:space="0" w:color="auto"/>
        <w:left w:val="none" w:sz="0" w:space="0" w:color="auto"/>
        <w:bottom w:val="none" w:sz="0" w:space="0" w:color="auto"/>
        <w:right w:val="none" w:sz="0" w:space="0" w:color="auto"/>
      </w:divBdr>
    </w:div>
    <w:div w:id="542594257">
      <w:bodyDiv w:val="1"/>
      <w:marLeft w:val="0"/>
      <w:marRight w:val="0"/>
      <w:marTop w:val="0"/>
      <w:marBottom w:val="0"/>
      <w:divBdr>
        <w:top w:val="none" w:sz="0" w:space="0" w:color="auto"/>
        <w:left w:val="none" w:sz="0" w:space="0" w:color="auto"/>
        <w:bottom w:val="none" w:sz="0" w:space="0" w:color="auto"/>
        <w:right w:val="none" w:sz="0" w:space="0" w:color="auto"/>
      </w:divBdr>
    </w:div>
    <w:div w:id="542595280">
      <w:bodyDiv w:val="1"/>
      <w:marLeft w:val="0"/>
      <w:marRight w:val="0"/>
      <w:marTop w:val="0"/>
      <w:marBottom w:val="0"/>
      <w:divBdr>
        <w:top w:val="none" w:sz="0" w:space="0" w:color="auto"/>
        <w:left w:val="none" w:sz="0" w:space="0" w:color="auto"/>
        <w:bottom w:val="none" w:sz="0" w:space="0" w:color="auto"/>
        <w:right w:val="none" w:sz="0" w:space="0" w:color="auto"/>
      </w:divBdr>
    </w:div>
    <w:div w:id="542595992">
      <w:bodyDiv w:val="1"/>
      <w:marLeft w:val="0"/>
      <w:marRight w:val="0"/>
      <w:marTop w:val="0"/>
      <w:marBottom w:val="0"/>
      <w:divBdr>
        <w:top w:val="none" w:sz="0" w:space="0" w:color="auto"/>
        <w:left w:val="none" w:sz="0" w:space="0" w:color="auto"/>
        <w:bottom w:val="none" w:sz="0" w:space="0" w:color="auto"/>
        <w:right w:val="none" w:sz="0" w:space="0" w:color="auto"/>
      </w:divBdr>
    </w:div>
    <w:div w:id="542639164">
      <w:bodyDiv w:val="1"/>
      <w:marLeft w:val="0"/>
      <w:marRight w:val="0"/>
      <w:marTop w:val="0"/>
      <w:marBottom w:val="0"/>
      <w:divBdr>
        <w:top w:val="none" w:sz="0" w:space="0" w:color="auto"/>
        <w:left w:val="none" w:sz="0" w:space="0" w:color="auto"/>
        <w:bottom w:val="none" w:sz="0" w:space="0" w:color="auto"/>
        <w:right w:val="none" w:sz="0" w:space="0" w:color="auto"/>
      </w:divBdr>
    </w:div>
    <w:div w:id="542715802">
      <w:bodyDiv w:val="1"/>
      <w:marLeft w:val="0"/>
      <w:marRight w:val="0"/>
      <w:marTop w:val="0"/>
      <w:marBottom w:val="0"/>
      <w:divBdr>
        <w:top w:val="none" w:sz="0" w:space="0" w:color="auto"/>
        <w:left w:val="none" w:sz="0" w:space="0" w:color="auto"/>
        <w:bottom w:val="none" w:sz="0" w:space="0" w:color="auto"/>
        <w:right w:val="none" w:sz="0" w:space="0" w:color="auto"/>
      </w:divBdr>
    </w:div>
    <w:div w:id="542720157">
      <w:bodyDiv w:val="1"/>
      <w:marLeft w:val="0"/>
      <w:marRight w:val="0"/>
      <w:marTop w:val="0"/>
      <w:marBottom w:val="0"/>
      <w:divBdr>
        <w:top w:val="none" w:sz="0" w:space="0" w:color="auto"/>
        <w:left w:val="none" w:sz="0" w:space="0" w:color="auto"/>
        <w:bottom w:val="none" w:sz="0" w:space="0" w:color="auto"/>
        <w:right w:val="none" w:sz="0" w:space="0" w:color="auto"/>
      </w:divBdr>
    </w:div>
    <w:div w:id="542788283">
      <w:bodyDiv w:val="1"/>
      <w:marLeft w:val="0"/>
      <w:marRight w:val="0"/>
      <w:marTop w:val="0"/>
      <w:marBottom w:val="0"/>
      <w:divBdr>
        <w:top w:val="none" w:sz="0" w:space="0" w:color="auto"/>
        <w:left w:val="none" w:sz="0" w:space="0" w:color="auto"/>
        <w:bottom w:val="none" w:sz="0" w:space="0" w:color="auto"/>
        <w:right w:val="none" w:sz="0" w:space="0" w:color="auto"/>
      </w:divBdr>
    </w:div>
    <w:div w:id="542788434">
      <w:bodyDiv w:val="1"/>
      <w:marLeft w:val="0"/>
      <w:marRight w:val="0"/>
      <w:marTop w:val="0"/>
      <w:marBottom w:val="0"/>
      <w:divBdr>
        <w:top w:val="none" w:sz="0" w:space="0" w:color="auto"/>
        <w:left w:val="none" w:sz="0" w:space="0" w:color="auto"/>
        <w:bottom w:val="none" w:sz="0" w:space="0" w:color="auto"/>
        <w:right w:val="none" w:sz="0" w:space="0" w:color="auto"/>
      </w:divBdr>
    </w:div>
    <w:div w:id="542792316">
      <w:bodyDiv w:val="1"/>
      <w:marLeft w:val="0"/>
      <w:marRight w:val="0"/>
      <w:marTop w:val="0"/>
      <w:marBottom w:val="0"/>
      <w:divBdr>
        <w:top w:val="none" w:sz="0" w:space="0" w:color="auto"/>
        <w:left w:val="none" w:sz="0" w:space="0" w:color="auto"/>
        <w:bottom w:val="none" w:sz="0" w:space="0" w:color="auto"/>
        <w:right w:val="none" w:sz="0" w:space="0" w:color="auto"/>
      </w:divBdr>
    </w:div>
    <w:div w:id="542863699">
      <w:bodyDiv w:val="1"/>
      <w:marLeft w:val="0"/>
      <w:marRight w:val="0"/>
      <w:marTop w:val="0"/>
      <w:marBottom w:val="0"/>
      <w:divBdr>
        <w:top w:val="none" w:sz="0" w:space="0" w:color="auto"/>
        <w:left w:val="none" w:sz="0" w:space="0" w:color="auto"/>
        <w:bottom w:val="none" w:sz="0" w:space="0" w:color="auto"/>
        <w:right w:val="none" w:sz="0" w:space="0" w:color="auto"/>
      </w:divBdr>
    </w:div>
    <w:div w:id="542866512">
      <w:bodyDiv w:val="1"/>
      <w:marLeft w:val="0"/>
      <w:marRight w:val="0"/>
      <w:marTop w:val="0"/>
      <w:marBottom w:val="0"/>
      <w:divBdr>
        <w:top w:val="none" w:sz="0" w:space="0" w:color="auto"/>
        <w:left w:val="none" w:sz="0" w:space="0" w:color="auto"/>
        <w:bottom w:val="none" w:sz="0" w:space="0" w:color="auto"/>
        <w:right w:val="none" w:sz="0" w:space="0" w:color="auto"/>
      </w:divBdr>
    </w:div>
    <w:div w:id="542906246">
      <w:bodyDiv w:val="1"/>
      <w:marLeft w:val="0"/>
      <w:marRight w:val="0"/>
      <w:marTop w:val="0"/>
      <w:marBottom w:val="0"/>
      <w:divBdr>
        <w:top w:val="none" w:sz="0" w:space="0" w:color="auto"/>
        <w:left w:val="none" w:sz="0" w:space="0" w:color="auto"/>
        <w:bottom w:val="none" w:sz="0" w:space="0" w:color="auto"/>
        <w:right w:val="none" w:sz="0" w:space="0" w:color="auto"/>
      </w:divBdr>
    </w:div>
    <w:div w:id="542906831">
      <w:bodyDiv w:val="1"/>
      <w:marLeft w:val="0"/>
      <w:marRight w:val="0"/>
      <w:marTop w:val="0"/>
      <w:marBottom w:val="0"/>
      <w:divBdr>
        <w:top w:val="none" w:sz="0" w:space="0" w:color="auto"/>
        <w:left w:val="none" w:sz="0" w:space="0" w:color="auto"/>
        <w:bottom w:val="none" w:sz="0" w:space="0" w:color="auto"/>
        <w:right w:val="none" w:sz="0" w:space="0" w:color="auto"/>
      </w:divBdr>
    </w:div>
    <w:div w:id="542986371">
      <w:bodyDiv w:val="1"/>
      <w:marLeft w:val="0"/>
      <w:marRight w:val="0"/>
      <w:marTop w:val="0"/>
      <w:marBottom w:val="0"/>
      <w:divBdr>
        <w:top w:val="none" w:sz="0" w:space="0" w:color="auto"/>
        <w:left w:val="none" w:sz="0" w:space="0" w:color="auto"/>
        <w:bottom w:val="none" w:sz="0" w:space="0" w:color="auto"/>
        <w:right w:val="none" w:sz="0" w:space="0" w:color="auto"/>
      </w:divBdr>
    </w:div>
    <w:div w:id="542987357">
      <w:bodyDiv w:val="1"/>
      <w:marLeft w:val="0"/>
      <w:marRight w:val="0"/>
      <w:marTop w:val="0"/>
      <w:marBottom w:val="0"/>
      <w:divBdr>
        <w:top w:val="none" w:sz="0" w:space="0" w:color="auto"/>
        <w:left w:val="none" w:sz="0" w:space="0" w:color="auto"/>
        <w:bottom w:val="none" w:sz="0" w:space="0" w:color="auto"/>
        <w:right w:val="none" w:sz="0" w:space="0" w:color="auto"/>
      </w:divBdr>
    </w:div>
    <w:div w:id="543097732">
      <w:bodyDiv w:val="1"/>
      <w:marLeft w:val="0"/>
      <w:marRight w:val="0"/>
      <w:marTop w:val="0"/>
      <w:marBottom w:val="0"/>
      <w:divBdr>
        <w:top w:val="none" w:sz="0" w:space="0" w:color="auto"/>
        <w:left w:val="none" w:sz="0" w:space="0" w:color="auto"/>
        <w:bottom w:val="none" w:sz="0" w:space="0" w:color="auto"/>
        <w:right w:val="none" w:sz="0" w:space="0" w:color="auto"/>
      </w:divBdr>
    </w:div>
    <w:div w:id="543102210">
      <w:bodyDiv w:val="1"/>
      <w:marLeft w:val="0"/>
      <w:marRight w:val="0"/>
      <w:marTop w:val="0"/>
      <w:marBottom w:val="0"/>
      <w:divBdr>
        <w:top w:val="none" w:sz="0" w:space="0" w:color="auto"/>
        <w:left w:val="none" w:sz="0" w:space="0" w:color="auto"/>
        <w:bottom w:val="none" w:sz="0" w:space="0" w:color="auto"/>
        <w:right w:val="none" w:sz="0" w:space="0" w:color="auto"/>
      </w:divBdr>
    </w:div>
    <w:div w:id="543248264">
      <w:bodyDiv w:val="1"/>
      <w:marLeft w:val="0"/>
      <w:marRight w:val="0"/>
      <w:marTop w:val="0"/>
      <w:marBottom w:val="0"/>
      <w:divBdr>
        <w:top w:val="none" w:sz="0" w:space="0" w:color="auto"/>
        <w:left w:val="none" w:sz="0" w:space="0" w:color="auto"/>
        <w:bottom w:val="none" w:sz="0" w:space="0" w:color="auto"/>
        <w:right w:val="none" w:sz="0" w:space="0" w:color="auto"/>
      </w:divBdr>
    </w:div>
    <w:div w:id="543254075">
      <w:bodyDiv w:val="1"/>
      <w:marLeft w:val="0"/>
      <w:marRight w:val="0"/>
      <w:marTop w:val="0"/>
      <w:marBottom w:val="0"/>
      <w:divBdr>
        <w:top w:val="none" w:sz="0" w:space="0" w:color="auto"/>
        <w:left w:val="none" w:sz="0" w:space="0" w:color="auto"/>
        <w:bottom w:val="none" w:sz="0" w:space="0" w:color="auto"/>
        <w:right w:val="none" w:sz="0" w:space="0" w:color="auto"/>
      </w:divBdr>
    </w:div>
    <w:div w:id="543299860">
      <w:bodyDiv w:val="1"/>
      <w:marLeft w:val="0"/>
      <w:marRight w:val="0"/>
      <w:marTop w:val="0"/>
      <w:marBottom w:val="0"/>
      <w:divBdr>
        <w:top w:val="none" w:sz="0" w:space="0" w:color="auto"/>
        <w:left w:val="none" w:sz="0" w:space="0" w:color="auto"/>
        <w:bottom w:val="none" w:sz="0" w:space="0" w:color="auto"/>
        <w:right w:val="none" w:sz="0" w:space="0" w:color="auto"/>
      </w:divBdr>
    </w:div>
    <w:div w:id="543443678">
      <w:bodyDiv w:val="1"/>
      <w:marLeft w:val="0"/>
      <w:marRight w:val="0"/>
      <w:marTop w:val="0"/>
      <w:marBottom w:val="0"/>
      <w:divBdr>
        <w:top w:val="none" w:sz="0" w:space="0" w:color="auto"/>
        <w:left w:val="none" w:sz="0" w:space="0" w:color="auto"/>
        <w:bottom w:val="none" w:sz="0" w:space="0" w:color="auto"/>
        <w:right w:val="none" w:sz="0" w:space="0" w:color="auto"/>
      </w:divBdr>
    </w:div>
    <w:div w:id="543447531">
      <w:bodyDiv w:val="1"/>
      <w:marLeft w:val="0"/>
      <w:marRight w:val="0"/>
      <w:marTop w:val="0"/>
      <w:marBottom w:val="0"/>
      <w:divBdr>
        <w:top w:val="none" w:sz="0" w:space="0" w:color="auto"/>
        <w:left w:val="none" w:sz="0" w:space="0" w:color="auto"/>
        <w:bottom w:val="none" w:sz="0" w:space="0" w:color="auto"/>
        <w:right w:val="none" w:sz="0" w:space="0" w:color="auto"/>
      </w:divBdr>
    </w:div>
    <w:div w:id="543450105">
      <w:bodyDiv w:val="1"/>
      <w:marLeft w:val="0"/>
      <w:marRight w:val="0"/>
      <w:marTop w:val="0"/>
      <w:marBottom w:val="0"/>
      <w:divBdr>
        <w:top w:val="none" w:sz="0" w:space="0" w:color="auto"/>
        <w:left w:val="none" w:sz="0" w:space="0" w:color="auto"/>
        <w:bottom w:val="none" w:sz="0" w:space="0" w:color="auto"/>
        <w:right w:val="none" w:sz="0" w:space="0" w:color="auto"/>
      </w:divBdr>
    </w:div>
    <w:div w:id="543450139">
      <w:bodyDiv w:val="1"/>
      <w:marLeft w:val="0"/>
      <w:marRight w:val="0"/>
      <w:marTop w:val="0"/>
      <w:marBottom w:val="0"/>
      <w:divBdr>
        <w:top w:val="none" w:sz="0" w:space="0" w:color="auto"/>
        <w:left w:val="none" w:sz="0" w:space="0" w:color="auto"/>
        <w:bottom w:val="none" w:sz="0" w:space="0" w:color="auto"/>
        <w:right w:val="none" w:sz="0" w:space="0" w:color="auto"/>
      </w:divBdr>
    </w:div>
    <w:div w:id="543567909">
      <w:bodyDiv w:val="1"/>
      <w:marLeft w:val="0"/>
      <w:marRight w:val="0"/>
      <w:marTop w:val="0"/>
      <w:marBottom w:val="0"/>
      <w:divBdr>
        <w:top w:val="none" w:sz="0" w:space="0" w:color="auto"/>
        <w:left w:val="none" w:sz="0" w:space="0" w:color="auto"/>
        <w:bottom w:val="none" w:sz="0" w:space="0" w:color="auto"/>
        <w:right w:val="none" w:sz="0" w:space="0" w:color="auto"/>
      </w:divBdr>
    </w:div>
    <w:div w:id="543637280">
      <w:bodyDiv w:val="1"/>
      <w:marLeft w:val="0"/>
      <w:marRight w:val="0"/>
      <w:marTop w:val="0"/>
      <w:marBottom w:val="0"/>
      <w:divBdr>
        <w:top w:val="none" w:sz="0" w:space="0" w:color="auto"/>
        <w:left w:val="none" w:sz="0" w:space="0" w:color="auto"/>
        <w:bottom w:val="none" w:sz="0" w:space="0" w:color="auto"/>
        <w:right w:val="none" w:sz="0" w:space="0" w:color="auto"/>
      </w:divBdr>
    </w:div>
    <w:div w:id="543638186">
      <w:bodyDiv w:val="1"/>
      <w:marLeft w:val="0"/>
      <w:marRight w:val="0"/>
      <w:marTop w:val="0"/>
      <w:marBottom w:val="0"/>
      <w:divBdr>
        <w:top w:val="none" w:sz="0" w:space="0" w:color="auto"/>
        <w:left w:val="none" w:sz="0" w:space="0" w:color="auto"/>
        <w:bottom w:val="none" w:sz="0" w:space="0" w:color="auto"/>
        <w:right w:val="none" w:sz="0" w:space="0" w:color="auto"/>
      </w:divBdr>
    </w:div>
    <w:div w:id="543640053">
      <w:bodyDiv w:val="1"/>
      <w:marLeft w:val="0"/>
      <w:marRight w:val="0"/>
      <w:marTop w:val="0"/>
      <w:marBottom w:val="0"/>
      <w:divBdr>
        <w:top w:val="none" w:sz="0" w:space="0" w:color="auto"/>
        <w:left w:val="none" w:sz="0" w:space="0" w:color="auto"/>
        <w:bottom w:val="none" w:sz="0" w:space="0" w:color="auto"/>
        <w:right w:val="none" w:sz="0" w:space="0" w:color="auto"/>
      </w:divBdr>
    </w:div>
    <w:div w:id="543643081">
      <w:bodyDiv w:val="1"/>
      <w:marLeft w:val="0"/>
      <w:marRight w:val="0"/>
      <w:marTop w:val="0"/>
      <w:marBottom w:val="0"/>
      <w:divBdr>
        <w:top w:val="none" w:sz="0" w:space="0" w:color="auto"/>
        <w:left w:val="none" w:sz="0" w:space="0" w:color="auto"/>
        <w:bottom w:val="none" w:sz="0" w:space="0" w:color="auto"/>
        <w:right w:val="none" w:sz="0" w:space="0" w:color="auto"/>
      </w:divBdr>
    </w:div>
    <w:div w:id="543718585">
      <w:bodyDiv w:val="1"/>
      <w:marLeft w:val="0"/>
      <w:marRight w:val="0"/>
      <w:marTop w:val="0"/>
      <w:marBottom w:val="0"/>
      <w:divBdr>
        <w:top w:val="none" w:sz="0" w:space="0" w:color="auto"/>
        <w:left w:val="none" w:sz="0" w:space="0" w:color="auto"/>
        <w:bottom w:val="none" w:sz="0" w:space="0" w:color="auto"/>
        <w:right w:val="none" w:sz="0" w:space="0" w:color="auto"/>
      </w:divBdr>
    </w:div>
    <w:div w:id="543757556">
      <w:bodyDiv w:val="1"/>
      <w:marLeft w:val="0"/>
      <w:marRight w:val="0"/>
      <w:marTop w:val="0"/>
      <w:marBottom w:val="0"/>
      <w:divBdr>
        <w:top w:val="none" w:sz="0" w:space="0" w:color="auto"/>
        <w:left w:val="none" w:sz="0" w:space="0" w:color="auto"/>
        <w:bottom w:val="none" w:sz="0" w:space="0" w:color="auto"/>
        <w:right w:val="none" w:sz="0" w:space="0" w:color="auto"/>
      </w:divBdr>
    </w:div>
    <w:div w:id="543759802">
      <w:bodyDiv w:val="1"/>
      <w:marLeft w:val="0"/>
      <w:marRight w:val="0"/>
      <w:marTop w:val="0"/>
      <w:marBottom w:val="0"/>
      <w:divBdr>
        <w:top w:val="none" w:sz="0" w:space="0" w:color="auto"/>
        <w:left w:val="none" w:sz="0" w:space="0" w:color="auto"/>
        <w:bottom w:val="none" w:sz="0" w:space="0" w:color="auto"/>
        <w:right w:val="none" w:sz="0" w:space="0" w:color="auto"/>
      </w:divBdr>
    </w:div>
    <w:div w:id="543835901">
      <w:bodyDiv w:val="1"/>
      <w:marLeft w:val="0"/>
      <w:marRight w:val="0"/>
      <w:marTop w:val="0"/>
      <w:marBottom w:val="0"/>
      <w:divBdr>
        <w:top w:val="none" w:sz="0" w:space="0" w:color="auto"/>
        <w:left w:val="none" w:sz="0" w:space="0" w:color="auto"/>
        <w:bottom w:val="none" w:sz="0" w:space="0" w:color="auto"/>
        <w:right w:val="none" w:sz="0" w:space="0" w:color="auto"/>
      </w:divBdr>
    </w:div>
    <w:div w:id="543837075">
      <w:bodyDiv w:val="1"/>
      <w:marLeft w:val="0"/>
      <w:marRight w:val="0"/>
      <w:marTop w:val="0"/>
      <w:marBottom w:val="0"/>
      <w:divBdr>
        <w:top w:val="none" w:sz="0" w:space="0" w:color="auto"/>
        <w:left w:val="none" w:sz="0" w:space="0" w:color="auto"/>
        <w:bottom w:val="none" w:sz="0" w:space="0" w:color="auto"/>
        <w:right w:val="none" w:sz="0" w:space="0" w:color="auto"/>
      </w:divBdr>
    </w:div>
    <w:div w:id="543837170">
      <w:bodyDiv w:val="1"/>
      <w:marLeft w:val="0"/>
      <w:marRight w:val="0"/>
      <w:marTop w:val="0"/>
      <w:marBottom w:val="0"/>
      <w:divBdr>
        <w:top w:val="none" w:sz="0" w:space="0" w:color="auto"/>
        <w:left w:val="none" w:sz="0" w:space="0" w:color="auto"/>
        <w:bottom w:val="none" w:sz="0" w:space="0" w:color="auto"/>
        <w:right w:val="none" w:sz="0" w:space="0" w:color="auto"/>
      </w:divBdr>
    </w:div>
    <w:div w:id="543906167">
      <w:bodyDiv w:val="1"/>
      <w:marLeft w:val="0"/>
      <w:marRight w:val="0"/>
      <w:marTop w:val="0"/>
      <w:marBottom w:val="0"/>
      <w:divBdr>
        <w:top w:val="none" w:sz="0" w:space="0" w:color="auto"/>
        <w:left w:val="none" w:sz="0" w:space="0" w:color="auto"/>
        <w:bottom w:val="none" w:sz="0" w:space="0" w:color="auto"/>
        <w:right w:val="none" w:sz="0" w:space="0" w:color="auto"/>
      </w:divBdr>
    </w:div>
    <w:div w:id="543910995">
      <w:bodyDiv w:val="1"/>
      <w:marLeft w:val="0"/>
      <w:marRight w:val="0"/>
      <w:marTop w:val="0"/>
      <w:marBottom w:val="0"/>
      <w:divBdr>
        <w:top w:val="none" w:sz="0" w:space="0" w:color="auto"/>
        <w:left w:val="none" w:sz="0" w:space="0" w:color="auto"/>
        <w:bottom w:val="none" w:sz="0" w:space="0" w:color="auto"/>
        <w:right w:val="none" w:sz="0" w:space="0" w:color="auto"/>
      </w:divBdr>
    </w:div>
    <w:div w:id="544022744">
      <w:bodyDiv w:val="1"/>
      <w:marLeft w:val="0"/>
      <w:marRight w:val="0"/>
      <w:marTop w:val="0"/>
      <w:marBottom w:val="0"/>
      <w:divBdr>
        <w:top w:val="none" w:sz="0" w:space="0" w:color="auto"/>
        <w:left w:val="none" w:sz="0" w:space="0" w:color="auto"/>
        <w:bottom w:val="none" w:sz="0" w:space="0" w:color="auto"/>
        <w:right w:val="none" w:sz="0" w:space="0" w:color="auto"/>
      </w:divBdr>
    </w:div>
    <w:div w:id="544025787">
      <w:bodyDiv w:val="1"/>
      <w:marLeft w:val="0"/>
      <w:marRight w:val="0"/>
      <w:marTop w:val="0"/>
      <w:marBottom w:val="0"/>
      <w:divBdr>
        <w:top w:val="none" w:sz="0" w:space="0" w:color="auto"/>
        <w:left w:val="none" w:sz="0" w:space="0" w:color="auto"/>
        <w:bottom w:val="none" w:sz="0" w:space="0" w:color="auto"/>
        <w:right w:val="none" w:sz="0" w:space="0" w:color="auto"/>
      </w:divBdr>
    </w:div>
    <w:div w:id="544027355">
      <w:bodyDiv w:val="1"/>
      <w:marLeft w:val="0"/>
      <w:marRight w:val="0"/>
      <w:marTop w:val="0"/>
      <w:marBottom w:val="0"/>
      <w:divBdr>
        <w:top w:val="none" w:sz="0" w:space="0" w:color="auto"/>
        <w:left w:val="none" w:sz="0" w:space="0" w:color="auto"/>
        <w:bottom w:val="none" w:sz="0" w:space="0" w:color="auto"/>
        <w:right w:val="none" w:sz="0" w:space="0" w:color="auto"/>
      </w:divBdr>
    </w:div>
    <w:div w:id="544028943">
      <w:bodyDiv w:val="1"/>
      <w:marLeft w:val="0"/>
      <w:marRight w:val="0"/>
      <w:marTop w:val="0"/>
      <w:marBottom w:val="0"/>
      <w:divBdr>
        <w:top w:val="none" w:sz="0" w:space="0" w:color="auto"/>
        <w:left w:val="none" w:sz="0" w:space="0" w:color="auto"/>
        <w:bottom w:val="none" w:sz="0" w:space="0" w:color="auto"/>
        <w:right w:val="none" w:sz="0" w:space="0" w:color="auto"/>
      </w:divBdr>
    </w:div>
    <w:div w:id="544098163">
      <w:bodyDiv w:val="1"/>
      <w:marLeft w:val="0"/>
      <w:marRight w:val="0"/>
      <w:marTop w:val="0"/>
      <w:marBottom w:val="0"/>
      <w:divBdr>
        <w:top w:val="none" w:sz="0" w:space="0" w:color="auto"/>
        <w:left w:val="none" w:sz="0" w:space="0" w:color="auto"/>
        <w:bottom w:val="none" w:sz="0" w:space="0" w:color="auto"/>
        <w:right w:val="none" w:sz="0" w:space="0" w:color="auto"/>
      </w:divBdr>
    </w:div>
    <w:div w:id="544101141">
      <w:bodyDiv w:val="1"/>
      <w:marLeft w:val="0"/>
      <w:marRight w:val="0"/>
      <w:marTop w:val="0"/>
      <w:marBottom w:val="0"/>
      <w:divBdr>
        <w:top w:val="none" w:sz="0" w:space="0" w:color="auto"/>
        <w:left w:val="none" w:sz="0" w:space="0" w:color="auto"/>
        <w:bottom w:val="none" w:sz="0" w:space="0" w:color="auto"/>
        <w:right w:val="none" w:sz="0" w:space="0" w:color="auto"/>
      </w:divBdr>
    </w:div>
    <w:div w:id="544175343">
      <w:bodyDiv w:val="1"/>
      <w:marLeft w:val="0"/>
      <w:marRight w:val="0"/>
      <w:marTop w:val="0"/>
      <w:marBottom w:val="0"/>
      <w:divBdr>
        <w:top w:val="none" w:sz="0" w:space="0" w:color="auto"/>
        <w:left w:val="none" w:sz="0" w:space="0" w:color="auto"/>
        <w:bottom w:val="none" w:sz="0" w:space="0" w:color="auto"/>
        <w:right w:val="none" w:sz="0" w:space="0" w:color="auto"/>
      </w:divBdr>
    </w:div>
    <w:div w:id="544217934">
      <w:bodyDiv w:val="1"/>
      <w:marLeft w:val="0"/>
      <w:marRight w:val="0"/>
      <w:marTop w:val="0"/>
      <w:marBottom w:val="0"/>
      <w:divBdr>
        <w:top w:val="none" w:sz="0" w:space="0" w:color="auto"/>
        <w:left w:val="none" w:sz="0" w:space="0" w:color="auto"/>
        <w:bottom w:val="none" w:sz="0" w:space="0" w:color="auto"/>
        <w:right w:val="none" w:sz="0" w:space="0" w:color="auto"/>
      </w:divBdr>
    </w:div>
    <w:div w:id="544298512">
      <w:bodyDiv w:val="1"/>
      <w:marLeft w:val="0"/>
      <w:marRight w:val="0"/>
      <w:marTop w:val="0"/>
      <w:marBottom w:val="0"/>
      <w:divBdr>
        <w:top w:val="none" w:sz="0" w:space="0" w:color="auto"/>
        <w:left w:val="none" w:sz="0" w:space="0" w:color="auto"/>
        <w:bottom w:val="none" w:sz="0" w:space="0" w:color="auto"/>
        <w:right w:val="none" w:sz="0" w:space="0" w:color="auto"/>
      </w:divBdr>
    </w:div>
    <w:div w:id="544492689">
      <w:bodyDiv w:val="1"/>
      <w:marLeft w:val="0"/>
      <w:marRight w:val="0"/>
      <w:marTop w:val="0"/>
      <w:marBottom w:val="0"/>
      <w:divBdr>
        <w:top w:val="none" w:sz="0" w:space="0" w:color="auto"/>
        <w:left w:val="none" w:sz="0" w:space="0" w:color="auto"/>
        <w:bottom w:val="none" w:sz="0" w:space="0" w:color="auto"/>
        <w:right w:val="none" w:sz="0" w:space="0" w:color="auto"/>
      </w:divBdr>
    </w:div>
    <w:div w:id="544560763">
      <w:bodyDiv w:val="1"/>
      <w:marLeft w:val="0"/>
      <w:marRight w:val="0"/>
      <w:marTop w:val="0"/>
      <w:marBottom w:val="0"/>
      <w:divBdr>
        <w:top w:val="none" w:sz="0" w:space="0" w:color="auto"/>
        <w:left w:val="none" w:sz="0" w:space="0" w:color="auto"/>
        <w:bottom w:val="none" w:sz="0" w:space="0" w:color="auto"/>
        <w:right w:val="none" w:sz="0" w:space="0" w:color="auto"/>
      </w:divBdr>
    </w:div>
    <w:div w:id="544606312">
      <w:bodyDiv w:val="1"/>
      <w:marLeft w:val="0"/>
      <w:marRight w:val="0"/>
      <w:marTop w:val="0"/>
      <w:marBottom w:val="0"/>
      <w:divBdr>
        <w:top w:val="none" w:sz="0" w:space="0" w:color="auto"/>
        <w:left w:val="none" w:sz="0" w:space="0" w:color="auto"/>
        <w:bottom w:val="none" w:sz="0" w:space="0" w:color="auto"/>
        <w:right w:val="none" w:sz="0" w:space="0" w:color="auto"/>
      </w:divBdr>
    </w:div>
    <w:div w:id="544634497">
      <w:bodyDiv w:val="1"/>
      <w:marLeft w:val="0"/>
      <w:marRight w:val="0"/>
      <w:marTop w:val="0"/>
      <w:marBottom w:val="0"/>
      <w:divBdr>
        <w:top w:val="none" w:sz="0" w:space="0" w:color="auto"/>
        <w:left w:val="none" w:sz="0" w:space="0" w:color="auto"/>
        <w:bottom w:val="none" w:sz="0" w:space="0" w:color="auto"/>
        <w:right w:val="none" w:sz="0" w:space="0" w:color="auto"/>
      </w:divBdr>
    </w:div>
    <w:div w:id="544678721">
      <w:bodyDiv w:val="1"/>
      <w:marLeft w:val="0"/>
      <w:marRight w:val="0"/>
      <w:marTop w:val="0"/>
      <w:marBottom w:val="0"/>
      <w:divBdr>
        <w:top w:val="none" w:sz="0" w:space="0" w:color="auto"/>
        <w:left w:val="none" w:sz="0" w:space="0" w:color="auto"/>
        <w:bottom w:val="none" w:sz="0" w:space="0" w:color="auto"/>
        <w:right w:val="none" w:sz="0" w:space="0" w:color="auto"/>
      </w:divBdr>
    </w:div>
    <w:div w:id="544679620">
      <w:bodyDiv w:val="1"/>
      <w:marLeft w:val="0"/>
      <w:marRight w:val="0"/>
      <w:marTop w:val="0"/>
      <w:marBottom w:val="0"/>
      <w:divBdr>
        <w:top w:val="none" w:sz="0" w:space="0" w:color="auto"/>
        <w:left w:val="none" w:sz="0" w:space="0" w:color="auto"/>
        <w:bottom w:val="none" w:sz="0" w:space="0" w:color="auto"/>
        <w:right w:val="none" w:sz="0" w:space="0" w:color="auto"/>
      </w:divBdr>
    </w:div>
    <w:div w:id="544681222">
      <w:bodyDiv w:val="1"/>
      <w:marLeft w:val="0"/>
      <w:marRight w:val="0"/>
      <w:marTop w:val="0"/>
      <w:marBottom w:val="0"/>
      <w:divBdr>
        <w:top w:val="none" w:sz="0" w:space="0" w:color="auto"/>
        <w:left w:val="none" w:sz="0" w:space="0" w:color="auto"/>
        <w:bottom w:val="none" w:sz="0" w:space="0" w:color="auto"/>
        <w:right w:val="none" w:sz="0" w:space="0" w:color="auto"/>
      </w:divBdr>
    </w:div>
    <w:div w:id="544752624">
      <w:bodyDiv w:val="1"/>
      <w:marLeft w:val="0"/>
      <w:marRight w:val="0"/>
      <w:marTop w:val="0"/>
      <w:marBottom w:val="0"/>
      <w:divBdr>
        <w:top w:val="none" w:sz="0" w:space="0" w:color="auto"/>
        <w:left w:val="none" w:sz="0" w:space="0" w:color="auto"/>
        <w:bottom w:val="none" w:sz="0" w:space="0" w:color="auto"/>
        <w:right w:val="none" w:sz="0" w:space="0" w:color="auto"/>
      </w:divBdr>
    </w:div>
    <w:div w:id="544801437">
      <w:bodyDiv w:val="1"/>
      <w:marLeft w:val="0"/>
      <w:marRight w:val="0"/>
      <w:marTop w:val="0"/>
      <w:marBottom w:val="0"/>
      <w:divBdr>
        <w:top w:val="none" w:sz="0" w:space="0" w:color="auto"/>
        <w:left w:val="none" w:sz="0" w:space="0" w:color="auto"/>
        <w:bottom w:val="none" w:sz="0" w:space="0" w:color="auto"/>
        <w:right w:val="none" w:sz="0" w:space="0" w:color="auto"/>
      </w:divBdr>
    </w:div>
    <w:div w:id="544803842">
      <w:bodyDiv w:val="1"/>
      <w:marLeft w:val="0"/>
      <w:marRight w:val="0"/>
      <w:marTop w:val="0"/>
      <w:marBottom w:val="0"/>
      <w:divBdr>
        <w:top w:val="none" w:sz="0" w:space="0" w:color="auto"/>
        <w:left w:val="none" w:sz="0" w:space="0" w:color="auto"/>
        <w:bottom w:val="none" w:sz="0" w:space="0" w:color="auto"/>
        <w:right w:val="none" w:sz="0" w:space="0" w:color="auto"/>
      </w:divBdr>
    </w:div>
    <w:div w:id="544830478">
      <w:bodyDiv w:val="1"/>
      <w:marLeft w:val="0"/>
      <w:marRight w:val="0"/>
      <w:marTop w:val="0"/>
      <w:marBottom w:val="0"/>
      <w:divBdr>
        <w:top w:val="none" w:sz="0" w:space="0" w:color="auto"/>
        <w:left w:val="none" w:sz="0" w:space="0" w:color="auto"/>
        <w:bottom w:val="none" w:sz="0" w:space="0" w:color="auto"/>
        <w:right w:val="none" w:sz="0" w:space="0" w:color="auto"/>
      </w:divBdr>
    </w:div>
    <w:div w:id="544869918">
      <w:bodyDiv w:val="1"/>
      <w:marLeft w:val="0"/>
      <w:marRight w:val="0"/>
      <w:marTop w:val="0"/>
      <w:marBottom w:val="0"/>
      <w:divBdr>
        <w:top w:val="none" w:sz="0" w:space="0" w:color="auto"/>
        <w:left w:val="none" w:sz="0" w:space="0" w:color="auto"/>
        <w:bottom w:val="none" w:sz="0" w:space="0" w:color="auto"/>
        <w:right w:val="none" w:sz="0" w:space="0" w:color="auto"/>
      </w:divBdr>
    </w:div>
    <w:div w:id="544875444">
      <w:bodyDiv w:val="1"/>
      <w:marLeft w:val="0"/>
      <w:marRight w:val="0"/>
      <w:marTop w:val="0"/>
      <w:marBottom w:val="0"/>
      <w:divBdr>
        <w:top w:val="none" w:sz="0" w:space="0" w:color="auto"/>
        <w:left w:val="none" w:sz="0" w:space="0" w:color="auto"/>
        <w:bottom w:val="none" w:sz="0" w:space="0" w:color="auto"/>
        <w:right w:val="none" w:sz="0" w:space="0" w:color="auto"/>
      </w:divBdr>
    </w:div>
    <w:div w:id="544949035">
      <w:bodyDiv w:val="1"/>
      <w:marLeft w:val="0"/>
      <w:marRight w:val="0"/>
      <w:marTop w:val="0"/>
      <w:marBottom w:val="0"/>
      <w:divBdr>
        <w:top w:val="none" w:sz="0" w:space="0" w:color="auto"/>
        <w:left w:val="none" w:sz="0" w:space="0" w:color="auto"/>
        <w:bottom w:val="none" w:sz="0" w:space="0" w:color="auto"/>
        <w:right w:val="none" w:sz="0" w:space="0" w:color="auto"/>
      </w:divBdr>
    </w:div>
    <w:div w:id="544950187">
      <w:bodyDiv w:val="1"/>
      <w:marLeft w:val="0"/>
      <w:marRight w:val="0"/>
      <w:marTop w:val="0"/>
      <w:marBottom w:val="0"/>
      <w:divBdr>
        <w:top w:val="none" w:sz="0" w:space="0" w:color="auto"/>
        <w:left w:val="none" w:sz="0" w:space="0" w:color="auto"/>
        <w:bottom w:val="none" w:sz="0" w:space="0" w:color="auto"/>
        <w:right w:val="none" w:sz="0" w:space="0" w:color="auto"/>
      </w:divBdr>
    </w:div>
    <w:div w:id="544950561">
      <w:bodyDiv w:val="1"/>
      <w:marLeft w:val="0"/>
      <w:marRight w:val="0"/>
      <w:marTop w:val="0"/>
      <w:marBottom w:val="0"/>
      <w:divBdr>
        <w:top w:val="none" w:sz="0" w:space="0" w:color="auto"/>
        <w:left w:val="none" w:sz="0" w:space="0" w:color="auto"/>
        <w:bottom w:val="none" w:sz="0" w:space="0" w:color="auto"/>
        <w:right w:val="none" w:sz="0" w:space="0" w:color="auto"/>
      </w:divBdr>
    </w:div>
    <w:div w:id="545024900">
      <w:bodyDiv w:val="1"/>
      <w:marLeft w:val="0"/>
      <w:marRight w:val="0"/>
      <w:marTop w:val="0"/>
      <w:marBottom w:val="0"/>
      <w:divBdr>
        <w:top w:val="none" w:sz="0" w:space="0" w:color="auto"/>
        <w:left w:val="none" w:sz="0" w:space="0" w:color="auto"/>
        <w:bottom w:val="none" w:sz="0" w:space="0" w:color="auto"/>
        <w:right w:val="none" w:sz="0" w:space="0" w:color="auto"/>
      </w:divBdr>
    </w:div>
    <w:div w:id="545064901">
      <w:bodyDiv w:val="1"/>
      <w:marLeft w:val="0"/>
      <w:marRight w:val="0"/>
      <w:marTop w:val="0"/>
      <w:marBottom w:val="0"/>
      <w:divBdr>
        <w:top w:val="none" w:sz="0" w:space="0" w:color="auto"/>
        <w:left w:val="none" w:sz="0" w:space="0" w:color="auto"/>
        <w:bottom w:val="none" w:sz="0" w:space="0" w:color="auto"/>
        <w:right w:val="none" w:sz="0" w:space="0" w:color="auto"/>
      </w:divBdr>
    </w:div>
    <w:div w:id="545065279">
      <w:bodyDiv w:val="1"/>
      <w:marLeft w:val="0"/>
      <w:marRight w:val="0"/>
      <w:marTop w:val="0"/>
      <w:marBottom w:val="0"/>
      <w:divBdr>
        <w:top w:val="none" w:sz="0" w:space="0" w:color="auto"/>
        <w:left w:val="none" w:sz="0" w:space="0" w:color="auto"/>
        <w:bottom w:val="none" w:sz="0" w:space="0" w:color="auto"/>
        <w:right w:val="none" w:sz="0" w:space="0" w:color="auto"/>
      </w:divBdr>
    </w:div>
    <w:div w:id="545068538">
      <w:bodyDiv w:val="1"/>
      <w:marLeft w:val="0"/>
      <w:marRight w:val="0"/>
      <w:marTop w:val="0"/>
      <w:marBottom w:val="0"/>
      <w:divBdr>
        <w:top w:val="none" w:sz="0" w:space="0" w:color="auto"/>
        <w:left w:val="none" w:sz="0" w:space="0" w:color="auto"/>
        <w:bottom w:val="none" w:sz="0" w:space="0" w:color="auto"/>
        <w:right w:val="none" w:sz="0" w:space="0" w:color="auto"/>
      </w:divBdr>
    </w:div>
    <w:div w:id="545069396">
      <w:bodyDiv w:val="1"/>
      <w:marLeft w:val="0"/>
      <w:marRight w:val="0"/>
      <w:marTop w:val="0"/>
      <w:marBottom w:val="0"/>
      <w:divBdr>
        <w:top w:val="none" w:sz="0" w:space="0" w:color="auto"/>
        <w:left w:val="none" w:sz="0" w:space="0" w:color="auto"/>
        <w:bottom w:val="none" w:sz="0" w:space="0" w:color="auto"/>
        <w:right w:val="none" w:sz="0" w:space="0" w:color="auto"/>
      </w:divBdr>
    </w:div>
    <w:div w:id="545071300">
      <w:bodyDiv w:val="1"/>
      <w:marLeft w:val="0"/>
      <w:marRight w:val="0"/>
      <w:marTop w:val="0"/>
      <w:marBottom w:val="0"/>
      <w:divBdr>
        <w:top w:val="none" w:sz="0" w:space="0" w:color="auto"/>
        <w:left w:val="none" w:sz="0" w:space="0" w:color="auto"/>
        <w:bottom w:val="none" w:sz="0" w:space="0" w:color="auto"/>
        <w:right w:val="none" w:sz="0" w:space="0" w:color="auto"/>
      </w:divBdr>
    </w:div>
    <w:div w:id="545138621">
      <w:bodyDiv w:val="1"/>
      <w:marLeft w:val="0"/>
      <w:marRight w:val="0"/>
      <w:marTop w:val="0"/>
      <w:marBottom w:val="0"/>
      <w:divBdr>
        <w:top w:val="none" w:sz="0" w:space="0" w:color="auto"/>
        <w:left w:val="none" w:sz="0" w:space="0" w:color="auto"/>
        <w:bottom w:val="none" w:sz="0" w:space="0" w:color="auto"/>
        <w:right w:val="none" w:sz="0" w:space="0" w:color="auto"/>
      </w:divBdr>
    </w:div>
    <w:div w:id="545141041">
      <w:bodyDiv w:val="1"/>
      <w:marLeft w:val="0"/>
      <w:marRight w:val="0"/>
      <w:marTop w:val="0"/>
      <w:marBottom w:val="0"/>
      <w:divBdr>
        <w:top w:val="none" w:sz="0" w:space="0" w:color="auto"/>
        <w:left w:val="none" w:sz="0" w:space="0" w:color="auto"/>
        <w:bottom w:val="none" w:sz="0" w:space="0" w:color="auto"/>
        <w:right w:val="none" w:sz="0" w:space="0" w:color="auto"/>
      </w:divBdr>
    </w:div>
    <w:div w:id="545144004">
      <w:bodyDiv w:val="1"/>
      <w:marLeft w:val="0"/>
      <w:marRight w:val="0"/>
      <w:marTop w:val="0"/>
      <w:marBottom w:val="0"/>
      <w:divBdr>
        <w:top w:val="none" w:sz="0" w:space="0" w:color="auto"/>
        <w:left w:val="none" w:sz="0" w:space="0" w:color="auto"/>
        <w:bottom w:val="none" w:sz="0" w:space="0" w:color="auto"/>
        <w:right w:val="none" w:sz="0" w:space="0" w:color="auto"/>
      </w:divBdr>
    </w:div>
    <w:div w:id="545217519">
      <w:bodyDiv w:val="1"/>
      <w:marLeft w:val="0"/>
      <w:marRight w:val="0"/>
      <w:marTop w:val="0"/>
      <w:marBottom w:val="0"/>
      <w:divBdr>
        <w:top w:val="none" w:sz="0" w:space="0" w:color="auto"/>
        <w:left w:val="none" w:sz="0" w:space="0" w:color="auto"/>
        <w:bottom w:val="none" w:sz="0" w:space="0" w:color="auto"/>
        <w:right w:val="none" w:sz="0" w:space="0" w:color="auto"/>
      </w:divBdr>
    </w:div>
    <w:div w:id="545262238">
      <w:bodyDiv w:val="1"/>
      <w:marLeft w:val="0"/>
      <w:marRight w:val="0"/>
      <w:marTop w:val="0"/>
      <w:marBottom w:val="0"/>
      <w:divBdr>
        <w:top w:val="none" w:sz="0" w:space="0" w:color="auto"/>
        <w:left w:val="none" w:sz="0" w:space="0" w:color="auto"/>
        <w:bottom w:val="none" w:sz="0" w:space="0" w:color="auto"/>
        <w:right w:val="none" w:sz="0" w:space="0" w:color="auto"/>
      </w:divBdr>
    </w:div>
    <w:div w:id="545292280">
      <w:bodyDiv w:val="1"/>
      <w:marLeft w:val="0"/>
      <w:marRight w:val="0"/>
      <w:marTop w:val="0"/>
      <w:marBottom w:val="0"/>
      <w:divBdr>
        <w:top w:val="none" w:sz="0" w:space="0" w:color="auto"/>
        <w:left w:val="none" w:sz="0" w:space="0" w:color="auto"/>
        <w:bottom w:val="none" w:sz="0" w:space="0" w:color="auto"/>
        <w:right w:val="none" w:sz="0" w:space="0" w:color="auto"/>
      </w:divBdr>
    </w:div>
    <w:div w:id="545336676">
      <w:bodyDiv w:val="1"/>
      <w:marLeft w:val="0"/>
      <w:marRight w:val="0"/>
      <w:marTop w:val="0"/>
      <w:marBottom w:val="0"/>
      <w:divBdr>
        <w:top w:val="none" w:sz="0" w:space="0" w:color="auto"/>
        <w:left w:val="none" w:sz="0" w:space="0" w:color="auto"/>
        <w:bottom w:val="none" w:sz="0" w:space="0" w:color="auto"/>
        <w:right w:val="none" w:sz="0" w:space="0" w:color="auto"/>
      </w:divBdr>
    </w:div>
    <w:div w:id="545410601">
      <w:bodyDiv w:val="1"/>
      <w:marLeft w:val="0"/>
      <w:marRight w:val="0"/>
      <w:marTop w:val="0"/>
      <w:marBottom w:val="0"/>
      <w:divBdr>
        <w:top w:val="none" w:sz="0" w:space="0" w:color="auto"/>
        <w:left w:val="none" w:sz="0" w:space="0" w:color="auto"/>
        <w:bottom w:val="none" w:sz="0" w:space="0" w:color="auto"/>
        <w:right w:val="none" w:sz="0" w:space="0" w:color="auto"/>
      </w:divBdr>
    </w:div>
    <w:div w:id="545486969">
      <w:bodyDiv w:val="1"/>
      <w:marLeft w:val="0"/>
      <w:marRight w:val="0"/>
      <w:marTop w:val="0"/>
      <w:marBottom w:val="0"/>
      <w:divBdr>
        <w:top w:val="none" w:sz="0" w:space="0" w:color="auto"/>
        <w:left w:val="none" w:sz="0" w:space="0" w:color="auto"/>
        <w:bottom w:val="none" w:sz="0" w:space="0" w:color="auto"/>
        <w:right w:val="none" w:sz="0" w:space="0" w:color="auto"/>
      </w:divBdr>
    </w:div>
    <w:div w:id="545527154">
      <w:bodyDiv w:val="1"/>
      <w:marLeft w:val="0"/>
      <w:marRight w:val="0"/>
      <w:marTop w:val="0"/>
      <w:marBottom w:val="0"/>
      <w:divBdr>
        <w:top w:val="none" w:sz="0" w:space="0" w:color="auto"/>
        <w:left w:val="none" w:sz="0" w:space="0" w:color="auto"/>
        <w:bottom w:val="none" w:sz="0" w:space="0" w:color="auto"/>
        <w:right w:val="none" w:sz="0" w:space="0" w:color="auto"/>
      </w:divBdr>
    </w:div>
    <w:div w:id="545532525">
      <w:bodyDiv w:val="1"/>
      <w:marLeft w:val="0"/>
      <w:marRight w:val="0"/>
      <w:marTop w:val="0"/>
      <w:marBottom w:val="0"/>
      <w:divBdr>
        <w:top w:val="none" w:sz="0" w:space="0" w:color="auto"/>
        <w:left w:val="none" w:sz="0" w:space="0" w:color="auto"/>
        <w:bottom w:val="none" w:sz="0" w:space="0" w:color="auto"/>
        <w:right w:val="none" w:sz="0" w:space="0" w:color="auto"/>
      </w:divBdr>
    </w:div>
    <w:div w:id="545602630">
      <w:bodyDiv w:val="1"/>
      <w:marLeft w:val="0"/>
      <w:marRight w:val="0"/>
      <w:marTop w:val="0"/>
      <w:marBottom w:val="0"/>
      <w:divBdr>
        <w:top w:val="none" w:sz="0" w:space="0" w:color="auto"/>
        <w:left w:val="none" w:sz="0" w:space="0" w:color="auto"/>
        <w:bottom w:val="none" w:sz="0" w:space="0" w:color="auto"/>
        <w:right w:val="none" w:sz="0" w:space="0" w:color="auto"/>
      </w:divBdr>
    </w:div>
    <w:div w:id="545680451">
      <w:bodyDiv w:val="1"/>
      <w:marLeft w:val="0"/>
      <w:marRight w:val="0"/>
      <w:marTop w:val="0"/>
      <w:marBottom w:val="0"/>
      <w:divBdr>
        <w:top w:val="none" w:sz="0" w:space="0" w:color="auto"/>
        <w:left w:val="none" w:sz="0" w:space="0" w:color="auto"/>
        <w:bottom w:val="none" w:sz="0" w:space="0" w:color="auto"/>
        <w:right w:val="none" w:sz="0" w:space="0" w:color="auto"/>
      </w:divBdr>
    </w:div>
    <w:div w:id="545683014">
      <w:bodyDiv w:val="1"/>
      <w:marLeft w:val="0"/>
      <w:marRight w:val="0"/>
      <w:marTop w:val="0"/>
      <w:marBottom w:val="0"/>
      <w:divBdr>
        <w:top w:val="none" w:sz="0" w:space="0" w:color="auto"/>
        <w:left w:val="none" w:sz="0" w:space="0" w:color="auto"/>
        <w:bottom w:val="none" w:sz="0" w:space="0" w:color="auto"/>
        <w:right w:val="none" w:sz="0" w:space="0" w:color="auto"/>
      </w:divBdr>
    </w:div>
    <w:div w:id="545720552">
      <w:bodyDiv w:val="1"/>
      <w:marLeft w:val="0"/>
      <w:marRight w:val="0"/>
      <w:marTop w:val="0"/>
      <w:marBottom w:val="0"/>
      <w:divBdr>
        <w:top w:val="none" w:sz="0" w:space="0" w:color="auto"/>
        <w:left w:val="none" w:sz="0" w:space="0" w:color="auto"/>
        <w:bottom w:val="none" w:sz="0" w:space="0" w:color="auto"/>
        <w:right w:val="none" w:sz="0" w:space="0" w:color="auto"/>
      </w:divBdr>
    </w:div>
    <w:div w:id="545724797">
      <w:bodyDiv w:val="1"/>
      <w:marLeft w:val="0"/>
      <w:marRight w:val="0"/>
      <w:marTop w:val="0"/>
      <w:marBottom w:val="0"/>
      <w:divBdr>
        <w:top w:val="none" w:sz="0" w:space="0" w:color="auto"/>
        <w:left w:val="none" w:sz="0" w:space="0" w:color="auto"/>
        <w:bottom w:val="none" w:sz="0" w:space="0" w:color="auto"/>
        <w:right w:val="none" w:sz="0" w:space="0" w:color="auto"/>
      </w:divBdr>
    </w:div>
    <w:div w:id="545795177">
      <w:bodyDiv w:val="1"/>
      <w:marLeft w:val="0"/>
      <w:marRight w:val="0"/>
      <w:marTop w:val="0"/>
      <w:marBottom w:val="0"/>
      <w:divBdr>
        <w:top w:val="none" w:sz="0" w:space="0" w:color="auto"/>
        <w:left w:val="none" w:sz="0" w:space="0" w:color="auto"/>
        <w:bottom w:val="none" w:sz="0" w:space="0" w:color="auto"/>
        <w:right w:val="none" w:sz="0" w:space="0" w:color="auto"/>
      </w:divBdr>
    </w:div>
    <w:div w:id="545874567">
      <w:bodyDiv w:val="1"/>
      <w:marLeft w:val="0"/>
      <w:marRight w:val="0"/>
      <w:marTop w:val="0"/>
      <w:marBottom w:val="0"/>
      <w:divBdr>
        <w:top w:val="none" w:sz="0" w:space="0" w:color="auto"/>
        <w:left w:val="none" w:sz="0" w:space="0" w:color="auto"/>
        <w:bottom w:val="none" w:sz="0" w:space="0" w:color="auto"/>
        <w:right w:val="none" w:sz="0" w:space="0" w:color="auto"/>
      </w:divBdr>
    </w:div>
    <w:div w:id="545915728">
      <w:bodyDiv w:val="1"/>
      <w:marLeft w:val="0"/>
      <w:marRight w:val="0"/>
      <w:marTop w:val="0"/>
      <w:marBottom w:val="0"/>
      <w:divBdr>
        <w:top w:val="none" w:sz="0" w:space="0" w:color="auto"/>
        <w:left w:val="none" w:sz="0" w:space="0" w:color="auto"/>
        <w:bottom w:val="none" w:sz="0" w:space="0" w:color="auto"/>
        <w:right w:val="none" w:sz="0" w:space="0" w:color="auto"/>
      </w:divBdr>
    </w:div>
    <w:div w:id="545917062">
      <w:bodyDiv w:val="1"/>
      <w:marLeft w:val="0"/>
      <w:marRight w:val="0"/>
      <w:marTop w:val="0"/>
      <w:marBottom w:val="0"/>
      <w:divBdr>
        <w:top w:val="none" w:sz="0" w:space="0" w:color="auto"/>
        <w:left w:val="none" w:sz="0" w:space="0" w:color="auto"/>
        <w:bottom w:val="none" w:sz="0" w:space="0" w:color="auto"/>
        <w:right w:val="none" w:sz="0" w:space="0" w:color="auto"/>
      </w:divBdr>
    </w:div>
    <w:div w:id="545944423">
      <w:bodyDiv w:val="1"/>
      <w:marLeft w:val="0"/>
      <w:marRight w:val="0"/>
      <w:marTop w:val="0"/>
      <w:marBottom w:val="0"/>
      <w:divBdr>
        <w:top w:val="none" w:sz="0" w:space="0" w:color="auto"/>
        <w:left w:val="none" w:sz="0" w:space="0" w:color="auto"/>
        <w:bottom w:val="none" w:sz="0" w:space="0" w:color="auto"/>
        <w:right w:val="none" w:sz="0" w:space="0" w:color="auto"/>
      </w:divBdr>
    </w:div>
    <w:div w:id="545992525">
      <w:bodyDiv w:val="1"/>
      <w:marLeft w:val="0"/>
      <w:marRight w:val="0"/>
      <w:marTop w:val="0"/>
      <w:marBottom w:val="0"/>
      <w:divBdr>
        <w:top w:val="none" w:sz="0" w:space="0" w:color="auto"/>
        <w:left w:val="none" w:sz="0" w:space="0" w:color="auto"/>
        <w:bottom w:val="none" w:sz="0" w:space="0" w:color="auto"/>
        <w:right w:val="none" w:sz="0" w:space="0" w:color="auto"/>
      </w:divBdr>
    </w:div>
    <w:div w:id="546064667">
      <w:bodyDiv w:val="1"/>
      <w:marLeft w:val="0"/>
      <w:marRight w:val="0"/>
      <w:marTop w:val="0"/>
      <w:marBottom w:val="0"/>
      <w:divBdr>
        <w:top w:val="none" w:sz="0" w:space="0" w:color="auto"/>
        <w:left w:val="none" w:sz="0" w:space="0" w:color="auto"/>
        <w:bottom w:val="none" w:sz="0" w:space="0" w:color="auto"/>
        <w:right w:val="none" w:sz="0" w:space="0" w:color="auto"/>
      </w:divBdr>
    </w:div>
    <w:div w:id="546138636">
      <w:bodyDiv w:val="1"/>
      <w:marLeft w:val="0"/>
      <w:marRight w:val="0"/>
      <w:marTop w:val="0"/>
      <w:marBottom w:val="0"/>
      <w:divBdr>
        <w:top w:val="none" w:sz="0" w:space="0" w:color="auto"/>
        <w:left w:val="none" w:sz="0" w:space="0" w:color="auto"/>
        <w:bottom w:val="none" w:sz="0" w:space="0" w:color="auto"/>
        <w:right w:val="none" w:sz="0" w:space="0" w:color="auto"/>
      </w:divBdr>
    </w:div>
    <w:div w:id="546138955">
      <w:bodyDiv w:val="1"/>
      <w:marLeft w:val="0"/>
      <w:marRight w:val="0"/>
      <w:marTop w:val="0"/>
      <w:marBottom w:val="0"/>
      <w:divBdr>
        <w:top w:val="none" w:sz="0" w:space="0" w:color="auto"/>
        <w:left w:val="none" w:sz="0" w:space="0" w:color="auto"/>
        <w:bottom w:val="none" w:sz="0" w:space="0" w:color="auto"/>
        <w:right w:val="none" w:sz="0" w:space="0" w:color="auto"/>
      </w:divBdr>
    </w:div>
    <w:div w:id="546139959">
      <w:bodyDiv w:val="1"/>
      <w:marLeft w:val="0"/>
      <w:marRight w:val="0"/>
      <w:marTop w:val="0"/>
      <w:marBottom w:val="0"/>
      <w:divBdr>
        <w:top w:val="none" w:sz="0" w:space="0" w:color="auto"/>
        <w:left w:val="none" w:sz="0" w:space="0" w:color="auto"/>
        <w:bottom w:val="none" w:sz="0" w:space="0" w:color="auto"/>
        <w:right w:val="none" w:sz="0" w:space="0" w:color="auto"/>
      </w:divBdr>
    </w:div>
    <w:div w:id="546184815">
      <w:bodyDiv w:val="1"/>
      <w:marLeft w:val="0"/>
      <w:marRight w:val="0"/>
      <w:marTop w:val="0"/>
      <w:marBottom w:val="0"/>
      <w:divBdr>
        <w:top w:val="none" w:sz="0" w:space="0" w:color="auto"/>
        <w:left w:val="none" w:sz="0" w:space="0" w:color="auto"/>
        <w:bottom w:val="none" w:sz="0" w:space="0" w:color="auto"/>
        <w:right w:val="none" w:sz="0" w:space="0" w:color="auto"/>
      </w:divBdr>
    </w:div>
    <w:div w:id="546186487">
      <w:bodyDiv w:val="1"/>
      <w:marLeft w:val="0"/>
      <w:marRight w:val="0"/>
      <w:marTop w:val="0"/>
      <w:marBottom w:val="0"/>
      <w:divBdr>
        <w:top w:val="none" w:sz="0" w:space="0" w:color="auto"/>
        <w:left w:val="none" w:sz="0" w:space="0" w:color="auto"/>
        <w:bottom w:val="none" w:sz="0" w:space="0" w:color="auto"/>
        <w:right w:val="none" w:sz="0" w:space="0" w:color="auto"/>
      </w:divBdr>
    </w:div>
    <w:div w:id="546332154">
      <w:bodyDiv w:val="1"/>
      <w:marLeft w:val="0"/>
      <w:marRight w:val="0"/>
      <w:marTop w:val="0"/>
      <w:marBottom w:val="0"/>
      <w:divBdr>
        <w:top w:val="none" w:sz="0" w:space="0" w:color="auto"/>
        <w:left w:val="none" w:sz="0" w:space="0" w:color="auto"/>
        <w:bottom w:val="none" w:sz="0" w:space="0" w:color="auto"/>
        <w:right w:val="none" w:sz="0" w:space="0" w:color="auto"/>
      </w:divBdr>
    </w:div>
    <w:div w:id="546334733">
      <w:bodyDiv w:val="1"/>
      <w:marLeft w:val="0"/>
      <w:marRight w:val="0"/>
      <w:marTop w:val="0"/>
      <w:marBottom w:val="0"/>
      <w:divBdr>
        <w:top w:val="none" w:sz="0" w:space="0" w:color="auto"/>
        <w:left w:val="none" w:sz="0" w:space="0" w:color="auto"/>
        <w:bottom w:val="none" w:sz="0" w:space="0" w:color="auto"/>
        <w:right w:val="none" w:sz="0" w:space="0" w:color="auto"/>
      </w:divBdr>
    </w:div>
    <w:div w:id="546380801">
      <w:bodyDiv w:val="1"/>
      <w:marLeft w:val="0"/>
      <w:marRight w:val="0"/>
      <w:marTop w:val="0"/>
      <w:marBottom w:val="0"/>
      <w:divBdr>
        <w:top w:val="none" w:sz="0" w:space="0" w:color="auto"/>
        <w:left w:val="none" w:sz="0" w:space="0" w:color="auto"/>
        <w:bottom w:val="none" w:sz="0" w:space="0" w:color="auto"/>
        <w:right w:val="none" w:sz="0" w:space="0" w:color="auto"/>
      </w:divBdr>
    </w:div>
    <w:div w:id="546449542">
      <w:bodyDiv w:val="1"/>
      <w:marLeft w:val="0"/>
      <w:marRight w:val="0"/>
      <w:marTop w:val="0"/>
      <w:marBottom w:val="0"/>
      <w:divBdr>
        <w:top w:val="none" w:sz="0" w:space="0" w:color="auto"/>
        <w:left w:val="none" w:sz="0" w:space="0" w:color="auto"/>
        <w:bottom w:val="none" w:sz="0" w:space="0" w:color="auto"/>
        <w:right w:val="none" w:sz="0" w:space="0" w:color="auto"/>
      </w:divBdr>
    </w:div>
    <w:div w:id="546455665">
      <w:bodyDiv w:val="1"/>
      <w:marLeft w:val="0"/>
      <w:marRight w:val="0"/>
      <w:marTop w:val="0"/>
      <w:marBottom w:val="0"/>
      <w:divBdr>
        <w:top w:val="none" w:sz="0" w:space="0" w:color="auto"/>
        <w:left w:val="none" w:sz="0" w:space="0" w:color="auto"/>
        <w:bottom w:val="none" w:sz="0" w:space="0" w:color="auto"/>
        <w:right w:val="none" w:sz="0" w:space="0" w:color="auto"/>
      </w:divBdr>
    </w:div>
    <w:div w:id="546456441">
      <w:bodyDiv w:val="1"/>
      <w:marLeft w:val="0"/>
      <w:marRight w:val="0"/>
      <w:marTop w:val="0"/>
      <w:marBottom w:val="0"/>
      <w:divBdr>
        <w:top w:val="none" w:sz="0" w:space="0" w:color="auto"/>
        <w:left w:val="none" w:sz="0" w:space="0" w:color="auto"/>
        <w:bottom w:val="none" w:sz="0" w:space="0" w:color="auto"/>
        <w:right w:val="none" w:sz="0" w:space="0" w:color="auto"/>
      </w:divBdr>
    </w:div>
    <w:div w:id="546527110">
      <w:bodyDiv w:val="1"/>
      <w:marLeft w:val="0"/>
      <w:marRight w:val="0"/>
      <w:marTop w:val="0"/>
      <w:marBottom w:val="0"/>
      <w:divBdr>
        <w:top w:val="none" w:sz="0" w:space="0" w:color="auto"/>
        <w:left w:val="none" w:sz="0" w:space="0" w:color="auto"/>
        <w:bottom w:val="none" w:sz="0" w:space="0" w:color="auto"/>
        <w:right w:val="none" w:sz="0" w:space="0" w:color="auto"/>
      </w:divBdr>
    </w:div>
    <w:div w:id="546528843">
      <w:bodyDiv w:val="1"/>
      <w:marLeft w:val="0"/>
      <w:marRight w:val="0"/>
      <w:marTop w:val="0"/>
      <w:marBottom w:val="0"/>
      <w:divBdr>
        <w:top w:val="none" w:sz="0" w:space="0" w:color="auto"/>
        <w:left w:val="none" w:sz="0" w:space="0" w:color="auto"/>
        <w:bottom w:val="none" w:sz="0" w:space="0" w:color="auto"/>
        <w:right w:val="none" w:sz="0" w:space="0" w:color="auto"/>
      </w:divBdr>
    </w:div>
    <w:div w:id="546531939">
      <w:bodyDiv w:val="1"/>
      <w:marLeft w:val="0"/>
      <w:marRight w:val="0"/>
      <w:marTop w:val="0"/>
      <w:marBottom w:val="0"/>
      <w:divBdr>
        <w:top w:val="none" w:sz="0" w:space="0" w:color="auto"/>
        <w:left w:val="none" w:sz="0" w:space="0" w:color="auto"/>
        <w:bottom w:val="none" w:sz="0" w:space="0" w:color="auto"/>
        <w:right w:val="none" w:sz="0" w:space="0" w:color="auto"/>
      </w:divBdr>
    </w:div>
    <w:div w:id="546599992">
      <w:bodyDiv w:val="1"/>
      <w:marLeft w:val="0"/>
      <w:marRight w:val="0"/>
      <w:marTop w:val="0"/>
      <w:marBottom w:val="0"/>
      <w:divBdr>
        <w:top w:val="none" w:sz="0" w:space="0" w:color="auto"/>
        <w:left w:val="none" w:sz="0" w:space="0" w:color="auto"/>
        <w:bottom w:val="none" w:sz="0" w:space="0" w:color="auto"/>
        <w:right w:val="none" w:sz="0" w:space="0" w:color="auto"/>
      </w:divBdr>
    </w:div>
    <w:div w:id="546602862">
      <w:bodyDiv w:val="1"/>
      <w:marLeft w:val="0"/>
      <w:marRight w:val="0"/>
      <w:marTop w:val="0"/>
      <w:marBottom w:val="0"/>
      <w:divBdr>
        <w:top w:val="none" w:sz="0" w:space="0" w:color="auto"/>
        <w:left w:val="none" w:sz="0" w:space="0" w:color="auto"/>
        <w:bottom w:val="none" w:sz="0" w:space="0" w:color="auto"/>
        <w:right w:val="none" w:sz="0" w:space="0" w:color="auto"/>
      </w:divBdr>
    </w:div>
    <w:div w:id="546646194">
      <w:bodyDiv w:val="1"/>
      <w:marLeft w:val="0"/>
      <w:marRight w:val="0"/>
      <w:marTop w:val="0"/>
      <w:marBottom w:val="0"/>
      <w:divBdr>
        <w:top w:val="none" w:sz="0" w:space="0" w:color="auto"/>
        <w:left w:val="none" w:sz="0" w:space="0" w:color="auto"/>
        <w:bottom w:val="none" w:sz="0" w:space="0" w:color="auto"/>
        <w:right w:val="none" w:sz="0" w:space="0" w:color="auto"/>
      </w:divBdr>
    </w:div>
    <w:div w:id="546719093">
      <w:bodyDiv w:val="1"/>
      <w:marLeft w:val="0"/>
      <w:marRight w:val="0"/>
      <w:marTop w:val="0"/>
      <w:marBottom w:val="0"/>
      <w:divBdr>
        <w:top w:val="none" w:sz="0" w:space="0" w:color="auto"/>
        <w:left w:val="none" w:sz="0" w:space="0" w:color="auto"/>
        <w:bottom w:val="none" w:sz="0" w:space="0" w:color="auto"/>
        <w:right w:val="none" w:sz="0" w:space="0" w:color="auto"/>
      </w:divBdr>
    </w:div>
    <w:div w:id="546915880">
      <w:bodyDiv w:val="1"/>
      <w:marLeft w:val="0"/>
      <w:marRight w:val="0"/>
      <w:marTop w:val="0"/>
      <w:marBottom w:val="0"/>
      <w:divBdr>
        <w:top w:val="none" w:sz="0" w:space="0" w:color="auto"/>
        <w:left w:val="none" w:sz="0" w:space="0" w:color="auto"/>
        <w:bottom w:val="none" w:sz="0" w:space="0" w:color="auto"/>
        <w:right w:val="none" w:sz="0" w:space="0" w:color="auto"/>
      </w:divBdr>
    </w:div>
    <w:div w:id="546916010">
      <w:bodyDiv w:val="1"/>
      <w:marLeft w:val="0"/>
      <w:marRight w:val="0"/>
      <w:marTop w:val="0"/>
      <w:marBottom w:val="0"/>
      <w:divBdr>
        <w:top w:val="none" w:sz="0" w:space="0" w:color="auto"/>
        <w:left w:val="none" w:sz="0" w:space="0" w:color="auto"/>
        <w:bottom w:val="none" w:sz="0" w:space="0" w:color="auto"/>
        <w:right w:val="none" w:sz="0" w:space="0" w:color="auto"/>
      </w:divBdr>
    </w:div>
    <w:div w:id="546989169">
      <w:bodyDiv w:val="1"/>
      <w:marLeft w:val="0"/>
      <w:marRight w:val="0"/>
      <w:marTop w:val="0"/>
      <w:marBottom w:val="0"/>
      <w:divBdr>
        <w:top w:val="none" w:sz="0" w:space="0" w:color="auto"/>
        <w:left w:val="none" w:sz="0" w:space="0" w:color="auto"/>
        <w:bottom w:val="none" w:sz="0" w:space="0" w:color="auto"/>
        <w:right w:val="none" w:sz="0" w:space="0" w:color="auto"/>
      </w:divBdr>
    </w:div>
    <w:div w:id="546994523">
      <w:bodyDiv w:val="1"/>
      <w:marLeft w:val="0"/>
      <w:marRight w:val="0"/>
      <w:marTop w:val="0"/>
      <w:marBottom w:val="0"/>
      <w:divBdr>
        <w:top w:val="none" w:sz="0" w:space="0" w:color="auto"/>
        <w:left w:val="none" w:sz="0" w:space="0" w:color="auto"/>
        <w:bottom w:val="none" w:sz="0" w:space="0" w:color="auto"/>
        <w:right w:val="none" w:sz="0" w:space="0" w:color="auto"/>
      </w:divBdr>
    </w:div>
    <w:div w:id="547184113">
      <w:bodyDiv w:val="1"/>
      <w:marLeft w:val="0"/>
      <w:marRight w:val="0"/>
      <w:marTop w:val="0"/>
      <w:marBottom w:val="0"/>
      <w:divBdr>
        <w:top w:val="none" w:sz="0" w:space="0" w:color="auto"/>
        <w:left w:val="none" w:sz="0" w:space="0" w:color="auto"/>
        <w:bottom w:val="none" w:sz="0" w:space="0" w:color="auto"/>
        <w:right w:val="none" w:sz="0" w:space="0" w:color="auto"/>
      </w:divBdr>
    </w:div>
    <w:div w:id="547185919">
      <w:bodyDiv w:val="1"/>
      <w:marLeft w:val="0"/>
      <w:marRight w:val="0"/>
      <w:marTop w:val="0"/>
      <w:marBottom w:val="0"/>
      <w:divBdr>
        <w:top w:val="none" w:sz="0" w:space="0" w:color="auto"/>
        <w:left w:val="none" w:sz="0" w:space="0" w:color="auto"/>
        <w:bottom w:val="none" w:sz="0" w:space="0" w:color="auto"/>
        <w:right w:val="none" w:sz="0" w:space="0" w:color="auto"/>
      </w:divBdr>
    </w:div>
    <w:div w:id="547490849">
      <w:bodyDiv w:val="1"/>
      <w:marLeft w:val="0"/>
      <w:marRight w:val="0"/>
      <w:marTop w:val="0"/>
      <w:marBottom w:val="0"/>
      <w:divBdr>
        <w:top w:val="none" w:sz="0" w:space="0" w:color="auto"/>
        <w:left w:val="none" w:sz="0" w:space="0" w:color="auto"/>
        <w:bottom w:val="none" w:sz="0" w:space="0" w:color="auto"/>
        <w:right w:val="none" w:sz="0" w:space="0" w:color="auto"/>
      </w:divBdr>
    </w:div>
    <w:div w:id="547491527">
      <w:bodyDiv w:val="1"/>
      <w:marLeft w:val="0"/>
      <w:marRight w:val="0"/>
      <w:marTop w:val="0"/>
      <w:marBottom w:val="0"/>
      <w:divBdr>
        <w:top w:val="none" w:sz="0" w:space="0" w:color="auto"/>
        <w:left w:val="none" w:sz="0" w:space="0" w:color="auto"/>
        <w:bottom w:val="none" w:sz="0" w:space="0" w:color="auto"/>
        <w:right w:val="none" w:sz="0" w:space="0" w:color="auto"/>
      </w:divBdr>
    </w:div>
    <w:div w:id="547494684">
      <w:bodyDiv w:val="1"/>
      <w:marLeft w:val="0"/>
      <w:marRight w:val="0"/>
      <w:marTop w:val="0"/>
      <w:marBottom w:val="0"/>
      <w:divBdr>
        <w:top w:val="none" w:sz="0" w:space="0" w:color="auto"/>
        <w:left w:val="none" w:sz="0" w:space="0" w:color="auto"/>
        <w:bottom w:val="none" w:sz="0" w:space="0" w:color="auto"/>
        <w:right w:val="none" w:sz="0" w:space="0" w:color="auto"/>
      </w:divBdr>
    </w:div>
    <w:div w:id="547496310">
      <w:bodyDiv w:val="1"/>
      <w:marLeft w:val="0"/>
      <w:marRight w:val="0"/>
      <w:marTop w:val="0"/>
      <w:marBottom w:val="0"/>
      <w:divBdr>
        <w:top w:val="none" w:sz="0" w:space="0" w:color="auto"/>
        <w:left w:val="none" w:sz="0" w:space="0" w:color="auto"/>
        <w:bottom w:val="none" w:sz="0" w:space="0" w:color="auto"/>
        <w:right w:val="none" w:sz="0" w:space="0" w:color="auto"/>
      </w:divBdr>
    </w:div>
    <w:div w:id="547500543">
      <w:bodyDiv w:val="1"/>
      <w:marLeft w:val="0"/>
      <w:marRight w:val="0"/>
      <w:marTop w:val="0"/>
      <w:marBottom w:val="0"/>
      <w:divBdr>
        <w:top w:val="none" w:sz="0" w:space="0" w:color="auto"/>
        <w:left w:val="none" w:sz="0" w:space="0" w:color="auto"/>
        <w:bottom w:val="none" w:sz="0" w:space="0" w:color="auto"/>
        <w:right w:val="none" w:sz="0" w:space="0" w:color="auto"/>
      </w:divBdr>
    </w:div>
    <w:div w:id="547568190">
      <w:bodyDiv w:val="1"/>
      <w:marLeft w:val="0"/>
      <w:marRight w:val="0"/>
      <w:marTop w:val="0"/>
      <w:marBottom w:val="0"/>
      <w:divBdr>
        <w:top w:val="none" w:sz="0" w:space="0" w:color="auto"/>
        <w:left w:val="none" w:sz="0" w:space="0" w:color="auto"/>
        <w:bottom w:val="none" w:sz="0" w:space="0" w:color="auto"/>
        <w:right w:val="none" w:sz="0" w:space="0" w:color="auto"/>
      </w:divBdr>
    </w:div>
    <w:div w:id="547649769">
      <w:bodyDiv w:val="1"/>
      <w:marLeft w:val="0"/>
      <w:marRight w:val="0"/>
      <w:marTop w:val="0"/>
      <w:marBottom w:val="0"/>
      <w:divBdr>
        <w:top w:val="none" w:sz="0" w:space="0" w:color="auto"/>
        <w:left w:val="none" w:sz="0" w:space="0" w:color="auto"/>
        <w:bottom w:val="none" w:sz="0" w:space="0" w:color="auto"/>
        <w:right w:val="none" w:sz="0" w:space="0" w:color="auto"/>
      </w:divBdr>
    </w:div>
    <w:div w:id="547691571">
      <w:bodyDiv w:val="1"/>
      <w:marLeft w:val="0"/>
      <w:marRight w:val="0"/>
      <w:marTop w:val="0"/>
      <w:marBottom w:val="0"/>
      <w:divBdr>
        <w:top w:val="none" w:sz="0" w:space="0" w:color="auto"/>
        <w:left w:val="none" w:sz="0" w:space="0" w:color="auto"/>
        <w:bottom w:val="none" w:sz="0" w:space="0" w:color="auto"/>
        <w:right w:val="none" w:sz="0" w:space="0" w:color="auto"/>
      </w:divBdr>
    </w:div>
    <w:div w:id="547768986">
      <w:bodyDiv w:val="1"/>
      <w:marLeft w:val="0"/>
      <w:marRight w:val="0"/>
      <w:marTop w:val="0"/>
      <w:marBottom w:val="0"/>
      <w:divBdr>
        <w:top w:val="none" w:sz="0" w:space="0" w:color="auto"/>
        <w:left w:val="none" w:sz="0" w:space="0" w:color="auto"/>
        <w:bottom w:val="none" w:sz="0" w:space="0" w:color="auto"/>
        <w:right w:val="none" w:sz="0" w:space="0" w:color="auto"/>
      </w:divBdr>
    </w:div>
    <w:div w:id="547838327">
      <w:bodyDiv w:val="1"/>
      <w:marLeft w:val="0"/>
      <w:marRight w:val="0"/>
      <w:marTop w:val="0"/>
      <w:marBottom w:val="0"/>
      <w:divBdr>
        <w:top w:val="none" w:sz="0" w:space="0" w:color="auto"/>
        <w:left w:val="none" w:sz="0" w:space="0" w:color="auto"/>
        <w:bottom w:val="none" w:sz="0" w:space="0" w:color="auto"/>
        <w:right w:val="none" w:sz="0" w:space="0" w:color="auto"/>
      </w:divBdr>
    </w:div>
    <w:div w:id="547844501">
      <w:bodyDiv w:val="1"/>
      <w:marLeft w:val="0"/>
      <w:marRight w:val="0"/>
      <w:marTop w:val="0"/>
      <w:marBottom w:val="0"/>
      <w:divBdr>
        <w:top w:val="none" w:sz="0" w:space="0" w:color="auto"/>
        <w:left w:val="none" w:sz="0" w:space="0" w:color="auto"/>
        <w:bottom w:val="none" w:sz="0" w:space="0" w:color="auto"/>
        <w:right w:val="none" w:sz="0" w:space="0" w:color="auto"/>
      </w:divBdr>
    </w:div>
    <w:div w:id="547953246">
      <w:bodyDiv w:val="1"/>
      <w:marLeft w:val="0"/>
      <w:marRight w:val="0"/>
      <w:marTop w:val="0"/>
      <w:marBottom w:val="0"/>
      <w:divBdr>
        <w:top w:val="none" w:sz="0" w:space="0" w:color="auto"/>
        <w:left w:val="none" w:sz="0" w:space="0" w:color="auto"/>
        <w:bottom w:val="none" w:sz="0" w:space="0" w:color="auto"/>
        <w:right w:val="none" w:sz="0" w:space="0" w:color="auto"/>
      </w:divBdr>
    </w:div>
    <w:div w:id="547962498">
      <w:bodyDiv w:val="1"/>
      <w:marLeft w:val="0"/>
      <w:marRight w:val="0"/>
      <w:marTop w:val="0"/>
      <w:marBottom w:val="0"/>
      <w:divBdr>
        <w:top w:val="none" w:sz="0" w:space="0" w:color="auto"/>
        <w:left w:val="none" w:sz="0" w:space="0" w:color="auto"/>
        <w:bottom w:val="none" w:sz="0" w:space="0" w:color="auto"/>
        <w:right w:val="none" w:sz="0" w:space="0" w:color="auto"/>
      </w:divBdr>
    </w:div>
    <w:div w:id="548029381">
      <w:bodyDiv w:val="1"/>
      <w:marLeft w:val="0"/>
      <w:marRight w:val="0"/>
      <w:marTop w:val="0"/>
      <w:marBottom w:val="0"/>
      <w:divBdr>
        <w:top w:val="none" w:sz="0" w:space="0" w:color="auto"/>
        <w:left w:val="none" w:sz="0" w:space="0" w:color="auto"/>
        <w:bottom w:val="none" w:sz="0" w:space="0" w:color="auto"/>
        <w:right w:val="none" w:sz="0" w:space="0" w:color="auto"/>
      </w:divBdr>
    </w:div>
    <w:div w:id="548029866">
      <w:bodyDiv w:val="1"/>
      <w:marLeft w:val="0"/>
      <w:marRight w:val="0"/>
      <w:marTop w:val="0"/>
      <w:marBottom w:val="0"/>
      <w:divBdr>
        <w:top w:val="none" w:sz="0" w:space="0" w:color="auto"/>
        <w:left w:val="none" w:sz="0" w:space="0" w:color="auto"/>
        <w:bottom w:val="none" w:sz="0" w:space="0" w:color="auto"/>
        <w:right w:val="none" w:sz="0" w:space="0" w:color="auto"/>
      </w:divBdr>
    </w:div>
    <w:div w:id="548032401">
      <w:bodyDiv w:val="1"/>
      <w:marLeft w:val="0"/>
      <w:marRight w:val="0"/>
      <w:marTop w:val="0"/>
      <w:marBottom w:val="0"/>
      <w:divBdr>
        <w:top w:val="none" w:sz="0" w:space="0" w:color="auto"/>
        <w:left w:val="none" w:sz="0" w:space="0" w:color="auto"/>
        <w:bottom w:val="none" w:sz="0" w:space="0" w:color="auto"/>
        <w:right w:val="none" w:sz="0" w:space="0" w:color="auto"/>
      </w:divBdr>
    </w:div>
    <w:div w:id="548106130">
      <w:bodyDiv w:val="1"/>
      <w:marLeft w:val="0"/>
      <w:marRight w:val="0"/>
      <w:marTop w:val="0"/>
      <w:marBottom w:val="0"/>
      <w:divBdr>
        <w:top w:val="none" w:sz="0" w:space="0" w:color="auto"/>
        <w:left w:val="none" w:sz="0" w:space="0" w:color="auto"/>
        <w:bottom w:val="none" w:sz="0" w:space="0" w:color="auto"/>
        <w:right w:val="none" w:sz="0" w:space="0" w:color="auto"/>
      </w:divBdr>
    </w:div>
    <w:div w:id="548152032">
      <w:bodyDiv w:val="1"/>
      <w:marLeft w:val="0"/>
      <w:marRight w:val="0"/>
      <w:marTop w:val="0"/>
      <w:marBottom w:val="0"/>
      <w:divBdr>
        <w:top w:val="none" w:sz="0" w:space="0" w:color="auto"/>
        <w:left w:val="none" w:sz="0" w:space="0" w:color="auto"/>
        <w:bottom w:val="none" w:sz="0" w:space="0" w:color="auto"/>
        <w:right w:val="none" w:sz="0" w:space="0" w:color="auto"/>
      </w:divBdr>
    </w:div>
    <w:div w:id="548154969">
      <w:bodyDiv w:val="1"/>
      <w:marLeft w:val="0"/>
      <w:marRight w:val="0"/>
      <w:marTop w:val="0"/>
      <w:marBottom w:val="0"/>
      <w:divBdr>
        <w:top w:val="none" w:sz="0" w:space="0" w:color="auto"/>
        <w:left w:val="none" w:sz="0" w:space="0" w:color="auto"/>
        <w:bottom w:val="none" w:sz="0" w:space="0" w:color="auto"/>
        <w:right w:val="none" w:sz="0" w:space="0" w:color="auto"/>
      </w:divBdr>
    </w:div>
    <w:div w:id="548222952">
      <w:bodyDiv w:val="1"/>
      <w:marLeft w:val="0"/>
      <w:marRight w:val="0"/>
      <w:marTop w:val="0"/>
      <w:marBottom w:val="0"/>
      <w:divBdr>
        <w:top w:val="none" w:sz="0" w:space="0" w:color="auto"/>
        <w:left w:val="none" w:sz="0" w:space="0" w:color="auto"/>
        <w:bottom w:val="none" w:sz="0" w:space="0" w:color="auto"/>
        <w:right w:val="none" w:sz="0" w:space="0" w:color="auto"/>
      </w:divBdr>
    </w:div>
    <w:div w:id="548223516">
      <w:bodyDiv w:val="1"/>
      <w:marLeft w:val="0"/>
      <w:marRight w:val="0"/>
      <w:marTop w:val="0"/>
      <w:marBottom w:val="0"/>
      <w:divBdr>
        <w:top w:val="none" w:sz="0" w:space="0" w:color="auto"/>
        <w:left w:val="none" w:sz="0" w:space="0" w:color="auto"/>
        <w:bottom w:val="none" w:sz="0" w:space="0" w:color="auto"/>
        <w:right w:val="none" w:sz="0" w:space="0" w:color="auto"/>
      </w:divBdr>
    </w:div>
    <w:div w:id="548223826">
      <w:bodyDiv w:val="1"/>
      <w:marLeft w:val="0"/>
      <w:marRight w:val="0"/>
      <w:marTop w:val="0"/>
      <w:marBottom w:val="0"/>
      <w:divBdr>
        <w:top w:val="none" w:sz="0" w:space="0" w:color="auto"/>
        <w:left w:val="none" w:sz="0" w:space="0" w:color="auto"/>
        <w:bottom w:val="none" w:sz="0" w:space="0" w:color="auto"/>
        <w:right w:val="none" w:sz="0" w:space="0" w:color="auto"/>
      </w:divBdr>
    </w:div>
    <w:div w:id="548227736">
      <w:bodyDiv w:val="1"/>
      <w:marLeft w:val="0"/>
      <w:marRight w:val="0"/>
      <w:marTop w:val="0"/>
      <w:marBottom w:val="0"/>
      <w:divBdr>
        <w:top w:val="none" w:sz="0" w:space="0" w:color="auto"/>
        <w:left w:val="none" w:sz="0" w:space="0" w:color="auto"/>
        <w:bottom w:val="none" w:sz="0" w:space="0" w:color="auto"/>
        <w:right w:val="none" w:sz="0" w:space="0" w:color="auto"/>
      </w:divBdr>
    </w:div>
    <w:div w:id="548300357">
      <w:bodyDiv w:val="1"/>
      <w:marLeft w:val="0"/>
      <w:marRight w:val="0"/>
      <w:marTop w:val="0"/>
      <w:marBottom w:val="0"/>
      <w:divBdr>
        <w:top w:val="none" w:sz="0" w:space="0" w:color="auto"/>
        <w:left w:val="none" w:sz="0" w:space="0" w:color="auto"/>
        <w:bottom w:val="none" w:sz="0" w:space="0" w:color="auto"/>
        <w:right w:val="none" w:sz="0" w:space="0" w:color="auto"/>
      </w:divBdr>
    </w:div>
    <w:div w:id="548303652">
      <w:bodyDiv w:val="1"/>
      <w:marLeft w:val="0"/>
      <w:marRight w:val="0"/>
      <w:marTop w:val="0"/>
      <w:marBottom w:val="0"/>
      <w:divBdr>
        <w:top w:val="none" w:sz="0" w:space="0" w:color="auto"/>
        <w:left w:val="none" w:sz="0" w:space="0" w:color="auto"/>
        <w:bottom w:val="none" w:sz="0" w:space="0" w:color="auto"/>
        <w:right w:val="none" w:sz="0" w:space="0" w:color="auto"/>
      </w:divBdr>
    </w:div>
    <w:div w:id="548304882">
      <w:bodyDiv w:val="1"/>
      <w:marLeft w:val="0"/>
      <w:marRight w:val="0"/>
      <w:marTop w:val="0"/>
      <w:marBottom w:val="0"/>
      <w:divBdr>
        <w:top w:val="none" w:sz="0" w:space="0" w:color="auto"/>
        <w:left w:val="none" w:sz="0" w:space="0" w:color="auto"/>
        <w:bottom w:val="none" w:sz="0" w:space="0" w:color="auto"/>
        <w:right w:val="none" w:sz="0" w:space="0" w:color="auto"/>
      </w:divBdr>
    </w:div>
    <w:div w:id="548306427">
      <w:bodyDiv w:val="1"/>
      <w:marLeft w:val="0"/>
      <w:marRight w:val="0"/>
      <w:marTop w:val="0"/>
      <w:marBottom w:val="0"/>
      <w:divBdr>
        <w:top w:val="none" w:sz="0" w:space="0" w:color="auto"/>
        <w:left w:val="none" w:sz="0" w:space="0" w:color="auto"/>
        <w:bottom w:val="none" w:sz="0" w:space="0" w:color="auto"/>
        <w:right w:val="none" w:sz="0" w:space="0" w:color="auto"/>
      </w:divBdr>
    </w:div>
    <w:div w:id="548340600">
      <w:bodyDiv w:val="1"/>
      <w:marLeft w:val="0"/>
      <w:marRight w:val="0"/>
      <w:marTop w:val="0"/>
      <w:marBottom w:val="0"/>
      <w:divBdr>
        <w:top w:val="none" w:sz="0" w:space="0" w:color="auto"/>
        <w:left w:val="none" w:sz="0" w:space="0" w:color="auto"/>
        <w:bottom w:val="none" w:sz="0" w:space="0" w:color="auto"/>
        <w:right w:val="none" w:sz="0" w:space="0" w:color="auto"/>
      </w:divBdr>
    </w:div>
    <w:div w:id="548341807">
      <w:bodyDiv w:val="1"/>
      <w:marLeft w:val="0"/>
      <w:marRight w:val="0"/>
      <w:marTop w:val="0"/>
      <w:marBottom w:val="0"/>
      <w:divBdr>
        <w:top w:val="none" w:sz="0" w:space="0" w:color="auto"/>
        <w:left w:val="none" w:sz="0" w:space="0" w:color="auto"/>
        <w:bottom w:val="none" w:sz="0" w:space="0" w:color="auto"/>
        <w:right w:val="none" w:sz="0" w:space="0" w:color="auto"/>
      </w:divBdr>
    </w:div>
    <w:div w:id="548342170">
      <w:bodyDiv w:val="1"/>
      <w:marLeft w:val="0"/>
      <w:marRight w:val="0"/>
      <w:marTop w:val="0"/>
      <w:marBottom w:val="0"/>
      <w:divBdr>
        <w:top w:val="none" w:sz="0" w:space="0" w:color="auto"/>
        <w:left w:val="none" w:sz="0" w:space="0" w:color="auto"/>
        <w:bottom w:val="none" w:sz="0" w:space="0" w:color="auto"/>
        <w:right w:val="none" w:sz="0" w:space="0" w:color="auto"/>
      </w:divBdr>
    </w:div>
    <w:div w:id="548343222">
      <w:bodyDiv w:val="1"/>
      <w:marLeft w:val="0"/>
      <w:marRight w:val="0"/>
      <w:marTop w:val="0"/>
      <w:marBottom w:val="0"/>
      <w:divBdr>
        <w:top w:val="none" w:sz="0" w:space="0" w:color="auto"/>
        <w:left w:val="none" w:sz="0" w:space="0" w:color="auto"/>
        <w:bottom w:val="none" w:sz="0" w:space="0" w:color="auto"/>
        <w:right w:val="none" w:sz="0" w:space="0" w:color="auto"/>
      </w:divBdr>
    </w:div>
    <w:div w:id="548347978">
      <w:bodyDiv w:val="1"/>
      <w:marLeft w:val="0"/>
      <w:marRight w:val="0"/>
      <w:marTop w:val="0"/>
      <w:marBottom w:val="0"/>
      <w:divBdr>
        <w:top w:val="none" w:sz="0" w:space="0" w:color="auto"/>
        <w:left w:val="none" w:sz="0" w:space="0" w:color="auto"/>
        <w:bottom w:val="none" w:sz="0" w:space="0" w:color="auto"/>
        <w:right w:val="none" w:sz="0" w:space="0" w:color="auto"/>
      </w:divBdr>
    </w:div>
    <w:div w:id="548348329">
      <w:bodyDiv w:val="1"/>
      <w:marLeft w:val="0"/>
      <w:marRight w:val="0"/>
      <w:marTop w:val="0"/>
      <w:marBottom w:val="0"/>
      <w:divBdr>
        <w:top w:val="none" w:sz="0" w:space="0" w:color="auto"/>
        <w:left w:val="none" w:sz="0" w:space="0" w:color="auto"/>
        <w:bottom w:val="none" w:sz="0" w:space="0" w:color="auto"/>
        <w:right w:val="none" w:sz="0" w:space="0" w:color="auto"/>
      </w:divBdr>
    </w:div>
    <w:div w:id="548415098">
      <w:bodyDiv w:val="1"/>
      <w:marLeft w:val="0"/>
      <w:marRight w:val="0"/>
      <w:marTop w:val="0"/>
      <w:marBottom w:val="0"/>
      <w:divBdr>
        <w:top w:val="none" w:sz="0" w:space="0" w:color="auto"/>
        <w:left w:val="none" w:sz="0" w:space="0" w:color="auto"/>
        <w:bottom w:val="none" w:sz="0" w:space="0" w:color="auto"/>
        <w:right w:val="none" w:sz="0" w:space="0" w:color="auto"/>
      </w:divBdr>
    </w:div>
    <w:div w:id="548419566">
      <w:bodyDiv w:val="1"/>
      <w:marLeft w:val="0"/>
      <w:marRight w:val="0"/>
      <w:marTop w:val="0"/>
      <w:marBottom w:val="0"/>
      <w:divBdr>
        <w:top w:val="none" w:sz="0" w:space="0" w:color="auto"/>
        <w:left w:val="none" w:sz="0" w:space="0" w:color="auto"/>
        <w:bottom w:val="none" w:sz="0" w:space="0" w:color="auto"/>
        <w:right w:val="none" w:sz="0" w:space="0" w:color="auto"/>
      </w:divBdr>
    </w:div>
    <w:div w:id="548421384">
      <w:bodyDiv w:val="1"/>
      <w:marLeft w:val="0"/>
      <w:marRight w:val="0"/>
      <w:marTop w:val="0"/>
      <w:marBottom w:val="0"/>
      <w:divBdr>
        <w:top w:val="none" w:sz="0" w:space="0" w:color="auto"/>
        <w:left w:val="none" w:sz="0" w:space="0" w:color="auto"/>
        <w:bottom w:val="none" w:sz="0" w:space="0" w:color="auto"/>
        <w:right w:val="none" w:sz="0" w:space="0" w:color="auto"/>
      </w:divBdr>
    </w:div>
    <w:div w:id="548494502">
      <w:bodyDiv w:val="1"/>
      <w:marLeft w:val="0"/>
      <w:marRight w:val="0"/>
      <w:marTop w:val="0"/>
      <w:marBottom w:val="0"/>
      <w:divBdr>
        <w:top w:val="none" w:sz="0" w:space="0" w:color="auto"/>
        <w:left w:val="none" w:sz="0" w:space="0" w:color="auto"/>
        <w:bottom w:val="none" w:sz="0" w:space="0" w:color="auto"/>
        <w:right w:val="none" w:sz="0" w:space="0" w:color="auto"/>
      </w:divBdr>
    </w:div>
    <w:div w:id="548537182">
      <w:bodyDiv w:val="1"/>
      <w:marLeft w:val="0"/>
      <w:marRight w:val="0"/>
      <w:marTop w:val="0"/>
      <w:marBottom w:val="0"/>
      <w:divBdr>
        <w:top w:val="none" w:sz="0" w:space="0" w:color="auto"/>
        <w:left w:val="none" w:sz="0" w:space="0" w:color="auto"/>
        <w:bottom w:val="none" w:sz="0" w:space="0" w:color="auto"/>
        <w:right w:val="none" w:sz="0" w:space="0" w:color="auto"/>
      </w:divBdr>
    </w:div>
    <w:div w:id="548541833">
      <w:bodyDiv w:val="1"/>
      <w:marLeft w:val="0"/>
      <w:marRight w:val="0"/>
      <w:marTop w:val="0"/>
      <w:marBottom w:val="0"/>
      <w:divBdr>
        <w:top w:val="none" w:sz="0" w:space="0" w:color="auto"/>
        <w:left w:val="none" w:sz="0" w:space="0" w:color="auto"/>
        <w:bottom w:val="none" w:sz="0" w:space="0" w:color="auto"/>
        <w:right w:val="none" w:sz="0" w:space="0" w:color="auto"/>
      </w:divBdr>
    </w:div>
    <w:div w:id="548542013">
      <w:bodyDiv w:val="1"/>
      <w:marLeft w:val="0"/>
      <w:marRight w:val="0"/>
      <w:marTop w:val="0"/>
      <w:marBottom w:val="0"/>
      <w:divBdr>
        <w:top w:val="none" w:sz="0" w:space="0" w:color="auto"/>
        <w:left w:val="none" w:sz="0" w:space="0" w:color="auto"/>
        <w:bottom w:val="none" w:sz="0" w:space="0" w:color="auto"/>
        <w:right w:val="none" w:sz="0" w:space="0" w:color="auto"/>
      </w:divBdr>
    </w:div>
    <w:div w:id="548568309">
      <w:bodyDiv w:val="1"/>
      <w:marLeft w:val="0"/>
      <w:marRight w:val="0"/>
      <w:marTop w:val="0"/>
      <w:marBottom w:val="0"/>
      <w:divBdr>
        <w:top w:val="none" w:sz="0" w:space="0" w:color="auto"/>
        <w:left w:val="none" w:sz="0" w:space="0" w:color="auto"/>
        <w:bottom w:val="none" w:sz="0" w:space="0" w:color="auto"/>
        <w:right w:val="none" w:sz="0" w:space="0" w:color="auto"/>
      </w:divBdr>
    </w:div>
    <w:div w:id="548612798">
      <w:bodyDiv w:val="1"/>
      <w:marLeft w:val="0"/>
      <w:marRight w:val="0"/>
      <w:marTop w:val="0"/>
      <w:marBottom w:val="0"/>
      <w:divBdr>
        <w:top w:val="none" w:sz="0" w:space="0" w:color="auto"/>
        <w:left w:val="none" w:sz="0" w:space="0" w:color="auto"/>
        <w:bottom w:val="none" w:sz="0" w:space="0" w:color="auto"/>
        <w:right w:val="none" w:sz="0" w:space="0" w:color="auto"/>
      </w:divBdr>
    </w:div>
    <w:div w:id="548616387">
      <w:bodyDiv w:val="1"/>
      <w:marLeft w:val="0"/>
      <w:marRight w:val="0"/>
      <w:marTop w:val="0"/>
      <w:marBottom w:val="0"/>
      <w:divBdr>
        <w:top w:val="none" w:sz="0" w:space="0" w:color="auto"/>
        <w:left w:val="none" w:sz="0" w:space="0" w:color="auto"/>
        <w:bottom w:val="none" w:sz="0" w:space="0" w:color="auto"/>
        <w:right w:val="none" w:sz="0" w:space="0" w:color="auto"/>
      </w:divBdr>
    </w:div>
    <w:div w:id="548734784">
      <w:bodyDiv w:val="1"/>
      <w:marLeft w:val="0"/>
      <w:marRight w:val="0"/>
      <w:marTop w:val="0"/>
      <w:marBottom w:val="0"/>
      <w:divBdr>
        <w:top w:val="none" w:sz="0" w:space="0" w:color="auto"/>
        <w:left w:val="none" w:sz="0" w:space="0" w:color="auto"/>
        <w:bottom w:val="none" w:sz="0" w:space="0" w:color="auto"/>
        <w:right w:val="none" w:sz="0" w:space="0" w:color="auto"/>
      </w:divBdr>
    </w:div>
    <w:div w:id="548759200">
      <w:bodyDiv w:val="1"/>
      <w:marLeft w:val="0"/>
      <w:marRight w:val="0"/>
      <w:marTop w:val="0"/>
      <w:marBottom w:val="0"/>
      <w:divBdr>
        <w:top w:val="none" w:sz="0" w:space="0" w:color="auto"/>
        <w:left w:val="none" w:sz="0" w:space="0" w:color="auto"/>
        <w:bottom w:val="none" w:sz="0" w:space="0" w:color="auto"/>
        <w:right w:val="none" w:sz="0" w:space="0" w:color="auto"/>
      </w:divBdr>
    </w:div>
    <w:div w:id="548761674">
      <w:bodyDiv w:val="1"/>
      <w:marLeft w:val="0"/>
      <w:marRight w:val="0"/>
      <w:marTop w:val="0"/>
      <w:marBottom w:val="0"/>
      <w:divBdr>
        <w:top w:val="none" w:sz="0" w:space="0" w:color="auto"/>
        <w:left w:val="none" w:sz="0" w:space="0" w:color="auto"/>
        <w:bottom w:val="none" w:sz="0" w:space="0" w:color="auto"/>
        <w:right w:val="none" w:sz="0" w:space="0" w:color="auto"/>
      </w:divBdr>
    </w:div>
    <w:div w:id="548763529">
      <w:bodyDiv w:val="1"/>
      <w:marLeft w:val="0"/>
      <w:marRight w:val="0"/>
      <w:marTop w:val="0"/>
      <w:marBottom w:val="0"/>
      <w:divBdr>
        <w:top w:val="none" w:sz="0" w:space="0" w:color="auto"/>
        <w:left w:val="none" w:sz="0" w:space="0" w:color="auto"/>
        <w:bottom w:val="none" w:sz="0" w:space="0" w:color="auto"/>
        <w:right w:val="none" w:sz="0" w:space="0" w:color="auto"/>
      </w:divBdr>
    </w:div>
    <w:div w:id="548764418">
      <w:bodyDiv w:val="1"/>
      <w:marLeft w:val="0"/>
      <w:marRight w:val="0"/>
      <w:marTop w:val="0"/>
      <w:marBottom w:val="0"/>
      <w:divBdr>
        <w:top w:val="none" w:sz="0" w:space="0" w:color="auto"/>
        <w:left w:val="none" w:sz="0" w:space="0" w:color="auto"/>
        <w:bottom w:val="none" w:sz="0" w:space="0" w:color="auto"/>
        <w:right w:val="none" w:sz="0" w:space="0" w:color="auto"/>
      </w:divBdr>
    </w:div>
    <w:div w:id="548801401">
      <w:bodyDiv w:val="1"/>
      <w:marLeft w:val="0"/>
      <w:marRight w:val="0"/>
      <w:marTop w:val="0"/>
      <w:marBottom w:val="0"/>
      <w:divBdr>
        <w:top w:val="none" w:sz="0" w:space="0" w:color="auto"/>
        <w:left w:val="none" w:sz="0" w:space="0" w:color="auto"/>
        <w:bottom w:val="none" w:sz="0" w:space="0" w:color="auto"/>
        <w:right w:val="none" w:sz="0" w:space="0" w:color="auto"/>
      </w:divBdr>
    </w:div>
    <w:div w:id="548801661">
      <w:bodyDiv w:val="1"/>
      <w:marLeft w:val="0"/>
      <w:marRight w:val="0"/>
      <w:marTop w:val="0"/>
      <w:marBottom w:val="0"/>
      <w:divBdr>
        <w:top w:val="none" w:sz="0" w:space="0" w:color="auto"/>
        <w:left w:val="none" w:sz="0" w:space="0" w:color="auto"/>
        <w:bottom w:val="none" w:sz="0" w:space="0" w:color="auto"/>
        <w:right w:val="none" w:sz="0" w:space="0" w:color="auto"/>
      </w:divBdr>
    </w:div>
    <w:div w:id="548876910">
      <w:bodyDiv w:val="1"/>
      <w:marLeft w:val="0"/>
      <w:marRight w:val="0"/>
      <w:marTop w:val="0"/>
      <w:marBottom w:val="0"/>
      <w:divBdr>
        <w:top w:val="none" w:sz="0" w:space="0" w:color="auto"/>
        <w:left w:val="none" w:sz="0" w:space="0" w:color="auto"/>
        <w:bottom w:val="none" w:sz="0" w:space="0" w:color="auto"/>
        <w:right w:val="none" w:sz="0" w:space="0" w:color="auto"/>
      </w:divBdr>
    </w:div>
    <w:div w:id="549000684">
      <w:bodyDiv w:val="1"/>
      <w:marLeft w:val="0"/>
      <w:marRight w:val="0"/>
      <w:marTop w:val="0"/>
      <w:marBottom w:val="0"/>
      <w:divBdr>
        <w:top w:val="none" w:sz="0" w:space="0" w:color="auto"/>
        <w:left w:val="none" w:sz="0" w:space="0" w:color="auto"/>
        <w:bottom w:val="none" w:sz="0" w:space="0" w:color="auto"/>
        <w:right w:val="none" w:sz="0" w:space="0" w:color="auto"/>
      </w:divBdr>
    </w:div>
    <w:div w:id="549072302">
      <w:bodyDiv w:val="1"/>
      <w:marLeft w:val="0"/>
      <w:marRight w:val="0"/>
      <w:marTop w:val="0"/>
      <w:marBottom w:val="0"/>
      <w:divBdr>
        <w:top w:val="none" w:sz="0" w:space="0" w:color="auto"/>
        <w:left w:val="none" w:sz="0" w:space="0" w:color="auto"/>
        <w:bottom w:val="none" w:sz="0" w:space="0" w:color="auto"/>
        <w:right w:val="none" w:sz="0" w:space="0" w:color="auto"/>
      </w:divBdr>
    </w:div>
    <w:div w:id="549072424">
      <w:bodyDiv w:val="1"/>
      <w:marLeft w:val="0"/>
      <w:marRight w:val="0"/>
      <w:marTop w:val="0"/>
      <w:marBottom w:val="0"/>
      <w:divBdr>
        <w:top w:val="none" w:sz="0" w:space="0" w:color="auto"/>
        <w:left w:val="none" w:sz="0" w:space="0" w:color="auto"/>
        <w:bottom w:val="none" w:sz="0" w:space="0" w:color="auto"/>
        <w:right w:val="none" w:sz="0" w:space="0" w:color="auto"/>
      </w:divBdr>
    </w:div>
    <w:div w:id="549075006">
      <w:bodyDiv w:val="1"/>
      <w:marLeft w:val="0"/>
      <w:marRight w:val="0"/>
      <w:marTop w:val="0"/>
      <w:marBottom w:val="0"/>
      <w:divBdr>
        <w:top w:val="none" w:sz="0" w:space="0" w:color="auto"/>
        <w:left w:val="none" w:sz="0" w:space="0" w:color="auto"/>
        <w:bottom w:val="none" w:sz="0" w:space="0" w:color="auto"/>
        <w:right w:val="none" w:sz="0" w:space="0" w:color="auto"/>
      </w:divBdr>
    </w:div>
    <w:div w:id="549075724">
      <w:bodyDiv w:val="1"/>
      <w:marLeft w:val="0"/>
      <w:marRight w:val="0"/>
      <w:marTop w:val="0"/>
      <w:marBottom w:val="0"/>
      <w:divBdr>
        <w:top w:val="none" w:sz="0" w:space="0" w:color="auto"/>
        <w:left w:val="none" w:sz="0" w:space="0" w:color="auto"/>
        <w:bottom w:val="none" w:sz="0" w:space="0" w:color="auto"/>
        <w:right w:val="none" w:sz="0" w:space="0" w:color="auto"/>
      </w:divBdr>
    </w:div>
    <w:div w:id="549145785">
      <w:bodyDiv w:val="1"/>
      <w:marLeft w:val="0"/>
      <w:marRight w:val="0"/>
      <w:marTop w:val="0"/>
      <w:marBottom w:val="0"/>
      <w:divBdr>
        <w:top w:val="none" w:sz="0" w:space="0" w:color="auto"/>
        <w:left w:val="none" w:sz="0" w:space="0" w:color="auto"/>
        <w:bottom w:val="none" w:sz="0" w:space="0" w:color="auto"/>
        <w:right w:val="none" w:sz="0" w:space="0" w:color="auto"/>
      </w:divBdr>
    </w:div>
    <w:div w:id="549150185">
      <w:bodyDiv w:val="1"/>
      <w:marLeft w:val="0"/>
      <w:marRight w:val="0"/>
      <w:marTop w:val="0"/>
      <w:marBottom w:val="0"/>
      <w:divBdr>
        <w:top w:val="none" w:sz="0" w:space="0" w:color="auto"/>
        <w:left w:val="none" w:sz="0" w:space="0" w:color="auto"/>
        <w:bottom w:val="none" w:sz="0" w:space="0" w:color="auto"/>
        <w:right w:val="none" w:sz="0" w:space="0" w:color="auto"/>
      </w:divBdr>
    </w:div>
    <w:div w:id="549150208">
      <w:bodyDiv w:val="1"/>
      <w:marLeft w:val="0"/>
      <w:marRight w:val="0"/>
      <w:marTop w:val="0"/>
      <w:marBottom w:val="0"/>
      <w:divBdr>
        <w:top w:val="none" w:sz="0" w:space="0" w:color="auto"/>
        <w:left w:val="none" w:sz="0" w:space="0" w:color="auto"/>
        <w:bottom w:val="none" w:sz="0" w:space="0" w:color="auto"/>
        <w:right w:val="none" w:sz="0" w:space="0" w:color="auto"/>
      </w:divBdr>
    </w:div>
    <w:div w:id="549194196">
      <w:bodyDiv w:val="1"/>
      <w:marLeft w:val="0"/>
      <w:marRight w:val="0"/>
      <w:marTop w:val="0"/>
      <w:marBottom w:val="0"/>
      <w:divBdr>
        <w:top w:val="none" w:sz="0" w:space="0" w:color="auto"/>
        <w:left w:val="none" w:sz="0" w:space="0" w:color="auto"/>
        <w:bottom w:val="none" w:sz="0" w:space="0" w:color="auto"/>
        <w:right w:val="none" w:sz="0" w:space="0" w:color="auto"/>
      </w:divBdr>
    </w:div>
    <w:div w:id="549271392">
      <w:bodyDiv w:val="1"/>
      <w:marLeft w:val="0"/>
      <w:marRight w:val="0"/>
      <w:marTop w:val="0"/>
      <w:marBottom w:val="0"/>
      <w:divBdr>
        <w:top w:val="none" w:sz="0" w:space="0" w:color="auto"/>
        <w:left w:val="none" w:sz="0" w:space="0" w:color="auto"/>
        <w:bottom w:val="none" w:sz="0" w:space="0" w:color="auto"/>
        <w:right w:val="none" w:sz="0" w:space="0" w:color="auto"/>
      </w:divBdr>
    </w:div>
    <w:div w:id="549345569">
      <w:bodyDiv w:val="1"/>
      <w:marLeft w:val="0"/>
      <w:marRight w:val="0"/>
      <w:marTop w:val="0"/>
      <w:marBottom w:val="0"/>
      <w:divBdr>
        <w:top w:val="none" w:sz="0" w:space="0" w:color="auto"/>
        <w:left w:val="none" w:sz="0" w:space="0" w:color="auto"/>
        <w:bottom w:val="none" w:sz="0" w:space="0" w:color="auto"/>
        <w:right w:val="none" w:sz="0" w:space="0" w:color="auto"/>
      </w:divBdr>
    </w:div>
    <w:div w:id="549416643">
      <w:bodyDiv w:val="1"/>
      <w:marLeft w:val="0"/>
      <w:marRight w:val="0"/>
      <w:marTop w:val="0"/>
      <w:marBottom w:val="0"/>
      <w:divBdr>
        <w:top w:val="none" w:sz="0" w:space="0" w:color="auto"/>
        <w:left w:val="none" w:sz="0" w:space="0" w:color="auto"/>
        <w:bottom w:val="none" w:sz="0" w:space="0" w:color="auto"/>
        <w:right w:val="none" w:sz="0" w:space="0" w:color="auto"/>
      </w:divBdr>
    </w:div>
    <w:div w:id="549462010">
      <w:bodyDiv w:val="1"/>
      <w:marLeft w:val="0"/>
      <w:marRight w:val="0"/>
      <w:marTop w:val="0"/>
      <w:marBottom w:val="0"/>
      <w:divBdr>
        <w:top w:val="none" w:sz="0" w:space="0" w:color="auto"/>
        <w:left w:val="none" w:sz="0" w:space="0" w:color="auto"/>
        <w:bottom w:val="none" w:sz="0" w:space="0" w:color="auto"/>
        <w:right w:val="none" w:sz="0" w:space="0" w:color="auto"/>
      </w:divBdr>
    </w:div>
    <w:div w:id="549462107">
      <w:bodyDiv w:val="1"/>
      <w:marLeft w:val="0"/>
      <w:marRight w:val="0"/>
      <w:marTop w:val="0"/>
      <w:marBottom w:val="0"/>
      <w:divBdr>
        <w:top w:val="none" w:sz="0" w:space="0" w:color="auto"/>
        <w:left w:val="none" w:sz="0" w:space="0" w:color="auto"/>
        <w:bottom w:val="none" w:sz="0" w:space="0" w:color="auto"/>
        <w:right w:val="none" w:sz="0" w:space="0" w:color="auto"/>
      </w:divBdr>
    </w:div>
    <w:div w:id="549534660">
      <w:bodyDiv w:val="1"/>
      <w:marLeft w:val="0"/>
      <w:marRight w:val="0"/>
      <w:marTop w:val="0"/>
      <w:marBottom w:val="0"/>
      <w:divBdr>
        <w:top w:val="none" w:sz="0" w:space="0" w:color="auto"/>
        <w:left w:val="none" w:sz="0" w:space="0" w:color="auto"/>
        <w:bottom w:val="none" w:sz="0" w:space="0" w:color="auto"/>
        <w:right w:val="none" w:sz="0" w:space="0" w:color="auto"/>
      </w:divBdr>
    </w:div>
    <w:div w:id="549607283">
      <w:bodyDiv w:val="1"/>
      <w:marLeft w:val="0"/>
      <w:marRight w:val="0"/>
      <w:marTop w:val="0"/>
      <w:marBottom w:val="0"/>
      <w:divBdr>
        <w:top w:val="none" w:sz="0" w:space="0" w:color="auto"/>
        <w:left w:val="none" w:sz="0" w:space="0" w:color="auto"/>
        <w:bottom w:val="none" w:sz="0" w:space="0" w:color="auto"/>
        <w:right w:val="none" w:sz="0" w:space="0" w:color="auto"/>
      </w:divBdr>
    </w:div>
    <w:div w:id="549650761">
      <w:bodyDiv w:val="1"/>
      <w:marLeft w:val="0"/>
      <w:marRight w:val="0"/>
      <w:marTop w:val="0"/>
      <w:marBottom w:val="0"/>
      <w:divBdr>
        <w:top w:val="none" w:sz="0" w:space="0" w:color="auto"/>
        <w:left w:val="none" w:sz="0" w:space="0" w:color="auto"/>
        <w:bottom w:val="none" w:sz="0" w:space="0" w:color="auto"/>
        <w:right w:val="none" w:sz="0" w:space="0" w:color="auto"/>
      </w:divBdr>
    </w:div>
    <w:div w:id="549652198">
      <w:bodyDiv w:val="1"/>
      <w:marLeft w:val="0"/>
      <w:marRight w:val="0"/>
      <w:marTop w:val="0"/>
      <w:marBottom w:val="0"/>
      <w:divBdr>
        <w:top w:val="none" w:sz="0" w:space="0" w:color="auto"/>
        <w:left w:val="none" w:sz="0" w:space="0" w:color="auto"/>
        <w:bottom w:val="none" w:sz="0" w:space="0" w:color="auto"/>
        <w:right w:val="none" w:sz="0" w:space="0" w:color="auto"/>
      </w:divBdr>
    </w:div>
    <w:div w:id="549725425">
      <w:bodyDiv w:val="1"/>
      <w:marLeft w:val="0"/>
      <w:marRight w:val="0"/>
      <w:marTop w:val="0"/>
      <w:marBottom w:val="0"/>
      <w:divBdr>
        <w:top w:val="none" w:sz="0" w:space="0" w:color="auto"/>
        <w:left w:val="none" w:sz="0" w:space="0" w:color="auto"/>
        <w:bottom w:val="none" w:sz="0" w:space="0" w:color="auto"/>
        <w:right w:val="none" w:sz="0" w:space="0" w:color="auto"/>
      </w:divBdr>
    </w:div>
    <w:div w:id="549879304">
      <w:bodyDiv w:val="1"/>
      <w:marLeft w:val="0"/>
      <w:marRight w:val="0"/>
      <w:marTop w:val="0"/>
      <w:marBottom w:val="0"/>
      <w:divBdr>
        <w:top w:val="none" w:sz="0" w:space="0" w:color="auto"/>
        <w:left w:val="none" w:sz="0" w:space="0" w:color="auto"/>
        <w:bottom w:val="none" w:sz="0" w:space="0" w:color="auto"/>
        <w:right w:val="none" w:sz="0" w:space="0" w:color="auto"/>
      </w:divBdr>
    </w:div>
    <w:div w:id="549919850">
      <w:bodyDiv w:val="1"/>
      <w:marLeft w:val="0"/>
      <w:marRight w:val="0"/>
      <w:marTop w:val="0"/>
      <w:marBottom w:val="0"/>
      <w:divBdr>
        <w:top w:val="none" w:sz="0" w:space="0" w:color="auto"/>
        <w:left w:val="none" w:sz="0" w:space="0" w:color="auto"/>
        <w:bottom w:val="none" w:sz="0" w:space="0" w:color="auto"/>
        <w:right w:val="none" w:sz="0" w:space="0" w:color="auto"/>
      </w:divBdr>
    </w:div>
    <w:div w:id="549920367">
      <w:bodyDiv w:val="1"/>
      <w:marLeft w:val="0"/>
      <w:marRight w:val="0"/>
      <w:marTop w:val="0"/>
      <w:marBottom w:val="0"/>
      <w:divBdr>
        <w:top w:val="none" w:sz="0" w:space="0" w:color="auto"/>
        <w:left w:val="none" w:sz="0" w:space="0" w:color="auto"/>
        <w:bottom w:val="none" w:sz="0" w:space="0" w:color="auto"/>
        <w:right w:val="none" w:sz="0" w:space="0" w:color="auto"/>
      </w:divBdr>
    </w:div>
    <w:div w:id="549994757">
      <w:bodyDiv w:val="1"/>
      <w:marLeft w:val="0"/>
      <w:marRight w:val="0"/>
      <w:marTop w:val="0"/>
      <w:marBottom w:val="0"/>
      <w:divBdr>
        <w:top w:val="none" w:sz="0" w:space="0" w:color="auto"/>
        <w:left w:val="none" w:sz="0" w:space="0" w:color="auto"/>
        <w:bottom w:val="none" w:sz="0" w:space="0" w:color="auto"/>
        <w:right w:val="none" w:sz="0" w:space="0" w:color="auto"/>
      </w:divBdr>
    </w:div>
    <w:div w:id="549994772">
      <w:bodyDiv w:val="1"/>
      <w:marLeft w:val="0"/>
      <w:marRight w:val="0"/>
      <w:marTop w:val="0"/>
      <w:marBottom w:val="0"/>
      <w:divBdr>
        <w:top w:val="none" w:sz="0" w:space="0" w:color="auto"/>
        <w:left w:val="none" w:sz="0" w:space="0" w:color="auto"/>
        <w:bottom w:val="none" w:sz="0" w:space="0" w:color="auto"/>
        <w:right w:val="none" w:sz="0" w:space="0" w:color="auto"/>
      </w:divBdr>
    </w:div>
    <w:div w:id="549996732">
      <w:bodyDiv w:val="1"/>
      <w:marLeft w:val="0"/>
      <w:marRight w:val="0"/>
      <w:marTop w:val="0"/>
      <w:marBottom w:val="0"/>
      <w:divBdr>
        <w:top w:val="none" w:sz="0" w:space="0" w:color="auto"/>
        <w:left w:val="none" w:sz="0" w:space="0" w:color="auto"/>
        <w:bottom w:val="none" w:sz="0" w:space="0" w:color="auto"/>
        <w:right w:val="none" w:sz="0" w:space="0" w:color="auto"/>
      </w:divBdr>
    </w:div>
    <w:div w:id="550000029">
      <w:bodyDiv w:val="1"/>
      <w:marLeft w:val="0"/>
      <w:marRight w:val="0"/>
      <w:marTop w:val="0"/>
      <w:marBottom w:val="0"/>
      <w:divBdr>
        <w:top w:val="none" w:sz="0" w:space="0" w:color="auto"/>
        <w:left w:val="none" w:sz="0" w:space="0" w:color="auto"/>
        <w:bottom w:val="none" w:sz="0" w:space="0" w:color="auto"/>
        <w:right w:val="none" w:sz="0" w:space="0" w:color="auto"/>
      </w:divBdr>
    </w:div>
    <w:div w:id="550002877">
      <w:bodyDiv w:val="1"/>
      <w:marLeft w:val="0"/>
      <w:marRight w:val="0"/>
      <w:marTop w:val="0"/>
      <w:marBottom w:val="0"/>
      <w:divBdr>
        <w:top w:val="none" w:sz="0" w:space="0" w:color="auto"/>
        <w:left w:val="none" w:sz="0" w:space="0" w:color="auto"/>
        <w:bottom w:val="none" w:sz="0" w:space="0" w:color="auto"/>
        <w:right w:val="none" w:sz="0" w:space="0" w:color="auto"/>
      </w:divBdr>
    </w:div>
    <w:div w:id="550069272">
      <w:bodyDiv w:val="1"/>
      <w:marLeft w:val="0"/>
      <w:marRight w:val="0"/>
      <w:marTop w:val="0"/>
      <w:marBottom w:val="0"/>
      <w:divBdr>
        <w:top w:val="none" w:sz="0" w:space="0" w:color="auto"/>
        <w:left w:val="none" w:sz="0" w:space="0" w:color="auto"/>
        <w:bottom w:val="none" w:sz="0" w:space="0" w:color="auto"/>
        <w:right w:val="none" w:sz="0" w:space="0" w:color="auto"/>
      </w:divBdr>
    </w:div>
    <w:div w:id="550076129">
      <w:bodyDiv w:val="1"/>
      <w:marLeft w:val="0"/>
      <w:marRight w:val="0"/>
      <w:marTop w:val="0"/>
      <w:marBottom w:val="0"/>
      <w:divBdr>
        <w:top w:val="none" w:sz="0" w:space="0" w:color="auto"/>
        <w:left w:val="none" w:sz="0" w:space="0" w:color="auto"/>
        <w:bottom w:val="none" w:sz="0" w:space="0" w:color="auto"/>
        <w:right w:val="none" w:sz="0" w:space="0" w:color="auto"/>
      </w:divBdr>
    </w:div>
    <w:div w:id="550193852">
      <w:bodyDiv w:val="1"/>
      <w:marLeft w:val="0"/>
      <w:marRight w:val="0"/>
      <w:marTop w:val="0"/>
      <w:marBottom w:val="0"/>
      <w:divBdr>
        <w:top w:val="none" w:sz="0" w:space="0" w:color="auto"/>
        <w:left w:val="none" w:sz="0" w:space="0" w:color="auto"/>
        <w:bottom w:val="none" w:sz="0" w:space="0" w:color="auto"/>
        <w:right w:val="none" w:sz="0" w:space="0" w:color="auto"/>
      </w:divBdr>
    </w:div>
    <w:div w:id="550308562">
      <w:bodyDiv w:val="1"/>
      <w:marLeft w:val="0"/>
      <w:marRight w:val="0"/>
      <w:marTop w:val="0"/>
      <w:marBottom w:val="0"/>
      <w:divBdr>
        <w:top w:val="none" w:sz="0" w:space="0" w:color="auto"/>
        <w:left w:val="none" w:sz="0" w:space="0" w:color="auto"/>
        <w:bottom w:val="none" w:sz="0" w:space="0" w:color="auto"/>
        <w:right w:val="none" w:sz="0" w:space="0" w:color="auto"/>
      </w:divBdr>
    </w:div>
    <w:div w:id="550382059">
      <w:bodyDiv w:val="1"/>
      <w:marLeft w:val="0"/>
      <w:marRight w:val="0"/>
      <w:marTop w:val="0"/>
      <w:marBottom w:val="0"/>
      <w:divBdr>
        <w:top w:val="none" w:sz="0" w:space="0" w:color="auto"/>
        <w:left w:val="none" w:sz="0" w:space="0" w:color="auto"/>
        <w:bottom w:val="none" w:sz="0" w:space="0" w:color="auto"/>
        <w:right w:val="none" w:sz="0" w:space="0" w:color="auto"/>
      </w:divBdr>
    </w:div>
    <w:div w:id="550384095">
      <w:bodyDiv w:val="1"/>
      <w:marLeft w:val="0"/>
      <w:marRight w:val="0"/>
      <w:marTop w:val="0"/>
      <w:marBottom w:val="0"/>
      <w:divBdr>
        <w:top w:val="none" w:sz="0" w:space="0" w:color="auto"/>
        <w:left w:val="none" w:sz="0" w:space="0" w:color="auto"/>
        <w:bottom w:val="none" w:sz="0" w:space="0" w:color="auto"/>
        <w:right w:val="none" w:sz="0" w:space="0" w:color="auto"/>
      </w:divBdr>
    </w:div>
    <w:div w:id="550389000">
      <w:bodyDiv w:val="1"/>
      <w:marLeft w:val="0"/>
      <w:marRight w:val="0"/>
      <w:marTop w:val="0"/>
      <w:marBottom w:val="0"/>
      <w:divBdr>
        <w:top w:val="none" w:sz="0" w:space="0" w:color="auto"/>
        <w:left w:val="none" w:sz="0" w:space="0" w:color="auto"/>
        <w:bottom w:val="none" w:sz="0" w:space="0" w:color="auto"/>
        <w:right w:val="none" w:sz="0" w:space="0" w:color="auto"/>
      </w:divBdr>
    </w:div>
    <w:div w:id="550457713">
      <w:bodyDiv w:val="1"/>
      <w:marLeft w:val="0"/>
      <w:marRight w:val="0"/>
      <w:marTop w:val="0"/>
      <w:marBottom w:val="0"/>
      <w:divBdr>
        <w:top w:val="none" w:sz="0" w:space="0" w:color="auto"/>
        <w:left w:val="none" w:sz="0" w:space="0" w:color="auto"/>
        <w:bottom w:val="none" w:sz="0" w:space="0" w:color="auto"/>
        <w:right w:val="none" w:sz="0" w:space="0" w:color="auto"/>
      </w:divBdr>
    </w:div>
    <w:div w:id="550457973">
      <w:bodyDiv w:val="1"/>
      <w:marLeft w:val="0"/>
      <w:marRight w:val="0"/>
      <w:marTop w:val="0"/>
      <w:marBottom w:val="0"/>
      <w:divBdr>
        <w:top w:val="none" w:sz="0" w:space="0" w:color="auto"/>
        <w:left w:val="none" w:sz="0" w:space="0" w:color="auto"/>
        <w:bottom w:val="none" w:sz="0" w:space="0" w:color="auto"/>
        <w:right w:val="none" w:sz="0" w:space="0" w:color="auto"/>
      </w:divBdr>
    </w:div>
    <w:div w:id="550461585">
      <w:bodyDiv w:val="1"/>
      <w:marLeft w:val="0"/>
      <w:marRight w:val="0"/>
      <w:marTop w:val="0"/>
      <w:marBottom w:val="0"/>
      <w:divBdr>
        <w:top w:val="none" w:sz="0" w:space="0" w:color="auto"/>
        <w:left w:val="none" w:sz="0" w:space="0" w:color="auto"/>
        <w:bottom w:val="none" w:sz="0" w:space="0" w:color="auto"/>
        <w:right w:val="none" w:sz="0" w:space="0" w:color="auto"/>
      </w:divBdr>
    </w:div>
    <w:div w:id="550465266">
      <w:bodyDiv w:val="1"/>
      <w:marLeft w:val="0"/>
      <w:marRight w:val="0"/>
      <w:marTop w:val="0"/>
      <w:marBottom w:val="0"/>
      <w:divBdr>
        <w:top w:val="none" w:sz="0" w:space="0" w:color="auto"/>
        <w:left w:val="none" w:sz="0" w:space="0" w:color="auto"/>
        <w:bottom w:val="none" w:sz="0" w:space="0" w:color="auto"/>
        <w:right w:val="none" w:sz="0" w:space="0" w:color="auto"/>
      </w:divBdr>
    </w:div>
    <w:div w:id="550504752">
      <w:bodyDiv w:val="1"/>
      <w:marLeft w:val="0"/>
      <w:marRight w:val="0"/>
      <w:marTop w:val="0"/>
      <w:marBottom w:val="0"/>
      <w:divBdr>
        <w:top w:val="none" w:sz="0" w:space="0" w:color="auto"/>
        <w:left w:val="none" w:sz="0" w:space="0" w:color="auto"/>
        <w:bottom w:val="none" w:sz="0" w:space="0" w:color="auto"/>
        <w:right w:val="none" w:sz="0" w:space="0" w:color="auto"/>
      </w:divBdr>
    </w:div>
    <w:div w:id="550531411">
      <w:bodyDiv w:val="1"/>
      <w:marLeft w:val="0"/>
      <w:marRight w:val="0"/>
      <w:marTop w:val="0"/>
      <w:marBottom w:val="0"/>
      <w:divBdr>
        <w:top w:val="none" w:sz="0" w:space="0" w:color="auto"/>
        <w:left w:val="none" w:sz="0" w:space="0" w:color="auto"/>
        <w:bottom w:val="none" w:sz="0" w:space="0" w:color="auto"/>
        <w:right w:val="none" w:sz="0" w:space="0" w:color="auto"/>
      </w:divBdr>
    </w:div>
    <w:div w:id="550574212">
      <w:bodyDiv w:val="1"/>
      <w:marLeft w:val="0"/>
      <w:marRight w:val="0"/>
      <w:marTop w:val="0"/>
      <w:marBottom w:val="0"/>
      <w:divBdr>
        <w:top w:val="none" w:sz="0" w:space="0" w:color="auto"/>
        <w:left w:val="none" w:sz="0" w:space="0" w:color="auto"/>
        <w:bottom w:val="none" w:sz="0" w:space="0" w:color="auto"/>
        <w:right w:val="none" w:sz="0" w:space="0" w:color="auto"/>
      </w:divBdr>
    </w:div>
    <w:div w:id="550658390">
      <w:bodyDiv w:val="1"/>
      <w:marLeft w:val="0"/>
      <w:marRight w:val="0"/>
      <w:marTop w:val="0"/>
      <w:marBottom w:val="0"/>
      <w:divBdr>
        <w:top w:val="none" w:sz="0" w:space="0" w:color="auto"/>
        <w:left w:val="none" w:sz="0" w:space="0" w:color="auto"/>
        <w:bottom w:val="none" w:sz="0" w:space="0" w:color="auto"/>
        <w:right w:val="none" w:sz="0" w:space="0" w:color="auto"/>
      </w:divBdr>
    </w:div>
    <w:div w:id="550700119">
      <w:bodyDiv w:val="1"/>
      <w:marLeft w:val="0"/>
      <w:marRight w:val="0"/>
      <w:marTop w:val="0"/>
      <w:marBottom w:val="0"/>
      <w:divBdr>
        <w:top w:val="none" w:sz="0" w:space="0" w:color="auto"/>
        <w:left w:val="none" w:sz="0" w:space="0" w:color="auto"/>
        <w:bottom w:val="none" w:sz="0" w:space="0" w:color="auto"/>
        <w:right w:val="none" w:sz="0" w:space="0" w:color="auto"/>
      </w:divBdr>
    </w:div>
    <w:div w:id="550771135">
      <w:bodyDiv w:val="1"/>
      <w:marLeft w:val="0"/>
      <w:marRight w:val="0"/>
      <w:marTop w:val="0"/>
      <w:marBottom w:val="0"/>
      <w:divBdr>
        <w:top w:val="none" w:sz="0" w:space="0" w:color="auto"/>
        <w:left w:val="none" w:sz="0" w:space="0" w:color="auto"/>
        <w:bottom w:val="none" w:sz="0" w:space="0" w:color="auto"/>
        <w:right w:val="none" w:sz="0" w:space="0" w:color="auto"/>
      </w:divBdr>
    </w:div>
    <w:div w:id="550842471">
      <w:bodyDiv w:val="1"/>
      <w:marLeft w:val="0"/>
      <w:marRight w:val="0"/>
      <w:marTop w:val="0"/>
      <w:marBottom w:val="0"/>
      <w:divBdr>
        <w:top w:val="none" w:sz="0" w:space="0" w:color="auto"/>
        <w:left w:val="none" w:sz="0" w:space="0" w:color="auto"/>
        <w:bottom w:val="none" w:sz="0" w:space="0" w:color="auto"/>
        <w:right w:val="none" w:sz="0" w:space="0" w:color="auto"/>
      </w:divBdr>
    </w:div>
    <w:div w:id="550843341">
      <w:bodyDiv w:val="1"/>
      <w:marLeft w:val="0"/>
      <w:marRight w:val="0"/>
      <w:marTop w:val="0"/>
      <w:marBottom w:val="0"/>
      <w:divBdr>
        <w:top w:val="none" w:sz="0" w:space="0" w:color="auto"/>
        <w:left w:val="none" w:sz="0" w:space="0" w:color="auto"/>
        <w:bottom w:val="none" w:sz="0" w:space="0" w:color="auto"/>
        <w:right w:val="none" w:sz="0" w:space="0" w:color="auto"/>
      </w:divBdr>
    </w:div>
    <w:div w:id="550848360">
      <w:bodyDiv w:val="1"/>
      <w:marLeft w:val="0"/>
      <w:marRight w:val="0"/>
      <w:marTop w:val="0"/>
      <w:marBottom w:val="0"/>
      <w:divBdr>
        <w:top w:val="none" w:sz="0" w:space="0" w:color="auto"/>
        <w:left w:val="none" w:sz="0" w:space="0" w:color="auto"/>
        <w:bottom w:val="none" w:sz="0" w:space="0" w:color="auto"/>
        <w:right w:val="none" w:sz="0" w:space="0" w:color="auto"/>
      </w:divBdr>
    </w:div>
    <w:div w:id="550848433">
      <w:bodyDiv w:val="1"/>
      <w:marLeft w:val="0"/>
      <w:marRight w:val="0"/>
      <w:marTop w:val="0"/>
      <w:marBottom w:val="0"/>
      <w:divBdr>
        <w:top w:val="none" w:sz="0" w:space="0" w:color="auto"/>
        <w:left w:val="none" w:sz="0" w:space="0" w:color="auto"/>
        <w:bottom w:val="none" w:sz="0" w:space="0" w:color="auto"/>
        <w:right w:val="none" w:sz="0" w:space="0" w:color="auto"/>
      </w:divBdr>
    </w:div>
    <w:div w:id="550850706">
      <w:bodyDiv w:val="1"/>
      <w:marLeft w:val="0"/>
      <w:marRight w:val="0"/>
      <w:marTop w:val="0"/>
      <w:marBottom w:val="0"/>
      <w:divBdr>
        <w:top w:val="none" w:sz="0" w:space="0" w:color="auto"/>
        <w:left w:val="none" w:sz="0" w:space="0" w:color="auto"/>
        <w:bottom w:val="none" w:sz="0" w:space="0" w:color="auto"/>
        <w:right w:val="none" w:sz="0" w:space="0" w:color="auto"/>
      </w:divBdr>
    </w:div>
    <w:div w:id="550918226">
      <w:bodyDiv w:val="1"/>
      <w:marLeft w:val="0"/>
      <w:marRight w:val="0"/>
      <w:marTop w:val="0"/>
      <w:marBottom w:val="0"/>
      <w:divBdr>
        <w:top w:val="none" w:sz="0" w:space="0" w:color="auto"/>
        <w:left w:val="none" w:sz="0" w:space="0" w:color="auto"/>
        <w:bottom w:val="none" w:sz="0" w:space="0" w:color="auto"/>
        <w:right w:val="none" w:sz="0" w:space="0" w:color="auto"/>
      </w:divBdr>
    </w:div>
    <w:div w:id="550919644">
      <w:bodyDiv w:val="1"/>
      <w:marLeft w:val="0"/>
      <w:marRight w:val="0"/>
      <w:marTop w:val="0"/>
      <w:marBottom w:val="0"/>
      <w:divBdr>
        <w:top w:val="none" w:sz="0" w:space="0" w:color="auto"/>
        <w:left w:val="none" w:sz="0" w:space="0" w:color="auto"/>
        <w:bottom w:val="none" w:sz="0" w:space="0" w:color="auto"/>
        <w:right w:val="none" w:sz="0" w:space="0" w:color="auto"/>
      </w:divBdr>
    </w:div>
    <w:div w:id="550969259">
      <w:bodyDiv w:val="1"/>
      <w:marLeft w:val="0"/>
      <w:marRight w:val="0"/>
      <w:marTop w:val="0"/>
      <w:marBottom w:val="0"/>
      <w:divBdr>
        <w:top w:val="none" w:sz="0" w:space="0" w:color="auto"/>
        <w:left w:val="none" w:sz="0" w:space="0" w:color="auto"/>
        <w:bottom w:val="none" w:sz="0" w:space="0" w:color="auto"/>
        <w:right w:val="none" w:sz="0" w:space="0" w:color="auto"/>
      </w:divBdr>
    </w:div>
    <w:div w:id="551041294">
      <w:bodyDiv w:val="1"/>
      <w:marLeft w:val="0"/>
      <w:marRight w:val="0"/>
      <w:marTop w:val="0"/>
      <w:marBottom w:val="0"/>
      <w:divBdr>
        <w:top w:val="none" w:sz="0" w:space="0" w:color="auto"/>
        <w:left w:val="none" w:sz="0" w:space="0" w:color="auto"/>
        <w:bottom w:val="none" w:sz="0" w:space="0" w:color="auto"/>
        <w:right w:val="none" w:sz="0" w:space="0" w:color="auto"/>
      </w:divBdr>
    </w:div>
    <w:div w:id="551042521">
      <w:bodyDiv w:val="1"/>
      <w:marLeft w:val="0"/>
      <w:marRight w:val="0"/>
      <w:marTop w:val="0"/>
      <w:marBottom w:val="0"/>
      <w:divBdr>
        <w:top w:val="none" w:sz="0" w:space="0" w:color="auto"/>
        <w:left w:val="none" w:sz="0" w:space="0" w:color="auto"/>
        <w:bottom w:val="none" w:sz="0" w:space="0" w:color="auto"/>
        <w:right w:val="none" w:sz="0" w:space="0" w:color="auto"/>
      </w:divBdr>
    </w:div>
    <w:div w:id="551117972">
      <w:bodyDiv w:val="1"/>
      <w:marLeft w:val="0"/>
      <w:marRight w:val="0"/>
      <w:marTop w:val="0"/>
      <w:marBottom w:val="0"/>
      <w:divBdr>
        <w:top w:val="none" w:sz="0" w:space="0" w:color="auto"/>
        <w:left w:val="none" w:sz="0" w:space="0" w:color="auto"/>
        <w:bottom w:val="none" w:sz="0" w:space="0" w:color="auto"/>
        <w:right w:val="none" w:sz="0" w:space="0" w:color="auto"/>
      </w:divBdr>
    </w:div>
    <w:div w:id="551162975">
      <w:bodyDiv w:val="1"/>
      <w:marLeft w:val="0"/>
      <w:marRight w:val="0"/>
      <w:marTop w:val="0"/>
      <w:marBottom w:val="0"/>
      <w:divBdr>
        <w:top w:val="none" w:sz="0" w:space="0" w:color="auto"/>
        <w:left w:val="none" w:sz="0" w:space="0" w:color="auto"/>
        <w:bottom w:val="none" w:sz="0" w:space="0" w:color="auto"/>
        <w:right w:val="none" w:sz="0" w:space="0" w:color="auto"/>
      </w:divBdr>
    </w:div>
    <w:div w:id="551189476">
      <w:bodyDiv w:val="1"/>
      <w:marLeft w:val="0"/>
      <w:marRight w:val="0"/>
      <w:marTop w:val="0"/>
      <w:marBottom w:val="0"/>
      <w:divBdr>
        <w:top w:val="none" w:sz="0" w:space="0" w:color="auto"/>
        <w:left w:val="none" w:sz="0" w:space="0" w:color="auto"/>
        <w:bottom w:val="none" w:sz="0" w:space="0" w:color="auto"/>
        <w:right w:val="none" w:sz="0" w:space="0" w:color="auto"/>
      </w:divBdr>
    </w:div>
    <w:div w:id="551189682">
      <w:bodyDiv w:val="1"/>
      <w:marLeft w:val="0"/>
      <w:marRight w:val="0"/>
      <w:marTop w:val="0"/>
      <w:marBottom w:val="0"/>
      <w:divBdr>
        <w:top w:val="none" w:sz="0" w:space="0" w:color="auto"/>
        <w:left w:val="none" w:sz="0" w:space="0" w:color="auto"/>
        <w:bottom w:val="none" w:sz="0" w:space="0" w:color="auto"/>
        <w:right w:val="none" w:sz="0" w:space="0" w:color="auto"/>
      </w:divBdr>
    </w:div>
    <w:div w:id="551233129">
      <w:bodyDiv w:val="1"/>
      <w:marLeft w:val="0"/>
      <w:marRight w:val="0"/>
      <w:marTop w:val="0"/>
      <w:marBottom w:val="0"/>
      <w:divBdr>
        <w:top w:val="none" w:sz="0" w:space="0" w:color="auto"/>
        <w:left w:val="none" w:sz="0" w:space="0" w:color="auto"/>
        <w:bottom w:val="none" w:sz="0" w:space="0" w:color="auto"/>
        <w:right w:val="none" w:sz="0" w:space="0" w:color="auto"/>
      </w:divBdr>
    </w:div>
    <w:div w:id="551236371">
      <w:bodyDiv w:val="1"/>
      <w:marLeft w:val="0"/>
      <w:marRight w:val="0"/>
      <w:marTop w:val="0"/>
      <w:marBottom w:val="0"/>
      <w:divBdr>
        <w:top w:val="none" w:sz="0" w:space="0" w:color="auto"/>
        <w:left w:val="none" w:sz="0" w:space="0" w:color="auto"/>
        <w:bottom w:val="none" w:sz="0" w:space="0" w:color="auto"/>
        <w:right w:val="none" w:sz="0" w:space="0" w:color="auto"/>
      </w:divBdr>
    </w:div>
    <w:div w:id="551236632">
      <w:bodyDiv w:val="1"/>
      <w:marLeft w:val="0"/>
      <w:marRight w:val="0"/>
      <w:marTop w:val="0"/>
      <w:marBottom w:val="0"/>
      <w:divBdr>
        <w:top w:val="none" w:sz="0" w:space="0" w:color="auto"/>
        <w:left w:val="none" w:sz="0" w:space="0" w:color="auto"/>
        <w:bottom w:val="none" w:sz="0" w:space="0" w:color="auto"/>
        <w:right w:val="none" w:sz="0" w:space="0" w:color="auto"/>
      </w:divBdr>
    </w:div>
    <w:div w:id="551311293">
      <w:bodyDiv w:val="1"/>
      <w:marLeft w:val="0"/>
      <w:marRight w:val="0"/>
      <w:marTop w:val="0"/>
      <w:marBottom w:val="0"/>
      <w:divBdr>
        <w:top w:val="none" w:sz="0" w:space="0" w:color="auto"/>
        <w:left w:val="none" w:sz="0" w:space="0" w:color="auto"/>
        <w:bottom w:val="none" w:sz="0" w:space="0" w:color="auto"/>
        <w:right w:val="none" w:sz="0" w:space="0" w:color="auto"/>
      </w:divBdr>
    </w:div>
    <w:div w:id="551313581">
      <w:bodyDiv w:val="1"/>
      <w:marLeft w:val="0"/>
      <w:marRight w:val="0"/>
      <w:marTop w:val="0"/>
      <w:marBottom w:val="0"/>
      <w:divBdr>
        <w:top w:val="none" w:sz="0" w:space="0" w:color="auto"/>
        <w:left w:val="none" w:sz="0" w:space="0" w:color="auto"/>
        <w:bottom w:val="none" w:sz="0" w:space="0" w:color="auto"/>
        <w:right w:val="none" w:sz="0" w:space="0" w:color="auto"/>
      </w:divBdr>
    </w:div>
    <w:div w:id="551428897">
      <w:bodyDiv w:val="1"/>
      <w:marLeft w:val="0"/>
      <w:marRight w:val="0"/>
      <w:marTop w:val="0"/>
      <w:marBottom w:val="0"/>
      <w:divBdr>
        <w:top w:val="none" w:sz="0" w:space="0" w:color="auto"/>
        <w:left w:val="none" w:sz="0" w:space="0" w:color="auto"/>
        <w:bottom w:val="none" w:sz="0" w:space="0" w:color="auto"/>
        <w:right w:val="none" w:sz="0" w:space="0" w:color="auto"/>
      </w:divBdr>
    </w:div>
    <w:div w:id="551500988">
      <w:bodyDiv w:val="1"/>
      <w:marLeft w:val="0"/>
      <w:marRight w:val="0"/>
      <w:marTop w:val="0"/>
      <w:marBottom w:val="0"/>
      <w:divBdr>
        <w:top w:val="none" w:sz="0" w:space="0" w:color="auto"/>
        <w:left w:val="none" w:sz="0" w:space="0" w:color="auto"/>
        <w:bottom w:val="none" w:sz="0" w:space="0" w:color="auto"/>
        <w:right w:val="none" w:sz="0" w:space="0" w:color="auto"/>
      </w:divBdr>
    </w:div>
    <w:div w:id="551501333">
      <w:bodyDiv w:val="1"/>
      <w:marLeft w:val="0"/>
      <w:marRight w:val="0"/>
      <w:marTop w:val="0"/>
      <w:marBottom w:val="0"/>
      <w:divBdr>
        <w:top w:val="none" w:sz="0" w:space="0" w:color="auto"/>
        <w:left w:val="none" w:sz="0" w:space="0" w:color="auto"/>
        <w:bottom w:val="none" w:sz="0" w:space="0" w:color="auto"/>
        <w:right w:val="none" w:sz="0" w:space="0" w:color="auto"/>
      </w:divBdr>
    </w:div>
    <w:div w:id="551573704">
      <w:bodyDiv w:val="1"/>
      <w:marLeft w:val="0"/>
      <w:marRight w:val="0"/>
      <w:marTop w:val="0"/>
      <w:marBottom w:val="0"/>
      <w:divBdr>
        <w:top w:val="none" w:sz="0" w:space="0" w:color="auto"/>
        <w:left w:val="none" w:sz="0" w:space="0" w:color="auto"/>
        <w:bottom w:val="none" w:sz="0" w:space="0" w:color="auto"/>
        <w:right w:val="none" w:sz="0" w:space="0" w:color="auto"/>
      </w:divBdr>
    </w:div>
    <w:div w:id="551577561">
      <w:bodyDiv w:val="1"/>
      <w:marLeft w:val="0"/>
      <w:marRight w:val="0"/>
      <w:marTop w:val="0"/>
      <w:marBottom w:val="0"/>
      <w:divBdr>
        <w:top w:val="none" w:sz="0" w:space="0" w:color="auto"/>
        <w:left w:val="none" w:sz="0" w:space="0" w:color="auto"/>
        <w:bottom w:val="none" w:sz="0" w:space="0" w:color="auto"/>
        <w:right w:val="none" w:sz="0" w:space="0" w:color="auto"/>
      </w:divBdr>
    </w:div>
    <w:div w:id="551582677">
      <w:bodyDiv w:val="1"/>
      <w:marLeft w:val="0"/>
      <w:marRight w:val="0"/>
      <w:marTop w:val="0"/>
      <w:marBottom w:val="0"/>
      <w:divBdr>
        <w:top w:val="none" w:sz="0" w:space="0" w:color="auto"/>
        <w:left w:val="none" w:sz="0" w:space="0" w:color="auto"/>
        <w:bottom w:val="none" w:sz="0" w:space="0" w:color="auto"/>
        <w:right w:val="none" w:sz="0" w:space="0" w:color="auto"/>
      </w:divBdr>
    </w:div>
    <w:div w:id="551618251">
      <w:bodyDiv w:val="1"/>
      <w:marLeft w:val="0"/>
      <w:marRight w:val="0"/>
      <w:marTop w:val="0"/>
      <w:marBottom w:val="0"/>
      <w:divBdr>
        <w:top w:val="none" w:sz="0" w:space="0" w:color="auto"/>
        <w:left w:val="none" w:sz="0" w:space="0" w:color="auto"/>
        <w:bottom w:val="none" w:sz="0" w:space="0" w:color="auto"/>
        <w:right w:val="none" w:sz="0" w:space="0" w:color="auto"/>
      </w:divBdr>
    </w:div>
    <w:div w:id="551693742">
      <w:bodyDiv w:val="1"/>
      <w:marLeft w:val="0"/>
      <w:marRight w:val="0"/>
      <w:marTop w:val="0"/>
      <w:marBottom w:val="0"/>
      <w:divBdr>
        <w:top w:val="none" w:sz="0" w:space="0" w:color="auto"/>
        <w:left w:val="none" w:sz="0" w:space="0" w:color="auto"/>
        <w:bottom w:val="none" w:sz="0" w:space="0" w:color="auto"/>
        <w:right w:val="none" w:sz="0" w:space="0" w:color="auto"/>
      </w:divBdr>
    </w:div>
    <w:div w:id="551697908">
      <w:bodyDiv w:val="1"/>
      <w:marLeft w:val="0"/>
      <w:marRight w:val="0"/>
      <w:marTop w:val="0"/>
      <w:marBottom w:val="0"/>
      <w:divBdr>
        <w:top w:val="none" w:sz="0" w:space="0" w:color="auto"/>
        <w:left w:val="none" w:sz="0" w:space="0" w:color="auto"/>
        <w:bottom w:val="none" w:sz="0" w:space="0" w:color="auto"/>
        <w:right w:val="none" w:sz="0" w:space="0" w:color="auto"/>
      </w:divBdr>
    </w:div>
    <w:div w:id="551698589">
      <w:bodyDiv w:val="1"/>
      <w:marLeft w:val="0"/>
      <w:marRight w:val="0"/>
      <w:marTop w:val="0"/>
      <w:marBottom w:val="0"/>
      <w:divBdr>
        <w:top w:val="none" w:sz="0" w:space="0" w:color="auto"/>
        <w:left w:val="none" w:sz="0" w:space="0" w:color="auto"/>
        <w:bottom w:val="none" w:sz="0" w:space="0" w:color="auto"/>
        <w:right w:val="none" w:sz="0" w:space="0" w:color="auto"/>
      </w:divBdr>
    </w:div>
    <w:div w:id="551699126">
      <w:bodyDiv w:val="1"/>
      <w:marLeft w:val="0"/>
      <w:marRight w:val="0"/>
      <w:marTop w:val="0"/>
      <w:marBottom w:val="0"/>
      <w:divBdr>
        <w:top w:val="none" w:sz="0" w:space="0" w:color="auto"/>
        <w:left w:val="none" w:sz="0" w:space="0" w:color="auto"/>
        <w:bottom w:val="none" w:sz="0" w:space="0" w:color="auto"/>
        <w:right w:val="none" w:sz="0" w:space="0" w:color="auto"/>
      </w:divBdr>
    </w:div>
    <w:div w:id="551775962">
      <w:bodyDiv w:val="1"/>
      <w:marLeft w:val="0"/>
      <w:marRight w:val="0"/>
      <w:marTop w:val="0"/>
      <w:marBottom w:val="0"/>
      <w:divBdr>
        <w:top w:val="none" w:sz="0" w:space="0" w:color="auto"/>
        <w:left w:val="none" w:sz="0" w:space="0" w:color="auto"/>
        <w:bottom w:val="none" w:sz="0" w:space="0" w:color="auto"/>
        <w:right w:val="none" w:sz="0" w:space="0" w:color="auto"/>
      </w:divBdr>
    </w:div>
    <w:div w:id="551841963">
      <w:bodyDiv w:val="1"/>
      <w:marLeft w:val="0"/>
      <w:marRight w:val="0"/>
      <w:marTop w:val="0"/>
      <w:marBottom w:val="0"/>
      <w:divBdr>
        <w:top w:val="none" w:sz="0" w:space="0" w:color="auto"/>
        <w:left w:val="none" w:sz="0" w:space="0" w:color="auto"/>
        <w:bottom w:val="none" w:sz="0" w:space="0" w:color="auto"/>
        <w:right w:val="none" w:sz="0" w:space="0" w:color="auto"/>
      </w:divBdr>
    </w:div>
    <w:div w:id="551887457">
      <w:bodyDiv w:val="1"/>
      <w:marLeft w:val="0"/>
      <w:marRight w:val="0"/>
      <w:marTop w:val="0"/>
      <w:marBottom w:val="0"/>
      <w:divBdr>
        <w:top w:val="none" w:sz="0" w:space="0" w:color="auto"/>
        <w:left w:val="none" w:sz="0" w:space="0" w:color="auto"/>
        <w:bottom w:val="none" w:sz="0" w:space="0" w:color="auto"/>
        <w:right w:val="none" w:sz="0" w:space="0" w:color="auto"/>
      </w:divBdr>
    </w:div>
    <w:div w:id="551893608">
      <w:bodyDiv w:val="1"/>
      <w:marLeft w:val="0"/>
      <w:marRight w:val="0"/>
      <w:marTop w:val="0"/>
      <w:marBottom w:val="0"/>
      <w:divBdr>
        <w:top w:val="none" w:sz="0" w:space="0" w:color="auto"/>
        <w:left w:val="none" w:sz="0" w:space="0" w:color="auto"/>
        <w:bottom w:val="none" w:sz="0" w:space="0" w:color="auto"/>
        <w:right w:val="none" w:sz="0" w:space="0" w:color="auto"/>
      </w:divBdr>
    </w:div>
    <w:div w:id="551893649">
      <w:bodyDiv w:val="1"/>
      <w:marLeft w:val="0"/>
      <w:marRight w:val="0"/>
      <w:marTop w:val="0"/>
      <w:marBottom w:val="0"/>
      <w:divBdr>
        <w:top w:val="none" w:sz="0" w:space="0" w:color="auto"/>
        <w:left w:val="none" w:sz="0" w:space="0" w:color="auto"/>
        <w:bottom w:val="none" w:sz="0" w:space="0" w:color="auto"/>
        <w:right w:val="none" w:sz="0" w:space="0" w:color="auto"/>
      </w:divBdr>
    </w:div>
    <w:div w:id="552042131">
      <w:bodyDiv w:val="1"/>
      <w:marLeft w:val="0"/>
      <w:marRight w:val="0"/>
      <w:marTop w:val="0"/>
      <w:marBottom w:val="0"/>
      <w:divBdr>
        <w:top w:val="none" w:sz="0" w:space="0" w:color="auto"/>
        <w:left w:val="none" w:sz="0" w:space="0" w:color="auto"/>
        <w:bottom w:val="none" w:sz="0" w:space="0" w:color="auto"/>
        <w:right w:val="none" w:sz="0" w:space="0" w:color="auto"/>
      </w:divBdr>
    </w:div>
    <w:div w:id="552078438">
      <w:bodyDiv w:val="1"/>
      <w:marLeft w:val="0"/>
      <w:marRight w:val="0"/>
      <w:marTop w:val="0"/>
      <w:marBottom w:val="0"/>
      <w:divBdr>
        <w:top w:val="none" w:sz="0" w:space="0" w:color="auto"/>
        <w:left w:val="none" w:sz="0" w:space="0" w:color="auto"/>
        <w:bottom w:val="none" w:sz="0" w:space="0" w:color="auto"/>
        <w:right w:val="none" w:sz="0" w:space="0" w:color="auto"/>
      </w:divBdr>
    </w:div>
    <w:div w:id="552085960">
      <w:bodyDiv w:val="1"/>
      <w:marLeft w:val="0"/>
      <w:marRight w:val="0"/>
      <w:marTop w:val="0"/>
      <w:marBottom w:val="0"/>
      <w:divBdr>
        <w:top w:val="none" w:sz="0" w:space="0" w:color="auto"/>
        <w:left w:val="none" w:sz="0" w:space="0" w:color="auto"/>
        <w:bottom w:val="none" w:sz="0" w:space="0" w:color="auto"/>
        <w:right w:val="none" w:sz="0" w:space="0" w:color="auto"/>
      </w:divBdr>
    </w:div>
    <w:div w:id="552156209">
      <w:bodyDiv w:val="1"/>
      <w:marLeft w:val="0"/>
      <w:marRight w:val="0"/>
      <w:marTop w:val="0"/>
      <w:marBottom w:val="0"/>
      <w:divBdr>
        <w:top w:val="none" w:sz="0" w:space="0" w:color="auto"/>
        <w:left w:val="none" w:sz="0" w:space="0" w:color="auto"/>
        <w:bottom w:val="none" w:sz="0" w:space="0" w:color="auto"/>
        <w:right w:val="none" w:sz="0" w:space="0" w:color="auto"/>
      </w:divBdr>
    </w:div>
    <w:div w:id="552278952">
      <w:bodyDiv w:val="1"/>
      <w:marLeft w:val="0"/>
      <w:marRight w:val="0"/>
      <w:marTop w:val="0"/>
      <w:marBottom w:val="0"/>
      <w:divBdr>
        <w:top w:val="none" w:sz="0" w:space="0" w:color="auto"/>
        <w:left w:val="none" w:sz="0" w:space="0" w:color="auto"/>
        <w:bottom w:val="none" w:sz="0" w:space="0" w:color="auto"/>
        <w:right w:val="none" w:sz="0" w:space="0" w:color="auto"/>
      </w:divBdr>
    </w:div>
    <w:div w:id="552425892">
      <w:bodyDiv w:val="1"/>
      <w:marLeft w:val="0"/>
      <w:marRight w:val="0"/>
      <w:marTop w:val="0"/>
      <w:marBottom w:val="0"/>
      <w:divBdr>
        <w:top w:val="none" w:sz="0" w:space="0" w:color="auto"/>
        <w:left w:val="none" w:sz="0" w:space="0" w:color="auto"/>
        <w:bottom w:val="none" w:sz="0" w:space="0" w:color="auto"/>
        <w:right w:val="none" w:sz="0" w:space="0" w:color="auto"/>
      </w:divBdr>
    </w:div>
    <w:div w:id="552472031">
      <w:bodyDiv w:val="1"/>
      <w:marLeft w:val="0"/>
      <w:marRight w:val="0"/>
      <w:marTop w:val="0"/>
      <w:marBottom w:val="0"/>
      <w:divBdr>
        <w:top w:val="none" w:sz="0" w:space="0" w:color="auto"/>
        <w:left w:val="none" w:sz="0" w:space="0" w:color="auto"/>
        <w:bottom w:val="none" w:sz="0" w:space="0" w:color="auto"/>
        <w:right w:val="none" w:sz="0" w:space="0" w:color="auto"/>
      </w:divBdr>
    </w:div>
    <w:div w:id="552544794">
      <w:bodyDiv w:val="1"/>
      <w:marLeft w:val="0"/>
      <w:marRight w:val="0"/>
      <w:marTop w:val="0"/>
      <w:marBottom w:val="0"/>
      <w:divBdr>
        <w:top w:val="none" w:sz="0" w:space="0" w:color="auto"/>
        <w:left w:val="none" w:sz="0" w:space="0" w:color="auto"/>
        <w:bottom w:val="none" w:sz="0" w:space="0" w:color="auto"/>
        <w:right w:val="none" w:sz="0" w:space="0" w:color="auto"/>
      </w:divBdr>
    </w:div>
    <w:div w:id="552615104">
      <w:bodyDiv w:val="1"/>
      <w:marLeft w:val="0"/>
      <w:marRight w:val="0"/>
      <w:marTop w:val="0"/>
      <w:marBottom w:val="0"/>
      <w:divBdr>
        <w:top w:val="none" w:sz="0" w:space="0" w:color="auto"/>
        <w:left w:val="none" w:sz="0" w:space="0" w:color="auto"/>
        <w:bottom w:val="none" w:sz="0" w:space="0" w:color="auto"/>
        <w:right w:val="none" w:sz="0" w:space="0" w:color="auto"/>
      </w:divBdr>
    </w:div>
    <w:div w:id="552623890">
      <w:bodyDiv w:val="1"/>
      <w:marLeft w:val="0"/>
      <w:marRight w:val="0"/>
      <w:marTop w:val="0"/>
      <w:marBottom w:val="0"/>
      <w:divBdr>
        <w:top w:val="none" w:sz="0" w:space="0" w:color="auto"/>
        <w:left w:val="none" w:sz="0" w:space="0" w:color="auto"/>
        <w:bottom w:val="none" w:sz="0" w:space="0" w:color="auto"/>
        <w:right w:val="none" w:sz="0" w:space="0" w:color="auto"/>
      </w:divBdr>
    </w:div>
    <w:div w:id="552694370">
      <w:bodyDiv w:val="1"/>
      <w:marLeft w:val="0"/>
      <w:marRight w:val="0"/>
      <w:marTop w:val="0"/>
      <w:marBottom w:val="0"/>
      <w:divBdr>
        <w:top w:val="none" w:sz="0" w:space="0" w:color="auto"/>
        <w:left w:val="none" w:sz="0" w:space="0" w:color="auto"/>
        <w:bottom w:val="none" w:sz="0" w:space="0" w:color="auto"/>
        <w:right w:val="none" w:sz="0" w:space="0" w:color="auto"/>
      </w:divBdr>
    </w:div>
    <w:div w:id="552735855">
      <w:bodyDiv w:val="1"/>
      <w:marLeft w:val="0"/>
      <w:marRight w:val="0"/>
      <w:marTop w:val="0"/>
      <w:marBottom w:val="0"/>
      <w:divBdr>
        <w:top w:val="none" w:sz="0" w:space="0" w:color="auto"/>
        <w:left w:val="none" w:sz="0" w:space="0" w:color="auto"/>
        <w:bottom w:val="none" w:sz="0" w:space="0" w:color="auto"/>
        <w:right w:val="none" w:sz="0" w:space="0" w:color="auto"/>
      </w:divBdr>
    </w:div>
    <w:div w:id="552742237">
      <w:bodyDiv w:val="1"/>
      <w:marLeft w:val="0"/>
      <w:marRight w:val="0"/>
      <w:marTop w:val="0"/>
      <w:marBottom w:val="0"/>
      <w:divBdr>
        <w:top w:val="none" w:sz="0" w:space="0" w:color="auto"/>
        <w:left w:val="none" w:sz="0" w:space="0" w:color="auto"/>
        <w:bottom w:val="none" w:sz="0" w:space="0" w:color="auto"/>
        <w:right w:val="none" w:sz="0" w:space="0" w:color="auto"/>
      </w:divBdr>
    </w:div>
    <w:div w:id="552814834">
      <w:bodyDiv w:val="1"/>
      <w:marLeft w:val="0"/>
      <w:marRight w:val="0"/>
      <w:marTop w:val="0"/>
      <w:marBottom w:val="0"/>
      <w:divBdr>
        <w:top w:val="none" w:sz="0" w:space="0" w:color="auto"/>
        <w:left w:val="none" w:sz="0" w:space="0" w:color="auto"/>
        <w:bottom w:val="none" w:sz="0" w:space="0" w:color="auto"/>
        <w:right w:val="none" w:sz="0" w:space="0" w:color="auto"/>
      </w:divBdr>
    </w:div>
    <w:div w:id="552927866">
      <w:bodyDiv w:val="1"/>
      <w:marLeft w:val="0"/>
      <w:marRight w:val="0"/>
      <w:marTop w:val="0"/>
      <w:marBottom w:val="0"/>
      <w:divBdr>
        <w:top w:val="none" w:sz="0" w:space="0" w:color="auto"/>
        <w:left w:val="none" w:sz="0" w:space="0" w:color="auto"/>
        <w:bottom w:val="none" w:sz="0" w:space="0" w:color="auto"/>
        <w:right w:val="none" w:sz="0" w:space="0" w:color="auto"/>
      </w:divBdr>
    </w:div>
    <w:div w:id="553010603">
      <w:bodyDiv w:val="1"/>
      <w:marLeft w:val="0"/>
      <w:marRight w:val="0"/>
      <w:marTop w:val="0"/>
      <w:marBottom w:val="0"/>
      <w:divBdr>
        <w:top w:val="none" w:sz="0" w:space="0" w:color="auto"/>
        <w:left w:val="none" w:sz="0" w:space="0" w:color="auto"/>
        <w:bottom w:val="none" w:sz="0" w:space="0" w:color="auto"/>
        <w:right w:val="none" w:sz="0" w:space="0" w:color="auto"/>
      </w:divBdr>
    </w:div>
    <w:div w:id="553079373">
      <w:bodyDiv w:val="1"/>
      <w:marLeft w:val="0"/>
      <w:marRight w:val="0"/>
      <w:marTop w:val="0"/>
      <w:marBottom w:val="0"/>
      <w:divBdr>
        <w:top w:val="none" w:sz="0" w:space="0" w:color="auto"/>
        <w:left w:val="none" w:sz="0" w:space="0" w:color="auto"/>
        <w:bottom w:val="none" w:sz="0" w:space="0" w:color="auto"/>
        <w:right w:val="none" w:sz="0" w:space="0" w:color="auto"/>
      </w:divBdr>
    </w:div>
    <w:div w:id="553128227">
      <w:bodyDiv w:val="1"/>
      <w:marLeft w:val="0"/>
      <w:marRight w:val="0"/>
      <w:marTop w:val="0"/>
      <w:marBottom w:val="0"/>
      <w:divBdr>
        <w:top w:val="none" w:sz="0" w:space="0" w:color="auto"/>
        <w:left w:val="none" w:sz="0" w:space="0" w:color="auto"/>
        <w:bottom w:val="none" w:sz="0" w:space="0" w:color="auto"/>
        <w:right w:val="none" w:sz="0" w:space="0" w:color="auto"/>
      </w:divBdr>
    </w:div>
    <w:div w:id="553203334">
      <w:bodyDiv w:val="1"/>
      <w:marLeft w:val="0"/>
      <w:marRight w:val="0"/>
      <w:marTop w:val="0"/>
      <w:marBottom w:val="0"/>
      <w:divBdr>
        <w:top w:val="none" w:sz="0" w:space="0" w:color="auto"/>
        <w:left w:val="none" w:sz="0" w:space="0" w:color="auto"/>
        <w:bottom w:val="none" w:sz="0" w:space="0" w:color="auto"/>
        <w:right w:val="none" w:sz="0" w:space="0" w:color="auto"/>
      </w:divBdr>
    </w:div>
    <w:div w:id="553271282">
      <w:bodyDiv w:val="1"/>
      <w:marLeft w:val="0"/>
      <w:marRight w:val="0"/>
      <w:marTop w:val="0"/>
      <w:marBottom w:val="0"/>
      <w:divBdr>
        <w:top w:val="none" w:sz="0" w:space="0" w:color="auto"/>
        <w:left w:val="none" w:sz="0" w:space="0" w:color="auto"/>
        <w:bottom w:val="none" w:sz="0" w:space="0" w:color="auto"/>
        <w:right w:val="none" w:sz="0" w:space="0" w:color="auto"/>
      </w:divBdr>
    </w:div>
    <w:div w:id="553276473">
      <w:bodyDiv w:val="1"/>
      <w:marLeft w:val="0"/>
      <w:marRight w:val="0"/>
      <w:marTop w:val="0"/>
      <w:marBottom w:val="0"/>
      <w:divBdr>
        <w:top w:val="none" w:sz="0" w:space="0" w:color="auto"/>
        <w:left w:val="none" w:sz="0" w:space="0" w:color="auto"/>
        <w:bottom w:val="none" w:sz="0" w:space="0" w:color="auto"/>
        <w:right w:val="none" w:sz="0" w:space="0" w:color="auto"/>
      </w:divBdr>
    </w:div>
    <w:div w:id="553320917">
      <w:bodyDiv w:val="1"/>
      <w:marLeft w:val="0"/>
      <w:marRight w:val="0"/>
      <w:marTop w:val="0"/>
      <w:marBottom w:val="0"/>
      <w:divBdr>
        <w:top w:val="none" w:sz="0" w:space="0" w:color="auto"/>
        <w:left w:val="none" w:sz="0" w:space="0" w:color="auto"/>
        <w:bottom w:val="none" w:sz="0" w:space="0" w:color="auto"/>
        <w:right w:val="none" w:sz="0" w:space="0" w:color="auto"/>
      </w:divBdr>
    </w:div>
    <w:div w:id="553346353">
      <w:bodyDiv w:val="1"/>
      <w:marLeft w:val="0"/>
      <w:marRight w:val="0"/>
      <w:marTop w:val="0"/>
      <w:marBottom w:val="0"/>
      <w:divBdr>
        <w:top w:val="none" w:sz="0" w:space="0" w:color="auto"/>
        <w:left w:val="none" w:sz="0" w:space="0" w:color="auto"/>
        <w:bottom w:val="none" w:sz="0" w:space="0" w:color="auto"/>
        <w:right w:val="none" w:sz="0" w:space="0" w:color="auto"/>
      </w:divBdr>
    </w:div>
    <w:div w:id="553350214">
      <w:bodyDiv w:val="1"/>
      <w:marLeft w:val="0"/>
      <w:marRight w:val="0"/>
      <w:marTop w:val="0"/>
      <w:marBottom w:val="0"/>
      <w:divBdr>
        <w:top w:val="none" w:sz="0" w:space="0" w:color="auto"/>
        <w:left w:val="none" w:sz="0" w:space="0" w:color="auto"/>
        <w:bottom w:val="none" w:sz="0" w:space="0" w:color="auto"/>
        <w:right w:val="none" w:sz="0" w:space="0" w:color="auto"/>
      </w:divBdr>
    </w:div>
    <w:div w:id="553388394">
      <w:bodyDiv w:val="1"/>
      <w:marLeft w:val="0"/>
      <w:marRight w:val="0"/>
      <w:marTop w:val="0"/>
      <w:marBottom w:val="0"/>
      <w:divBdr>
        <w:top w:val="none" w:sz="0" w:space="0" w:color="auto"/>
        <w:left w:val="none" w:sz="0" w:space="0" w:color="auto"/>
        <w:bottom w:val="none" w:sz="0" w:space="0" w:color="auto"/>
        <w:right w:val="none" w:sz="0" w:space="0" w:color="auto"/>
      </w:divBdr>
    </w:div>
    <w:div w:id="553394086">
      <w:bodyDiv w:val="1"/>
      <w:marLeft w:val="0"/>
      <w:marRight w:val="0"/>
      <w:marTop w:val="0"/>
      <w:marBottom w:val="0"/>
      <w:divBdr>
        <w:top w:val="none" w:sz="0" w:space="0" w:color="auto"/>
        <w:left w:val="none" w:sz="0" w:space="0" w:color="auto"/>
        <w:bottom w:val="none" w:sz="0" w:space="0" w:color="auto"/>
        <w:right w:val="none" w:sz="0" w:space="0" w:color="auto"/>
      </w:divBdr>
    </w:div>
    <w:div w:id="553396023">
      <w:bodyDiv w:val="1"/>
      <w:marLeft w:val="0"/>
      <w:marRight w:val="0"/>
      <w:marTop w:val="0"/>
      <w:marBottom w:val="0"/>
      <w:divBdr>
        <w:top w:val="none" w:sz="0" w:space="0" w:color="auto"/>
        <w:left w:val="none" w:sz="0" w:space="0" w:color="auto"/>
        <w:bottom w:val="none" w:sz="0" w:space="0" w:color="auto"/>
        <w:right w:val="none" w:sz="0" w:space="0" w:color="auto"/>
      </w:divBdr>
    </w:div>
    <w:div w:id="553464333">
      <w:bodyDiv w:val="1"/>
      <w:marLeft w:val="0"/>
      <w:marRight w:val="0"/>
      <w:marTop w:val="0"/>
      <w:marBottom w:val="0"/>
      <w:divBdr>
        <w:top w:val="none" w:sz="0" w:space="0" w:color="auto"/>
        <w:left w:val="none" w:sz="0" w:space="0" w:color="auto"/>
        <w:bottom w:val="none" w:sz="0" w:space="0" w:color="auto"/>
        <w:right w:val="none" w:sz="0" w:space="0" w:color="auto"/>
      </w:divBdr>
    </w:div>
    <w:div w:id="553539587">
      <w:bodyDiv w:val="1"/>
      <w:marLeft w:val="0"/>
      <w:marRight w:val="0"/>
      <w:marTop w:val="0"/>
      <w:marBottom w:val="0"/>
      <w:divBdr>
        <w:top w:val="none" w:sz="0" w:space="0" w:color="auto"/>
        <w:left w:val="none" w:sz="0" w:space="0" w:color="auto"/>
        <w:bottom w:val="none" w:sz="0" w:space="0" w:color="auto"/>
        <w:right w:val="none" w:sz="0" w:space="0" w:color="auto"/>
      </w:divBdr>
    </w:div>
    <w:div w:id="553588982">
      <w:bodyDiv w:val="1"/>
      <w:marLeft w:val="0"/>
      <w:marRight w:val="0"/>
      <w:marTop w:val="0"/>
      <w:marBottom w:val="0"/>
      <w:divBdr>
        <w:top w:val="none" w:sz="0" w:space="0" w:color="auto"/>
        <w:left w:val="none" w:sz="0" w:space="0" w:color="auto"/>
        <w:bottom w:val="none" w:sz="0" w:space="0" w:color="auto"/>
        <w:right w:val="none" w:sz="0" w:space="0" w:color="auto"/>
      </w:divBdr>
    </w:div>
    <w:div w:id="553589472">
      <w:bodyDiv w:val="1"/>
      <w:marLeft w:val="0"/>
      <w:marRight w:val="0"/>
      <w:marTop w:val="0"/>
      <w:marBottom w:val="0"/>
      <w:divBdr>
        <w:top w:val="none" w:sz="0" w:space="0" w:color="auto"/>
        <w:left w:val="none" w:sz="0" w:space="0" w:color="auto"/>
        <w:bottom w:val="none" w:sz="0" w:space="0" w:color="auto"/>
        <w:right w:val="none" w:sz="0" w:space="0" w:color="auto"/>
      </w:divBdr>
    </w:div>
    <w:div w:id="553662338">
      <w:bodyDiv w:val="1"/>
      <w:marLeft w:val="0"/>
      <w:marRight w:val="0"/>
      <w:marTop w:val="0"/>
      <w:marBottom w:val="0"/>
      <w:divBdr>
        <w:top w:val="none" w:sz="0" w:space="0" w:color="auto"/>
        <w:left w:val="none" w:sz="0" w:space="0" w:color="auto"/>
        <w:bottom w:val="none" w:sz="0" w:space="0" w:color="auto"/>
        <w:right w:val="none" w:sz="0" w:space="0" w:color="auto"/>
      </w:divBdr>
    </w:div>
    <w:div w:id="553737628">
      <w:bodyDiv w:val="1"/>
      <w:marLeft w:val="0"/>
      <w:marRight w:val="0"/>
      <w:marTop w:val="0"/>
      <w:marBottom w:val="0"/>
      <w:divBdr>
        <w:top w:val="none" w:sz="0" w:space="0" w:color="auto"/>
        <w:left w:val="none" w:sz="0" w:space="0" w:color="auto"/>
        <w:bottom w:val="none" w:sz="0" w:space="0" w:color="auto"/>
        <w:right w:val="none" w:sz="0" w:space="0" w:color="auto"/>
      </w:divBdr>
    </w:div>
    <w:div w:id="553737646">
      <w:bodyDiv w:val="1"/>
      <w:marLeft w:val="0"/>
      <w:marRight w:val="0"/>
      <w:marTop w:val="0"/>
      <w:marBottom w:val="0"/>
      <w:divBdr>
        <w:top w:val="none" w:sz="0" w:space="0" w:color="auto"/>
        <w:left w:val="none" w:sz="0" w:space="0" w:color="auto"/>
        <w:bottom w:val="none" w:sz="0" w:space="0" w:color="auto"/>
        <w:right w:val="none" w:sz="0" w:space="0" w:color="auto"/>
      </w:divBdr>
    </w:div>
    <w:div w:id="553933568">
      <w:bodyDiv w:val="1"/>
      <w:marLeft w:val="0"/>
      <w:marRight w:val="0"/>
      <w:marTop w:val="0"/>
      <w:marBottom w:val="0"/>
      <w:divBdr>
        <w:top w:val="none" w:sz="0" w:space="0" w:color="auto"/>
        <w:left w:val="none" w:sz="0" w:space="0" w:color="auto"/>
        <w:bottom w:val="none" w:sz="0" w:space="0" w:color="auto"/>
        <w:right w:val="none" w:sz="0" w:space="0" w:color="auto"/>
      </w:divBdr>
    </w:div>
    <w:div w:id="554004163">
      <w:bodyDiv w:val="1"/>
      <w:marLeft w:val="0"/>
      <w:marRight w:val="0"/>
      <w:marTop w:val="0"/>
      <w:marBottom w:val="0"/>
      <w:divBdr>
        <w:top w:val="none" w:sz="0" w:space="0" w:color="auto"/>
        <w:left w:val="none" w:sz="0" w:space="0" w:color="auto"/>
        <w:bottom w:val="none" w:sz="0" w:space="0" w:color="auto"/>
        <w:right w:val="none" w:sz="0" w:space="0" w:color="auto"/>
      </w:divBdr>
    </w:div>
    <w:div w:id="554004578">
      <w:bodyDiv w:val="1"/>
      <w:marLeft w:val="0"/>
      <w:marRight w:val="0"/>
      <w:marTop w:val="0"/>
      <w:marBottom w:val="0"/>
      <w:divBdr>
        <w:top w:val="none" w:sz="0" w:space="0" w:color="auto"/>
        <w:left w:val="none" w:sz="0" w:space="0" w:color="auto"/>
        <w:bottom w:val="none" w:sz="0" w:space="0" w:color="auto"/>
        <w:right w:val="none" w:sz="0" w:space="0" w:color="auto"/>
      </w:divBdr>
    </w:div>
    <w:div w:id="554048731">
      <w:bodyDiv w:val="1"/>
      <w:marLeft w:val="0"/>
      <w:marRight w:val="0"/>
      <w:marTop w:val="0"/>
      <w:marBottom w:val="0"/>
      <w:divBdr>
        <w:top w:val="none" w:sz="0" w:space="0" w:color="auto"/>
        <w:left w:val="none" w:sz="0" w:space="0" w:color="auto"/>
        <w:bottom w:val="none" w:sz="0" w:space="0" w:color="auto"/>
        <w:right w:val="none" w:sz="0" w:space="0" w:color="auto"/>
      </w:divBdr>
    </w:div>
    <w:div w:id="554050875">
      <w:bodyDiv w:val="1"/>
      <w:marLeft w:val="0"/>
      <w:marRight w:val="0"/>
      <w:marTop w:val="0"/>
      <w:marBottom w:val="0"/>
      <w:divBdr>
        <w:top w:val="none" w:sz="0" w:space="0" w:color="auto"/>
        <w:left w:val="none" w:sz="0" w:space="0" w:color="auto"/>
        <w:bottom w:val="none" w:sz="0" w:space="0" w:color="auto"/>
        <w:right w:val="none" w:sz="0" w:space="0" w:color="auto"/>
      </w:divBdr>
    </w:div>
    <w:div w:id="554202915">
      <w:bodyDiv w:val="1"/>
      <w:marLeft w:val="0"/>
      <w:marRight w:val="0"/>
      <w:marTop w:val="0"/>
      <w:marBottom w:val="0"/>
      <w:divBdr>
        <w:top w:val="none" w:sz="0" w:space="0" w:color="auto"/>
        <w:left w:val="none" w:sz="0" w:space="0" w:color="auto"/>
        <w:bottom w:val="none" w:sz="0" w:space="0" w:color="auto"/>
        <w:right w:val="none" w:sz="0" w:space="0" w:color="auto"/>
      </w:divBdr>
    </w:div>
    <w:div w:id="554240782">
      <w:bodyDiv w:val="1"/>
      <w:marLeft w:val="0"/>
      <w:marRight w:val="0"/>
      <w:marTop w:val="0"/>
      <w:marBottom w:val="0"/>
      <w:divBdr>
        <w:top w:val="none" w:sz="0" w:space="0" w:color="auto"/>
        <w:left w:val="none" w:sz="0" w:space="0" w:color="auto"/>
        <w:bottom w:val="none" w:sz="0" w:space="0" w:color="auto"/>
        <w:right w:val="none" w:sz="0" w:space="0" w:color="auto"/>
      </w:divBdr>
    </w:div>
    <w:div w:id="554270320">
      <w:bodyDiv w:val="1"/>
      <w:marLeft w:val="0"/>
      <w:marRight w:val="0"/>
      <w:marTop w:val="0"/>
      <w:marBottom w:val="0"/>
      <w:divBdr>
        <w:top w:val="none" w:sz="0" w:space="0" w:color="auto"/>
        <w:left w:val="none" w:sz="0" w:space="0" w:color="auto"/>
        <w:bottom w:val="none" w:sz="0" w:space="0" w:color="auto"/>
        <w:right w:val="none" w:sz="0" w:space="0" w:color="auto"/>
      </w:divBdr>
    </w:div>
    <w:div w:id="554391229">
      <w:bodyDiv w:val="1"/>
      <w:marLeft w:val="0"/>
      <w:marRight w:val="0"/>
      <w:marTop w:val="0"/>
      <w:marBottom w:val="0"/>
      <w:divBdr>
        <w:top w:val="none" w:sz="0" w:space="0" w:color="auto"/>
        <w:left w:val="none" w:sz="0" w:space="0" w:color="auto"/>
        <w:bottom w:val="none" w:sz="0" w:space="0" w:color="auto"/>
        <w:right w:val="none" w:sz="0" w:space="0" w:color="auto"/>
      </w:divBdr>
    </w:div>
    <w:div w:id="554505619">
      <w:bodyDiv w:val="1"/>
      <w:marLeft w:val="0"/>
      <w:marRight w:val="0"/>
      <w:marTop w:val="0"/>
      <w:marBottom w:val="0"/>
      <w:divBdr>
        <w:top w:val="none" w:sz="0" w:space="0" w:color="auto"/>
        <w:left w:val="none" w:sz="0" w:space="0" w:color="auto"/>
        <w:bottom w:val="none" w:sz="0" w:space="0" w:color="auto"/>
        <w:right w:val="none" w:sz="0" w:space="0" w:color="auto"/>
      </w:divBdr>
    </w:div>
    <w:div w:id="554510152">
      <w:bodyDiv w:val="1"/>
      <w:marLeft w:val="0"/>
      <w:marRight w:val="0"/>
      <w:marTop w:val="0"/>
      <w:marBottom w:val="0"/>
      <w:divBdr>
        <w:top w:val="none" w:sz="0" w:space="0" w:color="auto"/>
        <w:left w:val="none" w:sz="0" w:space="0" w:color="auto"/>
        <w:bottom w:val="none" w:sz="0" w:space="0" w:color="auto"/>
        <w:right w:val="none" w:sz="0" w:space="0" w:color="auto"/>
      </w:divBdr>
    </w:div>
    <w:div w:id="554585418">
      <w:bodyDiv w:val="1"/>
      <w:marLeft w:val="0"/>
      <w:marRight w:val="0"/>
      <w:marTop w:val="0"/>
      <w:marBottom w:val="0"/>
      <w:divBdr>
        <w:top w:val="none" w:sz="0" w:space="0" w:color="auto"/>
        <w:left w:val="none" w:sz="0" w:space="0" w:color="auto"/>
        <w:bottom w:val="none" w:sz="0" w:space="0" w:color="auto"/>
        <w:right w:val="none" w:sz="0" w:space="0" w:color="auto"/>
      </w:divBdr>
    </w:div>
    <w:div w:id="554587288">
      <w:bodyDiv w:val="1"/>
      <w:marLeft w:val="0"/>
      <w:marRight w:val="0"/>
      <w:marTop w:val="0"/>
      <w:marBottom w:val="0"/>
      <w:divBdr>
        <w:top w:val="none" w:sz="0" w:space="0" w:color="auto"/>
        <w:left w:val="none" w:sz="0" w:space="0" w:color="auto"/>
        <w:bottom w:val="none" w:sz="0" w:space="0" w:color="auto"/>
        <w:right w:val="none" w:sz="0" w:space="0" w:color="auto"/>
      </w:divBdr>
    </w:div>
    <w:div w:id="554589741">
      <w:bodyDiv w:val="1"/>
      <w:marLeft w:val="0"/>
      <w:marRight w:val="0"/>
      <w:marTop w:val="0"/>
      <w:marBottom w:val="0"/>
      <w:divBdr>
        <w:top w:val="none" w:sz="0" w:space="0" w:color="auto"/>
        <w:left w:val="none" w:sz="0" w:space="0" w:color="auto"/>
        <w:bottom w:val="none" w:sz="0" w:space="0" w:color="auto"/>
        <w:right w:val="none" w:sz="0" w:space="0" w:color="auto"/>
      </w:divBdr>
    </w:div>
    <w:div w:id="554631484">
      <w:bodyDiv w:val="1"/>
      <w:marLeft w:val="0"/>
      <w:marRight w:val="0"/>
      <w:marTop w:val="0"/>
      <w:marBottom w:val="0"/>
      <w:divBdr>
        <w:top w:val="none" w:sz="0" w:space="0" w:color="auto"/>
        <w:left w:val="none" w:sz="0" w:space="0" w:color="auto"/>
        <w:bottom w:val="none" w:sz="0" w:space="0" w:color="auto"/>
        <w:right w:val="none" w:sz="0" w:space="0" w:color="auto"/>
      </w:divBdr>
    </w:div>
    <w:div w:id="554661047">
      <w:bodyDiv w:val="1"/>
      <w:marLeft w:val="0"/>
      <w:marRight w:val="0"/>
      <w:marTop w:val="0"/>
      <w:marBottom w:val="0"/>
      <w:divBdr>
        <w:top w:val="none" w:sz="0" w:space="0" w:color="auto"/>
        <w:left w:val="none" w:sz="0" w:space="0" w:color="auto"/>
        <w:bottom w:val="none" w:sz="0" w:space="0" w:color="auto"/>
        <w:right w:val="none" w:sz="0" w:space="0" w:color="auto"/>
      </w:divBdr>
    </w:div>
    <w:div w:id="554663119">
      <w:bodyDiv w:val="1"/>
      <w:marLeft w:val="0"/>
      <w:marRight w:val="0"/>
      <w:marTop w:val="0"/>
      <w:marBottom w:val="0"/>
      <w:divBdr>
        <w:top w:val="none" w:sz="0" w:space="0" w:color="auto"/>
        <w:left w:val="none" w:sz="0" w:space="0" w:color="auto"/>
        <w:bottom w:val="none" w:sz="0" w:space="0" w:color="auto"/>
        <w:right w:val="none" w:sz="0" w:space="0" w:color="auto"/>
      </w:divBdr>
    </w:div>
    <w:div w:id="554699070">
      <w:bodyDiv w:val="1"/>
      <w:marLeft w:val="0"/>
      <w:marRight w:val="0"/>
      <w:marTop w:val="0"/>
      <w:marBottom w:val="0"/>
      <w:divBdr>
        <w:top w:val="none" w:sz="0" w:space="0" w:color="auto"/>
        <w:left w:val="none" w:sz="0" w:space="0" w:color="auto"/>
        <w:bottom w:val="none" w:sz="0" w:space="0" w:color="auto"/>
        <w:right w:val="none" w:sz="0" w:space="0" w:color="auto"/>
      </w:divBdr>
    </w:div>
    <w:div w:id="554775565">
      <w:bodyDiv w:val="1"/>
      <w:marLeft w:val="0"/>
      <w:marRight w:val="0"/>
      <w:marTop w:val="0"/>
      <w:marBottom w:val="0"/>
      <w:divBdr>
        <w:top w:val="none" w:sz="0" w:space="0" w:color="auto"/>
        <w:left w:val="none" w:sz="0" w:space="0" w:color="auto"/>
        <w:bottom w:val="none" w:sz="0" w:space="0" w:color="auto"/>
        <w:right w:val="none" w:sz="0" w:space="0" w:color="auto"/>
      </w:divBdr>
    </w:div>
    <w:div w:id="554778460">
      <w:bodyDiv w:val="1"/>
      <w:marLeft w:val="0"/>
      <w:marRight w:val="0"/>
      <w:marTop w:val="0"/>
      <w:marBottom w:val="0"/>
      <w:divBdr>
        <w:top w:val="none" w:sz="0" w:space="0" w:color="auto"/>
        <w:left w:val="none" w:sz="0" w:space="0" w:color="auto"/>
        <w:bottom w:val="none" w:sz="0" w:space="0" w:color="auto"/>
        <w:right w:val="none" w:sz="0" w:space="0" w:color="auto"/>
      </w:divBdr>
    </w:div>
    <w:div w:id="554782624">
      <w:bodyDiv w:val="1"/>
      <w:marLeft w:val="0"/>
      <w:marRight w:val="0"/>
      <w:marTop w:val="0"/>
      <w:marBottom w:val="0"/>
      <w:divBdr>
        <w:top w:val="none" w:sz="0" w:space="0" w:color="auto"/>
        <w:left w:val="none" w:sz="0" w:space="0" w:color="auto"/>
        <w:bottom w:val="none" w:sz="0" w:space="0" w:color="auto"/>
        <w:right w:val="none" w:sz="0" w:space="0" w:color="auto"/>
      </w:divBdr>
    </w:div>
    <w:div w:id="554854326">
      <w:bodyDiv w:val="1"/>
      <w:marLeft w:val="0"/>
      <w:marRight w:val="0"/>
      <w:marTop w:val="0"/>
      <w:marBottom w:val="0"/>
      <w:divBdr>
        <w:top w:val="none" w:sz="0" w:space="0" w:color="auto"/>
        <w:left w:val="none" w:sz="0" w:space="0" w:color="auto"/>
        <w:bottom w:val="none" w:sz="0" w:space="0" w:color="auto"/>
        <w:right w:val="none" w:sz="0" w:space="0" w:color="auto"/>
      </w:divBdr>
    </w:div>
    <w:div w:id="554854872">
      <w:bodyDiv w:val="1"/>
      <w:marLeft w:val="0"/>
      <w:marRight w:val="0"/>
      <w:marTop w:val="0"/>
      <w:marBottom w:val="0"/>
      <w:divBdr>
        <w:top w:val="none" w:sz="0" w:space="0" w:color="auto"/>
        <w:left w:val="none" w:sz="0" w:space="0" w:color="auto"/>
        <w:bottom w:val="none" w:sz="0" w:space="0" w:color="auto"/>
        <w:right w:val="none" w:sz="0" w:space="0" w:color="auto"/>
      </w:divBdr>
    </w:div>
    <w:div w:id="554896369">
      <w:bodyDiv w:val="1"/>
      <w:marLeft w:val="0"/>
      <w:marRight w:val="0"/>
      <w:marTop w:val="0"/>
      <w:marBottom w:val="0"/>
      <w:divBdr>
        <w:top w:val="none" w:sz="0" w:space="0" w:color="auto"/>
        <w:left w:val="none" w:sz="0" w:space="0" w:color="auto"/>
        <w:bottom w:val="none" w:sz="0" w:space="0" w:color="auto"/>
        <w:right w:val="none" w:sz="0" w:space="0" w:color="auto"/>
      </w:divBdr>
    </w:div>
    <w:div w:id="554901129">
      <w:bodyDiv w:val="1"/>
      <w:marLeft w:val="0"/>
      <w:marRight w:val="0"/>
      <w:marTop w:val="0"/>
      <w:marBottom w:val="0"/>
      <w:divBdr>
        <w:top w:val="none" w:sz="0" w:space="0" w:color="auto"/>
        <w:left w:val="none" w:sz="0" w:space="0" w:color="auto"/>
        <w:bottom w:val="none" w:sz="0" w:space="0" w:color="auto"/>
        <w:right w:val="none" w:sz="0" w:space="0" w:color="auto"/>
      </w:divBdr>
    </w:div>
    <w:div w:id="554925974">
      <w:bodyDiv w:val="1"/>
      <w:marLeft w:val="0"/>
      <w:marRight w:val="0"/>
      <w:marTop w:val="0"/>
      <w:marBottom w:val="0"/>
      <w:divBdr>
        <w:top w:val="none" w:sz="0" w:space="0" w:color="auto"/>
        <w:left w:val="none" w:sz="0" w:space="0" w:color="auto"/>
        <w:bottom w:val="none" w:sz="0" w:space="0" w:color="auto"/>
        <w:right w:val="none" w:sz="0" w:space="0" w:color="auto"/>
      </w:divBdr>
    </w:div>
    <w:div w:id="554970770">
      <w:bodyDiv w:val="1"/>
      <w:marLeft w:val="0"/>
      <w:marRight w:val="0"/>
      <w:marTop w:val="0"/>
      <w:marBottom w:val="0"/>
      <w:divBdr>
        <w:top w:val="none" w:sz="0" w:space="0" w:color="auto"/>
        <w:left w:val="none" w:sz="0" w:space="0" w:color="auto"/>
        <w:bottom w:val="none" w:sz="0" w:space="0" w:color="auto"/>
        <w:right w:val="none" w:sz="0" w:space="0" w:color="auto"/>
      </w:divBdr>
    </w:div>
    <w:div w:id="555092886">
      <w:bodyDiv w:val="1"/>
      <w:marLeft w:val="0"/>
      <w:marRight w:val="0"/>
      <w:marTop w:val="0"/>
      <w:marBottom w:val="0"/>
      <w:divBdr>
        <w:top w:val="none" w:sz="0" w:space="0" w:color="auto"/>
        <w:left w:val="none" w:sz="0" w:space="0" w:color="auto"/>
        <w:bottom w:val="none" w:sz="0" w:space="0" w:color="auto"/>
        <w:right w:val="none" w:sz="0" w:space="0" w:color="auto"/>
      </w:divBdr>
    </w:div>
    <w:div w:id="555238074">
      <w:bodyDiv w:val="1"/>
      <w:marLeft w:val="0"/>
      <w:marRight w:val="0"/>
      <w:marTop w:val="0"/>
      <w:marBottom w:val="0"/>
      <w:divBdr>
        <w:top w:val="none" w:sz="0" w:space="0" w:color="auto"/>
        <w:left w:val="none" w:sz="0" w:space="0" w:color="auto"/>
        <w:bottom w:val="none" w:sz="0" w:space="0" w:color="auto"/>
        <w:right w:val="none" w:sz="0" w:space="0" w:color="auto"/>
      </w:divBdr>
    </w:div>
    <w:div w:id="555312943">
      <w:bodyDiv w:val="1"/>
      <w:marLeft w:val="0"/>
      <w:marRight w:val="0"/>
      <w:marTop w:val="0"/>
      <w:marBottom w:val="0"/>
      <w:divBdr>
        <w:top w:val="none" w:sz="0" w:space="0" w:color="auto"/>
        <w:left w:val="none" w:sz="0" w:space="0" w:color="auto"/>
        <w:bottom w:val="none" w:sz="0" w:space="0" w:color="auto"/>
        <w:right w:val="none" w:sz="0" w:space="0" w:color="auto"/>
      </w:divBdr>
    </w:div>
    <w:div w:id="555318973">
      <w:bodyDiv w:val="1"/>
      <w:marLeft w:val="0"/>
      <w:marRight w:val="0"/>
      <w:marTop w:val="0"/>
      <w:marBottom w:val="0"/>
      <w:divBdr>
        <w:top w:val="none" w:sz="0" w:space="0" w:color="auto"/>
        <w:left w:val="none" w:sz="0" w:space="0" w:color="auto"/>
        <w:bottom w:val="none" w:sz="0" w:space="0" w:color="auto"/>
        <w:right w:val="none" w:sz="0" w:space="0" w:color="auto"/>
      </w:divBdr>
    </w:div>
    <w:div w:id="555355534">
      <w:bodyDiv w:val="1"/>
      <w:marLeft w:val="0"/>
      <w:marRight w:val="0"/>
      <w:marTop w:val="0"/>
      <w:marBottom w:val="0"/>
      <w:divBdr>
        <w:top w:val="none" w:sz="0" w:space="0" w:color="auto"/>
        <w:left w:val="none" w:sz="0" w:space="0" w:color="auto"/>
        <w:bottom w:val="none" w:sz="0" w:space="0" w:color="auto"/>
        <w:right w:val="none" w:sz="0" w:space="0" w:color="auto"/>
      </w:divBdr>
    </w:div>
    <w:div w:id="555361317">
      <w:bodyDiv w:val="1"/>
      <w:marLeft w:val="0"/>
      <w:marRight w:val="0"/>
      <w:marTop w:val="0"/>
      <w:marBottom w:val="0"/>
      <w:divBdr>
        <w:top w:val="none" w:sz="0" w:space="0" w:color="auto"/>
        <w:left w:val="none" w:sz="0" w:space="0" w:color="auto"/>
        <w:bottom w:val="none" w:sz="0" w:space="0" w:color="auto"/>
        <w:right w:val="none" w:sz="0" w:space="0" w:color="auto"/>
      </w:divBdr>
    </w:div>
    <w:div w:id="555431185">
      <w:bodyDiv w:val="1"/>
      <w:marLeft w:val="0"/>
      <w:marRight w:val="0"/>
      <w:marTop w:val="0"/>
      <w:marBottom w:val="0"/>
      <w:divBdr>
        <w:top w:val="none" w:sz="0" w:space="0" w:color="auto"/>
        <w:left w:val="none" w:sz="0" w:space="0" w:color="auto"/>
        <w:bottom w:val="none" w:sz="0" w:space="0" w:color="auto"/>
        <w:right w:val="none" w:sz="0" w:space="0" w:color="auto"/>
      </w:divBdr>
    </w:div>
    <w:div w:id="555434613">
      <w:bodyDiv w:val="1"/>
      <w:marLeft w:val="0"/>
      <w:marRight w:val="0"/>
      <w:marTop w:val="0"/>
      <w:marBottom w:val="0"/>
      <w:divBdr>
        <w:top w:val="none" w:sz="0" w:space="0" w:color="auto"/>
        <w:left w:val="none" w:sz="0" w:space="0" w:color="auto"/>
        <w:bottom w:val="none" w:sz="0" w:space="0" w:color="auto"/>
        <w:right w:val="none" w:sz="0" w:space="0" w:color="auto"/>
      </w:divBdr>
    </w:div>
    <w:div w:id="555504710">
      <w:bodyDiv w:val="1"/>
      <w:marLeft w:val="0"/>
      <w:marRight w:val="0"/>
      <w:marTop w:val="0"/>
      <w:marBottom w:val="0"/>
      <w:divBdr>
        <w:top w:val="none" w:sz="0" w:space="0" w:color="auto"/>
        <w:left w:val="none" w:sz="0" w:space="0" w:color="auto"/>
        <w:bottom w:val="none" w:sz="0" w:space="0" w:color="auto"/>
        <w:right w:val="none" w:sz="0" w:space="0" w:color="auto"/>
      </w:divBdr>
    </w:div>
    <w:div w:id="555505751">
      <w:bodyDiv w:val="1"/>
      <w:marLeft w:val="0"/>
      <w:marRight w:val="0"/>
      <w:marTop w:val="0"/>
      <w:marBottom w:val="0"/>
      <w:divBdr>
        <w:top w:val="none" w:sz="0" w:space="0" w:color="auto"/>
        <w:left w:val="none" w:sz="0" w:space="0" w:color="auto"/>
        <w:bottom w:val="none" w:sz="0" w:space="0" w:color="auto"/>
        <w:right w:val="none" w:sz="0" w:space="0" w:color="auto"/>
      </w:divBdr>
    </w:div>
    <w:div w:id="555507055">
      <w:bodyDiv w:val="1"/>
      <w:marLeft w:val="0"/>
      <w:marRight w:val="0"/>
      <w:marTop w:val="0"/>
      <w:marBottom w:val="0"/>
      <w:divBdr>
        <w:top w:val="none" w:sz="0" w:space="0" w:color="auto"/>
        <w:left w:val="none" w:sz="0" w:space="0" w:color="auto"/>
        <w:bottom w:val="none" w:sz="0" w:space="0" w:color="auto"/>
        <w:right w:val="none" w:sz="0" w:space="0" w:color="auto"/>
      </w:divBdr>
    </w:div>
    <w:div w:id="555510822">
      <w:bodyDiv w:val="1"/>
      <w:marLeft w:val="0"/>
      <w:marRight w:val="0"/>
      <w:marTop w:val="0"/>
      <w:marBottom w:val="0"/>
      <w:divBdr>
        <w:top w:val="none" w:sz="0" w:space="0" w:color="auto"/>
        <w:left w:val="none" w:sz="0" w:space="0" w:color="auto"/>
        <w:bottom w:val="none" w:sz="0" w:space="0" w:color="auto"/>
        <w:right w:val="none" w:sz="0" w:space="0" w:color="auto"/>
      </w:divBdr>
    </w:div>
    <w:div w:id="555581379">
      <w:bodyDiv w:val="1"/>
      <w:marLeft w:val="0"/>
      <w:marRight w:val="0"/>
      <w:marTop w:val="0"/>
      <w:marBottom w:val="0"/>
      <w:divBdr>
        <w:top w:val="none" w:sz="0" w:space="0" w:color="auto"/>
        <w:left w:val="none" w:sz="0" w:space="0" w:color="auto"/>
        <w:bottom w:val="none" w:sz="0" w:space="0" w:color="auto"/>
        <w:right w:val="none" w:sz="0" w:space="0" w:color="auto"/>
      </w:divBdr>
    </w:div>
    <w:div w:id="555624107">
      <w:bodyDiv w:val="1"/>
      <w:marLeft w:val="0"/>
      <w:marRight w:val="0"/>
      <w:marTop w:val="0"/>
      <w:marBottom w:val="0"/>
      <w:divBdr>
        <w:top w:val="none" w:sz="0" w:space="0" w:color="auto"/>
        <w:left w:val="none" w:sz="0" w:space="0" w:color="auto"/>
        <w:bottom w:val="none" w:sz="0" w:space="0" w:color="auto"/>
        <w:right w:val="none" w:sz="0" w:space="0" w:color="auto"/>
      </w:divBdr>
    </w:div>
    <w:div w:id="555629354">
      <w:bodyDiv w:val="1"/>
      <w:marLeft w:val="0"/>
      <w:marRight w:val="0"/>
      <w:marTop w:val="0"/>
      <w:marBottom w:val="0"/>
      <w:divBdr>
        <w:top w:val="none" w:sz="0" w:space="0" w:color="auto"/>
        <w:left w:val="none" w:sz="0" w:space="0" w:color="auto"/>
        <w:bottom w:val="none" w:sz="0" w:space="0" w:color="auto"/>
        <w:right w:val="none" w:sz="0" w:space="0" w:color="auto"/>
      </w:divBdr>
    </w:div>
    <w:div w:id="555703310">
      <w:bodyDiv w:val="1"/>
      <w:marLeft w:val="0"/>
      <w:marRight w:val="0"/>
      <w:marTop w:val="0"/>
      <w:marBottom w:val="0"/>
      <w:divBdr>
        <w:top w:val="none" w:sz="0" w:space="0" w:color="auto"/>
        <w:left w:val="none" w:sz="0" w:space="0" w:color="auto"/>
        <w:bottom w:val="none" w:sz="0" w:space="0" w:color="auto"/>
        <w:right w:val="none" w:sz="0" w:space="0" w:color="auto"/>
      </w:divBdr>
    </w:div>
    <w:div w:id="555705720">
      <w:bodyDiv w:val="1"/>
      <w:marLeft w:val="0"/>
      <w:marRight w:val="0"/>
      <w:marTop w:val="0"/>
      <w:marBottom w:val="0"/>
      <w:divBdr>
        <w:top w:val="none" w:sz="0" w:space="0" w:color="auto"/>
        <w:left w:val="none" w:sz="0" w:space="0" w:color="auto"/>
        <w:bottom w:val="none" w:sz="0" w:space="0" w:color="auto"/>
        <w:right w:val="none" w:sz="0" w:space="0" w:color="auto"/>
      </w:divBdr>
    </w:div>
    <w:div w:id="555825422">
      <w:bodyDiv w:val="1"/>
      <w:marLeft w:val="0"/>
      <w:marRight w:val="0"/>
      <w:marTop w:val="0"/>
      <w:marBottom w:val="0"/>
      <w:divBdr>
        <w:top w:val="none" w:sz="0" w:space="0" w:color="auto"/>
        <w:left w:val="none" w:sz="0" w:space="0" w:color="auto"/>
        <w:bottom w:val="none" w:sz="0" w:space="0" w:color="auto"/>
        <w:right w:val="none" w:sz="0" w:space="0" w:color="auto"/>
      </w:divBdr>
    </w:div>
    <w:div w:id="555894491">
      <w:bodyDiv w:val="1"/>
      <w:marLeft w:val="0"/>
      <w:marRight w:val="0"/>
      <w:marTop w:val="0"/>
      <w:marBottom w:val="0"/>
      <w:divBdr>
        <w:top w:val="none" w:sz="0" w:space="0" w:color="auto"/>
        <w:left w:val="none" w:sz="0" w:space="0" w:color="auto"/>
        <w:bottom w:val="none" w:sz="0" w:space="0" w:color="auto"/>
        <w:right w:val="none" w:sz="0" w:space="0" w:color="auto"/>
      </w:divBdr>
    </w:div>
    <w:div w:id="555899710">
      <w:bodyDiv w:val="1"/>
      <w:marLeft w:val="0"/>
      <w:marRight w:val="0"/>
      <w:marTop w:val="0"/>
      <w:marBottom w:val="0"/>
      <w:divBdr>
        <w:top w:val="none" w:sz="0" w:space="0" w:color="auto"/>
        <w:left w:val="none" w:sz="0" w:space="0" w:color="auto"/>
        <w:bottom w:val="none" w:sz="0" w:space="0" w:color="auto"/>
        <w:right w:val="none" w:sz="0" w:space="0" w:color="auto"/>
      </w:divBdr>
    </w:div>
    <w:div w:id="556009345">
      <w:bodyDiv w:val="1"/>
      <w:marLeft w:val="0"/>
      <w:marRight w:val="0"/>
      <w:marTop w:val="0"/>
      <w:marBottom w:val="0"/>
      <w:divBdr>
        <w:top w:val="none" w:sz="0" w:space="0" w:color="auto"/>
        <w:left w:val="none" w:sz="0" w:space="0" w:color="auto"/>
        <w:bottom w:val="none" w:sz="0" w:space="0" w:color="auto"/>
        <w:right w:val="none" w:sz="0" w:space="0" w:color="auto"/>
      </w:divBdr>
    </w:div>
    <w:div w:id="556018791">
      <w:bodyDiv w:val="1"/>
      <w:marLeft w:val="0"/>
      <w:marRight w:val="0"/>
      <w:marTop w:val="0"/>
      <w:marBottom w:val="0"/>
      <w:divBdr>
        <w:top w:val="none" w:sz="0" w:space="0" w:color="auto"/>
        <w:left w:val="none" w:sz="0" w:space="0" w:color="auto"/>
        <w:bottom w:val="none" w:sz="0" w:space="0" w:color="auto"/>
        <w:right w:val="none" w:sz="0" w:space="0" w:color="auto"/>
      </w:divBdr>
    </w:div>
    <w:div w:id="556018993">
      <w:bodyDiv w:val="1"/>
      <w:marLeft w:val="0"/>
      <w:marRight w:val="0"/>
      <w:marTop w:val="0"/>
      <w:marBottom w:val="0"/>
      <w:divBdr>
        <w:top w:val="none" w:sz="0" w:space="0" w:color="auto"/>
        <w:left w:val="none" w:sz="0" w:space="0" w:color="auto"/>
        <w:bottom w:val="none" w:sz="0" w:space="0" w:color="auto"/>
        <w:right w:val="none" w:sz="0" w:space="0" w:color="auto"/>
      </w:divBdr>
    </w:div>
    <w:div w:id="556087098">
      <w:bodyDiv w:val="1"/>
      <w:marLeft w:val="0"/>
      <w:marRight w:val="0"/>
      <w:marTop w:val="0"/>
      <w:marBottom w:val="0"/>
      <w:divBdr>
        <w:top w:val="none" w:sz="0" w:space="0" w:color="auto"/>
        <w:left w:val="none" w:sz="0" w:space="0" w:color="auto"/>
        <w:bottom w:val="none" w:sz="0" w:space="0" w:color="auto"/>
        <w:right w:val="none" w:sz="0" w:space="0" w:color="auto"/>
      </w:divBdr>
    </w:div>
    <w:div w:id="556088697">
      <w:bodyDiv w:val="1"/>
      <w:marLeft w:val="0"/>
      <w:marRight w:val="0"/>
      <w:marTop w:val="0"/>
      <w:marBottom w:val="0"/>
      <w:divBdr>
        <w:top w:val="none" w:sz="0" w:space="0" w:color="auto"/>
        <w:left w:val="none" w:sz="0" w:space="0" w:color="auto"/>
        <w:bottom w:val="none" w:sz="0" w:space="0" w:color="auto"/>
        <w:right w:val="none" w:sz="0" w:space="0" w:color="auto"/>
      </w:divBdr>
    </w:div>
    <w:div w:id="556090327">
      <w:bodyDiv w:val="1"/>
      <w:marLeft w:val="0"/>
      <w:marRight w:val="0"/>
      <w:marTop w:val="0"/>
      <w:marBottom w:val="0"/>
      <w:divBdr>
        <w:top w:val="none" w:sz="0" w:space="0" w:color="auto"/>
        <w:left w:val="none" w:sz="0" w:space="0" w:color="auto"/>
        <w:bottom w:val="none" w:sz="0" w:space="0" w:color="auto"/>
        <w:right w:val="none" w:sz="0" w:space="0" w:color="auto"/>
      </w:divBdr>
    </w:div>
    <w:div w:id="556208541">
      <w:bodyDiv w:val="1"/>
      <w:marLeft w:val="0"/>
      <w:marRight w:val="0"/>
      <w:marTop w:val="0"/>
      <w:marBottom w:val="0"/>
      <w:divBdr>
        <w:top w:val="none" w:sz="0" w:space="0" w:color="auto"/>
        <w:left w:val="none" w:sz="0" w:space="0" w:color="auto"/>
        <w:bottom w:val="none" w:sz="0" w:space="0" w:color="auto"/>
        <w:right w:val="none" w:sz="0" w:space="0" w:color="auto"/>
      </w:divBdr>
    </w:div>
    <w:div w:id="556355181">
      <w:bodyDiv w:val="1"/>
      <w:marLeft w:val="0"/>
      <w:marRight w:val="0"/>
      <w:marTop w:val="0"/>
      <w:marBottom w:val="0"/>
      <w:divBdr>
        <w:top w:val="none" w:sz="0" w:space="0" w:color="auto"/>
        <w:left w:val="none" w:sz="0" w:space="0" w:color="auto"/>
        <w:bottom w:val="none" w:sz="0" w:space="0" w:color="auto"/>
        <w:right w:val="none" w:sz="0" w:space="0" w:color="auto"/>
      </w:divBdr>
    </w:div>
    <w:div w:id="556430855">
      <w:bodyDiv w:val="1"/>
      <w:marLeft w:val="0"/>
      <w:marRight w:val="0"/>
      <w:marTop w:val="0"/>
      <w:marBottom w:val="0"/>
      <w:divBdr>
        <w:top w:val="none" w:sz="0" w:space="0" w:color="auto"/>
        <w:left w:val="none" w:sz="0" w:space="0" w:color="auto"/>
        <w:bottom w:val="none" w:sz="0" w:space="0" w:color="auto"/>
        <w:right w:val="none" w:sz="0" w:space="0" w:color="auto"/>
      </w:divBdr>
    </w:div>
    <w:div w:id="556432554">
      <w:bodyDiv w:val="1"/>
      <w:marLeft w:val="0"/>
      <w:marRight w:val="0"/>
      <w:marTop w:val="0"/>
      <w:marBottom w:val="0"/>
      <w:divBdr>
        <w:top w:val="none" w:sz="0" w:space="0" w:color="auto"/>
        <w:left w:val="none" w:sz="0" w:space="0" w:color="auto"/>
        <w:bottom w:val="none" w:sz="0" w:space="0" w:color="auto"/>
        <w:right w:val="none" w:sz="0" w:space="0" w:color="auto"/>
      </w:divBdr>
    </w:div>
    <w:div w:id="556472508">
      <w:bodyDiv w:val="1"/>
      <w:marLeft w:val="0"/>
      <w:marRight w:val="0"/>
      <w:marTop w:val="0"/>
      <w:marBottom w:val="0"/>
      <w:divBdr>
        <w:top w:val="none" w:sz="0" w:space="0" w:color="auto"/>
        <w:left w:val="none" w:sz="0" w:space="0" w:color="auto"/>
        <w:bottom w:val="none" w:sz="0" w:space="0" w:color="auto"/>
        <w:right w:val="none" w:sz="0" w:space="0" w:color="auto"/>
      </w:divBdr>
    </w:div>
    <w:div w:id="556666225">
      <w:bodyDiv w:val="1"/>
      <w:marLeft w:val="0"/>
      <w:marRight w:val="0"/>
      <w:marTop w:val="0"/>
      <w:marBottom w:val="0"/>
      <w:divBdr>
        <w:top w:val="none" w:sz="0" w:space="0" w:color="auto"/>
        <w:left w:val="none" w:sz="0" w:space="0" w:color="auto"/>
        <w:bottom w:val="none" w:sz="0" w:space="0" w:color="auto"/>
        <w:right w:val="none" w:sz="0" w:space="0" w:color="auto"/>
      </w:divBdr>
    </w:div>
    <w:div w:id="556667545">
      <w:bodyDiv w:val="1"/>
      <w:marLeft w:val="0"/>
      <w:marRight w:val="0"/>
      <w:marTop w:val="0"/>
      <w:marBottom w:val="0"/>
      <w:divBdr>
        <w:top w:val="none" w:sz="0" w:space="0" w:color="auto"/>
        <w:left w:val="none" w:sz="0" w:space="0" w:color="auto"/>
        <w:bottom w:val="none" w:sz="0" w:space="0" w:color="auto"/>
        <w:right w:val="none" w:sz="0" w:space="0" w:color="auto"/>
      </w:divBdr>
    </w:div>
    <w:div w:id="556668159">
      <w:bodyDiv w:val="1"/>
      <w:marLeft w:val="0"/>
      <w:marRight w:val="0"/>
      <w:marTop w:val="0"/>
      <w:marBottom w:val="0"/>
      <w:divBdr>
        <w:top w:val="none" w:sz="0" w:space="0" w:color="auto"/>
        <w:left w:val="none" w:sz="0" w:space="0" w:color="auto"/>
        <w:bottom w:val="none" w:sz="0" w:space="0" w:color="auto"/>
        <w:right w:val="none" w:sz="0" w:space="0" w:color="auto"/>
      </w:divBdr>
    </w:div>
    <w:div w:id="556669472">
      <w:bodyDiv w:val="1"/>
      <w:marLeft w:val="0"/>
      <w:marRight w:val="0"/>
      <w:marTop w:val="0"/>
      <w:marBottom w:val="0"/>
      <w:divBdr>
        <w:top w:val="none" w:sz="0" w:space="0" w:color="auto"/>
        <w:left w:val="none" w:sz="0" w:space="0" w:color="auto"/>
        <w:bottom w:val="none" w:sz="0" w:space="0" w:color="auto"/>
        <w:right w:val="none" w:sz="0" w:space="0" w:color="auto"/>
      </w:divBdr>
    </w:div>
    <w:div w:id="556746486">
      <w:bodyDiv w:val="1"/>
      <w:marLeft w:val="0"/>
      <w:marRight w:val="0"/>
      <w:marTop w:val="0"/>
      <w:marBottom w:val="0"/>
      <w:divBdr>
        <w:top w:val="none" w:sz="0" w:space="0" w:color="auto"/>
        <w:left w:val="none" w:sz="0" w:space="0" w:color="auto"/>
        <w:bottom w:val="none" w:sz="0" w:space="0" w:color="auto"/>
        <w:right w:val="none" w:sz="0" w:space="0" w:color="auto"/>
      </w:divBdr>
    </w:div>
    <w:div w:id="556817501">
      <w:bodyDiv w:val="1"/>
      <w:marLeft w:val="0"/>
      <w:marRight w:val="0"/>
      <w:marTop w:val="0"/>
      <w:marBottom w:val="0"/>
      <w:divBdr>
        <w:top w:val="none" w:sz="0" w:space="0" w:color="auto"/>
        <w:left w:val="none" w:sz="0" w:space="0" w:color="auto"/>
        <w:bottom w:val="none" w:sz="0" w:space="0" w:color="auto"/>
        <w:right w:val="none" w:sz="0" w:space="0" w:color="auto"/>
      </w:divBdr>
    </w:div>
    <w:div w:id="556817913">
      <w:bodyDiv w:val="1"/>
      <w:marLeft w:val="0"/>
      <w:marRight w:val="0"/>
      <w:marTop w:val="0"/>
      <w:marBottom w:val="0"/>
      <w:divBdr>
        <w:top w:val="none" w:sz="0" w:space="0" w:color="auto"/>
        <w:left w:val="none" w:sz="0" w:space="0" w:color="auto"/>
        <w:bottom w:val="none" w:sz="0" w:space="0" w:color="auto"/>
        <w:right w:val="none" w:sz="0" w:space="0" w:color="auto"/>
      </w:divBdr>
    </w:div>
    <w:div w:id="556819350">
      <w:bodyDiv w:val="1"/>
      <w:marLeft w:val="0"/>
      <w:marRight w:val="0"/>
      <w:marTop w:val="0"/>
      <w:marBottom w:val="0"/>
      <w:divBdr>
        <w:top w:val="none" w:sz="0" w:space="0" w:color="auto"/>
        <w:left w:val="none" w:sz="0" w:space="0" w:color="auto"/>
        <w:bottom w:val="none" w:sz="0" w:space="0" w:color="auto"/>
        <w:right w:val="none" w:sz="0" w:space="0" w:color="auto"/>
      </w:divBdr>
    </w:div>
    <w:div w:id="556824764">
      <w:bodyDiv w:val="1"/>
      <w:marLeft w:val="0"/>
      <w:marRight w:val="0"/>
      <w:marTop w:val="0"/>
      <w:marBottom w:val="0"/>
      <w:divBdr>
        <w:top w:val="none" w:sz="0" w:space="0" w:color="auto"/>
        <w:left w:val="none" w:sz="0" w:space="0" w:color="auto"/>
        <w:bottom w:val="none" w:sz="0" w:space="0" w:color="auto"/>
        <w:right w:val="none" w:sz="0" w:space="0" w:color="auto"/>
      </w:divBdr>
    </w:div>
    <w:div w:id="556862953">
      <w:bodyDiv w:val="1"/>
      <w:marLeft w:val="0"/>
      <w:marRight w:val="0"/>
      <w:marTop w:val="0"/>
      <w:marBottom w:val="0"/>
      <w:divBdr>
        <w:top w:val="none" w:sz="0" w:space="0" w:color="auto"/>
        <w:left w:val="none" w:sz="0" w:space="0" w:color="auto"/>
        <w:bottom w:val="none" w:sz="0" w:space="0" w:color="auto"/>
        <w:right w:val="none" w:sz="0" w:space="0" w:color="auto"/>
      </w:divBdr>
    </w:div>
    <w:div w:id="556863432">
      <w:bodyDiv w:val="1"/>
      <w:marLeft w:val="0"/>
      <w:marRight w:val="0"/>
      <w:marTop w:val="0"/>
      <w:marBottom w:val="0"/>
      <w:divBdr>
        <w:top w:val="none" w:sz="0" w:space="0" w:color="auto"/>
        <w:left w:val="none" w:sz="0" w:space="0" w:color="auto"/>
        <w:bottom w:val="none" w:sz="0" w:space="0" w:color="auto"/>
        <w:right w:val="none" w:sz="0" w:space="0" w:color="auto"/>
      </w:divBdr>
    </w:div>
    <w:div w:id="557012831">
      <w:bodyDiv w:val="1"/>
      <w:marLeft w:val="0"/>
      <w:marRight w:val="0"/>
      <w:marTop w:val="0"/>
      <w:marBottom w:val="0"/>
      <w:divBdr>
        <w:top w:val="none" w:sz="0" w:space="0" w:color="auto"/>
        <w:left w:val="none" w:sz="0" w:space="0" w:color="auto"/>
        <w:bottom w:val="none" w:sz="0" w:space="0" w:color="auto"/>
        <w:right w:val="none" w:sz="0" w:space="0" w:color="auto"/>
      </w:divBdr>
    </w:div>
    <w:div w:id="557086392">
      <w:bodyDiv w:val="1"/>
      <w:marLeft w:val="0"/>
      <w:marRight w:val="0"/>
      <w:marTop w:val="0"/>
      <w:marBottom w:val="0"/>
      <w:divBdr>
        <w:top w:val="none" w:sz="0" w:space="0" w:color="auto"/>
        <w:left w:val="none" w:sz="0" w:space="0" w:color="auto"/>
        <w:bottom w:val="none" w:sz="0" w:space="0" w:color="auto"/>
        <w:right w:val="none" w:sz="0" w:space="0" w:color="auto"/>
      </w:divBdr>
    </w:div>
    <w:div w:id="557126791">
      <w:bodyDiv w:val="1"/>
      <w:marLeft w:val="0"/>
      <w:marRight w:val="0"/>
      <w:marTop w:val="0"/>
      <w:marBottom w:val="0"/>
      <w:divBdr>
        <w:top w:val="none" w:sz="0" w:space="0" w:color="auto"/>
        <w:left w:val="none" w:sz="0" w:space="0" w:color="auto"/>
        <w:bottom w:val="none" w:sz="0" w:space="0" w:color="auto"/>
        <w:right w:val="none" w:sz="0" w:space="0" w:color="auto"/>
      </w:divBdr>
    </w:div>
    <w:div w:id="557131429">
      <w:bodyDiv w:val="1"/>
      <w:marLeft w:val="0"/>
      <w:marRight w:val="0"/>
      <w:marTop w:val="0"/>
      <w:marBottom w:val="0"/>
      <w:divBdr>
        <w:top w:val="none" w:sz="0" w:space="0" w:color="auto"/>
        <w:left w:val="none" w:sz="0" w:space="0" w:color="auto"/>
        <w:bottom w:val="none" w:sz="0" w:space="0" w:color="auto"/>
        <w:right w:val="none" w:sz="0" w:space="0" w:color="auto"/>
      </w:divBdr>
    </w:div>
    <w:div w:id="557205351">
      <w:bodyDiv w:val="1"/>
      <w:marLeft w:val="0"/>
      <w:marRight w:val="0"/>
      <w:marTop w:val="0"/>
      <w:marBottom w:val="0"/>
      <w:divBdr>
        <w:top w:val="none" w:sz="0" w:space="0" w:color="auto"/>
        <w:left w:val="none" w:sz="0" w:space="0" w:color="auto"/>
        <w:bottom w:val="none" w:sz="0" w:space="0" w:color="auto"/>
        <w:right w:val="none" w:sz="0" w:space="0" w:color="auto"/>
      </w:divBdr>
    </w:div>
    <w:div w:id="557324828">
      <w:bodyDiv w:val="1"/>
      <w:marLeft w:val="0"/>
      <w:marRight w:val="0"/>
      <w:marTop w:val="0"/>
      <w:marBottom w:val="0"/>
      <w:divBdr>
        <w:top w:val="none" w:sz="0" w:space="0" w:color="auto"/>
        <w:left w:val="none" w:sz="0" w:space="0" w:color="auto"/>
        <w:bottom w:val="none" w:sz="0" w:space="0" w:color="auto"/>
        <w:right w:val="none" w:sz="0" w:space="0" w:color="auto"/>
      </w:divBdr>
    </w:div>
    <w:div w:id="557325519">
      <w:bodyDiv w:val="1"/>
      <w:marLeft w:val="0"/>
      <w:marRight w:val="0"/>
      <w:marTop w:val="0"/>
      <w:marBottom w:val="0"/>
      <w:divBdr>
        <w:top w:val="none" w:sz="0" w:space="0" w:color="auto"/>
        <w:left w:val="none" w:sz="0" w:space="0" w:color="auto"/>
        <w:bottom w:val="none" w:sz="0" w:space="0" w:color="auto"/>
        <w:right w:val="none" w:sz="0" w:space="0" w:color="auto"/>
      </w:divBdr>
    </w:div>
    <w:div w:id="557397141">
      <w:bodyDiv w:val="1"/>
      <w:marLeft w:val="0"/>
      <w:marRight w:val="0"/>
      <w:marTop w:val="0"/>
      <w:marBottom w:val="0"/>
      <w:divBdr>
        <w:top w:val="none" w:sz="0" w:space="0" w:color="auto"/>
        <w:left w:val="none" w:sz="0" w:space="0" w:color="auto"/>
        <w:bottom w:val="none" w:sz="0" w:space="0" w:color="auto"/>
        <w:right w:val="none" w:sz="0" w:space="0" w:color="auto"/>
      </w:divBdr>
    </w:div>
    <w:div w:id="557476161">
      <w:bodyDiv w:val="1"/>
      <w:marLeft w:val="0"/>
      <w:marRight w:val="0"/>
      <w:marTop w:val="0"/>
      <w:marBottom w:val="0"/>
      <w:divBdr>
        <w:top w:val="none" w:sz="0" w:space="0" w:color="auto"/>
        <w:left w:val="none" w:sz="0" w:space="0" w:color="auto"/>
        <w:bottom w:val="none" w:sz="0" w:space="0" w:color="auto"/>
        <w:right w:val="none" w:sz="0" w:space="0" w:color="auto"/>
      </w:divBdr>
    </w:div>
    <w:div w:id="557595199">
      <w:bodyDiv w:val="1"/>
      <w:marLeft w:val="0"/>
      <w:marRight w:val="0"/>
      <w:marTop w:val="0"/>
      <w:marBottom w:val="0"/>
      <w:divBdr>
        <w:top w:val="none" w:sz="0" w:space="0" w:color="auto"/>
        <w:left w:val="none" w:sz="0" w:space="0" w:color="auto"/>
        <w:bottom w:val="none" w:sz="0" w:space="0" w:color="auto"/>
        <w:right w:val="none" w:sz="0" w:space="0" w:color="auto"/>
      </w:divBdr>
    </w:div>
    <w:div w:id="557714116">
      <w:bodyDiv w:val="1"/>
      <w:marLeft w:val="0"/>
      <w:marRight w:val="0"/>
      <w:marTop w:val="0"/>
      <w:marBottom w:val="0"/>
      <w:divBdr>
        <w:top w:val="none" w:sz="0" w:space="0" w:color="auto"/>
        <w:left w:val="none" w:sz="0" w:space="0" w:color="auto"/>
        <w:bottom w:val="none" w:sz="0" w:space="0" w:color="auto"/>
        <w:right w:val="none" w:sz="0" w:space="0" w:color="auto"/>
      </w:divBdr>
    </w:div>
    <w:div w:id="557714133">
      <w:bodyDiv w:val="1"/>
      <w:marLeft w:val="0"/>
      <w:marRight w:val="0"/>
      <w:marTop w:val="0"/>
      <w:marBottom w:val="0"/>
      <w:divBdr>
        <w:top w:val="none" w:sz="0" w:space="0" w:color="auto"/>
        <w:left w:val="none" w:sz="0" w:space="0" w:color="auto"/>
        <w:bottom w:val="none" w:sz="0" w:space="0" w:color="auto"/>
        <w:right w:val="none" w:sz="0" w:space="0" w:color="auto"/>
      </w:divBdr>
    </w:div>
    <w:div w:id="557739927">
      <w:bodyDiv w:val="1"/>
      <w:marLeft w:val="0"/>
      <w:marRight w:val="0"/>
      <w:marTop w:val="0"/>
      <w:marBottom w:val="0"/>
      <w:divBdr>
        <w:top w:val="none" w:sz="0" w:space="0" w:color="auto"/>
        <w:left w:val="none" w:sz="0" w:space="0" w:color="auto"/>
        <w:bottom w:val="none" w:sz="0" w:space="0" w:color="auto"/>
        <w:right w:val="none" w:sz="0" w:space="0" w:color="auto"/>
      </w:divBdr>
    </w:div>
    <w:div w:id="557741874">
      <w:bodyDiv w:val="1"/>
      <w:marLeft w:val="0"/>
      <w:marRight w:val="0"/>
      <w:marTop w:val="0"/>
      <w:marBottom w:val="0"/>
      <w:divBdr>
        <w:top w:val="none" w:sz="0" w:space="0" w:color="auto"/>
        <w:left w:val="none" w:sz="0" w:space="0" w:color="auto"/>
        <w:bottom w:val="none" w:sz="0" w:space="0" w:color="auto"/>
        <w:right w:val="none" w:sz="0" w:space="0" w:color="auto"/>
      </w:divBdr>
    </w:div>
    <w:div w:id="557786686">
      <w:bodyDiv w:val="1"/>
      <w:marLeft w:val="0"/>
      <w:marRight w:val="0"/>
      <w:marTop w:val="0"/>
      <w:marBottom w:val="0"/>
      <w:divBdr>
        <w:top w:val="none" w:sz="0" w:space="0" w:color="auto"/>
        <w:left w:val="none" w:sz="0" w:space="0" w:color="auto"/>
        <w:bottom w:val="none" w:sz="0" w:space="0" w:color="auto"/>
        <w:right w:val="none" w:sz="0" w:space="0" w:color="auto"/>
      </w:divBdr>
    </w:div>
    <w:div w:id="557909441">
      <w:bodyDiv w:val="1"/>
      <w:marLeft w:val="0"/>
      <w:marRight w:val="0"/>
      <w:marTop w:val="0"/>
      <w:marBottom w:val="0"/>
      <w:divBdr>
        <w:top w:val="none" w:sz="0" w:space="0" w:color="auto"/>
        <w:left w:val="none" w:sz="0" w:space="0" w:color="auto"/>
        <w:bottom w:val="none" w:sz="0" w:space="0" w:color="auto"/>
        <w:right w:val="none" w:sz="0" w:space="0" w:color="auto"/>
      </w:divBdr>
    </w:div>
    <w:div w:id="557984023">
      <w:bodyDiv w:val="1"/>
      <w:marLeft w:val="0"/>
      <w:marRight w:val="0"/>
      <w:marTop w:val="0"/>
      <w:marBottom w:val="0"/>
      <w:divBdr>
        <w:top w:val="none" w:sz="0" w:space="0" w:color="auto"/>
        <w:left w:val="none" w:sz="0" w:space="0" w:color="auto"/>
        <w:bottom w:val="none" w:sz="0" w:space="0" w:color="auto"/>
        <w:right w:val="none" w:sz="0" w:space="0" w:color="auto"/>
      </w:divBdr>
    </w:div>
    <w:div w:id="558130126">
      <w:bodyDiv w:val="1"/>
      <w:marLeft w:val="0"/>
      <w:marRight w:val="0"/>
      <w:marTop w:val="0"/>
      <w:marBottom w:val="0"/>
      <w:divBdr>
        <w:top w:val="none" w:sz="0" w:space="0" w:color="auto"/>
        <w:left w:val="none" w:sz="0" w:space="0" w:color="auto"/>
        <w:bottom w:val="none" w:sz="0" w:space="0" w:color="auto"/>
        <w:right w:val="none" w:sz="0" w:space="0" w:color="auto"/>
      </w:divBdr>
    </w:div>
    <w:div w:id="558131713">
      <w:bodyDiv w:val="1"/>
      <w:marLeft w:val="0"/>
      <w:marRight w:val="0"/>
      <w:marTop w:val="0"/>
      <w:marBottom w:val="0"/>
      <w:divBdr>
        <w:top w:val="none" w:sz="0" w:space="0" w:color="auto"/>
        <w:left w:val="none" w:sz="0" w:space="0" w:color="auto"/>
        <w:bottom w:val="none" w:sz="0" w:space="0" w:color="auto"/>
        <w:right w:val="none" w:sz="0" w:space="0" w:color="auto"/>
      </w:divBdr>
    </w:div>
    <w:div w:id="558134435">
      <w:bodyDiv w:val="1"/>
      <w:marLeft w:val="0"/>
      <w:marRight w:val="0"/>
      <w:marTop w:val="0"/>
      <w:marBottom w:val="0"/>
      <w:divBdr>
        <w:top w:val="none" w:sz="0" w:space="0" w:color="auto"/>
        <w:left w:val="none" w:sz="0" w:space="0" w:color="auto"/>
        <w:bottom w:val="none" w:sz="0" w:space="0" w:color="auto"/>
        <w:right w:val="none" w:sz="0" w:space="0" w:color="auto"/>
      </w:divBdr>
    </w:div>
    <w:div w:id="558170162">
      <w:bodyDiv w:val="1"/>
      <w:marLeft w:val="0"/>
      <w:marRight w:val="0"/>
      <w:marTop w:val="0"/>
      <w:marBottom w:val="0"/>
      <w:divBdr>
        <w:top w:val="none" w:sz="0" w:space="0" w:color="auto"/>
        <w:left w:val="none" w:sz="0" w:space="0" w:color="auto"/>
        <w:bottom w:val="none" w:sz="0" w:space="0" w:color="auto"/>
        <w:right w:val="none" w:sz="0" w:space="0" w:color="auto"/>
      </w:divBdr>
    </w:div>
    <w:div w:id="558170648">
      <w:bodyDiv w:val="1"/>
      <w:marLeft w:val="0"/>
      <w:marRight w:val="0"/>
      <w:marTop w:val="0"/>
      <w:marBottom w:val="0"/>
      <w:divBdr>
        <w:top w:val="none" w:sz="0" w:space="0" w:color="auto"/>
        <w:left w:val="none" w:sz="0" w:space="0" w:color="auto"/>
        <w:bottom w:val="none" w:sz="0" w:space="0" w:color="auto"/>
        <w:right w:val="none" w:sz="0" w:space="0" w:color="auto"/>
      </w:divBdr>
    </w:div>
    <w:div w:id="558248054">
      <w:bodyDiv w:val="1"/>
      <w:marLeft w:val="0"/>
      <w:marRight w:val="0"/>
      <w:marTop w:val="0"/>
      <w:marBottom w:val="0"/>
      <w:divBdr>
        <w:top w:val="none" w:sz="0" w:space="0" w:color="auto"/>
        <w:left w:val="none" w:sz="0" w:space="0" w:color="auto"/>
        <w:bottom w:val="none" w:sz="0" w:space="0" w:color="auto"/>
        <w:right w:val="none" w:sz="0" w:space="0" w:color="auto"/>
      </w:divBdr>
    </w:div>
    <w:div w:id="558325098">
      <w:bodyDiv w:val="1"/>
      <w:marLeft w:val="0"/>
      <w:marRight w:val="0"/>
      <w:marTop w:val="0"/>
      <w:marBottom w:val="0"/>
      <w:divBdr>
        <w:top w:val="none" w:sz="0" w:space="0" w:color="auto"/>
        <w:left w:val="none" w:sz="0" w:space="0" w:color="auto"/>
        <w:bottom w:val="none" w:sz="0" w:space="0" w:color="auto"/>
        <w:right w:val="none" w:sz="0" w:space="0" w:color="auto"/>
      </w:divBdr>
    </w:div>
    <w:div w:id="558397560">
      <w:bodyDiv w:val="1"/>
      <w:marLeft w:val="0"/>
      <w:marRight w:val="0"/>
      <w:marTop w:val="0"/>
      <w:marBottom w:val="0"/>
      <w:divBdr>
        <w:top w:val="none" w:sz="0" w:space="0" w:color="auto"/>
        <w:left w:val="none" w:sz="0" w:space="0" w:color="auto"/>
        <w:bottom w:val="none" w:sz="0" w:space="0" w:color="auto"/>
        <w:right w:val="none" w:sz="0" w:space="0" w:color="auto"/>
      </w:divBdr>
    </w:div>
    <w:div w:id="558398965">
      <w:bodyDiv w:val="1"/>
      <w:marLeft w:val="0"/>
      <w:marRight w:val="0"/>
      <w:marTop w:val="0"/>
      <w:marBottom w:val="0"/>
      <w:divBdr>
        <w:top w:val="none" w:sz="0" w:space="0" w:color="auto"/>
        <w:left w:val="none" w:sz="0" w:space="0" w:color="auto"/>
        <w:bottom w:val="none" w:sz="0" w:space="0" w:color="auto"/>
        <w:right w:val="none" w:sz="0" w:space="0" w:color="auto"/>
      </w:divBdr>
    </w:div>
    <w:div w:id="558520631">
      <w:bodyDiv w:val="1"/>
      <w:marLeft w:val="0"/>
      <w:marRight w:val="0"/>
      <w:marTop w:val="0"/>
      <w:marBottom w:val="0"/>
      <w:divBdr>
        <w:top w:val="none" w:sz="0" w:space="0" w:color="auto"/>
        <w:left w:val="none" w:sz="0" w:space="0" w:color="auto"/>
        <w:bottom w:val="none" w:sz="0" w:space="0" w:color="auto"/>
        <w:right w:val="none" w:sz="0" w:space="0" w:color="auto"/>
      </w:divBdr>
    </w:div>
    <w:div w:id="558630711">
      <w:bodyDiv w:val="1"/>
      <w:marLeft w:val="0"/>
      <w:marRight w:val="0"/>
      <w:marTop w:val="0"/>
      <w:marBottom w:val="0"/>
      <w:divBdr>
        <w:top w:val="none" w:sz="0" w:space="0" w:color="auto"/>
        <w:left w:val="none" w:sz="0" w:space="0" w:color="auto"/>
        <w:bottom w:val="none" w:sz="0" w:space="0" w:color="auto"/>
        <w:right w:val="none" w:sz="0" w:space="0" w:color="auto"/>
      </w:divBdr>
    </w:div>
    <w:div w:id="558637322">
      <w:bodyDiv w:val="1"/>
      <w:marLeft w:val="0"/>
      <w:marRight w:val="0"/>
      <w:marTop w:val="0"/>
      <w:marBottom w:val="0"/>
      <w:divBdr>
        <w:top w:val="none" w:sz="0" w:space="0" w:color="auto"/>
        <w:left w:val="none" w:sz="0" w:space="0" w:color="auto"/>
        <w:bottom w:val="none" w:sz="0" w:space="0" w:color="auto"/>
        <w:right w:val="none" w:sz="0" w:space="0" w:color="auto"/>
      </w:divBdr>
    </w:div>
    <w:div w:id="558787451">
      <w:bodyDiv w:val="1"/>
      <w:marLeft w:val="0"/>
      <w:marRight w:val="0"/>
      <w:marTop w:val="0"/>
      <w:marBottom w:val="0"/>
      <w:divBdr>
        <w:top w:val="none" w:sz="0" w:space="0" w:color="auto"/>
        <w:left w:val="none" w:sz="0" w:space="0" w:color="auto"/>
        <w:bottom w:val="none" w:sz="0" w:space="0" w:color="auto"/>
        <w:right w:val="none" w:sz="0" w:space="0" w:color="auto"/>
      </w:divBdr>
    </w:div>
    <w:div w:id="558787998">
      <w:bodyDiv w:val="1"/>
      <w:marLeft w:val="0"/>
      <w:marRight w:val="0"/>
      <w:marTop w:val="0"/>
      <w:marBottom w:val="0"/>
      <w:divBdr>
        <w:top w:val="none" w:sz="0" w:space="0" w:color="auto"/>
        <w:left w:val="none" w:sz="0" w:space="0" w:color="auto"/>
        <w:bottom w:val="none" w:sz="0" w:space="0" w:color="auto"/>
        <w:right w:val="none" w:sz="0" w:space="0" w:color="auto"/>
      </w:divBdr>
    </w:div>
    <w:div w:id="558790075">
      <w:bodyDiv w:val="1"/>
      <w:marLeft w:val="0"/>
      <w:marRight w:val="0"/>
      <w:marTop w:val="0"/>
      <w:marBottom w:val="0"/>
      <w:divBdr>
        <w:top w:val="none" w:sz="0" w:space="0" w:color="auto"/>
        <w:left w:val="none" w:sz="0" w:space="0" w:color="auto"/>
        <w:bottom w:val="none" w:sz="0" w:space="0" w:color="auto"/>
        <w:right w:val="none" w:sz="0" w:space="0" w:color="auto"/>
      </w:divBdr>
    </w:div>
    <w:div w:id="558833367">
      <w:bodyDiv w:val="1"/>
      <w:marLeft w:val="0"/>
      <w:marRight w:val="0"/>
      <w:marTop w:val="0"/>
      <w:marBottom w:val="0"/>
      <w:divBdr>
        <w:top w:val="none" w:sz="0" w:space="0" w:color="auto"/>
        <w:left w:val="none" w:sz="0" w:space="0" w:color="auto"/>
        <w:bottom w:val="none" w:sz="0" w:space="0" w:color="auto"/>
        <w:right w:val="none" w:sz="0" w:space="0" w:color="auto"/>
      </w:divBdr>
    </w:div>
    <w:div w:id="558902400">
      <w:bodyDiv w:val="1"/>
      <w:marLeft w:val="0"/>
      <w:marRight w:val="0"/>
      <w:marTop w:val="0"/>
      <w:marBottom w:val="0"/>
      <w:divBdr>
        <w:top w:val="none" w:sz="0" w:space="0" w:color="auto"/>
        <w:left w:val="none" w:sz="0" w:space="0" w:color="auto"/>
        <w:bottom w:val="none" w:sz="0" w:space="0" w:color="auto"/>
        <w:right w:val="none" w:sz="0" w:space="0" w:color="auto"/>
      </w:divBdr>
    </w:div>
    <w:div w:id="558977005">
      <w:bodyDiv w:val="1"/>
      <w:marLeft w:val="0"/>
      <w:marRight w:val="0"/>
      <w:marTop w:val="0"/>
      <w:marBottom w:val="0"/>
      <w:divBdr>
        <w:top w:val="none" w:sz="0" w:space="0" w:color="auto"/>
        <w:left w:val="none" w:sz="0" w:space="0" w:color="auto"/>
        <w:bottom w:val="none" w:sz="0" w:space="0" w:color="auto"/>
        <w:right w:val="none" w:sz="0" w:space="0" w:color="auto"/>
      </w:divBdr>
    </w:div>
    <w:div w:id="558979858">
      <w:bodyDiv w:val="1"/>
      <w:marLeft w:val="0"/>
      <w:marRight w:val="0"/>
      <w:marTop w:val="0"/>
      <w:marBottom w:val="0"/>
      <w:divBdr>
        <w:top w:val="none" w:sz="0" w:space="0" w:color="auto"/>
        <w:left w:val="none" w:sz="0" w:space="0" w:color="auto"/>
        <w:bottom w:val="none" w:sz="0" w:space="0" w:color="auto"/>
        <w:right w:val="none" w:sz="0" w:space="0" w:color="auto"/>
      </w:divBdr>
    </w:div>
    <w:div w:id="558979880">
      <w:bodyDiv w:val="1"/>
      <w:marLeft w:val="0"/>
      <w:marRight w:val="0"/>
      <w:marTop w:val="0"/>
      <w:marBottom w:val="0"/>
      <w:divBdr>
        <w:top w:val="none" w:sz="0" w:space="0" w:color="auto"/>
        <w:left w:val="none" w:sz="0" w:space="0" w:color="auto"/>
        <w:bottom w:val="none" w:sz="0" w:space="0" w:color="auto"/>
        <w:right w:val="none" w:sz="0" w:space="0" w:color="auto"/>
      </w:divBdr>
    </w:div>
    <w:div w:id="558982442">
      <w:bodyDiv w:val="1"/>
      <w:marLeft w:val="0"/>
      <w:marRight w:val="0"/>
      <w:marTop w:val="0"/>
      <w:marBottom w:val="0"/>
      <w:divBdr>
        <w:top w:val="none" w:sz="0" w:space="0" w:color="auto"/>
        <w:left w:val="none" w:sz="0" w:space="0" w:color="auto"/>
        <w:bottom w:val="none" w:sz="0" w:space="0" w:color="auto"/>
        <w:right w:val="none" w:sz="0" w:space="0" w:color="auto"/>
      </w:divBdr>
    </w:div>
    <w:div w:id="559092813">
      <w:bodyDiv w:val="1"/>
      <w:marLeft w:val="0"/>
      <w:marRight w:val="0"/>
      <w:marTop w:val="0"/>
      <w:marBottom w:val="0"/>
      <w:divBdr>
        <w:top w:val="none" w:sz="0" w:space="0" w:color="auto"/>
        <w:left w:val="none" w:sz="0" w:space="0" w:color="auto"/>
        <w:bottom w:val="none" w:sz="0" w:space="0" w:color="auto"/>
        <w:right w:val="none" w:sz="0" w:space="0" w:color="auto"/>
      </w:divBdr>
    </w:div>
    <w:div w:id="559094612">
      <w:bodyDiv w:val="1"/>
      <w:marLeft w:val="0"/>
      <w:marRight w:val="0"/>
      <w:marTop w:val="0"/>
      <w:marBottom w:val="0"/>
      <w:divBdr>
        <w:top w:val="none" w:sz="0" w:space="0" w:color="auto"/>
        <w:left w:val="none" w:sz="0" w:space="0" w:color="auto"/>
        <w:bottom w:val="none" w:sz="0" w:space="0" w:color="auto"/>
        <w:right w:val="none" w:sz="0" w:space="0" w:color="auto"/>
      </w:divBdr>
    </w:div>
    <w:div w:id="559094744">
      <w:bodyDiv w:val="1"/>
      <w:marLeft w:val="0"/>
      <w:marRight w:val="0"/>
      <w:marTop w:val="0"/>
      <w:marBottom w:val="0"/>
      <w:divBdr>
        <w:top w:val="none" w:sz="0" w:space="0" w:color="auto"/>
        <w:left w:val="none" w:sz="0" w:space="0" w:color="auto"/>
        <w:bottom w:val="none" w:sz="0" w:space="0" w:color="auto"/>
        <w:right w:val="none" w:sz="0" w:space="0" w:color="auto"/>
      </w:divBdr>
    </w:div>
    <w:div w:id="559096593">
      <w:bodyDiv w:val="1"/>
      <w:marLeft w:val="0"/>
      <w:marRight w:val="0"/>
      <w:marTop w:val="0"/>
      <w:marBottom w:val="0"/>
      <w:divBdr>
        <w:top w:val="none" w:sz="0" w:space="0" w:color="auto"/>
        <w:left w:val="none" w:sz="0" w:space="0" w:color="auto"/>
        <w:bottom w:val="none" w:sz="0" w:space="0" w:color="auto"/>
        <w:right w:val="none" w:sz="0" w:space="0" w:color="auto"/>
      </w:divBdr>
    </w:div>
    <w:div w:id="559098324">
      <w:bodyDiv w:val="1"/>
      <w:marLeft w:val="0"/>
      <w:marRight w:val="0"/>
      <w:marTop w:val="0"/>
      <w:marBottom w:val="0"/>
      <w:divBdr>
        <w:top w:val="none" w:sz="0" w:space="0" w:color="auto"/>
        <w:left w:val="none" w:sz="0" w:space="0" w:color="auto"/>
        <w:bottom w:val="none" w:sz="0" w:space="0" w:color="auto"/>
        <w:right w:val="none" w:sz="0" w:space="0" w:color="auto"/>
      </w:divBdr>
    </w:div>
    <w:div w:id="559100307">
      <w:bodyDiv w:val="1"/>
      <w:marLeft w:val="0"/>
      <w:marRight w:val="0"/>
      <w:marTop w:val="0"/>
      <w:marBottom w:val="0"/>
      <w:divBdr>
        <w:top w:val="none" w:sz="0" w:space="0" w:color="auto"/>
        <w:left w:val="none" w:sz="0" w:space="0" w:color="auto"/>
        <w:bottom w:val="none" w:sz="0" w:space="0" w:color="auto"/>
        <w:right w:val="none" w:sz="0" w:space="0" w:color="auto"/>
      </w:divBdr>
    </w:div>
    <w:div w:id="559244179">
      <w:bodyDiv w:val="1"/>
      <w:marLeft w:val="0"/>
      <w:marRight w:val="0"/>
      <w:marTop w:val="0"/>
      <w:marBottom w:val="0"/>
      <w:divBdr>
        <w:top w:val="none" w:sz="0" w:space="0" w:color="auto"/>
        <w:left w:val="none" w:sz="0" w:space="0" w:color="auto"/>
        <w:bottom w:val="none" w:sz="0" w:space="0" w:color="auto"/>
        <w:right w:val="none" w:sz="0" w:space="0" w:color="auto"/>
      </w:divBdr>
    </w:div>
    <w:div w:id="559248322">
      <w:bodyDiv w:val="1"/>
      <w:marLeft w:val="0"/>
      <w:marRight w:val="0"/>
      <w:marTop w:val="0"/>
      <w:marBottom w:val="0"/>
      <w:divBdr>
        <w:top w:val="none" w:sz="0" w:space="0" w:color="auto"/>
        <w:left w:val="none" w:sz="0" w:space="0" w:color="auto"/>
        <w:bottom w:val="none" w:sz="0" w:space="0" w:color="auto"/>
        <w:right w:val="none" w:sz="0" w:space="0" w:color="auto"/>
      </w:divBdr>
    </w:div>
    <w:div w:id="559285687">
      <w:bodyDiv w:val="1"/>
      <w:marLeft w:val="0"/>
      <w:marRight w:val="0"/>
      <w:marTop w:val="0"/>
      <w:marBottom w:val="0"/>
      <w:divBdr>
        <w:top w:val="none" w:sz="0" w:space="0" w:color="auto"/>
        <w:left w:val="none" w:sz="0" w:space="0" w:color="auto"/>
        <w:bottom w:val="none" w:sz="0" w:space="0" w:color="auto"/>
        <w:right w:val="none" w:sz="0" w:space="0" w:color="auto"/>
      </w:divBdr>
    </w:div>
    <w:div w:id="559292386">
      <w:bodyDiv w:val="1"/>
      <w:marLeft w:val="0"/>
      <w:marRight w:val="0"/>
      <w:marTop w:val="0"/>
      <w:marBottom w:val="0"/>
      <w:divBdr>
        <w:top w:val="none" w:sz="0" w:space="0" w:color="auto"/>
        <w:left w:val="none" w:sz="0" w:space="0" w:color="auto"/>
        <w:bottom w:val="none" w:sz="0" w:space="0" w:color="auto"/>
        <w:right w:val="none" w:sz="0" w:space="0" w:color="auto"/>
      </w:divBdr>
    </w:div>
    <w:div w:id="559365569">
      <w:bodyDiv w:val="1"/>
      <w:marLeft w:val="0"/>
      <w:marRight w:val="0"/>
      <w:marTop w:val="0"/>
      <w:marBottom w:val="0"/>
      <w:divBdr>
        <w:top w:val="none" w:sz="0" w:space="0" w:color="auto"/>
        <w:left w:val="none" w:sz="0" w:space="0" w:color="auto"/>
        <w:bottom w:val="none" w:sz="0" w:space="0" w:color="auto"/>
        <w:right w:val="none" w:sz="0" w:space="0" w:color="auto"/>
      </w:divBdr>
    </w:div>
    <w:div w:id="559485609">
      <w:bodyDiv w:val="1"/>
      <w:marLeft w:val="0"/>
      <w:marRight w:val="0"/>
      <w:marTop w:val="0"/>
      <w:marBottom w:val="0"/>
      <w:divBdr>
        <w:top w:val="none" w:sz="0" w:space="0" w:color="auto"/>
        <w:left w:val="none" w:sz="0" w:space="0" w:color="auto"/>
        <w:bottom w:val="none" w:sz="0" w:space="0" w:color="auto"/>
        <w:right w:val="none" w:sz="0" w:space="0" w:color="auto"/>
      </w:divBdr>
    </w:div>
    <w:div w:id="559486618">
      <w:bodyDiv w:val="1"/>
      <w:marLeft w:val="0"/>
      <w:marRight w:val="0"/>
      <w:marTop w:val="0"/>
      <w:marBottom w:val="0"/>
      <w:divBdr>
        <w:top w:val="none" w:sz="0" w:space="0" w:color="auto"/>
        <w:left w:val="none" w:sz="0" w:space="0" w:color="auto"/>
        <w:bottom w:val="none" w:sz="0" w:space="0" w:color="auto"/>
        <w:right w:val="none" w:sz="0" w:space="0" w:color="auto"/>
      </w:divBdr>
    </w:div>
    <w:div w:id="559488276">
      <w:bodyDiv w:val="1"/>
      <w:marLeft w:val="0"/>
      <w:marRight w:val="0"/>
      <w:marTop w:val="0"/>
      <w:marBottom w:val="0"/>
      <w:divBdr>
        <w:top w:val="none" w:sz="0" w:space="0" w:color="auto"/>
        <w:left w:val="none" w:sz="0" w:space="0" w:color="auto"/>
        <w:bottom w:val="none" w:sz="0" w:space="0" w:color="auto"/>
        <w:right w:val="none" w:sz="0" w:space="0" w:color="auto"/>
      </w:divBdr>
    </w:div>
    <w:div w:id="559563179">
      <w:bodyDiv w:val="1"/>
      <w:marLeft w:val="0"/>
      <w:marRight w:val="0"/>
      <w:marTop w:val="0"/>
      <w:marBottom w:val="0"/>
      <w:divBdr>
        <w:top w:val="none" w:sz="0" w:space="0" w:color="auto"/>
        <w:left w:val="none" w:sz="0" w:space="0" w:color="auto"/>
        <w:bottom w:val="none" w:sz="0" w:space="0" w:color="auto"/>
        <w:right w:val="none" w:sz="0" w:space="0" w:color="auto"/>
      </w:divBdr>
    </w:div>
    <w:div w:id="559632096">
      <w:bodyDiv w:val="1"/>
      <w:marLeft w:val="0"/>
      <w:marRight w:val="0"/>
      <w:marTop w:val="0"/>
      <w:marBottom w:val="0"/>
      <w:divBdr>
        <w:top w:val="none" w:sz="0" w:space="0" w:color="auto"/>
        <w:left w:val="none" w:sz="0" w:space="0" w:color="auto"/>
        <w:bottom w:val="none" w:sz="0" w:space="0" w:color="auto"/>
        <w:right w:val="none" w:sz="0" w:space="0" w:color="auto"/>
      </w:divBdr>
    </w:div>
    <w:div w:id="559633637">
      <w:bodyDiv w:val="1"/>
      <w:marLeft w:val="0"/>
      <w:marRight w:val="0"/>
      <w:marTop w:val="0"/>
      <w:marBottom w:val="0"/>
      <w:divBdr>
        <w:top w:val="none" w:sz="0" w:space="0" w:color="auto"/>
        <w:left w:val="none" w:sz="0" w:space="0" w:color="auto"/>
        <w:bottom w:val="none" w:sz="0" w:space="0" w:color="auto"/>
        <w:right w:val="none" w:sz="0" w:space="0" w:color="auto"/>
      </w:divBdr>
    </w:div>
    <w:div w:id="559708052">
      <w:bodyDiv w:val="1"/>
      <w:marLeft w:val="0"/>
      <w:marRight w:val="0"/>
      <w:marTop w:val="0"/>
      <w:marBottom w:val="0"/>
      <w:divBdr>
        <w:top w:val="none" w:sz="0" w:space="0" w:color="auto"/>
        <w:left w:val="none" w:sz="0" w:space="0" w:color="auto"/>
        <w:bottom w:val="none" w:sz="0" w:space="0" w:color="auto"/>
        <w:right w:val="none" w:sz="0" w:space="0" w:color="auto"/>
      </w:divBdr>
    </w:div>
    <w:div w:id="559749084">
      <w:bodyDiv w:val="1"/>
      <w:marLeft w:val="0"/>
      <w:marRight w:val="0"/>
      <w:marTop w:val="0"/>
      <w:marBottom w:val="0"/>
      <w:divBdr>
        <w:top w:val="none" w:sz="0" w:space="0" w:color="auto"/>
        <w:left w:val="none" w:sz="0" w:space="0" w:color="auto"/>
        <w:bottom w:val="none" w:sz="0" w:space="0" w:color="auto"/>
        <w:right w:val="none" w:sz="0" w:space="0" w:color="auto"/>
      </w:divBdr>
    </w:div>
    <w:div w:id="559901017">
      <w:bodyDiv w:val="1"/>
      <w:marLeft w:val="0"/>
      <w:marRight w:val="0"/>
      <w:marTop w:val="0"/>
      <w:marBottom w:val="0"/>
      <w:divBdr>
        <w:top w:val="none" w:sz="0" w:space="0" w:color="auto"/>
        <w:left w:val="none" w:sz="0" w:space="0" w:color="auto"/>
        <w:bottom w:val="none" w:sz="0" w:space="0" w:color="auto"/>
        <w:right w:val="none" w:sz="0" w:space="0" w:color="auto"/>
      </w:divBdr>
    </w:div>
    <w:div w:id="559905351">
      <w:bodyDiv w:val="1"/>
      <w:marLeft w:val="0"/>
      <w:marRight w:val="0"/>
      <w:marTop w:val="0"/>
      <w:marBottom w:val="0"/>
      <w:divBdr>
        <w:top w:val="none" w:sz="0" w:space="0" w:color="auto"/>
        <w:left w:val="none" w:sz="0" w:space="0" w:color="auto"/>
        <w:bottom w:val="none" w:sz="0" w:space="0" w:color="auto"/>
        <w:right w:val="none" w:sz="0" w:space="0" w:color="auto"/>
      </w:divBdr>
    </w:div>
    <w:div w:id="559905766">
      <w:bodyDiv w:val="1"/>
      <w:marLeft w:val="0"/>
      <w:marRight w:val="0"/>
      <w:marTop w:val="0"/>
      <w:marBottom w:val="0"/>
      <w:divBdr>
        <w:top w:val="none" w:sz="0" w:space="0" w:color="auto"/>
        <w:left w:val="none" w:sz="0" w:space="0" w:color="auto"/>
        <w:bottom w:val="none" w:sz="0" w:space="0" w:color="auto"/>
        <w:right w:val="none" w:sz="0" w:space="0" w:color="auto"/>
      </w:divBdr>
    </w:div>
    <w:div w:id="559944962">
      <w:bodyDiv w:val="1"/>
      <w:marLeft w:val="0"/>
      <w:marRight w:val="0"/>
      <w:marTop w:val="0"/>
      <w:marBottom w:val="0"/>
      <w:divBdr>
        <w:top w:val="none" w:sz="0" w:space="0" w:color="auto"/>
        <w:left w:val="none" w:sz="0" w:space="0" w:color="auto"/>
        <w:bottom w:val="none" w:sz="0" w:space="0" w:color="auto"/>
        <w:right w:val="none" w:sz="0" w:space="0" w:color="auto"/>
      </w:divBdr>
    </w:div>
    <w:div w:id="559947096">
      <w:bodyDiv w:val="1"/>
      <w:marLeft w:val="0"/>
      <w:marRight w:val="0"/>
      <w:marTop w:val="0"/>
      <w:marBottom w:val="0"/>
      <w:divBdr>
        <w:top w:val="none" w:sz="0" w:space="0" w:color="auto"/>
        <w:left w:val="none" w:sz="0" w:space="0" w:color="auto"/>
        <w:bottom w:val="none" w:sz="0" w:space="0" w:color="auto"/>
        <w:right w:val="none" w:sz="0" w:space="0" w:color="auto"/>
      </w:divBdr>
    </w:div>
    <w:div w:id="560022382">
      <w:bodyDiv w:val="1"/>
      <w:marLeft w:val="0"/>
      <w:marRight w:val="0"/>
      <w:marTop w:val="0"/>
      <w:marBottom w:val="0"/>
      <w:divBdr>
        <w:top w:val="none" w:sz="0" w:space="0" w:color="auto"/>
        <w:left w:val="none" w:sz="0" w:space="0" w:color="auto"/>
        <w:bottom w:val="none" w:sz="0" w:space="0" w:color="auto"/>
        <w:right w:val="none" w:sz="0" w:space="0" w:color="auto"/>
      </w:divBdr>
    </w:div>
    <w:div w:id="560024577">
      <w:bodyDiv w:val="1"/>
      <w:marLeft w:val="0"/>
      <w:marRight w:val="0"/>
      <w:marTop w:val="0"/>
      <w:marBottom w:val="0"/>
      <w:divBdr>
        <w:top w:val="none" w:sz="0" w:space="0" w:color="auto"/>
        <w:left w:val="none" w:sz="0" w:space="0" w:color="auto"/>
        <w:bottom w:val="none" w:sz="0" w:space="0" w:color="auto"/>
        <w:right w:val="none" w:sz="0" w:space="0" w:color="auto"/>
      </w:divBdr>
    </w:div>
    <w:div w:id="560025297">
      <w:bodyDiv w:val="1"/>
      <w:marLeft w:val="0"/>
      <w:marRight w:val="0"/>
      <w:marTop w:val="0"/>
      <w:marBottom w:val="0"/>
      <w:divBdr>
        <w:top w:val="none" w:sz="0" w:space="0" w:color="auto"/>
        <w:left w:val="none" w:sz="0" w:space="0" w:color="auto"/>
        <w:bottom w:val="none" w:sz="0" w:space="0" w:color="auto"/>
        <w:right w:val="none" w:sz="0" w:space="0" w:color="auto"/>
      </w:divBdr>
    </w:div>
    <w:div w:id="560098160">
      <w:bodyDiv w:val="1"/>
      <w:marLeft w:val="0"/>
      <w:marRight w:val="0"/>
      <w:marTop w:val="0"/>
      <w:marBottom w:val="0"/>
      <w:divBdr>
        <w:top w:val="none" w:sz="0" w:space="0" w:color="auto"/>
        <w:left w:val="none" w:sz="0" w:space="0" w:color="auto"/>
        <w:bottom w:val="none" w:sz="0" w:space="0" w:color="auto"/>
        <w:right w:val="none" w:sz="0" w:space="0" w:color="auto"/>
      </w:divBdr>
    </w:div>
    <w:div w:id="560100348">
      <w:bodyDiv w:val="1"/>
      <w:marLeft w:val="0"/>
      <w:marRight w:val="0"/>
      <w:marTop w:val="0"/>
      <w:marBottom w:val="0"/>
      <w:divBdr>
        <w:top w:val="none" w:sz="0" w:space="0" w:color="auto"/>
        <w:left w:val="none" w:sz="0" w:space="0" w:color="auto"/>
        <w:bottom w:val="none" w:sz="0" w:space="0" w:color="auto"/>
        <w:right w:val="none" w:sz="0" w:space="0" w:color="auto"/>
      </w:divBdr>
    </w:div>
    <w:div w:id="560142142">
      <w:bodyDiv w:val="1"/>
      <w:marLeft w:val="0"/>
      <w:marRight w:val="0"/>
      <w:marTop w:val="0"/>
      <w:marBottom w:val="0"/>
      <w:divBdr>
        <w:top w:val="none" w:sz="0" w:space="0" w:color="auto"/>
        <w:left w:val="none" w:sz="0" w:space="0" w:color="auto"/>
        <w:bottom w:val="none" w:sz="0" w:space="0" w:color="auto"/>
        <w:right w:val="none" w:sz="0" w:space="0" w:color="auto"/>
      </w:divBdr>
    </w:div>
    <w:div w:id="560210970">
      <w:bodyDiv w:val="1"/>
      <w:marLeft w:val="0"/>
      <w:marRight w:val="0"/>
      <w:marTop w:val="0"/>
      <w:marBottom w:val="0"/>
      <w:divBdr>
        <w:top w:val="none" w:sz="0" w:space="0" w:color="auto"/>
        <w:left w:val="none" w:sz="0" w:space="0" w:color="auto"/>
        <w:bottom w:val="none" w:sz="0" w:space="0" w:color="auto"/>
        <w:right w:val="none" w:sz="0" w:space="0" w:color="auto"/>
      </w:divBdr>
    </w:div>
    <w:div w:id="560215956">
      <w:bodyDiv w:val="1"/>
      <w:marLeft w:val="0"/>
      <w:marRight w:val="0"/>
      <w:marTop w:val="0"/>
      <w:marBottom w:val="0"/>
      <w:divBdr>
        <w:top w:val="none" w:sz="0" w:space="0" w:color="auto"/>
        <w:left w:val="none" w:sz="0" w:space="0" w:color="auto"/>
        <w:bottom w:val="none" w:sz="0" w:space="0" w:color="auto"/>
        <w:right w:val="none" w:sz="0" w:space="0" w:color="auto"/>
      </w:divBdr>
    </w:div>
    <w:div w:id="560216530">
      <w:bodyDiv w:val="1"/>
      <w:marLeft w:val="0"/>
      <w:marRight w:val="0"/>
      <w:marTop w:val="0"/>
      <w:marBottom w:val="0"/>
      <w:divBdr>
        <w:top w:val="none" w:sz="0" w:space="0" w:color="auto"/>
        <w:left w:val="none" w:sz="0" w:space="0" w:color="auto"/>
        <w:bottom w:val="none" w:sz="0" w:space="0" w:color="auto"/>
        <w:right w:val="none" w:sz="0" w:space="0" w:color="auto"/>
      </w:divBdr>
    </w:div>
    <w:div w:id="560289684">
      <w:bodyDiv w:val="1"/>
      <w:marLeft w:val="0"/>
      <w:marRight w:val="0"/>
      <w:marTop w:val="0"/>
      <w:marBottom w:val="0"/>
      <w:divBdr>
        <w:top w:val="none" w:sz="0" w:space="0" w:color="auto"/>
        <w:left w:val="none" w:sz="0" w:space="0" w:color="auto"/>
        <w:bottom w:val="none" w:sz="0" w:space="0" w:color="auto"/>
        <w:right w:val="none" w:sz="0" w:space="0" w:color="auto"/>
      </w:divBdr>
    </w:div>
    <w:div w:id="560289968">
      <w:bodyDiv w:val="1"/>
      <w:marLeft w:val="0"/>
      <w:marRight w:val="0"/>
      <w:marTop w:val="0"/>
      <w:marBottom w:val="0"/>
      <w:divBdr>
        <w:top w:val="none" w:sz="0" w:space="0" w:color="auto"/>
        <w:left w:val="none" w:sz="0" w:space="0" w:color="auto"/>
        <w:bottom w:val="none" w:sz="0" w:space="0" w:color="auto"/>
        <w:right w:val="none" w:sz="0" w:space="0" w:color="auto"/>
      </w:divBdr>
    </w:div>
    <w:div w:id="560406297">
      <w:bodyDiv w:val="1"/>
      <w:marLeft w:val="0"/>
      <w:marRight w:val="0"/>
      <w:marTop w:val="0"/>
      <w:marBottom w:val="0"/>
      <w:divBdr>
        <w:top w:val="none" w:sz="0" w:space="0" w:color="auto"/>
        <w:left w:val="none" w:sz="0" w:space="0" w:color="auto"/>
        <w:bottom w:val="none" w:sz="0" w:space="0" w:color="auto"/>
        <w:right w:val="none" w:sz="0" w:space="0" w:color="auto"/>
      </w:divBdr>
    </w:div>
    <w:div w:id="560407560">
      <w:bodyDiv w:val="1"/>
      <w:marLeft w:val="0"/>
      <w:marRight w:val="0"/>
      <w:marTop w:val="0"/>
      <w:marBottom w:val="0"/>
      <w:divBdr>
        <w:top w:val="none" w:sz="0" w:space="0" w:color="auto"/>
        <w:left w:val="none" w:sz="0" w:space="0" w:color="auto"/>
        <w:bottom w:val="none" w:sz="0" w:space="0" w:color="auto"/>
        <w:right w:val="none" w:sz="0" w:space="0" w:color="auto"/>
      </w:divBdr>
    </w:div>
    <w:div w:id="560479382">
      <w:bodyDiv w:val="1"/>
      <w:marLeft w:val="0"/>
      <w:marRight w:val="0"/>
      <w:marTop w:val="0"/>
      <w:marBottom w:val="0"/>
      <w:divBdr>
        <w:top w:val="none" w:sz="0" w:space="0" w:color="auto"/>
        <w:left w:val="none" w:sz="0" w:space="0" w:color="auto"/>
        <w:bottom w:val="none" w:sz="0" w:space="0" w:color="auto"/>
        <w:right w:val="none" w:sz="0" w:space="0" w:color="auto"/>
      </w:divBdr>
    </w:div>
    <w:div w:id="560530477">
      <w:bodyDiv w:val="1"/>
      <w:marLeft w:val="0"/>
      <w:marRight w:val="0"/>
      <w:marTop w:val="0"/>
      <w:marBottom w:val="0"/>
      <w:divBdr>
        <w:top w:val="none" w:sz="0" w:space="0" w:color="auto"/>
        <w:left w:val="none" w:sz="0" w:space="0" w:color="auto"/>
        <w:bottom w:val="none" w:sz="0" w:space="0" w:color="auto"/>
        <w:right w:val="none" w:sz="0" w:space="0" w:color="auto"/>
      </w:divBdr>
    </w:div>
    <w:div w:id="560556907">
      <w:bodyDiv w:val="1"/>
      <w:marLeft w:val="0"/>
      <w:marRight w:val="0"/>
      <w:marTop w:val="0"/>
      <w:marBottom w:val="0"/>
      <w:divBdr>
        <w:top w:val="none" w:sz="0" w:space="0" w:color="auto"/>
        <w:left w:val="none" w:sz="0" w:space="0" w:color="auto"/>
        <w:bottom w:val="none" w:sz="0" w:space="0" w:color="auto"/>
        <w:right w:val="none" w:sz="0" w:space="0" w:color="auto"/>
      </w:divBdr>
    </w:div>
    <w:div w:id="560561783">
      <w:bodyDiv w:val="1"/>
      <w:marLeft w:val="0"/>
      <w:marRight w:val="0"/>
      <w:marTop w:val="0"/>
      <w:marBottom w:val="0"/>
      <w:divBdr>
        <w:top w:val="none" w:sz="0" w:space="0" w:color="auto"/>
        <w:left w:val="none" w:sz="0" w:space="0" w:color="auto"/>
        <w:bottom w:val="none" w:sz="0" w:space="0" w:color="auto"/>
        <w:right w:val="none" w:sz="0" w:space="0" w:color="auto"/>
      </w:divBdr>
    </w:div>
    <w:div w:id="560672867">
      <w:bodyDiv w:val="1"/>
      <w:marLeft w:val="0"/>
      <w:marRight w:val="0"/>
      <w:marTop w:val="0"/>
      <w:marBottom w:val="0"/>
      <w:divBdr>
        <w:top w:val="none" w:sz="0" w:space="0" w:color="auto"/>
        <w:left w:val="none" w:sz="0" w:space="0" w:color="auto"/>
        <w:bottom w:val="none" w:sz="0" w:space="0" w:color="auto"/>
        <w:right w:val="none" w:sz="0" w:space="0" w:color="auto"/>
      </w:divBdr>
    </w:div>
    <w:div w:id="560746855">
      <w:bodyDiv w:val="1"/>
      <w:marLeft w:val="0"/>
      <w:marRight w:val="0"/>
      <w:marTop w:val="0"/>
      <w:marBottom w:val="0"/>
      <w:divBdr>
        <w:top w:val="none" w:sz="0" w:space="0" w:color="auto"/>
        <w:left w:val="none" w:sz="0" w:space="0" w:color="auto"/>
        <w:bottom w:val="none" w:sz="0" w:space="0" w:color="auto"/>
        <w:right w:val="none" w:sz="0" w:space="0" w:color="auto"/>
      </w:divBdr>
    </w:div>
    <w:div w:id="560754365">
      <w:bodyDiv w:val="1"/>
      <w:marLeft w:val="0"/>
      <w:marRight w:val="0"/>
      <w:marTop w:val="0"/>
      <w:marBottom w:val="0"/>
      <w:divBdr>
        <w:top w:val="none" w:sz="0" w:space="0" w:color="auto"/>
        <w:left w:val="none" w:sz="0" w:space="0" w:color="auto"/>
        <w:bottom w:val="none" w:sz="0" w:space="0" w:color="auto"/>
        <w:right w:val="none" w:sz="0" w:space="0" w:color="auto"/>
      </w:divBdr>
    </w:div>
    <w:div w:id="560795411">
      <w:bodyDiv w:val="1"/>
      <w:marLeft w:val="0"/>
      <w:marRight w:val="0"/>
      <w:marTop w:val="0"/>
      <w:marBottom w:val="0"/>
      <w:divBdr>
        <w:top w:val="none" w:sz="0" w:space="0" w:color="auto"/>
        <w:left w:val="none" w:sz="0" w:space="0" w:color="auto"/>
        <w:bottom w:val="none" w:sz="0" w:space="0" w:color="auto"/>
        <w:right w:val="none" w:sz="0" w:space="0" w:color="auto"/>
      </w:divBdr>
    </w:div>
    <w:div w:id="560874328">
      <w:bodyDiv w:val="1"/>
      <w:marLeft w:val="0"/>
      <w:marRight w:val="0"/>
      <w:marTop w:val="0"/>
      <w:marBottom w:val="0"/>
      <w:divBdr>
        <w:top w:val="none" w:sz="0" w:space="0" w:color="auto"/>
        <w:left w:val="none" w:sz="0" w:space="0" w:color="auto"/>
        <w:bottom w:val="none" w:sz="0" w:space="0" w:color="auto"/>
        <w:right w:val="none" w:sz="0" w:space="0" w:color="auto"/>
      </w:divBdr>
    </w:div>
    <w:div w:id="560941096">
      <w:bodyDiv w:val="1"/>
      <w:marLeft w:val="0"/>
      <w:marRight w:val="0"/>
      <w:marTop w:val="0"/>
      <w:marBottom w:val="0"/>
      <w:divBdr>
        <w:top w:val="none" w:sz="0" w:space="0" w:color="auto"/>
        <w:left w:val="none" w:sz="0" w:space="0" w:color="auto"/>
        <w:bottom w:val="none" w:sz="0" w:space="0" w:color="auto"/>
        <w:right w:val="none" w:sz="0" w:space="0" w:color="auto"/>
      </w:divBdr>
    </w:div>
    <w:div w:id="560943848">
      <w:bodyDiv w:val="1"/>
      <w:marLeft w:val="0"/>
      <w:marRight w:val="0"/>
      <w:marTop w:val="0"/>
      <w:marBottom w:val="0"/>
      <w:divBdr>
        <w:top w:val="none" w:sz="0" w:space="0" w:color="auto"/>
        <w:left w:val="none" w:sz="0" w:space="0" w:color="auto"/>
        <w:bottom w:val="none" w:sz="0" w:space="0" w:color="auto"/>
        <w:right w:val="none" w:sz="0" w:space="0" w:color="auto"/>
      </w:divBdr>
    </w:div>
    <w:div w:id="560946121">
      <w:bodyDiv w:val="1"/>
      <w:marLeft w:val="0"/>
      <w:marRight w:val="0"/>
      <w:marTop w:val="0"/>
      <w:marBottom w:val="0"/>
      <w:divBdr>
        <w:top w:val="none" w:sz="0" w:space="0" w:color="auto"/>
        <w:left w:val="none" w:sz="0" w:space="0" w:color="auto"/>
        <w:bottom w:val="none" w:sz="0" w:space="0" w:color="auto"/>
        <w:right w:val="none" w:sz="0" w:space="0" w:color="auto"/>
      </w:divBdr>
    </w:div>
    <w:div w:id="560947538">
      <w:bodyDiv w:val="1"/>
      <w:marLeft w:val="0"/>
      <w:marRight w:val="0"/>
      <w:marTop w:val="0"/>
      <w:marBottom w:val="0"/>
      <w:divBdr>
        <w:top w:val="none" w:sz="0" w:space="0" w:color="auto"/>
        <w:left w:val="none" w:sz="0" w:space="0" w:color="auto"/>
        <w:bottom w:val="none" w:sz="0" w:space="0" w:color="auto"/>
        <w:right w:val="none" w:sz="0" w:space="0" w:color="auto"/>
      </w:divBdr>
    </w:div>
    <w:div w:id="560948943">
      <w:bodyDiv w:val="1"/>
      <w:marLeft w:val="0"/>
      <w:marRight w:val="0"/>
      <w:marTop w:val="0"/>
      <w:marBottom w:val="0"/>
      <w:divBdr>
        <w:top w:val="none" w:sz="0" w:space="0" w:color="auto"/>
        <w:left w:val="none" w:sz="0" w:space="0" w:color="auto"/>
        <w:bottom w:val="none" w:sz="0" w:space="0" w:color="auto"/>
        <w:right w:val="none" w:sz="0" w:space="0" w:color="auto"/>
      </w:divBdr>
    </w:div>
    <w:div w:id="560991097">
      <w:bodyDiv w:val="1"/>
      <w:marLeft w:val="0"/>
      <w:marRight w:val="0"/>
      <w:marTop w:val="0"/>
      <w:marBottom w:val="0"/>
      <w:divBdr>
        <w:top w:val="none" w:sz="0" w:space="0" w:color="auto"/>
        <w:left w:val="none" w:sz="0" w:space="0" w:color="auto"/>
        <w:bottom w:val="none" w:sz="0" w:space="0" w:color="auto"/>
        <w:right w:val="none" w:sz="0" w:space="0" w:color="auto"/>
      </w:divBdr>
    </w:div>
    <w:div w:id="561020100">
      <w:bodyDiv w:val="1"/>
      <w:marLeft w:val="0"/>
      <w:marRight w:val="0"/>
      <w:marTop w:val="0"/>
      <w:marBottom w:val="0"/>
      <w:divBdr>
        <w:top w:val="none" w:sz="0" w:space="0" w:color="auto"/>
        <w:left w:val="none" w:sz="0" w:space="0" w:color="auto"/>
        <w:bottom w:val="none" w:sz="0" w:space="0" w:color="auto"/>
        <w:right w:val="none" w:sz="0" w:space="0" w:color="auto"/>
      </w:divBdr>
    </w:div>
    <w:div w:id="561058187">
      <w:bodyDiv w:val="1"/>
      <w:marLeft w:val="0"/>
      <w:marRight w:val="0"/>
      <w:marTop w:val="0"/>
      <w:marBottom w:val="0"/>
      <w:divBdr>
        <w:top w:val="none" w:sz="0" w:space="0" w:color="auto"/>
        <w:left w:val="none" w:sz="0" w:space="0" w:color="auto"/>
        <w:bottom w:val="none" w:sz="0" w:space="0" w:color="auto"/>
        <w:right w:val="none" w:sz="0" w:space="0" w:color="auto"/>
      </w:divBdr>
    </w:div>
    <w:div w:id="561136349">
      <w:bodyDiv w:val="1"/>
      <w:marLeft w:val="0"/>
      <w:marRight w:val="0"/>
      <w:marTop w:val="0"/>
      <w:marBottom w:val="0"/>
      <w:divBdr>
        <w:top w:val="none" w:sz="0" w:space="0" w:color="auto"/>
        <w:left w:val="none" w:sz="0" w:space="0" w:color="auto"/>
        <w:bottom w:val="none" w:sz="0" w:space="0" w:color="auto"/>
        <w:right w:val="none" w:sz="0" w:space="0" w:color="auto"/>
      </w:divBdr>
    </w:div>
    <w:div w:id="561215964">
      <w:bodyDiv w:val="1"/>
      <w:marLeft w:val="0"/>
      <w:marRight w:val="0"/>
      <w:marTop w:val="0"/>
      <w:marBottom w:val="0"/>
      <w:divBdr>
        <w:top w:val="none" w:sz="0" w:space="0" w:color="auto"/>
        <w:left w:val="none" w:sz="0" w:space="0" w:color="auto"/>
        <w:bottom w:val="none" w:sz="0" w:space="0" w:color="auto"/>
        <w:right w:val="none" w:sz="0" w:space="0" w:color="auto"/>
      </w:divBdr>
    </w:div>
    <w:div w:id="561258588">
      <w:bodyDiv w:val="1"/>
      <w:marLeft w:val="0"/>
      <w:marRight w:val="0"/>
      <w:marTop w:val="0"/>
      <w:marBottom w:val="0"/>
      <w:divBdr>
        <w:top w:val="none" w:sz="0" w:space="0" w:color="auto"/>
        <w:left w:val="none" w:sz="0" w:space="0" w:color="auto"/>
        <w:bottom w:val="none" w:sz="0" w:space="0" w:color="auto"/>
        <w:right w:val="none" w:sz="0" w:space="0" w:color="auto"/>
      </w:divBdr>
    </w:div>
    <w:div w:id="561404326">
      <w:bodyDiv w:val="1"/>
      <w:marLeft w:val="0"/>
      <w:marRight w:val="0"/>
      <w:marTop w:val="0"/>
      <w:marBottom w:val="0"/>
      <w:divBdr>
        <w:top w:val="none" w:sz="0" w:space="0" w:color="auto"/>
        <w:left w:val="none" w:sz="0" w:space="0" w:color="auto"/>
        <w:bottom w:val="none" w:sz="0" w:space="0" w:color="auto"/>
        <w:right w:val="none" w:sz="0" w:space="0" w:color="auto"/>
      </w:divBdr>
    </w:div>
    <w:div w:id="561404607">
      <w:bodyDiv w:val="1"/>
      <w:marLeft w:val="0"/>
      <w:marRight w:val="0"/>
      <w:marTop w:val="0"/>
      <w:marBottom w:val="0"/>
      <w:divBdr>
        <w:top w:val="none" w:sz="0" w:space="0" w:color="auto"/>
        <w:left w:val="none" w:sz="0" w:space="0" w:color="auto"/>
        <w:bottom w:val="none" w:sz="0" w:space="0" w:color="auto"/>
        <w:right w:val="none" w:sz="0" w:space="0" w:color="auto"/>
      </w:divBdr>
    </w:div>
    <w:div w:id="561407461">
      <w:bodyDiv w:val="1"/>
      <w:marLeft w:val="0"/>
      <w:marRight w:val="0"/>
      <w:marTop w:val="0"/>
      <w:marBottom w:val="0"/>
      <w:divBdr>
        <w:top w:val="none" w:sz="0" w:space="0" w:color="auto"/>
        <w:left w:val="none" w:sz="0" w:space="0" w:color="auto"/>
        <w:bottom w:val="none" w:sz="0" w:space="0" w:color="auto"/>
        <w:right w:val="none" w:sz="0" w:space="0" w:color="auto"/>
      </w:divBdr>
    </w:div>
    <w:div w:id="561449828">
      <w:bodyDiv w:val="1"/>
      <w:marLeft w:val="0"/>
      <w:marRight w:val="0"/>
      <w:marTop w:val="0"/>
      <w:marBottom w:val="0"/>
      <w:divBdr>
        <w:top w:val="none" w:sz="0" w:space="0" w:color="auto"/>
        <w:left w:val="none" w:sz="0" w:space="0" w:color="auto"/>
        <w:bottom w:val="none" w:sz="0" w:space="0" w:color="auto"/>
        <w:right w:val="none" w:sz="0" w:space="0" w:color="auto"/>
      </w:divBdr>
    </w:div>
    <w:div w:id="561454112">
      <w:bodyDiv w:val="1"/>
      <w:marLeft w:val="0"/>
      <w:marRight w:val="0"/>
      <w:marTop w:val="0"/>
      <w:marBottom w:val="0"/>
      <w:divBdr>
        <w:top w:val="none" w:sz="0" w:space="0" w:color="auto"/>
        <w:left w:val="none" w:sz="0" w:space="0" w:color="auto"/>
        <w:bottom w:val="none" w:sz="0" w:space="0" w:color="auto"/>
        <w:right w:val="none" w:sz="0" w:space="0" w:color="auto"/>
      </w:divBdr>
    </w:div>
    <w:div w:id="561597322">
      <w:bodyDiv w:val="1"/>
      <w:marLeft w:val="0"/>
      <w:marRight w:val="0"/>
      <w:marTop w:val="0"/>
      <w:marBottom w:val="0"/>
      <w:divBdr>
        <w:top w:val="none" w:sz="0" w:space="0" w:color="auto"/>
        <w:left w:val="none" w:sz="0" w:space="0" w:color="auto"/>
        <w:bottom w:val="none" w:sz="0" w:space="0" w:color="auto"/>
        <w:right w:val="none" w:sz="0" w:space="0" w:color="auto"/>
      </w:divBdr>
    </w:div>
    <w:div w:id="561676063">
      <w:bodyDiv w:val="1"/>
      <w:marLeft w:val="0"/>
      <w:marRight w:val="0"/>
      <w:marTop w:val="0"/>
      <w:marBottom w:val="0"/>
      <w:divBdr>
        <w:top w:val="none" w:sz="0" w:space="0" w:color="auto"/>
        <w:left w:val="none" w:sz="0" w:space="0" w:color="auto"/>
        <w:bottom w:val="none" w:sz="0" w:space="0" w:color="auto"/>
        <w:right w:val="none" w:sz="0" w:space="0" w:color="auto"/>
      </w:divBdr>
    </w:div>
    <w:div w:id="561715696">
      <w:bodyDiv w:val="1"/>
      <w:marLeft w:val="0"/>
      <w:marRight w:val="0"/>
      <w:marTop w:val="0"/>
      <w:marBottom w:val="0"/>
      <w:divBdr>
        <w:top w:val="none" w:sz="0" w:space="0" w:color="auto"/>
        <w:left w:val="none" w:sz="0" w:space="0" w:color="auto"/>
        <w:bottom w:val="none" w:sz="0" w:space="0" w:color="auto"/>
        <w:right w:val="none" w:sz="0" w:space="0" w:color="auto"/>
      </w:divBdr>
    </w:div>
    <w:div w:id="561717072">
      <w:bodyDiv w:val="1"/>
      <w:marLeft w:val="0"/>
      <w:marRight w:val="0"/>
      <w:marTop w:val="0"/>
      <w:marBottom w:val="0"/>
      <w:divBdr>
        <w:top w:val="none" w:sz="0" w:space="0" w:color="auto"/>
        <w:left w:val="none" w:sz="0" w:space="0" w:color="auto"/>
        <w:bottom w:val="none" w:sz="0" w:space="0" w:color="auto"/>
        <w:right w:val="none" w:sz="0" w:space="0" w:color="auto"/>
      </w:divBdr>
    </w:div>
    <w:div w:id="561840306">
      <w:bodyDiv w:val="1"/>
      <w:marLeft w:val="0"/>
      <w:marRight w:val="0"/>
      <w:marTop w:val="0"/>
      <w:marBottom w:val="0"/>
      <w:divBdr>
        <w:top w:val="none" w:sz="0" w:space="0" w:color="auto"/>
        <w:left w:val="none" w:sz="0" w:space="0" w:color="auto"/>
        <w:bottom w:val="none" w:sz="0" w:space="0" w:color="auto"/>
        <w:right w:val="none" w:sz="0" w:space="0" w:color="auto"/>
      </w:divBdr>
    </w:div>
    <w:div w:id="561869831">
      <w:bodyDiv w:val="1"/>
      <w:marLeft w:val="0"/>
      <w:marRight w:val="0"/>
      <w:marTop w:val="0"/>
      <w:marBottom w:val="0"/>
      <w:divBdr>
        <w:top w:val="none" w:sz="0" w:space="0" w:color="auto"/>
        <w:left w:val="none" w:sz="0" w:space="0" w:color="auto"/>
        <w:bottom w:val="none" w:sz="0" w:space="0" w:color="auto"/>
        <w:right w:val="none" w:sz="0" w:space="0" w:color="auto"/>
      </w:divBdr>
    </w:div>
    <w:div w:id="561872747">
      <w:bodyDiv w:val="1"/>
      <w:marLeft w:val="0"/>
      <w:marRight w:val="0"/>
      <w:marTop w:val="0"/>
      <w:marBottom w:val="0"/>
      <w:divBdr>
        <w:top w:val="none" w:sz="0" w:space="0" w:color="auto"/>
        <w:left w:val="none" w:sz="0" w:space="0" w:color="auto"/>
        <w:bottom w:val="none" w:sz="0" w:space="0" w:color="auto"/>
        <w:right w:val="none" w:sz="0" w:space="0" w:color="auto"/>
      </w:divBdr>
    </w:div>
    <w:div w:id="561913383">
      <w:bodyDiv w:val="1"/>
      <w:marLeft w:val="0"/>
      <w:marRight w:val="0"/>
      <w:marTop w:val="0"/>
      <w:marBottom w:val="0"/>
      <w:divBdr>
        <w:top w:val="none" w:sz="0" w:space="0" w:color="auto"/>
        <w:left w:val="none" w:sz="0" w:space="0" w:color="auto"/>
        <w:bottom w:val="none" w:sz="0" w:space="0" w:color="auto"/>
        <w:right w:val="none" w:sz="0" w:space="0" w:color="auto"/>
      </w:divBdr>
    </w:div>
    <w:div w:id="561914298">
      <w:bodyDiv w:val="1"/>
      <w:marLeft w:val="0"/>
      <w:marRight w:val="0"/>
      <w:marTop w:val="0"/>
      <w:marBottom w:val="0"/>
      <w:divBdr>
        <w:top w:val="none" w:sz="0" w:space="0" w:color="auto"/>
        <w:left w:val="none" w:sz="0" w:space="0" w:color="auto"/>
        <w:bottom w:val="none" w:sz="0" w:space="0" w:color="auto"/>
        <w:right w:val="none" w:sz="0" w:space="0" w:color="auto"/>
      </w:divBdr>
    </w:div>
    <w:div w:id="561916335">
      <w:bodyDiv w:val="1"/>
      <w:marLeft w:val="0"/>
      <w:marRight w:val="0"/>
      <w:marTop w:val="0"/>
      <w:marBottom w:val="0"/>
      <w:divBdr>
        <w:top w:val="none" w:sz="0" w:space="0" w:color="auto"/>
        <w:left w:val="none" w:sz="0" w:space="0" w:color="auto"/>
        <w:bottom w:val="none" w:sz="0" w:space="0" w:color="auto"/>
        <w:right w:val="none" w:sz="0" w:space="0" w:color="auto"/>
      </w:divBdr>
    </w:div>
    <w:div w:id="562060368">
      <w:bodyDiv w:val="1"/>
      <w:marLeft w:val="0"/>
      <w:marRight w:val="0"/>
      <w:marTop w:val="0"/>
      <w:marBottom w:val="0"/>
      <w:divBdr>
        <w:top w:val="none" w:sz="0" w:space="0" w:color="auto"/>
        <w:left w:val="none" w:sz="0" w:space="0" w:color="auto"/>
        <w:bottom w:val="none" w:sz="0" w:space="0" w:color="auto"/>
        <w:right w:val="none" w:sz="0" w:space="0" w:color="auto"/>
      </w:divBdr>
    </w:div>
    <w:div w:id="562103766">
      <w:bodyDiv w:val="1"/>
      <w:marLeft w:val="0"/>
      <w:marRight w:val="0"/>
      <w:marTop w:val="0"/>
      <w:marBottom w:val="0"/>
      <w:divBdr>
        <w:top w:val="none" w:sz="0" w:space="0" w:color="auto"/>
        <w:left w:val="none" w:sz="0" w:space="0" w:color="auto"/>
        <w:bottom w:val="none" w:sz="0" w:space="0" w:color="auto"/>
        <w:right w:val="none" w:sz="0" w:space="0" w:color="auto"/>
      </w:divBdr>
    </w:div>
    <w:div w:id="562180580">
      <w:bodyDiv w:val="1"/>
      <w:marLeft w:val="0"/>
      <w:marRight w:val="0"/>
      <w:marTop w:val="0"/>
      <w:marBottom w:val="0"/>
      <w:divBdr>
        <w:top w:val="none" w:sz="0" w:space="0" w:color="auto"/>
        <w:left w:val="none" w:sz="0" w:space="0" w:color="auto"/>
        <w:bottom w:val="none" w:sz="0" w:space="0" w:color="auto"/>
        <w:right w:val="none" w:sz="0" w:space="0" w:color="auto"/>
      </w:divBdr>
    </w:div>
    <w:div w:id="562181634">
      <w:bodyDiv w:val="1"/>
      <w:marLeft w:val="0"/>
      <w:marRight w:val="0"/>
      <w:marTop w:val="0"/>
      <w:marBottom w:val="0"/>
      <w:divBdr>
        <w:top w:val="none" w:sz="0" w:space="0" w:color="auto"/>
        <w:left w:val="none" w:sz="0" w:space="0" w:color="auto"/>
        <w:bottom w:val="none" w:sz="0" w:space="0" w:color="auto"/>
        <w:right w:val="none" w:sz="0" w:space="0" w:color="auto"/>
      </w:divBdr>
    </w:div>
    <w:div w:id="562183924">
      <w:bodyDiv w:val="1"/>
      <w:marLeft w:val="0"/>
      <w:marRight w:val="0"/>
      <w:marTop w:val="0"/>
      <w:marBottom w:val="0"/>
      <w:divBdr>
        <w:top w:val="none" w:sz="0" w:space="0" w:color="auto"/>
        <w:left w:val="none" w:sz="0" w:space="0" w:color="auto"/>
        <w:bottom w:val="none" w:sz="0" w:space="0" w:color="auto"/>
        <w:right w:val="none" w:sz="0" w:space="0" w:color="auto"/>
      </w:divBdr>
    </w:div>
    <w:div w:id="562251540">
      <w:bodyDiv w:val="1"/>
      <w:marLeft w:val="0"/>
      <w:marRight w:val="0"/>
      <w:marTop w:val="0"/>
      <w:marBottom w:val="0"/>
      <w:divBdr>
        <w:top w:val="none" w:sz="0" w:space="0" w:color="auto"/>
        <w:left w:val="none" w:sz="0" w:space="0" w:color="auto"/>
        <w:bottom w:val="none" w:sz="0" w:space="0" w:color="auto"/>
        <w:right w:val="none" w:sz="0" w:space="0" w:color="auto"/>
      </w:divBdr>
    </w:div>
    <w:div w:id="562254103">
      <w:bodyDiv w:val="1"/>
      <w:marLeft w:val="0"/>
      <w:marRight w:val="0"/>
      <w:marTop w:val="0"/>
      <w:marBottom w:val="0"/>
      <w:divBdr>
        <w:top w:val="none" w:sz="0" w:space="0" w:color="auto"/>
        <w:left w:val="none" w:sz="0" w:space="0" w:color="auto"/>
        <w:bottom w:val="none" w:sz="0" w:space="0" w:color="auto"/>
        <w:right w:val="none" w:sz="0" w:space="0" w:color="auto"/>
      </w:divBdr>
    </w:div>
    <w:div w:id="562258401">
      <w:bodyDiv w:val="1"/>
      <w:marLeft w:val="0"/>
      <w:marRight w:val="0"/>
      <w:marTop w:val="0"/>
      <w:marBottom w:val="0"/>
      <w:divBdr>
        <w:top w:val="none" w:sz="0" w:space="0" w:color="auto"/>
        <w:left w:val="none" w:sz="0" w:space="0" w:color="auto"/>
        <w:bottom w:val="none" w:sz="0" w:space="0" w:color="auto"/>
        <w:right w:val="none" w:sz="0" w:space="0" w:color="auto"/>
      </w:divBdr>
    </w:div>
    <w:div w:id="562445543">
      <w:bodyDiv w:val="1"/>
      <w:marLeft w:val="0"/>
      <w:marRight w:val="0"/>
      <w:marTop w:val="0"/>
      <w:marBottom w:val="0"/>
      <w:divBdr>
        <w:top w:val="none" w:sz="0" w:space="0" w:color="auto"/>
        <w:left w:val="none" w:sz="0" w:space="0" w:color="auto"/>
        <w:bottom w:val="none" w:sz="0" w:space="0" w:color="auto"/>
        <w:right w:val="none" w:sz="0" w:space="0" w:color="auto"/>
      </w:divBdr>
    </w:div>
    <w:div w:id="562528220">
      <w:bodyDiv w:val="1"/>
      <w:marLeft w:val="0"/>
      <w:marRight w:val="0"/>
      <w:marTop w:val="0"/>
      <w:marBottom w:val="0"/>
      <w:divBdr>
        <w:top w:val="none" w:sz="0" w:space="0" w:color="auto"/>
        <w:left w:val="none" w:sz="0" w:space="0" w:color="auto"/>
        <w:bottom w:val="none" w:sz="0" w:space="0" w:color="auto"/>
        <w:right w:val="none" w:sz="0" w:space="0" w:color="auto"/>
      </w:divBdr>
    </w:div>
    <w:div w:id="562568799">
      <w:bodyDiv w:val="1"/>
      <w:marLeft w:val="0"/>
      <w:marRight w:val="0"/>
      <w:marTop w:val="0"/>
      <w:marBottom w:val="0"/>
      <w:divBdr>
        <w:top w:val="none" w:sz="0" w:space="0" w:color="auto"/>
        <w:left w:val="none" w:sz="0" w:space="0" w:color="auto"/>
        <w:bottom w:val="none" w:sz="0" w:space="0" w:color="auto"/>
        <w:right w:val="none" w:sz="0" w:space="0" w:color="auto"/>
      </w:divBdr>
    </w:div>
    <w:div w:id="562638790">
      <w:bodyDiv w:val="1"/>
      <w:marLeft w:val="0"/>
      <w:marRight w:val="0"/>
      <w:marTop w:val="0"/>
      <w:marBottom w:val="0"/>
      <w:divBdr>
        <w:top w:val="none" w:sz="0" w:space="0" w:color="auto"/>
        <w:left w:val="none" w:sz="0" w:space="0" w:color="auto"/>
        <w:bottom w:val="none" w:sz="0" w:space="0" w:color="auto"/>
        <w:right w:val="none" w:sz="0" w:space="0" w:color="auto"/>
      </w:divBdr>
    </w:div>
    <w:div w:id="562639414">
      <w:bodyDiv w:val="1"/>
      <w:marLeft w:val="0"/>
      <w:marRight w:val="0"/>
      <w:marTop w:val="0"/>
      <w:marBottom w:val="0"/>
      <w:divBdr>
        <w:top w:val="none" w:sz="0" w:space="0" w:color="auto"/>
        <w:left w:val="none" w:sz="0" w:space="0" w:color="auto"/>
        <w:bottom w:val="none" w:sz="0" w:space="0" w:color="auto"/>
        <w:right w:val="none" w:sz="0" w:space="0" w:color="auto"/>
      </w:divBdr>
    </w:div>
    <w:div w:id="562642713">
      <w:bodyDiv w:val="1"/>
      <w:marLeft w:val="0"/>
      <w:marRight w:val="0"/>
      <w:marTop w:val="0"/>
      <w:marBottom w:val="0"/>
      <w:divBdr>
        <w:top w:val="none" w:sz="0" w:space="0" w:color="auto"/>
        <w:left w:val="none" w:sz="0" w:space="0" w:color="auto"/>
        <w:bottom w:val="none" w:sz="0" w:space="0" w:color="auto"/>
        <w:right w:val="none" w:sz="0" w:space="0" w:color="auto"/>
      </w:divBdr>
    </w:div>
    <w:div w:id="562714391">
      <w:bodyDiv w:val="1"/>
      <w:marLeft w:val="0"/>
      <w:marRight w:val="0"/>
      <w:marTop w:val="0"/>
      <w:marBottom w:val="0"/>
      <w:divBdr>
        <w:top w:val="none" w:sz="0" w:space="0" w:color="auto"/>
        <w:left w:val="none" w:sz="0" w:space="0" w:color="auto"/>
        <w:bottom w:val="none" w:sz="0" w:space="0" w:color="auto"/>
        <w:right w:val="none" w:sz="0" w:space="0" w:color="auto"/>
      </w:divBdr>
    </w:div>
    <w:div w:id="562718043">
      <w:bodyDiv w:val="1"/>
      <w:marLeft w:val="0"/>
      <w:marRight w:val="0"/>
      <w:marTop w:val="0"/>
      <w:marBottom w:val="0"/>
      <w:divBdr>
        <w:top w:val="none" w:sz="0" w:space="0" w:color="auto"/>
        <w:left w:val="none" w:sz="0" w:space="0" w:color="auto"/>
        <w:bottom w:val="none" w:sz="0" w:space="0" w:color="auto"/>
        <w:right w:val="none" w:sz="0" w:space="0" w:color="auto"/>
      </w:divBdr>
    </w:div>
    <w:div w:id="562721230">
      <w:bodyDiv w:val="1"/>
      <w:marLeft w:val="0"/>
      <w:marRight w:val="0"/>
      <w:marTop w:val="0"/>
      <w:marBottom w:val="0"/>
      <w:divBdr>
        <w:top w:val="none" w:sz="0" w:space="0" w:color="auto"/>
        <w:left w:val="none" w:sz="0" w:space="0" w:color="auto"/>
        <w:bottom w:val="none" w:sz="0" w:space="0" w:color="auto"/>
        <w:right w:val="none" w:sz="0" w:space="0" w:color="auto"/>
      </w:divBdr>
    </w:div>
    <w:div w:id="562721380">
      <w:bodyDiv w:val="1"/>
      <w:marLeft w:val="0"/>
      <w:marRight w:val="0"/>
      <w:marTop w:val="0"/>
      <w:marBottom w:val="0"/>
      <w:divBdr>
        <w:top w:val="none" w:sz="0" w:space="0" w:color="auto"/>
        <w:left w:val="none" w:sz="0" w:space="0" w:color="auto"/>
        <w:bottom w:val="none" w:sz="0" w:space="0" w:color="auto"/>
        <w:right w:val="none" w:sz="0" w:space="0" w:color="auto"/>
      </w:divBdr>
    </w:div>
    <w:div w:id="562837217">
      <w:bodyDiv w:val="1"/>
      <w:marLeft w:val="0"/>
      <w:marRight w:val="0"/>
      <w:marTop w:val="0"/>
      <w:marBottom w:val="0"/>
      <w:divBdr>
        <w:top w:val="none" w:sz="0" w:space="0" w:color="auto"/>
        <w:left w:val="none" w:sz="0" w:space="0" w:color="auto"/>
        <w:bottom w:val="none" w:sz="0" w:space="0" w:color="auto"/>
        <w:right w:val="none" w:sz="0" w:space="0" w:color="auto"/>
      </w:divBdr>
    </w:div>
    <w:div w:id="562838410">
      <w:bodyDiv w:val="1"/>
      <w:marLeft w:val="0"/>
      <w:marRight w:val="0"/>
      <w:marTop w:val="0"/>
      <w:marBottom w:val="0"/>
      <w:divBdr>
        <w:top w:val="none" w:sz="0" w:space="0" w:color="auto"/>
        <w:left w:val="none" w:sz="0" w:space="0" w:color="auto"/>
        <w:bottom w:val="none" w:sz="0" w:space="0" w:color="auto"/>
        <w:right w:val="none" w:sz="0" w:space="0" w:color="auto"/>
      </w:divBdr>
    </w:div>
    <w:div w:id="562955868">
      <w:bodyDiv w:val="1"/>
      <w:marLeft w:val="0"/>
      <w:marRight w:val="0"/>
      <w:marTop w:val="0"/>
      <w:marBottom w:val="0"/>
      <w:divBdr>
        <w:top w:val="none" w:sz="0" w:space="0" w:color="auto"/>
        <w:left w:val="none" w:sz="0" w:space="0" w:color="auto"/>
        <w:bottom w:val="none" w:sz="0" w:space="0" w:color="auto"/>
        <w:right w:val="none" w:sz="0" w:space="0" w:color="auto"/>
      </w:divBdr>
    </w:div>
    <w:div w:id="562956857">
      <w:bodyDiv w:val="1"/>
      <w:marLeft w:val="0"/>
      <w:marRight w:val="0"/>
      <w:marTop w:val="0"/>
      <w:marBottom w:val="0"/>
      <w:divBdr>
        <w:top w:val="none" w:sz="0" w:space="0" w:color="auto"/>
        <w:left w:val="none" w:sz="0" w:space="0" w:color="auto"/>
        <w:bottom w:val="none" w:sz="0" w:space="0" w:color="auto"/>
        <w:right w:val="none" w:sz="0" w:space="0" w:color="auto"/>
      </w:divBdr>
    </w:div>
    <w:div w:id="562983002">
      <w:bodyDiv w:val="1"/>
      <w:marLeft w:val="0"/>
      <w:marRight w:val="0"/>
      <w:marTop w:val="0"/>
      <w:marBottom w:val="0"/>
      <w:divBdr>
        <w:top w:val="none" w:sz="0" w:space="0" w:color="auto"/>
        <w:left w:val="none" w:sz="0" w:space="0" w:color="auto"/>
        <w:bottom w:val="none" w:sz="0" w:space="0" w:color="auto"/>
        <w:right w:val="none" w:sz="0" w:space="0" w:color="auto"/>
      </w:divBdr>
    </w:div>
    <w:div w:id="562985967">
      <w:bodyDiv w:val="1"/>
      <w:marLeft w:val="0"/>
      <w:marRight w:val="0"/>
      <w:marTop w:val="0"/>
      <w:marBottom w:val="0"/>
      <w:divBdr>
        <w:top w:val="none" w:sz="0" w:space="0" w:color="auto"/>
        <w:left w:val="none" w:sz="0" w:space="0" w:color="auto"/>
        <w:bottom w:val="none" w:sz="0" w:space="0" w:color="auto"/>
        <w:right w:val="none" w:sz="0" w:space="0" w:color="auto"/>
      </w:divBdr>
    </w:div>
    <w:div w:id="563026274">
      <w:bodyDiv w:val="1"/>
      <w:marLeft w:val="0"/>
      <w:marRight w:val="0"/>
      <w:marTop w:val="0"/>
      <w:marBottom w:val="0"/>
      <w:divBdr>
        <w:top w:val="none" w:sz="0" w:space="0" w:color="auto"/>
        <w:left w:val="none" w:sz="0" w:space="0" w:color="auto"/>
        <w:bottom w:val="none" w:sz="0" w:space="0" w:color="auto"/>
        <w:right w:val="none" w:sz="0" w:space="0" w:color="auto"/>
      </w:divBdr>
    </w:div>
    <w:div w:id="563027951">
      <w:bodyDiv w:val="1"/>
      <w:marLeft w:val="0"/>
      <w:marRight w:val="0"/>
      <w:marTop w:val="0"/>
      <w:marBottom w:val="0"/>
      <w:divBdr>
        <w:top w:val="none" w:sz="0" w:space="0" w:color="auto"/>
        <w:left w:val="none" w:sz="0" w:space="0" w:color="auto"/>
        <w:bottom w:val="none" w:sz="0" w:space="0" w:color="auto"/>
        <w:right w:val="none" w:sz="0" w:space="0" w:color="auto"/>
      </w:divBdr>
    </w:div>
    <w:div w:id="563029004">
      <w:bodyDiv w:val="1"/>
      <w:marLeft w:val="0"/>
      <w:marRight w:val="0"/>
      <w:marTop w:val="0"/>
      <w:marBottom w:val="0"/>
      <w:divBdr>
        <w:top w:val="none" w:sz="0" w:space="0" w:color="auto"/>
        <w:left w:val="none" w:sz="0" w:space="0" w:color="auto"/>
        <w:bottom w:val="none" w:sz="0" w:space="0" w:color="auto"/>
        <w:right w:val="none" w:sz="0" w:space="0" w:color="auto"/>
      </w:divBdr>
    </w:div>
    <w:div w:id="563029699">
      <w:bodyDiv w:val="1"/>
      <w:marLeft w:val="0"/>
      <w:marRight w:val="0"/>
      <w:marTop w:val="0"/>
      <w:marBottom w:val="0"/>
      <w:divBdr>
        <w:top w:val="none" w:sz="0" w:space="0" w:color="auto"/>
        <w:left w:val="none" w:sz="0" w:space="0" w:color="auto"/>
        <w:bottom w:val="none" w:sz="0" w:space="0" w:color="auto"/>
        <w:right w:val="none" w:sz="0" w:space="0" w:color="auto"/>
      </w:divBdr>
    </w:div>
    <w:div w:id="563104737">
      <w:bodyDiv w:val="1"/>
      <w:marLeft w:val="0"/>
      <w:marRight w:val="0"/>
      <w:marTop w:val="0"/>
      <w:marBottom w:val="0"/>
      <w:divBdr>
        <w:top w:val="none" w:sz="0" w:space="0" w:color="auto"/>
        <w:left w:val="none" w:sz="0" w:space="0" w:color="auto"/>
        <w:bottom w:val="none" w:sz="0" w:space="0" w:color="auto"/>
        <w:right w:val="none" w:sz="0" w:space="0" w:color="auto"/>
      </w:divBdr>
    </w:div>
    <w:div w:id="563177619">
      <w:bodyDiv w:val="1"/>
      <w:marLeft w:val="0"/>
      <w:marRight w:val="0"/>
      <w:marTop w:val="0"/>
      <w:marBottom w:val="0"/>
      <w:divBdr>
        <w:top w:val="none" w:sz="0" w:space="0" w:color="auto"/>
        <w:left w:val="none" w:sz="0" w:space="0" w:color="auto"/>
        <w:bottom w:val="none" w:sz="0" w:space="0" w:color="auto"/>
        <w:right w:val="none" w:sz="0" w:space="0" w:color="auto"/>
      </w:divBdr>
    </w:div>
    <w:div w:id="563297943">
      <w:bodyDiv w:val="1"/>
      <w:marLeft w:val="0"/>
      <w:marRight w:val="0"/>
      <w:marTop w:val="0"/>
      <w:marBottom w:val="0"/>
      <w:divBdr>
        <w:top w:val="none" w:sz="0" w:space="0" w:color="auto"/>
        <w:left w:val="none" w:sz="0" w:space="0" w:color="auto"/>
        <w:bottom w:val="none" w:sz="0" w:space="0" w:color="auto"/>
        <w:right w:val="none" w:sz="0" w:space="0" w:color="auto"/>
      </w:divBdr>
    </w:div>
    <w:div w:id="563372180">
      <w:bodyDiv w:val="1"/>
      <w:marLeft w:val="0"/>
      <w:marRight w:val="0"/>
      <w:marTop w:val="0"/>
      <w:marBottom w:val="0"/>
      <w:divBdr>
        <w:top w:val="none" w:sz="0" w:space="0" w:color="auto"/>
        <w:left w:val="none" w:sz="0" w:space="0" w:color="auto"/>
        <w:bottom w:val="none" w:sz="0" w:space="0" w:color="auto"/>
        <w:right w:val="none" w:sz="0" w:space="0" w:color="auto"/>
      </w:divBdr>
    </w:div>
    <w:div w:id="563373022">
      <w:bodyDiv w:val="1"/>
      <w:marLeft w:val="0"/>
      <w:marRight w:val="0"/>
      <w:marTop w:val="0"/>
      <w:marBottom w:val="0"/>
      <w:divBdr>
        <w:top w:val="none" w:sz="0" w:space="0" w:color="auto"/>
        <w:left w:val="none" w:sz="0" w:space="0" w:color="auto"/>
        <w:bottom w:val="none" w:sz="0" w:space="0" w:color="auto"/>
        <w:right w:val="none" w:sz="0" w:space="0" w:color="auto"/>
      </w:divBdr>
    </w:div>
    <w:div w:id="563413661">
      <w:bodyDiv w:val="1"/>
      <w:marLeft w:val="0"/>
      <w:marRight w:val="0"/>
      <w:marTop w:val="0"/>
      <w:marBottom w:val="0"/>
      <w:divBdr>
        <w:top w:val="none" w:sz="0" w:space="0" w:color="auto"/>
        <w:left w:val="none" w:sz="0" w:space="0" w:color="auto"/>
        <w:bottom w:val="none" w:sz="0" w:space="0" w:color="auto"/>
        <w:right w:val="none" w:sz="0" w:space="0" w:color="auto"/>
      </w:divBdr>
    </w:div>
    <w:div w:id="563415508">
      <w:bodyDiv w:val="1"/>
      <w:marLeft w:val="0"/>
      <w:marRight w:val="0"/>
      <w:marTop w:val="0"/>
      <w:marBottom w:val="0"/>
      <w:divBdr>
        <w:top w:val="none" w:sz="0" w:space="0" w:color="auto"/>
        <w:left w:val="none" w:sz="0" w:space="0" w:color="auto"/>
        <w:bottom w:val="none" w:sz="0" w:space="0" w:color="auto"/>
        <w:right w:val="none" w:sz="0" w:space="0" w:color="auto"/>
      </w:divBdr>
    </w:div>
    <w:div w:id="563415657">
      <w:bodyDiv w:val="1"/>
      <w:marLeft w:val="0"/>
      <w:marRight w:val="0"/>
      <w:marTop w:val="0"/>
      <w:marBottom w:val="0"/>
      <w:divBdr>
        <w:top w:val="none" w:sz="0" w:space="0" w:color="auto"/>
        <w:left w:val="none" w:sz="0" w:space="0" w:color="auto"/>
        <w:bottom w:val="none" w:sz="0" w:space="0" w:color="auto"/>
        <w:right w:val="none" w:sz="0" w:space="0" w:color="auto"/>
      </w:divBdr>
    </w:div>
    <w:div w:id="563416842">
      <w:bodyDiv w:val="1"/>
      <w:marLeft w:val="0"/>
      <w:marRight w:val="0"/>
      <w:marTop w:val="0"/>
      <w:marBottom w:val="0"/>
      <w:divBdr>
        <w:top w:val="none" w:sz="0" w:space="0" w:color="auto"/>
        <w:left w:val="none" w:sz="0" w:space="0" w:color="auto"/>
        <w:bottom w:val="none" w:sz="0" w:space="0" w:color="auto"/>
        <w:right w:val="none" w:sz="0" w:space="0" w:color="auto"/>
      </w:divBdr>
    </w:div>
    <w:div w:id="563419220">
      <w:bodyDiv w:val="1"/>
      <w:marLeft w:val="0"/>
      <w:marRight w:val="0"/>
      <w:marTop w:val="0"/>
      <w:marBottom w:val="0"/>
      <w:divBdr>
        <w:top w:val="none" w:sz="0" w:space="0" w:color="auto"/>
        <w:left w:val="none" w:sz="0" w:space="0" w:color="auto"/>
        <w:bottom w:val="none" w:sz="0" w:space="0" w:color="auto"/>
        <w:right w:val="none" w:sz="0" w:space="0" w:color="auto"/>
      </w:divBdr>
    </w:div>
    <w:div w:id="563419962">
      <w:bodyDiv w:val="1"/>
      <w:marLeft w:val="0"/>
      <w:marRight w:val="0"/>
      <w:marTop w:val="0"/>
      <w:marBottom w:val="0"/>
      <w:divBdr>
        <w:top w:val="none" w:sz="0" w:space="0" w:color="auto"/>
        <w:left w:val="none" w:sz="0" w:space="0" w:color="auto"/>
        <w:bottom w:val="none" w:sz="0" w:space="0" w:color="auto"/>
        <w:right w:val="none" w:sz="0" w:space="0" w:color="auto"/>
      </w:divBdr>
    </w:div>
    <w:div w:id="563492108">
      <w:bodyDiv w:val="1"/>
      <w:marLeft w:val="0"/>
      <w:marRight w:val="0"/>
      <w:marTop w:val="0"/>
      <w:marBottom w:val="0"/>
      <w:divBdr>
        <w:top w:val="none" w:sz="0" w:space="0" w:color="auto"/>
        <w:left w:val="none" w:sz="0" w:space="0" w:color="auto"/>
        <w:bottom w:val="none" w:sz="0" w:space="0" w:color="auto"/>
        <w:right w:val="none" w:sz="0" w:space="0" w:color="auto"/>
      </w:divBdr>
    </w:div>
    <w:div w:id="563492148">
      <w:bodyDiv w:val="1"/>
      <w:marLeft w:val="0"/>
      <w:marRight w:val="0"/>
      <w:marTop w:val="0"/>
      <w:marBottom w:val="0"/>
      <w:divBdr>
        <w:top w:val="none" w:sz="0" w:space="0" w:color="auto"/>
        <w:left w:val="none" w:sz="0" w:space="0" w:color="auto"/>
        <w:bottom w:val="none" w:sz="0" w:space="0" w:color="auto"/>
        <w:right w:val="none" w:sz="0" w:space="0" w:color="auto"/>
      </w:divBdr>
    </w:div>
    <w:div w:id="563565696">
      <w:bodyDiv w:val="1"/>
      <w:marLeft w:val="0"/>
      <w:marRight w:val="0"/>
      <w:marTop w:val="0"/>
      <w:marBottom w:val="0"/>
      <w:divBdr>
        <w:top w:val="none" w:sz="0" w:space="0" w:color="auto"/>
        <w:left w:val="none" w:sz="0" w:space="0" w:color="auto"/>
        <w:bottom w:val="none" w:sz="0" w:space="0" w:color="auto"/>
        <w:right w:val="none" w:sz="0" w:space="0" w:color="auto"/>
      </w:divBdr>
    </w:div>
    <w:div w:id="563570547">
      <w:bodyDiv w:val="1"/>
      <w:marLeft w:val="0"/>
      <w:marRight w:val="0"/>
      <w:marTop w:val="0"/>
      <w:marBottom w:val="0"/>
      <w:divBdr>
        <w:top w:val="none" w:sz="0" w:space="0" w:color="auto"/>
        <w:left w:val="none" w:sz="0" w:space="0" w:color="auto"/>
        <w:bottom w:val="none" w:sz="0" w:space="0" w:color="auto"/>
        <w:right w:val="none" w:sz="0" w:space="0" w:color="auto"/>
      </w:divBdr>
    </w:div>
    <w:div w:id="563638474">
      <w:bodyDiv w:val="1"/>
      <w:marLeft w:val="0"/>
      <w:marRight w:val="0"/>
      <w:marTop w:val="0"/>
      <w:marBottom w:val="0"/>
      <w:divBdr>
        <w:top w:val="none" w:sz="0" w:space="0" w:color="auto"/>
        <w:left w:val="none" w:sz="0" w:space="0" w:color="auto"/>
        <w:bottom w:val="none" w:sz="0" w:space="0" w:color="auto"/>
        <w:right w:val="none" w:sz="0" w:space="0" w:color="auto"/>
      </w:divBdr>
    </w:div>
    <w:div w:id="563638967">
      <w:bodyDiv w:val="1"/>
      <w:marLeft w:val="0"/>
      <w:marRight w:val="0"/>
      <w:marTop w:val="0"/>
      <w:marBottom w:val="0"/>
      <w:divBdr>
        <w:top w:val="none" w:sz="0" w:space="0" w:color="auto"/>
        <w:left w:val="none" w:sz="0" w:space="0" w:color="auto"/>
        <w:bottom w:val="none" w:sz="0" w:space="0" w:color="auto"/>
        <w:right w:val="none" w:sz="0" w:space="0" w:color="auto"/>
      </w:divBdr>
    </w:div>
    <w:div w:id="563754589">
      <w:bodyDiv w:val="1"/>
      <w:marLeft w:val="0"/>
      <w:marRight w:val="0"/>
      <w:marTop w:val="0"/>
      <w:marBottom w:val="0"/>
      <w:divBdr>
        <w:top w:val="none" w:sz="0" w:space="0" w:color="auto"/>
        <w:left w:val="none" w:sz="0" w:space="0" w:color="auto"/>
        <w:bottom w:val="none" w:sz="0" w:space="0" w:color="auto"/>
        <w:right w:val="none" w:sz="0" w:space="0" w:color="auto"/>
      </w:divBdr>
    </w:div>
    <w:div w:id="563754691">
      <w:bodyDiv w:val="1"/>
      <w:marLeft w:val="0"/>
      <w:marRight w:val="0"/>
      <w:marTop w:val="0"/>
      <w:marBottom w:val="0"/>
      <w:divBdr>
        <w:top w:val="none" w:sz="0" w:space="0" w:color="auto"/>
        <w:left w:val="none" w:sz="0" w:space="0" w:color="auto"/>
        <w:bottom w:val="none" w:sz="0" w:space="0" w:color="auto"/>
        <w:right w:val="none" w:sz="0" w:space="0" w:color="auto"/>
      </w:divBdr>
    </w:div>
    <w:div w:id="563833887">
      <w:bodyDiv w:val="1"/>
      <w:marLeft w:val="0"/>
      <w:marRight w:val="0"/>
      <w:marTop w:val="0"/>
      <w:marBottom w:val="0"/>
      <w:divBdr>
        <w:top w:val="none" w:sz="0" w:space="0" w:color="auto"/>
        <w:left w:val="none" w:sz="0" w:space="0" w:color="auto"/>
        <w:bottom w:val="none" w:sz="0" w:space="0" w:color="auto"/>
        <w:right w:val="none" w:sz="0" w:space="0" w:color="auto"/>
      </w:divBdr>
    </w:div>
    <w:div w:id="563836152">
      <w:bodyDiv w:val="1"/>
      <w:marLeft w:val="0"/>
      <w:marRight w:val="0"/>
      <w:marTop w:val="0"/>
      <w:marBottom w:val="0"/>
      <w:divBdr>
        <w:top w:val="none" w:sz="0" w:space="0" w:color="auto"/>
        <w:left w:val="none" w:sz="0" w:space="0" w:color="auto"/>
        <w:bottom w:val="none" w:sz="0" w:space="0" w:color="auto"/>
        <w:right w:val="none" w:sz="0" w:space="0" w:color="auto"/>
      </w:divBdr>
    </w:div>
    <w:div w:id="563836365">
      <w:bodyDiv w:val="1"/>
      <w:marLeft w:val="0"/>
      <w:marRight w:val="0"/>
      <w:marTop w:val="0"/>
      <w:marBottom w:val="0"/>
      <w:divBdr>
        <w:top w:val="none" w:sz="0" w:space="0" w:color="auto"/>
        <w:left w:val="none" w:sz="0" w:space="0" w:color="auto"/>
        <w:bottom w:val="none" w:sz="0" w:space="0" w:color="auto"/>
        <w:right w:val="none" w:sz="0" w:space="0" w:color="auto"/>
      </w:divBdr>
    </w:div>
    <w:div w:id="563837148">
      <w:bodyDiv w:val="1"/>
      <w:marLeft w:val="0"/>
      <w:marRight w:val="0"/>
      <w:marTop w:val="0"/>
      <w:marBottom w:val="0"/>
      <w:divBdr>
        <w:top w:val="none" w:sz="0" w:space="0" w:color="auto"/>
        <w:left w:val="none" w:sz="0" w:space="0" w:color="auto"/>
        <w:bottom w:val="none" w:sz="0" w:space="0" w:color="auto"/>
        <w:right w:val="none" w:sz="0" w:space="0" w:color="auto"/>
      </w:divBdr>
    </w:div>
    <w:div w:id="563876614">
      <w:bodyDiv w:val="1"/>
      <w:marLeft w:val="0"/>
      <w:marRight w:val="0"/>
      <w:marTop w:val="0"/>
      <w:marBottom w:val="0"/>
      <w:divBdr>
        <w:top w:val="none" w:sz="0" w:space="0" w:color="auto"/>
        <w:left w:val="none" w:sz="0" w:space="0" w:color="auto"/>
        <w:bottom w:val="none" w:sz="0" w:space="0" w:color="auto"/>
        <w:right w:val="none" w:sz="0" w:space="0" w:color="auto"/>
      </w:divBdr>
    </w:div>
    <w:div w:id="563876734">
      <w:bodyDiv w:val="1"/>
      <w:marLeft w:val="0"/>
      <w:marRight w:val="0"/>
      <w:marTop w:val="0"/>
      <w:marBottom w:val="0"/>
      <w:divBdr>
        <w:top w:val="none" w:sz="0" w:space="0" w:color="auto"/>
        <w:left w:val="none" w:sz="0" w:space="0" w:color="auto"/>
        <w:bottom w:val="none" w:sz="0" w:space="0" w:color="auto"/>
        <w:right w:val="none" w:sz="0" w:space="0" w:color="auto"/>
      </w:divBdr>
    </w:div>
    <w:div w:id="563877469">
      <w:bodyDiv w:val="1"/>
      <w:marLeft w:val="0"/>
      <w:marRight w:val="0"/>
      <w:marTop w:val="0"/>
      <w:marBottom w:val="0"/>
      <w:divBdr>
        <w:top w:val="none" w:sz="0" w:space="0" w:color="auto"/>
        <w:left w:val="none" w:sz="0" w:space="0" w:color="auto"/>
        <w:bottom w:val="none" w:sz="0" w:space="0" w:color="auto"/>
        <w:right w:val="none" w:sz="0" w:space="0" w:color="auto"/>
      </w:divBdr>
    </w:div>
    <w:div w:id="563956480">
      <w:bodyDiv w:val="1"/>
      <w:marLeft w:val="0"/>
      <w:marRight w:val="0"/>
      <w:marTop w:val="0"/>
      <w:marBottom w:val="0"/>
      <w:divBdr>
        <w:top w:val="none" w:sz="0" w:space="0" w:color="auto"/>
        <w:left w:val="none" w:sz="0" w:space="0" w:color="auto"/>
        <w:bottom w:val="none" w:sz="0" w:space="0" w:color="auto"/>
        <w:right w:val="none" w:sz="0" w:space="0" w:color="auto"/>
      </w:divBdr>
    </w:div>
    <w:div w:id="564024005">
      <w:bodyDiv w:val="1"/>
      <w:marLeft w:val="0"/>
      <w:marRight w:val="0"/>
      <w:marTop w:val="0"/>
      <w:marBottom w:val="0"/>
      <w:divBdr>
        <w:top w:val="none" w:sz="0" w:space="0" w:color="auto"/>
        <w:left w:val="none" w:sz="0" w:space="0" w:color="auto"/>
        <w:bottom w:val="none" w:sz="0" w:space="0" w:color="auto"/>
        <w:right w:val="none" w:sz="0" w:space="0" w:color="auto"/>
      </w:divBdr>
    </w:div>
    <w:div w:id="564029228">
      <w:bodyDiv w:val="1"/>
      <w:marLeft w:val="0"/>
      <w:marRight w:val="0"/>
      <w:marTop w:val="0"/>
      <w:marBottom w:val="0"/>
      <w:divBdr>
        <w:top w:val="none" w:sz="0" w:space="0" w:color="auto"/>
        <w:left w:val="none" w:sz="0" w:space="0" w:color="auto"/>
        <w:bottom w:val="none" w:sz="0" w:space="0" w:color="auto"/>
        <w:right w:val="none" w:sz="0" w:space="0" w:color="auto"/>
      </w:divBdr>
    </w:div>
    <w:div w:id="564029274">
      <w:bodyDiv w:val="1"/>
      <w:marLeft w:val="0"/>
      <w:marRight w:val="0"/>
      <w:marTop w:val="0"/>
      <w:marBottom w:val="0"/>
      <w:divBdr>
        <w:top w:val="none" w:sz="0" w:space="0" w:color="auto"/>
        <w:left w:val="none" w:sz="0" w:space="0" w:color="auto"/>
        <w:bottom w:val="none" w:sz="0" w:space="0" w:color="auto"/>
        <w:right w:val="none" w:sz="0" w:space="0" w:color="auto"/>
      </w:divBdr>
    </w:div>
    <w:div w:id="564148809">
      <w:bodyDiv w:val="1"/>
      <w:marLeft w:val="0"/>
      <w:marRight w:val="0"/>
      <w:marTop w:val="0"/>
      <w:marBottom w:val="0"/>
      <w:divBdr>
        <w:top w:val="none" w:sz="0" w:space="0" w:color="auto"/>
        <w:left w:val="none" w:sz="0" w:space="0" w:color="auto"/>
        <w:bottom w:val="none" w:sz="0" w:space="0" w:color="auto"/>
        <w:right w:val="none" w:sz="0" w:space="0" w:color="auto"/>
      </w:divBdr>
    </w:div>
    <w:div w:id="564150355">
      <w:bodyDiv w:val="1"/>
      <w:marLeft w:val="0"/>
      <w:marRight w:val="0"/>
      <w:marTop w:val="0"/>
      <w:marBottom w:val="0"/>
      <w:divBdr>
        <w:top w:val="none" w:sz="0" w:space="0" w:color="auto"/>
        <w:left w:val="none" w:sz="0" w:space="0" w:color="auto"/>
        <w:bottom w:val="none" w:sz="0" w:space="0" w:color="auto"/>
        <w:right w:val="none" w:sz="0" w:space="0" w:color="auto"/>
      </w:divBdr>
    </w:div>
    <w:div w:id="564217698">
      <w:bodyDiv w:val="1"/>
      <w:marLeft w:val="0"/>
      <w:marRight w:val="0"/>
      <w:marTop w:val="0"/>
      <w:marBottom w:val="0"/>
      <w:divBdr>
        <w:top w:val="none" w:sz="0" w:space="0" w:color="auto"/>
        <w:left w:val="none" w:sz="0" w:space="0" w:color="auto"/>
        <w:bottom w:val="none" w:sz="0" w:space="0" w:color="auto"/>
        <w:right w:val="none" w:sz="0" w:space="0" w:color="auto"/>
      </w:divBdr>
    </w:div>
    <w:div w:id="564266409">
      <w:bodyDiv w:val="1"/>
      <w:marLeft w:val="0"/>
      <w:marRight w:val="0"/>
      <w:marTop w:val="0"/>
      <w:marBottom w:val="0"/>
      <w:divBdr>
        <w:top w:val="none" w:sz="0" w:space="0" w:color="auto"/>
        <w:left w:val="none" w:sz="0" w:space="0" w:color="auto"/>
        <w:bottom w:val="none" w:sz="0" w:space="0" w:color="auto"/>
        <w:right w:val="none" w:sz="0" w:space="0" w:color="auto"/>
      </w:divBdr>
    </w:div>
    <w:div w:id="564267798">
      <w:bodyDiv w:val="1"/>
      <w:marLeft w:val="0"/>
      <w:marRight w:val="0"/>
      <w:marTop w:val="0"/>
      <w:marBottom w:val="0"/>
      <w:divBdr>
        <w:top w:val="none" w:sz="0" w:space="0" w:color="auto"/>
        <w:left w:val="none" w:sz="0" w:space="0" w:color="auto"/>
        <w:bottom w:val="none" w:sz="0" w:space="0" w:color="auto"/>
        <w:right w:val="none" w:sz="0" w:space="0" w:color="auto"/>
      </w:divBdr>
    </w:div>
    <w:div w:id="564296987">
      <w:bodyDiv w:val="1"/>
      <w:marLeft w:val="0"/>
      <w:marRight w:val="0"/>
      <w:marTop w:val="0"/>
      <w:marBottom w:val="0"/>
      <w:divBdr>
        <w:top w:val="none" w:sz="0" w:space="0" w:color="auto"/>
        <w:left w:val="none" w:sz="0" w:space="0" w:color="auto"/>
        <w:bottom w:val="none" w:sz="0" w:space="0" w:color="auto"/>
        <w:right w:val="none" w:sz="0" w:space="0" w:color="auto"/>
      </w:divBdr>
    </w:div>
    <w:div w:id="564336848">
      <w:bodyDiv w:val="1"/>
      <w:marLeft w:val="0"/>
      <w:marRight w:val="0"/>
      <w:marTop w:val="0"/>
      <w:marBottom w:val="0"/>
      <w:divBdr>
        <w:top w:val="none" w:sz="0" w:space="0" w:color="auto"/>
        <w:left w:val="none" w:sz="0" w:space="0" w:color="auto"/>
        <w:bottom w:val="none" w:sz="0" w:space="0" w:color="auto"/>
        <w:right w:val="none" w:sz="0" w:space="0" w:color="auto"/>
      </w:divBdr>
    </w:div>
    <w:div w:id="564336960">
      <w:bodyDiv w:val="1"/>
      <w:marLeft w:val="0"/>
      <w:marRight w:val="0"/>
      <w:marTop w:val="0"/>
      <w:marBottom w:val="0"/>
      <w:divBdr>
        <w:top w:val="none" w:sz="0" w:space="0" w:color="auto"/>
        <w:left w:val="none" w:sz="0" w:space="0" w:color="auto"/>
        <w:bottom w:val="none" w:sz="0" w:space="0" w:color="auto"/>
        <w:right w:val="none" w:sz="0" w:space="0" w:color="auto"/>
      </w:divBdr>
    </w:div>
    <w:div w:id="564337532">
      <w:bodyDiv w:val="1"/>
      <w:marLeft w:val="0"/>
      <w:marRight w:val="0"/>
      <w:marTop w:val="0"/>
      <w:marBottom w:val="0"/>
      <w:divBdr>
        <w:top w:val="none" w:sz="0" w:space="0" w:color="auto"/>
        <w:left w:val="none" w:sz="0" w:space="0" w:color="auto"/>
        <w:bottom w:val="none" w:sz="0" w:space="0" w:color="auto"/>
        <w:right w:val="none" w:sz="0" w:space="0" w:color="auto"/>
      </w:divBdr>
    </w:div>
    <w:div w:id="564410075">
      <w:bodyDiv w:val="1"/>
      <w:marLeft w:val="0"/>
      <w:marRight w:val="0"/>
      <w:marTop w:val="0"/>
      <w:marBottom w:val="0"/>
      <w:divBdr>
        <w:top w:val="none" w:sz="0" w:space="0" w:color="auto"/>
        <w:left w:val="none" w:sz="0" w:space="0" w:color="auto"/>
        <w:bottom w:val="none" w:sz="0" w:space="0" w:color="auto"/>
        <w:right w:val="none" w:sz="0" w:space="0" w:color="auto"/>
      </w:divBdr>
    </w:div>
    <w:div w:id="564418759">
      <w:bodyDiv w:val="1"/>
      <w:marLeft w:val="0"/>
      <w:marRight w:val="0"/>
      <w:marTop w:val="0"/>
      <w:marBottom w:val="0"/>
      <w:divBdr>
        <w:top w:val="none" w:sz="0" w:space="0" w:color="auto"/>
        <w:left w:val="none" w:sz="0" w:space="0" w:color="auto"/>
        <w:bottom w:val="none" w:sz="0" w:space="0" w:color="auto"/>
        <w:right w:val="none" w:sz="0" w:space="0" w:color="auto"/>
      </w:divBdr>
    </w:div>
    <w:div w:id="564485485">
      <w:bodyDiv w:val="1"/>
      <w:marLeft w:val="0"/>
      <w:marRight w:val="0"/>
      <w:marTop w:val="0"/>
      <w:marBottom w:val="0"/>
      <w:divBdr>
        <w:top w:val="none" w:sz="0" w:space="0" w:color="auto"/>
        <w:left w:val="none" w:sz="0" w:space="0" w:color="auto"/>
        <w:bottom w:val="none" w:sz="0" w:space="0" w:color="auto"/>
        <w:right w:val="none" w:sz="0" w:space="0" w:color="auto"/>
      </w:divBdr>
    </w:div>
    <w:div w:id="564485623">
      <w:bodyDiv w:val="1"/>
      <w:marLeft w:val="0"/>
      <w:marRight w:val="0"/>
      <w:marTop w:val="0"/>
      <w:marBottom w:val="0"/>
      <w:divBdr>
        <w:top w:val="none" w:sz="0" w:space="0" w:color="auto"/>
        <w:left w:val="none" w:sz="0" w:space="0" w:color="auto"/>
        <w:bottom w:val="none" w:sz="0" w:space="0" w:color="auto"/>
        <w:right w:val="none" w:sz="0" w:space="0" w:color="auto"/>
      </w:divBdr>
    </w:div>
    <w:div w:id="564531891">
      <w:bodyDiv w:val="1"/>
      <w:marLeft w:val="0"/>
      <w:marRight w:val="0"/>
      <w:marTop w:val="0"/>
      <w:marBottom w:val="0"/>
      <w:divBdr>
        <w:top w:val="none" w:sz="0" w:space="0" w:color="auto"/>
        <w:left w:val="none" w:sz="0" w:space="0" w:color="auto"/>
        <w:bottom w:val="none" w:sz="0" w:space="0" w:color="auto"/>
        <w:right w:val="none" w:sz="0" w:space="0" w:color="auto"/>
      </w:divBdr>
    </w:div>
    <w:div w:id="564610405">
      <w:bodyDiv w:val="1"/>
      <w:marLeft w:val="0"/>
      <w:marRight w:val="0"/>
      <w:marTop w:val="0"/>
      <w:marBottom w:val="0"/>
      <w:divBdr>
        <w:top w:val="none" w:sz="0" w:space="0" w:color="auto"/>
        <w:left w:val="none" w:sz="0" w:space="0" w:color="auto"/>
        <w:bottom w:val="none" w:sz="0" w:space="0" w:color="auto"/>
        <w:right w:val="none" w:sz="0" w:space="0" w:color="auto"/>
      </w:divBdr>
    </w:div>
    <w:div w:id="564612609">
      <w:bodyDiv w:val="1"/>
      <w:marLeft w:val="0"/>
      <w:marRight w:val="0"/>
      <w:marTop w:val="0"/>
      <w:marBottom w:val="0"/>
      <w:divBdr>
        <w:top w:val="none" w:sz="0" w:space="0" w:color="auto"/>
        <w:left w:val="none" w:sz="0" w:space="0" w:color="auto"/>
        <w:bottom w:val="none" w:sz="0" w:space="0" w:color="auto"/>
        <w:right w:val="none" w:sz="0" w:space="0" w:color="auto"/>
      </w:divBdr>
    </w:div>
    <w:div w:id="564612878">
      <w:bodyDiv w:val="1"/>
      <w:marLeft w:val="0"/>
      <w:marRight w:val="0"/>
      <w:marTop w:val="0"/>
      <w:marBottom w:val="0"/>
      <w:divBdr>
        <w:top w:val="none" w:sz="0" w:space="0" w:color="auto"/>
        <w:left w:val="none" w:sz="0" w:space="0" w:color="auto"/>
        <w:bottom w:val="none" w:sz="0" w:space="0" w:color="auto"/>
        <w:right w:val="none" w:sz="0" w:space="0" w:color="auto"/>
      </w:divBdr>
    </w:div>
    <w:div w:id="564682518">
      <w:bodyDiv w:val="1"/>
      <w:marLeft w:val="0"/>
      <w:marRight w:val="0"/>
      <w:marTop w:val="0"/>
      <w:marBottom w:val="0"/>
      <w:divBdr>
        <w:top w:val="none" w:sz="0" w:space="0" w:color="auto"/>
        <w:left w:val="none" w:sz="0" w:space="0" w:color="auto"/>
        <w:bottom w:val="none" w:sz="0" w:space="0" w:color="auto"/>
        <w:right w:val="none" w:sz="0" w:space="0" w:color="auto"/>
      </w:divBdr>
    </w:div>
    <w:div w:id="564683120">
      <w:bodyDiv w:val="1"/>
      <w:marLeft w:val="0"/>
      <w:marRight w:val="0"/>
      <w:marTop w:val="0"/>
      <w:marBottom w:val="0"/>
      <w:divBdr>
        <w:top w:val="none" w:sz="0" w:space="0" w:color="auto"/>
        <w:left w:val="none" w:sz="0" w:space="0" w:color="auto"/>
        <w:bottom w:val="none" w:sz="0" w:space="0" w:color="auto"/>
        <w:right w:val="none" w:sz="0" w:space="0" w:color="auto"/>
      </w:divBdr>
    </w:div>
    <w:div w:id="564684559">
      <w:bodyDiv w:val="1"/>
      <w:marLeft w:val="0"/>
      <w:marRight w:val="0"/>
      <w:marTop w:val="0"/>
      <w:marBottom w:val="0"/>
      <w:divBdr>
        <w:top w:val="none" w:sz="0" w:space="0" w:color="auto"/>
        <w:left w:val="none" w:sz="0" w:space="0" w:color="auto"/>
        <w:bottom w:val="none" w:sz="0" w:space="0" w:color="auto"/>
        <w:right w:val="none" w:sz="0" w:space="0" w:color="auto"/>
      </w:divBdr>
    </w:div>
    <w:div w:id="564754257">
      <w:bodyDiv w:val="1"/>
      <w:marLeft w:val="0"/>
      <w:marRight w:val="0"/>
      <w:marTop w:val="0"/>
      <w:marBottom w:val="0"/>
      <w:divBdr>
        <w:top w:val="none" w:sz="0" w:space="0" w:color="auto"/>
        <w:left w:val="none" w:sz="0" w:space="0" w:color="auto"/>
        <w:bottom w:val="none" w:sz="0" w:space="0" w:color="auto"/>
        <w:right w:val="none" w:sz="0" w:space="0" w:color="auto"/>
      </w:divBdr>
    </w:div>
    <w:div w:id="564873013">
      <w:bodyDiv w:val="1"/>
      <w:marLeft w:val="0"/>
      <w:marRight w:val="0"/>
      <w:marTop w:val="0"/>
      <w:marBottom w:val="0"/>
      <w:divBdr>
        <w:top w:val="none" w:sz="0" w:space="0" w:color="auto"/>
        <w:left w:val="none" w:sz="0" w:space="0" w:color="auto"/>
        <w:bottom w:val="none" w:sz="0" w:space="0" w:color="auto"/>
        <w:right w:val="none" w:sz="0" w:space="0" w:color="auto"/>
      </w:divBdr>
    </w:div>
    <w:div w:id="564874097">
      <w:bodyDiv w:val="1"/>
      <w:marLeft w:val="0"/>
      <w:marRight w:val="0"/>
      <w:marTop w:val="0"/>
      <w:marBottom w:val="0"/>
      <w:divBdr>
        <w:top w:val="none" w:sz="0" w:space="0" w:color="auto"/>
        <w:left w:val="none" w:sz="0" w:space="0" w:color="auto"/>
        <w:bottom w:val="none" w:sz="0" w:space="0" w:color="auto"/>
        <w:right w:val="none" w:sz="0" w:space="0" w:color="auto"/>
      </w:divBdr>
    </w:div>
    <w:div w:id="564920465">
      <w:bodyDiv w:val="1"/>
      <w:marLeft w:val="0"/>
      <w:marRight w:val="0"/>
      <w:marTop w:val="0"/>
      <w:marBottom w:val="0"/>
      <w:divBdr>
        <w:top w:val="none" w:sz="0" w:space="0" w:color="auto"/>
        <w:left w:val="none" w:sz="0" w:space="0" w:color="auto"/>
        <w:bottom w:val="none" w:sz="0" w:space="0" w:color="auto"/>
        <w:right w:val="none" w:sz="0" w:space="0" w:color="auto"/>
      </w:divBdr>
    </w:div>
    <w:div w:id="564996614">
      <w:bodyDiv w:val="1"/>
      <w:marLeft w:val="0"/>
      <w:marRight w:val="0"/>
      <w:marTop w:val="0"/>
      <w:marBottom w:val="0"/>
      <w:divBdr>
        <w:top w:val="none" w:sz="0" w:space="0" w:color="auto"/>
        <w:left w:val="none" w:sz="0" w:space="0" w:color="auto"/>
        <w:bottom w:val="none" w:sz="0" w:space="0" w:color="auto"/>
        <w:right w:val="none" w:sz="0" w:space="0" w:color="auto"/>
      </w:divBdr>
    </w:div>
    <w:div w:id="565140912">
      <w:bodyDiv w:val="1"/>
      <w:marLeft w:val="0"/>
      <w:marRight w:val="0"/>
      <w:marTop w:val="0"/>
      <w:marBottom w:val="0"/>
      <w:divBdr>
        <w:top w:val="none" w:sz="0" w:space="0" w:color="auto"/>
        <w:left w:val="none" w:sz="0" w:space="0" w:color="auto"/>
        <w:bottom w:val="none" w:sz="0" w:space="0" w:color="auto"/>
        <w:right w:val="none" w:sz="0" w:space="0" w:color="auto"/>
      </w:divBdr>
    </w:div>
    <w:div w:id="565143660">
      <w:bodyDiv w:val="1"/>
      <w:marLeft w:val="0"/>
      <w:marRight w:val="0"/>
      <w:marTop w:val="0"/>
      <w:marBottom w:val="0"/>
      <w:divBdr>
        <w:top w:val="none" w:sz="0" w:space="0" w:color="auto"/>
        <w:left w:val="none" w:sz="0" w:space="0" w:color="auto"/>
        <w:bottom w:val="none" w:sz="0" w:space="0" w:color="auto"/>
        <w:right w:val="none" w:sz="0" w:space="0" w:color="auto"/>
      </w:divBdr>
    </w:div>
    <w:div w:id="565147104">
      <w:bodyDiv w:val="1"/>
      <w:marLeft w:val="0"/>
      <w:marRight w:val="0"/>
      <w:marTop w:val="0"/>
      <w:marBottom w:val="0"/>
      <w:divBdr>
        <w:top w:val="none" w:sz="0" w:space="0" w:color="auto"/>
        <w:left w:val="none" w:sz="0" w:space="0" w:color="auto"/>
        <w:bottom w:val="none" w:sz="0" w:space="0" w:color="auto"/>
        <w:right w:val="none" w:sz="0" w:space="0" w:color="auto"/>
      </w:divBdr>
    </w:div>
    <w:div w:id="565183256">
      <w:bodyDiv w:val="1"/>
      <w:marLeft w:val="0"/>
      <w:marRight w:val="0"/>
      <w:marTop w:val="0"/>
      <w:marBottom w:val="0"/>
      <w:divBdr>
        <w:top w:val="none" w:sz="0" w:space="0" w:color="auto"/>
        <w:left w:val="none" w:sz="0" w:space="0" w:color="auto"/>
        <w:bottom w:val="none" w:sz="0" w:space="0" w:color="auto"/>
        <w:right w:val="none" w:sz="0" w:space="0" w:color="auto"/>
      </w:divBdr>
    </w:div>
    <w:div w:id="565183582">
      <w:bodyDiv w:val="1"/>
      <w:marLeft w:val="0"/>
      <w:marRight w:val="0"/>
      <w:marTop w:val="0"/>
      <w:marBottom w:val="0"/>
      <w:divBdr>
        <w:top w:val="none" w:sz="0" w:space="0" w:color="auto"/>
        <w:left w:val="none" w:sz="0" w:space="0" w:color="auto"/>
        <w:bottom w:val="none" w:sz="0" w:space="0" w:color="auto"/>
        <w:right w:val="none" w:sz="0" w:space="0" w:color="auto"/>
      </w:divBdr>
    </w:div>
    <w:div w:id="565190262">
      <w:bodyDiv w:val="1"/>
      <w:marLeft w:val="0"/>
      <w:marRight w:val="0"/>
      <w:marTop w:val="0"/>
      <w:marBottom w:val="0"/>
      <w:divBdr>
        <w:top w:val="none" w:sz="0" w:space="0" w:color="auto"/>
        <w:left w:val="none" w:sz="0" w:space="0" w:color="auto"/>
        <w:bottom w:val="none" w:sz="0" w:space="0" w:color="auto"/>
        <w:right w:val="none" w:sz="0" w:space="0" w:color="auto"/>
      </w:divBdr>
    </w:div>
    <w:div w:id="565263951">
      <w:bodyDiv w:val="1"/>
      <w:marLeft w:val="0"/>
      <w:marRight w:val="0"/>
      <w:marTop w:val="0"/>
      <w:marBottom w:val="0"/>
      <w:divBdr>
        <w:top w:val="none" w:sz="0" w:space="0" w:color="auto"/>
        <w:left w:val="none" w:sz="0" w:space="0" w:color="auto"/>
        <w:bottom w:val="none" w:sz="0" w:space="0" w:color="auto"/>
        <w:right w:val="none" w:sz="0" w:space="0" w:color="auto"/>
      </w:divBdr>
    </w:div>
    <w:div w:id="565264146">
      <w:bodyDiv w:val="1"/>
      <w:marLeft w:val="0"/>
      <w:marRight w:val="0"/>
      <w:marTop w:val="0"/>
      <w:marBottom w:val="0"/>
      <w:divBdr>
        <w:top w:val="none" w:sz="0" w:space="0" w:color="auto"/>
        <w:left w:val="none" w:sz="0" w:space="0" w:color="auto"/>
        <w:bottom w:val="none" w:sz="0" w:space="0" w:color="auto"/>
        <w:right w:val="none" w:sz="0" w:space="0" w:color="auto"/>
      </w:divBdr>
    </w:div>
    <w:div w:id="565338427">
      <w:bodyDiv w:val="1"/>
      <w:marLeft w:val="0"/>
      <w:marRight w:val="0"/>
      <w:marTop w:val="0"/>
      <w:marBottom w:val="0"/>
      <w:divBdr>
        <w:top w:val="none" w:sz="0" w:space="0" w:color="auto"/>
        <w:left w:val="none" w:sz="0" w:space="0" w:color="auto"/>
        <w:bottom w:val="none" w:sz="0" w:space="0" w:color="auto"/>
        <w:right w:val="none" w:sz="0" w:space="0" w:color="auto"/>
      </w:divBdr>
    </w:div>
    <w:div w:id="565457742">
      <w:bodyDiv w:val="1"/>
      <w:marLeft w:val="0"/>
      <w:marRight w:val="0"/>
      <w:marTop w:val="0"/>
      <w:marBottom w:val="0"/>
      <w:divBdr>
        <w:top w:val="none" w:sz="0" w:space="0" w:color="auto"/>
        <w:left w:val="none" w:sz="0" w:space="0" w:color="auto"/>
        <w:bottom w:val="none" w:sz="0" w:space="0" w:color="auto"/>
        <w:right w:val="none" w:sz="0" w:space="0" w:color="auto"/>
      </w:divBdr>
    </w:div>
    <w:div w:id="565458754">
      <w:bodyDiv w:val="1"/>
      <w:marLeft w:val="0"/>
      <w:marRight w:val="0"/>
      <w:marTop w:val="0"/>
      <w:marBottom w:val="0"/>
      <w:divBdr>
        <w:top w:val="none" w:sz="0" w:space="0" w:color="auto"/>
        <w:left w:val="none" w:sz="0" w:space="0" w:color="auto"/>
        <w:bottom w:val="none" w:sz="0" w:space="0" w:color="auto"/>
        <w:right w:val="none" w:sz="0" w:space="0" w:color="auto"/>
      </w:divBdr>
    </w:div>
    <w:div w:id="565460087">
      <w:bodyDiv w:val="1"/>
      <w:marLeft w:val="0"/>
      <w:marRight w:val="0"/>
      <w:marTop w:val="0"/>
      <w:marBottom w:val="0"/>
      <w:divBdr>
        <w:top w:val="none" w:sz="0" w:space="0" w:color="auto"/>
        <w:left w:val="none" w:sz="0" w:space="0" w:color="auto"/>
        <w:bottom w:val="none" w:sz="0" w:space="0" w:color="auto"/>
        <w:right w:val="none" w:sz="0" w:space="0" w:color="auto"/>
      </w:divBdr>
    </w:div>
    <w:div w:id="565527638">
      <w:bodyDiv w:val="1"/>
      <w:marLeft w:val="0"/>
      <w:marRight w:val="0"/>
      <w:marTop w:val="0"/>
      <w:marBottom w:val="0"/>
      <w:divBdr>
        <w:top w:val="none" w:sz="0" w:space="0" w:color="auto"/>
        <w:left w:val="none" w:sz="0" w:space="0" w:color="auto"/>
        <w:bottom w:val="none" w:sz="0" w:space="0" w:color="auto"/>
        <w:right w:val="none" w:sz="0" w:space="0" w:color="auto"/>
      </w:divBdr>
    </w:div>
    <w:div w:id="565530692">
      <w:bodyDiv w:val="1"/>
      <w:marLeft w:val="0"/>
      <w:marRight w:val="0"/>
      <w:marTop w:val="0"/>
      <w:marBottom w:val="0"/>
      <w:divBdr>
        <w:top w:val="none" w:sz="0" w:space="0" w:color="auto"/>
        <w:left w:val="none" w:sz="0" w:space="0" w:color="auto"/>
        <w:bottom w:val="none" w:sz="0" w:space="0" w:color="auto"/>
        <w:right w:val="none" w:sz="0" w:space="0" w:color="auto"/>
      </w:divBdr>
    </w:div>
    <w:div w:id="565535235">
      <w:bodyDiv w:val="1"/>
      <w:marLeft w:val="0"/>
      <w:marRight w:val="0"/>
      <w:marTop w:val="0"/>
      <w:marBottom w:val="0"/>
      <w:divBdr>
        <w:top w:val="none" w:sz="0" w:space="0" w:color="auto"/>
        <w:left w:val="none" w:sz="0" w:space="0" w:color="auto"/>
        <w:bottom w:val="none" w:sz="0" w:space="0" w:color="auto"/>
        <w:right w:val="none" w:sz="0" w:space="0" w:color="auto"/>
      </w:divBdr>
    </w:div>
    <w:div w:id="565577456">
      <w:bodyDiv w:val="1"/>
      <w:marLeft w:val="0"/>
      <w:marRight w:val="0"/>
      <w:marTop w:val="0"/>
      <w:marBottom w:val="0"/>
      <w:divBdr>
        <w:top w:val="none" w:sz="0" w:space="0" w:color="auto"/>
        <w:left w:val="none" w:sz="0" w:space="0" w:color="auto"/>
        <w:bottom w:val="none" w:sz="0" w:space="0" w:color="auto"/>
        <w:right w:val="none" w:sz="0" w:space="0" w:color="auto"/>
      </w:divBdr>
    </w:div>
    <w:div w:id="565722492">
      <w:bodyDiv w:val="1"/>
      <w:marLeft w:val="0"/>
      <w:marRight w:val="0"/>
      <w:marTop w:val="0"/>
      <w:marBottom w:val="0"/>
      <w:divBdr>
        <w:top w:val="none" w:sz="0" w:space="0" w:color="auto"/>
        <w:left w:val="none" w:sz="0" w:space="0" w:color="auto"/>
        <w:bottom w:val="none" w:sz="0" w:space="0" w:color="auto"/>
        <w:right w:val="none" w:sz="0" w:space="0" w:color="auto"/>
      </w:divBdr>
    </w:div>
    <w:div w:id="565796383">
      <w:bodyDiv w:val="1"/>
      <w:marLeft w:val="0"/>
      <w:marRight w:val="0"/>
      <w:marTop w:val="0"/>
      <w:marBottom w:val="0"/>
      <w:divBdr>
        <w:top w:val="none" w:sz="0" w:space="0" w:color="auto"/>
        <w:left w:val="none" w:sz="0" w:space="0" w:color="auto"/>
        <w:bottom w:val="none" w:sz="0" w:space="0" w:color="auto"/>
        <w:right w:val="none" w:sz="0" w:space="0" w:color="auto"/>
      </w:divBdr>
    </w:div>
    <w:div w:id="565803940">
      <w:bodyDiv w:val="1"/>
      <w:marLeft w:val="0"/>
      <w:marRight w:val="0"/>
      <w:marTop w:val="0"/>
      <w:marBottom w:val="0"/>
      <w:divBdr>
        <w:top w:val="none" w:sz="0" w:space="0" w:color="auto"/>
        <w:left w:val="none" w:sz="0" w:space="0" w:color="auto"/>
        <w:bottom w:val="none" w:sz="0" w:space="0" w:color="auto"/>
        <w:right w:val="none" w:sz="0" w:space="0" w:color="auto"/>
      </w:divBdr>
    </w:div>
    <w:div w:id="565804243">
      <w:bodyDiv w:val="1"/>
      <w:marLeft w:val="0"/>
      <w:marRight w:val="0"/>
      <w:marTop w:val="0"/>
      <w:marBottom w:val="0"/>
      <w:divBdr>
        <w:top w:val="none" w:sz="0" w:space="0" w:color="auto"/>
        <w:left w:val="none" w:sz="0" w:space="0" w:color="auto"/>
        <w:bottom w:val="none" w:sz="0" w:space="0" w:color="auto"/>
        <w:right w:val="none" w:sz="0" w:space="0" w:color="auto"/>
      </w:divBdr>
    </w:div>
    <w:div w:id="565838732">
      <w:bodyDiv w:val="1"/>
      <w:marLeft w:val="0"/>
      <w:marRight w:val="0"/>
      <w:marTop w:val="0"/>
      <w:marBottom w:val="0"/>
      <w:divBdr>
        <w:top w:val="none" w:sz="0" w:space="0" w:color="auto"/>
        <w:left w:val="none" w:sz="0" w:space="0" w:color="auto"/>
        <w:bottom w:val="none" w:sz="0" w:space="0" w:color="auto"/>
        <w:right w:val="none" w:sz="0" w:space="0" w:color="auto"/>
      </w:divBdr>
    </w:div>
    <w:div w:id="565919288">
      <w:bodyDiv w:val="1"/>
      <w:marLeft w:val="0"/>
      <w:marRight w:val="0"/>
      <w:marTop w:val="0"/>
      <w:marBottom w:val="0"/>
      <w:divBdr>
        <w:top w:val="none" w:sz="0" w:space="0" w:color="auto"/>
        <w:left w:val="none" w:sz="0" w:space="0" w:color="auto"/>
        <w:bottom w:val="none" w:sz="0" w:space="0" w:color="auto"/>
        <w:right w:val="none" w:sz="0" w:space="0" w:color="auto"/>
      </w:divBdr>
    </w:div>
    <w:div w:id="565921411">
      <w:bodyDiv w:val="1"/>
      <w:marLeft w:val="0"/>
      <w:marRight w:val="0"/>
      <w:marTop w:val="0"/>
      <w:marBottom w:val="0"/>
      <w:divBdr>
        <w:top w:val="none" w:sz="0" w:space="0" w:color="auto"/>
        <w:left w:val="none" w:sz="0" w:space="0" w:color="auto"/>
        <w:bottom w:val="none" w:sz="0" w:space="0" w:color="auto"/>
        <w:right w:val="none" w:sz="0" w:space="0" w:color="auto"/>
      </w:divBdr>
    </w:div>
    <w:div w:id="566034577">
      <w:bodyDiv w:val="1"/>
      <w:marLeft w:val="0"/>
      <w:marRight w:val="0"/>
      <w:marTop w:val="0"/>
      <w:marBottom w:val="0"/>
      <w:divBdr>
        <w:top w:val="none" w:sz="0" w:space="0" w:color="auto"/>
        <w:left w:val="none" w:sz="0" w:space="0" w:color="auto"/>
        <w:bottom w:val="none" w:sz="0" w:space="0" w:color="auto"/>
        <w:right w:val="none" w:sz="0" w:space="0" w:color="auto"/>
      </w:divBdr>
    </w:div>
    <w:div w:id="566040395">
      <w:bodyDiv w:val="1"/>
      <w:marLeft w:val="0"/>
      <w:marRight w:val="0"/>
      <w:marTop w:val="0"/>
      <w:marBottom w:val="0"/>
      <w:divBdr>
        <w:top w:val="none" w:sz="0" w:space="0" w:color="auto"/>
        <w:left w:val="none" w:sz="0" w:space="0" w:color="auto"/>
        <w:bottom w:val="none" w:sz="0" w:space="0" w:color="auto"/>
        <w:right w:val="none" w:sz="0" w:space="0" w:color="auto"/>
      </w:divBdr>
    </w:div>
    <w:div w:id="566107955">
      <w:bodyDiv w:val="1"/>
      <w:marLeft w:val="0"/>
      <w:marRight w:val="0"/>
      <w:marTop w:val="0"/>
      <w:marBottom w:val="0"/>
      <w:divBdr>
        <w:top w:val="none" w:sz="0" w:space="0" w:color="auto"/>
        <w:left w:val="none" w:sz="0" w:space="0" w:color="auto"/>
        <w:bottom w:val="none" w:sz="0" w:space="0" w:color="auto"/>
        <w:right w:val="none" w:sz="0" w:space="0" w:color="auto"/>
      </w:divBdr>
    </w:div>
    <w:div w:id="566191669">
      <w:bodyDiv w:val="1"/>
      <w:marLeft w:val="0"/>
      <w:marRight w:val="0"/>
      <w:marTop w:val="0"/>
      <w:marBottom w:val="0"/>
      <w:divBdr>
        <w:top w:val="none" w:sz="0" w:space="0" w:color="auto"/>
        <w:left w:val="none" w:sz="0" w:space="0" w:color="auto"/>
        <w:bottom w:val="none" w:sz="0" w:space="0" w:color="auto"/>
        <w:right w:val="none" w:sz="0" w:space="0" w:color="auto"/>
      </w:divBdr>
    </w:div>
    <w:div w:id="566232877">
      <w:bodyDiv w:val="1"/>
      <w:marLeft w:val="0"/>
      <w:marRight w:val="0"/>
      <w:marTop w:val="0"/>
      <w:marBottom w:val="0"/>
      <w:divBdr>
        <w:top w:val="none" w:sz="0" w:space="0" w:color="auto"/>
        <w:left w:val="none" w:sz="0" w:space="0" w:color="auto"/>
        <w:bottom w:val="none" w:sz="0" w:space="0" w:color="auto"/>
        <w:right w:val="none" w:sz="0" w:space="0" w:color="auto"/>
      </w:divBdr>
    </w:div>
    <w:div w:id="566257658">
      <w:bodyDiv w:val="1"/>
      <w:marLeft w:val="0"/>
      <w:marRight w:val="0"/>
      <w:marTop w:val="0"/>
      <w:marBottom w:val="0"/>
      <w:divBdr>
        <w:top w:val="none" w:sz="0" w:space="0" w:color="auto"/>
        <w:left w:val="none" w:sz="0" w:space="0" w:color="auto"/>
        <w:bottom w:val="none" w:sz="0" w:space="0" w:color="auto"/>
        <w:right w:val="none" w:sz="0" w:space="0" w:color="auto"/>
      </w:divBdr>
    </w:div>
    <w:div w:id="566303385">
      <w:bodyDiv w:val="1"/>
      <w:marLeft w:val="0"/>
      <w:marRight w:val="0"/>
      <w:marTop w:val="0"/>
      <w:marBottom w:val="0"/>
      <w:divBdr>
        <w:top w:val="none" w:sz="0" w:space="0" w:color="auto"/>
        <w:left w:val="none" w:sz="0" w:space="0" w:color="auto"/>
        <w:bottom w:val="none" w:sz="0" w:space="0" w:color="auto"/>
        <w:right w:val="none" w:sz="0" w:space="0" w:color="auto"/>
      </w:divBdr>
    </w:div>
    <w:div w:id="566307260">
      <w:bodyDiv w:val="1"/>
      <w:marLeft w:val="0"/>
      <w:marRight w:val="0"/>
      <w:marTop w:val="0"/>
      <w:marBottom w:val="0"/>
      <w:divBdr>
        <w:top w:val="none" w:sz="0" w:space="0" w:color="auto"/>
        <w:left w:val="none" w:sz="0" w:space="0" w:color="auto"/>
        <w:bottom w:val="none" w:sz="0" w:space="0" w:color="auto"/>
        <w:right w:val="none" w:sz="0" w:space="0" w:color="auto"/>
      </w:divBdr>
    </w:div>
    <w:div w:id="566380692">
      <w:bodyDiv w:val="1"/>
      <w:marLeft w:val="0"/>
      <w:marRight w:val="0"/>
      <w:marTop w:val="0"/>
      <w:marBottom w:val="0"/>
      <w:divBdr>
        <w:top w:val="none" w:sz="0" w:space="0" w:color="auto"/>
        <w:left w:val="none" w:sz="0" w:space="0" w:color="auto"/>
        <w:bottom w:val="none" w:sz="0" w:space="0" w:color="auto"/>
        <w:right w:val="none" w:sz="0" w:space="0" w:color="auto"/>
      </w:divBdr>
    </w:div>
    <w:div w:id="566385331">
      <w:bodyDiv w:val="1"/>
      <w:marLeft w:val="0"/>
      <w:marRight w:val="0"/>
      <w:marTop w:val="0"/>
      <w:marBottom w:val="0"/>
      <w:divBdr>
        <w:top w:val="none" w:sz="0" w:space="0" w:color="auto"/>
        <w:left w:val="none" w:sz="0" w:space="0" w:color="auto"/>
        <w:bottom w:val="none" w:sz="0" w:space="0" w:color="auto"/>
        <w:right w:val="none" w:sz="0" w:space="0" w:color="auto"/>
      </w:divBdr>
    </w:div>
    <w:div w:id="566456486">
      <w:bodyDiv w:val="1"/>
      <w:marLeft w:val="0"/>
      <w:marRight w:val="0"/>
      <w:marTop w:val="0"/>
      <w:marBottom w:val="0"/>
      <w:divBdr>
        <w:top w:val="none" w:sz="0" w:space="0" w:color="auto"/>
        <w:left w:val="none" w:sz="0" w:space="0" w:color="auto"/>
        <w:bottom w:val="none" w:sz="0" w:space="0" w:color="auto"/>
        <w:right w:val="none" w:sz="0" w:space="0" w:color="auto"/>
      </w:divBdr>
    </w:div>
    <w:div w:id="566460159">
      <w:bodyDiv w:val="1"/>
      <w:marLeft w:val="0"/>
      <w:marRight w:val="0"/>
      <w:marTop w:val="0"/>
      <w:marBottom w:val="0"/>
      <w:divBdr>
        <w:top w:val="none" w:sz="0" w:space="0" w:color="auto"/>
        <w:left w:val="none" w:sz="0" w:space="0" w:color="auto"/>
        <w:bottom w:val="none" w:sz="0" w:space="0" w:color="auto"/>
        <w:right w:val="none" w:sz="0" w:space="0" w:color="auto"/>
      </w:divBdr>
    </w:div>
    <w:div w:id="566495959">
      <w:bodyDiv w:val="1"/>
      <w:marLeft w:val="0"/>
      <w:marRight w:val="0"/>
      <w:marTop w:val="0"/>
      <w:marBottom w:val="0"/>
      <w:divBdr>
        <w:top w:val="none" w:sz="0" w:space="0" w:color="auto"/>
        <w:left w:val="none" w:sz="0" w:space="0" w:color="auto"/>
        <w:bottom w:val="none" w:sz="0" w:space="0" w:color="auto"/>
        <w:right w:val="none" w:sz="0" w:space="0" w:color="auto"/>
      </w:divBdr>
    </w:div>
    <w:div w:id="566500040">
      <w:bodyDiv w:val="1"/>
      <w:marLeft w:val="0"/>
      <w:marRight w:val="0"/>
      <w:marTop w:val="0"/>
      <w:marBottom w:val="0"/>
      <w:divBdr>
        <w:top w:val="none" w:sz="0" w:space="0" w:color="auto"/>
        <w:left w:val="none" w:sz="0" w:space="0" w:color="auto"/>
        <w:bottom w:val="none" w:sz="0" w:space="0" w:color="auto"/>
        <w:right w:val="none" w:sz="0" w:space="0" w:color="auto"/>
      </w:divBdr>
    </w:div>
    <w:div w:id="566572005">
      <w:bodyDiv w:val="1"/>
      <w:marLeft w:val="0"/>
      <w:marRight w:val="0"/>
      <w:marTop w:val="0"/>
      <w:marBottom w:val="0"/>
      <w:divBdr>
        <w:top w:val="none" w:sz="0" w:space="0" w:color="auto"/>
        <w:left w:val="none" w:sz="0" w:space="0" w:color="auto"/>
        <w:bottom w:val="none" w:sz="0" w:space="0" w:color="auto"/>
        <w:right w:val="none" w:sz="0" w:space="0" w:color="auto"/>
      </w:divBdr>
    </w:div>
    <w:div w:id="566572641">
      <w:bodyDiv w:val="1"/>
      <w:marLeft w:val="0"/>
      <w:marRight w:val="0"/>
      <w:marTop w:val="0"/>
      <w:marBottom w:val="0"/>
      <w:divBdr>
        <w:top w:val="none" w:sz="0" w:space="0" w:color="auto"/>
        <w:left w:val="none" w:sz="0" w:space="0" w:color="auto"/>
        <w:bottom w:val="none" w:sz="0" w:space="0" w:color="auto"/>
        <w:right w:val="none" w:sz="0" w:space="0" w:color="auto"/>
      </w:divBdr>
    </w:div>
    <w:div w:id="566576393">
      <w:bodyDiv w:val="1"/>
      <w:marLeft w:val="0"/>
      <w:marRight w:val="0"/>
      <w:marTop w:val="0"/>
      <w:marBottom w:val="0"/>
      <w:divBdr>
        <w:top w:val="none" w:sz="0" w:space="0" w:color="auto"/>
        <w:left w:val="none" w:sz="0" w:space="0" w:color="auto"/>
        <w:bottom w:val="none" w:sz="0" w:space="0" w:color="auto"/>
        <w:right w:val="none" w:sz="0" w:space="0" w:color="auto"/>
      </w:divBdr>
    </w:div>
    <w:div w:id="566577901">
      <w:bodyDiv w:val="1"/>
      <w:marLeft w:val="0"/>
      <w:marRight w:val="0"/>
      <w:marTop w:val="0"/>
      <w:marBottom w:val="0"/>
      <w:divBdr>
        <w:top w:val="none" w:sz="0" w:space="0" w:color="auto"/>
        <w:left w:val="none" w:sz="0" w:space="0" w:color="auto"/>
        <w:bottom w:val="none" w:sz="0" w:space="0" w:color="auto"/>
        <w:right w:val="none" w:sz="0" w:space="0" w:color="auto"/>
      </w:divBdr>
    </w:div>
    <w:div w:id="566644514">
      <w:bodyDiv w:val="1"/>
      <w:marLeft w:val="0"/>
      <w:marRight w:val="0"/>
      <w:marTop w:val="0"/>
      <w:marBottom w:val="0"/>
      <w:divBdr>
        <w:top w:val="none" w:sz="0" w:space="0" w:color="auto"/>
        <w:left w:val="none" w:sz="0" w:space="0" w:color="auto"/>
        <w:bottom w:val="none" w:sz="0" w:space="0" w:color="auto"/>
        <w:right w:val="none" w:sz="0" w:space="0" w:color="auto"/>
      </w:divBdr>
    </w:div>
    <w:div w:id="566647386">
      <w:bodyDiv w:val="1"/>
      <w:marLeft w:val="0"/>
      <w:marRight w:val="0"/>
      <w:marTop w:val="0"/>
      <w:marBottom w:val="0"/>
      <w:divBdr>
        <w:top w:val="none" w:sz="0" w:space="0" w:color="auto"/>
        <w:left w:val="none" w:sz="0" w:space="0" w:color="auto"/>
        <w:bottom w:val="none" w:sz="0" w:space="0" w:color="auto"/>
        <w:right w:val="none" w:sz="0" w:space="0" w:color="auto"/>
      </w:divBdr>
    </w:div>
    <w:div w:id="566648704">
      <w:bodyDiv w:val="1"/>
      <w:marLeft w:val="0"/>
      <w:marRight w:val="0"/>
      <w:marTop w:val="0"/>
      <w:marBottom w:val="0"/>
      <w:divBdr>
        <w:top w:val="none" w:sz="0" w:space="0" w:color="auto"/>
        <w:left w:val="none" w:sz="0" w:space="0" w:color="auto"/>
        <w:bottom w:val="none" w:sz="0" w:space="0" w:color="auto"/>
        <w:right w:val="none" w:sz="0" w:space="0" w:color="auto"/>
      </w:divBdr>
    </w:div>
    <w:div w:id="566649437">
      <w:bodyDiv w:val="1"/>
      <w:marLeft w:val="0"/>
      <w:marRight w:val="0"/>
      <w:marTop w:val="0"/>
      <w:marBottom w:val="0"/>
      <w:divBdr>
        <w:top w:val="none" w:sz="0" w:space="0" w:color="auto"/>
        <w:left w:val="none" w:sz="0" w:space="0" w:color="auto"/>
        <w:bottom w:val="none" w:sz="0" w:space="0" w:color="auto"/>
        <w:right w:val="none" w:sz="0" w:space="0" w:color="auto"/>
      </w:divBdr>
    </w:div>
    <w:div w:id="566691699">
      <w:bodyDiv w:val="1"/>
      <w:marLeft w:val="0"/>
      <w:marRight w:val="0"/>
      <w:marTop w:val="0"/>
      <w:marBottom w:val="0"/>
      <w:divBdr>
        <w:top w:val="none" w:sz="0" w:space="0" w:color="auto"/>
        <w:left w:val="none" w:sz="0" w:space="0" w:color="auto"/>
        <w:bottom w:val="none" w:sz="0" w:space="0" w:color="auto"/>
        <w:right w:val="none" w:sz="0" w:space="0" w:color="auto"/>
      </w:divBdr>
    </w:div>
    <w:div w:id="566763603">
      <w:bodyDiv w:val="1"/>
      <w:marLeft w:val="0"/>
      <w:marRight w:val="0"/>
      <w:marTop w:val="0"/>
      <w:marBottom w:val="0"/>
      <w:divBdr>
        <w:top w:val="none" w:sz="0" w:space="0" w:color="auto"/>
        <w:left w:val="none" w:sz="0" w:space="0" w:color="auto"/>
        <w:bottom w:val="none" w:sz="0" w:space="0" w:color="auto"/>
        <w:right w:val="none" w:sz="0" w:space="0" w:color="auto"/>
      </w:divBdr>
    </w:div>
    <w:div w:id="566765924">
      <w:bodyDiv w:val="1"/>
      <w:marLeft w:val="0"/>
      <w:marRight w:val="0"/>
      <w:marTop w:val="0"/>
      <w:marBottom w:val="0"/>
      <w:divBdr>
        <w:top w:val="none" w:sz="0" w:space="0" w:color="auto"/>
        <w:left w:val="none" w:sz="0" w:space="0" w:color="auto"/>
        <w:bottom w:val="none" w:sz="0" w:space="0" w:color="auto"/>
        <w:right w:val="none" w:sz="0" w:space="0" w:color="auto"/>
      </w:divBdr>
    </w:div>
    <w:div w:id="566766410">
      <w:bodyDiv w:val="1"/>
      <w:marLeft w:val="0"/>
      <w:marRight w:val="0"/>
      <w:marTop w:val="0"/>
      <w:marBottom w:val="0"/>
      <w:divBdr>
        <w:top w:val="none" w:sz="0" w:space="0" w:color="auto"/>
        <w:left w:val="none" w:sz="0" w:space="0" w:color="auto"/>
        <w:bottom w:val="none" w:sz="0" w:space="0" w:color="auto"/>
        <w:right w:val="none" w:sz="0" w:space="0" w:color="auto"/>
      </w:divBdr>
    </w:div>
    <w:div w:id="566768266">
      <w:bodyDiv w:val="1"/>
      <w:marLeft w:val="0"/>
      <w:marRight w:val="0"/>
      <w:marTop w:val="0"/>
      <w:marBottom w:val="0"/>
      <w:divBdr>
        <w:top w:val="none" w:sz="0" w:space="0" w:color="auto"/>
        <w:left w:val="none" w:sz="0" w:space="0" w:color="auto"/>
        <w:bottom w:val="none" w:sz="0" w:space="0" w:color="auto"/>
        <w:right w:val="none" w:sz="0" w:space="0" w:color="auto"/>
      </w:divBdr>
    </w:div>
    <w:div w:id="566839458">
      <w:bodyDiv w:val="1"/>
      <w:marLeft w:val="0"/>
      <w:marRight w:val="0"/>
      <w:marTop w:val="0"/>
      <w:marBottom w:val="0"/>
      <w:divBdr>
        <w:top w:val="none" w:sz="0" w:space="0" w:color="auto"/>
        <w:left w:val="none" w:sz="0" w:space="0" w:color="auto"/>
        <w:bottom w:val="none" w:sz="0" w:space="0" w:color="auto"/>
        <w:right w:val="none" w:sz="0" w:space="0" w:color="auto"/>
      </w:divBdr>
    </w:div>
    <w:div w:id="566840442">
      <w:bodyDiv w:val="1"/>
      <w:marLeft w:val="0"/>
      <w:marRight w:val="0"/>
      <w:marTop w:val="0"/>
      <w:marBottom w:val="0"/>
      <w:divBdr>
        <w:top w:val="none" w:sz="0" w:space="0" w:color="auto"/>
        <w:left w:val="none" w:sz="0" w:space="0" w:color="auto"/>
        <w:bottom w:val="none" w:sz="0" w:space="0" w:color="auto"/>
        <w:right w:val="none" w:sz="0" w:space="0" w:color="auto"/>
      </w:divBdr>
    </w:div>
    <w:div w:id="566889509">
      <w:bodyDiv w:val="1"/>
      <w:marLeft w:val="0"/>
      <w:marRight w:val="0"/>
      <w:marTop w:val="0"/>
      <w:marBottom w:val="0"/>
      <w:divBdr>
        <w:top w:val="none" w:sz="0" w:space="0" w:color="auto"/>
        <w:left w:val="none" w:sz="0" w:space="0" w:color="auto"/>
        <w:bottom w:val="none" w:sz="0" w:space="0" w:color="auto"/>
        <w:right w:val="none" w:sz="0" w:space="0" w:color="auto"/>
      </w:divBdr>
    </w:div>
    <w:div w:id="566914324">
      <w:bodyDiv w:val="1"/>
      <w:marLeft w:val="0"/>
      <w:marRight w:val="0"/>
      <w:marTop w:val="0"/>
      <w:marBottom w:val="0"/>
      <w:divBdr>
        <w:top w:val="none" w:sz="0" w:space="0" w:color="auto"/>
        <w:left w:val="none" w:sz="0" w:space="0" w:color="auto"/>
        <w:bottom w:val="none" w:sz="0" w:space="0" w:color="auto"/>
        <w:right w:val="none" w:sz="0" w:space="0" w:color="auto"/>
      </w:divBdr>
    </w:div>
    <w:div w:id="566917742">
      <w:bodyDiv w:val="1"/>
      <w:marLeft w:val="0"/>
      <w:marRight w:val="0"/>
      <w:marTop w:val="0"/>
      <w:marBottom w:val="0"/>
      <w:divBdr>
        <w:top w:val="none" w:sz="0" w:space="0" w:color="auto"/>
        <w:left w:val="none" w:sz="0" w:space="0" w:color="auto"/>
        <w:bottom w:val="none" w:sz="0" w:space="0" w:color="auto"/>
        <w:right w:val="none" w:sz="0" w:space="0" w:color="auto"/>
      </w:divBdr>
    </w:div>
    <w:div w:id="566964106">
      <w:bodyDiv w:val="1"/>
      <w:marLeft w:val="0"/>
      <w:marRight w:val="0"/>
      <w:marTop w:val="0"/>
      <w:marBottom w:val="0"/>
      <w:divBdr>
        <w:top w:val="none" w:sz="0" w:space="0" w:color="auto"/>
        <w:left w:val="none" w:sz="0" w:space="0" w:color="auto"/>
        <w:bottom w:val="none" w:sz="0" w:space="0" w:color="auto"/>
        <w:right w:val="none" w:sz="0" w:space="0" w:color="auto"/>
      </w:divBdr>
    </w:div>
    <w:div w:id="567037837">
      <w:bodyDiv w:val="1"/>
      <w:marLeft w:val="0"/>
      <w:marRight w:val="0"/>
      <w:marTop w:val="0"/>
      <w:marBottom w:val="0"/>
      <w:divBdr>
        <w:top w:val="none" w:sz="0" w:space="0" w:color="auto"/>
        <w:left w:val="none" w:sz="0" w:space="0" w:color="auto"/>
        <w:bottom w:val="none" w:sz="0" w:space="0" w:color="auto"/>
        <w:right w:val="none" w:sz="0" w:space="0" w:color="auto"/>
      </w:divBdr>
    </w:div>
    <w:div w:id="567112386">
      <w:bodyDiv w:val="1"/>
      <w:marLeft w:val="0"/>
      <w:marRight w:val="0"/>
      <w:marTop w:val="0"/>
      <w:marBottom w:val="0"/>
      <w:divBdr>
        <w:top w:val="none" w:sz="0" w:space="0" w:color="auto"/>
        <w:left w:val="none" w:sz="0" w:space="0" w:color="auto"/>
        <w:bottom w:val="none" w:sz="0" w:space="0" w:color="auto"/>
        <w:right w:val="none" w:sz="0" w:space="0" w:color="auto"/>
      </w:divBdr>
    </w:div>
    <w:div w:id="567150478">
      <w:bodyDiv w:val="1"/>
      <w:marLeft w:val="0"/>
      <w:marRight w:val="0"/>
      <w:marTop w:val="0"/>
      <w:marBottom w:val="0"/>
      <w:divBdr>
        <w:top w:val="none" w:sz="0" w:space="0" w:color="auto"/>
        <w:left w:val="none" w:sz="0" w:space="0" w:color="auto"/>
        <w:bottom w:val="none" w:sz="0" w:space="0" w:color="auto"/>
        <w:right w:val="none" w:sz="0" w:space="0" w:color="auto"/>
      </w:divBdr>
    </w:div>
    <w:div w:id="567156770">
      <w:bodyDiv w:val="1"/>
      <w:marLeft w:val="0"/>
      <w:marRight w:val="0"/>
      <w:marTop w:val="0"/>
      <w:marBottom w:val="0"/>
      <w:divBdr>
        <w:top w:val="none" w:sz="0" w:space="0" w:color="auto"/>
        <w:left w:val="none" w:sz="0" w:space="0" w:color="auto"/>
        <w:bottom w:val="none" w:sz="0" w:space="0" w:color="auto"/>
        <w:right w:val="none" w:sz="0" w:space="0" w:color="auto"/>
      </w:divBdr>
    </w:div>
    <w:div w:id="567232062">
      <w:bodyDiv w:val="1"/>
      <w:marLeft w:val="0"/>
      <w:marRight w:val="0"/>
      <w:marTop w:val="0"/>
      <w:marBottom w:val="0"/>
      <w:divBdr>
        <w:top w:val="none" w:sz="0" w:space="0" w:color="auto"/>
        <w:left w:val="none" w:sz="0" w:space="0" w:color="auto"/>
        <w:bottom w:val="none" w:sz="0" w:space="0" w:color="auto"/>
        <w:right w:val="none" w:sz="0" w:space="0" w:color="auto"/>
      </w:divBdr>
    </w:div>
    <w:div w:id="567347049">
      <w:bodyDiv w:val="1"/>
      <w:marLeft w:val="0"/>
      <w:marRight w:val="0"/>
      <w:marTop w:val="0"/>
      <w:marBottom w:val="0"/>
      <w:divBdr>
        <w:top w:val="none" w:sz="0" w:space="0" w:color="auto"/>
        <w:left w:val="none" w:sz="0" w:space="0" w:color="auto"/>
        <w:bottom w:val="none" w:sz="0" w:space="0" w:color="auto"/>
        <w:right w:val="none" w:sz="0" w:space="0" w:color="auto"/>
      </w:divBdr>
    </w:div>
    <w:div w:id="567377481">
      <w:bodyDiv w:val="1"/>
      <w:marLeft w:val="0"/>
      <w:marRight w:val="0"/>
      <w:marTop w:val="0"/>
      <w:marBottom w:val="0"/>
      <w:divBdr>
        <w:top w:val="none" w:sz="0" w:space="0" w:color="auto"/>
        <w:left w:val="none" w:sz="0" w:space="0" w:color="auto"/>
        <w:bottom w:val="none" w:sz="0" w:space="0" w:color="auto"/>
        <w:right w:val="none" w:sz="0" w:space="0" w:color="auto"/>
      </w:divBdr>
    </w:div>
    <w:div w:id="567420951">
      <w:bodyDiv w:val="1"/>
      <w:marLeft w:val="0"/>
      <w:marRight w:val="0"/>
      <w:marTop w:val="0"/>
      <w:marBottom w:val="0"/>
      <w:divBdr>
        <w:top w:val="none" w:sz="0" w:space="0" w:color="auto"/>
        <w:left w:val="none" w:sz="0" w:space="0" w:color="auto"/>
        <w:bottom w:val="none" w:sz="0" w:space="0" w:color="auto"/>
        <w:right w:val="none" w:sz="0" w:space="0" w:color="auto"/>
      </w:divBdr>
    </w:div>
    <w:div w:id="567421904">
      <w:bodyDiv w:val="1"/>
      <w:marLeft w:val="0"/>
      <w:marRight w:val="0"/>
      <w:marTop w:val="0"/>
      <w:marBottom w:val="0"/>
      <w:divBdr>
        <w:top w:val="none" w:sz="0" w:space="0" w:color="auto"/>
        <w:left w:val="none" w:sz="0" w:space="0" w:color="auto"/>
        <w:bottom w:val="none" w:sz="0" w:space="0" w:color="auto"/>
        <w:right w:val="none" w:sz="0" w:space="0" w:color="auto"/>
      </w:divBdr>
    </w:div>
    <w:div w:id="567497697">
      <w:bodyDiv w:val="1"/>
      <w:marLeft w:val="0"/>
      <w:marRight w:val="0"/>
      <w:marTop w:val="0"/>
      <w:marBottom w:val="0"/>
      <w:divBdr>
        <w:top w:val="none" w:sz="0" w:space="0" w:color="auto"/>
        <w:left w:val="none" w:sz="0" w:space="0" w:color="auto"/>
        <w:bottom w:val="none" w:sz="0" w:space="0" w:color="auto"/>
        <w:right w:val="none" w:sz="0" w:space="0" w:color="auto"/>
      </w:divBdr>
    </w:div>
    <w:div w:id="567500186">
      <w:bodyDiv w:val="1"/>
      <w:marLeft w:val="0"/>
      <w:marRight w:val="0"/>
      <w:marTop w:val="0"/>
      <w:marBottom w:val="0"/>
      <w:divBdr>
        <w:top w:val="none" w:sz="0" w:space="0" w:color="auto"/>
        <w:left w:val="none" w:sz="0" w:space="0" w:color="auto"/>
        <w:bottom w:val="none" w:sz="0" w:space="0" w:color="auto"/>
        <w:right w:val="none" w:sz="0" w:space="0" w:color="auto"/>
      </w:divBdr>
    </w:div>
    <w:div w:id="567545198">
      <w:bodyDiv w:val="1"/>
      <w:marLeft w:val="0"/>
      <w:marRight w:val="0"/>
      <w:marTop w:val="0"/>
      <w:marBottom w:val="0"/>
      <w:divBdr>
        <w:top w:val="none" w:sz="0" w:space="0" w:color="auto"/>
        <w:left w:val="none" w:sz="0" w:space="0" w:color="auto"/>
        <w:bottom w:val="none" w:sz="0" w:space="0" w:color="auto"/>
        <w:right w:val="none" w:sz="0" w:space="0" w:color="auto"/>
      </w:divBdr>
    </w:div>
    <w:div w:id="567618458">
      <w:bodyDiv w:val="1"/>
      <w:marLeft w:val="0"/>
      <w:marRight w:val="0"/>
      <w:marTop w:val="0"/>
      <w:marBottom w:val="0"/>
      <w:divBdr>
        <w:top w:val="none" w:sz="0" w:space="0" w:color="auto"/>
        <w:left w:val="none" w:sz="0" w:space="0" w:color="auto"/>
        <w:bottom w:val="none" w:sz="0" w:space="0" w:color="auto"/>
        <w:right w:val="none" w:sz="0" w:space="0" w:color="auto"/>
      </w:divBdr>
    </w:div>
    <w:div w:id="567620417">
      <w:bodyDiv w:val="1"/>
      <w:marLeft w:val="0"/>
      <w:marRight w:val="0"/>
      <w:marTop w:val="0"/>
      <w:marBottom w:val="0"/>
      <w:divBdr>
        <w:top w:val="none" w:sz="0" w:space="0" w:color="auto"/>
        <w:left w:val="none" w:sz="0" w:space="0" w:color="auto"/>
        <w:bottom w:val="none" w:sz="0" w:space="0" w:color="auto"/>
        <w:right w:val="none" w:sz="0" w:space="0" w:color="auto"/>
      </w:divBdr>
    </w:div>
    <w:div w:id="567689266">
      <w:bodyDiv w:val="1"/>
      <w:marLeft w:val="0"/>
      <w:marRight w:val="0"/>
      <w:marTop w:val="0"/>
      <w:marBottom w:val="0"/>
      <w:divBdr>
        <w:top w:val="none" w:sz="0" w:space="0" w:color="auto"/>
        <w:left w:val="none" w:sz="0" w:space="0" w:color="auto"/>
        <w:bottom w:val="none" w:sz="0" w:space="0" w:color="auto"/>
        <w:right w:val="none" w:sz="0" w:space="0" w:color="auto"/>
      </w:divBdr>
    </w:div>
    <w:div w:id="567690238">
      <w:bodyDiv w:val="1"/>
      <w:marLeft w:val="0"/>
      <w:marRight w:val="0"/>
      <w:marTop w:val="0"/>
      <w:marBottom w:val="0"/>
      <w:divBdr>
        <w:top w:val="none" w:sz="0" w:space="0" w:color="auto"/>
        <w:left w:val="none" w:sz="0" w:space="0" w:color="auto"/>
        <w:bottom w:val="none" w:sz="0" w:space="0" w:color="auto"/>
        <w:right w:val="none" w:sz="0" w:space="0" w:color="auto"/>
      </w:divBdr>
    </w:div>
    <w:div w:id="567809893">
      <w:bodyDiv w:val="1"/>
      <w:marLeft w:val="0"/>
      <w:marRight w:val="0"/>
      <w:marTop w:val="0"/>
      <w:marBottom w:val="0"/>
      <w:divBdr>
        <w:top w:val="none" w:sz="0" w:space="0" w:color="auto"/>
        <w:left w:val="none" w:sz="0" w:space="0" w:color="auto"/>
        <w:bottom w:val="none" w:sz="0" w:space="0" w:color="auto"/>
        <w:right w:val="none" w:sz="0" w:space="0" w:color="auto"/>
      </w:divBdr>
    </w:div>
    <w:div w:id="567880076">
      <w:bodyDiv w:val="1"/>
      <w:marLeft w:val="0"/>
      <w:marRight w:val="0"/>
      <w:marTop w:val="0"/>
      <w:marBottom w:val="0"/>
      <w:divBdr>
        <w:top w:val="none" w:sz="0" w:space="0" w:color="auto"/>
        <w:left w:val="none" w:sz="0" w:space="0" w:color="auto"/>
        <w:bottom w:val="none" w:sz="0" w:space="0" w:color="auto"/>
        <w:right w:val="none" w:sz="0" w:space="0" w:color="auto"/>
      </w:divBdr>
    </w:div>
    <w:div w:id="567883989">
      <w:bodyDiv w:val="1"/>
      <w:marLeft w:val="0"/>
      <w:marRight w:val="0"/>
      <w:marTop w:val="0"/>
      <w:marBottom w:val="0"/>
      <w:divBdr>
        <w:top w:val="none" w:sz="0" w:space="0" w:color="auto"/>
        <w:left w:val="none" w:sz="0" w:space="0" w:color="auto"/>
        <w:bottom w:val="none" w:sz="0" w:space="0" w:color="auto"/>
        <w:right w:val="none" w:sz="0" w:space="0" w:color="auto"/>
      </w:divBdr>
    </w:div>
    <w:div w:id="567956890">
      <w:bodyDiv w:val="1"/>
      <w:marLeft w:val="0"/>
      <w:marRight w:val="0"/>
      <w:marTop w:val="0"/>
      <w:marBottom w:val="0"/>
      <w:divBdr>
        <w:top w:val="none" w:sz="0" w:space="0" w:color="auto"/>
        <w:left w:val="none" w:sz="0" w:space="0" w:color="auto"/>
        <w:bottom w:val="none" w:sz="0" w:space="0" w:color="auto"/>
        <w:right w:val="none" w:sz="0" w:space="0" w:color="auto"/>
      </w:divBdr>
    </w:div>
    <w:div w:id="567959587">
      <w:bodyDiv w:val="1"/>
      <w:marLeft w:val="0"/>
      <w:marRight w:val="0"/>
      <w:marTop w:val="0"/>
      <w:marBottom w:val="0"/>
      <w:divBdr>
        <w:top w:val="none" w:sz="0" w:space="0" w:color="auto"/>
        <w:left w:val="none" w:sz="0" w:space="0" w:color="auto"/>
        <w:bottom w:val="none" w:sz="0" w:space="0" w:color="auto"/>
        <w:right w:val="none" w:sz="0" w:space="0" w:color="auto"/>
      </w:divBdr>
    </w:div>
    <w:div w:id="567960251">
      <w:bodyDiv w:val="1"/>
      <w:marLeft w:val="0"/>
      <w:marRight w:val="0"/>
      <w:marTop w:val="0"/>
      <w:marBottom w:val="0"/>
      <w:divBdr>
        <w:top w:val="none" w:sz="0" w:space="0" w:color="auto"/>
        <w:left w:val="none" w:sz="0" w:space="0" w:color="auto"/>
        <w:bottom w:val="none" w:sz="0" w:space="0" w:color="auto"/>
        <w:right w:val="none" w:sz="0" w:space="0" w:color="auto"/>
      </w:divBdr>
    </w:div>
    <w:div w:id="567962650">
      <w:bodyDiv w:val="1"/>
      <w:marLeft w:val="0"/>
      <w:marRight w:val="0"/>
      <w:marTop w:val="0"/>
      <w:marBottom w:val="0"/>
      <w:divBdr>
        <w:top w:val="none" w:sz="0" w:space="0" w:color="auto"/>
        <w:left w:val="none" w:sz="0" w:space="0" w:color="auto"/>
        <w:bottom w:val="none" w:sz="0" w:space="0" w:color="auto"/>
        <w:right w:val="none" w:sz="0" w:space="0" w:color="auto"/>
      </w:divBdr>
    </w:div>
    <w:div w:id="568003253">
      <w:bodyDiv w:val="1"/>
      <w:marLeft w:val="0"/>
      <w:marRight w:val="0"/>
      <w:marTop w:val="0"/>
      <w:marBottom w:val="0"/>
      <w:divBdr>
        <w:top w:val="none" w:sz="0" w:space="0" w:color="auto"/>
        <w:left w:val="none" w:sz="0" w:space="0" w:color="auto"/>
        <w:bottom w:val="none" w:sz="0" w:space="0" w:color="auto"/>
        <w:right w:val="none" w:sz="0" w:space="0" w:color="auto"/>
      </w:divBdr>
    </w:div>
    <w:div w:id="568007071">
      <w:bodyDiv w:val="1"/>
      <w:marLeft w:val="0"/>
      <w:marRight w:val="0"/>
      <w:marTop w:val="0"/>
      <w:marBottom w:val="0"/>
      <w:divBdr>
        <w:top w:val="none" w:sz="0" w:space="0" w:color="auto"/>
        <w:left w:val="none" w:sz="0" w:space="0" w:color="auto"/>
        <w:bottom w:val="none" w:sz="0" w:space="0" w:color="auto"/>
        <w:right w:val="none" w:sz="0" w:space="0" w:color="auto"/>
      </w:divBdr>
    </w:div>
    <w:div w:id="568081509">
      <w:bodyDiv w:val="1"/>
      <w:marLeft w:val="0"/>
      <w:marRight w:val="0"/>
      <w:marTop w:val="0"/>
      <w:marBottom w:val="0"/>
      <w:divBdr>
        <w:top w:val="none" w:sz="0" w:space="0" w:color="auto"/>
        <w:left w:val="none" w:sz="0" w:space="0" w:color="auto"/>
        <w:bottom w:val="none" w:sz="0" w:space="0" w:color="auto"/>
        <w:right w:val="none" w:sz="0" w:space="0" w:color="auto"/>
      </w:divBdr>
    </w:div>
    <w:div w:id="568152456">
      <w:bodyDiv w:val="1"/>
      <w:marLeft w:val="0"/>
      <w:marRight w:val="0"/>
      <w:marTop w:val="0"/>
      <w:marBottom w:val="0"/>
      <w:divBdr>
        <w:top w:val="none" w:sz="0" w:space="0" w:color="auto"/>
        <w:left w:val="none" w:sz="0" w:space="0" w:color="auto"/>
        <w:bottom w:val="none" w:sz="0" w:space="0" w:color="auto"/>
        <w:right w:val="none" w:sz="0" w:space="0" w:color="auto"/>
      </w:divBdr>
    </w:div>
    <w:div w:id="568225345">
      <w:bodyDiv w:val="1"/>
      <w:marLeft w:val="0"/>
      <w:marRight w:val="0"/>
      <w:marTop w:val="0"/>
      <w:marBottom w:val="0"/>
      <w:divBdr>
        <w:top w:val="none" w:sz="0" w:space="0" w:color="auto"/>
        <w:left w:val="none" w:sz="0" w:space="0" w:color="auto"/>
        <w:bottom w:val="none" w:sz="0" w:space="0" w:color="auto"/>
        <w:right w:val="none" w:sz="0" w:space="0" w:color="auto"/>
      </w:divBdr>
    </w:div>
    <w:div w:id="568266493">
      <w:bodyDiv w:val="1"/>
      <w:marLeft w:val="0"/>
      <w:marRight w:val="0"/>
      <w:marTop w:val="0"/>
      <w:marBottom w:val="0"/>
      <w:divBdr>
        <w:top w:val="none" w:sz="0" w:space="0" w:color="auto"/>
        <w:left w:val="none" w:sz="0" w:space="0" w:color="auto"/>
        <w:bottom w:val="none" w:sz="0" w:space="0" w:color="auto"/>
        <w:right w:val="none" w:sz="0" w:space="0" w:color="auto"/>
      </w:divBdr>
    </w:div>
    <w:div w:id="568462252">
      <w:bodyDiv w:val="1"/>
      <w:marLeft w:val="0"/>
      <w:marRight w:val="0"/>
      <w:marTop w:val="0"/>
      <w:marBottom w:val="0"/>
      <w:divBdr>
        <w:top w:val="none" w:sz="0" w:space="0" w:color="auto"/>
        <w:left w:val="none" w:sz="0" w:space="0" w:color="auto"/>
        <w:bottom w:val="none" w:sz="0" w:space="0" w:color="auto"/>
        <w:right w:val="none" w:sz="0" w:space="0" w:color="auto"/>
      </w:divBdr>
    </w:div>
    <w:div w:id="568468061">
      <w:bodyDiv w:val="1"/>
      <w:marLeft w:val="0"/>
      <w:marRight w:val="0"/>
      <w:marTop w:val="0"/>
      <w:marBottom w:val="0"/>
      <w:divBdr>
        <w:top w:val="none" w:sz="0" w:space="0" w:color="auto"/>
        <w:left w:val="none" w:sz="0" w:space="0" w:color="auto"/>
        <w:bottom w:val="none" w:sz="0" w:space="0" w:color="auto"/>
        <w:right w:val="none" w:sz="0" w:space="0" w:color="auto"/>
      </w:divBdr>
    </w:div>
    <w:div w:id="568536434">
      <w:bodyDiv w:val="1"/>
      <w:marLeft w:val="0"/>
      <w:marRight w:val="0"/>
      <w:marTop w:val="0"/>
      <w:marBottom w:val="0"/>
      <w:divBdr>
        <w:top w:val="none" w:sz="0" w:space="0" w:color="auto"/>
        <w:left w:val="none" w:sz="0" w:space="0" w:color="auto"/>
        <w:bottom w:val="none" w:sz="0" w:space="0" w:color="auto"/>
        <w:right w:val="none" w:sz="0" w:space="0" w:color="auto"/>
      </w:divBdr>
    </w:div>
    <w:div w:id="568538250">
      <w:bodyDiv w:val="1"/>
      <w:marLeft w:val="0"/>
      <w:marRight w:val="0"/>
      <w:marTop w:val="0"/>
      <w:marBottom w:val="0"/>
      <w:divBdr>
        <w:top w:val="none" w:sz="0" w:space="0" w:color="auto"/>
        <w:left w:val="none" w:sz="0" w:space="0" w:color="auto"/>
        <w:bottom w:val="none" w:sz="0" w:space="0" w:color="auto"/>
        <w:right w:val="none" w:sz="0" w:space="0" w:color="auto"/>
      </w:divBdr>
    </w:div>
    <w:div w:id="568659044">
      <w:bodyDiv w:val="1"/>
      <w:marLeft w:val="0"/>
      <w:marRight w:val="0"/>
      <w:marTop w:val="0"/>
      <w:marBottom w:val="0"/>
      <w:divBdr>
        <w:top w:val="none" w:sz="0" w:space="0" w:color="auto"/>
        <w:left w:val="none" w:sz="0" w:space="0" w:color="auto"/>
        <w:bottom w:val="none" w:sz="0" w:space="0" w:color="auto"/>
        <w:right w:val="none" w:sz="0" w:space="0" w:color="auto"/>
      </w:divBdr>
    </w:div>
    <w:div w:id="568660451">
      <w:bodyDiv w:val="1"/>
      <w:marLeft w:val="0"/>
      <w:marRight w:val="0"/>
      <w:marTop w:val="0"/>
      <w:marBottom w:val="0"/>
      <w:divBdr>
        <w:top w:val="none" w:sz="0" w:space="0" w:color="auto"/>
        <w:left w:val="none" w:sz="0" w:space="0" w:color="auto"/>
        <w:bottom w:val="none" w:sz="0" w:space="0" w:color="auto"/>
        <w:right w:val="none" w:sz="0" w:space="0" w:color="auto"/>
      </w:divBdr>
    </w:div>
    <w:div w:id="568924380">
      <w:bodyDiv w:val="1"/>
      <w:marLeft w:val="0"/>
      <w:marRight w:val="0"/>
      <w:marTop w:val="0"/>
      <w:marBottom w:val="0"/>
      <w:divBdr>
        <w:top w:val="none" w:sz="0" w:space="0" w:color="auto"/>
        <w:left w:val="none" w:sz="0" w:space="0" w:color="auto"/>
        <w:bottom w:val="none" w:sz="0" w:space="0" w:color="auto"/>
        <w:right w:val="none" w:sz="0" w:space="0" w:color="auto"/>
      </w:divBdr>
    </w:div>
    <w:div w:id="568928172">
      <w:bodyDiv w:val="1"/>
      <w:marLeft w:val="0"/>
      <w:marRight w:val="0"/>
      <w:marTop w:val="0"/>
      <w:marBottom w:val="0"/>
      <w:divBdr>
        <w:top w:val="none" w:sz="0" w:space="0" w:color="auto"/>
        <w:left w:val="none" w:sz="0" w:space="0" w:color="auto"/>
        <w:bottom w:val="none" w:sz="0" w:space="0" w:color="auto"/>
        <w:right w:val="none" w:sz="0" w:space="0" w:color="auto"/>
      </w:divBdr>
    </w:div>
    <w:div w:id="568929192">
      <w:bodyDiv w:val="1"/>
      <w:marLeft w:val="0"/>
      <w:marRight w:val="0"/>
      <w:marTop w:val="0"/>
      <w:marBottom w:val="0"/>
      <w:divBdr>
        <w:top w:val="none" w:sz="0" w:space="0" w:color="auto"/>
        <w:left w:val="none" w:sz="0" w:space="0" w:color="auto"/>
        <w:bottom w:val="none" w:sz="0" w:space="0" w:color="auto"/>
        <w:right w:val="none" w:sz="0" w:space="0" w:color="auto"/>
      </w:divBdr>
    </w:div>
    <w:div w:id="568930711">
      <w:bodyDiv w:val="1"/>
      <w:marLeft w:val="0"/>
      <w:marRight w:val="0"/>
      <w:marTop w:val="0"/>
      <w:marBottom w:val="0"/>
      <w:divBdr>
        <w:top w:val="none" w:sz="0" w:space="0" w:color="auto"/>
        <w:left w:val="none" w:sz="0" w:space="0" w:color="auto"/>
        <w:bottom w:val="none" w:sz="0" w:space="0" w:color="auto"/>
        <w:right w:val="none" w:sz="0" w:space="0" w:color="auto"/>
      </w:divBdr>
    </w:div>
    <w:div w:id="568997568">
      <w:bodyDiv w:val="1"/>
      <w:marLeft w:val="0"/>
      <w:marRight w:val="0"/>
      <w:marTop w:val="0"/>
      <w:marBottom w:val="0"/>
      <w:divBdr>
        <w:top w:val="none" w:sz="0" w:space="0" w:color="auto"/>
        <w:left w:val="none" w:sz="0" w:space="0" w:color="auto"/>
        <w:bottom w:val="none" w:sz="0" w:space="0" w:color="auto"/>
        <w:right w:val="none" w:sz="0" w:space="0" w:color="auto"/>
      </w:divBdr>
    </w:div>
    <w:div w:id="569003109">
      <w:bodyDiv w:val="1"/>
      <w:marLeft w:val="0"/>
      <w:marRight w:val="0"/>
      <w:marTop w:val="0"/>
      <w:marBottom w:val="0"/>
      <w:divBdr>
        <w:top w:val="none" w:sz="0" w:space="0" w:color="auto"/>
        <w:left w:val="none" w:sz="0" w:space="0" w:color="auto"/>
        <w:bottom w:val="none" w:sz="0" w:space="0" w:color="auto"/>
        <w:right w:val="none" w:sz="0" w:space="0" w:color="auto"/>
      </w:divBdr>
    </w:div>
    <w:div w:id="569077848">
      <w:bodyDiv w:val="1"/>
      <w:marLeft w:val="0"/>
      <w:marRight w:val="0"/>
      <w:marTop w:val="0"/>
      <w:marBottom w:val="0"/>
      <w:divBdr>
        <w:top w:val="none" w:sz="0" w:space="0" w:color="auto"/>
        <w:left w:val="none" w:sz="0" w:space="0" w:color="auto"/>
        <w:bottom w:val="none" w:sz="0" w:space="0" w:color="auto"/>
        <w:right w:val="none" w:sz="0" w:space="0" w:color="auto"/>
      </w:divBdr>
    </w:div>
    <w:div w:id="569114717">
      <w:bodyDiv w:val="1"/>
      <w:marLeft w:val="0"/>
      <w:marRight w:val="0"/>
      <w:marTop w:val="0"/>
      <w:marBottom w:val="0"/>
      <w:divBdr>
        <w:top w:val="none" w:sz="0" w:space="0" w:color="auto"/>
        <w:left w:val="none" w:sz="0" w:space="0" w:color="auto"/>
        <w:bottom w:val="none" w:sz="0" w:space="0" w:color="auto"/>
        <w:right w:val="none" w:sz="0" w:space="0" w:color="auto"/>
      </w:divBdr>
    </w:div>
    <w:div w:id="569115851">
      <w:bodyDiv w:val="1"/>
      <w:marLeft w:val="0"/>
      <w:marRight w:val="0"/>
      <w:marTop w:val="0"/>
      <w:marBottom w:val="0"/>
      <w:divBdr>
        <w:top w:val="none" w:sz="0" w:space="0" w:color="auto"/>
        <w:left w:val="none" w:sz="0" w:space="0" w:color="auto"/>
        <w:bottom w:val="none" w:sz="0" w:space="0" w:color="auto"/>
        <w:right w:val="none" w:sz="0" w:space="0" w:color="auto"/>
      </w:divBdr>
    </w:div>
    <w:div w:id="569273321">
      <w:bodyDiv w:val="1"/>
      <w:marLeft w:val="0"/>
      <w:marRight w:val="0"/>
      <w:marTop w:val="0"/>
      <w:marBottom w:val="0"/>
      <w:divBdr>
        <w:top w:val="none" w:sz="0" w:space="0" w:color="auto"/>
        <w:left w:val="none" w:sz="0" w:space="0" w:color="auto"/>
        <w:bottom w:val="none" w:sz="0" w:space="0" w:color="auto"/>
        <w:right w:val="none" w:sz="0" w:space="0" w:color="auto"/>
      </w:divBdr>
    </w:div>
    <w:div w:id="569312622">
      <w:bodyDiv w:val="1"/>
      <w:marLeft w:val="0"/>
      <w:marRight w:val="0"/>
      <w:marTop w:val="0"/>
      <w:marBottom w:val="0"/>
      <w:divBdr>
        <w:top w:val="none" w:sz="0" w:space="0" w:color="auto"/>
        <w:left w:val="none" w:sz="0" w:space="0" w:color="auto"/>
        <w:bottom w:val="none" w:sz="0" w:space="0" w:color="auto"/>
        <w:right w:val="none" w:sz="0" w:space="0" w:color="auto"/>
      </w:divBdr>
    </w:div>
    <w:div w:id="569315212">
      <w:bodyDiv w:val="1"/>
      <w:marLeft w:val="0"/>
      <w:marRight w:val="0"/>
      <w:marTop w:val="0"/>
      <w:marBottom w:val="0"/>
      <w:divBdr>
        <w:top w:val="none" w:sz="0" w:space="0" w:color="auto"/>
        <w:left w:val="none" w:sz="0" w:space="0" w:color="auto"/>
        <w:bottom w:val="none" w:sz="0" w:space="0" w:color="auto"/>
        <w:right w:val="none" w:sz="0" w:space="0" w:color="auto"/>
      </w:divBdr>
    </w:div>
    <w:div w:id="569341500">
      <w:bodyDiv w:val="1"/>
      <w:marLeft w:val="0"/>
      <w:marRight w:val="0"/>
      <w:marTop w:val="0"/>
      <w:marBottom w:val="0"/>
      <w:divBdr>
        <w:top w:val="none" w:sz="0" w:space="0" w:color="auto"/>
        <w:left w:val="none" w:sz="0" w:space="0" w:color="auto"/>
        <w:bottom w:val="none" w:sz="0" w:space="0" w:color="auto"/>
        <w:right w:val="none" w:sz="0" w:space="0" w:color="auto"/>
      </w:divBdr>
    </w:div>
    <w:div w:id="569386887">
      <w:bodyDiv w:val="1"/>
      <w:marLeft w:val="0"/>
      <w:marRight w:val="0"/>
      <w:marTop w:val="0"/>
      <w:marBottom w:val="0"/>
      <w:divBdr>
        <w:top w:val="none" w:sz="0" w:space="0" w:color="auto"/>
        <w:left w:val="none" w:sz="0" w:space="0" w:color="auto"/>
        <w:bottom w:val="none" w:sz="0" w:space="0" w:color="auto"/>
        <w:right w:val="none" w:sz="0" w:space="0" w:color="auto"/>
      </w:divBdr>
    </w:div>
    <w:div w:id="569389859">
      <w:bodyDiv w:val="1"/>
      <w:marLeft w:val="0"/>
      <w:marRight w:val="0"/>
      <w:marTop w:val="0"/>
      <w:marBottom w:val="0"/>
      <w:divBdr>
        <w:top w:val="none" w:sz="0" w:space="0" w:color="auto"/>
        <w:left w:val="none" w:sz="0" w:space="0" w:color="auto"/>
        <w:bottom w:val="none" w:sz="0" w:space="0" w:color="auto"/>
        <w:right w:val="none" w:sz="0" w:space="0" w:color="auto"/>
      </w:divBdr>
    </w:div>
    <w:div w:id="569459205">
      <w:bodyDiv w:val="1"/>
      <w:marLeft w:val="0"/>
      <w:marRight w:val="0"/>
      <w:marTop w:val="0"/>
      <w:marBottom w:val="0"/>
      <w:divBdr>
        <w:top w:val="none" w:sz="0" w:space="0" w:color="auto"/>
        <w:left w:val="none" w:sz="0" w:space="0" w:color="auto"/>
        <w:bottom w:val="none" w:sz="0" w:space="0" w:color="auto"/>
        <w:right w:val="none" w:sz="0" w:space="0" w:color="auto"/>
      </w:divBdr>
    </w:div>
    <w:div w:id="569459291">
      <w:bodyDiv w:val="1"/>
      <w:marLeft w:val="0"/>
      <w:marRight w:val="0"/>
      <w:marTop w:val="0"/>
      <w:marBottom w:val="0"/>
      <w:divBdr>
        <w:top w:val="none" w:sz="0" w:space="0" w:color="auto"/>
        <w:left w:val="none" w:sz="0" w:space="0" w:color="auto"/>
        <w:bottom w:val="none" w:sz="0" w:space="0" w:color="auto"/>
        <w:right w:val="none" w:sz="0" w:space="0" w:color="auto"/>
      </w:divBdr>
    </w:div>
    <w:div w:id="569467229">
      <w:bodyDiv w:val="1"/>
      <w:marLeft w:val="0"/>
      <w:marRight w:val="0"/>
      <w:marTop w:val="0"/>
      <w:marBottom w:val="0"/>
      <w:divBdr>
        <w:top w:val="none" w:sz="0" w:space="0" w:color="auto"/>
        <w:left w:val="none" w:sz="0" w:space="0" w:color="auto"/>
        <w:bottom w:val="none" w:sz="0" w:space="0" w:color="auto"/>
        <w:right w:val="none" w:sz="0" w:space="0" w:color="auto"/>
      </w:divBdr>
    </w:div>
    <w:div w:id="569507868">
      <w:bodyDiv w:val="1"/>
      <w:marLeft w:val="0"/>
      <w:marRight w:val="0"/>
      <w:marTop w:val="0"/>
      <w:marBottom w:val="0"/>
      <w:divBdr>
        <w:top w:val="none" w:sz="0" w:space="0" w:color="auto"/>
        <w:left w:val="none" w:sz="0" w:space="0" w:color="auto"/>
        <w:bottom w:val="none" w:sz="0" w:space="0" w:color="auto"/>
        <w:right w:val="none" w:sz="0" w:space="0" w:color="auto"/>
      </w:divBdr>
    </w:div>
    <w:div w:id="569581598">
      <w:bodyDiv w:val="1"/>
      <w:marLeft w:val="0"/>
      <w:marRight w:val="0"/>
      <w:marTop w:val="0"/>
      <w:marBottom w:val="0"/>
      <w:divBdr>
        <w:top w:val="none" w:sz="0" w:space="0" w:color="auto"/>
        <w:left w:val="none" w:sz="0" w:space="0" w:color="auto"/>
        <w:bottom w:val="none" w:sz="0" w:space="0" w:color="auto"/>
        <w:right w:val="none" w:sz="0" w:space="0" w:color="auto"/>
      </w:divBdr>
    </w:div>
    <w:div w:id="569657922">
      <w:bodyDiv w:val="1"/>
      <w:marLeft w:val="0"/>
      <w:marRight w:val="0"/>
      <w:marTop w:val="0"/>
      <w:marBottom w:val="0"/>
      <w:divBdr>
        <w:top w:val="none" w:sz="0" w:space="0" w:color="auto"/>
        <w:left w:val="none" w:sz="0" w:space="0" w:color="auto"/>
        <w:bottom w:val="none" w:sz="0" w:space="0" w:color="auto"/>
        <w:right w:val="none" w:sz="0" w:space="0" w:color="auto"/>
      </w:divBdr>
    </w:div>
    <w:div w:id="569729210">
      <w:bodyDiv w:val="1"/>
      <w:marLeft w:val="0"/>
      <w:marRight w:val="0"/>
      <w:marTop w:val="0"/>
      <w:marBottom w:val="0"/>
      <w:divBdr>
        <w:top w:val="none" w:sz="0" w:space="0" w:color="auto"/>
        <w:left w:val="none" w:sz="0" w:space="0" w:color="auto"/>
        <w:bottom w:val="none" w:sz="0" w:space="0" w:color="auto"/>
        <w:right w:val="none" w:sz="0" w:space="0" w:color="auto"/>
      </w:divBdr>
    </w:div>
    <w:div w:id="569733986">
      <w:bodyDiv w:val="1"/>
      <w:marLeft w:val="0"/>
      <w:marRight w:val="0"/>
      <w:marTop w:val="0"/>
      <w:marBottom w:val="0"/>
      <w:divBdr>
        <w:top w:val="none" w:sz="0" w:space="0" w:color="auto"/>
        <w:left w:val="none" w:sz="0" w:space="0" w:color="auto"/>
        <w:bottom w:val="none" w:sz="0" w:space="0" w:color="auto"/>
        <w:right w:val="none" w:sz="0" w:space="0" w:color="auto"/>
      </w:divBdr>
    </w:div>
    <w:div w:id="569736712">
      <w:bodyDiv w:val="1"/>
      <w:marLeft w:val="0"/>
      <w:marRight w:val="0"/>
      <w:marTop w:val="0"/>
      <w:marBottom w:val="0"/>
      <w:divBdr>
        <w:top w:val="none" w:sz="0" w:space="0" w:color="auto"/>
        <w:left w:val="none" w:sz="0" w:space="0" w:color="auto"/>
        <w:bottom w:val="none" w:sz="0" w:space="0" w:color="auto"/>
        <w:right w:val="none" w:sz="0" w:space="0" w:color="auto"/>
      </w:divBdr>
    </w:div>
    <w:div w:id="569778732">
      <w:bodyDiv w:val="1"/>
      <w:marLeft w:val="0"/>
      <w:marRight w:val="0"/>
      <w:marTop w:val="0"/>
      <w:marBottom w:val="0"/>
      <w:divBdr>
        <w:top w:val="none" w:sz="0" w:space="0" w:color="auto"/>
        <w:left w:val="none" w:sz="0" w:space="0" w:color="auto"/>
        <w:bottom w:val="none" w:sz="0" w:space="0" w:color="auto"/>
        <w:right w:val="none" w:sz="0" w:space="0" w:color="auto"/>
      </w:divBdr>
    </w:div>
    <w:div w:id="569922079">
      <w:bodyDiv w:val="1"/>
      <w:marLeft w:val="0"/>
      <w:marRight w:val="0"/>
      <w:marTop w:val="0"/>
      <w:marBottom w:val="0"/>
      <w:divBdr>
        <w:top w:val="none" w:sz="0" w:space="0" w:color="auto"/>
        <w:left w:val="none" w:sz="0" w:space="0" w:color="auto"/>
        <w:bottom w:val="none" w:sz="0" w:space="0" w:color="auto"/>
        <w:right w:val="none" w:sz="0" w:space="0" w:color="auto"/>
      </w:divBdr>
    </w:div>
    <w:div w:id="569924502">
      <w:bodyDiv w:val="1"/>
      <w:marLeft w:val="0"/>
      <w:marRight w:val="0"/>
      <w:marTop w:val="0"/>
      <w:marBottom w:val="0"/>
      <w:divBdr>
        <w:top w:val="none" w:sz="0" w:space="0" w:color="auto"/>
        <w:left w:val="none" w:sz="0" w:space="0" w:color="auto"/>
        <w:bottom w:val="none" w:sz="0" w:space="0" w:color="auto"/>
        <w:right w:val="none" w:sz="0" w:space="0" w:color="auto"/>
      </w:divBdr>
    </w:div>
    <w:div w:id="569927443">
      <w:bodyDiv w:val="1"/>
      <w:marLeft w:val="0"/>
      <w:marRight w:val="0"/>
      <w:marTop w:val="0"/>
      <w:marBottom w:val="0"/>
      <w:divBdr>
        <w:top w:val="none" w:sz="0" w:space="0" w:color="auto"/>
        <w:left w:val="none" w:sz="0" w:space="0" w:color="auto"/>
        <w:bottom w:val="none" w:sz="0" w:space="0" w:color="auto"/>
        <w:right w:val="none" w:sz="0" w:space="0" w:color="auto"/>
      </w:divBdr>
    </w:div>
    <w:div w:id="569967558">
      <w:bodyDiv w:val="1"/>
      <w:marLeft w:val="0"/>
      <w:marRight w:val="0"/>
      <w:marTop w:val="0"/>
      <w:marBottom w:val="0"/>
      <w:divBdr>
        <w:top w:val="none" w:sz="0" w:space="0" w:color="auto"/>
        <w:left w:val="none" w:sz="0" w:space="0" w:color="auto"/>
        <w:bottom w:val="none" w:sz="0" w:space="0" w:color="auto"/>
        <w:right w:val="none" w:sz="0" w:space="0" w:color="auto"/>
      </w:divBdr>
    </w:div>
    <w:div w:id="569971823">
      <w:bodyDiv w:val="1"/>
      <w:marLeft w:val="0"/>
      <w:marRight w:val="0"/>
      <w:marTop w:val="0"/>
      <w:marBottom w:val="0"/>
      <w:divBdr>
        <w:top w:val="none" w:sz="0" w:space="0" w:color="auto"/>
        <w:left w:val="none" w:sz="0" w:space="0" w:color="auto"/>
        <w:bottom w:val="none" w:sz="0" w:space="0" w:color="auto"/>
        <w:right w:val="none" w:sz="0" w:space="0" w:color="auto"/>
      </w:divBdr>
    </w:div>
    <w:div w:id="569998274">
      <w:bodyDiv w:val="1"/>
      <w:marLeft w:val="0"/>
      <w:marRight w:val="0"/>
      <w:marTop w:val="0"/>
      <w:marBottom w:val="0"/>
      <w:divBdr>
        <w:top w:val="none" w:sz="0" w:space="0" w:color="auto"/>
        <w:left w:val="none" w:sz="0" w:space="0" w:color="auto"/>
        <w:bottom w:val="none" w:sz="0" w:space="0" w:color="auto"/>
        <w:right w:val="none" w:sz="0" w:space="0" w:color="auto"/>
      </w:divBdr>
    </w:div>
    <w:div w:id="570042401">
      <w:bodyDiv w:val="1"/>
      <w:marLeft w:val="0"/>
      <w:marRight w:val="0"/>
      <w:marTop w:val="0"/>
      <w:marBottom w:val="0"/>
      <w:divBdr>
        <w:top w:val="none" w:sz="0" w:space="0" w:color="auto"/>
        <w:left w:val="none" w:sz="0" w:space="0" w:color="auto"/>
        <w:bottom w:val="none" w:sz="0" w:space="0" w:color="auto"/>
        <w:right w:val="none" w:sz="0" w:space="0" w:color="auto"/>
      </w:divBdr>
    </w:div>
    <w:div w:id="570046441">
      <w:bodyDiv w:val="1"/>
      <w:marLeft w:val="0"/>
      <w:marRight w:val="0"/>
      <w:marTop w:val="0"/>
      <w:marBottom w:val="0"/>
      <w:divBdr>
        <w:top w:val="none" w:sz="0" w:space="0" w:color="auto"/>
        <w:left w:val="none" w:sz="0" w:space="0" w:color="auto"/>
        <w:bottom w:val="none" w:sz="0" w:space="0" w:color="auto"/>
        <w:right w:val="none" w:sz="0" w:space="0" w:color="auto"/>
      </w:divBdr>
    </w:div>
    <w:div w:id="570046643">
      <w:bodyDiv w:val="1"/>
      <w:marLeft w:val="0"/>
      <w:marRight w:val="0"/>
      <w:marTop w:val="0"/>
      <w:marBottom w:val="0"/>
      <w:divBdr>
        <w:top w:val="none" w:sz="0" w:space="0" w:color="auto"/>
        <w:left w:val="none" w:sz="0" w:space="0" w:color="auto"/>
        <w:bottom w:val="none" w:sz="0" w:space="0" w:color="auto"/>
        <w:right w:val="none" w:sz="0" w:space="0" w:color="auto"/>
      </w:divBdr>
    </w:div>
    <w:div w:id="570119756">
      <w:bodyDiv w:val="1"/>
      <w:marLeft w:val="0"/>
      <w:marRight w:val="0"/>
      <w:marTop w:val="0"/>
      <w:marBottom w:val="0"/>
      <w:divBdr>
        <w:top w:val="none" w:sz="0" w:space="0" w:color="auto"/>
        <w:left w:val="none" w:sz="0" w:space="0" w:color="auto"/>
        <w:bottom w:val="none" w:sz="0" w:space="0" w:color="auto"/>
        <w:right w:val="none" w:sz="0" w:space="0" w:color="auto"/>
      </w:divBdr>
    </w:div>
    <w:div w:id="570119760">
      <w:bodyDiv w:val="1"/>
      <w:marLeft w:val="0"/>
      <w:marRight w:val="0"/>
      <w:marTop w:val="0"/>
      <w:marBottom w:val="0"/>
      <w:divBdr>
        <w:top w:val="none" w:sz="0" w:space="0" w:color="auto"/>
        <w:left w:val="none" w:sz="0" w:space="0" w:color="auto"/>
        <w:bottom w:val="none" w:sz="0" w:space="0" w:color="auto"/>
        <w:right w:val="none" w:sz="0" w:space="0" w:color="auto"/>
      </w:divBdr>
    </w:div>
    <w:div w:id="570386290">
      <w:bodyDiv w:val="1"/>
      <w:marLeft w:val="0"/>
      <w:marRight w:val="0"/>
      <w:marTop w:val="0"/>
      <w:marBottom w:val="0"/>
      <w:divBdr>
        <w:top w:val="none" w:sz="0" w:space="0" w:color="auto"/>
        <w:left w:val="none" w:sz="0" w:space="0" w:color="auto"/>
        <w:bottom w:val="none" w:sz="0" w:space="0" w:color="auto"/>
        <w:right w:val="none" w:sz="0" w:space="0" w:color="auto"/>
      </w:divBdr>
    </w:div>
    <w:div w:id="570428957">
      <w:bodyDiv w:val="1"/>
      <w:marLeft w:val="0"/>
      <w:marRight w:val="0"/>
      <w:marTop w:val="0"/>
      <w:marBottom w:val="0"/>
      <w:divBdr>
        <w:top w:val="none" w:sz="0" w:space="0" w:color="auto"/>
        <w:left w:val="none" w:sz="0" w:space="0" w:color="auto"/>
        <w:bottom w:val="none" w:sz="0" w:space="0" w:color="auto"/>
        <w:right w:val="none" w:sz="0" w:space="0" w:color="auto"/>
      </w:divBdr>
    </w:div>
    <w:div w:id="570432982">
      <w:bodyDiv w:val="1"/>
      <w:marLeft w:val="0"/>
      <w:marRight w:val="0"/>
      <w:marTop w:val="0"/>
      <w:marBottom w:val="0"/>
      <w:divBdr>
        <w:top w:val="none" w:sz="0" w:space="0" w:color="auto"/>
        <w:left w:val="none" w:sz="0" w:space="0" w:color="auto"/>
        <w:bottom w:val="none" w:sz="0" w:space="0" w:color="auto"/>
        <w:right w:val="none" w:sz="0" w:space="0" w:color="auto"/>
      </w:divBdr>
    </w:div>
    <w:div w:id="570507332">
      <w:bodyDiv w:val="1"/>
      <w:marLeft w:val="0"/>
      <w:marRight w:val="0"/>
      <w:marTop w:val="0"/>
      <w:marBottom w:val="0"/>
      <w:divBdr>
        <w:top w:val="none" w:sz="0" w:space="0" w:color="auto"/>
        <w:left w:val="none" w:sz="0" w:space="0" w:color="auto"/>
        <w:bottom w:val="none" w:sz="0" w:space="0" w:color="auto"/>
        <w:right w:val="none" w:sz="0" w:space="0" w:color="auto"/>
      </w:divBdr>
    </w:div>
    <w:div w:id="570509939">
      <w:bodyDiv w:val="1"/>
      <w:marLeft w:val="0"/>
      <w:marRight w:val="0"/>
      <w:marTop w:val="0"/>
      <w:marBottom w:val="0"/>
      <w:divBdr>
        <w:top w:val="none" w:sz="0" w:space="0" w:color="auto"/>
        <w:left w:val="none" w:sz="0" w:space="0" w:color="auto"/>
        <w:bottom w:val="none" w:sz="0" w:space="0" w:color="auto"/>
        <w:right w:val="none" w:sz="0" w:space="0" w:color="auto"/>
      </w:divBdr>
    </w:div>
    <w:div w:id="570581841">
      <w:bodyDiv w:val="1"/>
      <w:marLeft w:val="0"/>
      <w:marRight w:val="0"/>
      <w:marTop w:val="0"/>
      <w:marBottom w:val="0"/>
      <w:divBdr>
        <w:top w:val="none" w:sz="0" w:space="0" w:color="auto"/>
        <w:left w:val="none" w:sz="0" w:space="0" w:color="auto"/>
        <w:bottom w:val="none" w:sz="0" w:space="0" w:color="auto"/>
        <w:right w:val="none" w:sz="0" w:space="0" w:color="auto"/>
      </w:divBdr>
    </w:div>
    <w:div w:id="570623113">
      <w:bodyDiv w:val="1"/>
      <w:marLeft w:val="0"/>
      <w:marRight w:val="0"/>
      <w:marTop w:val="0"/>
      <w:marBottom w:val="0"/>
      <w:divBdr>
        <w:top w:val="none" w:sz="0" w:space="0" w:color="auto"/>
        <w:left w:val="none" w:sz="0" w:space="0" w:color="auto"/>
        <w:bottom w:val="none" w:sz="0" w:space="0" w:color="auto"/>
        <w:right w:val="none" w:sz="0" w:space="0" w:color="auto"/>
      </w:divBdr>
    </w:div>
    <w:div w:id="570624834">
      <w:bodyDiv w:val="1"/>
      <w:marLeft w:val="0"/>
      <w:marRight w:val="0"/>
      <w:marTop w:val="0"/>
      <w:marBottom w:val="0"/>
      <w:divBdr>
        <w:top w:val="none" w:sz="0" w:space="0" w:color="auto"/>
        <w:left w:val="none" w:sz="0" w:space="0" w:color="auto"/>
        <w:bottom w:val="none" w:sz="0" w:space="0" w:color="auto"/>
        <w:right w:val="none" w:sz="0" w:space="0" w:color="auto"/>
      </w:divBdr>
    </w:div>
    <w:div w:id="570625786">
      <w:bodyDiv w:val="1"/>
      <w:marLeft w:val="0"/>
      <w:marRight w:val="0"/>
      <w:marTop w:val="0"/>
      <w:marBottom w:val="0"/>
      <w:divBdr>
        <w:top w:val="none" w:sz="0" w:space="0" w:color="auto"/>
        <w:left w:val="none" w:sz="0" w:space="0" w:color="auto"/>
        <w:bottom w:val="none" w:sz="0" w:space="0" w:color="auto"/>
        <w:right w:val="none" w:sz="0" w:space="0" w:color="auto"/>
      </w:divBdr>
    </w:div>
    <w:div w:id="570651838">
      <w:bodyDiv w:val="1"/>
      <w:marLeft w:val="0"/>
      <w:marRight w:val="0"/>
      <w:marTop w:val="0"/>
      <w:marBottom w:val="0"/>
      <w:divBdr>
        <w:top w:val="none" w:sz="0" w:space="0" w:color="auto"/>
        <w:left w:val="none" w:sz="0" w:space="0" w:color="auto"/>
        <w:bottom w:val="none" w:sz="0" w:space="0" w:color="auto"/>
        <w:right w:val="none" w:sz="0" w:space="0" w:color="auto"/>
      </w:divBdr>
    </w:div>
    <w:div w:id="570652663">
      <w:bodyDiv w:val="1"/>
      <w:marLeft w:val="0"/>
      <w:marRight w:val="0"/>
      <w:marTop w:val="0"/>
      <w:marBottom w:val="0"/>
      <w:divBdr>
        <w:top w:val="none" w:sz="0" w:space="0" w:color="auto"/>
        <w:left w:val="none" w:sz="0" w:space="0" w:color="auto"/>
        <w:bottom w:val="none" w:sz="0" w:space="0" w:color="auto"/>
        <w:right w:val="none" w:sz="0" w:space="0" w:color="auto"/>
      </w:divBdr>
    </w:div>
    <w:div w:id="570694871">
      <w:bodyDiv w:val="1"/>
      <w:marLeft w:val="0"/>
      <w:marRight w:val="0"/>
      <w:marTop w:val="0"/>
      <w:marBottom w:val="0"/>
      <w:divBdr>
        <w:top w:val="none" w:sz="0" w:space="0" w:color="auto"/>
        <w:left w:val="none" w:sz="0" w:space="0" w:color="auto"/>
        <w:bottom w:val="none" w:sz="0" w:space="0" w:color="auto"/>
        <w:right w:val="none" w:sz="0" w:space="0" w:color="auto"/>
      </w:divBdr>
    </w:div>
    <w:div w:id="570773877">
      <w:bodyDiv w:val="1"/>
      <w:marLeft w:val="0"/>
      <w:marRight w:val="0"/>
      <w:marTop w:val="0"/>
      <w:marBottom w:val="0"/>
      <w:divBdr>
        <w:top w:val="none" w:sz="0" w:space="0" w:color="auto"/>
        <w:left w:val="none" w:sz="0" w:space="0" w:color="auto"/>
        <w:bottom w:val="none" w:sz="0" w:space="0" w:color="auto"/>
        <w:right w:val="none" w:sz="0" w:space="0" w:color="auto"/>
      </w:divBdr>
    </w:div>
    <w:div w:id="570844805">
      <w:bodyDiv w:val="1"/>
      <w:marLeft w:val="0"/>
      <w:marRight w:val="0"/>
      <w:marTop w:val="0"/>
      <w:marBottom w:val="0"/>
      <w:divBdr>
        <w:top w:val="none" w:sz="0" w:space="0" w:color="auto"/>
        <w:left w:val="none" w:sz="0" w:space="0" w:color="auto"/>
        <w:bottom w:val="none" w:sz="0" w:space="0" w:color="auto"/>
        <w:right w:val="none" w:sz="0" w:space="0" w:color="auto"/>
      </w:divBdr>
    </w:div>
    <w:div w:id="570847899">
      <w:bodyDiv w:val="1"/>
      <w:marLeft w:val="0"/>
      <w:marRight w:val="0"/>
      <w:marTop w:val="0"/>
      <w:marBottom w:val="0"/>
      <w:divBdr>
        <w:top w:val="none" w:sz="0" w:space="0" w:color="auto"/>
        <w:left w:val="none" w:sz="0" w:space="0" w:color="auto"/>
        <w:bottom w:val="none" w:sz="0" w:space="0" w:color="auto"/>
        <w:right w:val="none" w:sz="0" w:space="0" w:color="auto"/>
      </w:divBdr>
    </w:div>
    <w:div w:id="570889137">
      <w:bodyDiv w:val="1"/>
      <w:marLeft w:val="0"/>
      <w:marRight w:val="0"/>
      <w:marTop w:val="0"/>
      <w:marBottom w:val="0"/>
      <w:divBdr>
        <w:top w:val="none" w:sz="0" w:space="0" w:color="auto"/>
        <w:left w:val="none" w:sz="0" w:space="0" w:color="auto"/>
        <w:bottom w:val="none" w:sz="0" w:space="0" w:color="auto"/>
        <w:right w:val="none" w:sz="0" w:space="0" w:color="auto"/>
      </w:divBdr>
    </w:div>
    <w:div w:id="570964162">
      <w:bodyDiv w:val="1"/>
      <w:marLeft w:val="0"/>
      <w:marRight w:val="0"/>
      <w:marTop w:val="0"/>
      <w:marBottom w:val="0"/>
      <w:divBdr>
        <w:top w:val="none" w:sz="0" w:space="0" w:color="auto"/>
        <w:left w:val="none" w:sz="0" w:space="0" w:color="auto"/>
        <w:bottom w:val="none" w:sz="0" w:space="0" w:color="auto"/>
        <w:right w:val="none" w:sz="0" w:space="0" w:color="auto"/>
      </w:divBdr>
    </w:div>
    <w:div w:id="571041027">
      <w:bodyDiv w:val="1"/>
      <w:marLeft w:val="0"/>
      <w:marRight w:val="0"/>
      <w:marTop w:val="0"/>
      <w:marBottom w:val="0"/>
      <w:divBdr>
        <w:top w:val="none" w:sz="0" w:space="0" w:color="auto"/>
        <w:left w:val="none" w:sz="0" w:space="0" w:color="auto"/>
        <w:bottom w:val="none" w:sz="0" w:space="0" w:color="auto"/>
        <w:right w:val="none" w:sz="0" w:space="0" w:color="auto"/>
      </w:divBdr>
    </w:div>
    <w:div w:id="571045646">
      <w:bodyDiv w:val="1"/>
      <w:marLeft w:val="0"/>
      <w:marRight w:val="0"/>
      <w:marTop w:val="0"/>
      <w:marBottom w:val="0"/>
      <w:divBdr>
        <w:top w:val="none" w:sz="0" w:space="0" w:color="auto"/>
        <w:left w:val="none" w:sz="0" w:space="0" w:color="auto"/>
        <w:bottom w:val="none" w:sz="0" w:space="0" w:color="auto"/>
        <w:right w:val="none" w:sz="0" w:space="0" w:color="auto"/>
      </w:divBdr>
    </w:div>
    <w:div w:id="571156146">
      <w:bodyDiv w:val="1"/>
      <w:marLeft w:val="0"/>
      <w:marRight w:val="0"/>
      <w:marTop w:val="0"/>
      <w:marBottom w:val="0"/>
      <w:divBdr>
        <w:top w:val="none" w:sz="0" w:space="0" w:color="auto"/>
        <w:left w:val="none" w:sz="0" w:space="0" w:color="auto"/>
        <w:bottom w:val="none" w:sz="0" w:space="0" w:color="auto"/>
        <w:right w:val="none" w:sz="0" w:space="0" w:color="auto"/>
      </w:divBdr>
    </w:div>
    <w:div w:id="571163974">
      <w:bodyDiv w:val="1"/>
      <w:marLeft w:val="0"/>
      <w:marRight w:val="0"/>
      <w:marTop w:val="0"/>
      <w:marBottom w:val="0"/>
      <w:divBdr>
        <w:top w:val="none" w:sz="0" w:space="0" w:color="auto"/>
        <w:left w:val="none" w:sz="0" w:space="0" w:color="auto"/>
        <w:bottom w:val="none" w:sz="0" w:space="0" w:color="auto"/>
        <w:right w:val="none" w:sz="0" w:space="0" w:color="auto"/>
      </w:divBdr>
    </w:div>
    <w:div w:id="571164260">
      <w:bodyDiv w:val="1"/>
      <w:marLeft w:val="0"/>
      <w:marRight w:val="0"/>
      <w:marTop w:val="0"/>
      <w:marBottom w:val="0"/>
      <w:divBdr>
        <w:top w:val="none" w:sz="0" w:space="0" w:color="auto"/>
        <w:left w:val="none" w:sz="0" w:space="0" w:color="auto"/>
        <w:bottom w:val="none" w:sz="0" w:space="0" w:color="auto"/>
        <w:right w:val="none" w:sz="0" w:space="0" w:color="auto"/>
      </w:divBdr>
    </w:div>
    <w:div w:id="571235677">
      <w:bodyDiv w:val="1"/>
      <w:marLeft w:val="0"/>
      <w:marRight w:val="0"/>
      <w:marTop w:val="0"/>
      <w:marBottom w:val="0"/>
      <w:divBdr>
        <w:top w:val="none" w:sz="0" w:space="0" w:color="auto"/>
        <w:left w:val="none" w:sz="0" w:space="0" w:color="auto"/>
        <w:bottom w:val="none" w:sz="0" w:space="0" w:color="auto"/>
        <w:right w:val="none" w:sz="0" w:space="0" w:color="auto"/>
      </w:divBdr>
    </w:div>
    <w:div w:id="571237165">
      <w:bodyDiv w:val="1"/>
      <w:marLeft w:val="0"/>
      <w:marRight w:val="0"/>
      <w:marTop w:val="0"/>
      <w:marBottom w:val="0"/>
      <w:divBdr>
        <w:top w:val="none" w:sz="0" w:space="0" w:color="auto"/>
        <w:left w:val="none" w:sz="0" w:space="0" w:color="auto"/>
        <w:bottom w:val="none" w:sz="0" w:space="0" w:color="auto"/>
        <w:right w:val="none" w:sz="0" w:space="0" w:color="auto"/>
      </w:divBdr>
    </w:div>
    <w:div w:id="571280302">
      <w:bodyDiv w:val="1"/>
      <w:marLeft w:val="0"/>
      <w:marRight w:val="0"/>
      <w:marTop w:val="0"/>
      <w:marBottom w:val="0"/>
      <w:divBdr>
        <w:top w:val="none" w:sz="0" w:space="0" w:color="auto"/>
        <w:left w:val="none" w:sz="0" w:space="0" w:color="auto"/>
        <w:bottom w:val="none" w:sz="0" w:space="0" w:color="auto"/>
        <w:right w:val="none" w:sz="0" w:space="0" w:color="auto"/>
      </w:divBdr>
    </w:div>
    <w:div w:id="571281579">
      <w:bodyDiv w:val="1"/>
      <w:marLeft w:val="0"/>
      <w:marRight w:val="0"/>
      <w:marTop w:val="0"/>
      <w:marBottom w:val="0"/>
      <w:divBdr>
        <w:top w:val="none" w:sz="0" w:space="0" w:color="auto"/>
        <w:left w:val="none" w:sz="0" w:space="0" w:color="auto"/>
        <w:bottom w:val="none" w:sz="0" w:space="0" w:color="auto"/>
        <w:right w:val="none" w:sz="0" w:space="0" w:color="auto"/>
      </w:divBdr>
    </w:div>
    <w:div w:id="571308434">
      <w:bodyDiv w:val="1"/>
      <w:marLeft w:val="0"/>
      <w:marRight w:val="0"/>
      <w:marTop w:val="0"/>
      <w:marBottom w:val="0"/>
      <w:divBdr>
        <w:top w:val="none" w:sz="0" w:space="0" w:color="auto"/>
        <w:left w:val="none" w:sz="0" w:space="0" w:color="auto"/>
        <w:bottom w:val="none" w:sz="0" w:space="0" w:color="auto"/>
        <w:right w:val="none" w:sz="0" w:space="0" w:color="auto"/>
      </w:divBdr>
    </w:div>
    <w:div w:id="571309716">
      <w:bodyDiv w:val="1"/>
      <w:marLeft w:val="0"/>
      <w:marRight w:val="0"/>
      <w:marTop w:val="0"/>
      <w:marBottom w:val="0"/>
      <w:divBdr>
        <w:top w:val="none" w:sz="0" w:space="0" w:color="auto"/>
        <w:left w:val="none" w:sz="0" w:space="0" w:color="auto"/>
        <w:bottom w:val="none" w:sz="0" w:space="0" w:color="auto"/>
        <w:right w:val="none" w:sz="0" w:space="0" w:color="auto"/>
      </w:divBdr>
    </w:div>
    <w:div w:id="571349473">
      <w:bodyDiv w:val="1"/>
      <w:marLeft w:val="0"/>
      <w:marRight w:val="0"/>
      <w:marTop w:val="0"/>
      <w:marBottom w:val="0"/>
      <w:divBdr>
        <w:top w:val="none" w:sz="0" w:space="0" w:color="auto"/>
        <w:left w:val="none" w:sz="0" w:space="0" w:color="auto"/>
        <w:bottom w:val="none" w:sz="0" w:space="0" w:color="auto"/>
        <w:right w:val="none" w:sz="0" w:space="0" w:color="auto"/>
      </w:divBdr>
    </w:div>
    <w:div w:id="571354824">
      <w:bodyDiv w:val="1"/>
      <w:marLeft w:val="0"/>
      <w:marRight w:val="0"/>
      <w:marTop w:val="0"/>
      <w:marBottom w:val="0"/>
      <w:divBdr>
        <w:top w:val="none" w:sz="0" w:space="0" w:color="auto"/>
        <w:left w:val="none" w:sz="0" w:space="0" w:color="auto"/>
        <w:bottom w:val="none" w:sz="0" w:space="0" w:color="auto"/>
        <w:right w:val="none" w:sz="0" w:space="0" w:color="auto"/>
      </w:divBdr>
    </w:div>
    <w:div w:id="571355634">
      <w:bodyDiv w:val="1"/>
      <w:marLeft w:val="0"/>
      <w:marRight w:val="0"/>
      <w:marTop w:val="0"/>
      <w:marBottom w:val="0"/>
      <w:divBdr>
        <w:top w:val="none" w:sz="0" w:space="0" w:color="auto"/>
        <w:left w:val="none" w:sz="0" w:space="0" w:color="auto"/>
        <w:bottom w:val="none" w:sz="0" w:space="0" w:color="auto"/>
        <w:right w:val="none" w:sz="0" w:space="0" w:color="auto"/>
      </w:divBdr>
    </w:div>
    <w:div w:id="571355884">
      <w:bodyDiv w:val="1"/>
      <w:marLeft w:val="0"/>
      <w:marRight w:val="0"/>
      <w:marTop w:val="0"/>
      <w:marBottom w:val="0"/>
      <w:divBdr>
        <w:top w:val="none" w:sz="0" w:space="0" w:color="auto"/>
        <w:left w:val="none" w:sz="0" w:space="0" w:color="auto"/>
        <w:bottom w:val="none" w:sz="0" w:space="0" w:color="auto"/>
        <w:right w:val="none" w:sz="0" w:space="0" w:color="auto"/>
      </w:divBdr>
    </w:div>
    <w:div w:id="571433294">
      <w:bodyDiv w:val="1"/>
      <w:marLeft w:val="0"/>
      <w:marRight w:val="0"/>
      <w:marTop w:val="0"/>
      <w:marBottom w:val="0"/>
      <w:divBdr>
        <w:top w:val="none" w:sz="0" w:space="0" w:color="auto"/>
        <w:left w:val="none" w:sz="0" w:space="0" w:color="auto"/>
        <w:bottom w:val="none" w:sz="0" w:space="0" w:color="auto"/>
        <w:right w:val="none" w:sz="0" w:space="0" w:color="auto"/>
      </w:divBdr>
    </w:div>
    <w:div w:id="571501675">
      <w:bodyDiv w:val="1"/>
      <w:marLeft w:val="0"/>
      <w:marRight w:val="0"/>
      <w:marTop w:val="0"/>
      <w:marBottom w:val="0"/>
      <w:divBdr>
        <w:top w:val="none" w:sz="0" w:space="0" w:color="auto"/>
        <w:left w:val="none" w:sz="0" w:space="0" w:color="auto"/>
        <w:bottom w:val="none" w:sz="0" w:space="0" w:color="auto"/>
        <w:right w:val="none" w:sz="0" w:space="0" w:color="auto"/>
      </w:divBdr>
    </w:div>
    <w:div w:id="571503026">
      <w:bodyDiv w:val="1"/>
      <w:marLeft w:val="0"/>
      <w:marRight w:val="0"/>
      <w:marTop w:val="0"/>
      <w:marBottom w:val="0"/>
      <w:divBdr>
        <w:top w:val="none" w:sz="0" w:space="0" w:color="auto"/>
        <w:left w:val="none" w:sz="0" w:space="0" w:color="auto"/>
        <w:bottom w:val="none" w:sz="0" w:space="0" w:color="auto"/>
        <w:right w:val="none" w:sz="0" w:space="0" w:color="auto"/>
      </w:divBdr>
    </w:div>
    <w:div w:id="571551371">
      <w:bodyDiv w:val="1"/>
      <w:marLeft w:val="0"/>
      <w:marRight w:val="0"/>
      <w:marTop w:val="0"/>
      <w:marBottom w:val="0"/>
      <w:divBdr>
        <w:top w:val="none" w:sz="0" w:space="0" w:color="auto"/>
        <w:left w:val="none" w:sz="0" w:space="0" w:color="auto"/>
        <w:bottom w:val="none" w:sz="0" w:space="0" w:color="auto"/>
        <w:right w:val="none" w:sz="0" w:space="0" w:color="auto"/>
      </w:divBdr>
    </w:div>
    <w:div w:id="571618594">
      <w:bodyDiv w:val="1"/>
      <w:marLeft w:val="0"/>
      <w:marRight w:val="0"/>
      <w:marTop w:val="0"/>
      <w:marBottom w:val="0"/>
      <w:divBdr>
        <w:top w:val="none" w:sz="0" w:space="0" w:color="auto"/>
        <w:left w:val="none" w:sz="0" w:space="0" w:color="auto"/>
        <w:bottom w:val="none" w:sz="0" w:space="0" w:color="auto"/>
        <w:right w:val="none" w:sz="0" w:space="0" w:color="auto"/>
      </w:divBdr>
    </w:div>
    <w:div w:id="571621191">
      <w:bodyDiv w:val="1"/>
      <w:marLeft w:val="0"/>
      <w:marRight w:val="0"/>
      <w:marTop w:val="0"/>
      <w:marBottom w:val="0"/>
      <w:divBdr>
        <w:top w:val="none" w:sz="0" w:space="0" w:color="auto"/>
        <w:left w:val="none" w:sz="0" w:space="0" w:color="auto"/>
        <w:bottom w:val="none" w:sz="0" w:space="0" w:color="auto"/>
        <w:right w:val="none" w:sz="0" w:space="0" w:color="auto"/>
      </w:divBdr>
    </w:div>
    <w:div w:id="571626034">
      <w:bodyDiv w:val="1"/>
      <w:marLeft w:val="0"/>
      <w:marRight w:val="0"/>
      <w:marTop w:val="0"/>
      <w:marBottom w:val="0"/>
      <w:divBdr>
        <w:top w:val="none" w:sz="0" w:space="0" w:color="auto"/>
        <w:left w:val="none" w:sz="0" w:space="0" w:color="auto"/>
        <w:bottom w:val="none" w:sz="0" w:space="0" w:color="auto"/>
        <w:right w:val="none" w:sz="0" w:space="0" w:color="auto"/>
      </w:divBdr>
    </w:div>
    <w:div w:id="571694743">
      <w:bodyDiv w:val="1"/>
      <w:marLeft w:val="0"/>
      <w:marRight w:val="0"/>
      <w:marTop w:val="0"/>
      <w:marBottom w:val="0"/>
      <w:divBdr>
        <w:top w:val="none" w:sz="0" w:space="0" w:color="auto"/>
        <w:left w:val="none" w:sz="0" w:space="0" w:color="auto"/>
        <w:bottom w:val="none" w:sz="0" w:space="0" w:color="auto"/>
        <w:right w:val="none" w:sz="0" w:space="0" w:color="auto"/>
      </w:divBdr>
    </w:div>
    <w:div w:id="571694924">
      <w:bodyDiv w:val="1"/>
      <w:marLeft w:val="0"/>
      <w:marRight w:val="0"/>
      <w:marTop w:val="0"/>
      <w:marBottom w:val="0"/>
      <w:divBdr>
        <w:top w:val="none" w:sz="0" w:space="0" w:color="auto"/>
        <w:left w:val="none" w:sz="0" w:space="0" w:color="auto"/>
        <w:bottom w:val="none" w:sz="0" w:space="0" w:color="auto"/>
        <w:right w:val="none" w:sz="0" w:space="0" w:color="auto"/>
      </w:divBdr>
    </w:div>
    <w:div w:id="571699913">
      <w:bodyDiv w:val="1"/>
      <w:marLeft w:val="0"/>
      <w:marRight w:val="0"/>
      <w:marTop w:val="0"/>
      <w:marBottom w:val="0"/>
      <w:divBdr>
        <w:top w:val="none" w:sz="0" w:space="0" w:color="auto"/>
        <w:left w:val="none" w:sz="0" w:space="0" w:color="auto"/>
        <w:bottom w:val="none" w:sz="0" w:space="0" w:color="auto"/>
        <w:right w:val="none" w:sz="0" w:space="0" w:color="auto"/>
      </w:divBdr>
    </w:div>
    <w:div w:id="571701954">
      <w:bodyDiv w:val="1"/>
      <w:marLeft w:val="0"/>
      <w:marRight w:val="0"/>
      <w:marTop w:val="0"/>
      <w:marBottom w:val="0"/>
      <w:divBdr>
        <w:top w:val="none" w:sz="0" w:space="0" w:color="auto"/>
        <w:left w:val="none" w:sz="0" w:space="0" w:color="auto"/>
        <w:bottom w:val="none" w:sz="0" w:space="0" w:color="auto"/>
        <w:right w:val="none" w:sz="0" w:space="0" w:color="auto"/>
      </w:divBdr>
    </w:div>
    <w:div w:id="571702037">
      <w:bodyDiv w:val="1"/>
      <w:marLeft w:val="0"/>
      <w:marRight w:val="0"/>
      <w:marTop w:val="0"/>
      <w:marBottom w:val="0"/>
      <w:divBdr>
        <w:top w:val="none" w:sz="0" w:space="0" w:color="auto"/>
        <w:left w:val="none" w:sz="0" w:space="0" w:color="auto"/>
        <w:bottom w:val="none" w:sz="0" w:space="0" w:color="auto"/>
        <w:right w:val="none" w:sz="0" w:space="0" w:color="auto"/>
      </w:divBdr>
    </w:div>
    <w:div w:id="571736144">
      <w:bodyDiv w:val="1"/>
      <w:marLeft w:val="0"/>
      <w:marRight w:val="0"/>
      <w:marTop w:val="0"/>
      <w:marBottom w:val="0"/>
      <w:divBdr>
        <w:top w:val="none" w:sz="0" w:space="0" w:color="auto"/>
        <w:left w:val="none" w:sz="0" w:space="0" w:color="auto"/>
        <w:bottom w:val="none" w:sz="0" w:space="0" w:color="auto"/>
        <w:right w:val="none" w:sz="0" w:space="0" w:color="auto"/>
      </w:divBdr>
    </w:div>
    <w:div w:id="571741857">
      <w:bodyDiv w:val="1"/>
      <w:marLeft w:val="0"/>
      <w:marRight w:val="0"/>
      <w:marTop w:val="0"/>
      <w:marBottom w:val="0"/>
      <w:divBdr>
        <w:top w:val="none" w:sz="0" w:space="0" w:color="auto"/>
        <w:left w:val="none" w:sz="0" w:space="0" w:color="auto"/>
        <w:bottom w:val="none" w:sz="0" w:space="0" w:color="auto"/>
        <w:right w:val="none" w:sz="0" w:space="0" w:color="auto"/>
      </w:divBdr>
    </w:div>
    <w:div w:id="571744340">
      <w:bodyDiv w:val="1"/>
      <w:marLeft w:val="0"/>
      <w:marRight w:val="0"/>
      <w:marTop w:val="0"/>
      <w:marBottom w:val="0"/>
      <w:divBdr>
        <w:top w:val="none" w:sz="0" w:space="0" w:color="auto"/>
        <w:left w:val="none" w:sz="0" w:space="0" w:color="auto"/>
        <w:bottom w:val="none" w:sz="0" w:space="0" w:color="auto"/>
        <w:right w:val="none" w:sz="0" w:space="0" w:color="auto"/>
      </w:divBdr>
    </w:div>
    <w:div w:id="571888570">
      <w:bodyDiv w:val="1"/>
      <w:marLeft w:val="0"/>
      <w:marRight w:val="0"/>
      <w:marTop w:val="0"/>
      <w:marBottom w:val="0"/>
      <w:divBdr>
        <w:top w:val="none" w:sz="0" w:space="0" w:color="auto"/>
        <w:left w:val="none" w:sz="0" w:space="0" w:color="auto"/>
        <w:bottom w:val="none" w:sz="0" w:space="0" w:color="auto"/>
        <w:right w:val="none" w:sz="0" w:space="0" w:color="auto"/>
      </w:divBdr>
    </w:div>
    <w:div w:id="571894857">
      <w:bodyDiv w:val="1"/>
      <w:marLeft w:val="0"/>
      <w:marRight w:val="0"/>
      <w:marTop w:val="0"/>
      <w:marBottom w:val="0"/>
      <w:divBdr>
        <w:top w:val="none" w:sz="0" w:space="0" w:color="auto"/>
        <w:left w:val="none" w:sz="0" w:space="0" w:color="auto"/>
        <w:bottom w:val="none" w:sz="0" w:space="0" w:color="auto"/>
        <w:right w:val="none" w:sz="0" w:space="0" w:color="auto"/>
      </w:divBdr>
    </w:div>
    <w:div w:id="571962398">
      <w:bodyDiv w:val="1"/>
      <w:marLeft w:val="0"/>
      <w:marRight w:val="0"/>
      <w:marTop w:val="0"/>
      <w:marBottom w:val="0"/>
      <w:divBdr>
        <w:top w:val="none" w:sz="0" w:space="0" w:color="auto"/>
        <w:left w:val="none" w:sz="0" w:space="0" w:color="auto"/>
        <w:bottom w:val="none" w:sz="0" w:space="0" w:color="auto"/>
        <w:right w:val="none" w:sz="0" w:space="0" w:color="auto"/>
      </w:divBdr>
    </w:div>
    <w:div w:id="572011567">
      <w:bodyDiv w:val="1"/>
      <w:marLeft w:val="0"/>
      <w:marRight w:val="0"/>
      <w:marTop w:val="0"/>
      <w:marBottom w:val="0"/>
      <w:divBdr>
        <w:top w:val="none" w:sz="0" w:space="0" w:color="auto"/>
        <w:left w:val="none" w:sz="0" w:space="0" w:color="auto"/>
        <w:bottom w:val="none" w:sz="0" w:space="0" w:color="auto"/>
        <w:right w:val="none" w:sz="0" w:space="0" w:color="auto"/>
      </w:divBdr>
    </w:div>
    <w:div w:id="572085160">
      <w:bodyDiv w:val="1"/>
      <w:marLeft w:val="0"/>
      <w:marRight w:val="0"/>
      <w:marTop w:val="0"/>
      <w:marBottom w:val="0"/>
      <w:divBdr>
        <w:top w:val="none" w:sz="0" w:space="0" w:color="auto"/>
        <w:left w:val="none" w:sz="0" w:space="0" w:color="auto"/>
        <w:bottom w:val="none" w:sz="0" w:space="0" w:color="auto"/>
        <w:right w:val="none" w:sz="0" w:space="0" w:color="auto"/>
      </w:divBdr>
    </w:div>
    <w:div w:id="572159466">
      <w:bodyDiv w:val="1"/>
      <w:marLeft w:val="0"/>
      <w:marRight w:val="0"/>
      <w:marTop w:val="0"/>
      <w:marBottom w:val="0"/>
      <w:divBdr>
        <w:top w:val="none" w:sz="0" w:space="0" w:color="auto"/>
        <w:left w:val="none" w:sz="0" w:space="0" w:color="auto"/>
        <w:bottom w:val="none" w:sz="0" w:space="0" w:color="auto"/>
        <w:right w:val="none" w:sz="0" w:space="0" w:color="auto"/>
      </w:divBdr>
    </w:div>
    <w:div w:id="572198869">
      <w:bodyDiv w:val="1"/>
      <w:marLeft w:val="0"/>
      <w:marRight w:val="0"/>
      <w:marTop w:val="0"/>
      <w:marBottom w:val="0"/>
      <w:divBdr>
        <w:top w:val="none" w:sz="0" w:space="0" w:color="auto"/>
        <w:left w:val="none" w:sz="0" w:space="0" w:color="auto"/>
        <w:bottom w:val="none" w:sz="0" w:space="0" w:color="auto"/>
        <w:right w:val="none" w:sz="0" w:space="0" w:color="auto"/>
      </w:divBdr>
    </w:div>
    <w:div w:id="572205077">
      <w:bodyDiv w:val="1"/>
      <w:marLeft w:val="0"/>
      <w:marRight w:val="0"/>
      <w:marTop w:val="0"/>
      <w:marBottom w:val="0"/>
      <w:divBdr>
        <w:top w:val="none" w:sz="0" w:space="0" w:color="auto"/>
        <w:left w:val="none" w:sz="0" w:space="0" w:color="auto"/>
        <w:bottom w:val="none" w:sz="0" w:space="0" w:color="auto"/>
        <w:right w:val="none" w:sz="0" w:space="0" w:color="auto"/>
      </w:divBdr>
    </w:div>
    <w:div w:id="572205542">
      <w:bodyDiv w:val="1"/>
      <w:marLeft w:val="0"/>
      <w:marRight w:val="0"/>
      <w:marTop w:val="0"/>
      <w:marBottom w:val="0"/>
      <w:divBdr>
        <w:top w:val="none" w:sz="0" w:space="0" w:color="auto"/>
        <w:left w:val="none" w:sz="0" w:space="0" w:color="auto"/>
        <w:bottom w:val="none" w:sz="0" w:space="0" w:color="auto"/>
        <w:right w:val="none" w:sz="0" w:space="0" w:color="auto"/>
      </w:divBdr>
    </w:div>
    <w:div w:id="572276252">
      <w:bodyDiv w:val="1"/>
      <w:marLeft w:val="0"/>
      <w:marRight w:val="0"/>
      <w:marTop w:val="0"/>
      <w:marBottom w:val="0"/>
      <w:divBdr>
        <w:top w:val="none" w:sz="0" w:space="0" w:color="auto"/>
        <w:left w:val="none" w:sz="0" w:space="0" w:color="auto"/>
        <w:bottom w:val="none" w:sz="0" w:space="0" w:color="auto"/>
        <w:right w:val="none" w:sz="0" w:space="0" w:color="auto"/>
      </w:divBdr>
    </w:div>
    <w:div w:id="572353038">
      <w:bodyDiv w:val="1"/>
      <w:marLeft w:val="0"/>
      <w:marRight w:val="0"/>
      <w:marTop w:val="0"/>
      <w:marBottom w:val="0"/>
      <w:divBdr>
        <w:top w:val="none" w:sz="0" w:space="0" w:color="auto"/>
        <w:left w:val="none" w:sz="0" w:space="0" w:color="auto"/>
        <w:bottom w:val="none" w:sz="0" w:space="0" w:color="auto"/>
        <w:right w:val="none" w:sz="0" w:space="0" w:color="auto"/>
      </w:divBdr>
    </w:div>
    <w:div w:id="572391706">
      <w:bodyDiv w:val="1"/>
      <w:marLeft w:val="0"/>
      <w:marRight w:val="0"/>
      <w:marTop w:val="0"/>
      <w:marBottom w:val="0"/>
      <w:divBdr>
        <w:top w:val="none" w:sz="0" w:space="0" w:color="auto"/>
        <w:left w:val="none" w:sz="0" w:space="0" w:color="auto"/>
        <w:bottom w:val="none" w:sz="0" w:space="0" w:color="auto"/>
        <w:right w:val="none" w:sz="0" w:space="0" w:color="auto"/>
      </w:divBdr>
    </w:div>
    <w:div w:id="572473212">
      <w:bodyDiv w:val="1"/>
      <w:marLeft w:val="0"/>
      <w:marRight w:val="0"/>
      <w:marTop w:val="0"/>
      <w:marBottom w:val="0"/>
      <w:divBdr>
        <w:top w:val="none" w:sz="0" w:space="0" w:color="auto"/>
        <w:left w:val="none" w:sz="0" w:space="0" w:color="auto"/>
        <w:bottom w:val="none" w:sz="0" w:space="0" w:color="auto"/>
        <w:right w:val="none" w:sz="0" w:space="0" w:color="auto"/>
      </w:divBdr>
    </w:div>
    <w:div w:id="572545031">
      <w:bodyDiv w:val="1"/>
      <w:marLeft w:val="0"/>
      <w:marRight w:val="0"/>
      <w:marTop w:val="0"/>
      <w:marBottom w:val="0"/>
      <w:divBdr>
        <w:top w:val="none" w:sz="0" w:space="0" w:color="auto"/>
        <w:left w:val="none" w:sz="0" w:space="0" w:color="auto"/>
        <w:bottom w:val="none" w:sz="0" w:space="0" w:color="auto"/>
        <w:right w:val="none" w:sz="0" w:space="0" w:color="auto"/>
      </w:divBdr>
    </w:div>
    <w:div w:id="572550724">
      <w:bodyDiv w:val="1"/>
      <w:marLeft w:val="0"/>
      <w:marRight w:val="0"/>
      <w:marTop w:val="0"/>
      <w:marBottom w:val="0"/>
      <w:divBdr>
        <w:top w:val="none" w:sz="0" w:space="0" w:color="auto"/>
        <w:left w:val="none" w:sz="0" w:space="0" w:color="auto"/>
        <w:bottom w:val="none" w:sz="0" w:space="0" w:color="auto"/>
        <w:right w:val="none" w:sz="0" w:space="0" w:color="auto"/>
      </w:divBdr>
    </w:div>
    <w:div w:id="572660119">
      <w:bodyDiv w:val="1"/>
      <w:marLeft w:val="0"/>
      <w:marRight w:val="0"/>
      <w:marTop w:val="0"/>
      <w:marBottom w:val="0"/>
      <w:divBdr>
        <w:top w:val="none" w:sz="0" w:space="0" w:color="auto"/>
        <w:left w:val="none" w:sz="0" w:space="0" w:color="auto"/>
        <w:bottom w:val="none" w:sz="0" w:space="0" w:color="auto"/>
        <w:right w:val="none" w:sz="0" w:space="0" w:color="auto"/>
      </w:divBdr>
    </w:div>
    <w:div w:id="572736352">
      <w:bodyDiv w:val="1"/>
      <w:marLeft w:val="0"/>
      <w:marRight w:val="0"/>
      <w:marTop w:val="0"/>
      <w:marBottom w:val="0"/>
      <w:divBdr>
        <w:top w:val="none" w:sz="0" w:space="0" w:color="auto"/>
        <w:left w:val="none" w:sz="0" w:space="0" w:color="auto"/>
        <w:bottom w:val="none" w:sz="0" w:space="0" w:color="auto"/>
        <w:right w:val="none" w:sz="0" w:space="0" w:color="auto"/>
      </w:divBdr>
    </w:div>
    <w:div w:id="572737981">
      <w:bodyDiv w:val="1"/>
      <w:marLeft w:val="0"/>
      <w:marRight w:val="0"/>
      <w:marTop w:val="0"/>
      <w:marBottom w:val="0"/>
      <w:divBdr>
        <w:top w:val="none" w:sz="0" w:space="0" w:color="auto"/>
        <w:left w:val="none" w:sz="0" w:space="0" w:color="auto"/>
        <w:bottom w:val="none" w:sz="0" w:space="0" w:color="auto"/>
        <w:right w:val="none" w:sz="0" w:space="0" w:color="auto"/>
      </w:divBdr>
    </w:div>
    <w:div w:id="572811532">
      <w:bodyDiv w:val="1"/>
      <w:marLeft w:val="0"/>
      <w:marRight w:val="0"/>
      <w:marTop w:val="0"/>
      <w:marBottom w:val="0"/>
      <w:divBdr>
        <w:top w:val="none" w:sz="0" w:space="0" w:color="auto"/>
        <w:left w:val="none" w:sz="0" w:space="0" w:color="auto"/>
        <w:bottom w:val="none" w:sz="0" w:space="0" w:color="auto"/>
        <w:right w:val="none" w:sz="0" w:space="0" w:color="auto"/>
      </w:divBdr>
    </w:div>
    <w:div w:id="572813718">
      <w:bodyDiv w:val="1"/>
      <w:marLeft w:val="0"/>
      <w:marRight w:val="0"/>
      <w:marTop w:val="0"/>
      <w:marBottom w:val="0"/>
      <w:divBdr>
        <w:top w:val="none" w:sz="0" w:space="0" w:color="auto"/>
        <w:left w:val="none" w:sz="0" w:space="0" w:color="auto"/>
        <w:bottom w:val="none" w:sz="0" w:space="0" w:color="auto"/>
        <w:right w:val="none" w:sz="0" w:space="0" w:color="auto"/>
      </w:divBdr>
    </w:div>
    <w:div w:id="572815473">
      <w:bodyDiv w:val="1"/>
      <w:marLeft w:val="0"/>
      <w:marRight w:val="0"/>
      <w:marTop w:val="0"/>
      <w:marBottom w:val="0"/>
      <w:divBdr>
        <w:top w:val="none" w:sz="0" w:space="0" w:color="auto"/>
        <w:left w:val="none" w:sz="0" w:space="0" w:color="auto"/>
        <w:bottom w:val="none" w:sz="0" w:space="0" w:color="auto"/>
        <w:right w:val="none" w:sz="0" w:space="0" w:color="auto"/>
      </w:divBdr>
    </w:div>
    <w:div w:id="572853150">
      <w:bodyDiv w:val="1"/>
      <w:marLeft w:val="0"/>
      <w:marRight w:val="0"/>
      <w:marTop w:val="0"/>
      <w:marBottom w:val="0"/>
      <w:divBdr>
        <w:top w:val="none" w:sz="0" w:space="0" w:color="auto"/>
        <w:left w:val="none" w:sz="0" w:space="0" w:color="auto"/>
        <w:bottom w:val="none" w:sz="0" w:space="0" w:color="auto"/>
        <w:right w:val="none" w:sz="0" w:space="0" w:color="auto"/>
      </w:divBdr>
    </w:div>
    <w:div w:id="572854177">
      <w:bodyDiv w:val="1"/>
      <w:marLeft w:val="0"/>
      <w:marRight w:val="0"/>
      <w:marTop w:val="0"/>
      <w:marBottom w:val="0"/>
      <w:divBdr>
        <w:top w:val="none" w:sz="0" w:space="0" w:color="auto"/>
        <w:left w:val="none" w:sz="0" w:space="0" w:color="auto"/>
        <w:bottom w:val="none" w:sz="0" w:space="0" w:color="auto"/>
        <w:right w:val="none" w:sz="0" w:space="0" w:color="auto"/>
      </w:divBdr>
    </w:div>
    <w:div w:id="572933120">
      <w:bodyDiv w:val="1"/>
      <w:marLeft w:val="0"/>
      <w:marRight w:val="0"/>
      <w:marTop w:val="0"/>
      <w:marBottom w:val="0"/>
      <w:divBdr>
        <w:top w:val="none" w:sz="0" w:space="0" w:color="auto"/>
        <w:left w:val="none" w:sz="0" w:space="0" w:color="auto"/>
        <w:bottom w:val="none" w:sz="0" w:space="0" w:color="auto"/>
        <w:right w:val="none" w:sz="0" w:space="0" w:color="auto"/>
      </w:divBdr>
    </w:div>
    <w:div w:id="573047410">
      <w:bodyDiv w:val="1"/>
      <w:marLeft w:val="0"/>
      <w:marRight w:val="0"/>
      <w:marTop w:val="0"/>
      <w:marBottom w:val="0"/>
      <w:divBdr>
        <w:top w:val="none" w:sz="0" w:space="0" w:color="auto"/>
        <w:left w:val="none" w:sz="0" w:space="0" w:color="auto"/>
        <w:bottom w:val="none" w:sz="0" w:space="0" w:color="auto"/>
        <w:right w:val="none" w:sz="0" w:space="0" w:color="auto"/>
      </w:divBdr>
    </w:div>
    <w:div w:id="573051113">
      <w:bodyDiv w:val="1"/>
      <w:marLeft w:val="0"/>
      <w:marRight w:val="0"/>
      <w:marTop w:val="0"/>
      <w:marBottom w:val="0"/>
      <w:divBdr>
        <w:top w:val="none" w:sz="0" w:space="0" w:color="auto"/>
        <w:left w:val="none" w:sz="0" w:space="0" w:color="auto"/>
        <w:bottom w:val="none" w:sz="0" w:space="0" w:color="auto"/>
        <w:right w:val="none" w:sz="0" w:space="0" w:color="auto"/>
      </w:divBdr>
    </w:div>
    <w:div w:id="573123724">
      <w:bodyDiv w:val="1"/>
      <w:marLeft w:val="0"/>
      <w:marRight w:val="0"/>
      <w:marTop w:val="0"/>
      <w:marBottom w:val="0"/>
      <w:divBdr>
        <w:top w:val="none" w:sz="0" w:space="0" w:color="auto"/>
        <w:left w:val="none" w:sz="0" w:space="0" w:color="auto"/>
        <w:bottom w:val="none" w:sz="0" w:space="0" w:color="auto"/>
        <w:right w:val="none" w:sz="0" w:space="0" w:color="auto"/>
      </w:divBdr>
    </w:div>
    <w:div w:id="573128427">
      <w:bodyDiv w:val="1"/>
      <w:marLeft w:val="0"/>
      <w:marRight w:val="0"/>
      <w:marTop w:val="0"/>
      <w:marBottom w:val="0"/>
      <w:divBdr>
        <w:top w:val="none" w:sz="0" w:space="0" w:color="auto"/>
        <w:left w:val="none" w:sz="0" w:space="0" w:color="auto"/>
        <w:bottom w:val="none" w:sz="0" w:space="0" w:color="auto"/>
        <w:right w:val="none" w:sz="0" w:space="0" w:color="auto"/>
      </w:divBdr>
    </w:div>
    <w:div w:id="573129465">
      <w:bodyDiv w:val="1"/>
      <w:marLeft w:val="0"/>
      <w:marRight w:val="0"/>
      <w:marTop w:val="0"/>
      <w:marBottom w:val="0"/>
      <w:divBdr>
        <w:top w:val="none" w:sz="0" w:space="0" w:color="auto"/>
        <w:left w:val="none" w:sz="0" w:space="0" w:color="auto"/>
        <w:bottom w:val="none" w:sz="0" w:space="0" w:color="auto"/>
        <w:right w:val="none" w:sz="0" w:space="0" w:color="auto"/>
      </w:divBdr>
    </w:div>
    <w:div w:id="573197289">
      <w:bodyDiv w:val="1"/>
      <w:marLeft w:val="0"/>
      <w:marRight w:val="0"/>
      <w:marTop w:val="0"/>
      <w:marBottom w:val="0"/>
      <w:divBdr>
        <w:top w:val="none" w:sz="0" w:space="0" w:color="auto"/>
        <w:left w:val="none" w:sz="0" w:space="0" w:color="auto"/>
        <w:bottom w:val="none" w:sz="0" w:space="0" w:color="auto"/>
        <w:right w:val="none" w:sz="0" w:space="0" w:color="auto"/>
      </w:divBdr>
    </w:div>
    <w:div w:id="573200600">
      <w:bodyDiv w:val="1"/>
      <w:marLeft w:val="0"/>
      <w:marRight w:val="0"/>
      <w:marTop w:val="0"/>
      <w:marBottom w:val="0"/>
      <w:divBdr>
        <w:top w:val="none" w:sz="0" w:space="0" w:color="auto"/>
        <w:left w:val="none" w:sz="0" w:space="0" w:color="auto"/>
        <w:bottom w:val="none" w:sz="0" w:space="0" w:color="auto"/>
        <w:right w:val="none" w:sz="0" w:space="0" w:color="auto"/>
      </w:divBdr>
    </w:div>
    <w:div w:id="573243905">
      <w:bodyDiv w:val="1"/>
      <w:marLeft w:val="0"/>
      <w:marRight w:val="0"/>
      <w:marTop w:val="0"/>
      <w:marBottom w:val="0"/>
      <w:divBdr>
        <w:top w:val="none" w:sz="0" w:space="0" w:color="auto"/>
        <w:left w:val="none" w:sz="0" w:space="0" w:color="auto"/>
        <w:bottom w:val="none" w:sz="0" w:space="0" w:color="auto"/>
        <w:right w:val="none" w:sz="0" w:space="0" w:color="auto"/>
      </w:divBdr>
    </w:div>
    <w:div w:id="573274691">
      <w:bodyDiv w:val="1"/>
      <w:marLeft w:val="0"/>
      <w:marRight w:val="0"/>
      <w:marTop w:val="0"/>
      <w:marBottom w:val="0"/>
      <w:divBdr>
        <w:top w:val="none" w:sz="0" w:space="0" w:color="auto"/>
        <w:left w:val="none" w:sz="0" w:space="0" w:color="auto"/>
        <w:bottom w:val="none" w:sz="0" w:space="0" w:color="auto"/>
        <w:right w:val="none" w:sz="0" w:space="0" w:color="auto"/>
      </w:divBdr>
    </w:div>
    <w:div w:id="573397150">
      <w:bodyDiv w:val="1"/>
      <w:marLeft w:val="0"/>
      <w:marRight w:val="0"/>
      <w:marTop w:val="0"/>
      <w:marBottom w:val="0"/>
      <w:divBdr>
        <w:top w:val="none" w:sz="0" w:space="0" w:color="auto"/>
        <w:left w:val="none" w:sz="0" w:space="0" w:color="auto"/>
        <w:bottom w:val="none" w:sz="0" w:space="0" w:color="auto"/>
        <w:right w:val="none" w:sz="0" w:space="0" w:color="auto"/>
      </w:divBdr>
    </w:div>
    <w:div w:id="573398074">
      <w:bodyDiv w:val="1"/>
      <w:marLeft w:val="0"/>
      <w:marRight w:val="0"/>
      <w:marTop w:val="0"/>
      <w:marBottom w:val="0"/>
      <w:divBdr>
        <w:top w:val="none" w:sz="0" w:space="0" w:color="auto"/>
        <w:left w:val="none" w:sz="0" w:space="0" w:color="auto"/>
        <w:bottom w:val="none" w:sz="0" w:space="0" w:color="auto"/>
        <w:right w:val="none" w:sz="0" w:space="0" w:color="auto"/>
      </w:divBdr>
    </w:div>
    <w:div w:id="573440253">
      <w:bodyDiv w:val="1"/>
      <w:marLeft w:val="0"/>
      <w:marRight w:val="0"/>
      <w:marTop w:val="0"/>
      <w:marBottom w:val="0"/>
      <w:divBdr>
        <w:top w:val="none" w:sz="0" w:space="0" w:color="auto"/>
        <w:left w:val="none" w:sz="0" w:space="0" w:color="auto"/>
        <w:bottom w:val="none" w:sz="0" w:space="0" w:color="auto"/>
        <w:right w:val="none" w:sz="0" w:space="0" w:color="auto"/>
      </w:divBdr>
    </w:div>
    <w:div w:id="573467122">
      <w:bodyDiv w:val="1"/>
      <w:marLeft w:val="0"/>
      <w:marRight w:val="0"/>
      <w:marTop w:val="0"/>
      <w:marBottom w:val="0"/>
      <w:divBdr>
        <w:top w:val="none" w:sz="0" w:space="0" w:color="auto"/>
        <w:left w:val="none" w:sz="0" w:space="0" w:color="auto"/>
        <w:bottom w:val="none" w:sz="0" w:space="0" w:color="auto"/>
        <w:right w:val="none" w:sz="0" w:space="0" w:color="auto"/>
      </w:divBdr>
    </w:div>
    <w:div w:id="573514694">
      <w:bodyDiv w:val="1"/>
      <w:marLeft w:val="0"/>
      <w:marRight w:val="0"/>
      <w:marTop w:val="0"/>
      <w:marBottom w:val="0"/>
      <w:divBdr>
        <w:top w:val="none" w:sz="0" w:space="0" w:color="auto"/>
        <w:left w:val="none" w:sz="0" w:space="0" w:color="auto"/>
        <w:bottom w:val="none" w:sz="0" w:space="0" w:color="auto"/>
        <w:right w:val="none" w:sz="0" w:space="0" w:color="auto"/>
      </w:divBdr>
    </w:div>
    <w:div w:id="573517824">
      <w:bodyDiv w:val="1"/>
      <w:marLeft w:val="0"/>
      <w:marRight w:val="0"/>
      <w:marTop w:val="0"/>
      <w:marBottom w:val="0"/>
      <w:divBdr>
        <w:top w:val="none" w:sz="0" w:space="0" w:color="auto"/>
        <w:left w:val="none" w:sz="0" w:space="0" w:color="auto"/>
        <w:bottom w:val="none" w:sz="0" w:space="0" w:color="auto"/>
        <w:right w:val="none" w:sz="0" w:space="0" w:color="auto"/>
      </w:divBdr>
    </w:div>
    <w:div w:id="573666518">
      <w:bodyDiv w:val="1"/>
      <w:marLeft w:val="0"/>
      <w:marRight w:val="0"/>
      <w:marTop w:val="0"/>
      <w:marBottom w:val="0"/>
      <w:divBdr>
        <w:top w:val="none" w:sz="0" w:space="0" w:color="auto"/>
        <w:left w:val="none" w:sz="0" w:space="0" w:color="auto"/>
        <w:bottom w:val="none" w:sz="0" w:space="0" w:color="auto"/>
        <w:right w:val="none" w:sz="0" w:space="0" w:color="auto"/>
      </w:divBdr>
    </w:div>
    <w:div w:id="573857815">
      <w:bodyDiv w:val="1"/>
      <w:marLeft w:val="0"/>
      <w:marRight w:val="0"/>
      <w:marTop w:val="0"/>
      <w:marBottom w:val="0"/>
      <w:divBdr>
        <w:top w:val="none" w:sz="0" w:space="0" w:color="auto"/>
        <w:left w:val="none" w:sz="0" w:space="0" w:color="auto"/>
        <w:bottom w:val="none" w:sz="0" w:space="0" w:color="auto"/>
        <w:right w:val="none" w:sz="0" w:space="0" w:color="auto"/>
      </w:divBdr>
    </w:div>
    <w:div w:id="573859262">
      <w:bodyDiv w:val="1"/>
      <w:marLeft w:val="0"/>
      <w:marRight w:val="0"/>
      <w:marTop w:val="0"/>
      <w:marBottom w:val="0"/>
      <w:divBdr>
        <w:top w:val="none" w:sz="0" w:space="0" w:color="auto"/>
        <w:left w:val="none" w:sz="0" w:space="0" w:color="auto"/>
        <w:bottom w:val="none" w:sz="0" w:space="0" w:color="auto"/>
        <w:right w:val="none" w:sz="0" w:space="0" w:color="auto"/>
      </w:divBdr>
    </w:div>
    <w:div w:id="573859946">
      <w:bodyDiv w:val="1"/>
      <w:marLeft w:val="0"/>
      <w:marRight w:val="0"/>
      <w:marTop w:val="0"/>
      <w:marBottom w:val="0"/>
      <w:divBdr>
        <w:top w:val="none" w:sz="0" w:space="0" w:color="auto"/>
        <w:left w:val="none" w:sz="0" w:space="0" w:color="auto"/>
        <w:bottom w:val="none" w:sz="0" w:space="0" w:color="auto"/>
        <w:right w:val="none" w:sz="0" w:space="0" w:color="auto"/>
      </w:divBdr>
    </w:div>
    <w:div w:id="573860469">
      <w:bodyDiv w:val="1"/>
      <w:marLeft w:val="0"/>
      <w:marRight w:val="0"/>
      <w:marTop w:val="0"/>
      <w:marBottom w:val="0"/>
      <w:divBdr>
        <w:top w:val="none" w:sz="0" w:space="0" w:color="auto"/>
        <w:left w:val="none" w:sz="0" w:space="0" w:color="auto"/>
        <w:bottom w:val="none" w:sz="0" w:space="0" w:color="auto"/>
        <w:right w:val="none" w:sz="0" w:space="0" w:color="auto"/>
      </w:divBdr>
    </w:div>
    <w:div w:id="573900876">
      <w:bodyDiv w:val="1"/>
      <w:marLeft w:val="0"/>
      <w:marRight w:val="0"/>
      <w:marTop w:val="0"/>
      <w:marBottom w:val="0"/>
      <w:divBdr>
        <w:top w:val="none" w:sz="0" w:space="0" w:color="auto"/>
        <w:left w:val="none" w:sz="0" w:space="0" w:color="auto"/>
        <w:bottom w:val="none" w:sz="0" w:space="0" w:color="auto"/>
        <w:right w:val="none" w:sz="0" w:space="0" w:color="auto"/>
      </w:divBdr>
    </w:div>
    <w:div w:id="573903394">
      <w:bodyDiv w:val="1"/>
      <w:marLeft w:val="0"/>
      <w:marRight w:val="0"/>
      <w:marTop w:val="0"/>
      <w:marBottom w:val="0"/>
      <w:divBdr>
        <w:top w:val="none" w:sz="0" w:space="0" w:color="auto"/>
        <w:left w:val="none" w:sz="0" w:space="0" w:color="auto"/>
        <w:bottom w:val="none" w:sz="0" w:space="0" w:color="auto"/>
        <w:right w:val="none" w:sz="0" w:space="0" w:color="auto"/>
      </w:divBdr>
    </w:div>
    <w:div w:id="573903966">
      <w:bodyDiv w:val="1"/>
      <w:marLeft w:val="0"/>
      <w:marRight w:val="0"/>
      <w:marTop w:val="0"/>
      <w:marBottom w:val="0"/>
      <w:divBdr>
        <w:top w:val="none" w:sz="0" w:space="0" w:color="auto"/>
        <w:left w:val="none" w:sz="0" w:space="0" w:color="auto"/>
        <w:bottom w:val="none" w:sz="0" w:space="0" w:color="auto"/>
        <w:right w:val="none" w:sz="0" w:space="0" w:color="auto"/>
      </w:divBdr>
    </w:div>
    <w:div w:id="573979429">
      <w:bodyDiv w:val="1"/>
      <w:marLeft w:val="0"/>
      <w:marRight w:val="0"/>
      <w:marTop w:val="0"/>
      <w:marBottom w:val="0"/>
      <w:divBdr>
        <w:top w:val="none" w:sz="0" w:space="0" w:color="auto"/>
        <w:left w:val="none" w:sz="0" w:space="0" w:color="auto"/>
        <w:bottom w:val="none" w:sz="0" w:space="0" w:color="auto"/>
        <w:right w:val="none" w:sz="0" w:space="0" w:color="auto"/>
      </w:divBdr>
    </w:div>
    <w:div w:id="574050930">
      <w:bodyDiv w:val="1"/>
      <w:marLeft w:val="0"/>
      <w:marRight w:val="0"/>
      <w:marTop w:val="0"/>
      <w:marBottom w:val="0"/>
      <w:divBdr>
        <w:top w:val="none" w:sz="0" w:space="0" w:color="auto"/>
        <w:left w:val="none" w:sz="0" w:space="0" w:color="auto"/>
        <w:bottom w:val="none" w:sz="0" w:space="0" w:color="auto"/>
        <w:right w:val="none" w:sz="0" w:space="0" w:color="auto"/>
      </w:divBdr>
    </w:div>
    <w:div w:id="574051812">
      <w:bodyDiv w:val="1"/>
      <w:marLeft w:val="0"/>
      <w:marRight w:val="0"/>
      <w:marTop w:val="0"/>
      <w:marBottom w:val="0"/>
      <w:divBdr>
        <w:top w:val="none" w:sz="0" w:space="0" w:color="auto"/>
        <w:left w:val="none" w:sz="0" w:space="0" w:color="auto"/>
        <w:bottom w:val="none" w:sz="0" w:space="0" w:color="auto"/>
        <w:right w:val="none" w:sz="0" w:space="0" w:color="auto"/>
      </w:divBdr>
    </w:div>
    <w:div w:id="574055006">
      <w:bodyDiv w:val="1"/>
      <w:marLeft w:val="0"/>
      <w:marRight w:val="0"/>
      <w:marTop w:val="0"/>
      <w:marBottom w:val="0"/>
      <w:divBdr>
        <w:top w:val="none" w:sz="0" w:space="0" w:color="auto"/>
        <w:left w:val="none" w:sz="0" w:space="0" w:color="auto"/>
        <w:bottom w:val="none" w:sz="0" w:space="0" w:color="auto"/>
        <w:right w:val="none" w:sz="0" w:space="0" w:color="auto"/>
      </w:divBdr>
    </w:div>
    <w:div w:id="574123030">
      <w:bodyDiv w:val="1"/>
      <w:marLeft w:val="0"/>
      <w:marRight w:val="0"/>
      <w:marTop w:val="0"/>
      <w:marBottom w:val="0"/>
      <w:divBdr>
        <w:top w:val="none" w:sz="0" w:space="0" w:color="auto"/>
        <w:left w:val="none" w:sz="0" w:space="0" w:color="auto"/>
        <w:bottom w:val="none" w:sz="0" w:space="0" w:color="auto"/>
        <w:right w:val="none" w:sz="0" w:space="0" w:color="auto"/>
      </w:divBdr>
    </w:div>
    <w:div w:id="574164094">
      <w:bodyDiv w:val="1"/>
      <w:marLeft w:val="0"/>
      <w:marRight w:val="0"/>
      <w:marTop w:val="0"/>
      <w:marBottom w:val="0"/>
      <w:divBdr>
        <w:top w:val="none" w:sz="0" w:space="0" w:color="auto"/>
        <w:left w:val="none" w:sz="0" w:space="0" w:color="auto"/>
        <w:bottom w:val="none" w:sz="0" w:space="0" w:color="auto"/>
        <w:right w:val="none" w:sz="0" w:space="0" w:color="auto"/>
      </w:divBdr>
    </w:div>
    <w:div w:id="574170220">
      <w:bodyDiv w:val="1"/>
      <w:marLeft w:val="0"/>
      <w:marRight w:val="0"/>
      <w:marTop w:val="0"/>
      <w:marBottom w:val="0"/>
      <w:divBdr>
        <w:top w:val="none" w:sz="0" w:space="0" w:color="auto"/>
        <w:left w:val="none" w:sz="0" w:space="0" w:color="auto"/>
        <w:bottom w:val="none" w:sz="0" w:space="0" w:color="auto"/>
        <w:right w:val="none" w:sz="0" w:space="0" w:color="auto"/>
      </w:divBdr>
    </w:div>
    <w:div w:id="574321932">
      <w:bodyDiv w:val="1"/>
      <w:marLeft w:val="0"/>
      <w:marRight w:val="0"/>
      <w:marTop w:val="0"/>
      <w:marBottom w:val="0"/>
      <w:divBdr>
        <w:top w:val="none" w:sz="0" w:space="0" w:color="auto"/>
        <w:left w:val="none" w:sz="0" w:space="0" w:color="auto"/>
        <w:bottom w:val="none" w:sz="0" w:space="0" w:color="auto"/>
        <w:right w:val="none" w:sz="0" w:space="0" w:color="auto"/>
      </w:divBdr>
    </w:div>
    <w:div w:id="574358480">
      <w:bodyDiv w:val="1"/>
      <w:marLeft w:val="0"/>
      <w:marRight w:val="0"/>
      <w:marTop w:val="0"/>
      <w:marBottom w:val="0"/>
      <w:divBdr>
        <w:top w:val="none" w:sz="0" w:space="0" w:color="auto"/>
        <w:left w:val="none" w:sz="0" w:space="0" w:color="auto"/>
        <w:bottom w:val="none" w:sz="0" w:space="0" w:color="auto"/>
        <w:right w:val="none" w:sz="0" w:space="0" w:color="auto"/>
      </w:divBdr>
    </w:div>
    <w:div w:id="574362172">
      <w:bodyDiv w:val="1"/>
      <w:marLeft w:val="0"/>
      <w:marRight w:val="0"/>
      <w:marTop w:val="0"/>
      <w:marBottom w:val="0"/>
      <w:divBdr>
        <w:top w:val="none" w:sz="0" w:space="0" w:color="auto"/>
        <w:left w:val="none" w:sz="0" w:space="0" w:color="auto"/>
        <w:bottom w:val="none" w:sz="0" w:space="0" w:color="auto"/>
        <w:right w:val="none" w:sz="0" w:space="0" w:color="auto"/>
      </w:divBdr>
    </w:div>
    <w:div w:id="574362645">
      <w:bodyDiv w:val="1"/>
      <w:marLeft w:val="0"/>
      <w:marRight w:val="0"/>
      <w:marTop w:val="0"/>
      <w:marBottom w:val="0"/>
      <w:divBdr>
        <w:top w:val="none" w:sz="0" w:space="0" w:color="auto"/>
        <w:left w:val="none" w:sz="0" w:space="0" w:color="auto"/>
        <w:bottom w:val="none" w:sz="0" w:space="0" w:color="auto"/>
        <w:right w:val="none" w:sz="0" w:space="0" w:color="auto"/>
      </w:divBdr>
    </w:div>
    <w:div w:id="574363282">
      <w:bodyDiv w:val="1"/>
      <w:marLeft w:val="0"/>
      <w:marRight w:val="0"/>
      <w:marTop w:val="0"/>
      <w:marBottom w:val="0"/>
      <w:divBdr>
        <w:top w:val="none" w:sz="0" w:space="0" w:color="auto"/>
        <w:left w:val="none" w:sz="0" w:space="0" w:color="auto"/>
        <w:bottom w:val="none" w:sz="0" w:space="0" w:color="auto"/>
        <w:right w:val="none" w:sz="0" w:space="0" w:color="auto"/>
      </w:divBdr>
    </w:div>
    <w:div w:id="574436886">
      <w:bodyDiv w:val="1"/>
      <w:marLeft w:val="0"/>
      <w:marRight w:val="0"/>
      <w:marTop w:val="0"/>
      <w:marBottom w:val="0"/>
      <w:divBdr>
        <w:top w:val="none" w:sz="0" w:space="0" w:color="auto"/>
        <w:left w:val="none" w:sz="0" w:space="0" w:color="auto"/>
        <w:bottom w:val="none" w:sz="0" w:space="0" w:color="auto"/>
        <w:right w:val="none" w:sz="0" w:space="0" w:color="auto"/>
      </w:divBdr>
    </w:div>
    <w:div w:id="574438683">
      <w:bodyDiv w:val="1"/>
      <w:marLeft w:val="0"/>
      <w:marRight w:val="0"/>
      <w:marTop w:val="0"/>
      <w:marBottom w:val="0"/>
      <w:divBdr>
        <w:top w:val="none" w:sz="0" w:space="0" w:color="auto"/>
        <w:left w:val="none" w:sz="0" w:space="0" w:color="auto"/>
        <w:bottom w:val="none" w:sz="0" w:space="0" w:color="auto"/>
        <w:right w:val="none" w:sz="0" w:space="0" w:color="auto"/>
      </w:divBdr>
    </w:div>
    <w:div w:id="574441353">
      <w:bodyDiv w:val="1"/>
      <w:marLeft w:val="0"/>
      <w:marRight w:val="0"/>
      <w:marTop w:val="0"/>
      <w:marBottom w:val="0"/>
      <w:divBdr>
        <w:top w:val="none" w:sz="0" w:space="0" w:color="auto"/>
        <w:left w:val="none" w:sz="0" w:space="0" w:color="auto"/>
        <w:bottom w:val="none" w:sz="0" w:space="0" w:color="auto"/>
        <w:right w:val="none" w:sz="0" w:space="0" w:color="auto"/>
      </w:divBdr>
    </w:div>
    <w:div w:id="574507797">
      <w:bodyDiv w:val="1"/>
      <w:marLeft w:val="0"/>
      <w:marRight w:val="0"/>
      <w:marTop w:val="0"/>
      <w:marBottom w:val="0"/>
      <w:divBdr>
        <w:top w:val="none" w:sz="0" w:space="0" w:color="auto"/>
        <w:left w:val="none" w:sz="0" w:space="0" w:color="auto"/>
        <w:bottom w:val="none" w:sz="0" w:space="0" w:color="auto"/>
        <w:right w:val="none" w:sz="0" w:space="0" w:color="auto"/>
      </w:divBdr>
    </w:div>
    <w:div w:id="574509348">
      <w:bodyDiv w:val="1"/>
      <w:marLeft w:val="0"/>
      <w:marRight w:val="0"/>
      <w:marTop w:val="0"/>
      <w:marBottom w:val="0"/>
      <w:divBdr>
        <w:top w:val="none" w:sz="0" w:space="0" w:color="auto"/>
        <w:left w:val="none" w:sz="0" w:space="0" w:color="auto"/>
        <w:bottom w:val="none" w:sz="0" w:space="0" w:color="auto"/>
        <w:right w:val="none" w:sz="0" w:space="0" w:color="auto"/>
      </w:divBdr>
    </w:div>
    <w:div w:id="574701165">
      <w:bodyDiv w:val="1"/>
      <w:marLeft w:val="0"/>
      <w:marRight w:val="0"/>
      <w:marTop w:val="0"/>
      <w:marBottom w:val="0"/>
      <w:divBdr>
        <w:top w:val="none" w:sz="0" w:space="0" w:color="auto"/>
        <w:left w:val="none" w:sz="0" w:space="0" w:color="auto"/>
        <w:bottom w:val="none" w:sz="0" w:space="0" w:color="auto"/>
        <w:right w:val="none" w:sz="0" w:space="0" w:color="auto"/>
      </w:divBdr>
    </w:div>
    <w:div w:id="574701878">
      <w:bodyDiv w:val="1"/>
      <w:marLeft w:val="0"/>
      <w:marRight w:val="0"/>
      <w:marTop w:val="0"/>
      <w:marBottom w:val="0"/>
      <w:divBdr>
        <w:top w:val="none" w:sz="0" w:space="0" w:color="auto"/>
        <w:left w:val="none" w:sz="0" w:space="0" w:color="auto"/>
        <w:bottom w:val="none" w:sz="0" w:space="0" w:color="auto"/>
        <w:right w:val="none" w:sz="0" w:space="0" w:color="auto"/>
      </w:divBdr>
    </w:div>
    <w:div w:id="574776929">
      <w:bodyDiv w:val="1"/>
      <w:marLeft w:val="0"/>
      <w:marRight w:val="0"/>
      <w:marTop w:val="0"/>
      <w:marBottom w:val="0"/>
      <w:divBdr>
        <w:top w:val="none" w:sz="0" w:space="0" w:color="auto"/>
        <w:left w:val="none" w:sz="0" w:space="0" w:color="auto"/>
        <w:bottom w:val="none" w:sz="0" w:space="0" w:color="auto"/>
        <w:right w:val="none" w:sz="0" w:space="0" w:color="auto"/>
      </w:divBdr>
    </w:div>
    <w:div w:id="574777035">
      <w:bodyDiv w:val="1"/>
      <w:marLeft w:val="0"/>
      <w:marRight w:val="0"/>
      <w:marTop w:val="0"/>
      <w:marBottom w:val="0"/>
      <w:divBdr>
        <w:top w:val="none" w:sz="0" w:space="0" w:color="auto"/>
        <w:left w:val="none" w:sz="0" w:space="0" w:color="auto"/>
        <w:bottom w:val="none" w:sz="0" w:space="0" w:color="auto"/>
        <w:right w:val="none" w:sz="0" w:space="0" w:color="auto"/>
      </w:divBdr>
    </w:div>
    <w:div w:id="574820728">
      <w:bodyDiv w:val="1"/>
      <w:marLeft w:val="0"/>
      <w:marRight w:val="0"/>
      <w:marTop w:val="0"/>
      <w:marBottom w:val="0"/>
      <w:divBdr>
        <w:top w:val="none" w:sz="0" w:space="0" w:color="auto"/>
        <w:left w:val="none" w:sz="0" w:space="0" w:color="auto"/>
        <w:bottom w:val="none" w:sz="0" w:space="0" w:color="auto"/>
        <w:right w:val="none" w:sz="0" w:space="0" w:color="auto"/>
      </w:divBdr>
    </w:div>
    <w:div w:id="574823171">
      <w:bodyDiv w:val="1"/>
      <w:marLeft w:val="0"/>
      <w:marRight w:val="0"/>
      <w:marTop w:val="0"/>
      <w:marBottom w:val="0"/>
      <w:divBdr>
        <w:top w:val="none" w:sz="0" w:space="0" w:color="auto"/>
        <w:left w:val="none" w:sz="0" w:space="0" w:color="auto"/>
        <w:bottom w:val="none" w:sz="0" w:space="0" w:color="auto"/>
        <w:right w:val="none" w:sz="0" w:space="0" w:color="auto"/>
      </w:divBdr>
    </w:div>
    <w:div w:id="574894769">
      <w:bodyDiv w:val="1"/>
      <w:marLeft w:val="0"/>
      <w:marRight w:val="0"/>
      <w:marTop w:val="0"/>
      <w:marBottom w:val="0"/>
      <w:divBdr>
        <w:top w:val="none" w:sz="0" w:space="0" w:color="auto"/>
        <w:left w:val="none" w:sz="0" w:space="0" w:color="auto"/>
        <w:bottom w:val="none" w:sz="0" w:space="0" w:color="auto"/>
        <w:right w:val="none" w:sz="0" w:space="0" w:color="auto"/>
      </w:divBdr>
    </w:div>
    <w:div w:id="574895158">
      <w:bodyDiv w:val="1"/>
      <w:marLeft w:val="0"/>
      <w:marRight w:val="0"/>
      <w:marTop w:val="0"/>
      <w:marBottom w:val="0"/>
      <w:divBdr>
        <w:top w:val="none" w:sz="0" w:space="0" w:color="auto"/>
        <w:left w:val="none" w:sz="0" w:space="0" w:color="auto"/>
        <w:bottom w:val="none" w:sz="0" w:space="0" w:color="auto"/>
        <w:right w:val="none" w:sz="0" w:space="0" w:color="auto"/>
      </w:divBdr>
    </w:div>
    <w:div w:id="574895425">
      <w:bodyDiv w:val="1"/>
      <w:marLeft w:val="0"/>
      <w:marRight w:val="0"/>
      <w:marTop w:val="0"/>
      <w:marBottom w:val="0"/>
      <w:divBdr>
        <w:top w:val="none" w:sz="0" w:space="0" w:color="auto"/>
        <w:left w:val="none" w:sz="0" w:space="0" w:color="auto"/>
        <w:bottom w:val="none" w:sz="0" w:space="0" w:color="auto"/>
        <w:right w:val="none" w:sz="0" w:space="0" w:color="auto"/>
      </w:divBdr>
    </w:div>
    <w:div w:id="574895501">
      <w:bodyDiv w:val="1"/>
      <w:marLeft w:val="0"/>
      <w:marRight w:val="0"/>
      <w:marTop w:val="0"/>
      <w:marBottom w:val="0"/>
      <w:divBdr>
        <w:top w:val="none" w:sz="0" w:space="0" w:color="auto"/>
        <w:left w:val="none" w:sz="0" w:space="0" w:color="auto"/>
        <w:bottom w:val="none" w:sz="0" w:space="0" w:color="auto"/>
        <w:right w:val="none" w:sz="0" w:space="0" w:color="auto"/>
      </w:divBdr>
    </w:div>
    <w:div w:id="574899094">
      <w:bodyDiv w:val="1"/>
      <w:marLeft w:val="0"/>
      <w:marRight w:val="0"/>
      <w:marTop w:val="0"/>
      <w:marBottom w:val="0"/>
      <w:divBdr>
        <w:top w:val="none" w:sz="0" w:space="0" w:color="auto"/>
        <w:left w:val="none" w:sz="0" w:space="0" w:color="auto"/>
        <w:bottom w:val="none" w:sz="0" w:space="0" w:color="auto"/>
        <w:right w:val="none" w:sz="0" w:space="0" w:color="auto"/>
      </w:divBdr>
    </w:div>
    <w:div w:id="574903792">
      <w:bodyDiv w:val="1"/>
      <w:marLeft w:val="0"/>
      <w:marRight w:val="0"/>
      <w:marTop w:val="0"/>
      <w:marBottom w:val="0"/>
      <w:divBdr>
        <w:top w:val="none" w:sz="0" w:space="0" w:color="auto"/>
        <w:left w:val="none" w:sz="0" w:space="0" w:color="auto"/>
        <w:bottom w:val="none" w:sz="0" w:space="0" w:color="auto"/>
        <w:right w:val="none" w:sz="0" w:space="0" w:color="auto"/>
      </w:divBdr>
    </w:div>
    <w:div w:id="574976586">
      <w:bodyDiv w:val="1"/>
      <w:marLeft w:val="0"/>
      <w:marRight w:val="0"/>
      <w:marTop w:val="0"/>
      <w:marBottom w:val="0"/>
      <w:divBdr>
        <w:top w:val="none" w:sz="0" w:space="0" w:color="auto"/>
        <w:left w:val="none" w:sz="0" w:space="0" w:color="auto"/>
        <w:bottom w:val="none" w:sz="0" w:space="0" w:color="auto"/>
        <w:right w:val="none" w:sz="0" w:space="0" w:color="auto"/>
      </w:divBdr>
    </w:div>
    <w:div w:id="575014254">
      <w:bodyDiv w:val="1"/>
      <w:marLeft w:val="0"/>
      <w:marRight w:val="0"/>
      <w:marTop w:val="0"/>
      <w:marBottom w:val="0"/>
      <w:divBdr>
        <w:top w:val="none" w:sz="0" w:space="0" w:color="auto"/>
        <w:left w:val="none" w:sz="0" w:space="0" w:color="auto"/>
        <w:bottom w:val="none" w:sz="0" w:space="0" w:color="auto"/>
        <w:right w:val="none" w:sz="0" w:space="0" w:color="auto"/>
      </w:divBdr>
    </w:div>
    <w:div w:id="575088173">
      <w:bodyDiv w:val="1"/>
      <w:marLeft w:val="0"/>
      <w:marRight w:val="0"/>
      <w:marTop w:val="0"/>
      <w:marBottom w:val="0"/>
      <w:divBdr>
        <w:top w:val="none" w:sz="0" w:space="0" w:color="auto"/>
        <w:left w:val="none" w:sz="0" w:space="0" w:color="auto"/>
        <w:bottom w:val="none" w:sz="0" w:space="0" w:color="auto"/>
        <w:right w:val="none" w:sz="0" w:space="0" w:color="auto"/>
      </w:divBdr>
    </w:div>
    <w:div w:id="575096244">
      <w:bodyDiv w:val="1"/>
      <w:marLeft w:val="0"/>
      <w:marRight w:val="0"/>
      <w:marTop w:val="0"/>
      <w:marBottom w:val="0"/>
      <w:divBdr>
        <w:top w:val="none" w:sz="0" w:space="0" w:color="auto"/>
        <w:left w:val="none" w:sz="0" w:space="0" w:color="auto"/>
        <w:bottom w:val="none" w:sz="0" w:space="0" w:color="auto"/>
        <w:right w:val="none" w:sz="0" w:space="0" w:color="auto"/>
      </w:divBdr>
    </w:div>
    <w:div w:id="575166178">
      <w:bodyDiv w:val="1"/>
      <w:marLeft w:val="0"/>
      <w:marRight w:val="0"/>
      <w:marTop w:val="0"/>
      <w:marBottom w:val="0"/>
      <w:divBdr>
        <w:top w:val="none" w:sz="0" w:space="0" w:color="auto"/>
        <w:left w:val="none" w:sz="0" w:space="0" w:color="auto"/>
        <w:bottom w:val="none" w:sz="0" w:space="0" w:color="auto"/>
        <w:right w:val="none" w:sz="0" w:space="0" w:color="auto"/>
      </w:divBdr>
    </w:div>
    <w:div w:id="575241445">
      <w:bodyDiv w:val="1"/>
      <w:marLeft w:val="0"/>
      <w:marRight w:val="0"/>
      <w:marTop w:val="0"/>
      <w:marBottom w:val="0"/>
      <w:divBdr>
        <w:top w:val="none" w:sz="0" w:space="0" w:color="auto"/>
        <w:left w:val="none" w:sz="0" w:space="0" w:color="auto"/>
        <w:bottom w:val="none" w:sz="0" w:space="0" w:color="auto"/>
        <w:right w:val="none" w:sz="0" w:space="0" w:color="auto"/>
      </w:divBdr>
    </w:div>
    <w:div w:id="575242193">
      <w:bodyDiv w:val="1"/>
      <w:marLeft w:val="0"/>
      <w:marRight w:val="0"/>
      <w:marTop w:val="0"/>
      <w:marBottom w:val="0"/>
      <w:divBdr>
        <w:top w:val="none" w:sz="0" w:space="0" w:color="auto"/>
        <w:left w:val="none" w:sz="0" w:space="0" w:color="auto"/>
        <w:bottom w:val="none" w:sz="0" w:space="0" w:color="auto"/>
        <w:right w:val="none" w:sz="0" w:space="0" w:color="auto"/>
      </w:divBdr>
    </w:div>
    <w:div w:id="575242201">
      <w:bodyDiv w:val="1"/>
      <w:marLeft w:val="0"/>
      <w:marRight w:val="0"/>
      <w:marTop w:val="0"/>
      <w:marBottom w:val="0"/>
      <w:divBdr>
        <w:top w:val="none" w:sz="0" w:space="0" w:color="auto"/>
        <w:left w:val="none" w:sz="0" w:space="0" w:color="auto"/>
        <w:bottom w:val="none" w:sz="0" w:space="0" w:color="auto"/>
        <w:right w:val="none" w:sz="0" w:space="0" w:color="auto"/>
      </w:divBdr>
    </w:div>
    <w:div w:id="575285605">
      <w:bodyDiv w:val="1"/>
      <w:marLeft w:val="0"/>
      <w:marRight w:val="0"/>
      <w:marTop w:val="0"/>
      <w:marBottom w:val="0"/>
      <w:divBdr>
        <w:top w:val="none" w:sz="0" w:space="0" w:color="auto"/>
        <w:left w:val="none" w:sz="0" w:space="0" w:color="auto"/>
        <w:bottom w:val="none" w:sz="0" w:space="0" w:color="auto"/>
        <w:right w:val="none" w:sz="0" w:space="0" w:color="auto"/>
      </w:divBdr>
    </w:div>
    <w:div w:id="575285975">
      <w:bodyDiv w:val="1"/>
      <w:marLeft w:val="0"/>
      <w:marRight w:val="0"/>
      <w:marTop w:val="0"/>
      <w:marBottom w:val="0"/>
      <w:divBdr>
        <w:top w:val="none" w:sz="0" w:space="0" w:color="auto"/>
        <w:left w:val="none" w:sz="0" w:space="0" w:color="auto"/>
        <w:bottom w:val="none" w:sz="0" w:space="0" w:color="auto"/>
        <w:right w:val="none" w:sz="0" w:space="0" w:color="auto"/>
      </w:divBdr>
    </w:div>
    <w:div w:id="575289224">
      <w:bodyDiv w:val="1"/>
      <w:marLeft w:val="0"/>
      <w:marRight w:val="0"/>
      <w:marTop w:val="0"/>
      <w:marBottom w:val="0"/>
      <w:divBdr>
        <w:top w:val="none" w:sz="0" w:space="0" w:color="auto"/>
        <w:left w:val="none" w:sz="0" w:space="0" w:color="auto"/>
        <w:bottom w:val="none" w:sz="0" w:space="0" w:color="auto"/>
        <w:right w:val="none" w:sz="0" w:space="0" w:color="auto"/>
      </w:divBdr>
    </w:div>
    <w:div w:id="575436055">
      <w:bodyDiv w:val="1"/>
      <w:marLeft w:val="0"/>
      <w:marRight w:val="0"/>
      <w:marTop w:val="0"/>
      <w:marBottom w:val="0"/>
      <w:divBdr>
        <w:top w:val="none" w:sz="0" w:space="0" w:color="auto"/>
        <w:left w:val="none" w:sz="0" w:space="0" w:color="auto"/>
        <w:bottom w:val="none" w:sz="0" w:space="0" w:color="auto"/>
        <w:right w:val="none" w:sz="0" w:space="0" w:color="auto"/>
      </w:divBdr>
    </w:div>
    <w:div w:id="575483515">
      <w:bodyDiv w:val="1"/>
      <w:marLeft w:val="0"/>
      <w:marRight w:val="0"/>
      <w:marTop w:val="0"/>
      <w:marBottom w:val="0"/>
      <w:divBdr>
        <w:top w:val="none" w:sz="0" w:space="0" w:color="auto"/>
        <w:left w:val="none" w:sz="0" w:space="0" w:color="auto"/>
        <w:bottom w:val="none" w:sz="0" w:space="0" w:color="auto"/>
        <w:right w:val="none" w:sz="0" w:space="0" w:color="auto"/>
      </w:divBdr>
    </w:div>
    <w:div w:id="575552683">
      <w:bodyDiv w:val="1"/>
      <w:marLeft w:val="0"/>
      <w:marRight w:val="0"/>
      <w:marTop w:val="0"/>
      <w:marBottom w:val="0"/>
      <w:divBdr>
        <w:top w:val="none" w:sz="0" w:space="0" w:color="auto"/>
        <w:left w:val="none" w:sz="0" w:space="0" w:color="auto"/>
        <w:bottom w:val="none" w:sz="0" w:space="0" w:color="auto"/>
        <w:right w:val="none" w:sz="0" w:space="0" w:color="auto"/>
      </w:divBdr>
    </w:div>
    <w:div w:id="575555907">
      <w:bodyDiv w:val="1"/>
      <w:marLeft w:val="0"/>
      <w:marRight w:val="0"/>
      <w:marTop w:val="0"/>
      <w:marBottom w:val="0"/>
      <w:divBdr>
        <w:top w:val="none" w:sz="0" w:space="0" w:color="auto"/>
        <w:left w:val="none" w:sz="0" w:space="0" w:color="auto"/>
        <w:bottom w:val="none" w:sz="0" w:space="0" w:color="auto"/>
        <w:right w:val="none" w:sz="0" w:space="0" w:color="auto"/>
      </w:divBdr>
    </w:div>
    <w:div w:id="575628035">
      <w:bodyDiv w:val="1"/>
      <w:marLeft w:val="0"/>
      <w:marRight w:val="0"/>
      <w:marTop w:val="0"/>
      <w:marBottom w:val="0"/>
      <w:divBdr>
        <w:top w:val="none" w:sz="0" w:space="0" w:color="auto"/>
        <w:left w:val="none" w:sz="0" w:space="0" w:color="auto"/>
        <w:bottom w:val="none" w:sz="0" w:space="0" w:color="auto"/>
        <w:right w:val="none" w:sz="0" w:space="0" w:color="auto"/>
      </w:divBdr>
    </w:div>
    <w:div w:id="575633140">
      <w:bodyDiv w:val="1"/>
      <w:marLeft w:val="0"/>
      <w:marRight w:val="0"/>
      <w:marTop w:val="0"/>
      <w:marBottom w:val="0"/>
      <w:divBdr>
        <w:top w:val="none" w:sz="0" w:space="0" w:color="auto"/>
        <w:left w:val="none" w:sz="0" w:space="0" w:color="auto"/>
        <w:bottom w:val="none" w:sz="0" w:space="0" w:color="auto"/>
        <w:right w:val="none" w:sz="0" w:space="0" w:color="auto"/>
      </w:divBdr>
    </w:div>
    <w:div w:id="575634362">
      <w:bodyDiv w:val="1"/>
      <w:marLeft w:val="0"/>
      <w:marRight w:val="0"/>
      <w:marTop w:val="0"/>
      <w:marBottom w:val="0"/>
      <w:divBdr>
        <w:top w:val="none" w:sz="0" w:space="0" w:color="auto"/>
        <w:left w:val="none" w:sz="0" w:space="0" w:color="auto"/>
        <w:bottom w:val="none" w:sz="0" w:space="0" w:color="auto"/>
        <w:right w:val="none" w:sz="0" w:space="0" w:color="auto"/>
      </w:divBdr>
    </w:div>
    <w:div w:id="575675376">
      <w:bodyDiv w:val="1"/>
      <w:marLeft w:val="0"/>
      <w:marRight w:val="0"/>
      <w:marTop w:val="0"/>
      <w:marBottom w:val="0"/>
      <w:divBdr>
        <w:top w:val="none" w:sz="0" w:space="0" w:color="auto"/>
        <w:left w:val="none" w:sz="0" w:space="0" w:color="auto"/>
        <w:bottom w:val="none" w:sz="0" w:space="0" w:color="auto"/>
        <w:right w:val="none" w:sz="0" w:space="0" w:color="auto"/>
      </w:divBdr>
    </w:div>
    <w:div w:id="575676515">
      <w:bodyDiv w:val="1"/>
      <w:marLeft w:val="0"/>
      <w:marRight w:val="0"/>
      <w:marTop w:val="0"/>
      <w:marBottom w:val="0"/>
      <w:divBdr>
        <w:top w:val="none" w:sz="0" w:space="0" w:color="auto"/>
        <w:left w:val="none" w:sz="0" w:space="0" w:color="auto"/>
        <w:bottom w:val="none" w:sz="0" w:space="0" w:color="auto"/>
        <w:right w:val="none" w:sz="0" w:space="0" w:color="auto"/>
      </w:divBdr>
    </w:div>
    <w:div w:id="575676718">
      <w:bodyDiv w:val="1"/>
      <w:marLeft w:val="0"/>
      <w:marRight w:val="0"/>
      <w:marTop w:val="0"/>
      <w:marBottom w:val="0"/>
      <w:divBdr>
        <w:top w:val="none" w:sz="0" w:space="0" w:color="auto"/>
        <w:left w:val="none" w:sz="0" w:space="0" w:color="auto"/>
        <w:bottom w:val="none" w:sz="0" w:space="0" w:color="auto"/>
        <w:right w:val="none" w:sz="0" w:space="0" w:color="auto"/>
      </w:divBdr>
    </w:div>
    <w:div w:id="575819225">
      <w:bodyDiv w:val="1"/>
      <w:marLeft w:val="0"/>
      <w:marRight w:val="0"/>
      <w:marTop w:val="0"/>
      <w:marBottom w:val="0"/>
      <w:divBdr>
        <w:top w:val="none" w:sz="0" w:space="0" w:color="auto"/>
        <w:left w:val="none" w:sz="0" w:space="0" w:color="auto"/>
        <w:bottom w:val="none" w:sz="0" w:space="0" w:color="auto"/>
        <w:right w:val="none" w:sz="0" w:space="0" w:color="auto"/>
      </w:divBdr>
    </w:div>
    <w:div w:id="575865289">
      <w:bodyDiv w:val="1"/>
      <w:marLeft w:val="0"/>
      <w:marRight w:val="0"/>
      <w:marTop w:val="0"/>
      <w:marBottom w:val="0"/>
      <w:divBdr>
        <w:top w:val="none" w:sz="0" w:space="0" w:color="auto"/>
        <w:left w:val="none" w:sz="0" w:space="0" w:color="auto"/>
        <w:bottom w:val="none" w:sz="0" w:space="0" w:color="auto"/>
        <w:right w:val="none" w:sz="0" w:space="0" w:color="auto"/>
      </w:divBdr>
    </w:div>
    <w:div w:id="576015061">
      <w:bodyDiv w:val="1"/>
      <w:marLeft w:val="0"/>
      <w:marRight w:val="0"/>
      <w:marTop w:val="0"/>
      <w:marBottom w:val="0"/>
      <w:divBdr>
        <w:top w:val="none" w:sz="0" w:space="0" w:color="auto"/>
        <w:left w:val="none" w:sz="0" w:space="0" w:color="auto"/>
        <w:bottom w:val="none" w:sz="0" w:space="0" w:color="auto"/>
        <w:right w:val="none" w:sz="0" w:space="0" w:color="auto"/>
      </w:divBdr>
    </w:div>
    <w:div w:id="576017201">
      <w:bodyDiv w:val="1"/>
      <w:marLeft w:val="0"/>
      <w:marRight w:val="0"/>
      <w:marTop w:val="0"/>
      <w:marBottom w:val="0"/>
      <w:divBdr>
        <w:top w:val="none" w:sz="0" w:space="0" w:color="auto"/>
        <w:left w:val="none" w:sz="0" w:space="0" w:color="auto"/>
        <w:bottom w:val="none" w:sz="0" w:space="0" w:color="auto"/>
        <w:right w:val="none" w:sz="0" w:space="0" w:color="auto"/>
      </w:divBdr>
    </w:div>
    <w:div w:id="576284040">
      <w:bodyDiv w:val="1"/>
      <w:marLeft w:val="0"/>
      <w:marRight w:val="0"/>
      <w:marTop w:val="0"/>
      <w:marBottom w:val="0"/>
      <w:divBdr>
        <w:top w:val="none" w:sz="0" w:space="0" w:color="auto"/>
        <w:left w:val="none" w:sz="0" w:space="0" w:color="auto"/>
        <w:bottom w:val="none" w:sz="0" w:space="0" w:color="auto"/>
        <w:right w:val="none" w:sz="0" w:space="0" w:color="auto"/>
      </w:divBdr>
    </w:div>
    <w:div w:id="576325166">
      <w:bodyDiv w:val="1"/>
      <w:marLeft w:val="0"/>
      <w:marRight w:val="0"/>
      <w:marTop w:val="0"/>
      <w:marBottom w:val="0"/>
      <w:divBdr>
        <w:top w:val="none" w:sz="0" w:space="0" w:color="auto"/>
        <w:left w:val="none" w:sz="0" w:space="0" w:color="auto"/>
        <w:bottom w:val="none" w:sz="0" w:space="0" w:color="auto"/>
        <w:right w:val="none" w:sz="0" w:space="0" w:color="auto"/>
      </w:divBdr>
    </w:div>
    <w:div w:id="576331560">
      <w:bodyDiv w:val="1"/>
      <w:marLeft w:val="0"/>
      <w:marRight w:val="0"/>
      <w:marTop w:val="0"/>
      <w:marBottom w:val="0"/>
      <w:divBdr>
        <w:top w:val="none" w:sz="0" w:space="0" w:color="auto"/>
        <w:left w:val="none" w:sz="0" w:space="0" w:color="auto"/>
        <w:bottom w:val="none" w:sz="0" w:space="0" w:color="auto"/>
        <w:right w:val="none" w:sz="0" w:space="0" w:color="auto"/>
      </w:divBdr>
    </w:div>
    <w:div w:id="576403690">
      <w:bodyDiv w:val="1"/>
      <w:marLeft w:val="0"/>
      <w:marRight w:val="0"/>
      <w:marTop w:val="0"/>
      <w:marBottom w:val="0"/>
      <w:divBdr>
        <w:top w:val="none" w:sz="0" w:space="0" w:color="auto"/>
        <w:left w:val="none" w:sz="0" w:space="0" w:color="auto"/>
        <w:bottom w:val="none" w:sz="0" w:space="0" w:color="auto"/>
        <w:right w:val="none" w:sz="0" w:space="0" w:color="auto"/>
      </w:divBdr>
    </w:div>
    <w:div w:id="576406907">
      <w:bodyDiv w:val="1"/>
      <w:marLeft w:val="0"/>
      <w:marRight w:val="0"/>
      <w:marTop w:val="0"/>
      <w:marBottom w:val="0"/>
      <w:divBdr>
        <w:top w:val="none" w:sz="0" w:space="0" w:color="auto"/>
        <w:left w:val="none" w:sz="0" w:space="0" w:color="auto"/>
        <w:bottom w:val="none" w:sz="0" w:space="0" w:color="auto"/>
        <w:right w:val="none" w:sz="0" w:space="0" w:color="auto"/>
      </w:divBdr>
    </w:div>
    <w:div w:id="576480117">
      <w:bodyDiv w:val="1"/>
      <w:marLeft w:val="0"/>
      <w:marRight w:val="0"/>
      <w:marTop w:val="0"/>
      <w:marBottom w:val="0"/>
      <w:divBdr>
        <w:top w:val="none" w:sz="0" w:space="0" w:color="auto"/>
        <w:left w:val="none" w:sz="0" w:space="0" w:color="auto"/>
        <w:bottom w:val="none" w:sz="0" w:space="0" w:color="auto"/>
        <w:right w:val="none" w:sz="0" w:space="0" w:color="auto"/>
      </w:divBdr>
    </w:div>
    <w:div w:id="576520934">
      <w:bodyDiv w:val="1"/>
      <w:marLeft w:val="0"/>
      <w:marRight w:val="0"/>
      <w:marTop w:val="0"/>
      <w:marBottom w:val="0"/>
      <w:divBdr>
        <w:top w:val="none" w:sz="0" w:space="0" w:color="auto"/>
        <w:left w:val="none" w:sz="0" w:space="0" w:color="auto"/>
        <w:bottom w:val="none" w:sz="0" w:space="0" w:color="auto"/>
        <w:right w:val="none" w:sz="0" w:space="0" w:color="auto"/>
      </w:divBdr>
    </w:div>
    <w:div w:id="576521288">
      <w:bodyDiv w:val="1"/>
      <w:marLeft w:val="0"/>
      <w:marRight w:val="0"/>
      <w:marTop w:val="0"/>
      <w:marBottom w:val="0"/>
      <w:divBdr>
        <w:top w:val="none" w:sz="0" w:space="0" w:color="auto"/>
        <w:left w:val="none" w:sz="0" w:space="0" w:color="auto"/>
        <w:bottom w:val="none" w:sz="0" w:space="0" w:color="auto"/>
        <w:right w:val="none" w:sz="0" w:space="0" w:color="auto"/>
      </w:divBdr>
    </w:div>
    <w:div w:id="576594930">
      <w:bodyDiv w:val="1"/>
      <w:marLeft w:val="0"/>
      <w:marRight w:val="0"/>
      <w:marTop w:val="0"/>
      <w:marBottom w:val="0"/>
      <w:divBdr>
        <w:top w:val="none" w:sz="0" w:space="0" w:color="auto"/>
        <w:left w:val="none" w:sz="0" w:space="0" w:color="auto"/>
        <w:bottom w:val="none" w:sz="0" w:space="0" w:color="auto"/>
        <w:right w:val="none" w:sz="0" w:space="0" w:color="auto"/>
      </w:divBdr>
    </w:div>
    <w:div w:id="576669886">
      <w:bodyDiv w:val="1"/>
      <w:marLeft w:val="0"/>
      <w:marRight w:val="0"/>
      <w:marTop w:val="0"/>
      <w:marBottom w:val="0"/>
      <w:divBdr>
        <w:top w:val="none" w:sz="0" w:space="0" w:color="auto"/>
        <w:left w:val="none" w:sz="0" w:space="0" w:color="auto"/>
        <w:bottom w:val="none" w:sz="0" w:space="0" w:color="auto"/>
        <w:right w:val="none" w:sz="0" w:space="0" w:color="auto"/>
      </w:divBdr>
    </w:div>
    <w:div w:id="576671778">
      <w:bodyDiv w:val="1"/>
      <w:marLeft w:val="0"/>
      <w:marRight w:val="0"/>
      <w:marTop w:val="0"/>
      <w:marBottom w:val="0"/>
      <w:divBdr>
        <w:top w:val="none" w:sz="0" w:space="0" w:color="auto"/>
        <w:left w:val="none" w:sz="0" w:space="0" w:color="auto"/>
        <w:bottom w:val="none" w:sz="0" w:space="0" w:color="auto"/>
        <w:right w:val="none" w:sz="0" w:space="0" w:color="auto"/>
      </w:divBdr>
    </w:div>
    <w:div w:id="576674374">
      <w:bodyDiv w:val="1"/>
      <w:marLeft w:val="0"/>
      <w:marRight w:val="0"/>
      <w:marTop w:val="0"/>
      <w:marBottom w:val="0"/>
      <w:divBdr>
        <w:top w:val="none" w:sz="0" w:space="0" w:color="auto"/>
        <w:left w:val="none" w:sz="0" w:space="0" w:color="auto"/>
        <w:bottom w:val="none" w:sz="0" w:space="0" w:color="auto"/>
        <w:right w:val="none" w:sz="0" w:space="0" w:color="auto"/>
      </w:divBdr>
    </w:div>
    <w:div w:id="576675096">
      <w:bodyDiv w:val="1"/>
      <w:marLeft w:val="0"/>
      <w:marRight w:val="0"/>
      <w:marTop w:val="0"/>
      <w:marBottom w:val="0"/>
      <w:divBdr>
        <w:top w:val="none" w:sz="0" w:space="0" w:color="auto"/>
        <w:left w:val="none" w:sz="0" w:space="0" w:color="auto"/>
        <w:bottom w:val="none" w:sz="0" w:space="0" w:color="auto"/>
        <w:right w:val="none" w:sz="0" w:space="0" w:color="auto"/>
      </w:divBdr>
    </w:div>
    <w:div w:id="576718262">
      <w:bodyDiv w:val="1"/>
      <w:marLeft w:val="0"/>
      <w:marRight w:val="0"/>
      <w:marTop w:val="0"/>
      <w:marBottom w:val="0"/>
      <w:divBdr>
        <w:top w:val="none" w:sz="0" w:space="0" w:color="auto"/>
        <w:left w:val="none" w:sz="0" w:space="0" w:color="auto"/>
        <w:bottom w:val="none" w:sz="0" w:space="0" w:color="auto"/>
        <w:right w:val="none" w:sz="0" w:space="0" w:color="auto"/>
      </w:divBdr>
    </w:div>
    <w:div w:id="576787136">
      <w:bodyDiv w:val="1"/>
      <w:marLeft w:val="0"/>
      <w:marRight w:val="0"/>
      <w:marTop w:val="0"/>
      <w:marBottom w:val="0"/>
      <w:divBdr>
        <w:top w:val="none" w:sz="0" w:space="0" w:color="auto"/>
        <w:left w:val="none" w:sz="0" w:space="0" w:color="auto"/>
        <w:bottom w:val="none" w:sz="0" w:space="0" w:color="auto"/>
        <w:right w:val="none" w:sz="0" w:space="0" w:color="auto"/>
      </w:divBdr>
    </w:div>
    <w:div w:id="576788643">
      <w:bodyDiv w:val="1"/>
      <w:marLeft w:val="0"/>
      <w:marRight w:val="0"/>
      <w:marTop w:val="0"/>
      <w:marBottom w:val="0"/>
      <w:divBdr>
        <w:top w:val="none" w:sz="0" w:space="0" w:color="auto"/>
        <w:left w:val="none" w:sz="0" w:space="0" w:color="auto"/>
        <w:bottom w:val="none" w:sz="0" w:space="0" w:color="auto"/>
        <w:right w:val="none" w:sz="0" w:space="0" w:color="auto"/>
      </w:divBdr>
    </w:div>
    <w:div w:id="576790532">
      <w:bodyDiv w:val="1"/>
      <w:marLeft w:val="0"/>
      <w:marRight w:val="0"/>
      <w:marTop w:val="0"/>
      <w:marBottom w:val="0"/>
      <w:divBdr>
        <w:top w:val="none" w:sz="0" w:space="0" w:color="auto"/>
        <w:left w:val="none" w:sz="0" w:space="0" w:color="auto"/>
        <w:bottom w:val="none" w:sz="0" w:space="0" w:color="auto"/>
        <w:right w:val="none" w:sz="0" w:space="0" w:color="auto"/>
      </w:divBdr>
    </w:div>
    <w:div w:id="576861458">
      <w:bodyDiv w:val="1"/>
      <w:marLeft w:val="0"/>
      <w:marRight w:val="0"/>
      <w:marTop w:val="0"/>
      <w:marBottom w:val="0"/>
      <w:divBdr>
        <w:top w:val="none" w:sz="0" w:space="0" w:color="auto"/>
        <w:left w:val="none" w:sz="0" w:space="0" w:color="auto"/>
        <w:bottom w:val="none" w:sz="0" w:space="0" w:color="auto"/>
        <w:right w:val="none" w:sz="0" w:space="0" w:color="auto"/>
      </w:divBdr>
    </w:div>
    <w:div w:id="576862119">
      <w:bodyDiv w:val="1"/>
      <w:marLeft w:val="0"/>
      <w:marRight w:val="0"/>
      <w:marTop w:val="0"/>
      <w:marBottom w:val="0"/>
      <w:divBdr>
        <w:top w:val="none" w:sz="0" w:space="0" w:color="auto"/>
        <w:left w:val="none" w:sz="0" w:space="0" w:color="auto"/>
        <w:bottom w:val="none" w:sz="0" w:space="0" w:color="auto"/>
        <w:right w:val="none" w:sz="0" w:space="0" w:color="auto"/>
      </w:divBdr>
    </w:div>
    <w:div w:id="576983409">
      <w:bodyDiv w:val="1"/>
      <w:marLeft w:val="0"/>
      <w:marRight w:val="0"/>
      <w:marTop w:val="0"/>
      <w:marBottom w:val="0"/>
      <w:divBdr>
        <w:top w:val="none" w:sz="0" w:space="0" w:color="auto"/>
        <w:left w:val="none" w:sz="0" w:space="0" w:color="auto"/>
        <w:bottom w:val="none" w:sz="0" w:space="0" w:color="auto"/>
        <w:right w:val="none" w:sz="0" w:space="0" w:color="auto"/>
      </w:divBdr>
    </w:div>
    <w:div w:id="577053323">
      <w:bodyDiv w:val="1"/>
      <w:marLeft w:val="0"/>
      <w:marRight w:val="0"/>
      <w:marTop w:val="0"/>
      <w:marBottom w:val="0"/>
      <w:divBdr>
        <w:top w:val="none" w:sz="0" w:space="0" w:color="auto"/>
        <w:left w:val="none" w:sz="0" w:space="0" w:color="auto"/>
        <w:bottom w:val="none" w:sz="0" w:space="0" w:color="auto"/>
        <w:right w:val="none" w:sz="0" w:space="0" w:color="auto"/>
      </w:divBdr>
    </w:div>
    <w:div w:id="577057600">
      <w:bodyDiv w:val="1"/>
      <w:marLeft w:val="0"/>
      <w:marRight w:val="0"/>
      <w:marTop w:val="0"/>
      <w:marBottom w:val="0"/>
      <w:divBdr>
        <w:top w:val="none" w:sz="0" w:space="0" w:color="auto"/>
        <w:left w:val="none" w:sz="0" w:space="0" w:color="auto"/>
        <w:bottom w:val="none" w:sz="0" w:space="0" w:color="auto"/>
        <w:right w:val="none" w:sz="0" w:space="0" w:color="auto"/>
      </w:divBdr>
    </w:div>
    <w:div w:id="577131161">
      <w:bodyDiv w:val="1"/>
      <w:marLeft w:val="0"/>
      <w:marRight w:val="0"/>
      <w:marTop w:val="0"/>
      <w:marBottom w:val="0"/>
      <w:divBdr>
        <w:top w:val="none" w:sz="0" w:space="0" w:color="auto"/>
        <w:left w:val="none" w:sz="0" w:space="0" w:color="auto"/>
        <w:bottom w:val="none" w:sz="0" w:space="0" w:color="auto"/>
        <w:right w:val="none" w:sz="0" w:space="0" w:color="auto"/>
      </w:divBdr>
    </w:div>
    <w:div w:id="577178907">
      <w:bodyDiv w:val="1"/>
      <w:marLeft w:val="0"/>
      <w:marRight w:val="0"/>
      <w:marTop w:val="0"/>
      <w:marBottom w:val="0"/>
      <w:divBdr>
        <w:top w:val="none" w:sz="0" w:space="0" w:color="auto"/>
        <w:left w:val="none" w:sz="0" w:space="0" w:color="auto"/>
        <w:bottom w:val="none" w:sz="0" w:space="0" w:color="auto"/>
        <w:right w:val="none" w:sz="0" w:space="0" w:color="auto"/>
      </w:divBdr>
    </w:div>
    <w:div w:id="577207757">
      <w:bodyDiv w:val="1"/>
      <w:marLeft w:val="0"/>
      <w:marRight w:val="0"/>
      <w:marTop w:val="0"/>
      <w:marBottom w:val="0"/>
      <w:divBdr>
        <w:top w:val="none" w:sz="0" w:space="0" w:color="auto"/>
        <w:left w:val="none" w:sz="0" w:space="0" w:color="auto"/>
        <w:bottom w:val="none" w:sz="0" w:space="0" w:color="auto"/>
        <w:right w:val="none" w:sz="0" w:space="0" w:color="auto"/>
      </w:divBdr>
    </w:div>
    <w:div w:id="577247208">
      <w:bodyDiv w:val="1"/>
      <w:marLeft w:val="0"/>
      <w:marRight w:val="0"/>
      <w:marTop w:val="0"/>
      <w:marBottom w:val="0"/>
      <w:divBdr>
        <w:top w:val="none" w:sz="0" w:space="0" w:color="auto"/>
        <w:left w:val="none" w:sz="0" w:space="0" w:color="auto"/>
        <w:bottom w:val="none" w:sz="0" w:space="0" w:color="auto"/>
        <w:right w:val="none" w:sz="0" w:space="0" w:color="auto"/>
      </w:divBdr>
    </w:div>
    <w:div w:id="577325830">
      <w:bodyDiv w:val="1"/>
      <w:marLeft w:val="0"/>
      <w:marRight w:val="0"/>
      <w:marTop w:val="0"/>
      <w:marBottom w:val="0"/>
      <w:divBdr>
        <w:top w:val="none" w:sz="0" w:space="0" w:color="auto"/>
        <w:left w:val="none" w:sz="0" w:space="0" w:color="auto"/>
        <w:bottom w:val="none" w:sz="0" w:space="0" w:color="auto"/>
        <w:right w:val="none" w:sz="0" w:space="0" w:color="auto"/>
      </w:divBdr>
    </w:div>
    <w:div w:id="577326060">
      <w:bodyDiv w:val="1"/>
      <w:marLeft w:val="0"/>
      <w:marRight w:val="0"/>
      <w:marTop w:val="0"/>
      <w:marBottom w:val="0"/>
      <w:divBdr>
        <w:top w:val="none" w:sz="0" w:space="0" w:color="auto"/>
        <w:left w:val="none" w:sz="0" w:space="0" w:color="auto"/>
        <w:bottom w:val="none" w:sz="0" w:space="0" w:color="auto"/>
        <w:right w:val="none" w:sz="0" w:space="0" w:color="auto"/>
      </w:divBdr>
    </w:div>
    <w:div w:id="577326924">
      <w:bodyDiv w:val="1"/>
      <w:marLeft w:val="0"/>
      <w:marRight w:val="0"/>
      <w:marTop w:val="0"/>
      <w:marBottom w:val="0"/>
      <w:divBdr>
        <w:top w:val="none" w:sz="0" w:space="0" w:color="auto"/>
        <w:left w:val="none" w:sz="0" w:space="0" w:color="auto"/>
        <w:bottom w:val="none" w:sz="0" w:space="0" w:color="auto"/>
        <w:right w:val="none" w:sz="0" w:space="0" w:color="auto"/>
      </w:divBdr>
    </w:div>
    <w:div w:id="577327678">
      <w:bodyDiv w:val="1"/>
      <w:marLeft w:val="0"/>
      <w:marRight w:val="0"/>
      <w:marTop w:val="0"/>
      <w:marBottom w:val="0"/>
      <w:divBdr>
        <w:top w:val="none" w:sz="0" w:space="0" w:color="auto"/>
        <w:left w:val="none" w:sz="0" w:space="0" w:color="auto"/>
        <w:bottom w:val="none" w:sz="0" w:space="0" w:color="auto"/>
        <w:right w:val="none" w:sz="0" w:space="0" w:color="auto"/>
      </w:divBdr>
    </w:div>
    <w:div w:id="577330589">
      <w:bodyDiv w:val="1"/>
      <w:marLeft w:val="0"/>
      <w:marRight w:val="0"/>
      <w:marTop w:val="0"/>
      <w:marBottom w:val="0"/>
      <w:divBdr>
        <w:top w:val="none" w:sz="0" w:space="0" w:color="auto"/>
        <w:left w:val="none" w:sz="0" w:space="0" w:color="auto"/>
        <w:bottom w:val="none" w:sz="0" w:space="0" w:color="auto"/>
        <w:right w:val="none" w:sz="0" w:space="0" w:color="auto"/>
      </w:divBdr>
    </w:div>
    <w:div w:id="577401500">
      <w:bodyDiv w:val="1"/>
      <w:marLeft w:val="0"/>
      <w:marRight w:val="0"/>
      <w:marTop w:val="0"/>
      <w:marBottom w:val="0"/>
      <w:divBdr>
        <w:top w:val="none" w:sz="0" w:space="0" w:color="auto"/>
        <w:left w:val="none" w:sz="0" w:space="0" w:color="auto"/>
        <w:bottom w:val="none" w:sz="0" w:space="0" w:color="auto"/>
        <w:right w:val="none" w:sz="0" w:space="0" w:color="auto"/>
      </w:divBdr>
    </w:div>
    <w:div w:id="577443112">
      <w:bodyDiv w:val="1"/>
      <w:marLeft w:val="0"/>
      <w:marRight w:val="0"/>
      <w:marTop w:val="0"/>
      <w:marBottom w:val="0"/>
      <w:divBdr>
        <w:top w:val="none" w:sz="0" w:space="0" w:color="auto"/>
        <w:left w:val="none" w:sz="0" w:space="0" w:color="auto"/>
        <w:bottom w:val="none" w:sz="0" w:space="0" w:color="auto"/>
        <w:right w:val="none" w:sz="0" w:space="0" w:color="auto"/>
      </w:divBdr>
    </w:div>
    <w:div w:id="577522545">
      <w:bodyDiv w:val="1"/>
      <w:marLeft w:val="0"/>
      <w:marRight w:val="0"/>
      <w:marTop w:val="0"/>
      <w:marBottom w:val="0"/>
      <w:divBdr>
        <w:top w:val="none" w:sz="0" w:space="0" w:color="auto"/>
        <w:left w:val="none" w:sz="0" w:space="0" w:color="auto"/>
        <w:bottom w:val="none" w:sz="0" w:space="0" w:color="auto"/>
        <w:right w:val="none" w:sz="0" w:space="0" w:color="auto"/>
      </w:divBdr>
    </w:div>
    <w:div w:id="577522940">
      <w:bodyDiv w:val="1"/>
      <w:marLeft w:val="0"/>
      <w:marRight w:val="0"/>
      <w:marTop w:val="0"/>
      <w:marBottom w:val="0"/>
      <w:divBdr>
        <w:top w:val="none" w:sz="0" w:space="0" w:color="auto"/>
        <w:left w:val="none" w:sz="0" w:space="0" w:color="auto"/>
        <w:bottom w:val="none" w:sz="0" w:space="0" w:color="auto"/>
        <w:right w:val="none" w:sz="0" w:space="0" w:color="auto"/>
      </w:divBdr>
    </w:div>
    <w:div w:id="577600033">
      <w:bodyDiv w:val="1"/>
      <w:marLeft w:val="0"/>
      <w:marRight w:val="0"/>
      <w:marTop w:val="0"/>
      <w:marBottom w:val="0"/>
      <w:divBdr>
        <w:top w:val="none" w:sz="0" w:space="0" w:color="auto"/>
        <w:left w:val="none" w:sz="0" w:space="0" w:color="auto"/>
        <w:bottom w:val="none" w:sz="0" w:space="0" w:color="auto"/>
        <w:right w:val="none" w:sz="0" w:space="0" w:color="auto"/>
      </w:divBdr>
    </w:div>
    <w:div w:id="577716008">
      <w:bodyDiv w:val="1"/>
      <w:marLeft w:val="0"/>
      <w:marRight w:val="0"/>
      <w:marTop w:val="0"/>
      <w:marBottom w:val="0"/>
      <w:divBdr>
        <w:top w:val="none" w:sz="0" w:space="0" w:color="auto"/>
        <w:left w:val="none" w:sz="0" w:space="0" w:color="auto"/>
        <w:bottom w:val="none" w:sz="0" w:space="0" w:color="auto"/>
        <w:right w:val="none" w:sz="0" w:space="0" w:color="auto"/>
      </w:divBdr>
    </w:div>
    <w:div w:id="577791901">
      <w:bodyDiv w:val="1"/>
      <w:marLeft w:val="0"/>
      <w:marRight w:val="0"/>
      <w:marTop w:val="0"/>
      <w:marBottom w:val="0"/>
      <w:divBdr>
        <w:top w:val="none" w:sz="0" w:space="0" w:color="auto"/>
        <w:left w:val="none" w:sz="0" w:space="0" w:color="auto"/>
        <w:bottom w:val="none" w:sz="0" w:space="0" w:color="auto"/>
        <w:right w:val="none" w:sz="0" w:space="0" w:color="auto"/>
      </w:divBdr>
    </w:div>
    <w:div w:id="577792850">
      <w:bodyDiv w:val="1"/>
      <w:marLeft w:val="0"/>
      <w:marRight w:val="0"/>
      <w:marTop w:val="0"/>
      <w:marBottom w:val="0"/>
      <w:divBdr>
        <w:top w:val="none" w:sz="0" w:space="0" w:color="auto"/>
        <w:left w:val="none" w:sz="0" w:space="0" w:color="auto"/>
        <w:bottom w:val="none" w:sz="0" w:space="0" w:color="auto"/>
        <w:right w:val="none" w:sz="0" w:space="0" w:color="auto"/>
      </w:divBdr>
    </w:div>
    <w:div w:id="577833397">
      <w:bodyDiv w:val="1"/>
      <w:marLeft w:val="0"/>
      <w:marRight w:val="0"/>
      <w:marTop w:val="0"/>
      <w:marBottom w:val="0"/>
      <w:divBdr>
        <w:top w:val="none" w:sz="0" w:space="0" w:color="auto"/>
        <w:left w:val="none" w:sz="0" w:space="0" w:color="auto"/>
        <w:bottom w:val="none" w:sz="0" w:space="0" w:color="auto"/>
        <w:right w:val="none" w:sz="0" w:space="0" w:color="auto"/>
      </w:divBdr>
    </w:div>
    <w:div w:id="577834546">
      <w:bodyDiv w:val="1"/>
      <w:marLeft w:val="0"/>
      <w:marRight w:val="0"/>
      <w:marTop w:val="0"/>
      <w:marBottom w:val="0"/>
      <w:divBdr>
        <w:top w:val="none" w:sz="0" w:space="0" w:color="auto"/>
        <w:left w:val="none" w:sz="0" w:space="0" w:color="auto"/>
        <w:bottom w:val="none" w:sz="0" w:space="0" w:color="auto"/>
        <w:right w:val="none" w:sz="0" w:space="0" w:color="auto"/>
      </w:divBdr>
    </w:div>
    <w:div w:id="577835632">
      <w:bodyDiv w:val="1"/>
      <w:marLeft w:val="0"/>
      <w:marRight w:val="0"/>
      <w:marTop w:val="0"/>
      <w:marBottom w:val="0"/>
      <w:divBdr>
        <w:top w:val="none" w:sz="0" w:space="0" w:color="auto"/>
        <w:left w:val="none" w:sz="0" w:space="0" w:color="auto"/>
        <w:bottom w:val="none" w:sz="0" w:space="0" w:color="auto"/>
        <w:right w:val="none" w:sz="0" w:space="0" w:color="auto"/>
      </w:divBdr>
    </w:div>
    <w:div w:id="577901982">
      <w:bodyDiv w:val="1"/>
      <w:marLeft w:val="0"/>
      <w:marRight w:val="0"/>
      <w:marTop w:val="0"/>
      <w:marBottom w:val="0"/>
      <w:divBdr>
        <w:top w:val="none" w:sz="0" w:space="0" w:color="auto"/>
        <w:left w:val="none" w:sz="0" w:space="0" w:color="auto"/>
        <w:bottom w:val="none" w:sz="0" w:space="0" w:color="auto"/>
        <w:right w:val="none" w:sz="0" w:space="0" w:color="auto"/>
      </w:divBdr>
    </w:div>
    <w:div w:id="577910269">
      <w:bodyDiv w:val="1"/>
      <w:marLeft w:val="0"/>
      <w:marRight w:val="0"/>
      <w:marTop w:val="0"/>
      <w:marBottom w:val="0"/>
      <w:divBdr>
        <w:top w:val="none" w:sz="0" w:space="0" w:color="auto"/>
        <w:left w:val="none" w:sz="0" w:space="0" w:color="auto"/>
        <w:bottom w:val="none" w:sz="0" w:space="0" w:color="auto"/>
        <w:right w:val="none" w:sz="0" w:space="0" w:color="auto"/>
      </w:divBdr>
    </w:div>
    <w:div w:id="577911271">
      <w:bodyDiv w:val="1"/>
      <w:marLeft w:val="0"/>
      <w:marRight w:val="0"/>
      <w:marTop w:val="0"/>
      <w:marBottom w:val="0"/>
      <w:divBdr>
        <w:top w:val="none" w:sz="0" w:space="0" w:color="auto"/>
        <w:left w:val="none" w:sz="0" w:space="0" w:color="auto"/>
        <w:bottom w:val="none" w:sz="0" w:space="0" w:color="auto"/>
        <w:right w:val="none" w:sz="0" w:space="0" w:color="auto"/>
      </w:divBdr>
    </w:div>
    <w:div w:id="577978292">
      <w:bodyDiv w:val="1"/>
      <w:marLeft w:val="0"/>
      <w:marRight w:val="0"/>
      <w:marTop w:val="0"/>
      <w:marBottom w:val="0"/>
      <w:divBdr>
        <w:top w:val="none" w:sz="0" w:space="0" w:color="auto"/>
        <w:left w:val="none" w:sz="0" w:space="0" w:color="auto"/>
        <w:bottom w:val="none" w:sz="0" w:space="0" w:color="auto"/>
        <w:right w:val="none" w:sz="0" w:space="0" w:color="auto"/>
      </w:divBdr>
    </w:div>
    <w:div w:id="578029410">
      <w:bodyDiv w:val="1"/>
      <w:marLeft w:val="0"/>
      <w:marRight w:val="0"/>
      <w:marTop w:val="0"/>
      <w:marBottom w:val="0"/>
      <w:divBdr>
        <w:top w:val="none" w:sz="0" w:space="0" w:color="auto"/>
        <w:left w:val="none" w:sz="0" w:space="0" w:color="auto"/>
        <w:bottom w:val="none" w:sz="0" w:space="0" w:color="auto"/>
        <w:right w:val="none" w:sz="0" w:space="0" w:color="auto"/>
      </w:divBdr>
    </w:div>
    <w:div w:id="578052901">
      <w:bodyDiv w:val="1"/>
      <w:marLeft w:val="0"/>
      <w:marRight w:val="0"/>
      <w:marTop w:val="0"/>
      <w:marBottom w:val="0"/>
      <w:divBdr>
        <w:top w:val="none" w:sz="0" w:space="0" w:color="auto"/>
        <w:left w:val="none" w:sz="0" w:space="0" w:color="auto"/>
        <w:bottom w:val="none" w:sz="0" w:space="0" w:color="auto"/>
        <w:right w:val="none" w:sz="0" w:space="0" w:color="auto"/>
      </w:divBdr>
    </w:div>
    <w:div w:id="578056693">
      <w:bodyDiv w:val="1"/>
      <w:marLeft w:val="0"/>
      <w:marRight w:val="0"/>
      <w:marTop w:val="0"/>
      <w:marBottom w:val="0"/>
      <w:divBdr>
        <w:top w:val="none" w:sz="0" w:space="0" w:color="auto"/>
        <w:left w:val="none" w:sz="0" w:space="0" w:color="auto"/>
        <w:bottom w:val="none" w:sz="0" w:space="0" w:color="auto"/>
        <w:right w:val="none" w:sz="0" w:space="0" w:color="auto"/>
      </w:divBdr>
    </w:div>
    <w:div w:id="578057035">
      <w:bodyDiv w:val="1"/>
      <w:marLeft w:val="0"/>
      <w:marRight w:val="0"/>
      <w:marTop w:val="0"/>
      <w:marBottom w:val="0"/>
      <w:divBdr>
        <w:top w:val="none" w:sz="0" w:space="0" w:color="auto"/>
        <w:left w:val="none" w:sz="0" w:space="0" w:color="auto"/>
        <w:bottom w:val="none" w:sz="0" w:space="0" w:color="auto"/>
        <w:right w:val="none" w:sz="0" w:space="0" w:color="auto"/>
      </w:divBdr>
    </w:div>
    <w:div w:id="578097125">
      <w:bodyDiv w:val="1"/>
      <w:marLeft w:val="0"/>
      <w:marRight w:val="0"/>
      <w:marTop w:val="0"/>
      <w:marBottom w:val="0"/>
      <w:divBdr>
        <w:top w:val="none" w:sz="0" w:space="0" w:color="auto"/>
        <w:left w:val="none" w:sz="0" w:space="0" w:color="auto"/>
        <w:bottom w:val="none" w:sz="0" w:space="0" w:color="auto"/>
        <w:right w:val="none" w:sz="0" w:space="0" w:color="auto"/>
      </w:divBdr>
    </w:div>
    <w:div w:id="578103566">
      <w:bodyDiv w:val="1"/>
      <w:marLeft w:val="0"/>
      <w:marRight w:val="0"/>
      <w:marTop w:val="0"/>
      <w:marBottom w:val="0"/>
      <w:divBdr>
        <w:top w:val="none" w:sz="0" w:space="0" w:color="auto"/>
        <w:left w:val="none" w:sz="0" w:space="0" w:color="auto"/>
        <w:bottom w:val="none" w:sz="0" w:space="0" w:color="auto"/>
        <w:right w:val="none" w:sz="0" w:space="0" w:color="auto"/>
      </w:divBdr>
    </w:div>
    <w:div w:id="578170455">
      <w:bodyDiv w:val="1"/>
      <w:marLeft w:val="0"/>
      <w:marRight w:val="0"/>
      <w:marTop w:val="0"/>
      <w:marBottom w:val="0"/>
      <w:divBdr>
        <w:top w:val="none" w:sz="0" w:space="0" w:color="auto"/>
        <w:left w:val="none" w:sz="0" w:space="0" w:color="auto"/>
        <w:bottom w:val="none" w:sz="0" w:space="0" w:color="auto"/>
        <w:right w:val="none" w:sz="0" w:space="0" w:color="auto"/>
      </w:divBdr>
    </w:div>
    <w:div w:id="578175404">
      <w:bodyDiv w:val="1"/>
      <w:marLeft w:val="0"/>
      <w:marRight w:val="0"/>
      <w:marTop w:val="0"/>
      <w:marBottom w:val="0"/>
      <w:divBdr>
        <w:top w:val="none" w:sz="0" w:space="0" w:color="auto"/>
        <w:left w:val="none" w:sz="0" w:space="0" w:color="auto"/>
        <w:bottom w:val="none" w:sz="0" w:space="0" w:color="auto"/>
        <w:right w:val="none" w:sz="0" w:space="0" w:color="auto"/>
      </w:divBdr>
    </w:div>
    <w:div w:id="578253033">
      <w:bodyDiv w:val="1"/>
      <w:marLeft w:val="0"/>
      <w:marRight w:val="0"/>
      <w:marTop w:val="0"/>
      <w:marBottom w:val="0"/>
      <w:divBdr>
        <w:top w:val="none" w:sz="0" w:space="0" w:color="auto"/>
        <w:left w:val="none" w:sz="0" w:space="0" w:color="auto"/>
        <w:bottom w:val="none" w:sz="0" w:space="0" w:color="auto"/>
        <w:right w:val="none" w:sz="0" w:space="0" w:color="auto"/>
      </w:divBdr>
    </w:div>
    <w:div w:id="578290753">
      <w:bodyDiv w:val="1"/>
      <w:marLeft w:val="0"/>
      <w:marRight w:val="0"/>
      <w:marTop w:val="0"/>
      <w:marBottom w:val="0"/>
      <w:divBdr>
        <w:top w:val="none" w:sz="0" w:space="0" w:color="auto"/>
        <w:left w:val="none" w:sz="0" w:space="0" w:color="auto"/>
        <w:bottom w:val="none" w:sz="0" w:space="0" w:color="auto"/>
        <w:right w:val="none" w:sz="0" w:space="0" w:color="auto"/>
      </w:divBdr>
    </w:div>
    <w:div w:id="578296222">
      <w:bodyDiv w:val="1"/>
      <w:marLeft w:val="0"/>
      <w:marRight w:val="0"/>
      <w:marTop w:val="0"/>
      <w:marBottom w:val="0"/>
      <w:divBdr>
        <w:top w:val="none" w:sz="0" w:space="0" w:color="auto"/>
        <w:left w:val="none" w:sz="0" w:space="0" w:color="auto"/>
        <w:bottom w:val="none" w:sz="0" w:space="0" w:color="auto"/>
        <w:right w:val="none" w:sz="0" w:space="0" w:color="auto"/>
      </w:divBdr>
    </w:div>
    <w:div w:id="578368749">
      <w:bodyDiv w:val="1"/>
      <w:marLeft w:val="0"/>
      <w:marRight w:val="0"/>
      <w:marTop w:val="0"/>
      <w:marBottom w:val="0"/>
      <w:divBdr>
        <w:top w:val="none" w:sz="0" w:space="0" w:color="auto"/>
        <w:left w:val="none" w:sz="0" w:space="0" w:color="auto"/>
        <w:bottom w:val="none" w:sz="0" w:space="0" w:color="auto"/>
        <w:right w:val="none" w:sz="0" w:space="0" w:color="auto"/>
      </w:divBdr>
    </w:div>
    <w:div w:id="578370914">
      <w:bodyDiv w:val="1"/>
      <w:marLeft w:val="0"/>
      <w:marRight w:val="0"/>
      <w:marTop w:val="0"/>
      <w:marBottom w:val="0"/>
      <w:divBdr>
        <w:top w:val="none" w:sz="0" w:space="0" w:color="auto"/>
        <w:left w:val="none" w:sz="0" w:space="0" w:color="auto"/>
        <w:bottom w:val="none" w:sz="0" w:space="0" w:color="auto"/>
        <w:right w:val="none" w:sz="0" w:space="0" w:color="auto"/>
      </w:divBdr>
    </w:div>
    <w:div w:id="578442307">
      <w:bodyDiv w:val="1"/>
      <w:marLeft w:val="0"/>
      <w:marRight w:val="0"/>
      <w:marTop w:val="0"/>
      <w:marBottom w:val="0"/>
      <w:divBdr>
        <w:top w:val="none" w:sz="0" w:space="0" w:color="auto"/>
        <w:left w:val="none" w:sz="0" w:space="0" w:color="auto"/>
        <w:bottom w:val="none" w:sz="0" w:space="0" w:color="auto"/>
        <w:right w:val="none" w:sz="0" w:space="0" w:color="auto"/>
      </w:divBdr>
    </w:div>
    <w:div w:id="578447038">
      <w:bodyDiv w:val="1"/>
      <w:marLeft w:val="0"/>
      <w:marRight w:val="0"/>
      <w:marTop w:val="0"/>
      <w:marBottom w:val="0"/>
      <w:divBdr>
        <w:top w:val="none" w:sz="0" w:space="0" w:color="auto"/>
        <w:left w:val="none" w:sz="0" w:space="0" w:color="auto"/>
        <w:bottom w:val="none" w:sz="0" w:space="0" w:color="auto"/>
        <w:right w:val="none" w:sz="0" w:space="0" w:color="auto"/>
      </w:divBdr>
    </w:div>
    <w:div w:id="578486762">
      <w:bodyDiv w:val="1"/>
      <w:marLeft w:val="0"/>
      <w:marRight w:val="0"/>
      <w:marTop w:val="0"/>
      <w:marBottom w:val="0"/>
      <w:divBdr>
        <w:top w:val="none" w:sz="0" w:space="0" w:color="auto"/>
        <w:left w:val="none" w:sz="0" w:space="0" w:color="auto"/>
        <w:bottom w:val="none" w:sz="0" w:space="0" w:color="auto"/>
        <w:right w:val="none" w:sz="0" w:space="0" w:color="auto"/>
      </w:divBdr>
    </w:div>
    <w:div w:id="578490819">
      <w:bodyDiv w:val="1"/>
      <w:marLeft w:val="0"/>
      <w:marRight w:val="0"/>
      <w:marTop w:val="0"/>
      <w:marBottom w:val="0"/>
      <w:divBdr>
        <w:top w:val="none" w:sz="0" w:space="0" w:color="auto"/>
        <w:left w:val="none" w:sz="0" w:space="0" w:color="auto"/>
        <w:bottom w:val="none" w:sz="0" w:space="0" w:color="auto"/>
        <w:right w:val="none" w:sz="0" w:space="0" w:color="auto"/>
      </w:divBdr>
    </w:div>
    <w:div w:id="578564033">
      <w:bodyDiv w:val="1"/>
      <w:marLeft w:val="0"/>
      <w:marRight w:val="0"/>
      <w:marTop w:val="0"/>
      <w:marBottom w:val="0"/>
      <w:divBdr>
        <w:top w:val="none" w:sz="0" w:space="0" w:color="auto"/>
        <w:left w:val="none" w:sz="0" w:space="0" w:color="auto"/>
        <w:bottom w:val="none" w:sz="0" w:space="0" w:color="auto"/>
        <w:right w:val="none" w:sz="0" w:space="0" w:color="auto"/>
      </w:divBdr>
    </w:div>
    <w:div w:id="578640113">
      <w:bodyDiv w:val="1"/>
      <w:marLeft w:val="0"/>
      <w:marRight w:val="0"/>
      <w:marTop w:val="0"/>
      <w:marBottom w:val="0"/>
      <w:divBdr>
        <w:top w:val="none" w:sz="0" w:space="0" w:color="auto"/>
        <w:left w:val="none" w:sz="0" w:space="0" w:color="auto"/>
        <w:bottom w:val="none" w:sz="0" w:space="0" w:color="auto"/>
        <w:right w:val="none" w:sz="0" w:space="0" w:color="auto"/>
      </w:divBdr>
    </w:div>
    <w:div w:id="578641857">
      <w:bodyDiv w:val="1"/>
      <w:marLeft w:val="0"/>
      <w:marRight w:val="0"/>
      <w:marTop w:val="0"/>
      <w:marBottom w:val="0"/>
      <w:divBdr>
        <w:top w:val="none" w:sz="0" w:space="0" w:color="auto"/>
        <w:left w:val="none" w:sz="0" w:space="0" w:color="auto"/>
        <w:bottom w:val="none" w:sz="0" w:space="0" w:color="auto"/>
        <w:right w:val="none" w:sz="0" w:space="0" w:color="auto"/>
      </w:divBdr>
    </w:div>
    <w:div w:id="578709308">
      <w:bodyDiv w:val="1"/>
      <w:marLeft w:val="0"/>
      <w:marRight w:val="0"/>
      <w:marTop w:val="0"/>
      <w:marBottom w:val="0"/>
      <w:divBdr>
        <w:top w:val="none" w:sz="0" w:space="0" w:color="auto"/>
        <w:left w:val="none" w:sz="0" w:space="0" w:color="auto"/>
        <w:bottom w:val="none" w:sz="0" w:space="0" w:color="auto"/>
        <w:right w:val="none" w:sz="0" w:space="0" w:color="auto"/>
      </w:divBdr>
    </w:div>
    <w:div w:id="578713618">
      <w:bodyDiv w:val="1"/>
      <w:marLeft w:val="0"/>
      <w:marRight w:val="0"/>
      <w:marTop w:val="0"/>
      <w:marBottom w:val="0"/>
      <w:divBdr>
        <w:top w:val="none" w:sz="0" w:space="0" w:color="auto"/>
        <w:left w:val="none" w:sz="0" w:space="0" w:color="auto"/>
        <w:bottom w:val="none" w:sz="0" w:space="0" w:color="auto"/>
        <w:right w:val="none" w:sz="0" w:space="0" w:color="auto"/>
      </w:divBdr>
    </w:div>
    <w:div w:id="578754055">
      <w:bodyDiv w:val="1"/>
      <w:marLeft w:val="0"/>
      <w:marRight w:val="0"/>
      <w:marTop w:val="0"/>
      <w:marBottom w:val="0"/>
      <w:divBdr>
        <w:top w:val="none" w:sz="0" w:space="0" w:color="auto"/>
        <w:left w:val="none" w:sz="0" w:space="0" w:color="auto"/>
        <w:bottom w:val="none" w:sz="0" w:space="0" w:color="auto"/>
        <w:right w:val="none" w:sz="0" w:space="0" w:color="auto"/>
      </w:divBdr>
    </w:div>
    <w:div w:id="578832542">
      <w:bodyDiv w:val="1"/>
      <w:marLeft w:val="0"/>
      <w:marRight w:val="0"/>
      <w:marTop w:val="0"/>
      <w:marBottom w:val="0"/>
      <w:divBdr>
        <w:top w:val="none" w:sz="0" w:space="0" w:color="auto"/>
        <w:left w:val="none" w:sz="0" w:space="0" w:color="auto"/>
        <w:bottom w:val="none" w:sz="0" w:space="0" w:color="auto"/>
        <w:right w:val="none" w:sz="0" w:space="0" w:color="auto"/>
      </w:divBdr>
    </w:div>
    <w:div w:id="578909527">
      <w:bodyDiv w:val="1"/>
      <w:marLeft w:val="0"/>
      <w:marRight w:val="0"/>
      <w:marTop w:val="0"/>
      <w:marBottom w:val="0"/>
      <w:divBdr>
        <w:top w:val="none" w:sz="0" w:space="0" w:color="auto"/>
        <w:left w:val="none" w:sz="0" w:space="0" w:color="auto"/>
        <w:bottom w:val="none" w:sz="0" w:space="0" w:color="auto"/>
        <w:right w:val="none" w:sz="0" w:space="0" w:color="auto"/>
      </w:divBdr>
    </w:div>
    <w:div w:id="578951228">
      <w:bodyDiv w:val="1"/>
      <w:marLeft w:val="0"/>
      <w:marRight w:val="0"/>
      <w:marTop w:val="0"/>
      <w:marBottom w:val="0"/>
      <w:divBdr>
        <w:top w:val="none" w:sz="0" w:space="0" w:color="auto"/>
        <w:left w:val="none" w:sz="0" w:space="0" w:color="auto"/>
        <w:bottom w:val="none" w:sz="0" w:space="0" w:color="auto"/>
        <w:right w:val="none" w:sz="0" w:space="0" w:color="auto"/>
      </w:divBdr>
    </w:div>
    <w:div w:id="578952547">
      <w:bodyDiv w:val="1"/>
      <w:marLeft w:val="0"/>
      <w:marRight w:val="0"/>
      <w:marTop w:val="0"/>
      <w:marBottom w:val="0"/>
      <w:divBdr>
        <w:top w:val="none" w:sz="0" w:space="0" w:color="auto"/>
        <w:left w:val="none" w:sz="0" w:space="0" w:color="auto"/>
        <w:bottom w:val="none" w:sz="0" w:space="0" w:color="auto"/>
        <w:right w:val="none" w:sz="0" w:space="0" w:color="auto"/>
      </w:divBdr>
    </w:div>
    <w:div w:id="579021110">
      <w:bodyDiv w:val="1"/>
      <w:marLeft w:val="0"/>
      <w:marRight w:val="0"/>
      <w:marTop w:val="0"/>
      <w:marBottom w:val="0"/>
      <w:divBdr>
        <w:top w:val="none" w:sz="0" w:space="0" w:color="auto"/>
        <w:left w:val="none" w:sz="0" w:space="0" w:color="auto"/>
        <w:bottom w:val="none" w:sz="0" w:space="0" w:color="auto"/>
        <w:right w:val="none" w:sz="0" w:space="0" w:color="auto"/>
      </w:divBdr>
    </w:div>
    <w:div w:id="579097640">
      <w:bodyDiv w:val="1"/>
      <w:marLeft w:val="0"/>
      <w:marRight w:val="0"/>
      <w:marTop w:val="0"/>
      <w:marBottom w:val="0"/>
      <w:divBdr>
        <w:top w:val="none" w:sz="0" w:space="0" w:color="auto"/>
        <w:left w:val="none" w:sz="0" w:space="0" w:color="auto"/>
        <w:bottom w:val="none" w:sz="0" w:space="0" w:color="auto"/>
        <w:right w:val="none" w:sz="0" w:space="0" w:color="auto"/>
      </w:divBdr>
    </w:div>
    <w:div w:id="579100233">
      <w:bodyDiv w:val="1"/>
      <w:marLeft w:val="0"/>
      <w:marRight w:val="0"/>
      <w:marTop w:val="0"/>
      <w:marBottom w:val="0"/>
      <w:divBdr>
        <w:top w:val="none" w:sz="0" w:space="0" w:color="auto"/>
        <w:left w:val="none" w:sz="0" w:space="0" w:color="auto"/>
        <w:bottom w:val="none" w:sz="0" w:space="0" w:color="auto"/>
        <w:right w:val="none" w:sz="0" w:space="0" w:color="auto"/>
      </w:divBdr>
    </w:div>
    <w:div w:id="579100413">
      <w:bodyDiv w:val="1"/>
      <w:marLeft w:val="0"/>
      <w:marRight w:val="0"/>
      <w:marTop w:val="0"/>
      <w:marBottom w:val="0"/>
      <w:divBdr>
        <w:top w:val="none" w:sz="0" w:space="0" w:color="auto"/>
        <w:left w:val="none" w:sz="0" w:space="0" w:color="auto"/>
        <w:bottom w:val="none" w:sz="0" w:space="0" w:color="auto"/>
        <w:right w:val="none" w:sz="0" w:space="0" w:color="auto"/>
      </w:divBdr>
    </w:div>
    <w:div w:id="579172472">
      <w:bodyDiv w:val="1"/>
      <w:marLeft w:val="0"/>
      <w:marRight w:val="0"/>
      <w:marTop w:val="0"/>
      <w:marBottom w:val="0"/>
      <w:divBdr>
        <w:top w:val="none" w:sz="0" w:space="0" w:color="auto"/>
        <w:left w:val="none" w:sz="0" w:space="0" w:color="auto"/>
        <w:bottom w:val="none" w:sz="0" w:space="0" w:color="auto"/>
        <w:right w:val="none" w:sz="0" w:space="0" w:color="auto"/>
      </w:divBdr>
    </w:div>
    <w:div w:id="579215568">
      <w:bodyDiv w:val="1"/>
      <w:marLeft w:val="0"/>
      <w:marRight w:val="0"/>
      <w:marTop w:val="0"/>
      <w:marBottom w:val="0"/>
      <w:divBdr>
        <w:top w:val="none" w:sz="0" w:space="0" w:color="auto"/>
        <w:left w:val="none" w:sz="0" w:space="0" w:color="auto"/>
        <w:bottom w:val="none" w:sz="0" w:space="0" w:color="auto"/>
        <w:right w:val="none" w:sz="0" w:space="0" w:color="auto"/>
      </w:divBdr>
    </w:div>
    <w:div w:id="579292458">
      <w:bodyDiv w:val="1"/>
      <w:marLeft w:val="0"/>
      <w:marRight w:val="0"/>
      <w:marTop w:val="0"/>
      <w:marBottom w:val="0"/>
      <w:divBdr>
        <w:top w:val="none" w:sz="0" w:space="0" w:color="auto"/>
        <w:left w:val="none" w:sz="0" w:space="0" w:color="auto"/>
        <w:bottom w:val="none" w:sz="0" w:space="0" w:color="auto"/>
        <w:right w:val="none" w:sz="0" w:space="0" w:color="auto"/>
      </w:divBdr>
    </w:div>
    <w:div w:id="579294119">
      <w:bodyDiv w:val="1"/>
      <w:marLeft w:val="0"/>
      <w:marRight w:val="0"/>
      <w:marTop w:val="0"/>
      <w:marBottom w:val="0"/>
      <w:divBdr>
        <w:top w:val="none" w:sz="0" w:space="0" w:color="auto"/>
        <w:left w:val="none" w:sz="0" w:space="0" w:color="auto"/>
        <w:bottom w:val="none" w:sz="0" w:space="0" w:color="auto"/>
        <w:right w:val="none" w:sz="0" w:space="0" w:color="auto"/>
      </w:divBdr>
    </w:div>
    <w:div w:id="579367962">
      <w:bodyDiv w:val="1"/>
      <w:marLeft w:val="0"/>
      <w:marRight w:val="0"/>
      <w:marTop w:val="0"/>
      <w:marBottom w:val="0"/>
      <w:divBdr>
        <w:top w:val="none" w:sz="0" w:space="0" w:color="auto"/>
        <w:left w:val="none" w:sz="0" w:space="0" w:color="auto"/>
        <w:bottom w:val="none" w:sz="0" w:space="0" w:color="auto"/>
        <w:right w:val="none" w:sz="0" w:space="0" w:color="auto"/>
      </w:divBdr>
    </w:div>
    <w:div w:id="579368711">
      <w:bodyDiv w:val="1"/>
      <w:marLeft w:val="0"/>
      <w:marRight w:val="0"/>
      <w:marTop w:val="0"/>
      <w:marBottom w:val="0"/>
      <w:divBdr>
        <w:top w:val="none" w:sz="0" w:space="0" w:color="auto"/>
        <w:left w:val="none" w:sz="0" w:space="0" w:color="auto"/>
        <w:bottom w:val="none" w:sz="0" w:space="0" w:color="auto"/>
        <w:right w:val="none" w:sz="0" w:space="0" w:color="auto"/>
      </w:divBdr>
    </w:div>
    <w:div w:id="579407271">
      <w:bodyDiv w:val="1"/>
      <w:marLeft w:val="0"/>
      <w:marRight w:val="0"/>
      <w:marTop w:val="0"/>
      <w:marBottom w:val="0"/>
      <w:divBdr>
        <w:top w:val="none" w:sz="0" w:space="0" w:color="auto"/>
        <w:left w:val="none" w:sz="0" w:space="0" w:color="auto"/>
        <w:bottom w:val="none" w:sz="0" w:space="0" w:color="auto"/>
        <w:right w:val="none" w:sz="0" w:space="0" w:color="auto"/>
      </w:divBdr>
    </w:div>
    <w:div w:id="579556671">
      <w:bodyDiv w:val="1"/>
      <w:marLeft w:val="0"/>
      <w:marRight w:val="0"/>
      <w:marTop w:val="0"/>
      <w:marBottom w:val="0"/>
      <w:divBdr>
        <w:top w:val="none" w:sz="0" w:space="0" w:color="auto"/>
        <w:left w:val="none" w:sz="0" w:space="0" w:color="auto"/>
        <w:bottom w:val="none" w:sz="0" w:space="0" w:color="auto"/>
        <w:right w:val="none" w:sz="0" w:space="0" w:color="auto"/>
      </w:divBdr>
    </w:div>
    <w:div w:id="579564037">
      <w:bodyDiv w:val="1"/>
      <w:marLeft w:val="0"/>
      <w:marRight w:val="0"/>
      <w:marTop w:val="0"/>
      <w:marBottom w:val="0"/>
      <w:divBdr>
        <w:top w:val="none" w:sz="0" w:space="0" w:color="auto"/>
        <w:left w:val="none" w:sz="0" w:space="0" w:color="auto"/>
        <w:bottom w:val="none" w:sz="0" w:space="0" w:color="auto"/>
        <w:right w:val="none" w:sz="0" w:space="0" w:color="auto"/>
      </w:divBdr>
    </w:div>
    <w:div w:id="579602651">
      <w:bodyDiv w:val="1"/>
      <w:marLeft w:val="0"/>
      <w:marRight w:val="0"/>
      <w:marTop w:val="0"/>
      <w:marBottom w:val="0"/>
      <w:divBdr>
        <w:top w:val="none" w:sz="0" w:space="0" w:color="auto"/>
        <w:left w:val="none" w:sz="0" w:space="0" w:color="auto"/>
        <w:bottom w:val="none" w:sz="0" w:space="0" w:color="auto"/>
        <w:right w:val="none" w:sz="0" w:space="0" w:color="auto"/>
      </w:divBdr>
    </w:div>
    <w:div w:id="579678532">
      <w:bodyDiv w:val="1"/>
      <w:marLeft w:val="0"/>
      <w:marRight w:val="0"/>
      <w:marTop w:val="0"/>
      <w:marBottom w:val="0"/>
      <w:divBdr>
        <w:top w:val="none" w:sz="0" w:space="0" w:color="auto"/>
        <w:left w:val="none" w:sz="0" w:space="0" w:color="auto"/>
        <w:bottom w:val="none" w:sz="0" w:space="0" w:color="auto"/>
        <w:right w:val="none" w:sz="0" w:space="0" w:color="auto"/>
      </w:divBdr>
    </w:div>
    <w:div w:id="579751238">
      <w:bodyDiv w:val="1"/>
      <w:marLeft w:val="0"/>
      <w:marRight w:val="0"/>
      <w:marTop w:val="0"/>
      <w:marBottom w:val="0"/>
      <w:divBdr>
        <w:top w:val="none" w:sz="0" w:space="0" w:color="auto"/>
        <w:left w:val="none" w:sz="0" w:space="0" w:color="auto"/>
        <w:bottom w:val="none" w:sz="0" w:space="0" w:color="auto"/>
        <w:right w:val="none" w:sz="0" w:space="0" w:color="auto"/>
      </w:divBdr>
    </w:div>
    <w:div w:id="579754446">
      <w:bodyDiv w:val="1"/>
      <w:marLeft w:val="0"/>
      <w:marRight w:val="0"/>
      <w:marTop w:val="0"/>
      <w:marBottom w:val="0"/>
      <w:divBdr>
        <w:top w:val="none" w:sz="0" w:space="0" w:color="auto"/>
        <w:left w:val="none" w:sz="0" w:space="0" w:color="auto"/>
        <w:bottom w:val="none" w:sz="0" w:space="0" w:color="auto"/>
        <w:right w:val="none" w:sz="0" w:space="0" w:color="auto"/>
      </w:divBdr>
    </w:div>
    <w:div w:id="579757488">
      <w:bodyDiv w:val="1"/>
      <w:marLeft w:val="0"/>
      <w:marRight w:val="0"/>
      <w:marTop w:val="0"/>
      <w:marBottom w:val="0"/>
      <w:divBdr>
        <w:top w:val="none" w:sz="0" w:space="0" w:color="auto"/>
        <w:left w:val="none" w:sz="0" w:space="0" w:color="auto"/>
        <w:bottom w:val="none" w:sz="0" w:space="0" w:color="auto"/>
        <w:right w:val="none" w:sz="0" w:space="0" w:color="auto"/>
      </w:divBdr>
    </w:div>
    <w:div w:id="579872572">
      <w:bodyDiv w:val="1"/>
      <w:marLeft w:val="0"/>
      <w:marRight w:val="0"/>
      <w:marTop w:val="0"/>
      <w:marBottom w:val="0"/>
      <w:divBdr>
        <w:top w:val="none" w:sz="0" w:space="0" w:color="auto"/>
        <w:left w:val="none" w:sz="0" w:space="0" w:color="auto"/>
        <w:bottom w:val="none" w:sz="0" w:space="0" w:color="auto"/>
        <w:right w:val="none" w:sz="0" w:space="0" w:color="auto"/>
      </w:divBdr>
    </w:div>
    <w:div w:id="579872732">
      <w:bodyDiv w:val="1"/>
      <w:marLeft w:val="0"/>
      <w:marRight w:val="0"/>
      <w:marTop w:val="0"/>
      <w:marBottom w:val="0"/>
      <w:divBdr>
        <w:top w:val="none" w:sz="0" w:space="0" w:color="auto"/>
        <w:left w:val="none" w:sz="0" w:space="0" w:color="auto"/>
        <w:bottom w:val="none" w:sz="0" w:space="0" w:color="auto"/>
        <w:right w:val="none" w:sz="0" w:space="0" w:color="auto"/>
      </w:divBdr>
    </w:div>
    <w:div w:id="579943969">
      <w:bodyDiv w:val="1"/>
      <w:marLeft w:val="0"/>
      <w:marRight w:val="0"/>
      <w:marTop w:val="0"/>
      <w:marBottom w:val="0"/>
      <w:divBdr>
        <w:top w:val="none" w:sz="0" w:space="0" w:color="auto"/>
        <w:left w:val="none" w:sz="0" w:space="0" w:color="auto"/>
        <w:bottom w:val="none" w:sz="0" w:space="0" w:color="auto"/>
        <w:right w:val="none" w:sz="0" w:space="0" w:color="auto"/>
      </w:divBdr>
    </w:div>
    <w:div w:id="579949394">
      <w:bodyDiv w:val="1"/>
      <w:marLeft w:val="0"/>
      <w:marRight w:val="0"/>
      <w:marTop w:val="0"/>
      <w:marBottom w:val="0"/>
      <w:divBdr>
        <w:top w:val="none" w:sz="0" w:space="0" w:color="auto"/>
        <w:left w:val="none" w:sz="0" w:space="0" w:color="auto"/>
        <w:bottom w:val="none" w:sz="0" w:space="0" w:color="auto"/>
        <w:right w:val="none" w:sz="0" w:space="0" w:color="auto"/>
      </w:divBdr>
    </w:div>
    <w:div w:id="579994573">
      <w:bodyDiv w:val="1"/>
      <w:marLeft w:val="0"/>
      <w:marRight w:val="0"/>
      <w:marTop w:val="0"/>
      <w:marBottom w:val="0"/>
      <w:divBdr>
        <w:top w:val="none" w:sz="0" w:space="0" w:color="auto"/>
        <w:left w:val="none" w:sz="0" w:space="0" w:color="auto"/>
        <w:bottom w:val="none" w:sz="0" w:space="0" w:color="auto"/>
        <w:right w:val="none" w:sz="0" w:space="0" w:color="auto"/>
      </w:divBdr>
    </w:div>
    <w:div w:id="579994762">
      <w:bodyDiv w:val="1"/>
      <w:marLeft w:val="0"/>
      <w:marRight w:val="0"/>
      <w:marTop w:val="0"/>
      <w:marBottom w:val="0"/>
      <w:divBdr>
        <w:top w:val="none" w:sz="0" w:space="0" w:color="auto"/>
        <w:left w:val="none" w:sz="0" w:space="0" w:color="auto"/>
        <w:bottom w:val="none" w:sz="0" w:space="0" w:color="auto"/>
        <w:right w:val="none" w:sz="0" w:space="0" w:color="auto"/>
      </w:divBdr>
    </w:div>
    <w:div w:id="580019617">
      <w:bodyDiv w:val="1"/>
      <w:marLeft w:val="0"/>
      <w:marRight w:val="0"/>
      <w:marTop w:val="0"/>
      <w:marBottom w:val="0"/>
      <w:divBdr>
        <w:top w:val="none" w:sz="0" w:space="0" w:color="auto"/>
        <w:left w:val="none" w:sz="0" w:space="0" w:color="auto"/>
        <w:bottom w:val="none" w:sz="0" w:space="0" w:color="auto"/>
        <w:right w:val="none" w:sz="0" w:space="0" w:color="auto"/>
      </w:divBdr>
    </w:div>
    <w:div w:id="580068511">
      <w:bodyDiv w:val="1"/>
      <w:marLeft w:val="0"/>
      <w:marRight w:val="0"/>
      <w:marTop w:val="0"/>
      <w:marBottom w:val="0"/>
      <w:divBdr>
        <w:top w:val="none" w:sz="0" w:space="0" w:color="auto"/>
        <w:left w:val="none" w:sz="0" w:space="0" w:color="auto"/>
        <w:bottom w:val="none" w:sz="0" w:space="0" w:color="auto"/>
        <w:right w:val="none" w:sz="0" w:space="0" w:color="auto"/>
      </w:divBdr>
    </w:div>
    <w:div w:id="580070338">
      <w:bodyDiv w:val="1"/>
      <w:marLeft w:val="0"/>
      <w:marRight w:val="0"/>
      <w:marTop w:val="0"/>
      <w:marBottom w:val="0"/>
      <w:divBdr>
        <w:top w:val="none" w:sz="0" w:space="0" w:color="auto"/>
        <w:left w:val="none" w:sz="0" w:space="0" w:color="auto"/>
        <w:bottom w:val="none" w:sz="0" w:space="0" w:color="auto"/>
        <w:right w:val="none" w:sz="0" w:space="0" w:color="auto"/>
      </w:divBdr>
    </w:div>
    <w:div w:id="580406059">
      <w:bodyDiv w:val="1"/>
      <w:marLeft w:val="0"/>
      <w:marRight w:val="0"/>
      <w:marTop w:val="0"/>
      <w:marBottom w:val="0"/>
      <w:divBdr>
        <w:top w:val="none" w:sz="0" w:space="0" w:color="auto"/>
        <w:left w:val="none" w:sz="0" w:space="0" w:color="auto"/>
        <w:bottom w:val="none" w:sz="0" w:space="0" w:color="auto"/>
        <w:right w:val="none" w:sz="0" w:space="0" w:color="auto"/>
      </w:divBdr>
    </w:div>
    <w:div w:id="580412711">
      <w:bodyDiv w:val="1"/>
      <w:marLeft w:val="0"/>
      <w:marRight w:val="0"/>
      <w:marTop w:val="0"/>
      <w:marBottom w:val="0"/>
      <w:divBdr>
        <w:top w:val="none" w:sz="0" w:space="0" w:color="auto"/>
        <w:left w:val="none" w:sz="0" w:space="0" w:color="auto"/>
        <w:bottom w:val="none" w:sz="0" w:space="0" w:color="auto"/>
        <w:right w:val="none" w:sz="0" w:space="0" w:color="auto"/>
      </w:divBdr>
    </w:div>
    <w:div w:id="580453742">
      <w:bodyDiv w:val="1"/>
      <w:marLeft w:val="0"/>
      <w:marRight w:val="0"/>
      <w:marTop w:val="0"/>
      <w:marBottom w:val="0"/>
      <w:divBdr>
        <w:top w:val="none" w:sz="0" w:space="0" w:color="auto"/>
        <w:left w:val="none" w:sz="0" w:space="0" w:color="auto"/>
        <w:bottom w:val="none" w:sz="0" w:space="0" w:color="auto"/>
        <w:right w:val="none" w:sz="0" w:space="0" w:color="auto"/>
      </w:divBdr>
    </w:div>
    <w:div w:id="580454284">
      <w:bodyDiv w:val="1"/>
      <w:marLeft w:val="0"/>
      <w:marRight w:val="0"/>
      <w:marTop w:val="0"/>
      <w:marBottom w:val="0"/>
      <w:divBdr>
        <w:top w:val="none" w:sz="0" w:space="0" w:color="auto"/>
        <w:left w:val="none" w:sz="0" w:space="0" w:color="auto"/>
        <w:bottom w:val="none" w:sz="0" w:space="0" w:color="auto"/>
        <w:right w:val="none" w:sz="0" w:space="0" w:color="auto"/>
      </w:divBdr>
    </w:div>
    <w:div w:id="580483282">
      <w:bodyDiv w:val="1"/>
      <w:marLeft w:val="0"/>
      <w:marRight w:val="0"/>
      <w:marTop w:val="0"/>
      <w:marBottom w:val="0"/>
      <w:divBdr>
        <w:top w:val="none" w:sz="0" w:space="0" w:color="auto"/>
        <w:left w:val="none" w:sz="0" w:space="0" w:color="auto"/>
        <w:bottom w:val="none" w:sz="0" w:space="0" w:color="auto"/>
        <w:right w:val="none" w:sz="0" w:space="0" w:color="auto"/>
      </w:divBdr>
    </w:div>
    <w:div w:id="580525431">
      <w:bodyDiv w:val="1"/>
      <w:marLeft w:val="0"/>
      <w:marRight w:val="0"/>
      <w:marTop w:val="0"/>
      <w:marBottom w:val="0"/>
      <w:divBdr>
        <w:top w:val="none" w:sz="0" w:space="0" w:color="auto"/>
        <w:left w:val="none" w:sz="0" w:space="0" w:color="auto"/>
        <w:bottom w:val="none" w:sz="0" w:space="0" w:color="auto"/>
        <w:right w:val="none" w:sz="0" w:space="0" w:color="auto"/>
      </w:divBdr>
    </w:div>
    <w:div w:id="580599958">
      <w:bodyDiv w:val="1"/>
      <w:marLeft w:val="0"/>
      <w:marRight w:val="0"/>
      <w:marTop w:val="0"/>
      <w:marBottom w:val="0"/>
      <w:divBdr>
        <w:top w:val="none" w:sz="0" w:space="0" w:color="auto"/>
        <w:left w:val="none" w:sz="0" w:space="0" w:color="auto"/>
        <w:bottom w:val="none" w:sz="0" w:space="0" w:color="auto"/>
        <w:right w:val="none" w:sz="0" w:space="0" w:color="auto"/>
      </w:divBdr>
    </w:div>
    <w:div w:id="580600465">
      <w:bodyDiv w:val="1"/>
      <w:marLeft w:val="0"/>
      <w:marRight w:val="0"/>
      <w:marTop w:val="0"/>
      <w:marBottom w:val="0"/>
      <w:divBdr>
        <w:top w:val="none" w:sz="0" w:space="0" w:color="auto"/>
        <w:left w:val="none" w:sz="0" w:space="0" w:color="auto"/>
        <w:bottom w:val="none" w:sz="0" w:space="0" w:color="auto"/>
        <w:right w:val="none" w:sz="0" w:space="0" w:color="auto"/>
      </w:divBdr>
    </w:div>
    <w:div w:id="580602940">
      <w:bodyDiv w:val="1"/>
      <w:marLeft w:val="0"/>
      <w:marRight w:val="0"/>
      <w:marTop w:val="0"/>
      <w:marBottom w:val="0"/>
      <w:divBdr>
        <w:top w:val="none" w:sz="0" w:space="0" w:color="auto"/>
        <w:left w:val="none" w:sz="0" w:space="0" w:color="auto"/>
        <w:bottom w:val="none" w:sz="0" w:space="0" w:color="auto"/>
        <w:right w:val="none" w:sz="0" w:space="0" w:color="auto"/>
      </w:divBdr>
    </w:div>
    <w:div w:id="580604827">
      <w:bodyDiv w:val="1"/>
      <w:marLeft w:val="0"/>
      <w:marRight w:val="0"/>
      <w:marTop w:val="0"/>
      <w:marBottom w:val="0"/>
      <w:divBdr>
        <w:top w:val="none" w:sz="0" w:space="0" w:color="auto"/>
        <w:left w:val="none" w:sz="0" w:space="0" w:color="auto"/>
        <w:bottom w:val="none" w:sz="0" w:space="0" w:color="auto"/>
        <w:right w:val="none" w:sz="0" w:space="0" w:color="auto"/>
      </w:divBdr>
    </w:div>
    <w:div w:id="580607171">
      <w:bodyDiv w:val="1"/>
      <w:marLeft w:val="0"/>
      <w:marRight w:val="0"/>
      <w:marTop w:val="0"/>
      <w:marBottom w:val="0"/>
      <w:divBdr>
        <w:top w:val="none" w:sz="0" w:space="0" w:color="auto"/>
        <w:left w:val="none" w:sz="0" w:space="0" w:color="auto"/>
        <w:bottom w:val="none" w:sz="0" w:space="0" w:color="auto"/>
        <w:right w:val="none" w:sz="0" w:space="0" w:color="auto"/>
      </w:divBdr>
    </w:div>
    <w:div w:id="580677673">
      <w:bodyDiv w:val="1"/>
      <w:marLeft w:val="0"/>
      <w:marRight w:val="0"/>
      <w:marTop w:val="0"/>
      <w:marBottom w:val="0"/>
      <w:divBdr>
        <w:top w:val="none" w:sz="0" w:space="0" w:color="auto"/>
        <w:left w:val="none" w:sz="0" w:space="0" w:color="auto"/>
        <w:bottom w:val="none" w:sz="0" w:space="0" w:color="auto"/>
        <w:right w:val="none" w:sz="0" w:space="0" w:color="auto"/>
      </w:divBdr>
    </w:div>
    <w:div w:id="580679561">
      <w:bodyDiv w:val="1"/>
      <w:marLeft w:val="0"/>
      <w:marRight w:val="0"/>
      <w:marTop w:val="0"/>
      <w:marBottom w:val="0"/>
      <w:divBdr>
        <w:top w:val="none" w:sz="0" w:space="0" w:color="auto"/>
        <w:left w:val="none" w:sz="0" w:space="0" w:color="auto"/>
        <w:bottom w:val="none" w:sz="0" w:space="0" w:color="auto"/>
        <w:right w:val="none" w:sz="0" w:space="0" w:color="auto"/>
      </w:divBdr>
    </w:div>
    <w:div w:id="580718818">
      <w:bodyDiv w:val="1"/>
      <w:marLeft w:val="0"/>
      <w:marRight w:val="0"/>
      <w:marTop w:val="0"/>
      <w:marBottom w:val="0"/>
      <w:divBdr>
        <w:top w:val="none" w:sz="0" w:space="0" w:color="auto"/>
        <w:left w:val="none" w:sz="0" w:space="0" w:color="auto"/>
        <w:bottom w:val="none" w:sz="0" w:space="0" w:color="auto"/>
        <w:right w:val="none" w:sz="0" w:space="0" w:color="auto"/>
      </w:divBdr>
    </w:div>
    <w:div w:id="580720501">
      <w:bodyDiv w:val="1"/>
      <w:marLeft w:val="0"/>
      <w:marRight w:val="0"/>
      <w:marTop w:val="0"/>
      <w:marBottom w:val="0"/>
      <w:divBdr>
        <w:top w:val="none" w:sz="0" w:space="0" w:color="auto"/>
        <w:left w:val="none" w:sz="0" w:space="0" w:color="auto"/>
        <w:bottom w:val="none" w:sz="0" w:space="0" w:color="auto"/>
        <w:right w:val="none" w:sz="0" w:space="0" w:color="auto"/>
      </w:divBdr>
    </w:div>
    <w:div w:id="580722014">
      <w:bodyDiv w:val="1"/>
      <w:marLeft w:val="0"/>
      <w:marRight w:val="0"/>
      <w:marTop w:val="0"/>
      <w:marBottom w:val="0"/>
      <w:divBdr>
        <w:top w:val="none" w:sz="0" w:space="0" w:color="auto"/>
        <w:left w:val="none" w:sz="0" w:space="0" w:color="auto"/>
        <w:bottom w:val="none" w:sz="0" w:space="0" w:color="auto"/>
        <w:right w:val="none" w:sz="0" w:space="0" w:color="auto"/>
      </w:divBdr>
    </w:div>
    <w:div w:id="580723073">
      <w:bodyDiv w:val="1"/>
      <w:marLeft w:val="0"/>
      <w:marRight w:val="0"/>
      <w:marTop w:val="0"/>
      <w:marBottom w:val="0"/>
      <w:divBdr>
        <w:top w:val="none" w:sz="0" w:space="0" w:color="auto"/>
        <w:left w:val="none" w:sz="0" w:space="0" w:color="auto"/>
        <w:bottom w:val="none" w:sz="0" w:space="0" w:color="auto"/>
        <w:right w:val="none" w:sz="0" w:space="0" w:color="auto"/>
      </w:divBdr>
    </w:div>
    <w:div w:id="580792592">
      <w:bodyDiv w:val="1"/>
      <w:marLeft w:val="0"/>
      <w:marRight w:val="0"/>
      <w:marTop w:val="0"/>
      <w:marBottom w:val="0"/>
      <w:divBdr>
        <w:top w:val="none" w:sz="0" w:space="0" w:color="auto"/>
        <w:left w:val="none" w:sz="0" w:space="0" w:color="auto"/>
        <w:bottom w:val="none" w:sz="0" w:space="0" w:color="auto"/>
        <w:right w:val="none" w:sz="0" w:space="0" w:color="auto"/>
      </w:divBdr>
    </w:div>
    <w:div w:id="580798973">
      <w:bodyDiv w:val="1"/>
      <w:marLeft w:val="0"/>
      <w:marRight w:val="0"/>
      <w:marTop w:val="0"/>
      <w:marBottom w:val="0"/>
      <w:divBdr>
        <w:top w:val="none" w:sz="0" w:space="0" w:color="auto"/>
        <w:left w:val="none" w:sz="0" w:space="0" w:color="auto"/>
        <w:bottom w:val="none" w:sz="0" w:space="0" w:color="auto"/>
        <w:right w:val="none" w:sz="0" w:space="0" w:color="auto"/>
      </w:divBdr>
    </w:div>
    <w:div w:id="580915999">
      <w:bodyDiv w:val="1"/>
      <w:marLeft w:val="0"/>
      <w:marRight w:val="0"/>
      <w:marTop w:val="0"/>
      <w:marBottom w:val="0"/>
      <w:divBdr>
        <w:top w:val="none" w:sz="0" w:space="0" w:color="auto"/>
        <w:left w:val="none" w:sz="0" w:space="0" w:color="auto"/>
        <w:bottom w:val="none" w:sz="0" w:space="0" w:color="auto"/>
        <w:right w:val="none" w:sz="0" w:space="0" w:color="auto"/>
      </w:divBdr>
    </w:div>
    <w:div w:id="580943231">
      <w:bodyDiv w:val="1"/>
      <w:marLeft w:val="0"/>
      <w:marRight w:val="0"/>
      <w:marTop w:val="0"/>
      <w:marBottom w:val="0"/>
      <w:divBdr>
        <w:top w:val="none" w:sz="0" w:space="0" w:color="auto"/>
        <w:left w:val="none" w:sz="0" w:space="0" w:color="auto"/>
        <w:bottom w:val="none" w:sz="0" w:space="0" w:color="auto"/>
        <w:right w:val="none" w:sz="0" w:space="0" w:color="auto"/>
      </w:divBdr>
    </w:div>
    <w:div w:id="581109889">
      <w:bodyDiv w:val="1"/>
      <w:marLeft w:val="0"/>
      <w:marRight w:val="0"/>
      <w:marTop w:val="0"/>
      <w:marBottom w:val="0"/>
      <w:divBdr>
        <w:top w:val="none" w:sz="0" w:space="0" w:color="auto"/>
        <w:left w:val="none" w:sz="0" w:space="0" w:color="auto"/>
        <w:bottom w:val="none" w:sz="0" w:space="0" w:color="auto"/>
        <w:right w:val="none" w:sz="0" w:space="0" w:color="auto"/>
      </w:divBdr>
    </w:div>
    <w:div w:id="581110287">
      <w:bodyDiv w:val="1"/>
      <w:marLeft w:val="0"/>
      <w:marRight w:val="0"/>
      <w:marTop w:val="0"/>
      <w:marBottom w:val="0"/>
      <w:divBdr>
        <w:top w:val="none" w:sz="0" w:space="0" w:color="auto"/>
        <w:left w:val="none" w:sz="0" w:space="0" w:color="auto"/>
        <w:bottom w:val="none" w:sz="0" w:space="0" w:color="auto"/>
        <w:right w:val="none" w:sz="0" w:space="0" w:color="auto"/>
      </w:divBdr>
    </w:div>
    <w:div w:id="581137764">
      <w:bodyDiv w:val="1"/>
      <w:marLeft w:val="0"/>
      <w:marRight w:val="0"/>
      <w:marTop w:val="0"/>
      <w:marBottom w:val="0"/>
      <w:divBdr>
        <w:top w:val="none" w:sz="0" w:space="0" w:color="auto"/>
        <w:left w:val="none" w:sz="0" w:space="0" w:color="auto"/>
        <w:bottom w:val="none" w:sz="0" w:space="0" w:color="auto"/>
        <w:right w:val="none" w:sz="0" w:space="0" w:color="auto"/>
      </w:divBdr>
    </w:div>
    <w:div w:id="581139623">
      <w:bodyDiv w:val="1"/>
      <w:marLeft w:val="0"/>
      <w:marRight w:val="0"/>
      <w:marTop w:val="0"/>
      <w:marBottom w:val="0"/>
      <w:divBdr>
        <w:top w:val="none" w:sz="0" w:space="0" w:color="auto"/>
        <w:left w:val="none" w:sz="0" w:space="0" w:color="auto"/>
        <w:bottom w:val="none" w:sz="0" w:space="0" w:color="auto"/>
        <w:right w:val="none" w:sz="0" w:space="0" w:color="auto"/>
      </w:divBdr>
    </w:div>
    <w:div w:id="581139809">
      <w:bodyDiv w:val="1"/>
      <w:marLeft w:val="0"/>
      <w:marRight w:val="0"/>
      <w:marTop w:val="0"/>
      <w:marBottom w:val="0"/>
      <w:divBdr>
        <w:top w:val="none" w:sz="0" w:space="0" w:color="auto"/>
        <w:left w:val="none" w:sz="0" w:space="0" w:color="auto"/>
        <w:bottom w:val="none" w:sz="0" w:space="0" w:color="auto"/>
        <w:right w:val="none" w:sz="0" w:space="0" w:color="auto"/>
      </w:divBdr>
    </w:div>
    <w:div w:id="581187313">
      <w:bodyDiv w:val="1"/>
      <w:marLeft w:val="0"/>
      <w:marRight w:val="0"/>
      <w:marTop w:val="0"/>
      <w:marBottom w:val="0"/>
      <w:divBdr>
        <w:top w:val="none" w:sz="0" w:space="0" w:color="auto"/>
        <w:left w:val="none" w:sz="0" w:space="0" w:color="auto"/>
        <w:bottom w:val="none" w:sz="0" w:space="0" w:color="auto"/>
        <w:right w:val="none" w:sz="0" w:space="0" w:color="auto"/>
      </w:divBdr>
    </w:div>
    <w:div w:id="581259743">
      <w:bodyDiv w:val="1"/>
      <w:marLeft w:val="0"/>
      <w:marRight w:val="0"/>
      <w:marTop w:val="0"/>
      <w:marBottom w:val="0"/>
      <w:divBdr>
        <w:top w:val="none" w:sz="0" w:space="0" w:color="auto"/>
        <w:left w:val="none" w:sz="0" w:space="0" w:color="auto"/>
        <w:bottom w:val="none" w:sz="0" w:space="0" w:color="auto"/>
        <w:right w:val="none" w:sz="0" w:space="0" w:color="auto"/>
      </w:divBdr>
    </w:div>
    <w:div w:id="581334816">
      <w:bodyDiv w:val="1"/>
      <w:marLeft w:val="0"/>
      <w:marRight w:val="0"/>
      <w:marTop w:val="0"/>
      <w:marBottom w:val="0"/>
      <w:divBdr>
        <w:top w:val="none" w:sz="0" w:space="0" w:color="auto"/>
        <w:left w:val="none" w:sz="0" w:space="0" w:color="auto"/>
        <w:bottom w:val="none" w:sz="0" w:space="0" w:color="auto"/>
        <w:right w:val="none" w:sz="0" w:space="0" w:color="auto"/>
      </w:divBdr>
    </w:div>
    <w:div w:id="581374639">
      <w:bodyDiv w:val="1"/>
      <w:marLeft w:val="0"/>
      <w:marRight w:val="0"/>
      <w:marTop w:val="0"/>
      <w:marBottom w:val="0"/>
      <w:divBdr>
        <w:top w:val="none" w:sz="0" w:space="0" w:color="auto"/>
        <w:left w:val="none" w:sz="0" w:space="0" w:color="auto"/>
        <w:bottom w:val="none" w:sz="0" w:space="0" w:color="auto"/>
        <w:right w:val="none" w:sz="0" w:space="0" w:color="auto"/>
      </w:divBdr>
    </w:div>
    <w:div w:id="581374720">
      <w:bodyDiv w:val="1"/>
      <w:marLeft w:val="0"/>
      <w:marRight w:val="0"/>
      <w:marTop w:val="0"/>
      <w:marBottom w:val="0"/>
      <w:divBdr>
        <w:top w:val="none" w:sz="0" w:space="0" w:color="auto"/>
        <w:left w:val="none" w:sz="0" w:space="0" w:color="auto"/>
        <w:bottom w:val="none" w:sz="0" w:space="0" w:color="auto"/>
        <w:right w:val="none" w:sz="0" w:space="0" w:color="auto"/>
      </w:divBdr>
    </w:div>
    <w:div w:id="581453303">
      <w:bodyDiv w:val="1"/>
      <w:marLeft w:val="0"/>
      <w:marRight w:val="0"/>
      <w:marTop w:val="0"/>
      <w:marBottom w:val="0"/>
      <w:divBdr>
        <w:top w:val="none" w:sz="0" w:space="0" w:color="auto"/>
        <w:left w:val="none" w:sz="0" w:space="0" w:color="auto"/>
        <w:bottom w:val="none" w:sz="0" w:space="0" w:color="auto"/>
        <w:right w:val="none" w:sz="0" w:space="0" w:color="auto"/>
      </w:divBdr>
    </w:div>
    <w:div w:id="581526693">
      <w:bodyDiv w:val="1"/>
      <w:marLeft w:val="0"/>
      <w:marRight w:val="0"/>
      <w:marTop w:val="0"/>
      <w:marBottom w:val="0"/>
      <w:divBdr>
        <w:top w:val="none" w:sz="0" w:space="0" w:color="auto"/>
        <w:left w:val="none" w:sz="0" w:space="0" w:color="auto"/>
        <w:bottom w:val="none" w:sz="0" w:space="0" w:color="auto"/>
        <w:right w:val="none" w:sz="0" w:space="0" w:color="auto"/>
      </w:divBdr>
    </w:div>
    <w:div w:id="581528899">
      <w:bodyDiv w:val="1"/>
      <w:marLeft w:val="0"/>
      <w:marRight w:val="0"/>
      <w:marTop w:val="0"/>
      <w:marBottom w:val="0"/>
      <w:divBdr>
        <w:top w:val="none" w:sz="0" w:space="0" w:color="auto"/>
        <w:left w:val="none" w:sz="0" w:space="0" w:color="auto"/>
        <w:bottom w:val="none" w:sz="0" w:space="0" w:color="auto"/>
        <w:right w:val="none" w:sz="0" w:space="0" w:color="auto"/>
      </w:divBdr>
    </w:div>
    <w:div w:id="581530694">
      <w:bodyDiv w:val="1"/>
      <w:marLeft w:val="0"/>
      <w:marRight w:val="0"/>
      <w:marTop w:val="0"/>
      <w:marBottom w:val="0"/>
      <w:divBdr>
        <w:top w:val="none" w:sz="0" w:space="0" w:color="auto"/>
        <w:left w:val="none" w:sz="0" w:space="0" w:color="auto"/>
        <w:bottom w:val="none" w:sz="0" w:space="0" w:color="auto"/>
        <w:right w:val="none" w:sz="0" w:space="0" w:color="auto"/>
      </w:divBdr>
    </w:div>
    <w:div w:id="581530942">
      <w:bodyDiv w:val="1"/>
      <w:marLeft w:val="0"/>
      <w:marRight w:val="0"/>
      <w:marTop w:val="0"/>
      <w:marBottom w:val="0"/>
      <w:divBdr>
        <w:top w:val="none" w:sz="0" w:space="0" w:color="auto"/>
        <w:left w:val="none" w:sz="0" w:space="0" w:color="auto"/>
        <w:bottom w:val="none" w:sz="0" w:space="0" w:color="auto"/>
        <w:right w:val="none" w:sz="0" w:space="0" w:color="auto"/>
      </w:divBdr>
    </w:div>
    <w:div w:id="581569307">
      <w:bodyDiv w:val="1"/>
      <w:marLeft w:val="0"/>
      <w:marRight w:val="0"/>
      <w:marTop w:val="0"/>
      <w:marBottom w:val="0"/>
      <w:divBdr>
        <w:top w:val="none" w:sz="0" w:space="0" w:color="auto"/>
        <w:left w:val="none" w:sz="0" w:space="0" w:color="auto"/>
        <w:bottom w:val="none" w:sz="0" w:space="0" w:color="auto"/>
        <w:right w:val="none" w:sz="0" w:space="0" w:color="auto"/>
      </w:divBdr>
    </w:div>
    <w:div w:id="581572777">
      <w:bodyDiv w:val="1"/>
      <w:marLeft w:val="0"/>
      <w:marRight w:val="0"/>
      <w:marTop w:val="0"/>
      <w:marBottom w:val="0"/>
      <w:divBdr>
        <w:top w:val="none" w:sz="0" w:space="0" w:color="auto"/>
        <w:left w:val="none" w:sz="0" w:space="0" w:color="auto"/>
        <w:bottom w:val="none" w:sz="0" w:space="0" w:color="auto"/>
        <w:right w:val="none" w:sz="0" w:space="0" w:color="auto"/>
      </w:divBdr>
    </w:div>
    <w:div w:id="581573051">
      <w:bodyDiv w:val="1"/>
      <w:marLeft w:val="0"/>
      <w:marRight w:val="0"/>
      <w:marTop w:val="0"/>
      <w:marBottom w:val="0"/>
      <w:divBdr>
        <w:top w:val="none" w:sz="0" w:space="0" w:color="auto"/>
        <w:left w:val="none" w:sz="0" w:space="0" w:color="auto"/>
        <w:bottom w:val="none" w:sz="0" w:space="0" w:color="auto"/>
        <w:right w:val="none" w:sz="0" w:space="0" w:color="auto"/>
      </w:divBdr>
    </w:div>
    <w:div w:id="581573487">
      <w:bodyDiv w:val="1"/>
      <w:marLeft w:val="0"/>
      <w:marRight w:val="0"/>
      <w:marTop w:val="0"/>
      <w:marBottom w:val="0"/>
      <w:divBdr>
        <w:top w:val="none" w:sz="0" w:space="0" w:color="auto"/>
        <w:left w:val="none" w:sz="0" w:space="0" w:color="auto"/>
        <w:bottom w:val="none" w:sz="0" w:space="0" w:color="auto"/>
        <w:right w:val="none" w:sz="0" w:space="0" w:color="auto"/>
      </w:divBdr>
    </w:div>
    <w:div w:id="581646826">
      <w:bodyDiv w:val="1"/>
      <w:marLeft w:val="0"/>
      <w:marRight w:val="0"/>
      <w:marTop w:val="0"/>
      <w:marBottom w:val="0"/>
      <w:divBdr>
        <w:top w:val="none" w:sz="0" w:space="0" w:color="auto"/>
        <w:left w:val="none" w:sz="0" w:space="0" w:color="auto"/>
        <w:bottom w:val="none" w:sz="0" w:space="0" w:color="auto"/>
        <w:right w:val="none" w:sz="0" w:space="0" w:color="auto"/>
      </w:divBdr>
    </w:div>
    <w:div w:id="581647176">
      <w:bodyDiv w:val="1"/>
      <w:marLeft w:val="0"/>
      <w:marRight w:val="0"/>
      <w:marTop w:val="0"/>
      <w:marBottom w:val="0"/>
      <w:divBdr>
        <w:top w:val="none" w:sz="0" w:space="0" w:color="auto"/>
        <w:left w:val="none" w:sz="0" w:space="0" w:color="auto"/>
        <w:bottom w:val="none" w:sz="0" w:space="0" w:color="auto"/>
        <w:right w:val="none" w:sz="0" w:space="0" w:color="auto"/>
      </w:divBdr>
    </w:div>
    <w:div w:id="581718178">
      <w:bodyDiv w:val="1"/>
      <w:marLeft w:val="0"/>
      <w:marRight w:val="0"/>
      <w:marTop w:val="0"/>
      <w:marBottom w:val="0"/>
      <w:divBdr>
        <w:top w:val="none" w:sz="0" w:space="0" w:color="auto"/>
        <w:left w:val="none" w:sz="0" w:space="0" w:color="auto"/>
        <w:bottom w:val="none" w:sz="0" w:space="0" w:color="auto"/>
        <w:right w:val="none" w:sz="0" w:space="0" w:color="auto"/>
      </w:divBdr>
    </w:div>
    <w:div w:id="581719843">
      <w:bodyDiv w:val="1"/>
      <w:marLeft w:val="0"/>
      <w:marRight w:val="0"/>
      <w:marTop w:val="0"/>
      <w:marBottom w:val="0"/>
      <w:divBdr>
        <w:top w:val="none" w:sz="0" w:space="0" w:color="auto"/>
        <w:left w:val="none" w:sz="0" w:space="0" w:color="auto"/>
        <w:bottom w:val="none" w:sz="0" w:space="0" w:color="auto"/>
        <w:right w:val="none" w:sz="0" w:space="0" w:color="auto"/>
      </w:divBdr>
    </w:div>
    <w:div w:id="581839925">
      <w:bodyDiv w:val="1"/>
      <w:marLeft w:val="0"/>
      <w:marRight w:val="0"/>
      <w:marTop w:val="0"/>
      <w:marBottom w:val="0"/>
      <w:divBdr>
        <w:top w:val="none" w:sz="0" w:space="0" w:color="auto"/>
        <w:left w:val="none" w:sz="0" w:space="0" w:color="auto"/>
        <w:bottom w:val="none" w:sz="0" w:space="0" w:color="auto"/>
        <w:right w:val="none" w:sz="0" w:space="0" w:color="auto"/>
      </w:divBdr>
    </w:div>
    <w:div w:id="581842437">
      <w:bodyDiv w:val="1"/>
      <w:marLeft w:val="0"/>
      <w:marRight w:val="0"/>
      <w:marTop w:val="0"/>
      <w:marBottom w:val="0"/>
      <w:divBdr>
        <w:top w:val="none" w:sz="0" w:space="0" w:color="auto"/>
        <w:left w:val="none" w:sz="0" w:space="0" w:color="auto"/>
        <w:bottom w:val="none" w:sz="0" w:space="0" w:color="auto"/>
        <w:right w:val="none" w:sz="0" w:space="0" w:color="auto"/>
      </w:divBdr>
    </w:div>
    <w:div w:id="581910007">
      <w:bodyDiv w:val="1"/>
      <w:marLeft w:val="0"/>
      <w:marRight w:val="0"/>
      <w:marTop w:val="0"/>
      <w:marBottom w:val="0"/>
      <w:divBdr>
        <w:top w:val="none" w:sz="0" w:space="0" w:color="auto"/>
        <w:left w:val="none" w:sz="0" w:space="0" w:color="auto"/>
        <w:bottom w:val="none" w:sz="0" w:space="0" w:color="auto"/>
        <w:right w:val="none" w:sz="0" w:space="0" w:color="auto"/>
      </w:divBdr>
    </w:div>
    <w:div w:id="581916338">
      <w:bodyDiv w:val="1"/>
      <w:marLeft w:val="0"/>
      <w:marRight w:val="0"/>
      <w:marTop w:val="0"/>
      <w:marBottom w:val="0"/>
      <w:divBdr>
        <w:top w:val="none" w:sz="0" w:space="0" w:color="auto"/>
        <w:left w:val="none" w:sz="0" w:space="0" w:color="auto"/>
        <w:bottom w:val="none" w:sz="0" w:space="0" w:color="auto"/>
        <w:right w:val="none" w:sz="0" w:space="0" w:color="auto"/>
      </w:divBdr>
    </w:div>
    <w:div w:id="581918508">
      <w:bodyDiv w:val="1"/>
      <w:marLeft w:val="0"/>
      <w:marRight w:val="0"/>
      <w:marTop w:val="0"/>
      <w:marBottom w:val="0"/>
      <w:divBdr>
        <w:top w:val="none" w:sz="0" w:space="0" w:color="auto"/>
        <w:left w:val="none" w:sz="0" w:space="0" w:color="auto"/>
        <w:bottom w:val="none" w:sz="0" w:space="0" w:color="auto"/>
        <w:right w:val="none" w:sz="0" w:space="0" w:color="auto"/>
      </w:divBdr>
    </w:div>
    <w:div w:id="581960937">
      <w:bodyDiv w:val="1"/>
      <w:marLeft w:val="0"/>
      <w:marRight w:val="0"/>
      <w:marTop w:val="0"/>
      <w:marBottom w:val="0"/>
      <w:divBdr>
        <w:top w:val="none" w:sz="0" w:space="0" w:color="auto"/>
        <w:left w:val="none" w:sz="0" w:space="0" w:color="auto"/>
        <w:bottom w:val="none" w:sz="0" w:space="0" w:color="auto"/>
        <w:right w:val="none" w:sz="0" w:space="0" w:color="auto"/>
      </w:divBdr>
    </w:div>
    <w:div w:id="581985364">
      <w:bodyDiv w:val="1"/>
      <w:marLeft w:val="0"/>
      <w:marRight w:val="0"/>
      <w:marTop w:val="0"/>
      <w:marBottom w:val="0"/>
      <w:divBdr>
        <w:top w:val="none" w:sz="0" w:space="0" w:color="auto"/>
        <w:left w:val="none" w:sz="0" w:space="0" w:color="auto"/>
        <w:bottom w:val="none" w:sz="0" w:space="0" w:color="auto"/>
        <w:right w:val="none" w:sz="0" w:space="0" w:color="auto"/>
      </w:divBdr>
    </w:div>
    <w:div w:id="581990306">
      <w:bodyDiv w:val="1"/>
      <w:marLeft w:val="0"/>
      <w:marRight w:val="0"/>
      <w:marTop w:val="0"/>
      <w:marBottom w:val="0"/>
      <w:divBdr>
        <w:top w:val="none" w:sz="0" w:space="0" w:color="auto"/>
        <w:left w:val="none" w:sz="0" w:space="0" w:color="auto"/>
        <w:bottom w:val="none" w:sz="0" w:space="0" w:color="auto"/>
        <w:right w:val="none" w:sz="0" w:space="0" w:color="auto"/>
      </w:divBdr>
    </w:div>
    <w:div w:id="582028793">
      <w:bodyDiv w:val="1"/>
      <w:marLeft w:val="0"/>
      <w:marRight w:val="0"/>
      <w:marTop w:val="0"/>
      <w:marBottom w:val="0"/>
      <w:divBdr>
        <w:top w:val="none" w:sz="0" w:space="0" w:color="auto"/>
        <w:left w:val="none" w:sz="0" w:space="0" w:color="auto"/>
        <w:bottom w:val="none" w:sz="0" w:space="0" w:color="auto"/>
        <w:right w:val="none" w:sz="0" w:space="0" w:color="auto"/>
      </w:divBdr>
    </w:div>
    <w:div w:id="582103209">
      <w:bodyDiv w:val="1"/>
      <w:marLeft w:val="0"/>
      <w:marRight w:val="0"/>
      <w:marTop w:val="0"/>
      <w:marBottom w:val="0"/>
      <w:divBdr>
        <w:top w:val="none" w:sz="0" w:space="0" w:color="auto"/>
        <w:left w:val="none" w:sz="0" w:space="0" w:color="auto"/>
        <w:bottom w:val="none" w:sz="0" w:space="0" w:color="auto"/>
        <w:right w:val="none" w:sz="0" w:space="0" w:color="auto"/>
      </w:divBdr>
    </w:div>
    <w:div w:id="582105965">
      <w:bodyDiv w:val="1"/>
      <w:marLeft w:val="0"/>
      <w:marRight w:val="0"/>
      <w:marTop w:val="0"/>
      <w:marBottom w:val="0"/>
      <w:divBdr>
        <w:top w:val="none" w:sz="0" w:space="0" w:color="auto"/>
        <w:left w:val="none" w:sz="0" w:space="0" w:color="auto"/>
        <w:bottom w:val="none" w:sz="0" w:space="0" w:color="auto"/>
        <w:right w:val="none" w:sz="0" w:space="0" w:color="auto"/>
      </w:divBdr>
    </w:div>
    <w:div w:id="582107661">
      <w:bodyDiv w:val="1"/>
      <w:marLeft w:val="0"/>
      <w:marRight w:val="0"/>
      <w:marTop w:val="0"/>
      <w:marBottom w:val="0"/>
      <w:divBdr>
        <w:top w:val="none" w:sz="0" w:space="0" w:color="auto"/>
        <w:left w:val="none" w:sz="0" w:space="0" w:color="auto"/>
        <w:bottom w:val="none" w:sz="0" w:space="0" w:color="auto"/>
        <w:right w:val="none" w:sz="0" w:space="0" w:color="auto"/>
      </w:divBdr>
    </w:div>
    <w:div w:id="582110582">
      <w:bodyDiv w:val="1"/>
      <w:marLeft w:val="0"/>
      <w:marRight w:val="0"/>
      <w:marTop w:val="0"/>
      <w:marBottom w:val="0"/>
      <w:divBdr>
        <w:top w:val="none" w:sz="0" w:space="0" w:color="auto"/>
        <w:left w:val="none" w:sz="0" w:space="0" w:color="auto"/>
        <w:bottom w:val="none" w:sz="0" w:space="0" w:color="auto"/>
        <w:right w:val="none" w:sz="0" w:space="0" w:color="auto"/>
      </w:divBdr>
    </w:div>
    <w:div w:id="582182240">
      <w:bodyDiv w:val="1"/>
      <w:marLeft w:val="0"/>
      <w:marRight w:val="0"/>
      <w:marTop w:val="0"/>
      <w:marBottom w:val="0"/>
      <w:divBdr>
        <w:top w:val="none" w:sz="0" w:space="0" w:color="auto"/>
        <w:left w:val="none" w:sz="0" w:space="0" w:color="auto"/>
        <w:bottom w:val="none" w:sz="0" w:space="0" w:color="auto"/>
        <w:right w:val="none" w:sz="0" w:space="0" w:color="auto"/>
      </w:divBdr>
    </w:div>
    <w:div w:id="582182732">
      <w:bodyDiv w:val="1"/>
      <w:marLeft w:val="0"/>
      <w:marRight w:val="0"/>
      <w:marTop w:val="0"/>
      <w:marBottom w:val="0"/>
      <w:divBdr>
        <w:top w:val="none" w:sz="0" w:space="0" w:color="auto"/>
        <w:left w:val="none" w:sz="0" w:space="0" w:color="auto"/>
        <w:bottom w:val="none" w:sz="0" w:space="0" w:color="auto"/>
        <w:right w:val="none" w:sz="0" w:space="0" w:color="auto"/>
      </w:divBdr>
    </w:div>
    <w:div w:id="582184578">
      <w:bodyDiv w:val="1"/>
      <w:marLeft w:val="0"/>
      <w:marRight w:val="0"/>
      <w:marTop w:val="0"/>
      <w:marBottom w:val="0"/>
      <w:divBdr>
        <w:top w:val="none" w:sz="0" w:space="0" w:color="auto"/>
        <w:left w:val="none" w:sz="0" w:space="0" w:color="auto"/>
        <w:bottom w:val="none" w:sz="0" w:space="0" w:color="auto"/>
        <w:right w:val="none" w:sz="0" w:space="0" w:color="auto"/>
      </w:divBdr>
    </w:div>
    <w:div w:id="582186496">
      <w:bodyDiv w:val="1"/>
      <w:marLeft w:val="0"/>
      <w:marRight w:val="0"/>
      <w:marTop w:val="0"/>
      <w:marBottom w:val="0"/>
      <w:divBdr>
        <w:top w:val="none" w:sz="0" w:space="0" w:color="auto"/>
        <w:left w:val="none" w:sz="0" w:space="0" w:color="auto"/>
        <w:bottom w:val="none" w:sz="0" w:space="0" w:color="auto"/>
        <w:right w:val="none" w:sz="0" w:space="0" w:color="auto"/>
      </w:divBdr>
    </w:div>
    <w:div w:id="582224041">
      <w:bodyDiv w:val="1"/>
      <w:marLeft w:val="0"/>
      <w:marRight w:val="0"/>
      <w:marTop w:val="0"/>
      <w:marBottom w:val="0"/>
      <w:divBdr>
        <w:top w:val="none" w:sz="0" w:space="0" w:color="auto"/>
        <w:left w:val="none" w:sz="0" w:space="0" w:color="auto"/>
        <w:bottom w:val="none" w:sz="0" w:space="0" w:color="auto"/>
        <w:right w:val="none" w:sz="0" w:space="0" w:color="auto"/>
      </w:divBdr>
    </w:div>
    <w:div w:id="582228950">
      <w:bodyDiv w:val="1"/>
      <w:marLeft w:val="0"/>
      <w:marRight w:val="0"/>
      <w:marTop w:val="0"/>
      <w:marBottom w:val="0"/>
      <w:divBdr>
        <w:top w:val="none" w:sz="0" w:space="0" w:color="auto"/>
        <w:left w:val="none" w:sz="0" w:space="0" w:color="auto"/>
        <w:bottom w:val="none" w:sz="0" w:space="0" w:color="auto"/>
        <w:right w:val="none" w:sz="0" w:space="0" w:color="auto"/>
      </w:divBdr>
    </w:div>
    <w:div w:id="582298969">
      <w:bodyDiv w:val="1"/>
      <w:marLeft w:val="0"/>
      <w:marRight w:val="0"/>
      <w:marTop w:val="0"/>
      <w:marBottom w:val="0"/>
      <w:divBdr>
        <w:top w:val="none" w:sz="0" w:space="0" w:color="auto"/>
        <w:left w:val="none" w:sz="0" w:space="0" w:color="auto"/>
        <w:bottom w:val="none" w:sz="0" w:space="0" w:color="auto"/>
        <w:right w:val="none" w:sz="0" w:space="0" w:color="auto"/>
      </w:divBdr>
    </w:div>
    <w:div w:id="582299906">
      <w:bodyDiv w:val="1"/>
      <w:marLeft w:val="0"/>
      <w:marRight w:val="0"/>
      <w:marTop w:val="0"/>
      <w:marBottom w:val="0"/>
      <w:divBdr>
        <w:top w:val="none" w:sz="0" w:space="0" w:color="auto"/>
        <w:left w:val="none" w:sz="0" w:space="0" w:color="auto"/>
        <w:bottom w:val="none" w:sz="0" w:space="0" w:color="auto"/>
        <w:right w:val="none" w:sz="0" w:space="0" w:color="auto"/>
      </w:divBdr>
    </w:div>
    <w:div w:id="582301931">
      <w:bodyDiv w:val="1"/>
      <w:marLeft w:val="0"/>
      <w:marRight w:val="0"/>
      <w:marTop w:val="0"/>
      <w:marBottom w:val="0"/>
      <w:divBdr>
        <w:top w:val="none" w:sz="0" w:space="0" w:color="auto"/>
        <w:left w:val="none" w:sz="0" w:space="0" w:color="auto"/>
        <w:bottom w:val="none" w:sz="0" w:space="0" w:color="auto"/>
        <w:right w:val="none" w:sz="0" w:space="0" w:color="auto"/>
      </w:divBdr>
    </w:div>
    <w:div w:id="582303534">
      <w:bodyDiv w:val="1"/>
      <w:marLeft w:val="0"/>
      <w:marRight w:val="0"/>
      <w:marTop w:val="0"/>
      <w:marBottom w:val="0"/>
      <w:divBdr>
        <w:top w:val="none" w:sz="0" w:space="0" w:color="auto"/>
        <w:left w:val="none" w:sz="0" w:space="0" w:color="auto"/>
        <w:bottom w:val="none" w:sz="0" w:space="0" w:color="auto"/>
        <w:right w:val="none" w:sz="0" w:space="0" w:color="auto"/>
      </w:divBdr>
    </w:div>
    <w:div w:id="582304599">
      <w:bodyDiv w:val="1"/>
      <w:marLeft w:val="0"/>
      <w:marRight w:val="0"/>
      <w:marTop w:val="0"/>
      <w:marBottom w:val="0"/>
      <w:divBdr>
        <w:top w:val="none" w:sz="0" w:space="0" w:color="auto"/>
        <w:left w:val="none" w:sz="0" w:space="0" w:color="auto"/>
        <w:bottom w:val="none" w:sz="0" w:space="0" w:color="auto"/>
        <w:right w:val="none" w:sz="0" w:space="0" w:color="auto"/>
      </w:divBdr>
    </w:div>
    <w:div w:id="582420374">
      <w:bodyDiv w:val="1"/>
      <w:marLeft w:val="0"/>
      <w:marRight w:val="0"/>
      <w:marTop w:val="0"/>
      <w:marBottom w:val="0"/>
      <w:divBdr>
        <w:top w:val="none" w:sz="0" w:space="0" w:color="auto"/>
        <w:left w:val="none" w:sz="0" w:space="0" w:color="auto"/>
        <w:bottom w:val="none" w:sz="0" w:space="0" w:color="auto"/>
        <w:right w:val="none" w:sz="0" w:space="0" w:color="auto"/>
      </w:divBdr>
    </w:div>
    <w:div w:id="582496588">
      <w:bodyDiv w:val="1"/>
      <w:marLeft w:val="0"/>
      <w:marRight w:val="0"/>
      <w:marTop w:val="0"/>
      <w:marBottom w:val="0"/>
      <w:divBdr>
        <w:top w:val="none" w:sz="0" w:space="0" w:color="auto"/>
        <w:left w:val="none" w:sz="0" w:space="0" w:color="auto"/>
        <w:bottom w:val="none" w:sz="0" w:space="0" w:color="auto"/>
        <w:right w:val="none" w:sz="0" w:space="0" w:color="auto"/>
      </w:divBdr>
    </w:div>
    <w:div w:id="582565990">
      <w:bodyDiv w:val="1"/>
      <w:marLeft w:val="0"/>
      <w:marRight w:val="0"/>
      <w:marTop w:val="0"/>
      <w:marBottom w:val="0"/>
      <w:divBdr>
        <w:top w:val="none" w:sz="0" w:space="0" w:color="auto"/>
        <w:left w:val="none" w:sz="0" w:space="0" w:color="auto"/>
        <w:bottom w:val="none" w:sz="0" w:space="0" w:color="auto"/>
        <w:right w:val="none" w:sz="0" w:space="0" w:color="auto"/>
      </w:divBdr>
    </w:div>
    <w:div w:id="582566995">
      <w:bodyDiv w:val="1"/>
      <w:marLeft w:val="0"/>
      <w:marRight w:val="0"/>
      <w:marTop w:val="0"/>
      <w:marBottom w:val="0"/>
      <w:divBdr>
        <w:top w:val="none" w:sz="0" w:space="0" w:color="auto"/>
        <w:left w:val="none" w:sz="0" w:space="0" w:color="auto"/>
        <w:bottom w:val="none" w:sz="0" w:space="0" w:color="auto"/>
        <w:right w:val="none" w:sz="0" w:space="0" w:color="auto"/>
      </w:divBdr>
    </w:div>
    <w:div w:id="582643144">
      <w:bodyDiv w:val="1"/>
      <w:marLeft w:val="0"/>
      <w:marRight w:val="0"/>
      <w:marTop w:val="0"/>
      <w:marBottom w:val="0"/>
      <w:divBdr>
        <w:top w:val="none" w:sz="0" w:space="0" w:color="auto"/>
        <w:left w:val="none" w:sz="0" w:space="0" w:color="auto"/>
        <w:bottom w:val="none" w:sz="0" w:space="0" w:color="auto"/>
        <w:right w:val="none" w:sz="0" w:space="0" w:color="auto"/>
      </w:divBdr>
    </w:div>
    <w:div w:id="582682611">
      <w:bodyDiv w:val="1"/>
      <w:marLeft w:val="0"/>
      <w:marRight w:val="0"/>
      <w:marTop w:val="0"/>
      <w:marBottom w:val="0"/>
      <w:divBdr>
        <w:top w:val="none" w:sz="0" w:space="0" w:color="auto"/>
        <w:left w:val="none" w:sz="0" w:space="0" w:color="auto"/>
        <w:bottom w:val="none" w:sz="0" w:space="0" w:color="auto"/>
        <w:right w:val="none" w:sz="0" w:space="0" w:color="auto"/>
      </w:divBdr>
    </w:div>
    <w:div w:id="582682700">
      <w:bodyDiv w:val="1"/>
      <w:marLeft w:val="0"/>
      <w:marRight w:val="0"/>
      <w:marTop w:val="0"/>
      <w:marBottom w:val="0"/>
      <w:divBdr>
        <w:top w:val="none" w:sz="0" w:space="0" w:color="auto"/>
        <w:left w:val="none" w:sz="0" w:space="0" w:color="auto"/>
        <w:bottom w:val="none" w:sz="0" w:space="0" w:color="auto"/>
        <w:right w:val="none" w:sz="0" w:space="0" w:color="auto"/>
      </w:divBdr>
    </w:div>
    <w:div w:id="582877891">
      <w:bodyDiv w:val="1"/>
      <w:marLeft w:val="0"/>
      <w:marRight w:val="0"/>
      <w:marTop w:val="0"/>
      <w:marBottom w:val="0"/>
      <w:divBdr>
        <w:top w:val="none" w:sz="0" w:space="0" w:color="auto"/>
        <w:left w:val="none" w:sz="0" w:space="0" w:color="auto"/>
        <w:bottom w:val="none" w:sz="0" w:space="0" w:color="auto"/>
        <w:right w:val="none" w:sz="0" w:space="0" w:color="auto"/>
      </w:divBdr>
    </w:div>
    <w:div w:id="583028928">
      <w:bodyDiv w:val="1"/>
      <w:marLeft w:val="0"/>
      <w:marRight w:val="0"/>
      <w:marTop w:val="0"/>
      <w:marBottom w:val="0"/>
      <w:divBdr>
        <w:top w:val="none" w:sz="0" w:space="0" w:color="auto"/>
        <w:left w:val="none" w:sz="0" w:space="0" w:color="auto"/>
        <w:bottom w:val="none" w:sz="0" w:space="0" w:color="auto"/>
        <w:right w:val="none" w:sz="0" w:space="0" w:color="auto"/>
      </w:divBdr>
    </w:div>
    <w:div w:id="583030488">
      <w:bodyDiv w:val="1"/>
      <w:marLeft w:val="0"/>
      <w:marRight w:val="0"/>
      <w:marTop w:val="0"/>
      <w:marBottom w:val="0"/>
      <w:divBdr>
        <w:top w:val="none" w:sz="0" w:space="0" w:color="auto"/>
        <w:left w:val="none" w:sz="0" w:space="0" w:color="auto"/>
        <w:bottom w:val="none" w:sz="0" w:space="0" w:color="auto"/>
        <w:right w:val="none" w:sz="0" w:space="0" w:color="auto"/>
      </w:divBdr>
    </w:div>
    <w:div w:id="583034664">
      <w:bodyDiv w:val="1"/>
      <w:marLeft w:val="0"/>
      <w:marRight w:val="0"/>
      <w:marTop w:val="0"/>
      <w:marBottom w:val="0"/>
      <w:divBdr>
        <w:top w:val="none" w:sz="0" w:space="0" w:color="auto"/>
        <w:left w:val="none" w:sz="0" w:space="0" w:color="auto"/>
        <w:bottom w:val="none" w:sz="0" w:space="0" w:color="auto"/>
        <w:right w:val="none" w:sz="0" w:space="0" w:color="auto"/>
      </w:divBdr>
    </w:div>
    <w:div w:id="583035348">
      <w:bodyDiv w:val="1"/>
      <w:marLeft w:val="0"/>
      <w:marRight w:val="0"/>
      <w:marTop w:val="0"/>
      <w:marBottom w:val="0"/>
      <w:divBdr>
        <w:top w:val="none" w:sz="0" w:space="0" w:color="auto"/>
        <w:left w:val="none" w:sz="0" w:space="0" w:color="auto"/>
        <w:bottom w:val="none" w:sz="0" w:space="0" w:color="auto"/>
        <w:right w:val="none" w:sz="0" w:space="0" w:color="auto"/>
      </w:divBdr>
    </w:div>
    <w:div w:id="583074058">
      <w:bodyDiv w:val="1"/>
      <w:marLeft w:val="0"/>
      <w:marRight w:val="0"/>
      <w:marTop w:val="0"/>
      <w:marBottom w:val="0"/>
      <w:divBdr>
        <w:top w:val="none" w:sz="0" w:space="0" w:color="auto"/>
        <w:left w:val="none" w:sz="0" w:space="0" w:color="auto"/>
        <w:bottom w:val="none" w:sz="0" w:space="0" w:color="auto"/>
        <w:right w:val="none" w:sz="0" w:space="0" w:color="auto"/>
      </w:divBdr>
    </w:div>
    <w:div w:id="583076661">
      <w:bodyDiv w:val="1"/>
      <w:marLeft w:val="0"/>
      <w:marRight w:val="0"/>
      <w:marTop w:val="0"/>
      <w:marBottom w:val="0"/>
      <w:divBdr>
        <w:top w:val="none" w:sz="0" w:space="0" w:color="auto"/>
        <w:left w:val="none" w:sz="0" w:space="0" w:color="auto"/>
        <w:bottom w:val="none" w:sz="0" w:space="0" w:color="auto"/>
        <w:right w:val="none" w:sz="0" w:space="0" w:color="auto"/>
      </w:divBdr>
    </w:div>
    <w:div w:id="583147612">
      <w:bodyDiv w:val="1"/>
      <w:marLeft w:val="0"/>
      <w:marRight w:val="0"/>
      <w:marTop w:val="0"/>
      <w:marBottom w:val="0"/>
      <w:divBdr>
        <w:top w:val="none" w:sz="0" w:space="0" w:color="auto"/>
        <w:left w:val="none" w:sz="0" w:space="0" w:color="auto"/>
        <w:bottom w:val="none" w:sz="0" w:space="0" w:color="auto"/>
        <w:right w:val="none" w:sz="0" w:space="0" w:color="auto"/>
      </w:divBdr>
    </w:div>
    <w:div w:id="583219600">
      <w:bodyDiv w:val="1"/>
      <w:marLeft w:val="0"/>
      <w:marRight w:val="0"/>
      <w:marTop w:val="0"/>
      <w:marBottom w:val="0"/>
      <w:divBdr>
        <w:top w:val="none" w:sz="0" w:space="0" w:color="auto"/>
        <w:left w:val="none" w:sz="0" w:space="0" w:color="auto"/>
        <w:bottom w:val="none" w:sz="0" w:space="0" w:color="auto"/>
        <w:right w:val="none" w:sz="0" w:space="0" w:color="auto"/>
      </w:divBdr>
    </w:div>
    <w:div w:id="583222278">
      <w:bodyDiv w:val="1"/>
      <w:marLeft w:val="0"/>
      <w:marRight w:val="0"/>
      <w:marTop w:val="0"/>
      <w:marBottom w:val="0"/>
      <w:divBdr>
        <w:top w:val="none" w:sz="0" w:space="0" w:color="auto"/>
        <w:left w:val="none" w:sz="0" w:space="0" w:color="auto"/>
        <w:bottom w:val="none" w:sz="0" w:space="0" w:color="auto"/>
        <w:right w:val="none" w:sz="0" w:space="0" w:color="auto"/>
      </w:divBdr>
    </w:div>
    <w:div w:id="583225821">
      <w:bodyDiv w:val="1"/>
      <w:marLeft w:val="0"/>
      <w:marRight w:val="0"/>
      <w:marTop w:val="0"/>
      <w:marBottom w:val="0"/>
      <w:divBdr>
        <w:top w:val="none" w:sz="0" w:space="0" w:color="auto"/>
        <w:left w:val="none" w:sz="0" w:space="0" w:color="auto"/>
        <w:bottom w:val="none" w:sz="0" w:space="0" w:color="auto"/>
        <w:right w:val="none" w:sz="0" w:space="0" w:color="auto"/>
      </w:divBdr>
    </w:div>
    <w:div w:id="583271348">
      <w:bodyDiv w:val="1"/>
      <w:marLeft w:val="0"/>
      <w:marRight w:val="0"/>
      <w:marTop w:val="0"/>
      <w:marBottom w:val="0"/>
      <w:divBdr>
        <w:top w:val="none" w:sz="0" w:space="0" w:color="auto"/>
        <w:left w:val="none" w:sz="0" w:space="0" w:color="auto"/>
        <w:bottom w:val="none" w:sz="0" w:space="0" w:color="auto"/>
        <w:right w:val="none" w:sz="0" w:space="0" w:color="auto"/>
      </w:divBdr>
    </w:div>
    <w:div w:id="583297662">
      <w:bodyDiv w:val="1"/>
      <w:marLeft w:val="0"/>
      <w:marRight w:val="0"/>
      <w:marTop w:val="0"/>
      <w:marBottom w:val="0"/>
      <w:divBdr>
        <w:top w:val="none" w:sz="0" w:space="0" w:color="auto"/>
        <w:left w:val="none" w:sz="0" w:space="0" w:color="auto"/>
        <w:bottom w:val="none" w:sz="0" w:space="0" w:color="auto"/>
        <w:right w:val="none" w:sz="0" w:space="0" w:color="auto"/>
      </w:divBdr>
    </w:div>
    <w:div w:id="583416461">
      <w:bodyDiv w:val="1"/>
      <w:marLeft w:val="0"/>
      <w:marRight w:val="0"/>
      <w:marTop w:val="0"/>
      <w:marBottom w:val="0"/>
      <w:divBdr>
        <w:top w:val="none" w:sz="0" w:space="0" w:color="auto"/>
        <w:left w:val="none" w:sz="0" w:space="0" w:color="auto"/>
        <w:bottom w:val="none" w:sz="0" w:space="0" w:color="auto"/>
        <w:right w:val="none" w:sz="0" w:space="0" w:color="auto"/>
      </w:divBdr>
    </w:div>
    <w:div w:id="583416953">
      <w:bodyDiv w:val="1"/>
      <w:marLeft w:val="0"/>
      <w:marRight w:val="0"/>
      <w:marTop w:val="0"/>
      <w:marBottom w:val="0"/>
      <w:divBdr>
        <w:top w:val="none" w:sz="0" w:space="0" w:color="auto"/>
        <w:left w:val="none" w:sz="0" w:space="0" w:color="auto"/>
        <w:bottom w:val="none" w:sz="0" w:space="0" w:color="auto"/>
        <w:right w:val="none" w:sz="0" w:space="0" w:color="auto"/>
      </w:divBdr>
    </w:div>
    <w:div w:id="583489251">
      <w:bodyDiv w:val="1"/>
      <w:marLeft w:val="0"/>
      <w:marRight w:val="0"/>
      <w:marTop w:val="0"/>
      <w:marBottom w:val="0"/>
      <w:divBdr>
        <w:top w:val="none" w:sz="0" w:space="0" w:color="auto"/>
        <w:left w:val="none" w:sz="0" w:space="0" w:color="auto"/>
        <w:bottom w:val="none" w:sz="0" w:space="0" w:color="auto"/>
        <w:right w:val="none" w:sz="0" w:space="0" w:color="auto"/>
      </w:divBdr>
    </w:div>
    <w:div w:id="583494844">
      <w:bodyDiv w:val="1"/>
      <w:marLeft w:val="0"/>
      <w:marRight w:val="0"/>
      <w:marTop w:val="0"/>
      <w:marBottom w:val="0"/>
      <w:divBdr>
        <w:top w:val="none" w:sz="0" w:space="0" w:color="auto"/>
        <w:left w:val="none" w:sz="0" w:space="0" w:color="auto"/>
        <w:bottom w:val="none" w:sz="0" w:space="0" w:color="auto"/>
        <w:right w:val="none" w:sz="0" w:space="0" w:color="auto"/>
      </w:divBdr>
    </w:div>
    <w:div w:id="583532546">
      <w:bodyDiv w:val="1"/>
      <w:marLeft w:val="0"/>
      <w:marRight w:val="0"/>
      <w:marTop w:val="0"/>
      <w:marBottom w:val="0"/>
      <w:divBdr>
        <w:top w:val="none" w:sz="0" w:space="0" w:color="auto"/>
        <w:left w:val="none" w:sz="0" w:space="0" w:color="auto"/>
        <w:bottom w:val="none" w:sz="0" w:space="0" w:color="auto"/>
        <w:right w:val="none" w:sz="0" w:space="0" w:color="auto"/>
      </w:divBdr>
    </w:div>
    <w:div w:id="583606612">
      <w:bodyDiv w:val="1"/>
      <w:marLeft w:val="0"/>
      <w:marRight w:val="0"/>
      <w:marTop w:val="0"/>
      <w:marBottom w:val="0"/>
      <w:divBdr>
        <w:top w:val="none" w:sz="0" w:space="0" w:color="auto"/>
        <w:left w:val="none" w:sz="0" w:space="0" w:color="auto"/>
        <w:bottom w:val="none" w:sz="0" w:space="0" w:color="auto"/>
        <w:right w:val="none" w:sz="0" w:space="0" w:color="auto"/>
      </w:divBdr>
    </w:div>
    <w:div w:id="583607045">
      <w:bodyDiv w:val="1"/>
      <w:marLeft w:val="0"/>
      <w:marRight w:val="0"/>
      <w:marTop w:val="0"/>
      <w:marBottom w:val="0"/>
      <w:divBdr>
        <w:top w:val="none" w:sz="0" w:space="0" w:color="auto"/>
        <w:left w:val="none" w:sz="0" w:space="0" w:color="auto"/>
        <w:bottom w:val="none" w:sz="0" w:space="0" w:color="auto"/>
        <w:right w:val="none" w:sz="0" w:space="0" w:color="auto"/>
      </w:divBdr>
    </w:div>
    <w:div w:id="583614076">
      <w:bodyDiv w:val="1"/>
      <w:marLeft w:val="0"/>
      <w:marRight w:val="0"/>
      <w:marTop w:val="0"/>
      <w:marBottom w:val="0"/>
      <w:divBdr>
        <w:top w:val="none" w:sz="0" w:space="0" w:color="auto"/>
        <w:left w:val="none" w:sz="0" w:space="0" w:color="auto"/>
        <w:bottom w:val="none" w:sz="0" w:space="0" w:color="auto"/>
        <w:right w:val="none" w:sz="0" w:space="0" w:color="auto"/>
      </w:divBdr>
    </w:div>
    <w:div w:id="583681364">
      <w:bodyDiv w:val="1"/>
      <w:marLeft w:val="0"/>
      <w:marRight w:val="0"/>
      <w:marTop w:val="0"/>
      <w:marBottom w:val="0"/>
      <w:divBdr>
        <w:top w:val="none" w:sz="0" w:space="0" w:color="auto"/>
        <w:left w:val="none" w:sz="0" w:space="0" w:color="auto"/>
        <w:bottom w:val="none" w:sz="0" w:space="0" w:color="auto"/>
        <w:right w:val="none" w:sz="0" w:space="0" w:color="auto"/>
      </w:divBdr>
    </w:div>
    <w:div w:id="583681519">
      <w:bodyDiv w:val="1"/>
      <w:marLeft w:val="0"/>
      <w:marRight w:val="0"/>
      <w:marTop w:val="0"/>
      <w:marBottom w:val="0"/>
      <w:divBdr>
        <w:top w:val="none" w:sz="0" w:space="0" w:color="auto"/>
        <w:left w:val="none" w:sz="0" w:space="0" w:color="auto"/>
        <w:bottom w:val="none" w:sz="0" w:space="0" w:color="auto"/>
        <w:right w:val="none" w:sz="0" w:space="0" w:color="auto"/>
      </w:divBdr>
    </w:div>
    <w:div w:id="583684711">
      <w:bodyDiv w:val="1"/>
      <w:marLeft w:val="0"/>
      <w:marRight w:val="0"/>
      <w:marTop w:val="0"/>
      <w:marBottom w:val="0"/>
      <w:divBdr>
        <w:top w:val="none" w:sz="0" w:space="0" w:color="auto"/>
        <w:left w:val="none" w:sz="0" w:space="0" w:color="auto"/>
        <w:bottom w:val="none" w:sz="0" w:space="0" w:color="auto"/>
        <w:right w:val="none" w:sz="0" w:space="0" w:color="auto"/>
      </w:divBdr>
    </w:div>
    <w:div w:id="583685962">
      <w:bodyDiv w:val="1"/>
      <w:marLeft w:val="0"/>
      <w:marRight w:val="0"/>
      <w:marTop w:val="0"/>
      <w:marBottom w:val="0"/>
      <w:divBdr>
        <w:top w:val="none" w:sz="0" w:space="0" w:color="auto"/>
        <w:left w:val="none" w:sz="0" w:space="0" w:color="auto"/>
        <w:bottom w:val="none" w:sz="0" w:space="0" w:color="auto"/>
        <w:right w:val="none" w:sz="0" w:space="0" w:color="auto"/>
      </w:divBdr>
    </w:div>
    <w:div w:id="583688534">
      <w:bodyDiv w:val="1"/>
      <w:marLeft w:val="0"/>
      <w:marRight w:val="0"/>
      <w:marTop w:val="0"/>
      <w:marBottom w:val="0"/>
      <w:divBdr>
        <w:top w:val="none" w:sz="0" w:space="0" w:color="auto"/>
        <w:left w:val="none" w:sz="0" w:space="0" w:color="auto"/>
        <w:bottom w:val="none" w:sz="0" w:space="0" w:color="auto"/>
        <w:right w:val="none" w:sz="0" w:space="0" w:color="auto"/>
      </w:divBdr>
    </w:div>
    <w:div w:id="583757105">
      <w:bodyDiv w:val="1"/>
      <w:marLeft w:val="0"/>
      <w:marRight w:val="0"/>
      <w:marTop w:val="0"/>
      <w:marBottom w:val="0"/>
      <w:divBdr>
        <w:top w:val="none" w:sz="0" w:space="0" w:color="auto"/>
        <w:left w:val="none" w:sz="0" w:space="0" w:color="auto"/>
        <w:bottom w:val="none" w:sz="0" w:space="0" w:color="auto"/>
        <w:right w:val="none" w:sz="0" w:space="0" w:color="auto"/>
      </w:divBdr>
    </w:div>
    <w:div w:id="583759006">
      <w:bodyDiv w:val="1"/>
      <w:marLeft w:val="0"/>
      <w:marRight w:val="0"/>
      <w:marTop w:val="0"/>
      <w:marBottom w:val="0"/>
      <w:divBdr>
        <w:top w:val="none" w:sz="0" w:space="0" w:color="auto"/>
        <w:left w:val="none" w:sz="0" w:space="0" w:color="auto"/>
        <w:bottom w:val="none" w:sz="0" w:space="0" w:color="auto"/>
        <w:right w:val="none" w:sz="0" w:space="0" w:color="auto"/>
      </w:divBdr>
    </w:div>
    <w:div w:id="583799882">
      <w:bodyDiv w:val="1"/>
      <w:marLeft w:val="0"/>
      <w:marRight w:val="0"/>
      <w:marTop w:val="0"/>
      <w:marBottom w:val="0"/>
      <w:divBdr>
        <w:top w:val="none" w:sz="0" w:space="0" w:color="auto"/>
        <w:left w:val="none" w:sz="0" w:space="0" w:color="auto"/>
        <w:bottom w:val="none" w:sz="0" w:space="0" w:color="auto"/>
        <w:right w:val="none" w:sz="0" w:space="0" w:color="auto"/>
      </w:divBdr>
    </w:div>
    <w:div w:id="583880814">
      <w:bodyDiv w:val="1"/>
      <w:marLeft w:val="0"/>
      <w:marRight w:val="0"/>
      <w:marTop w:val="0"/>
      <w:marBottom w:val="0"/>
      <w:divBdr>
        <w:top w:val="none" w:sz="0" w:space="0" w:color="auto"/>
        <w:left w:val="none" w:sz="0" w:space="0" w:color="auto"/>
        <w:bottom w:val="none" w:sz="0" w:space="0" w:color="auto"/>
        <w:right w:val="none" w:sz="0" w:space="0" w:color="auto"/>
      </w:divBdr>
    </w:div>
    <w:div w:id="583882673">
      <w:bodyDiv w:val="1"/>
      <w:marLeft w:val="0"/>
      <w:marRight w:val="0"/>
      <w:marTop w:val="0"/>
      <w:marBottom w:val="0"/>
      <w:divBdr>
        <w:top w:val="none" w:sz="0" w:space="0" w:color="auto"/>
        <w:left w:val="none" w:sz="0" w:space="0" w:color="auto"/>
        <w:bottom w:val="none" w:sz="0" w:space="0" w:color="auto"/>
        <w:right w:val="none" w:sz="0" w:space="0" w:color="auto"/>
      </w:divBdr>
    </w:div>
    <w:div w:id="583883361">
      <w:bodyDiv w:val="1"/>
      <w:marLeft w:val="0"/>
      <w:marRight w:val="0"/>
      <w:marTop w:val="0"/>
      <w:marBottom w:val="0"/>
      <w:divBdr>
        <w:top w:val="none" w:sz="0" w:space="0" w:color="auto"/>
        <w:left w:val="none" w:sz="0" w:space="0" w:color="auto"/>
        <w:bottom w:val="none" w:sz="0" w:space="0" w:color="auto"/>
        <w:right w:val="none" w:sz="0" w:space="0" w:color="auto"/>
      </w:divBdr>
    </w:div>
    <w:div w:id="583953376">
      <w:bodyDiv w:val="1"/>
      <w:marLeft w:val="0"/>
      <w:marRight w:val="0"/>
      <w:marTop w:val="0"/>
      <w:marBottom w:val="0"/>
      <w:divBdr>
        <w:top w:val="none" w:sz="0" w:space="0" w:color="auto"/>
        <w:left w:val="none" w:sz="0" w:space="0" w:color="auto"/>
        <w:bottom w:val="none" w:sz="0" w:space="0" w:color="auto"/>
        <w:right w:val="none" w:sz="0" w:space="0" w:color="auto"/>
      </w:divBdr>
    </w:div>
    <w:div w:id="583955787">
      <w:bodyDiv w:val="1"/>
      <w:marLeft w:val="0"/>
      <w:marRight w:val="0"/>
      <w:marTop w:val="0"/>
      <w:marBottom w:val="0"/>
      <w:divBdr>
        <w:top w:val="none" w:sz="0" w:space="0" w:color="auto"/>
        <w:left w:val="none" w:sz="0" w:space="0" w:color="auto"/>
        <w:bottom w:val="none" w:sz="0" w:space="0" w:color="auto"/>
        <w:right w:val="none" w:sz="0" w:space="0" w:color="auto"/>
      </w:divBdr>
    </w:div>
    <w:div w:id="583994461">
      <w:bodyDiv w:val="1"/>
      <w:marLeft w:val="0"/>
      <w:marRight w:val="0"/>
      <w:marTop w:val="0"/>
      <w:marBottom w:val="0"/>
      <w:divBdr>
        <w:top w:val="none" w:sz="0" w:space="0" w:color="auto"/>
        <w:left w:val="none" w:sz="0" w:space="0" w:color="auto"/>
        <w:bottom w:val="none" w:sz="0" w:space="0" w:color="auto"/>
        <w:right w:val="none" w:sz="0" w:space="0" w:color="auto"/>
      </w:divBdr>
    </w:div>
    <w:div w:id="583996077">
      <w:bodyDiv w:val="1"/>
      <w:marLeft w:val="0"/>
      <w:marRight w:val="0"/>
      <w:marTop w:val="0"/>
      <w:marBottom w:val="0"/>
      <w:divBdr>
        <w:top w:val="none" w:sz="0" w:space="0" w:color="auto"/>
        <w:left w:val="none" w:sz="0" w:space="0" w:color="auto"/>
        <w:bottom w:val="none" w:sz="0" w:space="0" w:color="auto"/>
        <w:right w:val="none" w:sz="0" w:space="0" w:color="auto"/>
      </w:divBdr>
    </w:div>
    <w:div w:id="583999470">
      <w:bodyDiv w:val="1"/>
      <w:marLeft w:val="0"/>
      <w:marRight w:val="0"/>
      <w:marTop w:val="0"/>
      <w:marBottom w:val="0"/>
      <w:divBdr>
        <w:top w:val="none" w:sz="0" w:space="0" w:color="auto"/>
        <w:left w:val="none" w:sz="0" w:space="0" w:color="auto"/>
        <w:bottom w:val="none" w:sz="0" w:space="0" w:color="auto"/>
        <w:right w:val="none" w:sz="0" w:space="0" w:color="auto"/>
      </w:divBdr>
    </w:div>
    <w:div w:id="584074798">
      <w:bodyDiv w:val="1"/>
      <w:marLeft w:val="0"/>
      <w:marRight w:val="0"/>
      <w:marTop w:val="0"/>
      <w:marBottom w:val="0"/>
      <w:divBdr>
        <w:top w:val="none" w:sz="0" w:space="0" w:color="auto"/>
        <w:left w:val="none" w:sz="0" w:space="0" w:color="auto"/>
        <w:bottom w:val="none" w:sz="0" w:space="0" w:color="auto"/>
        <w:right w:val="none" w:sz="0" w:space="0" w:color="auto"/>
      </w:divBdr>
    </w:div>
    <w:div w:id="584145144">
      <w:bodyDiv w:val="1"/>
      <w:marLeft w:val="0"/>
      <w:marRight w:val="0"/>
      <w:marTop w:val="0"/>
      <w:marBottom w:val="0"/>
      <w:divBdr>
        <w:top w:val="none" w:sz="0" w:space="0" w:color="auto"/>
        <w:left w:val="none" w:sz="0" w:space="0" w:color="auto"/>
        <w:bottom w:val="none" w:sz="0" w:space="0" w:color="auto"/>
        <w:right w:val="none" w:sz="0" w:space="0" w:color="auto"/>
      </w:divBdr>
    </w:div>
    <w:div w:id="584147385">
      <w:bodyDiv w:val="1"/>
      <w:marLeft w:val="0"/>
      <w:marRight w:val="0"/>
      <w:marTop w:val="0"/>
      <w:marBottom w:val="0"/>
      <w:divBdr>
        <w:top w:val="none" w:sz="0" w:space="0" w:color="auto"/>
        <w:left w:val="none" w:sz="0" w:space="0" w:color="auto"/>
        <w:bottom w:val="none" w:sz="0" w:space="0" w:color="auto"/>
        <w:right w:val="none" w:sz="0" w:space="0" w:color="auto"/>
      </w:divBdr>
    </w:div>
    <w:div w:id="584153004">
      <w:bodyDiv w:val="1"/>
      <w:marLeft w:val="0"/>
      <w:marRight w:val="0"/>
      <w:marTop w:val="0"/>
      <w:marBottom w:val="0"/>
      <w:divBdr>
        <w:top w:val="none" w:sz="0" w:space="0" w:color="auto"/>
        <w:left w:val="none" w:sz="0" w:space="0" w:color="auto"/>
        <w:bottom w:val="none" w:sz="0" w:space="0" w:color="auto"/>
        <w:right w:val="none" w:sz="0" w:space="0" w:color="auto"/>
      </w:divBdr>
    </w:div>
    <w:div w:id="584190160">
      <w:bodyDiv w:val="1"/>
      <w:marLeft w:val="0"/>
      <w:marRight w:val="0"/>
      <w:marTop w:val="0"/>
      <w:marBottom w:val="0"/>
      <w:divBdr>
        <w:top w:val="none" w:sz="0" w:space="0" w:color="auto"/>
        <w:left w:val="none" w:sz="0" w:space="0" w:color="auto"/>
        <w:bottom w:val="none" w:sz="0" w:space="0" w:color="auto"/>
        <w:right w:val="none" w:sz="0" w:space="0" w:color="auto"/>
      </w:divBdr>
    </w:div>
    <w:div w:id="584190389">
      <w:bodyDiv w:val="1"/>
      <w:marLeft w:val="0"/>
      <w:marRight w:val="0"/>
      <w:marTop w:val="0"/>
      <w:marBottom w:val="0"/>
      <w:divBdr>
        <w:top w:val="none" w:sz="0" w:space="0" w:color="auto"/>
        <w:left w:val="none" w:sz="0" w:space="0" w:color="auto"/>
        <w:bottom w:val="none" w:sz="0" w:space="0" w:color="auto"/>
        <w:right w:val="none" w:sz="0" w:space="0" w:color="auto"/>
      </w:divBdr>
    </w:div>
    <w:div w:id="584191703">
      <w:bodyDiv w:val="1"/>
      <w:marLeft w:val="0"/>
      <w:marRight w:val="0"/>
      <w:marTop w:val="0"/>
      <w:marBottom w:val="0"/>
      <w:divBdr>
        <w:top w:val="none" w:sz="0" w:space="0" w:color="auto"/>
        <w:left w:val="none" w:sz="0" w:space="0" w:color="auto"/>
        <w:bottom w:val="none" w:sz="0" w:space="0" w:color="auto"/>
        <w:right w:val="none" w:sz="0" w:space="0" w:color="auto"/>
      </w:divBdr>
    </w:div>
    <w:div w:id="584262976">
      <w:bodyDiv w:val="1"/>
      <w:marLeft w:val="0"/>
      <w:marRight w:val="0"/>
      <w:marTop w:val="0"/>
      <w:marBottom w:val="0"/>
      <w:divBdr>
        <w:top w:val="none" w:sz="0" w:space="0" w:color="auto"/>
        <w:left w:val="none" w:sz="0" w:space="0" w:color="auto"/>
        <w:bottom w:val="none" w:sz="0" w:space="0" w:color="auto"/>
        <w:right w:val="none" w:sz="0" w:space="0" w:color="auto"/>
      </w:divBdr>
    </w:div>
    <w:div w:id="584344560">
      <w:bodyDiv w:val="1"/>
      <w:marLeft w:val="0"/>
      <w:marRight w:val="0"/>
      <w:marTop w:val="0"/>
      <w:marBottom w:val="0"/>
      <w:divBdr>
        <w:top w:val="none" w:sz="0" w:space="0" w:color="auto"/>
        <w:left w:val="none" w:sz="0" w:space="0" w:color="auto"/>
        <w:bottom w:val="none" w:sz="0" w:space="0" w:color="auto"/>
        <w:right w:val="none" w:sz="0" w:space="0" w:color="auto"/>
      </w:divBdr>
    </w:div>
    <w:div w:id="584413059">
      <w:bodyDiv w:val="1"/>
      <w:marLeft w:val="0"/>
      <w:marRight w:val="0"/>
      <w:marTop w:val="0"/>
      <w:marBottom w:val="0"/>
      <w:divBdr>
        <w:top w:val="none" w:sz="0" w:space="0" w:color="auto"/>
        <w:left w:val="none" w:sz="0" w:space="0" w:color="auto"/>
        <w:bottom w:val="none" w:sz="0" w:space="0" w:color="auto"/>
        <w:right w:val="none" w:sz="0" w:space="0" w:color="auto"/>
      </w:divBdr>
    </w:div>
    <w:div w:id="584414197">
      <w:bodyDiv w:val="1"/>
      <w:marLeft w:val="0"/>
      <w:marRight w:val="0"/>
      <w:marTop w:val="0"/>
      <w:marBottom w:val="0"/>
      <w:divBdr>
        <w:top w:val="none" w:sz="0" w:space="0" w:color="auto"/>
        <w:left w:val="none" w:sz="0" w:space="0" w:color="auto"/>
        <w:bottom w:val="none" w:sz="0" w:space="0" w:color="auto"/>
        <w:right w:val="none" w:sz="0" w:space="0" w:color="auto"/>
      </w:divBdr>
    </w:div>
    <w:div w:id="584457101">
      <w:bodyDiv w:val="1"/>
      <w:marLeft w:val="0"/>
      <w:marRight w:val="0"/>
      <w:marTop w:val="0"/>
      <w:marBottom w:val="0"/>
      <w:divBdr>
        <w:top w:val="none" w:sz="0" w:space="0" w:color="auto"/>
        <w:left w:val="none" w:sz="0" w:space="0" w:color="auto"/>
        <w:bottom w:val="none" w:sz="0" w:space="0" w:color="auto"/>
        <w:right w:val="none" w:sz="0" w:space="0" w:color="auto"/>
      </w:divBdr>
    </w:div>
    <w:div w:id="584582150">
      <w:bodyDiv w:val="1"/>
      <w:marLeft w:val="0"/>
      <w:marRight w:val="0"/>
      <w:marTop w:val="0"/>
      <w:marBottom w:val="0"/>
      <w:divBdr>
        <w:top w:val="none" w:sz="0" w:space="0" w:color="auto"/>
        <w:left w:val="none" w:sz="0" w:space="0" w:color="auto"/>
        <w:bottom w:val="none" w:sz="0" w:space="0" w:color="auto"/>
        <w:right w:val="none" w:sz="0" w:space="0" w:color="auto"/>
      </w:divBdr>
    </w:div>
    <w:div w:id="584609173">
      <w:bodyDiv w:val="1"/>
      <w:marLeft w:val="0"/>
      <w:marRight w:val="0"/>
      <w:marTop w:val="0"/>
      <w:marBottom w:val="0"/>
      <w:divBdr>
        <w:top w:val="none" w:sz="0" w:space="0" w:color="auto"/>
        <w:left w:val="none" w:sz="0" w:space="0" w:color="auto"/>
        <w:bottom w:val="none" w:sz="0" w:space="0" w:color="auto"/>
        <w:right w:val="none" w:sz="0" w:space="0" w:color="auto"/>
      </w:divBdr>
    </w:div>
    <w:div w:id="584610886">
      <w:bodyDiv w:val="1"/>
      <w:marLeft w:val="0"/>
      <w:marRight w:val="0"/>
      <w:marTop w:val="0"/>
      <w:marBottom w:val="0"/>
      <w:divBdr>
        <w:top w:val="none" w:sz="0" w:space="0" w:color="auto"/>
        <w:left w:val="none" w:sz="0" w:space="0" w:color="auto"/>
        <w:bottom w:val="none" w:sz="0" w:space="0" w:color="auto"/>
        <w:right w:val="none" w:sz="0" w:space="0" w:color="auto"/>
      </w:divBdr>
    </w:div>
    <w:div w:id="584611599">
      <w:bodyDiv w:val="1"/>
      <w:marLeft w:val="0"/>
      <w:marRight w:val="0"/>
      <w:marTop w:val="0"/>
      <w:marBottom w:val="0"/>
      <w:divBdr>
        <w:top w:val="none" w:sz="0" w:space="0" w:color="auto"/>
        <w:left w:val="none" w:sz="0" w:space="0" w:color="auto"/>
        <w:bottom w:val="none" w:sz="0" w:space="0" w:color="auto"/>
        <w:right w:val="none" w:sz="0" w:space="0" w:color="auto"/>
      </w:divBdr>
    </w:div>
    <w:div w:id="584726283">
      <w:bodyDiv w:val="1"/>
      <w:marLeft w:val="0"/>
      <w:marRight w:val="0"/>
      <w:marTop w:val="0"/>
      <w:marBottom w:val="0"/>
      <w:divBdr>
        <w:top w:val="none" w:sz="0" w:space="0" w:color="auto"/>
        <w:left w:val="none" w:sz="0" w:space="0" w:color="auto"/>
        <w:bottom w:val="none" w:sz="0" w:space="0" w:color="auto"/>
        <w:right w:val="none" w:sz="0" w:space="0" w:color="auto"/>
      </w:divBdr>
    </w:div>
    <w:div w:id="584729280">
      <w:bodyDiv w:val="1"/>
      <w:marLeft w:val="0"/>
      <w:marRight w:val="0"/>
      <w:marTop w:val="0"/>
      <w:marBottom w:val="0"/>
      <w:divBdr>
        <w:top w:val="none" w:sz="0" w:space="0" w:color="auto"/>
        <w:left w:val="none" w:sz="0" w:space="0" w:color="auto"/>
        <w:bottom w:val="none" w:sz="0" w:space="0" w:color="auto"/>
        <w:right w:val="none" w:sz="0" w:space="0" w:color="auto"/>
      </w:divBdr>
    </w:div>
    <w:div w:id="584732194">
      <w:bodyDiv w:val="1"/>
      <w:marLeft w:val="0"/>
      <w:marRight w:val="0"/>
      <w:marTop w:val="0"/>
      <w:marBottom w:val="0"/>
      <w:divBdr>
        <w:top w:val="none" w:sz="0" w:space="0" w:color="auto"/>
        <w:left w:val="none" w:sz="0" w:space="0" w:color="auto"/>
        <w:bottom w:val="none" w:sz="0" w:space="0" w:color="auto"/>
        <w:right w:val="none" w:sz="0" w:space="0" w:color="auto"/>
      </w:divBdr>
    </w:div>
    <w:div w:id="584801474">
      <w:bodyDiv w:val="1"/>
      <w:marLeft w:val="0"/>
      <w:marRight w:val="0"/>
      <w:marTop w:val="0"/>
      <w:marBottom w:val="0"/>
      <w:divBdr>
        <w:top w:val="none" w:sz="0" w:space="0" w:color="auto"/>
        <w:left w:val="none" w:sz="0" w:space="0" w:color="auto"/>
        <w:bottom w:val="none" w:sz="0" w:space="0" w:color="auto"/>
        <w:right w:val="none" w:sz="0" w:space="0" w:color="auto"/>
      </w:divBdr>
    </w:div>
    <w:div w:id="584925774">
      <w:bodyDiv w:val="1"/>
      <w:marLeft w:val="0"/>
      <w:marRight w:val="0"/>
      <w:marTop w:val="0"/>
      <w:marBottom w:val="0"/>
      <w:divBdr>
        <w:top w:val="none" w:sz="0" w:space="0" w:color="auto"/>
        <w:left w:val="none" w:sz="0" w:space="0" w:color="auto"/>
        <w:bottom w:val="none" w:sz="0" w:space="0" w:color="auto"/>
        <w:right w:val="none" w:sz="0" w:space="0" w:color="auto"/>
      </w:divBdr>
    </w:div>
    <w:div w:id="584991870">
      <w:bodyDiv w:val="1"/>
      <w:marLeft w:val="0"/>
      <w:marRight w:val="0"/>
      <w:marTop w:val="0"/>
      <w:marBottom w:val="0"/>
      <w:divBdr>
        <w:top w:val="none" w:sz="0" w:space="0" w:color="auto"/>
        <w:left w:val="none" w:sz="0" w:space="0" w:color="auto"/>
        <w:bottom w:val="none" w:sz="0" w:space="0" w:color="auto"/>
        <w:right w:val="none" w:sz="0" w:space="0" w:color="auto"/>
      </w:divBdr>
    </w:div>
    <w:div w:id="585111210">
      <w:bodyDiv w:val="1"/>
      <w:marLeft w:val="0"/>
      <w:marRight w:val="0"/>
      <w:marTop w:val="0"/>
      <w:marBottom w:val="0"/>
      <w:divBdr>
        <w:top w:val="none" w:sz="0" w:space="0" w:color="auto"/>
        <w:left w:val="none" w:sz="0" w:space="0" w:color="auto"/>
        <w:bottom w:val="none" w:sz="0" w:space="0" w:color="auto"/>
        <w:right w:val="none" w:sz="0" w:space="0" w:color="auto"/>
      </w:divBdr>
    </w:div>
    <w:div w:id="585111371">
      <w:bodyDiv w:val="1"/>
      <w:marLeft w:val="0"/>
      <w:marRight w:val="0"/>
      <w:marTop w:val="0"/>
      <w:marBottom w:val="0"/>
      <w:divBdr>
        <w:top w:val="none" w:sz="0" w:space="0" w:color="auto"/>
        <w:left w:val="none" w:sz="0" w:space="0" w:color="auto"/>
        <w:bottom w:val="none" w:sz="0" w:space="0" w:color="auto"/>
        <w:right w:val="none" w:sz="0" w:space="0" w:color="auto"/>
      </w:divBdr>
    </w:div>
    <w:div w:id="585116206">
      <w:bodyDiv w:val="1"/>
      <w:marLeft w:val="0"/>
      <w:marRight w:val="0"/>
      <w:marTop w:val="0"/>
      <w:marBottom w:val="0"/>
      <w:divBdr>
        <w:top w:val="none" w:sz="0" w:space="0" w:color="auto"/>
        <w:left w:val="none" w:sz="0" w:space="0" w:color="auto"/>
        <w:bottom w:val="none" w:sz="0" w:space="0" w:color="auto"/>
        <w:right w:val="none" w:sz="0" w:space="0" w:color="auto"/>
      </w:divBdr>
    </w:div>
    <w:div w:id="585191029">
      <w:bodyDiv w:val="1"/>
      <w:marLeft w:val="0"/>
      <w:marRight w:val="0"/>
      <w:marTop w:val="0"/>
      <w:marBottom w:val="0"/>
      <w:divBdr>
        <w:top w:val="none" w:sz="0" w:space="0" w:color="auto"/>
        <w:left w:val="none" w:sz="0" w:space="0" w:color="auto"/>
        <w:bottom w:val="none" w:sz="0" w:space="0" w:color="auto"/>
        <w:right w:val="none" w:sz="0" w:space="0" w:color="auto"/>
      </w:divBdr>
    </w:div>
    <w:div w:id="585193819">
      <w:bodyDiv w:val="1"/>
      <w:marLeft w:val="0"/>
      <w:marRight w:val="0"/>
      <w:marTop w:val="0"/>
      <w:marBottom w:val="0"/>
      <w:divBdr>
        <w:top w:val="none" w:sz="0" w:space="0" w:color="auto"/>
        <w:left w:val="none" w:sz="0" w:space="0" w:color="auto"/>
        <w:bottom w:val="none" w:sz="0" w:space="0" w:color="auto"/>
        <w:right w:val="none" w:sz="0" w:space="0" w:color="auto"/>
      </w:divBdr>
    </w:div>
    <w:div w:id="585263157">
      <w:bodyDiv w:val="1"/>
      <w:marLeft w:val="0"/>
      <w:marRight w:val="0"/>
      <w:marTop w:val="0"/>
      <w:marBottom w:val="0"/>
      <w:divBdr>
        <w:top w:val="none" w:sz="0" w:space="0" w:color="auto"/>
        <w:left w:val="none" w:sz="0" w:space="0" w:color="auto"/>
        <w:bottom w:val="none" w:sz="0" w:space="0" w:color="auto"/>
        <w:right w:val="none" w:sz="0" w:space="0" w:color="auto"/>
      </w:divBdr>
    </w:div>
    <w:div w:id="585263383">
      <w:bodyDiv w:val="1"/>
      <w:marLeft w:val="0"/>
      <w:marRight w:val="0"/>
      <w:marTop w:val="0"/>
      <w:marBottom w:val="0"/>
      <w:divBdr>
        <w:top w:val="none" w:sz="0" w:space="0" w:color="auto"/>
        <w:left w:val="none" w:sz="0" w:space="0" w:color="auto"/>
        <w:bottom w:val="none" w:sz="0" w:space="0" w:color="auto"/>
        <w:right w:val="none" w:sz="0" w:space="0" w:color="auto"/>
      </w:divBdr>
    </w:div>
    <w:div w:id="585306785">
      <w:bodyDiv w:val="1"/>
      <w:marLeft w:val="0"/>
      <w:marRight w:val="0"/>
      <w:marTop w:val="0"/>
      <w:marBottom w:val="0"/>
      <w:divBdr>
        <w:top w:val="none" w:sz="0" w:space="0" w:color="auto"/>
        <w:left w:val="none" w:sz="0" w:space="0" w:color="auto"/>
        <w:bottom w:val="none" w:sz="0" w:space="0" w:color="auto"/>
        <w:right w:val="none" w:sz="0" w:space="0" w:color="auto"/>
      </w:divBdr>
    </w:div>
    <w:div w:id="585455250">
      <w:bodyDiv w:val="1"/>
      <w:marLeft w:val="0"/>
      <w:marRight w:val="0"/>
      <w:marTop w:val="0"/>
      <w:marBottom w:val="0"/>
      <w:divBdr>
        <w:top w:val="none" w:sz="0" w:space="0" w:color="auto"/>
        <w:left w:val="none" w:sz="0" w:space="0" w:color="auto"/>
        <w:bottom w:val="none" w:sz="0" w:space="0" w:color="auto"/>
        <w:right w:val="none" w:sz="0" w:space="0" w:color="auto"/>
      </w:divBdr>
    </w:div>
    <w:div w:id="585461371">
      <w:bodyDiv w:val="1"/>
      <w:marLeft w:val="0"/>
      <w:marRight w:val="0"/>
      <w:marTop w:val="0"/>
      <w:marBottom w:val="0"/>
      <w:divBdr>
        <w:top w:val="none" w:sz="0" w:space="0" w:color="auto"/>
        <w:left w:val="none" w:sz="0" w:space="0" w:color="auto"/>
        <w:bottom w:val="none" w:sz="0" w:space="0" w:color="auto"/>
        <w:right w:val="none" w:sz="0" w:space="0" w:color="auto"/>
      </w:divBdr>
    </w:div>
    <w:div w:id="585461892">
      <w:bodyDiv w:val="1"/>
      <w:marLeft w:val="0"/>
      <w:marRight w:val="0"/>
      <w:marTop w:val="0"/>
      <w:marBottom w:val="0"/>
      <w:divBdr>
        <w:top w:val="none" w:sz="0" w:space="0" w:color="auto"/>
        <w:left w:val="none" w:sz="0" w:space="0" w:color="auto"/>
        <w:bottom w:val="none" w:sz="0" w:space="0" w:color="auto"/>
        <w:right w:val="none" w:sz="0" w:space="0" w:color="auto"/>
      </w:divBdr>
    </w:div>
    <w:div w:id="585501106">
      <w:bodyDiv w:val="1"/>
      <w:marLeft w:val="0"/>
      <w:marRight w:val="0"/>
      <w:marTop w:val="0"/>
      <w:marBottom w:val="0"/>
      <w:divBdr>
        <w:top w:val="none" w:sz="0" w:space="0" w:color="auto"/>
        <w:left w:val="none" w:sz="0" w:space="0" w:color="auto"/>
        <w:bottom w:val="none" w:sz="0" w:space="0" w:color="auto"/>
        <w:right w:val="none" w:sz="0" w:space="0" w:color="auto"/>
      </w:divBdr>
    </w:div>
    <w:div w:id="585502720">
      <w:bodyDiv w:val="1"/>
      <w:marLeft w:val="0"/>
      <w:marRight w:val="0"/>
      <w:marTop w:val="0"/>
      <w:marBottom w:val="0"/>
      <w:divBdr>
        <w:top w:val="none" w:sz="0" w:space="0" w:color="auto"/>
        <w:left w:val="none" w:sz="0" w:space="0" w:color="auto"/>
        <w:bottom w:val="none" w:sz="0" w:space="0" w:color="auto"/>
        <w:right w:val="none" w:sz="0" w:space="0" w:color="auto"/>
      </w:divBdr>
    </w:div>
    <w:div w:id="585503922">
      <w:bodyDiv w:val="1"/>
      <w:marLeft w:val="0"/>
      <w:marRight w:val="0"/>
      <w:marTop w:val="0"/>
      <w:marBottom w:val="0"/>
      <w:divBdr>
        <w:top w:val="none" w:sz="0" w:space="0" w:color="auto"/>
        <w:left w:val="none" w:sz="0" w:space="0" w:color="auto"/>
        <w:bottom w:val="none" w:sz="0" w:space="0" w:color="auto"/>
        <w:right w:val="none" w:sz="0" w:space="0" w:color="auto"/>
      </w:divBdr>
    </w:div>
    <w:div w:id="585572143">
      <w:bodyDiv w:val="1"/>
      <w:marLeft w:val="0"/>
      <w:marRight w:val="0"/>
      <w:marTop w:val="0"/>
      <w:marBottom w:val="0"/>
      <w:divBdr>
        <w:top w:val="none" w:sz="0" w:space="0" w:color="auto"/>
        <w:left w:val="none" w:sz="0" w:space="0" w:color="auto"/>
        <w:bottom w:val="none" w:sz="0" w:space="0" w:color="auto"/>
        <w:right w:val="none" w:sz="0" w:space="0" w:color="auto"/>
      </w:divBdr>
    </w:div>
    <w:div w:id="585574582">
      <w:bodyDiv w:val="1"/>
      <w:marLeft w:val="0"/>
      <w:marRight w:val="0"/>
      <w:marTop w:val="0"/>
      <w:marBottom w:val="0"/>
      <w:divBdr>
        <w:top w:val="none" w:sz="0" w:space="0" w:color="auto"/>
        <w:left w:val="none" w:sz="0" w:space="0" w:color="auto"/>
        <w:bottom w:val="none" w:sz="0" w:space="0" w:color="auto"/>
        <w:right w:val="none" w:sz="0" w:space="0" w:color="auto"/>
      </w:divBdr>
    </w:div>
    <w:div w:id="585579780">
      <w:bodyDiv w:val="1"/>
      <w:marLeft w:val="0"/>
      <w:marRight w:val="0"/>
      <w:marTop w:val="0"/>
      <w:marBottom w:val="0"/>
      <w:divBdr>
        <w:top w:val="none" w:sz="0" w:space="0" w:color="auto"/>
        <w:left w:val="none" w:sz="0" w:space="0" w:color="auto"/>
        <w:bottom w:val="none" w:sz="0" w:space="0" w:color="auto"/>
        <w:right w:val="none" w:sz="0" w:space="0" w:color="auto"/>
      </w:divBdr>
    </w:div>
    <w:div w:id="585647309">
      <w:bodyDiv w:val="1"/>
      <w:marLeft w:val="0"/>
      <w:marRight w:val="0"/>
      <w:marTop w:val="0"/>
      <w:marBottom w:val="0"/>
      <w:divBdr>
        <w:top w:val="none" w:sz="0" w:space="0" w:color="auto"/>
        <w:left w:val="none" w:sz="0" w:space="0" w:color="auto"/>
        <w:bottom w:val="none" w:sz="0" w:space="0" w:color="auto"/>
        <w:right w:val="none" w:sz="0" w:space="0" w:color="auto"/>
      </w:divBdr>
    </w:div>
    <w:div w:id="585650066">
      <w:bodyDiv w:val="1"/>
      <w:marLeft w:val="0"/>
      <w:marRight w:val="0"/>
      <w:marTop w:val="0"/>
      <w:marBottom w:val="0"/>
      <w:divBdr>
        <w:top w:val="none" w:sz="0" w:space="0" w:color="auto"/>
        <w:left w:val="none" w:sz="0" w:space="0" w:color="auto"/>
        <w:bottom w:val="none" w:sz="0" w:space="0" w:color="auto"/>
        <w:right w:val="none" w:sz="0" w:space="0" w:color="auto"/>
      </w:divBdr>
    </w:div>
    <w:div w:id="585656466">
      <w:bodyDiv w:val="1"/>
      <w:marLeft w:val="0"/>
      <w:marRight w:val="0"/>
      <w:marTop w:val="0"/>
      <w:marBottom w:val="0"/>
      <w:divBdr>
        <w:top w:val="none" w:sz="0" w:space="0" w:color="auto"/>
        <w:left w:val="none" w:sz="0" w:space="0" w:color="auto"/>
        <w:bottom w:val="none" w:sz="0" w:space="0" w:color="auto"/>
        <w:right w:val="none" w:sz="0" w:space="0" w:color="auto"/>
      </w:divBdr>
    </w:div>
    <w:div w:id="585840684">
      <w:bodyDiv w:val="1"/>
      <w:marLeft w:val="0"/>
      <w:marRight w:val="0"/>
      <w:marTop w:val="0"/>
      <w:marBottom w:val="0"/>
      <w:divBdr>
        <w:top w:val="none" w:sz="0" w:space="0" w:color="auto"/>
        <w:left w:val="none" w:sz="0" w:space="0" w:color="auto"/>
        <w:bottom w:val="none" w:sz="0" w:space="0" w:color="auto"/>
        <w:right w:val="none" w:sz="0" w:space="0" w:color="auto"/>
      </w:divBdr>
    </w:div>
    <w:div w:id="585845142">
      <w:bodyDiv w:val="1"/>
      <w:marLeft w:val="0"/>
      <w:marRight w:val="0"/>
      <w:marTop w:val="0"/>
      <w:marBottom w:val="0"/>
      <w:divBdr>
        <w:top w:val="none" w:sz="0" w:space="0" w:color="auto"/>
        <w:left w:val="none" w:sz="0" w:space="0" w:color="auto"/>
        <w:bottom w:val="none" w:sz="0" w:space="0" w:color="auto"/>
        <w:right w:val="none" w:sz="0" w:space="0" w:color="auto"/>
      </w:divBdr>
    </w:div>
    <w:div w:id="585845279">
      <w:bodyDiv w:val="1"/>
      <w:marLeft w:val="0"/>
      <w:marRight w:val="0"/>
      <w:marTop w:val="0"/>
      <w:marBottom w:val="0"/>
      <w:divBdr>
        <w:top w:val="none" w:sz="0" w:space="0" w:color="auto"/>
        <w:left w:val="none" w:sz="0" w:space="0" w:color="auto"/>
        <w:bottom w:val="none" w:sz="0" w:space="0" w:color="auto"/>
        <w:right w:val="none" w:sz="0" w:space="0" w:color="auto"/>
      </w:divBdr>
    </w:div>
    <w:div w:id="585846686">
      <w:bodyDiv w:val="1"/>
      <w:marLeft w:val="0"/>
      <w:marRight w:val="0"/>
      <w:marTop w:val="0"/>
      <w:marBottom w:val="0"/>
      <w:divBdr>
        <w:top w:val="none" w:sz="0" w:space="0" w:color="auto"/>
        <w:left w:val="none" w:sz="0" w:space="0" w:color="auto"/>
        <w:bottom w:val="none" w:sz="0" w:space="0" w:color="auto"/>
        <w:right w:val="none" w:sz="0" w:space="0" w:color="auto"/>
      </w:divBdr>
    </w:div>
    <w:div w:id="585919669">
      <w:bodyDiv w:val="1"/>
      <w:marLeft w:val="0"/>
      <w:marRight w:val="0"/>
      <w:marTop w:val="0"/>
      <w:marBottom w:val="0"/>
      <w:divBdr>
        <w:top w:val="none" w:sz="0" w:space="0" w:color="auto"/>
        <w:left w:val="none" w:sz="0" w:space="0" w:color="auto"/>
        <w:bottom w:val="none" w:sz="0" w:space="0" w:color="auto"/>
        <w:right w:val="none" w:sz="0" w:space="0" w:color="auto"/>
      </w:divBdr>
    </w:div>
    <w:div w:id="585923034">
      <w:bodyDiv w:val="1"/>
      <w:marLeft w:val="0"/>
      <w:marRight w:val="0"/>
      <w:marTop w:val="0"/>
      <w:marBottom w:val="0"/>
      <w:divBdr>
        <w:top w:val="none" w:sz="0" w:space="0" w:color="auto"/>
        <w:left w:val="none" w:sz="0" w:space="0" w:color="auto"/>
        <w:bottom w:val="none" w:sz="0" w:space="0" w:color="auto"/>
        <w:right w:val="none" w:sz="0" w:space="0" w:color="auto"/>
      </w:divBdr>
    </w:div>
    <w:div w:id="586038282">
      <w:bodyDiv w:val="1"/>
      <w:marLeft w:val="0"/>
      <w:marRight w:val="0"/>
      <w:marTop w:val="0"/>
      <w:marBottom w:val="0"/>
      <w:divBdr>
        <w:top w:val="none" w:sz="0" w:space="0" w:color="auto"/>
        <w:left w:val="none" w:sz="0" w:space="0" w:color="auto"/>
        <w:bottom w:val="none" w:sz="0" w:space="0" w:color="auto"/>
        <w:right w:val="none" w:sz="0" w:space="0" w:color="auto"/>
      </w:divBdr>
    </w:div>
    <w:div w:id="586039011">
      <w:bodyDiv w:val="1"/>
      <w:marLeft w:val="0"/>
      <w:marRight w:val="0"/>
      <w:marTop w:val="0"/>
      <w:marBottom w:val="0"/>
      <w:divBdr>
        <w:top w:val="none" w:sz="0" w:space="0" w:color="auto"/>
        <w:left w:val="none" w:sz="0" w:space="0" w:color="auto"/>
        <w:bottom w:val="none" w:sz="0" w:space="0" w:color="auto"/>
        <w:right w:val="none" w:sz="0" w:space="0" w:color="auto"/>
      </w:divBdr>
    </w:div>
    <w:div w:id="586111360">
      <w:bodyDiv w:val="1"/>
      <w:marLeft w:val="0"/>
      <w:marRight w:val="0"/>
      <w:marTop w:val="0"/>
      <w:marBottom w:val="0"/>
      <w:divBdr>
        <w:top w:val="none" w:sz="0" w:space="0" w:color="auto"/>
        <w:left w:val="none" w:sz="0" w:space="0" w:color="auto"/>
        <w:bottom w:val="none" w:sz="0" w:space="0" w:color="auto"/>
        <w:right w:val="none" w:sz="0" w:space="0" w:color="auto"/>
      </w:divBdr>
    </w:div>
    <w:div w:id="586114586">
      <w:bodyDiv w:val="1"/>
      <w:marLeft w:val="0"/>
      <w:marRight w:val="0"/>
      <w:marTop w:val="0"/>
      <w:marBottom w:val="0"/>
      <w:divBdr>
        <w:top w:val="none" w:sz="0" w:space="0" w:color="auto"/>
        <w:left w:val="none" w:sz="0" w:space="0" w:color="auto"/>
        <w:bottom w:val="none" w:sz="0" w:space="0" w:color="auto"/>
        <w:right w:val="none" w:sz="0" w:space="0" w:color="auto"/>
      </w:divBdr>
    </w:div>
    <w:div w:id="586234358">
      <w:bodyDiv w:val="1"/>
      <w:marLeft w:val="0"/>
      <w:marRight w:val="0"/>
      <w:marTop w:val="0"/>
      <w:marBottom w:val="0"/>
      <w:divBdr>
        <w:top w:val="none" w:sz="0" w:space="0" w:color="auto"/>
        <w:left w:val="none" w:sz="0" w:space="0" w:color="auto"/>
        <w:bottom w:val="none" w:sz="0" w:space="0" w:color="auto"/>
        <w:right w:val="none" w:sz="0" w:space="0" w:color="auto"/>
      </w:divBdr>
    </w:div>
    <w:div w:id="586235529">
      <w:bodyDiv w:val="1"/>
      <w:marLeft w:val="0"/>
      <w:marRight w:val="0"/>
      <w:marTop w:val="0"/>
      <w:marBottom w:val="0"/>
      <w:divBdr>
        <w:top w:val="none" w:sz="0" w:space="0" w:color="auto"/>
        <w:left w:val="none" w:sz="0" w:space="0" w:color="auto"/>
        <w:bottom w:val="none" w:sz="0" w:space="0" w:color="auto"/>
        <w:right w:val="none" w:sz="0" w:space="0" w:color="auto"/>
      </w:divBdr>
    </w:div>
    <w:div w:id="586306481">
      <w:bodyDiv w:val="1"/>
      <w:marLeft w:val="0"/>
      <w:marRight w:val="0"/>
      <w:marTop w:val="0"/>
      <w:marBottom w:val="0"/>
      <w:divBdr>
        <w:top w:val="none" w:sz="0" w:space="0" w:color="auto"/>
        <w:left w:val="none" w:sz="0" w:space="0" w:color="auto"/>
        <w:bottom w:val="none" w:sz="0" w:space="0" w:color="auto"/>
        <w:right w:val="none" w:sz="0" w:space="0" w:color="auto"/>
      </w:divBdr>
    </w:div>
    <w:div w:id="586309131">
      <w:bodyDiv w:val="1"/>
      <w:marLeft w:val="0"/>
      <w:marRight w:val="0"/>
      <w:marTop w:val="0"/>
      <w:marBottom w:val="0"/>
      <w:divBdr>
        <w:top w:val="none" w:sz="0" w:space="0" w:color="auto"/>
        <w:left w:val="none" w:sz="0" w:space="0" w:color="auto"/>
        <w:bottom w:val="none" w:sz="0" w:space="0" w:color="auto"/>
        <w:right w:val="none" w:sz="0" w:space="0" w:color="auto"/>
      </w:divBdr>
    </w:div>
    <w:div w:id="586309800">
      <w:bodyDiv w:val="1"/>
      <w:marLeft w:val="0"/>
      <w:marRight w:val="0"/>
      <w:marTop w:val="0"/>
      <w:marBottom w:val="0"/>
      <w:divBdr>
        <w:top w:val="none" w:sz="0" w:space="0" w:color="auto"/>
        <w:left w:val="none" w:sz="0" w:space="0" w:color="auto"/>
        <w:bottom w:val="none" w:sz="0" w:space="0" w:color="auto"/>
        <w:right w:val="none" w:sz="0" w:space="0" w:color="auto"/>
      </w:divBdr>
    </w:div>
    <w:div w:id="586421719">
      <w:bodyDiv w:val="1"/>
      <w:marLeft w:val="0"/>
      <w:marRight w:val="0"/>
      <w:marTop w:val="0"/>
      <w:marBottom w:val="0"/>
      <w:divBdr>
        <w:top w:val="none" w:sz="0" w:space="0" w:color="auto"/>
        <w:left w:val="none" w:sz="0" w:space="0" w:color="auto"/>
        <w:bottom w:val="none" w:sz="0" w:space="0" w:color="auto"/>
        <w:right w:val="none" w:sz="0" w:space="0" w:color="auto"/>
      </w:divBdr>
    </w:div>
    <w:div w:id="586422888">
      <w:bodyDiv w:val="1"/>
      <w:marLeft w:val="0"/>
      <w:marRight w:val="0"/>
      <w:marTop w:val="0"/>
      <w:marBottom w:val="0"/>
      <w:divBdr>
        <w:top w:val="none" w:sz="0" w:space="0" w:color="auto"/>
        <w:left w:val="none" w:sz="0" w:space="0" w:color="auto"/>
        <w:bottom w:val="none" w:sz="0" w:space="0" w:color="auto"/>
        <w:right w:val="none" w:sz="0" w:space="0" w:color="auto"/>
      </w:divBdr>
    </w:div>
    <w:div w:id="586429591">
      <w:bodyDiv w:val="1"/>
      <w:marLeft w:val="0"/>
      <w:marRight w:val="0"/>
      <w:marTop w:val="0"/>
      <w:marBottom w:val="0"/>
      <w:divBdr>
        <w:top w:val="none" w:sz="0" w:space="0" w:color="auto"/>
        <w:left w:val="none" w:sz="0" w:space="0" w:color="auto"/>
        <w:bottom w:val="none" w:sz="0" w:space="0" w:color="auto"/>
        <w:right w:val="none" w:sz="0" w:space="0" w:color="auto"/>
      </w:divBdr>
    </w:div>
    <w:div w:id="586579665">
      <w:bodyDiv w:val="1"/>
      <w:marLeft w:val="0"/>
      <w:marRight w:val="0"/>
      <w:marTop w:val="0"/>
      <w:marBottom w:val="0"/>
      <w:divBdr>
        <w:top w:val="none" w:sz="0" w:space="0" w:color="auto"/>
        <w:left w:val="none" w:sz="0" w:space="0" w:color="auto"/>
        <w:bottom w:val="none" w:sz="0" w:space="0" w:color="auto"/>
        <w:right w:val="none" w:sz="0" w:space="0" w:color="auto"/>
      </w:divBdr>
    </w:div>
    <w:div w:id="586615465">
      <w:bodyDiv w:val="1"/>
      <w:marLeft w:val="0"/>
      <w:marRight w:val="0"/>
      <w:marTop w:val="0"/>
      <w:marBottom w:val="0"/>
      <w:divBdr>
        <w:top w:val="none" w:sz="0" w:space="0" w:color="auto"/>
        <w:left w:val="none" w:sz="0" w:space="0" w:color="auto"/>
        <w:bottom w:val="none" w:sz="0" w:space="0" w:color="auto"/>
        <w:right w:val="none" w:sz="0" w:space="0" w:color="auto"/>
      </w:divBdr>
    </w:div>
    <w:div w:id="586621414">
      <w:bodyDiv w:val="1"/>
      <w:marLeft w:val="0"/>
      <w:marRight w:val="0"/>
      <w:marTop w:val="0"/>
      <w:marBottom w:val="0"/>
      <w:divBdr>
        <w:top w:val="none" w:sz="0" w:space="0" w:color="auto"/>
        <w:left w:val="none" w:sz="0" w:space="0" w:color="auto"/>
        <w:bottom w:val="none" w:sz="0" w:space="0" w:color="auto"/>
        <w:right w:val="none" w:sz="0" w:space="0" w:color="auto"/>
      </w:divBdr>
    </w:div>
    <w:div w:id="586622685">
      <w:bodyDiv w:val="1"/>
      <w:marLeft w:val="0"/>
      <w:marRight w:val="0"/>
      <w:marTop w:val="0"/>
      <w:marBottom w:val="0"/>
      <w:divBdr>
        <w:top w:val="none" w:sz="0" w:space="0" w:color="auto"/>
        <w:left w:val="none" w:sz="0" w:space="0" w:color="auto"/>
        <w:bottom w:val="none" w:sz="0" w:space="0" w:color="auto"/>
        <w:right w:val="none" w:sz="0" w:space="0" w:color="auto"/>
      </w:divBdr>
    </w:div>
    <w:div w:id="586689002">
      <w:bodyDiv w:val="1"/>
      <w:marLeft w:val="0"/>
      <w:marRight w:val="0"/>
      <w:marTop w:val="0"/>
      <w:marBottom w:val="0"/>
      <w:divBdr>
        <w:top w:val="none" w:sz="0" w:space="0" w:color="auto"/>
        <w:left w:val="none" w:sz="0" w:space="0" w:color="auto"/>
        <w:bottom w:val="none" w:sz="0" w:space="0" w:color="auto"/>
        <w:right w:val="none" w:sz="0" w:space="0" w:color="auto"/>
      </w:divBdr>
    </w:div>
    <w:div w:id="586691983">
      <w:bodyDiv w:val="1"/>
      <w:marLeft w:val="0"/>
      <w:marRight w:val="0"/>
      <w:marTop w:val="0"/>
      <w:marBottom w:val="0"/>
      <w:divBdr>
        <w:top w:val="none" w:sz="0" w:space="0" w:color="auto"/>
        <w:left w:val="none" w:sz="0" w:space="0" w:color="auto"/>
        <w:bottom w:val="none" w:sz="0" w:space="0" w:color="auto"/>
        <w:right w:val="none" w:sz="0" w:space="0" w:color="auto"/>
      </w:divBdr>
    </w:div>
    <w:div w:id="586692606">
      <w:bodyDiv w:val="1"/>
      <w:marLeft w:val="0"/>
      <w:marRight w:val="0"/>
      <w:marTop w:val="0"/>
      <w:marBottom w:val="0"/>
      <w:divBdr>
        <w:top w:val="none" w:sz="0" w:space="0" w:color="auto"/>
        <w:left w:val="none" w:sz="0" w:space="0" w:color="auto"/>
        <w:bottom w:val="none" w:sz="0" w:space="0" w:color="auto"/>
        <w:right w:val="none" w:sz="0" w:space="0" w:color="auto"/>
      </w:divBdr>
    </w:div>
    <w:div w:id="586694947">
      <w:bodyDiv w:val="1"/>
      <w:marLeft w:val="0"/>
      <w:marRight w:val="0"/>
      <w:marTop w:val="0"/>
      <w:marBottom w:val="0"/>
      <w:divBdr>
        <w:top w:val="none" w:sz="0" w:space="0" w:color="auto"/>
        <w:left w:val="none" w:sz="0" w:space="0" w:color="auto"/>
        <w:bottom w:val="none" w:sz="0" w:space="0" w:color="auto"/>
        <w:right w:val="none" w:sz="0" w:space="0" w:color="auto"/>
      </w:divBdr>
    </w:div>
    <w:div w:id="586769262">
      <w:bodyDiv w:val="1"/>
      <w:marLeft w:val="0"/>
      <w:marRight w:val="0"/>
      <w:marTop w:val="0"/>
      <w:marBottom w:val="0"/>
      <w:divBdr>
        <w:top w:val="none" w:sz="0" w:space="0" w:color="auto"/>
        <w:left w:val="none" w:sz="0" w:space="0" w:color="auto"/>
        <w:bottom w:val="none" w:sz="0" w:space="0" w:color="auto"/>
        <w:right w:val="none" w:sz="0" w:space="0" w:color="auto"/>
      </w:divBdr>
    </w:div>
    <w:div w:id="586815651">
      <w:bodyDiv w:val="1"/>
      <w:marLeft w:val="0"/>
      <w:marRight w:val="0"/>
      <w:marTop w:val="0"/>
      <w:marBottom w:val="0"/>
      <w:divBdr>
        <w:top w:val="none" w:sz="0" w:space="0" w:color="auto"/>
        <w:left w:val="none" w:sz="0" w:space="0" w:color="auto"/>
        <w:bottom w:val="none" w:sz="0" w:space="0" w:color="auto"/>
        <w:right w:val="none" w:sz="0" w:space="0" w:color="auto"/>
      </w:divBdr>
    </w:div>
    <w:div w:id="586891298">
      <w:bodyDiv w:val="1"/>
      <w:marLeft w:val="0"/>
      <w:marRight w:val="0"/>
      <w:marTop w:val="0"/>
      <w:marBottom w:val="0"/>
      <w:divBdr>
        <w:top w:val="none" w:sz="0" w:space="0" w:color="auto"/>
        <w:left w:val="none" w:sz="0" w:space="0" w:color="auto"/>
        <w:bottom w:val="none" w:sz="0" w:space="0" w:color="auto"/>
        <w:right w:val="none" w:sz="0" w:space="0" w:color="auto"/>
      </w:divBdr>
    </w:div>
    <w:div w:id="586891846">
      <w:bodyDiv w:val="1"/>
      <w:marLeft w:val="0"/>
      <w:marRight w:val="0"/>
      <w:marTop w:val="0"/>
      <w:marBottom w:val="0"/>
      <w:divBdr>
        <w:top w:val="none" w:sz="0" w:space="0" w:color="auto"/>
        <w:left w:val="none" w:sz="0" w:space="0" w:color="auto"/>
        <w:bottom w:val="none" w:sz="0" w:space="0" w:color="auto"/>
        <w:right w:val="none" w:sz="0" w:space="0" w:color="auto"/>
      </w:divBdr>
    </w:div>
    <w:div w:id="586963486">
      <w:bodyDiv w:val="1"/>
      <w:marLeft w:val="0"/>
      <w:marRight w:val="0"/>
      <w:marTop w:val="0"/>
      <w:marBottom w:val="0"/>
      <w:divBdr>
        <w:top w:val="none" w:sz="0" w:space="0" w:color="auto"/>
        <w:left w:val="none" w:sz="0" w:space="0" w:color="auto"/>
        <w:bottom w:val="none" w:sz="0" w:space="0" w:color="auto"/>
        <w:right w:val="none" w:sz="0" w:space="0" w:color="auto"/>
      </w:divBdr>
    </w:div>
    <w:div w:id="587037426">
      <w:bodyDiv w:val="1"/>
      <w:marLeft w:val="0"/>
      <w:marRight w:val="0"/>
      <w:marTop w:val="0"/>
      <w:marBottom w:val="0"/>
      <w:divBdr>
        <w:top w:val="none" w:sz="0" w:space="0" w:color="auto"/>
        <w:left w:val="none" w:sz="0" w:space="0" w:color="auto"/>
        <w:bottom w:val="none" w:sz="0" w:space="0" w:color="auto"/>
        <w:right w:val="none" w:sz="0" w:space="0" w:color="auto"/>
      </w:divBdr>
    </w:div>
    <w:div w:id="587077543">
      <w:bodyDiv w:val="1"/>
      <w:marLeft w:val="0"/>
      <w:marRight w:val="0"/>
      <w:marTop w:val="0"/>
      <w:marBottom w:val="0"/>
      <w:divBdr>
        <w:top w:val="none" w:sz="0" w:space="0" w:color="auto"/>
        <w:left w:val="none" w:sz="0" w:space="0" w:color="auto"/>
        <w:bottom w:val="none" w:sz="0" w:space="0" w:color="auto"/>
        <w:right w:val="none" w:sz="0" w:space="0" w:color="auto"/>
      </w:divBdr>
    </w:div>
    <w:div w:id="587152550">
      <w:bodyDiv w:val="1"/>
      <w:marLeft w:val="0"/>
      <w:marRight w:val="0"/>
      <w:marTop w:val="0"/>
      <w:marBottom w:val="0"/>
      <w:divBdr>
        <w:top w:val="none" w:sz="0" w:space="0" w:color="auto"/>
        <w:left w:val="none" w:sz="0" w:space="0" w:color="auto"/>
        <w:bottom w:val="none" w:sz="0" w:space="0" w:color="auto"/>
        <w:right w:val="none" w:sz="0" w:space="0" w:color="auto"/>
      </w:divBdr>
    </w:div>
    <w:div w:id="587160699">
      <w:bodyDiv w:val="1"/>
      <w:marLeft w:val="0"/>
      <w:marRight w:val="0"/>
      <w:marTop w:val="0"/>
      <w:marBottom w:val="0"/>
      <w:divBdr>
        <w:top w:val="none" w:sz="0" w:space="0" w:color="auto"/>
        <w:left w:val="none" w:sz="0" w:space="0" w:color="auto"/>
        <w:bottom w:val="none" w:sz="0" w:space="0" w:color="auto"/>
        <w:right w:val="none" w:sz="0" w:space="0" w:color="auto"/>
      </w:divBdr>
    </w:div>
    <w:div w:id="587227157">
      <w:bodyDiv w:val="1"/>
      <w:marLeft w:val="0"/>
      <w:marRight w:val="0"/>
      <w:marTop w:val="0"/>
      <w:marBottom w:val="0"/>
      <w:divBdr>
        <w:top w:val="none" w:sz="0" w:space="0" w:color="auto"/>
        <w:left w:val="none" w:sz="0" w:space="0" w:color="auto"/>
        <w:bottom w:val="none" w:sz="0" w:space="0" w:color="auto"/>
        <w:right w:val="none" w:sz="0" w:space="0" w:color="auto"/>
      </w:divBdr>
    </w:div>
    <w:div w:id="587232006">
      <w:bodyDiv w:val="1"/>
      <w:marLeft w:val="0"/>
      <w:marRight w:val="0"/>
      <w:marTop w:val="0"/>
      <w:marBottom w:val="0"/>
      <w:divBdr>
        <w:top w:val="none" w:sz="0" w:space="0" w:color="auto"/>
        <w:left w:val="none" w:sz="0" w:space="0" w:color="auto"/>
        <w:bottom w:val="none" w:sz="0" w:space="0" w:color="auto"/>
        <w:right w:val="none" w:sz="0" w:space="0" w:color="auto"/>
      </w:divBdr>
    </w:div>
    <w:div w:id="587233357">
      <w:bodyDiv w:val="1"/>
      <w:marLeft w:val="0"/>
      <w:marRight w:val="0"/>
      <w:marTop w:val="0"/>
      <w:marBottom w:val="0"/>
      <w:divBdr>
        <w:top w:val="none" w:sz="0" w:space="0" w:color="auto"/>
        <w:left w:val="none" w:sz="0" w:space="0" w:color="auto"/>
        <w:bottom w:val="none" w:sz="0" w:space="0" w:color="auto"/>
        <w:right w:val="none" w:sz="0" w:space="0" w:color="auto"/>
      </w:divBdr>
    </w:div>
    <w:div w:id="587233744">
      <w:bodyDiv w:val="1"/>
      <w:marLeft w:val="0"/>
      <w:marRight w:val="0"/>
      <w:marTop w:val="0"/>
      <w:marBottom w:val="0"/>
      <w:divBdr>
        <w:top w:val="none" w:sz="0" w:space="0" w:color="auto"/>
        <w:left w:val="none" w:sz="0" w:space="0" w:color="auto"/>
        <w:bottom w:val="none" w:sz="0" w:space="0" w:color="auto"/>
        <w:right w:val="none" w:sz="0" w:space="0" w:color="auto"/>
      </w:divBdr>
    </w:div>
    <w:div w:id="587234411">
      <w:bodyDiv w:val="1"/>
      <w:marLeft w:val="0"/>
      <w:marRight w:val="0"/>
      <w:marTop w:val="0"/>
      <w:marBottom w:val="0"/>
      <w:divBdr>
        <w:top w:val="none" w:sz="0" w:space="0" w:color="auto"/>
        <w:left w:val="none" w:sz="0" w:space="0" w:color="auto"/>
        <w:bottom w:val="none" w:sz="0" w:space="0" w:color="auto"/>
        <w:right w:val="none" w:sz="0" w:space="0" w:color="auto"/>
      </w:divBdr>
    </w:div>
    <w:div w:id="587269065">
      <w:bodyDiv w:val="1"/>
      <w:marLeft w:val="0"/>
      <w:marRight w:val="0"/>
      <w:marTop w:val="0"/>
      <w:marBottom w:val="0"/>
      <w:divBdr>
        <w:top w:val="none" w:sz="0" w:space="0" w:color="auto"/>
        <w:left w:val="none" w:sz="0" w:space="0" w:color="auto"/>
        <w:bottom w:val="none" w:sz="0" w:space="0" w:color="auto"/>
        <w:right w:val="none" w:sz="0" w:space="0" w:color="auto"/>
      </w:divBdr>
    </w:div>
    <w:div w:id="587270873">
      <w:bodyDiv w:val="1"/>
      <w:marLeft w:val="0"/>
      <w:marRight w:val="0"/>
      <w:marTop w:val="0"/>
      <w:marBottom w:val="0"/>
      <w:divBdr>
        <w:top w:val="none" w:sz="0" w:space="0" w:color="auto"/>
        <w:left w:val="none" w:sz="0" w:space="0" w:color="auto"/>
        <w:bottom w:val="none" w:sz="0" w:space="0" w:color="auto"/>
        <w:right w:val="none" w:sz="0" w:space="0" w:color="auto"/>
      </w:divBdr>
    </w:div>
    <w:div w:id="587272142">
      <w:bodyDiv w:val="1"/>
      <w:marLeft w:val="0"/>
      <w:marRight w:val="0"/>
      <w:marTop w:val="0"/>
      <w:marBottom w:val="0"/>
      <w:divBdr>
        <w:top w:val="none" w:sz="0" w:space="0" w:color="auto"/>
        <w:left w:val="none" w:sz="0" w:space="0" w:color="auto"/>
        <w:bottom w:val="none" w:sz="0" w:space="0" w:color="auto"/>
        <w:right w:val="none" w:sz="0" w:space="0" w:color="auto"/>
      </w:divBdr>
    </w:div>
    <w:div w:id="587272499">
      <w:bodyDiv w:val="1"/>
      <w:marLeft w:val="0"/>
      <w:marRight w:val="0"/>
      <w:marTop w:val="0"/>
      <w:marBottom w:val="0"/>
      <w:divBdr>
        <w:top w:val="none" w:sz="0" w:space="0" w:color="auto"/>
        <w:left w:val="none" w:sz="0" w:space="0" w:color="auto"/>
        <w:bottom w:val="none" w:sz="0" w:space="0" w:color="auto"/>
        <w:right w:val="none" w:sz="0" w:space="0" w:color="auto"/>
      </w:divBdr>
    </w:div>
    <w:div w:id="587351558">
      <w:bodyDiv w:val="1"/>
      <w:marLeft w:val="0"/>
      <w:marRight w:val="0"/>
      <w:marTop w:val="0"/>
      <w:marBottom w:val="0"/>
      <w:divBdr>
        <w:top w:val="none" w:sz="0" w:space="0" w:color="auto"/>
        <w:left w:val="none" w:sz="0" w:space="0" w:color="auto"/>
        <w:bottom w:val="none" w:sz="0" w:space="0" w:color="auto"/>
        <w:right w:val="none" w:sz="0" w:space="0" w:color="auto"/>
      </w:divBdr>
    </w:div>
    <w:div w:id="587351952">
      <w:bodyDiv w:val="1"/>
      <w:marLeft w:val="0"/>
      <w:marRight w:val="0"/>
      <w:marTop w:val="0"/>
      <w:marBottom w:val="0"/>
      <w:divBdr>
        <w:top w:val="none" w:sz="0" w:space="0" w:color="auto"/>
        <w:left w:val="none" w:sz="0" w:space="0" w:color="auto"/>
        <w:bottom w:val="none" w:sz="0" w:space="0" w:color="auto"/>
        <w:right w:val="none" w:sz="0" w:space="0" w:color="auto"/>
      </w:divBdr>
    </w:div>
    <w:div w:id="587421802">
      <w:bodyDiv w:val="1"/>
      <w:marLeft w:val="0"/>
      <w:marRight w:val="0"/>
      <w:marTop w:val="0"/>
      <w:marBottom w:val="0"/>
      <w:divBdr>
        <w:top w:val="none" w:sz="0" w:space="0" w:color="auto"/>
        <w:left w:val="none" w:sz="0" w:space="0" w:color="auto"/>
        <w:bottom w:val="none" w:sz="0" w:space="0" w:color="auto"/>
        <w:right w:val="none" w:sz="0" w:space="0" w:color="auto"/>
      </w:divBdr>
    </w:div>
    <w:div w:id="587424504">
      <w:bodyDiv w:val="1"/>
      <w:marLeft w:val="0"/>
      <w:marRight w:val="0"/>
      <w:marTop w:val="0"/>
      <w:marBottom w:val="0"/>
      <w:divBdr>
        <w:top w:val="none" w:sz="0" w:space="0" w:color="auto"/>
        <w:left w:val="none" w:sz="0" w:space="0" w:color="auto"/>
        <w:bottom w:val="none" w:sz="0" w:space="0" w:color="auto"/>
        <w:right w:val="none" w:sz="0" w:space="0" w:color="auto"/>
      </w:divBdr>
    </w:div>
    <w:div w:id="587465686">
      <w:bodyDiv w:val="1"/>
      <w:marLeft w:val="0"/>
      <w:marRight w:val="0"/>
      <w:marTop w:val="0"/>
      <w:marBottom w:val="0"/>
      <w:divBdr>
        <w:top w:val="none" w:sz="0" w:space="0" w:color="auto"/>
        <w:left w:val="none" w:sz="0" w:space="0" w:color="auto"/>
        <w:bottom w:val="none" w:sz="0" w:space="0" w:color="auto"/>
        <w:right w:val="none" w:sz="0" w:space="0" w:color="auto"/>
      </w:divBdr>
    </w:div>
    <w:div w:id="587616144">
      <w:bodyDiv w:val="1"/>
      <w:marLeft w:val="0"/>
      <w:marRight w:val="0"/>
      <w:marTop w:val="0"/>
      <w:marBottom w:val="0"/>
      <w:divBdr>
        <w:top w:val="none" w:sz="0" w:space="0" w:color="auto"/>
        <w:left w:val="none" w:sz="0" w:space="0" w:color="auto"/>
        <w:bottom w:val="none" w:sz="0" w:space="0" w:color="auto"/>
        <w:right w:val="none" w:sz="0" w:space="0" w:color="auto"/>
      </w:divBdr>
    </w:div>
    <w:div w:id="587690978">
      <w:bodyDiv w:val="1"/>
      <w:marLeft w:val="0"/>
      <w:marRight w:val="0"/>
      <w:marTop w:val="0"/>
      <w:marBottom w:val="0"/>
      <w:divBdr>
        <w:top w:val="none" w:sz="0" w:space="0" w:color="auto"/>
        <w:left w:val="none" w:sz="0" w:space="0" w:color="auto"/>
        <w:bottom w:val="none" w:sz="0" w:space="0" w:color="auto"/>
        <w:right w:val="none" w:sz="0" w:space="0" w:color="auto"/>
      </w:divBdr>
    </w:div>
    <w:div w:id="587809375">
      <w:bodyDiv w:val="1"/>
      <w:marLeft w:val="0"/>
      <w:marRight w:val="0"/>
      <w:marTop w:val="0"/>
      <w:marBottom w:val="0"/>
      <w:divBdr>
        <w:top w:val="none" w:sz="0" w:space="0" w:color="auto"/>
        <w:left w:val="none" w:sz="0" w:space="0" w:color="auto"/>
        <w:bottom w:val="none" w:sz="0" w:space="0" w:color="auto"/>
        <w:right w:val="none" w:sz="0" w:space="0" w:color="auto"/>
      </w:divBdr>
    </w:div>
    <w:div w:id="587858058">
      <w:bodyDiv w:val="1"/>
      <w:marLeft w:val="0"/>
      <w:marRight w:val="0"/>
      <w:marTop w:val="0"/>
      <w:marBottom w:val="0"/>
      <w:divBdr>
        <w:top w:val="none" w:sz="0" w:space="0" w:color="auto"/>
        <w:left w:val="none" w:sz="0" w:space="0" w:color="auto"/>
        <w:bottom w:val="none" w:sz="0" w:space="0" w:color="auto"/>
        <w:right w:val="none" w:sz="0" w:space="0" w:color="auto"/>
      </w:divBdr>
    </w:div>
    <w:div w:id="587885400">
      <w:bodyDiv w:val="1"/>
      <w:marLeft w:val="0"/>
      <w:marRight w:val="0"/>
      <w:marTop w:val="0"/>
      <w:marBottom w:val="0"/>
      <w:divBdr>
        <w:top w:val="none" w:sz="0" w:space="0" w:color="auto"/>
        <w:left w:val="none" w:sz="0" w:space="0" w:color="auto"/>
        <w:bottom w:val="none" w:sz="0" w:space="0" w:color="auto"/>
        <w:right w:val="none" w:sz="0" w:space="0" w:color="auto"/>
      </w:divBdr>
    </w:div>
    <w:div w:id="587889885">
      <w:bodyDiv w:val="1"/>
      <w:marLeft w:val="0"/>
      <w:marRight w:val="0"/>
      <w:marTop w:val="0"/>
      <w:marBottom w:val="0"/>
      <w:divBdr>
        <w:top w:val="none" w:sz="0" w:space="0" w:color="auto"/>
        <w:left w:val="none" w:sz="0" w:space="0" w:color="auto"/>
        <w:bottom w:val="none" w:sz="0" w:space="0" w:color="auto"/>
        <w:right w:val="none" w:sz="0" w:space="0" w:color="auto"/>
      </w:divBdr>
    </w:div>
    <w:div w:id="587926906">
      <w:bodyDiv w:val="1"/>
      <w:marLeft w:val="0"/>
      <w:marRight w:val="0"/>
      <w:marTop w:val="0"/>
      <w:marBottom w:val="0"/>
      <w:divBdr>
        <w:top w:val="none" w:sz="0" w:space="0" w:color="auto"/>
        <w:left w:val="none" w:sz="0" w:space="0" w:color="auto"/>
        <w:bottom w:val="none" w:sz="0" w:space="0" w:color="auto"/>
        <w:right w:val="none" w:sz="0" w:space="0" w:color="auto"/>
      </w:divBdr>
    </w:div>
    <w:div w:id="587999983">
      <w:bodyDiv w:val="1"/>
      <w:marLeft w:val="0"/>
      <w:marRight w:val="0"/>
      <w:marTop w:val="0"/>
      <w:marBottom w:val="0"/>
      <w:divBdr>
        <w:top w:val="none" w:sz="0" w:space="0" w:color="auto"/>
        <w:left w:val="none" w:sz="0" w:space="0" w:color="auto"/>
        <w:bottom w:val="none" w:sz="0" w:space="0" w:color="auto"/>
        <w:right w:val="none" w:sz="0" w:space="0" w:color="auto"/>
      </w:divBdr>
    </w:div>
    <w:div w:id="588003862">
      <w:bodyDiv w:val="1"/>
      <w:marLeft w:val="0"/>
      <w:marRight w:val="0"/>
      <w:marTop w:val="0"/>
      <w:marBottom w:val="0"/>
      <w:divBdr>
        <w:top w:val="none" w:sz="0" w:space="0" w:color="auto"/>
        <w:left w:val="none" w:sz="0" w:space="0" w:color="auto"/>
        <w:bottom w:val="none" w:sz="0" w:space="0" w:color="auto"/>
        <w:right w:val="none" w:sz="0" w:space="0" w:color="auto"/>
      </w:divBdr>
    </w:div>
    <w:div w:id="588007159">
      <w:bodyDiv w:val="1"/>
      <w:marLeft w:val="0"/>
      <w:marRight w:val="0"/>
      <w:marTop w:val="0"/>
      <w:marBottom w:val="0"/>
      <w:divBdr>
        <w:top w:val="none" w:sz="0" w:space="0" w:color="auto"/>
        <w:left w:val="none" w:sz="0" w:space="0" w:color="auto"/>
        <w:bottom w:val="none" w:sz="0" w:space="0" w:color="auto"/>
        <w:right w:val="none" w:sz="0" w:space="0" w:color="auto"/>
      </w:divBdr>
    </w:div>
    <w:div w:id="588080666">
      <w:bodyDiv w:val="1"/>
      <w:marLeft w:val="0"/>
      <w:marRight w:val="0"/>
      <w:marTop w:val="0"/>
      <w:marBottom w:val="0"/>
      <w:divBdr>
        <w:top w:val="none" w:sz="0" w:space="0" w:color="auto"/>
        <w:left w:val="none" w:sz="0" w:space="0" w:color="auto"/>
        <w:bottom w:val="none" w:sz="0" w:space="0" w:color="auto"/>
        <w:right w:val="none" w:sz="0" w:space="0" w:color="auto"/>
      </w:divBdr>
    </w:div>
    <w:div w:id="588124147">
      <w:bodyDiv w:val="1"/>
      <w:marLeft w:val="0"/>
      <w:marRight w:val="0"/>
      <w:marTop w:val="0"/>
      <w:marBottom w:val="0"/>
      <w:divBdr>
        <w:top w:val="none" w:sz="0" w:space="0" w:color="auto"/>
        <w:left w:val="none" w:sz="0" w:space="0" w:color="auto"/>
        <w:bottom w:val="none" w:sz="0" w:space="0" w:color="auto"/>
        <w:right w:val="none" w:sz="0" w:space="0" w:color="auto"/>
      </w:divBdr>
    </w:div>
    <w:div w:id="588127032">
      <w:bodyDiv w:val="1"/>
      <w:marLeft w:val="0"/>
      <w:marRight w:val="0"/>
      <w:marTop w:val="0"/>
      <w:marBottom w:val="0"/>
      <w:divBdr>
        <w:top w:val="none" w:sz="0" w:space="0" w:color="auto"/>
        <w:left w:val="none" w:sz="0" w:space="0" w:color="auto"/>
        <w:bottom w:val="none" w:sz="0" w:space="0" w:color="auto"/>
        <w:right w:val="none" w:sz="0" w:space="0" w:color="auto"/>
      </w:divBdr>
    </w:div>
    <w:div w:id="588196828">
      <w:bodyDiv w:val="1"/>
      <w:marLeft w:val="0"/>
      <w:marRight w:val="0"/>
      <w:marTop w:val="0"/>
      <w:marBottom w:val="0"/>
      <w:divBdr>
        <w:top w:val="none" w:sz="0" w:space="0" w:color="auto"/>
        <w:left w:val="none" w:sz="0" w:space="0" w:color="auto"/>
        <w:bottom w:val="none" w:sz="0" w:space="0" w:color="auto"/>
        <w:right w:val="none" w:sz="0" w:space="0" w:color="auto"/>
      </w:divBdr>
    </w:div>
    <w:div w:id="588200536">
      <w:bodyDiv w:val="1"/>
      <w:marLeft w:val="0"/>
      <w:marRight w:val="0"/>
      <w:marTop w:val="0"/>
      <w:marBottom w:val="0"/>
      <w:divBdr>
        <w:top w:val="none" w:sz="0" w:space="0" w:color="auto"/>
        <w:left w:val="none" w:sz="0" w:space="0" w:color="auto"/>
        <w:bottom w:val="none" w:sz="0" w:space="0" w:color="auto"/>
        <w:right w:val="none" w:sz="0" w:space="0" w:color="auto"/>
      </w:divBdr>
    </w:div>
    <w:div w:id="588201449">
      <w:bodyDiv w:val="1"/>
      <w:marLeft w:val="0"/>
      <w:marRight w:val="0"/>
      <w:marTop w:val="0"/>
      <w:marBottom w:val="0"/>
      <w:divBdr>
        <w:top w:val="none" w:sz="0" w:space="0" w:color="auto"/>
        <w:left w:val="none" w:sz="0" w:space="0" w:color="auto"/>
        <w:bottom w:val="none" w:sz="0" w:space="0" w:color="auto"/>
        <w:right w:val="none" w:sz="0" w:space="0" w:color="auto"/>
      </w:divBdr>
    </w:div>
    <w:div w:id="588273690">
      <w:bodyDiv w:val="1"/>
      <w:marLeft w:val="0"/>
      <w:marRight w:val="0"/>
      <w:marTop w:val="0"/>
      <w:marBottom w:val="0"/>
      <w:divBdr>
        <w:top w:val="none" w:sz="0" w:space="0" w:color="auto"/>
        <w:left w:val="none" w:sz="0" w:space="0" w:color="auto"/>
        <w:bottom w:val="none" w:sz="0" w:space="0" w:color="auto"/>
        <w:right w:val="none" w:sz="0" w:space="0" w:color="auto"/>
      </w:divBdr>
    </w:div>
    <w:div w:id="588319382">
      <w:bodyDiv w:val="1"/>
      <w:marLeft w:val="0"/>
      <w:marRight w:val="0"/>
      <w:marTop w:val="0"/>
      <w:marBottom w:val="0"/>
      <w:divBdr>
        <w:top w:val="none" w:sz="0" w:space="0" w:color="auto"/>
        <w:left w:val="none" w:sz="0" w:space="0" w:color="auto"/>
        <w:bottom w:val="none" w:sz="0" w:space="0" w:color="auto"/>
        <w:right w:val="none" w:sz="0" w:space="0" w:color="auto"/>
      </w:divBdr>
    </w:div>
    <w:div w:id="588465359">
      <w:bodyDiv w:val="1"/>
      <w:marLeft w:val="0"/>
      <w:marRight w:val="0"/>
      <w:marTop w:val="0"/>
      <w:marBottom w:val="0"/>
      <w:divBdr>
        <w:top w:val="none" w:sz="0" w:space="0" w:color="auto"/>
        <w:left w:val="none" w:sz="0" w:space="0" w:color="auto"/>
        <w:bottom w:val="none" w:sz="0" w:space="0" w:color="auto"/>
        <w:right w:val="none" w:sz="0" w:space="0" w:color="auto"/>
      </w:divBdr>
    </w:div>
    <w:div w:id="588465536">
      <w:bodyDiv w:val="1"/>
      <w:marLeft w:val="0"/>
      <w:marRight w:val="0"/>
      <w:marTop w:val="0"/>
      <w:marBottom w:val="0"/>
      <w:divBdr>
        <w:top w:val="none" w:sz="0" w:space="0" w:color="auto"/>
        <w:left w:val="none" w:sz="0" w:space="0" w:color="auto"/>
        <w:bottom w:val="none" w:sz="0" w:space="0" w:color="auto"/>
        <w:right w:val="none" w:sz="0" w:space="0" w:color="auto"/>
      </w:divBdr>
    </w:div>
    <w:div w:id="588469068">
      <w:bodyDiv w:val="1"/>
      <w:marLeft w:val="0"/>
      <w:marRight w:val="0"/>
      <w:marTop w:val="0"/>
      <w:marBottom w:val="0"/>
      <w:divBdr>
        <w:top w:val="none" w:sz="0" w:space="0" w:color="auto"/>
        <w:left w:val="none" w:sz="0" w:space="0" w:color="auto"/>
        <w:bottom w:val="none" w:sz="0" w:space="0" w:color="auto"/>
        <w:right w:val="none" w:sz="0" w:space="0" w:color="auto"/>
      </w:divBdr>
    </w:div>
    <w:div w:id="588470781">
      <w:bodyDiv w:val="1"/>
      <w:marLeft w:val="0"/>
      <w:marRight w:val="0"/>
      <w:marTop w:val="0"/>
      <w:marBottom w:val="0"/>
      <w:divBdr>
        <w:top w:val="none" w:sz="0" w:space="0" w:color="auto"/>
        <w:left w:val="none" w:sz="0" w:space="0" w:color="auto"/>
        <w:bottom w:val="none" w:sz="0" w:space="0" w:color="auto"/>
        <w:right w:val="none" w:sz="0" w:space="0" w:color="auto"/>
      </w:divBdr>
    </w:div>
    <w:div w:id="588471120">
      <w:bodyDiv w:val="1"/>
      <w:marLeft w:val="0"/>
      <w:marRight w:val="0"/>
      <w:marTop w:val="0"/>
      <w:marBottom w:val="0"/>
      <w:divBdr>
        <w:top w:val="none" w:sz="0" w:space="0" w:color="auto"/>
        <w:left w:val="none" w:sz="0" w:space="0" w:color="auto"/>
        <w:bottom w:val="none" w:sz="0" w:space="0" w:color="auto"/>
        <w:right w:val="none" w:sz="0" w:space="0" w:color="auto"/>
      </w:divBdr>
    </w:div>
    <w:div w:id="588544660">
      <w:bodyDiv w:val="1"/>
      <w:marLeft w:val="0"/>
      <w:marRight w:val="0"/>
      <w:marTop w:val="0"/>
      <w:marBottom w:val="0"/>
      <w:divBdr>
        <w:top w:val="none" w:sz="0" w:space="0" w:color="auto"/>
        <w:left w:val="none" w:sz="0" w:space="0" w:color="auto"/>
        <w:bottom w:val="none" w:sz="0" w:space="0" w:color="auto"/>
        <w:right w:val="none" w:sz="0" w:space="0" w:color="auto"/>
      </w:divBdr>
    </w:div>
    <w:div w:id="588545157">
      <w:bodyDiv w:val="1"/>
      <w:marLeft w:val="0"/>
      <w:marRight w:val="0"/>
      <w:marTop w:val="0"/>
      <w:marBottom w:val="0"/>
      <w:divBdr>
        <w:top w:val="none" w:sz="0" w:space="0" w:color="auto"/>
        <w:left w:val="none" w:sz="0" w:space="0" w:color="auto"/>
        <w:bottom w:val="none" w:sz="0" w:space="0" w:color="auto"/>
        <w:right w:val="none" w:sz="0" w:space="0" w:color="auto"/>
      </w:divBdr>
    </w:div>
    <w:div w:id="588582735">
      <w:bodyDiv w:val="1"/>
      <w:marLeft w:val="0"/>
      <w:marRight w:val="0"/>
      <w:marTop w:val="0"/>
      <w:marBottom w:val="0"/>
      <w:divBdr>
        <w:top w:val="none" w:sz="0" w:space="0" w:color="auto"/>
        <w:left w:val="none" w:sz="0" w:space="0" w:color="auto"/>
        <w:bottom w:val="none" w:sz="0" w:space="0" w:color="auto"/>
        <w:right w:val="none" w:sz="0" w:space="0" w:color="auto"/>
      </w:divBdr>
    </w:div>
    <w:div w:id="588583629">
      <w:bodyDiv w:val="1"/>
      <w:marLeft w:val="0"/>
      <w:marRight w:val="0"/>
      <w:marTop w:val="0"/>
      <w:marBottom w:val="0"/>
      <w:divBdr>
        <w:top w:val="none" w:sz="0" w:space="0" w:color="auto"/>
        <w:left w:val="none" w:sz="0" w:space="0" w:color="auto"/>
        <w:bottom w:val="none" w:sz="0" w:space="0" w:color="auto"/>
        <w:right w:val="none" w:sz="0" w:space="0" w:color="auto"/>
      </w:divBdr>
    </w:div>
    <w:div w:id="588583852">
      <w:bodyDiv w:val="1"/>
      <w:marLeft w:val="0"/>
      <w:marRight w:val="0"/>
      <w:marTop w:val="0"/>
      <w:marBottom w:val="0"/>
      <w:divBdr>
        <w:top w:val="none" w:sz="0" w:space="0" w:color="auto"/>
        <w:left w:val="none" w:sz="0" w:space="0" w:color="auto"/>
        <w:bottom w:val="none" w:sz="0" w:space="0" w:color="auto"/>
        <w:right w:val="none" w:sz="0" w:space="0" w:color="auto"/>
      </w:divBdr>
    </w:div>
    <w:div w:id="588663103">
      <w:bodyDiv w:val="1"/>
      <w:marLeft w:val="0"/>
      <w:marRight w:val="0"/>
      <w:marTop w:val="0"/>
      <w:marBottom w:val="0"/>
      <w:divBdr>
        <w:top w:val="none" w:sz="0" w:space="0" w:color="auto"/>
        <w:left w:val="none" w:sz="0" w:space="0" w:color="auto"/>
        <w:bottom w:val="none" w:sz="0" w:space="0" w:color="auto"/>
        <w:right w:val="none" w:sz="0" w:space="0" w:color="auto"/>
      </w:divBdr>
    </w:div>
    <w:div w:id="588737961">
      <w:bodyDiv w:val="1"/>
      <w:marLeft w:val="0"/>
      <w:marRight w:val="0"/>
      <w:marTop w:val="0"/>
      <w:marBottom w:val="0"/>
      <w:divBdr>
        <w:top w:val="none" w:sz="0" w:space="0" w:color="auto"/>
        <w:left w:val="none" w:sz="0" w:space="0" w:color="auto"/>
        <w:bottom w:val="none" w:sz="0" w:space="0" w:color="auto"/>
        <w:right w:val="none" w:sz="0" w:space="0" w:color="auto"/>
      </w:divBdr>
    </w:div>
    <w:div w:id="588853780">
      <w:bodyDiv w:val="1"/>
      <w:marLeft w:val="0"/>
      <w:marRight w:val="0"/>
      <w:marTop w:val="0"/>
      <w:marBottom w:val="0"/>
      <w:divBdr>
        <w:top w:val="none" w:sz="0" w:space="0" w:color="auto"/>
        <w:left w:val="none" w:sz="0" w:space="0" w:color="auto"/>
        <w:bottom w:val="none" w:sz="0" w:space="0" w:color="auto"/>
        <w:right w:val="none" w:sz="0" w:space="0" w:color="auto"/>
      </w:divBdr>
    </w:div>
    <w:div w:id="588855167">
      <w:bodyDiv w:val="1"/>
      <w:marLeft w:val="0"/>
      <w:marRight w:val="0"/>
      <w:marTop w:val="0"/>
      <w:marBottom w:val="0"/>
      <w:divBdr>
        <w:top w:val="none" w:sz="0" w:space="0" w:color="auto"/>
        <w:left w:val="none" w:sz="0" w:space="0" w:color="auto"/>
        <w:bottom w:val="none" w:sz="0" w:space="0" w:color="auto"/>
        <w:right w:val="none" w:sz="0" w:space="0" w:color="auto"/>
      </w:divBdr>
    </w:div>
    <w:div w:id="588925153">
      <w:bodyDiv w:val="1"/>
      <w:marLeft w:val="0"/>
      <w:marRight w:val="0"/>
      <w:marTop w:val="0"/>
      <w:marBottom w:val="0"/>
      <w:divBdr>
        <w:top w:val="none" w:sz="0" w:space="0" w:color="auto"/>
        <w:left w:val="none" w:sz="0" w:space="0" w:color="auto"/>
        <w:bottom w:val="none" w:sz="0" w:space="0" w:color="auto"/>
        <w:right w:val="none" w:sz="0" w:space="0" w:color="auto"/>
      </w:divBdr>
    </w:div>
    <w:div w:id="588972505">
      <w:bodyDiv w:val="1"/>
      <w:marLeft w:val="0"/>
      <w:marRight w:val="0"/>
      <w:marTop w:val="0"/>
      <w:marBottom w:val="0"/>
      <w:divBdr>
        <w:top w:val="none" w:sz="0" w:space="0" w:color="auto"/>
        <w:left w:val="none" w:sz="0" w:space="0" w:color="auto"/>
        <w:bottom w:val="none" w:sz="0" w:space="0" w:color="auto"/>
        <w:right w:val="none" w:sz="0" w:space="0" w:color="auto"/>
      </w:divBdr>
    </w:div>
    <w:div w:id="588973144">
      <w:bodyDiv w:val="1"/>
      <w:marLeft w:val="0"/>
      <w:marRight w:val="0"/>
      <w:marTop w:val="0"/>
      <w:marBottom w:val="0"/>
      <w:divBdr>
        <w:top w:val="none" w:sz="0" w:space="0" w:color="auto"/>
        <w:left w:val="none" w:sz="0" w:space="0" w:color="auto"/>
        <w:bottom w:val="none" w:sz="0" w:space="0" w:color="auto"/>
        <w:right w:val="none" w:sz="0" w:space="0" w:color="auto"/>
      </w:divBdr>
    </w:div>
    <w:div w:id="589047610">
      <w:bodyDiv w:val="1"/>
      <w:marLeft w:val="0"/>
      <w:marRight w:val="0"/>
      <w:marTop w:val="0"/>
      <w:marBottom w:val="0"/>
      <w:divBdr>
        <w:top w:val="none" w:sz="0" w:space="0" w:color="auto"/>
        <w:left w:val="none" w:sz="0" w:space="0" w:color="auto"/>
        <w:bottom w:val="none" w:sz="0" w:space="0" w:color="auto"/>
        <w:right w:val="none" w:sz="0" w:space="0" w:color="auto"/>
      </w:divBdr>
    </w:div>
    <w:div w:id="589049696">
      <w:bodyDiv w:val="1"/>
      <w:marLeft w:val="0"/>
      <w:marRight w:val="0"/>
      <w:marTop w:val="0"/>
      <w:marBottom w:val="0"/>
      <w:divBdr>
        <w:top w:val="none" w:sz="0" w:space="0" w:color="auto"/>
        <w:left w:val="none" w:sz="0" w:space="0" w:color="auto"/>
        <w:bottom w:val="none" w:sz="0" w:space="0" w:color="auto"/>
        <w:right w:val="none" w:sz="0" w:space="0" w:color="auto"/>
      </w:divBdr>
    </w:div>
    <w:div w:id="589051024">
      <w:bodyDiv w:val="1"/>
      <w:marLeft w:val="0"/>
      <w:marRight w:val="0"/>
      <w:marTop w:val="0"/>
      <w:marBottom w:val="0"/>
      <w:divBdr>
        <w:top w:val="none" w:sz="0" w:space="0" w:color="auto"/>
        <w:left w:val="none" w:sz="0" w:space="0" w:color="auto"/>
        <w:bottom w:val="none" w:sz="0" w:space="0" w:color="auto"/>
        <w:right w:val="none" w:sz="0" w:space="0" w:color="auto"/>
      </w:divBdr>
    </w:div>
    <w:div w:id="589126380">
      <w:bodyDiv w:val="1"/>
      <w:marLeft w:val="0"/>
      <w:marRight w:val="0"/>
      <w:marTop w:val="0"/>
      <w:marBottom w:val="0"/>
      <w:divBdr>
        <w:top w:val="none" w:sz="0" w:space="0" w:color="auto"/>
        <w:left w:val="none" w:sz="0" w:space="0" w:color="auto"/>
        <w:bottom w:val="none" w:sz="0" w:space="0" w:color="auto"/>
        <w:right w:val="none" w:sz="0" w:space="0" w:color="auto"/>
      </w:divBdr>
    </w:div>
    <w:div w:id="589193403">
      <w:bodyDiv w:val="1"/>
      <w:marLeft w:val="0"/>
      <w:marRight w:val="0"/>
      <w:marTop w:val="0"/>
      <w:marBottom w:val="0"/>
      <w:divBdr>
        <w:top w:val="none" w:sz="0" w:space="0" w:color="auto"/>
        <w:left w:val="none" w:sz="0" w:space="0" w:color="auto"/>
        <w:bottom w:val="none" w:sz="0" w:space="0" w:color="auto"/>
        <w:right w:val="none" w:sz="0" w:space="0" w:color="auto"/>
      </w:divBdr>
    </w:div>
    <w:div w:id="589311536">
      <w:bodyDiv w:val="1"/>
      <w:marLeft w:val="0"/>
      <w:marRight w:val="0"/>
      <w:marTop w:val="0"/>
      <w:marBottom w:val="0"/>
      <w:divBdr>
        <w:top w:val="none" w:sz="0" w:space="0" w:color="auto"/>
        <w:left w:val="none" w:sz="0" w:space="0" w:color="auto"/>
        <w:bottom w:val="none" w:sz="0" w:space="0" w:color="auto"/>
        <w:right w:val="none" w:sz="0" w:space="0" w:color="auto"/>
      </w:divBdr>
    </w:div>
    <w:div w:id="589316817">
      <w:bodyDiv w:val="1"/>
      <w:marLeft w:val="0"/>
      <w:marRight w:val="0"/>
      <w:marTop w:val="0"/>
      <w:marBottom w:val="0"/>
      <w:divBdr>
        <w:top w:val="none" w:sz="0" w:space="0" w:color="auto"/>
        <w:left w:val="none" w:sz="0" w:space="0" w:color="auto"/>
        <w:bottom w:val="none" w:sz="0" w:space="0" w:color="auto"/>
        <w:right w:val="none" w:sz="0" w:space="0" w:color="auto"/>
      </w:divBdr>
    </w:div>
    <w:div w:id="589388953">
      <w:bodyDiv w:val="1"/>
      <w:marLeft w:val="0"/>
      <w:marRight w:val="0"/>
      <w:marTop w:val="0"/>
      <w:marBottom w:val="0"/>
      <w:divBdr>
        <w:top w:val="none" w:sz="0" w:space="0" w:color="auto"/>
        <w:left w:val="none" w:sz="0" w:space="0" w:color="auto"/>
        <w:bottom w:val="none" w:sz="0" w:space="0" w:color="auto"/>
        <w:right w:val="none" w:sz="0" w:space="0" w:color="auto"/>
      </w:divBdr>
    </w:div>
    <w:div w:id="589392897">
      <w:bodyDiv w:val="1"/>
      <w:marLeft w:val="0"/>
      <w:marRight w:val="0"/>
      <w:marTop w:val="0"/>
      <w:marBottom w:val="0"/>
      <w:divBdr>
        <w:top w:val="none" w:sz="0" w:space="0" w:color="auto"/>
        <w:left w:val="none" w:sz="0" w:space="0" w:color="auto"/>
        <w:bottom w:val="none" w:sz="0" w:space="0" w:color="auto"/>
        <w:right w:val="none" w:sz="0" w:space="0" w:color="auto"/>
      </w:divBdr>
    </w:div>
    <w:div w:id="589504350">
      <w:bodyDiv w:val="1"/>
      <w:marLeft w:val="0"/>
      <w:marRight w:val="0"/>
      <w:marTop w:val="0"/>
      <w:marBottom w:val="0"/>
      <w:divBdr>
        <w:top w:val="none" w:sz="0" w:space="0" w:color="auto"/>
        <w:left w:val="none" w:sz="0" w:space="0" w:color="auto"/>
        <w:bottom w:val="none" w:sz="0" w:space="0" w:color="auto"/>
        <w:right w:val="none" w:sz="0" w:space="0" w:color="auto"/>
      </w:divBdr>
    </w:div>
    <w:div w:id="589508925">
      <w:bodyDiv w:val="1"/>
      <w:marLeft w:val="0"/>
      <w:marRight w:val="0"/>
      <w:marTop w:val="0"/>
      <w:marBottom w:val="0"/>
      <w:divBdr>
        <w:top w:val="none" w:sz="0" w:space="0" w:color="auto"/>
        <w:left w:val="none" w:sz="0" w:space="0" w:color="auto"/>
        <w:bottom w:val="none" w:sz="0" w:space="0" w:color="auto"/>
        <w:right w:val="none" w:sz="0" w:space="0" w:color="auto"/>
      </w:divBdr>
    </w:div>
    <w:div w:id="589510250">
      <w:bodyDiv w:val="1"/>
      <w:marLeft w:val="0"/>
      <w:marRight w:val="0"/>
      <w:marTop w:val="0"/>
      <w:marBottom w:val="0"/>
      <w:divBdr>
        <w:top w:val="none" w:sz="0" w:space="0" w:color="auto"/>
        <w:left w:val="none" w:sz="0" w:space="0" w:color="auto"/>
        <w:bottom w:val="none" w:sz="0" w:space="0" w:color="auto"/>
        <w:right w:val="none" w:sz="0" w:space="0" w:color="auto"/>
      </w:divBdr>
    </w:div>
    <w:div w:id="589581746">
      <w:bodyDiv w:val="1"/>
      <w:marLeft w:val="0"/>
      <w:marRight w:val="0"/>
      <w:marTop w:val="0"/>
      <w:marBottom w:val="0"/>
      <w:divBdr>
        <w:top w:val="none" w:sz="0" w:space="0" w:color="auto"/>
        <w:left w:val="none" w:sz="0" w:space="0" w:color="auto"/>
        <w:bottom w:val="none" w:sz="0" w:space="0" w:color="auto"/>
        <w:right w:val="none" w:sz="0" w:space="0" w:color="auto"/>
      </w:divBdr>
    </w:div>
    <w:div w:id="589582104">
      <w:bodyDiv w:val="1"/>
      <w:marLeft w:val="0"/>
      <w:marRight w:val="0"/>
      <w:marTop w:val="0"/>
      <w:marBottom w:val="0"/>
      <w:divBdr>
        <w:top w:val="none" w:sz="0" w:space="0" w:color="auto"/>
        <w:left w:val="none" w:sz="0" w:space="0" w:color="auto"/>
        <w:bottom w:val="none" w:sz="0" w:space="0" w:color="auto"/>
        <w:right w:val="none" w:sz="0" w:space="0" w:color="auto"/>
      </w:divBdr>
    </w:div>
    <w:div w:id="589627757">
      <w:bodyDiv w:val="1"/>
      <w:marLeft w:val="0"/>
      <w:marRight w:val="0"/>
      <w:marTop w:val="0"/>
      <w:marBottom w:val="0"/>
      <w:divBdr>
        <w:top w:val="none" w:sz="0" w:space="0" w:color="auto"/>
        <w:left w:val="none" w:sz="0" w:space="0" w:color="auto"/>
        <w:bottom w:val="none" w:sz="0" w:space="0" w:color="auto"/>
        <w:right w:val="none" w:sz="0" w:space="0" w:color="auto"/>
      </w:divBdr>
    </w:div>
    <w:div w:id="589630307">
      <w:bodyDiv w:val="1"/>
      <w:marLeft w:val="0"/>
      <w:marRight w:val="0"/>
      <w:marTop w:val="0"/>
      <w:marBottom w:val="0"/>
      <w:divBdr>
        <w:top w:val="none" w:sz="0" w:space="0" w:color="auto"/>
        <w:left w:val="none" w:sz="0" w:space="0" w:color="auto"/>
        <w:bottom w:val="none" w:sz="0" w:space="0" w:color="auto"/>
        <w:right w:val="none" w:sz="0" w:space="0" w:color="auto"/>
      </w:divBdr>
    </w:div>
    <w:div w:id="589654285">
      <w:bodyDiv w:val="1"/>
      <w:marLeft w:val="0"/>
      <w:marRight w:val="0"/>
      <w:marTop w:val="0"/>
      <w:marBottom w:val="0"/>
      <w:divBdr>
        <w:top w:val="none" w:sz="0" w:space="0" w:color="auto"/>
        <w:left w:val="none" w:sz="0" w:space="0" w:color="auto"/>
        <w:bottom w:val="none" w:sz="0" w:space="0" w:color="auto"/>
        <w:right w:val="none" w:sz="0" w:space="0" w:color="auto"/>
      </w:divBdr>
    </w:div>
    <w:div w:id="589657224">
      <w:bodyDiv w:val="1"/>
      <w:marLeft w:val="0"/>
      <w:marRight w:val="0"/>
      <w:marTop w:val="0"/>
      <w:marBottom w:val="0"/>
      <w:divBdr>
        <w:top w:val="none" w:sz="0" w:space="0" w:color="auto"/>
        <w:left w:val="none" w:sz="0" w:space="0" w:color="auto"/>
        <w:bottom w:val="none" w:sz="0" w:space="0" w:color="auto"/>
        <w:right w:val="none" w:sz="0" w:space="0" w:color="auto"/>
      </w:divBdr>
    </w:div>
    <w:div w:id="589659383">
      <w:bodyDiv w:val="1"/>
      <w:marLeft w:val="0"/>
      <w:marRight w:val="0"/>
      <w:marTop w:val="0"/>
      <w:marBottom w:val="0"/>
      <w:divBdr>
        <w:top w:val="none" w:sz="0" w:space="0" w:color="auto"/>
        <w:left w:val="none" w:sz="0" w:space="0" w:color="auto"/>
        <w:bottom w:val="none" w:sz="0" w:space="0" w:color="auto"/>
        <w:right w:val="none" w:sz="0" w:space="0" w:color="auto"/>
      </w:divBdr>
    </w:div>
    <w:div w:id="589701179">
      <w:bodyDiv w:val="1"/>
      <w:marLeft w:val="0"/>
      <w:marRight w:val="0"/>
      <w:marTop w:val="0"/>
      <w:marBottom w:val="0"/>
      <w:divBdr>
        <w:top w:val="none" w:sz="0" w:space="0" w:color="auto"/>
        <w:left w:val="none" w:sz="0" w:space="0" w:color="auto"/>
        <w:bottom w:val="none" w:sz="0" w:space="0" w:color="auto"/>
        <w:right w:val="none" w:sz="0" w:space="0" w:color="auto"/>
      </w:divBdr>
    </w:div>
    <w:div w:id="589703691">
      <w:bodyDiv w:val="1"/>
      <w:marLeft w:val="0"/>
      <w:marRight w:val="0"/>
      <w:marTop w:val="0"/>
      <w:marBottom w:val="0"/>
      <w:divBdr>
        <w:top w:val="none" w:sz="0" w:space="0" w:color="auto"/>
        <w:left w:val="none" w:sz="0" w:space="0" w:color="auto"/>
        <w:bottom w:val="none" w:sz="0" w:space="0" w:color="auto"/>
        <w:right w:val="none" w:sz="0" w:space="0" w:color="auto"/>
      </w:divBdr>
    </w:div>
    <w:div w:id="589847711">
      <w:bodyDiv w:val="1"/>
      <w:marLeft w:val="0"/>
      <w:marRight w:val="0"/>
      <w:marTop w:val="0"/>
      <w:marBottom w:val="0"/>
      <w:divBdr>
        <w:top w:val="none" w:sz="0" w:space="0" w:color="auto"/>
        <w:left w:val="none" w:sz="0" w:space="0" w:color="auto"/>
        <w:bottom w:val="none" w:sz="0" w:space="0" w:color="auto"/>
        <w:right w:val="none" w:sz="0" w:space="0" w:color="auto"/>
      </w:divBdr>
    </w:div>
    <w:div w:id="589854483">
      <w:bodyDiv w:val="1"/>
      <w:marLeft w:val="0"/>
      <w:marRight w:val="0"/>
      <w:marTop w:val="0"/>
      <w:marBottom w:val="0"/>
      <w:divBdr>
        <w:top w:val="none" w:sz="0" w:space="0" w:color="auto"/>
        <w:left w:val="none" w:sz="0" w:space="0" w:color="auto"/>
        <w:bottom w:val="none" w:sz="0" w:space="0" w:color="auto"/>
        <w:right w:val="none" w:sz="0" w:space="0" w:color="auto"/>
      </w:divBdr>
    </w:div>
    <w:div w:id="589897407">
      <w:bodyDiv w:val="1"/>
      <w:marLeft w:val="0"/>
      <w:marRight w:val="0"/>
      <w:marTop w:val="0"/>
      <w:marBottom w:val="0"/>
      <w:divBdr>
        <w:top w:val="none" w:sz="0" w:space="0" w:color="auto"/>
        <w:left w:val="none" w:sz="0" w:space="0" w:color="auto"/>
        <w:bottom w:val="none" w:sz="0" w:space="0" w:color="auto"/>
        <w:right w:val="none" w:sz="0" w:space="0" w:color="auto"/>
      </w:divBdr>
    </w:div>
    <w:div w:id="589970492">
      <w:bodyDiv w:val="1"/>
      <w:marLeft w:val="0"/>
      <w:marRight w:val="0"/>
      <w:marTop w:val="0"/>
      <w:marBottom w:val="0"/>
      <w:divBdr>
        <w:top w:val="none" w:sz="0" w:space="0" w:color="auto"/>
        <w:left w:val="none" w:sz="0" w:space="0" w:color="auto"/>
        <w:bottom w:val="none" w:sz="0" w:space="0" w:color="auto"/>
        <w:right w:val="none" w:sz="0" w:space="0" w:color="auto"/>
      </w:divBdr>
    </w:div>
    <w:div w:id="590044978">
      <w:bodyDiv w:val="1"/>
      <w:marLeft w:val="0"/>
      <w:marRight w:val="0"/>
      <w:marTop w:val="0"/>
      <w:marBottom w:val="0"/>
      <w:divBdr>
        <w:top w:val="none" w:sz="0" w:space="0" w:color="auto"/>
        <w:left w:val="none" w:sz="0" w:space="0" w:color="auto"/>
        <w:bottom w:val="none" w:sz="0" w:space="0" w:color="auto"/>
        <w:right w:val="none" w:sz="0" w:space="0" w:color="auto"/>
      </w:divBdr>
    </w:div>
    <w:div w:id="590162567">
      <w:bodyDiv w:val="1"/>
      <w:marLeft w:val="0"/>
      <w:marRight w:val="0"/>
      <w:marTop w:val="0"/>
      <w:marBottom w:val="0"/>
      <w:divBdr>
        <w:top w:val="none" w:sz="0" w:space="0" w:color="auto"/>
        <w:left w:val="none" w:sz="0" w:space="0" w:color="auto"/>
        <w:bottom w:val="none" w:sz="0" w:space="0" w:color="auto"/>
        <w:right w:val="none" w:sz="0" w:space="0" w:color="auto"/>
      </w:divBdr>
    </w:div>
    <w:div w:id="590163603">
      <w:bodyDiv w:val="1"/>
      <w:marLeft w:val="0"/>
      <w:marRight w:val="0"/>
      <w:marTop w:val="0"/>
      <w:marBottom w:val="0"/>
      <w:divBdr>
        <w:top w:val="none" w:sz="0" w:space="0" w:color="auto"/>
        <w:left w:val="none" w:sz="0" w:space="0" w:color="auto"/>
        <w:bottom w:val="none" w:sz="0" w:space="0" w:color="auto"/>
        <w:right w:val="none" w:sz="0" w:space="0" w:color="auto"/>
      </w:divBdr>
    </w:div>
    <w:div w:id="590236571">
      <w:bodyDiv w:val="1"/>
      <w:marLeft w:val="0"/>
      <w:marRight w:val="0"/>
      <w:marTop w:val="0"/>
      <w:marBottom w:val="0"/>
      <w:divBdr>
        <w:top w:val="none" w:sz="0" w:space="0" w:color="auto"/>
        <w:left w:val="none" w:sz="0" w:space="0" w:color="auto"/>
        <w:bottom w:val="none" w:sz="0" w:space="0" w:color="auto"/>
        <w:right w:val="none" w:sz="0" w:space="0" w:color="auto"/>
      </w:divBdr>
    </w:div>
    <w:div w:id="590236705">
      <w:bodyDiv w:val="1"/>
      <w:marLeft w:val="0"/>
      <w:marRight w:val="0"/>
      <w:marTop w:val="0"/>
      <w:marBottom w:val="0"/>
      <w:divBdr>
        <w:top w:val="none" w:sz="0" w:space="0" w:color="auto"/>
        <w:left w:val="none" w:sz="0" w:space="0" w:color="auto"/>
        <w:bottom w:val="none" w:sz="0" w:space="0" w:color="auto"/>
        <w:right w:val="none" w:sz="0" w:space="0" w:color="auto"/>
      </w:divBdr>
    </w:div>
    <w:div w:id="590240595">
      <w:bodyDiv w:val="1"/>
      <w:marLeft w:val="0"/>
      <w:marRight w:val="0"/>
      <w:marTop w:val="0"/>
      <w:marBottom w:val="0"/>
      <w:divBdr>
        <w:top w:val="none" w:sz="0" w:space="0" w:color="auto"/>
        <w:left w:val="none" w:sz="0" w:space="0" w:color="auto"/>
        <w:bottom w:val="none" w:sz="0" w:space="0" w:color="auto"/>
        <w:right w:val="none" w:sz="0" w:space="0" w:color="auto"/>
      </w:divBdr>
    </w:div>
    <w:div w:id="590353241">
      <w:bodyDiv w:val="1"/>
      <w:marLeft w:val="0"/>
      <w:marRight w:val="0"/>
      <w:marTop w:val="0"/>
      <w:marBottom w:val="0"/>
      <w:divBdr>
        <w:top w:val="none" w:sz="0" w:space="0" w:color="auto"/>
        <w:left w:val="none" w:sz="0" w:space="0" w:color="auto"/>
        <w:bottom w:val="none" w:sz="0" w:space="0" w:color="auto"/>
        <w:right w:val="none" w:sz="0" w:space="0" w:color="auto"/>
      </w:divBdr>
    </w:div>
    <w:div w:id="590354969">
      <w:bodyDiv w:val="1"/>
      <w:marLeft w:val="0"/>
      <w:marRight w:val="0"/>
      <w:marTop w:val="0"/>
      <w:marBottom w:val="0"/>
      <w:divBdr>
        <w:top w:val="none" w:sz="0" w:space="0" w:color="auto"/>
        <w:left w:val="none" w:sz="0" w:space="0" w:color="auto"/>
        <w:bottom w:val="none" w:sz="0" w:space="0" w:color="auto"/>
        <w:right w:val="none" w:sz="0" w:space="0" w:color="auto"/>
      </w:divBdr>
    </w:div>
    <w:div w:id="590358386">
      <w:bodyDiv w:val="1"/>
      <w:marLeft w:val="0"/>
      <w:marRight w:val="0"/>
      <w:marTop w:val="0"/>
      <w:marBottom w:val="0"/>
      <w:divBdr>
        <w:top w:val="none" w:sz="0" w:space="0" w:color="auto"/>
        <w:left w:val="none" w:sz="0" w:space="0" w:color="auto"/>
        <w:bottom w:val="none" w:sz="0" w:space="0" w:color="auto"/>
        <w:right w:val="none" w:sz="0" w:space="0" w:color="auto"/>
      </w:divBdr>
    </w:div>
    <w:div w:id="590428818">
      <w:bodyDiv w:val="1"/>
      <w:marLeft w:val="0"/>
      <w:marRight w:val="0"/>
      <w:marTop w:val="0"/>
      <w:marBottom w:val="0"/>
      <w:divBdr>
        <w:top w:val="none" w:sz="0" w:space="0" w:color="auto"/>
        <w:left w:val="none" w:sz="0" w:space="0" w:color="auto"/>
        <w:bottom w:val="none" w:sz="0" w:space="0" w:color="auto"/>
        <w:right w:val="none" w:sz="0" w:space="0" w:color="auto"/>
      </w:divBdr>
    </w:div>
    <w:div w:id="590621067">
      <w:bodyDiv w:val="1"/>
      <w:marLeft w:val="0"/>
      <w:marRight w:val="0"/>
      <w:marTop w:val="0"/>
      <w:marBottom w:val="0"/>
      <w:divBdr>
        <w:top w:val="none" w:sz="0" w:space="0" w:color="auto"/>
        <w:left w:val="none" w:sz="0" w:space="0" w:color="auto"/>
        <w:bottom w:val="none" w:sz="0" w:space="0" w:color="auto"/>
        <w:right w:val="none" w:sz="0" w:space="0" w:color="auto"/>
      </w:divBdr>
    </w:div>
    <w:div w:id="590621715">
      <w:bodyDiv w:val="1"/>
      <w:marLeft w:val="0"/>
      <w:marRight w:val="0"/>
      <w:marTop w:val="0"/>
      <w:marBottom w:val="0"/>
      <w:divBdr>
        <w:top w:val="none" w:sz="0" w:space="0" w:color="auto"/>
        <w:left w:val="none" w:sz="0" w:space="0" w:color="auto"/>
        <w:bottom w:val="none" w:sz="0" w:space="0" w:color="auto"/>
        <w:right w:val="none" w:sz="0" w:space="0" w:color="auto"/>
      </w:divBdr>
    </w:div>
    <w:div w:id="590628223">
      <w:bodyDiv w:val="1"/>
      <w:marLeft w:val="0"/>
      <w:marRight w:val="0"/>
      <w:marTop w:val="0"/>
      <w:marBottom w:val="0"/>
      <w:divBdr>
        <w:top w:val="none" w:sz="0" w:space="0" w:color="auto"/>
        <w:left w:val="none" w:sz="0" w:space="0" w:color="auto"/>
        <w:bottom w:val="none" w:sz="0" w:space="0" w:color="auto"/>
        <w:right w:val="none" w:sz="0" w:space="0" w:color="auto"/>
      </w:divBdr>
    </w:div>
    <w:div w:id="590745371">
      <w:bodyDiv w:val="1"/>
      <w:marLeft w:val="0"/>
      <w:marRight w:val="0"/>
      <w:marTop w:val="0"/>
      <w:marBottom w:val="0"/>
      <w:divBdr>
        <w:top w:val="none" w:sz="0" w:space="0" w:color="auto"/>
        <w:left w:val="none" w:sz="0" w:space="0" w:color="auto"/>
        <w:bottom w:val="none" w:sz="0" w:space="0" w:color="auto"/>
        <w:right w:val="none" w:sz="0" w:space="0" w:color="auto"/>
      </w:divBdr>
    </w:div>
    <w:div w:id="590773903">
      <w:bodyDiv w:val="1"/>
      <w:marLeft w:val="0"/>
      <w:marRight w:val="0"/>
      <w:marTop w:val="0"/>
      <w:marBottom w:val="0"/>
      <w:divBdr>
        <w:top w:val="none" w:sz="0" w:space="0" w:color="auto"/>
        <w:left w:val="none" w:sz="0" w:space="0" w:color="auto"/>
        <w:bottom w:val="none" w:sz="0" w:space="0" w:color="auto"/>
        <w:right w:val="none" w:sz="0" w:space="0" w:color="auto"/>
      </w:divBdr>
    </w:div>
    <w:div w:id="590774195">
      <w:bodyDiv w:val="1"/>
      <w:marLeft w:val="0"/>
      <w:marRight w:val="0"/>
      <w:marTop w:val="0"/>
      <w:marBottom w:val="0"/>
      <w:divBdr>
        <w:top w:val="none" w:sz="0" w:space="0" w:color="auto"/>
        <w:left w:val="none" w:sz="0" w:space="0" w:color="auto"/>
        <w:bottom w:val="none" w:sz="0" w:space="0" w:color="auto"/>
        <w:right w:val="none" w:sz="0" w:space="0" w:color="auto"/>
      </w:divBdr>
    </w:div>
    <w:div w:id="590895073">
      <w:bodyDiv w:val="1"/>
      <w:marLeft w:val="0"/>
      <w:marRight w:val="0"/>
      <w:marTop w:val="0"/>
      <w:marBottom w:val="0"/>
      <w:divBdr>
        <w:top w:val="none" w:sz="0" w:space="0" w:color="auto"/>
        <w:left w:val="none" w:sz="0" w:space="0" w:color="auto"/>
        <w:bottom w:val="none" w:sz="0" w:space="0" w:color="auto"/>
        <w:right w:val="none" w:sz="0" w:space="0" w:color="auto"/>
      </w:divBdr>
    </w:div>
    <w:div w:id="590940394">
      <w:bodyDiv w:val="1"/>
      <w:marLeft w:val="0"/>
      <w:marRight w:val="0"/>
      <w:marTop w:val="0"/>
      <w:marBottom w:val="0"/>
      <w:divBdr>
        <w:top w:val="none" w:sz="0" w:space="0" w:color="auto"/>
        <w:left w:val="none" w:sz="0" w:space="0" w:color="auto"/>
        <w:bottom w:val="none" w:sz="0" w:space="0" w:color="auto"/>
        <w:right w:val="none" w:sz="0" w:space="0" w:color="auto"/>
      </w:divBdr>
    </w:div>
    <w:div w:id="591011295">
      <w:bodyDiv w:val="1"/>
      <w:marLeft w:val="0"/>
      <w:marRight w:val="0"/>
      <w:marTop w:val="0"/>
      <w:marBottom w:val="0"/>
      <w:divBdr>
        <w:top w:val="none" w:sz="0" w:space="0" w:color="auto"/>
        <w:left w:val="none" w:sz="0" w:space="0" w:color="auto"/>
        <w:bottom w:val="none" w:sz="0" w:space="0" w:color="auto"/>
        <w:right w:val="none" w:sz="0" w:space="0" w:color="auto"/>
      </w:divBdr>
    </w:div>
    <w:div w:id="591090949">
      <w:bodyDiv w:val="1"/>
      <w:marLeft w:val="0"/>
      <w:marRight w:val="0"/>
      <w:marTop w:val="0"/>
      <w:marBottom w:val="0"/>
      <w:divBdr>
        <w:top w:val="none" w:sz="0" w:space="0" w:color="auto"/>
        <w:left w:val="none" w:sz="0" w:space="0" w:color="auto"/>
        <w:bottom w:val="none" w:sz="0" w:space="0" w:color="auto"/>
        <w:right w:val="none" w:sz="0" w:space="0" w:color="auto"/>
      </w:divBdr>
    </w:div>
    <w:div w:id="591163527">
      <w:bodyDiv w:val="1"/>
      <w:marLeft w:val="0"/>
      <w:marRight w:val="0"/>
      <w:marTop w:val="0"/>
      <w:marBottom w:val="0"/>
      <w:divBdr>
        <w:top w:val="none" w:sz="0" w:space="0" w:color="auto"/>
        <w:left w:val="none" w:sz="0" w:space="0" w:color="auto"/>
        <w:bottom w:val="none" w:sz="0" w:space="0" w:color="auto"/>
        <w:right w:val="none" w:sz="0" w:space="0" w:color="auto"/>
      </w:divBdr>
    </w:div>
    <w:div w:id="591163723">
      <w:bodyDiv w:val="1"/>
      <w:marLeft w:val="0"/>
      <w:marRight w:val="0"/>
      <w:marTop w:val="0"/>
      <w:marBottom w:val="0"/>
      <w:divBdr>
        <w:top w:val="none" w:sz="0" w:space="0" w:color="auto"/>
        <w:left w:val="none" w:sz="0" w:space="0" w:color="auto"/>
        <w:bottom w:val="none" w:sz="0" w:space="0" w:color="auto"/>
        <w:right w:val="none" w:sz="0" w:space="0" w:color="auto"/>
      </w:divBdr>
    </w:div>
    <w:div w:id="591206663">
      <w:bodyDiv w:val="1"/>
      <w:marLeft w:val="0"/>
      <w:marRight w:val="0"/>
      <w:marTop w:val="0"/>
      <w:marBottom w:val="0"/>
      <w:divBdr>
        <w:top w:val="none" w:sz="0" w:space="0" w:color="auto"/>
        <w:left w:val="none" w:sz="0" w:space="0" w:color="auto"/>
        <w:bottom w:val="none" w:sz="0" w:space="0" w:color="auto"/>
        <w:right w:val="none" w:sz="0" w:space="0" w:color="auto"/>
      </w:divBdr>
    </w:div>
    <w:div w:id="591207392">
      <w:bodyDiv w:val="1"/>
      <w:marLeft w:val="0"/>
      <w:marRight w:val="0"/>
      <w:marTop w:val="0"/>
      <w:marBottom w:val="0"/>
      <w:divBdr>
        <w:top w:val="none" w:sz="0" w:space="0" w:color="auto"/>
        <w:left w:val="none" w:sz="0" w:space="0" w:color="auto"/>
        <w:bottom w:val="none" w:sz="0" w:space="0" w:color="auto"/>
        <w:right w:val="none" w:sz="0" w:space="0" w:color="auto"/>
      </w:divBdr>
    </w:div>
    <w:div w:id="591278761">
      <w:bodyDiv w:val="1"/>
      <w:marLeft w:val="0"/>
      <w:marRight w:val="0"/>
      <w:marTop w:val="0"/>
      <w:marBottom w:val="0"/>
      <w:divBdr>
        <w:top w:val="none" w:sz="0" w:space="0" w:color="auto"/>
        <w:left w:val="none" w:sz="0" w:space="0" w:color="auto"/>
        <w:bottom w:val="none" w:sz="0" w:space="0" w:color="auto"/>
        <w:right w:val="none" w:sz="0" w:space="0" w:color="auto"/>
      </w:divBdr>
    </w:div>
    <w:div w:id="591356252">
      <w:bodyDiv w:val="1"/>
      <w:marLeft w:val="0"/>
      <w:marRight w:val="0"/>
      <w:marTop w:val="0"/>
      <w:marBottom w:val="0"/>
      <w:divBdr>
        <w:top w:val="none" w:sz="0" w:space="0" w:color="auto"/>
        <w:left w:val="none" w:sz="0" w:space="0" w:color="auto"/>
        <w:bottom w:val="none" w:sz="0" w:space="0" w:color="auto"/>
        <w:right w:val="none" w:sz="0" w:space="0" w:color="auto"/>
      </w:divBdr>
    </w:div>
    <w:div w:id="591427585">
      <w:bodyDiv w:val="1"/>
      <w:marLeft w:val="0"/>
      <w:marRight w:val="0"/>
      <w:marTop w:val="0"/>
      <w:marBottom w:val="0"/>
      <w:divBdr>
        <w:top w:val="none" w:sz="0" w:space="0" w:color="auto"/>
        <w:left w:val="none" w:sz="0" w:space="0" w:color="auto"/>
        <w:bottom w:val="none" w:sz="0" w:space="0" w:color="auto"/>
        <w:right w:val="none" w:sz="0" w:space="0" w:color="auto"/>
      </w:divBdr>
    </w:div>
    <w:div w:id="591475114">
      <w:bodyDiv w:val="1"/>
      <w:marLeft w:val="0"/>
      <w:marRight w:val="0"/>
      <w:marTop w:val="0"/>
      <w:marBottom w:val="0"/>
      <w:divBdr>
        <w:top w:val="none" w:sz="0" w:space="0" w:color="auto"/>
        <w:left w:val="none" w:sz="0" w:space="0" w:color="auto"/>
        <w:bottom w:val="none" w:sz="0" w:space="0" w:color="auto"/>
        <w:right w:val="none" w:sz="0" w:space="0" w:color="auto"/>
      </w:divBdr>
    </w:div>
    <w:div w:id="591475807">
      <w:bodyDiv w:val="1"/>
      <w:marLeft w:val="0"/>
      <w:marRight w:val="0"/>
      <w:marTop w:val="0"/>
      <w:marBottom w:val="0"/>
      <w:divBdr>
        <w:top w:val="none" w:sz="0" w:space="0" w:color="auto"/>
        <w:left w:val="none" w:sz="0" w:space="0" w:color="auto"/>
        <w:bottom w:val="none" w:sz="0" w:space="0" w:color="auto"/>
        <w:right w:val="none" w:sz="0" w:space="0" w:color="auto"/>
      </w:divBdr>
    </w:div>
    <w:div w:id="591477564">
      <w:bodyDiv w:val="1"/>
      <w:marLeft w:val="0"/>
      <w:marRight w:val="0"/>
      <w:marTop w:val="0"/>
      <w:marBottom w:val="0"/>
      <w:divBdr>
        <w:top w:val="none" w:sz="0" w:space="0" w:color="auto"/>
        <w:left w:val="none" w:sz="0" w:space="0" w:color="auto"/>
        <w:bottom w:val="none" w:sz="0" w:space="0" w:color="auto"/>
        <w:right w:val="none" w:sz="0" w:space="0" w:color="auto"/>
      </w:divBdr>
    </w:div>
    <w:div w:id="591545245">
      <w:bodyDiv w:val="1"/>
      <w:marLeft w:val="0"/>
      <w:marRight w:val="0"/>
      <w:marTop w:val="0"/>
      <w:marBottom w:val="0"/>
      <w:divBdr>
        <w:top w:val="none" w:sz="0" w:space="0" w:color="auto"/>
        <w:left w:val="none" w:sz="0" w:space="0" w:color="auto"/>
        <w:bottom w:val="none" w:sz="0" w:space="0" w:color="auto"/>
        <w:right w:val="none" w:sz="0" w:space="0" w:color="auto"/>
      </w:divBdr>
    </w:div>
    <w:div w:id="591549813">
      <w:bodyDiv w:val="1"/>
      <w:marLeft w:val="0"/>
      <w:marRight w:val="0"/>
      <w:marTop w:val="0"/>
      <w:marBottom w:val="0"/>
      <w:divBdr>
        <w:top w:val="none" w:sz="0" w:space="0" w:color="auto"/>
        <w:left w:val="none" w:sz="0" w:space="0" w:color="auto"/>
        <w:bottom w:val="none" w:sz="0" w:space="0" w:color="auto"/>
        <w:right w:val="none" w:sz="0" w:space="0" w:color="auto"/>
      </w:divBdr>
    </w:div>
    <w:div w:id="591550550">
      <w:bodyDiv w:val="1"/>
      <w:marLeft w:val="0"/>
      <w:marRight w:val="0"/>
      <w:marTop w:val="0"/>
      <w:marBottom w:val="0"/>
      <w:divBdr>
        <w:top w:val="none" w:sz="0" w:space="0" w:color="auto"/>
        <w:left w:val="none" w:sz="0" w:space="0" w:color="auto"/>
        <w:bottom w:val="none" w:sz="0" w:space="0" w:color="auto"/>
        <w:right w:val="none" w:sz="0" w:space="0" w:color="auto"/>
      </w:divBdr>
    </w:div>
    <w:div w:id="591552943">
      <w:bodyDiv w:val="1"/>
      <w:marLeft w:val="0"/>
      <w:marRight w:val="0"/>
      <w:marTop w:val="0"/>
      <w:marBottom w:val="0"/>
      <w:divBdr>
        <w:top w:val="none" w:sz="0" w:space="0" w:color="auto"/>
        <w:left w:val="none" w:sz="0" w:space="0" w:color="auto"/>
        <w:bottom w:val="none" w:sz="0" w:space="0" w:color="auto"/>
        <w:right w:val="none" w:sz="0" w:space="0" w:color="auto"/>
      </w:divBdr>
    </w:div>
    <w:div w:id="591595019">
      <w:bodyDiv w:val="1"/>
      <w:marLeft w:val="0"/>
      <w:marRight w:val="0"/>
      <w:marTop w:val="0"/>
      <w:marBottom w:val="0"/>
      <w:divBdr>
        <w:top w:val="none" w:sz="0" w:space="0" w:color="auto"/>
        <w:left w:val="none" w:sz="0" w:space="0" w:color="auto"/>
        <w:bottom w:val="none" w:sz="0" w:space="0" w:color="auto"/>
        <w:right w:val="none" w:sz="0" w:space="0" w:color="auto"/>
      </w:divBdr>
    </w:div>
    <w:div w:id="591625333">
      <w:bodyDiv w:val="1"/>
      <w:marLeft w:val="0"/>
      <w:marRight w:val="0"/>
      <w:marTop w:val="0"/>
      <w:marBottom w:val="0"/>
      <w:divBdr>
        <w:top w:val="none" w:sz="0" w:space="0" w:color="auto"/>
        <w:left w:val="none" w:sz="0" w:space="0" w:color="auto"/>
        <w:bottom w:val="none" w:sz="0" w:space="0" w:color="auto"/>
        <w:right w:val="none" w:sz="0" w:space="0" w:color="auto"/>
      </w:divBdr>
    </w:div>
    <w:div w:id="591626173">
      <w:bodyDiv w:val="1"/>
      <w:marLeft w:val="0"/>
      <w:marRight w:val="0"/>
      <w:marTop w:val="0"/>
      <w:marBottom w:val="0"/>
      <w:divBdr>
        <w:top w:val="none" w:sz="0" w:space="0" w:color="auto"/>
        <w:left w:val="none" w:sz="0" w:space="0" w:color="auto"/>
        <w:bottom w:val="none" w:sz="0" w:space="0" w:color="auto"/>
        <w:right w:val="none" w:sz="0" w:space="0" w:color="auto"/>
      </w:divBdr>
    </w:div>
    <w:div w:id="591663842">
      <w:bodyDiv w:val="1"/>
      <w:marLeft w:val="0"/>
      <w:marRight w:val="0"/>
      <w:marTop w:val="0"/>
      <w:marBottom w:val="0"/>
      <w:divBdr>
        <w:top w:val="none" w:sz="0" w:space="0" w:color="auto"/>
        <w:left w:val="none" w:sz="0" w:space="0" w:color="auto"/>
        <w:bottom w:val="none" w:sz="0" w:space="0" w:color="auto"/>
        <w:right w:val="none" w:sz="0" w:space="0" w:color="auto"/>
      </w:divBdr>
    </w:div>
    <w:div w:id="591670184">
      <w:bodyDiv w:val="1"/>
      <w:marLeft w:val="0"/>
      <w:marRight w:val="0"/>
      <w:marTop w:val="0"/>
      <w:marBottom w:val="0"/>
      <w:divBdr>
        <w:top w:val="none" w:sz="0" w:space="0" w:color="auto"/>
        <w:left w:val="none" w:sz="0" w:space="0" w:color="auto"/>
        <w:bottom w:val="none" w:sz="0" w:space="0" w:color="auto"/>
        <w:right w:val="none" w:sz="0" w:space="0" w:color="auto"/>
      </w:divBdr>
    </w:div>
    <w:div w:id="591747214">
      <w:bodyDiv w:val="1"/>
      <w:marLeft w:val="0"/>
      <w:marRight w:val="0"/>
      <w:marTop w:val="0"/>
      <w:marBottom w:val="0"/>
      <w:divBdr>
        <w:top w:val="none" w:sz="0" w:space="0" w:color="auto"/>
        <w:left w:val="none" w:sz="0" w:space="0" w:color="auto"/>
        <w:bottom w:val="none" w:sz="0" w:space="0" w:color="auto"/>
        <w:right w:val="none" w:sz="0" w:space="0" w:color="auto"/>
      </w:divBdr>
    </w:div>
    <w:div w:id="591813752">
      <w:bodyDiv w:val="1"/>
      <w:marLeft w:val="0"/>
      <w:marRight w:val="0"/>
      <w:marTop w:val="0"/>
      <w:marBottom w:val="0"/>
      <w:divBdr>
        <w:top w:val="none" w:sz="0" w:space="0" w:color="auto"/>
        <w:left w:val="none" w:sz="0" w:space="0" w:color="auto"/>
        <w:bottom w:val="none" w:sz="0" w:space="0" w:color="auto"/>
        <w:right w:val="none" w:sz="0" w:space="0" w:color="auto"/>
      </w:divBdr>
    </w:div>
    <w:div w:id="591816682">
      <w:bodyDiv w:val="1"/>
      <w:marLeft w:val="0"/>
      <w:marRight w:val="0"/>
      <w:marTop w:val="0"/>
      <w:marBottom w:val="0"/>
      <w:divBdr>
        <w:top w:val="none" w:sz="0" w:space="0" w:color="auto"/>
        <w:left w:val="none" w:sz="0" w:space="0" w:color="auto"/>
        <w:bottom w:val="none" w:sz="0" w:space="0" w:color="auto"/>
        <w:right w:val="none" w:sz="0" w:space="0" w:color="auto"/>
      </w:divBdr>
    </w:div>
    <w:div w:id="591822579">
      <w:bodyDiv w:val="1"/>
      <w:marLeft w:val="0"/>
      <w:marRight w:val="0"/>
      <w:marTop w:val="0"/>
      <w:marBottom w:val="0"/>
      <w:divBdr>
        <w:top w:val="none" w:sz="0" w:space="0" w:color="auto"/>
        <w:left w:val="none" w:sz="0" w:space="0" w:color="auto"/>
        <w:bottom w:val="none" w:sz="0" w:space="0" w:color="auto"/>
        <w:right w:val="none" w:sz="0" w:space="0" w:color="auto"/>
      </w:divBdr>
    </w:div>
    <w:div w:id="591932026">
      <w:bodyDiv w:val="1"/>
      <w:marLeft w:val="0"/>
      <w:marRight w:val="0"/>
      <w:marTop w:val="0"/>
      <w:marBottom w:val="0"/>
      <w:divBdr>
        <w:top w:val="none" w:sz="0" w:space="0" w:color="auto"/>
        <w:left w:val="none" w:sz="0" w:space="0" w:color="auto"/>
        <w:bottom w:val="none" w:sz="0" w:space="0" w:color="auto"/>
        <w:right w:val="none" w:sz="0" w:space="0" w:color="auto"/>
      </w:divBdr>
    </w:div>
    <w:div w:id="591934657">
      <w:bodyDiv w:val="1"/>
      <w:marLeft w:val="0"/>
      <w:marRight w:val="0"/>
      <w:marTop w:val="0"/>
      <w:marBottom w:val="0"/>
      <w:divBdr>
        <w:top w:val="none" w:sz="0" w:space="0" w:color="auto"/>
        <w:left w:val="none" w:sz="0" w:space="0" w:color="auto"/>
        <w:bottom w:val="none" w:sz="0" w:space="0" w:color="auto"/>
        <w:right w:val="none" w:sz="0" w:space="0" w:color="auto"/>
      </w:divBdr>
    </w:div>
    <w:div w:id="592013972">
      <w:bodyDiv w:val="1"/>
      <w:marLeft w:val="0"/>
      <w:marRight w:val="0"/>
      <w:marTop w:val="0"/>
      <w:marBottom w:val="0"/>
      <w:divBdr>
        <w:top w:val="none" w:sz="0" w:space="0" w:color="auto"/>
        <w:left w:val="none" w:sz="0" w:space="0" w:color="auto"/>
        <w:bottom w:val="none" w:sz="0" w:space="0" w:color="auto"/>
        <w:right w:val="none" w:sz="0" w:space="0" w:color="auto"/>
      </w:divBdr>
    </w:div>
    <w:div w:id="592201771">
      <w:bodyDiv w:val="1"/>
      <w:marLeft w:val="0"/>
      <w:marRight w:val="0"/>
      <w:marTop w:val="0"/>
      <w:marBottom w:val="0"/>
      <w:divBdr>
        <w:top w:val="none" w:sz="0" w:space="0" w:color="auto"/>
        <w:left w:val="none" w:sz="0" w:space="0" w:color="auto"/>
        <w:bottom w:val="none" w:sz="0" w:space="0" w:color="auto"/>
        <w:right w:val="none" w:sz="0" w:space="0" w:color="auto"/>
      </w:divBdr>
    </w:div>
    <w:div w:id="592318587">
      <w:bodyDiv w:val="1"/>
      <w:marLeft w:val="0"/>
      <w:marRight w:val="0"/>
      <w:marTop w:val="0"/>
      <w:marBottom w:val="0"/>
      <w:divBdr>
        <w:top w:val="none" w:sz="0" w:space="0" w:color="auto"/>
        <w:left w:val="none" w:sz="0" w:space="0" w:color="auto"/>
        <w:bottom w:val="none" w:sz="0" w:space="0" w:color="auto"/>
        <w:right w:val="none" w:sz="0" w:space="0" w:color="auto"/>
      </w:divBdr>
    </w:div>
    <w:div w:id="592323438">
      <w:bodyDiv w:val="1"/>
      <w:marLeft w:val="0"/>
      <w:marRight w:val="0"/>
      <w:marTop w:val="0"/>
      <w:marBottom w:val="0"/>
      <w:divBdr>
        <w:top w:val="none" w:sz="0" w:space="0" w:color="auto"/>
        <w:left w:val="none" w:sz="0" w:space="0" w:color="auto"/>
        <w:bottom w:val="none" w:sz="0" w:space="0" w:color="auto"/>
        <w:right w:val="none" w:sz="0" w:space="0" w:color="auto"/>
      </w:divBdr>
    </w:div>
    <w:div w:id="592396661">
      <w:bodyDiv w:val="1"/>
      <w:marLeft w:val="0"/>
      <w:marRight w:val="0"/>
      <w:marTop w:val="0"/>
      <w:marBottom w:val="0"/>
      <w:divBdr>
        <w:top w:val="none" w:sz="0" w:space="0" w:color="auto"/>
        <w:left w:val="none" w:sz="0" w:space="0" w:color="auto"/>
        <w:bottom w:val="none" w:sz="0" w:space="0" w:color="auto"/>
        <w:right w:val="none" w:sz="0" w:space="0" w:color="auto"/>
      </w:divBdr>
    </w:div>
    <w:div w:id="592400990">
      <w:bodyDiv w:val="1"/>
      <w:marLeft w:val="0"/>
      <w:marRight w:val="0"/>
      <w:marTop w:val="0"/>
      <w:marBottom w:val="0"/>
      <w:divBdr>
        <w:top w:val="none" w:sz="0" w:space="0" w:color="auto"/>
        <w:left w:val="none" w:sz="0" w:space="0" w:color="auto"/>
        <w:bottom w:val="none" w:sz="0" w:space="0" w:color="auto"/>
        <w:right w:val="none" w:sz="0" w:space="0" w:color="auto"/>
      </w:divBdr>
    </w:div>
    <w:div w:id="592511097">
      <w:bodyDiv w:val="1"/>
      <w:marLeft w:val="0"/>
      <w:marRight w:val="0"/>
      <w:marTop w:val="0"/>
      <w:marBottom w:val="0"/>
      <w:divBdr>
        <w:top w:val="none" w:sz="0" w:space="0" w:color="auto"/>
        <w:left w:val="none" w:sz="0" w:space="0" w:color="auto"/>
        <w:bottom w:val="none" w:sz="0" w:space="0" w:color="auto"/>
        <w:right w:val="none" w:sz="0" w:space="0" w:color="auto"/>
      </w:divBdr>
    </w:div>
    <w:div w:id="592587919">
      <w:bodyDiv w:val="1"/>
      <w:marLeft w:val="0"/>
      <w:marRight w:val="0"/>
      <w:marTop w:val="0"/>
      <w:marBottom w:val="0"/>
      <w:divBdr>
        <w:top w:val="none" w:sz="0" w:space="0" w:color="auto"/>
        <w:left w:val="none" w:sz="0" w:space="0" w:color="auto"/>
        <w:bottom w:val="none" w:sz="0" w:space="0" w:color="auto"/>
        <w:right w:val="none" w:sz="0" w:space="0" w:color="auto"/>
      </w:divBdr>
    </w:div>
    <w:div w:id="592594026">
      <w:bodyDiv w:val="1"/>
      <w:marLeft w:val="0"/>
      <w:marRight w:val="0"/>
      <w:marTop w:val="0"/>
      <w:marBottom w:val="0"/>
      <w:divBdr>
        <w:top w:val="none" w:sz="0" w:space="0" w:color="auto"/>
        <w:left w:val="none" w:sz="0" w:space="0" w:color="auto"/>
        <w:bottom w:val="none" w:sz="0" w:space="0" w:color="auto"/>
        <w:right w:val="none" w:sz="0" w:space="0" w:color="auto"/>
      </w:divBdr>
    </w:div>
    <w:div w:id="592671068">
      <w:bodyDiv w:val="1"/>
      <w:marLeft w:val="0"/>
      <w:marRight w:val="0"/>
      <w:marTop w:val="0"/>
      <w:marBottom w:val="0"/>
      <w:divBdr>
        <w:top w:val="none" w:sz="0" w:space="0" w:color="auto"/>
        <w:left w:val="none" w:sz="0" w:space="0" w:color="auto"/>
        <w:bottom w:val="none" w:sz="0" w:space="0" w:color="auto"/>
        <w:right w:val="none" w:sz="0" w:space="0" w:color="auto"/>
      </w:divBdr>
    </w:div>
    <w:div w:id="592712238">
      <w:bodyDiv w:val="1"/>
      <w:marLeft w:val="0"/>
      <w:marRight w:val="0"/>
      <w:marTop w:val="0"/>
      <w:marBottom w:val="0"/>
      <w:divBdr>
        <w:top w:val="none" w:sz="0" w:space="0" w:color="auto"/>
        <w:left w:val="none" w:sz="0" w:space="0" w:color="auto"/>
        <w:bottom w:val="none" w:sz="0" w:space="0" w:color="auto"/>
        <w:right w:val="none" w:sz="0" w:space="0" w:color="auto"/>
      </w:divBdr>
    </w:div>
    <w:div w:id="592738576">
      <w:bodyDiv w:val="1"/>
      <w:marLeft w:val="0"/>
      <w:marRight w:val="0"/>
      <w:marTop w:val="0"/>
      <w:marBottom w:val="0"/>
      <w:divBdr>
        <w:top w:val="none" w:sz="0" w:space="0" w:color="auto"/>
        <w:left w:val="none" w:sz="0" w:space="0" w:color="auto"/>
        <w:bottom w:val="none" w:sz="0" w:space="0" w:color="auto"/>
        <w:right w:val="none" w:sz="0" w:space="0" w:color="auto"/>
      </w:divBdr>
    </w:div>
    <w:div w:id="592739851">
      <w:bodyDiv w:val="1"/>
      <w:marLeft w:val="0"/>
      <w:marRight w:val="0"/>
      <w:marTop w:val="0"/>
      <w:marBottom w:val="0"/>
      <w:divBdr>
        <w:top w:val="none" w:sz="0" w:space="0" w:color="auto"/>
        <w:left w:val="none" w:sz="0" w:space="0" w:color="auto"/>
        <w:bottom w:val="none" w:sz="0" w:space="0" w:color="auto"/>
        <w:right w:val="none" w:sz="0" w:space="0" w:color="auto"/>
      </w:divBdr>
    </w:div>
    <w:div w:id="592784649">
      <w:bodyDiv w:val="1"/>
      <w:marLeft w:val="0"/>
      <w:marRight w:val="0"/>
      <w:marTop w:val="0"/>
      <w:marBottom w:val="0"/>
      <w:divBdr>
        <w:top w:val="none" w:sz="0" w:space="0" w:color="auto"/>
        <w:left w:val="none" w:sz="0" w:space="0" w:color="auto"/>
        <w:bottom w:val="none" w:sz="0" w:space="0" w:color="auto"/>
        <w:right w:val="none" w:sz="0" w:space="0" w:color="auto"/>
      </w:divBdr>
    </w:div>
    <w:div w:id="592858980">
      <w:bodyDiv w:val="1"/>
      <w:marLeft w:val="0"/>
      <w:marRight w:val="0"/>
      <w:marTop w:val="0"/>
      <w:marBottom w:val="0"/>
      <w:divBdr>
        <w:top w:val="none" w:sz="0" w:space="0" w:color="auto"/>
        <w:left w:val="none" w:sz="0" w:space="0" w:color="auto"/>
        <w:bottom w:val="none" w:sz="0" w:space="0" w:color="auto"/>
        <w:right w:val="none" w:sz="0" w:space="0" w:color="auto"/>
      </w:divBdr>
    </w:div>
    <w:div w:id="592905796">
      <w:bodyDiv w:val="1"/>
      <w:marLeft w:val="0"/>
      <w:marRight w:val="0"/>
      <w:marTop w:val="0"/>
      <w:marBottom w:val="0"/>
      <w:divBdr>
        <w:top w:val="none" w:sz="0" w:space="0" w:color="auto"/>
        <w:left w:val="none" w:sz="0" w:space="0" w:color="auto"/>
        <w:bottom w:val="none" w:sz="0" w:space="0" w:color="auto"/>
        <w:right w:val="none" w:sz="0" w:space="0" w:color="auto"/>
      </w:divBdr>
    </w:div>
    <w:div w:id="592906066">
      <w:bodyDiv w:val="1"/>
      <w:marLeft w:val="0"/>
      <w:marRight w:val="0"/>
      <w:marTop w:val="0"/>
      <w:marBottom w:val="0"/>
      <w:divBdr>
        <w:top w:val="none" w:sz="0" w:space="0" w:color="auto"/>
        <w:left w:val="none" w:sz="0" w:space="0" w:color="auto"/>
        <w:bottom w:val="none" w:sz="0" w:space="0" w:color="auto"/>
        <w:right w:val="none" w:sz="0" w:space="0" w:color="auto"/>
      </w:divBdr>
    </w:div>
    <w:div w:id="592978365">
      <w:bodyDiv w:val="1"/>
      <w:marLeft w:val="0"/>
      <w:marRight w:val="0"/>
      <w:marTop w:val="0"/>
      <w:marBottom w:val="0"/>
      <w:divBdr>
        <w:top w:val="none" w:sz="0" w:space="0" w:color="auto"/>
        <w:left w:val="none" w:sz="0" w:space="0" w:color="auto"/>
        <w:bottom w:val="none" w:sz="0" w:space="0" w:color="auto"/>
        <w:right w:val="none" w:sz="0" w:space="0" w:color="auto"/>
      </w:divBdr>
    </w:div>
    <w:div w:id="592978694">
      <w:bodyDiv w:val="1"/>
      <w:marLeft w:val="0"/>
      <w:marRight w:val="0"/>
      <w:marTop w:val="0"/>
      <w:marBottom w:val="0"/>
      <w:divBdr>
        <w:top w:val="none" w:sz="0" w:space="0" w:color="auto"/>
        <w:left w:val="none" w:sz="0" w:space="0" w:color="auto"/>
        <w:bottom w:val="none" w:sz="0" w:space="0" w:color="auto"/>
        <w:right w:val="none" w:sz="0" w:space="0" w:color="auto"/>
      </w:divBdr>
    </w:div>
    <w:div w:id="592979768">
      <w:bodyDiv w:val="1"/>
      <w:marLeft w:val="0"/>
      <w:marRight w:val="0"/>
      <w:marTop w:val="0"/>
      <w:marBottom w:val="0"/>
      <w:divBdr>
        <w:top w:val="none" w:sz="0" w:space="0" w:color="auto"/>
        <w:left w:val="none" w:sz="0" w:space="0" w:color="auto"/>
        <w:bottom w:val="none" w:sz="0" w:space="0" w:color="auto"/>
        <w:right w:val="none" w:sz="0" w:space="0" w:color="auto"/>
      </w:divBdr>
    </w:div>
    <w:div w:id="593246205">
      <w:bodyDiv w:val="1"/>
      <w:marLeft w:val="0"/>
      <w:marRight w:val="0"/>
      <w:marTop w:val="0"/>
      <w:marBottom w:val="0"/>
      <w:divBdr>
        <w:top w:val="none" w:sz="0" w:space="0" w:color="auto"/>
        <w:left w:val="none" w:sz="0" w:space="0" w:color="auto"/>
        <w:bottom w:val="none" w:sz="0" w:space="0" w:color="auto"/>
        <w:right w:val="none" w:sz="0" w:space="0" w:color="auto"/>
      </w:divBdr>
    </w:div>
    <w:div w:id="593246985">
      <w:bodyDiv w:val="1"/>
      <w:marLeft w:val="0"/>
      <w:marRight w:val="0"/>
      <w:marTop w:val="0"/>
      <w:marBottom w:val="0"/>
      <w:divBdr>
        <w:top w:val="none" w:sz="0" w:space="0" w:color="auto"/>
        <w:left w:val="none" w:sz="0" w:space="0" w:color="auto"/>
        <w:bottom w:val="none" w:sz="0" w:space="0" w:color="auto"/>
        <w:right w:val="none" w:sz="0" w:space="0" w:color="auto"/>
      </w:divBdr>
    </w:div>
    <w:div w:id="593318569">
      <w:bodyDiv w:val="1"/>
      <w:marLeft w:val="0"/>
      <w:marRight w:val="0"/>
      <w:marTop w:val="0"/>
      <w:marBottom w:val="0"/>
      <w:divBdr>
        <w:top w:val="none" w:sz="0" w:space="0" w:color="auto"/>
        <w:left w:val="none" w:sz="0" w:space="0" w:color="auto"/>
        <w:bottom w:val="none" w:sz="0" w:space="0" w:color="auto"/>
        <w:right w:val="none" w:sz="0" w:space="0" w:color="auto"/>
      </w:divBdr>
    </w:div>
    <w:div w:id="593364760">
      <w:bodyDiv w:val="1"/>
      <w:marLeft w:val="0"/>
      <w:marRight w:val="0"/>
      <w:marTop w:val="0"/>
      <w:marBottom w:val="0"/>
      <w:divBdr>
        <w:top w:val="none" w:sz="0" w:space="0" w:color="auto"/>
        <w:left w:val="none" w:sz="0" w:space="0" w:color="auto"/>
        <w:bottom w:val="none" w:sz="0" w:space="0" w:color="auto"/>
        <w:right w:val="none" w:sz="0" w:space="0" w:color="auto"/>
      </w:divBdr>
    </w:div>
    <w:div w:id="593366295">
      <w:bodyDiv w:val="1"/>
      <w:marLeft w:val="0"/>
      <w:marRight w:val="0"/>
      <w:marTop w:val="0"/>
      <w:marBottom w:val="0"/>
      <w:divBdr>
        <w:top w:val="none" w:sz="0" w:space="0" w:color="auto"/>
        <w:left w:val="none" w:sz="0" w:space="0" w:color="auto"/>
        <w:bottom w:val="none" w:sz="0" w:space="0" w:color="auto"/>
        <w:right w:val="none" w:sz="0" w:space="0" w:color="auto"/>
      </w:divBdr>
    </w:div>
    <w:div w:id="593368835">
      <w:bodyDiv w:val="1"/>
      <w:marLeft w:val="0"/>
      <w:marRight w:val="0"/>
      <w:marTop w:val="0"/>
      <w:marBottom w:val="0"/>
      <w:divBdr>
        <w:top w:val="none" w:sz="0" w:space="0" w:color="auto"/>
        <w:left w:val="none" w:sz="0" w:space="0" w:color="auto"/>
        <w:bottom w:val="none" w:sz="0" w:space="0" w:color="auto"/>
        <w:right w:val="none" w:sz="0" w:space="0" w:color="auto"/>
      </w:divBdr>
    </w:div>
    <w:div w:id="593444066">
      <w:bodyDiv w:val="1"/>
      <w:marLeft w:val="0"/>
      <w:marRight w:val="0"/>
      <w:marTop w:val="0"/>
      <w:marBottom w:val="0"/>
      <w:divBdr>
        <w:top w:val="none" w:sz="0" w:space="0" w:color="auto"/>
        <w:left w:val="none" w:sz="0" w:space="0" w:color="auto"/>
        <w:bottom w:val="none" w:sz="0" w:space="0" w:color="auto"/>
        <w:right w:val="none" w:sz="0" w:space="0" w:color="auto"/>
      </w:divBdr>
    </w:div>
    <w:div w:id="593511264">
      <w:bodyDiv w:val="1"/>
      <w:marLeft w:val="0"/>
      <w:marRight w:val="0"/>
      <w:marTop w:val="0"/>
      <w:marBottom w:val="0"/>
      <w:divBdr>
        <w:top w:val="none" w:sz="0" w:space="0" w:color="auto"/>
        <w:left w:val="none" w:sz="0" w:space="0" w:color="auto"/>
        <w:bottom w:val="none" w:sz="0" w:space="0" w:color="auto"/>
        <w:right w:val="none" w:sz="0" w:space="0" w:color="auto"/>
      </w:divBdr>
    </w:div>
    <w:div w:id="593782792">
      <w:bodyDiv w:val="1"/>
      <w:marLeft w:val="0"/>
      <w:marRight w:val="0"/>
      <w:marTop w:val="0"/>
      <w:marBottom w:val="0"/>
      <w:divBdr>
        <w:top w:val="none" w:sz="0" w:space="0" w:color="auto"/>
        <w:left w:val="none" w:sz="0" w:space="0" w:color="auto"/>
        <w:bottom w:val="none" w:sz="0" w:space="0" w:color="auto"/>
        <w:right w:val="none" w:sz="0" w:space="0" w:color="auto"/>
      </w:divBdr>
    </w:div>
    <w:div w:id="593785634">
      <w:bodyDiv w:val="1"/>
      <w:marLeft w:val="0"/>
      <w:marRight w:val="0"/>
      <w:marTop w:val="0"/>
      <w:marBottom w:val="0"/>
      <w:divBdr>
        <w:top w:val="none" w:sz="0" w:space="0" w:color="auto"/>
        <w:left w:val="none" w:sz="0" w:space="0" w:color="auto"/>
        <w:bottom w:val="none" w:sz="0" w:space="0" w:color="auto"/>
        <w:right w:val="none" w:sz="0" w:space="0" w:color="auto"/>
      </w:divBdr>
    </w:div>
    <w:div w:id="593828093">
      <w:bodyDiv w:val="1"/>
      <w:marLeft w:val="0"/>
      <w:marRight w:val="0"/>
      <w:marTop w:val="0"/>
      <w:marBottom w:val="0"/>
      <w:divBdr>
        <w:top w:val="none" w:sz="0" w:space="0" w:color="auto"/>
        <w:left w:val="none" w:sz="0" w:space="0" w:color="auto"/>
        <w:bottom w:val="none" w:sz="0" w:space="0" w:color="auto"/>
        <w:right w:val="none" w:sz="0" w:space="0" w:color="auto"/>
      </w:divBdr>
    </w:div>
    <w:div w:id="593904213">
      <w:bodyDiv w:val="1"/>
      <w:marLeft w:val="0"/>
      <w:marRight w:val="0"/>
      <w:marTop w:val="0"/>
      <w:marBottom w:val="0"/>
      <w:divBdr>
        <w:top w:val="none" w:sz="0" w:space="0" w:color="auto"/>
        <w:left w:val="none" w:sz="0" w:space="0" w:color="auto"/>
        <w:bottom w:val="none" w:sz="0" w:space="0" w:color="auto"/>
        <w:right w:val="none" w:sz="0" w:space="0" w:color="auto"/>
      </w:divBdr>
    </w:div>
    <w:div w:id="593974527">
      <w:bodyDiv w:val="1"/>
      <w:marLeft w:val="0"/>
      <w:marRight w:val="0"/>
      <w:marTop w:val="0"/>
      <w:marBottom w:val="0"/>
      <w:divBdr>
        <w:top w:val="none" w:sz="0" w:space="0" w:color="auto"/>
        <w:left w:val="none" w:sz="0" w:space="0" w:color="auto"/>
        <w:bottom w:val="none" w:sz="0" w:space="0" w:color="auto"/>
        <w:right w:val="none" w:sz="0" w:space="0" w:color="auto"/>
      </w:divBdr>
    </w:div>
    <w:div w:id="594019774">
      <w:bodyDiv w:val="1"/>
      <w:marLeft w:val="0"/>
      <w:marRight w:val="0"/>
      <w:marTop w:val="0"/>
      <w:marBottom w:val="0"/>
      <w:divBdr>
        <w:top w:val="none" w:sz="0" w:space="0" w:color="auto"/>
        <w:left w:val="none" w:sz="0" w:space="0" w:color="auto"/>
        <w:bottom w:val="none" w:sz="0" w:space="0" w:color="auto"/>
        <w:right w:val="none" w:sz="0" w:space="0" w:color="auto"/>
      </w:divBdr>
    </w:div>
    <w:div w:id="594024237">
      <w:bodyDiv w:val="1"/>
      <w:marLeft w:val="0"/>
      <w:marRight w:val="0"/>
      <w:marTop w:val="0"/>
      <w:marBottom w:val="0"/>
      <w:divBdr>
        <w:top w:val="none" w:sz="0" w:space="0" w:color="auto"/>
        <w:left w:val="none" w:sz="0" w:space="0" w:color="auto"/>
        <w:bottom w:val="none" w:sz="0" w:space="0" w:color="auto"/>
        <w:right w:val="none" w:sz="0" w:space="0" w:color="auto"/>
      </w:divBdr>
    </w:div>
    <w:div w:id="594092462">
      <w:bodyDiv w:val="1"/>
      <w:marLeft w:val="0"/>
      <w:marRight w:val="0"/>
      <w:marTop w:val="0"/>
      <w:marBottom w:val="0"/>
      <w:divBdr>
        <w:top w:val="none" w:sz="0" w:space="0" w:color="auto"/>
        <w:left w:val="none" w:sz="0" w:space="0" w:color="auto"/>
        <w:bottom w:val="none" w:sz="0" w:space="0" w:color="auto"/>
        <w:right w:val="none" w:sz="0" w:space="0" w:color="auto"/>
      </w:divBdr>
    </w:div>
    <w:div w:id="594094728">
      <w:bodyDiv w:val="1"/>
      <w:marLeft w:val="0"/>
      <w:marRight w:val="0"/>
      <w:marTop w:val="0"/>
      <w:marBottom w:val="0"/>
      <w:divBdr>
        <w:top w:val="none" w:sz="0" w:space="0" w:color="auto"/>
        <w:left w:val="none" w:sz="0" w:space="0" w:color="auto"/>
        <w:bottom w:val="none" w:sz="0" w:space="0" w:color="auto"/>
        <w:right w:val="none" w:sz="0" w:space="0" w:color="auto"/>
      </w:divBdr>
    </w:div>
    <w:div w:id="594095705">
      <w:bodyDiv w:val="1"/>
      <w:marLeft w:val="0"/>
      <w:marRight w:val="0"/>
      <w:marTop w:val="0"/>
      <w:marBottom w:val="0"/>
      <w:divBdr>
        <w:top w:val="none" w:sz="0" w:space="0" w:color="auto"/>
        <w:left w:val="none" w:sz="0" w:space="0" w:color="auto"/>
        <w:bottom w:val="none" w:sz="0" w:space="0" w:color="auto"/>
        <w:right w:val="none" w:sz="0" w:space="0" w:color="auto"/>
      </w:divBdr>
    </w:div>
    <w:div w:id="594169797">
      <w:bodyDiv w:val="1"/>
      <w:marLeft w:val="0"/>
      <w:marRight w:val="0"/>
      <w:marTop w:val="0"/>
      <w:marBottom w:val="0"/>
      <w:divBdr>
        <w:top w:val="none" w:sz="0" w:space="0" w:color="auto"/>
        <w:left w:val="none" w:sz="0" w:space="0" w:color="auto"/>
        <w:bottom w:val="none" w:sz="0" w:space="0" w:color="auto"/>
        <w:right w:val="none" w:sz="0" w:space="0" w:color="auto"/>
      </w:divBdr>
    </w:div>
    <w:div w:id="594173773">
      <w:bodyDiv w:val="1"/>
      <w:marLeft w:val="0"/>
      <w:marRight w:val="0"/>
      <w:marTop w:val="0"/>
      <w:marBottom w:val="0"/>
      <w:divBdr>
        <w:top w:val="none" w:sz="0" w:space="0" w:color="auto"/>
        <w:left w:val="none" w:sz="0" w:space="0" w:color="auto"/>
        <w:bottom w:val="none" w:sz="0" w:space="0" w:color="auto"/>
        <w:right w:val="none" w:sz="0" w:space="0" w:color="auto"/>
      </w:divBdr>
    </w:div>
    <w:div w:id="594174132">
      <w:bodyDiv w:val="1"/>
      <w:marLeft w:val="0"/>
      <w:marRight w:val="0"/>
      <w:marTop w:val="0"/>
      <w:marBottom w:val="0"/>
      <w:divBdr>
        <w:top w:val="none" w:sz="0" w:space="0" w:color="auto"/>
        <w:left w:val="none" w:sz="0" w:space="0" w:color="auto"/>
        <w:bottom w:val="none" w:sz="0" w:space="0" w:color="auto"/>
        <w:right w:val="none" w:sz="0" w:space="0" w:color="auto"/>
      </w:divBdr>
    </w:div>
    <w:div w:id="594174407">
      <w:bodyDiv w:val="1"/>
      <w:marLeft w:val="0"/>
      <w:marRight w:val="0"/>
      <w:marTop w:val="0"/>
      <w:marBottom w:val="0"/>
      <w:divBdr>
        <w:top w:val="none" w:sz="0" w:space="0" w:color="auto"/>
        <w:left w:val="none" w:sz="0" w:space="0" w:color="auto"/>
        <w:bottom w:val="none" w:sz="0" w:space="0" w:color="auto"/>
        <w:right w:val="none" w:sz="0" w:space="0" w:color="auto"/>
      </w:divBdr>
    </w:div>
    <w:div w:id="594216095">
      <w:bodyDiv w:val="1"/>
      <w:marLeft w:val="0"/>
      <w:marRight w:val="0"/>
      <w:marTop w:val="0"/>
      <w:marBottom w:val="0"/>
      <w:divBdr>
        <w:top w:val="none" w:sz="0" w:space="0" w:color="auto"/>
        <w:left w:val="none" w:sz="0" w:space="0" w:color="auto"/>
        <w:bottom w:val="none" w:sz="0" w:space="0" w:color="auto"/>
        <w:right w:val="none" w:sz="0" w:space="0" w:color="auto"/>
      </w:divBdr>
    </w:div>
    <w:div w:id="594361749">
      <w:bodyDiv w:val="1"/>
      <w:marLeft w:val="0"/>
      <w:marRight w:val="0"/>
      <w:marTop w:val="0"/>
      <w:marBottom w:val="0"/>
      <w:divBdr>
        <w:top w:val="none" w:sz="0" w:space="0" w:color="auto"/>
        <w:left w:val="none" w:sz="0" w:space="0" w:color="auto"/>
        <w:bottom w:val="none" w:sz="0" w:space="0" w:color="auto"/>
        <w:right w:val="none" w:sz="0" w:space="0" w:color="auto"/>
      </w:divBdr>
    </w:div>
    <w:div w:id="594441528">
      <w:bodyDiv w:val="1"/>
      <w:marLeft w:val="0"/>
      <w:marRight w:val="0"/>
      <w:marTop w:val="0"/>
      <w:marBottom w:val="0"/>
      <w:divBdr>
        <w:top w:val="none" w:sz="0" w:space="0" w:color="auto"/>
        <w:left w:val="none" w:sz="0" w:space="0" w:color="auto"/>
        <w:bottom w:val="none" w:sz="0" w:space="0" w:color="auto"/>
        <w:right w:val="none" w:sz="0" w:space="0" w:color="auto"/>
      </w:divBdr>
    </w:div>
    <w:div w:id="594477723">
      <w:bodyDiv w:val="1"/>
      <w:marLeft w:val="0"/>
      <w:marRight w:val="0"/>
      <w:marTop w:val="0"/>
      <w:marBottom w:val="0"/>
      <w:divBdr>
        <w:top w:val="none" w:sz="0" w:space="0" w:color="auto"/>
        <w:left w:val="none" w:sz="0" w:space="0" w:color="auto"/>
        <w:bottom w:val="none" w:sz="0" w:space="0" w:color="auto"/>
        <w:right w:val="none" w:sz="0" w:space="0" w:color="auto"/>
      </w:divBdr>
    </w:div>
    <w:div w:id="594483137">
      <w:bodyDiv w:val="1"/>
      <w:marLeft w:val="0"/>
      <w:marRight w:val="0"/>
      <w:marTop w:val="0"/>
      <w:marBottom w:val="0"/>
      <w:divBdr>
        <w:top w:val="none" w:sz="0" w:space="0" w:color="auto"/>
        <w:left w:val="none" w:sz="0" w:space="0" w:color="auto"/>
        <w:bottom w:val="none" w:sz="0" w:space="0" w:color="auto"/>
        <w:right w:val="none" w:sz="0" w:space="0" w:color="auto"/>
      </w:divBdr>
    </w:div>
    <w:div w:id="594552374">
      <w:bodyDiv w:val="1"/>
      <w:marLeft w:val="0"/>
      <w:marRight w:val="0"/>
      <w:marTop w:val="0"/>
      <w:marBottom w:val="0"/>
      <w:divBdr>
        <w:top w:val="none" w:sz="0" w:space="0" w:color="auto"/>
        <w:left w:val="none" w:sz="0" w:space="0" w:color="auto"/>
        <w:bottom w:val="none" w:sz="0" w:space="0" w:color="auto"/>
        <w:right w:val="none" w:sz="0" w:space="0" w:color="auto"/>
      </w:divBdr>
    </w:div>
    <w:div w:id="594554038">
      <w:bodyDiv w:val="1"/>
      <w:marLeft w:val="0"/>
      <w:marRight w:val="0"/>
      <w:marTop w:val="0"/>
      <w:marBottom w:val="0"/>
      <w:divBdr>
        <w:top w:val="none" w:sz="0" w:space="0" w:color="auto"/>
        <w:left w:val="none" w:sz="0" w:space="0" w:color="auto"/>
        <w:bottom w:val="none" w:sz="0" w:space="0" w:color="auto"/>
        <w:right w:val="none" w:sz="0" w:space="0" w:color="auto"/>
      </w:divBdr>
    </w:div>
    <w:div w:id="594555931">
      <w:bodyDiv w:val="1"/>
      <w:marLeft w:val="0"/>
      <w:marRight w:val="0"/>
      <w:marTop w:val="0"/>
      <w:marBottom w:val="0"/>
      <w:divBdr>
        <w:top w:val="none" w:sz="0" w:space="0" w:color="auto"/>
        <w:left w:val="none" w:sz="0" w:space="0" w:color="auto"/>
        <w:bottom w:val="none" w:sz="0" w:space="0" w:color="auto"/>
        <w:right w:val="none" w:sz="0" w:space="0" w:color="auto"/>
      </w:divBdr>
    </w:div>
    <w:div w:id="594630098">
      <w:bodyDiv w:val="1"/>
      <w:marLeft w:val="0"/>
      <w:marRight w:val="0"/>
      <w:marTop w:val="0"/>
      <w:marBottom w:val="0"/>
      <w:divBdr>
        <w:top w:val="none" w:sz="0" w:space="0" w:color="auto"/>
        <w:left w:val="none" w:sz="0" w:space="0" w:color="auto"/>
        <w:bottom w:val="none" w:sz="0" w:space="0" w:color="auto"/>
        <w:right w:val="none" w:sz="0" w:space="0" w:color="auto"/>
      </w:divBdr>
    </w:div>
    <w:div w:id="594703047">
      <w:bodyDiv w:val="1"/>
      <w:marLeft w:val="0"/>
      <w:marRight w:val="0"/>
      <w:marTop w:val="0"/>
      <w:marBottom w:val="0"/>
      <w:divBdr>
        <w:top w:val="none" w:sz="0" w:space="0" w:color="auto"/>
        <w:left w:val="none" w:sz="0" w:space="0" w:color="auto"/>
        <w:bottom w:val="none" w:sz="0" w:space="0" w:color="auto"/>
        <w:right w:val="none" w:sz="0" w:space="0" w:color="auto"/>
      </w:divBdr>
    </w:div>
    <w:div w:id="594703355">
      <w:bodyDiv w:val="1"/>
      <w:marLeft w:val="0"/>
      <w:marRight w:val="0"/>
      <w:marTop w:val="0"/>
      <w:marBottom w:val="0"/>
      <w:divBdr>
        <w:top w:val="none" w:sz="0" w:space="0" w:color="auto"/>
        <w:left w:val="none" w:sz="0" w:space="0" w:color="auto"/>
        <w:bottom w:val="none" w:sz="0" w:space="0" w:color="auto"/>
        <w:right w:val="none" w:sz="0" w:space="0" w:color="auto"/>
      </w:divBdr>
    </w:div>
    <w:div w:id="594749992">
      <w:bodyDiv w:val="1"/>
      <w:marLeft w:val="0"/>
      <w:marRight w:val="0"/>
      <w:marTop w:val="0"/>
      <w:marBottom w:val="0"/>
      <w:divBdr>
        <w:top w:val="none" w:sz="0" w:space="0" w:color="auto"/>
        <w:left w:val="none" w:sz="0" w:space="0" w:color="auto"/>
        <w:bottom w:val="none" w:sz="0" w:space="0" w:color="auto"/>
        <w:right w:val="none" w:sz="0" w:space="0" w:color="auto"/>
      </w:divBdr>
    </w:div>
    <w:div w:id="594751476">
      <w:bodyDiv w:val="1"/>
      <w:marLeft w:val="0"/>
      <w:marRight w:val="0"/>
      <w:marTop w:val="0"/>
      <w:marBottom w:val="0"/>
      <w:divBdr>
        <w:top w:val="none" w:sz="0" w:space="0" w:color="auto"/>
        <w:left w:val="none" w:sz="0" w:space="0" w:color="auto"/>
        <w:bottom w:val="none" w:sz="0" w:space="0" w:color="auto"/>
        <w:right w:val="none" w:sz="0" w:space="0" w:color="auto"/>
      </w:divBdr>
    </w:div>
    <w:div w:id="594753157">
      <w:bodyDiv w:val="1"/>
      <w:marLeft w:val="0"/>
      <w:marRight w:val="0"/>
      <w:marTop w:val="0"/>
      <w:marBottom w:val="0"/>
      <w:divBdr>
        <w:top w:val="none" w:sz="0" w:space="0" w:color="auto"/>
        <w:left w:val="none" w:sz="0" w:space="0" w:color="auto"/>
        <w:bottom w:val="none" w:sz="0" w:space="0" w:color="auto"/>
        <w:right w:val="none" w:sz="0" w:space="0" w:color="auto"/>
      </w:divBdr>
    </w:div>
    <w:div w:id="594939635">
      <w:bodyDiv w:val="1"/>
      <w:marLeft w:val="0"/>
      <w:marRight w:val="0"/>
      <w:marTop w:val="0"/>
      <w:marBottom w:val="0"/>
      <w:divBdr>
        <w:top w:val="none" w:sz="0" w:space="0" w:color="auto"/>
        <w:left w:val="none" w:sz="0" w:space="0" w:color="auto"/>
        <w:bottom w:val="none" w:sz="0" w:space="0" w:color="auto"/>
        <w:right w:val="none" w:sz="0" w:space="0" w:color="auto"/>
      </w:divBdr>
    </w:div>
    <w:div w:id="594939729">
      <w:bodyDiv w:val="1"/>
      <w:marLeft w:val="0"/>
      <w:marRight w:val="0"/>
      <w:marTop w:val="0"/>
      <w:marBottom w:val="0"/>
      <w:divBdr>
        <w:top w:val="none" w:sz="0" w:space="0" w:color="auto"/>
        <w:left w:val="none" w:sz="0" w:space="0" w:color="auto"/>
        <w:bottom w:val="none" w:sz="0" w:space="0" w:color="auto"/>
        <w:right w:val="none" w:sz="0" w:space="0" w:color="auto"/>
      </w:divBdr>
    </w:div>
    <w:div w:id="594944559">
      <w:bodyDiv w:val="1"/>
      <w:marLeft w:val="0"/>
      <w:marRight w:val="0"/>
      <w:marTop w:val="0"/>
      <w:marBottom w:val="0"/>
      <w:divBdr>
        <w:top w:val="none" w:sz="0" w:space="0" w:color="auto"/>
        <w:left w:val="none" w:sz="0" w:space="0" w:color="auto"/>
        <w:bottom w:val="none" w:sz="0" w:space="0" w:color="auto"/>
        <w:right w:val="none" w:sz="0" w:space="0" w:color="auto"/>
      </w:divBdr>
    </w:div>
    <w:div w:id="594946417">
      <w:bodyDiv w:val="1"/>
      <w:marLeft w:val="0"/>
      <w:marRight w:val="0"/>
      <w:marTop w:val="0"/>
      <w:marBottom w:val="0"/>
      <w:divBdr>
        <w:top w:val="none" w:sz="0" w:space="0" w:color="auto"/>
        <w:left w:val="none" w:sz="0" w:space="0" w:color="auto"/>
        <w:bottom w:val="none" w:sz="0" w:space="0" w:color="auto"/>
        <w:right w:val="none" w:sz="0" w:space="0" w:color="auto"/>
      </w:divBdr>
    </w:div>
    <w:div w:id="595016491">
      <w:bodyDiv w:val="1"/>
      <w:marLeft w:val="0"/>
      <w:marRight w:val="0"/>
      <w:marTop w:val="0"/>
      <w:marBottom w:val="0"/>
      <w:divBdr>
        <w:top w:val="none" w:sz="0" w:space="0" w:color="auto"/>
        <w:left w:val="none" w:sz="0" w:space="0" w:color="auto"/>
        <w:bottom w:val="none" w:sz="0" w:space="0" w:color="auto"/>
        <w:right w:val="none" w:sz="0" w:space="0" w:color="auto"/>
      </w:divBdr>
    </w:div>
    <w:div w:id="595021950">
      <w:bodyDiv w:val="1"/>
      <w:marLeft w:val="0"/>
      <w:marRight w:val="0"/>
      <w:marTop w:val="0"/>
      <w:marBottom w:val="0"/>
      <w:divBdr>
        <w:top w:val="none" w:sz="0" w:space="0" w:color="auto"/>
        <w:left w:val="none" w:sz="0" w:space="0" w:color="auto"/>
        <w:bottom w:val="none" w:sz="0" w:space="0" w:color="auto"/>
        <w:right w:val="none" w:sz="0" w:space="0" w:color="auto"/>
      </w:divBdr>
    </w:div>
    <w:div w:id="595098861">
      <w:bodyDiv w:val="1"/>
      <w:marLeft w:val="0"/>
      <w:marRight w:val="0"/>
      <w:marTop w:val="0"/>
      <w:marBottom w:val="0"/>
      <w:divBdr>
        <w:top w:val="none" w:sz="0" w:space="0" w:color="auto"/>
        <w:left w:val="none" w:sz="0" w:space="0" w:color="auto"/>
        <w:bottom w:val="none" w:sz="0" w:space="0" w:color="auto"/>
        <w:right w:val="none" w:sz="0" w:space="0" w:color="auto"/>
      </w:divBdr>
    </w:div>
    <w:div w:id="595140179">
      <w:bodyDiv w:val="1"/>
      <w:marLeft w:val="0"/>
      <w:marRight w:val="0"/>
      <w:marTop w:val="0"/>
      <w:marBottom w:val="0"/>
      <w:divBdr>
        <w:top w:val="none" w:sz="0" w:space="0" w:color="auto"/>
        <w:left w:val="none" w:sz="0" w:space="0" w:color="auto"/>
        <w:bottom w:val="none" w:sz="0" w:space="0" w:color="auto"/>
        <w:right w:val="none" w:sz="0" w:space="0" w:color="auto"/>
      </w:divBdr>
    </w:div>
    <w:div w:id="595212286">
      <w:bodyDiv w:val="1"/>
      <w:marLeft w:val="0"/>
      <w:marRight w:val="0"/>
      <w:marTop w:val="0"/>
      <w:marBottom w:val="0"/>
      <w:divBdr>
        <w:top w:val="none" w:sz="0" w:space="0" w:color="auto"/>
        <w:left w:val="none" w:sz="0" w:space="0" w:color="auto"/>
        <w:bottom w:val="none" w:sz="0" w:space="0" w:color="auto"/>
        <w:right w:val="none" w:sz="0" w:space="0" w:color="auto"/>
      </w:divBdr>
    </w:div>
    <w:div w:id="595215739">
      <w:bodyDiv w:val="1"/>
      <w:marLeft w:val="0"/>
      <w:marRight w:val="0"/>
      <w:marTop w:val="0"/>
      <w:marBottom w:val="0"/>
      <w:divBdr>
        <w:top w:val="none" w:sz="0" w:space="0" w:color="auto"/>
        <w:left w:val="none" w:sz="0" w:space="0" w:color="auto"/>
        <w:bottom w:val="none" w:sz="0" w:space="0" w:color="auto"/>
        <w:right w:val="none" w:sz="0" w:space="0" w:color="auto"/>
      </w:divBdr>
    </w:div>
    <w:div w:id="595286591">
      <w:bodyDiv w:val="1"/>
      <w:marLeft w:val="0"/>
      <w:marRight w:val="0"/>
      <w:marTop w:val="0"/>
      <w:marBottom w:val="0"/>
      <w:divBdr>
        <w:top w:val="none" w:sz="0" w:space="0" w:color="auto"/>
        <w:left w:val="none" w:sz="0" w:space="0" w:color="auto"/>
        <w:bottom w:val="none" w:sz="0" w:space="0" w:color="auto"/>
        <w:right w:val="none" w:sz="0" w:space="0" w:color="auto"/>
      </w:divBdr>
    </w:div>
    <w:div w:id="595287235">
      <w:bodyDiv w:val="1"/>
      <w:marLeft w:val="0"/>
      <w:marRight w:val="0"/>
      <w:marTop w:val="0"/>
      <w:marBottom w:val="0"/>
      <w:divBdr>
        <w:top w:val="none" w:sz="0" w:space="0" w:color="auto"/>
        <w:left w:val="none" w:sz="0" w:space="0" w:color="auto"/>
        <w:bottom w:val="none" w:sz="0" w:space="0" w:color="auto"/>
        <w:right w:val="none" w:sz="0" w:space="0" w:color="auto"/>
      </w:divBdr>
    </w:div>
    <w:div w:id="595287883">
      <w:bodyDiv w:val="1"/>
      <w:marLeft w:val="0"/>
      <w:marRight w:val="0"/>
      <w:marTop w:val="0"/>
      <w:marBottom w:val="0"/>
      <w:divBdr>
        <w:top w:val="none" w:sz="0" w:space="0" w:color="auto"/>
        <w:left w:val="none" w:sz="0" w:space="0" w:color="auto"/>
        <w:bottom w:val="none" w:sz="0" w:space="0" w:color="auto"/>
        <w:right w:val="none" w:sz="0" w:space="0" w:color="auto"/>
      </w:divBdr>
    </w:div>
    <w:div w:id="595289272">
      <w:bodyDiv w:val="1"/>
      <w:marLeft w:val="0"/>
      <w:marRight w:val="0"/>
      <w:marTop w:val="0"/>
      <w:marBottom w:val="0"/>
      <w:divBdr>
        <w:top w:val="none" w:sz="0" w:space="0" w:color="auto"/>
        <w:left w:val="none" w:sz="0" w:space="0" w:color="auto"/>
        <w:bottom w:val="none" w:sz="0" w:space="0" w:color="auto"/>
        <w:right w:val="none" w:sz="0" w:space="0" w:color="auto"/>
      </w:divBdr>
    </w:div>
    <w:div w:id="595331097">
      <w:bodyDiv w:val="1"/>
      <w:marLeft w:val="0"/>
      <w:marRight w:val="0"/>
      <w:marTop w:val="0"/>
      <w:marBottom w:val="0"/>
      <w:divBdr>
        <w:top w:val="none" w:sz="0" w:space="0" w:color="auto"/>
        <w:left w:val="none" w:sz="0" w:space="0" w:color="auto"/>
        <w:bottom w:val="none" w:sz="0" w:space="0" w:color="auto"/>
        <w:right w:val="none" w:sz="0" w:space="0" w:color="auto"/>
      </w:divBdr>
    </w:div>
    <w:div w:id="595332478">
      <w:bodyDiv w:val="1"/>
      <w:marLeft w:val="0"/>
      <w:marRight w:val="0"/>
      <w:marTop w:val="0"/>
      <w:marBottom w:val="0"/>
      <w:divBdr>
        <w:top w:val="none" w:sz="0" w:space="0" w:color="auto"/>
        <w:left w:val="none" w:sz="0" w:space="0" w:color="auto"/>
        <w:bottom w:val="none" w:sz="0" w:space="0" w:color="auto"/>
        <w:right w:val="none" w:sz="0" w:space="0" w:color="auto"/>
      </w:divBdr>
    </w:div>
    <w:div w:id="595332870">
      <w:bodyDiv w:val="1"/>
      <w:marLeft w:val="0"/>
      <w:marRight w:val="0"/>
      <w:marTop w:val="0"/>
      <w:marBottom w:val="0"/>
      <w:divBdr>
        <w:top w:val="none" w:sz="0" w:space="0" w:color="auto"/>
        <w:left w:val="none" w:sz="0" w:space="0" w:color="auto"/>
        <w:bottom w:val="none" w:sz="0" w:space="0" w:color="auto"/>
        <w:right w:val="none" w:sz="0" w:space="0" w:color="auto"/>
      </w:divBdr>
    </w:div>
    <w:div w:id="595333163">
      <w:bodyDiv w:val="1"/>
      <w:marLeft w:val="0"/>
      <w:marRight w:val="0"/>
      <w:marTop w:val="0"/>
      <w:marBottom w:val="0"/>
      <w:divBdr>
        <w:top w:val="none" w:sz="0" w:space="0" w:color="auto"/>
        <w:left w:val="none" w:sz="0" w:space="0" w:color="auto"/>
        <w:bottom w:val="none" w:sz="0" w:space="0" w:color="auto"/>
        <w:right w:val="none" w:sz="0" w:space="0" w:color="auto"/>
      </w:divBdr>
    </w:div>
    <w:div w:id="595334103">
      <w:bodyDiv w:val="1"/>
      <w:marLeft w:val="0"/>
      <w:marRight w:val="0"/>
      <w:marTop w:val="0"/>
      <w:marBottom w:val="0"/>
      <w:divBdr>
        <w:top w:val="none" w:sz="0" w:space="0" w:color="auto"/>
        <w:left w:val="none" w:sz="0" w:space="0" w:color="auto"/>
        <w:bottom w:val="none" w:sz="0" w:space="0" w:color="auto"/>
        <w:right w:val="none" w:sz="0" w:space="0" w:color="auto"/>
      </w:divBdr>
    </w:div>
    <w:div w:id="595405155">
      <w:bodyDiv w:val="1"/>
      <w:marLeft w:val="0"/>
      <w:marRight w:val="0"/>
      <w:marTop w:val="0"/>
      <w:marBottom w:val="0"/>
      <w:divBdr>
        <w:top w:val="none" w:sz="0" w:space="0" w:color="auto"/>
        <w:left w:val="none" w:sz="0" w:space="0" w:color="auto"/>
        <w:bottom w:val="none" w:sz="0" w:space="0" w:color="auto"/>
        <w:right w:val="none" w:sz="0" w:space="0" w:color="auto"/>
      </w:divBdr>
    </w:div>
    <w:div w:id="595476873">
      <w:bodyDiv w:val="1"/>
      <w:marLeft w:val="0"/>
      <w:marRight w:val="0"/>
      <w:marTop w:val="0"/>
      <w:marBottom w:val="0"/>
      <w:divBdr>
        <w:top w:val="none" w:sz="0" w:space="0" w:color="auto"/>
        <w:left w:val="none" w:sz="0" w:space="0" w:color="auto"/>
        <w:bottom w:val="none" w:sz="0" w:space="0" w:color="auto"/>
        <w:right w:val="none" w:sz="0" w:space="0" w:color="auto"/>
      </w:divBdr>
    </w:div>
    <w:div w:id="595478526">
      <w:bodyDiv w:val="1"/>
      <w:marLeft w:val="0"/>
      <w:marRight w:val="0"/>
      <w:marTop w:val="0"/>
      <w:marBottom w:val="0"/>
      <w:divBdr>
        <w:top w:val="none" w:sz="0" w:space="0" w:color="auto"/>
        <w:left w:val="none" w:sz="0" w:space="0" w:color="auto"/>
        <w:bottom w:val="none" w:sz="0" w:space="0" w:color="auto"/>
        <w:right w:val="none" w:sz="0" w:space="0" w:color="auto"/>
      </w:divBdr>
    </w:div>
    <w:div w:id="595485878">
      <w:bodyDiv w:val="1"/>
      <w:marLeft w:val="0"/>
      <w:marRight w:val="0"/>
      <w:marTop w:val="0"/>
      <w:marBottom w:val="0"/>
      <w:divBdr>
        <w:top w:val="none" w:sz="0" w:space="0" w:color="auto"/>
        <w:left w:val="none" w:sz="0" w:space="0" w:color="auto"/>
        <w:bottom w:val="none" w:sz="0" w:space="0" w:color="auto"/>
        <w:right w:val="none" w:sz="0" w:space="0" w:color="auto"/>
      </w:divBdr>
    </w:div>
    <w:div w:id="595525949">
      <w:bodyDiv w:val="1"/>
      <w:marLeft w:val="0"/>
      <w:marRight w:val="0"/>
      <w:marTop w:val="0"/>
      <w:marBottom w:val="0"/>
      <w:divBdr>
        <w:top w:val="none" w:sz="0" w:space="0" w:color="auto"/>
        <w:left w:val="none" w:sz="0" w:space="0" w:color="auto"/>
        <w:bottom w:val="none" w:sz="0" w:space="0" w:color="auto"/>
        <w:right w:val="none" w:sz="0" w:space="0" w:color="auto"/>
      </w:divBdr>
    </w:div>
    <w:div w:id="595603051">
      <w:bodyDiv w:val="1"/>
      <w:marLeft w:val="0"/>
      <w:marRight w:val="0"/>
      <w:marTop w:val="0"/>
      <w:marBottom w:val="0"/>
      <w:divBdr>
        <w:top w:val="none" w:sz="0" w:space="0" w:color="auto"/>
        <w:left w:val="none" w:sz="0" w:space="0" w:color="auto"/>
        <w:bottom w:val="none" w:sz="0" w:space="0" w:color="auto"/>
        <w:right w:val="none" w:sz="0" w:space="0" w:color="auto"/>
      </w:divBdr>
    </w:div>
    <w:div w:id="595603668">
      <w:bodyDiv w:val="1"/>
      <w:marLeft w:val="0"/>
      <w:marRight w:val="0"/>
      <w:marTop w:val="0"/>
      <w:marBottom w:val="0"/>
      <w:divBdr>
        <w:top w:val="none" w:sz="0" w:space="0" w:color="auto"/>
        <w:left w:val="none" w:sz="0" w:space="0" w:color="auto"/>
        <w:bottom w:val="none" w:sz="0" w:space="0" w:color="auto"/>
        <w:right w:val="none" w:sz="0" w:space="0" w:color="auto"/>
      </w:divBdr>
    </w:div>
    <w:div w:id="595678425">
      <w:bodyDiv w:val="1"/>
      <w:marLeft w:val="0"/>
      <w:marRight w:val="0"/>
      <w:marTop w:val="0"/>
      <w:marBottom w:val="0"/>
      <w:divBdr>
        <w:top w:val="none" w:sz="0" w:space="0" w:color="auto"/>
        <w:left w:val="none" w:sz="0" w:space="0" w:color="auto"/>
        <w:bottom w:val="none" w:sz="0" w:space="0" w:color="auto"/>
        <w:right w:val="none" w:sz="0" w:space="0" w:color="auto"/>
      </w:divBdr>
    </w:div>
    <w:div w:id="595744932">
      <w:bodyDiv w:val="1"/>
      <w:marLeft w:val="0"/>
      <w:marRight w:val="0"/>
      <w:marTop w:val="0"/>
      <w:marBottom w:val="0"/>
      <w:divBdr>
        <w:top w:val="none" w:sz="0" w:space="0" w:color="auto"/>
        <w:left w:val="none" w:sz="0" w:space="0" w:color="auto"/>
        <w:bottom w:val="none" w:sz="0" w:space="0" w:color="auto"/>
        <w:right w:val="none" w:sz="0" w:space="0" w:color="auto"/>
      </w:divBdr>
    </w:div>
    <w:div w:id="595749826">
      <w:bodyDiv w:val="1"/>
      <w:marLeft w:val="0"/>
      <w:marRight w:val="0"/>
      <w:marTop w:val="0"/>
      <w:marBottom w:val="0"/>
      <w:divBdr>
        <w:top w:val="none" w:sz="0" w:space="0" w:color="auto"/>
        <w:left w:val="none" w:sz="0" w:space="0" w:color="auto"/>
        <w:bottom w:val="none" w:sz="0" w:space="0" w:color="auto"/>
        <w:right w:val="none" w:sz="0" w:space="0" w:color="auto"/>
      </w:divBdr>
    </w:div>
    <w:div w:id="595752044">
      <w:bodyDiv w:val="1"/>
      <w:marLeft w:val="0"/>
      <w:marRight w:val="0"/>
      <w:marTop w:val="0"/>
      <w:marBottom w:val="0"/>
      <w:divBdr>
        <w:top w:val="none" w:sz="0" w:space="0" w:color="auto"/>
        <w:left w:val="none" w:sz="0" w:space="0" w:color="auto"/>
        <w:bottom w:val="none" w:sz="0" w:space="0" w:color="auto"/>
        <w:right w:val="none" w:sz="0" w:space="0" w:color="auto"/>
      </w:divBdr>
    </w:div>
    <w:div w:id="595752689">
      <w:bodyDiv w:val="1"/>
      <w:marLeft w:val="0"/>
      <w:marRight w:val="0"/>
      <w:marTop w:val="0"/>
      <w:marBottom w:val="0"/>
      <w:divBdr>
        <w:top w:val="none" w:sz="0" w:space="0" w:color="auto"/>
        <w:left w:val="none" w:sz="0" w:space="0" w:color="auto"/>
        <w:bottom w:val="none" w:sz="0" w:space="0" w:color="auto"/>
        <w:right w:val="none" w:sz="0" w:space="0" w:color="auto"/>
      </w:divBdr>
    </w:div>
    <w:div w:id="595752708">
      <w:bodyDiv w:val="1"/>
      <w:marLeft w:val="0"/>
      <w:marRight w:val="0"/>
      <w:marTop w:val="0"/>
      <w:marBottom w:val="0"/>
      <w:divBdr>
        <w:top w:val="none" w:sz="0" w:space="0" w:color="auto"/>
        <w:left w:val="none" w:sz="0" w:space="0" w:color="auto"/>
        <w:bottom w:val="none" w:sz="0" w:space="0" w:color="auto"/>
        <w:right w:val="none" w:sz="0" w:space="0" w:color="auto"/>
      </w:divBdr>
    </w:div>
    <w:div w:id="595793839">
      <w:bodyDiv w:val="1"/>
      <w:marLeft w:val="0"/>
      <w:marRight w:val="0"/>
      <w:marTop w:val="0"/>
      <w:marBottom w:val="0"/>
      <w:divBdr>
        <w:top w:val="none" w:sz="0" w:space="0" w:color="auto"/>
        <w:left w:val="none" w:sz="0" w:space="0" w:color="auto"/>
        <w:bottom w:val="none" w:sz="0" w:space="0" w:color="auto"/>
        <w:right w:val="none" w:sz="0" w:space="0" w:color="auto"/>
      </w:divBdr>
    </w:div>
    <w:div w:id="595867618">
      <w:bodyDiv w:val="1"/>
      <w:marLeft w:val="0"/>
      <w:marRight w:val="0"/>
      <w:marTop w:val="0"/>
      <w:marBottom w:val="0"/>
      <w:divBdr>
        <w:top w:val="none" w:sz="0" w:space="0" w:color="auto"/>
        <w:left w:val="none" w:sz="0" w:space="0" w:color="auto"/>
        <w:bottom w:val="none" w:sz="0" w:space="0" w:color="auto"/>
        <w:right w:val="none" w:sz="0" w:space="0" w:color="auto"/>
      </w:divBdr>
    </w:div>
    <w:div w:id="595943982">
      <w:bodyDiv w:val="1"/>
      <w:marLeft w:val="0"/>
      <w:marRight w:val="0"/>
      <w:marTop w:val="0"/>
      <w:marBottom w:val="0"/>
      <w:divBdr>
        <w:top w:val="none" w:sz="0" w:space="0" w:color="auto"/>
        <w:left w:val="none" w:sz="0" w:space="0" w:color="auto"/>
        <w:bottom w:val="none" w:sz="0" w:space="0" w:color="auto"/>
        <w:right w:val="none" w:sz="0" w:space="0" w:color="auto"/>
      </w:divBdr>
    </w:div>
    <w:div w:id="595947031">
      <w:bodyDiv w:val="1"/>
      <w:marLeft w:val="0"/>
      <w:marRight w:val="0"/>
      <w:marTop w:val="0"/>
      <w:marBottom w:val="0"/>
      <w:divBdr>
        <w:top w:val="none" w:sz="0" w:space="0" w:color="auto"/>
        <w:left w:val="none" w:sz="0" w:space="0" w:color="auto"/>
        <w:bottom w:val="none" w:sz="0" w:space="0" w:color="auto"/>
        <w:right w:val="none" w:sz="0" w:space="0" w:color="auto"/>
      </w:divBdr>
    </w:div>
    <w:div w:id="595985027">
      <w:bodyDiv w:val="1"/>
      <w:marLeft w:val="0"/>
      <w:marRight w:val="0"/>
      <w:marTop w:val="0"/>
      <w:marBottom w:val="0"/>
      <w:divBdr>
        <w:top w:val="none" w:sz="0" w:space="0" w:color="auto"/>
        <w:left w:val="none" w:sz="0" w:space="0" w:color="auto"/>
        <w:bottom w:val="none" w:sz="0" w:space="0" w:color="auto"/>
        <w:right w:val="none" w:sz="0" w:space="0" w:color="auto"/>
      </w:divBdr>
    </w:div>
    <w:div w:id="596016157">
      <w:bodyDiv w:val="1"/>
      <w:marLeft w:val="0"/>
      <w:marRight w:val="0"/>
      <w:marTop w:val="0"/>
      <w:marBottom w:val="0"/>
      <w:divBdr>
        <w:top w:val="none" w:sz="0" w:space="0" w:color="auto"/>
        <w:left w:val="none" w:sz="0" w:space="0" w:color="auto"/>
        <w:bottom w:val="none" w:sz="0" w:space="0" w:color="auto"/>
        <w:right w:val="none" w:sz="0" w:space="0" w:color="auto"/>
      </w:divBdr>
    </w:div>
    <w:div w:id="596056072">
      <w:bodyDiv w:val="1"/>
      <w:marLeft w:val="0"/>
      <w:marRight w:val="0"/>
      <w:marTop w:val="0"/>
      <w:marBottom w:val="0"/>
      <w:divBdr>
        <w:top w:val="none" w:sz="0" w:space="0" w:color="auto"/>
        <w:left w:val="none" w:sz="0" w:space="0" w:color="auto"/>
        <w:bottom w:val="none" w:sz="0" w:space="0" w:color="auto"/>
        <w:right w:val="none" w:sz="0" w:space="0" w:color="auto"/>
      </w:divBdr>
    </w:div>
    <w:div w:id="596210044">
      <w:bodyDiv w:val="1"/>
      <w:marLeft w:val="0"/>
      <w:marRight w:val="0"/>
      <w:marTop w:val="0"/>
      <w:marBottom w:val="0"/>
      <w:divBdr>
        <w:top w:val="none" w:sz="0" w:space="0" w:color="auto"/>
        <w:left w:val="none" w:sz="0" w:space="0" w:color="auto"/>
        <w:bottom w:val="none" w:sz="0" w:space="0" w:color="auto"/>
        <w:right w:val="none" w:sz="0" w:space="0" w:color="auto"/>
      </w:divBdr>
    </w:div>
    <w:div w:id="596254842">
      <w:bodyDiv w:val="1"/>
      <w:marLeft w:val="0"/>
      <w:marRight w:val="0"/>
      <w:marTop w:val="0"/>
      <w:marBottom w:val="0"/>
      <w:divBdr>
        <w:top w:val="none" w:sz="0" w:space="0" w:color="auto"/>
        <w:left w:val="none" w:sz="0" w:space="0" w:color="auto"/>
        <w:bottom w:val="none" w:sz="0" w:space="0" w:color="auto"/>
        <w:right w:val="none" w:sz="0" w:space="0" w:color="auto"/>
      </w:divBdr>
    </w:div>
    <w:div w:id="596325004">
      <w:bodyDiv w:val="1"/>
      <w:marLeft w:val="0"/>
      <w:marRight w:val="0"/>
      <w:marTop w:val="0"/>
      <w:marBottom w:val="0"/>
      <w:divBdr>
        <w:top w:val="none" w:sz="0" w:space="0" w:color="auto"/>
        <w:left w:val="none" w:sz="0" w:space="0" w:color="auto"/>
        <w:bottom w:val="none" w:sz="0" w:space="0" w:color="auto"/>
        <w:right w:val="none" w:sz="0" w:space="0" w:color="auto"/>
      </w:divBdr>
    </w:div>
    <w:div w:id="596325210">
      <w:bodyDiv w:val="1"/>
      <w:marLeft w:val="0"/>
      <w:marRight w:val="0"/>
      <w:marTop w:val="0"/>
      <w:marBottom w:val="0"/>
      <w:divBdr>
        <w:top w:val="none" w:sz="0" w:space="0" w:color="auto"/>
        <w:left w:val="none" w:sz="0" w:space="0" w:color="auto"/>
        <w:bottom w:val="none" w:sz="0" w:space="0" w:color="auto"/>
        <w:right w:val="none" w:sz="0" w:space="0" w:color="auto"/>
      </w:divBdr>
    </w:div>
    <w:div w:id="596405781">
      <w:bodyDiv w:val="1"/>
      <w:marLeft w:val="0"/>
      <w:marRight w:val="0"/>
      <w:marTop w:val="0"/>
      <w:marBottom w:val="0"/>
      <w:divBdr>
        <w:top w:val="none" w:sz="0" w:space="0" w:color="auto"/>
        <w:left w:val="none" w:sz="0" w:space="0" w:color="auto"/>
        <w:bottom w:val="none" w:sz="0" w:space="0" w:color="auto"/>
        <w:right w:val="none" w:sz="0" w:space="0" w:color="auto"/>
      </w:divBdr>
    </w:div>
    <w:div w:id="596406252">
      <w:bodyDiv w:val="1"/>
      <w:marLeft w:val="0"/>
      <w:marRight w:val="0"/>
      <w:marTop w:val="0"/>
      <w:marBottom w:val="0"/>
      <w:divBdr>
        <w:top w:val="none" w:sz="0" w:space="0" w:color="auto"/>
        <w:left w:val="none" w:sz="0" w:space="0" w:color="auto"/>
        <w:bottom w:val="none" w:sz="0" w:space="0" w:color="auto"/>
        <w:right w:val="none" w:sz="0" w:space="0" w:color="auto"/>
      </w:divBdr>
    </w:div>
    <w:div w:id="596445520">
      <w:bodyDiv w:val="1"/>
      <w:marLeft w:val="0"/>
      <w:marRight w:val="0"/>
      <w:marTop w:val="0"/>
      <w:marBottom w:val="0"/>
      <w:divBdr>
        <w:top w:val="none" w:sz="0" w:space="0" w:color="auto"/>
        <w:left w:val="none" w:sz="0" w:space="0" w:color="auto"/>
        <w:bottom w:val="none" w:sz="0" w:space="0" w:color="auto"/>
        <w:right w:val="none" w:sz="0" w:space="0" w:color="auto"/>
      </w:divBdr>
    </w:div>
    <w:div w:id="596445919">
      <w:bodyDiv w:val="1"/>
      <w:marLeft w:val="0"/>
      <w:marRight w:val="0"/>
      <w:marTop w:val="0"/>
      <w:marBottom w:val="0"/>
      <w:divBdr>
        <w:top w:val="none" w:sz="0" w:space="0" w:color="auto"/>
        <w:left w:val="none" w:sz="0" w:space="0" w:color="auto"/>
        <w:bottom w:val="none" w:sz="0" w:space="0" w:color="auto"/>
        <w:right w:val="none" w:sz="0" w:space="0" w:color="auto"/>
      </w:divBdr>
    </w:div>
    <w:div w:id="596520215">
      <w:bodyDiv w:val="1"/>
      <w:marLeft w:val="0"/>
      <w:marRight w:val="0"/>
      <w:marTop w:val="0"/>
      <w:marBottom w:val="0"/>
      <w:divBdr>
        <w:top w:val="none" w:sz="0" w:space="0" w:color="auto"/>
        <w:left w:val="none" w:sz="0" w:space="0" w:color="auto"/>
        <w:bottom w:val="none" w:sz="0" w:space="0" w:color="auto"/>
        <w:right w:val="none" w:sz="0" w:space="0" w:color="auto"/>
      </w:divBdr>
    </w:div>
    <w:div w:id="596525290">
      <w:bodyDiv w:val="1"/>
      <w:marLeft w:val="0"/>
      <w:marRight w:val="0"/>
      <w:marTop w:val="0"/>
      <w:marBottom w:val="0"/>
      <w:divBdr>
        <w:top w:val="none" w:sz="0" w:space="0" w:color="auto"/>
        <w:left w:val="none" w:sz="0" w:space="0" w:color="auto"/>
        <w:bottom w:val="none" w:sz="0" w:space="0" w:color="auto"/>
        <w:right w:val="none" w:sz="0" w:space="0" w:color="auto"/>
      </w:divBdr>
    </w:div>
    <w:div w:id="596525926">
      <w:bodyDiv w:val="1"/>
      <w:marLeft w:val="0"/>
      <w:marRight w:val="0"/>
      <w:marTop w:val="0"/>
      <w:marBottom w:val="0"/>
      <w:divBdr>
        <w:top w:val="none" w:sz="0" w:space="0" w:color="auto"/>
        <w:left w:val="none" w:sz="0" w:space="0" w:color="auto"/>
        <w:bottom w:val="none" w:sz="0" w:space="0" w:color="auto"/>
        <w:right w:val="none" w:sz="0" w:space="0" w:color="auto"/>
      </w:divBdr>
    </w:div>
    <w:div w:id="596598618">
      <w:bodyDiv w:val="1"/>
      <w:marLeft w:val="0"/>
      <w:marRight w:val="0"/>
      <w:marTop w:val="0"/>
      <w:marBottom w:val="0"/>
      <w:divBdr>
        <w:top w:val="none" w:sz="0" w:space="0" w:color="auto"/>
        <w:left w:val="none" w:sz="0" w:space="0" w:color="auto"/>
        <w:bottom w:val="none" w:sz="0" w:space="0" w:color="auto"/>
        <w:right w:val="none" w:sz="0" w:space="0" w:color="auto"/>
      </w:divBdr>
    </w:div>
    <w:div w:id="596641774">
      <w:bodyDiv w:val="1"/>
      <w:marLeft w:val="0"/>
      <w:marRight w:val="0"/>
      <w:marTop w:val="0"/>
      <w:marBottom w:val="0"/>
      <w:divBdr>
        <w:top w:val="none" w:sz="0" w:space="0" w:color="auto"/>
        <w:left w:val="none" w:sz="0" w:space="0" w:color="auto"/>
        <w:bottom w:val="none" w:sz="0" w:space="0" w:color="auto"/>
        <w:right w:val="none" w:sz="0" w:space="0" w:color="auto"/>
      </w:divBdr>
    </w:div>
    <w:div w:id="596714940">
      <w:bodyDiv w:val="1"/>
      <w:marLeft w:val="0"/>
      <w:marRight w:val="0"/>
      <w:marTop w:val="0"/>
      <w:marBottom w:val="0"/>
      <w:divBdr>
        <w:top w:val="none" w:sz="0" w:space="0" w:color="auto"/>
        <w:left w:val="none" w:sz="0" w:space="0" w:color="auto"/>
        <w:bottom w:val="none" w:sz="0" w:space="0" w:color="auto"/>
        <w:right w:val="none" w:sz="0" w:space="0" w:color="auto"/>
      </w:divBdr>
    </w:div>
    <w:div w:id="596863424">
      <w:bodyDiv w:val="1"/>
      <w:marLeft w:val="0"/>
      <w:marRight w:val="0"/>
      <w:marTop w:val="0"/>
      <w:marBottom w:val="0"/>
      <w:divBdr>
        <w:top w:val="none" w:sz="0" w:space="0" w:color="auto"/>
        <w:left w:val="none" w:sz="0" w:space="0" w:color="auto"/>
        <w:bottom w:val="none" w:sz="0" w:space="0" w:color="auto"/>
        <w:right w:val="none" w:sz="0" w:space="0" w:color="auto"/>
      </w:divBdr>
    </w:div>
    <w:div w:id="596905342">
      <w:bodyDiv w:val="1"/>
      <w:marLeft w:val="0"/>
      <w:marRight w:val="0"/>
      <w:marTop w:val="0"/>
      <w:marBottom w:val="0"/>
      <w:divBdr>
        <w:top w:val="none" w:sz="0" w:space="0" w:color="auto"/>
        <w:left w:val="none" w:sz="0" w:space="0" w:color="auto"/>
        <w:bottom w:val="none" w:sz="0" w:space="0" w:color="auto"/>
        <w:right w:val="none" w:sz="0" w:space="0" w:color="auto"/>
      </w:divBdr>
    </w:div>
    <w:div w:id="596909964">
      <w:bodyDiv w:val="1"/>
      <w:marLeft w:val="0"/>
      <w:marRight w:val="0"/>
      <w:marTop w:val="0"/>
      <w:marBottom w:val="0"/>
      <w:divBdr>
        <w:top w:val="none" w:sz="0" w:space="0" w:color="auto"/>
        <w:left w:val="none" w:sz="0" w:space="0" w:color="auto"/>
        <w:bottom w:val="none" w:sz="0" w:space="0" w:color="auto"/>
        <w:right w:val="none" w:sz="0" w:space="0" w:color="auto"/>
      </w:divBdr>
    </w:div>
    <w:div w:id="596985898">
      <w:bodyDiv w:val="1"/>
      <w:marLeft w:val="0"/>
      <w:marRight w:val="0"/>
      <w:marTop w:val="0"/>
      <w:marBottom w:val="0"/>
      <w:divBdr>
        <w:top w:val="none" w:sz="0" w:space="0" w:color="auto"/>
        <w:left w:val="none" w:sz="0" w:space="0" w:color="auto"/>
        <w:bottom w:val="none" w:sz="0" w:space="0" w:color="auto"/>
        <w:right w:val="none" w:sz="0" w:space="0" w:color="auto"/>
      </w:divBdr>
    </w:div>
    <w:div w:id="597055803">
      <w:bodyDiv w:val="1"/>
      <w:marLeft w:val="0"/>
      <w:marRight w:val="0"/>
      <w:marTop w:val="0"/>
      <w:marBottom w:val="0"/>
      <w:divBdr>
        <w:top w:val="none" w:sz="0" w:space="0" w:color="auto"/>
        <w:left w:val="none" w:sz="0" w:space="0" w:color="auto"/>
        <w:bottom w:val="none" w:sz="0" w:space="0" w:color="auto"/>
        <w:right w:val="none" w:sz="0" w:space="0" w:color="auto"/>
      </w:divBdr>
    </w:div>
    <w:div w:id="597056059">
      <w:bodyDiv w:val="1"/>
      <w:marLeft w:val="0"/>
      <w:marRight w:val="0"/>
      <w:marTop w:val="0"/>
      <w:marBottom w:val="0"/>
      <w:divBdr>
        <w:top w:val="none" w:sz="0" w:space="0" w:color="auto"/>
        <w:left w:val="none" w:sz="0" w:space="0" w:color="auto"/>
        <w:bottom w:val="none" w:sz="0" w:space="0" w:color="auto"/>
        <w:right w:val="none" w:sz="0" w:space="0" w:color="auto"/>
      </w:divBdr>
    </w:div>
    <w:div w:id="597099155">
      <w:bodyDiv w:val="1"/>
      <w:marLeft w:val="0"/>
      <w:marRight w:val="0"/>
      <w:marTop w:val="0"/>
      <w:marBottom w:val="0"/>
      <w:divBdr>
        <w:top w:val="none" w:sz="0" w:space="0" w:color="auto"/>
        <w:left w:val="none" w:sz="0" w:space="0" w:color="auto"/>
        <w:bottom w:val="none" w:sz="0" w:space="0" w:color="auto"/>
        <w:right w:val="none" w:sz="0" w:space="0" w:color="auto"/>
      </w:divBdr>
    </w:div>
    <w:div w:id="597174122">
      <w:bodyDiv w:val="1"/>
      <w:marLeft w:val="0"/>
      <w:marRight w:val="0"/>
      <w:marTop w:val="0"/>
      <w:marBottom w:val="0"/>
      <w:divBdr>
        <w:top w:val="none" w:sz="0" w:space="0" w:color="auto"/>
        <w:left w:val="none" w:sz="0" w:space="0" w:color="auto"/>
        <w:bottom w:val="none" w:sz="0" w:space="0" w:color="auto"/>
        <w:right w:val="none" w:sz="0" w:space="0" w:color="auto"/>
      </w:divBdr>
    </w:div>
    <w:div w:id="597174338">
      <w:bodyDiv w:val="1"/>
      <w:marLeft w:val="0"/>
      <w:marRight w:val="0"/>
      <w:marTop w:val="0"/>
      <w:marBottom w:val="0"/>
      <w:divBdr>
        <w:top w:val="none" w:sz="0" w:space="0" w:color="auto"/>
        <w:left w:val="none" w:sz="0" w:space="0" w:color="auto"/>
        <w:bottom w:val="none" w:sz="0" w:space="0" w:color="auto"/>
        <w:right w:val="none" w:sz="0" w:space="0" w:color="auto"/>
      </w:divBdr>
    </w:div>
    <w:div w:id="597174724">
      <w:bodyDiv w:val="1"/>
      <w:marLeft w:val="0"/>
      <w:marRight w:val="0"/>
      <w:marTop w:val="0"/>
      <w:marBottom w:val="0"/>
      <w:divBdr>
        <w:top w:val="none" w:sz="0" w:space="0" w:color="auto"/>
        <w:left w:val="none" w:sz="0" w:space="0" w:color="auto"/>
        <w:bottom w:val="none" w:sz="0" w:space="0" w:color="auto"/>
        <w:right w:val="none" w:sz="0" w:space="0" w:color="auto"/>
      </w:divBdr>
    </w:div>
    <w:div w:id="597181023">
      <w:bodyDiv w:val="1"/>
      <w:marLeft w:val="0"/>
      <w:marRight w:val="0"/>
      <w:marTop w:val="0"/>
      <w:marBottom w:val="0"/>
      <w:divBdr>
        <w:top w:val="none" w:sz="0" w:space="0" w:color="auto"/>
        <w:left w:val="none" w:sz="0" w:space="0" w:color="auto"/>
        <w:bottom w:val="none" w:sz="0" w:space="0" w:color="auto"/>
        <w:right w:val="none" w:sz="0" w:space="0" w:color="auto"/>
      </w:divBdr>
    </w:div>
    <w:div w:id="597182609">
      <w:bodyDiv w:val="1"/>
      <w:marLeft w:val="0"/>
      <w:marRight w:val="0"/>
      <w:marTop w:val="0"/>
      <w:marBottom w:val="0"/>
      <w:divBdr>
        <w:top w:val="none" w:sz="0" w:space="0" w:color="auto"/>
        <w:left w:val="none" w:sz="0" w:space="0" w:color="auto"/>
        <w:bottom w:val="none" w:sz="0" w:space="0" w:color="auto"/>
        <w:right w:val="none" w:sz="0" w:space="0" w:color="auto"/>
      </w:divBdr>
    </w:div>
    <w:div w:id="597299015">
      <w:bodyDiv w:val="1"/>
      <w:marLeft w:val="0"/>
      <w:marRight w:val="0"/>
      <w:marTop w:val="0"/>
      <w:marBottom w:val="0"/>
      <w:divBdr>
        <w:top w:val="none" w:sz="0" w:space="0" w:color="auto"/>
        <w:left w:val="none" w:sz="0" w:space="0" w:color="auto"/>
        <w:bottom w:val="none" w:sz="0" w:space="0" w:color="auto"/>
        <w:right w:val="none" w:sz="0" w:space="0" w:color="auto"/>
      </w:divBdr>
    </w:div>
    <w:div w:id="597368193">
      <w:bodyDiv w:val="1"/>
      <w:marLeft w:val="0"/>
      <w:marRight w:val="0"/>
      <w:marTop w:val="0"/>
      <w:marBottom w:val="0"/>
      <w:divBdr>
        <w:top w:val="none" w:sz="0" w:space="0" w:color="auto"/>
        <w:left w:val="none" w:sz="0" w:space="0" w:color="auto"/>
        <w:bottom w:val="none" w:sz="0" w:space="0" w:color="auto"/>
        <w:right w:val="none" w:sz="0" w:space="0" w:color="auto"/>
      </w:divBdr>
    </w:div>
    <w:div w:id="597443162">
      <w:bodyDiv w:val="1"/>
      <w:marLeft w:val="0"/>
      <w:marRight w:val="0"/>
      <w:marTop w:val="0"/>
      <w:marBottom w:val="0"/>
      <w:divBdr>
        <w:top w:val="none" w:sz="0" w:space="0" w:color="auto"/>
        <w:left w:val="none" w:sz="0" w:space="0" w:color="auto"/>
        <w:bottom w:val="none" w:sz="0" w:space="0" w:color="auto"/>
        <w:right w:val="none" w:sz="0" w:space="0" w:color="auto"/>
      </w:divBdr>
    </w:div>
    <w:div w:id="597443187">
      <w:bodyDiv w:val="1"/>
      <w:marLeft w:val="0"/>
      <w:marRight w:val="0"/>
      <w:marTop w:val="0"/>
      <w:marBottom w:val="0"/>
      <w:divBdr>
        <w:top w:val="none" w:sz="0" w:space="0" w:color="auto"/>
        <w:left w:val="none" w:sz="0" w:space="0" w:color="auto"/>
        <w:bottom w:val="none" w:sz="0" w:space="0" w:color="auto"/>
        <w:right w:val="none" w:sz="0" w:space="0" w:color="auto"/>
      </w:divBdr>
    </w:div>
    <w:div w:id="597522008">
      <w:bodyDiv w:val="1"/>
      <w:marLeft w:val="0"/>
      <w:marRight w:val="0"/>
      <w:marTop w:val="0"/>
      <w:marBottom w:val="0"/>
      <w:divBdr>
        <w:top w:val="none" w:sz="0" w:space="0" w:color="auto"/>
        <w:left w:val="none" w:sz="0" w:space="0" w:color="auto"/>
        <w:bottom w:val="none" w:sz="0" w:space="0" w:color="auto"/>
        <w:right w:val="none" w:sz="0" w:space="0" w:color="auto"/>
      </w:divBdr>
    </w:div>
    <w:div w:id="597565195">
      <w:bodyDiv w:val="1"/>
      <w:marLeft w:val="0"/>
      <w:marRight w:val="0"/>
      <w:marTop w:val="0"/>
      <w:marBottom w:val="0"/>
      <w:divBdr>
        <w:top w:val="none" w:sz="0" w:space="0" w:color="auto"/>
        <w:left w:val="none" w:sz="0" w:space="0" w:color="auto"/>
        <w:bottom w:val="none" w:sz="0" w:space="0" w:color="auto"/>
        <w:right w:val="none" w:sz="0" w:space="0" w:color="auto"/>
      </w:divBdr>
    </w:div>
    <w:div w:id="597641434">
      <w:bodyDiv w:val="1"/>
      <w:marLeft w:val="0"/>
      <w:marRight w:val="0"/>
      <w:marTop w:val="0"/>
      <w:marBottom w:val="0"/>
      <w:divBdr>
        <w:top w:val="none" w:sz="0" w:space="0" w:color="auto"/>
        <w:left w:val="none" w:sz="0" w:space="0" w:color="auto"/>
        <w:bottom w:val="none" w:sz="0" w:space="0" w:color="auto"/>
        <w:right w:val="none" w:sz="0" w:space="0" w:color="auto"/>
      </w:divBdr>
    </w:div>
    <w:div w:id="597643685">
      <w:bodyDiv w:val="1"/>
      <w:marLeft w:val="0"/>
      <w:marRight w:val="0"/>
      <w:marTop w:val="0"/>
      <w:marBottom w:val="0"/>
      <w:divBdr>
        <w:top w:val="none" w:sz="0" w:space="0" w:color="auto"/>
        <w:left w:val="none" w:sz="0" w:space="0" w:color="auto"/>
        <w:bottom w:val="none" w:sz="0" w:space="0" w:color="auto"/>
        <w:right w:val="none" w:sz="0" w:space="0" w:color="auto"/>
      </w:divBdr>
    </w:div>
    <w:div w:id="597719503">
      <w:bodyDiv w:val="1"/>
      <w:marLeft w:val="0"/>
      <w:marRight w:val="0"/>
      <w:marTop w:val="0"/>
      <w:marBottom w:val="0"/>
      <w:divBdr>
        <w:top w:val="none" w:sz="0" w:space="0" w:color="auto"/>
        <w:left w:val="none" w:sz="0" w:space="0" w:color="auto"/>
        <w:bottom w:val="none" w:sz="0" w:space="0" w:color="auto"/>
        <w:right w:val="none" w:sz="0" w:space="0" w:color="auto"/>
      </w:divBdr>
    </w:div>
    <w:div w:id="597758353">
      <w:bodyDiv w:val="1"/>
      <w:marLeft w:val="0"/>
      <w:marRight w:val="0"/>
      <w:marTop w:val="0"/>
      <w:marBottom w:val="0"/>
      <w:divBdr>
        <w:top w:val="none" w:sz="0" w:space="0" w:color="auto"/>
        <w:left w:val="none" w:sz="0" w:space="0" w:color="auto"/>
        <w:bottom w:val="none" w:sz="0" w:space="0" w:color="auto"/>
        <w:right w:val="none" w:sz="0" w:space="0" w:color="auto"/>
      </w:divBdr>
    </w:div>
    <w:div w:id="597759678">
      <w:bodyDiv w:val="1"/>
      <w:marLeft w:val="0"/>
      <w:marRight w:val="0"/>
      <w:marTop w:val="0"/>
      <w:marBottom w:val="0"/>
      <w:divBdr>
        <w:top w:val="none" w:sz="0" w:space="0" w:color="auto"/>
        <w:left w:val="none" w:sz="0" w:space="0" w:color="auto"/>
        <w:bottom w:val="none" w:sz="0" w:space="0" w:color="auto"/>
        <w:right w:val="none" w:sz="0" w:space="0" w:color="auto"/>
      </w:divBdr>
    </w:div>
    <w:div w:id="597837375">
      <w:bodyDiv w:val="1"/>
      <w:marLeft w:val="0"/>
      <w:marRight w:val="0"/>
      <w:marTop w:val="0"/>
      <w:marBottom w:val="0"/>
      <w:divBdr>
        <w:top w:val="none" w:sz="0" w:space="0" w:color="auto"/>
        <w:left w:val="none" w:sz="0" w:space="0" w:color="auto"/>
        <w:bottom w:val="none" w:sz="0" w:space="0" w:color="auto"/>
        <w:right w:val="none" w:sz="0" w:space="0" w:color="auto"/>
      </w:divBdr>
    </w:div>
    <w:div w:id="597904332">
      <w:bodyDiv w:val="1"/>
      <w:marLeft w:val="0"/>
      <w:marRight w:val="0"/>
      <w:marTop w:val="0"/>
      <w:marBottom w:val="0"/>
      <w:divBdr>
        <w:top w:val="none" w:sz="0" w:space="0" w:color="auto"/>
        <w:left w:val="none" w:sz="0" w:space="0" w:color="auto"/>
        <w:bottom w:val="none" w:sz="0" w:space="0" w:color="auto"/>
        <w:right w:val="none" w:sz="0" w:space="0" w:color="auto"/>
      </w:divBdr>
    </w:div>
    <w:div w:id="597908579">
      <w:bodyDiv w:val="1"/>
      <w:marLeft w:val="0"/>
      <w:marRight w:val="0"/>
      <w:marTop w:val="0"/>
      <w:marBottom w:val="0"/>
      <w:divBdr>
        <w:top w:val="none" w:sz="0" w:space="0" w:color="auto"/>
        <w:left w:val="none" w:sz="0" w:space="0" w:color="auto"/>
        <w:bottom w:val="none" w:sz="0" w:space="0" w:color="auto"/>
        <w:right w:val="none" w:sz="0" w:space="0" w:color="auto"/>
      </w:divBdr>
    </w:div>
    <w:div w:id="598022498">
      <w:bodyDiv w:val="1"/>
      <w:marLeft w:val="0"/>
      <w:marRight w:val="0"/>
      <w:marTop w:val="0"/>
      <w:marBottom w:val="0"/>
      <w:divBdr>
        <w:top w:val="none" w:sz="0" w:space="0" w:color="auto"/>
        <w:left w:val="none" w:sz="0" w:space="0" w:color="auto"/>
        <w:bottom w:val="none" w:sz="0" w:space="0" w:color="auto"/>
        <w:right w:val="none" w:sz="0" w:space="0" w:color="auto"/>
      </w:divBdr>
    </w:div>
    <w:div w:id="598100060">
      <w:bodyDiv w:val="1"/>
      <w:marLeft w:val="0"/>
      <w:marRight w:val="0"/>
      <w:marTop w:val="0"/>
      <w:marBottom w:val="0"/>
      <w:divBdr>
        <w:top w:val="none" w:sz="0" w:space="0" w:color="auto"/>
        <w:left w:val="none" w:sz="0" w:space="0" w:color="auto"/>
        <w:bottom w:val="none" w:sz="0" w:space="0" w:color="auto"/>
        <w:right w:val="none" w:sz="0" w:space="0" w:color="auto"/>
      </w:divBdr>
    </w:div>
    <w:div w:id="598103608">
      <w:bodyDiv w:val="1"/>
      <w:marLeft w:val="0"/>
      <w:marRight w:val="0"/>
      <w:marTop w:val="0"/>
      <w:marBottom w:val="0"/>
      <w:divBdr>
        <w:top w:val="none" w:sz="0" w:space="0" w:color="auto"/>
        <w:left w:val="none" w:sz="0" w:space="0" w:color="auto"/>
        <w:bottom w:val="none" w:sz="0" w:space="0" w:color="auto"/>
        <w:right w:val="none" w:sz="0" w:space="0" w:color="auto"/>
      </w:divBdr>
    </w:div>
    <w:div w:id="598106271">
      <w:bodyDiv w:val="1"/>
      <w:marLeft w:val="0"/>
      <w:marRight w:val="0"/>
      <w:marTop w:val="0"/>
      <w:marBottom w:val="0"/>
      <w:divBdr>
        <w:top w:val="none" w:sz="0" w:space="0" w:color="auto"/>
        <w:left w:val="none" w:sz="0" w:space="0" w:color="auto"/>
        <w:bottom w:val="none" w:sz="0" w:space="0" w:color="auto"/>
        <w:right w:val="none" w:sz="0" w:space="0" w:color="auto"/>
      </w:divBdr>
    </w:div>
    <w:div w:id="598174165">
      <w:bodyDiv w:val="1"/>
      <w:marLeft w:val="0"/>
      <w:marRight w:val="0"/>
      <w:marTop w:val="0"/>
      <w:marBottom w:val="0"/>
      <w:divBdr>
        <w:top w:val="none" w:sz="0" w:space="0" w:color="auto"/>
        <w:left w:val="none" w:sz="0" w:space="0" w:color="auto"/>
        <w:bottom w:val="none" w:sz="0" w:space="0" w:color="auto"/>
        <w:right w:val="none" w:sz="0" w:space="0" w:color="auto"/>
      </w:divBdr>
    </w:div>
    <w:div w:id="598178284">
      <w:bodyDiv w:val="1"/>
      <w:marLeft w:val="0"/>
      <w:marRight w:val="0"/>
      <w:marTop w:val="0"/>
      <w:marBottom w:val="0"/>
      <w:divBdr>
        <w:top w:val="none" w:sz="0" w:space="0" w:color="auto"/>
        <w:left w:val="none" w:sz="0" w:space="0" w:color="auto"/>
        <w:bottom w:val="none" w:sz="0" w:space="0" w:color="auto"/>
        <w:right w:val="none" w:sz="0" w:space="0" w:color="auto"/>
      </w:divBdr>
    </w:div>
    <w:div w:id="598371684">
      <w:bodyDiv w:val="1"/>
      <w:marLeft w:val="0"/>
      <w:marRight w:val="0"/>
      <w:marTop w:val="0"/>
      <w:marBottom w:val="0"/>
      <w:divBdr>
        <w:top w:val="none" w:sz="0" w:space="0" w:color="auto"/>
        <w:left w:val="none" w:sz="0" w:space="0" w:color="auto"/>
        <w:bottom w:val="none" w:sz="0" w:space="0" w:color="auto"/>
        <w:right w:val="none" w:sz="0" w:space="0" w:color="auto"/>
      </w:divBdr>
    </w:div>
    <w:div w:id="598373334">
      <w:bodyDiv w:val="1"/>
      <w:marLeft w:val="0"/>
      <w:marRight w:val="0"/>
      <w:marTop w:val="0"/>
      <w:marBottom w:val="0"/>
      <w:divBdr>
        <w:top w:val="none" w:sz="0" w:space="0" w:color="auto"/>
        <w:left w:val="none" w:sz="0" w:space="0" w:color="auto"/>
        <w:bottom w:val="none" w:sz="0" w:space="0" w:color="auto"/>
        <w:right w:val="none" w:sz="0" w:space="0" w:color="auto"/>
      </w:divBdr>
    </w:div>
    <w:div w:id="598375285">
      <w:bodyDiv w:val="1"/>
      <w:marLeft w:val="0"/>
      <w:marRight w:val="0"/>
      <w:marTop w:val="0"/>
      <w:marBottom w:val="0"/>
      <w:divBdr>
        <w:top w:val="none" w:sz="0" w:space="0" w:color="auto"/>
        <w:left w:val="none" w:sz="0" w:space="0" w:color="auto"/>
        <w:bottom w:val="none" w:sz="0" w:space="0" w:color="auto"/>
        <w:right w:val="none" w:sz="0" w:space="0" w:color="auto"/>
      </w:divBdr>
    </w:div>
    <w:div w:id="598610283">
      <w:bodyDiv w:val="1"/>
      <w:marLeft w:val="0"/>
      <w:marRight w:val="0"/>
      <w:marTop w:val="0"/>
      <w:marBottom w:val="0"/>
      <w:divBdr>
        <w:top w:val="none" w:sz="0" w:space="0" w:color="auto"/>
        <w:left w:val="none" w:sz="0" w:space="0" w:color="auto"/>
        <w:bottom w:val="none" w:sz="0" w:space="0" w:color="auto"/>
        <w:right w:val="none" w:sz="0" w:space="0" w:color="auto"/>
      </w:divBdr>
    </w:div>
    <w:div w:id="598611024">
      <w:bodyDiv w:val="1"/>
      <w:marLeft w:val="0"/>
      <w:marRight w:val="0"/>
      <w:marTop w:val="0"/>
      <w:marBottom w:val="0"/>
      <w:divBdr>
        <w:top w:val="none" w:sz="0" w:space="0" w:color="auto"/>
        <w:left w:val="none" w:sz="0" w:space="0" w:color="auto"/>
        <w:bottom w:val="none" w:sz="0" w:space="0" w:color="auto"/>
        <w:right w:val="none" w:sz="0" w:space="0" w:color="auto"/>
      </w:divBdr>
    </w:div>
    <w:div w:id="598635272">
      <w:bodyDiv w:val="1"/>
      <w:marLeft w:val="0"/>
      <w:marRight w:val="0"/>
      <w:marTop w:val="0"/>
      <w:marBottom w:val="0"/>
      <w:divBdr>
        <w:top w:val="none" w:sz="0" w:space="0" w:color="auto"/>
        <w:left w:val="none" w:sz="0" w:space="0" w:color="auto"/>
        <w:bottom w:val="none" w:sz="0" w:space="0" w:color="auto"/>
        <w:right w:val="none" w:sz="0" w:space="0" w:color="auto"/>
      </w:divBdr>
    </w:div>
    <w:div w:id="598635576">
      <w:bodyDiv w:val="1"/>
      <w:marLeft w:val="0"/>
      <w:marRight w:val="0"/>
      <w:marTop w:val="0"/>
      <w:marBottom w:val="0"/>
      <w:divBdr>
        <w:top w:val="none" w:sz="0" w:space="0" w:color="auto"/>
        <w:left w:val="none" w:sz="0" w:space="0" w:color="auto"/>
        <w:bottom w:val="none" w:sz="0" w:space="0" w:color="auto"/>
        <w:right w:val="none" w:sz="0" w:space="0" w:color="auto"/>
      </w:divBdr>
    </w:div>
    <w:div w:id="598637538">
      <w:bodyDiv w:val="1"/>
      <w:marLeft w:val="0"/>
      <w:marRight w:val="0"/>
      <w:marTop w:val="0"/>
      <w:marBottom w:val="0"/>
      <w:divBdr>
        <w:top w:val="none" w:sz="0" w:space="0" w:color="auto"/>
        <w:left w:val="none" w:sz="0" w:space="0" w:color="auto"/>
        <w:bottom w:val="none" w:sz="0" w:space="0" w:color="auto"/>
        <w:right w:val="none" w:sz="0" w:space="0" w:color="auto"/>
      </w:divBdr>
    </w:div>
    <w:div w:id="598685100">
      <w:bodyDiv w:val="1"/>
      <w:marLeft w:val="0"/>
      <w:marRight w:val="0"/>
      <w:marTop w:val="0"/>
      <w:marBottom w:val="0"/>
      <w:divBdr>
        <w:top w:val="none" w:sz="0" w:space="0" w:color="auto"/>
        <w:left w:val="none" w:sz="0" w:space="0" w:color="auto"/>
        <w:bottom w:val="none" w:sz="0" w:space="0" w:color="auto"/>
        <w:right w:val="none" w:sz="0" w:space="0" w:color="auto"/>
      </w:divBdr>
    </w:div>
    <w:div w:id="598803744">
      <w:bodyDiv w:val="1"/>
      <w:marLeft w:val="0"/>
      <w:marRight w:val="0"/>
      <w:marTop w:val="0"/>
      <w:marBottom w:val="0"/>
      <w:divBdr>
        <w:top w:val="none" w:sz="0" w:space="0" w:color="auto"/>
        <w:left w:val="none" w:sz="0" w:space="0" w:color="auto"/>
        <w:bottom w:val="none" w:sz="0" w:space="0" w:color="auto"/>
        <w:right w:val="none" w:sz="0" w:space="0" w:color="auto"/>
      </w:divBdr>
    </w:div>
    <w:div w:id="598829981">
      <w:bodyDiv w:val="1"/>
      <w:marLeft w:val="0"/>
      <w:marRight w:val="0"/>
      <w:marTop w:val="0"/>
      <w:marBottom w:val="0"/>
      <w:divBdr>
        <w:top w:val="none" w:sz="0" w:space="0" w:color="auto"/>
        <w:left w:val="none" w:sz="0" w:space="0" w:color="auto"/>
        <w:bottom w:val="none" w:sz="0" w:space="0" w:color="auto"/>
        <w:right w:val="none" w:sz="0" w:space="0" w:color="auto"/>
      </w:divBdr>
    </w:div>
    <w:div w:id="598832114">
      <w:bodyDiv w:val="1"/>
      <w:marLeft w:val="0"/>
      <w:marRight w:val="0"/>
      <w:marTop w:val="0"/>
      <w:marBottom w:val="0"/>
      <w:divBdr>
        <w:top w:val="none" w:sz="0" w:space="0" w:color="auto"/>
        <w:left w:val="none" w:sz="0" w:space="0" w:color="auto"/>
        <w:bottom w:val="none" w:sz="0" w:space="0" w:color="auto"/>
        <w:right w:val="none" w:sz="0" w:space="0" w:color="auto"/>
      </w:divBdr>
    </w:div>
    <w:div w:id="598874379">
      <w:bodyDiv w:val="1"/>
      <w:marLeft w:val="0"/>
      <w:marRight w:val="0"/>
      <w:marTop w:val="0"/>
      <w:marBottom w:val="0"/>
      <w:divBdr>
        <w:top w:val="none" w:sz="0" w:space="0" w:color="auto"/>
        <w:left w:val="none" w:sz="0" w:space="0" w:color="auto"/>
        <w:bottom w:val="none" w:sz="0" w:space="0" w:color="auto"/>
        <w:right w:val="none" w:sz="0" w:space="0" w:color="auto"/>
      </w:divBdr>
    </w:div>
    <w:div w:id="599023710">
      <w:bodyDiv w:val="1"/>
      <w:marLeft w:val="0"/>
      <w:marRight w:val="0"/>
      <w:marTop w:val="0"/>
      <w:marBottom w:val="0"/>
      <w:divBdr>
        <w:top w:val="none" w:sz="0" w:space="0" w:color="auto"/>
        <w:left w:val="none" w:sz="0" w:space="0" w:color="auto"/>
        <w:bottom w:val="none" w:sz="0" w:space="0" w:color="auto"/>
        <w:right w:val="none" w:sz="0" w:space="0" w:color="auto"/>
      </w:divBdr>
    </w:div>
    <w:div w:id="599024268">
      <w:bodyDiv w:val="1"/>
      <w:marLeft w:val="0"/>
      <w:marRight w:val="0"/>
      <w:marTop w:val="0"/>
      <w:marBottom w:val="0"/>
      <w:divBdr>
        <w:top w:val="none" w:sz="0" w:space="0" w:color="auto"/>
        <w:left w:val="none" w:sz="0" w:space="0" w:color="auto"/>
        <w:bottom w:val="none" w:sz="0" w:space="0" w:color="auto"/>
        <w:right w:val="none" w:sz="0" w:space="0" w:color="auto"/>
      </w:divBdr>
    </w:div>
    <w:div w:id="599027505">
      <w:bodyDiv w:val="1"/>
      <w:marLeft w:val="0"/>
      <w:marRight w:val="0"/>
      <w:marTop w:val="0"/>
      <w:marBottom w:val="0"/>
      <w:divBdr>
        <w:top w:val="none" w:sz="0" w:space="0" w:color="auto"/>
        <w:left w:val="none" w:sz="0" w:space="0" w:color="auto"/>
        <w:bottom w:val="none" w:sz="0" w:space="0" w:color="auto"/>
        <w:right w:val="none" w:sz="0" w:space="0" w:color="auto"/>
      </w:divBdr>
    </w:div>
    <w:div w:id="599072630">
      <w:bodyDiv w:val="1"/>
      <w:marLeft w:val="0"/>
      <w:marRight w:val="0"/>
      <w:marTop w:val="0"/>
      <w:marBottom w:val="0"/>
      <w:divBdr>
        <w:top w:val="none" w:sz="0" w:space="0" w:color="auto"/>
        <w:left w:val="none" w:sz="0" w:space="0" w:color="auto"/>
        <w:bottom w:val="none" w:sz="0" w:space="0" w:color="auto"/>
        <w:right w:val="none" w:sz="0" w:space="0" w:color="auto"/>
      </w:divBdr>
    </w:div>
    <w:div w:id="599145183">
      <w:bodyDiv w:val="1"/>
      <w:marLeft w:val="0"/>
      <w:marRight w:val="0"/>
      <w:marTop w:val="0"/>
      <w:marBottom w:val="0"/>
      <w:divBdr>
        <w:top w:val="none" w:sz="0" w:space="0" w:color="auto"/>
        <w:left w:val="none" w:sz="0" w:space="0" w:color="auto"/>
        <w:bottom w:val="none" w:sz="0" w:space="0" w:color="auto"/>
        <w:right w:val="none" w:sz="0" w:space="0" w:color="auto"/>
      </w:divBdr>
    </w:div>
    <w:div w:id="599293096">
      <w:bodyDiv w:val="1"/>
      <w:marLeft w:val="0"/>
      <w:marRight w:val="0"/>
      <w:marTop w:val="0"/>
      <w:marBottom w:val="0"/>
      <w:divBdr>
        <w:top w:val="none" w:sz="0" w:space="0" w:color="auto"/>
        <w:left w:val="none" w:sz="0" w:space="0" w:color="auto"/>
        <w:bottom w:val="none" w:sz="0" w:space="0" w:color="auto"/>
        <w:right w:val="none" w:sz="0" w:space="0" w:color="auto"/>
      </w:divBdr>
    </w:div>
    <w:div w:id="599332453">
      <w:bodyDiv w:val="1"/>
      <w:marLeft w:val="0"/>
      <w:marRight w:val="0"/>
      <w:marTop w:val="0"/>
      <w:marBottom w:val="0"/>
      <w:divBdr>
        <w:top w:val="none" w:sz="0" w:space="0" w:color="auto"/>
        <w:left w:val="none" w:sz="0" w:space="0" w:color="auto"/>
        <w:bottom w:val="none" w:sz="0" w:space="0" w:color="auto"/>
        <w:right w:val="none" w:sz="0" w:space="0" w:color="auto"/>
      </w:divBdr>
    </w:div>
    <w:div w:id="599338979">
      <w:bodyDiv w:val="1"/>
      <w:marLeft w:val="0"/>
      <w:marRight w:val="0"/>
      <w:marTop w:val="0"/>
      <w:marBottom w:val="0"/>
      <w:divBdr>
        <w:top w:val="none" w:sz="0" w:space="0" w:color="auto"/>
        <w:left w:val="none" w:sz="0" w:space="0" w:color="auto"/>
        <w:bottom w:val="none" w:sz="0" w:space="0" w:color="auto"/>
        <w:right w:val="none" w:sz="0" w:space="0" w:color="auto"/>
      </w:divBdr>
    </w:div>
    <w:div w:id="599339910">
      <w:bodyDiv w:val="1"/>
      <w:marLeft w:val="0"/>
      <w:marRight w:val="0"/>
      <w:marTop w:val="0"/>
      <w:marBottom w:val="0"/>
      <w:divBdr>
        <w:top w:val="none" w:sz="0" w:space="0" w:color="auto"/>
        <w:left w:val="none" w:sz="0" w:space="0" w:color="auto"/>
        <w:bottom w:val="none" w:sz="0" w:space="0" w:color="auto"/>
        <w:right w:val="none" w:sz="0" w:space="0" w:color="auto"/>
      </w:divBdr>
    </w:div>
    <w:div w:id="599409585">
      <w:bodyDiv w:val="1"/>
      <w:marLeft w:val="0"/>
      <w:marRight w:val="0"/>
      <w:marTop w:val="0"/>
      <w:marBottom w:val="0"/>
      <w:divBdr>
        <w:top w:val="none" w:sz="0" w:space="0" w:color="auto"/>
        <w:left w:val="none" w:sz="0" w:space="0" w:color="auto"/>
        <w:bottom w:val="none" w:sz="0" w:space="0" w:color="auto"/>
        <w:right w:val="none" w:sz="0" w:space="0" w:color="auto"/>
      </w:divBdr>
    </w:div>
    <w:div w:id="599526397">
      <w:bodyDiv w:val="1"/>
      <w:marLeft w:val="0"/>
      <w:marRight w:val="0"/>
      <w:marTop w:val="0"/>
      <w:marBottom w:val="0"/>
      <w:divBdr>
        <w:top w:val="none" w:sz="0" w:space="0" w:color="auto"/>
        <w:left w:val="none" w:sz="0" w:space="0" w:color="auto"/>
        <w:bottom w:val="none" w:sz="0" w:space="0" w:color="auto"/>
        <w:right w:val="none" w:sz="0" w:space="0" w:color="auto"/>
      </w:divBdr>
    </w:div>
    <w:div w:id="599531113">
      <w:bodyDiv w:val="1"/>
      <w:marLeft w:val="0"/>
      <w:marRight w:val="0"/>
      <w:marTop w:val="0"/>
      <w:marBottom w:val="0"/>
      <w:divBdr>
        <w:top w:val="none" w:sz="0" w:space="0" w:color="auto"/>
        <w:left w:val="none" w:sz="0" w:space="0" w:color="auto"/>
        <w:bottom w:val="none" w:sz="0" w:space="0" w:color="auto"/>
        <w:right w:val="none" w:sz="0" w:space="0" w:color="auto"/>
      </w:divBdr>
    </w:div>
    <w:div w:id="599533856">
      <w:bodyDiv w:val="1"/>
      <w:marLeft w:val="0"/>
      <w:marRight w:val="0"/>
      <w:marTop w:val="0"/>
      <w:marBottom w:val="0"/>
      <w:divBdr>
        <w:top w:val="none" w:sz="0" w:space="0" w:color="auto"/>
        <w:left w:val="none" w:sz="0" w:space="0" w:color="auto"/>
        <w:bottom w:val="none" w:sz="0" w:space="0" w:color="auto"/>
        <w:right w:val="none" w:sz="0" w:space="0" w:color="auto"/>
      </w:divBdr>
    </w:div>
    <w:div w:id="599535290">
      <w:bodyDiv w:val="1"/>
      <w:marLeft w:val="0"/>
      <w:marRight w:val="0"/>
      <w:marTop w:val="0"/>
      <w:marBottom w:val="0"/>
      <w:divBdr>
        <w:top w:val="none" w:sz="0" w:space="0" w:color="auto"/>
        <w:left w:val="none" w:sz="0" w:space="0" w:color="auto"/>
        <w:bottom w:val="none" w:sz="0" w:space="0" w:color="auto"/>
        <w:right w:val="none" w:sz="0" w:space="0" w:color="auto"/>
      </w:divBdr>
    </w:div>
    <w:div w:id="599605876">
      <w:bodyDiv w:val="1"/>
      <w:marLeft w:val="0"/>
      <w:marRight w:val="0"/>
      <w:marTop w:val="0"/>
      <w:marBottom w:val="0"/>
      <w:divBdr>
        <w:top w:val="none" w:sz="0" w:space="0" w:color="auto"/>
        <w:left w:val="none" w:sz="0" w:space="0" w:color="auto"/>
        <w:bottom w:val="none" w:sz="0" w:space="0" w:color="auto"/>
        <w:right w:val="none" w:sz="0" w:space="0" w:color="auto"/>
      </w:divBdr>
    </w:div>
    <w:div w:id="599724892">
      <w:bodyDiv w:val="1"/>
      <w:marLeft w:val="0"/>
      <w:marRight w:val="0"/>
      <w:marTop w:val="0"/>
      <w:marBottom w:val="0"/>
      <w:divBdr>
        <w:top w:val="none" w:sz="0" w:space="0" w:color="auto"/>
        <w:left w:val="none" w:sz="0" w:space="0" w:color="auto"/>
        <w:bottom w:val="none" w:sz="0" w:space="0" w:color="auto"/>
        <w:right w:val="none" w:sz="0" w:space="0" w:color="auto"/>
      </w:divBdr>
    </w:div>
    <w:div w:id="599794820">
      <w:bodyDiv w:val="1"/>
      <w:marLeft w:val="0"/>
      <w:marRight w:val="0"/>
      <w:marTop w:val="0"/>
      <w:marBottom w:val="0"/>
      <w:divBdr>
        <w:top w:val="none" w:sz="0" w:space="0" w:color="auto"/>
        <w:left w:val="none" w:sz="0" w:space="0" w:color="auto"/>
        <w:bottom w:val="none" w:sz="0" w:space="0" w:color="auto"/>
        <w:right w:val="none" w:sz="0" w:space="0" w:color="auto"/>
      </w:divBdr>
    </w:div>
    <w:div w:id="599797427">
      <w:bodyDiv w:val="1"/>
      <w:marLeft w:val="0"/>
      <w:marRight w:val="0"/>
      <w:marTop w:val="0"/>
      <w:marBottom w:val="0"/>
      <w:divBdr>
        <w:top w:val="none" w:sz="0" w:space="0" w:color="auto"/>
        <w:left w:val="none" w:sz="0" w:space="0" w:color="auto"/>
        <w:bottom w:val="none" w:sz="0" w:space="0" w:color="auto"/>
        <w:right w:val="none" w:sz="0" w:space="0" w:color="auto"/>
      </w:divBdr>
    </w:div>
    <w:div w:id="599872330">
      <w:bodyDiv w:val="1"/>
      <w:marLeft w:val="0"/>
      <w:marRight w:val="0"/>
      <w:marTop w:val="0"/>
      <w:marBottom w:val="0"/>
      <w:divBdr>
        <w:top w:val="none" w:sz="0" w:space="0" w:color="auto"/>
        <w:left w:val="none" w:sz="0" w:space="0" w:color="auto"/>
        <w:bottom w:val="none" w:sz="0" w:space="0" w:color="auto"/>
        <w:right w:val="none" w:sz="0" w:space="0" w:color="auto"/>
      </w:divBdr>
    </w:div>
    <w:div w:id="599877537">
      <w:bodyDiv w:val="1"/>
      <w:marLeft w:val="0"/>
      <w:marRight w:val="0"/>
      <w:marTop w:val="0"/>
      <w:marBottom w:val="0"/>
      <w:divBdr>
        <w:top w:val="none" w:sz="0" w:space="0" w:color="auto"/>
        <w:left w:val="none" w:sz="0" w:space="0" w:color="auto"/>
        <w:bottom w:val="none" w:sz="0" w:space="0" w:color="auto"/>
        <w:right w:val="none" w:sz="0" w:space="0" w:color="auto"/>
      </w:divBdr>
    </w:div>
    <w:div w:id="599879357">
      <w:bodyDiv w:val="1"/>
      <w:marLeft w:val="0"/>
      <w:marRight w:val="0"/>
      <w:marTop w:val="0"/>
      <w:marBottom w:val="0"/>
      <w:divBdr>
        <w:top w:val="none" w:sz="0" w:space="0" w:color="auto"/>
        <w:left w:val="none" w:sz="0" w:space="0" w:color="auto"/>
        <w:bottom w:val="none" w:sz="0" w:space="0" w:color="auto"/>
        <w:right w:val="none" w:sz="0" w:space="0" w:color="auto"/>
      </w:divBdr>
    </w:div>
    <w:div w:id="599917401">
      <w:bodyDiv w:val="1"/>
      <w:marLeft w:val="0"/>
      <w:marRight w:val="0"/>
      <w:marTop w:val="0"/>
      <w:marBottom w:val="0"/>
      <w:divBdr>
        <w:top w:val="none" w:sz="0" w:space="0" w:color="auto"/>
        <w:left w:val="none" w:sz="0" w:space="0" w:color="auto"/>
        <w:bottom w:val="none" w:sz="0" w:space="0" w:color="auto"/>
        <w:right w:val="none" w:sz="0" w:space="0" w:color="auto"/>
      </w:divBdr>
    </w:div>
    <w:div w:id="599921747">
      <w:bodyDiv w:val="1"/>
      <w:marLeft w:val="0"/>
      <w:marRight w:val="0"/>
      <w:marTop w:val="0"/>
      <w:marBottom w:val="0"/>
      <w:divBdr>
        <w:top w:val="none" w:sz="0" w:space="0" w:color="auto"/>
        <w:left w:val="none" w:sz="0" w:space="0" w:color="auto"/>
        <w:bottom w:val="none" w:sz="0" w:space="0" w:color="auto"/>
        <w:right w:val="none" w:sz="0" w:space="0" w:color="auto"/>
      </w:divBdr>
    </w:div>
    <w:div w:id="599947860">
      <w:bodyDiv w:val="1"/>
      <w:marLeft w:val="0"/>
      <w:marRight w:val="0"/>
      <w:marTop w:val="0"/>
      <w:marBottom w:val="0"/>
      <w:divBdr>
        <w:top w:val="none" w:sz="0" w:space="0" w:color="auto"/>
        <w:left w:val="none" w:sz="0" w:space="0" w:color="auto"/>
        <w:bottom w:val="none" w:sz="0" w:space="0" w:color="auto"/>
        <w:right w:val="none" w:sz="0" w:space="0" w:color="auto"/>
      </w:divBdr>
    </w:div>
    <w:div w:id="599990665">
      <w:bodyDiv w:val="1"/>
      <w:marLeft w:val="0"/>
      <w:marRight w:val="0"/>
      <w:marTop w:val="0"/>
      <w:marBottom w:val="0"/>
      <w:divBdr>
        <w:top w:val="none" w:sz="0" w:space="0" w:color="auto"/>
        <w:left w:val="none" w:sz="0" w:space="0" w:color="auto"/>
        <w:bottom w:val="none" w:sz="0" w:space="0" w:color="auto"/>
        <w:right w:val="none" w:sz="0" w:space="0" w:color="auto"/>
      </w:divBdr>
    </w:div>
    <w:div w:id="599991689">
      <w:bodyDiv w:val="1"/>
      <w:marLeft w:val="0"/>
      <w:marRight w:val="0"/>
      <w:marTop w:val="0"/>
      <w:marBottom w:val="0"/>
      <w:divBdr>
        <w:top w:val="none" w:sz="0" w:space="0" w:color="auto"/>
        <w:left w:val="none" w:sz="0" w:space="0" w:color="auto"/>
        <w:bottom w:val="none" w:sz="0" w:space="0" w:color="auto"/>
        <w:right w:val="none" w:sz="0" w:space="0" w:color="auto"/>
      </w:divBdr>
    </w:div>
    <w:div w:id="600066525">
      <w:bodyDiv w:val="1"/>
      <w:marLeft w:val="0"/>
      <w:marRight w:val="0"/>
      <w:marTop w:val="0"/>
      <w:marBottom w:val="0"/>
      <w:divBdr>
        <w:top w:val="none" w:sz="0" w:space="0" w:color="auto"/>
        <w:left w:val="none" w:sz="0" w:space="0" w:color="auto"/>
        <w:bottom w:val="none" w:sz="0" w:space="0" w:color="auto"/>
        <w:right w:val="none" w:sz="0" w:space="0" w:color="auto"/>
      </w:divBdr>
    </w:div>
    <w:div w:id="600072015">
      <w:bodyDiv w:val="1"/>
      <w:marLeft w:val="0"/>
      <w:marRight w:val="0"/>
      <w:marTop w:val="0"/>
      <w:marBottom w:val="0"/>
      <w:divBdr>
        <w:top w:val="none" w:sz="0" w:space="0" w:color="auto"/>
        <w:left w:val="none" w:sz="0" w:space="0" w:color="auto"/>
        <w:bottom w:val="none" w:sz="0" w:space="0" w:color="auto"/>
        <w:right w:val="none" w:sz="0" w:space="0" w:color="auto"/>
      </w:divBdr>
    </w:div>
    <w:div w:id="600142721">
      <w:bodyDiv w:val="1"/>
      <w:marLeft w:val="0"/>
      <w:marRight w:val="0"/>
      <w:marTop w:val="0"/>
      <w:marBottom w:val="0"/>
      <w:divBdr>
        <w:top w:val="none" w:sz="0" w:space="0" w:color="auto"/>
        <w:left w:val="none" w:sz="0" w:space="0" w:color="auto"/>
        <w:bottom w:val="none" w:sz="0" w:space="0" w:color="auto"/>
        <w:right w:val="none" w:sz="0" w:space="0" w:color="auto"/>
      </w:divBdr>
    </w:div>
    <w:div w:id="600185866">
      <w:bodyDiv w:val="1"/>
      <w:marLeft w:val="0"/>
      <w:marRight w:val="0"/>
      <w:marTop w:val="0"/>
      <w:marBottom w:val="0"/>
      <w:divBdr>
        <w:top w:val="none" w:sz="0" w:space="0" w:color="auto"/>
        <w:left w:val="none" w:sz="0" w:space="0" w:color="auto"/>
        <w:bottom w:val="none" w:sz="0" w:space="0" w:color="auto"/>
        <w:right w:val="none" w:sz="0" w:space="0" w:color="auto"/>
      </w:divBdr>
    </w:div>
    <w:div w:id="600188938">
      <w:bodyDiv w:val="1"/>
      <w:marLeft w:val="0"/>
      <w:marRight w:val="0"/>
      <w:marTop w:val="0"/>
      <w:marBottom w:val="0"/>
      <w:divBdr>
        <w:top w:val="none" w:sz="0" w:space="0" w:color="auto"/>
        <w:left w:val="none" w:sz="0" w:space="0" w:color="auto"/>
        <w:bottom w:val="none" w:sz="0" w:space="0" w:color="auto"/>
        <w:right w:val="none" w:sz="0" w:space="0" w:color="auto"/>
      </w:divBdr>
    </w:div>
    <w:div w:id="600261474">
      <w:bodyDiv w:val="1"/>
      <w:marLeft w:val="0"/>
      <w:marRight w:val="0"/>
      <w:marTop w:val="0"/>
      <w:marBottom w:val="0"/>
      <w:divBdr>
        <w:top w:val="none" w:sz="0" w:space="0" w:color="auto"/>
        <w:left w:val="none" w:sz="0" w:space="0" w:color="auto"/>
        <w:bottom w:val="none" w:sz="0" w:space="0" w:color="auto"/>
        <w:right w:val="none" w:sz="0" w:space="0" w:color="auto"/>
      </w:divBdr>
    </w:div>
    <w:div w:id="600334615">
      <w:bodyDiv w:val="1"/>
      <w:marLeft w:val="0"/>
      <w:marRight w:val="0"/>
      <w:marTop w:val="0"/>
      <w:marBottom w:val="0"/>
      <w:divBdr>
        <w:top w:val="none" w:sz="0" w:space="0" w:color="auto"/>
        <w:left w:val="none" w:sz="0" w:space="0" w:color="auto"/>
        <w:bottom w:val="none" w:sz="0" w:space="0" w:color="auto"/>
        <w:right w:val="none" w:sz="0" w:space="0" w:color="auto"/>
      </w:divBdr>
    </w:div>
    <w:div w:id="600334714">
      <w:bodyDiv w:val="1"/>
      <w:marLeft w:val="0"/>
      <w:marRight w:val="0"/>
      <w:marTop w:val="0"/>
      <w:marBottom w:val="0"/>
      <w:divBdr>
        <w:top w:val="none" w:sz="0" w:space="0" w:color="auto"/>
        <w:left w:val="none" w:sz="0" w:space="0" w:color="auto"/>
        <w:bottom w:val="none" w:sz="0" w:space="0" w:color="auto"/>
        <w:right w:val="none" w:sz="0" w:space="0" w:color="auto"/>
      </w:divBdr>
    </w:div>
    <w:div w:id="600375480">
      <w:bodyDiv w:val="1"/>
      <w:marLeft w:val="0"/>
      <w:marRight w:val="0"/>
      <w:marTop w:val="0"/>
      <w:marBottom w:val="0"/>
      <w:divBdr>
        <w:top w:val="none" w:sz="0" w:space="0" w:color="auto"/>
        <w:left w:val="none" w:sz="0" w:space="0" w:color="auto"/>
        <w:bottom w:val="none" w:sz="0" w:space="0" w:color="auto"/>
        <w:right w:val="none" w:sz="0" w:space="0" w:color="auto"/>
      </w:divBdr>
    </w:div>
    <w:div w:id="600451570">
      <w:bodyDiv w:val="1"/>
      <w:marLeft w:val="0"/>
      <w:marRight w:val="0"/>
      <w:marTop w:val="0"/>
      <w:marBottom w:val="0"/>
      <w:divBdr>
        <w:top w:val="none" w:sz="0" w:space="0" w:color="auto"/>
        <w:left w:val="none" w:sz="0" w:space="0" w:color="auto"/>
        <w:bottom w:val="none" w:sz="0" w:space="0" w:color="auto"/>
        <w:right w:val="none" w:sz="0" w:space="0" w:color="auto"/>
      </w:divBdr>
    </w:div>
    <w:div w:id="600453306">
      <w:bodyDiv w:val="1"/>
      <w:marLeft w:val="0"/>
      <w:marRight w:val="0"/>
      <w:marTop w:val="0"/>
      <w:marBottom w:val="0"/>
      <w:divBdr>
        <w:top w:val="none" w:sz="0" w:space="0" w:color="auto"/>
        <w:left w:val="none" w:sz="0" w:space="0" w:color="auto"/>
        <w:bottom w:val="none" w:sz="0" w:space="0" w:color="auto"/>
        <w:right w:val="none" w:sz="0" w:space="0" w:color="auto"/>
      </w:divBdr>
    </w:div>
    <w:div w:id="600527444">
      <w:bodyDiv w:val="1"/>
      <w:marLeft w:val="0"/>
      <w:marRight w:val="0"/>
      <w:marTop w:val="0"/>
      <w:marBottom w:val="0"/>
      <w:divBdr>
        <w:top w:val="none" w:sz="0" w:space="0" w:color="auto"/>
        <w:left w:val="none" w:sz="0" w:space="0" w:color="auto"/>
        <w:bottom w:val="none" w:sz="0" w:space="0" w:color="auto"/>
        <w:right w:val="none" w:sz="0" w:space="0" w:color="auto"/>
      </w:divBdr>
    </w:div>
    <w:div w:id="600528983">
      <w:bodyDiv w:val="1"/>
      <w:marLeft w:val="0"/>
      <w:marRight w:val="0"/>
      <w:marTop w:val="0"/>
      <w:marBottom w:val="0"/>
      <w:divBdr>
        <w:top w:val="none" w:sz="0" w:space="0" w:color="auto"/>
        <w:left w:val="none" w:sz="0" w:space="0" w:color="auto"/>
        <w:bottom w:val="none" w:sz="0" w:space="0" w:color="auto"/>
        <w:right w:val="none" w:sz="0" w:space="0" w:color="auto"/>
      </w:divBdr>
    </w:div>
    <w:div w:id="600529033">
      <w:bodyDiv w:val="1"/>
      <w:marLeft w:val="0"/>
      <w:marRight w:val="0"/>
      <w:marTop w:val="0"/>
      <w:marBottom w:val="0"/>
      <w:divBdr>
        <w:top w:val="none" w:sz="0" w:space="0" w:color="auto"/>
        <w:left w:val="none" w:sz="0" w:space="0" w:color="auto"/>
        <w:bottom w:val="none" w:sz="0" w:space="0" w:color="auto"/>
        <w:right w:val="none" w:sz="0" w:space="0" w:color="auto"/>
      </w:divBdr>
    </w:div>
    <w:div w:id="600529592">
      <w:bodyDiv w:val="1"/>
      <w:marLeft w:val="0"/>
      <w:marRight w:val="0"/>
      <w:marTop w:val="0"/>
      <w:marBottom w:val="0"/>
      <w:divBdr>
        <w:top w:val="none" w:sz="0" w:space="0" w:color="auto"/>
        <w:left w:val="none" w:sz="0" w:space="0" w:color="auto"/>
        <w:bottom w:val="none" w:sz="0" w:space="0" w:color="auto"/>
        <w:right w:val="none" w:sz="0" w:space="0" w:color="auto"/>
      </w:divBdr>
    </w:div>
    <w:div w:id="600720195">
      <w:bodyDiv w:val="1"/>
      <w:marLeft w:val="0"/>
      <w:marRight w:val="0"/>
      <w:marTop w:val="0"/>
      <w:marBottom w:val="0"/>
      <w:divBdr>
        <w:top w:val="none" w:sz="0" w:space="0" w:color="auto"/>
        <w:left w:val="none" w:sz="0" w:space="0" w:color="auto"/>
        <w:bottom w:val="none" w:sz="0" w:space="0" w:color="auto"/>
        <w:right w:val="none" w:sz="0" w:space="0" w:color="auto"/>
      </w:divBdr>
    </w:div>
    <w:div w:id="600723505">
      <w:bodyDiv w:val="1"/>
      <w:marLeft w:val="0"/>
      <w:marRight w:val="0"/>
      <w:marTop w:val="0"/>
      <w:marBottom w:val="0"/>
      <w:divBdr>
        <w:top w:val="none" w:sz="0" w:space="0" w:color="auto"/>
        <w:left w:val="none" w:sz="0" w:space="0" w:color="auto"/>
        <w:bottom w:val="none" w:sz="0" w:space="0" w:color="auto"/>
        <w:right w:val="none" w:sz="0" w:space="0" w:color="auto"/>
      </w:divBdr>
    </w:div>
    <w:div w:id="600838599">
      <w:bodyDiv w:val="1"/>
      <w:marLeft w:val="0"/>
      <w:marRight w:val="0"/>
      <w:marTop w:val="0"/>
      <w:marBottom w:val="0"/>
      <w:divBdr>
        <w:top w:val="none" w:sz="0" w:space="0" w:color="auto"/>
        <w:left w:val="none" w:sz="0" w:space="0" w:color="auto"/>
        <w:bottom w:val="none" w:sz="0" w:space="0" w:color="auto"/>
        <w:right w:val="none" w:sz="0" w:space="0" w:color="auto"/>
      </w:divBdr>
    </w:div>
    <w:div w:id="600842503">
      <w:bodyDiv w:val="1"/>
      <w:marLeft w:val="0"/>
      <w:marRight w:val="0"/>
      <w:marTop w:val="0"/>
      <w:marBottom w:val="0"/>
      <w:divBdr>
        <w:top w:val="none" w:sz="0" w:space="0" w:color="auto"/>
        <w:left w:val="none" w:sz="0" w:space="0" w:color="auto"/>
        <w:bottom w:val="none" w:sz="0" w:space="0" w:color="auto"/>
        <w:right w:val="none" w:sz="0" w:space="0" w:color="auto"/>
      </w:divBdr>
    </w:div>
    <w:div w:id="600991283">
      <w:bodyDiv w:val="1"/>
      <w:marLeft w:val="0"/>
      <w:marRight w:val="0"/>
      <w:marTop w:val="0"/>
      <w:marBottom w:val="0"/>
      <w:divBdr>
        <w:top w:val="none" w:sz="0" w:space="0" w:color="auto"/>
        <w:left w:val="none" w:sz="0" w:space="0" w:color="auto"/>
        <w:bottom w:val="none" w:sz="0" w:space="0" w:color="auto"/>
        <w:right w:val="none" w:sz="0" w:space="0" w:color="auto"/>
      </w:divBdr>
    </w:div>
    <w:div w:id="600991689">
      <w:bodyDiv w:val="1"/>
      <w:marLeft w:val="0"/>
      <w:marRight w:val="0"/>
      <w:marTop w:val="0"/>
      <w:marBottom w:val="0"/>
      <w:divBdr>
        <w:top w:val="none" w:sz="0" w:space="0" w:color="auto"/>
        <w:left w:val="none" w:sz="0" w:space="0" w:color="auto"/>
        <w:bottom w:val="none" w:sz="0" w:space="0" w:color="auto"/>
        <w:right w:val="none" w:sz="0" w:space="0" w:color="auto"/>
      </w:divBdr>
    </w:div>
    <w:div w:id="600994884">
      <w:bodyDiv w:val="1"/>
      <w:marLeft w:val="0"/>
      <w:marRight w:val="0"/>
      <w:marTop w:val="0"/>
      <w:marBottom w:val="0"/>
      <w:divBdr>
        <w:top w:val="none" w:sz="0" w:space="0" w:color="auto"/>
        <w:left w:val="none" w:sz="0" w:space="0" w:color="auto"/>
        <w:bottom w:val="none" w:sz="0" w:space="0" w:color="auto"/>
        <w:right w:val="none" w:sz="0" w:space="0" w:color="auto"/>
      </w:divBdr>
    </w:div>
    <w:div w:id="600996068">
      <w:bodyDiv w:val="1"/>
      <w:marLeft w:val="0"/>
      <w:marRight w:val="0"/>
      <w:marTop w:val="0"/>
      <w:marBottom w:val="0"/>
      <w:divBdr>
        <w:top w:val="none" w:sz="0" w:space="0" w:color="auto"/>
        <w:left w:val="none" w:sz="0" w:space="0" w:color="auto"/>
        <w:bottom w:val="none" w:sz="0" w:space="0" w:color="auto"/>
        <w:right w:val="none" w:sz="0" w:space="0" w:color="auto"/>
      </w:divBdr>
    </w:div>
    <w:div w:id="601033981">
      <w:bodyDiv w:val="1"/>
      <w:marLeft w:val="0"/>
      <w:marRight w:val="0"/>
      <w:marTop w:val="0"/>
      <w:marBottom w:val="0"/>
      <w:divBdr>
        <w:top w:val="none" w:sz="0" w:space="0" w:color="auto"/>
        <w:left w:val="none" w:sz="0" w:space="0" w:color="auto"/>
        <w:bottom w:val="none" w:sz="0" w:space="0" w:color="auto"/>
        <w:right w:val="none" w:sz="0" w:space="0" w:color="auto"/>
      </w:divBdr>
    </w:div>
    <w:div w:id="601034013">
      <w:bodyDiv w:val="1"/>
      <w:marLeft w:val="0"/>
      <w:marRight w:val="0"/>
      <w:marTop w:val="0"/>
      <w:marBottom w:val="0"/>
      <w:divBdr>
        <w:top w:val="none" w:sz="0" w:space="0" w:color="auto"/>
        <w:left w:val="none" w:sz="0" w:space="0" w:color="auto"/>
        <w:bottom w:val="none" w:sz="0" w:space="0" w:color="auto"/>
        <w:right w:val="none" w:sz="0" w:space="0" w:color="auto"/>
      </w:divBdr>
    </w:div>
    <w:div w:id="601035701">
      <w:bodyDiv w:val="1"/>
      <w:marLeft w:val="0"/>
      <w:marRight w:val="0"/>
      <w:marTop w:val="0"/>
      <w:marBottom w:val="0"/>
      <w:divBdr>
        <w:top w:val="none" w:sz="0" w:space="0" w:color="auto"/>
        <w:left w:val="none" w:sz="0" w:space="0" w:color="auto"/>
        <w:bottom w:val="none" w:sz="0" w:space="0" w:color="auto"/>
        <w:right w:val="none" w:sz="0" w:space="0" w:color="auto"/>
      </w:divBdr>
    </w:div>
    <w:div w:id="601112059">
      <w:bodyDiv w:val="1"/>
      <w:marLeft w:val="0"/>
      <w:marRight w:val="0"/>
      <w:marTop w:val="0"/>
      <w:marBottom w:val="0"/>
      <w:divBdr>
        <w:top w:val="none" w:sz="0" w:space="0" w:color="auto"/>
        <w:left w:val="none" w:sz="0" w:space="0" w:color="auto"/>
        <w:bottom w:val="none" w:sz="0" w:space="0" w:color="auto"/>
        <w:right w:val="none" w:sz="0" w:space="0" w:color="auto"/>
      </w:divBdr>
    </w:div>
    <w:div w:id="601182962">
      <w:bodyDiv w:val="1"/>
      <w:marLeft w:val="0"/>
      <w:marRight w:val="0"/>
      <w:marTop w:val="0"/>
      <w:marBottom w:val="0"/>
      <w:divBdr>
        <w:top w:val="none" w:sz="0" w:space="0" w:color="auto"/>
        <w:left w:val="none" w:sz="0" w:space="0" w:color="auto"/>
        <w:bottom w:val="none" w:sz="0" w:space="0" w:color="auto"/>
        <w:right w:val="none" w:sz="0" w:space="0" w:color="auto"/>
      </w:divBdr>
    </w:div>
    <w:div w:id="601232592">
      <w:bodyDiv w:val="1"/>
      <w:marLeft w:val="0"/>
      <w:marRight w:val="0"/>
      <w:marTop w:val="0"/>
      <w:marBottom w:val="0"/>
      <w:divBdr>
        <w:top w:val="none" w:sz="0" w:space="0" w:color="auto"/>
        <w:left w:val="none" w:sz="0" w:space="0" w:color="auto"/>
        <w:bottom w:val="none" w:sz="0" w:space="0" w:color="auto"/>
        <w:right w:val="none" w:sz="0" w:space="0" w:color="auto"/>
      </w:divBdr>
    </w:div>
    <w:div w:id="601305862">
      <w:bodyDiv w:val="1"/>
      <w:marLeft w:val="0"/>
      <w:marRight w:val="0"/>
      <w:marTop w:val="0"/>
      <w:marBottom w:val="0"/>
      <w:divBdr>
        <w:top w:val="none" w:sz="0" w:space="0" w:color="auto"/>
        <w:left w:val="none" w:sz="0" w:space="0" w:color="auto"/>
        <w:bottom w:val="none" w:sz="0" w:space="0" w:color="auto"/>
        <w:right w:val="none" w:sz="0" w:space="0" w:color="auto"/>
      </w:divBdr>
    </w:div>
    <w:div w:id="601382563">
      <w:bodyDiv w:val="1"/>
      <w:marLeft w:val="0"/>
      <w:marRight w:val="0"/>
      <w:marTop w:val="0"/>
      <w:marBottom w:val="0"/>
      <w:divBdr>
        <w:top w:val="none" w:sz="0" w:space="0" w:color="auto"/>
        <w:left w:val="none" w:sz="0" w:space="0" w:color="auto"/>
        <w:bottom w:val="none" w:sz="0" w:space="0" w:color="auto"/>
        <w:right w:val="none" w:sz="0" w:space="0" w:color="auto"/>
      </w:divBdr>
    </w:div>
    <w:div w:id="601455055">
      <w:bodyDiv w:val="1"/>
      <w:marLeft w:val="0"/>
      <w:marRight w:val="0"/>
      <w:marTop w:val="0"/>
      <w:marBottom w:val="0"/>
      <w:divBdr>
        <w:top w:val="none" w:sz="0" w:space="0" w:color="auto"/>
        <w:left w:val="none" w:sz="0" w:space="0" w:color="auto"/>
        <w:bottom w:val="none" w:sz="0" w:space="0" w:color="auto"/>
        <w:right w:val="none" w:sz="0" w:space="0" w:color="auto"/>
      </w:divBdr>
    </w:div>
    <w:div w:id="601456569">
      <w:bodyDiv w:val="1"/>
      <w:marLeft w:val="0"/>
      <w:marRight w:val="0"/>
      <w:marTop w:val="0"/>
      <w:marBottom w:val="0"/>
      <w:divBdr>
        <w:top w:val="none" w:sz="0" w:space="0" w:color="auto"/>
        <w:left w:val="none" w:sz="0" w:space="0" w:color="auto"/>
        <w:bottom w:val="none" w:sz="0" w:space="0" w:color="auto"/>
        <w:right w:val="none" w:sz="0" w:space="0" w:color="auto"/>
      </w:divBdr>
    </w:div>
    <w:div w:id="601499787">
      <w:bodyDiv w:val="1"/>
      <w:marLeft w:val="0"/>
      <w:marRight w:val="0"/>
      <w:marTop w:val="0"/>
      <w:marBottom w:val="0"/>
      <w:divBdr>
        <w:top w:val="none" w:sz="0" w:space="0" w:color="auto"/>
        <w:left w:val="none" w:sz="0" w:space="0" w:color="auto"/>
        <w:bottom w:val="none" w:sz="0" w:space="0" w:color="auto"/>
        <w:right w:val="none" w:sz="0" w:space="0" w:color="auto"/>
      </w:divBdr>
    </w:div>
    <w:div w:id="601569646">
      <w:bodyDiv w:val="1"/>
      <w:marLeft w:val="0"/>
      <w:marRight w:val="0"/>
      <w:marTop w:val="0"/>
      <w:marBottom w:val="0"/>
      <w:divBdr>
        <w:top w:val="none" w:sz="0" w:space="0" w:color="auto"/>
        <w:left w:val="none" w:sz="0" w:space="0" w:color="auto"/>
        <w:bottom w:val="none" w:sz="0" w:space="0" w:color="auto"/>
        <w:right w:val="none" w:sz="0" w:space="0" w:color="auto"/>
      </w:divBdr>
    </w:div>
    <w:div w:id="601569699">
      <w:bodyDiv w:val="1"/>
      <w:marLeft w:val="0"/>
      <w:marRight w:val="0"/>
      <w:marTop w:val="0"/>
      <w:marBottom w:val="0"/>
      <w:divBdr>
        <w:top w:val="none" w:sz="0" w:space="0" w:color="auto"/>
        <w:left w:val="none" w:sz="0" w:space="0" w:color="auto"/>
        <w:bottom w:val="none" w:sz="0" w:space="0" w:color="auto"/>
        <w:right w:val="none" w:sz="0" w:space="0" w:color="auto"/>
      </w:divBdr>
    </w:div>
    <w:div w:id="601647168">
      <w:bodyDiv w:val="1"/>
      <w:marLeft w:val="0"/>
      <w:marRight w:val="0"/>
      <w:marTop w:val="0"/>
      <w:marBottom w:val="0"/>
      <w:divBdr>
        <w:top w:val="none" w:sz="0" w:space="0" w:color="auto"/>
        <w:left w:val="none" w:sz="0" w:space="0" w:color="auto"/>
        <w:bottom w:val="none" w:sz="0" w:space="0" w:color="auto"/>
        <w:right w:val="none" w:sz="0" w:space="0" w:color="auto"/>
      </w:divBdr>
    </w:div>
    <w:div w:id="601768037">
      <w:bodyDiv w:val="1"/>
      <w:marLeft w:val="0"/>
      <w:marRight w:val="0"/>
      <w:marTop w:val="0"/>
      <w:marBottom w:val="0"/>
      <w:divBdr>
        <w:top w:val="none" w:sz="0" w:space="0" w:color="auto"/>
        <w:left w:val="none" w:sz="0" w:space="0" w:color="auto"/>
        <w:bottom w:val="none" w:sz="0" w:space="0" w:color="auto"/>
        <w:right w:val="none" w:sz="0" w:space="0" w:color="auto"/>
      </w:divBdr>
    </w:div>
    <w:div w:id="601768575">
      <w:bodyDiv w:val="1"/>
      <w:marLeft w:val="0"/>
      <w:marRight w:val="0"/>
      <w:marTop w:val="0"/>
      <w:marBottom w:val="0"/>
      <w:divBdr>
        <w:top w:val="none" w:sz="0" w:space="0" w:color="auto"/>
        <w:left w:val="none" w:sz="0" w:space="0" w:color="auto"/>
        <w:bottom w:val="none" w:sz="0" w:space="0" w:color="auto"/>
        <w:right w:val="none" w:sz="0" w:space="0" w:color="auto"/>
      </w:divBdr>
    </w:div>
    <w:div w:id="601836729">
      <w:bodyDiv w:val="1"/>
      <w:marLeft w:val="0"/>
      <w:marRight w:val="0"/>
      <w:marTop w:val="0"/>
      <w:marBottom w:val="0"/>
      <w:divBdr>
        <w:top w:val="none" w:sz="0" w:space="0" w:color="auto"/>
        <w:left w:val="none" w:sz="0" w:space="0" w:color="auto"/>
        <w:bottom w:val="none" w:sz="0" w:space="0" w:color="auto"/>
        <w:right w:val="none" w:sz="0" w:space="0" w:color="auto"/>
      </w:divBdr>
    </w:div>
    <w:div w:id="601912506">
      <w:bodyDiv w:val="1"/>
      <w:marLeft w:val="0"/>
      <w:marRight w:val="0"/>
      <w:marTop w:val="0"/>
      <w:marBottom w:val="0"/>
      <w:divBdr>
        <w:top w:val="none" w:sz="0" w:space="0" w:color="auto"/>
        <w:left w:val="none" w:sz="0" w:space="0" w:color="auto"/>
        <w:bottom w:val="none" w:sz="0" w:space="0" w:color="auto"/>
        <w:right w:val="none" w:sz="0" w:space="0" w:color="auto"/>
      </w:divBdr>
    </w:div>
    <w:div w:id="601957184">
      <w:bodyDiv w:val="1"/>
      <w:marLeft w:val="0"/>
      <w:marRight w:val="0"/>
      <w:marTop w:val="0"/>
      <w:marBottom w:val="0"/>
      <w:divBdr>
        <w:top w:val="none" w:sz="0" w:space="0" w:color="auto"/>
        <w:left w:val="none" w:sz="0" w:space="0" w:color="auto"/>
        <w:bottom w:val="none" w:sz="0" w:space="0" w:color="auto"/>
        <w:right w:val="none" w:sz="0" w:space="0" w:color="auto"/>
      </w:divBdr>
    </w:div>
    <w:div w:id="601958644">
      <w:bodyDiv w:val="1"/>
      <w:marLeft w:val="0"/>
      <w:marRight w:val="0"/>
      <w:marTop w:val="0"/>
      <w:marBottom w:val="0"/>
      <w:divBdr>
        <w:top w:val="none" w:sz="0" w:space="0" w:color="auto"/>
        <w:left w:val="none" w:sz="0" w:space="0" w:color="auto"/>
        <w:bottom w:val="none" w:sz="0" w:space="0" w:color="auto"/>
        <w:right w:val="none" w:sz="0" w:space="0" w:color="auto"/>
      </w:divBdr>
    </w:div>
    <w:div w:id="601959443">
      <w:bodyDiv w:val="1"/>
      <w:marLeft w:val="0"/>
      <w:marRight w:val="0"/>
      <w:marTop w:val="0"/>
      <w:marBottom w:val="0"/>
      <w:divBdr>
        <w:top w:val="none" w:sz="0" w:space="0" w:color="auto"/>
        <w:left w:val="none" w:sz="0" w:space="0" w:color="auto"/>
        <w:bottom w:val="none" w:sz="0" w:space="0" w:color="auto"/>
        <w:right w:val="none" w:sz="0" w:space="0" w:color="auto"/>
      </w:divBdr>
    </w:div>
    <w:div w:id="602031454">
      <w:bodyDiv w:val="1"/>
      <w:marLeft w:val="0"/>
      <w:marRight w:val="0"/>
      <w:marTop w:val="0"/>
      <w:marBottom w:val="0"/>
      <w:divBdr>
        <w:top w:val="none" w:sz="0" w:space="0" w:color="auto"/>
        <w:left w:val="none" w:sz="0" w:space="0" w:color="auto"/>
        <w:bottom w:val="none" w:sz="0" w:space="0" w:color="auto"/>
        <w:right w:val="none" w:sz="0" w:space="0" w:color="auto"/>
      </w:divBdr>
    </w:div>
    <w:div w:id="602036843">
      <w:bodyDiv w:val="1"/>
      <w:marLeft w:val="0"/>
      <w:marRight w:val="0"/>
      <w:marTop w:val="0"/>
      <w:marBottom w:val="0"/>
      <w:divBdr>
        <w:top w:val="none" w:sz="0" w:space="0" w:color="auto"/>
        <w:left w:val="none" w:sz="0" w:space="0" w:color="auto"/>
        <w:bottom w:val="none" w:sz="0" w:space="0" w:color="auto"/>
        <w:right w:val="none" w:sz="0" w:space="0" w:color="auto"/>
      </w:divBdr>
    </w:div>
    <w:div w:id="602146844">
      <w:bodyDiv w:val="1"/>
      <w:marLeft w:val="0"/>
      <w:marRight w:val="0"/>
      <w:marTop w:val="0"/>
      <w:marBottom w:val="0"/>
      <w:divBdr>
        <w:top w:val="none" w:sz="0" w:space="0" w:color="auto"/>
        <w:left w:val="none" w:sz="0" w:space="0" w:color="auto"/>
        <w:bottom w:val="none" w:sz="0" w:space="0" w:color="auto"/>
        <w:right w:val="none" w:sz="0" w:space="0" w:color="auto"/>
      </w:divBdr>
    </w:div>
    <w:div w:id="602152075">
      <w:bodyDiv w:val="1"/>
      <w:marLeft w:val="0"/>
      <w:marRight w:val="0"/>
      <w:marTop w:val="0"/>
      <w:marBottom w:val="0"/>
      <w:divBdr>
        <w:top w:val="none" w:sz="0" w:space="0" w:color="auto"/>
        <w:left w:val="none" w:sz="0" w:space="0" w:color="auto"/>
        <w:bottom w:val="none" w:sz="0" w:space="0" w:color="auto"/>
        <w:right w:val="none" w:sz="0" w:space="0" w:color="auto"/>
      </w:divBdr>
    </w:div>
    <w:div w:id="602155147">
      <w:bodyDiv w:val="1"/>
      <w:marLeft w:val="0"/>
      <w:marRight w:val="0"/>
      <w:marTop w:val="0"/>
      <w:marBottom w:val="0"/>
      <w:divBdr>
        <w:top w:val="none" w:sz="0" w:space="0" w:color="auto"/>
        <w:left w:val="none" w:sz="0" w:space="0" w:color="auto"/>
        <w:bottom w:val="none" w:sz="0" w:space="0" w:color="auto"/>
        <w:right w:val="none" w:sz="0" w:space="0" w:color="auto"/>
      </w:divBdr>
    </w:div>
    <w:div w:id="602227637">
      <w:bodyDiv w:val="1"/>
      <w:marLeft w:val="0"/>
      <w:marRight w:val="0"/>
      <w:marTop w:val="0"/>
      <w:marBottom w:val="0"/>
      <w:divBdr>
        <w:top w:val="none" w:sz="0" w:space="0" w:color="auto"/>
        <w:left w:val="none" w:sz="0" w:space="0" w:color="auto"/>
        <w:bottom w:val="none" w:sz="0" w:space="0" w:color="auto"/>
        <w:right w:val="none" w:sz="0" w:space="0" w:color="auto"/>
      </w:divBdr>
    </w:div>
    <w:div w:id="602227886">
      <w:bodyDiv w:val="1"/>
      <w:marLeft w:val="0"/>
      <w:marRight w:val="0"/>
      <w:marTop w:val="0"/>
      <w:marBottom w:val="0"/>
      <w:divBdr>
        <w:top w:val="none" w:sz="0" w:space="0" w:color="auto"/>
        <w:left w:val="none" w:sz="0" w:space="0" w:color="auto"/>
        <w:bottom w:val="none" w:sz="0" w:space="0" w:color="auto"/>
        <w:right w:val="none" w:sz="0" w:space="0" w:color="auto"/>
      </w:divBdr>
    </w:div>
    <w:div w:id="602229919">
      <w:bodyDiv w:val="1"/>
      <w:marLeft w:val="0"/>
      <w:marRight w:val="0"/>
      <w:marTop w:val="0"/>
      <w:marBottom w:val="0"/>
      <w:divBdr>
        <w:top w:val="none" w:sz="0" w:space="0" w:color="auto"/>
        <w:left w:val="none" w:sz="0" w:space="0" w:color="auto"/>
        <w:bottom w:val="none" w:sz="0" w:space="0" w:color="auto"/>
        <w:right w:val="none" w:sz="0" w:space="0" w:color="auto"/>
      </w:divBdr>
    </w:div>
    <w:div w:id="602300839">
      <w:bodyDiv w:val="1"/>
      <w:marLeft w:val="0"/>
      <w:marRight w:val="0"/>
      <w:marTop w:val="0"/>
      <w:marBottom w:val="0"/>
      <w:divBdr>
        <w:top w:val="none" w:sz="0" w:space="0" w:color="auto"/>
        <w:left w:val="none" w:sz="0" w:space="0" w:color="auto"/>
        <w:bottom w:val="none" w:sz="0" w:space="0" w:color="auto"/>
        <w:right w:val="none" w:sz="0" w:space="0" w:color="auto"/>
      </w:divBdr>
    </w:div>
    <w:div w:id="602302426">
      <w:bodyDiv w:val="1"/>
      <w:marLeft w:val="0"/>
      <w:marRight w:val="0"/>
      <w:marTop w:val="0"/>
      <w:marBottom w:val="0"/>
      <w:divBdr>
        <w:top w:val="none" w:sz="0" w:space="0" w:color="auto"/>
        <w:left w:val="none" w:sz="0" w:space="0" w:color="auto"/>
        <w:bottom w:val="none" w:sz="0" w:space="0" w:color="auto"/>
        <w:right w:val="none" w:sz="0" w:space="0" w:color="auto"/>
      </w:divBdr>
    </w:div>
    <w:div w:id="602421922">
      <w:bodyDiv w:val="1"/>
      <w:marLeft w:val="0"/>
      <w:marRight w:val="0"/>
      <w:marTop w:val="0"/>
      <w:marBottom w:val="0"/>
      <w:divBdr>
        <w:top w:val="none" w:sz="0" w:space="0" w:color="auto"/>
        <w:left w:val="none" w:sz="0" w:space="0" w:color="auto"/>
        <w:bottom w:val="none" w:sz="0" w:space="0" w:color="auto"/>
        <w:right w:val="none" w:sz="0" w:space="0" w:color="auto"/>
      </w:divBdr>
    </w:div>
    <w:div w:id="602498090">
      <w:bodyDiv w:val="1"/>
      <w:marLeft w:val="0"/>
      <w:marRight w:val="0"/>
      <w:marTop w:val="0"/>
      <w:marBottom w:val="0"/>
      <w:divBdr>
        <w:top w:val="none" w:sz="0" w:space="0" w:color="auto"/>
        <w:left w:val="none" w:sz="0" w:space="0" w:color="auto"/>
        <w:bottom w:val="none" w:sz="0" w:space="0" w:color="auto"/>
        <w:right w:val="none" w:sz="0" w:space="0" w:color="auto"/>
      </w:divBdr>
    </w:div>
    <w:div w:id="602540280">
      <w:bodyDiv w:val="1"/>
      <w:marLeft w:val="0"/>
      <w:marRight w:val="0"/>
      <w:marTop w:val="0"/>
      <w:marBottom w:val="0"/>
      <w:divBdr>
        <w:top w:val="none" w:sz="0" w:space="0" w:color="auto"/>
        <w:left w:val="none" w:sz="0" w:space="0" w:color="auto"/>
        <w:bottom w:val="none" w:sz="0" w:space="0" w:color="auto"/>
        <w:right w:val="none" w:sz="0" w:space="0" w:color="auto"/>
      </w:divBdr>
    </w:div>
    <w:div w:id="602541211">
      <w:bodyDiv w:val="1"/>
      <w:marLeft w:val="0"/>
      <w:marRight w:val="0"/>
      <w:marTop w:val="0"/>
      <w:marBottom w:val="0"/>
      <w:divBdr>
        <w:top w:val="none" w:sz="0" w:space="0" w:color="auto"/>
        <w:left w:val="none" w:sz="0" w:space="0" w:color="auto"/>
        <w:bottom w:val="none" w:sz="0" w:space="0" w:color="auto"/>
        <w:right w:val="none" w:sz="0" w:space="0" w:color="auto"/>
      </w:divBdr>
    </w:div>
    <w:div w:id="602542332">
      <w:bodyDiv w:val="1"/>
      <w:marLeft w:val="0"/>
      <w:marRight w:val="0"/>
      <w:marTop w:val="0"/>
      <w:marBottom w:val="0"/>
      <w:divBdr>
        <w:top w:val="none" w:sz="0" w:space="0" w:color="auto"/>
        <w:left w:val="none" w:sz="0" w:space="0" w:color="auto"/>
        <w:bottom w:val="none" w:sz="0" w:space="0" w:color="auto"/>
        <w:right w:val="none" w:sz="0" w:space="0" w:color="auto"/>
      </w:divBdr>
    </w:div>
    <w:div w:id="602567755">
      <w:bodyDiv w:val="1"/>
      <w:marLeft w:val="0"/>
      <w:marRight w:val="0"/>
      <w:marTop w:val="0"/>
      <w:marBottom w:val="0"/>
      <w:divBdr>
        <w:top w:val="none" w:sz="0" w:space="0" w:color="auto"/>
        <w:left w:val="none" w:sz="0" w:space="0" w:color="auto"/>
        <w:bottom w:val="none" w:sz="0" w:space="0" w:color="auto"/>
        <w:right w:val="none" w:sz="0" w:space="0" w:color="auto"/>
      </w:divBdr>
    </w:div>
    <w:div w:id="602689974">
      <w:bodyDiv w:val="1"/>
      <w:marLeft w:val="0"/>
      <w:marRight w:val="0"/>
      <w:marTop w:val="0"/>
      <w:marBottom w:val="0"/>
      <w:divBdr>
        <w:top w:val="none" w:sz="0" w:space="0" w:color="auto"/>
        <w:left w:val="none" w:sz="0" w:space="0" w:color="auto"/>
        <w:bottom w:val="none" w:sz="0" w:space="0" w:color="auto"/>
        <w:right w:val="none" w:sz="0" w:space="0" w:color="auto"/>
      </w:divBdr>
    </w:div>
    <w:div w:id="602693706">
      <w:bodyDiv w:val="1"/>
      <w:marLeft w:val="0"/>
      <w:marRight w:val="0"/>
      <w:marTop w:val="0"/>
      <w:marBottom w:val="0"/>
      <w:divBdr>
        <w:top w:val="none" w:sz="0" w:space="0" w:color="auto"/>
        <w:left w:val="none" w:sz="0" w:space="0" w:color="auto"/>
        <w:bottom w:val="none" w:sz="0" w:space="0" w:color="auto"/>
        <w:right w:val="none" w:sz="0" w:space="0" w:color="auto"/>
      </w:divBdr>
    </w:div>
    <w:div w:id="602762217">
      <w:bodyDiv w:val="1"/>
      <w:marLeft w:val="0"/>
      <w:marRight w:val="0"/>
      <w:marTop w:val="0"/>
      <w:marBottom w:val="0"/>
      <w:divBdr>
        <w:top w:val="none" w:sz="0" w:space="0" w:color="auto"/>
        <w:left w:val="none" w:sz="0" w:space="0" w:color="auto"/>
        <w:bottom w:val="none" w:sz="0" w:space="0" w:color="auto"/>
        <w:right w:val="none" w:sz="0" w:space="0" w:color="auto"/>
      </w:divBdr>
    </w:div>
    <w:div w:id="602764198">
      <w:bodyDiv w:val="1"/>
      <w:marLeft w:val="0"/>
      <w:marRight w:val="0"/>
      <w:marTop w:val="0"/>
      <w:marBottom w:val="0"/>
      <w:divBdr>
        <w:top w:val="none" w:sz="0" w:space="0" w:color="auto"/>
        <w:left w:val="none" w:sz="0" w:space="0" w:color="auto"/>
        <w:bottom w:val="none" w:sz="0" w:space="0" w:color="auto"/>
        <w:right w:val="none" w:sz="0" w:space="0" w:color="auto"/>
      </w:divBdr>
    </w:div>
    <w:div w:id="602767309">
      <w:bodyDiv w:val="1"/>
      <w:marLeft w:val="0"/>
      <w:marRight w:val="0"/>
      <w:marTop w:val="0"/>
      <w:marBottom w:val="0"/>
      <w:divBdr>
        <w:top w:val="none" w:sz="0" w:space="0" w:color="auto"/>
        <w:left w:val="none" w:sz="0" w:space="0" w:color="auto"/>
        <w:bottom w:val="none" w:sz="0" w:space="0" w:color="auto"/>
        <w:right w:val="none" w:sz="0" w:space="0" w:color="auto"/>
      </w:divBdr>
    </w:div>
    <w:div w:id="602802237">
      <w:bodyDiv w:val="1"/>
      <w:marLeft w:val="0"/>
      <w:marRight w:val="0"/>
      <w:marTop w:val="0"/>
      <w:marBottom w:val="0"/>
      <w:divBdr>
        <w:top w:val="none" w:sz="0" w:space="0" w:color="auto"/>
        <w:left w:val="none" w:sz="0" w:space="0" w:color="auto"/>
        <w:bottom w:val="none" w:sz="0" w:space="0" w:color="auto"/>
        <w:right w:val="none" w:sz="0" w:space="0" w:color="auto"/>
      </w:divBdr>
    </w:div>
    <w:div w:id="602803566">
      <w:bodyDiv w:val="1"/>
      <w:marLeft w:val="0"/>
      <w:marRight w:val="0"/>
      <w:marTop w:val="0"/>
      <w:marBottom w:val="0"/>
      <w:divBdr>
        <w:top w:val="none" w:sz="0" w:space="0" w:color="auto"/>
        <w:left w:val="none" w:sz="0" w:space="0" w:color="auto"/>
        <w:bottom w:val="none" w:sz="0" w:space="0" w:color="auto"/>
        <w:right w:val="none" w:sz="0" w:space="0" w:color="auto"/>
      </w:divBdr>
    </w:div>
    <w:div w:id="602804713">
      <w:bodyDiv w:val="1"/>
      <w:marLeft w:val="0"/>
      <w:marRight w:val="0"/>
      <w:marTop w:val="0"/>
      <w:marBottom w:val="0"/>
      <w:divBdr>
        <w:top w:val="none" w:sz="0" w:space="0" w:color="auto"/>
        <w:left w:val="none" w:sz="0" w:space="0" w:color="auto"/>
        <w:bottom w:val="none" w:sz="0" w:space="0" w:color="auto"/>
        <w:right w:val="none" w:sz="0" w:space="0" w:color="auto"/>
      </w:divBdr>
    </w:div>
    <w:div w:id="602811141">
      <w:bodyDiv w:val="1"/>
      <w:marLeft w:val="0"/>
      <w:marRight w:val="0"/>
      <w:marTop w:val="0"/>
      <w:marBottom w:val="0"/>
      <w:divBdr>
        <w:top w:val="none" w:sz="0" w:space="0" w:color="auto"/>
        <w:left w:val="none" w:sz="0" w:space="0" w:color="auto"/>
        <w:bottom w:val="none" w:sz="0" w:space="0" w:color="auto"/>
        <w:right w:val="none" w:sz="0" w:space="0" w:color="auto"/>
      </w:divBdr>
    </w:div>
    <w:div w:id="602877938">
      <w:bodyDiv w:val="1"/>
      <w:marLeft w:val="0"/>
      <w:marRight w:val="0"/>
      <w:marTop w:val="0"/>
      <w:marBottom w:val="0"/>
      <w:divBdr>
        <w:top w:val="none" w:sz="0" w:space="0" w:color="auto"/>
        <w:left w:val="none" w:sz="0" w:space="0" w:color="auto"/>
        <w:bottom w:val="none" w:sz="0" w:space="0" w:color="auto"/>
        <w:right w:val="none" w:sz="0" w:space="0" w:color="auto"/>
      </w:divBdr>
    </w:div>
    <w:div w:id="602879284">
      <w:bodyDiv w:val="1"/>
      <w:marLeft w:val="0"/>
      <w:marRight w:val="0"/>
      <w:marTop w:val="0"/>
      <w:marBottom w:val="0"/>
      <w:divBdr>
        <w:top w:val="none" w:sz="0" w:space="0" w:color="auto"/>
        <w:left w:val="none" w:sz="0" w:space="0" w:color="auto"/>
        <w:bottom w:val="none" w:sz="0" w:space="0" w:color="auto"/>
        <w:right w:val="none" w:sz="0" w:space="0" w:color="auto"/>
      </w:divBdr>
    </w:div>
    <w:div w:id="602885921">
      <w:bodyDiv w:val="1"/>
      <w:marLeft w:val="0"/>
      <w:marRight w:val="0"/>
      <w:marTop w:val="0"/>
      <w:marBottom w:val="0"/>
      <w:divBdr>
        <w:top w:val="none" w:sz="0" w:space="0" w:color="auto"/>
        <w:left w:val="none" w:sz="0" w:space="0" w:color="auto"/>
        <w:bottom w:val="none" w:sz="0" w:space="0" w:color="auto"/>
        <w:right w:val="none" w:sz="0" w:space="0" w:color="auto"/>
      </w:divBdr>
    </w:div>
    <w:div w:id="602957127">
      <w:bodyDiv w:val="1"/>
      <w:marLeft w:val="0"/>
      <w:marRight w:val="0"/>
      <w:marTop w:val="0"/>
      <w:marBottom w:val="0"/>
      <w:divBdr>
        <w:top w:val="none" w:sz="0" w:space="0" w:color="auto"/>
        <w:left w:val="none" w:sz="0" w:space="0" w:color="auto"/>
        <w:bottom w:val="none" w:sz="0" w:space="0" w:color="auto"/>
        <w:right w:val="none" w:sz="0" w:space="0" w:color="auto"/>
      </w:divBdr>
    </w:div>
    <w:div w:id="602958095">
      <w:bodyDiv w:val="1"/>
      <w:marLeft w:val="0"/>
      <w:marRight w:val="0"/>
      <w:marTop w:val="0"/>
      <w:marBottom w:val="0"/>
      <w:divBdr>
        <w:top w:val="none" w:sz="0" w:space="0" w:color="auto"/>
        <w:left w:val="none" w:sz="0" w:space="0" w:color="auto"/>
        <w:bottom w:val="none" w:sz="0" w:space="0" w:color="auto"/>
        <w:right w:val="none" w:sz="0" w:space="0" w:color="auto"/>
      </w:divBdr>
    </w:div>
    <w:div w:id="602959984">
      <w:bodyDiv w:val="1"/>
      <w:marLeft w:val="0"/>
      <w:marRight w:val="0"/>
      <w:marTop w:val="0"/>
      <w:marBottom w:val="0"/>
      <w:divBdr>
        <w:top w:val="none" w:sz="0" w:space="0" w:color="auto"/>
        <w:left w:val="none" w:sz="0" w:space="0" w:color="auto"/>
        <w:bottom w:val="none" w:sz="0" w:space="0" w:color="auto"/>
        <w:right w:val="none" w:sz="0" w:space="0" w:color="auto"/>
      </w:divBdr>
    </w:div>
    <w:div w:id="603000113">
      <w:bodyDiv w:val="1"/>
      <w:marLeft w:val="0"/>
      <w:marRight w:val="0"/>
      <w:marTop w:val="0"/>
      <w:marBottom w:val="0"/>
      <w:divBdr>
        <w:top w:val="none" w:sz="0" w:space="0" w:color="auto"/>
        <w:left w:val="none" w:sz="0" w:space="0" w:color="auto"/>
        <w:bottom w:val="none" w:sz="0" w:space="0" w:color="auto"/>
        <w:right w:val="none" w:sz="0" w:space="0" w:color="auto"/>
      </w:divBdr>
    </w:div>
    <w:div w:id="603003620">
      <w:bodyDiv w:val="1"/>
      <w:marLeft w:val="0"/>
      <w:marRight w:val="0"/>
      <w:marTop w:val="0"/>
      <w:marBottom w:val="0"/>
      <w:divBdr>
        <w:top w:val="none" w:sz="0" w:space="0" w:color="auto"/>
        <w:left w:val="none" w:sz="0" w:space="0" w:color="auto"/>
        <w:bottom w:val="none" w:sz="0" w:space="0" w:color="auto"/>
        <w:right w:val="none" w:sz="0" w:space="0" w:color="auto"/>
      </w:divBdr>
    </w:div>
    <w:div w:id="603029114">
      <w:bodyDiv w:val="1"/>
      <w:marLeft w:val="0"/>
      <w:marRight w:val="0"/>
      <w:marTop w:val="0"/>
      <w:marBottom w:val="0"/>
      <w:divBdr>
        <w:top w:val="none" w:sz="0" w:space="0" w:color="auto"/>
        <w:left w:val="none" w:sz="0" w:space="0" w:color="auto"/>
        <w:bottom w:val="none" w:sz="0" w:space="0" w:color="auto"/>
        <w:right w:val="none" w:sz="0" w:space="0" w:color="auto"/>
      </w:divBdr>
    </w:div>
    <w:div w:id="603073339">
      <w:bodyDiv w:val="1"/>
      <w:marLeft w:val="0"/>
      <w:marRight w:val="0"/>
      <w:marTop w:val="0"/>
      <w:marBottom w:val="0"/>
      <w:divBdr>
        <w:top w:val="none" w:sz="0" w:space="0" w:color="auto"/>
        <w:left w:val="none" w:sz="0" w:space="0" w:color="auto"/>
        <w:bottom w:val="none" w:sz="0" w:space="0" w:color="auto"/>
        <w:right w:val="none" w:sz="0" w:space="0" w:color="auto"/>
      </w:divBdr>
    </w:div>
    <w:div w:id="603074482">
      <w:bodyDiv w:val="1"/>
      <w:marLeft w:val="0"/>
      <w:marRight w:val="0"/>
      <w:marTop w:val="0"/>
      <w:marBottom w:val="0"/>
      <w:divBdr>
        <w:top w:val="none" w:sz="0" w:space="0" w:color="auto"/>
        <w:left w:val="none" w:sz="0" w:space="0" w:color="auto"/>
        <w:bottom w:val="none" w:sz="0" w:space="0" w:color="auto"/>
        <w:right w:val="none" w:sz="0" w:space="0" w:color="auto"/>
      </w:divBdr>
    </w:div>
    <w:div w:id="603149163">
      <w:bodyDiv w:val="1"/>
      <w:marLeft w:val="0"/>
      <w:marRight w:val="0"/>
      <w:marTop w:val="0"/>
      <w:marBottom w:val="0"/>
      <w:divBdr>
        <w:top w:val="none" w:sz="0" w:space="0" w:color="auto"/>
        <w:left w:val="none" w:sz="0" w:space="0" w:color="auto"/>
        <w:bottom w:val="none" w:sz="0" w:space="0" w:color="auto"/>
        <w:right w:val="none" w:sz="0" w:space="0" w:color="auto"/>
      </w:divBdr>
    </w:div>
    <w:div w:id="603149319">
      <w:bodyDiv w:val="1"/>
      <w:marLeft w:val="0"/>
      <w:marRight w:val="0"/>
      <w:marTop w:val="0"/>
      <w:marBottom w:val="0"/>
      <w:divBdr>
        <w:top w:val="none" w:sz="0" w:space="0" w:color="auto"/>
        <w:left w:val="none" w:sz="0" w:space="0" w:color="auto"/>
        <w:bottom w:val="none" w:sz="0" w:space="0" w:color="auto"/>
        <w:right w:val="none" w:sz="0" w:space="0" w:color="auto"/>
      </w:divBdr>
    </w:div>
    <w:div w:id="603150916">
      <w:bodyDiv w:val="1"/>
      <w:marLeft w:val="0"/>
      <w:marRight w:val="0"/>
      <w:marTop w:val="0"/>
      <w:marBottom w:val="0"/>
      <w:divBdr>
        <w:top w:val="none" w:sz="0" w:space="0" w:color="auto"/>
        <w:left w:val="none" w:sz="0" w:space="0" w:color="auto"/>
        <w:bottom w:val="none" w:sz="0" w:space="0" w:color="auto"/>
        <w:right w:val="none" w:sz="0" w:space="0" w:color="auto"/>
      </w:divBdr>
    </w:div>
    <w:div w:id="603196880">
      <w:bodyDiv w:val="1"/>
      <w:marLeft w:val="0"/>
      <w:marRight w:val="0"/>
      <w:marTop w:val="0"/>
      <w:marBottom w:val="0"/>
      <w:divBdr>
        <w:top w:val="none" w:sz="0" w:space="0" w:color="auto"/>
        <w:left w:val="none" w:sz="0" w:space="0" w:color="auto"/>
        <w:bottom w:val="none" w:sz="0" w:space="0" w:color="auto"/>
        <w:right w:val="none" w:sz="0" w:space="0" w:color="auto"/>
      </w:divBdr>
    </w:div>
    <w:div w:id="603224831">
      <w:bodyDiv w:val="1"/>
      <w:marLeft w:val="0"/>
      <w:marRight w:val="0"/>
      <w:marTop w:val="0"/>
      <w:marBottom w:val="0"/>
      <w:divBdr>
        <w:top w:val="none" w:sz="0" w:space="0" w:color="auto"/>
        <w:left w:val="none" w:sz="0" w:space="0" w:color="auto"/>
        <w:bottom w:val="none" w:sz="0" w:space="0" w:color="auto"/>
        <w:right w:val="none" w:sz="0" w:space="0" w:color="auto"/>
      </w:divBdr>
    </w:div>
    <w:div w:id="603266883">
      <w:bodyDiv w:val="1"/>
      <w:marLeft w:val="0"/>
      <w:marRight w:val="0"/>
      <w:marTop w:val="0"/>
      <w:marBottom w:val="0"/>
      <w:divBdr>
        <w:top w:val="none" w:sz="0" w:space="0" w:color="auto"/>
        <w:left w:val="none" w:sz="0" w:space="0" w:color="auto"/>
        <w:bottom w:val="none" w:sz="0" w:space="0" w:color="auto"/>
        <w:right w:val="none" w:sz="0" w:space="0" w:color="auto"/>
      </w:divBdr>
    </w:div>
    <w:div w:id="603269396">
      <w:bodyDiv w:val="1"/>
      <w:marLeft w:val="0"/>
      <w:marRight w:val="0"/>
      <w:marTop w:val="0"/>
      <w:marBottom w:val="0"/>
      <w:divBdr>
        <w:top w:val="none" w:sz="0" w:space="0" w:color="auto"/>
        <w:left w:val="none" w:sz="0" w:space="0" w:color="auto"/>
        <w:bottom w:val="none" w:sz="0" w:space="0" w:color="auto"/>
        <w:right w:val="none" w:sz="0" w:space="0" w:color="auto"/>
      </w:divBdr>
    </w:div>
    <w:div w:id="603269939">
      <w:bodyDiv w:val="1"/>
      <w:marLeft w:val="0"/>
      <w:marRight w:val="0"/>
      <w:marTop w:val="0"/>
      <w:marBottom w:val="0"/>
      <w:divBdr>
        <w:top w:val="none" w:sz="0" w:space="0" w:color="auto"/>
        <w:left w:val="none" w:sz="0" w:space="0" w:color="auto"/>
        <w:bottom w:val="none" w:sz="0" w:space="0" w:color="auto"/>
        <w:right w:val="none" w:sz="0" w:space="0" w:color="auto"/>
      </w:divBdr>
    </w:div>
    <w:div w:id="603342486">
      <w:bodyDiv w:val="1"/>
      <w:marLeft w:val="0"/>
      <w:marRight w:val="0"/>
      <w:marTop w:val="0"/>
      <w:marBottom w:val="0"/>
      <w:divBdr>
        <w:top w:val="none" w:sz="0" w:space="0" w:color="auto"/>
        <w:left w:val="none" w:sz="0" w:space="0" w:color="auto"/>
        <w:bottom w:val="none" w:sz="0" w:space="0" w:color="auto"/>
        <w:right w:val="none" w:sz="0" w:space="0" w:color="auto"/>
      </w:divBdr>
    </w:div>
    <w:div w:id="603416666">
      <w:bodyDiv w:val="1"/>
      <w:marLeft w:val="0"/>
      <w:marRight w:val="0"/>
      <w:marTop w:val="0"/>
      <w:marBottom w:val="0"/>
      <w:divBdr>
        <w:top w:val="none" w:sz="0" w:space="0" w:color="auto"/>
        <w:left w:val="none" w:sz="0" w:space="0" w:color="auto"/>
        <w:bottom w:val="none" w:sz="0" w:space="0" w:color="auto"/>
        <w:right w:val="none" w:sz="0" w:space="0" w:color="auto"/>
      </w:divBdr>
    </w:div>
    <w:div w:id="603417297">
      <w:bodyDiv w:val="1"/>
      <w:marLeft w:val="0"/>
      <w:marRight w:val="0"/>
      <w:marTop w:val="0"/>
      <w:marBottom w:val="0"/>
      <w:divBdr>
        <w:top w:val="none" w:sz="0" w:space="0" w:color="auto"/>
        <w:left w:val="none" w:sz="0" w:space="0" w:color="auto"/>
        <w:bottom w:val="none" w:sz="0" w:space="0" w:color="auto"/>
        <w:right w:val="none" w:sz="0" w:space="0" w:color="auto"/>
      </w:divBdr>
    </w:div>
    <w:div w:id="603420594">
      <w:bodyDiv w:val="1"/>
      <w:marLeft w:val="0"/>
      <w:marRight w:val="0"/>
      <w:marTop w:val="0"/>
      <w:marBottom w:val="0"/>
      <w:divBdr>
        <w:top w:val="none" w:sz="0" w:space="0" w:color="auto"/>
        <w:left w:val="none" w:sz="0" w:space="0" w:color="auto"/>
        <w:bottom w:val="none" w:sz="0" w:space="0" w:color="auto"/>
        <w:right w:val="none" w:sz="0" w:space="0" w:color="auto"/>
      </w:divBdr>
    </w:div>
    <w:div w:id="603422107">
      <w:bodyDiv w:val="1"/>
      <w:marLeft w:val="0"/>
      <w:marRight w:val="0"/>
      <w:marTop w:val="0"/>
      <w:marBottom w:val="0"/>
      <w:divBdr>
        <w:top w:val="none" w:sz="0" w:space="0" w:color="auto"/>
        <w:left w:val="none" w:sz="0" w:space="0" w:color="auto"/>
        <w:bottom w:val="none" w:sz="0" w:space="0" w:color="auto"/>
        <w:right w:val="none" w:sz="0" w:space="0" w:color="auto"/>
      </w:divBdr>
    </w:div>
    <w:div w:id="603466691">
      <w:bodyDiv w:val="1"/>
      <w:marLeft w:val="0"/>
      <w:marRight w:val="0"/>
      <w:marTop w:val="0"/>
      <w:marBottom w:val="0"/>
      <w:divBdr>
        <w:top w:val="none" w:sz="0" w:space="0" w:color="auto"/>
        <w:left w:val="none" w:sz="0" w:space="0" w:color="auto"/>
        <w:bottom w:val="none" w:sz="0" w:space="0" w:color="auto"/>
        <w:right w:val="none" w:sz="0" w:space="0" w:color="auto"/>
      </w:divBdr>
    </w:div>
    <w:div w:id="603538269">
      <w:bodyDiv w:val="1"/>
      <w:marLeft w:val="0"/>
      <w:marRight w:val="0"/>
      <w:marTop w:val="0"/>
      <w:marBottom w:val="0"/>
      <w:divBdr>
        <w:top w:val="none" w:sz="0" w:space="0" w:color="auto"/>
        <w:left w:val="none" w:sz="0" w:space="0" w:color="auto"/>
        <w:bottom w:val="none" w:sz="0" w:space="0" w:color="auto"/>
        <w:right w:val="none" w:sz="0" w:space="0" w:color="auto"/>
      </w:divBdr>
    </w:div>
    <w:div w:id="603539833">
      <w:bodyDiv w:val="1"/>
      <w:marLeft w:val="0"/>
      <w:marRight w:val="0"/>
      <w:marTop w:val="0"/>
      <w:marBottom w:val="0"/>
      <w:divBdr>
        <w:top w:val="none" w:sz="0" w:space="0" w:color="auto"/>
        <w:left w:val="none" w:sz="0" w:space="0" w:color="auto"/>
        <w:bottom w:val="none" w:sz="0" w:space="0" w:color="auto"/>
        <w:right w:val="none" w:sz="0" w:space="0" w:color="auto"/>
      </w:divBdr>
    </w:div>
    <w:div w:id="603615501">
      <w:bodyDiv w:val="1"/>
      <w:marLeft w:val="0"/>
      <w:marRight w:val="0"/>
      <w:marTop w:val="0"/>
      <w:marBottom w:val="0"/>
      <w:divBdr>
        <w:top w:val="none" w:sz="0" w:space="0" w:color="auto"/>
        <w:left w:val="none" w:sz="0" w:space="0" w:color="auto"/>
        <w:bottom w:val="none" w:sz="0" w:space="0" w:color="auto"/>
        <w:right w:val="none" w:sz="0" w:space="0" w:color="auto"/>
      </w:divBdr>
    </w:div>
    <w:div w:id="603616632">
      <w:bodyDiv w:val="1"/>
      <w:marLeft w:val="0"/>
      <w:marRight w:val="0"/>
      <w:marTop w:val="0"/>
      <w:marBottom w:val="0"/>
      <w:divBdr>
        <w:top w:val="none" w:sz="0" w:space="0" w:color="auto"/>
        <w:left w:val="none" w:sz="0" w:space="0" w:color="auto"/>
        <w:bottom w:val="none" w:sz="0" w:space="0" w:color="auto"/>
        <w:right w:val="none" w:sz="0" w:space="0" w:color="auto"/>
      </w:divBdr>
    </w:div>
    <w:div w:id="603729512">
      <w:bodyDiv w:val="1"/>
      <w:marLeft w:val="0"/>
      <w:marRight w:val="0"/>
      <w:marTop w:val="0"/>
      <w:marBottom w:val="0"/>
      <w:divBdr>
        <w:top w:val="none" w:sz="0" w:space="0" w:color="auto"/>
        <w:left w:val="none" w:sz="0" w:space="0" w:color="auto"/>
        <w:bottom w:val="none" w:sz="0" w:space="0" w:color="auto"/>
        <w:right w:val="none" w:sz="0" w:space="0" w:color="auto"/>
      </w:divBdr>
    </w:div>
    <w:div w:id="603733562">
      <w:bodyDiv w:val="1"/>
      <w:marLeft w:val="0"/>
      <w:marRight w:val="0"/>
      <w:marTop w:val="0"/>
      <w:marBottom w:val="0"/>
      <w:divBdr>
        <w:top w:val="none" w:sz="0" w:space="0" w:color="auto"/>
        <w:left w:val="none" w:sz="0" w:space="0" w:color="auto"/>
        <w:bottom w:val="none" w:sz="0" w:space="0" w:color="auto"/>
        <w:right w:val="none" w:sz="0" w:space="0" w:color="auto"/>
      </w:divBdr>
    </w:div>
    <w:div w:id="603994879">
      <w:bodyDiv w:val="1"/>
      <w:marLeft w:val="0"/>
      <w:marRight w:val="0"/>
      <w:marTop w:val="0"/>
      <w:marBottom w:val="0"/>
      <w:divBdr>
        <w:top w:val="none" w:sz="0" w:space="0" w:color="auto"/>
        <w:left w:val="none" w:sz="0" w:space="0" w:color="auto"/>
        <w:bottom w:val="none" w:sz="0" w:space="0" w:color="auto"/>
        <w:right w:val="none" w:sz="0" w:space="0" w:color="auto"/>
      </w:divBdr>
    </w:div>
    <w:div w:id="604074168">
      <w:bodyDiv w:val="1"/>
      <w:marLeft w:val="0"/>
      <w:marRight w:val="0"/>
      <w:marTop w:val="0"/>
      <w:marBottom w:val="0"/>
      <w:divBdr>
        <w:top w:val="none" w:sz="0" w:space="0" w:color="auto"/>
        <w:left w:val="none" w:sz="0" w:space="0" w:color="auto"/>
        <w:bottom w:val="none" w:sz="0" w:space="0" w:color="auto"/>
        <w:right w:val="none" w:sz="0" w:space="0" w:color="auto"/>
      </w:divBdr>
    </w:div>
    <w:div w:id="604078036">
      <w:bodyDiv w:val="1"/>
      <w:marLeft w:val="0"/>
      <w:marRight w:val="0"/>
      <w:marTop w:val="0"/>
      <w:marBottom w:val="0"/>
      <w:divBdr>
        <w:top w:val="none" w:sz="0" w:space="0" w:color="auto"/>
        <w:left w:val="none" w:sz="0" w:space="0" w:color="auto"/>
        <w:bottom w:val="none" w:sz="0" w:space="0" w:color="auto"/>
        <w:right w:val="none" w:sz="0" w:space="0" w:color="auto"/>
      </w:divBdr>
    </w:div>
    <w:div w:id="604122030">
      <w:bodyDiv w:val="1"/>
      <w:marLeft w:val="0"/>
      <w:marRight w:val="0"/>
      <w:marTop w:val="0"/>
      <w:marBottom w:val="0"/>
      <w:divBdr>
        <w:top w:val="none" w:sz="0" w:space="0" w:color="auto"/>
        <w:left w:val="none" w:sz="0" w:space="0" w:color="auto"/>
        <w:bottom w:val="none" w:sz="0" w:space="0" w:color="auto"/>
        <w:right w:val="none" w:sz="0" w:space="0" w:color="auto"/>
      </w:divBdr>
    </w:div>
    <w:div w:id="604193056">
      <w:bodyDiv w:val="1"/>
      <w:marLeft w:val="0"/>
      <w:marRight w:val="0"/>
      <w:marTop w:val="0"/>
      <w:marBottom w:val="0"/>
      <w:divBdr>
        <w:top w:val="none" w:sz="0" w:space="0" w:color="auto"/>
        <w:left w:val="none" w:sz="0" w:space="0" w:color="auto"/>
        <w:bottom w:val="none" w:sz="0" w:space="0" w:color="auto"/>
        <w:right w:val="none" w:sz="0" w:space="0" w:color="auto"/>
      </w:divBdr>
    </w:div>
    <w:div w:id="604194305">
      <w:bodyDiv w:val="1"/>
      <w:marLeft w:val="0"/>
      <w:marRight w:val="0"/>
      <w:marTop w:val="0"/>
      <w:marBottom w:val="0"/>
      <w:divBdr>
        <w:top w:val="none" w:sz="0" w:space="0" w:color="auto"/>
        <w:left w:val="none" w:sz="0" w:space="0" w:color="auto"/>
        <w:bottom w:val="none" w:sz="0" w:space="0" w:color="auto"/>
        <w:right w:val="none" w:sz="0" w:space="0" w:color="auto"/>
      </w:divBdr>
    </w:div>
    <w:div w:id="604312411">
      <w:bodyDiv w:val="1"/>
      <w:marLeft w:val="0"/>
      <w:marRight w:val="0"/>
      <w:marTop w:val="0"/>
      <w:marBottom w:val="0"/>
      <w:divBdr>
        <w:top w:val="none" w:sz="0" w:space="0" w:color="auto"/>
        <w:left w:val="none" w:sz="0" w:space="0" w:color="auto"/>
        <w:bottom w:val="none" w:sz="0" w:space="0" w:color="auto"/>
        <w:right w:val="none" w:sz="0" w:space="0" w:color="auto"/>
      </w:divBdr>
    </w:div>
    <w:div w:id="604314286">
      <w:bodyDiv w:val="1"/>
      <w:marLeft w:val="0"/>
      <w:marRight w:val="0"/>
      <w:marTop w:val="0"/>
      <w:marBottom w:val="0"/>
      <w:divBdr>
        <w:top w:val="none" w:sz="0" w:space="0" w:color="auto"/>
        <w:left w:val="none" w:sz="0" w:space="0" w:color="auto"/>
        <w:bottom w:val="none" w:sz="0" w:space="0" w:color="auto"/>
        <w:right w:val="none" w:sz="0" w:space="0" w:color="auto"/>
      </w:divBdr>
    </w:div>
    <w:div w:id="604381581">
      <w:bodyDiv w:val="1"/>
      <w:marLeft w:val="0"/>
      <w:marRight w:val="0"/>
      <w:marTop w:val="0"/>
      <w:marBottom w:val="0"/>
      <w:divBdr>
        <w:top w:val="none" w:sz="0" w:space="0" w:color="auto"/>
        <w:left w:val="none" w:sz="0" w:space="0" w:color="auto"/>
        <w:bottom w:val="none" w:sz="0" w:space="0" w:color="auto"/>
        <w:right w:val="none" w:sz="0" w:space="0" w:color="auto"/>
      </w:divBdr>
    </w:div>
    <w:div w:id="604388578">
      <w:bodyDiv w:val="1"/>
      <w:marLeft w:val="0"/>
      <w:marRight w:val="0"/>
      <w:marTop w:val="0"/>
      <w:marBottom w:val="0"/>
      <w:divBdr>
        <w:top w:val="none" w:sz="0" w:space="0" w:color="auto"/>
        <w:left w:val="none" w:sz="0" w:space="0" w:color="auto"/>
        <w:bottom w:val="none" w:sz="0" w:space="0" w:color="auto"/>
        <w:right w:val="none" w:sz="0" w:space="0" w:color="auto"/>
      </w:divBdr>
    </w:div>
    <w:div w:id="604460619">
      <w:bodyDiv w:val="1"/>
      <w:marLeft w:val="0"/>
      <w:marRight w:val="0"/>
      <w:marTop w:val="0"/>
      <w:marBottom w:val="0"/>
      <w:divBdr>
        <w:top w:val="none" w:sz="0" w:space="0" w:color="auto"/>
        <w:left w:val="none" w:sz="0" w:space="0" w:color="auto"/>
        <w:bottom w:val="none" w:sz="0" w:space="0" w:color="auto"/>
        <w:right w:val="none" w:sz="0" w:space="0" w:color="auto"/>
      </w:divBdr>
    </w:div>
    <w:div w:id="604464639">
      <w:bodyDiv w:val="1"/>
      <w:marLeft w:val="0"/>
      <w:marRight w:val="0"/>
      <w:marTop w:val="0"/>
      <w:marBottom w:val="0"/>
      <w:divBdr>
        <w:top w:val="none" w:sz="0" w:space="0" w:color="auto"/>
        <w:left w:val="none" w:sz="0" w:space="0" w:color="auto"/>
        <w:bottom w:val="none" w:sz="0" w:space="0" w:color="auto"/>
        <w:right w:val="none" w:sz="0" w:space="0" w:color="auto"/>
      </w:divBdr>
    </w:div>
    <w:div w:id="604465865">
      <w:bodyDiv w:val="1"/>
      <w:marLeft w:val="0"/>
      <w:marRight w:val="0"/>
      <w:marTop w:val="0"/>
      <w:marBottom w:val="0"/>
      <w:divBdr>
        <w:top w:val="none" w:sz="0" w:space="0" w:color="auto"/>
        <w:left w:val="none" w:sz="0" w:space="0" w:color="auto"/>
        <w:bottom w:val="none" w:sz="0" w:space="0" w:color="auto"/>
        <w:right w:val="none" w:sz="0" w:space="0" w:color="auto"/>
      </w:divBdr>
    </w:div>
    <w:div w:id="604652814">
      <w:bodyDiv w:val="1"/>
      <w:marLeft w:val="0"/>
      <w:marRight w:val="0"/>
      <w:marTop w:val="0"/>
      <w:marBottom w:val="0"/>
      <w:divBdr>
        <w:top w:val="none" w:sz="0" w:space="0" w:color="auto"/>
        <w:left w:val="none" w:sz="0" w:space="0" w:color="auto"/>
        <w:bottom w:val="none" w:sz="0" w:space="0" w:color="auto"/>
        <w:right w:val="none" w:sz="0" w:space="0" w:color="auto"/>
      </w:divBdr>
    </w:div>
    <w:div w:id="604730734">
      <w:bodyDiv w:val="1"/>
      <w:marLeft w:val="0"/>
      <w:marRight w:val="0"/>
      <w:marTop w:val="0"/>
      <w:marBottom w:val="0"/>
      <w:divBdr>
        <w:top w:val="none" w:sz="0" w:space="0" w:color="auto"/>
        <w:left w:val="none" w:sz="0" w:space="0" w:color="auto"/>
        <w:bottom w:val="none" w:sz="0" w:space="0" w:color="auto"/>
        <w:right w:val="none" w:sz="0" w:space="0" w:color="auto"/>
      </w:divBdr>
    </w:div>
    <w:div w:id="604768313">
      <w:bodyDiv w:val="1"/>
      <w:marLeft w:val="0"/>
      <w:marRight w:val="0"/>
      <w:marTop w:val="0"/>
      <w:marBottom w:val="0"/>
      <w:divBdr>
        <w:top w:val="none" w:sz="0" w:space="0" w:color="auto"/>
        <w:left w:val="none" w:sz="0" w:space="0" w:color="auto"/>
        <w:bottom w:val="none" w:sz="0" w:space="0" w:color="auto"/>
        <w:right w:val="none" w:sz="0" w:space="0" w:color="auto"/>
      </w:divBdr>
    </w:div>
    <w:div w:id="604771055">
      <w:bodyDiv w:val="1"/>
      <w:marLeft w:val="0"/>
      <w:marRight w:val="0"/>
      <w:marTop w:val="0"/>
      <w:marBottom w:val="0"/>
      <w:divBdr>
        <w:top w:val="none" w:sz="0" w:space="0" w:color="auto"/>
        <w:left w:val="none" w:sz="0" w:space="0" w:color="auto"/>
        <w:bottom w:val="none" w:sz="0" w:space="0" w:color="auto"/>
        <w:right w:val="none" w:sz="0" w:space="0" w:color="auto"/>
      </w:divBdr>
    </w:div>
    <w:div w:id="604777109">
      <w:bodyDiv w:val="1"/>
      <w:marLeft w:val="0"/>
      <w:marRight w:val="0"/>
      <w:marTop w:val="0"/>
      <w:marBottom w:val="0"/>
      <w:divBdr>
        <w:top w:val="none" w:sz="0" w:space="0" w:color="auto"/>
        <w:left w:val="none" w:sz="0" w:space="0" w:color="auto"/>
        <w:bottom w:val="none" w:sz="0" w:space="0" w:color="auto"/>
        <w:right w:val="none" w:sz="0" w:space="0" w:color="auto"/>
      </w:divBdr>
    </w:div>
    <w:div w:id="604845268">
      <w:bodyDiv w:val="1"/>
      <w:marLeft w:val="0"/>
      <w:marRight w:val="0"/>
      <w:marTop w:val="0"/>
      <w:marBottom w:val="0"/>
      <w:divBdr>
        <w:top w:val="none" w:sz="0" w:space="0" w:color="auto"/>
        <w:left w:val="none" w:sz="0" w:space="0" w:color="auto"/>
        <w:bottom w:val="none" w:sz="0" w:space="0" w:color="auto"/>
        <w:right w:val="none" w:sz="0" w:space="0" w:color="auto"/>
      </w:divBdr>
    </w:div>
    <w:div w:id="604845399">
      <w:bodyDiv w:val="1"/>
      <w:marLeft w:val="0"/>
      <w:marRight w:val="0"/>
      <w:marTop w:val="0"/>
      <w:marBottom w:val="0"/>
      <w:divBdr>
        <w:top w:val="none" w:sz="0" w:space="0" w:color="auto"/>
        <w:left w:val="none" w:sz="0" w:space="0" w:color="auto"/>
        <w:bottom w:val="none" w:sz="0" w:space="0" w:color="auto"/>
        <w:right w:val="none" w:sz="0" w:space="0" w:color="auto"/>
      </w:divBdr>
    </w:div>
    <w:div w:id="604845687">
      <w:bodyDiv w:val="1"/>
      <w:marLeft w:val="0"/>
      <w:marRight w:val="0"/>
      <w:marTop w:val="0"/>
      <w:marBottom w:val="0"/>
      <w:divBdr>
        <w:top w:val="none" w:sz="0" w:space="0" w:color="auto"/>
        <w:left w:val="none" w:sz="0" w:space="0" w:color="auto"/>
        <w:bottom w:val="none" w:sz="0" w:space="0" w:color="auto"/>
        <w:right w:val="none" w:sz="0" w:space="0" w:color="auto"/>
      </w:divBdr>
    </w:div>
    <w:div w:id="604919805">
      <w:bodyDiv w:val="1"/>
      <w:marLeft w:val="0"/>
      <w:marRight w:val="0"/>
      <w:marTop w:val="0"/>
      <w:marBottom w:val="0"/>
      <w:divBdr>
        <w:top w:val="none" w:sz="0" w:space="0" w:color="auto"/>
        <w:left w:val="none" w:sz="0" w:space="0" w:color="auto"/>
        <w:bottom w:val="none" w:sz="0" w:space="0" w:color="auto"/>
        <w:right w:val="none" w:sz="0" w:space="0" w:color="auto"/>
      </w:divBdr>
    </w:div>
    <w:div w:id="604921735">
      <w:bodyDiv w:val="1"/>
      <w:marLeft w:val="0"/>
      <w:marRight w:val="0"/>
      <w:marTop w:val="0"/>
      <w:marBottom w:val="0"/>
      <w:divBdr>
        <w:top w:val="none" w:sz="0" w:space="0" w:color="auto"/>
        <w:left w:val="none" w:sz="0" w:space="0" w:color="auto"/>
        <w:bottom w:val="none" w:sz="0" w:space="0" w:color="auto"/>
        <w:right w:val="none" w:sz="0" w:space="0" w:color="auto"/>
      </w:divBdr>
    </w:div>
    <w:div w:id="604966259">
      <w:bodyDiv w:val="1"/>
      <w:marLeft w:val="0"/>
      <w:marRight w:val="0"/>
      <w:marTop w:val="0"/>
      <w:marBottom w:val="0"/>
      <w:divBdr>
        <w:top w:val="none" w:sz="0" w:space="0" w:color="auto"/>
        <w:left w:val="none" w:sz="0" w:space="0" w:color="auto"/>
        <w:bottom w:val="none" w:sz="0" w:space="0" w:color="auto"/>
        <w:right w:val="none" w:sz="0" w:space="0" w:color="auto"/>
      </w:divBdr>
    </w:div>
    <w:div w:id="604994924">
      <w:bodyDiv w:val="1"/>
      <w:marLeft w:val="0"/>
      <w:marRight w:val="0"/>
      <w:marTop w:val="0"/>
      <w:marBottom w:val="0"/>
      <w:divBdr>
        <w:top w:val="none" w:sz="0" w:space="0" w:color="auto"/>
        <w:left w:val="none" w:sz="0" w:space="0" w:color="auto"/>
        <w:bottom w:val="none" w:sz="0" w:space="0" w:color="auto"/>
        <w:right w:val="none" w:sz="0" w:space="0" w:color="auto"/>
      </w:divBdr>
    </w:div>
    <w:div w:id="605038042">
      <w:bodyDiv w:val="1"/>
      <w:marLeft w:val="0"/>
      <w:marRight w:val="0"/>
      <w:marTop w:val="0"/>
      <w:marBottom w:val="0"/>
      <w:divBdr>
        <w:top w:val="none" w:sz="0" w:space="0" w:color="auto"/>
        <w:left w:val="none" w:sz="0" w:space="0" w:color="auto"/>
        <w:bottom w:val="none" w:sz="0" w:space="0" w:color="auto"/>
        <w:right w:val="none" w:sz="0" w:space="0" w:color="auto"/>
      </w:divBdr>
    </w:div>
    <w:div w:id="605042811">
      <w:bodyDiv w:val="1"/>
      <w:marLeft w:val="0"/>
      <w:marRight w:val="0"/>
      <w:marTop w:val="0"/>
      <w:marBottom w:val="0"/>
      <w:divBdr>
        <w:top w:val="none" w:sz="0" w:space="0" w:color="auto"/>
        <w:left w:val="none" w:sz="0" w:space="0" w:color="auto"/>
        <w:bottom w:val="none" w:sz="0" w:space="0" w:color="auto"/>
        <w:right w:val="none" w:sz="0" w:space="0" w:color="auto"/>
      </w:divBdr>
    </w:div>
    <w:div w:id="605045516">
      <w:bodyDiv w:val="1"/>
      <w:marLeft w:val="0"/>
      <w:marRight w:val="0"/>
      <w:marTop w:val="0"/>
      <w:marBottom w:val="0"/>
      <w:divBdr>
        <w:top w:val="none" w:sz="0" w:space="0" w:color="auto"/>
        <w:left w:val="none" w:sz="0" w:space="0" w:color="auto"/>
        <w:bottom w:val="none" w:sz="0" w:space="0" w:color="auto"/>
        <w:right w:val="none" w:sz="0" w:space="0" w:color="auto"/>
      </w:divBdr>
    </w:div>
    <w:div w:id="605117378">
      <w:bodyDiv w:val="1"/>
      <w:marLeft w:val="0"/>
      <w:marRight w:val="0"/>
      <w:marTop w:val="0"/>
      <w:marBottom w:val="0"/>
      <w:divBdr>
        <w:top w:val="none" w:sz="0" w:space="0" w:color="auto"/>
        <w:left w:val="none" w:sz="0" w:space="0" w:color="auto"/>
        <w:bottom w:val="none" w:sz="0" w:space="0" w:color="auto"/>
        <w:right w:val="none" w:sz="0" w:space="0" w:color="auto"/>
      </w:divBdr>
    </w:div>
    <w:div w:id="605119036">
      <w:bodyDiv w:val="1"/>
      <w:marLeft w:val="0"/>
      <w:marRight w:val="0"/>
      <w:marTop w:val="0"/>
      <w:marBottom w:val="0"/>
      <w:divBdr>
        <w:top w:val="none" w:sz="0" w:space="0" w:color="auto"/>
        <w:left w:val="none" w:sz="0" w:space="0" w:color="auto"/>
        <w:bottom w:val="none" w:sz="0" w:space="0" w:color="auto"/>
        <w:right w:val="none" w:sz="0" w:space="0" w:color="auto"/>
      </w:divBdr>
    </w:div>
    <w:div w:id="605121483">
      <w:bodyDiv w:val="1"/>
      <w:marLeft w:val="0"/>
      <w:marRight w:val="0"/>
      <w:marTop w:val="0"/>
      <w:marBottom w:val="0"/>
      <w:divBdr>
        <w:top w:val="none" w:sz="0" w:space="0" w:color="auto"/>
        <w:left w:val="none" w:sz="0" w:space="0" w:color="auto"/>
        <w:bottom w:val="none" w:sz="0" w:space="0" w:color="auto"/>
        <w:right w:val="none" w:sz="0" w:space="0" w:color="auto"/>
      </w:divBdr>
    </w:div>
    <w:div w:id="605163089">
      <w:bodyDiv w:val="1"/>
      <w:marLeft w:val="0"/>
      <w:marRight w:val="0"/>
      <w:marTop w:val="0"/>
      <w:marBottom w:val="0"/>
      <w:divBdr>
        <w:top w:val="none" w:sz="0" w:space="0" w:color="auto"/>
        <w:left w:val="none" w:sz="0" w:space="0" w:color="auto"/>
        <w:bottom w:val="none" w:sz="0" w:space="0" w:color="auto"/>
        <w:right w:val="none" w:sz="0" w:space="0" w:color="auto"/>
      </w:divBdr>
    </w:div>
    <w:div w:id="605163438">
      <w:bodyDiv w:val="1"/>
      <w:marLeft w:val="0"/>
      <w:marRight w:val="0"/>
      <w:marTop w:val="0"/>
      <w:marBottom w:val="0"/>
      <w:divBdr>
        <w:top w:val="none" w:sz="0" w:space="0" w:color="auto"/>
        <w:left w:val="none" w:sz="0" w:space="0" w:color="auto"/>
        <w:bottom w:val="none" w:sz="0" w:space="0" w:color="auto"/>
        <w:right w:val="none" w:sz="0" w:space="0" w:color="auto"/>
      </w:divBdr>
    </w:div>
    <w:div w:id="605230821">
      <w:bodyDiv w:val="1"/>
      <w:marLeft w:val="0"/>
      <w:marRight w:val="0"/>
      <w:marTop w:val="0"/>
      <w:marBottom w:val="0"/>
      <w:divBdr>
        <w:top w:val="none" w:sz="0" w:space="0" w:color="auto"/>
        <w:left w:val="none" w:sz="0" w:space="0" w:color="auto"/>
        <w:bottom w:val="none" w:sz="0" w:space="0" w:color="auto"/>
        <w:right w:val="none" w:sz="0" w:space="0" w:color="auto"/>
      </w:divBdr>
    </w:div>
    <w:div w:id="605234072">
      <w:bodyDiv w:val="1"/>
      <w:marLeft w:val="0"/>
      <w:marRight w:val="0"/>
      <w:marTop w:val="0"/>
      <w:marBottom w:val="0"/>
      <w:divBdr>
        <w:top w:val="none" w:sz="0" w:space="0" w:color="auto"/>
        <w:left w:val="none" w:sz="0" w:space="0" w:color="auto"/>
        <w:bottom w:val="none" w:sz="0" w:space="0" w:color="auto"/>
        <w:right w:val="none" w:sz="0" w:space="0" w:color="auto"/>
      </w:divBdr>
    </w:div>
    <w:div w:id="605237215">
      <w:bodyDiv w:val="1"/>
      <w:marLeft w:val="0"/>
      <w:marRight w:val="0"/>
      <w:marTop w:val="0"/>
      <w:marBottom w:val="0"/>
      <w:divBdr>
        <w:top w:val="none" w:sz="0" w:space="0" w:color="auto"/>
        <w:left w:val="none" w:sz="0" w:space="0" w:color="auto"/>
        <w:bottom w:val="none" w:sz="0" w:space="0" w:color="auto"/>
        <w:right w:val="none" w:sz="0" w:space="0" w:color="auto"/>
      </w:divBdr>
    </w:div>
    <w:div w:id="605308807">
      <w:bodyDiv w:val="1"/>
      <w:marLeft w:val="0"/>
      <w:marRight w:val="0"/>
      <w:marTop w:val="0"/>
      <w:marBottom w:val="0"/>
      <w:divBdr>
        <w:top w:val="none" w:sz="0" w:space="0" w:color="auto"/>
        <w:left w:val="none" w:sz="0" w:space="0" w:color="auto"/>
        <w:bottom w:val="none" w:sz="0" w:space="0" w:color="auto"/>
        <w:right w:val="none" w:sz="0" w:space="0" w:color="auto"/>
      </w:divBdr>
    </w:div>
    <w:div w:id="605310393">
      <w:bodyDiv w:val="1"/>
      <w:marLeft w:val="0"/>
      <w:marRight w:val="0"/>
      <w:marTop w:val="0"/>
      <w:marBottom w:val="0"/>
      <w:divBdr>
        <w:top w:val="none" w:sz="0" w:space="0" w:color="auto"/>
        <w:left w:val="none" w:sz="0" w:space="0" w:color="auto"/>
        <w:bottom w:val="none" w:sz="0" w:space="0" w:color="auto"/>
        <w:right w:val="none" w:sz="0" w:space="0" w:color="auto"/>
      </w:divBdr>
    </w:div>
    <w:div w:id="605424514">
      <w:bodyDiv w:val="1"/>
      <w:marLeft w:val="0"/>
      <w:marRight w:val="0"/>
      <w:marTop w:val="0"/>
      <w:marBottom w:val="0"/>
      <w:divBdr>
        <w:top w:val="none" w:sz="0" w:space="0" w:color="auto"/>
        <w:left w:val="none" w:sz="0" w:space="0" w:color="auto"/>
        <w:bottom w:val="none" w:sz="0" w:space="0" w:color="auto"/>
        <w:right w:val="none" w:sz="0" w:space="0" w:color="auto"/>
      </w:divBdr>
    </w:div>
    <w:div w:id="605427622">
      <w:bodyDiv w:val="1"/>
      <w:marLeft w:val="0"/>
      <w:marRight w:val="0"/>
      <w:marTop w:val="0"/>
      <w:marBottom w:val="0"/>
      <w:divBdr>
        <w:top w:val="none" w:sz="0" w:space="0" w:color="auto"/>
        <w:left w:val="none" w:sz="0" w:space="0" w:color="auto"/>
        <w:bottom w:val="none" w:sz="0" w:space="0" w:color="auto"/>
        <w:right w:val="none" w:sz="0" w:space="0" w:color="auto"/>
      </w:divBdr>
    </w:div>
    <w:div w:id="605503348">
      <w:bodyDiv w:val="1"/>
      <w:marLeft w:val="0"/>
      <w:marRight w:val="0"/>
      <w:marTop w:val="0"/>
      <w:marBottom w:val="0"/>
      <w:divBdr>
        <w:top w:val="none" w:sz="0" w:space="0" w:color="auto"/>
        <w:left w:val="none" w:sz="0" w:space="0" w:color="auto"/>
        <w:bottom w:val="none" w:sz="0" w:space="0" w:color="auto"/>
        <w:right w:val="none" w:sz="0" w:space="0" w:color="auto"/>
      </w:divBdr>
    </w:div>
    <w:div w:id="605504348">
      <w:bodyDiv w:val="1"/>
      <w:marLeft w:val="0"/>
      <w:marRight w:val="0"/>
      <w:marTop w:val="0"/>
      <w:marBottom w:val="0"/>
      <w:divBdr>
        <w:top w:val="none" w:sz="0" w:space="0" w:color="auto"/>
        <w:left w:val="none" w:sz="0" w:space="0" w:color="auto"/>
        <w:bottom w:val="none" w:sz="0" w:space="0" w:color="auto"/>
        <w:right w:val="none" w:sz="0" w:space="0" w:color="auto"/>
      </w:divBdr>
    </w:div>
    <w:div w:id="605506875">
      <w:bodyDiv w:val="1"/>
      <w:marLeft w:val="0"/>
      <w:marRight w:val="0"/>
      <w:marTop w:val="0"/>
      <w:marBottom w:val="0"/>
      <w:divBdr>
        <w:top w:val="none" w:sz="0" w:space="0" w:color="auto"/>
        <w:left w:val="none" w:sz="0" w:space="0" w:color="auto"/>
        <w:bottom w:val="none" w:sz="0" w:space="0" w:color="auto"/>
        <w:right w:val="none" w:sz="0" w:space="0" w:color="auto"/>
      </w:divBdr>
    </w:div>
    <w:div w:id="605576429">
      <w:bodyDiv w:val="1"/>
      <w:marLeft w:val="0"/>
      <w:marRight w:val="0"/>
      <w:marTop w:val="0"/>
      <w:marBottom w:val="0"/>
      <w:divBdr>
        <w:top w:val="none" w:sz="0" w:space="0" w:color="auto"/>
        <w:left w:val="none" w:sz="0" w:space="0" w:color="auto"/>
        <w:bottom w:val="none" w:sz="0" w:space="0" w:color="auto"/>
        <w:right w:val="none" w:sz="0" w:space="0" w:color="auto"/>
      </w:divBdr>
    </w:div>
    <w:div w:id="605577472">
      <w:bodyDiv w:val="1"/>
      <w:marLeft w:val="0"/>
      <w:marRight w:val="0"/>
      <w:marTop w:val="0"/>
      <w:marBottom w:val="0"/>
      <w:divBdr>
        <w:top w:val="none" w:sz="0" w:space="0" w:color="auto"/>
        <w:left w:val="none" w:sz="0" w:space="0" w:color="auto"/>
        <w:bottom w:val="none" w:sz="0" w:space="0" w:color="auto"/>
        <w:right w:val="none" w:sz="0" w:space="0" w:color="auto"/>
      </w:divBdr>
    </w:div>
    <w:div w:id="605581139">
      <w:bodyDiv w:val="1"/>
      <w:marLeft w:val="0"/>
      <w:marRight w:val="0"/>
      <w:marTop w:val="0"/>
      <w:marBottom w:val="0"/>
      <w:divBdr>
        <w:top w:val="none" w:sz="0" w:space="0" w:color="auto"/>
        <w:left w:val="none" w:sz="0" w:space="0" w:color="auto"/>
        <w:bottom w:val="none" w:sz="0" w:space="0" w:color="auto"/>
        <w:right w:val="none" w:sz="0" w:space="0" w:color="auto"/>
      </w:divBdr>
    </w:div>
    <w:div w:id="605583219">
      <w:bodyDiv w:val="1"/>
      <w:marLeft w:val="0"/>
      <w:marRight w:val="0"/>
      <w:marTop w:val="0"/>
      <w:marBottom w:val="0"/>
      <w:divBdr>
        <w:top w:val="none" w:sz="0" w:space="0" w:color="auto"/>
        <w:left w:val="none" w:sz="0" w:space="0" w:color="auto"/>
        <w:bottom w:val="none" w:sz="0" w:space="0" w:color="auto"/>
        <w:right w:val="none" w:sz="0" w:space="0" w:color="auto"/>
      </w:divBdr>
    </w:div>
    <w:div w:id="605621309">
      <w:bodyDiv w:val="1"/>
      <w:marLeft w:val="0"/>
      <w:marRight w:val="0"/>
      <w:marTop w:val="0"/>
      <w:marBottom w:val="0"/>
      <w:divBdr>
        <w:top w:val="none" w:sz="0" w:space="0" w:color="auto"/>
        <w:left w:val="none" w:sz="0" w:space="0" w:color="auto"/>
        <w:bottom w:val="none" w:sz="0" w:space="0" w:color="auto"/>
        <w:right w:val="none" w:sz="0" w:space="0" w:color="auto"/>
      </w:divBdr>
    </w:div>
    <w:div w:id="605699299">
      <w:bodyDiv w:val="1"/>
      <w:marLeft w:val="0"/>
      <w:marRight w:val="0"/>
      <w:marTop w:val="0"/>
      <w:marBottom w:val="0"/>
      <w:divBdr>
        <w:top w:val="none" w:sz="0" w:space="0" w:color="auto"/>
        <w:left w:val="none" w:sz="0" w:space="0" w:color="auto"/>
        <w:bottom w:val="none" w:sz="0" w:space="0" w:color="auto"/>
        <w:right w:val="none" w:sz="0" w:space="0" w:color="auto"/>
      </w:divBdr>
    </w:div>
    <w:div w:id="605699461">
      <w:bodyDiv w:val="1"/>
      <w:marLeft w:val="0"/>
      <w:marRight w:val="0"/>
      <w:marTop w:val="0"/>
      <w:marBottom w:val="0"/>
      <w:divBdr>
        <w:top w:val="none" w:sz="0" w:space="0" w:color="auto"/>
        <w:left w:val="none" w:sz="0" w:space="0" w:color="auto"/>
        <w:bottom w:val="none" w:sz="0" w:space="0" w:color="auto"/>
        <w:right w:val="none" w:sz="0" w:space="0" w:color="auto"/>
      </w:divBdr>
    </w:div>
    <w:div w:id="605767207">
      <w:bodyDiv w:val="1"/>
      <w:marLeft w:val="0"/>
      <w:marRight w:val="0"/>
      <w:marTop w:val="0"/>
      <w:marBottom w:val="0"/>
      <w:divBdr>
        <w:top w:val="none" w:sz="0" w:space="0" w:color="auto"/>
        <w:left w:val="none" w:sz="0" w:space="0" w:color="auto"/>
        <w:bottom w:val="none" w:sz="0" w:space="0" w:color="auto"/>
        <w:right w:val="none" w:sz="0" w:space="0" w:color="auto"/>
      </w:divBdr>
    </w:div>
    <w:div w:id="605772764">
      <w:bodyDiv w:val="1"/>
      <w:marLeft w:val="0"/>
      <w:marRight w:val="0"/>
      <w:marTop w:val="0"/>
      <w:marBottom w:val="0"/>
      <w:divBdr>
        <w:top w:val="none" w:sz="0" w:space="0" w:color="auto"/>
        <w:left w:val="none" w:sz="0" w:space="0" w:color="auto"/>
        <w:bottom w:val="none" w:sz="0" w:space="0" w:color="auto"/>
        <w:right w:val="none" w:sz="0" w:space="0" w:color="auto"/>
      </w:divBdr>
    </w:div>
    <w:div w:id="605774864">
      <w:bodyDiv w:val="1"/>
      <w:marLeft w:val="0"/>
      <w:marRight w:val="0"/>
      <w:marTop w:val="0"/>
      <w:marBottom w:val="0"/>
      <w:divBdr>
        <w:top w:val="none" w:sz="0" w:space="0" w:color="auto"/>
        <w:left w:val="none" w:sz="0" w:space="0" w:color="auto"/>
        <w:bottom w:val="none" w:sz="0" w:space="0" w:color="auto"/>
        <w:right w:val="none" w:sz="0" w:space="0" w:color="auto"/>
      </w:divBdr>
    </w:div>
    <w:div w:id="605815334">
      <w:bodyDiv w:val="1"/>
      <w:marLeft w:val="0"/>
      <w:marRight w:val="0"/>
      <w:marTop w:val="0"/>
      <w:marBottom w:val="0"/>
      <w:divBdr>
        <w:top w:val="none" w:sz="0" w:space="0" w:color="auto"/>
        <w:left w:val="none" w:sz="0" w:space="0" w:color="auto"/>
        <w:bottom w:val="none" w:sz="0" w:space="0" w:color="auto"/>
        <w:right w:val="none" w:sz="0" w:space="0" w:color="auto"/>
      </w:divBdr>
    </w:div>
    <w:div w:id="605817794">
      <w:bodyDiv w:val="1"/>
      <w:marLeft w:val="0"/>
      <w:marRight w:val="0"/>
      <w:marTop w:val="0"/>
      <w:marBottom w:val="0"/>
      <w:divBdr>
        <w:top w:val="none" w:sz="0" w:space="0" w:color="auto"/>
        <w:left w:val="none" w:sz="0" w:space="0" w:color="auto"/>
        <w:bottom w:val="none" w:sz="0" w:space="0" w:color="auto"/>
        <w:right w:val="none" w:sz="0" w:space="0" w:color="auto"/>
      </w:divBdr>
    </w:div>
    <w:div w:id="605819468">
      <w:bodyDiv w:val="1"/>
      <w:marLeft w:val="0"/>
      <w:marRight w:val="0"/>
      <w:marTop w:val="0"/>
      <w:marBottom w:val="0"/>
      <w:divBdr>
        <w:top w:val="none" w:sz="0" w:space="0" w:color="auto"/>
        <w:left w:val="none" w:sz="0" w:space="0" w:color="auto"/>
        <w:bottom w:val="none" w:sz="0" w:space="0" w:color="auto"/>
        <w:right w:val="none" w:sz="0" w:space="0" w:color="auto"/>
      </w:divBdr>
    </w:div>
    <w:div w:id="605885820">
      <w:bodyDiv w:val="1"/>
      <w:marLeft w:val="0"/>
      <w:marRight w:val="0"/>
      <w:marTop w:val="0"/>
      <w:marBottom w:val="0"/>
      <w:divBdr>
        <w:top w:val="none" w:sz="0" w:space="0" w:color="auto"/>
        <w:left w:val="none" w:sz="0" w:space="0" w:color="auto"/>
        <w:bottom w:val="none" w:sz="0" w:space="0" w:color="auto"/>
        <w:right w:val="none" w:sz="0" w:space="0" w:color="auto"/>
      </w:divBdr>
    </w:div>
    <w:div w:id="605887361">
      <w:bodyDiv w:val="1"/>
      <w:marLeft w:val="0"/>
      <w:marRight w:val="0"/>
      <w:marTop w:val="0"/>
      <w:marBottom w:val="0"/>
      <w:divBdr>
        <w:top w:val="none" w:sz="0" w:space="0" w:color="auto"/>
        <w:left w:val="none" w:sz="0" w:space="0" w:color="auto"/>
        <w:bottom w:val="none" w:sz="0" w:space="0" w:color="auto"/>
        <w:right w:val="none" w:sz="0" w:space="0" w:color="auto"/>
      </w:divBdr>
    </w:div>
    <w:div w:id="605965513">
      <w:bodyDiv w:val="1"/>
      <w:marLeft w:val="0"/>
      <w:marRight w:val="0"/>
      <w:marTop w:val="0"/>
      <w:marBottom w:val="0"/>
      <w:divBdr>
        <w:top w:val="none" w:sz="0" w:space="0" w:color="auto"/>
        <w:left w:val="none" w:sz="0" w:space="0" w:color="auto"/>
        <w:bottom w:val="none" w:sz="0" w:space="0" w:color="auto"/>
        <w:right w:val="none" w:sz="0" w:space="0" w:color="auto"/>
      </w:divBdr>
    </w:div>
    <w:div w:id="605969008">
      <w:bodyDiv w:val="1"/>
      <w:marLeft w:val="0"/>
      <w:marRight w:val="0"/>
      <w:marTop w:val="0"/>
      <w:marBottom w:val="0"/>
      <w:divBdr>
        <w:top w:val="none" w:sz="0" w:space="0" w:color="auto"/>
        <w:left w:val="none" w:sz="0" w:space="0" w:color="auto"/>
        <w:bottom w:val="none" w:sz="0" w:space="0" w:color="auto"/>
        <w:right w:val="none" w:sz="0" w:space="0" w:color="auto"/>
      </w:divBdr>
    </w:div>
    <w:div w:id="606012136">
      <w:bodyDiv w:val="1"/>
      <w:marLeft w:val="0"/>
      <w:marRight w:val="0"/>
      <w:marTop w:val="0"/>
      <w:marBottom w:val="0"/>
      <w:divBdr>
        <w:top w:val="none" w:sz="0" w:space="0" w:color="auto"/>
        <w:left w:val="none" w:sz="0" w:space="0" w:color="auto"/>
        <w:bottom w:val="none" w:sz="0" w:space="0" w:color="auto"/>
        <w:right w:val="none" w:sz="0" w:space="0" w:color="auto"/>
      </w:divBdr>
    </w:div>
    <w:div w:id="606039104">
      <w:bodyDiv w:val="1"/>
      <w:marLeft w:val="0"/>
      <w:marRight w:val="0"/>
      <w:marTop w:val="0"/>
      <w:marBottom w:val="0"/>
      <w:divBdr>
        <w:top w:val="none" w:sz="0" w:space="0" w:color="auto"/>
        <w:left w:val="none" w:sz="0" w:space="0" w:color="auto"/>
        <w:bottom w:val="none" w:sz="0" w:space="0" w:color="auto"/>
        <w:right w:val="none" w:sz="0" w:space="0" w:color="auto"/>
      </w:divBdr>
    </w:div>
    <w:div w:id="606039766">
      <w:bodyDiv w:val="1"/>
      <w:marLeft w:val="0"/>
      <w:marRight w:val="0"/>
      <w:marTop w:val="0"/>
      <w:marBottom w:val="0"/>
      <w:divBdr>
        <w:top w:val="none" w:sz="0" w:space="0" w:color="auto"/>
        <w:left w:val="none" w:sz="0" w:space="0" w:color="auto"/>
        <w:bottom w:val="none" w:sz="0" w:space="0" w:color="auto"/>
        <w:right w:val="none" w:sz="0" w:space="0" w:color="auto"/>
      </w:divBdr>
    </w:div>
    <w:div w:id="606041096">
      <w:bodyDiv w:val="1"/>
      <w:marLeft w:val="0"/>
      <w:marRight w:val="0"/>
      <w:marTop w:val="0"/>
      <w:marBottom w:val="0"/>
      <w:divBdr>
        <w:top w:val="none" w:sz="0" w:space="0" w:color="auto"/>
        <w:left w:val="none" w:sz="0" w:space="0" w:color="auto"/>
        <w:bottom w:val="none" w:sz="0" w:space="0" w:color="auto"/>
        <w:right w:val="none" w:sz="0" w:space="0" w:color="auto"/>
      </w:divBdr>
    </w:div>
    <w:div w:id="606041224">
      <w:bodyDiv w:val="1"/>
      <w:marLeft w:val="0"/>
      <w:marRight w:val="0"/>
      <w:marTop w:val="0"/>
      <w:marBottom w:val="0"/>
      <w:divBdr>
        <w:top w:val="none" w:sz="0" w:space="0" w:color="auto"/>
        <w:left w:val="none" w:sz="0" w:space="0" w:color="auto"/>
        <w:bottom w:val="none" w:sz="0" w:space="0" w:color="auto"/>
        <w:right w:val="none" w:sz="0" w:space="0" w:color="auto"/>
      </w:divBdr>
    </w:div>
    <w:div w:id="606084224">
      <w:bodyDiv w:val="1"/>
      <w:marLeft w:val="0"/>
      <w:marRight w:val="0"/>
      <w:marTop w:val="0"/>
      <w:marBottom w:val="0"/>
      <w:divBdr>
        <w:top w:val="none" w:sz="0" w:space="0" w:color="auto"/>
        <w:left w:val="none" w:sz="0" w:space="0" w:color="auto"/>
        <w:bottom w:val="none" w:sz="0" w:space="0" w:color="auto"/>
        <w:right w:val="none" w:sz="0" w:space="0" w:color="auto"/>
      </w:divBdr>
    </w:div>
    <w:div w:id="606084319">
      <w:bodyDiv w:val="1"/>
      <w:marLeft w:val="0"/>
      <w:marRight w:val="0"/>
      <w:marTop w:val="0"/>
      <w:marBottom w:val="0"/>
      <w:divBdr>
        <w:top w:val="none" w:sz="0" w:space="0" w:color="auto"/>
        <w:left w:val="none" w:sz="0" w:space="0" w:color="auto"/>
        <w:bottom w:val="none" w:sz="0" w:space="0" w:color="auto"/>
        <w:right w:val="none" w:sz="0" w:space="0" w:color="auto"/>
      </w:divBdr>
    </w:div>
    <w:div w:id="606087100">
      <w:bodyDiv w:val="1"/>
      <w:marLeft w:val="0"/>
      <w:marRight w:val="0"/>
      <w:marTop w:val="0"/>
      <w:marBottom w:val="0"/>
      <w:divBdr>
        <w:top w:val="none" w:sz="0" w:space="0" w:color="auto"/>
        <w:left w:val="none" w:sz="0" w:space="0" w:color="auto"/>
        <w:bottom w:val="none" w:sz="0" w:space="0" w:color="auto"/>
        <w:right w:val="none" w:sz="0" w:space="0" w:color="auto"/>
      </w:divBdr>
    </w:div>
    <w:div w:id="606154548">
      <w:bodyDiv w:val="1"/>
      <w:marLeft w:val="0"/>
      <w:marRight w:val="0"/>
      <w:marTop w:val="0"/>
      <w:marBottom w:val="0"/>
      <w:divBdr>
        <w:top w:val="none" w:sz="0" w:space="0" w:color="auto"/>
        <w:left w:val="none" w:sz="0" w:space="0" w:color="auto"/>
        <w:bottom w:val="none" w:sz="0" w:space="0" w:color="auto"/>
        <w:right w:val="none" w:sz="0" w:space="0" w:color="auto"/>
      </w:divBdr>
    </w:div>
    <w:div w:id="606231852">
      <w:bodyDiv w:val="1"/>
      <w:marLeft w:val="0"/>
      <w:marRight w:val="0"/>
      <w:marTop w:val="0"/>
      <w:marBottom w:val="0"/>
      <w:divBdr>
        <w:top w:val="none" w:sz="0" w:space="0" w:color="auto"/>
        <w:left w:val="none" w:sz="0" w:space="0" w:color="auto"/>
        <w:bottom w:val="none" w:sz="0" w:space="0" w:color="auto"/>
        <w:right w:val="none" w:sz="0" w:space="0" w:color="auto"/>
      </w:divBdr>
    </w:div>
    <w:div w:id="606232793">
      <w:bodyDiv w:val="1"/>
      <w:marLeft w:val="0"/>
      <w:marRight w:val="0"/>
      <w:marTop w:val="0"/>
      <w:marBottom w:val="0"/>
      <w:divBdr>
        <w:top w:val="none" w:sz="0" w:space="0" w:color="auto"/>
        <w:left w:val="none" w:sz="0" w:space="0" w:color="auto"/>
        <w:bottom w:val="none" w:sz="0" w:space="0" w:color="auto"/>
        <w:right w:val="none" w:sz="0" w:space="0" w:color="auto"/>
      </w:divBdr>
    </w:div>
    <w:div w:id="606235637">
      <w:bodyDiv w:val="1"/>
      <w:marLeft w:val="0"/>
      <w:marRight w:val="0"/>
      <w:marTop w:val="0"/>
      <w:marBottom w:val="0"/>
      <w:divBdr>
        <w:top w:val="none" w:sz="0" w:space="0" w:color="auto"/>
        <w:left w:val="none" w:sz="0" w:space="0" w:color="auto"/>
        <w:bottom w:val="none" w:sz="0" w:space="0" w:color="auto"/>
        <w:right w:val="none" w:sz="0" w:space="0" w:color="auto"/>
      </w:divBdr>
    </w:div>
    <w:div w:id="606273832">
      <w:bodyDiv w:val="1"/>
      <w:marLeft w:val="0"/>
      <w:marRight w:val="0"/>
      <w:marTop w:val="0"/>
      <w:marBottom w:val="0"/>
      <w:divBdr>
        <w:top w:val="none" w:sz="0" w:space="0" w:color="auto"/>
        <w:left w:val="none" w:sz="0" w:space="0" w:color="auto"/>
        <w:bottom w:val="none" w:sz="0" w:space="0" w:color="auto"/>
        <w:right w:val="none" w:sz="0" w:space="0" w:color="auto"/>
      </w:divBdr>
    </w:div>
    <w:div w:id="606277514">
      <w:bodyDiv w:val="1"/>
      <w:marLeft w:val="0"/>
      <w:marRight w:val="0"/>
      <w:marTop w:val="0"/>
      <w:marBottom w:val="0"/>
      <w:divBdr>
        <w:top w:val="none" w:sz="0" w:space="0" w:color="auto"/>
        <w:left w:val="none" w:sz="0" w:space="0" w:color="auto"/>
        <w:bottom w:val="none" w:sz="0" w:space="0" w:color="auto"/>
        <w:right w:val="none" w:sz="0" w:space="0" w:color="auto"/>
      </w:divBdr>
    </w:div>
    <w:div w:id="606277898">
      <w:bodyDiv w:val="1"/>
      <w:marLeft w:val="0"/>
      <w:marRight w:val="0"/>
      <w:marTop w:val="0"/>
      <w:marBottom w:val="0"/>
      <w:divBdr>
        <w:top w:val="none" w:sz="0" w:space="0" w:color="auto"/>
        <w:left w:val="none" w:sz="0" w:space="0" w:color="auto"/>
        <w:bottom w:val="none" w:sz="0" w:space="0" w:color="auto"/>
        <w:right w:val="none" w:sz="0" w:space="0" w:color="auto"/>
      </w:divBdr>
    </w:div>
    <w:div w:id="606280182">
      <w:bodyDiv w:val="1"/>
      <w:marLeft w:val="0"/>
      <w:marRight w:val="0"/>
      <w:marTop w:val="0"/>
      <w:marBottom w:val="0"/>
      <w:divBdr>
        <w:top w:val="none" w:sz="0" w:space="0" w:color="auto"/>
        <w:left w:val="none" w:sz="0" w:space="0" w:color="auto"/>
        <w:bottom w:val="none" w:sz="0" w:space="0" w:color="auto"/>
        <w:right w:val="none" w:sz="0" w:space="0" w:color="auto"/>
      </w:divBdr>
    </w:div>
    <w:div w:id="606429276">
      <w:bodyDiv w:val="1"/>
      <w:marLeft w:val="0"/>
      <w:marRight w:val="0"/>
      <w:marTop w:val="0"/>
      <w:marBottom w:val="0"/>
      <w:divBdr>
        <w:top w:val="none" w:sz="0" w:space="0" w:color="auto"/>
        <w:left w:val="none" w:sz="0" w:space="0" w:color="auto"/>
        <w:bottom w:val="none" w:sz="0" w:space="0" w:color="auto"/>
        <w:right w:val="none" w:sz="0" w:space="0" w:color="auto"/>
      </w:divBdr>
    </w:div>
    <w:div w:id="606472736">
      <w:bodyDiv w:val="1"/>
      <w:marLeft w:val="0"/>
      <w:marRight w:val="0"/>
      <w:marTop w:val="0"/>
      <w:marBottom w:val="0"/>
      <w:divBdr>
        <w:top w:val="none" w:sz="0" w:space="0" w:color="auto"/>
        <w:left w:val="none" w:sz="0" w:space="0" w:color="auto"/>
        <w:bottom w:val="none" w:sz="0" w:space="0" w:color="auto"/>
        <w:right w:val="none" w:sz="0" w:space="0" w:color="auto"/>
      </w:divBdr>
    </w:div>
    <w:div w:id="606474478">
      <w:bodyDiv w:val="1"/>
      <w:marLeft w:val="0"/>
      <w:marRight w:val="0"/>
      <w:marTop w:val="0"/>
      <w:marBottom w:val="0"/>
      <w:divBdr>
        <w:top w:val="none" w:sz="0" w:space="0" w:color="auto"/>
        <w:left w:val="none" w:sz="0" w:space="0" w:color="auto"/>
        <w:bottom w:val="none" w:sz="0" w:space="0" w:color="auto"/>
        <w:right w:val="none" w:sz="0" w:space="0" w:color="auto"/>
      </w:divBdr>
    </w:div>
    <w:div w:id="606541537">
      <w:bodyDiv w:val="1"/>
      <w:marLeft w:val="0"/>
      <w:marRight w:val="0"/>
      <w:marTop w:val="0"/>
      <w:marBottom w:val="0"/>
      <w:divBdr>
        <w:top w:val="none" w:sz="0" w:space="0" w:color="auto"/>
        <w:left w:val="none" w:sz="0" w:space="0" w:color="auto"/>
        <w:bottom w:val="none" w:sz="0" w:space="0" w:color="auto"/>
        <w:right w:val="none" w:sz="0" w:space="0" w:color="auto"/>
      </w:divBdr>
    </w:div>
    <w:div w:id="606545476">
      <w:bodyDiv w:val="1"/>
      <w:marLeft w:val="0"/>
      <w:marRight w:val="0"/>
      <w:marTop w:val="0"/>
      <w:marBottom w:val="0"/>
      <w:divBdr>
        <w:top w:val="none" w:sz="0" w:space="0" w:color="auto"/>
        <w:left w:val="none" w:sz="0" w:space="0" w:color="auto"/>
        <w:bottom w:val="none" w:sz="0" w:space="0" w:color="auto"/>
        <w:right w:val="none" w:sz="0" w:space="0" w:color="auto"/>
      </w:divBdr>
    </w:div>
    <w:div w:id="606548318">
      <w:bodyDiv w:val="1"/>
      <w:marLeft w:val="0"/>
      <w:marRight w:val="0"/>
      <w:marTop w:val="0"/>
      <w:marBottom w:val="0"/>
      <w:divBdr>
        <w:top w:val="none" w:sz="0" w:space="0" w:color="auto"/>
        <w:left w:val="none" w:sz="0" w:space="0" w:color="auto"/>
        <w:bottom w:val="none" w:sz="0" w:space="0" w:color="auto"/>
        <w:right w:val="none" w:sz="0" w:space="0" w:color="auto"/>
      </w:divBdr>
    </w:div>
    <w:div w:id="606622270">
      <w:bodyDiv w:val="1"/>
      <w:marLeft w:val="0"/>
      <w:marRight w:val="0"/>
      <w:marTop w:val="0"/>
      <w:marBottom w:val="0"/>
      <w:divBdr>
        <w:top w:val="none" w:sz="0" w:space="0" w:color="auto"/>
        <w:left w:val="none" w:sz="0" w:space="0" w:color="auto"/>
        <w:bottom w:val="none" w:sz="0" w:space="0" w:color="auto"/>
        <w:right w:val="none" w:sz="0" w:space="0" w:color="auto"/>
      </w:divBdr>
    </w:div>
    <w:div w:id="606738166">
      <w:bodyDiv w:val="1"/>
      <w:marLeft w:val="0"/>
      <w:marRight w:val="0"/>
      <w:marTop w:val="0"/>
      <w:marBottom w:val="0"/>
      <w:divBdr>
        <w:top w:val="none" w:sz="0" w:space="0" w:color="auto"/>
        <w:left w:val="none" w:sz="0" w:space="0" w:color="auto"/>
        <w:bottom w:val="none" w:sz="0" w:space="0" w:color="auto"/>
        <w:right w:val="none" w:sz="0" w:space="0" w:color="auto"/>
      </w:divBdr>
    </w:div>
    <w:div w:id="606738392">
      <w:bodyDiv w:val="1"/>
      <w:marLeft w:val="0"/>
      <w:marRight w:val="0"/>
      <w:marTop w:val="0"/>
      <w:marBottom w:val="0"/>
      <w:divBdr>
        <w:top w:val="none" w:sz="0" w:space="0" w:color="auto"/>
        <w:left w:val="none" w:sz="0" w:space="0" w:color="auto"/>
        <w:bottom w:val="none" w:sz="0" w:space="0" w:color="auto"/>
        <w:right w:val="none" w:sz="0" w:space="0" w:color="auto"/>
      </w:divBdr>
    </w:div>
    <w:div w:id="606811125">
      <w:bodyDiv w:val="1"/>
      <w:marLeft w:val="0"/>
      <w:marRight w:val="0"/>
      <w:marTop w:val="0"/>
      <w:marBottom w:val="0"/>
      <w:divBdr>
        <w:top w:val="none" w:sz="0" w:space="0" w:color="auto"/>
        <w:left w:val="none" w:sz="0" w:space="0" w:color="auto"/>
        <w:bottom w:val="none" w:sz="0" w:space="0" w:color="auto"/>
        <w:right w:val="none" w:sz="0" w:space="0" w:color="auto"/>
      </w:divBdr>
    </w:div>
    <w:div w:id="606816440">
      <w:bodyDiv w:val="1"/>
      <w:marLeft w:val="0"/>
      <w:marRight w:val="0"/>
      <w:marTop w:val="0"/>
      <w:marBottom w:val="0"/>
      <w:divBdr>
        <w:top w:val="none" w:sz="0" w:space="0" w:color="auto"/>
        <w:left w:val="none" w:sz="0" w:space="0" w:color="auto"/>
        <w:bottom w:val="none" w:sz="0" w:space="0" w:color="auto"/>
        <w:right w:val="none" w:sz="0" w:space="0" w:color="auto"/>
      </w:divBdr>
    </w:div>
    <w:div w:id="606889073">
      <w:bodyDiv w:val="1"/>
      <w:marLeft w:val="0"/>
      <w:marRight w:val="0"/>
      <w:marTop w:val="0"/>
      <w:marBottom w:val="0"/>
      <w:divBdr>
        <w:top w:val="none" w:sz="0" w:space="0" w:color="auto"/>
        <w:left w:val="none" w:sz="0" w:space="0" w:color="auto"/>
        <w:bottom w:val="none" w:sz="0" w:space="0" w:color="auto"/>
        <w:right w:val="none" w:sz="0" w:space="0" w:color="auto"/>
      </w:divBdr>
    </w:div>
    <w:div w:id="606931411">
      <w:bodyDiv w:val="1"/>
      <w:marLeft w:val="0"/>
      <w:marRight w:val="0"/>
      <w:marTop w:val="0"/>
      <w:marBottom w:val="0"/>
      <w:divBdr>
        <w:top w:val="none" w:sz="0" w:space="0" w:color="auto"/>
        <w:left w:val="none" w:sz="0" w:space="0" w:color="auto"/>
        <w:bottom w:val="none" w:sz="0" w:space="0" w:color="auto"/>
        <w:right w:val="none" w:sz="0" w:space="0" w:color="auto"/>
      </w:divBdr>
    </w:div>
    <w:div w:id="606931913">
      <w:bodyDiv w:val="1"/>
      <w:marLeft w:val="0"/>
      <w:marRight w:val="0"/>
      <w:marTop w:val="0"/>
      <w:marBottom w:val="0"/>
      <w:divBdr>
        <w:top w:val="none" w:sz="0" w:space="0" w:color="auto"/>
        <w:left w:val="none" w:sz="0" w:space="0" w:color="auto"/>
        <w:bottom w:val="none" w:sz="0" w:space="0" w:color="auto"/>
        <w:right w:val="none" w:sz="0" w:space="0" w:color="auto"/>
      </w:divBdr>
    </w:div>
    <w:div w:id="606933741">
      <w:bodyDiv w:val="1"/>
      <w:marLeft w:val="0"/>
      <w:marRight w:val="0"/>
      <w:marTop w:val="0"/>
      <w:marBottom w:val="0"/>
      <w:divBdr>
        <w:top w:val="none" w:sz="0" w:space="0" w:color="auto"/>
        <w:left w:val="none" w:sz="0" w:space="0" w:color="auto"/>
        <w:bottom w:val="none" w:sz="0" w:space="0" w:color="auto"/>
        <w:right w:val="none" w:sz="0" w:space="0" w:color="auto"/>
      </w:divBdr>
    </w:div>
    <w:div w:id="606935867">
      <w:bodyDiv w:val="1"/>
      <w:marLeft w:val="0"/>
      <w:marRight w:val="0"/>
      <w:marTop w:val="0"/>
      <w:marBottom w:val="0"/>
      <w:divBdr>
        <w:top w:val="none" w:sz="0" w:space="0" w:color="auto"/>
        <w:left w:val="none" w:sz="0" w:space="0" w:color="auto"/>
        <w:bottom w:val="none" w:sz="0" w:space="0" w:color="auto"/>
        <w:right w:val="none" w:sz="0" w:space="0" w:color="auto"/>
      </w:divBdr>
    </w:div>
    <w:div w:id="607007341">
      <w:bodyDiv w:val="1"/>
      <w:marLeft w:val="0"/>
      <w:marRight w:val="0"/>
      <w:marTop w:val="0"/>
      <w:marBottom w:val="0"/>
      <w:divBdr>
        <w:top w:val="none" w:sz="0" w:space="0" w:color="auto"/>
        <w:left w:val="none" w:sz="0" w:space="0" w:color="auto"/>
        <w:bottom w:val="none" w:sz="0" w:space="0" w:color="auto"/>
        <w:right w:val="none" w:sz="0" w:space="0" w:color="auto"/>
      </w:divBdr>
    </w:div>
    <w:div w:id="607010780">
      <w:bodyDiv w:val="1"/>
      <w:marLeft w:val="0"/>
      <w:marRight w:val="0"/>
      <w:marTop w:val="0"/>
      <w:marBottom w:val="0"/>
      <w:divBdr>
        <w:top w:val="none" w:sz="0" w:space="0" w:color="auto"/>
        <w:left w:val="none" w:sz="0" w:space="0" w:color="auto"/>
        <w:bottom w:val="none" w:sz="0" w:space="0" w:color="auto"/>
        <w:right w:val="none" w:sz="0" w:space="0" w:color="auto"/>
      </w:divBdr>
    </w:div>
    <w:div w:id="607082138">
      <w:bodyDiv w:val="1"/>
      <w:marLeft w:val="0"/>
      <w:marRight w:val="0"/>
      <w:marTop w:val="0"/>
      <w:marBottom w:val="0"/>
      <w:divBdr>
        <w:top w:val="none" w:sz="0" w:space="0" w:color="auto"/>
        <w:left w:val="none" w:sz="0" w:space="0" w:color="auto"/>
        <w:bottom w:val="none" w:sz="0" w:space="0" w:color="auto"/>
        <w:right w:val="none" w:sz="0" w:space="0" w:color="auto"/>
      </w:divBdr>
    </w:div>
    <w:div w:id="607082833">
      <w:bodyDiv w:val="1"/>
      <w:marLeft w:val="0"/>
      <w:marRight w:val="0"/>
      <w:marTop w:val="0"/>
      <w:marBottom w:val="0"/>
      <w:divBdr>
        <w:top w:val="none" w:sz="0" w:space="0" w:color="auto"/>
        <w:left w:val="none" w:sz="0" w:space="0" w:color="auto"/>
        <w:bottom w:val="none" w:sz="0" w:space="0" w:color="auto"/>
        <w:right w:val="none" w:sz="0" w:space="0" w:color="auto"/>
      </w:divBdr>
    </w:div>
    <w:div w:id="607083133">
      <w:bodyDiv w:val="1"/>
      <w:marLeft w:val="0"/>
      <w:marRight w:val="0"/>
      <w:marTop w:val="0"/>
      <w:marBottom w:val="0"/>
      <w:divBdr>
        <w:top w:val="none" w:sz="0" w:space="0" w:color="auto"/>
        <w:left w:val="none" w:sz="0" w:space="0" w:color="auto"/>
        <w:bottom w:val="none" w:sz="0" w:space="0" w:color="auto"/>
        <w:right w:val="none" w:sz="0" w:space="0" w:color="auto"/>
      </w:divBdr>
    </w:div>
    <w:div w:id="607197226">
      <w:bodyDiv w:val="1"/>
      <w:marLeft w:val="0"/>
      <w:marRight w:val="0"/>
      <w:marTop w:val="0"/>
      <w:marBottom w:val="0"/>
      <w:divBdr>
        <w:top w:val="none" w:sz="0" w:space="0" w:color="auto"/>
        <w:left w:val="none" w:sz="0" w:space="0" w:color="auto"/>
        <w:bottom w:val="none" w:sz="0" w:space="0" w:color="auto"/>
        <w:right w:val="none" w:sz="0" w:space="0" w:color="auto"/>
      </w:divBdr>
    </w:div>
    <w:div w:id="607202010">
      <w:bodyDiv w:val="1"/>
      <w:marLeft w:val="0"/>
      <w:marRight w:val="0"/>
      <w:marTop w:val="0"/>
      <w:marBottom w:val="0"/>
      <w:divBdr>
        <w:top w:val="none" w:sz="0" w:space="0" w:color="auto"/>
        <w:left w:val="none" w:sz="0" w:space="0" w:color="auto"/>
        <w:bottom w:val="none" w:sz="0" w:space="0" w:color="auto"/>
        <w:right w:val="none" w:sz="0" w:space="0" w:color="auto"/>
      </w:divBdr>
    </w:div>
    <w:div w:id="607203878">
      <w:bodyDiv w:val="1"/>
      <w:marLeft w:val="0"/>
      <w:marRight w:val="0"/>
      <w:marTop w:val="0"/>
      <w:marBottom w:val="0"/>
      <w:divBdr>
        <w:top w:val="none" w:sz="0" w:space="0" w:color="auto"/>
        <w:left w:val="none" w:sz="0" w:space="0" w:color="auto"/>
        <w:bottom w:val="none" w:sz="0" w:space="0" w:color="auto"/>
        <w:right w:val="none" w:sz="0" w:space="0" w:color="auto"/>
      </w:divBdr>
    </w:div>
    <w:div w:id="607204278">
      <w:bodyDiv w:val="1"/>
      <w:marLeft w:val="0"/>
      <w:marRight w:val="0"/>
      <w:marTop w:val="0"/>
      <w:marBottom w:val="0"/>
      <w:divBdr>
        <w:top w:val="none" w:sz="0" w:space="0" w:color="auto"/>
        <w:left w:val="none" w:sz="0" w:space="0" w:color="auto"/>
        <w:bottom w:val="none" w:sz="0" w:space="0" w:color="auto"/>
        <w:right w:val="none" w:sz="0" w:space="0" w:color="auto"/>
      </w:divBdr>
    </w:div>
    <w:div w:id="607271433">
      <w:bodyDiv w:val="1"/>
      <w:marLeft w:val="0"/>
      <w:marRight w:val="0"/>
      <w:marTop w:val="0"/>
      <w:marBottom w:val="0"/>
      <w:divBdr>
        <w:top w:val="none" w:sz="0" w:space="0" w:color="auto"/>
        <w:left w:val="none" w:sz="0" w:space="0" w:color="auto"/>
        <w:bottom w:val="none" w:sz="0" w:space="0" w:color="auto"/>
        <w:right w:val="none" w:sz="0" w:space="0" w:color="auto"/>
      </w:divBdr>
    </w:div>
    <w:div w:id="607348233">
      <w:bodyDiv w:val="1"/>
      <w:marLeft w:val="0"/>
      <w:marRight w:val="0"/>
      <w:marTop w:val="0"/>
      <w:marBottom w:val="0"/>
      <w:divBdr>
        <w:top w:val="none" w:sz="0" w:space="0" w:color="auto"/>
        <w:left w:val="none" w:sz="0" w:space="0" w:color="auto"/>
        <w:bottom w:val="none" w:sz="0" w:space="0" w:color="auto"/>
        <w:right w:val="none" w:sz="0" w:space="0" w:color="auto"/>
      </w:divBdr>
    </w:div>
    <w:div w:id="607397396">
      <w:bodyDiv w:val="1"/>
      <w:marLeft w:val="0"/>
      <w:marRight w:val="0"/>
      <w:marTop w:val="0"/>
      <w:marBottom w:val="0"/>
      <w:divBdr>
        <w:top w:val="none" w:sz="0" w:space="0" w:color="auto"/>
        <w:left w:val="none" w:sz="0" w:space="0" w:color="auto"/>
        <w:bottom w:val="none" w:sz="0" w:space="0" w:color="auto"/>
        <w:right w:val="none" w:sz="0" w:space="0" w:color="auto"/>
      </w:divBdr>
    </w:div>
    <w:div w:id="607541471">
      <w:bodyDiv w:val="1"/>
      <w:marLeft w:val="0"/>
      <w:marRight w:val="0"/>
      <w:marTop w:val="0"/>
      <w:marBottom w:val="0"/>
      <w:divBdr>
        <w:top w:val="none" w:sz="0" w:space="0" w:color="auto"/>
        <w:left w:val="none" w:sz="0" w:space="0" w:color="auto"/>
        <w:bottom w:val="none" w:sz="0" w:space="0" w:color="auto"/>
        <w:right w:val="none" w:sz="0" w:space="0" w:color="auto"/>
      </w:divBdr>
    </w:div>
    <w:div w:id="607543225">
      <w:bodyDiv w:val="1"/>
      <w:marLeft w:val="0"/>
      <w:marRight w:val="0"/>
      <w:marTop w:val="0"/>
      <w:marBottom w:val="0"/>
      <w:divBdr>
        <w:top w:val="none" w:sz="0" w:space="0" w:color="auto"/>
        <w:left w:val="none" w:sz="0" w:space="0" w:color="auto"/>
        <w:bottom w:val="none" w:sz="0" w:space="0" w:color="auto"/>
        <w:right w:val="none" w:sz="0" w:space="0" w:color="auto"/>
      </w:divBdr>
    </w:div>
    <w:div w:id="607543348">
      <w:bodyDiv w:val="1"/>
      <w:marLeft w:val="0"/>
      <w:marRight w:val="0"/>
      <w:marTop w:val="0"/>
      <w:marBottom w:val="0"/>
      <w:divBdr>
        <w:top w:val="none" w:sz="0" w:space="0" w:color="auto"/>
        <w:left w:val="none" w:sz="0" w:space="0" w:color="auto"/>
        <w:bottom w:val="none" w:sz="0" w:space="0" w:color="auto"/>
        <w:right w:val="none" w:sz="0" w:space="0" w:color="auto"/>
      </w:divBdr>
    </w:div>
    <w:div w:id="607547979">
      <w:bodyDiv w:val="1"/>
      <w:marLeft w:val="0"/>
      <w:marRight w:val="0"/>
      <w:marTop w:val="0"/>
      <w:marBottom w:val="0"/>
      <w:divBdr>
        <w:top w:val="none" w:sz="0" w:space="0" w:color="auto"/>
        <w:left w:val="none" w:sz="0" w:space="0" w:color="auto"/>
        <w:bottom w:val="none" w:sz="0" w:space="0" w:color="auto"/>
        <w:right w:val="none" w:sz="0" w:space="0" w:color="auto"/>
      </w:divBdr>
    </w:div>
    <w:div w:id="607590852">
      <w:bodyDiv w:val="1"/>
      <w:marLeft w:val="0"/>
      <w:marRight w:val="0"/>
      <w:marTop w:val="0"/>
      <w:marBottom w:val="0"/>
      <w:divBdr>
        <w:top w:val="none" w:sz="0" w:space="0" w:color="auto"/>
        <w:left w:val="none" w:sz="0" w:space="0" w:color="auto"/>
        <w:bottom w:val="none" w:sz="0" w:space="0" w:color="auto"/>
        <w:right w:val="none" w:sz="0" w:space="0" w:color="auto"/>
      </w:divBdr>
    </w:div>
    <w:div w:id="607660243">
      <w:bodyDiv w:val="1"/>
      <w:marLeft w:val="0"/>
      <w:marRight w:val="0"/>
      <w:marTop w:val="0"/>
      <w:marBottom w:val="0"/>
      <w:divBdr>
        <w:top w:val="none" w:sz="0" w:space="0" w:color="auto"/>
        <w:left w:val="none" w:sz="0" w:space="0" w:color="auto"/>
        <w:bottom w:val="none" w:sz="0" w:space="0" w:color="auto"/>
        <w:right w:val="none" w:sz="0" w:space="0" w:color="auto"/>
      </w:divBdr>
    </w:div>
    <w:div w:id="607739684">
      <w:bodyDiv w:val="1"/>
      <w:marLeft w:val="0"/>
      <w:marRight w:val="0"/>
      <w:marTop w:val="0"/>
      <w:marBottom w:val="0"/>
      <w:divBdr>
        <w:top w:val="none" w:sz="0" w:space="0" w:color="auto"/>
        <w:left w:val="none" w:sz="0" w:space="0" w:color="auto"/>
        <w:bottom w:val="none" w:sz="0" w:space="0" w:color="auto"/>
        <w:right w:val="none" w:sz="0" w:space="0" w:color="auto"/>
      </w:divBdr>
    </w:div>
    <w:div w:id="607741903">
      <w:bodyDiv w:val="1"/>
      <w:marLeft w:val="0"/>
      <w:marRight w:val="0"/>
      <w:marTop w:val="0"/>
      <w:marBottom w:val="0"/>
      <w:divBdr>
        <w:top w:val="none" w:sz="0" w:space="0" w:color="auto"/>
        <w:left w:val="none" w:sz="0" w:space="0" w:color="auto"/>
        <w:bottom w:val="none" w:sz="0" w:space="0" w:color="auto"/>
        <w:right w:val="none" w:sz="0" w:space="0" w:color="auto"/>
      </w:divBdr>
    </w:div>
    <w:div w:id="607812052">
      <w:bodyDiv w:val="1"/>
      <w:marLeft w:val="0"/>
      <w:marRight w:val="0"/>
      <w:marTop w:val="0"/>
      <w:marBottom w:val="0"/>
      <w:divBdr>
        <w:top w:val="none" w:sz="0" w:space="0" w:color="auto"/>
        <w:left w:val="none" w:sz="0" w:space="0" w:color="auto"/>
        <w:bottom w:val="none" w:sz="0" w:space="0" w:color="auto"/>
        <w:right w:val="none" w:sz="0" w:space="0" w:color="auto"/>
      </w:divBdr>
    </w:div>
    <w:div w:id="607852895">
      <w:bodyDiv w:val="1"/>
      <w:marLeft w:val="0"/>
      <w:marRight w:val="0"/>
      <w:marTop w:val="0"/>
      <w:marBottom w:val="0"/>
      <w:divBdr>
        <w:top w:val="none" w:sz="0" w:space="0" w:color="auto"/>
        <w:left w:val="none" w:sz="0" w:space="0" w:color="auto"/>
        <w:bottom w:val="none" w:sz="0" w:space="0" w:color="auto"/>
        <w:right w:val="none" w:sz="0" w:space="0" w:color="auto"/>
      </w:divBdr>
    </w:div>
    <w:div w:id="607857347">
      <w:bodyDiv w:val="1"/>
      <w:marLeft w:val="0"/>
      <w:marRight w:val="0"/>
      <w:marTop w:val="0"/>
      <w:marBottom w:val="0"/>
      <w:divBdr>
        <w:top w:val="none" w:sz="0" w:space="0" w:color="auto"/>
        <w:left w:val="none" w:sz="0" w:space="0" w:color="auto"/>
        <w:bottom w:val="none" w:sz="0" w:space="0" w:color="auto"/>
        <w:right w:val="none" w:sz="0" w:space="0" w:color="auto"/>
      </w:divBdr>
    </w:div>
    <w:div w:id="608053769">
      <w:bodyDiv w:val="1"/>
      <w:marLeft w:val="0"/>
      <w:marRight w:val="0"/>
      <w:marTop w:val="0"/>
      <w:marBottom w:val="0"/>
      <w:divBdr>
        <w:top w:val="none" w:sz="0" w:space="0" w:color="auto"/>
        <w:left w:val="none" w:sz="0" w:space="0" w:color="auto"/>
        <w:bottom w:val="none" w:sz="0" w:space="0" w:color="auto"/>
        <w:right w:val="none" w:sz="0" w:space="0" w:color="auto"/>
      </w:divBdr>
    </w:div>
    <w:div w:id="608120673">
      <w:bodyDiv w:val="1"/>
      <w:marLeft w:val="0"/>
      <w:marRight w:val="0"/>
      <w:marTop w:val="0"/>
      <w:marBottom w:val="0"/>
      <w:divBdr>
        <w:top w:val="none" w:sz="0" w:space="0" w:color="auto"/>
        <w:left w:val="none" w:sz="0" w:space="0" w:color="auto"/>
        <w:bottom w:val="none" w:sz="0" w:space="0" w:color="auto"/>
        <w:right w:val="none" w:sz="0" w:space="0" w:color="auto"/>
      </w:divBdr>
    </w:div>
    <w:div w:id="608120739">
      <w:bodyDiv w:val="1"/>
      <w:marLeft w:val="0"/>
      <w:marRight w:val="0"/>
      <w:marTop w:val="0"/>
      <w:marBottom w:val="0"/>
      <w:divBdr>
        <w:top w:val="none" w:sz="0" w:space="0" w:color="auto"/>
        <w:left w:val="none" w:sz="0" w:space="0" w:color="auto"/>
        <w:bottom w:val="none" w:sz="0" w:space="0" w:color="auto"/>
        <w:right w:val="none" w:sz="0" w:space="0" w:color="auto"/>
      </w:divBdr>
    </w:div>
    <w:div w:id="608127412">
      <w:bodyDiv w:val="1"/>
      <w:marLeft w:val="0"/>
      <w:marRight w:val="0"/>
      <w:marTop w:val="0"/>
      <w:marBottom w:val="0"/>
      <w:divBdr>
        <w:top w:val="none" w:sz="0" w:space="0" w:color="auto"/>
        <w:left w:val="none" w:sz="0" w:space="0" w:color="auto"/>
        <w:bottom w:val="none" w:sz="0" w:space="0" w:color="auto"/>
        <w:right w:val="none" w:sz="0" w:space="0" w:color="auto"/>
      </w:divBdr>
    </w:div>
    <w:div w:id="608389979">
      <w:bodyDiv w:val="1"/>
      <w:marLeft w:val="0"/>
      <w:marRight w:val="0"/>
      <w:marTop w:val="0"/>
      <w:marBottom w:val="0"/>
      <w:divBdr>
        <w:top w:val="none" w:sz="0" w:space="0" w:color="auto"/>
        <w:left w:val="none" w:sz="0" w:space="0" w:color="auto"/>
        <w:bottom w:val="none" w:sz="0" w:space="0" w:color="auto"/>
        <w:right w:val="none" w:sz="0" w:space="0" w:color="auto"/>
      </w:divBdr>
    </w:div>
    <w:div w:id="608464811">
      <w:bodyDiv w:val="1"/>
      <w:marLeft w:val="0"/>
      <w:marRight w:val="0"/>
      <w:marTop w:val="0"/>
      <w:marBottom w:val="0"/>
      <w:divBdr>
        <w:top w:val="none" w:sz="0" w:space="0" w:color="auto"/>
        <w:left w:val="none" w:sz="0" w:space="0" w:color="auto"/>
        <w:bottom w:val="none" w:sz="0" w:space="0" w:color="auto"/>
        <w:right w:val="none" w:sz="0" w:space="0" w:color="auto"/>
      </w:divBdr>
    </w:div>
    <w:div w:id="608465720">
      <w:bodyDiv w:val="1"/>
      <w:marLeft w:val="0"/>
      <w:marRight w:val="0"/>
      <w:marTop w:val="0"/>
      <w:marBottom w:val="0"/>
      <w:divBdr>
        <w:top w:val="none" w:sz="0" w:space="0" w:color="auto"/>
        <w:left w:val="none" w:sz="0" w:space="0" w:color="auto"/>
        <w:bottom w:val="none" w:sz="0" w:space="0" w:color="auto"/>
        <w:right w:val="none" w:sz="0" w:space="0" w:color="auto"/>
      </w:divBdr>
    </w:div>
    <w:div w:id="608466105">
      <w:bodyDiv w:val="1"/>
      <w:marLeft w:val="0"/>
      <w:marRight w:val="0"/>
      <w:marTop w:val="0"/>
      <w:marBottom w:val="0"/>
      <w:divBdr>
        <w:top w:val="none" w:sz="0" w:space="0" w:color="auto"/>
        <w:left w:val="none" w:sz="0" w:space="0" w:color="auto"/>
        <w:bottom w:val="none" w:sz="0" w:space="0" w:color="auto"/>
        <w:right w:val="none" w:sz="0" w:space="0" w:color="auto"/>
      </w:divBdr>
    </w:div>
    <w:div w:id="608506923">
      <w:bodyDiv w:val="1"/>
      <w:marLeft w:val="0"/>
      <w:marRight w:val="0"/>
      <w:marTop w:val="0"/>
      <w:marBottom w:val="0"/>
      <w:divBdr>
        <w:top w:val="none" w:sz="0" w:space="0" w:color="auto"/>
        <w:left w:val="none" w:sz="0" w:space="0" w:color="auto"/>
        <w:bottom w:val="none" w:sz="0" w:space="0" w:color="auto"/>
        <w:right w:val="none" w:sz="0" w:space="0" w:color="auto"/>
      </w:divBdr>
    </w:div>
    <w:div w:id="608512441">
      <w:bodyDiv w:val="1"/>
      <w:marLeft w:val="0"/>
      <w:marRight w:val="0"/>
      <w:marTop w:val="0"/>
      <w:marBottom w:val="0"/>
      <w:divBdr>
        <w:top w:val="none" w:sz="0" w:space="0" w:color="auto"/>
        <w:left w:val="none" w:sz="0" w:space="0" w:color="auto"/>
        <w:bottom w:val="none" w:sz="0" w:space="0" w:color="auto"/>
        <w:right w:val="none" w:sz="0" w:space="0" w:color="auto"/>
      </w:divBdr>
    </w:div>
    <w:div w:id="608587461">
      <w:bodyDiv w:val="1"/>
      <w:marLeft w:val="0"/>
      <w:marRight w:val="0"/>
      <w:marTop w:val="0"/>
      <w:marBottom w:val="0"/>
      <w:divBdr>
        <w:top w:val="none" w:sz="0" w:space="0" w:color="auto"/>
        <w:left w:val="none" w:sz="0" w:space="0" w:color="auto"/>
        <w:bottom w:val="none" w:sz="0" w:space="0" w:color="auto"/>
        <w:right w:val="none" w:sz="0" w:space="0" w:color="auto"/>
      </w:divBdr>
    </w:div>
    <w:div w:id="608588890">
      <w:bodyDiv w:val="1"/>
      <w:marLeft w:val="0"/>
      <w:marRight w:val="0"/>
      <w:marTop w:val="0"/>
      <w:marBottom w:val="0"/>
      <w:divBdr>
        <w:top w:val="none" w:sz="0" w:space="0" w:color="auto"/>
        <w:left w:val="none" w:sz="0" w:space="0" w:color="auto"/>
        <w:bottom w:val="none" w:sz="0" w:space="0" w:color="auto"/>
        <w:right w:val="none" w:sz="0" w:space="0" w:color="auto"/>
      </w:divBdr>
    </w:div>
    <w:div w:id="608660902">
      <w:bodyDiv w:val="1"/>
      <w:marLeft w:val="0"/>
      <w:marRight w:val="0"/>
      <w:marTop w:val="0"/>
      <w:marBottom w:val="0"/>
      <w:divBdr>
        <w:top w:val="none" w:sz="0" w:space="0" w:color="auto"/>
        <w:left w:val="none" w:sz="0" w:space="0" w:color="auto"/>
        <w:bottom w:val="none" w:sz="0" w:space="0" w:color="auto"/>
        <w:right w:val="none" w:sz="0" w:space="0" w:color="auto"/>
      </w:divBdr>
    </w:div>
    <w:div w:id="608777240">
      <w:bodyDiv w:val="1"/>
      <w:marLeft w:val="0"/>
      <w:marRight w:val="0"/>
      <w:marTop w:val="0"/>
      <w:marBottom w:val="0"/>
      <w:divBdr>
        <w:top w:val="none" w:sz="0" w:space="0" w:color="auto"/>
        <w:left w:val="none" w:sz="0" w:space="0" w:color="auto"/>
        <w:bottom w:val="none" w:sz="0" w:space="0" w:color="auto"/>
        <w:right w:val="none" w:sz="0" w:space="0" w:color="auto"/>
      </w:divBdr>
    </w:div>
    <w:div w:id="608779462">
      <w:bodyDiv w:val="1"/>
      <w:marLeft w:val="0"/>
      <w:marRight w:val="0"/>
      <w:marTop w:val="0"/>
      <w:marBottom w:val="0"/>
      <w:divBdr>
        <w:top w:val="none" w:sz="0" w:space="0" w:color="auto"/>
        <w:left w:val="none" w:sz="0" w:space="0" w:color="auto"/>
        <w:bottom w:val="none" w:sz="0" w:space="0" w:color="auto"/>
        <w:right w:val="none" w:sz="0" w:space="0" w:color="auto"/>
      </w:divBdr>
    </w:div>
    <w:div w:id="608855172">
      <w:bodyDiv w:val="1"/>
      <w:marLeft w:val="0"/>
      <w:marRight w:val="0"/>
      <w:marTop w:val="0"/>
      <w:marBottom w:val="0"/>
      <w:divBdr>
        <w:top w:val="none" w:sz="0" w:space="0" w:color="auto"/>
        <w:left w:val="none" w:sz="0" w:space="0" w:color="auto"/>
        <w:bottom w:val="none" w:sz="0" w:space="0" w:color="auto"/>
        <w:right w:val="none" w:sz="0" w:space="0" w:color="auto"/>
      </w:divBdr>
    </w:div>
    <w:div w:id="608898052">
      <w:bodyDiv w:val="1"/>
      <w:marLeft w:val="0"/>
      <w:marRight w:val="0"/>
      <w:marTop w:val="0"/>
      <w:marBottom w:val="0"/>
      <w:divBdr>
        <w:top w:val="none" w:sz="0" w:space="0" w:color="auto"/>
        <w:left w:val="none" w:sz="0" w:space="0" w:color="auto"/>
        <w:bottom w:val="none" w:sz="0" w:space="0" w:color="auto"/>
        <w:right w:val="none" w:sz="0" w:space="0" w:color="auto"/>
      </w:divBdr>
    </w:div>
    <w:div w:id="608926400">
      <w:bodyDiv w:val="1"/>
      <w:marLeft w:val="0"/>
      <w:marRight w:val="0"/>
      <w:marTop w:val="0"/>
      <w:marBottom w:val="0"/>
      <w:divBdr>
        <w:top w:val="none" w:sz="0" w:space="0" w:color="auto"/>
        <w:left w:val="none" w:sz="0" w:space="0" w:color="auto"/>
        <w:bottom w:val="none" w:sz="0" w:space="0" w:color="auto"/>
        <w:right w:val="none" w:sz="0" w:space="0" w:color="auto"/>
      </w:divBdr>
    </w:div>
    <w:div w:id="608968479">
      <w:bodyDiv w:val="1"/>
      <w:marLeft w:val="0"/>
      <w:marRight w:val="0"/>
      <w:marTop w:val="0"/>
      <w:marBottom w:val="0"/>
      <w:divBdr>
        <w:top w:val="none" w:sz="0" w:space="0" w:color="auto"/>
        <w:left w:val="none" w:sz="0" w:space="0" w:color="auto"/>
        <w:bottom w:val="none" w:sz="0" w:space="0" w:color="auto"/>
        <w:right w:val="none" w:sz="0" w:space="0" w:color="auto"/>
      </w:divBdr>
    </w:div>
    <w:div w:id="608974339">
      <w:bodyDiv w:val="1"/>
      <w:marLeft w:val="0"/>
      <w:marRight w:val="0"/>
      <w:marTop w:val="0"/>
      <w:marBottom w:val="0"/>
      <w:divBdr>
        <w:top w:val="none" w:sz="0" w:space="0" w:color="auto"/>
        <w:left w:val="none" w:sz="0" w:space="0" w:color="auto"/>
        <w:bottom w:val="none" w:sz="0" w:space="0" w:color="auto"/>
        <w:right w:val="none" w:sz="0" w:space="0" w:color="auto"/>
      </w:divBdr>
    </w:div>
    <w:div w:id="608976419">
      <w:bodyDiv w:val="1"/>
      <w:marLeft w:val="0"/>
      <w:marRight w:val="0"/>
      <w:marTop w:val="0"/>
      <w:marBottom w:val="0"/>
      <w:divBdr>
        <w:top w:val="none" w:sz="0" w:space="0" w:color="auto"/>
        <w:left w:val="none" w:sz="0" w:space="0" w:color="auto"/>
        <w:bottom w:val="none" w:sz="0" w:space="0" w:color="auto"/>
        <w:right w:val="none" w:sz="0" w:space="0" w:color="auto"/>
      </w:divBdr>
    </w:div>
    <w:div w:id="609046231">
      <w:bodyDiv w:val="1"/>
      <w:marLeft w:val="0"/>
      <w:marRight w:val="0"/>
      <w:marTop w:val="0"/>
      <w:marBottom w:val="0"/>
      <w:divBdr>
        <w:top w:val="none" w:sz="0" w:space="0" w:color="auto"/>
        <w:left w:val="none" w:sz="0" w:space="0" w:color="auto"/>
        <w:bottom w:val="none" w:sz="0" w:space="0" w:color="auto"/>
        <w:right w:val="none" w:sz="0" w:space="0" w:color="auto"/>
      </w:divBdr>
    </w:div>
    <w:div w:id="609046554">
      <w:bodyDiv w:val="1"/>
      <w:marLeft w:val="0"/>
      <w:marRight w:val="0"/>
      <w:marTop w:val="0"/>
      <w:marBottom w:val="0"/>
      <w:divBdr>
        <w:top w:val="none" w:sz="0" w:space="0" w:color="auto"/>
        <w:left w:val="none" w:sz="0" w:space="0" w:color="auto"/>
        <w:bottom w:val="none" w:sz="0" w:space="0" w:color="auto"/>
        <w:right w:val="none" w:sz="0" w:space="0" w:color="auto"/>
      </w:divBdr>
    </w:div>
    <w:div w:id="609051765">
      <w:bodyDiv w:val="1"/>
      <w:marLeft w:val="0"/>
      <w:marRight w:val="0"/>
      <w:marTop w:val="0"/>
      <w:marBottom w:val="0"/>
      <w:divBdr>
        <w:top w:val="none" w:sz="0" w:space="0" w:color="auto"/>
        <w:left w:val="none" w:sz="0" w:space="0" w:color="auto"/>
        <w:bottom w:val="none" w:sz="0" w:space="0" w:color="auto"/>
        <w:right w:val="none" w:sz="0" w:space="0" w:color="auto"/>
      </w:divBdr>
    </w:div>
    <w:div w:id="609162340">
      <w:bodyDiv w:val="1"/>
      <w:marLeft w:val="0"/>
      <w:marRight w:val="0"/>
      <w:marTop w:val="0"/>
      <w:marBottom w:val="0"/>
      <w:divBdr>
        <w:top w:val="none" w:sz="0" w:space="0" w:color="auto"/>
        <w:left w:val="none" w:sz="0" w:space="0" w:color="auto"/>
        <w:bottom w:val="none" w:sz="0" w:space="0" w:color="auto"/>
        <w:right w:val="none" w:sz="0" w:space="0" w:color="auto"/>
      </w:divBdr>
    </w:div>
    <w:div w:id="609363801">
      <w:bodyDiv w:val="1"/>
      <w:marLeft w:val="0"/>
      <w:marRight w:val="0"/>
      <w:marTop w:val="0"/>
      <w:marBottom w:val="0"/>
      <w:divBdr>
        <w:top w:val="none" w:sz="0" w:space="0" w:color="auto"/>
        <w:left w:val="none" w:sz="0" w:space="0" w:color="auto"/>
        <w:bottom w:val="none" w:sz="0" w:space="0" w:color="auto"/>
        <w:right w:val="none" w:sz="0" w:space="0" w:color="auto"/>
      </w:divBdr>
    </w:div>
    <w:div w:id="609430556">
      <w:bodyDiv w:val="1"/>
      <w:marLeft w:val="0"/>
      <w:marRight w:val="0"/>
      <w:marTop w:val="0"/>
      <w:marBottom w:val="0"/>
      <w:divBdr>
        <w:top w:val="none" w:sz="0" w:space="0" w:color="auto"/>
        <w:left w:val="none" w:sz="0" w:space="0" w:color="auto"/>
        <w:bottom w:val="none" w:sz="0" w:space="0" w:color="auto"/>
        <w:right w:val="none" w:sz="0" w:space="0" w:color="auto"/>
      </w:divBdr>
    </w:div>
    <w:div w:id="609553244">
      <w:bodyDiv w:val="1"/>
      <w:marLeft w:val="0"/>
      <w:marRight w:val="0"/>
      <w:marTop w:val="0"/>
      <w:marBottom w:val="0"/>
      <w:divBdr>
        <w:top w:val="none" w:sz="0" w:space="0" w:color="auto"/>
        <w:left w:val="none" w:sz="0" w:space="0" w:color="auto"/>
        <w:bottom w:val="none" w:sz="0" w:space="0" w:color="auto"/>
        <w:right w:val="none" w:sz="0" w:space="0" w:color="auto"/>
      </w:divBdr>
    </w:div>
    <w:div w:id="609553720">
      <w:bodyDiv w:val="1"/>
      <w:marLeft w:val="0"/>
      <w:marRight w:val="0"/>
      <w:marTop w:val="0"/>
      <w:marBottom w:val="0"/>
      <w:divBdr>
        <w:top w:val="none" w:sz="0" w:space="0" w:color="auto"/>
        <w:left w:val="none" w:sz="0" w:space="0" w:color="auto"/>
        <w:bottom w:val="none" w:sz="0" w:space="0" w:color="auto"/>
        <w:right w:val="none" w:sz="0" w:space="0" w:color="auto"/>
      </w:divBdr>
    </w:div>
    <w:div w:id="609628235">
      <w:bodyDiv w:val="1"/>
      <w:marLeft w:val="0"/>
      <w:marRight w:val="0"/>
      <w:marTop w:val="0"/>
      <w:marBottom w:val="0"/>
      <w:divBdr>
        <w:top w:val="none" w:sz="0" w:space="0" w:color="auto"/>
        <w:left w:val="none" w:sz="0" w:space="0" w:color="auto"/>
        <w:bottom w:val="none" w:sz="0" w:space="0" w:color="auto"/>
        <w:right w:val="none" w:sz="0" w:space="0" w:color="auto"/>
      </w:divBdr>
    </w:div>
    <w:div w:id="609698993">
      <w:bodyDiv w:val="1"/>
      <w:marLeft w:val="0"/>
      <w:marRight w:val="0"/>
      <w:marTop w:val="0"/>
      <w:marBottom w:val="0"/>
      <w:divBdr>
        <w:top w:val="none" w:sz="0" w:space="0" w:color="auto"/>
        <w:left w:val="none" w:sz="0" w:space="0" w:color="auto"/>
        <w:bottom w:val="none" w:sz="0" w:space="0" w:color="auto"/>
        <w:right w:val="none" w:sz="0" w:space="0" w:color="auto"/>
      </w:divBdr>
    </w:div>
    <w:div w:id="609707836">
      <w:bodyDiv w:val="1"/>
      <w:marLeft w:val="0"/>
      <w:marRight w:val="0"/>
      <w:marTop w:val="0"/>
      <w:marBottom w:val="0"/>
      <w:divBdr>
        <w:top w:val="none" w:sz="0" w:space="0" w:color="auto"/>
        <w:left w:val="none" w:sz="0" w:space="0" w:color="auto"/>
        <w:bottom w:val="none" w:sz="0" w:space="0" w:color="auto"/>
        <w:right w:val="none" w:sz="0" w:space="0" w:color="auto"/>
      </w:divBdr>
    </w:div>
    <w:div w:id="609774692">
      <w:bodyDiv w:val="1"/>
      <w:marLeft w:val="0"/>
      <w:marRight w:val="0"/>
      <w:marTop w:val="0"/>
      <w:marBottom w:val="0"/>
      <w:divBdr>
        <w:top w:val="none" w:sz="0" w:space="0" w:color="auto"/>
        <w:left w:val="none" w:sz="0" w:space="0" w:color="auto"/>
        <w:bottom w:val="none" w:sz="0" w:space="0" w:color="auto"/>
        <w:right w:val="none" w:sz="0" w:space="0" w:color="auto"/>
      </w:divBdr>
    </w:div>
    <w:div w:id="609775514">
      <w:bodyDiv w:val="1"/>
      <w:marLeft w:val="0"/>
      <w:marRight w:val="0"/>
      <w:marTop w:val="0"/>
      <w:marBottom w:val="0"/>
      <w:divBdr>
        <w:top w:val="none" w:sz="0" w:space="0" w:color="auto"/>
        <w:left w:val="none" w:sz="0" w:space="0" w:color="auto"/>
        <w:bottom w:val="none" w:sz="0" w:space="0" w:color="auto"/>
        <w:right w:val="none" w:sz="0" w:space="0" w:color="auto"/>
      </w:divBdr>
    </w:div>
    <w:div w:id="609779073">
      <w:bodyDiv w:val="1"/>
      <w:marLeft w:val="0"/>
      <w:marRight w:val="0"/>
      <w:marTop w:val="0"/>
      <w:marBottom w:val="0"/>
      <w:divBdr>
        <w:top w:val="none" w:sz="0" w:space="0" w:color="auto"/>
        <w:left w:val="none" w:sz="0" w:space="0" w:color="auto"/>
        <w:bottom w:val="none" w:sz="0" w:space="0" w:color="auto"/>
        <w:right w:val="none" w:sz="0" w:space="0" w:color="auto"/>
      </w:divBdr>
    </w:div>
    <w:div w:id="609816814">
      <w:bodyDiv w:val="1"/>
      <w:marLeft w:val="0"/>
      <w:marRight w:val="0"/>
      <w:marTop w:val="0"/>
      <w:marBottom w:val="0"/>
      <w:divBdr>
        <w:top w:val="none" w:sz="0" w:space="0" w:color="auto"/>
        <w:left w:val="none" w:sz="0" w:space="0" w:color="auto"/>
        <w:bottom w:val="none" w:sz="0" w:space="0" w:color="auto"/>
        <w:right w:val="none" w:sz="0" w:space="0" w:color="auto"/>
      </w:divBdr>
    </w:div>
    <w:div w:id="609818555">
      <w:bodyDiv w:val="1"/>
      <w:marLeft w:val="0"/>
      <w:marRight w:val="0"/>
      <w:marTop w:val="0"/>
      <w:marBottom w:val="0"/>
      <w:divBdr>
        <w:top w:val="none" w:sz="0" w:space="0" w:color="auto"/>
        <w:left w:val="none" w:sz="0" w:space="0" w:color="auto"/>
        <w:bottom w:val="none" w:sz="0" w:space="0" w:color="auto"/>
        <w:right w:val="none" w:sz="0" w:space="0" w:color="auto"/>
      </w:divBdr>
    </w:div>
    <w:div w:id="609820758">
      <w:bodyDiv w:val="1"/>
      <w:marLeft w:val="0"/>
      <w:marRight w:val="0"/>
      <w:marTop w:val="0"/>
      <w:marBottom w:val="0"/>
      <w:divBdr>
        <w:top w:val="none" w:sz="0" w:space="0" w:color="auto"/>
        <w:left w:val="none" w:sz="0" w:space="0" w:color="auto"/>
        <w:bottom w:val="none" w:sz="0" w:space="0" w:color="auto"/>
        <w:right w:val="none" w:sz="0" w:space="0" w:color="auto"/>
      </w:divBdr>
    </w:div>
    <w:div w:id="609892827">
      <w:bodyDiv w:val="1"/>
      <w:marLeft w:val="0"/>
      <w:marRight w:val="0"/>
      <w:marTop w:val="0"/>
      <w:marBottom w:val="0"/>
      <w:divBdr>
        <w:top w:val="none" w:sz="0" w:space="0" w:color="auto"/>
        <w:left w:val="none" w:sz="0" w:space="0" w:color="auto"/>
        <w:bottom w:val="none" w:sz="0" w:space="0" w:color="auto"/>
        <w:right w:val="none" w:sz="0" w:space="0" w:color="auto"/>
      </w:divBdr>
    </w:div>
    <w:div w:id="609892867">
      <w:bodyDiv w:val="1"/>
      <w:marLeft w:val="0"/>
      <w:marRight w:val="0"/>
      <w:marTop w:val="0"/>
      <w:marBottom w:val="0"/>
      <w:divBdr>
        <w:top w:val="none" w:sz="0" w:space="0" w:color="auto"/>
        <w:left w:val="none" w:sz="0" w:space="0" w:color="auto"/>
        <w:bottom w:val="none" w:sz="0" w:space="0" w:color="auto"/>
        <w:right w:val="none" w:sz="0" w:space="0" w:color="auto"/>
      </w:divBdr>
    </w:div>
    <w:div w:id="609894405">
      <w:bodyDiv w:val="1"/>
      <w:marLeft w:val="0"/>
      <w:marRight w:val="0"/>
      <w:marTop w:val="0"/>
      <w:marBottom w:val="0"/>
      <w:divBdr>
        <w:top w:val="none" w:sz="0" w:space="0" w:color="auto"/>
        <w:left w:val="none" w:sz="0" w:space="0" w:color="auto"/>
        <w:bottom w:val="none" w:sz="0" w:space="0" w:color="auto"/>
        <w:right w:val="none" w:sz="0" w:space="0" w:color="auto"/>
      </w:divBdr>
    </w:div>
    <w:div w:id="609894673">
      <w:bodyDiv w:val="1"/>
      <w:marLeft w:val="0"/>
      <w:marRight w:val="0"/>
      <w:marTop w:val="0"/>
      <w:marBottom w:val="0"/>
      <w:divBdr>
        <w:top w:val="none" w:sz="0" w:space="0" w:color="auto"/>
        <w:left w:val="none" w:sz="0" w:space="0" w:color="auto"/>
        <w:bottom w:val="none" w:sz="0" w:space="0" w:color="auto"/>
        <w:right w:val="none" w:sz="0" w:space="0" w:color="auto"/>
      </w:divBdr>
    </w:div>
    <w:div w:id="609969837">
      <w:bodyDiv w:val="1"/>
      <w:marLeft w:val="0"/>
      <w:marRight w:val="0"/>
      <w:marTop w:val="0"/>
      <w:marBottom w:val="0"/>
      <w:divBdr>
        <w:top w:val="none" w:sz="0" w:space="0" w:color="auto"/>
        <w:left w:val="none" w:sz="0" w:space="0" w:color="auto"/>
        <w:bottom w:val="none" w:sz="0" w:space="0" w:color="auto"/>
        <w:right w:val="none" w:sz="0" w:space="0" w:color="auto"/>
      </w:divBdr>
    </w:div>
    <w:div w:id="610010111">
      <w:bodyDiv w:val="1"/>
      <w:marLeft w:val="0"/>
      <w:marRight w:val="0"/>
      <w:marTop w:val="0"/>
      <w:marBottom w:val="0"/>
      <w:divBdr>
        <w:top w:val="none" w:sz="0" w:space="0" w:color="auto"/>
        <w:left w:val="none" w:sz="0" w:space="0" w:color="auto"/>
        <w:bottom w:val="none" w:sz="0" w:space="0" w:color="auto"/>
        <w:right w:val="none" w:sz="0" w:space="0" w:color="auto"/>
      </w:divBdr>
    </w:div>
    <w:div w:id="610091715">
      <w:bodyDiv w:val="1"/>
      <w:marLeft w:val="0"/>
      <w:marRight w:val="0"/>
      <w:marTop w:val="0"/>
      <w:marBottom w:val="0"/>
      <w:divBdr>
        <w:top w:val="none" w:sz="0" w:space="0" w:color="auto"/>
        <w:left w:val="none" w:sz="0" w:space="0" w:color="auto"/>
        <w:bottom w:val="none" w:sz="0" w:space="0" w:color="auto"/>
        <w:right w:val="none" w:sz="0" w:space="0" w:color="auto"/>
      </w:divBdr>
    </w:div>
    <w:div w:id="610161490">
      <w:bodyDiv w:val="1"/>
      <w:marLeft w:val="0"/>
      <w:marRight w:val="0"/>
      <w:marTop w:val="0"/>
      <w:marBottom w:val="0"/>
      <w:divBdr>
        <w:top w:val="none" w:sz="0" w:space="0" w:color="auto"/>
        <w:left w:val="none" w:sz="0" w:space="0" w:color="auto"/>
        <w:bottom w:val="none" w:sz="0" w:space="0" w:color="auto"/>
        <w:right w:val="none" w:sz="0" w:space="0" w:color="auto"/>
      </w:divBdr>
    </w:div>
    <w:div w:id="610168871">
      <w:bodyDiv w:val="1"/>
      <w:marLeft w:val="0"/>
      <w:marRight w:val="0"/>
      <w:marTop w:val="0"/>
      <w:marBottom w:val="0"/>
      <w:divBdr>
        <w:top w:val="none" w:sz="0" w:space="0" w:color="auto"/>
        <w:left w:val="none" w:sz="0" w:space="0" w:color="auto"/>
        <w:bottom w:val="none" w:sz="0" w:space="0" w:color="auto"/>
        <w:right w:val="none" w:sz="0" w:space="0" w:color="auto"/>
      </w:divBdr>
    </w:div>
    <w:div w:id="610169486">
      <w:bodyDiv w:val="1"/>
      <w:marLeft w:val="0"/>
      <w:marRight w:val="0"/>
      <w:marTop w:val="0"/>
      <w:marBottom w:val="0"/>
      <w:divBdr>
        <w:top w:val="none" w:sz="0" w:space="0" w:color="auto"/>
        <w:left w:val="none" w:sz="0" w:space="0" w:color="auto"/>
        <w:bottom w:val="none" w:sz="0" w:space="0" w:color="auto"/>
        <w:right w:val="none" w:sz="0" w:space="0" w:color="auto"/>
      </w:divBdr>
    </w:div>
    <w:div w:id="610208806">
      <w:bodyDiv w:val="1"/>
      <w:marLeft w:val="0"/>
      <w:marRight w:val="0"/>
      <w:marTop w:val="0"/>
      <w:marBottom w:val="0"/>
      <w:divBdr>
        <w:top w:val="none" w:sz="0" w:space="0" w:color="auto"/>
        <w:left w:val="none" w:sz="0" w:space="0" w:color="auto"/>
        <w:bottom w:val="none" w:sz="0" w:space="0" w:color="auto"/>
        <w:right w:val="none" w:sz="0" w:space="0" w:color="auto"/>
      </w:divBdr>
    </w:div>
    <w:div w:id="610211802">
      <w:bodyDiv w:val="1"/>
      <w:marLeft w:val="0"/>
      <w:marRight w:val="0"/>
      <w:marTop w:val="0"/>
      <w:marBottom w:val="0"/>
      <w:divBdr>
        <w:top w:val="none" w:sz="0" w:space="0" w:color="auto"/>
        <w:left w:val="none" w:sz="0" w:space="0" w:color="auto"/>
        <w:bottom w:val="none" w:sz="0" w:space="0" w:color="auto"/>
        <w:right w:val="none" w:sz="0" w:space="0" w:color="auto"/>
      </w:divBdr>
    </w:div>
    <w:div w:id="610279974">
      <w:bodyDiv w:val="1"/>
      <w:marLeft w:val="0"/>
      <w:marRight w:val="0"/>
      <w:marTop w:val="0"/>
      <w:marBottom w:val="0"/>
      <w:divBdr>
        <w:top w:val="none" w:sz="0" w:space="0" w:color="auto"/>
        <w:left w:val="none" w:sz="0" w:space="0" w:color="auto"/>
        <w:bottom w:val="none" w:sz="0" w:space="0" w:color="auto"/>
        <w:right w:val="none" w:sz="0" w:space="0" w:color="auto"/>
      </w:divBdr>
    </w:div>
    <w:div w:id="610281358">
      <w:bodyDiv w:val="1"/>
      <w:marLeft w:val="0"/>
      <w:marRight w:val="0"/>
      <w:marTop w:val="0"/>
      <w:marBottom w:val="0"/>
      <w:divBdr>
        <w:top w:val="none" w:sz="0" w:space="0" w:color="auto"/>
        <w:left w:val="none" w:sz="0" w:space="0" w:color="auto"/>
        <w:bottom w:val="none" w:sz="0" w:space="0" w:color="auto"/>
        <w:right w:val="none" w:sz="0" w:space="0" w:color="auto"/>
      </w:divBdr>
    </w:div>
    <w:div w:id="610287302">
      <w:bodyDiv w:val="1"/>
      <w:marLeft w:val="0"/>
      <w:marRight w:val="0"/>
      <w:marTop w:val="0"/>
      <w:marBottom w:val="0"/>
      <w:divBdr>
        <w:top w:val="none" w:sz="0" w:space="0" w:color="auto"/>
        <w:left w:val="none" w:sz="0" w:space="0" w:color="auto"/>
        <w:bottom w:val="none" w:sz="0" w:space="0" w:color="auto"/>
        <w:right w:val="none" w:sz="0" w:space="0" w:color="auto"/>
      </w:divBdr>
    </w:div>
    <w:div w:id="610361894">
      <w:bodyDiv w:val="1"/>
      <w:marLeft w:val="0"/>
      <w:marRight w:val="0"/>
      <w:marTop w:val="0"/>
      <w:marBottom w:val="0"/>
      <w:divBdr>
        <w:top w:val="none" w:sz="0" w:space="0" w:color="auto"/>
        <w:left w:val="none" w:sz="0" w:space="0" w:color="auto"/>
        <w:bottom w:val="none" w:sz="0" w:space="0" w:color="auto"/>
        <w:right w:val="none" w:sz="0" w:space="0" w:color="auto"/>
      </w:divBdr>
    </w:div>
    <w:div w:id="610362970">
      <w:bodyDiv w:val="1"/>
      <w:marLeft w:val="0"/>
      <w:marRight w:val="0"/>
      <w:marTop w:val="0"/>
      <w:marBottom w:val="0"/>
      <w:divBdr>
        <w:top w:val="none" w:sz="0" w:space="0" w:color="auto"/>
        <w:left w:val="none" w:sz="0" w:space="0" w:color="auto"/>
        <w:bottom w:val="none" w:sz="0" w:space="0" w:color="auto"/>
        <w:right w:val="none" w:sz="0" w:space="0" w:color="auto"/>
      </w:divBdr>
    </w:div>
    <w:div w:id="610548409">
      <w:bodyDiv w:val="1"/>
      <w:marLeft w:val="0"/>
      <w:marRight w:val="0"/>
      <w:marTop w:val="0"/>
      <w:marBottom w:val="0"/>
      <w:divBdr>
        <w:top w:val="none" w:sz="0" w:space="0" w:color="auto"/>
        <w:left w:val="none" w:sz="0" w:space="0" w:color="auto"/>
        <w:bottom w:val="none" w:sz="0" w:space="0" w:color="auto"/>
        <w:right w:val="none" w:sz="0" w:space="0" w:color="auto"/>
      </w:divBdr>
    </w:div>
    <w:div w:id="610548476">
      <w:bodyDiv w:val="1"/>
      <w:marLeft w:val="0"/>
      <w:marRight w:val="0"/>
      <w:marTop w:val="0"/>
      <w:marBottom w:val="0"/>
      <w:divBdr>
        <w:top w:val="none" w:sz="0" w:space="0" w:color="auto"/>
        <w:left w:val="none" w:sz="0" w:space="0" w:color="auto"/>
        <w:bottom w:val="none" w:sz="0" w:space="0" w:color="auto"/>
        <w:right w:val="none" w:sz="0" w:space="0" w:color="auto"/>
      </w:divBdr>
    </w:div>
    <w:div w:id="610551857">
      <w:bodyDiv w:val="1"/>
      <w:marLeft w:val="0"/>
      <w:marRight w:val="0"/>
      <w:marTop w:val="0"/>
      <w:marBottom w:val="0"/>
      <w:divBdr>
        <w:top w:val="none" w:sz="0" w:space="0" w:color="auto"/>
        <w:left w:val="none" w:sz="0" w:space="0" w:color="auto"/>
        <w:bottom w:val="none" w:sz="0" w:space="0" w:color="auto"/>
        <w:right w:val="none" w:sz="0" w:space="0" w:color="auto"/>
      </w:divBdr>
    </w:div>
    <w:div w:id="610666567">
      <w:bodyDiv w:val="1"/>
      <w:marLeft w:val="0"/>
      <w:marRight w:val="0"/>
      <w:marTop w:val="0"/>
      <w:marBottom w:val="0"/>
      <w:divBdr>
        <w:top w:val="none" w:sz="0" w:space="0" w:color="auto"/>
        <w:left w:val="none" w:sz="0" w:space="0" w:color="auto"/>
        <w:bottom w:val="none" w:sz="0" w:space="0" w:color="auto"/>
        <w:right w:val="none" w:sz="0" w:space="0" w:color="auto"/>
      </w:divBdr>
    </w:div>
    <w:div w:id="610669503">
      <w:bodyDiv w:val="1"/>
      <w:marLeft w:val="0"/>
      <w:marRight w:val="0"/>
      <w:marTop w:val="0"/>
      <w:marBottom w:val="0"/>
      <w:divBdr>
        <w:top w:val="none" w:sz="0" w:space="0" w:color="auto"/>
        <w:left w:val="none" w:sz="0" w:space="0" w:color="auto"/>
        <w:bottom w:val="none" w:sz="0" w:space="0" w:color="auto"/>
        <w:right w:val="none" w:sz="0" w:space="0" w:color="auto"/>
      </w:divBdr>
    </w:div>
    <w:div w:id="610671275">
      <w:bodyDiv w:val="1"/>
      <w:marLeft w:val="0"/>
      <w:marRight w:val="0"/>
      <w:marTop w:val="0"/>
      <w:marBottom w:val="0"/>
      <w:divBdr>
        <w:top w:val="none" w:sz="0" w:space="0" w:color="auto"/>
        <w:left w:val="none" w:sz="0" w:space="0" w:color="auto"/>
        <w:bottom w:val="none" w:sz="0" w:space="0" w:color="auto"/>
        <w:right w:val="none" w:sz="0" w:space="0" w:color="auto"/>
      </w:divBdr>
    </w:div>
    <w:div w:id="610672306">
      <w:bodyDiv w:val="1"/>
      <w:marLeft w:val="0"/>
      <w:marRight w:val="0"/>
      <w:marTop w:val="0"/>
      <w:marBottom w:val="0"/>
      <w:divBdr>
        <w:top w:val="none" w:sz="0" w:space="0" w:color="auto"/>
        <w:left w:val="none" w:sz="0" w:space="0" w:color="auto"/>
        <w:bottom w:val="none" w:sz="0" w:space="0" w:color="auto"/>
        <w:right w:val="none" w:sz="0" w:space="0" w:color="auto"/>
      </w:divBdr>
    </w:div>
    <w:div w:id="610673334">
      <w:bodyDiv w:val="1"/>
      <w:marLeft w:val="0"/>
      <w:marRight w:val="0"/>
      <w:marTop w:val="0"/>
      <w:marBottom w:val="0"/>
      <w:divBdr>
        <w:top w:val="none" w:sz="0" w:space="0" w:color="auto"/>
        <w:left w:val="none" w:sz="0" w:space="0" w:color="auto"/>
        <w:bottom w:val="none" w:sz="0" w:space="0" w:color="auto"/>
        <w:right w:val="none" w:sz="0" w:space="0" w:color="auto"/>
      </w:divBdr>
    </w:div>
    <w:div w:id="610741716">
      <w:bodyDiv w:val="1"/>
      <w:marLeft w:val="0"/>
      <w:marRight w:val="0"/>
      <w:marTop w:val="0"/>
      <w:marBottom w:val="0"/>
      <w:divBdr>
        <w:top w:val="none" w:sz="0" w:space="0" w:color="auto"/>
        <w:left w:val="none" w:sz="0" w:space="0" w:color="auto"/>
        <w:bottom w:val="none" w:sz="0" w:space="0" w:color="auto"/>
        <w:right w:val="none" w:sz="0" w:space="0" w:color="auto"/>
      </w:divBdr>
    </w:div>
    <w:div w:id="610742088">
      <w:bodyDiv w:val="1"/>
      <w:marLeft w:val="0"/>
      <w:marRight w:val="0"/>
      <w:marTop w:val="0"/>
      <w:marBottom w:val="0"/>
      <w:divBdr>
        <w:top w:val="none" w:sz="0" w:space="0" w:color="auto"/>
        <w:left w:val="none" w:sz="0" w:space="0" w:color="auto"/>
        <w:bottom w:val="none" w:sz="0" w:space="0" w:color="auto"/>
        <w:right w:val="none" w:sz="0" w:space="0" w:color="auto"/>
      </w:divBdr>
    </w:div>
    <w:div w:id="610893338">
      <w:bodyDiv w:val="1"/>
      <w:marLeft w:val="0"/>
      <w:marRight w:val="0"/>
      <w:marTop w:val="0"/>
      <w:marBottom w:val="0"/>
      <w:divBdr>
        <w:top w:val="none" w:sz="0" w:space="0" w:color="auto"/>
        <w:left w:val="none" w:sz="0" w:space="0" w:color="auto"/>
        <w:bottom w:val="none" w:sz="0" w:space="0" w:color="auto"/>
        <w:right w:val="none" w:sz="0" w:space="0" w:color="auto"/>
      </w:divBdr>
    </w:div>
    <w:div w:id="611059394">
      <w:bodyDiv w:val="1"/>
      <w:marLeft w:val="0"/>
      <w:marRight w:val="0"/>
      <w:marTop w:val="0"/>
      <w:marBottom w:val="0"/>
      <w:divBdr>
        <w:top w:val="none" w:sz="0" w:space="0" w:color="auto"/>
        <w:left w:val="none" w:sz="0" w:space="0" w:color="auto"/>
        <w:bottom w:val="none" w:sz="0" w:space="0" w:color="auto"/>
        <w:right w:val="none" w:sz="0" w:space="0" w:color="auto"/>
      </w:divBdr>
    </w:div>
    <w:div w:id="611127912">
      <w:bodyDiv w:val="1"/>
      <w:marLeft w:val="0"/>
      <w:marRight w:val="0"/>
      <w:marTop w:val="0"/>
      <w:marBottom w:val="0"/>
      <w:divBdr>
        <w:top w:val="none" w:sz="0" w:space="0" w:color="auto"/>
        <w:left w:val="none" w:sz="0" w:space="0" w:color="auto"/>
        <w:bottom w:val="none" w:sz="0" w:space="0" w:color="auto"/>
        <w:right w:val="none" w:sz="0" w:space="0" w:color="auto"/>
      </w:divBdr>
    </w:div>
    <w:div w:id="611278722">
      <w:bodyDiv w:val="1"/>
      <w:marLeft w:val="0"/>
      <w:marRight w:val="0"/>
      <w:marTop w:val="0"/>
      <w:marBottom w:val="0"/>
      <w:divBdr>
        <w:top w:val="none" w:sz="0" w:space="0" w:color="auto"/>
        <w:left w:val="none" w:sz="0" w:space="0" w:color="auto"/>
        <w:bottom w:val="none" w:sz="0" w:space="0" w:color="auto"/>
        <w:right w:val="none" w:sz="0" w:space="0" w:color="auto"/>
      </w:divBdr>
    </w:div>
    <w:div w:id="611286362">
      <w:bodyDiv w:val="1"/>
      <w:marLeft w:val="0"/>
      <w:marRight w:val="0"/>
      <w:marTop w:val="0"/>
      <w:marBottom w:val="0"/>
      <w:divBdr>
        <w:top w:val="none" w:sz="0" w:space="0" w:color="auto"/>
        <w:left w:val="none" w:sz="0" w:space="0" w:color="auto"/>
        <w:bottom w:val="none" w:sz="0" w:space="0" w:color="auto"/>
        <w:right w:val="none" w:sz="0" w:space="0" w:color="auto"/>
      </w:divBdr>
    </w:div>
    <w:div w:id="611476809">
      <w:bodyDiv w:val="1"/>
      <w:marLeft w:val="0"/>
      <w:marRight w:val="0"/>
      <w:marTop w:val="0"/>
      <w:marBottom w:val="0"/>
      <w:divBdr>
        <w:top w:val="none" w:sz="0" w:space="0" w:color="auto"/>
        <w:left w:val="none" w:sz="0" w:space="0" w:color="auto"/>
        <w:bottom w:val="none" w:sz="0" w:space="0" w:color="auto"/>
        <w:right w:val="none" w:sz="0" w:space="0" w:color="auto"/>
      </w:divBdr>
    </w:div>
    <w:div w:id="611479444">
      <w:bodyDiv w:val="1"/>
      <w:marLeft w:val="0"/>
      <w:marRight w:val="0"/>
      <w:marTop w:val="0"/>
      <w:marBottom w:val="0"/>
      <w:divBdr>
        <w:top w:val="none" w:sz="0" w:space="0" w:color="auto"/>
        <w:left w:val="none" w:sz="0" w:space="0" w:color="auto"/>
        <w:bottom w:val="none" w:sz="0" w:space="0" w:color="auto"/>
        <w:right w:val="none" w:sz="0" w:space="0" w:color="auto"/>
      </w:divBdr>
    </w:div>
    <w:div w:id="611480665">
      <w:bodyDiv w:val="1"/>
      <w:marLeft w:val="0"/>
      <w:marRight w:val="0"/>
      <w:marTop w:val="0"/>
      <w:marBottom w:val="0"/>
      <w:divBdr>
        <w:top w:val="none" w:sz="0" w:space="0" w:color="auto"/>
        <w:left w:val="none" w:sz="0" w:space="0" w:color="auto"/>
        <w:bottom w:val="none" w:sz="0" w:space="0" w:color="auto"/>
        <w:right w:val="none" w:sz="0" w:space="0" w:color="auto"/>
      </w:divBdr>
    </w:div>
    <w:div w:id="611518906">
      <w:bodyDiv w:val="1"/>
      <w:marLeft w:val="0"/>
      <w:marRight w:val="0"/>
      <w:marTop w:val="0"/>
      <w:marBottom w:val="0"/>
      <w:divBdr>
        <w:top w:val="none" w:sz="0" w:space="0" w:color="auto"/>
        <w:left w:val="none" w:sz="0" w:space="0" w:color="auto"/>
        <w:bottom w:val="none" w:sz="0" w:space="0" w:color="auto"/>
        <w:right w:val="none" w:sz="0" w:space="0" w:color="auto"/>
      </w:divBdr>
    </w:div>
    <w:div w:id="611594081">
      <w:bodyDiv w:val="1"/>
      <w:marLeft w:val="0"/>
      <w:marRight w:val="0"/>
      <w:marTop w:val="0"/>
      <w:marBottom w:val="0"/>
      <w:divBdr>
        <w:top w:val="none" w:sz="0" w:space="0" w:color="auto"/>
        <w:left w:val="none" w:sz="0" w:space="0" w:color="auto"/>
        <w:bottom w:val="none" w:sz="0" w:space="0" w:color="auto"/>
        <w:right w:val="none" w:sz="0" w:space="0" w:color="auto"/>
      </w:divBdr>
    </w:div>
    <w:div w:id="611665382">
      <w:bodyDiv w:val="1"/>
      <w:marLeft w:val="0"/>
      <w:marRight w:val="0"/>
      <w:marTop w:val="0"/>
      <w:marBottom w:val="0"/>
      <w:divBdr>
        <w:top w:val="none" w:sz="0" w:space="0" w:color="auto"/>
        <w:left w:val="none" w:sz="0" w:space="0" w:color="auto"/>
        <w:bottom w:val="none" w:sz="0" w:space="0" w:color="auto"/>
        <w:right w:val="none" w:sz="0" w:space="0" w:color="auto"/>
      </w:divBdr>
    </w:div>
    <w:div w:id="611670405">
      <w:bodyDiv w:val="1"/>
      <w:marLeft w:val="0"/>
      <w:marRight w:val="0"/>
      <w:marTop w:val="0"/>
      <w:marBottom w:val="0"/>
      <w:divBdr>
        <w:top w:val="none" w:sz="0" w:space="0" w:color="auto"/>
        <w:left w:val="none" w:sz="0" w:space="0" w:color="auto"/>
        <w:bottom w:val="none" w:sz="0" w:space="0" w:color="auto"/>
        <w:right w:val="none" w:sz="0" w:space="0" w:color="auto"/>
      </w:divBdr>
    </w:div>
    <w:div w:id="611788980">
      <w:bodyDiv w:val="1"/>
      <w:marLeft w:val="0"/>
      <w:marRight w:val="0"/>
      <w:marTop w:val="0"/>
      <w:marBottom w:val="0"/>
      <w:divBdr>
        <w:top w:val="none" w:sz="0" w:space="0" w:color="auto"/>
        <w:left w:val="none" w:sz="0" w:space="0" w:color="auto"/>
        <w:bottom w:val="none" w:sz="0" w:space="0" w:color="auto"/>
        <w:right w:val="none" w:sz="0" w:space="0" w:color="auto"/>
      </w:divBdr>
    </w:div>
    <w:div w:id="611862547">
      <w:bodyDiv w:val="1"/>
      <w:marLeft w:val="0"/>
      <w:marRight w:val="0"/>
      <w:marTop w:val="0"/>
      <w:marBottom w:val="0"/>
      <w:divBdr>
        <w:top w:val="none" w:sz="0" w:space="0" w:color="auto"/>
        <w:left w:val="none" w:sz="0" w:space="0" w:color="auto"/>
        <w:bottom w:val="none" w:sz="0" w:space="0" w:color="auto"/>
        <w:right w:val="none" w:sz="0" w:space="0" w:color="auto"/>
      </w:divBdr>
    </w:div>
    <w:div w:id="611936260">
      <w:bodyDiv w:val="1"/>
      <w:marLeft w:val="0"/>
      <w:marRight w:val="0"/>
      <w:marTop w:val="0"/>
      <w:marBottom w:val="0"/>
      <w:divBdr>
        <w:top w:val="none" w:sz="0" w:space="0" w:color="auto"/>
        <w:left w:val="none" w:sz="0" w:space="0" w:color="auto"/>
        <w:bottom w:val="none" w:sz="0" w:space="0" w:color="auto"/>
        <w:right w:val="none" w:sz="0" w:space="0" w:color="auto"/>
      </w:divBdr>
    </w:div>
    <w:div w:id="611936445">
      <w:bodyDiv w:val="1"/>
      <w:marLeft w:val="0"/>
      <w:marRight w:val="0"/>
      <w:marTop w:val="0"/>
      <w:marBottom w:val="0"/>
      <w:divBdr>
        <w:top w:val="none" w:sz="0" w:space="0" w:color="auto"/>
        <w:left w:val="none" w:sz="0" w:space="0" w:color="auto"/>
        <w:bottom w:val="none" w:sz="0" w:space="0" w:color="auto"/>
        <w:right w:val="none" w:sz="0" w:space="0" w:color="auto"/>
      </w:divBdr>
    </w:div>
    <w:div w:id="612131855">
      <w:bodyDiv w:val="1"/>
      <w:marLeft w:val="0"/>
      <w:marRight w:val="0"/>
      <w:marTop w:val="0"/>
      <w:marBottom w:val="0"/>
      <w:divBdr>
        <w:top w:val="none" w:sz="0" w:space="0" w:color="auto"/>
        <w:left w:val="none" w:sz="0" w:space="0" w:color="auto"/>
        <w:bottom w:val="none" w:sz="0" w:space="0" w:color="auto"/>
        <w:right w:val="none" w:sz="0" w:space="0" w:color="auto"/>
      </w:divBdr>
    </w:div>
    <w:div w:id="612132301">
      <w:bodyDiv w:val="1"/>
      <w:marLeft w:val="0"/>
      <w:marRight w:val="0"/>
      <w:marTop w:val="0"/>
      <w:marBottom w:val="0"/>
      <w:divBdr>
        <w:top w:val="none" w:sz="0" w:space="0" w:color="auto"/>
        <w:left w:val="none" w:sz="0" w:space="0" w:color="auto"/>
        <w:bottom w:val="none" w:sz="0" w:space="0" w:color="auto"/>
        <w:right w:val="none" w:sz="0" w:space="0" w:color="auto"/>
      </w:divBdr>
    </w:div>
    <w:div w:id="612176516">
      <w:bodyDiv w:val="1"/>
      <w:marLeft w:val="0"/>
      <w:marRight w:val="0"/>
      <w:marTop w:val="0"/>
      <w:marBottom w:val="0"/>
      <w:divBdr>
        <w:top w:val="none" w:sz="0" w:space="0" w:color="auto"/>
        <w:left w:val="none" w:sz="0" w:space="0" w:color="auto"/>
        <w:bottom w:val="none" w:sz="0" w:space="0" w:color="auto"/>
        <w:right w:val="none" w:sz="0" w:space="0" w:color="auto"/>
      </w:divBdr>
    </w:div>
    <w:div w:id="612176709">
      <w:bodyDiv w:val="1"/>
      <w:marLeft w:val="0"/>
      <w:marRight w:val="0"/>
      <w:marTop w:val="0"/>
      <w:marBottom w:val="0"/>
      <w:divBdr>
        <w:top w:val="none" w:sz="0" w:space="0" w:color="auto"/>
        <w:left w:val="none" w:sz="0" w:space="0" w:color="auto"/>
        <w:bottom w:val="none" w:sz="0" w:space="0" w:color="auto"/>
        <w:right w:val="none" w:sz="0" w:space="0" w:color="auto"/>
      </w:divBdr>
    </w:div>
    <w:div w:id="612177706">
      <w:bodyDiv w:val="1"/>
      <w:marLeft w:val="0"/>
      <w:marRight w:val="0"/>
      <w:marTop w:val="0"/>
      <w:marBottom w:val="0"/>
      <w:divBdr>
        <w:top w:val="none" w:sz="0" w:space="0" w:color="auto"/>
        <w:left w:val="none" w:sz="0" w:space="0" w:color="auto"/>
        <w:bottom w:val="none" w:sz="0" w:space="0" w:color="auto"/>
        <w:right w:val="none" w:sz="0" w:space="0" w:color="auto"/>
      </w:divBdr>
    </w:div>
    <w:div w:id="612178217">
      <w:bodyDiv w:val="1"/>
      <w:marLeft w:val="0"/>
      <w:marRight w:val="0"/>
      <w:marTop w:val="0"/>
      <w:marBottom w:val="0"/>
      <w:divBdr>
        <w:top w:val="none" w:sz="0" w:space="0" w:color="auto"/>
        <w:left w:val="none" w:sz="0" w:space="0" w:color="auto"/>
        <w:bottom w:val="none" w:sz="0" w:space="0" w:color="auto"/>
        <w:right w:val="none" w:sz="0" w:space="0" w:color="auto"/>
      </w:divBdr>
    </w:div>
    <w:div w:id="612247422">
      <w:bodyDiv w:val="1"/>
      <w:marLeft w:val="0"/>
      <w:marRight w:val="0"/>
      <w:marTop w:val="0"/>
      <w:marBottom w:val="0"/>
      <w:divBdr>
        <w:top w:val="none" w:sz="0" w:space="0" w:color="auto"/>
        <w:left w:val="none" w:sz="0" w:space="0" w:color="auto"/>
        <w:bottom w:val="none" w:sz="0" w:space="0" w:color="auto"/>
        <w:right w:val="none" w:sz="0" w:space="0" w:color="auto"/>
      </w:divBdr>
    </w:div>
    <w:div w:id="612252654">
      <w:bodyDiv w:val="1"/>
      <w:marLeft w:val="0"/>
      <w:marRight w:val="0"/>
      <w:marTop w:val="0"/>
      <w:marBottom w:val="0"/>
      <w:divBdr>
        <w:top w:val="none" w:sz="0" w:space="0" w:color="auto"/>
        <w:left w:val="none" w:sz="0" w:space="0" w:color="auto"/>
        <w:bottom w:val="none" w:sz="0" w:space="0" w:color="auto"/>
        <w:right w:val="none" w:sz="0" w:space="0" w:color="auto"/>
      </w:divBdr>
    </w:div>
    <w:div w:id="612323751">
      <w:bodyDiv w:val="1"/>
      <w:marLeft w:val="0"/>
      <w:marRight w:val="0"/>
      <w:marTop w:val="0"/>
      <w:marBottom w:val="0"/>
      <w:divBdr>
        <w:top w:val="none" w:sz="0" w:space="0" w:color="auto"/>
        <w:left w:val="none" w:sz="0" w:space="0" w:color="auto"/>
        <w:bottom w:val="none" w:sz="0" w:space="0" w:color="auto"/>
        <w:right w:val="none" w:sz="0" w:space="0" w:color="auto"/>
      </w:divBdr>
    </w:div>
    <w:div w:id="612326601">
      <w:bodyDiv w:val="1"/>
      <w:marLeft w:val="0"/>
      <w:marRight w:val="0"/>
      <w:marTop w:val="0"/>
      <w:marBottom w:val="0"/>
      <w:divBdr>
        <w:top w:val="none" w:sz="0" w:space="0" w:color="auto"/>
        <w:left w:val="none" w:sz="0" w:space="0" w:color="auto"/>
        <w:bottom w:val="none" w:sz="0" w:space="0" w:color="auto"/>
        <w:right w:val="none" w:sz="0" w:space="0" w:color="auto"/>
      </w:divBdr>
    </w:div>
    <w:div w:id="612396897">
      <w:bodyDiv w:val="1"/>
      <w:marLeft w:val="0"/>
      <w:marRight w:val="0"/>
      <w:marTop w:val="0"/>
      <w:marBottom w:val="0"/>
      <w:divBdr>
        <w:top w:val="none" w:sz="0" w:space="0" w:color="auto"/>
        <w:left w:val="none" w:sz="0" w:space="0" w:color="auto"/>
        <w:bottom w:val="none" w:sz="0" w:space="0" w:color="auto"/>
        <w:right w:val="none" w:sz="0" w:space="0" w:color="auto"/>
      </w:divBdr>
    </w:div>
    <w:div w:id="612398230">
      <w:bodyDiv w:val="1"/>
      <w:marLeft w:val="0"/>
      <w:marRight w:val="0"/>
      <w:marTop w:val="0"/>
      <w:marBottom w:val="0"/>
      <w:divBdr>
        <w:top w:val="none" w:sz="0" w:space="0" w:color="auto"/>
        <w:left w:val="none" w:sz="0" w:space="0" w:color="auto"/>
        <w:bottom w:val="none" w:sz="0" w:space="0" w:color="auto"/>
        <w:right w:val="none" w:sz="0" w:space="0" w:color="auto"/>
      </w:divBdr>
    </w:div>
    <w:div w:id="612399693">
      <w:bodyDiv w:val="1"/>
      <w:marLeft w:val="0"/>
      <w:marRight w:val="0"/>
      <w:marTop w:val="0"/>
      <w:marBottom w:val="0"/>
      <w:divBdr>
        <w:top w:val="none" w:sz="0" w:space="0" w:color="auto"/>
        <w:left w:val="none" w:sz="0" w:space="0" w:color="auto"/>
        <w:bottom w:val="none" w:sz="0" w:space="0" w:color="auto"/>
        <w:right w:val="none" w:sz="0" w:space="0" w:color="auto"/>
      </w:divBdr>
    </w:div>
    <w:div w:id="612520493">
      <w:bodyDiv w:val="1"/>
      <w:marLeft w:val="0"/>
      <w:marRight w:val="0"/>
      <w:marTop w:val="0"/>
      <w:marBottom w:val="0"/>
      <w:divBdr>
        <w:top w:val="none" w:sz="0" w:space="0" w:color="auto"/>
        <w:left w:val="none" w:sz="0" w:space="0" w:color="auto"/>
        <w:bottom w:val="none" w:sz="0" w:space="0" w:color="auto"/>
        <w:right w:val="none" w:sz="0" w:space="0" w:color="auto"/>
      </w:divBdr>
    </w:div>
    <w:div w:id="612521759">
      <w:bodyDiv w:val="1"/>
      <w:marLeft w:val="0"/>
      <w:marRight w:val="0"/>
      <w:marTop w:val="0"/>
      <w:marBottom w:val="0"/>
      <w:divBdr>
        <w:top w:val="none" w:sz="0" w:space="0" w:color="auto"/>
        <w:left w:val="none" w:sz="0" w:space="0" w:color="auto"/>
        <w:bottom w:val="none" w:sz="0" w:space="0" w:color="auto"/>
        <w:right w:val="none" w:sz="0" w:space="0" w:color="auto"/>
      </w:divBdr>
    </w:div>
    <w:div w:id="612522716">
      <w:bodyDiv w:val="1"/>
      <w:marLeft w:val="0"/>
      <w:marRight w:val="0"/>
      <w:marTop w:val="0"/>
      <w:marBottom w:val="0"/>
      <w:divBdr>
        <w:top w:val="none" w:sz="0" w:space="0" w:color="auto"/>
        <w:left w:val="none" w:sz="0" w:space="0" w:color="auto"/>
        <w:bottom w:val="none" w:sz="0" w:space="0" w:color="auto"/>
        <w:right w:val="none" w:sz="0" w:space="0" w:color="auto"/>
      </w:divBdr>
    </w:div>
    <w:div w:id="612589832">
      <w:bodyDiv w:val="1"/>
      <w:marLeft w:val="0"/>
      <w:marRight w:val="0"/>
      <w:marTop w:val="0"/>
      <w:marBottom w:val="0"/>
      <w:divBdr>
        <w:top w:val="none" w:sz="0" w:space="0" w:color="auto"/>
        <w:left w:val="none" w:sz="0" w:space="0" w:color="auto"/>
        <w:bottom w:val="none" w:sz="0" w:space="0" w:color="auto"/>
        <w:right w:val="none" w:sz="0" w:space="0" w:color="auto"/>
      </w:divBdr>
    </w:div>
    <w:div w:id="612592678">
      <w:bodyDiv w:val="1"/>
      <w:marLeft w:val="0"/>
      <w:marRight w:val="0"/>
      <w:marTop w:val="0"/>
      <w:marBottom w:val="0"/>
      <w:divBdr>
        <w:top w:val="none" w:sz="0" w:space="0" w:color="auto"/>
        <w:left w:val="none" w:sz="0" w:space="0" w:color="auto"/>
        <w:bottom w:val="none" w:sz="0" w:space="0" w:color="auto"/>
        <w:right w:val="none" w:sz="0" w:space="0" w:color="auto"/>
      </w:divBdr>
    </w:div>
    <w:div w:id="612597742">
      <w:bodyDiv w:val="1"/>
      <w:marLeft w:val="0"/>
      <w:marRight w:val="0"/>
      <w:marTop w:val="0"/>
      <w:marBottom w:val="0"/>
      <w:divBdr>
        <w:top w:val="none" w:sz="0" w:space="0" w:color="auto"/>
        <w:left w:val="none" w:sz="0" w:space="0" w:color="auto"/>
        <w:bottom w:val="none" w:sz="0" w:space="0" w:color="auto"/>
        <w:right w:val="none" w:sz="0" w:space="0" w:color="auto"/>
      </w:divBdr>
    </w:div>
    <w:div w:id="612632164">
      <w:bodyDiv w:val="1"/>
      <w:marLeft w:val="0"/>
      <w:marRight w:val="0"/>
      <w:marTop w:val="0"/>
      <w:marBottom w:val="0"/>
      <w:divBdr>
        <w:top w:val="none" w:sz="0" w:space="0" w:color="auto"/>
        <w:left w:val="none" w:sz="0" w:space="0" w:color="auto"/>
        <w:bottom w:val="none" w:sz="0" w:space="0" w:color="auto"/>
        <w:right w:val="none" w:sz="0" w:space="0" w:color="auto"/>
      </w:divBdr>
    </w:div>
    <w:div w:id="612707255">
      <w:bodyDiv w:val="1"/>
      <w:marLeft w:val="0"/>
      <w:marRight w:val="0"/>
      <w:marTop w:val="0"/>
      <w:marBottom w:val="0"/>
      <w:divBdr>
        <w:top w:val="none" w:sz="0" w:space="0" w:color="auto"/>
        <w:left w:val="none" w:sz="0" w:space="0" w:color="auto"/>
        <w:bottom w:val="none" w:sz="0" w:space="0" w:color="auto"/>
        <w:right w:val="none" w:sz="0" w:space="0" w:color="auto"/>
      </w:divBdr>
    </w:div>
    <w:div w:id="612710177">
      <w:bodyDiv w:val="1"/>
      <w:marLeft w:val="0"/>
      <w:marRight w:val="0"/>
      <w:marTop w:val="0"/>
      <w:marBottom w:val="0"/>
      <w:divBdr>
        <w:top w:val="none" w:sz="0" w:space="0" w:color="auto"/>
        <w:left w:val="none" w:sz="0" w:space="0" w:color="auto"/>
        <w:bottom w:val="none" w:sz="0" w:space="0" w:color="auto"/>
        <w:right w:val="none" w:sz="0" w:space="0" w:color="auto"/>
      </w:divBdr>
    </w:div>
    <w:div w:id="612713413">
      <w:bodyDiv w:val="1"/>
      <w:marLeft w:val="0"/>
      <w:marRight w:val="0"/>
      <w:marTop w:val="0"/>
      <w:marBottom w:val="0"/>
      <w:divBdr>
        <w:top w:val="none" w:sz="0" w:space="0" w:color="auto"/>
        <w:left w:val="none" w:sz="0" w:space="0" w:color="auto"/>
        <w:bottom w:val="none" w:sz="0" w:space="0" w:color="auto"/>
        <w:right w:val="none" w:sz="0" w:space="0" w:color="auto"/>
      </w:divBdr>
    </w:div>
    <w:div w:id="612714742">
      <w:bodyDiv w:val="1"/>
      <w:marLeft w:val="0"/>
      <w:marRight w:val="0"/>
      <w:marTop w:val="0"/>
      <w:marBottom w:val="0"/>
      <w:divBdr>
        <w:top w:val="none" w:sz="0" w:space="0" w:color="auto"/>
        <w:left w:val="none" w:sz="0" w:space="0" w:color="auto"/>
        <w:bottom w:val="none" w:sz="0" w:space="0" w:color="auto"/>
        <w:right w:val="none" w:sz="0" w:space="0" w:color="auto"/>
      </w:divBdr>
    </w:div>
    <w:div w:id="612783142">
      <w:bodyDiv w:val="1"/>
      <w:marLeft w:val="0"/>
      <w:marRight w:val="0"/>
      <w:marTop w:val="0"/>
      <w:marBottom w:val="0"/>
      <w:divBdr>
        <w:top w:val="none" w:sz="0" w:space="0" w:color="auto"/>
        <w:left w:val="none" w:sz="0" w:space="0" w:color="auto"/>
        <w:bottom w:val="none" w:sz="0" w:space="0" w:color="auto"/>
        <w:right w:val="none" w:sz="0" w:space="0" w:color="auto"/>
      </w:divBdr>
    </w:div>
    <w:div w:id="612787680">
      <w:bodyDiv w:val="1"/>
      <w:marLeft w:val="0"/>
      <w:marRight w:val="0"/>
      <w:marTop w:val="0"/>
      <w:marBottom w:val="0"/>
      <w:divBdr>
        <w:top w:val="none" w:sz="0" w:space="0" w:color="auto"/>
        <w:left w:val="none" w:sz="0" w:space="0" w:color="auto"/>
        <w:bottom w:val="none" w:sz="0" w:space="0" w:color="auto"/>
        <w:right w:val="none" w:sz="0" w:space="0" w:color="auto"/>
      </w:divBdr>
    </w:div>
    <w:div w:id="612787974">
      <w:bodyDiv w:val="1"/>
      <w:marLeft w:val="0"/>
      <w:marRight w:val="0"/>
      <w:marTop w:val="0"/>
      <w:marBottom w:val="0"/>
      <w:divBdr>
        <w:top w:val="none" w:sz="0" w:space="0" w:color="auto"/>
        <w:left w:val="none" w:sz="0" w:space="0" w:color="auto"/>
        <w:bottom w:val="none" w:sz="0" w:space="0" w:color="auto"/>
        <w:right w:val="none" w:sz="0" w:space="0" w:color="auto"/>
      </w:divBdr>
    </w:div>
    <w:div w:id="612831698">
      <w:bodyDiv w:val="1"/>
      <w:marLeft w:val="0"/>
      <w:marRight w:val="0"/>
      <w:marTop w:val="0"/>
      <w:marBottom w:val="0"/>
      <w:divBdr>
        <w:top w:val="none" w:sz="0" w:space="0" w:color="auto"/>
        <w:left w:val="none" w:sz="0" w:space="0" w:color="auto"/>
        <w:bottom w:val="none" w:sz="0" w:space="0" w:color="auto"/>
        <w:right w:val="none" w:sz="0" w:space="0" w:color="auto"/>
      </w:divBdr>
    </w:div>
    <w:div w:id="612901321">
      <w:bodyDiv w:val="1"/>
      <w:marLeft w:val="0"/>
      <w:marRight w:val="0"/>
      <w:marTop w:val="0"/>
      <w:marBottom w:val="0"/>
      <w:divBdr>
        <w:top w:val="none" w:sz="0" w:space="0" w:color="auto"/>
        <w:left w:val="none" w:sz="0" w:space="0" w:color="auto"/>
        <w:bottom w:val="none" w:sz="0" w:space="0" w:color="auto"/>
        <w:right w:val="none" w:sz="0" w:space="0" w:color="auto"/>
      </w:divBdr>
    </w:div>
    <w:div w:id="612903686">
      <w:bodyDiv w:val="1"/>
      <w:marLeft w:val="0"/>
      <w:marRight w:val="0"/>
      <w:marTop w:val="0"/>
      <w:marBottom w:val="0"/>
      <w:divBdr>
        <w:top w:val="none" w:sz="0" w:space="0" w:color="auto"/>
        <w:left w:val="none" w:sz="0" w:space="0" w:color="auto"/>
        <w:bottom w:val="none" w:sz="0" w:space="0" w:color="auto"/>
        <w:right w:val="none" w:sz="0" w:space="0" w:color="auto"/>
      </w:divBdr>
    </w:div>
    <w:div w:id="612905435">
      <w:bodyDiv w:val="1"/>
      <w:marLeft w:val="0"/>
      <w:marRight w:val="0"/>
      <w:marTop w:val="0"/>
      <w:marBottom w:val="0"/>
      <w:divBdr>
        <w:top w:val="none" w:sz="0" w:space="0" w:color="auto"/>
        <w:left w:val="none" w:sz="0" w:space="0" w:color="auto"/>
        <w:bottom w:val="none" w:sz="0" w:space="0" w:color="auto"/>
        <w:right w:val="none" w:sz="0" w:space="0" w:color="auto"/>
      </w:divBdr>
    </w:div>
    <w:div w:id="612975925">
      <w:bodyDiv w:val="1"/>
      <w:marLeft w:val="0"/>
      <w:marRight w:val="0"/>
      <w:marTop w:val="0"/>
      <w:marBottom w:val="0"/>
      <w:divBdr>
        <w:top w:val="none" w:sz="0" w:space="0" w:color="auto"/>
        <w:left w:val="none" w:sz="0" w:space="0" w:color="auto"/>
        <w:bottom w:val="none" w:sz="0" w:space="0" w:color="auto"/>
        <w:right w:val="none" w:sz="0" w:space="0" w:color="auto"/>
      </w:divBdr>
    </w:div>
    <w:div w:id="612979005">
      <w:bodyDiv w:val="1"/>
      <w:marLeft w:val="0"/>
      <w:marRight w:val="0"/>
      <w:marTop w:val="0"/>
      <w:marBottom w:val="0"/>
      <w:divBdr>
        <w:top w:val="none" w:sz="0" w:space="0" w:color="auto"/>
        <w:left w:val="none" w:sz="0" w:space="0" w:color="auto"/>
        <w:bottom w:val="none" w:sz="0" w:space="0" w:color="auto"/>
        <w:right w:val="none" w:sz="0" w:space="0" w:color="auto"/>
      </w:divBdr>
    </w:div>
    <w:div w:id="612981137">
      <w:bodyDiv w:val="1"/>
      <w:marLeft w:val="0"/>
      <w:marRight w:val="0"/>
      <w:marTop w:val="0"/>
      <w:marBottom w:val="0"/>
      <w:divBdr>
        <w:top w:val="none" w:sz="0" w:space="0" w:color="auto"/>
        <w:left w:val="none" w:sz="0" w:space="0" w:color="auto"/>
        <w:bottom w:val="none" w:sz="0" w:space="0" w:color="auto"/>
        <w:right w:val="none" w:sz="0" w:space="0" w:color="auto"/>
      </w:divBdr>
    </w:div>
    <w:div w:id="613095191">
      <w:bodyDiv w:val="1"/>
      <w:marLeft w:val="0"/>
      <w:marRight w:val="0"/>
      <w:marTop w:val="0"/>
      <w:marBottom w:val="0"/>
      <w:divBdr>
        <w:top w:val="none" w:sz="0" w:space="0" w:color="auto"/>
        <w:left w:val="none" w:sz="0" w:space="0" w:color="auto"/>
        <w:bottom w:val="none" w:sz="0" w:space="0" w:color="auto"/>
        <w:right w:val="none" w:sz="0" w:space="0" w:color="auto"/>
      </w:divBdr>
    </w:div>
    <w:div w:id="613170995">
      <w:bodyDiv w:val="1"/>
      <w:marLeft w:val="0"/>
      <w:marRight w:val="0"/>
      <w:marTop w:val="0"/>
      <w:marBottom w:val="0"/>
      <w:divBdr>
        <w:top w:val="none" w:sz="0" w:space="0" w:color="auto"/>
        <w:left w:val="none" w:sz="0" w:space="0" w:color="auto"/>
        <w:bottom w:val="none" w:sz="0" w:space="0" w:color="auto"/>
        <w:right w:val="none" w:sz="0" w:space="0" w:color="auto"/>
      </w:divBdr>
    </w:div>
    <w:div w:id="613171633">
      <w:bodyDiv w:val="1"/>
      <w:marLeft w:val="0"/>
      <w:marRight w:val="0"/>
      <w:marTop w:val="0"/>
      <w:marBottom w:val="0"/>
      <w:divBdr>
        <w:top w:val="none" w:sz="0" w:space="0" w:color="auto"/>
        <w:left w:val="none" w:sz="0" w:space="0" w:color="auto"/>
        <w:bottom w:val="none" w:sz="0" w:space="0" w:color="auto"/>
        <w:right w:val="none" w:sz="0" w:space="0" w:color="auto"/>
      </w:divBdr>
    </w:div>
    <w:div w:id="613174093">
      <w:bodyDiv w:val="1"/>
      <w:marLeft w:val="0"/>
      <w:marRight w:val="0"/>
      <w:marTop w:val="0"/>
      <w:marBottom w:val="0"/>
      <w:divBdr>
        <w:top w:val="none" w:sz="0" w:space="0" w:color="auto"/>
        <w:left w:val="none" w:sz="0" w:space="0" w:color="auto"/>
        <w:bottom w:val="none" w:sz="0" w:space="0" w:color="auto"/>
        <w:right w:val="none" w:sz="0" w:space="0" w:color="auto"/>
      </w:divBdr>
    </w:div>
    <w:div w:id="613245162">
      <w:bodyDiv w:val="1"/>
      <w:marLeft w:val="0"/>
      <w:marRight w:val="0"/>
      <w:marTop w:val="0"/>
      <w:marBottom w:val="0"/>
      <w:divBdr>
        <w:top w:val="none" w:sz="0" w:space="0" w:color="auto"/>
        <w:left w:val="none" w:sz="0" w:space="0" w:color="auto"/>
        <w:bottom w:val="none" w:sz="0" w:space="0" w:color="auto"/>
        <w:right w:val="none" w:sz="0" w:space="0" w:color="auto"/>
      </w:divBdr>
    </w:div>
    <w:div w:id="613287905">
      <w:bodyDiv w:val="1"/>
      <w:marLeft w:val="0"/>
      <w:marRight w:val="0"/>
      <w:marTop w:val="0"/>
      <w:marBottom w:val="0"/>
      <w:divBdr>
        <w:top w:val="none" w:sz="0" w:space="0" w:color="auto"/>
        <w:left w:val="none" w:sz="0" w:space="0" w:color="auto"/>
        <w:bottom w:val="none" w:sz="0" w:space="0" w:color="auto"/>
        <w:right w:val="none" w:sz="0" w:space="0" w:color="auto"/>
      </w:divBdr>
    </w:div>
    <w:div w:id="613363173">
      <w:bodyDiv w:val="1"/>
      <w:marLeft w:val="0"/>
      <w:marRight w:val="0"/>
      <w:marTop w:val="0"/>
      <w:marBottom w:val="0"/>
      <w:divBdr>
        <w:top w:val="none" w:sz="0" w:space="0" w:color="auto"/>
        <w:left w:val="none" w:sz="0" w:space="0" w:color="auto"/>
        <w:bottom w:val="none" w:sz="0" w:space="0" w:color="auto"/>
        <w:right w:val="none" w:sz="0" w:space="0" w:color="auto"/>
      </w:divBdr>
    </w:div>
    <w:div w:id="613444076">
      <w:bodyDiv w:val="1"/>
      <w:marLeft w:val="0"/>
      <w:marRight w:val="0"/>
      <w:marTop w:val="0"/>
      <w:marBottom w:val="0"/>
      <w:divBdr>
        <w:top w:val="none" w:sz="0" w:space="0" w:color="auto"/>
        <w:left w:val="none" w:sz="0" w:space="0" w:color="auto"/>
        <w:bottom w:val="none" w:sz="0" w:space="0" w:color="auto"/>
        <w:right w:val="none" w:sz="0" w:space="0" w:color="auto"/>
      </w:divBdr>
    </w:div>
    <w:div w:id="613445028">
      <w:bodyDiv w:val="1"/>
      <w:marLeft w:val="0"/>
      <w:marRight w:val="0"/>
      <w:marTop w:val="0"/>
      <w:marBottom w:val="0"/>
      <w:divBdr>
        <w:top w:val="none" w:sz="0" w:space="0" w:color="auto"/>
        <w:left w:val="none" w:sz="0" w:space="0" w:color="auto"/>
        <w:bottom w:val="none" w:sz="0" w:space="0" w:color="auto"/>
        <w:right w:val="none" w:sz="0" w:space="0" w:color="auto"/>
      </w:divBdr>
    </w:div>
    <w:div w:id="613512847">
      <w:bodyDiv w:val="1"/>
      <w:marLeft w:val="0"/>
      <w:marRight w:val="0"/>
      <w:marTop w:val="0"/>
      <w:marBottom w:val="0"/>
      <w:divBdr>
        <w:top w:val="none" w:sz="0" w:space="0" w:color="auto"/>
        <w:left w:val="none" w:sz="0" w:space="0" w:color="auto"/>
        <w:bottom w:val="none" w:sz="0" w:space="0" w:color="auto"/>
        <w:right w:val="none" w:sz="0" w:space="0" w:color="auto"/>
      </w:divBdr>
    </w:div>
    <w:div w:id="613555766">
      <w:bodyDiv w:val="1"/>
      <w:marLeft w:val="0"/>
      <w:marRight w:val="0"/>
      <w:marTop w:val="0"/>
      <w:marBottom w:val="0"/>
      <w:divBdr>
        <w:top w:val="none" w:sz="0" w:space="0" w:color="auto"/>
        <w:left w:val="none" w:sz="0" w:space="0" w:color="auto"/>
        <w:bottom w:val="none" w:sz="0" w:space="0" w:color="auto"/>
        <w:right w:val="none" w:sz="0" w:space="0" w:color="auto"/>
      </w:divBdr>
    </w:div>
    <w:div w:id="613560088">
      <w:bodyDiv w:val="1"/>
      <w:marLeft w:val="0"/>
      <w:marRight w:val="0"/>
      <w:marTop w:val="0"/>
      <w:marBottom w:val="0"/>
      <w:divBdr>
        <w:top w:val="none" w:sz="0" w:space="0" w:color="auto"/>
        <w:left w:val="none" w:sz="0" w:space="0" w:color="auto"/>
        <w:bottom w:val="none" w:sz="0" w:space="0" w:color="auto"/>
        <w:right w:val="none" w:sz="0" w:space="0" w:color="auto"/>
      </w:divBdr>
    </w:div>
    <w:div w:id="613634745">
      <w:bodyDiv w:val="1"/>
      <w:marLeft w:val="0"/>
      <w:marRight w:val="0"/>
      <w:marTop w:val="0"/>
      <w:marBottom w:val="0"/>
      <w:divBdr>
        <w:top w:val="none" w:sz="0" w:space="0" w:color="auto"/>
        <w:left w:val="none" w:sz="0" w:space="0" w:color="auto"/>
        <w:bottom w:val="none" w:sz="0" w:space="0" w:color="auto"/>
        <w:right w:val="none" w:sz="0" w:space="0" w:color="auto"/>
      </w:divBdr>
    </w:div>
    <w:div w:id="613680803">
      <w:bodyDiv w:val="1"/>
      <w:marLeft w:val="0"/>
      <w:marRight w:val="0"/>
      <w:marTop w:val="0"/>
      <w:marBottom w:val="0"/>
      <w:divBdr>
        <w:top w:val="none" w:sz="0" w:space="0" w:color="auto"/>
        <w:left w:val="none" w:sz="0" w:space="0" w:color="auto"/>
        <w:bottom w:val="none" w:sz="0" w:space="0" w:color="auto"/>
        <w:right w:val="none" w:sz="0" w:space="0" w:color="auto"/>
      </w:divBdr>
    </w:div>
    <w:div w:id="613707550">
      <w:bodyDiv w:val="1"/>
      <w:marLeft w:val="0"/>
      <w:marRight w:val="0"/>
      <w:marTop w:val="0"/>
      <w:marBottom w:val="0"/>
      <w:divBdr>
        <w:top w:val="none" w:sz="0" w:space="0" w:color="auto"/>
        <w:left w:val="none" w:sz="0" w:space="0" w:color="auto"/>
        <w:bottom w:val="none" w:sz="0" w:space="0" w:color="auto"/>
        <w:right w:val="none" w:sz="0" w:space="0" w:color="auto"/>
      </w:divBdr>
    </w:div>
    <w:div w:id="613708975">
      <w:bodyDiv w:val="1"/>
      <w:marLeft w:val="0"/>
      <w:marRight w:val="0"/>
      <w:marTop w:val="0"/>
      <w:marBottom w:val="0"/>
      <w:divBdr>
        <w:top w:val="none" w:sz="0" w:space="0" w:color="auto"/>
        <w:left w:val="none" w:sz="0" w:space="0" w:color="auto"/>
        <w:bottom w:val="none" w:sz="0" w:space="0" w:color="auto"/>
        <w:right w:val="none" w:sz="0" w:space="0" w:color="auto"/>
      </w:divBdr>
    </w:div>
    <w:div w:id="613710034">
      <w:bodyDiv w:val="1"/>
      <w:marLeft w:val="0"/>
      <w:marRight w:val="0"/>
      <w:marTop w:val="0"/>
      <w:marBottom w:val="0"/>
      <w:divBdr>
        <w:top w:val="none" w:sz="0" w:space="0" w:color="auto"/>
        <w:left w:val="none" w:sz="0" w:space="0" w:color="auto"/>
        <w:bottom w:val="none" w:sz="0" w:space="0" w:color="auto"/>
        <w:right w:val="none" w:sz="0" w:space="0" w:color="auto"/>
      </w:divBdr>
    </w:div>
    <w:div w:id="613710942">
      <w:bodyDiv w:val="1"/>
      <w:marLeft w:val="0"/>
      <w:marRight w:val="0"/>
      <w:marTop w:val="0"/>
      <w:marBottom w:val="0"/>
      <w:divBdr>
        <w:top w:val="none" w:sz="0" w:space="0" w:color="auto"/>
        <w:left w:val="none" w:sz="0" w:space="0" w:color="auto"/>
        <w:bottom w:val="none" w:sz="0" w:space="0" w:color="auto"/>
        <w:right w:val="none" w:sz="0" w:space="0" w:color="auto"/>
      </w:divBdr>
    </w:div>
    <w:div w:id="613753515">
      <w:bodyDiv w:val="1"/>
      <w:marLeft w:val="0"/>
      <w:marRight w:val="0"/>
      <w:marTop w:val="0"/>
      <w:marBottom w:val="0"/>
      <w:divBdr>
        <w:top w:val="none" w:sz="0" w:space="0" w:color="auto"/>
        <w:left w:val="none" w:sz="0" w:space="0" w:color="auto"/>
        <w:bottom w:val="none" w:sz="0" w:space="0" w:color="auto"/>
        <w:right w:val="none" w:sz="0" w:space="0" w:color="auto"/>
      </w:divBdr>
    </w:div>
    <w:div w:id="613901608">
      <w:bodyDiv w:val="1"/>
      <w:marLeft w:val="0"/>
      <w:marRight w:val="0"/>
      <w:marTop w:val="0"/>
      <w:marBottom w:val="0"/>
      <w:divBdr>
        <w:top w:val="none" w:sz="0" w:space="0" w:color="auto"/>
        <w:left w:val="none" w:sz="0" w:space="0" w:color="auto"/>
        <w:bottom w:val="none" w:sz="0" w:space="0" w:color="auto"/>
        <w:right w:val="none" w:sz="0" w:space="0" w:color="auto"/>
      </w:divBdr>
    </w:div>
    <w:div w:id="613907459">
      <w:bodyDiv w:val="1"/>
      <w:marLeft w:val="0"/>
      <w:marRight w:val="0"/>
      <w:marTop w:val="0"/>
      <w:marBottom w:val="0"/>
      <w:divBdr>
        <w:top w:val="none" w:sz="0" w:space="0" w:color="auto"/>
        <w:left w:val="none" w:sz="0" w:space="0" w:color="auto"/>
        <w:bottom w:val="none" w:sz="0" w:space="0" w:color="auto"/>
        <w:right w:val="none" w:sz="0" w:space="0" w:color="auto"/>
      </w:divBdr>
    </w:div>
    <w:div w:id="613948122">
      <w:bodyDiv w:val="1"/>
      <w:marLeft w:val="0"/>
      <w:marRight w:val="0"/>
      <w:marTop w:val="0"/>
      <w:marBottom w:val="0"/>
      <w:divBdr>
        <w:top w:val="none" w:sz="0" w:space="0" w:color="auto"/>
        <w:left w:val="none" w:sz="0" w:space="0" w:color="auto"/>
        <w:bottom w:val="none" w:sz="0" w:space="0" w:color="auto"/>
        <w:right w:val="none" w:sz="0" w:space="0" w:color="auto"/>
      </w:divBdr>
    </w:div>
    <w:div w:id="614020353">
      <w:bodyDiv w:val="1"/>
      <w:marLeft w:val="0"/>
      <w:marRight w:val="0"/>
      <w:marTop w:val="0"/>
      <w:marBottom w:val="0"/>
      <w:divBdr>
        <w:top w:val="none" w:sz="0" w:space="0" w:color="auto"/>
        <w:left w:val="none" w:sz="0" w:space="0" w:color="auto"/>
        <w:bottom w:val="none" w:sz="0" w:space="0" w:color="auto"/>
        <w:right w:val="none" w:sz="0" w:space="0" w:color="auto"/>
      </w:divBdr>
    </w:div>
    <w:div w:id="614099089">
      <w:bodyDiv w:val="1"/>
      <w:marLeft w:val="0"/>
      <w:marRight w:val="0"/>
      <w:marTop w:val="0"/>
      <w:marBottom w:val="0"/>
      <w:divBdr>
        <w:top w:val="none" w:sz="0" w:space="0" w:color="auto"/>
        <w:left w:val="none" w:sz="0" w:space="0" w:color="auto"/>
        <w:bottom w:val="none" w:sz="0" w:space="0" w:color="auto"/>
        <w:right w:val="none" w:sz="0" w:space="0" w:color="auto"/>
      </w:divBdr>
    </w:div>
    <w:div w:id="614142123">
      <w:bodyDiv w:val="1"/>
      <w:marLeft w:val="0"/>
      <w:marRight w:val="0"/>
      <w:marTop w:val="0"/>
      <w:marBottom w:val="0"/>
      <w:divBdr>
        <w:top w:val="none" w:sz="0" w:space="0" w:color="auto"/>
        <w:left w:val="none" w:sz="0" w:space="0" w:color="auto"/>
        <w:bottom w:val="none" w:sz="0" w:space="0" w:color="auto"/>
        <w:right w:val="none" w:sz="0" w:space="0" w:color="auto"/>
      </w:divBdr>
    </w:div>
    <w:div w:id="614216693">
      <w:bodyDiv w:val="1"/>
      <w:marLeft w:val="0"/>
      <w:marRight w:val="0"/>
      <w:marTop w:val="0"/>
      <w:marBottom w:val="0"/>
      <w:divBdr>
        <w:top w:val="none" w:sz="0" w:space="0" w:color="auto"/>
        <w:left w:val="none" w:sz="0" w:space="0" w:color="auto"/>
        <w:bottom w:val="none" w:sz="0" w:space="0" w:color="auto"/>
        <w:right w:val="none" w:sz="0" w:space="0" w:color="auto"/>
      </w:divBdr>
    </w:div>
    <w:div w:id="614219415">
      <w:bodyDiv w:val="1"/>
      <w:marLeft w:val="0"/>
      <w:marRight w:val="0"/>
      <w:marTop w:val="0"/>
      <w:marBottom w:val="0"/>
      <w:divBdr>
        <w:top w:val="none" w:sz="0" w:space="0" w:color="auto"/>
        <w:left w:val="none" w:sz="0" w:space="0" w:color="auto"/>
        <w:bottom w:val="none" w:sz="0" w:space="0" w:color="auto"/>
        <w:right w:val="none" w:sz="0" w:space="0" w:color="auto"/>
      </w:divBdr>
    </w:div>
    <w:div w:id="614288968">
      <w:bodyDiv w:val="1"/>
      <w:marLeft w:val="0"/>
      <w:marRight w:val="0"/>
      <w:marTop w:val="0"/>
      <w:marBottom w:val="0"/>
      <w:divBdr>
        <w:top w:val="none" w:sz="0" w:space="0" w:color="auto"/>
        <w:left w:val="none" w:sz="0" w:space="0" w:color="auto"/>
        <w:bottom w:val="none" w:sz="0" w:space="0" w:color="auto"/>
        <w:right w:val="none" w:sz="0" w:space="0" w:color="auto"/>
      </w:divBdr>
    </w:div>
    <w:div w:id="614291978">
      <w:bodyDiv w:val="1"/>
      <w:marLeft w:val="0"/>
      <w:marRight w:val="0"/>
      <w:marTop w:val="0"/>
      <w:marBottom w:val="0"/>
      <w:divBdr>
        <w:top w:val="none" w:sz="0" w:space="0" w:color="auto"/>
        <w:left w:val="none" w:sz="0" w:space="0" w:color="auto"/>
        <w:bottom w:val="none" w:sz="0" w:space="0" w:color="auto"/>
        <w:right w:val="none" w:sz="0" w:space="0" w:color="auto"/>
      </w:divBdr>
    </w:div>
    <w:div w:id="614293484">
      <w:bodyDiv w:val="1"/>
      <w:marLeft w:val="0"/>
      <w:marRight w:val="0"/>
      <w:marTop w:val="0"/>
      <w:marBottom w:val="0"/>
      <w:divBdr>
        <w:top w:val="none" w:sz="0" w:space="0" w:color="auto"/>
        <w:left w:val="none" w:sz="0" w:space="0" w:color="auto"/>
        <w:bottom w:val="none" w:sz="0" w:space="0" w:color="auto"/>
        <w:right w:val="none" w:sz="0" w:space="0" w:color="auto"/>
      </w:divBdr>
    </w:div>
    <w:div w:id="614294946">
      <w:bodyDiv w:val="1"/>
      <w:marLeft w:val="0"/>
      <w:marRight w:val="0"/>
      <w:marTop w:val="0"/>
      <w:marBottom w:val="0"/>
      <w:divBdr>
        <w:top w:val="none" w:sz="0" w:space="0" w:color="auto"/>
        <w:left w:val="none" w:sz="0" w:space="0" w:color="auto"/>
        <w:bottom w:val="none" w:sz="0" w:space="0" w:color="auto"/>
        <w:right w:val="none" w:sz="0" w:space="0" w:color="auto"/>
      </w:divBdr>
    </w:div>
    <w:div w:id="614409659">
      <w:bodyDiv w:val="1"/>
      <w:marLeft w:val="0"/>
      <w:marRight w:val="0"/>
      <w:marTop w:val="0"/>
      <w:marBottom w:val="0"/>
      <w:divBdr>
        <w:top w:val="none" w:sz="0" w:space="0" w:color="auto"/>
        <w:left w:val="none" w:sz="0" w:space="0" w:color="auto"/>
        <w:bottom w:val="none" w:sz="0" w:space="0" w:color="auto"/>
        <w:right w:val="none" w:sz="0" w:space="0" w:color="auto"/>
      </w:divBdr>
    </w:div>
    <w:div w:id="614411308">
      <w:bodyDiv w:val="1"/>
      <w:marLeft w:val="0"/>
      <w:marRight w:val="0"/>
      <w:marTop w:val="0"/>
      <w:marBottom w:val="0"/>
      <w:divBdr>
        <w:top w:val="none" w:sz="0" w:space="0" w:color="auto"/>
        <w:left w:val="none" w:sz="0" w:space="0" w:color="auto"/>
        <w:bottom w:val="none" w:sz="0" w:space="0" w:color="auto"/>
        <w:right w:val="none" w:sz="0" w:space="0" w:color="auto"/>
      </w:divBdr>
    </w:div>
    <w:div w:id="614481485">
      <w:bodyDiv w:val="1"/>
      <w:marLeft w:val="0"/>
      <w:marRight w:val="0"/>
      <w:marTop w:val="0"/>
      <w:marBottom w:val="0"/>
      <w:divBdr>
        <w:top w:val="none" w:sz="0" w:space="0" w:color="auto"/>
        <w:left w:val="none" w:sz="0" w:space="0" w:color="auto"/>
        <w:bottom w:val="none" w:sz="0" w:space="0" w:color="auto"/>
        <w:right w:val="none" w:sz="0" w:space="0" w:color="auto"/>
      </w:divBdr>
    </w:div>
    <w:div w:id="614482084">
      <w:bodyDiv w:val="1"/>
      <w:marLeft w:val="0"/>
      <w:marRight w:val="0"/>
      <w:marTop w:val="0"/>
      <w:marBottom w:val="0"/>
      <w:divBdr>
        <w:top w:val="none" w:sz="0" w:space="0" w:color="auto"/>
        <w:left w:val="none" w:sz="0" w:space="0" w:color="auto"/>
        <w:bottom w:val="none" w:sz="0" w:space="0" w:color="auto"/>
        <w:right w:val="none" w:sz="0" w:space="0" w:color="auto"/>
      </w:divBdr>
    </w:div>
    <w:div w:id="614486372">
      <w:bodyDiv w:val="1"/>
      <w:marLeft w:val="0"/>
      <w:marRight w:val="0"/>
      <w:marTop w:val="0"/>
      <w:marBottom w:val="0"/>
      <w:divBdr>
        <w:top w:val="none" w:sz="0" w:space="0" w:color="auto"/>
        <w:left w:val="none" w:sz="0" w:space="0" w:color="auto"/>
        <w:bottom w:val="none" w:sz="0" w:space="0" w:color="auto"/>
        <w:right w:val="none" w:sz="0" w:space="0" w:color="auto"/>
      </w:divBdr>
    </w:div>
    <w:div w:id="614486700">
      <w:bodyDiv w:val="1"/>
      <w:marLeft w:val="0"/>
      <w:marRight w:val="0"/>
      <w:marTop w:val="0"/>
      <w:marBottom w:val="0"/>
      <w:divBdr>
        <w:top w:val="none" w:sz="0" w:space="0" w:color="auto"/>
        <w:left w:val="none" w:sz="0" w:space="0" w:color="auto"/>
        <w:bottom w:val="none" w:sz="0" w:space="0" w:color="auto"/>
        <w:right w:val="none" w:sz="0" w:space="0" w:color="auto"/>
      </w:divBdr>
    </w:div>
    <w:div w:id="614596896">
      <w:bodyDiv w:val="1"/>
      <w:marLeft w:val="0"/>
      <w:marRight w:val="0"/>
      <w:marTop w:val="0"/>
      <w:marBottom w:val="0"/>
      <w:divBdr>
        <w:top w:val="none" w:sz="0" w:space="0" w:color="auto"/>
        <w:left w:val="none" w:sz="0" w:space="0" w:color="auto"/>
        <w:bottom w:val="none" w:sz="0" w:space="0" w:color="auto"/>
        <w:right w:val="none" w:sz="0" w:space="0" w:color="auto"/>
      </w:divBdr>
    </w:div>
    <w:div w:id="614600360">
      <w:bodyDiv w:val="1"/>
      <w:marLeft w:val="0"/>
      <w:marRight w:val="0"/>
      <w:marTop w:val="0"/>
      <w:marBottom w:val="0"/>
      <w:divBdr>
        <w:top w:val="none" w:sz="0" w:space="0" w:color="auto"/>
        <w:left w:val="none" w:sz="0" w:space="0" w:color="auto"/>
        <w:bottom w:val="none" w:sz="0" w:space="0" w:color="auto"/>
        <w:right w:val="none" w:sz="0" w:space="0" w:color="auto"/>
      </w:divBdr>
    </w:div>
    <w:div w:id="614673641">
      <w:bodyDiv w:val="1"/>
      <w:marLeft w:val="0"/>
      <w:marRight w:val="0"/>
      <w:marTop w:val="0"/>
      <w:marBottom w:val="0"/>
      <w:divBdr>
        <w:top w:val="none" w:sz="0" w:space="0" w:color="auto"/>
        <w:left w:val="none" w:sz="0" w:space="0" w:color="auto"/>
        <w:bottom w:val="none" w:sz="0" w:space="0" w:color="auto"/>
        <w:right w:val="none" w:sz="0" w:space="0" w:color="auto"/>
      </w:divBdr>
    </w:div>
    <w:div w:id="614675447">
      <w:bodyDiv w:val="1"/>
      <w:marLeft w:val="0"/>
      <w:marRight w:val="0"/>
      <w:marTop w:val="0"/>
      <w:marBottom w:val="0"/>
      <w:divBdr>
        <w:top w:val="none" w:sz="0" w:space="0" w:color="auto"/>
        <w:left w:val="none" w:sz="0" w:space="0" w:color="auto"/>
        <w:bottom w:val="none" w:sz="0" w:space="0" w:color="auto"/>
        <w:right w:val="none" w:sz="0" w:space="0" w:color="auto"/>
      </w:divBdr>
    </w:div>
    <w:div w:id="614676916">
      <w:bodyDiv w:val="1"/>
      <w:marLeft w:val="0"/>
      <w:marRight w:val="0"/>
      <w:marTop w:val="0"/>
      <w:marBottom w:val="0"/>
      <w:divBdr>
        <w:top w:val="none" w:sz="0" w:space="0" w:color="auto"/>
        <w:left w:val="none" w:sz="0" w:space="0" w:color="auto"/>
        <w:bottom w:val="none" w:sz="0" w:space="0" w:color="auto"/>
        <w:right w:val="none" w:sz="0" w:space="0" w:color="auto"/>
      </w:divBdr>
    </w:div>
    <w:div w:id="614681867">
      <w:bodyDiv w:val="1"/>
      <w:marLeft w:val="0"/>
      <w:marRight w:val="0"/>
      <w:marTop w:val="0"/>
      <w:marBottom w:val="0"/>
      <w:divBdr>
        <w:top w:val="none" w:sz="0" w:space="0" w:color="auto"/>
        <w:left w:val="none" w:sz="0" w:space="0" w:color="auto"/>
        <w:bottom w:val="none" w:sz="0" w:space="0" w:color="auto"/>
        <w:right w:val="none" w:sz="0" w:space="0" w:color="auto"/>
      </w:divBdr>
    </w:div>
    <w:div w:id="614799708">
      <w:bodyDiv w:val="1"/>
      <w:marLeft w:val="0"/>
      <w:marRight w:val="0"/>
      <w:marTop w:val="0"/>
      <w:marBottom w:val="0"/>
      <w:divBdr>
        <w:top w:val="none" w:sz="0" w:space="0" w:color="auto"/>
        <w:left w:val="none" w:sz="0" w:space="0" w:color="auto"/>
        <w:bottom w:val="none" w:sz="0" w:space="0" w:color="auto"/>
        <w:right w:val="none" w:sz="0" w:space="0" w:color="auto"/>
      </w:divBdr>
    </w:div>
    <w:div w:id="614866957">
      <w:bodyDiv w:val="1"/>
      <w:marLeft w:val="0"/>
      <w:marRight w:val="0"/>
      <w:marTop w:val="0"/>
      <w:marBottom w:val="0"/>
      <w:divBdr>
        <w:top w:val="none" w:sz="0" w:space="0" w:color="auto"/>
        <w:left w:val="none" w:sz="0" w:space="0" w:color="auto"/>
        <w:bottom w:val="none" w:sz="0" w:space="0" w:color="auto"/>
        <w:right w:val="none" w:sz="0" w:space="0" w:color="auto"/>
      </w:divBdr>
    </w:div>
    <w:div w:id="614875041">
      <w:bodyDiv w:val="1"/>
      <w:marLeft w:val="0"/>
      <w:marRight w:val="0"/>
      <w:marTop w:val="0"/>
      <w:marBottom w:val="0"/>
      <w:divBdr>
        <w:top w:val="none" w:sz="0" w:space="0" w:color="auto"/>
        <w:left w:val="none" w:sz="0" w:space="0" w:color="auto"/>
        <w:bottom w:val="none" w:sz="0" w:space="0" w:color="auto"/>
        <w:right w:val="none" w:sz="0" w:space="0" w:color="auto"/>
      </w:divBdr>
    </w:div>
    <w:div w:id="614944649">
      <w:bodyDiv w:val="1"/>
      <w:marLeft w:val="0"/>
      <w:marRight w:val="0"/>
      <w:marTop w:val="0"/>
      <w:marBottom w:val="0"/>
      <w:divBdr>
        <w:top w:val="none" w:sz="0" w:space="0" w:color="auto"/>
        <w:left w:val="none" w:sz="0" w:space="0" w:color="auto"/>
        <w:bottom w:val="none" w:sz="0" w:space="0" w:color="auto"/>
        <w:right w:val="none" w:sz="0" w:space="0" w:color="auto"/>
      </w:divBdr>
    </w:div>
    <w:div w:id="614947429">
      <w:bodyDiv w:val="1"/>
      <w:marLeft w:val="0"/>
      <w:marRight w:val="0"/>
      <w:marTop w:val="0"/>
      <w:marBottom w:val="0"/>
      <w:divBdr>
        <w:top w:val="none" w:sz="0" w:space="0" w:color="auto"/>
        <w:left w:val="none" w:sz="0" w:space="0" w:color="auto"/>
        <w:bottom w:val="none" w:sz="0" w:space="0" w:color="auto"/>
        <w:right w:val="none" w:sz="0" w:space="0" w:color="auto"/>
      </w:divBdr>
    </w:div>
    <w:div w:id="615019733">
      <w:bodyDiv w:val="1"/>
      <w:marLeft w:val="0"/>
      <w:marRight w:val="0"/>
      <w:marTop w:val="0"/>
      <w:marBottom w:val="0"/>
      <w:divBdr>
        <w:top w:val="none" w:sz="0" w:space="0" w:color="auto"/>
        <w:left w:val="none" w:sz="0" w:space="0" w:color="auto"/>
        <w:bottom w:val="none" w:sz="0" w:space="0" w:color="auto"/>
        <w:right w:val="none" w:sz="0" w:space="0" w:color="auto"/>
      </w:divBdr>
    </w:div>
    <w:div w:id="615059940">
      <w:bodyDiv w:val="1"/>
      <w:marLeft w:val="0"/>
      <w:marRight w:val="0"/>
      <w:marTop w:val="0"/>
      <w:marBottom w:val="0"/>
      <w:divBdr>
        <w:top w:val="none" w:sz="0" w:space="0" w:color="auto"/>
        <w:left w:val="none" w:sz="0" w:space="0" w:color="auto"/>
        <w:bottom w:val="none" w:sz="0" w:space="0" w:color="auto"/>
        <w:right w:val="none" w:sz="0" w:space="0" w:color="auto"/>
      </w:divBdr>
    </w:div>
    <w:div w:id="615066541">
      <w:bodyDiv w:val="1"/>
      <w:marLeft w:val="0"/>
      <w:marRight w:val="0"/>
      <w:marTop w:val="0"/>
      <w:marBottom w:val="0"/>
      <w:divBdr>
        <w:top w:val="none" w:sz="0" w:space="0" w:color="auto"/>
        <w:left w:val="none" w:sz="0" w:space="0" w:color="auto"/>
        <w:bottom w:val="none" w:sz="0" w:space="0" w:color="auto"/>
        <w:right w:val="none" w:sz="0" w:space="0" w:color="auto"/>
      </w:divBdr>
    </w:div>
    <w:div w:id="615137634">
      <w:bodyDiv w:val="1"/>
      <w:marLeft w:val="0"/>
      <w:marRight w:val="0"/>
      <w:marTop w:val="0"/>
      <w:marBottom w:val="0"/>
      <w:divBdr>
        <w:top w:val="none" w:sz="0" w:space="0" w:color="auto"/>
        <w:left w:val="none" w:sz="0" w:space="0" w:color="auto"/>
        <w:bottom w:val="none" w:sz="0" w:space="0" w:color="auto"/>
        <w:right w:val="none" w:sz="0" w:space="0" w:color="auto"/>
      </w:divBdr>
    </w:div>
    <w:div w:id="615139970">
      <w:bodyDiv w:val="1"/>
      <w:marLeft w:val="0"/>
      <w:marRight w:val="0"/>
      <w:marTop w:val="0"/>
      <w:marBottom w:val="0"/>
      <w:divBdr>
        <w:top w:val="none" w:sz="0" w:space="0" w:color="auto"/>
        <w:left w:val="none" w:sz="0" w:space="0" w:color="auto"/>
        <w:bottom w:val="none" w:sz="0" w:space="0" w:color="auto"/>
        <w:right w:val="none" w:sz="0" w:space="0" w:color="auto"/>
      </w:divBdr>
    </w:div>
    <w:div w:id="615141834">
      <w:bodyDiv w:val="1"/>
      <w:marLeft w:val="0"/>
      <w:marRight w:val="0"/>
      <w:marTop w:val="0"/>
      <w:marBottom w:val="0"/>
      <w:divBdr>
        <w:top w:val="none" w:sz="0" w:space="0" w:color="auto"/>
        <w:left w:val="none" w:sz="0" w:space="0" w:color="auto"/>
        <w:bottom w:val="none" w:sz="0" w:space="0" w:color="auto"/>
        <w:right w:val="none" w:sz="0" w:space="0" w:color="auto"/>
      </w:divBdr>
    </w:div>
    <w:div w:id="615142337">
      <w:bodyDiv w:val="1"/>
      <w:marLeft w:val="0"/>
      <w:marRight w:val="0"/>
      <w:marTop w:val="0"/>
      <w:marBottom w:val="0"/>
      <w:divBdr>
        <w:top w:val="none" w:sz="0" w:space="0" w:color="auto"/>
        <w:left w:val="none" w:sz="0" w:space="0" w:color="auto"/>
        <w:bottom w:val="none" w:sz="0" w:space="0" w:color="auto"/>
        <w:right w:val="none" w:sz="0" w:space="0" w:color="auto"/>
      </w:divBdr>
    </w:div>
    <w:div w:id="615209806">
      <w:bodyDiv w:val="1"/>
      <w:marLeft w:val="0"/>
      <w:marRight w:val="0"/>
      <w:marTop w:val="0"/>
      <w:marBottom w:val="0"/>
      <w:divBdr>
        <w:top w:val="none" w:sz="0" w:space="0" w:color="auto"/>
        <w:left w:val="none" w:sz="0" w:space="0" w:color="auto"/>
        <w:bottom w:val="none" w:sz="0" w:space="0" w:color="auto"/>
        <w:right w:val="none" w:sz="0" w:space="0" w:color="auto"/>
      </w:divBdr>
    </w:div>
    <w:div w:id="615257483">
      <w:bodyDiv w:val="1"/>
      <w:marLeft w:val="0"/>
      <w:marRight w:val="0"/>
      <w:marTop w:val="0"/>
      <w:marBottom w:val="0"/>
      <w:divBdr>
        <w:top w:val="none" w:sz="0" w:space="0" w:color="auto"/>
        <w:left w:val="none" w:sz="0" w:space="0" w:color="auto"/>
        <w:bottom w:val="none" w:sz="0" w:space="0" w:color="auto"/>
        <w:right w:val="none" w:sz="0" w:space="0" w:color="auto"/>
      </w:divBdr>
    </w:div>
    <w:div w:id="615258849">
      <w:bodyDiv w:val="1"/>
      <w:marLeft w:val="0"/>
      <w:marRight w:val="0"/>
      <w:marTop w:val="0"/>
      <w:marBottom w:val="0"/>
      <w:divBdr>
        <w:top w:val="none" w:sz="0" w:space="0" w:color="auto"/>
        <w:left w:val="none" w:sz="0" w:space="0" w:color="auto"/>
        <w:bottom w:val="none" w:sz="0" w:space="0" w:color="auto"/>
        <w:right w:val="none" w:sz="0" w:space="0" w:color="auto"/>
      </w:divBdr>
    </w:div>
    <w:div w:id="615261868">
      <w:bodyDiv w:val="1"/>
      <w:marLeft w:val="0"/>
      <w:marRight w:val="0"/>
      <w:marTop w:val="0"/>
      <w:marBottom w:val="0"/>
      <w:divBdr>
        <w:top w:val="none" w:sz="0" w:space="0" w:color="auto"/>
        <w:left w:val="none" w:sz="0" w:space="0" w:color="auto"/>
        <w:bottom w:val="none" w:sz="0" w:space="0" w:color="auto"/>
        <w:right w:val="none" w:sz="0" w:space="0" w:color="auto"/>
      </w:divBdr>
    </w:div>
    <w:div w:id="615328675">
      <w:bodyDiv w:val="1"/>
      <w:marLeft w:val="0"/>
      <w:marRight w:val="0"/>
      <w:marTop w:val="0"/>
      <w:marBottom w:val="0"/>
      <w:divBdr>
        <w:top w:val="none" w:sz="0" w:space="0" w:color="auto"/>
        <w:left w:val="none" w:sz="0" w:space="0" w:color="auto"/>
        <w:bottom w:val="none" w:sz="0" w:space="0" w:color="auto"/>
        <w:right w:val="none" w:sz="0" w:space="0" w:color="auto"/>
      </w:divBdr>
    </w:div>
    <w:div w:id="615331120">
      <w:bodyDiv w:val="1"/>
      <w:marLeft w:val="0"/>
      <w:marRight w:val="0"/>
      <w:marTop w:val="0"/>
      <w:marBottom w:val="0"/>
      <w:divBdr>
        <w:top w:val="none" w:sz="0" w:space="0" w:color="auto"/>
        <w:left w:val="none" w:sz="0" w:space="0" w:color="auto"/>
        <w:bottom w:val="none" w:sz="0" w:space="0" w:color="auto"/>
        <w:right w:val="none" w:sz="0" w:space="0" w:color="auto"/>
      </w:divBdr>
    </w:div>
    <w:div w:id="615405951">
      <w:bodyDiv w:val="1"/>
      <w:marLeft w:val="0"/>
      <w:marRight w:val="0"/>
      <w:marTop w:val="0"/>
      <w:marBottom w:val="0"/>
      <w:divBdr>
        <w:top w:val="none" w:sz="0" w:space="0" w:color="auto"/>
        <w:left w:val="none" w:sz="0" w:space="0" w:color="auto"/>
        <w:bottom w:val="none" w:sz="0" w:space="0" w:color="auto"/>
        <w:right w:val="none" w:sz="0" w:space="0" w:color="auto"/>
      </w:divBdr>
    </w:div>
    <w:div w:id="615448986">
      <w:bodyDiv w:val="1"/>
      <w:marLeft w:val="0"/>
      <w:marRight w:val="0"/>
      <w:marTop w:val="0"/>
      <w:marBottom w:val="0"/>
      <w:divBdr>
        <w:top w:val="none" w:sz="0" w:space="0" w:color="auto"/>
        <w:left w:val="none" w:sz="0" w:space="0" w:color="auto"/>
        <w:bottom w:val="none" w:sz="0" w:space="0" w:color="auto"/>
        <w:right w:val="none" w:sz="0" w:space="0" w:color="auto"/>
      </w:divBdr>
    </w:div>
    <w:div w:id="615453707">
      <w:bodyDiv w:val="1"/>
      <w:marLeft w:val="0"/>
      <w:marRight w:val="0"/>
      <w:marTop w:val="0"/>
      <w:marBottom w:val="0"/>
      <w:divBdr>
        <w:top w:val="none" w:sz="0" w:space="0" w:color="auto"/>
        <w:left w:val="none" w:sz="0" w:space="0" w:color="auto"/>
        <w:bottom w:val="none" w:sz="0" w:space="0" w:color="auto"/>
        <w:right w:val="none" w:sz="0" w:space="0" w:color="auto"/>
      </w:divBdr>
    </w:div>
    <w:div w:id="615598329">
      <w:bodyDiv w:val="1"/>
      <w:marLeft w:val="0"/>
      <w:marRight w:val="0"/>
      <w:marTop w:val="0"/>
      <w:marBottom w:val="0"/>
      <w:divBdr>
        <w:top w:val="none" w:sz="0" w:space="0" w:color="auto"/>
        <w:left w:val="none" w:sz="0" w:space="0" w:color="auto"/>
        <w:bottom w:val="none" w:sz="0" w:space="0" w:color="auto"/>
        <w:right w:val="none" w:sz="0" w:space="0" w:color="auto"/>
      </w:divBdr>
    </w:div>
    <w:div w:id="615603297">
      <w:bodyDiv w:val="1"/>
      <w:marLeft w:val="0"/>
      <w:marRight w:val="0"/>
      <w:marTop w:val="0"/>
      <w:marBottom w:val="0"/>
      <w:divBdr>
        <w:top w:val="none" w:sz="0" w:space="0" w:color="auto"/>
        <w:left w:val="none" w:sz="0" w:space="0" w:color="auto"/>
        <w:bottom w:val="none" w:sz="0" w:space="0" w:color="auto"/>
        <w:right w:val="none" w:sz="0" w:space="0" w:color="auto"/>
      </w:divBdr>
    </w:div>
    <w:div w:id="615795644">
      <w:bodyDiv w:val="1"/>
      <w:marLeft w:val="0"/>
      <w:marRight w:val="0"/>
      <w:marTop w:val="0"/>
      <w:marBottom w:val="0"/>
      <w:divBdr>
        <w:top w:val="none" w:sz="0" w:space="0" w:color="auto"/>
        <w:left w:val="none" w:sz="0" w:space="0" w:color="auto"/>
        <w:bottom w:val="none" w:sz="0" w:space="0" w:color="auto"/>
        <w:right w:val="none" w:sz="0" w:space="0" w:color="auto"/>
      </w:divBdr>
    </w:div>
    <w:div w:id="615796172">
      <w:bodyDiv w:val="1"/>
      <w:marLeft w:val="0"/>
      <w:marRight w:val="0"/>
      <w:marTop w:val="0"/>
      <w:marBottom w:val="0"/>
      <w:divBdr>
        <w:top w:val="none" w:sz="0" w:space="0" w:color="auto"/>
        <w:left w:val="none" w:sz="0" w:space="0" w:color="auto"/>
        <w:bottom w:val="none" w:sz="0" w:space="0" w:color="auto"/>
        <w:right w:val="none" w:sz="0" w:space="0" w:color="auto"/>
      </w:divBdr>
    </w:div>
    <w:div w:id="615796834">
      <w:bodyDiv w:val="1"/>
      <w:marLeft w:val="0"/>
      <w:marRight w:val="0"/>
      <w:marTop w:val="0"/>
      <w:marBottom w:val="0"/>
      <w:divBdr>
        <w:top w:val="none" w:sz="0" w:space="0" w:color="auto"/>
        <w:left w:val="none" w:sz="0" w:space="0" w:color="auto"/>
        <w:bottom w:val="none" w:sz="0" w:space="0" w:color="auto"/>
        <w:right w:val="none" w:sz="0" w:space="0" w:color="auto"/>
      </w:divBdr>
    </w:div>
    <w:div w:id="615871753">
      <w:bodyDiv w:val="1"/>
      <w:marLeft w:val="0"/>
      <w:marRight w:val="0"/>
      <w:marTop w:val="0"/>
      <w:marBottom w:val="0"/>
      <w:divBdr>
        <w:top w:val="none" w:sz="0" w:space="0" w:color="auto"/>
        <w:left w:val="none" w:sz="0" w:space="0" w:color="auto"/>
        <w:bottom w:val="none" w:sz="0" w:space="0" w:color="auto"/>
        <w:right w:val="none" w:sz="0" w:space="0" w:color="auto"/>
      </w:divBdr>
    </w:div>
    <w:div w:id="615909014">
      <w:bodyDiv w:val="1"/>
      <w:marLeft w:val="0"/>
      <w:marRight w:val="0"/>
      <w:marTop w:val="0"/>
      <w:marBottom w:val="0"/>
      <w:divBdr>
        <w:top w:val="none" w:sz="0" w:space="0" w:color="auto"/>
        <w:left w:val="none" w:sz="0" w:space="0" w:color="auto"/>
        <w:bottom w:val="none" w:sz="0" w:space="0" w:color="auto"/>
        <w:right w:val="none" w:sz="0" w:space="0" w:color="auto"/>
      </w:divBdr>
    </w:div>
    <w:div w:id="615915006">
      <w:bodyDiv w:val="1"/>
      <w:marLeft w:val="0"/>
      <w:marRight w:val="0"/>
      <w:marTop w:val="0"/>
      <w:marBottom w:val="0"/>
      <w:divBdr>
        <w:top w:val="none" w:sz="0" w:space="0" w:color="auto"/>
        <w:left w:val="none" w:sz="0" w:space="0" w:color="auto"/>
        <w:bottom w:val="none" w:sz="0" w:space="0" w:color="auto"/>
        <w:right w:val="none" w:sz="0" w:space="0" w:color="auto"/>
      </w:divBdr>
    </w:div>
    <w:div w:id="616063425">
      <w:bodyDiv w:val="1"/>
      <w:marLeft w:val="0"/>
      <w:marRight w:val="0"/>
      <w:marTop w:val="0"/>
      <w:marBottom w:val="0"/>
      <w:divBdr>
        <w:top w:val="none" w:sz="0" w:space="0" w:color="auto"/>
        <w:left w:val="none" w:sz="0" w:space="0" w:color="auto"/>
        <w:bottom w:val="none" w:sz="0" w:space="0" w:color="auto"/>
        <w:right w:val="none" w:sz="0" w:space="0" w:color="auto"/>
      </w:divBdr>
    </w:div>
    <w:div w:id="616066522">
      <w:bodyDiv w:val="1"/>
      <w:marLeft w:val="0"/>
      <w:marRight w:val="0"/>
      <w:marTop w:val="0"/>
      <w:marBottom w:val="0"/>
      <w:divBdr>
        <w:top w:val="none" w:sz="0" w:space="0" w:color="auto"/>
        <w:left w:val="none" w:sz="0" w:space="0" w:color="auto"/>
        <w:bottom w:val="none" w:sz="0" w:space="0" w:color="auto"/>
        <w:right w:val="none" w:sz="0" w:space="0" w:color="auto"/>
      </w:divBdr>
    </w:div>
    <w:div w:id="616106046">
      <w:bodyDiv w:val="1"/>
      <w:marLeft w:val="0"/>
      <w:marRight w:val="0"/>
      <w:marTop w:val="0"/>
      <w:marBottom w:val="0"/>
      <w:divBdr>
        <w:top w:val="none" w:sz="0" w:space="0" w:color="auto"/>
        <w:left w:val="none" w:sz="0" w:space="0" w:color="auto"/>
        <w:bottom w:val="none" w:sz="0" w:space="0" w:color="auto"/>
        <w:right w:val="none" w:sz="0" w:space="0" w:color="auto"/>
      </w:divBdr>
    </w:div>
    <w:div w:id="616177082">
      <w:bodyDiv w:val="1"/>
      <w:marLeft w:val="0"/>
      <w:marRight w:val="0"/>
      <w:marTop w:val="0"/>
      <w:marBottom w:val="0"/>
      <w:divBdr>
        <w:top w:val="none" w:sz="0" w:space="0" w:color="auto"/>
        <w:left w:val="none" w:sz="0" w:space="0" w:color="auto"/>
        <w:bottom w:val="none" w:sz="0" w:space="0" w:color="auto"/>
        <w:right w:val="none" w:sz="0" w:space="0" w:color="auto"/>
      </w:divBdr>
    </w:div>
    <w:div w:id="616182808">
      <w:bodyDiv w:val="1"/>
      <w:marLeft w:val="0"/>
      <w:marRight w:val="0"/>
      <w:marTop w:val="0"/>
      <w:marBottom w:val="0"/>
      <w:divBdr>
        <w:top w:val="none" w:sz="0" w:space="0" w:color="auto"/>
        <w:left w:val="none" w:sz="0" w:space="0" w:color="auto"/>
        <w:bottom w:val="none" w:sz="0" w:space="0" w:color="auto"/>
        <w:right w:val="none" w:sz="0" w:space="0" w:color="auto"/>
      </w:divBdr>
    </w:div>
    <w:div w:id="616253398">
      <w:bodyDiv w:val="1"/>
      <w:marLeft w:val="0"/>
      <w:marRight w:val="0"/>
      <w:marTop w:val="0"/>
      <w:marBottom w:val="0"/>
      <w:divBdr>
        <w:top w:val="none" w:sz="0" w:space="0" w:color="auto"/>
        <w:left w:val="none" w:sz="0" w:space="0" w:color="auto"/>
        <w:bottom w:val="none" w:sz="0" w:space="0" w:color="auto"/>
        <w:right w:val="none" w:sz="0" w:space="0" w:color="auto"/>
      </w:divBdr>
    </w:div>
    <w:div w:id="616253475">
      <w:bodyDiv w:val="1"/>
      <w:marLeft w:val="0"/>
      <w:marRight w:val="0"/>
      <w:marTop w:val="0"/>
      <w:marBottom w:val="0"/>
      <w:divBdr>
        <w:top w:val="none" w:sz="0" w:space="0" w:color="auto"/>
        <w:left w:val="none" w:sz="0" w:space="0" w:color="auto"/>
        <w:bottom w:val="none" w:sz="0" w:space="0" w:color="auto"/>
        <w:right w:val="none" w:sz="0" w:space="0" w:color="auto"/>
      </w:divBdr>
    </w:div>
    <w:div w:id="616327019">
      <w:bodyDiv w:val="1"/>
      <w:marLeft w:val="0"/>
      <w:marRight w:val="0"/>
      <w:marTop w:val="0"/>
      <w:marBottom w:val="0"/>
      <w:divBdr>
        <w:top w:val="none" w:sz="0" w:space="0" w:color="auto"/>
        <w:left w:val="none" w:sz="0" w:space="0" w:color="auto"/>
        <w:bottom w:val="none" w:sz="0" w:space="0" w:color="auto"/>
        <w:right w:val="none" w:sz="0" w:space="0" w:color="auto"/>
      </w:divBdr>
    </w:div>
    <w:div w:id="616331120">
      <w:bodyDiv w:val="1"/>
      <w:marLeft w:val="0"/>
      <w:marRight w:val="0"/>
      <w:marTop w:val="0"/>
      <w:marBottom w:val="0"/>
      <w:divBdr>
        <w:top w:val="none" w:sz="0" w:space="0" w:color="auto"/>
        <w:left w:val="none" w:sz="0" w:space="0" w:color="auto"/>
        <w:bottom w:val="none" w:sz="0" w:space="0" w:color="auto"/>
        <w:right w:val="none" w:sz="0" w:space="0" w:color="auto"/>
      </w:divBdr>
    </w:div>
    <w:div w:id="616375802">
      <w:bodyDiv w:val="1"/>
      <w:marLeft w:val="0"/>
      <w:marRight w:val="0"/>
      <w:marTop w:val="0"/>
      <w:marBottom w:val="0"/>
      <w:divBdr>
        <w:top w:val="none" w:sz="0" w:space="0" w:color="auto"/>
        <w:left w:val="none" w:sz="0" w:space="0" w:color="auto"/>
        <w:bottom w:val="none" w:sz="0" w:space="0" w:color="auto"/>
        <w:right w:val="none" w:sz="0" w:space="0" w:color="auto"/>
      </w:divBdr>
    </w:div>
    <w:div w:id="616448780">
      <w:bodyDiv w:val="1"/>
      <w:marLeft w:val="0"/>
      <w:marRight w:val="0"/>
      <w:marTop w:val="0"/>
      <w:marBottom w:val="0"/>
      <w:divBdr>
        <w:top w:val="none" w:sz="0" w:space="0" w:color="auto"/>
        <w:left w:val="none" w:sz="0" w:space="0" w:color="auto"/>
        <w:bottom w:val="none" w:sz="0" w:space="0" w:color="auto"/>
        <w:right w:val="none" w:sz="0" w:space="0" w:color="auto"/>
      </w:divBdr>
    </w:div>
    <w:div w:id="616565337">
      <w:bodyDiv w:val="1"/>
      <w:marLeft w:val="0"/>
      <w:marRight w:val="0"/>
      <w:marTop w:val="0"/>
      <w:marBottom w:val="0"/>
      <w:divBdr>
        <w:top w:val="none" w:sz="0" w:space="0" w:color="auto"/>
        <w:left w:val="none" w:sz="0" w:space="0" w:color="auto"/>
        <w:bottom w:val="none" w:sz="0" w:space="0" w:color="auto"/>
        <w:right w:val="none" w:sz="0" w:space="0" w:color="auto"/>
      </w:divBdr>
    </w:div>
    <w:div w:id="616565774">
      <w:bodyDiv w:val="1"/>
      <w:marLeft w:val="0"/>
      <w:marRight w:val="0"/>
      <w:marTop w:val="0"/>
      <w:marBottom w:val="0"/>
      <w:divBdr>
        <w:top w:val="none" w:sz="0" w:space="0" w:color="auto"/>
        <w:left w:val="none" w:sz="0" w:space="0" w:color="auto"/>
        <w:bottom w:val="none" w:sz="0" w:space="0" w:color="auto"/>
        <w:right w:val="none" w:sz="0" w:space="0" w:color="auto"/>
      </w:divBdr>
    </w:div>
    <w:div w:id="616639047">
      <w:bodyDiv w:val="1"/>
      <w:marLeft w:val="0"/>
      <w:marRight w:val="0"/>
      <w:marTop w:val="0"/>
      <w:marBottom w:val="0"/>
      <w:divBdr>
        <w:top w:val="none" w:sz="0" w:space="0" w:color="auto"/>
        <w:left w:val="none" w:sz="0" w:space="0" w:color="auto"/>
        <w:bottom w:val="none" w:sz="0" w:space="0" w:color="auto"/>
        <w:right w:val="none" w:sz="0" w:space="0" w:color="auto"/>
      </w:divBdr>
    </w:div>
    <w:div w:id="616643663">
      <w:bodyDiv w:val="1"/>
      <w:marLeft w:val="0"/>
      <w:marRight w:val="0"/>
      <w:marTop w:val="0"/>
      <w:marBottom w:val="0"/>
      <w:divBdr>
        <w:top w:val="none" w:sz="0" w:space="0" w:color="auto"/>
        <w:left w:val="none" w:sz="0" w:space="0" w:color="auto"/>
        <w:bottom w:val="none" w:sz="0" w:space="0" w:color="auto"/>
        <w:right w:val="none" w:sz="0" w:space="0" w:color="auto"/>
      </w:divBdr>
    </w:div>
    <w:div w:id="616645290">
      <w:bodyDiv w:val="1"/>
      <w:marLeft w:val="0"/>
      <w:marRight w:val="0"/>
      <w:marTop w:val="0"/>
      <w:marBottom w:val="0"/>
      <w:divBdr>
        <w:top w:val="none" w:sz="0" w:space="0" w:color="auto"/>
        <w:left w:val="none" w:sz="0" w:space="0" w:color="auto"/>
        <w:bottom w:val="none" w:sz="0" w:space="0" w:color="auto"/>
        <w:right w:val="none" w:sz="0" w:space="0" w:color="auto"/>
      </w:divBdr>
    </w:div>
    <w:div w:id="616717834">
      <w:bodyDiv w:val="1"/>
      <w:marLeft w:val="0"/>
      <w:marRight w:val="0"/>
      <w:marTop w:val="0"/>
      <w:marBottom w:val="0"/>
      <w:divBdr>
        <w:top w:val="none" w:sz="0" w:space="0" w:color="auto"/>
        <w:left w:val="none" w:sz="0" w:space="0" w:color="auto"/>
        <w:bottom w:val="none" w:sz="0" w:space="0" w:color="auto"/>
        <w:right w:val="none" w:sz="0" w:space="0" w:color="auto"/>
      </w:divBdr>
    </w:div>
    <w:div w:id="616761983">
      <w:bodyDiv w:val="1"/>
      <w:marLeft w:val="0"/>
      <w:marRight w:val="0"/>
      <w:marTop w:val="0"/>
      <w:marBottom w:val="0"/>
      <w:divBdr>
        <w:top w:val="none" w:sz="0" w:space="0" w:color="auto"/>
        <w:left w:val="none" w:sz="0" w:space="0" w:color="auto"/>
        <w:bottom w:val="none" w:sz="0" w:space="0" w:color="auto"/>
        <w:right w:val="none" w:sz="0" w:space="0" w:color="auto"/>
      </w:divBdr>
    </w:div>
    <w:div w:id="616915845">
      <w:bodyDiv w:val="1"/>
      <w:marLeft w:val="0"/>
      <w:marRight w:val="0"/>
      <w:marTop w:val="0"/>
      <w:marBottom w:val="0"/>
      <w:divBdr>
        <w:top w:val="none" w:sz="0" w:space="0" w:color="auto"/>
        <w:left w:val="none" w:sz="0" w:space="0" w:color="auto"/>
        <w:bottom w:val="none" w:sz="0" w:space="0" w:color="auto"/>
        <w:right w:val="none" w:sz="0" w:space="0" w:color="auto"/>
      </w:divBdr>
    </w:div>
    <w:div w:id="617031908">
      <w:bodyDiv w:val="1"/>
      <w:marLeft w:val="0"/>
      <w:marRight w:val="0"/>
      <w:marTop w:val="0"/>
      <w:marBottom w:val="0"/>
      <w:divBdr>
        <w:top w:val="none" w:sz="0" w:space="0" w:color="auto"/>
        <w:left w:val="none" w:sz="0" w:space="0" w:color="auto"/>
        <w:bottom w:val="none" w:sz="0" w:space="0" w:color="auto"/>
        <w:right w:val="none" w:sz="0" w:space="0" w:color="auto"/>
      </w:divBdr>
    </w:div>
    <w:div w:id="617109410">
      <w:bodyDiv w:val="1"/>
      <w:marLeft w:val="0"/>
      <w:marRight w:val="0"/>
      <w:marTop w:val="0"/>
      <w:marBottom w:val="0"/>
      <w:divBdr>
        <w:top w:val="none" w:sz="0" w:space="0" w:color="auto"/>
        <w:left w:val="none" w:sz="0" w:space="0" w:color="auto"/>
        <w:bottom w:val="none" w:sz="0" w:space="0" w:color="auto"/>
        <w:right w:val="none" w:sz="0" w:space="0" w:color="auto"/>
      </w:divBdr>
    </w:div>
    <w:div w:id="617222341">
      <w:bodyDiv w:val="1"/>
      <w:marLeft w:val="0"/>
      <w:marRight w:val="0"/>
      <w:marTop w:val="0"/>
      <w:marBottom w:val="0"/>
      <w:divBdr>
        <w:top w:val="none" w:sz="0" w:space="0" w:color="auto"/>
        <w:left w:val="none" w:sz="0" w:space="0" w:color="auto"/>
        <w:bottom w:val="none" w:sz="0" w:space="0" w:color="auto"/>
        <w:right w:val="none" w:sz="0" w:space="0" w:color="auto"/>
      </w:divBdr>
    </w:div>
    <w:div w:id="617224007">
      <w:bodyDiv w:val="1"/>
      <w:marLeft w:val="0"/>
      <w:marRight w:val="0"/>
      <w:marTop w:val="0"/>
      <w:marBottom w:val="0"/>
      <w:divBdr>
        <w:top w:val="none" w:sz="0" w:space="0" w:color="auto"/>
        <w:left w:val="none" w:sz="0" w:space="0" w:color="auto"/>
        <w:bottom w:val="none" w:sz="0" w:space="0" w:color="auto"/>
        <w:right w:val="none" w:sz="0" w:space="0" w:color="auto"/>
      </w:divBdr>
    </w:div>
    <w:div w:id="617225319">
      <w:bodyDiv w:val="1"/>
      <w:marLeft w:val="0"/>
      <w:marRight w:val="0"/>
      <w:marTop w:val="0"/>
      <w:marBottom w:val="0"/>
      <w:divBdr>
        <w:top w:val="none" w:sz="0" w:space="0" w:color="auto"/>
        <w:left w:val="none" w:sz="0" w:space="0" w:color="auto"/>
        <w:bottom w:val="none" w:sz="0" w:space="0" w:color="auto"/>
        <w:right w:val="none" w:sz="0" w:space="0" w:color="auto"/>
      </w:divBdr>
    </w:div>
    <w:div w:id="617293319">
      <w:bodyDiv w:val="1"/>
      <w:marLeft w:val="0"/>
      <w:marRight w:val="0"/>
      <w:marTop w:val="0"/>
      <w:marBottom w:val="0"/>
      <w:divBdr>
        <w:top w:val="none" w:sz="0" w:space="0" w:color="auto"/>
        <w:left w:val="none" w:sz="0" w:space="0" w:color="auto"/>
        <w:bottom w:val="none" w:sz="0" w:space="0" w:color="auto"/>
        <w:right w:val="none" w:sz="0" w:space="0" w:color="auto"/>
      </w:divBdr>
    </w:div>
    <w:div w:id="617295700">
      <w:bodyDiv w:val="1"/>
      <w:marLeft w:val="0"/>
      <w:marRight w:val="0"/>
      <w:marTop w:val="0"/>
      <w:marBottom w:val="0"/>
      <w:divBdr>
        <w:top w:val="none" w:sz="0" w:space="0" w:color="auto"/>
        <w:left w:val="none" w:sz="0" w:space="0" w:color="auto"/>
        <w:bottom w:val="none" w:sz="0" w:space="0" w:color="auto"/>
        <w:right w:val="none" w:sz="0" w:space="0" w:color="auto"/>
      </w:divBdr>
    </w:div>
    <w:div w:id="617372972">
      <w:bodyDiv w:val="1"/>
      <w:marLeft w:val="0"/>
      <w:marRight w:val="0"/>
      <w:marTop w:val="0"/>
      <w:marBottom w:val="0"/>
      <w:divBdr>
        <w:top w:val="none" w:sz="0" w:space="0" w:color="auto"/>
        <w:left w:val="none" w:sz="0" w:space="0" w:color="auto"/>
        <w:bottom w:val="none" w:sz="0" w:space="0" w:color="auto"/>
        <w:right w:val="none" w:sz="0" w:space="0" w:color="auto"/>
      </w:divBdr>
    </w:div>
    <w:div w:id="617374711">
      <w:bodyDiv w:val="1"/>
      <w:marLeft w:val="0"/>
      <w:marRight w:val="0"/>
      <w:marTop w:val="0"/>
      <w:marBottom w:val="0"/>
      <w:divBdr>
        <w:top w:val="none" w:sz="0" w:space="0" w:color="auto"/>
        <w:left w:val="none" w:sz="0" w:space="0" w:color="auto"/>
        <w:bottom w:val="none" w:sz="0" w:space="0" w:color="auto"/>
        <w:right w:val="none" w:sz="0" w:space="0" w:color="auto"/>
      </w:divBdr>
    </w:div>
    <w:div w:id="617377350">
      <w:bodyDiv w:val="1"/>
      <w:marLeft w:val="0"/>
      <w:marRight w:val="0"/>
      <w:marTop w:val="0"/>
      <w:marBottom w:val="0"/>
      <w:divBdr>
        <w:top w:val="none" w:sz="0" w:space="0" w:color="auto"/>
        <w:left w:val="none" w:sz="0" w:space="0" w:color="auto"/>
        <w:bottom w:val="none" w:sz="0" w:space="0" w:color="auto"/>
        <w:right w:val="none" w:sz="0" w:space="0" w:color="auto"/>
      </w:divBdr>
    </w:div>
    <w:div w:id="617415173">
      <w:bodyDiv w:val="1"/>
      <w:marLeft w:val="0"/>
      <w:marRight w:val="0"/>
      <w:marTop w:val="0"/>
      <w:marBottom w:val="0"/>
      <w:divBdr>
        <w:top w:val="none" w:sz="0" w:space="0" w:color="auto"/>
        <w:left w:val="none" w:sz="0" w:space="0" w:color="auto"/>
        <w:bottom w:val="none" w:sz="0" w:space="0" w:color="auto"/>
        <w:right w:val="none" w:sz="0" w:space="0" w:color="auto"/>
      </w:divBdr>
    </w:div>
    <w:div w:id="617444984">
      <w:bodyDiv w:val="1"/>
      <w:marLeft w:val="0"/>
      <w:marRight w:val="0"/>
      <w:marTop w:val="0"/>
      <w:marBottom w:val="0"/>
      <w:divBdr>
        <w:top w:val="none" w:sz="0" w:space="0" w:color="auto"/>
        <w:left w:val="none" w:sz="0" w:space="0" w:color="auto"/>
        <w:bottom w:val="none" w:sz="0" w:space="0" w:color="auto"/>
        <w:right w:val="none" w:sz="0" w:space="0" w:color="auto"/>
      </w:divBdr>
    </w:div>
    <w:div w:id="617569334">
      <w:bodyDiv w:val="1"/>
      <w:marLeft w:val="0"/>
      <w:marRight w:val="0"/>
      <w:marTop w:val="0"/>
      <w:marBottom w:val="0"/>
      <w:divBdr>
        <w:top w:val="none" w:sz="0" w:space="0" w:color="auto"/>
        <w:left w:val="none" w:sz="0" w:space="0" w:color="auto"/>
        <w:bottom w:val="none" w:sz="0" w:space="0" w:color="auto"/>
        <w:right w:val="none" w:sz="0" w:space="0" w:color="auto"/>
      </w:divBdr>
    </w:div>
    <w:div w:id="617571570">
      <w:bodyDiv w:val="1"/>
      <w:marLeft w:val="0"/>
      <w:marRight w:val="0"/>
      <w:marTop w:val="0"/>
      <w:marBottom w:val="0"/>
      <w:divBdr>
        <w:top w:val="none" w:sz="0" w:space="0" w:color="auto"/>
        <w:left w:val="none" w:sz="0" w:space="0" w:color="auto"/>
        <w:bottom w:val="none" w:sz="0" w:space="0" w:color="auto"/>
        <w:right w:val="none" w:sz="0" w:space="0" w:color="auto"/>
      </w:divBdr>
    </w:div>
    <w:div w:id="617682479">
      <w:bodyDiv w:val="1"/>
      <w:marLeft w:val="0"/>
      <w:marRight w:val="0"/>
      <w:marTop w:val="0"/>
      <w:marBottom w:val="0"/>
      <w:divBdr>
        <w:top w:val="none" w:sz="0" w:space="0" w:color="auto"/>
        <w:left w:val="none" w:sz="0" w:space="0" w:color="auto"/>
        <w:bottom w:val="none" w:sz="0" w:space="0" w:color="auto"/>
        <w:right w:val="none" w:sz="0" w:space="0" w:color="auto"/>
      </w:divBdr>
    </w:div>
    <w:div w:id="617687769">
      <w:bodyDiv w:val="1"/>
      <w:marLeft w:val="0"/>
      <w:marRight w:val="0"/>
      <w:marTop w:val="0"/>
      <w:marBottom w:val="0"/>
      <w:divBdr>
        <w:top w:val="none" w:sz="0" w:space="0" w:color="auto"/>
        <w:left w:val="none" w:sz="0" w:space="0" w:color="auto"/>
        <w:bottom w:val="none" w:sz="0" w:space="0" w:color="auto"/>
        <w:right w:val="none" w:sz="0" w:space="0" w:color="auto"/>
      </w:divBdr>
    </w:div>
    <w:div w:id="617759709">
      <w:bodyDiv w:val="1"/>
      <w:marLeft w:val="0"/>
      <w:marRight w:val="0"/>
      <w:marTop w:val="0"/>
      <w:marBottom w:val="0"/>
      <w:divBdr>
        <w:top w:val="none" w:sz="0" w:space="0" w:color="auto"/>
        <w:left w:val="none" w:sz="0" w:space="0" w:color="auto"/>
        <w:bottom w:val="none" w:sz="0" w:space="0" w:color="auto"/>
        <w:right w:val="none" w:sz="0" w:space="0" w:color="auto"/>
      </w:divBdr>
    </w:div>
    <w:div w:id="617762083">
      <w:bodyDiv w:val="1"/>
      <w:marLeft w:val="0"/>
      <w:marRight w:val="0"/>
      <w:marTop w:val="0"/>
      <w:marBottom w:val="0"/>
      <w:divBdr>
        <w:top w:val="none" w:sz="0" w:space="0" w:color="auto"/>
        <w:left w:val="none" w:sz="0" w:space="0" w:color="auto"/>
        <w:bottom w:val="none" w:sz="0" w:space="0" w:color="auto"/>
        <w:right w:val="none" w:sz="0" w:space="0" w:color="auto"/>
      </w:divBdr>
    </w:div>
    <w:div w:id="617764135">
      <w:bodyDiv w:val="1"/>
      <w:marLeft w:val="0"/>
      <w:marRight w:val="0"/>
      <w:marTop w:val="0"/>
      <w:marBottom w:val="0"/>
      <w:divBdr>
        <w:top w:val="none" w:sz="0" w:space="0" w:color="auto"/>
        <w:left w:val="none" w:sz="0" w:space="0" w:color="auto"/>
        <w:bottom w:val="none" w:sz="0" w:space="0" w:color="auto"/>
        <w:right w:val="none" w:sz="0" w:space="0" w:color="auto"/>
      </w:divBdr>
    </w:div>
    <w:div w:id="617840389">
      <w:bodyDiv w:val="1"/>
      <w:marLeft w:val="0"/>
      <w:marRight w:val="0"/>
      <w:marTop w:val="0"/>
      <w:marBottom w:val="0"/>
      <w:divBdr>
        <w:top w:val="none" w:sz="0" w:space="0" w:color="auto"/>
        <w:left w:val="none" w:sz="0" w:space="0" w:color="auto"/>
        <w:bottom w:val="none" w:sz="0" w:space="0" w:color="auto"/>
        <w:right w:val="none" w:sz="0" w:space="0" w:color="auto"/>
      </w:divBdr>
    </w:div>
    <w:div w:id="617873816">
      <w:bodyDiv w:val="1"/>
      <w:marLeft w:val="0"/>
      <w:marRight w:val="0"/>
      <w:marTop w:val="0"/>
      <w:marBottom w:val="0"/>
      <w:divBdr>
        <w:top w:val="none" w:sz="0" w:space="0" w:color="auto"/>
        <w:left w:val="none" w:sz="0" w:space="0" w:color="auto"/>
        <w:bottom w:val="none" w:sz="0" w:space="0" w:color="auto"/>
        <w:right w:val="none" w:sz="0" w:space="0" w:color="auto"/>
      </w:divBdr>
    </w:div>
    <w:div w:id="617878866">
      <w:bodyDiv w:val="1"/>
      <w:marLeft w:val="0"/>
      <w:marRight w:val="0"/>
      <w:marTop w:val="0"/>
      <w:marBottom w:val="0"/>
      <w:divBdr>
        <w:top w:val="none" w:sz="0" w:space="0" w:color="auto"/>
        <w:left w:val="none" w:sz="0" w:space="0" w:color="auto"/>
        <w:bottom w:val="none" w:sz="0" w:space="0" w:color="auto"/>
        <w:right w:val="none" w:sz="0" w:space="0" w:color="auto"/>
      </w:divBdr>
    </w:div>
    <w:div w:id="617881106">
      <w:bodyDiv w:val="1"/>
      <w:marLeft w:val="0"/>
      <w:marRight w:val="0"/>
      <w:marTop w:val="0"/>
      <w:marBottom w:val="0"/>
      <w:divBdr>
        <w:top w:val="none" w:sz="0" w:space="0" w:color="auto"/>
        <w:left w:val="none" w:sz="0" w:space="0" w:color="auto"/>
        <w:bottom w:val="none" w:sz="0" w:space="0" w:color="auto"/>
        <w:right w:val="none" w:sz="0" w:space="0" w:color="auto"/>
      </w:divBdr>
    </w:div>
    <w:div w:id="617954342">
      <w:bodyDiv w:val="1"/>
      <w:marLeft w:val="0"/>
      <w:marRight w:val="0"/>
      <w:marTop w:val="0"/>
      <w:marBottom w:val="0"/>
      <w:divBdr>
        <w:top w:val="none" w:sz="0" w:space="0" w:color="auto"/>
        <w:left w:val="none" w:sz="0" w:space="0" w:color="auto"/>
        <w:bottom w:val="none" w:sz="0" w:space="0" w:color="auto"/>
        <w:right w:val="none" w:sz="0" w:space="0" w:color="auto"/>
      </w:divBdr>
    </w:div>
    <w:div w:id="618029236">
      <w:bodyDiv w:val="1"/>
      <w:marLeft w:val="0"/>
      <w:marRight w:val="0"/>
      <w:marTop w:val="0"/>
      <w:marBottom w:val="0"/>
      <w:divBdr>
        <w:top w:val="none" w:sz="0" w:space="0" w:color="auto"/>
        <w:left w:val="none" w:sz="0" w:space="0" w:color="auto"/>
        <w:bottom w:val="none" w:sz="0" w:space="0" w:color="auto"/>
        <w:right w:val="none" w:sz="0" w:space="0" w:color="auto"/>
      </w:divBdr>
    </w:div>
    <w:div w:id="618031183">
      <w:bodyDiv w:val="1"/>
      <w:marLeft w:val="0"/>
      <w:marRight w:val="0"/>
      <w:marTop w:val="0"/>
      <w:marBottom w:val="0"/>
      <w:divBdr>
        <w:top w:val="none" w:sz="0" w:space="0" w:color="auto"/>
        <w:left w:val="none" w:sz="0" w:space="0" w:color="auto"/>
        <w:bottom w:val="none" w:sz="0" w:space="0" w:color="auto"/>
        <w:right w:val="none" w:sz="0" w:space="0" w:color="auto"/>
      </w:divBdr>
    </w:div>
    <w:div w:id="618071527">
      <w:bodyDiv w:val="1"/>
      <w:marLeft w:val="0"/>
      <w:marRight w:val="0"/>
      <w:marTop w:val="0"/>
      <w:marBottom w:val="0"/>
      <w:divBdr>
        <w:top w:val="none" w:sz="0" w:space="0" w:color="auto"/>
        <w:left w:val="none" w:sz="0" w:space="0" w:color="auto"/>
        <w:bottom w:val="none" w:sz="0" w:space="0" w:color="auto"/>
        <w:right w:val="none" w:sz="0" w:space="0" w:color="auto"/>
      </w:divBdr>
    </w:div>
    <w:div w:id="618073234">
      <w:bodyDiv w:val="1"/>
      <w:marLeft w:val="0"/>
      <w:marRight w:val="0"/>
      <w:marTop w:val="0"/>
      <w:marBottom w:val="0"/>
      <w:divBdr>
        <w:top w:val="none" w:sz="0" w:space="0" w:color="auto"/>
        <w:left w:val="none" w:sz="0" w:space="0" w:color="auto"/>
        <w:bottom w:val="none" w:sz="0" w:space="0" w:color="auto"/>
        <w:right w:val="none" w:sz="0" w:space="0" w:color="auto"/>
      </w:divBdr>
    </w:div>
    <w:div w:id="618073439">
      <w:bodyDiv w:val="1"/>
      <w:marLeft w:val="0"/>
      <w:marRight w:val="0"/>
      <w:marTop w:val="0"/>
      <w:marBottom w:val="0"/>
      <w:divBdr>
        <w:top w:val="none" w:sz="0" w:space="0" w:color="auto"/>
        <w:left w:val="none" w:sz="0" w:space="0" w:color="auto"/>
        <w:bottom w:val="none" w:sz="0" w:space="0" w:color="auto"/>
        <w:right w:val="none" w:sz="0" w:space="0" w:color="auto"/>
      </w:divBdr>
    </w:div>
    <w:div w:id="618073548">
      <w:bodyDiv w:val="1"/>
      <w:marLeft w:val="0"/>
      <w:marRight w:val="0"/>
      <w:marTop w:val="0"/>
      <w:marBottom w:val="0"/>
      <w:divBdr>
        <w:top w:val="none" w:sz="0" w:space="0" w:color="auto"/>
        <w:left w:val="none" w:sz="0" w:space="0" w:color="auto"/>
        <w:bottom w:val="none" w:sz="0" w:space="0" w:color="auto"/>
        <w:right w:val="none" w:sz="0" w:space="0" w:color="auto"/>
      </w:divBdr>
    </w:div>
    <w:div w:id="618102171">
      <w:bodyDiv w:val="1"/>
      <w:marLeft w:val="0"/>
      <w:marRight w:val="0"/>
      <w:marTop w:val="0"/>
      <w:marBottom w:val="0"/>
      <w:divBdr>
        <w:top w:val="none" w:sz="0" w:space="0" w:color="auto"/>
        <w:left w:val="none" w:sz="0" w:space="0" w:color="auto"/>
        <w:bottom w:val="none" w:sz="0" w:space="0" w:color="auto"/>
        <w:right w:val="none" w:sz="0" w:space="0" w:color="auto"/>
      </w:divBdr>
    </w:div>
    <w:div w:id="618293361">
      <w:bodyDiv w:val="1"/>
      <w:marLeft w:val="0"/>
      <w:marRight w:val="0"/>
      <w:marTop w:val="0"/>
      <w:marBottom w:val="0"/>
      <w:divBdr>
        <w:top w:val="none" w:sz="0" w:space="0" w:color="auto"/>
        <w:left w:val="none" w:sz="0" w:space="0" w:color="auto"/>
        <w:bottom w:val="none" w:sz="0" w:space="0" w:color="auto"/>
        <w:right w:val="none" w:sz="0" w:space="0" w:color="auto"/>
      </w:divBdr>
    </w:div>
    <w:div w:id="618293589">
      <w:bodyDiv w:val="1"/>
      <w:marLeft w:val="0"/>
      <w:marRight w:val="0"/>
      <w:marTop w:val="0"/>
      <w:marBottom w:val="0"/>
      <w:divBdr>
        <w:top w:val="none" w:sz="0" w:space="0" w:color="auto"/>
        <w:left w:val="none" w:sz="0" w:space="0" w:color="auto"/>
        <w:bottom w:val="none" w:sz="0" w:space="0" w:color="auto"/>
        <w:right w:val="none" w:sz="0" w:space="0" w:color="auto"/>
      </w:divBdr>
    </w:div>
    <w:div w:id="618297607">
      <w:bodyDiv w:val="1"/>
      <w:marLeft w:val="0"/>
      <w:marRight w:val="0"/>
      <w:marTop w:val="0"/>
      <w:marBottom w:val="0"/>
      <w:divBdr>
        <w:top w:val="none" w:sz="0" w:space="0" w:color="auto"/>
        <w:left w:val="none" w:sz="0" w:space="0" w:color="auto"/>
        <w:bottom w:val="none" w:sz="0" w:space="0" w:color="auto"/>
        <w:right w:val="none" w:sz="0" w:space="0" w:color="auto"/>
      </w:divBdr>
    </w:div>
    <w:div w:id="618299054">
      <w:bodyDiv w:val="1"/>
      <w:marLeft w:val="0"/>
      <w:marRight w:val="0"/>
      <w:marTop w:val="0"/>
      <w:marBottom w:val="0"/>
      <w:divBdr>
        <w:top w:val="none" w:sz="0" w:space="0" w:color="auto"/>
        <w:left w:val="none" w:sz="0" w:space="0" w:color="auto"/>
        <w:bottom w:val="none" w:sz="0" w:space="0" w:color="auto"/>
        <w:right w:val="none" w:sz="0" w:space="0" w:color="auto"/>
      </w:divBdr>
    </w:div>
    <w:div w:id="618338022">
      <w:bodyDiv w:val="1"/>
      <w:marLeft w:val="0"/>
      <w:marRight w:val="0"/>
      <w:marTop w:val="0"/>
      <w:marBottom w:val="0"/>
      <w:divBdr>
        <w:top w:val="none" w:sz="0" w:space="0" w:color="auto"/>
        <w:left w:val="none" w:sz="0" w:space="0" w:color="auto"/>
        <w:bottom w:val="none" w:sz="0" w:space="0" w:color="auto"/>
        <w:right w:val="none" w:sz="0" w:space="0" w:color="auto"/>
      </w:divBdr>
    </w:div>
    <w:div w:id="618340802">
      <w:bodyDiv w:val="1"/>
      <w:marLeft w:val="0"/>
      <w:marRight w:val="0"/>
      <w:marTop w:val="0"/>
      <w:marBottom w:val="0"/>
      <w:divBdr>
        <w:top w:val="none" w:sz="0" w:space="0" w:color="auto"/>
        <w:left w:val="none" w:sz="0" w:space="0" w:color="auto"/>
        <w:bottom w:val="none" w:sz="0" w:space="0" w:color="auto"/>
        <w:right w:val="none" w:sz="0" w:space="0" w:color="auto"/>
      </w:divBdr>
    </w:div>
    <w:div w:id="618344570">
      <w:bodyDiv w:val="1"/>
      <w:marLeft w:val="0"/>
      <w:marRight w:val="0"/>
      <w:marTop w:val="0"/>
      <w:marBottom w:val="0"/>
      <w:divBdr>
        <w:top w:val="none" w:sz="0" w:space="0" w:color="auto"/>
        <w:left w:val="none" w:sz="0" w:space="0" w:color="auto"/>
        <w:bottom w:val="none" w:sz="0" w:space="0" w:color="auto"/>
        <w:right w:val="none" w:sz="0" w:space="0" w:color="auto"/>
      </w:divBdr>
    </w:div>
    <w:div w:id="618413520">
      <w:bodyDiv w:val="1"/>
      <w:marLeft w:val="0"/>
      <w:marRight w:val="0"/>
      <w:marTop w:val="0"/>
      <w:marBottom w:val="0"/>
      <w:divBdr>
        <w:top w:val="none" w:sz="0" w:space="0" w:color="auto"/>
        <w:left w:val="none" w:sz="0" w:space="0" w:color="auto"/>
        <w:bottom w:val="none" w:sz="0" w:space="0" w:color="auto"/>
        <w:right w:val="none" w:sz="0" w:space="0" w:color="auto"/>
      </w:divBdr>
    </w:div>
    <w:div w:id="618489627">
      <w:bodyDiv w:val="1"/>
      <w:marLeft w:val="0"/>
      <w:marRight w:val="0"/>
      <w:marTop w:val="0"/>
      <w:marBottom w:val="0"/>
      <w:divBdr>
        <w:top w:val="none" w:sz="0" w:space="0" w:color="auto"/>
        <w:left w:val="none" w:sz="0" w:space="0" w:color="auto"/>
        <w:bottom w:val="none" w:sz="0" w:space="0" w:color="auto"/>
        <w:right w:val="none" w:sz="0" w:space="0" w:color="auto"/>
      </w:divBdr>
    </w:div>
    <w:div w:id="618489717">
      <w:bodyDiv w:val="1"/>
      <w:marLeft w:val="0"/>
      <w:marRight w:val="0"/>
      <w:marTop w:val="0"/>
      <w:marBottom w:val="0"/>
      <w:divBdr>
        <w:top w:val="none" w:sz="0" w:space="0" w:color="auto"/>
        <w:left w:val="none" w:sz="0" w:space="0" w:color="auto"/>
        <w:bottom w:val="none" w:sz="0" w:space="0" w:color="auto"/>
        <w:right w:val="none" w:sz="0" w:space="0" w:color="auto"/>
      </w:divBdr>
    </w:div>
    <w:div w:id="618491192">
      <w:bodyDiv w:val="1"/>
      <w:marLeft w:val="0"/>
      <w:marRight w:val="0"/>
      <w:marTop w:val="0"/>
      <w:marBottom w:val="0"/>
      <w:divBdr>
        <w:top w:val="none" w:sz="0" w:space="0" w:color="auto"/>
        <w:left w:val="none" w:sz="0" w:space="0" w:color="auto"/>
        <w:bottom w:val="none" w:sz="0" w:space="0" w:color="auto"/>
        <w:right w:val="none" w:sz="0" w:space="0" w:color="auto"/>
      </w:divBdr>
    </w:div>
    <w:div w:id="618494885">
      <w:bodyDiv w:val="1"/>
      <w:marLeft w:val="0"/>
      <w:marRight w:val="0"/>
      <w:marTop w:val="0"/>
      <w:marBottom w:val="0"/>
      <w:divBdr>
        <w:top w:val="none" w:sz="0" w:space="0" w:color="auto"/>
        <w:left w:val="none" w:sz="0" w:space="0" w:color="auto"/>
        <w:bottom w:val="none" w:sz="0" w:space="0" w:color="auto"/>
        <w:right w:val="none" w:sz="0" w:space="0" w:color="auto"/>
      </w:divBdr>
    </w:div>
    <w:div w:id="618533956">
      <w:bodyDiv w:val="1"/>
      <w:marLeft w:val="0"/>
      <w:marRight w:val="0"/>
      <w:marTop w:val="0"/>
      <w:marBottom w:val="0"/>
      <w:divBdr>
        <w:top w:val="none" w:sz="0" w:space="0" w:color="auto"/>
        <w:left w:val="none" w:sz="0" w:space="0" w:color="auto"/>
        <w:bottom w:val="none" w:sz="0" w:space="0" w:color="auto"/>
        <w:right w:val="none" w:sz="0" w:space="0" w:color="auto"/>
      </w:divBdr>
    </w:div>
    <w:div w:id="618534483">
      <w:bodyDiv w:val="1"/>
      <w:marLeft w:val="0"/>
      <w:marRight w:val="0"/>
      <w:marTop w:val="0"/>
      <w:marBottom w:val="0"/>
      <w:divBdr>
        <w:top w:val="none" w:sz="0" w:space="0" w:color="auto"/>
        <w:left w:val="none" w:sz="0" w:space="0" w:color="auto"/>
        <w:bottom w:val="none" w:sz="0" w:space="0" w:color="auto"/>
        <w:right w:val="none" w:sz="0" w:space="0" w:color="auto"/>
      </w:divBdr>
    </w:div>
    <w:div w:id="618535795">
      <w:bodyDiv w:val="1"/>
      <w:marLeft w:val="0"/>
      <w:marRight w:val="0"/>
      <w:marTop w:val="0"/>
      <w:marBottom w:val="0"/>
      <w:divBdr>
        <w:top w:val="none" w:sz="0" w:space="0" w:color="auto"/>
        <w:left w:val="none" w:sz="0" w:space="0" w:color="auto"/>
        <w:bottom w:val="none" w:sz="0" w:space="0" w:color="auto"/>
        <w:right w:val="none" w:sz="0" w:space="0" w:color="auto"/>
      </w:divBdr>
    </w:div>
    <w:div w:id="618611596">
      <w:bodyDiv w:val="1"/>
      <w:marLeft w:val="0"/>
      <w:marRight w:val="0"/>
      <w:marTop w:val="0"/>
      <w:marBottom w:val="0"/>
      <w:divBdr>
        <w:top w:val="none" w:sz="0" w:space="0" w:color="auto"/>
        <w:left w:val="none" w:sz="0" w:space="0" w:color="auto"/>
        <w:bottom w:val="none" w:sz="0" w:space="0" w:color="auto"/>
        <w:right w:val="none" w:sz="0" w:space="0" w:color="auto"/>
      </w:divBdr>
    </w:div>
    <w:div w:id="618613392">
      <w:bodyDiv w:val="1"/>
      <w:marLeft w:val="0"/>
      <w:marRight w:val="0"/>
      <w:marTop w:val="0"/>
      <w:marBottom w:val="0"/>
      <w:divBdr>
        <w:top w:val="none" w:sz="0" w:space="0" w:color="auto"/>
        <w:left w:val="none" w:sz="0" w:space="0" w:color="auto"/>
        <w:bottom w:val="none" w:sz="0" w:space="0" w:color="auto"/>
        <w:right w:val="none" w:sz="0" w:space="0" w:color="auto"/>
      </w:divBdr>
    </w:div>
    <w:div w:id="618679732">
      <w:bodyDiv w:val="1"/>
      <w:marLeft w:val="0"/>
      <w:marRight w:val="0"/>
      <w:marTop w:val="0"/>
      <w:marBottom w:val="0"/>
      <w:divBdr>
        <w:top w:val="none" w:sz="0" w:space="0" w:color="auto"/>
        <w:left w:val="none" w:sz="0" w:space="0" w:color="auto"/>
        <w:bottom w:val="none" w:sz="0" w:space="0" w:color="auto"/>
        <w:right w:val="none" w:sz="0" w:space="0" w:color="auto"/>
      </w:divBdr>
    </w:div>
    <w:div w:id="618755800">
      <w:bodyDiv w:val="1"/>
      <w:marLeft w:val="0"/>
      <w:marRight w:val="0"/>
      <w:marTop w:val="0"/>
      <w:marBottom w:val="0"/>
      <w:divBdr>
        <w:top w:val="none" w:sz="0" w:space="0" w:color="auto"/>
        <w:left w:val="none" w:sz="0" w:space="0" w:color="auto"/>
        <w:bottom w:val="none" w:sz="0" w:space="0" w:color="auto"/>
        <w:right w:val="none" w:sz="0" w:space="0" w:color="auto"/>
      </w:divBdr>
    </w:div>
    <w:div w:id="618803555">
      <w:bodyDiv w:val="1"/>
      <w:marLeft w:val="0"/>
      <w:marRight w:val="0"/>
      <w:marTop w:val="0"/>
      <w:marBottom w:val="0"/>
      <w:divBdr>
        <w:top w:val="none" w:sz="0" w:space="0" w:color="auto"/>
        <w:left w:val="none" w:sz="0" w:space="0" w:color="auto"/>
        <w:bottom w:val="none" w:sz="0" w:space="0" w:color="auto"/>
        <w:right w:val="none" w:sz="0" w:space="0" w:color="auto"/>
      </w:divBdr>
    </w:div>
    <w:div w:id="618873561">
      <w:bodyDiv w:val="1"/>
      <w:marLeft w:val="0"/>
      <w:marRight w:val="0"/>
      <w:marTop w:val="0"/>
      <w:marBottom w:val="0"/>
      <w:divBdr>
        <w:top w:val="none" w:sz="0" w:space="0" w:color="auto"/>
        <w:left w:val="none" w:sz="0" w:space="0" w:color="auto"/>
        <w:bottom w:val="none" w:sz="0" w:space="0" w:color="auto"/>
        <w:right w:val="none" w:sz="0" w:space="0" w:color="auto"/>
      </w:divBdr>
    </w:div>
    <w:div w:id="618878797">
      <w:bodyDiv w:val="1"/>
      <w:marLeft w:val="0"/>
      <w:marRight w:val="0"/>
      <w:marTop w:val="0"/>
      <w:marBottom w:val="0"/>
      <w:divBdr>
        <w:top w:val="none" w:sz="0" w:space="0" w:color="auto"/>
        <w:left w:val="none" w:sz="0" w:space="0" w:color="auto"/>
        <w:bottom w:val="none" w:sz="0" w:space="0" w:color="auto"/>
        <w:right w:val="none" w:sz="0" w:space="0" w:color="auto"/>
      </w:divBdr>
    </w:div>
    <w:div w:id="618948611">
      <w:bodyDiv w:val="1"/>
      <w:marLeft w:val="0"/>
      <w:marRight w:val="0"/>
      <w:marTop w:val="0"/>
      <w:marBottom w:val="0"/>
      <w:divBdr>
        <w:top w:val="none" w:sz="0" w:space="0" w:color="auto"/>
        <w:left w:val="none" w:sz="0" w:space="0" w:color="auto"/>
        <w:bottom w:val="none" w:sz="0" w:space="0" w:color="auto"/>
        <w:right w:val="none" w:sz="0" w:space="0" w:color="auto"/>
      </w:divBdr>
    </w:div>
    <w:div w:id="619066192">
      <w:bodyDiv w:val="1"/>
      <w:marLeft w:val="0"/>
      <w:marRight w:val="0"/>
      <w:marTop w:val="0"/>
      <w:marBottom w:val="0"/>
      <w:divBdr>
        <w:top w:val="none" w:sz="0" w:space="0" w:color="auto"/>
        <w:left w:val="none" w:sz="0" w:space="0" w:color="auto"/>
        <w:bottom w:val="none" w:sz="0" w:space="0" w:color="auto"/>
        <w:right w:val="none" w:sz="0" w:space="0" w:color="auto"/>
      </w:divBdr>
    </w:div>
    <w:div w:id="619067096">
      <w:bodyDiv w:val="1"/>
      <w:marLeft w:val="0"/>
      <w:marRight w:val="0"/>
      <w:marTop w:val="0"/>
      <w:marBottom w:val="0"/>
      <w:divBdr>
        <w:top w:val="none" w:sz="0" w:space="0" w:color="auto"/>
        <w:left w:val="none" w:sz="0" w:space="0" w:color="auto"/>
        <w:bottom w:val="none" w:sz="0" w:space="0" w:color="auto"/>
        <w:right w:val="none" w:sz="0" w:space="0" w:color="auto"/>
      </w:divBdr>
    </w:div>
    <w:div w:id="619067669">
      <w:bodyDiv w:val="1"/>
      <w:marLeft w:val="0"/>
      <w:marRight w:val="0"/>
      <w:marTop w:val="0"/>
      <w:marBottom w:val="0"/>
      <w:divBdr>
        <w:top w:val="none" w:sz="0" w:space="0" w:color="auto"/>
        <w:left w:val="none" w:sz="0" w:space="0" w:color="auto"/>
        <w:bottom w:val="none" w:sz="0" w:space="0" w:color="auto"/>
        <w:right w:val="none" w:sz="0" w:space="0" w:color="auto"/>
      </w:divBdr>
    </w:div>
    <w:div w:id="619068403">
      <w:bodyDiv w:val="1"/>
      <w:marLeft w:val="0"/>
      <w:marRight w:val="0"/>
      <w:marTop w:val="0"/>
      <w:marBottom w:val="0"/>
      <w:divBdr>
        <w:top w:val="none" w:sz="0" w:space="0" w:color="auto"/>
        <w:left w:val="none" w:sz="0" w:space="0" w:color="auto"/>
        <w:bottom w:val="none" w:sz="0" w:space="0" w:color="auto"/>
        <w:right w:val="none" w:sz="0" w:space="0" w:color="auto"/>
      </w:divBdr>
    </w:div>
    <w:div w:id="619070057">
      <w:bodyDiv w:val="1"/>
      <w:marLeft w:val="0"/>
      <w:marRight w:val="0"/>
      <w:marTop w:val="0"/>
      <w:marBottom w:val="0"/>
      <w:divBdr>
        <w:top w:val="none" w:sz="0" w:space="0" w:color="auto"/>
        <w:left w:val="none" w:sz="0" w:space="0" w:color="auto"/>
        <w:bottom w:val="none" w:sz="0" w:space="0" w:color="auto"/>
        <w:right w:val="none" w:sz="0" w:space="0" w:color="auto"/>
      </w:divBdr>
    </w:div>
    <w:div w:id="619148060">
      <w:bodyDiv w:val="1"/>
      <w:marLeft w:val="0"/>
      <w:marRight w:val="0"/>
      <w:marTop w:val="0"/>
      <w:marBottom w:val="0"/>
      <w:divBdr>
        <w:top w:val="none" w:sz="0" w:space="0" w:color="auto"/>
        <w:left w:val="none" w:sz="0" w:space="0" w:color="auto"/>
        <w:bottom w:val="none" w:sz="0" w:space="0" w:color="auto"/>
        <w:right w:val="none" w:sz="0" w:space="0" w:color="auto"/>
      </w:divBdr>
    </w:div>
    <w:div w:id="619148406">
      <w:bodyDiv w:val="1"/>
      <w:marLeft w:val="0"/>
      <w:marRight w:val="0"/>
      <w:marTop w:val="0"/>
      <w:marBottom w:val="0"/>
      <w:divBdr>
        <w:top w:val="none" w:sz="0" w:space="0" w:color="auto"/>
        <w:left w:val="none" w:sz="0" w:space="0" w:color="auto"/>
        <w:bottom w:val="none" w:sz="0" w:space="0" w:color="auto"/>
        <w:right w:val="none" w:sz="0" w:space="0" w:color="auto"/>
      </w:divBdr>
    </w:div>
    <w:div w:id="619148489">
      <w:bodyDiv w:val="1"/>
      <w:marLeft w:val="0"/>
      <w:marRight w:val="0"/>
      <w:marTop w:val="0"/>
      <w:marBottom w:val="0"/>
      <w:divBdr>
        <w:top w:val="none" w:sz="0" w:space="0" w:color="auto"/>
        <w:left w:val="none" w:sz="0" w:space="0" w:color="auto"/>
        <w:bottom w:val="none" w:sz="0" w:space="0" w:color="auto"/>
        <w:right w:val="none" w:sz="0" w:space="0" w:color="auto"/>
      </w:divBdr>
    </w:div>
    <w:div w:id="619149618">
      <w:bodyDiv w:val="1"/>
      <w:marLeft w:val="0"/>
      <w:marRight w:val="0"/>
      <w:marTop w:val="0"/>
      <w:marBottom w:val="0"/>
      <w:divBdr>
        <w:top w:val="none" w:sz="0" w:space="0" w:color="auto"/>
        <w:left w:val="none" w:sz="0" w:space="0" w:color="auto"/>
        <w:bottom w:val="none" w:sz="0" w:space="0" w:color="auto"/>
        <w:right w:val="none" w:sz="0" w:space="0" w:color="auto"/>
      </w:divBdr>
    </w:div>
    <w:div w:id="619193346">
      <w:bodyDiv w:val="1"/>
      <w:marLeft w:val="0"/>
      <w:marRight w:val="0"/>
      <w:marTop w:val="0"/>
      <w:marBottom w:val="0"/>
      <w:divBdr>
        <w:top w:val="none" w:sz="0" w:space="0" w:color="auto"/>
        <w:left w:val="none" w:sz="0" w:space="0" w:color="auto"/>
        <w:bottom w:val="none" w:sz="0" w:space="0" w:color="auto"/>
        <w:right w:val="none" w:sz="0" w:space="0" w:color="auto"/>
      </w:divBdr>
    </w:div>
    <w:div w:id="619216834">
      <w:bodyDiv w:val="1"/>
      <w:marLeft w:val="0"/>
      <w:marRight w:val="0"/>
      <w:marTop w:val="0"/>
      <w:marBottom w:val="0"/>
      <w:divBdr>
        <w:top w:val="none" w:sz="0" w:space="0" w:color="auto"/>
        <w:left w:val="none" w:sz="0" w:space="0" w:color="auto"/>
        <w:bottom w:val="none" w:sz="0" w:space="0" w:color="auto"/>
        <w:right w:val="none" w:sz="0" w:space="0" w:color="auto"/>
      </w:divBdr>
    </w:div>
    <w:div w:id="619260631">
      <w:bodyDiv w:val="1"/>
      <w:marLeft w:val="0"/>
      <w:marRight w:val="0"/>
      <w:marTop w:val="0"/>
      <w:marBottom w:val="0"/>
      <w:divBdr>
        <w:top w:val="none" w:sz="0" w:space="0" w:color="auto"/>
        <w:left w:val="none" w:sz="0" w:space="0" w:color="auto"/>
        <w:bottom w:val="none" w:sz="0" w:space="0" w:color="auto"/>
        <w:right w:val="none" w:sz="0" w:space="0" w:color="auto"/>
      </w:divBdr>
    </w:div>
    <w:div w:id="619261468">
      <w:bodyDiv w:val="1"/>
      <w:marLeft w:val="0"/>
      <w:marRight w:val="0"/>
      <w:marTop w:val="0"/>
      <w:marBottom w:val="0"/>
      <w:divBdr>
        <w:top w:val="none" w:sz="0" w:space="0" w:color="auto"/>
        <w:left w:val="none" w:sz="0" w:space="0" w:color="auto"/>
        <w:bottom w:val="none" w:sz="0" w:space="0" w:color="auto"/>
        <w:right w:val="none" w:sz="0" w:space="0" w:color="auto"/>
      </w:divBdr>
    </w:div>
    <w:div w:id="619264996">
      <w:bodyDiv w:val="1"/>
      <w:marLeft w:val="0"/>
      <w:marRight w:val="0"/>
      <w:marTop w:val="0"/>
      <w:marBottom w:val="0"/>
      <w:divBdr>
        <w:top w:val="none" w:sz="0" w:space="0" w:color="auto"/>
        <w:left w:val="none" w:sz="0" w:space="0" w:color="auto"/>
        <w:bottom w:val="none" w:sz="0" w:space="0" w:color="auto"/>
        <w:right w:val="none" w:sz="0" w:space="0" w:color="auto"/>
      </w:divBdr>
    </w:div>
    <w:div w:id="619334844">
      <w:bodyDiv w:val="1"/>
      <w:marLeft w:val="0"/>
      <w:marRight w:val="0"/>
      <w:marTop w:val="0"/>
      <w:marBottom w:val="0"/>
      <w:divBdr>
        <w:top w:val="none" w:sz="0" w:space="0" w:color="auto"/>
        <w:left w:val="none" w:sz="0" w:space="0" w:color="auto"/>
        <w:bottom w:val="none" w:sz="0" w:space="0" w:color="auto"/>
        <w:right w:val="none" w:sz="0" w:space="0" w:color="auto"/>
      </w:divBdr>
    </w:div>
    <w:div w:id="619340945">
      <w:bodyDiv w:val="1"/>
      <w:marLeft w:val="0"/>
      <w:marRight w:val="0"/>
      <w:marTop w:val="0"/>
      <w:marBottom w:val="0"/>
      <w:divBdr>
        <w:top w:val="none" w:sz="0" w:space="0" w:color="auto"/>
        <w:left w:val="none" w:sz="0" w:space="0" w:color="auto"/>
        <w:bottom w:val="none" w:sz="0" w:space="0" w:color="auto"/>
        <w:right w:val="none" w:sz="0" w:space="0" w:color="auto"/>
      </w:divBdr>
    </w:div>
    <w:div w:id="619342014">
      <w:bodyDiv w:val="1"/>
      <w:marLeft w:val="0"/>
      <w:marRight w:val="0"/>
      <w:marTop w:val="0"/>
      <w:marBottom w:val="0"/>
      <w:divBdr>
        <w:top w:val="none" w:sz="0" w:space="0" w:color="auto"/>
        <w:left w:val="none" w:sz="0" w:space="0" w:color="auto"/>
        <w:bottom w:val="none" w:sz="0" w:space="0" w:color="auto"/>
        <w:right w:val="none" w:sz="0" w:space="0" w:color="auto"/>
      </w:divBdr>
    </w:div>
    <w:div w:id="619453137">
      <w:bodyDiv w:val="1"/>
      <w:marLeft w:val="0"/>
      <w:marRight w:val="0"/>
      <w:marTop w:val="0"/>
      <w:marBottom w:val="0"/>
      <w:divBdr>
        <w:top w:val="none" w:sz="0" w:space="0" w:color="auto"/>
        <w:left w:val="none" w:sz="0" w:space="0" w:color="auto"/>
        <w:bottom w:val="none" w:sz="0" w:space="0" w:color="auto"/>
        <w:right w:val="none" w:sz="0" w:space="0" w:color="auto"/>
      </w:divBdr>
    </w:div>
    <w:div w:id="619531115">
      <w:bodyDiv w:val="1"/>
      <w:marLeft w:val="0"/>
      <w:marRight w:val="0"/>
      <w:marTop w:val="0"/>
      <w:marBottom w:val="0"/>
      <w:divBdr>
        <w:top w:val="none" w:sz="0" w:space="0" w:color="auto"/>
        <w:left w:val="none" w:sz="0" w:space="0" w:color="auto"/>
        <w:bottom w:val="none" w:sz="0" w:space="0" w:color="auto"/>
        <w:right w:val="none" w:sz="0" w:space="0" w:color="auto"/>
      </w:divBdr>
    </w:div>
    <w:div w:id="619604963">
      <w:bodyDiv w:val="1"/>
      <w:marLeft w:val="0"/>
      <w:marRight w:val="0"/>
      <w:marTop w:val="0"/>
      <w:marBottom w:val="0"/>
      <w:divBdr>
        <w:top w:val="none" w:sz="0" w:space="0" w:color="auto"/>
        <w:left w:val="none" w:sz="0" w:space="0" w:color="auto"/>
        <w:bottom w:val="none" w:sz="0" w:space="0" w:color="auto"/>
        <w:right w:val="none" w:sz="0" w:space="0" w:color="auto"/>
      </w:divBdr>
    </w:div>
    <w:div w:id="619608538">
      <w:bodyDiv w:val="1"/>
      <w:marLeft w:val="0"/>
      <w:marRight w:val="0"/>
      <w:marTop w:val="0"/>
      <w:marBottom w:val="0"/>
      <w:divBdr>
        <w:top w:val="none" w:sz="0" w:space="0" w:color="auto"/>
        <w:left w:val="none" w:sz="0" w:space="0" w:color="auto"/>
        <w:bottom w:val="none" w:sz="0" w:space="0" w:color="auto"/>
        <w:right w:val="none" w:sz="0" w:space="0" w:color="auto"/>
      </w:divBdr>
    </w:div>
    <w:div w:id="619655421">
      <w:bodyDiv w:val="1"/>
      <w:marLeft w:val="0"/>
      <w:marRight w:val="0"/>
      <w:marTop w:val="0"/>
      <w:marBottom w:val="0"/>
      <w:divBdr>
        <w:top w:val="none" w:sz="0" w:space="0" w:color="auto"/>
        <w:left w:val="none" w:sz="0" w:space="0" w:color="auto"/>
        <w:bottom w:val="none" w:sz="0" w:space="0" w:color="auto"/>
        <w:right w:val="none" w:sz="0" w:space="0" w:color="auto"/>
      </w:divBdr>
    </w:div>
    <w:div w:id="619728284">
      <w:bodyDiv w:val="1"/>
      <w:marLeft w:val="0"/>
      <w:marRight w:val="0"/>
      <w:marTop w:val="0"/>
      <w:marBottom w:val="0"/>
      <w:divBdr>
        <w:top w:val="none" w:sz="0" w:space="0" w:color="auto"/>
        <w:left w:val="none" w:sz="0" w:space="0" w:color="auto"/>
        <w:bottom w:val="none" w:sz="0" w:space="0" w:color="auto"/>
        <w:right w:val="none" w:sz="0" w:space="0" w:color="auto"/>
      </w:divBdr>
    </w:div>
    <w:div w:id="619798299">
      <w:bodyDiv w:val="1"/>
      <w:marLeft w:val="0"/>
      <w:marRight w:val="0"/>
      <w:marTop w:val="0"/>
      <w:marBottom w:val="0"/>
      <w:divBdr>
        <w:top w:val="none" w:sz="0" w:space="0" w:color="auto"/>
        <w:left w:val="none" w:sz="0" w:space="0" w:color="auto"/>
        <w:bottom w:val="none" w:sz="0" w:space="0" w:color="auto"/>
        <w:right w:val="none" w:sz="0" w:space="0" w:color="auto"/>
      </w:divBdr>
    </w:div>
    <w:div w:id="619804763">
      <w:bodyDiv w:val="1"/>
      <w:marLeft w:val="0"/>
      <w:marRight w:val="0"/>
      <w:marTop w:val="0"/>
      <w:marBottom w:val="0"/>
      <w:divBdr>
        <w:top w:val="none" w:sz="0" w:space="0" w:color="auto"/>
        <w:left w:val="none" w:sz="0" w:space="0" w:color="auto"/>
        <w:bottom w:val="none" w:sz="0" w:space="0" w:color="auto"/>
        <w:right w:val="none" w:sz="0" w:space="0" w:color="auto"/>
      </w:divBdr>
    </w:div>
    <w:div w:id="619848732">
      <w:bodyDiv w:val="1"/>
      <w:marLeft w:val="0"/>
      <w:marRight w:val="0"/>
      <w:marTop w:val="0"/>
      <w:marBottom w:val="0"/>
      <w:divBdr>
        <w:top w:val="none" w:sz="0" w:space="0" w:color="auto"/>
        <w:left w:val="none" w:sz="0" w:space="0" w:color="auto"/>
        <w:bottom w:val="none" w:sz="0" w:space="0" w:color="auto"/>
        <w:right w:val="none" w:sz="0" w:space="0" w:color="auto"/>
      </w:divBdr>
    </w:div>
    <w:div w:id="619918178">
      <w:bodyDiv w:val="1"/>
      <w:marLeft w:val="0"/>
      <w:marRight w:val="0"/>
      <w:marTop w:val="0"/>
      <w:marBottom w:val="0"/>
      <w:divBdr>
        <w:top w:val="none" w:sz="0" w:space="0" w:color="auto"/>
        <w:left w:val="none" w:sz="0" w:space="0" w:color="auto"/>
        <w:bottom w:val="none" w:sz="0" w:space="0" w:color="auto"/>
        <w:right w:val="none" w:sz="0" w:space="0" w:color="auto"/>
      </w:divBdr>
    </w:div>
    <w:div w:id="619920360">
      <w:bodyDiv w:val="1"/>
      <w:marLeft w:val="0"/>
      <w:marRight w:val="0"/>
      <w:marTop w:val="0"/>
      <w:marBottom w:val="0"/>
      <w:divBdr>
        <w:top w:val="none" w:sz="0" w:space="0" w:color="auto"/>
        <w:left w:val="none" w:sz="0" w:space="0" w:color="auto"/>
        <w:bottom w:val="none" w:sz="0" w:space="0" w:color="auto"/>
        <w:right w:val="none" w:sz="0" w:space="0" w:color="auto"/>
      </w:divBdr>
    </w:div>
    <w:div w:id="619922872">
      <w:bodyDiv w:val="1"/>
      <w:marLeft w:val="0"/>
      <w:marRight w:val="0"/>
      <w:marTop w:val="0"/>
      <w:marBottom w:val="0"/>
      <w:divBdr>
        <w:top w:val="none" w:sz="0" w:space="0" w:color="auto"/>
        <w:left w:val="none" w:sz="0" w:space="0" w:color="auto"/>
        <w:bottom w:val="none" w:sz="0" w:space="0" w:color="auto"/>
        <w:right w:val="none" w:sz="0" w:space="0" w:color="auto"/>
      </w:divBdr>
    </w:div>
    <w:div w:id="620037293">
      <w:bodyDiv w:val="1"/>
      <w:marLeft w:val="0"/>
      <w:marRight w:val="0"/>
      <w:marTop w:val="0"/>
      <w:marBottom w:val="0"/>
      <w:divBdr>
        <w:top w:val="none" w:sz="0" w:space="0" w:color="auto"/>
        <w:left w:val="none" w:sz="0" w:space="0" w:color="auto"/>
        <w:bottom w:val="none" w:sz="0" w:space="0" w:color="auto"/>
        <w:right w:val="none" w:sz="0" w:space="0" w:color="auto"/>
      </w:divBdr>
    </w:div>
    <w:div w:id="620041907">
      <w:bodyDiv w:val="1"/>
      <w:marLeft w:val="0"/>
      <w:marRight w:val="0"/>
      <w:marTop w:val="0"/>
      <w:marBottom w:val="0"/>
      <w:divBdr>
        <w:top w:val="none" w:sz="0" w:space="0" w:color="auto"/>
        <w:left w:val="none" w:sz="0" w:space="0" w:color="auto"/>
        <w:bottom w:val="none" w:sz="0" w:space="0" w:color="auto"/>
        <w:right w:val="none" w:sz="0" w:space="0" w:color="auto"/>
      </w:divBdr>
    </w:div>
    <w:div w:id="620065631">
      <w:bodyDiv w:val="1"/>
      <w:marLeft w:val="0"/>
      <w:marRight w:val="0"/>
      <w:marTop w:val="0"/>
      <w:marBottom w:val="0"/>
      <w:divBdr>
        <w:top w:val="none" w:sz="0" w:space="0" w:color="auto"/>
        <w:left w:val="none" w:sz="0" w:space="0" w:color="auto"/>
        <w:bottom w:val="none" w:sz="0" w:space="0" w:color="auto"/>
        <w:right w:val="none" w:sz="0" w:space="0" w:color="auto"/>
      </w:divBdr>
    </w:div>
    <w:div w:id="620111253">
      <w:bodyDiv w:val="1"/>
      <w:marLeft w:val="0"/>
      <w:marRight w:val="0"/>
      <w:marTop w:val="0"/>
      <w:marBottom w:val="0"/>
      <w:divBdr>
        <w:top w:val="none" w:sz="0" w:space="0" w:color="auto"/>
        <w:left w:val="none" w:sz="0" w:space="0" w:color="auto"/>
        <w:bottom w:val="none" w:sz="0" w:space="0" w:color="auto"/>
        <w:right w:val="none" w:sz="0" w:space="0" w:color="auto"/>
      </w:divBdr>
    </w:div>
    <w:div w:id="620186936">
      <w:bodyDiv w:val="1"/>
      <w:marLeft w:val="0"/>
      <w:marRight w:val="0"/>
      <w:marTop w:val="0"/>
      <w:marBottom w:val="0"/>
      <w:divBdr>
        <w:top w:val="none" w:sz="0" w:space="0" w:color="auto"/>
        <w:left w:val="none" w:sz="0" w:space="0" w:color="auto"/>
        <w:bottom w:val="none" w:sz="0" w:space="0" w:color="auto"/>
        <w:right w:val="none" w:sz="0" w:space="0" w:color="auto"/>
      </w:divBdr>
    </w:div>
    <w:div w:id="620262881">
      <w:bodyDiv w:val="1"/>
      <w:marLeft w:val="0"/>
      <w:marRight w:val="0"/>
      <w:marTop w:val="0"/>
      <w:marBottom w:val="0"/>
      <w:divBdr>
        <w:top w:val="none" w:sz="0" w:space="0" w:color="auto"/>
        <w:left w:val="none" w:sz="0" w:space="0" w:color="auto"/>
        <w:bottom w:val="none" w:sz="0" w:space="0" w:color="auto"/>
        <w:right w:val="none" w:sz="0" w:space="0" w:color="auto"/>
      </w:divBdr>
    </w:div>
    <w:div w:id="620302879">
      <w:bodyDiv w:val="1"/>
      <w:marLeft w:val="0"/>
      <w:marRight w:val="0"/>
      <w:marTop w:val="0"/>
      <w:marBottom w:val="0"/>
      <w:divBdr>
        <w:top w:val="none" w:sz="0" w:space="0" w:color="auto"/>
        <w:left w:val="none" w:sz="0" w:space="0" w:color="auto"/>
        <w:bottom w:val="none" w:sz="0" w:space="0" w:color="auto"/>
        <w:right w:val="none" w:sz="0" w:space="0" w:color="auto"/>
      </w:divBdr>
    </w:div>
    <w:div w:id="620307445">
      <w:bodyDiv w:val="1"/>
      <w:marLeft w:val="0"/>
      <w:marRight w:val="0"/>
      <w:marTop w:val="0"/>
      <w:marBottom w:val="0"/>
      <w:divBdr>
        <w:top w:val="none" w:sz="0" w:space="0" w:color="auto"/>
        <w:left w:val="none" w:sz="0" w:space="0" w:color="auto"/>
        <w:bottom w:val="none" w:sz="0" w:space="0" w:color="auto"/>
        <w:right w:val="none" w:sz="0" w:space="0" w:color="auto"/>
      </w:divBdr>
    </w:div>
    <w:div w:id="620309510">
      <w:bodyDiv w:val="1"/>
      <w:marLeft w:val="0"/>
      <w:marRight w:val="0"/>
      <w:marTop w:val="0"/>
      <w:marBottom w:val="0"/>
      <w:divBdr>
        <w:top w:val="none" w:sz="0" w:space="0" w:color="auto"/>
        <w:left w:val="none" w:sz="0" w:space="0" w:color="auto"/>
        <w:bottom w:val="none" w:sz="0" w:space="0" w:color="auto"/>
        <w:right w:val="none" w:sz="0" w:space="0" w:color="auto"/>
      </w:divBdr>
    </w:div>
    <w:div w:id="620383676">
      <w:bodyDiv w:val="1"/>
      <w:marLeft w:val="0"/>
      <w:marRight w:val="0"/>
      <w:marTop w:val="0"/>
      <w:marBottom w:val="0"/>
      <w:divBdr>
        <w:top w:val="none" w:sz="0" w:space="0" w:color="auto"/>
        <w:left w:val="none" w:sz="0" w:space="0" w:color="auto"/>
        <w:bottom w:val="none" w:sz="0" w:space="0" w:color="auto"/>
        <w:right w:val="none" w:sz="0" w:space="0" w:color="auto"/>
      </w:divBdr>
    </w:div>
    <w:div w:id="620497086">
      <w:bodyDiv w:val="1"/>
      <w:marLeft w:val="0"/>
      <w:marRight w:val="0"/>
      <w:marTop w:val="0"/>
      <w:marBottom w:val="0"/>
      <w:divBdr>
        <w:top w:val="none" w:sz="0" w:space="0" w:color="auto"/>
        <w:left w:val="none" w:sz="0" w:space="0" w:color="auto"/>
        <w:bottom w:val="none" w:sz="0" w:space="0" w:color="auto"/>
        <w:right w:val="none" w:sz="0" w:space="0" w:color="auto"/>
      </w:divBdr>
    </w:div>
    <w:div w:id="620498649">
      <w:bodyDiv w:val="1"/>
      <w:marLeft w:val="0"/>
      <w:marRight w:val="0"/>
      <w:marTop w:val="0"/>
      <w:marBottom w:val="0"/>
      <w:divBdr>
        <w:top w:val="none" w:sz="0" w:space="0" w:color="auto"/>
        <w:left w:val="none" w:sz="0" w:space="0" w:color="auto"/>
        <w:bottom w:val="none" w:sz="0" w:space="0" w:color="auto"/>
        <w:right w:val="none" w:sz="0" w:space="0" w:color="auto"/>
      </w:divBdr>
    </w:div>
    <w:div w:id="620499868">
      <w:bodyDiv w:val="1"/>
      <w:marLeft w:val="0"/>
      <w:marRight w:val="0"/>
      <w:marTop w:val="0"/>
      <w:marBottom w:val="0"/>
      <w:divBdr>
        <w:top w:val="none" w:sz="0" w:space="0" w:color="auto"/>
        <w:left w:val="none" w:sz="0" w:space="0" w:color="auto"/>
        <w:bottom w:val="none" w:sz="0" w:space="0" w:color="auto"/>
        <w:right w:val="none" w:sz="0" w:space="0" w:color="auto"/>
      </w:divBdr>
    </w:div>
    <w:div w:id="620500168">
      <w:bodyDiv w:val="1"/>
      <w:marLeft w:val="0"/>
      <w:marRight w:val="0"/>
      <w:marTop w:val="0"/>
      <w:marBottom w:val="0"/>
      <w:divBdr>
        <w:top w:val="none" w:sz="0" w:space="0" w:color="auto"/>
        <w:left w:val="none" w:sz="0" w:space="0" w:color="auto"/>
        <w:bottom w:val="none" w:sz="0" w:space="0" w:color="auto"/>
        <w:right w:val="none" w:sz="0" w:space="0" w:color="auto"/>
      </w:divBdr>
    </w:div>
    <w:div w:id="620650666">
      <w:bodyDiv w:val="1"/>
      <w:marLeft w:val="0"/>
      <w:marRight w:val="0"/>
      <w:marTop w:val="0"/>
      <w:marBottom w:val="0"/>
      <w:divBdr>
        <w:top w:val="none" w:sz="0" w:space="0" w:color="auto"/>
        <w:left w:val="none" w:sz="0" w:space="0" w:color="auto"/>
        <w:bottom w:val="none" w:sz="0" w:space="0" w:color="auto"/>
        <w:right w:val="none" w:sz="0" w:space="0" w:color="auto"/>
      </w:divBdr>
    </w:div>
    <w:div w:id="620653269">
      <w:bodyDiv w:val="1"/>
      <w:marLeft w:val="0"/>
      <w:marRight w:val="0"/>
      <w:marTop w:val="0"/>
      <w:marBottom w:val="0"/>
      <w:divBdr>
        <w:top w:val="none" w:sz="0" w:space="0" w:color="auto"/>
        <w:left w:val="none" w:sz="0" w:space="0" w:color="auto"/>
        <w:bottom w:val="none" w:sz="0" w:space="0" w:color="auto"/>
        <w:right w:val="none" w:sz="0" w:space="0" w:color="auto"/>
      </w:divBdr>
    </w:div>
    <w:div w:id="620695577">
      <w:bodyDiv w:val="1"/>
      <w:marLeft w:val="0"/>
      <w:marRight w:val="0"/>
      <w:marTop w:val="0"/>
      <w:marBottom w:val="0"/>
      <w:divBdr>
        <w:top w:val="none" w:sz="0" w:space="0" w:color="auto"/>
        <w:left w:val="none" w:sz="0" w:space="0" w:color="auto"/>
        <w:bottom w:val="none" w:sz="0" w:space="0" w:color="auto"/>
        <w:right w:val="none" w:sz="0" w:space="0" w:color="auto"/>
      </w:divBdr>
    </w:div>
    <w:div w:id="620766797">
      <w:bodyDiv w:val="1"/>
      <w:marLeft w:val="0"/>
      <w:marRight w:val="0"/>
      <w:marTop w:val="0"/>
      <w:marBottom w:val="0"/>
      <w:divBdr>
        <w:top w:val="none" w:sz="0" w:space="0" w:color="auto"/>
        <w:left w:val="none" w:sz="0" w:space="0" w:color="auto"/>
        <w:bottom w:val="none" w:sz="0" w:space="0" w:color="auto"/>
        <w:right w:val="none" w:sz="0" w:space="0" w:color="auto"/>
      </w:divBdr>
    </w:div>
    <w:div w:id="620768868">
      <w:bodyDiv w:val="1"/>
      <w:marLeft w:val="0"/>
      <w:marRight w:val="0"/>
      <w:marTop w:val="0"/>
      <w:marBottom w:val="0"/>
      <w:divBdr>
        <w:top w:val="none" w:sz="0" w:space="0" w:color="auto"/>
        <w:left w:val="none" w:sz="0" w:space="0" w:color="auto"/>
        <w:bottom w:val="none" w:sz="0" w:space="0" w:color="auto"/>
        <w:right w:val="none" w:sz="0" w:space="0" w:color="auto"/>
      </w:divBdr>
    </w:div>
    <w:div w:id="620769092">
      <w:bodyDiv w:val="1"/>
      <w:marLeft w:val="0"/>
      <w:marRight w:val="0"/>
      <w:marTop w:val="0"/>
      <w:marBottom w:val="0"/>
      <w:divBdr>
        <w:top w:val="none" w:sz="0" w:space="0" w:color="auto"/>
        <w:left w:val="none" w:sz="0" w:space="0" w:color="auto"/>
        <w:bottom w:val="none" w:sz="0" w:space="0" w:color="auto"/>
        <w:right w:val="none" w:sz="0" w:space="0" w:color="auto"/>
      </w:divBdr>
    </w:div>
    <w:div w:id="620770427">
      <w:bodyDiv w:val="1"/>
      <w:marLeft w:val="0"/>
      <w:marRight w:val="0"/>
      <w:marTop w:val="0"/>
      <w:marBottom w:val="0"/>
      <w:divBdr>
        <w:top w:val="none" w:sz="0" w:space="0" w:color="auto"/>
        <w:left w:val="none" w:sz="0" w:space="0" w:color="auto"/>
        <w:bottom w:val="none" w:sz="0" w:space="0" w:color="auto"/>
        <w:right w:val="none" w:sz="0" w:space="0" w:color="auto"/>
      </w:divBdr>
    </w:div>
    <w:div w:id="620772123">
      <w:bodyDiv w:val="1"/>
      <w:marLeft w:val="0"/>
      <w:marRight w:val="0"/>
      <w:marTop w:val="0"/>
      <w:marBottom w:val="0"/>
      <w:divBdr>
        <w:top w:val="none" w:sz="0" w:space="0" w:color="auto"/>
        <w:left w:val="none" w:sz="0" w:space="0" w:color="auto"/>
        <w:bottom w:val="none" w:sz="0" w:space="0" w:color="auto"/>
        <w:right w:val="none" w:sz="0" w:space="0" w:color="auto"/>
      </w:divBdr>
    </w:div>
    <w:div w:id="620840855">
      <w:bodyDiv w:val="1"/>
      <w:marLeft w:val="0"/>
      <w:marRight w:val="0"/>
      <w:marTop w:val="0"/>
      <w:marBottom w:val="0"/>
      <w:divBdr>
        <w:top w:val="none" w:sz="0" w:space="0" w:color="auto"/>
        <w:left w:val="none" w:sz="0" w:space="0" w:color="auto"/>
        <w:bottom w:val="none" w:sz="0" w:space="0" w:color="auto"/>
        <w:right w:val="none" w:sz="0" w:space="0" w:color="auto"/>
      </w:divBdr>
    </w:div>
    <w:div w:id="620845519">
      <w:bodyDiv w:val="1"/>
      <w:marLeft w:val="0"/>
      <w:marRight w:val="0"/>
      <w:marTop w:val="0"/>
      <w:marBottom w:val="0"/>
      <w:divBdr>
        <w:top w:val="none" w:sz="0" w:space="0" w:color="auto"/>
        <w:left w:val="none" w:sz="0" w:space="0" w:color="auto"/>
        <w:bottom w:val="none" w:sz="0" w:space="0" w:color="auto"/>
        <w:right w:val="none" w:sz="0" w:space="0" w:color="auto"/>
      </w:divBdr>
    </w:div>
    <w:div w:id="620888755">
      <w:bodyDiv w:val="1"/>
      <w:marLeft w:val="0"/>
      <w:marRight w:val="0"/>
      <w:marTop w:val="0"/>
      <w:marBottom w:val="0"/>
      <w:divBdr>
        <w:top w:val="none" w:sz="0" w:space="0" w:color="auto"/>
        <w:left w:val="none" w:sz="0" w:space="0" w:color="auto"/>
        <w:bottom w:val="none" w:sz="0" w:space="0" w:color="auto"/>
        <w:right w:val="none" w:sz="0" w:space="0" w:color="auto"/>
      </w:divBdr>
    </w:div>
    <w:div w:id="620920201">
      <w:bodyDiv w:val="1"/>
      <w:marLeft w:val="0"/>
      <w:marRight w:val="0"/>
      <w:marTop w:val="0"/>
      <w:marBottom w:val="0"/>
      <w:divBdr>
        <w:top w:val="none" w:sz="0" w:space="0" w:color="auto"/>
        <w:left w:val="none" w:sz="0" w:space="0" w:color="auto"/>
        <w:bottom w:val="none" w:sz="0" w:space="0" w:color="auto"/>
        <w:right w:val="none" w:sz="0" w:space="0" w:color="auto"/>
      </w:divBdr>
    </w:div>
    <w:div w:id="620957063">
      <w:bodyDiv w:val="1"/>
      <w:marLeft w:val="0"/>
      <w:marRight w:val="0"/>
      <w:marTop w:val="0"/>
      <w:marBottom w:val="0"/>
      <w:divBdr>
        <w:top w:val="none" w:sz="0" w:space="0" w:color="auto"/>
        <w:left w:val="none" w:sz="0" w:space="0" w:color="auto"/>
        <w:bottom w:val="none" w:sz="0" w:space="0" w:color="auto"/>
        <w:right w:val="none" w:sz="0" w:space="0" w:color="auto"/>
      </w:divBdr>
    </w:div>
    <w:div w:id="620958268">
      <w:bodyDiv w:val="1"/>
      <w:marLeft w:val="0"/>
      <w:marRight w:val="0"/>
      <w:marTop w:val="0"/>
      <w:marBottom w:val="0"/>
      <w:divBdr>
        <w:top w:val="none" w:sz="0" w:space="0" w:color="auto"/>
        <w:left w:val="none" w:sz="0" w:space="0" w:color="auto"/>
        <w:bottom w:val="none" w:sz="0" w:space="0" w:color="auto"/>
        <w:right w:val="none" w:sz="0" w:space="0" w:color="auto"/>
      </w:divBdr>
    </w:div>
    <w:div w:id="620961474">
      <w:bodyDiv w:val="1"/>
      <w:marLeft w:val="0"/>
      <w:marRight w:val="0"/>
      <w:marTop w:val="0"/>
      <w:marBottom w:val="0"/>
      <w:divBdr>
        <w:top w:val="none" w:sz="0" w:space="0" w:color="auto"/>
        <w:left w:val="none" w:sz="0" w:space="0" w:color="auto"/>
        <w:bottom w:val="none" w:sz="0" w:space="0" w:color="auto"/>
        <w:right w:val="none" w:sz="0" w:space="0" w:color="auto"/>
      </w:divBdr>
    </w:div>
    <w:div w:id="620963514">
      <w:bodyDiv w:val="1"/>
      <w:marLeft w:val="0"/>
      <w:marRight w:val="0"/>
      <w:marTop w:val="0"/>
      <w:marBottom w:val="0"/>
      <w:divBdr>
        <w:top w:val="none" w:sz="0" w:space="0" w:color="auto"/>
        <w:left w:val="none" w:sz="0" w:space="0" w:color="auto"/>
        <w:bottom w:val="none" w:sz="0" w:space="0" w:color="auto"/>
        <w:right w:val="none" w:sz="0" w:space="0" w:color="auto"/>
      </w:divBdr>
    </w:div>
    <w:div w:id="621035385">
      <w:bodyDiv w:val="1"/>
      <w:marLeft w:val="0"/>
      <w:marRight w:val="0"/>
      <w:marTop w:val="0"/>
      <w:marBottom w:val="0"/>
      <w:divBdr>
        <w:top w:val="none" w:sz="0" w:space="0" w:color="auto"/>
        <w:left w:val="none" w:sz="0" w:space="0" w:color="auto"/>
        <w:bottom w:val="none" w:sz="0" w:space="0" w:color="auto"/>
        <w:right w:val="none" w:sz="0" w:space="0" w:color="auto"/>
      </w:divBdr>
    </w:div>
    <w:div w:id="621112831">
      <w:bodyDiv w:val="1"/>
      <w:marLeft w:val="0"/>
      <w:marRight w:val="0"/>
      <w:marTop w:val="0"/>
      <w:marBottom w:val="0"/>
      <w:divBdr>
        <w:top w:val="none" w:sz="0" w:space="0" w:color="auto"/>
        <w:left w:val="none" w:sz="0" w:space="0" w:color="auto"/>
        <w:bottom w:val="none" w:sz="0" w:space="0" w:color="auto"/>
        <w:right w:val="none" w:sz="0" w:space="0" w:color="auto"/>
      </w:divBdr>
    </w:div>
    <w:div w:id="621113851">
      <w:bodyDiv w:val="1"/>
      <w:marLeft w:val="0"/>
      <w:marRight w:val="0"/>
      <w:marTop w:val="0"/>
      <w:marBottom w:val="0"/>
      <w:divBdr>
        <w:top w:val="none" w:sz="0" w:space="0" w:color="auto"/>
        <w:left w:val="none" w:sz="0" w:space="0" w:color="auto"/>
        <w:bottom w:val="none" w:sz="0" w:space="0" w:color="auto"/>
        <w:right w:val="none" w:sz="0" w:space="0" w:color="auto"/>
      </w:divBdr>
    </w:div>
    <w:div w:id="621150568">
      <w:bodyDiv w:val="1"/>
      <w:marLeft w:val="0"/>
      <w:marRight w:val="0"/>
      <w:marTop w:val="0"/>
      <w:marBottom w:val="0"/>
      <w:divBdr>
        <w:top w:val="none" w:sz="0" w:space="0" w:color="auto"/>
        <w:left w:val="none" w:sz="0" w:space="0" w:color="auto"/>
        <w:bottom w:val="none" w:sz="0" w:space="0" w:color="auto"/>
        <w:right w:val="none" w:sz="0" w:space="0" w:color="auto"/>
      </w:divBdr>
    </w:div>
    <w:div w:id="621150903">
      <w:bodyDiv w:val="1"/>
      <w:marLeft w:val="0"/>
      <w:marRight w:val="0"/>
      <w:marTop w:val="0"/>
      <w:marBottom w:val="0"/>
      <w:divBdr>
        <w:top w:val="none" w:sz="0" w:space="0" w:color="auto"/>
        <w:left w:val="none" w:sz="0" w:space="0" w:color="auto"/>
        <w:bottom w:val="none" w:sz="0" w:space="0" w:color="auto"/>
        <w:right w:val="none" w:sz="0" w:space="0" w:color="auto"/>
      </w:divBdr>
    </w:div>
    <w:div w:id="621350192">
      <w:bodyDiv w:val="1"/>
      <w:marLeft w:val="0"/>
      <w:marRight w:val="0"/>
      <w:marTop w:val="0"/>
      <w:marBottom w:val="0"/>
      <w:divBdr>
        <w:top w:val="none" w:sz="0" w:space="0" w:color="auto"/>
        <w:left w:val="none" w:sz="0" w:space="0" w:color="auto"/>
        <w:bottom w:val="none" w:sz="0" w:space="0" w:color="auto"/>
        <w:right w:val="none" w:sz="0" w:space="0" w:color="auto"/>
      </w:divBdr>
    </w:div>
    <w:div w:id="621352403">
      <w:bodyDiv w:val="1"/>
      <w:marLeft w:val="0"/>
      <w:marRight w:val="0"/>
      <w:marTop w:val="0"/>
      <w:marBottom w:val="0"/>
      <w:divBdr>
        <w:top w:val="none" w:sz="0" w:space="0" w:color="auto"/>
        <w:left w:val="none" w:sz="0" w:space="0" w:color="auto"/>
        <w:bottom w:val="none" w:sz="0" w:space="0" w:color="auto"/>
        <w:right w:val="none" w:sz="0" w:space="0" w:color="auto"/>
      </w:divBdr>
    </w:div>
    <w:div w:id="621420930">
      <w:bodyDiv w:val="1"/>
      <w:marLeft w:val="0"/>
      <w:marRight w:val="0"/>
      <w:marTop w:val="0"/>
      <w:marBottom w:val="0"/>
      <w:divBdr>
        <w:top w:val="none" w:sz="0" w:space="0" w:color="auto"/>
        <w:left w:val="none" w:sz="0" w:space="0" w:color="auto"/>
        <w:bottom w:val="none" w:sz="0" w:space="0" w:color="auto"/>
        <w:right w:val="none" w:sz="0" w:space="0" w:color="auto"/>
      </w:divBdr>
    </w:div>
    <w:div w:id="621501151">
      <w:bodyDiv w:val="1"/>
      <w:marLeft w:val="0"/>
      <w:marRight w:val="0"/>
      <w:marTop w:val="0"/>
      <w:marBottom w:val="0"/>
      <w:divBdr>
        <w:top w:val="none" w:sz="0" w:space="0" w:color="auto"/>
        <w:left w:val="none" w:sz="0" w:space="0" w:color="auto"/>
        <w:bottom w:val="none" w:sz="0" w:space="0" w:color="auto"/>
        <w:right w:val="none" w:sz="0" w:space="0" w:color="auto"/>
      </w:divBdr>
    </w:div>
    <w:div w:id="621502531">
      <w:bodyDiv w:val="1"/>
      <w:marLeft w:val="0"/>
      <w:marRight w:val="0"/>
      <w:marTop w:val="0"/>
      <w:marBottom w:val="0"/>
      <w:divBdr>
        <w:top w:val="none" w:sz="0" w:space="0" w:color="auto"/>
        <w:left w:val="none" w:sz="0" w:space="0" w:color="auto"/>
        <w:bottom w:val="none" w:sz="0" w:space="0" w:color="auto"/>
        <w:right w:val="none" w:sz="0" w:space="0" w:color="auto"/>
      </w:divBdr>
    </w:div>
    <w:div w:id="621572837">
      <w:bodyDiv w:val="1"/>
      <w:marLeft w:val="0"/>
      <w:marRight w:val="0"/>
      <w:marTop w:val="0"/>
      <w:marBottom w:val="0"/>
      <w:divBdr>
        <w:top w:val="none" w:sz="0" w:space="0" w:color="auto"/>
        <w:left w:val="none" w:sz="0" w:space="0" w:color="auto"/>
        <w:bottom w:val="none" w:sz="0" w:space="0" w:color="auto"/>
        <w:right w:val="none" w:sz="0" w:space="0" w:color="auto"/>
      </w:divBdr>
    </w:div>
    <w:div w:id="621620180">
      <w:bodyDiv w:val="1"/>
      <w:marLeft w:val="0"/>
      <w:marRight w:val="0"/>
      <w:marTop w:val="0"/>
      <w:marBottom w:val="0"/>
      <w:divBdr>
        <w:top w:val="none" w:sz="0" w:space="0" w:color="auto"/>
        <w:left w:val="none" w:sz="0" w:space="0" w:color="auto"/>
        <w:bottom w:val="none" w:sz="0" w:space="0" w:color="auto"/>
        <w:right w:val="none" w:sz="0" w:space="0" w:color="auto"/>
      </w:divBdr>
    </w:div>
    <w:div w:id="621763467">
      <w:bodyDiv w:val="1"/>
      <w:marLeft w:val="0"/>
      <w:marRight w:val="0"/>
      <w:marTop w:val="0"/>
      <w:marBottom w:val="0"/>
      <w:divBdr>
        <w:top w:val="none" w:sz="0" w:space="0" w:color="auto"/>
        <w:left w:val="none" w:sz="0" w:space="0" w:color="auto"/>
        <w:bottom w:val="none" w:sz="0" w:space="0" w:color="auto"/>
        <w:right w:val="none" w:sz="0" w:space="0" w:color="auto"/>
      </w:divBdr>
    </w:div>
    <w:div w:id="621763923">
      <w:bodyDiv w:val="1"/>
      <w:marLeft w:val="0"/>
      <w:marRight w:val="0"/>
      <w:marTop w:val="0"/>
      <w:marBottom w:val="0"/>
      <w:divBdr>
        <w:top w:val="none" w:sz="0" w:space="0" w:color="auto"/>
        <w:left w:val="none" w:sz="0" w:space="0" w:color="auto"/>
        <w:bottom w:val="none" w:sz="0" w:space="0" w:color="auto"/>
        <w:right w:val="none" w:sz="0" w:space="0" w:color="auto"/>
      </w:divBdr>
    </w:div>
    <w:div w:id="621768416">
      <w:bodyDiv w:val="1"/>
      <w:marLeft w:val="0"/>
      <w:marRight w:val="0"/>
      <w:marTop w:val="0"/>
      <w:marBottom w:val="0"/>
      <w:divBdr>
        <w:top w:val="none" w:sz="0" w:space="0" w:color="auto"/>
        <w:left w:val="none" w:sz="0" w:space="0" w:color="auto"/>
        <w:bottom w:val="none" w:sz="0" w:space="0" w:color="auto"/>
        <w:right w:val="none" w:sz="0" w:space="0" w:color="auto"/>
      </w:divBdr>
    </w:div>
    <w:div w:id="621806677">
      <w:bodyDiv w:val="1"/>
      <w:marLeft w:val="0"/>
      <w:marRight w:val="0"/>
      <w:marTop w:val="0"/>
      <w:marBottom w:val="0"/>
      <w:divBdr>
        <w:top w:val="none" w:sz="0" w:space="0" w:color="auto"/>
        <w:left w:val="none" w:sz="0" w:space="0" w:color="auto"/>
        <w:bottom w:val="none" w:sz="0" w:space="0" w:color="auto"/>
        <w:right w:val="none" w:sz="0" w:space="0" w:color="auto"/>
      </w:divBdr>
    </w:div>
    <w:div w:id="621812660">
      <w:bodyDiv w:val="1"/>
      <w:marLeft w:val="0"/>
      <w:marRight w:val="0"/>
      <w:marTop w:val="0"/>
      <w:marBottom w:val="0"/>
      <w:divBdr>
        <w:top w:val="none" w:sz="0" w:space="0" w:color="auto"/>
        <w:left w:val="none" w:sz="0" w:space="0" w:color="auto"/>
        <w:bottom w:val="none" w:sz="0" w:space="0" w:color="auto"/>
        <w:right w:val="none" w:sz="0" w:space="0" w:color="auto"/>
      </w:divBdr>
    </w:div>
    <w:div w:id="621814141">
      <w:bodyDiv w:val="1"/>
      <w:marLeft w:val="0"/>
      <w:marRight w:val="0"/>
      <w:marTop w:val="0"/>
      <w:marBottom w:val="0"/>
      <w:divBdr>
        <w:top w:val="none" w:sz="0" w:space="0" w:color="auto"/>
        <w:left w:val="none" w:sz="0" w:space="0" w:color="auto"/>
        <w:bottom w:val="none" w:sz="0" w:space="0" w:color="auto"/>
        <w:right w:val="none" w:sz="0" w:space="0" w:color="auto"/>
      </w:divBdr>
    </w:div>
    <w:div w:id="621885957">
      <w:bodyDiv w:val="1"/>
      <w:marLeft w:val="0"/>
      <w:marRight w:val="0"/>
      <w:marTop w:val="0"/>
      <w:marBottom w:val="0"/>
      <w:divBdr>
        <w:top w:val="none" w:sz="0" w:space="0" w:color="auto"/>
        <w:left w:val="none" w:sz="0" w:space="0" w:color="auto"/>
        <w:bottom w:val="none" w:sz="0" w:space="0" w:color="auto"/>
        <w:right w:val="none" w:sz="0" w:space="0" w:color="auto"/>
      </w:divBdr>
    </w:div>
    <w:div w:id="621959465">
      <w:bodyDiv w:val="1"/>
      <w:marLeft w:val="0"/>
      <w:marRight w:val="0"/>
      <w:marTop w:val="0"/>
      <w:marBottom w:val="0"/>
      <w:divBdr>
        <w:top w:val="none" w:sz="0" w:space="0" w:color="auto"/>
        <w:left w:val="none" w:sz="0" w:space="0" w:color="auto"/>
        <w:bottom w:val="none" w:sz="0" w:space="0" w:color="auto"/>
        <w:right w:val="none" w:sz="0" w:space="0" w:color="auto"/>
      </w:divBdr>
    </w:div>
    <w:div w:id="622006925">
      <w:bodyDiv w:val="1"/>
      <w:marLeft w:val="0"/>
      <w:marRight w:val="0"/>
      <w:marTop w:val="0"/>
      <w:marBottom w:val="0"/>
      <w:divBdr>
        <w:top w:val="none" w:sz="0" w:space="0" w:color="auto"/>
        <w:left w:val="none" w:sz="0" w:space="0" w:color="auto"/>
        <w:bottom w:val="none" w:sz="0" w:space="0" w:color="auto"/>
        <w:right w:val="none" w:sz="0" w:space="0" w:color="auto"/>
      </w:divBdr>
    </w:div>
    <w:div w:id="622081425">
      <w:bodyDiv w:val="1"/>
      <w:marLeft w:val="0"/>
      <w:marRight w:val="0"/>
      <w:marTop w:val="0"/>
      <w:marBottom w:val="0"/>
      <w:divBdr>
        <w:top w:val="none" w:sz="0" w:space="0" w:color="auto"/>
        <w:left w:val="none" w:sz="0" w:space="0" w:color="auto"/>
        <w:bottom w:val="none" w:sz="0" w:space="0" w:color="auto"/>
        <w:right w:val="none" w:sz="0" w:space="0" w:color="auto"/>
      </w:divBdr>
    </w:div>
    <w:div w:id="622150587">
      <w:bodyDiv w:val="1"/>
      <w:marLeft w:val="0"/>
      <w:marRight w:val="0"/>
      <w:marTop w:val="0"/>
      <w:marBottom w:val="0"/>
      <w:divBdr>
        <w:top w:val="none" w:sz="0" w:space="0" w:color="auto"/>
        <w:left w:val="none" w:sz="0" w:space="0" w:color="auto"/>
        <w:bottom w:val="none" w:sz="0" w:space="0" w:color="auto"/>
        <w:right w:val="none" w:sz="0" w:space="0" w:color="auto"/>
      </w:divBdr>
    </w:div>
    <w:div w:id="622151489">
      <w:bodyDiv w:val="1"/>
      <w:marLeft w:val="0"/>
      <w:marRight w:val="0"/>
      <w:marTop w:val="0"/>
      <w:marBottom w:val="0"/>
      <w:divBdr>
        <w:top w:val="none" w:sz="0" w:space="0" w:color="auto"/>
        <w:left w:val="none" w:sz="0" w:space="0" w:color="auto"/>
        <w:bottom w:val="none" w:sz="0" w:space="0" w:color="auto"/>
        <w:right w:val="none" w:sz="0" w:space="0" w:color="auto"/>
      </w:divBdr>
    </w:div>
    <w:div w:id="622154180">
      <w:bodyDiv w:val="1"/>
      <w:marLeft w:val="0"/>
      <w:marRight w:val="0"/>
      <w:marTop w:val="0"/>
      <w:marBottom w:val="0"/>
      <w:divBdr>
        <w:top w:val="none" w:sz="0" w:space="0" w:color="auto"/>
        <w:left w:val="none" w:sz="0" w:space="0" w:color="auto"/>
        <w:bottom w:val="none" w:sz="0" w:space="0" w:color="auto"/>
        <w:right w:val="none" w:sz="0" w:space="0" w:color="auto"/>
      </w:divBdr>
    </w:div>
    <w:div w:id="622268815">
      <w:bodyDiv w:val="1"/>
      <w:marLeft w:val="0"/>
      <w:marRight w:val="0"/>
      <w:marTop w:val="0"/>
      <w:marBottom w:val="0"/>
      <w:divBdr>
        <w:top w:val="none" w:sz="0" w:space="0" w:color="auto"/>
        <w:left w:val="none" w:sz="0" w:space="0" w:color="auto"/>
        <w:bottom w:val="none" w:sz="0" w:space="0" w:color="auto"/>
        <w:right w:val="none" w:sz="0" w:space="0" w:color="auto"/>
      </w:divBdr>
    </w:div>
    <w:div w:id="622348109">
      <w:bodyDiv w:val="1"/>
      <w:marLeft w:val="0"/>
      <w:marRight w:val="0"/>
      <w:marTop w:val="0"/>
      <w:marBottom w:val="0"/>
      <w:divBdr>
        <w:top w:val="none" w:sz="0" w:space="0" w:color="auto"/>
        <w:left w:val="none" w:sz="0" w:space="0" w:color="auto"/>
        <w:bottom w:val="none" w:sz="0" w:space="0" w:color="auto"/>
        <w:right w:val="none" w:sz="0" w:space="0" w:color="auto"/>
      </w:divBdr>
    </w:div>
    <w:div w:id="622465533">
      <w:bodyDiv w:val="1"/>
      <w:marLeft w:val="0"/>
      <w:marRight w:val="0"/>
      <w:marTop w:val="0"/>
      <w:marBottom w:val="0"/>
      <w:divBdr>
        <w:top w:val="none" w:sz="0" w:space="0" w:color="auto"/>
        <w:left w:val="none" w:sz="0" w:space="0" w:color="auto"/>
        <w:bottom w:val="none" w:sz="0" w:space="0" w:color="auto"/>
        <w:right w:val="none" w:sz="0" w:space="0" w:color="auto"/>
      </w:divBdr>
    </w:div>
    <w:div w:id="622615072">
      <w:bodyDiv w:val="1"/>
      <w:marLeft w:val="0"/>
      <w:marRight w:val="0"/>
      <w:marTop w:val="0"/>
      <w:marBottom w:val="0"/>
      <w:divBdr>
        <w:top w:val="none" w:sz="0" w:space="0" w:color="auto"/>
        <w:left w:val="none" w:sz="0" w:space="0" w:color="auto"/>
        <w:bottom w:val="none" w:sz="0" w:space="0" w:color="auto"/>
        <w:right w:val="none" w:sz="0" w:space="0" w:color="auto"/>
      </w:divBdr>
    </w:div>
    <w:div w:id="622658243">
      <w:bodyDiv w:val="1"/>
      <w:marLeft w:val="0"/>
      <w:marRight w:val="0"/>
      <w:marTop w:val="0"/>
      <w:marBottom w:val="0"/>
      <w:divBdr>
        <w:top w:val="none" w:sz="0" w:space="0" w:color="auto"/>
        <w:left w:val="none" w:sz="0" w:space="0" w:color="auto"/>
        <w:bottom w:val="none" w:sz="0" w:space="0" w:color="auto"/>
        <w:right w:val="none" w:sz="0" w:space="0" w:color="auto"/>
      </w:divBdr>
    </w:div>
    <w:div w:id="622659755">
      <w:bodyDiv w:val="1"/>
      <w:marLeft w:val="0"/>
      <w:marRight w:val="0"/>
      <w:marTop w:val="0"/>
      <w:marBottom w:val="0"/>
      <w:divBdr>
        <w:top w:val="none" w:sz="0" w:space="0" w:color="auto"/>
        <w:left w:val="none" w:sz="0" w:space="0" w:color="auto"/>
        <w:bottom w:val="none" w:sz="0" w:space="0" w:color="auto"/>
        <w:right w:val="none" w:sz="0" w:space="0" w:color="auto"/>
      </w:divBdr>
    </w:div>
    <w:div w:id="622688312">
      <w:bodyDiv w:val="1"/>
      <w:marLeft w:val="0"/>
      <w:marRight w:val="0"/>
      <w:marTop w:val="0"/>
      <w:marBottom w:val="0"/>
      <w:divBdr>
        <w:top w:val="none" w:sz="0" w:space="0" w:color="auto"/>
        <w:left w:val="none" w:sz="0" w:space="0" w:color="auto"/>
        <w:bottom w:val="none" w:sz="0" w:space="0" w:color="auto"/>
        <w:right w:val="none" w:sz="0" w:space="0" w:color="auto"/>
      </w:divBdr>
    </w:div>
    <w:div w:id="622688710">
      <w:bodyDiv w:val="1"/>
      <w:marLeft w:val="0"/>
      <w:marRight w:val="0"/>
      <w:marTop w:val="0"/>
      <w:marBottom w:val="0"/>
      <w:divBdr>
        <w:top w:val="none" w:sz="0" w:space="0" w:color="auto"/>
        <w:left w:val="none" w:sz="0" w:space="0" w:color="auto"/>
        <w:bottom w:val="none" w:sz="0" w:space="0" w:color="auto"/>
        <w:right w:val="none" w:sz="0" w:space="0" w:color="auto"/>
      </w:divBdr>
    </w:div>
    <w:div w:id="622807123">
      <w:bodyDiv w:val="1"/>
      <w:marLeft w:val="0"/>
      <w:marRight w:val="0"/>
      <w:marTop w:val="0"/>
      <w:marBottom w:val="0"/>
      <w:divBdr>
        <w:top w:val="none" w:sz="0" w:space="0" w:color="auto"/>
        <w:left w:val="none" w:sz="0" w:space="0" w:color="auto"/>
        <w:bottom w:val="none" w:sz="0" w:space="0" w:color="auto"/>
        <w:right w:val="none" w:sz="0" w:space="0" w:color="auto"/>
      </w:divBdr>
    </w:div>
    <w:div w:id="623004565">
      <w:bodyDiv w:val="1"/>
      <w:marLeft w:val="0"/>
      <w:marRight w:val="0"/>
      <w:marTop w:val="0"/>
      <w:marBottom w:val="0"/>
      <w:divBdr>
        <w:top w:val="none" w:sz="0" w:space="0" w:color="auto"/>
        <w:left w:val="none" w:sz="0" w:space="0" w:color="auto"/>
        <w:bottom w:val="none" w:sz="0" w:space="0" w:color="auto"/>
        <w:right w:val="none" w:sz="0" w:space="0" w:color="auto"/>
      </w:divBdr>
    </w:div>
    <w:div w:id="623006274">
      <w:bodyDiv w:val="1"/>
      <w:marLeft w:val="0"/>
      <w:marRight w:val="0"/>
      <w:marTop w:val="0"/>
      <w:marBottom w:val="0"/>
      <w:divBdr>
        <w:top w:val="none" w:sz="0" w:space="0" w:color="auto"/>
        <w:left w:val="none" w:sz="0" w:space="0" w:color="auto"/>
        <w:bottom w:val="none" w:sz="0" w:space="0" w:color="auto"/>
        <w:right w:val="none" w:sz="0" w:space="0" w:color="auto"/>
      </w:divBdr>
    </w:div>
    <w:div w:id="623075129">
      <w:bodyDiv w:val="1"/>
      <w:marLeft w:val="0"/>
      <w:marRight w:val="0"/>
      <w:marTop w:val="0"/>
      <w:marBottom w:val="0"/>
      <w:divBdr>
        <w:top w:val="none" w:sz="0" w:space="0" w:color="auto"/>
        <w:left w:val="none" w:sz="0" w:space="0" w:color="auto"/>
        <w:bottom w:val="none" w:sz="0" w:space="0" w:color="auto"/>
        <w:right w:val="none" w:sz="0" w:space="0" w:color="auto"/>
      </w:divBdr>
    </w:div>
    <w:div w:id="623080795">
      <w:bodyDiv w:val="1"/>
      <w:marLeft w:val="0"/>
      <w:marRight w:val="0"/>
      <w:marTop w:val="0"/>
      <w:marBottom w:val="0"/>
      <w:divBdr>
        <w:top w:val="none" w:sz="0" w:space="0" w:color="auto"/>
        <w:left w:val="none" w:sz="0" w:space="0" w:color="auto"/>
        <w:bottom w:val="none" w:sz="0" w:space="0" w:color="auto"/>
        <w:right w:val="none" w:sz="0" w:space="0" w:color="auto"/>
      </w:divBdr>
    </w:div>
    <w:div w:id="623123579">
      <w:bodyDiv w:val="1"/>
      <w:marLeft w:val="0"/>
      <w:marRight w:val="0"/>
      <w:marTop w:val="0"/>
      <w:marBottom w:val="0"/>
      <w:divBdr>
        <w:top w:val="none" w:sz="0" w:space="0" w:color="auto"/>
        <w:left w:val="none" w:sz="0" w:space="0" w:color="auto"/>
        <w:bottom w:val="none" w:sz="0" w:space="0" w:color="auto"/>
        <w:right w:val="none" w:sz="0" w:space="0" w:color="auto"/>
      </w:divBdr>
    </w:div>
    <w:div w:id="623267447">
      <w:bodyDiv w:val="1"/>
      <w:marLeft w:val="0"/>
      <w:marRight w:val="0"/>
      <w:marTop w:val="0"/>
      <w:marBottom w:val="0"/>
      <w:divBdr>
        <w:top w:val="none" w:sz="0" w:space="0" w:color="auto"/>
        <w:left w:val="none" w:sz="0" w:space="0" w:color="auto"/>
        <w:bottom w:val="none" w:sz="0" w:space="0" w:color="auto"/>
        <w:right w:val="none" w:sz="0" w:space="0" w:color="auto"/>
      </w:divBdr>
    </w:div>
    <w:div w:id="623385928">
      <w:bodyDiv w:val="1"/>
      <w:marLeft w:val="0"/>
      <w:marRight w:val="0"/>
      <w:marTop w:val="0"/>
      <w:marBottom w:val="0"/>
      <w:divBdr>
        <w:top w:val="none" w:sz="0" w:space="0" w:color="auto"/>
        <w:left w:val="none" w:sz="0" w:space="0" w:color="auto"/>
        <w:bottom w:val="none" w:sz="0" w:space="0" w:color="auto"/>
        <w:right w:val="none" w:sz="0" w:space="0" w:color="auto"/>
      </w:divBdr>
    </w:div>
    <w:div w:id="623389400">
      <w:bodyDiv w:val="1"/>
      <w:marLeft w:val="0"/>
      <w:marRight w:val="0"/>
      <w:marTop w:val="0"/>
      <w:marBottom w:val="0"/>
      <w:divBdr>
        <w:top w:val="none" w:sz="0" w:space="0" w:color="auto"/>
        <w:left w:val="none" w:sz="0" w:space="0" w:color="auto"/>
        <w:bottom w:val="none" w:sz="0" w:space="0" w:color="auto"/>
        <w:right w:val="none" w:sz="0" w:space="0" w:color="auto"/>
      </w:divBdr>
    </w:div>
    <w:div w:id="623391949">
      <w:bodyDiv w:val="1"/>
      <w:marLeft w:val="0"/>
      <w:marRight w:val="0"/>
      <w:marTop w:val="0"/>
      <w:marBottom w:val="0"/>
      <w:divBdr>
        <w:top w:val="none" w:sz="0" w:space="0" w:color="auto"/>
        <w:left w:val="none" w:sz="0" w:space="0" w:color="auto"/>
        <w:bottom w:val="none" w:sz="0" w:space="0" w:color="auto"/>
        <w:right w:val="none" w:sz="0" w:space="0" w:color="auto"/>
      </w:divBdr>
    </w:div>
    <w:div w:id="623392846">
      <w:bodyDiv w:val="1"/>
      <w:marLeft w:val="0"/>
      <w:marRight w:val="0"/>
      <w:marTop w:val="0"/>
      <w:marBottom w:val="0"/>
      <w:divBdr>
        <w:top w:val="none" w:sz="0" w:space="0" w:color="auto"/>
        <w:left w:val="none" w:sz="0" w:space="0" w:color="auto"/>
        <w:bottom w:val="none" w:sz="0" w:space="0" w:color="auto"/>
        <w:right w:val="none" w:sz="0" w:space="0" w:color="auto"/>
      </w:divBdr>
    </w:div>
    <w:div w:id="623393471">
      <w:bodyDiv w:val="1"/>
      <w:marLeft w:val="0"/>
      <w:marRight w:val="0"/>
      <w:marTop w:val="0"/>
      <w:marBottom w:val="0"/>
      <w:divBdr>
        <w:top w:val="none" w:sz="0" w:space="0" w:color="auto"/>
        <w:left w:val="none" w:sz="0" w:space="0" w:color="auto"/>
        <w:bottom w:val="none" w:sz="0" w:space="0" w:color="auto"/>
        <w:right w:val="none" w:sz="0" w:space="0" w:color="auto"/>
      </w:divBdr>
    </w:div>
    <w:div w:id="623463263">
      <w:bodyDiv w:val="1"/>
      <w:marLeft w:val="0"/>
      <w:marRight w:val="0"/>
      <w:marTop w:val="0"/>
      <w:marBottom w:val="0"/>
      <w:divBdr>
        <w:top w:val="none" w:sz="0" w:space="0" w:color="auto"/>
        <w:left w:val="none" w:sz="0" w:space="0" w:color="auto"/>
        <w:bottom w:val="none" w:sz="0" w:space="0" w:color="auto"/>
        <w:right w:val="none" w:sz="0" w:space="0" w:color="auto"/>
      </w:divBdr>
    </w:div>
    <w:div w:id="623468816">
      <w:bodyDiv w:val="1"/>
      <w:marLeft w:val="0"/>
      <w:marRight w:val="0"/>
      <w:marTop w:val="0"/>
      <w:marBottom w:val="0"/>
      <w:divBdr>
        <w:top w:val="none" w:sz="0" w:space="0" w:color="auto"/>
        <w:left w:val="none" w:sz="0" w:space="0" w:color="auto"/>
        <w:bottom w:val="none" w:sz="0" w:space="0" w:color="auto"/>
        <w:right w:val="none" w:sz="0" w:space="0" w:color="auto"/>
      </w:divBdr>
    </w:div>
    <w:div w:id="623581392">
      <w:bodyDiv w:val="1"/>
      <w:marLeft w:val="0"/>
      <w:marRight w:val="0"/>
      <w:marTop w:val="0"/>
      <w:marBottom w:val="0"/>
      <w:divBdr>
        <w:top w:val="none" w:sz="0" w:space="0" w:color="auto"/>
        <w:left w:val="none" w:sz="0" w:space="0" w:color="auto"/>
        <w:bottom w:val="none" w:sz="0" w:space="0" w:color="auto"/>
        <w:right w:val="none" w:sz="0" w:space="0" w:color="auto"/>
      </w:divBdr>
    </w:div>
    <w:div w:id="623583077">
      <w:bodyDiv w:val="1"/>
      <w:marLeft w:val="0"/>
      <w:marRight w:val="0"/>
      <w:marTop w:val="0"/>
      <w:marBottom w:val="0"/>
      <w:divBdr>
        <w:top w:val="none" w:sz="0" w:space="0" w:color="auto"/>
        <w:left w:val="none" w:sz="0" w:space="0" w:color="auto"/>
        <w:bottom w:val="none" w:sz="0" w:space="0" w:color="auto"/>
        <w:right w:val="none" w:sz="0" w:space="0" w:color="auto"/>
      </w:divBdr>
    </w:div>
    <w:div w:id="623655593">
      <w:bodyDiv w:val="1"/>
      <w:marLeft w:val="0"/>
      <w:marRight w:val="0"/>
      <w:marTop w:val="0"/>
      <w:marBottom w:val="0"/>
      <w:divBdr>
        <w:top w:val="none" w:sz="0" w:space="0" w:color="auto"/>
        <w:left w:val="none" w:sz="0" w:space="0" w:color="auto"/>
        <w:bottom w:val="none" w:sz="0" w:space="0" w:color="auto"/>
        <w:right w:val="none" w:sz="0" w:space="0" w:color="auto"/>
      </w:divBdr>
    </w:div>
    <w:div w:id="623658178">
      <w:bodyDiv w:val="1"/>
      <w:marLeft w:val="0"/>
      <w:marRight w:val="0"/>
      <w:marTop w:val="0"/>
      <w:marBottom w:val="0"/>
      <w:divBdr>
        <w:top w:val="none" w:sz="0" w:space="0" w:color="auto"/>
        <w:left w:val="none" w:sz="0" w:space="0" w:color="auto"/>
        <w:bottom w:val="none" w:sz="0" w:space="0" w:color="auto"/>
        <w:right w:val="none" w:sz="0" w:space="0" w:color="auto"/>
      </w:divBdr>
    </w:div>
    <w:div w:id="623732829">
      <w:bodyDiv w:val="1"/>
      <w:marLeft w:val="0"/>
      <w:marRight w:val="0"/>
      <w:marTop w:val="0"/>
      <w:marBottom w:val="0"/>
      <w:divBdr>
        <w:top w:val="none" w:sz="0" w:space="0" w:color="auto"/>
        <w:left w:val="none" w:sz="0" w:space="0" w:color="auto"/>
        <w:bottom w:val="none" w:sz="0" w:space="0" w:color="auto"/>
        <w:right w:val="none" w:sz="0" w:space="0" w:color="auto"/>
      </w:divBdr>
    </w:div>
    <w:div w:id="623733879">
      <w:bodyDiv w:val="1"/>
      <w:marLeft w:val="0"/>
      <w:marRight w:val="0"/>
      <w:marTop w:val="0"/>
      <w:marBottom w:val="0"/>
      <w:divBdr>
        <w:top w:val="none" w:sz="0" w:space="0" w:color="auto"/>
        <w:left w:val="none" w:sz="0" w:space="0" w:color="auto"/>
        <w:bottom w:val="none" w:sz="0" w:space="0" w:color="auto"/>
        <w:right w:val="none" w:sz="0" w:space="0" w:color="auto"/>
      </w:divBdr>
    </w:div>
    <w:div w:id="623735467">
      <w:bodyDiv w:val="1"/>
      <w:marLeft w:val="0"/>
      <w:marRight w:val="0"/>
      <w:marTop w:val="0"/>
      <w:marBottom w:val="0"/>
      <w:divBdr>
        <w:top w:val="none" w:sz="0" w:space="0" w:color="auto"/>
        <w:left w:val="none" w:sz="0" w:space="0" w:color="auto"/>
        <w:bottom w:val="none" w:sz="0" w:space="0" w:color="auto"/>
        <w:right w:val="none" w:sz="0" w:space="0" w:color="auto"/>
      </w:divBdr>
    </w:div>
    <w:div w:id="623922177">
      <w:bodyDiv w:val="1"/>
      <w:marLeft w:val="0"/>
      <w:marRight w:val="0"/>
      <w:marTop w:val="0"/>
      <w:marBottom w:val="0"/>
      <w:divBdr>
        <w:top w:val="none" w:sz="0" w:space="0" w:color="auto"/>
        <w:left w:val="none" w:sz="0" w:space="0" w:color="auto"/>
        <w:bottom w:val="none" w:sz="0" w:space="0" w:color="auto"/>
        <w:right w:val="none" w:sz="0" w:space="0" w:color="auto"/>
      </w:divBdr>
    </w:div>
    <w:div w:id="623996836">
      <w:bodyDiv w:val="1"/>
      <w:marLeft w:val="0"/>
      <w:marRight w:val="0"/>
      <w:marTop w:val="0"/>
      <w:marBottom w:val="0"/>
      <w:divBdr>
        <w:top w:val="none" w:sz="0" w:space="0" w:color="auto"/>
        <w:left w:val="none" w:sz="0" w:space="0" w:color="auto"/>
        <w:bottom w:val="none" w:sz="0" w:space="0" w:color="auto"/>
        <w:right w:val="none" w:sz="0" w:space="0" w:color="auto"/>
      </w:divBdr>
    </w:div>
    <w:div w:id="624000177">
      <w:bodyDiv w:val="1"/>
      <w:marLeft w:val="0"/>
      <w:marRight w:val="0"/>
      <w:marTop w:val="0"/>
      <w:marBottom w:val="0"/>
      <w:divBdr>
        <w:top w:val="none" w:sz="0" w:space="0" w:color="auto"/>
        <w:left w:val="none" w:sz="0" w:space="0" w:color="auto"/>
        <w:bottom w:val="none" w:sz="0" w:space="0" w:color="auto"/>
        <w:right w:val="none" w:sz="0" w:space="0" w:color="auto"/>
      </w:divBdr>
    </w:div>
    <w:div w:id="624048915">
      <w:bodyDiv w:val="1"/>
      <w:marLeft w:val="0"/>
      <w:marRight w:val="0"/>
      <w:marTop w:val="0"/>
      <w:marBottom w:val="0"/>
      <w:divBdr>
        <w:top w:val="none" w:sz="0" w:space="0" w:color="auto"/>
        <w:left w:val="none" w:sz="0" w:space="0" w:color="auto"/>
        <w:bottom w:val="none" w:sz="0" w:space="0" w:color="auto"/>
        <w:right w:val="none" w:sz="0" w:space="0" w:color="auto"/>
      </w:divBdr>
    </w:div>
    <w:div w:id="624116780">
      <w:bodyDiv w:val="1"/>
      <w:marLeft w:val="0"/>
      <w:marRight w:val="0"/>
      <w:marTop w:val="0"/>
      <w:marBottom w:val="0"/>
      <w:divBdr>
        <w:top w:val="none" w:sz="0" w:space="0" w:color="auto"/>
        <w:left w:val="none" w:sz="0" w:space="0" w:color="auto"/>
        <w:bottom w:val="none" w:sz="0" w:space="0" w:color="auto"/>
        <w:right w:val="none" w:sz="0" w:space="0" w:color="auto"/>
      </w:divBdr>
    </w:div>
    <w:div w:id="624166458">
      <w:bodyDiv w:val="1"/>
      <w:marLeft w:val="0"/>
      <w:marRight w:val="0"/>
      <w:marTop w:val="0"/>
      <w:marBottom w:val="0"/>
      <w:divBdr>
        <w:top w:val="none" w:sz="0" w:space="0" w:color="auto"/>
        <w:left w:val="none" w:sz="0" w:space="0" w:color="auto"/>
        <w:bottom w:val="none" w:sz="0" w:space="0" w:color="auto"/>
        <w:right w:val="none" w:sz="0" w:space="0" w:color="auto"/>
      </w:divBdr>
    </w:div>
    <w:div w:id="624190863">
      <w:bodyDiv w:val="1"/>
      <w:marLeft w:val="0"/>
      <w:marRight w:val="0"/>
      <w:marTop w:val="0"/>
      <w:marBottom w:val="0"/>
      <w:divBdr>
        <w:top w:val="none" w:sz="0" w:space="0" w:color="auto"/>
        <w:left w:val="none" w:sz="0" w:space="0" w:color="auto"/>
        <w:bottom w:val="none" w:sz="0" w:space="0" w:color="auto"/>
        <w:right w:val="none" w:sz="0" w:space="0" w:color="auto"/>
      </w:divBdr>
    </w:div>
    <w:div w:id="624234347">
      <w:bodyDiv w:val="1"/>
      <w:marLeft w:val="0"/>
      <w:marRight w:val="0"/>
      <w:marTop w:val="0"/>
      <w:marBottom w:val="0"/>
      <w:divBdr>
        <w:top w:val="none" w:sz="0" w:space="0" w:color="auto"/>
        <w:left w:val="none" w:sz="0" w:space="0" w:color="auto"/>
        <w:bottom w:val="none" w:sz="0" w:space="0" w:color="auto"/>
        <w:right w:val="none" w:sz="0" w:space="0" w:color="auto"/>
      </w:divBdr>
    </w:div>
    <w:div w:id="624313735">
      <w:bodyDiv w:val="1"/>
      <w:marLeft w:val="0"/>
      <w:marRight w:val="0"/>
      <w:marTop w:val="0"/>
      <w:marBottom w:val="0"/>
      <w:divBdr>
        <w:top w:val="none" w:sz="0" w:space="0" w:color="auto"/>
        <w:left w:val="none" w:sz="0" w:space="0" w:color="auto"/>
        <w:bottom w:val="none" w:sz="0" w:space="0" w:color="auto"/>
        <w:right w:val="none" w:sz="0" w:space="0" w:color="auto"/>
      </w:divBdr>
    </w:div>
    <w:div w:id="624502928">
      <w:bodyDiv w:val="1"/>
      <w:marLeft w:val="0"/>
      <w:marRight w:val="0"/>
      <w:marTop w:val="0"/>
      <w:marBottom w:val="0"/>
      <w:divBdr>
        <w:top w:val="none" w:sz="0" w:space="0" w:color="auto"/>
        <w:left w:val="none" w:sz="0" w:space="0" w:color="auto"/>
        <w:bottom w:val="none" w:sz="0" w:space="0" w:color="auto"/>
        <w:right w:val="none" w:sz="0" w:space="0" w:color="auto"/>
      </w:divBdr>
    </w:div>
    <w:div w:id="624507433">
      <w:bodyDiv w:val="1"/>
      <w:marLeft w:val="0"/>
      <w:marRight w:val="0"/>
      <w:marTop w:val="0"/>
      <w:marBottom w:val="0"/>
      <w:divBdr>
        <w:top w:val="none" w:sz="0" w:space="0" w:color="auto"/>
        <w:left w:val="none" w:sz="0" w:space="0" w:color="auto"/>
        <w:bottom w:val="none" w:sz="0" w:space="0" w:color="auto"/>
        <w:right w:val="none" w:sz="0" w:space="0" w:color="auto"/>
      </w:divBdr>
    </w:div>
    <w:div w:id="624577138">
      <w:bodyDiv w:val="1"/>
      <w:marLeft w:val="0"/>
      <w:marRight w:val="0"/>
      <w:marTop w:val="0"/>
      <w:marBottom w:val="0"/>
      <w:divBdr>
        <w:top w:val="none" w:sz="0" w:space="0" w:color="auto"/>
        <w:left w:val="none" w:sz="0" w:space="0" w:color="auto"/>
        <w:bottom w:val="none" w:sz="0" w:space="0" w:color="auto"/>
        <w:right w:val="none" w:sz="0" w:space="0" w:color="auto"/>
      </w:divBdr>
    </w:div>
    <w:div w:id="624626489">
      <w:bodyDiv w:val="1"/>
      <w:marLeft w:val="0"/>
      <w:marRight w:val="0"/>
      <w:marTop w:val="0"/>
      <w:marBottom w:val="0"/>
      <w:divBdr>
        <w:top w:val="none" w:sz="0" w:space="0" w:color="auto"/>
        <w:left w:val="none" w:sz="0" w:space="0" w:color="auto"/>
        <w:bottom w:val="none" w:sz="0" w:space="0" w:color="auto"/>
        <w:right w:val="none" w:sz="0" w:space="0" w:color="auto"/>
      </w:divBdr>
    </w:div>
    <w:div w:id="624655460">
      <w:bodyDiv w:val="1"/>
      <w:marLeft w:val="0"/>
      <w:marRight w:val="0"/>
      <w:marTop w:val="0"/>
      <w:marBottom w:val="0"/>
      <w:divBdr>
        <w:top w:val="none" w:sz="0" w:space="0" w:color="auto"/>
        <w:left w:val="none" w:sz="0" w:space="0" w:color="auto"/>
        <w:bottom w:val="none" w:sz="0" w:space="0" w:color="auto"/>
        <w:right w:val="none" w:sz="0" w:space="0" w:color="auto"/>
      </w:divBdr>
    </w:div>
    <w:div w:id="624701550">
      <w:bodyDiv w:val="1"/>
      <w:marLeft w:val="0"/>
      <w:marRight w:val="0"/>
      <w:marTop w:val="0"/>
      <w:marBottom w:val="0"/>
      <w:divBdr>
        <w:top w:val="none" w:sz="0" w:space="0" w:color="auto"/>
        <w:left w:val="none" w:sz="0" w:space="0" w:color="auto"/>
        <w:bottom w:val="none" w:sz="0" w:space="0" w:color="auto"/>
        <w:right w:val="none" w:sz="0" w:space="0" w:color="auto"/>
      </w:divBdr>
    </w:div>
    <w:div w:id="624704252">
      <w:bodyDiv w:val="1"/>
      <w:marLeft w:val="0"/>
      <w:marRight w:val="0"/>
      <w:marTop w:val="0"/>
      <w:marBottom w:val="0"/>
      <w:divBdr>
        <w:top w:val="none" w:sz="0" w:space="0" w:color="auto"/>
        <w:left w:val="none" w:sz="0" w:space="0" w:color="auto"/>
        <w:bottom w:val="none" w:sz="0" w:space="0" w:color="auto"/>
        <w:right w:val="none" w:sz="0" w:space="0" w:color="auto"/>
      </w:divBdr>
    </w:div>
    <w:div w:id="624770703">
      <w:bodyDiv w:val="1"/>
      <w:marLeft w:val="0"/>
      <w:marRight w:val="0"/>
      <w:marTop w:val="0"/>
      <w:marBottom w:val="0"/>
      <w:divBdr>
        <w:top w:val="none" w:sz="0" w:space="0" w:color="auto"/>
        <w:left w:val="none" w:sz="0" w:space="0" w:color="auto"/>
        <w:bottom w:val="none" w:sz="0" w:space="0" w:color="auto"/>
        <w:right w:val="none" w:sz="0" w:space="0" w:color="auto"/>
      </w:divBdr>
    </w:div>
    <w:div w:id="624847325">
      <w:bodyDiv w:val="1"/>
      <w:marLeft w:val="0"/>
      <w:marRight w:val="0"/>
      <w:marTop w:val="0"/>
      <w:marBottom w:val="0"/>
      <w:divBdr>
        <w:top w:val="none" w:sz="0" w:space="0" w:color="auto"/>
        <w:left w:val="none" w:sz="0" w:space="0" w:color="auto"/>
        <w:bottom w:val="none" w:sz="0" w:space="0" w:color="auto"/>
        <w:right w:val="none" w:sz="0" w:space="0" w:color="auto"/>
      </w:divBdr>
    </w:div>
    <w:div w:id="624888615">
      <w:bodyDiv w:val="1"/>
      <w:marLeft w:val="0"/>
      <w:marRight w:val="0"/>
      <w:marTop w:val="0"/>
      <w:marBottom w:val="0"/>
      <w:divBdr>
        <w:top w:val="none" w:sz="0" w:space="0" w:color="auto"/>
        <w:left w:val="none" w:sz="0" w:space="0" w:color="auto"/>
        <w:bottom w:val="none" w:sz="0" w:space="0" w:color="auto"/>
        <w:right w:val="none" w:sz="0" w:space="0" w:color="auto"/>
      </w:divBdr>
    </w:div>
    <w:div w:id="624896139">
      <w:bodyDiv w:val="1"/>
      <w:marLeft w:val="0"/>
      <w:marRight w:val="0"/>
      <w:marTop w:val="0"/>
      <w:marBottom w:val="0"/>
      <w:divBdr>
        <w:top w:val="none" w:sz="0" w:space="0" w:color="auto"/>
        <w:left w:val="none" w:sz="0" w:space="0" w:color="auto"/>
        <w:bottom w:val="none" w:sz="0" w:space="0" w:color="auto"/>
        <w:right w:val="none" w:sz="0" w:space="0" w:color="auto"/>
      </w:divBdr>
    </w:div>
    <w:div w:id="625038994">
      <w:bodyDiv w:val="1"/>
      <w:marLeft w:val="0"/>
      <w:marRight w:val="0"/>
      <w:marTop w:val="0"/>
      <w:marBottom w:val="0"/>
      <w:divBdr>
        <w:top w:val="none" w:sz="0" w:space="0" w:color="auto"/>
        <w:left w:val="none" w:sz="0" w:space="0" w:color="auto"/>
        <w:bottom w:val="none" w:sz="0" w:space="0" w:color="auto"/>
        <w:right w:val="none" w:sz="0" w:space="0" w:color="auto"/>
      </w:divBdr>
    </w:div>
    <w:div w:id="625045374">
      <w:bodyDiv w:val="1"/>
      <w:marLeft w:val="0"/>
      <w:marRight w:val="0"/>
      <w:marTop w:val="0"/>
      <w:marBottom w:val="0"/>
      <w:divBdr>
        <w:top w:val="none" w:sz="0" w:space="0" w:color="auto"/>
        <w:left w:val="none" w:sz="0" w:space="0" w:color="auto"/>
        <w:bottom w:val="none" w:sz="0" w:space="0" w:color="auto"/>
        <w:right w:val="none" w:sz="0" w:space="0" w:color="auto"/>
      </w:divBdr>
    </w:div>
    <w:div w:id="625046917">
      <w:bodyDiv w:val="1"/>
      <w:marLeft w:val="0"/>
      <w:marRight w:val="0"/>
      <w:marTop w:val="0"/>
      <w:marBottom w:val="0"/>
      <w:divBdr>
        <w:top w:val="none" w:sz="0" w:space="0" w:color="auto"/>
        <w:left w:val="none" w:sz="0" w:space="0" w:color="auto"/>
        <w:bottom w:val="none" w:sz="0" w:space="0" w:color="auto"/>
        <w:right w:val="none" w:sz="0" w:space="0" w:color="auto"/>
      </w:divBdr>
    </w:div>
    <w:div w:id="625047336">
      <w:bodyDiv w:val="1"/>
      <w:marLeft w:val="0"/>
      <w:marRight w:val="0"/>
      <w:marTop w:val="0"/>
      <w:marBottom w:val="0"/>
      <w:divBdr>
        <w:top w:val="none" w:sz="0" w:space="0" w:color="auto"/>
        <w:left w:val="none" w:sz="0" w:space="0" w:color="auto"/>
        <w:bottom w:val="none" w:sz="0" w:space="0" w:color="auto"/>
        <w:right w:val="none" w:sz="0" w:space="0" w:color="auto"/>
      </w:divBdr>
    </w:div>
    <w:div w:id="625084497">
      <w:bodyDiv w:val="1"/>
      <w:marLeft w:val="0"/>
      <w:marRight w:val="0"/>
      <w:marTop w:val="0"/>
      <w:marBottom w:val="0"/>
      <w:divBdr>
        <w:top w:val="none" w:sz="0" w:space="0" w:color="auto"/>
        <w:left w:val="none" w:sz="0" w:space="0" w:color="auto"/>
        <w:bottom w:val="none" w:sz="0" w:space="0" w:color="auto"/>
        <w:right w:val="none" w:sz="0" w:space="0" w:color="auto"/>
      </w:divBdr>
    </w:div>
    <w:div w:id="625114084">
      <w:bodyDiv w:val="1"/>
      <w:marLeft w:val="0"/>
      <w:marRight w:val="0"/>
      <w:marTop w:val="0"/>
      <w:marBottom w:val="0"/>
      <w:divBdr>
        <w:top w:val="none" w:sz="0" w:space="0" w:color="auto"/>
        <w:left w:val="none" w:sz="0" w:space="0" w:color="auto"/>
        <w:bottom w:val="none" w:sz="0" w:space="0" w:color="auto"/>
        <w:right w:val="none" w:sz="0" w:space="0" w:color="auto"/>
      </w:divBdr>
    </w:div>
    <w:div w:id="625233089">
      <w:bodyDiv w:val="1"/>
      <w:marLeft w:val="0"/>
      <w:marRight w:val="0"/>
      <w:marTop w:val="0"/>
      <w:marBottom w:val="0"/>
      <w:divBdr>
        <w:top w:val="none" w:sz="0" w:space="0" w:color="auto"/>
        <w:left w:val="none" w:sz="0" w:space="0" w:color="auto"/>
        <w:bottom w:val="none" w:sz="0" w:space="0" w:color="auto"/>
        <w:right w:val="none" w:sz="0" w:space="0" w:color="auto"/>
      </w:divBdr>
    </w:div>
    <w:div w:id="625233155">
      <w:bodyDiv w:val="1"/>
      <w:marLeft w:val="0"/>
      <w:marRight w:val="0"/>
      <w:marTop w:val="0"/>
      <w:marBottom w:val="0"/>
      <w:divBdr>
        <w:top w:val="none" w:sz="0" w:space="0" w:color="auto"/>
        <w:left w:val="none" w:sz="0" w:space="0" w:color="auto"/>
        <w:bottom w:val="none" w:sz="0" w:space="0" w:color="auto"/>
        <w:right w:val="none" w:sz="0" w:space="0" w:color="auto"/>
      </w:divBdr>
    </w:div>
    <w:div w:id="625240565">
      <w:bodyDiv w:val="1"/>
      <w:marLeft w:val="0"/>
      <w:marRight w:val="0"/>
      <w:marTop w:val="0"/>
      <w:marBottom w:val="0"/>
      <w:divBdr>
        <w:top w:val="none" w:sz="0" w:space="0" w:color="auto"/>
        <w:left w:val="none" w:sz="0" w:space="0" w:color="auto"/>
        <w:bottom w:val="none" w:sz="0" w:space="0" w:color="auto"/>
        <w:right w:val="none" w:sz="0" w:space="0" w:color="auto"/>
      </w:divBdr>
    </w:div>
    <w:div w:id="625282646">
      <w:bodyDiv w:val="1"/>
      <w:marLeft w:val="0"/>
      <w:marRight w:val="0"/>
      <w:marTop w:val="0"/>
      <w:marBottom w:val="0"/>
      <w:divBdr>
        <w:top w:val="none" w:sz="0" w:space="0" w:color="auto"/>
        <w:left w:val="none" w:sz="0" w:space="0" w:color="auto"/>
        <w:bottom w:val="none" w:sz="0" w:space="0" w:color="auto"/>
        <w:right w:val="none" w:sz="0" w:space="0" w:color="auto"/>
      </w:divBdr>
    </w:div>
    <w:div w:id="625308782">
      <w:bodyDiv w:val="1"/>
      <w:marLeft w:val="0"/>
      <w:marRight w:val="0"/>
      <w:marTop w:val="0"/>
      <w:marBottom w:val="0"/>
      <w:divBdr>
        <w:top w:val="none" w:sz="0" w:space="0" w:color="auto"/>
        <w:left w:val="none" w:sz="0" w:space="0" w:color="auto"/>
        <w:bottom w:val="none" w:sz="0" w:space="0" w:color="auto"/>
        <w:right w:val="none" w:sz="0" w:space="0" w:color="auto"/>
      </w:divBdr>
    </w:div>
    <w:div w:id="625350836">
      <w:bodyDiv w:val="1"/>
      <w:marLeft w:val="0"/>
      <w:marRight w:val="0"/>
      <w:marTop w:val="0"/>
      <w:marBottom w:val="0"/>
      <w:divBdr>
        <w:top w:val="none" w:sz="0" w:space="0" w:color="auto"/>
        <w:left w:val="none" w:sz="0" w:space="0" w:color="auto"/>
        <w:bottom w:val="none" w:sz="0" w:space="0" w:color="auto"/>
        <w:right w:val="none" w:sz="0" w:space="0" w:color="auto"/>
      </w:divBdr>
    </w:div>
    <w:div w:id="625354187">
      <w:bodyDiv w:val="1"/>
      <w:marLeft w:val="0"/>
      <w:marRight w:val="0"/>
      <w:marTop w:val="0"/>
      <w:marBottom w:val="0"/>
      <w:divBdr>
        <w:top w:val="none" w:sz="0" w:space="0" w:color="auto"/>
        <w:left w:val="none" w:sz="0" w:space="0" w:color="auto"/>
        <w:bottom w:val="none" w:sz="0" w:space="0" w:color="auto"/>
        <w:right w:val="none" w:sz="0" w:space="0" w:color="auto"/>
      </w:divBdr>
    </w:div>
    <w:div w:id="625354758">
      <w:bodyDiv w:val="1"/>
      <w:marLeft w:val="0"/>
      <w:marRight w:val="0"/>
      <w:marTop w:val="0"/>
      <w:marBottom w:val="0"/>
      <w:divBdr>
        <w:top w:val="none" w:sz="0" w:space="0" w:color="auto"/>
        <w:left w:val="none" w:sz="0" w:space="0" w:color="auto"/>
        <w:bottom w:val="none" w:sz="0" w:space="0" w:color="auto"/>
        <w:right w:val="none" w:sz="0" w:space="0" w:color="auto"/>
      </w:divBdr>
    </w:div>
    <w:div w:id="625355419">
      <w:bodyDiv w:val="1"/>
      <w:marLeft w:val="0"/>
      <w:marRight w:val="0"/>
      <w:marTop w:val="0"/>
      <w:marBottom w:val="0"/>
      <w:divBdr>
        <w:top w:val="none" w:sz="0" w:space="0" w:color="auto"/>
        <w:left w:val="none" w:sz="0" w:space="0" w:color="auto"/>
        <w:bottom w:val="none" w:sz="0" w:space="0" w:color="auto"/>
        <w:right w:val="none" w:sz="0" w:space="0" w:color="auto"/>
      </w:divBdr>
    </w:div>
    <w:div w:id="625425183">
      <w:bodyDiv w:val="1"/>
      <w:marLeft w:val="0"/>
      <w:marRight w:val="0"/>
      <w:marTop w:val="0"/>
      <w:marBottom w:val="0"/>
      <w:divBdr>
        <w:top w:val="none" w:sz="0" w:space="0" w:color="auto"/>
        <w:left w:val="none" w:sz="0" w:space="0" w:color="auto"/>
        <w:bottom w:val="none" w:sz="0" w:space="0" w:color="auto"/>
        <w:right w:val="none" w:sz="0" w:space="0" w:color="auto"/>
      </w:divBdr>
    </w:div>
    <w:div w:id="625501340">
      <w:bodyDiv w:val="1"/>
      <w:marLeft w:val="0"/>
      <w:marRight w:val="0"/>
      <w:marTop w:val="0"/>
      <w:marBottom w:val="0"/>
      <w:divBdr>
        <w:top w:val="none" w:sz="0" w:space="0" w:color="auto"/>
        <w:left w:val="none" w:sz="0" w:space="0" w:color="auto"/>
        <w:bottom w:val="none" w:sz="0" w:space="0" w:color="auto"/>
        <w:right w:val="none" w:sz="0" w:space="0" w:color="auto"/>
      </w:divBdr>
    </w:div>
    <w:div w:id="625504110">
      <w:bodyDiv w:val="1"/>
      <w:marLeft w:val="0"/>
      <w:marRight w:val="0"/>
      <w:marTop w:val="0"/>
      <w:marBottom w:val="0"/>
      <w:divBdr>
        <w:top w:val="none" w:sz="0" w:space="0" w:color="auto"/>
        <w:left w:val="none" w:sz="0" w:space="0" w:color="auto"/>
        <w:bottom w:val="none" w:sz="0" w:space="0" w:color="auto"/>
        <w:right w:val="none" w:sz="0" w:space="0" w:color="auto"/>
      </w:divBdr>
    </w:div>
    <w:div w:id="625547862">
      <w:bodyDiv w:val="1"/>
      <w:marLeft w:val="0"/>
      <w:marRight w:val="0"/>
      <w:marTop w:val="0"/>
      <w:marBottom w:val="0"/>
      <w:divBdr>
        <w:top w:val="none" w:sz="0" w:space="0" w:color="auto"/>
        <w:left w:val="none" w:sz="0" w:space="0" w:color="auto"/>
        <w:bottom w:val="none" w:sz="0" w:space="0" w:color="auto"/>
        <w:right w:val="none" w:sz="0" w:space="0" w:color="auto"/>
      </w:divBdr>
    </w:div>
    <w:div w:id="625550927">
      <w:bodyDiv w:val="1"/>
      <w:marLeft w:val="0"/>
      <w:marRight w:val="0"/>
      <w:marTop w:val="0"/>
      <w:marBottom w:val="0"/>
      <w:divBdr>
        <w:top w:val="none" w:sz="0" w:space="0" w:color="auto"/>
        <w:left w:val="none" w:sz="0" w:space="0" w:color="auto"/>
        <w:bottom w:val="none" w:sz="0" w:space="0" w:color="auto"/>
        <w:right w:val="none" w:sz="0" w:space="0" w:color="auto"/>
      </w:divBdr>
    </w:div>
    <w:div w:id="625618542">
      <w:bodyDiv w:val="1"/>
      <w:marLeft w:val="0"/>
      <w:marRight w:val="0"/>
      <w:marTop w:val="0"/>
      <w:marBottom w:val="0"/>
      <w:divBdr>
        <w:top w:val="none" w:sz="0" w:space="0" w:color="auto"/>
        <w:left w:val="none" w:sz="0" w:space="0" w:color="auto"/>
        <w:bottom w:val="none" w:sz="0" w:space="0" w:color="auto"/>
        <w:right w:val="none" w:sz="0" w:space="0" w:color="auto"/>
      </w:divBdr>
    </w:div>
    <w:div w:id="625619034">
      <w:bodyDiv w:val="1"/>
      <w:marLeft w:val="0"/>
      <w:marRight w:val="0"/>
      <w:marTop w:val="0"/>
      <w:marBottom w:val="0"/>
      <w:divBdr>
        <w:top w:val="none" w:sz="0" w:space="0" w:color="auto"/>
        <w:left w:val="none" w:sz="0" w:space="0" w:color="auto"/>
        <w:bottom w:val="none" w:sz="0" w:space="0" w:color="auto"/>
        <w:right w:val="none" w:sz="0" w:space="0" w:color="auto"/>
      </w:divBdr>
    </w:div>
    <w:div w:id="625619124">
      <w:bodyDiv w:val="1"/>
      <w:marLeft w:val="0"/>
      <w:marRight w:val="0"/>
      <w:marTop w:val="0"/>
      <w:marBottom w:val="0"/>
      <w:divBdr>
        <w:top w:val="none" w:sz="0" w:space="0" w:color="auto"/>
        <w:left w:val="none" w:sz="0" w:space="0" w:color="auto"/>
        <w:bottom w:val="none" w:sz="0" w:space="0" w:color="auto"/>
        <w:right w:val="none" w:sz="0" w:space="0" w:color="auto"/>
      </w:divBdr>
    </w:div>
    <w:div w:id="625624301">
      <w:bodyDiv w:val="1"/>
      <w:marLeft w:val="0"/>
      <w:marRight w:val="0"/>
      <w:marTop w:val="0"/>
      <w:marBottom w:val="0"/>
      <w:divBdr>
        <w:top w:val="none" w:sz="0" w:space="0" w:color="auto"/>
        <w:left w:val="none" w:sz="0" w:space="0" w:color="auto"/>
        <w:bottom w:val="none" w:sz="0" w:space="0" w:color="auto"/>
        <w:right w:val="none" w:sz="0" w:space="0" w:color="auto"/>
      </w:divBdr>
    </w:div>
    <w:div w:id="625697904">
      <w:bodyDiv w:val="1"/>
      <w:marLeft w:val="0"/>
      <w:marRight w:val="0"/>
      <w:marTop w:val="0"/>
      <w:marBottom w:val="0"/>
      <w:divBdr>
        <w:top w:val="none" w:sz="0" w:space="0" w:color="auto"/>
        <w:left w:val="none" w:sz="0" w:space="0" w:color="auto"/>
        <w:bottom w:val="none" w:sz="0" w:space="0" w:color="auto"/>
        <w:right w:val="none" w:sz="0" w:space="0" w:color="auto"/>
      </w:divBdr>
    </w:div>
    <w:div w:id="625698696">
      <w:bodyDiv w:val="1"/>
      <w:marLeft w:val="0"/>
      <w:marRight w:val="0"/>
      <w:marTop w:val="0"/>
      <w:marBottom w:val="0"/>
      <w:divBdr>
        <w:top w:val="none" w:sz="0" w:space="0" w:color="auto"/>
        <w:left w:val="none" w:sz="0" w:space="0" w:color="auto"/>
        <w:bottom w:val="none" w:sz="0" w:space="0" w:color="auto"/>
        <w:right w:val="none" w:sz="0" w:space="0" w:color="auto"/>
      </w:divBdr>
    </w:div>
    <w:div w:id="625699915">
      <w:bodyDiv w:val="1"/>
      <w:marLeft w:val="0"/>
      <w:marRight w:val="0"/>
      <w:marTop w:val="0"/>
      <w:marBottom w:val="0"/>
      <w:divBdr>
        <w:top w:val="none" w:sz="0" w:space="0" w:color="auto"/>
        <w:left w:val="none" w:sz="0" w:space="0" w:color="auto"/>
        <w:bottom w:val="none" w:sz="0" w:space="0" w:color="auto"/>
        <w:right w:val="none" w:sz="0" w:space="0" w:color="auto"/>
      </w:divBdr>
    </w:div>
    <w:div w:id="625702821">
      <w:bodyDiv w:val="1"/>
      <w:marLeft w:val="0"/>
      <w:marRight w:val="0"/>
      <w:marTop w:val="0"/>
      <w:marBottom w:val="0"/>
      <w:divBdr>
        <w:top w:val="none" w:sz="0" w:space="0" w:color="auto"/>
        <w:left w:val="none" w:sz="0" w:space="0" w:color="auto"/>
        <w:bottom w:val="none" w:sz="0" w:space="0" w:color="auto"/>
        <w:right w:val="none" w:sz="0" w:space="0" w:color="auto"/>
      </w:divBdr>
    </w:div>
    <w:div w:id="625889122">
      <w:bodyDiv w:val="1"/>
      <w:marLeft w:val="0"/>
      <w:marRight w:val="0"/>
      <w:marTop w:val="0"/>
      <w:marBottom w:val="0"/>
      <w:divBdr>
        <w:top w:val="none" w:sz="0" w:space="0" w:color="auto"/>
        <w:left w:val="none" w:sz="0" w:space="0" w:color="auto"/>
        <w:bottom w:val="none" w:sz="0" w:space="0" w:color="auto"/>
        <w:right w:val="none" w:sz="0" w:space="0" w:color="auto"/>
      </w:divBdr>
    </w:div>
    <w:div w:id="625889531">
      <w:bodyDiv w:val="1"/>
      <w:marLeft w:val="0"/>
      <w:marRight w:val="0"/>
      <w:marTop w:val="0"/>
      <w:marBottom w:val="0"/>
      <w:divBdr>
        <w:top w:val="none" w:sz="0" w:space="0" w:color="auto"/>
        <w:left w:val="none" w:sz="0" w:space="0" w:color="auto"/>
        <w:bottom w:val="none" w:sz="0" w:space="0" w:color="auto"/>
        <w:right w:val="none" w:sz="0" w:space="0" w:color="auto"/>
      </w:divBdr>
    </w:div>
    <w:div w:id="626008997">
      <w:bodyDiv w:val="1"/>
      <w:marLeft w:val="0"/>
      <w:marRight w:val="0"/>
      <w:marTop w:val="0"/>
      <w:marBottom w:val="0"/>
      <w:divBdr>
        <w:top w:val="none" w:sz="0" w:space="0" w:color="auto"/>
        <w:left w:val="none" w:sz="0" w:space="0" w:color="auto"/>
        <w:bottom w:val="none" w:sz="0" w:space="0" w:color="auto"/>
        <w:right w:val="none" w:sz="0" w:space="0" w:color="auto"/>
      </w:divBdr>
    </w:div>
    <w:div w:id="626132140">
      <w:bodyDiv w:val="1"/>
      <w:marLeft w:val="0"/>
      <w:marRight w:val="0"/>
      <w:marTop w:val="0"/>
      <w:marBottom w:val="0"/>
      <w:divBdr>
        <w:top w:val="none" w:sz="0" w:space="0" w:color="auto"/>
        <w:left w:val="none" w:sz="0" w:space="0" w:color="auto"/>
        <w:bottom w:val="none" w:sz="0" w:space="0" w:color="auto"/>
        <w:right w:val="none" w:sz="0" w:space="0" w:color="auto"/>
      </w:divBdr>
    </w:div>
    <w:div w:id="626132818">
      <w:bodyDiv w:val="1"/>
      <w:marLeft w:val="0"/>
      <w:marRight w:val="0"/>
      <w:marTop w:val="0"/>
      <w:marBottom w:val="0"/>
      <w:divBdr>
        <w:top w:val="none" w:sz="0" w:space="0" w:color="auto"/>
        <w:left w:val="none" w:sz="0" w:space="0" w:color="auto"/>
        <w:bottom w:val="none" w:sz="0" w:space="0" w:color="auto"/>
        <w:right w:val="none" w:sz="0" w:space="0" w:color="auto"/>
      </w:divBdr>
    </w:div>
    <w:div w:id="626160009">
      <w:bodyDiv w:val="1"/>
      <w:marLeft w:val="0"/>
      <w:marRight w:val="0"/>
      <w:marTop w:val="0"/>
      <w:marBottom w:val="0"/>
      <w:divBdr>
        <w:top w:val="none" w:sz="0" w:space="0" w:color="auto"/>
        <w:left w:val="none" w:sz="0" w:space="0" w:color="auto"/>
        <w:bottom w:val="none" w:sz="0" w:space="0" w:color="auto"/>
        <w:right w:val="none" w:sz="0" w:space="0" w:color="auto"/>
      </w:divBdr>
    </w:div>
    <w:div w:id="626205109">
      <w:bodyDiv w:val="1"/>
      <w:marLeft w:val="0"/>
      <w:marRight w:val="0"/>
      <w:marTop w:val="0"/>
      <w:marBottom w:val="0"/>
      <w:divBdr>
        <w:top w:val="none" w:sz="0" w:space="0" w:color="auto"/>
        <w:left w:val="none" w:sz="0" w:space="0" w:color="auto"/>
        <w:bottom w:val="none" w:sz="0" w:space="0" w:color="auto"/>
        <w:right w:val="none" w:sz="0" w:space="0" w:color="auto"/>
      </w:divBdr>
    </w:div>
    <w:div w:id="626207595">
      <w:bodyDiv w:val="1"/>
      <w:marLeft w:val="0"/>
      <w:marRight w:val="0"/>
      <w:marTop w:val="0"/>
      <w:marBottom w:val="0"/>
      <w:divBdr>
        <w:top w:val="none" w:sz="0" w:space="0" w:color="auto"/>
        <w:left w:val="none" w:sz="0" w:space="0" w:color="auto"/>
        <w:bottom w:val="none" w:sz="0" w:space="0" w:color="auto"/>
        <w:right w:val="none" w:sz="0" w:space="0" w:color="auto"/>
      </w:divBdr>
    </w:div>
    <w:div w:id="626282500">
      <w:bodyDiv w:val="1"/>
      <w:marLeft w:val="0"/>
      <w:marRight w:val="0"/>
      <w:marTop w:val="0"/>
      <w:marBottom w:val="0"/>
      <w:divBdr>
        <w:top w:val="none" w:sz="0" w:space="0" w:color="auto"/>
        <w:left w:val="none" w:sz="0" w:space="0" w:color="auto"/>
        <w:bottom w:val="none" w:sz="0" w:space="0" w:color="auto"/>
        <w:right w:val="none" w:sz="0" w:space="0" w:color="auto"/>
      </w:divBdr>
    </w:div>
    <w:div w:id="626352396">
      <w:bodyDiv w:val="1"/>
      <w:marLeft w:val="0"/>
      <w:marRight w:val="0"/>
      <w:marTop w:val="0"/>
      <w:marBottom w:val="0"/>
      <w:divBdr>
        <w:top w:val="none" w:sz="0" w:space="0" w:color="auto"/>
        <w:left w:val="none" w:sz="0" w:space="0" w:color="auto"/>
        <w:bottom w:val="none" w:sz="0" w:space="0" w:color="auto"/>
        <w:right w:val="none" w:sz="0" w:space="0" w:color="auto"/>
      </w:divBdr>
    </w:div>
    <w:div w:id="626393808">
      <w:bodyDiv w:val="1"/>
      <w:marLeft w:val="0"/>
      <w:marRight w:val="0"/>
      <w:marTop w:val="0"/>
      <w:marBottom w:val="0"/>
      <w:divBdr>
        <w:top w:val="none" w:sz="0" w:space="0" w:color="auto"/>
        <w:left w:val="none" w:sz="0" w:space="0" w:color="auto"/>
        <w:bottom w:val="none" w:sz="0" w:space="0" w:color="auto"/>
        <w:right w:val="none" w:sz="0" w:space="0" w:color="auto"/>
      </w:divBdr>
    </w:div>
    <w:div w:id="626468353">
      <w:bodyDiv w:val="1"/>
      <w:marLeft w:val="0"/>
      <w:marRight w:val="0"/>
      <w:marTop w:val="0"/>
      <w:marBottom w:val="0"/>
      <w:divBdr>
        <w:top w:val="none" w:sz="0" w:space="0" w:color="auto"/>
        <w:left w:val="none" w:sz="0" w:space="0" w:color="auto"/>
        <w:bottom w:val="none" w:sz="0" w:space="0" w:color="auto"/>
        <w:right w:val="none" w:sz="0" w:space="0" w:color="auto"/>
      </w:divBdr>
    </w:div>
    <w:div w:id="626545042">
      <w:bodyDiv w:val="1"/>
      <w:marLeft w:val="0"/>
      <w:marRight w:val="0"/>
      <w:marTop w:val="0"/>
      <w:marBottom w:val="0"/>
      <w:divBdr>
        <w:top w:val="none" w:sz="0" w:space="0" w:color="auto"/>
        <w:left w:val="none" w:sz="0" w:space="0" w:color="auto"/>
        <w:bottom w:val="none" w:sz="0" w:space="0" w:color="auto"/>
        <w:right w:val="none" w:sz="0" w:space="0" w:color="auto"/>
      </w:divBdr>
    </w:div>
    <w:div w:id="626546265">
      <w:bodyDiv w:val="1"/>
      <w:marLeft w:val="0"/>
      <w:marRight w:val="0"/>
      <w:marTop w:val="0"/>
      <w:marBottom w:val="0"/>
      <w:divBdr>
        <w:top w:val="none" w:sz="0" w:space="0" w:color="auto"/>
        <w:left w:val="none" w:sz="0" w:space="0" w:color="auto"/>
        <w:bottom w:val="none" w:sz="0" w:space="0" w:color="auto"/>
        <w:right w:val="none" w:sz="0" w:space="0" w:color="auto"/>
      </w:divBdr>
    </w:div>
    <w:div w:id="626551654">
      <w:bodyDiv w:val="1"/>
      <w:marLeft w:val="0"/>
      <w:marRight w:val="0"/>
      <w:marTop w:val="0"/>
      <w:marBottom w:val="0"/>
      <w:divBdr>
        <w:top w:val="none" w:sz="0" w:space="0" w:color="auto"/>
        <w:left w:val="none" w:sz="0" w:space="0" w:color="auto"/>
        <w:bottom w:val="none" w:sz="0" w:space="0" w:color="auto"/>
        <w:right w:val="none" w:sz="0" w:space="0" w:color="auto"/>
      </w:divBdr>
    </w:div>
    <w:div w:id="626592853">
      <w:bodyDiv w:val="1"/>
      <w:marLeft w:val="0"/>
      <w:marRight w:val="0"/>
      <w:marTop w:val="0"/>
      <w:marBottom w:val="0"/>
      <w:divBdr>
        <w:top w:val="none" w:sz="0" w:space="0" w:color="auto"/>
        <w:left w:val="none" w:sz="0" w:space="0" w:color="auto"/>
        <w:bottom w:val="none" w:sz="0" w:space="0" w:color="auto"/>
        <w:right w:val="none" w:sz="0" w:space="0" w:color="auto"/>
      </w:divBdr>
    </w:div>
    <w:div w:id="626620952">
      <w:bodyDiv w:val="1"/>
      <w:marLeft w:val="0"/>
      <w:marRight w:val="0"/>
      <w:marTop w:val="0"/>
      <w:marBottom w:val="0"/>
      <w:divBdr>
        <w:top w:val="none" w:sz="0" w:space="0" w:color="auto"/>
        <w:left w:val="none" w:sz="0" w:space="0" w:color="auto"/>
        <w:bottom w:val="none" w:sz="0" w:space="0" w:color="auto"/>
        <w:right w:val="none" w:sz="0" w:space="0" w:color="auto"/>
      </w:divBdr>
    </w:div>
    <w:div w:id="626621274">
      <w:bodyDiv w:val="1"/>
      <w:marLeft w:val="0"/>
      <w:marRight w:val="0"/>
      <w:marTop w:val="0"/>
      <w:marBottom w:val="0"/>
      <w:divBdr>
        <w:top w:val="none" w:sz="0" w:space="0" w:color="auto"/>
        <w:left w:val="none" w:sz="0" w:space="0" w:color="auto"/>
        <w:bottom w:val="none" w:sz="0" w:space="0" w:color="auto"/>
        <w:right w:val="none" w:sz="0" w:space="0" w:color="auto"/>
      </w:divBdr>
    </w:div>
    <w:div w:id="626669579">
      <w:bodyDiv w:val="1"/>
      <w:marLeft w:val="0"/>
      <w:marRight w:val="0"/>
      <w:marTop w:val="0"/>
      <w:marBottom w:val="0"/>
      <w:divBdr>
        <w:top w:val="none" w:sz="0" w:space="0" w:color="auto"/>
        <w:left w:val="none" w:sz="0" w:space="0" w:color="auto"/>
        <w:bottom w:val="none" w:sz="0" w:space="0" w:color="auto"/>
        <w:right w:val="none" w:sz="0" w:space="0" w:color="auto"/>
      </w:divBdr>
    </w:div>
    <w:div w:id="626742644">
      <w:bodyDiv w:val="1"/>
      <w:marLeft w:val="0"/>
      <w:marRight w:val="0"/>
      <w:marTop w:val="0"/>
      <w:marBottom w:val="0"/>
      <w:divBdr>
        <w:top w:val="none" w:sz="0" w:space="0" w:color="auto"/>
        <w:left w:val="none" w:sz="0" w:space="0" w:color="auto"/>
        <w:bottom w:val="none" w:sz="0" w:space="0" w:color="auto"/>
        <w:right w:val="none" w:sz="0" w:space="0" w:color="auto"/>
      </w:divBdr>
    </w:div>
    <w:div w:id="626744398">
      <w:bodyDiv w:val="1"/>
      <w:marLeft w:val="0"/>
      <w:marRight w:val="0"/>
      <w:marTop w:val="0"/>
      <w:marBottom w:val="0"/>
      <w:divBdr>
        <w:top w:val="none" w:sz="0" w:space="0" w:color="auto"/>
        <w:left w:val="none" w:sz="0" w:space="0" w:color="auto"/>
        <w:bottom w:val="none" w:sz="0" w:space="0" w:color="auto"/>
        <w:right w:val="none" w:sz="0" w:space="0" w:color="auto"/>
      </w:divBdr>
    </w:div>
    <w:div w:id="626786755">
      <w:bodyDiv w:val="1"/>
      <w:marLeft w:val="0"/>
      <w:marRight w:val="0"/>
      <w:marTop w:val="0"/>
      <w:marBottom w:val="0"/>
      <w:divBdr>
        <w:top w:val="none" w:sz="0" w:space="0" w:color="auto"/>
        <w:left w:val="none" w:sz="0" w:space="0" w:color="auto"/>
        <w:bottom w:val="none" w:sz="0" w:space="0" w:color="auto"/>
        <w:right w:val="none" w:sz="0" w:space="0" w:color="auto"/>
      </w:divBdr>
    </w:div>
    <w:div w:id="626858049">
      <w:bodyDiv w:val="1"/>
      <w:marLeft w:val="0"/>
      <w:marRight w:val="0"/>
      <w:marTop w:val="0"/>
      <w:marBottom w:val="0"/>
      <w:divBdr>
        <w:top w:val="none" w:sz="0" w:space="0" w:color="auto"/>
        <w:left w:val="none" w:sz="0" w:space="0" w:color="auto"/>
        <w:bottom w:val="none" w:sz="0" w:space="0" w:color="auto"/>
        <w:right w:val="none" w:sz="0" w:space="0" w:color="auto"/>
      </w:divBdr>
    </w:div>
    <w:div w:id="626859100">
      <w:bodyDiv w:val="1"/>
      <w:marLeft w:val="0"/>
      <w:marRight w:val="0"/>
      <w:marTop w:val="0"/>
      <w:marBottom w:val="0"/>
      <w:divBdr>
        <w:top w:val="none" w:sz="0" w:space="0" w:color="auto"/>
        <w:left w:val="none" w:sz="0" w:space="0" w:color="auto"/>
        <w:bottom w:val="none" w:sz="0" w:space="0" w:color="auto"/>
        <w:right w:val="none" w:sz="0" w:space="0" w:color="auto"/>
      </w:divBdr>
    </w:div>
    <w:div w:id="626938484">
      <w:bodyDiv w:val="1"/>
      <w:marLeft w:val="0"/>
      <w:marRight w:val="0"/>
      <w:marTop w:val="0"/>
      <w:marBottom w:val="0"/>
      <w:divBdr>
        <w:top w:val="none" w:sz="0" w:space="0" w:color="auto"/>
        <w:left w:val="none" w:sz="0" w:space="0" w:color="auto"/>
        <w:bottom w:val="none" w:sz="0" w:space="0" w:color="auto"/>
        <w:right w:val="none" w:sz="0" w:space="0" w:color="auto"/>
      </w:divBdr>
    </w:div>
    <w:div w:id="627007799">
      <w:bodyDiv w:val="1"/>
      <w:marLeft w:val="0"/>
      <w:marRight w:val="0"/>
      <w:marTop w:val="0"/>
      <w:marBottom w:val="0"/>
      <w:divBdr>
        <w:top w:val="none" w:sz="0" w:space="0" w:color="auto"/>
        <w:left w:val="none" w:sz="0" w:space="0" w:color="auto"/>
        <w:bottom w:val="none" w:sz="0" w:space="0" w:color="auto"/>
        <w:right w:val="none" w:sz="0" w:space="0" w:color="auto"/>
      </w:divBdr>
    </w:div>
    <w:div w:id="627014104">
      <w:bodyDiv w:val="1"/>
      <w:marLeft w:val="0"/>
      <w:marRight w:val="0"/>
      <w:marTop w:val="0"/>
      <w:marBottom w:val="0"/>
      <w:divBdr>
        <w:top w:val="none" w:sz="0" w:space="0" w:color="auto"/>
        <w:left w:val="none" w:sz="0" w:space="0" w:color="auto"/>
        <w:bottom w:val="none" w:sz="0" w:space="0" w:color="auto"/>
        <w:right w:val="none" w:sz="0" w:space="0" w:color="auto"/>
      </w:divBdr>
    </w:div>
    <w:div w:id="627124208">
      <w:bodyDiv w:val="1"/>
      <w:marLeft w:val="0"/>
      <w:marRight w:val="0"/>
      <w:marTop w:val="0"/>
      <w:marBottom w:val="0"/>
      <w:divBdr>
        <w:top w:val="none" w:sz="0" w:space="0" w:color="auto"/>
        <w:left w:val="none" w:sz="0" w:space="0" w:color="auto"/>
        <w:bottom w:val="none" w:sz="0" w:space="0" w:color="auto"/>
        <w:right w:val="none" w:sz="0" w:space="0" w:color="auto"/>
      </w:divBdr>
    </w:div>
    <w:div w:id="627126622">
      <w:bodyDiv w:val="1"/>
      <w:marLeft w:val="0"/>
      <w:marRight w:val="0"/>
      <w:marTop w:val="0"/>
      <w:marBottom w:val="0"/>
      <w:divBdr>
        <w:top w:val="none" w:sz="0" w:space="0" w:color="auto"/>
        <w:left w:val="none" w:sz="0" w:space="0" w:color="auto"/>
        <w:bottom w:val="none" w:sz="0" w:space="0" w:color="auto"/>
        <w:right w:val="none" w:sz="0" w:space="0" w:color="auto"/>
      </w:divBdr>
    </w:div>
    <w:div w:id="627129505">
      <w:bodyDiv w:val="1"/>
      <w:marLeft w:val="0"/>
      <w:marRight w:val="0"/>
      <w:marTop w:val="0"/>
      <w:marBottom w:val="0"/>
      <w:divBdr>
        <w:top w:val="none" w:sz="0" w:space="0" w:color="auto"/>
        <w:left w:val="none" w:sz="0" w:space="0" w:color="auto"/>
        <w:bottom w:val="none" w:sz="0" w:space="0" w:color="auto"/>
        <w:right w:val="none" w:sz="0" w:space="0" w:color="auto"/>
      </w:divBdr>
    </w:div>
    <w:div w:id="627204647">
      <w:bodyDiv w:val="1"/>
      <w:marLeft w:val="0"/>
      <w:marRight w:val="0"/>
      <w:marTop w:val="0"/>
      <w:marBottom w:val="0"/>
      <w:divBdr>
        <w:top w:val="none" w:sz="0" w:space="0" w:color="auto"/>
        <w:left w:val="none" w:sz="0" w:space="0" w:color="auto"/>
        <w:bottom w:val="none" w:sz="0" w:space="0" w:color="auto"/>
        <w:right w:val="none" w:sz="0" w:space="0" w:color="auto"/>
      </w:divBdr>
    </w:div>
    <w:div w:id="627247654">
      <w:bodyDiv w:val="1"/>
      <w:marLeft w:val="0"/>
      <w:marRight w:val="0"/>
      <w:marTop w:val="0"/>
      <w:marBottom w:val="0"/>
      <w:divBdr>
        <w:top w:val="none" w:sz="0" w:space="0" w:color="auto"/>
        <w:left w:val="none" w:sz="0" w:space="0" w:color="auto"/>
        <w:bottom w:val="none" w:sz="0" w:space="0" w:color="auto"/>
        <w:right w:val="none" w:sz="0" w:space="0" w:color="auto"/>
      </w:divBdr>
    </w:div>
    <w:div w:id="627248126">
      <w:bodyDiv w:val="1"/>
      <w:marLeft w:val="0"/>
      <w:marRight w:val="0"/>
      <w:marTop w:val="0"/>
      <w:marBottom w:val="0"/>
      <w:divBdr>
        <w:top w:val="none" w:sz="0" w:space="0" w:color="auto"/>
        <w:left w:val="none" w:sz="0" w:space="0" w:color="auto"/>
        <w:bottom w:val="none" w:sz="0" w:space="0" w:color="auto"/>
        <w:right w:val="none" w:sz="0" w:space="0" w:color="auto"/>
      </w:divBdr>
    </w:div>
    <w:div w:id="627277506">
      <w:bodyDiv w:val="1"/>
      <w:marLeft w:val="0"/>
      <w:marRight w:val="0"/>
      <w:marTop w:val="0"/>
      <w:marBottom w:val="0"/>
      <w:divBdr>
        <w:top w:val="none" w:sz="0" w:space="0" w:color="auto"/>
        <w:left w:val="none" w:sz="0" w:space="0" w:color="auto"/>
        <w:bottom w:val="none" w:sz="0" w:space="0" w:color="auto"/>
        <w:right w:val="none" w:sz="0" w:space="0" w:color="auto"/>
      </w:divBdr>
    </w:div>
    <w:div w:id="627317271">
      <w:bodyDiv w:val="1"/>
      <w:marLeft w:val="0"/>
      <w:marRight w:val="0"/>
      <w:marTop w:val="0"/>
      <w:marBottom w:val="0"/>
      <w:divBdr>
        <w:top w:val="none" w:sz="0" w:space="0" w:color="auto"/>
        <w:left w:val="none" w:sz="0" w:space="0" w:color="auto"/>
        <w:bottom w:val="none" w:sz="0" w:space="0" w:color="auto"/>
        <w:right w:val="none" w:sz="0" w:space="0" w:color="auto"/>
      </w:divBdr>
    </w:div>
    <w:div w:id="627324226">
      <w:bodyDiv w:val="1"/>
      <w:marLeft w:val="0"/>
      <w:marRight w:val="0"/>
      <w:marTop w:val="0"/>
      <w:marBottom w:val="0"/>
      <w:divBdr>
        <w:top w:val="none" w:sz="0" w:space="0" w:color="auto"/>
        <w:left w:val="none" w:sz="0" w:space="0" w:color="auto"/>
        <w:bottom w:val="none" w:sz="0" w:space="0" w:color="auto"/>
        <w:right w:val="none" w:sz="0" w:space="0" w:color="auto"/>
      </w:divBdr>
    </w:div>
    <w:div w:id="627467492">
      <w:bodyDiv w:val="1"/>
      <w:marLeft w:val="0"/>
      <w:marRight w:val="0"/>
      <w:marTop w:val="0"/>
      <w:marBottom w:val="0"/>
      <w:divBdr>
        <w:top w:val="none" w:sz="0" w:space="0" w:color="auto"/>
        <w:left w:val="none" w:sz="0" w:space="0" w:color="auto"/>
        <w:bottom w:val="none" w:sz="0" w:space="0" w:color="auto"/>
        <w:right w:val="none" w:sz="0" w:space="0" w:color="auto"/>
      </w:divBdr>
    </w:div>
    <w:div w:id="627472393">
      <w:bodyDiv w:val="1"/>
      <w:marLeft w:val="0"/>
      <w:marRight w:val="0"/>
      <w:marTop w:val="0"/>
      <w:marBottom w:val="0"/>
      <w:divBdr>
        <w:top w:val="none" w:sz="0" w:space="0" w:color="auto"/>
        <w:left w:val="none" w:sz="0" w:space="0" w:color="auto"/>
        <w:bottom w:val="none" w:sz="0" w:space="0" w:color="auto"/>
        <w:right w:val="none" w:sz="0" w:space="0" w:color="auto"/>
      </w:divBdr>
    </w:div>
    <w:div w:id="627513490">
      <w:bodyDiv w:val="1"/>
      <w:marLeft w:val="0"/>
      <w:marRight w:val="0"/>
      <w:marTop w:val="0"/>
      <w:marBottom w:val="0"/>
      <w:divBdr>
        <w:top w:val="none" w:sz="0" w:space="0" w:color="auto"/>
        <w:left w:val="none" w:sz="0" w:space="0" w:color="auto"/>
        <w:bottom w:val="none" w:sz="0" w:space="0" w:color="auto"/>
        <w:right w:val="none" w:sz="0" w:space="0" w:color="auto"/>
      </w:divBdr>
    </w:div>
    <w:div w:id="627516142">
      <w:bodyDiv w:val="1"/>
      <w:marLeft w:val="0"/>
      <w:marRight w:val="0"/>
      <w:marTop w:val="0"/>
      <w:marBottom w:val="0"/>
      <w:divBdr>
        <w:top w:val="none" w:sz="0" w:space="0" w:color="auto"/>
        <w:left w:val="none" w:sz="0" w:space="0" w:color="auto"/>
        <w:bottom w:val="none" w:sz="0" w:space="0" w:color="auto"/>
        <w:right w:val="none" w:sz="0" w:space="0" w:color="auto"/>
      </w:divBdr>
    </w:div>
    <w:div w:id="627665113">
      <w:bodyDiv w:val="1"/>
      <w:marLeft w:val="0"/>
      <w:marRight w:val="0"/>
      <w:marTop w:val="0"/>
      <w:marBottom w:val="0"/>
      <w:divBdr>
        <w:top w:val="none" w:sz="0" w:space="0" w:color="auto"/>
        <w:left w:val="none" w:sz="0" w:space="0" w:color="auto"/>
        <w:bottom w:val="none" w:sz="0" w:space="0" w:color="auto"/>
        <w:right w:val="none" w:sz="0" w:space="0" w:color="auto"/>
      </w:divBdr>
    </w:div>
    <w:div w:id="627666075">
      <w:bodyDiv w:val="1"/>
      <w:marLeft w:val="0"/>
      <w:marRight w:val="0"/>
      <w:marTop w:val="0"/>
      <w:marBottom w:val="0"/>
      <w:divBdr>
        <w:top w:val="none" w:sz="0" w:space="0" w:color="auto"/>
        <w:left w:val="none" w:sz="0" w:space="0" w:color="auto"/>
        <w:bottom w:val="none" w:sz="0" w:space="0" w:color="auto"/>
        <w:right w:val="none" w:sz="0" w:space="0" w:color="auto"/>
      </w:divBdr>
    </w:div>
    <w:div w:id="627704546">
      <w:bodyDiv w:val="1"/>
      <w:marLeft w:val="0"/>
      <w:marRight w:val="0"/>
      <w:marTop w:val="0"/>
      <w:marBottom w:val="0"/>
      <w:divBdr>
        <w:top w:val="none" w:sz="0" w:space="0" w:color="auto"/>
        <w:left w:val="none" w:sz="0" w:space="0" w:color="auto"/>
        <w:bottom w:val="none" w:sz="0" w:space="0" w:color="auto"/>
        <w:right w:val="none" w:sz="0" w:space="0" w:color="auto"/>
      </w:divBdr>
    </w:div>
    <w:div w:id="627709810">
      <w:bodyDiv w:val="1"/>
      <w:marLeft w:val="0"/>
      <w:marRight w:val="0"/>
      <w:marTop w:val="0"/>
      <w:marBottom w:val="0"/>
      <w:divBdr>
        <w:top w:val="none" w:sz="0" w:space="0" w:color="auto"/>
        <w:left w:val="none" w:sz="0" w:space="0" w:color="auto"/>
        <w:bottom w:val="none" w:sz="0" w:space="0" w:color="auto"/>
        <w:right w:val="none" w:sz="0" w:space="0" w:color="auto"/>
      </w:divBdr>
    </w:div>
    <w:div w:id="627735907">
      <w:bodyDiv w:val="1"/>
      <w:marLeft w:val="0"/>
      <w:marRight w:val="0"/>
      <w:marTop w:val="0"/>
      <w:marBottom w:val="0"/>
      <w:divBdr>
        <w:top w:val="none" w:sz="0" w:space="0" w:color="auto"/>
        <w:left w:val="none" w:sz="0" w:space="0" w:color="auto"/>
        <w:bottom w:val="none" w:sz="0" w:space="0" w:color="auto"/>
        <w:right w:val="none" w:sz="0" w:space="0" w:color="auto"/>
      </w:divBdr>
    </w:div>
    <w:div w:id="627854073">
      <w:bodyDiv w:val="1"/>
      <w:marLeft w:val="0"/>
      <w:marRight w:val="0"/>
      <w:marTop w:val="0"/>
      <w:marBottom w:val="0"/>
      <w:divBdr>
        <w:top w:val="none" w:sz="0" w:space="0" w:color="auto"/>
        <w:left w:val="none" w:sz="0" w:space="0" w:color="auto"/>
        <w:bottom w:val="none" w:sz="0" w:space="0" w:color="auto"/>
        <w:right w:val="none" w:sz="0" w:space="0" w:color="auto"/>
      </w:divBdr>
    </w:div>
    <w:div w:id="627854961">
      <w:bodyDiv w:val="1"/>
      <w:marLeft w:val="0"/>
      <w:marRight w:val="0"/>
      <w:marTop w:val="0"/>
      <w:marBottom w:val="0"/>
      <w:divBdr>
        <w:top w:val="none" w:sz="0" w:space="0" w:color="auto"/>
        <w:left w:val="none" w:sz="0" w:space="0" w:color="auto"/>
        <w:bottom w:val="none" w:sz="0" w:space="0" w:color="auto"/>
        <w:right w:val="none" w:sz="0" w:space="0" w:color="auto"/>
      </w:divBdr>
    </w:div>
    <w:div w:id="627856797">
      <w:bodyDiv w:val="1"/>
      <w:marLeft w:val="0"/>
      <w:marRight w:val="0"/>
      <w:marTop w:val="0"/>
      <w:marBottom w:val="0"/>
      <w:divBdr>
        <w:top w:val="none" w:sz="0" w:space="0" w:color="auto"/>
        <w:left w:val="none" w:sz="0" w:space="0" w:color="auto"/>
        <w:bottom w:val="none" w:sz="0" w:space="0" w:color="auto"/>
        <w:right w:val="none" w:sz="0" w:space="0" w:color="auto"/>
      </w:divBdr>
    </w:div>
    <w:div w:id="627857439">
      <w:bodyDiv w:val="1"/>
      <w:marLeft w:val="0"/>
      <w:marRight w:val="0"/>
      <w:marTop w:val="0"/>
      <w:marBottom w:val="0"/>
      <w:divBdr>
        <w:top w:val="none" w:sz="0" w:space="0" w:color="auto"/>
        <w:left w:val="none" w:sz="0" w:space="0" w:color="auto"/>
        <w:bottom w:val="none" w:sz="0" w:space="0" w:color="auto"/>
        <w:right w:val="none" w:sz="0" w:space="0" w:color="auto"/>
      </w:divBdr>
    </w:div>
    <w:div w:id="627903096">
      <w:bodyDiv w:val="1"/>
      <w:marLeft w:val="0"/>
      <w:marRight w:val="0"/>
      <w:marTop w:val="0"/>
      <w:marBottom w:val="0"/>
      <w:divBdr>
        <w:top w:val="none" w:sz="0" w:space="0" w:color="auto"/>
        <w:left w:val="none" w:sz="0" w:space="0" w:color="auto"/>
        <w:bottom w:val="none" w:sz="0" w:space="0" w:color="auto"/>
        <w:right w:val="none" w:sz="0" w:space="0" w:color="auto"/>
      </w:divBdr>
    </w:div>
    <w:div w:id="627904911">
      <w:bodyDiv w:val="1"/>
      <w:marLeft w:val="0"/>
      <w:marRight w:val="0"/>
      <w:marTop w:val="0"/>
      <w:marBottom w:val="0"/>
      <w:divBdr>
        <w:top w:val="none" w:sz="0" w:space="0" w:color="auto"/>
        <w:left w:val="none" w:sz="0" w:space="0" w:color="auto"/>
        <w:bottom w:val="none" w:sz="0" w:space="0" w:color="auto"/>
        <w:right w:val="none" w:sz="0" w:space="0" w:color="auto"/>
      </w:divBdr>
    </w:div>
    <w:div w:id="627971202">
      <w:bodyDiv w:val="1"/>
      <w:marLeft w:val="0"/>
      <w:marRight w:val="0"/>
      <w:marTop w:val="0"/>
      <w:marBottom w:val="0"/>
      <w:divBdr>
        <w:top w:val="none" w:sz="0" w:space="0" w:color="auto"/>
        <w:left w:val="none" w:sz="0" w:space="0" w:color="auto"/>
        <w:bottom w:val="none" w:sz="0" w:space="0" w:color="auto"/>
        <w:right w:val="none" w:sz="0" w:space="0" w:color="auto"/>
      </w:divBdr>
    </w:div>
    <w:div w:id="627980344">
      <w:bodyDiv w:val="1"/>
      <w:marLeft w:val="0"/>
      <w:marRight w:val="0"/>
      <w:marTop w:val="0"/>
      <w:marBottom w:val="0"/>
      <w:divBdr>
        <w:top w:val="none" w:sz="0" w:space="0" w:color="auto"/>
        <w:left w:val="none" w:sz="0" w:space="0" w:color="auto"/>
        <w:bottom w:val="none" w:sz="0" w:space="0" w:color="auto"/>
        <w:right w:val="none" w:sz="0" w:space="0" w:color="auto"/>
      </w:divBdr>
    </w:div>
    <w:div w:id="627980585">
      <w:bodyDiv w:val="1"/>
      <w:marLeft w:val="0"/>
      <w:marRight w:val="0"/>
      <w:marTop w:val="0"/>
      <w:marBottom w:val="0"/>
      <w:divBdr>
        <w:top w:val="none" w:sz="0" w:space="0" w:color="auto"/>
        <w:left w:val="none" w:sz="0" w:space="0" w:color="auto"/>
        <w:bottom w:val="none" w:sz="0" w:space="0" w:color="auto"/>
        <w:right w:val="none" w:sz="0" w:space="0" w:color="auto"/>
      </w:divBdr>
    </w:div>
    <w:div w:id="628097714">
      <w:bodyDiv w:val="1"/>
      <w:marLeft w:val="0"/>
      <w:marRight w:val="0"/>
      <w:marTop w:val="0"/>
      <w:marBottom w:val="0"/>
      <w:divBdr>
        <w:top w:val="none" w:sz="0" w:space="0" w:color="auto"/>
        <w:left w:val="none" w:sz="0" w:space="0" w:color="auto"/>
        <w:bottom w:val="none" w:sz="0" w:space="0" w:color="auto"/>
        <w:right w:val="none" w:sz="0" w:space="0" w:color="auto"/>
      </w:divBdr>
    </w:div>
    <w:div w:id="628315228">
      <w:bodyDiv w:val="1"/>
      <w:marLeft w:val="0"/>
      <w:marRight w:val="0"/>
      <w:marTop w:val="0"/>
      <w:marBottom w:val="0"/>
      <w:divBdr>
        <w:top w:val="none" w:sz="0" w:space="0" w:color="auto"/>
        <w:left w:val="none" w:sz="0" w:space="0" w:color="auto"/>
        <w:bottom w:val="none" w:sz="0" w:space="0" w:color="auto"/>
        <w:right w:val="none" w:sz="0" w:space="0" w:color="auto"/>
      </w:divBdr>
    </w:div>
    <w:div w:id="628361324">
      <w:bodyDiv w:val="1"/>
      <w:marLeft w:val="0"/>
      <w:marRight w:val="0"/>
      <w:marTop w:val="0"/>
      <w:marBottom w:val="0"/>
      <w:divBdr>
        <w:top w:val="none" w:sz="0" w:space="0" w:color="auto"/>
        <w:left w:val="none" w:sz="0" w:space="0" w:color="auto"/>
        <w:bottom w:val="none" w:sz="0" w:space="0" w:color="auto"/>
        <w:right w:val="none" w:sz="0" w:space="0" w:color="auto"/>
      </w:divBdr>
    </w:div>
    <w:div w:id="628361378">
      <w:bodyDiv w:val="1"/>
      <w:marLeft w:val="0"/>
      <w:marRight w:val="0"/>
      <w:marTop w:val="0"/>
      <w:marBottom w:val="0"/>
      <w:divBdr>
        <w:top w:val="none" w:sz="0" w:space="0" w:color="auto"/>
        <w:left w:val="none" w:sz="0" w:space="0" w:color="auto"/>
        <w:bottom w:val="none" w:sz="0" w:space="0" w:color="auto"/>
        <w:right w:val="none" w:sz="0" w:space="0" w:color="auto"/>
      </w:divBdr>
    </w:div>
    <w:div w:id="628435893">
      <w:bodyDiv w:val="1"/>
      <w:marLeft w:val="0"/>
      <w:marRight w:val="0"/>
      <w:marTop w:val="0"/>
      <w:marBottom w:val="0"/>
      <w:divBdr>
        <w:top w:val="none" w:sz="0" w:space="0" w:color="auto"/>
        <w:left w:val="none" w:sz="0" w:space="0" w:color="auto"/>
        <w:bottom w:val="none" w:sz="0" w:space="0" w:color="auto"/>
        <w:right w:val="none" w:sz="0" w:space="0" w:color="auto"/>
      </w:divBdr>
    </w:div>
    <w:div w:id="628508600">
      <w:bodyDiv w:val="1"/>
      <w:marLeft w:val="0"/>
      <w:marRight w:val="0"/>
      <w:marTop w:val="0"/>
      <w:marBottom w:val="0"/>
      <w:divBdr>
        <w:top w:val="none" w:sz="0" w:space="0" w:color="auto"/>
        <w:left w:val="none" w:sz="0" w:space="0" w:color="auto"/>
        <w:bottom w:val="none" w:sz="0" w:space="0" w:color="auto"/>
        <w:right w:val="none" w:sz="0" w:space="0" w:color="auto"/>
      </w:divBdr>
    </w:div>
    <w:div w:id="628558629">
      <w:bodyDiv w:val="1"/>
      <w:marLeft w:val="0"/>
      <w:marRight w:val="0"/>
      <w:marTop w:val="0"/>
      <w:marBottom w:val="0"/>
      <w:divBdr>
        <w:top w:val="none" w:sz="0" w:space="0" w:color="auto"/>
        <w:left w:val="none" w:sz="0" w:space="0" w:color="auto"/>
        <w:bottom w:val="none" w:sz="0" w:space="0" w:color="auto"/>
        <w:right w:val="none" w:sz="0" w:space="0" w:color="auto"/>
      </w:divBdr>
    </w:div>
    <w:div w:id="628584145">
      <w:bodyDiv w:val="1"/>
      <w:marLeft w:val="0"/>
      <w:marRight w:val="0"/>
      <w:marTop w:val="0"/>
      <w:marBottom w:val="0"/>
      <w:divBdr>
        <w:top w:val="none" w:sz="0" w:space="0" w:color="auto"/>
        <w:left w:val="none" w:sz="0" w:space="0" w:color="auto"/>
        <w:bottom w:val="none" w:sz="0" w:space="0" w:color="auto"/>
        <w:right w:val="none" w:sz="0" w:space="0" w:color="auto"/>
      </w:divBdr>
    </w:div>
    <w:div w:id="628702530">
      <w:bodyDiv w:val="1"/>
      <w:marLeft w:val="0"/>
      <w:marRight w:val="0"/>
      <w:marTop w:val="0"/>
      <w:marBottom w:val="0"/>
      <w:divBdr>
        <w:top w:val="none" w:sz="0" w:space="0" w:color="auto"/>
        <w:left w:val="none" w:sz="0" w:space="0" w:color="auto"/>
        <w:bottom w:val="none" w:sz="0" w:space="0" w:color="auto"/>
        <w:right w:val="none" w:sz="0" w:space="0" w:color="auto"/>
      </w:divBdr>
    </w:div>
    <w:div w:id="628706947">
      <w:bodyDiv w:val="1"/>
      <w:marLeft w:val="0"/>
      <w:marRight w:val="0"/>
      <w:marTop w:val="0"/>
      <w:marBottom w:val="0"/>
      <w:divBdr>
        <w:top w:val="none" w:sz="0" w:space="0" w:color="auto"/>
        <w:left w:val="none" w:sz="0" w:space="0" w:color="auto"/>
        <w:bottom w:val="none" w:sz="0" w:space="0" w:color="auto"/>
        <w:right w:val="none" w:sz="0" w:space="0" w:color="auto"/>
      </w:divBdr>
    </w:div>
    <w:div w:id="628709237">
      <w:bodyDiv w:val="1"/>
      <w:marLeft w:val="0"/>
      <w:marRight w:val="0"/>
      <w:marTop w:val="0"/>
      <w:marBottom w:val="0"/>
      <w:divBdr>
        <w:top w:val="none" w:sz="0" w:space="0" w:color="auto"/>
        <w:left w:val="none" w:sz="0" w:space="0" w:color="auto"/>
        <w:bottom w:val="none" w:sz="0" w:space="0" w:color="auto"/>
        <w:right w:val="none" w:sz="0" w:space="0" w:color="auto"/>
      </w:divBdr>
    </w:div>
    <w:div w:id="628709428">
      <w:bodyDiv w:val="1"/>
      <w:marLeft w:val="0"/>
      <w:marRight w:val="0"/>
      <w:marTop w:val="0"/>
      <w:marBottom w:val="0"/>
      <w:divBdr>
        <w:top w:val="none" w:sz="0" w:space="0" w:color="auto"/>
        <w:left w:val="none" w:sz="0" w:space="0" w:color="auto"/>
        <w:bottom w:val="none" w:sz="0" w:space="0" w:color="auto"/>
        <w:right w:val="none" w:sz="0" w:space="0" w:color="auto"/>
      </w:divBdr>
    </w:div>
    <w:div w:id="628779583">
      <w:bodyDiv w:val="1"/>
      <w:marLeft w:val="0"/>
      <w:marRight w:val="0"/>
      <w:marTop w:val="0"/>
      <w:marBottom w:val="0"/>
      <w:divBdr>
        <w:top w:val="none" w:sz="0" w:space="0" w:color="auto"/>
        <w:left w:val="none" w:sz="0" w:space="0" w:color="auto"/>
        <w:bottom w:val="none" w:sz="0" w:space="0" w:color="auto"/>
        <w:right w:val="none" w:sz="0" w:space="0" w:color="auto"/>
      </w:divBdr>
    </w:div>
    <w:div w:id="628780982">
      <w:bodyDiv w:val="1"/>
      <w:marLeft w:val="0"/>
      <w:marRight w:val="0"/>
      <w:marTop w:val="0"/>
      <w:marBottom w:val="0"/>
      <w:divBdr>
        <w:top w:val="none" w:sz="0" w:space="0" w:color="auto"/>
        <w:left w:val="none" w:sz="0" w:space="0" w:color="auto"/>
        <w:bottom w:val="none" w:sz="0" w:space="0" w:color="auto"/>
        <w:right w:val="none" w:sz="0" w:space="0" w:color="auto"/>
      </w:divBdr>
    </w:div>
    <w:div w:id="628784086">
      <w:bodyDiv w:val="1"/>
      <w:marLeft w:val="0"/>
      <w:marRight w:val="0"/>
      <w:marTop w:val="0"/>
      <w:marBottom w:val="0"/>
      <w:divBdr>
        <w:top w:val="none" w:sz="0" w:space="0" w:color="auto"/>
        <w:left w:val="none" w:sz="0" w:space="0" w:color="auto"/>
        <w:bottom w:val="none" w:sz="0" w:space="0" w:color="auto"/>
        <w:right w:val="none" w:sz="0" w:space="0" w:color="auto"/>
      </w:divBdr>
    </w:div>
    <w:div w:id="628821186">
      <w:bodyDiv w:val="1"/>
      <w:marLeft w:val="0"/>
      <w:marRight w:val="0"/>
      <w:marTop w:val="0"/>
      <w:marBottom w:val="0"/>
      <w:divBdr>
        <w:top w:val="none" w:sz="0" w:space="0" w:color="auto"/>
        <w:left w:val="none" w:sz="0" w:space="0" w:color="auto"/>
        <w:bottom w:val="none" w:sz="0" w:space="0" w:color="auto"/>
        <w:right w:val="none" w:sz="0" w:space="0" w:color="auto"/>
      </w:divBdr>
    </w:div>
    <w:div w:id="628824744">
      <w:bodyDiv w:val="1"/>
      <w:marLeft w:val="0"/>
      <w:marRight w:val="0"/>
      <w:marTop w:val="0"/>
      <w:marBottom w:val="0"/>
      <w:divBdr>
        <w:top w:val="none" w:sz="0" w:space="0" w:color="auto"/>
        <w:left w:val="none" w:sz="0" w:space="0" w:color="auto"/>
        <w:bottom w:val="none" w:sz="0" w:space="0" w:color="auto"/>
        <w:right w:val="none" w:sz="0" w:space="0" w:color="auto"/>
      </w:divBdr>
    </w:div>
    <w:div w:id="628826711">
      <w:bodyDiv w:val="1"/>
      <w:marLeft w:val="0"/>
      <w:marRight w:val="0"/>
      <w:marTop w:val="0"/>
      <w:marBottom w:val="0"/>
      <w:divBdr>
        <w:top w:val="none" w:sz="0" w:space="0" w:color="auto"/>
        <w:left w:val="none" w:sz="0" w:space="0" w:color="auto"/>
        <w:bottom w:val="none" w:sz="0" w:space="0" w:color="auto"/>
        <w:right w:val="none" w:sz="0" w:space="0" w:color="auto"/>
      </w:divBdr>
    </w:div>
    <w:div w:id="628898055">
      <w:bodyDiv w:val="1"/>
      <w:marLeft w:val="0"/>
      <w:marRight w:val="0"/>
      <w:marTop w:val="0"/>
      <w:marBottom w:val="0"/>
      <w:divBdr>
        <w:top w:val="none" w:sz="0" w:space="0" w:color="auto"/>
        <w:left w:val="none" w:sz="0" w:space="0" w:color="auto"/>
        <w:bottom w:val="none" w:sz="0" w:space="0" w:color="auto"/>
        <w:right w:val="none" w:sz="0" w:space="0" w:color="auto"/>
      </w:divBdr>
    </w:div>
    <w:div w:id="628902543">
      <w:bodyDiv w:val="1"/>
      <w:marLeft w:val="0"/>
      <w:marRight w:val="0"/>
      <w:marTop w:val="0"/>
      <w:marBottom w:val="0"/>
      <w:divBdr>
        <w:top w:val="none" w:sz="0" w:space="0" w:color="auto"/>
        <w:left w:val="none" w:sz="0" w:space="0" w:color="auto"/>
        <w:bottom w:val="none" w:sz="0" w:space="0" w:color="auto"/>
        <w:right w:val="none" w:sz="0" w:space="0" w:color="auto"/>
      </w:divBdr>
    </w:div>
    <w:div w:id="628903297">
      <w:bodyDiv w:val="1"/>
      <w:marLeft w:val="0"/>
      <w:marRight w:val="0"/>
      <w:marTop w:val="0"/>
      <w:marBottom w:val="0"/>
      <w:divBdr>
        <w:top w:val="none" w:sz="0" w:space="0" w:color="auto"/>
        <w:left w:val="none" w:sz="0" w:space="0" w:color="auto"/>
        <w:bottom w:val="none" w:sz="0" w:space="0" w:color="auto"/>
        <w:right w:val="none" w:sz="0" w:space="0" w:color="auto"/>
      </w:divBdr>
    </w:div>
    <w:div w:id="628978020">
      <w:bodyDiv w:val="1"/>
      <w:marLeft w:val="0"/>
      <w:marRight w:val="0"/>
      <w:marTop w:val="0"/>
      <w:marBottom w:val="0"/>
      <w:divBdr>
        <w:top w:val="none" w:sz="0" w:space="0" w:color="auto"/>
        <w:left w:val="none" w:sz="0" w:space="0" w:color="auto"/>
        <w:bottom w:val="none" w:sz="0" w:space="0" w:color="auto"/>
        <w:right w:val="none" w:sz="0" w:space="0" w:color="auto"/>
      </w:divBdr>
    </w:div>
    <w:div w:id="628978501">
      <w:bodyDiv w:val="1"/>
      <w:marLeft w:val="0"/>
      <w:marRight w:val="0"/>
      <w:marTop w:val="0"/>
      <w:marBottom w:val="0"/>
      <w:divBdr>
        <w:top w:val="none" w:sz="0" w:space="0" w:color="auto"/>
        <w:left w:val="none" w:sz="0" w:space="0" w:color="auto"/>
        <w:bottom w:val="none" w:sz="0" w:space="0" w:color="auto"/>
        <w:right w:val="none" w:sz="0" w:space="0" w:color="auto"/>
      </w:divBdr>
    </w:div>
    <w:div w:id="629020398">
      <w:bodyDiv w:val="1"/>
      <w:marLeft w:val="0"/>
      <w:marRight w:val="0"/>
      <w:marTop w:val="0"/>
      <w:marBottom w:val="0"/>
      <w:divBdr>
        <w:top w:val="none" w:sz="0" w:space="0" w:color="auto"/>
        <w:left w:val="none" w:sz="0" w:space="0" w:color="auto"/>
        <w:bottom w:val="none" w:sz="0" w:space="0" w:color="auto"/>
        <w:right w:val="none" w:sz="0" w:space="0" w:color="auto"/>
      </w:divBdr>
    </w:div>
    <w:div w:id="629097727">
      <w:bodyDiv w:val="1"/>
      <w:marLeft w:val="0"/>
      <w:marRight w:val="0"/>
      <w:marTop w:val="0"/>
      <w:marBottom w:val="0"/>
      <w:divBdr>
        <w:top w:val="none" w:sz="0" w:space="0" w:color="auto"/>
        <w:left w:val="none" w:sz="0" w:space="0" w:color="auto"/>
        <w:bottom w:val="none" w:sz="0" w:space="0" w:color="auto"/>
        <w:right w:val="none" w:sz="0" w:space="0" w:color="auto"/>
      </w:divBdr>
    </w:div>
    <w:div w:id="629163990">
      <w:bodyDiv w:val="1"/>
      <w:marLeft w:val="0"/>
      <w:marRight w:val="0"/>
      <w:marTop w:val="0"/>
      <w:marBottom w:val="0"/>
      <w:divBdr>
        <w:top w:val="none" w:sz="0" w:space="0" w:color="auto"/>
        <w:left w:val="none" w:sz="0" w:space="0" w:color="auto"/>
        <w:bottom w:val="none" w:sz="0" w:space="0" w:color="auto"/>
        <w:right w:val="none" w:sz="0" w:space="0" w:color="auto"/>
      </w:divBdr>
    </w:div>
    <w:div w:id="629168649">
      <w:bodyDiv w:val="1"/>
      <w:marLeft w:val="0"/>
      <w:marRight w:val="0"/>
      <w:marTop w:val="0"/>
      <w:marBottom w:val="0"/>
      <w:divBdr>
        <w:top w:val="none" w:sz="0" w:space="0" w:color="auto"/>
        <w:left w:val="none" w:sz="0" w:space="0" w:color="auto"/>
        <w:bottom w:val="none" w:sz="0" w:space="0" w:color="auto"/>
        <w:right w:val="none" w:sz="0" w:space="0" w:color="auto"/>
      </w:divBdr>
    </w:div>
    <w:div w:id="629169525">
      <w:bodyDiv w:val="1"/>
      <w:marLeft w:val="0"/>
      <w:marRight w:val="0"/>
      <w:marTop w:val="0"/>
      <w:marBottom w:val="0"/>
      <w:divBdr>
        <w:top w:val="none" w:sz="0" w:space="0" w:color="auto"/>
        <w:left w:val="none" w:sz="0" w:space="0" w:color="auto"/>
        <w:bottom w:val="none" w:sz="0" w:space="0" w:color="auto"/>
        <w:right w:val="none" w:sz="0" w:space="0" w:color="auto"/>
      </w:divBdr>
    </w:div>
    <w:div w:id="629211271">
      <w:bodyDiv w:val="1"/>
      <w:marLeft w:val="0"/>
      <w:marRight w:val="0"/>
      <w:marTop w:val="0"/>
      <w:marBottom w:val="0"/>
      <w:divBdr>
        <w:top w:val="none" w:sz="0" w:space="0" w:color="auto"/>
        <w:left w:val="none" w:sz="0" w:space="0" w:color="auto"/>
        <w:bottom w:val="none" w:sz="0" w:space="0" w:color="auto"/>
        <w:right w:val="none" w:sz="0" w:space="0" w:color="auto"/>
      </w:divBdr>
    </w:div>
    <w:div w:id="629285290">
      <w:bodyDiv w:val="1"/>
      <w:marLeft w:val="0"/>
      <w:marRight w:val="0"/>
      <w:marTop w:val="0"/>
      <w:marBottom w:val="0"/>
      <w:divBdr>
        <w:top w:val="none" w:sz="0" w:space="0" w:color="auto"/>
        <w:left w:val="none" w:sz="0" w:space="0" w:color="auto"/>
        <w:bottom w:val="none" w:sz="0" w:space="0" w:color="auto"/>
        <w:right w:val="none" w:sz="0" w:space="0" w:color="auto"/>
      </w:divBdr>
    </w:div>
    <w:div w:id="629288766">
      <w:bodyDiv w:val="1"/>
      <w:marLeft w:val="0"/>
      <w:marRight w:val="0"/>
      <w:marTop w:val="0"/>
      <w:marBottom w:val="0"/>
      <w:divBdr>
        <w:top w:val="none" w:sz="0" w:space="0" w:color="auto"/>
        <w:left w:val="none" w:sz="0" w:space="0" w:color="auto"/>
        <w:bottom w:val="none" w:sz="0" w:space="0" w:color="auto"/>
        <w:right w:val="none" w:sz="0" w:space="0" w:color="auto"/>
      </w:divBdr>
    </w:div>
    <w:div w:id="629360000">
      <w:bodyDiv w:val="1"/>
      <w:marLeft w:val="0"/>
      <w:marRight w:val="0"/>
      <w:marTop w:val="0"/>
      <w:marBottom w:val="0"/>
      <w:divBdr>
        <w:top w:val="none" w:sz="0" w:space="0" w:color="auto"/>
        <w:left w:val="none" w:sz="0" w:space="0" w:color="auto"/>
        <w:bottom w:val="none" w:sz="0" w:space="0" w:color="auto"/>
        <w:right w:val="none" w:sz="0" w:space="0" w:color="auto"/>
      </w:divBdr>
    </w:div>
    <w:div w:id="629360373">
      <w:bodyDiv w:val="1"/>
      <w:marLeft w:val="0"/>
      <w:marRight w:val="0"/>
      <w:marTop w:val="0"/>
      <w:marBottom w:val="0"/>
      <w:divBdr>
        <w:top w:val="none" w:sz="0" w:space="0" w:color="auto"/>
        <w:left w:val="none" w:sz="0" w:space="0" w:color="auto"/>
        <w:bottom w:val="none" w:sz="0" w:space="0" w:color="auto"/>
        <w:right w:val="none" w:sz="0" w:space="0" w:color="auto"/>
      </w:divBdr>
    </w:div>
    <w:div w:id="629434096">
      <w:bodyDiv w:val="1"/>
      <w:marLeft w:val="0"/>
      <w:marRight w:val="0"/>
      <w:marTop w:val="0"/>
      <w:marBottom w:val="0"/>
      <w:divBdr>
        <w:top w:val="none" w:sz="0" w:space="0" w:color="auto"/>
        <w:left w:val="none" w:sz="0" w:space="0" w:color="auto"/>
        <w:bottom w:val="none" w:sz="0" w:space="0" w:color="auto"/>
        <w:right w:val="none" w:sz="0" w:space="0" w:color="auto"/>
      </w:divBdr>
    </w:div>
    <w:div w:id="629479896">
      <w:bodyDiv w:val="1"/>
      <w:marLeft w:val="0"/>
      <w:marRight w:val="0"/>
      <w:marTop w:val="0"/>
      <w:marBottom w:val="0"/>
      <w:divBdr>
        <w:top w:val="none" w:sz="0" w:space="0" w:color="auto"/>
        <w:left w:val="none" w:sz="0" w:space="0" w:color="auto"/>
        <w:bottom w:val="none" w:sz="0" w:space="0" w:color="auto"/>
        <w:right w:val="none" w:sz="0" w:space="0" w:color="auto"/>
      </w:divBdr>
    </w:div>
    <w:div w:id="629480782">
      <w:bodyDiv w:val="1"/>
      <w:marLeft w:val="0"/>
      <w:marRight w:val="0"/>
      <w:marTop w:val="0"/>
      <w:marBottom w:val="0"/>
      <w:divBdr>
        <w:top w:val="none" w:sz="0" w:space="0" w:color="auto"/>
        <w:left w:val="none" w:sz="0" w:space="0" w:color="auto"/>
        <w:bottom w:val="none" w:sz="0" w:space="0" w:color="auto"/>
        <w:right w:val="none" w:sz="0" w:space="0" w:color="auto"/>
      </w:divBdr>
    </w:div>
    <w:div w:id="629482571">
      <w:bodyDiv w:val="1"/>
      <w:marLeft w:val="0"/>
      <w:marRight w:val="0"/>
      <w:marTop w:val="0"/>
      <w:marBottom w:val="0"/>
      <w:divBdr>
        <w:top w:val="none" w:sz="0" w:space="0" w:color="auto"/>
        <w:left w:val="none" w:sz="0" w:space="0" w:color="auto"/>
        <w:bottom w:val="none" w:sz="0" w:space="0" w:color="auto"/>
        <w:right w:val="none" w:sz="0" w:space="0" w:color="auto"/>
      </w:divBdr>
    </w:div>
    <w:div w:id="629552359">
      <w:bodyDiv w:val="1"/>
      <w:marLeft w:val="0"/>
      <w:marRight w:val="0"/>
      <w:marTop w:val="0"/>
      <w:marBottom w:val="0"/>
      <w:divBdr>
        <w:top w:val="none" w:sz="0" w:space="0" w:color="auto"/>
        <w:left w:val="none" w:sz="0" w:space="0" w:color="auto"/>
        <w:bottom w:val="none" w:sz="0" w:space="0" w:color="auto"/>
        <w:right w:val="none" w:sz="0" w:space="0" w:color="auto"/>
      </w:divBdr>
    </w:div>
    <w:div w:id="629553203">
      <w:bodyDiv w:val="1"/>
      <w:marLeft w:val="0"/>
      <w:marRight w:val="0"/>
      <w:marTop w:val="0"/>
      <w:marBottom w:val="0"/>
      <w:divBdr>
        <w:top w:val="none" w:sz="0" w:space="0" w:color="auto"/>
        <w:left w:val="none" w:sz="0" w:space="0" w:color="auto"/>
        <w:bottom w:val="none" w:sz="0" w:space="0" w:color="auto"/>
        <w:right w:val="none" w:sz="0" w:space="0" w:color="auto"/>
      </w:divBdr>
    </w:div>
    <w:div w:id="629672126">
      <w:bodyDiv w:val="1"/>
      <w:marLeft w:val="0"/>
      <w:marRight w:val="0"/>
      <w:marTop w:val="0"/>
      <w:marBottom w:val="0"/>
      <w:divBdr>
        <w:top w:val="none" w:sz="0" w:space="0" w:color="auto"/>
        <w:left w:val="none" w:sz="0" w:space="0" w:color="auto"/>
        <w:bottom w:val="none" w:sz="0" w:space="0" w:color="auto"/>
        <w:right w:val="none" w:sz="0" w:space="0" w:color="auto"/>
      </w:divBdr>
    </w:div>
    <w:div w:id="629673690">
      <w:bodyDiv w:val="1"/>
      <w:marLeft w:val="0"/>
      <w:marRight w:val="0"/>
      <w:marTop w:val="0"/>
      <w:marBottom w:val="0"/>
      <w:divBdr>
        <w:top w:val="none" w:sz="0" w:space="0" w:color="auto"/>
        <w:left w:val="none" w:sz="0" w:space="0" w:color="auto"/>
        <w:bottom w:val="none" w:sz="0" w:space="0" w:color="auto"/>
        <w:right w:val="none" w:sz="0" w:space="0" w:color="auto"/>
      </w:divBdr>
    </w:div>
    <w:div w:id="629676103">
      <w:bodyDiv w:val="1"/>
      <w:marLeft w:val="0"/>
      <w:marRight w:val="0"/>
      <w:marTop w:val="0"/>
      <w:marBottom w:val="0"/>
      <w:divBdr>
        <w:top w:val="none" w:sz="0" w:space="0" w:color="auto"/>
        <w:left w:val="none" w:sz="0" w:space="0" w:color="auto"/>
        <w:bottom w:val="none" w:sz="0" w:space="0" w:color="auto"/>
        <w:right w:val="none" w:sz="0" w:space="0" w:color="auto"/>
      </w:divBdr>
    </w:div>
    <w:div w:id="629676250">
      <w:bodyDiv w:val="1"/>
      <w:marLeft w:val="0"/>
      <w:marRight w:val="0"/>
      <w:marTop w:val="0"/>
      <w:marBottom w:val="0"/>
      <w:divBdr>
        <w:top w:val="none" w:sz="0" w:space="0" w:color="auto"/>
        <w:left w:val="none" w:sz="0" w:space="0" w:color="auto"/>
        <w:bottom w:val="none" w:sz="0" w:space="0" w:color="auto"/>
        <w:right w:val="none" w:sz="0" w:space="0" w:color="auto"/>
      </w:divBdr>
    </w:div>
    <w:div w:id="629751148">
      <w:bodyDiv w:val="1"/>
      <w:marLeft w:val="0"/>
      <w:marRight w:val="0"/>
      <w:marTop w:val="0"/>
      <w:marBottom w:val="0"/>
      <w:divBdr>
        <w:top w:val="none" w:sz="0" w:space="0" w:color="auto"/>
        <w:left w:val="none" w:sz="0" w:space="0" w:color="auto"/>
        <w:bottom w:val="none" w:sz="0" w:space="0" w:color="auto"/>
        <w:right w:val="none" w:sz="0" w:space="0" w:color="auto"/>
      </w:divBdr>
    </w:div>
    <w:div w:id="629827777">
      <w:bodyDiv w:val="1"/>
      <w:marLeft w:val="0"/>
      <w:marRight w:val="0"/>
      <w:marTop w:val="0"/>
      <w:marBottom w:val="0"/>
      <w:divBdr>
        <w:top w:val="none" w:sz="0" w:space="0" w:color="auto"/>
        <w:left w:val="none" w:sz="0" w:space="0" w:color="auto"/>
        <w:bottom w:val="none" w:sz="0" w:space="0" w:color="auto"/>
        <w:right w:val="none" w:sz="0" w:space="0" w:color="auto"/>
      </w:divBdr>
    </w:div>
    <w:div w:id="629895829">
      <w:bodyDiv w:val="1"/>
      <w:marLeft w:val="0"/>
      <w:marRight w:val="0"/>
      <w:marTop w:val="0"/>
      <w:marBottom w:val="0"/>
      <w:divBdr>
        <w:top w:val="none" w:sz="0" w:space="0" w:color="auto"/>
        <w:left w:val="none" w:sz="0" w:space="0" w:color="auto"/>
        <w:bottom w:val="none" w:sz="0" w:space="0" w:color="auto"/>
        <w:right w:val="none" w:sz="0" w:space="0" w:color="auto"/>
      </w:divBdr>
    </w:div>
    <w:div w:id="629898143">
      <w:bodyDiv w:val="1"/>
      <w:marLeft w:val="0"/>
      <w:marRight w:val="0"/>
      <w:marTop w:val="0"/>
      <w:marBottom w:val="0"/>
      <w:divBdr>
        <w:top w:val="none" w:sz="0" w:space="0" w:color="auto"/>
        <w:left w:val="none" w:sz="0" w:space="0" w:color="auto"/>
        <w:bottom w:val="none" w:sz="0" w:space="0" w:color="auto"/>
        <w:right w:val="none" w:sz="0" w:space="0" w:color="auto"/>
      </w:divBdr>
    </w:div>
    <w:div w:id="629940039">
      <w:bodyDiv w:val="1"/>
      <w:marLeft w:val="0"/>
      <w:marRight w:val="0"/>
      <w:marTop w:val="0"/>
      <w:marBottom w:val="0"/>
      <w:divBdr>
        <w:top w:val="none" w:sz="0" w:space="0" w:color="auto"/>
        <w:left w:val="none" w:sz="0" w:space="0" w:color="auto"/>
        <w:bottom w:val="none" w:sz="0" w:space="0" w:color="auto"/>
        <w:right w:val="none" w:sz="0" w:space="0" w:color="auto"/>
      </w:divBdr>
    </w:div>
    <w:div w:id="629945202">
      <w:bodyDiv w:val="1"/>
      <w:marLeft w:val="0"/>
      <w:marRight w:val="0"/>
      <w:marTop w:val="0"/>
      <w:marBottom w:val="0"/>
      <w:divBdr>
        <w:top w:val="none" w:sz="0" w:space="0" w:color="auto"/>
        <w:left w:val="none" w:sz="0" w:space="0" w:color="auto"/>
        <w:bottom w:val="none" w:sz="0" w:space="0" w:color="auto"/>
        <w:right w:val="none" w:sz="0" w:space="0" w:color="auto"/>
      </w:divBdr>
    </w:div>
    <w:div w:id="630207341">
      <w:bodyDiv w:val="1"/>
      <w:marLeft w:val="0"/>
      <w:marRight w:val="0"/>
      <w:marTop w:val="0"/>
      <w:marBottom w:val="0"/>
      <w:divBdr>
        <w:top w:val="none" w:sz="0" w:space="0" w:color="auto"/>
        <w:left w:val="none" w:sz="0" w:space="0" w:color="auto"/>
        <w:bottom w:val="none" w:sz="0" w:space="0" w:color="auto"/>
        <w:right w:val="none" w:sz="0" w:space="0" w:color="auto"/>
      </w:divBdr>
    </w:div>
    <w:div w:id="630209339">
      <w:bodyDiv w:val="1"/>
      <w:marLeft w:val="0"/>
      <w:marRight w:val="0"/>
      <w:marTop w:val="0"/>
      <w:marBottom w:val="0"/>
      <w:divBdr>
        <w:top w:val="none" w:sz="0" w:space="0" w:color="auto"/>
        <w:left w:val="none" w:sz="0" w:space="0" w:color="auto"/>
        <w:bottom w:val="none" w:sz="0" w:space="0" w:color="auto"/>
        <w:right w:val="none" w:sz="0" w:space="0" w:color="auto"/>
      </w:divBdr>
    </w:div>
    <w:div w:id="630284312">
      <w:bodyDiv w:val="1"/>
      <w:marLeft w:val="0"/>
      <w:marRight w:val="0"/>
      <w:marTop w:val="0"/>
      <w:marBottom w:val="0"/>
      <w:divBdr>
        <w:top w:val="none" w:sz="0" w:space="0" w:color="auto"/>
        <w:left w:val="none" w:sz="0" w:space="0" w:color="auto"/>
        <w:bottom w:val="none" w:sz="0" w:space="0" w:color="auto"/>
        <w:right w:val="none" w:sz="0" w:space="0" w:color="auto"/>
      </w:divBdr>
    </w:div>
    <w:div w:id="630284977">
      <w:bodyDiv w:val="1"/>
      <w:marLeft w:val="0"/>
      <w:marRight w:val="0"/>
      <w:marTop w:val="0"/>
      <w:marBottom w:val="0"/>
      <w:divBdr>
        <w:top w:val="none" w:sz="0" w:space="0" w:color="auto"/>
        <w:left w:val="none" w:sz="0" w:space="0" w:color="auto"/>
        <w:bottom w:val="none" w:sz="0" w:space="0" w:color="auto"/>
        <w:right w:val="none" w:sz="0" w:space="0" w:color="auto"/>
      </w:divBdr>
    </w:div>
    <w:div w:id="630330846">
      <w:bodyDiv w:val="1"/>
      <w:marLeft w:val="0"/>
      <w:marRight w:val="0"/>
      <w:marTop w:val="0"/>
      <w:marBottom w:val="0"/>
      <w:divBdr>
        <w:top w:val="none" w:sz="0" w:space="0" w:color="auto"/>
        <w:left w:val="none" w:sz="0" w:space="0" w:color="auto"/>
        <w:bottom w:val="none" w:sz="0" w:space="0" w:color="auto"/>
        <w:right w:val="none" w:sz="0" w:space="0" w:color="auto"/>
      </w:divBdr>
    </w:div>
    <w:div w:id="630332263">
      <w:bodyDiv w:val="1"/>
      <w:marLeft w:val="0"/>
      <w:marRight w:val="0"/>
      <w:marTop w:val="0"/>
      <w:marBottom w:val="0"/>
      <w:divBdr>
        <w:top w:val="none" w:sz="0" w:space="0" w:color="auto"/>
        <w:left w:val="none" w:sz="0" w:space="0" w:color="auto"/>
        <w:bottom w:val="none" w:sz="0" w:space="0" w:color="auto"/>
        <w:right w:val="none" w:sz="0" w:space="0" w:color="auto"/>
      </w:divBdr>
    </w:div>
    <w:div w:id="630403717">
      <w:bodyDiv w:val="1"/>
      <w:marLeft w:val="0"/>
      <w:marRight w:val="0"/>
      <w:marTop w:val="0"/>
      <w:marBottom w:val="0"/>
      <w:divBdr>
        <w:top w:val="none" w:sz="0" w:space="0" w:color="auto"/>
        <w:left w:val="none" w:sz="0" w:space="0" w:color="auto"/>
        <w:bottom w:val="none" w:sz="0" w:space="0" w:color="auto"/>
        <w:right w:val="none" w:sz="0" w:space="0" w:color="auto"/>
      </w:divBdr>
    </w:div>
    <w:div w:id="630405813">
      <w:bodyDiv w:val="1"/>
      <w:marLeft w:val="0"/>
      <w:marRight w:val="0"/>
      <w:marTop w:val="0"/>
      <w:marBottom w:val="0"/>
      <w:divBdr>
        <w:top w:val="none" w:sz="0" w:space="0" w:color="auto"/>
        <w:left w:val="none" w:sz="0" w:space="0" w:color="auto"/>
        <w:bottom w:val="none" w:sz="0" w:space="0" w:color="auto"/>
        <w:right w:val="none" w:sz="0" w:space="0" w:color="auto"/>
      </w:divBdr>
    </w:div>
    <w:div w:id="630550111">
      <w:bodyDiv w:val="1"/>
      <w:marLeft w:val="0"/>
      <w:marRight w:val="0"/>
      <w:marTop w:val="0"/>
      <w:marBottom w:val="0"/>
      <w:divBdr>
        <w:top w:val="none" w:sz="0" w:space="0" w:color="auto"/>
        <w:left w:val="none" w:sz="0" w:space="0" w:color="auto"/>
        <w:bottom w:val="none" w:sz="0" w:space="0" w:color="auto"/>
        <w:right w:val="none" w:sz="0" w:space="0" w:color="auto"/>
      </w:divBdr>
    </w:div>
    <w:div w:id="630592768">
      <w:bodyDiv w:val="1"/>
      <w:marLeft w:val="0"/>
      <w:marRight w:val="0"/>
      <w:marTop w:val="0"/>
      <w:marBottom w:val="0"/>
      <w:divBdr>
        <w:top w:val="none" w:sz="0" w:space="0" w:color="auto"/>
        <w:left w:val="none" w:sz="0" w:space="0" w:color="auto"/>
        <w:bottom w:val="none" w:sz="0" w:space="0" w:color="auto"/>
        <w:right w:val="none" w:sz="0" w:space="0" w:color="auto"/>
      </w:divBdr>
    </w:div>
    <w:div w:id="630596178">
      <w:bodyDiv w:val="1"/>
      <w:marLeft w:val="0"/>
      <w:marRight w:val="0"/>
      <w:marTop w:val="0"/>
      <w:marBottom w:val="0"/>
      <w:divBdr>
        <w:top w:val="none" w:sz="0" w:space="0" w:color="auto"/>
        <w:left w:val="none" w:sz="0" w:space="0" w:color="auto"/>
        <w:bottom w:val="none" w:sz="0" w:space="0" w:color="auto"/>
        <w:right w:val="none" w:sz="0" w:space="0" w:color="auto"/>
      </w:divBdr>
    </w:div>
    <w:div w:id="630670991">
      <w:bodyDiv w:val="1"/>
      <w:marLeft w:val="0"/>
      <w:marRight w:val="0"/>
      <w:marTop w:val="0"/>
      <w:marBottom w:val="0"/>
      <w:divBdr>
        <w:top w:val="none" w:sz="0" w:space="0" w:color="auto"/>
        <w:left w:val="none" w:sz="0" w:space="0" w:color="auto"/>
        <w:bottom w:val="none" w:sz="0" w:space="0" w:color="auto"/>
        <w:right w:val="none" w:sz="0" w:space="0" w:color="auto"/>
      </w:divBdr>
    </w:div>
    <w:div w:id="630675584">
      <w:bodyDiv w:val="1"/>
      <w:marLeft w:val="0"/>
      <w:marRight w:val="0"/>
      <w:marTop w:val="0"/>
      <w:marBottom w:val="0"/>
      <w:divBdr>
        <w:top w:val="none" w:sz="0" w:space="0" w:color="auto"/>
        <w:left w:val="none" w:sz="0" w:space="0" w:color="auto"/>
        <w:bottom w:val="none" w:sz="0" w:space="0" w:color="auto"/>
        <w:right w:val="none" w:sz="0" w:space="0" w:color="auto"/>
      </w:divBdr>
    </w:div>
    <w:div w:id="630676530">
      <w:bodyDiv w:val="1"/>
      <w:marLeft w:val="0"/>
      <w:marRight w:val="0"/>
      <w:marTop w:val="0"/>
      <w:marBottom w:val="0"/>
      <w:divBdr>
        <w:top w:val="none" w:sz="0" w:space="0" w:color="auto"/>
        <w:left w:val="none" w:sz="0" w:space="0" w:color="auto"/>
        <w:bottom w:val="none" w:sz="0" w:space="0" w:color="auto"/>
        <w:right w:val="none" w:sz="0" w:space="0" w:color="auto"/>
      </w:divBdr>
    </w:div>
    <w:div w:id="630787482">
      <w:bodyDiv w:val="1"/>
      <w:marLeft w:val="0"/>
      <w:marRight w:val="0"/>
      <w:marTop w:val="0"/>
      <w:marBottom w:val="0"/>
      <w:divBdr>
        <w:top w:val="none" w:sz="0" w:space="0" w:color="auto"/>
        <w:left w:val="none" w:sz="0" w:space="0" w:color="auto"/>
        <w:bottom w:val="none" w:sz="0" w:space="0" w:color="auto"/>
        <w:right w:val="none" w:sz="0" w:space="0" w:color="auto"/>
      </w:divBdr>
    </w:div>
    <w:div w:id="630788092">
      <w:bodyDiv w:val="1"/>
      <w:marLeft w:val="0"/>
      <w:marRight w:val="0"/>
      <w:marTop w:val="0"/>
      <w:marBottom w:val="0"/>
      <w:divBdr>
        <w:top w:val="none" w:sz="0" w:space="0" w:color="auto"/>
        <w:left w:val="none" w:sz="0" w:space="0" w:color="auto"/>
        <w:bottom w:val="none" w:sz="0" w:space="0" w:color="auto"/>
        <w:right w:val="none" w:sz="0" w:space="0" w:color="auto"/>
      </w:divBdr>
    </w:div>
    <w:div w:id="630789484">
      <w:bodyDiv w:val="1"/>
      <w:marLeft w:val="0"/>
      <w:marRight w:val="0"/>
      <w:marTop w:val="0"/>
      <w:marBottom w:val="0"/>
      <w:divBdr>
        <w:top w:val="none" w:sz="0" w:space="0" w:color="auto"/>
        <w:left w:val="none" w:sz="0" w:space="0" w:color="auto"/>
        <w:bottom w:val="none" w:sz="0" w:space="0" w:color="auto"/>
        <w:right w:val="none" w:sz="0" w:space="0" w:color="auto"/>
      </w:divBdr>
    </w:div>
    <w:div w:id="630862822">
      <w:bodyDiv w:val="1"/>
      <w:marLeft w:val="0"/>
      <w:marRight w:val="0"/>
      <w:marTop w:val="0"/>
      <w:marBottom w:val="0"/>
      <w:divBdr>
        <w:top w:val="none" w:sz="0" w:space="0" w:color="auto"/>
        <w:left w:val="none" w:sz="0" w:space="0" w:color="auto"/>
        <w:bottom w:val="none" w:sz="0" w:space="0" w:color="auto"/>
        <w:right w:val="none" w:sz="0" w:space="0" w:color="auto"/>
      </w:divBdr>
    </w:div>
    <w:div w:id="630864048">
      <w:bodyDiv w:val="1"/>
      <w:marLeft w:val="0"/>
      <w:marRight w:val="0"/>
      <w:marTop w:val="0"/>
      <w:marBottom w:val="0"/>
      <w:divBdr>
        <w:top w:val="none" w:sz="0" w:space="0" w:color="auto"/>
        <w:left w:val="none" w:sz="0" w:space="0" w:color="auto"/>
        <w:bottom w:val="none" w:sz="0" w:space="0" w:color="auto"/>
        <w:right w:val="none" w:sz="0" w:space="0" w:color="auto"/>
      </w:divBdr>
    </w:div>
    <w:div w:id="630864443">
      <w:bodyDiv w:val="1"/>
      <w:marLeft w:val="0"/>
      <w:marRight w:val="0"/>
      <w:marTop w:val="0"/>
      <w:marBottom w:val="0"/>
      <w:divBdr>
        <w:top w:val="none" w:sz="0" w:space="0" w:color="auto"/>
        <w:left w:val="none" w:sz="0" w:space="0" w:color="auto"/>
        <w:bottom w:val="none" w:sz="0" w:space="0" w:color="auto"/>
        <w:right w:val="none" w:sz="0" w:space="0" w:color="auto"/>
      </w:divBdr>
    </w:div>
    <w:div w:id="630868821">
      <w:bodyDiv w:val="1"/>
      <w:marLeft w:val="0"/>
      <w:marRight w:val="0"/>
      <w:marTop w:val="0"/>
      <w:marBottom w:val="0"/>
      <w:divBdr>
        <w:top w:val="none" w:sz="0" w:space="0" w:color="auto"/>
        <w:left w:val="none" w:sz="0" w:space="0" w:color="auto"/>
        <w:bottom w:val="none" w:sz="0" w:space="0" w:color="auto"/>
        <w:right w:val="none" w:sz="0" w:space="0" w:color="auto"/>
      </w:divBdr>
    </w:div>
    <w:div w:id="630942019">
      <w:bodyDiv w:val="1"/>
      <w:marLeft w:val="0"/>
      <w:marRight w:val="0"/>
      <w:marTop w:val="0"/>
      <w:marBottom w:val="0"/>
      <w:divBdr>
        <w:top w:val="none" w:sz="0" w:space="0" w:color="auto"/>
        <w:left w:val="none" w:sz="0" w:space="0" w:color="auto"/>
        <w:bottom w:val="none" w:sz="0" w:space="0" w:color="auto"/>
        <w:right w:val="none" w:sz="0" w:space="0" w:color="auto"/>
      </w:divBdr>
    </w:div>
    <w:div w:id="630986648">
      <w:bodyDiv w:val="1"/>
      <w:marLeft w:val="0"/>
      <w:marRight w:val="0"/>
      <w:marTop w:val="0"/>
      <w:marBottom w:val="0"/>
      <w:divBdr>
        <w:top w:val="none" w:sz="0" w:space="0" w:color="auto"/>
        <w:left w:val="none" w:sz="0" w:space="0" w:color="auto"/>
        <w:bottom w:val="none" w:sz="0" w:space="0" w:color="auto"/>
        <w:right w:val="none" w:sz="0" w:space="0" w:color="auto"/>
      </w:divBdr>
    </w:div>
    <w:div w:id="630987726">
      <w:bodyDiv w:val="1"/>
      <w:marLeft w:val="0"/>
      <w:marRight w:val="0"/>
      <w:marTop w:val="0"/>
      <w:marBottom w:val="0"/>
      <w:divBdr>
        <w:top w:val="none" w:sz="0" w:space="0" w:color="auto"/>
        <w:left w:val="none" w:sz="0" w:space="0" w:color="auto"/>
        <w:bottom w:val="none" w:sz="0" w:space="0" w:color="auto"/>
        <w:right w:val="none" w:sz="0" w:space="0" w:color="auto"/>
      </w:divBdr>
    </w:div>
    <w:div w:id="631132389">
      <w:bodyDiv w:val="1"/>
      <w:marLeft w:val="0"/>
      <w:marRight w:val="0"/>
      <w:marTop w:val="0"/>
      <w:marBottom w:val="0"/>
      <w:divBdr>
        <w:top w:val="none" w:sz="0" w:space="0" w:color="auto"/>
        <w:left w:val="none" w:sz="0" w:space="0" w:color="auto"/>
        <w:bottom w:val="none" w:sz="0" w:space="0" w:color="auto"/>
        <w:right w:val="none" w:sz="0" w:space="0" w:color="auto"/>
      </w:divBdr>
    </w:div>
    <w:div w:id="631136723">
      <w:bodyDiv w:val="1"/>
      <w:marLeft w:val="0"/>
      <w:marRight w:val="0"/>
      <w:marTop w:val="0"/>
      <w:marBottom w:val="0"/>
      <w:divBdr>
        <w:top w:val="none" w:sz="0" w:space="0" w:color="auto"/>
        <w:left w:val="none" w:sz="0" w:space="0" w:color="auto"/>
        <w:bottom w:val="none" w:sz="0" w:space="0" w:color="auto"/>
        <w:right w:val="none" w:sz="0" w:space="0" w:color="auto"/>
      </w:divBdr>
    </w:div>
    <w:div w:id="631178612">
      <w:bodyDiv w:val="1"/>
      <w:marLeft w:val="0"/>
      <w:marRight w:val="0"/>
      <w:marTop w:val="0"/>
      <w:marBottom w:val="0"/>
      <w:divBdr>
        <w:top w:val="none" w:sz="0" w:space="0" w:color="auto"/>
        <w:left w:val="none" w:sz="0" w:space="0" w:color="auto"/>
        <w:bottom w:val="none" w:sz="0" w:space="0" w:color="auto"/>
        <w:right w:val="none" w:sz="0" w:space="0" w:color="auto"/>
      </w:divBdr>
    </w:div>
    <w:div w:id="631252156">
      <w:bodyDiv w:val="1"/>
      <w:marLeft w:val="0"/>
      <w:marRight w:val="0"/>
      <w:marTop w:val="0"/>
      <w:marBottom w:val="0"/>
      <w:divBdr>
        <w:top w:val="none" w:sz="0" w:space="0" w:color="auto"/>
        <w:left w:val="none" w:sz="0" w:space="0" w:color="auto"/>
        <w:bottom w:val="none" w:sz="0" w:space="0" w:color="auto"/>
        <w:right w:val="none" w:sz="0" w:space="0" w:color="auto"/>
      </w:divBdr>
    </w:div>
    <w:div w:id="631255457">
      <w:bodyDiv w:val="1"/>
      <w:marLeft w:val="0"/>
      <w:marRight w:val="0"/>
      <w:marTop w:val="0"/>
      <w:marBottom w:val="0"/>
      <w:divBdr>
        <w:top w:val="none" w:sz="0" w:space="0" w:color="auto"/>
        <w:left w:val="none" w:sz="0" w:space="0" w:color="auto"/>
        <w:bottom w:val="none" w:sz="0" w:space="0" w:color="auto"/>
        <w:right w:val="none" w:sz="0" w:space="0" w:color="auto"/>
      </w:divBdr>
    </w:div>
    <w:div w:id="631405957">
      <w:bodyDiv w:val="1"/>
      <w:marLeft w:val="0"/>
      <w:marRight w:val="0"/>
      <w:marTop w:val="0"/>
      <w:marBottom w:val="0"/>
      <w:divBdr>
        <w:top w:val="none" w:sz="0" w:space="0" w:color="auto"/>
        <w:left w:val="none" w:sz="0" w:space="0" w:color="auto"/>
        <w:bottom w:val="none" w:sz="0" w:space="0" w:color="auto"/>
        <w:right w:val="none" w:sz="0" w:space="0" w:color="auto"/>
      </w:divBdr>
    </w:div>
    <w:div w:id="631448773">
      <w:bodyDiv w:val="1"/>
      <w:marLeft w:val="0"/>
      <w:marRight w:val="0"/>
      <w:marTop w:val="0"/>
      <w:marBottom w:val="0"/>
      <w:divBdr>
        <w:top w:val="none" w:sz="0" w:space="0" w:color="auto"/>
        <w:left w:val="none" w:sz="0" w:space="0" w:color="auto"/>
        <w:bottom w:val="none" w:sz="0" w:space="0" w:color="auto"/>
        <w:right w:val="none" w:sz="0" w:space="0" w:color="auto"/>
      </w:divBdr>
    </w:div>
    <w:div w:id="631523518">
      <w:bodyDiv w:val="1"/>
      <w:marLeft w:val="0"/>
      <w:marRight w:val="0"/>
      <w:marTop w:val="0"/>
      <w:marBottom w:val="0"/>
      <w:divBdr>
        <w:top w:val="none" w:sz="0" w:space="0" w:color="auto"/>
        <w:left w:val="none" w:sz="0" w:space="0" w:color="auto"/>
        <w:bottom w:val="none" w:sz="0" w:space="0" w:color="auto"/>
        <w:right w:val="none" w:sz="0" w:space="0" w:color="auto"/>
      </w:divBdr>
    </w:div>
    <w:div w:id="631595946">
      <w:bodyDiv w:val="1"/>
      <w:marLeft w:val="0"/>
      <w:marRight w:val="0"/>
      <w:marTop w:val="0"/>
      <w:marBottom w:val="0"/>
      <w:divBdr>
        <w:top w:val="none" w:sz="0" w:space="0" w:color="auto"/>
        <w:left w:val="none" w:sz="0" w:space="0" w:color="auto"/>
        <w:bottom w:val="none" w:sz="0" w:space="0" w:color="auto"/>
        <w:right w:val="none" w:sz="0" w:space="0" w:color="auto"/>
      </w:divBdr>
    </w:div>
    <w:div w:id="631599415">
      <w:bodyDiv w:val="1"/>
      <w:marLeft w:val="0"/>
      <w:marRight w:val="0"/>
      <w:marTop w:val="0"/>
      <w:marBottom w:val="0"/>
      <w:divBdr>
        <w:top w:val="none" w:sz="0" w:space="0" w:color="auto"/>
        <w:left w:val="none" w:sz="0" w:space="0" w:color="auto"/>
        <w:bottom w:val="none" w:sz="0" w:space="0" w:color="auto"/>
        <w:right w:val="none" w:sz="0" w:space="0" w:color="auto"/>
      </w:divBdr>
    </w:div>
    <w:div w:id="631600250">
      <w:bodyDiv w:val="1"/>
      <w:marLeft w:val="0"/>
      <w:marRight w:val="0"/>
      <w:marTop w:val="0"/>
      <w:marBottom w:val="0"/>
      <w:divBdr>
        <w:top w:val="none" w:sz="0" w:space="0" w:color="auto"/>
        <w:left w:val="none" w:sz="0" w:space="0" w:color="auto"/>
        <w:bottom w:val="none" w:sz="0" w:space="0" w:color="auto"/>
        <w:right w:val="none" w:sz="0" w:space="0" w:color="auto"/>
      </w:divBdr>
    </w:div>
    <w:div w:id="631667537">
      <w:bodyDiv w:val="1"/>
      <w:marLeft w:val="0"/>
      <w:marRight w:val="0"/>
      <w:marTop w:val="0"/>
      <w:marBottom w:val="0"/>
      <w:divBdr>
        <w:top w:val="none" w:sz="0" w:space="0" w:color="auto"/>
        <w:left w:val="none" w:sz="0" w:space="0" w:color="auto"/>
        <w:bottom w:val="none" w:sz="0" w:space="0" w:color="auto"/>
        <w:right w:val="none" w:sz="0" w:space="0" w:color="auto"/>
      </w:divBdr>
    </w:div>
    <w:div w:id="631713640">
      <w:bodyDiv w:val="1"/>
      <w:marLeft w:val="0"/>
      <w:marRight w:val="0"/>
      <w:marTop w:val="0"/>
      <w:marBottom w:val="0"/>
      <w:divBdr>
        <w:top w:val="none" w:sz="0" w:space="0" w:color="auto"/>
        <w:left w:val="none" w:sz="0" w:space="0" w:color="auto"/>
        <w:bottom w:val="none" w:sz="0" w:space="0" w:color="auto"/>
        <w:right w:val="none" w:sz="0" w:space="0" w:color="auto"/>
      </w:divBdr>
    </w:div>
    <w:div w:id="631714174">
      <w:bodyDiv w:val="1"/>
      <w:marLeft w:val="0"/>
      <w:marRight w:val="0"/>
      <w:marTop w:val="0"/>
      <w:marBottom w:val="0"/>
      <w:divBdr>
        <w:top w:val="none" w:sz="0" w:space="0" w:color="auto"/>
        <w:left w:val="none" w:sz="0" w:space="0" w:color="auto"/>
        <w:bottom w:val="none" w:sz="0" w:space="0" w:color="auto"/>
        <w:right w:val="none" w:sz="0" w:space="0" w:color="auto"/>
      </w:divBdr>
    </w:div>
    <w:div w:id="631794318">
      <w:bodyDiv w:val="1"/>
      <w:marLeft w:val="0"/>
      <w:marRight w:val="0"/>
      <w:marTop w:val="0"/>
      <w:marBottom w:val="0"/>
      <w:divBdr>
        <w:top w:val="none" w:sz="0" w:space="0" w:color="auto"/>
        <w:left w:val="none" w:sz="0" w:space="0" w:color="auto"/>
        <w:bottom w:val="none" w:sz="0" w:space="0" w:color="auto"/>
        <w:right w:val="none" w:sz="0" w:space="0" w:color="auto"/>
      </w:divBdr>
    </w:div>
    <w:div w:id="631832965">
      <w:bodyDiv w:val="1"/>
      <w:marLeft w:val="0"/>
      <w:marRight w:val="0"/>
      <w:marTop w:val="0"/>
      <w:marBottom w:val="0"/>
      <w:divBdr>
        <w:top w:val="none" w:sz="0" w:space="0" w:color="auto"/>
        <w:left w:val="none" w:sz="0" w:space="0" w:color="auto"/>
        <w:bottom w:val="none" w:sz="0" w:space="0" w:color="auto"/>
        <w:right w:val="none" w:sz="0" w:space="0" w:color="auto"/>
      </w:divBdr>
    </w:div>
    <w:div w:id="631835193">
      <w:bodyDiv w:val="1"/>
      <w:marLeft w:val="0"/>
      <w:marRight w:val="0"/>
      <w:marTop w:val="0"/>
      <w:marBottom w:val="0"/>
      <w:divBdr>
        <w:top w:val="none" w:sz="0" w:space="0" w:color="auto"/>
        <w:left w:val="none" w:sz="0" w:space="0" w:color="auto"/>
        <w:bottom w:val="none" w:sz="0" w:space="0" w:color="auto"/>
        <w:right w:val="none" w:sz="0" w:space="0" w:color="auto"/>
      </w:divBdr>
    </w:div>
    <w:div w:id="631836569">
      <w:bodyDiv w:val="1"/>
      <w:marLeft w:val="0"/>
      <w:marRight w:val="0"/>
      <w:marTop w:val="0"/>
      <w:marBottom w:val="0"/>
      <w:divBdr>
        <w:top w:val="none" w:sz="0" w:space="0" w:color="auto"/>
        <w:left w:val="none" w:sz="0" w:space="0" w:color="auto"/>
        <w:bottom w:val="none" w:sz="0" w:space="0" w:color="auto"/>
        <w:right w:val="none" w:sz="0" w:space="0" w:color="auto"/>
      </w:divBdr>
    </w:div>
    <w:div w:id="631860793">
      <w:bodyDiv w:val="1"/>
      <w:marLeft w:val="0"/>
      <w:marRight w:val="0"/>
      <w:marTop w:val="0"/>
      <w:marBottom w:val="0"/>
      <w:divBdr>
        <w:top w:val="none" w:sz="0" w:space="0" w:color="auto"/>
        <w:left w:val="none" w:sz="0" w:space="0" w:color="auto"/>
        <w:bottom w:val="none" w:sz="0" w:space="0" w:color="auto"/>
        <w:right w:val="none" w:sz="0" w:space="0" w:color="auto"/>
      </w:divBdr>
    </w:div>
    <w:div w:id="631905865">
      <w:bodyDiv w:val="1"/>
      <w:marLeft w:val="0"/>
      <w:marRight w:val="0"/>
      <w:marTop w:val="0"/>
      <w:marBottom w:val="0"/>
      <w:divBdr>
        <w:top w:val="none" w:sz="0" w:space="0" w:color="auto"/>
        <w:left w:val="none" w:sz="0" w:space="0" w:color="auto"/>
        <w:bottom w:val="none" w:sz="0" w:space="0" w:color="auto"/>
        <w:right w:val="none" w:sz="0" w:space="0" w:color="auto"/>
      </w:divBdr>
    </w:div>
    <w:div w:id="631910046">
      <w:bodyDiv w:val="1"/>
      <w:marLeft w:val="0"/>
      <w:marRight w:val="0"/>
      <w:marTop w:val="0"/>
      <w:marBottom w:val="0"/>
      <w:divBdr>
        <w:top w:val="none" w:sz="0" w:space="0" w:color="auto"/>
        <w:left w:val="none" w:sz="0" w:space="0" w:color="auto"/>
        <w:bottom w:val="none" w:sz="0" w:space="0" w:color="auto"/>
        <w:right w:val="none" w:sz="0" w:space="0" w:color="auto"/>
      </w:divBdr>
    </w:div>
    <w:div w:id="631911315">
      <w:bodyDiv w:val="1"/>
      <w:marLeft w:val="0"/>
      <w:marRight w:val="0"/>
      <w:marTop w:val="0"/>
      <w:marBottom w:val="0"/>
      <w:divBdr>
        <w:top w:val="none" w:sz="0" w:space="0" w:color="auto"/>
        <w:left w:val="none" w:sz="0" w:space="0" w:color="auto"/>
        <w:bottom w:val="none" w:sz="0" w:space="0" w:color="auto"/>
        <w:right w:val="none" w:sz="0" w:space="0" w:color="auto"/>
      </w:divBdr>
    </w:div>
    <w:div w:id="631987121">
      <w:bodyDiv w:val="1"/>
      <w:marLeft w:val="0"/>
      <w:marRight w:val="0"/>
      <w:marTop w:val="0"/>
      <w:marBottom w:val="0"/>
      <w:divBdr>
        <w:top w:val="none" w:sz="0" w:space="0" w:color="auto"/>
        <w:left w:val="none" w:sz="0" w:space="0" w:color="auto"/>
        <w:bottom w:val="none" w:sz="0" w:space="0" w:color="auto"/>
        <w:right w:val="none" w:sz="0" w:space="0" w:color="auto"/>
      </w:divBdr>
    </w:div>
    <w:div w:id="632059345">
      <w:bodyDiv w:val="1"/>
      <w:marLeft w:val="0"/>
      <w:marRight w:val="0"/>
      <w:marTop w:val="0"/>
      <w:marBottom w:val="0"/>
      <w:divBdr>
        <w:top w:val="none" w:sz="0" w:space="0" w:color="auto"/>
        <w:left w:val="none" w:sz="0" w:space="0" w:color="auto"/>
        <w:bottom w:val="none" w:sz="0" w:space="0" w:color="auto"/>
        <w:right w:val="none" w:sz="0" w:space="0" w:color="auto"/>
      </w:divBdr>
    </w:div>
    <w:div w:id="632105092">
      <w:bodyDiv w:val="1"/>
      <w:marLeft w:val="0"/>
      <w:marRight w:val="0"/>
      <w:marTop w:val="0"/>
      <w:marBottom w:val="0"/>
      <w:divBdr>
        <w:top w:val="none" w:sz="0" w:space="0" w:color="auto"/>
        <w:left w:val="none" w:sz="0" w:space="0" w:color="auto"/>
        <w:bottom w:val="none" w:sz="0" w:space="0" w:color="auto"/>
        <w:right w:val="none" w:sz="0" w:space="0" w:color="auto"/>
      </w:divBdr>
    </w:div>
    <w:div w:id="632247340">
      <w:bodyDiv w:val="1"/>
      <w:marLeft w:val="0"/>
      <w:marRight w:val="0"/>
      <w:marTop w:val="0"/>
      <w:marBottom w:val="0"/>
      <w:divBdr>
        <w:top w:val="none" w:sz="0" w:space="0" w:color="auto"/>
        <w:left w:val="none" w:sz="0" w:space="0" w:color="auto"/>
        <w:bottom w:val="none" w:sz="0" w:space="0" w:color="auto"/>
        <w:right w:val="none" w:sz="0" w:space="0" w:color="auto"/>
      </w:divBdr>
    </w:div>
    <w:div w:id="632294621">
      <w:bodyDiv w:val="1"/>
      <w:marLeft w:val="0"/>
      <w:marRight w:val="0"/>
      <w:marTop w:val="0"/>
      <w:marBottom w:val="0"/>
      <w:divBdr>
        <w:top w:val="none" w:sz="0" w:space="0" w:color="auto"/>
        <w:left w:val="none" w:sz="0" w:space="0" w:color="auto"/>
        <w:bottom w:val="none" w:sz="0" w:space="0" w:color="auto"/>
        <w:right w:val="none" w:sz="0" w:space="0" w:color="auto"/>
      </w:divBdr>
    </w:div>
    <w:div w:id="632366675">
      <w:bodyDiv w:val="1"/>
      <w:marLeft w:val="0"/>
      <w:marRight w:val="0"/>
      <w:marTop w:val="0"/>
      <w:marBottom w:val="0"/>
      <w:divBdr>
        <w:top w:val="none" w:sz="0" w:space="0" w:color="auto"/>
        <w:left w:val="none" w:sz="0" w:space="0" w:color="auto"/>
        <w:bottom w:val="none" w:sz="0" w:space="0" w:color="auto"/>
        <w:right w:val="none" w:sz="0" w:space="0" w:color="auto"/>
      </w:divBdr>
    </w:div>
    <w:div w:id="632368685">
      <w:bodyDiv w:val="1"/>
      <w:marLeft w:val="0"/>
      <w:marRight w:val="0"/>
      <w:marTop w:val="0"/>
      <w:marBottom w:val="0"/>
      <w:divBdr>
        <w:top w:val="none" w:sz="0" w:space="0" w:color="auto"/>
        <w:left w:val="none" w:sz="0" w:space="0" w:color="auto"/>
        <w:bottom w:val="none" w:sz="0" w:space="0" w:color="auto"/>
        <w:right w:val="none" w:sz="0" w:space="0" w:color="auto"/>
      </w:divBdr>
    </w:div>
    <w:div w:id="632372992">
      <w:bodyDiv w:val="1"/>
      <w:marLeft w:val="0"/>
      <w:marRight w:val="0"/>
      <w:marTop w:val="0"/>
      <w:marBottom w:val="0"/>
      <w:divBdr>
        <w:top w:val="none" w:sz="0" w:space="0" w:color="auto"/>
        <w:left w:val="none" w:sz="0" w:space="0" w:color="auto"/>
        <w:bottom w:val="none" w:sz="0" w:space="0" w:color="auto"/>
        <w:right w:val="none" w:sz="0" w:space="0" w:color="auto"/>
      </w:divBdr>
    </w:div>
    <w:div w:id="632442417">
      <w:bodyDiv w:val="1"/>
      <w:marLeft w:val="0"/>
      <w:marRight w:val="0"/>
      <w:marTop w:val="0"/>
      <w:marBottom w:val="0"/>
      <w:divBdr>
        <w:top w:val="none" w:sz="0" w:space="0" w:color="auto"/>
        <w:left w:val="none" w:sz="0" w:space="0" w:color="auto"/>
        <w:bottom w:val="none" w:sz="0" w:space="0" w:color="auto"/>
        <w:right w:val="none" w:sz="0" w:space="0" w:color="auto"/>
      </w:divBdr>
    </w:div>
    <w:div w:id="632445149">
      <w:bodyDiv w:val="1"/>
      <w:marLeft w:val="0"/>
      <w:marRight w:val="0"/>
      <w:marTop w:val="0"/>
      <w:marBottom w:val="0"/>
      <w:divBdr>
        <w:top w:val="none" w:sz="0" w:space="0" w:color="auto"/>
        <w:left w:val="none" w:sz="0" w:space="0" w:color="auto"/>
        <w:bottom w:val="none" w:sz="0" w:space="0" w:color="auto"/>
        <w:right w:val="none" w:sz="0" w:space="0" w:color="auto"/>
      </w:divBdr>
    </w:div>
    <w:div w:id="632445495">
      <w:bodyDiv w:val="1"/>
      <w:marLeft w:val="0"/>
      <w:marRight w:val="0"/>
      <w:marTop w:val="0"/>
      <w:marBottom w:val="0"/>
      <w:divBdr>
        <w:top w:val="none" w:sz="0" w:space="0" w:color="auto"/>
        <w:left w:val="none" w:sz="0" w:space="0" w:color="auto"/>
        <w:bottom w:val="none" w:sz="0" w:space="0" w:color="auto"/>
        <w:right w:val="none" w:sz="0" w:space="0" w:color="auto"/>
      </w:divBdr>
    </w:div>
    <w:div w:id="632487946">
      <w:bodyDiv w:val="1"/>
      <w:marLeft w:val="0"/>
      <w:marRight w:val="0"/>
      <w:marTop w:val="0"/>
      <w:marBottom w:val="0"/>
      <w:divBdr>
        <w:top w:val="none" w:sz="0" w:space="0" w:color="auto"/>
        <w:left w:val="none" w:sz="0" w:space="0" w:color="auto"/>
        <w:bottom w:val="none" w:sz="0" w:space="0" w:color="auto"/>
        <w:right w:val="none" w:sz="0" w:space="0" w:color="auto"/>
      </w:divBdr>
    </w:div>
    <w:div w:id="632559316">
      <w:bodyDiv w:val="1"/>
      <w:marLeft w:val="0"/>
      <w:marRight w:val="0"/>
      <w:marTop w:val="0"/>
      <w:marBottom w:val="0"/>
      <w:divBdr>
        <w:top w:val="none" w:sz="0" w:space="0" w:color="auto"/>
        <w:left w:val="none" w:sz="0" w:space="0" w:color="auto"/>
        <w:bottom w:val="none" w:sz="0" w:space="0" w:color="auto"/>
        <w:right w:val="none" w:sz="0" w:space="0" w:color="auto"/>
      </w:divBdr>
    </w:div>
    <w:div w:id="632561159">
      <w:bodyDiv w:val="1"/>
      <w:marLeft w:val="0"/>
      <w:marRight w:val="0"/>
      <w:marTop w:val="0"/>
      <w:marBottom w:val="0"/>
      <w:divBdr>
        <w:top w:val="none" w:sz="0" w:space="0" w:color="auto"/>
        <w:left w:val="none" w:sz="0" w:space="0" w:color="auto"/>
        <w:bottom w:val="none" w:sz="0" w:space="0" w:color="auto"/>
        <w:right w:val="none" w:sz="0" w:space="0" w:color="auto"/>
      </w:divBdr>
    </w:div>
    <w:div w:id="632564836">
      <w:bodyDiv w:val="1"/>
      <w:marLeft w:val="0"/>
      <w:marRight w:val="0"/>
      <w:marTop w:val="0"/>
      <w:marBottom w:val="0"/>
      <w:divBdr>
        <w:top w:val="none" w:sz="0" w:space="0" w:color="auto"/>
        <w:left w:val="none" w:sz="0" w:space="0" w:color="auto"/>
        <w:bottom w:val="none" w:sz="0" w:space="0" w:color="auto"/>
        <w:right w:val="none" w:sz="0" w:space="0" w:color="auto"/>
      </w:divBdr>
    </w:div>
    <w:div w:id="632566005">
      <w:bodyDiv w:val="1"/>
      <w:marLeft w:val="0"/>
      <w:marRight w:val="0"/>
      <w:marTop w:val="0"/>
      <w:marBottom w:val="0"/>
      <w:divBdr>
        <w:top w:val="none" w:sz="0" w:space="0" w:color="auto"/>
        <w:left w:val="none" w:sz="0" w:space="0" w:color="auto"/>
        <w:bottom w:val="none" w:sz="0" w:space="0" w:color="auto"/>
        <w:right w:val="none" w:sz="0" w:space="0" w:color="auto"/>
      </w:divBdr>
    </w:div>
    <w:div w:id="632756818">
      <w:bodyDiv w:val="1"/>
      <w:marLeft w:val="0"/>
      <w:marRight w:val="0"/>
      <w:marTop w:val="0"/>
      <w:marBottom w:val="0"/>
      <w:divBdr>
        <w:top w:val="none" w:sz="0" w:space="0" w:color="auto"/>
        <w:left w:val="none" w:sz="0" w:space="0" w:color="auto"/>
        <w:bottom w:val="none" w:sz="0" w:space="0" w:color="auto"/>
        <w:right w:val="none" w:sz="0" w:space="0" w:color="auto"/>
      </w:divBdr>
    </w:div>
    <w:div w:id="632826484">
      <w:bodyDiv w:val="1"/>
      <w:marLeft w:val="0"/>
      <w:marRight w:val="0"/>
      <w:marTop w:val="0"/>
      <w:marBottom w:val="0"/>
      <w:divBdr>
        <w:top w:val="none" w:sz="0" w:space="0" w:color="auto"/>
        <w:left w:val="none" w:sz="0" w:space="0" w:color="auto"/>
        <w:bottom w:val="none" w:sz="0" w:space="0" w:color="auto"/>
        <w:right w:val="none" w:sz="0" w:space="0" w:color="auto"/>
      </w:divBdr>
    </w:div>
    <w:div w:id="632829736">
      <w:bodyDiv w:val="1"/>
      <w:marLeft w:val="0"/>
      <w:marRight w:val="0"/>
      <w:marTop w:val="0"/>
      <w:marBottom w:val="0"/>
      <w:divBdr>
        <w:top w:val="none" w:sz="0" w:space="0" w:color="auto"/>
        <w:left w:val="none" w:sz="0" w:space="0" w:color="auto"/>
        <w:bottom w:val="none" w:sz="0" w:space="0" w:color="auto"/>
        <w:right w:val="none" w:sz="0" w:space="0" w:color="auto"/>
      </w:divBdr>
    </w:div>
    <w:div w:id="632947055">
      <w:bodyDiv w:val="1"/>
      <w:marLeft w:val="0"/>
      <w:marRight w:val="0"/>
      <w:marTop w:val="0"/>
      <w:marBottom w:val="0"/>
      <w:divBdr>
        <w:top w:val="none" w:sz="0" w:space="0" w:color="auto"/>
        <w:left w:val="none" w:sz="0" w:space="0" w:color="auto"/>
        <w:bottom w:val="none" w:sz="0" w:space="0" w:color="auto"/>
        <w:right w:val="none" w:sz="0" w:space="0" w:color="auto"/>
      </w:divBdr>
    </w:div>
    <w:div w:id="632947661">
      <w:bodyDiv w:val="1"/>
      <w:marLeft w:val="0"/>
      <w:marRight w:val="0"/>
      <w:marTop w:val="0"/>
      <w:marBottom w:val="0"/>
      <w:divBdr>
        <w:top w:val="none" w:sz="0" w:space="0" w:color="auto"/>
        <w:left w:val="none" w:sz="0" w:space="0" w:color="auto"/>
        <w:bottom w:val="none" w:sz="0" w:space="0" w:color="auto"/>
        <w:right w:val="none" w:sz="0" w:space="0" w:color="auto"/>
      </w:divBdr>
    </w:div>
    <w:div w:id="632951712">
      <w:bodyDiv w:val="1"/>
      <w:marLeft w:val="0"/>
      <w:marRight w:val="0"/>
      <w:marTop w:val="0"/>
      <w:marBottom w:val="0"/>
      <w:divBdr>
        <w:top w:val="none" w:sz="0" w:space="0" w:color="auto"/>
        <w:left w:val="none" w:sz="0" w:space="0" w:color="auto"/>
        <w:bottom w:val="none" w:sz="0" w:space="0" w:color="auto"/>
        <w:right w:val="none" w:sz="0" w:space="0" w:color="auto"/>
      </w:divBdr>
    </w:div>
    <w:div w:id="632978453">
      <w:bodyDiv w:val="1"/>
      <w:marLeft w:val="0"/>
      <w:marRight w:val="0"/>
      <w:marTop w:val="0"/>
      <w:marBottom w:val="0"/>
      <w:divBdr>
        <w:top w:val="none" w:sz="0" w:space="0" w:color="auto"/>
        <w:left w:val="none" w:sz="0" w:space="0" w:color="auto"/>
        <w:bottom w:val="none" w:sz="0" w:space="0" w:color="auto"/>
        <w:right w:val="none" w:sz="0" w:space="0" w:color="auto"/>
      </w:divBdr>
    </w:div>
    <w:div w:id="633023059">
      <w:bodyDiv w:val="1"/>
      <w:marLeft w:val="0"/>
      <w:marRight w:val="0"/>
      <w:marTop w:val="0"/>
      <w:marBottom w:val="0"/>
      <w:divBdr>
        <w:top w:val="none" w:sz="0" w:space="0" w:color="auto"/>
        <w:left w:val="none" w:sz="0" w:space="0" w:color="auto"/>
        <w:bottom w:val="none" w:sz="0" w:space="0" w:color="auto"/>
        <w:right w:val="none" w:sz="0" w:space="0" w:color="auto"/>
      </w:divBdr>
    </w:div>
    <w:div w:id="633171549">
      <w:bodyDiv w:val="1"/>
      <w:marLeft w:val="0"/>
      <w:marRight w:val="0"/>
      <w:marTop w:val="0"/>
      <w:marBottom w:val="0"/>
      <w:divBdr>
        <w:top w:val="none" w:sz="0" w:space="0" w:color="auto"/>
        <w:left w:val="none" w:sz="0" w:space="0" w:color="auto"/>
        <w:bottom w:val="none" w:sz="0" w:space="0" w:color="auto"/>
        <w:right w:val="none" w:sz="0" w:space="0" w:color="auto"/>
      </w:divBdr>
    </w:div>
    <w:div w:id="633172773">
      <w:bodyDiv w:val="1"/>
      <w:marLeft w:val="0"/>
      <w:marRight w:val="0"/>
      <w:marTop w:val="0"/>
      <w:marBottom w:val="0"/>
      <w:divBdr>
        <w:top w:val="none" w:sz="0" w:space="0" w:color="auto"/>
        <w:left w:val="none" w:sz="0" w:space="0" w:color="auto"/>
        <w:bottom w:val="none" w:sz="0" w:space="0" w:color="auto"/>
        <w:right w:val="none" w:sz="0" w:space="0" w:color="auto"/>
      </w:divBdr>
    </w:div>
    <w:div w:id="633174165">
      <w:bodyDiv w:val="1"/>
      <w:marLeft w:val="0"/>
      <w:marRight w:val="0"/>
      <w:marTop w:val="0"/>
      <w:marBottom w:val="0"/>
      <w:divBdr>
        <w:top w:val="none" w:sz="0" w:space="0" w:color="auto"/>
        <w:left w:val="none" w:sz="0" w:space="0" w:color="auto"/>
        <w:bottom w:val="none" w:sz="0" w:space="0" w:color="auto"/>
        <w:right w:val="none" w:sz="0" w:space="0" w:color="auto"/>
      </w:divBdr>
    </w:div>
    <w:div w:id="633215478">
      <w:bodyDiv w:val="1"/>
      <w:marLeft w:val="0"/>
      <w:marRight w:val="0"/>
      <w:marTop w:val="0"/>
      <w:marBottom w:val="0"/>
      <w:divBdr>
        <w:top w:val="none" w:sz="0" w:space="0" w:color="auto"/>
        <w:left w:val="none" w:sz="0" w:space="0" w:color="auto"/>
        <w:bottom w:val="none" w:sz="0" w:space="0" w:color="auto"/>
        <w:right w:val="none" w:sz="0" w:space="0" w:color="auto"/>
      </w:divBdr>
    </w:div>
    <w:div w:id="633217098">
      <w:bodyDiv w:val="1"/>
      <w:marLeft w:val="0"/>
      <w:marRight w:val="0"/>
      <w:marTop w:val="0"/>
      <w:marBottom w:val="0"/>
      <w:divBdr>
        <w:top w:val="none" w:sz="0" w:space="0" w:color="auto"/>
        <w:left w:val="none" w:sz="0" w:space="0" w:color="auto"/>
        <w:bottom w:val="none" w:sz="0" w:space="0" w:color="auto"/>
        <w:right w:val="none" w:sz="0" w:space="0" w:color="auto"/>
      </w:divBdr>
    </w:div>
    <w:div w:id="633289852">
      <w:bodyDiv w:val="1"/>
      <w:marLeft w:val="0"/>
      <w:marRight w:val="0"/>
      <w:marTop w:val="0"/>
      <w:marBottom w:val="0"/>
      <w:divBdr>
        <w:top w:val="none" w:sz="0" w:space="0" w:color="auto"/>
        <w:left w:val="none" w:sz="0" w:space="0" w:color="auto"/>
        <w:bottom w:val="none" w:sz="0" w:space="0" w:color="auto"/>
        <w:right w:val="none" w:sz="0" w:space="0" w:color="auto"/>
      </w:divBdr>
    </w:div>
    <w:div w:id="633290154">
      <w:bodyDiv w:val="1"/>
      <w:marLeft w:val="0"/>
      <w:marRight w:val="0"/>
      <w:marTop w:val="0"/>
      <w:marBottom w:val="0"/>
      <w:divBdr>
        <w:top w:val="none" w:sz="0" w:space="0" w:color="auto"/>
        <w:left w:val="none" w:sz="0" w:space="0" w:color="auto"/>
        <w:bottom w:val="none" w:sz="0" w:space="0" w:color="auto"/>
        <w:right w:val="none" w:sz="0" w:space="0" w:color="auto"/>
      </w:divBdr>
    </w:div>
    <w:div w:id="633292082">
      <w:bodyDiv w:val="1"/>
      <w:marLeft w:val="0"/>
      <w:marRight w:val="0"/>
      <w:marTop w:val="0"/>
      <w:marBottom w:val="0"/>
      <w:divBdr>
        <w:top w:val="none" w:sz="0" w:space="0" w:color="auto"/>
        <w:left w:val="none" w:sz="0" w:space="0" w:color="auto"/>
        <w:bottom w:val="none" w:sz="0" w:space="0" w:color="auto"/>
        <w:right w:val="none" w:sz="0" w:space="0" w:color="auto"/>
      </w:divBdr>
    </w:div>
    <w:div w:id="633292993">
      <w:bodyDiv w:val="1"/>
      <w:marLeft w:val="0"/>
      <w:marRight w:val="0"/>
      <w:marTop w:val="0"/>
      <w:marBottom w:val="0"/>
      <w:divBdr>
        <w:top w:val="none" w:sz="0" w:space="0" w:color="auto"/>
        <w:left w:val="none" w:sz="0" w:space="0" w:color="auto"/>
        <w:bottom w:val="none" w:sz="0" w:space="0" w:color="auto"/>
        <w:right w:val="none" w:sz="0" w:space="0" w:color="auto"/>
      </w:divBdr>
    </w:div>
    <w:div w:id="633295219">
      <w:bodyDiv w:val="1"/>
      <w:marLeft w:val="0"/>
      <w:marRight w:val="0"/>
      <w:marTop w:val="0"/>
      <w:marBottom w:val="0"/>
      <w:divBdr>
        <w:top w:val="none" w:sz="0" w:space="0" w:color="auto"/>
        <w:left w:val="none" w:sz="0" w:space="0" w:color="auto"/>
        <w:bottom w:val="none" w:sz="0" w:space="0" w:color="auto"/>
        <w:right w:val="none" w:sz="0" w:space="0" w:color="auto"/>
      </w:divBdr>
    </w:div>
    <w:div w:id="633295220">
      <w:bodyDiv w:val="1"/>
      <w:marLeft w:val="0"/>
      <w:marRight w:val="0"/>
      <w:marTop w:val="0"/>
      <w:marBottom w:val="0"/>
      <w:divBdr>
        <w:top w:val="none" w:sz="0" w:space="0" w:color="auto"/>
        <w:left w:val="none" w:sz="0" w:space="0" w:color="auto"/>
        <w:bottom w:val="none" w:sz="0" w:space="0" w:color="auto"/>
        <w:right w:val="none" w:sz="0" w:space="0" w:color="auto"/>
      </w:divBdr>
    </w:div>
    <w:div w:id="633365063">
      <w:bodyDiv w:val="1"/>
      <w:marLeft w:val="0"/>
      <w:marRight w:val="0"/>
      <w:marTop w:val="0"/>
      <w:marBottom w:val="0"/>
      <w:divBdr>
        <w:top w:val="none" w:sz="0" w:space="0" w:color="auto"/>
        <w:left w:val="none" w:sz="0" w:space="0" w:color="auto"/>
        <w:bottom w:val="none" w:sz="0" w:space="0" w:color="auto"/>
        <w:right w:val="none" w:sz="0" w:space="0" w:color="auto"/>
      </w:divBdr>
    </w:div>
    <w:div w:id="633371508">
      <w:bodyDiv w:val="1"/>
      <w:marLeft w:val="0"/>
      <w:marRight w:val="0"/>
      <w:marTop w:val="0"/>
      <w:marBottom w:val="0"/>
      <w:divBdr>
        <w:top w:val="none" w:sz="0" w:space="0" w:color="auto"/>
        <w:left w:val="none" w:sz="0" w:space="0" w:color="auto"/>
        <w:bottom w:val="none" w:sz="0" w:space="0" w:color="auto"/>
        <w:right w:val="none" w:sz="0" w:space="0" w:color="auto"/>
      </w:divBdr>
    </w:div>
    <w:div w:id="633413817">
      <w:bodyDiv w:val="1"/>
      <w:marLeft w:val="0"/>
      <w:marRight w:val="0"/>
      <w:marTop w:val="0"/>
      <w:marBottom w:val="0"/>
      <w:divBdr>
        <w:top w:val="none" w:sz="0" w:space="0" w:color="auto"/>
        <w:left w:val="none" w:sz="0" w:space="0" w:color="auto"/>
        <w:bottom w:val="none" w:sz="0" w:space="0" w:color="auto"/>
        <w:right w:val="none" w:sz="0" w:space="0" w:color="auto"/>
      </w:divBdr>
    </w:div>
    <w:div w:id="633415731">
      <w:bodyDiv w:val="1"/>
      <w:marLeft w:val="0"/>
      <w:marRight w:val="0"/>
      <w:marTop w:val="0"/>
      <w:marBottom w:val="0"/>
      <w:divBdr>
        <w:top w:val="none" w:sz="0" w:space="0" w:color="auto"/>
        <w:left w:val="none" w:sz="0" w:space="0" w:color="auto"/>
        <w:bottom w:val="none" w:sz="0" w:space="0" w:color="auto"/>
        <w:right w:val="none" w:sz="0" w:space="0" w:color="auto"/>
      </w:divBdr>
    </w:div>
    <w:div w:id="633489084">
      <w:bodyDiv w:val="1"/>
      <w:marLeft w:val="0"/>
      <w:marRight w:val="0"/>
      <w:marTop w:val="0"/>
      <w:marBottom w:val="0"/>
      <w:divBdr>
        <w:top w:val="none" w:sz="0" w:space="0" w:color="auto"/>
        <w:left w:val="none" w:sz="0" w:space="0" w:color="auto"/>
        <w:bottom w:val="none" w:sz="0" w:space="0" w:color="auto"/>
        <w:right w:val="none" w:sz="0" w:space="0" w:color="auto"/>
      </w:divBdr>
    </w:div>
    <w:div w:id="633561125">
      <w:bodyDiv w:val="1"/>
      <w:marLeft w:val="0"/>
      <w:marRight w:val="0"/>
      <w:marTop w:val="0"/>
      <w:marBottom w:val="0"/>
      <w:divBdr>
        <w:top w:val="none" w:sz="0" w:space="0" w:color="auto"/>
        <w:left w:val="none" w:sz="0" w:space="0" w:color="auto"/>
        <w:bottom w:val="none" w:sz="0" w:space="0" w:color="auto"/>
        <w:right w:val="none" w:sz="0" w:space="0" w:color="auto"/>
      </w:divBdr>
    </w:div>
    <w:div w:id="633604954">
      <w:bodyDiv w:val="1"/>
      <w:marLeft w:val="0"/>
      <w:marRight w:val="0"/>
      <w:marTop w:val="0"/>
      <w:marBottom w:val="0"/>
      <w:divBdr>
        <w:top w:val="none" w:sz="0" w:space="0" w:color="auto"/>
        <w:left w:val="none" w:sz="0" w:space="0" w:color="auto"/>
        <w:bottom w:val="none" w:sz="0" w:space="0" w:color="auto"/>
        <w:right w:val="none" w:sz="0" w:space="0" w:color="auto"/>
      </w:divBdr>
    </w:div>
    <w:div w:id="633676192">
      <w:bodyDiv w:val="1"/>
      <w:marLeft w:val="0"/>
      <w:marRight w:val="0"/>
      <w:marTop w:val="0"/>
      <w:marBottom w:val="0"/>
      <w:divBdr>
        <w:top w:val="none" w:sz="0" w:space="0" w:color="auto"/>
        <w:left w:val="none" w:sz="0" w:space="0" w:color="auto"/>
        <w:bottom w:val="none" w:sz="0" w:space="0" w:color="auto"/>
        <w:right w:val="none" w:sz="0" w:space="0" w:color="auto"/>
      </w:divBdr>
    </w:div>
    <w:div w:id="633681892">
      <w:bodyDiv w:val="1"/>
      <w:marLeft w:val="0"/>
      <w:marRight w:val="0"/>
      <w:marTop w:val="0"/>
      <w:marBottom w:val="0"/>
      <w:divBdr>
        <w:top w:val="none" w:sz="0" w:space="0" w:color="auto"/>
        <w:left w:val="none" w:sz="0" w:space="0" w:color="auto"/>
        <w:bottom w:val="none" w:sz="0" w:space="0" w:color="auto"/>
        <w:right w:val="none" w:sz="0" w:space="0" w:color="auto"/>
      </w:divBdr>
    </w:div>
    <w:div w:id="633755835">
      <w:bodyDiv w:val="1"/>
      <w:marLeft w:val="0"/>
      <w:marRight w:val="0"/>
      <w:marTop w:val="0"/>
      <w:marBottom w:val="0"/>
      <w:divBdr>
        <w:top w:val="none" w:sz="0" w:space="0" w:color="auto"/>
        <w:left w:val="none" w:sz="0" w:space="0" w:color="auto"/>
        <w:bottom w:val="none" w:sz="0" w:space="0" w:color="auto"/>
        <w:right w:val="none" w:sz="0" w:space="0" w:color="auto"/>
      </w:divBdr>
    </w:div>
    <w:div w:id="633826884">
      <w:bodyDiv w:val="1"/>
      <w:marLeft w:val="0"/>
      <w:marRight w:val="0"/>
      <w:marTop w:val="0"/>
      <w:marBottom w:val="0"/>
      <w:divBdr>
        <w:top w:val="none" w:sz="0" w:space="0" w:color="auto"/>
        <w:left w:val="none" w:sz="0" w:space="0" w:color="auto"/>
        <w:bottom w:val="none" w:sz="0" w:space="0" w:color="auto"/>
        <w:right w:val="none" w:sz="0" w:space="0" w:color="auto"/>
      </w:divBdr>
    </w:div>
    <w:div w:id="633827870">
      <w:bodyDiv w:val="1"/>
      <w:marLeft w:val="0"/>
      <w:marRight w:val="0"/>
      <w:marTop w:val="0"/>
      <w:marBottom w:val="0"/>
      <w:divBdr>
        <w:top w:val="none" w:sz="0" w:space="0" w:color="auto"/>
        <w:left w:val="none" w:sz="0" w:space="0" w:color="auto"/>
        <w:bottom w:val="none" w:sz="0" w:space="0" w:color="auto"/>
        <w:right w:val="none" w:sz="0" w:space="0" w:color="auto"/>
      </w:divBdr>
    </w:div>
    <w:div w:id="633875613">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34022703">
      <w:bodyDiv w:val="1"/>
      <w:marLeft w:val="0"/>
      <w:marRight w:val="0"/>
      <w:marTop w:val="0"/>
      <w:marBottom w:val="0"/>
      <w:divBdr>
        <w:top w:val="none" w:sz="0" w:space="0" w:color="auto"/>
        <w:left w:val="none" w:sz="0" w:space="0" w:color="auto"/>
        <w:bottom w:val="none" w:sz="0" w:space="0" w:color="auto"/>
        <w:right w:val="none" w:sz="0" w:space="0" w:color="auto"/>
      </w:divBdr>
    </w:div>
    <w:div w:id="634070970">
      <w:bodyDiv w:val="1"/>
      <w:marLeft w:val="0"/>
      <w:marRight w:val="0"/>
      <w:marTop w:val="0"/>
      <w:marBottom w:val="0"/>
      <w:divBdr>
        <w:top w:val="none" w:sz="0" w:space="0" w:color="auto"/>
        <w:left w:val="none" w:sz="0" w:space="0" w:color="auto"/>
        <w:bottom w:val="none" w:sz="0" w:space="0" w:color="auto"/>
        <w:right w:val="none" w:sz="0" w:space="0" w:color="auto"/>
      </w:divBdr>
    </w:div>
    <w:div w:id="634215590">
      <w:bodyDiv w:val="1"/>
      <w:marLeft w:val="0"/>
      <w:marRight w:val="0"/>
      <w:marTop w:val="0"/>
      <w:marBottom w:val="0"/>
      <w:divBdr>
        <w:top w:val="none" w:sz="0" w:space="0" w:color="auto"/>
        <w:left w:val="none" w:sz="0" w:space="0" w:color="auto"/>
        <w:bottom w:val="none" w:sz="0" w:space="0" w:color="auto"/>
        <w:right w:val="none" w:sz="0" w:space="0" w:color="auto"/>
      </w:divBdr>
    </w:div>
    <w:div w:id="634258144">
      <w:bodyDiv w:val="1"/>
      <w:marLeft w:val="0"/>
      <w:marRight w:val="0"/>
      <w:marTop w:val="0"/>
      <w:marBottom w:val="0"/>
      <w:divBdr>
        <w:top w:val="none" w:sz="0" w:space="0" w:color="auto"/>
        <w:left w:val="none" w:sz="0" w:space="0" w:color="auto"/>
        <w:bottom w:val="none" w:sz="0" w:space="0" w:color="auto"/>
        <w:right w:val="none" w:sz="0" w:space="0" w:color="auto"/>
      </w:divBdr>
    </w:div>
    <w:div w:id="634331308">
      <w:bodyDiv w:val="1"/>
      <w:marLeft w:val="0"/>
      <w:marRight w:val="0"/>
      <w:marTop w:val="0"/>
      <w:marBottom w:val="0"/>
      <w:divBdr>
        <w:top w:val="none" w:sz="0" w:space="0" w:color="auto"/>
        <w:left w:val="none" w:sz="0" w:space="0" w:color="auto"/>
        <w:bottom w:val="none" w:sz="0" w:space="0" w:color="auto"/>
        <w:right w:val="none" w:sz="0" w:space="0" w:color="auto"/>
      </w:divBdr>
    </w:div>
    <w:div w:id="634334427">
      <w:bodyDiv w:val="1"/>
      <w:marLeft w:val="0"/>
      <w:marRight w:val="0"/>
      <w:marTop w:val="0"/>
      <w:marBottom w:val="0"/>
      <w:divBdr>
        <w:top w:val="none" w:sz="0" w:space="0" w:color="auto"/>
        <w:left w:val="none" w:sz="0" w:space="0" w:color="auto"/>
        <w:bottom w:val="none" w:sz="0" w:space="0" w:color="auto"/>
        <w:right w:val="none" w:sz="0" w:space="0" w:color="auto"/>
      </w:divBdr>
    </w:div>
    <w:div w:id="634336337">
      <w:bodyDiv w:val="1"/>
      <w:marLeft w:val="0"/>
      <w:marRight w:val="0"/>
      <w:marTop w:val="0"/>
      <w:marBottom w:val="0"/>
      <w:divBdr>
        <w:top w:val="none" w:sz="0" w:space="0" w:color="auto"/>
        <w:left w:val="none" w:sz="0" w:space="0" w:color="auto"/>
        <w:bottom w:val="none" w:sz="0" w:space="0" w:color="auto"/>
        <w:right w:val="none" w:sz="0" w:space="0" w:color="auto"/>
      </w:divBdr>
    </w:div>
    <w:div w:id="634408001">
      <w:bodyDiv w:val="1"/>
      <w:marLeft w:val="0"/>
      <w:marRight w:val="0"/>
      <w:marTop w:val="0"/>
      <w:marBottom w:val="0"/>
      <w:divBdr>
        <w:top w:val="none" w:sz="0" w:space="0" w:color="auto"/>
        <w:left w:val="none" w:sz="0" w:space="0" w:color="auto"/>
        <w:bottom w:val="none" w:sz="0" w:space="0" w:color="auto"/>
        <w:right w:val="none" w:sz="0" w:space="0" w:color="auto"/>
      </w:divBdr>
    </w:div>
    <w:div w:id="634528675">
      <w:bodyDiv w:val="1"/>
      <w:marLeft w:val="0"/>
      <w:marRight w:val="0"/>
      <w:marTop w:val="0"/>
      <w:marBottom w:val="0"/>
      <w:divBdr>
        <w:top w:val="none" w:sz="0" w:space="0" w:color="auto"/>
        <w:left w:val="none" w:sz="0" w:space="0" w:color="auto"/>
        <w:bottom w:val="none" w:sz="0" w:space="0" w:color="auto"/>
        <w:right w:val="none" w:sz="0" w:space="0" w:color="auto"/>
      </w:divBdr>
    </w:div>
    <w:div w:id="634528701">
      <w:bodyDiv w:val="1"/>
      <w:marLeft w:val="0"/>
      <w:marRight w:val="0"/>
      <w:marTop w:val="0"/>
      <w:marBottom w:val="0"/>
      <w:divBdr>
        <w:top w:val="none" w:sz="0" w:space="0" w:color="auto"/>
        <w:left w:val="none" w:sz="0" w:space="0" w:color="auto"/>
        <w:bottom w:val="none" w:sz="0" w:space="0" w:color="auto"/>
        <w:right w:val="none" w:sz="0" w:space="0" w:color="auto"/>
      </w:divBdr>
    </w:div>
    <w:div w:id="634530830">
      <w:bodyDiv w:val="1"/>
      <w:marLeft w:val="0"/>
      <w:marRight w:val="0"/>
      <w:marTop w:val="0"/>
      <w:marBottom w:val="0"/>
      <w:divBdr>
        <w:top w:val="none" w:sz="0" w:space="0" w:color="auto"/>
        <w:left w:val="none" w:sz="0" w:space="0" w:color="auto"/>
        <w:bottom w:val="none" w:sz="0" w:space="0" w:color="auto"/>
        <w:right w:val="none" w:sz="0" w:space="0" w:color="auto"/>
      </w:divBdr>
    </w:div>
    <w:div w:id="634599585">
      <w:bodyDiv w:val="1"/>
      <w:marLeft w:val="0"/>
      <w:marRight w:val="0"/>
      <w:marTop w:val="0"/>
      <w:marBottom w:val="0"/>
      <w:divBdr>
        <w:top w:val="none" w:sz="0" w:space="0" w:color="auto"/>
        <w:left w:val="none" w:sz="0" w:space="0" w:color="auto"/>
        <w:bottom w:val="none" w:sz="0" w:space="0" w:color="auto"/>
        <w:right w:val="none" w:sz="0" w:space="0" w:color="auto"/>
      </w:divBdr>
    </w:div>
    <w:div w:id="634678554">
      <w:bodyDiv w:val="1"/>
      <w:marLeft w:val="0"/>
      <w:marRight w:val="0"/>
      <w:marTop w:val="0"/>
      <w:marBottom w:val="0"/>
      <w:divBdr>
        <w:top w:val="none" w:sz="0" w:space="0" w:color="auto"/>
        <w:left w:val="none" w:sz="0" w:space="0" w:color="auto"/>
        <w:bottom w:val="none" w:sz="0" w:space="0" w:color="auto"/>
        <w:right w:val="none" w:sz="0" w:space="0" w:color="auto"/>
      </w:divBdr>
    </w:div>
    <w:div w:id="634679106">
      <w:bodyDiv w:val="1"/>
      <w:marLeft w:val="0"/>
      <w:marRight w:val="0"/>
      <w:marTop w:val="0"/>
      <w:marBottom w:val="0"/>
      <w:divBdr>
        <w:top w:val="none" w:sz="0" w:space="0" w:color="auto"/>
        <w:left w:val="none" w:sz="0" w:space="0" w:color="auto"/>
        <w:bottom w:val="none" w:sz="0" w:space="0" w:color="auto"/>
        <w:right w:val="none" w:sz="0" w:space="0" w:color="auto"/>
      </w:divBdr>
    </w:div>
    <w:div w:id="634682628">
      <w:bodyDiv w:val="1"/>
      <w:marLeft w:val="0"/>
      <w:marRight w:val="0"/>
      <w:marTop w:val="0"/>
      <w:marBottom w:val="0"/>
      <w:divBdr>
        <w:top w:val="none" w:sz="0" w:space="0" w:color="auto"/>
        <w:left w:val="none" w:sz="0" w:space="0" w:color="auto"/>
        <w:bottom w:val="none" w:sz="0" w:space="0" w:color="auto"/>
        <w:right w:val="none" w:sz="0" w:space="0" w:color="auto"/>
      </w:divBdr>
    </w:div>
    <w:div w:id="634720255">
      <w:bodyDiv w:val="1"/>
      <w:marLeft w:val="0"/>
      <w:marRight w:val="0"/>
      <w:marTop w:val="0"/>
      <w:marBottom w:val="0"/>
      <w:divBdr>
        <w:top w:val="none" w:sz="0" w:space="0" w:color="auto"/>
        <w:left w:val="none" w:sz="0" w:space="0" w:color="auto"/>
        <w:bottom w:val="none" w:sz="0" w:space="0" w:color="auto"/>
        <w:right w:val="none" w:sz="0" w:space="0" w:color="auto"/>
      </w:divBdr>
    </w:div>
    <w:div w:id="634724873">
      <w:bodyDiv w:val="1"/>
      <w:marLeft w:val="0"/>
      <w:marRight w:val="0"/>
      <w:marTop w:val="0"/>
      <w:marBottom w:val="0"/>
      <w:divBdr>
        <w:top w:val="none" w:sz="0" w:space="0" w:color="auto"/>
        <w:left w:val="none" w:sz="0" w:space="0" w:color="auto"/>
        <w:bottom w:val="none" w:sz="0" w:space="0" w:color="auto"/>
        <w:right w:val="none" w:sz="0" w:space="0" w:color="auto"/>
      </w:divBdr>
    </w:div>
    <w:div w:id="634795747">
      <w:bodyDiv w:val="1"/>
      <w:marLeft w:val="0"/>
      <w:marRight w:val="0"/>
      <w:marTop w:val="0"/>
      <w:marBottom w:val="0"/>
      <w:divBdr>
        <w:top w:val="none" w:sz="0" w:space="0" w:color="auto"/>
        <w:left w:val="none" w:sz="0" w:space="0" w:color="auto"/>
        <w:bottom w:val="none" w:sz="0" w:space="0" w:color="auto"/>
        <w:right w:val="none" w:sz="0" w:space="0" w:color="auto"/>
      </w:divBdr>
    </w:div>
    <w:div w:id="634797660">
      <w:bodyDiv w:val="1"/>
      <w:marLeft w:val="0"/>
      <w:marRight w:val="0"/>
      <w:marTop w:val="0"/>
      <w:marBottom w:val="0"/>
      <w:divBdr>
        <w:top w:val="none" w:sz="0" w:space="0" w:color="auto"/>
        <w:left w:val="none" w:sz="0" w:space="0" w:color="auto"/>
        <w:bottom w:val="none" w:sz="0" w:space="0" w:color="auto"/>
        <w:right w:val="none" w:sz="0" w:space="0" w:color="auto"/>
      </w:divBdr>
    </w:div>
    <w:div w:id="634797726">
      <w:bodyDiv w:val="1"/>
      <w:marLeft w:val="0"/>
      <w:marRight w:val="0"/>
      <w:marTop w:val="0"/>
      <w:marBottom w:val="0"/>
      <w:divBdr>
        <w:top w:val="none" w:sz="0" w:space="0" w:color="auto"/>
        <w:left w:val="none" w:sz="0" w:space="0" w:color="auto"/>
        <w:bottom w:val="none" w:sz="0" w:space="0" w:color="auto"/>
        <w:right w:val="none" w:sz="0" w:space="0" w:color="auto"/>
      </w:divBdr>
    </w:div>
    <w:div w:id="634798085">
      <w:bodyDiv w:val="1"/>
      <w:marLeft w:val="0"/>
      <w:marRight w:val="0"/>
      <w:marTop w:val="0"/>
      <w:marBottom w:val="0"/>
      <w:divBdr>
        <w:top w:val="none" w:sz="0" w:space="0" w:color="auto"/>
        <w:left w:val="none" w:sz="0" w:space="0" w:color="auto"/>
        <w:bottom w:val="none" w:sz="0" w:space="0" w:color="auto"/>
        <w:right w:val="none" w:sz="0" w:space="0" w:color="auto"/>
      </w:divBdr>
    </w:div>
    <w:div w:id="634801876">
      <w:bodyDiv w:val="1"/>
      <w:marLeft w:val="0"/>
      <w:marRight w:val="0"/>
      <w:marTop w:val="0"/>
      <w:marBottom w:val="0"/>
      <w:divBdr>
        <w:top w:val="none" w:sz="0" w:space="0" w:color="auto"/>
        <w:left w:val="none" w:sz="0" w:space="0" w:color="auto"/>
        <w:bottom w:val="none" w:sz="0" w:space="0" w:color="auto"/>
        <w:right w:val="none" w:sz="0" w:space="0" w:color="auto"/>
      </w:divBdr>
    </w:div>
    <w:div w:id="634913725">
      <w:bodyDiv w:val="1"/>
      <w:marLeft w:val="0"/>
      <w:marRight w:val="0"/>
      <w:marTop w:val="0"/>
      <w:marBottom w:val="0"/>
      <w:divBdr>
        <w:top w:val="none" w:sz="0" w:space="0" w:color="auto"/>
        <w:left w:val="none" w:sz="0" w:space="0" w:color="auto"/>
        <w:bottom w:val="none" w:sz="0" w:space="0" w:color="auto"/>
        <w:right w:val="none" w:sz="0" w:space="0" w:color="auto"/>
      </w:divBdr>
    </w:div>
    <w:div w:id="634916096">
      <w:bodyDiv w:val="1"/>
      <w:marLeft w:val="0"/>
      <w:marRight w:val="0"/>
      <w:marTop w:val="0"/>
      <w:marBottom w:val="0"/>
      <w:divBdr>
        <w:top w:val="none" w:sz="0" w:space="0" w:color="auto"/>
        <w:left w:val="none" w:sz="0" w:space="0" w:color="auto"/>
        <w:bottom w:val="none" w:sz="0" w:space="0" w:color="auto"/>
        <w:right w:val="none" w:sz="0" w:space="0" w:color="auto"/>
      </w:divBdr>
    </w:div>
    <w:div w:id="634945324">
      <w:bodyDiv w:val="1"/>
      <w:marLeft w:val="0"/>
      <w:marRight w:val="0"/>
      <w:marTop w:val="0"/>
      <w:marBottom w:val="0"/>
      <w:divBdr>
        <w:top w:val="none" w:sz="0" w:space="0" w:color="auto"/>
        <w:left w:val="none" w:sz="0" w:space="0" w:color="auto"/>
        <w:bottom w:val="none" w:sz="0" w:space="0" w:color="auto"/>
        <w:right w:val="none" w:sz="0" w:space="0" w:color="auto"/>
      </w:divBdr>
    </w:div>
    <w:div w:id="634987970">
      <w:bodyDiv w:val="1"/>
      <w:marLeft w:val="0"/>
      <w:marRight w:val="0"/>
      <w:marTop w:val="0"/>
      <w:marBottom w:val="0"/>
      <w:divBdr>
        <w:top w:val="none" w:sz="0" w:space="0" w:color="auto"/>
        <w:left w:val="none" w:sz="0" w:space="0" w:color="auto"/>
        <w:bottom w:val="none" w:sz="0" w:space="0" w:color="auto"/>
        <w:right w:val="none" w:sz="0" w:space="0" w:color="auto"/>
      </w:divBdr>
    </w:div>
    <w:div w:id="635066385">
      <w:bodyDiv w:val="1"/>
      <w:marLeft w:val="0"/>
      <w:marRight w:val="0"/>
      <w:marTop w:val="0"/>
      <w:marBottom w:val="0"/>
      <w:divBdr>
        <w:top w:val="none" w:sz="0" w:space="0" w:color="auto"/>
        <w:left w:val="none" w:sz="0" w:space="0" w:color="auto"/>
        <w:bottom w:val="none" w:sz="0" w:space="0" w:color="auto"/>
        <w:right w:val="none" w:sz="0" w:space="0" w:color="auto"/>
      </w:divBdr>
    </w:div>
    <w:div w:id="635136922">
      <w:bodyDiv w:val="1"/>
      <w:marLeft w:val="0"/>
      <w:marRight w:val="0"/>
      <w:marTop w:val="0"/>
      <w:marBottom w:val="0"/>
      <w:divBdr>
        <w:top w:val="none" w:sz="0" w:space="0" w:color="auto"/>
        <w:left w:val="none" w:sz="0" w:space="0" w:color="auto"/>
        <w:bottom w:val="none" w:sz="0" w:space="0" w:color="auto"/>
        <w:right w:val="none" w:sz="0" w:space="0" w:color="auto"/>
      </w:divBdr>
    </w:div>
    <w:div w:id="635138125">
      <w:bodyDiv w:val="1"/>
      <w:marLeft w:val="0"/>
      <w:marRight w:val="0"/>
      <w:marTop w:val="0"/>
      <w:marBottom w:val="0"/>
      <w:divBdr>
        <w:top w:val="none" w:sz="0" w:space="0" w:color="auto"/>
        <w:left w:val="none" w:sz="0" w:space="0" w:color="auto"/>
        <w:bottom w:val="none" w:sz="0" w:space="0" w:color="auto"/>
        <w:right w:val="none" w:sz="0" w:space="0" w:color="auto"/>
      </w:divBdr>
    </w:div>
    <w:div w:id="635140714">
      <w:bodyDiv w:val="1"/>
      <w:marLeft w:val="0"/>
      <w:marRight w:val="0"/>
      <w:marTop w:val="0"/>
      <w:marBottom w:val="0"/>
      <w:divBdr>
        <w:top w:val="none" w:sz="0" w:space="0" w:color="auto"/>
        <w:left w:val="none" w:sz="0" w:space="0" w:color="auto"/>
        <w:bottom w:val="none" w:sz="0" w:space="0" w:color="auto"/>
        <w:right w:val="none" w:sz="0" w:space="0" w:color="auto"/>
      </w:divBdr>
    </w:div>
    <w:div w:id="635181562">
      <w:bodyDiv w:val="1"/>
      <w:marLeft w:val="0"/>
      <w:marRight w:val="0"/>
      <w:marTop w:val="0"/>
      <w:marBottom w:val="0"/>
      <w:divBdr>
        <w:top w:val="none" w:sz="0" w:space="0" w:color="auto"/>
        <w:left w:val="none" w:sz="0" w:space="0" w:color="auto"/>
        <w:bottom w:val="none" w:sz="0" w:space="0" w:color="auto"/>
        <w:right w:val="none" w:sz="0" w:space="0" w:color="auto"/>
      </w:divBdr>
    </w:div>
    <w:div w:id="635185916">
      <w:bodyDiv w:val="1"/>
      <w:marLeft w:val="0"/>
      <w:marRight w:val="0"/>
      <w:marTop w:val="0"/>
      <w:marBottom w:val="0"/>
      <w:divBdr>
        <w:top w:val="none" w:sz="0" w:space="0" w:color="auto"/>
        <w:left w:val="none" w:sz="0" w:space="0" w:color="auto"/>
        <w:bottom w:val="none" w:sz="0" w:space="0" w:color="auto"/>
        <w:right w:val="none" w:sz="0" w:space="0" w:color="auto"/>
      </w:divBdr>
    </w:div>
    <w:div w:id="635332746">
      <w:bodyDiv w:val="1"/>
      <w:marLeft w:val="0"/>
      <w:marRight w:val="0"/>
      <w:marTop w:val="0"/>
      <w:marBottom w:val="0"/>
      <w:divBdr>
        <w:top w:val="none" w:sz="0" w:space="0" w:color="auto"/>
        <w:left w:val="none" w:sz="0" w:space="0" w:color="auto"/>
        <w:bottom w:val="none" w:sz="0" w:space="0" w:color="auto"/>
        <w:right w:val="none" w:sz="0" w:space="0" w:color="auto"/>
      </w:divBdr>
    </w:div>
    <w:div w:id="635337774">
      <w:bodyDiv w:val="1"/>
      <w:marLeft w:val="0"/>
      <w:marRight w:val="0"/>
      <w:marTop w:val="0"/>
      <w:marBottom w:val="0"/>
      <w:divBdr>
        <w:top w:val="none" w:sz="0" w:space="0" w:color="auto"/>
        <w:left w:val="none" w:sz="0" w:space="0" w:color="auto"/>
        <w:bottom w:val="none" w:sz="0" w:space="0" w:color="auto"/>
        <w:right w:val="none" w:sz="0" w:space="0" w:color="auto"/>
      </w:divBdr>
    </w:div>
    <w:div w:id="635375136">
      <w:bodyDiv w:val="1"/>
      <w:marLeft w:val="0"/>
      <w:marRight w:val="0"/>
      <w:marTop w:val="0"/>
      <w:marBottom w:val="0"/>
      <w:divBdr>
        <w:top w:val="none" w:sz="0" w:space="0" w:color="auto"/>
        <w:left w:val="none" w:sz="0" w:space="0" w:color="auto"/>
        <w:bottom w:val="none" w:sz="0" w:space="0" w:color="auto"/>
        <w:right w:val="none" w:sz="0" w:space="0" w:color="auto"/>
      </w:divBdr>
    </w:div>
    <w:div w:id="635377258">
      <w:bodyDiv w:val="1"/>
      <w:marLeft w:val="0"/>
      <w:marRight w:val="0"/>
      <w:marTop w:val="0"/>
      <w:marBottom w:val="0"/>
      <w:divBdr>
        <w:top w:val="none" w:sz="0" w:space="0" w:color="auto"/>
        <w:left w:val="none" w:sz="0" w:space="0" w:color="auto"/>
        <w:bottom w:val="none" w:sz="0" w:space="0" w:color="auto"/>
        <w:right w:val="none" w:sz="0" w:space="0" w:color="auto"/>
      </w:divBdr>
    </w:div>
    <w:div w:id="635377727">
      <w:bodyDiv w:val="1"/>
      <w:marLeft w:val="0"/>
      <w:marRight w:val="0"/>
      <w:marTop w:val="0"/>
      <w:marBottom w:val="0"/>
      <w:divBdr>
        <w:top w:val="none" w:sz="0" w:space="0" w:color="auto"/>
        <w:left w:val="none" w:sz="0" w:space="0" w:color="auto"/>
        <w:bottom w:val="none" w:sz="0" w:space="0" w:color="auto"/>
        <w:right w:val="none" w:sz="0" w:space="0" w:color="auto"/>
      </w:divBdr>
    </w:div>
    <w:div w:id="635378336">
      <w:bodyDiv w:val="1"/>
      <w:marLeft w:val="0"/>
      <w:marRight w:val="0"/>
      <w:marTop w:val="0"/>
      <w:marBottom w:val="0"/>
      <w:divBdr>
        <w:top w:val="none" w:sz="0" w:space="0" w:color="auto"/>
        <w:left w:val="none" w:sz="0" w:space="0" w:color="auto"/>
        <w:bottom w:val="none" w:sz="0" w:space="0" w:color="auto"/>
        <w:right w:val="none" w:sz="0" w:space="0" w:color="auto"/>
      </w:divBdr>
    </w:div>
    <w:div w:id="635378649">
      <w:bodyDiv w:val="1"/>
      <w:marLeft w:val="0"/>
      <w:marRight w:val="0"/>
      <w:marTop w:val="0"/>
      <w:marBottom w:val="0"/>
      <w:divBdr>
        <w:top w:val="none" w:sz="0" w:space="0" w:color="auto"/>
        <w:left w:val="none" w:sz="0" w:space="0" w:color="auto"/>
        <w:bottom w:val="none" w:sz="0" w:space="0" w:color="auto"/>
        <w:right w:val="none" w:sz="0" w:space="0" w:color="auto"/>
      </w:divBdr>
    </w:div>
    <w:div w:id="635379502">
      <w:bodyDiv w:val="1"/>
      <w:marLeft w:val="0"/>
      <w:marRight w:val="0"/>
      <w:marTop w:val="0"/>
      <w:marBottom w:val="0"/>
      <w:divBdr>
        <w:top w:val="none" w:sz="0" w:space="0" w:color="auto"/>
        <w:left w:val="none" w:sz="0" w:space="0" w:color="auto"/>
        <w:bottom w:val="none" w:sz="0" w:space="0" w:color="auto"/>
        <w:right w:val="none" w:sz="0" w:space="0" w:color="auto"/>
      </w:divBdr>
    </w:div>
    <w:div w:id="635453815">
      <w:bodyDiv w:val="1"/>
      <w:marLeft w:val="0"/>
      <w:marRight w:val="0"/>
      <w:marTop w:val="0"/>
      <w:marBottom w:val="0"/>
      <w:divBdr>
        <w:top w:val="none" w:sz="0" w:space="0" w:color="auto"/>
        <w:left w:val="none" w:sz="0" w:space="0" w:color="auto"/>
        <w:bottom w:val="none" w:sz="0" w:space="0" w:color="auto"/>
        <w:right w:val="none" w:sz="0" w:space="0" w:color="auto"/>
      </w:divBdr>
    </w:div>
    <w:div w:id="635455791">
      <w:bodyDiv w:val="1"/>
      <w:marLeft w:val="0"/>
      <w:marRight w:val="0"/>
      <w:marTop w:val="0"/>
      <w:marBottom w:val="0"/>
      <w:divBdr>
        <w:top w:val="none" w:sz="0" w:space="0" w:color="auto"/>
        <w:left w:val="none" w:sz="0" w:space="0" w:color="auto"/>
        <w:bottom w:val="none" w:sz="0" w:space="0" w:color="auto"/>
        <w:right w:val="none" w:sz="0" w:space="0" w:color="auto"/>
      </w:divBdr>
    </w:div>
    <w:div w:id="635523421">
      <w:bodyDiv w:val="1"/>
      <w:marLeft w:val="0"/>
      <w:marRight w:val="0"/>
      <w:marTop w:val="0"/>
      <w:marBottom w:val="0"/>
      <w:divBdr>
        <w:top w:val="none" w:sz="0" w:space="0" w:color="auto"/>
        <w:left w:val="none" w:sz="0" w:space="0" w:color="auto"/>
        <w:bottom w:val="none" w:sz="0" w:space="0" w:color="auto"/>
        <w:right w:val="none" w:sz="0" w:space="0" w:color="auto"/>
      </w:divBdr>
    </w:div>
    <w:div w:id="635529258">
      <w:bodyDiv w:val="1"/>
      <w:marLeft w:val="0"/>
      <w:marRight w:val="0"/>
      <w:marTop w:val="0"/>
      <w:marBottom w:val="0"/>
      <w:divBdr>
        <w:top w:val="none" w:sz="0" w:space="0" w:color="auto"/>
        <w:left w:val="none" w:sz="0" w:space="0" w:color="auto"/>
        <w:bottom w:val="none" w:sz="0" w:space="0" w:color="auto"/>
        <w:right w:val="none" w:sz="0" w:space="0" w:color="auto"/>
      </w:divBdr>
    </w:div>
    <w:div w:id="635530533">
      <w:bodyDiv w:val="1"/>
      <w:marLeft w:val="0"/>
      <w:marRight w:val="0"/>
      <w:marTop w:val="0"/>
      <w:marBottom w:val="0"/>
      <w:divBdr>
        <w:top w:val="none" w:sz="0" w:space="0" w:color="auto"/>
        <w:left w:val="none" w:sz="0" w:space="0" w:color="auto"/>
        <w:bottom w:val="none" w:sz="0" w:space="0" w:color="auto"/>
        <w:right w:val="none" w:sz="0" w:space="0" w:color="auto"/>
      </w:divBdr>
    </w:div>
    <w:div w:id="635532666">
      <w:bodyDiv w:val="1"/>
      <w:marLeft w:val="0"/>
      <w:marRight w:val="0"/>
      <w:marTop w:val="0"/>
      <w:marBottom w:val="0"/>
      <w:divBdr>
        <w:top w:val="none" w:sz="0" w:space="0" w:color="auto"/>
        <w:left w:val="none" w:sz="0" w:space="0" w:color="auto"/>
        <w:bottom w:val="none" w:sz="0" w:space="0" w:color="auto"/>
        <w:right w:val="none" w:sz="0" w:space="0" w:color="auto"/>
      </w:divBdr>
    </w:div>
    <w:div w:id="635599296">
      <w:bodyDiv w:val="1"/>
      <w:marLeft w:val="0"/>
      <w:marRight w:val="0"/>
      <w:marTop w:val="0"/>
      <w:marBottom w:val="0"/>
      <w:divBdr>
        <w:top w:val="none" w:sz="0" w:space="0" w:color="auto"/>
        <w:left w:val="none" w:sz="0" w:space="0" w:color="auto"/>
        <w:bottom w:val="none" w:sz="0" w:space="0" w:color="auto"/>
        <w:right w:val="none" w:sz="0" w:space="0" w:color="auto"/>
      </w:divBdr>
    </w:div>
    <w:div w:id="635641530">
      <w:bodyDiv w:val="1"/>
      <w:marLeft w:val="0"/>
      <w:marRight w:val="0"/>
      <w:marTop w:val="0"/>
      <w:marBottom w:val="0"/>
      <w:divBdr>
        <w:top w:val="none" w:sz="0" w:space="0" w:color="auto"/>
        <w:left w:val="none" w:sz="0" w:space="0" w:color="auto"/>
        <w:bottom w:val="none" w:sz="0" w:space="0" w:color="auto"/>
        <w:right w:val="none" w:sz="0" w:space="0" w:color="auto"/>
      </w:divBdr>
    </w:div>
    <w:div w:id="635647584">
      <w:bodyDiv w:val="1"/>
      <w:marLeft w:val="0"/>
      <w:marRight w:val="0"/>
      <w:marTop w:val="0"/>
      <w:marBottom w:val="0"/>
      <w:divBdr>
        <w:top w:val="none" w:sz="0" w:space="0" w:color="auto"/>
        <w:left w:val="none" w:sz="0" w:space="0" w:color="auto"/>
        <w:bottom w:val="none" w:sz="0" w:space="0" w:color="auto"/>
        <w:right w:val="none" w:sz="0" w:space="0" w:color="auto"/>
      </w:divBdr>
    </w:div>
    <w:div w:id="635717110">
      <w:bodyDiv w:val="1"/>
      <w:marLeft w:val="0"/>
      <w:marRight w:val="0"/>
      <w:marTop w:val="0"/>
      <w:marBottom w:val="0"/>
      <w:divBdr>
        <w:top w:val="none" w:sz="0" w:space="0" w:color="auto"/>
        <w:left w:val="none" w:sz="0" w:space="0" w:color="auto"/>
        <w:bottom w:val="none" w:sz="0" w:space="0" w:color="auto"/>
        <w:right w:val="none" w:sz="0" w:space="0" w:color="auto"/>
      </w:divBdr>
    </w:div>
    <w:div w:id="635718157">
      <w:bodyDiv w:val="1"/>
      <w:marLeft w:val="0"/>
      <w:marRight w:val="0"/>
      <w:marTop w:val="0"/>
      <w:marBottom w:val="0"/>
      <w:divBdr>
        <w:top w:val="none" w:sz="0" w:space="0" w:color="auto"/>
        <w:left w:val="none" w:sz="0" w:space="0" w:color="auto"/>
        <w:bottom w:val="none" w:sz="0" w:space="0" w:color="auto"/>
        <w:right w:val="none" w:sz="0" w:space="0" w:color="auto"/>
      </w:divBdr>
    </w:div>
    <w:div w:id="635722113">
      <w:bodyDiv w:val="1"/>
      <w:marLeft w:val="0"/>
      <w:marRight w:val="0"/>
      <w:marTop w:val="0"/>
      <w:marBottom w:val="0"/>
      <w:divBdr>
        <w:top w:val="none" w:sz="0" w:space="0" w:color="auto"/>
        <w:left w:val="none" w:sz="0" w:space="0" w:color="auto"/>
        <w:bottom w:val="none" w:sz="0" w:space="0" w:color="auto"/>
        <w:right w:val="none" w:sz="0" w:space="0" w:color="auto"/>
      </w:divBdr>
    </w:div>
    <w:div w:id="635834354">
      <w:bodyDiv w:val="1"/>
      <w:marLeft w:val="0"/>
      <w:marRight w:val="0"/>
      <w:marTop w:val="0"/>
      <w:marBottom w:val="0"/>
      <w:divBdr>
        <w:top w:val="none" w:sz="0" w:space="0" w:color="auto"/>
        <w:left w:val="none" w:sz="0" w:space="0" w:color="auto"/>
        <w:bottom w:val="none" w:sz="0" w:space="0" w:color="auto"/>
        <w:right w:val="none" w:sz="0" w:space="0" w:color="auto"/>
      </w:divBdr>
    </w:div>
    <w:div w:id="635961675">
      <w:bodyDiv w:val="1"/>
      <w:marLeft w:val="0"/>
      <w:marRight w:val="0"/>
      <w:marTop w:val="0"/>
      <w:marBottom w:val="0"/>
      <w:divBdr>
        <w:top w:val="none" w:sz="0" w:space="0" w:color="auto"/>
        <w:left w:val="none" w:sz="0" w:space="0" w:color="auto"/>
        <w:bottom w:val="none" w:sz="0" w:space="0" w:color="auto"/>
        <w:right w:val="none" w:sz="0" w:space="0" w:color="auto"/>
      </w:divBdr>
    </w:div>
    <w:div w:id="635988826">
      <w:bodyDiv w:val="1"/>
      <w:marLeft w:val="0"/>
      <w:marRight w:val="0"/>
      <w:marTop w:val="0"/>
      <w:marBottom w:val="0"/>
      <w:divBdr>
        <w:top w:val="none" w:sz="0" w:space="0" w:color="auto"/>
        <w:left w:val="none" w:sz="0" w:space="0" w:color="auto"/>
        <w:bottom w:val="none" w:sz="0" w:space="0" w:color="auto"/>
        <w:right w:val="none" w:sz="0" w:space="0" w:color="auto"/>
      </w:divBdr>
    </w:div>
    <w:div w:id="636105153">
      <w:bodyDiv w:val="1"/>
      <w:marLeft w:val="0"/>
      <w:marRight w:val="0"/>
      <w:marTop w:val="0"/>
      <w:marBottom w:val="0"/>
      <w:divBdr>
        <w:top w:val="none" w:sz="0" w:space="0" w:color="auto"/>
        <w:left w:val="none" w:sz="0" w:space="0" w:color="auto"/>
        <w:bottom w:val="none" w:sz="0" w:space="0" w:color="auto"/>
        <w:right w:val="none" w:sz="0" w:space="0" w:color="auto"/>
      </w:divBdr>
    </w:div>
    <w:div w:id="636107720">
      <w:bodyDiv w:val="1"/>
      <w:marLeft w:val="0"/>
      <w:marRight w:val="0"/>
      <w:marTop w:val="0"/>
      <w:marBottom w:val="0"/>
      <w:divBdr>
        <w:top w:val="none" w:sz="0" w:space="0" w:color="auto"/>
        <w:left w:val="none" w:sz="0" w:space="0" w:color="auto"/>
        <w:bottom w:val="none" w:sz="0" w:space="0" w:color="auto"/>
        <w:right w:val="none" w:sz="0" w:space="0" w:color="auto"/>
      </w:divBdr>
    </w:div>
    <w:div w:id="636110523">
      <w:bodyDiv w:val="1"/>
      <w:marLeft w:val="0"/>
      <w:marRight w:val="0"/>
      <w:marTop w:val="0"/>
      <w:marBottom w:val="0"/>
      <w:divBdr>
        <w:top w:val="none" w:sz="0" w:space="0" w:color="auto"/>
        <w:left w:val="none" w:sz="0" w:space="0" w:color="auto"/>
        <w:bottom w:val="none" w:sz="0" w:space="0" w:color="auto"/>
        <w:right w:val="none" w:sz="0" w:space="0" w:color="auto"/>
      </w:divBdr>
    </w:div>
    <w:div w:id="636179655">
      <w:bodyDiv w:val="1"/>
      <w:marLeft w:val="0"/>
      <w:marRight w:val="0"/>
      <w:marTop w:val="0"/>
      <w:marBottom w:val="0"/>
      <w:divBdr>
        <w:top w:val="none" w:sz="0" w:space="0" w:color="auto"/>
        <w:left w:val="none" w:sz="0" w:space="0" w:color="auto"/>
        <w:bottom w:val="none" w:sz="0" w:space="0" w:color="auto"/>
        <w:right w:val="none" w:sz="0" w:space="0" w:color="auto"/>
      </w:divBdr>
    </w:div>
    <w:div w:id="636224607">
      <w:bodyDiv w:val="1"/>
      <w:marLeft w:val="0"/>
      <w:marRight w:val="0"/>
      <w:marTop w:val="0"/>
      <w:marBottom w:val="0"/>
      <w:divBdr>
        <w:top w:val="none" w:sz="0" w:space="0" w:color="auto"/>
        <w:left w:val="none" w:sz="0" w:space="0" w:color="auto"/>
        <w:bottom w:val="none" w:sz="0" w:space="0" w:color="auto"/>
        <w:right w:val="none" w:sz="0" w:space="0" w:color="auto"/>
      </w:divBdr>
    </w:div>
    <w:div w:id="636226442">
      <w:bodyDiv w:val="1"/>
      <w:marLeft w:val="0"/>
      <w:marRight w:val="0"/>
      <w:marTop w:val="0"/>
      <w:marBottom w:val="0"/>
      <w:divBdr>
        <w:top w:val="none" w:sz="0" w:space="0" w:color="auto"/>
        <w:left w:val="none" w:sz="0" w:space="0" w:color="auto"/>
        <w:bottom w:val="none" w:sz="0" w:space="0" w:color="auto"/>
        <w:right w:val="none" w:sz="0" w:space="0" w:color="auto"/>
      </w:divBdr>
    </w:div>
    <w:div w:id="636297612">
      <w:bodyDiv w:val="1"/>
      <w:marLeft w:val="0"/>
      <w:marRight w:val="0"/>
      <w:marTop w:val="0"/>
      <w:marBottom w:val="0"/>
      <w:divBdr>
        <w:top w:val="none" w:sz="0" w:space="0" w:color="auto"/>
        <w:left w:val="none" w:sz="0" w:space="0" w:color="auto"/>
        <w:bottom w:val="none" w:sz="0" w:space="0" w:color="auto"/>
        <w:right w:val="none" w:sz="0" w:space="0" w:color="auto"/>
      </w:divBdr>
    </w:div>
    <w:div w:id="636421818">
      <w:bodyDiv w:val="1"/>
      <w:marLeft w:val="0"/>
      <w:marRight w:val="0"/>
      <w:marTop w:val="0"/>
      <w:marBottom w:val="0"/>
      <w:divBdr>
        <w:top w:val="none" w:sz="0" w:space="0" w:color="auto"/>
        <w:left w:val="none" w:sz="0" w:space="0" w:color="auto"/>
        <w:bottom w:val="none" w:sz="0" w:space="0" w:color="auto"/>
        <w:right w:val="none" w:sz="0" w:space="0" w:color="auto"/>
      </w:divBdr>
    </w:div>
    <w:div w:id="636499044">
      <w:bodyDiv w:val="1"/>
      <w:marLeft w:val="0"/>
      <w:marRight w:val="0"/>
      <w:marTop w:val="0"/>
      <w:marBottom w:val="0"/>
      <w:divBdr>
        <w:top w:val="none" w:sz="0" w:space="0" w:color="auto"/>
        <w:left w:val="none" w:sz="0" w:space="0" w:color="auto"/>
        <w:bottom w:val="none" w:sz="0" w:space="0" w:color="auto"/>
        <w:right w:val="none" w:sz="0" w:space="0" w:color="auto"/>
      </w:divBdr>
    </w:div>
    <w:div w:id="636569194">
      <w:bodyDiv w:val="1"/>
      <w:marLeft w:val="0"/>
      <w:marRight w:val="0"/>
      <w:marTop w:val="0"/>
      <w:marBottom w:val="0"/>
      <w:divBdr>
        <w:top w:val="none" w:sz="0" w:space="0" w:color="auto"/>
        <w:left w:val="none" w:sz="0" w:space="0" w:color="auto"/>
        <w:bottom w:val="none" w:sz="0" w:space="0" w:color="auto"/>
        <w:right w:val="none" w:sz="0" w:space="0" w:color="auto"/>
      </w:divBdr>
    </w:div>
    <w:div w:id="636570685">
      <w:bodyDiv w:val="1"/>
      <w:marLeft w:val="0"/>
      <w:marRight w:val="0"/>
      <w:marTop w:val="0"/>
      <w:marBottom w:val="0"/>
      <w:divBdr>
        <w:top w:val="none" w:sz="0" w:space="0" w:color="auto"/>
        <w:left w:val="none" w:sz="0" w:space="0" w:color="auto"/>
        <w:bottom w:val="none" w:sz="0" w:space="0" w:color="auto"/>
        <w:right w:val="none" w:sz="0" w:space="0" w:color="auto"/>
      </w:divBdr>
    </w:div>
    <w:div w:id="636573207">
      <w:bodyDiv w:val="1"/>
      <w:marLeft w:val="0"/>
      <w:marRight w:val="0"/>
      <w:marTop w:val="0"/>
      <w:marBottom w:val="0"/>
      <w:divBdr>
        <w:top w:val="none" w:sz="0" w:space="0" w:color="auto"/>
        <w:left w:val="none" w:sz="0" w:space="0" w:color="auto"/>
        <w:bottom w:val="none" w:sz="0" w:space="0" w:color="auto"/>
        <w:right w:val="none" w:sz="0" w:space="0" w:color="auto"/>
      </w:divBdr>
    </w:div>
    <w:div w:id="636640207">
      <w:bodyDiv w:val="1"/>
      <w:marLeft w:val="0"/>
      <w:marRight w:val="0"/>
      <w:marTop w:val="0"/>
      <w:marBottom w:val="0"/>
      <w:divBdr>
        <w:top w:val="none" w:sz="0" w:space="0" w:color="auto"/>
        <w:left w:val="none" w:sz="0" w:space="0" w:color="auto"/>
        <w:bottom w:val="none" w:sz="0" w:space="0" w:color="auto"/>
        <w:right w:val="none" w:sz="0" w:space="0" w:color="auto"/>
      </w:divBdr>
    </w:div>
    <w:div w:id="636643959">
      <w:bodyDiv w:val="1"/>
      <w:marLeft w:val="0"/>
      <w:marRight w:val="0"/>
      <w:marTop w:val="0"/>
      <w:marBottom w:val="0"/>
      <w:divBdr>
        <w:top w:val="none" w:sz="0" w:space="0" w:color="auto"/>
        <w:left w:val="none" w:sz="0" w:space="0" w:color="auto"/>
        <w:bottom w:val="none" w:sz="0" w:space="0" w:color="auto"/>
        <w:right w:val="none" w:sz="0" w:space="0" w:color="auto"/>
      </w:divBdr>
    </w:div>
    <w:div w:id="636644847">
      <w:bodyDiv w:val="1"/>
      <w:marLeft w:val="0"/>
      <w:marRight w:val="0"/>
      <w:marTop w:val="0"/>
      <w:marBottom w:val="0"/>
      <w:divBdr>
        <w:top w:val="none" w:sz="0" w:space="0" w:color="auto"/>
        <w:left w:val="none" w:sz="0" w:space="0" w:color="auto"/>
        <w:bottom w:val="none" w:sz="0" w:space="0" w:color="auto"/>
        <w:right w:val="none" w:sz="0" w:space="0" w:color="auto"/>
      </w:divBdr>
    </w:div>
    <w:div w:id="636645447">
      <w:bodyDiv w:val="1"/>
      <w:marLeft w:val="0"/>
      <w:marRight w:val="0"/>
      <w:marTop w:val="0"/>
      <w:marBottom w:val="0"/>
      <w:divBdr>
        <w:top w:val="none" w:sz="0" w:space="0" w:color="auto"/>
        <w:left w:val="none" w:sz="0" w:space="0" w:color="auto"/>
        <w:bottom w:val="none" w:sz="0" w:space="0" w:color="auto"/>
        <w:right w:val="none" w:sz="0" w:space="0" w:color="auto"/>
      </w:divBdr>
    </w:div>
    <w:div w:id="636649402">
      <w:bodyDiv w:val="1"/>
      <w:marLeft w:val="0"/>
      <w:marRight w:val="0"/>
      <w:marTop w:val="0"/>
      <w:marBottom w:val="0"/>
      <w:divBdr>
        <w:top w:val="none" w:sz="0" w:space="0" w:color="auto"/>
        <w:left w:val="none" w:sz="0" w:space="0" w:color="auto"/>
        <w:bottom w:val="none" w:sz="0" w:space="0" w:color="auto"/>
        <w:right w:val="none" w:sz="0" w:space="0" w:color="auto"/>
      </w:divBdr>
    </w:div>
    <w:div w:id="636683739">
      <w:bodyDiv w:val="1"/>
      <w:marLeft w:val="0"/>
      <w:marRight w:val="0"/>
      <w:marTop w:val="0"/>
      <w:marBottom w:val="0"/>
      <w:divBdr>
        <w:top w:val="none" w:sz="0" w:space="0" w:color="auto"/>
        <w:left w:val="none" w:sz="0" w:space="0" w:color="auto"/>
        <w:bottom w:val="none" w:sz="0" w:space="0" w:color="auto"/>
        <w:right w:val="none" w:sz="0" w:space="0" w:color="auto"/>
      </w:divBdr>
    </w:div>
    <w:div w:id="636684100">
      <w:bodyDiv w:val="1"/>
      <w:marLeft w:val="0"/>
      <w:marRight w:val="0"/>
      <w:marTop w:val="0"/>
      <w:marBottom w:val="0"/>
      <w:divBdr>
        <w:top w:val="none" w:sz="0" w:space="0" w:color="auto"/>
        <w:left w:val="none" w:sz="0" w:space="0" w:color="auto"/>
        <w:bottom w:val="none" w:sz="0" w:space="0" w:color="auto"/>
        <w:right w:val="none" w:sz="0" w:space="0" w:color="auto"/>
      </w:divBdr>
    </w:div>
    <w:div w:id="636690066">
      <w:bodyDiv w:val="1"/>
      <w:marLeft w:val="0"/>
      <w:marRight w:val="0"/>
      <w:marTop w:val="0"/>
      <w:marBottom w:val="0"/>
      <w:divBdr>
        <w:top w:val="none" w:sz="0" w:space="0" w:color="auto"/>
        <w:left w:val="none" w:sz="0" w:space="0" w:color="auto"/>
        <w:bottom w:val="none" w:sz="0" w:space="0" w:color="auto"/>
        <w:right w:val="none" w:sz="0" w:space="0" w:color="auto"/>
      </w:divBdr>
    </w:div>
    <w:div w:id="636764549">
      <w:bodyDiv w:val="1"/>
      <w:marLeft w:val="0"/>
      <w:marRight w:val="0"/>
      <w:marTop w:val="0"/>
      <w:marBottom w:val="0"/>
      <w:divBdr>
        <w:top w:val="none" w:sz="0" w:space="0" w:color="auto"/>
        <w:left w:val="none" w:sz="0" w:space="0" w:color="auto"/>
        <w:bottom w:val="none" w:sz="0" w:space="0" w:color="auto"/>
        <w:right w:val="none" w:sz="0" w:space="0" w:color="auto"/>
      </w:divBdr>
    </w:div>
    <w:div w:id="636765404">
      <w:bodyDiv w:val="1"/>
      <w:marLeft w:val="0"/>
      <w:marRight w:val="0"/>
      <w:marTop w:val="0"/>
      <w:marBottom w:val="0"/>
      <w:divBdr>
        <w:top w:val="none" w:sz="0" w:space="0" w:color="auto"/>
        <w:left w:val="none" w:sz="0" w:space="0" w:color="auto"/>
        <w:bottom w:val="none" w:sz="0" w:space="0" w:color="auto"/>
        <w:right w:val="none" w:sz="0" w:space="0" w:color="auto"/>
      </w:divBdr>
    </w:div>
    <w:div w:id="636765489">
      <w:bodyDiv w:val="1"/>
      <w:marLeft w:val="0"/>
      <w:marRight w:val="0"/>
      <w:marTop w:val="0"/>
      <w:marBottom w:val="0"/>
      <w:divBdr>
        <w:top w:val="none" w:sz="0" w:space="0" w:color="auto"/>
        <w:left w:val="none" w:sz="0" w:space="0" w:color="auto"/>
        <w:bottom w:val="none" w:sz="0" w:space="0" w:color="auto"/>
        <w:right w:val="none" w:sz="0" w:space="0" w:color="auto"/>
      </w:divBdr>
    </w:div>
    <w:div w:id="636882897">
      <w:bodyDiv w:val="1"/>
      <w:marLeft w:val="0"/>
      <w:marRight w:val="0"/>
      <w:marTop w:val="0"/>
      <w:marBottom w:val="0"/>
      <w:divBdr>
        <w:top w:val="none" w:sz="0" w:space="0" w:color="auto"/>
        <w:left w:val="none" w:sz="0" w:space="0" w:color="auto"/>
        <w:bottom w:val="none" w:sz="0" w:space="0" w:color="auto"/>
        <w:right w:val="none" w:sz="0" w:space="0" w:color="auto"/>
      </w:divBdr>
    </w:div>
    <w:div w:id="636885335">
      <w:bodyDiv w:val="1"/>
      <w:marLeft w:val="0"/>
      <w:marRight w:val="0"/>
      <w:marTop w:val="0"/>
      <w:marBottom w:val="0"/>
      <w:divBdr>
        <w:top w:val="none" w:sz="0" w:space="0" w:color="auto"/>
        <w:left w:val="none" w:sz="0" w:space="0" w:color="auto"/>
        <w:bottom w:val="none" w:sz="0" w:space="0" w:color="auto"/>
        <w:right w:val="none" w:sz="0" w:space="0" w:color="auto"/>
      </w:divBdr>
    </w:div>
    <w:div w:id="636910158">
      <w:bodyDiv w:val="1"/>
      <w:marLeft w:val="0"/>
      <w:marRight w:val="0"/>
      <w:marTop w:val="0"/>
      <w:marBottom w:val="0"/>
      <w:divBdr>
        <w:top w:val="none" w:sz="0" w:space="0" w:color="auto"/>
        <w:left w:val="none" w:sz="0" w:space="0" w:color="auto"/>
        <w:bottom w:val="none" w:sz="0" w:space="0" w:color="auto"/>
        <w:right w:val="none" w:sz="0" w:space="0" w:color="auto"/>
      </w:divBdr>
    </w:div>
    <w:div w:id="636959888">
      <w:bodyDiv w:val="1"/>
      <w:marLeft w:val="0"/>
      <w:marRight w:val="0"/>
      <w:marTop w:val="0"/>
      <w:marBottom w:val="0"/>
      <w:divBdr>
        <w:top w:val="none" w:sz="0" w:space="0" w:color="auto"/>
        <w:left w:val="none" w:sz="0" w:space="0" w:color="auto"/>
        <w:bottom w:val="none" w:sz="0" w:space="0" w:color="auto"/>
        <w:right w:val="none" w:sz="0" w:space="0" w:color="auto"/>
      </w:divBdr>
    </w:div>
    <w:div w:id="636961111">
      <w:bodyDiv w:val="1"/>
      <w:marLeft w:val="0"/>
      <w:marRight w:val="0"/>
      <w:marTop w:val="0"/>
      <w:marBottom w:val="0"/>
      <w:divBdr>
        <w:top w:val="none" w:sz="0" w:space="0" w:color="auto"/>
        <w:left w:val="none" w:sz="0" w:space="0" w:color="auto"/>
        <w:bottom w:val="none" w:sz="0" w:space="0" w:color="auto"/>
        <w:right w:val="none" w:sz="0" w:space="0" w:color="auto"/>
      </w:divBdr>
    </w:div>
    <w:div w:id="637029736">
      <w:bodyDiv w:val="1"/>
      <w:marLeft w:val="0"/>
      <w:marRight w:val="0"/>
      <w:marTop w:val="0"/>
      <w:marBottom w:val="0"/>
      <w:divBdr>
        <w:top w:val="none" w:sz="0" w:space="0" w:color="auto"/>
        <w:left w:val="none" w:sz="0" w:space="0" w:color="auto"/>
        <w:bottom w:val="none" w:sz="0" w:space="0" w:color="auto"/>
        <w:right w:val="none" w:sz="0" w:space="0" w:color="auto"/>
      </w:divBdr>
    </w:div>
    <w:div w:id="637030981">
      <w:bodyDiv w:val="1"/>
      <w:marLeft w:val="0"/>
      <w:marRight w:val="0"/>
      <w:marTop w:val="0"/>
      <w:marBottom w:val="0"/>
      <w:divBdr>
        <w:top w:val="none" w:sz="0" w:space="0" w:color="auto"/>
        <w:left w:val="none" w:sz="0" w:space="0" w:color="auto"/>
        <w:bottom w:val="none" w:sz="0" w:space="0" w:color="auto"/>
        <w:right w:val="none" w:sz="0" w:space="0" w:color="auto"/>
      </w:divBdr>
    </w:div>
    <w:div w:id="637145084">
      <w:bodyDiv w:val="1"/>
      <w:marLeft w:val="0"/>
      <w:marRight w:val="0"/>
      <w:marTop w:val="0"/>
      <w:marBottom w:val="0"/>
      <w:divBdr>
        <w:top w:val="none" w:sz="0" w:space="0" w:color="auto"/>
        <w:left w:val="none" w:sz="0" w:space="0" w:color="auto"/>
        <w:bottom w:val="none" w:sz="0" w:space="0" w:color="auto"/>
        <w:right w:val="none" w:sz="0" w:space="0" w:color="auto"/>
      </w:divBdr>
    </w:div>
    <w:div w:id="637147339">
      <w:bodyDiv w:val="1"/>
      <w:marLeft w:val="0"/>
      <w:marRight w:val="0"/>
      <w:marTop w:val="0"/>
      <w:marBottom w:val="0"/>
      <w:divBdr>
        <w:top w:val="none" w:sz="0" w:space="0" w:color="auto"/>
        <w:left w:val="none" w:sz="0" w:space="0" w:color="auto"/>
        <w:bottom w:val="none" w:sz="0" w:space="0" w:color="auto"/>
        <w:right w:val="none" w:sz="0" w:space="0" w:color="auto"/>
      </w:divBdr>
    </w:div>
    <w:div w:id="637149717">
      <w:bodyDiv w:val="1"/>
      <w:marLeft w:val="0"/>
      <w:marRight w:val="0"/>
      <w:marTop w:val="0"/>
      <w:marBottom w:val="0"/>
      <w:divBdr>
        <w:top w:val="none" w:sz="0" w:space="0" w:color="auto"/>
        <w:left w:val="none" w:sz="0" w:space="0" w:color="auto"/>
        <w:bottom w:val="none" w:sz="0" w:space="0" w:color="auto"/>
        <w:right w:val="none" w:sz="0" w:space="0" w:color="auto"/>
      </w:divBdr>
    </w:div>
    <w:div w:id="637223628">
      <w:bodyDiv w:val="1"/>
      <w:marLeft w:val="0"/>
      <w:marRight w:val="0"/>
      <w:marTop w:val="0"/>
      <w:marBottom w:val="0"/>
      <w:divBdr>
        <w:top w:val="none" w:sz="0" w:space="0" w:color="auto"/>
        <w:left w:val="none" w:sz="0" w:space="0" w:color="auto"/>
        <w:bottom w:val="none" w:sz="0" w:space="0" w:color="auto"/>
        <w:right w:val="none" w:sz="0" w:space="0" w:color="auto"/>
      </w:divBdr>
    </w:div>
    <w:div w:id="637229673">
      <w:bodyDiv w:val="1"/>
      <w:marLeft w:val="0"/>
      <w:marRight w:val="0"/>
      <w:marTop w:val="0"/>
      <w:marBottom w:val="0"/>
      <w:divBdr>
        <w:top w:val="none" w:sz="0" w:space="0" w:color="auto"/>
        <w:left w:val="none" w:sz="0" w:space="0" w:color="auto"/>
        <w:bottom w:val="none" w:sz="0" w:space="0" w:color="auto"/>
        <w:right w:val="none" w:sz="0" w:space="0" w:color="auto"/>
      </w:divBdr>
    </w:div>
    <w:div w:id="637301085">
      <w:bodyDiv w:val="1"/>
      <w:marLeft w:val="0"/>
      <w:marRight w:val="0"/>
      <w:marTop w:val="0"/>
      <w:marBottom w:val="0"/>
      <w:divBdr>
        <w:top w:val="none" w:sz="0" w:space="0" w:color="auto"/>
        <w:left w:val="none" w:sz="0" w:space="0" w:color="auto"/>
        <w:bottom w:val="none" w:sz="0" w:space="0" w:color="auto"/>
        <w:right w:val="none" w:sz="0" w:space="0" w:color="auto"/>
      </w:divBdr>
    </w:div>
    <w:div w:id="637344314">
      <w:bodyDiv w:val="1"/>
      <w:marLeft w:val="0"/>
      <w:marRight w:val="0"/>
      <w:marTop w:val="0"/>
      <w:marBottom w:val="0"/>
      <w:divBdr>
        <w:top w:val="none" w:sz="0" w:space="0" w:color="auto"/>
        <w:left w:val="none" w:sz="0" w:space="0" w:color="auto"/>
        <w:bottom w:val="none" w:sz="0" w:space="0" w:color="auto"/>
        <w:right w:val="none" w:sz="0" w:space="0" w:color="auto"/>
      </w:divBdr>
    </w:div>
    <w:div w:id="637417899">
      <w:bodyDiv w:val="1"/>
      <w:marLeft w:val="0"/>
      <w:marRight w:val="0"/>
      <w:marTop w:val="0"/>
      <w:marBottom w:val="0"/>
      <w:divBdr>
        <w:top w:val="none" w:sz="0" w:space="0" w:color="auto"/>
        <w:left w:val="none" w:sz="0" w:space="0" w:color="auto"/>
        <w:bottom w:val="none" w:sz="0" w:space="0" w:color="auto"/>
        <w:right w:val="none" w:sz="0" w:space="0" w:color="auto"/>
      </w:divBdr>
    </w:div>
    <w:div w:id="637422171">
      <w:bodyDiv w:val="1"/>
      <w:marLeft w:val="0"/>
      <w:marRight w:val="0"/>
      <w:marTop w:val="0"/>
      <w:marBottom w:val="0"/>
      <w:divBdr>
        <w:top w:val="none" w:sz="0" w:space="0" w:color="auto"/>
        <w:left w:val="none" w:sz="0" w:space="0" w:color="auto"/>
        <w:bottom w:val="none" w:sz="0" w:space="0" w:color="auto"/>
        <w:right w:val="none" w:sz="0" w:space="0" w:color="auto"/>
      </w:divBdr>
    </w:div>
    <w:div w:id="637606696">
      <w:bodyDiv w:val="1"/>
      <w:marLeft w:val="0"/>
      <w:marRight w:val="0"/>
      <w:marTop w:val="0"/>
      <w:marBottom w:val="0"/>
      <w:divBdr>
        <w:top w:val="none" w:sz="0" w:space="0" w:color="auto"/>
        <w:left w:val="none" w:sz="0" w:space="0" w:color="auto"/>
        <w:bottom w:val="none" w:sz="0" w:space="0" w:color="auto"/>
        <w:right w:val="none" w:sz="0" w:space="0" w:color="auto"/>
      </w:divBdr>
    </w:div>
    <w:div w:id="637609472">
      <w:bodyDiv w:val="1"/>
      <w:marLeft w:val="0"/>
      <w:marRight w:val="0"/>
      <w:marTop w:val="0"/>
      <w:marBottom w:val="0"/>
      <w:divBdr>
        <w:top w:val="none" w:sz="0" w:space="0" w:color="auto"/>
        <w:left w:val="none" w:sz="0" w:space="0" w:color="auto"/>
        <w:bottom w:val="none" w:sz="0" w:space="0" w:color="auto"/>
        <w:right w:val="none" w:sz="0" w:space="0" w:color="auto"/>
      </w:divBdr>
    </w:div>
    <w:div w:id="637615052">
      <w:bodyDiv w:val="1"/>
      <w:marLeft w:val="0"/>
      <w:marRight w:val="0"/>
      <w:marTop w:val="0"/>
      <w:marBottom w:val="0"/>
      <w:divBdr>
        <w:top w:val="none" w:sz="0" w:space="0" w:color="auto"/>
        <w:left w:val="none" w:sz="0" w:space="0" w:color="auto"/>
        <w:bottom w:val="none" w:sz="0" w:space="0" w:color="auto"/>
        <w:right w:val="none" w:sz="0" w:space="0" w:color="auto"/>
      </w:divBdr>
    </w:div>
    <w:div w:id="637616201">
      <w:bodyDiv w:val="1"/>
      <w:marLeft w:val="0"/>
      <w:marRight w:val="0"/>
      <w:marTop w:val="0"/>
      <w:marBottom w:val="0"/>
      <w:divBdr>
        <w:top w:val="none" w:sz="0" w:space="0" w:color="auto"/>
        <w:left w:val="none" w:sz="0" w:space="0" w:color="auto"/>
        <w:bottom w:val="none" w:sz="0" w:space="0" w:color="auto"/>
        <w:right w:val="none" w:sz="0" w:space="0" w:color="auto"/>
      </w:divBdr>
    </w:div>
    <w:div w:id="637681993">
      <w:bodyDiv w:val="1"/>
      <w:marLeft w:val="0"/>
      <w:marRight w:val="0"/>
      <w:marTop w:val="0"/>
      <w:marBottom w:val="0"/>
      <w:divBdr>
        <w:top w:val="none" w:sz="0" w:space="0" w:color="auto"/>
        <w:left w:val="none" w:sz="0" w:space="0" w:color="auto"/>
        <w:bottom w:val="none" w:sz="0" w:space="0" w:color="auto"/>
        <w:right w:val="none" w:sz="0" w:space="0" w:color="auto"/>
      </w:divBdr>
    </w:div>
    <w:div w:id="637686107">
      <w:bodyDiv w:val="1"/>
      <w:marLeft w:val="0"/>
      <w:marRight w:val="0"/>
      <w:marTop w:val="0"/>
      <w:marBottom w:val="0"/>
      <w:divBdr>
        <w:top w:val="none" w:sz="0" w:space="0" w:color="auto"/>
        <w:left w:val="none" w:sz="0" w:space="0" w:color="auto"/>
        <w:bottom w:val="none" w:sz="0" w:space="0" w:color="auto"/>
        <w:right w:val="none" w:sz="0" w:space="0" w:color="auto"/>
      </w:divBdr>
    </w:div>
    <w:div w:id="637805192">
      <w:bodyDiv w:val="1"/>
      <w:marLeft w:val="0"/>
      <w:marRight w:val="0"/>
      <w:marTop w:val="0"/>
      <w:marBottom w:val="0"/>
      <w:divBdr>
        <w:top w:val="none" w:sz="0" w:space="0" w:color="auto"/>
        <w:left w:val="none" w:sz="0" w:space="0" w:color="auto"/>
        <w:bottom w:val="none" w:sz="0" w:space="0" w:color="auto"/>
        <w:right w:val="none" w:sz="0" w:space="0" w:color="auto"/>
      </w:divBdr>
    </w:div>
    <w:div w:id="637879734">
      <w:bodyDiv w:val="1"/>
      <w:marLeft w:val="0"/>
      <w:marRight w:val="0"/>
      <w:marTop w:val="0"/>
      <w:marBottom w:val="0"/>
      <w:divBdr>
        <w:top w:val="none" w:sz="0" w:space="0" w:color="auto"/>
        <w:left w:val="none" w:sz="0" w:space="0" w:color="auto"/>
        <w:bottom w:val="none" w:sz="0" w:space="0" w:color="auto"/>
        <w:right w:val="none" w:sz="0" w:space="0" w:color="auto"/>
      </w:divBdr>
    </w:div>
    <w:div w:id="637951043">
      <w:bodyDiv w:val="1"/>
      <w:marLeft w:val="0"/>
      <w:marRight w:val="0"/>
      <w:marTop w:val="0"/>
      <w:marBottom w:val="0"/>
      <w:divBdr>
        <w:top w:val="none" w:sz="0" w:space="0" w:color="auto"/>
        <w:left w:val="none" w:sz="0" w:space="0" w:color="auto"/>
        <w:bottom w:val="none" w:sz="0" w:space="0" w:color="auto"/>
        <w:right w:val="none" w:sz="0" w:space="0" w:color="auto"/>
      </w:divBdr>
    </w:div>
    <w:div w:id="637994977">
      <w:bodyDiv w:val="1"/>
      <w:marLeft w:val="0"/>
      <w:marRight w:val="0"/>
      <w:marTop w:val="0"/>
      <w:marBottom w:val="0"/>
      <w:divBdr>
        <w:top w:val="none" w:sz="0" w:space="0" w:color="auto"/>
        <w:left w:val="none" w:sz="0" w:space="0" w:color="auto"/>
        <w:bottom w:val="none" w:sz="0" w:space="0" w:color="auto"/>
        <w:right w:val="none" w:sz="0" w:space="0" w:color="auto"/>
      </w:divBdr>
    </w:div>
    <w:div w:id="637997069">
      <w:bodyDiv w:val="1"/>
      <w:marLeft w:val="0"/>
      <w:marRight w:val="0"/>
      <w:marTop w:val="0"/>
      <w:marBottom w:val="0"/>
      <w:divBdr>
        <w:top w:val="none" w:sz="0" w:space="0" w:color="auto"/>
        <w:left w:val="none" w:sz="0" w:space="0" w:color="auto"/>
        <w:bottom w:val="none" w:sz="0" w:space="0" w:color="auto"/>
        <w:right w:val="none" w:sz="0" w:space="0" w:color="auto"/>
      </w:divBdr>
    </w:div>
    <w:div w:id="638068919">
      <w:bodyDiv w:val="1"/>
      <w:marLeft w:val="0"/>
      <w:marRight w:val="0"/>
      <w:marTop w:val="0"/>
      <w:marBottom w:val="0"/>
      <w:divBdr>
        <w:top w:val="none" w:sz="0" w:space="0" w:color="auto"/>
        <w:left w:val="none" w:sz="0" w:space="0" w:color="auto"/>
        <w:bottom w:val="none" w:sz="0" w:space="0" w:color="auto"/>
        <w:right w:val="none" w:sz="0" w:space="0" w:color="auto"/>
      </w:divBdr>
    </w:div>
    <w:div w:id="638070561">
      <w:bodyDiv w:val="1"/>
      <w:marLeft w:val="0"/>
      <w:marRight w:val="0"/>
      <w:marTop w:val="0"/>
      <w:marBottom w:val="0"/>
      <w:divBdr>
        <w:top w:val="none" w:sz="0" w:space="0" w:color="auto"/>
        <w:left w:val="none" w:sz="0" w:space="0" w:color="auto"/>
        <w:bottom w:val="none" w:sz="0" w:space="0" w:color="auto"/>
        <w:right w:val="none" w:sz="0" w:space="0" w:color="auto"/>
      </w:divBdr>
    </w:div>
    <w:div w:id="638148331">
      <w:bodyDiv w:val="1"/>
      <w:marLeft w:val="0"/>
      <w:marRight w:val="0"/>
      <w:marTop w:val="0"/>
      <w:marBottom w:val="0"/>
      <w:divBdr>
        <w:top w:val="none" w:sz="0" w:space="0" w:color="auto"/>
        <w:left w:val="none" w:sz="0" w:space="0" w:color="auto"/>
        <w:bottom w:val="none" w:sz="0" w:space="0" w:color="auto"/>
        <w:right w:val="none" w:sz="0" w:space="0" w:color="auto"/>
      </w:divBdr>
    </w:div>
    <w:div w:id="638193933">
      <w:bodyDiv w:val="1"/>
      <w:marLeft w:val="0"/>
      <w:marRight w:val="0"/>
      <w:marTop w:val="0"/>
      <w:marBottom w:val="0"/>
      <w:divBdr>
        <w:top w:val="none" w:sz="0" w:space="0" w:color="auto"/>
        <w:left w:val="none" w:sz="0" w:space="0" w:color="auto"/>
        <w:bottom w:val="none" w:sz="0" w:space="0" w:color="auto"/>
        <w:right w:val="none" w:sz="0" w:space="0" w:color="auto"/>
      </w:divBdr>
    </w:div>
    <w:div w:id="638268125">
      <w:bodyDiv w:val="1"/>
      <w:marLeft w:val="0"/>
      <w:marRight w:val="0"/>
      <w:marTop w:val="0"/>
      <w:marBottom w:val="0"/>
      <w:divBdr>
        <w:top w:val="none" w:sz="0" w:space="0" w:color="auto"/>
        <w:left w:val="none" w:sz="0" w:space="0" w:color="auto"/>
        <w:bottom w:val="none" w:sz="0" w:space="0" w:color="auto"/>
        <w:right w:val="none" w:sz="0" w:space="0" w:color="auto"/>
      </w:divBdr>
    </w:div>
    <w:div w:id="638341205">
      <w:bodyDiv w:val="1"/>
      <w:marLeft w:val="0"/>
      <w:marRight w:val="0"/>
      <w:marTop w:val="0"/>
      <w:marBottom w:val="0"/>
      <w:divBdr>
        <w:top w:val="none" w:sz="0" w:space="0" w:color="auto"/>
        <w:left w:val="none" w:sz="0" w:space="0" w:color="auto"/>
        <w:bottom w:val="none" w:sz="0" w:space="0" w:color="auto"/>
        <w:right w:val="none" w:sz="0" w:space="0" w:color="auto"/>
      </w:divBdr>
    </w:div>
    <w:div w:id="638388563">
      <w:bodyDiv w:val="1"/>
      <w:marLeft w:val="0"/>
      <w:marRight w:val="0"/>
      <w:marTop w:val="0"/>
      <w:marBottom w:val="0"/>
      <w:divBdr>
        <w:top w:val="none" w:sz="0" w:space="0" w:color="auto"/>
        <w:left w:val="none" w:sz="0" w:space="0" w:color="auto"/>
        <w:bottom w:val="none" w:sz="0" w:space="0" w:color="auto"/>
        <w:right w:val="none" w:sz="0" w:space="0" w:color="auto"/>
      </w:divBdr>
    </w:div>
    <w:div w:id="638413619">
      <w:bodyDiv w:val="1"/>
      <w:marLeft w:val="0"/>
      <w:marRight w:val="0"/>
      <w:marTop w:val="0"/>
      <w:marBottom w:val="0"/>
      <w:divBdr>
        <w:top w:val="none" w:sz="0" w:space="0" w:color="auto"/>
        <w:left w:val="none" w:sz="0" w:space="0" w:color="auto"/>
        <w:bottom w:val="none" w:sz="0" w:space="0" w:color="auto"/>
        <w:right w:val="none" w:sz="0" w:space="0" w:color="auto"/>
      </w:divBdr>
    </w:div>
    <w:div w:id="638415540">
      <w:bodyDiv w:val="1"/>
      <w:marLeft w:val="0"/>
      <w:marRight w:val="0"/>
      <w:marTop w:val="0"/>
      <w:marBottom w:val="0"/>
      <w:divBdr>
        <w:top w:val="none" w:sz="0" w:space="0" w:color="auto"/>
        <w:left w:val="none" w:sz="0" w:space="0" w:color="auto"/>
        <w:bottom w:val="none" w:sz="0" w:space="0" w:color="auto"/>
        <w:right w:val="none" w:sz="0" w:space="0" w:color="auto"/>
      </w:divBdr>
    </w:div>
    <w:div w:id="638458421">
      <w:bodyDiv w:val="1"/>
      <w:marLeft w:val="0"/>
      <w:marRight w:val="0"/>
      <w:marTop w:val="0"/>
      <w:marBottom w:val="0"/>
      <w:divBdr>
        <w:top w:val="none" w:sz="0" w:space="0" w:color="auto"/>
        <w:left w:val="none" w:sz="0" w:space="0" w:color="auto"/>
        <w:bottom w:val="none" w:sz="0" w:space="0" w:color="auto"/>
        <w:right w:val="none" w:sz="0" w:space="0" w:color="auto"/>
      </w:divBdr>
    </w:div>
    <w:div w:id="638536409">
      <w:bodyDiv w:val="1"/>
      <w:marLeft w:val="0"/>
      <w:marRight w:val="0"/>
      <w:marTop w:val="0"/>
      <w:marBottom w:val="0"/>
      <w:divBdr>
        <w:top w:val="none" w:sz="0" w:space="0" w:color="auto"/>
        <w:left w:val="none" w:sz="0" w:space="0" w:color="auto"/>
        <w:bottom w:val="none" w:sz="0" w:space="0" w:color="auto"/>
        <w:right w:val="none" w:sz="0" w:space="0" w:color="auto"/>
      </w:divBdr>
    </w:div>
    <w:div w:id="638611007">
      <w:bodyDiv w:val="1"/>
      <w:marLeft w:val="0"/>
      <w:marRight w:val="0"/>
      <w:marTop w:val="0"/>
      <w:marBottom w:val="0"/>
      <w:divBdr>
        <w:top w:val="none" w:sz="0" w:space="0" w:color="auto"/>
        <w:left w:val="none" w:sz="0" w:space="0" w:color="auto"/>
        <w:bottom w:val="none" w:sz="0" w:space="0" w:color="auto"/>
        <w:right w:val="none" w:sz="0" w:space="0" w:color="auto"/>
      </w:divBdr>
    </w:div>
    <w:div w:id="638649435">
      <w:bodyDiv w:val="1"/>
      <w:marLeft w:val="0"/>
      <w:marRight w:val="0"/>
      <w:marTop w:val="0"/>
      <w:marBottom w:val="0"/>
      <w:divBdr>
        <w:top w:val="none" w:sz="0" w:space="0" w:color="auto"/>
        <w:left w:val="none" w:sz="0" w:space="0" w:color="auto"/>
        <w:bottom w:val="none" w:sz="0" w:space="0" w:color="auto"/>
        <w:right w:val="none" w:sz="0" w:space="0" w:color="auto"/>
      </w:divBdr>
    </w:div>
    <w:div w:id="638650534">
      <w:bodyDiv w:val="1"/>
      <w:marLeft w:val="0"/>
      <w:marRight w:val="0"/>
      <w:marTop w:val="0"/>
      <w:marBottom w:val="0"/>
      <w:divBdr>
        <w:top w:val="none" w:sz="0" w:space="0" w:color="auto"/>
        <w:left w:val="none" w:sz="0" w:space="0" w:color="auto"/>
        <w:bottom w:val="none" w:sz="0" w:space="0" w:color="auto"/>
        <w:right w:val="none" w:sz="0" w:space="0" w:color="auto"/>
      </w:divBdr>
    </w:div>
    <w:div w:id="638650580">
      <w:bodyDiv w:val="1"/>
      <w:marLeft w:val="0"/>
      <w:marRight w:val="0"/>
      <w:marTop w:val="0"/>
      <w:marBottom w:val="0"/>
      <w:divBdr>
        <w:top w:val="none" w:sz="0" w:space="0" w:color="auto"/>
        <w:left w:val="none" w:sz="0" w:space="0" w:color="auto"/>
        <w:bottom w:val="none" w:sz="0" w:space="0" w:color="auto"/>
        <w:right w:val="none" w:sz="0" w:space="0" w:color="auto"/>
      </w:divBdr>
    </w:div>
    <w:div w:id="638652962">
      <w:bodyDiv w:val="1"/>
      <w:marLeft w:val="0"/>
      <w:marRight w:val="0"/>
      <w:marTop w:val="0"/>
      <w:marBottom w:val="0"/>
      <w:divBdr>
        <w:top w:val="none" w:sz="0" w:space="0" w:color="auto"/>
        <w:left w:val="none" w:sz="0" w:space="0" w:color="auto"/>
        <w:bottom w:val="none" w:sz="0" w:space="0" w:color="auto"/>
        <w:right w:val="none" w:sz="0" w:space="0" w:color="auto"/>
      </w:divBdr>
    </w:div>
    <w:div w:id="638654168">
      <w:bodyDiv w:val="1"/>
      <w:marLeft w:val="0"/>
      <w:marRight w:val="0"/>
      <w:marTop w:val="0"/>
      <w:marBottom w:val="0"/>
      <w:divBdr>
        <w:top w:val="none" w:sz="0" w:space="0" w:color="auto"/>
        <w:left w:val="none" w:sz="0" w:space="0" w:color="auto"/>
        <w:bottom w:val="none" w:sz="0" w:space="0" w:color="auto"/>
        <w:right w:val="none" w:sz="0" w:space="0" w:color="auto"/>
      </w:divBdr>
    </w:div>
    <w:div w:id="638654430">
      <w:bodyDiv w:val="1"/>
      <w:marLeft w:val="0"/>
      <w:marRight w:val="0"/>
      <w:marTop w:val="0"/>
      <w:marBottom w:val="0"/>
      <w:divBdr>
        <w:top w:val="none" w:sz="0" w:space="0" w:color="auto"/>
        <w:left w:val="none" w:sz="0" w:space="0" w:color="auto"/>
        <w:bottom w:val="none" w:sz="0" w:space="0" w:color="auto"/>
        <w:right w:val="none" w:sz="0" w:space="0" w:color="auto"/>
      </w:divBdr>
    </w:div>
    <w:div w:id="638655221">
      <w:bodyDiv w:val="1"/>
      <w:marLeft w:val="0"/>
      <w:marRight w:val="0"/>
      <w:marTop w:val="0"/>
      <w:marBottom w:val="0"/>
      <w:divBdr>
        <w:top w:val="none" w:sz="0" w:space="0" w:color="auto"/>
        <w:left w:val="none" w:sz="0" w:space="0" w:color="auto"/>
        <w:bottom w:val="none" w:sz="0" w:space="0" w:color="auto"/>
        <w:right w:val="none" w:sz="0" w:space="0" w:color="auto"/>
      </w:divBdr>
    </w:div>
    <w:div w:id="638656586">
      <w:bodyDiv w:val="1"/>
      <w:marLeft w:val="0"/>
      <w:marRight w:val="0"/>
      <w:marTop w:val="0"/>
      <w:marBottom w:val="0"/>
      <w:divBdr>
        <w:top w:val="none" w:sz="0" w:space="0" w:color="auto"/>
        <w:left w:val="none" w:sz="0" w:space="0" w:color="auto"/>
        <w:bottom w:val="none" w:sz="0" w:space="0" w:color="auto"/>
        <w:right w:val="none" w:sz="0" w:space="0" w:color="auto"/>
      </w:divBdr>
    </w:div>
    <w:div w:id="638732864">
      <w:bodyDiv w:val="1"/>
      <w:marLeft w:val="0"/>
      <w:marRight w:val="0"/>
      <w:marTop w:val="0"/>
      <w:marBottom w:val="0"/>
      <w:divBdr>
        <w:top w:val="none" w:sz="0" w:space="0" w:color="auto"/>
        <w:left w:val="none" w:sz="0" w:space="0" w:color="auto"/>
        <w:bottom w:val="none" w:sz="0" w:space="0" w:color="auto"/>
        <w:right w:val="none" w:sz="0" w:space="0" w:color="auto"/>
      </w:divBdr>
    </w:div>
    <w:div w:id="638800085">
      <w:bodyDiv w:val="1"/>
      <w:marLeft w:val="0"/>
      <w:marRight w:val="0"/>
      <w:marTop w:val="0"/>
      <w:marBottom w:val="0"/>
      <w:divBdr>
        <w:top w:val="none" w:sz="0" w:space="0" w:color="auto"/>
        <w:left w:val="none" w:sz="0" w:space="0" w:color="auto"/>
        <w:bottom w:val="none" w:sz="0" w:space="0" w:color="auto"/>
        <w:right w:val="none" w:sz="0" w:space="0" w:color="auto"/>
      </w:divBdr>
    </w:div>
    <w:div w:id="638802954">
      <w:bodyDiv w:val="1"/>
      <w:marLeft w:val="0"/>
      <w:marRight w:val="0"/>
      <w:marTop w:val="0"/>
      <w:marBottom w:val="0"/>
      <w:divBdr>
        <w:top w:val="none" w:sz="0" w:space="0" w:color="auto"/>
        <w:left w:val="none" w:sz="0" w:space="0" w:color="auto"/>
        <w:bottom w:val="none" w:sz="0" w:space="0" w:color="auto"/>
        <w:right w:val="none" w:sz="0" w:space="0" w:color="auto"/>
      </w:divBdr>
    </w:div>
    <w:div w:id="638845290">
      <w:bodyDiv w:val="1"/>
      <w:marLeft w:val="0"/>
      <w:marRight w:val="0"/>
      <w:marTop w:val="0"/>
      <w:marBottom w:val="0"/>
      <w:divBdr>
        <w:top w:val="none" w:sz="0" w:space="0" w:color="auto"/>
        <w:left w:val="none" w:sz="0" w:space="0" w:color="auto"/>
        <w:bottom w:val="none" w:sz="0" w:space="0" w:color="auto"/>
        <w:right w:val="none" w:sz="0" w:space="0" w:color="auto"/>
      </w:divBdr>
    </w:div>
    <w:div w:id="638847721">
      <w:bodyDiv w:val="1"/>
      <w:marLeft w:val="0"/>
      <w:marRight w:val="0"/>
      <w:marTop w:val="0"/>
      <w:marBottom w:val="0"/>
      <w:divBdr>
        <w:top w:val="none" w:sz="0" w:space="0" w:color="auto"/>
        <w:left w:val="none" w:sz="0" w:space="0" w:color="auto"/>
        <w:bottom w:val="none" w:sz="0" w:space="0" w:color="auto"/>
        <w:right w:val="none" w:sz="0" w:space="0" w:color="auto"/>
      </w:divBdr>
    </w:div>
    <w:div w:id="638995948">
      <w:bodyDiv w:val="1"/>
      <w:marLeft w:val="0"/>
      <w:marRight w:val="0"/>
      <w:marTop w:val="0"/>
      <w:marBottom w:val="0"/>
      <w:divBdr>
        <w:top w:val="none" w:sz="0" w:space="0" w:color="auto"/>
        <w:left w:val="none" w:sz="0" w:space="0" w:color="auto"/>
        <w:bottom w:val="none" w:sz="0" w:space="0" w:color="auto"/>
        <w:right w:val="none" w:sz="0" w:space="0" w:color="auto"/>
      </w:divBdr>
    </w:div>
    <w:div w:id="638997916">
      <w:bodyDiv w:val="1"/>
      <w:marLeft w:val="0"/>
      <w:marRight w:val="0"/>
      <w:marTop w:val="0"/>
      <w:marBottom w:val="0"/>
      <w:divBdr>
        <w:top w:val="none" w:sz="0" w:space="0" w:color="auto"/>
        <w:left w:val="none" w:sz="0" w:space="0" w:color="auto"/>
        <w:bottom w:val="none" w:sz="0" w:space="0" w:color="auto"/>
        <w:right w:val="none" w:sz="0" w:space="0" w:color="auto"/>
      </w:divBdr>
    </w:div>
    <w:div w:id="638998022">
      <w:bodyDiv w:val="1"/>
      <w:marLeft w:val="0"/>
      <w:marRight w:val="0"/>
      <w:marTop w:val="0"/>
      <w:marBottom w:val="0"/>
      <w:divBdr>
        <w:top w:val="none" w:sz="0" w:space="0" w:color="auto"/>
        <w:left w:val="none" w:sz="0" w:space="0" w:color="auto"/>
        <w:bottom w:val="none" w:sz="0" w:space="0" w:color="auto"/>
        <w:right w:val="none" w:sz="0" w:space="0" w:color="auto"/>
      </w:divBdr>
    </w:div>
    <w:div w:id="639043369">
      <w:bodyDiv w:val="1"/>
      <w:marLeft w:val="0"/>
      <w:marRight w:val="0"/>
      <w:marTop w:val="0"/>
      <w:marBottom w:val="0"/>
      <w:divBdr>
        <w:top w:val="none" w:sz="0" w:space="0" w:color="auto"/>
        <w:left w:val="none" w:sz="0" w:space="0" w:color="auto"/>
        <w:bottom w:val="none" w:sz="0" w:space="0" w:color="auto"/>
        <w:right w:val="none" w:sz="0" w:space="0" w:color="auto"/>
      </w:divBdr>
    </w:div>
    <w:div w:id="639044141">
      <w:bodyDiv w:val="1"/>
      <w:marLeft w:val="0"/>
      <w:marRight w:val="0"/>
      <w:marTop w:val="0"/>
      <w:marBottom w:val="0"/>
      <w:divBdr>
        <w:top w:val="none" w:sz="0" w:space="0" w:color="auto"/>
        <w:left w:val="none" w:sz="0" w:space="0" w:color="auto"/>
        <w:bottom w:val="none" w:sz="0" w:space="0" w:color="auto"/>
        <w:right w:val="none" w:sz="0" w:space="0" w:color="auto"/>
      </w:divBdr>
    </w:div>
    <w:div w:id="639070649">
      <w:bodyDiv w:val="1"/>
      <w:marLeft w:val="0"/>
      <w:marRight w:val="0"/>
      <w:marTop w:val="0"/>
      <w:marBottom w:val="0"/>
      <w:divBdr>
        <w:top w:val="none" w:sz="0" w:space="0" w:color="auto"/>
        <w:left w:val="none" w:sz="0" w:space="0" w:color="auto"/>
        <w:bottom w:val="none" w:sz="0" w:space="0" w:color="auto"/>
        <w:right w:val="none" w:sz="0" w:space="0" w:color="auto"/>
      </w:divBdr>
    </w:div>
    <w:div w:id="639113931">
      <w:bodyDiv w:val="1"/>
      <w:marLeft w:val="0"/>
      <w:marRight w:val="0"/>
      <w:marTop w:val="0"/>
      <w:marBottom w:val="0"/>
      <w:divBdr>
        <w:top w:val="none" w:sz="0" w:space="0" w:color="auto"/>
        <w:left w:val="none" w:sz="0" w:space="0" w:color="auto"/>
        <w:bottom w:val="none" w:sz="0" w:space="0" w:color="auto"/>
        <w:right w:val="none" w:sz="0" w:space="0" w:color="auto"/>
      </w:divBdr>
    </w:div>
    <w:div w:id="639194827">
      <w:bodyDiv w:val="1"/>
      <w:marLeft w:val="0"/>
      <w:marRight w:val="0"/>
      <w:marTop w:val="0"/>
      <w:marBottom w:val="0"/>
      <w:divBdr>
        <w:top w:val="none" w:sz="0" w:space="0" w:color="auto"/>
        <w:left w:val="none" w:sz="0" w:space="0" w:color="auto"/>
        <w:bottom w:val="none" w:sz="0" w:space="0" w:color="auto"/>
        <w:right w:val="none" w:sz="0" w:space="0" w:color="auto"/>
      </w:divBdr>
    </w:div>
    <w:div w:id="639261221">
      <w:bodyDiv w:val="1"/>
      <w:marLeft w:val="0"/>
      <w:marRight w:val="0"/>
      <w:marTop w:val="0"/>
      <w:marBottom w:val="0"/>
      <w:divBdr>
        <w:top w:val="none" w:sz="0" w:space="0" w:color="auto"/>
        <w:left w:val="none" w:sz="0" w:space="0" w:color="auto"/>
        <w:bottom w:val="none" w:sz="0" w:space="0" w:color="auto"/>
        <w:right w:val="none" w:sz="0" w:space="0" w:color="auto"/>
      </w:divBdr>
    </w:div>
    <w:div w:id="639261429">
      <w:bodyDiv w:val="1"/>
      <w:marLeft w:val="0"/>
      <w:marRight w:val="0"/>
      <w:marTop w:val="0"/>
      <w:marBottom w:val="0"/>
      <w:divBdr>
        <w:top w:val="none" w:sz="0" w:space="0" w:color="auto"/>
        <w:left w:val="none" w:sz="0" w:space="0" w:color="auto"/>
        <w:bottom w:val="none" w:sz="0" w:space="0" w:color="auto"/>
        <w:right w:val="none" w:sz="0" w:space="0" w:color="auto"/>
      </w:divBdr>
    </w:div>
    <w:div w:id="639264071">
      <w:bodyDiv w:val="1"/>
      <w:marLeft w:val="0"/>
      <w:marRight w:val="0"/>
      <w:marTop w:val="0"/>
      <w:marBottom w:val="0"/>
      <w:divBdr>
        <w:top w:val="none" w:sz="0" w:space="0" w:color="auto"/>
        <w:left w:val="none" w:sz="0" w:space="0" w:color="auto"/>
        <w:bottom w:val="none" w:sz="0" w:space="0" w:color="auto"/>
        <w:right w:val="none" w:sz="0" w:space="0" w:color="auto"/>
      </w:divBdr>
    </w:div>
    <w:div w:id="639305844">
      <w:bodyDiv w:val="1"/>
      <w:marLeft w:val="0"/>
      <w:marRight w:val="0"/>
      <w:marTop w:val="0"/>
      <w:marBottom w:val="0"/>
      <w:divBdr>
        <w:top w:val="none" w:sz="0" w:space="0" w:color="auto"/>
        <w:left w:val="none" w:sz="0" w:space="0" w:color="auto"/>
        <w:bottom w:val="none" w:sz="0" w:space="0" w:color="auto"/>
        <w:right w:val="none" w:sz="0" w:space="0" w:color="auto"/>
      </w:divBdr>
    </w:div>
    <w:div w:id="639307267">
      <w:bodyDiv w:val="1"/>
      <w:marLeft w:val="0"/>
      <w:marRight w:val="0"/>
      <w:marTop w:val="0"/>
      <w:marBottom w:val="0"/>
      <w:divBdr>
        <w:top w:val="none" w:sz="0" w:space="0" w:color="auto"/>
        <w:left w:val="none" w:sz="0" w:space="0" w:color="auto"/>
        <w:bottom w:val="none" w:sz="0" w:space="0" w:color="auto"/>
        <w:right w:val="none" w:sz="0" w:space="0" w:color="auto"/>
      </w:divBdr>
    </w:div>
    <w:div w:id="639311441">
      <w:bodyDiv w:val="1"/>
      <w:marLeft w:val="0"/>
      <w:marRight w:val="0"/>
      <w:marTop w:val="0"/>
      <w:marBottom w:val="0"/>
      <w:divBdr>
        <w:top w:val="none" w:sz="0" w:space="0" w:color="auto"/>
        <w:left w:val="none" w:sz="0" w:space="0" w:color="auto"/>
        <w:bottom w:val="none" w:sz="0" w:space="0" w:color="auto"/>
        <w:right w:val="none" w:sz="0" w:space="0" w:color="auto"/>
      </w:divBdr>
    </w:div>
    <w:div w:id="639379279">
      <w:bodyDiv w:val="1"/>
      <w:marLeft w:val="0"/>
      <w:marRight w:val="0"/>
      <w:marTop w:val="0"/>
      <w:marBottom w:val="0"/>
      <w:divBdr>
        <w:top w:val="none" w:sz="0" w:space="0" w:color="auto"/>
        <w:left w:val="none" w:sz="0" w:space="0" w:color="auto"/>
        <w:bottom w:val="none" w:sz="0" w:space="0" w:color="auto"/>
        <w:right w:val="none" w:sz="0" w:space="0" w:color="auto"/>
      </w:divBdr>
    </w:div>
    <w:div w:id="639384826">
      <w:bodyDiv w:val="1"/>
      <w:marLeft w:val="0"/>
      <w:marRight w:val="0"/>
      <w:marTop w:val="0"/>
      <w:marBottom w:val="0"/>
      <w:divBdr>
        <w:top w:val="none" w:sz="0" w:space="0" w:color="auto"/>
        <w:left w:val="none" w:sz="0" w:space="0" w:color="auto"/>
        <w:bottom w:val="none" w:sz="0" w:space="0" w:color="auto"/>
        <w:right w:val="none" w:sz="0" w:space="0" w:color="auto"/>
      </w:divBdr>
    </w:div>
    <w:div w:id="639388125">
      <w:bodyDiv w:val="1"/>
      <w:marLeft w:val="0"/>
      <w:marRight w:val="0"/>
      <w:marTop w:val="0"/>
      <w:marBottom w:val="0"/>
      <w:divBdr>
        <w:top w:val="none" w:sz="0" w:space="0" w:color="auto"/>
        <w:left w:val="none" w:sz="0" w:space="0" w:color="auto"/>
        <w:bottom w:val="none" w:sz="0" w:space="0" w:color="auto"/>
        <w:right w:val="none" w:sz="0" w:space="0" w:color="auto"/>
      </w:divBdr>
    </w:div>
    <w:div w:id="639455109">
      <w:bodyDiv w:val="1"/>
      <w:marLeft w:val="0"/>
      <w:marRight w:val="0"/>
      <w:marTop w:val="0"/>
      <w:marBottom w:val="0"/>
      <w:divBdr>
        <w:top w:val="none" w:sz="0" w:space="0" w:color="auto"/>
        <w:left w:val="none" w:sz="0" w:space="0" w:color="auto"/>
        <w:bottom w:val="none" w:sz="0" w:space="0" w:color="auto"/>
        <w:right w:val="none" w:sz="0" w:space="0" w:color="auto"/>
      </w:divBdr>
    </w:div>
    <w:div w:id="639502971">
      <w:bodyDiv w:val="1"/>
      <w:marLeft w:val="0"/>
      <w:marRight w:val="0"/>
      <w:marTop w:val="0"/>
      <w:marBottom w:val="0"/>
      <w:divBdr>
        <w:top w:val="none" w:sz="0" w:space="0" w:color="auto"/>
        <w:left w:val="none" w:sz="0" w:space="0" w:color="auto"/>
        <w:bottom w:val="none" w:sz="0" w:space="0" w:color="auto"/>
        <w:right w:val="none" w:sz="0" w:space="0" w:color="auto"/>
      </w:divBdr>
    </w:div>
    <w:div w:id="639573395">
      <w:bodyDiv w:val="1"/>
      <w:marLeft w:val="0"/>
      <w:marRight w:val="0"/>
      <w:marTop w:val="0"/>
      <w:marBottom w:val="0"/>
      <w:divBdr>
        <w:top w:val="none" w:sz="0" w:space="0" w:color="auto"/>
        <w:left w:val="none" w:sz="0" w:space="0" w:color="auto"/>
        <w:bottom w:val="none" w:sz="0" w:space="0" w:color="auto"/>
        <w:right w:val="none" w:sz="0" w:space="0" w:color="auto"/>
      </w:divBdr>
    </w:div>
    <w:div w:id="639575733">
      <w:bodyDiv w:val="1"/>
      <w:marLeft w:val="0"/>
      <w:marRight w:val="0"/>
      <w:marTop w:val="0"/>
      <w:marBottom w:val="0"/>
      <w:divBdr>
        <w:top w:val="none" w:sz="0" w:space="0" w:color="auto"/>
        <w:left w:val="none" w:sz="0" w:space="0" w:color="auto"/>
        <w:bottom w:val="none" w:sz="0" w:space="0" w:color="auto"/>
        <w:right w:val="none" w:sz="0" w:space="0" w:color="auto"/>
      </w:divBdr>
    </w:div>
    <w:div w:id="639581674">
      <w:bodyDiv w:val="1"/>
      <w:marLeft w:val="0"/>
      <w:marRight w:val="0"/>
      <w:marTop w:val="0"/>
      <w:marBottom w:val="0"/>
      <w:divBdr>
        <w:top w:val="none" w:sz="0" w:space="0" w:color="auto"/>
        <w:left w:val="none" w:sz="0" w:space="0" w:color="auto"/>
        <w:bottom w:val="none" w:sz="0" w:space="0" w:color="auto"/>
        <w:right w:val="none" w:sz="0" w:space="0" w:color="auto"/>
      </w:divBdr>
    </w:div>
    <w:div w:id="639650922">
      <w:bodyDiv w:val="1"/>
      <w:marLeft w:val="0"/>
      <w:marRight w:val="0"/>
      <w:marTop w:val="0"/>
      <w:marBottom w:val="0"/>
      <w:divBdr>
        <w:top w:val="none" w:sz="0" w:space="0" w:color="auto"/>
        <w:left w:val="none" w:sz="0" w:space="0" w:color="auto"/>
        <w:bottom w:val="none" w:sz="0" w:space="0" w:color="auto"/>
        <w:right w:val="none" w:sz="0" w:space="0" w:color="auto"/>
      </w:divBdr>
    </w:div>
    <w:div w:id="639768093">
      <w:bodyDiv w:val="1"/>
      <w:marLeft w:val="0"/>
      <w:marRight w:val="0"/>
      <w:marTop w:val="0"/>
      <w:marBottom w:val="0"/>
      <w:divBdr>
        <w:top w:val="none" w:sz="0" w:space="0" w:color="auto"/>
        <w:left w:val="none" w:sz="0" w:space="0" w:color="auto"/>
        <w:bottom w:val="none" w:sz="0" w:space="0" w:color="auto"/>
        <w:right w:val="none" w:sz="0" w:space="0" w:color="auto"/>
      </w:divBdr>
    </w:div>
    <w:div w:id="639843454">
      <w:bodyDiv w:val="1"/>
      <w:marLeft w:val="0"/>
      <w:marRight w:val="0"/>
      <w:marTop w:val="0"/>
      <w:marBottom w:val="0"/>
      <w:divBdr>
        <w:top w:val="none" w:sz="0" w:space="0" w:color="auto"/>
        <w:left w:val="none" w:sz="0" w:space="0" w:color="auto"/>
        <w:bottom w:val="none" w:sz="0" w:space="0" w:color="auto"/>
        <w:right w:val="none" w:sz="0" w:space="0" w:color="auto"/>
      </w:divBdr>
    </w:div>
    <w:div w:id="639850207">
      <w:bodyDiv w:val="1"/>
      <w:marLeft w:val="0"/>
      <w:marRight w:val="0"/>
      <w:marTop w:val="0"/>
      <w:marBottom w:val="0"/>
      <w:divBdr>
        <w:top w:val="none" w:sz="0" w:space="0" w:color="auto"/>
        <w:left w:val="none" w:sz="0" w:space="0" w:color="auto"/>
        <w:bottom w:val="none" w:sz="0" w:space="0" w:color="auto"/>
        <w:right w:val="none" w:sz="0" w:space="0" w:color="auto"/>
      </w:divBdr>
    </w:div>
    <w:div w:id="639918430">
      <w:bodyDiv w:val="1"/>
      <w:marLeft w:val="0"/>
      <w:marRight w:val="0"/>
      <w:marTop w:val="0"/>
      <w:marBottom w:val="0"/>
      <w:divBdr>
        <w:top w:val="none" w:sz="0" w:space="0" w:color="auto"/>
        <w:left w:val="none" w:sz="0" w:space="0" w:color="auto"/>
        <w:bottom w:val="none" w:sz="0" w:space="0" w:color="auto"/>
        <w:right w:val="none" w:sz="0" w:space="0" w:color="auto"/>
      </w:divBdr>
    </w:div>
    <w:div w:id="639922796">
      <w:bodyDiv w:val="1"/>
      <w:marLeft w:val="0"/>
      <w:marRight w:val="0"/>
      <w:marTop w:val="0"/>
      <w:marBottom w:val="0"/>
      <w:divBdr>
        <w:top w:val="none" w:sz="0" w:space="0" w:color="auto"/>
        <w:left w:val="none" w:sz="0" w:space="0" w:color="auto"/>
        <w:bottom w:val="none" w:sz="0" w:space="0" w:color="auto"/>
        <w:right w:val="none" w:sz="0" w:space="0" w:color="auto"/>
      </w:divBdr>
    </w:div>
    <w:div w:id="639960040">
      <w:bodyDiv w:val="1"/>
      <w:marLeft w:val="0"/>
      <w:marRight w:val="0"/>
      <w:marTop w:val="0"/>
      <w:marBottom w:val="0"/>
      <w:divBdr>
        <w:top w:val="none" w:sz="0" w:space="0" w:color="auto"/>
        <w:left w:val="none" w:sz="0" w:space="0" w:color="auto"/>
        <w:bottom w:val="none" w:sz="0" w:space="0" w:color="auto"/>
        <w:right w:val="none" w:sz="0" w:space="0" w:color="auto"/>
      </w:divBdr>
    </w:div>
    <w:div w:id="639961302">
      <w:bodyDiv w:val="1"/>
      <w:marLeft w:val="0"/>
      <w:marRight w:val="0"/>
      <w:marTop w:val="0"/>
      <w:marBottom w:val="0"/>
      <w:divBdr>
        <w:top w:val="none" w:sz="0" w:space="0" w:color="auto"/>
        <w:left w:val="none" w:sz="0" w:space="0" w:color="auto"/>
        <w:bottom w:val="none" w:sz="0" w:space="0" w:color="auto"/>
        <w:right w:val="none" w:sz="0" w:space="0" w:color="auto"/>
      </w:divBdr>
    </w:div>
    <w:div w:id="640036074">
      <w:bodyDiv w:val="1"/>
      <w:marLeft w:val="0"/>
      <w:marRight w:val="0"/>
      <w:marTop w:val="0"/>
      <w:marBottom w:val="0"/>
      <w:divBdr>
        <w:top w:val="none" w:sz="0" w:space="0" w:color="auto"/>
        <w:left w:val="none" w:sz="0" w:space="0" w:color="auto"/>
        <w:bottom w:val="none" w:sz="0" w:space="0" w:color="auto"/>
        <w:right w:val="none" w:sz="0" w:space="0" w:color="auto"/>
      </w:divBdr>
    </w:div>
    <w:div w:id="640111721">
      <w:bodyDiv w:val="1"/>
      <w:marLeft w:val="0"/>
      <w:marRight w:val="0"/>
      <w:marTop w:val="0"/>
      <w:marBottom w:val="0"/>
      <w:divBdr>
        <w:top w:val="none" w:sz="0" w:space="0" w:color="auto"/>
        <w:left w:val="none" w:sz="0" w:space="0" w:color="auto"/>
        <w:bottom w:val="none" w:sz="0" w:space="0" w:color="auto"/>
        <w:right w:val="none" w:sz="0" w:space="0" w:color="auto"/>
      </w:divBdr>
    </w:div>
    <w:div w:id="640156281">
      <w:bodyDiv w:val="1"/>
      <w:marLeft w:val="0"/>
      <w:marRight w:val="0"/>
      <w:marTop w:val="0"/>
      <w:marBottom w:val="0"/>
      <w:divBdr>
        <w:top w:val="none" w:sz="0" w:space="0" w:color="auto"/>
        <w:left w:val="none" w:sz="0" w:space="0" w:color="auto"/>
        <w:bottom w:val="none" w:sz="0" w:space="0" w:color="auto"/>
        <w:right w:val="none" w:sz="0" w:space="0" w:color="auto"/>
      </w:divBdr>
    </w:div>
    <w:div w:id="640157111">
      <w:bodyDiv w:val="1"/>
      <w:marLeft w:val="0"/>
      <w:marRight w:val="0"/>
      <w:marTop w:val="0"/>
      <w:marBottom w:val="0"/>
      <w:divBdr>
        <w:top w:val="none" w:sz="0" w:space="0" w:color="auto"/>
        <w:left w:val="none" w:sz="0" w:space="0" w:color="auto"/>
        <w:bottom w:val="none" w:sz="0" w:space="0" w:color="auto"/>
        <w:right w:val="none" w:sz="0" w:space="0" w:color="auto"/>
      </w:divBdr>
    </w:div>
    <w:div w:id="640159263">
      <w:bodyDiv w:val="1"/>
      <w:marLeft w:val="0"/>
      <w:marRight w:val="0"/>
      <w:marTop w:val="0"/>
      <w:marBottom w:val="0"/>
      <w:divBdr>
        <w:top w:val="none" w:sz="0" w:space="0" w:color="auto"/>
        <w:left w:val="none" w:sz="0" w:space="0" w:color="auto"/>
        <w:bottom w:val="none" w:sz="0" w:space="0" w:color="auto"/>
        <w:right w:val="none" w:sz="0" w:space="0" w:color="auto"/>
      </w:divBdr>
    </w:div>
    <w:div w:id="640188289">
      <w:bodyDiv w:val="1"/>
      <w:marLeft w:val="0"/>
      <w:marRight w:val="0"/>
      <w:marTop w:val="0"/>
      <w:marBottom w:val="0"/>
      <w:divBdr>
        <w:top w:val="none" w:sz="0" w:space="0" w:color="auto"/>
        <w:left w:val="none" w:sz="0" w:space="0" w:color="auto"/>
        <w:bottom w:val="none" w:sz="0" w:space="0" w:color="auto"/>
        <w:right w:val="none" w:sz="0" w:space="0" w:color="auto"/>
      </w:divBdr>
    </w:div>
    <w:div w:id="640231347">
      <w:bodyDiv w:val="1"/>
      <w:marLeft w:val="0"/>
      <w:marRight w:val="0"/>
      <w:marTop w:val="0"/>
      <w:marBottom w:val="0"/>
      <w:divBdr>
        <w:top w:val="none" w:sz="0" w:space="0" w:color="auto"/>
        <w:left w:val="none" w:sz="0" w:space="0" w:color="auto"/>
        <w:bottom w:val="none" w:sz="0" w:space="0" w:color="auto"/>
        <w:right w:val="none" w:sz="0" w:space="0" w:color="auto"/>
      </w:divBdr>
    </w:div>
    <w:div w:id="640233448">
      <w:bodyDiv w:val="1"/>
      <w:marLeft w:val="0"/>
      <w:marRight w:val="0"/>
      <w:marTop w:val="0"/>
      <w:marBottom w:val="0"/>
      <w:divBdr>
        <w:top w:val="none" w:sz="0" w:space="0" w:color="auto"/>
        <w:left w:val="none" w:sz="0" w:space="0" w:color="auto"/>
        <w:bottom w:val="none" w:sz="0" w:space="0" w:color="auto"/>
        <w:right w:val="none" w:sz="0" w:space="0" w:color="auto"/>
      </w:divBdr>
    </w:div>
    <w:div w:id="640310227">
      <w:bodyDiv w:val="1"/>
      <w:marLeft w:val="0"/>
      <w:marRight w:val="0"/>
      <w:marTop w:val="0"/>
      <w:marBottom w:val="0"/>
      <w:divBdr>
        <w:top w:val="none" w:sz="0" w:space="0" w:color="auto"/>
        <w:left w:val="none" w:sz="0" w:space="0" w:color="auto"/>
        <w:bottom w:val="none" w:sz="0" w:space="0" w:color="auto"/>
        <w:right w:val="none" w:sz="0" w:space="0" w:color="auto"/>
      </w:divBdr>
    </w:div>
    <w:div w:id="640310423">
      <w:bodyDiv w:val="1"/>
      <w:marLeft w:val="0"/>
      <w:marRight w:val="0"/>
      <w:marTop w:val="0"/>
      <w:marBottom w:val="0"/>
      <w:divBdr>
        <w:top w:val="none" w:sz="0" w:space="0" w:color="auto"/>
        <w:left w:val="none" w:sz="0" w:space="0" w:color="auto"/>
        <w:bottom w:val="none" w:sz="0" w:space="0" w:color="auto"/>
        <w:right w:val="none" w:sz="0" w:space="0" w:color="auto"/>
      </w:divBdr>
    </w:div>
    <w:div w:id="640383950">
      <w:bodyDiv w:val="1"/>
      <w:marLeft w:val="0"/>
      <w:marRight w:val="0"/>
      <w:marTop w:val="0"/>
      <w:marBottom w:val="0"/>
      <w:divBdr>
        <w:top w:val="none" w:sz="0" w:space="0" w:color="auto"/>
        <w:left w:val="none" w:sz="0" w:space="0" w:color="auto"/>
        <w:bottom w:val="none" w:sz="0" w:space="0" w:color="auto"/>
        <w:right w:val="none" w:sz="0" w:space="0" w:color="auto"/>
      </w:divBdr>
    </w:div>
    <w:div w:id="640424160">
      <w:bodyDiv w:val="1"/>
      <w:marLeft w:val="0"/>
      <w:marRight w:val="0"/>
      <w:marTop w:val="0"/>
      <w:marBottom w:val="0"/>
      <w:divBdr>
        <w:top w:val="none" w:sz="0" w:space="0" w:color="auto"/>
        <w:left w:val="none" w:sz="0" w:space="0" w:color="auto"/>
        <w:bottom w:val="none" w:sz="0" w:space="0" w:color="auto"/>
        <w:right w:val="none" w:sz="0" w:space="0" w:color="auto"/>
      </w:divBdr>
    </w:div>
    <w:div w:id="640430028">
      <w:bodyDiv w:val="1"/>
      <w:marLeft w:val="0"/>
      <w:marRight w:val="0"/>
      <w:marTop w:val="0"/>
      <w:marBottom w:val="0"/>
      <w:divBdr>
        <w:top w:val="none" w:sz="0" w:space="0" w:color="auto"/>
        <w:left w:val="none" w:sz="0" w:space="0" w:color="auto"/>
        <w:bottom w:val="none" w:sz="0" w:space="0" w:color="auto"/>
        <w:right w:val="none" w:sz="0" w:space="0" w:color="auto"/>
      </w:divBdr>
    </w:div>
    <w:div w:id="640502335">
      <w:bodyDiv w:val="1"/>
      <w:marLeft w:val="0"/>
      <w:marRight w:val="0"/>
      <w:marTop w:val="0"/>
      <w:marBottom w:val="0"/>
      <w:divBdr>
        <w:top w:val="none" w:sz="0" w:space="0" w:color="auto"/>
        <w:left w:val="none" w:sz="0" w:space="0" w:color="auto"/>
        <w:bottom w:val="none" w:sz="0" w:space="0" w:color="auto"/>
        <w:right w:val="none" w:sz="0" w:space="0" w:color="auto"/>
      </w:divBdr>
    </w:div>
    <w:div w:id="640504892">
      <w:bodyDiv w:val="1"/>
      <w:marLeft w:val="0"/>
      <w:marRight w:val="0"/>
      <w:marTop w:val="0"/>
      <w:marBottom w:val="0"/>
      <w:divBdr>
        <w:top w:val="none" w:sz="0" w:space="0" w:color="auto"/>
        <w:left w:val="none" w:sz="0" w:space="0" w:color="auto"/>
        <w:bottom w:val="none" w:sz="0" w:space="0" w:color="auto"/>
        <w:right w:val="none" w:sz="0" w:space="0" w:color="auto"/>
      </w:divBdr>
    </w:div>
    <w:div w:id="640690480">
      <w:bodyDiv w:val="1"/>
      <w:marLeft w:val="0"/>
      <w:marRight w:val="0"/>
      <w:marTop w:val="0"/>
      <w:marBottom w:val="0"/>
      <w:divBdr>
        <w:top w:val="none" w:sz="0" w:space="0" w:color="auto"/>
        <w:left w:val="none" w:sz="0" w:space="0" w:color="auto"/>
        <w:bottom w:val="none" w:sz="0" w:space="0" w:color="auto"/>
        <w:right w:val="none" w:sz="0" w:space="0" w:color="auto"/>
      </w:divBdr>
    </w:div>
    <w:div w:id="640694227">
      <w:bodyDiv w:val="1"/>
      <w:marLeft w:val="0"/>
      <w:marRight w:val="0"/>
      <w:marTop w:val="0"/>
      <w:marBottom w:val="0"/>
      <w:divBdr>
        <w:top w:val="none" w:sz="0" w:space="0" w:color="auto"/>
        <w:left w:val="none" w:sz="0" w:space="0" w:color="auto"/>
        <w:bottom w:val="none" w:sz="0" w:space="0" w:color="auto"/>
        <w:right w:val="none" w:sz="0" w:space="0" w:color="auto"/>
      </w:divBdr>
    </w:div>
    <w:div w:id="640770604">
      <w:bodyDiv w:val="1"/>
      <w:marLeft w:val="0"/>
      <w:marRight w:val="0"/>
      <w:marTop w:val="0"/>
      <w:marBottom w:val="0"/>
      <w:divBdr>
        <w:top w:val="none" w:sz="0" w:space="0" w:color="auto"/>
        <w:left w:val="none" w:sz="0" w:space="0" w:color="auto"/>
        <w:bottom w:val="none" w:sz="0" w:space="0" w:color="auto"/>
        <w:right w:val="none" w:sz="0" w:space="0" w:color="auto"/>
      </w:divBdr>
    </w:div>
    <w:div w:id="640772193">
      <w:bodyDiv w:val="1"/>
      <w:marLeft w:val="0"/>
      <w:marRight w:val="0"/>
      <w:marTop w:val="0"/>
      <w:marBottom w:val="0"/>
      <w:divBdr>
        <w:top w:val="none" w:sz="0" w:space="0" w:color="auto"/>
        <w:left w:val="none" w:sz="0" w:space="0" w:color="auto"/>
        <w:bottom w:val="none" w:sz="0" w:space="0" w:color="auto"/>
        <w:right w:val="none" w:sz="0" w:space="0" w:color="auto"/>
      </w:divBdr>
    </w:div>
    <w:div w:id="640774532">
      <w:bodyDiv w:val="1"/>
      <w:marLeft w:val="0"/>
      <w:marRight w:val="0"/>
      <w:marTop w:val="0"/>
      <w:marBottom w:val="0"/>
      <w:divBdr>
        <w:top w:val="none" w:sz="0" w:space="0" w:color="auto"/>
        <w:left w:val="none" w:sz="0" w:space="0" w:color="auto"/>
        <w:bottom w:val="none" w:sz="0" w:space="0" w:color="auto"/>
        <w:right w:val="none" w:sz="0" w:space="0" w:color="auto"/>
      </w:divBdr>
    </w:div>
    <w:div w:id="640816013">
      <w:bodyDiv w:val="1"/>
      <w:marLeft w:val="0"/>
      <w:marRight w:val="0"/>
      <w:marTop w:val="0"/>
      <w:marBottom w:val="0"/>
      <w:divBdr>
        <w:top w:val="none" w:sz="0" w:space="0" w:color="auto"/>
        <w:left w:val="none" w:sz="0" w:space="0" w:color="auto"/>
        <w:bottom w:val="none" w:sz="0" w:space="0" w:color="auto"/>
        <w:right w:val="none" w:sz="0" w:space="0" w:color="auto"/>
      </w:divBdr>
    </w:div>
    <w:div w:id="640890961">
      <w:bodyDiv w:val="1"/>
      <w:marLeft w:val="0"/>
      <w:marRight w:val="0"/>
      <w:marTop w:val="0"/>
      <w:marBottom w:val="0"/>
      <w:divBdr>
        <w:top w:val="none" w:sz="0" w:space="0" w:color="auto"/>
        <w:left w:val="none" w:sz="0" w:space="0" w:color="auto"/>
        <w:bottom w:val="none" w:sz="0" w:space="0" w:color="auto"/>
        <w:right w:val="none" w:sz="0" w:space="0" w:color="auto"/>
      </w:divBdr>
    </w:div>
    <w:div w:id="641036080">
      <w:bodyDiv w:val="1"/>
      <w:marLeft w:val="0"/>
      <w:marRight w:val="0"/>
      <w:marTop w:val="0"/>
      <w:marBottom w:val="0"/>
      <w:divBdr>
        <w:top w:val="none" w:sz="0" w:space="0" w:color="auto"/>
        <w:left w:val="none" w:sz="0" w:space="0" w:color="auto"/>
        <w:bottom w:val="none" w:sz="0" w:space="0" w:color="auto"/>
        <w:right w:val="none" w:sz="0" w:space="0" w:color="auto"/>
      </w:divBdr>
    </w:div>
    <w:div w:id="641076986">
      <w:bodyDiv w:val="1"/>
      <w:marLeft w:val="0"/>
      <w:marRight w:val="0"/>
      <w:marTop w:val="0"/>
      <w:marBottom w:val="0"/>
      <w:divBdr>
        <w:top w:val="none" w:sz="0" w:space="0" w:color="auto"/>
        <w:left w:val="none" w:sz="0" w:space="0" w:color="auto"/>
        <w:bottom w:val="none" w:sz="0" w:space="0" w:color="auto"/>
        <w:right w:val="none" w:sz="0" w:space="0" w:color="auto"/>
      </w:divBdr>
    </w:div>
    <w:div w:id="641083691">
      <w:bodyDiv w:val="1"/>
      <w:marLeft w:val="0"/>
      <w:marRight w:val="0"/>
      <w:marTop w:val="0"/>
      <w:marBottom w:val="0"/>
      <w:divBdr>
        <w:top w:val="none" w:sz="0" w:space="0" w:color="auto"/>
        <w:left w:val="none" w:sz="0" w:space="0" w:color="auto"/>
        <w:bottom w:val="none" w:sz="0" w:space="0" w:color="auto"/>
        <w:right w:val="none" w:sz="0" w:space="0" w:color="auto"/>
      </w:divBdr>
    </w:div>
    <w:div w:id="641155827">
      <w:bodyDiv w:val="1"/>
      <w:marLeft w:val="0"/>
      <w:marRight w:val="0"/>
      <w:marTop w:val="0"/>
      <w:marBottom w:val="0"/>
      <w:divBdr>
        <w:top w:val="none" w:sz="0" w:space="0" w:color="auto"/>
        <w:left w:val="none" w:sz="0" w:space="0" w:color="auto"/>
        <w:bottom w:val="none" w:sz="0" w:space="0" w:color="auto"/>
        <w:right w:val="none" w:sz="0" w:space="0" w:color="auto"/>
      </w:divBdr>
    </w:div>
    <w:div w:id="641161279">
      <w:bodyDiv w:val="1"/>
      <w:marLeft w:val="0"/>
      <w:marRight w:val="0"/>
      <w:marTop w:val="0"/>
      <w:marBottom w:val="0"/>
      <w:divBdr>
        <w:top w:val="none" w:sz="0" w:space="0" w:color="auto"/>
        <w:left w:val="none" w:sz="0" w:space="0" w:color="auto"/>
        <w:bottom w:val="none" w:sz="0" w:space="0" w:color="auto"/>
        <w:right w:val="none" w:sz="0" w:space="0" w:color="auto"/>
      </w:divBdr>
    </w:div>
    <w:div w:id="641233042">
      <w:bodyDiv w:val="1"/>
      <w:marLeft w:val="0"/>
      <w:marRight w:val="0"/>
      <w:marTop w:val="0"/>
      <w:marBottom w:val="0"/>
      <w:divBdr>
        <w:top w:val="none" w:sz="0" w:space="0" w:color="auto"/>
        <w:left w:val="none" w:sz="0" w:space="0" w:color="auto"/>
        <w:bottom w:val="none" w:sz="0" w:space="0" w:color="auto"/>
        <w:right w:val="none" w:sz="0" w:space="0" w:color="auto"/>
      </w:divBdr>
    </w:div>
    <w:div w:id="641235142">
      <w:bodyDiv w:val="1"/>
      <w:marLeft w:val="0"/>
      <w:marRight w:val="0"/>
      <w:marTop w:val="0"/>
      <w:marBottom w:val="0"/>
      <w:divBdr>
        <w:top w:val="none" w:sz="0" w:space="0" w:color="auto"/>
        <w:left w:val="none" w:sz="0" w:space="0" w:color="auto"/>
        <w:bottom w:val="none" w:sz="0" w:space="0" w:color="auto"/>
        <w:right w:val="none" w:sz="0" w:space="0" w:color="auto"/>
      </w:divBdr>
    </w:div>
    <w:div w:id="641271906">
      <w:bodyDiv w:val="1"/>
      <w:marLeft w:val="0"/>
      <w:marRight w:val="0"/>
      <w:marTop w:val="0"/>
      <w:marBottom w:val="0"/>
      <w:divBdr>
        <w:top w:val="none" w:sz="0" w:space="0" w:color="auto"/>
        <w:left w:val="none" w:sz="0" w:space="0" w:color="auto"/>
        <w:bottom w:val="none" w:sz="0" w:space="0" w:color="auto"/>
        <w:right w:val="none" w:sz="0" w:space="0" w:color="auto"/>
      </w:divBdr>
    </w:div>
    <w:div w:id="641347292">
      <w:bodyDiv w:val="1"/>
      <w:marLeft w:val="0"/>
      <w:marRight w:val="0"/>
      <w:marTop w:val="0"/>
      <w:marBottom w:val="0"/>
      <w:divBdr>
        <w:top w:val="none" w:sz="0" w:space="0" w:color="auto"/>
        <w:left w:val="none" w:sz="0" w:space="0" w:color="auto"/>
        <w:bottom w:val="none" w:sz="0" w:space="0" w:color="auto"/>
        <w:right w:val="none" w:sz="0" w:space="0" w:color="auto"/>
      </w:divBdr>
    </w:div>
    <w:div w:id="641347400">
      <w:bodyDiv w:val="1"/>
      <w:marLeft w:val="0"/>
      <w:marRight w:val="0"/>
      <w:marTop w:val="0"/>
      <w:marBottom w:val="0"/>
      <w:divBdr>
        <w:top w:val="none" w:sz="0" w:space="0" w:color="auto"/>
        <w:left w:val="none" w:sz="0" w:space="0" w:color="auto"/>
        <w:bottom w:val="none" w:sz="0" w:space="0" w:color="auto"/>
        <w:right w:val="none" w:sz="0" w:space="0" w:color="auto"/>
      </w:divBdr>
    </w:div>
    <w:div w:id="641354104">
      <w:bodyDiv w:val="1"/>
      <w:marLeft w:val="0"/>
      <w:marRight w:val="0"/>
      <w:marTop w:val="0"/>
      <w:marBottom w:val="0"/>
      <w:divBdr>
        <w:top w:val="none" w:sz="0" w:space="0" w:color="auto"/>
        <w:left w:val="none" w:sz="0" w:space="0" w:color="auto"/>
        <w:bottom w:val="none" w:sz="0" w:space="0" w:color="auto"/>
        <w:right w:val="none" w:sz="0" w:space="0" w:color="auto"/>
      </w:divBdr>
    </w:div>
    <w:div w:id="641424059">
      <w:bodyDiv w:val="1"/>
      <w:marLeft w:val="0"/>
      <w:marRight w:val="0"/>
      <w:marTop w:val="0"/>
      <w:marBottom w:val="0"/>
      <w:divBdr>
        <w:top w:val="none" w:sz="0" w:space="0" w:color="auto"/>
        <w:left w:val="none" w:sz="0" w:space="0" w:color="auto"/>
        <w:bottom w:val="none" w:sz="0" w:space="0" w:color="auto"/>
        <w:right w:val="none" w:sz="0" w:space="0" w:color="auto"/>
      </w:divBdr>
    </w:div>
    <w:div w:id="641469674">
      <w:bodyDiv w:val="1"/>
      <w:marLeft w:val="0"/>
      <w:marRight w:val="0"/>
      <w:marTop w:val="0"/>
      <w:marBottom w:val="0"/>
      <w:divBdr>
        <w:top w:val="none" w:sz="0" w:space="0" w:color="auto"/>
        <w:left w:val="none" w:sz="0" w:space="0" w:color="auto"/>
        <w:bottom w:val="none" w:sz="0" w:space="0" w:color="auto"/>
        <w:right w:val="none" w:sz="0" w:space="0" w:color="auto"/>
      </w:divBdr>
    </w:div>
    <w:div w:id="641497511">
      <w:bodyDiv w:val="1"/>
      <w:marLeft w:val="0"/>
      <w:marRight w:val="0"/>
      <w:marTop w:val="0"/>
      <w:marBottom w:val="0"/>
      <w:divBdr>
        <w:top w:val="none" w:sz="0" w:space="0" w:color="auto"/>
        <w:left w:val="none" w:sz="0" w:space="0" w:color="auto"/>
        <w:bottom w:val="none" w:sz="0" w:space="0" w:color="auto"/>
        <w:right w:val="none" w:sz="0" w:space="0" w:color="auto"/>
      </w:divBdr>
    </w:div>
    <w:div w:id="641539702">
      <w:bodyDiv w:val="1"/>
      <w:marLeft w:val="0"/>
      <w:marRight w:val="0"/>
      <w:marTop w:val="0"/>
      <w:marBottom w:val="0"/>
      <w:divBdr>
        <w:top w:val="none" w:sz="0" w:space="0" w:color="auto"/>
        <w:left w:val="none" w:sz="0" w:space="0" w:color="auto"/>
        <w:bottom w:val="none" w:sz="0" w:space="0" w:color="auto"/>
        <w:right w:val="none" w:sz="0" w:space="0" w:color="auto"/>
      </w:divBdr>
    </w:div>
    <w:div w:id="641541763">
      <w:bodyDiv w:val="1"/>
      <w:marLeft w:val="0"/>
      <w:marRight w:val="0"/>
      <w:marTop w:val="0"/>
      <w:marBottom w:val="0"/>
      <w:divBdr>
        <w:top w:val="none" w:sz="0" w:space="0" w:color="auto"/>
        <w:left w:val="none" w:sz="0" w:space="0" w:color="auto"/>
        <w:bottom w:val="none" w:sz="0" w:space="0" w:color="auto"/>
        <w:right w:val="none" w:sz="0" w:space="0" w:color="auto"/>
      </w:divBdr>
    </w:div>
    <w:div w:id="641615392">
      <w:bodyDiv w:val="1"/>
      <w:marLeft w:val="0"/>
      <w:marRight w:val="0"/>
      <w:marTop w:val="0"/>
      <w:marBottom w:val="0"/>
      <w:divBdr>
        <w:top w:val="none" w:sz="0" w:space="0" w:color="auto"/>
        <w:left w:val="none" w:sz="0" w:space="0" w:color="auto"/>
        <w:bottom w:val="none" w:sz="0" w:space="0" w:color="auto"/>
        <w:right w:val="none" w:sz="0" w:space="0" w:color="auto"/>
      </w:divBdr>
    </w:div>
    <w:div w:id="641691595">
      <w:bodyDiv w:val="1"/>
      <w:marLeft w:val="0"/>
      <w:marRight w:val="0"/>
      <w:marTop w:val="0"/>
      <w:marBottom w:val="0"/>
      <w:divBdr>
        <w:top w:val="none" w:sz="0" w:space="0" w:color="auto"/>
        <w:left w:val="none" w:sz="0" w:space="0" w:color="auto"/>
        <w:bottom w:val="none" w:sz="0" w:space="0" w:color="auto"/>
        <w:right w:val="none" w:sz="0" w:space="0" w:color="auto"/>
      </w:divBdr>
    </w:div>
    <w:div w:id="641736220">
      <w:bodyDiv w:val="1"/>
      <w:marLeft w:val="0"/>
      <w:marRight w:val="0"/>
      <w:marTop w:val="0"/>
      <w:marBottom w:val="0"/>
      <w:divBdr>
        <w:top w:val="none" w:sz="0" w:space="0" w:color="auto"/>
        <w:left w:val="none" w:sz="0" w:space="0" w:color="auto"/>
        <w:bottom w:val="none" w:sz="0" w:space="0" w:color="auto"/>
        <w:right w:val="none" w:sz="0" w:space="0" w:color="auto"/>
      </w:divBdr>
    </w:div>
    <w:div w:id="641738338">
      <w:bodyDiv w:val="1"/>
      <w:marLeft w:val="0"/>
      <w:marRight w:val="0"/>
      <w:marTop w:val="0"/>
      <w:marBottom w:val="0"/>
      <w:divBdr>
        <w:top w:val="none" w:sz="0" w:space="0" w:color="auto"/>
        <w:left w:val="none" w:sz="0" w:space="0" w:color="auto"/>
        <w:bottom w:val="none" w:sz="0" w:space="0" w:color="auto"/>
        <w:right w:val="none" w:sz="0" w:space="0" w:color="auto"/>
      </w:divBdr>
    </w:div>
    <w:div w:id="641739804">
      <w:bodyDiv w:val="1"/>
      <w:marLeft w:val="0"/>
      <w:marRight w:val="0"/>
      <w:marTop w:val="0"/>
      <w:marBottom w:val="0"/>
      <w:divBdr>
        <w:top w:val="none" w:sz="0" w:space="0" w:color="auto"/>
        <w:left w:val="none" w:sz="0" w:space="0" w:color="auto"/>
        <w:bottom w:val="none" w:sz="0" w:space="0" w:color="auto"/>
        <w:right w:val="none" w:sz="0" w:space="0" w:color="auto"/>
      </w:divBdr>
    </w:div>
    <w:div w:id="641807674">
      <w:bodyDiv w:val="1"/>
      <w:marLeft w:val="0"/>
      <w:marRight w:val="0"/>
      <w:marTop w:val="0"/>
      <w:marBottom w:val="0"/>
      <w:divBdr>
        <w:top w:val="none" w:sz="0" w:space="0" w:color="auto"/>
        <w:left w:val="none" w:sz="0" w:space="0" w:color="auto"/>
        <w:bottom w:val="none" w:sz="0" w:space="0" w:color="auto"/>
        <w:right w:val="none" w:sz="0" w:space="0" w:color="auto"/>
      </w:divBdr>
    </w:div>
    <w:div w:id="641885571">
      <w:bodyDiv w:val="1"/>
      <w:marLeft w:val="0"/>
      <w:marRight w:val="0"/>
      <w:marTop w:val="0"/>
      <w:marBottom w:val="0"/>
      <w:divBdr>
        <w:top w:val="none" w:sz="0" w:space="0" w:color="auto"/>
        <w:left w:val="none" w:sz="0" w:space="0" w:color="auto"/>
        <w:bottom w:val="none" w:sz="0" w:space="0" w:color="auto"/>
        <w:right w:val="none" w:sz="0" w:space="0" w:color="auto"/>
      </w:divBdr>
    </w:div>
    <w:div w:id="641890806">
      <w:bodyDiv w:val="1"/>
      <w:marLeft w:val="0"/>
      <w:marRight w:val="0"/>
      <w:marTop w:val="0"/>
      <w:marBottom w:val="0"/>
      <w:divBdr>
        <w:top w:val="none" w:sz="0" w:space="0" w:color="auto"/>
        <w:left w:val="none" w:sz="0" w:space="0" w:color="auto"/>
        <w:bottom w:val="none" w:sz="0" w:space="0" w:color="auto"/>
        <w:right w:val="none" w:sz="0" w:space="0" w:color="auto"/>
      </w:divBdr>
    </w:div>
    <w:div w:id="641927179">
      <w:bodyDiv w:val="1"/>
      <w:marLeft w:val="0"/>
      <w:marRight w:val="0"/>
      <w:marTop w:val="0"/>
      <w:marBottom w:val="0"/>
      <w:divBdr>
        <w:top w:val="none" w:sz="0" w:space="0" w:color="auto"/>
        <w:left w:val="none" w:sz="0" w:space="0" w:color="auto"/>
        <w:bottom w:val="none" w:sz="0" w:space="0" w:color="auto"/>
        <w:right w:val="none" w:sz="0" w:space="0" w:color="auto"/>
      </w:divBdr>
    </w:div>
    <w:div w:id="642001772">
      <w:bodyDiv w:val="1"/>
      <w:marLeft w:val="0"/>
      <w:marRight w:val="0"/>
      <w:marTop w:val="0"/>
      <w:marBottom w:val="0"/>
      <w:divBdr>
        <w:top w:val="none" w:sz="0" w:space="0" w:color="auto"/>
        <w:left w:val="none" w:sz="0" w:space="0" w:color="auto"/>
        <w:bottom w:val="none" w:sz="0" w:space="0" w:color="auto"/>
        <w:right w:val="none" w:sz="0" w:space="0" w:color="auto"/>
      </w:divBdr>
    </w:div>
    <w:div w:id="642004849">
      <w:bodyDiv w:val="1"/>
      <w:marLeft w:val="0"/>
      <w:marRight w:val="0"/>
      <w:marTop w:val="0"/>
      <w:marBottom w:val="0"/>
      <w:divBdr>
        <w:top w:val="none" w:sz="0" w:space="0" w:color="auto"/>
        <w:left w:val="none" w:sz="0" w:space="0" w:color="auto"/>
        <w:bottom w:val="none" w:sz="0" w:space="0" w:color="auto"/>
        <w:right w:val="none" w:sz="0" w:space="0" w:color="auto"/>
      </w:divBdr>
    </w:div>
    <w:div w:id="642007764">
      <w:bodyDiv w:val="1"/>
      <w:marLeft w:val="0"/>
      <w:marRight w:val="0"/>
      <w:marTop w:val="0"/>
      <w:marBottom w:val="0"/>
      <w:divBdr>
        <w:top w:val="none" w:sz="0" w:space="0" w:color="auto"/>
        <w:left w:val="none" w:sz="0" w:space="0" w:color="auto"/>
        <w:bottom w:val="none" w:sz="0" w:space="0" w:color="auto"/>
        <w:right w:val="none" w:sz="0" w:space="0" w:color="auto"/>
      </w:divBdr>
    </w:div>
    <w:div w:id="642080062">
      <w:bodyDiv w:val="1"/>
      <w:marLeft w:val="0"/>
      <w:marRight w:val="0"/>
      <w:marTop w:val="0"/>
      <w:marBottom w:val="0"/>
      <w:divBdr>
        <w:top w:val="none" w:sz="0" w:space="0" w:color="auto"/>
        <w:left w:val="none" w:sz="0" w:space="0" w:color="auto"/>
        <w:bottom w:val="none" w:sz="0" w:space="0" w:color="auto"/>
        <w:right w:val="none" w:sz="0" w:space="0" w:color="auto"/>
      </w:divBdr>
    </w:div>
    <w:div w:id="642083807">
      <w:bodyDiv w:val="1"/>
      <w:marLeft w:val="0"/>
      <w:marRight w:val="0"/>
      <w:marTop w:val="0"/>
      <w:marBottom w:val="0"/>
      <w:divBdr>
        <w:top w:val="none" w:sz="0" w:space="0" w:color="auto"/>
        <w:left w:val="none" w:sz="0" w:space="0" w:color="auto"/>
        <w:bottom w:val="none" w:sz="0" w:space="0" w:color="auto"/>
        <w:right w:val="none" w:sz="0" w:space="0" w:color="auto"/>
      </w:divBdr>
    </w:div>
    <w:div w:id="642084178">
      <w:bodyDiv w:val="1"/>
      <w:marLeft w:val="0"/>
      <w:marRight w:val="0"/>
      <w:marTop w:val="0"/>
      <w:marBottom w:val="0"/>
      <w:divBdr>
        <w:top w:val="none" w:sz="0" w:space="0" w:color="auto"/>
        <w:left w:val="none" w:sz="0" w:space="0" w:color="auto"/>
        <w:bottom w:val="none" w:sz="0" w:space="0" w:color="auto"/>
        <w:right w:val="none" w:sz="0" w:space="0" w:color="auto"/>
      </w:divBdr>
    </w:div>
    <w:div w:id="642272241">
      <w:bodyDiv w:val="1"/>
      <w:marLeft w:val="0"/>
      <w:marRight w:val="0"/>
      <w:marTop w:val="0"/>
      <w:marBottom w:val="0"/>
      <w:divBdr>
        <w:top w:val="none" w:sz="0" w:space="0" w:color="auto"/>
        <w:left w:val="none" w:sz="0" w:space="0" w:color="auto"/>
        <w:bottom w:val="none" w:sz="0" w:space="0" w:color="auto"/>
        <w:right w:val="none" w:sz="0" w:space="0" w:color="auto"/>
      </w:divBdr>
    </w:div>
    <w:div w:id="642275082">
      <w:bodyDiv w:val="1"/>
      <w:marLeft w:val="0"/>
      <w:marRight w:val="0"/>
      <w:marTop w:val="0"/>
      <w:marBottom w:val="0"/>
      <w:divBdr>
        <w:top w:val="none" w:sz="0" w:space="0" w:color="auto"/>
        <w:left w:val="none" w:sz="0" w:space="0" w:color="auto"/>
        <w:bottom w:val="none" w:sz="0" w:space="0" w:color="auto"/>
        <w:right w:val="none" w:sz="0" w:space="0" w:color="auto"/>
      </w:divBdr>
    </w:div>
    <w:div w:id="642276842">
      <w:bodyDiv w:val="1"/>
      <w:marLeft w:val="0"/>
      <w:marRight w:val="0"/>
      <w:marTop w:val="0"/>
      <w:marBottom w:val="0"/>
      <w:divBdr>
        <w:top w:val="none" w:sz="0" w:space="0" w:color="auto"/>
        <w:left w:val="none" w:sz="0" w:space="0" w:color="auto"/>
        <w:bottom w:val="none" w:sz="0" w:space="0" w:color="auto"/>
        <w:right w:val="none" w:sz="0" w:space="0" w:color="auto"/>
      </w:divBdr>
    </w:div>
    <w:div w:id="642319679">
      <w:bodyDiv w:val="1"/>
      <w:marLeft w:val="0"/>
      <w:marRight w:val="0"/>
      <w:marTop w:val="0"/>
      <w:marBottom w:val="0"/>
      <w:divBdr>
        <w:top w:val="none" w:sz="0" w:space="0" w:color="auto"/>
        <w:left w:val="none" w:sz="0" w:space="0" w:color="auto"/>
        <w:bottom w:val="none" w:sz="0" w:space="0" w:color="auto"/>
        <w:right w:val="none" w:sz="0" w:space="0" w:color="auto"/>
      </w:divBdr>
    </w:div>
    <w:div w:id="642344997">
      <w:bodyDiv w:val="1"/>
      <w:marLeft w:val="0"/>
      <w:marRight w:val="0"/>
      <w:marTop w:val="0"/>
      <w:marBottom w:val="0"/>
      <w:divBdr>
        <w:top w:val="none" w:sz="0" w:space="0" w:color="auto"/>
        <w:left w:val="none" w:sz="0" w:space="0" w:color="auto"/>
        <w:bottom w:val="none" w:sz="0" w:space="0" w:color="auto"/>
        <w:right w:val="none" w:sz="0" w:space="0" w:color="auto"/>
      </w:divBdr>
    </w:div>
    <w:div w:id="642464079">
      <w:bodyDiv w:val="1"/>
      <w:marLeft w:val="0"/>
      <w:marRight w:val="0"/>
      <w:marTop w:val="0"/>
      <w:marBottom w:val="0"/>
      <w:divBdr>
        <w:top w:val="none" w:sz="0" w:space="0" w:color="auto"/>
        <w:left w:val="none" w:sz="0" w:space="0" w:color="auto"/>
        <w:bottom w:val="none" w:sz="0" w:space="0" w:color="auto"/>
        <w:right w:val="none" w:sz="0" w:space="0" w:color="auto"/>
      </w:divBdr>
    </w:div>
    <w:div w:id="642468090">
      <w:bodyDiv w:val="1"/>
      <w:marLeft w:val="0"/>
      <w:marRight w:val="0"/>
      <w:marTop w:val="0"/>
      <w:marBottom w:val="0"/>
      <w:divBdr>
        <w:top w:val="none" w:sz="0" w:space="0" w:color="auto"/>
        <w:left w:val="none" w:sz="0" w:space="0" w:color="auto"/>
        <w:bottom w:val="none" w:sz="0" w:space="0" w:color="auto"/>
        <w:right w:val="none" w:sz="0" w:space="0" w:color="auto"/>
      </w:divBdr>
    </w:div>
    <w:div w:id="642547065">
      <w:bodyDiv w:val="1"/>
      <w:marLeft w:val="0"/>
      <w:marRight w:val="0"/>
      <w:marTop w:val="0"/>
      <w:marBottom w:val="0"/>
      <w:divBdr>
        <w:top w:val="none" w:sz="0" w:space="0" w:color="auto"/>
        <w:left w:val="none" w:sz="0" w:space="0" w:color="auto"/>
        <w:bottom w:val="none" w:sz="0" w:space="0" w:color="auto"/>
        <w:right w:val="none" w:sz="0" w:space="0" w:color="auto"/>
      </w:divBdr>
    </w:div>
    <w:div w:id="642580885">
      <w:bodyDiv w:val="1"/>
      <w:marLeft w:val="0"/>
      <w:marRight w:val="0"/>
      <w:marTop w:val="0"/>
      <w:marBottom w:val="0"/>
      <w:divBdr>
        <w:top w:val="none" w:sz="0" w:space="0" w:color="auto"/>
        <w:left w:val="none" w:sz="0" w:space="0" w:color="auto"/>
        <w:bottom w:val="none" w:sz="0" w:space="0" w:color="auto"/>
        <w:right w:val="none" w:sz="0" w:space="0" w:color="auto"/>
      </w:divBdr>
    </w:div>
    <w:div w:id="642581701">
      <w:bodyDiv w:val="1"/>
      <w:marLeft w:val="0"/>
      <w:marRight w:val="0"/>
      <w:marTop w:val="0"/>
      <w:marBottom w:val="0"/>
      <w:divBdr>
        <w:top w:val="none" w:sz="0" w:space="0" w:color="auto"/>
        <w:left w:val="none" w:sz="0" w:space="0" w:color="auto"/>
        <w:bottom w:val="none" w:sz="0" w:space="0" w:color="auto"/>
        <w:right w:val="none" w:sz="0" w:space="0" w:color="auto"/>
      </w:divBdr>
    </w:div>
    <w:div w:id="642655602">
      <w:bodyDiv w:val="1"/>
      <w:marLeft w:val="0"/>
      <w:marRight w:val="0"/>
      <w:marTop w:val="0"/>
      <w:marBottom w:val="0"/>
      <w:divBdr>
        <w:top w:val="none" w:sz="0" w:space="0" w:color="auto"/>
        <w:left w:val="none" w:sz="0" w:space="0" w:color="auto"/>
        <w:bottom w:val="none" w:sz="0" w:space="0" w:color="auto"/>
        <w:right w:val="none" w:sz="0" w:space="0" w:color="auto"/>
      </w:divBdr>
    </w:div>
    <w:div w:id="642656218">
      <w:bodyDiv w:val="1"/>
      <w:marLeft w:val="0"/>
      <w:marRight w:val="0"/>
      <w:marTop w:val="0"/>
      <w:marBottom w:val="0"/>
      <w:divBdr>
        <w:top w:val="none" w:sz="0" w:space="0" w:color="auto"/>
        <w:left w:val="none" w:sz="0" w:space="0" w:color="auto"/>
        <w:bottom w:val="none" w:sz="0" w:space="0" w:color="auto"/>
        <w:right w:val="none" w:sz="0" w:space="0" w:color="auto"/>
      </w:divBdr>
    </w:div>
    <w:div w:id="642659280">
      <w:bodyDiv w:val="1"/>
      <w:marLeft w:val="0"/>
      <w:marRight w:val="0"/>
      <w:marTop w:val="0"/>
      <w:marBottom w:val="0"/>
      <w:divBdr>
        <w:top w:val="none" w:sz="0" w:space="0" w:color="auto"/>
        <w:left w:val="none" w:sz="0" w:space="0" w:color="auto"/>
        <w:bottom w:val="none" w:sz="0" w:space="0" w:color="auto"/>
        <w:right w:val="none" w:sz="0" w:space="0" w:color="auto"/>
      </w:divBdr>
    </w:div>
    <w:div w:id="642664623">
      <w:bodyDiv w:val="1"/>
      <w:marLeft w:val="0"/>
      <w:marRight w:val="0"/>
      <w:marTop w:val="0"/>
      <w:marBottom w:val="0"/>
      <w:divBdr>
        <w:top w:val="none" w:sz="0" w:space="0" w:color="auto"/>
        <w:left w:val="none" w:sz="0" w:space="0" w:color="auto"/>
        <w:bottom w:val="none" w:sz="0" w:space="0" w:color="auto"/>
        <w:right w:val="none" w:sz="0" w:space="0" w:color="auto"/>
      </w:divBdr>
    </w:div>
    <w:div w:id="642733478">
      <w:bodyDiv w:val="1"/>
      <w:marLeft w:val="0"/>
      <w:marRight w:val="0"/>
      <w:marTop w:val="0"/>
      <w:marBottom w:val="0"/>
      <w:divBdr>
        <w:top w:val="none" w:sz="0" w:space="0" w:color="auto"/>
        <w:left w:val="none" w:sz="0" w:space="0" w:color="auto"/>
        <w:bottom w:val="none" w:sz="0" w:space="0" w:color="auto"/>
        <w:right w:val="none" w:sz="0" w:space="0" w:color="auto"/>
      </w:divBdr>
    </w:div>
    <w:div w:id="642736160">
      <w:bodyDiv w:val="1"/>
      <w:marLeft w:val="0"/>
      <w:marRight w:val="0"/>
      <w:marTop w:val="0"/>
      <w:marBottom w:val="0"/>
      <w:divBdr>
        <w:top w:val="none" w:sz="0" w:space="0" w:color="auto"/>
        <w:left w:val="none" w:sz="0" w:space="0" w:color="auto"/>
        <w:bottom w:val="none" w:sz="0" w:space="0" w:color="auto"/>
        <w:right w:val="none" w:sz="0" w:space="0" w:color="auto"/>
      </w:divBdr>
    </w:div>
    <w:div w:id="642737382">
      <w:bodyDiv w:val="1"/>
      <w:marLeft w:val="0"/>
      <w:marRight w:val="0"/>
      <w:marTop w:val="0"/>
      <w:marBottom w:val="0"/>
      <w:divBdr>
        <w:top w:val="none" w:sz="0" w:space="0" w:color="auto"/>
        <w:left w:val="none" w:sz="0" w:space="0" w:color="auto"/>
        <w:bottom w:val="none" w:sz="0" w:space="0" w:color="auto"/>
        <w:right w:val="none" w:sz="0" w:space="0" w:color="auto"/>
      </w:divBdr>
    </w:div>
    <w:div w:id="642739429">
      <w:bodyDiv w:val="1"/>
      <w:marLeft w:val="0"/>
      <w:marRight w:val="0"/>
      <w:marTop w:val="0"/>
      <w:marBottom w:val="0"/>
      <w:divBdr>
        <w:top w:val="none" w:sz="0" w:space="0" w:color="auto"/>
        <w:left w:val="none" w:sz="0" w:space="0" w:color="auto"/>
        <w:bottom w:val="none" w:sz="0" w:space="0" w:color="auto"/>
        <w:right w:val="none" w:sz="0" w:space="0" w:color="auto"/>
      </w:divBdr>
    </w:div>
    <w:div w:id="642740454">
      <w:bodyDiv w:val="1"/>
      <w:marLeft w:val="0"/>
      <w:marRight w:val="0"/>
      <w:marTop w:val="0"/>
      <w:marBottom w:val="0"/>
      <w:divBdr>
        <w:top w:val="none" w:sz="0" w:space="0" w:color="auto"/>
        <w:left w:val="none" w:sz="0" w:space="0" w:color="auto"/>
        <w:bottom w:val="none" w:sz="0" w:space="0" w:color="auto"/>
        <w:right w:val="none" w:sz="0" w:space="0" w:color="auto"/>
      </w:divBdr>
    </w:div>
    <w:div w:id="642779822">
      <w:bodyDiv w:val="1"/>
      <w:marLeft w:val="0"/>
      <w:marRight w:val="0"/>
      <w:marTop w:val="0"/>
      <w:marBottom w:val="0"/>
      <w:divBdr>
        <w:top w:val="none" w:sz="0" w:space="0" w:color="auto"/>
        <w:left w:val="none" w:sz="0" w:space="0" w:color="auto"/>
        <w:bottom w:val="none" w:sz="0" w:space="0" w:color="auto"/>
        <w:right w:val="none" w:sz="0" w:space="0" w:color="auto"/>
      </w:divBdr>
    </w:div>
    <w:div w:id="642808784">
      <w:bodyDiv w:val="1"/>
      <w:marLeft w:val="0"/>
      <w:marRight w:val="0"/>
      <w:marTop w:val="0"/>
      <w:marBottom w:val="0"/>
      <w:divBdr>
        <w:top w:val="none" w:sz="0" w:space="0" w:color="auto"/>
        <w:left w:val="none" w:sz="0" w:space="0" w:color="auto"/>
        <w:bottom w:val="none" w:sz="0" w:space="0" w:color="auto"/>
        <w:right w:val="none" w:sz="0" w:space="0" w:color="auto"/>
      </w:divBdr>
    </w:div>
    <w:div w:id="642926956">
      <w:bodyDiv w:val="1"/>
      <w:marLeft w:val="0"/>
      <w:marRight w:val="0"/>
      <w:marTop w:val="0"/>
      <w:marBottom w:val="0"/>
      <w:divBdr>
        <w:top w:val="none" w:sz="0" w:space="0" w:color="auto"/>
        <w:left w:val="none" w:sz="0" w:space="0" w:color="auto"/>
        <w:bottom w:val="none" w:sz="0" w:space="0" w:color="auto"/>
        <w:right w:val="none" w:sz="0" w:space="0" w:color="auto"/>
      </w:divBdr>
    </w:div>
    <w:div w:id="643004662">
      <w:bodyDiv w:val="1"/>
      <w:marLeft w:val="0"/>
      <w:marRight w:val="0"/>
      <w:marTop w:val="0"/>
      <w:marBottom w:val="0"/>
      <w:divBdr>
        <w:top w:val="none" w:sz="0" w:space="0" w:color="auto"/>
        <w:left w:val="none" w:sz="0" w:space="0" w:color="auto"/>
        <w:bottom w:val="none" w:sz="0" w:space="0" w:color="auto"/>
        <w:right w:val="none" w:sz="0" w:space="0" w:color="auto"/>
      </w:divBdr>
    </w:div>
    <w:div w:id="643005762">
      <w:bodyDiv w:val="1"/>
      <w:marLeft w:val="0"/>
      <w:marRight w:val="0"/>
      <w:marTop w:val="0"/>
      <w:marBottom w:val="0"/>
      <w:divBdr>
        <w:top w:val="none" w:sz="0" w:space="0" w:color="auto"/>
        <w:left w:val="none" w:sz="0" w:space="0" w:color="auto"/>
        <w:bottom w:val="none" w:sz="0" w:space="0" w:color="auto"/>
        <w:right w:val="none" w:sz="0" w:space="0" w:color="auto"/>
      </w:divBdr>
    </w:div>
    <w:div w:id="643043114">
      <w:bodyDiv w:val="1"/>
      <w:marLeft w:val="0"/>
      <w:marRight w:val="0"/>
      <w:marTop w:val="0"/>
      <w:marBottom w:val="0"/>
      <w:divBdr>
        <w:top w:val="none" w:sz="0" w:space="0" w:color="auto"/>
        <w:left w:val="none" w:sz="0" w:space="0" w:color="auto"/>
        <w:bottom w:val="none" w:sz="0" w:space="0" w:color="auto"/>
        <w:right w:val="none" w:sz="0" w:space="0" w:color="auto"/>
      </w:divBdr>
    </w:div>
    <w:div w:id="643049986">
      <w:bodyDiv w:val="1"/>
      <w:marLeft w:val="0"/>
      <w:marRight w:val="0"/>
      <w:marTop w:val="0"/>
      <w:marBottom w:val="0"/>
      <w:divBdr>
        <w:top w:val="none" w:sz="0" w:space="0" w:color="auto"/>
        <w:left w:val="none" w:sz="0" w:space="0" w:color="auto"/>
        <w:bottom w:val="none" w:sz="0" w:space="0" w:color="auto"/>
        <w:right w:val="none" w:sz="0" w:space="0" w:color="auto"/>
      </w:divBdr>
    </w:div>
    <w:div w:id="643119663">
      <w:bodyDiv w:val="1"/>
      <w:marLeft w:val="0"/>
      <w:marRight w:val="0"/>
      <w:marTop w:val="0"/>
      <w:marBottom w:val="0"/>
      <w:divBdr>
        <w:top w:val="none" w:sz="0" w:space="0" w:color="auto"/>
        <w:left w:val="none" w:sz="0" w:space="0" w:color="auto"/>
        <w:bottom w:val="none" w:sz="0" w:space="0" w:color="auto"/>
        <w:right w:val="none" w:sz="0" w:space="0" w:color="auto"/>
      </w:divBdr>
    </w:div>
    <w:div w:id="643199581">
      <w:bodyDiv w:val="1"/>
      <w:marLeft w:val="0"/>
      <w:marRight w:val="0"/>
      <w:marTop w:val="0"/>
      <w:marBottom w:val="0"/>
      <w:divBdr>
        <w:top w:val="none" w:sz="0" w:space="0" w:color="auto"/>
        <w:left w:val="none" w:sz="0" w:space="0" w:color="auto"/>
        <w:bottom w:val="none" w:sz="0" w:space="0" w:color="auto"/>
        <w:right w:val="none" w:sz="0" w:space="0" w:color="auto"/>
      </w:divBdr>
    </w:div>
    <w:div w:id="643236506">
      <w:bodyDiv w:val="1"/>
      <w:marLeft w:val="0"/>
      <w:marRight w:val="0"/>
      <w:marTop w:val="0"/>
      <w:marBottom w:val="0"/>
      <w:divBdr>
        <w:top w:val="none" w:sz="0" w:space="0" w:color="auto"/>
        <w:left w:val="none" w:sz="0" w:space="0" w:color="auto"/>
        <w:bottom w:val="none" w:sz="0" w:space="0" w:color="auto"/>
        <w:right w:val="none" w:sz="0" w:space="0" w:color="auto"/>
      </w:divBdr>
    </w:div>
    <w:div w:id="643239683">
      <w:bodyDiv w:val="1"/>
      <w:marLeft w:val="0"/>
      <w:marRight w:val="0"/>
      <w:marTop w:val="0"/>
      <w:marBottom w:val="0"/>
      <w:divBdr>
        <w:top w:val="none" w:sz="0" w:space="0" w:color="auto"/>
        <w:left w:val="none" w:sz="0" w:space="0" w:color="auto"/>
        <w:bottom w:val="none" w:sz="0" w:space="0" w:color="auto"/>
        <w:right w:val="none" w:sz="0" w:space="0" w:color="auto"/>
      </w:divBdr>
    </w:div>
    <w:div w:id="643241042">
      <w:bodyDiv w:val="1"/>
      <w:marLeft w:val="0"/>
      <w:marRight w:val="0"/>
      <w:marTop w:val="0"/>
      <w:marBottom w:val="0"/>
      <w:divBdr>
        <w:top w:val="none" w:sz="0" w:space="0" w:color="auto"/>
        <w:left w:val="none" w:sz="0" w:space="0" w:color="auto"/>
        <w:bottom w:val="none" w:sz="0" w:space="0" w:color="auto"/>
        <w:right w:val="none" w:sz="0" w:space="0" w:color="auto"/>
      </w:divBdr>
    </w:div>
    <w:div w:id="643241589">
      <w:bodyDiv w:val="1"/>
      <w:marLeft w:val="0"/>
      <w:marRight w:val="0"/>
      <w:marTop w:val="0"/>
      <w:marBottom w:val="0"/>
      <w:divBdr>
        <w:top w:val="none" w:sz="0" w:space="0" w:color="auto"/>
        <w:left w:val="none" w:sz="0" w:space="0" w:color="auto"/>
        <w:bottom w:val="none" w:sz="0" w:space="0" w:color="auto"/>
        <w:right w:val="none" w:sz="0" w:space="0" w:color="auto"/>
      </w:divBdr>
    </w:div>
    <w:div w:id="643388956">
      <w:bodyDiv w:val="1"/>
      <w:marLeft w:val="0"/>
      <w:marRight w:val="0"/>
      <w:marTop w:val="0"/>
      <w:marBottom w:val="0"/>
      <w:divBdr>
        <w:top w:val="none" w:sz="0" w:space="0" w:color="auto"/>
        <w:left w:val="none" w:sz="0" w:space="0" w:color="auto"/>
        <w:bottom w:val="none" w:sz="0" w:space="0" w:color="auto"/>
        <w:right w:val="none" w:sz="0" w:space="0" w:color="auto"/>
      </w:divBdr>
    </w:div>
    <w:div w:id="643391880">
      <w:bodyDiv w:val="1"/>
      <w:marLeft w:val="0"/>
      <w:marRight w:val="0"/>
      <w:marTop w:val="0"/>
      <w:marBottom w:val="0"/>
      <w:divBdr>
        <w:top w:val="none" w:sz="0" w:space="0" w:color="auto"/>
        <w:left w:val="none" w:sz="0" w:space="0" w:color="auto"/>
        <w:bottom w:val="none" w:sz="0" w:space="0" w:color="auto"/>
        <w:right w:val="none" w:sz="0" w:space="0" w:color="auto"/>
      </w:divBdr>
    </w:div>
    <w:div w:id="643393815">
      <w:bodyDiv w:val="1"/>
      <w:marLeft w:val="0"/>
      <w:marRight w:val="0"/>
      <w:marTop w:val="0"/>
      <w:marBottom w:val="0"/>
      <w:divBdr>
        <w:top w:val="none" w:sz="0" w:space="0" w:color="auto"/>
        <w:left w:val="none" w:sz="0" w:space="0" w:color="auto"/>
        <w:bottom w:val="none" w:sz="0" w:space="0" w:color="auto"/>
        <w:right w:val="none" w:sz="0" w:space="0" w:color="auto"/>
      </w:divBdr>
    </w:div>
    <w:div w:id="643436922">
      <w:bodyDiv w:val="1"/>
      <w:marLeft w:val="0"/>
      <w:marRight w:val="0"/>
      <w:marTop w:val="0"/>
      <w:marBottom w:val="0"/>
      <w:divBdr>
        <w:top w:val="none" w:sz="0" w:space="0" w:color="auto"/>
        <w:left w:val="none" w:sz="0" w:space="0" w:color="auto"/>
        <w:bottom w:val="none" w:sz="0" w:space="0" w:color="auto"/>
        <w:right w:val="none" w:sz="0" w:space="0" w:color="auto"/>
      </w:divBdr>
    </w:div>
    <w:div w:id="643511816">
      <w:bodyDiv w:val="1"/>
      <w:marLeft w:val="0"/>
      <w:marRight w:val="0"/>
      <w:marTop w:val="0"/>
      <w:marBottom w:val="0"/>
      <w:divBdr>
        <w:top w:val="none" w:sz="0" w:space="0" w:color="auto"/>
        <w:left w:val="none" w:sz="0" w:space="0" w:color="auto"/>
        <w:bottom w:val="none" w:sz="0" w:space="0" w:color="auto"/>
        <w:right w:val="none" w:sz="0" w:space="0" w:color="auto"/>
      </w:divBdr>
    </w:div>
    <w:div w:id="643703853">
      <w:bodyDiv w:val="1"/>
      <w:marLeft w:val="0"/>
      <w:marRight w:val="0"/>
      <w:marTop w:val="0"/>
      <w:marBottom w:val="0"/>
      <w:divBdr>
        <w:top w:val="none" w:sz="0" w:space="0" w:color="auto"/>
        <w:left w:val="none" w:sz="0" w:space="0" w:color="auto"/>
        <w:bottom w:val="none" w:sz="0" w:space="0" w:color="auto"/>
        <w:right w:val="none" w:sz="0" w:space="0" w:color="auto"/>
      </w:divBdr>
    </w:div>
    <w:div w:id="643774570">
      <w:bodyDiv w:val="1"/>
      <w:marLeft w:val="0"/>
      <w:marRight w:val="0"/>
      <w:marTop w:val="0"/>
      <w:marBottom w:val="0"/>
      <w:divBdr>
        <w:top w:val="none" w:sz="0" w:space="0" w:color="auto"/>
        <w:left w:val="none" w:sz="0" w:space="0" w:color="auto"/>
        <w:bottom w:val="none" w:sz="0" w:space="0" w:color="auto"/>
        <w:right w:val="none" w:sz="0" w:space="0" w:color="auto"/>
      </w:divBdr>
    </w:div>
    <w:div w:id="643778637">
      <w:bodyDiv w:val="1"/>
      <w:marLeft w:val="0"/>
      <w:marRight w:val="0"/>
      <w:marTop w:val="0"/>
      <w:marBottom w:val="0"/>
      <w:divBdr>
        <w:top w:val="none" w:sz="0" w:space="0" w:color="auto"/>
        <w:left w:val="none" w:sz="0" w:space="0" w:color="auto"/>
        <w:bottom w:val="none" w:sz="0" w:space="0" w:color="auto"/>
        <w:right w:val="none" w:sz="0" w:space="0" w:color="auto"/>
      </w:divBdr>
    </w:div>
    <w:div w:id="643779612">
      <w:bodyDiv w:val="1"/>
      <w:marLeft w:val="0"/>
      <w:marRight w:val="0"/>
      <w:marTop w:val="0"/>
      <w:marBottom w:val="0"/>
      <w:divBdr>
        <w:top w:val="none" w:sz="0" w:space="0" w:color="auto"/>
        <w:left w:val="none" w:sz="0" w:space="0" w:color="auto"/>
        <w:bottom w:val="none" w:sz="0" w:space="0" w:color="auto"/>
        <w:right w:val="none" w:sz="0" w:space="0" w:color="auto"/>
      </w:divBdr>
    </w:div>
    <w:div w:id="643850835">
      <w:bodyDiv w:val="1"/>
      <w:marLeft w:val="0"/>
      <w:marRight w:val="0"/>
      <w:marTop w:val="0"/>
      <w:marBottom w:val="0"/>
      <w:divBdr>
        <w:top w:val="none" w:sz="0" w:space="0" w:color="auto"/>
        <w:left w:val="none" w:sz="0" w:space="0" w:color="auto"/>
        <w:bottom w:val="none" w:sz="0" w:space="0" w:color="auto"/>
        <w:right w:val="none" w:sz="0" w:space="0" w:color="auto"/>
      </w:divBdr>
    </w:div>
    <w:div w:id="643857834">
      <w:bodyDiv w:val="1"/>
      <w:marLeft w:val="0"/>
      <w:marRight w:val="0"/>
      <w:marTop w:val="0"/>
      <w:marBottom w:val="0"/>
      <w:divBdr>
        <w:top w:val="none" w:sz="0" w:space="0" w:color="auto"/>
        <w:left w:val="none" w:sz="0" w:space="0" w:color="auto"/>
        <w:bottom w:val="none" w:sz="0" w:space="0" w:color="auto"/>
        <w:right w:val="none" w:sz="0" w:space="0" w:color="auto"/>
      </w:divBdr>
    </w:div>
    <w:div w:id="643897178">
      <w:bodyDiv w:val="1"/>
      <w:marLeft w:val="0"/>
      <w:marRight w:val="0"/>
      <w:marTop w:val="0"/>
      <w:marBottom w:val="0"/>
      <w:divBdr>
        <w:top w:val="none" w:sz="0" w:space="0" w:color="auto"/>
        <w:left w:val="none" w:sz="0" w:space="0" w:color="auto"/>
        <w:bottom w:val="none" w:sz="0" w:space="0" w:color="auto"/>
        <w:right w:val="none" w:sz="0" w:space="0" w:color="auto"/>
      </w:divBdr>
    </w:div>
    <w:div w:id="643898167">
      <w:bodyDiv w:val="1"/>
      <w:marLeft w:val="0"/>
      <w:marRight w:val="0"/>
      <w:marTop w:val="0"/>
      <w:marBottom w:val="0"/>
      <w:divBdr>
        <w:top w:val="none" w:sz="0" w:space="0" w:color="auto"/>
        <w:left w:val="none" w:sz="0" w:space="0" w:color="auto"/>
        <w:bottom w:val="none" w:sz="0" w:space="0" w:color="auto"/>
        <w:right w:val="none" w:sz="0" w:space="0" w:color="auto"/>
      </w:divBdr>
    </w:div>
    <w:div w:id="643898939">
      <w:bodyDiv w:val="1"/>
      <w:marLeft w:val="0"/>
      <w:marRight w:val="0"/>
      <w:marTop w:val="0"/>
      <w:marBottom w:val="0"/>
      <w:divBdr>
        <w:top w:val="none" w:sz="0" w:space="0" w:color="auto"/>
        <w:left w:val="none" w:sz="0" w:space="0" w:color="auto"/>
        <w:bottom w:val="none" w:sz="0" w:space="0" w:color="auto"/>
        <w:right w:val="none" w:sz="0" w:space="0" w:color="auto"/>
      </w:divBdr>
    </w:div>
    <w:div w:id="643899275">
      <w:bodyDiv w:val="1"/>
      <w:marLeft w:val="0"/>
      <w:marRight w:val="0"/>
      <w:marTop w:val="0"/>
      <w:marBottom w:val="0"/>
      <w:divBdr>
        <w:top w:val="none" w:sz="0" w:space="0" w:color="auto"/>
        <w:left w:val="none" w:sz="0" w:space="0" w:color="auto"/>
        <w:bottom w:val="none" w:sz="0" w:space="0" w:color="auto"/>
        <w:right w:val="none" w:sz="0" w:space="0" w:color="auto"/>
      </w:divBdr>
    </w:div>
    <w:div w:id="643923927">
      <w:bodyDiv w:val="1"/>
      <w:marLeft w:val="0"/>
      <w:marRight w:val="0"/>
      <w:marTop w:val="0"/>
      <w:marBottom w:val="0"/>
      <w:divBdr>
        <w:top w:val="none" w:sz="0" w:space="0" w:color="auto"/>
        <w:left w:val="none" w:sz="0" w:space="0" w:color="auto"/>
        <w:bottom w:val="none" w:sz="0" w:space="0" w:color="auto"/>
        <w:right w:val="none" w:sz="0" w:space="0" w:color="auto"/>
      </w:divBdr>
    </w:div>
    <w:div w:id="644088222">
      <w:bodyDiv w:val="1"/>
      <w:marLeft w:val="0"/>
      <w:marRight w:val="0"/>
      <w:marTop w:val="0"/>
      <w:marBottom w:val="0"/>
      <w:divBdr>
        <w:top w:val="none" w:sz="0" w:space="0" w:color="auto"/>
        <w:left w:val="none" w:sz="0" w:space="0" w:color="auto"/>
        <w:bottom w:val="none" w:sz="0" w:space="0" w:color="auto"/>
        <w:right w:val="none" w:sz="0" w:space="0" w:color="auto"/>
      </w:divBdr>
    </w:div>
    <w:div w:id="644092405">
      <w:bodyDiv w:val="1"/>
      <w:marLeft w:val="0"/>
      <w:marRight w:val="0"/>
      <w:marTop w:val="0"/>
      <w:marBottom w:val="0"/>
      <w:divBdr>
        <w:top w:val="none" w:sz="0" w:space="0" w:color="auto"/>
        <w:left w:val="none" w:sz="0" w:space="0" w:color="auto"/>
        <w:bottom w:val="none" w:sz="0" w:space="0" w:color="auto"/>
        <w:right w:val="none" w:sz="0" w:space="0" w:color="auto"/>
      </w:divBdr>
    </w:div>
    <w:div w:id="644238090">
      <w:bodyDiv w:val="1"/>
      <w:marLeft w:val="0"/>
      <w:marRight w:val="0"/>
      <w:marTop w:val="0"/>
      <w:marBottom w:val="0"/>
      <w:divBdr>
        <w:top w:val="none" w:sz="0" w:space="0" w:color="auto"/>
        <w:left w:val="none" w:sz="0" w:space="0" w:color="auto"/>
        <w:bottom w:val="none" w:sz="0" w:space="0" w:color="auto"/>
        <w:right w:val="none" w:sz="0" w:space="0" w:color="auto"/>
      </w:divBdr>
    </w:div>
    <w:div w:id="644238192">
      <w:bodyDiv w:val="1"/>
      <w:marLeft w:val="0"/>
      <w:marRight w:val="0"/>
      <w:marTop w:val="0"/>
      <w:marBottom w:val="0"/>
      <w:divBdr>
        <w:top w:val="none" w:sz="0" w:space="0" w:color="auto"/>
        <w:left w:val="none" w:sz="0" w:space="0" w:color="auto"/>
        <w:bottom w:val="none" w:sz="0" w:space="0" w:color="auto"/>
        <w:right w:val="none" w:sz="0" w:space="0" w:color="auto"/>
      </w:divBdr>
    </w:div>
    <w:div w:id="644241313">
      <w:bodyDiv w:val="1"/>
      <w:marLeft w:val="0"/>
      <w:marRight w:val="0"/>
      <w:marTop w:val="0"/>
      <w:marBottom w:val="0"/>
      <w:divBdr>
        <w:top w:val="none" w:sz="0" w:space="0" w:color="auto"/>
        <w:left w:val="none" w:sz="0" w:space="0" w:color="auto"/>
        <w:bottom w:val="none" w:sz="0" w:space="0" w:color="auto"/>
        <w:right w:val="none" w:sz="0" w:space="0" w:color="auto"/>
      </w:divBdr>
    </w:div>
    <w:div w:id="644244156">
      <w:bodyDiv w:val="1"/>
      <w:marLeft w:val="0"/>
      <w:marRight w:val="0"/>
      <w:marTop w:val="0"/>
      <w:marBottom w:val="0"/>
      <w:divBdr>
        <w:top w:val="none" w:sz="0" w:space="0" w:color="auto"/>
        <w:left w:val="none" w:sz="0" w:space="0" w:color="auto"/>
        <w:bottom w:val="none" w:sz="0" w:space="0" w:color="auto"/>
        <w:right w:val="none" w:sz="0" w:space="0" w:color="auto"/>
      </w:divBdr>
    </w:div>
    <w:div w:id="644286557">
      <w:bodyDiv w:val="1"/>
      <w:marLeft w:val="0"/>
      <w:marRight w:val="0"/>
      <w:marTop w:val="0"/>
      <w:marBottom w:val="0"/>
      <w:divBdr>
        <w:top w:val="none" w:sz="0" w:space="0" w:color="auto"/>
        <w:left w:val="none" w:sz="0" w:space="0" w:color="auto"/>
        <w:bottom w:val="none" w:sz="0" w:space="0" w:color="auto"/>
        <w:right w:val="none" w:sz="0" w:space="0" w:color="auto"/>
      </w:divBdr>
    </w:div>
    <w:div w:id="644310670">
      <w:bodyDiv w:val="1"/>
      <w:marLeft w:val="0"/>
      <w:marRight w:val="0"/>
      <w:marTop w:val="0"/>
      <w:marBottom w:val="0"/>
      <w:divBdr>
        <w:top w:val="none" w:sz="0" w:space="0" w:color="auto"/>
        <w:left w:val="none" w:sz="0" w:space="0" w:color="auto"/>
        <w:bottom w:val="none" w:sz="0" w:space="0" w:color="auto"/>
        <w:right w:val="none" w:sz="0" w:space="0" w:color="auto"/>
      </w:divBdr>
    </w:div>
    <w:div w:id="644358998">
      <w:bodyDiv w:val="1"/>
      <w:marLeft w:val="0"/>
      <w:marRight w:val="0"/>
      <w:marTop w:val="0"/>
      <w:marBottom w:val="0"/>
      <w:divBdr>
        <w:top w:val="none" w:sz="0" w:space="0" w:color="auto"/>
        <w:left w:val="none" w:sz="0" w:space="0" w:color="auto"/>
        <w:bottom w:val="none" w:sz="0" w:space="0" w:color="auto"/>
        <w:right w:val="none" w:sz="0" w:space="0" w:color="auto"/>
      </w:divBdr>
    </w:div>
    <w:div w:id="644434398">
      <w:bodyDiv w:val="1"/>
      <w:marLeft w:val="0"/>
      <w:marRight w:val="0"/>
      <w:marTop w:val="0"/>
      <w:marBottom w:val="0"/>
      <w:divBdr>
        <w:top w:val="none" w:sz="0" w:space="0" w:color="auto"/>
        <w:left w:val="none" w:sz="0" w:space="0" w:color="auto"/>
        <w:bottom w:val="none" w:sz="0" w:space="0" w:color="auto"/>
        <w:right w:val="none" w:sz="0" w:space="0" w:color="auto"/>
      </w:divBdr>
    </w:div>
    <w:div w:id="644506061">
      <w:bodyDiv w:val="1"/>
      <w:marLeft w:val="0"/>
      <w:marRight w:val="0"/>
      <w:marTop w:val="0"/>
      <w:marBottom w:val="0"/>
      <w:divBdr>
        <w:top w:val="none" w:sz="0" w:space="0" w:color="auto"/>
        <w:left w:val="none" w:sz="0" w:space="0" w:color="auto"/>
        <w:bottom w:val="none" w:sz="0" w:space="0" w:color="auto"/>
        <w:right w:val="none" w:sz="0" w:space="0" w:color="auto"/>
      </w:divBdr>
    </w:div>
    <w:div w:id="644547439">
      <w:bodyDiv w:val="1"/>
      <w:marLeft w:val="0"/>
      <w:marRight w:val="0"/>
      <w:marTop w:val="0"/>
      <w:marBottom w:val="0"/>
      <w:divBdr>
        <w:top w:val="none" w:sz="0" w:space="0" w:color="auto"/>
        <w:left w:val="none" w:sz="0" w:space="0" w:color="auto"/>
        <w:bottom w:val="none" w:sz="0" w:space="0" w:color="auto"/>
        <w:right w:val="none" w:sz="0" w:space="0" w:color="auto"/>
      </w:divBdr>
    </w:div>
    <w:div w:id="644551372">
      <w:bodyDiv w:val="1"/>
      <w:marLeft w:val="0"/>
      <w:marRight w:val="0"/>
      <w:marTop w:val="0"/>
      <w:marBottom w:val="0"/>
      <w:divBdr>
        <w:top w:val="none" w:sz="0" w:space="0" w:color="auto"/>
        <w:left w:val="none" w:sz="0" w:space="0" w:color="auto"/>
        <w:bottom w:val="none" w:sz="0" w:space="0" w:color="auto"/>
        <w:right w:val="none" w:sz="0" w:space="0" w:color="auto"/>
      </w:divBdr>
    </w:div>
    <w:div w:id="644551978">
      <w:bodyDiv w:val="1"/>
      <w:marLeft w:val="0"/>
      <w:marRight w:val="0"/>
      <w:marTop w:val="0"/>
      <w:marBottom w:val="0"/>
      <w:divBdr>
        <w:top w:val="none" w:sz="0" w:space="0" w:color="auto"/>
        <w:left w:val="none" w:sz="0" w:space="0" w:color="auto"/>
        <w:bottom w:val="none" w:sz="0" w:space="0" w:color="auto"/>
        <w:right w:val="none" w:sz="0" w:space="0" w:color="auto"/>
      </w:divBdr>
    </w:div>
    <w:div w:id="644697225">
      <w:bodyDiv w:val="1"/>
      <w:marLeft w:val="0"/>
      <w:marRight w:val="0"/>
      <w:marTop w:val="0"/>
      <w:marBottom w:val="0"/>
      <w:divBdr>
        <w:top w:val="none" w:sz="0" w:space="0" w:color="auto"/>
        <w:left w:val="none" w:sz="0" w:space="0" w:color="auto"/>
        <w:bottom w:val="none" w:sz="0" w:space="0" w:color="auto"/>
        <w:right w:val="none" w:sz="0" w:space="0" w:color="auto"/>
      </w:divBdr>
    </w:div>
    <w:div w:id="644703416">
      <w:bodyDiv w:val="1"/>
      <w:marLeft w:val="0"/>
      <w:marRight w:val="0"/>
      <w:marTop w:val="0"/>
      <w:marBottom w:val="0"/>
      <w:divBdr>
        <w:top w:val="none" w:sz="0" w:space="0" w:color="auto"/>
        <w:left w:val="none" w:sz="0" w:space="0" w:color="auto"/>
        <w:bottom w:val="none" w:sz="0" w:space="0" w:color="auto"/>
        <w:right w:val="none" w:sz="0" w:space="0" w:color="auto"/>
      </w:divBdr>
    </w:div>
    <w:div w:id="644703827">
      <w:bodyDiv w:val="1"/>
      <w:marLeft w:val="0"/>
      <w:marRight w:val="0"/>
      <w:marTop w:val="0"/>
      <w:marBottom w:val="0"/>
      <w:divBdr>
        <w:top w:val="none" w:sz="0" w:space="0" w:color="auto"/>
        <w:left w:val="none" w:sz="0" w:space="0" w:color="auto"/>
        <w:bottom w:val="none" w:sz="0" w:space="0" w:color="auto"/>
        <w:right w:val="none" w:sz="0" w:space="0" w:color="auto"/>
      </w:divBdr>
    </w:div>
    <w:div w:id="644744447">
      <w:bodyDiv w:val="1"/>
      <w:marLeft w:val="0"/>
      <w:marRight w:val="0"/>
      <w:marTop w:val="0"/>
      <w:marBottom w:val="0"/>
      <w:divBdr>
        <w:top w:val="none" w:sz="0" w:space="0" w:color="auto"/>
        <w:left w:val="none" w:sz="0" w:space="0" w:color="auto"/>
        <w:bottom w:val="none" w:sz="0" w:space="0" w:color="auto"/>
        <w:right w:val="none" w:sz="0" w:space="0" w:color="auto"/>
      </w:divBdr>
    </w:div>
    <w:div w:id="644746651">
      <w:bodyDiv w:val="1"/>
      <w:marLeft w:val="0"/>
      <w:marRight w:val="0"/>
      <w:marTop w:val="0"/>
      <w:marBottom w:val="0"/>
      <w:divBdr>
        <w:top w:val="none" w:sz="0" w:space="0" w:color="auto"/>
        <w:left w:val="none" w:sz="0" w:space="0" w:color="auto"/>
        <w:bottom w:val="none" w:sz="0" w:space="0" w:color="auto"/>
        <w:right w:val="none" w:sz="0" w:space="0" w:color="auto"/>
      </w:divBdr>
    </w:div>
    <w:div w:id="644820194">
      <w:bodyDiv w:val="1"/>
      <w:marLeft w:val="0"/>
      <w:marRight w:val="0"/>
      <w:marTop w:val="0"/>
      <w:marBottom w:val="0"/>
      <w:divBdr>
        <w:top w:val="none" w:sz="0" w:space="0" w:color="auto"/>
        <w:left w:val="none" w:sz="0" w:space="0" w:color="auto"/>
        <w:bottom w:val="none" w:sz="0" w:space="0" w:color="auto"/>
        <w:right w:val="none" w:sz="0" w:space="0" w:color="auto"/>
      </w:divBdr>
    </w:div>
    <w:div w:id="644821005">
      <w:bodyDiv w:val="1"/>
      <w:marLeft w:val="0"/>
      <w:marRight w:val="0"/>
      <w:marTop w:val="0"/>
      <w:marBottom w:val="0"/>
      <w:divBdr>
        <w:top w:val="none" w:sz="0" w:space="0" w:color="auto"/>
        <w:left w:val="none" w:sz="0" w:space="0" w:color="auto"/>
        <w:bottom w:val="none" w:sz="0" w:space="0" w:color="auto"/>
        <w:right w:val="none" w:sz="0" w:space="0" w:color="auto"/>
      </w:divBdr>
    </w:div>
    <w:div w:id="644895935">
      <w:bodyDiv w:val="1"/>
      <w:marLeft w:val="0"/>
      <w:marRight w:val="0"/>
      <w:marTop w:val="0"/>
      <w:marBottom w:val="0"/>
      <w:divBdr>
        <w:top w:val="none" w:sz="0" w:space="0" w:color="auto"/>
        <w:left w:val="none" w:sz="0" w:space="0" w:color="auto"/>
        <w:bottom w:val="none" w:sz="0" w:space="0" w:color="auto"/>
        <w:right w:val="none" w:sz="0" w:space="0" w:color="auto"/>
      </w:divBdr>
    </w:div>
    <w:div w:id="644942307">
      <w:bodyDiv w:val="1"/>
      <w:marLeft w:val="0"/>
      <w:marRight w:val="0"/>
      <w:marTop w:val="0"/>
      <w:marBottom w:val="0"/>
      <w:divBdr>
        <w:top w:val="none" w:sz="0" w:space="0" w:color="auto"/>
        <w:left w:val="none" w:sz="0" w:space="0" w:color="auto"/>
        <w:bottom w:val="none" w:sz="0" w:space="0" w:color="auto"/>
        <w:right w:val="none" w:sz="0" w:space="0" w:color="auto"/>
      </w:divBdr>
    </w:div>
    <w:div w:id="644965624">
      <w:bodyDiv w:val="1"/>
      <w:marLeft w:val="0"/>
      <w:marRight w:val="0"/>
      <w:marTop w:val="0"/>
      <w:marBottom w:val="0"/>
      <w:divBdr>
        <w:top w:val="none" w:sz="0" w:space="0" w:color="auto"/>
        <w:left w:val="none" w:sz="0" w:space="0" w:color="auto"/>
        <w:bottom w:val="none" w:sz="0" w:space="0" w:color="auto"/>
        <w:right w:val="none" w:sz="0" w:space="0" w:color="auto"/>
      </w:divBdr>
    </w:div>
    <w:div w:id="644970147">
      <w:bodyDiv w:val="1"/>
      <w:marLeft w:val="0"/>
      <w:marRight w:val="0"/>
      <w:marTop w:val="0"/>
      <w:marBottom w:val="0"/>
      <w:divBdr>
        <w:top w:val="none" w:sz="0" w:space="0" w:color="auto"/>
        <w:left w:val="none" w:sz="0" w:space="0" w:color="auto"/>
        <w:bottom w:val="none" w:sz="0" w:space="0" w:color="auto"/>
        <w:right w:val="none" w:sz="0" w:space="0" w:color="auto"/>
      </w:divBdr>
    </w:div>
    <w:div w:id="645083563">
      <w:bodyDiv w:val="1"/>
      <w:marLeft w:val="0"/>
      <w:marRight w:val="0"/>
      <w:marTop w:val="0"/>
      <w:marBottom w:val="0"/>
      <w:divBdr>
        <w:top w:val="none" w:sz="0" w:space="0" w:color="auto"/>
        <w:left w:val="none" w:sz="0" w:space="0" w:color="auto"/>
        <w:bottom w:val="none" w:sz="0" w:space="0" w:color="auto"/>
        <w:right w:val="none" w:sz="0" w:space="0" w:color="auto"/>
      </w:divBdr>
    </w:div>
    <w:div w:id="645085114">
      <w:bodyDiv w:val="1"/>
      <w:marLeft w:val="0"/>
      <w:marRight w:val="0"/>
      <w:marTop w:val="0"/>
      <w:marBottom w:val="0"/>
      <w:divBdr>
        <w:top w:val="none" w:sz="0" w:space="0" w:color="auto"/>
        <w:left w:val="none" w:sz="0" w:space="0" w:color="auto"/>
        <w:bottom w:val="none" w:sz="0" w:space="0" w:color="auto"/>
        <w:right w:val="none" w:sz="0" w:space="0" w:color="auto"/>
      </w:divBdr>
    </w:div>
    <w:div w:id="645163877">
      <w:bodyDiv w:val="1"/>
      <w:marLeft w:val="0"/>
      <w:marRight w:val="0"/>
      <w:marTop w:val="0"/>
      <w:marBottom w:val="0"/>
      <w:divBdr>
        <w:top w:val="none" w:sz="0" w:space="0" w:color="auto"/>
        <w:left w:val="none" w:sz="0" w:space="0" w:color="auto"/>
        <w:bottom w:val="none" w:sz="0" w:space="0" w:color="auto"/>
        <w:right w:val="none" w:sz="0" w:space="0" w:color="auto"/>
      </w:divBdr>
    </w:div>
    <w:div w:id="645165560">
      <w:bodyDiv w:val="1"/>
      <w:marLeft w:val="0"/>
      <w:marRight w:val="0"/>
      <w:marTop w:val="0"/>
      <w:marBottom w:val="0"/>
      <w:divBdr>
        <w:top w:val="none" w:sz="0" w:space="0" w:color="auto"/>
        <w:left w:val="none" w:sz="0" w:space="0" w:color="auto"/>
        <w:bottom w:val="none" w:sz="0" w:space="0" w:color="auto"/>
        <w:right w:val="none" w:sz="0" w:space="0" w:color="auto"/>
      </w:divBdr>
    </w:div>
    <w:div w:id="645204365">
      <w:bodyDiv w:val="1"/>
      <w:marLeft w:val="0"/>
      <w:marRight w:val="0"/>
      <w:marTop w:val="0"/>
      <w:marBottom w:val="0"/>
      <w:divBdr>
        <w:top w:val="none" w:sz="0" w:space="0" w:color="auto"/>
        <w:left w:val="none" w:sz="0" w:space="0" w:color="auto"/>
        <w:bottom w:val="none" w:sz="0" w:space="0" w:color="auto"/>
        <w:right w:val="none" w:sz="0" w:space="0" w:color="auto"/>
      </w:divBdr>
    </w:div>
    <w:div w:id="645207174">
      <w:bodyDiv w:val="1"/>
      <w:marLeft w:val="0"/>
      <w:marRight w:val="0"/>
      <w:marTop w:val="0"/>
      <w:marBottom w:val="0"/>
      <w:divBdr>
        <w:top w:val="none" w:sz="0" w:space="0" w:color="auto"/>
        <w:left w:val="none" w:sz="0" w:space="0" w:color="auto"/>
        <w:bottom w:val="none" w:sz="0" w:space="0" w:color="auto"/>
        <w:right w:val="none" w:sz="0" w:space="0" w:color="auto"/>
      </w:divBdr>
    </w:div>
    <w:div w:id="645233995">
      <w:bodyDiv w:val="1"/>
      <w:marLeft w:val="0"/>
      <w:marRight w:val="0"/>
      <w:marTop w:val="0"/>
      <w:marBottom w:val="0"/>
      <w:divBdr>
        <w:top w:val="none" w:sz="0" w:space="0" w:color="auto"/>
        <w:left w:val="none" w:sz="0" w:space="0" w:color="auto"/>
        <w:bottom w:val="none" w:sz="0" w:space="0" w:color="auto"/>
        <w:right w:val="none" w:sz="0" w:space="0" w:color="auto"/>
      </w:divBdr>
    </w:div>
    <w:div w:id="645234362">
      <w:bodyDiv w:val="1"/>
      <w:marLeft w:val="0"/>
      <w:marRight w:val="0"/>
      <w:marTop w:val="0"/>
      <w:marBottom w:val="0"/>
      <w:divBdr>
        <w:top w:val="none" w:sz="0" w:space="0" w:color="auto"/>
        <w:left w:val="none" w:sz="0" w:space="0" w:color="auto"/>
        <w:bottom w:val="none" w:sz="0" w:space="0" w:color="auto"/>
        <w:right w:val="none" w:sz="0" w:space="0" w:color="auto"/>
      </w:divBdr>
    </w:div>
    <w:div w:id="645279925">
      <w:bodyDiv w:val="1"/>
      <w:marLeft w:val="0"/>
      <w:marRight w:val="0"/>
      <w:marTop w:val="0"/>
      <w:marBottom w:val="0"/>
      <w:divBdr>
        <w:top w:val="none" w:sz="0" w:space="0" w:color="auto"/>
        <w:left w:val="none" w:sz="0" w:space="0" w:color="auto"/>
        <w:bottom w:val="none" w:sz="0" w:space="0" w:color="auto"/>
        <w:right w:val="none" w:sz="0" w:space="0" w:color="auto"/>
      </w:divBdr>
    </w:div>
    <w:div w:id="645399033">
      <w:bodyDiv w:val="1"/>
      <w:marLeft w:val="0"/>
      <w:marRight w:val="0"/>
      <w:marTop w:val="0"/>
      <w:marBottom w:val="0"/>
      <w:divBdr>
        <w:top w:val="none" w:sz="0" w:space="0" w:color="auto"/>
        <w:left w:val="none" w:sz="0" w:space="0" w:color="auto"/>
        <w:bottom w:val="none" w:sz="0" w:space="0" w:color="auto"/>
        <w:right w:val="none" w:sz="0" w:space="0" w:color="auto"/>
      </w:divBdr>
    </w:div>
    <w:div w:id="645402464">
      <w:bodyDiv w:val="1"/>
      <w:marLeft w:val="0"/>
      <w:marRight w:val="0"/>
      <w:marTop w:val="0"/>
      <w:marBottom w:val="0"/>
      <w:divBdr>
        <w:top w:val="none" w:sz="0" w:space="0" w:color="auto"/>
        <w:left w:val="none" w:sz="0" w:space="0" w:color="auto"/>
        <w:bottom w:val="none" w:sz="0" w:space="0" w:color="auto"/>
        <w:right w:val="none" w:sz="0" w:space="0" w:color="auto"/>
      </w:divBdr>
    </w:div>
    <w:div w:id="645470976">
      <w:bodyDiv w:val="1"/>
      <w:marLeft w:val="0"/>
      <w:marRight w:val="0"/>
      <w:marTop w:val="0"/>
      <w:marBottom w:val="0"/>
      <w:divBdr>
        <w:top w:val="none" w:sz="0" w:space="0" w:color="auto"/>
        <w:left w:val="none" w:sz="0" w:space="0" w:color="auto"/>
        <w:bottom w:val="none" w:sz="0" w:space="0" w:color="auto"/>
        <w:right w:val="none" w:sz="0" w:space="0" w:color="auto"/>
      </w:divBdr>
    </w:div>
    <w:div w:id="645478934">
      <w:bodyDiv w:val="1"/>
      <w:marLeft w:val="0"/>
      <w:marRight w:val="0"/>
      <w:marTop w:val="0"/>
      <w:marBottom w:val="0"/>
      <w:divBdr>
        <w:top w:val="none" w:sz="0" w:space="0" w:color="auto"/>
        <w:left w:val="none" w:sz="0" w:space="0" w:color="auto"/>
        <w:bottom w:val="none" w:sz="0" w:space="0" w:color="auto"/>
        <w:right w:val="none" w:sz="0" w:space="0" w:color="auto"/>
      </w:divBdr>
    </w:div>
    <w:div w:id="645596296">
      <w:bodyDiv w:val="1"/>
      <w:marLeft w:val="0"/>
      <w:marRight w:val="0"/>
      <w:marTop w:val="0"/>
      <w:marBottom w:val="0"/>
      <w:divBdr>
        <w:top w:val="none" w:sz="0" w:space="0" w:color="auto"/>
        <w:left w:val="none" w:sz="0" w:space="0" w:color="auto"/>
        <w:bottom w:val="none" w:sz="0" w:space="0" w:color="auto"/>
        <w:right w:val="none" w:sz="0" w:space="0" w:color="auto"/>
      </w:divBdr>
    </w:div>
    <w:div w:id="645670730">
      <w:bodyDiv w:val="1"/>
      <w:marLeft w:val="0"/>
      <w:marRight w:val="0"/>
      <w:marTop w:val="0"/>
      <w:marBottom w:val="0"/>
      <w:divBdr>
        <w:top w:val="none" w:sz="0" w:space="0" w:color="auto"/>
        <w:left w:val="none" w:sz="0" w:space="0" w:color="auto"/>
        <w:bottom w:val="none" w:sz="0" w:space="0" w:color="auto"/>
        <w:right w:val="none" w:sz="0" w:space="0" w:color="auto"/>
      </w:divBdr>
    </w:div>
    <w:div w:id="645823032">
      <w:bodyDiv w:val="1"/>
      <w:marLeft w:val="0"/>
      <w:marRight w:val="0"/>
      <w:marTop w:val="0"/>
      <w:marBottom w:val="0"/>
      <w:divBdr>
        <w:top w:val="none" w:sz="0" w:space="0" w:color="auto"/>
        <w:left w:val="none" w:sz="0" w:space="0" w:color="auto"/>
        <w:bottom w:val="none" w:sz="0" w:space="0" w:color="auto"/>
        <w:right w:val="none" w:sz="0" w:space="0" w:color="auto"/>
      </w:divBdr>
    </w:div>
    <w:div w:id="645823208">
      <w:bodyDiv w:val="1"/>
      <w:marLeft w:val="0"/>
      <w:marRight w:val="0"/>
      <w:marTop w:val="0"/>
      <w:marBottom w:val="0"/>
      <w:divBdr>
        <w:top w:val="none" w:sz="0" w:space="0" w:color="auto"/>
        <w:left w:val="none" w:sz="0" w:space="0" w:color="auto"/>
        <w:bottom w:val="none" w:sz="0" w:space="0" w:color="auto"/>
        <w:right w:val="none" w:sz="0" w:space="0" w:color="auto"/>
      </w:divBdr>
    </w:div>
    <w:div w:id="645864684">
      <w:bodyDiv w:val="1"/>
      <w:marLeft w:val="0"/>
      <w:marRight w:val="0"/>
      <w:marTop w:val="0"/>
      <w:marBottom w:val="0"/>
      <w:divBdr>
        <w:top w:val="none" w:sz="0" w:space="0" w:color="auto"/>
        <w:left w:val="none" w:sz="0" w:space="0" w:color="auto"/>
        <w:bottom w:val="none" w:sz="0" w:space="0" w:color="auto"/>
        <w:right w:val="none" w:sz="0" w:space="0" w:color="auto"/>
      </w:divBdr>
    </w:div>
    <w:div w:id="645865794">
      <w:bodyDiv w:val="1"/>
      <w:marLeft w:val="0"/>
      <w:marRight w:val="0"/>
      <w:marTop w:val="0"/>
      <w:marBottom w:val="0"/>
      <w:divBdr>
        <w:top w:val="none" w:sz="0" w:space="0" w:color="auto"/>
        <w:left w:val="none" w:sz="0" w:space="0" w:color="auto"/>
        <w:bottom w:val="none" w:sz="0" w:space="0" w:color="auto"/>
        <w:right w:val="none" w:sz="0" w:space="0" w:color="auto"/>
      </w:divBdr>
    </w:div>
    <w:div w:id="645889599">
      <w:bodyDiv w:val="1"/>
      <w:marLeft w:val="0"/>
      <w:marRight w:val="0"/>
      <w:marTop w:val="0"/>
      <w:marBottom w:val="0"/>
      <w:divBdr>
        <w:top w:val="none" w:sz="0" w:space="0" w:color="auto"/>
        <w:left w:val="none" w:sz="0" w:space="0" w:color="auto"/>
        <w:bottom w:val="none" w:sz="0" w:space="0" w:color="auto"/>
        <w:right w:val="none" w:sz="0" w:space="0" w:color="auto"/>
      </w:divBdr>
    </w:div>
    <w:div w:id="645936079">
      <w:bodyDiv w:val="1"/>
      <w:marLeft w:val="0"/>
      <w:marRight w:val="0"/>
      <w:marTop w:val="0"/>
      <w:marBottom w:val="0"/>
      <w:divBdr>
        <w:top w:val="none" w:sz="0" w:space="0" w:color="auto"/>
        <w:left w:val="none" w:sz="0" w:space="0" w:color="auto"/>
        <w:bottom w:val="none" w:sz="0" w:space="0" w:color="auto"/>
        <w:right w:val="none" w:sz="0" w:space="0" w:color="auto"/>
      </w:divBdr>
    </w:div>
    <w:div w:id="645936672">
      <w:bodyDiv w:val="1"/>
      <w:marLeft w:val="0"/>
      <w:marRight w:val="0"/>
      <w:marTop w:val="0"/>
      <w:marBottom w:val="0"/>
      <w:divBdr>
        <w:top w:val="none" w:sz="0" w:space="0" w:color="auto"/>
        <w:left w:val="none" w:sz="0" w:space="0" w:color="auto"/>
        <w:bottom w:val="none" w:sz="0" w:space="0" w:color="auto"/>
        <w:right w:val="none" w:sz="0" w:space="0" w:color="auto"/>
      </w:divBdr>
    </w:div>
    <w:div w:id="645940385">
      <w:bodyDiv w:val="1"/>
      <w:marLeft w:val="0"/>
      <w:marRight w:val="0"/>
      <w:marTop w:val="0"/>
      <w:marBottom w:val="0"/>
      <w:divBdr>
        <w:top w:val="none" w:sz="0" w:space="0" w:color="auto"/>
        <w:left w:val="none" w:sz="0" w:space="0" w:color="auto"/>
        <w:bottom w:val="none" w:sz="0" w:space="0" w:color="auto"/>
        <w:right w:val="none" w:sz="0" w:space="0" w:color="auto"/>
      </w:divBdr>
    </w:div>
    <w:div w:id="646012068">
      <w:bodyDiv w:val="1"/>
      <w:marLeft w:val="0"/>
      <w:marRight w:val="0"/>
      <w:marTop w:val="0"/>
      <w:marBottom w:val="0"/>
      <w:divBdr>
        <w:top w:val="none" w:sz="0" w:space="0" w:color="auto"/>
        <w:left w:val="none" w:sz="0" w:space="0" w:color="auto"/>
        <w:bottom w:val="none" w:sz="0" w:space="0" w:color="auto"/>
        <w:right w:val="none" w:sz="0" w:space="0" w:color="auto"/>
      </w:divBdr>
    </w:div>
    <w:div w:id="646084897">
      <w:bodyDiv w:val="1"/>
      <w:marLeft w:val="0"/>
      <w:marRight w:val="0"/>
      <w:marTop w:val="0"/>
      <w:marBottom w:val="0"/>
      <w:divBdr>
        <w:top w:val="none" w:sz="0" w:space="0" w:color="auto"/>
        <w:left w:val="none" w:sz="0" w:space="0" w:color="auto"/>
        <w:bottom w:val="none" w:sz="0" w:space="0" w:color="auto"/>
        <w:right w:val="none" w:sz="0" w:space="0" w:color="auto"/>
      </w:divBdr>
    </w:div>
    <w:div w:id="646130590">
      <w:bodyDiv w:val="1"/>
      <w:marLeft w:val="0"/>
      <w:marRight w:val="0"/>
      <w:marTop w:val="0"/>
      <w:marBottom w:val="0"/>
      <w:divBdr>
        <w:top w:val="none" w:sz="0" w:space="0" w:color="auto"/>
        <w:left w:val="none" w:sz="0" w:space="0" w:color="auto"/>
        <w:bottom w:val="none" w:sz="0" w:space="0" w:color="auto"/>
        <w:right w:val="none" w:sz="0" w:space="0" w:color="auto"/>
      </w:divBdr>
    </w:div>
    <w:div w:id="646131994">
      <w:bodyDiv w:val="1"/>
      <w:marLeft w:val="0"/>
      <w:marRight w:val="0"/>
      <w:marTop w:val="0"/>
      <w:marBottom w:val="0"/>
      <w:divBdr>
        <w:top w:val="none" w:sz="0" w:space="0" w:color="auto"/>
        <w:left w:val="none" w:sz="0" w:space="0" w:color="auto"/>
        <w:bottom w:val="none" w:sz="0" w:space="0" w:color="auto"/>
        <w:right w:val="none" w:sz="0" w:space="0" w:color="auto"/>
      </w:divBdr>
    </w:div>
    <w:div w:id="646133777">
      <w:bodyDiv w:val="1"/>
      <w:marLeft w:val="0"/>
      <w:marRight w:val="0"/>
      <w:marTop w:val="0"/>
      <w:marBottom w:val="0"/>
      <w:divBdr>
        <w:top w:val="none" w:sz="0" w:space="0" w:color="auto"/>
        <w:left w:val="none" w:sz="0" w:space="0" w:color="auto"/>
        <w:bottom w:val="none" w:sz="0" w:space="0" w:color="auto"/>
        <w:right w:val="none" w:sz="0" w:space="0" w:color="auto"/>
      </w:divBdr>
    </w:div>
    <w:div w:id="646200562">
      <w:bodyDiv w:val="1"/>
      <w:marLeft w:val="0"/>
      <w:marRight w:val="0"/>
      <w:marTop w:val="0"/>
      <w:marBottom w:val="0"/>
      <w:divBdr>
        <w:top w:val="none" w:sz="0" w:space="0" w:color="auto"/>
        <w:left w:val="none" w:sz="0" w:space="0" w:color="auto"/>
        <w:bottom w:val="none" w:sz="0" w:space="0" w:color="auto"/>
        <w:right w:val="none" w:sz="0" w:space="0" w:color="auto"/>
      </w:divBdr>
    </w:div>
    <w:div w:id="646280316">
      <w:bodyDiv w:val="1"/>
      <w:marLeft w:val="0"/>
      <w:marRight w:val="0"/>
      <w:marTop w:val="0"/>
      <w:marBottom w:val="0"/>
      <w:divBdr>
        <w:top w:val="none" w:sz="0" w:space="0" w:color="auto"/>
        <w:left w:val="none" w:sz="0" w:space="0" w:color="auto"/>
        <w:bottom w:val="none" w:sz="0" w:space="0" w:color="auto"/>
        <w:right w:val="none" w:sz="0" w:space="0" w:color="auto"/>
      </w:divBdr>
    </w:div>
    <w:div w:id="646319794">
      <w:bodyDiv w:val="1"/>
      <w:marLeft w:val="0"/>
      <w:marRight w:val="0"/>
      <w:marTop w:val="0"/>
      <w:marBottom w:val="0"/>
      <w:divBdr>
        <w:top w:val="none" w:sz="0" w:space="0" w:color="auto"/>
        <w:left w:val="none" w:sz="0" w:space="0" w:color="auto"/>
        <w:bottom w:val="none" w:sz="0" w:space="0" w:color="auto"/>
        <w:right w:val="none" w:sz="0" w:space="0" w:color="auto"/>
      </w:divBdr>
    </w:div>
    <w:div w:id="646327394">
      <w:bodyDiv w:val="1"/>
      <w:marLeft w:val="0"/>
      <w:marRight w:val="0"/>
      <w:marTop w:val="0"/>
      <w:marBottom w:val="0"/>
      <w:divBdr>
        <w:top w:val="none" w:sz="0" w:space="0" w:color="auto"/>
        <w:left w:val="none" w:sz="0" w:space="0" w:color="auto"/>
        <w:bottom w:val="none" w:sz="0" w:space="0" w:color="auto"/>
        <w:right w:val="none" w:sz="0" w:space="0" w:color="auto"/>
      </w:divBdr>
    </w:div>
    <w:div w:id="646400522">
      <w:bodyDiv w:val="1"/>
      <w:marLeft w:val="0"/>
      <w:marRight w:val="0"/>
      <w:marTop w:val="0"/>
      <w:marBottom w:val="0"/>
      <w:divBdr>
        <w:top w:val="none" w:sz="0" w:space="0" w:color="auto"/>
        <w:left w:val="none" w:sz="0" w:space="0" w:color="auto"/>
        <w:bottom w:val="none" w:sz="0" w:space="0" w:color="auto"/>
        <w:right w:val="none" w:sz="0" w:space="0" w:color="auto"/>
      </w:divBdr>
    </w:div>
    <w:div w:id="646402272">
      <w:bodyDiv w:val="1"/>
      <w:marLeft w:val="0"/>
      <w:marRight w:val="0"/>
      <w:marTop w:val="0"/>
      <w:marBottom w:val="0"/>
      <w:divBdr>
        <w:top w:val="none" w:sz="0" w:space="0" w:color="auto"/>
        <w:left w:val="none" w:sz="0" w:space="0" w:color="auto"/>
        <w:bottom w:val="none" w:sz="0" w:space="0" w:color="auto"/>
        <w:right w:val="none" w:sz="0" w:space="0" w:color="auto"/>
      </w:divBdr>
    </w:div>
    <w:div w:id="646402601">
      <w:bodyDiv w:val="1"/>
      <w:marLeft w:val="0"/>
      <w:marRight w:val="0"/>
      <w:marTop w:val="0"/>
      <w:marBottom w:val="0"/>
      <w:divBdr>
        <w:top w:val="none" w:sz="0" w:space="0" w:color="auto"/>
        <w:left w:val="none" w:sz="0" w:space="0" w:color="auto"/>
        <w:bottom w:val="none" w:sz="0" w:space="0" w:color="auto"/>
        <w:right w:val="none" w:sz="0" w:space="0" w:color="auto"/>
      </w:divBdr>
    </w:div>
    <w:div w:id="646514949">
      <w:bodyDiv w:val="1"/>
      <w:marLeft w:val="0"/>
      <w:marRight w:val="0"/>
      <w:marTop w:val="0"/>
      <w:marBottom w:val="0"/>
      <w:divBdr>
        <w:top w:val="none" w:sz="0" w:space="0" w:color="auto"/>
        <w:left w:val="none" w:sz="0" w:space="0" w:color="auto"/>
        <w:bottom w:val="none" w:sz="0" w:space="0" w:color="auto"/>
        <w:right w:val="none" w:sz="0" w:space="0" w:color="auto"/>
      </w:divBdr>
    </w:div>
    <w:div w:id="646516914">
      <w:bodyDiv w:val="1"/>
      <w:marLeft w:val="0"/>
      <w:marRight w:val="0"/>
      <w:marTop w:val="0"/>
      <w:marBottom w:val="0"/>
      <w:divBdr>
        <w:top w:val="none" w:sz="0" w:space="0" w:color="auto"/>
        <w:left w:val="none" w:sz="0" w:space="0" w:color="auto"/>
        <w:bottom w:val="none" w:sz="0" w:space="0" w:color="auto"/>
        <w:right w:val="none" w:sz="0" w:space="0" w:color="auto"/>
      </w:divBdr>
    </w:div>
    <w:div w:id="646591328">
      <w:bodyDiv w:val="1"/>
      <w:marLeft w:val="0"/>
      <w:marRight w:val="0"/>
      <w:marTop w:val="0"/>
      <w:marBottom w:val="0"/>
      <w:divBdr>
        <w:top w:val="none" w:sz="0" w:space="0" w:color="auto"/>
        <w:left w:val="none" w:sz="0" w:space="0" w:color="auto"/>
        <w:bottom w:val="none" w:sz="0" w:space="0" w:color="auto"/>
        <w:right w:val="none" w:sz="0" w:space="0" w:color="auto"/>
      </w:divBdr>
    </w:div>
    <w:div w:id="646593951">
      <w:bodyDiv w:val="1"/>
      <w:marLeft w:val="0"/>
      <w:marRight w:val="0"/>
      <w:marTop w:val="0"/>
      <w:marBottom w:val="0"/>
      <w:divBdr>
        <w:top w:val="none" w:sz="0" w:space="0" w:color="auto"/>
        <w:left w:val="none" w:sz="0" w:space="0" w:color="auto"/>
        <w:bottom w:val="none" w:sz="0" w:space="0" w:color="auto"/>
        <w:right w:val="none" w:sz="0" w:space="0" w:color="auto"/>
      </w:divBdr>
    </w:div>
    <w:div w:id="646671187">
      <w:bodyDiv w:val="1"/>
      <w:marLeft w:val="0"/>
      <w:marRight w:val="0"/>
      <w:marTop w:val="0"/>
      <w:marBottom w:val="0"/>
      <w:divBdr>
        <w:top w:val="none" w:sz="0" w:space="0" w:color="auto"/>
        <w:left w:val="none" w:sz="0" w:space="0" w:color="auto"/>
        <w:bottom w:val="none" w:sz="0" w:space="0" w:color="auto"/>
        <w:right w:val="none" w:sz="0" w:space="0" w:color="auto"/>
      </w:divBdr>
    </w:div>
    <w:div w:id="646741676">
      <w:bodyDiv w:val="1"/>
      <w:marLeft w:val="0"/>
      <w:marRight w:val="0"/>
      <w:marTop w:val="0"/>
      <w:marBottom w:val="0"/>
      <w:divBdr>
        <w:top w:val="none" w:sz="0" w:space="0" w:color="auto"/>
        <w:left w:val="none" w:sz="0" w:space="0" w:color="auto"/>
        <w:bottom w:val="none" w:sz="0" w:space="0" w:color="auto"/>
        <w:right w:val="none" w:sz="0" w:space="0" w:color="auto"/>
      </w:divBdr>
    </w:div>
    <w:div w:id="646780796">
      <w:bodyDiv w:val="1"/>
      <w:marLeft w:val="0"/>
      <w:marRight w:val="0"/>
      <w:marTop w:val="0"/>
      <w:marBottom w:val="0"/>
      <w:divBdr>
        <w:top w:val="none" w:sz="0" w:space="0" w:color="auto"/>
        <w:left w:val="none" w:sz="0" w:space="0" w:color="auto"/>
        <w:bottom w:val="none" w:sz="0" w:space="0" w:color="auto"/>
        <w:right w:val="none" w:sz="0" w:space="0" w:color="auto"/>
      </w:divBdr>
    </w:div>
    <w:div w:id="646781296">
      <w:bodyDiv w:val="1"/>
      <w:marLeft w:val="0"/>
      <w:marRight w:val="0"/>
      <w:marTop w:val="0"/>
      <w:marBottom w:val="0"/>
      <w:divBdr>
        <w:top w:val="none" w:sz="0" w:space="0" w:color="auto"/>
        <w:left w:val="none" w:sz="0" w:space="0" w:color="auto"/>
        <w:bottom w:val="none" w:sz="0" w:space="0" w:color="auto"/>
        <w:right w:val="none" w:sz="0" w:space="0" w:color="auto"/>
      </w:divBdr>
    </w:div>
    <w:div w:id="646781585">
      <w:bodyDiv w:val="1"/>
      <w:marLeft w:val="0"/>
      <w:marRight w:val="0"/>
      <w:marTop w:val="0"/>
      <w:marBottom w:val="0"/>
      <w:divBdr>
        <w:top w:val="none" w:sz="0" w:space="0" w:color="auto"/>
        <w:left w:val="none" w:sz="0" w:space="0" w:color="auto"/>
        <w:bottom w:val="none" w:sz="0" w:space="0" w:color="auto"/>
        <w:right w:val="none" w:sz="0" w:space="0" w:color="auto"/>
      </w:divBdr>
    </w:div>
    <w:div w:id="646782949">
      <w:bodyDiv w:val="1"/>
      <w:marLeft w:val="0"/>
      <w:marRight w:val="0"/>
      <w:marTop w:val="0"/>
      <w:marBottom w:val="0"/>
      <w:divBdr>
        <w:top w:val="none" w:sz="0" w:space="0" w:color="auto"/>
        <w:left w:val="none" w:sz="0" w:space="0" w:color="auto"/>
        <w:bottom w:val="none" w:sz="0" w:space="0" w:color="auto"/>
        <w:right w:val="none" w:sz="0" w:space="0" w:color="auto"/>
      </w:divBdr>
    </w:div>
    <w:div w:id="646783772">
      <w:bodyDiv w:val="1"/>
      <w:marLeft w:val="0"/>
      <w:marRight w:val="0"/>
      <w:marTop w:val="0"/>
      <w:marBottom w:val="0"/>
      <w:divBdr>
        <w:top w:val="none" w:sz="0" w:space="0" w:color="auto"/>
        <w:left w:val="none" w:sz="0" w:space="0" w:color="auto"/>
        <w:bottom w:val="none" w:sz="0" w:space="0" w:color="auto"/>
        <w:right w:val="none" w:sz="0" w:space="0" w:color="auto"/>
      </w:divBdr>
    </w:div>
    <w:div w:id="646861393">
      <w:bodyDiv w:val="1"/>
      <w:marLeft w:val="0"/>
      <w:marRight w:val="0"/>
      <w:marTop w:val="0"/>
      <w:marBottom w:val="0"/>
      <w:divBdr>
        <w:top w:val="none" w:sz="0" w:space="0" w:color="auto"/>
        <w:left w:val="none" w:sz="0" w:space="0" w:color="auto"/>
        <w:bottom w:val="none" w:sz="0" w:space="0" w:color="auto"/>
        <w:right w:val="none" w:sz="0" w:space="0" w:color="auto"/>
      </w:divBdr>
    </w:div>
    <w:div w:id="646861864">
      <w:bodyDiv w:val="1"/>
      <w:marLeft w:val="0"/>
      <w:marRight w:val="0"/>
      <w:marTop w:val="0"/>
      <w:marBottom w:val="0"/>
      <w:divBdr>
        <w:top w:val="none" w:sz="0" w:space="0" w:color="auto"/>
        <w:left w:val="none" w:sz="0" w:space="0" w:color="auto"/>
        <w:bottom w:val="none" w:sz="0" w:space="0" w:color="auto"/>
        <w:right w:val="none" w:sz="0" w:space="0" w:color="auto"/>
      </w:divBdr>
    </w:div>
    <w:div w:id="646932089">
      <w:bodyDiv w:val="1"/>
      <w:marLeft w:val="0"/>
      <w:marRight w:val="0"/>
      <w:marTop w:val="0"/>
      <w:marBottom w:val="0"/>
      <w:divBdr>
        <w:top w:val="none" w:sz="0" w:space="0" w:color="auto"/>
        <w:left w:val="none" w:sz="0" w:space="0" w:color="auto"/>
        <w:bottom w:val="none" w:sz="0" w:space="0" w:color="auto"/>
        <w:right w:val="none" w:sz="0" w:space="0" w:color="auto"/>
      </w:divBdr>
    </w:div>
    <w:div w:id="646975892">
      <w:bodyDiv w:val="1"/>
      <w:marLeft w:val="0"/>
      <w:marRight w:val="0"/>
      <w:marTop w:val="0"/>
      <w:marBottom w:val="0"/>
      <w:divBdr>
        <w:top w:val="none" w:sz="0" w:space="0" w:color="auto"/>
        <w:left w:val="none" w:sz="0" w:space="0" w:color="auto"/>
        <w:bottom w:val="none" w:sz="0" w:space="0" w:color="auto"/>
        <w:right w:val="none" w:sz="0" w:space="0" w:color="auto"/>
      </w:divBdr>
    </w:div>
    <w:div w:id="646977574">
      <w:bodyDiv w:val="1"/>
      <w:marLeft w:val="0"/>
      <w:marRight w:val="0"/>
      <w:marTop w:val="0"/>
      <w:marBottom w:val="0"/>
      <w:divBdr>
        <w:top w:val="none" w:sz="0" w:space="0" w:color="auto"/>
        <w:left w:val="none" w:sz="0" w:space="0" w:color="auto"/>
        <w:bottom w:val="none" w:sz="0" w:space="0" w:color="auto"/>
        <w:right w:val="none" w:sz="0" w:space="0" w:color="auto"/>
      </w:divBdr>
    </w:div>
    <w:div w:id="647049685">
      <w:bodyDiv w:val="1"/>
      <w:marLeft w:val="0"/>
      <w:marRight w:val="0"/>
      <w:marTop w:val="0"/>
      <w:marBottom w:val="0"/>
      <w:divBdr>
        <w:top w:val="none" w:sz="0" w:space="0" w:color="auto"/>
        <w:left w:val="none" w:sz="0" w:space="0" w:color="auto"/>
        <w:bottom w:val="none" w:sz="0" w:space="0" w:color="auto"/>
        <w:right w:val="none" w:sz="0" w:space="0" w:color="auto"/>
      </w:divBdr>
    </w:div>
    <w:div w:id="647051996">
      <w:bodyDiv w:val="1"/>
      <w:marLeft w:val="0"/>
      <w:marRight w:val="0"/>
      <w:marTop w:val="0"/>
      <w:marBottom w:val="0"/>
      <w:divBdr>
        <w:top w:val="none" w:sz="0" w:space="0" w:color="auto"/>
        <w:left w:val="none" w:sz="0" w:space="0" w:color="auto"/>
        <w:bottom w:val="none" w:sz="0" w:space="0" w:color="auto"/>
        <w:right w:val="none" w:sz="0" w:space="0" w:color="auto"/>
      </w:divBdr>
    </w:div>
    <w:div w:id="647173288">
      <w:bodyDiv w:val="1"/>
      <w:marLeft w:val="0"/>
      <w:marRight w:val="0"/>
      <w:marTop w:val="0"/>
      <w:marBottom w:val="0"/>
      <w:divBdr>
        <w:top w:val="none" w:sz="0" w:space="0" w:color="auto"/>
        <w:left w:val="none" w:sz="0" w:space="0" w:color="auto"/>
        <w:bottom w:val="none" w:sz="0" w:space="0" w:color="auto"/>
        <w:right w:val="none" w:sz="0" w:space="0" w:color="auto"/>
      </w:divBdr>
    </w:div>
    <w:div w:id="647243932">
      <w:bodyDiv w:val="1"/>
      <w:marLeft w:val="0"/>
      <w:marRight w:val="0"/>
      <w:marTop w:val="0"/>
      <w:marBottom w:val="0"/>
      <w:divBdr>
        <w:top w:val="none" w:sz="0" w:space="0" w:color="auto"/>
        <w:left w:val="none" w:sz="0" w:space="0" w:color="auto"/>
        <w:bottom w:val="none" w:sz="0" w:space="0" w:color="auto"/>
        <w:right w:val="none" w:sz="0" w:space="0" w:color="auto"/>
      </w:divBdr>
    </w:div>
    <w:div w:id="647247875">
      <w:bodyDiv w:val="1"/>
      <w:marLeft w:val="0"/>
      <w:marRight w:val="0"/>
      <w:marTop w:val="0"/>
      <w:marBottom w:val="0"/>
      <w:divBdr>
        <w:top w:val="none" w:sz="0" w:space="0" w:color="auto"/>
        <w:left w:val="none" w:sz="0" w:space="0" w:color="auto"/>
        <w:bottom w:val="none" w:sz="0" w:space="0" w:color="auto"/>
        <w:right w:val="none" w:sz="0" w:space="0" w:color="auto"/>
      </w:divBdr>
    </w:div>
    <w:div w:id="647319522">
      <w:bodyDiv w:val="1"/>
      <w:marLeft w:val="0"/>
      <w:marRight w:val="0"/>
      <w:marTop w:val="0"/>
      <w:marBottom w:val="0"/>
      <w:divBdr>
        <w:top w:val="none" w:sz="0" w:space="0" w:color="auto"/>
        <w:left w:val="none" w:sz="0" w:space="0" w:color="auto"/>
        <w:bottom w:val="none" w:sz="0" w:space="0" w:color="auto"/>
        <w:right w:val="none" w:sz="0" w:space="0" w:color="auto"/>
      </w:divBdr>
    </w:div>
    <w:div w:id="647321793">
      <w:bodyDiv w:val="1"/>
      <w:marLeft w:val="0"/>
      <w:marRight w:val="0"/>
      <w:marTop w:val="0"/>
      <w:marBottom w:val="0"/>
      <w:divBdr>
        <w:top w:val="none" w:sz="0" w:space="0" w:color="auto"/>
        <w:left w:val="none" w:sz="0" w:space="0" w:color="auto"/>
        <w:bottom w:val="none" w:sz="0" w:space="0" w:color="auto"/>
        <w:right w:val="none" w:sz="0" w:space="0" w:color="auto"/>
      </w:divBdr>
    </w:div>
    <w:div w:id="647322042">
      <w:bodyDiv w:val="1"/>
      <w:marLeft w:val="0"/>
      <w:marRight w:val="0"/>
      <w:marTop w:val="0"/>
      <w:marBottom w:val="0"/>
      <w:divBdr>
        <w:top w:val="none" w:sz="0" w:space="0" w:color="auto"/>
        <w:left w:val="none" w:sz="0" w:space="0" w:color="auto"/>
        <w:bottom w:val="none" w:sz="0" w:space="0" w:color="auto"/>
        <w:right w:val="none" w:sz="0" w:space="0" w:color="auto"/>
      </w:divBdr>
    </w:div>
    <w:div w:id="647323739">
      <w:bodyDiv w:val="1"/>
      <w:marLeft w:val="0"/>
      <w:marRight w:val="0"/>
      <w:marTop w:val="0"/>
      <w:marBottom w:val="0"/>
      <w:divBdr>
        <w:top w:val="none" w:sz="0" w:space="0" w:color="auto"/>
        <w:left w:val="none" w:sz="0" w:space="0" w:color="auto"/>
        <w:bottom w:val="none" w:sz="0" w:space="0" w:color="auto"/>
        <w:right w:val="none" w:sz="0" w:space="0" w:color="auto"/>
      </w:divBdr>
    </w:div>
    <w:div w:id="647325852">
      <w:bodyDiv w:val="1"/>
      <w:marLeft w:val="0"/>
      <w:marRight w:val="0"/>
      <w:marTop w:val="0"/>
      <w:marBottom w:val="0"/>
      <w:divBdr>
        <w:top w:val="none" w:sz="0" w:space="0" w:color="auto"/>
        <w:left w:val="none" w:sz="0" w:space="0" w:color="auto"/>
        <w:bottom w:val="none" w:sz="0" w:space="0" w:color="auto"/>
        <w:right w:val="none" w:sz="0" w:space="0" w:color="auto"/>
      </w:divBdr>
    </w:div>
    <w:div w:id="647367715">
      <w:bodyDiv w:val="1"/>
      <w:marLeft w:val="0"/>
      <w:marRight w:val="0"/>
      <w:marTop w:val="0"/>
      <w:marBottom w:val="0"/>
      <w:divBdr>
        <w:top w:val="none" w:sz="0" w:space="0" w:color="auto"/>
        <w:left w:val="none" w:sz="0" w:space="0" w:color="auto"/>
        <w:bottom w:val="none" w:sz="0" w:space="0" w:color="auto"/>
        <w:right w:val="none" w:sz="0" w:space="0" w:color="auto"/>
      </w:divBdr>
    </w:div>
    <w:div w:id="647367916">
      <w:bodyDiv w:val="1"/>
      <w:marLeft w:val="0"/>
      <w:marRight w:val="0"/>
      <w:marTop w:val="0"/>
      <w:marBottom w:val="0"/>
      <w:divBdr>
        <w:top w:val="none" w:sz="0" w:space="0" w:color="auto"/>
        <w:left w:val="none" w:sz="0" w:space="0" w:color="auto"/>
        <w:bottom w:val="none" w:sz="0" w:space="0" w:color="auto"/>
        <w:right w:val="none" w:sz="0" w:space="0" w:color="auto"/>
      </w:divBdr>
    </w:div>
    <w:div w:id="647436683">
      <w:bodyDiv w:val="1"/>
      <w:marLeft w:val="0"/>
      <w:marRight w:val="0"/>
      <w:marTop w:val="0"/>
      <w:marBottom w:val="0"/>
      <w:divBdr>
        <w:top w:val="none" w:sz="0" w:space="0" w:color="auto"/>
        <w:left w:val="none" w:sz="0" w:space="0" w:color="auto"/>
        <w:bottom w:val="none" w:sz="0" w:space="0" w:color="auto"/>
        <w:right w:val="none" w:sz="0" w:space="0" w:color="auto"/>
      </w:divBdr>
    </w:div>
    <w:div w:id="647440879">
      <w:bodyDiv w:val="1"/>
      <w:marLeft w:val="0"/>
      <w:marRight w:val="0"/>
      <w:marTop w:val="0"/>
      <w:marBottom w:val="0"/>
      <w:divBdr>
        <w:top w:val="none" w:sz="0" w:space="0" w:color="auto"/>
        <w:left w:val="none" w:sz="0" w:space="0" w:color="auto"/>
        <w:bottom w:val="none" w:sz="0" w:space="0" w:color="auto"/>
        <w:right w:val="none" w:sz="0" w:space="0" w:color="auto"/>
      </w:divBdr>
    </w:div>
    <w:div w:id="647442428">
      <w:bodyDiv w:val="1"/>
      <w:marLeft w:val="0"/>
      <w:marRight w:val="0"/>
      <w:marTop w:val="0"/>
      <w:marBottom w:val="0"/>
      <w:divBdr>
        <w:top w:val="none" w:sz="0" w:space="0" w:color="auto"/>
        <w:left w:val="none" w:sz="0" w:space="0" w:color="auto"/>
        <w:bottom w:val="none" w:sz="0" w:space="0" w:color="auto"/>
        <w:right w:val="none" w:sz="0" w:space="0" w:color="auto"/>
      </w:divBdr>
    </w:div>
    <w:div w:id="647511053">
      <w:bodyDiv w:val="1"/>
      <w:marLeft w:val="0"/>
      <w:marRight w:val="0"/>
      <w:marTop w:val="0"/>
      <w:marBottom w:val="0"/>
      <w:divBdr>
        <w:top w:val="none" w:sz="0" w:space="0" w:color="auto"/>
        <w:left w:val="none" w:sz="0" w:space="0" w:color="auto"/>
        <w:bottom w:val="none" w:sz="0" w:space="0" w:color="auto"/>
        <w:right w:val="none" w:sz="0" w:space="0" w:color="auto"/>
      </w:divBdr>
    </w:div>
    <w:div w:id="647513180">
      <w:bodyDiv w:val="1"/>
      <w:marLeft w:val="0"/>
      <w:marRight w:val="0"/>
      <w:marTop w:val="0"/>
      <w:marBottom w:val="0"/>
      <w:divBdr>
        <w:top w:val="none" w:sz="0" w:space="0" w:color="auto"/>
        <w:left w:val="none" w:sz="0" w:space="0" w:color="auto"/>
        <w:bottom w:val="none" w:sz="0" w:space="0" w:color="auto"/>
        <w:right w:val="none" w:sz="0" w:space="0" w:color="auto"/>
      </w:divBdr>
    </w:div>
    <w:div w:id="647513481">
      <w:bodyDiv w:val="1"/>
      <w:marLeft w:val="0"/>
      <w:marRight w:val="0"/>
      <w:marTop w:val="0"/>
      <w:marBottom w:val="0"/>
      <w:divBdr>
        <w:top w:val="none" w:sz="0" w:space="0" w:color="auto"/>
        <w:left w:val="none" w:sz="0" w:space="0" w:color="auto"/>
        <w:bottom w:val="none" w:sz="0" w:space="0" w:color="auto"/>
        <w:right w:val="none" w:sz="0" w:space="0" w:color="auto"/>
      </w:divBdr>
    </w:div>
    <w:div w:id="647514450">
      <w:bodyDiv w:val="1"/>
      <w:marLeft w:val="0"/>
      <w:marRight w:val="0"/>
      <w:marTop w:val="0"/>
      <w:marBottom w:val="0"/>
      <w:divBdr>
        <w:top w:val="none" w:sz="0" w:space="0" w:color="auto"/>
        <w:left w:val="none" w:sz="0" w:space="0" w:color="auto"/>
        <w:bottom w:val="none" w:sz="0" w:space="0" w:color="auto"/>
        <w:right w:val="none" w:sz="0" w:space="0" w:color="auto"/>
      </w:divBdr>
    </w:div>
    <w:div w:id="647517857">
      <w:bodyDiv w:val="1"/>
      <w:marLeft w:val="0"/>
      <w:marRight w:val="0"/>
      <w:marTop w:val="0"/>
      <w:marBottom w:val="0"/>
      <w:divBdr>
        <w:top w:val="none" w:sz="0" w:space="0" w:color="auto"/>
        <w:left w:val="none" w:sz="0" w:space="0" w:color="auto"/>
        <w:bottom w:val="none" w:sz="0" w:space="0" w:color="auto"/>
        <w:right w:val="none" w:sz="0" w:space="0" w:color="auto"/>
      </w:divBdr>
    </w:div>
    <w:div w:id="647593641">
      <w:bodyDiv w:val="1"/>
      <w:marLeft w:val="0"/>
      <w:marRight w:val="0"/>
      <w:marTop w:val="0"/>
      <w:marBottom w:val="0"/>
      <w:divBdr>
        <w:top w:val="none" w:sz="0" w:space="0" w:color="auto"/>
        <w:left w:val="none" w:sz="0" w:space="0" w:color="auto"/>
        <w:bottom w:val="none" w:sz="0" w:space="0" w:color="auto"/>
        <w:right w:val="none" w:sz="0" w:space="0" w:color="auto"/>
      </w:divBdr>
    </w:div>
    <w:div w:id="647629380">
      <w:bodyDiv w:val="1"/>
      <w:marLeft w:val="0"/>
      <w:marRight w:val="0"/>
      <w:marTop w:val="0"/>
      <w:marBottom w:val="0"/>
      <w:divBdr>
        <w:top w:val="none" w:sz="0" w:space="0" w:color="auto"/>
        <w:left w:val="none" w:sz="0" w:space="0" w:color="auto"/>
        <w:bottom w:val="none" w:sz="0" w:space="0" w:color="auto"/>
        <w:right w:val="none" w:sz="0" w:space="0" w:color="auto"/>
      </w:divBdr>
    </w:div>
    <w:div w:id="647633701">
      <w:bodyDiv w:val="1"/>
      <w:marLeft w:val="0"/>
      <w:marRight w:val="0"/>
      <w:marTop w:val="0"/>
      <w:marBottom w:val="0"/>
      <w:divBdr>
        <w:top w:val="none" w:sz="0" w:space="0" w:color="auto"/>
        <w:left w:val="none" w:sz="0" w:space="0" w:color="auto"/>
        <w:bottom w:val="none" w:sz="0" w:space="0" w:color="auto"/>
        <w:right w:val="none" w:sz="0" w:space="0" w:color="auto"/>
      </w:divBdr>
    </w:div>
    <w:div w:id="647708320">
      <w:bodyDiv w:val="1"/>
      <w:marLeft w:val="0"/>
      <w:marRight w:val="0"/>
      <w:marTop w:val="0"/>
      <w:marBottom w:val="0"/>
      <w:divBdr>
        <w:top w:val="none" w:sz="0" w:space="0" w:color="auto"/>
        <w:left w:val="none" w:sz="0" w:space="0" w:color="auto"/>
        <w:bottom w:val="none" w:sz="0" w:space="0" w:color="auto"/>
        <w:right w:val="none" w:sz="0" w:space="0" w:color="auto"/>
      </w:divBdr>
    </w:div>
    <w:div w:id="647708983">
      <w:bodyDiv w:val="1"/>
      <w:marLeft w:val="0"/>
      <w:marRight w:val="0"/>
      <w:marTop w:val="0"/>
      <w:marBottom w:val="0"/>
      <w:divBdr>
        <w:top w:val="none" w:sz="0" w:space="0" w:color="auto"/>
        <w:left w:val="none" w:sz="0" w:space="0" w:color="auto"/>
        <w:bottom w:val="none" w:sz="0" w:space="0" w:color="auto"/>
        <w:right w:val="none" w:sz="0" w:space="0" w:color="auto"/>
      </w:divBdr>
    </w:div>
    <w:div w:id="647825957">
      <w:bodyDiv w:val="1"/>
      <w:marLeft w:val="0"/>
      <w:marRight w:val="0"/>
      <w:marTop w:val="0"/>
      <w:marBottom w:val="0"/>
      <w:divBdr>
        <w:top w:val="none" w:sz="0" w:space="0" w:color="auto"/>
        <w:left w:val="none" w:sz="0" w:space="0" w:color="auto"/>
        <w:bottom w:val="none" w:sz="0" w:space="0" w:color="auto"/>
        <w:right w:val="none" w:sz="0" w:space="0" w:color="auto"/>
      </w:divBdr>
    </w:div>
    <w:div w:id="647830164">
      <w:bodyDiv w:val="1"/>
      <w:marLeft w:val="0"/>
      <w:marRight w:val="0"/>
      <w:marTop w:val="0"/>
      <w:marBottom w:val="0"/>
      <w:divBdr>
        <w:top w:val="none" w:sz="0" w:space="0" w:color="auto"/>
        <w:left w:val="none" w:sz="0" w:space="0" w:color="auto"/>
        <w:bottom w:val="none" w:sz="0" w:space="0" w:color="auto"/>
        <w:right w:val="none" w:sz="0" w:space="0" w:color="auto"/>
      </w:divBdr>
    </w:div>
    <w:div w:id="647903257">
      <w:bodyDiv w:val="1"/>
      <w:marLeft w:val="0"/>
      <w:marRight w:val="0"/>
      <w:marTop w:val="0"/>
      <w:marBottom w:val="0"/>
      <w:divBdr>
        <w:top w:val="none" w:sz="0" w:space="0" w:color="auto"/>
        <w:left w:val="none" w:sz="0" w:space="0" w:color="auto"/>
        <w:bottom w:val="none" w:sz="0" w:space="0" w:color="auto"/>
        <w:right w:val="none" w:sz="0" w:space="0" w:color="auto"/>
      </w:divBdr>
    </w:div>
    <w:div w:id="647903343">
      <w:bodyDiv w:val="1"/>
      <w:marLeft w:val="0"/>
      <w:marRight w:val="0"/>
      <w:marTop w:val="0"/>
      <w:marBottom w:val="0"/>
      <w:divBdr>
        <w:top w:val="none" w:sz="0" w:space="0" w:color="auto"/>
        <w:left w:val="none" w:sz="0" w:space="0" w:color="auto"/>
        <w:bottom w:val="none" w:sz="0" w:space="0" w:color="auto"/>
        <w:right w:val="none" w:sz="0" w:space="0" w:color="auto"/>
      </w:divBdr>
    </w:div>
    <w:div w:id="647978944">
      <w:bodyDiv w:val="1"/>
      <w:marLeft w:val="0"/>
      <w:marRight w:val="0"/>
      <w:marTop w:val="0"/>
      <w:marBottom w:val="0"/>
      <w:divBdr>
        <w:top w:val="none" w:sz="0" w:space="0" w:color="auto"/>
        <w:left w:val="none" w:sz="0" w:space="0" w:color="auto"/>
        <w:bottom w:val="none" w:sz="0" w:space="0" w:color="auto"/>
        <w:right w:val="none" w:sz="0" w:space="0" w:color="auto"/>
      </w:divBdr>
    </w:div>
    <w:div w:id="647979524">
      <w:bodyDiv w:val="1"/>
      <w:marLeft w:val="0"/>
      <w:marRight w:val="0"/>
      <w:marTop w:val="0"/>
      <w:marBottom w:val="0"/>
      <w:divBdr>
        <w:top w:val="none" w:sz="0" w:space="0" w:color="auto"/>
        <w:left w:val="none" w:sz="0" w:space="0" w:color="auto"/>
        <w:bottom w:val="none" w:sz="0" w:space="0" w:color="auto"/>
        <w:right w:val="none" w:sz="0" w:space="0" w:color="auto"/>
      </w:divBdr>
    </w:div>
    <w:div w:id="648025130">
      <w:bodyDiv w:val="1"/>
      <w:marLeft w:val="0"/>
      <w:marRight w:val="0"/>
      <w:marTop w:val="0"/>
      <w:marBottom w:val="0"/>
      <w:divBdr>
        <w:top w:val="none" w:sz="0" w:space="0" w:color="auto"/>
        <w:left w:val="none" w:sz="0" w:space="0" w:color="auto"/>
        <w:bottom w:val="none" w:sz="0" w:space="0" w:color="auto"/>
        <w:right w:val="none" w:sz="0" w:space="0" w:color="auto"/>
      </w:divBdr>
    </w:div>
    <w:div w:id="648025214">
      <w:bodyDiv w:val="1"/>
      <w:marLeft w:val="0"/>
      <w:marRight w:val="0"/>
      <w:marTop w:val="0"/>
      <w:marBottom w:val="0"/>
      <w:divBdr>
        <w:top w:val="none" w:sz="0" w:space="0" w:color="auto"/>
        <w:left w:val="none" w:sz="0" w:space="0" w:color="auto"/>
        <w:bottom w:val="none" w:sz="0" w:space="0" w:color="auto"/>
        <w:right w:val="none" w:sz="0" w:space="0" w:color="auto"/>
      </w:divBdr>
    </w:div>
    <w:div w:id="648052620">
      <w:bodyDiv w:val="1"/>
      <w:marLeft w:val="0"/>
      <w:marRight w:val="0"/>
      <w:marTop w:val="0"/>
      <w:marBottom w:val="0"/>
      <w:divBdr>
        <w:top w:val="none" w:sz="0" w:space="0" w:color="auto"/>
        <w:left w:val="none" w:sz="0" w:space="0" w:color="auto"/>
        <w:bottom w:val="none" w:sz="0" w:space="0" w:color="auto"/>
        <w:right w:val="none" w:sz="0" w:space="0" w:color="auto"/>
      </w:divBdr>
    </w:div>
    <w:div w:id="648170882">
      <w:bodyDiv w:val="1"/>
      <w:marLeft w:val="0"/>
      <w:marRight w:val="0"/>
      <w:marTop w:val="0"/>
      <w:marBottom w:val="0"/>
      <w:divBdr>
        <w:top w:val="none" w:sz="0" w:space="0" w:color="auto"/>
        <w:left w:val="none" w:sz="0" w:space="0" w:color="auto"/>
        <w:bottom w:val="none" w:sz="0" w:space="0" w:color="auto"/>
        <w:right w:val="none" w:sz="0" w:space="0" w:color="auto"/>
      </w:divBdr>
    </w:div>
    <w:div w:id="648175469">
      <w:bodyDiv w:val="1"/>
      <w:marLeft w:val="0"/>
      <w:marRight w:val="0"/>
      <w:marTop w:val="0"/>
      <w:marBottom w:val="0"/>
      <w:divBdr>
        <w:top w:val="none" w:sz="0" w:space="0" w:color="auto"/>
        <w:left w:val="none" w:sz="0" w:space="0" w:color="auto"/>
        <w:bottom w:val="none" w:sz="0" w:space="0" w:color="auto"/>
        <w:right w:val="none" w:sz="0" w:space="0" w:color="auto"/>
      </w:divBdr>
    </w:div>
    <w:div w:id="648243732">
      <w:bodyDiv w:val="1"/>
      <w:marLeft w:val="0"/>
      <w:marRight w:val="0"/>
      <w:marTop w:val="0"/>
      <w:marBottom w:val="0"/>
      <w:divBdr>
        <w:top w:val="none" w:sz="0" w:space="0" w:color="auto"/>
        <w:left w:val="none" w:sz="0" w:space="0" w:color="auto"/>
        <w:bottom w:val="none" w:sz="0" w:space="0" w:color="auto"/>
        <w:right w:val="none" w:sz="0" w:space="0" w:color="auto"/>
      </w:divBdr>
    </w:div>
    <w:div w:id="648244829">
      <w:bodyDiv w:val="1"/>
      <w:marLeft w:val="0"/>
      <w:marRight w:val="0"/>
      <w:marTop w:val="0"/>
      <w:marBottom w:val="0"/>
      <w:divBdr>
        <w:top w:val="none" w:sz="0" w:space="0" w:color="auto"/>
        <w:left w:val="none" w:sz="0" w:space="0" w:color="auto"/>
        <w:bottom w:val="none" w:sz="0" w:space="0" w:color="auto"/>
        <w:right w:val="none" w:sz="0" w:space="0" w:color="auto"/>
      </w:divBdr>
    </w:div>
    <w:div w:id="648245819">
      <w:bodyDiv w:val="1"/>
      <w:marLeft w:val="0"/>
      <w:marRight w:val="0"/>
      <w:marTop w:val="0"/>
      <w:marBottom w:val="0"/>
      <w:divBdr>
        <w:top w:val="none" w:sz="0" w:space="0" w:color="auto"/>
        <w:left w:val="none" w:sz="0" w:space="0" w:color="auto"/>
        <w:bottom w:val="none" w:sz="0" w:space="0" w:color="auto"/>
        <w:right w:val="none" w:sz="0" w:space="0" w:color="auto"/>
      </w:divBdr>
    </w:div>
    <w:div w:id="648247629">
      <w:bodyDiv w:val="1"/>
      <w:marLeft w:val="0"/>
      <w:marRight w:val="0"/>
      <w:marTop w:val="0"/>
      <w:marBottom w:val="0"/>
      <w:divBdr>
        <w:top w:val="none" w:sz="0" w:space="0" w:color="auto"/>
        <w:left w:val="none" w:sz="0" w:space="0" w:color="auto"/>
        <w:bottom w:val="none" w:sz="0" w:space="0" w:color="auto"/>
        <w:right w:val="none" w:sz="0" w:space="0" w:color="auto"/>
      </w:divBdr>
    </w:div>
    <w:div w:id="648247953">
      <w:bodyDiv w:val="1"/>
      <w:marLeft w:val="0"/>
      <w:marRight w:val="0"/>
      <w:marTop w:val="0"/>
      <w:marBottom w:val="0"/>
      <w:divBdr>
        <w:top w:val="none" w:sz="0" w:space="0" w:color="auto"/>
        <w:left w:val="none" w:sz="0" w:space="0" w:color="auto"/>
        <w:bottom w:val="none" w:sz="0" w:space="0" w:color="auto"/>
        <w:right w:val="none" w:sz="0" w:space="0" w:color="auto"/>
      </w:divBdr>
    </w:div>
    <w:div w:id="648290648">
      <w:bodyDiv w:val="1"/>
      <w:marLeft w:val="0"/>
      <w:marRight w:val="0"/>
      <w:marTop w:val="0"/>
      <w:marBottom w:val="0"/>
      <w:divBdr>
        <w:top w:val="none" w:sz="0" w:space="0" w:color="auto"/>
        <w:left w:val="none" w:sz="0" w:space="0" w:color="auto"/>
        <w:bottom w:val="none" w:sz="0" w:space="0" w:color="auto"/>
        <w:right w:val="none" w:sz="0" w:space="0" w:color="auto"/>
      </w:divBdr>
    </w:div>
    <w:div w:id="648292778">
      <w:bodyDiv w:val="1"/>
      <w:marLeft w:val="0"/>
      <w:marRight w:val="0"/>
      <w:marTop w:val="0"/>
      <w:marBottom w:val="0"/>
      <w:divBdr>
        <w:top w:val="none" w:sz="0" w:space="0" w:color="auto"/>
        <w:left w:val="none" w:sz="0" w:space="0" w:color="auto"/>
        <w:bottom w:val="none" w:sz="0" w:space="0" w:color="auto"/>
        <w:right w:val="none" w:sz="0" w:space="0" w:color="auto"/>
      </w:divBdr>
    </w:div>
    <w:div w:id="648364186">
      <w:bodyDiv w:val="1"/>
      <w:marLeft w:val="0"/>
      <w:marRight w:val="0"/>
      <w:marTop w:val="0"/>
      <w:marBottom w:val="0"/>
      <w:divBdr>
        <w:top w:val="none" w:sz="0" w:space="0" w:color="auto"/>
        <w:left w:val="none" w:sz="0" w:space="0" w:color="auto"/>
        <w:bottom w:val="none" w:sz="0" w:space="0" w:color="auto"/>
        <w:right w:val="none" w:sz="0" w:space="0" w:color="auto"/>
      </w:divBdr>
    </w:div>
    <w:div w:id="648366632">
      <w:bodyDiv w:val="1"/>
      <w:marLeft w:val="0"/>
      <w:marRight w:val="0"/>
      <w:marTop w:val="0"/>
      <w:marBottom w:val="0"/>
      <w:divBdr>
        <w:top w:val="none" w:sz="0" w:space="0" w:color="auto"/>
        <w:left w:val="none" w:sz="0" w:space="0" w:color="auto"/>
        <w:bottom w:val="none" w:sz="0" w:space="0" w:color="auto"/>
        <w:right w:val="none" w:sz="0" w:space="0" w:color="auto"/>
      </w:divBdr>
    </w:div>
    <w:div w:id="648435456">
      <w:bodyDiv w:val="1"/>
      <w:marLeft w:val="0"/>
      <w:marRight w:val="0"/>
      <w:marTop w:val="0"/>
      <w:marBottom w:val="0"/>
      <w:divBdr>
        <w:top w:val="none" w:sz="0" w:space="0" w:color="auto"/>
        <w:left w:val="none" w:sz="0" w:space="0" w:color="auto"/>
        <w:bottom w:val="none" w:sz="0" w:space="0" w:color="auto"/>
        <w:right w:val="none" w:sz="0" w:space="0" w:color="auto"/>
      </w:divBdr>
    </w:div>
    <w:div w:id="648437643">
      <w:bodyDiv w:val="1"/>
      <w:marLeft w:val="0"/>
      <w:marRight w:val="0"/>
      <w:marTop w:val="0"/>
      <w:marBottom w:val="0"/>
      <w:divBdr>
        <w:top w:val="none" w:sz="0" w:space="0" w:color="auto"/>
        <w:left w:val="none" w:sz="0" w:space="0" w:color="auto"/>
        <w:bottom w:val="none" w:sz="0" w:space="0" w:color="auto"/>
        <w:right w:val="none" w:sz="0" w:space="0" w:color="auto"/>
      </w:divBdr>
    </w:div>
    <w:div w:id="648554885">
      <w:bodyDiv w:val="1"/>
      <w:marLeft w:val="0"/>
      <w:marRight w:val="0"/>
      <w:marTop w:val="0"/>
      <w:marBottom w:val="0"/>
      <w:divBdr>
        <w:top w:val="none" w:sz="0" w:space="0" w:color="auto"/>
        <w:left w:val="none" w:sz="0" w:space="0" w:color="auto"/>
        <w:bottom w:val="none" w:sz="0" w:space="0" w:color="auto"/>
        <w:right w:val="none" w:sz="0" w:space="0" w:color="auto"/>
      </w:divBdr>
    </w:div>
    <w:div w:id="648634986">
      <w:bodyDiv w:val="1"/>
      <w:marLeft w:val="0"/>
      <w:marRight w:val="0"/>
      <w:marTop w:val="0"/>
      <w:marBottom w:val="0"/>
      <w:divBdr>
        <w:top w:val="none" w:sz="0" w:space="0" w:color="auto"/>
        <w:left w:val="none" w:sz="0" w:space="0" w:color="auto"/>
        <w:bottom w:val="none" w:sz="0" w:space="0" w:color="auto"/>
        <w:right w:val="none" w:sz="0" w:space="0" w:color="auto"/>
      </w:divBdr>
    </w:div>
    <w:div w:id="648637081">
      <w:bodyDiv w:val="1"/>
      <w:marLeft w:val="0"/>
      <w:marRight w:val="0"/>
      <w:marTop w:val="0"/>
      <w:marBottom w:val="0"/>
      <w:divBdr>
        <w:top w:val="none" w:sz="0" w:space="0" w:color="auto"/>
        <w:left w:val="none" w:sz="0" w:space="0" w:color="auto"/>
        <w:bottom w:val="none" w:sz="0" w:space="0" w:color="auto"/>
        <w:right w:val="none" w:sz="0" w:space="0" w:color="auto"/>
      </w:divBdr>
    </w:div>
    <w:div w:id="648676469">
      <w:bodyDiv w:val="1"/>
      <w:marLeft w:val="0"/>
      <w:marRight w:val="0"/>
      <w:marTop w:val="0"/>
      <w:marBottom w:val="0"/>
      <w:divBdr>
        <w:top w:val="none" w:sz="0" w:space="0" w:color="auto"/>
        <w:left w:val="none" w:sz="0" w:space="0" w:color="auto"/>
        <w:bottom w:val="none" w:sz="0" w:space="0" w:color="auto"/>
        <w:right w:val="none" w:sz="0" w:space="0" w:color="auto"/>
      </w:divBdr>
    </w:div>
    <w:div w:id="648679034">
      <w:bodyDiv w:val="1"/>
      <w:marLeft w:val="0"/>
      <w:marRight w:val="0"/>
      <w:marTop w:val="0"/>
      <w:marBottom w:val="0"/>
      <w:divBdr>
        <w:top w:val="none" w:sz="0" w:space="0" w:color="auto"/>
        <w:left w:val="none" w:sz="0" w:space="0" w:color="auto"/>
        <w:bottom w:val="none" w:sz="0" w:space="0" w:color="auto"/>
        <w:right w:val="none" w:sz="0" w:space="0" w:color="auto"/>
      </w:divBdr>
    </w:div>
    <w:div w:id="648747584">
      <w:bodyDiv w:val="1"/>
      <w:marLeft w:val="0"/>
      <w:marRight w:val="0"/>
      <w:marTop w:val="0"/>
      <w:marBottom w:val="0"/>
      <w:divBdr>
        <w:top w:val="none" w:sz="0" w:space="0" w:color="auto"/>
        <w:left w:val="none" w:sz="0" w:space="0" w:color="auto"/>
        <w:bottom w:val="none" w:sz="0" w:space="0" w:color="auto"/>
        <w:right w:val="none" w:sz="0" w:space="0" w:color="auto"/>
      </w:divBdr>
    </w:div>
    <w:div w:id="648752196">
      <w:bodyDiv w:val="1"/>
      <w:marLeft w:val="0"/>
      <w:marRight w:val="0"/>
      <w:marTop w:val="0"/>
      <w:marBottom w:val="0"/>
      <w:divBdr>
        <w:top w:val="none" w:sz="0" w:space="0" w:color="auto"/>
        <w:left w:val="none" w:sz="0" w:space="0" w:color="auto"/>
        <w:bottom w:val="none" w:sz="0" w:space="0" w:color="auto"/>
        <w:right w:val="none" w:sz="0" w:space="0" w:color="auto"/>
      </w:divBdr>
    </w:div>
    <w:div w:id="648823832">
      <w:bodyDiv w:val="1"/>
      <w:marLeft w:val="0"/>
      <w:marRight w:val="0"/>
      <w:marTop w:val="0"/>
      <w:marBottom w:val="0"/>
      <w:divBdr>
        <w:top w:val="none" w:sz="0" w:space="0" w:color="auto"/>
        <w:left w:val="none" w:sz="0" w:space="0" w:color="auto"/>
        <w:bottom w:val="none" w:sz="0" w:space="0" w:color="auto"/>
        <w:right w:val="none" w:sz="0" w:space="0" w:color="auto"/>
      </w:divBdr>
    </w:div>
    <w:div w:id="648827172">
      <w:bodyDiv w:val="1"/>
      <w:marLeft w:val="0"/>
      <w:marRight w:val="0"/>
      <w:marTop w:val="0"/>
      <w:marBottom w:val="0"/>
      <w:divBdr>
        <w:top w:val="none" w:sz="0" w:space="0" w:color="auto"/>
        <w:left w:val="none" w:sz="0" w:space="0" w:color="auto"/>
        <w:bottom w:val="none" w:sz="0" w:space="0" w:color="auto"/>
        <w:right w:val="none" w:sz="0" w:space="0" w:color="auto"/>
      </w:divBdr>
    </w:div>
    <w:div w:id="648897505">
      <w:bodyDiv w:val="1"/>
      <w:marLeft w:val="0"/>
      <w:marRight w:val="0"/>
      <w:marTop w:val="0"/>
      <w:marBottom w:val="0"/>
      <w:divBdr>
        <w:top w:val="none" w:sz="0" w:space="0" w:color="auto"/>
        <w:left w:val="none" w:sz="0" w:space="0" w:color="auto"/>
        <w:bottom w:val="none" w:sz="0" w:space="0" w:color="auto"/>
        <w:right w:val="none" w:sz="0" w:space="0" w:color="auto"/>
      </w:divBdr>
    </w:div>
    <w:div w:id="648943144">
      <w:bodyDiv w:val="1"/>
      <w:marLeft w:val="0"/>
      <w:marRight w:val="0"/>
      <w:marTop w:val="0"/>
      <w:marBottom w:val="0"/>
      <w:divBdr>
        <w:top w:val="none" w:sz="0" w:space="0" w:color="auto"/>
        <w:left w:val="none" w:sz="0" w:space="0" w:color="auto"/>
        <w:bottom w:val="none" w:sz="0" w:space="0" w:color="auto"/>
        <w:right w:val="none" w:sz="0" w:space="0" w:color="auto"/>
      </w:divBdr>
    </w:div>
    <w:div w:id="648947178">
      <w:bodyDiv w:val="1"/>
      <w:marLeft w:val="0"/>
      <w:marRight w:val="0"/>
      <w:marTop w:val="0"/>
      <w:marBottom w:val="0"/>
      <w:divBdr>
        <w:top w:val="none" w:sz="0" w:space="0" w:color="auto"/>
        <w:left w:val="none" w:sz="0" w:space="0" w:color="auto"/>
        <w:bottom w:val="none" w:sz="0" w:space="0" w:color="auto"/>
        <w:right w:val="none" w:sz="0" w:space="0" w:color="auto"/>
      </w:divBdr>
    </w:div>
    <w:div w:id="648948416">
      <w:bodyDiv w:val="1"/>
      <w:marLeft w:val="0"/>
      <w:marRight w:val="0"/>
      <w:marTop w:val="0"/>
      <w:marBottom w:val="0"/>
      <w:divBdr>
        <w:top w:val="none" w:sz="0" w:space="0" w:color="auto"/>
        <w:left w:val="none" w:sz="0" w:space="0" w:color="auto"/>
        <w:bottom w:val="none" w:sz="0" w:space="0" w:color="auto"/>
        <w:right w:val="none" w:sz="0" w:space="0" w:color="auto"/>
      </w:divBdr>
    </w:div>
    <w:div w:id="649023967">
      <w:bodyDiv w:val="1"/>
      <w:marLeft w:val="0"/>
      <w:marRight w:val="0"/>
      <w:marTop w:val="0"/>
      <w:marBottom w:val="0"/>
      <w:divBdr>
        <w:top w:val="none" w:sz="0" w:space="0" w:color="auto"/>
        <w:left w:val="none" w:sz="0" w:space="0" w:color="auto"/>
        <w:bottom w:val="none" w:sz="0" w:space="0" w:color="auto"/>
        <w:right w:val="none" w:sz="0" w:space="0" w:color="auto"/>
      </w:divBdr>
    </w:div>
    <w:div w:id="649024165">
      <w:bodyDiv w:val="1"/>
      <w:marLeft w:val="0"/>
      <w:marRight w:val="0"/>
      <w:marTop w:val="0"/>
      <w:marBottom w:val="0"/>
      <w:divBdr>
        <w:top w:val="none" w:sz="0" w:space="0" w:color="auto"/>
        <w:left w:val="none" w:sz="0" w:space="0" w:color="auto"/>
        <w:bottom w:val="none" w:sz="0" w:space="0" w:color="auto"/>
        <w:right w:val="none" w:sz="0" w:space="0" w:color="auto"/>
      </w:divBdr>
    </w:div>
    <w:div w:id="649094601">
      <w:bodyDiv w:val="1"/>
      <w:marLeft w:val="0"/>
      <w:marRight w:val="0"/>
      <w:marTop w:val="0"/>
      <w:marBottom w:val="0"/>
      <w:divBdr>
        <w:top w:val="none" w:sz="0" w:space="0" w:color="auto"/>
        <w:left w:val="none" w:sz="0" w:space="0" w:color="auto"/>
        <w:bottom w:val="none" w:sz="0" w:space="0" w:color="auto"/>
        <w:right w:val="none" w:sz="0" w:space="0" w:color="auto"/>
      </w:divBdr>
    </w:div>
    <w:div w:id="649097364">
      <w:bodyDiv w:val="1"/>
      <w:marLeft w:val="0"/>
      <w:marRight w:val="0"/>
      <w:marTop w:val="0"/>
      <w:marBottom w:val="0"/>
      <w:divBdr>
        <w:top w:val="none" w:sz="0" w:space="0" w:color="auto"/>
        <w:left w:val="none" w:sz="0" w:space="0" w:color="auto"/>
        <w:bottom w:val="none" w:sz="0" w:space="0" w:color="auto"/>
        <w:right w:val="none" w:sz="0" w:space="0" w:color="auto"/>
      </w:divBdr>
    </w:div>
    <w:div w:id="649165923">
      <w:bodyDiv w:val="1"/>
      <w:marLeft w:val="0"/>
      <w:marRight w:val="0"/>
      <w:marTop w:val="0"/>
      <w:marBottom w:val="0"/>
      <w:divBdr>
        <w:top w:val="none" w:sz="0" w:space="0" w:color="auto"/>
        <w:left w:val="none" w:sz="0" w:space="0" w:color="auto"/>
        <w:bottom w:val="none" w:sz="0" w:space="0" w:color="auto"/>
        <w:right w:val="none" w:sz="0" w:space="0" w:color="auto"/>
      </w:divBdr>
    </w:div>
    <w:div w:id="649209145">
      <w:bodyDiv w:val="1"/>
      <w:marLeft w:val="0"/>
      <w:marRight w:val="0"/>
      <w:marTop w:val="0"/>
      <w:marBottom w:val="0"/>
      <w:divBdr>
        <w:top w:val="none" w:sz="0" w:space="0" w:color="auto"/>
        <w:left w:val="none" w:sz="0" w:space="0" w:color="auto"/>
        <w:bottom w:val="none" w:sz="0" w:space="0" w:color="auto"/>
        <w:right w:val="none" w:sz="0" w:space="0" w:color="auto"/>
      </w:divBdr>
    </w:div>
    <w:div w:id="649286176">
      <w:bodyDiv w:val="1"/>
      <w:marLeft w:val="0"/>
      <w:marRight w:val="0"/>
      <w:marTop w:val="0"/>
      <w:marBottom w:val="0"/>
      <w:divBdr>
        <w:top w:val="none" w:sz="0" w:space="0" w:color="auto"/>
        <w:left w:val="none" w:sz="0" w:space="0" w:color="auto"/>
        <w:bottom w:val="none" w:sz="0" w:space="0" w:color="auto"/>
        <w:right w:val="none" w:sz="0" w:space="0" w:color="auto"/>
      </w:divBdr>
    </w:div>
    <w:div w:id="649333046">
      <w:bodyDiv w:val="1"/>
      <w:marLeft w:val="0"/>
      <w:marRight w:val="0"/>
      <w:marTop w:val="0"/>
      <w:marBottom w:val="0"/>
      <w:divBdr>
        <w:top w:val="none" w:sz="0" w:space="0" w:color="auto"/>
        <w:left w:val="none" w:sz="0" w:space="0" w:color="auto"/>
        <w:bottom w:val="none" w:sz="0" w:space="0" w:color="auto"/>
        <w:right w:val="none" w:sz="0" w:space="0" w:color="auto"/>
      </w:divBdr>
    </w:div>
    <w:div w:id="649402610">
      <w:bodyDiv w:val="1"/>
      <w:marLeft w:val="0"/>
      <w:marRight w:val="0"/>
      <w:marTop w:val="0"/>
      <w:marBottom w:val="0"/>
      <w:divBdr>
        <w:top w:val="none" w:sz="0" w:space="0" w:color="auto"/>
        <w:left w:val="none" w:sz="0" w:space="0" w:color="auto"/>
        <w:bottom w:val="none" w:sz="0" w:space="0" w:color="auto"/>
        <w:right w:val="none" w:sz="0" w:space="0" w:color="auto"/>
      </w:divBdr>
    </w:div>
    <w:div w:id="649477873">
      <w:bodyDiv w:val="1"/>
      <w:marLeft w:val="0"/>
      <w:marRight w:val="0"/>
      <w:marTop w:val="0"/>
      <w:marBottom w:val="0"/>
      <w:divBdr>
        <w:top w:val="none" w:sz="0" w:space="0" w:color="auto"/>
        <w:left w:val="none" w:sz="0" w:space="0" w:color="auto"/>
        <w:bottom w:val="none" w:sz="0" w:space="0" w:color="auto"/>
        <w:right w:val="none" w:sz="0" w:space="0" w:color="auto"/>
      </w:divBdr>
    </w:div>
    <w:div w:id="649483014">
      <w:bodyDiv w:val="1"/>
      <w:marLeft w:val="0"/>
      <w:marRight w:val="0"/>
      <w:marTop w:val="0"/>
      <w:marBottom w:val="0"/>
      <w:divBdr>
        <w:top w:val="none" w:sz="0" w:space="0" w:color="auto"/>
        <w:left w:val="none" w:sz="0" w:space="0" w:color="auto"/>
        <w:bottom w:val="none" w:sz="0" w:space="0" w:color="auto"/>
        <w:right w:val="none" w:sz="0" w:space="0" w:color="auto"/>
      </w:divBdr>
    </w:div>
    <w:div w:id="649483589">
      <w:bodyDiv w:val="1"/>
      <w:marLeft w:val="0"/>
      <w:marRight w:val="0"/>
      <w:marTop w:val="0"/>
      <w:marBottom w:val="0"/>
      <w:divBdr>
        <w:top w:val="none" w:sz="0" w:space="0" w:color="auto"/>
        <w:left w:val="none" w:sz="0" w:space="0" w:color="auto"/>
        <w:bottom w:val="none" w:sz="0" w:space="0" w:color="auto"/>
        <w:right w:val="none" w:sz="0" w:space="0" w:color="auto"/>
      </w:divBdr>
    </w:div>
    <w:div w:id="649484799">
      <w:bodyDiv w:val="1"/>
      <w:marLeft w:val="0"/>
      <w:marRight w:val="0"/>
      <w:marTop w:val="0"/>
      <w:marBottom w:val="0"/>
      <w:divBdr>
        <w:top w:val="none" w:sz="0" w:space="0" w:color="auto"/>
        <w:left w:val="none" w:sz="0" w:space="0" w:color="auto"/>
        <w:bottom w:val="none" w:sz="0" w:space="0" w:color="auto"/>
        <w:right w:val="none" w:sz="0" w:space="0" w:color="auto"/>
      </w:divBdr>
    </w:div>
    <w:div w:id="649677549">
      <w:bodyDiv w:val="1"/>
      <w:marLeft w:val="0"/>
      <w:marRight w:val="0"/>
      <w:marTop w:val="0"/>
      <w:marBottom w:val="0"/>
      <w:divBdr>
        <w:top w:val="none" w:sz="0" w:space="0" w:color="auto"/>
        <w:left w:val="none" w:sz="0" w:space="0" w:color="auto"/>
        <w:bottom w:val="none" w:sz="0" w:space="0" w:color="auto"/>
        <w:right w:val="none" w:sz="0" w:space="0" w:color="auto"/>
      </w:divBdr>
    </w:div>
    <w:div w:id="649749601">
      <w:bodyDiv w:val="1"/>
      <w:marLeft w:val="0"/>
      <w:marRight w:val="0"/>
      <w:marTop w:val="0"/>
      <w:marBottom w:val="0"/>
      <w:divBdr>
        <w:top w:val="none" w:sz="0" w:space="0" w:color="auto"/>
        <w:left w:val="none" w:sz="0" w:space="0" w:color="auto"/>
        <w:bottom w:val="none" w:sz="0" w:space="0" w:color="auto"/>
        <w:right w:val="none" w:sz="0" w:space="0" w:color="auto"/>
      </w:divBdr>
    </w:div>
    <w:div w:id="649750180">
      <w:bodyDiv w:val="1"/>
      <w:marLeft w:val="0"/>
      <w:marRight w:val="0"/>
      <w:marTop w:val="0"/>
      <w:marBottom w:val="0"/>
      <w:divBdr>
        <w:top w:val="none" w:sz="0" w:space="0" w:color="auto"/>
        <w:left w:val="none" w:sz="0" w:space="0" w:color="auto"/>
        <w:bottom w:val="none" w:sz="0" w:space="0" w:color="auto"/>
        <w:right w:val="none" w:sz="0" w:space="0" w:color="auto"/>
      </w:divBdr>
    </w:div>
    <w:div w:id="649754700">
      <w:bodyDiv w:val="1"/>
      <w:marLeft w:val="0"/>
      <w:marRight w:val="0"/>
      <w:marTop w:val="0"/>
      <w:marBottom w:val="0"/>
      <w:divBdr>
        <w:top w:val="none" w:sz="0" w:space="0" w:color="auto"/>
        <w:left w:val="none" w:sz="0" w:space="0" w:color="auto"/>
        <w:bottom w:val="none" w:sz="0" w:space="0" w:color="auto"/>
        <w:right w:val="none" w:sz="0" w:space="0" w:color="auto"/>
      </w:divBdr>
    </w:div>
    <w:div w:id="649790529">
      <w:bodyDiv w:val="1"/>
      <w:marLeft w:val="0"/>
      <w:marRight w:val="0"/>
      <w:marTop w:val="0"/>
      <w:marBottom w:val="0"/>
      <w:divBdr>
        <w:top w:val="none" w:sz="0" w:space="0" w:color="auto"/>
        <w:left w:val="none" w:sz="0" w:space="0" w:color="auto"/>
        <w:bottom w:val="none" w:sz="0" w:space="0" w:color="auto"/>
        <w:right w:val="none" w:sz="0" w:space="0" w:color="auto"/>
      </w:divBdr>
    </w:div>
    <w:div w:id="649944304">
      <w:bodyDiv w:val="1"/>
      <w:marLeft w:val="0"/>
      <w:marRight w:val="0"/>
      <w:marTop w:val="0"/>
      <w:marBottom w:val="0"/>
      <w:divBdr>
        <w:top w:val="none" w:sz="0" w:space="0" w:color="auto"/>
        <w:left w:val="none" w:sz="0" w:space="0" w:color="auto"/>
        <w:bottom w:val="none" w:sz="0" w:space="0" w:color="auto"/>
        <w:right w:val="none" w:sz="0" w:space="0" w:color="auto"/>
      </w:divBdr>
    </w:div>
    <w:div w:id="649948358">
      <w:bodyDiv w:val="1"/>
      <w:marLeft w:val="0"/>
      <w:marRight w:val="0"/>
      <w:marTop w:val="0"/>
      <w:marBottom w:val="0"/>
      <w:divBdr>
        <w:top w:val="none" w:sz="0" w:space="0" w:color="auto"/>
        <w:left w:val="none" w:sz="0" w:space="0" w:color="auto"/>
        <w:bottom w:val="none" w:sz="0" w:space="0" w:color="auto"/>
        <w:right w:val="none" w:sz="0" w:space="0" w:color="auto"/>
      </w:divBdr>
    </w:div>
    <w:div w:id="650057148">
      <w:bodyDiv w:val="1"/>
      <w:marLeft w:val="0"/>
      <w:marRight w:val="0"/>
      <w:marTop w:val="0"/>
      <w:marBottom w:val="0"/>
      <w:divBdr>
        <w:top w:val="none" w:sz="0" w:space="0" w:color="auto"/>
        <w:left w:val="none" w:sz="0" w:space="0" w:color="auto"/>
        <w:bottom w:val="none" w:sz="0" w:space="0" w:color="auto"/>
        <w:right w:val="none" w:sz="0" w:space="0" w:color="auto"/>
      </w:divBdr>
    </w:div>
    <w:div w:id="650058156">
      <w:bodyDiv w:val="1"/>
      <w:marLeft w:val="0"/>
      <w:marRight w:val="0"/>
      <w:marTop w:val="0"/>
      <w:marBottom w:val="0"/>
      <w:divBdr>
        <w:top w:val="none" w:sz="0" w:space="0" w:color="auto"/>
        <w:left w:val="none" w:sz="0" w:space="0" w:color="auto"/>
        <w:bottom w:val="none" w:sz="0" w:space="0" w:color="auto"/>
        <w:right w:val="none" w:sz="0" w:space="0" w:color="auto"/>
      </w:divBdr>
    </w:div>
    <w:div w:id="650063276">
      <w:bodyDiv w:val="1"/>
      <w:marLeft w:val="0"/>
      <w:marRight w:val="0"/>
      <w:marTop w:val="0"/>
      <w:marBottom w:val="0"/>
      <w:divBdr>
        <w:top w:val="none" w:sz="0" w:space="0" w:color="auto"/>
        <w:left w:val="none" w:sz="0" w:space="0" w:color="auto"/>
        <w:bottom w:val="none" w:sz="0" w:space="0" w:color="auto"/>
        <w:right w:val="none" w:sz="0" w:space="0" w:color="auto"/>
      </w:divBdr>
    </w:div>
    <w:div w:id="650133476">
      <w:bodyDiv w:val="1"/>
      <w:marLeft w:val="0"/>
      <w:marRight w:val="0"/>
      <w:marTop w:val="0"/>
      <w:marBottom w:val="0"/>
      <w:divBdr>
        <w:top w:val="none" w:sz="0" w:space="0" w:color="auto"/>
        <w:left w:val="none" w:sz="0" w:space="0" w:color="auto"/>
        <w:bottom w:val="none" w:sz="0" w:space="0" w:color="auto"/>
        <w:right w:val="none" w:sz="0" w:space="0" w:color="auto"/>
      </w:divBdr>
    </w:div>
    <w:div w:id="650137467">
      <w:bodyDiv w:val="1"/>
      <w:marLeft w:val="0"/>
      <w:marRight w:val="0"/>
      <w:marTop w:val="0"/>
      <w:marBottom w:val="0"/>
      <w:divBdr>
        <w:top w:val="none" w:sz="0" w:space="0" w:color="auto"/>
        <w:left w:val="none" w:sz="0" w:space="0" w:color="auto"/>
        <w:bottom w:val="none" w:sz="0" w:space="0" w:color="auto"/>
        <w:right w:val="none" w:sz="0" w:space="0" w:color="auto"/>
      </w:divBdr>
    </w:div>
    <w:div w:id="650183319">
      <w:bodyDiv w:val="1"/>
      <w:marLeft w:val="0"/>
      <w:marRight w:val="0"/>
      <w:marTop w:val="0"/>
      <w:marBottom w:val="0"/>
      <w:divBdr>
        <w:top w:val="none" w:sz="0" w:space="0" w:color="auto"/>
        <w:left w:val="none" w:sz="0" w:space="0" w:color="auto"/>
        <w:bottom w:val="none" w:sz="0" w:space="0" w:color="auto"/>
        <w:right w:val="none" w:sz="0" w:space="0" w:color="auto"/>
      </w:divBdr>
    </w:div>
    <w:div w:id="650213894">
      <w:bodyDiv w:val="1"/>
      <w:marLeft w:val="0"/>
      <w:marRight w:val="0"/>
      <w:marTop w:val="0"/>
      <w:marBottom w:val="0"/>
      <w:divBdr>
        <w:top w:val="none" w:sz="0" w:space="0" w:color="auto"/>
        <w:left w:val="none" w:sz="0" w:space="0" w:color="auto"/>
        <w:bottom w:val="none" w:sz="0" w:space="0" w:color="auto"/>
        <w:right w:val="none" w:sz="0" w:space="0" w:color="auto"/>
      </w:divBdr>
    </w:div>
    <w:div w:id="650251140">
      <w:bodyDiv w:val="1"/>
      <w:marLeft w:val="0"/>
      <w:marRight w:val="0"/>
      <w:marTop w:val="0"/>
      <w:marBottom w:val="0"/>
      <w:divBdr>
        <w:top w:val="none" w:sz="0" w:space="0" w:color="auto"/>
        <w:left w:val="none" w:sz="0" w:space="0" w:color="auto"/>
        <w:bottom w:val="none" w:sz="0" w:space="0" w:color="auto"/>
        <w:right w:val="none" w:sz="0" w:space="0" w:color="auto"/>
      </w:divBdr>
    </w:div>
    <w:div w:id="650325765">
      <w:bodyDiv w:val="1"/>
      <w:marLeft w:val="0"/>
      <w:marRight w:val="0"/>
      <w:marTop w:val="0"/>
      <w:marBottom w:val="0"/>
      <w:divBdr>
        <w:top w:val="none" w:sz="0" w:space="0" w:color="auto"/>
        <w:left w:val="none" w:sz="0" w:space="0" w:color="auto"/>
        <w:bottom w:val="none" w:sz="0" w:space="0" w:color="auto"/>
        <w:right w:val="none" w:sz="0" w:space="0" w:color="auto"/>
      </w:divBdr>
    </w:div>
    <w:div w:id="650401702">
      <w:bodyDiv w:val="1"/>
      <w:marLeft w:val="0"/>
      <w:marRight w:val="0"/>
      <w:marTop w:val="0"/>
      <w:marBottom w:val="0"/>
      <w:divBdr>
        <w:top w:val="none" w:sz="0" w:space="0" w:color="auto"/>
        <w:left w:val="none" w:sz="0" w:space="0" w:color="auto"/>
        <w:bottom w:val="none" w:sz="0" w:space="0" w:color="auto"/>
        <w:right w:val="none" w:sz="0" w:space="0" w:color="auto"/>
      </w:divBdr>
    </w:div>
    <w:div w:id="650448156">
      <w:bodyDiv w:val="1"/>
      <w:marLeft w:val="0"/>
      <w:marRight w:val="0"/>
      <w:marTop w:val="0"/>
      <w:marBottom w:val="0"/>
      <w:divBdr>
        <w:top w:val="none" w:sz="0" w:space="0" w:color="auto"/>
        <w:left w:val="none" w:sz="0" w:space="0" w:color="auto"/>
        <w:bottom w:val="none" w:sz="0" w:space="0" w:color="auto"/>
        <w:right w:val="none" w:sz="0" w:space="0" w:color="auto"/>
      </w:divBdr>
    </w:div>
    <w:div w:id="650448464">
      <w:bodyDiv w:val="1"/>
      <w:marLeft w:val="0"/>
      <w:marRight w:val="0"/>
      <w:marTop w:val="0"/>
      <w:marBottom w:val="0"/>
      <w:divBdr>
        <w:top w:val="none" w:sz="0" w:space="0" w:color="auto"/>
        <w:left w:val="none" w:sz="0" w:space="0" w:color="auto"/>
        <w:bottom w:val="none" w:sz="0" w:space="0" w:color="auto"/>
        <w:right w:val="none" w:sz="0" w:space="0" w:color="auto"/>
      </w:divBdr>
    </w:div>
    <w:div w:id="650527057">
      <w:bodyDiv w:val="1"/>
      <w:marLeft w:val="0"/>
      <w:marRight w:val="0"/>
      <w:marTop w:val="0"/>
      <w:marBottom w:val="0"/>
      <w:divBdr>
        <w:top w:val="none" w:sz="0" w:space="0" w:color="auto"/>
        <w:left w:val="none" w:sz="0" w:space="0" w:color="auto"/>
        <w:bottom w:val="none" w:sz="0" w:space="0" w:color="auto"/>
        <w:right w:val="none" w:sz="0" w:space="0" w:color="auto"/>
      </w:divBdr>
    </w:div>
    <w:div w:id="650528479">
      <w:bodyDiv w:val="1"/>
      <w:marLeft w:val="0"/>
      <w:marRight w:val="0"/>
      <w:marTop w:val="0"/>
      <w:marBottom w:val="0"/>
      <w:divBdr>
        <w:top w:val="none" w:sz="0" w:space="0" w:color="auto"/>
        <w:left w:val="none" w:sz="0" w:space="0" w:color="auto"/>
        <w:bottom w:val="none" w:sz="0" w:space="0" w:color="auto"/>
        <w:right w:val="none" w:sz="0" w:space="0" w:color="auto"/>
      </w:divBdr>
    </w:div>
    <w:div w:id="650719743">
      <w:bodyDiv w:val="1"/>
      <w:marLeft w:val="0"/>
      <w:marRight w:val="0"/>
      <w:marTop w:val="0"/>
      <w:marBottom w:val="0"/>
      <w:divBdr>
        <w:top w:val="none" w:sz="0" w:space="0" w:color="auto"/>
        <w:left w:val="none" w:sz="0" w:space="0" w:color="auto"/>
        <w:bottom w:val="none" w:sz="0" w:space="0" w:color="auto"/>
        <w:right w:val="none" w:sz="0" w:space="0" w:color="auto"/>
      </w:divBdr>
    </w:div>
    <w:div w:id="650721699">
      <w:bodyDiv w:val="1"/>
      <w:marLeft w:val="0"/>
      <w:marRight w:val="0"/>
      <w:marTop w:val="0"/>
      <w:marBottom w:val="0"/>
      <w:divBdr>
        <w:top w:val="none" w:sz="0" w:space="0" w:color="auto"/>
        <w:left w:val="none" w:sz="0" w:space="0" w:color="auto"/>
        <w:bottom w:val="none" w:sz="0" w:space="0" w:color="auto"/>
        <w:right w:val="none" w:sz="0" w:space="0" w:color="auto"/>
      </w:divBdr>
    </w:div>
    <w:div w:id="650793634">
      <w:bodyDiv w:val="1"/>
      <w:marLeft w:val="0"/>
      <w:marRight w:val="0"/>
      <w:marTop w:val="0"/>
      <w:marBottom w:val="0"/>
      <w:divBdr>
        <w:top w:val="none" w:sz="0" w:space="0" w:color="auto"/>
        <w:left w:val="none" w:sz="0" w:space="0" w:color="auto"/>
        <w:bottom w:val="none" w:sz="0" w:space="0" w:color="auto"/>
        <w:right w:val="none" w:sz="0" w:space="0" w:color="auto"/>
      </w:divBdr>
    </w:div>
    <w:div w:id="650907458">
      <w:bodyDiv w:val="1"/>
      <w:marLeft w:val="0"/>
      <w:marRight w:val="0"/>
      <w:marTop w:val="0"/>
      <w:marBottom w:val="0"/>
      <w:divBdr>
        <w:top w:val="none" w:sz="0" w:space="0" w:color="auto"/>
        <w:left w:val="none" w:sz="0" w:space="0" w:color="auto"/>
        <w:bottom w:val="none" w:sz="0" w:space="0" w:color="auto"/>
        <w:right w:val="none" w:sz="0" w:space="0" w:color="auto"/>
      </w:divBdr>
    </w:div>
    <w:div w:id="650908583">
      <w:bodyDiv w:val="1"/>
      <w:marLeft w:val="0"/>
      <w:marRight w:val="0"/>
      <w:marTop w:val="0"/>
      <w:marBottom w:val="0"/>
      <w:divBdr>
        <w:top w:val="none" w:sz="0" w:space="0" w:color="auto"/>
        <w:left w:val="none" w:sz="0" w:space="0" w:color="auto"/>
        <w:bottom w:val="none" w:sz="0" w:space="0" w:color="auto"/>
        <w:right w:val="none" w:sz="0" w:space="0" w:color="auto"/>
      </w:divBdr>
    </w:div>
    <w:div w:id="650912993">
      <w:bodyDiv w:val="1"/>
      <w:marLeft w:val="0"/>
      <w:marRight w:val="0"/>
      <w:marTop w:val="0"/>
      <w:marBottom w:val="0"/>
      <w:divBdr>
        <w:top w:val="none" w:sz="0" w:space="0" w:color="auto"/>
        <w:left w:val="none" w:sz="0" w:space="0" w:color="auto"/>
        <w:bottom w:val="none" w:sz="0" w:space="0" w:color="auto"/>
        <w:right w:val="none" w:sz="0" w:space="0" w:color="auto"/>
      </w:divBdr>
    </w:div>
    <w:div w:id="650985756">
      <w:bodyDiv w:val="1"/>
      <w:marLeft w:val="0"/>
      <w:marRight w:val="0"/>
      <w:marTop w:val="0"/>
      <w:marBottom w:val="0"/>
      <w:divBdr>
        <w:top w:val="none" w:sz="0" w:space="0" w:color="auto"/>
        <w:left w:val="none" w:sz="0" w:space="0" w:color="auto"/>
        <w:bottom w:val="none" w:sz="0" w:space="0" w:color="auto"/>
        <w:right w:val="none" w:sz="0" w:space="0" w:color="auto"/>
      </w:divBdr>
    </w:div>
    <w:div w:id="650986320">
      <w:bodyDiv w:val="1"/>
      <w:marLeft w:val="0"/>
      <w:marRight w:val="0"/>
      <w:marTop w:val="0"/>
      <w:marBottom w:val="0"/>
      <w:divBdr>
        <w:top w:val="none" w:sz="0" w:space="0" w:color="auto"/>
        <w:left w:val="none" w:sz="0" w:space="0" w:color="auto"/>
        <w:bottom w:val="none" w:sz="0" w:space="0" w:color="auto"/>
        <w:right w:val="none" w:sz="0" w:space="0" w:color="auto"/>
      </w:divBdr>
    </w:div>
    <w:div w:id="650988566">
      <w:bodyDiv w:val="1"/>
      <w:marLeft w:val="0"/>
      <w:marRight w:val="0"/>
      <w:marTop w:val="0"/>
      <w:marBottom w:val="0"/>
      <w:divBdr>
        <w:top w:val="none" w:sz="0" w:space="0" w:color="auto"/>
        <w:left w:val="none" w:sz="0" w:space="0" w:color="auto"/>
        <w:bottom w:val="none" w:sz="0" w:space="0" w:color="auto"/>
        <w:right w:val="none" w:sz="0" w:space="0" w:color="auto"/>
      </w:divBdr>
    </w:div>
    <w:div w:id="651060591">
      <w:bodyDiv w:val="1"/>
      <w:marLeft w:val="0"/>
      <w:marRight w:val="0"/>
      <w:marTop w:val="0"/>
      <w:marBottom w:val="0"/>
      <w:divBdr>
        <w:top w:val="none" w:sz="0" w:space="0" w:color="auto"/>
        <w:left w:val="none" w:sz="0" w:space="0" w:color="auto"/>
        <w:bottom w:val="none" w:sz="0" w:space="0" w:color="auto"/>
        <w:right w:val="none" w:sz="0" w:space="0" w:color="auto"/>
      </w:divBdr>
    </w:div>
    <w:div w:id="651064103">
      <w:bodyDiv w:val="1"/>
      <w:marLeft w:val="0"/>
      <w:marRight w:val="0"/>
      <w:marTop w:val="0"/>
      <w:marBottom w:val="0"/>
      <w:divBdr>
        <w:top w:val="none" w:sz="0" w:space="0" w:color="auto"/>
        <w:left w:val="none" w:sz="0" w:space="0" w:color="auto"/>
        <w:bottom w:val="none" w:sz="0" w:space="0" w:color="auto"/>
        <w:right w:val="none" w:sz="0" w:space="0" w:color="auto"/>
      </w:divBdr>
    </w:div>
    <w:div w:id="651065794">
      <w:bodyDiv w:val="1"/>
      <w:marLeft w:val="0"/>
      <w:marRight w:val="0"/>
      <w:marTop w:val="0"/>
      <w:marBottom w:val="0"/>
      <w:divBdr>
        <w:top w:val="none" w:sz="0" w:space="0" w:color="auto"/>
        <w:left w:val="none" w:sz="0" w:space="0" w:color="auto"/>
        <w:bottom w:val="none" w:sz="0" w:space="0" w:color="auto"/>
        <w:right w:val="none" w:sz="0" w:space="0" w:color="auto"/>
      </w:divBdr>
    </w:div>
    <w:div w:id="651102175">
      <w:bodyDiv w:val="1"/>
      <w:marLeft w:val="0"/>
      <w:marRight w:val="0"/>
      <w:marTop w:val="0"/>
      <w:marBottom w:val="0"/>
      <w:divBdr>
        <w:top w:val="none" w:sz="0" w:space="0" w:color="auto"/>
        <w:left w:val="none" w:sz="0" w:space="0" w:color="auto"/>
        <w:bottom w:val="none" w:sz="0" w:space="0" w:color="auto"/>
        <w:right w:val="none" w:sz="0" w:space="0" w:color="auto"/>
      </w:divBdr>
    </w:div>
    <w:div w:id="651176054">
      <w:bodyDiv w:val="1"/>
      <w:marLeft w:val="0"/>
      <w:marRight w:val="0"/>
      <w:marTop w:val="0"/>
      <w:marBottom w:val="0"/>
      <w:divBdr>
        <w:top w:val="none" w:sz="0" w:space="0" w:color="auto"/>
        <w:left w:val="none" w:sz="0" w:space="0" w:color="auto"/>
        <w:bottom w:val="none" w:sz="0" w:space="0" w:color="auto"/>
        <w:right w:val="none" w:sz="0" w:space="0" w:color="auto"/>
      </w:divBdr>
    </w:div>
    <w:div w:id="651178768">
      <w:bodyDiv w:val="1"/>
      <w:marLeft w:val="0"/>
      <w:marRight w:val="0"/>
      <w:marTop w:val="0"/>
      <w:marBottom w:val="0"/>
      <w:divBdr>
        <w:top w:val="none" w:sz="0" w:space="0" w:color="auto"/>
        <w:left w:val="none" w:sz="0" w:space="0" w:color="auto"/>
        <w:bottom w:val="none" w:sz="0" w:space="0" w:color="auto"/>
        <w:right w:val="none" w:sz="0" w:space="0" w:color="auto"/>
      </w:divBdr>
    </w:div>
    <w:div w:id="651257576">
      <w:bodyDiv w:val="1"/>
      <w:marLeft w:val="0"/>
      <w:marRight w:val="0"/>
      <w:marTop w:val="0"/>
      <w:marBottom w:val="0"/>
      <w:divBdr>
        <w:top w:val="none" w:sz="0" w:space="0" w:color="auto"/>
        <w:left w:val="none" w:sz="0" w:space="0" w:color="auto"/>
        <w:bottom w:val="none" w:sz="0" w:space="0" w:color="auto"/>
        <w:right w:val="none" w:sz="0" w:space="0" w:color="auto"/>
      </w:divBdr>
    </w:div>
    <w:div w:id="651297563">
      <w:bodyDiv w:val="1"/>
      <w:marLeft w:val="0"/>
      <w:marRight w:val="0"/>
      <w:marTop w:val="0"/>
      <w:marBottom w:val="0"/>
      <w:divBdr>
        <w:top w:val="none" w:sz="0" w:space="0" w:color="auto"/>
        <w:left w:val="none" w:sz="0" w:space="0" w:color="auto"/>
        <w:bottom w:val="none" w:sz="0" w:space="0" w:color="auto"/>
        <w:right w:val="none" w:sz="0" w:space="0" w:color="auto"/>
      </w:divBdr>
    </w:div>
    <w:div w:id="651325626">
      <w:bodyDiv w:val="1"/>
      <w:marLeft w:val="0"/>
      <w:marRight w:val="0"/>
      <w:marTop w:val="0"/>
      <w:marBottom w:val="0"/>
      <w:divBdr>
        <w:top w:val="none" w:sz="0" w:space="0" w:color="auto"/>
        <w:left w:val="none" w:sz="0" w:space="0" w:color="auto"/>
        <w:bottom w:val="none" w:sz="0" w:space="0" w:color="auto"/>
        <w:right w:val="none" w:sz="0" w:space="0" w:color="auto"/>
      </w:divBdr>
    </w:div>
    <w:div w:id="651326397">
      <w:bodyDiv w:val="1"/>
      <w:marLeft w:val="0"/>
      <w:marRight w:val="0"/>
      <w:marTop w:val="0"/>
      <w:marBottom w:val="0"/>
      <w:divBdr>
        <w:top w:val="none" w:sz="0" w:space="0" w:color="auto"/>
        <w:left w:val="none" w:sz="0" w:space="0" w:color="auto"/>
        <w:bottom w:val="none" w:sz="0" w:space="0" w:color="auto"/>
        <w:right w:val="none" w:sz="0" w:space="0" w:color="auto"/>
      </w:divBdr>
    </w:div>
    <w:div w:id="651370789">
      <w:bodyDiv w:val="1"/>
      <w:marLeft w:val="0"/>
      <w:marRight w:val="0"/>
      <w:marTop w:val="0"/>
      <w:marBottom w:val="0"/>
      <w:divBdr>
        <w:top w:val="none" w:sz="0" w:space="0" w:color="auto"/>
        <w:left w:val="none" w:sz="0" w:space="0" w:color="auto"/>
        <w:bottom w:val="none" w:sz="0" w:space="0" w:color="auto"/>
        <w:right w:val="none" w:sz="0" w:space="0" w:color="auto"/>
      </w:divBdr>
    </w:div>
    <w:div w:id="651371607">
      <w:bodyDiv w:val="1"/>
      <w:marLeft w:val="0"/>
      <w:marRight w:val="0"/>
      <w:marTop w:val="0"/>
      <w:marBottom w:val="0"/>
      <w:divBdr>
        <w:top w:val="none" w:sz="0" w:space="0" w:color="auto"/>
        <w:left w:val="none" w:sz="0" w:space="0" w:color="auto"/>
        <w:bottom w:val="none" w:sz="0" w:space="0" w:color="auto"/>
        <w:right w:val="none" w:sz="0" w:space="0" w:color="auto"/>
      </w:divBdr>
    </w:div>
    <w:div w:id="651448036">
      <w:bodyDiv w:val="1"/>
      <w:marLeft w:val="0"/>
      <w:marRight w:val="0"/>
      <w:marTop w:val="0"/>
      <w:marBottom w:val="0"/>
      <w:divBdr>
        <w:top w:val="none" w:sz="0" w:space="0" w:color="auto"/>
        <w:left w:val="none" w:sz="0" w:space="0" w:color="auto"/>
        <w:bottom w:val="none" w:sz="0" w:space="0" w:color="auto"/>
        <w:right w:val="none" w:sz="0" w:space="0" w:color="auto"/>
      </w:divBdr>
    </w:div>
    <w:div w:id="651448785">
      <w:bodyDiv w:val="1"/>
      <w:marLeft w:val="0"/>
      <w:marRight w:val="0"/>
      <w:marTop w:val="0"/>
      <w:marBottom w:val="0"/>
      <w:divBdr>
        <w:top w:val="none" w:sz="0" w:space="0" w:color="auto"/>
        <w:left w:val="none" w:sz="0" w:space="0" w:color="auto"/>
        <w:bottom w:val="none" w:sz="0" w:space="0" w:color="auto"/>
        <w:right w:val="none" w:sz="0" w:space="0" w:color="auto"/>
      </w:divBdr>
    </w:div>
    <w:div w:id="651451238">
      <w:bodyDiv w:val="1"/>
      <w:marLeft w:val="0"/>
      <w:marRight w:val="0"/>
      <w:marTop w:val="0"/>
      <w:marBottom w:val="0"/>
      <w:divBdr>
        <w:top w:val="none" w:sz="0" w:space="0" w:color="auto"/>
        <w:left w:val="none" w:sz="0" w:space="0" w:color="auto"/>
        <w:bottom w:val="none" w:sz="0" w:space="0" w:color="auto"/>
        <w:right w:val="none" w:sz="0" w:space="0" w:color="auto"/>
      </w:divBdr>
    </w:div>
    <w:div w:id="651519390">
      <w:bodyDiv w:val="1"/>
      <w:marLeft w:val="0"/>
      <w:marRight w:val="0"/>
      <w:marTop w:val="0"/>
      <w:marBottom w:val="0"/>
      <w:divBdr>
        <w:top w:val="none" w:sz="0" w:space="0" w:color="auto"/>
        <w:left w:val="none" w:sz="0" w:space="0" w:color="auto"/>
        <w:bottom w:val="none" w:sz="0" w:space="0" w:color="auto"/>
        <w:right w:val="none" w:sz="0" w:space="0" w:color="auto"/>
      </w:divBdr>
    </w:div>
    <w:div w:id="651638067">
      <w:bodyDiv w:val="1"/>
      <w:marLeft w:val="0"/>
      <w:marRight w:val="0"/>
      <w:marTop w:val="0"/>
      <w:marBottom w:val="0"/>
      <w:divBdr>
        <w:top w:val="none" w:sz="0" w:space="0" w:color="auto"/>
        <w:left w:val="none" w:sz="0" w:space="0" w:color="auto"/>
        <w:bottom w:val="none" w:sz="0" w:space="0" w:color="auto"/>
        <w:right w:val="none" w:sz="0" w:space="0" w:color="auto"/>
      </w:divBdr>
    </w:div>
    <w:div w:id="651642842">
      <w:bodyDiv w:val="1"/>
      <w:marLeft w:val="0"/>
      <w:marRight w:val="0"/>
      <w:marTop w:val="0"/>
      <w:marBottom w:val="0"/>
      <w:divBdr>
        <w:top w:val="none" w:sz="0" w:space="0" w:color="auto"/>
        <w:left w:val="none" w:sz="0" w:space="0" w:color="auto"/>
        <w:bottom w:val="none" w:sz="0" w:space="0" w:color="auto"/>
        <w:right w:val="none" w:sz="0" w:space="0" w:color="auto"/>
      </w:divBdr>
    </w:div>
    <w:div w:id="651644468">
      <w:bodyDiv w:val="1"/>
      <w:marLeft w:val="0"/>
      <w:marRight w:val="0"/>
      <w:marTop w:val="0"/>
      <w:marBottom w:val="0"/>
      <w:divBdr>
        <w:top w:val="none" w:sz="0" w:space="0" w:color="auto"/>
        <w:left w:val="none" w:sz="0" w:space="0" w:color="auto"/>
        <w:bottom w:val="none" w:sz="0" w:space="0" w:color="auto"/>
        <w:right w:val="none" w:sz="0" w:space="0" w:color="auto"/>
      </w:divBdr>
    </w:div>
    <w:div w:id="651720970">
      <w:bodyDiv w:val="1"/>
      <w:marLeft w:val="0"/>
      <w:marRight w:val="0"/>
      <w:marTop w:val="0"/>
      <w:marBottom w:val="0"/>
      <w:divBdr>
        <w:top w:val="none" w:sz="0" w:space="0" w:color="auto"/>
        <w:left w:val="none" w:sz="0" w:space="0" w:color="auto"/>
        <w:bottom w:val="none" w:sz="0" w:space="0" w:color="auto"/>
        <w:right w:val="none" w:sz="0" w:space="0" w:color="auto"/>
      </w:divBdr>
    </w:div>
    <w:div w:id="651760677">
      <w:bodyDiv w:val="1"/>
      <w:marLeft w:val="0"/>
      <w:marRight w:val="0"/>
      <w:marTop w:val="0"/>
      <w:marBottom w:val="0"/>
      <w:divBdr>
        <w:top w:val="none" w:sz="0" w:space="0" w:color="auto"/>
        <w:left w:val="none" w:sz="0" w:space="0" w:color="auto"/>
        <w:bottom w:val="none" w:sz="0" w:space="0" w:color="auto"/>
        <w:right w:val="none" w:sz="0" w:space="0" w:color="auto"/>
      </w:divBdr>
    </w:div>
    <w:div w:id="651837837">
      <w:bodyDiv w:val="1"/>
      <w:marLeft w:val="0"/>
      <w:marRight w:val="0"/>
      <w:marTop w:val="0"/>
      <w:marBottom w:val="0"/>
      <w:divBdr>
        <w:top w:val="none" w:sz="0" w:space="0" w:color="auto"/>
        <w:left w:val="none" w:sz="0" w:space="0" w:color="auto"/>
        <w:bottom w:val="none" w:sz="0" w:space="0" w:color="auto"/>
        <w:right w:val="none" w:sz="0" w:space="0" w:color="auto"/>
      </w:divBdr>
    </w:div>
    <w:div w:id="651907497">
      <w:bodyDiv w:val="1"/>
      <w:marLeft w:val="0"/>
      <w:marRight w:val="0"/>
      <w:marTop w:val="0"/>
      <w:marBottom w:val="0"/>
      <w:divBdr>
        <w:top w:val="none" w:sz="0" w:space="0" w:color="auto"/>
        <w:left w:val="none" w:sz="0" w:space="0" w:color="auto"/>
        <w:bottom w:val="none" w:sz="0" w:space="0" w:color="auto"/>
        <w:right w:val="none" w:sz="0" w:space="0" w:color="auto"/>
      </w:divBdr>
    </w:div>
    <w:div w:id="651910883">
      <w:bodyDiv w:val="1"/>
      <w:marLeft w:val="0"/>
      <w:marRight w:val="0"/>
      <w:marTop w:val="0"/>
      <w:marBottom w:val="0"/>
      <w:divBdr>
        <w:top w:val="none" w:sz="0" w:space="0" w:color="auto"/>
        <w:left w:val="none" w:sz="0" w:space="0" w:color="auto"/>
        <w:bottom w:val="none" w:sz="0" w:space="0" w:color="auto"/>
        <w:right w:val="none" w:sz="0" w:space="0" w:color="auto"/>
      </w:divBdr>
    </w:div>
    <w:div w:id="651913196">
      <w:bodyDiv w:val="1"/>
      <w:marLeft w:val="0"/>
      <w:marRight w:val="0"/>
      <w:marTop w:val="0"/>
      <w:marBottom w:val="0"/>
      <w:divBdr>
        <w:top w:val="none" w:sz="0" w:space="0" w:color="auto"/>
        <w:left w:val="none" w:sz="0" w:space="0" w:color="auto"/>
        <w:bottom w:val="none" w:sz="0" w:space="0" w:color="auto"/>
        <w:right w:val="none" w:sz="0" w:space="0" w:color="auto"/>
      </w:divBdr>
    </w:div>
    <w:div w:id="651981334">
      <w:bodyDiv w:val="1"/>
      <w:marLeft w:val="0"/>
      <w:marRight w:val="0"/>
      <w:marTop w:val="0"/>
      <w:marBottom w:val="0"/>
      <w:divBdr>
        <w:top w:val="none" w:sz="0" w:space="0" w:color="auto"/>
        <w:left w:val="none" w:sz="0" w:space="0" w:color="auto"/>
        <w:bottom w:val="none" w:sz="0" w:space="0" w:color="auto"/>
        <w:right w:val="none" w:sz="0" w:space="0" w:color="auto"/>
      </w:divBdr>
    </w:div>
    <w:div w:id="652028056">
      <w:bodyDiv w:val="1"/>
      <w:marLeft w:val="0"/>
      <w:marRight w:val="0"/>
      <w:marTop w:val="0"/>
      <w:marBottom w:val="0"/>
      <w:divBdr>
        <w:top w:val="none" w:sz="0" w:space="0" w:color="auto"/>
        <w:left w:val="none" w:sz="0" w:space="0" w:color="auto"/>
        <w:bottom w:val="none" w:sz="0" w:space="0" w:color="auto"/>
        <w:right w:val="none" w:sz="0" w:space="0" w:color="auto"/>
      </w:divBdr>
    </w:div>
    <w:div w:id="652101010">
      <w:bodyDiv w:val="1"/>
      <w:marLeft w:val="0"/>
      <w:marRight w:val="0"/>
      <w:marTop w:val="0"/>
      <w:marBottom w:val="0"/>
      <w:divBdr>
        <w:top w:val="none" w:sz="0" w:space="0" w:color="auto"/>
        <w:left w:val="none" w:sz="0" w:space="0" w:color="auto"/>
        <w:bottom w:val="none" w:sz="0" w:space="0" w:color="auto"/>
        <w:right w:val="none" w:sz="0" w:space="0" w:color="auto"/>
      </w:divBdr>
    </w:div>
    <w:div w:id="652103919">
      <w:bodyDiv w:val="1"/>
      <w:marLeft w:val="0"/>
      <w:marRight w:val="0"/>
      <w:marTop w:val="0"/>
      <w:marBottom w:val="0"/>
      <w:divBdr>
        <w:top w:val="none" w:sz="0" w:space="0" w:color="auto"/>
        <w:left w:val="none" w:sz="0" w:space="0" w:color="auto"/>
        <w:bottom w:val="none" w:sz="0" w:space="0" w:color="auto"/>
        <w:right w:val="none" w:sz="0" w:space="0" w:color="auto"/>
      </w:divBdr>
    </w:div>
    <w:div w:id="652224288">
      <w:bodyDiv w:val="1"/>
      <w:marLeft w:val="0"/>
      <w:marRight w:val="0"/>
      <w:marTop w:val="0"/>
      <w:marBottom w:val="0"/>
      <w:divBdr>
        <w:top w:val="none" w:sz="0" w:space="0" w:color="auto"/>
        <w:left w:val="none" w:sz="0" w:space="0" w:color="auto"/>
        <w:bottom w:val="none" w:sz="0" w:space="0" w:color="auto"/>
        <w:right w:val="none" w:sz="0" w:space="0" w:color="auto"/>
      </w:divBdr>
    </w:div>
    <w:div w:id="652411366">
      <w:bodyDiv w:val="1"/>
      <w:marLeft w:val="0"/>
      <w:marRight w:val="0"/>
      <w:marTop w:val="0"/>
      <w:marBottom w:val="0"/>
      <w:divBdr>
        <w:top w:val="none" w:sz="0" w:space="0" w:color="auto"/>
        <w:left w:val="none" w:sz="0" w:space="0" w:color="auto"/>
        <w:bottom w:val="none" w:sz="0" w:space="0" w:color="auto"/>
        <w:right w:val="none" w:sz="0" w:space="0" w:color="auto"/>
      </w:divBdr>
    </w:div>
    <w:div w:id="652418534">
      <w:bodyDiv w:val="1"/>
      <w:marLeft w:val="0"/>
      <w:marRight w:val="0"/>
      <w:marTop w:val="0"/>
      <w:marBottom w:val="0"/>
      <w:divBdr>
        <w:top w:val="none" w:sz="0" w:space="0" w:color="auto"/>
        <w:left w:val="none" w:sz="0" w:space="0" w:color="auto"/>
        <w:bottom w:val="none" w:sz="0" w:space="0" w:color="auto"/>
        <w:right w:val="none" w:sz="0" w:space="0" w:color="auto"/>
      </w:divBdr>
    </w:div>
    <w:div w:id="652442927">
      <w:bodyDiv w:val="1"/>
      <w:marLeft w:val="0"/>
      <w:marRight w:val="0"/>
      <w:marTop w:val="0"/>
      <w:marBottom w:val="0"/>
      <w:divBdr>
        <w:top w:val="none" w:sz="0" w:space="0" w:color="auto"/>
        <w:left w:val="none" w:sz="0" w:space="0" w:color="auto"/>
        <w:bottom w:val="none" w:sz="0" w:space="0" w:color="auto"/>
        <w:right w:val="none" w:sz="0" w:space="0" w:color="auto"/>
      </w:divBdr>
    </w:div>
    <w:div w:id="652493408">
      <w:bodyDiv w:val="1"/>
      <w:marLeft w:val="0"/>
      <w:marRight w:val="0"/>
      <w:marTop w:val="0"/>
      <w:marBottom w:val="0"/>
      <w:divBdr>
        <w:top w:val="none" w:sz="0" w:space="0" w:color="auto"/>
        <w:left w:val="none" w:sz="0" w:space="0" w:color="auto"/>
        <w:bottom w:val="none" w:sz="0" w:space="0" w:color="auto"/>
        <w:right w:val="none" w:sz="0" w:space="0" w:color="auto"/>
      </w:divBdr>
    </w:div>
    <w:div w:id="652560595">
      <w:bodyDiv w:val="1"/>
      <w:marLeft w:val="0"/>
      <w:marRight w:val="0"/>
      <w:marTop w:val="0"/>
      <w:marBottom w:val="0"/>
      <w:divBdr>
        <w:top w:val="none" w:sz="0" w:space="0" w:color="auto"/>
        <w:left w:val="none" w:sz="0" w:space="0" w:color="auto"/>
        <w:bottom w:val="none" w:sz="0" w:space="0" w:color="auto"/>
        <w:right w:val="none" w:sz="0" w:space="0" w:color="auto"/>
      </w:divBdr>
    </w:div>
    <w:div w:id="652562728">
      <w:bodyDiv w:val="1"/>
      <w:marLeft w:val="0"/>
      <w:marRight w:val="0"/>
      <w:marTop w:val="0"/>
      <w:marBottom w:val="0"/>
      <w:divBdr>
        <w:top w:val="none" w:sz="0" w:space="0" w:color="auto"/>
        <w:left w:val="none" w:sz="0" w:space="0" w:color="auto"/>
        <w:bottom w:val="none" w:sz="0" w:space="0" w:color="auto"/>
        <w:right w:val="none" w:sz="0" w:space="0" w:color="auto"/>
      </w:divBdr>
    </w:div>
    <w:div w:id="652564705">
      <w:bodyDiv w:val="1"/>
      <w:marLeft w:val="0"/>
      <w:marRight w:val="0"/>
      <w:marTop w:val="0"/>
      <w:marBottom w:val="0"/>
      <w:divBdr>
        <w:top w:val="none" w:sz="0" w:space="0" w:color="auto"/>
        <w:left w:val="none" w:sz="0" w:space="0" w:color="auto"/>
        <w:bottom w:val="none" w:sz="0" w:space="0" w:color="auto"/>
        <w:right w:val="none" w:sz="0" w:space="0" w:color="auto"/>
      </w:divBdr>
    </w:div>
    <w:div w:id="652564928">
      <w:bodyDiv w:val="1"/>
      <w:marLeft w:val="0"/>
      <w:marRight w:val="0"/>
      <w:marTop w:val="0"/>
      <w:marBottom w:val="0"/>
      <w:divBdr>
        <w:top w:val="none" w:sz="0" w:space="0" w:color="auto"/>
        <w:left w:val="none" w:sz="0" w:space="0" w:color="auto"/>
        <w:bottom w:val="none" w:sz="0" w:space="0" w:color="auto"/>
        <w:right w:val="none" w:sz="0" w:space="0" w:color="auto"/>
      </w:divBdr>
    </w:div>
    <w:div w:id="652565068">
      <w:bodyDiv w:val="1"/>
      <w:marLeft w:val="0"/>
      <w:marRight w:val="0"/>
      <w:marTop w:val="0"/>
      <w:marBottom w:val="0"/>
      <w:divBdr>
        <w:top w:val="none" w:sz="0" w:space="0" w:color="auto"/>
        <w:left w:val="none" w:sz="0" w:space="0" w:color="auto"/>
        <w:bottom w:val="none" w:sz="0" w:space="0" w:color="auto"/>
        <w:right w:val="none" w:sz="0" w:space="0" w:color="auto"/>
      </w:divBdr>
    </w:div>
    <w:div w:id="652565351">
      <w:bodyDiv w:val="1"/>
      <w:marLeft w:val="0"/>
      <w:marRight w:val="0"/>
      <w:marTop w:val="0"/>
      <w:marBottom w:val="0"/>
      <w:divBdr>
        <w:top w:val="none" w:sz="0" w:space="0" w:color="auto"/>
        <w:left w:val="none" w:sz="0" w:space="0" w:color="auto"/>
        <w:bottom w:val="none" w:sz="0" w:space="0" w:color="auto"/>
        <w:right w:val="none" w:sz="0" w:space="0" w:color="auto"/>
      </w:divBdr>
    </w:div>
    <w:div w:id="652565915">
      <w:bodyDiv w:val="1"/>
      <w:marLeft w:val="0"/>
      <w:marRight w:val="0"/>
      <w:marTop w:val="0"/>
      <w:marBottom w:val="0"/>
      <w:divBdr>
        <w:top w:val="none" w:sz="0" w:space="0" w:color="auto"/>
        <w:left w:val="none" w:sz="0" w:space="0" w:color="auto"/>
        <w:bottom w:val="none" w:sz="0" w:space="0" w:color="auto"/>
        <w:right w:val="none" w:sz="0" w:space="0" w:color="auto"/>
      </w:divBdr>
    </w:div>
    <w:div w:id="652568195">
      <w:bodyDiv w:val="1"/>
      <w:marLeft w:val="0"/>
      <w:marRight w:val="0"/>
      <w:marTop w:val="0"/>
      <w:marBottom w:val="0"/>
      <w:divBdr>
        <w:top w:val="none" w:sz="0" w:space="0" w:color="auto"/>
        <w:left w:val="none" w:sz="0" w:space="0" w:color="auto"/>
        <w:bottom w:val="none" w:sz="0" w:space="0" w:color="auto"/>
        <w:right w:val="none" w:sz="0" w:space="0" w:color="auto"/>
      </w:divBdr>
    </w:div>
    <w:div w:id="652609702">
      <w:bodyDiv w:val="1"/>
      <w:marLeft w:val="0"/>
      <w:marRight w:val="0"/>
      <w:marTop w:val="0"/>
      <w:marBottom w:val="0"/>
      <w:divBdr>
        <w:top w:val="none" w:sz="0" w:space="0" w:color="auto"/>
        <w:left w:val="none" w:sz="0" w:space="0" w:color="auto"/>
        <w:bottom w:val="none" w:sz="0" w:space="0" w:color="auto"/>
        <w:right w:val="none" w:sz="0" w:space="0" w:color="auto"/>
      </w:divBdr>
    </w:div>
    <w:div w:id="652635518">
      <w:bodyDiv w:val="1"/>
      <w:marLeft w:val="0"/>
      <w:marRight w:val="0"/>
      <w:marTop w:val="0"/>
      <w:marBottom w:val="0"/>
      <w:divBdr>
        <w:top w:val="none" w:sz="0" w:space="0" w:color="auto"/>
        <w:left w:val="none" w:sz="0" w:space="0" w:color="auto"/>
        <w:bottom w:val="none" w:sz="0" w:space="0" w:color="auto"/>
        <w:right w:val="none" w:sz="0" w:space="0" w:color="auto"/>
      </w:divBdr>
    </w:div>
    <w:div w:id="652638809">
      <w:bodyDiv w:val="1"/>
      <w:marLeft w:val="0"/>
      <w:marRight w:val="0"/>
      <w:marTop w:val="0"/>
      <w:marBottom w:val="0"/>
      <w:divBdr>
        <w:top w:val="none" w:sz="0" w:space="0" w:color="auto"/>
        <w:left w:val="none" w:sz="0" w:space="0" w:color="auto"/>
        <w:bottom w:val="none" w:sz="0" w:space="0" w:color="auto"/>
        <w:right w:val="none" w:sz="0" w:space="0" w:color="auto"/>
      </w:divBdr>
    </w:div>
    <w:div w:id="652678675">
      <w:bodyDiv w:val="1"/>
      <w:marLeft w:val="0"/>
      <w:marRight w:val="0"/>
      <w:marTop w:val="0"/>
      <w:marBottom w:val="0"/>
      <w:divBdr>
        <w:top w:val="none" w:sz="0" w:space="0" w:color="auto"/>
        <w:left w:val="none" w:sz="0" w:space="0" w:color="auto"/>
        <w:bottom w:val="none" w:sz="0" w:space="0" w:color="auto"/>
        <w:right w:val="none" w:sz="0" w:space="0" w:color="auto"/>
      </w:divBdr>
    </w:div>
    <w:div w:id="652754436">
      <w:bodyDiv w:val="1"/>
      <w:marLeft w:val="0"/>
      <w:marRight w:val="0"/>
      <w:marTop w:val="0"/>
      <w:marBottom w:val="0"/>
      <w:divBdr>
        <w:top w:val="none" w:sz="0" w:space="0" w:color="auto"/>
        <w:left w:val="none" w:sz="0" w:space="0" w:color="auto"/>
        <w:bottom w:val="none" w:sz="0" w:space="0" w:color="auto"/>
        <w:right w:val="none" w:sz="0" w:space="0" w:color="auto"/>
      </w:divBdr>
    </w:div>
    <w:div w:id="652759644">
      <w:bodyDiv w:val="1"/>
      <w:marLeft w:val="0"/>
      <w:marRight w:val="0"/>
      <w:marTop w:val="0"/>
      <w:marBottom w:val="0"/>
      <w:divBdr>
        <w:top w:val="none" w:sz="0" w:space="0" w:color="auto"/>
        <w:left w:val="none" w:sz="0" w:space="0" w:color="auto"/>
        <w:bottom w:val="none" w:sz="0" w:space="0" w:color="auto"/>
        <w:right w:val="none" w:sz="0" w:space="0" w:color="auto"/>
      </w:divBdr>
    </w:div>
    <w:div w:id="652805047">
      <w:bodyDiv w:val="1"/>
      <w:marLeft w:val="0"/>
      <w:marRight w:val="0"/>
      <w:marTop w:val="0"/>
      <w:marBottom w:val="0"/>
      <w:divBdr>
        <w:top w:val="none" w:sz="0" w:space="0" w:color="auto"/>
        <w:left w:val="none" w:sz="0" w:space="0" w:color="auto"/>
        <w:bottom w:val="none" w:sz="0" w:space="0" w:color="auto"/>
        <w:right w:val="none" w:sz="0" w:space="0" w:color="auto"/>
      </w:divBdr>
    </w:div>
    <w:div w:id="652833929">
      <w:bodyDiv w:val="1"/>
      <w:marLeft w:val="0"/>
      <w:marRight w:val="0"/>
      <w:marTop w:val="0"/>
      <w:marBottom w:val="0"/>
      <w:divBdr>
        <w:top w:val="none" w:sz="0" w:space="0" w:color="auto"/>
        <w:left w:val="none" w:sz="0" w:space="0" w:color="auto"/>
        <w:bottom w:val="none" w:sz="0" w:space="0" w:color="auto"/>
        <w:right w:val="none" w:sz="0" w:space="0" w:color="auto"/>
      </w:divBdr>
    </w:div>
    <w:div w:id="652835464">
      <w:bodyDiv w:val="1"/>
      <w:marLeft w:val="0"/>
      <w:marRight w:val="0"/>
      <w:marTop w:val="0"/>
      <w:marBottom w:val="0"/>
      <w:divBdr>
        <w:top w:val="none" w:sz="0" w:space="0" w:color="auto"/>
        <w:left w:val="none" w:sz="0" w:space="0" w:color="auto"/>
        <w:bottom w:val="none" w:sz="0" w:space="0" w:color="auto"/>
        <w:right w:val="none" w:sz="0" w:space="0" w:color="auto"/>
      </w:divBdr>
    </w:div>
    <w:div w:id="652874921">
      <w:bodyDiv w:val="1"/>
      <w:marLeft w:val="0"/>
      <w:marRight w:val="0"/>
      <w:marTop w:val="0"/>
      <w:marBottom w:val="0"/>
      <w:divBdr>
        <w:top w:val="none" w:sz="0" w:space="0" w:color="auto"/>
        <w:left w:val="none" w:sz="0" w:space="0" w:color="auto"/>
        <w:bottom w:val="none" w:sz="0" w:space="0" w:color="auto"/>
        <w:right w:val="none" w:sz="0" w:space="0" w:color="auto"/>
      </w:divBdr>
    </w:div>
    <w:div w:id="652875489">
      <w:bodyDiv w:val="1"/>
      <w:marLeft w:val="0"/>
      <w:marRight w:val="0"/>
      <w:marTop w:val="0"/>
      <w:marBottom w:val="0"/>
      <w:divBdr>
        <w:top w:val="none" w:sz="0" w:space="0" w:color="auto"/>
        <w:left w:val="none" w:sz="0" w:space="0" w:color="auto"/>
        <w:bottom w:val="none" w:sz="0" w:space="0" w:color="auto"/>
        <w:right w:val="none" w:sz="0" w:space="0" w:color="auto"/>
      </w:divBdr>
    </w:div>
    <w:div w:id="652878121">
      <w:bodyDiv w:val="1"/>
      <w:marLeft w:val="0"/>
      <w:marRight w:val="0"/>
      <w:marTop w:val="0"/>
      <w:marBottom w:val="0"/>
      <w:divBdr>
        <w:top w:val="none" w:sz="0" w:space="0" w:color="auto"/>
        <w:left w:val="none" w:sz="0" w:space="0" w:color="auto"/>
        <w:bottom w:val="none" w:sz="0" w:space="0" w:color="auto"/>
        <w:right w:val="none" w:sz="0" w:space="0" w:color="auto"/>
      </w:divBdr>
    </w:div>
    <w:div w:id="652948983">
      <w:bodyDiv w:val="1"/>
      <w:marLeft w:val="0"/>
      <w:marRight w:val="0"/>
      <w:marTop w:val="0"/>
      <w:marBottom w:val="0"/>
      <w:divBdr>
        <w:top w:val="none" w:sz="0" w:space="0" w:color="auto"/>
        <w:left w:val="none" w:sz="0" w:space="0" w:color="auto"/>
        <w:bottom w:val="none" w:sz="0" w:space="0" w:color="auto"/>
        <w:right w:val="none" w:sz="0" w:space="0" w:color="auto"/>
      </w:divBdr>
    </w:div>
    <w:div w:id="652955643">
      <w:bodyDiv w:val="1"/>
      <w:marLeft w:val="0"/>
      <w:marRight w:val="0"/>
      <w:marTop w:val="0"/>
      <w:marBottom w:val="0"/>
      <w:divBdr>
        <w:top w:val="none" w:sz="0" w:space="0" w:color="auto"/>
        <w:left w:val="none" w:sz="0" w:space="0" w:color="auto"/>
        <w:bottom w:val="none" w:sz="0" w:space="0" w:color="auto"/>
        <w:right w:val="none" w:sz="0" w:space="0" w:color="auto"/>
      </w:divBdr>
    </w:div>
    <w:div w:id="653022156">
      <w:bodyDiv w:val="1"/>
      <w:marLeft w:val="0"/>
      <w:marRight w:val="0"/>
      <w:marTop w:val="0"/>
      <w:marBottom w:val="0"/>
      <w:divBdr>
        <w:top w:val="none" w:sz="0" w:space="0" w:color="auto"/>
        <w:left w:val="none" w:sz="0" w:space="0" w:color="auto"/>
        <w:bottom w:val="none" w:sz="0" w:space="0" w:color="auto"/>
        <w:right w:val="none" w:sz="0" w:space="0" w:color="auto"/>
      </w:divBdr>
    </w:div>
    <w:div w:id="653066300">
      <w:bodyDiv w:val="1"/>
      <w:marLeft w:val="0"/>
      <w:marRight w:val="0"/>
      <w:marTop w:val="0"/>
      <w:marBottom w:val="0"/>
      <w:divBdr>
        <w:top w:val="none" w:sz="0" w:space="0" w:color="auto"/>
        <w:left w:val="none" w:sz="0" w:space="0" w:color="auto"/>
        <w:bottom w:val="none" w:sz="0" w:space="0" w:color="auto"/>
        <w:right w:val="none" w:sz="0" w:space="0" w:color="auto"/>
      </w:divBdr>
    </w:div>
    <w:div w:id="653220975">
      <w:bodyDiv w:val="1"/>
      <w:marLeft w:val="0"/>
      <w:marRight w:val="0"/>
      <w:marTop w:val="0"/>
      <w:marBottom w:val="0"/>
      <w:divBdr>
        <w:top w:val="none" w:sz="0" w:space="0" w:color="auto"/>
        <w:left w:val="none" w:sz="0" w:space="0" w:color="auto"/>
        <w:bottom w:val="none" w:sz="0" w:space="0" w:color="auto"/>
        <w:right w:val="none" w:sz="0" w:space="0" w:color="auto"/>
      </w:divBdr>
    </w:div>
    <w:div w:id="653221606">
      <w:bodyDiv w:val="1"/>
      <w:marLeft w:val="0"/>
      <w:marRight w:val="0"/>
      <w:marTop w:val="0"/>
      <w:marBottom w:val="0"/>
      <w:divBdr>
        <w:top w:val="none" w:sz="0" w:space="0" w:color="auto"/>
        <w:left w:val="none" w:sz="0" w:space="0" w:color="auto"/>
        <w:bottom w:val="none" w:sz="0" w:space="0" w:color="auto"/>
        <w:right w:val="none" w:sz="0" w:space="0" w:color="auto"/>
      </w:divBdr>
    </w:div>
    <w:div w:id="653267292">
      <w:bodyDiv w:val="1"/>
      <w:marLeft w:val="0"/>
      <w:marRight w:val="0"/>
      <w:marTop w:val="0"/>
      <w:marBottom w:val="0"/>
      <w:divBdr>
        <w:top w:val="none" w:sz="0" w:space="0" w:color="auto"/>
        <w:left w:val="none" w:sz="0" w:space="0" w:color="auto"/>
        <w:bottom w:val="none" w:sz="0" w:space="0" w:color="auto"/>
        <w:right w:val="none" w:sz="0" w:space="0" w:color="auto"/>
      </w:divBdr>
    </w:div>
    <w:div w:id="653292471">
      <w:bodyDiv w:val="1"/>
      <w:marLeft w:val="0"/>
      <w:marRight w:val="0"/>
      <w:marTop w:val="0"/>
      <w:marBottom w:val="0"/>
      <w:divBdr>
        <w:top w:val="none" w:sz="0" w:space="0" w:color="auto"/>
        <w:left w:val="none" w:sz="0" w:space="0" w:color="auto"/>
        <w:bottom w:val="none" w:sz="0" w:space="0" w:color="auto"/>
        <w:right w:val="none" w:sz="0" w:space="0" w:color="auto"/>
      </w:divBdr>
    </w:div>
    <w:div w:id="653293240">
      <w:bodyDiv w:val="1"/>
      <w:marLeft w:val="0"/>
      <w:marRight w:val="0"/>
      <w:marTop w:val="0"/>
      <w:marBottom w:val="0"/>
      <w:divBdr>
        <w:top w:val="none" w:sz="0" w:space="0" w:color="auto"/>
        <w:left w:val="none" w:sz="0" w:space="0" w:color="auto"/>
        <w:bottom w:val="none" w:sz="0" w:space="0" w:color="auto"/>
        <w:right w:val="none" w:sz="0" w:space="0" w:color="auto"/>
      </w:divBdr>
    </w:div>
    <w:div w:id="653338677">
      <w:bodyDiv w:val="1"/>
      <w:marLeft w:val="0"/>
      <w:marRight w:val="0"/>
      <w:marTop w:val="0"/>
      <w:marBottom w:val="0"/>
      <w:divBdr>
        <w:top w:val="none" w:sz="0" w:space="0" w:color="auto"/>
        <w:left w:val="none" w:sz="0" w:space="0" w:color="auto"/>
        <w:bottom w:val="none" w:sz="0" w:space="0" w:color="auto"/>
        <w:right w:val="none" w:sz="0" w:space="0" w:color="auto"/>
      </w:divBdr>
    </w:div>
    <w:div w:id="653408649">
      <w:bodyDiv w:val="1"/>
      <w:marLeft w:val="0"/>
      <w:marRight w:val="0"/>
      <w:marTop w:val="0"/>
      <w:marBottom w:val="0"/>
      <w:divBdr>
        <w:top w:val="none" w:sz="0" w:space="0" w:color="auto"/>
        <w:left w:val="none" w:sz="0" w:space="0" w:color="auto"/>
        <w:bottom w:val="none" w:sz="0" w:space="0" w:color="auto"/>
        <w:right w:val="none" w:sz="0" w:space="0" w:color="auto"/>
      </w:divBdr>
    </w:div>
    <w:div w:id="653412124">
      <w:bodyDiv w:val="1"/>
      <w:marLeft w:val="0"/>
      <w:marRight w:val="0"/>
      <w:marTop w:val="0"/>
      <w:marBottom w:val="0"/>
      <w:divBdr>
        <w:top w:val="none" w:sz="0" w:space="0" w:color="auto"/>
        <w:left w:val="none" w:sz="0" w:space="0" w:color="auto"/>
        <w:bottom w:val="none" w:sz="0" w:space="0" w:color="auto"/>
        <w:right w:val="none" w:sz="0" w:space="0" w:color="auto"/>
      </w:divBdr>
    </w:div>
    <w:div w:id="653415741">
      <w:bodyDiv w:val="1"/>
      <w:marLeft w:val="0"/>
      <w:marRight w:val="0"/>
      <w:marTop w:val="0"/>
      <w:marBottom w:val="0"/>
      <w:divBdr>
        <w:top w:val="none" w:sz="0" w:space="0" w:color="auto"/>
        <w:left w:val="none" w:sz="0" w:space="0" w:color="auto"/>
        <w:bottom w:val="none" w:sz="0" w:space="0" w:color="auto"/>
        <w:right w:val="none" w:sz="0" w:space="0" w:color="auto"/>
      </w:divBdr>
    </w:div>
    <w:div w:id="653484201">
      <w:bodyDiv w:val="1"/>
      <w:marLeft w:val="0"/>
      <w:marRight w:val="0"/>
      <w:marTop w:val="0"/>
      <w:marBottom w:val="0"/>
      <w:divBdr>
        <w:top w:val="none" w:sz="0" w:space="0" w:color="auto"/>
        <w:left w:val="none" w:sz="0" w:space="0" w:color="auto"/>
        <w:bottom w:val="none" w:sz="0" w:space="0" w:color="auto"/>
        <w:right w:val="none" w:sz="0" w:space="0" w:color="auto"/>
      </w:divBdr>
    </w:div>
    <w:div w:id="653484574">
      <w:bodyDiv w:val="1"/>
      <w:marLeft w:val="0"/>
      <w:marRight w:val="0"/>
      <w:marTop w:val="0"/>
      <w:marBottom w:val="0"/>
      <w:divBdr>
        <w:top w:val="none" w:sz="0" w:space="0" w:color="auto"/>
        <w:left w:val="none" w:sz="0" w:space="0" w:color="auto"/>
        <w:bottom w:val="none" w:sz="0" w:space="0" w:color="auto"/>
        <w:right w:val="none" w:sz="0" w:space="0" w:color="auto"/>
      </w:divBdr>
    </w:div>
    <w:div w:id="653485829">
      <w:bodyDiv w:val="1"/>
      <w:marLeft w:val="0"/>
      <w:marRight w:val="0"/>
      <w:marTop w:val="0"/>
      <w:marBottom w:val="0"/>
      <w:divBdr>
        <w:top w:val="none" w:sz="0" w:space="0" w:color="auto"/>
        <w:left w:val="none" w:sz="0" w:space="0" w:color="auto"/>
        <w:bottom w:val="none" w:sz="0" w:space="0" w:color="auto"/>
        <w:right w:val="none" w:sz="0" w:space="0" w:color="auto"/>
      </w:divBdr>
    </w:div>
    <w:div w:id="653487626">
      <w:bodyDiv w:val="1"/>
      <w:marLeft w:val="0"/>
      <w:marRight w:val="0"/>
      <w:marTop w:val="0"/>
      <w:marBottom w:val="0"/>
      <w:divBdr>
        <w:top w:val="none" w:sz="0" w:space="0" w:color="auto"/>
        <w:left w:val="none" w:sz="0" w:space="0" w:color="auto"/>
        <w:bottom w:val="none" w:sz="0" w:space="0" w:color="auto"/>
        <w:right w:val="none" w:sz="0" w:space="0" w:color="auto"/>
      </w:divBdr>
    </w:div>
    <w:div w:id="653530914">
      <w:bodyDiv w:val="1"/>
      <w:marLeft w:val="0"/>
      <w:marRight w:val="0"/>
      <w:marTop w:val="0"/>
      <w:marBottom w:val="0"/>
      <w:divBdr>
        <w:top w:val="none" w:sz="0" w:space="0" w:color="auto"/>
        <w:left w:val="none" w:sz="0" w:space="0" w:color="auto"/>
        <w:bottom w:val="none" w:sz="0" w:space="0" w:color="auto"/>
        <w:right w:val="none" w:sz="0" w:space="0" w:color="auto"/>
      </w:divBdr>
    </w:div>
    <w:div w:id="653535546">
      <w:bodyDiv w:val="1"/>
      <w:marLeft w:val="0"/>
      <w:marRight w:val="0"/>
      <w:marTop w:val="0"/>
      <w:marBottom w:val="0"/>
      <w:divBdr>
        <w:top w:val="none" w:sz="0" w:space="0" w:color="auto"/>
        <w:left w:val="none" w:sz="0" w:space="0" w:color="auto"/>
        <w:bottom w:val="none" w:sz="0" w:space="0" w:color="auto"/>
        <w:right w:val="none" w:sz="0" w:space="0" w:color="auto"/>
      </w:divBdr>
    </w:div>
    <w:div w:id="653605150">
      <w:bodyDiv w:val="1"/>
      <w:marLeft w:val="0"/>
      <w:marRight w:val="0"/>
      <w:marTop w:val="0"/>
      <w:marBottom w:val="0"/>
      <w:divBdr>
        <w:top w:val="none" w:sz="0" w:space="0" w:color="auto"/>
        <w:left w:val="none" w:sz="0" w:space="0" w:color="auto"/>
        <w:bottom w:val="none" w:sz="0" w:space="0" w:color="auto"/>
        <w:right w:val="none" w:sz="0" w:space="0" w:color="auto"/>
      </w:divBdr>
    </w:div>
    <w:div w:id="653605629">
      <w:bodyDiv w:val="1"/>
      <w:marLeft w:val="0"/>
      <w:marRight w:val="0"/>
      <w:marTop w:val="0"/>
      <w:marBottom w:val="0"/>
      <w:divBdr>
        <w:top w:val="none" w:sz="0" w:space="0" w:color="auto"/>
        <w:left w:val="none" w:sz="0" w:space="0" w:color="auto"/>
        <w:bottom w:val="none" w:sz="0" w:space="0" w:color="auto"/>
        <w:right w:val="none" w:sz="0" w:space="0" w:color="auto"/>
      </w:divBdr>
    </w:div>
    <w:div w:id="653609150">
      <w:bodyDiv w:val="1"/>
      <w:marLeft w:val="0"/>
      <w:marRight w:val="0"/>
      <w:marTop w:val="0"/>
      <w:marBottom w:val="0"/>
      <w:divBdr>
        <w:top w:val="none" w:sz="0" w:space="0" w:color="auto"/>
        <w:left w:val="none" w:sz="0" w:space="0" w:color="auto"/>
        <w:bottom w:val="none" w:sz="0" w:space="0" w:color="auto"/>
        <w:right w:val="none" w:sz="0" w:space="0" w:color="auto"/>
      </w:divBdr>
    </w:div>
    <w:div w:id="653681740">
      <w:bodyDiv w:val="1"/>
      <w:marLeft w:val="0"/>
      <w:marRight w:val="0"/>
      <w:marTop w:val="0"/>
      <w:marBottom w:val="0"/>
      <w:divBdr>
        <w:top w:val="none" w:sz="0" w:space="0" w:color="auto"/>
        <w:left w:val="none" w:sz="0" w:space="0" w:color="auto"/>
        <w:bottom w:val="none" w:sz="0" w:space="0" w:color="auto"/>
        <w:right w:val="none" w:sz="0" w:space="0" w:color="auto"/>
      </w:divBdr>
    </w:div>
    <w:div w:id="653724246">
      <w:bodyDiv w:val="1"/>
      <w:marLeft w:val="0"/>
      <w:marRight w:val="0"/>
      <w:marTop w:val="0"/>
      <w:marBottom w:val="0"/>
      <w:divBdr>
        <w:top w:val="none" w:sz="0" w:space="0" w:color="auto"/>
        <w:left w:val="none" w:sz="0" w:space="0" w:color="auto"/>
        <w:bottom w:val="none" w:sz="0" w:space="0" w:color="auto"/>
        <w:right w:val="none" w:sz="0" w:space="0" w:color="auto"/>
      </w:divBdr>
    </w:div>
    <w:div w:id="653795522">
      <w:bodyDiv w:val="1"/>
      <w:marLeft w:val="0"/>
      <w:marRight w:val="0"/>
      <w:marTop w:val="0"/>
      <w:marBottom w:val="0"/>
      <w:divBdr>
        <w:top w:val="none" w:sz="0" w:space="0" w:color="auto"/>
        <w:left w:val="none" w:sz="0" w:space="0" w:color="auto"/>
        <w:bottom w:val="none" w:sz="0" w:space="0" w:color="auto"/>
        <w:right w:val="none" w:sz="0" w:space="0" w:color="auto"/>
      </w:divBdr>
    </w:div>
    <w:div w:id="653803457">
      <w:bodyDiv w:val="1"/>
      <w:marLeft w:val="0"/>
      <w:marRight w:val="0"/>
      <w:marTop w:val="0"/>
      <w:marBottom w:val="0"/>
      <w:divBdr>
        <w:top w:val="none" w:sz="0" w:space="0" w:color="auto"/>
        <w:left w:val="none" w:sz="0" w:space="0" w:color="auto"/>
        <w:bottom w:val="none" w:sz="0" w:space="0" w:color="auto"/>
        <w:right w:val="none" w:sz="0" w:space="0" w:color="auto"/>
      </w:divBdr>
    </w:div>
    <w:div w:id="653804037">
      <w:bodyDiv w:val="1"/>
      <w:marLeft w:val="0"/>
      <w:marRight w:val="0"/>
      <w:marTop w:val="0"/>
      <w:marBottom w:val="0"/>
      <w:divBdr>
        <w:top w:val="none" w:sz="0" w:space="0" w:color="auto"/>
        <w:left w:val="none" w:sz="0" w:space="0" w:color="auto"/>
        <w:bottom w:val="none" w:sz="0" w:space="0" w:color="auto"/>
        <w:right w:val="none" w:sz="0" w:space="0" w:color="auto"/>
      </w:divBdr>
    </w:div>
    <w:div w:id="653875310">
      <w:bodyDiv w:val="1"/>
      <w:marLeft w:val="0"/>
      <w:marRight w:val="0"/>
      <w:marTop w:val="0"/>
      <w:marBottom w:val="0"/>
      <w:divBdr>
        <w:top w:val="none" w:sz="0" w:space="0" w:color="auto"/>
        <w:left w:val="none" w:sz="0" w:space="0" w:color="auto"/>
        <w:bottom w:val="none" w:sz="0" w:space="0" w:color="auto"/>
        <w:right w:val="none" w:sz="0" w:space="0" w:color="auto"/>
      </w:divBdr>
    </w:div>
    <w:div w:id="653947861">
      <w:bodyDiv w:val="1"/>
      <w:marLeft w:val="0"/>
      <w:marRight w:val="0"/>
      <w:marTop w:val="0"/>
      <w:marBottom w:val="0"/>
      <w:divBdr>
        <w:top w:val="none" w:sz="0" w:space="0" w:color="auto"/>
        <w:left w:val="none" w:sz="0" w:space="0" w:color="auto"/>
        <w:bottom w:val="none" w:sz="0" w:space="0" w:color="auto"/>
        <w:right w:val="none" w:sz="0" w:space="0" w:color="auto"/>
      </w:divBdr>
    </w:div>
    <w:div w:id="653949318">
      <w:bodyDiv w:val="1"/>
      <w:marLeft w:val="0"/>
      <w:marRight w:val="0"/>
      <w:marTop w:val="0"/>
      <w:marBottom w:val="0"/>
      <w:divBdr>
        <w:top w:val="none" w:sz="0" w:space="0" w:color="auto"/>
        <w:left w:val="none" w:sz="0" w:space="0" w:color="auto"/>
        <w:bottom w:val="none" w:sz="0" w:space="0" w:color="auto"/>
        <w:right w:val="none" w:sz="0" w:space="0" w:color="auto"/>
      </w:divBdr>
    </w:div>
    <w:div w:id="653989512">
      <w:bodyDiv w:val="1"/>
      <w:marLeft w:val="0"/>
      <w:marRight w:val="0"/>
      <w:marTop w:val="0"/>
      <w:marBottom w:val="0"/>
      <w:divBdr>
        <w:top w:val="none" w:sz="0" w:space="0" w:color="auto"/>
        <w:left w:val="none" w:sz="0" w:space="0" w:color="auto"/>
        <w:bottom w:val="none" w:sz="0" w:space="0" w:color="auto"/>
        <w:right w:val="none" w:sz="0" w:space="0" w:color="auto"/>
      </w:divBdr>
    </w:div>
    <w:div w:id="653990701">
      <w:bodyDiv w:val="1"/>
      <w:marLeft w:val="0"/>
      <w:marRight w:val="0"/>
      <w:marTop w:val="0"/>
      <w:marBottom w:val="0"/>
      <w:divBdr>
        <w:top w:val="none" w:sz="0" w:space="0" w:color="auto"/>
        <w:left w:val="none" w:sz="0" w:space="0" w:color="auto"/>
        <w:bottom w:val="none" w:sz="0" w:space="0" w:color="auto"/>
        <w:right w:val="none" w:sz="0" w:space="0" w:color="auto"/>
      </w:divBdr>
    </w:div>
    <w:div w:id="654069057">
      <w:bodyDiv w:val="1"/>
      <w:marLeft w:val="0"/>
      <w:marRight w:val="0"/>
      <w:marTop w:val="0"/>
      <w:marBottom w:val="0"/>
      <w:divBdr>
        <w:top w:val="none" w:sz="0" w:space="0" w:color="auto"/>
        <w:left w:val="none" w:sz="0" w:space="0" w:color="auto"/>
        <w:bottom w:val="none" w:sz="0" w:space="0" w:color="auto"/>
        <w:right w:val="none" w:sz="0" w:space="0" w:color="auto"/>
      </w:divBdr>
    </w:div>
    <w:div w:id="654182848">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189629">
      <w:bodyDiv w:val="1"/>
      <w:marLeft w:val="0"/>
      <w:marRight w:val="0"/>
      <w:marTop w:val="0"/>
      <w:marBottom w:val="0"/>
      <w:divBdr>
        <w:top w:val="none" w:sz="0" w:space="0" w:color="auto"/>
        <w:left w:val="none" w:sz="0" w:space="0" w:color="auto"/>
        <w:bottom w:val="none" w:sz="0" w:space="0" w:color="auto"/>
        <w:right w:val="none" w:sz="0" w:space="0" w:color="auto"/>
      </w:divBdr>
    </w:div>
    <w:div w:id="654260237">
      <w:bodyDiv w:val="1"/>
      <w:marLeft w:val="0"/>
      <w:marRight w:val="0"/>
      <w:marTop w:val="0"/>
      <w:marBottom w:val="0"/>
      <w:divBdr>
        <w:top w:val="none" w:sz="0" w:space="0" w:color="auto"/>
        <w:left w:val="none" w:sz="0" w:space="0" w:color="auto"/>
        <w:bottom w:val="none" w:sz="0" w:space="0" w:color="auto"/>
        <w:right w:val="none" w:sz="0" w:space="0" w:color="auto"/>
      </w:divBdr>
    </w:div>
    <w:div w:id="654264960">
      <w:bodyDiv w:val="1"/>
      <w:marLeft w:val="0"/>
      <w:marRight w:val="0"/>
      <w:marTop w:val="0"/>
      <w:marBottom w:val="0"/>
      <w:divBdr>
        <w:top w:val="none" w:sz="0" w:space="0" w:color="auto"/>
        <w:left w:val="none" w:sz="0" w:space="0" w:color="auto"/>
        <w:bottom w:val="none" w:sz="0" w:space="0" w:color="auto"/>
        <w:right w:val="none" w:sz="0" w:space="0" w:color="auto"/>
      </w:divBdr>
    </w:div>
    <w:div w:id="654332511">
      <w:bodyDiv w:val="1"/>
      <w:marLeft w:val="0"/>
      <w:marRight w:val="0"/>
      <w:marTop w:val="0"/>
      <w:marBottom w:val="0"/>
      <w:divBdr>
        <w:top w:val="none" w:sz="0" w:space="0" w:color="auto"/>
        <w:left w:val="none" w:sz="0" w:space="0" w:color="auto"/>
        <w:bottom w:val="none" w:sz="0" w:space="0" w:color="auto"/>
        <w:right w:val="none" w:sz="0" w:space="0" w:color="auto"/>
      </w:divBdr>
    </w:div>
    <w:div w:id="654337368">
      <w:bodyDiv w:val="1"/>
      <w:marLeft w:val="0"/>
      <w:marRight w:val="0"/>
      <w:marTop w:val="0"/>
      <w:marBottom w:val="0"/>
      <w:divBdr>
        <w:top w:val="none" w:sz="0" w:space="0" w:color="auto"/>
        <w:left w:val="none" w:sz="0" w:space="0" w:color="auto"/>
        <w:bottom w:val="none" w:sz="0" w:space="0" w:color="auto"/>
        <w:right w:val="none" w:sz="0" w:space="0" w:color="auto"/>
      </w:divBdr>
    </w:div>
    <w:div w:id="654380362">
      <w:bodyDiv w:val="1"/>
      <w:marLeft w:val="0"/>
      <w:marRight w:val="0"/>
      <w:marTop w:val="0"/>
      <w:marBottom w:val="0"/>
      <w:divBdr>
        <w:top w:val="none" w:sz="0" w:space="0" w:color="auto"/>
        <w:left w:val="none" w:sz="0" w:space="0" w:color="auto"/>
        <w:bottom w:val="none" w:sz="0" w:space="0" w:color="auto"/>
        <w:right w:val="none" w:sz="0" w:space="0" w:color="auto"/>
      </w:divBdr>
    </w:div>
    <w:div w:id="654408341">
      <w:bodyDiv w:val="1"/>
      <w:marLeft w:val="0"/>
      <w:marRight w:val="0"/>
      <w:marTop w:val="0"/>
      <w:marBottom w:val="0"/>
      <w:divBdr>
        <w:top w:val="none" w:sz="0" w:space="0" w:color="auto"/>
        <w:left w:val="none" w:sz="0" w:space="0" w:color="auto"/>
        <w:bottom w:val="none" w:sz="0" w:space="0" w:color="auto"/>
        <w:right w:val="none" w:sz="0" w:space="0" w:color="auto"/>
      </w:divBdr>
    </w:div>
    <w:div w:id="654459746">
      <w:bodyDiv w:val="1"/>
      <w:marLeft w:val="0"/>
      <w:marRight w:val="0"/>
      <w:marTop w:val="0"/>
      <w:marBottom w:val="0"/>
      <w:divBdr>
        <w:top w:val="none" w:sz="0" w:space="0" w:color="auto"/>
        <w:left w:val="none" w:sz="0" w:space="0" w:color="auto"/>
        <w:bottom w:val="none" w:sz="0" w:space="0" w:color="auto"/>
        <w:right w:val="none" w:sz="0" w:space="0" w:color="auto"/>
      </w:divBdr>
    </w:div>
    <w:div w:id="654533675">
      <w:bodyDiv w:val="1"/>
      <w:marLeft w:val="0"/>
      <w:marRight w:val="0"/>
      <w:marTop w:val="0"/>
      <w:marBottom w:val="0"/>
      <w:divBdr>
        <w:top w:val="none" w:sz="0" w:space="0" w:color="auto"/>
        <w:left w:val="none" w:sz="0" w:space="0" w:color="auto"/>
        <w:bottom w:val="none" w:sz="0" w:space="0" w:color="auto"/>
        <w:right w:val="none" w:sz="0" w:space="0" w:color="auto"/>
      </w:divBdr>
    </w:div>
    <w:div w:id="654724430">
      <w:bodyDiv w:val="1"/>
      <w:marLeft w:val="0"/>
      <w:marRight w:val="0"/>
      <w:marTop w:val="0"/>
      <w:marBottom w:val="0"/>
      <w:divBdr>
        <w:top w:val="none" w:sz="0" w:space="0" w:color="auto"/>
        <w:left w:val="none" w:sz="0" w:space="0" w:color="auto"/>
        <w:bottom w:val="none" w:sz="0" w:space="0" w:color="auto"/>
        <w:right w:val="none" w:sz="0" w:space="0" w:color="auto"/>
      </w:divBdr>
    </w:div>
    <w:div w:id="654770604">
      <w:bodyDiv w:val="1"/>
      <w:marLeft w:val="0"/>
      <w:marRight w:val="0"/>
      <w:marTop w:val="0"/>
      <w:marBottom w:val="0"/>
      <w:divBdr>
        <w:top w:val="none" w:sz="0" w:space="0" w:color="auto"/>
        <w:left w:val="none" w:sz="0" w:space="0" w:color="auto"/>
        <w:bottom w:val="none" w:sz="0" w:space="0" w:color="auto"/>
        <w:right w:val="none" w:sz="0" w:space="0" w:color="auto"/>
      </w:divBdr>
    </w:div>
    <w:div w:id="654802822">
      <w:bodyDiv w:val="1"/>
      <w:marLeft w:val="0"/>
      <w:marRight w:val="0"/>
      <w:marTop w:val="0"/>
      <w:marBottom w:val="0"/>
      <w:divBdr>
        <w:top w:val="none" w:sz="0" w:space="0" w:color="auto"/>
        <w:left w:val="none" w:sz="0" w:space="0" w:color="auto"/>
        <w:bottom w:val="none" w:sz="0" w:space="0" w:color="auto"/>
        <w:right w:val="none" w:sz="0" w:space="0" w:color="auto"/>
      </w:divBdr>
    </w:div>
    <w:div w:id="654839156">
      <w:bodyDiv w:val="1"/>
      <w:marLeft w:val="0"/>
      <w:marRight w:val="0"/>
      <w:marTop w:val="0"/>
      <w:marBottom w:val="0"/>
      <w:divBdr>
        <w:top w:val="none" w:sz="0" w:space="0" w:color="auto"/>
        <w:left w:val="none" w:sz="0" w:space="0" w:color="auto"/>
        <w:bottom w:val="none" w:sz="0" w:space="0" w:color="auto"/>
        <w:right w:val="none" w:sz="0" w:space="0" w:color="auto"/>
      </w:divBdr>
    </w:div>
    <w:div w:id="654839261">
      <w:bodyDiv w:val="1"/>
      <w:marLeft w:val="0"/>
      <w:marRight w:val="0"/>
      <w:marTop w:val="0"/>
      <w:marBottom w:val="0"/>
      <w:divBdr>
        <w:top w:val="none" w:sz="0" w:space="0" w:color="auto"/>
        <w:left w:val="none" w:sz="0" w:space="0" w:color="auto"/>
        <w:bottom w:val="none" w:sz="0" w:space="0" w:color="auto"/>
        <w:right w:val="none" w:sz="0" w:space="0" w:color="auto"/>
      </w:divBdr>
    </w:div>
    <w:div w:id="654842293">
      <w:bodyDiv w:val="1"/>
      <w:marLeft w:val="0"/>
      <w:marRight w:val="0"/>
      <w:marTop w:val="0"/>
      <w:marBottom w:val="0"/>
      <w:divBdr>
        <w:top w:val="none" w:sz="0" w:space="0" w:color="auto"/>
        <w:left w:val="none" w:sz="0" w:space="0" w:color="auto"/>
        <w:bottom w:val="none" w:sz="0" w:space="0" w:color="auto"/>
        <w:right w:val="none" w:sz="0" w:space="0" w:color="auto"/>
      </w:divBdr>
    </w:div>
    <w:div w:id="654843544">
      <w:bodyDiv w:val="1"/>
      <w:marLeft w:val="0"/>
      <w:marRight w:val="0"/>
      <w:marTop w:val="0"/>
      <w:marBottom w:val="0"/>
      <w:divBdr>
        <w:top w:val="none" w:sz="0" w:space="0" w:color="auto"/>
        <w:left w:val="none" w:sz="0" w:space="0" w:color="auto"/>
        <w:bottom w:val="none" w:sz="0" w:space="0" w:color="auto"/>
        <w:right w:val="none" w:sz="0" w:space="0" w:color="auto"/>
      </w:divBdr>
    </w:div>
    <w:div w:id="654919703">
      <w:bodyDiv w:val="1"/>
      <w:marLeft w:val="0"/>
      <w:marRight w:val="0"/>
      <w:marTop w:val="0"/>
      <w:marBottom w:val="0"/>
      <w:divBdr>
        <w:top w:val="none" w:sz="0" w:space="0" w:color="auto"/>
        <w:left w:val="none" w:sz="0" w:space="0" w:color="auto"/>
        <w:bottom w:val="none" w:sz="0" w:space="0" w:color="auto"/>
        <w:right w:val="none" w:sz="0" w:space="0" w:color="auto"/>
      </w:divBdr>
    </w:div>
    <w:div w:id="654994142">
      <w:bodyDiv w:val="1"/>
      <w:marLeft w:val="0"/>
      <w:marRight w:val="0"/>
      <w:marTop w:val="0"/>
      <w:marBottom w:val="0"/>
      <w:divBdr>
        <w:top w:val="none" w:sz="0" w:space="0" w:color="auto"/>
        <w:left w:val="none" w:sz="0" w:space="0" w:color="auto"/>
        <w:bottom w:val="none" w:sz="0" w:space="0" w:color="auto"/>
        <w:right w:val="none" w:sz="0" w:space="0" w:color="auto"/>
      </w:divBdr>
    </w:div>
    <w:div w:id="654995911">
      <w:bodyDiv w:val="1"/>
      <w:marLeft w:val="0"/>
      <w:marRight w:val="0"/>
      <w:marTop w:val="0"/>
      <w:marBottom w:val="0"/>
      <w:divBdr>
        <w:top w:val="none" w:sz="0" w:space="0" w:color="auto"/>
        <w:left w:val="none" w:sz="0" w:space="0" w:color="auto"/>
        <w:bottom w:val="none" w:sz="0" w:space="0" w:color="auto"/>
        <w:right w:val="none" w:sz="0" w:space="0" w:color="auto"/>
      </w:divBdr>
    </w:div>
    <w:div w:id="655034022">
      <w:bodyDiv w:val="1"/>
      <w:marLeft w:val="0"/>
      <w:marRight w:val="0"/>
      <w:marTop w:val="0"/>
      <w:marBottom w:val="0"/>
      <w:divBdr>
        <w:top w:val="none" w:sz="0" w:space="0" w:color="auto"/>
        <w:left w:val="none" w:sz="0" w:space="0" w:color="auto"/>
        <w:bottom w:val="none" w:sz="0" w:space="0" w:color="auto"/>
        <w:right w:val="none" w:sz="0" w:space="0" w:color="auto"/>
      </w:divBdr>
    </w:div>
    <w:div w:id="655037192">
      <w:bodyDiv w:val="1"/>
      <w:marLeft w:val="0"/>
      <w:marRight w:val="0"/>
      <w:marTop w:val="0"/>
      <w:marBottom w:val="0"/>
      <w:divBdr>
        <w:top w:val="none" w:sz="0" w:space="0" w:color="auto"/>
        <w:left w:val="none" w:sz="0" w:space="0" w:color="auto"/>
        <w:bottom w:val="none" w:sz="0" w:space="0" w:color="auto"/>
        <w:right w:val="none" w:sz="0" w:space="0" w:color="auto"/>
      </w:divBdr>
    </w:div>
    <w:div w:id="655063112">
      <w:bodyDiv w:val="1"/>
      <w:marLeft w:val="0"/>
      <w:marRight w:val="0"/>
      <w:marTop w:val="0"/>
      <w:marBottom w:val="0"/>
      <w:divBdr>
        <w:top w:val="none" w:sz="0" w:space="0" w:color="auto"/>
        <w:left w:val="none" w:sz="0" w:space="0" w:color="auto"/>
        <w:bottom w:val="none" w:sz="0" w:space="0" w:color="auto"/>
        <w:right w:val="none" w:sz="0" w:space="0" w:color="auto"/>
      </w:divBdr>
    </w:div>
    <w:div w:id="655064903">
      <w:bodyDiv w:val="1"/>
      <w:marLeft w:val="0"/>
      <w:marRight w:val="0"/>
      <w:marTop w:val="0"/>
      <w:marBottom w:val="0"/>
      <w:divBdr>
        <w:top w:val="none" w:sz="0" w:space="0" w:color="auto"/>
        <w:left w:val="none" w:sz="0" w:space="0" w:color="auto"/>
        <w:bottom w:val="none" w:sz="0" w:space="0" w:color="auto"/>
        <w:right w:val="none" w:sz="0" w:space="0" w:color="auto"/>
      </w:divBdr>
    </w:div>
    <w:div w:id="655108444">
      <w:bodyDiv w:val="1"/>
      <w:marLeft w:val="0"/>
      <w:marRight w:val="0"/>
      <w:marTop w:val="0"/>
      <w:marBottom w:val="0"/>
      <w:divBdr>
        <w:top w:val="none" w:sz="0" w:space="0" w:color="auto"/>
        <w:left w:val="none" w:sz="0" w:space="0" w:color="auto"/>
        <w:bottom w:val="none" w:sz="0" w:space="0" w:color="auto"/>
        <w:right w:val="none" w:sz="0" w:space="0" w:color="auto"/>
      </w:divBdr>
    </w:div>
    <w:div w:id="655111023">
      <w:bodyDiv w:val="1"/>
      <w:marLeft w:val="0"/>
      <w:marRight w:val="0"/>
      <w:marTop w:val="0"/>
      <w:marBottom w:val="0"/>
      <w:divBdr>
        <w:top w:val="none" w:sz="0" w:space="0" w:color="auto"/>
        <w:left w:val="none" w:sz="0" w:space="0" w:color="auto"/>
        <w:bottom w:val="none" w:sz="0" w:space="0" w:color="auto"/>
        <w:right w:val="none" w:sz="0" w:space="0" w:color="auto"/>
      </w:divBdr>
    </w:div>
    <w:div w:id="655115268">
      <w:bodyDiv w:val="1"/>
      <w:marLeft w:val="0"/>
      <w:marRight w:val="0"/>
      <w:marTop w:val="0"/>
      <w:marBottom w:val="0"/>
      <w:divBdr>
        <w:top w:val="none" w:sz="0" w:space="0" w:color="auto"/>
        <w:left w:val="none" w:sz="0" w:space="0" w:color="auto"/>
        <w:bottom w:val="none" w:sz="0" w:space="0" w:color="auto"/>
        <w:right w:val="none" w:sz="0" w:space="0" w:color="auto"/>
      </w:divBdr>
    </w:div>
    <w:div w:id="655187351">
      <w:bodyDiv w:val="1"/>
      <w:marLeft w:val="0"/>
      <w:marRight w:val="0"/>
      <w:marTop w:val="0"/>
      <w:marBottom w:val="0"/>
      <w:divBdr>
        <w:top w:val="none" w:sz="0" w:space="0" w:color="auto"/>
        <w:left w:val="none" w:sz="0" w:space="0" w:color="auto"/>
        <w:bottom w:val="none" w:sz="0" w:space="0" w:color="auto"/>
        <w:right w:val="none" w:sz="0" w:space="0" w:color="auto"/>
      </w:divBdr>
    </w:div>
    <w:div w:id="655305429">
      <w:bodyDiv w:val="1"/>
      <w:marLeft w:val="0"/>
      <w:marRight w:val="0"/>
      <w:marTop w:val="0"/>
      <w:marBottom w:val="0"/>
      <w:divBdr>
        <w:top w:val="none" w:sz="0" w:space="0" w:color="auto"/>
        <w:left w:val="none" w:sz="0" w:space="0" w:color="auto"/>
        <w:bottom w:val="none" w:sz="0" w:space="0" w:color="auto"/>
        <w:right w:val="none" w:sz="0" w:space="0" w:color="auto"/>
      </w:divBdr>
    </w:div>
    <w:div w:id="655376337">
      <w:bodyDiv w:val="1"/>
      <w:marLeft w:val="0"/>
      <w:marRight w:val="0"/>
      <w:marTop w:val="0"/>
      <w:marBottom w:val="0"/>
      <w:divBdr>
        <w:top w:val="none" w:sz="0" w:space="0" w:color="auto"/>
        <w:left w:val="none" w:sz="0" w:space="0" w:color="auto"/>
        <w:bottom w:val="none" w:sz="0" w:space="0" w:color="auto"/>
        <w:right w:val="none" w:sz="0" w:space="0" w:color="auto"/>
      </w:divBdr>
    </w:div>
    <w:div w:id="655493510">
      <w:bodyDiv w:val="1"/>
      <w:marLeft w:val="0"/>
      <w:marRight w:val="0"/>
      <w:marTop w:val="0"/>
      <w:marBottom w:val="0"/>
      <w:divBdr>
        <w:top w:val="none" w:sz="0" w:space="0" w:color="auto"/>
        <w:left w:val="none" w:sz="0" w:space="0" w:color="auto"/>
        <w:bottom w:val="none" w:sz="0" w:space="0" w:color="auto"/>
        <w:right w:val="none" w:sz="0" w:space="0" w:color="auto"/>
      </w:divBdr>
    </w:div>
    <w:div w:id="655500078">
      <w:bodyDiv w:val="1"/>
      <w:marLeft w:val="0"/>
      <w:marRight w:val="0"/>
      <w:marTop w:val="0"/>
      <w:marBottom w:val="0"/>
      <w:divBdr>
        <w:top w:val="none" w:sz="0" w:space="0" w:color="auto"/>
        <w:left w:val="none" w:sz="0" w:space="0" w:color="auto"/>
        <w:bottom w:val="none" w:sz="0" w:space="0" w:color="auto"/>
        <w:right w:val="none" w:sz="0" w:space="0" w:color="auto"/>
      </w:divBdr>
    </w:div>
    <w:div w:id="655576946">
      <w:bodyDiv w:val="1"/>
      <w:marLeft w:val="0"/>
      <w:marRight w:val="0"/>
      <w:marTop w:val="0"/>
      <w:marBottom w:val="0"/>
      <w:divBdr>
        <w:top w:val="none" w:sz="0" w:space="0" w:color="auto"/>
        <w:left w:val="none" w:sz="0" w:space="0" w:color="auto"/>
        <w:bottom w:val="none" w:sz="0" w:space="0" w:color="auto"/>
        <w:right w:val="none" w:sz="0" w:space="0" w:color="auto"/>
      </w:divBdr>
    </w:div>
    <w:div w:id="655643540">
      <w:bodyDiv w:val="1"/>
      <w:marLeft w:val="0"/>
      <w:marRight w:val="0"/>
      <w:marTop w:val="0"/>
      <w:marBottom w:val="0"/>
      <w:divBdr>
        <w:top w:val="none" w:sz="0" w:space="0" w:color="auto"/>
        <w:left w:val="none" w:sz="0" w:space="0" w:color="auto"/>
        <w:bottom w:val="none" w:sz="0" w:space="0" w:color="auto"/>
        <w:right w:val="none" w:sz="0" w:space="0" w:color="auto"/>
      </w:divBdr>
    </w:div>
    <w:div w:id="655644341">
      <w:bodyDiv w:val="1"/>
      <w:marLeft w:val="0"/>
      <w:marRight w:val="0"/>
      <w:marTop w:val="0"/>
      <w:marBottom w:val="0"/>
      <w:divBdr>
        <w:top w:val="none" w:sz="0" w:space="0" w:color="auto"/>
        <w:left w:val="none" w:sz="0" w:space="0" w:color="auto"/>
        <w:bottom w:val="none" w:sz="0" w:space="0" w:color="auto"/>
        <w:right w:val="none" w:sz="0" w:space="0" w:color="auto"/>
      </w:divBdr>
    </w:div>
    <w:div w:id="655650285">
      <w:bodyDiv w:val="1"/>
      <w:marLeft w:val="0"/>
      <w:marRight w:val="0"/>
      <w:marTop w:val="0"/>
      <w:marBottom w:val="0"/>
      <w:divBdr>
        <w:top w:val="none" w:sz="0" w:space="0" w:color="auto"/>
        <w:left w:val="none" w:sz="0" w:space="0" w:color="auto"/>
        <w:bottom w:val="none" w:sz="0" w:space="0" w:color="auto"/>
        <w:right w:val="none" w:sz="0" w:space="0" w:color="auto"/>
      </w:divBdr>
    </w:div>
    <w:div w:id="655690049">
      <w:bodyDiv w:val="1"/>
      <w:marLeft w:val="0"/>
      <w:marRight w:val="0"/>
      <w:marTop w:val="0"/>
      <w:marBottom w:val="0"/>
      <w:divBdr>
        <w:top w:val="none" w:sz="0" w:space="0" w:color="auto"/>
        <w:left w:val="none" w:sz="0" w:space="0" w:color="auto"/>
        <w:bottom w:val="none" w:sz="0" w:space="0" w:color="auto"/>
        <w:right w:val="none" w:sz="0" w:space="0" w:color="auto"/>
      </w:divBdr>
    </w:div>
    <w:div w:id="655762055">
      <w:bodyDiv w:val="1"/>
      <w:marLeft w:val="0"/>
      <w:marRight w:val="0"/>
      <w:marTop w:val="0"/>
      <w:marBottom w:val="0"/>
      <w:divBdr>
        <w:top w:val="none" w:sz="0" w:space="0" w:color="auto"/>
        <w:left w:val="none" w:sz="0" w:space="0" w:color="auto"/>
        <w:bottom w:val="none" w:sz="0" w:space="0" w:color="auto"/>
        <w:right w:val="none" w:sz="0" w:space="0" w:color="auto"/>
      </w:divBdr>
    </w:div>
    <w:div w:id="655836454">
      <w:bodyDiv w:val="1"/>
      <w:marLeft w:val="0"/>
      <w:marRight w:val="0"/>
      <w:marTop w:val="0"/>
      <w:marBottom w:val="0"/>
      <w:divBdr>
        <w:top w:val="none" w:sz="0" w:space="0" w:color="auto"/>
        <w:left w:val="none" w:sz="0" w:space="0" w:color="auto"/>
        <w:bottom w:val="none" w:sz="0" w:space="0" w:color="auto"/>
        <w:right w:val="none" w:sz="0" w:space="0" w:color="auto"/>
      </w:divBdr>
    </w:div>
    <w:div w:id="655838219">
      <w:bodyDiv w:val="1"/>
      <w:marLeft w:val="0"/>
      <w:marRight w:val="0"/>
      <w:marTop w:val="0"/>
      <w:marBottom w:val="0"/>
      <w:divBdr>
        <w:top w:val="none" w:sz="0" w:space="0" w:color="auto"/>
        <w:left w:val="none" w:sz="0" w:space="0" w:color="auto"/>
        <w:bottom w:val="none" w:sz="0" w:space="0" w:color="auto"/>
        <w:right w:val="none" w:sz="0" w:space="0" w:color="auto"/>
      </w:divBdr>
    </w:div>
    <w:div w:id="655840034">
      <w:bodyDiv w:val="1"/>
      <w:marLeft w:val="0"/>
      <w:marRight w:val="0"/>
      <w:marTop w:val="0"/>
      <w:marBottom w:val="0"/>
      <w:divBdr>
        <w:top w:val="none" w:sz="0" w:space="0" w:color="auto"/>
        <w:left w:val="none" w:sz="0" w:space="0" w:color="auto"/>
        <w:bottom w:val="none" w:sz="0" w:space="0" w:color="auto"/>
        <w:right w:val="none" w:sz="0" w:space="0" w:color="auto"/>
      </w:divBdr>
    </w:div>
    <w:div w:id="655885691">
      <w:bodyDiv w:val="1"/>
      <w:marLeft w:val="0"/>
      <w:marRight w:val="0"/>
      <w:marTop w:val="0"/>
      <w:marBottom w:val="0"/>
      <w:divBdr>
        <w:top w:val="none" w:sz="0" w:space="0" w:color="auto"/>
        <w:left w:val="none" w:sz="0" w:space="0" w:color="auto"/>
        <w:bottom w:val="none" w:sz="0" w:space="0" w:color="auto"/>
        <w:right w:val="none" w:sz="0" w:space="0" w:color="auto"/>
      </w:divBdr>
    </w:div>
    <w:div w:id="655915926">
      <w:bodyDiv w:val="1"/>
      <w:marLeft w:val="0"/>
      <w:marRight w:val="0"/>
      <w:marTop w:val="0"/>
      <w:marBottom w:val="0"/>
      <w:divBdr>
        <w:top w:val="none" w:sz="0" w:space="0" w:color="auto"/>
        <w:left w:val="none" w:sz="0" w:space="0" w:color="auto"/>
        <w:bottom w:val="none" w:sz="0" w:space="0" w:color="auto"/>
        <w:right w:val="none" w:sz="0" w:space="0" w:color="auto"/>
      </w:divBdr>
    </w:div>
    <w:div w:id="655916374">
      <w:bodyDiv w:val="1"/>
      <w:marLeft w:val="0"/>
      <w:marRight w:val="0"/>
      <w:marTop w:val="0"/>
      <w:marBottom w:val="0"/>
      <w:divBdr>
        <w:top w:val="none" w:sz="0" w:space="0" w:color="auto"/>
        <w:left w:val="none" w:sz="0" w:space="0" w:color="auto"/>
        <w:bottom w:val="none" w:sz="0" w:space="0" w:color="auto"/>
        <w:right w:val="none" w:sz="0" w:space="0" w:color="auto"/>
      </w:divBdr>
    </w:div>
    <w:div w:id="656032620">
      <w:bodyDiv w:val="1"/>
      <w:marLeft w:val="0"/>
      <w:marRight w:val="0"/>
      <w:marTop w:val="0"/>
      <w:marBottom w:val="0"/>
      <w:divBdr>
        <w:top w:val="none" w:sz="0" w:space="0" w:color="auto"/>
        <w:left w:val="none" w:sz="0" w:space="0" w:color="auto"/>
        <w:bottom w:val="none" w:sz="0" w:space="0" w:color="auto"/>
        <w:right w:val="none" w:sz="0" w:space="0" w:color="auto"/>
      </w:divBdr>
    </w:div>
    <w:div w:id="656035585">
      <w:bodyDiv w:val="1"/>
      <w:marLeft w:val="0"/>
      <w:marRight w:val="0"/>
      <w:marTop w:val="0"/>
      <w:marBottom w:val="0"/>
      <w:divBdr>
        <w:top w:val="none" w:sz="0" w:space="0" w:color="auto"/>
        <w:left w:val="none" w:sz="0" w:space="0" w:color="auto"/>
        <w:bottom w:val="none" w:sz="0" w:space="0" w:color="auto"/>
        <w:right w:val="none" w:sz="0" w:space="0" w:color="auto"/>
      </w:divBdr>
    </w:div>
    <w:div w:id="656036055">
      <w:bodyDiv w:val="1"/>
      <w:marLeft w:val="0"/>
      <w:marRight w:val="0"/>
      <w:marTop w:val="0"/>
      <w:marBottom w:val="0"/>
      <w:divBdr>
        <w:top w:val="none" w:sz="0" w:space="0" w:color="auto"/>
        <w:left w:val="none" w:sz="0" w:space="0" w:color="auto"/>
        <w:bottom w:val="none" w:sz="0" w:space="0" w:color="auto"/>
        <w:right w:val="none" w:sz="0" w:space="0" w:color="auto"/>
      </w:divBdr>
    </w:div>
    <w:div w:id="656037267">
      <w:bodyDiv w:val="1"/>
      <w:marLeft w:val="0"/>
      <w:marRight w:val="0"/>
      <w:marTop w:val="0"/>
      <w:marBottom w:val="0"/>
      <w:divBdr>
        <w:top w:val="none" w:sz="0" w:space="0" w:color="auto"/>
        <w:left w:val="none" w:sz="0" w:space="0" w:color="auto"/>
        <w:bottom w:val="none" w:sz="0" w:space="0" w:color="auto"/>
        <w:right w:val="none" w:sz="0" w:space="0" w:color="auto"/>
      </w:divBdr>
    </w:div>
    <w:div w:id="656152344">
      <w:bodyDiv w:val="1"/>
      <w:marLeft w:val="0"/>
      <w:marRight w:val="0"/>
      <w:marTop w:val="0"/>
      <w:marBottom w:val="0"/>
      <w:divBdr>
        <w:top w:val="none" w:sz="0" w:space="0" w:color="auto"/>
        <w:left w:val="none" w:sz="0" w:space="0" w:color="auto"/>
        <w:bottom w:val="none" w:sz="0" w:space="0" w:color="auto"/>
        <w:right w:val="none" w:sz="0" w:space="0" w:color="auto"/>
      </w:divBdr>
    </w:div>
    <w:div w:id="656223892">
      <w:bodyDiv w:val="1"/>
      <w:marLeft w:val="0"/>
      <w:marRight w:val="0"/>
      <w:marTop w:val="0"/>
      <w:marBottom w:val="0"/>
      <w:divBdr>
        <w:top w:val="none" w:sz="0" w:space="0" w:color="auto"/>
        <w:left w:val="none" w:sz="0" w:space="0" w:color="auto"/>
        <w:bottom w:val="none" w:sz="0" w:space="0" w:color="auto"/>
        <w:right w:val="none" w:sz="0" w:space="0" w:color="auto"/>
      </w:divBdr>
    </w:div>
    <w:div w:id="656229787">
      <w:bodyDiv w:val="1"/>
      <w:marLeft w:val="0"/>
      <w:marRight w:val="0"/>
      <w:marTop w:val="0"/>
      <w:marBottom w:val="0"/>
      <w:divBdr>
        <w:top w:val="none" w:sz="0" w:space="0" w:color="auto"/>
        <w:left w:val="none" w:sz="0" w:space="0" w:color="auto"/>
        <w:bottom w:val="none" w:sz="0" w:space="0" w:color="auto"/>
        <w:right w:val="none" w:sz="0" w:space="0" w:color="auto"/>
      </w:divBdr>
    </w:div>
    <w:div w:id="656298268">
      <w:bodyDiv w:val="1"/>
      <w:marLeft w:val="0"/>
      <w:marRight w:val="0"/>
      <w:marTop w:val="0"/>
      <w:marBottom w:val="0"/>
      <w:divBdr>
        <w:top w:val="none" w:sz="0" w:space="0" w:color="auto"/>
        <w:left w:val="none" w:sz="0" w:space="0" w:color="auto"/>
        <w:bottom w:val="none" w:sz="0" w:space="0" w:color="auto"/>
        <w:right w:val="none" w:sz="0" w:space="0" w:color="auto"/>
      </w:divBdr>
    </w:div>
    <w:div w:id="656299361">
      <w:bodyDiv w:val="1"/>
      <w:marLeft w:val="0"/>
      <w:marRight w:val="0"/>
      <w:marTop w:val="0"/>
      <w:marBottom w:val="0"/>
      <w:divBdr>
        <w:top w:val="none" w:sz="0" w:space="0" w:color="auto"/>
        <w:left w:val="none" w:sz="0" w:space="0" w:color="auto"/>
        <w:bottom w:val="none" w:sz="0" w:space="0" w:color="auto"/>
        <w:right w:val="none" w:sz="0" w:space="0" w:color="auto"/>
      </w:divBdr>
    </w:div>
    <w:div w:id="656307432">
      <w:bodyDiv w:val="1"/>
      <w:marLeft w:val="0"/>
      <w:marRight w:val="0"/>
      <w:marTop w:val="0"/>
      <w:marBottom w:val="0"/>
      <w:divBdr>
        <w:top w:val="none" w:sz="0" w:space="0" w:color="auto"/>
        <w:left w:val="none" w:sz="0" w:space="0" w:color="auto"/>
        <w:bottom w:val="none" w:sz="0" w:space="0" w:color="auto"/>
        <w:right w:val="none" w:sz="0" w:space="0" w:color="auto"/>
      </w:divBdr>
    </w:div>
    <w:div w:id="656343662">
      <w:bodyDiv w:val="1"/>
      <w:marLeft w:val="0"/>
      <w:marRight w:val="0"/>
      <w:marTop w:val="0"/>
      <w:marBottom w:val="0"/>
      <w:divBdr>
        <w:top w:val="none" w:sz="0" w:space="0" w:color="auto"/>
        <w:left w:val="none" w:sz="0" w:space="0" w:color="auto"/>
        <w:bottom w:val="none" w:sz="0" w:space="0" w:color="auto"/>
        <w:right w:val="none" w:sz="0" w:space="0" w:color="auto"/>
      </w:divBdr>
    </w:div>
    <w:div w:id="656345236">
      <w:bodyDiv w:val="1"/>
      <w:marLeft w:val="0"/>
      <w:marRight w:val="0"/>
      <w:marTop w:val="0"/>
      <w:marBottom w:val="0"/>
      <w:divBdr>
        <w:top w:val="none" w:sz="0" w:space="0" w:color="auto"/>
        <w:left w:val="none" w:sz="0" w:space="0" w:color="auto"/>
        <w:bottom w:val="none" w:sz="0" w:space="0" w:color="auto"/>
        <w:right w:val="none" w:sz="0" w:space="0" w:color="auto"/>
      </w:divBdr>
    </w:div>
    <w:div w:id="656348507">
      <w:bodyDiv w:val="1"/>
      <w:marLeft w:val="0"/>
      <w:marRight w:val="0"/>
      <w:marTop w:val="0"/>
      <w:marBottom w:val="0"/>
      <w:divBdr>
        <w:top w:val="none" w:sz="0" w:space="0" w:color="auto"/>
        <w:left w:val="none" w:sz="0" w:space="0" w:color="auto"/>
        <w:bottom w:val="none" w:sz="0" w:space="0" w:color="auto"/>
        <w:right w:val="none" w:sz="0" w:space="0" w:color="auto"/>
      </w:divBdr>
    </w:div>
    <w:div w:id="656421268">
      <w:bodyDiv w:val="1"/>
      <w:marLeft w:val="0"/>
      <w:marRight w:val="0"/>
      <w:marTop w:val="0"/>
      <w:marBottom w:val="0"/>
      <w:divBdr>
        <w:top w:val="none" w:sz="0" w:space="0" w:color="auto"/>
        <w:left w:val="none" w:sz="0" w:space="0" w:color="auto"/>
        <w:bottom w:val="none" w:sz="0" w:space="0" w:color="auto"/>
        <w:right w:val="none" w:sz="0" w:space="0" w:color="auto"/>
      </w:divBdr>
    </w:div>
    <w:div w:id="656421488">
      <w:bodyDiv w:val="1"/>
      <w:marLeft w:val="0"/>
      <w:marRight w:val="0"/>
      <w:marTop w:val="0"/>
      <w:marBottom w:val="0"/>
      <w:divBdr>
        <w:top w:val="none" w:sz="0" w:space="0" w:color="auto"/>
        <w:left w:val="none" w:sz="0" w:space="0" w:color="auto"/>
        <w:bottom w:val="none" w:sz="0" w:space="0" w:color="auto"/>
        <w:right w:val="none" w:sz="0" w:space="0" w:color="auto"/>
      </w:divBdr>
    </w:div>
    <w:div w:id="656425082">
      <w:bodyDiv w:val="1"/>
      <w:marLeft w:val="0"/>
      <w:marRight w:val="0"/>
      <w:marTop w:val="0"/>
      <w:marBottom w:val="0"/>
      <w:divBdr>
        <w:top w:val="none" w:sz="0" w:space="0" w:color="auto"/>
        <w:left w:val="none" w:sz="0" w:space="0" w:color="auto"/>
        <w:bottom w:val="none" w:sz="0" w:space="0" w:color="auto"/>
        <w:right w:val="none" w:sz="0" w:space="0" w:color="auto"/>
      </w:divBdr>
    </w:div>
    <w:div w:id="656493263">
      <w:bodyDiv w:val="1"/>
      <w:marLeft w:val="0"/>
      <w:marRight w:val="0"/>
      <w:marTop w:val="0"/>
      <w:marBottom w:val="0"/>
      <w:divBdr>
        <w:top w:val="none" w:sz="0" w:space="0" w:color="auto"/>
        <w:left w:val="none" w:sz="0" w:space="0" w:color="auto"/>
        <w:bottom w:val="none" w:sz="0" w:space="0" w:color="auto"/>
        <w:right w:val="none" w:sz="0" w:space="0" w:color="auto"/>
      </w:divBdr>
    </w:div>
    <w:div w:id="656501126">
      <w:bodyDiv w:val="1"/>
      <w:marLeft w:val="0"/>
      <w:marRight w:val="0"/>
      <w:marTop w:val="0"/>
      <w:marBottom w:val="0"/>
      <w:divBdr>
        <w:top w:val="none" w:sz="0" w:space="0" w:color="auto"/>
        <w:left w:val="none" w:sz="0" w:space="0" w:color="auto"/>
        <w:bottom w:val="none" w:sz="0" w:space="0" w:color="auto"/>
        <w:right w:val="none" w:sz="0" w:space="0" w:color="auto"/>
      </w:divBdr>
    </w:div>
    <w:div w:id="656617345">
      <w:bodyDiv w:val="1"/>
      <w:marLeft w:val="0"/>
      <w:marRight w:val="0"/>
      <w:marTop w:val="0"/>
      <w:marBottom w:val="0"/>
      <w:divBdr>
        <w:top w:val="none" w:sz="0" w:space="0" w:color="auto"/>
        <w:left w:val="none" w:sz="0" w:space="0" w:color="auto"/>
        <w:bottom w:val="none" w:sz="0" w:space="0" w:color="auto"/>
        <w:right w:val="none" w:sz="0" w:space="0" w:color="auto"/>
      </w:divBdr>
    </w:div>
    <w:div w:id="656690378">
      <w:bodyDiv w:val="1"/>
      <w:marLeft w:val="0"/>
      <w:marRight w:val="0"/>
      <w:marTop w:val="0"/>
      <w:marBottom w:val="0"/>
      <w:divBdr>
        <w:top w:val="none" w:sz="0" w:space="0" w:color="auto"/>
        <w:left w:val="none" w:sz="0" w:space="0" w:color="auto"/>
        <w:bottom w:val="none" w:sz="0" w:space="0" w:color="auto"/>
        <w:right w:val="none" w:sz="0" w:space="0" w:color="auto"/>
      </w:divBdr>
    </w:div>
    <w:div w:id="656803542">
      <w:bodyDiv w:val="1"/>
      <w:marLeft w:val="0"/>
      <w:marRight w:val="0"/>
      <w:marTop w:val="0"/>
      <w:marBottom w:val="0"/>
      <w:divBdr>
        <w:top w:val="none" w:sz="0" w:space="0" w:color="auto"/>
        <w:left w:val="none" w:sz="0" w:space="0" w:color="auto"/>
        <w:bottom w:val="none" w:sz="0" w:space="0" w:color="auto"/>
        <w:right w:val="none" w:sz="0" w:space="0" w:color="auto"/>
      </w:divBdr>
    </w:div>
    <w:div w:id="656881174">
      <w:bodyDiv w:val="1"/>
      <w:marLeft w:val="0"/>
      <w:marRight w:val="0"/>
      <w:marTop w:val="0"/>
      <w:marBottom w:val="0"/>
      <w:divBdr>
        <w:top w:val="none" w:sz="0" w:space="0" w:color="auto"/>
        <w:left w:val="none" w:sz="0" w:space="0" w:color="auto"/>
        <w:bottom w:val="none" w:sz="0" w:space="0" w:color="auto"/>
        <w:right w:val="none" w:sz="0" w:space="0" w:color="auto"/>
      </w:divBdr>
    </w:div>
    <w:div w:id="656882856">
      <w:bodyDiv w:val="1"/>
      <w:marLeft w:val="0"/>
      <w:marRight w:val="0"/>
      <w:marTop w:val="0"/>
      <w:marBottom w:val="0"/>
      <w:divBdr>
        <w:top w:val="none" w:sz="0" w:space="0" w:color="auto"/>
        <w:left w:val="none" w:sz="0" w:space="0" w:color="auto"/>
        <w:bottom w:val="none" w:sz="0" w:space="0" w:color="auto"/>
        <w:right w:val="none" w:sz="0" w:space="0" w:color="auto"/>
      </w:divBdr>
    </w:div>
    <w:div w:id="656954523">
      <w:bodyDiv w:val="1"/>
      <w:marLeft w:val="0"/>
      <w:marRight w:val="0"/>
      <w:marTop w:val="0"/>
      <w:marBottom w:val="0"/>
      <w:divBdr>
        <w:top w:val="none" w:sz="0" w:space="0" w:color="auto"/>
        <w:left w:val="none" w:sz="0" w:space="0" w:color="auto"/>
        <w:bottom w:val="none" w:sz="0" w:space="0" w:color="auto"/>
        <w:right w:val="none" w:sz="0" w:space="0" w:color="auto"/>
      </w:divBdr>
    </w:div>
    <w:div w:id="656960490">
      <w:bodyDiv w:val="1"/>
      <w:marLeft w:val="0"/>
      <w:marRight w:val="0"/>
      <w:marTop w:val="0"/>
      <w:marBottom w:val="0"/>
      <w:divBdr>
        <w:top w:val="none" w:sz="0" w:space="0" w:color="auto"/>
        <w:left w:val="none" w:sz="0" w:space="0" w:color="auto"/>
        <w:bottom w:val="none" w:sz="0" w:space="0" w:color="auto"/>
        <w:right w:val="none" w:sz="0" w:space="0" w:color="auto"/>
      </w:divBdr>
    </w:div>
    <w:div w:id="656960997">
      <w:bodyDiv w:val="1"/>
      <w:marLeft w:val="0"/>
      <w:marRight w:val="0"/>
      <w:marTop w:val="0"/>
      <w:marBottom w:val="0"/>
      <w:divBdr>
        <w:top w:val="none" w:sz="0" w:space="0" w:color="auto"/>
        <w:left w:val="none" w:sz="0" w:space="0" w:color="auto"/>
        <w:bottom w:val="none" w:sz="0" w:space="0" w:color="auto"/>
        <w:right w:val="none" w:sz="0" w:space="0" w:color="auto"/>
      </w:divBdr>
    </w:div>
    <w:div w:id="656962942">
      <w:bodyDiv w:val="1"/>
      <w:marLeft w:val="0"/>
      <w:marRight w:val="0"/>
      <w:marTop w:val="0"/>
      <w:marBottom w:val="0"/>
      <w:divBdr>
        <w:top w:val="none" w:sz="0" w:space="0" w:color="auto"/>
        <w:left w:val="none" w:sz="0" w:space="0" w:color="auto"/>
        <w:bottom w:val="none" w:sz="0" w:space="0" w:color="auto"/>
        <w:right w:val="none" w:sz="0" w:space="0" w:color="auto"/>
      </w:divBdr>
    </w:div>
    <w:div w:id="656998460">
      <w:bodyDiv w:val="1"/>
      <w:marLeft w:val="0"/>
      <w:marRight w:val="0"/>
      <w:marTop w:val="0"/>
      <w:marBottom w:val="0"/>
      <w:divBdr>
        <w:top w:val="none" w:sz="0" w:space="0" w:color="auto"/>
        <w:left w:val="none" w:sz="0" w:space="0" w:color="auto"/>
        <w:bottom w:val="none" w:sz="0" w:space="0" w:color="auto"/>
        <w:right w:val="none" w:sz="0" w:space="0" w:color="auto"/>
      </w:divBdr>
    </w:div>
    <w:div w:id="657001097">
      <w:bodyDiv w:val="1"/>
      <w:marLeft w:val="0"/>
      <w:marRight w:val="0"/>
      <w:marTop w:val="0"/>
      <w:marBottom w:val="0"/>
      <w:divBdr>
        <w:top w:val="none" w:sz="0" w:space="0" w:color="auto"/>
        <w:left w:val="none" w:sz="0" w:space="0" w:color="auto"/>
        <w:bottom w:val="none" w:sz="0" w:space="0" w:color="auto"/>
        <w:right w:val="none" w:sz="0" w:space="0" w:color="auto"/>
      </w:divBdr>
    </w:div>
    <w:div w:id="657072687">
      <w:bodyDiv w:val="1"/>
      <w:marLeft w:val="0"/>
      <w:marRight w:val="0"/>
      <w:marTop w:val="0"/>
      <w:marBottom w:val="0"/>
      <w:divBdr>
        <w:top w:val="none" w:sz="0" w:space="0" w:color="auto"/>
        <w:left w:val="none" w:sz="0" w:space="0" w:color="auto"/>
        <w:bottom w:val="none" w:sz="0" w:space="0" w:color="auto"/>
        <w:right w:val="none" w:sz="0" w:space="0" w:color="auto"/>
      </w:divBdr>
    </w:div>
    <w:div w:id="657073586">
      <w:bodyDiv w:val="1"/>
      <w:marLeft w:val="0"/>
      <w:marRight w:val="0"/>
      <w:marTop w:val="0"/>
      <w:marBottom w:val="0"/>
      <w:divBdr>
        <w:top w:val="none" w:sz="0" w:space="0" w:color="auto"/>
        <w:left w:val="none" w:sz="0" w:space="0" w:color="auto"/>
        <w:bottom w:val="none" w:sz="0" w:space="0" w:color="auto"/>
        <w:right w:val="none" w:sz="0" w:space="0" w:color="auto"/>
      </w:divBdr>
    </w:div>
    <w:div w:id="657077445">
      <w:bodyDiv w:val="1"/>
      <w:marLeft w:val="0"/>
      <w:marRight w:val="0"/>
      <w:marTop w:val="0"/>
      <w:marBottom w:val="0"/>
      <w:divBdr>
        <w:top w:val="none" w:sz="0" w:space="0" w:color="auto"/>
        <w:left w:val="none" w:sz="0" w:space="0" w:color="auto"/>
        <w:bottom w:val="none" w:sz="0" w:space="0" w:color="auto"/>
        <w:right w:val="none" w:sz="0" w:space="0" w:color="auto"/>
      </w:divBdr>
    </w:div>
    <w:div w:id="657152158">
      <w:bodyDiv w:val="1"/>
      <w:marLeft w:val="0"/>
      <w:marRight w:val="0"/>
      <w:marTop w:val="0"/>
      <w:marBottom w:val="0"/>
      <w:divBdr>
        <w:top w:val="none" w:sz="0" w:space="0" w:color="auto"/>
        <w:left w:val="none" w:sz="0" w:space="0" w:color="auto"/>
        <w:bottom w:val="none" w:sz="0" w:space="0" w:color="auto"/>
        <w:right w:val="none" w:sz="0" w:space="0" w:color="auto"/>
      </w:divBdr>
    </w:div>
    <w:div w:id="657195476">
      <w:bodyDiv w:val="1"/>
      <w:marLeft w:val="0"/>
      <w:marRight w:val="0"/>
      <w:marTop w:val="0"/>
      <w:marBottom w:val="0"/>
      <w:divBdr>
        <w:top w:val="none" w:sz="0" w:space="0" w:color="auto"/>
        <w:left w:val="none" w:sz="0" w:space="0" w:color="auto"/>
        <w:bottom w:val="none" w:sz="0" w:space="0" w:color="auto"/>
        <w:right w:val="none" w:sz="0" w:space="0" w:color="auto"/>
      </w:divBdr>
    </w:div>
    <w:div w:id="657267601">
      <w:bodyDiv w:val="1"/>
      <w:marLeft w:val="0"/>
      <w:marRight w:val="0"/>
      <w:marTop w:val="0"/>
      <w:marBottom w:val="0"/>
      <w:divBdr>
        <w:top w:val="none" w:sz="0" w:space="0" w:color="auto"/>
        <w:left w:val="none" w:sz="0" w:space="0" w:color="auto"/>
        <w:bottom w:val="none" w:sz="0" w:space="0" w:color="auto"/>
        <w:right w:val="none" w:sz="0" w:space="0" w:color="auto"/>
      </w:divBdr>
    </w:div>
    <w:div w:id="657269593">
      <w:bodyDiv w:val="1"/>
      <w:marLeft w:val="0"/>
      <w:marRight w:val="0"/>
      <w:marTop w:val="0"/>
      <w:marBottom w:val="0"/>
      <w:divBdr>
        <w:top w:val="none" w:sz="0" w:space="0" w:color="auto"/>
        <w:left w:val="none" w:sz="0" w:space="0" w:color="auto"/>
        <w:bottom w:val="none" w:sz="0" w:space="0" w:color="auto"/>
        <w:right w:val="none" w:sz="0" w:space="0" w:color="auto"/>
      </w:divBdr>
    </w:div>
    <w:div w:id="657274406">
      <w:bodyDiv w:val="1"/>
      <w:marLeft w:val="0"/>
      <w:marRight w:val="0"/>
      <w:marTop w:val="0"/>
      <w:marBottom w:val="0"/>
      <w:divBdr>
        <w:top w:val="none" w:sz="0" w:space="0" w:color="auto"/>
        <w:left w:val="none" w:sz="0" w:space="0" w:color="auto"/>
        <w:bottom w:val="none" w:sz="0" w:space="0" w:color="auto"/>
        <w:right w:val="none" w:sz="0" w:space="0" w:color="auto"/>
      </w:divBdr>
    </w:div>
    <w:div w:id="657340384">
      <w:bodyDiv w:val="1"/>
      <w:marLeft w:val="0"/>
      <w:marRight w:val="0"/>
      <w:marTop w:val="0"/>
      <w:marBottom w:val="0"/>
      <w:divBdr>
        <w:top w:val="none" w:sz="0" w:space="0" w:color="auto"/>
        <w:left w:val="none" w:sz="0" w:space="0" w:color="auto"/>
        <w:bottom w:val="none" w:sz="0" w:space="0" w:color="auto"/>
        <w:right w:val="none" w:sz="0" w:space="0" w:color="auto"/>
      </w:divBdr>
    </w:div>
    <w:div w:id="657343359">
      <w:bodyDiv w:val="1"/>
      <w:marLeft w:val="0"/>
      <w:marRight w:val="0"/>
      <w:marTop w:val="0"/>
      <w:marBottom w:val="0"/>
      <w:divBdr>
        <w:top w:val="none" w:sz="0" w:space="0" w:color="auto"/>
        <w:left w:val="none" w:sz="0" w:space="0" w:color="auto"/>
        <w:bottom w:val="none" w:sz="0" w:space="0" w:color="auto"/>
        <w:right w:val="none" w:sz="0" w:space="0" w:color="auto"/>
      </w:divBdr>
    </w:div>
    <w:div w:id="657391651">
      <w:bodyDiv w:val="1"/>
      <w:marLeft w:val="0"/>
      <w:marRight w:val="0"/>
      <w:marTop w:val="0"/>
      <w:marBottom w:val="0"/>
      <w:divBdr>
        <w:top w:val="none" w:sz="0" w:space="0" w:color="auto"/>
        <w:left w:val="none" w:sz="0" w:space="0" w:color="auto"/>
        <w:bottom w:val="none" w:sz="0" w:space="0" w:color="auto"/>
        <w:right w:val="none" w:sz="0" w:space="0" w:color="auto"/>
      </w:divBdr>
    </w:div>
    <w:div w:id="657391843">
      <w:bodyDiv w:val="1"/>
      <w:marLeft w:val="0"/>
      <w:marRight w:val="0"/>
      <w:marTop w:val="0"/>
      <w:marBottom w:val="0"/>
      <w:divBdr>
        <w:top w:val="none" w:sz="0" w:space="0" w:color="auto"/>
        <w:left w:val="none" w:sz="0" w:space="0" w:color="auto"/>
        <w:bottom w:val="none" w:sz="0" w:space="0" w:color="auto"/>
        <w:right w:val="none" w:sz="0" w:space="0" w:color="auto"/>
      </w:divBdr>
    </w:div>
    <w:div w:id="657419553">
      <w:bodyDiv w:val="1"/>
      <w:marLeft w:val="0"/>
      <w:marRight w:val="0"/>
      <w:marTop w:val="0"/>
      <w:marBottom w:val="0"/>
      <w:divBdr>
        <w:top w:val="none" w:sz="0" w:space="0" w:color="auto"/>
        <w:left w:val="none" w:sz="0" w:space="0" w:color="auto"/>
        <w:bottom w:val="none" w:sz="0" w:space="0" w:color="auto"/>
        <w:right w:val="none" w:sz="0" w:space="0" w:color="auto"/>
      </w:divBdr>
    </w:div>
    <w:div w:id="657420064">
      <w:bodyDiv w:val="1"/>
      <w:marLeft w:val="0"/>
      <w:marRight w:val="0"/>
      <w:marTop w:val="0"/>
      <w:marBottom w:val="0"/>
      <w:divBdr>
        <w:top w:val="none" w:sz="0" w:space="0" w:color="auto"/>
        <w:left w:val="none" w:sz="0" w:space="0" w:color="auto"/>
        <w:bottom w:val="none" w:sz="0" w:space="0" w:color="auto"/>
        <w:right w:val="none" w:sz="0" w:space="0" w:color="auto"/>
      </w:divBdr>
    </w:div>
    <w:div w:id="657424158">
      <w:bodyDiv w:val="1"/>
      <w:marLeft w:val="0"/>
      <w:marRight w:val="0"/>
      <w:marTop w:val="0"/>
      <w:marBottom w:val="0"/>
      <w:divBdr>
        <w:top w:val="none" w:sz="0" w:space="0" w:color="auto"/>
        <w:left w:val="none" w:sz="0" w:space="0" w:color="auto"/>
        <w:bottom w:val="none" w:sz="0" w:space="0" w:color="auto"/>
        <w:right w:val="none" w:sz="0" w:space="0" w:color="auto"/>
      </w:divBdr>
    </w:div>
    <w:div w:id="657460431">
      <w:bodyDiv w:val="1"/>
      <w:marLeft w:val="0"/>
      <w:marRight w:val="0"/>
      <w:marTop w:val="0"/>
      <w:marBottom w:val="0"/>
      <w:divBdr>
        <w:top w:val="none" w:sz="0" w:space="0" w:color="auto"/>
        <w:left w:val="none" w:sz="0" w:space="0" w:color="auto"/>
        <w:bottom w:val="none" w:sz="0" w:space="0" w:color="auto"/>
        <w:right w:val="none" w:sz="0" w:space="0" w:color="auto"/>
      </w:divBdr>
    </w:div>
    <w:div w:id="657462871">
      <w:bodyDiv w:val="1"/>
      <w:marLeft w:val="0"/>
      <w:marRight w:val="0"/>
      <w:marTop w:val="0"/>
      <w:marBottom w:val="0"/>
      <w:divBdr>
        <w:top w:val="none" w:sz="0" w:space="0" w:color="auto"/>
        <w:left w:val="none" w:sz="0" w:space="0" w:color="auto"/>
        <w:bottom w:val="none" w:sz="0" w:space="0" w:color="auto"/>
        <w:right w:val="none" w:sz="0" w:space="0" w:color="auto"/>
      </w:divBdr>
    </w:div>
    <w:div w:id="657686380">
      <w:bodyDiv w:val="1"/>
      <w:marLeft w:val="0"/>
      <w:marRight w:val="0"/>
      <w:marTop w:val="0"/>
      <w:marBottom w:val="0"/>
      <w:divBdr>
        <w:top w:val="none" w:sz="0" w:space="0" w:color="auto"/>
        <w:left w:val="none" w:sz="0" w:space="0" w:color="auto"/>
        <w:bottom w:val="none" w:sz="0" w:space="0" w:color="auto"/>
        <w:right w:val="none" w:sz="0" w:space="0" w:color="auto"/>
      </w:divBdr>
    </w:div>
    <w:div w:id="657728081">
      <w:bodyDiv w:val="1"/>
      <w:marLeft w:val="0"/>
      <w:marRight w:val="0"/>
      <w:marTop w:val="0"/>
      <w:marBottom w:val="0"/>
      <w:divBdr>
        <w:top w:val="none" w:sz="0" w:space="0" w:color="auto"/>
        <w:left w:val="none" w:sz="0" w:space="0" w:color="auto"/>
        <w:bottom w:val="none" w:sz="0" w:space="0" w:color="auto"/>
        <w:right w:val="none" w:sz="0" w:space="0" w:color="auto"/>
      </w:divBdr>
    </w:div>
    <w:div w:id="657802484">
      <w:bodyDiv w:val="1"/>
      <w:marLeft w:val="0"/>
      <w:marRight w:val="0"/>
      <w:marTop w:val="0"/>
      <w:marBottom w:val="0"/>
      <w:divBdr>
        <w:top w:val="none" w:sz="0" w:space="0" w:color="auto"/>
        <w:left w:val="none" w:sz="0" w:space="0" w:color="auto"/>
        <w:bottom w:val="none" w:sz="0" w:space="0" w:color="auto"/>
        <w:right w:val="none" w:sz="0" w:space="0" w:color="auto"/>
      </w:divBdr>
    </w:div>
    <w:div w:id="657810987">
      <w:bodyDiv w:val="1"/>
      <w:marLeft w:val="0"/>
      <w:marRight w:val="0"/>
      <w:marTop w:val="0"/>
      <w:marBottom w:val="0"/>
      <w:divBdr>
        <w:top w:val="none" w:sz="0" w:space="0" w:color="auto"/>
        <w:left w:val="none" w:sz="0" w:space="0" w:color="auto"/>
        <w:bottom w:val="none" w:sz="0" w:space="0" w:color="auto"/>
        <w:right w:val="none" w:sz="0" w:space="0" w:color="auto"/>
      </w:divBdr>
    </w:div>
    <w:div w:id="657811151">
      <w:bodyDiv w:val="1"/>
      <w:marLeft w:val="0"/>
      <w:marRight w:val="0"/>
      <w:marTop w:val="0"/>
      <w:marBottom w:val="0"/>
      <w:divBdr>
        <w:top w:val="none" w:sz="0" w:space="0" w:color="auto"/>
        <w:left w:val="none" w:sz="0" w:space="0" w:color="auto"/>
        <w:bottom w:val="none" w:sz="0" w:space="0" w:color="auto"/>
        <w:right w:val="none" w:sz="0" w:space="0" w:color="auto"/>
      </w:divBdr>
    </w:div>
    <w:div w:id="657852722">
      <w:bodyDiv w:val="1"/>
      <w:marLeft w:val="0"/>
      <w:marRight w:val="0"/>
      <w:marTop w:val="0"/>
      <w:marBottom w:val="0"/>
      <w:divBdr>
        <w:top w:val="none" w:sz="0" w:space="0" w:color="auto"/>
        <w:left w:val="none" w:sz="0" w:space="0" w:color="auto"/>
        <w:bottom w:val="none" w:sz="0" w:space="0" w:color="auto"/>
        <w:right w:val="none" w:sz="0" w:space="0" w:color="auto"/>
      </w:divBdr>
    </w:div>
    <w:div w:id="657928726">
      <w:bodyDiv w:val="1"/>
      <w:marLeft w:val="0"/>
      <w:marRight w:val="0"/>
      <w:marTop w:val="0"/>
      <w:marBottom w:val="0"/>
      <w:divBdr>
        <w:top w:val="none" w:sz="0" w:space="0" w:color="auto"/>
        <w:left w:val="none" w:sz="0" w:space="0" w:color="auto"/>
        <w:bottom w:val="none" w:sz="0" w:space="0" w:color="auto"/>
        <w:right w:val="none" w:sz="0" w:space="0" w:color="auto"/>
      </w:divBdr>
    </w:div>
    <w:div w:id="657995707">
      <w:bodyDiv w:val="1"/>
      <w:marLeft w:val="0"/>
      <w:marRight w:val="0"/>
      <w:marTop w:val="0"/>
      <w:marBottom w:val="0"/>
      <w:divBdr>
        <w:top w:val="none" w:sz="0" w:space="0" w:color="auto"/>
        <w:left w:val="none" w:sz="0" w:space="0" w:color="auto"/>
        <w:bottom w:val="none" w:sz="0" w:space="0" w:color="auto"/>
        <w:right w:val="none" w:sz="0" w:space="0" w:color="auto"/>
      </w:divBdr>
    </w:div>
    <w:div w:id="657995781">
      <w:bodyDiv w:val="1"/>
      <w:marLeft w:val="0"/>
      <w:marRight w:val="0"/>
      <w:marTop w:val="0"/>
      <w:marBottom w:val="0"/>
      <w:divBdr>
        <w:top w:val="none" w:sz="0" w:space="0" w:color="auto"/>
        <w:left w:val="none" w:sz="0" w:space="0" w:color="auto"/>
        <w:bottom w:val="none" w:sz="0" w:space="0" w:color="auto"/>
        <w:right w:val="none" w:sz="0" w:space="0" w:color="auto"/>
      </w:divBdr>
    </w:div>
    <w:div w:id="658003574">
      <w:bodyDiv w:val="1"/>
      <w:marLeft w:val="0"/>
      <w:marRight w:val="0"/>
      <w:marTop w:val="0"/>
      <w:marBottom w:val="0"/>
      <w:divBdr>
        <w:top w:val="none" w:sz="0" w:space="0" w:color="auto"/>
        <w:left w:val="none" w:sz="0" w:space="0" w:color="auto"/>
        <w:bottom w:val="none" w:sz="0" w:space="0" w:color="auto"/>
        <w:right w:val="none" w:sz="0" w:space="0" w:color="auto"/>
      </w:divBdr>
    </w:div>
    <w:div w:id="658117211">
      <w:bodyDiv w:val="1"/>
      <w:marLeft w:val="0"/>
      <w:marRight w:val="0"/>
      <w:marTop w:val="0"/>
      <w:marBottom w:val="0"/>
      <w:divBdr>
        <w:top w:val="none" w:sz="0" w:space="0" w:color="auto"/>
        <w:left w:val="none" w:sz="0" w:space="0" w:color="auto"/>
        <w:bottom w:val="none" w:sz="0" w:space="0" w:color="auto"/>
        <w:right w:val="none" w:sz="0" w:space="0" w:color="auto"/>
      </w:divBdr>
    </w:div>
    <w:div w:id="658194551">
      <w:bodyDiv w:val="1"/>
      <w:marLeft w:val="0"/>
      <w:marRight w:val="0"/>
      <w:marTop w:val="0"/>
      <w:marBottom w:val="0"/>
      <w:divBdr>
        <w:top w:val="none" w:sz="0" w:space="0" w:color="auto"/>
        <w:left w:val="none" w:sz="0" w:space="0" w:color="auto"/>
        <w:bottom w:val="none" w:sz="0" w:space="0" w:color="auto"/>
        <w:right w:val="none" w:sz="0" w:space="0" w:color="auto"/>
      </w:divBdr>
    </w:div>
    <w:div w:id="658315252">
      <w:bodyDiv w:val="1"/>
      <w:marLeft w:val="0"/>
      <w:marRight w:val="0"/>
      <w:marTop w:val="0"/>
      <w:marBottom w:val="0"/>
      <w:divBdr>
        <w:top w:val="none" w:sz="0" w:space="0" w:color="auto"/>
        <w:left w:val="none" w:sz="0" w:space="0" w:color="auto"/>
        <w:bottom w:val="none" w:sz="0" w:space="0" w:color="auto"/>
        <w:right w:val="none" w:sz="0" w:space="0" w:color="auto"/>
      </w:divBdr>
    </w:div>
    <w:div w:id="658390235">
      <w:bodyDiv w:val="1"/>
      <w:marLeft w:val="0"/>
      <w:marRight w:val="0"/>
      <w:marTop w:val="0"/>
      <w:marBottom w:val="0"/>
      <w:divBdr>
        <w:top w:val="none" w:sz="0" w:space="0" w:color="auto"/>
        <w:left w:val="none" w:sz="0" w:space="0" w:color="auto"/>
        <w:bottom w:val="none" w:sz="0" w:space="0" w:color="auto"/>
        <w:right w:val="none" w:sz="0" w:space="0" w:color="auto"/>
      </w:divBdr>
    </w:div>
    <w:div w:id="658535943">
      <w:bodyDiv w:val="1"/>
      <w:marLeft w:val="0"/>
      <w:marRight w:val="0"/>
      <w:marTop w:val="0"/>
      <w:marBottom w:val="0"/>
      <w:divBdr>
        <w:top w:val="none" w:sz="0" w:space="0" w:color="auto"/>
        <w:left w:val="none" w:sz="0" w:space="0" w:color="auto"/>
        <w:bottom w:val="none" w:sz="0" w:space="0" w:color="auto"/>
        <w:right w:val="none" w:sz="0" w:space="0" w:color="auto"/>
      </w:divBdr>
    </w:div>
    <w:div w:id="658536160">
      <w:bodyDiv w:val="1"/>
      <w:marLeft w:val="0"/>
      <w:marRight w:val="0"/>
      <w:marTop w:val="0"/>
      <w:marBottom w:val="0"/>
      <w:divBdr>
        <w:top w:val="none" w:sz="0" w:space="0" w:color="auto"/>
        <w:left w:val="none" w:sz="0" w:space="0" w:color="auto"/>
        <w:bottom w:val="none" w:sz="0" w:space="0" w:color="auto"/>
        <w:right w:val="none" w:sz="0" w:space="0" w:color="auto"/>
      </w:divBdr>
    </w:div>
    <w:div w:id="658537736">
      <w:bodyDiv w:val="1"/>
      <w:marLeft w:val="0"/>
      <w:marRight w:val="0"/>
      <w:marTop w:val="0"/>
      <w:marBottom w:val="0"/>
      <w:divBdr>
        <w:top w:val="none" w:sz="0" w:space="0" w:color="auto"/>
        <w:left w:val="none" w:sz="0" w:space="0" w:color="auto"/>
        <w:bottom w:val="none" w:sz="0" w:space="0" w:color="auto"/>
        <w:right w:val="none" w:sz="0" w:space="0" w:color="auto"/>
      </w:divBdr>
    </w:div>
    <w:div w:id="658656653">
      <w:bodyDiv w:val="1"/>
      <w:marLeft w:val="0"/>
      <w:marRight w:val="0"/>
      <w:marTop w:val="0"/>
      <w:marBottom w:val="0"/>
      <w:divBdr>
        <w:top w:val="none" w:sz="0" w:space="0" w:color="auto"/>
        <w:left w:val="none" w:sz="0" w:space="0" w:color="auto"/>
        <w:bottom w:val="none" w:sz="0" w:space="0" w:color="auto"/>
        <w:right w:val="none" w:sz="0" w:space="0" w:color="auto"/>
      </w:divBdr>
    </w:div>
    <w:div w:id="658657423">
      <w:bodyDiv w:val="1"/>
      <w:marLeft w:val="0"/>
      <w:marRight w:val="0"/>
      <w:marTop w:val="0"/>
      <w:marBottom w:val="0"/>
      <w:divBdr>
        <w:top w:val="none" w:sz="0" w:space="0" w:color="auto"/>
        <w:left w:val="none" w:sz="0" w:space="0" w:color="auto"/>
        <w:bottom w:val="none" w:sz="0" w:space="0" w:color="auto"/>
        <w:right w:val="none" w:sz="0" w:space="0" w:color="auto"/>
      </w:divBdr>
    </w:div>
    <w:div w:id="658728126">
      <w:bodyDiv w:val="1"/>
      <w:marLeft w:val="0"/>
      <w:marRight w:val="0"/>
      <w:marTop w:val="0"/>
      <w:marBottom w:val="0"/>
      <w:divBdr>
        <w:top w:val="none" w:sz="0" w:space="0" w:color="auto"/>
        <w:left w:val="none" w:sz="0" w:space="0" w:color="auto"/>
        <w:bottom w:val="none" w:sz="0" w:space="0" w:color="auto"/>
        <w:right w:val="none" w:sz="0" w:space="0" w:color="auto"/>
      </w:divBdr>
    </w:div>
    <w:div w:id="658733563">
      <w:bodyDiv w:val="1"/>
      <w:marLeft w:val="0"/>
      <w:marRight w:val="0"/>
      <w:marTop w:val="0"/>
      <w:marBottom w:val="0"/>
      <w:divBdr>
        <w:top w:val="none" w:sz="0" w:space="0" w:color="auto"/>
        <w:left w:val="none" w:sz="0" w:space="0" w:color="auto"/>
        <w:bottom w:val="none" w:sz="0" w:space="0" w:color="auto"/>
        <w:right w:val="none" w:sz="0" w:space="0" w:color="auto"/>
      </w:divBdr>
    </w:div>
    <w:div w:id="658770054">
      <w:bodyDiv w:val="1"/>
      <w:marLeft w:val="0"/>
      <w:marRight w:val="0"/>
      <w:marTop w:val="0"/>
      <w:marBottom w:val="0"/>
      <w:divBdr>
        <w:top w:val="none" w:sz="0" w:space="0" w:color="auto"/>
        <w:left w:val="none" w:sz="0" w:space="0" w:color="auto"/>
        <w:bottom w:val="none" w:sz="0" w:space="0" w:color="auto"/>
        <w:right w:val="none" w:sz="0" w:space="0" w:color="auto"/>
      </w:divBdr>
    </w:div>
    <w:div w:id="658773633">
      <w:bodyDiv w:val="1"/>
      <w:marLeft w:val="0"/>
      <w:marRight w:val="0"/>
      <w:marTop w:val="0"/>
      <w:marBottom w:val="0"/>
      <w:divBdr>
        <w:top w:val="none" w:sz="0" w:space="0" w:color="auto"/>
        <w:left w:val="none" w:sz="0" w:space="0" w:color="auto"/>
        <w:bottom w:val="none" w:sz="0" w:space="0" w:color="auto"/>
        <w:right w:val="none" w:sz="0" w:space="0" w:color="auto"/>
      </w:divBdr>
    </w:div>
    <w:div w:id="658777485">
      <w:bodyDiv w:val="1"/>
      <w:marLeft w:val="0"/>
      <w:marRight w:val="0"/>
      <w:marTop w:val="0"/>
      <w:marBottom w:val="0"/>
      <w:divBdr>
        <w:top w:val="none" w:sz="0" w:space="0" w:color="auto"/>
        <w:left w:val="none" w:sz="0" w:space="0" w:color="auto"/>
        <w:bottom w:val="none" w:sz="0" w:space="0" w:color="auto"/>
        <w:right w:val="none" w:sz="0" w:space="0" w:color="auto"/>
      </w:divBdr>
    </w:div>
    <w:div w:id="658966675">
      <w:bodyDiv w:val="1"/>
      <w:marLeft w:val="0"/>
      <w:marRight w:val="0"/>
      <w:marTop w:val="0"/>
      <w:marBottom w:val="0"/>
      <w:divBdr>
        <w:top w:val="none" w:sz="0" w:space="0" w:color="auto"/>
        <w:left w:val="none" w:sz="0" w:space="0" w:color="auto"/>
        <w:bottom w:val="none" w:sz="0" w:space="0" w:color="auto"/>
        <w:right w:val="none" w:sz="0" w:space="0" w:color="auto"/>
      </w:divBdr>
    </w:div>
    <w:div w:id="659040250">
      <w:bodyDiv w:val="1"/>
      <w:marLeft w:val="0"/>
      <w:marRight w:val="0"/>
      <w:marTop w:val="0"/>
      <w:marBottom w:val="0"/>
      <w:divBdr>
        <w:top w:val="none" w:sz="0" w:space="0" w:color="auto"/>
        <w:left w:val="none" w:sz="0" w:space="0" w:color="auto"/>
        <w:bottom w:val="none" w:sz="0" w:space="0" w:color="auto"/>
        <w:right w:val="none" w:sz="0" w:space="0" w:color="auto"/>
      </w:divBdr>
    </w:div>
    <w:div w:id="659113821">
      <w:bodyDiv w:val="1"/>
      <w:marLeft w:val="0"/>
      <w:marRight w:val="0"/>
      <w:marTop w:val="0"/>
      <w:marBottom w:val="0"/>
      <w:divBdr>
        <w:top w:val="none" w:sz="0" w:space="0" w:color="auto"/>
        <w:left w:val="none" w:sz="0" w:space="0" w:color="auto"/>
        <w:bottom w:val="none" w:sz="0" w:space="0" w:color="auto"/>
        <w:right w:val="none" w:sz="0" w:space="0" w:color="auto"/>
      </w:divBdr>
    </w:div>
    <w:div w:id="659114482">
      <w:bodyDiv w:val="1"/>
      <w:marLeft w:val="0"/>
      <w:marRight w:val="0"/>
      <w:marTop w:val="0"/>
      <w:marBottom w:val="0"/>
      <w:divBdr>
        <w:top w:val="none" w:sz="0" w:space="0" w:color="auto"/>
        <w:left w:val="none" w:sz="0" w:space="0" w:color="auto"/>
        <w:bottom w:val="none" w:sz="0" w:space="0" w:color="auto"/>
        <w:right w:val="none" w:sz="0" w:space="0" w:color="auto"/>
      </w:divBdr>
    </w:div>
    <w:div w:id="659116113">
      <w:bodyDiv w:val="1"/>
      <w:marLeft w:val="0"/>
      <w:marRight w:val="0"/>
      <w:marTop w:val="0"/>
      <w:marBottom w:val="0"/>
      <w:divBdr>
        <w:top w:val="none" w:sz="0" w:space="0" w:color="auto"/>
        <w:left w:val="none" w:sz="0" w:space="0" w:color="auto"/>
        <w:bottom w:val="none" w:sz="0" w:space="0" w:color="auto"/>
        <w:right w:val="none" w:sz="0" w:space="0" w:color="auto"/>
      </w:divBdr>
    </w:div>
    <w:div w:id="659231563">
      <w:bodyDiv w:val="1"/>
      <w:marLeft w:val="0"/>
      <w:marRight w:val="0"/>
      <w:marTop w:val="0"/>
      <w:marBottom w:val="0"/>
      <w:divBdr>
        <w:top w:val="none" w:sz="0" w:space="0" w:color="auto"/>
        <w:left w:val="none" w:sz="0" w:space="0" w:color="auto"/>
        <w:bottom w:val="none" w:sz="0" w:space="0" w:color="auto"/>
        <w:right w:val="none" w:sz="0" w:space="0" w:color="auto"/>
      </w:divBdr>
    </w:div>
    <w:div w:id="659238449">
      <w:bodyDiv w:val="1"/>
      <w:marLeft w:val="0"/>
      <w:marRight w:val="0"/>
      <w:marTop w:val="0"/>
      <w:marBottom w:val="0"/>
      <w:divBdr>
        <w:top w:val="none" w:sz="0" w:space="0" w:color="auto"/>
        <w:left w:val="none" w:sz="0" w:space="0" w:color="auto"/>
        <w:bottom w:val="none" w:sz="0" w:space="0" w:color="auto"/>
        <w:right w:val="none" w:sz="0" w:space="0" w:color="auto"/>
      </w:divBdr>
    </w:div>
    <w:div w:id="659307664">
      <w:bodyDiv w:val="1"/>
      <w:marLeft w:val="0"/>
      <w:marRight w:val="0"/>
      <w:marTop w:val="0"/>
      <w:marBottom w:val="0"/>
      <w:divBdr>
        <w:top w:val="none" w:sz="0" w:space="0" w:color="auto"/>
        <w:left w:val="none" w:sz="0" w:space="0" w:color="auto"/>
        <w:bottom w:val="none" w:sz="0" w:space="0" w:color="auto"/>
        <w:right w:val="none" w:sz="0" w:space="0" w:color="auto"/>
      </w:divBdr>
    </w:div>
    <w:div w:id="659314028">
      <w:bodyDiv w:val="1"/>
      <w:marLeft w:val="0"/>
      <w:marRight w:val="0"/>
      <w:marTop w:val="0"/>
      <w:marBottom w:val="0"/>
      <w:divBdr>
        <w:top w:val="none" w:sz="0" w:space="0" w:color="auto"/>
        <w:left w:val="none" w:sz="0" w:space="0" w:color="auto"/>
        <w:bottom w:val="none" w:sz="0" w:space="0" w:color="auto"/>
        <w:right w:val="none" w:sz="0" w:space="0" w:color="auto"/>
      </w:divBdr>
    </w:div>
    <w:div w:id="659386360">
      <w:bodyDiv w:val="1"/>
      <w:marLeft w:val="0"/>
      <w:marRight w:val="0"/>
      <w:marTop w:val="0"/>
      <w:marBottom w:val="0"/>
      <w:divBdr>
        <w:top w:val="none" w:sz="0" w:space="0" w:color="auto"/>
        <w:left w:val="none" w:sz="0" w:space="0" w:color="auto"/>
        <w:bottom w:val="none" w:sz="0" w:space="0" w:color="auto"/>
        <w:right w:val="none" w:sz="0" w:space="0" w:color="auto"/>
      </w:divBdr>
    </w:div>
    <w:div w:id="659386612">
      <w:bodyDiv w:val="1"/>
      <w:marLeft w:val="0"/>
      <w:marRight w:val="0"/>
      <w:marTop w:val="0"/>
      <w:marBottom w:val="0"/>
      <w:divBdr>
        <w:top w:val="none" w:sz="0" w:space="0" w:color="auto"/>
        <w:left w:val="none" w:sz="0" w:space="0" w:color="auto"/>
        <w:bottom w:val="none" w:sz="0" w:space="0" w:color="auto"/>
        <w:right w:val="none" w:sz="0" w:space="0" w:color="auto"/>
      </w:divBdr>
    </w:div>
    <w:div w:id="659386914">
      <w:bodyDiv w:val="1"/>
      <w:marLeft w:val="0"/>
      <w:marRight w:val="0"/>
      <w:marTop w:val="0"/>
      <w:marBottom w:val="0"/>
      <w:divBdr>
        <w:top w:val="none" w:sz="0" w:space="0" w:color="auto"/>
        <w:left w:val="none" w:sz="0" w:space="0" w:color="auto"/>
        <w:bottom w:val="none" w:sz="0" w:space="0" w:color="auto"/>
        <w:right w:val="none" w:sz="0" w:space="0" w:color="auto"/>
      </w:divBdr>
    </w:div>
    <w:div w:id="659386995">
      <w:bodyDiv w:val="1"/>
      <w:marLeft w:val="0"/>
      <w:marRight w:val="0"/>
      <w:marTop w:val="0"/>
      <w:marBottom w:val="0"/>
      <w:divBdr>
        <w:top w:val="none" w:sz="0" w:space="0" w:color="auto"/>
        <w:left w:val="none" w:sz="0" w:space="0" w:color="auto"/>
        <w:bottom w:val="none" w:sz="0" w:space="0" w:color="auto"/>
        <w:right w:val="none" w:sz="0" w:space="0" w:color="auto"/>
      </w:divBdr>
    </w:div>
    <w:div w:id="659387124">
      <w:bodyDiv w:val="1"/>
      <w:marLeft w:val="0"/>
      <w:marRight w:val="0"/>
      <w:marTop w:val="0"/>
      <w:marBottom w:val="0"/>
      <w:divBdr>
        <w:top w:val="none" w:sz="0" w:space="0" w:color="auto"/>
        <w:left w:val="none" w:sz="0" w:space="0" w:color="auto"/>
        <w:bottom w:val="none" w:sz="0" w:space="0" w:color="auto"/>
        <w:right w:val="none" w:sz="0" w:space="0" w:color="auto"/>
      </w:divBdr>
    </w:div>
    <w:div w:id="659427349">
      <w:bodyDiv w:val="1"/>
      <w:marLeft w:val="0"/>
      <w:marRight w:val="0"/>
      <w:marTop w:val="0"/>
      <w:marBottom w:val="0"/>
      <w:divBdr>
        <w:top w:val="none" w:sz="0" w:space="0" w:color="auto"/>
        <w:left w:val="none" w:sz="0" w:space="0" w:color="auto"/>
        <w:bottom w:val="none" w:sz="0" w:space="0" w:color="auto"/>
        <w:right w:val="none" w:sz="0" w:space="0" w:color="auto"/>
      </w:divBdr>
    </w:div>
    <w:div w:id="659427392">
      <w:bodyDiv w:val="1"/>
      <w:marLeft w:val="0"/>
      <w:marRight w:val="0"/>
      <w:marTop w:val="0"/>
      <w:marBottom w:val="0"/>
      <w:divBdr>
        <w:top w:val="none" w:sz="0" w:space="0" w:color="auto"/>
        <w:left w:val="none" w:sz="0" w:space="0" w:color="auto"/>
        <w:bottom w:val="none" w:sz="0" w:space="0" w:color="auto"/>
        <w:right w:val="none" w:sz="0" w:space="0" w:color="auto"/>
      </w:divBdr>
    </w:div>
    <w:div w:id="659500733">
      <w:bodyDiv w:val="1"/>
      <w:marLeft w:val="0"/>
      <w:marRight w:val="0"/>
      <w:marTop w:val="0"/>
      <w:marBottom w:val="0"/>
      <w:divBdr>
        <w:top w:val="none" w:sz="0" w:space="0" w:color="auto"/>
        <w:left w:val="none" w:sz="0" w:space="0" w:color="auto"/>
        <w:bottom w:val="none" w:sz="0" w:space="0" w:color="auto"/>
        <w:right w:val="none" w:sz="0" w:space="0" w:color="auto"/>
      </w:divBdr>
    </w:div>
    <w:div w:id="659626089">
      <w:bodyDiv w:val="1"/>
      <w:marLeft w:val="0"/>
      <w:marRight w:val="0"/>
      <w:marTop w:val="0"/>
      <w:marBottom w:val="0"/>
      <w:divBdr>
        <w:top w:val="none" w:sz="0" w:space="0" w:color="auto"/>
        <w:left w:val="none" w:sz="0" w:space="0" w:color="auto"/>
        <w:bottom w:val="none" w:sz="0" w:space="0" w:color="auto"/>
        <w:right w:val="none" w:sz="0" w:space="0" w:color="auto"/>
      </w:divBdr>
    </w:div>
    <w:div w:id="659649994">
      <w:bodyDiv w:val="1"/>
      <w:marLeft w:val="0"/>
      <w:marRight w:val="0"/>
      <w:marTop w:val="0"/>
      <w:marBottom w:val="0"/>
      <w:divBdr>
        <w:top w:val="none" w:sz="0" w:space="0" w:color="auto"/>
        <w:left w:val="none" w:sz="0" w:space="0" w:color="auto"/>
        <w:bottom w:val="none" w:sz="0" w:space="0" w:color="auto"/>
        <w:right w:val="none" w:sz="0" w:space="0" w:color="auto"/>
      </w:divBdr>
    </w:div>
    <w:div w:id="659652447">
      <w:bodyDiv w:val="1"/>
      <w:marLeft w:val="0"/>
      <w:marRight w:val="0"/>
      <w:marTop w:val="0"/>
      <w:marBottom w:val="0"/>
      <w:divBdr>
        <w:top w:val="none" w:sz="0" w:space="0" w:color="auto"/>
        <w:left w:val="none" w:sz="0" w:space="0" w:color="auto"/>
        <w:bottom w:val="none" w:sz="0" w:space="0" w:color="auto"/>
        <w:right w:val="none" w:sz="0" w:space="0" w:color="auto"/>
      </w:divBdr>
    </w:div>
    <w:div w:id="659768949">
      <w:bodyDiv w:val="1"/>
      <w:marLeft w:val="0"/>
      <w:marRight w:val="0"/>
      <w:marTop w:val="0"/>
      <w:marBottom w:val="0"/>
      <w:divBdr>
        <w:top w:val="none" w:sz="0" w:space="0" w:color="auto"/>
        <w:left w:val="none" w:sz="0" w:space="0" w:color="auto"/>
        <w:bottom w:val="none" w:sz="0" w:space="0" w:color="auto"/>
        <w:right w:val="none" w:sz="0" w:space="0" w:color="auto"/>
      </w:divBdr>
    </w:div>
    <w:div w:id="659844997">
      <w:bodyDiv w:val="1"/>
      <w:marLeft w:val="0"/>
      <w:marRight w:val="0"/>
      <w:marTop w:val="0"/>
      <w:marBottom w:val="0"/>
      <w:divBdr>
        <w:top w:val="none" w:sz="0" w:space="0" w:color="auto"/>
        <w:left w:val="none" w:sz="0" w:space="0" w:color="auto"/>
        <w:bottom w:val="none" w:sz="0" w:space="0" w:color="auto"/>
        <w:right w:val="none" w:sz="0" w:space="0" w:color="auto"/>
      </w:divBdr>
    </w:div>
    <w:div w:id="659889735">
      <w:bodyDiv w:val="1"/>
      <w:marLeft w:val="0"/>
      <w:marRight w:val="0"/>
      <w:marTop w:val="0"/>
      <w:marBottom w:val="0"/>
      <w:divBdr>
        <w:top w:val="none" w:sz="0" w:space="0" w:color="auto"/>
        <w:left w:val="none" w:sz="0" w:space="0" w:color="auto"/>
        <w:bottom w:val="none" w:sz="0" w:space="0" w:color="auto"/>
        <w:right w:val="none" w:sz="0" w:space="0" w:color="auto"/>
      </w:divBdr>
    </w:div>
    <w:div w:id="659893120">
      <w:bodyDiv w:val="1"/>
      <w:marLeft w:val="0"/>
      <w:marRight w:val="0"/>
      <w:marTop w:val="0"/>
      <w:marBottom w:val="0"/>
      <w:divBdr>
        <w:top w:val="none" w:sz="0" w:space="0" w:color="auto"/>
        <w:left w:val="none" w:sz="0" w:space="0" w:color="auto"/>
        <w:bottom w:val="none" w:sz="0" w:space="0" w:color="auto"/>
        <w:right w:val="none" w:sz="0" w:space="0" w:color="auto"/>
      </w:divBdr>
    </w:div>
    <w:div w:id="659966790">
      <w:bodyDiv w:val="1"/>
      <w:marLeft w:val="0"/>
      <w:marRight w:val="0"/>
      <w:marTop w:val="0"/>
      <w:marBottom w:val="0"/>
      <w:divBdr>
        <w:top w:val="none" w:sz="0" w:space="0" w:color="auto"/>
        <w:left w:val="none" w:sz="0" w:space="0" w:color="auto"/>
        <w:bottom w:val="none" w:sz="0" w:space="0" w:color="auto"/>
        <w:right w:val="none" w:sz="0" w:space="0" w:color="auto"/>
      </w:divBdr>
    </w:div>
    <w:div w:id="659967567">
      <w:bodyDiv w:val="1"/>
      <w:marLeft w:val="0"/>
      <w:marRight w:val="0"/>
      <w:marTop w:val="0"/>
      <w:marBottom w:val="0"/>
      <w:divBdr>
        <w:top w:val="none" w:sz="0" w:space="0" w:color="auto"/>
        <w:left w:val="none" w:sz="0" w:space="0" w:color="auto"/>
        <w:bottom w:val="none" w:sz="0" w:space="0" w:color="auto"/>
        <w:right w:val="none" w:sz="0" w:space="0" w:color="auto"/>
      </w:divBdr>
    </w:div>
    <w:div w:id="660087423">
      <w:bodyDiv w:val="1"/>
      <w:marLeft w:val="0"/>
      <w:marRight w:val="0"/>
      <w:marTop w:val="0"/>
      <w:marBottom w:val="0"/>
      <w:divBdr>
        <w:top w:val="none" w:sz="0" w:space="0" w:color="auto"/>
        <w:left w:val="none" w:sz="0" w:space="0" w:color="auto"/>
        <w:bottom w:val="none" w:sz="0" w:space="0" w:color="auto"/>
        <w:right w:val="none" w:sz="0" w:space="0" w:color="auto"/>
      </w:divBdr>
    </w:div>
    <w:div w:id="660087532">
      <w:bodyDiv w:val="1"/>
      <w:marLeft w:val="0"/>
      <w:marRight w:val="0"/>
      <w:marTop w:val="0"/>
      <w:marBottom w:val="0"/>
      <w:divBdr>
        <w:top w:val="none" w:sz="0" w:space="0" w:color="auto"/>
        <w:left w:val="none" w:sz="0" w:space="0" w:color="auto"/>
        <w:bottom w:val="none" w:sz="0" w:space="0" w:color="auto"/>
        <w:right w:val="none" w:sz="0" w:space="0" w:color="auto"/>
      </w:divBdr>
    </w:div>
    <w:div w:id="660156758">
      <w:bodyDiv w:val="1"/>
      <w:marLeft w:val="0"/>
      <w:marRight w:val="0"/>
      <w:marTop w:val="0"/>
      <w:marBottom w:val="0"/>
      <w:divBdr>
        <w:top w:val="none" w:sz="0" w:space="0" w:color="auto"/>
        <w:left w:val="none" w:sz="0" w:space="0" w:color="auto"/>
        <w:bottom w:val="none" w:sz="0" w:space="0" w:color="auto"/>
        <w:right w:val="none" w:sz="0" w:space="0" w:color="auto"/>
      </w:divBdr>
    </w:div>
    <w:div w:id="660276787">
      <w:bodyDiv w:val="1"/>
      <w:marLeft w:val="0"/>
      <w:marRight w:val="0"/>
      <w:marTop w:val="0"/>
      <w:marBottom w:val="0"/>
      <w:divBdr>
        <w:top w:val="none" w:sz="0" w:space="0" w:color="auto"/>
        <w:left w:val="none" w:sz="0" w:space="0" w:color="auto"/>
        <w:bottom w:val="none" w:sz="0" w:space="0" w:color="auto"/>
        <w:right w:val="none" w:sz="0" w:space="0" w:color="auto"/>
      </w:divBdr>
    </w:div>
    <w:div w:id="660305818">
      <w:bodyDiv w:val="1"/>
      <w:marLeft w:val="0"/>
      <w:marRight w:val="0"/>
      <w:marTop w:val="0"/>
      <w:marBottom w:val="0"/>
      <w:divBdr>
        <w:top w:val="none" w:sz="0" w:space="0" w:color="auto"/>
        <w:left w:val="none" w:sz="0" w:space="0" w:color="auto"/>
        <w:bottom w:val="none" w:sz="0" w:space="0" w:color="auto"/>
        <w:right w:val="none" w:sz="0" w:space="0" w:color="auto"/>
      </w:divBdr>
    </w:div>
    <w:div w:id="660424392">
      <w:bodyDiv w:val="1"/>
      <w:marLeft w:val="0"/>
      <w:marRight w:val="0"/>
      <w:marTop w:val="0"/>
      <w:marBottom w:val="0"/>
      <w:divBdr>
        <w:top w:val="none" w:sz="0" w:space="0" w:color="auto"/>
        <w:left w:val="none" w:sz="0" w:space="0" w:color="auto"/>
        <w:bottom w:val="none" w:sz="0" w:space="0" w:color="auto"/>
        <w:right w:val="none" w:sz="0" w:space="0" w:color="auto"/>
      </w:divBdr>
    </w:div>
    <w:div w:id="660424427">
      <w:bodyDiv w:val="1"/>
      <w:marLeft w:val="0"/>
      <w:marRight w:val="0"/>
      <w:marTop w:val="0"/>
      <w:marBottom w:val="0"/>
      <w:divBdr>
        <w:top w:val="none" w:sz="0" w:space="0" w:color="auto"/>
        <w:left w:val="none" w:sz="0" w:space="0" w:color="auto"/>
        <w:bottom w:val="none" w:sz="0" w:space="0" w:color="auto"/>
        <w:right w:val="none" w:sz="0" w:space="0" w:color="auto"/>
      </w:divBdr>
    </w:div>
    <w:div w:id="660425100">
      <w:bodyDiv w:val="1"/>
      <w:marLeft w:val="0"/>
      <w:marRight w:val="0"/>
      <w:marTop w:val="0"/>
      <w:marBottom w:val="0"/>
      <w:divBdr>
        <w:top w:val="none" w:sz="0" w:space="0" w:color="auto"/>
        <w:left w:val="none" w:sz="0" w:space="0" w:color="auto"/>
        <w:bottom w:val="none" w:sz="0" w:space="0" w:color="auto"/>
        <w:right w:val="none" w:sz="0" w:space="0" w:color="auto"/>
      </w:divBdr>
    </w:div>
    <w:div w:id="660429141">
      <w:bodyDiv w:val="1"/>
      <w:marLeft w:val="0"/>
      <w:marRight w:val="0"/>
      <w:marTop w:val="0"/>
      <w:marBottom w:val="0"/>
      <w:divBdr>
        <w:top w:val="none" w:sz="0" w:space="0" w:color="auto"/>
        <w:left w:val="none" w:sz="0" w:space="0" w:color="auto"/>
        <w:bottom w:val="none" w:sz="0" w:space="0" w:color="auto"/>
        <w:right w:val="none" w:sz="0" w:space="0" w:color="auto"/>
      </w:divBdr>
    </w:div>
    <w:div w:id="660430360">
      <w:bodyDiv w:val="1"/>
      <w:marLeft w:val="0"/>
      <w:marRight w:val="0"/>
      <w:marTop w:val="0"/>
      <w:marBottom w:val="0"/>
      <w:divBdr>
        <w:top w:val="none" w:sz="0" w:space="0" w:color="auto"/>
        <w:left w:val="none" w:sz="0" w:space="0" w:color="auto"/>
        <w:bottom w:val="none" w:sz="0" w:space="0" w:color="auto"/>
        <w:right w:val="none" w:sz="0" w:space="0" w:color="auto"/>
      </w:divBdr>
    </w:div>
    <w:div w:id="660474497">
      <w:bodyDiv w:val="1"/>
      <w:marLeft w:val="0"/>
      <w:marRight w:val="0"/>
      <w:marTop w:val="0"/>
      <w:marBottom w:val="0"/>
      <w:divBdr>
        <w:top w:val="none" w:sz="0" w:space="0" w:color="auto"/>
        <w:left w:val="none" w:sz="0" w:space="0" w:color="auto"/>
        <w:bottom w:val="none" w:sz="0" w:space="0" w:color="auto"/>
        <w:right w:val="none" w:sz="0" w:space="0" w:color="auto"/>
      </w:divBdr>
    </w:div>
    <w:div w:id="660500931">
      <w:bodyDiv w:val="1"/>
      <w:marLeft w:val="0"/>
      <w:marRight w:val="0"/>
      <w:marTop w:val="0"/>
      <w:marBottom w:val="0"/>
      <w:divBdr>
        <w:top w:val="none" w:sz="0" w:space="0" w:color="auto"/>
        <w:left w:val="none" w:sz="0" w:space="0" w:color="auto"/>
        <w:bottom w:val="none" w:sz="0" w:space="0" w:color="auto"/>
        <w:right w:val="none" w:sz="0" w:space="0" w:color="auto"/>
      </w:divBdr>
    </w:div>
    <w:div w:id="660501796">
      <w:bodyDiv w:val="1"/>
      <w:marLeft w:val="0"/>
      <w:marRight w:val="0"/>
      <w:marTop w:val="0"/>
      <w:marBottom w:val="0"/>
      <w:divBdr>
        <w:top w:val="none" w:sz="0" w:space="0" w:color="auto"/>
        <w:left w:val="none" w:sz="0" w:space="0" w:color="auto"/>
        <w:bottom w:val="none" w:sz="0" w:space="0" w:color="auto"/>
        <w:right w:val="none" w:sz="0" w:space="0" w:color="auto"/>
      </w:divBdr>
    </w:div>
    <w:div w:id="660541259">
      <w:bodyDiv w:val="1"/>
      <w:marLeft w:val="0"/>
      <w:marRight w:val="0"/>
      <w:marTop w:val="0"/>
      <w:marBottom w:val="0"/>
      <w:divBdr>
        <w:top w:val="none" w:sz="0" w:space="0" w:color="auto"/>
        <w:left w:val="none" w:sz="0" w:space="0" w:color="auto"/>
        <w:bottom w:val="none" w:sz="0" w:space="0" w:color="auto"/>
        <w:right w:val="none" w:sz="0" w:space="0" w:color="auto"/>
      </w:divBdr>
    </w:div>
    <w:div w:id="660541490">
      <w:bodyDiv w:val="1"/>
      <w:marLeft w:val="0"/>
      <w:marRight w:val="0"/>
      <w:marTop w:val="0"/>
      <w:marBottom w:val="0"/>
      <w:divBdr>
        <w:top w:val="none" w:sz="0" w:space="0" w:color="auto"/>
        <w:left w:val="none" w:sz="0" w:space="0" w:color="auto"/>
        <w:bottom w:val="none" w:sz="0" w:space="0" w:color="auto"/>
        <w:right w:val="none" w:sz="0" w:space="0" w:color="auto"/>
      </w:divBdr>
    </w:div>
    <w:div w:id="660620515">
      <w:bodyDiv w:val="1"/>
      <w:marLeft w:val="0"/>
      <w:marRight w:val="0"/>
      <w:marTop w:val="0"/>
      <w:marBottom w:val="0"/>
      <w:divBdr>
        <w:top w:val="none" w:sz="0" w:space="0" w:color="auto"/>
        <w:left w:val="none" w:sz="0" w:space="0" w:color="auto"/>
        <w:bottom w:val="none" w:sz="0" w:space="0" w:color="auto"/>
        <w:right w:val="none" w:sz="0" w:space="0" w:color="auto"/>
      </w:divBdr>
    </w:div>
    <w:div w:id="660697414">
      <w:bodyDiv w:val="1"/>
      <w:marLeft w:val="0"/>
      <w:marRight w:val="0"/>
      <w:marTop w:val="0"/>
      <w:marBottom w:val="0"/>
      <w:divBdr>
        <w:top w:val="none" w:sz="0" w:space="0" w:color="auto"/>
        <w:left w:val="none" w:sz="0" w:space="0" w:color="auto"/>
        <w:bottom w:val="none" w:sz="0" w:space="0" w:color="auto"/>
        <w:right w:val="none" w:sz="0" w:space="0" w:color="auto"/>
      </w:divBdr>
    </w:div>
    <w:div w:id="660699102">
      <w:bodyDiv w:val="1"/>
      <w:marLeft w:val="0"/>
      <w:marRight w:val="0"/>
      <w:marTop w:val="0"/>
      <w:marBottom w:val="0"/>
      <w:divBdr>
        <w:top w:val="none" w:sz="0" w:space="0" w:color="auto"/>
        <w:left w:val="none" w:sz="0" w:space="0" w:color="auto"/>
        <w:bottom w:val="none" w:sz="0" w:space="0" w:color="auto"/>
        <w:right w:val="none" w:sz="0" w:space="0" w:color="auto"/>
      </w:divBdr>
    </w:div>
    <w:div w:id="660699677">
      <w:bodyDiv w:val="1"/>
      <w:marLeft w:val="0"/>
      <w:marRight w:val="0"/>
      <w:marTop w:val="0"/>
      <w:marBottom w:val="0"/>
      <w:divBdr>
        <w:top w:val="none" w:sz="0" w:space="0" w:color="auto"/>
        <w:left w:val="none" w:sz="0" w:space="0" w:color="auto"/>
        <w:bottom w:val="none" w:sz="0" w:space="0" w:color="auto"/>
        <w:right w:val="none" w:sz="0" w:space="0" w:color="auto"/>
      </w:divBdr>
    </w:div>
    <w:div w:id="660737806">
      <w:bodyDiv w:val="1"/>
      <w:marLeft w:val="0"/>
      <w:marRight w:val="0"/>
      <w:marTop w:val="0"/>
      <w:marBottom w:val="0"/>
      <w:divBdr>
        <w:top w:val="none" w:sz="0" w:space="0" w:color="auto"/>
        <w:left w:val="none" w:sz="0" w:space="0" w:color="auto"/>
        <w:bottom w:val="none" w:sz="0" w:space="0" w:color="auto"/>
        <w:right w:val="none" w:sz="0" w:space="0" w:color="auto"/>
      </w:divBdr>
    </w:div>
    <w:div w:id="660742095">
      <w:bodyDiv w:val="1"/>
      <w:marLeft w:val="0"/>
      <w:marRight w:val="0"/>
      <w:marTop w:val="0"/>
      <w:marBottom w:val="0"/>
      <w:divBdr>
        <w:top w:val="none" w:sz="0" w:space="0" w:color="auto"/>
        <w:left w:val="none" w:sz="0" w:space="0" w:color="auto"/>
        <w:bottom w:val="none" w:sz="0" w:space="0" w:color="auto"/>
        <w:right w:val="none" w:sz="0" w:space="0" w:color="auto"/>
      </w:divBdr>
    </w:div>
    <w:div w:id="660743106">
      <w:bodyDiv w:val="1"/>
      <w:marLeft w:val="0"/>
      <w:marRight w:val="0"/>
      <w:marTop w:val="0"/>
      <w:marBottom w:val="0"/>
      <w:divBdr>
        <w:top w:val="none" w:sz="0" w:space="0" w:color="auto"/>
        <w:left w:val="none" w:sz="0" w:space="0" w:color="auto"/>
        <w:bottom w:val="none" w:sz="0" w:space="0" w:color="auto"/>
        <w:right w:val="none" w:sz="0" w:space="0" w:color="auto"/>
      </w:divBdr>
    </w:div>
    <w:div w:id="660815073">
      <w:bodyDiv w:val="1"/>
      <w:marLeft w:val="0"/>
      <w:marRight w:val="0"/>
      <w:marTop w:val="0"/>
      <w:marBottom w:val="0"/>
      <w:divBdr>
        <w:top w:val="none" w:sz="0" w:space="0" w:color="auto"/>
        <w:left w:val="none" w:sz="0" w:space="0" w:color="auto"/>
        <w:bottom w:val="none" w:sz="0" w:space="0" w:color="auto"/>
        <w:right w:val="none" w:sz="0" w:space="0" w:color="auto"/>
      </w:divBdr>
    </w:div>
    <w:div w:id="660815458">
      <w:bodyDiv w:val="1"/>
      <w:marLeft w:val="0"/>
      <w:marRight w:val="0"/>
      <w:marTop w:val="0"/>
      <w:marBottom w:val="0"/>
      <w:divBdr>
        <w:top w:val="none" w:sz="0" w:space="0" w:color="auto"/>
        <w:left w:val="none" w:sz="0" w:space="0" w:color="auto"/>
        <w:bottom w:val="none" w:sz="0" w:space="0" w:color="auto"/>
        <w:right w:val="none" w:sz="0" w:space="0" w:color="auto"/>
      </w:divBdr>
    </w:div>
    <w:div w:id="660818317">
      <w:bodyDiv w:val="1"/>
      <w:marLeft w:val="0"/>
      <w:marRight w:val="0"/>
      <w:marTop w:val="0"/>
      <w:marBottom w:val="0"/>
      <w:divBdr>
        <w:top w:val="none" w:sz="0" w:space="0" w:color="auto"/>
        <w:left w:val="none" w:sz="0" w:space="0" w:color="auto"/>
        <w:bottom w:val="none" w:sz="0" w:space="0" w:color="auto"/>
        <w:right w:val="none" w:sz="0" w:space="0" w:color="auto"/>
      </w:divBdr>
    </w:div>
    <w:div w:id="660885257">
      <w:bodyDiv w:val="1"/>
      <w:marLeft w:val="0"/>
      <w:marRight w:val="0"/>
      <w:marTop w:val="0"/>
      <w:marBottom w:val="0"/>
      <w:divBdr>
        <w:top w:val="none" w:sz="0" w:space="0" w:color="auto"/>
        <w:left w:val="none" w:sz="0" w:space="0" w:color="auto"/>
        <w:bottom w:val="none" w:sz="0" w:space="0" w:color="auto"/>
        <w:right w:val="none" w:sz="0" w:space="0" w:color="auto"/>
      </w:divBdr>
    </w:div>
    <w:div w:id="660892213">
      <w:bodyDiv w:val="1"/>
      <w:marLeft w:val="0"/>
      <w:marRight w:val="0"/>
      <w:marTop w:val="0"/>
      <w:marBottom w:val="0"/>
      <w:divBdr>
        <w:top w:val="none" w:sz="0" w:space="0" w:color="auto"/>
        <w:left w:val="none" w:sz="0" w:space="0" w:color="auto"/>
        <w:bottom w:val="none" w:sz="0" w:space="0" w:color="auto"/>
        <w:right w:val="none" w:sz="0" w:space="0" w:color="auto"/>
      </w:divBdr>
    </w:div>
    <w:div w:id="660961340">
      <w:bodyDiv w:val="1"/>
      <w:marLeft w:val="0"/>
      <w:marRight w:val="0"/>
      <w:marTop w:val="0"/>
      <w:marBottom w:val="0"/>
      <w:divBdr>
        <w:top w:val="none" w:sz="0" w:space="0" w:color="auto"/>
        <w:left w:val="none" w:sz="0" w:space="0" w:color="auto"/>
        <w:bottom w:val="none" w:sz="0" w:space="0" w:color="auto"/>
        <w:right w:val="none" w:sz="0" w:space="0" w:color="auto"/>
      </w:divBdr>
    </w:div>
    <w:div w:id="661009244">
      <w:bodyDiv w:val="1"/>
      <w:marLeft w:val="0"/>
      <w:marRight w:val="0"/>
      <w:marTop w:val="0"/>
      <w:marBottom w:val="0"/>
      <w:divBdr>
        <w:top w:val="none" w:sz="0" w:space="0" w:color="auto"/>
        <w:left w:val="none" w:sz="0" w:space="0" w:color="auto"/>
        <w:bottom w:val="none" w:sz="0" w:space="0" w:color="auto"/>
        <w:right w:val="none" w:sz="0" w:space="0" w:color="auto"/>
      </w:divBdr>
    </w:div>
    <w:div w:id="661012436">
      <w:bodyDiv w:val="1"/>
      <w:marLeft w:val="0"/>
      <w:marRight w:val="0"/>
      <w:marTop w:val="0"/>
      <w:marBottom w:val="0"/>
      <w:divBdr>
        <w:top w:val="none" w:sz="0" w:space="0" w:color="auto"/>
        <w:left w:val="none" w:sz="0" w:space="0" w:color="auto"/>
        <w:bottom w:val="none" w:sz="0" w:space="0" w:color="auto"/>
        <w:right w:val="none" w:sz="0" w:space="0" w:color="auto"/>
      </w:divBdr>
    </w:div>
    <w:div w:id="661079463">
      <w:bodyDiv w:val="1"/>
      <w:marLeft w:val="0"/>
      <w:marRight w:val="0"/>
      <w:marTop w:val="0"/>
      <w:marBottom w:val="0"/>
      <w:divBdr>
        <w:top w:val="none" w:sz="0" w:space="0" w:color="auto"/>
        <w:left w:val="none" w:sz="0" w:space="0" w:color="auto"/>
        <w:bottom w:val="none" w:sz="0" w:space="0" w:color="auto"/>
        <w:right w:val="none" w:sz="0" w:space="0" w:color="auto"/>
      </w:divBdr>
    </w:div>
    <w:div w:id="661081332">
      <w:bodyDiv w:val="1"/>
      <w:marLeft w:val="0"/>
      <w:marRight w:val="0"/>
      <w:marTop w:val="0"/>
      <w:marBottom w:val="0"/>
      <w:divBdr>
        <w:top w:val="none" w:sz="0" w:space="0" w:color="auto"/>
        <w:left w:val="none" w:sz="0" w:space="0" w:color="auto"/>
        <w:bottom w:val="none" w:sz="0" w:space="0" w:color="auto"/>
        <w:right w:val="none" w:sz="0" w:space="0" w:color="auto"/>
      </w:divBdr>
    </w:div>
    <w:div w:id="661129723">
      <w:bodyDiv w:val="1"/>
      <w:marLeft w:val="0"/>
      <w:marRight w:val="0"/>
      <w:marTop w:val="0"/>
      <w:marBottom w:val="0"/>
      <w:divBdr>
        <w:top w:val="none" w:sz="0" w:space="0" w:color="auto"/>
        <w:left w:val="none" w:sz="0" w:space="0" w:color="auto"/>
        <w:bottom w:val="none" w:sz="0" w:space="0" w:color="auto"/>
        <w:right w:val="none" w:sz="0" w:space="0" w:color="auto"/>
      </w:divBdr>
    </w:div>
    <w:div w:id="661203182">
      <w:bodyDiv w:val="1"/>
      <w:marLeft w:val="0"/>
      <w:marRight w:val="0"/>
      <w:marTop w:val="0"/>
      <w:marBottom w:val="0"/>
      <w:divBdr>
        <w:top w:val="none" w:sz="0" w:space="0" w:color="auto"/>
        <w:left w:val="none" w:sz="0" w:space="0" w:color="auto"/>
        <w:bottom w:val="none" w:sz="0" w:space="0" w:color="auto"/>
        <w:right w:val="none" w:sz="0" w:space="0" w:color="auto"/>
      </w:divBdr>
    </w:div>
    <w:div w:id="661273020">
      <w:bodyDiv w:val="1"/>
      <w:marLeft w:val="0"/>
      <w:marRight w:val="0"/>
      <w:marTop w:val="0"/>
      <w:marBottom w:val="0"/>
      <w:divBdr>
        <w:top w:val="none" w:sz="0" w:space="0" w:color="auto"/>
        <w:left w:val="none" w:sz="0" w:space="0" w:color="auto"/>
        <w:bottom w:val="none" w:sz="0" w:space="0" w:color="auto"/>
        <w:right w:val="none" w:sz="0" w:space="0" w:color="auto"/>
      </w:divBdr>
    </w:div>
    <w:div w:id="661278741">
      <w:bodyDiv w:val="1"/>
      <w:marLeft w:val="0"/>
      <w:marRight w:val="0"/>
      <w:marTop w:val="0"/>
      <w:marBottom w:val="0"/>
      <w:divBdr>
        <w:top w:val="none" w:sz="0" w:space="0" w:color="auto"/>
        <w:left w:val="none" w:sz="0" w:space="0" w:color="auto"/>
        <w:bottom w:val="none" w:sz="0" w:space="0" w:color="auto"/>
        <w:right w:val="none" w:sz="0" w:space="0" w:color="auto"/>
      </w:divBdr>
    </w:div>
    <w:div w:id="661280864">
      <w:bodyDiv w:val="1"/>
      <w:marLeft w:val="0"/>
      <w:marRight w:val="0"/>
      <w:marTop w:val="0"/>
      <w:marBottom w:val="0"/>
      <w:divBdr>
        <w:top w:val="none" w:sz="0" w:space="0" w:color="auto"/>
        <w:left w:val="none" w:sz="0" w:space="0" w:color="auto"/>
        <w:bottom w:val="none" w:sz="0" w:space="0" w:color="auto"/>
        <w:right w:val="none" w:sz="0" w:space="0" w:color="auto"/>
      </w:divBdr>
    </w:div>
    <w:div w:id="661347952">
      <w:bodyDiv w:val="1"/>
      <w:marLeft w:val="0"/>
      <w:marRight w:val="0"/>
      <w:marTop w:val="0"/>
      <w:marBottom w:val="0"/>
      <w:divBdr>
        <w:top w:val="none" w:sz="0" w:space="0" w:color="auto"/>
        <w:left w:val="none" w:sz="0" w:space="0" w:color="auto"/>
        <w:bottom w:val="none" w:sz="0" w:space="0" w:color="auto"/>
        <w:right w:val="none" w:sz="0" w:space="0" w:color="auto"/>
      </w:divBdr>
    </w:div>
    <w:div w:id="661355675">
      <w:bodyDiv w:val="1"/>
      <w:marLeft w:val="0"/>
      <w:marRight w:val="0"/>
      <w:marTop w:val="0"/>
      <w:marBottom w:val="0"/>
      <w:divBdr>
        <w:top w:val="none" w:sz="0" w:space="0" w:color="auto"/>
        <w:left w:val="none" w:sz="0" w:space="0" w:color="auto"/>
        <w:bottom w:val="none" w:sz="0" w:space="0" w:color="auto"/>
        <w:right w:val="none" w:sz="0" w:space="0" w:color="auto"/>
      </w:divBdr>
    </w:div>
    <w:div w:id="661395410">
      <w:bodyDiv w:val="1"/>
      <w:marLeft w:val="0"/>
      <w:marRight w:val="0"/>
      <w:marTop w:val="0"/>
      <w:marBottom w:val="0"/>
      <w:divBdr>
        <w:top w:val="none" w:sz="0" w:space="0" w:color="auto"/>
        <w:left w:val="none" w:sz="0" w:space="0" w:color="auto"/>
        <w:bottom w:val="none" w:sz="0" w:space="0" w:color="auto"/>
        <w:right w:val="none" w:sz="0" w:space="0" w:color="auto"/>
      </w:divBdr>
    </w:div>
    <w:div w:id="661397688">
      <w:bodyDiv w:val="1"/>
      <w:marLeft w:val="0"/>
      <w:marRight w:val="0"/>
      <w:marTop w:val="0"/>
      <w:marBottom w:val="0"/>
      <w:divBdr>
        <w:top w:val="none" w:sz="0" w:space="0" w:color="auto"/>
        <w:left w:val="none" w:sz="0" w:space="0" w:color="auto"/>
        <w:bottom w:val="none" w:sz="0" w:space="0" w:color="auto"/>
        <w:right w:val="none" w:sz="0" w:space="0" w:color="auto"/>
      </w:divBdr>
    </w:div>
    <w:div w:id="661399166">
      <w:bodyDiv w:val="1"/>
      <w:marLeft w:val="0"/>
      <w:marRight w:val="0"/>
      <w:marTop w:val="0"/>
      <w:marBottom w:val="0"/>
      <w:divBdr>
        <w:top w:val="none" w:sz="0" w:space="0" w:color="auto"/>
        <w:left w:val="none" w:sz="0" w:space="0" w:color="auto"/>
        <w:bottom w:val="none" w:sz="0" w:space="0" w:color="auto"/>
        <w:right w:val="none" w:sz="0" w:space="0" w:color="auto"/>
      </w:divBdr>
    </w:div>
    <w:div w:id="661467114">
      <w:bodyDiv w:val="1"/>
      <w:marLeft w:val="0"/>
      <w:marRight w:val="0"/>
      <w:marTop w:val="0"/>
      <w:marBottom w:val="0"/>
      <w:divBdr>
        <w:top w:val="none" w:sz="0" w:space="0" w:color="auto"/>
        <w:left w:val="none" w:sz="0" w:space="0" w:color="auto"/>
        <w:bottom w:val="none" w:sz="0" w:space="0" w:color="auto"/>
        <w:right w:val="none" w:sz="0" w:space="0" w:color="auto"/>
      </w:divBdr>
    </w:div>
    <w:div w:id="661547762">
      <w:bodyDiv w:val="1"/>
      <w:marLeft w:val="0"/>
      <w:marRight w:val="0"/>
      <w:marTop w:val="0"/>
      <w:marBottom w:val="0"/>
      <w:divBdr>
        <w:top w:val="none" w:sz="0" w:space="0" w:color="auto"/>
        <w:left w:val="none" w:sz="0" w:space="0" w:color="auto"/>
        <w:bottom w:val="none" w:sz="0" w:space="0" w:color="auto"/>
        <w:right w:val="none" w:sz="0" w:space="0" w:color="auto"/>
      </w:divBdr>
    </w:div>
    <w:div w:id="661590682">
      <w:bodyDiv w:val="1"/>
      <w:marLeft w:val="0"/>
      <w:marRight w:val="0"/>
      <w:marTop w:val="0"/>
      <w:marBottom w:val="0"/>
      <w:divBdr>
        <w:top w:val="none" w:sz="0" w:space="0" w:color="auto"/>
        <w:left w:val="none" w:sz="0" w:space="0" w:color="auto"/>
        <w:bottom w:val="none" w:sz="0" w:space="0" w:color="auto"/>
        <w:right w:val="none" w:sz="0" w:space="0" w:color="auto"/>
      </w:divBdr>
    </w:div>
    <w:div w:id="661618099">
      <w:bodyDiv w:val="1"/>
      <w:marLeft w:val="0"/>
      <w:marRight w:val="0"/>
      <w:marTop w:val="0"/>
      <w:marBottom w:val="0"/>
      <w:divBdr>
        <w:top w:val="none" w:sz="0" w:space="0" w:color="auto"/>
        <w:left w:val="none" w:sz="0" w:space="0" w:color="auto"/>
        <w:bottom w:val="none" w:sz="0" w:space="0" w:color="auto"/>
        <w:right w:val="none" w:sz="0" w:space="0" w:color="auto"/>
      </w:divBdr>
    </w:div>
    <w:div w:id="661618386">
      <w:bodyDiv w:val="1"/>
      <w:marLeft w:val="0"/>
      <w:marRight w:val="0"/>
      <w:marTop w:val="0"/>
      <w:marBottom w:val="0"/>
      <w:divBdr>
        <w:top w:val="none" w:sz="0" w:space="0" w:color="auto"/>
        <w:left w:val="none" w:sz="0" w:space="0" w:color="auto"/>
        <w:bottom w:val="none" w:sz="0" w:space="0" w:color="auto"/>
        <w:right w:val="none" w:sz="0" w:space="0" w:color="auto"/>
      </w:divBdr>
    </w:div>
    <w:div w:id="661662127">
      <w:bodyDiv w:val="1"/>
      <w:marLeft w:val="0"/>
      <w:marRight w:val="0"/>
      <w:marTop w:val="0"/>
      <w:marBottom w:val="0"/>
      <w:divBdr>
        <w:top w:val="none" w:sz="0" w:space="0" w:color="auto"/>
        <w:left w:val="none" w:sz="0" w:space="0" w:color="auto"/>
        <w:bottom w:val="none" w:sz="0" w:space="0" w:color="auto"/>
        <w:right w:val="none" w:sz="0" w:space="0" w:color="auto"/>
      </w:divBdr>
    </w:div>
    <w:div w:id="661667154">
      <w:bodyDiv w:val="1"/>
      <w:marLeft w:val="0"/>
      <w:marRight w:val="0"/>
      <w:marTop w:val="0"/>
      <w:marBottom w:val="0"/>
      <w:divBdr>
        <w:top w:val="none" w:sz="0" w:space="0" w:color="auto"/>
        <w:left w:val="none" w:sz="0" w:space="0" w:color="auto"/>
        <w:bottom w:val="none" w:sz="0" w:space="0" w:color="auto"/>
        <w:right w:val="none" w:sz="0" w:space="0" w:color="auto"/>
      </w:divBdr>
    </w:div>
    <w:div w:id="661785133">
      <w:bodyDiv w:val="1"/>
      <w:marLeft w:val="0"/>
      <w:marRight w:val="0"/>
      <w:marTop w:val="0"/>
      <w:marBottom w:val="0"/>
      <w:divBdr>
        <w:top w:val="none" w:sz="0" w:space="0" w:color="auto"/>
        <w:left w:val="none" w:sz="0" w:space="0" w:color="auto"/>
        <w:bottom w:val="none" w:sz="0" w:space="0" w:color="auto"/>
        <w:right w:val="none" w:sz="0" w:space="0" w:color="auto"/>
      </w:divBdr>
    </w:div>
    <w:div w:id="661785674">
      <w:bodyDiv w:val="1"/>
      <w:marLeft w:val="0"/>
      <w:marRight w:val="0"/>
      <w:marTop w:val="0"/>
      <w:marBottom w:val="0"/>
      <w:divBdr>
        <w:top w:val="none" w:sz="0" w:space="0" w:color="auto"/>
        <w:left w:val="none" w:sz="0" w:space="0" w:color="auto"/>
        <w:bottom w:val="none" w:sz="0" w:space="0" w:color="auto"/>
        <w:right w:val="none" w:sz="0" w:space="0" w:color="auto"/>
      </w:divBdr>
    </w:div>
    <w:div w:id="661813923">
      <w:bodyDiv w:val="1"/>
      <w:marLeft w:val="0"/>
      <w:marRight w:val="0"/>
      <w:marTop w:val="0"/>
      <w:marBottom w:val="0"/>
      <w:divBdr>
        <w:top w:val="none" w:sz="0" w:space="0" w:color="auto"/>
        <w:left w:val="none" w:sz="0" w:space="0" w:color="auto"/>
        <w:bottom w:val="none" w:sz="0" w:space="0" w:color="auto"/>
        <w:right w:val="none" w:sz="0" w:space="0" w:color="auto"/>
      </w:divBdr>
    </w:div>
    <w:div w:id="661928251">
      <w:bodyDiv w:val="1"/>
      <w:marLeft w:val="0"/>
      <w:marRight w:val="0"/>
      <w:marTop w:val="0"/>
      <w:marBottom w:val="0"/>
      <w:divBdr>
        <w:top w:val="none" w:sz="0" w:space="0" w:color="auto"/>
        <w:left w:val="none" w:sz="0" w:space="0" w:color="auto"/>
        <w:bottom w:val="none" w:sz="0" w:space="0" w:color="auto"/>
        <w:right w:val="none" w:sz="0" w:space="0" w:color="auto"/>
      </w:divBdr>
    </w:div>
    <w:div w:id="661931888">
      <w:bodyDiv w:val="1"/>
      <w:marLeft w:val="0"/>
      <w:marRight w:val="0"/>
      <w:marTop w:val="0"/>
      <w:marBottom w:val="0"/>
      <w:divBdr>
        <w:top w:val="none" w:sz="0" w:space="0" w:color="auto"/>
        <w:left w:val="none" w:sz="0" w:space="0" w:color="auto"/>
        <w:bottom w:val="none" w:sz="0" w:space="0" w:color="auto"/>
        <w:right w:val="none" w:sz="0" w:space="0" w:color="auto"/>
      </w:divBdr>
    </w:div>
    <w:div w:id="661934688">
      <w:bodyDiv w:val="1"/>
      <w:marLeft w:val="0"/>
      <w:marRight w:val="0"/>
      <w:marTop w:val="0"/>
      <w:marBottom w:val="0"/>
      <w:divBdr>
        <w:top w:val="none" w:sz="0" w:space="0" w:color="auto"/>
        <w:left w:val="none" w:sz="0" w:space="0" w:color="auto"/>
        <w:bottom w:val="none" w:sz="0" w:space="0" w:color="auto"/>
        <w:right w:val="none" w:sz="0" w:space="0" w:color="auto"/>
      </w:divBdr>
    </w:div>
    <w:div w:id="662004251">
      <w:bodyDiv w:val="1"/>
      <w:marLeft w:val="0"/>
      <w:marRight w:val="0"/>
      <w:marTop w:val="0"/>
      <w:marBottom w:val="0"/>
      <w:divBdr>
        <w:top w:val="none" w:sz="0" w:space="0" w:color="auto"/>
        <w:left w:val="none" w:sz="0" w:space="0" w:color="auto"/>
        <w:bottom w:val="none" w:sz="0" w:space="0" w:color="auto"/>
        <w:right w:val="none" w:sz="0" w:space="0" w:color="auto"/>
      </w:divBdr>
    </w:div>
    <w:div w:id="662045515">
      <w:bodyDiv w:val="1"/>
      <w:marLeft w:val="0"/>
      <w:marRight w:val="0"/>
      <w:marTop w:val="0"/>
      <w:marBottom w:val="0"/>
      <w:divBdr>
        <w:top w:val="none" w:sz="0" w:space="0" w:color="auto"/>
        <w:left w:val="none" w:sz="0" w:space="0" w:color="auto"/>
        <w:bottom w:val="none" w:sz="0" w:space="0" w:color="auto"/>
        <w:right w:val="none" w:sz="0" w:space="0" w:color="auto"/>
      </w:divBdr>
    </w:div>
    <w:div w:id="662045990">
      <w:bodyDiv w:val="1"/>
      <w:marLeft w:val="0"/>
      <w:marRight w:val="0"/>
      <w:marTop w:val="0"/>
      <w:marBottom w:val="0"/>
      <w:divBdr>
        <w:top w:val="none" w:sz="0" w:space="0" w:color="auto"/>
        <w:left w:val="none" w:sz="0" w:space="0" w:color="auto"/>
        <w:bottom w:val="none" w:sz="0" w:space="0" w:color="auto"/>
        <w:right w:val="none" w:sz="0" w:space="0" w:color="auto"/>
      </w:divBdr>
    </w:div>
    <w:div w:id="662120350">
      <w:bodyDiv w:val="1"/>
      <w:marLeft w:val="0"/>
      <w:marRight w:val="0"/>
      <w:marTop w:val="0"/>
      <w:marBottom w:val="0"/>
      <w:divBdr>
        <w:top w:val="none" w:sz="0" w:space="0" w:color="auto"/>
        <w:left w:val="none" w:sz="0" w:space="0" w:color="auto"/>
        <w:bottom w:val="none" w:sz="0" w:space="0" w:color="auto"/>
        <w:right w:val="none" w:sz="0" w:space="0" w:color="auto"/>
      </w:divBdr>
    </w:div>
    <w:div w:id="662120597">
      <w:bodyDiv w:val="1"/>
      <w:marLeft w:val="0"/>
      <w:marRight w:val="0"/>
      <w:marTop w:val="0"/>
      <w:marBottom w:val="0"/>
      <w:divBdr>
        <w:top w:val="none" w:sz="0" w:space="0" w:color="auto"/>
        <w:left w:val="none" w:sz="0" w:space="0" w:color="auto"/>
        <w:bottom w:val="none" w:sz="0" w:space="0" w:color="auto"/>
        <w:right w:val="none" w:sz="0" w:space="0" w:color="auto"/>
      </w:divBdr>
    </w:div>
    <w:div w:id="662128511">
      <w:bodyDiv w:val="1"/>
      <w:marLeft w:val="0"/>
      <w:marRight w:val="0"/>
      <w:marTop w:val="0"/>
      <w:marBottom w:val="0"/>
      <w:divBdr>
        <w:top w:val="none" w:sz="0" w:space="0" w:color="auto"/>
        <w:left w:val="none" w:sz="0" w:space="0" w:color="auto"/>
        <w:bottom w:val="none" w:sz="0" w:space="0" w:color="auto"/>
        <w:right w:val="none" w:sz="0" w:space="0" w:color="auto"/>
      </w:divBdr>
    </w:div>
    <w:div w:id="662322154">
      <w:bodyDiv w:val="1"/>
      <w:marLeft w:val="0"/>
      <w:marRight w:val="0"/>
      <w:marTop w:val="0"/>
      <w:marBottom w:val="0"/>
      <w:divBdr>
        <w:top w:val="none" w:sz="0" w:space="0" w:color="auto"/>
        <w:left w:val="none" w:sz="0" w:space="0" w:color="auto"/>
        <w:bottom w:val="none" w:sz="0" w:space="0" w:color="auto"/>
        <w:right w:val="none" w:sz="0" w:space="0" w:color="auto"/>
      </w:divBdr>
    </w:div>
    <w:div w:id="662398085">
      <w:bodyDiv w:val="1"/>
      <w:marLeft w:val="0"/>
      <w:marRight w:val="0"/>
      <w:marTop w:val="0"/>
      <w:marBottom w:val="0"/>
      <w:divBdr>
        <w:top w:val="none" w:sz="0" w:space="0" w:color="auto"/>
        <w:left w:val="none" w:sz="0" w:space="0" w:color="auto"/>
        <w:bottom w:val="none" w:sz="0" w:space="0" w:color="auto"/>
        <w:right w:val="none" w:sz="0" w:space="0" w:color="auto"/>
      </w:divBdr>
    </w:div>
    <w:div w:id="662508087">
      <w:bodyDiv w:val="1"/>
      <w:marLeft w:val="0"/>
      <w:marRight w:val="0"/>
      <w:marTop w:val="0"/>
      <w:marBottom w:val="0"/>
      <w:divBdr>
        <w:top w:val="none" w:sz="0" w:space="0" w:color="auto"/>
        <w:left w:val="none" w:sz="0" w:space="0" w:color="auto"/>
        <w:bottom w:val="none" w:sz="0" w:space="0" w:color="auto"/>
        <w:right w:val="none" w:sz="0" w:space="0" w:color="auto"/>
      </w:divBdr>
    </w:div>
    <w:div w:id="662582253">
      <w:bodyDiv w:val="1"/>
      <w:marLeft w:val="0"/>
      <w:marRight w:val="0"/>
      <w:marTop w:val="0"/>
      <w:marBottom w:val="0"/>
      <w:divBdr>
        <w:top w:val="none" w:sz="0" w:space="0" w:color="auto"/>
        <w:left w:val="none" w:sz="0" w:space="0" w:color="auto"/>
        <w:bottom w:val="none" w:sz="0" w:space="0" w:color="auto"/>
        <w:right w:val="none" w:sz="0" w:space="0" w:color="auto"/>
      </w:divBdr>
    </w:div>
    <w:div w:id="662782742">
      <w:bodyDiv w:val="1"/>
      <w:marLeft w:val="0"/>
      <w:marRight w:val="0"/>
      <w:marTop w:val="0"/>
      <w:marBottom w:val="0"/>
      <w:divBdr>
        <w:top w:val="none" w:sz="0" w:space="0" w:color="auto"/>
        <w:left w:val="none" w:sz="0" w:space="0" w:color="auto"/>
        <w:bottom w:val="none" w:sz="0" w:space="0" w:color="auto"/>
        <w:right w:val="none" w:sz="0" w:space="0" w:color="auto"/>
      </w:divBdr>
    </w:div>
    <w:div w:id="662858560">
      <w:bodyDiv w:val="1"/>
      <w:marLeft w:val="0"/>
      <w:marRight w:val="0"/>
      <w:marTop w:val="0"/>
      <w:marBottom w:val="0"/>
      <w:divBdr>
        <w:top w:val="none" w:sz="0" w:space="0" w:color="auto"/>
        <w:left w:val="none" w:sz="0" w:space="0" w:color="auto"/>
        <w:bottom w:val="none" w:sz="0" w:space="0" w:color="auto"/>
        <w:right w:val="none" w:sz="0" w:space="0" w:color="auto"/>
      </w:divBdr>
    </w:div>
    <w:div w:id="662926779">
      <w:bodyDiv w:val="1"/>
      <w:marLeft w:val="0"/>
      <w:marRight w:val="0"/>
      <w:marTop w:val="0"/>
      <w:marBottom w:val="0"/>
      <w:divBdr>
        <w:top w:val="none" w:sz="0" w:space="0" w:color="auto"/>
        <w:left w:val="none" w:sz="0" w:space="0" w:color="auto"/>
        <w:bottom w:val="none" w:sz="0" w:space="0" w:color="auto"/>
        <w:right w:val="none" w:sz="0" w:space="0" w:color="auto"/>
      </w:divBdr>
    </w:div>
    <w:div w:id="662969137">
      <w:bodyDiv w:val="1"/>
      <w:marLeft w:val="0"/>
      <w:marRight w:val="0"/>
      <w:marTop w:val="0"/>
      <w:marBottom w:val="0"/>
      <w:divBdr>
        <w:top w:val="none" w:sz="0" w:space="0" w:color="auto"/>
        <w:left w:val="none" w:sz="0" w:space="0" w:color="auto"/>
        <w:bottom w:val="none" w:sz="0" w:space="0" w:color="auto"/>
        <w:right w:val="none" w:sz="0" w:space="0" w:color="auto"/>
      </w:divBdr>
    </w:div>
    <w:div w:id="662969855">
      <w:bodyDiv w:val="1"/>
      <w:marLeft w:val="0"/>
      <w:marRight w:val="0"/>
      <w:marTop w:val="0"/>
      <w:marBottom w:val="0"/>
      <w:divBdr>
        <w:top w:val="none" w:sz="0" w:space="0" w:color="auto"/>
        <w:left w:val="none" w:sz="0" w:space="0" w:color="auto"/>
        <w:bottom w:val="none" w:sz="0" w:space="0" w:color="auto"/>
        <w:right w:val="none" w:sz="0" w:space="0" w:color="auto"/>
      </w:divBdr>
    </w:div>
    <w:div w:id="663047475">
      <w:bodyDiv w:val="1"/>
      <w:marLeft w:val="0"/>
      <w:marRight w:val="0"/>
      <w:marTop w:val="0"/>
      <w:marBottom w:val="0"/>
      <w:divBdr>
        <w:top w:val="none" w:sz="0" w:space="0" w:color="auto"/>
        <w:left w:val="none" w:sz="0" w:space="0" w:color="auto"/>
        <w:bottom w:val="none" w:sz="0" w:space="0" w:color="auto"/>
        <w:right w:val="none" w:sz="0" w:space="0" w:color="auto"/>
      </w:divBdr>
    </w:div>
    <w:div w:id="663049599">
      <w:bodyDiv w:val="1"/>
      <w:marLeft w:val="0"/>
      <w:marRight w:val="0"/>
      <w:marTop w:val="0"/>
      <w:marBottom w:val="0"/>
      <w:divBdr>
        <w:top w:val="none" w:sz="0" w:space="0" w:color="auto"/>
        <w:left w:val="none" w:sz="0" w:space="0" w:color="auto"/>
        <w:bottom w:val="none" w:sz="0" w:space="0" w:color="auto"/>
        <w:right w:val="none" w:sz="0" w:space="0" w:color="auto"/>
      </w:divBdr>
    </w:div>
    <w:div w:id="663049757">
      <w:bodyDiv w:val="1"/>
      <w:marLeft w:val="0"/>
      <w:marRight w:val="0"/>
      <w:marTop w:val="0"/>
      <w:marBottom w:val="0"/>
      <w:divBdr>
        <w:top w:val="none" w:sz="0" w:space="0" w:color="auto"/>
        <w:left w:val="none" w:sz="0" w:space="0" w:color="auto"/>
        <w:bottom w:val="none" w:sz="0" w:space="0" w:color="auto"/>
        <w:right w:val="none" w:sz="0" w:space="0" w:color="auto"/>
      </w:divBdr>
    </w:div>
    <w:div w:id="663052543">
      <w:bodyDiv w:val="1"/>
      <w:marLeft w:val="0"/>
      <w:marRight w:val="0"/>
      <w:marTop w:val="0"/>
      <w:marBottom w:val="0"/>
      <w:divBdr>
        <w:top w:val="none" w:sz="0" w:space="0" w:color="auto"/>
        <w:left w:val="none" w:sz="0" w:space="0" w:color="auto"/>
        <w:bottom w:val="none" w:sz="0" w:space="0" w:color="auto"/>
        <w:right w:val="none" w:sz="0" w:space="0" w:color="auto"/>
      </w:divBdr>
    </w:div>
    <w:div w:id="663124408">
      <w:bodyDiv w:val="1"/>
      <w:marLeft w:val="0"/>
      <w:marRight w:val="0"/>
      <w:marTop w:val="0"/>
      <w:marBottom w:val="0"/>
      <w:divBdr>
        <w:top w:val="none" w:sz="0" w:space="0" w:color="auto"/>
        <w:left w:val="none" w:sz="0" w:space="0" w:color="auto"/>
        <w:bottom w:val="none" w:sz="0" w:space="0" w:color="auto"/>
        <w:right w:val="none" w:sz="0" w:space="0" w:color="auto"/>
      </w:divBdr>
    </w:div>
    <w:div w:id="663164073">
      <w:bodyDiv w:val="1"/>
      <w:marLeft w:val="0"/>
      <w:marRight w:val="0"/>
      <w:marTop w:val="0"/>
      <w:marBottom w:val="0"/>
      <w:divBdr>
        <w:top w:val="none" w:sz="0" w:space="0" w:color="auto"/>
        <w:left w:val="none" w:sz="0" w:space="0" w:color="auto"/>
        <w:bottom w:val="none" w:sz="0" w:space="0" w:color="auto"/>
        <w:right w:val="none" w:sz="0" w:space="0" w:color="auto"/>
      </w:divBdr>
    </w:div>
    <w:div w:id="663164411">
      <w:bodyDiv w:val="1"/>
      <w:marLeft w:val="0"/>
      <w:marRight w:val="0"/>
      <w:marTop w:val="0"/>
      <w:marBottom w:val="0"/>
      <w:divBdr>
        <w:top w:val="none" w:sz="0" w:space="0" w:color="auto"/>
        <w:left w:val="none" w:sz="0" w:space="0" w:color="auto"/>
        <w:bottom w:val="none" w:sz="0" w:space="0" w:color="auto"/>
        <w:right w:val="none" w:sz="0" w:space="0" w:color="auto"/>
      </w:divBdr>
    </w:div>
    <w:div w:id="663169854">
      <w:bodyDiv w:val="1"/>
      <w:marLeft w:val="0"/>
      <w:marRight w:val="0"/>
      <w:marTop w:val="0"/>
      <w:marBottom w:val="0"/>
      <w:divBdr>
        <w:top w:val="none" w:sz="0" w:space="0" w:color="auto"/>
        <w:left w:val="none" w:sz="0" w:space="0" w:color="auto"/>
        <w:bottom w:val="none" w:sz="0" w:space="0" w:color="auto"/>
        <w:right w:val="none" w:sz="0" w:space="0" w:color="auto"/>
      </w:divBdr>
    </w:div>
    <w:div w:id="663237512">
      <w:bodyDiv w:val="1"/>
      <w:marLeft w:val="0"/>
      <w:marRight w:val="0"/>
      <w:marTop w:val="0"/>
      <w:marBottom w:val="0"/>
      <w:divBdr>
        <w:top w:val="none" w:sz="0" w:space="0" w:color="auto"/>
        <w:left w:val="none" w:sz="0" w:space="0" w:color="auto"/>
        <w:bottom w:val="none" w:sz="0" w:space="0" w:color="auto"/>
        <w:right w:val="none" w:sz="0" w:space="0" w:color="auto"/>
      </w:divBdr>
    </w:div>
    <w:div w:id="663240283">
      <w:bodyDiv w:val="1"/>
      <w:marLeft w:val="0"/>
      <w:marRight w:val="0"/>
      <w:marTop w:val="0"/>
      <w:marBottom w:val="0"/>
      <w:divBdr>
        <w:top w:val="none" w:sz="0" w:space="0" w:color="auto"/>
        <w:left w:val="none" w:sz="0" w:space="0" w:color="auto"/>
        <w:bottom w:val="none" w:sz="0" w:space="0" w:color="auto"/>
        <w:right w:val="none" w:sz="0" w:space="0" w:color="auto"/>
      </w:divBdr>
    </w:div>
    <w:div w:id="663316890">
      <w:bodyDiv w:val="1"/>
      <w:marLeft w:val="0"/>
      <w:marRight w:val="0"/>
      <w:marTop w:val="0"/>
      <w:marBottom w:val="0"/>
      <w:divBdr>
        <w:top w:val="none" w:sz="0" w:space="0" w:color="auto"/>
        <w:left w:val="none" w:sz="0" w:space="0" w:color="auto"/>
        <w:bottom w:val="none" w:sz="0" w:space="0" w:color="auto"/>
        <w:right w:val="none" w:sz="0" w:space="0" w:color="auto"/>
      </w:divBdr>
    </w:div>
    <w:div w:id="663357611">
      <w:bodyDiv w:val="1"/>
      <w:marLeft w:val="0"/>
      <w:marRight w:val="0"/>
      <w:marTop w:val="0"/>
      <w:marBottom w:val="0"/>
      <w:divBdr>
        <w:top w:val="none" w:sz="0" w:space="0" w:color="auto"/>
        <w:left w:val="none" w:sz="0" w:space="0" w:color="auto"/>
        <w:bottom w:val="none" w:sz="0" w:space="0" w:color="auto"/>
        <w:right w:val="none" w:sz="0" w:space="0" w:color="auto"/>
      </w:divBdr>
    </w:div>
    <w:div w:id="663361263">
      <w:bodyDiv w:val="1"/>
      <w:marLeft w:val="0"/>
      <w:marRight w:val="0"/>
      <w:marTop w:val="0"/>
      <w:marBottom w:val="0"/>
      <w:divBdr>
        <w:top w:val="none" w:sz="0" w:space="0" w:color="auto"/>
        <w:left w:val="none" w:sz="0" w:space="0" w:color="auto"/>
        <w:bottom w:val="none" w:sz="0" w:space="0" w:color="auto"/>
        <w:right w:val="none" w:sz="0" w:space="0" w:color="auto"/>
      </w:divBdr>
    </w:div>
    <w:div w:id="663363420">
      <w:bodyDiv w:val="1"/>
      <w:marLeft w:val="0"/>
      <w:marRight w:val="0"/>
      <w:marTop w:val="0"/>
      <w:marBottom w:val="0"/>
      <w:divBdr>
        <w:top w:val="none" w:sz="0" w:space="0" w:color="auto"/>
        <w:left w:val="none" w:sz="0" w:space="0" w:color="auto"/>
        <w:bottom w:val="none" w:sz="0" w:space="0" w:color="auto"/>
        <w:right w:val="none" w:sz="0" w:space="0" w:color="auto"/>
      </w:divBdr>
    </w:div>
    <w:div w:id="663506530">
      <w:bodyDiv w:val="1"/>
      <w:marLeft w:val="0"/>
      <w:marRight w:val="0"/>
      <w:marTop w:val="0"/>
      <w:marBottom w:val="0"/>
      <w:divBdr>
        <w:top w:val="none" w:sz="0" w:space="0" w:color="auto"/>
        <w:left w:val="none" w:sz="0" w:space="0" w:color="auto"/>
        <w:bottom w:val="none" w:sz="0" w:space="0" w:color="auto"/>
        <w:right w:val="none" w:sz="0" w:space="0" w:color="auto"/>
      </w:divBdr>
    </w:div>
    <w:div w:id="663511863">
      <w:bodyDiv w:val="1"/>
      <w:marLeft w:val="0"/>
      <w:marRight w:val="0"/>
      <w:marTop w:val="0"/>
      <w:marBottom w:val="0"/>
      <w:divBdr>
        <w:top w:val="none" w:sz="0" w:space="0" w:color="auto"/>
        <w:left w:val="none" w:sz="0" w:space="0" w:color="auto"/>
        <w:bottom w:val="none" w:sz="0" w:space="0" w:color="auto"/>
        <w:right w:val="none" w:sz="0" w:space="0" w:color="auto"/>
      </w:divBdr>
    </w:div>
    <w:div w:id="663512862">
      <w:bodyDiv w:val="1"/>
      <w:marLeft w:val="0"/>
      <w:marRight w:val="0"/>
      <w:marTop w:val="0"/>
      <w:marBottom w:val="0"/>
      <w:divBdr>
        <w:top w:val="none" w:sz="0" w:space="0" w:color="auto"/>
        <w:left w:val="none" w:sz="0" w:space="0" w:color="auto"/>
        <w:bottom w:val="none" w:sz="0" w:space="0" w:color="auto"/>
        <w:right w:val="none" w:sz="0" w:space="0" w:color="auto"/>
      </w:divBdr>
    </w:div>
    <w:div w:id="663514191">
      <w:bodyDiv w:val="1"/>
      <w:marLeft w:val="0"/>
      <w:marRight w:val="0"/>
      <w:marTop w:val="0"/>
      <w:marBottom w:val="0"/>
      <w:divBdr>
        <w:top w:val="none" w:sz="0" w:space="0" w:color="auto"/>
        <w:left w:val="none" w:sz="0" w:space="0" w:color="auto"/>
        <w:bottom w:val="none" w:sz="0" w:space="0" w:color="auto"/>
        <w:right w:val="none" w:sz="0" w:space="0" w:color="auto"/>
      </w:divBdr>
    </w:div>
    <w:div w:id="663552436">
      <w:bodyDiv w:val="1"/>
      <w:marLeft w:val="0"/>
      <w:marRight w:val="0"/>
      <w:marTop w:val="0"/>
      <w:marBottom w:val="0"/>
      <w:divBdr>
        <w:top w:val="none" w:sz="0" w:space="0" w:color="auto"/>
        <w:left w:val="none" w:sz="0" w:space="0" w:color="auto"/>
        <w:bottom w:val="none" w:sz="0" w:space="0" w:color="auto"/>
        <w:right w:val="none" w:sz="0" w:space="0" w:color="auto"/>
      </w:divBdr>
    </w:div>
    <w:div w:id="663557763">
      <w:bodyDiv w:val="1"/>
      <w:marLeft w:val="0"/>
      <w:marRight w:val="0"/>
      <w:marTop w:val="0"/>
      <w:marBottom w:val="0"/>
      <w:divBdr>
        <w:top w:val="none" w:sz="0" w:space="0" w:color="auto"/>
        <w:left w:val="none" w:sz="0" w:space="0" w:color="auto"/>
        <w:bottom w:val="none" w:sz="0" w:space="0" w:color="auto"/>
        <w:right w:val="none" w:sz="0" w:space="0" w:color="auto"/>
      </w:divBdr>
    </w:div>
    <w:div w:id="663628139">
      <w:bodyDiv w:val="1"/>
      <w:marLeft w:val="0"/>
      <w:marRight w:val="0"/>
      <w:marTop w:val="0"/>
      <w:marBottom w:val="0"/>
      <w:divBdr>
        <w:top w:val="none" w:sz="0" w:space="0" w:color="auto"/>
        <w:left w:val="none" w:sz="0" w:space="0" w:color="auto"/>
        <w:bottom w:val="none" w:sz="0" w:space="0" w:color="auto"/>
        <w:right w:val="none" w:sz="0" w:space="0" w:color="auto"/>
      </w:divBdr>
    </w:div>
    <w:div w:id="663706043">
      <w:bodyDiv w:val="1"/>
      <w:marLeft w:val="0"/>
      <w:marRight w:val="0"/>
      <w:marTop w:val="0"/>
      <w:marBottom w:val="0"/>
      <w:divBdr>
        <w:top w:val="none" w:sz="0" w:space="0" w:color="auto"/>
        <w:left w:val="none" w:sz="0" w:space="0" w:color="auto"/>
        <w:bottom w:val="none" w:sz="0" w:space="0" w:color="auto"/>
        <w:right w:val="none" w:sz="0" w:space="0" w:color="auto"/>
      </w:divBdr>
    </w:div>
    <w:div w:id="663749458">
      <w:bodyDiv w:val="1"/>
      <w:marLeft w:val="0"/>
      <w:marRight w:val="0"/>
      <w:marTop w:val="0"/>
      <w:marBottom w:val="0"/>
      <w:divBdr>
        <w:top w:val="none" w:sz="0" w:space="0" w:color="auto"/>
        <w:left w:val="none" w:sz="0" w:space="0" w:color="auto"/>
        <w:bottom w:val="none" w:sz="0" w:space="0" w:color="auto"/>
        <w:right w:val="none" w:sz="0" w:space="0" w:color="auto"/>
      </w:divBdr>
    </w:div>
    <w:div w:id="663750971">
      <w:bodyDiv w:val="1"/>
      <w:marLeft w:val="0"/>
      <w:marRight w:val="0"/>
      <w:marTop w:val="0"/>
      <w:marBottom w:val="0"/>
      <w:divBdr>
        <w:top w:val="none" w:sz="0" w:space="0" w:color="auto"/>
        <w:left w:val="none" w:sz="0" w:space="0" w:color="auto"/>
        <w:bottom w:val="none" w:sz="0" w:space="0" w:color="auto"/>
        <w:right w:val="none" w:sz="0" w:space="0" w:color="auto"/>
      </w:divBdr>
    </w:div>
    <w:div w:id="663751595">
      <w:bodyDiv w:val="1"/>
      <w:marLeft w:val="0"/>
      <w:marRight w:val="0"/>
      <w:marTop w:val="0"/>
      <w:marBottom w:val="0"/>
      <w:divBdr>
        <w:top w:val="none" w:sz="0" w:space="0" w:color="auto"/>
        <w:left w:val="none" w:sz="0" w:space="0" w:color="auto"/>
        <w:bottom w:val="none" w:sz="0" w:space="0" w:color="auto"/>
        <w:right w:val="none" w:sz="0" w:space="0" w:color="auto"/>
      </w:divBdr>
    </w:div>
    <w:div w:id="663902269">
      <w:bodyDiv w:val="1"/>
      <w:marLeft w:val="0"/>
      <w:marRight w:val="0"/>
      <w:marTop w:val="0"/>
      <w:marBottom w:val="0"/>
      <w:divBdr>
        <w:top w:val="none" w:sz="0" w:space="0" w:color="auto"/>
        <w:left w:val="none" w:sz="0" w:space="0" w:color="auto"/>
        <w:bottom w:val="none" w:sz="0" w:space="0" w:color="auto"/>
        <w:right w:val="none" w:sz="0" w:space="0" w:color="auto"/>
      </w:divBdr>
    </w:div>
    <w:div w:id="663974208">
      <w:bodyDiv w:val="1"/>
      <w:marLeft w:val="0"/>
      <w:marRight w:val="0"/>
      <w:marTop w:val="0"/>
      <w:marBottom w:val="0"/>
      <w:divBdr>
        <w:top w:val="none" w:sz="0" w:space="0" w:color="auto"/>
        <w:left w:val="none" w:sz="0" w:space="0" w:color="auto"/>
        <w:bottom w:val="none" w:sz="0" w:space="0" w:color="auto"/>
        <w:right w:val="none" w:sz="0" w:space="0" w:color="auto"/>
      </w:divBdr>
    </w:div>
    <w:div w:id="663975903">
      <w:bodyDiv w:val="1"/>
      <w:marLeft w:val="0"/>
      <w:marRight w:val="0"/>
      <w:marTop w:val="0"/>
      <w:marBottom w:val="0"/>
      <w:divBdr>
        <w:top w:val="none" w:sz="0" w:space="0" w:color="auto"/>
        <w:left w:val="none" w:sz="0" w:space="0" w:color="auto"/>
        <w:bottom w:val="none" w:sz="0" w:space="0" w:color="auto"/>
        <w:right w:val="none" w:sz="0" w:space="0" w:color="auto"/>
      </w:divBdr>
    </w:div>
    <w:div w:id="664017490">
      <w:bodyDiv w:val="1"/>
      <w:marLeft w:val="0"/>
      <w:marRight w:val="0"/>
      <w:marTop w:val="0"/>
      <w:marBottom w:val="0"/>
      <w:divBdr>
        <w:top w:val="none" w:sz="0" w:space="0" w:color="auto"/>
        <w:left w:val="none" w:sz="0" w:space="0" w:color="auto"/>
        <w:bottom w:val="none" w:sz="0" w:space="0" w:color="auto"/>
        <w:right w:val="none" w:sz="0" w:space="0" w:color="auto"/>
      </w:divBdr>
    </w:div>
    <w:div w:id="664086543">
      <w:bodyDiv w:val="1"/>
      <w:marLeft w:val="0"/>
      <w:marRight w:val="0"/>
      <w:marTop w:val="0"/>
      <w:marBottom w:val="0"/>
      <w:divBdr>
        <w:top w:val="none" w:sz="0" w:space="0" w:color="auto"/>
        <w:left w:val="none" w:sz="0" w:space="0" w:color="auto"/>
        <w:bottom w:val="none" w:sz="0" w:space="0" w:color="auto"/>
        <w:right w:val="none" w:sz="0" w:space="0" w:color="auto"/>
      </w:divBdr>
    </w:div>
    <w:div w:id="664088591">
      <w:bodyDiv w:val="1"/>
      <w:marLeft w:val="0"/>
      <w:marRight w:val="0"/>
      <w:marTop w:val="0"/>
      <w:marBottom w:val="0"/>
      <w:divBdr>
        <w:top w:val="none" w:sz="0" w:space="0" w:color="auto"/>
        <w:left w:val="none" w:sz="0" w:space="0" w:color="auto"/>
        <w:bottom w:val="none" w:sz="0" w:space="0" w:color="auto"/>
        <w:right w:val="none" w:sz="0" w:space="0" w:color="auto"/>
      </w:divBdr>
    </w:div>
    <w:div w:id="664095180">
      <w:bodyDiv w:val="1"/>
      <w:marLeft w:val="0"/>
      <w:marRight w:val="0"/>
      <w:marTop w:val="0"/>
      <w:marBottom w:val="0"/>
      <w:divBdr>
        <w:top w:val="none" w:sz="0" w:space="0" w:color="auto"/>
        <w:left w:val="none" w:sz="0" w:space="0" w:color="auto"/>
        <w:bottom w:val="none" w:sz="0" w:space="0" w:color="auto"/>
        <w:right w:val="none" w:sz="0" w:space="0" w:color="auto"/>
      </w:divBdr>
    </w:div>
    <w:div w:id="664095225">
      <w:bodyDiv w:val="1"/>
      <w:marLeft w:val="0"/>
      <w:marRight w:val="0"/>
      <w:marTop w:val="0"/>
      <w:marBottom w:val="0"/>
      <w:divBdr>
        <w:top w:val="none" w:sz="0" w:space="0" w:color="auto"/>
        <w:left w:val="none" w:sz="0" w:space="0" w:color="auto"/>
        <w:bottom w:val="none" w:sz="0" w:space="0" w:color="auto"/>
        <w:right w:val="none" w:sz="0" w:space="0" w:color="auto"/>
      </w:divBdr>
    </w:div>
    <w:div w:id="664095365">
      <w:bodyDiv w:val="1"/>
      <w:marLeft w:val="0"/>
      <w:marRight w:val="0"/>
      <w:marTop w:val="0"/>
      <w:marBottom w:val="0"/>
      <w:divBdr>
        <w:top w:val="none" w:sz="0" w:space="0" w:color="auto"/>
        <w:left w:val="none" w:sz="0" w:space="0" w:color="auto"/>
        <w:bottom w:val="none" w:sz="0" w:space="0" w:color="auto"/>
        <w:right w:val="none" w:sz="0" w:space="0" w:color="auto"/>
      </w:divBdr>
    </w:div>
    <w:div w:id="664165451">
      <w:bodyDiv w:val="1"/>
      <w:marLeft w:val="0"/>
      <w:marRight w:val="0"/>
      <w:marTop w:val="0"/>
      <w:marBottom w:val="0"/>
      <w:divBdr>
        <w:top w:val="none" w:sz="0" w:space="0" w:color="auto"/>
        <w:left w:val="none" w:sz="0" w:space="0" w:color="auto"/>
        <w:bottom w:val="none" w:sz="0" w:space="0" w:color="auto"/>
        <w:right w:val="none" w:sz="0" w:space="0" w:color="auto"/>
      </w:divBdr>
    </w:div>
    <w:div w:id="664210299">
      <w:bodyDiv w:val="1"/>
      <w:marLeft w:val="0"/>
      <w:marRight w:val="0"/>
      <w:marTop w:val="0"/>
      <w:marBottom w:val="0"/>
      <w:divBdr>
        <w:top w:val="none" w:sz="0" w:space="0" w:color="auto"/>
        <w:left w:val="none" w:sz="0" w:space="0" w:color="auto"/>
        <w:bottom w:val="none" w:sz="0" w:space="0" w:color="auto"/>
        <w:right w:val="none" w:sz="0" w:space="0" w:color="auto"/>
      </w:divBdr>
    </w:div>
    <w:div w:id="664211811">
      <w:bodyDiv w:val="1"/>
      <w:marLeft w:val="0"/>
      <w:marRight w:val="0"/>
      <w:marTop w:val="0"/>
      <w:marBottom w:val="0"/>
      <w:divBdr>
        <w:top w:val="none" w:sz="0" w:space="0" w:color="auto"/>
        <w:left w:val="none" w:sz="0" w:space="0" w:color="auto"/>
        <w:bottom w:val="none" w:sz="0" w:space="0" w:color="auto"/>
        <w:right w:val="none" w:sz="0" w:space="0" w:color="auto"/>
      </w:divBdr>
    </w:div>
    <w:div w:id="664212783">
      <w:bodyDiv w:val="1"/>
      <w:marLeft w:val="0"/>
      <w:marRight w:val="0"/>
      <w:marTop w:val="0"/>
      <w:marBottom w:val="0"/>
      <w:divBdr>
        <w:top w:val="none" w:sz="0" w:space="0" w:color="auto"/>
        <w:left w:val="none" w:sz="0" w:space="0" w:color="auto"/>
        <w:bottom w:val="none" w:sz="0" w:space="0" w:color="auto"/>
        <w:right w:val="none" w:sz="0" w:space="0" w:color="auto"/>
      </w:divBdr>
    </w:div>
    <w:div w:id="664285176">
      <w:bodyDiv w:val="1"/>
      <w:marLeft w:val="0"/>
      <w:marRight w:val="0"/>
      <w:marTop w:val="0"/>
      <w:marBottom w:val="0"/>
      <w:divBdr>
        <w:top w:val="none" w:sz="0" w:space="0" w:color="auto"/>
        <w:left w:val="none" w:sz="0" w:space="0" w:color="auto"/>
        <w:bottom w:val="none" w:sz="0" w:space="0" w:color="auto"/>
        <w:right w:val="none" w:sz="0" w:space="0" w:color="auto"/>
      </w:divBdr>
    </w:div>
    <w:div w:id="664286776">
      <w:bodyDiv w:val="1"/>
      <w:marLeft w:val="0"/>
      <w:marRight w:val="0"/>
      <w:marTop w:val="0"/>
      <w:marBottom w:val="0"/>
      <w:divBdr>
        <w:top w:val="none" w:sz="0" w:space="0" w:color="auto"/>
        <w:left w:val="none" w:sz="0" w:space="0" w:color="auto"/>
        <w:bottom w:val="none" w:sz="0" w:space="0" w:color="auto"/>
        <w:right w:val="none" w:sz="0" w:space="0" w:color="auto"/>
      </w:divBdr>
    </w:div>
    <w:div w:id="664405569">
      <w:bodyDiv w:val="1"/>
      <w:marLeft w:val="0"/>
      <w:marRight w:val="0"/>
      <w:marTop w:val="0"/>
      <w:marBottom w:val="0"/>
      <w:divBdr>
        <w:top w:val="none" w:sz="0" w:space="0" w:color="auto"/>
        <w:left w:val="none" w:sz="0" w:space="0" w:color="auto"/>
        <w:bottom w:val="none" w:sz="0" w:space="0" w:color="auto"/>
        <w:right w:val="none" w:sz="0" w:space="0" w:color="auto"/>
      </w:divBdr>
    </w:div>
    <w:div w:id="664479137">
      <w:bodyDiv w:val="1"/>
      <w:marLeft w:val="0"/>
      <w:marRight w:val="0"/>
      <w:marTop w:val="0"/>
      <w:marBottom w:val="0"/>
      <w:divBdr>
        <w:top w:val="none" w:sz="0" w:space="0" w:color="auto"/>
        <w:left w:val="none" w:sz="0" w:space="0" w:color="auto"/>
        <w:bottom w:val="none" w:sz="0" w:space="0" w:color="auto"/>
        <w:right w:val="none" w:sz="0" w:space="0" w:color="auto"/>
      </w:divBdr>
    </w:div>
    <w:div w:id="664481027">
      <w:bodyDiv w:val="1"/>
      <w:marLeft w:val="0"/>
      <w:marRight w:val="0"/>
      <w:marTop w:val="0"/>
      <w:marBottom w:val="0"/>
      <w:divBdr>
        <w:top w:val="none" w:sz="0" w:space="0" w:color="auto"/>
        <w:left w:val="none" w:sz="0" w:space="0" w:color="auto"/>
        <w:bottom w:val="none" w:sz="0" w:space="0" w:color="auto"/>
        <w:right w:val="none" w:sz="0" w:space="0" w:color="auto"/>
      </w:divBdr>
    </w:div>
    <w:div w:id="664481649">
      <w:bodyDiv w:val="1"/>
      <w:marLeft w:val="0"/>
      <w:marRight w:val="0"/>
      <w:marTop w:val="0"/>
      <w:marBottom w:val="0"/>
      <w:divBdr>
        <w:top w:val="none" w:sz="0" w:space="0" w:color="auto"/>
        <w:left w:val="none" w:sz="0" w:space="0" w:color="auto"/>
        <w:bottom w:val="none" w:sz="0" w:space="0" w:color="auto"/>
        <w:right w:val="none" w:sz="0" w:space="0" w:color="auto"/>
      </w:divBdr>
    </w:div>
    <w:div w:id="664548546">
      <w:bodyDiv w:val="1"/>
      <w:marLeft w:val="0"/>
      <w:marRight w:val="0"/>
      <w:marTop w:val="0"/>
      <w:marBottom w:val="0"/>
      <w:divBdr>
        <w:top w:val="none" w:sz="0" w:space="0" w:color="auto"/>
        <w:left w:val="none" w:sz="0" w:space="0" w:color="auto"/>
        <w:bottom w:val="none" w:sz="0" w:space="0" w:color="auto"/>
        <w:right w:val="none" w:sz="0" w:space="0" w:color="auto"/>
      </w:divBdr>
    </w:div>
    <w:div w:id="664549727">
      <w:bodyDiv w:val="1"/>
      <w:marLeft w:val="0"/>
      <w:marRight w:val="0"/>
      <w:marTop w:val="0"/>
      <w:marBottom w:val="0"/>
      <w:divBdr>
        <w:top w:val="none" w:sz="0" w:space="0" w:color="auto"/>
        <w:left w:val="none" w:sz="0" w:space="0" w:color="auto"/>
        <w:bottom w:val="none" w:sz="0" w:space="0" w:color="auto"/>
        <w:right w:val="none" w:sz="0" w:space="0" w:color="auto"/>
      </w:divBdr>
    </w:div>
    <w:div w:id="664670661">
      <w:bodyDiv w:val="1"/>
      <w:marLeft w:val="0"/>
      <w:marRight w:val="0"/>
      <w:marTop w:val="0"/>
      <w:marBottom w:val="0"/>
      <w:divBdr>
        <w:top w:val="none" w:sz="0" w:space="0" w:color="auto"/>
        <w:left w:val="none" w:sz="0" w:space="0" w:color="auto"/>
        <w:bottom w:val="none" w:sz="0" w:space="0" w:color="auto"/>
        <w:right w:val="none" w:sz="0" w:space="0" w:color="auto"/>
      </w:divBdr>
    </w:div>
    <w:div w:id="664671711">
      <w:bodyDiv w:val="1"/>
      <w:marLeft w:val="0"/>
      <w:marRight w:val="0"/>
      <w:marTop w:val="0"/>
      <w:marBottom w:val="0"/>
      <w:divBdr>
        <w:top w:val="none" w:sz="0" w:space="0" w:color="auto"/>
        <w:left w:val="none" w:sz="0" w:space="0" w:color="auto"/>
        <w:bottom w:val="none" w:sz="0" w:space="0" w:color="auto"/>
        <w:right w:val="none" w:sz="0" w:space="0" w:color="auto"/>
      </w:divBdr>
    </w:div>
    <w:div w:id="664674536">
      <w:bodyDiv w:val="1"/>
      <w:marLeft w:val="0"/>
      <w:marRight w:val="0"/>
      <w:marTop w:val="0"/>
      <w:marBottom w:val="0"/>
      <w:divBdr>
        <w:top w:val="none" w:sz="0" w:space="0" w:color="auto"/>
        <w:left w:val="none" w:sz="0" w:space="0" w:color="auto"/>
        <w:bottom w:val="none" w:sz="0" w:space="0" w:color="auto"/>
        <w:right w:val="none" w:sz="0" w:space="0" w:color="auto"/>
      </w:divBdr>
    </w:div>
    <w:div w:id="664745948">
      <w:bodyDiv w:val="1"/>
      <w:marLeft w:val="0"/>
      <w:marRight w:val="0"/>
      <w:marTop w:val="0"/>
      <w:marBottom w:val="0"/>
      <w:divBdr>
        <w:top w:val="none" w:sz="0" w:space="0" w:color="auto"/>
        <w:left w:val="none" w:sz="0" w:space="0" w:color="auto"/>
        <w:bottom w:val="none" w:sz="0" w:space="0" w:color="auto"/>
        <w:right w:val="none" w:sz="0" w:space="0" w:color="auto"/>
      </w:divBdr>
    </w:div>
    <w:div w:id="664750419">
      <w:bodyDiv w:val="1"/>
      <w:marLeft w:val="0"/>
      <w:marRight w:val="0"/>
      <w:marTop w:val="0"/>
      <w:marBottom w:val="0"/>
      <w:divBdr>
        <w:top w:val="none" w:sz="0" w:space="0" w:color="auto"/>
        <w:left w:val="none" w:sz="0" w:space="0" w:color="auto"/>
        <w:bottom w:val="none" w:sz="0" w:space="0" w:color="auto"/>
        <w:right w:val="none" w:sz="0" w:space="0" w:color="auto"/>
      </w:divBdr>
    </w:div>
    <w:div w:id="664820959">
      <w:bodyDiv w:val="1"/>
      <w:marLeft w:val="0"/>
      <w:marRight w:val="0"/>
      <w:marTop w:val="0"/>
      <w:marBottom w:val="0"/>
      <w:divBdr>
        <w:top w:val="none" w:sz="0" w:space="0" w:color="auto"/>
        <w:left w:val="none" w:sz="0" w:space="0" w:color="auto"/>
        <w:bottom w:val="none" w:sz="0" w:space="0" w:color="auto"/>
        <w:right w:val="none" w:sz="0" w:space="0" w:color="auto"/>
      </w:divBdr>
    </w:div>
    <w:div w:id="664894020">
      <w:bodyDiv w:val="1"/>
      <w:marLeft w:val="0"/>
      <w:marRight w:val="0"/>
      <w:marTop w:val="0"/>
      <w:marBottom w:val="0"/>
      <w:divBdr>
        <w:top w:val="none" w:sz="0" w:space="0" w:color="auto"/>
        <w:left w:val="none" w:sz="0" w:space="0" w:color="auto"/>
        <w:bottom w:val="none" w:sz="0" w:space="0" w:color="auto"/>
        <w:right w:val="none" w:sz="0" w:space="0" w:color="auto"/>
      </w:divBdr>
    </w:div>
    <w:div w:id="664936687">
      <w:bodyDiv w:val="1"/>
      <w:marLeft w:val="0"/>
      <w:marRight w:val="0"/>
      <w:marTop w:val="0"/>
      <w:marBottom w:val="0"/>
      <w:divBdr>
        <w:top w:val="none" w:sz="0" w:space="0" w:color="auto"/>
        <w:left w:val="none" w:sz="0" w:space="0" w:color="auto"/>
        <w:bottom w:val="none" w:sz="0" w:space="0" w:color="auto"/>
        <w:right w:val="none" w:sz="0" w:space="0" w:color="auto"/>
      </w:divBdr>
    </w:div>
    <w:div w:id="664941132">
      <w:bodyDiv w:val="1"/>
      <w:marLeft w:val="0"/>
      <w:marRight w:val="0"/>
      <w:marTop w:val="0"/>
      <w:marBottom w:val="0"/>
      <w:divBdr>
        <w:top w:val="none" w:sz="0" w:space="0" w:color="auto"/>
        <w:left w:val="none" w:sz="0" w:space="0" w:color="auto"/>
        <w:bottom w:val="none" w:sz="0" w:space="0" w:color="auto"/>
        <w:right w:val="none" w:sz="0" w:space="0" w:color="auto"/>
      </w:divBdr>
    </w:div>
    <w:div w:id="665016839">
      <w:bodyDiv w:val="1"/>
      <w:marLeft w:val="0"/>
      <w:marRight w:val="0"/>
      <w:marTop w:val="0"/>
      <w:marBottom w:val="0"/>
      <w:divBdr>
        <w:top w:val="none" w:sz="0" w:space="0" w:color="auto"/>
        <w:left w:val="none" w:sz="0" w:space="0" w:color="auto"/>
        <w:bottom w:val="none" w:sz="0" w:space="0" w:color="auto"/>
        <w:right w:val="none" w:sz="0" w:space="0" w:color="auto"/>
      </w:divBdr>
    </w:div>
    <w:div w:id="665019751">
      <w:bodyDiv w:val="1"/>
      <w:marLeft w:val="0"/>
      <w:marRight w:val="0"/>
      <w:marTop w:val="0"/>
      <w:marBottom w:val="0"/>
      <w:divBdr>
        <w:top w:val="none" w:sz="0" w:space="0" w:color="auto"/>
        <w:left w:val="none" w:sz="0" w:space="0" w:color="auto"/>
        <w:bottom w:val="none" w:sz="0" w:space="0" w:color="auto"/>
        <w:right w:val="none" w:sz="0" w:space="0" w:color="auto"/>
      </w:divBdr>
    </w:div>
    <w:div w:id="665085788">
      <w:bodyDiv w:val="1"/>
      <w:marLeft w:val="0"/>
      <w:marRight w:val="0"/>
      <w:marTop w:val="0"/>
      <w:marBottom w:val="0"/>
      <w:divBdr>
        <w:top w:val="none" w:sz="0" w:space="0" w:color="auto"/>
        <w:left w:val="none" w:sz="0" w:space="0" w:color="auto"/>
        <w:bottom w:val="none" w:sz="0" w:space="0" w:color="auto"/>
        <w:right w:val="none" w:sz="0" w:space="0" w:color="auto"/>
      </w:divBdr>
    </w:div>
    <w:div w:id="665090636">
      <w:bodyDiv w:val="1"/>
      <w:marLeft w:val="0"/>
      <w:marRight w:val="0"/>
      <w:marTop w:val="0"/>
      <w:marBottom w:val="0"/>
      <w:divBdr>
        <w:top w:val="none" w:sz="0" w:space="0" w:color="auto"/>
        <w:left w:val="none" w:sz="0" w:space="0" w:color="auto"/>
        <w:bottom w:val="none" w:sz="0" w:space="0" w:color="auto"/>
        <w:right w:val="none" w:sz="0" w:space="0" w:color="auto"/>
      </w:divBdr>
    </w:div>
    <w:div w:id="665128757">
      <w:bodyDiv w:val="1"/>
      <w:marLeft w:val="0"/>
      <w:marRight w:val="0"/>
      <w:marTop w:val="0"/>
      <w:marBottom w:val="0"/>
      <w:divBdr>
        <w:top w:val="none" w:sz="0" w:space="0" w:color="auto"/>
        <w:left w:val="none" w:sz="0" w:space="0" w:color="auto"/>
        <w:bottom w:val="none" w:sz="0" w:space="0" w:color="auto"/>
        <w:right w:val="none" w:sz="0" w:space="0" w:color="auto"/>
      </w:divBdr>
    </w:div>
    <w:div w:id="665132023">
      <w:bodyDiv w:val="1"/>
      <w:marLeft w:val="0"/>
      <w:marRight w:val="0"/>
      <w:marTop w:val="0"/>
      <w:marBottom w:val="0"/>
      <w:divBdr>
        <w:top w:val="none" w:sz="0" w:space="0" w:color="auto"/>
        <w:left w:val="none" w:sz="0" w:space="0" w:color="auto"/>
        <w:bottom w:val="none" w:sz="0" w:space="0" w:color="auto"/>
        <w:right w:val="none" w:sz="0" w:space="0" w:color="auto"/>
      </w:divBdr>
    </w:div>
    <w:div w:id="665132751">
      <w:bodyDiv w:val="1"/>
      <w:marLeft w:val="0"/>
      <w:marRight w:val="0"/>
      <w:marTop w:val="0"/>
      <w:marBottom w:val="0"/>
      <w:divBdr>
        <w:top w:val="none" w:sz="0" w:space="0" w:color="auto"/>
        <w:left w:val="none" w:sz="0" w:space="0" w:color="auto"/>
        <w:bottom w:val="none" w:sz="0" w:space="0" w:color="auto"/>
        <w:right w:val="none" w:sz="0" w:space="0" w:color="auto"/>
      </w:divBdr>
    </w:div>
    <w:div w:id="665204870">
      <w:bodyDiv w:val="1"/>
      <w:marLeft w:val="0"/>
      <w:marRight w:val="0"/>
      <w:marTop w:val="0"/>
      <w:marBottom w:val="0"/>
      <w:divBdr>
        <w:top w:val="none" w:sz="0" w:space="0" w:color="auto"/>
        <w:left w:val="none" w:sz="0" w:space="0" w:color="auto"/>
        <w:bottom w:val="none" w:sz="0" w:space="0" w:color="auto"/>
        <w:right w:val="none" w:sz="0" w:space="0" w:color="auto"/>
      </w:divBdr>
    </w:div>
    <w:div w:id="665205317">
      <w:bodyDiv w:val="1"/>
      <w:marLeft w:val="0"/>
      <w:marRight w:val="0"/>
      <w:marTop w:val="0"/>
      <w:marBottom w:val="0"/>
      <w:divBdr>
        <w:top w:val="none" w:sz="0" w:space="0" w:color="auto"/>
        <w:left w:val="none" w:sz="0" w:space="0" w:color="auto"/>
        <w:bottom w:val="none" w:sz="0" w:space="0" w:color="auto"/>
        <w:right w:val="none" w:sz="0" w:space="0" w:color="auto"/>
      </w:divBdr>
    </w:div>
    <w:div w:id="665206554">
      <w:bodyDiv w:val="1"/>
      <w:marLeft w:val="0"/>
      <w:marRight w:val="0"/>
      <w:marTop w:val="0"/>
      <w:marBottom w:val="0"/>
      <w:divBdr>
        <w:top w:val="none" w:sz="0" w:space="0" w:color="auto"/>
        <w:left w:val="none" w:sz="0" w:space="0" w:color="auto"/>
        <w:bottom w:val="none" w:sz="0" w:space="0" w:color="auto"/>
        <w:right w:val="none" w:sz="0" w:space="0" w:color="auto"/>
      </w:divBdr>
    </w:div>
    <w:div w:id="665210154">
      <w:bodyDiv w:val="1"/>
      <w:marLeft w:val="0"/>
      <w:marRight w:val="0"/>
      <w:marTop w:val="0"/>
      <w:marBottom w:val="0"/>
      <w:divBdr>
        <w:top w:val="none" w:sz="0" w:space="0" w:color="auto"/>
        <w:left w:val="none" w:sz="0" w:space="0" w:color="auto"/>
        <w:bottom w:val="none" w:sz="0" w:space="0" w:color="auto"/>
        <w:right w:val="none" w:sz="0" w:space="0" w:color="auto"/>
      </w:divBdr>
    </w:div>
    <w:div w:id="665212728">
      <w:bodyDiv w:val="1"/>
      <w:marLeft w:val="0"/>
      <w:marRight w:val="0"/>
      <w:marTop w:val="0"/>
      <w:marBottom w:val="0"/>
      <w:divBdr>
        <w:top w:val="none" w:sz="0" w:space="0" w:color="auto"/>
        <w:left w:val="none" w:sz="0" w:space="0" w:color="auto"/>
        <w:bottom w:val="none" w:sz="0" w:space="0" w:color="auto"/>
        <w:right w:val="none" w:sz="0" w:space="0" w:color="auto"/>
      </w:divBdr>
    </w:div>
    <w:div w:id="665282249">
      <w:bodyDiv w:val="1"/>
      <w:marLeft w:val="0"/>
      <w:marRight w:val="0"/>
      <w:marTop w:val="0"/>
      <w:marBottom w:val="0"/>
      <w:divBdr>
        <w:top w:val="none" w:sz="0" w:space="0" w:color="auto"/>
        <w:left w:val="none" w:sz="0" w:space="0" w:color="auto"/>
        <w:bottom w:val="none" w:sz="0" w:space="0" w:color="auto"/>
        <w:right w:val="none" w:sz="0" w:space="0" w:color="auto"/>
      </w:divBdr>
    </w:div>
    <w:div w:id="665285162">
      <w:bodyDiv w:val="1"/>
      <w:marLeft w:val="0"/>
      <w:marRight w:val="0"/>
      <w:marTop w:val="0"/>
      <w:marBottom w:val="0"/>
      <w:divBdr>
        <w:top w:val="none" w:sz="0" w:space="0" w:color="auto"/>
        <w:left w:val="none" w:sz="0" w:space="0" w:color="auto"/>
        <w:bottom w:val="none" w:sz="0" w:space="0" w:color="auto"/>
        <w:right w:val="none" w:sz="0" w:space="0" w:color="auto"/>
      </w:divBdr>
    </w:div>
    <w:div w:id="665322056">
      <w:bodyDiv w:val="1"/>
      <w:marLeft w:val="0"/>
      <w:marRight w:val="0"/>
      <w:marTop w:val="0"/>
      <w:marBottom w:val="0"/>
      <w:divBdr>
        <w:top w:val="none" w:sz="0" w:space="0" w:color="auto"/>
        <w:left w:val="none" w:sz="0" w:space="0" w:color="auto"/>
        <w:bottom w:val="none" w:sz="0" w:space="0" w:color="auto"/>
        <w:right w:val="none" w:sz="0" w:space="0" w:color="auto"/>
      </w:divBdr>
    </w:div>
    <w:div w:id="665323912">
      <w:bodyDiv w:val="1"/>
      <w:marLeft w:val="0"/>
      <w:marRight w:val="0"/>
      <w:marTop w:val="0"/>
      <w:marBottom w:val="0"/>
      <w:divBdr>
        <w:top w:val="none" w:sz="0" w:space="0" w:color="auto"/>
        <w:left w:val="none" w:sz="0" w:space="0" w:color="auto"/>
        <w:bottom w:val="none" w:sz="0" w:space="0" w:color="auto"/>
        <w:right w:val="none" w:sz="0" w:space="0" w:color="auto"/>
      </w:divBdr>
    </w:div>
    <w:div w:id="665403568">
      <w:bodyDiv w:val="1"/>
      <w:marLeft w:val="0"/>
      <w:marRight w:val="0"/>
      <w:marTop w:val="0"/>
      <w:marBottom w:val="0"/>
      <w:divBdr>
        <w:top w:val="none" w:sz="0" w:space="0" w:color="auto"/>
        <w:left w:val="none" w:sz="0" w:space="0" w:color="auto"/>
        <w:bottom w:val="none" w:sz="0" w:space="0" w:color="auto"/>
        <w:right w:val="none" w:sz="0" w:space="0" w:color="auto"/>
      </w:divBdr>
    </w:div>
    <w:div w:id="665406163">
      <w:bodyDiv w:val="1"/>
      <w:marLeft w:val="0"/>
      <w:marRight w:val="0"/>
      <w:marTop w:val="0"/>
      <w:marBottom w:val="0"/>
      <w:divBdr>
        <w:top w:val="none" w:sz="0" w:space="0" w:color="auto"/>
        <w:left w:val="none" w:sz="0" w:space="0" w:color="auto"/>
        <w:bottom w:val="none" w:sz="0" w:space="0" w:color="auto"/>
        <w:right w:val="none" w:sz="0" w:space="0" w:color="auto"/>
      </w:divBdr>
    </w:div>
    <w:div w:id="665549700">
      <w:bodyDiv w:val="1"/>
      <w:marLeft w:val="0"/>
      <w:marRight w:val="0"/>
      <w:marTop w:val="0"/>
      <w:marBottom w:val="0"/>
      <w:divBdr>
        <w:top w:val="none" w:sz="0" w:space="0" w:color="auto"/>
        <w:left w:val="none" w:sz="0" w:space="0" w:color="auto"/>
        <w:bottom w:val="none" w:sz="0" w:space="0" w:color="auto"/>
        <w:right w:val="none" w:sz="0" w:space="0" w:color="auto"/>
      </w:divBdr>
    </w:div>
    <w:div w:id="665550329">
      <w:bodyDiv w:val="1"/>
      <w:marLeft w:val="0"/>
      <w:marRight w:val="0"/>
      <w:marTop w:val="0"/>
      <w:marBottom w:val="0"/>
      <w:divBdr>
        <w:top w:val="none" w:sz="0" w:space="0" w:color="auto"/>
        <w:left w:val="none" w:sz="0" w:space="0" w:color="auto"/>
        <w:bottom w:val="none" w:sz="0" w:space="0" w:color="auto"/>
        <w:right w:val="none" w:sz="0" w:space="0" w:color="auto"/>
      </w:divBdr>
    </w:div>
    <w:div w:id="665666910">
      <w:bodyDiv w:val="1"/>
      <w:marLeft w:val="0"/>
      <w:marRight w:val="0"/>
      <w:marTop w:val="0"/>
      <w:marBottom w:val="0"/>
      <w:divBdr>
        <w:top w:val="none" w:sz="0" w:space="0" w:color="auto"/>
        <w:left w:val="none" w:sz="0" w:space="0" w:color="auto"/>
        <w:bottom w:val="none" w:sz="0" w:space="0" w:color="auto"/>
        <w:right w:val="none" w:sz="0" w:space="0" w:color="auto"/>
      </w:divBdr>
    </w:div>
    <w:div w:id="665668242">
      <w:bodyDiv w:val="1"/>
      <w:marLeft w:val="0"/>
      <w:marRight w:val="0"/>
      <w:marTop w:val="0"/>
      <w:marBottom w:val="0"/>
      <w:divBdr>
        <w:top w:val="none" w:sz="0" w:space="0" w:color="auto"/>
        <w:left w:val="none" w:sz="0" w:space="0" w:color="auto"/>
        <w:bottom w:val="none" w:sz="0" w:space="0" w:color="auto"/>
        <w:right w:val="none" w:sz="0" w:space="0" w:color="auto"/>
      </w:divBdr>
    </w:div>
    <w:div w:id="665789356">
      <w:bodyDiv w:val="1"/>
      <w:marLeft w:val="0"/>
      <w:marRight w:val="0"/>
      <w:marTop w:val="0"/>
      <w:marBottom w:val="0"/>
      <w:divBdr>
        <w:top w:val="none" w:sz="0" w:space="0" w:color="auto"/>
        <w:left w:val="none" w:sz="0" w:space="0" w:color="auto"/>
        <w:bottom w:val="none" w:sz="0" w:space="0" w:color="auto"/>
        <w:right w:val="none" w:sz="0" w:space="0" w:color="auto"/>
      </w:divBdr>
    </w:div>
    <w:div w:id="665790512">
      <w:bodyDiv w:val="1"/>
      <w:marLeft w:val="0"/>
      <w:marRight w:val="0"/>
      <w:marTop w:val="0"/>
      <w:marBottom w:val="0"/>
      <w:divBdr>
        <w:top w:val="none" w:sz="0" w:space="0" w:color="auto"/>
        <w:left w:val="none" w:sz="0" w:space="0" w:color="auto"/>
        <w:bottom w:val="none" w:sz="0" w:space="0" w:color="auto"/>
        <w:right w:val="none" w:sz="0" w:space="0" w:color="auto"/>
      </w:divBdr>
    </w:div>
    <w:div w:id="665792808">
      <w:bodyDiv w:val="1"/>
      <w:marLeft w:val="0"/>
      <w:marRight w:val="0"/>
      <w:marTop w:val="0"/>
      <w:marBottom w:val="0"/>
      <w:divBdr>
        <w:top w:val="none" w:sz="0" w:space="0" w:color="auto"/>
        <w:left w:val="none" w:sz="0" w:space="0" w:color="auto"/>
        <w:bottom w:val="none" w:sz="0" w:space="0" w:color="auto"/>
        <w:right w:val="none" w:sz="0" w:space="0" w:color="auto"/>
      </w:divBdr>
    </w:div>
    <w:div w:id="665866209">
      <w:bodyDiv w:val="1"/>
      <w:marLeft w:val="0"/>
      <w:marRight w:val="0"/>
      <w:marTop w:val="0"/>
      <w:marBottom w:val="0"/>
      <w:divBdr>
        <w:top w:val="none" w:sz="0" w:space="0" w:color="auto"/>
        <w:left w:val="none" w:sz="0" w:space="0" w:color="auto"/>
        <w:bottom w:val="none" w:sz="0" w:space="0" w:color="auto"/>
        <w:right w:val="none" w:sz="0" w:space="0" w:color="auto"/>
      </w:divBdr>
    </w:div>
    <w:div w:id="665937843">
      <w:bodyDiv w:val="1"/>
      <w:marLeft w:val="0"/>
      <w:marRight w:val="0"/>
      <w:marTop w:val="0"/>
      <w:marBottom w:val="0"/>
      <w:divBdr>
        <w:top w:val="none" w:sz="0" w:space="0" w:color="auto"/>
        <w:left w:val="none" w:sz="0" w:space="0" w:color="auto"/>
        <w:bottom w:val="none" w:sz="0" w:space="0" w:color="auto"/>
        <w:right w:val="none" w:sz="0" w:space="0" w:color="auto"/>
      </w:divBdr>
    </w:div>
    <w:div w:id="665939771">
      <w:bodyDiv w:val="1"/>
      <w:marLeft w:val="0"/>
      <w:marRight w:val="0"/>
      <w:marTop w:val="0"/>
      <w:marBottom w:val="0"/>
      <w:divBdr>
        <w:top w:val="none" w:sz="0" w:space="0" w:color="auto"/>
        <w:left w:val="none" w:sz="0" w:space="0" w:color="auto"/>
        <w:bottom w:val="none" w:sz="0" w:space="0" w:color="auto"/>
        <w:right w:val="none" w:sz="0" w:space="0" w:color="auto"/>
      </w:divBdr>
    </w:div>
    <w:div w:id="665941112">
      <w:bodyDiv w:val="1"/>
      <w:marLeft w:val="0"/>
      <w:marRight w:val="0"/>
      <w:marTop w:val="0"/>
      <w:marBottom w:val="0"/>
      <w:divBdr>
        <w:top w:val="none" w:sz="0" w:space="0" w:color="auto"/>
        <w:left w:val="none" w:sz="0" w:space="0" w:color="auto"/>
        <w:bottom w:val="none" w:sz="0" w:space="0" w:color="auto"/>
        <w:right w:val="none" w:sz="0" w:space="0" w:color="auto"/>
      </w:divBdr>
    </w:div>
    <w:div w:id="665978503">
      <w:bodyDiv w:val="1"/>
      <w:marLeft w:val="0"/>
      <w:marRight w:val="0"/>
      <w:marTop w:val="0"/>
      <w:marBottom w:val="0"/>
      <w:divBdr>
        <w:top w:val="none" w:sz="0" w:space="0" w:color="auto"/>
        <w:left w:val="none" w:sz="0" w:space="0" w:color="auto"/>
        <w:bottom w:val="none" w:sz="0" w:space="0" w:color="auto"/>
        <w:right w:val="none" w:sz="0" w:space="0" w:color="auto"/>
      </w:divBdr>
    </w:div>
    <w:div w:id="666127734">
      <w:bodyDiv w:val="1"/>
      <w:marLeft w:val="0"/>
      <w:marRight w:val="0"/>
      <w:marTop w:val="0"/>
      <w:marBottom w:val="0"/>
      <w:divBdr>
        <w:top w:val="none" w:sz="0" w:space="0" w:color="auto"/>
        <w:left w:val="none" w:sz="0" w:space="0" w:color="auto"/>
        <w:bottom w:val="none" w:sz="0" w:space="0" w:color="auto"/>
        <w:right w:val="none" w:sz="0" w:space="0" w:color="auto"/>
      </w:divBdr>
    </w:div>
    <w:div w:id="666129452">
      <w:bodyDiv w:val="1"/>
      <w:marLeft w:val="0"/>
      <w:marRight w:val="0"/>
      <w:marTop w:val="0"/>
      <w:marBottom w:val="0"/>
      <w:divBdr>
        <w:top w:val="none" w:sz="0" w:space="0" w:color="auto"/>
        <w:left w:val="none" w:sz="0" w:space="0" w:color="auto"/>
        <w:bottom w:val="none" w:sz="0" w:space="0" w:color="auto"/>
        <w:right w:val="none" w:sz="0" w:space="0" w:color="auto"/>
      </w:divBdr>
    </w:div>
    <w:div w:id="666131079">
      <w:bodyDiv w:val="1"/>
      <w:marLeft w:val="0"/>
      <w:marRight w:val="0"/>
      <w:marTop w:val="0"/>
      <w:marBottom w:val="0"/>
      <w:divBdr>
        <w:top w:val="none" w:sz="0" w:space="0" w:color="auto"/>
        <w:left w:val="none" w:sz="0" w:space="0" w:color="auto"/>
        <w:bottom w:val="none" w:sz="0" w:space="0" w:color="auto"/>
        <w:right w:val="none" w:sz="0" w:space="0" w:color="auto"/>
      </w:divBdr>
    </w:div>
    <w:div w:id="666131644">
      <w:bodyDiv w:val="1"/>
      <w:marLeft w:val="0"/>
      <w:marRight w:val="0"/>
      <w:marTop w:val="0"/>
      <w:marBottom w:val="0"/>
      <w:divBdr>
        <w:top w:val="none" w:sz="0" w:space="0" w:color="auto"/>
        <w:left w:val="none" w:sz="0" w:space="0" w:color="auto"/>
        <w:bottom w:val="none" w:sz="0" w:space="0" w:color="auto"/>
        <w:right w:val="none" w:sz="0" w:space="0" w:color="auto"/>
      </w:divBdr>
    </w:div>
    <w:div w:id="666134677">
      <w:bodyDiv w:val="1"/>
      <w:marLeft w:val="0"/>
      <w:marRight w:val="0"/>
      <w:marTop w:val="0"/>
      <w:marBottom w:val="0"/>
      <w:divBdr>
        <w:top w:val="none" w:sz="0" w:space="0" w:color="auto"/>
        <w:left w:val="none" w:sz="0" w:space="0" w:color="auto"/>
        <w:bottom w:val="none" w:sz="0" w:space="0" w:color="auto"/>
        <w:right w:val="none" w:sz="0" w:space="0" w:color="auto"/>
      </w:divBdr>
    </w:div>
    <w:div w:id="666136578">
      <w:bodyDiv w:val="1"/>
      <w:marLeft w:val="0"/>
      <w:marRight w:val="0"/>
      <w:marTop w:val="0"/>
      <w:marBottom w:val="0"/>
      <w:divBdr>
        <w:top w:val="none" w:sz="0" w:space="0" w:color="auto"/>
        <w:left w:val="none" w:sz="0" w:space="0" w:color="auto"/>
        <w:bottom w:val="none" w:sz="0" w:space="0" w:color="auto"/>
        <w:right w:val="none" w:sz="0" w:space="0" w:color="auto"/>
      </w:divBdr>
    </w:div>
    <w:div w:id="666177951">
      <w:bodyDiv w:val="1"/>
      <w:marLeft w:val="0"/>
      <w:marRight w:val="0"/>
      <w:marTop w:val="0"/>
      <w:marBottom w:val="0"/>
      <w:divBdr>
        <w:top w:val="none" w:sz="0" w:space="0" w:color="auto"/>
        <w:left w:val="none" w:sz="0" w:space="0" w:color="auto"/>
        <w:bottom w:val="none" w:sz="0" w:space="0" w:color="auto"/>
        <w:right w:val="none" w:sz="0" w:space="0" w:color="auto"/>
      </w:divBdr>
    </w:div>
    <w:div w:id="666179267">
      <w:bodyDiv w:val="1"/>
      <w:marLeft w:val="0"/>
      <w:marRight w:val="0"/>
      <w:marTop w:val="0"/>
      <w:marBottom w:val="0"/>
      <w:divBdr>
        <w:top w:val="none" w:sz="0" w:space="0" w:color="auto"/>
        <w:left w:val="none" w:sz="0" w:space="0" w:color="auto"/>
        <w:bottom w:val="none" w:sz="0" w:space="0" w:color="auto"/>
        <w:right w:val="none" w:sz="0" w:space="0" w:color="auto"/>
      </w:divBdr>
    </w:div>
    <w:div w:id="666203046">
      <w:bodyDiv w:val="1"/>
      <w:marLeft w:val="0"/>
      <w:marRight w:val="0"/>
      <w:marTop w:val="0"/>
      <w:marBottom w:val="0"/>
      <w:divBdr>
        <w:top w:val="none" w:sz="0" w:space="0" w:color="auto"/>
        <w:left w:val="none" w:sz="0" w:space="0" w:color="auto"/>
        <w:bottom w:val="none" w:sz="0" w:space="0" w:color="auto"/>
        <w:right w:val="none" w:sz="0" w:space="0" w:color="auto"/>
      </w:divBdr>
    </w:div>
    <w:div w:id="666252075">
      <w:bodyDiv w:val="1"/>
      <w:marLeft w:val="0"/>
      <w:marRight w:val="0"/>
      <w:marTop w:val="0"/>
      <w:marBottom w:val="0"/>
      <w:divBdr>
        <w:top w:val="none" w:sz="0" w:space="0" w:color="auto"/>
        <w:left w:val="none" w:sz="0" w:space="0" w:color="auto"/>
        <w:bottom w:val="none" w:sz="0" w:space="0" w:color="auto"/>
        <w:right w:val="none" w:sz="0" w:space="0" w:color="auto"/>
      </w:divBdr>
    </w:div>
    <w:div w:id="666440694">
      <w:bodyDiv w:val="1"/>
      <w:marLeft w:val="0"/>
      <w:marRight w:val="0"/>
      <w:marTop w:val="0"/>
      <w:marBottom w:val="0"/>
      <w:divBdr>
        <w:top w:val="none" w:sz="0" w:space="0" w:color="auto"/>
        <w:left w:val="none" w:sz="0" w:space="0" w:color="auto"/>
        <w:bottom w:val="none" w:sz="0" w:space="0" w:color="auto"/>
        <w:right w:val="none" w:sz="0" w:space="0" w:color="auto"/>
      </w:divBdr>
    </w:div>
    <w:div w:id="666440711">
      <w:bodyDiv w:val="1"/>
      <w:marLeft w:val="0"/>
      <w:marRight w:val="0"/>
      <w:marTop w:val="0"/>
      <w:marBottom w:val="0"/>
      <w:divBdr>
        <w:top w:val="none" w:sz="0" w:space="0" w:color="auto"/>
        <w:left w:val="none" w:sz="0" w:space="0" w:color="auto"/>
        <w:bottom w:val="none" w:sz="0" w:space="0" w:color="auto"/>
        <w:right w:val="none" w:sz="0" w:space="0" w:color="auto"/>
      </w:divBdr>
    </w:div>
    <w:div w:id="666595196">
      <w:bodyDiv w:val="1"/>
      <w:marLeft w:val="0"/>
      <w:marRight w:val="0"/>
      <w:marTop w:val="0"/>
      <w:marBottom w:val="0"/>
      <w:divBdr>
        <w:top w:val="none" w:sz="0" w:space="0" w:color="auto"/>
        <w:left w:val="none" w:sz="0" w:space="0" w:color="auto"/>
        <w:bottom w:val="none" w:sz="0" w:space="0" w:color="auto"/>
        <w:right w:val="none" w:sz="0" w:space="0" w:color="auto"/>
      </w:divBdr>
    </w:div>
    <w:div w:id="666641350">
      <w:bodyDiv w:val="1"/>
      <w:marLeft w:val="0"/>
      <w:marRight w:val="0"/>
      <w:marTop w:val="0"/>
      <w:marBottom w:val="0"/>
      <w:divBdr>
        <w:top w:val="none" w:sz="0" w:space="0" w:color="auto"/>
        <w:left w:val="none" w:sz="0" w:space="0" w:color="auto"/>
        <w:bottom w:val="none" w:sz="0" w:space="0" w:color="auto"/>
        <w:right w:val="none" w:sz="0" w:space="0" w:color="auto"/>
      </w:divBdr>
    </w:div>
    <w:div w:id="666709841">
      <w:bodyDiv w:val="1"/>
      <w:marLeft w:val="0"/>
      <w:marRight w:val="0"/>
      <w:marTop w:val="0"/>
      <w:marBottom w:val="0"/>
      <w:divBdr>
        <w:top w:val="none" w:sz="0" w:space="0" w:color="auto"/>
        <w:left w:val="none" w:sz="0" w:space="0" w:color="auto"/>
        <w:bottom w:val="none" w:sz="0" w:space="0" w:color="auto"/>
        <w:right w:val="none" w:sz="0" w:space="0" w:color="auto"/>
      </w:divBdr>
    </w:div>
    <w:div w:id="666716889">
      <w:bodyDiv w:val="1"/>
      <w:marLeft w:val="0"/>
      <w:marRight w:val="0"/>
      <w:marTop w:val="0"/>
      <w:marBottom w:val="0"/>
      <w:divBdr>
        <w:top w:val="none" w:sz="0" w:space="0" w:color="auto"/>
        <w:left w:val="none" w:sz="0" w:space="0" w:color="auto"/>
        <w:bottom w:val="none" w:sz="0" w:space="0" w:color="auto"/>
        <w:right w:val="none" w:sz="0" w:space="0" w:color="auto"/>
      </w:divBdr>
    </w:div>
    <w:div w:id="666789249">
      <w:bodyDiv w:val="1"/>
      <w:marLeft w:val="0"/>
      <w:marRight w:val="0"/>
      <w:marTop w:val="0"/>
      <w:marBottom w:val="0"/>
      <w:divBdr>
        <w:top w:val="none" w:sz="0" w:space="0" w:color="auto"/>
        <w:left w:val="none" w:sz="0" w:space="0" w:color="auto"/>
        <w:bottom w:val="none" w:sz="0" w:space="0" w:color="auto"/>
        <w:right w:val="none" w:sz="0" w:space="0" w:color="auto"/>
      </w:divBdr>
    </w:div>
    <w:div w:id="666830014">
      <w:bodyDiv w:val="1"/>
      <w:marLeft w:val="0"/>
      <w:marRight w:val="0"/>
      <w:marTop w:val="0"/>
      <w:marBottom w:val="0"/>
      <w:divBdr>
        <w:top w:val="none" w:sz="0" w:space="0" w:color="auto"/>
        <w:left w:val="none" w:sz="0" w:space="0" w:color="auto"/>
        <w:bottom w:val="none" w:sz="0" w:space="0" w:color="auto"/>
        <w:right w:val="none" w:sz="0" w:space="0" w:color="auto"/>
      </w:divBdr>
    </w:div>
    <w:div w:id="666831117">
      <w:bodyDiv w:val="1"/>
      <w:marLeft w:val="0"/>
      <w:marRight w:val="0"/>
      <w:marTop w:val="0"/>
      <w:marBottom w:val="0"/>
      <w:divBdr>
        <w:top w:val="none" w:sz="0" w:space="0" w:color="auto"/>
        <w:left w:val="none" w:sz="0" w:space="0" w:color="auto"/>
        <w:bottom w:val="none" w:sz="0" w:space="0" w:color="auto"/>
        <w:right w:val="none" w:sz="0" w:space="0" w:color="auto"/>
      </w:divBdr>
    </w:div>
    <w:div w:id="666861204">
      <w:bodyDiv w:val="1"/>
      <w:marLeft w:val="0"/>
      <w:marRight w:val="0"/>
      <w:marTop w:val="0"/>
      <w:marBottom w:val="0"/>
      <w:divBdr>
        <w:top w:val="none" w:sz="0" w:space="0" w:color="auto"/>
        <w:left w:val="none" w:sz="0" w:space="0" w:color="auto"/>
        <w:bottom w:val="none" w:sz="0" w:space="0" w:color="auto"/>
        <w:right w:val="none" w:sz="0" w:space="0" w:color="auto"/>
      </w:divBdr>
    </w:div>
    <w:div w:id="666900415">
      <w:bodyDiv w:val="1"/>
      <w:marLeft w:val="0"/>
      <w:marRight w:val="0"/>
      <w:marTop w:val="0"/>
      <w:marBottom w:val="0"/>
      <w:divBdr>
        <w:top w:val="none" w:sz="0" w:space="0" w:color="auto"/>
        <w:left w:val="none" w:sz="0" w:space="0" w:color="auto"/>
        <w:bottom w:val="none" w:sz="0" w:space="0" w:color="auto"/>
        <w:right w:val="none" w:sz="0" w:space="0" w:color="auto"/>
      </w:divBdr>
    </w:div>
    <w:div w:id="666901373">
      <w:bodyDiv w:val="1"/>
      <w:marLeft w:val="0"/>
      <w:marRight w:val="0"/>
      <w:marTop w:val="0"/>
      <w:marBottom w:val="0"/>
      <w:divBdr>
        <w:top w:val="none" w:sz="0" w:space="0" w:color="auto"/>
        <w:left w:val="none" w:sz="0" w:space="0" w:color="auto"/>
        <w:bottom w:val="none" w:sz="0" w:space="0" w:color="auto"/>
        <w:right w:val="none" w:sz="0" w:space="0" w:color="auto"/>
      </w:divBdr>
    </w:div>
    <w:div w:id="666910018">
      <w:bodyDiv w:val="1"/>
      <w:marLeft w:val="0"/>
      <w:marRight w:val="0"/>
      <w:marTop w:val="0"/>
      <w:marBottom w:val="0"/>
      <w:divBdr>
        <w:top w:val="none" w:sz="0" w:space="0" w:color="auto"/>
        <w:left w:val="none" w:sz="0" w:space="0" w:color="auto"/>
        <w:bottom w:val="none" w:sz="0" w:space="0" w:color="auto"/>
        <w:right w:val="none" w:sz="0" w:space="0" w:color="auto"/>
      </w:divBdr>
    </w:div>
    <w:div w:id="666910085">
      <w:bodyDiv w:val="1"/>
      <w:marLeft w:val="0"/>
      <w:marRight w:val="0"/>
      <w:marTop w:val="0"/>
      <w:marBottom w:val="0"/>
      <w:divBdr>
        <w:top w:val="none" w:sz="0" w:space="0" w:color="auto"/>
        <w:left w:val="none" w:sz="0" w:space="0" w:color="auto"/>
        <w:bottom w:val="none" w:sz="0" w:space="0" w:color="auto"/>
        <w:right w:val="none" w:sz="0" w:space="0" w:color="auto"/>
      </w:divBdr>
    </w:div>
    <w:div w:id="666979254">
      <w:bodyDiv w:val="1"/>
      <w:marLeft w:val="0"/>
      <w:marRight w:val="0"/>
      <w:marTop w:val="0"/>
      <w:marBottom w:val="0"/>
      <w:divBdr>
        <w:top w:val="none" w:sz="0" w:space="0" w:color="auto"/>
        <w:left w:val="none" w:sz="0" w:space="0" w:color="auto"/>
        <w:bottom w:val="none" w:sz="0" w:space="0" w:color="auto"/>
        <w:right w:val="none" w:sz="0" w:space="0" w:color="auto"/>
      </w:divBdr>
    </w:div>
    <w:div w:id="666982685">
      <w:bodyDiv w:val="1"/>
      <w:marLeft w:val="0"/>
      <w:marRight w:val="0"/>
      <w:marTop w:val="0"/>
      <w:marBottom w:val="0"/>
      <w:divBdr>
        <w:top w:val="none" w:sz="0" w:space="0" w:color="auto"/>
        <w:left w:val="none" w:sz="0" w:space="0" w:color="auto"/>
        <w:bottom w:val="none" w:sz="0" w:space="0" w:color="auto"/>
        <w:right w:val="none" w:sz="0" w:space="0" w:color="auto"/>
      </w:divBdr>
    </w:div>
    <w:div w:id="667051193">
      <w:bodyDiv w:val="1"/>
      <w:marLeft w:val="0"/>
      <w:marRight w:val="0"/>
      <w:marTop w:val="0"/>
      <w:marBottom w:val="0"/>
      <w:divBdr>
        <w:top w:val="none" w:sz="0" w:space="0" w:color="auto"/>
        <w:left w:val="none" w:sz="0" w:space="0" w:color="auto"/>
        <w:bottom w:val="none" w:sz="0" w:space="0" w:color="auto"/>
        <w:right w:val="none" w:sz="0" w:space="0" w:color="auto"/>
      </w:divBdr>
    </w:div>
    <w:div w:id="667057815">
      <w:bodyDiv w:val="1"/>
      <w:marLeft w:val="0"/>
      <w:marRight w:val="0"/>
      <w:marTop w:val="0"/>
      <w:marBottom w:val="0"/>
      <w:divBdr>
        <w:top w:val="none" w:sz="0" w:space="0" w:color="auto"/>
        <w:left w:val="none" w:sz="0" w:space="0" w:color="auto"/>
        <w:bottom w:val="none" w:sz="0" w:space="0" w:color="auto"/>
        <w:right w:val="none" w:sz="0" w:space="0" w:color="auto"/>
      </w:divBdr>
    </w:div>
    <w:div w:id="667058041">
      <w:bodyDiv w:val="1"/>
      <w:marLeft w:val="0"/>
      <w:marRight w:val="0"/>
      <w:marTop w:val="0"/>
      <w:marBottom w:val="0"/>
      <w:divBdr>
        <w:top w:val="none" w:sz="0" w:space="0" w:color="auto"/>
        <w:left w:val="none" w:sz="0" w:space="0" w:color="auto"/>
        <w:bottom w:val="none" w:sz="0" w:space="0" w:color="auto"/>
        <w:right w:val="none" w:sz="0" w:space="0" w:color="auto"/>
      </w:divBdr>
    </w:div>
    <w:div w:id="667101767">
      <w:bodyDiv w:val="1"/>
      <w:marLeft w:val="0"/>
      <w:marRight w:val="0"/>
      <w:marTop w:val="0"/>
      <w:marBottom w:val="0"/>
      <w:divBdr>
        <w:top w:val="none" w:sz="0" w:space="0" w:color="auto"/>
        <w:left w:val="none" w:sz="0" w:space="0" w:color="auto"/>
        <w:bottom w:val="none" w:sz="0" w:space="0" w:color="auto"/>
        <w:right w:val="none" w:sz="0" w:space="0" w:color="auto"/>
      </w:divBdr>
    </w:div>
    <w:div w:id="667248900">
      <w:bodyDiv w:val="1"/>
      <w:marLeft w:val="0"/>
      <w:marRight w:val="0"/>
      <w:marTop w:val="0"/>
      <w:marBottom w:val="0"/>
      <w:divBdr>
        <w:top w:val="none" w:sz="0" w:space="0" w:color="auto"/>
        <w:left w:val="none" w:sz="0" w:space="0" w:color="auto"/>
        <w:bottom w:val="none" w:sz="0" w:space="0" w:color="auto"/>
        <w:right w:val="none" w:sz="0" w:space="0" w:color="auto"/>
      </w:divBdr>
    </w:div>
    <w:div w:id="667252015">
      <w:bodyDiv w:val="1"/>
      <w:marLeft w:val="0"/>
      <w:marRight w:val="0"/>
      <w:marTop w:val="0"/>
      <w:marBottom w:val="0"/>
      <w:divBdr>
        <w:top w:val="none" w:sz="0" w:space="0" w:color="auto"/>
        <w:left w:val="none" w:sz="0" w:space="0" w:color="auto"/>
        <w:bottom w:val="none" w:sz="0" w:space="0" w:color="auto"/>
        <w:right w:val="none" w:sz="0" w:space="0" w:color="auto"/>
      </w:divBdr>
    </w:div>
    <w:div w:id="667252294">
      <w:bodyDiv w:val="1"/>
      <w:marLeft w:val="0"/>
      <w:marRight w:val="0"/>
      <w:marTop w:val="0"/>
      <w:marBottom w:val="0"/>
      <w:divBdr>
        <w:top w:val="none" w:sz="0" w:space="0" w:color="auto"/>
        <w:left w:val="none" w:sz="0" w:space="0" w:color="auto"/>
        <w:bottom w:val="none" w:sz="0" w:space="0" w:color="auto"/>
        <w:right w:val="none" w:sz="0" w:space="0" w:color="auto"/>
      </w:divBdr>
    </w:div>
    <w:div w:id="667439993">
      <w:bodyDiv w:val="1"/>
      <w:marLeft w:val="0"/>
      <w:marRight w:val="0"/>
      <w:marTop w:val="0"/>
      <w:marBottom w:val="0"/>
      <w:divBdr>
        <w:top w:val="none" w:sz="0" w:space="0" w:color="auto"/>
        <w:left w:val="none" w:sz="0" w:space="0" w:color="auto"/>
        <w:bottom w:val="none" w:sz="0" w:space="0" w:color="auto"/>
        <w:right w:val="none" w:sz="0" w:space="0" w:color="auto"/>
      </w:divBdr>
    </w:div>
    <w:div w:id="667485346">
      <w:bodyDiv w:val="1"/>
      <w:marLeft w:val="0"/>
      <w:marRight w:val="0"/>
      <w:marTop w:val="0"/>
      <w:marBottom w:val="0"/>
      <w:divBdr>
        <w:top w:val="none" w:sz="0" w:space="0" w:color="auto"/>
        <w:left w:val="none" w:sz="0" w:space="0" w:color="auto"/>
        <w:bottom w:val="none" w:sz="0" w:space="0" w:color="auto"/>
        <w:right w:val="none" w:sz="0" w:space="0" w:color="auto"/>
      </w:divBdr>
    </w:div>
    <w:div w:id="667631637">
      <w:bodyDiv w:val="1"/>
      <w:marLeft w:val="0"/>
      <w:marRight w:val="0"/>
      <w:marTop w:val="0"/>
      <w:marBottom w:val="0"/>
      <w:divBdr>
        <w:top w:val="none" w:sz="0" w:space="0" w:color="auto"/>
        <w:left w:val="none" w:sz="0" w:space="0" w:color="auto"/>
        <w:bottom w:val="none" w:sz="0" w:space="0" w:color="auto"/>
        <w:right w:val="none" w:sz="0" w:space="0" w:color="auto"/>
      </w:divBdr>
    </w:div>
    <w:div w:id="667639963">
      <w:bodyDiv w:val="1"/>
      <w:marLeft w:val="0"/>
      <w:marRight w:val="0"/>
      <w:marTop w:val="0"/>
      <w:marBottom w:val="0"/>
      <w:divBdr>
        <w:top w:val="none" w:sz="0" w:space="0" w:color="auto"/>
        <w:left w:val="none" w:sz="0" w:space="0" w:color="auto"/>
        <w:bottom w:val="none" w:sz="0" w:space="0" w:color="auto"/>
        <w:right w:val="none" w:sz="0" w:space="0" w:color="auto"/>
      </w:divBdr>
    </w:div>
    <w:div w:id="667640046">
      <w:bodyDiv w:val="1"/>
      <w:marLeft w:val="0"/>
      <w:marRight w:val="0"/>
      <w:marTop w:val="0"/>
      <w:marBottom w:val="0"/>
      <w:divBdr>
        <w:top w:val="none" w:sz="0" w:space="0" w:color="auto"/>
        <w:left w:val="none" w:sz="0" w:space="0" w:color="auto"/>
        <w:bottom w:val="none" w:sz="0" w:space="0" w:color="auto"/>
        <w:right w:val="none" w:sz="0" w:space="0" w:color="auto"/>
      </w:divBdr>
    </w:div>
    <w:div w:id="667827810">
      <w:bodyDiv w:val="1"/>
      <w:marLeft w:val="0"/>
      <w:marRight w:val="0"/>
      <w:marTop w:val="0"/>
      <w:marBottom w:val="0"/>
      <w:divBdr>
        <w:top w:val="none" w:sz="0" w:space="0" w:color="auto"/>
        <w:left w:val="none" w:sz="0" w:space="0" w:color="auto"/>
        <w:bottom w:val="none" w:sz="0" w:space="0" w:color="auto"/>
        <w:right w:val="none" w:sz="0" w:space="0" w:color="auto"/>
      </w:divBdr>
    </w:div>
    <w:div w:id="667905359">
      <w:bodyDiv w:val="1"/>
      <w:marLeft w:val="0"/>
      <w:marRight w:val="0"/>
      <w:marTop w:val="0"/>
      <w:marBottom w:val="0"/>
      <w:divBdr>
        <w:top w:val="none" w:sz="0" w:space="0" w:color="auto"/>
        <w:left w:val="none" w:sz="0" w:space="0" w:color="auto"/>
        <w:bottom w:val="none" w:sz="0" w:space="0" w:color="auto"/>
        <w:right w:val="none" w:sz="0" w:space="0" w:color="auto"/>
      </w:divBdr>
    </w:div>
    <w:div w:id="667946479">
      <w:bodyDiv w:val="1"/>
      <w:marLeft w:val="0"/>
      <w:marRight w:val="0"/>
      <w:marTop w:val="0"/>
      <w:marBottom w:val="0"/>
      <w:divBdr>
        <w:top w:val="none" w:sz="0" w:space="0" w:color="auto"/>
        <w:left w:val="none" w:sz="0" w:space="0" w:color="auto"/>
        <w:bottom w:val="none" w:sz="0" w:space="0" w:color="auto"/>
        <w:right w:val="none" w:sz="0" w:space="0" w:color="auto"/>
      </w:divBdr>
    </w:div>
    <w:div w:id="667948092">
      <w:bodyDiv w:val="1"/>
      <w:marLeft w:val="0"/>
      <w:marRight w:val="0"/>
      <w:marTop w:val="0"/>
      <w:marBottom w:val="0"/>
      <w:divBdr>
        <w:top w:val="none" w:sz="0" w:space="0" w:color="auto"/>
        <w:left w:val="none" w:sz="0" w:space="0" w:color="auto"/>
        <w:bottom w:val="none" w:sz="0" w:space="0" w:color="auto"/>
        <w:right w:val="none" w:sz="0" w:space="0" w:color="auto"/>
      </w:divBdr>
    </w:div>
    <w:div w:id="667948163">
      <w:bodyDiv w:val="1"/>
      <w:marLeft w:val="0"/>
      <w:marRight w:val="0"/>
      <w:marTop w:val="0"/>
      <w:marBottom w:val="0"/>
      <w:divBdr>
        <w:top w:val="none" w:sz="0" w:space="0" w:color="auto"/>
        <w:left w:val="none" w:sz="0" w:space="0" w:color="auto"/>
        <w:bottom w:val="none" w:sz="0" w:space="0" w:color="auto"/>
        <w:right w:val="none" w:sz="0" w:space="0" w:color="auto"/>
      </w:divBdr>
    </w:div>
    <w:div w:id="667949473">
      <w:bodyDiv w:val="1"/>
      <w:marLeft w:val="0"/>
      <w:marRight w:val="0"/>
      <w:marTop w:val="0"/>
      <w:marBottom w:val="0"/>
      <w:divBdr>
        <w:top w:val="none" w:sz="0" w:space="0" w:color="auto"/>
        <w:left w:val="none" w:sz="0" w:space="0" w:color="auto"/>
        <w:bottom w:val="none" w:sz="0" w:space="0" w:color="auto"/>
        <w:right w:val="none" w:sz="0" w:space="0" w:color="auto"/>
      </w:divBdr>
    </w:div>
    <w:div w:id="667950760">
      <w:bodyDiv w:val="1"/>
      <w:marLeft w:val="0"/>
      <w:marRight w:val="0"/>
      <w:marTop w:val="0"/>
      <w:marBottom w:val="0"/>
      <w:divBdr>
        <w:top w:val="none" w:sz="0" w:space="0" w:color="auto"/>
        <w:left w:val="none" w:sz="0" w:space="0" w:color="auto"/>
        <w:bottom w:val="none" w:sz="0" w:space="0" w:color="auto"/>
        <w:right w:val="none" w:sz="0" w:space="0" w:color="auto"/>
      </w:divBdr>
    </w:div>
    <w:div w:id="667975068">
      <w:bodyDiv w:val="1"/>
      <w:marLeft w:val="0"/>
      <w:marRight w:val="0"/>
      <w:marTop w:val="0"/>
      <w:marBottom w:val="0"/>
      <w:divBdr>
        <w:top w:val="none" w:sz="0" w:space="0" w:color="auto"/>
        <w:left w:val="none" w:sz="0" w:space="0" w:color="auto"/>
        <w:bottom w:val="none" w:sz="0" w:space="0" w:color="auto"/>
        <w:right w:val="none" w:sz="0" w:space="0" w:color="auto"/>
      </w:divBdr>
    </w:div>
    <w:div w:id="668095227">
      <w:bodyDiv w:val="1"/>
      <w:marLeft w:val="0"/>
      <w:marRight w:val="0"/>
      <w:marTop w:val="0"/>
      <w:marBottom w:val="0"/>
      <w:divBdr>
        <w:top w:val="none" w:sz="0" w:space="0" w:color="auto"/>
        <w:left w:val="none" w:sz="0" w:space="0" w:color="auto"/>
        <w:bottom w:val="none" w:sz="0" w:space="0" w:color="auto"/>
        <w:right w:val="none" w:sz="0" w:space="0" w:color="auto"/>
      </w:divBdr>
    </w:div>
    <w:div w:id="668095650">
      <w:bodyDiv w:val="1"/>
      <w:marLeft w:val="0"/>
      <w:marRight w:val="0"/>
      <w:marTop w:val="0"/>
      <w:marBottom w:val="0"/>
      <w:divBdr>
        <w:top w:val="none" w:sz="0" w:space="0" w:color="auto"/>
        <w:left w:val="none" w:sz="0" w:space="0" w:color="auto"/>
        <w:bottom w:val="none" w:sz="0" w:space="0" w:color="auto"/>
        <w:right w:val="none" w:sz="0" w:space="0" w:color="auto"/>
      </w:divBdr>
    </w:div>
    <w:div w:id="668170512">
      <w:bodyDiv w:val="1"/>
      <w:marLeft w:val="0"/>
      <w:marRight w:val="0"/>
      <w:marTop w:val="0"/>
      <w:marBottom w:val="0"/>
      <w:divBdr>
        <w:top w:val="none" w:sz="0" w:space="0" w:color="auto"/>
        <w:left w:val="none" w:sz="0" w:space="0" w:color="auto"/>
        <w:bottom w:val="none" w:sz="0" w:space="0" w:color="auto"/>
        <w:right w:val="none" w:sz="0" w:space="0" w:color="auto"/>
      </w:divBdr>
    </w:div>
    <w:div w:id="668215428">
      <w:bodyDiv w:val="1"/>
      <w:marLeft w:val="0"/>
      <w:marRight w:val="0"/>
      <w:marTop w:val="0"/>
      <w:marBottom w:val="0"/>
      <w:divBdr>
        <w:top w:val="none" w:sz="0" w:space="0" w:color="auto"/>
        <w:left w:val="none" w:sz="0" w:space="0" w:color="auto"/>
        <w:bottom w:val="none" w:sz="0" w:space="0" w:color="auto"/>
        <w:right w:val="none" w:sz="0" w:space="0" w:color="auto"/>
      </w:divBdr>
    </w:div>
    <w:div w:id="668286985">
      <w:bodyDiv w:val="1"/>
      <w:marLeft w:val="0"/>
      <w:marRight w:val="0"/>
      <w:marTop w:val="0"/>
      <w:marBottom w:val="0"/>
      <w:divBdr>
        <w:top w:val="none" w:sz="0" w:space="0" w:color="auto"/>
        <w:left w:val="none" w:sz="0" w:space="0" w:color="auto"/>
        <w:bottom w:val="none" w:sz="0" w:space="0" w:color="auto"/>
        <w:right w:val="none" w:sz="0" w:space="0" w:color="auto"/>
      </w:divBdr>
    </w:div>
    <w:div w:id="668289218">
      <w:bodyDiv w:val="1"/>
      <w:marLeft w:val="0"/>
      <w:marRight w:val="0"/>
      <w:marTop w:val="0"/>
      <w:marBottom w:val="0"/>
      <w:divBdr>
        <w:top w:val="none" w:sz="0" w:space="0" w:color="auto"/>
        <w:left w:val="none" w:sz="0" w:space="0" w:color="auto"/>
        <w:bottom w:val="none" w:sz="0" w:space="0" w:color="auto"/>
        <w:right w:val="none" w:sz="0" w:space="0" w:color="auto"/>
      </w:divBdr>
    </w:div>
    <w:div w:id="668291103">
      <w:bodyDiv w:val="1"/>
      <w:marLeft w:val="0"/>
      <w:marRight w:val="0"/>
      <w:marTop w:val="0"/>
      <w:marBottom w:val="0"/>
      <w:divBdr>
        <w:top w:val="none" w:sz="0" w:space="0" w:color="auto"/>
        <w:left w:val="none" w:sz="0" w:space="0" w:color="auto"/>
        <w:bottom w:val="none" w:sz="0" w:space="0" w:color="auto"/>
        <w:right w:val="none" w:sz="0" w:space="0" w:color="auto"/>
      </w:divBdr>
    </w:div>
    <w:div w:id="668294824">
      <w:bodyDiv w:val="1"/>
      <w:marLeft w:val="0"/>
      <w:marRight w:val="0"/>
      <w:marTop w:val="0"/>
      <w:marBottom w:val="0"/>
      <w:divBdr>
        <w:top w:val="none" w:sz="0" w:space="0" w:color="auto"/>
        <w:left w:val="none" w:sz="0" w:space="0" w:color="auto"/>
        <w:bottom w:val="none" w:sz="0" w:space="0" w:color="auto"/>
        <w:right w:val="none" w:sz="0" w:space="0" w:color="auto"/>
      </w:divBdr>
    </w:div>
    <w:div w:id="668363602">
      <w:bodyDiv w:val="1"/>
      <w:marLeft w:val="0"/>
      <w:marRight w:val="0"/>
      <w:marTop w:val="0"/>
      <w:marBottom w:val="0"/>
      <w:divBdr>
        <w:top w:val="none" w:sz="0" w:space="0" w:color="auto"/>
        <w:left w:val="none" w:sz="0" w:space="0" w:color="auto"/>
        <w:bottom w:val="none" w:sz="0" w:space="0" w:color="auto"/>
        <w:right w:val="none" w:sz="0" w:space="0" w:color="auto"/>
      </w:divBdr>
    </w:div>
    <w:div w:id="668366121">
      <w:bodyDiv w:val="1"/>
      <w:marLeft w:val="0"/>
      <w:marRight w:val="0"/>
      <w:marTop w:val="0"/>
      <w:marBottom w:val="0"/>
      <w:divBdr>
        <w:top w:val="none" w:sz="0" w:space="0" w:color="auto"/>
        <w:left w:val="none" w:sz="0" w:space="0" w:color="auto"/>
        <w:bottom w:val="none" w:sz="0" w:space="0" w:color="auto"/>
        <w:right w:val="none" w:sz="0" w:space="0" w:color="auto"/>
      </w:divBdr>
    </w:div>
    <w:div w:id="668367889">
      <w:bodyDiv w:val="1"/>
      <w:marLeft w:val="0"/>
      <w:marRight w:val="0"/>
      <w:marTop w:val="0"/>
      <w:marBottom w:val="0"/>
      <w:divBdr>
        <w:top w:val="none" w:sz="0" w:space="0" w:color="auto"/>
        <w:left w:val="none" w:sz="0" w:space="0" w:color="auto"/>
        <w:bottom w:val="none" w:sz="0" w:space="0" w:color="auto"/>
        <w:right w:val="none" w:sz="0" w:space="0" w:color="auto"/>
      </w:divBdr>
    </w:div>
    <w:div w:id="668555059">
      <w:bodyDiv w:val="1"/>
      <w:marLeft w:val="0"/>
      <w:marRight w:val="0"/>
      <w:marTop w:val="0"/>
      <w:marBottom w:val="0"/>
      <w:divBdr>
        <w:top w:val="none" w:sz="0" w:space="0" w:color="auto"/>
        <w:left w:val="none" w:sz="0" w:space="0" w:color="auto"/>
        <w:bottom w:val="none" w:sz="0" w:space="0" w:color="auto"/>
        <w:right w:val="none" w:sz="0" w:space="0" w:color="auto"/>
      </w:divBdr>
    </w:div>
    <w:div w:id="668556268">
      <w:bodyDiv w:val="1"/>
      <w:marLeft w:val="0"/>
      <w:marRight w:val="0"/>
      <w:marTop w:val="0"/>
      <w:marBottom w:val="0"/>
      <w:divBdr>
        <w:top w:val="none" w:sz="0" w:space="0" w:color="auto"/>
        <w:left w:val="none" w:sz="0" w:space="0" w:color="auto"/>
        <w:bottom w:val="none" w:sz="0" w:space="0" w:color="auto"/>
        <w:right w:val="none" w:sz="0" w:space="0" w:color="auto"/>
      </w:divBdr>
    </w:div>
    <w:div w:id="668564271">
      <w:bodyDiv w:val="1"/>
      <w:marLeft w:val="0"/>
      <w:marRight w:val="0"/>
      <w:marTop w:val="0"/>
      <w:marBottom w:val="0"/>
      <w:divBdr>
        <w:top w:val="none" w:sz="0" w:space="0" w:color="auto"/>
        <w:left w:val="none" w:sz="0" w:space="0" w:color="auto"/>
        <w:bottom w:val="none" w:sz="0" w:space="0" w:color="auto"/>
        <w:right w:val="none" w:sz="0" w:space="0" w:color="auto"/>
      </w:divBdr>
    </w:div>
    <w:div w:id="668675896">
      <w:bodyDiv w:val="1"/>
      <w:marLeft w:val="0"/>
      <w:marRight w:val="0"/>
      <w:marTop w:val="0"/>
      <w:marBottom w:val="0"/>
      <w:divBdr>
        <w:top w:val="none" w:sz="0" w:space="0" w:color="auto"/>
        <w:left w:val="none" w:sz="0" w:space="0" w:color="auto"/>
        <w:bottom w:val="none" w:sz="0" w:space="0" w:color="auto"/>
        <w:right w:val="none" w:sz="0" w:space="0" w:color="auto"/>
      </w:divBdr>
    </w:div>
    <w:div w:id="668754256">
      <w:bodyDiv w:val="1"/>
      <w:marLeft w:val="0"/>
      <w:marRight w:val="0"/>
      <w:marTop w:val="0"/>
      <w:marBottom w:val="0"/>
      <w:divBdr>
        <w:top w:val="none" w:sz="0" w:space="0" w:color="auto"/>
        <w:left w:val="none" w:sz="0" w:space="0" w:color="auto"/>
        <w:bottom w:val="none" w:sz="0" w:space="0" w:color="auto"/>
        <w:right w:val="none" w:sz="0" w:space="0" w:color="auto"/>
      </w:divBdr>
    </w:div>
    <w:div w:id="668824512">
      <w:bodyDiv w:val="1"/>
      <w:marLeft w:val="0"/>
      <w:marRight w:val="0"/>
      <w:marTop w:val="0"/>
      <w:marBottom w:val="0"/>
      <w:divBdr>
        <w:top w:val="none" w:sz="0" w:space="0" w:color="auto"/>
        <w:left w:val="none" w:sz="0" w:space="0" w:color="auto"/>
        <w:bottom w:val="none" w:sz="0" w:space="0" w:color="auto"/>
        <w:right w:val="none" w:sz="0" w:space="0" w:color="auto"/>
      </w:divBdr>
    </w:div>
    <w:div w:id="668824886">
      <w:bodyDiv w:val="1"/>
      <w:marLeft w:val="0"/>
      <w:marRight w:val="0"/>
      <w:marTop w:val="0"/>
      <w:marBottom w:val="0"/>
      <w:divBdr>
        <w:top w:val="none" w:sz="0" w:space="0" w:color="auto"/>
        <w:left w:val="none" w:sz="0" w:space="0" w:color="auto"/>
        <w:bottom w:val="none" w:sz="0" w:space="0" w:color="auto"/>
        <w:right w:val="none" w:sz="0" w:space="0" w:color="auto"/>
      </w:divBdr>
    </w:div>
    <w:div w:id="668824963">
      <w:bodyDiv w:val="1"/>
      <w:marLeft w:val="0"/>
      <w:marRight w:val="0"/>
      <w:marTop w:val="0"/>
      <w:marBottom w:val="0"/>
      <w:divBdr>
        <w:top w:val="none" w:sz="0" w:space="0" w:color="auto"/>
        <w:left w:val="none" w:sz="0" w:space="0" w:color="auto"/>
        <w:bottom w:val="none" w:sz="0" w:space="0" w:color="auto"/>
        <w:right w:val="none" w:sz="0" w:space="0" w:color="auto"/>
      </w:divBdr>
    </w:div>
    <w:div w:id="668825055">
      <w:bodyDiv w:val="1"/>
      <w:marLeft w:val="0"/>
      <w:marRight w:val="0"/>
      <w:marTop w:val="0"/>
      <w:marBottom w:val="0"/>
      <w:divBdr>
        <w:top w:val="none" w:sz="0" w:space="0" w:color="auto"/>
        <w:left w:val="none" w:sz="0" w:space="0" w:color="auto"/>
        <w:bottom w:val="none" w:sz="0" w:space="0" w:color="auto"/>
        <w:right w:val="none" w:sz="0" w:space="0" w:color="auto"/>
      </w:divBdr>
    </w:div>
    <w:div w:id="668826158">
      <w:bodyDiv w:val="1"/>
      <w:marLeft w:val="0"/>
      <w:marRight w:val="0"/>
      <w:marTop w:val="0"/>
      <w:marBottom w:val="0"/>
      <w:divBdr>
        <w:top w:val="none" w:sz="0" w:space="0" w:color="auto"/>
        <w:left w:val="none" w:sz="0" w:space="0" w:color="auto"/>
        <w:bottom w:val="none" w:sz="0" w:space="0" w:color="auto"/>
        <w:right w:val="none" w:sz="0" w:space="0" w:color="auto"/>
      </w:divBdr>
    </w:div>
    <w:div w:id="668873456">
      <w:bodyDiv w:val="1"/>
      <w:marLeft w:val="0"/>
      <w:marRight w:val="0"/>
      <w:marTop w:val="0"/>
      <w:marBottom w:val="0"/>
      <w:divBdr>
        <w:top w:val="none" w:sz="0" w:space="0" w:color="auto"/>
        <w:left w:val="none" w:sz="0" w:space="0" w:color="auto"/>
        <w:bottom w:val="none" w:sz="0" w:space="0" w:color="auto"/>
        <w:right w:val="none" w:sz="0" w:space="0" w:color="auto"/>
      </w:divBdr>
    </w:div>
    <w:div w:id="668944038">
      <w:bodyDiv w:val="1"/>
      <w:marLeft w:val="0"/>
      <w:marRight w:val="0"/>
      <w:marTop w:val="0"/>
      <w:marBottom w:val="0"/>
      <w:divBdr>
        <w:top w:val="none" w:sz="0" w:space="0" w:color="auto"/>
        <w:left w:val="none" w:sz="0" w:space="0" w:color="auto"/>
        <w:bottom w:val="none" w:sz="0" w:space="0" w:color="auto"/>
        <w:right w:val="none" w:sz="0" w:space="0" w:color="auto"/>
      </w:divBdr>
    </w:div>
    <w:div w:id="668991917">
      <w:bodyDiv w:val="1"/>
      <w:marLeft w:val="0"/>
      <w:marRight w:val="0"/>
      <w:marTop w:val="0"/>
      <w:marBottom w:val="0"/>
      <w:divBdr>
        <w:top w:val="none" w:sz="0" w:space="0" w:color="auto"/>
        <w:left w:val="none" w:sz="0" w:space="0" w:color="auto"/>
        <w:bottom w:val="none" w:sz="0" w:space="0" w:color="auto"/>
        <w:right w:val="none" w:sz="0" w:space="0" w:color="auto"/>
      </w:divBdr>
    </w:div>
    <w:div w:id="668993614">
      <w:bodyDiv w:val="1"/>
      <w:marLeft w:val="0"/>
      <w:marRight w:val="0"/>
      <w:marTop w:val="0"/>
      <w:marBottom w:val="0"/>
      <w:divBdr>
        <w:top w:val="none" w:sz="0" w:space="0" w:color="auto"/>
        <w:left w:val="none" w:sz="0" w:space="0" w:color="auto"/>
        <w:bottom w:val="none" w:sz="0" w:space="0" w:color="auto"/>
        <w:right w:val="none" w:sz="0" w:space="0" w:color="auto"/>
      </w:divBdr>
    </w:div>
    <w:div w:id="669019541">
      <w:bodyDiv w:val="1"/>
      <w:marLeft w:val="0"/>
      <w:marRight w:val="0"/>
      <w:marTop w:val="0"/>
      <w:marBottom w:val="0"/>
      <w:divBdr>
        <w:top w:val="none" w:sz="0" w:space="0" w:color="auto"/>
        <w:left w:val="none" w:sz="0" w:space="0" w:color="auto"/>
        <w:bottom w:val="none" w:sz="0" w:space="0" w:color="auto"/>
        <w:right w:val="none" w:sz="0" w:space="0" w:color="auto"/>
      </w:divBdr>
    </w:div>
    <w:div w:id="669020398">
      <w:bodyDiv w:val="1"/>
      <w:marLeft w:val="0"/>
      <w:marRight w:val="0"/>
      <w:marTop w:val="0"/>
      <w:marBottom w:val="0"/>
      <w:divBdr>
        <w:top w:val="none" w:sz="0" w:space="0" w:color="auto"/>
        <w:left w:val="none" w:sz="0" w:space="0" w:color="auto"/>
        <w:bottom w:val="none" w:sz="0" w:space="0" w:color="auto"/>
        <w:right w:val="none" w:sz="0" w:space="0" w:color="auto"/>
      </w:divBdr>
    </w:div>
    <w:div w:id="669059970">
      <w:bodyDiv w:val="1"/>
      <w:marLeft w:val="0"/>
      <w:marRight w:val="0"/>
      <w:marTop w:val="0"/>
      <w:marBottom w:val="0"/>
      <w:divBdr>
        <w:top w:val="none" w:sz="0" w:space="0" w:color="auto"/>
        <w:left w:val="none" w:sz="0" w:space="0" w:color="auto"/>
        <w:bottom w:val="none" w:sz="0" w:space="0" w:color="auto"/>
        <w:right w:val="none" w:sz="0" w:space="0" w:color="auto"/>
      </w:divBdr>
    </w:div>
    <w:div w:id="669061429">
      <w:bodyDiv w:val="1"/>
      <w:marLeft w:val="0"/>
      <w:marRight w:val="0"/>
      <w:marTop w:val="0"/>
      <w:marBottom w:val="0"/>
      <w:divBdr>
        <w:top w:val="none" w:sz="0" w:space="0" w:color="auto"/>
        <w:left w:val="none" w:sz="0" w:space="0" w:color="auto"/>
        <w:bottom w:val="none" w:sz="0" w:space="0" w:color="auto"/>
        <w:right w:val="none" w:sz="0" w:space="0" w:color="auto"/>
      </w:divBdr>
    </w:div>
    <w:div w:id="669067384">
      <w:bodyDiv w:val="1"/>
      <w:marLeft w:val="0"/>
      <w:marRight w:val="0"/>
      <w:marTop w:val="0"/>
      <w:marBottom w:val="0"/>
      <w:divBdr>
        <w:top w:val="none" w:sz="0" w:space="0" w:color="auto"/>
        <w:left w:val="none" w:sz="0" w:space="0" w:color="auto"/>
        <w:bottom w:val="none" w:sz="0" w:space="0" w:color="auto"/>
        <w:right w:val="none" w:sz="0" w:space="0" w:color="auto"/>
      </w:divBdr>
    </w:div>
    <w:div w:id="669067743">
      <w:bodyDiv w:val="1"/>
      <w:marLeft w:val="0"/>
      <w:marRight w:val="0"/>
      <w:marTop w:val="0"/>
      <w:marBottom w:val="0"/>
      <w:divBdr>
        <w:top w:val="none" w:sz="0" w:space="0" w:color="auto"/>
        <w:left w:val="none" w:sz="0" w:space="0" w:color="auto"/>
        <w:bottom w:val="none" w:sz="0" w:space="0" w:color="auto"/>
        <w:right w:val="none" w:sz="0" w:space="0" w:color="auto"/>
      </w:divBdr>
    </w:div>
    <w:div w:id="669141273">
      <w:bodyDiv w:val="1"/>
      <w:marLeft w:val="0"/>
      <w:marRight w:val="0"/>
      <w:marTop w:val="0"/>
      <w:marBottom w:val="0"/>
      <w:divBdr>
        <w:top w:val="none" w:sz="0" w:space="0" w:color="auto"/>
        <w:left w:val="none" w:sz="0" w:space="0" w:color="auto"/>
        <w:bottom w:val="none" w:sz="0" w:space="0" w:color="auto"/>
        <w:right w:val="none" w:sz="0" w:space="0" w:color="auto"/>
      </w:divBdr>
    </w:div>
    <w:div w:id="669144297">
      <w:bodyDiv w:val="1"/>
      <w:marLeft w:val="0"/>
      <w:marRight w:val="0"/>
      <w:marTop w:val="0"/>
      <w:marBottom w:val="0"/>
      <w:divBdr>
        <w:top w:val="none" w:sz="0" w:space="0" w:color="auto"/>
        <w:left w:val="none" w:sz="0" w:space="0" w:color="auto"/>
        <w:bottom w:val="none" w:sz="0" w:space="0" w:color="auto"/>
        <w:right w:val="none" w:sz="0" w:space="0" w:color="auto"/>
      </w:divBdr>
    </w:div>
    <w:div w:id="669218703">
      <w:bodyDiv w:val="1"/>
      <w:marLeft w:val="0"/>
      <w:marRight w:val="0"/>
      <w:marTop w:val="0"/>
      <w:marBottom w:val="0"/>
      <w:divBdr>
        <w:top w:val="none" w:sz="0" w:space="0" w:color="auto"/>
        <w:left w:val="none" w:sz="0" w:space="0" w:color="auto"/>
        <w:bottom w:val="none" w:sz="0" w:space="0" w:color="auto"/>
        <w:right w:val="none" w:sz="0" w:space="0" w:color="auto"/>
      </w:divBdr>
    </w:div>
    <w:div w:id="669254184">
      <w:bodyDiv w:val="1"/>
      <w:marLeft w:val="0"/>
      <w:marRight w:val="0"/>
      <w:marTop w:val="0"/>
      <w:marBottom w:val="0"/>
      <w:divBdr>
        <w:top w:val="none" w:sz="0" w:space="0" w:color="auto"/>
        <w:left w:val="none" w:sz="0" w:space="0" w:color="auto"/>
        <w:bottom w:val="none" w:sz="0" w:space="0" w:color="auto"/>
        <w:right w:val="none" w:sz="0" w:space="0" w:color="auto"/>
      </w:divBdr>
    </w:div>
    <w:div w:id="669254957">
      <w:bodyDiv w:val="1"/>
      <w:marLeft w:val="0"/>
      <w:marRight w:val="0"/>
      <w:marTop w:val="0"/>
      <w:marBottom w:val="0"/>
      <w:divBdr>
        <w:top w:val="none" w:sz="0" w:space="0" w:color="auto"/>
        <w:left w:val="none" w:sz="0" w:space="0" w:color="auto"/>
        <w:bottom w:val="none" w:sz="0" w:space="0" w:color="auto"/>
        <w:right w:val="none" w:sz="0" w:space="0" w:color="auto"/>
      </w:divBdr>
    </w:div>
    <w:div w:id="669329985">
      <w:bodyDiv w:val="1"/>
      <w:marLeft w:val="0"/>
      <w:marRight w:val="0"/>
      <w:marTop w:val="0"/>
      <w:marBottom w:val="0"/>
      <w:divBdr>
        <w:top w:val="none" w:sz="0" w:space="0" w:color="auto"/>
        <w:left w:val="none" w:sz="0" w:space="0" w:color="auto"/>
        <w:bottom w:val="none" w:sz="0" w:space="0" w:color="auto"/>
        <w:right w:val="none" w:sz="0" w:space="0" w:color="auto"/>
      </w:divBdr>
    </w:div>
    <w:div w:id="669409922">
      <w:bodyDiv w:val="1"/>
      <w:marLeft w:val="0"/>
      <w:marRight w:val="0"/>
      <w:marTop w:val="0"/>
      <w:marBottom w:val="0"/>
      <w:divBdr>
        <w:top w:val="none" w:sz="0" w:space="0" w:color="auto"/>
        <w:left w:val="none" w:sz="0" w:space="0" w:color="auto"/>
        <w:bottom w:val="none" w:sz="0" w:space="0" w:color="auto"/>
        <w:right w:val="none" w:sz="0" w:space="0" w:color="auto"/>
      </w:divBdr>
    </w:div>
    <w:div w:id="669410261">
      <w:bodyDiv w:val="1"/>
      <w:marLeft w:val="0"/>
      <w:marRight w:val="0"/>
      <w:marTop w:val="0"/>
      <w:marBottom w:val="0"/>
      <w:divBdr>
        <w:top w:val="none" w:sz="0" w:space="0" w:color="auto"/>
        <w:left w:val="none" w:sz="0" w:space="0" w:color="auto"/>
        <w:bottom w:val="none" w:sz="0" w:space="0" w:color="auto"/>
        <w:right w:val="none" w:sz="0" w:space="0" w:color="auto"/>
      </w:divBdr>
    </w:div>
    <w:div w:id="669450450">
      <w:bodyDiv w:val="1"/>
      <w:marLeft w:val="0"/>
      <w:marRight w:val="0"/>
      <w:marTop w:val="0"/>
      <w:marBottom w:val="0"/>
      <w:divBdr>
        <w:top w:val="none" w:sz="0" w:space="0" w:color="auto"/>
        <w:left w:val="none" w:sz="0" w:space="0" w:color="auto"/>
        <w:bottom w:val="none" w:sz="0" w:space="0" w:color="auto"/>
        <w:right w:val="none" w:sz="0" w:space="0" w:color="auto"/>
      </w:divBdr>
    </w:div>
    <w:div w:id="669451567">
      <w:bodyDiv w:val="1"/>
      <w:marLeft w:val="0"/>
      <w:marRight w:val="0"/>
      <w:marTop w:val="0"/>
      <w:marBottom w:val="0"/>
      <w:divBdr>
        <w:top w:val="none" w:sz="0" w:space="0" w:color="auto"/>
        <w:left w:val="none" w:sz="0" w:space="0" w:color="auto"/>
        <w:bottom w:val="none" w:sz="0" w:space="0" w:color="auto"/>
        <w:right w:val="none" w:sz="0" w:space="0" w:color="auto"/>
      </w:divBdr>
    </w:div>
    <w:div w:id="669452855">
      <w:bodyDiv w:val="1"/>
      <w:marLeft w:val="0"/>
      <w:marRight w:val="0"/>
      <w:marTop w:val="0"/>
      <w:marBottom w:val="0"/>
      <w:divBdr>
        <w:top w:val="none" w:sz="0" w:space="0" w:color="auto"/>
        <w:left w:val="none" w:sz="0" w:space="0" w:color="auto"/>
        <w:bottom w:val="none" w:sz="0" w:space="0" w:color="auto"/>
        <w:right w:val="none" w:sz="0" w:space="0" w:color="auto"/>
      </w:divBdr>
    </w:div>
    <w:div w:id="669454447">
      <w:bodyDiv w:val="1"/>
      <w:marLeft w:val="0"/>
      <w:marRight w:val="0"/>
      <w:marTop w:val="0"/>
      <w:marBottom w:val="0"/>
      <w:divBdr>
        <w:top w:val="none" w:sz="0" w:space="0" w:color="auto"/>
        <w:left w:val="none" w:sz="0" w:space="0" w:color="auto"/>
        <w:bottom w:val="none" w:sz="0" w:space="0" w:color="auto"/>
        <w:right w:val="none" w:sz="0" w:space="0" w:color="auto"/>
      </w:divBdr>
    </w:div>
    <w:div w:id="669481442">
      <w:bodyDiv w:val="1"/>
      <w:marLeft w:val="0"/>
      <w:marRight w:val="0"/>
      <w:marTop w:val="0"/>
      <w:marBottom w:val="0"/>
      <w:divBdr>
        <w:top w:val="none" w:sz="0" w:space="0" w:color="auto"/>
        <w:left w:val="none" w:sz="0" w:space="0" w:color="auto"/>
        <w:bottom w:val="none" w:sz="0" w:space="0" w:color="auto"/>
        <w:right w:val="none" w:sz="0" w:space="0" w:color="auto"/>
      </w:divBdr>
    </w:div>
    <w:div w:id="669522326">
      <w:bodyDiv w:val="1"/>
      <w:marLeft w:val="0"/>
      <w:marRight w:val="0"/>
      <w:marTop w:val="0"/>
      <w:marBottom w:val="0"/>
      <w:divBdr>
        <w:top w:val="none" w:sz="0" w:space="0" w:color="auto"/>
        <w:left w:val="none" w:sz="0" w:space="0" w:color="auto"/>
        <w:bottom w:val="none" w:sz="0" w:space="0" w:color="auto"/>
        <w:right w:val="none" w:sz="0" w:space="0" w:color="auto"/>
      </w:divBdr>
    </w:div>
    <w:div w:id="669527200">
      <w:bodyDiv w:val="1"/>
      <w:marLeft w:val="0"/>
      <w:marRight w:val="0"/>
      <w:marTop w:val="0"/>
      <w:marBottom w:val="0"/>
      <w:divBdr>
        <w:top w:val="none" w:sz="0" w:space="0" w:color="auto"/>
        <w:left w:val="none" w:sz="0" w:space="0" w:color="auto"/>
        <w:bottom w:val="none" w:sz="0" w:space="0" w:color="auto"/>
        <w:right w:val="none" w:sz="0" w:space="0" w:color="auto"/>
      </w:divBdr>
    </w:div>
    <w:div w:id="669605417">
      <w:bodyDiv w:val="1"/>
      <w:marLeft w:val="0"/>
      <w:marRight w:val="0"/>
      <w:marTop w:val="0"/>
      <w:marBottom w:val="0"/>
      <w:divBdr>
        <w:top w:val="none" w:sz="0" w:space="0" w:color="auto"/>
        <w:left w:val="none" w:sz="0" w:space="0" w:color="auto"/>
        <w:bottom w:val="none" w:sz="0" w:space="0" w:color="auto"/>
        <w:right w:val="none" w:sz="0" w:space="0" w:color="auto"/>
      </w:divBdr>
    </w:div>
    <w:div w:id="669647177">
      <w:bodyDiv w:val="1"/>
      <w:marLeft w:val="0"/>
      <w:marRight w:val="0"/>
      <w:marTop w:val="0"/>
      <w:marBottom w:val="0"/>
      <w:divBdr>
        <w:top w:val="none" w:sz="0" w:space="0" w:color="auto"/>
        <w:left w:val="none" w:sz="0" w:space="0" w:color="auto"/>
        <w:bottom w:val="none" w:sz="0" w:space="0" w:color="auto"/>
        <w:right w:val="none" w:sz="0" w:space="0" w:color="auto"/>
      </w:divBdr>
    </w:div>
    <w:div w:id="669676039">
      <w:bodyDiv w:val="1"/>
      <w:marLeft w:val="0"/>
      <w:marRight w:val="0"/>
      <w:marTop w:val="0"/>
      <w:marBottom w:val="0"/>
      <w:divBdr>
        <w:top w:val="none" w:sz="0" w:space="0" w:color="auto"/>
        <w:left w:val="none" w:sz="0" w:space="0" w:color="auto"/>
        <w:bottom w:val="none" w:sz="0" w:space="0" w:color="auto"/>
        <w:right w:val="none" w:sz="0" w:space="0" w:color="auto"/>
      </w:divBdr>
    </w:div>
    <w:div w:id="669721437">
      <w:bodyDiv w:val="1"/>
      <w:marLeft w:val="0"/>
      <w:marRight w:val="0"/>
      <w:marTop w:val="0"/>
      <w:marBottom w:val="0"/>
      <w:divBdr>
        <w:top w:val="none" w:sz="0" w:space="0" w:color="auto"/>
        <w:left w:val="none" w:sz="0" w:space="0" w:color="auto"/>
        <w:bottom w:val="none" w:sz="0" w:space="0" w:color="auto"/>
        <w:right w:val="none" w:sz="0" w:space="0" w:color="auto"/>
      </w:divBdr>
    </w:div>
    <w:div w:id="669724541">
      <w:bodyDiv w:val="1"/>
      <w:marLeft w:val="0"/>
      <w:marRight w:val="0"/>
      <w:marTop w:val="0"/>
      <w:marBottom w:val="0"/>
      <w:divBdr>
        <w:top w:val="none" w:sz="0" w:space="0" w:color="auto"/>
        <w:left w:val="none" w:sz="0" w:space="0" w:color="auto"/>
        <w:bottom w:val="none" w:sz="0" w:space="0" w:color="auto"/>
        <w:right w:val="none" w:sz="0" w:space="0" w:color="auto"/>
      </w:divBdr>
    </w:div>
    <w:div w:id="669795222">
      <w:bodyDiv w:val="1"/>
      <w:marLeft w:val="0"/>
      <w:marRight w:val="0"/>
      <w:marTop w:val="0"/>
      <w:marBottom w:val="0"/>
      <w:divBdr>
        <w:top w:val="none" w:sz="0" w:space="0" w:color="auto"/>
        <w:left w:val="none" w:sz="0" w:space="0" w:color="auto"/>
        <w:bottom w:val="none" w:sz="0" w:space="0" w:color="auto"/>
        <w:right w:val="none" w:sz="0" w:space="0" w:color="auto"/>
      </w:divBdr>
    </w:div>
    <w:div w:id="669797343">
      <w:bodyDiv w:val="1"/>
      <w:marLeft w:val="0"/>
      <w:marRight w:val="0"/>
      <w:marTop w:val="0"/>
      <w:marBottom w:val="0"/>
      <w:divBdr>
        <w:top w:val="none" w:sz="0" w:space="0" w:color="auto"/>
        <w:left w:val="none" w:sz="0" w:space="0" w:color="auto"/>
        <w:bottom w:val="none" w:sz="0" w:space="0" w:color="auto"/>
        <w:right w:val="none" w:sz="0" w:space="0" w:color="auto"/>
      </w:divBdr>
    </w:div>
    <w:div w:id="669915717">
      <w:bodyDiv w:val="1"/>
      <w:marLeft w:val="0"/>
      <w:marRight w:val="0"/>
      <w:marTop w:val="0"/>
      <w:marBottom w:val="0"/>
      <w:divBdr>
        <w:top w:val="none" w:sz="0" w:space="0" w:color="auto"/>
        <w:left w:val="none" w:sz="0" w:space="0" w:color="auto"/>
        <w:bottom w:val="none" w:sz="0" w:space="0" w:color="auto"/>
        <w:right w:val="none" w:sz="0" w:space="0" w:color="auto"/>
      </w:divBdr>
    </w:div>
    <w:div w:id="669989628">
      <w:bodyDiv w:val="1"/>
      <w:marLeft w:val="0"/>
      <w:marRight w:val="0"/>
      <w:marTop w:val="0"/>
      <w:marBottom w:val="0"/>
      <w:divBdr>
        <w:top w:val="none" w:sz="0" w:space="0" w:color="auto"/>
        <w:left w:val="none" w:sz="0" w:space="0" w:color="auto"/>
        <w:bottom w:val="none" w:sz="0" w:space="0" w:color="auto"/>
        <w:right w:val="none" w:sz="0" w:space="0" w:color="auto"/>
      </w:divBdr>
    </w:div>
    <w:div w:id="670252687">
      <w:bodyDiv w:val="1"/>
      <w:marLeft w:val="0"/>
      <w:marRight w:val="0"/>
      <w:marTop w:val="0"/>
      <w:marBottom w:val="0"/>
      <w:divBdr>
        <w:top w:val="none" w:sz="0" w:space="0" w:color="auto"/>
        <w:left w:val="none" w:sz="0" w:space="0" w:color="auto"/>
        <w:bottom w:val="none" w:sz="0" w:space="0" w:color="auto"/>
        <w:right w:val="none" w:sz="0" w:space="0" w:color="auto"/>
      </w:divBdr>
    </w:div>
    <w:div w:id="670258704">
      <w:bodyDiv w:val="1"/>
      <w:marLeft w:val="0"/>
      <w:marRight w:val="0"/>
      <w:marTop w:val="0"/>
      <w:marBottom w:val="0"/>
      <w:divBdr>
        <w:top w:val="none" w:sz="0" w:space="0" w:color="auto"/>
        <w:left w:val="none" w:sz="0" w:space="0" w:color="auto"/>
        <w:bottom w:val="none" w:sz="0" w:space="0" w:color="auto"/>
        <w:right w:val="none" w:sz="0" w:space="0" w:color="auto"/>
      </w:divBdr>
    </w:div>
    <w:div w:id="670302209">
      <w:bodyDiv w:val="1"/>
      <w:marLeft w:val="0"/>
      <w:marRight w:val="0"/>
      <w:marTop w:val="0"/>
      <w:marBottom w:val="0"/>
      <w:divBdr>
        <w:top w:val="none" w:sz="0" w:space="0" w:color="auto"/>
        <w:left w:val="none" w:sz="0" w:space="0" w:color="auto"/>
        <w:bottom w:val="none" w:sz="0" w:space="0" w:color="auto"/>
        <w:right w:val="none" w:sz="0" w:space="0" w:color="auto"/>
      </w:divBdr>
    </w:div>
    <w:div w:id="670375967">
      <w:bodyDiv w:val="1"/>
      <w:marLeft w:val="0"/>
      <w:marRight w:val="0"/>
      <w:marTop w:val="0"/>
      <w:marBottom w:val="0"/>
      <w:divBdr>
        <w:top w:val="none" w:sz="0" w:space="0" w:color="auto"/>
        <w:left w:val="none" w:sz="0" w:space="0" w:color="auto"/>
        <w:bottom w:val="none" w:sz="0" w:space="0" w:color="auto"/>
        <w:right w:val="none" w:sz="0" w:space="0" w:color="auto"/>
      </w:divBdr>
    </w:div>
    <w:div w:id="670452967">
      <w:bodyDiv w:val="1"/>
      <w:marLeft w:val="0"/>
      <w:marRight w:val="0"/>
      <w:marTop w:val="0"/>
      <w:marBottom w:val="0"/>
      <w:divBdr>
        <w:top w:val="none" w:sz="0" w:space="0" w:color="auto"/>
        <w:left w:val="none" w:sz="0" w:space="0" w:color="auto"/>
        <w:bottom w:val="none" w:sz="0" w:space="0" w:color="auto"/>
        <w:right w:val="none" w:sz="0" w:space="0" w:color="auto"/>
      </w:divBdr>
    </w:div>
    <w:div w:id="670521411">
      <w:bodyDiv w:val="1"/>
      <w:marLeft w:val="0"/>
      <w:marRight w:val="0"/>
      <w:marTop w:val="0"/>
      <w:marBottom w:val="0"/>
      <w:divBdr>
        <w:top w:val="none" w:sz="0" w:space="0" w:color="auto"/>
        <w:left w:val="none" w:sz="0" w:space="0" w:color="auto"/>
        <w:bottom w:val="none" w:sz="0" w:space="0" w:color="auto"/>
        <w:right w:val="none" w:sz="0" w:space="0" w:color="auto"/>
      </w:divBdr>
    </w:div>
    <w:div w:id="670521701">
      <w:bodyDiv w:val="1"/>
      <w:marLeft w:val="0"/>
      <w:marRight w:val="0"/>
      <w:marTop w:val="0"/>
      <w:marBottom w:val="0"/>
      <w:divBdr>
        <w:top w:val="none" w:sz="0" w:space="0" w:color="auto"/>
        <w:left w:val="none" w:sz="0" w:space="0" w:color="auto"/>
        <w:bottom w:val="none" w:sz="0" w:space="0" w:color="auto"/>
        <w:right w:val="none" w:sz="0" w:space="0" w:color="auto"/>
      </w:divBdr>
    </w:div>
    <w:div w:id="670564838">
      <w:bodyDiv w:val="1"/>
      <w:marLeft w:val="0"/>
      <w:marRight w:val="0"/>
      <w:marTop w:val="0"/>
      <w:marBottom w:val="0"/>
      <w:divBdr>
        <w:top w:val="none" w:sz="0" w:space="0" w:color="auto"/>
        <w:left w:val="none" w:sz="0" w:space="0" w:color="auto"/>
        <w:bottom w:val="none" w:sz="0" w:space="0" w:color="auto"/>
        <w:right w:val="none" w:sz="0" w:space="0" w:color="auto"/>
      </w:divBdr>
    </w:div>
    <w:div w:id="670566209">
      <w:bodyDiv w:val="1"/>
      <w:marLeft w:val="0"/>
      <w:marRight w:val="0"/>
      <w:marTop w:val="0"/>
      <w:marBottom w:val="0"/>
      <w:divBdr>
        <w:top w:val="none" w:sz="0" w:space="0" w:color="auto"/>
        <w:left w:val="none" w:sz="0" w:space="0" w:color="auto"/>
        <w:bottom w:val="none" w:sz="0" w:space="0" w:color="auto"/>
        <w:right w:val="none" w:sz="0" w:space="0" w:color="auto"/>
      </w:divBdr>
    </w:div>
    <w:div w:id="670571764">
      <w:bodyDiv w:val="1"/>
      <w:marLeft w:val="0"/>
      <w:marRight w:val="0"/>
      <w:marTop w:val="0"/>
      <w:marBottom w:val="0"/>
      <w:divBdr>
        <w:top w:val="none" w:sz="0" w:space="0" w:color="auto"/>
        <w:left w:val="none" w:sz="0" w:space="0" w:color="auto"/>
        <w:bottom w:val="none" w:sz="0" w:space="0" w:color="auto"/>
        <w:right w:val="none" w:sz="0" w:space="0" w:color="auto"/>
      </w:divBdr>
    </w:div>
    <w:div w:id="670572657">
      <w:bodyDiv w:val="1"/>
      <w:marLeft w:val="0"/>
      <w:marRight w:val="0"/>
      <w:marTop w:val="0"/>
      <w:marBottom w:val="0"/>
      <w:divBdr>
        <w:top w:val="none" w:sz="0" w:space="0" w:color="auto"/>
        <w:left w:val="none" w:sz="0" w:space="0" w:color="auto"/>
        <w:bottom w:val="none" w:sz="0" w:space="0" w:color="auto"/>
        <w:right w:val="none" w:sz="0" w:space="0" w:color="auto"/>
      </w:divBdr>
    </w:div>
    <w:div w:id="670596185">
      <w:bodyDiv w:val="1"/>
      <w:marLeft w:val="0"/>
      <w:marRight w:val="0"/>
      <w:marTop w:val="0"/>
      <w:marBottom w:val="0"/>
      <w:divBdr>
        <w:top w:val="none" w:sz="0" w:space="0" w:color="auto"/>
        <w:left w:val="none" w:sz="0" w:space="0" w:color="auto"/>
        <w:bottom w:val="none" w:sz="0" w:space="0" w:color="auto"/>
        <w:right w:val="none" w:sz="0" w:space="0" w:color="auto"/>
      </w:divBdr>
    </w:div>
    <w:div w:id="670641426">
      <w:bodyDiv w:val="1"/>
      <w:marLeft w:val="0"/>
      <w:marRight w:val="0"/>
      <w:marTop w:val="0"/>
      <w:marBottom w:val="0"/>
      <w:divBdr>
        <w:top w:val="none" w:sz="0" w:space="0" w:color="auto"/>
        <w:left w:val="none" w:sz="0" w:space="0" w:color="auto"/>
        <w:bottom w:val="none" w:sz="0" w:space="0" w:color="auto"/>
        <w:right w:val="none" w:sz="0" w:space="0" w:color="auto"/>
      </w:divBdr>
    </w:div>
    <w:div w:id="670647709">
      <w:bodyDiv w:val="1"/>
      <w:marLeft w:val="0"/>
      <w:marRight w:val="0"/>
      <w:marTop w:val="0"/>
      <w:marBottom w:val="0"/>
      <w:divBdr>
        <w:top w:val="none" w:sz="0" w:space="0" w:color="auto"/>
        <w:left w:val="none" w:sz="0" w:space="0" w:color="auto"/>
        <w:bottom w:val="none" w:sz="0" w:space="0" w:color="auto"/>
        <w:right w:val="none" w:sz="0" w:space="0" w:color="auto"/>
      </w:divBdr>
    </w:div>
    <w:div w:id="670721370">
      <w:bodyDiv w:val="1"/>
      <w:marLeft w:val="0"/>
      <w:marRight w:val="0"/>
      <w:marTop w:val="0"/>
      <w:marBottom w:val="0"/>
      <w:divBdr>
        <w:top w:val="none" w:sz="0" w:space="0" w:color="auto"/>
        <w:left w:val="none" w:sz="0" w:space="0" w:color="auto"/>
        <w:bottom w:val="none" w:sz="0" w:space="0" w:color="auto"/>
        <w:right w:val="none" w:sz="0" w:space="0" w:color="auto"/>
      </w:divBdr>
    </w:div>
    <w:div w:id="670762319">
      <w:bodyDiv w:val="1"/>
      <w:marLeft w:val="0"/>
      <w:marRight w:val="0"/>
      <w:marTop w:val="0"/>
      <w:marBottom w:val="0"/>
      <w:divBdr>
        <w:top w:val="none" w:sz="0" w:space="0" w:color="auto"/>
        <w:left w:val="none" w:sz="0" w:space="0" w:color="auto"/>
        <w:bottom w:val="none" w:sz="0" w:space="0" w:color="auto"/>
        <w:right w:val="none" w:sz="0" w:space="0" w:color="auto"/>
      </w:divBdr>
    </w:div>
    <w:div w:id="670835510">
      <w:bodyDiv w:val="1"/>
      <w:marLeft w:val="0"/>
      <w:marRight w:val="0"/>
      <w:marTop w:val="0"/>
      <w:marBottom w:val="0"/>
      <w:divBdr>
        <w:top w:val="none" w:sz="0" w:space="0" w:color="auto"/>
        <w:left w:val="none" w:sz="0" w:space="0" w:color="auto"/>
        <w:bottom w:val="none" w:sz="0" w:space="0" w:color="auto"/>
        <w:right w:val="none" w:sz="0" w:space="0" w:color="auto"/>
      </w:divBdr>
    </w:div>
    <w:div w:id="670912887">
      <w:bodyDiv w:val="1"/>
      <w:marLeft w:val="0"/>
      <w:marRight w:val="0"/>
      <w:marTop w:val="0"/>
      <w:marBottom w:val="0"/>
      <w:divBdr>
        <w:top w:val="none" w:sz="0" w:space="0" w:color="auto"/>
        <w:left w:val="none" w:sz="0" w:space="0" w:color="auto"/>
        <w:bottom w:val="none" w:sz="0" w:space="0" w:color="auto"/>
        <w:right w:val="none" w:sz="0" w:space="0" w:color="auto"/>
      </w:divBdr>
    </w:div>
    <w:div w:id="670989265">
      <w:bodyDiv w:val="1"/>
      <w:marLeft w:val="0"/>
      <w:marRight w:val="0"/>
      <w:marTop w:val="0"/>
      <w:marBottom w:val="0"/>
      <w:divBdr>
        <w:top w:val="none" w:sz="0" w:space="0" w:color="auto"/>
        <w:left w:val="none" w:sz="0" w:space="0" w:color="auto"/>
        <w:bottom w:val="none" w:sz="0" w:space="0" w:color="auto"/>
        <w:right w:val="none" w:sz="0" w:space="0" w:color="auto"/>
      </w:divBdr>
    </w:div>
    <w:div w:id="671028830">
      <w:bodyDiv w:val="1"/>
      <w:marLeft w:val="0"/>
      <w:marRight w:val="0"/>
      <w:marTop w:val="0"/>
      <w:marBottom w:val="0"/>
      <w:divBdr>
        <w:top w:val="none" w:sz="0" w:space="0" w:color="auto"/>
        <w:left w:val="none" w:sz="0" w:space="0" w:color="auto"/>
        <w:bottom w:val="none" w:sz="0" w:space="0" w:color="auto"/>
        <w:right w:val="none" w:sz="0" w:space="0" w:color="auto"/>
      </w:divBdr>
    </w:div>
    <w:div w:id="671107419">
      <w:bodyDiv w:val="1"/>
      <w:marLeft w:val="0"/>
      <w:marRight w:val="0"/>
      <w:marTop w:val="0"/>
      <w:marBottom w:val="0"/>
      <w:divBdr>
        <w:top w:val="none" w:sz="0" w:space="0" w:color="auto"/>
        <w:left w:val="none" w:sz="0" w:space="0" w:color="auto"/>
        <w:bottom w:val="none" w:sz="0" w:space="0" w:color="auto"/>
        <w:right w:val="none" w:sz="0" w:space="0" w:color="auto"/>
      </w:divBdr>
    </w:div>
    <w:div w:id="671178639">
      <w:bodyDiv w:val="1"/>
      <w:marLeft w:val="0"/>
      <w:marRight w:val="0"/>
      <w:marTop w:val="0"/>
      <w:marBottom w:val="0"/>
      <w:divBdr>
        <w:top w:val="none" w:sz="0" w:space="0" w:color="auto"/>
        <w:left w:val="none" w:sz="0" w:space="0" w:color="auto"/>
        <w:bottom w:val="none" w:sz="0" w:space="0" w:color="auto"/>
        <w:right w:val="none" w:sz="0" w:space="0" w:color="auto"/>
      </w:divBdr>
    </w:div>
    <w:div w:id="671223454">
      <w:bodyDiv w:val="1"/>
      <w:marLeft w:val="0"/>
      <w:marRight w:val="0"/>
      <w:marTop w:val="0"/>
      <w:marBottom w:val="0"/>
      <w:divBdr>
        <w:top w:val="none" w:sz="0" w:space="0" w:color="auto"/>
        <w:left w:val="none" w:sz="0" w:space="0" w:color="auto"/>
        <w:bottom w:val="none" w:sz="0" w:space="0" w:color="auto"/>
        <w:right w:val="none" w:sz="0" w:space="0" w:color="auto"/>
      </w:divBdr>
    </w:div>
    <w:div w:id="671224842">
      <w:bodyDiv w:val="1"/>
      <w:marLeft w:val="0"/>
      <w:marRight w:val="0"/>
      <w:marTop w:val="0"/>
      <w:marBottom w:val="0"/>
      <w:divBdr>
        <w:top w:val="none" w:sz="0" w:space="0" w:color="auto"/>
        <w:left w:val="none" w:sz="0" w:space="0" w:color="auto"/>
        <w:bottom w:val="none" w:sz="0" w:space="0" w:color="auto"/>
        <w:right w:val="none" w:sz="0" w:space="0" w:color="auto"/>
      </w:divBdr>
    </w:div>
    <w:div w:id="671294670">
      <w:bodyDiv w:val="1"/>
      <w:marLeft w:val="0"/>
      <w:marRight w:val="0"/>
      <w:marTop w:val="0"/>
      <w:marBottom w:val="0"/>
      <w:divBdr>
        <w:top w:val="none" w:sz="0" w:space="0" w:color="auto"/>
        <w:left w:val="none" w:sz="0" w:space="0" w:color="auto"/>
        <w:bottom w:val="none" w:sz="0" w:space="0" w:color="auto"/>
        <w:right w:val="none" w:sz="0" w:space="0" w:color="auto"/>
      </w:divBdr>
    </w:div>
    <w:div w:id="671295098">
      <w:bodyDiv w:val="1"/>
      <w:marLeft w:val="0"/>
      <w:marRight w:val="0"/>
      <w:marTop w:val="0"/>
      <w:marBottom w:val="0"/>
      <w:divBdr>
        <w:top w:val="none" w:sz="0" w:space="0" w:color="auto"/>
        <w:left w:val="none" w:sz="0" w:space="0" w:color="auto"/>
        <w:bottom w:val="none" w:sz="0" w:space="0" w:color="auto"/>
        <w:right w:val="none" w:sz="0" w:space="0" w:color="auto"/>
      </w:divBdr>
    </w:div>
    <w:div w:id="671377571">
      <w:bodyDiv w:val="1"/>
      <w:marLeft w:val="0"/>
      <w:marRight w:val="0"/>
      <w:marTop w:val="0"/>
      <w:marBottom w:val="0"/>
      <w:divBdr>
        <w:top w:val="none" w:sz="0" w:space="0" w:color="auto"/>
        <w:left w:val="none" w:sz="0" w:space="0" w:color="auto"/>
        <w:bottom w:val="none" w:sz="0" w:space="0" w:color="auto"/>
        <w:right w:val="none" w:sz="0" w:space="0" w:color="auto"/>
      </w:divBdr>
    </w:div>
    <w:div w:id="671416451">
      <w:bodyDiv w:val="1"/>
      <w:marLeft w:val="0"/>
      <w:marRight w:val="0"/>
      <w:marTop w:val="0"/>
      <w:marBottom w:val="0"/>
      <w:divBdr>
        <w:top w:val="none" w:sz="0" w:space="0" w:color="auto"/>
        <w:left w:val="none" w:sz="0" w:space="0" w:color="auto"/>
        <w:bottom w:val="none" w:sz="0" w:space="0" w:color="auto"/>
        <w:right w:val="none" w:sz="0" w:space="0" w:color="auto"/>
      </w:divBdr>
    </w:div>
    <w:div w:id="671448306">
      <w:bodyDiv w:val="1"/>
      <w:marLeft w:val="0"/>
      <w:marRight w:val="0"/>
      <w:marTop w:val="0"/>
      <w:marBottom w:val="0"/>
      <w:divBdr>
        <w:top w:val="none" w:sz="0" w:space="0" w:color="auto"/>
        <w:left w:val="none" w:sz="0" w:space="0" w:color="auto"/>
        <w:bottom w:val="none" w:sz="0" w:space="0" w:color="auto"/>
        <w:right w:val="none" w:sz="0" w:space="0" w:color="auto"/>
      </w:divBdr>
    </w:div>
    <w:div w:id="671488593">
      <w:bodyDiv w:val="1"/>
      <w:marLeft w:val="0"/>
      <w:marRight w:val="0"/>
      <w:marTop w:val="0"/>
      <w:marBottom w:val="0"/>
      <w:divBdr>
        <w:top w:val="none" w:sz="0" w:space="0" w:color="auto"/>
        <w:left w:val="none" w:sz="0" w:space="0" w:color="auto"/>
        <w:bottom w:val="none" w:sz="0" w:space="0" w:color="auto"/>
        <w:right w:val="none" w:sz="0" w:space="0" w:color="auto"/>
      </w:divBdr>
    </w:div>
    <w:div w:id="671566560">
      <w:bodyDiv w:val="1"/>
      <w:marLeft w:val="0"/>
      <w:marRight w:val="0"/>
      <w:marTop w:val="0"/>
      <w:marBottom w:val="0"/>
      <w:divBdr>
        <w:top w:val="none" w:sz="0" w:space="0" w:color="auto"/>
        <w:left w:val="none" w:sz="0" w:space="0" w:color="auto"/>
        <w:bottom w:val="none" w:sz="0" w:space="0" w:color="auto"/>
        <w:right w:val="none" w:sz="0" w:space="0" w:color="auto"/>
      </w:divBdr>
    </w:div>
    <w:div w:id="671570315">
      <w:bodyDiv w:val="1"/>
      <w:marLeft w:val="0"/>
      <w:marRight w:val="0"/>
      <w:marTop w:val="0"/>
      <w:marBottom w:val="0"/>
      <w:divBdr>
        <w:top w:val="none" w:sz="0" w:space="0" w:color="auto"/>
        <w:left w:val="none" w:sz="0" w:space="0" w:color="auto"/>
        <w:bottom w:val="none" w:sz="0" w:space="0" w:color="auto"/>
        <w:right w:val="none" w:sz="0" w:space="0" w:color="auto"/>
      </w:divBdr>
    </w:div>
    <w:div w:id="671639090">
      <w:bodyDiv w:val="1"/>
      <w:marLeft w:val="0"/>
      <w:marRight w:val="0"/>
      <w:marTop w:val="0"/>
      <w:marBottom w:val="0"/>
      <w:divBdr>
        <w:top w:val="none" w:sz="0" w:space="0" w:color="auto"/>
        <w:left w:val="none" w:sz="0" w:space="0" w:color="auto"/>
        <w:bottom w:val="none" w:sz="0" w:space="0" w:color="auto"/>
        <w:right w:val="none" w:sz="0" w:space="0" w:color="auto"/>
      </w:divBdr>
    </w:div>
    <w:div w:id="671645018">
      <w:bodyDiv w:val="1"/>
      <w:marLeft w:val="0"/>
      <w:marRight w:val="0"/>
      <w:marTop w:val="0"/>
      <w:marBottom w:val="0"/>
      <w:divBdr>
        <w:top w:val="none" w:sz="0" w:space="0" w:color="auto"/>
        <w:left w:val="none" w:sz="0" w:space="0" w:color="auto"/>
        <w:bottom w:val="none" w:sz="0" w:space="0" w:color="auto"/>
        <w:right w:val="none" w:sz="0" w:space="0" w:color="auto"/>
      </w:divBdr>
    </w:div>
    <w:div w:id="671758238">
      <w:bodyDiv w:val="1"/>
      <w:marLeft w:val="0"/>
      <w:marRight w:val="0"/>
      <w:marTop w:val="0"/>
      <w:marBottom w:val="0"/>
      <w:divBdr>
        <w:top w:val="none" w:sz="0" w:space="0" w:color="auto"/>
        <w:left w:val="none" w:sz="0" w:space="0" w:color="auto"/>
        <w:bottom w:val="none" w:sz="0" w:space="0" w:color="auto"/>
        <w:right w:val="none" w:sz="0" w:space="0" w:color="auto"/>
      </w:divBdr>
    </w:div>
    <w:div w:id="671760151">
      <w:bodyDiv w:val="1"/>
      <w:marLeft w:val="0"/>
      <w:marRight w:val="0"/>
      <w:marTop w:val="0"/>
      <w:marBottom w:val="0"/>
      <w:divBdr>
        <w:top w:val="none" w:sz="0" w:space="0" w:color="auto"/>
        <w:left w:val="none" w:sz="0" w:space="0" w:color="auto"/>
        <w:bottom w:val="none" w:sz="0" w:space="0" w:color="auto"/>
        <w:right w:val="none" w:sz="0" w:space="0" w:color="auto"/>
      </w:divBdr>
    </w:div>
    <w:div w:id="671760484">
      <w:bodyDiv w:val="1"/>
      <w:marLeft w:val="0"/>
      <w:marRight w:val="0"/>
      <w:marTop w:val="0"/>
      <w:marBottom w:val="0"/>
      <w:divBdr>
        <w:top w:val="none" w:sz="0" w:space="0" w:color="auto"/>
        <w:left w:val="none" w:sz="0" w:space="0" w:color="auto"/>
        <w:bottom w:val="none" w:sz="0" w:space="0" w:color="auto"/>
        <w:right w:val="none" w:sz="0" w:space="0" w:color="auto"/>
      </w:divBdr>
    </w:div>
    <w:div w:id="671832207">
      <w:bodyDiv w:val="1"/>
      <w:marLeft w:val="0"/>
      <w:marRight w:val="0"/>
      <w:marTop w:val="0"/>
      <w:marBottom w:val="0"/>
      <w:divBdr>
        <w:top w:val="none" w:sz="0" w:space="0" w:color="auto"/>
        <w:left w:val="none" w:sz="0" w:space="0" w:color="auto"/>
        <w:bottom w:val="none" w:sz="0" w:space="0" w:color="auto"/>
        <w:right w:val="none" w:sz="0" w:space="0" w:color="auto"/>
      </w:divBdr>
    </w:div>
    <w:div w:id="671834381">
      <w:bodyDiv w:val="1"/>
      <w:marLeft w:val="0"/>
      <w:marRight w:val="0"/>
      <w:marTop w:val="0"/>
      <w:marBottom w:val="0"/>
      <w:divBdr>
        <w:top w:val="none" w:sz="0" w:space="0" w:color="auto"/>
        <w:left w:val="none" w:sz="0" w:space="0" w:color="auto"/>
        <w:bottom w:val="none" w:sz="0" w:space="0" w:color="auto"/>
        <w:right w:val="none" w:sz="0" w:space="0" w:color="auto"/>
      </w:divBdr>
    </w:div>
    <w:div w:id="671876120">
      <w:bodyDiv w:val="1"/>
      <w:marLeft w:val="0"/>
      <w:marRight w:val="0"/>
      <w:marTop w:val="0"/>
      <w:marBottom w:val="0"/>
      <w:divBdr>
        <w:top w:val="none" w:sz="0" w:space="0" w:color="auto"/>
        <w:left w:val="none" w:sz="0" w:space="0" w:color="auto"/>
        <w:bottom w:val="none" w:sz="0" w:space="0" w:color="auto"/>
        <w:right w:val="none" w:sz="0" w:space="0" w:color="auto"/>
      </w:divBdr>
    </w:div>
    <w:div w:id="671878829">
      <w:bodyDiv w:val="1"/>
      <w:marLeft w:val="0"/>
      <w:marRight w:val="0"/>
      <w:marTop w:val="0"/>
      <w:marBottom w:val="0"/>
      <w:divBdr>
        <w:top w:val="none" w:sz="0" w:space="0" w:color="auto"/>
        <w:left w:val="none" w:sz="0" w:space="0" w:color="auto"/>
        <w:bottom w:val="none" w:sz="0" w:space="0" w:color="auto"/>
        <w:right w:val="none" w:sz="0" w:space="0" w:color="auto"/>
      </w:divBdr>
    </w:div>
    <w:div w:id="671950357">
      <w:bodyDiv w:val="1"/>
      <w:marLeft w:val="0"/>
      <w:marRight w:val="0"/>
      <w:marTop w:val="0"/>
      <w:marBottom w:val="0"/>
      <w:divBdr>
        <w:top w:val="none" w:sz="0" w:space="0" w:color="auto"/>
        <w:left w:val="none" w:sz="0" w:space="0" w:color="auto"/>
        <w:bottom w:val="none" w:sz="0" w:space="0" w:color="auto"/>
        <w:right w:val="none" w:sz="0" w:space="0" w:color="auto"/>
      </w:divBdr>
    </w:div>
    <w:div w:id="671951675">
      <w:bodyDiv w:val="1"/>
      <w:marLeft w:val="0"/>
      <w:marRight w:val="0"/>
      <w:marTop w:val="0"/>
      <w:marBottom w:val="0"/>
      <w:divBdr>
        <w:top w:val="none" w:sz="0" w:space="0" w:color="auto"/>
        <w:left w:val="none" w:sz="0" w:space="0" w:color="auto"/>
        <w:bottom w:val="none" w:sz="0" w:space="0" w:color="auto"/>
        <w:right w:val="none" w:sz="0" w:space="0" w:color="auto"/>
      </w:divBdr>
    </w:div>
    <w:div w:id="671952296">
      <w:bodyDiv w:val="1"/>
      <w:marLeft w:val="0"/>
      <w:marRight w:val="0"/>
      <w:marTop w:val="0"/>
      <w:marBottom w:val="0"/>
      <w:divBdr>
        <w:top w:val="none" w:sz="0" w:space="0" w:color="auto"/>
        <w:left w:val="none" w:sz="0" w:space="0" w:color="auto"/>
        <w:bottom w:val="none" w:sz="0" w:space="0" w:color="auto"/>
        <w:right w:val="none" w:sz="0" w:space="0" w:color="auto"/>
      </w:divBdr>
    </w:div>
    <w:div w:id="671954068">
      <w:bodyDiv w:val="1"/>
      <w:marLeft w:val="0"/>
      <w:marRight w:val="0"/>
      <w:marTop w:val="0"/>
      <w:marBottom w:val="0"/>
      <w:divBdr>
        <w:top w:val="none" w:sz="0" w:space="0" w:color="auto"/>
        <w:left w:val="none" w:sz="0" w:space="0" w:color="auto"/>
        <w:bottom w:val="none" w:sz="0" w:space="0" w:color="auto"/>
        <w:right w:val="none" w:sz="0" w:space="0" w:color="auto"/>
      </w:divBdr>
    </w:div>
    <w:div w:id="671957421">
      <w:bodyDiv w:val="1"/>
      <w:marLeft w:val="0"/>
      <w:marRight w:val="0"/>
      <w:marTop w:val="0"/>
      <w:marBottom w:val="0"/>
      <w:divBdr>
        <w:top w:val="none" w:sz="0" w:space="0" w:color="auto"/>
        <w:left w:val="none" w:sz="0" w:space="0" w:color="auto"/>
        <w:bottom w:val="none" w:sz="0" w:space="0" w:color="auto"/>
        <w:right w:val="none" w:sz="0" w:space="0" w:color="auto"/>
      </w:divBdr>
    </w:div>
    <w:div w:id="671957619">
      <w:bodyDiv w:val="1"/>
      <w:marLeft w:val="0"/>
      <w:marRight w:val="0"/>
      <w:marTop w:val="0"/>
      <w:marBottom w:val="0"/>
      <w:divBdr>
        <w:top w:val="none" w:sz="0" w:space="0" w:color="auto"/>
        <w:left w:val="none" w:sz="0" w:space="0" w:color="auto"/>
        <w:bottom w:val="none" w:sz="0" w:space="0" w:color="auto"/>
        <w:right w:val="none" w:sz="0" w:space="0" w:color="auto"/>
      </w:divBdr>
    </w:div>
    <w:div w:id="672028865">
      <w:bodyDiv w:val="1"/>
      <w:marLeft w:val="0"/>
      <w:marRight w:val="0"/>
      <w:marTop w:val="0"/>
      <w:marBottom w:val="0"/>
      <w:divBdr>
        <w:top w:val="none" w:sz="0" w:space="0" w:color="auto"/>
        <w:left w:val="none" w:sz="0" w:space="0" w:color="auto"/>
        <w:bottom w:val="none" w:sz="0" w:space="0" w:color="auto"/>
        <w:right w:val="none" w:sz="0" w:space="0" w:color="auto"/>
      </w:divBdr>
    </w:div>
    <w:div w:id="672029404">
      <w:bodyDiv w:val="1"/>
      <w:marLeft w:val="0"/>
      <w:marRight w:val="0"/>
      <w:marTop w:val="0"/>
      <w:marBottom w:val="0"/>
      <w:divBdr>
        <w:top w:val="none" w:sz="0" w:space="0" w:color="auto"/>
        <w:left w:val="none" w:sz="0" w:space="0" w:color="auto"/>
        <w:bottom w:val="none" w:sz="0" w:space="0" w:color="auto"/>
        <w:right w:val="none" w:sz="0" w:space="0" w:color="auto"/>
      </w:divBdr>
    </w:div>
    <w:div w:id="672075261">
      <w:bodyDiv w:val="1"/>
      <w:marLeft w:val="0"/>
      <w:marRight w:val="0"/>
      <w:marTop w:val="0"/>
      <w:marBottom w:val="0"/>
      <w:divBdr>
        <w:top w:val="none" w:sz="0" w:space="0" w:color="auto"/>
        <w:left w:val="none" w:sz="0" w:space="0" w:color="auto"/>
        <w:bottom w:val="none" w:sz="0" w:space="0" w:color="auto"/>
        <w:right w:val="none" w:sz="0" w:space="0" w:color="auto"/>
      </w:divBdr>
    </w:div>
    <w:div w:id="672146153">
      <w:bodyDiv w:val="1"/>
      <w:marLeft w:val="0"/>
      <w:marRight w:val="0"/>
      <w:marTop w:val="0"/>
      <w:marBottom w:val="0"/>
      <w:divBdr>
        <w:top w:val="none" w:sz="0" w:space="0" w:color="auto"/>
        <w:left w:val="none" w:sz="0" w:space="0" w:color="auto"/>
        <w:bottom w:val="none" w:sz="0" w:space="0" w:color="auto"/>
        <w:right w:val="none" w:sz="0" w:space="0" w:color="auto"/>
      </w:divBdr>
    </w:div>
    <w:div w:id="672149746">
      <w:bodyDiv w:val="1"/>
      <w:marLeft w:val="0"/>
      <w:marRight w:val="0"/>
      <w:marTop w:val="0"/>
      <w:marBottom w:val="0"/>
      <w:divBdr>
        <w:top w:val="none" w:sz="0" w:space="0" w:color="auto"/>
        <w:left w:val="none" w:sz="0" w:space="0" w:color="auto"/>
        <w:bottom w:val="none" w:sz="0" w:space="0" w:color="auto"/>
        <w:right w:val="none" w:sz="0" w:space="0" w:color="auto"/>
      </w:divBdr>
    </w:div>
    <w:div w:id="672224845">
      <w:bodyDiv w:val="1"/>
      <w:marLeft w:val="0"/>
      <w:marRight w:val="0"/>
      <w:marTop w:val="0"/>
      <w:marBottom w:val="0"/>
      <w:divBdr>
        <w:top w:val="none" w:sz="0" w:space="0" w:color="auto"/>
        <w:left w:val="none" w:sz="0" w:space="0" w:color="auto"/>
        <w:bottom w:val="none" w:sz="0" w:space="0" w:color="auto"/>
        <w:right w:val="none" w:sz="0" w:space="0" w:color="auto"/>
      </w:divBdr>
    </w:div>
    <w:div w:id="672293876">
      <w:bodyDiv w:val="1"/>
      <w:marLeft w:val="0"/>
      <w:marRight w:val="0"/>
      <w:marTop w:val="0"/>
      <w:marBottom w:val="0"/>
      <w:divBdr>
        <w:top w:val="none" w:sz="0" w:space="0" w:color="auto"/>
        <w:left w:val="none" w:sz="0" w:space="0" w:color="auto"/>
        <w:bottom w:val="none" w:sz="0" w:space="0" w:color="auto"/>
        <w:right w:val="none" w:sz="0" w:space="0" w:color="auto"/>
      </w:divBdr>
    </w:div>
    <w:div w:id="672296405">
      <w:bodyDiv w:val="1"/>
      <w:marLeft w:val="0"/>
      <w:marRight w:val="0"/>
      <w:marTop w:val="0"/>
      <w:marBottom w:val="0"/>
      <w:divBdr>
        <w:top w:val="none" w:sz="0" w:space="0" w:color="auto"/>
        <w:left w:val="none" w:sz="0" w:space="0" w:color="auto"/>
        <w:bottom w:val="none" w:sz="0" w:space="0" w:color="auto"/>
        <w:right w:val="none" w:sz="0" w:space="0" w:color="auto"/>
      </w:divBdr>
    </w:div>
    <w:div w:id="672298427">
      <w:bodyDiv w:val="1"/>
      <w:marLeft w:val="0"/>
      <w:marRight w:val="0"/>
      <w:marTop w:val="0"/>
      <w:marBottom w:val="0"/>
      <w:divBdr>
        <w:top w:val="none" w:sz="0" w:space="0" w:color="auto"/>
        <w:left w:val="none" w:sz="0" w:space="0" w:color="auto"/>
        <w:bottom w:val="none" w:sz="0" w:space="0" w:color="auto"/>
        <w:right w:val="none" w:sz="0" w:space="0" w:color="auto"/>
      </w:divBdr>
    </w:div>
    <w:div w:id="672336725">
      <w:bodyDiv w:val="1"/>
      <w:marLeft w:val="0"/>
      <w:marRight w:val="0"/>
      <w:marTop w:val="0"/>
      <w:marBottom w:val="0"/>
      <w:divBdr>
        <w:top w:val="none" w:sz="0" w:space="0" w:color="auto"/>
        <w:left w:val="none" w:sz="0" w:space="0" w:color="auto"/>
        <w:bottom w:val="none" w:sz="0" w:space="0" w:color="auto"/>
        <w:right w:val="none" w:sz="0" w:space="0" w:color="auto"/>
      </w:divBdr>
    </w:div>
    <w:div w:id="672411323">
      <w:bodyDiv w:val="1"/>
      <w:marLeft w:val="0"/>
      <w:marRight w:val="0"/>
      <w:marTop w:val="0"/>
      <w:marBottom w:val="0"/>
      <w:divBdr>
        <w:top w:val="none" w:sz="0" w:space="0" w:color="auto"/>
        <w:left w:val="none" w:sz="0" w:space="0" w:color="auto"/>
        <w:bottom w:val="none" w:sz="0" w:space="0" w:color="auto"/>
        <w:right w:val="none" w:sz="0" w:space="0" w:color="auto"/>
      </w:divBdr>
    </w:div>
    <w:div w:id="672419449">
      <w:bodyDiv w:val="1"/>
      <w:marLeft w:val="0"/>
      <w:marRight w:val="0"/>
      <w:marTop w:val="0"/>
      <w:marBottom w:val="0"/>
      <w:divBdr>
        <w:top w:val="none" w:sz="0" w:space="0" w:color="auto"/>
        <w:left w:val="none" w:sz="0" w:space="0" w:color="auto"/>
        <w:bottom w:val="none" w:sz="0" w:space="0" w:color="auto"/>
        <w:right w:val="none" w:sz="0" w:space="0" w:color="auto"/>
      </w:divBdr>
    </w:div>
    <w:div w:id="672492472">
      <w:bodyDiv w:val="1"/>
      <w:marLeft w:val="0"/>
      <w:marRight w:val="0"/>
      <w:marTop w:val="0"/>
      <w:marBottom w:val="0"/>
      <w:divBdr>
        <w:top w:val="none" w:sz="0" w:space="0" w:color="auto"/>
        <w:left w:val="none" w:sz="0" w:space="0" w:color="auto"/>
        <w:bottom w:val="none" w:sz="0" w:space="0" w:color="auto"/>
        <w:right w:val="none" w:sz="0" w:space="0" w:color="auto"/>
      </w:divBdr>
    </w:div>
    <w:div w:id="672612676">
      <w:bodyDiv w:val="1"/>
      <w:marLeft w:val="0"/>
      <w:marRight w:val="0"/>
      <w:marTop w:val="0"/>
      <w:marBottom w:val="0"/>
      <w:divBdr>
        <w:top w:val="none" w:sz="0" w:space="0" w:color="auto"/>
        <w:left w:val="none" w:sz="0" w:space="0" w:color="auto"/>
        <w:bottom w:val="none" w:sz="0" w:space="0" w:color="auto"/>
        <w:right w:val="none" w:sz="0" w:space="0" w:color="auto"/>
      </w:divBdr>
    </w:div>
    <w:div w:id="672679987">
      <w:bodyDiv w:val="1"/>
      <w:marLeft w:val="0"/>
      <w:marRight w:val="0"/>
      <w:marTop w:val="0"/>
      <w:marBottom w:val="0"/>
      <w:divBdr>
        <w:top w:val="none" w:sz="0" w:space="0" w:color="auto"/>
        <w:left w:val="none" w:sz="0" w:space="0" w:color="auto"/>
        <w:bottom w:val="none" w:sz="0" w:space="0" w:color="auto"/>
        <w:right w:val="none" w:sz="0" w:space="0" w:color="auto"/>
      </w:divBdr>
    </w:div>
    <w:div w:id="672688306">
      <w:bodyDiv w:val="1"/>
      <w:marLeft w:val="0"/>
      <w:marRight w:val="0"/>
      <w:marTop w:val="0"/>
      <w:marBottom w:val="0"/>
      <w:divBdr>
        <w:top w:val="none" w:sz="0" w:space="0" w:color="auto"/>
        <w:left w:val="none" w:sz="0" w:space="0" w:color="auto"/>
        <w:bottom w:val="none" w:sz="0" w:space="0" w:color="auto"/>
        <w:right w:val="none" w:sz="0" w:space="0" w:color="auto"/>
      </w:divBdr>
    </w:div>
    <w:div w:id="672729852">
      <w:bodyDiv w:val="1"/>
      <w:marLeft w:val="0"/>
      <w:marRight w:val="0"/>
      <w:marTop w:val="0"/>
      <w:marBottom w:val="0"/>
      <w:divBdr>
        <w:top w:val="none" w:sz="0" w:space="0" w:color="auto"/>
        <w:left w:val="none" w:sz="0" w:space="0" w:color="auto"/>
        <w:bottom w:val="none" w:sz="0" w:space="0" w:color="auto"/>
        <w:right w:val="none" w:sz="0" w:space="0" w:color="auto"/>
      </w:divBdr>
    </w:div>
    <w:div w:id="672802810">
      <w:bodyDiv w:val="1"/>
      <w:marLeft w:val="0"/>
      <w:marRight w:val="0"/>
      <w:marTop w:val="0"/>
      <w:marBottom w:val="0"/>
      <w:divBdr>
        <w:top w:val="none" w:sz="0" w:space="0" w:color="auto"/>
        <w:left w:val="none" w:sz="0" w:space="0" w:color="auto"/>
        <w:bottom w:val="none" w:sz="0" w:space="0" w:color="auto"/>
        <w:right w:val="none" w:sz="0" w:space="0" w:color="auto"/>
      </w:divBdr>
    </w:div>
    <w:div w:id="672873987">
      <w:bodyDiv w:val="1"/>
      <w:marLeft w:val="0"/>
      <w:marRight w:val="0"/>
      <w:marTop w:val="0"/>
      <w:marBottom w:val="0"/>
      <w:divBdr>
        <w:top w:val="none" w:sz="0" w:space="0" w:color="auto"/>
        <w:left w:val="none" w:sz="0" w:space="0" w:color="auto"/>
        <w:bottom w:val="none" w:sz="0" w:space="0" w:color="auto"/>
        <w:right w:val="none" w:sz="0" w:space="0" w:color="auto"/>
      </w:divBdr>
    </w:div>
    <w:div w:id="672875689">
      <w:bodyDiv w:val="1"/>
      <w:marLeft w:val="0"/>
      <w:marRight w:val="0"/>
      <w:marTop w:val="0"/>
      <w:marBottom w:val="0"/>
      <w:divBdr>
        <w:top w:val="none" w:sz="0" w:space="0" w:color="auto"/>
        <w:left w:val="none" w:sz="0" w:space="0" w:color="auto"/>
        <w:bottom w:val="none" w:sz="0" w:space="0" w:color="auto"/>
        <w:right w:val="none" w:sz="0" w:space="0" w:color="auto"/>
      </w:divBdr>
    </w:div>
    <w:div w:id="672948604">
      <w:bodyDiv w:val="1"/>
      <w:marLeft w:val="0"/>
      <w:marRight w:val="0"/>
      <w:marTop w:val="0"/>
      <w:marBottom w:val="0"/>
      <w:divBdr>
        <w:top w:val="none" w:sz="0" w:space="0" w:color="auto"/>
        <w:left w:val="none" w:sz="0" w:space="0" w:color="auto"/>
        <w:bottom w:val="none" w:sz="0" w:space="0" w:color="auto"/>
        <w:right w:val="none" w:sz="0" w:space="0" w:color="auto"/>
      </w:divBdr>
    </w:div>
    <w:div w:id="672951977">
      <w:bodyDiv w:val="1"/>
      <w:marLeft w:val="0"/>
      <w:marRight w:val="0"/>
      <w:marTop w:val="0"/>
      <w:marBottom w:val="0"/>
      <w:divBdr>
        <w:top w:val="none" w:sz="0" w:space="0" w:color="auto"/>
        <w:left w:val="none" w:sz="0" w:space="0" w:color="auto"/>
        <w:bottom w:val="none" w:sz="0" w:space="0" w:color="auto"/>
        <w:right w:val="none" w:sz="0" w:space="0" w:color="auto"/>
      </w:divBdr>
    </w:div>
    <w:div w:id="672999340">
      <w:bodyDiv w:val="1"/>
      <w:marLeft w:val="0"/>
      <w:marRight w:val="0"/>
      <w:marTop w:val="0"/>
      <w:marBottom w:val="0"/>
      <w:divBdr>
        <w:top w:val="none" w:sz="0" w:space="0" w:color="auto"/>
        <w:left w:val="none" w:sz="0" w:space="0" w:color="auto"/>
        <w:bottom w:val="none" w:sz="0" w:space="0" w:color="auto"/>
        <w:right w:val="none" w:sz="0" w:space="0" w:color="auto"/>
      </w:divBdr>
    </w:div>
    <w:div w:id="673000056">
      <w:bodyDiv w:val="1"/>
      <w:marLeft w:val="0"/>
      <w:marRight w:val="0"/>
      <w:marTop w:val="0"/>
      <w:marBottom w:val="0"/>
      <w:divBdr>
        <w:top w:val="none" w:sz="0" w:space="0" w:color="auto"/>
        <w:left w:val="none" w:sz="0" w:space="0" w:color="auto"/>
        <w:bottom w:val="none" w:sz="0" w:space="0" w:color="auto"/>
        <w:right w:val="none" w:sz="0" w:space="0" w:color="auto"/>
      </w:divBdr>
    </w:div>
    <w:div w:id="673000911">
      <w:bodyDiv w:val="1"/>
      <w:marLeft w:val="0"/>
      <w:marRight w:val="0"/>
      <w:marTop w:val="0"/>
      <w:marBottom w:val="0"/>
      <w:divBdr>
        <w:top w:val="none" w:sz="0" w:space="0" w:color="auto"/>
        <w:left w:val="none" w:sz="0" w:space="0" w:color="auto"/>
        <w:bottom w:val="none" w:sz="0" w:space="0" w:color="auto"/>
        <w:right w:val="none" w:sz="0" w:space="0" w:color="auto"/>
      </w:divBdr>
    </w:div>
    <w:div w:id="673069465">
      <w:bodyDiv w:val="1"/>
      <w:marLeft w:val="0"/>
      <w:marRight w:val="0"/>
      <w:marTop w:val="0"/>
      <w:marBottom w:val="0"/>
      <w:divBdr>
        <w:top w:val="none" w:sz="0" w:space="0" w:color="auto"/>
        <w:left w:val="none" w:sz="0" w:space="0" w:color="auto"/>
        <w:bottom w:val="none" w:sz="0" w:space="0" w:color="auto"/>
        <w:right w:val="none" w:sz="0" w:space="0" w:color="auto"/>
      </w:divBdr>
    </w:div>
    <w:div w:id="673072625">
      <w:bodyDiv w:val="1"/>
      <w:marLeft w:val="0"/>
      <w:marRight w:val="0"/>
      <w:marTop w:val="0"/>
      <w:marBottom w:val="0"/>
      <w:divBdr>
        <w:top w:val="none" w:sz="0" w:space="0" w:color="auto"/>
        <w:left w:val="none" w:sz="0" w:space="0" w:color="auto"/>
        <w:bottom w:val="none" w:sz="0" w:space="0" w:color="auto"/>
        <w:right w:val="none" w:sz="0" w:space="0" w:color="auto"/>
      </w:divBdr>
    </w:div>
    <w:div w:id="673073004">
      <w:bodyDiv w:val="1"/>
      <w:marLeft w:val="0"/>
      <w:marRight w:val="0"/>
      <w:marTop w:val="0"/>
      <w:marBottom w:val="0"/>
      <w:divBdr>
        <w:top w:val="none" w:sz="0" w:space="0" w:color="auto"/>
        <w:left w:val="none" w:sz="0" w:space="0" w:color="auto"/>
        <w:bottom w:val="none" w:sz="0" w:space="0" w:color="auto"/>
        <w:right w:val="none" w:sz="0" w:space="0" w:color="auto"/>
      </w:divBdr>
    </w:div>
    <w:div w:id="673149064">
      <w:bodyDiv w:val="1"/>
      <w:marLeft w:val="0"/>
      <w:marRight w:val="0"/>
      <w:marTop w:val="0"/>
      <w:marBottom w:val="0"/>
      <w:divBdr>
        <w:top w:val="none" w:sz="0" w:space="0" w:color="auto"/>
        <w:left w:val="none" w:sz="0" w:space="0" w:color="auto"/>
        <w:bottom w:val="none" w:sz="0" w:space="0" w:color="auto"/>
        <w:right w:val="none" w:sz="0" w:space="0" w:color="auto"/>
      </w:divBdr>
    </w:div>
    <w:div w:id="673186019">
      <w:bodyDiv w:val="1"/>
      <w:marLeft w:val="0"/>
      <w:marRight w:val="0"/>
      <w:marTop w:val="0"/>
      <w:marBottom w:val="0"/>
      <w:divBdr>
        <w:top w:val="none" w:sz="0" w:space="0" w:color="auto"/>
        <w:left w:val="none" w:sz="0" w:space="0" w:color="auto"/>
        <w:bottom w:val="none" w:sz="0" w:space="0" w:color="auto"/>
        <w:right w:val="none" w:sz="0" w:space="0" w:color="auto"/>
      </w:divBdr>
    </w:div>
    <w:div w:id="673186894">
      <w:bodyDiv w:val="1"/>
      <w:marLeft w:val="0"/>
      <w:marRight w:val="0"/>
      <w:marTop w:val="0"/>
      <w:marBottom w:val="0"/>
      <w:divBdr>
        <w:top w:val="none" w:sz="0" w:space="0" w:color="auto"/>
        <w:left w:val="none" w:sz="0" w:space="0" w:color="auto"/>
        <w:bottom w:val="none" w:sz="0" w:space="0" w:color="auto"/>
        <w:right w:val="none" w:sz="0" w:space="0" w:color="auto"/>
      </w:divBdr>
    </w:div>
    <w:div w:id="673187398">
      <w:bodyDiv w:val="1"/>
      <w:marLeft w:val="0"/>
      <w:marRight w:val="0"/>
      <w:marTop w:val="0"/>
      <w:marBottom w:val="0"/>
      <w:divBdr>
        <w:top w:val="none" w:sz="0" w:space="0" w:color="auto"/>
        <w:left w:val="none" w:sz="0" w:space="0" w:color="auto"/>
        <w:bottom w:val="none" w:sz="0" w:space="0" w:color="auto"/>
        <w:right w:val="none" w:sz="0" w:space="0" w:color="auto"/>
      </w:divBdr>
    </w:div>
    <w:div w:id="673266782">
      <w:bodyDiv w:val="1"/>
      <w:marLeft w:val="0"/>
      <w:marRight w:val="0"/>
      <w:marTop w:val="0"/>
      <w:marBottom w:val="0"/>
      <w:divBdr>
        <w:top w:val="none" w:sz="0" w:space="0" w:color="auto"/>
        <w:left w:val="none" w:sz="0" w:space="0" w:color="auto"/>
        <w:bottom w:val="none" w:sz="0" w:space="0" w:color="auto"/>
        <w:right w:val="none" w:sz="0" w:space="0" w:color="auto"/>
      </w:divBdr>
    </w:div>
    <w:div w:id="673410639">
      <w:bodyDiv w:val="1"/>
      <w:marLeft w:val="0"/>
      <w:marRight w:val="0"/>
      <w:marTop w:val="0"/>
      <w:marBottom w:val="0"/>
      <w:divBdr>
        <w:top w:val="none" w:sz="0" w:space="0" w:color="auto"/>
        <w:left w:val="none" w:sz="0" w:space="0" w:color="auto"/>
        <w:bottom w:val="none" w:sz="0" w:space="0" w:color="auto"/>
        <w:right w:val="none" w:sz="0" w:space="0" w:color="auto"/>
      </w:divBdr>
    </w:div>
    <w:div w:id="673414180">
      <w:bodyDiv w:val="1"/>
      <w:marLeft w:val="0"/>
      <w:marRight w:val="0"/>
      <w:marTop w:val="0"/>
      <w:marBottom w:val="0"/>
      <w:divBdr>
        <w:top w:val="none" w:sz="0" w:space="0" w:color="auto"/>
        <w:left w:val="none" w:sz="0" w:space="0" w:color="auto"/>
        <w:bottom w:val="none" w:sz="0" w:space="0" w:color="auto"/>
        <w:right w:val="none" w:sz="0" w:space="0" w:color="auto"/>
      </w:divBdr>
    </w:div>
    <w:div w:id="673455199">
      <w:bodyDiv w:val="1"/>
      <w:marLeft w:val="0"/>
      <w:marRight w:val="0"/>
      <w:marTop w:val="0"/>
      <w:marBottom w:val="0"/>
      <w:divBdr>
        <w:top w:val="none" w:sz="0" w:space="0" w:color="auto"/>
        <w:left w:val="none" w:sz="0" w:space="0" w:color="auto"/>
        <w:bottom w:val="none" w:sz="0" w:space="0" w:color="auto"/>
        <w:right w:val="none" w:sz="0" w:space="0" w:color="auto"/>
      </w:divBdr>
    </w:div>
    <w:div w:id="673458387">
      <w:bodyDiv w:val="1"/>
      <w:marLeft w:val="0"/>
      <w:marRight w:val="0"/>
      <w:marTop w:val="0"/>
      <w:marBottom w:val="0"/>
      <w:divBdr>
        <w:top w:val="none" w:sz="0" w:space="0" w:color="auto"/>
        <w:left w:val="none" w:sz="0" w:space="0" w:color="auto"/>
        <w:bottom w:val="none" w:sz="0" w:space="0" w:color="auto"/>
        <w:right w:val="none" w:sz="0" w:space="0" w:color="auto"/>
      </w:divBdr>
    </w:div>
    <w:div w:id="673459300">
      <w:bodyDiv w:val="1"/>
      <w:marLeft w:val="0"/>
      <w:marRight w:val="0"/>
      <w:marTop w:val="0"/>
      <w:marBottom w:val="0"/>
      <w:divBdr>
        <w:top w:val="none" w:sz="0" w:space="0" w:color="auto"/>
        <w:left w:val="none" w:sz="0" w:space="0" w:color="auto"/>
        <w:bottom w:val="none" w:sz="0" w:space="0" w:color="auto"/>
        <w:right w:val="none" w:sz="0" w:space="0" w:color="auto"/>
      </w:divBdr>
    </w:div>
    <w:div w:id="673579828">
      <w:bodyDiv w:val="1"/>
      <w:marLeft w:val="0"/>
      <w:marRight w:val="0"/>
      <w:marTop w:val="0"/>
      <w:marBottom w:val="0"/>
      <w:divBdr>
        <w:top w:val="none" w:sz="0" w:space="0" w:color="auto"/>
        <w:left w:val="none" w:sz="0" w:space="0" w:color="auto"/>
        <w:bottom w:val="none" w:sz="0" w:space="0" w:color="auto"/>
        <w:right w:val="none" w:sz="0" w:space="0" w:color="auto"/>
      </w:divBdr>
    </w:div>
    <w:div w:id="673606999">
      <w:bodyDiv w:val="1"/>
      <w:marLeft w:val="0"/>
      <w:marRight w:val="0"/>
      <w:marTop w:val="0"/>
      <w:marBottom w:val="0"/>
      <w:divBdr>
        <w:top w:val="none" w:sz="0" w:space="0" w:color="auto"/>
        <w:left w:val="none" w:sz="0" w:space="0" w:color="auto"/>
        <w:bottom w:val="none" w:sz="0" w:space="0" w:color="auto"/>
        <w:right w:val="none" w:sz="0" w:space="0" w:color="auto"/>
      </w:divBdr>
    </w:div>
    <w:div w:id="673652431">
      <w:bodyDiv w:val="1"/>
      <w:marLeft w:val="0"/>
      <w:marRight w:val="0"/>
      <w:marTop w:val="0"/>
      <w:marBottom w:val="0"/>
      <w:divBdr>
        <w:top w:val="none" w:sz="0" w:space="0" w:color="auto"/>
        <w:left w:val="none" w:sz="0" w:space="0" w:color="auto"/>
        <w:bottom w:val="none" w:sz="0" w:space="0" w:color="auto"/>
        <w:right w:val="none" w:sz="0" w:space="0" w:color="auto"/>
      </w:divBdr>
    </w:div>
    <w:div w:id="673653655">
      <w:bodyDiv w:val="1"/>
      <w:marLeft w:val="0"/>
      <w:marRight w:val="0"/>
      <w:marTop w:val="0"/>
      <w:marBottom w:val="0"/>
      <w:divBdr>
        <w:top w:val="none" w:sz="0" w:space="0" w:color="auto"/>
        <w:left w:val="none" w:sz="0" w:space="0" w:color="auto"/>
        <w:bottom w:val="none" w:sz="0" w:space="0" w:color="auto"/>
        <w:right w:val="none" w:sz="0" w:space="0" w:color="auto"/>
      </w:divBdr>
    </w:div>
    <w:div w:id="673722253">
      <w:bodyDiv w:val="1"/>
      <w:marLeft w:val="0"/>
      <w:marRight w:val="0"/>
      <w:marTop w:val="0"/>
      <w:marBottom w:val="0"/>
      <w:divBdr>
        <w:top w:val="none" w:sz="0" w:space="0" w:color="auto"/>
        <w:left w:val="none" w:sz="0" w:space="0" w:color="auto"/>
        <w:bottom w:val="none" w:sz="0" w:space="0" w:color="auto"/>
        <w:right w:val="none" w:sz="0" w:space="0" w:color="auto"/>
      </w:divBdr>
    </w:div>
    <w:div w:id="673722508">
      <w:bodyDiv w:val="1"/>
      <w:marLeft w:val="0"/>
      <w:marRight w:val="0"/>
      <w:marTop w:val="0"/>
      <w:marBottom w:val="0"/>
      <w:divBdr>
        <w:top w:val="none" w:sz="0" w:space="0" w:color="auto"/>
        <w:left w:val="none" w:sz="0" w:space="0" w:color="auto"/>
        <w:bottom w:val="none" w:sz="0" w:space="0" w:color="auto"/>
        <w:right w:val="none" w:sz="0" w:space="0" w:color="auto"/>
      </w:divBdr>
    </w:div>
    <w:div w:id="673842471">
      <w:bodyDiv w:val="1"/>
      <w:marLeft w:val="0"/>
      <w:marRight w:val="0"/>
      <w:marTop w:val="0"/>
      <w:marBottom w:val="0"/>
      <w:divBdr>
        <w:top w:val="none" w:sz="0" w:space="0" w:color="auto"/>
        <w:left w:val="none" w:sz="0" w:space="0" w:color="auto"/>
        <w:bottom w:val="none" w:sz="0" w:space="0" w:color="auto"/>
        <w:right w:val="none" w:sz="0" w:space="0" w:color="auto"/>
      </w:divBdr>
    </w:div>
    <w:div w:id="673922598">
      <w:bodyDiv w:val="1"/>
      <w:marLeft w:val="0"/>
      <w:marRight w:val="0"/>
      <w:marTop w:val="0"/>
      <w:marBottom w:val="0"/>
      <w:divBdr>
        <w:top w:val="none" w:sz="0" w:space="0" w:color="auto"/>
        <w:left w:val="none" w:sz="0" w:space="0" w:color="auto"/>
        <w:bottom w:val="none" w:sz="0" w:space="0" w:color="auto"/>
        <w:right w:val="none" w:sz="0" w:space="0" w:color="auto"/>
      </w:divBdr>
    </w:div>
    <w:div w:id="673999616">
      <w:bodyDiv w:val="1"/>
      <w:marLeft w:val="0"/>
      <w:marRight w:val="0"/>
      <w:marTop w:val="0"/>
      <w:marBottom w:val="0"/>
      <w:divBdr>
        <w:top w:val="none" w:sz="0" w:space="0" w:color="auto"/>
        <w:left w:val="none" w:sz="0" w:space="0" w:color="auto"/>
        <w:bottom w:val="none" w:sz="0" w:space="0" w:color="auto"/>
        <w:right w:val="none" w:sz="0" w:space="0" w:color="auto"/>
      </w:divBdr>
    </w:div>
    <w:div w:id="674038724">
      <w:bodyDiv w:val="1"/>
      <w:marLeft w:val="0"/>
      <w:marRight w:val="0"/>
      <w:marTop w:val="0"/>
      <w:marBottom w:val="0"/>
      <w:divBdr>
        <w:top w:val="none" w:sz="0" w:space="0" w:color="auto"/>
        <w:left w:val="none" w:sz="0" w:space="0" w:color="auto"/>
        <w:bottom w:val="none" w:sz="0" w:space="0" w:color="auto"/>
        <w:right w:val="none" w:sz="0" w:space="0" w:color="auto"/>
      </w:divBdr>
    </w:div>
    <w:div w:id="674067027">
      <w:bodyDiv w:val="1"/>
      <w:marLeft w:val="0"/>
      <w:marRight w:val="0"/>
      <w:marTop w:val="0"/>
      <w:marBottom w:val="0"/>
      <w:divBdr>
        <w:top w:val="none" w:sz="0" w:space="0" w:color="auto"/>
        <w:left w:val="none" w:sz="0" w:space="0" w:color="auto"/>
        <w:bottom w:val="none" w:sz="0" w:space="0" w:color="auto"/>
        <w:right w:val="none" w:sz="0" w:space="0" w:color="auto"/>
      </w:divBdr>
    </w:div>
    <w:div w:id="674067296">
      <w:bodyDiv w:val="1"/>
      <w:marLeft w:val="0"/>
      <w:marRight w:val="0"/>
      <w:marTop w:val="0"/>
      <w:marBottom w:val="0"/>
      <w:divBdr>
        <w:top w:val="none" w:sz="0" w:space="0" w:color="auto"/>
        <w:left w:val="none" w:sz="0" w:space="0" w:color="auto"/>
        <w:bottom w:val="none" w:sz="0" w:space="0" w:color="auto"/>
        <w:right w:val="none" w:sz="0" w:space="0" w:color="auto"/>
      </w:divBdr>
    </w:div>
    <w:div w:id="674067911">
      <w:bodyDiv w:val="1"/>
      <w:marLeft w:val="0"/>
      <w:marRight w:val="0"/>
      <w:marTop w:val="0"/>
      <w:marBottom w:val="0"/>
      <w:divBdr>
        <w:top w:val="none" w:sz="0" w:space="0" w:color="auto"/>
        <w:left w:val="none" w:sz="0" w:space="0" w:color="auto"/>
        <w:bottom w:val="none" w:sz="0" w:space="0" w:color="auto"/>
        <w:right w:val="none" w:sz="0" w:space="0" w:color="auto"/>
      </w:divBdr>
    </w:div>
    <w:div w:id="674111064">
      <w:bodyDiv w:val="1"/>
      <w:marLeft w:val="0"/>
      <w:marRight w:val="0"/>
      <w:marTop w:val="0"/>
      <w:marBottom w:val="0"/>
      <w:divBdr>
        <w:top w:val="none" w:sz="0" w:space="0" w:color="auto"/>
        <w:left w:val="none" w:sz="0" w:space="0" w:color="auto"/>
        <w:bottom w:val="none" w:sz="0" w:space="0" w:color="auto"/>
        <w:right w:val="none" w:sz="0" w:space="0" w:color="auto"/>
      </w:divBdr>
    </w:div>
    <w:div w:id="674114332">
      <w:bodyDiv w:val="1"/>
      <w:marLeft w:val="0"/>
      <w:marRight w:val="0"/>
      <w:marTop w:val="0"/>
      <w:marBottom w:val="0"/>
      <w:divBdr>
        <w:top w:val="none" w:sz="0" w:space="0" w:color="auto"/>
        <w:left w:val="none" w:sz="0" w:space="0" w:color="auto"/>
        <w:bottom w:val="none" w:sz="0" w:space="0" w:color="auto"/>
        <w:right w:val="none" w:sz="0" w:space="0" w:color="auto"/>
      </w:divBdr>
    </w:div>
    <w:div w:id="674117096">
      <w:bodyDiv w:val="1"/>
      <w:marLeft w:val="0"/>
      <w:marRight w:val="0"/>
      <w:marTop w:val="0"/>
      <w:marBottom w:val="0"/>
      <w:divBdr>
        <w:top w:val="none" w:sz="0" w:space="0" w:color="auto"/>
        <w:left w:val="none" w:sz="0" w:space="0" w:color="auto"/>
        <w:bottom w:val="none" w:sz="0" w:space="0" w:color="auto"/>
        <w:right w:val="none" w:sz="0" w:space="0" w:color="auto"/>
      </w:divBdr>
    </w:div>
    <w:div w:id="674188032">
      <w:bodyDiv w:val="1"/>
      <w:marLeft w:val="0"/>
      <w:marRight w:val="0"/>
      <w:marTop w:val="0"/>
      <w:marBottom w:val="0"/>
      <w:divBdr>
        <w:top w:val="none" w:sz="0" w:space="0" w:color="auto"/>
        <w:left w:val="none" w:sz="0" w:space="0" w:color="auto"/>
        <w:bottom w:val="none" w:sz="0" w:space="0" w:color="auto"/>
        <w:right w:val="none" w:sz="0" w:space="0" w:color="auto"/>
      </w:divBdr>
    </w:div>
    <w:div w:id="674188662">
      <w:bodyDiv w:val="1"/>
      <w:marLeft w:val="0"/>
      <w:marRight w:val="0"/>
      <w:marTop w:val="0"/>
      <w:marBottom w:val="0"/>
      <w:divBdr>
        <w:top w:val="none" w:sz="0" w:space="0" w:color="auto"/>
        <w:left w:val="none" w:sz="0" w:space="0" w:color="auto"/>
        <w:bottom w:val="none" w:sz="0" w:space="0" w:color="auto"/>
        <w:right w:val="none" w:sz="0" w:space="0" w:color="auto"/>
      </w:divBdr>
    </w:div>
    <w:div w:id="674192267">
      <w:bodyDiv w:val="1"/>
      <w:marLeft w:val="0"/>
      <w:marRight w:val="0"/>
      <w:marTop w:val="0"/>
      <w:marBottom w:val="0"/>
      <w:divBdr>
        <w:top w:val="none" w:sz="0" w:space="0" w:color="auto"/>
        <w:left w:val="none" w:sz="0" w:space="0" w:color="auto"/>
        <w:bottom w:val="none" w:sz="0" w:space="0" w:color="auto"/>
        <w:right w:val="none" w:sz="0" w:space="0" w:color="auto"/>
      </w:divBdr>
    </w:div>
    <w:div w:id="674192974">
      <w:bodyDiv w:val="1"/>
      <w:marLeft w:val="0"/>
      <w:marRight w:val="0"/>
      <w:marTop w:val="0"/>
      <w:marBottom w:val="0"/>
      <w:divBdr>
        <w:top w:val="none" w:sz="0" w:space="0" w:color="auto"/>
        <w:left w:val="none" w:sz="0" w:space="0" w:color="auto"/>
        <w:bottom w:val="none" w:sz="0" w:space="0" w:color="auto"/>
        <w:right w:val="none" w:sz="0" w:space="0" w:color="auto"/>
      </w:divBdr>
    </w:div>
    <w:div w:id="674262286">
      <w:bodyDiv w:val="1"/>
      <w:marLeft w:val="0"/>
      <w:marRight w:val="0"/>
      <w:marTop w:val="0"/>
      <w:marBottom w:val="0"/>
      <w:divBdr>
        <w:top w:val="none" w:sz="0" w:space="0" w:color="auto"/>
        <w:left w:val="none" w:sz="0" w:space="0" w:color="auto"/>
        <w:bottom w:val="none" w:sz="0" w:space="0" w:color="auto"/>
        <w:right w:val="none" w:sz="0" w:space="0" w:color="auto"/>
      </w:divBdr>
    </w:div>
    <w:div w:id="674264447">
      <w:bodyDiv w:val="1"/>
      <w:marLeft w:val="0"/>
      <w:marRight w:val="0"/>
      <w:marTop w:val="0"/>
      <w:marBottom w:val="0"/>
      <w:divBdr>
        <w:top w:val="none" w:sz="0" w:space="0" w:color="auto"/>
        <w:left w:val="none" w:sz="0" w:space="0" w:color="auto"/>
        <w:bottom w:val="none" w:sz="0" w:space="0" w:color="auto"/>
        <w:right w:val="none" w:sz="0" w:space="0" w:color="auto"/>
      </w:divBdr>
    </w:div>
    <w:div w:id="674266164">
      <w:bodyDiv w:val="1"/>
      <w:marLeft w:val="0"/>
      <w:marRight w:val="0"/>
      <w:marTop w:val="0"/>
      <w:marBottom w:val="0"/>
      <w:divBdr>
        <w:top w:val="none" w:sz="0" w:space="0" w:color="auto"/>
        <w:left w:val="none" w:sz="0" w:space="0" w:color="auto"/>
        <w:bottom w:val="none" w:sz="0" w:space="0" w:color="auto"/>
        <w:right w:val="none" w:sz="0" w:space="0" w:color="auto"/>
      </w:divBdr>
    </w:div>
    <w:div w:id="674309924">
      <w:bodyDiv w:val="1"/>
      <w:marLeft w:val="0"/>
      <w:marRight w:val="0"/>
      <w:marTop w:val="0"/>
      <w:marBottom w:val="0"/>
      <w:divBdr>
        <w:top w:val="none" w:sz="0" w:space="0" w:color="auto"/>
        <w:left w:val="none" w:sz="0" w:space="0" w:color="auto"/>
        <w:bottom w:val="none" w:sz="0" w:space="0" w:color="auto"/>
        <w:right w:val="none" w:sz="0" w:space="0" w:color="auto"/>
      </w:divBdr>
    </w:div>
    <w:div w:id="674378614">
      <w:bodyDiv w:val="1"/>
      <w:marLeft w:val="0"/>
      <w:marRight w:val="0"/>
      <w:marTop w:val="0"/>
      <w:marBottom w:val="0"/>
      <w:divBdr>
        <w:top w:val="none" w:sz="0" w:space="0" w:color="auto"/>
        <w:left w:val="none" w:sz="0" w:space="0" w:color="auto"/>
        <w:bottom w:val="none" w:sz="0" w:space="0" w:color="auto"/>
        <w:right w:val="none" w:sz="0" w:space="0" w:color="auto"/>
      </w:divBdr>
    </w:div>
    <w:div w:id="674453591">
      <w:bodyDiv w:val="1"/>
      <w:marLeft w:val="0"/>
      <w:marRight w:val="0"/>
      <w:marTop w:val="0"/>
      <w:marBottom w:val="0"/>
      <w:divBdr>
        <w:top w:val="none" w:sz="0" w:space="0" w:color="auto"/>
        <w:left w:val="none" w:sz="0" w:space="0" w:color="auto"/>
        <w:bottom w:val="none" w:sz="0" w:space="0" w:color="auto"/>
        <w:right w:val="none" w:sz="0" w:space="0" w:color="auto"/>
      </w:divBdr>
    </w:div>
    <w:div w:id="674454735">
      <w:bodyDiv w:val="1"/>
      <w:marLeft w:val="0"/>
      <w:marRight w:val="0"/>
      <w:marTop w:val="0"/>
      <w:marBottom w:val="0"/>
      <w:divBdr>
        <w:top w:val="none" w:sz="0" w:space="0" w:color="auto"/>
        <w:left w:val="none" w:sz="0" w:space="0" w:color="auto"/>
        <w:bottom w:val="none" w:sz="0" w:space="0" w:color="auto"/>
        <w:right w:val="none" w:sz="0" w:space="0" w:color="auto"/>
      </w:divBdr>
    </w:div>
    <w:div w:id="674457015">
      <w:bodyDiv w:val="1"/>
      <w:marLeft w:val="0"/>
      <w:marRight w:val="0"/>
      <w:marTop w:val="0"/>
      <w:marBottom w:val="0"/>
      <w:divBdr>
        <w:top w:val="none" w:sz="0" w:space="0" w:color="auto"/>
        <w:left w:val="none" w:sz="0" w:space="0" w:color="auto"/>
        <w:bottom w:val="none" w:sz="0" w:space="0" w:color="auto"/>
        <w:right w:val="none" w:sz="0" w:space="0" w:color="auto"/>
      </w:divBdr>
    </w:div>
    <w:div w:id="674461799">
      <w:bodyDiv w:val="1"/>
      <w:marLeft w:val="0"/>
      <w:marRight w:val="0"/>
      <w:marTop w:val="0"/>
      <w:marBottom w:val="0"/>
      <w:divBdr>
        <w:top w:val="none" w:sz="0" w:space="0" w:color="auto"/>
        <w:left w:val="none" w:sz="0" w:space="0" w:color="auto"/>
        <w:bottom w:val="none" w:sz="0" w:space="0" w:color="auto"/>
        <w:right w:val="none" w:sz="0" w:space="0" w:color="auto"/>
      </w:divBdr>
    </w:div>
    <w:div w:id="674462174">
      <w:bodyDiv w:val="1"/>
      <w:marLeft w:val="0"/>
      <w:marRight w:val="0"/>
      <w:marTop w:val="0"/>
      <w:marBottom w:val="0"/>
      <w:divBdr>
        <w:top w:val="none" w:sz="0" w:space="0" w:color="auto"/>
        <w:left w:val="none" w:sz="0" w:space="0" w:color="auto"/>
        <w:bottom w:val="none" w:sz="0" w:space="0" w:color="auto"/>
        <w:right w:val="none" w:sz="0" w:space="0" w:color="auto"/>
      </w:divBdr>
    </w:div>
    <w:div w:id="674496839">
      <w:bodyDiv w:val="1"/>
      <w:marLeft w:val="0"/>
      <w:marRight w:val="0"/>
      <w:marTop w:val="0"/>
      <w:marBottom w:val="0"/>
      <w:divBdr>
        <w:top w:val="none" w:sz="0" w:space="0" w:color="auto"/>
        <w:left w:val="none" w:sz="0" w:space="0" w:color="auto"/>
        <w:bottom w:val="none" w:sz="0" w:space="0" w:color="auto"/>
        <w:right w:val="none" w:sz="0" w:space="0" w:color="auto"/>
      </w:divBdr>
    </w:div>
    <w:div w:id="674572457">
      <w:bodyDiv w:val="1"/>
      <w:marLeft w:val="0"/>
      <w:marRight w:val="0"/>
      <w:marTop w:val="0"/>
      <w:marBottom w:val="0"/>
      <w:divBdr>
        <w:top w:val="none" w:sz="0" w:space="0" w:color="auto"/>
        <w:left w:val="none" w:sz="0" w:space="0" w:color="auto"/>
        <w:bottom w:val="none" w:sz="0" w:space="0" w:color="auto"/>
        <w:right w:val="none" w:sz="0" w:space="0" w:color="auto"/>
      </w:divBdr>
    </w:div>
    <w:div w:id="674578066">
      <w:bodyDiv w:val="1"/>
      <w:marLeft w:val="0"/>
      <w:marRight w:val="0"/>
      <w:marTop w:val="0"/>
      <w:marBottom w:val="0"/>
      <w:divBdr>
        <w:top w:val="none" w:sz="0" w:space="0" w:color="auto"/>
        <w:left w:val="none" w:sz="0" w:space="0" w:color="auto"/>
        <w:bottom w:val="none" w:sz="0" w:space="0" w:color="auto"/>
        <w:right w:val="none" w:sz="0" w:space="0" w:color="auto"/>
      </w:divBdr>
    </w:div>
    <w:div w:id="674695367">
      <w:bodyDiv w:val="1"/>
      <w:marLeft w:val="0"/>
      <w:marRight w:val="0"/>
      <w:marTop w:val="0"/>
      <w:marBottom w:val="0"/>
      <w:divBdr>
        <w:top w:val="none" w:sz="0" w:space="0" w:color="auto"/>
        <w:left w:val="none" w:sz="0" w:space="0" w:color="auto"/>
        <w:bottom w:val="none" w:sz="0" w:space="0" w:color="auto"/>
        <w:right w:val="none" w:sz="0" w:space="0" w:color="auto"/>
      </w:divBdr>
    </w:div>
    <w:div w:id="674723673">
      <w:bodyDiv w:val="1"/>
      <w:marLeft w:val="0"/>
      <w:marRight w:val="0"/>
      <w:marTop w:val="0"/>
      <w:marBottom w:val="0"/>
      <w:divBdr>
        <w:top w:val="none" w:sz="0" w:space="0" w:color="auto"/>
        <w:left w:val="none" w:sz="0" w:space="0" w:color="auto"/>
        <w:bottom w:val="none" w:sz="0" w:space="0" w:color="auto"/>
        <w:right w:val="none" w:sz="0" w:space="0" w:color="auto"/>
      </w:divBdr>
    </w:div>
    <w:div w:id="674767623">
      <w:bodyDiv w:val="1"/>
      <w:marLeft w:val="0"/>
      <w:marRight w:val="0"/>
      <w:marTop w:val="0"/>
      <w:marBottom w:val="0"/>
      <w:divBdr>
        <w:top w:val="none" w:sz="0" w:space="0" w:color="auto"/>
        <w:left w:val="none" w:sz="0" w:space="0" w:color="auto"/>
        <w:bottom w:val="none" w:sz="0" w:space="0" w:color="auto"/>
        <w:right w:val="none" w:sz="0" w:space="0" w:color="auto"/>
      </w:divBdr>
    </w:div>
    <w:div w:id="674771262">
      <w:bodyDiv w:val="1"/>
      <w:marLeft w:val="0"/>
      <w:marRight w:val="0"/>
      <w:marTop w:val="0"/>
      <w:marBottom w:val="0"/>
      <w:divBdr>
        <w:top w:val="none" w:sz="0" w:space="0" w:color="auto"/>
        <w:left w:val="none" w:sz="0" w:space="0" w:color="auto"/>
        <w:bottom w:val="none" w:sz="0" w:space="0" w:color="auto"/>
        <w:right w:val="none" w:sz="0" w:space="0" w:color="auto"/>
      </w:divBdr>
    </w:div>
    <w:div w:id="674841873">
      <w:bodyDiv w:val="1"/>
      <w:marLeft w:val="0"/>
      <w:marRight w:val="0"/>
      <w:marTop w:val="0"/>
      <w:marBottom w:val="0"/>
      <w:divBdr>
        <w:top w:val="none" w:sz="0" w:space="0" w:color="auto"/>
        <w:left w:val="none" w:sz="0" w:space="0" w:color="auto"/>
        <w:bottom w:val="none" w:sz="0" w:space="0" w:color="auto"/>
        <w:right w:val="none" w:sz="0" w:space="0" w:color="auto"/>
      </w:divBdr>
    </w:div>
    <w:div w:id="674915622">
      <w:bodyDiv w:val="1"/>
      <w:marLeft w:val="0"/>
      <w:marRight w:val="0"/>
      <w:marTop w:val="0"/>
      <w:marBottom w:val="0"/>
      <w:divBdr>
        <w:top w:val="none" w:sz="0" w:space="0" w:color="auto"/>
        <w:left w:val="none" w:sz="0" w:space="0" w:color="auto"/>
        <w:bottom w:val="none" w:sz="0" w:space="0" w:color="auto"/>
        <w:right w:val="none" w:sz="0" w:space="0" w:color="auto"/>
      </w:divBdr>
    </w:div>
    <w:div w:id="674918812">
      <w:bodyDiv w:val="1"/>
      <w:marLeft w:val="0"/>
      <w:marRight w:val="0"/>
      <w:marTop w:val="0"/>
      <w:marBottom w:val="0"/>
      <w:divBdr>
        <w:top w:val="none" w:sz="0" w:space="0" w:color="auto"/>
        <w:left w:val="none" w:sz="0" w:space="0" w:color="auto"/>
        <w:bottom w:val="none" w:sz="0" w:space="0" w:color="auto"/>
        <w:right w:val="none" w:sz="0" w:space="0" w:color="auto"/>
      </w:divBdr>
    </w:div>
    <w:div w:id="674920637">
      <w:bodyDiv w:val="1"/>
      <w:marLeft w:val="0"/>
      <w:marRight w:val="0"/>
      <w:marTop w:val="0"/>
      <w:marBottom w:val="0"/>
      <w:divBdr>
        <w:top w:val="none" w:sz="0" w:space="0" w:color="auto"/>
        <w:left w:val="none" w:sz="0" w:space="0" w:color="auto"/>
        <w:bottom w:val="none" w:sz="0" w:space="0" w:color="auto"/>
        <w:right w:val="none" w:sz="0" w:space="0" w:color="auto"/>
      </w:divBdr>
    </w:div>
    <w:div w:id="674961179">
      <w:bodyDiv w:val="1"/>
      <w:marLeft w:val="0"/>
      <w:marRight w:val="0"/>
      <w:marTop w:val="0"/>
      <w:marBottom w:val="0"/>
      <w:divBdr>
        <w:top w:val="none" w:sz="0" w:space="0" w:color="auto"/>
        <w:left w:val="none" w:sz="0" w:space="0" w:color="auto"/>
        <w:bottom w:val="none" w:sz="0" w:space="0" w:color="auto"/>
        <w:right w:val="none" w:sz="0" w:space="0" w:color="auto"/>
      </w:divBdr>
    </w:div>
    <w:div w:id="675034222">
      <w:bodyDiv w:val="1"/>
      <w:marLeft w:val="0"/>
      <w:marRight w:val="0"/>
      <w:marTop w:val="0"/>
      <w:marBottom w:val="0"/>
      <w:divBdr>
        <w:top w:val="none" w:sz="0" w:space="0" w:color="auto"/>
        <w:left w:val="none" w:sz="0" w:space="0" w:color="auto"/>
        <w:bottom w:val="none" w:sz="0" w:space="0" w:color="auto"/>
        <w:right w:val="none" w:sz="0" w:space="0" w:color="auto"/>
      </w:divBdr>
    </w:div>
    <w:div w:id="675037261">
      <w:bodyDiv w:val="1"/>
      <w:marLeft w:val="0"/>
      <w:marRight w:val="0"/>
      <w:marTop w:val="0"/>
      <w:marBottom w:val="0"/>
      <w:divBdr>
        <w:top w:val="none" w:sz="0" w:space="0" w:color="auto"/>
        <w:left w:val="none" w:sz="0" w:space="0" w:color="auto"/>
        <w:bottom w:val="none" w:sz="0" w:space="0" w:color="auto"/>
        <w:right w:val="none" w:sz="0" w:space="0" w:color="auto"/>
      </w:divBdr>
    </w:div>
    <w:div w:id="675112173">
      <w:bodyDiv w:val="1"/>
      <w:marLeft w:val="0"/>
      <w:marRight w:val="0"/>
      <w:marTop w:val="0"/>
      <w:marBottom w:val="0"/>
      <w:divBdr>
        <w:top w:val="none" w:sz="0" w:space="0" w:color="auto"/>
        <w:left w:val="none" w:sz="0" w:space="0" w:color="auto"/>
        <w:bottom w:val="none" w:sz="0" w:space="0" w:color="auto"/>
        <w:right w:val="none" w:sz="0" w:space="0" w:color="auto"/>
      </w:divBdr>
    </w:div>
    <w:div w:id="675113253">
      <w:bodyDiv w:val="1"/>
      <w:marLeft w:val="0"/>
      <w:marRight w:val="0"/>
      <w:marTop w:val="0"/>
      <w:marBottom w:val="0"/>
      <w:divBdr>
        <w:top w:val="none" w:sz="0" w:space="0" w:color="auto"/>
        <w:left w:val="none" w:sz="0" w:space="0" w:color="auto"/>
        <w:bottom w:val="none" w:sz="0" w:space="0" w:color="auto"/>
        <w:right w:val="none" w:sz="0" w:space="0" w:color="auto"/>
      </w:divBdr>
    </w:div>
    <w:div w:id="675158094">
      <w:bodyDiv w:val="1"/>
      <w:marLeft w:val="0"/>
      <w:marRight w:val="0"/>
      <w:marTop w:val="0"/>
      <w:marBottom w:val="0"/>
      <w:divBdr>
        <w:top w:val="none" w:sz="0" w:space="0" w:color="auto"/>
        <w:left w:val="none" w:sz="0" w:space="0" w:color="auto"/>
        <w:bottom w:val="none" w:sz="0" w:space="0" w:color="auto"/>
        <w:right w:val="none" w:sz="0" w:space="0" w:color="auto"/>
      </w:divBdr>
    </w:div>
    <w:div w:id="675184364">
      <w:bodyDiv w:val="1"/>
      <w:marLeft w:val="0"/>
      <w:marRight w:val="0"/>
      <w:marTop w:val="0"/>
      <w:marBottom w:val="0"/>
      <w:divBdr>
        <w:top w:val="none" w:sz="0" w:space="0" w:color="auto"/>
        <w:left w:val="none" w:sz="0" w:space="0" w:color="auto"/>
        <w:bottom w:val="none" w:sz="0" w:space="0" w:color="auto"/>
        <w:right w:val="none" w:sz="0" w:space="0" w:color="auto"/>
      </w:divBdr>
    </w:div>
    <w:div w:id="675184406">
      <w:bodyDiv w:val="1"/>
      <w:marLeft w:val="0"/>
      <w:marRight w:val="0"/>
      <w:marTop w:val="0"/>
      <w:marBottom w:val="0"/>
      <w:divBdr>
        <w:top w:val="none" w:sz="0" w:space="0" w:color="auto"/>
        <w:left w:val="none" w:sz="0" w:space="0" w:color="auto"/>
        <w:bottom w:val="none" w:sz="0" w:space="0" w:color="auto"/>
        <w:right w:val="none" w:sz="0" w:space="0" w:color="auto"/>
      </w:divBdr>
    </w:div>
    <w:div w:id="675232029">
      <w:bodyDiv w:val="1"/>
      <w:marLeft w:val="0"/>
      <w:marRight w:val="0"/>
      <w:marTop w:val="0"/>
      <w:marBottom w:val="0"/>
      <w:divBdr>
        <w:top w:val="none" w:sz="0" w:space="0" w:color="auto"/>
        <w:left w:val="none" w:sz="0" w:space="0" w:color="auto"/>
        <w:bottom w:val="none" w:sz="0" w:space="0" w:color="auto"/>
        <w:right w:val="none" w:sz="0" w:space="0" w:color="auto"/>
      </w:divBdr>
    </w:div>
    <w:div w:id="675350966">
      <w:bodyDiv w:val="1"/>
      <w:marLeft w:val="0"/>
      <w:marRight w:val="0"/>
      <w:marTop w:val="0"/>
      <w:marBottom w:val="0"/>
      <w:divBdr>
        <w:top w:val="none" w:sz="0" w:space="0" w:color="auto"/>
        <w:left w:val="none" w:sz="0" w:space="0" w:color="auto"/>
        <w:bottom w:val="none" w:sz="0" w:space="0" w:color="auto"/>
        <w:right w:val="none" w:sz="0" w:space="0" w:color="auto"/>
      </w:divBdr>
    </w:div>
    <w:div w:id="675495365">
      <w:bodyDiv w:val="1"/>
      <w:marLeft w:val="0"/>
      <w:marRight w:val="0"/>
      <w:marTop w:val="0"/>
      <w:marBottom w:val="0"/>
      <w:divBdr>
        <w:top w:val="none" w:sz="0" w:space="0" w:color="auto"/>
        <w:left w:val="none" w:sz="0" w:space="0" w:color="auto"/>
        <w:bottom w:val="none" w:sz="0" w:space="0" w:color="auto"/>
        <w:right w:val="none" w:sz="0" w:space="0" w:color="auto"/>
      </w:divBdr>
    </w:div>
    <w:div w:id="675496813">
      <w:bodyDiv w:val="1"/>
      <w:marLeft w:val="0"/>
      <w:marRight w:val="0"/>
      <w:marTop w:val="0"/>
      <w:marBottom w:val="0"/>
      <w:divBdr>
        <w:top w:val="none" w:sz="0" w:space="0" w:color="auto"/>
        <w:left w:val="none" w:sz="0" w:space="0" w:color="auto"/>
        <w:bottom w:val="none" w:sz="0" w:space="0" w:color="auto"/>
        <w:right w:val="none" w:sz="0" w:space="0" w:color="auto"/>
      </w:divBdr>
    </w:div>
    <w:div w:id="675501951">
      <w:bodyDiv w:val="1"/>
      <w:marLeft w:val="0"/>
      <w:marRight w:val="0"/>
      <w:marTop w:val="0"/>
      <w:marBottom w:val="0"/>
      <w:divBdr>
        <w:top w:val="none" w:sz="0" w:space="0" w:color="auto"/>
        <w:left w:val="none" w:sz="0" w:space="0" w:color="auto"/>
        <w:bottom w:val="none" w:sz="0" w:space="0" w:color="auto"/>
        <w:right w:val="none" w:sz="0" w:space="0" w:color="auto"/>
      </w:divBdr>
    </w:div>
    <w:div w:id="675545899">
      <w:bodyDiv w:val="1"/>
      <w:marLeft w:val="0"/>
      <w:marRight w:val="0"/>
      <w:marTop w:val="0"/>
      <w:marBottom w:val="0"/>
      <w:divBdr>
        <w:top w:val="none" w:sz="0" w:space="0" w:color="auto"/>
        <w:left w:val="none" w:sz="0" w:space="0" w:color="auto"/>
        <w:bottom w:val="none" w:sz="0" w:space="0" w:color="auto"/>
        <w:right w:val="none" w:sz="0" w:space="0" w:color="auto"/>
      </w:divBdr>
    </w:div>
    <w:div w:id="675615988">
      <w:bodyDiv w:val="1"/>
      <w:marLeft w:val="0"/>
      <w:marRight w:val="0"/>
      <w:marTop w:val="0"/>
      <w:marBottom w:val="0"/>
      <w:divBdr>
        <w:top w:val="none" w:sz="0" w:space="0" w:color="auto"/>
        <w:left w:val="none" w:sz="0" w:space="0" w:color="auto"/>
        <w:bottom w:val="none" w:sz="0" w:space="0" w:color="auto"/>
        <w:right w:val="none" w:sz="0" w:space="0" w:color="auto"/>
      </w:divBdr>
    </w:div>
    <w:div w:id="675693787">
      <w:bodyDiv w:val="1"/>
      <w:marLeft w:val="0"/>
      <w:marRight w:val="0"/>
      <w:marTop w:val="0"/>
      <w:marBottom w:val="0"/>
      <w:divBdr>
        <w:top w:val="none" w:sz="0" w:space="0" w:color="auto"/>
        <w:left w:val="none" w:sz="0" w:space="0" w:color="auto"/>
        <w:bottom w:val="none" w:sz="0" w:space="0" w:color="auto"/>
        <w:right w:val="none" w:sz="0" w:space="0" w:color="auto"/>
      </w:divBdr>
    </w:div>
    <w:div w:id="675697120">
      <w:bodyDiv w:val="1"/>
      <w:marLeft w:val="0"/>
      <w:marRight w:val="0"/>
      <w:marTop w:val="0"/>
      <w:marBottom w:val="0"/>
      <w:divBdr>
        <w:top w:val="none" w:sz="0" w:space="0" w:color="auto"/>
        <w:left w:val="none" w:sz="0" w:space="0" w:color="auto"/>
        <w:bottom w:val="none" w:sz="0" w:space="0" w:color="auto"/>
        <w:right w:val="none" w:sz="0" w:space="0" w:color="auto"/>
      </w:divBdr>
    </w:div>
    <w:div w:id="675767162">
      <w:bodyDiv w:val="1"/>
      <w:marLeft w:val="0"/>
      <w:marRight w:val="0"/>
      <w:marTop w:val="0"/>
      <w:marBottom w:val="0"/>
      <w:divBdr>
        <w:top w:val="none" w:sz="0" w:space="0" w:color="auto"/>
        <w:left w:val="none" w:sz="0" w:space="0" w:color="auto"/>
        <w:bottom w:val="none" w:sz="0" w:space="0" w:color="auto"/>
        <w:right w:val="none" w:sz="0" w:space="0" w:color="auto"/>
      </w:divBdr>
    </w:div>
    <w:div w:id="675883820">
      <w:bodyDiv w:val="1"/>
      <w:marLeft w:val="0"/>
      <w:marRight w:val="0"/>
      <w:marTop w:val="0"/>
      <w:marBottom w:val="0"/>
      <w:divBdr>
        <w:top w:val="none" w:sz="0" w:space="0" w:color="auto"/>
        <w:left w:val="none" w:sz="0" w:space="0" w:color="auto"/>
        <w:bottom w:val="none" w:sz="0" w:space="0" w:color="auto"/>
        <w:right w:val="none" w:sz="0" w:space="0" w:color="auto"/>
      </w:divBdr>
    </w:div>
    <w:div w:id="675962351">
      <w:bodyDiv w:val="1"/>
      <w:marLeft w:val="0"/>
      <w:marRight w:val="0"/>
      <w:marTop w:val="0"/>
      <w:marBottom w:val="0"/>
      <w:divBdr>
        <w:top w:val="none" w:sz="0" w:space="0" w:color="auto"/>
        <w:left w:val="none" w:sz="0" w:space="0" w:color="auto"/>
        <w:bottom w:val="none" w:sz="0" w:space="0" w:color="auto"/>
        <w:right w:val="none" w:sz="0" w:space="0" w:color="auto"/>
      </w:divBdr>
    </w:div>
    <w:div w:id="675964813">
      <w:bodyDiv w:val="1"/>
      <w:marLeft w:val="0"/>
      <w:marRight w:val="0"/>
      <w:marTop w:val="0"/>
      <w:marBottom w:val="0"/>
      <w:divBdr>
        <w:top w:val="none" w:sz="0" w:space="0" w:color="auto"/>
        <w:left w:val="none" w:sz="0" w:space="0" w:color="auto"/>
        <w:bottom w:val="none" w:sz="0" w:space="0" w:color="auto"/>
        <w:right w:val="none" w:sz="0" w:space="0" w:color="auto"/>
      </w:divBdr>
    </w:div>
    <w:div w:id="676005298">
      <w:bodyDiv w:val="1"/>
      <w:marLeft w:val="0"/>
      <w:marRight w:val="0"/>
      <w:marTop w:val="0"/>
      <w:marBottom w:val="0"/>
      <w:divBdr>
        <w:top w:val="none" w:sz="0" w:space="0" w:color="auto"/>
        <w:left w:val="none" w:sz="0" w:space="0" w:color="auto"/>
        <w:bottom w:val="none" w:sz="0" w:space="0" w:color="auto"/>
        <w:right w:val="none" w:sz="0" w:space="0" w:color="auto"/>
      </w:divBdr>
    </w:div>
    <w:div w:id="676005671">
      <w:bodyDiv w:val="1"/>
      <w:marLeft w:val="0"/>
      <w:marRight w:val="0"/>
      <w:marTop w:val="0"/>
      <w:marBottom w:val="0"/>
      <w:divBdr>
        <w:top w:val="none" w:sz="0" w:space="0" w:color="auto"/>
        <w:left w:val="none" w:sz="0" w:space="0" w:color="auto"/>
        <w:bottom w:val="none" w:sz="0" w:space="0" w:color="auto"/>
        <w:right w:val="none" w:sz="0" w:space="0" w:color="auto"/>
      </w:divBdr>
    </w:div>
    <w:div w:id="676079213">
      <w:bodyDiv w:val="1"/>
      <w:marLeft w:val="0"/>
      <w:marRight w:val="0"/>
      <w:marTop w:val="0"/>
      <w:marBottom w:val="0"/>
      <w:divBdr>
        <w:top w:val="none" w:sz="0" w:space="0" w:color="auto"/>
        <w:left w:val="none" w:sz="0" w:space="0" w:color="auto"/>
        <w:bottom w:val="none" w:sz="0" w:space="0" w:color="auto"/>
        <w:right w:val="none" w:sz="0" w:space="0" w:color="auto"/>
      </w:divBdr>
    </w:div>
    <w:div w:id="676225573">
      <w:bodyDiv w:val="1"/>
      <w:marLeft w:val="0"/>
      <w:marRight w:val="0"/>
      <w:marTop w:val="0"/>
      <w:marBottom w:val="0"/>
      <w:divBdr>
        <w:top w:val="none" w:sz="0" w:space="0" w:color="auto"/>
        <w:left w:val="none" w:sz="0" w:space="0" w:color="auto"/>
        <w:bottom w:val="none" w:sz="0" w:space="0" w:color="auto"/>
        <w:right w:val="none" w:sz="0" w:space="0" w:color="auto"/>
      </w:divBdr>
    </w:div>
    <w:div w:id="676349496">
      <w:bodyDiv w:val="1"/>
      <w:marLeft w:val="0"/>
      <w:marRight w:val="0"/>
      <w:marTop w:val="0"/>
      <w:marBottom w:val="0"/>
      <w:divBdr>
        <w:top w:val="none" w:sz="0" w:space="0" w:color="auto"/>
        <w:left w:val="none" w:sz="0" w:space="0" w:color="auto"/>
        <w:bottom w:val="none" w:sz="0" w:space="0" w:color="auto"/>
        <w:right w:val="none" w:sz="0" w:space="0" w:color="auto"/>
      </w:divBdr>
    </w:div>
    <w:div w:id="676420645">
      <w:bodyDiv w:val="1"/>
      <w:marLeft w:val="0"/>
      <w:marRight w:val="0"/>
      <w:marTop w:val="0"/>
      <w:marBottom w:val="0"/>
      <w:divBdr>
        <w:top w:val="none" w:sz="0" w:space="0" w:color="auto"/>
        <w:left w:val="none" w:sz="0" w:space="0" w:color="auto"/>
        <w:bottom w:val="none" w:sz="0" w:space="0" w:color="auto"/>
        <w:right w:val="none" w:sz="0" w:space="0" w:color="auto"/>
      </w:divBdr>
    </w:div>
    <w:div w:id="676422446">
      <w:bodyDiv w:val="1"/>
      <w:marLeft w:val="0"/>
      <w:marRight w:val="0"/>
      <w:marTop w:val="0"/>
      <w:marBottom w:val="0"/>
      <w:divBdr>
        <w:top w:val="none" w:sz="0" w:space="0" w:color="auto"/>
        <w:left w:val="none" w:sz="0" w:space="0" w:color="auto"/>
        <w:bottom w:val="none" w:sz="0" w:space="0" w:color="auto"/>
        <w:right w:val="none" w:sz="0" w:space="0" w:color="auto"/>
      </w:divBdr>
    </w:div>
    <w:div w:id="676426921">
      <w:bodyDiv w:val="1"/>
      <w:marLeft w:val="0"/>
      <w:marRight w:val="0"/>
      <w:marTop w:val="0"/>
      <w:marBottom w:val="0"/>
      <w:divBdr>
        <w:top w:val="none" w:sz="0" w:space="0" w:color="auto"/>
        <w:left w:val="none" w:sz="0" w:space="0" w:color="auto"/>
        <w:bottom w:val="none" w:sz="0" w:space="0" w:color="auto"/>
        <w:right w:val="none" w:sz="0" w:space="0" w:color="auto"/>
      </w:divBdr>
    </w:div>
    <w:div w:id="676465438">
      <w:bodyDiv w:val="1"/>
      <w:marLeft w:val="0"/>
      <w:marRight w:val="0"/>
      <w:marTop w:val="0"/>
      <w:marBottom w:val="0"/>
      <w:divBdr>
        <w:top w:val="none" w:sz="0" w:space="0" w:color="auto"/>
        <w:left w:val="none" w:sz="0" w:space="0" w:color="auto"/>
        <w:bottom w:val="none" w:sz="0" w:space="0" w:color="auto"/>
        <w:right w:val="none" w:sz="0" w:space="0" w:color="auto"/>
      </w:divBdr>
    </w:div>
    <w:div w:id="676465583">
      <w:bodyDiv w:val="1"/>
      <w:marLeft w:val="0"/>
      <w:marRight w:val="0"/>
      <w:marTop w:val="0"/>
      <w:marBottom w:val="0"/>
      <w:divBdr>
        <w:top w:val="none" w:sz="0" w:space="0" w:color="auto"/>
        <w:left w:val="none" w:sz="0" w:space="0" w:color="auto"/>
        <w:bottom w:val="none" w:sz="0" w:space="0" w:color="auto"/>
        <w:right w:val="none" w:sz="0" w:space="0" w:color="auto"/>
      </w:divBdr>
    </w:div>
    <w:div w:id="676545310">
      <w:bodyDiv w:val="1"/>
      <w:marLeft w:val="0"/>
      <w:marRight w:val="0"/>
      <w:marTop w:val="0"/>
      <w:marBottom w:val="0"/>
      <w:divBdr>
        <w:top w:val="none" w:sz="0" w:space="0" w:color="auto"/>
        <w:left w:val="none" w:sz="0" w:space="0" w:color="auto"/>
        <w:bottom w:val="none" w:sz="0" w:space="0" w:color="auto"/>
        <w:right w:val="none" w:sz="0" w:space="0" w:color="auto"/>
      </w:divBdr>
    </w:div>
    <w:div w:id="676612229">
      <w:bodyDiv w:val="1"/>
      <w:marLeft w:val="0"/>
      <w:marRight w:val="0"/>
      <w:marTop w:val="0"/>
      <w:marBottom w:val="0"/>
      <w:divBdr>
        <w:top w:val="none" w:sz="0" w:space="0" w:color="auto"/>
        <w:left w:val="none" w:sz="0" w:space="0" w:color="auto"/>
        <w:bottom w:val="none" w:sz="0" w:space="0" w:color="auto"/>
        <w:right w:val="none" w:sz="0" w:space="0" w:color="auto"/>
      </w:divBdr>
    </w:div>
    <w:div w:id="676617842">
      <w:bodyDiv w:val="1"/>
      <w:marLeft w:val="0"/>
      <w:marRight w:val="0"/>
      <w:marTop w:val="0"/>
      <w:marBottom w:val="0"/>
      <w:divBdr>
        <w:top w:val="none" w:sz="0" w:space="0" w:color="auto"/>
        <w:left w:val="none" w:sz="0" w:space="0" w:color="auto"/>
        <w:bottom w:val="none" w:sz="0" w:space="0" w:color="auto"/>
        <w:right w:val="none" w:sz="0" w:space="0" w:color="auto"/>
      </w:divBdr>
    </w:div>
    <w:div w:id="676660788">
      <w:bodyDiv w:val="1"/>
      <w:marLeft w:val="0"/>
      <w:marRight w:val="0"/>
      <w:marTop w:val="0"/>
      <w:marBottom w:val="0"/>
      <w:divBdr>
        <w:top w:val="none" w:sz="0" w:space="0" w:color="auto"/>
        <w:left w:val="none" w:sz="0" w:space="0" w:color="auto"/>
        <w:bottom w:val="none" w:sz="0" w:space="0" w:color="auto"/>
        <w:right w:val="none" w:sz="0" w:space="0" w:color="auto"/>
      </w:divBdr>
    </w:div>
    <w:div w:id="676663310">
      <w:bodyDiv w:val="1"/>
      <w:marLeft w:val="0"/>
      <w:marRight w:val="0"/>
      <w:marTop w:val="0"/>
      <w:marBottom w:val="0"/>
      <w:divBdr>
        <w:top w:val="none" w:sz="0" w:space="0" w:color="auto"/>
        <w:left w:val="none" w:sz="0" w:space="0" w:color="auto"/>
        <w:bottom w:val="none" w:sz="0" w:space="0" w:color="auto"/>
        <w:right w:val="none" w:sz="0" w:space="0" w:color="auto"/>
      </w:divBdr>
    </w:div>
    <w:div w:id="676688540">
      <w:bodyDiv w:val="1"/>
      <w:marLeft w:val="0"/>
      <w:marRight w:val="0"/>
      <w:marTop w:val="0"/>
      <w:marBottom w:val="0"/>
      <w:divBdr>
        <w:top w:val="none" w:sz="0" w:space="0" w:color="auto"/>
        <w:left w:val="none" w:sz="0" w:space="0" w:color="auto"/>
        <w:bottom w:val="none" w:sz="0" w:space="0" w:color="auto"/>
        <w:right w:val="none" w:sz="0" w:space="0" w:color="auto"/>
      </w:divBdr>
    </w:div>
    <w:div w:id="676691084">
      <w:bodyDiv w:val="1"/>
      <w:marLeft w:val="0"/>
      <w:marRight w:val="0"/>
      <w:marTop w:val="0"/>
      <w:marBottom w:val="0"/>
      <w:divBdr>
        <w:top w:val="none" w:sz="0" w:space="0" w:color="auto"/>
        <w:left w:val="none" w:sz="0" w:space="0" w:color="auto"/>
        <w:bottom w:val="none" w:sz="0" w:space="0" w:color="auto"/>
        <w:right w:val="none" w:sz="0" w:space="0" w:color="auto"/>
      </w:divBdr>
    </w:div>
    <w:div w:id="676733221">
      <w:bodyDiv w:val="1"/>
      <w:marLeft w:val="0"/>
      <w:marRight w:val="0"/>
      <w:marTop w:val="0"/>
      <w:marBottom w:val="0"/>
      <w:divBdr>
        <w:top w:val="none" w:sz="0" w:space="0" w:color="auto"/>
        <w:left w:val="none" w:sz="0" w:space="0" w:color="auto"/>
        <w:bottom w:val="none" w:sz="0" w:space="0" w:color="auto"/>
        <w:right w:val="none" w:sz="0" w:space="0" w:color="auto"/>
      </w:divBdr>
    </w:div>
    <w:div w:id="676733458">
      <w:bodyDiv w:val="1"/>
      <w:marLeft w:val="0"/>
      <w:marRight w:val="0"/>
      <w:marTop w:val="0"/>
      <w:marBottom w:val="0"/>
      <w:divBdr>
        <w:top w:val="none" w:sz="0" w:space="0" w:color="auto"/>
        <w:left w:val="none" w:sz="0" w:space="0" w:color="auto"/>
        <w:bottom w:val="none" w:sz="0" w:space="0" w:color="auto"/>
        <w:right w:val="none" w:sz="0" w:space="0" w:color="auto"/>
      </w:divBdr>
    </w:div>
    <w:div w:id="676737415">
      <w:bodyDiv w:val="1"/>
      <w:marLeft w:val="0"/>
      <w:marRight w:val="0"/>
      <w:marTop w:val="0"/>
      <w:marBottom w:val="0"/>
      <w:divBdr>
        <w:top w:val="none" w:sz="0" w:space="0" w:color="auto"/>
        <w:left w:val="none" w:sz="0" w:space="0" w:color="auto"/>
        <w:bottom w:val="none" w:sz="0" w:space="0" w:color="auto"/>
        <w:right w:val="none" w:sz="0" w:space="0" w:color="auto"/>
      </w:divBdr>
    </w:div>
    <w:div w:id="676926994">
      <w:bodyDiv w:val="1"/>
      <w:marLeft w:val="0"/>
      <w:marRight w:val="0"/>
      <w:marTop w:val="0"/>
      <w:marBottom w:val="0"/>
      <w:divBdr>
        <w:top w:val="none" w:sz="0" w:space="0" w:color="auto"/>
        <w:left w:val="none" w:sz="0" w:space="0" w:color="auto"/>
        <w:bottom w:val="none" w:sz="0" w:space="0" w:color="auto"/>
        <w:right w:val="none" w:sz="0" w:space="0" w:color="auto"/>
      </w:divBdr>
    </w:div>
    <w:div w:id="676927244">
      <w:bodyDiv w:val="1"/>
      <w:marLeft w:val="0"/>
      <w:marRight w:val="0"/>
      <w:marTop w:val="0"/>
      <w:marBottom w:val="0"/>
      <w:divBdr>
        <w:top w:val="none" w:sz="0" w:space="0" w:color="auto"/>
        <w:left w:val="none" w:sz="0" w:space="0" w:color="auto"/>
        <w:bottom w:val="none" w:sz="0" w:space="0" w:color="auto"/>
        <w:right w:val="none" w:sz="0" w:space="0" w:color="auto"/>
      </w:divBdr>
    </w:div>
    <w:div w:id="676927763">
      <w:bodyDiv w:val="1"/>
      <w:marLeft w:val="0"/>
      <w:marRight w:val="0"/>
      <w:marTop w:val="0"/>
      <w:marBottom w:val="0"/>
      <w:divBdr>
        <w:top w:val="none" w:sz="0" w:space="0" w:color="auto"/>
        <w:left w:val="none" w:sz="0" w:space="0" w:color="auto"/>
        <w:bottom w:val="none" w:sz="0" w:space="0" w:color="auto"/>
        <w:right w:val="none" w:sz="0" w:space="0" w:color="auto"/>
      </w:divBdr>
    </w:div>
    <w:div w:id="676930918">
      <w:bodyDiv w:val="1"/>
      <w:marLeft w:val="0"/>
      <w:marRight w:val="0"/>
      <w:marTop w:val="0"/>
      <w:marBottom w:val="0"/>
      <w:divBdr>
        <w:top w:val="none" w:sz="0" w:space="0" w:color="auto"/>
        <w:left w:val="none" w:sz="0" w:space="0" w:color="auto"/>
        <w:bottom w:val="none" w:sz="0" w:space="0" w:color="auto"/>
        <w:right w:val="none" w:sz="0" w:space="0" w:color="auto"/>
      </w:divBdr>
    </w:div>
    <w:div w:id="677002484">
      <w:bodyDiv w:val="1"/>
      <w:marLeft w:val="0"/>
      <w:marRight w:val="0"/>
      <w:marTop w:val="0"/>
      <w:marBottom w:val="0"/>
      <w:divBdr>
        <w:top w:val="none" w:sz="0" w:space="0" w:color="auto"/>
        <w:left w:val="none" w:sz="0" w:space="0" w:color="auto"/>
        <w:bottom w:val="none" w:sz="0" w:space="0" w:color="auto"/>
        <w:right w:val="none" w:sz="0" w:space="0" w:color="auto"/>
      </w:divBdr>
    </w:div>
    <w:div w:id="677074990">
      <w:bodyDiv w:val="1"/>
      <w:marLeft w:val="0"/>
      <w:marRight w:val="0"/>
      <w:marTop w:val="0"/>
      <w:marBottom w:val="0"/>
      <w:divBdr>
        <w:top w:val="none" w:sz="0" w:space="0" w:color="auto"/>
        <w:left w:val="none" w:sz="0" w:space="0" w:color="auto"/>
        <w:bottom w:val="none" w:sz="0" w:space="0" w:color="auto"/>
        <w:right w:val="none" w:sz="0" w:space="0" w:color="auto"/>
      </w:divBdr>
    </w:div>
    <w:div w:id="677075601">
      <w:bodyDiv w:val="1"/>
      <w:marLeft w:val="0"/>
      <w:marRight w:val="0"/>
      <w:marTop w:val="0"/>
      <w:marBottom w:val="0"/>
      <w:divBdr>
        <w:top w:val="none" w:sz="0" w:space="0" w:color="auto"/>
        <w:left w:val="none" w:sz="0" w:space="0" w:color="auto"/>
        <w:bottom w:val="none" w:sz="0" w:space="0" w:color="auto"/>
        <w:right w:val="none" w:sz="0" w:space="0" w:color="auto"/>
      </w:divBdr>
    </w:div>
    <w:div w:id="677077407">
      <w:bodyDiv w:val="1"/>
      <w:marLeft w:val="0"/>
      <w:marRight w:val="0"/>
      <w:marTop w:val="0"/>
      <w:marBottom w:val="0"/>
      <w:divBdr>
        <w:top w:val="none" w:sz="0" w:space="0" w:color="auto"/>
        <w:left w:val="none" w:sz="0" w:space="0" w:color="auto"/>
        <w:bottom w:val="none" w:sz="0" w:space="0" w:color="auto"/>
        <w:right w:val="none" w:sz="0" w:space="0" w:color="auto"/>
      </w:divBdr>
    </w:div>
    <w:div w:id="677078209">
      <w:bodyDiv w:val="1"/>
      <w:marLeft w:val="0"/>
      <w:marRight w:val="0"/>
      <w:marTop w:val="0"/>
      <w:marBottom w:val="0"/>
      <w:divBdr>
        <w:top w:val="none" w:sz="0" w:space="0" w:color="auto"/>
        <w:left w:val="none" w:sz="0" w:space="0" w:color="auto"/>
        <w:bottom w:val="none" w:sz="0" w:space="0" w:color="auto"/>
        <w:right w:val="none" w:sz="0" w:space="0" w:color="auto"/>
      </w:divBdr>
    </w:div>
    <w:div w:id="677081529">
      <w:bodyDiv w:val="1"/>
      <w:marLeft w:val="0"/>
      <w:marRight w:val="0"/>
      <w:marTop w:val="0"/>
      <w:marBottom w:val="0"/>
      <w:divBdr>
        <w:top w:val="none" w:sz="0" w:space="0" w:color="auto"/>
        <w:left w:val="none" w:sz="0" w:space="0" w:color="auto"/>
        <w:bottom w:val="none" w:sz="0" w:space="0" w:color="auto"/>
        <w:right w:val="none" w:sz="0" w:space="0" w:color="auto"/>
      </w:divBdr>
    </w:div>
    <w:div w:id="677120744">
      <w:bodyDiv w:val="1"/>
      <w:marLeft w:val="0"/>
      <w:marRight w:val="0"/>
      <w:marTop w:val="0"/>
      <w:marBottom w:val="0"/>
      <w:divBdr>
        <w:top w:val="none" w:sz="0" w:space="0" w:color="auto"/>
        <w:left w:val="none" w:sz="0" w:space="0" w:color="auto"/>
        <w:bottom w:val="none" w:sz="0" w:space="0" w:color="auto"/>
        <w:right w:val="none" w:sz="0" w:space="0" w:color="auto"/>
      </w:divBdr>
    </w:div>
    <w:div w:id="677194194">
      <w:bodyDiv w:val="1"/>
      <w:marLeft w:val="0"/>
      <w:marRight w:val="0"/>
      <w:marTop w:val="0"/>
      <w:marBottom w:val="0"/>
      <w:divBdr>
        <w:top w:val="none" w:sz="0" w:space="0" w:color="auto"/>
        <w:left w:val="none" w:sz="0" w:space="0" w:color="auto"/>
        <w:bottom w:val="none" w:sz="0" w:space="0" w:color="auto"/>
        <w:right w:val="none" w:sz="0" w:space="0" w:color="auto"/>
      </w:divBdr>
    </w:div>
    <w:div w:id="677195535">
      <w:bodyDiv w:val="1"/>
      <w:marLeft w:val="0"/>
      <w:marRight w:val="0"/>
      <w:marTop w:val="0"/>
      <w:marBottom w:val="0"/>
      <w:divBdr>
        <w:top w:val="none" w:sz="0" w:space="0" w:color="auto"/>
        <w:left w:val="none" w:sz="0" w:space="0" w:color="auto"/>
        <w:bottom w:val="none" w:sz="0" w:space="0" w:color="auto"/>
        <w:right w:val="none" w:sz="0" w:space="0" w:color="auto"/>
      </w:divBdr>
    </w:div>
    <w:div w:id="677199835">
      <w:bodyDiv w:val="1"/>
      <w:marLeft w:val="0"/>
      <w:marRight w:val="0"/>
      <w:marTop w:val="0"/>
      <w:marBottom w:val="0"/>
      <w:divBdr>
        <w:top w:val="none" w:sz="0" w:space="0" w:color="auto"/>
        <w:left w:val="none" w:sz="0" w:space="0" w:color="auto"/>
        <w:bottom w:val="none" w:sz="0" w:space="0" w:color="auto"/>
        <w:right w:val="none" w:sz="0" w:space="0" w:color="auto"/>
      </w:divBdr>
    </w:div>
    <w:div w:id="677267869">
      <w:bodyDiv w:val="1"/>
      <w:marLeft w:val="0"/>
      <w:marRight w:val="0"/>
      <w:marTop w:val="0"/>
      <w:marBottom w:val="0"/>
      <w:divBdr>
        <w:top w:val="none" w:sz="0" w:space="0" w:color="auto"/>
        <w:left w:val="none" w:sz="0" w:space="0" w:color="auto"/>
        <w:bottom w:val="none" w:sz="0" w:space="0" w:color="auto"/>
        <w:right w:val="none" w:sz="0" w:space="0" w:color="auto"/>
      </w:divBdr>
    </w:div>
    <w:div w:id="677273184">
      <w:bodyDiv w:val="1"/>
      <w:marLeft w:val="0"/>
      <w:marRight w:val="0"/>
      <w:marTop w:val="0"/>
      <w:marBottom w:val="0"/>
      <w:divBdr>
        <w:top w:val="none" w:sz="0" w:space="0" w:color="auto"/>
        <w:left w:val="none" w:sz="0" w:space="0" w:color="auto"/>
        <w:bottom w:val="none" w:sz="0" w:space="0" w:color="auto"/>
        <w:right w:val="none" w:sz="0" w:space="0" w:color="auto"/>
      </w:divBdr>
    </w:div>
    <w:div w:id="677273221">
      <w:bodyDiv w:val="1"/>
      <w:marLeft w:val="0"/>
      <w:marRight w:val="0"/>
      <w:marTop w:val="0"/>
      <w:marBottom w:val="0"/>
      <w:divBdr>
        <w:top w:val="none" w:sz="0" w:space="0" w:color="auto"/>
        <w:left w:val="none" w:sz="0" w:space="0" w:color="auto"/>
        <w:bottom w:val="none" w:sz="0" w:space="0" w:color="auto"/>
        <w:right w:val="none" w:sz="0" w:space="0" w:color="auto"/>
      </w:divBdr>
    </w:div>
    <w:div w:id="677274747">
      <w:bodyDiv w:val="1"/>
      <w:marLeft w:val="0"/>
      <w:marRight w:val="0"/>
      <w:marTop w:val="0"/>
      <w:marBottom w:val="0"/>
      <w:divBdr>
        <w:top w:val="none" w:sz="0" w:space="0" w:color="auto"/>
        <w:left w:val="none" w:sz="0" w:space="0" w:color="auto"/>
        <w:bottom w:val="none" w:sz="0" w:space="0" w:color="auto"/>
        <w:right w:val="none" w:sz="0" w:space="0" w:color="auto"/>
      </w:divBdr>
    </w:div>
    <w:div w:id="677343081">
      <w:bodyDiv w:val="1"/>
      <w:marLeft w:val="0"/>
      <w:marRight w:val="0"/>
      <w:marTop w:val="0"/>
      <w:marBottom w:val="0"/>
      <w:divBdr>
        <w:top w:val="none" w:sz="0" w:space="0" w:color="auto"/>
        <w:left w:val="none" w:sz="0" w:space="0" w:color="auto"/>
        <w:bottom w:val="none" w:sz="0" w:space="0" w:color="auto"/>
        <w:right w:val="none" w:sz="0" w:space="0" w:color="auto"/>
      </w:divBdr>
    </w:div>
    <w:div w:id="677345594">
      <w:bodyDiv w:val="1"/>
      <w:marLeft w:val="0"/>
      <w:marRight w:val="0"/>
      <w:marTop w:val="0"/>
      <w:marBottom w:val="0"/>
      <w:divBdr>
        <w:top w:val="none" w:sz="0" w:space="0" w:color="auto"/>
        <w:left w:val="none" w:sz="0" w:space="0" w:color="auto"/>
        <w:bottom w:val="none" w:sz="0" w:space="0" w:color="auto"/>
        <w:right w:val="none" w:sz="0" w:space="0" w:color="auto"/>
      </w:divBdr>
    </w:div>
    <w:div w:id="677387607">
      <w:bodyDiv w:val="1"/>
      <w:marLeft w:val="0"/>
      <w:marRight w:val="0"/>
      <w:marTop w:val="0"/>
      <w:marBottom w:val="0"/>
      <w:divBdr>
        <w:top w:val="none" w:sz="0" w:space="0" w:color="auto"/>
        <w:left w:val="none" w:sz="0" w:space="0" w:color="auto"/>
        <w:bottom w:val="none" w:sz="0" w:space="0" w:color="auto"/>
        <w:right w:val="none" w:sz="0" w:space="0" w:color="auto"/>
      </w:divBdr>
    </w:div>
    <w:div w:id="677389998">
      <w:bodyDiv w:val="1"/>
      <w:marLeft w:val="0"/>
      <w:marRight w:val="0"/>
      <w:marTop w:val="0"/>
      <w:marBottom w:val="0"/>
      <w:divBdr>
        <w:top w:val="none" w:sz="0" w:space="0" w:color="auto"/>
        <w:left w:val="none" w:sz="0" w:space="0" w:color="auto"/>
        <w:bottom w:val="none" w:sz="0" w:space="0" w:color="auto"/>
        <w:right w:val="none" w:sz="0" w:space="0" w:color="auto"/>
      </w:divBdr>
    </w:div>
    <w:div w:id="677543282">
      <w:bodyDiv w:val="1"/>
      <w:marLeft w:val="0"/>
      <w:marRight w:val="0"/>
      <w:marTop w:val="0"/>
      <w:marBottom w:val="0"/>
      <w:divBdr>
        <w:top w:val="none" w:sz="0" w:space="0" w:color="auto"/>
        <w:left w:val="none" w:sz="0" w:space="0" w:color="auto"/>
        <w:bottom w:val="none" w:sz="0" w:space="0" w:color="auto"/>
        <w:right w:val="none" w:sz="0" w:space="0" w:color="auto"/>
      </w:divBdr>
    </w:div>
    <w:div w:id="677579315">
      <w:bodyDiv w:val="1"/>
      <w:marLeft w:val="0"/>
      <w:marRight w:val="0"/>
      <w:marTop w:val="0"/>
      <w:marBottom w:val="0"/>
      <w:divBdr>
        <w:top w:val="none" w:sz="0" w:space="0" w:color="auto"/>
        <w:left w:val="none" w:sz="0" w:space="0" w:color="auto"/>
        <w:bottom w:val="none" w:sz="0" w:space="0" w:color="auto"/>
        <w:right w:val="none" w:sz="0" w:space="0" w:color="auto"/>
      </w:divBdr>
    </w:div>
    <w:div w:id="677655273">
      <w:bodyDiv w:val="1"/>
      <w:marLeft w:val="0"/>
      <w:marRight w:val="0"/>
      <w:marTop w:val="0"/>
      <w:marBottom w:val="0"/>
      <w:divBdr>
        <w:top w:val="none" w:sz="0" w:space="0" w:color="auto"/>
        <w:left w:val="none" w:sz="0" w:space="0" w:color="auto"/>
        <w:bottom w:val="none" w:sz="0" w:space="0" w:color="auto"/>
        <w:right w:val="none" w:sz="0" w:space="0" w:color="auto"/>
      </w:divBdr>
    </w:div>
    <w:div w:id="677655700">
      <w:bodyDiv w:val="1"/>
      <w:marLeft w:val="0"/>
      <w:marRight w:val="0"/>
      <w:marTop w:val="0"/>
      <w:marBottom w:val="0"/>
      <w:divBdr>
        <w:top w:val="none" w:sz="0" w:space="0" w:color="auto"/>
        <w:left w:val="none" w:sz="0" w:space="0" w:color="auto"/>
        <w:bottom w:val="none" w:sz="0" w:space="0" w:color="auto"/>
        <w:right w:val="none" w:sz="0" w:space="0" w:color="auto"/>
      </w:divBdr>
    </w:div>
    <w:div w:id="677661724">
      <w:bodyDiv w:val="1"/>
      <w:marLeft w:val="0"/>
      <w:marRight w:val="0"/>
      <w:marTop w:val="0"/>
      <w:marBottom w:val="0"/>
      <w:divBdr>
        <w:top w:val="none" w:sz="0" w:space="0" w:color="auto"/>
        <w:left w:val="none" w:sz="0" w:space="0" w:color="auto"/>
        <w:bottom w:val="none" w:sz="0" w:space="0" w:color="auto"/>
        <w:right w:val="none" w:sz="0" w:space="0" w:color="auto"/>
      </w:divBdr>
    </w:div>
    <w:div w:id="677661791">
      <w:bodyDiv w:val="1"/>
      <w:marLeft w:val="0"/>
      <w:marRight w:val="0"/>
      <w:marTop w:val="0"/>
      <w:marBottom w:val="0"/>
      <w:divBdr>
        <w:top w:val="none" w:sz="0" w:space="0" w:color="auto"/>
        <w:left w:val="none" w:sz="0" w:space="0" w:color="auto"/>
        <w:bottom w:val="none" w:sz="0" w:space="0" w:color="auto"/>
        <w:right w:val="none" w:sz="0" w:space="0" w:color="auto"/>
      </w:divBdr>
    </w:div>
    <w:div w:id="677732377">
      <w:bodyDiv w:val="1"/>
      <w:marLeft w:val="0"/>
      <w:marRight w:val="0"/>
      <w:marTop w:val="0"/>
      <w:marBottom w:val="0"/>
      <w:divBdr>
        <w:top w:val="none" w:sz="0" w:space="0" w:color="auto"/>
        <w:left w:val="none" w:sz="0" w:space="0" w:color="auto"/>
        <w:bottom w:val="none" w:sz="0" w:space="0" w:color="auto"/>
        <w:right w:val="none" w:sz="0" w:space="0" w:color="auto"/>
      </w:divBdr>
    </w:div>
    <w:div w:id="677732678">
      <w:bodyDiv w:val="1"/>
      <w:marLeft w:val="0"/>
      <w:marRight w:val="0"/>
      <w:marTop w:val="0"/>
      <w:marBottom w:val="0"/>
      <w:divBdr>
        <w:top w:val="none" w:sz="0" w:space="0" w:color="auto"/>
        <w:left w:val="none" w:sz="0" w:space="0" w:color="auto"/>
        <w:bottom w:val="none" w:sz="0" w:space="0" w:color="auto"/>
        <w:right w:val="none" w:sz="0" w:space="0" w:color="auto"/>
      </w:divBdr>
    </w:div>
    <w:div w:id="677736015">
      <w:bodyDiv w:val="1"/>
      <w:marLeft w:val="0"/>
      <w:marRight w:val="0"/>
      <w:marTop w:val="0"/>
      <w:marBottom w:val="0"/>
      <w:divBdr>
        <w:top w:val="none" w:sz="0" w:space="0" w:color="auto"/>
        <w:left w:val="none" w:sz="0" w:space="0" w:color="auto"/>
        <w:bottom w:val="none" w:sz="0" w:space="0" w:color="auto"/>
        <w:right w:val="none" w:sz="0" w:space="0" w:color="auto"/>
      </w:divBdr>
    </w:div>
    <w:div w:id="677776408">
      <w:bodyDiv w:val="1"/>
      <w:marLeft w:val="0"/>
      <w:marRight w:val="0"/>
      <w:marTop w:val="0"/>
      <w:marBottom w:val="0"/>
      <w:divBdr>
        <w:top w:val="none" w:sz="0" w:space="0" w:color="auto"/>
        <w:left w:val="none" w:sz="0" w:space="0" w:color="auto"/>
        <w:bottom w:val="none" w:sz="0" w:space="0" w:color="auto"/>
        <w:right w:val="none" w:sz="0" w:space="0" w:color="auto"/>
      </w:divBdr>
    </w:div>
    <w:div w:id="677850450">
      <w:bodyDiv w:val="1"/>
      <w:marLeft w:val="0"/>
      <w:marRight w:val="0"/>
      <w:marTop w:val="0"/>
      <w:marBottom w:val="0"/>
      <w:divBdr>
        <w:top w:val="none" w:sz="0" w:space="0" w:color="auto"/>
        <w:left w:val="none" w:sz="0" w:space="0" w:color="auto"/>
        <w:bottom w:val="none" w:sz="0" w:space="0" w:color="auto"/>
        <w:right w:val="none" w:sz="0" w:space="0" w:color="auto"/>
      </w:divBdr>
    </w:div>
    <w:div w:id="677851474">
      <w:bodyDiv w:val="1"/>
      <w:marLeft w:val="0"/>
      <w:marRight w:val="0"/>
      <w:marTop w:val="0"/>
      <w:marBottom w:val="0"/>
      <w:divBdr>
        <w:top w:val="none" w:sz="0" w:space="0" w:color="auto"/>
        <w:left w:val="none" w:sz="0" w:space="0" w:color="auto"/>
        <w:bottom w:val="none" w:sz="0" w:space="0" w:color="auto"/>
        <w:right w:val="none" w:sz="0" w:space="0" w:color="auto"/>
      </w:divBdr>
    </w:div>
    <w:div w:id="677852377">
      <w:bodyDiv w:val="1"/>
      <w:marLeft w:val="0"/>
      <w:marRight w:val="0"/>
      <w:marTop w:val="0"/>
      <w:marBottom w:val="0"/>
      <w:divBdr>
        <w:top w:val="none" w:sz="0" w:space="0" w:color="auto"/>
        <w:left w:val="none" w:sz="0" w:space="0" w:color="auto"/>
        <w:bottom w:val="none" w:sz="0" w:space="0" w:color="auto"/>
        <w:right w:val="none" w:sz="0" w:space="0" w:color="auto"/>
      </w:divBdr>
    </w:div>
    <w:div w:id="677853867">
      <w:bodyDiv w:val="1"/>
      <w:marLeft w:val="0"/>
      <w:marRight w:val="0"/>
      <w:marTop w:val="0"/>
      <w:marBottom w:val="0"/>
      <w:divBdr>
        <w:top w:val="none" w:sz="0" w:space="0" w:color="auto"/>
        <w:left w:val="none" w:sz="0" w:space="0" w:color="auto"/>
        <w:bottom w:val="none" w:sz="0" w:space="0" w:color="auto"/>
        <w:right w:val="none" w:sz="0" w:space="0" w:color="auto"/>
      </w:divBdr>
    </w:div>
    <w:div w:id="677972200">
      <w:bodyDiv w:val="1"/>
      <w:marLeft w:val="0"/>
      <w:marRight w:val="0"/>
      <w:marTop w:val="0"/>
      <w:marBottom w:val="0"/>
      <w:divBdr>
        <w:top w:val="none" w:sz="0" w:space="0" w:color="auto"/>
        <w:left w:val="none" w:sz="0" w:space="0" w:color="auto"/>
        <w:bottom w:val="none" w:sz="0" w:space="0" w:color="auto"/>
        <w:right w:val="none" w:sz="0" w:space="0" w:color="auto"/>
      </w:divBdr>
    </w:div>
    <w:div w:id="677997532">
      <w:bodyDiv w:val="1"/>
      <w:marLeft w:val="0"/>
      <w:marRight w:val="0"/>
      <w:marTop w:val="0"/>
      <w:marBottom w:val="0"/>
      <w:divBdr>
        <w:top w:val="none" w:sz="0" w:space="0" w:color="auto"/>
        <w:left w:val="none" w:sz="0" w:space="0" w:color="auto"/>
        <w:bottom w:val="none" w:sz="0" w:space="0" w:color="auto"/>
        <w:right w:val="none" w:sz="0" w:space="0" w:color="auto"/>
      </w:divBdr>
    </w:div>
    <w:div w:id="677999500">
      <w:bodyDiv w:val="1"/>
      <w:marLeft w:val="0"/>
      <w:marRight w:val="0"/>
      <w:marTop w:val="0"/>
      <w:marBottom w:val="0"/>
      <w:divBdr>
        <w:top w:val="none" w:sz="0" w:space="0" w:color="auto"/>
        <w:left w:val="none" w:sz="0" w:space="0" w:color="auto"/>
        <w:bottom w:val="none" w:sz="0" w:space="0" w:color="auto"/>
        <w:right w:val="none" w:sz="0" w:space="0" w:color="auto"/>
      </w:divBdr>
    </w:div>
    <w:div w:id="678045014">
      <w:bodyDiv w:val="1"/>
      <w:marLeft w:val="0"/>
      <w:marRight w:val="0"/>
      <w:marTop w:val="0"/>
      <w:marBottom w:val="0"/>
      <w:divBdr>
        <w:top w:val="none" w:sz="0" w:space="0" w:color="auto"/>
        <w:left w:val="none" w:sz="0" w:space="0" w:color="auto"/>
        <w:bottom w:val="none" w:sz="0" w:space="0" w:color="auto"/>
        <w:right w:val="none" w:sz="0" w:space="0" w:color="auto"/>
      </w:divBdr>
    </w:div>
    <w:div w:id="678045542">
      <w:bodyDiv w:val="1"/>
      <w:marLeft w:val="0"/>
      <w:marRight w:val="0"/>
      <w:marTop w:val="0"/>
      <w:marBottom w:val="0"/>
      <w:divBdr>
        <w:top w:val="none" w:sz="0" w:space="0" w:color="auto"/>
        <w:left w:val="none" w:sz="0" w:space="0" w:color="auto"/>
        <w:bottom w:val="none" w:sz="0" w:space="0" w:color="auto"/>
        <w:right w:val="none" w:sz="0" w:space="0" w:color="auto"/>
      </w:divBdr>
    </w:div>
    <w:div w:id="678049391">
      <w:bodyDiv w:val="1"/>
      <w:marLeft w:val="0"/>
      <w:marRight w:val="0"/>
      <w:marTop w:val="0"/>
      <w:marBottom w:val="0"/>
      <w:divBdr>
        <w:top w:val="none" w:sz="0" w:space="0" w:color="auto"/>
        <w:left w:val="none" w:sz="0" w:space="0" w:color="auto"/>
        <w:bottom w:val="none" w:sz="0" w:space="0" w:color="auto"/>
        <w:right w:val="none" w:sz="0" w:space="0" w:color="auto"/>
      </w:divBdr>
    </w:div>
    <w:div w:id="678193753">
      <w:bodyDiv w:val="1"/>
      <w:marLeft w:val="0"/>
      <w:marRight w:val="0"/>
      <w:marTop w:val="0"/>
      <w:marBottom w:val="0"/>
      <w:divBdr>
        <w:top w:val="none" w:sz="0" w:space="0" w:color="auto"/>
        <w:left w:val="none" w:sz="0" w:space="0" w:color="auto"/>
        <w:bottom w:val="none" w:sz="0" w:space="0" w:color="auto"/>
        <w:right w:val="none" w:sz="0" w:space="0" w:color="auto"/>
      </w:divBdr>
    </w:div>
    <w:div w:id="678194436">
      <w:bodyDiv w:val="1"/>
      <w:marLeft w:val="0"/>
      <w:marRight w:val="0"/>
      <w:marTop w:val="0"/>
      <w:marBottom w:val="0"/>
      <w:divBdr>
        <w:top w:val="none" w:sz="0" w:space="0" w:color="auto"/>
        <w:left w:val="none" w:sz="0" w:space="0" w:color="auto"/>
        <w:bottom w:val="none" w:sz="0" w:space="0" w:color="auto"/>
        <w:right w:val="none" w:sz="0" w:space="0" w:color="auto"/>
      </w:divBdr>
    </w:div>
    <w:div w:id="678195485">
      <w:bodyDiv w:val="1"/>
      <w:marLeft w:val="0"/>
      <w:marRight w:val="0"/>
      <w:marTop w:val="0"/>
      <w:marBottom w:val="0"/>
      <w:divBdr>
        <w:top w:val="none" w:sz="0" w:space="0" w:color="auto"/>
        <w:left w:val="none" w:sz="0" w:space="0" w:color="auto"/>
        <w:bottom w:val="none" w:sz="0" w:space="0" w:color="auto"/>
        <w:right w:val="none" w:sz="0" w:space="0" w:color="auto"/>
      </w:divBdr>
    </w:div>
    <w:div w:id="678235841">
      <w:bodyDiv w:val="1"/>
      <w:marLeft w:val="0"/>
      <w:marRight w:val="0"/>
      <w:marTop w:val="0"/>
      <w:marBottom w:val="0"/>
      <w:divBdr>
        <w:top w:val="none" w:sz="0" w:space="0" w:color="auto"/>
        <w:left w:val="none" w:sz="0" w:space="0" w:color="auto"/>
        <w:bottom w:val="none" w:sz="0" w:space="0" w:color="auto"/>
        <w:right w:val="none" w:sz="0" w:space="0" w:color="auto"/>
      </w:divBdr>
    </w:div>
    <w:div w:id="678239399">
      <w:bodyDiv w:val="1"/>
      <w:marLeft w:val="0"/>
      <w:marRight w:val="0"/>
      <w:marTop w:val="0"/>
      <w:marBottom w:val="0"/>
      <w:divBdr>
        <w:top w:val="none" w:sz="0" w:space="0" w:color="auto"/>
        <w:left w:val="none" w:sz="0" w:space="0" w:color="auto"/>
        <w:bottom w:val="none" w:sz="0" w:space="0" w:color="auto"/>
        <w:right w:val="none" w:sz="0" w:space="0" w:color="auto"/>
      </w:divBdr>
    </w:div>
    <w:div w:id="678309122">
      <w:bodyDiv w:val="1"/>
      <w:marLeft w:val="0"/>
      <w:marRight w:val="0"/>
      <w:marTop w:val="0"/>
      <w:marBottom w:val="0"/>
      <w:divBdr>
        <w:top w:val="none" w:sz="0" w:space="0" w:color="auto"/>
        <w:left w:val="none" w:sz="0" w:space="0" w:color="auto"/>
        <w:bottom w:val="none" w:sz="0" w:space="0" w:color="auto"/>
        <w:right w:val="none" w:sz="0" w:space="0" w:color="auto"/>
      </w:divBdr>
    </w:div>
    <w:div w:id="678385495">
      <w:bodyDiv w:val="1"/>
      <w:marLeft w:val="0"/>
      <w:marRight w:val="0"/>
      <w:marTop w:val="0"/>
      <w:marBottom w:val="0"/>
      <w:divBdr>
        <w:top w:val="none" w:sz="0" w:space="0" w:color="auto"/>
        <w:left w:val="none" w:sz="0" w:space="0" w:color="auto"/>
        <w:bottom w:val="none" w:sz="0" w:space="0" w:color="auto"/>
        <w:right w:val="none" w:sz="0" w:space="0" w:color="auto"/>
      </w:divBdr>
    </w:div>
    <w:div w:id="678391484">
      <w:bodyDiv w:val="1"/>
      <w:marLeft w:val="0"/>
      <w:marRight w:val="0"/>
      <w:marTop w:val="0"/>
      <w:marBottom w:val="0"/>
      <w:divBdr>
        <w:top w:val="none" w:sz="0" w:space="0" w:color="auto"/>
        <w:left w:val="none" w:sz="0" w:space="0" w:color="auto"/>
        <w:bottom w:val="none" w:sz="0" w:space="0" w:color="auto"/>
        <w:right w:val="none" w:sz="0" w:space="0" w:color="auto"/>
      </w:divBdr>
    </w:div>
    <w:div w:id="678428879">
      <w:bodyDiv w:val="1"/>
      <w:marLeft w:val="0"/>
      <w:marRight w:val="0"/>
      <w:marTop w:val="0"/>
      <w:marBottom w:val="0"/>
      <w:divBdr>
        <w:top w:val="none" w:sz="0" w:space="0" w:color="auto"/>
        <w:left w:val="none" w:sz="0" w:space="0" w:color="auto"/>
        <w:bottom w:val="none" w:sz="0" w:space="0" w:color="auto"/>
        <w:right w:val="none" w:sz="0" w:space="0" w:color="auto"/>
      </w:divBdr>
    </w:div>
    <w:div w:id="678431911">
      <w:bodyDiv w:val="1"/>
      <w:marLeft w:val="0"/>
      <w:marRight w:val="0"/>
      <w:marTop w:val="0"/>
      <w:marBottom w:val="0"/>
      <w:divBdr>
        <w:top w:val="none" w:sz="0" w:space="0" w:color="auto"/>
        <w:left w:val="none" w:sz="0" w:space="0" w:color="auto"/>
        <w:bottom w:val="none" w:sz="0" w:space="0" w:color="auto"/>
        <w:right w:val="none" w:sz="0" w:space="0" w:color="auto"/>
      </w:divBdr>
    </w:div>
    <w:div w:id="678578006">
      <w:bodyDiv w:val="1"/>
      <w:marLeft w:val="0"/>
      <w:marRight w:val="0"/>
      <w:marTop w:val="0"/>
      <w:marBottom w:val="0"/>
      <w:divBdr>
        <w:top w:val="none" w:sz="0" w:space="0" w:color="auto"/>
        <w:left w:val="none" w:sz="0" w:space="0" w:color="auto"/>
        <w:bottom w:val="none" w:sz="0" w:space="0" w:color="auto"/>
        <w:right w:val="none" w:sz="0" w:space="0" w:color="auto"/>
      </w:divBdr>
    </w:div>
    <w:div w:id="678579684">
      <w:bodyDiv w:val="1"/>
      <w:marLeft w:val="0"/>
      <w:marRight w:val="0"/>
      <w:marTop w:val="0"/>
      <w:marBottom w:val="0"/>
      <w:divBdr>
        <w:top w:val="none" w:sz="0" w:space="0" w:color="auto"/>
        <w:left w:val="none" w:sz="0" w:space="0" w:color="auto"/>
        <w:bottom w:val="none" w:sz="0" w:space="0" w:color="auto"/>
        <w:right w:val="none" w:sz="0" w:space="0" w:color="auto"/>
      </w:divBdr>
    </w:div>
    <w:div w:id="678582692">
      <w:bodyDiv w:val="1"/>
      <w:marLeft w:val="0"/>
      <w:marRight w:val="0"/>
      <w:marTop w:val="0"/>
      <w:marBottom w:val="0"/>
      <w:divBdr>
        <w:top w:val="none" w:sz="0" w:space="0" w:color="auto"/>
        <w:left w:val="none" w:sz="0" w:space="0" w:color="auto"/>
        <w:bottom w:val="none" w:sz="0" w:space="0" w:color="auto"/>
        <w:right w:val="none" w:sz="0" w:space="0" w:color="auto"/>
      </w:divBdr>
    </w:div>
    <w:div w:id="678654989">
      <w:bodyDiv w:val="1"/>
      <w:marLeft w:val="0"/>
      <w:marRight w:val="0"/>
      <w:marTop w:val="0"/>
      <w:marBottom w:val="0"/>
      <w:divBdr>
        <w:top w:val="none" w:sz="0" w:space="0" w:color="auto"/>
        <w:left w:val="none" w:sz="0" w:space="0" w:color="auto"/>
        <w:bottom w:val="none" w:sz="0" w:space="0" w:color="auto"/>
        <w:right w:val="none" w:sz="0" w:space="0" w:color="auto"/>
      </w:divBdr>
    </w:div>
    <w:div w:id="678656901">
      <w:bodyDiv w:val="1"/>
      <w:marLeft w:val="0"/>
      <w:marRight w:val="0"/>
      <w:marTop w:val="0"/>
      <w:marBottom w:val="0"/>
      <w:divBdr>
        <w:top w:val="none" w:sz="0" w:space="0" w:color="auto"/>
        <w:left w:val="none" w:sz="0" w:space="0" w:color="auto"/>
        <w:bottom w:val="none" w:sz="0" w:space="0" w:color="auto"/>
        <w:right w:val="none" w:sz="0" w:space="0" w:color="auto"/>
      </w:divBdr>
    </w:div>
    <w:div w:id="678702876">
      <w:bodyDiv w:val="1"/>
      <w:marLeft w:val="0"/>
      <w:marRight w:val="0"/>
      <w:marTop w:val="0"/>
      <w:marBottom w:val="0"/>
      <w:divBdr>
        <w:top w:val="none" w:sz="0" w:space="0" w:color="auto"/>
        <w:left w:val="none" w:sz="0" w:space="0" w:color="auto"/>
        <w:bottom w:val="none" w:sz="0" w:space="0" w:color="auto"/>
        <w:right w:val="none" w:sz="0" w:space="0" w:color="auto"/>
      </w:divBdr>
    </w:div>
    <w:div w:id="678704476">
      <w:bodyDiv w:val="1"/>
      <w:marLeft w:val="0"/>
      <w:marRight w:val="0"/>
      <w:marTop w:val="0"/>
      <w:marBottom w:val="0"/>
      <w:divBdr>
        <w:top w:val="none" w:sz="0" w:space="0" w:color="auto"/>
        <w:left w:val="none" w:sz="0" w:space="0" w:color="auto"/>
        <w:bottom w:val="none" w:sz="0" w:space="0" w:color="auto"/>
        <w:right w:val="none" w:sz="0" w:space="0" w:color="auto"/>
      </w:divBdr>
    </w:div>
    <w:div w:id="678704892">
      <w:bodyDiv w:val="1"/>
      <w:marLeft w:val="0"/>
      <w:marRight w:val="0"/>
      <w:marTop w:val="0"/>
      <w:marBottom w:val="0"/>
      <w:divBdr>
        <w:top w:val="none" w:sz="0" w:space="0" w:color="auto"/>
        <w:left w:val="none" w:sz="0" w:space="0" w:color="auto"/>
        <w:bottom w:val="none" w:sz="0" w:space="0" w:color="auto"/>
        <w:right w:val="none" w:sz="0" w:space="0" w:color="auto"/>
      </w:divBdr>
    </w:div>
    <w:div w:id="678778647">
      <w:bodyDiv w:val="1"/>
      <w:marLeft w:val="0"/>
      <w:marRight w:val="0"/>
      <w:marTop w:val="0"/>
      <w:marBottom w:val="0"/>
      <w:divBdr>
        <w:top w:val="none" w:sz="0" w:space="0" w:color="auto"/>
        <w:left w:val="none" w:sz="0" w:space="0" w:color="auto"/>
        <w:bottom w:val="none" w:sz="0" w:space="0" w:color="auto"/>
        <w:right w:val="none" w:sz="0" w:space="0" w:color="auto"/>
      </w:divBdr>
    </w:div>
    <w:div w:id="678854060">
      <w:bodyDiv w:val="1"/>
      <w:marLeft w:val="0"/>
      <w:marRight w:val="0"/>
      <w:marTop w:val="0"/>
      <w:marBottom w:val="0"/>
      <w:divBdr>
        <w:top w:val="none" w:sz="0" w:space="0" w:color="auto"/>
        <w:left w:val="none" w:sz="0" w:space="0" w:color="auto"/>
        <w:bottom w:val="none" w:sz="0" w:space="0" w:color="auto"/>
        <w:right w:val="none" w:sz="0" w:space="0" w:color="auto"/>
      </w:divBdr>
    </w:div>
    <w:div w:id="678898018">
      <w:bodyDiv w:val="1"/>
      <w:marLeft w:val="0"/>
      <w:marRight w:val="0"/>
      <w:marTop w:val="0"/>
      <w:marBottom w:val="0"/>
      <w:divBdr>
        <w:top w:val="none" w:sz="0" w:space="0" w:color="auto"/>
        <w:left w:val="none" w:sz="0" w:space="0" w:color="auto"/>
        <w:bottom w:val="none" w:sz="0" w:space="0" w:color="auto"/>
        <w:right w:val="none" w:sz="0" w:space="0" w:color="auto"/>
      </w:divBdr>
    </w:div>
    <w:div w:id="679085451">
      <w:bodyDiv w:val="1"/>
      <w:marLeft w:val="0"/>
      <w:marRight w:val="0"/>
      <w:marTop w:val="0"/>
      <w:marBottom w:val="0"/>
      <w:divBdr>
        <w:top w:val="none" w:sz="0" w:space="0" w:color="auto"/>
        <w:left w:val="none" w:sz="0" w:space="0" w:color="auto"/>
        <w:bottom w:val="none" w:sz="0" w:space="0" w:color="auto"/>
        <w:right w:val="none" w:sz="0" w:space="0" w:color="auto"/>
      </w:divBdr>
    </w:div>
    <w:div w:id="679088543">
      <w:bodyDiv w:val="1"/>
      <w:marLeft w:val="0"/>
      <w:marRight w:val="0"/>
      <w:marTop w:val="0"/>
      <w:marBottom w:val="0"/>
      <w:divBdr>
        <w:top w:val="none" w:sz="0" w:space="0" w:color="auto"/>
        <w:left w:val="none" w:sz="0" w:space="0" w:color="auto"/>
        <w:bottom w:val="none" w:sz="0" w:space="0" w:color="auto"/>
        <w:right w:val="none" w:sz="0" w:space="0" w:color="auto"/>
      </w:divBdr>
    </w:div>
    <w:div w:id="679088765">
      <w:bodyDiv w:val="1"/>
      <w:marLeft w:val="0"/>
      <w:marRight w:val="0"/>
      <w:marTop w:val="0"/>
      <w:marBottom w:val="0"/>
      <w:divBdr>
        <w:top w:val="none" w:sz="0" w:space="0" w:color="auto"/>
        <w:left w:val="none" w:sz="0" w:space="0" w:color="auto"/>
        <w:bottom w:val="none" w:sz="0" w:space="0" w:color="auto"/>
        <w:right w:val="none" w:sz="0" w:space="0" w:color="auto"/>
      </w:divBdr>
    </w:div>
    <w:div w:id="679091674">
      <w:bodyDiv w:val="1"/>
      <w:marLeft w:val="0"/>
      <w:marRight w:val="0"/>
      <w:marTop w:val="0"/>
      <w:marBottom w:val="0"/>
      <w:divBdr>
        <w:top w:val="none" w:sz="0" w:space="0" w:color="auto"/>
        <w:left w:val="none" w:sz="0" w:space="0" w:color="auto"/>
        <w:bottom w:val="none" w:sz="0" w:space="0" w:color="auto"/>
        <w:right w:val="none" w:sz="0" w:space="0" w:color="auto"/>
      </w:divBdr>
    </w:div>
    <w:div w:id="679429854">
      <w:bodyDiv w:val="1"/>
      <w:marLeft w:val="0"/>
      <w:marRight w:val="0"/>
      <w:marTop w:val="0"/>
      <w:marBottom w:val="0"/>
      <w:divBdr>
        <w:top w:val="none" w:sz="0" w:space="0" w:color="auto"/>
        <w:left w:val="none" w:sz="0" w:space="0" w:color="auto"/>
        <w:bottom w:val="none" w:sz="0" w:space="0" w:color="auto"/>
        <w:right w:val="none" w:sz="0" w:space="0" w:color="auto"/>
      </w:divBdr>
    </w:div>
    <w:div w:id="679544274">
      <w:bodyDiv w:val="1"/>
      <w:marLeft w:val="0"/>
      <w:marRight w:val="0"/>
      <w:marTop w:val="0"/>
      <w:marBottom w:val="0"/>
      <w:divBdr>
        <w:top w:val="none" w:sz="0" w:space="0" w:color="auto"/>
        <w:left w:val="none" w:sz="0" w:space="0" w:color="auto"/>
        <w:bottom w:val="none" w:sz="0" w:space="0" w:color="auto"/>
        <w:right w:val="none" w:sz="0" w:space="0" w:color="auto"/>
      </w:divBdr>
    </w:div>
    <w:div w:id="679546468">
      <w:bodyDiv w:val="1"/>
      <w:marLeft w:val="0"/>
      <w:marRight w:val="0"/>
      <w:marTop w:val="0"/>
      <w:marBottom w:val="0"/>
      <w:divBdr>
        <w:top w:val="none" w:sz="0" w:space="0" w:color="auto"/>
        <w:left w:val="none" w:sz="0" w:space="0" w:color="auto"/>
        <w:bottom w:val="none" w:sz="0" w:space="0" w:color="auto"/>
        <w:right w:val="none" w:sz="0" w:space="0" w:color="auto"/>
      </w:divBdr>
    </w:div>
    <w:div w:id="679694719">
      <w:bodyDiv w:val="1"/>
      <w:marLeft w:val="0"/>
      <w:marRight w:val="0"/>
      <w:marTop w:val="0"/>
      <w:marBottom w:val="0"/>
      <w:divBdr>
        <w:top w:val="none" w:sz="0" w:space="0" w:color="auto"/>
        <w:left w:val="none" w:sz="0" w:space="0" w:color="auto"/>
        <w:bottom w:val="none" w:sz="0" w:space="0" w:color="auto"/>
        <w:right w:val="none" w:sz="0" w:space="0" w:color="auto"/>
      </w:divBdr>
    </w:div>
    <w:div w:id="679702777">
      <w:bodyDiv w:val="1"/>
      <w:marLeft w:val="0"/>
      <w:marRight w:val="0"/>
      <w:marTop w:val="0"/>
      <w:marBottom w:val="0"/>
      <w:divBdr>
        <w:top w:val="none" w:sz="0" w:space="0" w:color="auto"/>
        <w:left w:val="none" w:sz="0" w:space="0" w:color="auto"/>
        <w:bottom w:val="none" w:sz="0" w:space="0" w:color="auto"/>
        <w:right w:val="none" w:sz="0" w:space="0" w:color="auto"/>
      </w:divBdr>
    </w:div>
    <w:div w:id="679820701">
      <w:bodyDiv w:val="1"/>
      <w:marLeft w:val="0"/>
      <w:marRight w:val="0"/>
      <w:marTop w:val="0"/>
      <w:marBottom w:val="0"/>
      <w:divBdr>
        <w:top w:val="none" w:sz="0" w:space="0" w:color="auto"/>
        <w:left w:val="none" w:sz="0" w:space="0" w:color="auto"/>
        <w:bottom w:val="none" w:sz="0" w:space="0" w:color="auto"/>
        <w:right w:val="none" w:sz="0" w:space="0" w:color="auto"/>
      </w:divBdr>
    </w:div>
    <w:div w:id="679821007">
      <w:bodyDiv w:val="1"/>
      <w:marLeft w:val="0"/>
      <w:marRight w:val="0"/>
      <w:marTop w:val="0"/>
      <w:marBottom w:val="0"/>
      <w:divBdr>
        <w:top w:val="none" w:sz="0" w:space="0" w:color="auto"/>
        <w:left w:val="none" w:sz="0" w:space="0" w:color="auto"/>
        <w:bottom w:val="none" w:sz="0" w:space="0" w:color="auto"/>
        <w:right w:val="none" w:sz="0" w:space="0" w:color="auto"/>
      </w:divBdr>
    </w:div>
    <w:div w:id="679891586">
      <w:bodyDiv w:val="1"/>
      <w:marLeft w:val="0"/>
      <w:marRight w:val="0"/>
      <w:marTop w:val="0"/>
      <w:marBottom w:val="0"/>
      <w:divBdr>
        <w:top w:val="none" w:sz="0" w:space="0" w:color="auto"/>
        <w:left w:val="none" w:sz="0" w:space="0" w:color="auto"/>
        <w:bottom w:val="none" w:sz="0" w:space="0" w:color="auto"/>
        <w:right w:val="none" w:sz="0" w:space="0" w:color="auto"/>
      </w:divBdr>
    </w:div>
    <w:div w:id="679968179">
      <w:bodyDiv w:val="1"/>
      <w:marLeft w:val="0"/>
      <w:marRight w:val="0"/>
      <w:marTop w:val="0"/>
      <w:marBottom w:val="0"/>
      <w:divBdr>
        <w:top w:val="none" w:sz="0" w:space="0" w:color="auto"/>
        <w:left w:val="none" w:sz="0" w:space="0" w:color="auto"/>
        <w:bottom w:val="none" w:sz="0" w:space="0" w:color="auto"/>
        <w:right w:val="none" w:sz="0" w:space="0" w:color="auto"/>
      </w:divBdr>
    </w:div>
    <w:div w:id="680008695">
      <w:bodyDiv w:val="1"/>
      <w:marLeft w:val="0"/>
      <w:marRight w:val="0"/>
      <w:marTop w:val="0"/>
      <w:marBottom w:val="0"/>
      <w:divBdr>
        <w:top w:val="none" w:sz="0" w:space="0" w:color="auto"/>
        <w:left w:val="none" w:sz="0" w:space="0" w:color="auto"/>
        <w:bottom w:val="none" w:sz="0" w:space="0" w:color="auto"/>
        <w:right w:val="none" w:sz="0" w:space="0" w:color="auto"/>
      </w:divBdr>
    </w:div>
    <w:div w:id="680015199">
      <w:bodyDiv w:val="1"/>
      <w:marLeft w:val="0"/>
      <w:marRight w:val="0"/>
      <w:marTop w:val="0"/>
      <w:marBottom w:val="0"/>
      <w:divBdr>
        <w:top w:val="none" w:sz="0" w:space="0" w:color="auto"/>
        <w:left w:val="none" w:sz="0" w:space="0" w:color="auto"/>
        <w:bottom w:val="none" w:sz="0" w:space="0" w:color="auto"/>
        <w:right w:val="none" w:sz="0" w:space="0" w:color="auto"/>
      </w:divBdr>
    </w:div>
    <w:div w:id="680081858">
      <w:bodyDiv w:val="1"/>
      <w:marLeft w:val="0"/>
      <w:marRight w:val="0"/>
      <w:marTop w:val="0"/>
      <w:marBottom w:val="0"/>
      <w:divBdr>
        <w:top w:val="none" w:sz="0" w:space="0" w:color="auto"/>
        <w:left w:val="none" w:sz="0" w:space="0" w:color="auto"/>
        <w:bottom w:val="none" w:sz="0" w:space="0" w:color="auto"/>
        <w:right w:val="none" w:sz="0" w:space="0" w:color="auto"/>
      </w:divBdr>
    </w:div>
    <w:div w:id="680084860">
      <w:bodyDiv w:val="1"/>
      <w:marLeft w:val="0"/>
      <w:marRight w:val="0"/>
      <w:marTop w:val="0"/>
      <w:marBottom w:val="0"/>
      <w:divBdr>
        <w:top w:val="none" w:sz="0" w:space="0" w:color="auto"/>
        <w:left w:val="none" w:sz="0" w:space="0" w:color="auto"/>
        <w:bottom w:val="none" w:sz="0" w:space="0" w:color="auto"/>
        <w:right w:val="none" w:sz="0" w:space="0" w:color="auto"/>
      </w:divBdr>
    </w:div>
    <w:div w:id="680090504">
      <w:bodyDiv w:val="1"/>
      <w:marLeft w:val="0"/>
      <w:marRight w:val="0"/>
      <w:marTop w:val="0"/>
      <w:marBottom w:val="0"/>
      <w:divBdr>
        <w:top w:val="none" w:sz="0" w:space="0" w:color="auto"/>
        <w:left w:val="none" w:sz="0" w:space="0" w:color="auto"/>
        <w:bottom w:val="none" w:sz="0" w:space="0" w:color="auto"/>
        <w:right w:val="none" w:sz="0" w:space="0" w:color="auto"/>
      </w:divBdr>
    </w:div>
    <w:div w:id="680163973">
      <w:bodyDiv w:val="1"/>
      <w:marLeft w:val="0"/>
      <w:marRight w:val="0"/>
      <w:marTop w:val="0"/>
      <w:marBottom w:val="0"/>
      <w:divBdr>
        <w:top w:val="none" w:sz="0" w:space="0" w:color="auto"/>
        <w:left w:val="none" w:sz="0" w:space="0" w:color="auto"/>
        <w:bottom w:val="none" w:sz="0" w:space="0" w:color="auto"/>
        <w:right w:val="none" w:sz="0" w:space="0" w:color="auto"/>
      </w:divBdr>
    </w:div>
    <w:div w:id="680164921">
      <w:bodyDiv w:val="1"/>
      <w:marLeft w:val="0"/>
      <w:marRight w:val="0"/>
      <w:marTop w:val="0"/>
      <w:marBottom w:val="0"/>
      <w:divBdr>
        <w:top w:val="none" w:sz="0" w:space="0" w:color="auto"/>
        <w:left w:val="none" w:sz="0" w:space="0" w:color="auto"/>
        <w:bottom w:val="none" w:sz="0" w:space="0" w:color="auto"/>
        <w:right w:val="none" w:sz="0" w:space="0" w:color="auto"/>
      </w:divBdr>
    </w:div>
    <w:div w:id="680204552">
      <w:bodyDiv w:val="1"/>
      <w:marLeft w:val="0"/>
      <w:marRight w:val="0"/>
      <w:marTop w:val="0"/>
      <w:marBottom w:val="0"/>
      <w:divBdr>
        <w:top w:val="none" w:sz="0" w:space="0" w:color="auto"/>
        <w:left w:val="none" w:sz="0" w:space="0" w:color="auto"/>
        <w:bottom w:val="none" w:sz="0" w:space="0" w:color="auto"/>
        <w:right w:val="none" w:sz="0" w:space="0" w:color="auto"/>
      </w:divBdr>
    </w:div>
    <w:div w:id="680276994">
      <w:bodyDiv w:val="1"/>
      <w:marLeft w:val="0"/>
      <w:marRight w:val="0"/>
      <w:marTop w:val="0"/>
      <w:marBottom w:val="0"/>
      <w:divBdr>
        <w:top w:val="none" w:sz="0" w:space="0" w:color="auto"/>
        <w:left w:val="none" w:sz="0" w:space="0" w:color="auto"/>
        <w:bottom w:val="none" w:sz="0" w:space="0" w:color="auto"/>
        <w:right w:val="none" w:sz="0" w:space="0" w:color="auto"/>
      </w:divBdr>
    </w:div>
    <w:div w:id="680277427">
      <w:bodyDiv w:val="1"/>
      <w:marLeft w:val="0"/>
      <w:marRight w:val="0"/>
      <w:marTop w:val="0"/>
      <w:marBottom w:val="0"/>
      <w:divBdr>
        <w:top w:val="none" w:sz="0" w:space="0" w:color="auto"/>
        <w:left w:val="none" w:sz="0" w:space="0" w:color="auto"/>
        <w:bottom w:val="none" w:sz="0" w:space="0" w:color="auto"/>
        <w:right w:val="none" w:sz="0" w:space="0" w:color="auto"/>
      </w:divBdr>
    </w:div>
    <w:div w:id="680278292">
      <w:bodyDiv w:val="1"/>
      <w:marLeft w:val="0"/>
      <w:marRight w:val="0"/>
      <w:marTop w:val="0"/>
      <w:marBottom w:val="0"/>
      <w:divBdr>
        <w:top w:val="none" w:sz="0" w:space="0" w:color="auto"/>
        <w:left w:val="none" w:sz="0" w:space="0" w:color="auto"/>
        <w:bottom w:val="none" w:sz="0" w:space="0" w:color="auto"/>
        <w:right w:val="none" w:sz="0" w:space="0" w:color="auto"/>
      </w:divBdr>
    </w:div>
    <w:div w:id="680355364">
      <w:bodyDiv w:val="1"/>
      <w:marLeft w:val="0"/>
      <w:marRight w:val="0"/>
      <w:marTop w:val="0"/>
      <w:marBottom w:val="0"/>
      <w:divBdr>
        <w:top w:val="none" w:sz="0" w:space="0" w:color="auto"/>
        <w:left w:val="none" w:sz="0" w:space="0" w:color="auto"/>
        <w:bottom w:val="none" w:sz="0" w:space="0" w:color="auto"/>
        <w:right w:val="none" w:sz="0" w:space="0" w:color="auto"/>
      </w:divBdr>
    </w:div>
    <w:div w:id="680355858">
      <w:bodyDiv w:val="1"/>
      <w:marLeft w:val="0"/>
      <w:marRight w:val="0"/>
      <w:marTop w:val="0"/>
      <w:marBottom w:val="0"/>
      <w:divBdr>
        <w:top w:val="none" w:sz="0" w:space="0" w:color="auto"/>
        <w:left w:val="none" w:sz="0" w:space="0" w:color="auto"/>
        <w:bottom w:val="none" w:sz="0" w:space="0" w:color="auto"/>
        <w:right w:val="none" w:sz="0" w:space="0" w:color="auto"/>
      </w:divBdr>
    </w:div>
    <w:div w:id="680396655">
      <w:bodyDiv w:val="1"/>
      <w:marLeft w:val="0"/>
      <w:marRight w:val="0"/>
      <w:marTop w:val="0"/>
      <w:marBottom w:val="0"/>
      <w:divBdr>
        <w:top w:val="none" w:sz="0" w:space="0" w:color="auto"/>
        <w:left w:val="none" w:sz="0" w:space="0" w:color="auto"/>
        <w:bottom w:val="none" w:sz="0" w:space="0" w:color="auto"/>
        <w:right w:val="none" w:sz="0" w:space="0" w:color="auto"/>
      </w:divBdr>
    </w:div>
    <w:div w:id="680623486">
      <w:bodyDiv w:val="1"/>
      <w:marLeft w:val="0"/>
      <w:marRight w:val="0"/>
      <w:marTop w:val="0"/>
      <w:marBottom w:val="0"/>
      <w:divBdr>
        <w:top w:val="none" w:sz="0" w:space="0" w:color="auto"/>
        <w:left w:val="none" w:sz="0" w:space="0" w:color="auto"/>
        <w:bottom w:val="none" w:sz="0" w:space="0" w:color="auto"/>
        <w:right w:val="none" w:sz="0" w:space="0" w:color="auto"/>
      </w:divBdr>
    </w:div>
    <w:div w:id="680623708">
      <w:bodyDiv w:val="1"/>
      <w:marLeft w:val="0"/>
      <w:marRight w:val="0"/>
      <w:marTop w:val="0"/>
      <w:marBottom w:val="0"/>
      <w:divBdr>
        <w:top w:val="none" w:sz="0" w:space="0" w:color="auto"/>
        <w:left w:val="none" w:sz="0" w:space="0" w:color="auto"/>
        <w:bottom w:val="none" w:sz="0" w:space="0" w:color="auto"/>
        <w:right w:val="none" w:sz="0" w:space="0" w:color="auto"/>
      </w:divBdr>
    </w:div>
    <w:div w:id="680623854">
      <w:bodyDiv w:val="1"/>
      <w:marLeft w:val="0"/>
      <w:marRight w:val="0"/>
      <w:marTop w:val="0"/>
      <w:marBottom w:val="0"/>
      <w:divBdr>
        <w:top w:val="none" w:sz="0" w:space="0" w:color="auto"/>
        <w:left w:val="none" w:sz="0" w:space="0" w:color="auto"/>
        <w:bottom w:val="none" w:sz="0" w:space="0" w:color="auto"/>
        <w:right w:val="none" w:sz="0" w:space="0" w:color="auto"/>
      </w:divBdr>
    </w:div>
    <w:div w:id="680667760">
      <w:bodyDiv w:val="1"/>
      <w:marLeft w:val="0"/>
      <w:marRight w:val="0"/>
      <w:marTop w:val="0"/>
      <w:marBottom w:val="0"/>
      <w:divBdr>
        <w:top w:val="none" w:sz="0" w:space="0" w:color="auto"/>
        <w:left w:val="none" w:sz="0" w:space="0" w:color="auto"/>
        <w:bottom w:val="none" w:sz="0" w:space="0" w:color="auto"/>
        <w:right w:val="none" w:sz="0" w:space="0" w:color="auto"/>
      </w:divBdr>
    </w:div>
    <w:div w:id="680670484">
      <w:bodyDiv w:val="1"/>
      <w:marLeft w:val="0"/>
      <w:marRight w:val="0"/>
      <w:marTop w:val="0"/>
      <w:marBottom w:val="0"/>
      <w:divBdr>
        <w:top w:val="none" w:sz="0" w:space="0" w:color="auto"/>
        <w:left w:val="none" w:sz="0" w:space="0" w:color="auto"/>
        <w:bottom w:val="none" w:sz="0" w:space="0" w:color="auto"/>
        <w:right w:val="none" w:sz="0" w:space="0" w:color="auto"/>
      </w:divBdr>
    </w:div>
    <w:div w:id="680741346">
      <w:bodyDiv w:val="1"/>
      <w:marLeft w:val="0"/>
      <w:marRight w:val="0"/>
      <w:marTop w:val="0"/>
      <w:marBottom w:val="0"/>
      <w:divBdr>
        <w:top w:val="none" w:sz="0" w:space="0" w:color="auto"/>
        <w:left w:val="none" w:sz="0" w:space="0" w:color="auto"/>
        <w:bottom w:val="none" w:sz="0" w:space="0" w:color="auto"/>
        <w:right w:val="none" w:sz="0" w:space="0" w:color="auto"/>
      </w:divBdr>
    </w:div>
    <w:div w:id="680743261">
      <w:bodyDiv w:val="1"/>
      <w:marLeft w:val="0"/>
      <w:marRight w:val="0"/>
      <w:marTop w:val="0"/>
      <w:marBottom w:val="0"/>
      <w:divBdr>
        <w:top w:val="none" w:sz="0" w:space="0" w:color="auto"/>
        <w:left w:val="none" w:sz="0" w:space="0" w:color="auto"/>
        <w:bottom w:val="none" w:sz="0" w:space="0" w:color="auto"/>
        <w:right w:val="none" w:sz="0" w:space="0" w:color="auto"/>
      </w:divBdr>
    </w:div>
    <w:div w:id="680746120">
      <w:bodyDiv w:val="1"/>
      <w:marLeft w:val="0"/>
      <w:marRight w:val="0"/>
      <w:marTop w:val="0"/>
      <w:marBottom w:val="0"/>
      <w:divBdr>
        <w:top w:val="none" w:sz="0" w:space="0" w:color="auto"/>
        <w:left w:val="none" w:sz="0" w:space="0" w:color="auto"/>
        <w:bottom w:val="none" w:sz="0" w:space="0" w:color="auto"/>
        <w:right w:val="none" w:sz="0" w:space="0" w:color="auto"/>
      </w:divBdr>
    </w:div>
    <w:div w:id="680812466">
      <w:bodyDiv w:val="1"/>
      <w:marLeft w:val="0"/>
      <w:marRight w:val="0"/>
      <w:marTop w:val="0"/>
      <w:marBottom w:val="0"/>
      <w:divBdr>
        <w:top w:val="none" w:sz="0" w:space="0" w:color="auto"/>
        <w:left w:val="none" w:sz="0" w:space="0" w:color="auto"/>
        <w:bottom w:val="none" w:sz="0" w:space="0" w:color="auto"/>
        <w:right w:val="none" w:sz="0" w:space="0" w:color="auto"/>
      </w:divBdr>
    </w:div>
    <w:div w:id="680814531">
      <w:bodyDiv w:val="1"/>
      <w:marLeft w:val="0"/>
      <w:marRight w:val="0"/>
      <w:marTop w:val="0"/>
      <w:marBottom w:val="0"/>
      <w:divBdr>
        <w:top w:val="none" w:sz="0" w:space="0" w:color="auto"/>
        <w:left w:val="none" w:sz="0" w:space="0" w:color="auto"/>
        <w:bottom w:val="none" w:sz="0" w:space="0" w:color="auto"/>
        <w:right w:val="none" w:sz="0" w:space="0" w:color="auto"/>
      </w:divBdr>
    </w:div>
    <w:div w:id="680854723">
      <w:bodyDiv w:val="1"/>
      <w:marLeft w:val="0"/>
      <w:marRight w:val="0"/>
      <w:marTop w:val="0"/>
      <w:marBottom w:val="0"/>
      <w:divBdr>
        <w:top w:val="none" w:sz="0" w:space="0" w:color="auto"/>
        <w:left w:val="none" w:sz="0" w:space="0" w:color="auto"/>
        <w:bottom w:val="none" w:sz="0" w:space="0" w:color="auto"/>
        <w:right w:val="none" w:sz="0" w:space="0" w:color="auto"/>
      </w:divBdr>
    </w:div>
    <w:div w:id="680857723">
      <w:bodyDiv w:val="1"/>
      <w:marLeft w:val="0"/>
      <w:marRight w:val="0"/>
      <w:marTop w:val="0"/>
      <w:marBottom w:val="0"/>
      <w:divBdr>
        <w:top w:val="none" w:sz="0" w:space="0" w:color="auto"/>
        <w:left w:val="none" w:sz="0" w:space="0" w:color="auto"/>
        <w:bottom w:val="none" w:sz="0" w:space="0" w:color="auto"/>
        <w:right w:val="none" w:sz="0" w:space="0" w:color="auto"/>
      </w:divBdr>
    </w:div>
    <w:div w:id="680863648">
      <w:bodyDiv w:val="1"/>
      <w:marLeft w:val="0"/>
      <w:marRight w:val="0"/>
      <w:marTop w:val="0"/>
      <w:marBottom w:val="0"/>
      <w:divBdr>
        <w:top w:val="none" w:sz="0" w:space="0" w:color="auto"/>
        <w:left w:val="none" w:sz="0" w:space="0" w:color="auto"/>
        <w:bottom w:val="none" w:sz="0" w:space="0" w:color="auto"/>
        <w:right w:val="none" w:sz="0" w:space="0" w:color="auto"/>
      </w:divBdr>
    </w:div>
    <w:div w:id="681051340">
      <w:bodyDiv w:val="1"/>
      <w:marLeft w:val="0"/>
      <w:marRight w:val="0"/>
      <w:marTop w:val="0"/>
      <w:marBottom w:val="0"/>
      <w:divBdr>
        <w:top w:val="none" w:sz="0" w:space="0" w:color="auto"/>
        <w:left w:val="none" w:sz="0" w:space="0" w:color="auto"/>
        <w:bottom w:val="none" w:sz="0" w:space="0" w:color="auto"/>
        <w:right w:val="none" w:sz="0" w:space="0" w:color="auto"/>
      </w:divBdr>
    </w:div>
    <w:div w:id="681051605">
      <w:bodyDiv w:val="1"/>
      <w:marLeft w:val="0"/>
      <w:marRight w:val="0"/>
      <w:marTop w:val="0"/>
      <w:marBottom w:val="0"/>
      <w:divBdr>
        <w:top w:val="none" w:sz="0" w:space="0" w:color="auto"/>
        <w:left w:val="none" w:sz="0" w:space="0" w:color="auto"/>
        <w:bottom w:val="none" w:sz="0" w:space="0" w:color="auto"/>
        <w:right w:val="none" w:sz="0" w:space="0" w:color="auto"/>
      </w:divBdr>
    </w:div>
    <w:div w:id="681051934">
      <w:bodyDiv w:val="1"/>
      <w:marLeft w:val="0"/>
      <w:marRight w:val="0"/>
      <w:marTop w:val="0"/>
      <w:marBottom w:val="0"/>
      <w:divBdr>
        <w:top w:val="none" w:sz="0" w:space="0" w:color="auto"/>
        <w:left w:val="none" w:sz="0" w:space="0" w:color="auto"/>
        <w:bottom w:val="none" w:sz="0" w:space="0" w:color="auto"/>
        <w:right w:val="none" w:sz="0" w:space="0" w:color="auto"/>
      </w:divBdr>
    </w:div>
    <w:div w:id="681052939">
      <w:bodyDiv w:val="1"/>
      <w:marLeft w:val="0"/>
      <w:marRight w:val="0"/>
      <w:marTop w:val="0"/>
      <w:marBottom w:val="0"/>
      <w:divBdr>
        <w:top w:val="none" w:sz="0" w:space="0" w:color="auto"/>
        <w:left w:val="none" w:sz="0" w:space="0" w:color="auto"/>
        <w:bottom w:val="none" w:sz="0" w:space="0" w:color="auto"/>
        <w:right w:val="none" w:sz="0" w:space="0" w:color="auto"/>
      </w:divBdr>
    </w:div>
    <w:div w:id="681054285">
      <w:bodyDiv w:val="1"/>
      <w:marLeft w:val="0"/>
      <w:marRight w:val="0"/>
      <w:marTop w:val="0"/>
      <w:marBottom w:val="0"/>
      <w:divBdr>
        <w:top w:val="none" w:sz="0" w:space="0" w:color="auto"/>
        <w:left w:val="none" w:sz="0" w:space="0" w:color="auto"/>
        <w:bottom w:val="none" w:sz="0" w:space="0" w:color="auto"/>
        <w:right w:val="none" w:sz="0" w:space="0" w:color="auto"/>
      </w:divBdr>
    </w:div>
    <w:div w:id="681081777">
      <w:bodyDiv w:val="1"/>
      <w:marLeft w:val="0"/>
      <w:marRight w:val="0"/>
      <w:marTop w:val="0"/>
      <w:marBottom w:val="0"/>
      <w:divBdr>
        <w:top w:val="none" w:sz="0" w:space="0" w:color="auto"/>
        <w:left w:val="none" w:sz="0" w:space="0" w:color="auto"/>
        <w:bottom w:val="none" w:sz="0" w:space="0" w:color="auto"/>
        <w:right w:val="none" w:sz="0" w:space="0" w:color="auto"/>
      </w:divBdr>
    </w:div>
    <w:div w:id="681082108">
      <w:bodyDiv w:val="1"/>
      <w:marLeft w:val="0"/>
      <w:marRight w:val="0"/>
      <w:marTop w:val="0"/>
      <w:marBottom w:val="0"/>
      <w:divBdr>
        <w:top w:val="none" w:sz="0" w:space="0" w:color="auto"/>
        <w:left w:val="none" w:sz="0" w:space="0" w:color="auto"/>
        <w:bottom w:val="none" w:sz="0" w:space="0" w:color="auto"/>
        <w:right w:val="none" w:sz="0" w:space="0" w:color="auto"/>
      </w:divBdr>
    </w:div>
    <w:div w:id="681123831">
      <w:bodyDiv w:val="1"/>
      <w:marLeft w:val="0"/>
      <w:marRight w:val="0"/>
      <w:marTop w:val="0"/>
      <w:marBottom w:val="0"/>
      <w:divBdr>
        <w:top w:val="none" w:sz="0" w:space="0" w:color="auto"/>
        <w:left w:val="none" w:sz="0" w:space="0" w:color="auto"/>
        <w:bottom w:val="none" w:sz="0" w:space="0" w:color="auto"/>
        <w:right w:val="none" w:sz="0" w:space="0" w:color="auto"/>
      </w:divBdr>
    </w:div>
    <w:div w:id="681126023">
      <w:bodyDiv w:val="1"/>
      <w:marLeft w:val="0"/>
      <w:marRight w:val="0"/>
      <w:marTop w:val="0"/>
      <w:marBottom w:val="0"/>
      <w:divBdr>
        <w:top w:val="none" w:sz="0" w:space="0" w:color="auto"/>
        <w:left w:val="none" w:sz="0" w:space="0" w:color="auto"/>
        <w:bottom w:val="none" w:sz="0" w:space="0" w:color="auto"/>
        <w:right w:val="none" w:sz="0" w:space="0" w:color="auto"/>
      </w:divBdr>
    </w:div>
    <w:div w:id="681274396">
      <w:bodyDiv w:val="1"/>
      <w:marLeft w:val="0"/>
      <w:marRight w:val="0"/>
      <w:marTop w:val="0"/>
      <w:marBottom w:val="0"/>
      <w:divBdr>
        <w:top w:val="none" w:sz="0" w:space="0" w:color="auto"/>
        <w:left w:val="none" w:sz="0" w:space="0" w:color="auto"/>
        <w:bottom w:val="none" w:sz="0" w:space="0" w:color="auto"/>
        <w:right w:val="none" w:sz="0" w:space="0" w:color="auto"/>
      </w:divBdr>
    </w:div>
    <w:div w:id="681316640">
      <w:bodyDiv w:val="1"/>
      <w:marLeft w:val="0"/>
      <w:marRight w:val="0"/>
      <w:marTop w:val="0"/>
      <w:marBottom w:val="0"/>
      <w:divBdr>
        <w:top w:val="none" w:sz="0" w:space="0" w:color="auto"/>
        <w:left w:val="none" w:sz="0" w:space="0" w:color="auto"/>
        <w:bottom w:val="none" w:sz="0" w:space="0" w:color="auto"/>
        <w:right w:val="none" w:sz="0" w:space="0" w:color="auto"/>
      </w:divBdr>
    </w:div>
    <w:div w:id="681317570">
      <w:bodyDiv w:val="1"/>
      <w:marLeft w:val="0"/>
      <w:marRight w:val="0"/>
      <w:marTop w:val="0"/>
      <w:marBottom w:val="0"/>
      <w:divBdr>
        <w:top w:val="none" w:sz="0" w:space="0" w:color="auto"/>
        <w:left w:val="none" w:sz="0" w:space="0" w:color="auto"/>
        <w:bottom w:val="none" w:sz="0" w:space="0" w:color="auto"/>
        <w:right w:val="none" w:sz="0" w:space="0" w:color="auto"/>
      </w:divBdr>
    </w:div>
    <w:div w:id="681317866">
      <w:bodyDiv w:val="1"/>
      <w:marLeft w:val="0"/>
      <w:marRight w:val="0"/>
      <w:marTop w:val="0"/>
      <w:marBottom w:val="0"/>
      <w:divBdr>
        <w:top w:val="none" w:sz="0" w:space="0" w:color="auto"/>
        <w:left w:val="none" w:sz="0" w:space="0" w:color="auto"/>
        <w:bottom w:val="none" w:sz="0" w:space="0" w:color="auto"/>
        <w:right w:val="none" w:sz="0" w:space="0" w:color="auto"/>
      </w:divBdr>
    </w:div>
    <w:div w:id="681319608">
      <w:bodyDiv w:val="1"/>
      <w:marLeft w:val="0"/>
      <w:marRight w:val="0"/>
      <w:marTop w:val="0"/>
      <w:marBottom w:val="0"/>
      <w:divBdr>
        <w:top w:val="none" w:sz="0" w:space="0" w:color="auto"/>
        <w:left w:val="none" w:sz="0" w:space="0" w:color="auto"/>
        <w:bottom w:val="none" w:sz="0" w:space="0" w:color="auto"/>
        <w:right w:val="none" w:sz="0" w:space="0" w:color="auto"/>
      </w:divBdr>
    </w:div>
    <w:div w:id="681392318">
      <w:bodyDiv w:val="1"/>
      <w:marLeft w:val="0"/>
      <w:marRight w:val="0"/>
      <w:marTop w:val="0"/>
      <w:marBottom w:val="0"/>
      <w:divBdr>
        <w:top w:val="none" w:sz="0" w:space="0" w:color="auto"/>
        <w:left w:val="none" w:sz="0" w:space="0" w:color="auto"/>
        <w:bottom w:val="none" w:sz="0" w:space="0" w:color="auto"/>
        <w:right w:val="none" w:sz="0" w:space="0" w:color="auto"/>
      </w:divBdr>
    </w:div>
    <w:div w:id="681394851">
      <w:bodyDiv w:val="1"/>
      <w:marLeft w:val="0"/>
      <w:marRight w:val="0"/>
      <w:marTop w:val="0"/>
      <w:marBottom w:val="0"/>
      <w:divBdr>
        <w:top w:val="none" w:sz="0" w:space="0" w:color="auto"/>
        <w:left w:val="none" w:sz="0" w:space="0" w:color="auto"/>
        <w:bottom w:val="none" w:sz="0" w:space="0" w:color="auto"/>
        <w:right w:val="none" w:sz="0" w:space="0" w:color="auto"/>
      </w:divBdr>
    </w:div>
    <w:div w:id="681395137">
      <w:bodyDiv w:val="1"/>
      <w:marLeft w:val="0"/>
      <w:marRight w:val="0"/>
      <w:marTop w:val="0"/>
      <w:marBottom w:val="0"/>
      <w:divBdr>
        <w:top w:val="none" w:sz="0" w:space="0" w:color="auto"/>
        <w:left w:val="none" w:sz="0" w:space="0" w:color="auto"/>
        <w:bottom w:val="none" w:sz="0" w:space="0" w:color="auto"/>
        <w:right w:val="none" w:sz="0" w:space="0" w:color="auto"/>
      </w:divBdr>
    </w:div>
    <w:div w:id="681400448">
      <w:bodyDiv w:val="1"/>
      <w:marLeft w:val="0"/>
      <w:marRight w:val="0"/>
      <w:marTop w:val="0"/>
      <w:marBottom w:val="0"/>
      <w:divBdr>
        <w:top w:val="none" w:sz="0" w:space="0" w:color="auto"/>
        <w:left w:val="none" w:sz="0" w:space="0" w:color="auto"/>
        <w:bottom w:val="none" w:sz="0" w:space="0" w:color="auto"/>
        <w:right w:val="none" w:sz="0" w:space="0" w:color="auto"/>
      </w:divBdr>
    </w:div>
    <w:div w:id="681467332">
      <w:bodyDiv w:val="1"/>
      <w:marLeft w:val="0"/>
      <w:marRight w:val="0"/>
      <w:marTop w:val="0"/>
      <w:marBottom w:val="0"/>
      <w:divBdr>
        <w:top w:val="none" w:sz="0" w:space="0" w:color="auto"/>
        <w:left w:val="none" w:sz="0" w:space="0" w:color="auto"/>
        <w:bottom w:val="none" w:sz="0" w:space="0" w:color="auto"/>
        <w:right w:val="none" w:sz="0" w:space="0" w:color="auto"/>
      </w:divBdr>
    </w:div>
    <w:div w:id="681514508">
      <w:bodyDiv w:val="1"/>
      <w:marLeft w:val="0"/>
      <w:marRight w:val="0"/>
      <w:marTop w:val="0"/>
      <w:marBottom w:val="0"/>
      <w:divBdr>
        <w:top w:val="none" w:sz="0" w:space="0" w:color="auto"/>
        <w:left w:val="none" w:sz="0" w:space="0" w:color="auto"/>
        <w:bottom w:val="none" w:sz="0" w:space="0" w:color="auto"/>
        <w:right w:val="none" w:sz="0" w:space="0" w:color="auto"/>
      </w:divBdr>
    </w:div>
    <w:div w:id="681517674">
      <w:bodyDiv w:val="1"/>
      <w:marLeft w:val="0"/>
      <w:marRight w:val="0"/>
      <w:marTop w:val="0"/>
      <w:marBottom w:val="0"/>
      <w:divBdr>
        <w:top w:val="none" w:sz="0" w:space="0" w:color="auto"/>
        <w:left w:val="none" w:sz="0" w:space="0" w:color="auto"/>
        <w:bottom w:val="none" w:sz="0" w:space="0" w:color="auto"/>
        <w:right w:val="none" w:sz="0" w:space="0" w:color="auto"/>
      </w:divBdr>
    </w:div>
    <w:div w:id="681585414">
      <w:bodyDiv w:val="1"/>
      <w:marLeft w:val="0"/>
      <w:marRight w:val="0"/>
      <w:marTop w:val="0"/>
      <w:marBottom w:val="0"/>
      <w:divBdr>
        <w:top w:val="none" w:sz="0" w:space="0" w:color="auto"/>
        <w:left w:val="none" w:sz="0" w:space="0" w:color="auto"/>
        <w:bottom w:val="none" w:sz="0" w:space="0" w:color="auto"/>
        <w:right w:val="none" w:sz="0" w:space="0" w:color="auto"/>
      </w:divBdr>
    </w:div>
    <w:div w:id="681591848">
      <w:bodyDiv w:val="1"/>
      <w:marLeft w:val="0"/>
      <w:marRight w:val="0"/>
      <w:marTop w:val="0"/>
      <w:marBottom w:val="0"/>
      <w:divBdr>
        <w:top w:val="none" w:sz="0" w:space="0" w:color="auto"/>
        <w:left w:val="none" w:sz="0" w:space="0" w:color="auto"/>
        <w:bottom w:val="none" w:sz="0" w:space="0" w:color="auto"/>
        <w:right w:val="none" w:sz="0" w:space="0" w:color="auto"/>
      </w:divBdr>
    </w:div>
    <w:div w:id="681592353">
      <w:bodyDiv w:val="1"/>
      <w:marLeft w:val="0"/>
      <w:marRight w:val="0"/>
      <w:marTop w:val="0"/>
      <w:marBottom w:val="0"/>
      <w:divBdr>
        <w:top w:val="none" w:sz="0" w:space="0" w:color="auto"/>
        <w:left w:val="none" w:sz="0" w:space="0" w:color="auto"/>
        <w:bottom w:val="none" w:sz="0" w:space="0" w:color="auto"/>
        <w:right w:val="none" w:sz="0" w:space="0" w:color="auto"/>
      </w:divBdr>
    </w:div>
    <w:div w:id="681667486">
      <w:bodyDiv w:val="1"/>
      <w:marLeft w:val="0"/>
      <w:marRight w:val="0"/>
      <w:marTop w:val="0"/>
      <w:marBottom w:val="0"/>
      <w:divBdr>
        <w:top w:val="none" w:sz="0" w:space="0" w:color="auto"/>
        <w:left w:val="none" w:sz="0" w:space="0" w:color="auto"/>
        <w:bottom w:val="none" w:sz="0" w:space="0" w:color="auto"/>
        <w:right w:val="none" w:sz="0" w:space="0" w:color="auto"/>
      </w:divBdr>
    </w:div>
    <w:div w:id="681669117">
      <w:bodyDiv w:val="1"/>
      <w:marLeft w:val="0"/>
      <w:marRight w:val="0"/>
      <w:marTop w:val="0"/>
      <w:marBottom w:val="0"/>
      <w:divBdr>
        <w:top w:val="none" w:sz="0" w:space="0" w:color="auto"/>
        <w:left w:val="none" w:sz="0" w:space="0" w:color="auto"/>
        <w:bottom w:val="none" w:sz="0" w:space="0" w:color="auto"/>
        <w:right w:val="none" w:sz="0" w:space="0" w:color="auto"/>
      </w:divBdr>
    </w:div>
    <w:div w:id="681708854">
      <w:bodyDiv w:val="1"/>
      <w:marLeft w:val="0"/>
      <w:marRight w:val="0"/>
      <w:marTop w:val="0"/>
      <w:marBottom w:val="0"/>
      <w:divBdr>
        <w:top w:val="none" w:sz="0" w:space="0" w:color="auto"/>
        <w:left w:val="none" w:sz="0" w:space="0" w:color="auto"/>
        <w:bottom w:val="none" w:sz="0" w:space="0" w:color="auto"/>
        <w:right w:val="none" w:sz="0" w:space="0" w:color="auto"/>
      </w:divBdr>
    </w:div>
    <w:div w:id="681709321">
      <w:bodyDiv w:val="1"/>
      <w:marLeft w:val="0"/>
      <w:marRight w:val="0"/>
      <w:marTop w:val="0"/>
      <w:marBottom w:val="0"/>
      <w:divBdr>
        <w:top w:val="none" w:sz="0" w:space="0" w:color="auto"/>
        <w:left w:val="none" w:sz="0" w:space="0" w:color="auto"/>
        <w:bottom w:val="none" w:sz="0" w:space="0" w:color="auto"/>
        <w:right w:val="none" w:sz="0" w:space="0" w:color="auto"/>
      </w:divBdr>
    </w:div>
    <w:div w:id="681709909">
      <w:bodyDiv w:val="1"/>
      <w:marLeft w:val="0"/>
      <w:marRight w:val="0"/>
      <w:marTop w:val="0"/>
      <w:marBottom w:val="0"/>
      <w:divBdr>
        <w:top w:val="none" w:sz="0" w:space="0" w:color="auto"/>
        <w:left w:val="none" w:sz="0" w:space="0" w:color="auto"/>
        <w:bottom w:val="none" w:sz="0" w:space="0" w:color="auto"/>
        <w:right w:val="none" w:sz="0" w:space="0" w:color="auto"/>
      </w:divBdr>
    </w:div>
    <w:div w:id="681783822">
      <w:bodyDiv w:val="1"/>
      <w:marLeft w:val="0"/>
      <w:marRight w:val="0"/>
      <w:marTop w:val="0"/>
      <w:marBottom w:val="0"/>
      <w:divBdr>
        <w:top w:val="none" w:sz="0" w:space="0" w:color="auto"/>
        <w:left w:val="none" w:sz="0" w:space="0" w:color="auto"/>
        <w:bottom w:val="none" w:sz="0" w:space="0" w:color="auto"/>
        <w:right w:val="none" w:sz="0" w:space="0" w:color="auto"/>
      </w:divBdr>
    </w:div>
    <w:div w:id="681857073">
      <w:bodyDiv w:val="1"/>
      <w:marLeft w:val="0"/>
      <w:marRight w:val="0"/>
      <w:marTop w:val="0"/>
      <w:marBottom w:val="0"/>
      <w:divBdr>
        <w:top w:val="none" w:sz="0" w:space="0" w:color="auto"/>
        <w:left w:val="none" w:sz="0" w:space="0" w:color="auto"/>
        <w:bottom w:val="none" w:sz="0" w:space="0" w:color="auto"/>
        <w:right w:val="none" w:sz="0" w:space="0" w:color="auto"/>
      </w:divBdr>
    </w:div>
    <w:div w:id="681933851">
      <w:bodyDiv w:val="1"/>
      <w:marLeft w:val="0"/>
      <w:marRight w:val="0"/>
      <w:marTop w:val="0"/>
      <w:marBottom w:val="0"/>
      <w:divBdr>
        <w:top w:val="none" w:sz="0" w:space="0" w:color="auto"/>
        <w:left w:val="none" w:sz="0" w:space="0" w:color="auto"/>
        <w:bottom w:val="none" w:sz="0" w:space="0" w:color="auto"/>
        <w:right w:val="none" w:sz="0" w:space="0" w:color="auto"/>
      </w:divBdr>
    </w:div>
    <w:div w:id="681971921">
      <w:bodyDiv w:val="1"/>
      <w:marLeft w:val="0"/>
      <w:marRight w:val="0"/>
      <w:marTop w:val="0"/>
      <w:marBottom w:val="0"/>
      <w:divBdr>
        <w:top w:val="none" w:sz="0" w:space="0" w:color="auto"/>
        <w:left w:val="none" w:sz="0" w:space="0" w:color="auto"/>
        <w:bottom w:val="none" w:sz="0" w:space="0" w:color="auto"/>
        <w:right w:val="none" w:sz="0" w:space="0" w:color="auto"/>
      </w:divBdr>
    </w:div>
    <w:div w:id="681977442">
      <w:bodyDiv w:val="1"/>
      <w:marLeft w:val="0"/>
      <w:marRight w:val="0"/>
      <w:marTop w:val="0"/>
      <w:marBottom w:val="0"/>
      <w:divBdr>
        <w:top w:val="none" w:sz="0" w:space="0" w:color="auto"/>
        <w:left w:val="none" w:sz="0" w:space="0" w:color="auto"/>
        <w:bottom w:val="none" w:sz="0" w:space="0" w:color="auto"/>
        <w:right w:val="none" w:sz="0" w:space="0" w:color="auto"/>
      </w:divBdr>
    </w:div>
    <w:div w:id="681977581">
      <w:bodyDiv w:val="1"/>
      <w:marLeft w:val="0"/>
      <w:marRight w:val="0"/>
      <w:marTop w:val="0"/>
      <w:marBottom w:val="0"/>
      <w:divBdr>
        <w:top w:val="none" w:sz="0" w:space="0" w:color="auto"/>
        <w:left w:val="none" w:sz="0" w:space="0" w:color="auto"/>
        <w:bottom w:val="none" w:sz="0" w:space="0" w:color="auto"/>
        <w:right w:val="none" w:sz="0" w:space="0" w:color="auto"/>
      </w:divBdr>
    </w:div>
    <w:div w:id="681977744">
      <w:bodyDiv w:val="1"/>
      <w:marLeft w:val="0"/>
      <w:marRight w:val="0"/>
      <w:marTop w:val="0"/>
      <w:marBottom w:val="0"/>
      <w:divBdr>
        <w:top w:val="none" w:sz="0" w:space="0" w:color="auto"/>
        <w:left w:val="none" w:sz="0" w:space="0" w:color="auto"/>
        <w:bottom w:val="none" w:sz="0" w:space="0" w:color="auto"/>
        <w:right w:val="none" w:sz="0" w:space="0" w:color="auto"/>
      </w:divBdr>
    </w:div>
    <w:div w:id="681981094">
      <w:bodyDiv w:val="1"/>
      <w:marLeft w:val="0"/>
      <w:marRight w:val="0"/>
      <w:marTop w:val="0"/>
      <w:marBottom w:val="0"/>
      <w:divBdr>
        <w:top w:val="none" w:sz="0" w:space="0" w:color="auto"/>
        <w:left w:val="none" w:sz="0" w:space="0" w:color="auto"/>
        <w:bottom w:val="none" w:sz="0" w:space="0" w:color="auto"/>
        <w:right w:val="none" w:sz="0" w:space="0" w:color="auto"/>
      </w:divBdr>
    </w:div>
    <w:div w:id="681981162">
      <w:bodyDiv w:val="1"/>
      <w:marLeft w:val="0"/>
      <w:marRight w:val="0"/>
      <w:marTop w:val="0"/>
      <w:marBottom w:val="0"/>
      <w:divBdr>
        <w:top w:val="none" w:sz="0" w:space="0" w:color="auto"/>
        <w:left w:val="none" w:sz="0" w:space="0" w:color="auto"/>
        <w:bottom w:val="none" w:sz="0" w:space="0" w:color="auto"/>
        <w:right w:val="none" w:sz="0" w:space="0" w:color="auto"/>
      </w:divBdr>
    </w:div>
    <w:div w:id="682053450">
      <w:bodyDiv w:val="1"/>
      <w:marLeft w:val="0"/>
      <w:marRight w:val="0"/>
      <w:marTop w:val="0"/>
      <w:marBottom w:val="0"/>
      <w:divBdr>
        <w:top w:val="none" w:sz="0" w:space="0" w:color="auto"/>
        <w:left w:val="none" w:sz="0" w:space="0" w:color="auto"/>
        <w:bottom w:val="none" w:sz="0" w:space="0" w:color="auto"/>
        <w:right w:val="none" w:sz="0" w:space="0" w:color="auto"/>
      </w:divBdr>
    </w:div>
    <w:div w:id="682128172">
      <w:bodyDiv w:val="1"/>
      <w:marLeft w:val="0"/>
      <w:marRight w:val="0"/>
      <w:marTop w:val="0"/>
      <w:marBottom w:val="0"/>
      <w:divBdr>
        <w:top w:val="none" w:sz="0" w:space="0" w:color="auto"/>
        <w:left w:val="none" w:sz="0" w:space="0" w:color="auto"/>
        <w:bottom w:val="none" w:sz="0" w:space="0" w:color="auto"/>
        <w:right w:val="none" w:sz="0" w:space="0" w:color="auto"/>
      </w:divBdr>
    </w:div>
    <w:div w:id="682129692">
      <w:bodyDiv w:val="1"/>
      <w:marLeft w:val="0"/>
      <w:marRight w:val="0"/>
      <w:marTop w:val="0"/>
      <w:marBottom w:val="0"/>
      <w:divBdr>
        <w:top w:val="none" w:sz="0" w:space="0" w:color="auto"/>
        <w:left w:val="none" w:sz="0" w:space="0" w:color="auto"/>
        <w:bottom w:val="none" w:sz="0" w:space="0" w:color="auto"/>
        <w:right w:val="none" w:sz="0" w:space="0" w:color="auto"/>
      </w:divBdr>
    </w:div>
    <w:div w:id="682165455">
      <w:bodyDiv w:val="1"/>
      <w:marLeft w:val="0"/>
      <w:marRight w:val="0"/>
      <w:marTop w:val="0"/>
      <w:marBottom w:val="0"/>
      <w:divBdr>
        <w:top w:val="none" w:sz="0" w:space="0" w:color="auto"/>
        <w:left w:val="none" w:sz="0" w:space="0" w:color="auto"/>
        <w:bottom w:val="none" w:sz="0" w:space="0" w:color="auto"/>
        <w:right w:val="none" w:sz="0" w:space="0" w:color="auto"/>
      </w:divBdr>
    </w:div>
    <w:div w:id="682241472">
      <w:bodyDiv w:val="1"/>
      <w:marLeft w:val="0"/>
      <w:marRight w:val="0"/>
      <w:marTop w:val="0"/>
      <w:marBottom w:val="0"/>
      <w:divBdr>
        <w:top w:val="none" w:sz="0" w:space="0" w:color="auto"/>
        <w:left w:val="none" w:sz="0" w:space="0" w:color="auto"/>
        <w:bottom w:val="none" w:sz="0" w:space="0" w:color="auto"/>
        <w:right w:val="none" w:sz="0" w:space="0" w:color="auto"/>
      </w:divBdr>
    </w:div>
    <w:div w:id="682241766">
      <w:bodyDiv w:val="1"/>
      <w:marLeft w:val="0"/>
      <w:marRight w:val="0"/>
      <w:marTop w:val="0"/>
      <w:marBottom w:val="0"/>
      <w:divBdr>
        <w:top w:val="none" w:sz="0" w:space="0" w:color="auto"/>
        <w:left w:val="none" w:sz="0" w:space="0" w:color="auto"/>
        <w:bottom w:val="none" w:sz="0" w:space="0" w:color="auto"/>
        <w:right w:val="none" w:sz="0" w:space="0" w:color="auto"/>
      </w:divBdr>
    </w:div>
    <w:div w:id="682317276">
      <w:bodyDiv w:val="1"/>
      <w:marLeft w:val="0"/>
      <w:marRight w:val="0"/>
      <w:marTop w:val="0"/>
      <w:marBottom w:val="0"/>
      <w:divBdr>
        <w:top w:val="none" w:sz="0" w:space="0" w:color="auto"/>
        <w:left w:val="none" w:sz="0" w:space="0" w:color="auto"/>
        <w:bottom w:val="none" w:sz="0" w:space="0" w:color="auto"/>
        <w:right w:val="none" w:sz="0" w:space="0" w:color="auto"/>
      </w:divBdr>
    </w:div>
    <w:div w:id="682321061">
      <w:bodyDiv w:val="1"/>
      <w:marLeft w:val="0"/>
      <w:marRight w:val="0"/>
      <w:marTop w:val="0"/>
      <w:marBottom w:val="0"/>
      <w:divBdr>
        <w:top w:val="none" w:sz="0" w:space="0" w:color="auto"/>
        <w:left w:val="none" w:sz="0" w:space="0" w:color="auto"/>
        <w:bottom w:val="none" w:sz="0" w:space="0" w:color="auto"/>
        <w:right w:val="none" w:sz="0" w:space="0" w:color="auto"/>
      </w:divBdr>
    </w:div>
    <w:div w:id="682323970">
      <w:bodyDiv w:val="1"/>
      <w:marLeft w:val="0"/>
      <w:marRight w:val="0"/>
      <w:marTop w:val="0"/>
      <w:marBottom w:val="0"/>
      <w:divBdr>
        <w:top w:val="none" w:sz="0" w:space="0" w:color="auto"/>
        <w:left w:val="none" w:sz="0" w:space="0" w:color="auto"/>
        <w:bottom w:val="none" w:sz="0" w:space="0" w:color="auto"/>
        <w:right w:val="none" w:sz="0" w:space="0" w:color="auto"/>
      </w:divBdr>
    </w:div>
    <w:div w:id="682363367">
      <w:bodyDiv w:val="1"/>
      <w:marLeft w:val="0"/>
      <w:marRight w:val="0"/>
      <w:marTop w:val="0"/>
      <w:marBottom w:val="0"/>
      <w:divBdr>
        <w:top w:val="none" w:sz="0" w:space="0" w:color="auto"/>
        <w:left w:val="none" w:sz="0" w:space="0" w:color="auto"/>
        <w:bottom w:val="none" w:sz="0" w:space="0" w:color="auto"/>
        <w:right w:val="none" w:sz="0" w:space="0" w:color="auto"/>
      </w:divBdr>
    </w:div>
    <w:div w:id="682441398">
      <w:bodyDiv w:val="1"/>
      <w:marLeft w:val="0"/>
      <w:marRight w:val="0"/>
      <w:marTop w:val="0"/>
      <w:marBottom w:val="0"/>
      <w:divBdr>
        <w:top w:val="none" w:sz="0" w:space="0" w:color="auto"/>
        <w:left w:val="none" w:sz="0" w:space="0" w:color="auto"/>
        <w:bottom w:val="none" w:sz="0" w:space="0" w:color="auto"/>
        <w:right w:val="none" w:sz="0" w:space="0" w:color="auto"/>
      </w:divBdr>
    </w:div>
    <w:div w:id="682557779">
      <w:bodyDiv w:val="1"/>
      <w:marLeft w:val="0"/>
      <w:marRight w:val="0"/>
      <w:marTop w:val="0"/>
      <w:marBottom w:val="0"/>
      <w:divBdr>
        <w:top w:val="none" w:sz="0" w:space="0" w:color="auto"/>
        <w:left w:val="none" w:sz="0" w:space="0" w:color="auto"/>
        <w:bottom w:val="none" w:sz="0" w:space="0" w:color="auto"/>
        <w:right w:val="none" w:sz="0" w:space="0" w:color="auto"/>
      </w:divBdr>
    </w:div>
    <w:div w:id="682585468">
      <w:bodyDiv w:val="1"/>
      <w:marLeft w:val="0"/>
      <w:marRight w:val="0"/>
      <w:marTop w:val="0"/>
      <w:marBottom w:val="0"/>
      <w:divBdr>
        <w:top w:val="none" w:sz="0" w:space="0" w:color="auto"/>
        <w:left w:val="none" w:sz="0" w:space="0" w:color="auto"/>
        <w:bottom w:val="none" w:sz="0" w:space="0" w:color="auto"/>
        <w:right w:val="none" w:sz="0" w:space="0" w:color="auto"/>
      </w:divBdr>
    </w:div>
    <w:div w:id="682627265">
      <w:bodyDiv w:val="1"/>
      <w:marLeft w:val="0"/>
      <w:marRight w:val="0"/>
      <w:marTop w:val="0"/>
      <w:marBottom w:val="0"/>
      <w:divBdr>
        <w:top w:val="none" w:sz="0" w:space="0" w:color="auto"/>
        <w:left w:val="none" w:sz="0" w:space="0" w:color="auto"/>
        <w:bottom w:val="none" w:sz="0" w:space="0" w:color="auto"/>
        <w:right w:val="none" w:sz="0" w:space="0" w:color="auto"/>
      </w:divBdr>
    </w:div>
    <w:div w:id="682628428">
      <w:bodyDiv w:val="1"/>
      <w:marLeft w:val="0"/>
      <w:marRight w:val="0"/>
      <w:marTop w:val="0"/>
      <w:marBottom w:val="0"/>
      <w:divBdr>
        <w:top w:val="none" w:sz="0" w:space="0" w:color="auto"/>
        <w:left w:val="none" w:sz="0" w:space="0" w:color="auto"/>
        <w:bottom w:val="none" w:sz="0" w:space="0" w:color="auto"/>
        <w:right w:val="none" w:sz="0" w:space="0" w:color="auto"/>
      </w:divBdr>
    </w:div>
    <w:div w:id="682629148">
      <w:bodyDiv w:val="1"/>
      <w:marLeft w:val="0"/>
      <w:marRight w:val="0"/>
      <w:marTop w:val="0"/>
      <w:marBottom w:val="0"/>
      <w:divBdr>
        <w:top w:val="none" w:sz="0" w:space="0" w:color="auto"/>
        <w:left w:val="none" w:sz="0" w:space="0" w:color="auto"/>
        <w:bottom w:val="none" w:sz="0" w:space="0" w:color="auto"/>
        <w:right w:val="none" w:sz="0" w:space="0" w:color="auto"/>
      </w:divBdr>
    </w:div>
    <w:div w:id="682629425">
      <w:bodyDiv w:val="1"/>
      <w:marLeft w:val="0"/>
      <w:marRight w:val="0"/>
      <w:marTop w:val="0"/>
      <w:marBottom w:val="0"/>
      <w:divBdr>
        <w:top w:val="none" w:sz="0" w:space="0" w:color="auto"/>
        <w:left w:val="none" w:sz="0" w:space="0" w:color="auto"/>
        <w:bottom w:val="none" w:sz="0" w:space="0" w:color="auto"/>
        <w:right w:val="none" w:sz="0" w:space="0" w:color="auto"/>
      </w:divBdr>
    </w:div>
    <w:div w:id="682706451">
      <w:bodyDiv w:val="1"/>
      <w:marLeft w:val="0"/>
      <w:marRight w:val="0"/>
      <w:marTop w:val="0"/>
      <w:marBottom w:val="0"/>
      <w:divBdr>
        <w:top w:val="none" w:sz="0" w:space="0" w:color="auto"/>
        <w:left w:val="none" w:sz="0" w:space="0" w:color="auto"/>
        <w:bottom w:val="none" w:sz="0" w:space="0" w:color="auto"/>
        <w:right w:val="none" w:sz="0" w:space="0" w:color="auto"/>
      </w:divBdr>
    </w:div>
    <w:div w:id="682707500">
      <w:bodyDiv w:val="1"/>
      <w:marLeft w:val="0"/>
      <w:marRight w:val="0"/>
      <w:marTop w:val="0"/>
      <w:marBottom w:val="0"/>
      <w:divBdr>
        <w:top w:val="none" w:sz="0" w:space="0" w:color="auto"/>
        <w:left w:val="none" w:sz="0" w:space="0" w:color="auto"/>
        <w:bottom w:val="none" w:sz="0" w:space="0" w:color="auto"/>
        <w:right w:val="none" w:sz="0" w:space="0" w:color="auto"/>
      </w:divBdr>
    </w:div>
    <w:div w:id="682779883">
      <w:bodyDiv w:val="1"/>
      <w:marLeft w:val="0"/>
      <w:marRight w:val="0"/>
      <w:marTop w:val="0"/>
      <w:marBottom w:val="0"/>
      <w:divBdr>
        <w:top w:val="none" w:sz="0" w:space="0" w:color="auto"/>
        <w:left w:val="none" w:sz="0" w:space="0" w:color="auto"/>
        <w:bottom w:val="none" w:sz="0" w:space="0" w:color="auto"/>
        <w:right w:val="none" w:sz="0" w:space="0" w:color="auto"/>
      </w:divBdr>
    </w:div>
    <w:div w:id="682781209">
      <w:bodyDiv w:val="1"/>
      <w:marLeft w:val="0"/>
      <w:marRight w:val="0"/>
      <w:marTop w:val="0"/>
      <w:marBottom w:val="0"/>
      <w:divBdr>
        <w:top w:val="none" w:sz="0" w:space="0" w:color="auto"/>
        <w:left w:val="none" w:sz="0" w:space="0" w:color="auto"/>
        <w:bottom w:val="none" w:sz="0" w:space="0" w:color="auto"/>
        <w:right w:val="none" w:sz="0" w:space="0" w:color="auto"/>
      </w:divBdr>
    </w:div>
    <w:div w:id="682786391">
      <w:bodyDiv w:val="1"/>
      <w:marLeft w:val="0"/>
      <w:marRight w:val="0"/>
      <w:marTop w:val="0"/>
      <w:marBottom w:val="0"/>
      <w:divBdr>
        <w:top w:val="none" w:sz="0" w:space="0" w:color="auto"/>
        <w:left w:val="none" w:sz="0" w:space="0" w:color="auto"/>
        <w:bottom w:val="none" w:sz="0" w:space="0" w:color="auto"/>
        <w:right w:val="none" w:sz="0" w:space="0" w:color="auto"/>
      </w:divBdr>
    </w:div>
    <w:div w:id="682897550">
      <w:bodyDiv w:val="1"/>
      <w:marLeft w:val="0"/>
      <w:marRight w:val="0"/>
      <w:marTop w:val="0"/>
      <w:marBottom w:val="0"/>
      <w:divBdr>
        <w:top w:val="none" w:sz="0" w:space="0" w:color="auto"/>
        <w:left w:val="none" w:sz="0" w:space="0" w:color="auto"/>
        <w:bottom w:val="none" w:sz="0" w:space="0" w:color="auto"/>
        <w:right w:val="none" w:sz="0" w:space="0" w:color="auto"/>
      </w:divBdr>
    </w:div>
    <w:div w:id="682972123">
      <w:bodyDiv w:val="1"/>
      <w:marLeft w:val="0"/>
      <w:marRight w:val="0"/>
      <w:marTop w:val="0"/>
      <w:marBottom w:val="0"/>
      <w:divBdr>
        <w:top w:val="none" w:sz="0" w:space="0" w:color="auto"/>
        <w:left w:val="none" w:sz="0" w:space="0" w:color="auto"/>
        <w:bottom w:val="none" w:sz="0" w:space="0" w:color="auto"/>
        <w:right w:val="none" w:sz="0" w:space="0" w:color="auto"/>
      </w:divBdr>
    </w:div>
    <w:div w:id="682977703">
      <w:bodyDiv w:val="1"/>
      <w:marLeft w:val="0"/>
      <w:marRight w:val="0"/>
      <w:marTop w:val="0"/>
      <w:marBottom w:val="0"/>
      <w:divBdr>
        <w:top w:val="none" w:sz="0" w:space="0" w:color="auto"/>
        <w:left w:val="none" w:sz="0" w:space="0" w:color="auto"/>
        <w:bottom w:val="none" w:sz="0" w:space="0" w:color="auto"/>
        <w:right w:val="none" w:sz="0" w:space="0" w:color="auto"/>
      </w:divBdr>
    </w:div>
    <w:div w:id="683020750">
      <w:bodyDiv w:val="1"/>
      <w:marLeft w:val="0"/>
      <w:marRight w:val="0"/>
      <w:marTop w:val="0"/>
      <w:marBottom w:val="0"/>
      <w:divBdr>
        <w:top w:val="none" w:sz="0" w:space="0" w:color="auto"/>
        <w:left w:val="none" w:sz="0" w:space="0" w:color="auto"/>
        <w:bottom w:val="none" w:sz="0" w:space="0" w:color="auto"/>
        <w:right w:val="none" w:sz="0" w:space="0" w:color="auto"/>
      </w:divBdr>
    </w:div>
    <w:div w:id="683021332">
      <w:bodyDiv w:val="1"/>
      <w:marLeft w:val="0"/>
      <w:marRight w:val="0"/>
      <w:marTop w:val="0"/>
      <w:marBottom w:val="0"/>
      <w:divBdr>
        <w:top w:val="none" w:sz="0" w:space="0" w:color="auto"/>
        <w:left w:val="none" w:sz="0" w:space="0" w:color="auto"/>
        <w:bottom w:val="none" w:sz="0" w:space="0" w:color="auto"/>
        <w:right w:val="none" w:sz="0" w:space="0" w:color="auto"/>
      </w:divBdr>
    </w:div>
    <w:div w:id="683046971">
      <w:bodyDiv w:val="1"/>
      <w:marLeft w:val="0"/>
      <w:marRight w:val="0"/>
      <w:marTop w:val="0"/>
      <w:marBottom w:val="0"/>
      <w:divBdr>
        <w:top w:val="none" w:sz="0" w:space="0" w:color="auto"/>
        <w:left w:val="none" w:sz="0" w:space="0" w:color="auto"/>
        <w:bottom w:val="none" w:sz="0" w:space="0" w:color="auto"/>
        <w:right w:val="none" w:sz="0" w:space="0" w:color="auto"/>
      </w:divBdr>
    </w:div>
    <w:div w:id="683047937">
      <w:bodyDiv w:val="1"/>
      <w:marLeft w:val="0"/>
      <w:marRight w:val="0"/>
      <w:marTop w:val="0"/>
      <w:marBottom w:val="0"/>
      <w:divBdr>
        <w:top w:val="none" w:sz="0" w:space="0" w:color="auto"/>
        <w:left w:val="none" w:sz="0" w:space="0" w:color="auto"/>
        <w:bottom w:val="none" w:sz="0" w:space="0" w:color="auto"/>
        <w:right w:val="none" w:sz="0" w:space="0" w:color="auto"/>
      </w:divBdr>
    </w:div>
    <w:div w:id="683090082">
      <w:bodyDiv w:val="1"/>
      <w:marLeft w:val="0"/>
      <w:marRight w:val="0"/>
      <w:marTop w:val="0"/>
      <w:marBottom w:val="0"/>
      <w:divBdr>
        <w:top w:val="none" w:sz="0" w:space="0" w:color="auto"/>
        <w:left w:val="none" w:sz="0" w:space="0" w:color="auto"/>
        <w:bottom w:val="none" w:sz="0" w:space="0" w:color="auto"/>
        <w:right w:val="none" w:sz="0" w:space="0" w:color="auto"/>
      </w:divBdr>
    </w:div>
    <w:div w:id="683097885">
      <w:bodyDiv w:val="1"/>
      <w:marLeft w:val="0"/>
      <w:marRight w:val="0"/>
      <w:marTop w:val="0"/>
      <w:marBottom w:val="0"/>
      <w:divBdr>
        <w:top w:val="none" w:sz="0" w:space="0" w:color="auto"/>
        <w:left w:val="none" w:sz="0" w:space="0" w:color="auto"/>
        <w:bottom w:val="none" w:sz="0" w:space="0" w:color="auto"/>
        <w:right w:val="none" w:sz="0" w:space="0" w:color="auto"/>
      </w:divBdr>
    </w:div>
    <w:div w:id="683283117">
      <w:bodyDiv w:val="1"/>
      <w:marLeft w:val="0"/>
      <w:marRight w:val="0"/>
      <w:marTop w:val="0"/>
      <w:marBottom w:val="0"/>
      <w:divBdr>
        <w:top w:val="none" w:sz="0" w:space="0" w:color="auto"/>
        <w:left w:val="none" w:sz="0" w:space="0" w:color="auto"/>
        <w:bottom w:val="none" w:sz="0" w:space="0" w:color="auto"/>
        <w:right w:val="none" w:sz="0" w:space="0" w:color="auto"/>
      </w:divBdr>
    </w:div>
    <w:div w:id="683289692">
      <w:bodyDiv w:val="1"/>
      <w:marLeft w:val="0"/>
      <w:marRight w:val="0"/>
      <w:marTop w:val="0"/>
      <w:marBottom w:val="0"/>
      <w:divBdr>
        <w:top w:val="none" w:sz="0" w:space="0" w:color="auto"/>
        <w:left w:val="none" w:sz="0" w:space="0" w:color="auto"/>
        <w:bottom w:val="none" w:sz="0" w:space="0" w:color="auto"/>
        <w:right w:val="none" w:sz="0" w:space="0" w:color="auto"/>
      </w:divBdr>
    </w:div>
    <w:div w:id="683290786">
      <w:bodyDiv w:val="1"/>
      <w:marLeft w:val="0"/>
      <w:marRight w:val="0"/>
      <w:marTop w:val="0"/>
      <w:marBottom w:val="0"/>
      <w:divBdr>
        <w:top w:val="none" w:sz="0" w:space="0" w:color="auto"/>
        <w:left w:val="none" w:sz="0" w:space="0" w:color="auto"/>
        <w:bottom w:val="none" w:sz="0" w:space="0" w:color="auto"/>
        <w:right w:val="none" w:sz="0" w:space="0" w:color="auto"/>
      </w:divBdr>
    </w:div>
    <w:div w:id="683362370">
      <w:bodyDiv w:val="1"/>
      <w:marLeft w:val="0"/>
      <w:marRight w:val="0"/>
      <w:marTop w:val="0"/>
      <w:marBottom w:val="0"/>
      <w:divBdr>
        <w:top w:val="none" w:sz="0" w:space="0" w:color="auto"/>
        <w:left w:val="none" w:sz="0" w:space="0" w:color="auto"/>
        <w:bottom w:val="none" w:sz="0" w:space="0" w:color="auto"/>
        <w:right w:val="none" w:sz="0" w:space="0" w:color="auto"/>
      </w:divBdr>
    </w:div>
    <w:div w:id="683363649">
      <w:bodyDiv w:val="1"/>
      <w:marLeft w:val="0"/>
      <w:marRight w:val="0"/>
      <w:marTop w:val="0"/>
      <w:marBottom w:val="0"/>
      <w:divBdr>
        <w:top w:val="none" w:sz="0" w:space="0" w:color="auto"/>
        <w:left w:val="none" w:sz="0" w:space="0" w:color="auto"/>
        <w:bottom w:val="none" w:sz="0" w:space="0" w:color="auto"/>
        <w:right w:val="none" w:sz="0" w:space="0" w:color="auto"/>
      </w:divBdr>
    </w:div>
    <w:div w:id="683436874">
      <w:bodyDiv w:val="1"/>
      <w:marLeft w:val="0"/>
      <w:marRight w:val="0"/>
      <w:marTop w:val="0"/>
      <w:marBottom w:val="0"/>
      <w:divBdr>
        <w:top w:val="none" w:sz="0" w:space="0" w:color="auto"/>
        <w:left w:val="none" w:sz="0" w:space="0" w:color="auto"/>
        <w:bottom w:val="none" w:sz="0" w:space="0" w:color="auto"/>
        <w:right w:val="none" w:sz="0" w:space="0" w:color="auto"/>
      </w:divBdr>
    </w:div>
    <w:div w:id="683437499">
      <w:bodyDiv w:val="1"/>
      <w:marLeft w:val="0"/>
      <w:marRight w:val="0"/>
      <w:marTop w:val="0"/>
      <w:marBottom w:val="0"/>
      <w:divBdr>
        <w:top w:val="none" w:sz="0" w:space="0" w:color="auto"/>
        <w:left w:val="none" w:sz="0" w:space="0" w:color="auto"/>
        <w:bottom w:val="none" w:sz="0" w:space="0" w:color="auto"/>
        <w:right w:val="none" w:sz="0" w:space="0" w:color="auto"/>
      </w:divBdr>
    </w:div>
    <w:div w:id="683441899">
      <w:bodyDiv w:val="1"/>
      <w:marLeft w:val="0"/>
      <w:marRight w:val="0"/>
      <w:marTop w:val="0"/>
      <w:marBottom w:val="0"/>
      <w:divBdr>
        <w:top w:val="none" w:sz="0" w:space="0" w:color="auto"/>
        <w:left w:val="none" w:sz="0" w:space="0" w:color="auto"/>
        <w:bottom w:val="none" w:sz="0" w:space="0" w:color="auto"/>
        <w:right w:val="none" w:sz="0" w:space="0" w:color="auto"/>
      </w:divBdr>
    </w:div>
    <w:div w:id="683478009">
      <w:bodyDiv w:val="1"/>
      <w:marLeft w:val="0"/>
      <w:marRight w:val="0"/>
      <w:marTop w:val="0"/>
      <w:marBottom w:val="0"/>
      <w:divBdr>
        <w:top w:val="none" w:sz="0" w:space="0" w:color="auto"/>
        <w:left w:val="none" w:sz="0" w:space="0" w:color="auto"/>
        <w:bottom w:val="none" w:sz="0" w:space="0" w:color="auto"/>
        <w:right w:val="none" w:sz="0" w:space="0" w:color="auto"/>
      </w:divBdr>
    </w:div>
    <w:div w:id="683481386">
      <w:bodyDiv w:val="1"/>
      <w:marLeft w:val="0"/>
      <w:marRight w:val="0"/>
      <w:marTop w:val="0"/>
      <w:marBottom w:val="0"/>
      <w:divBdr>
        <w:top w:val="none" w:sz="0" w:space="0" w:color="auto"/>
        <w:left w:val="none" w:sz="0" w:space="0" w:color="auto"/>
        <w:bottom w:val="none" w:sz="0" w:space="0" w:color="auto"/>
        <w:right w:val="none" w:sz="0" w:space="0" w:color="auto"/>
      </w:divBdr>
    </w:div>
    <w:div w:id="683551329">
      <w:bodyDiv w:val="1"/>
      <w:marLeft w:val="0"/>
      <w:marRight w:val="0"/>
      <w:marTop w:val="0"/>
      <w:marBottom w:val="0"/>
      <w:divBdr>
        <w:top w:val="none" w:sz="0" w:space="0" w:color="auto"/>
        <w:left w:val="none" w:sz="0" w:space="0" w:color="auto"/>
        <w:bottom w:val="none" w:sz="0" w:space="0" w:color="auto"/>
        <w:right w:val="none" w:sz="0" w:space="0" w:color="auto"/>
      </w:divBdr>
    </w:div>
    <w:div w:id="683552141">
      <w:bodyDiv w:val="1"/>
      <w:marLeft w:val="0"/>
      <w:marRight w:val="0"/>
      <w:marTop w:val="0"/>
      <w:marBottom w:val="0"/>
      <w:divBdr>
        <w:top w:val="none" w:sz="0" w:space="0" w:color="auto"/>
        <w:left w:val="none" w:sz="0" w:space="0" w:color="auto"/>
        <w:bottom w:val="none" w:sz="0" w:space="0" w:color="auto"/>
        <w:right w:val="none" w:sz="0" w:space="0" w:color="auto"/>
      </w:divBdr>
    </w:div>
    <w:div w:id="683552526">
      <w:bodyDiv w:val="1"/>
      <w:marLeft w:val="0"/>
      <w:marRight w:val="0"/>
      <w:marTop w:val="0"/>
      <w:marBottom w:val="0"/>
      <w:divBdr>
        <w:top w:val="none" w:sz="0" w:space="0" w:color="auto"/>
        <w:left w:val="none" w:sz="0" w:space="0" w:color="auto"/>
        <w:bottom w:val="none" w:sz="0" w:space="0" w:color="auto"/>
        <w:right w:val="none" w:sz="0" w:space="0" w:color="auto"/>
      </w:divBdr>
    </w:div>
    <w:div w:id="683555041">
      <w:bodyDiv w:val="1"/>
      <w:marLeft w:val="0"/>
      <w:marRight w:val="0"/>
      <w:marTop w:val="0"/>
      <w:marBottom w:val="0"/>
      <w:divBdr>
        <w:top w:val="none" w:sz="0" w:space="0" w:color="auto"/>
        <w:left w:val="none" w:sz="0" w:space="0" w:color="auto"/>
        <w:bottom w:val="none" w:sz="0" w:space="0" w:color="auto"/>
        <w:right w:val="none" w:sz="0" w:space="0" w:color="auto"/>
      </w:divBdr>
    </w:div>
    <w:div w:id="683555784">
      <w:bodyDiv w:val="1"/>
      <w:marLeft w:val="0"/>
      <w:marRight w:val="0"/>
      <w:marTop w:val="0"/>
      <w:marBottom w:val="0"/>
      <w:divBdr>
        <w:top w:val="none" w:sz="0" w:space="0" w:color="auto"/>
        <w:left w:val="none" w:sz="0" w:space="0" w:color="auto"/>
        <w:bottom w:val="none" w:sz="0" w:space="0" w:color="auto"/>
        <w:right w:val="none" w:sz="0" w:space="0" w:color="auto"/>
      </w:divBdr>
    </w:div>
    <w:div w:id="683556433">
      <w:bodyDiv w:val="1"/>
      <w:marLeft w:val="0"/>
      <w:marRight w:val="0"/>
      <w:marTop w:val="0"/>
      <w:marBottom w:val="0"/>
      <w:divBdr>
        <w:top w:val="none" w:sz="0" w:space="0" w:color="auto"/>
        <w:left w:val="none" w:sz="0" w:space="0" w:color="auto"/>
        <w:bottom w:val="none" w:sz="0" w:space="0" w:color="auto"/>
        <w:right w:val="none" w:sz="0" w:space="0" w:color="auto"/>
      </w:divBdr>
    </w:div>
    <w:div w:id="683557073">
      <w:bodyDiv w:val="1"/>
      <w:marLeft w:val="0"/>
      <w:marRight w:val="0"/>
      <w:marTop w:val="0"/>
      <w:marBottom w:val="0"/>
      <w:divBdr>
        <w:top w:val="none" w:sz="0" w:space="0" w:color="auto"/>
        <w:left w:val="none" w:sz="0" w:space="0" w:color="auto"/>
        <w:bottom w:val="none" w:sz="0" w:space="0" w:color="auto"/>
        <w:right w:val="none" w:sz="0" w:space="0" w:color="auto"/>
      </w:divBdr>
    </w:div>
    <w:div w:id="683559541">
      <w:bodyDiv w:val="1"/>
      <w:marLeft w:val="0"/>
      <w:marRight w:val="0"/>
      <w:marTop w:val="0"/>
      <w:marBottom w:val="0"/>
      <w:divBdr>
        <w:top w:val="none" w:sz="0" w:space="0" w:color="auto"/>
        <w:left w:val="none" w:sz="0" w:space="0" w:color="auto"/>
        <w:bottom w:val="none" w:sz="0" w:space="0" w:color="auto"/>
        <w:right w:val="none" w:sz="0" w:space="0" w:color="auto"/>
      </w:divBdr>
    </w:div>
    <w:div w:id="683560587">
      <w:bodyDiv w:val="1"/>
      <w:marLeft w:val="0"/>
      <w:marRight w:val="0"/>
      <w:marTop w:val="0"/>
      <w:marBottom w:val="0"/>
      <w:divBdr>
        <w:top w:val="none" w:sz="0" w:space="0" w:color="auto"/>
        <w:left w:val="none" w:sz="0" w:space="0" w:color="auto"/>
        <w:bottom w:val="none" w:sz="0" w:space="0" w:color="auto"/>
        <w:right w:val="none" w:sz="0" w:space="0" w:color="auto"/>
      </w:divBdr>
    </w:div>
    <w:div w:id="683626486">
      <w:bodyDiv w:val="1"/>
      <w:marLeft w:val="0"/>
      <w:marRight w:val="0"/>
      <w:marTop w:val="0"/>
      <w:marBottom w:val="0"/>
      <w:divBdr>
        <w:top w:val="none" w:sz="0" w:space="0" w:color="auto"/>
        <w:left w:val="none" w:sz="0" w:space="0" w:color="auto"/>
        <w:bottom w:val="none" w:sz="0" w:space="0" w:color="auto"/>
        <w:right w:val="none" w:sz="0" w:space="0" w:color="auto"/>
      </w:divBdr>
    </w:div>
    <w:div w:id="683635765">
      <w:bodyDiv w:val="1"/>
      <w:marLeft w:val="0"/>
      <w:marRight w:val="0"/>
      <w:marTop w:val="0"/>
      <w:marBottom w:val="0"/>
      <w:divBdr>
        <w:top w:val="none" w:sz="0" w:space="0" w:color="auto"/>
        <w:left w:val="none" w:sz="0" w:space="0" w:color="auto"/>
        <w:bottom w:val="none" w:sz="0" w:space="0" w:color="auto"/>
        <w:right w:val="none" w:sz="0" w:space="0" w:color="auto"/>
      </w:divBdr>
    </w:div>
    <w:div w:id="683675371">
      <w:bodyDiv w:val="1"/>
      <w:marLeft w:val="0"/>
      <w:marRight w:val="0"/>
      <w:marTop w:val="0"/>
      <w:marBottom w:val="0"/>
      <w:divBdr>
        <w:top w:val="none" w:sz="0" w:space="0" w:color="auto"/>
        <w:left w:val="none" w:sz="0" w:space="0" w:color="auto"/>
        <w:bottom w:val="none" w:sz="0" w:space="0" w:color="auto"/>
        <w:right w:val="none" w:sz="0" w:space="0" w:color="auto"/>
      </w:divBdr>
    </w:div>
    <w:div w:id="683701965">
      <w:bodyDiv w:val="1"/>
      <w:marLeft w:val="0"/>
      <w:marRight w:val="0"/>
      <w:marTop w:val="0"/>
      <w:marBottom w:val="0"/>
      <w:divBdr>
        <w:top w:val="none" w:sz="0" w:space="0" w:color="auto"/>
        <w:left w:val="none" w:sz="0" w:space="0" w:color="auto"/>
        <w:bottom w:val="none" w:sz="0" w:space="0" w:color="auto"/>
        <w:right w:val="none" w:sz="0" w:space="0" w:color="auto"/>
      </w:divBdr>
    </w:div>
    <w:div w:id="683703445">
      <w:bodyDiv w:val="1"/>
      <w:marLeft w:val="0"/>
      <w:marRight w:val="0"/>
      <w:marTop w:val="0"/>
      <w:marBottom w:val="0"/>
      <w:divBdr>
        <w:top w:val="none" w:sz="0" w:space="0" w:color="auto"/>
        <w:left w:val="none" w:sz="0" w:space="0" w:color="auto"/>
        <w:bottom w:val="none" w:sz="0" w:space="0" w:color="auto"/>
        <w:right w:val="none" w:sz="0" w:space="0" w:color="auto"/>
      </w:divBdr>
    </w:div>
    <w:div w:id="683704019">
      <w:bodyDiv w:val="1"/>
      <w:marLeft w:val="0"/>
      <w:marRight w:val="0"/>
      <w:marTop w:val="0"/>
      <w:marBottom w:val="0"/>
      <w:divBdr>
        <w:top w:val="none" w:sz="0" w:space="0" w:color="auto"/>
        <w:left w:val="none" w:sz="0" w:space="0" w:color="auto"/>
        <w:bottom w:val="none" w:sz="0" w:space="0" w:color="auto"/>
        <w:right w:val="none" w:sz="0" w:space="0" w:color="auto"/>
      </w:divBdr>
    </w:div>
    <w:div w:id="683824434">
      <w:bodyDiv w:val="1"/>
      <w:marLeft w:val="0"/>
      <w:marRight w:val="0"/>
      <w:marTop w:val="0"/>
      <w:marBottom w:val="0"/>
      <w:divBdr>
        <w:top w:val="none" w:sz="0" w:space="0" w:color="auto"/>
        <w:left w:val="none" w:sz="0" w:space="0" w:color="auto"/>
        <w:bottom w:val="none" w:sz="0" w:space="0" w:color="auto"/>
        <w:right w:val="none" w:sz="0" w:space="0" w:color="auto"/>
      </w:divBdr>
    </w:div>
    <w:div w:id="683825902">
      <w:bodyDiv w:val="1"/>
      <w:marLeft w:val="0"/>
      <w:marRight w:val="0"/>
      <w:marTop w:val="0"/>
      <w:marBottom w:val="0"/>
      <w:divBdr>
        <w:top w:val="none" w:sz="0" w:space="0" w:color="auto"/>
        <w:left w:val="none" w:sz="0" w:space="0" w:color="auto"/>
        <w:bottom w:val="none" w:sz="0" w:space="0" w:color="auto"/>
        <w:right w:val="none" w:sz="0" w:space="0" w:color="auto"/>
      </w:divBdr>
    </w:div>
    <w:div w:id="683827696">
      <w:bodyDiv w:val="1"/>
      <w:marLeft w:val="0"/>
      <w:marRight w:val="0"/>
      <w:marTop w:val="0"/>
      <w:marBottom w:val="0"/>
      <w:divBdr>
        <w:top w:val="none" w:sz="0" w:space="0" w:color="auto"/>
        <w:left w:val="none" w:sz="0" w:space="0" w:color="auto"/>
        <w:bottom w:val="none" w:sz="0" w:space="0" w:color="auto"/>
        <w:right w:val="none" w:sz="0" w:space="0" w:color="auto"/>
      </w:divBdr>
    </w:div>
    <w:div w:id="684094467">
      <w:bodyDiv w:val="1"/>
      <w:marLeft w:val="0"/>
      <w:marRight w:val="0"/>
      <w:marTop w:val="0"/>
      <w:marBottom w:val="0"/>
      <w:divBdr>
        <w:top w:val="none" w:sz="0" w:space="0" w:color="auto"/>
        <w:left w:val="none" w:sz="0" w:space="0" w:color="auto"/>
        <w:bottom w:val="none" w:sz="0" w:space="0" w:color="auto"/>
        <w:right w:val="none" w:sz="0" w:space="0" w:color="auto"/>
      </w:divBdr>
    </w:div>
    <w:div w:id="684096836">
      <w:bodyDiv w:val="1"/>
      <w:marLeft w:val="0"/>
      <w:marRight w:val="0"/>
      <w:marTop w:val="0"/>
      <w:marBottom w:val="0"/>
      <w:divBdr>
        <w:top w:val="none" w:sz="0" w:space="0" w:color="auto"/>
        <w:left w:val="none" w:sz="0" w:space="0" w:color="auto"/>
        <w:bottom w:val="none" w:sz="0" w:space="0" w:color="auto"/>
        <w:right w:val="none" w:sz="0" w:space="0" w:color="auto"/>
      </w:divBdr>
    </w:div>
    <w:div w:id="684133264">
      <w:bodyDiv w:val="1"/>
      <w:marLeft w:val="0"/>
      <w:marRight w:val="0"/>
      <w:marTop w:val="0"/>
      <w:marBottom w:val="0"/>
      <w:divBdr>
        <w:top w:val="none" w:sz="0" w:space="0" w:color="auto"/>
        <w:left w:val="none" w:sz="0" w:space="0" w:color="auto"/>
        <w:bottom w:val="none" w:sz="0" w:space="0" w:color="auto"/>
        <w:right w:val="none" w:sz="0" w:space="0" w:color="auto"/>
      </w:divBdr>
    </w:div>
    <w:div w:id="684282929">
      <w:bodyDiv w:val="1"/>
      <w:marLeft w:val="0"/>
      <w:marRight w:val="0"/>
      <w:marTop w:val="0"/>
      <w:marBottom w:val="0"/>
      <w:divBdr>
        <w:top w:val="none" w:sz="0" w:space="0" w:color="auto"/>
        <w:left w:val="none" w:sz="0" w:space="0" w:color="auto"/>
        <w:bottom w:val="none" w:sz="0" w:space="0" w:color="auto"/>
        <w:right w:val="none" w:sz="0" w:space="0" w:color="auto"/>
      </w:divBdr>
    </w:div>
    <w:div w:id="684284859">
      <w:bodyDiv w:val="1"/>
      <w:marLeft w:val="0"/>
      <w:marRight w:val="0"/>
      <w:marTop w:val="0"/>
      <w:marBottom w:val="0"/>
      <w:divBdr>
        <w:top w:val="none" w:sz="0" w:space="0" w:color="auto"/>
        <w:left w:val="none" w:sz="0" w:space="0" w:color="auto"/>
        <w:bottom w:val="none" w:sz="0" w:space="0" w:color="auto"/>
        <w:right w:val="none" w:sz="0" w:space="0" w:color="auto"/>
      </w:divBdr>
    </w:div>
    <w:div w:id="684287014">
      <w:bodyDiv w:val="1"/>
      <w:marLeft w:val="0"/>
      <w:marRight w:val="0"/>
      <w:marTop w:val="0"/>
      <w:marBottom w:val="0"/>
      <w:divBdr>
        <w:top w:val="none" w:sz="0" w:space="0" w:color="auto"/>
        <w:left w:val="none" w:sz="0" w:space="0" w:color="auto"/>
        <w:bottom w:val="none" w:sz="0" w:space="0" w:color="auto"/>
        <w:right w:val="none" w:sz="0" w:space="0" w:color="auto"/>
      </w:divBdr>
    </w:div>
    <w:div w:id="684288762">
      <w:bodyDiv w:val="1"/>
      <w:marLeft w:val="0"/>
      <w:marRight w:val="0"/>
      <w:marTop w:val="0"/>
      <w:marBottom w:val="0"/>
      <w:divBdr>
        <w:top w:val="none" w:sz="0" w:space="0" w:color="auto"/>
        <w:left w:val="none" w:sz="0" w:space="0" w:color="auto"/>
        <w:bottom w:val="none" w:sz="0" w:space="0" w:color="auto"/>
        <w:right w:val="none" w:sz="0" w:space="0" w:color="auto"/>
      </w:divBdr>
    </w:div>
    <w:div w:id="684332217">
      <w:bodyDiv w:val="1"/>
      <w:marLeft w:val="0"/>
      <w:marRight w:val="0"/>
      <w:marTop w:val="0"/>
      <w:marBottom w:val="0"/>
      <w:divBdr>
        <w:top w:val="none" w:sz="0" w:space="0" w:color="auto"/>
        <w:left w:val="none" w:sz="0" w:space="0" w:color="auto"/>
        <w:bottom w:val="none" w:sz="0" w:space="0" w:color="auto"/>
        <w:right w:val="none" w:sz="0" w:space="0" w:color="auto"/>
      </w:divBdr>
    </w:div>
    <w:div w:id="684358268">
      <w:bodyDiv w:val="1"/>
      <w:marLeft w:val="0"/>
      <w:marRight w:val="0"/>
      <w:marTop w:val="0"/>
      <w:marBottom w:val="0"/>
      <w:divBdr>
        <w:top w:val="none" w:sz="0" w:space="0" w:color="auto"/>
        <w:left w:val="none" w:sz="0" w:space="0" w:color="auto"/>
        <w:bottom w:val="none" w:sz="0" w:space="0" w:color="auto"/>
        <w:right w:val="none" w:sz="0" w:space="0" w:color="auto"/>
      </w:divBdr>
    </w:div>
    <w:div w:id="684358967">
      <w:bodyDiv w:val="1"/>
      <w:marLeft w:val="0"/>
      <w:marRight w:val="0"/>
      <w:marTop w:val="0"/>
      <w:marBottom w:val="0"/>
      <w:divBdr>
        <w:top w:val="none" w:sz="0" w:space="0" w:color="auto"/>
        <w:left w:val="none" w:sz="0" w:space="0" w:color="auto"/>
        <w:bottom w:val="none" w:sz="0" w:space="0" w:color="auto"/>
        <w:right w:val="none" w:sz="0" w:space="0" w:color="auto"/>
      </w:divBdr>
    </w:div>
    <w:div w:id="684359318">
      <w:bodyDiv w:val="1"/>
      <w:marLeft w:val="0"/>
      <w:marRight w:val="0"/>
      <w:marTop w:val="0"/>
      <w:marBottom w:val="0"/>
      <w:divBdr>
        <w:top w:val="none" w:sz="0" w:space="0" w:color="auto"/>
        <w:left w:val="none" w:sz="0" w:space="0" w:color="auto"/>
        <w:bottom w:val="none" w:sz="0" w:space="0" w:color="auto"/>
        <w:right w:val="none" w:sz="0" w:space="0" w:color="auto"/>
      </w:divBdr>
    </w:div>
    <w:div w:id="684400200">
      <w:bodyDiv w:val="1"/>
      <w:marLeft w:val="0"/>
      <w:marRight w:val="0"/>
      <w:marTop w:val="0"/>
      <w:marBottom w:val="0"/>
      <w:divBdr>
        <w:top w:val="none" w:sz="0" w:space="0" w:color="auto"/>
        <w:left w:val="none" w:sz="0" w:space="0" w:color="auto"/>
        <w:bottom w:val="none" w:sz="0" w:space="0" w:color="auto"/>
        <w:right w:val="none" w:sz="0" w:space="0" w:color="auto"/>
      </w:divBdr>
    </w:div>
    <w:div w:id="684600335">
      <w:bodyDiv w:val="1"/>
      <w:marLeft w:val="0"/>
      <w:marRight w:val="0"/>
      <w:marTop w:val="0"/>
      <w:marBottom w:val="0"/>
      <w:divBdr>
        <w:top w:val="none" w:sz="0" w:space="0" w:color="auto"/>
        <w:left w:val="none" w:sz="0" w:space="0" w:color="auto"/>
        <w:bottom w:val="none" w:sz="0" w:space="0" w:color="auto"/>
        <w:right w:val="none" w:sz="0" w:space="0" w:color="auto"/>
      </w:divBdr>
    </w:div>
    <w:div w:id="684675717">
      <w:bodyDiv w:val="1"/>
      <w:marLeft w:val="0"/>
      <w:marRight w:val="0"/>
      <w:marTop w:val="0"/>
      <w:marBottom w:val="0"/>
      <w:divBdr>
        <w:top w:val="none" w:sz="0" w:space="0" w:color="auto"/>
        <w:left w:val="none" w:sz="0" w:space="0" w:color="auto"/>
        <w:bottom w:val="none" w:sz="0" w:space="0" w:color="auto"/>
        <w:right w:val="none" w:sz="0" w:space="0" w:color="auto"/>
      </w:divBdr>
    </w:div>
    <w:div w:id="684744153">
      <w:bodyDiv w:val="1"/>
      <w:marLeft w:val="0"/>
      <w:marRight w:val="0"/>
      <w:marTop w:val="0"/>
      <w:marBottom w:val="0"/>
      <w:divBdr>
        <w:top w:val="none" w:sz="0" w:space="0" w:color="auto"/>
        <w:left w:val="none" w:sz="0" w:space="0" w:color="auto"/>
        <w:bottom w:val="none" w:sz="0" w:space="0" w:color="auto"/>
        <w:right w:val="none" w:sz="0" w:space="0" w:color="auto"/>
      </w:divBdr>
    </w:div>
    <w:div w:id="684745561">
      <w:bodyDiv w:val="1"/>
      <w:marLeft w:val="0"/>
      <w:marRight w:val="0"/>
      <w:marTop w:val="0"/>
      <w:marBottom w:val="0"/>
      <w:divBdr>
        <w:top w:val="none" w:sz="0" w:space="0" w:color="auto"/>
        <w:left w:val="none" w:sz="0" w:space="0" w:color="auto"/>
        <w:bottom w:val="none" w:sz="0" w:space="0" w:color="auto"/>
        <w:right w:val="none" w:sz="0" w:space="0" w:color="auto"/>
      </w:divBdr>
    </w:div>
    <w:div w:id="684746064">
      <w:bodyDiv w:val="1"/>
      <w:marLeft w:val="0"/>
      <w:marRight w:val="0"/>
      <w:marTop w:val="0"/>
      <w:marBottom w:val="0"/>
      <w:divBdr>
        <w:top w:val="none" w:sz="0" w:space="0" w:color="auto"/>
        <w:left w:val="none" w:sz="0" w:space="0" w:color="auto"/>
        <w:bottom w:val="none" w:sz="0" w:space="0" w:color="auto"/>
        <w:right w:val="none" w:sz="0" w:space="0" w:color="auto"/>
      </w:divBdr>
    </w:div>
    <w:div w:id="684746944">
      <w:bodyDiv w:val="1"/>
      <w:marLeft w:val="0"/>
      <w:marRight w:val="0"/>
      <w:marTop w:val="0"/>
      <w:marBottom w:val="0"/>
      <w:divBdr>
        <w:top w:val="none" w:sz="0" w:space="0" w:color="auto"/>
        <w:left w:val="none" w:sz="0" w:space="0" w:color="auto"/>
        <w:bottom w:val="none" w:sz="0" w:space="0" w:color="auto"/>
        <w:right w:val="none" w:sz="0" w:space="0" w:color="auto"/>
      </w:divBdr>
    </w:div>
    <w:div w:id="684786797">
      <w:bodyDiv w:val="1"/>
      <w:marLeft w:val="0"/>
      <w:marRight w:val="0"/>
      <w:marTop w:val="0"/>
      <w:marBottom w:val="0"/>
      <w:divBdr>
        <w:top w:val="none" w:sz="0" w:space="0" w:color="auto"/>
        <w:left w:val="none" w:sz="0" w:space="0" w:color="auto"/>
        <w:bottom w:val="none" w:sz="0" w:space="0" w:color="auto"/>
        <w:right w:val="none" w:sz="0" w:space="0" w:color="auto"/>
      </w:divBdr>
    </w:div>
    <w:div w:id="684787010">
      <w:bodyDiv w:val="1"/>
      <w:marLeft w:val="0"/>
      <w:marRight w:val="0"/>
      <w:marTop w:val="0"/>
      <w:marBottom w:val="0"/>
      <w:divBdr>
        <w:top w:val="none" w:sz="0" w:space="0" w:color="auto"/>
        <w:left w:val="none" w:sz="0" w:space="0" w:color="auto"/>
        <w:bottom w:val="none" w:sz="0" w:space="0" w:color="auto"/>
        <w:right w:val="none" w:sz="0" w:space="0" w:color="auto"/>
      </w:divBdr>
    </w:div>
    <w:div w:id="684795434">
      <w:bodyDiv w:val="1"/>
      <w:marLeft w:val="0"/>
      <w:marRight w:val="0"/>
      <w:marTop w:val="0"/>
      <w:marBottom w:val="0"/>
      <w:divBdr>
        <w:top w:val="none" w:sz="0" w:space="0" w:color="auto"/>
        <w:left w:val="none" w:sz="0" w:space="0" w:color="auto"/>
        <w:bottom w:val="none" w:sz="0" w:space="0" w:color="auto"/>
        <w:right w:val="none" w:sz="0" w:space="0" w:color="auto"/>
      </w:divBdr>
    </w:div>
    <w:div w:id="685180342">
      <w:bodyDiv w:val="1"/>
      <w:marLeft w:val="0"/>
      <w:marRight w:val="0"/>
      <w:marTop w:val="0"/>
      <w:marBottom w:val="0"/>
      <w:divBdr>
        <w:top w:val="none" w:sz="0" w:space="0" w:color="auto"/>
        <w:left w:val="none" w:sz="0" w:space="0" w:color="auto"/>
        <w:bottom w:val="none" w:sz="0" w:space="0" w:color="auto"/>
        <w:right w:val="none" w:sz="0" w:space="0" w:color="auto"/>
      </w:divBdr>
    </w:div>
    <w:div w:id="685208317">
      <w:bodyDiv w:val="1"/>
      <w:marLeft w:val="0"/>
      <w:marRight w:val="0"/>
      <w:marTop w:val="0"/>
      <w:marBottom w:val="0"/>
      <w:divBdr>
        <w:top w:val="none" w:sz="0" w:space="0" w:color="auto"/>
        <w:left w:val="none" w:sz="0" w:space="0" w:color="auto"/>
        <w:bottom w:val="none" w:sz="0" w:space="0" w:color="auto"/>
        <w:right w:val="none" w:sz="0" w:space="0" w:color="auto"/>
      </w:divBdr>
    </w:div>
    <w:div w:id="685248886">
      <w:bodyDiv w:val="1"/>
      <w:marLeft w:val="0"/>
      <w:marRight w:val="0"/>
      <w:marTop w:val="0"/>
      <w:marBottom w:val="0"/>
      <w:divBdr>
        <w:top w:val="none" w:sz="0" w:space="0" w:color="auto"/>
        <w:left w:val="none" w:sz="0" w:space="0" w:color="auto"/>
        <w:bottom w:val="none" w:sz="0" w:space="0" w:color="auto"/>
        <w:right w:val="none" w:sz="0" w:space="0" w:color="auto"/>
      </w:divBdr>
    </w:div>
    <w:div w:id="685253311">
      <w:bodyDiv w:val="1"/>
      <w:marLeft w:val="0"/>
      <w:marRight w:val="0"/>
      <w:marTop w:val="0"/>
      <w:marBottom w:val="0"/>
      <w:divBdr>
        <w:top w:val="none" w:sz="0" w:space="0" w:color="auto"/>
        <w:left w:val="none" w:sz="0" w:space="0" w:color="auto"/>
        <w:bottom w:val="none" w:sz="0" w:space="0" w:color="auto"/>
        <w:right w:val="none" w:sz="0" w:space="0" w:color="auto"/>
      </w:divBdr>
    </w:div>
    <w:div w:id="685254677">
      <w:bodyDiv w:val="1"/>
      <w:marLeft w:val="0"/>
      <w:marRight w:val="0"/>
      <w:marTop w:val="0"/>
      <w:marBottom w:val="0"/>
      <w:divBdr>
        <w:top w:val="none" w:sz="0" w:space="0" w:color="auto"/>
        <w:left w:val="none" w:sz="0" w:space="0" w:color="auto"/>
        <w:bottom w:val="none" w:sz="0" w:space="0" w:color="auto"/>
        <w:right w:val="none" w:sz="0" w:space="0" w:color="auto"/>
      </w:divBdr>
    </w:div>
    <w:div w:id="685255209">
      <w:bodyDiv w:val="1"/>
      <w:marLeft w:val="0"/>
      <w:marRight w:val="0"/>
      <w:marTop w:val="0"/>
      <w:marBottom w:val="0"/>
      <w:divBdr>
        <w:top w:val="none" w:sz="0" w:space="0" w:color="auto"/>
        <w:left w:val="none" w:sz="0" w:space="0" w:color="auto"/>
        <w:bottom w:val="none" w:sz="0" w:space="0" w:color="auto"/>
        <w:right w:val="none" w:sz="0" w:space="0" w:color="auto"/>
      </w:divBdr>
    </w:div>
    <w:div w:id="685325332">
      <w:bodyDiv w:val="1"/>
      <w:marLeft w:val="0"/>
      <w:marRight w:val="0"/>
      <w:marTop w:val="0"/>
      <w:marBottom w:val="0"/>
      <w:divBdr>
        <w:top w:val="none" w:sz="0" w:space="0" w:color="auto"/>
        <w:left w:val="none" w:sz="0" w:space="0" w:color="auto"/>
        <w:bottom w:val="none" w:sz="0" w:space="0" w:color="auto"/>
        <w:right w:val="none" w:sz="0" w:space="0" w:color="auto"/>
      </w:divBdr>
    </w:div>
    <w:div w:id="685405134">
      <w:bodyDiv w:val="1"/>
      <w:marLeft w:val="0"/>
      <w:marRight w:val="0"/>
      <w:marTop w:val="0"/>
      <w:marBottom w:val="0"/>
      <w:divBdr>
        <w:top w:val="none" w:sz="0" w:space="0" w:color="auto"/>
        <w:left w:val="none" w:sz="0" w:space="0" w:color="auto"/>
        <w:bottom w:val="none" w:sz="0" w:space="0" w:color="auto"/>
        <w:right w:val="none" w:sz="0" w:space="0" w:color="auto"/>
      </w:divBdr>
    </w:div>
    <w:div w:id="685443547">
      <w:bodyDiv w:val="1"/>
      <w:marLeft w:val="0"/>
      <w:marRight w:val="0"/>
      <w:marTop w:val="0"/>
      <w:marBottom w:val="0"/>
      <w:divBdr>
        <w:top w:val="none" w:sz="0" w:space="0" w:color="auto"/>
        <w:left w:val="none" w:sz="0" w:space="0" w:color="auto"/>
        <w:bottom w:val="none" w:sz="0" w:space="0" w:color="auto"/>
        <w:right w:val="none" w:sz="0" w:space="0" w:color="auto"/>
      </w:divBdr>
    </w:div>
    <w:div w:id="685447232">
      <w:bodyDiv w:val="1"/>
      <w:marLeft w:val="0"/>
      <w:marRight w:val="0"/>
      <w:marTop w:val="0"/>
      <w:marBottom w:val="0"/>
      <w:divBdr>
        <w:top w:val="none" w:sz="0" w:space="0" w:color="auto"/>
        <w:left w:val="none" w:sz="0" w:space="0" w:color="auto"/>
        <w:bottom w:val="none" w:sz="0" w:space="0" w:color="auto"/>
        <w:right w:val="none" w:sz="0" w:space="0" w:color="auto"/>
      </w:divBdr>
    </w:div>
    <w:div w:id="685521468">
      <w:bodyDiv w:val="1"/>
      <w:marLeft w:val="0"/>
      <w:marRight w:val="0"/>
      <w:marTop w:val="0"/>
      <w:marBottom w:val="0"/>
      <w:divBdr>
        <w:top w:val="none" w:sz="0" w:space="0" w:color="auto"/>
        <w:left w:val="none" w:sz="0" w:space="0" w:color="auto"/>
        <w:bottom w:val="none" w:sz="0" w:space="0" w:color="auto"/>
        <w:right w:val="none" w:sz="0" w:space="0" w:color="auto"/>
      </w:divBdr>
    </w:div>
    <w:div w:id="685593817">
      <w:bodyDiv w:val="1"/>
      <w:marLeft w:val="0"/>
      <w:marRight w:val="0"/>
      <w:marTop w:val="0"/>
      <w:marBottom w:val="0"/>
      <w:divBdr>
        <w:top w:val="none" w:sz="0" w:space="0" w:color="auto"/>
        <w:left w:val="none" w:sz="0" w:space="0" w:color="auto"/>
        <w:bottom w:val="none" w:sz="0" w:space="0" w:color="auto"/>
        <w:right w:val="none" w:sz="0" w:space="0" w:color="auto"/>
      </w:divBdr>
    </w:div>
    <w:div w:id="685594004">
      <w:bodyDiv w:val="1"/>
      <w:marLeft w:val="0"/>
      <w:marRight w:val="0"/>
      <w:marTop w:val="0"/>
      <w:marBottom w:val="0"/>
      <w:divBdr>
        <w:top w:val="none" w:sz="0" w:space="0" w:color="auto"/>
        <w:left w:val="none" w:sz="0" w:space="0" w:color="auto"/>
        <w:bottom w:val="none" w:sz="0" w:space="0" w:color="auto"/>
        <w:right w:val="none" w:sz="0" w:space="0" w:color="auto"/>
      </w:divBdr>
    </w:div>
    <w:div w:id="685791525">
      <w:bodyDiv w:val="1"/>
      <w:marLeft w:val="0"/>
      <w:marRight w:val="0"/>
      <w:marTop w:val="0"/>
      <w:marBottom w:val="0"/>
      <w:divBdr>
        <w:top w:val="none" w:sz="0" w:space="0" w:color="auto"/>
        <w:left w:val="none" w:sz="0" w:space="0" w:color="auto"/>
        <w:bottom w:val="none" w:sz="0" w:space="0" w:color="auto"/>
        <w:right w:val="none" w:sz="0" w:space="0" w:color="auto"/>
      </w:divBdr>
    </w:div>
    <w:div w:id="685835756">
      <w:bodyDiv w:val="1"/>
      <w:marLeft w:val="0"/>
      <w:marRight w:val="0"/>
      <w:marTop w:val="0"/>
      <w:marBottom w:val="0"/>
      <w:divBdr>
        <w:top w:val="none" w:sz="0" w:space="0" w:color="auto"/>
        <w:left w:val="none" w:sz="0" w:space="0" w:color="auto"/>
        <w:bottom w:val="none" w:sz="0" w:space="0" w:color="auto"/>
        <w:right w:val="none" w:sz="0" w:space="0" w:color="auto"/>
      </w:divBdr>
    </w:div>
    <w:div w:id="685906385">
      <w:bodyDiv w:val="1"/>
      <w:marLeft w:val="0"/>
      <w:marRight w:val="0"/>
      <w:marTop w:val="0"/>
      <w:marBottom w:val="0"/>
      <w:divBdr>
        <w:top w:val="none" w:sz="0" w:space="0" w:color="auto"/>
        <w:left w:val="none" w:sz="0" w:space="0" w:color="auto"/>
        <w:bottom w:val="none" w:sz="0" w:space="0" w:color="auto"/>
        <w:right w:val="none" w:sz="0" w:space="0" w:color="auto"/>
      </w:divBdr>
    </w:div>
    <w:div w:id="685906997">
      <w:bodyDiv w:val="1"/>
      <w:marLeft w:val="0"/>
      <w:marRight w:val="0"/>
      <w:marTop w:val="0"/>
      <w:marBottom w:val="0"/>
      <w:divBdr>
        <w:top w:val="none" w:sz="0" w:space="0" w:color="auto"/>
        <w:left w:val="none" w:sz="0" w:space="0" w:color="auto"/>
        <w:bottom w:val="none" w:sz="0" w:space="0" w:color="auto"/>
        <w:right w:val="none" w:sz="0" w:space="0" w:color="auto"/>
      </w:divBdr>
    </w:div>
    <w:div w:id="686174358">
      <w:bodyDiv w:val="1"/>
      <w:marLeft w:val="0"/>
      <w:marRight w:val="0"/>
      <w:marTop w:val="0"/>
      <w:marBottom w:val="0"/>
      <w:divBdr>
        <w:top w:val="none" w:sz="0" w:space="0" w:color="auto"/>
        <w:left w:val="none" w:sz="0" w:space="0" w:color="auto"/>
        <w:bottom w:val="none" w:sz="0" w:space="0" w:color="auto"/>
        <w:right w:val="none" w:sz="0" w:space="0" w:color="auto"/>
      </w:divBdr>
    </w:div>
    <w:div w:id="686175613">
      <w:bodyDiv w:val="1"/>
      <w:marLeft w:val="0"/>
      <w:marRight w:val="0"/>
      <w:marTop w:val="0"/>
      <w:marBottom w:val="0"/>
      <w:divBdr>
        <w:top w:val="none" w:sz="0" w:space="0" w:color="auto"/>
        <w:left w:val="none" w:sz="0" w:space="0" w:color="auto"/>
        <w:bottom w:val="none" w:sz="0" w:space="0" w:color="auto"/>
        <w:right w:val="none" w:sz="0" w:space="0" w:color="auto"/>
      </w:divBdr>
    </w:div>
    <w:div w:id="686180158">
      <w:bodyDiv w:val="1"/>
      <w:marLeft w:val="0"/>
      <w:marRight w:val="0"/>
      <w:marTop w:val="0"/>
      <w:marBottom w:val="0"/>
      <w:divBdr>
        <w:top w:val="none" w:sz="0" w:space="0" w:color="auto"/>
        <w:left w:val="none" w:sz="0" w:space="0" w:color="auto"/>
        <w:bottom w:val="none" w:sz="0" w:space="0" w:color="auto"/>
        <w:right w:val="none" w:sz="0" w:space="0" w:color="auto"/>
      </w:divBdr>
    </w:div>
    <w:div w:id="686250745">
      <w:bodyDiv w:val="1"/>
      <w:marLeft w:val="0"/>
      <w:marRight w:val="0"/>
      <w:marTop w:val="0"/>
      <w:marBottom w:val="0"/>
      <w:divBdr>
        <w:top w:val="none" w:sz="0" w:space="0" w:color="auto"/>
        <w:left w:val="none" w:sz="0" w:space="0" w:color="auto"/>
        <w:bottom w:val="none" w:sz="0" w:space="0" w:color="auto"/>
        <w:right w:val="none" w:sz="0" w:space="0" w:color="auto"/>
      </w:divBdr>
    </w:div>
    <w:div w:id="686297075">
      <w:bodyDiv w:val="1"/>
      <w:marLeft w:val="0"/>
      <w:marRight w:val="0"/>
      <w:marTop w:val="0"/>
      <w:marBottom w:val="0"/>
      <w:divBdr>
        <w:top w:val="none" w:sz="0" w:space="0" w:color="auto"/>
        <w:left w:val="none" w:sz="0" w:space="0" w:color="auto"/>
        <w:bottom w:val="none" w:sz="0" w:space="0" w:color="auto"/>
        <w:right w:val="none" w:sz="0" w:space="0" w:color="auto"/>
      </w:divBdr>
    </w:div>
    <w:div w:id="686443201">
      <w:bodyDiv w:val="1"/>
      <w:marLeft w:val="0"/>
      <w:marRight w:val="0"/>
      <w:marTop w:val="0"/>
      <w:marBottom w:val="0"/>
      <w:divBdr>
        <w:top w:val="none" w:sz="0" w:space="0" w:color="auto"/>
        <w:left w:val="none" w:sz="0" w:space="0" w:color="auto"/>
        <w:bottom w:val="none" w:sz="0" w:space="0" w:color="auto"/>
        <w:right w:val="none" w:sz="0" w:space="0" w:color="auto"/>
      </w:divBdr>
    </w:div>
    <w:div w:id="686444149">
      <w:bodyDiv w:val="1"/>
      <w:marLeft w:val="0"/>
      <w:marRight w:val="0"/>
      <w:marTop w:val="0"/>
      <w:marBottom w:val="0"/>
      <w:divBdr>
        <w:top w:val="none" w:sz="0" w:space="0" w:color="auto"/>
        <w:left w:val="none" w:sz="0" w:space="0" w:color="auto"/>
        <w:bottom w:val="none" w:sz="0" w:space="0" w:color="auto"/>
        <w:right w:val="none" w:sz="0" w:space="0" w:color="auto"/>
      </w:divBdr>
    </w:div>
    <w:div w:id="686518801">
      <w:bodyDiv w:val="1"/>
      <w:marLeft w:val="0"/>
      <w:marRight w:val="0"/>
      <w:marTop w:val="0"/>
      <w:marBottom w:val="0"/>
      <w:divBdr>
        <w:top w:val="none" w:sz="0" w:space="0" w:color="auto"/>
        <w:left w:val="none" w:sz="0" w:space="0" w:color="auto"/>
        <w:bottom w:val="none" w:sz="0" w:space="0" w:color="auto"/>
        <w:right w:val="none" w:sz="0" w:space="0" w:color="auto"/>
      </w:divBdr>
    </w:div>
    <w:div w:id="686520265">
      <w:bodyDiv w:val="1"/>
      <w:marLeft w:val="0"/>
      <w:marRight w:val="0"/>
      <w:marTop w:val="0"/>
      <w:marBottom w:val="0"/>
      <w:divBdr>
        <w:top w:val="none" w:sz="0" w:space="0" w:color="auto"/>
        <w:left w:val="none" w:sz="0" w:space="0" w:color="auto"/>
        <w:bottom w:val="none" w:sz="0" w:space="0" w:color="auto"/>
        <w:right w:val="none" w:sz="0" w:space="0" w:color="auto"/>
      </w:divBdr>
    </w:div>
    <w:div w:id="686567793">
      <w:bodyDiv w:val="1"/>
      <w:marLeft w:val="0"/>
      <w:marRight w:val="0"/>
      <w:marTop w:val="0"/>
      <w:marBottom w:val="0"/>
      <w:divBdr>
        <w:top w:val="none" w:sz="0" w:space="0" w:color="auto"/>
        <w:left w:val="none" w:sz="0" w:space="0" w:color="auto"/>
        <w:bottom w:val="none" w:sz="0" w:space="0" w:color="auto"/>
        <w:right w:val="none" w:sz="0" w:space="0" w:color="auto"/>
      </w:divBdr>
    </w:div>
    <w:div w:id="686715417">
      <w:bodyDiv w:val="1"/>
      <w:marLeft w:val="0"/>
      <w:marRight w:val="0"/>
      <w:marTop w:val="0"/>
      <w:marBottom w:val="0"/>
      <w:divBdr>
        <w:top w:val="none" w:sz="0" w:space="0" w:color="auto"/>
        <w:left w:val="none" w:sz="0" w:space="0" w:color="auto"/>
        <w:bottom w:val="none" w:sz="0" w:space="0" w:color="auto"/>
        <w:right w:val="none" w:sz="0" w:space="0" w:color="auto"/>
      </w:divBdr>
    </w:div>
    <w:div w:id="686828083">
      <w:bodyDiv w:val="1"/>
      <w:marLeft w:val="0"/>
      <w:marRight w:val="0"/>
      <w:marTop w:val="0"/>
      <w:marBottom w:val="0"/>
      <w:divBdr>
        <w:top w:val="none" w:sz="0" w:space="0" w:color="auto"/>
        <w:left w:val="none" w:sz="0" w:space="0" w:color="auto"/>
        <w:bottom w:val="none" w:sz="0" w:space="0" w:color="auto"/>
        <w:right w:val="none" w:sz="0" w:space="0" w:color="auto"/>
      </w:divBdr>
    </w:div>
    <w:div w:id="686904346">
      <w:bodyDiv w:val="1"/>
      <w:marLeft w:val="0"/>
      <w:marRight w:val="0"/>
      <w:marTop w:val="0"/>
      <w:marBottom w:val="0"/>
      <w:divBdr>
        <w:top w:val="none" w:sz="0" w:space="0" w:color="auto"/>
        <w:left w:val="none" w:sz="0" w:space="0" w:color="auto"/>
        <w:bottom w:val="none" w:sz="0" w:space="0" w:color="auto"/>
        <w:right w:val="none" w:sz="0" w:space="0" w:color="auto"/>
      </w:divBdr>
    </w:div>
    <w:div w:id="686904610">
      <w:bodyDiv w:val="1"/>
      <w:marLeft w:val="0"/>
      <w:marRight w:val="0"/>
      <w:marTop w:val="0"/>
      <w:marBottom w:val="0"/>
      <w:divBdr>
        <w:top w:val="none" w:sz="0" w:space="0" w:color="auto"/>
        <w:left w:val="none" w:sz="0" w:space="0" w:color="auto"/>
        <w:bottom w:val="none" w:sz="0" w:space="0" w:color="auto"/>
        <w:right w:val="none" w:sz="0" w:space="0" w:color="auto"/>
      </w:divBdr>
    </w:div>
    <w:div w:id="686910204">
      <w:bodyDiv w:val="1"/>
      <w:marLeft w:val="0"/>
      <w:marRight w:val="0"/>
      <w:marTop w:val="0"/>
      <w:marBottom w:val="0"/>
      <w:divBdr>
        <w:top w:val="none" w:sz="0" w:space="0" w:color="auto"/>
        <w:left w:val="none" w:sz="0" w:space="0" w:color="auto"/>
        <w:bottom w:val="none" w:sz="0" w:space="0" w:color="auto"/>
        <w:right w:val="none" w:sz="0" w:space="0" w:color="auto"/>
      </w:divBdr>
    </w:div>
    <w:div w:id="686951073">
      <w:bodyDiv w:val="1"/>
      <w:marLeft w:val="0"/>
      <w:marRight w:val="0"/>
      <w:marTop w:val="0"/>
      <w:marBottom w:val="0"/>
      <w:divBdr>
        <w:top w:val="none" w:sz="0" w:space="0" w:color="auto"/>
        <w:left w:val="none" w:sz="0" w:space="0" w:color="auto"/>
        <w:bottom w:val="none" w:sz="0" w:space="0" w:color="auto"/>
        <w:right w:val="none" w:sz="0" w:space="0" w:color="auto"/>
      </w:divBdr>
    </w:div>
    <w:div w:id="686951187">
      <w:bodyDiv w:val="1"/>
      <w:marLeft w:val="0"/>
      <w:marRight w:val="0"/>
      <w:marTop w:val="0"/>
      <w:marBottom w:val="0"/>
      <w:divBdr>
        <w:top w:val="none" w:sz="0" w:space="0" w:color="auto"/>
        <w:left w:val="none" w:sz="0" w:space="0" w:color="auto"/>
        <w:bottom w:val="none" w:sz="0" w:space="0" w:color="auto"/>
        <w:right w:val="none" w:sz="0" w:space="0" w:color="auto"/>
      </w:divBdr>
    </w:div>
    <w:div w:id="687029434">
      <w:bodyDiv w:val="1"/>
      <w:marLeft w:val="0"/>
      <w:marRight w:val="0"/>
      <w:marTop w:val="0"/>
      <w:marBottom w:val="0"/>
      <w:divBdr>
        <w:top w:val="none" w:sz="0" w:space="0" w:color="auto"/>
        <w:left w:val="none" w:sz="0" w:space="0" w:color="auto"/>
        <w:bottom w:val="none" w:sz="0" w:space="0" w:color="auto"/>
        <w:right w:val="none" w:sz="0" w:space="0" w:color="auto"/>
      </w:divBdr>
    </w:div>
    <w:div w:id="687096544">
      <w:bodyDiv w:val="1"/>
      <w:marLeft w:val="0"/>
      <w:marRight w:val="0"/>
      <w:marTop w:val="0"/>
      <w:marBottom w:val="0"/>
      <w:divBdr>
        <w:top w:val="none" w:sz="0" w:space="0" w:color="auto"/>
        <w:left w:val="none" w:sz="0" w:space="0" w:color="auto"/>
        <w:bottom w:val="none" w:sz="0" w:space="0" w:color="auto"/>
        <w:right w:val="none" w:sz="0" w:space="0" w:color="auto"/>
      </w:divBdr>
    </w:div>
    <w:div w:id="687100197">
      <w:bodyDiv w:val="1"/>
      <w:marLeft w:val="0"/>
      <w:marRight w:val="0"/>
      <w:marTop w:val="0"/>
      <w:marBottom w:val="0"/>
      <w:divBdr>
        <w:top w:val="none" w:sz="0" w:space="0" w:color="auto"/>
        <w:left w:val="none" w:sz="0" w:space="0" w:color="auto"/>
        <w:bottom w:val="none" w:sz="0" w:space="0" w:color="auto"/>
        <w:right w:val="none" w:sz="0" w:space="0" w:color="auto"/>
      </w:divBdr>
    </w:div>
    <w:div w:id="687100727">
      <w:bodyDiv w:val="1"/>
      <w:marLeft w:val="0"/>
      <w:marRight w:val="0"/>
      <w:marTop w:val="0"/>
      <w:marBottom w:val="0"/>
      <w:divBdr>
        <w:top w:val="none" w:sz="0" w:space="0" w:color="auto"/>
        <w:left w:val="none" w:sz="0" w:space="0" w:color="auto"/>
        <w:bottom w:val="none" w:sz="0" w:space="0" w:color="auto"/>
        <w:right w:val="none" w:sz="0" w:space="0" w:color="auto"/>
      </w:divBdr>
    </w:div>
    <w:div w:id="687147694">
      <w:bodyDiv w:val="1"/>
      <w:marLeft w:val="0"/>
      <w:marRight w:val="0"/>
      <w:marTop w:val="0"/>
      <w:marBottom w:val="0"/>
      <w:divBdr>
        <w:top w:val="none" w:sz="0" w:space="0" w:color="auto"/>
        <w:left w:val="none" w:sz="0" w:space="0" w:color="auto"/>
        <w:bottom w:val="none" w:sz="0" w:space="0" w:color="auto"/>
        <w:right w:val="none" w:sz="0" w:space="0" w:color="auto"/>
      </w:divBdr>
    </w:div>
    <w:div w:id="687171961">
      <w:bodyDiv w:val="1"/>
      <w:marLeft w:val="0"/>
      <w:marRight w:val="0"/>
      <w:marTop w:val="0"/>
      <w:marBottom w:val="0"/>
      <w:divBdr>
        <w:top w:val="none" w:sz="0" w:space="0" w:color="auto"/>
        <w:left w:val="none" w:sz="0" w:space="0" w:color="auto"/>
        <w:bottom w:val="none" w:sz="0" w:space="0" w:color="auto"/>
        <w:right w:val="none" w:sz="0" w:space="0" w:color="auto"/>
      </w:divBdr>
    </w:div>
    <w:div w:id="687172267">
      <w:bodyDiv w:val="1"/>
      <w:marLeft w:val="0"/>
      <w:marRight w:val="0"/>
      <w:marTop w:val="0"/>
      <w:marBottom w:val="0"/>
      <w:divBdr>
        <w:top w:val="none" w:sz="0" w:space="0" w:color="auto"/>
        <w:left w:val="none" w:sz="0" w:space="0" w:color="auto"/>
        <w:bottom w:val="none" w:sz="0" w:space="0" w:color="auto"/>
        <w:right w:val="none" w:sz="0" w:space="0" w:color="auto"/>
      </w:divBdr>
    </w:div>
    <w:div w:id="687214197">
      <w:bodyDiv w:val="1"/>
      <w:marLeft w:val="0"/>
      <w:marRight w:val="0"/>
      <w:marTop w:val="0"/>
      <w:marBottom w:val="0"/>
      <w:divBdr>
        <w:top w:val="none" w:sz="0" w:space="0" w:color="auto"/>
        <w:left w:val="none" w:sz="0" w:space="0" w:color="auto"/>
        <w:bottom w:val="none" w:sz="0" w:space="0" w:color="auto"/>
        <w:right w:val="none" w:sz="0" w:space="0" w:color="auto"/>
      </w:divBdr>
    </w:div>
    <w:div w:id="687215296">
      <w:bodyDiv w:val="1"/>
      <w:marLeft w:val="0"/>
      <w:marRight w:val="0"/>
      <w:marTop w:val="0"/>
      <w:marBottom w:val="0"/>
      <w:divBdr>
        <w:top w:val="none" w:sz="0" w:space="0" w:color="auto"/>
        <w:left w:val="none" w:sz="0" w:space="0" w:color="auto"/>
        <w:bottom w:val="none" w:sz="0" w:space="0" w:color="auto"/>
        <w:right w:val="none" w:sz="0" w:space="0" w:color="auto"/>
      </w:divBdr>
    </w:div>
    <w:div w:id="687221101">
      <w:bodyDiv w:val="1"/>
      <w:marLeft w:val="0"/>
      <w:marRight w:val="0"/>
      <w:marTop w:val="0"/>
      <w:marBottom w:val="0"/>
      <w:divBdr>
        <w:top w:val="none" w:sz="0" w:space="0" w:color="auto"/>
        <w:left w:val="none" w:sz="0" w:space="0" w:color="auto"/>
        <w:bottom w:val="none" w:sz="0" w:space="0" w:color="auto"/>
        <w:right w:val="none" w:sz="0" w:space="0" w:color="auto"/>
      </w:divBdr>
    </w:div>
    <w:div w:id="687221863">
      <w:bodyDiv w:val="1"/>
      <w:marLeft w:val="0"/>
      <w:marRight w:val="0"/>
      <w:marTop w:val="0"/>
      <w:marBottom w:val="0"/>
      <w:divBdr>
        <w:top w:val="none" w:sz="0" w:space="0" w:color="auto"/>
        <w:left w:val="none" w:sz="0" w:space="0" w:color="auto"/>
        <w:bottom w:val="none" w:sz="0" w:space="0" w:color="auto"/>
        <w:right w:val="none" w:sz="0" w:space="0" w:color="auto"/>
      </w:divBdr>
    </w:div>
    <w:div w:id="687291869">
      <w:bodyDiv w:val="1"/>
      <w:marLeft w:val="0"/>
      <w:marRight w:val="0"/>
      <w:marTop w:val="0"/>
      <w:marBottom w:val="0"/>
      <w:divBdr>
        <w:top w:val="none" w:sz="0" w:space="0" w:color="auto"/>
        <w:left w:val="none" w:sz="0" w:space="0" w:color="auto"/>
        <w:bottom w:val="none" w:sz="0" w:space="0" w:color="auto"/>
        <w:right w:val="none" w:sz="0" w:space="0" w:color="auto"/>
      </w:divBdr>
    </w:div>
    <w:div w:id="687374128">
      <w:bodyDiv w:val="1"/>
      <w:marLeft w:val="0"/>
      <w:marRight w:val="0"/>
      <w:marTop w:val="0"/>
      <w:marBottom w:val="0"/>
      <w:divBdr>
        <w:top w:val="none" w:sz="0" w:space="0" w:color="auto"/>
        <w:left w:val="none" w:sz="0" w:space="0" w:color="auto"/>
        <w:bottom w:val="none" w:sz="0" w:space="0" w:color="auto"/>
        <w:right w:val="none" w:sz="0" w:space="0" w:color="auto"/>
      </w:divBdr>
    </w:div>
    <w:div w:id="687488132">
      <w:bodyDiv w:val="1"/>
      <w:marLeft w:val="0"/>
      <w:marRight w:val="0"/>
      <w:marTop w:val="0"/>
      <w:marBottom w:val="0"/>
      <w:divBdr>
        <w:top w:val="none" w:sz="0" w:space="0" w:color="auto"/>
        <w:left w:val="none" w:sz="0" w:space="0" w:color="auto"/>
        <w:bottom w:val="none" w:sz="0" w:space="0" w:color="auto"/>
        <w:right w:val="none" w:sz="0" w:space="0" w:color="auto"/>
      </w:divBdr>
    </w:div>
    <w:div w:id="687561007">
      <w:bodyDiv w:val="1"/>
      <w:marLeft w:val="0"/>
      <w:marRight w:val="0"/>
      <w:marTop w:val="0"/>
      <w:marBottom w:val="0"/>
      <w:divBdr>
        <w:top w:val="none" w:sz="0" w:space="0" w:color="auto"/>
        <w:left w:val="none" w:sz="0" w:space="0" w:color="auto"/>
        <w:bottom w:val="none" w:sz="0" w:space="0" w:color="auto"/>
        <w:right w:val="none" w:sz="0" w:space="0" w:color="auto"/>
      </w:divBdr>
    </w:div>
    <w:div w:id="687607084">
      <w:bodyDiv w:val="1"/>
      <w:marLeft w:val="0"/>
      <w:marRight w:val="0"/>
      <w:marTop w:val="0"/>
      <w:marBottom w:val="0"/>
      <w:divBdr>
        <w:top w:val="none" w:sz="0" w:space="0" w:color="auto"/>
        <w:left w:val="none" w:sz="0" w:space="0" w:color="auto"/>
        <w:bottom w:val="none" w:sz="0" w:space="0" w:color="auto"/>
        <w:right w:val="none" w:sz="0" w:space="0" w:color="auto"/>
      </w:divBdr>
    </w:div>
    <w:div w:id="687680170">
      <w:bodyDiv w:val="1"/>
      <w:marLeft w:val="0"/>
      <w:marRight w:val="0"/>
      <w:marTop w:val="0"/>
      <w:marBottom w:val="0"/>
      <w:divBdr>
        <w:top w:val="none" w:sz="0" w:space="0" w:color="auto"/>
        <w:left w:val="none" w:sz="0" w:space="0" w:color="auto"/>
        <w:bottom w:val="none" w:sz="0" w:space="0" w:color="auto"/>
        <w:right w:val="none" w:sz="0" w:space="0" w:color="auto"/>
      </w:divBdr>
    </w:div>
    <w:div w:id="687681178">
      <w:bodyDiv w:val="1"/>
      <w:marLeft w:val="0"/>
      <w:marRight w:val="0"/>
      <w:marTop w:val="0"/>
      <w:marBottom w:val="0"/>
      <w:divBdr>
        <w:top w:val="none" w:sz="0" w:space="0" w:color="auto"/>
        <w:left w:val="none" w:sz="0" w:space="0" w:color="auto"/>
        <w:bottom w:val="none" w:sz="0" w:space="0" w:color="auto"/>
        <w:right w:val="none" w:sz="0" w:space="0" w:color="auto"/>
      </w:divBdr>
    </w:div>
    <w:div w:id="687757780">
      <w:bodyDiv w:val="1"/>
      <w:marLeft w:val="0"/>
      <w:marRight w:val="0"/>
      <w:marTop w:val="0"/>
      <w:marBottom w:val="0"/>
      <w:divBdr>
        <w:top w:val="none" w:sz="0" w:space="0" w:color="auto"/>
        <w:left w:val="none" w:sz="0" w:space="0" w:color="auto"/>
        <w:bottom w:val="none" w:sz="0" w:space="0" w:color="auto"/>
        <w:right w:val="none" w:sz="0" w:space="0" w:color="auto"/>
      </w:divBdr>
    </w:div>
    <w:div w:id="687757861">
      <w:bodyDiv w:val="1"/>
      <w:marLeft w:val="0"/>
      <w:marRight w:val="0"/>
      <w:marTop w:val="0"/>
      <w:marBottom w:val="0"/>
      <w:divBdr>
        <w:top w:val="none" w:sz="0" w:space="0" w:color="auto"/>
        <w:left w:val="none" w:sz="0" w:space="0" w:color="auto"/>
        <w:bottom w:val="none" w:sz="0" w:space="0" w:color="auto"/>
        <w:right w:val="none" w:sz="0" w:space="0" w:color="auto"/>
      </w:divBdr>
    </w:div>
    <w:div w:id="687758464">
      <w:bodyDiv w:val="1"/>
      <w:marLeft w:val="0"/>
      <w:marRight w:val="0"/>
      <w:marTop w:val="0"/>
      <w:marBottom w:val="0"/>
      <w:divBdr>
        <w:top w:val="none" w:sz="0" w:space="0" w:color="auto"/>
        <w:left w:val="none" w:sz="0" w:space="0" w:color="auto"/>
        <w:bottom w:val="none" w:sz="0" w:space="0" w:color="auto"/>
        <w:right w:val="none" w:sz="0" w:space="0" w:color="auto"/>
      </w:divBdr>
    </w:div>
    <w:div w:id="687800605">
      <w:bodyDiv w:val="1"/>
      <w:marLeft w:val="0"/>
      <w:marRight w:val="0"/>
      <w:marTop w:val="0"/>
      <w:marBottom w:val="0"/>
      <w:divBdr>
        <w:top w:val="none" w:sz="0" w:space="0" w:color="auto"/>
        <w:left w:val="none" w:sz="0" w:space="0" w:color="auto"/>
        <w:bottom w:val="none" w:sz="0" w:space="0" w:color="auto"/>
        <w:right w:val="none" w:sz="0" w:space="0" w:color="auto"/>
      </w:divBdr>
    </w:div>
    <w:div w:id="687827337">
      <w:bodyDiv w:val="1"/>
      <w:marLeft w:val="0"/>
      <w:marRight w:val="0"/>
      <w:marTop w:val="0"/>
      <w:marBottom w:val="0"/>
      <w:divBdr>
        <w:top w:val="none" w:sz="0" w:space="0" w:color="auto"/>
        <w:left w:val="none" w:sz="0" w:space="0" w:color="auto"/>
        <w:bottom w:val="none" w:sz="0" w:space="0" w:color="auto"/>
        <w:right w:val="none" w:sz="0" w:space="0" w:color="auto"/>
      </w:divBdr>
    </w:div>
    <w:div w:id="687828140">
      <w:bodyDiv w:val="1"/>
      <w:marLeft w:val="0"/>
      <w:marRight w:val="0"/>
      <w:marTop w:val="0"/>
      <w:marBottom w:val="0"/>
      <w:divBdr>
        <w:top w:val="none" w:sz="0" w:space="0" w:color="auto"/>
        <w:left w:val="none" w:sz="0" w:space="0" w:color="auto"/>
        <w:bottom w:val="none" w:sz="0" w:space="0" w:color="auto"/>
        <w:right w:val="none" w:sz="0" w:space="0" w:color="auto"/>
      </w:divBdr>
    </w:div>
    <w:div w:id="687950910">
      <w:bodyDiv w:val="1"/>
      <w:marLeft w:val="0"/>
      <w:marRight w:val="0"/>
      <w:marTop w:val="0"/>
      <w:marBottom w:val="0"/>
      <w:divBdr>
        <w:top w:val="none" w:sz="0" w:space="0" w:color="auto"/>
        <w:left w:val="none" w:sz="0" w:space="0" w:color="auto"/>
        <w:bottom w:val="none" w:sz="0" w:space="0" w:color="auto"/>
        <w:right w:val="none" w:sz="0" w:space="0" w:color="auto"/>
      </w:divBdr>
    </w:div>
    <w:div w:id="688027389">
      <w:bodyDiv w:val="1"/>
      <w:marLeft w:val="0"/>
      <w:marRight w:val="0"/>
      <w:marTop w:val="0"/>
      <w:marBottom w:val="0"/>
      <w:divBdr>
        <w:top w:val="none" w:sz="0" w:space="0" w:color="auto"/>
        <w:left w:val="none" w:sz="0" w:space="0" w:color="auto"/>
        <w:bottom w:val="none" w:sz="0" w:space="0" w:color="auto"/>
        <w:right w:val="none" w:sz="0" w:space="0" w:color="auto"/>
      </w:divBdr>
    </w:div>
    <w:div w:id="688070797">
      <w:bodyDiv w:val="1"/>
      <w:marLeft w:val="0"/>
      <w:marRight w:val="0"/>
      <w:marTop w:val="0"/>
      <w:marBottom w:val="0"/>
      <w:divBdr>
        <w:top w:val="none" w:sz="0" w:space="0" w:color="auto"/>
        <w:left w:val="none" w:sz="0" w:space="0" w:color="auto"/>
        <w:bottom w:val="none" w:sz="0" w:space="0" w:color="auto"/>
        <w:right w:val="none" w:sz="0" w:space="0" w:color="auto"/>
      </w:divBdr>
    </w:div>
    <w:div w:id="688145940">
      <w:bodyDiv w:val="1"/>
      <w:marLeft w:val="0"/>
      <w:marRight w:val="0"/>
      <w:marTop w:val="0"/>
      <w:marBottom w:val="0"/>
      <w:divBdr>
        <w:top w:val="none" w:sz="0" w:space="0" w:color="auto"/>
        <w:left w:val="none" w:sz="0" w:space="0" w:color="auto"/>
        <w:bottom w:val="none" w:sz="0" w:space="0" w:color="auto"/>
        <w:right w:val="none" w:sz="0" w:space="0" w:color="auto"/>
      </w:divBdr>
    </w:div>
    <w:div w:id="688221657">
      <w:bodyDiv w:val="1"/>
      <w:marLeft w:val="0"/>
      <w:marRight w:val="0"/>
      <w:marTop w:val="0"/>
      <w:marBottom w:val="0"/>
      <w:divBdr>
        <w:top w:val="none" w:sz="0" w:space="0" w:color="auto"/>
        <w:left w:val="none" w:sz="0" w:space="0" w:color="auto"/>
        <w:bottom w:val="none" w:sz="0" w:space="0" w:color="auto"/>
        <w:right w:val="none" w:sz="0" w:space="0" w:color="auto"/>
      </w:divBdr>
    </w:div>
    <w:div w:id="688222762">
      <w:bodyDiv w:val="1"/>
      <w:marLeft w:val="0"/>
      <w:marRight w:val="0"/>
      <w:marTop w:val="0"/>
      <w:marBottom w:val="0"/>
      <w:divBdr>
        <w:top w:val="none" w:sz="0" w:space="0" w:color="auto"/>
        <w:left w:val="none" w:sz="0" w:space="0" w:color="auto"/>
        <w:bottom w:val="none" w:sz="0" w:space="0" w:color="auto"/>
        <w:right w:val="none" w:sz="0" w:space="0" w:color="auto"/>
      </w:divBdr>
    </w:div>
    <w:div w:id="688290131">
      <w:bodyDiv w:val="1"/>
      <w:marLeft w:val="0"/>
      <w:marRight w:val="0"/>
      <w:marTop w:val="0"/>
      <w:marBottom w:val="0"/>
      <w:divBdr>
        <w:top w:val="none" w:sz="0" w:space="0" w:color="auto"/>
        <w:left w:val="none" w:sz="0" w:space="0" w:color="auto"/>
        <w:bottom w:val="none" w:sz="0" w:space="0" w:color="auto"/>
        <w:right w:val="none" w:sz="0" w:space="0" w:color="auto"/>
      </w:divBdr>
    </w:div>
    <w:div w:id="688331487">
      <w:bodyDiv w:val="1"/>
      <w:marLeft w:val="0"/>
      <w:marRight w:val="0"/>
      <w:marTop w:val="0"/>
      <w:marBottom w:val="0"/>
      <w:divBdr>
        <w:top w:val="none" w:sz="0" w:space="0" w:color="auto"/>
        <w:left w:val="none" w:sz="0" w:space="0" w:color="auto"/>
        <w:bottom w:val="none" w:sz="0" w:space="0" w:color="auto"/>
        <w:right w:val="none" w:sz="0" w:space="0" w:color="auto"/>
      </w:divBdr>
    </w:div>
    <w:div w:id="688334218">
      <w:bodyDiv w:val="1"/>
      <w:marLeft w:val="0"/>
      <w:marRight w:val="0"/>
      <w:marTop w:val="0"/>
      <w:marBottom w:val="0"/>
      <w:divBdr>
        <w:top w:val="none" w:sz="0" w:space="0" w:color="auto"/>
        <w:left w:val="none" w:sz="0" w:space="0" w:color="auto"/>
        <w:bottom w:val="none" w:sz="0" w:space="0" w:color="auto"/>
        <w:right w:val="none" w:sz="0" w:space="0" w:color="auto"/>
      </w:divBdr>
    </w:div>
    <w:div w:id="688413564">
      <w:bodyDiv w:val="1"/>
      <w:marLeft w:val="0"/>
      <w:marRight w:val="0"/>
      <w:marTop w:val="0"/>
      <w:marBottom w:val="0"/>
      <w:divBdr>
        <w:top w:val="none" w:sz="0" w:space="0" w:color="auto"/>
        <w:left w:val="none" w:sz="0" w:space="0" w:color="auto"/>
        <w:bottom w:val="none" w:sz="0" w:space="0" w:color="auto"/>
        <w:right w:val="none" w:sz="0" w:space="0" w:color="auto"/>
      </w:divBdr>
    </w:div>
    <w:div w:id="688529597">
      <w:bodyDiv w:val="1"/>
      <w:marLeft w:val="0"/>
      <w:marRight w:val="0"/>
      <w:marTop w:val="0"/>
      <w:marBottom w:val="0"/>
      <w:divBdr>
        <w:top w:val="none" w:sz="0" w:space="0" w:color="auto"/>
        <w:left w:val="none" w:sz="0" w:space="0" w:color="auto"/>
        <w:bottom w:val="none" w:sz="0" w:space="0" w:color="auto"/>
        <w:right w:val="none" w:sz="0" w:space="0" w:color="auto"/>
      </w:divBdr>
    </w:div>
    <w:div w:id="688604602">
      <w:bodyDiv w:val="1"/>
      <w:marLeft w:val="0"/>
      <w:marRight w:val="0"/>
      <w:marTop w:val="0"/>
      <w:marBottom w:val="0"/>
      <w:divBdr>
        <w:top w:val="none" w:sz="0" w:space="0" w:color="auto"/>
        <w:left w:val="none" w:sz="0" w:space="0" w:color="auto"/>
        <w:bottom w:val="none" w:sz="0" w:space="0" w:color="auto"/>
        <w:right w:val="none" w:sz="0" w:space="0" w:color="auto"/>
      </w:divBdr>
    </w:div>
    <w:div w:id="688608509">
      <w:bodyDiv w:val="1"/>
      <w:marLeft w:val="0"/>
      <w:marRight w:val="0"/>
      <w:marTop w:val="0"/>
      <w:marBottom w:val="0"/>
      <w:divBdr>
        <w:top w:val="none" w:sz="0" w:space="0" w:color="auto"/>
        <w:left w:val="none" w:sz="0" w:space="0" w:color="auto"/>
        <w:bottom w:val="none" w:sz="0" w:space="0" w:color="auto"/>
        <w:right w:val="none" w:sz="0" w:space="0" w:color="auto"/>
      </w:divBdr>
    </w:div>
    <w:div w:id="688722142">
      <w:bodyDiv w:val="1"/>
      <w:marLeft w:val="0"/>
      <w:marRight w:val="0"/>
      <w:marTop w:val="0"/>
      <w:marBottom w:val="0"/>
      <w:divBdr>
        <w:top w:val="none" w:sz="0" w:space="0" w:color="auto"/>
        <w:left w:val="none" w:sz="0" w:space="0" w:color="auto"/>
        <w:bottom w:val="none" w:sz="0" w:space="0" w:color="auto"/>
        <w:right w:val="none" w:sz="0" w:space="0" w:color="auto"/>
      </w:divBdr>
    </w:div>
    <w:div w:id="688795204">
      <w:bodyDiv w:val="1"/>
      <w:marLeft w:val="0"/>
      <w:marRight w:val="0"/>
      <w:marTop w:val="0"/>
      <w:marBottom w:val="0"/>
      <w:divBdr>
        <w:top w:val="none" w:sz="0" w:space="0" w:color="auto"/>
        <w:left w:val="none" w:sz="0" w:space="0" w:color="auto"/>
        <w:bottom w:val="none" w:sz="0" w:space="0" w:color="auto"/>
        <w:right w:val="none" w:sz="0" w:space="0" w:color="auto"/>
      </w:divBdr>
    </w:div>
    <w:div w:id="688870072">
      <w:bodyDiv w:val="1"/>
      <w:marLeft w:val="0"/>
      <w:marRight w:val="0"/>
      <w:marTop w:val="0"/>
      <w:marBottom w:val="0"/>
      <w:divBdr>
        <w:top w:val="none" w:sz="0" w:space="0" w:color="auto"/>
        <w:left w:val="none" w:sz="0" w:space="0" w:color="auto"/>
        <w:bottom w:val="none" w:sz="0" w:space="0" w:color="auto"/>
        <w:right w:val="none" w:sz="0" w:space="0" w:color="auto"/>
      </w:divBdr>
    </w:div>
    <w:div w:id="688871159">
      <w:bodyDiv w:val="1"/>
      <w:marLeft w:val="0"/>
      <w:marRight w:val="0"/>
      <w:marTop w:val="0"/>
      <w:marBottom w:val="0"/>
      <w:divBdr>
        <w:top w:val="none" w:sz="0" w:space="0" w:color="auto"/>
        <w:left w:val="none" w:sz="0" w:space="0" w:color="auto"/>
        <w:bottom w:val="none" w:sz="0" w:space="0" w:color="auto"/>
        <w:right w:val="none" w:sz="0" w:space="0" w:color="auto"/>
      </w:divBdr>
    </w:div>
    <w:div w:id="688915008">
      <w:bodyDiv w:val="1"/>
      <w:marLeft w:val="0"/>
      <w:marRight w:val="0"/>
      <w:marTop w:val="0"/>
      <w:marBottom w:val="0"/>
      <w:divBdr>
        <w:top w:val="none" w:sz="0" w:space="0" w:color="auto"/>
        <w:left w:val="none" w:sz="0" w:space="0" w:color="auto"/>
        <w:bottom w:val="none" w:sz="0" w:space="0" w:color="auto"/>
        <w:right w:val="none" w:sz="0" w:space="0" w:color="auto"/>
      </w:divBdr>
    </w:div>
    <w:div w:id="688919947">
      <w:bodyDiv w:val="1"/>
      <w:marLeft w:val="0"/>
      <w:marRight w:val="0"/>
      <w:marTop w:val="0"/>
      <w:marBottom w:val="0"/>
      <w:divBdr>
        <w:top w:val="none" w:sz="0" w:space="0" w:color="auto"/>
        <w:left w:val="none" w:sz="0" w:space="0" w:color="auto"/>
        <w:bottom w:val="none" w:sz="0" w:space="0" w:color="auto"/>
        <w:right w:val="none" w:sz="0" w:space="0" w:color="auto"/>
      </w:divBdr>
    </w:div>
    <w:div w:id="688988031">
      <w:bodyDiv w:val="1"/>
      <w:marLeft w:val="0"/>
      <w:marRight w:val="0"/>
      <w:marTop w:val="0"/>
      <w:marBottom w:val="0"/>
      <w:divBdr>
        <w:top w:val="none" w:sz="0" w:space="0" w:color="auto"/>
        <w:left w:val="none" w:sz="0" w:space="0" w:color="auto"/>
        <w:bottom w:val="none" w:sz="0" w:space="0" w:color="auto"/>
        <w:right w:val="none" w:sz="0" w:space="0" w:color="auto"/>
      </w:divBdr>
    </w:div>
    <w:div w:id="688992583">
      <w:bodyDiv w:val="1"/>
      <w:marLeft w:val="0"/>
      <w:marRight w:val="0"/>
      <w:marTop w:val="0"/>
      <w:marBottom w:val="0"/>
      <w:divBdr>
        <w:top w:val="none" w:sz="0" w:space="0" w:color="auto"/>
        <w:left w:val="none" w:sz="0" w:space="0" w:color="auto"/>
        <w:bottom w:val="none" w:sz="0" w:space="0" w:color="auto"/>
        <w:right w:val="none" w:sz="0" w:space="0" w:color="auto"/>
      </w:divBdr>
    </w:div>
    <w:div w:id="688993981">
      <w:bodyDiv w:val="1"/>
      <w:marLeft w:val="0"/>
      <w:marRight w:val="0"/>
      <w:marTop w:val="0"/>
      <w:marBottom w:val="0"/>
      <w:divBdr>
        <w:top w:val="none" w:sz="0" w:space="0" w:color="auto"/>
        <w:left w:val="none" w:sz="0" w:space="0" w:color="auto"/>
        <w:bottom w:val="none" w:sz="0" w:space="0" w:color="auto"/>
        <w:right w:val="none" w:sz="0" w:space="0" w:color="auto"/>
      </w:divBdr>
    </w:div>
    <w:div w:id="688995500">
      <w:bodyDiv w:val="1"/>
      <w:marLeft w:val="0"/>
      <w:marRight w:val="0"/>
      <w:marTop w:val="0"/>
      <w:marBottom w:val="0"/>
      <w:divBdr>
        <w:top w:val="none" w:sz="0" w:space="0" w:color="auto"/>
        <w:left w:val="none" w:sz="0" w:space="0" w:color="auto"/>
        <w:bottom w:val="none" w:sz="0" w:space="0" w:color="auto"/>
        <w:right w:val="none" w:sz="0" w:space="0" w:color="auto"/>
      </w:divBdr>
    </w:div>
    <w:div w:id="689069740">
      <w:bodyDiv w:val="1"/>
      <w:marLeft w:val="0"/>
      <w:marRight w:val="0"/>
      <w:marTop w:val="0"/>
      <w:marBottom w:val="0"/>
      <w:divBdr>
        <w:top w:val="none" w:sz="0" w:space="0" w:color="auto"/>
        <w:left w:val="none" w:sz="0" w:space="0" w:color="auto"/>
        <w:bottom w:val="none" w:sz="0" w:space="0" w:color="auto"/>
        <w:right w:val="none" w:sz="0" w:space="0" w:color="auto"/>
      </w:divBdr>
    </w:div>
    <w:div w:id="689112108">
      <w:bodyDiv w:val="1"/>
      <w:marLeft w:val="0"/>
      <w:marRight w:val="0"/>
      <w:marTop w:val="0"/>
      <w:marBottom w:val="0"/>
      <w:divBdr>
        <w:top w:val="none" w:sz="0" w:space="0" w:color="auto"/>
        <w:left w:val="none" w:sz="0" w:space="0" w:color="auto"/>
        <w:bottom w:val="none" w:sz="0" w:space="0" w:color="auto"/>
        <w:right w:val="none" w:sz="0" w:space="0" w:color="auto"/>
      </w:divBdr>
    </w:div>
    <w:div w:id="689183270">
      <w:bodyDiv w:val="1"/>
      <w:marLeft w:val="0"/>
      <w:marRight w:val="0"/>
      <w:marTop w:val="0"/>
      <w:marBottom w:val="0"/>
      <w:divBdr>
        <w:top w:val="none" w:sz="0" w:space="0" w:color="auto"/>
        <w:left w:val="none" w:sz="0" w:space="0" w:color="auto"/>
        <w:bottom w:val="none" w:sz="0" w:space="0" w:color="auto"/>
        <w:right w:val="none" w:sz="0" w:space="0" w:color="auto"/>
      </w:divBdr>
    </w:div>
    <w:div w:id="689263613">
      <w:bodyDiv w:val="1"/>
      <w:marLeft w:val="0"/>
      <w:marRight w:val="0"/>
      <w:marTop w:val="0"/>
      <w:marBottom w:val="0"/>
      <w:divBdr>
        <w:top w:val="none" w:sz="0" w:space="0" w:color="auto"/>
        <w:left w:val="none" w:sz="0" w:space="0" w:color="auto"/>
        <w:bottom w:val="none" w:sz="0" w:space="0" w:color="auto"/>
        <w:right w:val="none" w:sz="0" w:space="0" w:color="auto"/>
      </w:divBdr>
    </w:div>
    <w:div w:id="689333009">
      <w:bodyDiv w:val="1"/>
      <w:marLeft w:val="0"/>
      <w:marRight w:val="0"/>
      <w:marTop w:val="0"/>
      <w:marBottom w:val="0"/>
      <w:divBdr>
        <w:top w:val="none" w:sz="0" w:space="0" w:color="auto"/>
        <w:left w:val="none" w:sz="0" w:space="0" w:color="auto"/>
        <w:bottom w:val="none" w:sz="0" w:space="0" w:color="auto"/>
        <w:right w:val="none" w:sz="0" w:space="0" w:color="auto"/>
      </w:divBdr>
    </w:div>
    <w:div w:id="689378380">
      <w:bodyDiv w:val="1"/>
      <w:marLeft w:val="0"/>
      <w:marRight w:val="0"/>
      <w:marTop w:val="0"/>
      <w:marBottom w:val="0"/>
      <w:divBdr>
        <w:top w:val="none" w:sz="0" w:space="0" w:color="auto"/>
        <w:left w:val="none" w:sz="0" w:space="0" w:color="auto"/>
        <w:bottom w:val="none" w:sz="0" w:space="0" w:color="auto"/>
        <w:right w:val="none" w:sz="0" w:space="0" w:color="auto"/>
      </w:divBdr>
    </w:div>
    <w:div w:id="689379013">
      <w:bodyDiv w:val="1"/>
      <w:marLeft w:val="0"/>
      <w:marRight w:val="0"/>
      <w:marTop w:val="0"/>
      <w:marBottom w:val="0"/>
      <w:divBdr>
        <w:top w:val="none" w:sz="0" w:space="0" w:color="auto"/>
        <w:left w:val="none" w:sz="0" w:space="0" w:color="auto"/>
        <w:bottom w:val="none" w:sz="0" w:space="0" w:color="auto"/>
        <w:right w:val="none" w:sz="0" w:space="0" w:color="auto"/>
      </w:divBdr>
    </w:div>
    <w:div w:id="689448989">
      <w:bodyDiv w:val="1"/>
      <w:marLeft w:val="0"/>
      <w:marRight w:val="0"/>
      <w:marTop w:val="0"/>
      <w:marBottom w:val="0"/>
      <w:divBdr>
        <w:top w:val="none" w:sz="0" w:space="0" w:color="auto"/>
        <w:left w:val="none" w:sz="0" w:space="0" w:color="auto"/>
        <w:bottom w:val="none" w:sz="0" w:space="0" w:color="auto"/>
        <w:right w:val="none" w:sz="0" w:space="0" w:color="auto"/>
      </w:divBdr>
    </w:div>
    <w:div w:id="689453425">
      <w:bodyDiv w:val="1"/>
      <w:marLeft w:val="0"/>
      <w:marRight w:val="0"/>
      <w:marTop w:val="0"/>
      <w:marBottom w:val="0"/>
      <w:divBdr>
        <w:top w:val="none" w:sz="0" w:space="0" w:color="auto"/>
        <w:left w:val="none" w:sz="0" w:space="0" w:color="auto"/>
        <w:bottom w:val="none" w:sz="0" w:space="0" w:color="auto"/>
        <w:right w:val="none" w:sz="0" w:space="0" w:color="auto"/>
      </w:divBdr>
    </w:div>
    <w:div w:id="689457636">
      <w:bodyDiv w:val="1"/>
      <w:marLeft w:val="0"/>
      <w:marRight w:val="0"/>
      <w:marTop w:val="0"/>
      <w:marBottom w:val="0"/>
      <w:divBdr>
        <w:top w:val="none" w:sz="0" w:space="0" w:color="auto"/>
        <w:left w:val="none" w:sz="0" w:space="0" w:color="auto"/>
        <w:bottom w:val="none" w:sz="0" w:space="0" w:color="auto"/>
        <w:right w:val="none" w:sz="0" w:space="0" w:color="auto"/>
      </w:divBdr>
    </w:div>
    <w:div w:id="689527230">
      <w:bodyDiv w:val="1"/>
      <w:marLeft w:val="0"/>
      <w:marRight w:val="0"/>
      <w:marTop w:val="0"/>
      <w:marBottom w:val="0"/>
      <w:divBdr>
        <w:top w:val="none" w:sz="0" w:space="0" w:color="auto"/>
        <w:left w:val="none" w:sz="0" w:space="0" w:color="auto"/>
        <w:bottom w:val="none" w:sz="0" w:space="0" w:color="auto"/>
        <w:right w:val="none" w:sz="0" w:space="0" w:color="auto"/>
      </w:divBdr>
    </w:div>
    <w:div w:id="689570096">
      <w:bodyDiv w:val="1"/>
      <w:marLeft w:val="0"/>
      <w:marRight w:val="0"/>
      <w:marTop w:val="0"/>
      <w:marBottom w:val="0"/>
      <w:divBdr>
        <w:top w:val="none" w:sz="0" w:space="0" w:color="auto"/>
        <w:left w:val="none" w:sz="0" w:space="0" w:color="auto"/>
        <w:bottom w:val="none" w:sz="0" w:space="0" w:color="auto"/>
        <w:right w:val="none" w:sz="0" w:space="0" w:color="auto"/>
      </w:divBdr>
    </w:div>
    <w:div w:id="689599107">
      <w:bodyDiv w:val="1"/>
      <w:marLeft w:val="0"/>
      <w:marRight w:val="0"/>
      <w:marTop w:val="0"/>
      <w:marBottom w:val="0"/>
      <w:divBdr>
        <w:top w:val="none" w:sz="0" w:space="0" w:color="auto"/>
        <w:left w:val="none" w:sz="0" w:space="0" w:color="auto"/>
        <w:bottom w:val="none" w:sz="0" w:space="0" w:color="auto"/>
        <w:right w:val="none" w:sz="0" w:space="0" w:color="auto"/>
      </w:divBdr>
    </w:div>
    <w:div w:id="689642421">
      <w:bodyDiv w:val="1"/>
      <w:marLeft w:val="0"/>
      <w:marRight w:val="0"/>
      <w:marTop w:val="0"/>
      <w:marBottom w:val="0"/>
      <w:divBdr>
        <w:top w:val="none" w:sz="0" w:space="0" w:color="auto"/>
        <w:left w:val="none" w:sz="0" w:space="0" w:color="auto"/>
        <w:bottom w:val="none" w:sz="0" w:space="0" w:color="auto"/>
        <w:right w:val="none" w:sz="0" w:space="0" w:color="auto"/>
      </w:divBdr>
    </w:div>
    <w:div w:id="689648940">
      <w:bodyDiv w:val="1"/>
      <w:marLeft w:val="0"/>
      <w:marRight w:val="0"/>
      <w:marTop w:val="0"/>
      <w:marBottom w:val="0"/>
      <w:divBdr>
        <w:top w:val="none" w:sz="0" w:space="0" w:color="auto"/>
        <w:left w:val="none" w:sz="0" w:space="0" w:color="auto"/>
        <w:bottom w:val="none" w:sz="0" w:space="0" w:color="auto"/>
        <w:right w:val="none" w:sz="0" w:space="0" w:color="auto"/>
      </w:divBdr>
    </w:div>
    <w:div w:id="689792368">
      <w:bodyDiv w:val="1"/>
      <w:marLeft w:val="0"/>
      <w:marRight w:val="0"/>
      <w:marTop w:val="0"/>
      <w:marBottom w:val="0"/>
      <w:divBdr>
        <w:top w:val="none" w:sz="0" w:space="0" w:color="auto"/>
        <w:left w:val="none" w:sz="0" w:space="0" w:color="auto"/>
        <w:bottom w:val="none" w:sz="0" w:space="0" w:color="auto"/>
        <w:right w:val="none" w:sz="0" w:space="0" w:color="auto"/>
      </w:divBdr>
    </w:div>
    <w:div w:id="689919121">
      <w:bodyDiv w:val="1"/>
      <w:marLeft w:val="0"/>
      <w:marRight w:val="0"/>
      <w:marTop w:val="0"/>
      <w:marBottom w:val="0"/>
      <w:divBdr>
        <w:top w:val="none" w:sz="0" w:space="0" w:color="auto"/>
        <w:left w:val="none" w:sz="0" w:space="0" w:color="auto"/>
        <w:bottom w:val="none" w:sz="0" w:space="0" w:color="auto"/>
        <w:right w:val="none" w:sz="0" w:space="0" w:color="auto"/>
      </w:divBdr>
    </w:div>
    <w:div w:id="689987643">
      <w:bodyDiv w:val="1"/>
      <w:marLeft w:val="0"/>
      <w:marRight w:val="0"/>
      <w:marTop w:val="0"/>
      <w:marBottom w:val="0"/>
      <w:divBdr>
        <w:top w:val="none" w:sz="0" w:space="0" w:color="auto"/>
        <w:left w:val="none" w:sz="0" w:space="0" w:color="auto"/>
        <w:bottom w:val="none" w:sz="0" w:space="0" w:color="auto"/>
        <w:right w:val="none" w:sz="0" w:space="0" w:color="auto"/>
      </w:divBdr>
    </w:div>
    <w:div w:id="689992876">
      <w:bodyDiv w:val="1"/>
      <w:marLeft w:val="0"/>
      <w:marRight w:val="0"/>
      <w:marTop w:val="0"/>
      <w:marBottom w:val="0"/>
      <w:divBdr>
        <w:top w:val="none" w:sz="0" w:space="0" w:color="auto"/>
        <w:left w:val="none" w:sz="0" w:space="0" w:color="auto"/>
        <w:bottom w:val="none" w:sz="0" w:space="0" w:color="auto"/>
        <w:right w:val="none" w:sz="0" w:space="0" w:color="auto"/>
      </w:divBdr>
    </w:div>
    <w:div w:id="690037840">
      <w:bodyDiv w:val="1"/>
      <w:marLeft w:val="0"/>
      <w:marRight w:val="0"/>
      <w:marTop w:val="0"/>
      <w:marBottom w:val="0"/>
      <w:divBdr>
        <w:top w:val="none" w:sz="0" w:space="0" w:color="auto"/>
        <w:left w:val="none" w:sz="0" w:space="0" w:color="auto"/>
        <w:bottom w:val="none" w:sz="0" w:space="0" w:color="auto"/>
        <w:right w:val="none" w:sz="0" w:space="0" w:color="auto"/>
      </w:divBdr>
    </w:div>
    <w:div w:id="690104769">
      <w:bodyDiv w:val="1"/>
      <w:marLeft w:val="0"/>
      <w:marRight w:val="0"/>
      <w:marTop w:val="0"/>
      <w:marBottom w:val="0"/>
      <w:divBdr>
        <w:top w:val="none" w:sz="0" w:space="0" w:color="auto"/>
        <w:left w:val="none" w:sz="0" w:space="0" w:color="auto"/>
        <w:bottom w:val="none" w:sz="0" w:space="0" w:color="auto"/>
        <w:right w:val="none" w:sz="0" w:space="0" w:color="auto"/>
      </w:divBdr>
    </w:div>
    <w:div w:id="690180051">
      <w:bodyDiv w:val="1"/>
      <w:marLeft w:val="0"/>
      <w:marRight w:val="0"/>
      <w:marTop w:val="0"/>
      <w:marBottom w:val="0"/>
      <w:divBdr>
        <w:top w:val="none" w:sz="0" w:space="0" w:color="auto"/>
        <w:left w:val="none" w:sz="0" w:space="0" w:color="auto"/>
        <w:bottom w:val="none" w:sz="0" w:space="0" w:color="auto"/>
        <w:right w:val="none" w:sz="0" w:space="0" w:color="auto"/>
      </w:divBdr>
    </w:div>
    <w:div w:id="690183288">
      <w:bodyDiv w:val="1"/>
      <w:marLeft w:val="0"/>
      <w:marRight w:val="0"/>
      <w:marTop w:val="0"/>
      <w:marBottom w:val="0"/>
      <w:divBdr>
        <w:top w:val="none" w:sz="0" w:space="0" w:color="auto"/>
        <w:left w:val="none" w:sz="0" w:space="0" w:color="auto"/>
        <w:bottom w:val="none" w:sz="0" w:space="0" w:color="auto"/>
        <w:right w:val="none" w:sz="0" w:space="0" w:color="auto"/>
      </w:divBdr>
    </w:div>
    <w:div w:id="690226801">
      <w:bodyDiv w:val="1"/>
      <w:marLeft w:val="0"/>
      <w:marRight w:val="0"/>
      <w:marTop w:val="0"/>
      <w:marBottom w:val="0"/>
      <w:divBdr>
        <w:top w:val="none" w:sz="0" w:space="0" w:color="auto"/>
        <w:left w:val="none" w:sz="0" w:space="0" w:color="auto"/>
        <w:bottom w:val="none" w:sz="0" w:space="0" w:color="auto"/>
        <w:right w:val="none" w:sz="0" w:space="0" w:color="auto"/>
      </w:divBdr>
    </w:div>
    <w:div w:id="690299230">
      <w:bodyDiv w:val="1"/>
      <w:marLeft w:val="0"/>
      <w:marRight w:val="0"/>
      <w:marTop w:val="0"/>
      <w:marBottom w:val="0"/>
      <w:divBdr>
        <w:top w:val="none" w:sz="0" w:space="0" w:color="auto"/>
        <w:left w:val="none" w:sz="0" w:space="0" w:color="auto"/>
        <w:bottom w:val="none" w:sz="0" w:space="0" w:color="auto"/>
        <w:right w:val="none" w:sz="0" w:space="0" w:color="auto"/>
      </w:divBdr>
    </w:div>
    <w:div w:id="690301613">
      <w:bodyDiv w:val="1"/>
      <w:marLeft w:val="0"/>
      <w:marRight w:val="0"/>
      <w:marTop w:val="0"/>
      <w:marBottom w:val="0"/>
      <w:divBdr>
        <w:top w:val="none" w:sz="0" w:space="0" w:color="auto"/>
        <w:left w:val="none" w:sz="0" w:space="0" w:color="auto"/>
        <w:bottom w:val="none" w:sz="0" w:space="0" w:color="auto"/>
        <w:right w:val="none" w:sz="0" w:space="0" w:color="auto"/>
      </w:divBdr>
    </w:div>
    <w:div w:id="690302681">
      <w:bodyDiv w:val="1"/>
      <w:marLeft w:val="0"/>
      <w:marRight w:val="0"/>
      <w:marTop w:val="0"/>
      <w:marBottom w:val="0"/>
      <w:divBdr>
        <w:top w:val="none" w:sz="0" w:space="0" w:color="auto"/>
        <w:left w:val="none" w:sz="0" w:space="0" w:color="auto"/>
        <w:bottom w:val="none" w:sz="0" w:space="0" w:color="auto"/>
        <w:right w:val="none" w:sz="0" w:space="0" w:color="auto"/>
      </w:divBdr>
    </w:div>
    <w:div w:id="690380788">
      <w:bodyDiv w:val="1"/>
      <w:marLeft w:val="0"/>
      <w:marRight w:val="0"/>
      <w:marTop w:val="0"/>
      <w:marBottom w:val="0"/>
      <w:divBdr>
        <w:top w:val="none" w:sz="0" w:space="0" w:color="auto"/>
        <w:left w:val="none" w:sz="0" w:space="0" w:color="auto"/>
        <w:bottom w:val="none" w:sz="0" w:space="0" w:color="auto"/>
        <w:right w:val="none" w:sz="0" w:space="0" w:color="auto"/>
      </w:divBdr>
    </w:div>
    <w:div w:id="690422032">
      <w:bodyDiv w:val="1"/>
      <w:marLeft w:val="0"/>
      <w:marRight w:val="0"/>
      <w:marTop w:val="0"/>
      <w:marBottom w:val="0"/>
      <w:divBdr>
        <w:top w:val="none" w:sz="0" w:space="0" w:color="auto"/>
        <w:left w:val="none" w:sz="0" w:space="0" w:color="auto"/>
        <w:bottom w:val="none" w:sz="0" w:space="0" w:color="auto"/>
        <w:right w:val="none" w:sz="0" w:space="0" w:color="auto"/>
      </w:divBdr>
    </w:div>
    <w:div w:id="690450401">
      <w:bodyDiv w:val="1"/>
      <w:marLeft w:val="0"/>
      <w:marRight w:val="0"/>
      <w:marTop w:val="0"/>
      <w:marBottom w:val="0"/>
      <w:divBdr>
        <w:top w:val="none" w:sz="0" w:space="0" w:color="auto"/>
        <w:left w:val="none" w:sz="0" w:space="0" w:color="auto"/>
        <w:bottom w:val="none" w:sz="0" w:space="0" w:color="auto"/>
        <w:right w:val="none" w:sz="0" w:space="0" w:color="auto"/>
      </w:divBdr>
    </w:div>
    <w:div w:id="690492543">
      <w:bodyDiv w:val="1"/>
      <w:marLeft w:val="0"/>
      <w:marRight w:val="0"/>
      <w:marTop w:val="0"/>
      <w:marBottom w:val="0"/>
      <w:divBdr>
        <w:top w:val="none" w:sz="0" w:space="0" w:color="auto"/>
        <w:left w:val="none" w:sz="0" w:space="0" w:color="auto"/>
        <w:bottom w:val="none" w:sz="0" w:space="0" w:color="auto"/>
        <w:right w:val="none" w:sz="0" w:space="0" w:color="auto"/>
      </w:divBdr>
    </w:div>
    <w:div w:id="690498364">
      <w:bodyDiv w:val="1"/>
      <w:marLeft w:val="0"/>
      <w:marRight w:val="0"/>
      <w:marTop w:val="0"/>
      <w:marBottom w:val="0"/>
      <w:divBdr>
        <w:top w:val="none" w:sz="0" w:space="0" w:color="auto"/>
        <w:left w:val="none" w:sz="0" w:space="0" w:color="auto"/>
        <w:bottom w:val="none" w:sz="0" w:space="0" w:color="auto"/>
        <w:right w:val="none" w:sz="0" w:space="0" w:color="auto"/>
      </w:divBdr>
    </w:div>
    <w:div w:id="690642355">
      <w:bodyDiv w:val="1"/>
      <w:marLeft w:val="0"/>
      <w:marRight w:val="0"/>
      <w:marTop w:val="0"/>
      <w:marBottom w:val="0"/>
      <w:divBdr>
        <w:top w:val="none" w:sz="0" w:space="0" w:color="auto"/>
        <w:left w:val="none" w:sz="0" w:space="0" w:color="auto"/>
        <w:bottom w:val="none" w:sz="0" w:space="0" w:color="auto"/>
        <w:right w:val="none" w:sz="0" w:space="0" w:color="auto"/>
      </w:divBdr>
    </w:div>
    <w:div w:id="690760378">
      <w:bodyDiv w:val="1"/>
      <w:marLeft w:val="0"/>
      <w:marRight w:val="0"/>
      <w:marTop w:val="0"/>
      <w:marBottom w:val="0"/>
      <w:divBdr>
        <w:top w:val="none" w:sz="0" w:space="0" w:color="auto"/>
        <w:left w:val="none" w:sz="0" w:space="0" w:color="auto"/>
        <w:bottom w:val="none" w:sz="0" w:space="0" w:color="auto"/>
        <w:right w:val="none" w:sz="0" w:space="0" w:color="auto"/>
      </w:divBdr>
    </w:div>
    <w:div w:id="690762832">
      <w:bodyDiv w:val="1"/>
      <w:marLeft w:val="0"/>
      <w:marRight w:val="0"/>
      <w:marTop w:val="0"/>
      <w:marBottom w:val="0"/>
      <w:divBdr>
        <w:top w:val="none" w:sz="0" w:space="0" w:color="auto"/>
        <w:left w:val="none" w:sz="0" w:space="0" w:color="auto"/>
        <w:bottom w:val="none" w:sz="0" w:space="0" w:color="auto"/>
        <w:right w:val="none" w:sz="0" w:space="0" w:color="auto"/>
      </w:divBdr>
    </w:div>
    <w:div w:id="690842484">
      <w:bodyDiv w:val="1"/>
      <w:marLeft w:val="0"/>
      <w:marRight w:val="0"/>
      <w:marTop w:val="0"/>
      <w:marBottom w:val="0"/>
      <w:divBdr>
        <w:top w:val="none" w:sz="0" w:space="0" w:color="auto"/>
        <w:left w:val="none" w:sz="0" w:space="0" w:color="auto"/>
        <w:bottom w:val="none" w:sz="0" w:space="0" w:color="auto"/>
        <w:right w:val="none" w:sz="0" w:space="0" w:color="auto"/>
      </w:divBdr>
    </w:div>
    <w:div w:id="690842510">
      <w:bodyDiv w:val="1"/>
      <w:marLeft w:val="0"/>
      <w:marRight w:val="0"/>
      <w:marTop w:val="0"/>
      <w:marBottom w:val="0"/>
      <w:divBdr>
        <w:top w:val="none" w:sz="0" w:space="0" w:color="auto"/>
        <w:left w:val="none" w:sz="0" w:space="0" w:color="auto"/>
        <w:bottom w:val="none" w:sz="0" w:space="0" w:color="auto"/>
        <w:right w:val="none" w:sz="0" w:space="0" w:color="auto"/>
      </w:divBdr>
    </w:div>
    <w:div w:id="690883499">
      <w:bodyDiv w:val="1"/>
      <w:marLeft w:val="0"/>
      <w:marRight w:val="0"/>
      <w:marTop w:val="0"/>
      <w:marBottom w:val="0"/>
      <w:divBdr>
        <w:top w:val="none" w:sz="0" w:space="0" w:color="auto"/>
        <w:left w:val="none" w:sz="0" w:space="0" w:color="auto"/>
        <w:bottom w:val="none" w:sz="0" w:space="0" w:color="auto"/>
        <w:right w:val="none" w:sz="0" w:space="0" w:color="auto"/>
      </w:divBdr>
    </w:div>
    <w:div w:id="690886257">
      <w:bodyDiv w:val="1"/>
      <w:marLeft w:val="0"/>
      <w:marRight w:val="0"/>
      <w:marTop w:val="0"/>
      <w:marBottom w:val="0"/>
      <w:divBdr>
        <w:top w:val="none" w:sz="0" w:space="0" w:color="auto"/>
        <w:left w:val="none" w:sz="0" w:space="0" w:color="auto"/>
        <w:bottom w:val="none" w:sz="0" w:space="0" w:color="auto"/>
        <w:right w:val="none" w:sz="0" w:space="0" w:color="auto"/>
      </w:divBdr>
    </w:div>
    <w:div w:id="690955059">
      <w:bodyDiv w:val="1"/>
      <w:marLeft w:val="0"/>
      <w:marRight w:val="0"/>
      <w:marTop w:val="0"/>
      <w:marBottom w:val="0"/>
      <w:divBdr>
        <w:top w:val="none" w:sz="0" w:space="0" w:color="auto"/>
        <w:left w:val="none" w:sz="0" w:space="0" w:color="auto"/>
        <w:bottom w:val="none" w:sz="0" w:space="0" w:color="auto"/>
        <w:right w:val="none" w:sz="0" w:space="0" w:color="auto"/>
      </w:divBdr>
    </w:div>
    <w:div w:id="690959338">
      <w:bodyDiv w:val="1"/>
      <w:marLeft w:val="0"/>
      <w:marRight w:val="0"/>
      <w:marTop w:val="0"/>
      <w:marBottom w:val="0"/>
      <w:divBdr>
        <w:top w:val="none" w:sz="0" w:space="0" w:color="auto"/>
        <w:left w:val="none" w:sz="0" w:space="0" w:color="auto"/>
        <w:bottom w:val="none" w:sz="0" w:space="0" w:color="auto"/>
        <w:right w:val="none" w:sz="0" w:space="0" w:color="auto"/>
      </w:divBdr>
    </w:div>
    <w:div w:id="691298539">
      <w:bodyDiv w:val="1"/>
      <w:marLeft w:val="0"/>
      <w:marRight w:val="0"/>
      <w:marTop w:val="0"/>
      <w:marBottom w:val="0"/>
      <w:divBdr>
        <w:top w:val="none" w:sz="0" w:space="0" w:color="auto"/>
        <w:left w:val="none" w:sz="0" w:space="0" w:color="auto"/>
        <w:bottom w:val="none" w:sz="0" w:space="0" w:color="auto"/>
        <w:right w:val="none" w:sz="0" w:space="0" w:color="auto"/>
      </w:divBdr>
    </w:div>
    <w:div w:id="691422168">
      <w:bodyDiv w:val="1"/>
      <w:marLeft w:val="0"/>
      <w:marRight w:val="0"/>
      <w:marTop w:val="0"/>
      <w:marBottom w:val="0"/>
      <w:divBdr>
        <w:top w:val="none" w:sz="0" w:space="0" w:color="auto"/>
        <w:left w:val="none" w:sz="0" w:space="0" w:color="auto"/>
        <w:bottom w:val="none" w:sz="0" w:space="0" w:color="auto"/>
        <w:right w:val="none" w:sz="0" w:space="0" w:color="auto"/>
      </w:divBdr>
    </w:div>
    <w:div w:id="691490808">
      <w:bodyDiv w:val="1"/>
      <w:marLeft w:val="0"/>
      <w:marRight w:val="0"/>
      <w:marTop w:val="0"/>
      <w:marBottom w:val="0"/>
      <w:divBdr>
        <w:top w:val="none" w:sz="0" w:space="0" w:color="auto"/>
        <w:left w:val="none" w:sz="0" w:space="0" w:color="auto"/>
        <w:bottom w:val="none" w:sz="0" w:space="0" w:color="auto"/>
        <w:right w:val="none" w:sz="0" w:space="0" w:color="auto"/>
      </w:divBdr>
    </w:div>
    <w:div w:id="691566674">
      <w:bodyDiv w:val="1"/>
      <w:marLeft w:val="0"/>
      <w:marRight w:val="0"/>
      <w:marTop w:val="0"/>
      <w:marBottom w:val="0"/>
      <w:divBdr>
        <w:top w:val="none" w:sz="0" w:space="0" w:color="auto"/>
        <w:left w:val="none" w:sz="0" w:space="0" w:color="auto"/>
        <w:bottom w:val="none" w:sz="0" w:space="0" w:color="auto"/>
        <w:right w:val="none" w:sz="0" w:space="0" w:color="auto"/>
      </w:divBdr>
    </w:div>
    <w:div w:id="691613056">
      <w:bodyDiv w:val="1"/>
      <w:marLeft w:val="0"/>
      <w:marRight w:val="0"/>
      <w:marTop w:val="0"/>
      <w:marBottom w:val="0"/>
      <w:divBdr>
        <w:top w:val="none" w:sz="0" w:space="0" w:color="auto"/>
        <w:left w:val="none" w:sz="0" w:space="0" w:color="auto"/>
        <w:bottom w:val="none" w:sz="0" w:space="0" w:color="auto"/>
        <w:right w:val="none" w:sz="0" w:space="0" w:color="auto"/>
      </w:divBdr>
    </w:div>
    <w:div w:id="691613941">
      <w:bodyDiv w:val="1"/>
      <w:marLeft w:val="0"/>
      <w:marRight w:val="0"/>
      <w:marTop w:val="0"/>
      <w:marBottom w:val="0"/>
      <w:divBdr>
        <w:top w:val="none" w:sz="0" w:space="0" w:color="auto"/>
        <w:left w:val="none" w:sz="0" w:space="0" w:color="auto"/>
        <w:bottom w:val="none" w:sz="0" w:space="0" w:color="auto"/>
        <w:right w:val="none" w:sz="0" w:space="0" w:color="auto"/>
      </w:divBdr>
    </w:div>
    <w:div w:id="691687427">
      <w:bodyDiv w:val="1"/>
      <w:marLeft w:val="0"/>
      <w:marRight w:val="0"/>
      <w:marTop w:val="0"/>
      <w:marBottom w:val="0"/>
      <w:divBdr>
        <w:top w:val="none" w:sz="0" w:space="0" w:color="auto"/>
        <w:left w:val="none" w:sz="0" w:space="0" w:color="auto"/>
        <w:bottom w:val="none" w:sz="0" w:space="0" w:color="auto"/>
        <w:right w:val="none" w:sz="0" w:space="0" w:color="auto"/>
      </w:divBdr>
    </w:div>
    <w:div w:id="691690320">
      <w:bodyDiv w:val="1"/>
      <w:marLeft w:val="0"/>
      <w:marRight w:val="0"/>
      <w:marTop w:val="0"/>
      <w:marBottom w:val="0"/>
      <w:divBdr>
        <w:top w:val="none" w:sz="0" w:space="0" w:color="auto"/>
        <w:left w:val="none" w:sz="0" w:space="0" w:color="auto"/>
        <w:bottom w:val="none" w:sz="0" w:space="0" w:color="auto"/>
        <w:right w:val="none" w:sz="0" w:space="0" w:color="auto"/>
      </w:divBdr>
    </w:div>
    <w:div w:id="691758330">
      <w:bodyDiv w:val="1"/>
      <w:marLeft w:val="0"/>
      <w:marRight w:val="0"/>
      <w:marTop w:val="0"/>
      <w:marBottom w:val="0"/>
      <w:divBdr>
        <w:top w:val="none" w:sz="0" w:space="0" w:color="auto"/>
        <w:left w:val="none" w:sz="0" w:space="0" w:color="auto"/>
        <w:bottom w:val="none" w:sz="0" w:space="0" w:color="auto"/>
        <w:right w:val="none" w:sz="0" w:space="0" w:color="auto"/>
      </w:divBdr>
    </w:div>
    <w:div w:id="691762101">
      <w:bodyDiv w:val="1"/>
      <w:marLeft w:val="0"/>
      <w:marRight w:val="0"/>
      <w:marTop w:val="0"/>
      <w:marBottom w:val="0"/>
      <w:divBdr>
        <w:top w:val="none" w:sz="0" w:space="0" w:color="auto"/>
        <w:left w:val="none" w:sz="0" w:space="0" w:color="auto"/>
        <w:bottom w:val="none" w:sz="0" w:space="0" w:color="auto"/>
        <w:right w:val="none" w:sz="0" w:space="0" w:color="auto"/>
      </w:divBdr>
    </w:div>
    <w:div w:id="691800911">
      <w:bodyDiv w:val="1"/>
      <w:marLeft w:val="0"/>
      <w:marRight w:val="0"/>
      <w:marTop w:val="0"/>
      <w:marBottom w:val="0"/>
      <w:divBdr>
        <w:top w:val="none" w:sz="0" w:space="0" w:color="auto"/>
        <w:left w:val="none" w:sz="0" w:space="0" w:color="auto"/>
        <w:bottom w:val="none" w:sz="0" w:space="0" w:color="auto"/>
        <w:right w:val="none" w:sz="0" w:space="0" w:color="auto"/>
      </w:divBdr>
    </w:div>
    <w:div w:id="691803752">
      <w:bodyDiv w:val="1"/>
      <w:marLeft w:val="0"/>
      <w:marRight w:val="0"/>
      <w:marTop w:val="0"/>
      <w:marBottom w:val="0"/>
      <w:divBdr>
        <w:top w:val="none" w:sz="0" w:space="0" w:color="auto"/>
        <w:left w:val="none" w:sz="0" w:space="0" w:color="auto"/>
        <w:bottom w:val="none" w:sz="0" w:space="0" w:color="auto"/>
        <w:right w:val="none" w:sz="0" w:space="0" w:color="auto"/>
      </w:divBdr>
    </w:div>
    <w:div w:id="691803955">
      <w:bodyDiv w:val="1"/>
      <w:marLeft w:val="0"/>
      <w:marRight w:val="0"/>
      <w:marTop w:val="0"/>
      <w:marBottom w:val="0"/>
      <w:divBdr>
        <w:top w:val="none" w:sz="0" w:space="0" w:color="auto"/>
        <w:left w:val="none" w:sz="0" w:space="0" w:color="auto"/>
        <w:bottom w:val="none" w:sz="0" w:space="0" w:color="auto"/>
        <w:right w:val="none" w:sz="0" w:space="0" w:color="auto"/>
      </w:divBdr>
    </w:div>
    <w:div w:id="691807607">
      <w:bodyDiv w:val="1"/>
      <w:marLeft w:val="0"/>
      <w:marRight w:val="0"/>
      <w:marTop w:val="0"/>
      <w:marBottom w:val="0"/>
      <w:divBdr>
        <w:top w:val="none" w:sz="0" w:space="0" w:color="auto"/>
        <w:left w:val="none" w:sz="0" w:space="0" w:color="auto"/>
        <w:bottom w:val="none" w:sz="0" w:space="0" w:color="auto"/>
        <w:right w:val="none" w:sz="0" w:space="0" w:color="auto"/>
      </w:divBdr>
    </w:div>
    <w:div w:id="691952698">
      <w:bodyDiv w:val="1"/>
      <w:marLeft w:val="0"/>
      <w:marRight w:val="0"/>
      <w:marTop w:val="0"/>
      <w:marBottom w:val="0"/>
      <w:divBdr>
        <w:top w:val="none" w:sz="0" w:space="0" w:color="auto"/>
        <w:left w:val="none" w:sz="0" w:space="0" w:color="auto"/>
        <w:bottom w:val="none" w:sz="0" w:space="0" w:color="auto"/>
        <w:right w:val="none" w:sz="0" w:space="0" w:color="auto"/>
      </w:divBdr>
    </w:div>
    <w:div w:id="691952716">
      <w:bodyDiv w:val="1"/>
      <w:marLeft w:val="0"/>
      <w:marRight w:val="0"/>
      <w:marTop w:val="0"/>
      <w:marBottom w:val="0"/>
      <w:divBdr>
        <w:top w:val="none" w:sz="0" w:space="0" w:color="auto"/>
        <w:left w:val="none" w:sz="0" w:space="0" w:color="auto"/>
        <w:bottom w:val="none" w:sz="0" w:space="0" w:color="auto"/>
        <w:right w:val="none" w:sz="0" w:space="0" w:color="auto"/>
      </w:divBdr>
    </w:div>
    <w:div w:id="691955407">
      <w:bodyDiv w:val="1"/>
      <w:marLeft w:val="0"/>
      <w:marRight w:val="0"/>
      <w:marTop w:val="0"/>
      <w:marBottom w:val="0"/>
      <w:divBdr>
        <w:top w:val="none" w:sz="0" w:space="0" w:color="auto"/>
        <w:left w:val="none" w:sz="0" w:space="0" w:color="auto"/>
        <w:bottom w:val="none" w:sz="0" w:space="0" w:color="auto"/>
        <w:right w:val="none" w:sz="0" w:space="0" w:color="auto"/>
      </w:divBdr>
    </w:div>
    <w:div w:id="691959553">
      <w:bodyDiv w:val="1"/>
      <w:marLeft w:val="0"/>
      <w:marRight w:val="0"/>
      <w:marTop w:val="0"/>
      <w:marBottom w:val="0"/>
      <w:divBdr>
        <w:top w:val="none" w:sz="0" w:space="0" w:color="auto"/>
        <w:left w:val="none" w:sz="0" w:space="0" w:color="auto"/>
        <w:bottom w:val="none" w:sz="0" w:space="0" w:color="auto"/>
        <w:right w:val="none" w:sz="0" w:space="0" w:color="auto"/>
      </w:divBdr>
    </w:div>
    <w:div w:id="691996552">
      <w:bodyDiv w:val="1"/>
      <w:marLeft w:val="0"/>
      <w:marRight w:val="0"/>
      <w:marTop w:val="0"/>
      <w:marBottom w:val="0"/>
      <w:divBdr>
        <w:top w:val="none" w:sz="0" w:space="0" w:color="auto"/>
        <w:left w:val="none" w:sz="0" w:space="0" w:color="auto"/>
        <w:bottom w:val="none" w:sz="0" w:space="0" w:color="auto"/>
        <w:right w:val="none" w:sz="0" w:space="0" w:color="auto"/>
      </w:divBdr>
    </w:div>
    <w:div w:id="691997191">
      <w:bodyDiv w:val="1"/>
      <w:marLeft w:val="0"/>
      <w:marRight w:val="0"/>
      <w:marTop w:val="0"/>
      <w:marBottom w:val="0"/>
      <w:divBdr>
        <w:top w:val="none" w:sz="0" w:space="0" w:color="auto"/>
        <w:left w:val="none" w:sz="0" w:space="0" w:color="auto"/>
        <w:bottom w:val="none" w:sz="0" w:space="0" w:color="auto"/>
        <w:right w:val="none" w:sz="0" w:space="0" w:color="auto"/>
      </w:divBdr>
    </w:div>
    <w:div w:id="691997860">
      <w:bodyDiv w:val="1"/>
      <w:marLeft w:val="0"/>
      <w:marRight w:val="0"/>
      <w:marTop w:val="0"/>
      <w:marBottom w:val="0"/>
      <w:divBdr>
        <w:top w:val="none" w:sz="0" w:space="0" w:color="auto"/>
        <w:left w:val="none" w:sz="0" w:space="0" w:color="auto"/>
        <w:bottom w:val="none" w:sz="0" w:space="0" w:color="auto"/>
        <w:right w:val="none" w:sz="0" w:space="0" w:color="auto"/>
      </w:divBdr>
    </w:div>
    <w:div w:id="692003287">
      <w:bodyDiv w:val="1"/>
      <w:marLeft w:val="0"/>
      <w:marRight w:val="0"/>
      <w:marTop w:val="0"/>
      <w:marBottom w:val="0"/>
      <w:divBdr>
        <w:top w:val="none" w:sz="0" w:space="0" w:color="auto"/>
        <w:left w:val="none" w:sz="0" w:space="0" w:color="auto"/>
        <w:bottom w:val="none" w:sz="0" w:space="0" w:color="auto"/>
        <w:right w:val="none" w:sz="0" w:space="0" w:color="auto"/>
      </w:divBdr>
    </w:div>
    <w:div w:id="692076002">
      <w:bodyDiv w:val="1"/>
      <w:marLeft w:val="0"/>
      <w:marRight w:val="0"/>
      <w:marTop w:val="0"/>
      <w:marBottom w:val="0"/>
      <w:divBdr>
        <w:top w:val="none" w:sz="0" w:space="0" w:color="auto"/>
        <w:left w:val="none" w:sz="0" w:space="0" w:color="auto"/>
        <w:bottom w:val="none" w:sz="0" w:space="0" w:color="auto"/>
        <w:right w:val="none" w:sz="0" w:space="0" w:color="auto"/>
      </w:divBdr>
    </w:div>
    <w:div w:id="692149477">
      <w:bodyDiv w:val="1"/>
      <w:marLeft w:val="0"/>
      <w:marRight w:val="0"/>
      <w:marTop w:val="0"/>
      <w:marBottom w:val="0"/>
      <w:divBdr>
        <w:top w:val="none" w:sz="0" w:space="0" w:color="auto"/>
        <w:left w:val="none" w:sz="0" w:space="0" w:color="auto"/>
        <w:bottom w:val="none" w:sz="0" w:space="0" w:color="auto"/>
        <w:right w:val="none" w:sz="0" w:space="0" w:color="auto"/>
      </w:divBdr>
    </w:div>
    <w:div w:id="692152112">
      <w:bodyDiv w:val="1"/>
      <w:marLeft w:val="0"/>
      <w:marRight w:val="0"/>
      <w:marTop w:val="0"/>
      <w:marBottom w:val="0"/>
      <w:divBdr>
        <w:top w:val="none" w:sz="0" w:space="0" w:color="auto"/>
        <w:left w:val="none" w:sz="0" w:space="0" w:color="auto"/>
        <w:bottom w:val="none" w:sz="0" w:space="0" w:color="auto"/>
        <w:right w:val="none" w:sz="0" w:space="0" w:color="auto"/>
      </w:divBdr>
    </w:div>
    <w:div w:id="692191594">
      <w:bodyDiv w:val="1"/>
      <w:marLeft w:val="0"/>
      <w:marRight w:val="0"/>
      <w:marTop w:val="0"/>
      <w:marBottom w:val="0"/>
      <w:divBdr>
        <w:top w:val="none" w:sz="0" w:space="0" w:color="auto"/>
        <w:left w:val="none" w:sz="0" w:space="0" w:color="auto"/>
        <w:bottom w:val="none" w:sz="0" w:space="0" w:color="auto"/>
        <w:right w:val="none" w:sz="0" w:space="0" w:color="auto"/>
      </w:divBdr>
    </w:div>
    <w:div w:id="692262945">
      <w:bodyDiv w:val="1"/>
      <w:marLeft w:val="0"/>
      <w:marRight w:val="0"/>
      <w:marTop w:val="0"/>
      <w:marBottom w:val="0"/>
      <w:divBdr>
        <w:top w:val="none" w:sz="0" w:space="0" w:color="auto"/>
        <w:left w:val="none" w:sz="0" w:space="0" w:color="auto"/>
        <w:bottom w:val="none" w:sz="0" w:space="0" w:color="auto"/>
        <w:right w:val="none" w:sz="0" w:space="0" w:color="auto"/>
      </w:divBdr>
    </w:div>
    <w:div w:id="692267888">
      <w:bodyDiv w:val="1"/>
      <w:marLeft w:val="0"/>
      <w:marRight w:val="0"/>
      <w:marTop w:val="0"/>
      <w:marBottom w:val="0"/>
      <w:divBdr>
        <w:top w:val="none" w:sz="0" w:space="0" w:color="auto"/>
        <w:left w:val="none" w:sz="0" w:space="0" w:color="auto"/>
        <w:bottom w:val="none" w:sz="0" w:space="0" w:color="auto"/>
        <w:right w:val="none" w:sz="0" w:space="0" w:color="auto"/>
      </w:divBdr>
    </w:div>
    <w:div w:id="692268460">
      <w:bodyDiv w:val="1"/>
      <w:marLeft w:val="0"/>
      <w:marRight w:val="0"/>
      <w:marTop w:val="0"/>
      <w:marBottom w:val="0"/>
      <w:divBdr>
        <w:top w:val="none" w:sz="0" w:space="0" w:color="auto"/>
        <w:left w:val="none" w:sz="0" w:space="0" w:color="auto"/>
        <w:bottom w:val="none" w:sz="0" w:space="0" w:color="auto"/>
        <w:right w:val="none" w:sz="0" w:space="0" w:color="auto"/>
      </w:divBdr>
    </w:div>
    <w:div w:id="692341827">
      <w:bodyDiv w:val="1"/>
      <w:marLeft w:val="0"/>
      <w:marRight w:val="0"/>
      <w:marTop w:val="0"/>
      <w:marBottom w:val="0"/>
      <w:divBdr>
        <w:top w:val="none" w:sz="0" w:space="0" w:color="auto"/>
        <w:left w:val="none" w:sz="0" w:space="0" w:color="auto"/>
        <w:bottom w:val="none" w:sz="0" w:space="0" w:color="auto"/>
        <w:right w:val="none" w:sz="0" w:space="0" w:color="auto"/>
      </w:divBdr>
    </w:div>
    <w:div w:id="692346377">
      <w:bodyDiv w:val="1"/>
      <w:marLeft w:val="0"/>
      <w:marRight w:val="0"/>
      <w:marTop w:val="0"/>
      <w:marBottom w:val="0"/>
      <w:divBdr>
        <w:top w:val="none" w:sz="0" w:space="0" w:color="auto"/>
        <w:left w:val="none" w:sz="0" w:space="0" w:color="auto"/>
        <w:bottom w:val="none" w:sz="0" w:space="0" w:color="auto"/>
        <w:right w:val="none" w:sz="0" w:space="0" w:color="auto"/>
      </w:divBdr>
    </w:div>
    <w:div w:id="692415788">
      <w:bodyDiv w:val="1"/>
      <w:marLeft w:val="0"/>
      <w:marRight w:val="0"/>
      <w:marTop w:val="0"/>
      <w:marBottom w:val="0"/>
      <w:divBdr>
        <w:top w:val="none" w:sz="0" w:space="0" w:color="auto"/>
        <w:left w:val="none" w:sz="0" w:space="0" w:color="auto"/>
        <w:bottom w:val="none" w:sz="0" w:space="0" w:color="auto"/>
        <w:right w:val="none" w:sz="0" w:space="0" w:color="auto"/>
      </w:divBdr>
    </w:div>
    <w:div w:id="692464880">
      <w:bodyDiv w:val="1"/>
      <w:marLeft w:val="0"/>
      <w:marRight w:val="0"/>
      <w:marTop w:val="0"/>
      <w:marBottom w:val="0"/>
      <w:divBdr>
        <w:top w:val="none" w:sz="0" w:space="0" w:color="auto"/>
        <w:left w:val="none" w:sz="0" w:space="0" w:color="auto"/>
        <w:bottom w:val="none" w:sz="0" w:space="0" w:color="auto"/>
        <w:right w:val="none" w:sz="0" w:space="0" w:color="auto"/>
      </w:divBdr>
    </w:div>
    <w:div w:id="692534205">
      <w:bodyDiv w:val="1"/>
      <w:marLeft w:val="0"/>
      <w:marRight w:val="0"/>
      <w:marTop w:val="0"/>
      <w:marBottom w:val="0"/>
      <w:divBdr>
        <w:top w:val="none" w:sz="0" w:space="0" w:color="auto"/>
        <w:left w:val="none" w:sz="0" w:space="0" w:color="auto"/>
        <w:bottom w:val="none" w:sz="0" w:space="0" w:color="auto"/>
        <w:right w:val="none" w:sz="0" w:space="0" w:color="auto"/>
      </w:divBdr>
    </w:div>
    <w:div w:id="692538420">
      <w:bodyDiv w:val="1"/>
      <w:marLeft w:val="0"/>
      <w:marRight w:val="0"/>
      <w:marTop w:val="0"/>
      <w:marBottom w:val="0"/>
      <w:divBdr>
        <w:top w:val="none" w:sz="0" w:space="0" w:color="auto"/>
        <w:left w:val="none" w:sz="0" w:space="0" w:color="auto"/>
        <w:bottom w:val="none" w:sz="0" w:space="0" w:color="auto"/>
        <w:right w:val="none" w:sz="0" w:space="0" w:color="auto"/>
      </w:divBdr>
    </w:div>
    <w:div w:id="692610038">
      <w:bodyDiv w:val="1"/>
      <w:marLeft w:val="0"/>
      <w:marRight w:val="0"/>
      <w:marTop w:val="0"/>
      <w:marBottom w:val="0"/>
      <w:divBdr>
        <w:top w:val="none" w:sz="0" w:space="0" w:color="auto"/>
        <w:left w:val="none" w:sz="0" w:space="0" w:color="auto"/>
        <w:bottom w:val="none" w:sz="0" w:space="0" w:color="auto"/>
        <w:right w:val="none" w:sz="0" w:space="0" w:color="auto"/>
      </w:divBdr>
    </w:div>
    <w:div w:id="692652853">
      <w:bodyDiv w:val="1"/>
      <w:marLeft w:val="0"/>
      <w:marRight w:val="0"/>
      <w:marTop w:val="0"/>
      <w:marBottom w:val="0"/>
      <w:divBdr>
        <w:top w:val="none" w:sz="0" w:space="0" w:color="auto"/>
        <w:left w:val="none" w:sz="0" w:space="0" w:color="auto"/>
        <w:bottom w:val="none" w:sz="0" w:space="0" w:color="auto"/>
        <w:right w:val="none" w:sz="0" w:space="0" w:color="auto"/>
      </w:divBdr>
    </w:div>
    <w:div w:id="692654303">
      <w:bodyDiv w:val="1"/>
      <w:marLeft w:val="0"/>
      <w:marRight w:val="0"/>
      <w:marTop w:val="0"/>
      <w:marBottom w:val="0"/>
      <w:divBdr>
        <w:top w:val="none" w:sz="0" w:space="0" w:color="auto"/>
        <w:left w:val="none" w:sz="0" w:space="0" w:color="auto"/>
        <w:bottom w:val="none" w:sz="0" w:space="0" w:color="auto"/>
        <w:right w:val="none" w:sz="0" w:space="0" w:color="auto"/>
      </w:divBdr>
    </w:div>
    <w:div w:id="692657836">
      <w:bodyDiv w:val="1"/>
      <w:marLeft w:val="0"/>
      <w:marRight w:val="0"/>
      <w:marTop w:val="0"/>
      <w:marBottom w:val="0"/>
      <w:divBdr>
        <w:top w:val="none" w:sz="0" w:space="0" w:color="auto"/>
        <w:left w:val="none" w:sz="0" w:space="0" w:color="auto"/>
        <w:bottom w:val="none" w:sz="0" w:space="0" w:color="auto"/>
        <w:right w:val="none" w:sz="0" w:space="0" w:color="auto"/>
      </w:divBdr>
    </w:div>
    <w:div w:id="692658143">
      <w:bodyDiv w:val="1"/>
      <w:marLeft w:val="0"/>
      <w:marRight w:val="0"/>
      <w:marTop w:val="0"/>
      <w:marBottom w:val="0"/>
      <w:divBdr>
        <w:top w:val="none" w:sz="0" w:space="0" w:color="auto"/>
        <w:left w:val="none" w:sz="0" w:space="0" w:color="auto"/>
        <w:bottom w:val="none" w:sz="0" w:space="0" w:color="auto"/>
        <w:right w:val="none" w:sz="0" w:space="0" w:color="auto"/>
      </w:divBdr>
    </w:div>
    <w:div w:id="692725684">
      <w:bodyDiv w:val="1"/>
      <w:marLeft w:val="0"/>
      <w:marRight w:val="0"/>
      <w:marTop w:val="0"/>
      <w:marBottom w:val="0"/>
      <w:divBdr>
        <w:top w:val="none" w:sz="0" w:space="0" w:color="auto"/>
        <w:left w:val="none" w:sz="0" w:space="0" w:color="auto"/>
        <w:bottom w:val="none" w:sz="0" w:space="0" w:color="auto"/>
        <w:right w:val="none" w:sz="0" w:space="0" w:color="auto"/>
      </w:divBdr>
    </w:div>
    <w:div w:id="692725952">
      <w:bodyDiv w:val="1"/>
      <w:marLeft w:val="0"/>
      <w:marRight w:val="0"/>
      <w:marTop w:val="0"/>
      <w:marBottom w:val="0"/>
      <w:divBdr>
        <w:top w:val="none" w:sz="0" w:space="0" w:color="auto"/>
        <w:left w:val="none" w:sz="0" w:space="0" w:color="auto"/>
        <w:bottom w:val="none" w:sz="0" w:space="0" w:color="auto"/>
        <w:right w:val="none" w:sz="0" w:space="0" w:color="auto"/>
      </w:divBdr>
    </w:div>
    <w:div w:id="692732092">
      <w:bodyDiv w:val="1"/>
      <w:marLeft w:val="0"/>
      <w:marRight w:val="0"/>
      <w:marTop w:val="0"/>
      <w:marBottom w:val="0"/>
      <w:divBdr>
        <w:top w:val="none" w:sz="0" w:space="0" w:color="auto"/>
        <w:left w:val="none" w:sz="0" w:space="0" w:color="auto"/>
        <w:bottom w:val="none" w:sz="0" w:space="0" w:color="auto"/>
        <w:right w:val="none" w:sz="0" w:space="0" w:color="auto"/>
      </w:divBdr>
    </w:div>
    <w:div w:id="692732710">
      <w:bodyDiv w:val="1"/>
      <w:marLeft w:val="0"/>
      <w:marRight w:val="0"/>
      <w:marTop w:val="0"/>
      <w:marBottom w:val="0"/>
      <w:divBdr>
        <w:top w:val="none" w:sz="0" w:space="0" w:color="auto"/>
        <w:left w:val="none" w:sz="0" w:space="0" w:color="auto"/>
        <w:bottom w:val="none" w:sz="0" w:space="0" w:color="auto"/>
        <w:right w:val="none" w:sz="0" w:space="0" w:color="auto"/>
      </w:divBdr>
    </w:div>
    <w:div w:id="692733311">
      <w:bodyDiv w:val="1"/>
      <w:marLeft w:val="0"/>
      <w:marRight w:val="0"/>
      <w:marTop w:val="0"/>
      <w:marBottom w:val="0"/>
      <w:divBdr>
        <w:top w:val="none" w:sz="0" w:space="0" w:color="auto"/>
        <w:left w:val="none" w:sz="0" w:space="0" w:color="auto"/>
        <w:bottom w:val="none" w:sz="0" w:space="0" w:color="auto"/>
        <w:right w:val="none" w:sz="0" w:space="0" w:color="auto"/>
      </w:divBdr>
    </w:div>
    <w:div w:id="692806480">
      <w:bodyDiv w:val="1"/>
      <w:marLeft w:val="0"/>
      <w:marRight w:val="0"/>
      <w:marTop w:val="0"/>
      <w:marBottom w:val="0"/>
      <w:divBdr>
        <w:top w:val="none" w:sz="0" w:space="0" w:color="auto"/>
        <w:left w:val="none" w:sz="0" w:space="0" w:color="auto"/>
        <w:bottom w:val="none" w:sz="0" w:space="0" w:color="auto"/>
        <w:right w:val="none" w:sz="0" w:space="0" w:color="auto"/>
      </w:divBdr>
    </w:div>
    <w:div w:id="692850167">
      <w:bodyDiv w:val="1"/>
      <w:marLeft w:val="0"/>
      <w:marRight w:val="0"/>
      <w:marTop w:val="0"/>
      <w:marBottom w:val="0"/>
      <w:divBdr>
        <w:top w:val="none" w:sz="0" w:space="0" w:color="auto"/>
        <w:left w:val="none" w:sz="0" w:space="0" w:color="auto"/>
        <w:bottom w:val="none" w:sz="0" w:space="0" w:color="auto"/>
        <w:right w:val="none" w:sz="0" w:space="0" w:color="auto"/>
      </w:divBdr>
    </w:div>
    <w:div w:id="692851951">
      <w:bodyDiv w:val="1"/>
      <w:marLeft w:val="0"/>
      <w:marRight w:val="0"/>
      <w:marTop w:val="0"/>
      <w:marBottom w:val="0"/>
      <w:divBdr>
        <w:top w:val="none" w:sz="0" w:space="0" w:color="auto"/>
        <w:left w:val="none" w:sz="0" w:space="0" w:color="auto"/>
        <w:bottom w:val="none" w:sz="0" w:space="0" w:color="auto"/>
        <w:right w:val="none" w:sz="0" w:space="0" w:color="auto"/>
      </w:divBdr>
    </w:div>
    <w:div w:id="692920468">
      <w:bodyDiv w:val="1"/>
      <w:marLeft w:val="0"/>
      <w:marRight w:val="0"/>
      <w:marTop w:val="0"/>
      <w:marBottom w:val="0"/>
      <w:divBdr>
        <w:top w:val="none" w:sz="0" w:space="0" w:color="auto"/>
        <w:left w:val="none" w:sz="0" w:space="0" w:color="auto"/>
        <w:bottom w:val="none" w:sz="0" w:space="0" w:color="auto"/>
        <w:right w:val="none" w:sz="0" w:space="0" w:color="auto"/>
      </w:divBdr>
    </w:div>
    <w:div w:id="692923394">
      <w:bodyDiv w:val="1"/>
      <w:marLeft w:val="0"/>
      <w:marRight w:val="0"/>
      <w:marTop w:val="0"/>
      <w:marBottom w:val="0"/>
      <w:divBdr>
        <w:top w:val="none" w:sz="0" w:space="0" w:color="auto"/>
        <w:left w:val="none" w:sz="0" w:space="0" w:color="auto"/>
        <w:bottom w:val="none" w:sz="0" w:space="0" w:color="auto"/>
        <w:right w:val="none" w:sz="0" w:space="0" w:color="auto"/>
      </w:divBdr>
    </w:div>
    <w:div w:id="692924719">
      <w:bodyDiv w:val="1"/>
      <w:marLeft w:val="0"/>
      <w:marRight w:val="0"/>
      <w:marTop w:val="0"/>
      <w:marBottom w:val="0"/>
      <w:divBdr>
        <w:top w:val="none" w:sz="0" w:space="0" w:color="auto"/>
        <w:left w:val="none" w:sz="0" w:space="0" w:color="auto"/>
        <w:bottom w:val="none" w:sz="0" w:space="0" w:color="auto"/>
        <w:right w:val="none" w:sz="0" w:space="0" w:color="auto"/>
      </w:divBdr>
    </w:div>
    <w:div w:id="692924899">
      <w:bodyDiv w:val="1"/>
      <w:marLeft w:val="0"/>
      <w:marRight w:val="0"/>
      <w:marTop w:val="0"/>
      <w:marBottom w:val="0"/>
      <w:divBdr>
        <w:top w:val="none" w:sz="0" w:space="0" w:color="auto"/>
        <w:left w:val="none" w:sz="0" w:space="0" w:color="auto"/>
        <w:bottom w:val="none" w:sz="0" w:space="0" w:color="auto"/>
        <w:right w:val="none" w:sz="0" w:space="0" w:color="auto"/>
      </w:divBdr>
    </w:div>
    <w:div w:id="692925743">
      <w:bodyDiv w:val="1"/>
      <w:marLeft w:val="0"/>
      <w:marRight w:val="0"/>
      <w:marTop w:val="0"/>
      <w:marBottom w:val="0"/>
      <w:divBdr>
        <w:top w:val="none" w:sz="0" w:space="0" w:color="auto"/>
        <w:left w:val="none" w:sz="0" w:space="0" w:color="auto"/>
        <w:bottom w:val="none" w:sz="0" w:space="0" w:color="auto"/>
        <w:right w:val="none" w:sz="0" w:space="0" w:color="auto"/>
      </w:divBdr>
    </w:div>
    <w:div w:id="692926206">
      <w:bodyDiv w:val="1"/>
      <w:marLeft w:val="0"/>
      <w:marRight w:val="0"/>
      <w:marTop w:val="0"/>
      <w:marBottom w:val="0"/>
      <w:divBdr>
        <w:top w:val="none" w:sz="0" w:space="0" w:color="auto"/>
        <w:left w:val="none" w:sz="0" w:space="0" w:color="auto"/>
        <w:bottom w:val="none" w:sz="0" w:space="0" w:color="auto"/>
        <w:right w:val="none" w:sz="0" w:space="0" w:color="auto"/>
      </w:divBdr>
    </w:div>
    <w:div w:id="693044804">
      <w:bodyDiv w:val="1"/>
      <w:marLeft w:val="0"/>
      <w:marRight w:val="0"/>
      <w:marTop w:val="0"/>
      <w:marBottom w:val="0"/>
      <w:divBdr>
        <w:top w:val="none" w:sz="0" w:space="0" w:color="auto"/>
        <w:left w:val="none" w:sz="0" w:space="0" w:color="auto"/>
        <w:bottom w:val="none" w:sz="0" w:space="0" w:color="auto"/>
        <w:right w:val="none" w:sz="0" w:space="0" w:color="auto"/>
      </w:divBdr>
    </w:div>
    <w:div w:id="693069069">
      <w:bodyDiv w:val="1"/>
      <w:marLeft w:val="0"/>
      <w:marRight w:val="0"/>
      <w:marTop w:val="0"/>
      <w:marBottom w:val="0"/>
      <w:divBdr>
        <w:top w:val="none" w:sz="0" w:space="0" w:color="auto"/>
        <w:left w:val="none" w:sz="0" w:space="0" w:color="auto"/>
        <w:bottom w:val="none" w:sz="0" w:space="0" w:color="auto"/>
        <w:right w:val="none" w:sz="0" w:space="0" w:color="auto"/>
      </w:divBdr>
    </w:div>
    <w:div w:id="693114155">
      <w:bodyDiv w:val="1"/>
      <w:marLeft w:val="0"/>
      <w:marRight w:val="0"/>
      <w:marTop w:val="0"/>
      <w:marBottom w:val="0"/>
      <w:divBdr>
        <w:top w:val="none" w:sz="0" w:space="0" w:color="auto"/>
        <w:left w:val="none" w:sz="0" w:space="0" w:color="auto"/>
        <w:bottom w:val="none" w:sz="0" w:space="0" w:color="auto"/>
        <w:right w:val="none" w:sz="0" w:space="0" w:color="auto"/>
      </w:divBdr>
    </w:div>
    <w:div w:id="693195055">
      <w:bodyDiv w:val="1"/>
      <w:marLeft w:val="0"/>
      <w:marRight w:val="0"/>
      <w:marTop w:val="0"/>
      <w:marBottom w:val="0"/>
      <w:divBdr>
        <w:top w:val="none" w:sz="0" w:space="0" w:color="auto"/>
        <w:left w:val="none" w:sz="0" w:space="0" w:color="auto"/>
        <w:bottom w:val="none" w:sz="0" w:space="0" w:color="auto"/>
        <w:right w:val="none" w:sz="0" w:space="0" w:color="auto"/>
      </w:divBdr>
    </w:div>
    <w:div w:id="693262450">
      <w:bodyDiv w:val="1"/>
      <w:marLeft w:val="0"/>
      <w:marRight w:val="0"/>
      <w:marTop w:val="0"/>
      <w:marBottom w:val="0"/>
      <w:divBdr>
        <w:top w:val="none" w:sz="0" w:space="0" w:color="auto"/>
        <w:left w:val="none" w:sz="0" w:space="0" w:color="auto"/>
        <w:bottom w:val="none" w:sz="0" w:space="0" w:color="auto"/>
        <w:right w:val="none" w:sz="0" w:space="0" w:color="auto"/>
      </w:divBdr>
    </w:div>
    <w:div w:id="693310327">
      <w:bodyDiv w:val="1"/>
      <w:marLeft w:val="0"/>
      <w:marRight w:val="0"/>
      <w:marTop w:val="0"/>
      <w:marBottom w:val="0"/>
      <w:divBdr>
        <w:top w:val="none" w:sz="0" w:space="0" w:color="auto"/>
        <w:left w:val="none" w:sz="0" w:space="0" w:color="auto"/>
        <w:bottom w:val="none" w:sz="0" w:space="0" w:color="auto"/>
        <w:right w:val="none" w:sz="0" w:space="0" w:color="auto"/>
      </w:divBdr>
    </w:div>
    <w:div w:id="693312996">
      <w:bodyDiv w:val="1"/>
      <w:marLeft w:val="0"/>
      <w:marRight w:val="0"/>
      <w:marTop w:val="0"/>
      <w:marBottom w:val="0"/>
      <w:divBdr>
        <w:top w:val="none" w:sz="0" w:space="0" w:color="auto"/>
        <w:left w:val="none" w:sz="0" w:space="0" w:color="auto"/>
        <w:bottom w:val="none" w:sz="0" w:space="0" w:color="auto"/>
        <w:right w:val="none" w:sz="0" w:space="0" w:color="auto"/>
      </w:divBdr>
    </w:div>
    <w:div w:id="693313259">
      <w:bodyDiv w:val="1"/>
      <w:marLeft w:val="0"/>
      <w:marRight w:val="0"/>
      <w:marTop w:val="0"/>
      <w:marBottom w:val="0"/>
      <w:divBdr>
        <w:top w:val="none" w:sz="0" w:space="0" w:color="auto"/>
        <w:left w:val="none" w:sz="0" w:space="0" w:color="auto"/>
        <w:bottom w:val="none" w:sz="0" w:space="0" w:color="auto"/>
        <w:right w:val="none" w:sz="0" w:space="0" w:color="auto"/>
      </w:divBdr>
    </w:div>
    <w:div w:id="693385423">
      <w:bodyDiv w:val="1"/>
      <w:marLeft w:val="0"/>
      <w:marRight w:val="0"/>
      <w:marTop w:val="0"/>
      <w:marBottom w:val="0"/>
      <w:divBdr>
        <w:top w:val="none" w:sz="0" w:space="0" w:color="auto"/>
        <w:left w:val="none" w:sz="0" w:space="0" w:color="auto"/>
        <w:bottom w:val="none" w:sz="0" w:space="0" w:color="auto"/>
        <w:right w:val="none" w:sz="0" w:space="0" w:color="auto"/>
      </w:divBdr>
    </w:div>
    <w:div w:id="693463123">
      <w:bodyDiv w:val="1"/>
      <w:marLeft w:val="0"/>
      <w:marRight w:val="0"/>
      <w:marTop w:val="0"/>
      <w:marBottom w:val="0"/>
      <w:divBdr>
        <w:top w:val="none" w:sz="0" w:space="0" w:color="auto"/>
        <w:left w:val="none" w:sz="0" w:space="0" w:color="auto"/>
        <w:bottom w:val="none" w:sz="0" w:space="0" w:color="auto"/>
        <w:right w:val="none" w:sz="0" w:space="0" w:color="auto"/>
      </w:divBdr>
    </w:div>
    <w:div w:id="693506427">
      <w:bodyDiv w:val="1"/>
      <w:marLeft w:val="0"/>
      <w:marRight w:val="0"/>
      <w:marTop w:val="0"/>
      <w:marBottom w:val="0"/>
      <w:divBdr>
        <w:top w:val="none" w:sz="0" w:space="0" w:color="auto"/>
        <w:left w:val="none" w:sz="0" w:space="0" w:color="auto"/>
        <w:bottom w:val="none" w:sz="0" w:space="0" w:color="auto"/>
        <w:right w:val="none" w:sz="0" w:space="0" w:color="auto"/>
      </w:divBdr>
    </w:div>
    <w:div w:id="693580759">
      <w:bodyDiv w:val="1"/>
      <w:marLeft w:val="0"/>
      <w:marRight w:val="0"/>
      <w:marTop w:val="0"/>
      <w:marBottom w:val="0"/>
      <w:divBdr>
        <w:top w:val="none" w:sz="0" w:space="0" w:color="auto"/>
        <w:left w:val="none" w:sz="0" w:space="0" w:color="auto"/>
        <w:bottom w:val="none" w:sz="0" w:space="0" w:color="auto"/>
        <w:right w:val="none" w:sz="0" w:space="0" w:color="auto"/>
      </w:divBdr>
    </w:div>
    <w:div w:id="693655398">
      <w:bodyDiv w:val="1"/>
      <w:marLeft w:val="0"/>
      <w:marRight w:val="0"/>
      <w:marTop w:val="0"/>
      <w:marBottom w:val="0"/>
      <w:divBdr>
        <w:top w:val="none" w:sz="0" w:space="0" w:color="auto"/>
        <w:left w:val="none" w:sz="0" w:space="0" w:color="auto"/>
        <w:bottom w:val="none" w:sz="0" w:space="0" w:color="auto"/>
        <w:right w:val="none" w:sz="0" w:space="0" w:color="auto"/>
      </w:divBdr>
    </w:div>
    <w:div w:id="693724975">
      <w:bodyDiv w:val="1"/>
      <w:marLeft w:val="0"/>
      <w:marRight w:val="0"/>
      <w:marTop w:val="0"/>
      <w:marBottom w:val="0"/>
      <w:divBdr>
        <w:top w:val="none" w:sz="0" w:space="0" w:color="auto"/>
        <w:left w:val="none" w:sz="0" w:space="0" w:color="auto"/>
        <w:bottom w:val="none" w:sz="0" w:space="0" w:color="auto"/>
        <w:right w:val="none" w:sz="0" w:space="0" w:color="auto"/>
      </w:divBdr>
    </w:div>
    <w:div w:id="693726207">
      <w:bodyDiv w:val="1"/>
      <w:marLeft w:val="0"/>
      <w:marRight w:val="0"/>
      <w:marTop w:val="0"/>
      <w:marBottom w:val="0"/>
      <w:divBdr>
        <w:top w:val="none" w:sz="0" w:space="0" w:color="auto"/>
        <w:left w:val="none" w:sz="0" w:space="0" w:color="auto"/>
        <w:bottom w:val="none" w:sz="0" w:space="0" w:color="auto"/>
        <w:right w:val="none" w:sz="0" w:space="0" w:color="auto"/>
      </w:divBdr>
    </w:div>
    <w:div w:id="693729334">
      <w:bodyDiv w:val="1"/>
      <w:marLeft w:val="0"/>
      <w:marRight w:val="0"/>
      <w:marTop w:val="0"/>
      <w:marBottom w:val="0"/>
      <w:divBdr>
        <w:top w:val="none" w:sz="0" w:space="0" w:color="auto"/>
        <w:left w:val="none" w:sz="0" w:space="0" w:color="auto"/>
        <w:bottom w:val="none" w:sz="0" w:space="0" w:color="auto"/>
        <w:right w:val="none" w:sz="0" w:space="0" w:color="auto"/>
      </w:divBdr>
    </w:div>
    <w:div w:id="693729583">
      <w:bodyDiv w:val="1"/>
      <w:marLeft w:val="0"/>
      <w:marRight w:val="0"/>
      <w:marTop w:val="0"/>
      <w:marBottom w:val="0"/>
      <w:divBdr>
        <w:top w:val="none" w:sz="0" w:space="0" w:color="auto"/>
        <w:left w:val="none" w:sz="0" w:space="0" w:color="auto"/>
        <w:bottom w:val="none" w:sz="0" w:space="0" w:color="auto"/>
        <w:right w:val="none" w:sz="0" w:space="0" w:color="auto"/>
      </w:divBdr>
    </w:div>
    <w:div w:id="693769741">
      <w:bodyDiv w:val="1"/>
      <w:marLeft w:val="0"/>
      <w:marRight w:val="0"/>
      <w:marTop w:val="0"/>
      <w:marBottom w:val="0"/>
      <w:divBdr>
        <w:top w:val="none" w:sz="0" w:space="0" w:color="auto"/>
        <w:left w:val="none" w:sz="0" w:space="0" w:color="auto"/>
        <w:bottom w:val="none" w:sz="0" w:space="0" w:color="auto"/>
        <w:right w:val="none" w:sz="0" w:space="0" w:color="auto"/>
      </w:divBdr>
    </w:div>
    <w:div w:id="693772525">
      <w:bodyDiv w:val="1"/>
      <w:marLeft w:val="0"/>
      <w:marRight w:val="0"/>
      <w:marTop w:val="0"/>
      <w:marBottom w:val="0"/>
      <w:divBdr>
        <w:top w:val="none" w:sz="0" w:space="0" w:color="auto"/>
        <w:left w:val="none" w:sz="0" w:space="0" w:color="auto"/>
        <w:bottom w:val="none" w:sz="0" w:space="0" w:color="auto"/>
        <w:right w:val="none" w:sz="0" w:space="0" w:color="auto"/>
      </w:divBdr>
    </w:div>
    <w:div w:id="693843671">
      <w:bodyDiv w:val="1"/>
      <w:marLeft w:val="0"/>
      <w:marRight w:val="0"/>
      <w:marTop w:val="0"/>
      <w:marBottom w:val="0"/>
      <w:divBdr>
        <w:top w:val="none" w:sz="0" w:space="0" w:color="auto"/>
        <w:left w:val="none" w:sz="0" w:space="0" w:color="auto"/>
        <w:bottom w:val="none" w:sz="0" w:space="0" w:color="auto"/>
        <w:right w:val="none" w:sz="0" w:space="0" w:color="auto"/>
      </w:divBdr>
    </w:div>
    <w:div w:id="693843949">
      <w:bodyDiv w:val="1"/>
      <w:marLeft w:val="0"/>
      <w:marRight w:val="0"/>
      <w:marTop w:val="0"/>
      <w:marBottom w:val="0"/>
      <w:divBdr>
        <w:top w:val="none" w:sz="0" w:space="0" w:color="auto"/>
        <w:left w:val="none" w:sz="0" w:space="0" w:color="auto"/>
        <w:bottom w:val="none" w:sz="0" w:space="0" w:color="auto"/>
        <w:right w:val="none" w:sz="0" w:space="0" w:color="auto"/>
      </w:divBdr>
    </w:div>
    <w:div w:id="693850733">
      <w:bodyDiv w:val="1"/>
      <w:marLeft w:val="0"/>
      <w:marRight w:val="0"/>
      <w:marTop w:val="0"/>
      <w:marBottom w:val="0"/>
      <w:divBdr>
        <w:top w:val="none" w:sz="0" w:space="0" w:color="auto"/>
        <w:left w:val="none" w:sz="0" w:space="0" w:color="auto"/>
        <w:bottom w:val="none" w:sz="0" w:space="0" w:color="auto"/>
        <w:right w:val="none" w:sz="0" w:space="0" w:color="auto"/>
      </w:divBdr>
    </w:div>
    <w:div w:id="693925016">
      <w:bodyDiv w:val="1"/>
      <w:marLeft w:val="0"/>
      <w:marRight w:val="0"/>
      <w:marTop w:val="0"/>
      <w:marBottom w:val="0"/>
      <w:divBdr>
        <w:top w:val="none" w:sz="0" w:space="0" w:color="auto"/>
        <w:left w:val="none" w:sz="0" w:space="0" w:color="auto"/>
        <w:bottom w:val="none" w:sz="0" w:space="0" w:color="auto"/>
        <w:right w:val="none" w:sz="0" w:space="0" w:color="auto"/>
      </w:divBdr>
    </w:div>
    <w:div w:id="693925942">
      <w:bodyDiv w:val="1"/>
      <w:marLeft w:val="0"/>
      <w:marRight w:val="0"/>
      <w:marTop w:val="0"/>
      <w:marBottom w:val="0"/>
      <w:divBdr>
        <w:top w:val="none" w:sz="0" w:space="0" w:color="auto"/>
        <w:left w:val="none" w:sz="0" w:space="0" w:color="auto"/>
        <w:bottom w:val="none" w:sz="0" w:space="0" w:color="auto"/>
        <w:right w:val="none" w:sz="0" w:space="0" w:color="auto"/>
      </w:divBdr>
    </w:div>
    <w:div w:id="693963443">
      <w:bodyDiv w:val="1"/>
      <w:marLeft w:val="0"/>
      <w:marRight w:val="0"/>
      <w:marTop w:val="0"/>
      <w:marBottom w:val="0"/>
      <w:divBdr>
        <w:top w:val="none" w:sz="0" w:space="0" w:color="auto"/>
        <w:left w:val="none" w:sz="0" w:space="0" w:color="auto"/>
        <w:bottom w:val="none" w:sz="0" w:space="0" w:color="auto"/>
        <w:right w:val="none" w:sz="0" w:space="0" w:color="auto"/>
      </w:divBdr>
    </w:div>
    <w:div w:id="693963813">
      <w:bodyDiv w:val="1"/>
      <w:marLeft w:val="0"/>
      <w:marRight w:val="0"/>
      <w:marTop w:val="0"/>
      <w:marBottom w:val="0"/>
      <w:divBdr>
        <w:top w:val="none" w:sz="0" w:space="0" w:color="auto"/>
        <w:left w:val="none" w:sz="0" w:space="0" w:color="auto"/>
        <w:bottom w:val="none" w:sz="0" w:space="0" w:color="auto"/>
        <w:right w:val="none" w:sz="0" w:space="0" w:color="auto"/>
      </w:divBdr>
    </w:div>
    <w:div w:id="693964430">
      <w:bodyDiv w:val="1"/>
      <w:marLeft w:val="0"/>
      <w:marRight w:val="0"/>
      <w:marTop w:val="0"/>
      <w:marBottom w:val="0"/>
      <w:divBdr>
        <w:top w:val="none" w:sz="0" w:space="0" w:color="auto"/>
        <w:left w:val="none" w:sz="0" w:space="0" w:color="auto"/>
        <w:bottom w:val="none" w:sz="0" w:space="0" w:color="auto"/>
        <w:right w:val="none" w:sz="0" w:space="0" w:color="auto"/>
      </w:divBdr>
    </w:div>
    <w:div w:id="693966876">
      <w:bodyDiv w:val="1"/>
      <w:marLeft w:val="0"/>
      <w:marRight w:val="0"/>
      <w:marTop w:val="0"/>
      <w:marBottom w:val="0"/>
      <w:divBdr>
        <w:top w:val="none" w:sz="0" w:space="0" w:color="auto"/>
        <w:left w:val="none" w:sz="0" w:space="0" w:color="auto"/>
        <w:bottom w:val="none" w:sz="0" w:space="0" w:color="auto"/>
        <w:right w:val="none" w:sz="0" w:space="0" w:color="auto"/>
      </w:divBdr>
    </w:div>
    <w:div w:id="694038204">
      <w:bodyDiv w:val="1"/>
      <w:marLeft w:val="0"/>
      <w:marRight w:val="0"/>
      <w:marTop w:val="0"/>
      <w:marBottom w:val="0"/>
      <w:divBdr>
        <w:top w:val="none" w:sz="0" w:space="0" w:color="auto"/>
        <w:left w:val="none" w:sz="0" w:space="0" w:color="auto"/>
        <w:bottom w:val="none" w:sz="0" w:space="0" w:color="auto"/>
        <w:right w:val="none" w:sz="0" w:space="0" w:color="auto"/>
      </w:divBdr>
    </w:div>
    <w:div w:id="694040174">
      <w:bodyDiv w:val="1"/>
      <w:marLeft w:val="0"/>
      <w:marRight w:val="0"/>
      <w:marTop w:val="0"/>
      <w:marBottom w:val="0"/>
      <w:divBdr>
        <w:top w:val="none" w:sz="0" w:space="0" w:color="auto"/>
        <w:left w:val="none" w:sz="0" w:space="0" w:color="auto"/>
        <w:bottom w:val="none" w:sz="0" w:space="0" w:color="auto"/>
        <w:right w:val="none" w:sz="0" w:space="0" w:color="auto"/>
      </w:divBdr>
    </w:div>
    <w:div w:id="694042998">
      <w:bodyDiv w:val="1"/>
      <w:marLeft w:val="0"/>
      <w:marRight w:val="0"/>
      <w:marTop w:val="0"/>
      <w:marBottom w:val="0"/>
      <w:divBdr>
        <w:top w:val="none" w:sz="0" w:space="0" w:color="auto"/>
        <w:left w:val="none" w:sz="0" w:space="0" w:color="auto"/>
        <w:bottom w:val="none" w:sz="0" w:space="0" w:color="auto"/>
        <w:right w:val="none" w:sz="0" w:space="0" w:color="auto"/>
      </w:divBdr>
    </w:div>
    <w:div w:id="694044170">
      <w:bodyDiv w:val="1"/>
      <w:marLeft w:val="0"/>
      <w:marRight w:val="0"/>
      <w:marTop w:val="0"/>
      <w:marBottom w:val="0"/>
      <w:divBdr>
        <w:top w:val="none" w:sz="0" w:space="0" w:color="auto"/>
        <w:left w:val="none" w:sz="0" w:space="0" w:color="auto"/>
        <w:bottom w:val="none" w:sz="0" w:space="0" w:color="auto"/>
        <w:right w:val="none" w:sz="0" w:space="0" w:color="auto"/>
      </w:divBdr>
    </w:div>
    <w:div w:id="694161464">
      <w:bodyDiv w:val="1"/>
      <w:marLeft w:val="0"/>
      <w:marRight w:val="0"/>
      <w:marTop w:val="0"/>
      <w:marBottom w:val="0"/>
      <w:divBdr>
        <w:top w:val="none" w:sz="0" w:space="0" w:color="auto"/>
        <w:left w:val="none" w:sz="0" w:space="0" w:color="auto"/>
        <w:bottom w:val="none" w:sz="0" w:space="0" w:color="auto"/>
        <w:right w:val="none" w:sz="0" w:space="0" w:color="auto"/>
      </w:divBdr>
    </w:div>
    <w:div w:id="694229345">
      <w:bodyDiv w:val="1"/>
      <w:marLeft w:val="0"/>
      <w:marRight w:val="0"/>
      <w:marTop w:val="0"/>
      <w:marBottom w:val="0"/>
      <w:divBdr>
        <w:top w:val="none" w:sz="0" w:space="0" w:color="auto"/>
        <w:left w:val="none" w:sz="0" w:space="0" w:color="auto"/>
        <w:bottom w:val="none" w:sz="0" w:space="0" w:color="auto"/>
        <w:right w:val="none" w:sz="0" w:space="0" w:color="auto"/>
      </w:divBdr>
    </w:div>
    <w:div w:id="694231772">
      <w:bodyDiv w:val="1"/>
      <w:marLeft w:val="0"/>
      <w:marRight w:val="0"/>
      <w:marTop w:val="0"/>
      <w:marBottom w:val="0"/>
      <w:divBdr>
        <w:top w:val="none" w:sz="0" w:space="0" w:color="auto"/>
        <w:left w:val="none" w:sz="0" w:space="0" w:color="auto"/>
        <w:bottom w:val="none" w:sz="0" w:space="0" w:color="auto"/>
        <w:right w:val="none" w:sz="0" w:space="0" w:color="auto"/>
      </w:divBdr>
    </w:div>
    <w:div w:id="694235342">
      <w:bodyDiv w:val="1"/>
      <w:marLeft w:val="0"/>
      <w:marRight w:val="0"/>
      <w:marTop w:val="0"/>
      <w:marBottom w:val="0"/>
      <w:divBdr>
        <w:top w:val="none" w:sz="0" w:space="0" w:color="auto"/>
        <w:left w:val="none" w:sz="0" w:space="0" w:color="auto"/>
        <w:bottom w:val="none" w:sz="0" w:space="0" w:color="auto"/>
        <w:right w:val="none" w:sz="0" w:space="0" w:color="auto"/>
      </w:divBdr>
    </w:div>
    <w:div w:id="694236312">
      <w:bodyDiv w:val="1"/>
      <w:marLeft w:val="0"/>
      <w:marRight w:val="0"/>
      <w:marTop w:val="0"/>
      <w:marBottom w:val="0"/>
      <w:divBdr>
        <w:top w:val="none" w:sz="0" w:space="0" w:color="auto"/>
        <w:left w:val="none" w:sz="0" w:space="0" w:color="auto"/>
        <w:bottom w:val="none" w:sz="0" w:space="0" w:color="auto"/>
        <w:right w:val="none" w:sz="0" w:space="0" w:color="auto"/>
      </w:divBdr>
    </w:div>
    <w:div w:id="694355742">
      <w:bodyDiv w:val="1"/>
      <w:marLeft w:val="0"/>
      <w:marRight w:val="0"/>
      <w:marTop w:val="0"/>
      <w:marBottom w:val="0"/>
      <w:divBdr>
        <w:top w:val="none" w:sz="0" w:space="0" w:color="auto"/>
        <w:left w:val="none" w:sz="0" w:space="0" w:color="auto"/>
        <w:bottom w:val="none" w:sz="0" w:space="0" w:color="auto"/>
        <w:right w:val="none" w:sz="0" w:space="0" w:color="auto"/>
      </w:divBdr>
    </w:div>
    <w:div w:id="694382348">
      <w:bodyDiv w:val="1"/>
      <w:marLeft w:val="0"/>
      <w:marRight w:val="0"/>
      <w:marTop w:val="0"/>
      <w:marBottom w:val="0"/>
      <w:divBdr>
        <w:top w:val="none" w:sz="0" w:space="0" w:color="auto"/>
        <w:left w:val="none" w:sz="0" w:space="0" w:color="auto"/>
        <w:bottom w:val="none" w:sz="0" w:space="0" w:color="auto"/>
        <w:right w:val="none" w:sz="0" w:space="0" w:color="auto"/>
      </w:divBdr>
    </w:div>
    <w:div w:id="694422158">
      <w:bodyDiv w:val="1"/>
      <w:marLeft w:val="0"/>
      <w:marRight w:val="0"/>
      <w:marTop w:val="0"/>
      <w:marBottom w:val="0"/>
      <w:divBdr>
        <w:top w:val="none" w:sz="0" w:space="0" w:color="auto"/>
        <w:left w:val="none" w:sz="0" w:space="0" w:color="auto"/>
        <w:bottom w:val="none" w:sz="0" w:space="0" w:color="auto"/>
        <w:right w:val="none" w:sz="0" w:space="0" w:color="auto"/>
      </w:divBdr>
    </w:div>
    <w:div w:id="694427126">
      <w:bodyDiv w:val="1"/>
      <w:marLeft w:val="0"/>
      <w:marRight w:val="0"/>
      <w:marTop w:val="0"/>
      <w:marBottom w:val="0"/>
      <w:divBdr>
        <w:top w:val="none" w:sz="0" w:space="0" w:color="auto"/>
        <w:left w:val="none" w:sz="0" w:space="0" w:color="auto"/>
        <w:bottom w:val="none" w:sz="0" w:space="0" w:color="auto"/>
        <w:right w:val="none" w:sz="0" w:space="0" w:color="auto"/>
      </w:divBdr>
    </w:div>
    <w:div w:id="694427783">
      <w:bodyDiv w:val="1"/>
      <w:marLeft w:val="0"/>
      <w:marRight w:val="0"/>
      <w:marTop w:val="0"/>
      <w:marBottom w:val="0"/>
      <w:divBdr>
        <w:top w:val="none" w:sz="0" w:space="0" w:color="auto"/>
        <w:left w:val="none" w:sz="0" w:space="0" w:color="auto"/>
        <w:bottom w:val="none" w:sz="0" w:space="0" w:color="auto"/>
        <w:right w:val="none" w:sz="0" w:space="0" w:color="auto"/>
      </w:divBdr>
    </w:div>
    <w:div w:id="694430898">
      <w:bodyDiv w:val="1"/>
      <w:marLeft w:val="0"/>
      <w:marRight w:val="0"/>
      <w:marTop w:val="0"/>
      <w:marBottom w:val="0"/>
      <w:divBdr>
        <w:top w:val="none" w:sz="0" w:space="0" w:color="auto"/>
        <w:left w:val="none" w:sz="0" w:space="0" w:color="auto"/>
        <w:bottom w:val="none" w:sz="0" w:space="0" w:color="auto"/>
        <w:right w:val="none" w:sz="0" w:space="0" w:color="auto"/>
      </w:divBdr>
    </w:div>
    <w:div w:id="694501934">
      <w:bodyDiv w:val="1"/>
      <w:marLeft w:val="0"/>
      <w:marRight w:val="0"/>
      <w:marTop w:val="0"/>
      <w:marBottom w:val="0"/>
      <w:divBdr>
        <w:top w:val="none" w:sz="0" w:space="0" w:color="auto"/>
        <w:left w:val="none" w:sz="0" w:space="0" w:color="auto"/>
        <w:bottom w:val="none" w:sz="0" w:space="0" w:color="auto"/>
        <w:right w:val="none" w:sz="0" w:space="0" w:color="auto"/>
      </w:divBdr>
    </w:div>
    <w:div w:id="694575891">
      <w:bodyDiv w:val="1"/>
      <w:marLeft w:val="0"/>
      <w:marRight w:val="0"/>
      <w:marTop w:val="0"/>
      <w:marBottom w:val="0"/>
      <w:divBdr>
        <w:top w:val="none" w:sz="0" w:space="0" w:color="auto"/>
        <w:left w:val="none" w:sz="0" w:space="0" w:color="auto"/>
        <w:bottom w:val="none" w:sz="0" w:space="0" w:color="auto"/>
        <w:right w:val="none" w:sz="0" w:space="0" w:color="auto"/>
      </w:divBdr>
    </w:div>
    <w:div w:id="694617247">
      <w:bodyDiv w:val="1"/>
      <w:marLeft w:val="0"/>
      <w:marRight w:val="0"/>
      <w:marTop w:val="0"/>
      <w:marBottom w:val="0"/>
      <w:divBdr>
        <w:top w:val="none" w:sz="0" w:space="0" w:color="auto"/>
        <w:left w:val="none" w:sz="0" w:space="0" w:color="auto"/>
        <w:bottom w:val="none" w:sz="0" w:space="0" w:color="auto"/>
        <w:right w:val="none" w:sz="0" w:space="0" w:color="auto"/>
      </w:divBdr>
    </w:div>
    <w:div w:id="694690506">
      <w:bodyDiv w:val="1"/>
      <w:marLeft w:val="0"/>
      <w:marRight w:val="0"/>
      <w:marTop w:val="0"/>
      <w:marBottom w:val="0"/>
      <w:divBdr>
        <w:top w:val="none" w:sz="0" w:space="0" w:color="auto"/>
        <w:left w:val="none" w:sz="0" w:space="0" w:color="auto"/>
        <w:bottom w:val="none" w:sz="0" w:space="0" w:color="auto"/>
        <w:right w:val="none" w:sz="0" w:space="0" w:color="auto"/>
      </w:divBdr>
    </w:div>
    <w:div w:id="694773136">
      <w:bodyDiv w:val="1"/>
      <w:marLeft w:val="0"/>
      <w:marRight w:val="0"/>
      <w:marTop w:val="0"/>
      <w:marBottom w:val="0"/>
      <w:divBdr>
        <w:top w:val="none" w:sz="0" w:space="0" w:color="auto"/>
        <w:left w:val="none" w:sz="0" w:space="0" w:color="auto"/>
        <w:bottom w:val="none" w:sz="0" w:space="0" w:color="auto"/>
        <w:right w:val="none" w:sz="0" w:space="0" w:color="auto"/>
      </w:divBdr>
    </w:div>
    <w:div w:id="694773808">
      <w:bodyDiv w:val="1"/>
      <w:marLeft w:val="0"/>
      <w:marRight w:val="0"/>
      <w:marTop w:val="0"/>
      <w:marBottom w:val="0"/>
      <w:divBdr>
        <w:top w:val="none" w:sz="0" w:space="0" w:color="auto"/>
        <w:left w:val="none" w:sz="0" w:space="0" w:color="auto"/>
        <w:bottom w:val="none" w:sz="0" w:space="0" w:color="auto"/>
        <w:right w:val="none" w:sz="0" w:space="0" w:color="auto"/>
      </w:divBdr>
    </w:div>
    <w:div w:id="694814433">
      <w:bodyDiv w:val="1"/>
      <w:marLeft w:val="0"/>
      <w:marRight w:val="0"/>
      <w:marTop w:val="0"/>
      <w:marBottom w:val="0"/>
      <w:divBdr>
        <w:top w:val="none" w:sz="0" w:space="0" w:color="auto"/>
        <w:left w:val="none" w:sz="0" w:space="0" w:color="auto"/>
        <w:bottom w:val="none" w:sz="0" w:space="0" w:color="auto"/>
        <w:right w:val="none" w:sz="0" w:space="0" w:color="auto"/>
      </w:divBdr>
    </w:div>
    <w:div w:id="694843326">
      <w:bodyDiv w:val="1"/>
      <w:marLeft w:val="0"/>
      <w:marRight w:val="0"/>
      <w:marTop w:val="0"/>
      <w:marBottom w:val="0"/>
      <w:divBdr>
        <w:top w:val="none" w:sz="0" w:space="0" w:color="auto"/>
        <w:left w:val="none" w:sz="0" w:space="0" w:color="auto"/>
        <w:bottom w:val="none" w:sz="0" w:space="0" w:color="auto"/>
        <w:right w:val="none" w:sz="0" w:space="0" w:color="auto"/>
      </w:divBdr>
    </w:div>
    <w:div w:id="694887257">
      <w:bodyDiv w:val="1"/>
      <w:marLeft w:val="0"/>
      <w:marRight w:val="0"/>
      <w:marTop w:val="0"/>
      <w:marBottom w:val="0"/>
      <w:divBdr>
        <w:top w:val="none" w:sz="0" w:space="0" w:color="auto"/>
        <w:left w:val="none" w:sz="0" w:space="0" w:color="auto"/>
        <w:bottom w:val="none" w:sz="0" w:space="0" w:color="auto"/>
        <w:right w:val="none" w:sz="0" w:space="0" w:color="auto"/>
      </w:divBdr>
    </w:div>
    <w:div w:id="694888499">
      <w:bodyDiv w:val="1"/>
      <w:marLeft w:val="0"/>
      <w:marRight w:val="0"/>
      <w:marTop w:val="0"/>
      <w:marBottom w:val="0"/>
      <w:divBdr>
        <w:top w:val="none" w:sz="0" w:space="0" w:color="auto"/>
        <w:left w:val="none" w:sz="0" w:space="0" w:color="auto"/>
        <w:bottom w:val="none" w:sz="0" w:space="0" w:color="auto"/>
        <w:right w:val="none" w:sz="0" w:space="0" w:color="auto"/>
      </w:divBdr>
    </w:div>
    <w:div w:id="694891493">
      <w:bodyDiv w:val="1"/>
      <w:marLeft w:val="0"/>
      <w:marRight w:val="0"/>
      <w:marTop w:val="0"/>
      <w:marBottom w:val="0"/>
      <w:divBdr>
        <w:top w:val="none" w:sz="0" w:space="0" w:color="auto"/>
        <w:left w:val="none" w:sz="0" w:space="0" w:color="auto"/>
        <w:bottom w:val="none" w:sz="0" w:space="0" w:color="auto"/>
        <w:right w:val="none" w:sz="0" w:space="0" w:color="auto"/>
      </w:divBdr>
    </w:div>
    <w:div w:id="694892084">
      <w:bodyDiv w:val="1"/>
      <w:marLeft w:val="0"/>
      <w:marRight w:val="0"/>
      <w:marTop w:val="0"/>
      <w:marBottom w:val="0"/>
      <w:divBdr>
        <w:top w:val="none" w:sz="0" w:space="0" w:color="auto"/>
        <w:left w:val="none" w:sz="0" w:space="0" w:color="auto"/>
        <w:bottom w:val="none" w:sz="0" w:space="0" w:color="auto"/>
        <w:right w:val="none" w:sz="0" w:space="0" w:color="auto"/>
      </w:divBdr>
    </w:div>
    <w:div w:id="694962807">
      <w:bodyDiv w:val="1"/>
      <w:marLeft w:val="0"/>
      <w:marRight w:val="0"/>
      <w:marTop w:val="0"/>
      <w:marBottom w:val="0"/>
      <w:divBdr>
        <w:top w:val="none" w:sz="0" w:space="0" w:color="auto"/>
        <w:left w:val="none" w:sz="0" w:space="0" w:color="auto"/>
        <w:bottom w:val="none" w:sz="0" w:space="0" w:color="auto"/>
        <w:right w:val="none" w:sz="0" w:space="0" w:color="auto"/>
      </w:divBdr>
    </w:div>
    <w:div w:id="694967591">
      <w:bodyDiv w:val="1"/>
      <w:marLeft w:val="0"/>
      <w:marRight w:val="0"/>
      <w:marTop w:val="0"/>
      <w:marBottom w:val="0"/>
      <w:divBdr>
        <w:top w:val="none" w:sz="0" w:space="0" w:color="auto"/>
        <w:left w:val="none" w:sz="0" w:space="0" w:color="auto"/>
        <w:bottom w:val="none" w:sz="0" w:space="0" w:color="auto"/>
        <w:right w:val="none" w:sz="0" w:space="0" w:color="auto"/>
      </w:divBdr>
    </w:div>
    <w:div w:id="695038772">
      <w:bodyDiv w:val="1"/>
      <w:marLeft w:val="0"/>
      <w:marRight w:val="0"/>
      <w:marTop w:val="0"/>
      <w:marBottom w:val="0"/>
      <w:divBdr>
        <w:top w:val="none" w:sz="0" w:space="0" w:color="auto"/>
        <w:left w:val="none" w:sz="0" w:space="0" w:color="auto"/>
        <w:bottom w:val="none" w:sz="0" w:space="0" w:color="auto"/>
        <w:right w:val="none" w:sz="0" w:space="0" w:color="auto"/>
      </w:divBdr>
    </w:div>
    <w:div w:id="695039178">
      <w:bodyDiv w:val="1"/>
      <w:marLeft w:val="0"/>
      <w:marRight w:val="0"/>
      <w:marTop w:val="0"/>
      <w:marBottom w:val="0"/>
      <w:divBdr>
        <w:top w:val="none" w:sz="0" w:space="0" w:color="auto"/>
        <w:left w:val="none" w:sz="0" w:space="0" w:color="auto"/>
        <w:bottom w:val="none" w:sz="0" w:space="0" w:color="auto"/>
        <w:right w:val="none" w:sz="0" w:space="0" w:color="auto"/>
      </w:divBdr>
    </w:div>
    <w:div w:id="695084245">
      <w:bodyDiv w:val="1"/>
      <w:marLeft w:val="0"/>
      <w:marRight w:val="0"/>
      <w:marTop w:val="0"/>
      <w:marBottom w:val="0"/>
      <w:divBdr>
        <w:top w:val="none" w:sz="0" w:space="0" w:color="auto"/>
        <w:left w:val="none" w:sz="0" w:space="0" w:color="auto"/>
        <w:bottom w:val="none" w:sz="0" w:space="0" w:color="auto"/>
        <w:right w:val="none" w:sz="0" w:space="0" w:color="auto"/>
      </w:divBdr>
    </w:div>
    <w:div w:id="695227934">
      <w:bodyDiv w:val="1"/>
      <w:marLeft w:val="0"/>
      <w:marRight w:val="0"/>
      <w:marTop w:val="0"/>
      <w:marBottom w:val="0"/>
      <w:divBdr>
        <w:top w:val="none" w:sz="0" w:space="0" w:color="auto"/>
        <w:left w:val="none" w:sz="0" w:space="0" w:color="auto"/>
        <w:bottom w:val="none" w:sz="0" w:space="0" w:color="auto"/>
        <w:right w:val="none" w:sz="0" w:space="0" w:color="auto"/>
      </w:divBdr>
    </w:div>
    <w:div w:id="695274591">
      <w:bodyDiv w:val="1"/>
      <w:marLeft w:val="0"/>
      <w:marRight w:val="0"/>
      <w:marTop w:val="0"/>
      <w:marBottom w:val="0"/>
      <w:divBdr>
        <w:top w:val="none" w:sz="0" w:space="0" w:color="auto"/>
        <w:left w:val="none" w:sz="0" w:space="0" w:color="auto"/>
        <w:bottom w:val="none" w:sz="0" w:space="0" w:color="auto"/>
        <w:right w:val="none" w:sz="0" w:space="0" w:color="auto"/>
      </w:divBdr>
    </w:div>
    <w:div w:id="695276086">
      <w:bodyDiv w:val="1"/>
      <w:marLeft w:val="0"/>
      <w:marRight w:val="0"/>
      <w:marTop w:val="0"/>
      <w:marBottom w:val="0"/>
      <w:divBdr>
        <w:top w:val="none" w:sz="0" w:space="0" w:color="auto"/>
        <w:left w:val="none" w:sz="0" w:space="0" w:color="auto"/>
        <w:bottom w:val="none" w:sz="0" w:space="0" w:color="auto"/>
        <w:right w:val="none" w:sz="0" w:space="0" w:color="auto"/>
      </w:divBdr>
    </w:div>
    <w:div w:id="695276751">
      <w:bodyDiv w:val="1"/>
      <w:marLeft w:val="0"/>
      <w:marRight w:val="0"/>
      <w:marTop w:val="0"/>
      <w:marBottom w:val="0"/>
      <w:divBdr>
        <w:top w:val="none" w:sz="0" w:space="0" w:color="auto"/>
        <w:left w:val="none" w:sz="0" w:space="0" w:color="auto"/>
        <w:bottom w:val="none" w:sz="0" w:space="0" w:color="auto"/>
        <w:right w:val="none" w:sz="0" w:space="0" w:color="auto"/>
      </w:divBdr>
    </w:div>
    <w:div w:id="695423094">
      <w:bodyDiv w:val="1"/>
      <w:marLeft w:val="0"/>
      <w:marRight w:val="0"/>
      <w:marTop w:val="0"/>
      <w:marBottom w:val="0"/>
      <w:divBdr>
        <w:top w:val="none" w:sz="0" w:space="0" w:color="auto"/>
        <w:left w:val="none" w:sz="0" w:space="0" w:color="auto"/>
        <w:bottom w:val="none" w:sz="0" w:space="0" w:color="auto"/>
        <w:right w:val="none" w:sz="0" w:space="0" w:color="auto"/>
      </w:divBdr>
    </w:div>
    <w:div w:id="695430242">
      <w:bodyDiv w:val="1"/>
      <w:marLeft w:val="0"/>
      <w:marRight w:val="0"/>
      <w:marTop w:val="0"/>
      <w:marBottom w:val="0"/>
      <w:divBdr>
        <w:top w:val="none" w:sz="0" w:space="0" w:color="auto"/>
        <w:left w:val="none" w:sz="0" w:space="0" w:color="auto"/>
        <w:bottom w:val="none" w:sz="0" w:space="0" w:color="auto"/>
        <w:right w:val="none" w:sz="0" w:space="0" w:color="auto"/>
      </w:divBdr>
    </w:div>
    <w:div w:id="695545039">
      <w:bodyDiv w:val="1"/>
      <w:marLeft w:val="0"/>
      <w:marRight w:val="0"/>
      <w:marTop w:val="0"/>
      <w:marBottom w:val="0"/>
      <w:divBdr>
        <w:top w:val="none" w:sz="0" w:space="0" w:color="auto"/>
        <w:left w:val="none" w:sz="0" w:space="0" w:color="auto"/>
        <w:bottom w:val="none" w:sz="0" w:space="0" w:color="auto"/>
        <w:right w:val="none" w:sz="0" w:space="0" w:color="auto"/>
      </w:divBdr>
    </w:div>
    <w:div w:id="695624089">
      <w:bodyDiv w:val="1"/>
      <w:marLeft w:val="0"/>
      <w:marRight w:val="0"/>
      <w:marTop w:val="0"/>
      <w:marBottom w:val="0"/>
      <w:divBdr>
        <w:top w:val="none" w:sz="0" w:space="0" w:color="auto"/>
        <w:left w:val="none" w:sz="0" w:space="0" w:color="auto"/>
        <w:bottom w:val="none" w:sz="0" w:space="0" w:color="auto"/>
        <w:right w:val="none" w:sz="0" w:space="0" w:color="auto"/>
      </w:divBdr>
    </w:div>
    <w:div w:id="695666660">
      <w:bodyDiv w:val="1"/>
      <w:marLeft w:val="0"/>
      <w:marRight w:val="0"/>
      <w:marTop w:val="0"/>
      <w:marBottom w:val="0"/>
      <w:divBdr>
        <w:top w:val="none" w:sz="0" w:space="0" w:color="auto"/>
        <w:left w:val="none" w:sz="0" w:space="0" w:color="auto"/>
        <w:bottom w:val="none" w:sz="0" w:space="0" w:color="auto"/>
        <w:right w:val="none" w:sz="0" w:space="0" w:color="auto"/>
      </w:divBdr>
    </w:div>
    <w:div w:id="695692052">
      <w:bodyDiv w:val="1"/>
      <w:marLeft w:val="0"/>
      <w:marRight w:val="0"/>
      <w:marTop w:val="0"/>
      <w:marBottom w:val="0"/>
      <w:divBdr>
        <w:top w:val="none" w:sz="0" w:space="0" w:color="auto"/>
        <w:left w:val="none" w:sz="0" w:space="0" w:color="auto"/>
        <w:bottom w:val="none" w:sz="0" w:space="0" w:color="auto"/>
        <w:right w:val="none" w:sz="0" w:space="0" w:color="auto"/>
      </w:divBdr>
    </w:div>
    <w:div w:id="695693886">
      <w:bodyDiv w:val="1"/>
      <w:marLeft w:val="0"/>
      <w:marRight w:val="0"/>
      <w:marTop w:val="0"/>
      <w:marBottom w:val="0"/>
      <w:divBdr>
        <w:top w:val="none" w:sz="0" w:space="0" w:color="auto"/>
        <w:left w:val="none" w:sz="0" w:space="0" w:color="auto"/>
        <w:bottom w:val="none" w:sz="0" w:space="0" w:color="auto"/>
        <w:right w:val="none" w:sz="0" w:space="0" w:color="auto"/>
      </w:divBdr>
    </w:div>
    <w:div w:id="695694608">
      <w:bodyDiv w:val="1"/>
      <w:marLeft w:val="0"/>
      <w:marRight w:val="0"/>
      <w:marTop w:val="0"/>
      <w:marBottom w:val="0"/>
      <w:divBdr>
        <w:top w:val="none" w:sz="0" w:space="0" w:color="auto"/>
        <w:left w:val="none" w:sz="0" w:space="0" w:color="auto"/>
        <w:bottom w:val="none" w:sz="0" w:space="0" w:color="auto"/>
        <w:right w:val="none" w:sz="0" w:space="0" w:color="auto"/>
      </w:divBdr>
    </w:div>
    <w:div w:id="695695081">
      <w:bodyDiv w:val="1"/>
      <w:marLeft w:val="0"/>
      <w:marRight w:val="0"/>
      <w:marTop w:val="0"/>
      <w:marBottom w:val="0"/>
      <w:divBdr>
        <w:top w:val="none" w:sz="0" w:space="0" w:color="auto"/>
        <w:left w:val="none" w:sz="0" w:space="0" w:color="auto"/>
        <w:bottom w:val="none" w:sz="0" w:space="0" w:color="auto"/>
        <w:right w:val="none" w:sz="0" w:space="0" w:color="auto"/>
      </w:divBdr>
    </w:div>
    <w:div w:id="695734302">
      <w:bodyDiv w:val="1"/>
      <w:marLeft w:val="0"/>
      <w:marRight w:val="0"/>
      <w:marTop w:val="0"/>
      <w:marBottom w:val="0"/>
      <w:divBdr>
        <w:top w:val="none" w:sz="0" w:space="0" w:color="auto"/>
        <w:left w:val="none" w:sz="0" w:space="0" w:color="auto"/>
        <w:bottom w:val="none" w:sz="0" w:space="0" w:color="auto"/>
        <w:right w:val="none" w:sz="0" w:space="0" w:color="auto"/>
      </w:divBdr>
    </w:div>
    <w:div w:id="695739695">
      <w:bodyDiv w:val="1"/>
      <w:marLeft w:val="0"/>
      <w:marRight w:val="0"/>
      <w:marTop w:val="0"/>
      <w:marBottom w:val="0"/>
      <w:divBdr>
        <w:top w:val="none" w:sz="0" w:space="0" w:color="auto"/>
        <w:left w:val="none" w:sz="0" w:space="0" w:color="auto"/>
        <w:bottom w:val="none" w:sz="0" w:space="0" w:color="auto"/>
        <w:right w:val="none" w:sz="0" w:space="0" w:color="auto"/>
      </w:divBdr>
    </w:div>
    <w:div w:id="695740544">
      <w:bodyDiv w:val="1"/>
      <w:marLeft w:val="0"/>
      <w:marRight w:val="0"/>
      <w:marTop w:val="0"/>
      <w:marBottom w:val="0"/>
      <w:divBdr>
        <w:top w:val="none" w:sz="0" w:space="0" w:color="auto"/>
        <w:left w:val="none" w:sz="0" w:space="0" w:color="auto"/>
        <w:bottom w:val="none" w:sz="0" w:space="0" w:color="auto"/>
        <w:right w:val="none" w:sz="0" w:space="0" w:color="auto"/>
      </w:divBdr>
    </w:div>
    <w:div w:id="695810848">
      <w:bodyDiv w:val="1"/>
      <w:marLeft w:val="0"/>
      <w:marRight w:val="0"/>
      <w:marTop w:val="0"/>
      <w:marBottom w:val="0"/>
      <w:divBdr>
        <w:top w:val="none" w:sz="0" w:space="0" w:color="auto"/>
        <w:left w:val="none" w:sz="0" w:space="0" w:color="auto"/>
        <w:bottom w:val="none" w:sz="0" w:space="0" w:color="auto"/>
        <w:right w:val="none" w:sz="0" w:space="0" w:color="auto"/>
      </w:divBdr>
    </w:div>
    <w:div w:id="695883107">
      <w:bodyDiv w:val="1"/>
      <w:marLeft w:val="0"/>
      <w:marRight w:val="0"/>
      <w:marTop w:val="0"/>
      <w:marBottom w:val="0"/>
      <w:divBdr>
        <w:top w:val="none" w:sz="0" w:space="0" w:color="auto"/>
        <w:left w:val="none" w:sz="0" w:space="0" w:color="auto"/>
        <w:bottom w:val="none" w:sz="0" w:space="0" w:color="auto"/>
        <w:right w:val="none" w:sz="0" w:space="0" w:color="auto"/>
      </w:divBdr>
    </w:div>
    <w:div w:id="695927359">
      <w:bodyDiv w:val="1"/>
      <w:marLeft w:val="0"/>
      <w:marRight w:val="0"/>
      <w:marTop w:val="0"/>
      <w:marBottom w:val="0"/>
      <w:divBdr>
        <w:top w:val="none" w:sz="0" w:space="0" w:color="auto"/>
        <w:left w:val="none" w:sz="0" w:space="0" w:color="auto"/>
        <w:bottom w:val="none" w:sz="0" w:space="0" w:color="auto"/>
        <w:right w:val="none" w:sz="0" w:space="0" w:color="auto"/>
      </w:divBdr>
    </w:div>
    <w:div w:id="695931757">
      <w:bodyDiv w:val="1"/>
      <w:marLeft w:val="0"/>
      <w:marRight w:val="0"/>
      <w:marTop w:val="0"/>
      <w:marBottom w:val="0"/>
      <w:divBdr>
        <w:top w:val="none" w:sz="0" w:space="0" w:color="auto"/>
        <w:left w:val="none" w:sz="0" w:space="0" w:color="auto"/>
        <w:bottom w:val="none" w:sz="0" w:space="0" w:color="auto"/>
        <w:right w:val="none" w:sz="0" w:space="0" w:color="auto"/>
      </w:divBdr>
    </w:div>
    <w:div w:id="695934662">
      <w:bodyDiv w:val="1"/>
      <w:marLeft w:val="0"/>
      <w:marRight w:val="0"/>
      <w:marTop w:val="0"/>
      <w:marBottom w:val="0"/>
      <w:divBdr>
        <w:top w:val="none" w:sz="0" w:space="0" w:color="auto"/>
        <w:left w:val="none" w:sz="0" w:space="0" w:color="auto"/>
        <w:bottom w:val="none" w:sz="0" w:space="0" w:color="auto"/>
        <w:right w:val="none" w:sz="0" w:space="0" w:color="auto"/>
      </w:divBdr>
    </w:div>
    <w:div w:id="696002330">
      <w:bodyDiv w:val="1"/>
      <w:marLeft w:val="0"/>
      <w:marRight w:val="0"/>
      <w:marTop w:val="0"/>
      <w:marBottom w:val="0"/>
      <w:divBdr>
        <w:top w:val="none" w:sz="0" w:space="0" w:color="auto"/>
        <w:left w:val="none" w:sz="0" w:space="0" w:color="auto"/>
        <w:bottom w:val="none" w:sz="0" w:space="0" w:color="auto"/>
        <w:right w:val="none" w:sz="0" w:space="0" w:color="auto"/>
      </w:divBdr>
    </w:div>
    <w:div w:id="696002572">
      <w:bodyDiv w:val="1"/>
      <w:marLeft w:val="0"/>
      <w:marRight w:val="0"/>
      <w:marTop w:val="0"/>
      <w:marBottom w:val="0"/>
      <w:divBdr>
        <w:top w:val="none" w:sz="0" w:space="0" w:color="auto"/>
        <w:left w:val="none" w:sz="0" w:space="0" w:color="auto"/>
        <w:bottom w:val="none" w:sz="0" w:space="0" w:color="auto"/>
        <w:right w:val="none" w:sz="0" w:space="0" w:color="auto"/>
      </w:divBdr>
    </w:div>
    <w:div w:id="696008985">
      <w:bodyDiv w:val="1"/>
      <w:marLeft w:val="0"/>
      <w:marRight w:val="0"/>
      <w:marTop w:val="0"/>
      <w:marBottom w:val="0"/>
      <w:divBdr>
        <w:top w:val="none" w:sz="0" w:space="0" w:color="auto"/>
        <w:left w:val="none" w:sz="0" w:space="0" w:color="auto"/>
        <w:bottom w:val="none" w:sz="0" w:space="0" w:color="auto"/>
        <w:right w:val="none" w:sz="0" w:space="0" w:color="auto"/>
      </w:divBdr>
    </w:div>
    <w:div w:id="696078134">
      <w:bodyDiv w:val="1"/>
      <w:marLeft w:val="0"/>
      <w:marRight w:val="0"/>
      <w:marTop w:val="0"/>
      <w:marBottom w:val="0"/>
      <w:divBdr>
        <w:top w:val="none" w:sz="0" w:space="0" w:color="auto"/>
        <w:left w:val="none" w:sz="0" w:space="0" w:color="auto"/>
        <w:bottom w:val="none" w:sz="0" w:space="0" w:color="auto"/>
        <w:right w:val="none" w:sz="0" w:space="0" w:color="auto"/>
      </w:divBdr>
    </w:div>
    <w:div w:id="696197313">
      <w:bodyDiv w:val="1"/>
      <w:marLeft w:val="0"/>
      <w:marRight w:val="0"/>
      <w:marTop w:val="0"/>
      <w:marBottom w:val="0"/>
      <w:divBdr>
        <w:top w:val="none" w:sz="0" w:space="0" w:color="auto"/>
        <w:left w:val="none" w:sz="0" w:space="0" w:color="auto"/>
        <w:bottom w:val="none" w:sz="0" w:space="0" w:color="auto"/>
        <w:right w:val="none" w:sz="0" w:space="0" w:color="auto"/>
      </w:divBdr>
    </w:div>
    <w:div w:id="696200588">
      <w:bodyDiv w:val="1"/>
      <w:marLeft w:val="0"/>
      <w:marRight w:val="0"/>
      <w:marTop w:val="0"/>
      <w:marBottom w:val="0"/>
      <w:divBdr>
        <w:top w:val="none" w:sz="0" w:space="0" w:color="auto"/>
        <w:left w:val="none" w:sz="0" w:space="0" w:color="auto"/>
        <w:bottom w:val="none" w:sz="0" w:space="0" w:color="auto"/>
        <w:right w:val="none" w:sz="0" w:space="0" w:color="auto"/>
      </w:divBdr>
    </w:div>
    <w:div w:id="696203066">
      <w:bodyDiv w:val="1"/>
      <w:marLeft w:val="0"/>
      <w:marRight w:val="0"/>
      <w:marTop w:val="0"/>
      <w:marBottom w:val="0"/>
      <w:divBdr>
        <w:top w:val="none" w:sz="0" w:space="0" w:color="auto"/>
        <w:left w:val="none" w:sz="0" w:space="0" w:color="auto"/>
        <w:bottom w:val="none" w:sz="0" w:space="0" w:color="auto"/>
        <w:right w:val="none" w:sz="0" w:space="0" w:color="auto"/>
      </w:divBdr>
    </w:div>
    <w:div w:id="696273337">
      <w:bodyDiv w:val="1"/>
      <w:marLeft w:val="0"/>
      <w:marRight w:val="0"/>
      <w:marTop w:val="0"/>
      <w:marBottom w:val="0"/>
      <w:divBdr>
        <w:top w:val="none" w:sz="0" w:space="0" w:color="auto"/>
        <w:left w:val="none" w:sz="0" w:space="0" w:color="auto"/>
        <w:bottom w:val="none" w:sz="0" w:space="0" w:color="auto"/>
        <w:right w:val="none" w:sz="0" w:space="0" w:color="auto"/>
      </w:divBdr>
    </w:div>
    <w:div w:id="696276610">
      <w:bodyDiv w:val="1"/>
      <w:marLeft w:val="0"/>
      <w:marRight w:val="0"/>
      <w:marTop w:val="0"/>
      <w:marBottom w:val="0"/>
      <w:divBdr>
        <w:top w:val="none" w:sz="0" w:space="0" w:color="auto"/>
        <w:left w:val="none" w:sz="0" w:space="0" w:color="auto"/>
        <w:bottom w:val="none" w:sz="0" w:space="0" w:color="auto"/>
        <w:right w:val="none" w:sz="0" w:space="0" w:color="auto"/>
      </w:divBdr>
    </w:div>
    <w:div w:id="696395184">
      <w:bodyDiv w:val="1"/>
      <w:marLeft w:val="0"/>
      <w:marRight w:val="0"/>
      <w:marTop w:val="0"/>
      <w:marBottom w:val="0"/>
      <w:divBdr>
        <w:top w:val="none" w:sz="0" w:space="0" w:color="auto"/>
        <w:left w:val="none" w:sz="0" w:space="0" w:color="auto"/>
        <w:bottom w:val="none" w:sz="0" w:space="0" w:color="auto"/>
        <w:right w:val="none" w:sz="0" w:space="0" w:color="auto"/>
      </w:divBdr>
    </w:div>
    <w:div w:id="696396879">
      <w:bodyDiv w:val="1"/>
      <w:marLeft w:val="0"/>
      <w:marRight w:val="0"/>
      <w:marTop w:val="0"/>
      <w:marBottom w:val="0"/>
      <w:divBdr>
        <w:top w:val="none" w:sz="0" w:space="0" w:color="auto"/>
        <w:left w:val="none" w:sz="0" w:space="0" w:color="auto"/>
        <w:bottom w:val="none" w:sz="0" w:space="0" w:color="auto"/>
        <w:right w:val="none" w:sz="0" w:space="0" w:color="auto"/>
      </w:divBdr>
    </w:div>
    <w:div w:id="696465545">
      <w:bodyDiv w:val="1"/>
      <w:marLeft w:val="0"/>
      <w:marRight w:val="0"/>
      <w:marTop w:val="0"/>
      <w:marBottom w:val="0"/>
      <w:divBdr>
        <w:top w:val="none" w:sz="0" w:space="0" w:color="auto"/>
        <w:left w:val="none" w:sz="0" w:space="0" w:color="auto"/>
        <w:bottom w:val="none" w:sz="0" w:space="0" w:color="auto"/>
        <w:right w:val="none" w:sz="0" w:space="0" w:color="auto"/>
      </w:divBdr>
    </w:div>
    <w:div w:id="696471315">
      <w:bodyDiv w:val="1"/>
      <w:marLeft w:val="0"/>
      <w:marRight w:val="0"/>
      <w:marTop w:val="0"/>
      <w:marBottom w:val="0"/>
      <w:divBdr>
        <w:top w:val="none" w:sz="0" w:space="0" w:color="auto"/>
        <w:left w:val="none" w:sz="0" w:space="0" w:color="auto"/>
        <w:bottom w:val="none" w:sz="0" w:space="0" w:color="auto"/>
        <w:right w:val="none" w:sz="0" w:space="0" w:color="auto"/>
      </w:divBdr>
    </w:div>
    <w:div w:id="696544348">
      <w:bodyDiv w:val="1"/>
      <w:marLeft w:val="0"/>
      <w:marRight w:val="0"/>
      <w:marTop w:val="0"/>
      <w:marBottom w:val="0"/>
      <w:divBdr>
        <w:top w:val="none" w:sz="0" w:space="0" w:color="auto"/>
        <w:left w:val="none" w:sz="0" w:space="0" w:color="auto"/>
        <w:bottom w:val="none" w:sz="0" w:space="0" w:color="auto"/>
        <w:right w:val="none" w:sz="0" w:space="0" w:color="auto"/>
      </w:divBdr>
    </w:div>
    <w:div w:id="696661716">
      <w:bodyDiv w:val="1"/>
      <w:marLeft w:val="0"/>
      <w:marRight w:val="0"/>
      <w:marTop w:val="0"/>
      <w:marBottom w:val="0"/>
      <w:divBdr>
        <w:top w:val="none" w:sz="0" w:space="0" w:color="auto"/>
        <w:left w:val="none" w:sz="0" w:space="0" w:color="auto"/>
        <w:bottom w:val="none" w:sz="0" w:space="0" w:color="auto"/>
        <w:right w:val="none" w:sz="0" w:space="0" w:color="auto"/>
      </w:divBdr>
    </w:div>
    <w:div w:id="696665201">
      <w:bodyDiv w:val="1"/>
      <w:marLeft w:val="0"/>
      <w:marRight w:val="0"/>
      <w:marTop w:val="0"/>
      <w:marBottom w:val="0"/>
      <w:divBdr>
        <w:top w:val="none" w:sz="0" w:space="0" w:color="auto"/>
        <w:left w:val="none" w:sz="0" w:space="0" w:color="auto"/>
        <w:bottom w:val="none" w:sz="0" w:space="0" w:color="auto"/>
        <w:right w:val="none" w:sz="0" w:space="0" w:color="auto"/>
      </w:divBdr>
    </w:div>
    <w:div w:id="696737244">
      <w:bodyDiv w:val="1"/>
      <w:marLeft w:val="0"/>
      <w:marRight w:val="0"/>
      <w:marTop w:val="0"/>
      <w:marBottom w:val="0"/>
      <w:divBdr>
        <w:top w:val="none" w:sz="0" w:space="0" w:color="auto"/>
        <w:left w:val="none" w:sz="0" w:space="0" w:color="auto"/>
        <w:bottom w:val="none" w:sz="0" w:space="0" w:color="auto"/>
        <w:right w:val="none" w:sz="0" w:space="0" w:color="auto"/>
      </w:divBdr>
    </w:div>
    <w:div w:id="696808770">
      <w:bodyDiv w:val="1"/>
      <w:marLeft w:val="0"/>
      <w:marRight w:val="0"/>
      <w:marTop w:val="0"/>
      <w:marBottom w:val="0"/>
      <w:divBdr>
        <w:top w:val="none" w:sz="0" w:space="0" w:color="auto"/>
        <w:left w:val="none" w:sz="0" w:space="0" w:color="auto"/>
        <w:bottom w:val="none" w:sz="0" w:space="0" w:color="auto"/>
        <w:right w:val="none" w:sz="0" w:space="0" w:color="auto"/>
      </w:divBdr>
    </w:div>
    <w:div w:id="696850120">
      <w:bodyDiv w:val="1"/>
      <w:marLeft w:val="0"/>
      <w:marRight w:val="0"/>
      <w:marTop w:val="0"/>
      <w:marBottom w:val="0"/>
      <w:divBdr>
        <w:top w:val="none" w:sz="0" w:space="0" w:color="auto"/>
        <w:left w:val="none" w:sz="0" w:space="0" w:color="auto"/>
        <w:bottom w:val="none" w:sz="0" w:space="0" w:color="auto"/>
        <w:right w:val="none" w:sz="0" w:space="0" w:color="auto"/>
      </w:divBdr>
    </w:div>
    <w:div w:id="696854022">
      <w:bodyDiv w:val="1"/>
      <w:marLeft w:val="0"/>
      <w:marRight w:val="0"/>
      <w:marTop w:val="0"/>
      <w:marBottom w:val="0"/>
      <w:divBdr>
        <w:top w:val="none" w:sz="0" w:space="0" w:color="auto"/>
        <w:left w:val="none" w:sz="0" w:space="0" w:color="auto"/>
        <w:bottom w:val="none" w:sz="0" w:space="0" w:color="auto"/>
        <w:right w:val="none" w:sz="0" w:space="0" w:color="auto"/>
      </w:divBdr>
    </w:div>
    <w:div w:id="696854195">
      <w:bodyDiv w:val="1"/>
      <w:marLeft w:val="0"/>
      <w:marRight w:val="0"/>
      <w:marTop w:val="0"/>
      <w:marBottom w:val="0"/>
      <w:divBdr>
        <w:top w:val="none" w:sz="0" w:space="0" w:color="auto"/>
        <w:left w:val="none" w:sz="0" w:space="0" w:color="auto"/>
        <w:bottom w:val="none" w:sz="0" w:space="0" w:color="auto"/>
        <w:right w:val="none" w:sz="0" w:space="0" w:color="auto"/>
      </w:divBdr>
    </w:div>
    <w:div w:id="696854724">
      <w:bodyDiv w:val="1"/>
      <w:marLeft w:val="0"/>
      <w:marRight w:val="0"/>
      <w:marTop w:val="0"/>
      <w:marBottom w:val="0"/>
      <w:divBdr>
        <w:top w:val="none" w:sz="0" w:space="0" w:color="auto"/>
        <w:left w:val="none" w:sz="0" w:space="0" w:color="auto"/>
        <w:bottom w:val="none" w:sz="0" w:space="0" w:color="auto"/>
        <w:right w:val="none" w:sz="0" w:space="0" w:color="auto"/>
      </w:divBdr>
    </w:div>
    <w:div w:id="697005167">
      <w:bodyDiv w:val="1"/>
      <w:marLeft w:val="0"/>
      <w:marRight w:val="0"/>
      <w:marTop w:val="0"/>
      <w:marBottom w:val="0"/>
      <w:divBdr>
        <w:top w:val="none" w:sz="0" w:space="0" w:color="auto"/>
        <w:left w:val="none" w:sz="0" w:space="0" w:color="auto"/>
        <w:bottom w:val="none" w:sz="0" w:space="0" w:color="auto"/>
        <w:right w:val="none" w:sz="0" w:space="0" w:color="auto"/>
      </w:divBdr>
    </w:div>
    <w:div w:id="697006901">
      <w:bodyDiv w:val="1"/>
      <w:marLeft w:val="0"/>
      <w:marRight w:val="0"/>
      <w:marTop w:val="0"/>
      <w:marBottom w:val="0"/>
      <w:divBdr>
        <w:top w:val="none" w:sz="0" w:space="0" w:color="auto"/>
        <w:left w:val="none" w:sz="0" w:space="0" w:color="auto"/>
        <w:bottom w:val="none" w:sz="0" w:space="0" w:color="auto"/>
        <w:right w:val="none" w:sz="0" w:space="0" w:color="auto"/>
      </w:divBdr>
    </w:div>
    <w:div w:id="697049191">
      <w:bodyDiv w:val="1"/>
      <w:marLeft w:val="0"/>
      <w:marRight w:val="0"/>
      <w:marTop w:val="0"/>
      <w:marBottom w:val="0"/>
      <w:divBdr>
        <w:top w:val="none" w:sz="0" w:space="0" w:color="auto"/>
        <w:left w:val="none" w:sz="0" w:space="0" w:color="auto"/>
        <w:bottom w:val="none" w:sz="0" w:space="0" w:color="auto"/>
        <w:right w:val="none" w:sz="0" w:space="0" w:color="auto"/>
      </w:divBdr>
    </w:div>
    <w:div w:id="697123308">
      <w:bodyDiv w:val="1"/>
      <w:marLeft w:val="0"/>
      <w:marRight w:val="0"/>
      <w:marTop w:val="0"/>
      <w:marBottom w:val="0"/>
      <w:divBdr>
        <w:top w:val="none" w:sz="0" w:space="0" w:color="auto"/>
        <w:left w:val="none" w:sz="0" w:space="0" w:color="auto"/>
        <w:bottom w:val="none" w:sz="0" w:space="0" w:color="auto"/>
        <w:right w:val="none" w:sz="0" w:space="0" w:color="auto"/>
      </w:divBdr>
    </w:div>
    <w:div w:id="697124760">
      <w:bodyDiv w:val="1"/>
      <w:marLeft w:val="0"/>
      <w:marRight w:val="0"/>
      <w:marTop w:val="0"/>
      <w:marBottom w:val="0"/>
      <w:divBdr>
        <w:top w:val="none" w:sz="0" w:space="0" w:color="auto"/>
        <w:left w:val="none" w:sz="0" w:space="0" w:color="auto"/>
        <w:bottom w:val="none" w:sz="0" w:space="0" w:color="auto"/>
        <w:right w:val="none" w:sz="0" w:space="0" w:color="auto"/>
      </w:divBdr>
    </w:div>
    <w:div w:id="697127610">
      <w:bodyDiv w:val="1"/>
      <w:marLeft w:val="0"/>
      <w:marRight w:val="0"/>
      <w:marTop w:val="0"/>
      <w:marBottom w:val="0"/>
      <w:divBdr>
        <w:top w:val="none" w:sz="0" w:space="0" w:color="auto"/>
        <w:left w:val="none" w:sz="0" w:space="0" w:color="auto"/>
        <w:bottom w:val="none" w:sz="0" w:space="0" w:color="auto"/>
        <w:right w:val="none" w:sz="0" w:space="0" w:color="auto"/>
      </w:divBdr>
    </w:div>
    <w:div w:id="697199967">
      <w:bodyDiv w:val="1"/>
      <w:marLeft w:val="0"/>
      <w:marRight w:val="0"/>
      <w:marTop w:val="0"/>
      <w:marBottom w:val="0"/>
      <w:divBdr>
        <w:top w:val="none" w:sz="0" w:space="0" w:color="auto"/>
        <w:left w:val="none" w:sz="0" w:space="0" w:color="auto"/>
        <w:bottom w:val="none" w:sz="0" w:space="0" w:color="auto"/>
        <w:right w:val="none" w:sz="0" w:space="0" w:color="auto"/>
      </w:divBdr>
    </w:div>
    <w:div w:id="697237774">
      <w:bodyDiv w:val="1"/>
      <w:marLeft w:val="0"/>
      <w:marRight w:val="0"/>
      <w:marTop w:val="0"/>
      <w:marBottom w:val="0"/>
      <w:divBdr>
        <w:top w:val="none" w:sz="0" w:space="0" w:color="auto"/>
        <w:left w:val="none" w:sz="0" w:space="0" w:color="auto"/>
        <w:bottom w:val="none" w:sz="0" w:space="0" w:color="auto"/>
        <w:right w:val="none" w:sz="0" w:space="0" w:color="auto"/>
      </w:divBdr>
    </w:div>
    <w:div w:id="697240048">
      <w:bodyDiv w:val="1"/>
      <w:marLeft w:val="0"/>
      <w:marRight w:val="0"/>
      <w:marTop w:val="0"/>
      <w:marBottom w:val="0"/>
      <w:divBdr>
        <w:top w:val="none" w:sz="0" w:space="0" w:color="auto"/>
        <w:left w:val="none" w:sz="0" w:space="0" w:color="auto"/>
        <w:bottom w:val="none" w:sz="0" w:space="0" w:color="auto"/>
        <w:right w:val="none" w:sz="0" w:space="0" w:color="auto"/>
      </w:divBdr>
    </w:div>
    <w:div w:id="697316957">
      <w:bodyDiv w:val="1"/>
      <w:marLeft w:val="0"/>
      <w:marRight w:val="0"/>
      <w:marTop w:val="0"/>
      <w:marBottom w:val="0"/>
      <w:divBdr>
        <w:top w:val="none" w:sz="0" w:space="0" w:color="auto"/>
        <w:left w:val="none" w:sz="0" w:space="0" w:color="auto"/>
        <w:bottom w:val="none" w:sz="0" w:space="0" w:color="auto"/>
        <w:right w:val="none" w:sz="0" w:space="0" w:color="auto"/>
      </w:divBdr>
    </w:div>
    <w:div w:id="697319989">
      <w:bodyDiv w:val="1"/>
      <w:marLeft w:val="0"/>
      <w:marRight w:val="0"/>
      <w:marTop w:val="0"/>
      <w:marBottom w:val="0"/>
      <w:divBdr>
        <w:top w:val="none" w:sz="0" w:space="0" w:color="auto"/>
        <w:left w:val="none" w:sz="0" w:space="0" w:color="auto"/>
        <w:bottom w:val="none" w:sz="0" w:space="0" w:color="auto"/>
        <w:right w:val="none" w:sz="0" w:space="0" w:color="auto"/>
      </w:divBdr>
    </w:div>
    <w:div w:id="697465745">
      <w:bodyDiv w:val="1"/>
      <w:marLeft w:val="0"/>
      <w:marRight w:val="0"/>
      <w:marTop w:val="0"/>
      <w:marBottom w:val="0"/>
      <w:divBdr>
        <w:top w:val="none" w:sz="0" w:space="0" w:color="auto"/>
        <w:left w:val="none" w:sz="0" w:space="0" w:color="auto"/>
        <w:bottom w:val="none" w:sz="0" w:space="0" w:color="auto"/>
        <w:right w:val="none" w:sz="0" w:space="0" w:color="auto"/>
      </w:divBdr>
    </w:div>
    <w:div w:id="697580386">
      <w:bodyDiv w:val="1"/>
      <w:marLeft w:val="0"/>
      <w:marRight w:val="0"/>
      <w:marTop w:val="0"/>
      <w:marBottom w:val="0"/>
      <w:divBdr>
        <w:top w:val="none" w:sz="0" w:space="0" w:color="auto"/>
        <w:left w:val="none" w:sz="0" w:space="0" w:color="auto"/>
        <w:bottom w:val="none" w:sz="0" w:space="0" w:color="auto"/>
        <w:right w:val="none" w:sz="0" w:space="0" w:color="auto"/>
      </w:divBdr>
    </w:div>
    <w:div w:id="697580647">
      <w:bodyDiv w:val="1"/>
      <w:marLeft w:val="0"/>
      <w:marRight w:val="0"/>
      <w:marTop w:val="0"/>
      <w:marBottom w:val="0"/>
      <w:divBdr>
        <w:top w:val="none" w:sz="0" w:space="0" w:color="auto"/>
        <w:left w:val="none" w:sz="0" w:space="0" w:color="auto"/>
        <w:bottom w:val="none" w:sz="0" w:space="0" w:color="auto"/>
        <w:right w:val="none" w:sz="0" w:space="0" w:color="auto"/>
      </w:divBdr>
    </w:div>
    <w:div w:id="697657069">
      <w:bodyDiv w:val="1"/>
      <w:marLeft w:val="0"/>
      <w:marRight w:val="0"/>
      <w:marTop w:val="0"/>
      <w:marBottom w:val="0"/>
      <w:divBdr>
        <w:top w:val="none" w:sz="0" w:space="0" w:color="auto"/>
        <w:left w:val="none" w:sz="0" w:space="0" w:color="auto"/>
        <w:bottom w:val="none" w:sz="0" w:space="0" w:color="auto"/>
        <w:right w:val="none" w:sz="0" w:space="0" w:color="auto"/>
      </w:divBdr>
    </w:div>
    <w:div w:id="697660431">
      <w:bodyDiv w:val="1"/>
      <w:marLeft w:val="0"/>
      <w:marRight w:val="0"/>
      <w:marTop w:val="0"/>
      <w:marBottom w:val="0"/>
      <w:divBdr>
        <w:top w:val="none" w:sz="0" w:space="0" w:color="auto"/>
        <w:left w:val="none" w:sz="0" w:space="0" w:color="auto"/>
        <w:bottom w:val="none" w:sz="0" w:space="0" w:color="auto"/>
        <w:right w:val="none" w:sz="0" w:space="0" w:color="auto"/>
      </w:divBdr>
    </w:div>
    <w:div w:id="697701116">
      <w:bodyDiv w:val="1"/>
      <w:marLeft w:val="0"/>
      <w:marRight w:val="0"/>
      <w:marTop w:val="0"/>
      <w:marBottom w:val="0"/>
      <w:divBdr>
        <w:top w:val="none" w:sz="0" w:space="0" w:color="auto"/>
        <w:left w:val="none" w:sz="0" w:space="0" w:color="auto"/>
        <w:bottom w:val="none" w:sz="0" w:space="0" w:color="auto"/>
        <w:right w:val="none" w:sz="0" w:space="0" w:color="auto"/>
      </w:divBdr>
    </w:div>
    <w:div w:id="697704191">
      <w:bodyDiv w:val="1"/>
      <w:marLeft w:val="0"/>
      <w:marRight w:val="0"/>
      <w:marTop w:val="0"/>
      <w:marBottom w:val="0"/>
      <w:divBdr>
        <w:top w:val="none" w:sz="0" w:space="0" w:color="auto"/>
        <w:left w:val="none" w:sz="0" w:space="0" w:color="auto"/>
        <w:bottom w:val="none" w:sz="0" w:space="0" w:color="auto"/>
        <w:right w:val="none" w:sz="0" w:space="0" w:color="auto"/>
      </w:divBdr>
    </w:div>
    <w:div w:id="697707097">
      <w:bodyDiv w:val="1"/>
      <w:marLeft w:val="0"/>
      <w:marRight w:val="0"/>
      <w:marTop w:val="0"/>
      <w:marBottom w:val="0"/>
      <w:divBdr>
        <w:top w:val="none" w:sz="0" w:space="0" w:color="auto"/>
        <w:left w:val="none" w:sz="0" w:space="0" w:color="auto"/>
        <w:bottom w:val="none" w:sz="0" w:space="0" w:color="auto"/>
        <w:right w:val="none" w:sz="0" w:space="0" w:color="auto"/>
      </w:divBdr>
    </w:div>
    <w:div w:id="697707532">
      <w:bodyDiv w:val="1"/>
      <w:marLeft w:val="0"/>
      <w:marRight w:val="0"/>
      <w:marTop w:val="0"/>
      <w:marBottom w:val="0"/>
      <w:divBdr>
        <w:top w:val="none" w:sz="0" w:space="0" w:color="auto"/>
        <w:left w:val="none" w:sz="0" w:space="0" w:color="auto"/>
        <w:bottom w:val="none" w:sz="0" w:space="0" w:color="auto"/>
        <w:right w:val="none" w:sz="0" w:space="0" w:color="auto"/>
      </w:divBdr>
    </w:div>
    <w:div w:id="697775056">
      <w:bodyDiv w:val="1"/>
      <w:marLeft w:val="0"/>
      <w:marRight w:val="0"/>
      <w:marTop w:val="0"/>
      <w:marBottom w:val="0"/>
      <w:divBdr>
        <w:top w:val="none" w:sz="0" w:space="0" w:color="auto"/>
        <w:left w:val="none" w:sz="0" w:space="0" w:color="auto"/>
        <w:bottom w:val="none" w:sz="0" w:space="0" w:color="auto"/>
        <w:right w:val="none" w:sz="0" w:space="0" w:color="auto"/>
      </w:divBdr>
    </w:div>
    <w:div w:id="697849646">
      <w:bodyDiv w:val="1"/>
      <w:marLeft w:val="0"/>
      <w:marRight w:val="0"/>
      <w:marTop w:val="0"/>
      <w:marBottom w:val="0"/>
      <w:divBdr>
        <w:top w:val="none" w:sz="0" w:space="0" w:color="auto"/>
        <w:left w:val="none" w:sz="0" w:space="0" w:color="auto"/>
        <w:bottom w:val="none" w:sz="0" w:space="0" w:color="auto"/>
        <w:right w:val="none" w:sz="0" w:space="0" w:color="auto"/>
      </w:divBdr>
    </w:div>
    <w:div w:id="697968560">
      <w:bodyDiv w:val="1"/>
      <w:marLeft w:val="0"/>
      <w:marRight w:val="0"/>
      <w:marTop w:val="0"/>
      <w:marBottom w:val="0"/>
      <w:divBdr>
        <w:top w:val="none" w:sz="0" w:space="0" w:color="auto"/>
        <w:left w:val="none" w:sz="0" w:space="0" w:color="auto"/>
        <w:bottom w:val="none" w:sz="0" w:space="0" w:color="auto"/>
        <w:right w:val="none" w:sz="0" w:space="0" w:color="auto"/>
      </w:divBdr>
    </w:div>
    <w:div w:id="697969209">
      <w:bodyDiv w:val="1"/>
      <w:marLeft w:val="0"/>
      <w:marRight w:val="0"/>
      <w:marTop w:val="0"/>
      <w:marBottom w:val="0"/>
      <w:divBdr>
        <w:top w:val="none" w:sz="0" w:space="0" w:color="auto"/>
        <w:left w:val="none" w:sz="0" w:space="0" w:color="auto"/>
        <w:bottom w:val="none" w:sz="0" w:space="0" w:color="auto"/>
        <w:right w:val="none" w:sz="0" w:space="0" w:color="auto"/>
      </w:divBdr>
    </w:div>
    <w:div w:id="698042423">
      <w:bodyDiv w:val="1"/>
      <w:marLeft w:val="0"/>
      <w:marRight w:val="0"/>
      <w:marTop w:val="0"/>
      <w:marBottom w:val="0"/>
      <w:divBdr>
        <w:top w:val="none" w:sz="0" w:space="0" w:color="auto"/>
        <w:left w:val="none" w:sz="0" w:space="0" w:color="auto"/>
        <w:bottom w:val="none" w:sz="0" w:space="0" w:color="auto"/>
        <w:right w:val="none" w:sz="0" w:space="0" w:color="auto"/>
      </w:divBdr>
    </w:div>
    <w:div w:id="698042548">
      <w:bodyDiv w:val="1"/>
      <w:marLeft w:val="0"/>
      <w:marRight w:val="0"/>
      <w:marTop w:val="0"/>
      <w:marBottom w:val="0"/>
      <w:divBdr>
        <w:top w:val="none" w:sz="0" w:space="0" w:color="auto"/>
        <w:left w:val="none" w:sz="0" w:space="0" w:color="auto"/>
        <w:bottom w:val="none" w:sz="0" w:space="0" w:color="auto"/>
        <w:right w:val="none" w:sz="0" w:space="0" w:color="auto"/>
      </w:divBdr>
    </w:div>
    <w:div w:id="698049298">
      <w:bodyDiv w:val="1"/>
      <w:marLeft w:val="0"/>
      <w:marRight w:val="0"/>
      <w:marTop w:val="0"/>
      <w:marBottom w:val="0"/>
      <w:divBdr>
        <w:top w:val="none" w:sz="0" w:space="0" w:color="auto"/>
        <w:left w:val="none" w:sz="0" w:space="0" w:color="auto"/>
        <w:bottom w:val="none" w:sz="0" w:space="0" w:color="auto"/>
        <w:right w:val="none" w:sz="0" w:space="0" w:color="auto"/>
      </w:divBdr>
    </w:div>
    <w:div w:id="698050643">
      <w:bodyDiv w:val="1"/>
      <w:marLeft w:val="0"/>
      <w:marRight w:val="0"/>
      <w:marTop w:val="0"/>
      <w:marBottom w:val="0"/>
      <w:divBdr>
        <w:top w:val="none" w:sz="0" w:space="0" w:color="auto"/>
        <w:left w:val="none" w:sz="0" w:space="0" w:color="auto"/>
        <w:bottom w:val="none" w:sz="0" w:space="0" w:color="auto"/>
        <w:right w:val="none" w:sz="0" w:space="0" w:color="auto"/>
      </w:divBdr>
    </w:div>
    <w:div w:id="698051243">
      <w:bodyDiv w:val="1"/>
      <w:marLeft w:val="0"/>
      <w:marRight w:val="0"/>
      <w:marTop w:val="0"/>
      <w:marBottom w:val="0"/>
      <w:divBdr>
        <w:top w:val="none" w:sz="0" w:space="0" w:color="auto"/>
        <w:left w:val="none" w:sz="0" w:space="0" w:color="auto"/>
        <w:bottom w:val="none" w:sz="0" w:space="0" w:color="auto"/>
        <w:right w:val="none" w:sz="0" w:space="0" w:color="auto"/>
      </w:divBdr>
    </w:div>
    <w:div w:id="698089578">
      <w:bodyDiv w:val="1"/>
      <w:marLeft w:val="0"/>
      <w:marRight w:val="0"/>
      <w:marTop w:val="0"/>
      <w:marBottom w:val="0"/>
      <w:divBdr>
        <w:top w:val="none" w:sz="0" w:space="0" w:color="auto"/>
        <w:left w:val="none" w:sz="0" w:space="0" w:color="auto"/>
        <w:bottom w:val="none" w:sz="0" w:space="0" w:color="auto"/>
        <w:right w:val="none" w:sz="0" w:space="0" w:color="auto"/>
      </w:divBdr>
    </w:div>
    <w:div w:id="698091168">
      <w:bodyDiv w:val="1"/>
      <w:marLeft w:val="0"/>
      <w:marRight w:val="0"/>
      <w:marTop w:val="0"/>
      <w:marBottom w:val="0"/>
      <w:divBdr>
        <w:top w:val="none" w:sz="0" w:space="0" w:color="auto"/>
        <w:left w:val="none" w:sz="0" w:space="0" w:color="auto"/>
        <w:bottom w:val="none" w:sz="0" w:space="0" w:color="auto"/>
        <w:right w:val="none" w:sz="0" w:space="0" w:color="auto"/>
      </w:divBdr>
    </w:div>
    <w:div w:id="698235591">
      <w:bodyDiv w:val="1"/>
      <w:marLeft w:val="0"/>
      <w:marRight w:val="0"/>
      <w:marTop w:val="0"/>
      <w:marBottom w:val="0"/>
      <w:divBdr>
        <w:top w:val="none" w:sz="0" w:space="0" w:color="auto"/>
        <w:left w:val="none" w:sz="0" w:space="0" w:color="auto"/>
        <w:bottom w:val="none" w:sz="0" w:space="0" w:color="auto"/>
        <w:right w:val="none" w:sz="0" w:space="0" w:color="auto"/>
      </w:divBdr>
    </w:div>
    <w:div w:id="698238851">
      <w:bodyDiv w:val="1"/>
      <w:marLeft w:val="0"/>
      <w:marRight w:val="0"/>
      <w:marTop w:val="0"/>
      <w:marBottom w:val="0"/>
      <w:divBdr>
        <w:top w:val="none" w:sz="0" w:space="0" w:color="auto"/>
        <w:left w:val="none" w:sz="0" w:space="0" w:color="auto"/>
        <w:bottom w:val="none" w:sz="0" w:space="0" w:color="auto"/>
        <w:right w:val="none" w:sz="0" w:space="0" w:color="auto"/>
      </w:divBdr>
    </w:div>
    <w:div w:id="698354071">
      <w:bodyDiv w:val="1"/>
      <w:marLeft w:val="0"/>
      <w:marRight w:val="0"/>
      <w:marTop w:val="0"/>
      <w:marBottom w:val="0"/>
      <w:divBdr>
        <w:top w:val="none" w:sz="0" w:space="0" w:color="auto"/>
        <w:left w:val="none" w:sz="0" w:space="0" w:color="auto"/>
        <w:bottom w:val="none" w:sz="0" w:space="0" w:color="auto"/>
        <w:right w:val="none" w:sz="0" w:space="0" w:color="auto"/>
      </w:divBdr>
    </w:div>
    <w:div w:id="698354463">
      <w:bodyDiv w:val="1"/>
      <w:marLeft w:val="0"/>
      <w:marRight w:val="0"/>
      <w:marTop w:val="0"/>
      <w:marBottom w:val="0"/>
      <w:divBdr>
        <w:top w:val="none" w:sz="0" w:space="0" w:color="auto"/>
        <w:left w:val="none" w:sz="0" w:space="0" w:color="auto"/>
        <w:bottom w:val="none" w:sz="0" w:space="0" w:color="auto"/>
        <w:right w:val="none" w:sz="0" w:space="0" w:color="auto"/>
      </w:divBdr>
    </w:div>
    <w:div w:id="698362384">
      <w:bodyDiv w:val="1"/>
      <w:marLeft w:val="0"/>
      <w:marRight w:val="0"/>
      <w:marTop w:val="0"/>
      <w:marBottom w:val="0"/>
      <w:divBdr>
        <w:top w:val="none" w:sz="0" w:space="0" w:color="auto"/>
        <w:left w:val="none" w:sz="0" w:space="0" w:color="auto"/>
        <w:bottom w:val="none" w:sz="0" w:space="0" w:color="auto"/>
        <w:right w:val="none" w:sz="0" w:space="0" w:color="auto"/>
      </w:divBdr>
    </w:div>
    <w:div w:id="698432358">
      <w:bodyDiv w:val="1"/>
      <w:marLeft w:val="0"/>
      <w:marRight w:val="0"/>
      <w:marTop w:val="0"/>
      <w:marBottom w:val="0"/>
      <w:divBdr>
        <w:top w:val="none" w:sz="0" w:space="0" w:color="auto"/>
        <w:left w:val="none" w:sz="0" w:space="0" w:color="auto"/>
        <w:bottom w:val="none" w:sz="0" w:space="0" w:color="auto"/>
        <w:right w:val="none" w:sz="0" w:space="0" w:color="auto"/>
      </w:divBdr>
    </w:div>
    <w:div w:id="698438414">
      <w:bodyDiv w:val="1"/>
      <w:marLeft w:val="0"/>
      <w:marRight w:val="0"/>
      <w:marTop w:val="0"/>
      <w:marBottom w:val="0"/>
      <w:divBdr>
        <w:top w:val="none" w:sz="0" w:space="0" w:color="auto"/>
        <w:left w:val="none" w:sz="0" w:space="0" w:color="auto"/>
        <w:bottom w:val="none" w:sz="0" w:space="0" w:color="auto"/>
        <w:right w:val="none" w:sz="0" w:space="0" w:color="auto"/>
      </w:divBdr>
    </w:div>
    <w:div w:id="698509851">
      <w:bodyDiv w:val="1"/>
      <w:marLeft w:val="0"/>
      <w:marRight w:val="0"/>
      <w:marTop w:val="0"/>
      <w:marBottom w:val="0"/>
      <w:divBdr>
        <w:top w:val="none" w:sz="0" w:space="0" w:color="auto"/>
        <w:left w:val="none" w:sz="0" w:space="0" w:color="auto"/>
        <w:bottom w:val="none" w:sz="0" w:space="0" w:color="auto"/>
        <w:right w:val="none" w:sz="0" w:space="0" w:color="auto"/>
      </w:divBdr>
    </w:div>
    <w:div w:id="698512705">
      <w:bodyDiv w:val="1"/>
      <w:marLeft w:val="0"/>
      <w:marRight w:val="0"/>
      <w:marTop w:val="0"/>
      <w:marBottom w:val="0"/>
      <w:divBdr>
        <w:top w:val="none" w:sz="0" w:space="0" w:color="auto"/>
        <w:left w:val="none" w:sz="0" w:space="0" w:color="auto"/>
        <w:bottom w:val="none" w:sz="0" w:space="0" w:color="auto"/>
        <w:right w:val="none" w:sz="0" w:space="0" w:color="auto"/>
      </w:divBdr>
    </w:div>
    <w:div w:id="698553885">
      <w:bodyDiv w:val="1"/>
      <w:marLeft w:val="0"/>
      <w:marRight w:val="0"/>
      <w:marTop w:val="0"/>
      <w:marBottom w:val="0"/>
      <w:divBdr>
        <w:top w:val="none" w:sz="0" w:space="0" w:color="auto"/>
        <w:left w:val="none" w:sz="0" w:space="0" w:color="auto"/>
        <w:bottom w:val="none" w:sz="0" w:space="0" w:color="auto"/>
        <w:right w:val="none" w:sz="0" w:space="0" w:color="auto"/>
      </w:divBdr>
    </w:div>
    <w:div w:id="698554710">
      <w:bodyDiv w:val="1"/>
      <w:marLeft w:val="0"/>
      <w:marRight w:val="0"/>
      <w:marTop w:val="0"/>
      <w:marBottom w:val="0"/>
      <w:divBdr>
        <w:top w:val="none" w:sz="0" w:space="0" w:color="auto"/>
        <w:left w:val="none" w:sz="0" w:space="0" w:color="auto"/>
        <w:bottom w:val="none" w:sz="0" w:space="0" w:color="auto"/>
        <w:right w:val="none" w:sz="0" w:space="0" w:color="auto"/>
      </w:divBdr>
    </w:div>
    <w:div w:id="698627051">
      <w:bodyDiv w:val="1"/>
      <w:marLeft w:val="0"/>
      <w:marRight w:val="0"/>
      <w:marTop w:val="0"/>
      <w:marBottom w:val="0"/>
      <w:divBdr>
        <w:top w:val="none" w:sz="0" w:space="0" w:color="auto"/>
        <w:left w:val="none" w:sz="0" w:space="0" w:color="auto"/>
        <w:bottom w:val="none" w:sz="0" w:space="0" w:color="auto"/>
        <w:right w:val="none" w:sz="0" w:space="0" w:color="auto"/>
      </w:divBdr>
    </w:div>
    <w:div w:id="698628638">
      <w:bodyDiv w:val="1"/>
      <w:marLeft w:val="0"/>
      <w:marRight w:val="0"/>
      <w:marTop w:val="0"/>
      <w:marBottom w:val="0"/>
      <w:divBdr>
        <w:top w:val="none" w:sz="0" w:space="0" w:color="auto"/>
        <w:left w:val="none" w:sz="0" w:space="0" w:color="auto"/>
        <w:bottom w:val="none" w:sz="0" w:space="0" w:color="auto"/>
        <w:right w:val="none" w:sz="0" w:space="0" w:color="auto"/>
      </w:divBdr>
    </w:div>
    <w:div w:id="698629385">
      <w:bodyDiv w:val="1"/>
      <w:marLeft w:val="0"/>
      <w:marRight w:val="0"/>
      <w:marTop w:val="0"/>
      <w:marBottom w:val="0"/>
      <w:divBdr>
        <w:top w:val="none" w:sz="0" w:space="0" w:color="auto"/>
        <w:left w:val="none" w:sz="0" w:space="0" w:color="auto"/>
        <w:bottom w:val="none" w:sz="0" w:space="0" w:color="auto"/>
        <w:right w:val="none" w:sz="0" w:space="0" w:color="auto"/>
      </w:divBdr>
    </w:div>
    <w:div w:id="698705834">
      <w:bodyDiv w:val="1"/>
      <w:marLeft w:val="0"/>
      <w:marRight w:val="0"/>
      <w:marTop w:val="0"/>
      <w:marBottom w:val="0"/>
      <w:divBdr>
        <w:top w:val="none" w:sz="0" w:space="0" w:color="auto"/>
        <w:left w:val="none" w:sz="0" w:space="0" w:color="auto"/>
        <w:bottom w:val="none" w:sz="0" w:space="0" w:color="auto"/>
        <w:right w:val="none" w:sz="0" w:space="0" w:color="auto"/>
      </w:divBdr>
    </w:div>
    <w:div w:id="698706862">
      <w:bodyDiv w:val="1"/>
      <w:marLeft w:val="0"/>
      <w:marRight w:val="0"/>
      <w:marTop w:val="0"/>
      <w:marBottom w:val="0"/>
      <w:divBdr>
        <w:top w:val="none" w:sz="0" w:space="0" w:color="auto"/>
        <w:left w:val="none" w:sz="0" w:space="0" w:color="auto"/>
        <w:bottom w:val="none" w:sz="0" w:space="0" w:color="auto"/>
        <w:right w:val="none" w:sz="0" w:space="0" w:color="auto"/>
      </w:divBdr>
    </w:div>
    <w:div w:id="698749026">
      <w:bodyDiv w:val="1"/>
      <w:marLeft w:val="0"/>
      <w:marRight w:val="0"/>
      <w:marTop w:val="0"/>
      <w:marBottom w:val="0"/>
      <w:divBdr>
        <w:top w:val="none" w:sz="0" w:space="0" w:color="auto"/>
        <w:left w:val="none" w:sz="0" w:space="0" w:color="auto"/>
        <w:bottom w:val="none" w:sz="0" w:space="0" w:color="auto"/>
        <w:right w:val="none" w:sz="0" w:space="0" w:color="auto"/>
      </w:divBdr>
    </w:div>
    <w:div w:id="698749676">
      <w:bodyDiv w:val="1"/>
      <w:marLeft w:val="0"/>
      <w:marRight w:val="0"/>
      <w:marTop w:val="0"/>
      <w:marBottom w:val="0"/>
      <w:divBdr>
        <w:top w:val="none" w:sz="0" w:space="0" w:color="auto"/>
        <w:left w:val="none" w:sz="0" w:space="0" w:color="auto"/>
        <w:bottom w:val="none" w:sz="0" w:space="0" w:color="auto"/>
        <w:right w:val="none" w:sz="0" w:space="0" w:color="auto"/>
      </w:divBdr>
    </w:div>
    <w:div w:id="698774184">
      <w:bodyDiv w:val="1"/>
      <w:marLeft w:val="0"/>
      <w:marRight w:val="0"/>
      <w:marTop w:val="0"/>
      <w:marBottom w:val="0"/>
      <w:divBdr>
        <w:top w:val="none" w:sz="0" w:space="0" w:color="auto"/>
        <w:left w:val="none" w:sz="0" w:space="0" w:color="auto"/>
        <w:bottom w:val="none" w:sz="0" w:space="0" w:color="auto"/>
        <w:right w:val="none" w:sz="0" w:space="0" w:color="auto"/>
      </w:divBdr>
    </w:div>
    <w:div w:id="698776190">
      <w:bodyDiv w:val="1"/>
      <w:marLeft w:val="0"/>
      <w:marRight w:val="0"/>
      <w:marTop w:val="0"/>
      <w:marBottom w:val="0"/>
      <w:divBdr>
        <w:top w:val="none" w:sz="0" w:space="0" w:color="auto"/>
        <w:left w:val="none" w:sz="0" w:space="0" w:color="auto"/>
        <w:bottom w:val="none" w:sz="0" w:space="0" w:color="auto"/>
        <w:right w:val="none" w:sz="0" w:space="0" w:color="auto"/>
      </w:divBdr>
    </w:div>
    <w:div w:id="698820961">
      <w:bodyDiv w:val="1"/>
      <w:marLeft w:val="0"/>
      <w:marRight w:val="0"/>
      <w:marTop w:val="0"/>
      <w:marBottom w:val="0"/>
      <w:divBdr>
        <w:top w:val="none" w:sz="0" w:space="0" w:color="auto"/>
        <w:left w:val="none" w:sz="0" w:space="0" w:color="auto"/>
        <w:bottom w:val="none" w:sz="0" w:space="0" w:color="auto"/>
        <w:right w:val="none" w:sz="0" w:space="0" w:color="auto"/>
      </w:divBdr>
    </w:div>
    <w:div w:id="698895271">
      <w:bodyDiv w:val="1"/>
      <w:marLeft w:val="0"/>
      <w:marRight w:val="0"/>
      <w:marTop w:val="0"/>
      <w:marBottom w:val="0"/>
      <w:divBdr>
        <w:top w:val="none" w:sz="0" w:space="0" w:color="auto"/>
        <w:left w:val="none" w:sz="0" w:space="0" w:color="auto"/>
        <w:bottom w:val="none" w:sz="0" w:space="0" w:color="auto"/>
        <w:right w:val="none" w:sz="0" w:space="0" w:color="auto"/>
      </w:divBdr>
    </w:div>
    <w:div w:id="698898465">
      <w:bodyDiv w:val="1"/>
      <w:marLeft w:val="0"/>
      <w:marRight w:val="0"/>
      <w:marTop w:val="0"/>
      <w:marBottom w:val="0"/>
      <w:divBdr>
        <w:top w:val="none" w:sz="0" w:space="0" w:color="auto"/>
        <w:left w:val="none" w:sz="0" w:space="0" w:color="auto"/>
        <w:bottom w:val="none" w:sz="0" w:space="0" w:color="auto"/>
        <w:right w:val="none" w:sz="0" w:space="0" w:color="auto"/>
      </w:divBdr>
    </w:div>
    <w:div w:id="698941808">
      <w:bodyDiv w:val="1"/>
      <w:marLeft w:val="0"/>
      <w:marRight w:val="0"/>
      <w:marTop w:val="0"/>
      <w:marBottom w:val="0"/>
      <w:divBdr>
        <w:top w:val="none" w:sz="0" w:space="0" w:color="auto"/>
        <w:left w:val="none" w:sz="0" w:space="0" w:color="auto"/>
        <w:bottom w:val="none" w:sz="0" w:space="0" w:color="auto"/>
        <w:right w:val="none" w:sz="0" w:space="0" w:color="auto"/>
      </w:divBdr>
    </w:div>
    <w:div w:id="698972881">
      <w:bodyDiv w:val="1"/>
      <w:marLeft w:val="0"/>
      <w:marRight w:val="0"/>
      <w:marTop w:val="0"/>
      <w:marBottom w:val="0"/>
      <w:divBdr>
        <w:top w:val="none" w:sz="0" w:space="0" w:color="auto"/>
        <w:left w:val="none" w:sz="0" w:space="0" w:color="auto"/>
        <w:bottom w:val="none" w:sz="0" w:space="0" w:color="auto"/>
        <w:right w:val="none" w:sz="0" w:space="0" w:color="auto"/>
      </w:divBdr>
    </w:div>
    <w:div w:id="699085903">
      <w:bodyDiv w:val="1"/>
      <w:marLeft w:val="0"/>
      <w:marRight w:val="0"/>
      <w:marTop w:val="0"/>
      <w:marBottom w:val="0"/>
      <w:divBdr>
        <w:top w:val="none" w:sz="0" w:space="0" w:color="auto"/>
        <w:left w:val="none" w:sz="0" w:space="0" w:color="auto"/>
        <w:bottom w:val="none" w:sz="0" w:space="0" w:color="auto"/>
        <w:right w:val="none" w:sz="0" w:space="0" w:color="auto"/>
      </w:divBdr>
    </w:div>
    <w:div w:id="699279190">
      <w:bodyDiv w:val="1"/>
      <w:marLeft w:val="0"/>
      <w:marRight w:val="0"/>
      <w:marTop w:val="0"/>
      <w:marBottom w:val="0"/>
      <w:divBdr>
        <w:top w:val="none" w:sz="0" w:space="0" w:color="auto"/>
        <w:left w:val="none" w:sz="0" w:space="0" w:color="auto"/>
        <w:bottom w:val="none" w:sz="0" w:space="0" w:color="auto"/>
        <w:right w:val="none" w:sz="0" w:space="0" w:color="auto"/>
      </w:divBdr>
    </w:div>
    <w:div w:id="699357015">
      <w:bodyDiv w:val="1"/>
      <w:marLeft w:val="0"/>
      <w:marRight w:val="0"/>
      <w:marTop w:val="0"/>
      <w:marBottom w:val="0"/>
      <w:divBdr>
        <w:top w:val="none" w:sz="0" w:space="0" w:color="auto"/>
        <w:left w:val="none" w:sz="0" w:space="0" w:color="auto"/>
        <w:bottom w:val="none" w:sz="0" w:space="0" w:color="auto"/>
        <w:right w:val="none" w:sz="0" w:space="0" w:color="auto"/>
      </w:divBdr>
    </w:div>
    <w:div w:id="699360374">
      <w:bodyDiv w:val="1"/>
      <w:marLeft w:val="0"/>
      <w:marRight w:val="0"/>
      <w:marTop w:val="0"/>
      <w:marBottom w:val="0"/>
      <w:divBdr>
        <w:top w:val="none" w:sz="0" w:space="0" w:color="auto"/>
        <w:left w:val="none" w:sz="0" w:space="0" w:color="auto"/>
        <w:bottom w:val="none" w:sz="0" w:space="0" w:color="auto"/>
        <w:right w:val="none" w:sz="0" w:space="0" w:color="auto"/>
      </w:divBdr>
    </w:div>
    <w:div w:id="699470595">
      <w:bodyDiv w:val="1"/>
      <w:marLeft w:val="0"/>
      <w:marRight w:val="0"/>
      <w:marTop w:val="0"/>
      <w:marBottom w:val="0"/>
      <w:divBdr>
        <w:top w:val="none" w:sz="0" w:space="0" w:color="auto"/>
        <w:left w:val="none" w:sz="0" w:space="0" w:color="auto"/>
        <w:bottom w:val="none" w:sz="0" w:space="0" w:color="auto"/>
        <w:right w:val="none" w:sz="0" w:space="0" w:color="auto"/>
      </w:divBdr>
    </w:div>
    <w:div w:id="699472398">
      <w:bodyDiv w:val="1"/>
      <w:marLeft w:val="0"/>
      <w:marRight w:val="0"/>
      <w:marTop w:val="0"/>
      <w:marBottom w:val="0"/>
      <w:divBdr>
        <w:top w:val="none" w:sz="0" w:space="0" w:color="auto"/>
        <w:left w:val="none" w:sz="0" w:space="0" w:color="auto"/>
        <w:bottom w:val="none" w:sz="0" w:space="0" w:color="auto"/>
        <w:right w:val="none" w:sz="0" w:space="0" w:color="auto"/>
      </w:divBdr>
    </w:div>
    <w:div w:id="699549488">
      <w:bodyDiv w:val="1"/>
      <w:marLeft w:val="0"/>
      <w:marRight w:val="0"/>
      <w:marTop w:val="0"/>
      <w:marBottom w:val="0"/>
      <w:divBdr>
        <w:top w:val="none" w:sz="0" w:space="0" w:color="auto"/>
        <w:left w:val="none" w:sz="0" w:space="0" w:color="auto"/>
        <w:bottom w:val="none" w:sz="0" w:space="0" w:color="auto"/>
        <w:right w:val="none" w:sz="0" w:space="0" w:color="auto"/>
      </w:divBdr>
    </w:div>
    <w:div w:id="699550265">
      <w:bodyDiv w:val="1"/>
      <w:marLeft w:val="0"/>
      <w:marRight w:val="0"/>
      <w:marTop w:val="0"/>
      <w:marBottom w:val="0"/>
      <w:divBdr>
        <w:top w:val="none" w:sz="0" w:space="0" w:color="auto"/>
        <w:left w:val="none" w:sz="0" w:space="0" w:color="auto"/>
        <w:bottom w:val="none" w:sz="0" w:space="0" w:color="auto"/>
        <w:right w:val="none" w:sz="0" w:space="0" w:color="auto"/>
      </w:divBdr>
    </w:div>
    <w:div w:id="699623274">
      <w:bodyDiv w:val="1"/>
      <w:marLeft w:val="0"/>
      <w:marRight w:val="0"/>
      <w:marTop w:val="0"/>
      <w:marBottom w:val="0"/>
      <w:divBdr>
        <w:top w:val="none" w:sz="0" w:space="0" w:color="auto"/>
        <w:left w:val="none" w:sz="0" w:space="0" w:color="auto"/>
        <w:bottom w:val="none" w:sz="0" w:space="0" w:color="auto"/>
        <w:right w:val="none" w:sz="0" w:space="0" w:color="auto"/>
      </w:divBdr>
    </w:div>
    <w:div w:id="699671154">
      <w:bodyDiv w:val="1"/>
      <w:marLeft w:val="0"/>
      <w:marRight w:val="0"/>
      <w:marTop w:val="0"/>
      <w:marBottom w:val="0"/>
      <w:divBdr>
        <w:top w:val="none" w:sz="0" w:space="0" w:color="auto"/>
        <w:left w:val="none" w:sz="0" w:space="0" w:color="auto"/>
        <w:bottom w:val="none" w:sz="0" w:space="0" w:color="auto"/>
        <w:right w:val="none" w:sz="0" w:space="0" w:color="auto"/>
      </w:divBdr>
    </w:div>
    <w:div w:id="699739248">
      <w:bodyDiv w:val="1"/>
      <w:marLeft w:val="0"/>
      <w:marRight w:val="0"/>
      <w:marTop w:val="0"/>
      <w:marBottom w:val="0"/>
      <w:divBdr>
        <w:top w:val="none" w:sz="0" w:space="0" w:color="auto"/>
        <w:left w:val="none" w:sz="0" w:space="0" w:color="auto"/>
        <w:bottom w:val="none" w:sz="0" w:space="0" w:color="auto"/>
        <w:right w:val="none" w:sz="0" w:space="0" w:color="auto"/>
      </w:divBdr>
    </w:div>
    <w:div w:id="699747759">
      <w:bodyDiv w:val="1"/>
      <w:marLeft w:val="0"/>
      <w:marRight w:val="0"/>
      <w:marTop w:val="0"/>
      <w:marBottom w:val="0"/>
      <w:divBdr>
        <w:top w:val="none" w:sz="0" w:space="0" w:color="auto"/>
        <w:left w:val="none" w:sz="0" w:space="0" w:color="auto"/>
        <w:bottom w:val="none" w:sz="0" w:space="0" w:color="auto"/>
        <w:right w:val="none" w:sz="0" w:space="0" w:color="auto"/>
      </w:divBdr>
    </w:div>
    <w:div w:id="699819734">
      <w:bodyDiv w:val="1"/>
      <w:marLeft w:val="0"/>
      <w:marRight w:val="0"/>
      <w:marTop w:val="0"/>
      <w:marBottom w:val="0"/>
      <w:divBdr>
        <w:top w:val="none" w:sz="0" w:space="0" w:color="auto"/>
        <w:left w:val="none" w:sz="0" w:space="0" w:color="auto"/>
        <w:bottom w:val="none" w:sz="0" w:space="0" w:color="auto"/>
        <w:right w:val="none" w:sz="0" w:space="0" w:color="auto"/>
      </w:divBdr>
    </w:div>
    <w:div w:id="699820680">
      <w:bodyDiv w:val="1"/>
      <w:marLeft w:val="0"/>
      <w:marRight w:val="0"/>
      <w:marTop w:val="0"/>
      <w:marBottom w:val="0"/>
      <w:divBdr>
        <w:top w:val="none" w:sz="0" w:space="0" w:color="auto"/>
        <w:left w:val="none" w:sz="0" w:space="0" w:color="auto"/>
        <w:bottom w:val="none" w:sz="0" w:space="0" w:color="auto"/>
        <w:right w:val="none" w:sz="0" w:space="0" w:color="auto"/>
      </w:divBdr>
    </w:div>
    <w:div w:id="700281919">
      <w:bodyDiv w:val="1"/>
      <w:marLeft w:val="0"/>
      <w:marRight w:val="0"/>
      <w:marTop w:val="0"/>
      <w:marBottom w:val="0"/>
      <w:divBdr>
        <w:top w:val="none" w:sz="0" w:space="0" w:color="auto"/>
        <w:left w:val="none" w:sz="0" w:space="0" w:color="auto"/>
        <w:bottom w:val="none" w:sz="0" w:space="0" w:color="auto"/>
        <w:right w:val="none" w:sz="0" w:space="0" w:color="auto"/>
      </w:divBdr>
    </w:div>
    <w:div w:id="700323529">
      <w:bodyDiv w:val="1"/>
      <w:marLeft w:val="0"/>
      <w:marRight w:val="0"/>
      <w:marTop w:val="0"/>
      <w:marBottom w:val="0"/>
      <w:divBdr>
        <w:top w:val="none" w:sz="0" w:space="0" w:color="auto"/>
        <w:left w:val="none" w:sz="0" w:space="0" w:color="auto"/>
        <w:bottom w:val="none" w:sz="0" w:space="0" w:color="auto"/>
        <w:right w:val="none" w:sz="0" w:space="0" w:color="auto"/>
      </w:divBdr>
    </w:div>
    <w:div w:id="700396643">
      <w:bodyDiv w:val="1"/>
      <w:marLeft w:val="0"/>
      <w:marRight w:val="0"/>
      <w:marTop w:val="0"/>
      <w:marBottom w:val="0"/>
      <w:divBdr>
        <w:top w:val="none" w:sz="0" w:space="0" w:color="auto"/>
        <w:left w:val="none" w:sz="0" w:space="0" w:color="auto"/>
        <w:bottom w:val="none" w:sz="0" w:space="0" w:color="auto"/>
        <w:right w:val="none" w:sz="0" w:space="0" w:color="auto"/>
      </w:divBdr>
    </w:div>
    <w:div w:id="700474227">
      <w:bodyDiv w:val="1"/>
      <w:marLeft w:val="0"/>
      <w:marRight w:val="0"/>
      <w:marTop w:val="0"/>
      <w:marBottom w:val="0"/>
      <w:divBdr>
        <w:top w:val="none" w:sz="0" w:space="0" w:color="auto"/>
        <w:left w:val="none" w:sz="0" w:space="0" w:color="auto"/>
        <w:bottom w:val="none" w:sz="0" w:space="0" w:color="auto"/>
        <w:right w:val="none" w:sz="0" w:space="0" w:color="auto"/>
      </w:divBdr>
    </w:div>
    <w:div w:id="700520782">
      <w:bodyDiv w:val="1"/>
      <w:marLeft w:val="0"/>
      <w:marRight w:val="0"/>
      <w:marTop w:val="0"/>
      <w:marBottom w:val="0"/>
      <w:divBdr>
        <w:top w:val="none" w:sz="0" w:space="0" w:color="auto"/>
        <w:left w:val="none" w:sz="0" w:space="0" w:color="auto"/>
        <w:bottom w:val="none" w:sz="0" w:space="0" w:color="auto"/>
        <w:right w:val="none" w:sz="0" w:space="0" w:color="auto"/>
      </w:divBdr>
    </w:div>
    <w:div w:id="700670192">
      <w:bodyDiv w:val="1"/>
      <w:marLeft w:val="0"/>
      <w:marRight w:val="0"/>
      <w:marTop w:val="0"/>
      <w:marBottom w:val="0"/>
      <w:divBdr>
        <w:top w:val="none" w:sz="0" w:space="0" w:color="auto"/>
        <w:left w:val="none" w:sz="0" w:space="0" w:color="auto"/>
        <w:bottom w:val="none" w:sz="0" w:space="0" w:color="auto"/>
        <w:right w:val="none" w:sz="0" w:space="0" w:color="auto"/>
      </w:divBdr>
    </w:div>
    <w:div w:id="700671993">
      <w:bodyDiv w:val="1"/>
      <w:marLeft w:val="0"/>
      <w:marRight w:val="0"/>
      <w:marTop w:val="0"/>
      <w:marBottom w:val="0"/>
      <w:divBdr>
        <w:top w:val="none" w:sz="0" w:space="0" w:color="auto"/>
        <w:left w:val="none" w:sz="0" w:space="0" w:color="auto"/>
        <w:bottom w:val="none" w:sz="0" w:space="0" w:color="auto"/>
        <w:right w:val="none" w:sz="0" w:space="0" w:color="auto"/>
      </w:divBdr>
    </w:div>
    <w:div w:id="700738612">
      <w:bodyDiv w:val="1"/>
      <w:marLeft w:val="0"/>
      <w:marRight w:val="0"/>
      <w:marTop w:val="0"/>
      <w:marBottom w:val="0"/>
      <w:divBdr>
        <w:top w:val="none" w:sz="0" w:space="0" w:color="auto"/>
        <w:left w:val="none" w:sz="0" w:space="0" w:color="auto"/>
        <w:bottom w:val="none" w:sz="0" w:space="0" w:color="auto"/>
        <w:right w:val="none" w:sz="0" w:space="0" w:color="auto"/>
      </w:divBdr>
    </w:div>
    <w:div w:id="700861148">
      <w:bodyDiv w:val="1"/>
      <w:marLeft w:val="0"/>
      <w:marRight w:val="0"/>
      <w:marTop w:val="0"/>
      <w:marBottom w:val="0"/>
      <w:divBdr>
        <w:top w:val="none" w:sz="0" w:space="0" w:color="auto"/>
        <w:left w:val="none" w:sz="0" w:space="0" w:color="auto"/>
        <w:bottom w:val="none" w:sz="0" w:space="0" w:color="auto"/>
        <w:right w:val="none" w:sz="0" w:space="0" w:color="auto"/>
      </w:divBdr>
    </w:div>
    <w:div w:id="700934461">
      <w:bodyDiv w:val="1"/>
      <w:marLeft w:val="0"/>
      <w:marRight w:val="0"/>
      <w:marTop w:val="0"/>
      <w:marBottom w:val="0"/>
      <w:divBdr>
        <w:top w:val="none" w:sz="0" w:space="0" w:color="auto"/>
        <w:left w:val="none" w:sz="0" w:space="0" w:color="auto"/>
        <w:bottom w:val="none" w:sz="0" w:space="0" w:color="auto"/>
        <w:right w:val="none" w:sz="0" w:space="0" w:color="auto"/>
      </w:divBdr>
    </w:div>
    <w:div w:id="700937060">
      <w:bodyDiv w:val="1"/>
      <w:marLeft w:val="0"/>
      <w:marRight w:val="0"/>
      <w:marTop w:val="0"/>
      <w:marBottom w:val="0"/>
      <w:divBdr>
        <w:top w:val="none" w:sz="0" w:space="0" w:color="auto"/>
        <w:left w:val="none" w:sz="0" w:space="0" w:color="auto"/>
        <w:bottom w:val="none" w:sz="0" w:space="0" w:color="auto"/>
        <w:right w:val="none" w:sz="0" w:space="0" w:color="auto"/>
      </w:divBdr>
    </w:div>
    <w:div w:id="700940166">
      <w:bodyDiv w:val="1"/>
      <w:marLeft w:val="0"/>
      <w:marRight w:val="0"/>
      <w:marTop w:val="0"/>
      <w:marBottom w:val="0"/>
      <w:divBdr>
        <w:top w:val="none" w:sz="0" w:space="0" w:color="auto"/>
        <w:left w:val="none" w:sz="0" w:space="0" w:color="auto"/>
        <w:bottom w:val="none" w:sz="0" w:space="0" w:color="auto"/>
        <w:right w:val="none" w:sz="0" w:space="0" w:color="auto"/>
      </w:divBdr>
    </w:div>
    <w:div w:id="700974452">
      <w:bodyDiv w:val="1"/>
      <w:marLeft w:val="0"/>
      <w:marRight w:val="0"/>
      <w:marTop w:val="0"/>
      <w:marBottom w:val="0"/>
      <w:divBdr>
        <w:top w:val="none" w:sz="0" w:space="0" w:color="auto"/>
        <w:left w:val="none" w:sz="0" w:space="0" w:color="auto"/>
        <w:bottom w:val="none" w:sz="0" w:space="0" w:color="auto"/>
        <w:right w:val="none" w:sz="0" w:space="0" w:color="auto"/>
      </w:divBdr>
    </w:div>
    <w:div w:id="700980388">
      <w:bodyDiv w:val="1"/>
      <w:marLeft w:val="0"/>
      <w:marRight w:val="0"/>
      <w:marTop w:val="0"/>
      <w:marBottom w:val="0"/>
      <w:divBdr>
        <w:top w:val="none" w:sz="0" w:space="0" w:color="auto"/>
        <w:left w:val="none" w:sz="0" w:space="0" w:color="auto"/>
        <w:bottom w:val="none" w:sz="0" w:space="0" w:color="auto"/>
        <w:right w:val="none" w:sz="0" w:space="0" w:color="auto"/>
      </w:divBdr>
    </w:div>
    <w:div w:id="701050271">
      <w:bodyDiv w:val="1"/>
      <w:marLeft w:val="0"/>
      <w:marRight w:val="0"/>
      <w:marTop w:val="0"/>
      <w:marBottom w:val="0"/>
      <w:divBdr>
        <w:top w:val="none" w:sz="0" w:space="0" w:color="auto"/>
        <w:left w:val="none" w:sz="0" w:space="0" w:color="auto"/>
        <w:bottom w:val="none" w:sz="0" w:space="0" w:color="auto"/>
        <w:right w:val="none" w:sz="0" w:space="0" w:color="auto"/>
      </w:divBdr>
    </w:div>
    <w:div w:id="701057463">
      <w:bodyDiv w:val="1"/>
      <w:marLeft w:val="0"/>
      <w:marRight w:val="0"/>
      <w:marTop w:val="0"/>
      <w:marBottom w:val="0"/>
      <w:divBdr>
        <w:top w:val="none" w:sz="0" w:space="0" w:color="auto"/>
        <w:left w:val="none" w:sz="0" w:space="0" w:color="auto"/>
        <w:bottom w:val="none" w:sz="0" w:space="0" w:color="auto"/>
        <w:right w:val="none" w:sz="0" w:space="0" w:color="auto"/>
      </w:divBdr>
    </w:div>
    <w:div w:id="701058675">
      <w:bodyDiv w:val="1"/>
      <w:marLeft w:val="0"/>
      <w:marRight w:val="0"/>
      <w:marTop w:val="0"/>
      <w:marBottom w:val="0"/>
      <w:divBdr>
        <w:top w:val="none" w:sz="0" w:space="0" w:color="auto"/>
        <w:left w:val="none" w:sz="0" w:space="0" w:color="auto"/>
        <w:bottom w:val="none" w:sz="0" w:space="0" w:color="auto"/>
        <w:right w:val="none" w:sz="0" w:space="0" w:color="auto"/>
      </w:divBdr>
    </w:div>
    <w:div w:id="701134660">
      <w:bodyDiv w:val="1"/>
      <w:marLeft w:val="0"/>
      <w:marRight w:val="0"/>
      <w:marTop w:val="0"/>
      <w:marBottom w:val="0"/>
      <w:divBdr>
        <w:top w:val="none" w:sz="0" w:space="0" w:color="auto"/>
        <w:left w:val="none" w:sz="0" w:space="0" w:color="auto"/>
        <w:bottom w:val="none" w:sz="0" w:space="0" w:color="auto"/>
        <w:right w:val="none" w:sz="0" w:space="0" w:color="auto"/>
      </w:divBdr>
    </w:div>
    <w:div w:id="701175008">
      <w:bodyDiv w:val="1"/>
      <w:marLeft w:val="0"/>
      <w:marRight w:val="0"/>
      <w:marTop w:val="0"/>
      <w:marBottom w:val="0"/>
      <w:divBdr>
        <w:top w:val="none" w:sz="0" w:space="0" w:color="auto"/>
        <w:left w:val="none" w:sz="0" w:space="0" w:color="auto"/>
        <w:bottom w:val="none" w:sz="0" w:space="0" w:color="auto"/>
        <w:right w:val="none" w:sz="0" w:space="0" w:color="auto"/>
      </w:divBdr>
    </w:div>
    <w:div w:id="701177515">
      <w:bodyDiv w:val="1"/>
      <w:marLeft w:val="0"/>
      <w:marRight w:val="0"/>
      <w:marTop w:val="0"/>
      <w:marBottom w:val="0"/>
      <w:divBdr>
        <w:top w:val="none" w:sz="0" w:space="0" w:color="auto"/>
        <w:left w:val="none" w:sz="0" w:space="0" w:color="auto"/>
        <w:bottom w:val="none" w:sz="0" w:space="0" w:color="auto"/>
        <w:right w:val="none" w:sz="0" w:space="0" w:color="auto"/>
      </w:divBdr>
    </w:div>
    <w:div w:id="701369404">
      <w:bodyDiv w:val="1"/>
      <w:marLeft w:val="0"/>
      <w:marRight w:val="0"/>
      <w:marTop w:val="0"/>
      <w:marBottom w:val="0"/>
      <w:divBdr>
        <w:top w:val="none" w:sz="0" w:space="0" w:color="auto"/>
        <w:left w:val="none" w:sz="0" w:space="0" w:color="auto"/>
        <w:bottom w:val="none" w:sz="0" w:space="0" w:color="auto"/>
        <w:right w:val="none" w:sz="0" w:space="0" w:color="auto"/>
      </w:divBdr>
    </w:div>
    <w:div w:id="701445872">
      <w:bodyDiv w:val="1"/>
      <w:marLeft w:val="0"/>
      <w:marRight w:val="0"/>
      <w:marTop w:val="0"/>
      <w:marBottom w:val="0"/>
      <w:divBdr>
        <w:top w:val="none" w:sz="0" w:space="0" w:color="auto"/>
        <w:left w:val="none" w:sz="0" w:space="0" w:color="auto"/>
        <w:bottom w:val="none" w:sz="0" w:space="0" w:color="auto"/>
        <w:right w:val="none" w:sz="0" w:space="0" w:color="auto"/>
      </w:divBdr>
    </w:div>
    <w:div w:id="701512425">
      <w:bodyDiv w:val="1"/>
      <w:marLeft w:val="0"/>
      <w:marRight w:val="0"/>
      <w:marTop w:val="0"/>
      <w:marBottom w:val="0"/>
      <w:divBdr>
        <w:top w:val="none" w:sz="0" w:space="0" w:color="auto"/>
        <w:left w:val="none" w:sz="0" w:space="0" w:color="auto"/>
        <w:bottom w:val="none" w:sz="0" w:space="0" w:color="auto"/>
        <w:right w:val="none" w:sz="0" w:space="0" w:color="auto"/>
      </w:divBdr>
    </w:div>
    <w:div w:id="701516598">
      <w:bodyDiv w:val="1"/>
      <w:marLeft w:val="0"/>
      <w:marRight w:val="0"/>
      <w:marTop w:val="0"/>
      <w:marBottom w:val="0"/>
      <w:divBdr>
        <w:top w:val="none" w:sz="0" w:space="0" w:color="auto"/>
        <w:left w:val="none" w:sz="0" w:space="0" w:color="auto"/>
        <w:bottom w:val="none" w:sz="0" w:space="0" w:color="auto"/>
        <w:right w:val="none" w:sz="0" w:space="0" w:color="auto"/>
      </w:divBdr>
    </w:div>
    <w:div w:id="701518347">
      <w:bodyDiv w:val="1"/>
      <w:marLeft w:val="0"/>
      <w:marRight w:val="0"/>
      <w:marTop w:val="0"/>
      <w:marBottom w:val="0"/>
      <w:divBdr>
        <w:top w:val="none" w:sz="0" w:space="0" w:color="auto"/>
        <w:left w:val="none" w:sz="0" w:space="0" w:color="auto"/>
        <w:bottom w:val="none" w:sz="0" w:space="0" w:color="auto"/>
        <w:right w:val="none" w:sz="0" w:space="0" w:color="auto"/>
      </w:divBdr>
    </w:div>
    <w:div w:id="701518727">
      <w:bodyDiv w:val="1"/>
      <w:marLeft w:val="0"/>
      <w:marRight w:val="0"/>
      <w:marTop w:val="0"/>
      <w:marBottom w:val="0"/>
      <w:divBdr>
        <w:top w:val="none" w:sz="0" w:space="0" w:color="auto"/>
        <w:left w:val="none" w:sz="0" w:space="0" w:color="auto"/>
        <w:bottom w:val="none" w:sz="0" w:space="0" w:color="auto"/>
        <w:right w:val="none" w:sz="0" w:space="0" w:color="auto"/>
      </w:divBdr>
    </w:div>
    <w:div w:id="701521353">
      <w:bodyDiv w:val="1"/>
      <w:marLeft w:val="0"/>
      <w:marRight w:val="0"/>
      <w:marTop w:val="0"/>
      <w:marBottom w:val="0"/>
      <w:divBdr>
        <w:top w:val="none" w:sz="0" w:space="0" w:color="auto"/>
        <w:left w:val="none" w:sz="0" w:space="0" w:color="auto"/>
        <w:bottom w:val="none" w:sz="0" w:space="0" w:color="auto"/>
        <w:right w:val="none" w:sz="0" w:space="0" w:color="auto"/>
      </w:divBdr>
    </w:div>
    <w:div w:id="701592719">
      <w:bodyDiv w:val="1"/>
      <w:marLeft w:val="0"/>
      <w:marRight w:val="0"/>
      <w:marTop w:val="0"/>
      <w:marBottom w:val="0"/>
      <w:divBdr>
        <w:top w:val="none" w:sz="0" w:space="0" w:color="auto"/>
        <w:left w:val="none" w:sz="0" w:space="0" w:color="auto"/>
        <w:bottom w:val="none" w:sz="0" w:space="0" w:color="auto"/>
        <w:right w:val="none" w:sz="0" w:space="0" w:color="auto"/>
      </w:divBdr>
    </w:div>
    <w:div w:id="701594657">
      <w:bodyDiv w:val="1"/>
      <w:marLeft w:val="0"/>
      <w:marRight w:val="0"/>
      <w:marTop w:val="0"/>
      <w:marBottom w:val="0"/>
      <w:divBdr>
        <w:top w:val="none" w:sz="0" w:space="0" w:color="auto"/>
        <w:left w:val="none" w:sz="0" w:space="0" w:color="auto"/>
        <w:bottom w:val="none" w:sz="0" w:space="0" w:color="auto"/>
        <w:right w:val="none" w:sz="0" w:space="0" w:color="auto"/>
      </w:divBdr>
    </w:div>
    <w:div w:id="701633799">
      <w:bodyDiv w:val="1"/>
      <w:marLeft w:val="0"/>
      <w:marRight w:val="0"/>
      <w:marTop w:val="0"/>
      <w:marBottom w:val="0"/>
      <w:divBdr>
        <w:top w:val="none" w:sz="0" w:space="0" w:color="auto"/>
        <w:left w:val="none" w:sz="0" w:space="0" w:color="auto"/>
        <w:bottom w:val="none" w:sz="0" w:space="0" w:color="auto"/>
        <w:right w:val="none" w:sz="0" w:space="0" w:color="auto"/>
      </w:divBdr>
    </w:div>
    <w:div w:id="701706487">
      <w:bodyDiv w:val="1"/>
      <w:marLeft w:val="0"/>
      <w:marRight w:val="0"/>
      <w:marTop w:val="0"/>
      <w:marBottom w:val="0"/>
      <w:divBdr>
        <w:top w:val="none" w:sz="0" w:space="0" w:color="auto"/>
        <w:left w:val="none" w:sz="0" w:space="0" w:color="auto"/>
        <w:bottom w:val="none" w:sz="0" w:space="0" w:color="auto"/>
        <w:right w:val="none" w:sz="0" w:space="0" w:color="auto"/>
      </w:divBdr>
    </w:div>
    <w:div w:id="701713860">
      <w:bodyDiv w:val="1"/>
      <w:marLeft w:val="0"/>
      <w:marRight w:val="0"/>
      <w:marTop w:val="0"/>
      <w:marBottom w:val="0"/>
      <w:divBdr>
        <w:top w:val="none" w:sz="0" w:space="0" w:color="auto"/>
        <w:left w:val="none" w:sz="0" w:space="0" w:color="auto"/>
        <w:bottom w:val="none" w:sz="0" w:space="0" w:color="auto"/>
        <w:right w:val="none" w:sz="0" w:space="0" w:color="auto"/>
      </w:divBdr>
    </w:div>
    <w:div w:id="701780947">
      <w:bodyDiv w:val="1"/>
      <w:marLeft w:val="0"/>
      <w:marRight w:val="0"/>
      <w:marTop w:val="0"/>
      <w:marBottom w:val="0"/>
      <w:divBdr>
        <w:top w:val="none" w:sz="0" w:space="0" w:color="auto"/>
        <w:left w:val="none" w:sz="0" w:space="0" w:color="auto"/>
        <w:bottom w:val="none" w:sz="0" w:space="0" w:color="auto"/>
        <w:right w:val="none" w:sz="0" w:space="0" w:color="auto"/>
      </w:divBdr>
    </w:div>
    <w:div w:id="701899093">
      <w:bodyDiv w:val="1"/>
      <w:marLeft w:val="0"/>
      <w:marRight w:val="0"/>
      <w:marTop w:val="0"/>
      <w:marBottom w:val="0"/>
      <w:divBdr>
        <w:top w:val="none" w:sz="0" w:space="0" w:color="auto"/>
        <w:left w:val="none" w:sz="0" w:space="0" w:color="auto"/>
        <w:bottom w:val="none" w:sz="0" w:space="0" w:color="auto"/>
        <w:right w:val="none" w:sz="0" w:space="0" w:color="auto"/>
      </w:divBdr>
    </w:div>
    <w:div w:id="701902311">
      <w:bodyDiv w:val="1"/>
      <w:marLeft w:val="0"/>
      <w:marRight w:val="0"/>
      <w:marTop w:val="0"/>
      <w:marBottom w:val="0"/>
      <w:divBdr>
        <w:top w:val="none" w:sz="0" w:space="0" w:color="auto"/>
        <w:left w:val="none" w:sz="0" w:space="0" w:color="auto"/>
        <w:bottom w:val="none" w:sz="0" w:space="0" w:color="auto"/>
        <w:right w:val="none" w:sz="0" w:space="0" w:color="auto"/>
      </w:divBdr>
    </w:div>
    <w:div w:id="701902666">
      <w:bodyDiv w:val="1"/>
      <w:marLeft w:val="0"/>
      <w:marRight w:val="0"/>
      <w:marTop w:val="0"/>
      <w:marBottom w:val="0"/>
      <w:divBdr>
        <w:top w:val="none" w:sz="0" w:space="0" w:color="auto"/>
        <w:left w:val="none" w:sz="0" w:space="0" w:color="auto"/>
        <w:bottom w:val="none" w:sz="0" w:space="0" w:color="auto"/>
        <w:right w:val="none" w:sz="0" w:space="0" w:color="auto"/>
      </w:divBdr>
    </w:div>
    <w:div w:id="701903152">
      <w:bodyDiv w:val="1"/>
      <w:marLeft w:val="0"/>
      <w:marRight w:val="0"/>
      <w:marTop w:val="0"/>
      <w:marBottom w:val="0"/>
      <w:divBdr>
        <w:top w:val="none" w:sz="0" w:space="0" w:color="auto"/>
        <w:left w:val="none" w:sz="0" w:space="0" w:color="auto"/>
        <w:bottom w:val="none" w:sz="0" w:space="0" w:color="auto"/>
        <w:right w:val="none" w:sz="0" w:space="0" w:color="auto"/>
      </w:divBdr>
    </w:div>
    <w:div w:id="701982243">
      <w:bodyDiv w:val="1"/>
      <w:marLeft w:val="0"/>
      <w:marRight w:val="0"/>
      <w:marTop w:val="0"/>
      <w:marBottom w:val="0"/>
      <w:divBdr>
        <w:top w:val="none" w:sz="0" w:space="0" w:color="auto"/>
        <w:left w:val="none" w:sz="0" w:space="0" w:color="auto"/>
        <w:bottom w:val="none" w:sz="0" w:space="0" w:color="auto"/>
        <w:right w:val="none" w:sz="0" w:space="0" w:color="auto"/>
      </w:divBdr>
    </w:div>
    <w:div w:id="701983188">
      <w:bodyDiv w:val="1"/>
      <w:marLeft w:val="0"/>
      <w:marRight w:val="0"/>
      <w:marTop w:val="0"/>
      <w:marBottom w:val="0"/>
      <w:divBdr>
        <w:top w:val="none" w:sz="0" w:space="0" w:color="auto"/>
        <w:left w:val="none" w:sz="0" w:space="0" w:color="auto"/>
        <w:bottom w:val="none" w:sz="0" w:space="0" w:color="auto"/>
        <w:right w:val="none" w:sz="0" w:space="0" w:color="auto"/>
      </w:divBdr>
    </w:div>
    <w:div w:id="702051930">
      <w:bodyDiv w:val="1"/>
      <w:marLeft w:val="0"/>
      <w:marRight w:val="0"/>
      <w:marTop w:val="0"/>
      <w:marBottom w:val="0"/>
      <w:divBdr>
        <w:top w:val="none" w:sz="0" w:space="0" w:color="auto"/>
        <w:left w:val="none" w:sz="0" w:space="0" w:color="auto"/>
        <w:bottom w:val="none" w:sz="0" w:space="0" w:color="auto"/>
        <w:right w:val="none" w:sz="0" w:space="0" w:color="auto"/>
      </w:divBdr>
    </w:div>
    <w:div w:id="702173263">
      <w:bodyDiv w:val="1"/>
      <w:marLeft w:val="0"/>
      <w:marRight w:val="0"/>
      <w:marTop w:val="0"/>
      <w:marBottom w:val="0"/>
      <w:divBdr>
        <w:top w:val="none" w:sz="0" w:space="0" w:color="auto"/>
        <w:left w:val="none" w:sz="0" w:space="0" w:color="auto"/>
        <w:bottom w:val="none" w:sz="0" w:space="0" w:color="auto"/>
        <w:right w:val="none" w:sz="0" w:space="0" w:color="auto"/>
      </w:divBdr>
    </w:div>
    <w:div w:id="702244499">
      <w:bodyDiv w:val="1"/>
      <w:marLeft w:val="0"/>
      <w:marRight w:val="0"/>
      <w:marTop w:val="0"/>
      <w:marBottom w:val="0"/>
      <w:divBdr>
        <w:top w:val="none" w:sz="0" w:space="0" w:color="auto"/>
        <w:left w:val="none" w:sz="0" w:space="0" w:color="auto"/>
        <w:bottom w:val="none" w:sz="0" w:space="0" w:color="auto"/>
        <w:right w:val="none" w:sz="0" w:space="0" w:color="auto"/>
      </w:divBdr>
    </w:div>
    <w:div w:id="702245869">
      <w:bodyDiv w:val="1"/>
      <w:marLeft w:val="0"/>
      <w:marRight w:val="0"/>
      <w:marTop w:val="0"/>
      <w:marBottom w:val="0"/>
      <w:divBdr>
        <w:top w:val="none" w:sz="0" w:space="0" w:color="auto"/>
        <w:left w:val="none" w:sz="0" w:space="0" w:color="auto"/>
        <w:bottom w:val="none" w:sz="0" w:space="0" w:color="auto"/>
        <w:right w:val="none" w:sz="0" w:space="0" w:color="auto"/>
      </w:divBdr>
    </w:div>
    <w:div w:id="702247610">
      <w:bodyDiv w:val="1"/>
      <w:marLeft w:val="0"/>
      <w:marRight w:val="0"/>
      <w:marTop w:val="0"/>
      <w:marBottom w:val="0"/>
      <w:divBdr>
        <w:top w:val="none" w:sz="0" w:space="0" w:color="auto"/>
        <w:left w:val="none" w:sz="0" w:space="0" w:color="auto"/>
        <w:bottom w:val="none" w:sz="0" w:space="0" w:color="auto"/>
        <w:right w:val="none" w:sz="0" w:space="0" w:color="auto"/>
      </w:divBdr>
    </w:div>
    <w:div w:id="702289694">
      <w:bodyDiv w:val="1"/>
      <w:marLeft w:val="0"/>
      <w:marRight w:val="0"/>
      <w:marTop w:val="0"/>
      <w:marBottom w:val="0"/>
      <w:divBdr>
        <w:top w:val="none" w:sz="0" w:space="0" w:color="auto"/>
        <w:left w:val="none" w:sz="0" w:space="0" w:color="auto"/>
        <w:bottom w:val="none" w:sz="0" w:space="0" w:color="auto"/>
        <w:right w:val="none" w:sz="0" w:space="0" w:color="auto"/>
      </w:divBdr>
    </w:div>
    <w:div w:id="702291390">
      <w:bodyDiv w:val="1"/>
      <w:marLeft w:val="0"/>
      <w:marRight w:val="0"/>
      <w:marTop w:val="0"/>
      <w:marBottom w:val="0"/>
      <w:divBdr>
        <w:top w:val="none" w:sz="0" w:space="0" w:color="auto"/>
        <w:left w:val="none" w:sz="0" w:space="0" w:color="auto"/>
        <w:bottom w:val="none" w:sz="0" w:space="0" w:color="auto"/>
        <w:right w:val="none" w:sz="0" w:space="0" w:color="auto"/>
      </w:divBdr>
    </w:div>
    <w:div w:id="702441049">
      <w:bodyDiv w:val="1"/>
      <w:marLeft w:val="0"/>
      <w:marRight w:val="0"/>
      <w:marTop w:val="0"/>
      <w:marBottom w:val="0"/>
      <w:divBdr>
        <w:top w:val="none" w:sz="0" w:space="0" w:color="auto"/>
        <w:left w:val="none" w:sz="0" w:space="0" w:color="auto"/>
        <w:bottom w:val="none" w:sz="0" w:space="0" w:color="auto"/>
        <w:right w:val="none" w:sz="0" w:space="0" w:color="auto"/>
      </w:divBdr>
    </w:div>
    <w:div w:id="702480831">
      <w:bodyDiv w:val="1"/>
      <w:marLeft w:val="0"/>
      <w:marRight w:val="0"/>
      <w:marTop w:val="0"/>
      <w:marBottom w:val="0"/>
      <w:divBdr>
        <w:top w:val="none" w:sz="0" w:space="0" w:color="auto"/>
        <w:left w:val="none" w:sz="0" w:space="0" w:color="auto"/>
        <w:bottom w:val="none" w:sz="0" w:space="0" w:color="auto"/>
        <w:right w:val="none" w:sz="0" w:space="0" w:color="auto"/>
      </w:divBdr>
    </w:div>
    <w:div w:id="702553628">
      <w:bodyDiv w:val="1"/>
      <w:marLeft w:val="0"/>
      <w:marRight w:val="0"/>
      <w:marTop w:val="0"/>
      <w:marBottom w:val="0"/>
      <w:divBdr>
        <w:top w:val="none" w:sz="0" w:space="0" w:color="auto"/>
        <w:left w:val="none" w:sz="0" w:space="0" w:color="auto"/>
        <w:bottom w:val="none" w:sz="0" w:space="0" w:color="auto"/>
        <w:right w:val="none" w:sz="0" w:space="0" w:color="auto"/>
      </w:divBdr>
    </w:div>
    <w:div w:id="702554490">
      <w:bodyDiv w:val="1"/>
      <w:marLeft w:val="0"/>
      <w:marRight w:val="0"/>
      <w:marTop w:val="0"/>
      <w:marBottom w:val="0"/>
      <w:divBdr>
        <w:top w:val="none" w:sz="0" w:space="0" w:color="auto"/>
        <w:left w:val="none" w:sz="0" w:space="0" w:color="auto"/>
        <w:bottom w:val="none" w:sz="0" w:space="0" w:color="auto"/>
        <w:right w:val="none" w:sz="0" w:space="0" w:color="auto"/>
      </w:divBdr>
    </w:div>
    <w:div w:id="702634186">
      <w:bodyDiv w:val="1"/>
      <w:marLeft w:val="0"/>
      <w:marRight w:val="0"/>
      <w:marTop w:val="0"/>
      <w:marBottom w:val="0"/>
      <w:divBdr>
        <w:top w:val="none" w:sz="0" w:space="0" w:color="auto"/>
        <w:left w:val="none" w:sz="0" w:space="0" w:color="auto"/>
        <w:bottom w:val="none" w:sz="0" w:space="0" w:color="auto"/>
        <w:right w:val="none" w:sz="0" w:space="0" w:color="auto"/>
      </w:divBdr>
    </w:div>
    <w:div w:id="702634214">
      <w:bodyDiv w:val="1"/>
      <w:marLeft w:val="0"/>
      <w:marRight w:val="0"/>
      <w:marTop w:val="0"/>
      <w:marBottom w:val="0"/>
      <w:divBdr>
        <w:top w:val="none" w:sz="0" w:space="0" w:color="auto"/>
        <w:left w:val="none" w:sz="0" w:space="0" w:color="auto"/>
        <w:bottom w:val="none" w:sz="0" w:space="0" w:color="auto"/>
        <w:right w:val="none" w:sz="0" w:space="0" w:color="auto"/>
      </w:divBdr>
    </w:div>
    <w:div w:id="702637361">
      <w:bodyDiv w:val="1"/>
      <w:marLeft w:val="0"/>
      <w:marRight w:val="0"/>
      <w:marTop w:val="0"/>
      <w:marBottom w:val="0"/>
      <w:divBdr>
        <w:top w:val="none" w:sz="0" w:space="0" w:color="auto"/>
        <w:left w:val="none" w:sz="0" w:space="0" w:color="auto"/>
        <w:bottom w:val="none" w:sz="0" w:space="0" w:color="auto"/>
        <w:right w:val="none" w:sz="0" w:space="0" w:color="auto"/>
      </w:divBdr>
    </w:div>
    <w:div w:id="702637539">
      <w:bodyDiv w:val="1"/>
      <w:marLeft w:val="0"/>
      <w:marRight w:val="0"/>
      <w:marTop w:val="0"/>
      <w:marBottom w:val="0"/>
      <w:divBdr>
        <w:top w:val="none" w:sz="0" w:space="0" w:color="auto"/>
        <w:left w:val="none" w:sz="0" w:space="0" w:color="auto"/>
        <w:bottom w:val="none" w:sz="0" w:space="0" w:color="auto"/>
        <w:right w:val="none" w:sz="0" w:space="0" w:color="auto"/>
      </w:divBdr>
    </w:div>
    <w:div w:id="702638318">
      <w:bodyDiv w:val="1"/>
      <w:marLeft w:val="0"/>
      <w:marRight w:val="0"/>
      <w:marTop w:val="0"/>
      <w:marBottom w:val="0"/>
      <w:divBdr>
        <w:top w:val="none" w:sz="0" w:space="0" w:color="auto"/>
        <w:left w:val="none" w:sz="0" w:space="0" w:color="auto"/>
        <w:bottom w:val="none" w:sz="0" w:space="0" w:color="auto"/>
        <w:right w:val="none" w:sz="0" w:space="0" w:color="auto"/>
      </w:divBdr>
    </w:div>
    <w:div w:id="702705377">
      <w:bodyDiv w:val="1"/>
      <w:marLeft w:val="0"/>
      <w:marRight w:val="0"/>
      <w:marTop w:val="0"/>
      <w:marBottom w:val="0"/>
      <w:divBdr>
        <w:top w:val="none" w:sz="0" w:space="0" w:color="auto"/>
        <w:left w:val="none" w:sz="0" w:space="0" w:color="auto"/>
        <w:bottom w:val="none" w:sz="0" w:space="0" w:color="auto"/>
        <w:right w:val="none" w:sz="0" w:space="0" w:color="auto"/>
      </w:divBdr>
    </w:div>
    <w:div w:id="702709297">
      <w:bodyDiv w:val="1"/>
      <w:marLeft w:val="0"/>
      <w:marRight w:val="0"/>
      <w:marTop w:val="0"/>
      <w:marBottom w:val="0"/>
      <w:divBdr>
        <w:top w:val="none" w:sz="0" w:space="0" w:color="auto"/>
        <w:left w:val="none" w:sz="0" w:space="0" w:color="auto"/>
        <w:bottom w:val="none" w:sz="0" w:space="0" w:color="auto"/>
        <w:right w:val="none" w:sz="0" w:space="0" w:color="auto"/>
      </w:divBdr>
    </w:div>
    <w:div w:id="702751903">
      <w:bodyDiv w:val="1"/>
      <w:marLeft w:val="0"/>
      <w:marRight w:val="0"/>
      <w:marTop w:val="0"/>
      <w:marBottom w:val="0"/>
      <w:divBdr>
        <w:top w:val="none" w:sz="0" w:space="0" w:color="auto"/>
        <w:left w:val="none" w:sz="0" w:space="0" w:color="auto"/>
        <w:bottom w:val="none" w:sz="0" w:space="0" w:color="auto"/>
        <w:right w:val="none" w:sz="0" w:space="0" w:color="auto"/>
      </w:divBdr>
    </w:div>
    <w:div w:id="702754556">
      <w:bodyDiv w:val="1"/>
      <w:marLeft w:val="0"/>
      <w:marRight w:val="0"/>
      <w:marTop w:val="0"/>
      <w:marBottom w:val="0"/>
      <w:divBdr>
        <w:top w:val="none" w:sz="0" w:space="0" w:color="auto"/>
        <w:left w:val="none" w:sz="0" w:space="0" w:color="auto"/>
        <w:bottom w:val="none" w:sz="0" w:space="0" w:color="auto"/>
        <w:right w:val="none" w:sz="0" w:space="0" w:color="auto"/>
      </w:divBdr>
    </w:div>
    <w:div w:id="702902930">
      <w:bodyDiv w:val="1"/>
      <w:marLeft w:val="0"/>
      <w:marRight w:val="0"/>
      <w:marTop w:val="0"/>
      <w:marBottom w:val="0"/>
      <w:divBdr>
        <w:top w:val="none" w:sz="0" w:space="0" w:color="auto"/>
        <w:left w:val="none" w:sz="0" w:space="0" w:color="auto"/>
        <w:bottom w:val="none" w:sz="0" w:space="0" w:color="auto"/>
        <w:right w:val="none" w:sz="0" w:space="0" w:color="auto"/>
      </w:divBdr>
    </w:div>
    <w:div w:id="702903163">
      <w:bodyDiv w:val="1"/>
      <w:marLeft w:val="0"/>
      <w:marRight w:val="0"/>
      <w:marTop w:val="0"/>
      <w:marBottom w:val="0"/>
      <w:divBdr>
        <w:top w:val="none" w:sz="0" w:space="0" w:color="auto"/>
        <w:left w:val="none" w:sz="0" w:space="0" w:color="auto"/>
        <w:bottom w:val="none" w:sz="0" w:space="0" w:color="auto"/>
        <w:right w:val="none" w:sz="0" w:space="0" w:color="auto"/>
      </w:divBdr>
    </w:div>
    <w:div w:id="702947084">
      <w:bodyDiv w:val="1"/>
      <w:marLeft w:val="0"/>
      <w:marRight w:val="0"/>
      <w:marTop w:val="0"/>
      <w:marBottom w:val="0"/>
      <w:divBdr>
        <w:top w:val="none" w:sz="0" w:space="0" w:color="auto"/>
        <w:left w:val="none" w:sz="0" w:space="0" w:color="auto"/>
        <w:bottom w:val="none" w:sz="0" w:space="0" w:color="auto"/>
        <w:right w:val="none" w:sz="0" w:space="0" w:color="auto"/>
      </w:divBdr>
    </w:div>
    <w:div w:id="703018139">
      <w:bodyDiv w:val="1"/>
      <w:marLeft w:val="0"/>
      <w:marRight w:val="0"/>
      <w:marTop w:val="0"/>
      <w:marBottom w:val="0"/>
      <w:divBdr>
        <w:top w:val="none" w:sz="0" w:space="0" w:color="auto"/>
        <w:left w:val="none" w:sz="0" w:space="0" w:color="auto"/>
        <w:bottom w:val="none" w:sz="0" w:space="0" w:color="auto"/>
        <w:right w:val="none" w:sz="0" w:space="0" w:color="auto"/>
      </w:divBdr>
    </w:div>
    <w:div w:id="703135905">
      <w:bodyDiv w:val="1"/>
      <w:marLeft w:val="0"/>
      <w:marRight w:val="0"/>
      <w:marTop w:val="0"/>
      <w:marBottom w:val="0"/>
      <w:divBdr>
        <w:top w:val="none" w:sz="0" w:space="0" w:color="auto"/>
        <w:left w:val="none" w:sz="0" w:space="0" w:color="auto"/>
        <w:bottom w:val="none" w:sz="0" w:space="0" w:color="auto"/>
        <w:right w:val="none" w:sz="0" w:space="0" w:color="auto"/>
      </w:divBdr>
    </w:div>
    <w:div w:id="703142521">
      <w:bodyDiv w:val="1"/>
      <w:marLeft w:val="0"/>
      <w:marRight w:val="0"/>
      <w:marTop w:val="0"/>
      <w:marBottom w:val="0"/>
      <w:divBdr>
        <w:top w:val="none" w:sz="0" w:space="0" w:color="auto"/>
        <w:left w:val="none" w:sz="0" w:space="0" w:color="auto"/>
        <w:bottom w:val="none" w:sz="0" w:space="0" w:color="auto"/>
        <w:right w:val="none" w:sz="0" w:space="0" w:color="auto"/>
      </w:divBdr>
    </w:div>
    <w:div w:id="703142908">
      <w:bodyDiv w:val="1"/>
      <w:marLeft w:val="0"/>
      <w:marRight w:val="0"/>
      <w:marTop w:val="0"/>
      <w:marBottom w:val="0"/>
      <w:divBdr>
        <w:top w:val="none" w:sz="0" w:space="0" w:color="auto"/>
        <w:left w:val="none" w:sz="0" w:space="0" w:color="auto"/>
        <w:bottom w:val="none" w:sz="0" w:space="0" w:color="auto"/>
        <w:right w:val="none" w:sz="0" w:space="0" w:color="auto"/>
      </w:divBdr>
    </w:div>
    <w:div w:id="703166439">
      <w:bodyDiv w:val="1"/>
      <w:marLeft w:val="0"/>
      <w:marRight w:val="0"/>
      <w:marTop w:val="0"/>
      <w:marBottom w:val="0"/>
      <w:divBdr>
        <w:top w:val="none" w:sz="0" w:space="0" w:color="auto"/>
        <w:left w:val="none" w:sz="0" w:space="0" w:color="auto"/>
        <w:bottom w:val="none" w:sz="0" w:space="0" w:color="auto"/>
        <w:right w:val="none" w:sz="0" w:space="0" w:color="auto"/>
      </w:divBdr>
    </w:div>
    <w:div w:id="703213447">
      <w:bodyDiv w:val="1"/>
      <w:marLeft w:val="0"/>
      <w:marRight w:val="0"/>
      <w:marTop w:val="0"/>
      <w:marBottom w:val="0"/>
      <w:divBdr>
        <w:top w:val="none" w:sz="0" w:space="0" w:color="auto"/>
        <w:left w:val="none" w:sz="0" w:space="0" w:color="auto"/>
        <w:bottom w:val="none" w:sz="0" w:space="0" w:color="auto"/>
        <w:right w:val="none" w:sz="0" w:space="0" w:color="auto"/>
      </w:divBdr>
    </w:div>
    <w:div w:id="703293703">
      <w:bodyDiv w:val="1"/>
      <w:marLeft w:val="0"/>
      <w:marRight w:val="0"/>
      <w:marTop w:val="0"/>
      <w:marBottom w:val="0"/>
      <w:divBdr>
        <w:top w:val="none" w:sz="0" w:space="0" w:color="auto"/>
        <w:left w:val="none" w:sz="0" w:space="0" w:color="auto"/>
        <w:bottom w:val="none" w:sz="0" w:space="0" w:color="auto"/>
        <w:right w:val="none" w:sz="0" w:space="0" w:color="auto"/>
      </w:divBdr>
    </w:div>
    <w:div w:id="703363238">
      <w:bodyDiv w:val="1"/>
      <w:marLeft w:val="0"/>
      <w:marRight w:val="0"/>
      <w:marTop w:val="0"/>
      <w:marBottom w:val="0"/>
      <w:divBdr>
        <w:top w:val="none" w:sz="0" w:space="0" w:color="auto"/>
        <w:left w:val="none" w:sz="0" w:space="0" w:color="auto"/>
        <w:bottom w:val="none" w:sz="0" w:space="0" w:color="auto"/>
        <w:right w:val="none" w:sz="0" w:space="0" w:color="auto"/>
      </w:divBdr>
    </w:div>
    <w:div w:id="703363923">
      <w:bodyDiv w:val="1"/>
      <w:marLeft w:val="0"/>
      <w:marRight w:val="0"/>
      <w:marTop w:val="0"/>
      <w:marBottom w:val="0"/>
      <w:divBdr>
        <w:top w:val="none" w:sz="0" w:space="0" w:color="auto"/>
        <w:left w:val="none" w:sz="0" w:space="0" w:color="auto"/>
        <w:bottom w:val="none" w:sz="0" w:space="0" w:color="auto"/>
        <w:right w:val="none" w:sz="0" w:space="0" w:color="auto"/>
      </w:divBdr>
    </w:div>
    <w:div w:id="703404016">
      <w:bodyDiv w:val="1"/>
      <w:marLeft w:val="0"/>
      <w:marRight w:val="0"/>
      <w:marTop w:val="0"/>
      <w:marBottom w:val="0"/>
      <w:divBdr>
        <w:top w:val="none" w:sz="0" w:space="0" w:color="auto"/>
        <w:left w:val="none" w:sz="0" w:space="0" w:color="auto"/>
        <w:bottom w:val="none" w:sz="0" w:space="0" w:color="auto"/>
        <w:right w:val="none" w:sz="0" w:space="0" w:color="auto"/>
      </w:divBdr>
    </w:div>
    <w:div w:id="703407352">
      <w:bodyDiv w:val="1"/>
      <w:marLeft w:val="0"/>
      <w:marRight w:val="0"/>
      <w:marTop w:val="0"/>
      <w:marBottom w:val="0"/>
      <w:divBdr>
        <w:top w:val="none" w:sz="0" w:space="0" w:color="auto"/>
        <w:left w:val="none" w:sz="0" w:space="0" w:color="auto"/>
        <w:bottom w:val="none" w:sz="0" w:space="0" w:color="auto"/>
        <w:right w:val="none" w:sz="0" w:space="0" w:color="auto"/>
      </w:divBdr>
    </w:div>
    <w:div w:id="703408039">
      <w:bodyDiv w:val="1"/>
      <w:marLeft w:val="0"/>
      <w:marRight w:val="0"/>
      <w:marTop w:val="0"/>
      <w:marBottom w:val="0"/>
      <w:divBdr>
        <w:top w:val="none" w:sz="0" w:space="0" w:color="auto"/>
        <w:left w:val="none" w:sz="0" w:space="0" w:color="auto"/>
        <w:bottom w:val="none" w:sz="0" w:space="0" w:color="auto"/>
        <w:right w:val="none" w:sz="0" w:space="0" w:color="auto"/>
      </w:divBdr>
    </w:div>
    <w:div w:id="703408764">
      <w:bodyDiv w:val="1"/>
      <w:marLeft w:val="0"/>
      <w:marRight w:val="0"/>
      <w:marTop w:val="0"/>
      <w:marBottom w:val="0"/>
      <w:divBdr>
        <w:top w:val="none" w:sz="0" w:space="0" w:color="auto"/>
        <w:left w:val="none" w:sz="0" w:space="0" w:color="auto"/>
        <w:bottom w:val="none" w:sz="0" w:space="0" w:color="auto"/>
        <w:right w:val="none" w:sz="0" w:space="0" w:color="auto"/>
      </w:divBdr>
    </w:div>
    <w:div w:id="703553682">
      <w:bodyDiv w:val="1"/>
      <w:marLeft w:val="0"/>
      <w:marRight w:val="0"/>
      <w:marTop w:val="0"/>
      <w:marBottom w:val="0"/>
      <w:divBdr>
        <w:top w:val="none" w:sz="0" w:space="0" w:color="auto"/>
        <w:left w:val="none" w:sz="0" w:space="0" w:color="auto"/>
        <w:bottom w:val="none" w:sz="0" w:space="0" w:color="auto"/>
        <w:right w:val="none" w:sz="0" w:space="0" w:color="auto"/>
      </w:divBdr>
    </w:div>
    <w:div w:id="703597190">
      <w:bodyDiv w:val="1"/>
      <w:marLeft w:val="0"/>
      <w:marRight w:val="0"/>
      <w:marTop w:val="0"/>
      <w:marBottom w:val="0"/>
      <w:divBdr>
        <w:top w:val="none" w:sz="0" w:space="0" w:color="auto"/>
        <w:left w:val="none" w:sz="0" w:space="0" w:color="auto"/>
        <w:bottom w:val="none" w:sz="0" w:space="0" w:color="auto"/>
        <w:right w:val="none" w:sz="0" w:space="0" w:color="auto"/>
      </w:divBdr>
    </w:div>
    <w:div w:id="703603578">
      <w:bodyDiv w:val="1"/>
      <w:marLeft w:val="0"/>
      <w:marRight w:val="0"/>
      <w:marTop w:val="0"/>
      <w:marBottom w:val="0"/>
      <w:divBdr>
        <w:top w:val="none" w:sz="0" w:space="0" w:color="auto"/>
        <w:left w:val="none" w:sz="0" w:space="0" w:color="auto"/>
        <w:bottom w:val="none" w:sz="0" w:space="0" w:color="auto"/>
        <w:right w:val="none" w:sz="0" w:space="0" w:color="auto"/>
      </w:divBdr>
    </w:div>
    <w:div w:id="703676792">
      <w:bodyDiv w:val="1"/>
      <w:marLeft w:val="0"/>
      <w:marRight w:val="0"/>
      <w:marTop w:val="0"/>
      <w:marBottom w:val="0"/>
      <w:divBdr>
        <w:top w:val="none" w:sz="0" w:space="0" w:color="auto"/>
        <w:left w:val="none" w:sz="0" w:space="0" w:color="auto"/>
        <w:bottom w:val="none" w:sz="0" w:space="0" w:color="auto"/>
        <w:right w:val="none" w:sz="0" w:space="0" w:color="auto"/>
      </w:divBdr>
    </w:div>
    <w:div w:id="703747390">
      <w:bodyDiv w:val="1"/>
      <w:marLeft w:val="0"/>
      <w:marRight w:val="0"/>
      <w:marTop w:val="0"/>
      <w:marBottom w:val="0"/>
      <w:divBdr>
        <w:top w:val="none" w:sz="0" w:space="0" w:color="auto"/>
        <w:left w:val="none" w:sz="0" w:space="0" w:color="auto"/>
        <w:bottom w:val="none" w:sz="0" w:space="0" w:color="auto"/>
        <w:right w:val="none" w:sz="0" w:space="0" w:color="auto"/>
      </w:divBdr>
    </w:div>
    <w:div w:id="703871925">
      <w:bodyDiv w:val="1"/>
      <w:marLeft w:val="0"/>
      <w:marRight w:val="0"/>
      <w:marTop w:val="0"/>
      <w:marBottom w:val="0"/>
      <w:divBdr>
        <w:top w:val="none" w:sz="0" w:space="0" w:color="auto"/>
        <w:left w:val="none" w:sz="0" w:space="0" w:color="auto"/>
        <w:bottom w:val="none" w:sz="0" w:space="0" w:color="auto"/>
        <w:right w:val="none" w:sz="0" w:space="0" w:color="auto"/>
      </w:divBdr>
    </w:div>
    <w:div w:id="703943117">
      <w:bodyDiv w:val="1"/>
      <w:marLeft w:val="0"/>
      <w:marRight w:val="0"/>
      <w:marTop w:val="0"/>
      <w:marBottom w:val="0"/>
      <w:divBdr>
        <w:top w:val="none" w:sz="0" w:space="0" w:color="auto"/>
        <w:left w:val="none" w:sz="0" w:space="0" w:color="auto"/>
        <w:bottom w:val="none" w:sz="0" w:space="0" w:color="auto"/>
        <w:right w:val="none" w:sz="0" w:space="0" w:color="auto"/>
      </w:divBdr>
    </w:div>
    <w:div w:id="704057907">
      <w:bodyDiv w:val="1"/>
      <w:marLeft w:val="0"/>
      <w:marRight w:val="0"/>
      <w:marTop w:val="0"/>
      <w:marBottom w:val="0"/>
      <w:divBdr>
        <w:top w:val="none" w:sz="0" w:space="0" w:color="auto"/>
        <w:left w:val="none" w:sz="0" w:space="0" w:color="auto"/>
        <w:bottom w:val="none" w:sz="0" w:space="0" w:color="auto"/>
        <w:right w:val="none" w:sz="0" w:space="0" w:color="auto"/>
      </w:divBdr>
    </w:div>
    <w:div w:id="704058477">
      <w:bodyDiv w:val="1"/>
      <w:marLeft w:val="0"/>
      <w:marRight w:val="0"/>
      <w:marTop w:val="0"/>
      <w:marBottom w:val="0"/>
      <w:divBdr>
        <w:top w:val="none" w:sz="0" w:space="0" w:color="auto"/>
        <w:left w:val="none" w:sz="0" w:space="0" w:color="auto"/>
        <w:bottom w:val="none" w:sz="0" w:space="0" w:color="auto"/>
        <w:right w:val="none" w:sz="0" w:space="0" w:color="auto"/>
      </w:divBdr>
    </w:div>
    <w:div w:id="704133038">
      <w:bodyDiv w:val="1"/>
      <w:marLeft w:val="0"/>
      <w:marRight w:val="0"/>
      <w:marTop w:val="0"/>
      <w:marBottom w:val="0"/>
      <w:divBdr>
        <w:top w:val="none" w:sz="0" w:space="0" w:color="auto"/>
        <w:left w:val="none" w:sz="0" w:space="0" w:color="auto"/>
        <w:bottom w:val="none" w:sz="0" w:space="0" w:color="auto"/>
        <w:right w:val="none" w:sz="0" w:space="0" w:color="auto"/>
      </w:divBdr>
    </w:div>
    <w:div w:id="704136898">
      <w:bodyDiv w:val="1"/>
      <w:marLeft w:val="0"/>
      <w:marRight w:val="0"/>
      <w:marTop w:val="0"/>
      <w:marBottom w:val="0"/>
      <w:divBdr>
        <w:top w:val="none" w:sz="0" w:space="0" w:color="auto"/>
        <w:left w:val="none" w:sz="0" w:space="0" w:color="auto"/>
        <w:bottom w:val="none" w:sz="0" w:space="0" w:color="auto"/>
        <w:right w:val="none" w:sz="0" w:space="0" w:color="auto"/>
      </w:divBdr>
    </w:div>
    <w:div w:id="704139981">
      <w:bodyDiv w:val="1"/>
      <w:marLeft w:val="0"/>
      <w:marRight w:val="0"/>
      <w:marTop w:val="0"/>
      <w:marBottom w:val="0"/>
      <w:divBdr>
        <w:top w:val="none" w:sz="0" w:space="0" w:color="auto"/>
        <w:left w:val="none" w:sz="0" w:space="0" w:color="auto"/>
        <w:bottom w:val="none" w:sz="0" w:space="0" w:color="auto"/>
        <w:right w:val="none" w:sz="0" w:space="0" w:color="auto"/>
      </w:divBdr>
    </w:div>
    <w:div w:id="704142445">
      <w:bodyDiv w:val="1"/>
      <w:marLeft w:val="0"/>
      <w:marRight w:val="0"/>
      <w:marTop w:val="0"/>
      <w:marBottom w:val="0"/>
      <w:divBdr>
        <w:top w:val="none" w:sz="0" w:space="0" w:color="auto"/>
        <w:left w:val="none" w:sz="0" w:space="0" w:color="auto"/>
        <w:bottom w:val="none" w:sz="0" w:space="0" w:color="auto"/>
        <w:right w:val="none" w:sz="0" w:space="0" w:color="auto"/>
      </w:divBdr>
    </w:div>
    <w:div w:id="704214446">
      <w:bodyDiv w:val="1"/>
      <w:marLeft w:val="0"/>
      <w:marRight w:val="0"/>
      <w:marTop w:val="0"/>
      <w:marBottom w:val="0"/>
      <w:divBdr>
        <w:top w:val="none" w:sz="0" w:space="0" w:color="auto"/>
        <w:left w:val="none" w:sz="0" w:space="0" w:color="auto"/>
        <w:bottom w:val="none" w:sz="0" w:space="0" w:color="auto"/>
        <w:right w:val="none" w:sz="0" w:space="0" w:color="auto"/>
      </w:divBdr>
    </w:div>
    <w:div w:id="704214460">
      <w:bodyDiv w:val="1"/>
      <w:marLeft w:val="0"/>
      <w:marRight w:val="0"/>
      <w:marTop w:val="0"/>
      <w:marBottom w:val="0"/>
      <w:divBdr>
        <w:top w:val="none" w:sz="0" w:space="0" w:color="auto"/>
        <w:left w:val="none" w:sz="0" w:space="0" w:color="auto"/>
        <w:bottom w:val="none" w:sz="0" w:space="0" w:color="auto"/>
        <w:right w:val="none" w:sz="0" w:space="0" w:color="auto"/>
      </w:divBdr>
    </w:div>
    <w:div w:id="704254701">
      <w:bodyDiv w:val="1"/>
      <w:marLeft w:val="0"/>
      <w:marRight w:val="0"/>
      <w:marTop w:val="0"/>
      <w:marBottom w:val="0"/>
      <w:divBdr>
        <w:top w:val="none" w:sz="0" w:space="0" w:color="auto"/>
        <w:left w:val="none" w:sz="0" w:space="0" w:color="auto"/>
        <w:bottom w:val="none" w:sz="0" w:space="0" w:color="auto"/>
        <w:right w:val="none" w:sz="0" w:space="0" w:color="auto"/>
      </w:divBdr>
    </w:div>
    <w:div w:id="704254932">
      <w:bodyDiv w:val="1"/>
      <w:marLeft w:val="0"/>
      <w:marRight w:val="0"/>
      <w:marTop w:val="0"/>
      <w:marBottom w:val="0"/>
      <w:divBdr>
        <w:top w:val="none" w:sz="0" w:space="0" w:color="auto"/>
        <w:left w:val="none" w:sz="0" w:space="0" w:color="auto"/>
        <w:bottom w:val="none" w:sz="0" w:space="0" w:color="auto"/>
        <w:right w:val="none" w:sz="0" w:space="0" w:color="auto"/>
      </w:divBdr>
    </w:div>
    <w:div w:id="704331708">
      <w:bodyDiv w:val="1"/>
      <w:marLeft w:val="0"/>
      <w:marRight w:val="0"/>
      <w:marTop w:val="0"/>
      <w:marBottom w:val="0"/>
      <w:divBdr>
        <w:top w:val="none" w:sz="0" w:space="0" w:color="auto"/>
        <w:left w:val="none" w:sz="0" w:space="0" w:color="auto"/>
        <w:bottom w:val="none" w:sz="0" w:space="0" w:color="auto"/>
        <w:right w:val="none" w:sz="0" w:space="0" w:color="auto"/>
      </w:divBdr>
    </w:div>
    <w:div w:id="704410108">
      <w:bodyDiv w:val="1"/>
      <w:marLeft w:val="0"/>
      <w:marRight w:val="0"/>
      <w:marTop w:val="0"/>
      <w:marBottom w:val="0"/>
      <w:divBdr>
        <w:top w:val="none" w:sz="0" w:space="0" w:color="auto"/>
        <w:left w:val="none" w:sz="0" w:space="0" w:color="auto"/>
        <w:bottom w:val="none" w:sz="0" w:space="0" w:color="auto"/>
        <w:right w:val="none" w:sz="0" w:space="0" w:color="auto"/>
      </w:divBdr>
    </w:div>
    <w:div w:id="704446748">
      <w:bodyDiv w:val="1"/>
      <w:marLeft w:val="0"/>
      <w:marRight w:val="0"/>
      <w:marTop w:val="0"/>
      <w:marBottom w:val="0"/>
      <w:divBdr>
        <w:top w:val="none" w:sz="0" w:space="0" w:color="auto"/>
        <w:left w:val="none" w:sz="0" w:space="0" w:color="auto"/>
        <w:bottom w:val="none" w:sz="0" w:space="0" w:color="auto"/>
        <w:right w:val="none" w:sz="0" w:space="0" w:color="auto"/>
      </w:divBdr>
    </w:div>
    <w:div w:id="704476962">
      <w:bodyDiv w:val="1"/>
      <w:marLeft w:val="0"/>
      <w:marRight w:val="0"/>
      <w:marTop w:val="0"/>
      <w:marBottom w:val="0"/>
      <w:divBdr>
        <w:top w:val="none" w:sz="0" w:space="0" w:color="auto"/>
        <w:left w:val="none" w:sz="0" w:space="0" w:color="auto"/>
        <w:bottom w:val="none" w:sz="0" w:space="0" w:color="auto"/>
        <w:right w:val="none" w:sz="0" w:space="0" w:color="auto"/>
      </w:divBdr>
    </w:div>
    <w:div w:id="704528496">
      <w:bodyDiv w:val="1"/>
      <w:marLeft w:val="0"/>
      <w:marRight w:val="0"/>
      <w:marTop w:val="0"/>
      <w:marBottom w:val="0"/>
      <w:divBdr>
        <w:top w:val="none" w:sz="0" w:space="0" w:color="auto"/>
        <w:left w:val="none" w:sz="0" w:space="0" w:color="auto"/>
        <w:bottom w:val="none" w:sz="0" w:space="0" w:color="auto"/>
        <w:right w:val="none" w:sz="0" w:space="0" w:color="auto"/>
      </w:divBdr>
    </w:div>
    <w:div w:id="704598771">
      <w:bodyDiv w:val="1"/>
      <w:marLeft w:val="0"/>
      <w:marRight w:val="0"/>
      <w:marTop w:val="0"/>
      <w:marBottom w:val="0"/>
      <w:divBdr>
        <w:top w:val="none" w:sz="0" w:space="0" w:color="auto"/>
        <w:left w:val="none" w:sz="0" w:space="0" w:color="auto"/>
        <w:bottom w:val="none" w:sz="0" w:space="0" w:color="auto"/>
        <w:right w:val="none" w:sz="0" w:space="0" w:color="auto"/>
      </w:divBdr>
    </w:div>
    <w:div w:id="704674430">
      <w:bodyDiv w:val="1"/>
      <w:marLeft w:val="0"/>
      <w:marRight w:val="0"/>
      <w:marTop w:val="0"/>
      <w:marBottom w:val="0"/>
      <w:divBdr>
        <w:top w:val="none" w:sz="0" w:space="0" w:color="auto"/>
        <w:left w:val="none" w:sz="0" w:space="0" w:color="auto"/>
        <w:bottom w:val="none" w:sz="0" w:space="0" w:color="auto"/>
        <w:right w:val="none" w:sz="0" w:space="0" w:color="auto"/>
      </w:divBdr>
    </w:div>
    <w:div w:id="704719218">
      <w:bodyDiv w:val="1"/>
      <w:marLeft w:val="0"/>
      <w:marRight w:val="0"/>
      <w:marTop w:val="0"/>
      <w:marBottom w:val="0"/>
      <w:divBdr>
        <w:top w:val="none" w:sz="0" w:space="0" w:color="auto"/>
        <w:left w:val="none" w:sz="0" w:space="0" w:color="auto"/>
        <w:bottom w:val="none" w:sz="0" w:space="0" w:color="auto"/>
        <w:right w:val="none" w:sz="0" w:space="0" w:color="auto"/>
      </w:divBdr>
    </w:div>
    <w:div w:id="704719735">
      <w:bodyDiv w:val="1"/>
      <w:marLeft w:val="0"/>
      <w:marRight w:val="0"/>
      <w:marTop w:val="0"/>
      <w:marBottom w:val="0"/>
      <w:divBdr>
        <w:top w:val="none" w:sz="0" w:space="0" w:color="auto"/>
        <w:left w:val="none" w:sz="0" w:space="0" w:color="auto"/>
        <w:bottom w:val="none" w:sz="0" w:space="0" w:color="auto"/>
        <w:right w:val="none" w:sz="0" w:space="0" w:color="auto"/>
      </w:divBdr>
    </w:div>
    <w:div w:id="704792643">
      <w:bodyDiv w:val="1"/>
      <w:marLeft w:val="0"/>
      <w:marRight w:val="0"/>
      <w:marTop w:val="0"/>
      <w:marBottom w:val="0"/>
      <w:divBdr>
        <w:top w:val="none" w:sz="0" w:space="0" w:color="auto"/>
        <w:left w:val="none" w:sz="0" w:space="0" w:color="auto"/>
        <w:bottom w:val="none" w:sz="0" w:space="0" w:color="auto"/>
        <w:right w:val="none" w:sz="0" w:space="0" w:color="auto"/>
      </w:divBdr>
    </w:div>
    <w:div w:id="704793006">
      <w:bodyDiv w:val="1"/>
      <w:marLeft w:val="0"/>
      <w:marRight w:val="0"/>
      <w:marTop w:val="0"/>
      <w:marBottom w:val="0"/>
      <w:divBdr>
        <w:top w:val="none" w:sz="0" w:space="0" w:color="auto"/>
        <w:left w:val="none" w:sz="0" w:space="0" w:color="auto"/>
        <w:bottom w:val="none" w:sz="0" w:space="0" w:color="auto"/>
        <w:right w:val="none" w:sz="0" w:space="0" w:color="auto"/>
      </w:divBdr>
    </w:div>
    <w:div w:id="704794532">
      <w:bodyDiv w:val="1"/>
      <w:marLeft w:val="0"/>
      <w:marRight w:val="0"/>
      <w:marTop w:val="0"/>
      <w:marBottom w:val="0"/>
      <w:divBdr>
        <w:top w:val="none" w:sz="0" w:space="0" w:color="auto"/>
        <w:left w:val="none" w:sz="0" w:space="0" w:color="auto"/>
        <w:bottom w:val="none" w:sz="0" w:space="0" w:color="auto"/>
        <w:right w:val="none" w:sz="0" w:space="0" w:color="auto"/>
      </w:divBdr>
    </w:div>
    <w:div w:id="704794607">
      <w:bodyDiv w:val="1"/>
      <w:marLeft w:val="0"/>
      <w:marRight w:val="0"/>
      <w:marTop w:val="0"/>
      <w:marBottom w:val="0"/>
      <w:divBdr>
        <w:top w:val="none" w:sz="0" w:space="0" w:color="auto"/>
        <w:left w:val="none" w:sz="0" w:space="0" w:color="auto"/>
        <w:bottom w:val="none" w:sz="0" w:space="0" w:color="auto"/>
        <w:right w:val="none" w:sz="0" w:space="0" w:color="auto"/>
      </w:divBdr>
    </w:div>
    <w:div w:id="704797561">
      <w:bodyDiv w:val="1"/>
      <w:marLeft w:val="0"/>
      <w:marRight w:val="0"/>
      <w:marTop w:val="0"/>
      <w:marBottom w:val="0"/>
      <w:divBdr>
        <w:top w:val="none" w:sz="0" w:space="0" w:color="auto"/>
        <w:left w:val="none" w:sz="0" w:space="0" w:color="auto"/>
        <w:bottom w:val="none" w:sz="0" w:space="0" w:color="auto"/>
        <w:right w:val="none" w:sz="0" w:space="0" w:color="auto"/>
      </w:divBdr>
    </w:div>
    <w:div w:id="704906192">
      <w:bodyDiv w:val="1"/>
      <w:marLeft w:val="0"/>
      <w:marRight w:val="0"/>
      <w:marTop w:val="0"/>
      <w:marBottom w:val="0"/>
      <w:divBdr>
        <w:top w:val="none" w:sz="0" w:space="0" w:color="auto"/>
        <w:left w:val="none" w:sz="0" w:space="0" w:color="auto"/>
        <w:bottom w:val="none" w:sz="0" w:space="0" w:color="auto"/>
        <w:right w:val="none" w:sz="0" w:space="0" w:color="auto"/>
      </w:divBdr>
    </w:div>
    <w:div w:id="704915005">
      <w:bodyDiv w:val="1"/>
      <w:marLeft w:val="0"/>
      <w:marRight w:val="0"/>
      <w:marTop w:val="0"/>
      <w:marBottom w:val="0"/>
      <w:divBdr>
        <w:top w:val="none" w:sz="0" w:space="0" w:color="auto"/>
        <w:left w:val="none" w:sz="0" w:space="0" w:color="auto"/>
        <w:bottom w:val="none" w:sz="0" w:space="0" w:color="auto"/>
        <w:right w:val="none" w:sz="0" w:space="0" w:color="auto"/>
      </w:divBdr>
    </w:div>
    <w:div w:id="705064534">
      <w:bodyDiv w:val="1"/>
      <w:marLeft w:val="0"/>
      <w:marRight w:val="0"/>
      <w:marTop w:val="0"/>
      <w:marBottom w:val="0"/>
      <w:divBdr>
        <w:top w:val="none" w:sz="0" w:space="0" w:color="auto"/>
        <w:left w:val="none" w:sz="0" w:space="0" w:color="auto"/>
        <w:bottom w:val="none" w:sz="0" w:space="0" w:color="auto"/>
        <w:right w:val="none" w:sz="0" w:space="0" w:color="auto"/>
      </w:divBdr>
    </w:div>
    <w:div w:id="705103421">
      <w:bodyDiv w:val="1"/>
      <w:marLeft w:val="0"/>
      <w:marRight w:val="0"/>
      <w:marTop w:val="0"/>
      <w:marBottom w:val="0"/>
      <w:divBdr>
        <w:top w:val="none" w:sz="0" w:space="0" w:color="auto"/>
        <w:left w:val="none" w:sz="0" w:space="0" w:color="auto"/>
        <w:bottom w:val="none" w:sz="0" w:space="0" w:color="auto"/>
        <w:right w:val="none" w:sz="0" w:space="0" w:color="auto"/>
      </w:divBdr>
    </w:div>
    <w:div w:id="705108765">
      <w:bodyDiv w:val="1"/>
      <w:marLeft w:val="0"/>
      <w:marRight w:val="0"/>
      <w:marTop w:val="0"/>
      <w:marBottom w:val="0"/>
      <w:divBdr>
        <w:top w:val="none" w:sz="0" w:space="0" w:color="auto"/>
        <w:left w:val="none" w:sz="0" w:space="0" w:color="auto"/>
        <w:bottom w:val="none" w:sz="0" w:space="0" w:color="auto"/>
        <w:right w:val="none" w:sz="0" w:space="0" w:color="auto"/>
      </w:divBdr>
    </w:div>
    <w:div w:id="705133333">
      <w:bodyDiv w:val="1"/>
      <w:marLeft w:val="0"/>
      <w:marRight w:val="0"/>
      <w:marTop w:val="0"/>
      <w:marBottom w:val="0"/>
      <w:divBdr>
        <w:top w:val="none" w:sz="0" w:space="0" w:color="auto"/>
        <w:left w:val="none" w:sz="0" w:space="0" w:color="auto"/>
        <w:bottom w:val="none" w:sz="0" w:space="0" w:color="auto"/>
        <w:right w:val="none" w:sz="0" w:space="0" w:color="auto"/>
      </w:divBdr>
    </w:div>
    <w:div w:id="705175641">
      <w:bodyDiv w:val="1"/>
      <w:marLeft w:val="0"/>
      <w:marRight w:val="0"/>
      <w:marTop w:val="0"/>
      <w:marBottom w:val="0"/>
      <w:divBdr>
        <w:top w:val="none" w:sz="0" w:space="0" w:color="auto"/>
        <w:left w:val="none" w:sz="0" w:space="0" w:color="auto"/>
        <w:bottom w:val="none" w:sz="0" w:space="0" w:color="auto"/>
        <w:right w:val="none" w:sz="0" w:space="0" w:color="auto"/>
      </w:divBdr>
    </w:div>
    <w:div w:id="705184085">
      <w:bodyDiv w:val="1"/>
      <w:marLeft w:val="0"/>
      <w:marRight w:val="0"/>
      <w:marTop w:val="0"/>
      <w:marBottom w:val="0"/>
      <w:divBdr>
        <w:top w:val="none" w:sz="0" w:space="0" w:color="auto"/>
        <w:left w:val="none" w:sz="0" w:space="0" w:color="auto"/>
        <w:bottom w:val="none" w:sz="0" w:space="0" w:color="auto"/>
        <w:right w:val="none" w:sz="0" w:space="0" w:color="auto"/>
      </w:divBdr>
    </w:div>
    <w:div w:id="705250689">
      <w:bodyDiv w:val="1"/>
      <w:marLeft w:val="0"/>
      <w:marRight w:val="0"/>
      <w:marTop w:val="0"/>
      <w:marBottom w:val="0"/>
      <w:divBdr>
        <w:top w:val="none" w:sz="0" w:space="0" w:color="auto"/>
        <w:left w:val="none" w:sz="0" w:space="0" w:color="auto"/>
        <w:bottom w:val="none" w:sz="0" w:space="0" w:color="auto"/>
        <w:right w:val="none" w:sz="0" w:space="0" w:color="auto"/>
      </w:divBdr>
    </w:div>
    <w:div w:id="705255812">
      <w:bodyDiv w:val="1"/>
      <w:marLeft w:val="0"/>
      <w:marRight w:val="0"/>
      <w:marTop w:val="0"/>
      <w:marBottom w:val="0"/>
      <w:divBdr>
        <w:top w:val="none" w:sz="0" w:space="0" w:color="auto"/>
        <w:left w:val="none" w:sz="0" w:space="0" w:color="auto"/>
        <w:bottom w:val="none" w:sz="0" w:space="0" w:color="auto"/>
        <w:right w:val="none" w:sz="0" w:space="0" w:color="auto"/>
      </w:divBdr>
    </w:div>
    <w:div w:id="705328869">
      <w:bodyDiv w:val="1"/>
      <w:marLeft w:val="0"/>
      <w:marRight w:val="0"/>
      <w:marTop w:val="0"/>
      <w:marBottom w:val="0"/>
      <w:divBdr>
        <w:top w:val="none" w:sz="0" w:space="0" w:color="auto"/>
        <w:left w:val="none" w:sz="0" w:space="0" w:color="auto"/>
        <w:bottom w:val="none" w:sz="0" w:space="0" w:color="auto"/>
        <w:right w:val="none" w:sz="0" w:space="0" w:color="auto"/>
      </w:divBdr>
    </w:div>
    <w:div w:id="705330337">
      <w:bodyDiv w:val="1"/>
      <w:marLeft w:val="0"/>
      <w:marRight w:val="0"/>
      <w:marTop w:val="0"/>
      <w:marBottom w:val="0"/>
      <w:divBdr>
        <w:top w:val="none" w:sz="0" w:space="0" w:color="auto"/>
        <w:left w:val="none" w:sz="0" w:space="0" w:color="auto"/>
        <w:bottom w:val="none" w:sz="0" w:space="0" w:color="auto"/>
        <w:right w:val="none" w:sz="0" w:space="0" w:color="auto"/>
      </w:divBdr>
    </w:div>
    <w:div w:id="705372786">
      <w:bodyDiv w:val="1"/>
      <w:marLeft w:val="0"/>
      <w:marRight w:val="0"/>
      <w:marTop w:val="0"/>
      <w:marBottom w:val="0"/>
      <w:divBdr>
        <w:top w:val="none" w:sz="0" w:space="0" w:color="auto"/>
        <w:left w:val="none" w:sz="0" w:space="0" w:color="auto"/>
        <w:bottom w:val="none" w:sz="0" w:space="0" w:color="auto"/>
        <w:right w:val="none" w:sz="0" w:space="0" w:color="auto"/>
      </w:divBdr>
    </w:div>
    <w:div w:id="705374312">
      <w:bodyDiv w:val="1"/>
      <w:marLeft w:val="0"/>
      <w:marRight w:val="0"/>
      <w:marTop w:val="0"/>
      <w:marBottom w:val="0"/>
      <w:divBdr>
        <w:top w:val="none" w:sz="0" w:space="0" w:color="auto"/>
        <w:left w:val="none" w:sz="0" w:space="0" w:color="auto"/>
        <w:bottom w:val="none" w:sz="0" w:space="0" w:color="auto"/>
        <w:right w:val="none" w:sz="0" w:space="0" w:color="auto"/>
      </w:divBdr>
    </w:div>
    <w:div w:id="705452039">
      <w:bodyDiv w:val="1"/>
      <w:marLeft w:val="0"/>
      <w:marRight w:val="0"/>
      <w:marTop w:val="0"/>
      <w:marBottom w:val="0"/>
      <w:divBdr>
        <w:top w:val="none" w:sz="0" w:space="0" w:color="auto"/>
        <w:left w:val="none" w:sz="0" w:space="0" w:color="auto"/>
        <w:bottom w:val="none" w:sz="0" w:space="0" w:color="auto"/>
        <w:right w:val="none" w:sz="0" w:space="0" w:color="auto"/>
      </w:divBdr>
    </w:div>
    <w:div w:id="705520019">
      <w:bodyDiv w:val="1"/>
      <w:marLeft w:val="0"/>
      <w:marRight w:val="0"/>
      <w:marTop w:val="0"/>
      <w:marBottom w:val="0"/>
      <w:divBdr>
        <w:top w:val="none" w:sz="0" w:space="0" w:color="auto"/>
        <w:left w:val="none" w:sz="0" w:space="0" w:color="auto"/>
        <w:bottom w:val="none" w:sz="0" w:space="0" w:color="auto"/>
        <w:right w:val="none" w:sz="0" w:space="0" w:color="auto"/>
      </w:divBdr>
    </w:div>
    <w:div w:id="705566789">
      <w:bodyDiv w:val="1"/>
      <w:marLeft w:val="0"/>
      <w:marRight w:val="0"/>
      <w:marTop w:val="0"/>
      <w:marBottom w:val="0"/>
      <w:divBdr>
        <w:top w:val="none" w:sz="0" w:space="0" w:color="auto"/>
        <w:left w:val="none" w:sz="0" w:space="0" w:color="auto"/>
        <w:bottom w:val="none" w:sz="0" w:space="0" w:color="auto"/>
        <w:right w:val="none" w:sz="0" w:space="0" w:color="auto"/>
      </w:divBdr>
    </w:div>
    <w:div w:id="705568773">
      <w:bodyDiv w:val="1"/>
      <w:marLeft w:val="0"/>
      <w:marRight w:val="0"/>
      <w:marTop w:val="0"/>
      <w:marBottom w:val="0"/>
      <w:divBdr>
        <w:top w:val="none" w:sz="0" w:space="0" w:color="auto"/>
        <w:left w:val="none" w:sz="0" w:space="0" w:color="auto"/>
        <w:bottom w:val="none" w:sz="0" w:space="0" w:color="auto"/>
        <w:right w:val="none" w:sz="0" w:space="0" w:color="auto"/>
      </w:divBdr>
    </w:div>
    <w:div w:id="705570608">
      <w:bodyDiv w:val="1"/>
      <w:marLeft w:val="0"/>
      <w:marRight w:val="0"/>
      <w:marTop w:val="0"/>
      <w:marBottom w:val="0"/>
      <w:divBdr>
        <w:top w:val="none" w:sz="0" w:space="0" w:color="auto"/>
        <w:left w:val="none" w:sz="0" w:space="0" w:color="auto"/>
        <w:bottom w:val="none" w:sz="0" w:space="0" w:color="auto"/>
        <w:right w:val="none" w:sz="0" w:space="0" w:color="auto"/>
      </w:divBdr>
    </w:div>
    <w:div w:id="705639495">
      <w:bodyDiv w:val="1"/>
      <w:marLeft w:val="0"/>
      <w:marRight w:val="0"/>
      <w:marTop w:val="0"/>
      <w:marBottom w:val="0"/>
      <w:divBdr>
        <w:top w:val="none" w:sz="0" w:space="0" w:color="auto"/>
        <w:left w:val="none" w:sz="0" w:space="0" w:color="auto"/>
        <w:bottom w:val="none" w:sz="0" w:space="0" w:color="auto"/>
        <w:right w:val="none" w:sz="0" w:space="0" w:color="auto"/>
      </w:divBdr>
    </w:div>
    <w:div w:id="705641618">
      <w:bodyDiv w:val="1"/>
      <w:marLeft w:val="0"/>
      <w:marRight w:val="0"/>
      <w:marTop w:val="0"/>
      <w:marBottom w:val="0"/>
      <w:divBdr>
        <w:top w:val="none" w:sz="0" w:space="0" w:color="auto"/>
        <w:left w:val="none" w:sz="0" w:space="0" w:color="auto"/>
        <w:bottom w:val="none" w:sz="0" w:space="0" w:color="auto"/>
        <w:right w:val="none" w:sz="0" w:space="0" w:color="auto"/>
      </w:divBdr>
    </w:div>
    <w:div w:id="705641927">
      <w:bodyDiv w:val="1"/>
      <w:marLeft w:val="0"/>
      <w:marRight w:val="0"/>
      <w:marTop w:val="0"/>
      <w:marBottom w:val="0"/>
      <w:divBdr>
        <w:top w:val="none" w:sz="0" w:space="0" w:color="auto"/>
        <w:left w:val="none" w:sz="0" w:space="0" w:color="auto"/>
        <w:bottom w:val="none" w:sz="0" w:space="0" w:color="auto"/>
        <w:right w:val="none" w:sz="0" w:space="0" w:color="auto"/>
      </w:divBdr>
    </w:div>
    <w:div w:id="705643250">
      <w:bodyDiv w:val="1"/>
      <w:marLeft w:val="0"/>
      <w:marRight w:val="0"/>
      <w:marTop w:val="0"/>
      <w:marBottom w:val="0"/>
      <w:divBdr>
        <w:top w:val="none" w:sz="0" w:space="0" w:color="auto"/>
        <w:left w:val="none" w:sz="0" w:space="0" w:color="auto"/>
        <w:bottom w:val="none" w:sz="0" w:space="0" w:color="auto"/>
        <w:right w:val="none" w:sz="0" w:space="0" w:color="auto"/>
      </w:divBdr>
    </w:div>
    <w:div w:id="705758554">
      <w:bodyDiv w:val="1"/>
      <w:marLeft w:val="0"/>
      <w:marRight w:val="0"/>
      <w:marTop w:val="0"/>
      <w:marBottom w:val="0"/>
      <w:divBdr>
        <w:top w:val="none" w:sz="0" w:space="0" w:color="auto"/>
        <w:left w:val="none" w:sz="0" w:space="0" w:color="auto"/>
        <w:bottom w:val="none" w:sz="0" w:space="0" w:color="auto"/>
        <w:right w:val="none" w:sz="0" w:space="0" w:color="auto"/>
      </w:divBdr>
    </w:div>
    <w:div w:id="705914011">
      <w:bodyDiv w:val="1"/>
      <w:marLeft w:val="0"/>
      <w:marRight w:val="0"/>
      <w:marTop w:val="0"/>
      <w:marBottom w:val="0"/>
      <w:divBdr>
        <w:top w:val="none" w:sz="0" w:space="0" w:color="auto"/>
        <w:left w:val="none" w:sz="0" w:space="0" w:color="auto"/>
        <w:bottom w:val="none" w:sz="0" w:space="0" w:color="auto"/>
        <w:right w:val="none" w:sz="0" w:space="0" w:color="auto"/>
      </w:divBdr>
    </w:div>
    <w:div w:id="705914691">
      <w:bodyDiv w:val="1"/>
      <w:marLeft w:val="0"/>
      <w:marRight w:val="0"/>
      <w:marTop w:val="0"/>
      <w:marBottom w:val="0"/>
      <w:divBdr>
        <w:top w:val="none" w:sz="0" w:space="0" w:color="auto"/>
        <w:left w:val="none" w:sz="0" w:space="0" w:color="auto"/>
        <w:bottom w:val="none" w:sz="0" w:space="0" w:color="auto"/>
        <w:right w:val="none" w:sz="0" w:space="0" w:color="auto"/>
      </w:divBdr>
    </w:div>
    <w:div w:id="705954759">
      <w:bodyDiv w:val="1"/>
      <w:marLeft w:val="0"/>
      <w:marRight w:val="0"/>
      <w:marTop w:val="0"/>
      <w:marBottom w:val="0"/>
      <w:divBdr>
        <w:top w:val="none" w:sz="0" w:space="0" w:color="auto"/>
        <w:left w:val="none" w:sz="0" w:space="0" w:color="auto"/>
        <w:bottom w:val="none" w:sz="0" w:space="0" w:color="auto"/>
        <w:right w:val="none" w:sz="0" w:space="0" w:color="auto"/>
      </w:divBdr>
    </w:div>
    <w:div w:id="705954993">
      <w:bodyDiv w:val="1"/>
      <w:marLeft w:val="0"/>
      <w:marRight w:val="0"/>
      <w:marTop w:val="0"/>
      <w:marBottom w:val="0"/>
      <w:divBdr>
        <w:top w:val="none" w:sz="0" w:space="0" w:color="auto"/>
        <w:left w:val="none" w:sz="0" w:space="0" w:color="auto"/>
        <w:bottom w:val="none" w:sz="0" w:space="0" w:color="auto"/>
        <w:right w:val="none" w:sz="0" w:space="0" w:color="auto"/>
      </w:divBdr>
    </w:div>
    <w:div w:id="705955507">
      <w:bodyDiv w:val="1"/>
      <w:marLeft w:val="0"/>
      <w:marRight w:val="0"/>
      <w:marTop w:val="0"/>
      <w:marBottom w:val="0"/>
      <w:divBdr>
        <w:top w:val="none" w:sz="0" w:space="0" w:color="auto"/>
        <w:left w:val="none" w:sz="0" w:space="0" w:color="auto"/>
        <w:bottom w:val="none" w:sz="0" w:space="0" w:color="auto"/>
        <w:right w:val="none" w:sz="0" w:space="0" w:color="auto"/>
      </w:divBdr>
    </w:div>
    <w:div w:id="705986149">
      <w:bodyDiv w:val="1"/>
      <w:marLeft w:val="0"/>
      <w:marRight w:val="0"/>
      <w:marTop w:val="0"/>
      <w:marBottom w:val="0"/>
      <w:divBdr>
        <w:top w:val="none" w:sz="0" w:space="0" w:color="auto"/>
        <w:left w:val="none" w:sz="0" w:space="0" w:color="auto"/>
        <w:bottom w:val="none" w:sz="0" w:space="0" w:color="auto"/>
        <w:right w:val="none" w:sz="0" w:space="0" w:color="auto"/>
      </w:divBdr>
    </w:div>
    <w:div w:id="706101259">
      <w:bodyDiv w:val="1"/>
      <w:marLeft w:val="0"/>
      <w:marRight w:val="0"/>
      <w:marTop w:val="0"/>
      <w:marBottom w:val="0"/>
      <w:divBdr>
        <w:top w:val="none" w:sz="0" w:space="0" w:color="auto"/>
        <w:left w:val="none" w:sz="0" w:space="0" w:color="auto"/>
        <w:bottom w:val="none" w:sz="0" w:space="0" w:color="auto"/>
        <w:right w:val="none" w:sz="0" w:space="0" w:color="auto"/>
      </w:divBdr>
    </w:div>
    <w:div w:id="706103703">
      <w:bodyDiv w:val="1"/>
      <w:marLeft w:val="0"/>
      <w:marRight w:val="0"/>
      <w:marTop w:val="0"/>
      <w:marBottom w:val="0"/>
      <w:divBdr>
        <w:top w:val="none" w:sz="0" w:space="0" w:color="auto"/>
        <w:left w:val="none" w:sz="0" w:space="0" w:color="auto"/>
        <w:bottom w:val="none" w:sz="0" w:space="0" w:color="auto"/>
        <w:right w:val="none" w:sz="0" w:space="0" w:color="auto"/>
      </w:divBdr>
    </w:div>
    <w:div w:id="706175895">
      <w:bodyDiv w:val="1"/>
      <w:marLeft w:val="0"/>
      <w:marRight w:val="0"/>
      <w:marTop w:val="0"/>
      <w:marBottom w:val="0"/>
      <w:divBdr>
        <w:top w:val="none" w:sz="0" w:space="0" w:color="auto"/>
        <w:left w:val="none" w:sz="0" w:space="0" w:color="auto"/>
        <w:bottom w:val="none" w:sz="0" w:space="0" w:color="auto"/>
        <w:right w:val="none" w:sz="0" w:space="0" w:color="auto"/>
      </w:divBdr>
    </w:div>
    <w:div w:id="706179001">
      <w:bodyDiv w:val="1"/>
      <w:marLeft w:val="0"/>
      <w:marRight w:val="0"/>
      <w:marTop w:val="0"/>
      <w:marBottom w:val="0"/>
      <w:divBdr>
        <w:top w:val="none" w:sz="0" w:space="0" w:color="auto"/>
        <w:left w:val="none" w:sz="0" w:space="0" w:color="auto"/>
        <w:bottom w:val="none" w:sz="0" w:space="0" w:color="auto"/>
        <w:right w:val="none" w:sz="0" w:space="0" w:color="auto"/>
      </w:divBdr>
    </w:div>
    <w:div w:id="706180907">
      <w:bodyDiv w:val="1"/>
      <w:marLeft w:val="0"/>
      <w:marRight w:val="0"/>
      <w:marTop w:val="0"/>
      <w:marBottom w:val="0"/>
      <w:divBdr>
        <w:top w:val="none" w:sz="0" w:space="0" w:color="auto"/>
        <w:left w:val="none" w:sz="0" w:space="0" w:color="auto"/>
        <w:bottom w:val="none" w:sz="0" w:space="0" w:color="auto"/>
        <w:right w:val="none" w:sz="0" w:space="0" w:color="auto"/>
      </w:divBdr>
    </w:div>
    <w:div w:id="706218422">
      <w:bodyDiv w:val="1"/>
      <w:marLeft w:val="0"/>
      <w:marRight w:val="0"/>
      <w:marTop w:val="0"/>
      <w:marBottom w:val="0"/>
      <w:divBdr>
        <w:top w:val="none" w:sz="0" w:space="0" w:color="auto"/>
        <w:left w:val="none" w:sz="0" w:space="0" w:color="auto"/>
        <w:bottom w:val="none" w:sz="0" w:space="0" w:color="auto"/>
        <w:right w:val="none" w:sz="0" w:space="0" w:color="auto"/>
      </w:divBdr>
    </w:div>
    <w:div w:id="706222626">
      <w:bodyDiv w:val="1"/>
      <w:marLeft w:val="0"/>
      <w:marRight w:val="0"/>
      <w:marTop w:val="0"/>
      <w:marBottom w:val="0"/>
      <w:divBdr>
        <w:top w:val="none" w:sz="0" w:space="0" w:color="auto"/>
        <w:left w:val="none" w:sz="0" w:space="0" w:color="auto"/>
        <w:bottom w:val="none" w:sz="0" w:space="0" w:color="auto"/>
        <w:right w:val="none" w:sz="0" w:space="0" w:color="auto"/>
      </w:divBdr>
    </w:div>
    <w:div w:id="706223113">
      <w:bodyDiv w:val="1"/>
      <w:marLeft w:val="0"/>
      <w:marRight w:val="0"/>
      <w:marTop w:val="0"/>
      <w:marBottom w:val="0"/>
      <w:divBdr>
        <w:top w:val="none" w:sz="0" w:space="0" w:color="auto"/>
        <w:left w:val="none" w:sz="0" w:space="0" w:color="auto"/>
        <w:bottom w:val="none" w:sz="0" w:space="0" w:color="auto"/>
        <w:right w:val="none" w:sz="0" w:space="0" w:color="auto"/>
      </w:divBdr>
    </w:div>
    <w:div w:id="706223154">
      <w:bodyDiv w:val="1"/>
      <w:marLeft w:val="0"/>
      <w:marRight w:val="0"/>
      <w:marTop w:val="0"/>
      <w:marBottom w:val="0"/>
      <w:divBdr>
        <w:top w:val="none" w:sz="0" w:space="0" w:color="auto"/>
        <w:left w:val="none" w:sz="0" w:space="0" w:color="auto"/>
        <w:bottom w:val="none" w:sz="0" w:space="0" w:color="auto"/>
        <w:right w:val="none" w:sz="0" w:space="0" w:color="auto"/>
      </w:divBdr>
    </w:div>
    <w:div w:id="706224235">
      <w:bodyDiv w:val="1"/>
      <w:marLeft w:val="0"/>
      <w:marRight w:val="0"/>
      <w:marTop w:val="0"/>
      <w:marBottom w:val="0"/>
      <w:divBdr>
        <w:top w:val="none" w:sz="0" w:space="0" w:color="auto"/>
        <w:left w:val="none" w:sz="0" w:space="0" w:color="auto"/>
        <w:bottom w:val="none" w:sz="0" w:space="0" w:color="auto"/>
        <w:right w:val="none" w:sz="0" w:space="0" w:color="auto"/>
      </w:divBdr>
    </w:div>
    <w:div w:id="706371480">
      <w:bodyDiv w:val="1"/>
      <w:marLeft w:val="0"/>
      <w:marRight w:val="0"/>
      <w:marTop w:val="0"/>
      <w:marBottom w:val="0"/>
      <w:divBdr>
        <w:top w:val="none" w:sz="0" w:space="0" w:color="auto"/>
        <w:left w:val="none" w:sz="0" w:space="0" w:color="auto"/>
        <w:bottom w:val="none" w:sz="0" w:space="0" w:color="auto"/>
        <w:right w:val="none" w:sz="0" w:space="0" w:color="auto"/>
      </w:divBdr>
    </w:div>
    <w:div w:id="706371582">
      <w:bodyDiv w:val="1"/>
      <w:marLeft w:val="0"/>
      <w:marRight w:val="0"/>
      <w:marTop w:val="0"/>
      <w:marBottom w:val="0"/>
      <w:divBdr>
        <w:top w:val="none" w:sz="0" w:space="0" w:color="auto"/>
        <w:left w:val="none" w:sz="0" w:space="0" w:color="auto"/>
        <w:bottom w:val="none" w:sz="0" w:space="0" w:color="auto"/>
        <w:right w:val="none" w:sz="0" w:space="0" w:color="auto"/>
      </w:divBdr>
    </w:div>
    <w:div w:id="706372830">
      <w:bodyDiv w:val="1"/>
      <w:marLeft w:val="0"/>
      <w:marRight w:val="0"/>
      <w:marTop w:val="0"/>
      <w:marBottom w:val="0"/>
      <w:divBdr>
        <w:top w:val="none" w:sz="0" w:space="0" w:color="auto"/>
        <w:left w:val="none" w:sz="0" w:space="0" w:color="auto"/>
        <w:bottom w:val="none" w:sz="0" w:space="0" w:color="auto"/>
        <w:right w:val="none" w:sz="0" w:space="0" w:color="auto"/>
      </w:divBdr>
    </w:div>
    <w:div w:id="706444650">
      <w:bodyDiv w:val="1"/>
      <w:marLeft w:val="0"/>
      <w:marRight w:val="0"/>
      <w:marTop w:val="0"/>
      <w:marBottom w:val="0"/>
      <w:divBdr>
        <w:top w:val="none" w:sz="0" w:space="0" w:color="auto"/>
        <w:left w:val="none" w:sz="0" w:space="0" w:color="auto"/>
        <w:bottom w:val="none" w:sz="0" w:space="0" w:color="auto"/>
        <w:right w:val="none" w:sz="0" w:space="0" w:color="auto"/>
      </w:divBdr>
    </w:div>
    <w:div w:id="706486019">
      <w:bodyDiv w:val="1"/>
      <w:marLeft w:val="0"/>
      <w:marRight w:val="0"/>
      <w:marTop w:val="0"/>
      <w:marBottom w:val="0"/>
      <w:divBdr>
        <w:top w:val="none" w:sz="0" w:space="0" w:color="auto"/>
        <w:left w:val="none" w:sz="0" w:space="0" w:color="auto"/>
        <w:bottom w:val="none" w:sz="0" w:space="0" w:color="auto"/>
        <w:right w:val="none" w:sz="0" w:space="0" w:color="auto"/>
      </w:divBdr>
    </w:div>
    <w:div w:id="706489213">
      <w:bodyDiv w:val="1"/>
      <w:marLeft w:val="0"/>
      <w:marRight w:val="0"/>
      <w:marTop w:val="0"/>
      <w:marBottom w:val="0"/>
      <w:divBdr>
        <w:top w:val="none" w:sz="0" w:space="0" w:color="auto"/>
        <w:left w:val="none" w:sz="0" w:space="0" w:color="auto"/>
        <w:bottom w:val="none" w:sz="0" w:space="0" w:color="auto"/>
        <w:right w:val="none" w:sz="0" w:space="0" w:color="auto"/>
      </w:divBdr>
    </w:div>
    <w:div w:id="706494082">
      <w:bodyDiv w:val="1"/>
      <w:marLeft w:val="0"/>
      <w:marRight w:val="0"/>
      <w:marTop w:val="0"/>
      <w:marBottom w:val="0"/>
      <w:divBdr>
        <w:top w:val="none" w:sz="0" w:space="0" w:color="auto"/>
        <w:left w:val="none" w:sz="0" w:space="0" w:color="auto"/>
        <w:bottom w:val="none" w:sz="0" w:space="0" w:color="auto"/>
        <w:right w:val="none" w:sz="0" w:space="0" w:color="auto"/>
      </w:divBdr>
    </w:div>
    <w:div w:id="706610712">
      <w:bodyDiv w:val="1"/>
      <w:marLeft w:val="0"/>
      <w:marRight w:val="0"/>
      <w:marTop w:val="0"/>
      <w:marBottom w:val="0"/>
      <w:divBdr>
        <w:top w:val="none" w:sz="0" w:space="0" w:color="auto"/>
        <w:left w:val="none" w:sz="0" w:space="0" w:color="auto"/>
        <w:bottom w:val="none" w:sz="0" w:space="0" w:color="auto"/>
        <w:right w:val="none" w:sz="0" w:space="0" w:color="auto"/>
      </w:divBdr>
    </w:div>
    <w:div w:id="706635999">
      <w:bodyDiv w:val="1"/>
      <w:marLeft w:val="0"/>
      <w:marRight w:val="0"/>
      <w:marTop w:val="0"/>
      <w:marBottom w:val="0"/>
      <w:divBdr>
        <w:top w:val="none" w:sz="0" w:space="0" w:color="auto"/>
        <w:left w:val="none" w:sz="0" w:space="0" w:color="auto"/>
        <w:bottom w:val="none" w:sz="0" w:space="0" w:color="auto"/>
        <w:right w:val="none" w:sz="0" w:space="0" w:color="auto"/>
      </w:divBdr>
    </w:div>
    <w:div w:id="706640172">
      <w:bodyDiv w:val="1"/>
      <w:marLeft w:val="0"/>
      <w:marRight w:val="0"/>
      <w:marTop w:val="0"/>
      <w:marBottom w:val="0"/>
      <w:divBdr>
        <w:top w:val="none" w:sz="0" w:space="0" w:color="auto"/>
        <w:left w:val="none" w:sz="0" w:space="0" w:color="auto"/>
        <w:bottom w:val="none" w:sz="0" w:space="0" w:color="auto"/>
        <w:right w:val="none" w:sz="0" w:space="0" w:color="auto"/>
      </w:divBdr>
    </w:div>
    <w:div w:id="706757916">
      <w:bodyDiv w:val="1"/>
      <w:marLeft w:val="0"/>
      <w:marRight w:val="0"/>
      <w:marTop w:val="0"/>
      <w:marBottom w:val="0"/>
      <w:divBdr>
        <w:top w:val="none" w:sz="0" w:space="0" w:color="auto"/>
        <w:left w:val="none" w:sz="0" w:space="0" w:color="auto"/>
        <w:bottom w:val="none" w:sz="0" w:space="0" w:color="auto"/>
        <w:right w:val="none" w:sz="0" w:space="0" w:color="auto"/>
      </w:divBdr>
    </w:div>
    <w:div w:id="706761172">
      <w:bodyDiv w:val="1"/>
      <w:marLeft w:val="0"/>
      <w:marRight w:val="0"/>
      <w:marTop w:val="0"/>
      <w:marBottom w:val="0"/>
      <w:divBdr>
        <w:top w:val="none" w:sz="0" w:space="0" w:color="auto"/>
        <w:left w:val="none" w:sz="0" w:space="0" w:color="auto"/>
        <w:bottom w:val="none" w:sz="0" w:space="0" w:color="auto"/>
        <w:right w:val="none" w:sz="0" w:space="0" w:color="auto"/>
      </w:divBdr>
    </w:div>
    <w:div w:id="706838445">
      <w:bodyDiv w:val="1"/>
      <w:marLeft w:val="0"/>
      <w:marRight w:val="0"/>
      <w:marTop w:val="0"/>
      <w:marBottom w:val="0"/>
      <w:divBdr>
        <w:top w:val="none" w:sz="0" w:space="0" w:color="auto"/>
        <w:left w:val="none" w:sz="0" w:space="0" w:color="auto"/>
        <w:bottom w:val="none" w:sz="0" w:space="0" w:color="auto"/>
        <w:right w:val="none" w:sz="0" w:space="0" w:color="auto"/>
      </w:divBdr>
    </w:div>
    <w:div w:id="706874827">
      <w:bodyDiv w:val="1"/>
      <w:marLeft w:val="0"/>
      <w:marRight w:val="0"/>
      <w:marTop w:val="0"/>
      <w:marBottom w:val="0"/>
      <w:divBdr>
        <w:top w:val="none" w:sz="0" w:space="0" w:color="auto"/>
        <w:left w:val="none" w:sz="0" w:space="0" w:color="auto"/>
        <w:bottom w:val="none" w:sz="0" w:space="0" w:color="auto"/>
        <w:right w:val="none" w:sz="0" w:space="0" w:color="auto"/>
      </w:divBdr>
    </w:div>
    <w:div w:id="706880127">
      <w:bodyDiv w:val="1"/>
      <w:marLeft w:val="0"/>
      <w:marRight w:val="0"/>
      <w:marTop w:val="0"/>
      <w:marBottom w:val="0"/>
      <w:divBdr>
        <w:top w:val="none" w:sz="0" w:space="0" w:color="auto"/>
        <w:left w:val="none" w:sz="0" w:space="0" w:color="auto"/>
        <w:bottom w:val="none" w:sz="0" w:space="0" w:color="auto"/>
        <w:right w:val="none" w:sz="0" w:space="0" w:color="auto"/>
      </w:divBdr>
    </w:div>
    <w:div w:id="706952143">
      <w:bodyDiv w:val="1"/>
      <w:marLeft w:val="0"/>
      <w:marRight w:val="0"/>
      <w:marTop w:val="0"/>
      <w:marBottom w:val="0"/>
      <w:divBdr>
        <w:top w:val="none" w:sz="0" w:space="0" w:color="auto"/>
        <w:left w:val="none" w:sz="0" w:space="0" w:color="auto"/>
        <w:bottom w:val="none" w:sz="0" w:space="0" w:color="auto"/>
        <w:right w:val="none" w:sz="0" w:space="0" w:color="auto"/>
      </w:divBdr>
    </w:div>
    <w:div w:id="707028521">
      <w:bodyDiv w:val="1"/>
      <w:marLeft w:val="0"/>
      <w:marRight w:val="0"/>
      <w:marTop w:val="0"/>
      <w:marBottom w:val="0"/>
      <w:divBdr>
        <w:top w:val="none" w:sz="0" w:space="0" w:color="auto"/>
        <w:left w:val="none" w:sz="0" w:space="0" w:color="auto"/>
        <w:bottom w:val="none" w:sz="0" w:space="0" w:color="auto"/>
        <w:right w:val="none" w:sz="0" w:space="0" w:color="auto"/>
      </w:divBdr>
    </w:div>
    <w:div w:id="707100312">
      <w:bodyDiv w:val="1"/>
      <w:marLeft w:val="0"/>
      <w:marRight w:val="0"/>
      <w:marTop w:val="0"/>
      <w:marBottom w:val="0"/>
      <w:divBdr>
        <w:top w:val="none" w:sz="0" w:space="0" w:color="auto"/>
        <w:left w:val="none" w:sz="0" w:space="0" w:color="auto"/>
        <w:bottom w:val="none" w:sz="0" w:space="0" w:color="auto"/>
        <w:right w:val="none" w:sz="0" w:space="0" w:color="auto"/>
      </w:divBdr>
    </w:div>
    <w:div w:id="707141421">
      <w:bodyDiv w:val="1"/>
      <w:marLeft w:val="0"/>
      <w:marRight w:val="0"/>
      <w:marTop w:val="0"/>
      <w:marBottom w:val="0"/>
      <w:divBdr>
        <w:top w:val="none" w:sz="0" w:space="0" w:color="auto"/>
        <w:left w:val="none" w:sz="0" w:space="0" w:color="auto"/>
        <w:bottom w:val="none" w:sz="0" w:space="0" w:color="auto"/>
        <w:right w:val="none" w:sz="0" w:space="0" w:color="auto"/>
      </w:divBdr>
    </w:div>
    <w:div w:id="707147640">
      <w:bodyDiv w:val="1"/>
      <w:marLeft w:val="0"/>
      <w:marRight w:val="0"/>
      <w:marTop w:val="0"/>
      <w:marBottom w:val="0"/>
      <w:divBdr>
        <w:top w:val="none" w:sz="0" w:space="0" w:color="auto"/>
        <w:left w:val="none" w:sz="0" w:space="0" w:color="auto"/>
        <w:bottom w:val="none" w:sz="0" w:space="0" w:color="auto"/>
        <w:right w:val="none" w:sz="0" w:space="0" w:color="auto"/>
      </w:divBdr>
    </w:div>
    <w:div w:id="707218104">
      <w:bodyDiv w:val="1"/>
      <w:marLeft w:val="0"/>
      <w:marRight w:val="0"/>
      <w:marTop w:val="0"/>
      <w:marBottom w:val="0"/>
      <w:divBdr>
        <w:top w:val="none" w:sz="0" w:space="0" w:color="auto"/>
        <w:left w:val="none" w:sz="0" w:space="0" w:color="auto"/>
        <w:bottom w:val="none" w:sz="0" w:space="0" w:color="auto"/>
        <w:right w:val="none" w:sz="0" w:space="0" w:color="auto"/>
      </w:divBdr>
    </w:div>
    <w:div w:id="707225348">
      <w:bodyDiv w:val="1"/>
      <w:marLeft w:val="0"/>
      <w:marRight w:val="0"/>
      <w:marTop w:val="0"/>
      <w:marBottom w:val="0"/>
      <w:divBdr>
        <w:top w:val="none" w:sz="0" w:space="0" w:color="auto"/>
        <w:left w:val="none" w:sz="0" w:space="0" w:color="auto"/>
        <w:bottom w:val="none" w:sz="0" w:space="0" w:color="auto"/>
        <w:right w:val="none" w:sz="0" w:space="0" w:color="auto"/>
      </w:divBdr>
    </w:div>
    <w:div w:id="707295902">
      <w:bodyDiv w:val="1"/>
      <w:marLeft w:val="0"/>
      <w:marRight w:val="0"/>
      <w:marTop w:val="0"/>
      <w:marBottom w:val="0"/>
      <w:divBdr>
        <w:top w:val="none" w:sz="0" w:space="0" w:color="auto"/>
        <w:left w:val="none" w:sz="0" w:space="0" w:color="auto"/>
        <w:bottom w:val="none" w:sz="0" w:space="0" w:color="auto"/>
        <w:right w:val="none" w:sz="0" w:space="0" w:color="auto"/>
      </w:divBdr>
    </w:div>
    <w:div w:id="707296189">
      <w:bodyDiv w:val="1"/>
      <w:marLeft w:val="0"/>
      <w:marRight w:val="0"/>
      <w:marTop w:val="0"/>
      <w:marBottom w:val="0"/>
      <w:divBdr>
        <w:top w:val="none" w:sz="0" w:space="0" w:color="auto"/>
        <w:left w:val="none" w:sz="0" w:space="0" w:color="auto"/>
        <w:bottom w:val="none" w:sz="0" w:space="0" w:color="auto"/>
        <w:right w:val="none" w:sz="0" w:space="0" w:color="auto"/>
      </w:divBdr>
    </w:div>
    <w:div w:id="707296301">
      <w:bodyDiv w:val="1"/>
      <w:marLeft w:val="0"/>
      <w:marRight w:val="0"/>
      <w:marTop w:val="0"/>
      <w:marBottom w:val="0"/>
      <w:divBdr>
        <w:top w:val="none" w:sz="0" w:space="0" w:color="auto"/>
        <w:left w:val="none" w:sz="0" w:space="0" w:color="auto"/>
        <w:bottom w:val="none" w:sz="0" w:space="0" w:color="auto"/>
        <w:right w:val="none" w:sz="0" w:space="0" w:color="auto"/>
      </w:divBdr>
    </w:div>
    <w:div w:id="707335117">
      <w:bodyDiv w:val="1"/>
      <w:marLeft w:val="0"/>
      <w:marRight w:val="0"/>
      <w:marTop w:val="0"/>
      <w:marBottom w:val="0"/>
      <w:divBdr>
        <w:top w:val="none" w:sz="0" w:space="0" w:color="auto"/>
        <w:left w:val="none" w:sz="0" w:space="0" w:color="auto"/>
        <w:bottom w:val="none" w:sz="0" w:space="0" w:color="auto"/>
        <w:right w:val="none" w:sz="0" w:space="0" w:color="auto"/>
      </w:divBdr>
    </w:div>
    <w:div w:id="707336381">
      <w:bodyDiv w:val="1"/>
      <w:marLeft w:val="0"/>
      <w:marRight w:val="0"/>
      <w:marTop w:val="0"/>
      <w:marBottom w:val="0"/>
      <w:divBdr>
        <w:top w:val="none" w:sz="0" w:space="0" w:color="auto"/>
        <w:left w:val="none" w:sz="0" w:space="0" w:color="auto"/>
        <w:bottom w:val="none" w:sz="0" w:space="0" w:color="auto"/>
        <w:right w:val="none" w:sz="0" w:space="0" w:color="auto"/>
      </w:divBdr>
    </w:div>
    <w:div w:id="707337028">
      <w:bodyDiv w:val="1"/>
      <w:marLeft w:val="0"/>
      <w:marRight w:val="0"/>
      <w:marTop w:val="0"/>
      <w:marBottom w:val="0"/>
      <w:divBdr>
        <w:top w:val="none" w:sz="0" w:space="0" w:color="auto"/>
        <w:left w:val="none" w:sz="0" w:space="0" w:color="auto"/>
        <w:bottom w:val="none" w:sz="0" w:space="0" w:color="auto"/>
        <w:right w:val="none" w:sz="0" w:space="0" w:color="auto"/>
      </w:divBdr>
    </w:div>
    <w:div w:id="707415730">
      <w:bodyDiv w:val="1"/>
      <w:marLeft w:val="0"/>
      <w:marRight w:val="0"/>
      <w:marTop w:val="0"/>
      <w:marBottom w:val="0"/>
      <w:divBdr>
        <w:top w:val="none" w:sz="0" w:space="0" w:color="auto"/>
        <w:left w:val="none" w:sz="0" w:space="0" w:color="auto"/>
        <w:bottom w:val="none" w:sz="0" w:space="0" w:color="auto"/>
        <w:right w:val="none" w:sz="0" w:space="0" w:color="auto"/>
      </w:divBdr>
    </w:div>
    <w:div w:id="707415925">
      <w:bodyDiv w:val="1"/>
      <w:marLeft w:val="0"/>
      <w:marRight w:val="0"/>
      <w:marTop w:val="0"/>
      <w:marBottom w:val="0"/>
      <w:divBdr>
        <w:top w:val="none" w:sz="0" w:space="0" w:color="auto"/>
        <w:left w:val="none" w:sz="0" w:space="0" w:color="auto"/>
        <w:bottom w:val="none" w:sz="0" w:space="0" w:color="auto"/>
        <w:right w:val="none" w:sz="0" w:space="0" w:color="auto"/>
      </w:divBdr>
    </w:div>
    <w:div w:id="707484717">
      <w:bodyDiv w:val="1"/>
      <w:marLeft w:val="0"/>
      <w:marRight w:val="0"/>
      <w:marTop w:val="0"/>
      <w:marBottom w:val="0"/>
      <w:divBdr>
        <w:top w:val="none" w:sz="0" w:space="0" w:color="auto"/>
        <w:left w:val="none" w:sz="0" w:space="0" w:color="auto"/>
        <w:bottom w:val="none" w:sz="0" w:space="0" w:color="auto"/>
        <w:right w:val="none" w:sz="0" w:space="0" w:color="auto"/>
      </w:divBdr>
    </w:div>
    <w:div w:id="707486643">
      <w:bodyDiv w:val="1"/>
      <w:marLeft w:val="0"/>
      <w:marRight w:val="0"/>
      <w:marTop w:val="0"/>
      <w:marBottom w:val="0"/>
      <w:divBdr>
        <w:top w:val="none" w:sz="0" w:space="0" w:color="auto"/>
        <w:left w:val="none" w:sz="0" w:space="0" w:color="auto"/>
        <w:bottom w:val="none" w:sz="0" w:space="0" w:color="auto"/>
        <w:right w:val="none" w:sz="0" w:space="0" w:color="auto"/>
      </w:divBdr>
    </w:div>
    <w:div w:id="707489542">
      <w:bodyDiv w:val="1"/>
      <w:marLeft w:val="0"/>
      <w:marRight w:val="0"/>
      <w:marTop w:val="0"/>
      <w:marBottom w:val="0"/>
      <w:divBdr>
        <w:top w:val="none" w:sz="0" w:space="0" w:color="auto"/>
        <w:left w:val="none" w:sz="0" w:space="0" w:color="auto"/>
        <w:bottom w:val="none" w:sz="0" w:space="0" w:color="auto"/>
        <w:right w:val="none" w:sz="0" w:space="0" w:color="auto"/>
      </w:divBdr>
    </w:div>
    <w:div w:id="707536562">
      <w:bodyDiv w:val="1"/>
      <w:marLeft w:val="0"/>
      <w:marRight w:val="0"/>
      <w:marTop w:val="0"/>
      <w:marBottom w:val="0"/>
      <w:divBdr>
        <w:top w:val="none" w:sz="0" w:space="0" w:color="auto"/>
        <w:left w:val="none" w:sz="0" w:space="0" w:color="auto"/>
        <w:bottom w:val="none" w:sz="0" w:space="0" w:color="auto"/>
        <w:right w:val="none" w:sz="0" w:space="0" w:color="auto"/>
      </w:divBdr>
    </w:div>
    <w:div w:id="707681801">
      <w:bodyDiv w:val="1"/>
      <w:marLeft w:val="0"/>
      <w:marRight w:val="0"/>
      <w:marTop w:val="0"/>
      <w:marBottom w:val="0"/>
      <w:divBdr>
        <w:top w:val="none" w:sz="0" w:space="0" w:color="auto"/>
        <w:left w:val="none" w:sz="0" w:space="0" w:color="auto"/>
        <w:bottom w:val="none" w:sz="0" w:space="0" w:color="auto"/>
        <w:right w:val="none" w:sz="0" w:space="0" w:color="auto"/>
      </w:divBdr>
    </w:div>
    <w:div w:id="707682797">
      <w:bodyDiv w:val="1"/>
      <w:marLeft w:val="0"/>
      <w:marRight w:val="0"/>
      <w:marTop w:val="0"/>
      <w:marBottom w:val="0"/>
      <w:divBdr>
        <w:top w:val="none" w:sz="0" w:space="0" w:color="auto"/>
        <w:left w:val="none" w:sz="0" w:space="0" w:color="auto"/>
        <w:bottom w:val="none" w:sz="0" w:space="0" w:color="auto"/>
        <w:right w:val="none" w:sz="0" w:space="0" w:color="auto"/>
      </w:divBdr>
    </w:div>
    <w:div w:id="707725403">
      <w:bodyDiv w:val="1"/>
      <w:marLeft w:val="0"/>
      <w:marRight w:val="0"/>
      <w:marTop w:val="0"/>
      <w:marBottom w:val="0"/>
      <w:divBdr>
        <w:top w:val="none" w:sz="0" w:space="0" w:color="auto"/>
        <w:left w:val="none" w:sz="0" w:space="0" w:color="auto"/>
        <w:bottom w:val="none" w:sz="0" w:space="0" w:color="auto"/>
        <w:right w:val="none" w:sz="0" w:space="0" w:color="auto"/>
      </w:divBdr>
    </w:div>
    <w:div w:id="707872126">
      <w:bodyDiv w:val="1"/>
      <w:marLeft w:val="0"/>
      <w:marRight w:val="0"/>
      <w:marTop w:val="0"/>
      <w:marBottom w:val="0"/>
      <w:divBdr>
        <w:top w:val="none" w:sz="0" w:space="0" w:color="auto"/>
        <w:left w:val="none" w:sz="0" w:space="0" w:color="auto"/>
        <w:bottom w:val="none" w:sz="0" w:space="0" w:color="auto"/>
        <w:right w:val="none" w:sz="0" w:space="0" w:color="auto"/>
      </w:divBdr>
    </w:div>
    <w:div w:id="707875652">
      <w:bodyDiv w:val="1"/>
      <w:marLeft w:val="0"/>
      <w:marRight w:val="0"/>
      <w:marTop w:val="0"/>
      <w:marBottom w:val="0"/>
      <w:divBdr>
        <w:top w:val="none" w:sz="0" w:space="0" w:color="auto"/>
        <w:left w:val="none" w:sz="0" w:space="0" w:color="auto"/>
        <w:bottom w:val="none" w:sz="0" w:space="0" w:color="auto"/>
        <w:right w:val="none" w:sz="0" w:space="0" w:color="auto"/>
      </w:divBdr>
    </w:div>
    <w:div w:id="707880879">
      <w:bodyDiv w:val="1"/>
      <w:marLeft w:val="0"/>
      <w:marRight w:val="0"/>
      <w:marTop w:val="0"/>
      <w:marBottom w:val="0"/>
      <w:divBdr>
        <w:top w:val="none" w:sz="0" w:space="0" w:color="auto"/>
        <w:left w:val="none" w:sz="0" w:space="0" w:color="auto"/>
        <w:bottom w:val="none" w:sz="0" w:space="0" w:color="auto"/>
        <w:right w:val="none" w:sz="0" w:space="0" w:color="auto"/>
      </w:divBdr>
    </w:div>
    <w:div w:id="707922188">
      <w:bodyDiv w:val="1"/>
      <w:marLeft w:val="0"/>
      <w:marRight w:val="0"/>
      <w:marTop w:val="0"/>
      <w:marBottom w:val="0"/>
      <w:divBdr>
        <w:top w:val="none" w:sz="0" w:space="0" w:color="auto"/>
        <w:left w:val="none" w:sz="0" w:space="0" w:color="auto"/>
        <w:bottom w:val="none" w:sz="0" w:space="0" w:color="auto"/>
        <w:right w:val="none" w:sz="0" w:space="0" w:color="auto"/>
      </w:divBdr>
    </w:div>
    <w:div w:id="707994808">
      <w:bodyDiv w:val="1"/>
      <w:marLeft w:val="0"/>
      <w:marRight w:val="0"/>
      <w:marTop w:val="0"/>
      <w:marBottom w:val="0"/>
      <w:divBdr>
        <w:top w:val="none" w:sz="0" w:space="0" w:color="auto"/>
        <w:left w:val="none" w:sz="0" w:space="0" w:color="auto"/>
        <w:bottom w:val="none" w:sz="0" w:space="0" w:color="auto"/>
        <w:right w:val="none" w:sz="0" w:space="0" w:color="auto"/>
      </w:divBdr>
    </w:div>
    <w:div w:id="708070803">
      <w:bodyDiv w:val="1"/>
      <w:marLeft w:val="0"/>
      <w:marRight w:val="0"/>
      <w:marTop w:val="0"/>
      <w:marBottom w:val="0"/>
      <w:divBdr>
        <w:top w:val="none" w:sz="0" w:space="0" w:color="auto"/>
        <w:left w:val="none" w:sz="0" w:space="0" w:color="auto"/>
        <w:bottom w:val="none" w:sz="0" w:space="0" w:color="auto"/>
        <w:right w:val="none" w:sz="0" w:space="0" w:color="auto"/>
      </w:divBdr>
    </w:div>
    <w:div w:id="708074115">
      <w:bodyDiv w:val="1"/>
      <w:marLeft w:val="0"/>
      <w:marRight w:val="0"/>
      <w:marTop w:val="0"/>
      <w:marBottom w:val="0"/>
      <w:divBdr>
        <w:top w:val="none" w:sz="0" w:space="0" w:color="auto"/>
        <w:left w:val="none" w:sz="0" w:space="0" w:color="auto"/>
        <w:bottom w:val="none" w:sz="0" w:space="0" w:color="auto"/>
        <w:right w:val="none" w:sz="0" w:space="0" w:color="auto"/>
      </w:divBdr>
    </w:div>
    <w:div w:id="708148275">
      <w:bodyDiv w:val="1"/>
      <w:marLeft w:val="0"/>
      <w:marRight w:val="0"/>
      <w:marTop w:val="0"/>
      <w:marBottom w:val="0"/>
      <w:divBdr>
        <w:top w:val="none" w:sz="0" w:space="0" w:color="auto"/>
        <w:left w:val="none" w:sz="0" w:space="0" w:color="auto"/>
        <w:bottom w:val="none" w:sz="0" w:space="0" w:color="auto"/>
        <w:right w:val="none" w:sz="0" w:space="0" w:color="auto"/>
      </w:divBdr>
    </w:div>
    <w:div w:id="708182939">
      <w:bodyDiv w:val="1"/>
      <w:marLeft w:val="0"/>
      <w:marRight w:val="0"/>
      <w:marTop w:val="0"/>
      <w:marBottom w:val="0"/>
      <w:divBdr>
        <w:top w:val="none" w:sz="0" w:space="0" w:color="auto"/>
        <w:left w:val="none" w:sz="0" w:space="0" w:color="auto"/>
        <w:bottom w:val="none" w:sz="0" w:space="0" w:color="auto"/>
        <w:right w:val="none" w:sz="0" w:space="0" w:color="auto"/>
      </w:divBdr>
    </w:div>
    <w:div w:id="708183037">
      <w:bodyDiv w:val="1"/>
      <w:marLeft w:val="0"/>
      <w:marRight w:val="0"/>
      <w:marTop w:val="0"/>
      <w:marBottom w:val="0"/>
      <w:divBdr>
        <w:top w:val="none" w:sz="0" w:space="0" w:color="auto"/>
        <w:left w:val="none" w:sz="0" w:space="0" w:color="auto"/>
        <w:bottom w:val="none" w:sz="0" w:space="0" w:color="auto"/>
        <w:right w:val="none" w:sz="0" w:space="0" w:color="auto"/>
      </w:divBdr>
    </w:div>
    <w:div w:id="708189567">
      <w:bodyDiv w:val="1"/>
      <w:marLeft w:val="0"/>
      <w:marRight w:val="0"/>
      <w:marTop w:val="0"/>
      <w:marBottom w:val="0"/>
      <w:divBdr>
        <w:top w:val="none" w:sz="0" w:space="0" w:color="auto"/>
        <w:left w:val="none" w:sz="0" w:space="0" w:color="auto"/>
        <w:bottom w:val="none" w:sz="0" w:space="0" w:color="auto"/>
        <w:right w:val="none" w:sz="0" w:space="0" w:color="auto"/>
      </w:divBdr>
    </w:div>
    <w:div w:id="708190232">
      <w:bodyDiv w:val="1"/>
      <w:marLeft w:val="0"/>
      <w:marRight w:val="0"/>
      <w:marTop w:val="0"/>
      <w:marBottom w:val="0"/>
      <w:divBdr>
        <w:top w:val="none" w:sz="0" w:space="0" w:color="auto"/>
        <w:left w:val="none" w:sz="0" w:space="0" w:color="auto"/>
        <w:bottom w:val="none" w:sz="0" w:space="0" w:color="auto"/>
        <w:right w:val="none" w:sz="0" w:space="0" w:color="auto"/>
      </w:divBdr>
    </w:div>
    <w:div w:id="708266172">
      <w:bodyDiv w:val="1"/>
      <w:marLeft w:val="0"/>
      <w:marRight w:val="0"/>
      <w:marTop w:val="0"/>
      <w:marBottom w:val="0"/>
      <w:divBdr>
        <w:top w:val="none" w:sz="0" w:space="0" w:color="auto"/>
        <w:left w:val="none" w:sz="0" w:space="0" w:color="auto"/>
        <w:bottom w:val="none" w:sz="0" w:space="0" w:color="auto"/>
        <w:right w:val="none" w:sz="0" w:space="0" w:color="auto"/>
      </w:divBdr>
    </w:div>
    <w:div w:id="708335215">
      <w:bodyDiv w:val="1"/>
      <w:marLeft w:val="0"/>
      <w:marRight w:val="0"/>
      <w:marTop w:val="0"/>
      <w:marBottom w:val="0"/>
      <w:divBdr>
        <w:top w:val="none" w:sz="0" w:space="0" w:color="auto"/>
        <w:left w:val="none" w:sz="0" w:space="0" w:color="auto"/>
        <w:bottom w:val="none" w:sz="0" w:space="0" w:color="auto"/>
        <w:right w:val="none" w:sz="0" w:space="0" w:color="auto"/>
      </w:divBdr>
    </w:div>
    <w:div w:id="708381291">
      <w:bodyDiv w:val="1"/>
      <w:marLeft w:val="0"/>
      <w:marRight w:val="0"/>
      <w:marTop w:val="0"/>
      <w:marBottom w:val="0"/>
      <w:divBdr>
        <w:top w:val="none" w:sz="0" w:space="0" w:color="auto"/>
        <w:left w:val="none" w:sz="0" w:space="0" w:color="auto"/>
        <w:bottom w:val="none" w:sz="0" w:space="0" w:color="auto"/>
        <w:right w:val="none" w:sz="0" w:space="0" w:color="auto"/>
      </w:divBdr>
    </w:div>
    <w:div w:id="708457347">
      <w:bodyDiv w:val="1"/>
      <w:marLeft w:val="0"/>
      <w:marRight w:val="0"/>
      <w:marTop w:val="0"/>
      <w:marBottom w:val="0"/>
      <w:divBdr>
        <w:top w:val="none" w:sz="0" w:space="0" w:color="auto"/>
        <w:left w:val="none" w:sz="0" w:space="0" w:color="auto"/>
        <w:bottom w:val="none" w:sz="0" w:space="0" w:color="auto"/>
        <w:right w:val="none" w:sz="0" w:space="0" w:color="auto"/>
      </w:divBdr>
    </w:div>
    <w:div w:id="708529647">
      <w:bodyDiv w:val="1"/>
      <w:marLeft w:val="0"/>
      <w:marRight w:val="0"/>
      <w:marTop w:val="0"/>
      <w:marBottom w:val="0"/>
      <w:divBdr>
        <w:top w:val="none" w:sz="0" w:space="0" w:color="auto"/>
        <w:left w:val="none" w:sz="0" w:space="0" w:color="auto"/>
        <w:bottom w:val="none" w:sz="0" w:space="0" w:color="auto"/>
        <w:right w:val="none" w:sz="0" w:space="0" w:color="auto"/>
      </w:divBdr>
    </w:div>
    <w:div w:id="708535577">
      <w:bodyDiv w:val="1"/>
      <w:marLeft w:val="0"/>
      <w:marRight w:val="0"/>
      <w:marTop w:val="0"/>
      <w:marBottom w:val="0"/>
      <w:divBdr>
        <w:top w:val="none" w:sz="0" w:space="0" w:color="auto"/>
        <w:left w:val="none" w:sz="0" w:space="0" w:color="auto"/>
        <w:bottom w:val="none" w:sz="0" w:space="0" w:color="auto"/>
        <w:right w:val="none" w:sz="0" w:space="0" w:color="auto"/>
      </w:divBdr>
    </w:div>
    <w:div w:id="708605603">
      <w:bodyDiv w:val="1"/>
      <w:marLeft w:val="0"/>
      <w:marRight w:val="0"/>
      <w:marTop w:val="0"/>
      <w:marBottom w:val="0"/>
      <w:divBdr>
        <w:top w:val="none" w:sz="0" w:space="0" w:color="auto"/>
        <w:left w:val="none" w:sz="0" w:space="0" w:color="auto"/>
        <w:bottom w:val="none" w:sz="0" w:space="0" w:color="auto"/>
        <w:right w:val="none" w:sz="0" w:space="0" w:color="auto"/>
      </w:divBdr>
    </w:div>
    <w:div w:id="708645226">
      <w:bodyDiv w:val="1"/>
      <w:marLeft w:val="0"/>
      <w:marRight w:val="0"/>
      <w:marTop w:val="0"/>
      <w:marBottom w:val="0"/>
      <w:divBdr>
        <w:top w:val="none" w:sz="0" w:space="0" w:color="auto"/>
        <w:left w:val="none" w:sz="0" w:space="0" w:color="auto"/>
        <w:bottom w:val="none" w:sz="0" w:space="0" w:color="auto"/>
        <w:right w:val="none" w:sz="0" w:space="0" w:color="auto"/>
      </w:divBdr>
    </w:div>
    <w:div w:id="708647633">
      <w:bodyDiv w:val="1"/>
      <w:marLeft w:val="0"/>
      <w:marRight w:val="0"/>
      <w:marTop w:val="0"/>
      <w:marBottom w:val="0"/>
      <w:divBdr>
        <w:top w:val="none" w:sz="0" w:space="0" w:color="auto"/>
        <w:left w:val="none" w:sz="0" w:space="0" w:color="auto"/>
        <w:bottom w:val="none" w:sz="0" w:space="0" w:color="auto"/>
        <w:right w:val="none" w:sz="0" w:space="0" w:color="auto"/>
      </w:divBdr>
    </w:div>
    <w:div w:id="708652583">
      <w:bodyDiv w:val="1"/>
      <w:marLeft w:val="0"/>
      <w:marRight w:val="0"/>
      <w:marTop w:val="0"/>
      <w:marBottom w:val="0"/>
      <w:divBdr>
        <w:top w:val="none" w:sz="0" w:space="0" w:color="auto"/>
        <w:left w:val="none" w:sz="0" w:space="0" w:color="auto"/>
        <w:bottom w:val="none" w:sz="0" w:space="0" w:color="auto"/>
        <w:right w:val="none" w:sz="0" w:space="0" w:color="auto"/>
      </w:divBdr>
    </w:div>
    <w:div w:id="708653297">
      <w:bodyDiv w:val="1"/>
      <w:marLeft w:val="0"/>
      <w:marRight w:val="0"/>
      <w:marTop w:val="0"/>
      <w:marBottom w:val="0"/>
      <w:divBdr>
        <w:top w:val="none" w:sz="0" w:space="0" w:color="auto"/>
        <w:left w:val="none" w:sz="0" w:space="0" w:color="auto"/>
        <w:bottom w:val="none" w:sz="0" w:space="0" w:color="auto"/>
        <w:right w:val="none" w:sz="0" w:space="0" w:color="auto"/>
      </w:divBdr>
    </w:div>
    <w:div w:id="708727991">
      <w:bodyDiv w:val="1"/>
      <w:marLeft w:val="0"/>
      <w:marRight w:val="0"/>
      <w:marTop w:val="0"/>
      <w:marBottom w:val="0"/>
      <w:divBdr>
        <w:top w:val="none" w:sz="0" w:space="0" w:color="auto"/>
        <w:left w:val="none" w:sz="0" w:space="0" w:color="auto"/>
        <w:bottom w:val="none" w:sz="0" w:space="0" w:color="auto"/>
        <w:right w:val="none" w:sz="0" w:space="0" w:color="auto"/>
      </w:divBdr>
    </w:div>
    <w:div w:id="708728223">
      <w:bodyDiv w:val="1"/>
      <w:marLeft w:val="0"/>
      <w:marRight w:val="0"/>
      <w:marTop w:val="0"/>
      <w:marBottom w:val="0"/>
      <w:divBdr>
        <w:top w:val="none" w:sz="0" w:space="0" w:color="auto"/>
        <w:left w:val="none" w:sz="0" w:space="0" w:color="auto"/>
        <w:bottom w:val="none" w:sz="0" w:space="0" w:color="auto"/>
        <w:right w:val="none" w:sz="0" w:space="0" w:color="auto"/>
      </w:divBdr>
    </w:div>
    <w:div w:id="708845235">
      <w:bodyDiv w:val="1"/>
      <w:marLeft w:val="0"/>
      <w:marRight w:val="0"/>
      <w:marTop w:val="0"/>
      <w:marBottom w:val="0"/>
      <w:divBdr>
        <w:top w:val="none" w:sz="0" w:space="0" w:color="auto"/>
        <w:left w:val="none" w:sz="0" w:space="0" w:color="auto"/>
        <w:bottom w:val="none" w:sz="0" w:space="0" w:color="auto"/>
        <w:right w:val="none" w:sz="0" w:space="0" w:color="auto"/>
      </w:divBdr>
    </w:div>
    <w:div w:id="708919550">
      <w:bodyDiv w:val="1"/>
      <w:marLeft w:val="0"/>
      <w:marRight w:val="0"/>
      <w:marTop w:val="0"/>
      <w:marBottom w:val="0"/>
      <w:divBdr>
        <w:top w:val="none" w:sz="0" w:space="0" w:color="auto"/>
        <w:left w:val="none" w:sz="0" w:space="0" w:color="auto"/>
        <w:bottom w:val="none" w:sz="0" w:space="0" w:color="auto"/>
        <w:right w:val="none" w:sz="0" w:space="0" w:color="auto"/>
      </w:divBdr>
    </w:div>
    <w:div w:id="708922042">
      <w:bodyDiv w:val="1"/>
      <w:marLeft w:val="0"/>
      <w:marRight w:val="0"/>
      <w:marTop w:val="0"/>
      <w:marBottom w:val="0"/>
      <w:divBdr>
        <w:top w:val="none" w:sz="0" w:space="0" w:color="auto"/>
        <w:left w:val="none" w:sz="0" w:space="0" w:color="auto"/>
        <w:bottom w:val="none" w:sz="0" w:space="0" w:color="auto"/>
        <w:right w:val="none" w:sz="0" w:space="0" w:color="auto"/>
      </w:divBdr>
    </w:div>
    <w:div w:id="708994698">
      <w:bodyDiv w:val="1"/>
      <w:marLeft w:val="0"/>
      <w:marRight w:val="0"/>
      <w:marTop w:val="0"/>
      <w:marBottom w:val="0"/>
      <w:divBdr>
        <w:top w:val="none" w:sz="0" w:space="0" w:color="auto"/>
        <w:left w:val="none" w:sz="0" w:space="0" w:color="auto"/>
        <w:bottom w:val="none" w:sz="0" w:space="0" w:color="auto"/>
        <w:right w:val="none" w:sz="0" w:space="0" w:color="auto"/>
      </w:divBdr>
    </w:div>
    <w:div w:id="708998007">
      <w:bodyDiv w:val="1"/>
      <w:marLeft w:val="0"/>
      <w:marRight w:val="0"/>
      <w:marTop w:val="0"/>
      <w:marBottom w:val="0"/>
      <w:divBdr>
        <w:top w:val="none" w:sz="0" w:space="0" w:color="auto"/>
        <w:left w:val="none" w:sz="0" w:space="0" w:color="auto"/>
        <w:bottom w:val="none" w:sz="0" w:space="0" w:color="auto"/>
        <w:right w:val="none" w:sz="0" w:space="0" w:color="auto"/>
      </w:divBdr>
    </w:div>
    <w:div w:id="709036252">
      <w:bodyDiv w:val="1"/>
      <w:marLeft w:val="0"/>
      <w:marRight w:val="0"/>
      <w:marTop w:val="0"/>
      <w:marBottom w:val="0"/>
      <w:divBdr>
        <w:top w:val="none" w:sz="0" w:space="0" w:color="auto"/>
        <w:left w:val="none" w:sz="0" w:space="0" w:color="auto"/>
        <w:bottom w:val="none" w:sz="0" w:space="0" w:color="auto"/>
        <w:right w:val="none" w:sz="0" w:space="0" w:color="auto"/>
      </w:divBdr>
    </w:div>
    <w:div w:id="709037347">
      <w:bodyDiv w:val="1"/>
      <w:marLeft w:val="0"/>
      <w:marRight w:val="0"/>
      <w:marTop w:val="0"/>
      <w:marBottom w:val="0"/>
      <w:divBdr>
        <w:top w:val="none" w:sz="0" w:space="0" w:color="auto"/>
        <w:left w:val="none" w:sz="0" w:space="0" w:color="auto"/>
        <w:bottom w:val="none" w:sz="0" w:space="0" w:color="auto"/>
        <w:right w:val="none" w:sz="0" w:space="0" w:color="auto"/>
      </w:divBdr>
    </w:div>
    <w:div w:id="709108914">
      <w:bodyDiv w:val="1"/>
      <w:marLeft w:val="0"/>
      <w:marRight w:val="0"/>
      <w:marTop w:val="0"/>
      <w:marBottom w:val="0"/>
      <w:divBdr>
        <w:top w:val="none" w:sz="0" w:space="0" w:color="auto"/>
        <w:left w:val="none" w:sz="0" w:space="0" w:color="auto"/>
        <w:bottom w:val="none" w:sz="0" w:space="0" w:color="auto"/>
        <w:right w:val="none" w:sz="0" w:space="0" w:color="auto"/>
      </w:divBdr>
    </w:div>
    <w:div w:id="709185481">
      <w:bodyDiv w:val="1"/>
      <w:marLeft w:val="0"/>
      <w:marRight w:val="0"/>
      <w:marTop w:val="0"/>
      <w:marBottom w:val="0"/>
      <w:divBdr>
        <w:top w:val="none" w:sz="0" w:space="0" w:color="auto"/>
        <w:left w:val="none" w:sz="0" w:space="0" w:color="auto"/>
        <w:bottom w:val="none" w:sz="0" w:space="0" w:color="auto"/>
        <w:right w:val="none" w:sz="0" w:space="0" w:color="auto"/>
      </w:divBdr>
    </w:div>
    <w:div w:id="709187887">
      <w:bodyDiv w:val="1"/>
      <w:marLeft w:val="0"/>
      <w:marRight w:val="0"/>
      <w:marTop w:val="0"/>
      <w:marBottom w:val="0"/>
      <w:divBdr>
        <w:top w:val="none" w:sz="0" w:space="0" w:color="auto"/>
        <w:left w:val="none" w:sz="0" w:space="0" w:color="auto"/>
        <w:bottom w:val="none" w:sz="0" w:space="0" w:color="auto"/>
        <w:right w:val="none" w:sz="0" w:space="0" w:color="auto"/>
      </w:divBdr>
    </w:div>
    <w:div w:id="709190185">
      <w:bodyDiv w:val="1"/>
      <w:marLeft w:val="0"/>
      <w:marRight w:val="0"/>
      <w:marTop w:val="0"/>
      <w:marBottom w:val="0"/>
      <w:divBdr>
        <w:top w:val="none" w:sz="0" w:space="0" w:color="auto"/>
        <w:left w:val="none" w:sz="0" w:space="0" w:color="auto"/>
        <w:bottom w:val="none" w:sz="0" w:space="0" w:color="auto"/>
        <w:right w:val="none" w:sz="0" w:space="0" w:color="auto"/>
      </w:divBdr>
    </w:div>
    <w:div w:id="709379175">
      <w:bodyDiv w:val="1"/>
      <w:marLeft w:val="0"/>
      <w:marRight w:val="0"/>
      <w:marTop w:val="0"/>
      <w:marBottom w:val="0"/>
      <w:divBdr>
        <w:top w:val="none" w:sz="0" w:space="0" w:color="auto"/>
        <w:left w:val="none" w:sz="0" w:space="0" w:color="auto"/>
        <w:bottom w:val="none" w:sz="0" w:space="0" w:color="auto"/>
        <w:right w:val="none" w:sz="0" w:space="0" w:color="auto"/>
      </w:divBdr>
    </w:div>
    <w:div w:id="709379745">
      <w:bodyDiv w:val="1"/>
      <w:marLeft w:val="0"/>
      <w:marRight w:val="0"/>
      <w:marTop w:val="0"/>
      <w:marBottom w:val="0"/>
      <w:divBdr>
        <w:top w:val="none" w:sz="0" w:space="0" w:color="auto"/>
        <w:left w:val="none" w:sz="0" w:space="0" w:color="auto"/>
        <w:bottom w:val="none" w:sz="0" w:space="0" w:color="auto"/>
        <w:right w:val="none" w:sz="0" w:space="0" w:color="auto"/>
      </w:divBdr>
    </w:div>
    <w:div w:id="709382084">
      <w:bodyDiv w:val="1"/>
      <w:marLeft w:val="0"/>
      <w:marRight w:val="0"/>
      <w:marTop w:val="0"/>
      <w:marBottom w:val="0"/>
      <w:divBdr>
        <w:top w:val="none" w:sz="0" w:space="0" w:color="auto"/>
        <w:left w:val="none" w:sz="0" w:space="0" w:color="auto"/>
        <w:bottom w:val="none" w:sz="0" w:space="0" w:color="auto"/>
        <w:right w:val="none" w:sz="0" w:space="0" w:color="auto"/>
      </w:divBdr>
    </w:div>
    <w:div w:id="709452771">
      <w:bodyDiv w:val="1"/>
      <w:marLeft w:val="0"/>
      <w:marRight w:val="0"/>
      <w:marTop w:val="0"/>
      <w:marBottom w:val="0"/>
      <w:divBdr>
        <w:top w:val="none" w:sz="0" w:space="0" w:color="auto"/>
        <w:left w:val="none" w:sz="0" w:space="0" w:color="auto"/>
        <w:bottom w:val="none" w:sz="0" w:space="0" w:color="auto"/>
        <w:right w:val="none" w:sz="0" w:space="0" w:color="auto"/>
      </w:divBdr>
    </w:div>
    <w:div w:id="709492977">
      <w:bodyDiv w:val="1"/>
      <w:marLeft w:val="0"/>
      <w:marRight w:val="0"/>
      <w:marTop w:val="0"/>
      <w:marBottom w:val="0"/>
      <w:divBdr>
        <w:top w:val="none" w:sz="0" w:space="0" w:color="auto"/>
        <w:left w:val="none" w:sz="0" w:space="0" w:color="auto"/>
        <w:bottom w:val="none" w:sz="0" w:space="0" w:color="auto"/>
        <w:right w:val="none" w:sz="0" w:space="0" w:color="auto"/>
      </w:divBdr>
    </w:div>
    <w:div w:id="709495828">
      <w:bodyDiv w:val="1"/>
      <w:marLeft w:val="0"/>
      <w:marRight w:val="0"/>
      <w:marTop w:val="0"/>
      <w:marBottom w:val="0"/>
      <w:divBdr>
        <w:top w:val="none" w:sz="0" w:space="0" w:color="auto"/>
        <w:left w:val="none" w:sz="0" w:space="0" w:color="auto"/>
        <w:bottom w:val="none" w:sz="0" w:space="0" w:color="auto"/>
        <w:right w:val="none" w:sz="0" w:space="0" w:color="auto"/>
      </w:divBdr>
    </w:div>
    <w:div w:id="709501799">
      <w:bodyDiv w:val="1"/>
      <w:marLeft w:val="0"/>
      <w:marRight w:val="0"/>
      <w:marTop w:val="0"/>
      <w:marBottom w:val="0"/>
      <w:divBdr>
        <w:top w:val="none" w:sz="0" w:space="0" w:color="auto"/>
        <w:left w:val="none" w:sz="0" w:space="0" w:color="auto"/>
        <w:bottom w:val="none" w:sz="0" w:space="0" w:color="auto"/>
        <w:right w:val="none" w:sz="0" w:space="0" w:color="auto"/>
      </w:divBdr>
    </w:div>
    <w:div w:id="709575400">
      <w:bodyDiv w:val="1"/>
      <w:marLeft w:val="0"/>
      <w:marRight w:val="0"/>
      <w:marTop w:val="0"/>
      <w:marBottom w:val="0"/>
      <w:divBdr>
        <w:top w:val="none" w:sz="0" w:space="0" w:color="auto"/>
        <w:left w:val="none" w:sz="0" w:space="0" w:color="auto"/>
        <w:bottom w:val="none" w:sz="0" w:space="0" w:color="auto"/>
        <w:right w:val="none" w:sz="0" w:space="0" w:color="auto"/>
      </w:divBdr>
    </w:div>
    <w:div w:id="709646097">
      <w:bodyDiv w:val="1"/>
      <w:marLeft w:val="0"/>
      <w:marRight w:val="0"/>
      <w:marTop w:val="0"/>
      <w:marBottom w:val="0"/>
      <w:divBdr>
        <w:top w:val="none" w:sz="0" w:space="0" w:color="auto"/>
        <w:left w:val="none" w:sz="0" w:space="0" w:color="auto"/>
        <w:bottom w:val="none" w:sz="0" w:space="0" w:color="auto"/>
        <w:right w:val="none" w:sz="0" w:space="0" w:color="auto"/>
      </w:divBdr>
    </w:div>
    <w:div w:id="709691212">
      <w:bodyDiv w:val="1"/>
      <w:marLeft w:val="0"/>
      <w:marRight w:val="0"/>
      <w:marTop w:val="0"/>
      <w:marBottom w:val="0"/>
      <w:divBdr>
        <w:top w:val="none" w:sz="0" w:space="0" w:color="auto"/>
        <w:left w:val="none" w:sz="0" w:space="0" w:color="auto"/>
        <w:bottom w:val="none" w:sz="0" w:space="0" w:color="auto"/>
        <w:right w:val="none" w:sz="0" w:space="0" w:color="auto"/>
      </w:divBdr>
    </w:div>
    <w:div w:id="709691654">
      <w:bodyDiv w:val="1"/>
      <w:marLeft w:val="0"/>
      <w:marRight w:val="0"/>
      <w:marTop w:val="0"/>
      <w:marBottom w:val="0"/>
      <w:divBdr>
        <w:top w:val="none" w:sz="0" w:space="0" w:color="auto"/>
        <w:left w:val="none" w:sz="0" w:space="0" w:color="auto"/>
        <w:bottom w:val="none" w:sz="0" w:space="0" w:color="auto"/>
        <w:right w:val="none" w:sz="0" w:space="0" w:color="auto"/>
      </w:divBdr>
    </w:div>
    <w:div w:id="709765709">
      <w:bodyDiv w:val="1"/>
      <w:marLeft w:val="0"/>
      <w:marRight w:val="0"/>
      <w:marTop w:val="0"/>
      <w:marBottom w:val="0"/>
      <w:divBdr>
        <w:top w:val="none" w:sz="0" w:space="0" w:color="auto"/>
        <w:left w:val="none" w:sz="0" w:space="0" w:color="auto"/>
        <w:bottom w:val="none" w:sz="0" w:space="0" w:color="auto"/>
        <w:right w:val="none" w:sz="0" w:space="0" w:color="auto"/>
      </w:divBdr>
    </w:div>
    <w:div w:id="709767717">
      <w:bodyDiv w:val="1"/>
      <w:marLeft w:val="0"/>
      <w:marRight w:val="0"/>
      <w:marTop w:val="0"/>
      <w:marBottom w:val="0"/>
      <w:divBdr>
        <w:top w:val="none" w:sz="0" w:space="0" w:color="auto"/>
        <w:left w:val="none" w:sz="0" w:space="0" w:color="auto"/>
        <w:bottom w:val="none" w:sz="0" w:space="0" w:color="auto"/>
        <w:right w:val="none" w:sz="0" w:space="0" w:color="auto"/>
      </w:divBdr>
    </w:div>
    <w:div w:id="709845114">
      <w:bodyDiv w:val="1"/>
      <w:marLeft w:val="0"/>
      <w:marRight w:val="0"/>
      <w:marTop w:val="0"/>
      <w:marBottom w:val="0"/>
      <w:divBdr>
        <w:top w:val="none" w:sz="0" w:space="0" w:color="auto"/>
        <w:left w:val="none" w:sz="0" w:space="0" w:color="auto"/>
        <w:bottom w:val="none" w:sz="0" w:space="0" w:color="auto"/>
        <w:right w:val="none" w:sz="0" w:space="0" w:color="auto"/>
      </w:divBdr>
    </w:div>
    <w:div w:id="709957852">
      <w:bodyDiv w:val="1"/>
      <w:marLeft w:val="0"/>
      <w:marRight w:val="0"/>
      <w:marTop w:val="0"/>
      <w:marBottom w:val="0"/>
      <w:divBdr>
        <w:top w:val="none" w:sz="0" w:space="0" w:color="auto"/>
        <w:left w:val="none" w:sz="0" w:space="0" w:color="auto"/>
        <w:bottom w:val="none" w:sz="0" w:space="0" w:color="auto"/>
        <w:right w:val="none" w:sz="0" w:space="0" w:color="auto"/>
      </w:divBdr>
    </w:div>
    <w:div w:id="709960996">
      <w:bodyDiv w:val="1"/>
      <w:marLeft w:val="0"/>
      <w:marRight w:val="0"/>
      <w:marTop w:val="0"/>
      <w:marBottom w:val="0"/>
      <w:divBdr>
        <w:top w:val="none" w:sz="0" w:space="0" w:color="auto"/>
        <w:left w:val="none" w:sz="0" w:space="0" w:color="auto"/>
        <w:bottom w:val="none" w:sz="0" w:space="0" w:color="auto"/>
        <w:right w:val="none" w:sz="0" w:space="0" w:color="auto"/>
      </w:divBdr>
    </w:div>
    <w:div w:id="710031253">
      <w:bodyDiv w:val="1"/>
      <w:marLeft w:val="0"/>
      <w:marRight w:val="0"/>
      <w:marTop w:val="0"/>
      <w:marBottom w:val="0"/>
      <w:divBdr>
        <w:top w:val="none" w:sz="0" w:space="0" w:color="auto"/>
        <w:left w:val="none" w:sz="0" w:space="0" w:color="auto"/>
        <w:bottom w:val="none" w:sz="0" w:space="0" w:color="auto"/>
        <w:right w:val="none" w:sz="0" w:space="0" w:color="auto"/>
      </w:divBdr>
    </w:div>
    <w:div w:id="710112219">
      <w:bodyDiv w:val="1"/>
      <w:marLeft w:val="0"/>
      <w:marRight w:val="0"/>
      <w:marTop w:val="0"/>
      <w:marBottom w:val="0"/>
      <w:divBdr>
        <w:top w:val="none" w:sz="0" w:space="0" w:color="auto"/>
        <w:left w:val="none" w:sz="0" w:space="0" w:color="auto"/>
        <w:bottom w:val="none" w:sz="0" w:space="0" w:color="auto"/>
        <w:right w:val="none" w:sz="0" w:space="0" w:color="auto"/>
      </w:divBdr>
    </w:div>
    <w:div w:id="710113195">
      <w:bodyDiv w:val="1"/>
      <w:marLeft w:val="0"/>
      <w:marRight w:val="0"/>
      <w:marTop w:val="0"/>
      <w:marBottom w:val="0"/>
      <w:divBdr>
        <w:top w:val="none" w:sz="0" w:space="0" w:color="auto"/>
        <w:left w:val="none" w:sz="0" w:space="0" w:color="auto"/>
        <w:bottom w:val="none" w:sz="0" w:space="0" w:color="auto"/>
        <w:right w:val="none" w:sz="0" w:space="0" w:color="auto"/>
      </w:divBdr>
    </w:div>
    <w:div w:id="710153450">
      <w:bodyDiv w:val="1"/>
      <w:marLeft w:val="0"/>
      <w:marRight w:val="0"/>
      <w:marTop w:val="0"/>
      <w:marBottom w:val="0"/>
      <w:divBdr>
        <w:top w:val="none" w:sz="0" w:space="0" w:color="auto"/>
        <w:left w:val="none" w:sz="0" w:space="0" w:color="auto"/>
        <w:bottom w:val="none" w:sz="0" w:space="0" w:color="auto"/>
        <w:right w:val="none" w:sz="0" w:space="0" w:color="auto"/>
      </w:divBdr>
    </w:div>
    <w:div w:id="710153683">
      <w:bodyDiv w:val="1"/>
      <w:marLeft w:val="0"/>
      <w:marRight w:val="0"/>
      <w:marTop w:val="0"/>
      <w:marBottom w:val="0"/>
      <w:divBdr>
        <w:top w:val="none" w:sz="0" w:space="0" w:color="auto"/>
        <w:left w:val="none" w:sz="0" w:space="0" w:color="auto"/>
        <w:bottom w:val="none" w:sz="0" w:space="0" w:color="auto"/>
        <w:right w:val="none" w:sz="0" w:space="0" w:color="auto"/>
      </w:divBdr>
    </w:div>
    <w:div w:id="710156781">
      <w:bodyDiv w:val="1"/>
      <w:marLeft w:val="0"/>
      <w:marRight w:val="0"/>
      <w:marTop w:val="0"/>
      <w:marBottom w:val="0"/>
      <w:divBdr>
        <w:top w:val="none" w:sz="0" w:space="0" w:color="auto"/>
        <w:left w:val="none" w:sz="0" w:space="0" w:color="auto"/>
        <w:bottom w:val="none" w:sz="0" w:space="0" w:color="auto"/>
        <w:right w:val="none" w:sz="0" w:space="0" w:color="auto"/>
      </w:divBdr>
    </w:div>
    <w:div w:id="710224219">
      <w:bodyDiv w:val="1"/>
      <w:marLeft w:val="0"/>
      <w:marRight w:val="0"/>
      <w:marTop w:val="0"/>
      <w:marBottom w:val="0"/>
      <w:divBdr>
        <w:top w:val="none" w:sz="0" w:space="0" w:color="auto"/>
        <w:left w:val="none" w:sz="0" w:space="0" w:color="auto"/>
        <w:bottom w:val="none" w:sz="0" w:space="0" w:color="auto"/>
        <w:right w:val="none" w:sz="0" w:space="0" w:color="auto"/>
      </w:divBdr>
    </w:div>
    <w:div w:id="710224952">
      <w:bodyDiv w:val="1"/>
      <w:marLeft w:val="0"/>
      <w:marRight w:val="0"/>
      <w:marTop w:val="0"/>
      <w:marBottom w:val="0"/>
      <w:divBdr>
        <w:top w:val="none" w:sz="0" w:space="0" w:color="auto"/>
        <w:left w:val="none" w:sz="0" w:space="0" w:color="auto"/>
        <w:bottom w:val="none" w:sz="0" w:space="0" w:color="auto"/>
        <w:right w:val="none" w:sz="0" w:space="0" w:color="auto"/>
      </w:divBdr>
    </w:div>
    <w:div w:id="710348047">
      <w:bodyDiv w:val="1"/>
      <w:marLeft w:val="0"/>
      <w:marRight w:val="0"/>
      <w:marTop w:val="0"/>
      <w:marBottom w:val="0"/>
      <w:divBdr>
        <w:top w:val="none" w:sz="0" w:space="0" w:color="auto"/>
        <w:left w:val="none" w:sz="0" w:space="0" w:color="auto"/>
        <w:bottom w:val="none" w:sz="0" w:space="0" w:color="auto"/>
        <w:right w:val="none" w:sz="0" w:space="0" w:color="auto"/>
      </w:divBdr>
    </w:div>
    <w:div w:id="710498047">
      <w:bodyDiv w:val="1"/>
      <w:marLeft w:val="0"/>
      <w:marRight w:val="0"/>
      <w:marTop w:val="0"/>
      <w:marBottom w:val="0"/>
      <w:divBdr>
        <w:top w:val="none" w:sz="0" w:space="0" w:color="auto"/>
        <w:left w:val="none" w:sz="0" w:space="0" w:color="auto"/>
        <w:bottom w:val="none" w:sz="0" w:space="0" w:color="auto"/>
        <w:right w:val="none" w:sz="0" w:space="0" w:color="auto"/>
      </w:divBdr>
    </w:div>
    <w:div w:id="710568388">
      <w:bodyDiv w:val="1"/>
      <w:marLeft w:val="0"/>
      <w:marRight w:val="0"/>
      <w:marTop w:val="0"/>
      <w:marBottom w:val="0"/>
      <w:divBdr>
        <w:top w:val="none" w:sz="0" w:space="0" w:color="auto"/>
        <w:left w:val="none" w:sz="0" w:space="0" w:color="auto"/>
        <w:bottom w:val="none" w:sz="0" w:space="0" w:color="auto"/>
        <w:right w:val="none" w:sz="0" w:space="0" w:color="auto"/>
      </w:divBdr>
    </w:div>
    <w:div w:id="710569169">
      <w:bodyDiv w:val="1"/>
      <w:marLeft w:val="0"/>
      <w:marRight w:val="0"/>
      <w:marTop w:val="0"/>
      <w:marBottom w:val="0"/>
      <w:divBdr>
        <w:top w:val="none" w:sz="0" w:space="0" w:color="auto"/>
        <w:left w:val="none" w:sz="0" w:space="0" w:color="auto"/>
        <w:bottom w:val="none" w:sz="0" w:space="0" w:color="auto"/>
        <w:right w:val="none" w:sz="0" w:space="0" w:color="auto"/>
      </w:divBdr>
    </w:div>
    <w:div w:id="710614629">
      <w:bodyDiv w:val="1"/>
      <w:marLeft w:val="0"/>
      <w:marRight w:val="0"/>
      <w:marTop w:val="0"/>
      <w:marBottom w:val="0"/>
      <w:divBdr>
        <w:top w:val="none" w:sz="0" w:space="0" w:color="auto"/>
        <w:left w:val="none" w:sz="0" w:space="0" w:color="auto"/>
        <w:bottom w:val="none" w:sz="0" w:space="0" w:color="auto"/>
        <w:right w:val="none" w:sz="0" w:space="0" w:color="auto"/>
      </w:divBdr>
    </w:div>
    <w:div w:id="710690609">
      <w:bodyDiv w:val="1"/>
      <w:marLeft w:val="0"/>
      <w:marRight w:val="0"/>
      <w:marTop w:val="0"/>
      <w:marBottom w:val="0"/>
      <w:divBdr>
        <w:top w:val="none" w:sz="0" w:space="0" w:color="auto"/>
        <w:left w:val="none" w:sz="0" w:space="0" w:color="auto"/>
        <w:bottom w:val="none" w:sz="0" w:space="0" w:color="auto"/>
        <w:right w:val="none" w:sz="0" w:space="0" w:color="auto"/>
      </w:divBdr>
    </w:div>
    <w:div w:id="710691713">
      <w:bodyDiv w:val="1"/>
      <w:marLeft w:val="0"/>
      <w:marRight w:val="0"/>
      <w:marTop w:val="0"/>
      <w:marBottom w:val="0"/>
      <w:divBdr>
        <w:top w:val="none" w:sz="0" w:space="0" w:color="auto"/>
        <w:left w:val="none" w:sz="0" w:space="0" w:color="auto"/>
        <w:bottom w:val="none" w:sz="0" w:space="0" w:color="auto"/>
        <w:right w:val="none" w:sz="0" w:space="0" w:color="auto"/>
      </w:divBdr>
    </w:div>
    <w:div w:id="710769348">
      <w:bodyDiv w:val="1"/>
      <w:marLeft w:val="0"/>
      <w:marRight w:val="0"/>
      <w:marTop w:val="0"/>
      <w:marBottom w:val="0"/>
      <w:divBdr>
        <w:top w:val="none" w:sz="0" w:space="0" w:color="auto"/>
        <w:left w:val="none" w:sz="0" w:space="0" w:color="auto"/>
        <w:bottom w:val="none" w:sz="0" w:space="0" w:color="auto"/>
        <w:right w:val="none" w:sz="0" w:space="0" w:color="auto"/>
      </w:divBdr>
    </w:div>
    <w:div w:id="710810765">
      <w:bodyDiv w:val="1"/>
      <w:marLeft w:val="0"/>
      <w:marRight w:val="0"/>
      <w:marTop w:val="0"/>
      <w:marBottom w:val="0"/>
      <w:divBdr>
        <w:top w:val="none" w:sz="0" w:space="0" w:color="auto"/>
        <w:left w:val="none" w:sz="0" w:space="0" w:color="auto"/>
        <w:bottom w:val="none" w:sz="0" w:space="0" w:color="auto"/>
        <w:right w:val="none" w:sz="0" w:space="0" w:color="auto"/>
      </w:divBdr>
    </w:div>
    <w:div w:id="710810882">
      <w:bodyDiv w:val="1"/>
      <w:marLeft w:val="0"/>
      <w:marRight w:val="0"/>
      <w:marTop w:val="0"/>
      <w:marBottom w:val="0"/>
      <w:divBdr>
        <w:top w:val="none" w:sz="0" w:space="0" w:color="auto"/>
        <w:left w:val="none" w:sz="0" w:space="0" w:color="auto"/>
        <w:bottom w:val="none" w:sz="0" w:space="0" w:color="auto"/>
        <w:right w:val="none" w:sz="0" w:space="0" w:color="auto"/>
      </w:divBdr>
    </w:div>
    <w:div w:id="710811659">
      <w:bodyDiv w:val="1"/>
      <w:marLeft w:val="0"/>
      <w:marRight w:val="0"/>
      <w:marTop w:val="0"/>
      <w:marBottom w:val="0"/>
      <w:divBdr>
        <w:top w:val="none" w:sz="0" w:space="0" w:color="auto"/>
        <w:left w:val="none" w:sz="0" w:space="0" w:color="auto"/>
        <w:bottom w:val="none" w:sz="0" w:space="0" w:color="auto"/>
        <w:right w:val="none" w:sz="0" w:space="0" w:color="auto"/>
      </w:divBdr>
    </w:div>
    <w:div w:id="710881237">
      <w:bodyDiv w:val="1"/>
      <w:marLeft w:val="0"/>
      <w:marRight w:val="0"/>
      <w:marTop w:val="0"/>
      <w:marBottom w:val="0"/>
      <w:divBdr>
        <w:top w:val="none" w:sz="0" w:space="0" w:color="auto"/>
        <w:left w:val="none" w:sz="0" w:space="0" w:color="auto"/>
        <w:bottom w:val="none" w:sz="0" w:space="0" w:color="auto"/>
        <w:right w:val="none" w:sz="0" w:space="0" w:color="auto"/>
      </w:divBdr>
    </w:div>
    <w:div w:id="711006548">
      <w:bodyDiv w:val="1"/>
      <w:marLeft w:val="0"/>
      <w:marRight w:val="0"/>
      <w:marTop w:val="0"/>
      <w:marBottom w:val="0"/>
      <w:divBdr>
        <w:top w:val="none" w:sz="0" w:space="0" w:color="auto"/>
        <w:left w:val="none" w:sz="0" w:space="0" w:color="auto"/>
        <w:bottom w:val="none" w:sz="0" w:space="0" w:color="auto"/>
        <w:right w:val="none" w:sz="0" w:space="0" w:color="auto"/>
      </w:divBdr>
    </w:div>
    <w:div w:id="711196978">
      <w:bodyDiv w:val="1"/>
      <w:marLeft w:val="0"/>
      <w:marRight w:val="0"/>
      <w:marTop w:val="0"/>
      <w:marBottom w:val="0"/>
      <w:divBdr>
        <w:top w:val="none" w:sz="0" w:space="0" w:color="auto"/>
        <w:left w:val="none" w:sz="0" w:space="0" w:color="auto"/>
        <w:bottom w:val="none" w:sz="0" w:space="0" w:color="auto"/>
        <w:right w:val="none" w:sz="0" w:space="0" w:color="auto"/>
      </w:divBdr>
    </w:div>
    <w:div w:id="711224933">
      <w:bodyDiv w:val="1"/>
      <w:marLeft w:val="0"/>
      <w:marRight w:val="0"/>
      <w:marTop w:val="0"/>
      <w:marBottom w:val="0"/>
      <w:divBdr>
        <w:top w:val="none" w:sz="0" w:space="0" w:color="auto"/>
        <w:left w:val="none" w:sz="0" w:space="0" w:color="auto"/>
        <w:bottom w:val="none" w:sz="0" w:space="0" w:color="auto"/>
        <w:right w:val="none" w:sz="0" w:space="0" w:color="auto"/>
      </w:divBdr>
    </w:div>
    <w:div w:id="711225013">
      <w:bodyDiv w:val="1"/>
      <w:marLeft w:val="0"/>
      <w:marRight w:val="0"/>
      <w:marTop w:val="0"/>
      <w:marBottom w:val="0"/>
      <w:divBdr>
        <w:top w:val="none" w:sz="0" w:space="0" w:color="auto"/>
        <w:left w:val="none" w:sz="0" w:space="0" w:color="auto"/>
        <w:bottom w:val="none" w:sz="0" w:space="0" w:color="auto"/>
        <w:right w:val="none" w:sz="0" w:space="0" w:color="auto"/>
      </w:divBdr>
    </w:div>
    <w:div w:id="711225955">
      <w:bodyDiv w:val="1"/>
      <w:marLeft w:val="0"/>
      <w:marRight w:val="0"/>
      <w:marTop w:val="0"/>
      <w:marBottom w:val="0"/>
      <w:divBdr>
        <w:top w:val="none" w:sz="0" w:space="0" w:color="auto"/>
        <w:left w:val="none" w:sz="0" w:space="0" w:color="auto"/>
        <w:bottom w:val="none" w:sz="0" w:space="0" w:color="auto"/>
        <w:right w:val="none" w:sz="0" w:space="0" w:color="auto"/>
      </w:divBdr>
    </w:div>
    <w:div w:id="711226331">
      <w:bodyDiv w:val="1"/>
      <w:marLeft w:val="0"/>
      <w:marRight w:val="0"/>
      <w:marTop w:val="0"/>
      <w:marBottom w:val="0"/>
      <w:divBdr>
        <w:top w:val="none" w:sz="0" w:space="0" w:color="auto"/>
        <w:left w:val="none" w:sz="0" w:space="0" w:color="auto"/>
        <w:bottom w:val="none" w:sz="0" w:space="0" w:color="auto"/>
        <w:right w:val="none" w:sz="0" w:space="0" w:color="auto"/>
      </w:divBdr>
    </w:div>
    <w:div w:id="711268448">
      <w:bodyDiv w:val="1"/>
      <w:marLeft w:val="0"/>
      <w:marRight w:val="0"/>
      <w:marTop w:val="0"/>
      <w:marBottom w:val="0"/>
      <w:divBdr>
        <w:top w:val="none" w:sz="0" w:space="0" w:color="auto"/>
        <w:left w:val="none" w:sz="0" w:space="0" w:color="auto"/>
        <w:bottom w:val="none" w:sz="0" w:space="0" w:color="auto"/>
        <w:right w:val="none" w:sz="0" w:space="0" w:color="auto"/>
      </w:divBdr>
    </w:div>
    <w:div w:id="711269215">
      <w:bodyDiv w:val="1"/>
      <w:marLeft w:val="0"/>
      <w:marRight w:val="0"/>
      <w:marTop w:val="0"/>
      <w:marBottom w:val="0"/>
      <w:divBdr>
        <w:top w:val="none" w:sz="0" w:space="0" w:color="auto"/>
        <w:left w:val="none" w:sz="0" w:space="0" w:color="auto"/>
        <w:bottom w:val="none" w:sz="0" w:space="0" w:color="auto"/>
        <w:right w:val="none" w:sz="0" w:space="0" w:color="auto"/>
      </w:divBdr>
    </w:div>
    <w:div w:id="711271150">
      <w:bodyDiv w:val="1"/>
      <w:marLeft w:val="0"/>
      <w:marRight w:val="0"/>
      <w:marTop w:val="0"/>
      <w:marBottom w:val="0"/>
      <w:divBdr>
        <w:top w:val="none" w:sz="0" w:space="0" w:color="auto"/>
        <w:left w:val="none" w:sz="0" w:space="0" w:color="auto"/>
        <w:bottom w:val="none" w:sz="0" w:space="0" w:color="auto"/>
        <w:right w:val="none" w:sz="0" w:space="0" w:color="auto"/>
      </w:divBdr>
    </w:div>
    <w:div w:id="711271768">
      <w:bodyDiv w:val="1"/>
      <w:marLeft w:val="0"/>
      <w:marRight w:val="0"/>
      <w:marTop w:val="0"/>
      <w:marBottom w:val="0"/>
      <w:divBdr>
        <w:top w:val="none" w:sz="0" w:space="0" w:color="auto"/>
        <w:left w:val="none" w:sz="0" w:space="0" w:color="auto"/>
        <w:bottom w:val="none" w:sz="0" w:space="0" w:color="auto"/>
        <w:right w:val="none" w:sz="0" w:space="0" w:color="auto"/>
      </w:divBdr>
    </w:div>
    <w:div w:id="711274945">
      <w:bodyDiv w:val="1"/>
      <w:marLeft w:val="0"/>
      <w:marRight w:val="0"/>
      <w:marTop w:val="0"/>
      <w:marBottom w:val="0"/>
      <w:divBdr>
        <w:top w:val="none" w:sz="0" w:space="0" w:color="auto"/>
        <w:left w:val="none" w:sz="0" w:space="0" w:color="auto"/>
        <w:bottom w:val="none" w:sz="0" w:space="0" w:color="auto"/>
        <w:right w:val="none" w:sz="0" w:space="0" w:color="auto"/>
      </w:divBdr>
    </w:div>
    <w:div w:id="711340879">
      <w:bodyDiv w:val="1"/>
      <w:marLeft w:val="0"/>
      <w:marRight w:val="0"/>
      <w:marTop w:val="0"/>
      <w:marBottom w:val="0"/>
      <w:divBdr>
        <w:top w:val="none" w:sz="0" w:space="0" w:color="auto"/>
        <w:left w:val="none" w:sz="0" w:space="0" w:color="auto"/>
        <w:bottom w:val="none" w:sz="0" w:space="0" w:color="auto"/>
        <w:right w:val="none" w:sz="0" w:space="0" w:color="auto"/>
      </w:divBdr>
    </w:div>
    <w:div w:id="711418024">
      <w:bodyDiv w:val="1"/>
      <w:marLeft w:val="0"/>
      <w:marRight w:val="0"/>
      <w:marTop w:val="0"/>
      <w:marBottom w:val="0"/>
      <w:divBdr>
        <w:top w:val="none" w:sz="0" w:space="0" w:color="auto"/>
        <w:left w:val="none" w:sz="0" w:space="0" w:color="auto"/>
        <w:bottom w:val="none" w:sz="0" w:space="0" w:color="auto"/>
        <w:right w:val="none" w:sz="0" w:space="0" w:color="auto"/>
      </w:divBdr>
    </w:div>
    <w:div w:id="711421776">
      <w:bodyDiv w:val="1"/>
      <w:marLeft w:val="0"/>
      <w:marRight w:val="0"/>
      <w:marTop w:val="0"/>
      <w:marBottom w:val="0"/>
      <w:divBdr>
        <w:top w:val="none" w:sz="0" w:space="0" w:color="auto"/>
        <w:left w:val="none" w:sz="0" w:space="0" w:color="auto"/>
        <w:bottom w:val="none" w:sz="0" w:space="0" w:color="auto"/>
        <w:right w:val="none" w:sz="0" w:space="0" w:color="auto"/>
      </w:divBdr>
    </w:div>
    <w:div w:id="711424063">
      <w:bodyDiv w:val="1"/>
      <w:marLeft w:val="0"/>
      <w:marRight w:val="0"/>
      <w:marTop w:val="0"/>
      <w:marBottom w:val="0"/>
      <w:divBdr>
        <w:top w:val="none" w:sz="0" w:space="0" w:color="auto"/>
        <w:left w:val="none" w:sz="0" w:space="0" w:color="auto"/>
        <w:bottom w:val="none" w:sz="0" w:space="0" w:color="auto"/>
        <w:right w:val="none" w:sz="0" w:space="0" w:color="auto"/>
      </w:divBdr>
    </w:div>
    <w:div w:id="711458979">
      <w:bodyDiv w:val="1"/>
      <w:marLeft w:val="0"/>
      <w:marRight w:val="0"/>
      <w:marTop w:val="0"/>
      <w:marBottom w:val="0"/>
      <w:divBdr>
        <w:top w:val="none" w:sz="0" w:space="0" w:color="auto"/>
        <w:left w:val="none" w:sz="0" w:space="0" w:color="auto"/>
        <w:bottom w:val="none" w:sz="0" w:space="0" w:color="auto"/>
        <w:right w:val="none" w:sz="0" w:space="0" w:color="auto"/>
      </w:divBdr>
    </w:div>
    <w:div w:id="711460407">
      <w:bodyDiv w:val="1"/>
      <w:marLeft w:val="0"/>
      <w:marRight w:val="0"/>
      <w:marTop w:val="0"/>
      <w:marBottom w:val="0"/>
      <w:divBdr>
        <w:top w:val="none" w:sz="0" w:space="0" w:color="auto"/>
        <w:left w:val="none" w:sz="0" w:space="0" w:color="auto"/>
        <w:bottom w:val="none" w:sz="0" w:space="0" w:color="auto"/>
        <w:right w:val="none" w:sz="0" w:space="0" w:color="auto"/>
      </w:divBdr>
    </w:div>
    <w:div w:id="711464617">
      <w:bodyDiv w:val="1"/>
      <w:marLeft w:val="0"/>
      <w:marRight w:val="0"/>
      <w:marTop w:val="0"/>
      <w:marBottom w:val="0"/>
      <w:divBdr>
        <w:top w:val="none" w:sz="0" w:space="0" w:color="auto"/>
        <w:left w:val="none" w:sz="0" w:space="0" w:color="auto"/>
        <w:bottom w:val="none" w:sz="0" w:space="0" w:color="auto"/>
        <w:right w:val="none" w:sz="0" w:space="0" w:color="auto"/>
      </w:divBdr>
    </w:div>
    <w:div w:id="711535304">
      <w:bodyDiv w:val="1"/>
      <w:marLeft w:val="0"/>
      <w:marRight w:val="0"/>
      <w:marTop w:val="0"/>
      <w:marBottom w:val="0"/>
      <w:divBdr>
        <w:top w:val="none" w:sz="0" w:space="0" w:color="auto"/>
        <w:left w:val="none" w:sz="0" w:space="0" w:color="auto"/>
        <w:bottom w:val="none" w:sz="0" w:space="0" w:color="auto"/>
        <w:right w:val="none" w:sz="0" w:space="0" w:color="auto"/>
      </w:divBdr>
    </w:div>
    <w:div w:id="711540398">
      <w:bodyDiv w:val="1"/>
      <w:marLeft w:val="0"/>
      <w:marRight w:val="0"/>
      <w:marTop w:val="0"/>
      <w:marBottom w:val="0"/>
      <w:divBdr>
        <w:top w:val="none" w:sz="0" w:space="0" w:color="auto"/>
        <w:left w:val="none" w:sz="0" w:space="0" w:color="auto"/>
        <w:bottom w:val="none" w:sz="0" w:space="0" w:color="auto"/>
        <w:right w:val="none" w:sz="0" w:space="0" w:color="auto"/>
      </w:divBdr>
    </w:div>
    <w:div w:id="711541749">
      <w:bodyDiv w:val="1"/>
      <w:marLeft w:val="0"/>
      <w:marRight w:val="0"/>
      <w:marTop w:val="0"/>
      <w:marBottom w:val="0"/>
      <w:divBdr>
        <w:top w:val="none" w:sz="0" w:space="0" w:color="auto"/>
        <w:left w:val="none" w:sz="0" w:space="0" w:color="auto"/>
        <w:bottom w:val="none" w:sz="0" w:space="0" w:color="auto"/>
        <w:right w:val="none" w:sz="0" w:space="0" w:color="auto"/>
      </w:divBdr>
    </w:div>
    <w:div w:id="711610555">
      <w:bodyDiv w:val="1"/>
      <w:marLeft w:val="0"/>
      <w:marRight w:val="0"/>
      <w:marTop w:val="0"/>
      <w:marBottom w:val="0"/>
      <w:divBdr>
        <w:top w:val="none" w:sz="0" w:space="0" w:color="auto"/>
        <w:left w:val="none" w:sz="0" w:space="0" w:color="auto"/>
        <w:bottom w:val="none" w:sz="0" w:space="0" w:color="auto"/>
        <w:right w:val="none" w:sz="0" w:space="0" w:color="auto"/>
      </w:divBdr>
    </w:div>
    <w:div w:id="711615702">
      <w:bodyDiv w:val="1"/>
      <w:marLeft w:val="0"/>
      <w:marRight w:val="0"/>
      <w:marTop w:val="0"/>
      <w:marBottom w:val="0"/>
      <w:divBdr>
        <w:top w:val="none" w:sz="0" w:space="0" w:color="auto"/>
        <w:left w:val="none" w:sz="0" w:space="0" w:color="auto"/>
        <w:bottom w:val="none" w:sz="0" w:space="0" w:color="auto"/>
        <w:right w:val="none" w:sz="0" w:space="0" w:color="auto"/>
      </w:divBdr>
    </w:div>
    <w:div w:id="711615979">
      <w:bodyDiv w:val="1"/>
      <w:marLeft w:val="0"/>
      <w:marRight w:val="0"/>
      <w:marTop w:val="0"/>
      <w:marBottom w:val="0"/>
      <w:divBdr>
        <w:top w:val="none" w:sz="0" w:space="0" w:color="auto"/>
        <w:left w:val="none" w:sz="0" w:space="0" w:color="auto"/>
        <w:bottom w:val="none" w:sz="0" w:space="0" w:color="auto"/>
        <w:right w:val="none" w:sz="0" w:space="0" w:color="auto"/>
      </w:divBdr>
    </w:div>
    <w:div w:id="711656940">
      <w:bodyDiv w:val="1"/>
      <w:marLeft w:val="0"/>
      <w:marRight w:val="0"/>
      <w:marTop w:val="0"/>
      <w:marBottom w:val="0"/>
      <w:divBdr>
        <w:top w:val="none" w:sz="0" w:space="0" w:color="auto"/>
        <w:left w:val="none" w:sz="0" w:space="0" w:color="auto"/>
        <w:bottom w:val="none" w:sz="0" w:space="0" w:color="auto"/>
        <w:right w:val="none" w:sz="0" w:space="0" w:color="auto"/>
      </w:divBdr>
    </w:div>
    <w:div w:id="711659403">
      <w:bodyDiv w:val="1"/>
      <w:marLeft w:val="0"/>
      <w:marRight w:val="0"/>
      <w:marTop w:val="0"/>
      <w:marBottom w:val="0"/>
      <w:divBdr>
        <w:top w:val="none" w:sz="0" w:space="0" w:color="auto"/>
        <w:left w:val="none" w:sz="0" w:space="0" w:color="auto"/>
        <w:bottom w:val="none" w:sz="0" w:space="0" w:color="auto"/>
        <w:right w:val="none" w:sz="0" w:space="0" w:color="auto"/>
      </w:divBdr>
    </w:div>
    <w:div w:id="711685194">
      <w:bodyDiv w:val="1"/>
      <w:marLeft w:val="0"/>
      <w:marRight w:val="0"/>
      <w:marTop w:val="0"/>
      <w:marBottom w:val="0"/>
      <w:divBdr>
        <w:top w:val="none" w:sz="0" w:space="0" w:color="auto"/>
        <w:left w:val="none" w:sz="0" w:space="0" w:color="auto"/>
        <w:bottom w:val="none" w:sz="0" w:space="0" w:color="auto"/>
        <w:right w:val="none" w:sz="0" w:space="0" w:color="auto"/>
      </w:divBdr>
    </w:div>
    <w:div w:id="711685865">
      <w:bodyDiv w:val="1"/>
      <w:marLeft w:val="0"/>
      <w:marRight w:val="0"/>
      <w:marTop w:val="0"/>
      <w:marBottom w:val="0"/>
      <w:divBdr>
        <w:top w:val="none" w:sz="0" w:space="0" w:color="auto"/>
        <w:left w:val="none" w:sz="0" w:space="0" w:color="auto"/>
        <w:bottom w:val="none" w:sz="0" w:space="0" w:color="auto"/>
        <w:right w:val="none" w:sz="0" w:space="0" w:color="auto"/>
      </w:divBdr>
    </w:div>
    <w:div w:id="711686496">
      <w:bodyDiv w:val="1"/>
      <w:marLeft w:val="0"/>
      <w:marRight w:val="0"/>
      <w:marTop w:val="0"/>
      <w:marBottom w:val="0"/>
      <w:divBdr>
        <w:top w:val="none" w:sz="0" w:space="0" w:color="auto"/>
        <w:left w:val="none" w:sz="0" w:space="0" w:color="auto"/>
        <w:bottom w:val="none" w:sz="0" w:space="0" w:color="auto"/>
        <w:right w:val="none" w:sz="0" w:space="0" w:color="auto"/>
      </w:divBdr>
    </w:div>
    <w:div w:id="711733411">
      <w:bodyDiv w:val="1"/>
      <w:marLeft w:val="0"/>
      <w:marRight w:val="0"/>
      <w:marTop w:val="0"/>
      <w:marBottom w:val="0"/>
      <w:divBdr>
        <w:top w:val="none" w:sz="0" w:space="0" w:color="auto"/>
        <w:left w:val="none" w:sz="0" w:space="0" w:color="auto"/>
        <w:bottom w:val="none" w:sz="0" w:space="0" w:color="auto"/>
        <w:right w:val="none" w:sz="0" w:space="0" w:color="auto"/>
      </w:divBdr>
    </w:div>
    <w:div w:id="711735804">
      <w:bodyDiv w:val="1"/>
      <w:marLeft w:val="0"/>
      <w:marRight w:val="0"/>
      <w:marTop w:val="0"/>
      <w:marBottom w:val="0"/>
      <w:divBdr>
        <w:top w:val="none" w:sz="0" w:space="0" w:color="auto"/>
        <w:left w:val="none" w:sz="0" w:space="0" w:color="auto"/>
        <w:bottom w:val="none" w:sz="0" w:space="0" w:color="auto"/>
        <w:right w:val="none" w:sz="0" w:space="0" w:color="auto"/>
      </w:divBdr>
    </w:div>
    <w:div w:id="711803073">
      <w:bodyDiv w:val="1"/>
      <w:marLeft w:val="0"/>
      <w:marRight w:val="0"/>
      <w:marTop w:val="0"/>
      <w:marBottom w:val="0"/>
      <w:divBdr>
        <w:top w:val="none" w:sz="0" w:space="0" w:color="auto"/>
        <w:left w:val="none" w:sz="0" w:space="0" w:color="auto"/>
        <w:bottom w:val="none" w:sz="0" w:space="0" w:color="auto"/>
        <w:right w:val="none" w:sz="0" w:space="0" w:color="auto"/>
      </w:divBdr>
    </w:div>
    <w:div w:id="711806752">
      <w:bodyDiv w:val="1"/>
      <w:marLeft w:val="0"/>
      <w:marRight w:val="0"/>
      <w:marTop w:val="0"/>
      <w:marBottom w:val="0"/>
      <w:divBdr>
        <w:top w:val="none" w:sz="0" w:space="0" w:color="auto"/>
        <w:left w:val="none" w:sz="0" w:space="0" w:color="auto"/>
        <w:bottom w:val="none" w:sz="0" w:space="0" w:color="auto"/>
        <w:right w:val="none" w:sz="0" w:space="0" w:color="auto"/>
      </w:divBdr>
    </w:div>
    <w:div w:id="711807512">
      <w:bodyDiv w:val="1"/>
      <w:marLeft w:val="0"/>
      <w:marRight w:val="0"/>
      <w:marTop w:val="0"/>
      <w:marBottom w:val="0"/>
      <w:divBdr>
        <w:top w:val="none" w:sz="0" w:space="0" w:color="auto"/>
        <w:left w:val="none" w:sz="0" w:space="0" w:color="auto"/>
        <w:bottom w:val="none" w:sz="0" w:space="0" w:color="auto"/>
        <w:right w:val="none" w:sz="0" w:space="0" w:color="auto"/>
      </w:divBdr>
    </w:div>
    <w:div w:id="711810076">
      <w:bodyDiv w:val="1"/>
      <w:marLeft w:val="0"/>
      <w:marRight w:val="0"/>
      <w:marTop w:val="0"/>
      <w:marBottom w:val="0"/>
      <w:divBdr>
        <w:top w:val="none" w:sz="0" w:space="0" w:color="auto"/>
        <w:left w:val="none" w:sz="0" w:space="0" w:color="auto"/>
        <w:bottom w:val="none" w:sz="0" w:space="0" w:color="auto"/>
        <w:right w:val="none" w:sz="0" w:space="0" w:color="auto"/>
      </w:divBdr>
    </w:div>
    <w:div w:id="711923234">
      <w:bodyDiv w:val="1"/>
      <w:marLeft w:val="0"/>
      <w:marRight w:val="0"/>
      <w:marTop w:val="0"/>
      <w:marBottom w:val="0"/>
      <w:divBdr>
        <w:top w:val="none" w:sz="0" w:space="0" w:color="auto"/>
        <w:left w:val="none" w:sz="0" w:space="0" w:color="auto"/>
        <w:bottom w:val="none" w:sz="0" w:space="0" w:color="auto"/>
        <w:right w:val="none" w:sz="0" w:space="0" w:color="auto"/>
      </w:divBdr>
    </w:div>
    <w:div w:id="712003450">
      <w:bodyDiv w:val="1"/>
      <w:marLeft w:val="0"/>
      <w:marRight w:val="0"/>
      <w:marTop w:val="0"/>
      <w:marBottom w:val="0"/>
      <w:divBdr>
        <w:top w:val="none" w:sz="0" w:space="0" w:color="auto"/>
        <w:left w:val="none" w:sz="0" w:space="0" w:color="auto"/>
        <w:bottom w:val="none" w:sz="0" w:space="0" w:color="auto"/>
        <w:right w:val="none" w:sz="0" w:space="0" w:color="auto"/>
      </w:divBdr>
    </w:div>
    <w:div w:id="712004434">
      <w:bodyDiv w:val="1"/>
      <w:marLeft w:val="0"/>
      <w:marRight w:val="0"/>
      <w:marTop w:val="0"/>
      <w:marBottom w:val="0"/>
      <w:divBdr>
        <w:top w:val="none" w:sz="0" w:space="0" w:color="auto"/>
        <w:left w:val="none" w:sz="0" w:space="0" w:color="auto"/>
        <w:bottom w:val="none" w:sz="0" w:space="0" w:color="auto"/>
        <w:right w:val="none" w:sz="0" w:space="0" w:color="auto"/>
      </w:divBdr>
    </w:div>
    <w:div w:id="712004555">
      <w:bodyDiv w:val="1"/>
      <w:marLeft w:val="0"/>
      <w:marRight w:val="0"/>
      <w:marTop w:val="0"/>
      <w:marBottom w:val="0"/>
      <w:divBdr>
        <w:top w:val="none" w:sz="0" w:space="0" w:color="auto"/>
        <w:left w:val="none" w:sz="0" w:space="0" w:color="auto"/>
        <w:bottom w:val="none" w:sz="0" w:space="0" w:color="auto"/>
        <w:right w:val="none" w:sz="0" w:space="0" w:color="auto"/>
      </w:divBdr>
    </w:div>
    <w:div w:id="712004993">
      <w:bodyDiv w:val="1"/>
      <w:marLeft w:val="0"/>
      <w:marRight w:val="0"/>
      <w:marTop w:val="0"/>
      <w:marBottom w:val="0"/>
      <w:divBdr>
        <w:top w:val="none" w:sz="0" w:space="0" w:color="auto"/>
        <w:left w:val="none" w:sz="0" w:space="0" w:color="auto"/>
        <w:bottom w:val="none" w:sz="0" w:space="0" w:color="auto"/>
        <w:right w:val="none" w:sz="0" w:space="0" w:color="auto"/>
      </w:divBdr>
    </w:div>
    <w:div w:id="712074759">
      <w:bodyDiv w:val="1"/>
      <w:marLeft w:val="0"/>
      <w:marRight w:val="0"/>
      <w:marTop w:val="0"/>
      <w:marBottom w:val="0"/>
      <w:divBdr>
        <w:top w:val="none" w:sz="0" w:space="0" w:color="auto"/>
        <w:left w:val="none" w:sz="0" w:space="0" w:color="auto"/>
        <w:bottom w:val="none" w:sz="0" w:space="0" w:color="auto"/>
        <w:right w:val="none" w:sz="0" w:space="0" w:color="auto"/>
      </w:divBdr>
    </w:div>
    <w:div w:id="712118385">
      <w:bodyDiv w:val="1"/>
      <w:marLeft w:val="0"/>
      <w:marRight w:val="0"/>
      <w:marTop w:val="0"/>
      <w:marBottom w:val="0"/>
      <w:divBdr>
        <w:top w:val="none" w:sz="0" w:space="0" w:color="auto"/>
        <w:left w:val="none" w:sz="0" w:space="0" w:color="auto"/>
        <w:bottom w:val="none" w:sz="0" w:space="0" w:color="auto"/>
        <w:right w:val="none" w:sz="0" w:space="0" w:color="auto"/>
      </w:divBdr>
    </w:div>
    <w:div w:id="712191903">
      <w:bodyDiv w:val="1"/>
      <w:marLeft w:val="0"/>
      <w:marRight w:val="0"/>
      <w:marTop w:val="0"/>
      <w:marBottom w:val="0"/>
      <w:divBdr>
        <w:top w:val="none" w:sz="0" w:space="0" w:color="auto"/>
        <w:left w:val="none" w:sz="0" w:space="0" w:color="auto"/>
        <w:bottom w:val="none" w:sz="0" w:space="0" w:color="auto"/>
        <w:right w:val="none" w:sz="0" w:space="0" w:color="auto"/>
      </w:divBdr>
    </w:div>
    <w:div w:id="712193606">
      <w:bodyDiv w:val="1"/>
      <w:marLeft w:val="0"/>
      <w:marRight w:val="0"/>
      <w:marTop w:val="0"/>
      <w:marBottom w:val="0"/>
      <w:divBdr>
        <w:top w:val="none" w:sz="0" w:space="0" w:color="auto"/>
        <w:left w:val="none" w:sz="0" w:space="0" w:color="auto"/>
        <w:bottom w:val="none" w:sz="0" w:space="0" w:color="auto"/>
        <w:right w:val="none" w:sz="0" w:space="0" w:color="auto"/>
      </w:divBdr>
    </w:div>
    <w:div w:id="712194077">
      <w:bodyDiv w:val="1"/>
      <w:marLeft w:val="0"/>
      <w:marRight w:val="0"/>
      <w:marTop w:val="0"/>
      <w:marBottom w:val="0"/>
      <w:divBdr>
        <w:top w:val="none" w:sz="0" w:space="0" w:color="auto"/>
        <w:left w:val="none" w:sz="0" w:space="0" w:color="auto"/>
        <w:bottom w:val="none" w:sz="0" w:space="0" w:color="auto"/>
        <w:right w:val="none" w:sz="0" w:space="0" w:color="auto"/>
      </w:divBdr>
    </w:div>
    <w:div w:id="712194696">
      <w:bodyDiv w:val="1"/>
      <w:marLeft w:val="0"/>
      <w:marRight w:val="0"/>
      <w:marTop w:val="0"/>
      <w:marBottom w:val="0"/>
      <w:divBdr>
        <w:top w:val="none" w:sz="0" w:space="0" w:color="auto"/>
        <w:left w:val="none" w:sz="0" w:space="0" w:color="auto"/>
        <w:bottom w:val="none" w:sz="0" w:space="0" w:color="auto"/>
        <w:right w:val="none" w:sz="0" w:space="0" w:color="auto"/>
      </w:divBdr>
    </w:div>
    <w:div w:id="712194781">
      <w:bodyDiv w:val="1"/>
      <w:marLeft w:val="0"/>
      <w:marRight w:val="0"/>
      <w:marTop w:val="0"/>
      <w:marBottom w:val="0"/>
      <w:divBdr>
        <w:top w:val="none" w:sz="0" w:space="0" w:color="auto"/>
        <w:left w:val="none" w:sz="0" w:space="0" w:color="auto"/>
        <w:bottom w:val="none" w:sz="0" w:space="0" w:color="auto"/>
        <w:right w:val="none" w:sz="0" w:space="0" w:color="auto"/>
      </w:divBdr>
    </w:div>
    <w:div w:id="712264940">
      <w:bodyDiv w:val="1"/>
      <w:marLeft w:val="0"/>
      <w:marRight w:val="0"/>
      <w:marTop w:val="0"/>
      <w:marBottom w:val="0"/>
      <w:divBdr>
        <w:top w:val="none" w:sz="0" w:space="0" w:color="auto"/>
        <w:left w:val="none" w:sz="0" w:space="0" w:color="auto"/>
        <w:bottom w:val="none" w:sz="0" w:space="0" w:color="auto"/>
        <w:right w:val="none" w:sz="0" w:space="0" w:color="auto"/>
      </w:divBdr>
    </w:div>
    <w:div w:id="712265566">
      <w:bodyDiv w:val="1"/>
      <w:marLeft w:val="0"/>
      <w:marRight w:val="0"/>
      <w:marTop w:val="0"/>
      <w:marBottom w:val="0"/>
      <w:divBdr>
        <w:top w:val="none" w:sz="0" w:space="0" w:color="auto"/>
        <w:left w:val="none" w:sz="0" w:space="0" w:color="auto"/>
        <w:bottom w:val="none" w:sz="0" w:space="0" w:color="auto"/>
        <w:right w:val="none" w:sz="0" w:space="0" w:color="auto"/>
      </w:divBdr>
    </w:div>
    <w:div w:id="712316778">
      <w:bodyDiv w:val="1"/>
      <w:marLeft w:val="0"/>
      <w:marRight w:val="0"/>
      <w:marTop w:val="0"/>
      <w:marBottom w:val="0"/>
      <w:divBdr>
        <w:top w:val="none" w:sz="0" w:space="0" w:color="auto"/>
        <w:left w:val="none" w:sz="0" w:space="0" w:color="auto"/>
        <w:bottom w:val="none" w:sz="0" w:space="0" w:color="auto"/>
        <w:right w:val="none" w:sz="0" w:space="0" w:color="auto"/>
      </w:divBdr>
    </w:div>
    <w:div w:id="712387191">
      <w:bodyDiv w:val="1"/>
      <w:marLeft w:val="0"/>
      <w:marRight w:val="0"/>
      <w:marTop w:val="0"/>
      <w:marBottom w:val="0"/>
      <w:divBdr>
        <w:top w:val="none" w:sz="0" w:space="0" w:color="auto"/>
        <w:left w:val="none" w:sz="0" w:space="0" w:color="auto"/>
        <w:bottom w:val="none" w:sz="0" w:space="0" w:color="auto"/>
        <w:right w:val="none" w:sz="0" w:space="0" w:color="auto"/>
      </w:divBdr>
    </w:div>
    <w:div w:id="712389412">
      <w:bodyDiv w:val="1"/>
      <w:marLeft w:val="0"/>
      <w:marRight w:val="0"/>
      <w:marTop w:val="0"/>
      <w:marBottom w:val="0"/>
      <w:divBdr>
        <w:top w:val="none" w:sz="0" w:space="0" w:color="auto"/>
        <w:left w:val="none" w:sz="0" w:space="0" w:color="auto"/>
        <w:bottom w:val="none" w:sz="0" w:space="0" w:color="auto"/>
        <w:right w:val="none" w:sz="0" w:space="0" w:color="auto"/>
      </w:divBdr>
    </w:div>
    <w:div w:id="712389856">
      <w:bodyDiv w:val="1"/>
      <w:marLeft w:val="0"/>
      <w:marRight w:val="0"/>
      <w:marTop w:val="0"/>
      <w:marBottom w:val="0"/>
      <w:divBdr>
        <w:top w:val="none" w:sz="0" w:space="0" w:color="auto"/>
        <w:left w:val="none" w:sz="0" w:space="0" w:color="auto"/>
        <w:bottom w:val="none" w:sz="0" w:space="0" w:color="auto"/>
        <w:right w:val="none" w:sz="0" w:space="0" w:color="auto"/>
      </w:divBdr>
    </w:div>
    <w:div w:id="712391850">
      <w:bodyDiv w:val="1"/>
      <w:marLeft w:val="0"/>
      <w:marRight w:val="0"/>
      <w:marTop w:val="0"/>
      <w:marBottom w:val="0"/>
      <w:divBdr>
        <w:top w:val="none" w:sz="0" w:space="0" w:color="auto"/>
        <w:left w:val="none" w:sz="0" w:space="0" w:color="auto"/>
        <w:bottom w:val="none" w:sz="0" w:space="0" w:color="auto"/>
        <w:right w:val="none" w:sz="0" w:space="0" w:color="auto"/>
      </w:divBdr>
    </w:div>
    <w:div w:id="712392258">
      <w:bodyDiv w:val="1"/>
      <w:marLeft w:val="0"/>
      <w:marRight w:val="0"/>
      <w:marTop w:val="0"/>
      <w:marBottom w:val="0"/>
      <w:divBdr>
        <w:top w:val="none" w:sz="0" w:space="0" w:color="auto"/>
        <w:left w:val="none" w:sz="0" w:space="0" w:color="auto"/>
        <w:bottom w:val="none" w:sz="0" w:space="0" w:color="auto"/>
        <w:right w:val="none" w:sz="0" w:space="0" w:color="auto"/>
      </w:divBdr>
    </w:div>
    <w:div w:id="712459627">
      <w:bodyDiv w:val="1"/>
      <w:marLeft w:val="0"/>
      <w:marRight w:val="0"/>
      <w:marTop w:val="0"/>
      <w:marBottom w:val="0"/>
      <w:divBdr>
        <w:top w:val="none" w:sz="0" w:space="0" w:color="auto"/>
        <w:left w:val="none" w:sz="0" w:space="0" w:color="auto"/>
        <w:bottom w:val="none" w:sz="0" w:space="0" w:color="auto"/>
        <w:right w:val="none" w:sz="0" w:space="0" w:color="auto"/>
      </w:divBdr>
    </w:div>
    <w:div w:id="712460293">
      <w:bodyDiv w:val="1"/>
      <w:marLeft w:val="0"/>
      <w:marRight w:val="0"/>
      <w:marTop w:val="0"/>
      <w:marBottom w:val="0"/>
      <w:divBdr>
        <w:top w:val="none" w:sz="0" w:space="0" w:color="auto"/>
        <w:left w:val="none" w:sz="0" w:space="0" w:color="auto"/>
        <w:bottom w:val="none" w:sz="0" w:space="0" w:color="auto"/>
        <w:right w:val="none" w:sz="0" w:space="0" w:color="auto"/>
      </w:divBdr>
    </w:div>
    <w:div w:id="712461499">
      <w:bodyDiv w:val="1"/>
      <w:marLeft w:val="0"/>
      <w:marRight w:val="0"/>
      <w:marTop w:val="0"/>
      <w:marBottom w:val="0"/>
      <w:divBdr>
        <w:top w:val="none" w:sz="0" w:space="0" w:color="auto"/>
        <w:left w:val="none" w:sz="0" w:space="0" w:color="auto"/>
        <w:bottom w:val="none" w:sz="0" w:space="0" w:color="auto"/>
        <w:right w:val="none" w:sz="0" w:space="0" w:color="auto"/>
      </w:divBdr>
    </w:div>
    <w:div w:id="712536248">
      <w:bodyDiv w:val="1"/>
      <w:marLeft w:val="0"/>
      <w:marRight w:val="0"/>
      <w:marTop w:val="0"/>
      <w:marBottom w:val="0"/>
      <w:divBdr>
        <w:top w:val="none" w:sz="0" w:space="0" w:color="auto"/>
        <w:left w:val="none" w:sz="0" w:space="0" w:color="auto"/>
        <w:bottom w:val="none" w:sz="0" w:space="0" w:color="auto"/>
        <w:right w:val="none" w:sz="0" w:space="0" w:color="auto"/>
      </w:divBdr>
    </w:div>
    <w:div w:id="712539223">
      <w:bodyDiv w:val="1"/>
      <w:marLeft w:val="0"/>
      <w:marRight w:val="0"/>
      <w:marTop w:val="0"/>
      <w:marBottom w:val="0"/>
      <w:divBdr>
        <w:top w:val="none" w:sz="0" w:space="0" w:color="auto"/>
        <w:left w:val="none" w:sz="0" w:space="0" w:color="auto"/>
        <w:bottom w:val="none" w:sz="0" w:space="0" w:color="auto"/>
        <w:right w:val="none" w:sz="0" w:space="0" w:color="auto"/>
      </w:divBdr>
    </w:div>
    <w:div w:id="712577460">
      <w:bodyDiv w:val="1"/>
      <w:marLeft w:val="0"/>
      <w:marRight w:val="0"/>
      <w:marTop w:val="0"/>
      <w:marBottom w:val="0"/>
      <w:divBdr>
        <w:top w:val="none" w:sz="0" w:space="0" w:color="auto"/>
        <w:left w:val="none" w:sz="0" w:space="0" w:color="auto"/>
        <w:bottom w:val="none" w:sz="0" w:space="0" w:color="auto"/>
        <w:right w:val="none" w:sz="0" w:space="0" w:color="auto"/>
      </w:divBdr>
    </w:div>
    <w:div w:id="712583524">
      <w:bodyDiv w:val="1"/>
      <w:marLeft w:val="0"/>
      <w:marRight w:val="0"/>
      <w:marTop w:val="0"/>
      <w:marBottom w:val="0"/>
      <w:divBdr>
        <w:top w:val="none" w:sz="0" w:space="0" w:color="auto"/>
        <w:left w:val="none" w:sz="0" w:space="0" w:color="auto"/>
        <w:bottom w:val="none" w:sz="0" w:space="0" w:color="auto"/>
        <w:right w:val="none" w:sz="0" w:space="0" w:color="auto"/>
      </w:divBdr>
    </w:div>
    <w:div w:id="712731200">
      <w:bodyDiv w:val="1"/>
      <w:marLeft w:val="0"/>
      <w:marRight w:val="0"/>
      <w:marTop w:val="0"/>
      <w:marBottom w:val="0"/>
      <w:divBdr>
        <w:top w:val="none" w:sz="0" w:space="0" w:color="auto"/>
        <w:left w:val="none" w:sz="0" w:space="0" w:color="auto"/>
        <w:bottom w:val="none" w:sz="0" w:space="0" w:color="auto"/>
        <w:right w:val="none" w:sz="0" w:space="0" w:color="auto"/>
      </w:divBdr>
    </w:div>
    <w:div w:id="712735467">
      <w:bodyDiv w:val="1"/>
      <w:marLeft w:val="0"/>
      <w:marRight w:val="0"/>
      <w:marTop w:val="0"/>
      <w:marBottom w:val="0"/>
      <w:divBdr>
        <w:top w:val="none" w:sz="0" w:space="0" w:color="auto"/>
        <w:left w:val="none" w:sz="0" w:space="0" w:color="auto"/>
        <w:bottom w:val="none" w:sz="0" w:space="0" w:color="auto"/>
        <w:right w:val="none" w:sz="0" w:space="0" w:color="auto"/>
      </w:divBdr>
    </w:div>
    <w:div w:id="712920338">
      <w:bodyDiv w:val="1"/>
      <w:marLeft w:val="0"/>
      <w:marRight w:val="0"/>
      <w:marTop w:val="0"/>
      <w:marBottom w:val="0"/>
      <w:divBdr>
        <w:top w:val="none" w:sz="0" w:space="0" w:color="auto"/>
        <w:left w:val="none" w:sz="0" w:space="0" w:color="auto"/>
        <w:bottom w:val="none" w:sz="0" w:space="0" w:color="auto"/>
        <w:right w:val="none" w:sz="0" w:space="0" w:color="auto"/>
      </w:divBdr>
    </w:div>
    <w:div w:id="712923817">
      <w:bodyDiv w:val="1"/>
      <w:marLeft w:val="0"/>
      <w:marRight w:val="0"/>
      <w:marTop w:val="0"/>
      <w:marBottom w:val="0"/>
      <w:divBdr>
        <w:top w:val="none" w:sz="0" w:space="0" w:color="auto"/>
        <w:left w:val="none" w:sz="0" w:space="0" w:color="auto"/>
        <w:bottom w:val="none" w:sz="0" w:space="0" w:color="auto"/>
        <w:right w:val="none" w:sz="0" w:space="0" w:color="auto"/>
      </w:divBdr>
    </w:div>
    <w:div w:id="712925324">
      <w:bodyDiv w:val="1"/>
      <w:marLeft w:val="0"/>
      <w:marRight w:val="0"/>
      <w:marTop w:val="0"/>
      <w:marBottom w:val="0"/>
      <w:divBdr>
        <w:top w:val="none" w:sz="0" w:space="0" w:color="auto"/>
        <w:left w:val="none" w:sz="0" w:space="0" w:color="auto"/>
        <w:bottom w:val="none" w:sz="0" w:space="0" w:color="auto"/>
        <w:right w:val="none" w:sz="0" w:space="0" w:color="auto"/>
      </w:divBdr>
    </w:div>
    <w:div w:id="713038146">
      <w:bodyDiv w:val="1"/>
      <w:marLeft w:val="0"/>
      <w:marRight w:val="0"/>
      <w:marTop w:val="0"/>
      <w:marBottom w:val="0"/>
      <w:divBdr>
        <w:top w:val="none" w:sz="0" w:space="0" w:color="auto"/>
        <w:left w:val="none" w:sz="0" w:space="0" w:color="auto"/>
        <w:bottom w:val="none" w:sz="0" w:space="0" w:color="auto"/>
        <w:right w:val="none" w:sz="0" w:space="0" w:color="auto"/>
      </w:divBdr>
    </w:div>
    <w:div w:id="713044979">
      <w:bodyDiv w:val="1"/>
      <w:marLeft w:val="0"/>
      <w:marRight w:val="0"/>
      <w:marTop w:val="0"/>
      <w:marBottom w:val="0"/>
      <w:divBdr>
        <w:top w:val="none" w:sz="0" w:space="0" w:color="auto"/>
        <w:left w:val="none" w:sz="0" w:space="0" w:color="auto"/>
        <w:bottom w:val="none" w:sz="0" w:space="0" w:color="auto"/>
        <w:right w:val="none" w:sz="0" w:space="0" w:color="auto"/>
      </w:divBdr>
    </w:div>
    <w:div w:id="713113464">
      <w:bodyDiv w:val="1"/>
      <w:marLeft w:val="0"/>
      <w:marRight w:val="0"/>
      <w:marTop w:val="0"/>
      <w:marBottom w:val="0"/>
      <w:divBdr>
        <w:top w:val="none" w:sz="0" w:space="0" w:color="auto"/>
        <w:left w:val="none" w:sz="0" w:space="0" w:color="auto"/>
        <w:bottom w:val="none" w:sz="0" w:space="0" w:color="auto"/>
        <w:right w:val="none" w:sz="0" w:space="0" w:color="auto"/>
      </w:divBdr>
    </w:div>
    <w:div w:id="713117204">
      <w:bodyDiv w:val="1"/>
      <w:marLeft w:val="0"/>
      <w:marRight w:val="0"/>
      <w:marTop w:val="0"/>
      <w:marBottom w:val="0"/>
      <w:divBdr>
        <w:top w:val="none" w:sz="0" w:space="0" w:color="auto"/>
        <w:left w:val="none" w:sz="0" w:space="0" w:color="auto"/>
        <w:bottom w:val="none" w:sz="0" w:space="0" w:color="auto"/>
        <w:right w:val="none" w:sz="0" w:space="0" w:color="auto"/>
      </w:divBdr>
    </w:div>
    <w:div w:id="713117643">
      <w:bodyDiv w:val="1"/>
      <w:marLeft w:val="0"/>
      <w:marRight w:val="0"/>
      <w:marTop w:val="0"/>
      <w:marBottom w:val="0"/>
      <w:divBdr>
        <w:top w:val="none" w:sz="0" w:space="0" w:color="auto"/>
        <w:left w:val="none" w:sz="0" w:space="0" w:color="auto"/>
        <w:bottom w:val="none" w:sz="0" w:space="0" w:color="auto"/>
        <w:right w:val="none" w:sz="0" w:space="0" w:color="auto"/>
      </w:divBdr>
    </w:div>
    <w:div w:id="713162920">
      <w:bodyDiv w:val="1"/>
      <w:marLeft w:val="0"/>
      <w:marRight w:val="0"/>
      <w:marTop w:val="0"/>
      <w:marBottom w:val="0"/>
      <w:divBdr>
        <w:top w:val="none" w:sz="0" w:space="0" w:color="auto"/>
        <w:left w:val="none" w:sz="0" w:space="0" w:color="auto"/>
        <w:bottom w:val="none" w:sz="0" w:space="0" w:color="auto"/>
        <w:right w:val="none" w:sz="0" w:space="0" w:color="auto"/>
      </w:divBdr>
    </w:div>
    <w:div w:id="713163526">
      <w:bodyDiv w:val="1"/>
      <w:marLeft w:val="0"/>
      <w:marRight w:val="0"/>
      <w:marTop w:val="0"/>
      <w:marBottom w:val="0"/>
      <w:divBdr>
        <w:top w:val="none" w:sz="0" w:space="0" w:color="auto"/>
        <w:left w:val="none" w:sz="0" w:space="0" w:color="auto"/>
        <w:bottom w:val="none" w:sz="0" w:space="0" w:color="auto"/>
        <w:right w:val="none" w:sz="0" w:space="0" w:color="auto"/>
      </w:divBdr>
    </w:div>
    <w:div w:id="713236753">
      <w:bodyDiv w:val="1"/>
      <w:marLeft w:val="0"/>
      <w:marRight w:val="0"/>
      <w:marTop w:val="0"/>
      <w:marBottom w:val="0"/>
      <w:divBdr>
        <w:top w:val="none" w:sz="0" w:space="0" w:color="auto"/>
        <w:left w:val="none" w:sz="0" w:space="0" w:color="auto"/>
        <w:bottom w:val="none" w:sz="0" w:space="0" w:color="auto"/>
        <w:right w:val="none" w:sz="0" w:space="0" w:color="auto"/>
      </w:divBdr>
    </w:div>
    <w:div w:id="713307697">
      <w:bodyDiv w:val="1"/>
      <w:marLeft w:val="0"/>
      <w:marRight w:val="0"/>
      <w:marTop w:val="0"/>
      <w:marBottom w:val="0"/>
      <w:divBdr>
        <w:top w:val="none" w:sz="0" w:space="0" w:color="auto"/>
        <w:left w:val="none" w:sz="0" w:space="0" w:color="auto"/>
        <w:bottom w:val="none" w:sz="0" w:space="0" w:color="auto"/>
        <w:right w:val="none" w:sz="0" w:space="0" w:color="auto"/>
      </w:divBdr>
    </w:div>
    <w:div w:id="713309296">
      <w:bodyDiv w:val="1"/>
      <w:marLeft w:val="0"/>
      <w:marRight w:val="0"/>
      <w:marTop w:val="0"/>
      <w:marBottom w:val="0"/>
      <w:divBdr>
        <w:top w:val="none" w:sz="0" w:space="0" w:color="auto"/>
        <w:left w:val="none" w:sz="0" w:space="0" w:color="auto"/>
        <w:bottom w:val="none" w:sz="0" w:space="0" w:color="auto"/>
        <w:right w:val="none" w:sz="0" w:space="0" w:color="auto"/>
      </w:divBdr>
    </w:div>
    <w:div w:id="713313035">
      <w:bodyDiv w:val="1"/>
      <w:marLeft w:val="0"/>
      <w:marRight w:val="0"/>
      <w:marTop w:val="0"/>
      <w:marBottom w:val="0"/>
      <w:divBdr>
        <w:top w:val="none" w:sz="0" w:space="0" w:color="auto"/>
        <w:left w:val="none" w:sz="0" w:space="0" w:color="auto"/>
        <w:bottom w:val="none" w:sz="0" w:space="0" w:color="auto"/>
        <w:right w:val="none" w:sz="0" w:space="0" w:color="auto"/>
      </w:divBdr>
    </w:div>
    <w:div w:id="713315301">
      <w:bodyDiv w:val="1"/>
      <w:marLeft w:val="0"/>
      <w:marRight w:val="0"/>
      <w:marTop w:val="0"/>
      <w:marBottom w:val="0"/>
      <w:divBdr>
        <w:top w:val="none" w:sz="0" w:space="0" w:color="auto"/>
        <w:left w:val="none" w:sz="0" w:space="0" w:color="auto"/>
        <w:bottom w:val="none" w:sz="0" w:space="0" w:color="auto"/>
        <w:right w:val="none" w:sz="0" w:space="0" w:color="auto"/>
      </w:divBdr>
    </w:div>
    <w:div w:id="713381964">
      <w:bodyDiv w:val="1"/>
      <w:marLeft w:val="0"/>
      <w:marRight w:val="0"/>
      <w:marTop w:val="0"/>
      <w:marBottom w:val="0"/>
      <w:divBdr>
        <w:top w:val="none" w:sz="0" w:space="0" w:color="auto"/>
        <w:left w:val="none" w:sz="0" w:space="0" w:color="auto"/>
        <w:bottom w:val="none" w:sz="0" w:space="0" w:color="auto"/>
        <w:right w:val="none" w:sz="0" w:space="0" w:color="auto"/>
      </w:divBdr>
    </w:div>
    <w:div w:id="713385637">
      <w:bodyDiv w:val="1"/>
      <w:marLeft w:val="0"/>
      <w:marRight w:val="0"/>
      <w:marTop w:val="0"/>
      <w:marBottom w:val="0"/>
      <w:divBdr>
        <w:top w:val="none" w:sz="0" w:space="0" w:color="auto"/>
        <w:left w:val="none" w:sz="0" w:space="0" w:color="auto"/>
        <w:bottom w:val="none" w:sz="0" w:space="0" w:color="auto"/>
        <w:right w:val="none" w:sz="0" w:space="0" w:color="auto"/>
      </w:divBdr>
    </w:div>
    <w:div w:id="713507585">
      <w:bodyDiv w:val="1"/>
      <w:marLeft w:val="0"/>
      <w:marRight w:val="0"/>
      <w:marTop w:val="0"/>
      <w:marBottom w:val="0"/>
      <w:divBdr>
        <w:top w:val="none" w:sz="0" w:space="0" w:color="auto"/>
        <w:left w:val="none" w:sz="0" w:space="0" w:color="auto"/>
        <w:bottom w:val="none" w:sz="0" w:space="0" w:color="auto"/>
        <w:right w:val="none" w:sz="0" w:space="0" w:color="auto"/>
      </w:divBdr>
    </w:div>
    <w:div w:id="713575338">
      <w:bodyDiv w:val="1"/>
      <w:marLeft w:val="0"/>
      <w:marRight w:val="0"/>
      <w:marTop w:val="0"/>
      <w:marBottom w:val="0"/>
      <w:divBdr>
        <w:top w:val="none" w:sz="0" w:space="0" w:color="auto"/>
        <w:left w:val="none" w:sz="0" w:space="0" w:color="auto"/>
        <w:bottom w:val="none" w:sz="0" w:space="0" w:color="auto"/>
        <w:right w:val="none" w:sz="0" w:space="0" w:color="auto"/>
      </w:divBdr>
    </w:div>
    <w:div w:id="713580955">
      <w:bodyDiv w:val="1"/>
      <w:marLeft w:val="0"/>
      <w:marRight w:val="0"/>
      <w:marTop w:val="0"/>
      <w:marBottom w:val="0"/>
      <w:divBdr>
        <w:top w:val="none" w:sz="0" w:space="0" w:color="auto"/>
        <w:left w:val="none" w:sz="0" w:space="0" w:color="auto"/>
        <w:bottom w:val="none" w:sz="0" w:space="0" w:color="auto"/>
        <w:right w:val="none" w:sz="0" w:space="0" w:color="auto"/>
      </w:divBdr>
    </w:div>
    <w:div w:id="713623296">
      <w:bodyDiv w:val="1"/>
      <w:marLeft w:val="0"/>
      <w:marRight w:val="0"/>
      <w:marTop w:val="0"/>
      <w:marBottom w:val="0"/>
      <w:divBdr>
        <w:top w:val="none" w:sz="0" w:space="0" w:color="auto"/>
        <w:left w:val="none" w:sz="0" w:space="0" w:color="auto"/>
        <w:bottom w:val="none" w:sz="0" w:space="0" w:color="auto"/>
        <w:right w:val="none" w:sz="0" w:space="0" w:color="auto"/>
      </w:divBdr>
    </w:div>
    <w:div w:id="713623913">
      <w:bodyDiv w:val="1"/>
      <w:marLeft w:val="0"/>
      <w:marRight w:val="0"/>
      <w:marTop w:val="0"/>
      <w:marBottom w:val="0"/>
      <w:divBdr>
        <w:top w:val="none" w:sz="0" w:space="0" w:color="auto"/>
        <w:left w:val="none" w:sz="0" w:space="0" w:color="auto"/>
        <w:bottom w:val="none" w:sz="0" w:space="0" w:color="auto"/>
        <w:right w:val="none" w:sz="0" w:space="0" w:color="auto"/>
      </w:divBdr>
    </w:div>
    <w:div w:id="713696138">
      <w:bodyDiv w:val="1"/>
      <w:marLeft w:val="0"/>
      <w:marRight w:val="0"/>
      <w:marTop w:val="0"/>
      <w:marBottom w:val="0"/>
      <w:divBdr>
        <w:top w:val="none" w:sz="0" w:space="0" w:color="auto"/>
        <w:left w:val="none" w:sz="0" w:space="0" w:color="auto"/>
        <w:bottom w:val="none" w:sz="0" w:space="0" w:color="auto"/>
        <w:right w:val="none" w:sz="0" w:space="0" w:color="auto"/>
      </w:divBdr>
    </w:div>
    <w:div w:id="713819963">
      <w:bodyDiv w:val="1"/>
      <w:marLeft w:val="0"/>
      <w:marRight w:val="0"/>
      <w:marTop w:val="0"/>
      <w:marBottom w:val="0"/>
      <w:divBdr>
        <w:top w:val="none" w:sz="0" w:space="0" w:color="auto"/>
        <w:left w:val="none" w:sz="0" w:space="0" w:color="auto"/>
        <w:bottom w:val="none" w:sz="0" w:space="0" w:color="auto"/>
        <w:right w:val="none" w:sz="0" w:space="0" w:color="auto"/>
      </w:divBdr>
    </w:div>
    <w:div w:id="713847003">
      <w:bodyDiv w:val="1"/>
      <w:marLeft w:val="0"/>
      <w:marRight w:val="0"/>
      <w:marTop w:val="0"/>
      <w:marBottom w:val="0"/>
      <w:divBdr>
        <w:top w:val="none" w:sz="0" w:space="0" w:color="auto"/>
        <w:left w:val="none" w:sz="0" w:space="0" w:color="auto"/>
        <w:bottom w:val="none" w:sz="0" w:space="0" w:color="auto"/>
        <w:right w:val="none" w:sz="0" w:space="0" w:color="auto"/>
      </w:divBdr>
    </w:div>
    <w:div w:id="713893845">
      <w:bodyDiv w:val="1"/>
      <w:marLeft w:val="0"/>
      <w:marRight w:val="0"/>
      <w:marTop w:val="0"/>
      <w:marBottom w:val="0"/>
      <w:divBdr>
        <w:top w:val="none" w:sz="0" w:space="0" w:color="auto"/>
        <w:left w:val="none" w:sz="0" w:space="0" w:color="auto"/>
        <w:bottom w:val="none" w:sz="0" w:space="0" w:color="auto"/>
        <w:right w:val="none" w:sz="0" w:space="0" w:color="auto"/>
      </w:divBdr>
    </w:div>
    <w:div w:id="713895858">
      <w:bodyDiv w:val="1"/>
      <w:marLeft w:val="0"/>
      <w:marRight w:val="0"/>
      <w:marTop w:val="0"/>
      <w:marBottom w:val="0"/>
      <w:divBdr>
        <w:top w:val="none" w:sz="0" w:space="0" w:color="auto"/>
        <w:left w:val="none" w:sz="0" w:space="0" w:color="auto"/>
        <w:bottom w:val="none" w:sz="0" w:space="0" w:color="auto"/>
        <w:right w:val="none" w:sz="0" w:space="0" w:color="auto"/>
      </w:divBdr>
    </w:div>
    <w:div w:id="713971456">
      <w:bodyDiv w:val="1"/>
      <w:marLeft w:val="0"/>
      <w:marRight w:val="0"/>
      <w:marTop w:val="0"/>
      <w:marBottom w:val="0"/>
      <w:divBdr>
        <w:top w:val="none" w:sz="0" w:space="0" w:color="auto"/>
        <w:left w:val="none" w:sz="0" w:space="0" w:color="auto"/>
        <w:bottom w:val="none" w:sz="0" w:space="0" w:color="auto"/>
        <w:right w:val="none" w:sz="0" w:space="0" w:color="auto"/>
      </w:divBdr>
    </w:div>
    <w:div w:id="714040038">
      <w:bodyDiv w:val="1"/>
      <w:marLeft w:val="0"/>
      <w:marRight w:val="0"/>
      <w:marTop w:val="0"/>
      <w:marBottom w:val="0"/>
      <w:divBdr>
        <w:top w:val="none" w:sz="0" w:space="0" w:color="auto"/>
        <w:left w:val="none" w:sz="0" w:space="0" w:color="auto"/>
        <w:bottom w:val="none" w:sz="0" w:space="0" w:color="auto"/>
        <w:right w:val="none" w:sz="0" w:space="0" w:color="auto"/>
      </w:divBdr>
    </w:div>
    <w:div w:id="714044693">
      <w:bodyDiv w:val="1"/>
      <w:marLeft w:val="0"/>
      <w:marRight w:val="0"/>
      <w:marTop w:val="0"/>
      <w:marBottom w:val="0"/>
      <w:divBdr>
        <w:top w:val="none" w:sz="0" w:space="0" w:color="auto"/>
        <w:left w:val="none" w:sz="0" w:space="0" w:color="auto"/>
        <w:bottom w:val="none" w:sz="0" w:space="0" w:color="auto"/>
        <w:right w:val="none" w:sz="0" w:space="0" w:color="auto"/>
      </w:divBdr>
    </w:div>
    <w:div w:id="714160020">
      <w:bodyDiv w:val="1"/>
      <w:marLeft w:val="0"/>
      <w:marRight w:val="0"/>
      <w:marTop w:val="0"/>
      <w:marBottom w:val="0"/>
      <w:divBdr>
        <w:top w:val="none" w:sz="0" w:space="0" w:color="auto"/>
        <w:left w:val="none" w:sz="0" w:space="0" w:color="auto"/>
        <w:bottom w:val="none" w:sz="0" w:space="0" w:color="auto"/>
        <w:right w:val="none" w:sz="0" w:space="0" w:color="auto"/>
      </w:divBdr>
    </w:div>
    <w:div w:id="714161019">
      <w:bodyDiv w:val="1"/>
      <w:marLeft w:val="0"/>
      <w:marRight w:val="0"/>
      <w:marTop w:val="0"/>
      <w:marBottom w:val="0"/>
      <w:divBdr>
        <w:top w:val="none" w:sz="0" w:space="0" w:color="auto"/>
        <w:left w:val="none" w:sz="0" w:space="0" w:color="auto"/>
        <w:bottom w:val="none" w:sz="0" w:space="0" w:color="auto"/>
        <w:right w:val="none" w:sz="0" w:space="0" w:color="auto"/>
      </w:divBdr>
    </w:div>
    <w:div w:id="714161154">
      <w:bodyDiv w:val="1"/>
      <w:marLeft w:val="0"/>
      <w:marRight w:val="0"/>
      <w:marTop w:val="0"/>
      <w:marBottom w:val="0"/>
      <w:divBdr>
        <w:top w:val="none" w:sz="0" w:space="0" w:color="auto"/>
        <w:left w:val="none" w:sz="0" w:space="0" w:color="auto"/>
        <w:bottom w:val="none" w:sz="0" w:space="0" w:color="auto"/>
        <w:right w:val="none" w:sz="0" w:space="0" w:color="auto"/>
      </w:divBdr>
    </w:div>
    <w:div w:id="714163568">
      <w:bodyDiv w:val="1"/>
      <w:marLeft w:val="0"/>
      <w:marRight w:val="0"/>
      <w:marTop w:val="0"/>
      <w:marBottom w:val="0"/>
      <w:divBdr>
        <w:top w:val="none" w:sz="0" w:space="0" w:color="auto"/>
        <w:left w:val="none" w:sz="0" w:space="0" w:color="auto"/>
        <w:bottom w:val="none" w:sz="0" w:space="0" w:color="auto"/>
        <w:right w:val="none" w:sz="0" w:space="0" w:color="auto"/>
      </w:divBdr>
    </w:div>
    <w:div w:id="714237684">
      <w:bodyDiv w:val="1"/>
      <w:marLeft w:val="0"/>
      <w:marRight w:val="0"/>
      <w:marTop w:val="0"/>
      <w:marBottom w:val="0"/>
      <w:divBdr>
        <w:top w:val="none" w:sz="0" w:space="0" w:color="auto"/>
        <w:left w:val="none" w:sz="0" w:space="0" w:color="auto"/>
        <w:bottom w:val="none" w:sz="0" w:space="0" w:color="auto"/>
        <w:right w:val="none" w:sz="0" w:space="0" w:color="auto"/>
      </w:divBdr>
    </w:div>
    <w:div w:id="714280645">
      <w:bodyDiv w:val="1"/>
      <w:marLeft w:val="0"/>
      <w:marRight w:val="0"/>
      <w:marTop w:val="0"/>
      <w:marBottom w:val="0"/>
      <w:divBdr>
        <w:top w:val="none" w:sz="0" w:space="0" w:color="auto"/>
        <w:left w:val="none" w:sz="0" w:space="0" w:color="auto"/>
        <w:bottom w:val="none" w:sz="0" w:space="0" w:color="auto"/>
        <w:right w:val="none" w:sz="0" w:space="0" w:color="auto"/>
      </w:divBdr>
    </w:div>
    <w:div w:id="714281804">
      <w:bodyDiv w:val="1"/>
      <w:marLeft w:val="0"/>
      <w:marRight w:val="0"/>
      <w:marTop w:val="0"/>
      <w:marBottom w:val="0"/>
      <w:divBdr>
        <w:top w:val="none" w:sz="0" w:space="0" w:color="auto"/>
        <w:left w:val="none" w:sz="0" w:space="0" w:color="auto"/>
        <w:bottom w:val="none" w:sz="0" w:space="0" w:color="auto"/>
        <w:right w:val="none" w:sz="0" w:space="0" w:color="auto"/>
      </w:divBdr>
    </w:div>
    <w:div w:id="714282400">
      <w:bodyDiv w:val="1"/>
      <w:marLeft w:val="0"/>
      <w:marRight w:val="0"/>
      <w:marTop w:val="0"/>
      <w:marBottom w:val="0"/>
      <w:divBdr>
        <w:top w:val="none" w:sz="0" w:space="0" w:color="auto"/>
        <w:left w:val="none" w:sz="0" w:space="0" w:color="auto"/>
        <w:bottom w:val="none" w:sz="0" w:space="0" w:color="auto"/>
        <w:right w:val="none" w:sz="0" w:space="0" w:color="auto"/>
      </w:divBdr>
    </w:div>
    <w:div w:id="714306806">
      <w:bodyDiv w:val="1"/>
      <w:marLeft w:val="0"/>
      <w:marRight w:val="0"/>
      <w:marTop w:val="0"/>
      <w:marBottom w:val="0"/>
      <w:divBdr>
        <w:top w:val="none" w:sz="0" w:space="0" w:color="auto"/>
        <w:left w:val="none" w:sz="0" w:space="0" w:color="auto"/>
        <w:bottom w:val="none" w:sz="0" w:space="0" w:color="auto"/>
        <w:right w:val="none" w:sz="0" w:space="0" w:color="auto"/>
      </w:divBdr>
    </w:div>
    <w:div w:id="714348963">
      <w:bodyDiv w:val="1"/>
      <w:marLeft w:val="0"/>
      <w:marRight w:val="0"/>
      <w:marTop w:val="0"/>
      <w:marBottom w:val="0"/>
      <w:divBdr>
        <w:top w:val="none" w:sz="0" w:space="0" w:color="auto"/>
        <w:left w:val="none" w:sz="0" w:space="0" w:color="auto"/>
        <w:bottom w:val="none" w:sz="0" w:space="0" w:color="auto"/>
        <w:right w:val="none" w:sz="0" w:space="0" w:color="auto"/>
      </w:divBdr>
    </w:div>
    <w:div w:id="714355390">
      <w:bodyDiv w:val="1"/>
      <w:marLeft w:val="0"/>
      <w:marRight w:val="0"/>
      <w:marTop w:val="0"/>
      <w:marBottom w:val="0"/>
      <w:divBdr>
        <w:top w:val="none" w:sz="0" w:space="0" w:color="auto"/>
        <w:left w:val="none" w:sz="0" w:space="0" w:color="auto"/>
        <w:bottom w:val="none" w:sz="0" w:space="0" w:color="auto"/>
        <w:right w:val="none" w:sz="0" w:space="0" w:color="auto"/>
      </w:divBdr>
    </w:div>
    <w:div w:id="714426124">
      <w:bodyDiv w:val="1"/>
      <w:marLeft w:val="0"/>
      <w:marRight w:val="0"/>
      <w:marTop w:val="0"/>
      <w:marBottom w:val="0"/>
      <w:divBdr>
        <w:top w:val="none" w:sz="0" w:space="0" w:color="auto"/>
        <w:left w:val="none" w:sz="0" w:space="0" w:color="auto"/>
        <w:bottom w:val="none" w:sz="0" w:space="0" w:color="auto"/>
        <w:right w:val="none" w:sz="0" w:space="0" w:color="auto"/>
      </w:divBdr>
    </w:div>
    <w:div w:id="714426145">
      <w:bodyDiv w:val="1"/>
      <w:marLeft w:val="0"/>
      <w:marRight w:val="0"/>
      <w:marTop w:val="0"/>
      <w:marBottom w:val="0"/>
      <w:divBdr>
        <w:top w:val="none" w:sz="0" w:space="0" w:color="auto"/>
        <w:left w:val="none" w:sz="0" w:space="0" w:color="auto"/>
        <w:bottom w:val="none" w:sz="0" w:space="0" w:color="auto"/>
        <w:right w:val="none" w:sz="0" w:space="0" w:color="auto"/>
      </w:divBdr>
    </w:div>
    <w:div w:id="714432144">
      <w:bodyDiv w:val="1"/>
      <w:marLeft w:val="0"/>
      <w:marRight w:val="0"/>
      <w:marTop w:val="0"/>
      <w:marBottom w:val="0"/>
      <w:divBdr>
        <w:top w:val="none" w:sz="0" w:space="0" w:color="auto"/>
        <w:left w:val="none" w:sz="0" w:space="0" w:color="auto"/>
        <w:bottom w:val="none" w:sz="0" w:space="0" w:color="auto"/>
        <w:right w:val="none" w:sz="0" w:space="0" w:color="auto"/>
      </w:divBdr>
    </w:div>
    <w:div w:id="714500142">
      <w:bodyDiv w:val="1"/>
      <w:marLeft w:val="0"/>
      <w:marRight w:val="0"/>
      <w:marTop w:val="0"/>
      <w:marBottom w:val="0"/>
      <w:divBdr>
        <w:top w:val="none" w:sz="0" w:space="0" w:color="auto"/>
        <w:left w:val="none" w:sz="0" w:space="0" w:color="auto"/>
        <w:bottom w:val="none" w:sz="0" w:space="0" w:color="auto"/>
        <w:right w:val="none" w:sz="0" w:space="0" w:color="auto"/>
      </w:divBdr>
    </w:div>
    <w:div w:id="714544422">
      <w:bodyDiv w:val="1"/>
      <w:marLeft w:val="0"/>
      <w:marRight w:val="0"/>
      <w:marTop w:val="0"/>
      <w:marBottom w:val="0"/>
      <w:divBdr>
        <w:top w:val="none" w:sz="0" w:space="0" w:color="auto"/>
        <w:left w:val="none" w:sz="0" w:space="0" w:color="auto"/>
        <w:bottom w:val="none" w:sz="0" w:space="0" w:color="auto"/>
        <w:right w:val="none" w:sz="0" w:space="0" w:color="auto"/>
      </w:divBdr>
    </w:div>
    <w:div w:id="714618115">
      <w:bodyDiv w:val="1"/>
      <w:marLeft w:val="0"/>
      <w:marRight w:val="0"/>
      <w:marTop w:val="0"/>
      <w:marBottom w:val="0"/>
      <w:divBdr>
        <w:top w:val="none" w:sz="0" w:space="0" w:color="auto"/>
        <w:left w:val="none" w:sz="0" w:space="0" w:color="auto"/>
        <w:bottom w:val="none" w:sz="0" w:space="0" w:color="auto"/>
        <w:right w:val="none" w:sz="0" w:space="0" w:color="auto"/>
      </w:divBdr>
    </w:div>
    <w:div w:id="714618130">
      <w:bodyDiv w:val="1"/>
      <w:marLeft w:val="0"/>
      <w:marRight w:val="0"/>
      <w:marTop w:val="0"/>
      <w:marBottom w:val="0"/>
      <w:divBdr>
        <w:top w:val="none" w:sz="0" w:space="0" w:color="auto"/>
        <w:left w:val="none" w:sz="0" w:space="0" w:color="auto"/>
        <w:bottom w:val="none" w:sz="0" w:space="0" w:color="auto"/>
        <w:right w:val="none" w:sz="0" w:space="0" w:color="auto"/>
      </w:divBdr>
    </w:div>
    <w:div w:id="714624609">
      <w:bodyDiv w:val="1"/>
      <w:marLeft w:val="0"/>
      <w:marRight w:val="0"/>
      <w:marTop w:val="0"/>
      <w:marBottom w:val="0"/>
      <w:divBdr>
        <w:top w:val="none" w:sz="0" w:space="0" w:color="auto"/>
        <w:left w:val="none" w:sz="0" w:space="0" w:color="auto"/>
        <w:bottom w:val="none" w:sz="0" w:space="0" w:color="auto"/>
        <w:right w:val="none" w:sz="0" w:space="0" w:color="auto"/>
      </w:divBdr>
    </w:div>
    <w:div w:id="714697707">
      <w:bodyDiv w:val="1"/>
      <w:marLeft w:val="0"/>
      <w:marRight w:val="0"/>
      <w:marTop w:val="0"/>
      <w:marBottom w:val="0"/>
      <w:divBdr>
        <w:top w:val="none" w:sz="0" w:space="0" w:color="auto"/>
        <w:left w:val="none" w:sz="0" w:space="0" w:color="auto"/>
        <w:bottom w:val="none" w:sz="0" w:space="0" w:color="auto"/>
        <w:right w:val="none" w:sz="0" w:space="0" w:color="auto"/>
      </w:divBdr>
    </w:div>
    <w:div w:id="714701534">
      <w:bodyDiv w:val="1"/>
      <w:marLeft w:val="0"/>
      <w:marRight w:val="0"/>
      <w:marTop w:val="0"/>
      <w:marBottom w:val="0"/>
      <w:divBdr>
        <w:top w:val="none" w:sz="0" w:space="0" w:color="auto"/>
        <w:left w:val="none" w:sz="0" w:space="0" w:color="auto"/>
        <w:bottom w:val="none" w:sz="0" w:space="0" w:color="auto"/>
        <w:right w:val="none" w:sz="0" w:space="0" w:color="auto"/>
      </w:divBdr>
    </w:div>
    <w:div w:id="714891879">
      <w:bodyDiv w:val="1"/>
      <w:marLeft w:val="0"/>
      <w:marRight w:val="0"/>
      <w:marTop w:val="0"/>
      <w:marBottom w:val="0"/>
      <w:divBdr>
        <w:top w:val="none" w:sz="0" w:space="0" w:color="auto"/>
        <w:left w:val="none" w:sz="0" w:space="0" w:color="auto"/>
        <w:bottom w:val="none" w:sz="0" w:space="0" w:color="auto"/>
        <w:right w:val="none" w:sz="0" w:space="0" w:color="auto"/>
      </w:divBdr>
    </w:div>
    <w:div w:id="714892694">
      <w:bodyDiv w:val="1"/>
      <w:marLeft w:val="0"/>
      <w:marRight w:val="0"/>
      <w:marTop w:val="0"/>
      <w:marBottom w:val="0"/>
      <w:divBdr>
        <w:top w:val="none" w:sz="0" w:space="0" w:color="auto"/>
        <w:left w:val="none" w:sz="0" w:space="0" w:color="auto"/>
        <w:bottom w:val="none" w:sz="0" w:space="0" w:color="auto"/>
        <w:right w:val="none" w:sz="0" w:space="0" w:color="auto"/>
      </w:divBdr>
    </w:div>
    <w:div w:id="714961873">
      <w:bodyDiv w:val="1"/>
      <w:marLeft w:val="0"/>
      <w:marRight w:val="0"/>
      <w:marTop w:val="0"/>
      <w:marBottom w:val="0"/>
      <w:divBdr>
        <w:top w:val="none" w:sz="0" w:space="0" w:color="auto"/>
        <w:left w:val="none" w:sz="0" w:space="0" w:color="auto"/>
        <w:bottom w:val="none" w:sz="0" w:space="0" w:color="auto"/>
        <w:right w:val="none" w:sz="0" w:space="0" w:color="auto"/>
      </w:divBdr>
    </w:div>
    <w:div w:id="714963589">
      <w:bodyDiv w:val="1"/>
      <w:marLeft w:val="0"/>
      <w:marRight w:val="0"/>
      <w:marTop w:val="0"/>
      <w:marBottom w:val="0"/>
      <w:divBdr>
        <w:top w:val="none" w:sz="0" w:space="0" w:color="auto"/>
        <w:left w:val="none" w:sz="0" w:space="0" w:color="auto"/>
        <w:bottom w:val="none" w:sz="0" w:space="0" w:color="auto"/>
        <w:right w:val="none" w:sz="0" w:space="0" w:color="auto"/>
      </w:divBdr>
    </w:div>
    <w:div w:id="714964783">
      <w:bodyDiv w:val="1"/>
      <w:marLeft w:val="0"/>
      <w:marRight w:val="0"/>
      <w:marTop w:val="0"/>
      <w:marBottom w:val="0"/>
      <w:divBdr>
        <w:top w:val="none" w:sz="0" w:space="0" w:color="auto"/>
        <w:left w:val="none" w:sz="0" w:space="0" w:color="auto"/>
        <w:bottom w:val="none" w:sz="0" w:space="0" w:color="auto"/>
        <w:right w:val="none" w:sz="0" w:space="0" w:color="auto"/>
      </w:divBdr>
    </w:div>
    <w:div w:id="715005050">
      <w:bodyDiv w:val="1"/>
      <w:marLeft w:val="0"/>
      <w:marRight w:val="0"/>
      <w:marTop w:val="0"/>
      <w:marBottom w:val="0"/>
      <w:divBdr>
        <w:top w:val="none" w:sz="0" w:space="0" w:color="auto"/>
        <w:left w:val="none" w:sz="0" w:space="0" w:color="auto"/>
        <w:bottom w:val="none" w:sz="0" w:space="0" w:color="auto"/>
        <w:right w:val="none" w:sz="0" w:space="0" w:color="auto"/>
      </w:divBdr>
    </w:div>
    <w:div w:id="715005600">
      <w:bodyDiv w:val="1"/>
      <w:marLeft w:val="0"/>
      <w:marRight w:val="0"/>
      <w:marTop w:val="0"/>
      <w:marBottom w:val="0"/>
      <w:divBdr>
        <w:top w:val="none" w:sz="0" w:space="0" w:color="auto"/>
        <w:left w:val="none" w:sz="0" w:space="0" w:color="auto"/>
        <w:bottom w:val="none" w:sz="0" w:space="0" w:color="auto"/>
        <w:right w:val="none" w:sz="0" w:space="0" w:color="auto"/>
      </w:divBdr>
    </w:div>
    <w:div w:id="715008919">
      <w:bodyDiv w:val="1"/>
      <w:marLeft w:val="0"/>
      <w:marRight w:val="0"/>
      <w:marTop w:val="0"/>
      <w:marBottom w:val="0"/>
      <w:divBdr>
        <w:top w:val="none" w:sz="0" w:space="0" w:color="auto"/>
        <w:left w:val="none" w:sz="0" w:space="0" w:color="auto"/>
        <w:bottom w:val="none" w:sz="0" w:space="0" w:color="auto"/>
        <w:right w:val="none" w:sz="0" w:space="0" w:color="auto"/>
      </w:divBdr>
    </w:div>
    <w:div w:id="715082613">
      <w:bodyDiv w:val="1"/>
      <w:marLeft w:val="0"/>
      <w:marRight w:val="0"/>
      <w:marTop w:val="0"/>
      <w:marBottom w:val="0"/>
      <w:divBdr>
        <w:top w:val="none" w:sz="0" w:space="0" w:color="auto"/>
        <w:left w:val="none" w:sz="0" w:space="0" w:color="auto"/>
        <w:bottom w:val="none" w:sz="0" w:space="0" w:color="auto"/>
        <w:right w:val="none" w:sz="0" w:space="0" w:color="auto"/>
      </w:divBdr>
    </w:div>
    <w:div w:id="715083089">
      <w:bodyDiv w:val="1"/>
      <w:marLeft w:val="0"/>
      <w:marRight w:val="0"/>
      <w:marTop w:val="0"/>
      <w:marBottom w:val="0"/>
      <w:divBdr>
        <w:top w:val="none" w:sz="0" w:space="0" w:color="auto"/>
        <w:left w:val="none" w:sz="0" w:space="0" w:color="auto"/>
        <w:bottom w:val="none" w:sz="0" w:space="0" w:color="auto"/>
        <w:right w:val="none" w:sz="0" w:space="0" w:color="auto"/>
      </w:divBdr>
    </w:div>
    <w:div w:id="715158707">
      <w:bodyDiv w:val="1"/>
      <w:marLeft w:val="0"/>
      <w:marRight w:val="0"/>
      <w:marTop w:val="0"/>
      <w:marBottom w:val="0"/>
      <w:divBdr>
        <w:top w:val="none" w:sz="0" w:space="0" w:color="auto"/>
        <w:left w:val="none" w:sz="0" w:space="0" w:color="auto"/>
        <w:bottom w:val="none" w:sz="0" w:space="0" w:color="auto"/>
        <w:right w:val="none" w:sz="0" w:space="0" w:color="auto"/>
      </w:divBdr>
    </w:div>
    <w:div w:id="715197832">
      <w:bodyDiv w:val="1"/>
      <w:marLeft w:val="0"/>
      <w:marRight w:val="0"/>
      <w:marTop w:val="0"/>
      <w:marBottom w:val="0"/>
      <w:divBdr>
        <w:top w:val="none" w:sz="0" w:space="0" w:color="auto"/>
        <w:left w:val="none" w:sz="0" w:space="0" w:color="auto"/>
        <w:bottom w:val="none" w:sz="0" w:space="0" w:color="auto"/>
        <w:right w:val="none" w:sz="0" w:space="0" w:color="auto"/>
      </w:divBdr>
    </w:div>
    <w:div w:id="715203763">
      <w:bodyDiv w:val="1"/>
      <w:marLeft w:val="0"/>
      <w:marRight w:val="0"/>
      <w:marTop w:val="0"/>
      <w:marBottom w:val="0"/>
      <w:divBdr>
        <w:top w:val="none" w:sz="0" w:space="0" w:color="auto"/>
        <w:left w:val="none" w:sz="0" w:space="0" w:color="auto"/>
        <w:bottom w:val="none" w:sz="0" w:space="0" w:color="auto"/>
        <w:right w:val="none" w:sz="0" w:space="0" w:color="auto"/>
      </w:divBdr>
    </w:div>
    <w:div w:id="715204223">
      <w:bodyDiv w:val="1"/>
      <w:marLeft w:val="0"/>
      <w:marRight w:val="0"/>
      <w:marTop w:val="0"/>
      <w:marBottom w:val="0"/>
      <w:divBdr>
        <w:top w:val="none" w:sz="0" w:space="0" w:color="auto"/>
        <w:left w:val="none" w:sz="0" w:space="0" w:color="auto"/>
        <w:bottom w:val="none" w:sz="0" w:space="0" w:color="auto"/>
        <w:right w:val="none" w:sz="0" w:space="0" w:color="auto"/>
      </w:divBdr>
    </w:div>
    <w:div w:id="715273271">
      <w:bodyDiv w:val="1"/>
      <w:marLeft w:val="0"/>
      <w:marRight w:val="0"/>
      <w:marTop w:val="0"/>
      <w:marBottom w:val="0"/>
      <w:divBdr>
        <w:top w:val="none" w:sz="0" w:space="0" w:color="auto"/>
        <w:left w:val="none" w:sz="0" w:space="0" w:color="auto"/>
        <w:bottom w:val="none" w:sz="0" w:space="0" w:color="auto"/>
        <w:right w:val="none" w:sz="0" w:space="0" w:color="auto"/>
      </w:divBdr>
    </w:div>
    <w:div w:id="715275239">
      <w:bodyDiv w:val="1"/>
      <w:marLeft w:val="0"/>
      <w:marRight w:val="0"/>
      <w:marTop w:val="0"/>
      <w:marBottom w:val="0"/>
      <w:divBdr>
        <w:top w:val="none" w:sz="0" w:space="0" w:color="auto"/>
        <w:left w:val="none" w:sz="0" w:space="0" w:color="auto"/>
        <w:bottom w:val="none" w:sz="0" w:space="0" w:color="auto"/>
        <w:right w:val="none" w:sz="0" w:space="0" w:color="auto"/>
      </w:divBdr>
    </w:div>
    <w:div w:id="715347980">
      <w:bodyDiv w:val="1"/>
      <w:marLeft w:val="0"/>
      <w:marRight w:val="0"/>
      <w:marTop w:val="0"/>
      <w:marBottom w:val="0"/>
      <w:divBdr>
        <w:top w:val="none" w:sz="0" w:space="0" w:color="auto"/>
        <w:left w:val="none" w:sz="0" w:space="0" w:color="auto"/>
        <w:bottom w:val="none" w:sz="0" w:space="0" w:color="auto"/>
        <w:right w:val="none" w:sz="0" w:space="0" w:color="auto"/>
      </w:divBdr>
    </w:div>
    <w:div w:id="715354594">
      <w:bodyDiv w:val="1"/>
      <w:marLeft w:val="0"/>
      <w:marRight w:val="0"/>
      <w:marTop w:val="0"/>
      <w:marBottom w:val="0"/>
      <w:divBdr>
        <w:top w:val="none" w:sz="0" w:space="0" w:color="auto"/>
        <w:left w:val="none" w:sz="0" w:space="0" w:color="auto"/>
        <w:bottom w:val="none" w:sz="0" w:space="0" w:color="auto"/>
        <w:right w:val="none" w:sz="0" w:space="0" w:color="auto"/>
      </w:divBdr>
    </w:div>
    <w:div w:id="715357045">
      <w:bodyDiv w:val="1"/>
      <w:marLeft w:val="0"/>
      <w:marRight w:val="0"/>
      <w:marTop w:val="0"/>
      <w:marBottom w:val="0"/>
      <w:divBdr>
        <w:top w:val="none" w:sz="0" w:space="0" w:color="auto"/>
        <w:left w:val="none" w:sz="0" w:space="0" w:color="auto"/>
        <w:bottom w:val="none" w:sz="0" w:space="0" w:color="auto"/>
        <w:right w:val="none" w:sz="0" w:space="0" w:color="auto"/>
      </w:divBdr>
    </w:div>
    <w:div w:id="715395944">
      <w:bodyDiv w:val="1"/>
      <w:marLeft w:val="0"/>
      <w:marRight w:val="0"/>
      <w:marTop w:val="0"/>
      <w:marBottom w:val="0"/>
      <w:divBdr>
        <w:top w:val="none" w:sz="0" w:space="0" w:color="auto"/>
        <w:left w:val="none" w:sz="0" w:space="0" w:color="auto"/>
        <w:bottom w:val="none" w:sz="0" w:space="0" w:color="auto"/>
        <w:right w:val="none" w:sz="0" w:space="0" w:color="auto"/>
      </w:divBdr>
    </w:div>
    <w:div w:id="715399732">
      <w:bodyDiv w:val="1"/>
      <w:marLeft w:val="0"/>
      <w:marRight w:val="0"/>
      <w:marTop w:val="0"/>
      <w:marBottom w:val="0"/>
      <w:divBdr>
        <w:top w:val="none" w:sz="0" w:space="0" w:color="auto"/>
        <w:left w:val="none" w:sz="0" w:space="0" w:color="auto"/>
        <w:bottom w:val="none" w:sz="0" w:space="0" w:color="auto"/>
        <w:right w:val="none" w:sz="0" w:space="0" w:color="auto"/>
      </w:divBdr>
    </w:div>
    <w:div w:id="715423390">
      <w:bodyDiv w:val="1"/>
      <w:marLeft w:val="0"/>
      <w:marRight w:val="0"/>
      <w:marTop w:val="0"/>
      <w:marBottom w:val="0"/>
      <w:divBdr>
        <w:top w:val="none" w:sz="0" w:space="0" w:color="auto"/>
        <w:left w:val="none" w:sz="0" w:space="0" w:color="auto"/>
        <w:bottom w:val="none" w:sz="0" w:space="0" w:color="auto"/>
        <w:right w:val="none" w:sz="0" w:space="0" w:color="auto"/>
      </w:divBdr>
    </w:div>
    <w:div w:id="715474208">
      <w:bodyDiv w:val="1"/>
      <w:marLeft w:val="0"/>
      <w:marRight w:val="0"/>
      <w:marTop w:val="0"/>
      <w:marBottom w:val="0"/>
      <w:divBdr>
        <w:top w:val="none" w:sz="0" w:space="0" w:color="auto"/>
        <w:left w:val="none" w:sz="0" w:space="0" w:color="auto"/>
        <w:bottom w:val="none" w:sz="0" w:space="0" w:color="auto"/>
        <w:right w:val="none" w:sz="0" w:space="0" w:color="auto"/>
      </w:divBdr>
    </w:div>
    <w:div w:id="715659518">
      <w:bodyDiv w:val="1"/>
      <w:marLeft w:val="0"/>
      <w:marRight w:val="0"/>
      <w:marTop w:val="0"/>
      <w:marBottom w:val="0"/>
      <w:divBdr>
        <w:top w:val="none" w:sz="0" w:space="0" w:color="auto"/>
        <w:left w:val="none" w:sz="0" w:space="0" w:color="auto"/>
        <w:bottom w:val="none" w:sz="0" w:space="0" w:color="auto"/>
        <w:right w:val="none" w:sz="0" w:space="0" w:color="auto"/>
      </w:divBdr>
    </w:div>
    <w:div w:id="715740967">
      <w:bodyDiv w:val="1"/>
      <w:marLeft w:val="0"/>
      <w:marRight w:val="0"/>
      <w:marTop w:val="0"/>
      <w:marBottom w:val="0"/>
      <w:divBdr>
        <w:top w:val="none" w:sz="0" w:space="0" w:color="auto"/>
        <w:left w:val="none" w:sz="0" w:space="0" w:color="auto"/>
        <w:bottom w:val="none" w:sz="0" w:space="0" w:color="auto"/>
        <w:right w:val="none" w:sz="0" w:space="0" w:color="auto"/>
      </w:divBdr>
    </w:div>
    <w:div w:id="715854210">
      <w:bodyDiv w:val="1"/>
      <w:marLeft w:val="0"/>
      <w:marRight w:val="0"/>
      <w:marTop w:val="0"/>
      <w:marBottom w:val="0"/>
      <w:divBdr>
        <w:top w:val="none" w:sz="0" w:space="0" w:color="auto"/>
        <w:left w:val="none" w:sz="0" w:space="0" w:color="auto"/>
        <w:bottom w:val="none" w:sz="0" w:space="0" w:color="auto"/>
        <w:right w:val="none" w:sz="0" w:space="0" w:color="auto"/>
      </w:divBdr>
    </w:div>
    <w:div w:id="715855486">
      <w:bodyDiv w:val="1"/>
      <w:marLeft w:val="0"/>
      <w:marRight w:val="0"/>
      <w:marTop w:val="0"/>
      <w:marBottom w:val="0"/>
      <w:divBdr>
        <w:top w:val="none" w:sz="0" w:space="0" w:color="auto"/>
        <w:left w:val="none" w:sz="0" w:space="0" w:color="auto"/>
        <w:bottom w:val="none" w:sz="0" w:space="0" w:color="auto"/>
        <w:right w:val="none" w:sz="0" w:space="0" w:color="auto"/>
      </w:divBdr>
    </w:div>
    <w:div w:id="715859630">
      <w:bodyDiv w:val="1"/>
      <w:marLeft w:val="0"/>
      <w:marRight w:val="0"/>
      <w:marTop w:val="0"/>
      <w:marBottom w:val="0"/>
      <w:divBdr>
        <w:top w:val="none" w:sz="0" w:space="0" w:color="auto"/>
        <w:left w:val="none" w:sz="0" w:space="0" w:color="auto"/>
        <w:bottom w:val="none" w:sz="0" w:space="0" w:color="auto"/>
        <w:right w:val="none" w:sz="0" w:space="0" w:color="auto"/>
      </w:divBdr>
    </w:div>
    <w:div w:id="715930260">
      <w:bodyDiv w:val="1"/>
      <w:marLeft w:val="0"/>
      <w:marRight w:val="0"/>
      <w:marTop w:val="0"/>
      <w:marBottom w:val="0"/>
      <w:divBdr>
        <w:top w:val="none" w:sz="0" w:space="0" w:color="auto"/>
        <w:left w:val="none" w:sz="0" w:space="0" w:color="auto"/>
        <w:bottom w:val="none" w:sz="0" w:space="0" w:color="auto"/>
        <w:right w:val="none" w:sz="0" w:space="0" w:color="auto"/>
      </w:divBdr>
    </w:div>
    <w:div w:id="715931913">
      <w:bodyDiv w:val="1"/>
      <w:marLeft w:val="0"/>
      <w:marRight w:val="0"/>
      <w:marTop w:val="0"/>
      <w:marBottom w:val="0"/>
      <w:divBdr>
        <w:top w:val="none" w:sz="0" w:space="0" w:color="auto"/>
        <w:left w:val="none" w:sz="0" w:space="0" w:color="auto"/>
        <w:bottom w:val="none" w:sz="0" w:space="0" w:color="auto"/>
        <w:right w:val="none" w:sz="0" w:space="0" w:color="auto"/>
      </w:divBdr>
    </w:div>
    <w:div w:id="716005864">
      <w:bodyDiv w:val="1"/>
      <w:marLeft w:val="0"/>
      <w:marRight w:val="0"/>
      <w:marTop w:val="0"/>
      <w:marBottom w:val="0"/>
      <w:divBdr>
        <w:top w:val="none" w:sz="0" w:space="0" w:color="auto"/>
        <w:left w:val="none" w:sz="0" w:space="0" w:color="auto"/>
        <w:bottom w:val="none" w:sz="0" w:space="0" w:color="auto"/>
        <w:right w:val="none" w:sz="0" w:space="0" w:color="auto"/>
      </w:divBdr>
    </w:div>
    <w:div w:id="716006776">
      <w:bodyDiv w:val="1"/>
      <w:marLeft w:val="0"/>
      <w:marRight w:val="0"/>
      <w:marTop w:val="0"/>
      <w:marBottom w:val="0"/>
      <w:divBdr>
        <w:top w:val="none" w:sz="0" w:space="0" w:color="auto"/>
        <w:left w:val="none" w:sz="0" w:space="0" w:color="auto"/>
        <w:bottom w:val="none" w:sz="0" w:space="0" w:color="auto"/>
        <w:right w:val="none" w:sz="0" w:space="0" w:color="auto"/>
      </w:divBdr>
    </w:div>
    <w:div w:id="716010407">
      <w:bodyDiv w:val="1"/>
      <w:marLeft w:val="0"/>
      <w:marRight w:val="0"/>
      <w:marTop w:val="0"/>
      <w:marBottom w:val="0"/>
      <w:divBdr>
        <w:top w:val="none" w:sz="0" w:space="0" w:color="auto"/>
        <w:left w:val="none" w:sz="0" w:space="0" w:color="auto"/>
        <w:bottom w:val="none" w:sz="0" w:space="0" w:color="auto"/>
        <w:right w:val="none" w:sz="0" w:space="0" w:color="auto"/>
      </w:divBdr>
    </w:div>
    <w:div w:id="716051419">
      <w:bodyDiv w:val="1"/>
      <w:marLeft w:val="0"/>
      <w:marRight w:val="0"/>
      <w:marTop w:val="0"/>
      <w:marBottom w:val="0"/>
      <w:divBdr>
        <w:top w:val="none" w:sz="0" w:space="0" w:color="auto"/>
        <w:left w:val="none" w:sz="0" w:space="0" w:color="auto"/>
        <w:bottom w:val="none" w:sz="0" w:space="0" w:color="auto"/>
        <w:right w:val="none" w:sz="0" w:space="0" w:color="auto"/>
      </w:divBdr>
    </w:div>
    <w:div w:id="716126046">
      <w:bodyDiv w:val="1"/>
      <w:marLeft w:val="0"/>
      <w:marRight w:val="0"/>
      <w:marTop w:val="0"/>
      <w:marBottom w:val="0"/>
      <w:divBdr>
        <w:top w:val="none" w:sz="0" w:space="0" w:color="auto"/>
        <w:left w:val="none" w:sz="0" w:space="0" w:color="auto"/>
        <w:bottom w:val="none" w:sz="0" w:space="0" w:color="auto"/>
        <w:right w:val="none" w:sz="0" w:space="0" w:color="auto"/>
      </w:divBdr>
    </w:div>
    <w:div w:id="716204212">
      <w:bodyDiv w:val="1"/>
      <w:marLeft w:val="0"/>
      <w:marRight w:val="0"/>
      <w:marTop w:val="0"/>
      <w:marBottom w:val="0"/>
      <w:divBdr>
        <w:top w:val="none" w:sz="0" w:space="0" w:color="auto"/>
        <w:left w:val="none" w:sz="0" w:space="0" w:color="auto"/>
        <w:bottom w:val="none" w:sz="0" w:space="0" w:color="auto"/>
        <w:right w:val="none" w:sz="0" w:space="0" w:color="auto"/>
      </w:divBdr>
    </w:div>
    <w:div w:id="716246357">
      <w:bodyDiv w:val="1"/>
      <w:marLeft w:val="0"/>
      <w:marRight w:val="0"/>
      <w:marTop w:val="0"/>
      <w:marBottom w:val="0"/>
      <w:divBdr>
        <w:top w:val="none" w:sz="0" w:space="0" w:color="auto"/>
        <w:left w:val="none" w:sz="0" w:space="0" w:color="auto"/>
        <w:bottom w:val="none" w:sz="0" w:space="0" w:color="auto"/>
        <w:right w:val="none" w:sz="0" w:space="0" w:color="auto"/>
      </w:divBdr>
    </w:div>
    <w:div w:id="716317988">
      <w:bodyDiv w:val="1"/>
      <w:marLeft w:val="0"/>
      <w:marRight w:val="0"/>
      <w:marTop w:val="0"/>
      <w:marBottom w:val="0"/>
      <w:divBdr>
        <w:top w:val="none" w:sz="0" w:space="0" w:color="auto"/>
        <w:left w:val="none" w:sz="0" w:space="0" w:color="auto"/>
        <w:bottom w:val="none" w:sz="0" w:space="0" w:color="auto"/>
        <w:right w:val="none" w:sz="0" w:space="0" w:color="auto"/>
      </w:divBdr>
    </w:div>
    <w:div w:id="716390515">
      <w:bodyDiv w:val="1"/>
      <w:marLeft w:val="0"/>
      <w:marRight w:val="0"/>
      <w:marTop w:val="0"/>
      <w:marBottom w:val="0"/>
      <w:divBdr>
        <w:top w:val="none" w:sz="0" w:space="0" w:color="auto"/>
        <w:left w:val="none" w:sz="0" w:space="0" w:color="auto"/>
        <w:bottom w:val="none" w:sz="0" w:space="0" w:color="auto"/>
        <w:right w:val="none" w:sz="0" w:space="0" w:color="auto"/>
      </w:divBdr>
    </w:div>
    <w:div w:id="716391204">
      <w:bodyDiv w:val="1"/>
      <w:marLeft w:val="0"/>
      <w:marRight w:val="0"/>
      <w:marTop w:val="0"/>
      <w:marBottom w:val="0"/>
      <w:divBdr>
        <w:top w:val="none" w:sz="0" w:space="0" w:color="auto"/>
        <w:left w:val="none" w:sz="0" w:space="0" w:color="auto"/>
        <w:bottom w:val="none" w:sz="0" w:space="0" w:color="auto"/>
        <w:right w:val="none" w:sz="0" w:space="0" w:color="auto"/>
      </w:divBdr>
    </w:div>
    <w:div w:id="716395344">
      <w:bodyDiv w:val="1"/>
      <w:marLeft w:val="0"/>
      <w:marRight w:val="0"/>
      <w:marTop w:val="0"/>
      <w:marBottom w:val="0"/>
      <w:divBdr>
        <w:top w:val="none" w:sz="0" w:space="0" w:color="auto"/>
        <w:left w:val="none" w:sz="0" w:space="0" w:color="auto"/>
        <w:bottom w:val="none" w:sz="0" w:space="0" w:color="auto"/>
        <w:right w:val="none" w:sz="0" w:space="0" w:color="auto"/>
      </w:divBdr>
    </w:div>
    <w:div w:id="716439815">
      <w:bodyDiv w:val="1"/>
      <w:marLeft w:val="0"/>
      <w:marRight w:val="0"/>
      <w:marTop w:val="0"/>
      <w:marBottom w:val="0"/>
      <w:divBdr>
        <w:top w:val="none" w:sz="0" w:space="0" w:color="auto"/>
        <w:left w:val="none" w:sz="0" w:space="0" w:color="auto"/>
        <w:bottom w:val="none" w:sz="0" w:space="0" w:color="auto"/>
        <w:right w:val="none" w:sz="0" w:space="0" w:color="auto"/>
      </w:divBdr>
    </w:div>
    <w:div w:id="716514853">
      <w:bodyDiv w:val="1"/>
      <w:marLeft w:val="0"/>
      <w:marRight w:val="0"/>
      <w:marTop w:val="0"/>
      <w:marBottom w:val="0"/>
      <w:divBdr>
        <w:top w:val="none" w:sz="0" w:space="0" w:color="auto"/>
        <w:left w:val="none" w:sz="0" w:space="0" w:color="auto"/>
        <w:bottom w:val="none" w:sz="0" w:space="0" w:color="auto"/>
        <w:right w:val="none" w:sz="0" w:space="0" w:color="auto"/>
      </w:divBdr>
    </w:div>
    <w:div w:id="716515417">
      <w:bodyDiv w:val="1"/>
      <w:marLeft w:val="0"/>
      <w:marRight w:val="0"/>
      <w:marTop w:val="0"/>
      <w:marBottom w:val="0"/>
      <w:divBdr>
        <w:top w:val="none" w:sz="0" w:space="0" w:color="auto"/>
        <w:left w:val="none" w:sz="0" w:space="0" w:color="auto"/>
        <w:bottom w:val="none" w:sz="0" w:space="0" w:color="auto"/>
        <w:right w:val="none" w:sz="0" w:space="0" w:color="auto"/>
      </w:divBdr>
    </w:div>
    <w:div w:id="716586628">
      <w:bodyDiv w:val="1"/>
      <w:marLeft w:val="0"/>
      <w:marRight w:val="0"/>
      <w:marTop w:val="0"/>
      <w:marBottom w:val="0"/>
      <w:divBdr>
        <w:top w:val="none" w:sz="0" w:space="0" w:color="auto"/>
        <w:left w:val="none" w:sz="0" w:space="0" w:color="auto"/>
        <w:bottom w:val="none" w:sz="0" w:space="0" w:color="auto"/>
        <w:right w:val="none" w:sz="0" w:space="0" w:color="auto"/>
      </w:divBdr>
    </w:div>
    <w:div w:id="716659556">
      <w:bodyDiv w:val="1"/>
      <w:marLeft w:val="0"/>
      <w:marRight w:val="0"/>
      <w:marTop w:val="0"/>
      <w:marBottom w:val="0"/>
      <w:divBdr>
        <w:top w:val="none" w:sz="0" w:space="0" w:color="auto"/>
        <w:left w:val="none" w:sz="0" w:space="0" w:color="auto"/>
        <w:bottom w:val="none" w:sz="0" w:space="0" w:color="auto"/>
        <w:right w:val="none" w:sz="0" w:space="0" w:color="auto"/>
      </w:divBdr>
    </w:div>
    <w:div w:id="716660558">
      <w:bodyDiv w:val="1"/>
      <w:marLeft w:val="0"/>
      <w:marRight w:val="0"/>
      <w:marTop w:val="0"/>
      <w:marBottom w:val="0"/>
      <w:divBdr>
        <w:top w:val="none" w:sz="0" w:space="0" w:color="auto"/>
        <w:left w:val="none" w:sz="0" w:space="0" w:color="auto"/>
        <w:bottom w:val="none" w:sz="0" w:space="0" w:color="auto"/>
        <w:right w:val="none" w:sz="0" w:space="0" w:color="auto"/>
      </w:divBdr>
    </w:div>
    <w:div w:id="716777985">
      <w:bodyDiv w:val="1"/>
      <w:marLeft w:val="0"/>
      <w:marRight w:val="0"/>
      <w:marTop w:val="0"/>
      <w:marBottom w:val="0"/>
      <w:divBdr>
        <w:top w:val="none" w:sz="0" w:space="0" w:color="auto"/>
        <w:left w:val="none" w:sz="0" w:space="0" w:color="auto"/>
        <w:bottom w:val="none" w:sz="0" w:space="0" w:color="auto"/>
        <w:right w:val="none" w:sz="0" w:space="0" w:color="auto"/>
      </w:divBdr>
    </w:div>
    <w:div w:id="716782717">
      <w:bodyDiv w:val="1"/>
      <w:marLeft w:val="0"/>
      <w:marRight w:val="0"/>
      <w:marTop w:val="0"/>
      <w:marBottom w:val="0"/>
      <w:divBdr>
        <w:top w:val="none" w:sz="0" w:space="0" w:color="auto"/>
        <w:left w:val="none" w:sz="0" w:space="0" w:color="auto"/>
        <w:bottom w:val="none" w:sz="0" w:space="0" w:color="auto"/>
        <w:right w:val="none" w:sz="0" w:space="0" w:color="auto"/>
      </w:divBdr>
    </w:div>
    <w:div w:id="716853388">
      <w:bodyDiv w:val="1"/>
      <w:marLeft w:val="0"/>
      <w:marRight w:val="0"/>
      <w:marTop w:val="0"/>
      <w:marBottom w:val="0"/>
      <w:divBdr>
        <w:top w:val="none" w:sz="0" w:space="0" w:color="auto"/>
        <w:left w:val="none" w:sz="0" w:space="0" w:color="auto"/>
        <w:bottom w:val="none" w:sz="0" w:space="0" w:color="auto"/>
        <w:right w:val="none" w:sz="0" w:space="0" w:color="auto"/>
      </w:divBdr>
    </w:div>
    <w:div w:id="716855152">
      <w:bodyDiv w:val="1"/>
      <w:marLeft w:val="0"/>
      <w:marRight w:val="0"/>
      <w:marTop w:val="0"/>
      <w:marBottom w:val="0"/>
      <w:divBdr>
        <w:top w:val="none" w:sz="0" w:space="0" w:color="auto"/>
        <w:left w:val="none" w:sz="0" w:space="0" w:color="auto"/>
        <w:bottom w:val="none" w:sz="0" w:space="0" w:color="auto"/>
        <w:right w:val="none" w:sz="0" w:space="0" w:color="auto"/>
      </w:divBdr>
    </w:div>
    <w:div w:id="716857521">
      <w:bodyDiv w:val="1"/>
      <w:marLeft w:val="0"/>
      <w:marRight w:val="0"/>
      <w:marTop w:val="0"/>
      <w:marBottom w:val="0"/>
      <w:divBdr>
        <w:top w:val="none" w:sz="0" w:space="0" w:color="auto"/>
        <w:left w:val="none" w:sz="0" w:space="0" w:color="auto"/>
        <w:bottom w:val="none" w:sz="0" w:space="0" w:color="auto"/>
        <w:right w:val="none" w:sz="0" w:space="0" w:color="auto"/>
      </w:divBdr>
    </w:div>
    <w:div w:id="716974869">
      <w:bodyDiv w:val="1"/>
      <w:marLeft w:val="0"/>
      <w:marRight w:val="0"/>
      <w:marTop w:val="0"/>
      <w:marBottom w:val="0"/>
      <w:divBdr>
        <w:top w:val="none" w:sz="0" w:space="0" w:color="auto"/>
        <w:left w:val="none" w:sz="0" w:space="0" w:color="auto"/>
        <w:bottom w:val="none" w:sz="0" w:space="0" w:color="auto"/>
        <w:right w:val="none" w:sz="0" w:space="0" w:color="auto"/>
      </w:divBdr>
    </w:div>
    <w:div w:id="717045394">
      <w:bodyDiv w:val="1"/>
      <w:marLeft w:val="0"/>
      <w:marRight w:val="0"/>
      <w:marTop w:val="0"/>
      <w:marBottom w:val="0"/>
      <w:divBdr>
        <w:top w:val="none" w:sz="0" w:space="0" w:color="auto"/>
        <w:left w:val="none" w:sz="0" w:space="0" w:color="auto"/>
        <w:bottom w:val="none" w:sz="0" w:space="0" w:color="auto"/>
        <w:right w:val="none" w:sz="0" w:space="0" w:color="auto"/>
      </w:divBdr>
    </w:div>
    <w:div w:id="717050126">
      <w:bodyDiv w:val="1"/>
      <w:marLeft w:val="0"/>
      <w:marRight w:val="0"/>
      <w:marTop w:val="0"/>
      <w:marBottom w:val="0"/>
      <w:divBdr>
        <w:top w:val="none" w:sz="0" w:space="0" w:color="auto"/>
        <w:left w:val="none" w:sz="0" w:space="0" w:color="auto"/>
        <w:bottom w:val="none" w:sz="0" w:space="0" w:color="auto"/>
        <w:right w:val="none" w:sz="0" w:space="0" w:color="auto"/>
      </w:divBdr>
    </w:div>
    <w:div w:id="717123375">
      <w:bodyDiv w:val="1"/>
      <w:marLeft w:val="0"/>
      <w:marRight w:val="0"/>
      <w:marTop w:val="0"/>
      <w:marBottom w:val="0"/>
      <w:divBdr>
        <w:top w:val="none" w:sz="0" w:space="0" w:color="auto"/>
        <w:left w:val="none" w:sz="0" w:space="0" w:color="auto"/>
        <w:bottom w:val="none" w:sz="0" w:space="0" w:color="auto"/>
        <w:right w:val="none" w:sz="0" w:space="0" w:color="auto"/>
      </w:divBdr>
    </w:div>
    <w:div w:id="717126046">
      <w:bodyDiv w:val="1"/>
      <w:marLeft w:val="0"/>
      <w:marRight w:val="0"/>
      <w:marTop w:val="0"/>
      <w:marBottom w:val="0"/>
      <w:divBdr>
        <w:top w:val="none" w:sz="0" w:space="0" w:color="auto"/>
        <w:left w:val="none" w:sz="0" w:space="0" w:color="auto"/>
        <w:bottom w:val="none" w:sz="0" w:space="0" w:color="auto"/>
        <w:right w:val="none" w:sz="0" w:space="0" w:color="auto"/>
      </w:divBdr>
    </w:div>
    <w:div w:id="717239613">
      <w:bodyDiv w:val="1"/>
      <w:marLeft w:val="0"/>
      <w:marRight w:val="0"/>
      <w:marTop w:val="0"/>
      <w:marBottom w:val="0"/>
      <w:divBdr>
        <w:top w:val="none" w:sz="0" w:space="0" w:color="auto"/>
        <w:left w:val="none" w:sz="0" w:space="0" w:color="auto"/>
        <w:bottom w:val="none" w:sz="0" w:space="0" w:color="auto"/>
        <w:right w:val="none" w:sz="0" w:space="0" w:color="auto"/>
      </w:divBdr>
    </w:div>
    <w:div w:id="717315668">
      <w:bodyDiv w:val="1"/>
      <w:marLeft w:val="0"/>
      <w:marRight w:val="0"/>
      <w:marTop w:val="0"/>
      <w:marBottom w:val="0"/>
      <w:divBdr>
        <w:top w:val="none" w:sz="0" w:space="0" w:color="auto"/>
        <w:left w:val="none" w:sz="0" w:space="0" w:color="auto"/>
        <w:bottom w:val="none" w:sz="0" w:space="0" w:color="auto"/>
        <w:right w:val="none" w:sz="0" w:space="0" w:color="auto"/>
      </w:divBdr>
    </w:div>
    <w:div w:id="717319934">
      <w:bodyDiv w:val="1"/>
      <w:marLeft w:val="0"/>
      <w:marRight w:val="0"/>
      <w:marTop w:val="0"/>
      <w:marBottom w:val="0"/>
      <w:divBdr>
        <w:top w:val="none" w:sz="0" w:space="0" w:color="auto"/>
        <w:left w:val="none" w:sz="0" w:space="0" w:color="auto"/>
        <w:bottom w:val="none" w:sz="0" w:space="0" w:color="auto"/>
        <w:right w:val="none" w:sz="0" w:space="0" w:color="auto"/>
      </w:divBdr>
    </w:div>
    <w:div w:id="717358924">
      <w:bodyDiv w:val="1"/>
      <w:marLeft w:val="0"/>
      <w:marRight w:val="0"/>
      <w:marTop w:val="0"/>
      <w:marBottom w:val="0"/>
      <w:divBdr>
        <w:top w:val="none" w:sz="0" w:space="0" w:color="auto"/>
        <w:left w:val="none" w:sz="0" w:space="0" w:color="auto"/>
        <w:bottom w:val="none" w:sz="0" w:space="0" w:color="auto"/>
        <w:right w:val="none" w:sz="0" w:space="0" w:color="auto"/>
      </w:divBdr>
    </w:div>
    <w:div w:id="717361267">
      <w:bodyDiv w:val="1"/>
      <w:marLeft w:val="0"/>
      <w:marRight w:val="0"/>
      <w:marTop w:val="0"/>
      <w:marBottom w:val="0"/>
      <w:divBdr>
        <w:top w:val="none" w:sz="0" w:space="0" w:color="auto"/>
        <w:left w:val="none" w:sz="0" w:space="0" w:color="auto"/>
        <w:bottom w:val="none" w:sz="0" w:space="0" w:color="auto"/>
        <w:right w:val="none" w:sz="0" w:space="0" w:color="auto"/>
      </w:divBdr>
    </w:div>
    <w:div w:id="717432774">
      <w:bodyDiv w:val="1"/>
      <w:marLeft w:val="0"/>
      <w:marRight w:val="0"/>
      <w:marTop w:val="0"/>
      <w:marBottom w:val="0"/>
      <w:divBdr>
        <w:top w:val="none" w:sz="0" w:space="0" w:color="auto"/>
        <w:left w:val="none" w:sz="0" w:space="0" w:color="auto"/>
        <w:bottom w:val="none" w:sz="0" w:space="0" w:color="auto"/>
        <w:right w:val="none" w:sz="0" w:space="0" w:color="auto"/>
      </w:divBdr>
    </w:div>
    <w:div w:id="717508326">
      <w:bodyDiv w:val="1"/>
      <w:marLeft w:val="0"/>
      <w:marRight w:val="0"/>
      <w:marTop w:val="0"/>
      <w:marBottom w:val="0"/>
      <w:divBdr>
        <w:top w:val="none" w:sz="0" w:space="0" w:color="auto"/>
        <w:left w:val="none" w:sz="0" w:space="0" w:color="auto"/>
        <w:bottom w:val="none" w:sz="0" w:space="0" w:color="auto"/>
        <w:right w:val="none" w:sz="0" w:space="0" w:color="auto"/>
      </w:divBdr>
    </w:div>
    <w:div w:id="717511851">
      <w:bodyDiv w:val="1"/>
      <w:marLeft w:val="0"/>
      <w:marRight w:val="0"/>
      <w:marTop w:val="0"/>
      <w:marBottom w:val="0"/>
      <w:divBdr>
        <w:top w:val="none" w:sz="0" w:space="0" w:color="auto"/>
        <w:left w:val="none" w:sz="0" w:space="0" w:color="auto"/>
        <w:bottom w:val="none" w:sz="0" w:space="0" w:color="auto"/>
        <w:right w:val="none" w:sz="0" w:space="0" w:color="auto"/>
      </w:divBdr>
    </w:div>
    <w:div w:id="717582280">
      <w:bodyDiv w:val="1"/>
      <w:marLeft w:val="0"/>
      <w:marRight w:val="0"/>
      <w:marTop w:val="0"/>
      <w:marBottom w:val="0"/>
      <w:divBdr>
        <w:top w:val="none" w:sz="0" w:space="0" w:color="auto"/>
        <w:left w:val="none" w:sz="0" w:space="0" w:color="auto"/>
        <w:bottom w:val="none" w:sz="0" w:space="0" w:color="auto"/>
        <w:right w:val="none" w:sz="0" w:space="0" w:color="auto"/>
      </w:divBdr>
    </w:div>
    <w:div w:id="717625705">
      <w:bodyDiv w:val="1"/>
      <w:marLeft w:val="0"/>
      <w:marRight w:val="0"/>
      <w:marTop w:val="0"/>
      <w:marBottom w:val="0"/>
      <w:divBdr>
        <w:top w:val="none" w:sz="0" w:space="0" w:color="auto"/>
        <w:left w:val="none" w:sz="0" w:space="0" w:color="auto"/>
        <w:bottom w:val="none" w:sz="0" w:space="0" w:color="auto"/>
        <w:right w:val="none" w:sz="0" w:space="0" w:color="auto"/>
      </w:divBdr>
    </w:div>
    <w:div w:id="717630550">
      <w:bodyDiv w:val="1"/>
      <w:marLeft w:val="0"/>
      <w:marRight w:val="0"/>
      <w:marTop w:val="0"/>
      <w:marBottom w:val="0"/>
      <w:divBdr>
        <w:top w:val="none" w:sz="0" w:space="0" w:color="auto"/>
        <w:left w:val="none" w:sz="0" w:space="0" w:color="auto"/>
        <w:bottom w:val="none" w:sz="0" w:space="0" w:color="auto"/>
        <w:right w:val="none" w:sz="0" w:space="0" w:color="auto"/>
      </w:divBdr>
    </w:div>
    <w:div w:id="717631594">
      <w:bodyDiv w:val="1"/>
      <w:marLeft w:val="0"/>
      <w:marRight w:val="0"/>
      <w:marTop w:val="0"/>
      <w:marBottom w:val="0"/>
      <w:divBdr>
        <w:top w:val="none" w:sz="0" w:space="0" w:color="auto"/>
        <w:left w:val="none" w:sz="0" w:space="0" w:color="auto"/>
        <w:bottom w:val="none" w:sz="0" w:space="0" w:color="auto"/>
        <w:right w:val="none" w:sz="0" w:space="0" w:color="auto"/>
      </w:divBdr>
    </w:div>
    <w:div w:id="717633867">
      <w:bodyDiv w:val="1"/>
      <w:marLeft w:val="0"/>
      <w:marRight w:val="0"/>
      <w:marTop w:val="0"/>
      <w:marBottom w:val="0"/>
      <w:divBdr>
        <w:top w:val="none" w:sz="0" w:space="0" w:color="auto"/>
        <w:left w:val="none" w:sz="0" w:space="0" w:color="auto"/>
        <w:bottom w:val="none" w:sz="0" w:space="0" w:color="auto"/>
        <w:right w:val="none" w:sz="0" w:space="0" w:color="auto"/>
      </w:divBdr>
    </w:div>
    <w:div w:id="717634215">
      <w:bodyDiv w:val="1"/>
      <w:marLeft w:val="0"/>
      <w:marRight w:val="0"/>
      <w:marTop w:val="0"/>
      <w:marBottom w:val="0"/>
      <w:divBdr>
        <w:top w:val="none" w:sz="0" w:space="0" w:color="auto"/>
        <w:left w:val="none" w:sz="0" w:space="0" w:color="auto"/>
        <w:bottom w:val="none" w:sz="0" w:space="0" w:color="auto"/>
        <w:right w:val="none" w:sz="0" w:space="0" w:color="auto"/>
      </w:divBdr>
    </w:div>
    <w:div w:id="717702851">
      <w:bodyDiv w:val="1"/>
      <w:marLeft w:val="0"/>
      <w:marRight w:val="0"/>
      <w:marTop w:val="0"/>
      <w:marBottom w:val="0"/>
      <w:divBdr>
        <w:top w:val="none" w:sz="0" w:space="0" w:color="auto"/>
        <w:left w:val="none" w:sz="0" w:space="0" w:color="auto"/>
        <w:bottom w:val="none" w:sz="0" w:space="0" w:color="auto"/>
        <w:right w:val="none" w:sz="0" w:space="0" w:color="auto"/>
      </w:divBdr>
    </w:div>
    <w:div w:id="717781795">
      <w:bodyDiv w:val="1"/>
      <w:marLeft w:val="0"/>
      <w:marRight w:val="0"/>
      <w:marTop w:val="0"/>
      <w:marBottom w:val="0"/>
      <w:divBdr>
        <w:top w:val="none" w:sz="0" w:space="0" w:color="auto"/>
        <w:left w:val="none" w:sz="0" w:space="0" w:color="auto"/>
        <w:bottom w:val="none" w:sz="0" w:space="0" w:color="auto"/>
        <w:right w:val="none" w:sz="0" w:space="0" w:color="auto"/>
      </w:divBdr>
    </w:div>
    <w:div w:id="717820233">
      <w:bodyDiv w:val="1"/>
      <w:marLeft w:val="0"/>
      <w:marRight w:val="0"/>
      <w:marTop w:val="0"/>
      <w:marBottom w:val="0"/>
      <w:divBdr>
        <w:top w:val="none" w:sz="0" w:space="0" w:color="auto"/>
        <w:left w:val="none" w:sz="0" w:space="0" w:color="auto"/>
        <w:bottom w:val="none" w:sz="0" w:space="0" w:color="auto"/>
        <w:right w:val="none" w:sz="0" w:space="0" w:color="auto"/>
      </w:divBdr>
    </w:div>
    <w:div w:id="717822067">
      <w:bodyDiv w:val="1"/>
      <w:marLeft w:val="0"/>
      <w:marRight w:val="0"/>
      <w:marTop w:val="0"/>
      <w:marBottom w:val="0"/>
      <w:divBdr>
        <w:top w:val="none" w:sz="0" w:space="0" w:color="auto"/>
        <w:left w:val="none" w:sz="0" w:space="0" w:color="auto"/>
        <w:bottom w:val="none" w:sz="0" w:space="0" w:color="auto"/>
        <w:right w:val="none" w:sz="0" w:space="0" w:color="auto"/>
      </w:divBdr>
    </w:div>
    <w:div w:id="717823863">
      <w:bodyDiv w:val="1"/>
      <w:marLeft w:val="0"/>
      <w:marRight w:val="0"/>
      <w:marTop w:val="0"/>
      <w:marBottom w:val="0"/>
      <w:divBdr>
        <w:top w:val="none" w:sz="0" w:space="0" w:color="auto"/>
        <w:left w:val="none" w:sz="0" w:space="0" w:color="auto"/>
        <w:bottom w:val="none" w:sz="0" w:space="0" w:color="auto"/>
        <w:right w:val="none" w:sz="0" w:space="0" w:color="auto"/>
      </w:divBdr>
    </w:div>
    <w:div w:id="717895572">
      <w:bodyDiv w:val="1"/>
      <w:marLeft w:val="0"/>
      <w:marRight w:val="0"/>
      <w:marTop w:val="0"/>
      <w:marBottom w:val="0"/>
      <w:divBdr>
        <w:top w:val="none" w:sz="0" w:space="0" w:color="auto"/>
        <w:left w:val="none" w:sz="0" w:space="0" w:color="auto"/>
        <w:bottom w:val="none" w:sz="0" w:space="0" w:color="auto"/>
        <w:right w:val="none" w:sz="0" w:space="0" w:color="auto"/>
      </w:divBdr>
    </w:div>
    <w:div w:id="717895919">
      <w:bodyDiv w:val="1"/>
      <w:marLeft w:val="0"/>
      <w:marRight w:val="0"/>
      <w:marTop w:val="0"/>
      <w:marBottom w:val="0"/>
      <w:divBdr>
        <w:top w:val="none" w:sz="0" w:space="0" w:color="auto"/>
        <w:left w:val="none" w:sz="0" w:space="0" w:color="auto"/>
        <w:bottom w:val="none" w:sz="0" w:space="0" w:color="auto"/>
        <w:right w:val="none" w:sz="0" w:space="0" w:color="auto"/>
      </w:divBdr>
    </w:div>
    <w:div w:id="717901043">
      <w:bodyDiv w:val="1"/>
      <w:marLeft w:val="0"/>
      <w:marRight w:val="0"/>
      <w:marTop w:val="0"/>
      <w:marBottom w:val="0"/>
      <w:divBdr>
        <w:top w:val="none" w:sz="0" w:space="0" w:color="auto"/>
        <w:left w:val="none" w:sz="0" w:space="0" w:color="auto"/>
        <w:bottom w:val="none" w:sz="0" w:space="0" w:color="auto"/>
        <w:right w:val="none" w:sz="0" w:space="0" w:color="auto"/>
      </w:divBdr>
    </w:div>
    <w:div w:id="718020453">
      <w:bodyDiv w:val="1"/>
      <w:marLeft w:val="0"/>
      <w:marRight w:val="0"/>
      <w:marTop w:val="0"/>
      <w:marBottom w:val="0"/>
      <w:divBdr>
        <w:top w:val="none" w:sz="0" w:space="0" w:color="auto"/>
        <w:left w:val="none" w:sz="0" w:space="0" w:color="auto"/>
        <w:bottom w:val="none" w:sz="0" w:space="0" w:color="auto"/>
        <w:right w:val="none" w:sz="0" w:space="0" w:color="auto"/>
      </w:divBdr>
    </w:div>
    <w:div w:id="718091126">
      <w:bodyDiv w:val="1"/>
      <w:marLeft w:val="0"/>
      <w:marRight w:val="0"/>
      <w:marTop w:val="0"/>
      <w:marBottom w:val="0"/>
      <w:divBdr>
        <w:top w:val="none" w:sz="0" w:space="0" w:color="auto"/>
        <w:left w:val="none" w:sz="0" w:space="0" w:color="auto"/>
        <w:bottom w:val="none" w:sz="0" w:space="0" w:color="auto"/>
        <w:right w:val="none" w:sz="0" w:space="0" w:color="auto"/>
      </w:divBdr>
    </w:div>
    <w:div w:id="718095122">
      <w:bodyDiv w:val="1"/>
      <w:marLeft w:val="0"/>
      <w:marRight w:val="0"/>
      <w:marTop w:val="0"/>
      <w:marBottom w:val="0"/>
      <w:divBdr>
        <w:top w:val="none" w:sz="0" w:space="0" w:color="auto"/>
        <w:left w:val="none" w:sz="0" w:space="0" w:color="auto"/>
        <w:bottom w:val="none" w:sz="0" w:space="0" w:color="auto"/>
        <w:right w:val="none" w:sz="0" w:space="0" w:color="auto"/>
      </w:divBdr>
    </w:div>
    <w:div w:id="718096167">
      <w:bodyDiv w:val="1"/>
      <w:marLeft w:val="0"/>
      <w:marRight w:val="0"/>
      <w:marTop w:val="0"/>
      <w:marBottom w:val="0"/>
      <w:divBdr>
        <w:top w:val="none" w:sz="0" w:space="0" w:color="auto"/>
        <w:left w:val="none" w:sz="0" w:space="0" w:color="auto"/>
        <w:bottom w:val="none" w:sz="0" w:space="0" w:color="auto"/>
        <w:right w:val="none" w:sz="0" w:space="0" w:color="auto"/>
      </w:divBdr>
    </w:div>
    <w:div w:id="718168298">
      <w:bodyDiv w:val="1"/>
      <w:marLeft w:val="0"/>
      <w:marRight w:val="0"/>
      <w:marTop w:val="0"/>
      <w:marBottom w:val="0"/>
      <w:divBdr>
        <w:top w:val="none" w:sz="0" w:space="0" w:color="auto"/>
        <w:left w:val="none" w:sz="0" w:space="0" w:color="auto"/>
        <w:bottom w:val="none" w:sz="0" w:space="0" w:color="auto"/>
        <w:right w:val="none" w:sz="0" w:space="0" w:color="auto"/>
      </w:divBdr>
    </w:div>
    <w:div w:id="718169560">
      <w:bodyDiv w:val="1"/>
      <w:marLeft w:val="0"/>
      <w:marRight w:val="0"/>
      <w:marTop w:val="0"/>
      <w:marBottom w:val="0"/>
      <w:divBdr>
        <w:top w:val="none" w:sz="0" w:space="0" w:color="auto"/>
        <w:left w:val="none" w:sz="0" w:space="0" w:color="auto"/>
        <w:bottom w:val="none" w:sz="0" w:space="0" w:color="auto"/>
        <w:right w:val="none" w:sz="0" w:space="0" w:color="auto"/>
      </w:divBdr>
    </w:div>
    <w:div w:id="718209221">
      <w:bodyDiv w:val="1"/>
      <w:marLeft w:val="0"/>
      <w:marRight w:val="0"/>
      <w:marTop w:val="0"/>
      <w:marBottom w:val="0"/>
      <w:divBdr>
        <w:top w:val="none" w:sz="0" w:space="0" w:color="auto"/>
        <w:left w:val="none" w:sz="0" w:space="0" w:color="auto"/>
        <w:bottom w:val="none" w:sz="0" w:space="0" w:color="auto"/>
        <w:right w:val="none" w:sz="0" w:space="0" w:color="auto"/>
      </w:divBdr>
    </w:div>
    <w:div w:id="718211063">
      <w:bodyDiv w:val="1"/>
      <w:marLeft w:val="0"/>
      <w:marRight w:val="0"/>
      <w:marTop w:val="0"/>
      <w:marBottom w:val="0"/>
      <w:divBdr>
        <w:top w:val="none" w:sz="0" w:space="0" w:color="auto"/>
        <w:left w:val="none" w:sz="0" w:space="0" w:color="auto"/>
        <w:bottom w:val="none" w:sz="0" w:space="0" w:color="auto"/>
        <w:right w:val="none" w:sz="0" w:space="0" w:color="auto"/>
      </w:divBdr>
    </w:div>
    <w:div w:id="718283286">
      <w:bodyDiv w:val="1"/>
      <w:marLeft w:val="0"/>
      <w:marRight w:val="0"/>
      <w:marTop w:val="0"/>
      <w:marBottom w:val="0"/>
      <w:divBdr>
        <w:top w:val="none" w:sz="0" w:space="0" w:color="auto"/>
        <w:left w:val="none" w:sz="0" w:space="0" w:color="auto"/>
        <w:bottom w:val="none" w:sz="0" w:space="0" w:color="auto"/>
        <w:right w:val="none" w:sz="0" w:space="0" w:color="auto"/>
      </w:divBdr>
    </w:div>
    <w:div w:id="718285119">
      <w:bodyDiv w:val="1"/>
      <w:marLeft w:val="0"/>
      <w:marRight w:val="0"/>
      <w:marTop w:val="0"/>
      <w:marBottom w:val="0"/>
      <w:divBdr>
        <w:top w:val="none" w:sz="0" w:space="0" w:color="auto"/>
        <w:left w:val="none" w:sz="0" w:space="0" w:color="auto"/>
        <w:bottom w:val="none" w:sz="0" w:space="0" w:color="auto"/>
        <w:right w:val="none" w:sz="0" w:space="0" w:color="auto"/>
      </w:divBdr>
    </w:div>
    <w:div w:id="718363005">
      <w:bodyDiv w:val="1"/>
      <w:marLeft w:val="0"/>
      <w:marRight w:val="0"/>
      <w:marTop w:val="0"/>
      <w:marBottom w:val="0"/>
      <w:divBdr>
        <w:top w:val="none" w:sz="0" w:space="0" w:color="auto"/>
        <w:left w:val="none" w:sz="0" w:space="0" w:color="auto"/>
        <w:bottom w:val="none" w:sz="0" w:space="0" w:color="auto"/>
        <w:right w:val="none" w:sz="0" w:space="0" w:color="auto"/>
      </w:divBdr>
    </w:div>
    <w:div w:id="718432589">
      <w:bodyDiv w:val="1"/>
      <w:marLeft w:val="0"/>
      <w:marRight w:val="0"/>
      <w:marTop w:val="0"/>
      <w:marBottom w:val="0"/>
      <w:divBdr>
        <w:top w:val="none" w:sz="0" w:space="0" w:color="auto"/>
        <w:left w:val="none" w:sz="0" w:space="0" w:color="auto"/>
        <w:bottom w:val="none" w:sz="0" w:space="0" w:color="auto"/>
        <w:right w:val="none" w:sz="0" w:space="0" w:color="auto"/>
      </w:divBdr>
    </w:div>
    <w:div w:id="718481780">
      <w:bodyDiv w:val="1"/>
      <w:marLeft w:val="0"/>
      <w:marRight w:val="0"/>
      <w:marTop w:val="0"/>
      <w:marBottom w:val="0"/>
      <w:divBdr>
        <w:top w:val="none" w:sz="0" w:space="0" w:color="auto"/>
        <w:left w:val="none" w:sz="0" w:space="0" w:color="auto"/>
        <w:bottom w:val="none" w:sz="0" w:space="0" w:color="auto"/>
        <w:right w:val="none" w:sz="0" w:space="0" w:color="auto"/>
      </w:divBdr>
    </w:div>
    <w:div w:id="718672664">
      <w:bodyDiv w:val="1"/>
      <w:marLeft w:val="0"/>
      <w:marRight w:val="0"/>
      <w:marTop w:val="0"/>
      <w:marBottom w:val="0"/>
      <w:divBdr>
        <w:top w:val="none" w:sz="0" w:space="0" w:color="auto"/>
        <w:left w:val="none" w:sz="0" w:space="0" w:color="auto"/>
        <w:bottom w:val="none" w:sz="0" w:space="0" w:color="auto"/>
        <w:right w:val="none" w:sz="0" w:space="0" w:color="auto"/>
      </w:divBdr>
    </w:div>
    <w:div w:id="718699693">
      <w:bodyDiv w:val="1"/>
      <w:marLeft w:val="0"/>
      <w:marRight w:val="0"/>
      <w:marTop w:val="0"/>
      <w:marBottom w:val="0"/>
      <w:divBdr>
        <w:top w:val="none" w:sz="0" w:space="0" w:color="auto"/>
        <w:left w:val="none" w:sz="0" w:space="0" w:color="auto"/>
        <w:bottom w:val="none" w:sz="0" w:space="0" w:color="auto"/>
        <w:right w:val="none" w:sz="0" w:space="0" w:color="auto"/>
      </w:divBdr>
    </w:div>
    <w:div w:id="718744002">
      <w:bodyDiv w:val="1"/>
      <w:marLeft w:val="0"/>
      <w:marRight w:val="0"/>
      <w:marTop w:val="0"/>
      <w:marBottom w:val="0"/>
      <w:divBdr>
        <w:top w:val="none" w:sz="0" w:space="0" w:color="auto"/>
        <w:left w:val="none" w:sz="0" w:space="0" w:color="auto"/>
        <w:bottom w:val="none" w:sz="0" w:space="0" w:color="auto"/>
        <w:right w:val="none" w:sz="0" w:space="0" w:color="auto"/>
      </w:divBdr>
    </w:div>
    <w:div w:id="718747788">
      <w:bodyDiv w:val="1"/>
      <w:marLeft w:val="0"/>
      <w:marRight w:val="0"/>
      <w:marTop w:val="0"/>
      <w:marBottom w:val="0"/>
      <w:divBdr>
        <w:top w:val="none" w:sz="0" w:space="0" w:color="auto"/>
        <w:left w:val="none" w:sz="0" w:space="0" w:color="auto"/>
        <w:bottom w:val="none" w:sz="0" w:space="0" w:color="auto"/>
        <w:right w:val="none" w:sz="0" w:space="0" w:color="auto"/>
      </w:divBdr>
    </w:div>
    <w:div w:id="718823186">
      <w:bodyDiv w:val="1"/>
      <w:marLeft w:val="0"/>
      <w:marRight w:val="0"/>
      <w:marTop w:val="0"/>
      <w:marBottom w:val="0"/>
      <w:divBdr>
        <w:top w:val="none" w:sz="0" w:space="0" w:color="auto"/>
        <w:left w:val="none" w:sz="0" w:space="0" w:color="auto"/>
        <w:bottom w:val="none" w:sz="0" w:space="0" w:color="auto"/>
        <w:right w:val="none" w:sz="0" w:space="0" w:color="auto"/>
      </w:divBdr>
    </w:div>
    <w:div w:id="718823789">
      <w:bodyDiv w:val="1"/>
      <w:marLeft w:val="0"/>
      <w:marRight w:val="0"/>
      <w:marTop w:val="0"/>
      <w:marBottom w:val="0"/>
      <w:divBdr>
        <w:top w:val="none" w:sz="0" w:space="0" w:color="auto"/>
        <w:left w:val="none" w:sz="0" w:space="0" w:color="auto"/>
        <w:bottom w:val="none" w:sz="0" w:space="0" w:color="auto"/>
        <w:right w:val="none" w:sz="0" w:space="0" w:color="auto"/>
      </w:divBdr>
    </w:div>
    <w:div w:id="718869007">
      <w:bodyDiv w:val="1"/>
      <w:marLeft w:val="0"/>
      <w:marRight w:val="0"/>
      <w:marTop w:val="0"/>
      <w:marBottom w:val="0"/>
      <w:divBdr>
        <w:top w:val="none" w:sz="0" w:space="0" w:color="auto"/>
        <w:left w:val="none" w:sz="0" w:space="0" w:color="auto"/>
        <w:bottom w:val="none" w:sz="0" w:space="0" w:color="auto"/>
        <w:right w:val="none" w:sz="0" w:space="0" w:color="auto"/>
      </w:divBdr>
    </w:div>
    <w:div w:id="718869394">
      <w:bodyDiv w:val="1"/>
      <w:marLeft w:val="0"/>
      <w:marRight w:val="0"/>
      <w:marTop w:val="0"/>
      <w:marBottom w:val="0"/>
      <w:divBdr>
        <w:top w:val="none" w:sz="0" w:space="0" w:color="auto"/>
        <w:left w:val="none" w:sz="0" w:space="0" w:color="auto"/>
        <w:bottom w:val="none" w:sz="0" w:space="0" w:color="auto"/>
        <w:right w:val="none" w:sz="0" w:space="0" w:color="auto"/>
      </w:divBdr>
    </w:div>
    <w:div w:id="718895661">
      <w:bodyDiv w:val="1"/>
      <w:marLeft w:val="0"/>
      <w:marRight w:val="0"/>
      <w:marTop w:val="0"/>
      <w:marBottom w:val="0"/>
      <w:divBdr>
        <w:top w:val="none" w:sz="0" w:space="0" w:color="auto"/>
        <w:left w:val="none" w:sz="0" w:space="0" w:color="auto"/>
        <w:bottom w:val="none" w:sz="0" w:space="0" w:color="auto"/>
        <w:right w:val="none" w:sz="0" w:space="0" w:color="auto"/>
      </w:divBdr>
    </w:div>
    <w:div w:id="718939782">
      <w:bodyDiv w:val="1"/>
      <w:marLeft w:val="0"/>
      <w:marRight w:val="0"/>
      <w:marTop w:val="0"/>
      <w:marBottom w:val="0"/>
      <w:divBdr>
        <w:top w:val="none" w:sz="0" w:space="0" w:color="auto"/>
        <w:left w:val="none" w:sz="0" w:space="0" w:color="auto"/>
        <w:bottom w:val="none" w:sz="0" w:space="0" w:color="auto"/>
        <w:right w:val="none" w:sz="0" w:space="0" w:color="auto"/>
      </w:divBdr>
    </w:div>
    <w:div w:id="719017182">
      <w:bodyDiv w:val="1"/>
      <w:marLeft w:val="0"/>
      <w:marRight w:val="0"/>
      <w:marTop w:val="0"/>
      <w:marBottom w:val="0"/>
      <w:divBdr>
        <w:top w:val="none" w:sz="0" w:space="0" w:color="auto"/>
        <w:left w:val="none" w:sz="0" w:space="0" w:color="auto"/>
        <w:bottom w:val="none" w:sz="0" w:space="0" w:color="auto"/>
        <w:right w:val="none" w:sz="0" w:space="0" w:color="auto"/>
      </w:divBdr>
    </w:div>
    <w:div w:id="719019886">
      <w:bodyDiv w:val="1"/>
      <w:marLeft w:val="0"/>
      <w:marRight w:val="0"/>
      <w:marTop w:val="0"/>
      <w:marBottom w:val="0"/>
      <w:divBdr>
        <w:top w:val="none" w:sz="0" w:space="0" w:color="auto"/>
        <w:left w:val="none" w:sz="0" w:space="0" w:color="auto"/>
        <w:bottom w:val="none" w:sz="0" w:space="0" w:color="auto"/>
        <w:right w:val="none" w:sz="0" w:space="0" w:color="auto"/>
      </w:divBdr>
    </w:div>
    <w:div w:id="719086921">
      <w:bodyDiv w:val="1"/>
      <w:marLeft w:val="0"/>
      <w:marRight w:val="0"/>
      <w:marTop w:val="0"/>
      <w:marBottom w:val="0"/>
      <w:divBdr>
        <w:top w:val="none" w:sz="0" w:space="0" w:color="auto"/>
        <w:left w:val="none" w:sz="0" w:space="0" w:color="auto"/>
        <w:bottom w:val="none" w:sz="0" w:space="0" w:color="auto"/>
        <w:right w:val="none" w:sz="0" w:space="0" w:color="auto"/>
      </w:divBdr>
    </w:div>
    <w:div w:id="719130844">
      <w:bodyDiv w:val="1"/>
      <w:marLeft w:val="0"/>
      <w:marRight w:val="0"/>
      <w:marTop w:val="0"/>
      <w:marBottom w:val="0"/>
      <w:divBdr>
        <w:top w:val="none" w:sz="0" w:space="0" w:color="auto"/>
        <w:left w:val="none" w:sz="0" w:space="0" w:color="auto"/>
        <w:bottom w:val="none" w:sz="0" w:space="0" w:color="auto"/>
        <w:right w:val="none" w:sz="0" w:space="0" w:color="auto"/>
      </w:divBdr>
    </w:div>
    <w:div w:id="719137260">
      <w:bodyDiv w:val="1"/>
      <w:marLeft w:val="0"/>
      <w:marRight w:val="0"/>
      <w:marTop w:val="0"/>
      <w:marBottom w:val="0"/>
      <w:divBdr>
        <w:top w:val="none" w:sz="0" w:space="0" w:color="auto"/>
        <w:left w:val="none" w:sz="0" w:space="0" w:color="auto"/>
        <w:bottom w:val="none" w:sz="0" w:space="0" w:color="auto"/>
        <w:right w:val="none" w:sz="0" w:space="0" w:color="auto"/>
      </w:divBdr>
    </w:div>
    <w:div w:id="719209223">
      <w:bodyDiv w:val="1"/>
      <w:marLeft w:val="0"/>
      <w:marRight w:val="0"/>
      <w:marTop w:val="0"/>
      <w:marBottom w:val="0"/>
      <w:divBdr>
        <w:top w:val="none" w:sz="0" w:space="0" w:color="auto"/>
        <w:left w:val="none" w:sz="0" w:space="0" w:color="auto"/>
        <w:bottom w:val="none" w:sz="0" w:space="0" w:color="auto"/>
        <w:right w:val="none" w:sz="0" w:space="0" w:color="auto"/>
      </w:divBdr>
    </w:div>
    <w:div w:id="719284725">
      <w:bodyDiv w:val="1"/>
      <w:marLeft w:val="0"/>
      <w:marRight w:val="0"/>
      <w:marTop w:val="0"/>
      <w:marBottom w:val="0"/>
      <w:divBdr>
        <w:top w:val="none" w:sz="0" w:space="0" w:color="auto"/>
        <w:left w:val="none" w:sz="0" w:space="0" w:color="auto"/>
        <w:bottom w:val="none" w:sz="0" w:space="0" w:color="auto"/>
        <w:right w:val="none" w:sz="0" w:space="0" w:color="auto"/>
      </w:divBdr>
    </w:div>
    <w:div w:id="719285943">
      <w:bodyDiv w:val="1"/>
      <w:marLeft w:val="0"/>
      <w:marRight w:val="0"/>
      <w:marTop w:val="0"/>
      <w:marBottom w:val="0"/>
      <w:divBdr>
        <w:top w:val="none" w:sz="0" w:space="0" w:color="auto"/>
        <w:left w:val="none" w:sz="0" w:space="0" w:color="auto"/>
        <w:bottom w:val="none" w:sz="0" w:space="0" w:color="auto"/>
        <w:right w:val="none" w:sz="0" w:space="0" w:color="auto"/>
      </w:divBdr>
    </w:div>
    <w:div w:id="719323342">
      <w:bodyDiv w:val="1"/>
      <w:marLeft w:val="0"/>
      <w:marRight w:val="0"/>
      <w:marTop w:val="0"/>
      <w:marBottom w:val="0"/>
      <w:divBdr>
        <w:top w:val="none" w:sz="0" w:space="0" w:color="auto"/>
        <w:left w:val="none" w:sz="0" w:space="0" w:color="auto"/>
        <w:bottom w:val="none" w:sz="0" w:space="0" w:color="auto"/>
        <w:right w:val="none" w:sz="0" w:space="0" w:color="auto"/>
      </w:divBdr>
    </w:div>
    <w:div w:id="719329364">
      <w:bodyDiv w:val="1"/>
      <w:marLeft w:val="0"/>
      <w:marRight w:val="0"/>
      <w:marTop w:val="0"/>
      <w:marBottom w:val="0"/>
      <w:divBdr>
        <w:top w:val="none" w:sz="0" w:space="0" w:color="auto"/>
        <w:left w:val="none" w:sz="0" w:space="0" w:color="auto"/>
        <w:bottom w:val="none" w:sz="0" w:space="0" w:color="auto"/>
        <w:right w:val="none" w:sz="0" w:space="0" w:color="auto"/>
      </w:divBdr>
    </w:div>
    <w:div w:id="719401576">
      <w:bodyDiv w:val="1"/>
      <w:marLeft w:val="0"/>
      <w:marRight w:val="0"/>
      <w:marTop w:val="0"/>
      <w:marBottom w:val="0"/>
      <w:divBdr>
        <w:top w:val="none" w:sz="0" w:space="0" w:color="auto"/>
        <w:left w:val="none" w:sz="0" w:space="0" w:color="auto"/>
        <w:bottom w:val="none" w:sz="0" w:space="0" w:color="auto"/>
        <w:right w:val="none" w:sz="0" w:space="0" w:color="auto"/>
      </w:divBdr>
    </w:div>
    <w:div w:id="719403872">
      <w:bodyDiv w:val="1"/>
      <w:marLeft w:val="0"/>
      <w:marRight w:val="0"/>
      <w:marTop w:val="0"/>
      <w:marBottom w:val="0"/>
      <w:divBdr>
        <w:top w:val="none" w:sz="0" w:space="0" w:color="auto"/>
        <w:left w:val="none" w:sz="0" w:space="0" w:color="auto"/>
        <w:bottom w:val="none" w:sz="0" w:space="0" w:color="auto"/>
        <w:right w:val="none" w:sz="0" w:space="0" w:color="auto"/>
      </w:divBdr>
    </w:div>
    <w:div w:id="719481550">
      <w:bodyDiv w:val="1"/>
      <w:marLeft w:val="0"/>
      <w:marRight w:val="0"/>
      <w:marTop w:val="0"/>
      <w:marBottom w:val="0"/>
      <w:divBdr>
        <w:top w:val="none" w:sz="0" w:space="0" w:color="auto"/>
        <w:left w:val="none" w:sz="0" w:space="0" w:color="auto"/>
        <w:bottom w:val="none" w:sz="0" w:space="0" w:color="auto"/>
        <w:right w:val="none" w:sz="0" w:space="0" w:color="auto"/>
      </w:divBdr>
    </w:div>
    <w:div w:id="719594896">
      <w:bodyDiv w:val="1"/>
      <w:marLeft w:val="0"/>
      <w:marRight w:val="0"/>
      <w:marTop w:val="0"/>
      <w:marBottom w:val="0"/>
      <w:divBdr>
        <w:top w:val="none" w:sz="0" w:space="0" w:color="auto"/>
        <w:left w:val="none" w:sz="0" w:space="0" w:color="auto"/>
        <w:bottom w:val="none" w:sz="0" w:space="0" w:color="auto"/>
        <w:right w:val="none" w:sz="0" w:space="0" w:color="auto"/>
      </w:divBdr>
    </w:div>
    <w:div w:id="719595328">
      <w:bodyDiv w:val="1"/>
      <w:marLeft w:val="0"/>
      <w:marRight w:val="0"/>
      <w:marTop w:val="0"/>
      <w:marBottom w:val="0"/>
      <w:divBdr>
        <w:top w:val="none" w:sz="0" w:space="0" w:color="auto"/>
        <w:left w:val="none" w:sz="0" w:space="0" w:color="auto"/>
        <w:bottom w:val="none" w:sz="0" w:space="0" w:color="auto"/>
        <w:right w:val="none" w:sz="0" w:space="0" w:color="auto"/>
      </w:divBdr>
    </w:div>
    <w:div w:id="719668146">
      <w:bodyDiv w:val="1"/>
      <w:marLeft w:val="0"/>
      <w:marRight w:val="0"/>
      <w:marTop w:val="0"/>
      <w:marBottom w:val="0"/>
      <w:divBdr>
        <w:top w:val="none" w:sz="0" w:space="0" w:color="auto"/>
        <w:left w:val="none" w:sz="0" w:space="0" w:color="auto"/>
        <w:bottom w:val="none" w:sz="0" w:space="0" w:color="auto"/>
        <w:right w:val="none" w:sz="0" w:space="0" w:color="auto"/>
      </w:divBdr>
    </w:div>
    <w:div w:id="719717152">
      <w:bodyDiv w:val="1"/>
      <w:marLeft w:val="0"/>
      <w:marRight w:val="0"/>
      <w:marTop w:val="0"/>
      <w:marBottom w:val="0"/>
      <w:divBdr>
        <w:top w:val="none" w:sz="0" w:space="0" w:color="auto"/>
        <w:left w:val="none" w:sz="0" w:space="0" w:color="auto"/>
        <w:bottom w:val="none" w:sz="0" w:space="0" w:color="auto"/>
        <w:right w:val="none" w:sz="0" w:space="0" w:color="auto"/>
      </w:divBdr>
    </w:div>
    <w:div w:id="719784670">
      <w:bodyDiv w:val="1"/>
      <w:marLeft w:val="0"/>
      <w:marRight w:val="0"/>
      <w:marTop w:val="0"/>
      <w:marBottom w:val="0"/>
      <w:divBdr>
        <w:top w:val="none" w:sz="0" w:space="0" w:color="auto"/>
        <w:left w:val="none" w:sz="0" w:space="0" w:color="auto"/>
        <w:bottom w:val="none" w:sz="0" w:space="0" w:color="auto"/>
        <w:right w:val="none" w:sz="0" w:space="0" w:color="auto"/>
      </w:divBdr>
    </w:div>
    <w:div w:id="719786890">
      <w:bodyDiv w:val="1"/>
      <w:marLeft w:val="0"/>
      <w:marRight w:val="0"/>
      <w:marTop w:val="0"/>
      <w:marBottom w:val="0"/>
      <w:divBdr>
        <w:top w:val="none" w:sz="0" w:space="0" w:color="auto"/>
        <w:left w:val="none" w:sz="0" w:space="0" w:color="auto"/>
        <w:bottom w:val="none" w:sz="0" w:space="0" w:color="auto"/>
        <w:right w:val="none" w:sz="0" w:space="0" w:color="auto"/>
      </w:divBdr>
    </w:div>
    <w:div w:id="719938989">
      <w:bodyDiv w:val="1"/>
      <w:marLeft w:val="0"/>
      <w:marRight w:val="0"/>
      <w:marTop w:val="0"/>
      <w:marBottom w:val="0"/>
      <w:divBdr>
        <w:top w:val="none" w:sz="0" w:space="0" w:color="auto"/>
        <w:left w:val="none" w:sz="0" w:space="0" w:color="auto"/>
        <w:bottom w:val="none" w:sz="0" w:space="0" w:color="auto"/>
        <w:right w:val="none" w:sz="0" w:space="0" w:color="auto"/>
      </w:divBdr>
    </w:div>
    <w:div w:id="719984087">
      <w:bodyDiv w:val="1"/>
      <w:marLeft w:val="0"/>
      <w:marRight w:val="0"/>
      <w:marTop w:val="0"/>
      <w:marBottom w:val="0"/>
      <w:divBdr>
        <w:top w:val="none" w:sz="0" w:space="0" w:color="auto"/>
        <w:left w:val="none" w:sz="0" w:space="0" w:color="auto"/>
        <w:bottom w:val="none" w:sz="0" w:space="0" w:color="auto"/>
        <w:right w:val="none" w:sz="0" w:space="0" w:color="auto"/>
      </w:divBdr>
    </w:div>
    <w:div w:id="720010635">
      <w:bodyDiv w:val="1"/>
      <w:marLeft w:val="0"/>
      <w:marRight w:val="0"/>
      <w:marTop w:val="0"/>
      <w:marBottom w:val="0"/>
      <w:divBdr>
        <w:top w:val="none" w:sz="0" w:space="0" w:color="auto"/>
        <w:left w:val="none" w:sz="0" w:space="0" w:color="auto"/>
        <w:bottom w:val="none" w:sz="0" w:space="0" w:color="auto"/>
        <w:right w:val="none" w:sz="0" w:space="0" w:color="auto"/>
      </w:divBdr>
    </w:div>
    <w:div w:id="720055228">
      <w:bodyDiv w:val="1"/>
      <w:marLeft w:val="0"/>
      <w:marRight w:val="0"/>
      <w:marTop w:val="0"/>
      <w:marBottom w:val="0"/>
      <w:divBdr>
        <w:top w:val="none" w:sz="0" w:space="0" w:color="auto"/>
        <w:left w:val="none" w:sz="0" w:space="0" w:color="auto"/>
        <w:bottom w:val="none" w:sz="0" w:space="0" w:color="auto"/>
        <w:right w:val="none" w:sz="0" w:space="0" w:color="auto"/>
      </w:divBdr>
    </w:div>
    <w:div w:id="720132208">
      <w:bodyDiv w:val="1"/>
      <w:marLeft w:val="0"/>
      <w:marRight w:val="0"/>
      <w:marTop w:val="0"/>
      <w:marBottom w:val="0"/>
      <w:divBdr>
        <w:top w:val="none" w:sz="0" w:space="0" w:color="auto"/>
        <w:left w:val="none" w:sz="0" w:space="0" w:color="auto"/>
        <w:bottom w:val="none" w:sz="0" w:space="0" w:color="auto"/>
        <w:right w:val="none" w:sz="0" w:space="0" w:color="auto"/>
      </w:divBdr>
    </w:div>
    <w:div w:id="720133303">
      <w:bodyDiv w:val="1"/>
      <w:marLeft w:val="0"/>
      <w:marRight w:val="0"/>
      <w:marTop w:val="0"/>
      <w:marBottom w:val="0"/>
      <w:divBdr>
        <w:top w:val="none" w:sz="0" w:space="0" w:color="auto"/>
        <w:left w:val="none" w:sz="0" w:space="0" w:color="auto"/>
        <w:bottom w:val="none" w:sz="0" w:space="0" w:color="auto"/>
        <w:right w:val="none" w:sz="0" w:space="0" w:color="auto"/>
      </w:divBdr>
    </w:div>
    <w:div w:id="720176957">
      <w:bodyDiv w:val="1"/>
      <w:marLeft w:val="0"/>
      <w:marRight w:val="0"/>
      <w:marTop w:val="0"/>
      <w:marBottom w:val="0"/>
      <w:divBdr>
        <w:top w:val="none" w:sz="0" w:space="0" w:color="auto"/>
        <w:left w:val="none" w:sz="0" w:space="0" w:color="auto"/>
        <w:bottom w:val="none" w:sz="0" w:space="0" w:color="auto"/>
        <w:right w:val="none" w:sz="0" w:space="0" w:color="auto"/>
      </w:divBdr>
    </w:div>
    <w:div w:id="720246885">
      <w:bodyDiv w:val="1"/>
      <w:marLeft w:val="0"/>
      <w:marRight w:val="0"/>
      <w:marTop w:val="0"/>
      <w:marBottom w:val="0"/>
      <w:divBdr>
        <w:top w:val="none" w:sz="0" w:space="0" w:color="auto"/>
        <w:left w:val="none" w:sz="0" w:space="0" w:color="auto"/>
        <w:bottom w:val="none" w:sz="0" w:space="0" w:color="auto"/>
        <w:right w:val="none" w:sz="0" w:space="0" w:color="auto"/>
      </w:divBdr>
    </w:div>
    <w:div w:id="720247291">
      <w:bodyDiv w:val="1"/>
      <w:marLeft w:val="0"/>
      <w:marRight w:val="0"/>
      <w:marTop w:val="0"/>
      <w:marBottom w:val="0"/>
      <w:divBdr>
        <w:top w:val="none" w:sz="0" w:space="0" w:color="auto"/>
        <w:left w:val="none" w:sz="0" w:space="0" w:color="auto"/>
        <w:bottom w:val="none" w:sz="0" w:space="0" w:color="auto"/>
        <w:right w:val="none" w:sz="0" w:space="0" w:color="auto"/>
      </w:divBdr>
    </w:div>
    <w:div w:id="720253536">
      <w:bodyDiv w:val="1"/>
      <w:marLeft w:val="0"/>
      <w:marRight w:val="0"/>
      <w:marTop w:val="0"/>
      <w:marBottom w:val="0"/>
      <w:divBdr>
        <w:top w:val="none" w:sz="0" w:space="0" w:color="auto"/>
        <w:left w:val="none" w:sz="0" w:space="0" w:color="auto"/>
        <w:bottom w:val="none" w:sz="0" w:space="0" w:color="auto"/>
        <w:right w:val="none" w:sz="0" w:space="0" w:color="auto"/>
      </w:divBdr>
    </w:div>
    <w:div w:id="720322302">
      <w:bodyDiv w:val="1"/>
      <w:marLeft w:val="0"/>
      <w:marRight w:val="0"/>
      <w:marTop w:val="0"/>
      <w:marBottom w:val="0"/>
      <w:divBdr>
        <w:top w:val="none" w:sz="0" w:space="0" w:color="auto"/>
        <w:left w:val="none" w:sz="0" w:space="0" w:color="auto"/>
        <w:bottom w:val="none" w:sz="0" w:space="0" w:color="auto"/>
        <w:right w:val="none" w:sz="0" w:space="0" w:color="auto"/>
      </w:divBdr>
    </w:div>
    <w:div w:id="720444532">
      <w:bodyDiv w:val="1"/>
      <w:marLeft w:val="0"/>
      <w:marRight w:val="0"/>
      <w:marTop w:val="0"/>
      <w:marBottom w:val="0"/>
      <w:divBdr>
        <w:top w:val="none" w:sz="0" w:space="0" w:color="auto"/>
        <w:left w:val="none" w:sz="0" w:space="0" w:color="auto"/>
        <w:bottom w:val="none" w:sz="0" w:space="0" w:color="auto"/>
        <w:right w:val="none" w:sz="0" w:space="0" w:color="auto"/>
      </w:divBdr>
    </w:div>
    <w:div w:id="720523836">
      <w:bodyDiv w:val="1"/>
      <w:marLeft w:val="0"/>
      <w:marRight w:val="0"/>
      <w:marTop w:val="0"/>
      <w:marBottom w:val="0"/>
      <w:divBdr>
        <w:top w:val="none" w:sz="0" w:space="0" w:color="auto"/>
        <w:left w:val="none" w:sz="0" w:space="0" w:color="auto"/>
        <w:bottom w:val="none" w:sz="0" w:space="0" w:color="auto"/>
        <w:right w:val="none" w:sz="0" w:space="0" w:color="auto"/>
      </w:divBdr>
    </w:div>
    <w:div w:id="720591213">
      <w:bodyDiv w:val="1"/>
      <w:marLeft w:val="0"/>
      <w:marRight w:val="0"/>
      <w:marTop w:val="0"/>
      <w:marBottom w:val="0"/>
      <w:divBdr>
        <w:top w:val="none" w:sz="0" w:space="0" w:color="auto"/>
        <w:left w:val="none" w:sz="0" w:space="0" w:color="auto"/>
        <w:bottom w:val="none" w:sz="0" w:space="0" w:color="auto"/>
        <w:right w:val="none" w:sz="0" w:space="0" w:color="auto"/>
      </w:divBdr>
    </w:div>
    <w:div w:id="720634631">
      <w:bodyDiv w:val="1"/>
      <w:marLeft w:val="0"/>
      <w:marRight w:val="0"/>
      <w:marTop w:val="0"/>
      <w:marBottom w:val="0"/>
      <w:divBdr>
        <w:top w:val="none" w:sz="0" w:space="0" w:color="auto"/>
        <w:left w:val="none" w:sz="0" w:space="0" w:color="auto"/>
        <w:bottom w:val="none" w:sz="0" w:space="0" w:color="auto"/>
        <w:right w:val="none" w:sz="0" w:space="0" w:color="auto"/>
      </w:divBdr>
    </w:div>
    <w:div w:id="720636425">
      <w:bodyDiv w:val="1"/>
      <w:marLeft w:val="0"/>
      <w:marRight w:val="0"/>
      <w:marTop w:val="0"/>
      <w:marBottom w:val="0"/>
      <w:divBdr>
        <w:top w:val="none" w:sz="0" w:space="0" w:color="auto"/>
        <w:left w:val="none" w:sz="0" w:space="0" w:color="auto"/>
        <w:bottom w:val="none" w:sz="0" w:space="0" w:color="auto"/>
        <w:right w:val="none" w:sz="0" w:space="0" w:color="auto"/>
      </w:divBdr>
    </w:div>
    <w:div w:id="720707829">
      <w:bodyDiv w:val="1"/>
      <w:marLeft w:val="0"/>
      <w:marRight w:val="0"/>
      <w:marTop w:val="0"/>
      <w:marBottom w:val="0"/>
      <w:divBdr>
        <w:top w:val="none" w:sz="0" w:space="0" w:color="auto"/>
        <w:left w:val="none" w:sz="0" w:space="0" w:color="auto"/>
        <w:bottom w:val="none" w:sz="0" w:space="0" w:color="auto"/>
        <w:right w:val="none" w:sz="0" w:space="0" w:color="auto"/>
      </w:divBdr>
    </w:div>
    <w:div w:id="720708552">
      <w:bodyDiv w:val="1"/>
      <w:marLeft w:val="0"/>
      <w:marRight w:val="0"/>
      <w:marTop w:val="0"/>
      <w:marBottom w:val="0"/>
      <w:divBdr>
        <w:top w:val="none" w:sz="0" w:space="0" w:color="auto"/>
        <w:left w:val="none" w:sz="0" w:space="0" w:color="auto"/>
        <w:bottom w:val="none" w:sz="0" w:space="0" w:color="auto"/>
        <w:right w:val="none" w:sz="0" w:space="0" w:color="auto"/>
      </w:divBdr>
    </w:div>
    <w:div w:id="720712828">
      <w:bodyDiv w:val="1"/>
      <w:marLeft w:val="0"/>
      <w:marRight w:val="0"/>
      <w:marTop w:val="0"/>
      <w:marBottom w:val="0"/>
      <w:divBdr>
        <w:top w:val="none" w:sz="0" w:space="0" w:color="auto"/>
        <w:left w:val="none" w:sz="0" w:space="0" w:color="auto"/>
        <w:bottom w:val="none" w:sz="0" w:space="0" w:color="auto"/>
        <w:right w:val="none" w:sz="0" w:space="0" w:color="auto"/>
      </w:divBdr>
    </w:div>
    <w:div w:id="720713441">
      <w:bodyDiv w:val="1"/>
      <w:marLeft w:val="0"/>
      <w:marRight w:val="0"/>
      <w:marTop w:val="0"/>
      <w:marBottom w:val="0"/>
      <w:divBdr>
        <w:top w:val="none" w:sz="0" w:space="0" w:color="auto"/>
        <w:left w:val="none" w:sz="0" w:space="0" w:color="auto"/>
        <w:bottom w:val="none" w:sz="0" w:space="0" w:color="auto"/>
        <w:right w:val="none" w:sz="0" w:space="0" w:color="auto"/>
      </w:divBdr>
    </w:div>
    <w:div w:id="720714088">
      <w:bodyDiv w:val="1"/>
      <w:marLeft w:val="0"/>
      <w:marRight w:val="0"/>
      <w:marTop w:val="0"/>
      <w:marBottom w:val="0"/>
      <w:divBdr>
        <w:top w:val="none" w:sz="0" w:space="0" w:color="auto"/>
        <w:left w:val="none" w:sz="0" w:space="0" w:color="auto"/>
        <w:bottom w:val="none" w:sz="0" w:space="0" w:color="auto"/>
        <w:right w:val="none" w:sz="0" w:space="0" w:color="auto"/>
      </w:divBdr>
    </w:div>
    <w:div w:id="720788247">
      <w:bodyDiv w:val="1"/>
      <w:marLeft w:val="0"/>
      <w:marRight w:val="0"/>
      <w:marTop w:val="0"/>
      <w:marBottom w:val="0"/>
      <w:divBdr>
        <w:top w:val="none" w:sz="0" w:space="0" w:color="auto"/>
        <w:left w:val="none" w:sz="0" w:space="0" w:color="auto"/>
        <w:bottom w:val="none" w:sz="0" w:space="0" w:color="auto"/>
        <w:right w:val="none" w:sz="0" w:space="0" w:color="auto"/>
      </w:divBdr>
    </w:div>
    <w:div w:id="720792412">
      <w:bodyDiv w:val="1"/>
      <w:marLeft w:val="0"/>
      <w:marRight w:val="0"/>
      <w:marTop w:val="0"/>
      <w:marBottom w:val="0"/>
      <w:divBdr>
        <w:top w:val="none" w:sz="0" w:space="0" w:color="auto"/>
        <w:left w:val="none" w:sz="0" w:space="0" w:color="auto"/>
        <w:bottom w:val="none" w:sz="0" w:space="0" w:color="auto"/>
        <w:right w:val="none" w:sz="0" w:space="0" w:color="auto"/>
      </w:divBdr>
    </w:div>
    <w:div w:id="720830931">
      <w:bodyDiv w:val="1"/>
      <w:marLeft w:val="0"/>
      <w:marRight w:val="0"/>
      <w:marTop w:val="0"/>
      <w:marBottom w:val="0"/>
      <w:divBdr>
        <w:top w:val="none" w:sz="0" w:space="0" w:color="auto"/>
        <w:left w:val="none" w:sz="0" w:space="0" w:color="auto"/>
        <w:bottom w:val="none" w:sz="0" w:space="0" w:color="auto"/>
        <w:right w:val="none" w:sz="0" w:space="0" w:color="auto"/>
      </w:divBdr>
    </w:div>
    <w:div w:id="720831035">
      <w:bodyDiv w:val="1"/>
      <w:marLeft w:val="0"/>
      <w:marRight w:val="0"/>
      <w:marTop w:val="0"/>
      <w:marBottom w:val="0"/>
      <w:divBdr>
        <w:top w:val="none" w:sz="0" w:space="0" w:color="auto"/>
        <w:left w:val="none" w:sz="0" w:space="0" w:color="auto"/>
        <w:bottom w:val="none" w:sz="0" w:space="0" w:color="auto"/>
        <w:right w:val="none" w:sz="0" w:space="0" w:color="auto"/>
      </w:divBdr>
    </w:div>
    <w:div w:id="720858591">
      <w:bodyDiv w:val="1"/>
      <w:marLeft w:val="0"/>
      <w:marRight w:val="0"/>
      <w:marTop w:val="0"/>
      <w:marBottom w:val="0"/>
      <w:divBdr>
        <w:top w:val="none" w:sz="0" w:space="0" w:color="auto"/>
        <w:left w:val="none" w:sz="0" w:space="0" w:color="auto"/>
        <w:bottom w:val="none" w:sz="0" w:space="0" w:color="auto"/>
        <w:right w:val="none" w:sz="0" w:space="0" w:color="auto"/>
      </w:divBdr>
    </w:div>
    <w:div w:id="720905325">
      <w:bodyDiv w:val="1"/>
      <w:marLeft w:val="0"/>
      <w:marRight w:val="0"/>
      <w:marTop w:val="0"/>
      <w:marBottom w:val="0"/>
      <w:divBdr>
        <w:top w:val="none" w:sz="0" w:space="0" w:color="auto"/>
        <w:left w:val="none" w:sz="0" w:space="0" w:color="auto"/>
        <w:bottom w:val="none" w:sz="0" w:space="0" w:color="auto"/>
        <w:right w:val="none" w:sz="0" w:space="0" w:color="auto"/>
      </w:divBdr>
    </w:div>
    <w:div w:id="720906683">
      <w:bodyDiv w:val="1"/>
      <w:marLeft w:val="0"/>
      <w:marRight w:val="0"/>
      <w:marTop w:val="0"/>
      <w:marBottom w:val="0"/>
      <w:divBdr>
        <w:top w:val="none" w:sz="0" w:space="0" w:color="auto"/>
        <w:left w:val="none" w:sz="0" w:space="0" w:color="auto"/>
        <w:bottom w:val="none" w:sz="0" w:space="0" w:color="auto"/>
        <w:right w:val="none" w:sz="0" w:space="0" w:color="auto"/>
      </w:divBdr>
    </w:div>
    <w:div w:id="720982989">
      <w:bodyDiv w:val="1"/>
      <w:marLeft w:val="0"/>
      <w:marRight w:val="0"/>
      <w:marTop w:val="0"/>
      <w:marBottom w:val="0"/>
      <w:divBdr>
        <w:top w:val="none" w:sz="0" w:space="0" w:color="auto"/>
        <w:left w:val="none" w:sz="0" w:space="0" w:color="auto"/>
        <w:bottom w:val="none" w:sz="0" w:space="0" w:color="auto"/>
        <w:right w:val="none" w:sz="0" w:space="0" w:color="auto"/>
      </w:divBdr>
    </w:div>
    <w:div w:id="721027679">
      <w:bodyDiv w:val="1"/>
      <w:marLeft w:val="0"/>
      <w:marRight w:val="0"/>
      <w:marTop w:val="0"/>
      <w:marBottom w:val="0"/>
      <w:divBdr>
        <w:top w:val="none" w:sz="0" w:space="0" w:color="auto"/>
        <w:left w:val="none" w:sz="0" w:space="0" w:color="auto"/>
        <w:bottom w:val="none" w:sz="0" w:space="0" w:color="auto"/>
        <w:right w:val="none" w:sz="0" w:space="0" w:color="auto"/>
      </w:divBdr>
    </w:div>
    <w:div w:id="721053862">
      <w:bodyDiv w:val="1"/>
      <w:marLeft w:val="0"/>
      <w:marRight w:val="0"/>
      <w:marTop w:val="0"/>
      <w:marBottom w:val="0"/>
      <w:divBdr>
        <w:top w:val="none" w:sz="0" w:space="0" w:color="auto"/>
        <w:left w:val="none" w:sz="0" w:space="0" w:color="auto"/>
        <w:bottom w:val="none" w:sz="0" w:space="0" w:color="auto"/>
        <w:right w:val="none" w:sz="0" w:space="0" w:color="auto"/>
      </w:divBdr>
    </w:div>
    <w:div w:id="721097434">
      <w:bodyDiv w:val="1"/>
      <w:marLeft w:val="0"/>
      <w:marRight w:val="0"/>
      <w:marTop w:val="0"/>
      <w:marBottom w:val="0"/>
      <w:divBdr>
        <w:top w:val="none" w:sz="0" w:space="0" w:color="auto"/>
        <w:left w:val="none" w:sz="0" w:space="0" w:color="auto"/>
        <w:bottom w:val="none" w:sz="0" w:space="0" w:color="auto"/>
        <w:right w:val="none" w:sz="0" w:space="0" w:color="auto"/>
      </w:divBdr>
    </w:div>
    <w:div w:id="721098339">
      <w:bodyDiv w:val="1"/>
      <w:marLeft w:val="0"/>
      <w:marRight w:val="0"/>
      <w:marTop w:val="0"/>
      <w:marBottom w:val="0"/>
      <w:divBdr>
        <w:top w:val="none" w:sz="0" w:space="0" w:color="auto"/>
        <w:left w:val="none" w:sz="0" w:space="0" w:color="auto"/>
        <w:bottom w:val="none" w:sz="0" w:space="0" w:color="auto"/>
        <w:right w:val="none" w:sz="0" w:space="0" w:color="auto"/>
      </w:divBdr>
    </w:div>
    <w:div w:id="721098831">
      <w:bodyDiv w:val="1"/>
      <w:marLeft w:val="0"/>
      <w:marRight w:val="0"/>
      <w:marTop w:val="0"/>
      <w:marBottom w:val="0"/>
      <w:divBdr>
        <w:top w:val="none" w:sz="0" w:space="0" w:color="auto"/>
        <w:left w:val="none" w:sz="0" w:space="0" w:color="auto"/>
        <w:bottom w:val="none" w:sz="0" w:space="0" w:color="auto"/>
        <w:right w:val="none" w:sz="0" w:space="0" w:color="auto"/>
      </w:divBdr>
    </w:div>
    <w:div w:id="721171226">
      <w:bodyDiv w:val="1"/>
      <w:marLeft w:val="0"/>
      <w:marRight w:val="0"/>
      <w:marTop w:val="0"/>
      <w:marBottom w:val="0"/>
      <w:divBdr>
        <w:top w:val="none" w:sz="0" w:space="0" w:color="auto"/>
        <w:left w:val="none" w:sz="0" w:space="0" w:color="auto"/>
        <w:bottom w:val="none" w:sz="0" w:space="0" w:color="auto"/>
        <w:right w:val="none" w:sz="0" w:space="0" w:color="auto"/>
      </w:divBdr>
    </w:div>
    <w:div w:id="721171921">
      <w:bodyDiv w:val="1"/>
      <w:marLeft w:val="0"/>
      <w:marRight w:val="0"/>
      <w:marTop w:val="0"/>
      <w:marBottom w:val="0"/>
      <w:divBdr>
        <w:top w:val="none" w:sz="0" w:space="0" w:color="auto"/>
        <w:left w:val="none" w:sz="0" w:space="0" w:color="auto"/>
        <w:bottom w:val="none" w:sz="0" w:space="0" w:color="auto"/>
        <w:right w:val="none" w:sz="0" w:space="0" w:color="auto"/>
      </w:divBdr>
    </w:div>
    <w:div w:id="721176641">
      <w:bodyDiv w:val="1"/>
      <w:marLeft w:val="0"/>
      <w:marRight w:val="0"/>
      <w:marTop w:val="0"/>
      <w:marBottom w:val="0"/>
      <w:divBdr>
        <w:top w:val="none" w:sz="0" w:space="0" w:color="auto"/>
        <w:left w:val="none" w:sz="0" w:space="0" w:color="auto"/>
        <w:bottom w:val="none" w:sz="0" w:space="0" w:color="auto"/>
        <w:right w:val="none" w:sz="0" w:space="0" w:color="auto"/>
      </w:divBdr>
    </w:div>
    <w:div w:id="721289808">
      <w:bodyDiv w:val="1"/>
      <w:marLeft w:val="0"/>
      <w:marRight w:val="0"/>
      <w:marTop w:val="0"/>
      <w:marBottom w:val="0"/>
      <w:divBdr>
        <w:top w:val="none" w:sz="0" w:space="0" w:color="auto"/>
        <w:left w:val="none" w:sz="0" w:space="0" w:color="auto"/>
        <w:bottom w:val="none" w:sz="0" w:space="0" w:color="auto"/>
        <w:right w:val="none" w:sz="0" w:space="0" w:color="auto"/>
      </w:divBdr>
    </w:div>
    <w:div w:id="721290807">
      <w:bodyDiv w:val="1"/>
      <w:marLeft w:val="0"/>
      <w:marRight w:val="0"/>
      <w:marTop w:val="0"/>
      <w:marBottom w:val="0"/>
      <w:divBdr>
        <w:top w:val="none" w:sz="0" w:space="0" w:color="auto"/>
        <w:left w:val="none" w:sz="0" w:space="0" w:color="auto"/>
        <w:bottom w:val="none" w:sz="0" w:space="0" w:color="auto"/>
        <w:right w:val="none" w:sz="0" w:space="0" w:color="auto"/>
      </w:divBdr>
    </w:div>
    <w:div w:id="721321008">
      <w:bodyDiv w:val="1"/>
      <w:marLeft w:val="0"/>
      <w:marRight w:val="0"/>
      <w:marTop w:val="0"/>
      <w:marBottom w:val="0"/>
      <w:divBdr>
        <w:top w:val="none" w:sz="0" w:space="0" w:color="auto"/>
        <w:left w:val="none" w:sz="0" w:space="0" w:color="auto"/>
        <w:bottom w:val="none" w:sz="0" w:space="0" w:color="auto"/>
        <w:right w:val="none" w:sz="0" w:space="0" w:color="auto"/>
      </w:divBdr>
    </w:div>
    <w:div w:id="721363146">
      <w:bodyDiv w:val="1"/>
      <w:marLeft w:val="0"/>
      <w:marRight w:val="0"/>
      <w:marTop w:val="0"/>
      <w:marBottom w:val="0"/>
      <w:divBdr>
        <w:top w:val="none" w:sz="0" w:space="0" w:color="auto"/>
        <w:left w:val="none" w:sz="0" w:space="0" w:color="auto"/>
        <w:bottom w:val="none" w:sz="0" w:space="0" w:color="auto"/>
        <w:right w:val="none" w:sz="0" w:space="0" w:color="auto"/>
      </w:divBdr>
    </w:div>
    <w:div w:id="721363583">
      <w:bodyDiv w:val="1"/>
      <w:marLeft w:val="0"/>
      <w:marRight w:val="0"/>
      <w:marTop w:val="0"/>
      <w:marBottom w:val="0"/>
      <w:divBdr>
        <w:top w:val="none" w:sz="0" w:space="0" w:color="auto"/>
        <w:left w:val="none" w:sz="0" w:space="0" w:color="auto"/>
        <w:bottom w:val="none" w:sz="0" w:space="0" w:color="auto"/>
        <w:right w:val="none" w:sz="0" w:space="0" w:color="auto"/>
      </w:divBdr>
    </w:div>
    <w:div w:id="721363597">
      <w:bodyDiv w:val="1"/>
      <w:marLeft w:val="0"/>
      <w:marRight w:val="0"/>
      <w:marTop w:val="0"/>
      <w:marBottom w:val="0"/>
      <w:divBdr>
        <w:top w:val="none" w:sz="0" w:space="0" w:color="auto"/>
        <w:left w:val="none" w:sz="0" w:space="0" w:color="auto"/>
        <w:bottom w:val="none" w:sz="0" w:space="0" w:color="auto"/>
        <w:right w:val="none" w:sz="0" w:space="0" w:color="auto"/>
      </w:divBdr>
    </w:div>
    <w:div w:id="721364531">
      <w:bodyDiv w:val="1"/>
      <w:marLeft w:val="0"/>
      <w:marRight w:val="0"/>
      <w:marTop w:val="0"/>
      <w:marBottom w:val="0"/>
      <w:divBdr>
        <w:top w:val="none" w:sz="0" w:space="0" w:color="auto"/>
        <w:left w:val="none" w:sz="0" w:space="0" w:color="auto"/>
        <w:bottom w:val="none" w:sz="0" w:space="0" w:color="auto"/>
        <w:right w:val="none" w:sz="0" w:space="0" w:color="auto"/>
      </w:divBdr>
    </w:div>
    <w:div w:id="721447474">
      <w:bodyDiv w:val="1"/>
      <w:marLeft w:val="0"/>
      <w:marRight w:val="0"/>
      <w:marTop w:val="0"/>
      <w:marBottom w:val="0"/>
      <w:divBdr>
        <w:top w:val="none" w:sz="0" w:space="0" w:color="auto"/>
        <w:left w:val="none" w:sz="0" w:space="0" w:color="auto"/>
        <w:bottom w:val="none" w:sz="0" w:space="0" w:color="auto"/>
        <w:right w:val="none" w:sz="0" w:space="0" w:color="auto"/>
      </w:divBdr>
    </w:div>
    <w:div w:id="721487625">
      <w:bodyDiv w:val="1"/>
      <w:marLeft w:val="0"/>
      <w:marRight w:val="0"/>
      <w:marTop w:val="0"/>
      <w:marBottom w:val="0"/>
      <w:divBdr>
        <w:top w:val="none" w:sz="0" w:space="0" w:color="auto"/>
        <w:left w:val="none" w:sz="0" w:space="0" w:color="auto"/>
        <w:bottom w:val="none" w:sz="0" w:space="0" w:color="auto"/>
        <w:right w:val="none" w:sz="0" w:space="0" w:color="auto"/>
      </w:divBdr>
    </w:div>
    <w:div w:id="721557196">
      <w:bodyDiv w:val="1"/>
      <w:marLeft w:val="0"/>
      <w:marRight w:val="0"/>
      <w:marTop w:val="0"/>
      <w:marBottom w:val="0"/>
      <w:divBdr>
        <w:top w:val="none" w:sz="0" w:space="0" w:color="auto"/>
        <w:left w:val="none" w:sz="0" w:space="0" w:color="auto"/>
        <w:bottom w:val="none" w:sz="0" w:space="0" w:color="auto"/>
        <w:right w:val="none" w:sz="0" w:space="0" w:color="auto"/>
      </w:divBdr>
    </w:div>
    <w:div w:id="721562899">
      <w:bodyDiv w:val="1"/>
      <w:marLeft w:val="0"/>
      <w:marRight w:val="0"/>
      <w:marTop w:val="0"/>
      <w:marBottom w:val="0"/>
      <w:divBdr>
        <w:top w:val="none" w:sz="0" w:space="0" w:color="auto"/>
        <w:left w:val="none" w:sz="0" w:space="0" w:color="auto"/>
        <w:bottom w:val="none" w:sz="0" w:space="0" w:color="auto"/>
        <w:right w:val="none" w:sz="0" w:space="0" w:color="auto"/>
      </w:divBdr>
    </w:div>
    <w:div w:id="721638593">
      <w:bodyDiv w:val="1"/>
      <w:marLeft w:val="0"/>
      <w:marRight w:val="0"/>
      <w:marTop w:val="0"/>
      <w:marBottom w:val="0"/>
      <w:divBdr>
        <w:top w:val="none" w:sz="0" w:space="0" w:color="auto"/>
        <w:left w:val="none" w:sz="0" w:space="0" w:color="auto"/>
        <w:bottom w:val="none" w:sz="0" w:space="0" w:color="auto"/>
        <w:right w:val="none" w:sz="0" w:space="0" w:color="auto"/>
      </w:divBdr>
    </w:div>
    <w:div w:id="721683714">
      <w:bodyDiv w:val="1"/>
      <w:marLeft w:val="0"/>
      <w:marRight w:val="0"/>
      <w:marTop w:val="0"/>
      <w:marBottom w:val="0"/>
      <w:divBdr>
        <w:top w:val="none" w:sz="0" w:space="0" w:color="auto"/>
        <w:left w:val="none" w:sz="0" w:space="0" w:color="auto"/>
        <w:bottom w:val="none" w:sz="0" w:space="0" w:color="auto"/>
        <w:right w:val="none" w:sz="0" w:space="0" w:color="auto"/>
      </w:divBdr>
    </w:div>
    <w:div w:id="721709314">
      <w:bodyDiv w:val="1"/>
      <w:marLeft w:val="0"/>
      <w:marRight w:val="0"/>
      <w:marTop w:val="0"/>
      <w:marBottom w:val="0"/>
      <w:divBdr>
        <w:top w:val="none" w:sz="0" w:space="0" w:color="auto"/>
        <w:left w:val="none" w:sz="0" w:space="0" w:color="auto"/>
        <w:bottom w:val="none" w:sz="0" w:space="0" w:color="auto"/>
        <w:right w:val="none" w:sz="0" w:space="0" w:color="auto"/>
      </w:divBdr>
    </w:div>
    <w:div w:id="721711238">
      <w:bodyDiv w:val="1"/>
      <w:marLeft w:val="0"/>
      <w:marRight w:val="0"/>
      <w:marTop w:val="0"/>
      <w:marBottom w:val="0"/>
      <w:divBdr>
        <w:top w:val="none" w:sz="0" w:space="0" w:color="auto"/>
        <w:left w:val="none" w:sz="0" w:space="0" w:color="auto"/>
        <w:bottom w:val="none" w:sz="0" w:space="0" w:color="auto"/>
        <w:right w:val="none" w:sz="0" w:space="0" w:color="auto"/>
      </w:divBdr>
    </w:div>
    <w:div w:id="721712035">
      <w:bodyDiv w:val="1"/>
      <w:marLeft w:val="0"/>
      <w:marRight w:val="0"/>
      <w:marTop w:val="0"/>
      <w:marBottom w:val="0"/>
      <w:divBdr>
        <w:top w:val="none" w:sz="0" w:space="0" w:color="auto"/>
        <w:left w:val="none" w:sz="0" w:space="0" w:color="auto"/>
        <w:bottom w:val="none" w:sz="0" w:space="0" w:color="auto"/>
        <w:right w:val="none" w:sz="0" w:space="0" w:color="auto"/>
      </w:divBdr>
    </w:div>
    <w:div w:id="721712207">
      <w:bodyDiv w:val="1"/>
      <w:marLeft w:val="0"/>
      <w:marRight w:val="0"/>
      <w:marTop w:val="0"/>
      <w:marBottom w:val="0"/>
      <w:divBdr>
        <w:top w:val="none" w:sz="0" w:space="0" w:color="auto"/>
        <w:left w:val="none" w:sz="0" w:space="0" w:color="auto"/>
        <w:bottom w:val="none" w:sz="0" w:space="0" w:color="auto"/>
        <w:right w:val="none" w:sz="0" w:space="0" w:color="auto"/>
      </w:divBdr>
    </w:div>
    <w:div w:id="721712993">
      <w:bodyDiv w:val="1"/>
      <w:marLeft w:val="0"/>
      <w:marRight w:val="0"/>
      <w:marTop w:val="0"/>
      <w:marBottom w:val="0"/>
      <w:divBdr>
        <w:top w:val="none" w:sz="0" w:space="0" w:color="auto"/>
        <w:left w:val="none" w:sz="0" w:space="0" w:color="auto"/>
        <w:bottom w:val="none" w:sz="0" w:space="0" w:color="auto"/>
        <w:right w:val="none" w:sz="0" w:space="0" w:color="auto"/>
      </w:divBdr>
    </w:div>
    <w:div w:id="721827498">
      <w:bodyDiv w:val="1"/>
      <w:marLeft w:val="0"/>
      <w:marRight w:val="0"/>
      <w:marTop w:val="0"/>
      <w:marBottom w:val="0"/>
      <w:divBdr>
        <w:top w:val="none" w:sz="0" w:space="0" w:color="auto"/>
        <w:left w:val="none" w:sz="0" w:space="0" w:color="auto"/>
        <w:bottom w:val="none" w:sz="0" w:space="0" w:color="auto"/>
        <w:right w:val="none" w:sz="0" w:space="0" w:color="auto"/>
      </w:divBdr>
    </w:div>
    <w:div w:id="721828140">
      <w:bodyDiv w:val="1"/>
      <w:marLeft w:val="0"/>
      <w:marRight w:val="0"/>
      <w:marTop w:val="0"/>
      <w:marBottom w:val="0"/>
      <w:divBdr>
        <w:top w:val="none" w:sz="0" w:space="0" w:color="auto"/>
        <w:left w:val="none" w:sz="0" w:space="0" w:color="auto"/>
        <w:bottom w:val="none" w:sz="0" w:space="0" w:color="auto"/>
        <w:right w:val="none" w:sz="0" w:space="0" w:color="auto"/>
      </w:divBdr>
    </w:div>
    <w:div w:id="721829679">
      <w:bodyDiv w:val="1"/>
      <w:marLeft w:val="0"/>
      <w:marRight w:val="0"/>
      <w:marTop w:val="0"/>
      <w:marBottom w:val="0"/>
      <w:divBdr>
        <w:top w:val="none" w:sz="0" w:space="0" w:color="auto"/>
        <w:left w:val="none" w:sz="0" w:space="0" w:color="auto"/>
        <w:bottom w:val="none" w:sz="0" w:space="0" w:color="auto"/>
        <w:right w:val="none" w:sz="0" w:space="0" w:color="auto"/>
      </w:divBdr>
    </w:div>
    <w:div w:id="721829919">
      <w:bodyDiv w:val="1"/>
      <w:marLeft w:val="0"/>
      <w:marRight w:val="0"/>
      <w:marTop w:val="0"/>
      <w:marBottom w:val="0"/>
      <w:divBdr>
        <w:top w:val="none" w:sz="0" w:space="0" w:color="auto"/>
        <w:left w:val="none" w:sz="0" w:space="0" w:color="auto"/>
        <w:bottom w:val="none" w:sz="0" w:space="0" w:color="auto"/>
        <w:right w:val="none" w:sz="0" w:space="0" w:color="auto"/>
      </w:divBdr>
    </w:div>
    <w:div w:id="721831977">
      <w:bodyDiv w:val="1"/>
      <w:marLeft w:val="0"/>
      <w:marRight w:val="0"/>
      <w:marTop w:val="0"/>
      <w:marBottom w:val="0"/>
      <w:divBdr>
        <w:top w:val="none" w:sz="0" w:space="0" w:color="auto"/>
        <w:left w:val="none" w:sz="0" w:space="0" w:color="auto"/>
        <w:bottom w:val="none" w:sz="0" w:space="0" w:color="auto"/>
        <w:right w:val="none" w:sz="0" w:space="0" w:color="auto"/>
      </w:divBdr>
    </w:div>
    <w:div w:id="721832476">
      <w:bodyDiv w:val="1"/>
      <w:marLeft w:val="0"/>
      <w:marRight w:val="0"/>
      <w:marTop w:val="0"/>
      <w:marBottom w:val="0"/>
      <w:divBdr>
        <w:top w:val="none" w:sz="0" w:space="0" w:color="auto"/>
        <w:left w:val="none" w:sz="0" w:space="0" w:color="auto"/>
        <w:bottom w:val="none" w:sz="0" w:space="0" w:color="auto"/>
        <w:right w:val="none" w:sz="0" w:space="0" w:color="auto"/>
      </w:divBdr>
    </w:div>
    <w:div w:id="721900767">
      <w:bodyDiv w:val="1"/>
      <w:marLeft w:val="0"/>
      <w:marRight w:val="0"/>
      <w:marTop w:val="0"/>
      <w:marBottom w:val="0"/>
      <w:divBdr>
        <w:top w:val="none" w:sz="0" w:space="0" w:color="auto"/>
        <w:left w:val="none" w:sz="0" w:space="0" w:color="auto"/>
        <w:bottom w:val="none" w:sz="0" w:space="0" w:color="auto"/>
        <w:right w:val="none" w:sz="0" w:space="0" w:color="auto"/>
      </w:divBdr>
    </w:div>
    <w:div w:id="721904282">
      <w:bodyDiv w:val="1"/>
      <w:marLeft w:val="0"/>
      <w:marRight w:val="0"/>
      <w:marTop w:val="0"/>
      <w:marBottom w:val="0"/>
      <w:divBdr>
        <w:top w:val="none" w:sz="0" w:space="0" w:color="auto"/>
        <w:left w:val="none" w:sz="0" w:space="0" w:color="auto"/>
        <w:bottom w:val="none" w:sz="0" w:space="0" w:color="auto"/>
        <w:right w:val="none" w:sz="0" w:space="0" w:color="auto"/>
      </w:divBdr>
    </w:div>
    <w:div w:id="721905261">
      <w:bodyDiv w:val="1"/>
      <w:marLeft w:val="0"/>
      <w:marRight w:val="0"/>
      <w:marTop w:val="0"/>
      <w:marBottom w:val="0"/>
      <w:divBdr>
        <w:top w:val="none" w:sz="0" w:space="0" w:color="auto"/>
        <w:left w:val="none" w:sz="0" w:space="0" w:color="auto"/>
        <w:bottom w:val="none" w:sz="0" w:space="0" w:color="auto"/>
        <w:right w:val="none" w:sz="0" w:space="0" w:color="auto"/>
      </w:divBdr>
    </w:div>
    <w:div w:id="721948357">
      <w:bodyDiv w:val="1"/>
      <w:marLeft w:val="0"/>
      <w:marRight w:val="0"/>
      <w:marTop w:val="0"/>
      <w:marBottom w:val="0"/>
      <w:divBdr>
        <w:top w:val="none" w:sz="0" w:space="0" w:color="auto"/>
        <w:left w:val="none" w:sz="0" w:space="0" w:color="auto"/>
        <w:bottom w:val="none" w:sz="0" w:space="0" w:color="auto"/>
        <w:right w:val="none" w:sz="0" w:space="0" w:color="auto"/>
      </w:divBdr>
    </w:div>
    <w:div w:id="722022036">
      <w:bodyDiv w:val="1"/>
      <w:marLeft w:val="0"/>
      <w:marRight w:val="0"/>
      <w:marTop w:val="0"/>
      <w:marBottom w:val="0"/>
      <w:divBdr>
        <w:top w:val="none" w:sz="0" w:space="0" w:color="auto"/>
        <w:left w:val="none" w:sz="0" w:space="0" w:color="auto"/>
        <w:bottom w:val="none" w:sz="0" w:space="0" w:color="auto"/>
        <w:right w:val="none" w:sz="0" w:space="0" w:color="auto"/>
      </w:divBdr>
    </w:div>
    <w:div w:id="722099600">
      <w:bodyDiv w:val="1"/>
      <w:marLeft w:val="0"/>
      <w:marRight w:val="0"/>
      <w:marTop w:val="0"/>
      <w:marBottom w:val="0"/>
      <w:divBdr>
        <w:top w:val="none" w:sz="0" w:space="0" w:color="auto"/>
        <w:left w:val="none" w:sz="0" w:space="0" w:color="auto"/>
        <w:bottom w:val="none" w:sz="0" w:space="0" w:color="auto"/>
        <w:right w:val="none" w:sz="0" w:space="0" w:color="auto"/>
      </w:divBdr>
    </w:div>
    <w:div w:id="722101326">
      <w:bodyDiv w:val="1"/>
      <w:marLeft w:val="0"/>
      <w:marRight w:val="0"/>
      <w:marTop w:val="0"/>
      <w:marBottom w:val="0"/>
      <w:divBdr>
        <w:top w:val="none" w:sz="0" w:space="0" w:color="auto"/>
        <w:left w:val="none" w:sz="0" w:space="0" w:color="auto"/>
        <w:bottom w:val="none" w:sz="0" w:space="0" w:color="auto"/>
        <w:right w:val="none" w:sz="0" w:space="0" w:color="auto"/>
      </w:divBdr>
    </w:div>
    <w:div w:id="722169934">
      <w:bodyDiv w:val="1"/>
      <w:marLeft w:val="0"/>
      <w:marRight w:val="0"/>
      <w:marTop w:val="0"/>
      <w:marBottom w:val="0"/>
      <w:divBdr>
        <w:top w:val="none" w:sz="0" w:space="0" w:color="auto"/>
        <w:left w:val="none" w:sz="0" w:space="0" w:color="auto"/>
        <w:bottom w:val="none" w:sz="0" w:space="0" w:color="auto"/>
        <w:right w:val="none" w:sz="0" w:space="0" w:color="auto"/>
      </w:divBdr>
    </w:div>
    <w:div w:id="722171401">
      <w:bodyDiv w:val="1"/>
      <w:marLeft w:val="0"/>
      <w:marRight w:val="0"/>
      <w:marTop w:val="0"/>
      <w:marBottom w:val="0"/>
      <w:divBdr>
        <w:top w:val="none" w:sz="0" w:space="0" w:color="auto"/>
        <w:left w:val="none" w:sz="0" w:space="0" w:color="auto"/>
        <w:bottom w:val="none" w:sz="0" w:space="0" w:color="auto"/>
        <w:right w:val="none" w:sz="0" w:space="0" w:color="auto"/>
      </w:divBdr>
    </w:div>
    <w:div w:id="722289945">
      <w:bodyDiv w:val="1"/>
      <w:marLeft w:val="0"/>
      <w:marRight w:val="0"/>
      <w:marTop w:val="0"/>
      <w:marBottom w:val="0"/>
      <w:divBdr>
        <w:top w:val="none" w:sz="0" w:space="0" w:color="auto"/>
        <w:left w:val="none" w:sz="0" w:space="0" w:color="auto"/>
        <w:bottom w:val="none" w:sz="0" w:space="0" w:color="auto"/>
        <w:right w:val="none" w:sz="0" w:space="0" w:color="auto"/>
      </w:divBdr>
    </w:div>
    <w:div w:id="722367059">
      <w:bodyDiv w:val="1"/>
      <w:marLeft w:val="0"/>
      <w:marRight w:val="0"/>
      <w:marTop w:val="0"/>
      <w:marBottom w:val="0"/>
      <w:divBdr>
        <w:top w:val="none" w:sz="0" w:space="0" w:color="auto"/>
        <w:left w:val="none" w:sz="0" w:space="0" w:color="auto"/>
        <w:bottom w:val="none" w:sz="0" w:space="0" w:color="auto"/>
        <w:right w:val="none" w:sz="0" w:space="0" w:color="auto"/>
      </w:divBdr>
    </w:div>
    <w:div w:id="722557689">
      <w:bodyDiv w:val="1"/>
      <w:marLeft w:val="0"/>
      <w:marRight w:val="0"/>
      <w:marTop w:val="0"/>
      <w:marBottom w:val="0"/>
      <w:divBdr>
        <w:top w:val="none" w:sz="0" w:space="0" w:color="auto"/>
        <w:left w:val="none" w:sz="0" w:space="0" w:color="auto"/>
        <w:bottom w:val="none" w:sz="0" w:space="0" w:color="auto"/>
        <w:right w:val="none" w:sz="0" w:space="0" w:color="auto"/>
      </w:divBdr>
    </w:div>
    <w:div w:id="722558178">
      <w:bodyDiv w:val="1"/>
      <w:marLeft w:val="0"/>
      <w:marRight w:val="0"/>
      <w:marTop w:val="0"/>
      <w:marBottom w:val="0"/>
      <w:divBdr>
        <w:top w:val="none" w:sz="0" w:space="0" w:color="auto"/>
        <w:left w:val="none" w:sz="0" w:space="0" w:color="auto"/>
        <w:bottom w:val="none" w:sz="0" w:space="0" w:color="auto"/>
        <w:right w:val="none" w:sz="0" w:space="0" w:color="auto"/>
      </w:divBdr>
    </w:div>
    <w:div w:id="722559467">
      <w:bodyDiv w:val="1"/>
      <w:marLeft w:val="0"/>
      <w:marRight w:val="0"/>
      <w:marTop w:val="0"/>
      <w:marBottom w:val="0"/>
      <w:divBdr>
        <w:top w:val="none" w:sz="0" w:space="0" w:color="auto"/>
        <w:left w:val="none" w:sz="0" w:space="0" w:color="auto"/>
        <w:bottom w:val="none" w:sz="0" w:space="0" w:color="auto"/>
        <w:right w:val="none" w:sz="0" w:space="0" w:color="auto"/>
      </w:divBdr>
    </w:div>
    <w:div w:id="722602262">
      <w:bodyDiv w:val="1"/>
      <w:marLeft w:val="0"/>
      <w:marRight w:val="0"/>
      <w:marTop w:val="0"/>
      <w:marBottom w:val="0"/>
      <w:divBdr>
        <w:top w:val="none" w:sz="0" w:space="0" w:color="auto"/>
        <w:left w:val="none" w:sz="0" w:space="0" w:color="auto"/>
        <w:bottom w:val="none" w:sz="0" w:space="0" w:color="auto"/>
        <w:right w:val="none" w:sz="0" w:space="0" w:color="auto"/>
      </w:divBdr>
    </w:div>
    <w:div w:id="722607016">
      <w:bodyDiv w:val="1"/>
      <w:marLeft w:val="0"/>
      <w:marRight w:val="0"/>
      <w:marTop w:val="0"/>
      <w:marBottom w:val="0"/>
      <w:divBdr>
        <w:top w:val="none" w:sz="0" w:space="0" w:color="auto"/>
        <w:left w:val="none" w:sz="0" w:space="0" w:color="auto"/>
        <w:bottom w:val="none" w:sz="0" w:space="0" w:color="auto"/>
        <w:right w:val="none" w:sz="0" w:space="0" w:color="auto"/>
      </w:divBdr>
    </w:div>
    <w:div w:id="722674006">
      <w:bodyDiv w:val="1"/>
      <w:marLeft w:val="0"/>
      <w:marRight w:val="0"/>
      <w:marTop w:val="0"/>
      <w:marBottom w:val="0"/>
      <w:divBdr>
        <w:top w:val="none" w:sz="0" w:space="0" w:color="auto"/>
        <w:left w:val="none" w:sz="0" w:space="0" w:color="auto"/>
        <w:bottom w:val="none" w:sz="0" w:space="0" w:color="auto"/>
        <w:right w:val="none" w:sz="0" w:space="0" w:color="auto"/>
      </w:divBdr>
    </w:div>
    <w:div w:id="722675528">
      <w:bodyDiv w:val="1"/>
      <w:marLeft w:val="0"/>
      <w:marRight w:val="0"/>
      <w:marTop w:val="0"/>
      <w:marBottom w:val="0"/>
      <w:divBdr>
        <w:top w:val="none" w:sz="0" w:space="0" w:color="auto"/>
        <w:left w:val="none" w:sz="0" w:space="0" w:color="auto"/>
        <w:bottom w:val="none" w:sz="0" w:space="0" w:color="auto"/>
        <w:right w:val="none" w:sz="0" w:space="0" w:color="auto"/>
      </w:divBdr>
    </w:div>
    <w:div w:id="722751636">
      <w:bodyDiv w:val="1"/>
      <w:marLeft w:val="0"/>
      <w:marRight w:val="0"/>
      <w:marTop w:val="0"/>
      <w:marBottom w:val="0"/>
      <w:divBdr>
        <w:top w:val="none" w:sz="0" w:space="0" w:color="auto"/>
        <w:left w:val="none" w:sz="0" w:space="0" w:color="auto"/>
        <w:bottom w:val="none" w:sz="0" w:space="0" w:color="auto"/>
        <w:right w:val="none" w:sz="0" w:space="0" w:color="auto"/>
      </w:divBdr>
    </w:div>
    <w:div w:id="722753489">
      <w:bodyDiv w:val="1"/>
      <w:marLeft w:val="0"/>
      <w:marRight w:val="0"/>
      <w:marTop w:val="0"/>
      <w:marBottom w:val="0"/>
      <w:divBdr>
        <w:top w:val="none" w:sz="0" w:space="0" w:color="auto"/>
        <w:left w:val="none" w:sz="0" w:space="0" w:color="auto"/>
        <w:bottom w:val="none" w:sz="0" w:space="0" w:color="auto"/>
        <w:right w:val="none" w:sz="0" w:space="0" w:color="auto"/>
      </w:divBdr>
    </w:div>
    <w:div w:id="722756105">
      <w:bodyDiv w:val="1"/>
      <w:marLeft w:val="0"/>
      <w:marRight w:val="0"/>
      <w:marTop w:val="0"/>
      <w:marBottom w:val="0"/>
      <w:divBdr>
        <w:top w:val="none" w:sz="0" w:space="0" w:color="auto"/>
        <w:left w:val="none" w:sz="0" w:space="0" w:color="auto"/>
        <w:bottom w:val="none" w:sz="0" w:space="0" w:color="auto"/>
        <w:right w:val="none" w:sz="0" w:space="0" w:color="auto"/>
      </w:divBdr>
    </w:div>
    <w:div w:id="722798378">
      <w:bodyDiv w:val="1"/>
      <w:marLeft w:val="0"/>
      <w:marRight w:val="0"/>
      <w:marTop w:val="0"/>
      <w:marBottom w:val="0"/>
      <w:divBdr>
        <w:top w:val="none" w:sz="0" w:space="0" w:color="auto"/>
        <w:left w:val="none" w:sz="0" w:space="0" w:color="auto"/>
        <w:bottom w:val="none" w:sz="0" w:space="0" w:color="auto"/>
        <w:right w:val="none" w:sz="0" w:space="0" w:color="auto"/>
      </w:divBdr>
    </w:div>
    <w:div w:id="722828133">
      <w:bodyDiv w:val="1"/>
      <w:marLeft w:val="0"/>
      <w:marRight w:val="0"/>
      <w:marTop w:val="0"/>
      <w:marBottom w:val="0"/>
      <w:divBdr>
        <w:top w:val="none" w:sz="0" w:space="0" w:color="auto"/>
        <w:left w:val="none" w:sz="0" w:space="0" w:color="auto"/>
        <w:bottom w:val="none" w:sz="0" w:space="0" w:color="auto"/>
        <w:right w:val="none" w:sz="0" w:space="0" w:color="auto"/>
      </w:divBdr>
    </w:div>
    <w:div w:id="723018766">
      <w:bodyDiv w:val="1"/>
      <w:marLeft w:val="0"/>
      <w:marRight w:val="0"/>
      <w:marTop w:val="0"/>
      <w:marBottom w:val="0"/>
      <w:divBdr>
        <w:top w:val="none" w:sz="0" w:space="0" w:color="auto"/>
        <w:left w:val="none" w:sz="0" w:space="0" w:color="auto"/>
        <w:bottom w:val="none" w:sz="0" w:space="0" w:color="auto"/>
        <w:right w:val="none" w:sz="0" w:space="0" w:color="auto"/>
      </w:divBdr>
    </w:div>
    <w:div w:id="723022085">
      <w:bodyDiv w:val="1"/>
      <w:marLeft w:val="0"/>
      <w:marRight w:val="0"/>
      <w:marTop w:val="0"/>
      <w:marBottom w:val="0"/>
      <w:divBdr>
        <w:top w:val="none" w:sz="0" w:space="0" w:color="auto"/>
        <w:left w:val="none" w:sz="0" w:space="0" w:color="auto"/>
        <w:bottom w:val="none" w:sz="0" w:space="0" w:color="auto"/>
        <w:right w:val="none" w:sz="0" w:space="0" w:color="auto"/>
      </w:divBdr>
    </w:div>
    <w:div w:id="723068929">
      <w:bodyDiv w:val="1"/>
      <w:marLeft w:val="0"/>
      <w:marRight w:val="0"/>
      <w:marTop w:val="0"/>
      <w:marBottom w:val="0"/>
      <w:divBdr>
        <w:top w:val="none" w:sz="0" w:space="0" w:color="auto"/>
        <w:left w:val="none" w:sz="0" w:space="0" w:color="auto"/>
        <w:bottom w:val="none" w:sz="0" w:space="0" w:color="auto"/>
        <w:right w:val="none" w:sz="0" w:space="0" w:color="auto"/>
      </w:divBdr>
    </w:div>
    <w:div w:id="723070036">
      <w:bodyDiv w:val="1"/>
      <w:marLeft w:val="0"/>
      <w:marRight w:val="0"/>
      <w:marTop w:val="0"/>
      <w:marBottom w:val="0"/>
      <w:divBdr>
        <w:top w:val="none" w:sz="0" w:space="0" w:color="auto"/>
        <w:left w:val="none" w:sz="0" w:space="0" w:color="auto"/>
        <w:bottom w:val="none" w:sz="0" w:space="0" w:color="auto"/>
        <w:right w:val="none" w:sz="0" w:space="0" w:color="auto"/>
      </w:divBdr>
    </w:div>
    <w:div w:id="723139087">
      <w:bodyDiv w:val="1"/>
      <w:marLeft w:val="0"/>
      <w:marRight w:val="0"/>
      <w:marTop w:val="0"/>
      <w:marBottom w:val="0"/>
      <w:divBdr>
        <w:top w:val="none" w:sz="0" w:space="0" w:color="auto"/>
        <w:left w:val="none" w:sz="0" w:space="0" w:color="auto"/>
        <w:bottom w:val="none" w:sz="0" w:space="0" w:color="auto"/>
        <w:right w:val="none" w:sz="0" w:space="0" w:color="auto"/>
      </w:divBdr>
    </w:div>
    <w:div w:id="723140283">
      <w:bodyDiv w:val="1"/>
      <w:marLeft w:val="0"/>
      <w:marRight w:val="0"/>
      <w:marTop w:val="0"/>
      <w:marBottom w:val="0"/>
      <w:divBdr>
        <w:top w:val="none" w:sz="0" w:space="0" w:color="auto"/>
        <w:left w:val="none" w:sz="0" w:space="0" w:color="auto"/>
        <w:bottom w:val="none" w:sz="0" w:space="0" w:color="auto"/>
        <w:right w:val="none" w:sz="0" w:space="0" w:color="auto"/>
      </w:divBdr>
    </w:div>
    <w:div w:id="723215911">
      <w:bodyDiv w:val="1"/>
      <w:marLeft w:val="0"/>
      <w:marRight w:val="0"/>
      <w:marTop w:val="0"/>
      <w:marBottom w:val="0"/>
      <w:divBdr>
        <w:top w:val="none" w:sz="0" w:space="0" w:color="auto"/>
        <w:left w:val="none" w:sz="0" w:space="0" w:color="auto"/>
        <w:bottom w:val="none" w:sz="0" w:space="0" w:color="auto"/>
        <w:right w:val="none" w:sz="0" w:space="0" w:color="auto"/>
      </w:divBdr>
    </w:div>
    <w:div w:id="723219869">
      <w:bodyDiv w:val="1"/>
      <w:marLeft w:val="0"/>
      <w:marRight w:val="0"/>
      <w:marTop w:val="0"/>
      <w:marBottom w:val="0"/>
      <w:divBdr>
        <w:top w:val="none" w:sz="0" w:space="0" w:color="auto"/>
        <w:left w:val="none" w:sz="0" w:space="0" w:color="auto"/>
        <w:bottom w:val="none" w:sz="0" w:space="0" w:color="auto"/>
        <w:right w:val="none" w:sz="0" w:space="0" w:color="auto"/>
      </w:divBdr>
    </w:div>
    <w:div w:id="723256683">
      <w:bodyDiv w:val="1"/>
      <w:marLeft w:val="0"/>
      <w:marRight w:val="0"/>
      <w:marTop w:val="0"/>
      <w:marBottom w:val="0"/>
      <w:divBdr>
        <w:top w:val="none" w:sz="0" w:space="0" w:color="auto"/>
        <w:left w:val="none" w:sz="0" w:space="0" w:color="auto"/>
        <w:bottom w:val="none" w:sz="0" w:space="0" w:color="auto"/>
        <w:right w:val="none" w:sz="0" w:space="0" w:color="auto"/>
      </w:divBdr>
    </w:div>
    <w:div w:id="723261813">
      <w:bodyDiv w:val="1"/>
      <w:marLeft w:val="0"/>
      <w:marRight w:val="0"/>
      <w:marTop w:val="0"/>
      <w:marBottom w:val="0"/>
      <w:divBdr>
        <w:top w:val="none" w:sz="0" w:space="0" w:color="auto"/>
        <w:left w:val="none" w:sz="0" w:space="0" w:color="auto"/>
        <w:bottom w:val="none" w:sz="0" w:space="0" w:color="auto"/>
        <w:right w:val="none" w:sz="0" w:space="0" w:color="auto"/>
      </w:divBdr>
    </w:div>
    <w:div w:id="723331901">
      <w:bodyDiv w:val="1"/>
      <w:marLeft w:val="0"/>
      <w:marRight w:val="0"/>
      <w:marTop w:val="0"/>
      <w:marBottom w:val="0"/>
      <w:divBdr>
        <w:top w:val="none" w:sz="0" w:space="0" w:color="auto"/>
        <w:left w:val="none" w:sz="0" w:space="0" w:color="auto"/>
        <w:bottom w:val="none" w:sz="0" w:space="0" w:color="auto"/>
        <w:right w:val="none" w:sz="0" w:space="0" w:color="auto"/>
      </w:divBdr>
    </w:div>
    <w:div w:id="723334943">
      <w:bodyDiv w:val="1"/>
      <w:marLeft w:val="0"/>
      <w:marRight w:val="0"/>
      <w:marTop w:val="0"/>
      <w:marBottom w:val="0"/>
      <w:divBdr>
        <w:top w:val="none" w:sz="0" w:space="0" w:color="auto"/>
        <w:left w:val="none" w:sz="0" w:space="0" w:color="auto"/>
        <w:bottom w:val="none" w:sz="0" w:space="0" w:color="auto"/>
        <w:right w:val="none" w:sz="0" w:space="0" w:color="auto"/>
      </w:divBdr>
    </w:div>
    <w:div w:id="723337036">
      <w:bodyDiv w:val="1"/>
      <w:marLeft w:val="0"/>
      <w:marRight w:val="0"/>
      <w:marTop w:val="0"/>
      <w:marBottom w:val="0"/>
      <w:divBdr>
        <w:top w:val="none" w:sz="0" w:space="0" w:color="auto"/>
        <w:left w:val="none" w:sz="0" w:space="0" w:color="auto"/>
        <w:bottom w:val="none" w:sz="0" w:space="0" w:color="auto"/>
        <w:right w:val="none" w:sz="0" w:space="0" w:color="auto"/>
      </w:divBdr>
    </w:div>
    <w:div w:id="723337989">
      <w:bodyDiv w:val="1"/>
      <w:marLeft w:val="0"/>
      <w:marRight w:val="0"/>
      <w:marTop w:val="0"/>
      <w:marBottom w:val="0"/>
      <w:divBdr>
        <w:top w:val="none" w:sz="0" w:space="0" w:color="auto"/>
        <w:left w:val="none" w:sz="0" w:space="0" w:color="auto"/>
        <w:bottom w:val="none" w:sz="0" w:space="0" w:color="auto"/>
        <w:right w:val="none" w:sz="0" w:space="0" w:color="auto"/>
      </w:divBdr>
    </w:div>
    <w:div w:id="723407398">
      <w:bodyDiv w:val="1"/>
      <w:marLeft w:val="0"/>
      <w:marRight w:val="0"/>
      <w:marTop w:val="0"/>
      <w:marBottom w:val="0"/>
      <w:divBdr>
        <w:top w:val="none" w:sz="0" w:space="0" w:color="auto"/>
        <w:left w:val="none" w:sz="0" w:space="0" w:color="auto"/>
        <w:bottom w:val="none" w:sz="0" w:space="0" w:color="auto"/>
        <w:right w:val="none" w:sz="0" w:space="0" w:color="auto"/>
      </w:divBdr>
    </w:div>
    <w:div w:id="723455846">
      <w:bodyDiv w:val="1"/>
      <w:marLeft w:val="0"/>
      <w:marRight w:val="0"/>
      <w:marTop w:val="0"/>
      <w:marBottom w:val="0"/>
      <w:divBdr>
        <w:top w:val="none" w:sz="0" w:space="0" w:color="auto"/>
        <w:left w:val="none" w:sz="0" w:space="0" w:color="auto"/>
        <w:bottom w:val="none" w:sz="0" w:space="0" w:color="auto"/>
        <w:right w:val="none" w:sz="0" w:space="0" w:color="auto"/>
      </w:divBdr>
    </w:div>
    <w:div w:id="723602734">
      <w:bodyDiv w:val="1"/>
      <w:marLeft w:val="0"/>
      <w:marRight w:val="0"/>
      <w:marTop w:val="0"/>
      <w:marBottom w:val="0"/>
      <w:divBdr>
        <w:top w:val="none" w:sz="0" w:space="0" w:color="auto"/>
        <w:left w:val="none" w:sz="0" w:space="0" w:color="auto"/>
        <w:bottom w:val="none" w:sz="0" w:space="0" w:color="auto"/>
        <w:right w:val="none" w:sz="0" w:space="0" w:color="auto"/>
      </w:divBdr>
    </w:div>
    <w:div w:id="723673660">
      <w:bodyDiv w:val="1"/>
      <w:marLeft w:val="0"/>
      <w:marRight w:val="0"/>
      <w:marTop w:val="0"/>
      <w:marBottom w:val="0"/>
      <w:divBdr>
        <w:top w:val="none" w:sz="0" w:space="0" w:color="auto"/>
        <w:left w:val="none" w:sz="0" w:space="0" w:color="auto"/>
        <w:bottom w:val="none" w:sz="0" w:space="0" w:color="auto"/>
        <w:right w:val="none" w:sz="0" w:space="0" w:color="auto"/>
      </w:divBdr>
    </w:div>
    <w:div w:id="723676532">
      <w:bodyDiv w:val="1"/>
      <w:marLeft w:val="0"/>
      <w:marRight w:val="0"/>
      <w:marTop w:val="0"/>
      <w:marBottom w:val="0"/>
      <w:divBdr>
        <w:top w:val="none" w:sz="0" w:space="0" w:color="auto"/>
        <w:left w:val="none" w:sz="0" w:space="0" w:color="auto"/>
        <w:bottom w:val="none" w:sz="0" w:space="0" w:color="auto"/>
        <w:right w:val="none" w:sz="0" w:space="0" w:color="auto"/>
      </w:divBdr>
    </w:div>
    <w:div w:id="723678331">
      <w:bodyDiv w:val="1"/>
      <w:marLeft w:val="0"/>
      <w:marRight w:val="0"/>
      <w:marTop w:val="0"/>
      <w:marBottom w:val="0"/>
      <w:divBdr>
        <w:top w:val="none" w:sz="0" w:space="0" w:color="auto"/>
        <w:left w:val="none" w:sz="0" w:space="0" w:color="auto"/>
        <w:bottom w:val="none" w:sz="0" w:space="0" w:color="auto"/>
        <w:right w:val="none" w:sz="0" w:space="0" w:color="auto"/>
      </w:divBdr>
    </w:div>
    <w:div w:id="723678649">
      <w:bodyDiv w:val="1"/>
      <w:marLeft w:val="0"/>
      <w:marRight w:val="0"/>
      <w:marTop w:val="0"/>
      <w:marBottom w:val="0"/>
      <w:divBdr>
        <w:top w:val="none" w:sz="0" w:space="0" w:color="auto"/>
        <w:left w:val="none" w:sz="0" w:space="0" w:color="auto"/>
        <w:bottom w:val="none" w:sz="0" w:space="0" w:color="auto"/>
        <w:right w:val="none" w:sz="0" w:space="0" w:color="auto"/>
      </w:divBdr>
    </w:div>
    <w:div w:id="723678916">
      <w:bodyDiv w:val="1"/>
      <w:marLeft w:val="0"/>
      <w:marRight w:val="0"/>
      <w:marTop w:val="0"/>
      <w:marBottom w:val="0"/>
      <w:divBdr>
        <w:top w:val="none" w:sz="0" w:space="0" w:color="auto"/>
        <w:left w:val="none" w:sz="0" w:space="0" w:color="auto"/>
        <w:bottom w:val="none" w:sz="0" w:space="0" w:color="auto"/>
        <w:right w:val="none" w:sz="0" w:space="0" w:color="auto"/>
      </w:divBdr>
    </w:div>
    <w:div w:id="723792121">
      <w:bodyDiv w:val="1"/>
      <w:marLeft w:val="0"/>
      <w:marRight w:val="0"/>
      <w:marTop w:val="0"/>
      <w:marBottom w:val="0"/>
      <w:divBdr>
        <w:top w:val="none" w:sz="0" w:space="0" w:color="auto"/>
        <w:left w:val="none" w:sz="0" w:space="0" w:color="auto"/>
        <w:bottom w:val="none" w:sz="0" w:space="0" w:color="auto"/>
        <w:right w:val="none" w:sz="0" w:space="0" w:color="auto"/>
      </w:divBdr>
    </w:div>
    <w:div w:id="723872242">
      <w:bodyDiv w:val="1"/>
      <w:marLeft w:val="0"/>
      <w:marRight w:val="0"/>
      <w:marTop w:val="0"/>
      <w:marBottom w:val="0"/>
      <w:divBdr>
        <w:top w:val="none" w:sz="0" w:space="0" w:color="auto"/>
        <w:left w:val="none" w:sz="0" w:space="0" w:color="auto"/>
        <w:bottom w:val="none" w:sz="0" w:space="0" w:color="auto"/>
        <w:right w:val="none" w:sz="0" w:space="0" w:color="auto"/>
      </w:divBdr>
    </w:div>
    <w:div w:id="723874443">
      <w:bodyDiv w:val="1"/>
      <w:marLeft w:val="0"/>
      <w:marRight w:val="0"/>
      <w:marTop w:val="0"/>
      <w:marBottom w:val="0"/>
      <w:divBdr>
        <w:top w:val="none" w:sz="0" w:space="0" w:color="auto"/>
        <w:left w:val="none" w:sz="0" w:space="0" w:color="auto"/>
        <w:bottom w:val="none" w:sz="0" w:space="0" w:color="auto"/>
        <w:right w:val="none" w:sz="0" w:space="0" w:color="auto"/>
      </w:divBdr>
    </w:div>
    <w:div w:id="723911033">
      <w:bodyDiv w:val="1"/>
      <w:marLeft w:val="0"/>
      <w:marRight w:val="0"/>
      <w:marTop w:val="0"/>
      <w:marBottom w:val="0"/>
      <w:divBdr>
        <w:top w:val="none" w:sz="0" w:space="0" w:color="auto"/>
        <w:left w:val="none" w:sz="0" w:space="0" w:color="auto"/>
        <w:bottom w:val="none" w:sz="0" w:space="0" w:color="auto"/>
        <w:right w:val="none" w:sz="0" w:space="0" w:color="auto"/>
      </w:divBdr>
    </w:div>
    <w:div w:id="723912830">
      <w:bodyDiv w:val="1"/>
      <w:marLeft w:val="0"/>
      <w:marRight w:val="0"/>
      <w:marTop w:val="0"/>
      <w:marBottom w:val="0"/>
      <w:divBdr>
        <w:top w:val="none" w:sz="0" w:space="0" w:color="auto"/>
        <w:left w:val="none" w:sz="0" w:space="0" w:color="auto"/>
        <w:bottom w:val="none" w:sz="0" w:space="0" w:color="auto"/>
        <w:right w:val="none" w:sz="0" w:space="0" w:color="auto"/>
      </w:divBdr>
    </w:div>
    <w:div w:id="723986975">
      <w:bodyDiv w:val="1"/>
      <w:marLeft w:val="0"/>
      <w:marRight w:val="0"/>
      <w:marTop w:val="0"/>
      <w:marBottom w:val="0"/>
      <w:divBdr>
        <w:top w:val="none" w:sz="0" w:space="0" w:color="auto"/>
        <w:left w:val="none" w:sz="0" w:space="0" w:color="auto"/>
        <w:bottom w:val="none" w:sz="0" w:space="0" w:color="auto"/>
        <w:right w:val="none" w:sz="0" w:space="0" w:color="auto"/>
      </w:divBdr>
    </w:div>
    <w:div w:id="723987882">
      <w:bodyDiv w:val="1"/>
      <w:marLeft w:val="0"/>
      <w:marRight w:val="0"/>
      <w:marTop w:val="0"/>
      <w:marBottom w:val="0"/>
      <w:divBdr>
        <w:top w:val="none" w:sz="0" w:space="0" w:color="auto"/>
        <w:left w:val="none" w:sz="0" w:space="0" w:color="auto"/>
        <w:bottom w:val="none" w:sz="0" w:space="0" w:color="auto"/>
        <w:right w:val="none" w:sz="0" w:space="0" w:color="auto"/>
      </w:divBdr>
    </w:div>
    <w:div w:id="723988167">
      <w:bodyDiv w:val="1"/>
      <w:marLeft w:val="0"/>
      <w:marRight w:val="0"/>
      <w:marTop w:val="0"/>
      <w:marBottom w:val="0"/>
      <w:divBdr>
        <w:top w:val="none" w:sz="0" w:space="0" w:color="auto"/>
        <w:left w:val="none" w:sz="0" w:space="0" w:color="auto"/>
        <w:bottom w:val="none" w:sz="0" w:space="0" w:color="auto"/>
        <w:right w:val="none" w:sz="0" w:space="0" w:color="auto"/>
      </w:divBdr>
    </w:div>
    <w:div w:id="723989085">
      <w:bodyDiv w:val="1"/>
      <w:marLeft w:val="0"/>
      <w:marRight w:val="0"/>
      <w:marTop w:val="0"/>
      <w:marBottom w:val="0"/>
      <w:divBdr>
        <w:top w:val="none" w:sz="0" w:space="0" w:color="auto"/>
        <w:left w:val="none" w:sz="0" w:space="0" w:color="auto"/>
        <w:bottom w:val="none" w:sz="0" w:space="0" w:color="auto"/>
        <w:right w:val="none" w:sz="0" w:space="0" w:color="auto"/>
      </w:divBdr>
    </w:div>
    <w:div w:id="723993102">
      <w:bodyDiv w:val="1"/>
      <w:marLeft w:val="0"/>
      <w:marRight w:val="0"/>
      <w:marTop w:val="0"/>
      <w:marBottom w:val="0"/>
      <w:divBdr>
        <w:top w:val="none" w:sz="0" w:space="0" w:color="auto"/>
        <w:left w:val="none" w:sz="0" w:space="0" w:color="auto"/>
        <w:bottom w:val="none" w:sz="0" w:space="0" w:color="auto"/>
        <w:right w:val="none" w:sz="0" w:space="0" w:color="auto"/>
      </w:divBdr>
    </w:div>
    <w:div w:id="724178556">
      <w:bodyDiv w:val="1"/>
      <w:marLeft w:val="0"/>
      <w:marRight w:val="0"/>
      <w:marTop w:val="0"/>
      <w:marBottom w:val="0"/>
      <w:divBdr>
        <w:top w:val="none" w:sz="0" w:space="0" w:color="auto"/>
        <w:left w:val="none" w:sz="0" w:space="0" w:color="auto"/>
        <w:bottom w:val="none" w:sz="0" w:space="0" w:color="auto"/>
        <w:right w:val="none" w:sz="0" w:space="0" w:color="auto"/>
      </w:divBdr>
    </w:div>
    <w:div w:id="724179094">
      <w:bodyDiv w:val="1"/>
      <w:marLeft w:val="0"/>
      <w:marRight w:val="0"/>
      <w:marTop w:val="0"/>
      <w:marBottom w:val="0"/>
      <w:divBdr>
        <w:top w:val="none" w:sz="0" w:space="0" w:color="auto"/>
        <w:left w:val="none" w:sz="0" w:space="0" w:color="auto"/>
        <w:bottom w:val="none" w:sz="0" w:space="0" w:color="auto"/>
        <w:right w:val="none" w:sz="0" w:space="0" w:color="auto"/>
      </w:divBdr>
    </w:div>
    <w:div w:id="724253938">
      <w:bodyDiv w:val="1"/>
      <w:marLeft w:val="0"/>
      <w:marRight w:val="0"/>
      <w:marTop w:val="0"/>
      <w:marBottom w:val="0"/>
      <w:divBdr>
        <w:top w:val="none" w:sz="0" w:space="0" w:color="auto"/>
        <w:left w:val="none" w:sz="0" w:space="0" w:color="auto"/>
        <w:bottom w:val="none" w:sz="0" w:space="0" w:color="auto"/>
        <w:right w:val="none" w:sz="0" w:space="0" w:color="auto"/>
      </w:divBdr>
    </w:div>
    <w:div w:id="724259316">
      <w:bodyDiv w:val="1"/>
      <w:marLeft w:val="0"/>
      <w:marRight w:val="0"/>
      <w:marTop w:val="0"/>
      <w:marBottom w:val="0"/>
      <w:divBdr>
        <w:top w:val="none" w:sz="0" w:space="0" w:color="auto"/>
        <w:left w:val="none" w:sz="0" w:space="0" w:color="auto"/>
        <w:bottom w:val="none" w:sz="0" w:space="0" w:color="auto"/>
        <w:right w:val="none" w:sz="0" w:space="0" w:color="auto"/>
      </w:divBdr>
    </w:div>
    <w:div w:id="724260715">
      <w:bodyDiv w:val="1"/>
      <w:marLeft w:val="0"/>
      <w:marRight w:val="0"/>
      <w:marTop w:val="0"/>
      <w:marBottom w:val="0"/>
      <w:divBdr>
        <w:top w:val="none" w:sz="0" w:space="0" w:color="auto"/>
        <w:left w:val="none" w:sz="0" w:space="0" w:color="auto"/>
        <w:bottom w:val="none" w:sz="0" w:space="0" w:color="auto"/>
        <w:right w:val="none" w:sz="0" w:space="0" w:color="auto"/>
      </w:divBdr>
    </w:div>
    <w:div w:id="724372486">
      <w:bodyDiv w:val="1"/>
      <w:marLeft w:val="0"/>
      <w:marRight w:val="0"/>
      <w:marTop w:val="0"/>
      <w:marBottom w:val="0"/>
      <w:divBdr>
        <w:top w:val="none" w:sz="0" w:space="0" w:color="auto"/>
        <w:left w:val="none" w:sz="0" w:space="0" w:color="auto"/>
        <w:bottom w:val="none" w:sz="0" w:space="0" w:color="auto"/>
        <w:right w:val="none" w:sz="0" w:space="0" w:color="auto"/>
      </w:divBdr>
    </w:div>
    <w:div w:id="724377130">
      <w:bodyDiv w:val="1"/>
      <w:marLeft w:val="0"/>
      <w:marRight w:val="0"/>
      <w:marTop w:val="0"/>
      <w:marBottom w:val="0"/>
      <w:divBdr>
        <w:top w:val="none" w:sz="0" w:space="0" w:color="auto"/>
        <w:left w:val="none" w:sz="0" w:space="0" w:color="auto"/>
        <w:bottom w:val="none" w:sz="0" w:space="0" w:color="auto"/>
        <w:right w:val="none" w:sz="0" w:space="0" w:color="auto"/>
      </w:divBdr>
    </w:div>
    <w:div w:id="724379665">
      <w:bodyDiv w:val="1"/>
      <w:marLeft w:val="0"/>
      <w:marRight w:val="0"/>
      <w:marTop w:val="0"/>
      <w:marBottom w:val="0"/>
      <w:divBdr>
        <w:top w:val="none" w:sz="0" w:space="0" w:color="auto"/>
        <w:left w:val="none" w:sz="0" w:space="0" w:color="auto"/>
        <w:bottom w:val="none" w:sz="0" w:space="0" w:color="auto"/>
        <w:right w:val="none" w:sz="0" w:space="0" w:color="auto"/>
      </w:divBdr>
    </w:div>
    <w:div w:id="724446342">
      <w:bodyDiv w:val="1"/>
      <w:marLeft w:val="0"/>
      <w:marRight w:val="0"/>
      <w:marTop w:val="0"/>
      <w:marBottom w:val="0"/>
      <w:divBdr>
        <w:top w:val="none" w:sz="0" w:space="0" w:color="auto"/>
        <w:left w:val="none" w:sz="0" w:space="0" w:color="auto"/>
        <w:bottom w:val="none" w:sz="0" w:space="0" w:color="auto"/>
        <w:right w:val="none" w:sz="0" w:space="0" w:color="auto"/>
      </w:divBdr>
    </w:div>
    <w:div w:id="724446575">
      <w:bodyDiv w:val="1"/>
      <w:marLeft w:val="0"/>
      <w:marRight w:val="0"/>
      <w:marTop w:val="0"/>
      <w:marBottom w:val="0"/>
      <w:divBdr>
        <w:top w:val="none" w:sz="0" w:space="0" w:color="auto"/>
        <w:left w:val="none" w:sz="0" w:space="0" w:color="auto"/>
        <w:bottom w:val="none" w:sz="0" w:space="0" w:color="auto"/>
        <w:right w:val="none" w:sz="0" w:space="0" w:color="auto"/>
      </w:divBdr>
    </w:div>
    <w:div w:id="724447124">
      <w:bodyDiv w:val="1"/>
      <w:marLeft w:val="0"/>
      <w:marRight w:val="0"/>
      <w:marTop w:val="0"/>
      <w:marBottom w:val="0"/>
      <w:divBdr>
        <w:top w:val="none" w:sz="0" w:space="0" w:color="auto"/>
        <w:left w:val="none" w:sz="0" w:space="0" w:color="auto"/>
        <w:bottom w:val="none" w:sz="0" w:space="0" w:color="auto"/>
        <w:right w:val="none" w:sz="0" w:space="0" w:color="auto"/>
      </w:divBdr>
    </w:div>
    <w:div w:id="724453433">
      <w:bodyDiv w:val="1"/>
      <w:marLeft w:val="0"/>
      <w:marRight w:val="0"/>
      <w:marTop w:val="0"/>
      <w:marBottom w:val="0"/>
      <w:divBdr>
        <w:top w:val="none" w:sz="0" w:space="0" w:color="auto"/>
        <w:left w:val="none" w:sz="0" w:space="0" w:color="auto"/>
        <w:bottom w:val="none" w:sz="0" w:space="0" w:color="auto"/>
        <w:right w:val="none" w:sz="0" w:space="0" w:color="auto"/>
      </w:divBdr>
    </w:div>
    <w:div w:id="724524381">
      <w:bodyDiv w:val="1"/>
      <w:marLeft w:val="0"/>
      <w:marRight w:val="0"/>
      <w:marTop w:val="0"/>
      <w:marBottom w:val="0"/>
      <w:divBdr>
        <w:top w:val="none" w:sz="0" w:space="0" w:color="auto"/>
        <w:left w:val="none" w:sz="0" w:space="0" w:color="auto"/>
        <w:bottom w:val="none" w:sz="0" w:space="0" w:color="auto"/>
        <w:right w:val="none" w:sz="0" w:space="0" w:color="auto"/>
      </w:divBdr>
    </w:div>
    <w:div w:id="724573594">
      <w:bodyDiv w:val="1"/>
      <w:marLeft w:val="0"/>
      <w:marRight w:val="0"/>
      <w:marTop w:val="0"/>
      <w:marBottom w:val="0"/>
      <w:divBdr>
        <w:top w:val="none" w:sz="0" w:space="0" w:color="auto"/>
        <w:left w:val="none" w:sz="0" w:space="0" w:color="auto"/>
        <w:bottom w:val="none" w:sz="0" w:space="0" w:color="auto"/>
        <w:right w:val="none" w:sz="0" w:space="0" w:color="auto"/>
      </w:divBdr>
    </w:div>
    <w:div w:id="724573735">
      <w:bodyDiv w:val="1"/>
      <w:marLeft w:val="0"/>
      <w:marRight w:val="0"/>
      <w:marTop w:val="0"/>
      <w:marBottom w:val="0"/>
      <w:divBdr>
        <w:top w:val="none" w:sz="0" w:space="0" w:color="auto"/>
        <w:left w:val="none" w:sz="0" w:space="0" w:color="auto"/>
        <w:bottom w:val="none" w:sz="0" w:space="0" w:color="auto"/>
        <w:right w:val="none" w:sz="0" w:space="0" w:color="auto"/>
      </w:divBdr>
    </w:div>
    <w:div w:id="724597889">
      <w:bodyDiv w:val="1"/>
      <w:marLeft w:val="0"/>
      <w:marRight w:val="0"/>
      <w:marTop w:val="0"/>
      <w:marBottom w:val="0"/>
      <w:divBdr>
        <w:top w:val="none" w:sz="0" w:space="0" w:color="auto"/>
        <w:left w:val="none" w:sz="0" w:space="0" w:color="auto"/>
        <w:bottom w:val="none" w:sz="0" w:space="0" w:color="auto"/>
        <w:right w:val="none" w:sz="0" w:space="0" w:color="auto"/>
      </w:divBdr>
    </w:div>
    <w:div w:id="724641399">
      <w:bodyDiv w:val="1"/>
      <w:marLeft w:val="0"/>
      <w:marRight w:val="0"/>
      <w:marTop w:val="0"/>
      <w:marBottom w:val="0"/>
      <w:divBdr>
        <w:top w:val="none" w:sz="0" w:space="0" w:color="auto"/>
        <w:left w:val="none" w:sz="0" w:space="0" w:color="auto"/>
        <w:bottom w:val="none" w:sz="0" w:space="0" w:color="auto"/>
        <w:right w:val="none" w:sz="0" w:space="0" w:color="auto"/>
      </w:divBdr>
    </w:div>
    <w:div w:id="724641405">
      <w:bodyDiv w:val="1"/>
      <w:marLeft w:val="0"/>
      <w:marRight w:val="0"/>
      <w:marTop w:val="0"/>
      <w:marBottom w:val="0"/>
      <w:divBdr>
        <w:top w:val="none" w:sz="0" w:space="0" w:color="auto"/>
        <w:left w:val="none" w:sz="0" w:space="0" w:color="auto"/>
        <w:bottom w:val="none" w:sz="0" w:space="0" w:color="auto"/>
        <w:right w:val="none" w:sz="0" w:space="0" w:color="auto"/>
      </w:divBdr>
    </w:div>
    <w:div w:id="724643700">
      <w:bodyDiv w:val="1"/>
      <w:marLeft w:val="0"/>
      <w:marRight w:val="0"/>
      <w:marTop w:val="0"/>
      <w:marBottom w:val="0"/>
      <w:divBdr>
        <w:top w:val="none" w:sz="0" w:space="0" w:color="auto"/>
        <w:left w:val="none" w:sz="0" w:space="0" w:color="auto"/>
        <w:bottom w:val="none" w:sz="0" w:space="0" w:color="auto"/>
        <w:right w:val="none" w:sz="0" w:space="0" w:color="auto"/>
      </w:divBdr>
    </w:div>
    <w:div w:id="724646604">
      <w:bodyDiv w:val="1"/>
      <w:marLeft w:val="0"/>
      <w:marRight w:val="0"/>
      <w:marTop w:val="0"/>
      <w:marBottom w:val="0"/>
      <w:divBdr>
        <w:top w:val="none" w:sz="0" w:space="0" w:color="auto"/>
        <w:left w:val="none" w:sz="0" w:space="0" w:color="auto"/>
        <w:bottom w:val="none" w:sz="0" w:space="0" w:color="auto"/>
        <w:right w:val="none" w:sz="0" w:space="0" w:color="auto"/>
      </w:divBdr>
    </w:div>
    <w:div w:id="724721534">
      <w:bodyDiv w:val="1"/>
      <w:marLeft w:val="0"/>
      <w:marRight w:val="0"/>
      <w:marTop w:val="0"/>
      <w:marBottom w:val="0"/>
      <w:divBdr>
        <w:top w:val="none" w:sz="0" w:space="0" w:color="auto"/>
        <w:left w:val="none" w:sz="0" w:space="0" w:color="auto"/>
        <w:bottom w:val="none" w:sz="0" w:space="0" w:color="auto"/>
        <w:right w:val="none" w:sz="0" w:space="0" w:color="auto"/>
      </w:divBdr>
    </w:div>
    <w:div w:id="724795122">
      <w:bodyDiv w:val="1"/>
      <w:marLeft w:val="0"/>
      <w:marRight w:val="0"/>
      <w:marTop w:val="0"/>
      <w:marBottom w:val="0"/>
      <w:divBdr>
        <w:top w:val="none" w:sz="0" w:space="0" w:color="auto"/>
        <w:left w:val="none" w:sz="0" w:space="0" w:color="auto"/>
        <w:bottom w:val="none" w:sz="0" w:space="0" w:color="auto"/>
        <w:right w:val="none" w:sz="0" w:space="0" w:color="auto"/>
      </w:divBdr>
    </w:div>
    <w:div w:id="724910012">
      <w:bodyDiv w:val="1"/>
      <w:marLeft w:val="0"/>
      <w:marRight w:val="0"/>
      <w:marTop w:val="0"/>
      <w:marBottom w:val="0"/>
      <w:divBdr>
        <w:top w:val="none" w:sz="0" w:space="0" w:color="auto"/>
        <w:left w:val="none" w:sz="0" w:space="0" w:color="auto"/>
        <w:bottom w:val="none" w:sz="0" w:space="0" w:color="auto"/>
        <w:right w:val="none" w:sz="0" w:space="0" w:color="auto"/>
      </w:divBdr>
    </w:div>
    <w:div w:id="724916219">
      <w:bodyDiv w:val="1"/>
      <w:marLeft w:val="0"/>
      <w:marRight w:val="0"/>
      <w:marTop w:val="0"/>
      <w:marBottom w:val="0"/>
      <w:divBdr>
        <w:top w:val="none" w:sz="0" w:space="0" w:color="auto"/>
        <w:left w:val="none" w:sz="0" w:space="0" w:color="auto"/>
        <w:bottom w:val="none" w:sz="0" w:space="0" w:color="auto"/>
        <w:right w:val="none" w:sz="0" w:space="0" w:color="auto"/>
      </w:divBdr>
    </w:div>
    <w:div w:id="724988567">
      <w:bodyDiv w:val="1"/>
      <w:marLeft w:val="0"/>
      <w:marRight w:val="0"/>
      <w:marTop w:val="0"/>
      <w:marBottom w:val="0"/>
      <w:divBdr>
        <w:top w:val="none" w:sz="0" w:space="0" w:color="auto"/>
        <w:left w:val="none" w:sz="0" w:space="0" w:color="auto"/>
        <w:bottom w:val="none" w:sz="0" w:space="0" w:color="auto"/>
        <w:right w:val="none" w:sz="0" w:space="0" w:color="auto"/>
      </w:divBdr>
    </w:div>
    <w:div w:id="724990422">
      <w:bodyDiv w:val="1"/>
      <w:marLeft w:val="0"/>
      <w:marRight w:val="0"/>
      <w:marTop w:val="0"/>
      <w:marBottom w:val="0"/>
      <w:divBdr>
        <w:top w:val="none" w:sz="0" w:space="0" w:color="auto"/>
        <w:left w:val="none" w:sz="0" w:space="0" w:color="auto"/>
        <w:bottom w:val="none" w:sz="0" w:space="0" w:color="auto"/>
        <w:right w:val="none" w:sz="0" w:space="0" w:color="auto"/>
      </w:divBdr>
    </w:div>
    <w:div w:id="725031930">
      <w:bodyDiv w:val="1"/>
      <w:marLeft w:val="0"/>
      <w:marRight w:val="0"/>
      <w:marTop w:val="0"/>
      <w:marBottom w:val="0"/>
      <w:divBdr>
        <w:top w:val="none" w:sz="0" w:space="0" w:color="auto"/>
        <w:left w:val="none" w:sz="0" w:space="0" w:color="auto"/>
        <w:bottom w:val="none" w:sz="0" w:space="0" w:color="auto"/>
        <w:right w:val="none" w:sz="0" w:space="0" w:color="auto"/>
      </w:divBdr>
    </w:div>
    <w:div w:id="725034454">
      <w:bodyDiv w:val="1"/>
      <w:marLeft w:val="0"/>
      <w:marRight w:val="0"/>
      <w:marTop w:val="0"/>
      <w:marBottom w:val="0"/>
      <w:divBdr>
        <w:top w:val="none" w:sz="0" w:space="0" w:color="auto"/>
        <w:left w:val="none" w:sz="0" w:space="0" w:color="auto"/>
        <w:bottom w:val="none" w:sz="0" w:space="0" w:color="auto"/>
        <w:right w:val="none" w:sz="0" w:space="0" w:color="auto"/>
      </w:divBdr>
    </w:div>
    <w:div w:id="725035243">
      <w:bodyDiv w:val="1"/>
      <w:marLeft w:val="0"/>
      <w:marRight w:val="0"/>
      <w:marTop w:val="0"/>
      <w:marBottom w:val="0"/>
      <w:divBdr>
        <w:top w:val="none" w:sz="0" w:space="0" w:color="auto"/>
        <w:left w:val="none" w:sz="0" w:space="0" w:color="auto"/>
        <w:bottom w:val="none" w:sz="0" w:space="0" w:color="auto"/>
        <w:right w:val="none" w:sz="0" w:space="0" w:color="auto"/>
      </w:divBdr>
    </w:div>
    <w:div w:id="725103064">
      <w:bodyDiv w:val="1"/>
      <w:marLeft w:val="0"/>
      <w:marRight w:val="0"/>
      <w:marTop w:val="0"/>
      <w:marBottom w:val="0"/>
      <w:divBdr>
        <w:top w:val="none" w:sz="0" w:space="0" w:color="auto"/>
        <w:left w:val="none" w:sz="0" w:space="0" w:color="auto"/>
        <w:bottom w:val="none" w:sz="0" w:space="0" w:color="auto"/>
        <w:right w:val="none" w:sz="0" w:space="0" w:color="auto"/>
      </w:divBdr>
    </w:div>
    <w:div w:id="725109821">
      <w:bodyDiv w:val="1"/>
      <w:marLeft w:val="0"/>
      <w:marRight w:val="0"/>
      <w:marTop w:val="0"/>
      <w:marBottom w:val="0"/>
      <w:divBdr>
        <w:top w:val="none" w:sz="0" w:space="0" w:color="auto"/>
        <w:left w:val="none" w:sz="0" w:space="0" w:color="auto"/>
        <w:bottom w:val="none" w:sz="0" w:space="0" w:color="auto"/>
        <w:right w:val="none" w:sz="0" w:space="0" w:color="auto"/>
      </w:divBdr>
    </w:div>
    <w:div w:id="725177970">
      <w:bodyDiv w:val="1"/>
      <w:marLeft w:val="0"/>
      <w:marRight w:val="0"/>
      <w:marTop w:val="0"/>
      <w:marBottom w:val="0"/>
      <w:divBdr>
        <w:top w:val="none" w:sz="0" w:space="0" w:color="auto"/>
        <w:left w:val="none" w:sz="0" w:space="0" w:color="auto"/>
        <w:bottom w:val="none" w:sz="0" w:space="0" w:color="auto"/>
        <w:right w:val="none" w:sz="0" w:space="0" w:color="auto"/>
      </w:divBdr>
    </w:div>
    <w:div w:id="725178516">
      <w:bodyDiv w:val="1"/>
      <w:marLeft w:val="0"/>
      <w:marRight w:val="0"/>
      <w:marTop w:val="0"/>
      <w:marBottom w:val="0"/>
      <w:divBdr>
        <w:top w:val="none" w:sz="0" w:space="0" w:color="auto"/>
        <w:left w:val="none" w:sz="0" w:space="0" w:color="auto"/>
        <w:bottom w:val="none" w:sz="0" w:space="0" w:color="auto"/>
        <w:right w:val="none" w:sz="0" w:space="0" w:color="auto"/>
      </w:divBdr>
    </w:div>
    <w:div w:id="725180406">
      <w:bodyDiv w:val="1"/>
      <w:marLeft w:val="0"/>
      <w:marRight w:val="0"/>
      <w:marTop w:val="0"/>
      <w:marBottom w:val="0"/>
      <w:divBdr>
        <w:top w:val="none" w:sz="0" w:space="0" w:color="auto"/>
        <w:left w:val="none" w:sz="0" w:space="0" w:color="auto"/>
        <w:bottom w:val="none" w:sz="0" w:space="0" w:color="auto"/>
        <w:right w:val="none" w:sz="0" w:space="0" w:color="auto"/>
      </w:divBdr>
    </w:div>
    <w:div w:id="725225016">
      <w:bodyDiv w:val="1"/>
      <w:marLeft w:val="0"/>
      <w:marRight w:val="0"/>
      <w:marTop w:val="0"/>
      <w:marBottom w:val="0"/>
      <w:divBdr>
        <w:top w:val="none" w:sz="0" w:space="0" w:color="auto"/>
        <w:left w:val="none" w:sz="0" w:space="0" w:color="auto"/>
        <w:bottom w:val="none" w:sz="0" w:space="0" w:color="auto"/>
        <w:right w:val="none" w:sz="0" w:space="0" w:color="auto"/>
      </w:divBdr>
    </w:div>
    <w:div w:id="725294851">
      <w:bodyDiv w:val="1"/>
      <w:marLeft w:val="0"/>
      <w:marRight w:val="0"/>
      <w:marTop w:val="0"/>
      <w:marBottom w:val="0"/>
      <w:divBdr>
        <w:top w:val="none" w:sz="0" w:space="0" w:color="auto"/>
        <w:left w:val="none" w:sz="0" w:space="0" w:color="auto"/>
        <w:bottom w:val="none" w:sz="0" w:space="0" w:color="auto"/>
        <w:right w:val="none" w:sz="0" w:space="0" w:color="auto"/>
      </w:divBdr>
    </w:div>
    <w:div w:id="725297731">
      <w:bodyDiv w:val="1"/>
      <w:marLeft w:val="0"/>
      <w:marRight w:val="0"/>
      <w:marTop w:val="0"/>
      <w:marBottom w:val="0"/>
      <w:divBdr>
        <w:top w:val="none" w:sz="0" w:space="0" w:color="auto"/>
        <w:left w:val="none" w:sz="0" w:space="0" w:color="auto"/>
        <w:bottom w:val="none" w:sz="0" w:space="0" w:color="auto"/>
        <w:right w:val="none" w:sz="0" w:space="0" w:color="auto"/>
      </w:divBdr>
    </w:div>
    <w:div w:id="725374733">
      <w:bodyDiv w:val="1"/>
      <w:marLeft w:val="0"/>
      <w:marRight w:val="0"/>
      <w:marTop w:val="0"/>
      <w:marBottom w:val="0"/>
      <w:divBdr>
        <w:top w:val="none" w:sz="0" w:space="0" w:color="auto"/>
        <w:left w:val="none" w:sz="0" w:space="0" w:color="auto"/>
        <w:bottom w:val="none" w:sz="0" w:space="0" w:color="auto"/>
        <w:right w:val="none" w:sz="0" w:space="0" w:color="auto"/>
      </w:divBdr>
    </w:div>
    <w:div w:id="725376144">
      <w:bodyDiv w:val="1"/>
      <w:marLeft w:val="0"/>
      <w:marRight w:val="0"/>
      <w:marTop w:val="0"/>
      <w:marBottom w:val="0"/>
      <w:divBdr>
        <w:top w:val="none" w:sz="0" w:space="0" w:color="auto"/>
        <w:left w:val="none" w:sz="0" w:space="0" w:color="auto"/>
        <w:bottom w:val="none" w:sz="0" w:space="0" w:color="auto"/>
        <w:right w:val="none" w:sz="0" w:space="0" w:color="auto"/>
      </w:divBdr>
    </w:div>
    <w:div w:id="725419266">
      <w:bodyDiv w:val="1"/>
      <w:marLeft w:val="0"/>
      <w:marRight w:val="0"/>
      <w:marTop w:val="0"/>
      <w:marBottom w:val="0"/>
      <w:divBdr>
        <w:top w:val="none" w:sz="0" w:space="0" w:color="auto"/>
        <w:left w:val="none" w:sz="0" w:space="0" w:color="auto"/>
        <w:bottom w:val="none" w:sz="0" w:space="0" w:color="auto"/>
        <w:right w:val="none" w:sz="0" w:space="0" w:color="auto"/>
      </w:divBdr>
    </w:div>
    <w:div w:id="725420330">
      <w:bodyDiv w:val="1"/>
      <w:marLeft w:val="0"/>
      <w:marRight w:val="0"/>
      <w:marTop w:val="0"/>
      <w:marBottom w:val="0"/>
      <w:divBdr>
        <w:top w:val="none" w:sz="0" w:space="0" w:color="auto"/>
        <w:left w:val="none" w:sz="0" w:space="0" w:color="auto"/>
        <w:bottom w:val="none" w:sz="0" w:space="0" w:color="auto"/>
        <w:right w:val="none" w:sz="0" w:space="0" w:color="auto"/>
      </w:divBdr>
    </w:div>
    <w:div w:id="725420541">
      <w:bodyDiv w:val="1"/>
      <w:marLeft w:val="0"/>
      <w:marRight w:val="0"/>
      <w:marTop w:val="0"/>
      <w:marBottom w:val="0"/>
      <w:divBdr>
        <w:top w:val="none" w:sz="0" w:space="0" w:color="auto"/>
        <w:left w:val="none" w:sz="0" w:space="0" w:color="auto"/>
        <w:bottom w:val="none" w:sz="0" w:space="0" w:color="auto"/>
        <w:right w:val="none" w:sz="0" w:space="0" w:color="auto"/>
      </w:divBdr>
    </w:div>
    <w:div w:id="725497344">
      <w:bodyDiv w:val="1"/>
      <w:marLeft w:val="0"/>
      <w:marRight w:val="0"/>
      <w:marTop w:val="0"/>
      <w:marBottom w:val="0"/>
      <w:divBdr>
        <w:top w:val="none" w:sz="0" w:space="0" w:color="auto"/>
        <w:left w:val="none" w:sz="0" w:space="0" w:color="auto"/>
        <w:bottom w:val="none" w:sz="0" w:space="0" w:color="auto"/>
        <w:right w:val="none" w:sz="0" w:space="0" w:color="auto"/>
      </w:divBdr>
    </w:div>
    <w:div w:id="725566740">
      <w:bodyDiv w:val="1"/>
      <w:marLeft w:val="0"/>
      <w:marRight w:val="0"/>
      <w:marTop w:val="0"/>
      <w:marBottom w:val="0"/>
      <w:divBdr>
        <w:top w:val="none" w:sz="0" w:space="0" w:color="auto"/>
        <w:left w:val="none" w:sz="0" w:space="0" w:color="auto"/>
        <w:bottom w:val="none" w:sz="0" w:space="0" w:color="auto"/>
        <w:right w:val="none" w:sz="0" w:space="0" w:color="auto"/>
      </w:divBdr>
    </w:div>
    <w:div w:id="725567442">
      <w:bodyDiv w:val="1"/>
      <w:marLeft w:val="0"/>
      <w:marRight w:val="0"/>
      <w:marTop w:val="0"/>
      <w:marBottom w:val="0"/>
      <w:divBdr>
        <w:top w:val="none" w:sz="0" w:space="0" w:color="auto"/>
        <w:left w:val="none" w:sz="0" w:space="0" w:color="auto"/>
        <w:bottom w:val="none" w:sz="0" w:space="0" w:color="auto"/>
        <w:right w:val="none" w:sz="0" w:space="0" w:color="auto"/>
      </w:divBdr>
    </w:div>
    <w:div w:id="725568597">
      <w:bodyDiv w:val="1"/>
      <w:marLeft w:val="0"/>
      <w:marRight w:val="0"/>
      <w:marTop w:val="0"/>
      <w:marBottom w:val="0"/>
      <w:divBdr>
        <w:top w:val="none" w:sz="0" w:space="0" w:color="auto"/>
        <w:left w:val="none" w:sz="0" w:space="0" w:color="auto"/>
        <w:bottom w:val="none" w:sz="0" w:space="0" w:color="auto"/>
        <w:right w:val="none" w:sz="0" w:space="0" w:color="auto"/>
      </w:divBdr>
    </w:div>
    <w:div w:id="725640421">
      <w:bodyDiv w:val="1"/>
      <w:marLeft w:val="0"/>
      <w:marRight w:val="0"/>
      <w:marTop w:val="0"/>
      <w:marBottom w:val="0"/>
      <w:divBdr>
        <w:top w:val="none" w:sz="0" w:space="0" w:color="auto"/>
        <w:left w:val="none" w:sz="0" w:space="0" w:color="auto"/>
        <w:bottom w:val="none" w:sz="0" w:space="0" w:color="auto"/>
        <w:right w:val="none" w:sz="0" w:space="0" w:color="auto"/>
      </w:divBdr>
    </w:div>
    <w:div w:id="725761240">
      <w:bodyDiv w:val="1"/>
      <w:marLeft w:val="0"/>
      <w:marRight w:val="0"/>
      <w:marTop w:val="0"/>
      <w:marBottom w:val="0"/>
      <w:divBdr>
        <w:top w:val="none" w:sz="0" w:space="0" w:color="auto"/>
        <w:left w:val="none" w:sz="0" w:space="0" w:color="auto"/>
        <w:bottom w:val="none" w:sz="0" w:space="0" w:color="auto"/>
        <w:right w:val="none" w:sz="0" w:space="0" w:color="auto"/>
      </w:divBdr>
    </w:div>
    <w:div w:id="725833338">
      <w:bodyDiv w:val="1"/>
      <w:marLeft w:val="0"/>
      <w:marRight w:val="0"/>
      <w:marTop w:val="0"/>
      <w:marBottom w:val="0"/>
      <w:divBdr>
        <w:top w:val="none" w:sz="0" w:space="0" w:color="auto"/>
        <w:left w:val="none" w:sz="0" w:space="0" w:color="auto"/>
        <w:bottom w:val="none" w:sz="0" w:space="0" w:color="auto"/>
        <w:right w:val="none" w:sz="0" w:space="0" w:color="auto"/>
      </w:divBdr>
    </w:div>
    <w:div w:id="725836583">
      <w:bodyDiv w:val="1"/>
      <w:marLeft w:val="0"/>
      <w:marRight w:val="0"/>
      <w:marTop w:val="0"/>
      <w:marBottom w:val="0"/>
      <w:divBdr>
        <w:top w:val="none" w:sz="0" w:space="0" w:color="auto"/>
        <w:left w:val="none" w:sz="0" w:space="0" w:color="auto"/>
        <w:bottom w:val="none" w:sz="0" w:space="0" w:color="auto"/>
        <w:right w:val="none" w:sz="0" w:space="0" w:color="auto"/>
      </w:divBdr>
    </w:div>
    <w:div w:id="725839688">
      <w:bodyDiv w:val="1"/>
      <w:marLeft w:val="0"/>
      <w:marRight w:val="0"/>
      <w:marTop w:val="0"/>
      <w:marBottom w:val="0"/>
      <w:divBdr>
        <w:top w:val="none" w:sz="0" w:space="0" w:color="auto"/>
        <w:left w:val="none" w:sz="0" w:space="0" w:color="auto"/>
        <w:bottom w:val="none" w:sz="0" w:space="0" w:color="auto"/>
        <w:right w:val="none" w:sz="0" w:space="0" w:color="auto"/>
      </w:divBdr>
    </w:div>
    <w:div w:id="725880077">
      <w:bodyDiv w:val="1"/>
      <w:marLeft w:val="0"/>
      <w:marRight w:val="0"/>
      <w:marTop w:val="0"/>
      <w:marBottom w:val="0"/>
      <w:divBdr>
        <w:top w:val="none" w:sz="0" w:space="0" w:color="auto"/>
        <w:left w:val="none" w:sz="0" w:space="0" w:color="auto"/>
        <w:bottom w:val="none" w:sz="0" w:space="0" w:color="auto"/>
        <w:right w:val="none" w:sz="0" w:space="0" w:color="auto"/>
      </w:divBdr>
    </w:div>
    <w:div w:id="725883648">
      <w:bodyDiv w:val="1"/>
      <w:marLeft w:val="0"/>
      <w:marRight w:val="0"/>
      <w:marTop w:val="0"/>
      <w:marBottom w:val="0"/>
      <w:divBdr>
        <w:top w:val="none" w:sz="0" w:space="0" w:color="auto"/>
        <w:left w:val="none" w:sz="0" w:space="0" w:color="auto"/>
        <w:bottom w:val="none" w:sz="0" w:space="0" w:color="auto"/>
        <w:right w:val="none" w:sz="0" w:space="0" w:color="auto"/>
      </w:divBdr>
    </w:div>
    <w:div w:id="725950414">
      <w:bodyDiv w:val="1"/>
      <w:marLeft w:val="0"/>
      <w:marRight w:val="0"/>
      <w:marTop w:val="0"/>
      <w:marBottom w:val="0"/>
      <w:divBdr>
        <w:top w:val="none" w:sz="0" w:space="0" w:color="auto"/>
        <w:left w:val="none" w:sz="0" w:space="0" w:color="auto"/>
        <w:bottom w:val="none" w:sz="0" w:space="0" w:color="auto"/>
        <w:right w:val="none" w:sz="0" w:space="0" w:color="auto"/>
      </w:divBdr>
    </w:div>
    <w:div w:id="725955469">
      <w:bodyDiv w:val="1"/>
      <w:marLeft w:val="0"/>
      <w:marRight w:val="0"/>
      <w:marTop w:val="0"/>
      <w:marBottom w:val="0"/>
      <w:divBdr>
        <w:top w:val="none" w:sz="0" w:space="0" w:color="auto"/>
        <w:left w:val="none" w:sz="0" w:space="0" w:color="auto"/>
        <w:bottom w:val="none" w:sz="0" w:space="0" w:color="auto"/>
        <w:right w:val="none" w:sz="0" w:space="0" w:color="auto"/>
      </w:divBdr>
    </w:div>
    <w:div w:id="725958341">
      <w:bodyDiv w:val="1"/>
      <w:marLeft w:val="0"/>
      <w:marRight w:val="0"/>
      <w:marTop w:val="0"/>
      <w:marBottom w:val="0"/>
      <w:divBdr>
        <w:top w:val="none" w:sz="0" w:space="0" w:color="auto"/>
        <w:left w:val="none" w:sz="0" w:space="0" w:color="auto"/>
        <w:bottom w:val="none" w:sz="0" w:space="0" w:color="auto"/>
        <w:right w:val="none" w:sz="0" w:space="0" w:color="auto"/>
      </w:divBdr>
    </w:div>
    <w:div w:id="726224071">
      <w:bodyDiv w:val="1"/>
      <w:marLeft w:val="0"/>
      <w:marRight w:val="0"/>
      <w:marTop w:val="0"/>
      <w:marBottom w:val="0"/>
      <w:divBdr>
        <w:top w:val="none" w:sz="0" w:space="0" w:color="auto"/>
        <w:left w:val="none" w:sz="0" w:space="0" w:color="auto"/>
        <w:bottom w:val="none" w:sz="0" w:space="0" w:color="auto"/>
        <w:right w:val="none" w:sz="0" w:space="0" w:color="auto"/>
      </w:divBdr>
    </w:div>
    <w:div w:id="726295557">
      <w:bodyDiv w:val="1"/>
      <w:marLeft w:val="0"/>
      <w:marRight w:val="0"/>
      <w:marTop w:val="0"/>
      <w:marBottom w:val="0"/>
      <w:divBdr>
        <w:top w:val="none" w:sz="0" w:space="0" w:color="auto"/>
        <w:left w:val="none" w:sz="0" w:space="0" w:color="auto"/>
        <w:bottom w:val="none" w:sz="0" w:space="0" w:color="auto"/>
        <w:right w:val="none" w:sz="0" w:space="0" w:color="auto"/>
      </w:divBdr>
    </w:div>
    <w:div w:id="726298968">
      <w:bodyDiv w:val="1"/>
      <w:marLeft w:val="0"/>
      <w:marRight w:val="0"/>
      <w:marTop w:val="0"/>
      <w:marBottom w:val="0"/>
      <w:divBdr>
        <w:top w:val="none" w:sz="0" w:space="0" w:color="auto"/>
        <w:left w:val="none" w:sz="0" w:space="0" w:color="auto"/>
        <w:bottom w:val="none" w:sz="0" w:space="0" w:color="auto"/>
        <w:right w:val="none" w:sz="0" w:space="0" w:color="auto"/>
      </w:divBdr>
    </w:div>
    <w:div w:id="726301570">
      <w:bodyDiv w:val="1"/>
      <w:marLeft w:val="0"/>
      <w:marRight w:val="0"/>
      <w:marTop w:val="0"/>
      <w:marBottom w:val="0"/>
      <w:divBdr>
        <w:top w:val="none" w:sz="0" w:space="0" w:color="auto"/>
        <w:left w:val="none" w:sz="0" w:space="0" w:color="auto"/>
        <w:bottom w:val="none" w:sz="0" w:space="0" w:color="auto"/>
        <w:right w:val="none" w:sz="0" w:space="0" w:color="auto"/>
      </w:divBdr>
    </w:div>
    <w:div w:id="726344324">
      <w:bodyDiv w:val="1"/>
      <w:marLeft w:val="0"/>
      <w:marRight w:val="0"/>
      <w:marTop w:val="0"/>
      <w:marBottom w:val="0"/>
      <w:divBdr>
        <w:top w:val="none" w:sz="0" w:space="0" w:color="auto"/>
        <w:left w:val="none" w:sz="0" w:space="0" w:color="auto"/>
        <w:bottom w:val="none" w:sz="0" w:space="0" w:color="auto"/>
        <w:right w:val="none" w:sz="0" w:space="0" w:color="auto"/>
      </w:divBdr>
    </w:div>
    <w:div w:id="726414014">
      <w:bodyDiv w:val="1"/>
      <w:marLeft w:val="0"/>
      <w:marRight w:val="0"/>
      <w:marTop w:val="0"/>
      <w:marBottom w:val="0"/>
      <w:divBdr>
        <w:top w:val="none" w:sz="0" w:space="0" w:color="auto"/>
        <w:left w:val="none" w:sz="0" w:space="0" w:color="auto"/>
        <w:bottom w:val="none" w:sz="0" w:space="0" w:color="auto"/>
        <w:right w:val="none" w:sz="0" w:space="0" w:color="auto"/>
      </w:divBdr>
    </w:div>
    <w:div w:id="726415415">
      <w:bodyDiv w:val="1"/>
      <w:marLeft w:val="0"/>
      <w:marRight w:val="0"/>
      <w:marTop w:val="0"/>
      <w:marBottom w:val="0"/>
      <w:divBdr>
        <w:top w:val="none" w:sz="0" w:space="0" w:color="auto"/>
        <w:left w:val="none" w:sz="0" w:space="0" w:color="auto"/>
        <w:bottom w:val="none" w:sz="0" w:space="0" w:color="auto"/>
        <w:right w:val="none" w:sz="0" w:space="0" w:color="auto"/>
      </w:divBdr>
    </w:div>
    <w:div w:id="726535615">
      <w:bodyDiv w:val="1"/>
      <w:marLeft w:val="0"/>
      <w:marRight w:val="0"/>
      <w:marTop w:val="0"/>
      <w:marBottom w:val="0"/>
      <w:divBdr>
        <w:top w:val="none" w:sz="0" w:space="0" w:color="auto"/>
        <w:left w:val="none" w:sz="0" w:space="0" w:color="auto"/>
        <w:bottom w:val="none" w:sz="0" w:space="0" w:color="auto"/>
        <w:right w:val="none" w:sz="0" w:space="0" w:color="auto"/>
      </w:divBdr>
    </w:div>
    <w:div w:id="726730470">
      <w:bodyDiv w:val="1"/>
      <w:marLeft w:val="0"/>
      <w:marRight w:val="0"/>
      <w:marTop w:val="0"/>
      <w:marBottom w:val="0"/>
      <w:divBdr>
        <w:top w:val="none" w:sz="0" w:space="0" w:color="auto"/>
        <w:left w:val="none" w:sz="0" w:space="0" w:color="auto"/>
        <w:bottom w:val="none" w:sz="0" w:space="0" w:color="auto"/>
        <w:right w:val="none" w:sz="0" w:space="0" w:color="auto"/>
      </w:divBdr>
    </w:div>
    <w:div w:id="726950499">
      <w:bodyDiv w:val="1"/>
      <w:marLeft w:val="0"/>
      <w:marRight w:val="0"/>
      <w:marTop w:val="0"/>
      <w:marBottom w:val="0"/>
      <w:divBdr>
        <w:top w:val="none" w:sz="0" w:space="0" w:color="auto"/>
        <w:left w:val="none" w:sz="0" w:space="0" w:color="auto"/>
        <w:bottom w:val="none" w:sz="0" w:space="0" w:color="auto"/>
        <w:right w:val="none" w:sz="0" w:space="0" w:color="auto"/>
      </w:divBdr>
    </w:div>
    <w:div w:id="726954556">
      <w:bodyDiv w:val="1"/>
      <w:marLeft w:val="0"/>
      <w:marRight w:val="0"/>
      <w:marTop w:val="0"/>
      <w:marBottom w:val="0"/>
      <w:divBdr>
        <w:top w:val="none" w:sz="0" w:space="0" w:color="auto"/>
        <w:left w:val="none" w:sz="0" w:space="0" w:color="auto"/>
        <w:bottom w:val="none" w:sz="0" w:space="0" w:color="auto"/>
        <w:right w:val="none" w:sz="0" w:space="0" w:color="auto"/>
      </w:divBdr>
    </w:div>
    <w:div w:id="726995536">
      <w:bodyDiv w:val="1"/>
      <w:marLeft w:val="0"/>
      <w:marRight w:val="0"/>
      <w:marTop w:val="0"/>
      <w:marBottom w:val="0"/>
      <w:divBdr>
        <w:top w:val="none" w:sz="0" w:space="0" w:color="auto"/>
        <w:left w:val="none" w:sz="0" w:space="0" w:color="auto"/>
        <w:bottom w:val="none" w:sz="0" w:space="0" w:color="auto"/>
        <w:right w:val="none" w:sz="0" w:space="0" w:color="auto"/>
      </w:divBdr>
    </w:div>
    <w:div w:id="726996112">
      <w:bodyDiv w:val="1"/>
      <w:marLeft w:val="0"/>
      <w:marRight w:val="0"/>
      <w:marTop w:val="0"/>
      <w:marBottom w:val="0"/>
      <w:divBdr>
        <w:top w:val="none" w:sz="0" w:space="0" w:color="auto"/>
        <w:left w:val="none" w:sz="0" w:space="0" w:color="auto"/>
        <w:bottom w:val="none" w:sz="0" w:space="0" w:color="auto"/>
        <w:right w:val="none" w:sz="0" w:space="0" w:color="auto"/>
      </w:divBdr>
    </w:div>
    <w:div w:id="726999459">
      <w:bodyDiv w:val="1"/>
      <w:marLeft w:val="0"/>
      <w:marRight w:val="0"/>
      <w:marTop w:val="0"/>
      <w:marBottom w:val="0"/>
      <w:divBdr>
        <w:top w:val="none" w:sz="0" w:space="0" w:color="auto"/>
        <w:left w:val="none" w:sz="0" w:space="0" w:color="auto"/>
        <w:bottom w:val="none" w:sz="0" w:space="0" w:color="auto"/>
        <w:right w:val="none" w:sz="0" w:space="0" w:color="auto"/>
      </w:divBdr>
    </w:div>
    <w:div w:id="726999511">
      <w:bodyDiv w:val="1"/>
      <w:marLeft w:val="0"/>
      <w:marRight w:val="0"/>
      <w:marTop w:val="0"/>
      <w:marBottom w:val="0"/>
      <w:divBdr>
        <w:top w:val="none" w:sz="0" w:space="0" w:color="auto"/>
        <w:left w:val="none" w:sz="0" w:space="0" w:color="auto"/>
        <w:bottom w:val="none" w:sz="0" w:space="0" w:color="auto"/>
        <w:right w:val="none" w:sz="0" w:space="0" w:color="auto"/>
      </w:divBdr>
    </w:div>
    <w:div w:id="727001484">
      <w:bodyDiv w:val="1"/>
      <w:marLeft w:val="0"/>
      <w:marRight w:val="0"/>
      <w:marTop w:val="0"/>
      <w:marBottom w:val="0"/>
      <w:divBdr>
        <w:top w:val="none" w:sz="0" w:space="0" w:color="auto"/>
        <w:left w:val="none" w:sz="0" w:space="0" w:color="auto"/>
        <w:bottom w:val="none" w:sz="0" w:space="0" w:color="auto"/>
        <w:right w:val="none" w:sz="0" w:space="0" w:color="auto"/>
      </w:divBdr>
    </w:div>
    <w:div w:id="727067639">
      <w:bodyDiv w:val="1"/>
      <w:marLeft w:val="0"/>
      <w:marRight w:val="0"/>
      <w:marTop w:val="0"/>
      <w:marBottom w:val="0"/>
      <w:divBdr>
        <w:top w:val="none" w:sz="0" w:space="0" w:color="auto"/>
        <w:left w:val="none" w:sz="0" w:space="0" w:color="auto"/>
        <w:bottom w:val="none" w:sz="0" w:space="0" w:color="auto"/>
        <w:right w:val="none" w:sz="0" w:space="0" w:color="auto"/>
      </w:divBdr>
    </w:div>
    <w:div w:id="727068453">
      <w:bodyDiv w:val="1"/>
      <w:marLeft w:val="0"/>
      <w:marRight w:val="0"/>
      <w:marTop w:val="0"/>
      <w:marBottom w:val="0"/>
      <w:divBdr>
        <w:top w:val="none" w:sz="0" w:space="0" w:color="auto"/>
        <w:left w:val="none" w:sz="0" w:space="0" w:color="auto"/>
        <w:bottom w:val="none" w:sz="0" w:space="0" w:color="auto"/>
        <w:right w:val="none" w:sz="0" w:space="0" w:color="auto"/>
      </w:divBdr>
    </w:div>
    <w:div w:id="727072067">
      <w:bodyDiv w:val="1"/>
      <w:marLeft w:val="0"/>
      <w:marRight w:val="0"/>
      <w:marTop w:val="0"/>
      <w:marBottom w:val="0"/>
      <w:divBdr>
        <w:top w:val="none" w:sz="0" w:space="0" w:color="auto"/>
        <w:left w:val="none" w:sz="0" w:space="0" w:color="auto"/>
        <w:bottom w:val="none" w:sz="0" w:space="0" w:color="auto"/>
        <w:right w:val="none" w:sz="0" w:space="0" w:color="auto"/>
      </w:divBdr>
    </w:div>
    <w:div w:id="727148530">
      <w:bodyDiv w:val="1"/>
      <w:marLeft w:val="0"/>
      <w:marRight w:val="0"/>
      <w:marTop w:val="0"/>
      <w:marBottom w:val="0"/>
      <w:divBdr>
        <w:top w:val="none" w:sz="0" w:space="0" w:color="auto"/>
        <w:left w:val="none" w:sz="0" w:space="0" w:color="auto"/>
        <w:bottom w:val="none" w:sz="0" w:space="0" w:color="auto"/>
        <w:right w:val="none" w:sz="0" w:space="0" w:color="auto"/>
      </w:divBdr>
    </w:div>
    <w:div w:id="727187690">
      <w:bodyDiv w:val="1"/>
      <w:marLeft w:val="0"/>
      <w:marRight w:val="0"/>
      <w:marTop w:val="0"/>
      <w:marBottom w:val="0"/>
      <w:divBdr>
        <w:top w:val="none" w:sz="0" w:space="0" w:color="auto"/>
        <w:left w:val="none" w:sz="0" w:space="0" w:color="auto"/>
        <w:bottom w:val="none" w:sz="0" w:space="0" w:color="auto"/>
        <w:right w:val="none" w:sz="0" w:space="0" w:color="auto"/>
      </w:divBdr>
    </w:div>
    <w:div w:id="727218511">
      <w:bodyDiv w:val="1"/>
      <w:marLeft w:val="0"/>
      <w:marRight w:val="0"/>
      <w:marTop w:val="0"/>
      <w:marBottom w:val="0"/>
      <w:divBdr>
        <w:top w:val="none" w:sz="0" w:space="0" w:color="auto"/>
        <w:left w:val="none" w:sz="0" w:space="0" w:color="auto"/>
        <w:bottom w:val="none" w:sz="0" w:space="0" w:color="auto"/>
        <w:right w:val="none" w:sz="0" w:space="0" w:color="auto"/>
      </w:divBdr>
    </w:div>
    <w:div w:id="727336178">
      <w:bodyDiv w:val="1"/>
      <w:marLeft w:val="0"/>
      <w:marRight w:val="0"/>
      <w:marTop w:val="0"/>
      <w:marBottom w:val="0"/>
      <w:divBdr>
        <w:top w:val="none" w:sz="0" w:space="0" w:color="auto"/>
        <w:left w:val="none" w:sz="0" w:space="0" w:color="auto"/>
        <w:bottom w:val="none" w:sz="0" w:space="0" w:color="auto"/>
        <w:right w:val="none" w:sz="0" w:space="0" w:color="auto"/>
      </w:divBdr>
    </w:div>
    <w:div w:id="727341067">
      <w:bodyDiv w:val="1"/>
      <w:marLeft w:val="0"/>
      <w:marRight w:val="0"/>
      <w:marTop w:val="0"/>
      <w:marBottom w:val="0"/>
      <w:divBdr>
        <w:top w:val="none" w:sz="0" w:space="0" w:color="auto"/>
        <w:left w:val="none" w:sz="0" w:space="0" w:color="auto"/>
        <w:bottom w:val="none" w:sz="0" w:space="0" w:color="auto"/>
        <w:right w:val="none" w:sz="0" w:space="0" w:color="auto"/>
      </w:divBdr>
    </w:div>
    <w:div w:id="727385288">
      <w:bodyDiv w:val="1"/>
      <w:marLeft w:val="0"/>
      <w:marRight w:val="0"/>
      <w:marTop w:val="0"/>
      <w:marBottom w:val="0"/>
      <w:divBdr>
        <w:top w:val="none" w:sz="0" w:space="0" w:color="auto"/>
        <w:left w:val="none" w:sz="0" w:space="0" w:color="auto"/>
        <w:bottom w:val="none" w:sz="0" w:space="0" w:color="auto"/>
        <w:right w:val="none" w:sz="0" w:space="0" w:color="auto"/>
      </w:divBdr>
    </w:div>
    <w:div w:id="727530506">
      <w:bodyDiv w:val="1"/>
      <w:marLeft w:val="0"/>
      <w:marRight w:val="0"/>
      <w:marTop w:val="0"/>
      <w:marBottom w:val="0"/>
      <w:divBdr>
        <w:top w:val="none" w:sz="0" w:space="0" w:color="auto"/>
        <w:left w:val="none" w:sz="0" w:space="0" w:color="auto"/>
        <w:bottom w:val="none" w:sz="0" w:space="0" w:color="auto"/>
        <w:right w:val="none" w:sz="0" w:space="0" w:color="auto"/>
      </w:divBdr>
    </w:div>
    <w:div w:id="727534585">
      <w:bodyDiv w:val="1"/>
      <w:marLeft w:val="0"/>
      <w:marRight w:val="0"/>
      <w:marTop w:val="0"/>
      <w:marBottom w:val="0"/>
      <w:divBdr>
        <w:top w:val="none" w:sz="0" w:space="0" w:color="auto"/>
        <w:left w:val="none" w:sz="0" w:space="0" w:color="auto"/>
        <w:bottom w:val="none" w:sz="0" w:space="0" w:color="auto"/>
        <w:right w:val="none" w:sz="0" w:space="0" w:color="auto"/>
      </w:divBdr>
    </w:div>
    <w:div w:id="727535221">
      <w:bodyDiv w:val="1"/>
      <w:marLeft w:val="0"/>
      <w:marRight w:val="0"/>
      <w:marTop w:val="0"/>
      <w:marBottom w:val="0"/>
      <w:divBdr>
        <w:top w:val="none" w:sz="0" w:space="0" w:color="auto"/>
        <w:left w:val="none" w:sz="0" w:space="0" w:color="auto"/>
        <w:bottom w:val="none" w:sz="0" w:space="0" w:color="auto"/>
        <w:right w:val="none" w:sz="0" w:space="0" w:color="auto"/>
      </w:divBdr>
    </w:div>
    <w:div w:id="727536692">
      <w:bodyDiv w:val="1"/>
      <w:marLeft w:val="0"/>
      <w:marRight w:val="0"/>
      <w:marTop w:val="0"/>
      <w:marBottom w:val="0"/>
      <w:divBdr>
        <w:top w:val="none" w:sz="0" w:space="0" w:color="auto"/>
        <w:left w:val="none" w:sz="0" w:space="0" w:color="auto"/>
        <w:bottom w:val="none" w:sz="0" w:space="0" w:color="auto"/>
        <w:right w:val="none" w:sz="0" w:space="0" w:color="auto"/>
      </w:divBdr>
    </w:div>
    <w:div w:id="727604859">
      <w:bodyDiv w:val="1"/>
      <w:marLeft w:val="0"/>
      <w:marRight w:val="0"/>
      <w:marTop w:val="0"/>
      <w:marBottom w:val="0"/>
      <w:divBdr>
        <w:top w:val="none" w:sz="0" w:space="0" w:color="auto"/>
        <w:left w:val="none" w:sz="0" w:space="0" w:color="auto"/>
        <w:bottom w:val="none" w:sz="0" w:space="0" w:color="auto"/>
        <w:right w:val="none" w:sz="0" w:space="0" w:color="auto"/>
      </w:divBdr>
    </w:div>
    <w:div w:id="727606551">
      <w:bodyDiv w:val="1"/>
      <w:marLeft w:val="0"/>
      <w:marRight w:val="0"/>
      <w:marTop w:val="0"/>
      <w:marBottom w:val="0"/>
      <w:divBdr>
        <w:top w:val="none" w:sz="0" w:space="0" w:color="auto"/>
        <w:left w:val="none" w:sz="0" w:space="0" w:color="auto"/>
        <w:bottom w:val="none" w:sz="0" w:space="0" w:color="auto"/>
        <w:right w:val="none" w:sz="0" w:space="0" w:color="auto"/>
      </w:divBdr>
    </w:div>
    <w:div w:id="727647243">
      <w:bodyDiv w:val="1"/>
      <w:marLeft w:val="0"/>
      <w:marRight w:val="0"/>
      <w:marTop w:val="0"/>
      <w:marBottom w:val="0"/>
      <w:divBdr>
        <w:top w:val="none" w:sz="0" w:space="0" w:color="auto"/>
        <w:left w:val="none" w:sz="0" w:space="0" w:color="auto"/>
        <w:bottom w:val="none" w:sz="0" w:space="0" w:color="auto"/>
        <w:right w:val="none" w:sz="0" w:space="0" w:color="auto"/>
      </w:divBdr>
    </w:div>
    <w:div w:id="727653891">
      <w:bodyDiv w:val="1"/>
      <w:marLeft w:val="0"/>
      <w:marRight w:val="0"/>
      <w:marTop w:val="0"/>
      <w:marBottom w:val="0"/>
      <w:divBdr>
        <w:top w:val="none" w:sz="0" w:space="0" w:color="auto"/>
        <w:left w:val="none" w:sz="0" w:space="0" w:color="auto"/>
        <w:bottom w:val="none" w:sz="0" w:space="0" w:color="auto"/>
        <w:right w:val="none" w:sz="0" w:space="0" w:color="auto"/>
      </w:divBdr>
    </w:div>
    <w:div w:id="727727136">
      <w:bodyDiv w:val="1"/>
      <w:marLeft w:val="0"/>
      <w:marRight w:val="0"/>
      <w:marTop w:val="0"/>
      <w:marBottom w:val="0"/>
      <w:divBdr>
        <w:top w:val="none" w:sz="0" w:space="0" w:color="auto"/>
        <w:left w:val="none" w:sz="0" w:space="0" w:color="auto"/>
        <w:bottom w:val="none" w:sz="0" w:space="0" w:color="auto"/>
        <w:right w:val="none" w:sz="0" w:space="0" w:color="auto"/>
      </w:divBdr>
    </w:div>
    <w:div w:id="727804254">
      <w:bodyDiv w:val="1"/>
      <w:marLeft w:val="0"/>
      <w:marRight w:val="0"/>
      <w:marTop w:val="0"/>
      <w:marBottom w:val="0"/>
      <w:divBdr>
        <w:top w:val="none" w:sz="0" w:space="0" w:color="auto"/>
        <w:left w:val="none" w:sz="0" w:space="0" w:color="auto"/>
        <w:bottom w:val="none" w:sz="0" w:space="0" w:color="auto"/>
        <w:right w:val="none" w:sz="0" w:space="0" w:color="auto"/>
      </w:divBdr>
    </w:div>
    <w:div w:id="727847454">
      <w:bodyDiv w:val="1"/>
      <w:marLeft w:val="0"/>
      <w:marRight w:val="0"/>
      <w:marTop w:val="0"/>
      <w:marBottom w:val="0"/>
      <w:divBdr>
        <w:top w:val="none" w:sz="0" w:space="0" w:color="auto"/>
        <w:left w:val="none" w:sz="0" w:space="0" w:color="auto"/>
        <w:bottom w:val="none" w:sz="0" w:space="0" w:color="auto"/>
        <w:right w:val="none" w:sz="0" w:space="0" w:color="auto"/>
      </w:divBdr>
    </w:div>
    <w:div w:id="727849584">
      <w:bodyDiv w:val="1"/>
      <w:marLeft w:val="0"/>
      <w:marRight w:val="0"/>
      <w:marTop w:val="0"/>
      <w:marBottom w:val="0"/>
      <w:divBdr>
        <w:top w:val="none" w:sz="0" w:space="0" w:color="auto"/>
        <w:left w:val="none" w:sz="0" w:space="0" w:color="auto"/>
        <w:bottom w:val="none" w:sz="0" w:space="0" w:color="auto"/>
        <w:right w:val="none" w:sz="0" w:space="0" w:color="auto"/>
      </w:divBdr>
    </w:div>
    <w:div w:id="727849789">
      <w:bodyDiv w:val="1"/>
      <w:marLeft w:val="0"/>
      <w:marRight w:val="0"/>
      <w:marTop w:val="0"/>
      <w:marBottom w:val="0"/>
      <w:divBdr>
        <w:top w:val="none" w:sz="0" w:space="0" w:color="auto"/>
        <w:left w:val="none" w:sz="0" w:space="0" w:color="auto"/>
        <w:bottom w:val="none" w:sz="0" w:space="0" w:color="auto"/>
        <w:right w:val="none" w:sz="0" w:space="0" w:color="auto"/>
      </w:divBdr>
    </w:div>
    <w:div w:id="727873978">
      <w:bodyDiv w:val="1"/>
      <w:marLeft w:val="0"/>
      <w:marRight w:val="0"/>
      <w:marTop w:val="0"/>
      <w:marBottom w:val="0"/>
      <w:divBdr>
        <w:top w:val="none" w:sz="0" w:space="0" w:color="auto"/>
        <w:left w:val="none" w:sz="0" w:space="0" w:color="auto"/>
        <w:bottom w:val="none" w:sz="0" w:space="0" w:color="auto"/>
        <w:right w:val="none" w:sz="0" w:space="0" w:color="auto"/>
      </w:divBdr>
    </w:div>
    <w:div w:id="727920533">
      <w:bodyDiv w:val="1"/>
      <w:marLeft w:val="0"/>
      <w:marRight w:val="0"/>
      <w:marTop w:val="0"/>
      <w:marBottom w:val="0"/>
      <w:divBdr>
        <w:top w:val="none" w:sz="0" w:space="0" w:color="auto"/>
        <w:left w:val="none" w:sz="0" w:space="0" w:color="auto"/>
        <w:bottom w:val="none" w:sz="0" w:space="0" w:color="auto"/>
        <w:right w:val="none" w:sz="0" w:space="0" w:color="auto"/>
      </w:divBdr>
    </w:div>
    <w:div w:id="727994725">
      <w:bodyDiv w:val="1"/>
      <w:marLeft w:val="0"/>
      <w:marRight w:val="0"/>
      <w:marTop w:val="0"/>
      <w:marBottom w:val="0"/>
      <w:divBdr>
        <w:top w:val="none" w:sz="0" w:space="0" w:color="auto"/>
        <w:left w:val="none" w:sz="0" w:space="0" w:color="auto"/>
        <w:bottom w:val="none" w:sz="0" w:space="0" w:color="auto"/>
        <w:right w:val="none" w:sz="0" w:space="0" w:color="auto"/>
      </w:divBdr>
    </w:div>
    <w:div w:id="727999712">
      <w:bodyDiv w:val="1"/>
      <w:marLeft w:val="0"/>
      <w:marRight w:val="0"/>
      <w:marTop w:val="0"/>
      <w:marBottom w:val="0"/>
      <w:divBdr>
        <w:top w:val="none" w:sz="0" w:space="0" w:color="auto"/>
        <w:left w:val="none" w:sz="0" w:space="0" w:color="auto"/>
        <w:bottom w:val="none" w:sz="0" w:space="0" w:color="auto"/>
        <w:right w:val="none" w:sz="0" w:space="0" w:color="auto"/>
      </w:divBdr>
    </w:div>
    <w:div w:id="728000414">
      <w:bodyDiv w:val="1"/>
      <w:marLeft w:val="0"/>
      <w:marRight w:val="0"/>
      <w:marTop w:val="0"/>
      <w:marBottom w:val="0"/>
      <w:divBdr>
        <w:top w:val="none" w:sz="0" w:space="0" w:color="auto"/>
        <w:left w:val="none" w:sz="0" w:space="0" w:color="auto"/>
        <w:bottom w:val="none" w:sz="0" w:space="0" w:color="auto"/>
        <w:right w:val="none" w:sz="0" w:space="0" w:color="auto"/>
      </w:divBdr>
    </w:div>
    <w:div w:id="728111941">
      <w:bodyDiv w:val="1"/>
      <w:marLeft w:val="0"/>
      <w:marRight w:val="0"/>
      <w:marTop w:val="0"/>
      <w:marBottom w:val="0"/>
      <w:divBdr>
        <w:top w:val="none" w:sz="0" w:space="0" w:color="auto"/>
        <w:left w:val="none" w:sz="0" w:space="0" w:color="auto"/>
        <w:bottom w:val="none" w:sz="0" w:space="0" w:color="auto"/>
        <w:right w:val="none" w:sz="0" w:space="0" w:color="auto"/>
      </w:divBdr>
    </w:div>
    <w:div w:id="728112473">
      <w:bodyDiv w:val="1"/>
      <w:marLeft w:val="0"/>
      <w:marRight w:val="0"/>
      <w:marTop w:val="0"/>
      <w:marBottom w:val="0"/>
      <w:divBdr>
        <w:top w:val="none" w:sz="0" w:space="0" w:color="auto"/>
        <w:left w:val="none" w:sz="0" w:space="0" w:color="auto"/>
        <w:bottom w:val="none" w:sz="0" w:space="0" w:color="auto"/>
        <w:right w:val="none" w:sz="0" w:space="0" w:color="auto"/>
      </w:divBdr>
    </w:div>
    <w:div w:id="728115061">
      <w:bodyDiv w:val="1"/>
      <w:marLeft w:val="0"/>
      <w:marRight w:val="0"/>
      <w:marTop w:val="0"/>
      <w:marBottom w:val="0"/>
      <w:divBdr>
        <w:top w:val="none" w:sz="0" w:space="0" w:color="auto"/>
        <w:left w:val="none" w:sz="0" w:space="0" w:color="auto"/>
        <w:bottom w:val="none" w:sz="0" w:space="0" w:color="auto"/>
        <w:right w:val="none" w:sz="0" w:space="0" w:color="auto"/>
      </w:divBdr>
    </w:div>
    <w:div w:id="728185000">
      <w:bodyDiv w:val="1"/>
      <w:marLeft w:val="0"/>
      <w:marRight w:val="0"/>
      <w:marTop w:val="0"/>
      <w:marBottom w:val="0"/>
      <w:divBdr>
        <w:top w:val="none" w:sz="0" w:space="0" w:color="auto"/>
        <w:left w:val="none" w:sz="0" w:space="0" w:color="auto"/>
        <w:bottom w:val="none" w:sz="0" w:space="0" w:color="auto"/>
        <w:right w:val="none" w:sz="0" w:space="0" w:color="auto"/>
      </w:divBdr>
    </w:div>
    <w:div w:id="728193839">
      <w:bodyDiv w:val="1"/>
      <w:marLeft w:val="0"/>
      <w:marRight w:val="0"/>
      <w:marTop w:val="0"/>
      <w:marBottom w:val="0"/>
      <w:divBdr>
        <w:top w:val="none" w:sz="0" w:space="0" w:color="auto"/>
        <w:left w:val="none" w:sz="0" w:space="0" w:color="auto"/>
        <w:bottom w:val="none" w:sz="0" w:space="0" w:color="auto"/>
        <w:right w:val="none" w:sz="0" w:space="0" w:color="auto"/>
      </w:divBdr>
    </w:div>
    <w:div w:id="728260459">
      <w:bodyDiv w:val="1"/>
      <w:marLeft w:val="0"/>
      <w:marRight w:val="0"/>
      <w:marTop w:val="0"/>
      <w:marBottom w:val="0"/>
      <w:divBdr>
        <w:top w:val="none" w:sz="0" w:space="0" w:color="auto"/>
        <w:left w:val="none" w:sz="0" w:space="0" w:color="auto"/>
        <w:bottom w:val="none" w:sz="0" w:space="0" w:color="auto"/>
        <w:right w:val="none" w:sz="0" w:space="0" w:color="auto"/>
      </w:divBdr>
    </w:div>
    <w:div w:id="728263181">
      <w:bodyDiv w:val="1"/>
      <w:marLeft w:val="0"/>
      <w:marRight w:val="0"/>
      <w:marTop w:val="0"/>
      <w:marBottom w:val="0"/>
      <w:divBdr>
        <w:top w:val="none" w:sz="0" w:space="0" w:color="auto"/>
        <w:left w:val="none" w:sz="0" w:space="0" w:color="auto"/>
        <w:bottom w:val="none" w:sz="0" w:space="0" w:color="auto"/>
        <w:right w:val="none" w:sz="0" w:space="0" w:color="auto"/>
      </w:divBdr>
    </w:div>
    <w:div w:id="728267134">
      <w:bodyDiv w:val="1"/>
      <w:marLeft w:val="0"/>
      <w:marRight w:val="0"/>
      <w:marTop w:val="0"/>
      <w:marBottom w:val="0"/>
      <w:divBdr>
        <w:top w:val="none" w:sz="0" w:space="0" w:color="auto"/>
        <w:left w:val="none" w:sz="0" w:space="0" w:color="auto"/>
        <w:bottom w:val="none" w:sz="0" w:space="0" w:color="auto"/>
        <w:right w:val="none" w:sz="0" w:space="0" w:color="auto"/>
      </w:divBdr>
    </w:div>
    <w:div w:id="728303375">
      <w:bodyDiv w:val="1"/>
      <w:marLeft w:val="0"/>
      <w:marRight w:val="0"/>
      <w:marTop w:val="0"/>
      <w:marBottom w:val="0"/>
      <w:divBdr>
        <w:top w:val="none" w:sz="0" w:space="0" w:color="auto"/>
        <w:left w:val="none" w:sz="0" w:space="0" w:color="auto"/>
        <w:bottom w:val="none" w:sz="0" w:space="0" w:color="auto"/>
        <w:right w:val="none" w:sz="0" w:space="0" w:color="auto"/>
      </w:divBdr>
    </w:div>
    <w:div w:id="728304334">
      <w:bodyDiv w:val="1"/>
      <w:marLeft w:val="0"/>
      <w:marRight w:val="0"/>
      <w:marTop w:val="0"/>
      <w:marBottom w:val="0"/>
      <w:divBdr>
        <w:top w:val="none" w:sz="0" w:space="0" w:color="auto"/>
        <w:left w:val="none" w:sz="0" w:space="0" w:color="auto"/>
        <w:bottom w:val="none" w:sz="0" w:space="0" w:color="auto"/>
        <w:right w:val="none" w:sz="0" w:space="0" w:color="auto"/>
      </w:divBdr>
    </w:div>
    <w:div w:id="728383629">
      <w:bodyDiv w:val="1"/>
      <w:marLeft w:val="0"/>
      <w:marRight w:val="0"/>
      <w:marTop w:val="0"/>
      <w:marBottom w:val="0"/>
      <w:divBdr>
        <w:top w:val="none" w:sz="0" w:space="0" w:color="auto"/>
        <w:left w:val="none" w:sz="0" w:space="0" w:color="auto"/>
        <w:bottom w:val="none" w:sz="0" w:space="0" w:color="auto"/>
        <w:right w:val="none" w:sz="0" w:space="0" w:color="auto"/>
      </w:divBdr>
    </w:div>
    <w:div w:id="728384287">
      <w:bodyDiv w:val="1"/>
      <w:marLeft w:val="0"/>
      <w:marRight w:val="0"/>
      <w:marTop w:val="0"/>
      <w:marBottom w:val="0"/>
      <w:divBdr>
        <w:top w:val="none" w:sz="0" w:space="0" w:color="auto"/>
        <w:left w:val="none" w:sz="0" w:space="0" w:color="auto"/>
        <w:bottom w:val="none" w:sz="0" w:space="0" w:color="auto"/>
        <w:right w:val="none" w:sz="0" w:space="0" w:color="auto"/>
      </w:divBdr>
    </w:div>
    <w:div w:id="728384675">
      <w:bodyDiv w:val="1"/>
      <w:marLeft w:val="0"/>
      <w:marRight w:val="0"/>
      <w:marTop w:val="0"/>
      <w:marBottom w:val="0"/>
      <w:divBdr>
        <w:top w:val="none" w:sz="0" w:space="0" w:color="auto"/>
        <w:left w:val="none" w:sz="0" w:space="0" w:color="auto"/>
        <w:bottom w:val="none" w:sz="0" w:space="0" w:color="auto"/>
        <w:right w:val="none" w:sz="0" w:space="0" w:color="auto"/>
      </w:divBdr>
    </w:div>
    <w:div w:id="728459473">
      <w:bodyDiv w:val="1"/>
      <w:marLeft w:val="0"/>
      <w:marRight w:val="0"/>
      <w:marTop w:val="0"/>
      <w:marBottom w:val="0"/>
      <w:divBdr>
        <w:top w:val="none" w:sz="0" w:space="0" w:color="auto"/>
        <w:left w:val="none" w:sz="0" w:space="0" w:color="auto"/>
        <w:bottom w:val="none" w:sz="0" w:space="0" w:color="auto"/>
        <w:right w:val="none" w:sz="0" w:space="0" w:color="auto"/>
      </w:divBdr>
    </w:div>
    <w:div w:id="728498866">
      <w:bodyDiv w:val="1"/>
      <w:marLeft w:val="0"/>
      <w:marRight w:val="0"/>
      <w:marTop w:val="0"/>
      <w:marBottom w:val="0"/>
      <w:divBdr>
        <w:top w:val="none" w:sz="0" w:space="0" w:color="auto"/>
        <w:left w:val="none" w:sz="0" w:space="0" w:color="auto"/>
        <w:bottom w:val="none" w:sz="0" w:space="0" w:color="auto"/>
        <w:right w:val="none" w:sz="0" w:space="0" w:color="auto"/>
      </w:divBdr>
    </w:div>
    <w:div w:id="728647041">
      <w:bodyDiv w:val="1"/>
      <w:marLeft w:val="0"/>
      <w:marRight w:val="0"/>
      <w:marTop w:val="0"/>
      <w:marBottom w:val="0"/>
      <w:divBdr>
        <w:top w:val="none" w:sz="0" w:space="0" w:color="auto"/>
        <w:left w:val="none" w:sz="0" w:space="0" w:color="auto"/>
        <w:bottom w:val="none" w:sz="0" w:space="0" w:color="auto"/>
        <w:right w:val="none" w:sz="0" w:space="0" w:color="auto"/>
      </w:divBdr>
    </w:div>
    <w:div w:id="728650911">
      <w:bodyDiv w:val="1"/>
      <w:marLeft w:val="0"/>
      <w:marRight w:val="0"/>
      <w:marTop w:val="0"/>
      <w:marBottom w:val="0"/>
      <w:divBdr>
        <w:top w:val="none" w:sz="0" w:space="0" w:color="auto"/>
        <w:left w:val="none" w:sz="0" w:space="0" w:color="auto"/>
        <w:bottom w:val="none" w:sz="0" w:space="0" w:color="auto"/>
        <w:right w:val="none" w:sz="0" w:space="0" w:color="auto"/>
      </w:divBdr>
    </w:div>
    <w:div w:id="728652291">
      <w:bodyDiv w:val="1"/>
      <w:marLeft w:val="0"/>
      <w:marRight w:val="0"/>
      <w:marTop w:val="0"/>
      <w:marBottom w:val="0"/>
      <w:divBdr>
        <w:top w:val="none" w:sz="0" w:space="0" w:color="auto"/>
        <w:left w:val="none" w:sz="0" w:space="0" w:color="auto"/>
        <w:bottom w:val="none" w:sz="0" w:space="0" w:color="auto"/>
        <w:right w:val="none" w:sz="0" w:space="0" w:color="auto"/>
      </w:divBdr>
    </w:div>
    <w:div w:id="728653038">
      <w:bodyDiv w:val="1"/>
      <w:marLeft w:val="0"/>
      <w:marRight w:val="0"/>
      <w:marTop w:val="0"/>
      <w:marBottom w:val="0"/>
      <w:divBdr>
        <w:top w:val="none" w:sz="0" w:space="0" w:color="auto"/>
        <w:left w:val="none" w:sz="0" w:space="0" w:color="auto"/>
        <w:bottom w:val="none" w:sz="0" w:space="0" w:color="auto"/>
        <w:right w:val="none" w:sz="0" w:space="0" w:color="auto"/>
      </w:divBdr>
    </w:div>
    <w:div w:id="728697554">
      <w:bodyDiv w:val="1"/>
      <w:marLeft w:val="0"/>
      <w:marRight w:val="0"/>
      <w:marTop w:val="0"/>
      <w:marBottom w:val="0"/>
      <w:divBdr>
        <w:top w:val="none" w:sz="0" w:space="0" w:color="auto"/>
        <w:left w:val="none" w:sz="0" w:space="0" w:color="auto"/>
        <w:bottom w:val="none" w:sz="0" w:space="0" w:color="auto"/>
        <w:right w:val="none" w:sz="0" w:space="0" w:color="auto"/>
      </w:divBdr>
    </w:div>
    <w:div w:id="728767735">
      <w:bodyDiv w:val="1"/>
      <w:marLeft w:val="0"/>
      <w:marRight w:val="0"/>
      <w:marTop w:val="0"/>
      <w:marBottom w:val="0"/>
      <w:divBdr>
        <w:top w:val="none" w:sz="0" w:space="0" w:color="auto"/>
        <w:left w:val="none" w:sz="0" w:space="0" w:color="auto"/>
        <w:bottom w:val="none" w:sz="0" w:space="0" w:color="auto"/>
        <w:right w:val="none" w:sz="0" w:space="0" w:color="auto"/>
      </w:divBdr>
    </w:div>
    <w:div w:id="728841679">
      <w:bodyDiv w:val="1"/>
      <w:marLeft w:val="0"/>
      <w:marRight w:val="0"/>
      <w:marTop w:val="0"/>
      <w:marBottom w:val="0"/>
      <w:divBdr>
        <w:top w:val="none" w:sz="0" w:space="0" w:color="auto"/>
        <w:left w:val="none" w:sz="0" w:space="0" w:color="auto"/>
        <w:bottom w:val="none" w:sz="0" w:space="0" w:color="auto"/>
        <w:right w:val="none" w:sz="0" w:space="0" w:color="auto"/>
      </w:divBdr>
    </w:div>
    <w:div w:id="728915388">
      <w:bodyDiv w:val="1"/>
      <w:marLeft w:val="0"/>
      <w:marRight w:val="0"/>
      <w:marTop w:val="0"/>
      <w:marBottom w:val="0"/>
      <w:divBdr>
        <w:top w:val="none" w:sz="0" w:space="0" w:color="auto"/>
        <w:left w:val="none" w:sz="0" w:space="0" w:color="auto"/>
        <w:bottom w:val="none" w:sz="0" w:space="0" w:color="auto"/>
        <w:right w:val="none" w:sz="0" w:space="0" w:color="auto"/>
      </w:divBdr>
    </w:div>
    <w:div w:id="728922814">
      <w:bodyDiv w:val="1"/>
      <w:marLeft w:val="0"/>
      <w:marRight w:val="0"/>
      <w:marTop w:val="0"/>
      <w:marBottom w:val="0"/>
      <w:divBdr>
        <w:top w:val="none" w:sz="0" w:space="0" w:color="auto"/>
        <w:left w:val="none" w:sz="0" w:space="0" w:color="auto"/>
        <w:bottom w:val="none" w:sz="0" w:space="0" w:color="auto"/>
        <w:right w:val="none" w:sz="0" w:space="0" w:color="auto"/>
      </w:divBdr>
    </w:div>
    <w:div w:id="728959350">
      <w:bodyDiv w:val="1"/>
      <w:marLeft w:val="0"/>
      <w:marRight w:val="0"/>
      <w:marTop w:val="0"/>
      <w:marBottom w:val="0"/>
      <w:divBdr>
        <w:top w:val="none" w:sz="0" w:space="0" w:color="auto"/>
        <w:left w:val="none" w:sz="0" w:space="0" w:color="auto"/>
        <w:bottom w:val="none" w:sz="0" w:space="0" w:color="auto"/>
        <w:right w:val="none" w:sz="0" w:space="0" w:color="auto"/>
      </w:divBdr>
    </w:div>
    <w:div w:id="728959723">
      <w:bodyDiv w:val="1"/>
      <w:marLeft w:val="0"/>
      <w:marRight w:val="0"/>
      <w:marTop w:val="0"/>
      <w:marBottom w:val="0"/>
      <w:divBdr>
        <w:top w:val="none" w:sz="0" w:space="0" w:color="auto"/>
        <w:left w:val="none" w:sz="0" w:space="0" w:color="auto"/>
        <w:bottom w:val="none" w:sz="0" w:space="0" w:color="auto"/>
        <w:right w:val="none" w:sz="0" w:space="0" w:color="auto"/>
      </w:divBdr>
    </w:div>
    <w:div w:id="728961610">
      <w:bodyDiv w:val="1"/>
      <w:marLeft w:val="0"/>
      <w:marRight w:val="0"/>
      <w:marTop w:val="0"/>
      <w:marBottom w:val="0"/>
      <w:divBdr>
        <w:top w:val="none" w:sz="0" w:space="0" w:color="auto"/>
        <w:left w:val="none" w:sz="0" w:space="0" w:color="auto"/>
        <w:bottom w:val="none" w:sz="0" w:space="0" w:color="auto"/>
        <w:right w:val="none" w:sz="0" w:space="0" w:color="auto"/>
      </w:divBdr>
    </w:div>
    <w:div w:id="728966513">
      <w:bodyDiv w:val="1"/>
      <w:marLeft w:val="0"/>
      <w:marRight w:val="0"/>
      <w:marTop w:val="0"/>
      <w:marBottom w:val="0"/>
      <w:divBdr>
        <w:top w:val="none" w:sz="0" w:space="0" w:color="auto"/>
        <w:left w:val="none" w:sz="0" w:space="0" w:color="auto"/>
        <w:bottom w:val="none" w:sz="0" w:space="0" w:color="auto"/>
        <w:right w:val="none" w:sz="0" w:space="0" w:color="auto"/>
      </w:divBdr>
    </w:div>
    <w:div w:id="729035434">
      <w:bodyDiv w:val="1"/>
      <w:marLeft w:val="0"/>
      <w:marRight w:val="0"/>
      <w:marTop w:val="0"/>
      <w:marBottom w:val="0"/>
      <w:divBdr>
        <w:top w:val="none" w:sz="0" w:space="0" w:color="auto"/>
        <w:left w:val="none" w:sz="0" w:space="0" w:color="auto"/>
        <w:bottom w:val="none" w:sz="0" w:space="0" w:color="auto"/>
        <w:right w:val="none" w:sz="0" w:space="0" w:color="auto"/>
      </w:divBdr>
    </w:div>
    <w:div w:id="729111350">
      <w:bodyDiv w:val="1"/>
      <w:marLeft w:val="0"/>
      <w:marRight w:val="0"/>
      <w:marTop w:val="0"/>
      <w:marBottom w:val="0"/>
      <w:divBdr>
        <w:top w:val="none" w:sz="0" w:space="0" w:color="auto"/>
        <w:left w:val="none" w:sz="0" w:space="0" w:color="auto"/>
        <w:bottom w:val="none" w:sz="0" w:space="0" w:color="auto"/>
        <w:right w:val="none" w:sz="0" w:space="0" w:color="auto"/>
      </w:divBdr>
    </w:div>
    <w:div w:id="729158611">
      <w:bodyDiv w:val="1"/>
      <w:marLeft w:val="0"/>
      <w:marRight w:val="0"/>
      <w:marTop w:val="0"/>
      <w:marBottom w:val="0"/>
      <w:divBdr>
        <w:top w:val="none" w:sz="0" w:space="0" w:color="auto"/>
        <w:left w:val="none" w:sz="0" w:space="0" w:color="auto"/>
        <w:bottom w:val="none" w:sz="0" w:space="0" w:color="auto"/>
        <w:right w:val="none" w:sz="0" w:space="0" w:color="auto"/>
      </w:divBdr>
    </w:div>
    <w:div w:id="729227306">
      <w:bodyDiv w:val="1"/>
      <w:marLeft w:val="0"/>
      <w:marRight w:val="0"/>
      <w:marTop w:val="0"/>
      <w:marBottom w:val="0"/>
      <w:divBdr>
        <w:top w:val="none" w:sz="0" w:space="0" w:color="auto"/>
        <w:left w:val="none" w:sz="0" w:space="0" w:color="auto"/>
        <w:bottom w:val="none" w:sz="0" w:space="0" w:color="auto"/>
        <w:right w:val="none" w:sz="0" w:space="0" w:color="auto"/>
      </w:divBdr>
    </w:div>
    <w:div w:id="729306174">
      <w:bodyDiv w:val="1"/>
      <w:marLeft w:val="0"/>
      <w:marRight w:val="0"/>
      <w:marTop w:val="0"/>
      <w:marBottom w:val="0"/>
      <w:divBdr>
        <w:top w:val="none" w:sz="0" w:space="0" w:color="auto"/>
        <w:left w:val="none" w:sz="0" w:space="0" w:color="auto"/>
        <w:bottom w:val="none" w:sz="0" w:space="0" w:color="auto"/>
        <w:right w:val="none" w:sz="0" w:space="0" w:color="auto"/>
      </w:divBdr>
    </w:div>
    <w:div w:id="729307404">
      <w:bodyDiv w:val="1"/>
      <w:marLeft w:val="0"/>
      <w:marRight w:val="0"/>
      <w:marTop w:val="0"/>
      <w:marBottom w:val="0"/>
      <w:divBdr>
        <w:top w:val="none" w:sz="0" w:space="0" w:color="auto"/>
        <w:left w:val="none" w:sz="0" w:space="0" w:color="auto"/>
        <w:bottom w:val="none" w:sz="0" w:space="0" w:color="auto"/>
        <w:right w:val="none" w:sz="0" w:space="0" w:color="auto"/>
      </w:divBdr>
    </w:div>
    <w:div w:id="729350337">
      <w:bodyDiv w:val="1"/>
      <w:marLeft w:val="0"/>
      <w:marRight w:val="0"/>
      <w:marTop w:val="0"/>
      <w:marBottom w:val="0"/>
      <w:divBdr>
        <w:top w:val="none" w:sz="0" w:space="0" w:color="auto"/>
        <w:left w:val="none" w:sz="0" w:space="0" w:color="auto"/>
        <w:bottom w:val="none" w:sz="0" w:space="0" w:color="auto"/>
        <w:right w:val="none" w:sz="0" w:space="0" w:color="auto"/>
      </w:divBdr>
    </w:div>
    <w:div w:id="729378721">
      <w:bodyDiv w:val="1"/>
      <w:marLeft w:val="0"/>
      <w:marRight w:val="0"/>
      <w:marTop w:val="0"/>
      <w:marBottom w:val="0"/>
      <w:divBdr>
        <w:top w:val="none" w:sz="0" w:space="0" w:color="auto"/>
        <w:left w:val="none" w:sz="0" w:space="0" w:color="auto"/>
        <w:bottom w:val="none" w:sz="0" w:space="0" w:color="auto"/>
        <w:right w:val="none" w:sz="0" w:space="0" w:color="auto"/>
      </w:divBdr>
    </w:div>
    <w:div w:id="729426080">
      <w:bodyDiv w:val="1"/>
      <w:marLeft w:val="0"/>
      <w:marRight w:val="0"/>
      <w:marTop w:val="0"/>
      <w:marBottom w:val="0"/>
      <w:divBdr>
        <w:top w:val="none" w:sz="0" w:space="0" w:color="auto"/>
        <w:left w:val="none" w:sz="0" w:space="0" w:color="auto"/>
        <w:bottom w:val="none" w:sz="0" w:space="0" w:color="auto"/>
        <w:right w:val="none" w:sz="0" w:space="0" w:color="auto"/>
      </w:divBdr>
    </w:div>
    <w:div w:id="729426201">
      <w:bodyDiv w:val="1"/>
      <w:marLeft w:val="0"/>
      <w:marRight w:val="0"/>
      <w:marTop w:val="0"/>
      <w:marBottom w:val="0"/>
      <w:divBdr>
        <w:top w:val="none" w:sz="0" w:space="0" w:color="auto"/>
        <w:left w:val="none" w:sz="0" w:space="0" w:color="auto"/>
        <w:bottom w:val="none" w:sz="0" w:space="0" w:color="auto"/>
        <w:right w:val="none" w:sz="0" w:space="0" w:color="auto"/>
      </w:divBdr>
    </w:div>
    <w:div w:id="729427430">
      <w:bodyDiv w:val="1"/>
      <w:marLeft w:val="0"/>
      <w:marRight w:val="0"/>
      <w:marTop w:val="0"/>
      <w:marBottom w:val="0"/>
      <w:divBdr>
        <w:top w:val="none" w:sz="0" w:space="0" w:color="auto"/>
        <w:left w:val="none" w:sz="0" w:space="0" w:color="auto"/>
        <w:bottom w:val="none" w:sz="0" w:space="0" w:color="auto"/>
        <w:right w:val="none" w:sz="0" w:space="0" w:color="auto"/>
      </w:divBdr>
    </w:div>
    <w:div w:id="729499411">
      <w:bodyDiv w:val="1"/>
      <w:marLeft w:val="0"/>
      <w:marRight w:val="0"/>
      <w:marTop w:val="0"/>
      <w:marBottom w:val="0"/>
      <w:divBdr>
        <w:top w:val="none" w:sz="0" w:space="0" w:color="auto"/>
        <w:left w:val="none" w:sz="0" w:space="0" w:color="auto"/>
        <w:bottom w:val="none" w:sz="0" w:space="0" w:color="auto"/>
        <w:right w:val="none" w:sz="0" w:space="0" w:color="auto"/>
      </w:divBdr>
    </w:div>
    <w:div w:id="729501551">
      <w:bodyDiv w:val="1"/>
      <w:marLeft w:val="0"/>
      <w:marRight w:val="0"/>
      <w:marTop w:val="0"/>
      <w:marBottom w:val="0"/>
      <w:divBdr>
        <w:top w:val="none" w:sz="0" w:space="0" w:color="auto"/>
        <w:left w:val="none" w:sz="0" w:space="0" w:color="auto"/>
        <w:bottom w:val="none" w:sz="0" w:space="0" w:color="auto"/>
        <w:right w:val="none" w:sz="0" w:space="0" w:color="auto"/>
      </w:divBdr>
    </w:div>
    <w:div w:id="729502256">
      <w:bodyDiv w:val="1"/>
      <w:marLeft w:val="0"/>
      <w:marRight w:val="0"/>
      <w:marTop w:val="0"/>
      <w:marBottom w:val="0"/>
      <w:divBdr>
        <w:top w:val="none" w:sz="0" w:space="0" w:color="auto"/>
        <w:left w:val="none" w:sz="0" w:space="0" w:color="auto"/>
        <w:bottom w:val="none" w:sz="0" w:space="0" w:color="auto"/>
        <w:right w:val="none" w:sz="0" w:space="0" w:color="auto"/>
      </w:divBdr>
    </w:div>
    <w:div w:id="729620380">
      <w:bodyDiv w:val="1"/>
      <w:marLeft w:val="0"/>
      <w:marRight w:val="0"/>
      <w:marTop w:val="0"/>
      <w:marBottom w:val="0"/>
      <w:divBdr>
        <w:top w:val="none" w:sz="0" w:space="0" w:color="auto"/>
        <w:left w:val="none" w:sz="0" w:space="0" w:color="auto"/>
        <w:bottom w:val="none" w:sz="0" w:space="0" w:color="auto"/>
        <w:right w:val="none" w:sz="0" w:space="0" w:color="auto"/>
      </w:divBdr>
    </w:div>
    <w:div w:id="729622610">
      <w:bodyDiv w:val="1"/>
      <w:marLeft w:val="0"/>
      <w:marRight w:val="0"/>
      <w:marTop w:val="0"/>
      <w:marBottom w:val="0"/>
      <w:divBdr>
        <w:top w:val="none" w:sz="0" w:space="0" w:color="auto"/>
        <w:left w:val="none" w:sz="0" w:space="0" w:color="auto"/>
        <w:bottom w:val="none" w:sz="0" w:space="0" w:color="auto"/>
        <w:right w:val="none" w:sz="0" w:space="0" w:color="auto"/>
      </w:divBdr>
    </w:div>
    <w:div w:id="729691184">
      <w:bodyDiv w:val="1"/>
      <w:marLeft w:val="0"/>
      <w:marRight w:val="0"/>
      <w:marTop w:val="0"/>
      <w:marBottom w:val="0"/>
      <w:divBdr>
        <w:top w:val="none" w:sz="0" w:space="0" w:color="auto"/>
        <w:left w:val="none" w:sz="0" w:space="0" w:color="auto"/>
        <w:bottom w:val="none" w:sz="0" w:space="0" w:color="auto"/>
        <w:right w:val="none" w:sz="0" w:space="0" w:color="auto"/>
      </w:divBdr>
    </w:div>
    <w:div w:id="729691744">
      <w:bodyDiv w:val="1"/>
      <w:marLeft w:val="0"/>
      <w:marRight w:val="0"/>
      <w:marTop w:val="0"/>
      <w:marBottom w:val="0"/>
      <w:divBdr>
        <w:top w:val="none" w:sz="0" w:space="0" w:color="auto"/>
        <w:left w:val="none" w:sz="0" w:space="0" w:color="auto"/>
        <w:bottom w:val="none" w:sz="0" w:space="0" w:color="auto"/>
        <w:right w:val="none" w:sz="0" w:space="0" w:color="auto"/>
      </w:divBdr>
    </w:div>
    <w:div w:id="729693286">
      <w:bodyDiv w:val="1"/>
      <w:marLeft w:val="0"/>
      <w:marRight w:val="0"/>
      <w:marTop w:val="0"/>
      <w:marBottom w:val="0"/>
      <w:divBdr>
        <w:top w:val="none" w:sz="0" w:space="0" w:color="auto"/>
        <w:left w:val="none" w:sz="0" w:space="0" w:color="auto"/>
        <w:bottom w:val="none" w:sz="0" w:space="0" w:color="auto"/>
        <w:right w:val="none" w:sz="0" w:space="0" w:color="auto"/>
      </w:divBdr>
    </w:div>
    <w:div w:id="729696467">
      <w:bodyDiv w:val="1"/>
      <w:marLeft w:val="0"/>
      <w:marRight w:val="0"/>
      <w:marTop w:val="0"/>
      <w:marBottom w:val="0"/>
      <w:divBdr>
        <w:top w:val="none" w:sz="0" w:space="0" w:color="auto"/>
        <w:left w:val="none" w:sz="0" w:space="0" w:color="auto"/>
        <w:bottom w:val="none" w:sz="0" w:space="0" w:color="auto"/>
        <w:right w:val="none" w:sz="0" w:space="0" w:color="auto"/>
      </w:divBdr>
    </w:div>
    <w:div w:id="729810783">
      <w:bodyDiv w:val="1"/>
      <w:marLeft w:val="0"/>
      <w:marRight w:val="0"/>
      <w:marTop w:val="0"/>
      <w:marBottom w:val="0"/>
      <w:divBdr>
        <w:top w:val="none" w:sz="0" w:space="0" w:color="auto"/>
        <w:left w:val="none" w:sz="0" w:space="0" w:color="auto"/>
        <w:bottom w:val="none" w:sz="0" w:space="0" w:color="auto"/>
        <w:right w:val="none" w:sz="0" w:space="0" w:color="auto"/>
      </w:divBdr>
    </w:div>
    <w:div w:id="729811667">
      <w:bodyDiv w:val="1"/>
      <w:marLeft w:val="0"/>
      <w:marRight w:val="0"/>
      <w:marTop w:val="0"/>
      <w:marBottom w:val="0"/>
      <w:divBdr>
        <w:top w:val="none" w:sz="0" w:space="0" w:color="auto"/>
        <w:left w:val="none" w:sz="0" w:space="0" w:color="auto"/>
        <w:bottom w:val="none" w:sz="0" w:space="0" w:color="auto"/>
        <w:right w:val="none" w:sz="0" w:space="0" w:color="auto"/>
      </w:divBdr>
    </w:div>
    <w:div w:id="729811671">
      <w:bodyDiv w:val="1"/>
      <w:marLeft w:val="0"/>
      <w:marRight w:val="0"/>
      <w:marTop w:val="0"/>
      <w:marBottom w:val="0"/>
      <w:divBdr>
        <w:top w:val="none" w:sz="0" w:space="0" w:color="auto"/>
        <w:left w:val="none" w:sz="0" w:space="0" w:color="auto"/>
        <w:bottom w:val="none" w:sz="0" w:space="0" w:color="auto"/>
        <w:right w:val="none" w:sz="0" w:space="0" w:color="auto"/>
      </w:divBdr>
    </w:div>
    <w:div w:id="729884614">
      <w:bodyDiv w:val="1"/>
      <w:marLeft w:val="0"/>
      <w:marRight w:val="0"/>
      <w:marTop w:val="0"/>
      <w:marBottom w:val="0"/>
      <w:divBdr>
        <w:top w:val="none" w:sz="0" w:space="0" w:color="auto"/>
        <w:left w:val="none" w:sz="0" w:space="0" w:color="auto"/>
        <w:bottom w:val="none" w:sz="0" w:space="0" w:color="auto"/>
        <w:right w:val="none" w:sz="0" w:space="0" w:color="auto"/>
      </w:divBdr>
    </w:div>
    <w:div w:id="729887686">
      <w:bodyDiv w:val="1"/>
      <w:marLeft w:val="0"/>
      <w:marRight w:val="0"/>
      <w:marTop w:val="0"/>
      <w:marBottom w:val="0"/>
      <w:divBdr>
        <w:top w:val="none" w:sz="0" w:space="0" w:color="auto"/>
        <w:left w:val="none" w:sz="0" w:space="0" w:color="auto"/>
        <w:bottom w:val="none" w:sz="0" w:space="0" w:color="auto"/>
        <w:right w:val="none" w:sz="0" w:space="0" w:color="auto"/>
      </w:divBdr>
    </w:div>
    <w:div w:id="729957050">
      <w:bodyDiv w:val="1"/>
      <w:marLeft w:val="0"/>
      <w:marRight w:val="0"/>
      <w:marTop w:val="0"/>
      <w:marBottom w:val="0"/>
      <w:divBdr>
        <w:top w:val="none" w:sz="0" w:space="0" w:color="auto"/>
        <w:left w:val="none" w:sz="0" w:space="0" w:color="auto"/>
        <w:bottom w:val="none" w:sz="0" w:space="0" w:color="auto"/>
        <w:right w:val="none" w:sz="0" w:space="0" w:color="auto"/>
      </w:divBdr>
    </w:div>
    <w:div w:id="730153535">
      <w:bodyDiv w:val="1"/>
      <w:marLeft w:val="0"/>
      <w:marRight w:val="0"/>
      <w:marTop w:val="0"/>
      <w:marBottom w:val="0"/>
      <w:divBdr>
        <w:top w:val="none" w:sz="0" w:space="0" w:color="auto"/>
        <w:left w:val="none" w:sz="0" w:space="0" w:color="auto"/>
        <w:bottom w:val="none" w:sz="0" w:space="0" w:color="auto"/>
        <w:right w:val="none" w:sz="0" w:space="0" w:color="auto"/>
      </w:divBdr>
    </w:div>
    <w:div w:id="730226889">
      <w:bodyDiv w:val="1"/>
      <w:marLeft w:val="0"/>
      <w:marRight w:val="0"/>
      <w:marTop w:val="0"/>
      <w:marBottom w:val="0"/>
      <w:divBdr>
        <w:top w:val="none" w:sz="0" w:space="0" w:color="auto"/>
        <w:left w:val="none" w:sz="0" w:space="0" w:color="auto"/>
        <w:bottom w:val="none" w:sz="0" w:space="0" w:color="auto"/>
        <w:right w:val="none" w:sz="0" w:space="0" w:color="auto"/>
      </w:divBdr>
    </w:div>
    <w:div w:id="730231292">
      <w:bodyDiv w:val="1"/>
      <w:marLeft w:val="0"/>
      <w:marRight w:val="0"/>
      <w:marTop w:val="0"/>
      <w:marBottom w:val="0"/>
      <w:divBdr>
        <w:top w:val="none" w:sz="0" w:space="0" w:color="auto"/>
        <w:left w:val="none" w:sz="0" w:space="0" w:color="auto"/>
        <w:bottom w:val="none" w:sz="0" w:space="0" w:color="auto"/>
        <w:right w:val="none" w:sz="0" w:space="0" w:color="auto"/>
      </w:divBdr>
    </w:div>
    <w:div w:id="730233206">
      <w:bodyDiv w:val="1"/>
      <w:marLeft w:val="0"/>
      <w:marRight w:val="0"/>
      <w:marTop w:val="0"/>
      <w:marBottom w:val="0"/>
      <w:divBdr>
        <w:top w:val="none" w:sz="0" w:space="0" w:color="auto"/>
        <w:left w:val="none" w:sz="0" w:space="0" w:color="auto"/>
        <w:bottom w:val="none" w:sz="0" w:space="0" w:color="auto"/>
        <w:right w:val="none" w:sz="0" w:space="0" w:color="auto"/>
      </w:divBdr>
    </w:div>
    <w:div w:id="730233672">
      <w:bodyDiv w:val="1"/>
      <w:marLeft w:val="0"/>
      <w:marRight w:val="0"/>
      <w:marTop w:val="0"/>
      <w:marBottom w:val="0"/>
      <w:divBdr>
        <w:top w:val="none" w:sz="0" w:space="0" w:color="auto"/>
        <w:left w:val="none" w:sz="0" w:space="0" w:color="auto"/>
        <w:bottom w:val="none" w:sz="0" w:space="0" w:color="auto"/>
        <w:right w:val="none" w:sz="0" w:space="0" w:color="auto"/>
      </w:divBdr>
    </w:div>
    <w:div w:id="730273942">
      <w:bodyDiv w:val="1"/>
      <w:marLeft w:val="0"/>
      <w:marRight w:val="0"/>
      <w:marTop w:val="0"/>
      <w:marBottom w:val="0"/>
      <w:divBdr>
        <w:top w:val="none" w:sz="0" w:space="0" w:color="auto"/>
        <w:left w:val="none" w:sz="0" w:space="0" w:color="auto"/>
        <w:bottom w:val="none" w:sz="0" w:space="0" w:color="auto"/>
        <w:right w:val="none" w:sz="0" w:space="0" w:color="auto"/>
      </w:divBdr>
    </w:div>
    <w:div w:id="730343619">
      <w:bodyDiv w:val="1"/>
      <w:marLeft w:val="0"/>
      <w:marRight w:val="0"/>
      <w:marTop w:val="0"/>
      <w:marBottom w:val="0"/>
      <w:divBdr>
        <w:top w:val="none" w:sz="0" w:space="0" w:color="auto"/>
        <w:left w:val="none" w:sz="0" w:space="0" w:color="auto"/>
        <w:bottom w:val="none" w:sz="0" w:space="0" w:color="auto"/>
        <w:right w:val="none" w:sz="0" w:space="0" w:color="auto"/>
      </w:divBdr>
    </w:div>
    <w:div w:id="730349669">
      <w:bodyDiv w:val="1"/>
      <w:marLeft w:val="0"/>
      <w:marRight w:val="0"/>
      <w:marTop w:val="0"/>
      <w:marBottom w:val="0"/>
      <w:divBdr>
        <w:top w:val="none" w:sz="0" w:space="0" w:color="auto"/>
        <w:left w:val="none" w:sz="0" w:space="0" w:color="auto"/>
        <w:bottom w:val="none" w:sz="0" w:space="0" w:color="auto"/>
        <w:right w:val="none" w:sz="0" w:space="0" w:color="auto"/>
      </w:divBdr>
    </w:div>
    <w:div w:id="730425086">
      <w:bodyDiv w:val="1"/>
      <w:marLeft w:val="0"/>
      <w:marRight w:val="0"/>
      <w:marTop w:val="0"/>
      <w:marBottom w:val="0"/>
      <w:divBdr>
        <w:top w:val="none" w:sz="0" w:space="0" w:color="auto"/>
        <w:left w:val="none" w:sz="0" w:space="0" w:color="auto"/>
        <w:bottom w:val="none" w:sz="0" w:space="0" w:color="auto"/>
        <w:right w:val="none" w:sz="0" w:space="0" w:color="auto"/>
      </w:divBdr>
    </w:div>
    <w:div w:id="730427804">
      <w:bodyDiv w:val="1"/>
      <w:marLeft w:val="0"/>
      <w:marRight w:val="0"/>
      <w:marTop w:val="0"/>
      <w:marBottom w:val="0"/>
      <w:divBdr>
        <w:top w:val="none" w:sz="0" w:space="0" w:color="auto"/>
        <w:left w:val="none" w:sz="0" w:space="0" w:color="auto"/>
        <w:bottom w:val="none" w:sz="0" w:space="0" w:color="auto"/>
        <w:right w:val="none" w:sz="0" w:space="0" w:color="auto"/>
      </w:divBdr>
    </w:div>
    <w:div w:id="730428103">
      <w:bodyDiv w:val="1"/>
      <w:marLeft w:val="0"/>
      <w:marRight w:val="0"/>
      <w:marTop w:val="0"/>
      <w:marBottom w:val="0"/>
      <w:divBdr>
        <w:top w:val="none" w:sz="0" w:space="0" w:color="auto"/>
        <w:left w:val="none" w:sz="0" w:space="0" w:color="auto"/>
        <w:bottom w:val="none" w:sz="0" w:space="0" w:color="auto"/>
        <w:right w:val="none" w:sz="0" w:space="0" w:color="auto"/>
      </w:divBdr>
    </w:div>
    <w:div w:id="730465465">
      <w:bodyDiv w:val="1"/>
      <w:marLeft w:val="0"/>
      <w:marRight w:val="0"/>
      <w:marTop w:val="0"/>
      <w:marBottom w:val="0"/>
      <w:divBdr>
        <w:top w:val="none" w:sz="0" w:space="0" w:color="auto"/>
        <w:left w:val="none" w:sz="0" w:space="0" w:color="auto"/>
        <w:bottom w:val="none" w:sz="0" w:space="0" w:color="auto"/>
        <w:right w:val="none" w:sz="0" w:space="0" w:color="auto"/>
      </w:divBdr>
    </w:div>
    <w:div w:id="730612671">
      <w:bodyDiv w:val="1"/>
      <w:marLeft w:val="0"/>
      <w:marRight w:val="0"/>
      <w:marTop w:val="0"/>
      <w:marBottom w:val="0"/>
      <w:divBdr>
        <w:top w:val="none" w:sz="0" w:space="0" w:color="auto"/>
        <w:left w:val="none" w:sz="0" w:space="0" w:color="auto"/>
        <w:bottom w:val="none" w:sz="0" w:space="0" w:color="auto"/>
        <w:right w:val="none" w:sz="0" w:space="0" w:color="auto"/>
      </w:divBdr>
    </w:div>
    <w:div w:id="730616537">
      <w:bodyDiv w:val="1"/>
      <w:marLeft w:val="0"/>
      <w:marRight w:val="0"/>
      <w:marTop w:val="0"/>
      <w:marBottom w:val="0"/>
      <w:divBdr>
        <w:top w:val="none" w:sz="0" w:space="0" w:color="auto"/>
        <w:left w:val="none" w:sz="0" w:space="0" w:color="auto"/>
        <w:bottom w:val="none" w:sz="0" w:space="0" w:color="auto"/>
        <w:right w:val="none" w:sz="0" w:space="0" w:color="auto"/>
      </w:divBdr>
    </w:div>
    <w:div w:id="730619990">
      <w:bodyDiv w:val="1"/>
      <w:marLeft w:val="0"/>
      <w:marRight w:val="0"/>
      <w:marTop w:val="0"/>
      <w:marBottom w:val="0"/>
      <w:divBdr>
        <w:top w:val="none" w:sz="0" w:space="0" w:color="auto"/>
        <w:left w:val="none" w:sz="0" w:space="0" w:color="auto"/>
        <w:bottom w:val="none" w:sz="0" w:space="0" w:color="auto"/>
        <w:right w:val="none" w:sz="0" w:space="0" w:color="auto"/>
      </w:divBdr>
    </w:div>
    <w:div w:id="730620601">
      <w:bodyDiv w:val="1"/>
      <w:marLeft w:val="0"/>
      <w:marRight w:val="0"/>
      <w:marTop w:val="0"/>
      <w:marBottom w:val="0"/>
      <w:divBdr>
        <w:top w:val="none" w:sz="0" w:space="0" w:color="auto"/>
        <w:left w:val="none" w:sz="0" w:space="0" w:color="auto"/>
        <w:bottom w:val="none" w:sz="0" w:space="0" w:color="auto"/>
        <w:right w:val="none" w:sz="0" w:space="0" w:color="auto"/>
      </w:divBdr>
    </w:div>
    <w:div w:id="730691125">
      <w:bodyDiv w:val="1"/>
      <w:marLeft w:val="0"/>
      <w:marRight w:val="0"/>
      <w:marTop w:val="0"/>
      <w:marBottom w:val="0"/>
      <w:divBdr>
        <w:top w:val="none" w:sz="0" w:space="0" w:color="auto"/>
        <w:left w:val="none" w:sz="0" w:space="0" w:color="auto"/>
        <w:bottom w:val="none" w:sz="0" w:space="0" w:color="auto"/>
        <w:right w:val="none" w:sz="0" w:space="0" w:color="auto"/>
      </w:divBdr>
    </w:div>
    <w:div w:id="730734751">
      <w:bodyDiv w:val="1"/>
      <w:marLeft w:val="0"/>
      <w:marRight w:val="0"/>
      <w:marTop w:val="0"/>
      <w:marBottom w:val="0"/>
      <w:divBdr>
        <w:top w:val="none" w:sz="0" w:space="0" w:color="auto"/>
        <w:left w:val="none" w:sz="0" w:space="0" w:color="auto"/>
        <w:bottom w:val="none" w:sz="0" w:space="0" w:color="auto"/>
        <w:right w:val="none" w:sz="0" w:space="0" w:color="auto"/>
      </w:divBdr>
    </w:div>
    <w:div w:id="730812644">
      <w:bodyDiv w:val="1"/>
      <w:marLeft w:val="0"/>
      <w:marRight w:val="0"/>
      <w:marTop w:val="0"/>
      <w:marBottom w:val="0"/>
      <w:divBdr>
        <w:top w:val="none" w:sz="0" w:space="0" w:color="auto"/>
        <w:left w:val="none" w:sz="0" w:space="0" w:color="auto"/>
        <w:bottom w:val="none" w:sz="0" w:space="0" w:color="auto"/>
        <w:right w:val="none" w:sz="0" w:space="0" w:color="auto"/>
      </w:divBdr>
    </w:div>
    <w:div w:id="730814778">
      <w:bodyDiv w:val="1"/>
      <w:marLeft w:val="0"/>
      <w:marRight w:val="0"/>
      <w:marTop w:val="0"/>
      <w:marBottom w:val="0"/>
      <w:divBdr>
        <w:top w:val="none" w:sz="0" w:space="0" w:color="auto"/>
        <w:left w:val="none" w:sz="0" w:space="0" w:color="auto"/>
        <w:bottom w:val="none" w:sz="0" w:space="0" w:color="auto"/>
        <w:right w:val="none" w:sz="0" w:space="0" w:color="auto"/>
      </w:divBdr>
    </w:div>
    <w:div w:id="730887837">
      <w:bodyDiv w:val="1"/>
      <w:marLeft w:val="0"/>
      <w:marRight w:val="0"/>
      <w:marTop w:val="0"/>
      <w:marBottom w:val="0"/>
      <w:divBdr>
        <w:top w:val="none" w:sz="0" w:space="0" w:color="auto"/>
        <w:left w:val="none" w:sz="0" w:space="0" w:color="auto"/>
        <w:bottom w:val="none" w:sz="0" w:space="0" w:color="auto"/>
        <w:right w:val="none" w:sz="0" w:space="0" w:color="auto"/>
      </w:divBdr>
    </w:div>
    <w:div w:id="730888060">
      <w:bodyDiv w:val="1"/>
      <w:marLeft w:val="0"/>
      <w:marRight w:val="0"/>
      <w:marTop w:val="0"/>
      <w:marBottom w:val="0"/>
      <w:divBdr>
        <w:top w:val="none" w:sz="0" w:space="0" w:color="auto"/>
        <w:left w:val="none" w:sz="0" w:space="0" w:color="auto"/>
        <w:bottom w:val="none" w:sz="0" w:space="0" w:color="auto"/>
        <w:right w:val="none" w:sz="0" w:space="0" w:color="auto"/>
      </w:divBdr>
    </w:div>
    <w:div w:id="730932029">
      <w:bodyDiv w:val="1"/>
      <w:marLeft w:val="0"/>
      <w:marRight w:val="0"/>
      <w:marTop w:val="0"/>
      <w:marBottom w:val="0"/>
      <w:divBdr>
        <w:top w:val="none" w:sz="0" w:space="0" w:color="auto"/>
        <w:left w:val="none" w:sz="0" w:space="0" w:color="auto"/>
        <w:bottom w:val="none" w:sz="0" w:space="0" w:color="auto"/>
        <w:right w:val="none" w:sz="0" w:space="0" w:color="auto"/>
      </w:divBdr>
    </w:div>
    <w:div w:id="731074586">
      <w:bodyDiv w:val="1"/>
      <w:marLeft w:val="0"/>
      <w:marRight w:val="0"/>
      <w:marTop w:val="0"/>
      <w:marBottom w:val="0"/>
      <w:divBdr>
        <w:top w:val="none" w:sz="0" w:space="0" w:color="auto"/>
        <w:left w:val="none" w:sz="0" w:space="0" w:color="auto"/>
        <w:bottom w:val="none" w:sz="0" w:space="0" w:color="auto"/>
        <w:right w:val="none" w:sz="0" w:space="0" w:color="auto"/>
      </w:divBdr>
    </w:div>
    <w:div w:id="731081857">
      <w:bodyDiv w:val="1"/>
      <w:marLeft w:val="0"/>
      <w:marRight w:val="0"/>
      <w:marTop w:val="0"/>
      <w:marBottom w:val="0"/>
      <w:divBdr>
        <w:top w:val="none" w:sz="0" w:space="0" w:color="auto"/>
        <w:left w:val="none" w:sz="0" w:space="0" w:color="auto"/>
        <w:bottom w:val="none" w:sz="0" w:space="0" w:color="auto"/>
        <w:right w:val="none" w:sz="0" w:space="0" w:color="auto"/>
      </w:divBdr>
    </w:div>
    <w:div w:id="731150585">
      <w:bodyDiv w:val="1"/>
      <w:marLeft w:val="0"/>
      <w:marRight w:val="0"/>
      <w:marTop w:val="0"/>
      <w:marBottom w:val="0"/>
      <w:divBdr>
        <w:top w:val="none" w:sz="0" w:space="0" w:color="auto"/>
        <w:left w:val="none" w:sz="0" w:space="0" w:color="auto"/>
        <w:bottom w:val="none" w:sz="0" w:space="0" w:color="auto"/>
        <w:right w:val="none" w:sz="0" w:space="0" w:color="auto"/>
      </w:divBdr>
    </w:div>
    <w:div w:id="731200354">
      <w:bodyDiv w:val="1"/>
      <w:marLeft w:val="0"/>
      <w:marRight w:val="0"/>
      <w:marTop w:val="0"/>
      <w:marBottom w:val="0"/>
      <w:divBdr>
        <w:top w:val="none" w:sz="0" w:space="0" w:color="auto"/>
        <w:left w:val="none" w:sz="0" w:space="0" w:color="auto"/>
        <w:bottom w:val="none" w:sz="0" w:space="0" w:color="auto"/>
        <w:right w:val="none" w:sz="0" w:space="0" w:color="auto"/>
      </w:divBdr>
    </w:div>
    <w:div w:id="731269204">
      <w:bodyDiv w:val="1"/>
      <w:marLeft w:val="0"/>
      <w:marRight w:val="0"/>
      <w:marTop w:val="0"/>
      <w:marBottom w:val="0"/>
      <w:divBdr>
        <w:top w:val="none" w:sz="0" w:space="0" w:color="auto"/>
        <w:left w:val="none" w:sz="0" w:space="0" w:color="auto"/>
        <w:bottom w:val="none" w:sz="0" w:space="0" w:color="auto"/>
        <w:right w:val="none" w:sz="0" w:space="0" w:color="auto"/>
      </w:divBdr>
    </w:div>
    <w:div w:id="731270113">
      <w:bodyDiv w:val="1"/>
      <w:marLeft w:val="0"/>
      <w:marRight w:val="0"/>
      <w:marTop w:val="0"/>
      <w:marBottom w:val="0"/>
      <w:divBdr>
        <w:top w:val="none" w:sz="0" w:space="0" w:color="auto"/>
        <w:left w:val="none" w:sz="0" w:space="0" w:color="auto"/>
        <w:bottom w:val="none" w:sz="0" w:space="0" w:color="auto"/>
        <w:right w:val="none" w:sz="0" w:space="0" w:color="auto"/>
      </w:divBdr>
    </w:div>
    <w:div w:id="731270846">
      <w:bodyDiv w:val="1"/>
      <w:marLeft w:val="0"/>
      <w:marRight w:val="0"/>
      <w:marTop w:val="0"/>
      <w:marBottom w:val="0"/>
      <w:divBdr>
        <w:top w:val="none" w:sz="0" w:space="0" w:color="auto"/>
        <w:left w:val="none" w:sz="0" w:space="0" w:color="auto"/>
        <w:bottom w:val="none" w:sz="0" w:space="0" w:color="auto"/>
        <w:right w:val="none" w:sz="0" w:space="0" w:color="auto"/>
      </w:divBdr>
    </w:div>
    <w:div w:id="731272142">
      <w:bodyDiv w:val="1"/>
      <w:marLeft w:val="0"/>
      <w:marRight w:val="0"/>
      <w:marTop w:val="0"/>
      <w:marBottom w:val="0"/>
      <w:divBdr>
        <w:top w:val="none" w:sz="0" w:space="0" w:color="auto"/>
        <w:left w:val="none" w:sz="0" w:space="0" w:color="auto"/>
        <w:bottom w:val="none" w:sz="0" w:space="0" w:color="auto"/>
        <w:right w:val="none" w:sz="0" w:space="0" w:color="auto"/>
      </w:divBdr>
    </w:div>
    <w:div w:id="731274261">
      <w:bodyDiv w:val="1"/>
      <w:marLeft w:val="0"/>
      <w:marRight w:val="0"/>
      <w:marTop w:val="0"/>
      <w:marBottom w:val="0"/>
      <w:divBdr>
        <w:top w:val="none" w:sz="0" w:space="0" w:color="auto"/>
        <w:left w:val="none" w:sz="0" w:space="0" w:color="auto"/>
        <w:bottom w:val="none" w:sz="0" w:space="0" w:color="auto"/>
        <w:right w:val="none" w:sz="0" w:space="0" w:color="auto"/>
      </w:divBdr>
    </w:div>
    <w:div w:id="731319272">
      <w:bodyDiv w:val="1"/>
      <w:marLeft w:val="0"/>
      <w:marRight w:val="0"/>
      <w:marTop w:val="0"/>
      <w:marBottom w:val="0"/>
      <w:divBdr>
        <w:top w:val="none" w:sz="0" w:space="0" w:color="auto"/>
        <w:left w:val="none" w:sz="0" w:space="0" w:color="auto"/>
        <w:bottom w:val="none" w:sz="0" w:space="0" w:color="auto"/>
        <w:right w:val="none" w:sz="0" w:space="0" w:color="auto"/>
      </w:divBdr>
    </w:div>
    <w:div w:id="731343699">
      <w:bodyDiv w:val="1"/>
      <w:marLeft w:val="0"/>
      <w:marRight w:val="0"/>
      <w:marTop w:val="0"/>
      <w:marBottom w:val="0"/>
      <w:divBdr>
        <w:top w:val="none" w:sz="0" w:space="0" w:color="auto"/>
        <w:left w:val="none" w:sz="0" w:space="0" w:color="auto"/>
        <w:bottom w:val="none" w:sz="0" w:space="0" w:color="auto"/>
        <w:right w:val="none" w:sz="0" w:space="0" w:color="auto"/>
      </w:divBdr>
    </w:div>
    <w:div w:id="731347021">
      <w:bodyDiv w:val="1"/>
      <w:marLeft w:val="0"/>
      <w:marRight w:val="0"/>
      <w:marTop w:val="0"/>
      <w:marBottom w:val="0"/>
      <w:divBdr>
        <w:top w:val="none" w:sz="0" w:space="0" w:color="auto"/>
        <w:left w:val="none" w:sz="0" w:space="0" w:color="auto"/>
        <w:bottom w:val="none" w:sz="0" w:space="0" w:color="auto"/>
        <w:right w:val="none" w:sz="0" w:space="0" w:color="auto"/>
      </w:divBdr>
    </w:div>
    <w:div w:id="731347587">
      <w:bodyDiv w:val="1"/>
      <w:marLeft w:val="0"/>
      <w:marRight w:val="0"/>
      <w:marTop w:val="0"/>
      <w:marBottom w:val="0"/>
      <w:divBdr>
        <w:top w:val="none" w:sz="0" w:space="0" w:color="auto"/>
        <w:left w:val="none" w:sz="0" w:space="0" w:color="auto"/>
        <w:bottom w:val="none" w:sz="0" w:space="0" w:color="auto"/>
        <w:right w:val="none" w:sz="0" w:space="0" w:color="auto"/>
      </w:divBdr>
    </w:div>
    <w:div w:id="731395249">
      <w:bodyDiv w:val="1"/>
      <w:marLeft w:val="0"/>
      <w:marRight w:val="0"/>
      <w:marTop w:val="0"/>
      <w:marBottom w:val="0"/>
      <w:divBdr>
        <w:top w:val="none" w:sz="0" w:space="0" w:color="auto"/>
        <w:left w:val="none" w:sz="0" w:space="0" w:color="auto"/>
        <w:bottom w:val="none" w:sz="0" w:space="0" w:color="auto"/>
        <w:right w:val="none" w:sz="0" w:space="0" w:color="auto"/>
      </w:divBdr>
    </w:div>
    <w:div w:id="731536231">
      <w:bodyDiv w:val="1"/>
      <w:marLeft w:val="0"/>
      <w:marRight w:val="0"/>
      <w:marTop w:val="0"/>
      <w:marBottom w:val="0"/>
      <w:divBdr>
        <w:top w:val="none" w:sz="0" w:space="0" w:color="auto"/>
        <w:left w:val="none" w:sz="0" w:space="0" w:color="auto"/>
        <w:bottom w:val="none" w:sz="0" w:space="0" w:color="auto"/>
        <w:right w:val="none" w:sz="0" w:space="0" w:color="auto"/>
      </w:divBdr>
    </w:div>
    <w:div w:id="731537442">
      <w:bodyDiv w:val="1"/>
      <w:marLeft w:val="0"/>
      <w:marRight w:val="0"/>
      <w:marTop w:val="0"/>
      <w:marBottom w:val="0"/>
      <w:divBdr>
        <w:top w:val="none" w:sz="0" w:space="0" w:color="auto"/>
        <w:left w:val="none" w:sz="0" w:space="0" w:color="auto"/>
        <w:bottom w:val="none" w:sz="0" w:space="0" w:color="auto"/>
        <w:right w:val="none" w:sz="0" w:space="0" w:color="auto"/>
      </w:divBdr>
    </w:div>
    <w:div w:id="731539713">
      <w:bodyDiv w:val="1"/>
      <w:marLeft w:val="0"/>
      <w:marRight w:val="0"/>
      <w:marTop w:val="0"/>
      <w:marBottom w:val="0"/>
      <w:divBdr>
        <w:top w:val="none" w:sz="0" w:space="0" w:color="auto"/>
        <w:left w:val="none" w:sz="0" w:space="0" w:color="auto"/>
        <w:bottom w:val="none" w:sz="0" w:space="0" w:color="auto"/>
        <w:right w:val="none" w:sz="0" w:space="0" w:color="auto"/>
      </w:divBdr>
    </w:div>
    <w:div w:id="731539906">
      <w:bodyDiv w:val="1"/>
      <w:marLeft w:val="0"/>
      <w:marRight w:val="0"/>
      <w:marTop w:val="0"/>
      <w:marBottom w:val="0"/>
      <w:divBdr>
        <w:top w:val="none" w:sz="0" w:space="0" w:color="auto"/>
        <w:left w:val="none" w:sz="0" w:space="0" w:color="auto"/>
        <w:bottom w:val="none" w:sz="0" w:space="0" w:color="auto"/>
        <w:right w:val="none" w:sz="0" w:space="0" w:color="auto"/>
      </w:divBdr>
    </w:div>
    <w:div w:id="731540945">
      <w:bodyDiv w:val="1"/>
      <w:marLeft w:val="0"/>
      <w:marRight w:val="0"/>
      <w:marTop w:val="0"/>
      <w:marBottom w:val="0"/>
      <w:divBdr>
        <w:top w:val="none" w:sz="0" w:space="0" w:color="auto"/>
        <w:left w:val="none" w:sz="0" w:space="0" w:color="auto"/>
        <w:bottom w:val="none" w:sz="0" w:space="0" w:color="auto"/>
        <w:right w:val="none" w:sz="0" w:space="0" w:color="auto"/>
      </w:divBdr>
    </w:div>
    <w:div w:id="731584571">
      <w:bodyDiv w:val="1"/>
      <w:marLeft w:val="0"/>
      <w:marRight w:val="0"/>
      <w:marTop w:val="0"/>
      <w:marBottom w:val="0"/>
      <w:divBdr>
        <w:top w:val="none" w:sz="0" w:space="0" w:color="auto"/>
        <w:left w:val="none" w:sz="0" w:space="0" w:color="auto"/>
        <w:bottom w:val="none" w:sz="0" w:space="0" w:color="auto"/>
        <w:right w:val="none" w:sz="0" w:space="0" w:color="auto"/>
      </w:divBdr>
    </w:div>
    <w:div w:id="731661161">
      <w:bodyDiv w:val="1"/>
      <w:marLeft w:val="0"/>
      <w:marRight w:val="0"/>
      <w:marTop w:val="0"/>
      <w:marBottom w:val="0"/>
      <w:divBdr>
        <w:top w:val="none" w:sz="0" w:space="0" w:color="auto"/>
        <w:left w:val="none" w:sz="0" w:space="0" w:color="auto"/>
        <w:bottom w:val="none" w:sz="0" w:space="0" w:color="auto"/>
        <w:right w:val="none" w:sz="0" w:space="0" w:color="auto"/>
      </w:divBdr>
    </w:div>
    <w:div w:id="731730645">
      <w:bodyDiv w:val="1"/>
      <w:marLeft w:val="0"/>
      <w:marRight w:val="0"/>
      <w:marTop w:val="0"/>
      <w:marBottom w:val="0"/>
      <w:divBdr>
        <w:top w:val="none" w:sz="0" w:space="0" w:color="auto"/>
        <w:left w:val="none" w:sz="0" w:space="0" w:color="auto"/>
        <w:bottom w:val="none" w:sz="0" w:space="0" w:color="auto"/>
        <w:right w:val="none" w:sz="0" w:space="0" w:color="auto"/>
      </w:divBdr>
    </w:div>
    <w:div w:id="731775199">
      <w:bodyDiv w:val="1"/>
      <w:marLeft w:val="0"/>
      <w:marRight w:val="0"/>
      <w:marTop w:val="0"/>
      <w:marBottom w:val="0"/>
      <w:divBdr>
        <w:top w:val="none" w:sz="0" w:space="0" w:color="auto"/>
        <w:left w:val="none" w:sz="0" w:space="0" w:color="auto"/>
        <w:bottom w:val="none" w:sz="0" w:space="0" w:color="auto"/>
        <w:right w:val="none" w:sz="0" w:space="0" w:color="auto"/>
      </w:divBdr>
    </w:div>
    <w:div w:id="731780035">
      <w:bodyDiv w:val="1"/>
      <w:marLeft w:val="0"/>
      <w:marRight w:val="0"/>
      <w:marTop w:val="0"/>
      <w:marBottom w:val="0"/>
      <w:divBdr>
        <w:top w:val="none" w:sz="0" w:space="0" w:color="auto"/>
        <w:left w:val="none" w:sz="0" w:space="0" w:color="auto"/>
        <w:bottom w:val="none" w:sz="0" w:space="0" w:color="auto"/>
        <w:right w:val="none" w:sz="0" w:space="0" w:color="auto"/>
      </w:divBdr>
    </w:div>
    <w:div w:id="731850358">
      <w:bodyDiv w:val="1"/>
      <w:marLeft w:val="0"/>
      <w:marRight w:val="0"/>
      <w:marTop w:val="0"/>
      <w:marBottom w:val="0"/>
      <w:divBdr>
        <w:top w:val="none" w:sz="0" w:space="0" w:color="auto"/>
        <w:left w:val="none" w:sz="0" w:space="0" w:color="auto"/>
        <w:bottom w:val="none" w:sz="0" w:space="0" w:color="auto"/>
        <w:right w:val="none" w:sz="0" w:space="0" w:color="auto"/>
      </w:divBdr>
    </w:div>
    <w:div w:id="731971778">
      <w:bodyDiv w:val="1"/>
      <w:marLeft w:val="0"/>
      <w:marRight w:val="0"/>
      <w:marTop w:val="0"/>
      <w:marBottom w:val="0"/>
      <w:divBdr>
        <w:top w:val="none" w:sz="0" w:space="0" w:color="auto"/>
        <w:left w:val="none" w:sz="0" w:space="0" w:color="auto"/>
        <w:bottom w:val="none" w:sz="0" w:space="0" w:color="auto"/>
        <w:right w:val="none" w:sz="0" w:space="0" w:color="auto"/>
      </w:divBdr>
    </w:div>
    <w:div w:id="732002559">
      <w:bodyDiv w:val="1"/>
      <w:marLeft w:val="0"/>
      <w:marRight w:val="0"/>
      <w:marTop w:val="0"/>
      <w:marBottom w:val="0"/>
      <w:divBdr>
        <w:top w:val="none" w:sz="0" w:space="0" w:color="auto"/>
        <w:left w:val="none" w:sz="0" w:space="0" w:color="auto"/>
        <w:bottom w:val="none" w:sz="0" w:space="0" w:color="auto"/>
        <w:right w:val="none" w:sz="0" w:space="0" w:color="auto"/>
      </w:divBdr>
    </w:div>
    <w:div w:id="732003842">
      <w:bodyDiv w:val="1"/>
      <w:marLeft w:val="0"/>
      <w:marRight w:val="0"/>
      <w:marTop w:val="0"/>
      <w:marBottom w:val="0"/>
      <w:divBdr>
        <w:top w:val="none" w:sz="0" w:space="0" w:color="auto"/>
        <w:left w:val="none" w:sz="0" w:space="0" w:color="auto"/>
        <w:bottom w:val="none" w:sz="0" w:space="0" w:color="auto"/>
        <w:right w:val="none" w:sz="0" w:space="0" w:color="auto"/>
      </w:divBdr>
    </w:div>
    <w:div w:id="732043700">
      <w:bodyDiv w:val="1"/>
      <w:marLeft w:val="0"/>
      <w:marRight w:val="0"/>
      <w:marTop w:val="0"/>
      <w:marBottom w:val="0"/>
      <w:divBdr>
        <w:top w:val="none" w:sz="0" w:space="0" w:color="auto"/>
        <w:left w:val="none" w:sz="0" w:space="0" w:color="auto"/>
        <w:bottom w:val="none" w:sz="0" w:space="0" w:color="auto"/>
        <w:right w:val="none" w:sz="0" w:space="0" w:color="auto"/>
      </w:divBdr>
    </w:div>
    <w:div w:id="732045823">
      <w:bodyDiv w:val="1"/>
      <w:marLeft w:val="0"/>
      <w:marRight w:val="0"/>
      <w:marTop w:val="0"/>
      <w:marBottom w:val="0"/>
      <w:divBdr>
        <w:top w:val="none" w:sz="0" w:space="0" w:color="auto"/>
        <w:left w:val="none" w:sz="0" w:space="0" w:color="auto"/>
        <w:bottom w:val="none" w:sz="0" w:space="0" w:color="auto"/>
        <w:right w:val="none" w:sz="0" w:space="0" w:color="auto"/>
      </w:divBdr>
    </w:div>
    <w:div w:id="732046551">
      <w:bodyDiv w:val="1"/>
      <w:marLeft w:val="0"/>
      <w:marRight w:val="0"/>
      <w:marTop w:val="0"/>
      <w:marBottom w:val="0"/>
      <w:divBdr>
        <w:top w:val="none" w:sz="0" w:space="0" w:color="auto"/>
        <w:left w:val="none" w:sz="0" w:space="0" w:color="auto"/>
        <w:bottom w:val="none" w:sz="0" w:space="0" w:color="auto"/>
        <w:right w:val="none" w:sz="0" w:space="0" w:color="auto"/>
      </w:divBdr>
    </w:div>
    <w:div w:id="732050301">
      <w:bodyDiv w:val="1"/>
      <w:marLeft w:val="0"/>
      <w:marRight w:val="0"/>
      <w:marTop w:val="0"/>
      <w:marBottom w:val="0"/>
      <w:divBdr>
        <w:top w:val="none" w:sz="0" w:space="0" w:color="auto"/>
        <w:left w:val="none" w:sz="0" w:space="0" w:color="auto"/>
        <w:bottom w:val="none" w:sz="0" w:space="0" w:color="auto"/>
        <w:right w:val="none" w:sz="0" w:space="0" w:color="auto"/>
      </w:divBdr>
    </w:div>
    <w:div w:id="732118364">
      <w:bodyDiv w:val="1"/>
      <w:marLeft w:val="0"/>
      <w:marRight w:val="0"/>
      <w:marTop w:val="0"/>
      <w:marBottom w:val="0"/>
      <w:divBdr>
        <w:top w:val="none" w:sz="0" w:space="0" w:color="auto"/>
        <w:left w:val="none" w:sz="0" w:space="0" w:color="auto"/>
        <w:bottom w:val="none" w:sz="0" w:space="0" w:color="auto"/>
        <w:right w:val="none" w:sz="0" w:space="0" w:color="auto"/>
      </w:divBdr>
    </w:div>
    <w:div w:id="732196530">
      <w:bodyDiv w:val="1"/>
      <w:marLeft w:val="0"/>
      <w:marRight w:val="0"/>
      <w:marTop w:val="0"/>
      <w:marBottom w:val="0"/>
      <w:divBdr>
        <w:top w:val="none" w:sz="0" w:space="0" w:color="auto"/>
        <w:left w:val="none" w:sz="0" w:space="0" w:color="auto"/>
        <w:bottom w:val="none" w:sz="0" w:space="0" w:color="auto"/>
        <w:right w:val="none" w:sz="0" w:space="0" w:color="auto"/>
      </w:divBdr>
    </w:div>
    <w:div w:id="732198268">
      <w:bodyDiv w:val="1"/>
      <w:marLeft w:val="0"/>
      <w:marRight w:val="0"/>
      <w:marTop w:val="0"/>
      <w:marBottom w:val="0"/>
      <w:divBdr>
        <w:top w:val="none" w:sz="0" w:space="0" w:color="auto"/>
        <w:left w:val="none" w:sz="0" w:space="0" w:color="auto"/>
        <w:bottom w:val="none" w:sz="0" w:space="0" w:color="auto"/>
        <w:right w:val="none" w:sz="0" w:space="0" w:color="auto"/>
      </w:divBdr>
    </w:div>
    <w:div w:id="732198971">
      <w:bodyDiv w:val="1"/>
      <w:marLeft w:val="0"/>
      <w:marRight w:val="0"/>
      <w:marTop w:val="0"/>
      <w:marBottom w:val="0"/>
      <w:divBdr>
        <w:top w:val="none" w:sz="0" w:space="0" w:color="auto"/>
        <w:left w:val="none" w:sz="0" w:space="0" w:color="auto"/>
        <w:bottom w:val="none" w:sz="0" w:space="0" w:color="auto"/>
        <w:right w:val="none" w:sz="0" w:space="0" w:color="auto"/>
      </w:divBdr>
    </w:div>
    <w:div w:id="732199277">
      <w:bodyDiv w:val="1"/>
      <w:marLeft w:val="0"/>
      <w:marRight w:val="0"/>
      <w:marTop w:val="0"/>
      <w:marBottom w:val="0"/>
      <w:divBdr>
        <w:top w:val="none" w:sz="0" w:space="0" w:color="auto"/>
        <w:left w:val="none" w:sz="0" w:space="0" w:color="auto"/>
        <w:bottom w:val="none" w:sz="0" w:space="0" w:color="auto"/>
        <w:right w:val="none" w:sz="0" w:space="0" w:color="auto"/>
      </w:divBdr>
    </w:div>
    <w:div w:id="732234723">
      <w:bodyDiv w:val="1"/>
      <w:marLeft w:val="0"/>
      <w:marRight w:val="0"/>
      <w:marTop w:val="0"/>
      <w:marBottom w:val="0"/>
      <w:divBdr>
        <w:top w:val="none" w:sz="0" w:space="0" w:color="auto"/>
        <w:left w:val="none" w:sz="0" w:space="0" w:color="auto"/>
        <w:bottom w:val="none" w:sz="0" w:space="0" w:color="auto"/>
        <w:right w:val="none" w:sz="0" w:space="0" w:color="auto"/>
      </w:divBdr>
    </w:div>
    <w:div w:id="732241833">
      <w:bodyDiv w:val="1"/>
      <w:marLeft w:val="0"/>
      <w:marRight w:val="0"/>
      <w:marTop w:val="0"/>
      <w:marBottom w:val="0"/>
      <w:divBdr>
        <w:top w:val="none" w:sz="0" w:space="0" w:color="auto"/>
        <w:left w:val="none" w:sz="0" w:space="0" w:color="auto"/>
        <w:bottom w:val="none" w:sz="0" w:space="0" w:color="auto"/>
        <w:right w:val="none" w:sz="0" w:space="0" w:color="auto"/>
      </w:divBdr>
    </w:div>
    <w:div w:id="732313863">
      <w:bodyDiv w:val="1"/>
      <w:marLeft w:val="0"/>
      <w:marRight w:val="0"/>
      <w:marTop w:val="0"/>
      <w:marBottom w:val="0"/>
      <w:divBdr>
        <w:top w:val="none" w:sz="0" w:space="0" w:color="auto"/>
        <w:left w:val="none" w:sz="0" w:space="0" w:color="auto"/>
        <w:bottom w:val="none" w:sz="0" w:space="0" w:color="auto"/>
        <w:right w:val="none" w:sz="0" w:space="0" w:color="auto"/>
      </w:divBdr>
    </w:div>
    <w:div w:id="732317401">
      <w:bodyDiv w:val="1"/>
      <w:marLeft w:val="0"/>
      <w:marRight w:val="0"/>
      <w:marTop w:val="0"/>
      <w:marBottom w:val="0"/>
      <w:divBdr>
        <w:top w:val="none" w:sz="0" w:space="0" w:color="auto"/>
        <w:left w:val="none" w:sz="0" w:space="0" w:color="auto"/>
        <w:bottom w:val="none" w:sz="0" w:space="0" w:color="auto"/>
        <w:right w:val="none" w:sz="0" w:space="0" w:color="auto"/>
      </w:divBdr>
    </w:div>
    <w:div w:id="732385114">
      <w:bodyDiv w:val="1"/>
      <w:marLeft w:val="0"/>
      <w:marRight w:val="0"/>
      <w:marTop w:val="0"/>
      <w:marBottom w:val="0"/>
      <w:divBdr>
        <w:top w:val="none" w:sz="0" w:space="0" w:color="auto"/>
        <w:left w:val="none" w:sz="0" w:space="0" w:color="auto"/>
        <w:bottom w:val="none" w:sz="0" w:space="0" w:color="auto"/>
        <w:right w:val="none" w:sz="0" w:space="0" w:color="auto"/>
      </w:divBdr>
    </w:div>
    <w:div w:id="732433832">
      <w:bodyDiv w:val="1"/>
      <w:marLeft w:val="0"/>
      <w:marRight w:val="0"/>
      <w:marTop w:val="0"/>
      <w:marBottom w:val="0"/>
      <w:divBdr>
        <w:top w:val="none" w:sz="0" w:space="0" w:color="auto"/>
        <w:left w:val="none" w:sz="0" w:space="0" w:color="auto"/>
        <w:bottom w:val="none" w:sz="0" w:space="0" w:color="auto"/>
        <w:right w:val="none" w:sz="0" w:space="0" w:color="auto"/>
      </w:divBdr>
    </w:div>
    <w:div w:id="732435207">
      <w:bodyDiv w:val="1"/>
      <w:marLeft w:val="0"/>
      <w:marRight w:val="0"/>
      <w:marTop w:val="0"/>
      <w:marBottom w:val="0"/>
      <w:divBdr>
        <w:top w:val="none" w:sz="0" w:space="0" w:color="auto"/>
        <w:left w:val="none" w:sz="0" w:space="0" w:color="auto"/>
        <w:bottom w:val="none" w:sz="0" w:space="0" w:color="auto"/>
        <w:right w:val="none" w:sz="0" w:space="0" w:color="auto"/>
      </w:divBdr>
    </w:div>
    <w:div w:id="732578337">
      <w:bodyDiv w:val="1"/>
      <w:marLeft w:val="0"/>
      <w:marRight w:val="0"/>
      <w:marTop w:val="0"/>
      <w:marBottom w:val="0"/>
      <w:divBdr>
        <w:top w:val="none" w:sz="0" w:space="0" w:color="auto"/>
        <w:left w:val="none" w:sz="0" w:space="0" w:color="auto"/>
        <w:bottom w:val="none" w:sz="0" w:space="0" w:color="auto"/>
        <w:right w:val="none" w:sz="0" w:space="0" w:color="auto"/>
      </w:divBdr>
    </w:div>
    <w:div w:id="732772990">
      <w:bodyDiv w:val="1"/>
      <w:marLeft w:val="0"/>
      <w:marRight w:val="0"/>
      <w:marTop w:val="0"/>
      <w:marBottom w:val="0"/>
      <w:divBdr>
        <w:top w:val="none" w:sz="0" w:space="0" w:color="auto"/>
        <w:left w:val="none" w:sz="0" w:space="0" w:color="auto"/>
        <w:bottom w:val="none" w:sz="0" w:space="0" w:color="auto"/>
        <w:right w:val="none" w:sz="0" w:space="0" w:color="auto"/>
      </w:divBdr>
    </w:div>
    <w:div w:id="732775502">
      <w:bodyDiv w:val="1"/>
      <w:marLeft w:val="0"/>
      <w:marRight w:val="0"/>
      <w:marTop w:val="0"/>
      <w:marBottom w:val="0"/>
      <w:divBdr>
        <w:top w:val="none" w:sz="0" w:space="0" w:color="auto"/>
        <w:left w:val="none" w:sz="0" w:space="0" w:color="auto"/>
        <w:bottom w:val="none" w:sz="0" w:space="0" w:color="auto"/>
        <w:right w:val="none" w:sz="0" w:space="0" w:color="auto"/>
      </w:divBdr>
    </w:div>
    <w:div w:id="732779470">
      <w:bodyDiv w:val="1"/>
      <w:marLeft w:val="0"/>
      <w:marRight w:val="0"/>
      <w:marTop w:val="0"/>
      <w:marBottom w:val="0"/>
      <w:divBdr>
        <w:top w:val="none" w:sz="0" w:space="0" w:color="auto"/>
        <w:left w:val="none" w:sz="0" w:space="0" w:color="auto"/>
        <w:bottom w:val="none" w:sz="0" w:space="0" w:color="auto"/>
        <w:right w:val="none" w:sz="0" w:space="0" w:color="auto"/>
      </w:divBdr>
    </w:div>
    <w:div w:id="732854314">
      <w:bodyDiv w:val="1"/>
      <w:marLeft w:val="0"/>
      <w:marRight w:val="0"/>
      <w:marTop w:val="0"/>
      <w:marBottom w:val="0"/>
      <w:divBdr>
        <w:top w:val="none" w:sz="0" w:space="0" w:color="auto"/>
        <w:left w:val="none" w:sz="0" w:space="0" w:color="auto"/>
        <w:bottom w:val="none" w:sz="0" w:space="0" w:color="auto"/>
        <w:right w:val="none" w:sz="0" w:space="0" w:color="auto"/>
      </w:divBdr>
    </w:div>
    <w:div w:id="732894503">
      <w:bodyDiv w:val="1"/>
      <w:marLeft w:val="0"/>
      <w:marRight w:val="0"/>
      <w:marTop w:val="0"/>
      <w:marBottom w:val="0"/>
      <w:divBdr>
        <w:top w:val="none" w:sz="0" w:space="0" w:color="auto"/>
        <w:left w:val="none" w:sz="0" w:space="0" w:color="auto"/>
        <w:bottom w:val="none" w:sz="0" w:space="0" w:color="auto"/>
        <w:right w:val="none" w:sz="0" w:space="0" w:color="auto"/>
      </w:divBdr>
    </w:div>
    <w:div w:id="732896386">
      <w:bodyDiv w:val="1"/>
      <w:marLeft w:val="0"/>
      <w:marRight w:val="0"/>
      <w:marTop w:val="0"/>
      <w:marBottom w:val="0"/>
      <w:divBdr>
        <w:top w:val="none" w:sz="0" w:space="0" w:color="auto"/>
        <w:left w:val="none" w:sz="0" w:space="0" w:color="auto"/>
        <w:bottom w:val="none" w:sz="0" w:space="0" w:color="auto"/>
        <w:right w:val="none" w:sz="0" w:space="0" w:color="auto"/>
      </w:divBdr>
    </w:div>
    <w:div w:id="732965057">
      <w:bodyDiv w:val="1"/>
      <w:marLeft w:val="0"/>
      <w:marRight w:val="0"/>
      <w:marTop w:val="0"/>
      <w:marBottom w:val="0"/>
      <w:divBdr>
        <w:top w:val="none" w:sz="0" w:space="0" w:color="auto"/>
        <w:left w:val="none" w:sz="0" w:space="0" w:color="auto"/>
        <w:bottom w:val="none" w:sz="0" w:space="0" w:color="auto"/>
        <w:right w:val="none" w:sz="0" w:space="0" w:color="auto"/>
      </w:divBdr>
    </w:div>
    <w:div w:id="732968898">
      <w:bodyDiv w:val="1"/>
      <w:marLeft w:val="0"/>
      <w:marRight w:val="0"/>
      <w:marTop w:val="0"/>
      <w:marBottom w:val="0"/>
      <w:divBdr>
        <w:top w:val="none" w:sz="0" w:space="0" w:color="auto"/>
        <w:left w:val="none" w:sz="0" w:space="0" w:color="auto"/>
        <w:bottom w:val="none" w:sz="0" w:space="0" w:color="auto"/>
        <w:right w:val="none" w:sz="0" w:space="0" w:color="auto"/>
      </w:divBdr>
    </w:div>
    <w:div w:id="733043750">
      <w:bodyDiv w:val="1"/>
      <w:marLeft w:val="0"/>
      <w:marRight w:val="0"/>
      <w:marTop w:val="0"/>
      <w:marBottom w:val="0"/>
      <w:divBdr>
        <w:top w:val="none" w:sz="0" w:space="0" w:color="auto"/>
        <w:left w:val="none" w:sz="0" w:space="0" w:color="auto"/>
        <w:bottom w:val="none" w:sz="0" w:space="0" w:color="auto"/>
        <w:right w:val="none" w:sz="0" w:space="0" w:color="auto"/>
      </w:divBdr>
    </w:div>
    <w:div w:id="733047335">
      <w:bodyDiv w:val="1"/>
      <w:marLeft w:val="0"/>
      <w:marRight w:val="0"/>
      <w:marTop w:val="0"/>
      <w:marBottom w:val="0"/>
      <w:divBdr>
        <w:top w:val="none" w:sz="0" w:space="0" w:color="auto"/>
        <w:left w:val="none" w:sz="0" w:space="0" w:color="auto"/>
        <w:bottom w:val="none" w:sz="0" w:space="0" w:color="auto"/>
        <w:right w:val="none" w:sz="0" w:space="0" w:color="auto"/>
      </w:divBdr>
    </w:div>
    <w:div w:id="733090078">
      <w:bodyDiv w:val="1"/>
      <w:marLeft w:val="0"/>
      <w:marRight w:val="0"/>
      <w:marTop w:val="0"/>
      <w:marBottom w:val="0"/>
      <w:divBdr>
        <w:top w:val="none" w:sz="0" w:space="0" w:color="auto"/>
        <w:left w:val="none" w:sz="0" w:space="0" w:color="auto"/>
        <w:bottom w:val="none" w:sz="0" w:space="0" w:color="auto"/>
        <w:right w:val="none" w:sz="0" w:space="0" w:color="auto"/>
      </w:divBdr>
    </w:div>
    <w:div w:id="733165256">
      <w:bodyDiv w:val="1"/>
      <w:marLeft w:val="0"/>
      <w:marRight w:val="0"/>
      <w:marTop w:val="0"/>
      <w:marBottom w:val="0"/>
      <w:divBdr>
        <w:top w:val="none" w:sz="0" w:space="0" w:color="auto"/>
        <w:left w:val="none" w:sz="0" w:space="0" w:color="auto"/>
        <w:bottom w:val="none" w:sz="0" w:space="0" w:color="auto"/>
        <w:right w:val="none" w:sz="0" w:space="0" w:color="auto"/>
      </w:divBdr>
    </w:div>
    <w:div w:id="733235803">
      <w:bodyDiv w:val="1"/>
      <w:marLeft w:val="0"/>
      <w:marRight w:val="0"/>
      <w:marTop w:val="0"/>
      <w:marBottom w:val="0"/>
      <w:divBdr>
        <w:top w:val="none" w:sz="0" w:space="0" w:color="auto"/>
        <w:left w:val="none" w:sz="0" w:space="0" w:color="auto"/>
        <w:bottom w:val="none" w:sz="0" w:space="0" w:color="auto"/>
        <w:right w:val="none" w:sz="0" w:space="0" w:color="auto"/>
      </w:divBdr>
    </w:div>
    <w:div w:id="733235922">
      <w:bodyDiv w:val="1"/>
      <w:marLeft w:val="0"/>
      <w:marRight w:val="0"/>
      <w:marTop w:val="0"/>
      <w:marBottom w:val="0"/>
      <w:divBdr>
        <w:top w:val="none" w:sz="0" w:space="0" w:color="auto"/>
        <w:left w:val="none" w:sz="0" w:space="0" w:color="auto"/>
        <w:bottom w:val="none" w:sz="0" w:space="0" w:color="auto"/>
        <w:right w:val="none" w:sz="0" w:space="0" w:color="auto"/>
      </w:divBdr>
    </w:div>
    <w:div w:id="733239785">
      <w:bodyDiv w:val="1"/>
      <w:marLeft w:val="0"/>
      <w:marRight w:val="0"/>
      <w:marTop w:val="0"/>
      <w:marBottom w:val="0"/>
      <w:divBdr>
        <w:top w:val="none" w:sz="0" w:space="0" w:color="auto"/>
        <w:left w:val="none" w:sz="0" w:space="0" w:color="auto"/>
        <w:bottom w:val="none" w:sz="0" w:space="0" w:color="auto"/>
        <w:right w:val="none" w:sz="0" w:space="0" w:color="auto"/>
      </w:divBdr>
    </w:div>
    <w:div w:id="733283009">
      <w:bodyDiv w:val="1"/>
      <w:marLeft w:val="0"/>
      <w:marRight w:val="0"/>
      <w:marTop w:val="0"/>
      <w:marBottom w:val="0"/>
      <w:divBdr>
        <w:top w:val="none" w:sz="0" w:space="0" w:color="auto"/>
        <w:left w:val="none" w:sz="0" w:space="0" w:color="auto"/>
        <w:bottom w:val="none" w:sz="0" w:space="0" w:color="auto"/>
        <w:right w:val="none" w:sz="0" w:space="0" w:color="auto"/>
      </w:divBdr>
    </w:div>
    <w:div w:id="733284412">
      <w:bodyDiv w:val="1"/>
      <w:marLeft w:val="0"/>
      <w:marRight w:val="0"/>
      <w:marTop w:val="0"/>
      <w:marBottom w:val="0"/>
      <w:divBdr>
        <w:top w:val="none" w:sz="0" w:space="0" w:color="auto"/>
        <w:left w:val="none" w:sz="0" w:space="0" w:color="auto"/>
        <w:bottom w:val="none" w:sz="0" w:space="0" w:color="auto"/>
        <w:right w:val="none" w:sz="0" w:space="0" w:color="auto"/>
      </w:divBdr>
    </w:div>
    <w:div w:id="733314879">
      <w:bodyDiv w:val="1"/>
      <w:marLeft w:val="0"/>
      <w:marRight w:val="0"/>
      <w:marTop w:val="0"/>
      <w:marBottom w:val="0"/>
      <w:divBdr>
        <w:top w:val="none" w:sz="0" w:space="0" w:color="auto"/>
        <w:left w:val="none" w:sz="0" w:space="0" w:color="auto"/>
        <w:bottom w:val="none" w:sz="0" w:space="0" w:color="auto"/>
        <w:right w:val="none" w:sz="0" w:space="0" w:color="auto"/>
      </w:divBdr>
    </w:div>
    <w:div w:id="733354994">
      <w:bodyDiv w:val="1"/>
      <w:marLeft w:val="0"/>
      <w:marRight w:val="0"/>
      <w:marTop w:val="0"/>
      <w:marBottom w:val="0"/>
      <w:divBdr>
        <w:top w:val="none" w:sz="0" w:space="0" w:color="auto"/>
        <w:left w:val="none" w:sz="0" w:space="0" w:color="auto"/>
        <w:bottom w:val="none" w:sz="0" w:space="0" w:color="auto"/>
        <w:right w:val="none" w:sz="0" w:space="0" w:color="auto"/>
      </w:divBdr>
    </w:div>
    <w:div w:id="733428478">
      <w:bodyDiv w:val="1"/>
      <w:marLeft w:val="0"/>
      <w:marRight w:val="0"/>
      <w:marTop w:val="0"/>
      <w:marBottom w:val="0"/>
      <w:divBdr>
        <w:top w:val="none" w:sz="0" w:space="0" w:color="auto"/>
        <w:left w:val="none" w:sz="0" w:space="0" w:color="auto"/>
        <w:bottom w:val="none" w:sz="0" w:space="0" w:color="auto"/>
        <w:right w:val="none" w:sz="0" w:space="0" w:color="auto"/>
      </w:divBdr>
    </w:div>
    <w:div w:id="733429471">
      <w:bodyDiv w:val="1"/>
      <w:marLeft w:val="0"/>
      <w:marRight w:val="0"/>
      <w:marTop w:val="0"/>
      <w:marBottom w:val="0"/>
      <w:divBdr>
        <w:top w:val="none" w:sz="0" w:space="0" w:color="auto"/>
        <w:left w:val="none" w:sz="0" w:space="0" w:color="auto"/>
        <w:bottom w:val="none" w:sz="0" w:space="0" w:color="auto"/>
        <w:right w:val="none" w:sz="0" w:space="0" w:color="auto"/>
      </w:divBdr>
    </w:div>
    <w:div w:id="733435467">
      <w:bodyDiv w:val="1"/>
      <w:marLeft w:val="0"/>
      <w:marRight w:val="0"/>
      <w:marTop w:val="0"/>
      <w:marBottom w:val="0"/>
      <w:divBdr>
        <w:top w:val="none" w:sz="0" w:space="0" w:color="auto"/>
        <w:left w:val="none" w:sz="0" w:space="0" w:color="auto"/>
        <w:bottom w:val="none" w:sz="0" w:space="0" w:color="auto"/>
        <w:right w:val="none" w:sz="0" w:space="0" w:color="auto"/>
      </w:divBdr>
    </w:div>
    <w:div w:id="733506906">
      <w:bodyDiv w:val="1"/>
      <w:marLeft w:val="0"/>
      <w:marRight w:val="0"/>
      <w:marTop w:val="0"/>
      <w:marBottom w:val="0"/>
      <w:divBdr>
        <w:top w:val="none" w:sz="0" w:space="0" w:color="auto"/>
        <w:left w:val="none" w:sz="0" w:space="0" w:color="auto"/>
        <w:bottom w:val="none" w:sz="0" w:space="0" w:color="auto"/>
        <w:right w:val="none" w:sz="0" w:space="0" w:color="auto"/>
      </w:divBdr>
    </w:div>
    <w:div w:id="733550202">
      <w:bodyDiv w:val="1"/>
      <w:marLeft w:val="0"/>
      <w:marRight w:val="0"/>
      <w:marTop w:val="0"/>
      <w:marBottom w:val="0"/>
      <w:divBdr>
        <w:top w:val="none" w:sz="0" w:space="0" w:color="auto"/>
        <w:left w:val="none" w:sz="0" w:space="0" w:color="auto"/>
        <w:bottom w:val="none" w:sz="0" w:space="0" w:color="auto"/>
        <w:right w:val="none" w:sz="0" w:space="0" w:color="auto"/>
      </w:divBdr>
    </w:div>
    <w:div w:id="733698788">
      <w:bodyDiv w:val="1"/>
      <w:marLeft w:val="0"/>
      <w:marRight w:val="0"/>
      <w:marTop w:val="0"/>
      <w:marBottom w:val="0"/>
      <w:divBdr>
        <w:top w:val="none" w:sz="0" w:space="0" w:color="auto"/>
        <w:left w:val="none" w:sz="0" w:space="0" w:color="auto"/>
        <w:bottom w:val="none" w:sz="0" w:space="0" w:color="auto"/>
        <w:right w:val="none" w:sz="0" w:space="0" w:color="auto"/>
      </w:divBdr>
    </w:div>
    <w:div w:id="733822281">
      <w:bodyDiv w:val="1"/>
      <w:marLeft w:val="0"/>
      <w:marRight w:val="0"/>
      <w:marTop w:val="0"/>
      <w:marBottom w:val="0"/>
      <w:divBdr>
        <w:top w:val="none" w:sz="0" w:space="0" w:color="auto"/>
        <w:left w:val="none" w:sz="0" w:space="0" w:color="auto"/>
        <w:bottom w:val="none" w:sz="0" w:space="0" w:color="auto"/>
        <w:right w:val="none" w:sz="0" w:space="0" w:color="auto"/>
      </w:divBdr>
    </w:div>
    <w:div w:id="733890566">
      <w:bodyDiv w:val="1"/>
      <w:marLeft w:val="0"/>
      <w:marRight w:val="0"/>
      <w:marTop w:val="0"/>
      <w:marBottom w:val="0"/>
      <w:divBdr>
        <w:top w:val="none" w:sz="0" w:space="0" w:color="auto"/>
        <w:left w:val="none" w:sz="0" w:space="0" w:color="auto"/>
        <w:bottom w:val="none" w:sz="0" w:space="0" w:color="auto"/>
        <w:right w:val="none" w:sz="0" w:space="0" w:color="auto"/>
      </w:divBdr>
    </w:div>
    <w:div w:id="733894901">
      <w:bodyDiv w:val="1"/>
      <w:marLeft w:val="0"/>
      <w:marRight w:val="0"/>
      <w:marTop w:val="0"/>
      <w:marBottom w:val="0"/>
      <w:divBdr>
        <w:top w:val="none" w:sz="0" w:space="0" w:color="auto"/>
        <w:left w:val="none" w:sz="0" w:space="0" w:color="auto"/>
        <w:bottom w:val="none" w:sz="0" w:space="0" w:color="auto"/>
        <w:right w:val="none" w:sz="0" w:space="0" w:color="auto"/>
      </w:divBdr>
    </w:div>
    <w:div w:id="734008356">
      <w:bodyDiv w:val="1"/>
      <w:marLeft w:val="0"/>
      <w:marRight w:val="0"/>
      <w:marTop w:val="0"/>
      <w:marBottom w:val="0"/>
      <w:divBdr>
        <w:top w:val="none" w:sz="0" w:space="0" w:color="auto"/>
        <w:left w:val="none" w:sz="0" w:space="0" w:color="auto"/>
        <w:bottom w:val="none" w:sz="0" w:space="0" w:color="auto"/>
        <w:right w:val="none" w:sz="0" w:space="0" w:color="auto"/>
      </w:divBdr>
    </w:div>
    <w:div w:id="734010063">
      <w:bodyDiv w:val="1"/>
      <w:marLeft w:val="0"/>
      <w:marRight w:val="0"/>
      <w:marTop w:val="0"/>
      <w:marBottom w:val="0"/>
      <w:divBdr>
        <w:top w:val="none" w:sz="0" w:space="0" w:color="auto"/>
        <w:left w:val="none" w:sz="0" w:space="0" w:color="auto"/>
        <w:bottom w:val="none" w:sz="0" w:space="0" w:color="auto"/>
        <w:right w:val="none" w:sz="0" w:space="0" w:color="auto"/>
      </w:divBdr>
    </w:div>
    <w:div w:id="734014914">
      <w:bodyDiv w:val="1"/>
      <w:marLeft w:val="0"/>
      <w:marRight w:val="0"/>
      <w:marTop w:val="0"/>
      <w:marBottom w:val="0"/>
      <w:divBdr>
        <w:top w:val="none" w:sz="0" w:space="0" w:color="auto"/>
        <w:left w:val="none" w:sz="0" w:space="0" w:color="auto"/>
        <w:bottom w:val="none" w:sz="0" w:space="0" w:color="auto"/>
        <w:right w:val="none" w:sz="0" w:space="0" w:color="auto"/>
      </w:divBdr>
    </w:div>
    <w:div w:id="734158246">
      <w:bodyDiv w:val="1"/>
      <w:marLeft w:val="0"/>
      <w:marRight w:val="0"/>
      <w:marTop w:val="0"/>
      <w:marBottom w:val="0"/>
      <w:divBdr>
        <w:top w:val="none" w:sz="0" w:space="0" w:color="auto"/>
        <w:left w:val="none" w:sz="0" w:space="0" w:color="auto"/>
        <w:bottom w:val="none" w:sz="0" w:space="0" w:color="auto"/>
        <w:right w:val="none" w:sz="0" w:space="0" w:color="auto"/>
      </w:divBdr>
    </w:div>
    <w:div w:id="734163153">
      <w:bodyDiv w:val="1"/>
      <w:marLeft w:val="0"/>
      <w:marRight w:val="0"/>
      <w:marTop w:val="0"/>
      <w:marBottom w:val="0"/>
      <w:divBdr>
        <w:top w:val="none" w:sz="0" w:space="0" w:color="auto"/>
        <w:left w:val="none" w:sz="0" w:space="0" w:color="auto"/>
        <w:bottom w:val="none" w:sz="0" w:space="0" w:color="auto"/>
        <w:right w:val="none" w:sz="0" w:space="0" w:color="auto"/>
      </w:divBdr>
    </w:div>
    <w:div w:id="734163646">
      <w:bodyDiv w:val="1"/>
      <w:marLeft w:val="0"/>
      <w:marRight w:val="0"/>
      <w:marTop w:val="0"/>
      <w:marBottom w:val="0"/>
      <w:divBdr>
        <w:top w:val="none" w:sz="0" w:space="0" w:color="auto"/>
        <w:left w:val="none" w:sz="0" w:space="0" w:color="auto"/>
        <w:bottom w:val="none" w:sz="0" w:space="0" w:color="auto"/>
        <w:right w:val="none" w:sz="0" w:space="0" w:color="auto"/>
      </w:divBdr>
    </w:div>
    <w:div w:id="734165353">
      <w:bodyDiv w:val="1"/>
      <w:marLeft w:val="0"/>
      <w:marRight w:val="0"/>
      <w:marTop w:val="0"/>
      <w:marBottom w:val="0"/>
      <w:divBdr>
        <w:top w:val="none" w:sz="0" w:space="0" w:color="auto"/>
        <w:left w:val="none" w:sz="0" w:space="0" w:color="auto"/>
        <w:bottom w:val="none" w:sz="0" w:space="0" w:color="auto"/>
        <w:right w:val="none" w:sz="0" w:space="0" w:color="auto"/>
      </w:divBdr>
    </w:div>
    <w:div w:id="734165498">
      <w:bodyDiv w:val="1"/>
      <w:marLeft w:val="0"/>
      <w:marRight w:val="0"/>
      <w:marTop w:val="0"/>
      <w:marBottom w:val="0"/>
      <w:divBdr>
        <w:top w:val="none" w:sz="0" w:space="0" w:color="auto"/>
        <w:left w:val="none" w:sz="0" w:space="0" w:color="auto"/>
        <w:bottom w:val="none" w:sz="0" w:space="0" w:color="auto"/>
        <w:right w:val="none" w:sz="0" w:space="0" w:color="auto"/>
      </w:divBdr>
    </w:div>
    <w:div w:id="734201881">
      <w:bodyDiv w:val="1"/>
      <w:marLeft w:val="0"/>
      <w:marRight w:val="0"/>
      <w:marTop w:val="0"/>
      <w:marBottom w:val="0"/>
      <w:divBdr>
        <w:top w:val="none" w:sz="0" w:space="0" w:color="auto"/>
        <w:left w:val="none" w:sz="0" w:space="0" w:color="auto"/>
        <w:bottom w:val="none" w:sz="0" w:space="0" w:color="auto"/>
        <w:right w:val="none" w:sz="0" w:space="0" w:color="auto"/>
      </w:divBdr>
    </w:div>
    <w:div w:id="734205951">
      <w:bodyDiv w:val="1"/>
      <w:marLeft w:val="0"/>
      <w:marRight w:val="0"/>
      <w:marTop w:val="0"/>
      <w:marBottom w:val="0"/>
      <w:divBdr>
        <w:top w:val="none" w:sz="0" w:space="0" w:color="auto"/>
        <w:left w:val="none" w:sz="0" w:space="0" w:color="auto"/>
        <w:bottom w:val="none" w:sz="0" w:space="0" w:color="auto"/>
        <w:right w:val="none" w:sz="0" w:space="0" w:color="auto"/>
      </w:divBdr>
    </w:div>
    <w:div w:id="734208304">
      <w:bodyDiv w:val="1"/>
      <w:marLeft w:val="0"/>
      <w:marRight w:val="0"/>
      <w:marTop w:val="0"/>
      <w:marBottom w:val="0"/>
      <w:divBdr>
        <w:top w:val="none" w:sz="0" w:space="0" w:color="auto"/>
        <w:left w:val="none" w:sz="0" w:space="0" w:color="auto"/>
        <w:bottom w:val="none" w:sz="0" w:space="0" w:color="auto"/>
        <w:right w:val="none" w:sz="0" w:space="0" w:color="auto"/>
      </w:divBdr>
    </w:div>
    <w:div w:id="734209494">
      <w:bodyDiv w:val="1"/>
      <w:marLeft w:val="0"/>
      <w:marRight w:val="0"/>
      <w:marTop w:val="0"/>
      <w:marBottom w:val="0"/>
      <w:divBdr>
        <w:top w:val="none" w:sz="0" w:space="0" w:color="auto"/>
        <w:left w:val="none" w:sz="0" w:space="0" w:color="auto"/>
        <w:bottom w:val="none" w:sz="0" w:space="0" w:color="auto"/>
        <w:right w:val="none" w:sz="0" w:space="0" w:color="auto"/>
      </w:divBdr>
    </w:div>
    <w:div w:id="734275400">
      <w:bodyDiv w:val="1"/>
      <w:marLeft w:val="0"/>
      <w:marRight w:val="0"/>
      <w:marTop w:val="0"/>
      <w:marBottom w:val="0"/>
      <w:divBdr>
        <w:top w:val="none" w:sz="0" w:space="0" w:color="auto"/>
        <w:left w:val="none" w:sz="0" w:space="0" w:color="auto"/>
        <w:bottom w:val="none" w:sz="0" w:space="0" w:color="auto"/>
        <w:right w:val="none" w:sz="0" w:space="0" w:color="auto"/>
      </w:divBdr>
    </w:div>
    <w:div w:id="734283731">
      <w:bodyDiv w:val="1"/>
      <w:marLeft w:val="0"/>
      <w:marRight w:val="0"/>
      <w:marTop w:val="0"/>
      <w:marBottom w:val="0"/>
      <w:divBdr>
        <w:top w:val="none" w:sz="0" w:space="0" w:color="auto"/>
        <w:left w:val="none" w:sz="0" w:space="0" w:color="auto"/>
        <w:bottom w:val="none" w:sz="0" w:space="0" w:color="auto"/>
        <w:right w:val="none" w:sz="0" w:space="0" w:color="auto"/>
      </w:divBdr>
    </w:div>
    <w:div w:id="734350772">
      <w:bodyDiv w:val="1"/>
      <w:marLeft w:val="0"/>
      <w:marRight w:val="0"/>
      <w:marTop w:val="0"/>
      <w:marBottom w:val="0"/>
      <w:divBdr>
        <w:top w:val="none" w:sz="0" w:space="0" w:color="auto"/>
        <w:left w:val="none" w:sz="0" w:space="0" w:color="auto"/>
        <w:bottom w:val="none" w:sz="0" w:space="0" w:color="auto"/>
        <w:right w:val="none" w:sz="0" w:space="0" w:color="auto"/>
      </w:divBdr>
    </w:div>
    <w:div w:id="734545927">
      <w:bodyDiv w:val="1"/>
      <w:marLeft w:val="0"/>
      <w:marRight w:val="0"/>
      <w:marTop w:val="0"/>
      <w:marBottom w:val="0"/>
      <w:divBdr>
        <w:top w:val="none" w:sz="0" w:space="0" w:color="auto"/>
        <w:left w:val="none" w:sz="0" w:space="0" w:color="auto"/>
        <w:bottom w:val="none" w:sz="0" w:space="0" w:color="auto"/>
        <w:right w:val="none" w:sz="0" w:space="0" w:color="auto"/>
      </w:divBdr>
    </w:div>
    <w:div w:id="734550038">
      <w:bodyDiv w:val="1"/>
      <w:marLeft w:val="0"/>
      <w:marRight w:val="0"/>
      <w:marTop w:val="0"/>
      <w:marBottom w:val="0"/>
      <w:divBdr>
        <w:top w:val="none" w:sz="0" w:space="0" w:color="auto"/>
        <w:left w:val="none" w:sz="0" w:space="0" w:color="auto"/>
        <w:bottom w:val="none" w:sz="0" w:space="0" w:color="auto"/>
        <w:right w:val="none" w:sz="0" w:space="0" w:color="auto"/>
      </w:divBdr>
    </w:div>
    <w:div w:id="734552193">
      <w:bodyDiv w:val="1"/>
      <w:marLeft w:val="0"/>
      <w:marRight w:val="0"/>
      <w:marTop w:val="0"/>
      <w:marBottom w:val="0"/>
      <w:divBdr>
        <w:top w:val="none" w:sz="0" w:space="0" w:color="auto"/>
        <w:left w:val="none" w:sz="0" w:space="0" w:color="auto"/>
        <w:bottom w:val="none" w:sz="0" w:space="0" w:color="auto"/>
        <w:right w:val="none" w:sz="0" w:space="0" w:color="auto"/>
      </w:divBdr>
    </w:div>
    <w:div w:id="734620214">
      <w:bodyDiv w:val="1"/>
      <w:marLeft w:val="0"/>
      <w:marRight w:val="0"/>
      <w:marTop w:val="0"/>
      <w:marBottom w:val="0"/>
      <w:divBdr>
        <w:top w:val="none" w:sz="0" w:space="0" w:color="auto"/>
        <w:left w:val="none" w:sz="0" w:space="0" w:color="auto"/>
        <w:bottom w:val="none" w:sz="0" w:space="0" w:color="auto"/>
        <w:right w:val="none" w:sz="0" w:space="0" w:color="auto"/>
      </w:divBdr>
    </w:div>
    <w:div w:id="734663296">
      <w:bodyDiv w:val="1"/>
      <w:marLeft w:val="0"/>
      <w:marRight w:val="0"/>
      <w:marTop w:val="0"/>
      <w:marBottom w:val="0"/>
      <w:divBdr>
        <w:top w:val="none" w:sz="0" w:space="0" w:color="auto"/>
        <w:left w:val="none" w:sz="0" w:space="0" w:color="auto"/>
        <w:bottom w:val="none" w:sz="0" w:space="0" w:color="auto"/>
        <w:right w:val="none" w:sz="0" w:space="0" w:color="auto"/>
      </w:divBdr>
    </w:div>
    <w:div w:id="734737610">
      <w:bodyDiv w:val="1"/>
      <w:marLeft w:val="0"/>
      <w:marRight w:val="0"/>
      <w:marTop w:val="0"/>
      <w:marBottom w:val="0"/>
      <w:divBdr>
        <w:top w:val="none" w:sz="0" w:space="0" w:color="auto"/>
        <w:left w:val="none" w:sz="0" w:space="0" w:color="auto"/>
        <w:bottom w:val="none" w:sz="0" w:space="0" w:color="auto"/>
        <w:right w:val="none" w:sz="0" w:space="0" w:color="auto"/>
      </w:divBdr>
    </w:div>
    <w:div w:id="734816118">
      <w:bodyDiv w:val="1"/>
      <w:marLeft w:val="0"/>
      <w:marRight w:val="0"/>
      <w:marTop w:val="0"/>
      <w:marBottom w:val="0"/>
      <w:divBdr>
        <w:top w:val="none" w:sz="0" w:space="0" w:color="auto"/>
        <w:left w:val="none" w:sz="0" w:space="0" w:color="auto"/>
        <w:bottom w:val="none" w:sz="0" w:space="0" w:color="auto"/>
        <w:right w:val="none" w:sz="0" w:space="0" w:color="auto"/>
      </w:divBdr>
    </w:div>
    <w:div w:id="734857057">
      <w:bodyDiv w:val="1"/>
      <w:marLeft w:val="0"/>
      <w:marRight w:val="0"/>
      <w:marTop w:val="0"/>
      <w:marBottom w:val="0"/>
      <w:divBdr>
        <w:top w:val="none" w:sz="0" w:space="0" w:color="auto"/>
        <w:left w:val="none" w:sz="0" w:space="0" w:color="auto"/>
        <w:bottom w:val="none" w:sz="0" w:space="0" w:color="auto"/>
        <w:right w:val="none" w:sz="0" w:space="0" w:color="auto"/>
      </w:divBdr>
    </w:div>
    <w:div w:id="734862555">
      <w:bodyDiv w:val="1"/>
      <w:marLeft w:val="0"/>
      <w:marRight w:val="0"/>
      <w:marTop w:val="0"/>
      <w:marBottom w:val="0"/>
      <w:divBdr>
        <w:top w:val="none" w:sz="0" w:space="0" w:color="auto"/>
        <w:left w:val="none" w:sz="0" w:space="0" w:color="auto"/>
        <w:bottom w:val="none" w:sz="0" w:space="0" w:color="auto"/>
        <w:right w:val="none" w:sz="0" w:space="0" w:color="auto"/>
      </w:divBdr>
    </w:div>
    <w:div w:id="734935805">
      <w:bodyDiv w:val="1"/>
      <w:marLeft w:val="0"/>
      <w:marRight w:val="0"/>
      <w:marTop w:val="0"/>
      <w:marBottom w:val="0"/>
      <w:divBdr>
        <w:top w:val="none" w:sz="0" w:space="0" w:color="auto"/>
        <w:left w:val="none" w:sz="0" w:space="0" w:color="auto"/>
        <w:bottom w:val="none" w:sz="0" w:space="0" w:color="auto"/>
        <w:right w:val="none" w:sz="0" w:space="0" w:color="auto"/>
      </w:divBdr>
    </w:div>
    <w:div w:id="734938159">
      <w:bodyDiv w:val="1"/>
      <w:marLeft w:val="0"/>
      <w:marRight w:val="0"/>
      <w:marTop w:val="0"/>
      <w:marBottom w:val="0"/>
      <w:divBdr>
        <w:top w:val="none" w:sz="0" w:space="0" w:color="auto"/>
        <w:left w:val="none" w:sz="0" w:space="0" w:color="auto"/>
        <w:bottom w:val="none" w:sz="0" w:space="0" w:color="auto"/>
        <w:right w:val="none" w:sz="0" w:space="0" w:color="auto"/>
      </w:divBdr>
    </w:div>
    <w:div w:id="735083916">
      <w:bodyDiv w:val="1"/>
      <w:marLeft w:val="0"/>
      <w:marRight w:val="0"/>
      <w:marTop w:val="0"/>
      <w:marBottom w:val="0"/>
      <w:divBdr>
        <w:top w:val="none" w:sz="0" w:space="0" w:color="auto"/>
        <w:left w:val="none" w:sz="0" w:space="0" w:color="auto"/>
        <w:bottom w:val="none" w:sz="0" w:space="0" w:color="auto"/>
        <w:right w:val="none" w:sz="0" w:space="0" w:color="auto"/>
      </w:divBdr>
    </w:div>
    <w:div w:id="735130077">
      <w:bodyDiv w:val="1"/>
      <w:marLeft w:val="0"/>
      <w:marRight w:val="0"/>
      <w:marTop w:val="0"/>
      <w:marBottom w:val="0"/>
      <w:divBdr>
        <w:top w:val="none" w:sz="0" w:space="0" w:color="auto"/>
        <w:left w:val="none" w:sz="0" w:space="0" w:color="auto"/>
        <w:bottom w:val="none" w:sz="0" w:space="0" w:color="auto"/>
        <w:right w:val="none" w:sz="0" w:space="0" w:color="auto"/>
      </w:divBdr>
    </w:div>
    <w:div w:id="735202531">
      <w:bodyDiv w:val="1"/>
      <w:marLeft w:val="0"/>
      <w:marRight w:val="0"/>
      <w:marTop w:val="0"/>
      <w:marBottom w:val="0"/>
      <w:divBdr>
        <w:top w:val="none" w:sz="0" w:space="0" w:color="auto"/>
        <w:left w:val="none" w:sz="0" w:space="0" w:color="auto"/>
        <w:bottom w:val="none" w:sz="0" w:space="0" w:color="auto"/>
        <w:right w:val="none" w:sz="0" w:space="0" w:color="auto"/>
      </w:divBdr>
    </w:div>
    <w:div w:id="735204983">
      <w:bodyDiv w:val="1"/>
      <w:marLeft w:val="0"/>
      <w:marRight w:val="0"/>
      <w:marTop w:val="0"/>
      <w:marBottom w:val="0"/>
      <w:divBdr>
        <w:top w:val="none" w:sz="0" w:space="0" w:color="auto"/>
        <w:left w:val="none" w:sz="0" w:space="0" w:color="auto"/>
        <w:bottom w:val="none" w:sz="0" w:space="0" w:color="auto"/>
        <w:right w:val="none" w:sz="0" w:space="0" w:color="auto"/>
      </w:divBdr>
    </w:div>
    <w:div w:id="735276713">
      <w:bodyDiv w:val="1"/>
      <w:marLeft w:val="0"/>
      <w:marRight w:val="0"/>
      <w:marTop w:val="0"/>
      <w:marBottom w:val="0"/>
      <w:divBdr>
        <w:top w:val="none" w:sz="0" w:space="0" w:color="auto"/>
        <w:left w:val="none" w:sz="0" w:space="0" w:color="auto"/>
        <w:bottom w:val="none" w:sz="0" w:space="0" w:color="auto"/>
        <w:right w:val="none" w:sz="0" w:space="0" w:color="auto"/>
      </w:divBdr>
    </w:div>
    <w:div w:id="735280616">
      <w:bodyDiv w:val="1"/>
      <w:marLeft w:val="0"/>
      <w:marRight w:val="0"/>
      <w:marTop w:val="0"/>
      <w:marBottom w:val="0"/>
      <w:divBdr>
        <w:top w:val="none" w:sz="0" w:space="0" w:color="auto"/>
        <w:left w:val="none" w:sz="0" w:space="0" w:color="auto"/>
        <w:bottom w:val="none" w:sz="0" w:space="0" w:color="auto"/>
        <w:right w:val="none" w:sz="0" w:space="0" w:color="auto"/>
      </w:divBdr>
    </w:div>
    <w:div w:id="735319520">
      <w:bodyDiv w:val="1"/>
      <w:marLeft w:val="0"/>
      <w:marRight w:val="0"/>
      <w:marTop w:val="0"/>
      <w:marBottom w:val="0"/>
      <w:divBdr>
        <w:top w:val="none" w:sz="0" w:space="0" w:color="auto"/>
        <w:left w:val="none" w:sz="0" w:space="0" w:color="auto"/>
        <w:bottom w:val="none" w:sz="0" w:space="0" w:color="auto"/>
        <w:right w:val="none" w:sz="0" w:space="0" w:color="auto"/>
      </w:divBdr>
    </w:div>
    <w:div w:id="735322496">
      <w:bodyDiv w:val="1"/>
      <w:marLeft w:val="0"/>
      <w:marRight w:val="0"/>
      <w:marTop w:val="0"/>
      <w:marBottom w:val="0"/>
      <w:divBdr>
        <w:top w:val="none" w:sz="0" w:space="0" w:color="auto"/>
        <w:left w:val="none" w:sz="0" w:space="0" w:color="auto"/>
        <w:bottom w:val="none" w:sz="0" w:space="0" w:color="auto"/>
        <w:right w:val="none" w:sz="0" w:space="0" w:color="auto"/>
      </w:divBdr>
    </w:div>
    <w:div w:id="735323631">
      <w:bodyDiv w:val="1"/>
      <w:marLeft w:val="0"/>
      <w:marRight w:val="0"/>
      <w:marTop w:val="0"/>
      <w:marBottom w:val="0"/>
      <w:divBdr>
        <w:top w:val="none" w:sz="0" w:space="0" w:color="auto"/>
        <w:left w:val="none" w:sz="0" w:space="0" w:color="auto"/>
        <w:bottom w:val="none" w:sz="0" w:space="0" w:color="auto"/>
        <w:right w:val="none" w:sz="0" w:space="0" w:color="auto"/>
      </w:divBdr>
    </w:div>
    <w:div w:id="735326384">
      <w:bodyDiv w:val="1"/>
      <w:marLeft w:val="0"/>
      <w:marRight w:val="0"/>
      <w:marTop w:val="0"/>
      <w:marBottom w:val="0"/>
      <w:divBdr>
        <w:top w:val="none" w:sz="0" w:space="0" w:color="auto"/>
        <w:left w:val="none" w:sz="0" w:space="0" w:color="auto"/>
        <w:bottom w:val="none" w:sz="0" w:space="0" w:color="auto"/>
        <w:right w:val="none" w:sz="0" w:space="0" w:color="auto"/>
      </w:divBdr>
    </w:div>
    <w:div w:id="735393633">
      <w:bodyDiv w:val="1"/>
      <w:marLeft w:val="0"/>
      <w:marRight w:val="0"/>
      <w:marTop w:val="0"/>
      <w:marBottom w:val="0"/>
      <w:divBdr>
        <w:top w:val="none" w:sz="0" w:space="0" w:color="auto"/>
        <w:left w:val="none" w:sz="0" w:space="0" w:color="auto"/>
        <w:bottom w:val="none" w:sz="0" w:space="0" w:color="auto"/>
        <w:right w:val="none" w:sz="0" w:space="0" w:color="auto"/>
      </w:divBdr>
    </w:div>
    <w:div w:id="735469377">
      <w:bodyDiv w:val="1"/>
      <w:marLeft w:val="0"/>
      <w:marRight w:val="0"/>
      <w:marTop w:val="0"/>
      <w:marBottom w:val="0"/>
      <w:divBdr>
        <w:top w:val="none" w:sz="0" w:space="0" w:color="auto"/>
        <w:left w:val="none" w:sz="0" w:space="0" w:color="auto"/>
        <w:bottom w:val="none" w:sz="0" w:space="0" w:color="auto"/>
        <w:right w:val="none" w:sz="0" w:space="0" w:color="auto"/>
      </w:divBdr>
    </w:div>
    <w:div w:id="735473813">
      <w:bodyDiv w:val="1"/>
      <w:marLeft w:val="0"/>
      <w:marRight w:val="0"/>
      <w:marTop w:val="0"/>
      <w:marBottom w:val="0"/>
      <w:divBdr>
        <w:top w:val="none" w:sz="0" w:space="0" w:color="auto"/>
        <w:left w:val="none" w:sz="0" w:space="0" w:color="auto"/>
        <w:bottom w:val="none" w:sz="0" w:space="0" w:color="auto"/>
        <w:right w:val="none" w:sz="0" w:space="0" w:color="auto"/>
      </w:divBdr>
    </w:div>
    <w:div w:id="735475121">
      <w:bodyDiv w:val="1"/>
      <w:marLeft w:val="0"/>
      <w:marRight w:val="0"/>
      <w:marTop w:val="0"/>
      <w:marBottom w:val="0"/>
      <w:divBdr>
        <w:top w:val="none" w:sz="0" w:space="0" w:color="auto"/>
        <w:left w:val="none" w:sz="0" w:space="0" w:color="auto"/>
        <w:bottom w:val="none" w:sz="0" w:space="0" w:color="auto"/>
        <w:right w:val="none" w:sz="0" w:space="0" w:color="auto"/>
      </w:divBdr>
    </w:div>
    <w:div w:id="735476777">
      <w:bodyDiv w:val="1"/>
      <w:marLeft w:val="0"/>
      <w:marRight w:val="0"/>
      <w:marTop w:val="0"/>
      <w:marBottom w:val="0"/>
      <w:divBdr>
        <w:top w:val="none" w:sz="0" w:space="0" w:color="auto"/>
        <w:left w:val="none" w:sz="0" w:space="0" w:color="auto"/>
        <w:bottom w:val="none" w:sz="0" w:space="0" w:color="auto"/>
        <w:right w:val="none" w:sz="0" w:space="0" w:color="auto"/>
      </w:divBdr>
    </w:div>
    <w:div w:id="735510965">
      <w:bodyDiv w:val="1"/>
      <w:marLeft w:val="0"/>
      <w:marRight w:val="0"/>
      <w:marTop w:val="0"/>
      <w:marBottom w:val="0"/>
      <w:divBdr>
        <w:top w:val="none" w:sz="0" w:space="0" w:color="auto"/>
        <w:left w:val="none" w:sz="0" w:space="0" w:color="auto"/>
        <w:bottom w:val="none" w:sz="0" w:space="0" w:color="auto"/>
        <w:right w:val="none" w:sz="0" w:space="0" w:color="auto"/>
      </w:divBdr>
    </w:div>
    <w:div w:id="735512005">
      <w:bodyDiv w:val="1"/>
      <w:marLeft w:val="0"/>
      <w:marRight w:val="0"/>
      <w:marTop w:val="0"/>
      <w:marBottom w:val="0"/>
      <w:divBdr>
        <w:top w:val="none" w:sz="0" w:space="0" w:color="auto"/>
        <w:left w:val="none" w:sz="0" w:space="0" w:color="auto"/>
        <w:bottom w:val="none" w:sz="0" w:space="0" w:color="auto"/>
        <w:right w:val="none" w:sz="0" w:space="0" w:color="auto"/>
      </w:divBdr>
    </w:div>
    <w:div w:id="735514341">
      <w:bodyDiv w:val="1"/>
      <w:marLeft w:val="0"/>
      <w:marRight w:val="0"/>
      <w:marTop w:val="0"/>
      <w:marBottom w:val="0"/>
      <w:divBdr>
        <w:top w:val="none" w:sz="0" w:space="0" w:color="auto"/>
        <w:left w:val="none" w:sz="0" w:space="0" w:color="auto"/>
        <w:bottom w:val="none" w:sz="0" w:space="0" w:color="auto"/>
        <w:right w:val="none" w:sz="0" w:space="0" w:color="auto"/>
      </w:divBdr>
    </w:div>
    <w:div w:id="735519159">
      <w:bodyDiv w:val="1"/>
      <w:marLeft w:val="0"/>
      <w:marRight w:val="0"/>
      <w:marTop w:val="0"/>
      <w:marBottom w:val="0"/>
      <w:divBdr>
        <w:top w:val="none" w:sz="0" w:space="0" w:color="auto"/>
        <w:left w:val="none" w:sz="0" w:space="0" w:color="auto"/>
        <w:bottom w:val="none" w:sz="0" w:space="0" w:color="auto"/>
        <w:right w:val="none" w:sz="0" w:space="0" w:color="auto"/>
      </w:divBdr>
    </w:div>
    <w:div w:id="735661498">
      <w:bodyDiv w:val="1"/>
      <w:marLeft w:val="0"/>
      <w:marRight w:val="0"/>
      <w:marTop w:val="0"/>
      <w:marBottom w:val="0"/>
      <w:divBdr>
        <w:top w:val="none" w:sz="0" w:space="0" w:color="auto"/>
        <w:left w:val="none" w:sz="0" w:space="0" w:color="auto"/>
        <w:bottom w:val="none" w:sz="0" w:space="0" w:color="auto"/>
        <w:right w:val="none" w:sz="0" w:space="0" w:color="auto"/>
      </w:divBdr>
    </w:div>
    <w:div w:id="735662925">
      <w:bodyDiv w:val="1"/>
      <w:marLeft w:val="0"/>
      <w:marRight w:val="0"/>
      <w:marTop w:val="0"/>
      <w:marBottom w:val="0"/>
      <w:divBdr>
        <w:top w:val="none" w:sz="0" w:space="0" w:color="auto"/>
        <w:left w:val="none" w:sz="0" w:space="0" w:color="auto"/>
        <w:bottom w:val="none" w:sz="0" w:space="0" w:color="auto"/>
        <w:right w:val="none" w:sz="0" w:space="0" w:color="auto"/>
      </w:divBdr>
    </w:div>
    <w:div w:id="735666238">
      <w:bodyDiv w:val="1"/>
      <w:marLeft w:val="0"/>
      <w:marRight w:val="0"/>
      <w:marTop w:val="0"/>
      <w:marBottom w:val="0"/>
      <w:divBdr>
        <w:top w:val="none" w:sz="0" w:space="0" w:color="auto"/>
        <w:left w:val="none" w:sz="0" w:space="0" w:color="auto"/>
        <w:bottom w:val="none" w:sz="0" w:space="0" w:color="auto"/>
        <w:right w:val="none" w:sz="0" w:space="0" w:color="auto"/>
      </w:divBdr>
    </w:div>
    <w:div w:id="735707456">
      <w:bodyDiv w:val="1"/>
      <w:marLeft w:val="0"/>
      <w:marRight w:val="0"/>
      <w:marTop w:val="0"/>
      <w:marBottom w:val="0"/>
      <w:divBdr>
        <w:top w:val="none" w:sz="0" w:space="0" w:color="auto"/>
        <w:left w:val="none" w:sz="0" w:space="0" w:color="auto"/>
        <w:bottom w:val="none" w:sz="0" w:space="0" w:color="auto"/>
        <w:right w:val="none" w:sz="0" w:space="0" w:color="auto"/>
      </w:divBdr>
    </w:div>
    <w:div w:id="735787937">
      <w:bodyDiv w:val="1"/>
      <w:marLeft w:val="0"/>
      <w:marRight w:val="0"/>
      <w:marTop w:val="0"/>
      <w:marBottom w:val="0"/>
      <w:divBdr>
        <w:top w:val="none" w:sz="0" w:space="0" w:color="auto"/>
        <w:left w:val="none" w:sz="0" w:space="0" w:color="auto"/>
        <w:bottom w:val="none" w:sz="0" w:space="0" w:color="auto"/>
        <w:right w:val="none" w:sz="0" w:space="0" w:color="auto"/>
      </w:divBdr>
    </w:div>
    <w:div w:id="735931338">
      <w:bodyDiv w:val="1"/>
      <w:marLeft w:val="0"/>
      <w:marRight w:val="0"/>
      <w:marTop w:val="0"/>
      <w:marBottom w:val="0"/>
      <w:divBdr>
        <w:top w:val="none" w:sz="0" w:space="0" w:color="auto"/>
        <w:left w:val="none" w:sz="0" w:space="0" w:color="auto"/>
        <w:bottom w:val="none" w:sz="0" w:space="0" w:color="auto"/>
        <w:right w:val="none" w:sz="0" w:space="0" w:color="auto"/>
      </w:divBdr>
    </w:div>
    <w:div w:id="735974333">
      <w:bodyDiv w:val="1"/>
      <w:marLeft w:val="0"/>
      <w:marRight w:val="0"/>
      <w:marTop w:val="0"/>
      <w:marBottom w:val="0"/>
      <w:divBdr>
        <w:top w:val="none" w:sz="0" w:space="0" w:color="auto"/>
        <w:left w:val="none" w:sz="0" w:space="0" w:color="auto"/>
        <w:bottom w:val="none" w:sz="0" w:space="0" w:color="auto"/>
        <w:right w:val="none" w:sz="0" w:space="0" w:color="auto"/>
      </w:divBdr>
    </w:div>
    <w:div w:id="735976800">
      <w:bodyDiv w:val="1"/>
      <w:marLeft w:val="0"/>
      <w:marRight w:val="0"/>
      <w:marTop w:val="0"/>
      <w:marBottom w:val="0"/>
      <w:divBdr>
        <w:top w:val="none" w:sz="0" w:space="0" w:color="auto"/>
        <w:left w:val="none" w:sz="0" w:space="0" w:color="auto"/>
        <w:bottom w:val="none" w:sz="0" w:space="0" w:color="auto"/>
        <w:right w:val="none" w:sz="0" w:space="0" w:color="auto"/>
      </w:divBdr>
    </w:div>
    <w:div w:id="735978140">
      <w:bodyDiv w:val="1"/>
      <w:marLeft w:val="0"/>
      <w:marRight w:val="0"/>
      <w:marTop w:val="0"/>
      <w:marBottom w:val="0"/>
      <w:divBdr>
        <w:top w:val="none" w:sz="0" w:space="0" w:color="auto"/>
        <w:left w:val="none" w:sz="0" w:space="0" w:color="auto"/>
        <w:bottom w:val="none" w:sz="0" w:space="0" w:color="auto"/>
        <w:right w:val="none" w:sz="0" w:space="0" w:color="auto"/>
      </w:divBdr>
    </w:div>
    <w:div w:id="736051023">
      <w:bodyDiv w:val="1"/>
      <w:marLeft w:val="0"/>
      <w:marRight w:val="0"/>
      <w:marTop w:val="0"/>
      <w:marBottom w:val="0"/>
      <w:divBdr>
        <w:top w:val="none" w:sz="0" w:space="0" w:color="auto"/>
        <w:left w:val="none" w:sz="0" w:space="0" w:color="auto"/>
        <w:bottom w:val="none" w:sz="0" w:space="0" w:color="auto"/>
        <w:right w:val="none" w:sz="0" w:space="0" w:color="auto"/>
      </w:divBdr>
    </w:div>
    <w:div w:id="736123922">
      <w:bodyDiv w:val="1"/>
      <w:marLeft w:val="0"/>
      <w:marRight w:val="0"/>
      <w:marTop w:val="0"/>
      <w:marBottom w:val="0"/>
      <w:divBdr>
        <w:top w:val="none" w:sz="0" w:space="0" w:color="auto"/>
        <w:left w:val="none" w:sz="0" w:space="0" w:color="auto"/>
        <w:bottom w:val="none" w:sz="0" w:space="0" w:color="auto"/>
        <w:right w:val="none" w:sz="0" w:space="0" w:color="auto"/>
      </w:divBdr>
    </w:div>
    <w:div w:id="736130278">
      <w:bodyDiv w:val="1"/>
      <w:marLeft w:val="0"/>
      <w:marRight w:val="0"/>
      <w:marTop w:val="0"/>
      <w:marBottom w:val="0"/>
      <w:divBdr>
        <w:top w:val="none" w:sz="0" w:space="0" w:color="auto"/>
        <w:left w:val="none" w:sz="0" w:space="0" w:color="auto"/>
        <w:bottom w:val="none" w:sz="0" w:space="0" w:color="auto"/>
        <w:right w:val="none" w:sz="0" w:space="0" w:color="auto"/>
      </w:divBdr>
    </w:div>
    <w:div w:id="736130607">
      <w:bodyDiv w:val="1"/>
      <w:marLeft w:val="0"/>
      <w:marRight w:val="0"/>
      <w:marTop w:val="0"/>
      <w:marBottom w:val="0"/>
      <w:divBdr>
        <w:top w:val="none" w:sz="0" w:space="0" w:color="auto"/>
        <w:left w:val="none" w:sz="0" w:space="0" w:color="auto"/>
        <w:bottom w:val="none" w:sz="0" w:space="0" w:color="auto"/>
        <w:right w:val="none" w:sz="0" w:space="0" w:color="auto"/>
      </w:divBdr>
    </w:div>
    <w:div w:id="736132177">
      <w:bodyDiv w:val="1"/>
      <w:marLeft w:val="0"/>
      <w:marRight w:val="0"/>
      <w:marTop w:val="0"/>
      <w:marBottom w:val="0"/>
      <w:divBdr>
        <w:top w:val="none" w:sz="0" w:space="0" w:color="auto"/>
        <w:left w:val="none" w:sz="0" w:space="0" w:color="auto"/>
        <w:bottom w:val="none" w:sz="0" w:space="0" w:color="auto"/>
        <w:right w:val="none" w:sz="0" w:space="0" w:color="auto"/>
      </w:divBdr>
    </w:div>
    <w:div w:id="736166810">
      <w:bodyDiv w:val="1"/>
      <w:marLeft w:val="0"/>
      <w:marRight w:val="0"/>
      <w:marTop w:val="0"/>
      <w:marBottom w:val="0"/>
      <w:divBdr>
        <w:top w:val="none" w:sz="0" w:space="0" w:color="auto"/>
        <w:left w:val="none" w:sz="0" w:space="0" w:color="auto"/>
        <w:bottom w:val="none" w:sz="0" w:space="0" w:color="auto"/>
        <w:right w:val="none" w:sz="0" w:space="0" w:color="auto"/>
      </w:divBdr>
    </w:div>
    <w:div w:id="736245651">
      <w:bodyDiv w:val="1"/>
      <w:marLeft w:val="0"/>
      <w:marRight w:val="0"/>
      <w:marTop w:val="0"/>
      <w:marBottom w:val="0"/>
      <w:divBdr>
        <w:top w:val="none" w:sz="0" w:space="0" w:color="auto"/>
        <w:left w:val="none" w:sz="0" w:space="0" w:color="auto"/>
        <w:bottom w:val="none" w:sz="0" w:space="0" w:color="auto"/>
        <w:right w:val="none" w:sz="0" w:space="0" w:color="auto"/>
      </w:divBdr>
    </w:div>
    <w:div w:id="736247397">
      <w:bodyDiv w:val="1"/>
      <w:marLeft w:val="0"/>
      <w:marRight w:val="0"/>
      <w:marTop w:val="0"/>
      <w:marBottom w:val="0"/>
      <w:divBdr>
        <w:top w:val="none" w:sz="0" w:space="0" w:color="auto"/>
        <w:left w:val="none" w:sz="0" w:space="0" w:color="auto"/>
        <w:bottom w:val="none" w:sz="0" w:space="0" w:color="auto"/>
        <w:right w:val="none" w:sz="0" w:space="0" w:color="auto"/>
      </w:divBdr>
    </w:div>
    <w:div w:id="736318096">
      <w:bodyDiv w:val="1"/>
      <w:marLeft w:val="0"/>
      <w:marRight w:val="0"/>
      <w:marTop w:val="0"/>
      <w:marBottom w:val="0"/>
      <w:divBdr>
        <w:top w:val="none" w:sz="0" w:space="0" w:color="auto"/>
        <w:left w:val="none" w:sz="0" w:space="0" w:color="auto"/>
        <w:bottom w:val="none" w:sz="0" w:space="0" w:color="auto"/>
        <w:right w:val="none" w:sz="0" w:space="0" w:color="auto"/>
      </w:divBdr>
    </w:div>
    <w:div w:id="736319860">
      <w:bodyDiv w:val="1"/>
      <w:marLeft w:val="0"/>
      <w:marRight w:val="0"/>
      <w:marTop w:val="0"/>
      <w:marBottom w:val="0"/>
      <w:divBdr>
        <w:top w:val="none" w:sz="0" w:space="0" w:color="auto"/>
        <w:left w:val="none" w:sz="0" w:space="0" w:color="auto"/>
        <w:bottom w:val="none" w:sz="0" w:space="0" w:color="auto"/>
        <w:right w:val="none" w:sz="0" w:space="0" w:color="auto"/>
      </w:divBdr>
    </w:div>
    <w:div w:id="736320156">
      <w:bodyDiv w:val="1"/>
      <w:marLeft w:val="0"/>
      <w:marRight w:val="0"/>
      <w:marTop w:val="0"/>
      <w:marBottom w:val="0"/>
      <w:divBdr>
        <w:top w:val="none" w:sz="0" w:space="0" w:color="auto"/>
        <w:left w:val="none" w:sz="0" w:space="0" w:color="auto"/>
        <w:bottom w:val="none" w:sz="0" w:space="0" w:color="auto"/>
        <w:right w:val="none" w:sz="0" w:space="0" w:color="auto"/>
      </w:divBdr>
    </w:div>
    <w:div w:id="736322370">
      <w:bodyDiv w:val="1"/>
      <w:marLeft w:val="0"/>
      <w:marRight w:val="0"/>
      <w:marTop w:val="0"/>
      <w:marBottom w:val="0"/>
      <w:divBdr>
        <w:top w:val="none" w:sz="0" w:space="0" w:color="auto"/>
        <w:left w:val="none" w:sz="0" w:space="0" w:color="auto"/>
        <w:bottom w:val="none" w:sz="0" w:space="0" w:color="auto"/>
        <w:right w:val="none" w:sz="0" w:space="0" w:color="auto"/>
      </w:divBdr>
    </w:div>
    <w:div w:id="736322997">
      <w:bodyDiv w:val="1"/>
      <w:marLeft w:val="0"/>
      <w:marRight w:val="0"/>
      <w:marTop w:val="0"/>
      <w:marBottom w:val="0"/>
      <w:divBdr>
        <w:top w:val="none" w:sz="0" w:space="0" w:color="auto"/>
        <w:left w:val="none" w:sz="0" w:space="0" w:color="auto"/>
        <w:bottom w:val="none" w:sz="0" w:space="0" w:color="auto"/>
        <w:right w:val="none" w:sz="0" w:space="0" w:color="auto"/>
      </w:divBdr>
    </w:div>
    <w:div w:id="736392453">
      <w:bodyDiv w:val="1"/>
      <w:marLeft w:val="0"/>
      <w:marRight w:val="0"/>
      <w:marTop w:val="0"/>
      <w:marBottom w:val="0"/>
      <w:divBdr>
        <w:top w:val="none" w:sz="0" w:space="0" w:color="auto"/>
        <w:left w:val="none" w:sz="0" w:space="0" w:color="auto"/>
        <w:bottom w:val="none" w:sz="0" w:space="0" w:color="auto"/>
        <w:right w:val="none" w:sz="0" w:space="0" w:color="auto"/>
      </w:divBdr>
    </w:div>
    <w:div w:id="736393906">
      <w:bodyDiv w:val="1"/>
      <w:marLeft w:val="0"/>
      <w:marRight w:val="0"/>
      <w:marTop w:val="0"/>
      <w:marBottom w:val="0"/>
      <w:divBdr>
        <w:top w:val="none" w:sz="0" w:space="0" w:color="auto"/>
        <w:left w:val="none" w:sz="0" w:space="0" w:color="auto"/>
        <w:bottom w:val="none" w:sz="0" w:space="0" w:color="auto"/>
        <w:right w:val="none" w:sz="0" w:space="0" w:color="auto"/>
      </w:divBdr>
    </w:div>
    <w:div w:id="736436787">
      <w:bodyDiv w:val="1"/>
      <w:marLeft w:val="0"/>
      <w:marRight w:val="0"/>
      <w:marTop w:val="0"/>
      <w:marBottom w:val="0"/>
      <w:divBdr>
        <w:top w:val="none" w:sz="0" w:space="0" w:color="auto"/>
        <w:left w:val="none" w:sz="0" w:space="0" w:color="auto"/>
        <w:bottom w:val="none" w:sz="0" w:space="0" w:color="auto"/>
        <w:right w:val="none" w:sz="0" w:space="0" w:color="auto"/>
      </w:divBdr>
    </w:div>
    <w:div w:id="736513240">
      <w:bodyDiv w:val="1"/>
      <w:marLeft w:val="0"/>
      <w:marRight w:val="0"/>
      <w:marTop w:val="0"/>
      <w:marBottom w:val="0"/>
      <w:divBdr>
        <w:top w:val="none" w:sz="0" w:space="0" w:color="auto"/>
        <w:left w:val="none" w:sz="0" w:space="0" w:color="auto"/>
        <w:bottom w:val="none" w:sz="0" w:space="0" w:color="auto"/>
        <w:right w:val="none" w:sz="0" w:space="0" w:color="auto"/>
      </w:divBdr>
    </w:div>
    <w:div w:id="736560200">
      <w:bodyDiv w:val="1"/>
      <w:marLeft w:val="0"/>
      <w:marRight w:val="0"/>
      <w:marTop w:val="0"/>
      <w:marBottom w:val="0"/>
      <w:divBdr>
        <w:top w:val="none" w:sz="0" w:space="0" w:color="auto"/>
        <w:left w:val="none" w:sz="0" w:space="0" w:color="auto"/>
        <w:bottom w:val="none" w:sz="0" w:space="0" w:color="auto"/>
        <w:right w:val="none" w:sz="0" w:space="0" w:color="auto"/>
      </w:divBdr>
    </w:div>
    <w:div w:id="736585143">
      <w:bodyDiv w:val="1"/>
      <w:marLeft w:val="0"/>
      <w:marRight w:val="0"/>
      <w:marTop w:val="0"/>
      <w:marBottom w:val="0"/>
      <w:divBdr>
        <w:top w:val="none" w:sz="0" w:space="0" w:color="auto"/>
        <w:left w:val="none" w:sz="0" w:space="0" w:color="auto"/>
        <w:bottom w:val="none" w:sz="0" w:space="0" w:color="auto"/>
        <w:right w:val="none" w:sz="0" w:space="0" w:color="auto"/>
      </w:divBdr>
    </w:div>
    <w:div w:id="736780437">
      <w:bodyDiv w:val="1"/>
      <w:marLeft w:val="0"/>
      <w:marRight w:val="0"/>
      <w:marTop w:val="0"/>
      <w:marBottom w:val="0"/>
      <w:divBdr>
        <w:top w:val="none" w:sz="0" w:space="0" w:color="auto"/>
        <w:left w:val="none" w:sz="0" w:space="0" w:color="auto"/>
        <w:bottom w:val="none" w:sz="0" w:space="0" w:color="auto"/>
        <w:right w:val="none" w:sz="0" w:space="0" w:color="auto"/>
      </w:divBdr>
    </w:div>
    <w:div w:id="736785698">
      <w:bodyDiv w:val="1"/>
      <w:marLeft w:val="0"/>
      <w:marRight w:val="0"/>
      <w:marTop w:val="0"/>
      <w:marBottom w:val="0"/>
      <w:divBdr>
        <w:top w:val="none" w:sz="0" w:space="0" w:color="auto"/>
        <w:left w:val="none" w:sz="0" w:space="0" w:color="auto"/>
        <w:bottom w:val="none" w:sz="0" w:space="0" w:color="auto"/>
        <w:right w:val="none" w:sz="0" w:space="0" w:color="auto"/>
      </w:divBdr>
    </w:div>
    <w:div w:id="736822022">
      <w:bodyDiv w:val="1"/>
      <w:marLeft w:val="0"/>
      <w:marRight w:val="0"/>
      <w:marTop w:val="0"/>
      <w:marBottom w:val="0"/>
      <w:divBdr>
        <w:top w:val="none" w:sz="0" w:space="0" w:color="auto"/>
        <w:left w:val="none" w:sz="0" w:space="0" w:color="auto"/>
        <w:bottom w:val="none" w:sz="0" w:space="0" w:color="auto"/>
        <w:right w:val="none" w:sz="0" w:space="0" w:color="auto"/>
      </w:divBdr>
    </w:div>
    <w:div w:id="736978696">
      <w:bodyDiv w:val="1"/>
      <w:marLeft w:val="0"/>
      <w:marRight w:val="0"/>
      <w:marTop w:val="0"/>
      <w:marBottom w:val="0"/>
      <w:divBdr>
        <w:top w:val="none" w:sz="0" w:space="0" w:color="auto"/>
        <w:left w:val="none" w:sz="0" w:space="0" w:color="auto"/>
        <w:bottom w:val="none" w:sz="0" w:space="0" w:color="auto"/>
        <w:right w:val="none" w:sz="0" w:space="0" w:color="auto"/>
      </w:divBdr>
    </w:div>
    <w:div w:id="737089911">
      <w:bodyDiv w:val="1"/>
      <w:marLeft w:val="0"/>
      <w:marRight w:val="0"/>
      <w:marTop w:val="0"/>
      <w:marBottom w:val="0"/>
      <w:divBdr>
        <w:top w:val="none" w:sz="0" w:space="0" w:color="auto"/>
        <w:left w:val="none" w:sz="0" w:space="0" w:color="auto"/>
        <w:bottom w:val="none" w:sz="0" w:space="0" w:color="auto"/>
        <w:right w:val="none" w:sz="0" w:space="0" w:color="auto"/>
      </w:divBdr>
    </w:div>
    <w:div w:id="737091577">
      <w:bodyDiv w:val="1"/>
      <w:marLeft w:val="0"/>
      <w:marRight w:val="0"/>
      <w:marTop w:val="0"/>
      <w:marBottom w:val="0"/>
      <w:divBdr>
        <w:top w:val="none" w:sz="0" w:space="0" w:color="auto"/>
        <w:left w:val="none" w:sz="0" w:space="0" w:color="auto"/>
        <w:bottom w:val="none" w:sz="0" w:space="0" w:color="auto"/>
        <w:right w:val="none" w:sz="0" w:space="0" w:color="auto"/>
      </w:divBdr>
    </w:div>
    <w:div w:id="737171305">
      <w:bodyDiv w:val="1"/>
      <w:marLeft w:val="0"/>
      <w:marRight w:val="0"/>
      <w:marTop w:val="0"/>
      <w:marBottom w:val="0"/>
      <w:divBdr>
        <w:top w:val="none" w:sz="0" w:space="0" w:color="auto"/>
        <w:left w:val="none" w:sz="0" w:space="0" w:color="auto"/>
        <w:bottom w:val="none" w:sz="0" w:space="0" w:color="auto"/>
        <w:right w:val="none" w:sz="0" w:space="0" w:color="auto"/>
      </w:divBdr>
    </w:div>
    <w:div w:id="737214845">
      <w:bodyDiv w:val="1"/>
      <w:marLeft w:val="0"/>
      <w:marRight w:val="0"/>
      <w:marTop w:val="0"/>
      <w:marBottom w:val="0"/>
      <w:divBdr>
        <w:top w:val="none" w:sz="0" w:space="0" w:color="auto"/>
        <w:left w:val="none" w:sz="0" w:space="0" w:color="auto"/>
        <w:bottom w:val="none" w:sz="0" w:space="0" w:color="auto"/>
        <w:right w:val="none" w:sz="0" w:space="0" w:color="auto"/>
      </w:divBdr>
    </w:div>
    <w:div w:id="737287190">
      <w:bodyDiv w:val="1"/>
      <w:marLeft w:val="0"/>
      <w:marRight w:val="0"/>
      <w:marTop w:val="0"/>
      <w:marBottom w:val="0"/>
      <w:divBdr>
        <w:top w:val="none" w:sz="0" w:space="0" w:color="auto"/>
        <w:left w:val="none" w:sz="0" w:space="0" w:color="auto"/>
        <w:bottom w:val="none" w:sz="0" w:space="0" w:color="auto"/>
        <w:right w:val="none" w:sz="0" w:space="0" w:color="auto"/>
      </w:divBdr>
    </w:div>
    <w:div w:id="737288528">
      <w:bodyDiv w:val="1"/>
      <w:marLeft w:val="0"/>
      <w:marRight w:val="0"/>
      <w:marTop w:val="0"/>
      <w:marBottom w:val="0"/>
      <w:divBdr>
        <w:top w:val="none" w:sz="0" w:space="0" w:color="auto"/>
        <w:left w:val="none" w:sz="0" w:space="0" w:color="auto"/>
        <w:bottom w:val="none" w:sz="0" w:space="0" w:color="auto"/>
        <w:right w:val="none" w:sz="0" w:space="0" w:color="auto"/>
      </w:divBdr>
    </w:div>
    <w:div w:id="737363766">
      <w:bodyDiv w:val="1"/>
      <w:marLeft w:val="0"/>
      <w:marRight w:val="0"/>
      <w:marTop w:val="0"/>
      <w:marBottom w:val="0"/>
      <w:divBdr>
        <w:top w:val="none" w:sz="0" w:space="0" w:color="auto"/>
        <w:left w:val="none" w:sz="0" w:space="0" w:color="auto"/>
        <w:bottom w:val="none" w:sz="0" w:space="0" w:color="auto"/>
        <w:right w:val="none" w:sz="0" w:space="0" w:color="auto"/>
      </w:divBdr>
    </w:div>
    <w:div w:id="737365712">
      <w:bodyDiv w:val="1"/>
      <w:marLeft w:val="0"/>
      <w:marRight w:val="0"/>
      <w:marTop w:val="0"/>
      <w:marBottom w:val="0"/>
      <w:divBdr>
        <w:top w:val="none" w:sz="0" w:space="0" w:color="auto"/>
        <w:left w:val="none" w:sz="0" w:space="0" w:color="auto"/>
        <w:bottom w:val="none" w:sz="0" w:space="0" w:color="auto"/>
        <w:right w:val="none" w:sz="0" w:space="0" w:color="auto"/>
      </w:divBdr>
    </w:div>
    <w:div w:id="737437932">
      <w:bodyDiv w:val="1"/>
      <w:marLeft w:val="0"/>
      <w:marRight w:val="0"/>
      <w:marTop w:val="0"/>
      <w:marBottom w:val="0"/>
      <w:divBdr>
        <w:top w:val="none" w:sz="0" w:space="0" w:color="auto"/>
        <w:left w:val="none" w:sz="0" w:space="0" w:color="auto"/>
        <w:bottom w:val="none" w:sz="0" w:space="0" w:color="auto"/>
        <w:right w:val="none" w:sz="0" w:space="0" w:color="auto"/>
      </w:divBdr>
    </w:div>
    <w:div w:id="737438556">
      <w:bodyDiv w:val="1"/>
      <w:marLeft w:val="0"/>
      <w:marRight w:val="0"/>
      <w:marTop w:val="0"/>
      <w:marBottom w:val="0"/>
      <w:divBdr>
        <w:top w:val="none" w:sz="0" w:space="0" w:color="auto"/>
        <w:left w:val="none" w:sz="0" w:space="0" w:color="auto"/>
        <w:bottom w:val="none" w:sz="0" w:space="0" w:color="auto"/>
        <w:right w:val="none" w:sz="0" w:space="0" w:color="auto"/>
      </w:divBdr>
    </w:div>
    <w:div w:id="737440378">
      <w:bodyDiv w:val="1"/>
      <w:marLeft w:val="0"/>
      <w:marRight w:val="0"/>
      <w:marTop w:val="0"/>
      <w:marBottom w:val="0"/>
      <w:divBdr>
        <w:top w:val="none" w:sz="0" w:space="0" w:color="auto"/>
        <w:left w:val="none" w:sz="0" w:space="0" w:color="auto"/>
        <w:bottom w:val="none" w:sz="0" w:space="0" w:color="auto"/>
        <w:right w:val="none" w:sz="0" w:space="0" w:color="auto"/>
      </w:divBdr>
    </w:div>
    <w:div w:id="737481103">
      <w:bodyDiv w:val="1"/>
      <w:marLeft w:val="0"/>
      <w:marRight w:val="0"/>
      <w:marTop w:val="0"/>
      <w:marBottom w:val="0"/>
      <w:divBdr>
        <w:top w:val="none" w:sz="0" w:space="0" w:color="auto"/>
        <w:left w:val="none" w:sz="0" w:space="0" w:color="auto"/>
        <w:bottom w:val="none" w:sz="0" w:space="0" w:color="auto"/>
        <w:right w:val="none" w:sz="0" w:space="0" w:color="auto"/>
      </w:divBdr>
    </w:div>
    <w:div w:id="737484329">
      <w:bodyDiv w:val="1"/>
      <w:marLeft w:val="0"/>
      <w:marRight w:val="0"/>
      <w:marTop w:val="0"/>
      <w:marBottom w:val="0"/>
      <w:divBdr>
        <w:top w:val="none" w:sz="0" w:space="0" w:color="auto"/>
        <w:left w:val="none" w:sz="0" w:space="0" w:color="auto"/>
        <w:bottom w:val="none" w:sz="0" w:space="0" w:color="auto"/>
        <w:right w:val="none" w:sz="0" w:space="0" w:color="auto"/>
      </w:divBdr>
    </w:div>
    <w:div w:id="737629322">
      <w:bodyDiv w:val="1"/>
      <w:marLeft w:val="0"/>
      <w:marRight w:val="0"/>
      <w:marTop w:val="0"/>
      <w:marBottom w:val="0"/>
      <w:divBdr>
        <w:top w:val="none" w:sz="0" w:space="0" w:color="auto"/>
        <w:left w:val="none" w:sz="0" w:space="0" w:color="auto"/>
        <w:bottom w:val="none" w:sz="0" w:space="0" w:color="auto"/>
        <w:right w:val="none" w:sz="0" w:space="0" w:color="auto"/>
      </w:divBdr>
    </w:div>
    <w:div w:id="737632791">
      <w:bodyDiv w:val="1"/>
      <w:marLeft w:val="0"/>
      <w:marRight w:val="0"/>
      <w:marTop w:val="0"/>
      <w:marBottom w:val="0"/>
      <w:divBdr>
        <w:top w:val="none" w:sz="0" w:space="0" w:color="auto"/>
        <w:left w:val="none" w:sz="0" w:space="0" w:color="auto"/>
        <w:bottom w:val="none" w:sz="0" w:space="0" w:color="auto"/>
        <w:right w:val="none" w:sz="0" w:space="0" w:color="auto"/>
      </w:divBdr>
    </w:div>
    <w:div w:id="737636091">
      <w:bodyDiv w:val="1"/>
      <w:marLeft w:val="0"/>
      <w:marRight w:val="0"/>
      <w:marTop w:val="0"/>
      <w:marBottom w:val="0"/>
      <w:divBdr>
        <w:top w:val="none" w:sz="0" w:space="0" w:color="auto"/>
        <w:left w:val="none" w:sz="0" w:space="0" w:color="auto"/>
        <w:bottom w:val="none" w:sz="0" w:space="0" w:color="auto"/>
        <w:right w:val="none" w:sz="0" w:space="0" w:color="auto"/>
      </w:divBdr>
    </w:div>
    <w:div w:id="737675942">
      <w:bodyDiv w:val="1"/>
      <w:marLeft w:val="0"/>
      <w:marRight w:val="0"/>
      <w:marTop w:val="0"/>
      <w:marBottom w:val="0"/>
      <w:divBdr>
        <w:top w:val="none" w:sz="0" w:space="0" w:color="auto"/>
        <w:left w:val="none" w:sz="0" w:space="0" w:color="auto"/>
        <w:bottom w:val="none" w:sz="0" w:space="0" w:color="auto"/>
        <w:right w:val="none" w:sz="0" w:space="0" w:color="auto"/>
      </w:divBdr>
    </w:div>
    <w:div w:id="737678617">
      <w:bodyDiv w:val="1"/>
      <w:marLeft w:val="0"/>
      <w:marRight w:val="0"/>
      <w:marTop w:val="0"/>
      <w:marBottom w:val="0"/>
      <w:divBdr>
        <w:top w:val="none" w:sz="0" w:space="0" w:color="auto"/>
        <w:left w:val="none" w:sz="0" w:space="0" w:color="auto"/>
        <w:bottom w:val="none" w:sz="0" w:space="0" w:color="auto"/>
        <w:right w:val="none" w:sz="0" w:space="0" w:color="auto"/>
      </w:divBdr>
    </w:div>
    <w:div w:id="737822758">
      <w:bodyDiv w:val="1"/>
      <w:marLeft w:val="0"/>
      <w:marRight w:val="0"/>
      <w:marTop w:val="0"/>
      <w:marBottom w:val="0"/>
      <w:divBdr>
        <w:top w:val="none" w:sz="0" w:space="0" w:color="auto"/>
        <w:left w:val="none" w:sz="0" w:space="0" w:color="auto"/>
        <w:bottom w:val="none" w:sz="0" w:space="0" w:color="auto"/>
        <w:right w:val="none" w:sz="0" w:space="0" w:color="auto"/>
      </w:divBdr>
    </w:div>
    <w:div w:id="737938190">
      <w:bodyDiv w:val="1"/>
      <w:marLeft w:val="0"/>
      <w:marRight w:val="0"/>
      <w:marTop w:val="0"/>
      <w:marBottom w:val="0"/>
      <w:divBdr>
        <w:top w:val="none" w:sz="0" w:space="0" w:color="auto"/>
        <w:left w:val="none" w:sz="0" w:space="0" w:color="auto"/>
        <w:bottom w:val="none" w:sz="0" w:space="0" w:color="auto"/>
        <w:right w:val="none" w:sz="0" w:space="0" w:color="auto"/>
      </w:divBdr>
    </w:div>
    <w:div w:id="737938413">
      <w:bodyDiv w:val="1"/>
      <w:marLeft w:val="0"/>
      <w:marRight w:val="0"/>
      <w:marTop w:val="0"/>
      <w:marBottom w:val="0"/>
      <w:divBdr>
        <w:top w:val="none" w:sz="0" w:space="0" w:color="auto"/>
        <w:left w:val="none" w:sz="0" w:space="0" w:color="auto"/>
        <w:bottom w:val="none" w:sz="0" w:space="0" w:color="auto"/>
        <w:right w:val="none" w:sz="0" w:space="0" w:color="auto"/>
      </w:divBdr>
    </w:div>
    <w:div w:id="737941106">
      <w:bodyDiv w:val="1"/>
      <w:marLeft w:val="0"/>
      <w:marRight w:val="0"/>
      <w:marTop w:val="0"/>
      <w:marBottom w:val="0"/>
      <w:divBdr>
        <w:top w:val="none" w:sz="0" w:space="0" w:color="auto"/>
        <w:left w:val="none" w:sz="0" w:space="0" w:color="auto"/>
        <w:bottom w:val="none" w:sz="0" w:space="0" w:color="auto"/>
        <w:right w:val="none" w:sz="0" w:space="0" w:color="auto"/>
      </w:divBdr>
    </w:div>
    <w:div w:id="738095673">
      <w:bodyDiv w:val="1"/>
      <w:marLeft w:val="0"/>
      <w:marRight w:val="0"/>
      <w:marTop w:val="0"/>
      <w:marBottom w:val="0"/>
      <w:divBdr>
        <w:top w:val="none" w:sz="0" w:space="0" w:color="auto"/>
        <w:left w:val="none" w:sz="0" w:space="0" w:color="auto"/>
        <w:bottom w:val="none" w:sz="0" w:space="0" w:color="auto"/>
        <w:right w:val="none" w:sz="0" w:space="0" w:color="auto"/>
      </w:divBdr>
    </w:div>
    <w:div w:id="738289357">
      <w:bodyDiv w:val="1"/>
      <w:marLeft w:val="0"/>
      <w:marRight w:val="0"/>
      <w:marTop w:val="0"/>
      <w:marBottom w:val="0"/>
      <w:divBdr>
        <w:top w:val="none" w:sz="0" w:space="0" w:color="auto"/>
        <w:left w:val="none" w:sz="0" w:space="0" w:color="auto"/>
        <w:bottom w:val="none" w:sz="0" w:space="0" w:color="auto"/>
        <w:right w:val="none" w:sz="0" w:space="0" w:color="auto"/>
      </w:divBdr>
    </w:div>
    <w:div w:id="738290555">
      <w:bodyDiv w:val="1"/>
      <w:marLeft w:val="0"/>
      <w:marRight w:val="0"/>
      <w:marTop w:val="0"/>
      <w:marBottom w:val="0"/>
      <w:divBdr>
        <w:top w:val="none" w:sz="0" w:space="0" w:color="auto"/>
        <w:left w:val="none" w:sz="0" w:space="0" w:color="auto"/>
        <w:bottom w:val="none" w:sz="0" w:space="0" w:color="auto"/>
        <w:right w:val="none" w:sz="0" w:space="0" w:color="auto"/>
      </w:divBdr>
    </w:div>
    <w:div w:id="738329692">
      <w:bodyDiv w:val="1"/>
      <w:marLeft w:val="0"/>
      <w:marRight w:val="0"/>
      <w:marTop w:val="0"/>
      <w:marBottom w:val="0"/>
      <w:divBdr>
        <w:top w:val="none" w:sz="0" w:space="0" w:color="auto"/>
        <w:left w:val="none" w:sz="0" w:space="0" w:color="auto"/>
        <w:bottom w:val="none" w:sz="0" w:space="0" w:color="auto"/>
        <w:right w:val="none" w:sz="0" w:space="0" w:color="auto"/>
      </w:divBdr>
    </w:div>
    <w:div w:id="738357752">
      <w:bodyDiv w:val="1"/>
      <w:marLeft w:val="0"/>
      <w:marRight w:val="0"/>
      <w:marTop w:val="0"/>
      <w:marBottom w:val="0"/>
      <w:divBdr>
        <w:top w:val="none" w:sz="0" w:space="0" w:color="auto"/>
        <w:left w:val="none" w:sz="0" w:space="0" w:color="auto"/>
        <w:bottom w:val="none" w:sz="0" w:space="0" w:color="auto"/>
        <w:right w:val="none" w:sz="0" w:space="0" w:color="auto"/>
      </w:divBdr>
    </w:div>
    <w:div w:id="738400338">
      <w:bodyDiv w:val="1"/>
      <w:marLeft w:val="0"/>
      <w:marRight w:val="0"/>
      <w:marTop w:val="0"/>
      <w:marBottom w:val="0"/>
      <w:divBdr>
        <w:top w:val="none" w:sz="0" w:space="0" w:color="auto"/>
        <w:left w:val="none" w:sz="0" w:space="0" w:color="auto"/>
        <w:bottom w:val="none" w:sz="0" w:space="0" w:color="auto"/>
        <w:right w:val="none" w:sz="0" w:space="0" w:color="auto"/>
      </w:divBdr>
    </w:div>
    <w:div w:id="738400385">
      <w:bodyDiv w:val="1"/>
      <w:marLeft w:val="0"/>
      <w:marRight w:val="0"/>
      <w:marTop w:val="0"/>
      <w:marBottom w:val="0"/>
      <w:divBdr>
        <w:top w:val="none" w:sz="0" w:space="0" w:color="auto"/>
        <w:left w:val="none" w:sz="0" w:space="0" w:color="auto"/>
        <w:bottom w:val="none" w:sz="0" w:space="0" w:color="auto"/>
        <w:right w:val="none" w:sz="0" w:space="0" w:color="auto"/>
      </w:divBdr>
    </w:div>
    <w:div w:id="738526501">
      <w:bodyDiv w:val="1"/>
      <w:marLeft w:val="0"/>
      <w:marRight w:val="0"/>
      <w:marTop w:val="0"/>
      <w:marBottom w:val="0"/>
      <w:divBdr>
        <w:top w:val="none" w:sz="0" w:space="0" w:color="auto"/>
        <w:left w:val="none" w:sz="0" w:space="0" w:color="auto"/>
        <w:bottom w:val="none" w:sz="0" w:space="0" w:color="auto"/>
        <w:right w:val="none" w:sz="0" w:space="0" w:color="auto"/>
      </w:divBdr>
    </w:div>
    <w:div w:id="738527014">
      <w:bodyDiv w:val="1"/>
      <w:marLeft w:val="0"/>
      <w:marRight w:val="0"/>
      <w:marTop w:val="0"/>
      <w:marBottom w:val="0"/>
      <w:divBdr>
        <w:top w:val="none" w:sz="0" w:space="0" w:color="auto"/>
        <w:left w:val="none" w:sz="0" w:space="0" w:color="auto"/>
        <w:bottom w:val="none" w:sz="0" w:space="0" w:color="auto"/>
        <w:right w:val="none" w:sz="0" w:space="0" w:color="auto"/>
      </w:divBdr>
    </w:div>
    <w:div w:id="738551775">
      <w:bodyDiv w:val="1"/>
      <w:marLeft w:val="0"/>
      <w:marRight w:val="0"/>
      <w:marTop w:val="0"/>
      <w:marBottom w:val="0"/>
      <w:divBdr>
        <w:top w:val="none" w:sz="0" w:space="0" w:color="auto"/>
        <w:left w:val="none" w:sz="0" w:space="0" w:color="auto"/>
        <w:bottom w:val="none" w:sz="0" w:space="0" w:color="auto"/>
        <w:right w:val="none" w:sz="0" w:space="0" w:color="auto"/>
      </w:divBdr>
    </w:div>
    <w:div w:id="738552489">
      <w:bodyDiv w:val="1"/>
      <w:marLeft w:val="0"/>
      <w:marRight w:val="0"/>
      <w:marTop w:val="0"/>
      <w:marBottom w:val="0"/>
      <w:divBdr>
        <w:top w:val="none" w:sz="0" w:space="0" w:color="auto"/>
        <w:left w:val="none" w:sz="0" w:space="0" w:color="auto"/>
        <w:bottom w:val="none" w:sz="0" w:space="0" w:color="auto"/>
        <w:right w:val="none" w:sz="0" w:space="0" w:color="auto"/>
      </w:divBdr>
    </w:div>
    <w:div w:id="738595012">
      <w:bodyDiv w:val="1"/>
      <w:marLeft w:val="0"/>
      <w:marRight w:val="0"/>
      <w:marTop w:val="0"/>
      <w:marBottom w:val="0"/>
      <w:divBdr>
        <w:top w:val="none" w:sz="0" w:space="0" w:color="auto"/>
        <w:left w:val="none" w:sz="0" w:space="0" w:color="auto"/>
        <w:bottom w:val="none" w:sz="0" w:space="0" w:color="auto"/>
        <w:right w:val="none" w:sz="0" w:space="0" w:color="auto"/>
      </w:divBdr>
    </w:div>
    <w:div w:id="738599744">
      <w:bodyDiv w:val="1"/>
      <w:marLeft w:val="0"/>
      <w:marRight w:val="0"/>
      <w:marTop w:val="0"/>
      <w:marBottom w:val="0"/>
      <w:divBdr>
        <w:top w:val="none" w:sz="0" w:space="0" w:color="auto"/>
        <w:left w:val="none" w:sz="0" w:space="0" w:color="auto"/>
        <w:bottom w:val="none" w:sz="0" w:space="0" w:color="auto"/>
        <w:right w:val="none" w:sz="0" w:space="0" w:color="auto"/>
      </w:divBdr>
    </w:div>
    <w:div w:id="738671842">
      <w:bodyDiv w:val="1"/>
      <w:marLeft w:val="0"/>
      <w:marRight w:val="0"/>
      <w:marTop w:val="0"/>
      <w:marBottom w:val="0"/>
      <w:divBdr>
        <w:top w:val="none" w:sz="0" w:space="0" w:color="auto"/>
        <w:left w:val="none" w:sz="0" w:space="0" w:color="auto"/>
        <w:bottom w:val="none" w:sz="0" w:space="0" w:color="auto"/>
        <w:right w:val="none" w:sz="0" w:space="0" w:color="auto"/>
      </w:divBdr>
    </w:div>
    <w:div w:id="738674674">
      <w:bodyDiv w:val="1"/>
      <w:marLeft w:val="0"/>
      <w:marRight w:val="0"/>
      <w:marTop w:val="0"/>
      <w:marBottom w:val="0"/>
      <w:divBdr>
        <w:top w:val="none" w:sz="0" w:space="0" w:color="auto"/>
        <w:left w:val="none" w:sz="0" w:space="0" w:color="auto"/>
        <w:bottom w:val="none" w:sz="0" w:space="0" w:color="auto"/>
        <w:right w:val="none" w:sz="0" w:space="0" w:color="auto"/>
      </w:divBdr>
    </w:div>
    <w:div w:id="738676134">
      <w:bodyDiv w:val="1"/>
      <w:marLeft w:val="0"/>
      <w:marRight w:val="0"/>
      <w:marTop w:val="0"/>
      <w:marBottom w:val="0"/>
      <w:divBdr>
        <w:top w:val="none" w:sz="0" w:space="0" w:color="auto"/>
        <w:left w:val="none" w:sz="0" w:space="0" w:color="auto"/>
        <w:bottom w:val="none" w:sz="0" w:space="0" w:color="auto"/>
        <w:right w:val="none" w:sz="0" w:space="0" w:color="auto"/>
      </w:divBdr>
    </w:div>
    <w:div w:id="738745739">
      <w:bodyDiv w:val="1"/>
      <w:marLeft w:val="0"/>
      <w:marRight w:val="0"/>
      <w:marTop w:val="0"/>
      <w:marBottom w:val="0"/>
      <w:divBdr>
        <w:top w:val="none" w:sz="0" w:space="0" w:color="auto"/>
        <w:left w:val="none" w:sz="0" w:space="0" w:color="auto"/>
        <w:bottom w:val="none" w:sz="0" w:space="0" w:color="auto"/>
        <w:right w:val="none" w:sz="0" w:space="0" w:color="auto"/>
      </w:divBdr>
    </w:div>
    <w:div w:id="738751843">
      <w:bodyDiv w:val="1"/>
      <w:marLeft w:val="0"/>
      <w:marRight w:val="0"/>
      <w:marTop w:val="0"/>
      <w:marBottom w:val="0"/>
      <w:divBdr>
        <w:top w:val="none" w:sz="0" w:space="0" w:color="auto"/>
        <w:left w:val="none" w:sz="0" w:space="0" w:color="auto"/>
        <w:bottom w:val="none" w:sz="0" w:space="0" w:color="auto"/>
        <w:right w:val="none" w:sz="0" w:space="0" w:color="auto"/>
      </w:divBdr>
    </w:div>
    <w:div w:id="738794096">
      <w:bodyDiv w:val="1"/>
      <w:marLeft w:val="0"/>
      <w:marRight w:val="0"/>
      <w:marTop w:val="0"/>
      <w:marBottom w:val="0"/>
      <w:divBdr>
        <w:top w:val="none" w:sz="0" w:space="0" w:color="auto"/>
        <w:left w:val="none" w:sz="0" w:space="0" w:color="auto"/>
        <w:bottom w:val="none" w:sz="0" w:space="0" w:color="auto"/>
        <w:right w:val="none" w:sz="0" w:space="0" w:color="auto"/>
      </w:divBdr>
    </w:div>
    <w:div w:id="738819722">
      <w:bodyDiv w:val="1"/>
      <w:marLeft w:val="0"/>
      <w:marRight w:val="0"/>
      <w:marTop w:val="0"/>
      <w:marBottom w:val="0"/>
      <w:divBdr>
        <w:top w:val="none" w:sz="0" w:space="0" w:color="auto"/>
        <w:left w:val="none" w:sz="0" w:space="0" w:color="auto"/>
        <w:bottom w:val="none" w:sz="0" w:space="0" w:color="auto"/>
        <w:right w:val="none" w:sz="0" w:space="0" w:color="auto"/>
      </w:divBdr>
    </w:div>
    <w:div w:id="738862772">
      <w:bodyDiv w:val="1"/>
      <w:marLeft w:val="0"/>
      <w:marRight w:val="0"/>
      <w:marTop w:val="0"/>
      <w:marBottom w:val="0"/>
      <w:divBdr>
        <w:top w:val="none" w:sz="0" w:space="0" w:color="auto"/>
        <w:left w:val="none" w:sz="0" w:space="0" w:color="auto"/>
        <w:bottom w:val="none" w:sz="0" w:space="0" w:color="auto"/>
        <w:right w:val="none" w:sz="0" w:space="0" w:color="auto"/>
      </w:divBdr>
    </w:div>
    <w:div w:id="738864678">
      <w:bodyDiv w:val="1"/>
      <w:marLeft w:val="0"/>
      <w:marRight w:val="0"/>
      <w:marTop w:val="0"/>
      <w:marBottom w:val="0"/>
      <w:divBdr>
        <w:top w:val="none" w:sz="0" w:space="0" w:color="auto"/>
        <w:left w:val="none" w:sz="0" w:space="0" w:color="auto"/>
        <w:bottom w:val="none" w:sz="0" w:space="0" w:color="auto"/>
        <w:right w:val="none" w:sz="0" w:space="0" w:color="auto"/>
      </w:divBdr>
    </w:div>
    <w:div w:id="738942997">
      <w:bodyDiv w:val="1"/>
      <w:marLeft w:val="0"/>
      <w:marRight w:val="0"/>
      <w:marTop w:val="0"/>
      <w:marBottom w:val="0"/>
      <w:divBdr>
        <w:top w:val="none" w:sz="0" w:space="0" w:color="auto"/>
        <w:left w:val="none" w:sz="0" w:space="0" w:color="auto"/>
        <w:bottom w:val="none" w:sz="0" w:space="0" w:color="auto"/>
        <w:right w:val="none" w:sz="0" w:space="0" w:color="auto"/>
      </w:divBdr>
    </w:div>
    <w:div w:id="738943788">
      <w:bodyDiv w:val="1"/>
      <w:marLeft w:val="0"/>
      <w:marRight w:val="0"/>
      <w:marTop w:val="0"/>
      <w:marBottom w:val="0"/>
      <w:divBdr>
        <w:top w:val="none" w:sz="0" w:space="0" w:color="auto"/>
        <w:left w:val="none" w:sz="0" w:space="0" w:color="auto"/>
        <w:bottom w:val="none" w:sz="0" w:space="0" w:color="auto"/>
        <w:right w:val="none" w:sz="0" w:space="0" w:color="auto"/>
      </w:divBdr>
    </w:div>
    <w:div w:id="738945223">
      <w:bodyDiv w:val="1"/>
      <w:marLeft w:val="0"/>
      <w:marRight w:val="0"/>
      <w:marTop w:val="0"/>
      <w:marBottom w:val="0"/>
      <w:divBdr>
        <w:top w:val="none" w:sz="0" w:space="0" w:color="auto"/>
        <w:left w:val="none" w:sz="0" w:space="0" w:color="auto"/>
        <w:bottom w:val="none" w:sz="0" w:space="0" w:color="auto"/>
        <w:right w:val="none" w:sz="0" w:space="0" w:color="auto"/>
      </w:divBdr>
    </w:div>
    <w:div w:id="738985412">
      <w:bodyDiv w:val="1"/>
      <w:marLeft w:val="0"/>
      <w:marRight w:val="0"/>
      <w:marTop w:val="0"/>
      <w:marBottom w:val="0"/>
      <w:divBdr>
        <w:top w:val="none" w:sz="0" w:space="0" w:color="auto"/>
        <w:left w:val="none" w:sz="0" w:space="0" w:color="auto"/>
        <w:bottom w:val="none" w:sz="0" w:space="0" w:color="auto"/>
        <w:right w:val="none" w:sz="0" w:space="0" w:color="auto"/>
      </w:divBdr>
    </w:div>
    <w:div w:id="738987674">
      <w:bodyDiv w:val="1"/>
      <w:marLeft w:val="0"/>
      <w:marRight w:val="0"/>
      <w:marTop w:val="0"/>
      <w:marBottom w:val="0"/>
      <w:divBdr>
        <w:top w:val="none" w:sz="0" w:space="0" w:color="auto"/>
        <w:left w:val="none" w:sz="0" w:space="0" w:color="auto"/>
        <w:bottom w:val="none" w:sz="0" w:space="0" w:color="auto"/>
        <w:right w:val="none" w:sz="0" w:space="0" w:color="auto"/>
      </w:divBdr>
    </w:div>
    <w:div w:id="738987951">
      <w:bodyDiv w:val="1"/>
      <w:marLeft w:val="0"/>
      <w:marRight w:val="0"/>
      <w:marTop w:val="0"/>
      <w:marBottom w:val="0"/>
      <w:divBdr>
        <w:top w:val="none" w:sz="0" w:space="0" w:color="auto"/>
        <w:left w:val="none" w:sz="0" w:space="0" w:color="auto"/>
        <w:bottom w:val="none" w:sz="0" w:space="0" w:color="auto"/>
        <w:right w:val="none" w:sz="0" w:space="0" w:color="auto"/>
      </w:divBdr>
    </w:div>
    <w:div w:id="739135666">
      <w:bodyDiv w:val="1"/>
      <w:marLeft w:val="0"/>
      <w:marRight w:val="0"/>
      <w:marTop w:val="0"/>
      <w:marBottom w:val="0"/>
      <w:divBdr>
        <w:top w:val="none" w:sz="0" w:space="0" w:color="auto"/>
        <w:left w:val="none" w:sz="0" w:space="0" w:color="auto"/>
        <w:bottom w:val="none" w:sz="0" w:space="0" w:color="auto"/>
        <w:right w:val="none" w:sz="0" w:space="0" w:color="auto"/>
      </w:divBdr>
    </w:div>
    <w:div w:id="739139724">
      <w:bodyDiv w:val="1"/>
      <w:marLeft w:val="0"/>
      <w:marRight w:val="0"/>
      <w:marTop w:val="0"/>
      <w:marBottom w:val="0"/>
      <w:divBdr>
        <w:top w:val="none" w:sz="0" w:space="0" w:color="auto"/>
        <w:left w:val="none" w:sz="0" w:space="0" w:color="auto"/>
        <w:bottom w:val="none" w:sz="0" w:space="0" w:color="auto"/>
        <w:right w:val="none" w:sz="0" w:space="0" w:color="auto"/>
      </w:divBdr>
    </w:div>
    <w:div w:id="739212159">
      <w:bodyDiv w:val="1"/>
      <w:marLeft w:val="0"/>
      <w:marRight w:val="0"/>
      <w:marTop w:val="0"/>
      <w:marBottom w:val="0"/>
      <w:divBdr>
        <w:top w:val="none" w:sz="0" w:space="0" w:color="auto"/>
        <w:left w:val="none" w:sz="0" w:space="0" w:color="auto"/>
        <w:bottom w:val="none" w:sz="0" w:space="0" w:color="auto"/>
        <w:right w:val="none" w:sz="0" w:space="0" w:color="auto"/>
      </w:divBdr>
    </w:div>
    <w:div w:id="739212560">
      <w:bodyDiv w:val="1"/>
      <w:marLeft w:val="0"/>
      <w:marRight w:val="0"/>
      <w:marTop w:val="0"/>
      <w:marBottom w:val="0"/>
      <w:divBdr>
        <w:top w:val="none" w:sz="0" w:space="0" w:color="auto"/>
        <w:left w:val="none" w:sz="0" w:space="0" w:color="auto"/>
        <w:bottom w:val="none" w:sz="0" w:space="0" w:color="auto"/>
        <w:right w:val="none" w:sz="0" w:space="0" w:color="auto"/>
      </w:divBdr>
    </w:div>
    <w:div w:id="739252510">
      <w:bodyDiv w:val="1"/>
      <w:marLeft w:val="0"/>
      <w:marRight w:val="0"/>
      <w:marTop w:val="0"/>
      <w:marBottom w:val="0"/>
      <w:divBdr>
        <w:top w:val="none" w:sz="0" w:space="0" w:color="auto"/>
        <w:left w:val="none" w:sz="0" w:space="0" w:color="auto"/>
        <w:bottom w:val="none" w:sz="0" w:space="0" w:color="auto"/>
        <w:right w:val="none" w:sz="0" w:space="0" w:color="auto"/>
      </w:divBdr>
    </w:div>
    <w:div w:id="739257272">
      <w:bodyDiv w:val="1"/>
      <w:marLeft w:val="0"/>
      <w:marRight w:val="0"/>
      <w:marTop w:val="0"/>
      <w:marBottom w:val="0"/>
      <w:divBdr>
        <w:top w:val="none" w:sz="0" w:space="0" w:color="auto"/>
        <w:left w:val="none" w:sz="0" w:space="0" w:color="auto"/>
        <w:bottom w:val="none" w:sz="0" w:space="0" w:color="auto"/>
        <w:right w:val="none" w:sz="0" w:space="0" w:color="auto"/>
      </w:divBdr>
    </w:div>
    <w:div w:id="739258337">
      <w:bodyDiv w:val="1"/>
      <w:marLeft w:val="0"/>
      <w:marRight w:val="0"/>
      <w:marTop w:val="0"/>
      <w:marBottom w:val="0"/>
      <w:divBdr>
        <w:top w:val="none" w:sz="0" w:space="0" w:color="auto"/>
        <w:left w:val="none" w:sz="0" w:space="0" w:color="auto"/>
        <w:bottom w:val="none" w:sz="0" w:space="0" w:color="auto"/>
        <w:right w:val="none" w:sz="0" w:space="0" w:color="auto"/>
      </w:divBdr>
    </w:div>
    <w:div w:id="739402877">
      <w:bodyDiv w:val="1"/>
      <w:marLeft w:val="0"/>
      <w:marRight w:val="0"/>
      <w:marTop w:val="0"/>
      <w:marBottom w:val="0"/>
      <w:divBdr>
        <w:top w:val="none" w:sz="0" w:space="0" w:color="auto"/>
        <w:left w:val="none" w:sz="0" w:space="0" w:color="auto"/>
        <w:bottom w:val="none" w:sz="0" w:space="0" w:color="auto"/>
        <w:right w:val="none" w:sz="0" w:space="0" w:color="auto"/>
      </w:divBdr>
    </w:div>
    <w:div w:id="739404576">
      <w:bodyDiv w:val="1"/>
      <w:marLeft w:val="0"/>
      <w:marRight w:val="0"/>
      <w:marTop w:val="0"/>
      <w:marBottom w:val="0"/>
      <w:divBdr>
        <w:top w:val="none" w:sz="0" w:space="0" w:color="auto"/>
        <w:left w:val="none" w:sz="0" w:space="0" w:color="auto"/>
        <w:bottom w:val="none" w:sz="0" w:space="0" w:color="auto"/>
        <w:right w:val="none" w:sz="0" w:space="0" w:color="auto"/>
      </w:divBdr>
    </w:div>
    <w:div w:id="739446531">
      <w:bodyDiv w:val="1"/>
      <w:marLeft w:val="0"/>
      <w:marRight w:val="0"/>
      <w:marTop w:val="0"/>
      <w:marBottom w:val="0"/>
      <w:divBdr>
        <w:top w:val="none" w:sz="0" w:space="0" w:color="auto"/>
        <w:left w:val="none" w:sz="0" w:space="0" w:color="auto"/>
        <w:bottom w:val="none" w:sz="0" w:space="0" w:color="auto"/>
        <w:right w:val="none" w:sz="0" w:space="0" w:color="auto"/>
      </w:divBdr>
    </w:div>
    <w:div w:id="739519412">
      <w:bodyDiv w:val="1"/>
      <w:marLeft w:val="0"/>
      <w:marRight w:val="0"/>
      <w:marTop w:val="0"/>
      <w:marBottom w:val="0"/>
      <w:divBdr>
        <w:top w:val="none" w:sz="0" w:space="0" w:color="auto"/>
        <w:left w:val="none" w:sz="0" w:space="0" w:color="auto"/>
        <w:bottom w:val="none" w:sz="0" w:space="0" w:color="auto"/>
        <w:right w:val="none" w:sz="0" w:space="0" w:color="auto"/>
      </w:divBdr>
    </w:div>
    <w:div w:id="739592770">
      <w:bodyDiv w:val="1"/>
      <w:marLeft w:val="0"/>
      <w:marRight w:val="0"/>
      <w:marTop w:val="0"/>
      <w:marBottom w:val="0"/>
      <w:divBdr>
        <w:top w:val="none" w:sz="0" w:space="0" w:color="auto"/>
        <w:left w:val="none" w:sz="0" w:space="0" w:color="auto"/>
        <w:bottom w:val="none" w:sz="0" w:space="0" w:color="auto"/>
        <w:right w:val="none" w:sz="0" w:space="0" w:color="auto"/>
      </w:divBdr>
    </w:div>
    <w:div w:id="739595960">
      <w:bodyDiv w:val="1"/>
      <w:marLeft w:val="0"/>
      <w:marRight w:val="0"/>
      <w:marTop w:val="0"/>
      <w:marBottom w:val="0"/>
      <w:divBdr>
        <w:top w:val="none" w:sz="0" w:space="0" w:color="auto"/>
        <w:left w:val="none" w:sz="0" w:space="0" w:color="auto"/>
        <w:bottom w:val="none" w:sz="0" w:space="0" w:color="auto"/>
        <w:right w:val="none" w:sz="0" w:space="0" w:color="auto"/>
      </w:divBdr>
    </w:div>
    <w:div w:id="739599188">
      <w:bodyDiv w:val="1"/>
      <w:marLeft w:val="0"/>
      <w:marRight w:val="0"/>
      <w:marTop w:val="0"/>
      <w:marBottom w:val="0"/>
      <w:divBdr>
        <w:top w:val="none" w:sz="0" w:space="0" w:color="auto"/>
        <w:left w:val="none" w:sz="0" w:space="0" w:color="auto"/>
        <w:bottom w:val="none" w:sz="0" w:space="0" w:color="auto"/>
        <w:right w:val="none" w:sz="0" w:space="0" w:color="auto"/>
      </w:divBdr>
    </w:div>
    <w:div w:id="739600118">
      <w:bodyDiv w:val="1"/>
      <w:marLeft w:val="0"/>
      <w:marRight w:val="0"/>
      <w:marTop w:val="0"/>
      <w:marBottom w:val="0"/>
      <w:divBdr>
        <w:top w:val="none" w:sz="0" w:space="0" w:color="auto"/>
        <w:left w:val="none" w:sz="0" w:space="0" w:color="auto"/>
        <w:bottom w:val="none" w:sz="0" w:space="0" w:color="auto"/>
        <w:right w:val="none" w:sz="0" w:space="0" w:color="auto"/>
      </w:divBdr>
    </w:div>
    <w:div w:id="739601273">
      <w:bodyDiv w:val="1"/>
      <w:marLeft w:val="0"/>
      <w:marRight w:val="0"/>
      <w:marTop w:val="0"/>
      <w:marBottom w:val="0"/>
      <w:divBdr>
        <w:top w:val="none" w:sz="0" w:space="0" w:color="auto"/>
        <w:left w:val="none" w:sz="0" w:space="0" w:color="auto"/>
        <w:bottom w:val="none" w:sz="0" w:space="0" w:color="auto"/>
        <w:right w:val="none" w:sz="0" w:space="0" w:color="auto"/>
      </w:divBdr>
    </w:div>
    <w:div w:id="739669503">
      <w:bodyDiv w:val="1"/>
      <w:marLeft w:val="0"/>
      <w:marRight w:val="0"/>
      <w:marTop w:val="0"/>
      <w:marBottom w:val="0"/>
      <w:divBdr>
        <w:top w:val="none" w:sz="0" w:space="0" w:color="auto"/>
        <w:left w:val="none" w:sz="0" w:space="0" w:color="auto"/>
        <w:bottom w:val="none" w:sz="0" w:space="0" w:color="auto"/>
        <w:right w:val="none" w:sz="0" w:space="0" w:color="auto"/>
      </w:divBdr>
    </w:div>
    <w:div w:id="739714155">
      <w:bodyDiv w:val="1"/>
      <w:marLeft w:val="0"/>
      <w:marRight w:val="0"/>
      <w:marTop w:val="0"/>
      <w:marBottom w:val="0"/>
      <w:divBdr>
        <w:top w:val="none" w:sz="0" w:space="0" w:color="auto"/>
        <w:left w:val="none" w:sz="0" w:space="0" w:color="auto"/>
        <w:bottom w:val="none" w:sz="0" w:space="0" w:color="auto"/>
        <w:right w:val="none" w:sz="0" w:space="0" w:color="auto"/>
      </w:divBdr>
    </w:div>
    <w:div w:id="739787620">
      <w:bodyDiv w:val="1"/>
      <w:marLeft w:val="0"/>
      <w:marRight w:val="0"/>
      <w:marTop w:val="0"/>
      <w:marBottom w:val="0"/>
      <w:divBdr>
        <w:top w:val="none" w:sz="0" w:space="0" w:color="auto"/>
        <w:left w:val="none" w:sz="0" w:space="0" w:color="auto"/>
        <w:bottom w:val="none" w:sz="0" w:space="0" w:color="auto"/>
        <w:right w:val="none" w:sz="0" w:space="0" w:color="auto"/>
      </w:divBdr>
    </w:div>
    <w:div w:id="739789699">
      <w:bodyDiv w:val="1"/>
      <w:marLeft w:val="0"/>
      <w:marRight w:val="0"/>
      <w:marTop w:val="0"/>
      <w:marBottom w:val="0"/>
      <w:divBdr>
        <w:top w:val="none" w:sz="0" w:space="0" w:color="auto"/>
        <w:left w:val="none" w:sz="0" w:space="0" w:color="auto"/>
        <w:bottom w:val="none" w:sz="0" w:space="0" w:color="auto"/>
        <w:right w:val="none" w:sz="0" w:space="0" w:color="auto"/>
      </w:divBdr>
    </w:div>
    <w:div w:id="739793272">
      <w:bodyDiv w:val="1"/>
      <w:marLeft w:val="0"/>
      <w:marRight w:val="0"/>
      <w:marTop w:val="0"/>
      <w:marBottom w:val="0"/>
      <w:divBdr>
        <w:top w:val="none" w:sz="0" w:space="0" w:color="auto"/>
        <w:left w:val="none" w:sz="0" w:space="0" w:color="auto"/>
        <w:bottom w:val="none" w:sz="0" w:space="0" w:color="auto"/>
        <w:right w:val="none" w:sz="0" w:space="0" w:color="auto"/>
      </w:divBdr>
    </w:div>
    <w:div w:id="739905212">
      <w:bodyDiv w:val="1"/>
      <w:marLeft w:val="0"/>
      <w:marRight w:val="0"/>
      <w:marTop w:val="0"/>
      <w:marBottom w:val="0"/>
      <w:divBdr>
        <w:top w:val="none" w:sz="0" w:space="0" w:color="auto"/>
        <w:left w:val="none" w:sz="0" w:space="0" w:color="auto"/>
        <w:bottom w:val="none" w:sz="0" w:space="0" w:color="auto"/>
        <w:right w:val="none" w:sz="0" w:space="0" w:color="auto"/>
      </w:divBdr>
    </w:div>
    <w:div w:id="739905470">
      <w:bodyDiv w:val="1"/>
      <w:marLeft w:val="0"/>
      <w:marRight w:val="0"/>
      <w:marTop w:val="0"/>
      <w:marBottom w:val="0"/>
      <w:divBdr>
        <w:top w:val="none" w:sz="0" w:space="0" w:color="auto"/>
        <w:left w:val="none" w:sz="0" w:space="0" w:color="auto"/>
        <w:bottom w:val="none" w:sz="0" w:space="0" w:color="auto"/>
        <w:right w:val="none" w:sz="0" w:space="0" w:color="auto"/>
      </w:divBdr>
    </w:div>
    <w:div w:id="739905507">
      <w:bodyDiv w:val="1"/>
      <w:marLeft w:val="0"/>
      <w:marRight w:val="0"/>
      <w:marTop w:val="0"/>
      <w:marBottom w:val="0"/>
      <w:divBdr>
        <w:top w:val="none" w:sz="0" w:space="0" w:color="auto"/>
        <w:left w:val="none" w:sz="0" w:space="0" w:color="auto"/>
        <w:bottom w:val="none" w:sz="0" w:space="0" w:color="auto"/>
        <w:right w:val="none" w:sz="0" w:space="0" w:color="auto"/>
      </w:divBdr>
    </w:div>
    <w:div w:id="739906168">
      <w:bodyDiv w:val="1"/>
      <w:marLeft w:val="0"/>
      <w:marRight w:val="0"/>
      <w:marTop w:val="0"/>
      <w:marBottom w:val="0"/>
      <w:divBdr>
        <w:top w:val="none" w:sz="0" w:space="0" w:color="auto"/>
        <w:left w:val="none" w:sz="0" w:space="0" w:color="auto"/>
        <w:bottom w:val="none" w:sz="0" w:space="0" w:color="auto"/>
        <w:right w:val="none" w:sz="0" w:space="0" w:color="auto"/>
      </w:divBdr>
    </w:div>
    <w:div w:id="739909073">
      <w:bodyDiv w:val="1"/>
      <w:marLeft w:val="0"/>
      <w:marRight w:val="0"/>
      <w:marTop w:val="0"/>
      <w:marBottom w:val="0"/>
      <w:divBdr>
        <w:top w:val="none" w:sz="0" w:space="0" w:color="auto"/>
        <w:left w:val="none" w:sz="0" w:space="0" w:color="auto"/>
        <w:bottom w:val="none" w:sz="0" w:space="0" w:color="auto"/>
        <w:right w:val="none" w:sz="0" w:space="0" w:color="auto"/>
      </w:divBdr>
    </w:div>
    <w:div w:id="739979904">
      <w:bodyDiv w:val="1"/>
      <w:marLeft w:val="0"/>
      <w:marRight w:val="0"/>
      <w:marTop w:val="0"/>
      <w:marBottom w:val="0"/>
      <w:divBdr>
        <w:top w:val="none" w:sz="0" w:space="0" w:color="auto"/>
        <w:left w:val="none" w:sz="0" w:space="0" w:color="auto"/>
        <w:bottom w:val="none" w:sz="0" w:space="0" w:color="auto"/>
        <w:right w:val="none" w:sz="0" w:space="0" w:color="auto"/>
      </w:divBdr>
    </w:div>
    <w:div w:id="739984914">
      <w:bodyDiv w:val="1"/>
      <w:marLeft w:val="0"/>
      <w:marRight w:val="0"/>
      <w:marTop w:val="0"/>
      <w:marBottom w:val="0"/>
      <w:divBdr>
        <w:top w:val="none" w:sz="0" w:space="0" w:color="auto"/>
        <w:left w:val="none" w:sz="0" w:space="0" w:color="auto"/>
        <w:bottom w:val="none" w:sz="0" w:space="0" w:color="auto"/>
        <w:right w:val="none" w:sz="0" w:space="0" w:color="auto"/>
      </w:divBdr>
    </w:div>
    <w:div w:id="740055200">
      <w:bodyDiv w:val="1"/>
      <w:marLeft w:val="0"/>
      <w:marRight w:val="0"/>
      <w:marTop w:val="0"/>
      <w:marBottom w:val="0"/>
      <w:divBdr>
        <w:top w:val="none" w:sz="0" w:space="0" w:color="auto"/>
        <w:left w:val="none" w:sz="0" w:space="0" w:color="auto"/>
        <w:bottom w:val="none" w:sz="0" w:space="0" w:color="auto"/>
        <w:right w:val="none" w:sz="0" w:space="0" w:color="auto"/>
      </w:divBdr>
    </w:div>
    <w:div w:id="740057854">
      <w:bodyDiv w:val="1"/>
      <w:marLeft w:val="0"/>
      <w:marRight w:val="0"/>
      <w:marTop w:val="0"/>
      <w:marBottom w:val="0"/>
      <w:divBdr>
        <w:top w:val="none" w:sz="0" w:space="0" w:color="auto"/>
        <w:left w:val="none" w:sz="0" w:space="0" w:color="auto"/>
        <w:bottom w:val="none" w:sz="0" w:space="0" w:color="auto"/>
        <w:right w:val="none" w:sz="0" w:space="0" w:color="auto"/>
      </w:divBdr>
    </w:div>
    <w:div w:id="740061687">
      <w:bodyDiv w:val="1"/>
      <w:marLeft w:val="0"/>
      <w:marRight w:val="0"/>
      <w:marTop w:val="0"/>
      <w:marBottom w:val="0"/>
      <w:divBdr>
        <w:top w:val="none" w:sz="0" w:space="0" w:color="auto"/>
        <w:left w:val="none" w:sz="0" w:space="0" w:color="auto"/>
        <w:bottom w:val="none" w:sz="0" w:space="0" w:color="auto"/>
        <w:right w:val="none" w:sz="0" w:space="0" w:color="auto"/>
      </w:divBdr>
    </w:div>
    <w:div w:id="740100842">
      <w:bodyDiv w:val="1"/>
      <w:marLeft w:val="0"/>
      <w:marRight w:val="0"/>
      <w:marTop w:val="0"/>
      <w:marBottom w:val="0"/>
      <w:divBdr>
        <w:top w:val="none" w:sz="0" w:space="0" w:color="auto"/>
        <w:left w:val="none" w:sz="0" w:space="0" w:color="auto"/>
        <w:bottom w:val="none" w:sz="0" w:space="0" w:color="auto"/>
        <w:right w:val="none" w:sz="0" w:space="0" w:color="auto"/>
      </w:divBdr>
    </w:div>
    <w:div w:id="740101746">
      <w:bodyDiv w:val="1"/>
      <w:marLeft w:val="0"/>
      <w:marRight w:val="0"/>
      <w:marTop w:val="0"/>
      <w:marBottom w:val="0"/>
      <w:divBdr>
        <w:top w:val="none" w:sz="0" w:space="0" w:color="auto"/>
        <w:left w:val="none" w:sz="0" w:space="0" w:color="auto"/>
        <w:bottom w:val="none" w:sz="0" w:space="0" w:color="auto"/>
        <w:right w:val="none" w:sz="0" w:space="0" w:color="auto"/>
      </w:divBdr>
    </w:div>
    <w:div w:id="740101995">
      <w:bodyDiv w:val="1"/>
      <w:marLeft w:val="0"/>
      <w:marRight w:val="0"/>
      <w:marTop w:val="0"/>
      <w:marBottom w:val="0"/>
      <w:divBdr>
        <w:top w:val="none" w:sz="0" w:space="0" w:color="auto"/>
        <w:left w:val="none" w:sz="0" w:space="0" w:color="auto"/>
        <w:bottom w:val="none" w:sz="0" w:space="0" w:color="auto"/>
        <w:right w:val="none" w:sz="0" w:space="0" w:color="auto"/>
      </w:divBdr>
    </w:div>
    <w:div w:id="740102526">
      <w:bodyDiv w:val="1"/>
      <w:marLeft w:val="0"/>
      <w:marRight w:val="0"/>
      <w:marTop w:val="0"/>
      <w:marBottom w:val="0"/>
      <w:divBdr>
        <w:top w:val="none" w:sz="0" w:space="0" w:color="auto"/>
        <w:left w:val="none" w:sz="0" w:space="0" w:color="auto"/>
        <w:bottom w:val="none" w:sz="0" w:space="0" w:color="auto"/>
        <w:right w:val="none" w:sz="0" w:space="0" w:color="auto"/>
      </w:divBdr>
    </w:div>
    <w:div w:id="740179849">
      <w:bodyDiv w:val="1"/>
      <w:marLeft w:val="0"/>
      <w:marRight w:val="0"/>
      <w:marTop w:val="0"/>
      <w:marBottom w:val="0"/>
      <w:divBdr>
        <w:top w:val="none" w:sz="0" w:space="0" w:color="auto"/>
        <w:left w:val="none" w:sz="0" w:space="0" w:color="auto"/>
        <w:bottom w:val="none" w:sz="0" w:space="0" w:color="auto"/>
        <w:right w:val="none" w:sz="0" w:space="0" w:color="auto"/>
      </w:divBdr>
    </w:div>
    <w:div w:id="740248749">
      <w:bodyDiv w:val="1"/>
      <w:marLeft w:val="0"/>
      <w:marRight w:val="0"/>
      <w:marTop w:val="0"/>
      <w:marBottom w:val="0"/>
      <w:divBdr>
        <w:top w:val="none" w:sz="0" w:space="0" w:color="auto"/>
        <w:left w:val="none" w:sz="0" w:space="0" w:color="auto"/>
        <w:bottom w:val="none" w:sz="0" w:space="0" w:color="auto"/>
        <w:right w:val="none" w:sz="0" w:space="0" w:color="auto"/>
      </w:divBdr>
    </w:div>
    <w:div w:id="740249010">
      <w:bodyDiv w:val="1"/>
      <w:marLeft w:val="0"/>
      <w:marRight w:val="0"/>
      <w:marTop w:val="0"/>
      <w:marBottom w:val="0"/>
      <w:divBdr>
        <w:top w:val="none" w:sz="0" w:space="0" w:color="auto"/>
        <w:left w:val="none" w:sz="0" w:space="0" w:color="auto"/>
        <w:bottom w:val="none" w:sz="0" w:space="0" w:color="auto"/>
        <w:right w:val="none" w:sz="0" w:space="0" w:color="auto"/>
      </w:divBdr>
    </w:div>
    <w:div w:id="740297702">
      <w:bodyDiv w:val="1"/>
      <w:marLeft w:val="0"/>
      <w:marRight w:val="0"/>
      <w:marTop w:val="0"/>
      <w:marBottom w:val="0"/>
      <w:divBdr>
        <w:top w:val="none" w:sz="0" w:space="0" w:color="auto"/>
        <w:left w:val="none" w:sz="0" w:space="0" w:color="auto"/>
        <w:bottom w:val="none" w:sz="0" w:space="0" w:color="auto"/>
        <w:right w:val="none" w:sz="0" w:space="0" w:color="auto"/>
      </w:divBdr>
    </w:div>
    <w:div w:id="740369938">
      <w:bodyDiv w:val="1"/>
      <w:marLeft w:val="0"/>
      <w:marRight w:val="0"/>
      <w:marTop w:val="0"/>
      <w:marBottom w:val="0"/>
      <w:divBdr>
        <w:top w:val="none" w:sz="0" w:space="0" w:color="auto"/>
        <w:left w:val="none" w:sz="0" w:space="0" w:color="auto"/>
        <w:bottom w:val="none" w:sz="0" w:space="0" w:color="auto"/>
        <w:right w:val="none" w:sz="0" w:space="0" w:color="auto"/>
      </w:divBdr>
    </w:div>
    <w:div w:id="740370293">
      <w:bodyDiv w:val="1"/>
      <w:marLeft w:val="0"/>
      <w:marRight w:val="0"/>
      <w:marTop w:val="0"/>
      <w:marBottom w:val="0"/>
      <w:divBdr>
        <w:top w:val="none" w:sz="0" w:space="0" w:color="auto"/>
        <w:left w:val="none" w:sz="0" w:space="0" w:color="auto"/>
        <w:bottom w:val="none" w:sz="0" w:space="0" w:color="auto"/>
        <w:right w:val="none" w:sz="0" w:space="0" w:color="auto"/>
      </w:divBdr>
    </w:div>
    <w:div w:id="740374614">
      <w:bodyDiv w:val="1"/>
      <w:marLeft w:val="0"/>
      <w:marRight w:val="0"/>
      <w:marTop w:val="0"/>
      <w:marBottom w:val="0"/>
      <w:divBdr>
        <w:top w:val="none" w:sz="0" w:space="0" w:color="auto"/>
        <w:left w:val="none" w:sz="0" w:space="0" w:color="auto"/>
        <w:bottom w:val="none" w:sz="0" w:space="0" w:color="auto"/>
        <w:right w:val="none" w:sz="0" w:space="0" w:color="auto"/>
      </w:divBdr>
    </w:div>
    <w:div w:id="740445814">
      <w:bodyDiv w:val="1"/>
      <w:marLeft w:val="0"/>
      <w:marRight w:val="0"/>
      <w:marTop w:val="0"/>
      <w:marBottom w:val="0"/>
      <w:divBdr>
        <w:top w:val="none" w:sz="0" w:space="0" w:color="auto"/>
        <w:left w:val="none" w:sz="0" w:space="0" w:color="auto"/>
        <w:bottom w:val="none" w:sz="0" w:space="0" w:color="auto"/>
        <w:right w:val="none" w:sz="0" w:space="0" w:color="auto"/>
      </w:divBdr>
    </w:div>
    <w:div w:id="740517176">
      <w:bodyDiv w:val="1"/>
      <w:marLeft w:val="0"/>
      <w:marRight w:val="0"/>
      <w:marTop w:val="0"/>
      <w:marBottom w:val="0"/>
      <w:divBdr>
        <w:top w:val="none" w:sz="0" w:space="0" w:color="auto"/>
        <w:left w:val="none" w:sz="0" w:space="0" w:color="auto"/>
        <w:bottom w:val="none" w:sz="0" w:space="0" w:color="auto"/>
        <w:right w:val="none" w:sz="0" w:space="0" w:color="auto"/>
      </w:divBdr>
    </w:div>
    <w:div w:id="740521095">
      <w:bodyDiv w:val="1"/>
      <w:marLeft w:val="0"/>
      <w:marRight w:val="0"/>
      <w:marTop w:val="0"/>
      <w:marBottom w:val="0"/>
      <w:divBdr>
        <w:top w:val="none" w:sz="0" w:space="0" w:color="auto"/>
        <w:left w:val="none" w:sz="0" w:space="0" w:color="auto"/>
        <w:bottom w:val="none" w:sz="0" w:space="0" w:color="auto"/>
        <w:right w:val="none" w:sz="0" w:space="0" w:color="auto"/>
      </w:divBdr>
    </w:div>
    <w:div w:id="740523735">
      <w:bodyDiv w:val="1"/>
      <w:marLeft w:val="0"/>
      <w:marRight w:val="0"/>
      <w:marTop w:val="0"/>
      <w:marBottom w:val="0"/>
      <w:divBdr>
        <w:top w:val="none" w:sz="0" w:space="0" w:color="auto"/>
        <w:left w:val="none" w:sz="0" w:space="0" w:color="auto"/>
        <w:bottom w:val="none" w:sz="0" w:space="0" w:color="auto"/>
        <w:right w:val="none" w:sz="0" w:space="0" w:color="auto"/>
      </w:divBdr>
    </w:div>
    <w:div w:id="740567164">
      <w:bodyDiv w:val="1"/>
      <w:marLeft w:val="0"/>
      <w:marRight w:val="0"/>
      <w:marTop w:val="0"/>
      <w:marBottom w:val="0"/>
      <w:divBdr>
        <w:top w:val="none" w:sz="0" w:space="0" w:color="auto"/>
        <w:left w:val="none" w:sz="0" w:space="0" w:color="auto"/>
        <w:bottom w:val="none" w:sz="0" w:space="0" w:color="auto"/>
        <w:right w:val="none" w:sz="0" w:space="0" w:color="auto"/>
      </w:divBdr>
    </w:div>
    <w:div w:id="740637555">
      <w:bodyDiv w:val="1"/>
      <w:marLeft w:val="0"/>
      <w:marRight w:val="0"/>
      <w:marTop w:val="0"/>
      <w:marBottom w:val="0"/>
      <w:divBdr>
        <w:top w:val="none" w:sz="0" w:space="0" w:color="auto"/>
        <w:left w:val="none" w:sz="0" w:space="0" w:color="auto"/>
        <w:bottom w:val="none" w:sz="0" w:space="0" w:color="auto"/>
        <w:right w:val="none" w:sz="0" w:space="0" w:color="auto"/>
      </w:divBdr>
    </w:div>
    <w:div w:id="740639770">
      <w:bodyDiv w:val="1"/>
      <w:marLeft w:val="0"/>
      <w:marRight w:val="0"/>
      <w:marTop w:val="0"/>
      <w:marBottom w:val="0"/>
      <w:divBdr>
        <w:top w:val="none" w:sz="0" w:space="0" w:color="auto"/>
        <w:left w:val="none" w:sz="0" w:space="0" w:color="auto"/>
        <w:bottom w:val="none" w:sz="0" w:space="0" w:color="auto"/>
        <w:right w:val="none" w:sz="0" w:space="0" w:color="auto"/>
      </w:divBdr>
    </w:div>
    <w:div w:id="740641691">
      <w:bodyDiv w:val="1"/>
      <w:marLeft w:val="0"/>
      <w:marRight w:val="0"/>
      <w:marTop w:val="0"/>
      <w:marBottom w:val="0"/>
      <w:divBdr>
        <w:top w:val="none" w:sz="0" w:space="0" w:color="auto"/>
        <w:left w:val="none" w:sz="0" w:space="0" w:color="auto"/>
        <w:bottom w:val="none" w:sz="0" w:space="0" w:color="auto"/>
        <w:right w:val="none" w:sz="0" w:space="0" w:color="auto"/>
      </w:divBdr>
    </w:div>
    <w:div w:id="740828070">
      <w:bodyDiv w:val="1"/>
      <w:marLeft w:val="0"/>
      <w:marRight w:val="0"/>
      <w:marTop w:val="0"/>
      <w:marBottom w:val="0"/>
      <w:divBdr>
        <w:top w:val="none" w:sz="0" w:space="0" w:color="auto"/>
        <w:left w:val="none" w:sz="0" w:space="0" w:color="auto"/>
        <w:bottom w:val="none" w:sz="0" w:space="0" w:color="auto"/>
        <w:right w:val="none" w:sz="0" w:space="0" w:color="auto"/>
      </w:divBdr>
    </w:div>
    <w:div w:id="740828928">
      <w:bodyDiv w:val="1"/>
      <w:marLeft w:val="0"/>
      <w:marRight w:val="0"/>
      <w:marTop w:val="0"/>
      <w:marBottom w:val="0"/>
      <w:divBdr>
        <w:top w:val="none" w:sz="0" w:space="0" w:color="auto"/>
        <w:left w:val="none" w:sz="0" w:space="0" w:color="auto"/>
        <w:bottom w:val="none" w:sz="0" w:space="0" w:color="auto"/>
        <w:right w:val="none" w:sz="0" w:space="0" w:color="auto"/>
      </w:divBdr>
    </w:div>
    <w:div w:id="740833720">
      <w:bodyDiv w:val="1"/>
      <w:marLeft w:val="0"/>
      <w:marRight w:val="0"/>
      <w:marTop w:val="0"/>
      <w:marBottom w:val="0"/>
      <w:divBdr>
        <w:top w:val="none" w:sz="0" w:space="0" w:color="auto"/>
        <w:left w:val="none" w:sz="0" w:space="0" w:color="auto"/>
        <w:bottom w:val="none" w:sz="0" w:space="0" w:color="auto"/>
        <w:right w:val="none" w:sz="0" w:space="0" w:color="auto"/>
      </w:divBdr>
    </w:div>
    <w:div w:id="740835398">
      <w:bodyDiv w:val="1"/>
      <w:marLeft w:val="0"/>
      <w:marRight w:val="0"/>
      <w:marTop w:val="0"/>
      <w:marBottom w:val="0"/>
      <w:divBdr>
        <w:top w:val="none" w:sz="0" w:space="0" w:color="auto"/>
        <w:left w:val="none" w:sz="0" w:space="0" w:color="auto"/>
        <w:bottom w:val="none" w:sz="0" w:space="0" w:color="auto"/>
        <w:right w:val="none" w:sz="0" w:space="0" w:color="auto"/>
      </w:divBdr>
    </w:div>
    <w:div w:id="740904335">
      <w:bodyDiv w:val="1"/>
      <w:marLeft w:val="0"/>
      <w:marRight w:val="0"/>
      <w:marTop w:val="0"/>
      <w:marBottom w:val="0"/>
      <w:divBdr>
        <w:top w:val="none" w:sz="0" w:space="0" w:color="auto"/>
        <w:left w:val="none" w:sz="0" w:space="0" w:color="auto"/>
        <w:bottom w:val="none" w:sz="0" w:space="0" w:color="auto"/>
        <w:right w:val="none" w:sz="0" w:space="0" w:color="auto"/>
      </w:divBdr>
    </w:div>
    <w:div w:id="740950710">
      <w:bodyDiv w:val="1"/>
      <w:marLeft w:val="0"/>
      <w:marRight w:val="0"/>
      <w:marTop w:val="0"/>
      <w:marBottom w:val="0"/>
      <w:divBdr>
        <w:top w:val="none" w:sz="0" w:space="0" w:color="auto"/>
        <w:left w:val="none" w:sz="0" w:space="0" w:color="auto"/>
        <w:bottom w:val="none" w:sz="0" w:space="0" w:color="auto"/>
        <w:right w:val="none" w:sz="0" w:space="0" w:color="auto"/>
      </w:divBdr>
    </w:div>
    <w:div w:id="740951919">
      <w:bodyDiv w:val="1"/>
      <w:marLeft w:val="0"/>
      <w:marRight w:val="0"/>
      <w:marTop w:val="0"/>
      <w:marBottom w:val="0"/>
      <w:divBdr>
        <w:top w:val="none" w:sz="0" w:space="0" w:color="auto"/>
        <w:left w:val="none" w:sz="0" w:space="0" w:color="auto"/>
        <w:bottom w:val="none" w:sz="0" w:space="0" w:color="auto"/>
        <w:right w:val="none" w:sz="0" w:space="0" w:color="auto"/>
      </w:divBdr>
    </w:div>
    <w:div w:id="740952776">
      <w:bodyDiv w:val="1"/>
      <w:marLeft w:val="0"/>
      <w:marRight w:val="0"/>
      <w:marTop w:val="0"/>
      <w:marBottom w:val="0"/>
      <w:divBdr>
        <w:top w:val="none" w:sz="0" w:space="0" w:color="auto"/>
        <w:left w:val="none" w:sz="0" w:space="0" w:color="auto"/>
        <w:bottom w:val="none" w:sz="0" w:space="0" w:color="auto"/>
        <w:right w:val="none" w:sz="0" w:space="0" w:color="auto"/>
      </w:divBdr>
    </w:div>
    <w:div w:id="740978650">
      <w:bodyDiv w:val="1"/>
      <w:marLeft w:val="0"/>
      <w:marRight w:val="0"/>
      <w:marTop w:val="0"/>
      <w:marBottom w:val="0"/>
      <w:divBdr>
        <w:top w:val="none" w:sz="0" w:space="0" w:color="auto"/>
        <w:left w:val="none" w:sz="0" w:space="0" w:color="auto"/>
        <w:bottom w:val="none" w:sz="0" w:space="0" w:color="auto"/>
        <w:right w:val="none" w:sz="0" w:space="0" w:color="auto"/>
      </w:divBdr>
    </w:div>
    <w:div w:id="740979591">
      <w:bodyDiv w:val="1"/>
      <w:marLeft w:val="0"/>
      <w:marRight w:val="0"/>
      <w:marTop w:val="0"/>
      <w:marBottom w:val="0"/>
      <w:divBdr>
        <w:top w:val="none" w:sz="0" w:space="0" w:color="auto"/>
        <w:left w:val="none" w:sz="0" w:space="0" w:color="auto"/>
        <w:bottom w:val="none" w:sz="0" w:space="0" w:color="auto"/>
        <w:right w:val="none" w:sz="0" w:space="0" w:color="auto"/>
      </w:divBdr>
    </w:div>
    <w:div w:id="741147221">
      <w:bodyDiv w:val="1"/>
      <w:marLeft w:val="0"/>
      <w:marRight w:val="0"/>
      <w:marTop w:val="0"/>
      <w:marBottom w:val="0"/>
      <w:divBdr>
        <w:top w:val="none" w:sz="0" w:space="0" w:color="auto"/>
        <w:left w:val="none" w:sz="0" w:space="0" w:color="auto"/>
        <w:bottom w:val="none" w:sz="0" w:space="0" w:color="auto"/>
        <w:right w:val="none" w:sz="0" w:space="0" w:color="auto"/>
      </w:divBdr>
    </w:div>
    <w:div w:id="741172497">
      <w:bodyDiv w:val="1"/>
      <w:marLeft w:val="0"/>
      <w:marRight w:val="0"/>
      <w:marTop w:val="0"/>
      <w:marBottom w:val="0"/>
      <w:divBdr>
        <w:top w:val="none" w:sz="0" w:space="0" w:color="auto"/>
        <w:left w:val="none" w:sz="0" w:space="0" w:color="auto"/>
        <w:bottom w:val="none" w:sz="0" w:space="0" w:color="auto"/>
        <w:right w:val="none" w:sz="0" w:space="0" w:color="auto"/>
      </w:divBdr>
    </w:div>
    <w:div w:id="741173481">
      <w:bodyDiv w:val="1"/>
      <w:marLeft w:val="0"/>
      <w:marRight w:val="0"/>
      <w:marTop w:val="0"/>
      <w:marBottom w:val="0"/>
      <w:divBdr>
        <w:top w:val="none" w:sz="0" w:space="0" w:color="auto"/>
        <w:left w:val="none" w:sz="0" w:space="0" w:color="auto"/>
        <w:bottom w:val="none" w:sz="0" w:space="0" w:color="auto"/>
        <w:right w:val="none" w:sz="0" w:space="0" w:color="auto"/>
      </w:divBdr>
    </w:div>
    <w:div w:id="741174350">
      <w:bodyDiv w:val="1"/>
      <w:marLeft w:val="0"/>
      <w:marRight w:val="0"/>
      <w:marTop w:val="0"/>
      <w:marBottom w:val="0"/>
      <w:divBdr>
        <w:top w:val="none" w:sz="0" w:space="0" w:color="auto"/>
        <w:left w:val="none" w:sz="0" w:space="0" w:color="auto"/>
        <w:bottom w:val="none" w:sz="0" w:space="0" w:color="auto"/>
        <w:right w:val="none" w:sz="0" w:space="0" w:color="auto"/>
      </w:divBdr>
    </w:div>
    <w:div w:id="741174477">
      <w:bodyDiv w:val="1"/>
      <w:marLeft w:val="0"/>
      <w:marRight w:val="0"/>
      <w:marTop w:val="0"/>
      <w:marBottom w:val="0"/>
      <w:divBdr>
        <w:top w:val="none" w:sz="0" w:space="0" w:color="auto"/>
        <w:left w:val="none" w:sz="0" w:space="0" w:color="auto"/>
        <w:bottom w:val="none" w:sz="0" w:space="0" w:color="auto"/>
        <w:right w:val="none" w:sz="0" w:space="0" w:color="auto"/>
      </w:divBdr>
    </w:div>
    <w:div w:id="741219890">
      <w:bodyDiv w:val="1"/>
      <w:marLeft w:val="0"/>
      <w:marRight w:val="0"/>
      <w:marTop w:val="0"/>
      <w:marBottom w:val="0"/>
      <w:divBdr>
        <w:top w:val="none" w:sz="0" w:space="0" w:color="auto"/>
        <w:left w:val="none" w:sz="0" w:space="0" w:color="auto"/>
        <w:bottom w:val="none" w:sz="0" w:space="0" w:color="auto"/>
        <w:right w:val="none" w:sz="0" w:space="0" w:color="auto"/>
      </w:divBdr>
    </w:div>
    <w:div w:id="741290337">
      <w:bodyDiv w:val="1"/>
      <w:marLeft w:val="0"/>
      <w:marRight w:val="0"/>
      <w:marTop w:val="0"/>
      <w:marBottom w:val="0"/>
      <w:divBdr>
        <w:top w:val="none" w:sz="0" w:space="0" w:color="auto"/>
        <w:left w:val="none" w:sz="0" w:space="0" w:color="auto"/>
        <w:bottom w:val="none" w:sz="0" w:space="0" w:color="auto"/>
        <w:right w:val="none" w:sz="0" w:space="0" w:color="auto"/>
      </w:divBdr>
    </w:div>
    <w:div w:id="741294858">
      <w:bodyDiv w:val="1"/>
      <w:marLeft w:val="0"/>
      <w:marRight w:val="0"/>
      <w:marTop w:val="0"/>
      <w:marBottom w:val="0"/>
      <w:divBdr>
        <w:top w:val="none" w:sz="0" w:space="0" w:color="auto"/>
        <w:left w:val="none" w:sz="0" w:space="0" w:color="auto"/>
        <w:bottom w:val="none" w:sz="0" w:space="0" w:color="auto"/>
        <w:right w:val="none" w:sz="0" w:space="0" w:color="auto"/>
      </w:divBdr>
    </w:div>
    <w:div w:id="741487064">
      <w:bodyDiv w:val="1"/>
      <w:marLeft w:val="0"/>
      <w:marRight w:val="0"/>
      <w:marTop w:val="0"/>
      <w:marBottom w:val="0"/>
      <w:divBdr>
        <w:top w:val="none" w:sz="0" w:space="0" w:color="auto"/>
        <w:left w:val="none" w:sz="0" w:space="0" w:color="auto"/>
        <w:bottom w:val="none" w:sz="0" w:space="0" w:color="auto"/>
        <w:right w:val="none" w:sz="0" w:space="0" w:color="auto"/>
      </w:divBdr>
    </w:div>
    <w:div w:id="741492912">
      <w:bodyDiv w:val="1"/>
      <w:marLeft w:val="0"/>
      <w:marRight w:val="0"/>
      <w:marTop w:val="0"/>
      <w:marBottom w:val="0"/>
      <w:divBdr>
        <w:top w:val="none" w:sz="0" w:space="0" w:color="auto"/>
        <w:left w:val="none" w:sz="0" w:space="0" w:color="auto"/>
        <w:bottom w:val="none" w:sz="0" w:space="0" w:color="auto"/>
        <w:right w:val="none" w:sz="0" w:space="0" w:color="auto"/>
      </w:divBdr>
    </w:div>
    <w:div w:id="741560366">
      <w:bodyDiv w:val="1"/>
      <w:marLeft w:val="0"/>
      <w:marRight w:val="0"/>
      <w:marTop w:val="0"/>
      <w:marBottom w:val="0"/>
      <w:divBdr>
        <w:top w:val="none" w:sz="0" w:space="0" w:color="auto"/>
        <w:left w:val="none" w:sz="0" w:space="0" w:color="auto"/>
        <w:bottom w:val="none" w:sz="0" w:space="0" w:color="auto"/>
        <w:right w:val="none" w:sz="0" w:space="0" w:color="auto"/>
      </w:divBdr>
    </w:div>
    <w:div w:id="741564336">
      <w:bodyDiv w:val="1"/>
      <w:marLeft w:val="0"/>
      <w:marRight w:val="0"/>
      <w:marTop w:val="0"/>
      <w:marBottom w:val="0"/>
      <w:divBdr>
        <w:top w:val="none" w:sz="0" w:space="0" w:color="auto"/>
        <w:left w:val="none" w:sz="0" w:space="0" w:color="auto"/>
        <w:bottom w:val="none" w:sz="0" w:space="0" w:color="auto"/>
        <w:right w:val="none" w:sz="0" w:space="0" w:color="auto"/>
      </w:divBdr>
    </w:div>
    <w:div w:id="741634477">
      <w:bodyDiv w:val="1"/>
      <w:marLeft w:val="0"/>
      <w:marRight w:val="0"/>
      <w:marTop w:val="0"/>
      <w:marBottom w:val="0"/>
      <w:divBdr>
        <w:top w:val="none" w:sz="0" w:space="0" w:color="auto"/>
        <w:left w:val="none" w:sz="0" w:space="0" w:color="auto"/>
        <w:bottom w:val="none" w:sz="0" w:space="0" w:color="auto"/>
        <w:right w:val="none" w:sz="0" w:space="0" w:color="auto"/>
      </w:divBdr>
    </w:div>
    <w:div w:id="741678434">
      <w:bodyDiv w:val="1"/>
      <w:marLeft w:val="0"/>
      <w:marRight w:val="0"/>
      <w:marTop w:val="0"/>
      <w:marBottom w:val="0"/>
      <w:divBdr>
        <w:top w:val="none" w:sz="0" w:space="0" w:color="auto"/>
        <w:left w:val="none" w:sz="0" w:space="0" w:color="auto"/>
        <w:bottom w:val="none" w:sz="0" w:space="0" w:color="auto"/>
        <w:right w:val="none" w:sz="0" w:space="0" w:color="auto"/>
      </w:divBdr>
    </w:div>
    <w:div w:id="741679691">
      <w:bodyDiv w:val="1"/>
      <w:marLeft w:val="0"/>
      <w:marRight w:val="0"/>
      <w:marTop w:val="0"/>
      <w:marBottom w:val="0"/>
      <w:divBdr>
        <w:top w:val="none" w:sz="0" w:space="0" w:color="auto"/>
        <w:left w:val="none" w:sz="0" w:space="0" w:color="auto"/>
        <w:bottom w:val="none" w:sz="0" w:space="0" w:color="auto"/>
        <w:right w:val="none" w:sz="0" w:space="0" w:color="auto"/>
      </w:divBdr>
    </w:div>
    <w:div w:id="741758365">
      <w:bodyDiv w:val="1"/>
      <w:marLeft w:val="0"/>
      <w:marRight w:val="0"/>
      <w:marTop w:val="0"/>
      <w:marBottom w:val="0"/>
      <w:divBdr>
        <w:top w:val="none" w:sz="0" w:space="0" w:color="auto"/>
        <w:left w:val="none" w:sz="0" w:space="0" w:color="auto"/>
        <w:bottom w:val="none" w:sz="0" w:space="0" w:color="auto"/>
        <w:right w:val="none" w:sz="0" w:space="0" w:color="auto"/>
      </w:divBdr>
    </w:div>
    <w:div w:id="741802211">
      <w:bodyDiv w:val="1"/>
      <w:marLeft w:val="0"/>
      <w:marRight w:val="0"/>
      <w:marTop w:val="0"/>
      <w:marBottom w:val="0"/>
      <w:divBdr>
        <w:top w:val="none" w:sz="0" w:space="0" w:color="auto"/>
        <w:left w:val="none" w:sz="0" w:space="0" w:color="auto"/>
        <w:bottom w:val="none" w:sz="0" w:space="0" w:color="auto"/>
        <w:right w:val="none" w:sz="0" w:space="0" w:color="auto"/>
      </w:divBdr>
    </w:div>
    <w:div w:id="741832921">
      <w:bodyDiv w:val="1"/>
      <w:marLeft w:val="0"/>
      <w:marRight w:val="0"/>
      <w:marTop w:val="0"/>
      <w:marBottom w:val="0"/>
      <w:divBdr>
        <w:top w:val="none" w:sz="0" w:space="0" w:color="auto"/>
        <w:left w:val="none" w:sz="0" w:space="0" w:color="auto"/>
        <w:bottom w:val="none" w:sz="0" w:space="0" w:color="auto"/>
        <w:right w:val="none" w:sz="0" w:space="0" w:color="auto"/>
      </w:divBdr>
    </w:div>
    <w:div w:id="741833958">
      <w:bodyDiv w:val="1"/>
      <w:marLeft w:val="0"/>
      <w:marRight w:val="0"/>
      <w:marTop w:val="0"/>
      <w:marBottom w:val="0"/>
      <w:divBdr>
        <w:top w:val="none" w:sz="0" w:space="0" w:color="auto"/>
        <w:left w:val="none" w:sz="0" w:space="0" w:color="auto"/>
        <w:bottom w:val="none" w:sz="0" w:space="0" w:color="auto"/>
        <w:right w:val="none" w:sz="0" w:space="0" w:color="auto"/>
      </w:divBdr>
    </w:div>
    <w:div w:id="741871890">
      <w:bodyDiv w:val="1"/>
      <w:marLeft w:val="0"/>
      <w:marRight w:val="0"/>
      <w:marTop w:val="0"/>
      <w:marBottom w:val="0"/>
      <w:divBdr>
        <w:top w:val="none" w:sz="0" w:space="0" w:color="auto"/>
        <w:left w:val="none" w:sz="0" w:space="0" w:color="auto"/>
        <w:bottom w:val="none" w:sz="0" w:space="0" w:color="auto"/>
        <w:right w:val="none" w:sz="0" w:space="0" w:color="auto"/>
      </w:divBdr>
    </w:div>
    <w:div w:id="741873766">
      <w:bodyDiv w:val="1"/>
      <w:marLeft w:val="0"/>
      <w:marRight w:val="0"/>
      <w:marTop w:val="0"/>
      <w:marBottom w:val="0"/>
      <w:divBdr>
        <w:top w:val="none" w:sz="0" w:space="0" w:color="auto"/>
        <w:left w:val="none" w:sz="0" w:space="0" w:color="auto"/>
        <w:bottom w:val="none" w:sz="0" w:space="0" w:color="auto"/>
        <w:right w:val="none" w:sz="0" w:space="0" w:color="auto"/>
      </w:divBdr>
    </w:div>
    <w:div w:id="741945714">
      <w:bodyDiv w:val="1"/>
      <w:marLeft w:val="0"/>
      <w:marRight w:val="0"/>
      <w:marTop w:val="0"/>
      <w:marBottom w:val="0"/>
      <w:divBdr>
        <w:top w:val="none" w:sz="0" w:space="0" w:color="auto"/>
        <w:left w:val="none" w:sz="0" w:space="0" w:color="auto"/>
        <w:bottom w:val="none" w:sz="0" w:space="0" w:color="auto"/>
        <w:right w:val="none" w:sz="0" w:space="0" w:color="auto"/>
      </w:divBdr>
    </w:div>
    <w:div w:id="741945727">
      <w:bodyDiv w:val="1"/>
      <w:marLeft w:val="0"/>
      <w:marRight w:val="0"/>
      <w:marTop w:val="0"/>
      <w:marBottom w:val="0"/>
      <w:divBdr>
        <w:top w:val="none" w:sz="0" w:space="0" w:color="auto"/>
        <w:left w:val="none" w:sz="0" w:space="0" w:color="auto"/>
        <w:bottom w:val="none" w:sz="0" w:space="0" w:color="auto"/>
        <w:right w:val="none" w:sz="0" w:space="0" w:color="auto"/>
      </w:divBdr>
    </w:div>
    <w:div w:id="741945839">
      <w:bodyDiv w:val="1"/>
      <w:marLeft w:val="0"/>
      <w:marRight w:val="0"/>
      <w:marTop w:val="0"/>
      <w:marBottom w:val="0"/>
      <w:divBdr>
        <w:top w:val="none" w:sz="0" w:space="0" w:color="auto"/>
        <w:left w:val="none" w:sz="0" w:space="0" w:color="auto"/>
        <w:bottom w:val="none" w:sz="0" w:space="0" w:color="auto"/>
        <w:right w:val="none" w:sz="0" w:space="0" w:color="auto"/>
      </w:divBdr>
    </w:div>
    <w:div w:id="741949089">
      <w:bodyDiv w:val="1"/>
      <w:marLeft w:val="0"/>
      <w:marRight w:val="0"/>
      <w:marTop w:val="0"/>
      <w:marBottom w:val="0"/>
      <w:divBdr>
        <w:top w:val="none" w:sz="0" w:space="0" w:color="auto"/>
        <w:left w:val="none" w:sz="0" w:space="0" w:color="auto"/>
        <w:bottom w:val="none" w:sz="0" w:space="0" w:color="auto"/>
        <w:right w:val="none" w:sz="0" w:space="0" w:color="auto"/>
      </w:divBdr>
    </w:div>
    <w:div w:id="742029844">
      <w:bodyDiv w:val="1"/>
      <w:marLeft w:val="0"/>
      <w:marRight w:val="0"/>
      <w:marTop w:val="0"/>
      <w:marBottom w:val="0"/>
      <w:divBdr>
        <w:top w:val="none" w:sz="0" w:space="0" w:color="auto"/>
        <w:left w:val="none" w:sz="0" w:space="0" w:color="auto"/>
        <w:bottom w:val="none" w:sz="0" w:space="0" w:color="auto"/>
        <w:right w:val="none" w:sz="0" w:space="0" w:color="auto"/>
      </w:divBdr>
    </w:div>
    <w:div w:id="742030201">
      <w:bodyDiv w:val="1"/>
      <w:marLeft w:val="0"/>
      <w:marRight w:val="0"/>
      <w:marTop w:val="0"/>
      <w:marBottom w:val="0"/>
      <w:divBdr>
        <w:top w:val="none" w:sz="0" w:space="0" w:color="auto"/>
        <w:left w:val="none" w:sz="0" w:space="0" w:color="auto"/>
        <w:bottom w:val="none" w:sz="0" w:space="0" w:color="auto"/>
        <w:right w:val="none" w:sz="0" w:space="0" w:color="auto"/>
      </w:divBdr>
    </w:div>
    <w:div w:id="742096537">
      <w:bodyDiv w:val="1"/>
      <w:marLeft w:val="0"/>
      <w:marRight w:val="0"/>
      <w:marTop w:val="0"/>
      <w:marBottom w:val="0"/>
      <w:divBdr>
        <w:top w:val="none" w:sz="0" w:space="0" w:color="auto"/>
        <w:left w:val="none" w:sz="0" w:space="0" w:color="auto"/>
        <w:bottom w:val="none" w:sz="0" w:space="0" w:color="auto"/>
        <w:right w:val="none" w:sz="0" w:space="0" w:color="auto"/>
      </w:divBdr>
    </w:div>
    <w:div w:id="742215840">
      <w:bodyDiv w:val="1"/>
      <w:marLeft w:val="0"/>
      <w:marRight w:val="0"/>
      <w:marTop w:val="0"/>
      <w:marBottom w:val="0"/>
      <w:divBdr>
        <w:top w:val="none" w:sz="0" w:space="0" w:color="auto"/>
        <w:left w:val="none" w:sz="0" w:space="0" w:color="auto"/>
        <w:bottom w:val="none" w:sz="0" w:space="0" w:color="auto"/>
        <w:right w:val="none" w:sz="0" w:space="0" w:color="auto"/>
      </w:divBdr>
    </w:div>
    <w:div w:id="742219448">
      <w:bodyDiv w:val="1"/>
      <w:marLeft w:val="0"/>
      <w:marRight w:val="0"/>
      <w:marTop w:val="0"/>
      <w:marBottom w:val="0"/>
      <w:divBdr>
        <w:top w:val="none" w:sz="0" w:space="0" w:color="auto"/>
        <w:left w:val="none" w:sz="0" w:space="0" w:color="auto"/>
        <w:bottom w:val="none" w:sz="0" w:space="0" w:color="auto"/>
        <w:right w:val="none" w:sz="0" w:space="0" w:color="auto"/>
      </w:divBdr>
    </w:div>
    <w:div w:id="742262734">
      <w:bodyDiv w:val="1"/>
      <w:marLeft w:val="0"/>
      <w:marRight w:val="0"/>
      <w:marTop w:val="0"/>
      <w:marBottom w:val="0"/>
      <w:divBdr>
        <w:top w:val="none" w:sz="0" w:space="0" w:color="auto"/>
        <w:left w:val="none" w:sz="0" w:space="0" w:color="auto"/>
        <w:bottom w:val="none" w:sz="0" w:space="0" w:color="auto"/>
        <w:right w:val="none" w:sz="0" w:space="0" w:color="auto"/>
      </w:divBdr>
    </w:div>
    <w:div w:id="742263481">
      <w:bodyDiv w:val="1"/>
      <w:marLeft w:val="0"/>
      <w:marRight w:val="0"/>
      <w:marTop w:val="0"/>
      <w:marBottom w:val="0"/>
      <w:divBdr>
        <w:top w:val="none" w:sz="0" w:space="0" w:color="auto"/>
        <w:left w:val="none" w:sz="0" w:space="0" w:color="auto"/>
        <w:bottom w:val="none" w:sz="0" w:space="0" w:color="auto"/>
        <w:right w:val="none" w:sz="0" w:space="0" w:color="auto"/>
      </w:divBdr>
    </w:div>
    <w:div w:id="742265462">
      <w:bodyDiv w:val="1"/>
      <w:marLeft w:val="0"/>
      <w:marRight w:val="0"/>
      <w:marTop w:val="0"/>
      <w:marBottom w:val="0"/>
      <w:divBdr>
        <w:top w:val="none" w:sz="0" w:space="0" w:color="auto"/>
        <w:left w:val="none" w:sz="0" w:space="0" w:color="auto"/>
        <w:bottom w:val="none" w:sz="0" w:space="0" w:color="auto"/>
        <w:right w:val="none" w:sz="0" w:space="0" w:color="auto"/>
      </w:divBdr>
    </w:div>
    <w:div w:id="742340202">
      <w:bodyDiv w:val="1"/>
      <w:marLeft w:val="0"/>
      <w:marRight w:val="0"/>
      <w:marTop w:val="0"/>
      <w:marBottom w:val="0"/>
      <w:divBdr>
        <w:top w:val="none" w:sz="0" w:space="0" w:color="auto"/>
        <w:left w:val="none" w:sz="0" w:space="0" w:color="auto"/>
        <w:bottom w:val="none" w:sz="0" w:space="0" w:color="auto"/>
        <w:right w:val="none" w:sz="0" w:space="0" w:color="auto"/>
      </w:divBdr>
    </w:div>
    <w:div w:id="742482821">
      <w:bodyDiv w:val="1"/>
      <w:marLeft w:val="0"/>
      <w:marRight w:val="0"/>
      <w:marTop w:val="0"/>
      <w:marBottom w:val="0"/>
      <w:divBdr>
        <w:top w:val="none" w:sz="0" w:space="0" w:color="auto"/>
        <w:left w:val="none" w:sz="0" w:space="0" w:color="auto"/>
        <w:bottom w:val="none" w:sz="0" w:space="0" w:color="auto"/>
        <w:right w:val="none" w:sz="0" w:space="0" w:color="auto"/>
      </w:divBdr>
    </w:div>
    <w:div w:id="742484919">
      <w:bodyDiv w:val="1"/>
      <w:marLeft w:val="0"/>
      <w:marRight w:val="0"/>
      <w:marTop w:val="0"/>
      <w:marBottom w:val="0"/>
      <w:divBdr>
        <w:top w:val="none" w:sz="0" w:space="0" w:color="auto"/>
        <w:left w:val="none" w:sz="0" w:space="0" w:color="auto"/>
        <w:bottom w:val="none" w:sz="0" w:space="0" w:color="auto"/>
        <w:right w:val="none" w:sz="0" w:space="0" w:color="auto"/>
      </w:divBdr>
    </w:div>
    <w:div w:id="742487128">
      <w:bodyDiv w:val="1"/>
      <w:marLeft w:val="0"/>
      <w:marRight w:val="0"/>
      <w:marTop w:val="0"/>
      <w:marBottom w:val="0"/>
      <w:divBdr>
        <w:top w:val="none" w:sz="0" w:space="0" w:color="auto"/>
        <w:left w:val="none" w:sz="0" w:space="0" w:color="auto"/>
        <w:bottom w:val="none" w:sz="0" w:space="0" w:color="auto"/>
        <w:right w:val="none" w:sz="0" w:space="0" w:color="auto"/>
      </w:divBdr>
    </w:div>
    <w:div w:id="742531420">
      <w:bodyDiv w:val="1"/>
      <w:marLeft w:val="0"/>
      <w:marRight w:val="0"/>
      <w:marTop w:val="0"/>
      <w:marBottom w:val="0"/>
      <w:divBdr>
        <w:top w:val="none" w:sz="0" w:space="0" w:color="auto"/>
        <w:left w:val="none" w:sz="0" w:space="0" w:color="auto"/>
        <w:bottom w:val="none" w:sz="0" w:space="0" w:color="auto"/>
        <w:right w:val="none" w:sz="0" w:space="0" w:color="auto"/>
      </w:divBdr>
    </w:div>
    <w:div w:id="742602935">
      <w:bodyDiv w:val="1"/>
      <w:marLeft w:val="0"/>
      <w:marRight w:val="0"/>
      <w:marTop w:val="0"/>
      <w:marBottom w:val="0"/>
      <w:divBdr>
        <w:top w:val="none" w:sz="0" w:space="0" w:color="auto"/>
        <w:left w:val="none" w:sz="0" w:space="0" w:color="auto"/>
        <w:bottom w:val="none" w:sz="0" w:space="0" w:color="auto"/>
        <w:right w:val="none" w:sz="0" w:space="0" w:color="auto"/>
      </w:divBdr>
    </w:div>
    <w:div w:id="742682360">
      <w:bodyDiv w:val="1"/>
      <w:marLeft w:val="0"/>
      <w:marRight w:val="0"/>
      <w:marTop w:val="0"/>
      <w:marBottom w:val="0"/>
      <w:divBdr>
        <w:top w:val="none" w:sz="0" w:space="0" w:color="auto"/>
        <w:left w:val="none" w:sz="0" w:space="0" w:color="auto"/>
        <w:bottom w:val="none" w:sz="0" w:space="0" w:color="auto"/>
        <w:right w:val="none" w:sz="0" w:space="0" w:color="auto"/>
      </w:divBdr>
    </w:div>
    <w:div w:id="742684847">
      <w:bodyDiv w:val="1"/>
      <w:marLeft w:val="0"/>
      <w:marRight w:val="0"/>
      <w:marTop w:val="0"/>
      <w:marBottom w:val="0"/>
      <w:divBdr>
        <w:top w:val="none" w:sz="0" w:space="0" w:color="auto"/>
        <w:left w:val="none" w:sz="0" w:space="0" w:color="auto"/>
        <w:bottom w:val="none" w:sz="0" w:space="0" w:color="auto"/>
        <w:right w:val="none" w:sz="0" w:space="0" w:color="auto"/>
      </w:divBdr>
    </w:div>
    <w:div w:id="742720303">
      <w:bodyDiv w:val="1"/>
      <w:marLeft w:val="0"/>
      <w:marRight w:val="0"/>
      <w:marTop w:val="0"/>
      <w:marBottom w:val="0"/>
      <w:divBdr>
        <w:top w:val="none" w:sz="0" w:space="0" w:color="auto"/>
        <w:left w:val="none" w:sz="0" w:space="0" w:color="auto"/>
        <w:bottom w:val="none" w:sz="0" w:space="0" w:color="auto"/>
        <w:right w:val="none" w:sz="0" w:space="0" w:color="auto"/>
      </w:divBdr>
    </w:div>
    <w:div w:id="742797445">
      <w:bodyDiv w:val="1"/>
      <w:marLeft w:val="0"/>
      <w:marRight w:val="0"/>
      <w:marTop w:val="0"/>
      <w:marBottom w:val="0"/>
      <w:divBdr>
        <w:top w:val="none" w:sz="0" w:space="0" w:color="auto"/>
        <w:left w:val="none" w:sz="0" w:space="0" w:color="auto"/>
        <w:bottom w:val="none" w:sz="0" w:space="0" w:color="auto"/>
        <w:right w:val="none" w:sz="0" w:space="0" w:color="auto"/>
      </w:divBdr>
    </w:div>
    <w:div w:id="742801921">
      <w:bodyDiv w:val="1"/>
      <w:marLeft w:val="0"/>
      <w:marRight w:val="0"/>
      <w:marTop w:val="0"/>
      <w:marBottom w:val="0"/>
      <w:divBdr>
        <w:top w:val="none" w:sz="0" w:space="0" w:color="auto"/>
        <w:left w:val="none" w:sz="0" w:space="0" w:color="auto"/>
        <w:bottom w:val="none" w:sz="0" w:space="0" w:color="auto"/>
        <w:right w:val="none" w:sz="0" w:space="0" w:color="auto"/>
      </w:divBdr>
    </w:div>
    <w:div w:id="742870415">
      <w:bodyDiv w:val="1"/>
      <w:marLeft w:val="0"/>
      <w:marRight w:val="0"/>
      <w:marTop w:val="0"/>
      <w:marBottom w:val="0"/>
      <w:divBdr>
        <w:top w:val="none" w:sz="0" w:space="0" w:color="auto"/>
        <w:left w:val="none" w:sz="0" w:space="0" w:color="auto"/>
        <w:bottom w:val="none" w:sz="0" w:space="0" w:color="auto"/>
        <w:right w:val="none" w:sz="0" w:space="0" w:color="auto"/>
      </w:divBdr>
    </w:div>
    <w:div w:id="742874064">
      <w:bodyDiv w:val="1"/>
      <w:marLeft w:val="0"/>
      <w:marRight w:val="0"/>
      <w:marTop w:val="0"/>
      <w:marBottom w:val="0"/>
      <w:divBdr>
        <w:top w:val="none" w:sz="0" w:space="0" w:color="auto"/>
        <w:left w:val="none" w:sz="0" w:space="0" w:color="auto"/>
        <w:bottom w:val="none" w:sz="0" w:space="0" w:color="auto"/>
        <w:right w:val="none" w:sz="0" w:space="0" w:color="auto"/>
      </w:divBdr>
    </w:div>
    <w:div w:id="742877057">
      <w:bodyDiv w:val="1"/>
      <w:marLeft w:val="0"/>
      <w:marRight w:val="0"/>
      <w:marTop w:val="0"/>
      <w:marBottom w:val="0"/>
      <w:divBdr>
        <w:top w:val="none" w:sz="0" w:space="0" w:color="auto"/>
        <w:left w:val="none" w:sz="0" w:space="0" w:color="auto"/>
        <w:bottom w:val="none" w:sz="0" w:space="0" w:color="auto"/>
        <w:right w:val="none" w:sz="0" w:space="0" w:color="auto"/>
      </w:divBdr>
    </w:div>
    <w:div w:id="742987946">
      <w:bodyDiv w:val="1"/>
      <w:marLeft w:val="0"/>
      <w:marRight w:val="0"/>
      <w:marTop w:val="0"/>
      <w:marBottom w:val="0"/>
      <w:divBdr>
        <w:top w:val="none" w:sz="0" w:space="0" w:color="auto"/>
        <w:left w:val="none" w:sz="0" w:space="0" w:color="auto"/>
        <w:bottom w:val="none" w:sz="0" w:space="0" w:color="auto"/>
        <w:right w:val="none" w:sz="0" w:space="0" w:color="auto"/>
      </w:divBdr>
    </w:div>
    <w:div w:id="742988619">
      <w:bodyDiv w:val="1"/>
      <w:marLeft w:val="0"/>
      <w:marRight w:val="0"/>
      <w:marTop w:val="0"/>
      <w:marBottom w:val="0"/>
      <w:divBdr>
        <w:top w:val="none" w:sz="0" w:space="0" w:color="auto"/>
        <w:left w:val="none" w:sz="0" w:space="0" w:color="auto"/>
        <w:bottom w:val="none" w:sz="0" w:space="0" w:color="auto"/>
        <w:right w:val="none" w:sz="0" w:space="0" w:color="auto"/>
      </w:divBdr>
    </w:div>
    <w:div w:id="742989062">
      <w:bodyDiv w:val="1"/>
      <w:marLeft w:val="0"/>
      <w:marRight w:val="0"/>
      <w:marTop w:val="0"/>
      <w:marBottom w:val="0"/>
      <w:divBdr>
        <w:top w:val="none" w:sz="0" w:space="0" w:color="auto"/>
        <w:left w:val="none" w:sz="0" w:space="0" w:color="auto"/>
        <w:bottom w:val="none" w:sz="0" w:space="0" w:color="auto"/>
        <w:right w:val="none" w:sz="0" w:space="0" w:color="auto"/>
      </w:divBdr>
    </w:div>
    <w:div w:id="742989614">
      <w:bodyDiv w:val="1"/>
      <w:marLeft w:val="0"/>
      <w:marRight w:val="0"/>
      <w:marTop w:val="0"/>
      <w:marBottom w:val="0"/>
      <w:divBdr>
        <w:top w:val="none" w:sz="0" w:space="0" w:color="auto"/>
        <w:left w:val="none" w:sz="0" w:space="0" w:color="auto"/>
        <w:bottom w:val="none" w:sz="0" w:space="0" w:color="auto"/>
        <w:right w:val="none" w:sz="0" w:space="0" w:color="auto"/>
      </w:divBdr>
    </w:div>
    <w:div w:id="742991055">
      <w:bodyDiv w:val="1"/>
      <w:marLeft w:val="0"/>
      <w:marRight w:val="0"/>
      <w:marTop w:val="0"/>
      <w:marBottom w:val="0"/>
      <w:divBdr>
        <w:top w:val="none" w:sz="0" w:space="0" w:color="auto"/>
        <w:left w:val="none" w:sz="0" w:space="0" w:color="auto"/>
        <w:bottom w:val="none" w:sz="0" w:space="0" w:color="auto"/>
        <w:right w:val="none" w:sz="0" w:space="0" w:color="auto"/>
      </w:divBdr>
    </w:div>
    <w:div w:id="743064278">
      <w:bodyDiv w:val="1"/>
      <w:marLeft w:val="0"/>
      <w:marRight w:val="0"/>
      <w:marTop w:val="0"/>
      <w:marBottom w:val="0"/>
      <w:divBdr>
        <w:top w:val="none" w:sz="0" w:space="0" w:color="auto"/>
        <w:left w:val="none" w:sz="0" w:space="0" w:color="auto"/>
        <w:bottom w:val="none" w:sz="0" w:space="0" w:color="auto"/>
        <w:right w:val="none" w:sz="0" w:space="0" w:color="auto"/>
      </w:divBdr>
    </w:div>
    <w:div w:id="743065030">
      <w:bodyDiv w:val="1"/>
      <w:marLeft w:val="0"/>
      <w:marRight w:val="0"/>
      <w:marTop w:val="0"/>
      <w:marBottom w:val="0"/>
      <w:divBdr>
        <w:top w:val="none" w:sz="0" w:space="0" w:color="auto"/>
        <w:left w:val="none" w:sz="0" w:space="0" w:color="auto"/>
        <w:bottom w:val="none" w:sz="0" w:space="0" w:color="auto"/>
        <w:right w:val="none" w:sz="0" w:space="0" w:color="auto"/>
      </w:divBdr>
    </w:div>
    <w:div w:id="743138900">
      <w:bodyDiv w:val="1"/>
      <w:marLeft w:val="0"/>
      <w:marRight w:val="0"/>
      <w:marTop w:val="0"/>
      <w:marBottom w:val="0"/>
      <w:divBdr>
        <w:top w:val="none" w:sz="0" w:space="0" w:color="auto"/>
        <w:left w:val="none" w:sz="0" w:space="0" w:color="auto"/>
        <w:bottom w:val="none" w:sz="0" w:space="0" w:color="auto"/>
        <w:right w:val="none" w:sz="0" w:space="0" w:color="auto"/>
      </w:divBdr>
    </w:div>
    <w:div w:id="743182179">
      <w:bodyDiv w:val="1"/>
      <w:marLeft w:val="0"/>
      <w:marRight w:val="0"/>
      <w:marTop w:val="0"/>
      <w:marBottom w:val="0"/>
      <w:divBdr>
        <w:top w:val="none" w:sz="0" w:space="0" w:color="auto"/>
        <w:left w:val="none" w:sz="0" w:space="0" w:color="auto"/>
        <w:bottom w:val="none" w:sz="0" w:space="0" w:color="auto"/>
        <w:right w:val="none" w:sz="0" w:space="0" w:color="auto"/>
      </w:divBdr>
    </w:div>
    <w:div w:id="743182434">
      <w:bodyDiv w:val="1"/>
      <w:marLeft w:val="0"/>
      <w:marRight w:val="0"/>
      <w:marTop w:val="0"/>
      <w:marBottom w:val="0"/>
      <w:divBdr>
        <w:top w:val="none" w:sz="0" w:space="0" w:color="auto"/>
        <w:left w:val="none" w:sz="0" w:space="0" w:color="auto"/>
        <w:bottom w:val="none" w:sz="0" w:space="0" w:color="auto"/>
        <w:right w:val="none" w:sz="0" w:space="0" w:color="auto"/>
      </w:divBdr>
    </w:div>
    <w:div w:id="743187374">
      <w:bodyDiv w:val="1"/>
      <w:marLeft w:val="0"/>
      <w:marRight w:val="0"/>
      <w:marTop w:val="0"/>
      <w:marBottom w:val="0"/>
      <w:divBdr>
        <w:top w:val="none" w:sz="0" w:space="0" w:color="auto"/>
        <w:left w:val="none" w:sz="0" w:space="0" w:color="auto"/>
        <w:bottom w:val="none" w:sz="0" w:space="0" w:color="auto"/>
        <w:right w:val="none" w:sz="0" w:space="0" w:color="auto"/>
      </w:divBdr>
    </w:div>
    <w:div w:id="743256489">
      <w:bodyDiv w:val="1"/>
      <w:marLeft w:val="0"/>
      <w:marRight w:val="0"/>
      <w:marTop w:val="0"/>
      <w:marBottom w:val="0"/>
      <w:divBdr>
        <w:top w:val="none" w:sz="0" w:space="0" w:color="auto"/>
        <w:left w:val="none" w:sz="0" w:space="0" w:color="auto"/>
        <w:bottom w:val="none" w:sz="0" w:space="0" w:color="auto"/>
        <w:right w:val="none" w:sz="0" w:space="0" w:color="auto"/>
      </w:divBdr>
    </w:div>
    <w:div w:id="743257154">
      <w:bodyDiv w:val="1"/>
      <w:marLeft w:val="0"/>
      <w:marRight w:val="0"/>
      <w:marTop w:val="0"/>
      <w:marBottom w:val="0"/>
      <w:divBdr>
        <w:top w:val="none" w:sz="0" w:space="0" w:color="auto"/>
        <w:left w:val="none" w:sz="0" w:space="0" w:color="auto"/>
        <w:bottom w:val="none" w:sz="0" w:space="0" w:color="auto"/>
        <w:right w:val="none" w:sz="0" w:space="0" w:color="auto"/>
      </w:divBdr>
    </w:div>
    <w:div w:id="743263474">
      <w:bodyDiv w:val="1"/>
      <w:marLeft w:val="0"/>
      <w:marRight w:val="0"/>
      <w:marTop w:val="0"/>
      <w:marBottom w:val="0"/>
      <w:divBdr>
        <w:top w:val="none" w:sz="0" w:space="0" w:color="auto"/>
        <w:left w:val="none" w:sz="0" w:space="0" w:color="auto"/>
        <w:bottom w:val="none" w:sz="0" w:space="0" w:color="auto"/>
        <w:right w:val="none" w:sz="0" w:space="0" w:color="auto"/>
      </w:divBdr>
    </w:div>
    <w:div w:id="743332190">
      <w:bodyDiv w:val="1"/>
      <w:marLeft w:val="0"/>
      <w:marRight w:val="0"/>
      <w:marTop w:val="0"/>
      <w:marBottom w:val="0"/>
      <w:divBdr>
        <w:top w:val="none" w:sz="0" w:space="0" w:color="auto"/>
        <w:left w:val="none" w:sz="0" w:space="0" w:color="auto"/>
        <w:bottom w:val="none" w:sz="0" w:space="0" w:color="auto"/>
        <w:right w:val="none" w:sz="0" w:space="0" w:color="auto"/>
      </w:divBdr>
    </w:div>
    <w:div w:id="743334983">
      <w:bodyDiv w:val="1"/>
      <w:marLeft w:val="0"/>
      <w:marRight w:val="0"/>
      <w:marTop w:val="0"/>
      <w:marBottom w:val="0"/>
      <w:divBdr>
        <w:top w:val="none" w:sz="0" w:space="0" w:color="auto"/>
        <w:left w:val="none" w:sz="0" w:space="0" w:color="auto"/>
        <w:bottom w:val="none" w:sz="0" w:space="0" w:color="auto"/>
        <w:right w:val="none" w:sz="0" w:space="0" w:color="auto"/>
      </w:divBdr>
    </w:div>
    <w:div w:id="743339586">
      <w:bodyDiv w:val="1"/>
      <w:marLeft w:val="0"/>
      <w:marRight w:val="0"/>
      <w:marTop w:val="0"/>
      <w:marBottom w:val="0"/>
      <w:divBdr>
        <w:top w:val="none" w:sz="0" w:space="0" w:color="auto"/>
        <w:left w:val="none" w:sz="0" w:space="0" w:color="auto"/>
        <w:bottom w:val="none" w:sz="0" w:space="0" w:color="auto"/>
        <w:right w:val="none" w:sz="0" w:space="0" w:color="auto"/>
      </w:divBdr>
    </w:div>
    <w:div w:id="743339711">
      <w:bodyDiv w:val="1"/>
      <w:marLeft w:val="0"/>
      <w:marRight w:val="0"/>
      <w:marTop w:val="0"/>
      <w:marBottom w:val="0"/>
      <w:divBdr>
        <w:top w:val="none" w:sz="0" w:space="0" w:color="auto"/>
        <w:left w:val="none" w:sz="0" w:space="0" w:color="auto"/>
        <w:bottom w:val="none" w:sz="0" w:space="0" w:color="auto"/>
        <w:right w:val="none" w:sz="0" w:space="0" w:color="auto"/>
      </w:divBdr>
    </w:div>
    <w:div w:id="743380161">
      <w:bodyDiv w:val="1"/>
      <w:marLeft w:val="0"/>
      <w:marRight w:val="0"/>
      <w:marTop w:val="0"/>
      <w:marBottom w:val="0"/>
      <w:divBdr>
        <w:top w:val="none" w:sz="0" w:space="0" w:color="auto"/>
        <w:left w:val="none" w:sz="0" w:space="0" w:color="auto"/>
        <w:bottom w:val="none" w:sz="0" w:space="0" w:color="auto"/>
        <w:right w:val="none" w:sz="0" w:space="0" w:color="auto"/>
      </w:divBdr>
    </w:div>
    <w:div w:id="743406429">
      <w:bodyDiv w:val="1"/>
      <w:marLeft w:val="0"/>
      <w:marRight w:val="0"/>
      <w:marTop w:val="0"/>
      <w:marBottom w:val="0"/>
      <w:divBdr>
        <w:top w:val="none" w:sz="0" w:space="0" w:color="auto"/>
        <w:left w:val="none" w:sz="0" w:space="0" w:color="auto"/>
        <w:bottom w:val="none" w:sz="0" w:space="0" w:color="auto"/>
        <w:right w:val="none" w:sz="0" w:space="0" w:color="auto"/>
      </w:divBdr>
    </w:div>
    <w:div w:id="743449052">
      <w:bodyDiv w:val="1"/>
      <w:marLeft w:val="0"/>
      <w:marRight w:val="0"/>
      <w:marTop w:val="0"/>
      <w:marBottom w:val="0"/>
      <w:divBdr>
        <w:top w:val="none" w:sz="0" w:space="0" w:color="auto"/>
        <w:left w:val="none" w:sz="0" w:space="0" w:color="auto"/>
        <w:bottom w:val="none" w:sz="0" w:space="0" w:color="auto"/>
        <w:right w:val="none" w:sz="0" w:space="0" w:color="auto"/>
      </w:divBdr>
    </w:div>
    <w:div w:id="743450765">
      <w:bodyDiv w:val="1"/>
      <w:marLeft w:val="0"/>
      <w:marRight w:val="0"/>
      <w:marTop w:val="0"/>
      <w:marBottom w:val="0"/>
      <w:divBdr>
        <w:top w:val="none" w:sz="0" w:space="0" w:color="auto"/>
        <w:left w:val="none" w:sz="0" w:space="0" w:color="auto"/>
        <w:bottom w:val="none" w:sz="0" w:space="0" w:color="auto"/>
        <w:right w:val="none" w:sz="0" w:space="0" w:color="auto"/>
      </w:divBdr>
    </w:div>
    <w:div w:id="743457143">
      <w:bodyDiv w:val="1"/>
      <w:marLeft w:val="0"/>
      <w:marRight w:val="0"/>
      <w:marTop w:val="0"/>
      <w:marBottom w:val="0"/>
      <w:divBdr>
        <w:top w:val="none" w:sz="0" w:space="0" w:color="auto"/>
        <w:left w:val="none" w:sz="0" w:space="0" w:color="auto"/>
        <w:bottom w:val="none" w:sz="0" w:space="0" w:color="auto"/>
        <w:right w:val="none" w:sz="0" w:space="0" w:color="auto"/>
      </w:divBdr>
    </w:div>
    <w:div w:id="743526158">
      <w:bodyDiv w:val="1"/>
      <w:marLeft w:val="0"/>
      <w:marRight w:val="0"/>
      <w:marTop w:val="0"/>
      <w:marBottom w:val="0"/>
      <w:divBdr>
        <w:top w:val="none" w:sz="0" w:space="0" w:color="auto"/>
        <w:left w:val="none" w:sz="0" w:space="0" w:color="auto"/>
        <w:bottom w:val="none" w:sz="0" w:space="0" w:color="auto"/>
        <w:right w:val="none" w:sz="0" w:space="0" w:color="auto"/>
      </w:divBdr>
    </w:div>
    <w:div w:id="743531133">
      <w:bodyDiv w:val="1"/>
      <w:marLeft w:val="0"/>
      <w:marRight w:val="0"/>
      <w:marTop w:val="0"/>
      <w:marBottom w:val="0"/>
      <w:divBdr>
        <w:top w:val="none" w:sz="0" w:space="0" w:color="auto"/>
        <w:left w:val="none" w:sz="0" w:space="0" w:color="auto"/>
        <w:bottom w:val="none" w:sz="0" w:space="0" w:color="auto"/>
        <w:right w:val="none" w:sz="0" w:space="0" w:color="auto"/>
      </w:divBdr>
    </w:div>
    <w:div w:id="743574817">
      <w:bodyDiv w:val="1"/>
      <w:marLeft w:val="0"/>
      <w:marRight w:val="0"/>
      <w:marTop w:val="0"/>
      <w:marBottom w:val="0"/>
      <w:divBdr>
        <w:top w:val="none" w:sz="0" w:space="0" w:color="auto"/>
        <w:left w:val="none" w:sz="0" w:space="0" w:color="auto"/>
        <w:bottom w:val="none" w:sz="0" w:space="0" w:color="auto"/>
        <w:right w:val="none" w:sz="0" w:space="0" w:color="auto"/>
      </w:divBdr>
    </w:div>
    <w:div w:id="743718337">
      <w:bodyDiv w:val="1"/>
      <w:marLeft w:val="0"/>
      <w:marRight w:val="0"/>
      <w:marTop w:val="0"/>
      <w:marBottom w:val="0"/>
      <w:divBdr>
        <w:top w:val="none" w:sz="0" w:space="0" w:color="auto"/>
        <w:left w:val="none" w:sz="0" w:space="0" w:color="auto"/>
        <w:bottom w:val="none" w:sz="0" w:space="0" w:color="auto"/>
        <w:right w:val="none" w:sz="0" w:space="0" w:color="auto"/>
      </w:divBdr>
    </w:div>
    <w:div w:id="743722649">
      <w:bodyDiv w:val="1"/>
      <w:marLeft w:val="0"/>
      <w:marRight w:val="0"/>
      <w:marTop w:val="0"/>
      <w:marBottom w:val="0"/>
      <w:divBdr>
        <w:top w:val="none" w:sz="0" w:space="0" w:color="auto"/>
        <w:left w:val="none" w:sz="0" w:space="0" w:color="auto"/>
        <w:bottom w:val="none" w:sz="0" w:space="0" w:color="auto"/>
        <w:right w:val="none" w:sz="0" w:space="0" w:color="auto"/>
      </w:divBdr>
    </w:div>
    <w:div w:id="743725725">
      <w:bodyDiv w:val="1"/>
      <w:marLeft w:val="0"/>
      <w:marRight w:val="0"/>
      <w:marTop w:val="0"/>
      <w:marBottom w:val="0"/>
      <w:divBdr>
        <w:top w:val="none" w:sz="0" w:space="0" w:color="auto"/>
        <w:left w:val="none" w:sz="0" w:space="0" w:color="auto"/>
        <w:bottom w:val="none" w:sz="0" w:space="0" w:color="auto"/>
        <w:right w:val="none" w:sz="0" w:space="0" w:color="auto"/>
      </w:divBdr>
    </w:div>
    <w:div w:id="743726807">
      <w:bodyDiv w:val="1"/>
      <w:marLeft w:val="0"/>
      <w:marRight w:val="0"/>
      <w:marTop w:val="0"/>
      <w:marBottom w:val="0"/>
      <w:divBdr>
        <w:top w:val="none" w:sz="0" w:space="0" w:color="auto"/>
        <w:left w:val="none" w:sz="0" w:space="0" w:color="auto"/>
        <w:bottom w:val="none" w:sz="0" w:space="0" w:color="auto"/>
        <w:right w:val="none" w:sz="0" w:space="0" w:color="auto"/>
      </w:divBdr>
    </w:div>
    <w:div w:id="743727038">
      <w:bodyDiv w:val="1"/>
      <w:marLeft w:val="0"/>
      <w:marRight w:val="0"/>
      <w:marTop w:val="0"/>
      <w:marBottom w:val="0"/>
      <w:divBdr>
        <w:top w:val="none" w:sz="0" w:space="0" w:color="auto"/>
        <w:left w:val="none" w:sz="0" w:space="0" w:color="auto"/>
        <w:bottom w:val="none" w:sz="0" w:space="0" w:color="auto"/>
        <w:right w:val="none" w:sz="0" w:space="0" w:color="auto"/>
      </w:divBdr>
    </w:div>
    <w:div w:id="743916213">
      <w:bodyDiv w:val="1"/>
      <w:marLeft w:val="0"/>
      <w:marRight w:val="0"/>
      <w:marTop w:val="0"/>
      <w:marBottom w:val="0"/>
      <w:divBdr>
        <w:top w:val="none" w:sz="0" w:space="0" w:color="auto"/>
        <w:left w:val="none" w:sz="0" w:space="0" w:color="auto"/>
        <w:bottom w:val="none" w:sz="0" w:space="0" w:color="auto"/>
        <w:right w:val="none" w:sz="0" w:space="0" w:color="auto"/>
      </w:divBdr>
    </w:div>
    <w:div w:id="743995792">
      <w:bodyDiv w:val="1"/>
      <w:marLeft w:val="0"/>
      <w:marRight w:val="0"/>
      <w:marTop w:val="0"/>
      <w:marBottom w:val="0"/>
      <w:divBdr>
        <w:top w:val="none" w:sz="0" w:space="0" w:color="auto"/>
        <w:left w:val="none" w:sz="0" w:space="0" w:color="auto"/>
        <w:bottom w:val="none" w:sz="0" w:space="0" w:color="auto"/>
        <w:right w:val="none" w:sz="0" w:space="0" w:color="auto"/>
      </w:divBdr>
    </w:div>
    <w:div w:id="744106543">
      <w:bodyDiv w:val="1"/>
      <w:marLeft w:val="0"/>
      <w:marRight w:val="0"/>
      <w:marTop w:val="0"/>
      <w:marBottom w:val="0"/>
      <w:divBdr>
        <w:top w:val="none" w:sz="0" w:space="0" w:color="auto"/>
        <w:left w:val="none" w:sz="0" w:space="0" w:color="auto"/>
        <w:bottom w:val="none" w:sz="0" w:space="0" w:color="auto"/>
        <w:right w:val="none" w:sz="0" w:space="0" w:color="auto"/>
      </w:divBdr>
    </w:div>
    <w:div w:id="744109905">
      <w:bodyDiv w:val="1"/>
      <w:marLeft w:val="0"/>
      <w:marRight w:val="0"/>
      <w:marTop w:val="0"/>
      <w:marBottom w:val="0"/>
      <w:divBdr>
        <w:top w:val="none" w:sz="0" w:space="0" w:color="auto"/>
        <w:left w:val="none" w:sz="0" w:space="0" w:color="auto"/>
        <w:bottom w:val="none" w:sz="0" w:space="0" w:color="auto"/>
        <w:right w:val="none" w:sz="0" w:space="0" w:color="auto"/>
      </w:divBdr>
    </w:div>
    <w:div w:id="744111642">
      <w:bodyDiv w:val="1"/>
      <w:marLeft w:val="0"/>
      <w:marRight w:val="0"/>
      <w:marTop w:val="0"/>
      <w:marBottom w:val="0"/>
      <w:divBdr>
        <w:top w:val="none" w:sz="0" w:space="0" w:color="auto"/>
        <w:left w:val="none" w:sz="0" w:space="0" w:color="auto"/>
        <w:bottom w:val="none" w:sz="0" w:space="0" w:color="auto"/>
        <w:right w:val="none" w:sz="0" w:space="0" w:color="auto"/>
      </w:divBdr>
    </w:div>
    <w:div w:id="744185572">
      <w:bodyDiv w:val="1"/>
      <w:marLeft w:val="0"/>
      <w:marRight w:val="0"/>
      <w:marTop w:val="0"/>
      <w:marBottom w:val="0"/>
      <w:divBdr>
        <w:top w:val="none" w:sz="0" w:space="0" w:color="auto"/>
        <w:left w:val="none" w:sz="0" w:space="0" w:color="auto"/>
        <w:bottom w:val="none" w:sz="0" w:space="0" w:color="auto"/>
        <w:right w:val="none" w:sz="0" w:space="0" w:color="auto"/>
      </w:divBdr>
    </w:div>
    <w:div w:id="744188696">
      <w:bodyDiv w:val="1"/>
      <w:marLeft w:val="0"/>
      <w:marRight w:val="0"/>
      <w:marTop w:val="0"/>
      <w:marBottom w:val="0"/>
      <w:divBdr>
        <w:top w:val="none" w:sz="0" w:space="0" w:color="auto"/>
        <w:left w:val="none" w:sz="0" w:space="0" w:color="auto"/>
        <w:bottom w:val="none" w:sz="0" w:space="0" w:color="auto"/>
        <w:right w:val="none" w:sz="0" w:space="0" w:color="auto"/>
      </w:divBdr>
    </w:div>
    <w:div w:id="744189321">
      <w:bodyDiv w:val="1"/>
      <w:marLeft w:val="0"/>
      <w:marRight w:val="0"/>
      <w:marTop w:val="0"/>
      <w:marBottom w:val="0"/>
      <w:divBdr>
        <w:top w:val="none" w:sz="0" w:space="0" w:color="auto"/>
        <w:left w:val="none" w:sz="0" w:space="0" w:color="auto"/>
        <w:bottom w:val="none" w:sz="0" w:space="0" w:color="auto"/>
        <w:right w:val="none" w:sz="0" w:space="0" w:color="auto"/>
      </w:divBdr>
    </w:div>
    <w:div w:id="744306957">
      <w:bodyDiv w:val="1"/>
      <w:marLeft w:val="0"/>
      <w:marRight w:val="0"/>
      <w:marTop w:val="0"/>
      <w:marBottom w:val="0"/>
      <w:divBdr>
        <w:top w:val="none" w:sz="0" w:space="0" w:color="auto"/>
        <w:left w:val="none" w:sz="0" w:space="0" w:color="auto"/>
        <w:bottom w:val="none" w:sz="0" w:space="0" w:color="auto"/>
        <w:right w:val="none" w:sz="0" w:space="0" w:color="auto"/>
      </w:divBdr>
    </w:div>
    <w:div w:id="744376301">
      <w:bodyDiv w:val="1"/>
      <w:marLeft w:val="0"/>
      <w:marRight w:val="0"/>
      <w:marTop w:val="0"/>
      <w:marBottom w:val="0"/>
      <w:divBdr>
        <w:top w:val="none" w:sz="0" w:space="0" w:color="auto"/>
        <w:left w:val="none" w:sz="0" w:space="0" w:color="auto"/>
        <w:bottom w:val="none" w:sz="0" w:space="0" w:color="auto"/>
        <w:right w:val="none" w:sz="0" w:space="0" w:color="auto"/>
      </w:divBdr>
    </w:div>
    <w:div w:id="744381154">
      <w:bodyDiv w:val="1"/>
      <w:marLeft w:val="0"/>
      <w:marRight w:val="0"/>
      <w:marTop w:val="0"/>
      <w:marBottom w:val="0"/>
      <w:divBdr>
        <w:top w:val="none" w:sz="0" w:space="0" w:color="auto"/>
        <w:left w:val="none" w:sz="0" w:space="0" w:color="auto"/>
        <w:bottom w:val="none" w:sz="0" w:space="0" w:color="auto"/>
        <w:right w:val="none" w:sz="0" w:space="0" w:color="auto"/>
      </w:divBdr>
    </w:div>
    <w:div w:id="744424671">
      <w:bodyDiv w:val="1"/>
      <w:marLeft w:val="0"/>
      <w:marRight w:val="0"/>
      <w:marTop w:val="0"/>
      <w:marBottom w:val="0"/>
      <w:divBdr>
        <w:top w:val="none" w:sz="0" w:space="0" w:color="auto"/>
        <w:left w:val="none" w:sz="0" w:space="0" w:color="auto"/>
        <w:bottom w:val="none" w:sz="0" w:space="0" w:color="auto"/>
        <w:right w:val="none" w:sz="0" w:space="0" w:color="auto"/>
      </w:divBdr>
    </w:div>
    <w:div w:id="744452816">
      <w:bodyDiv w:val="1"/>
      <w:marLeft w:val="0"/>
      <w:marRight w:val="0"/>
      <w:marTop w:val="0"/>
      <w:marBottom w:val="0"/>
      <w:divBdr>
        <w:top w:val="none" w:sz="0" w:space="0" w:color="auto"/>
        <w:left w:val="none" w:sz="0" w:space="0" w:color="auto"/>
        <w:bottom w:val="none" w:sz="0" w:space="0" w:color="auto"/>
        <w:right w:val="none" w:sz="0" w:space="0" w:color="auto"/>
      </w:divBdr>
    </w:div>
    <w:div w:id="744455315">
      <w:bodyDiv w:val="1"/>
      <w:marLeft w:val="0"/>
      <w:marRight w:val="0"/>
      <w:marTop w:val="0"/>
      <w:marBottom w:val="0"/>
      <w:divBdr>
        <w:top w:val="none" w:sz="0" w:space="0" w:color="auto"/>
        <w:left w:val="none" w:sz="0" w:space="0" w:color="auto"/>
        <w:bottom w:val="none" w:sz="0" w:space="0" w:color="auto"/>
        <w:right w:val="none" w:sz="0" w:space="0" w:color="auto"/>
      </w:divBdr>
    </w:div>
    <w:div w:id="744491555">
      <w:bodyDiv w:val="1"/>
      <w:marLeft w:val="0"/>
      <w:marRight w:val="0"/>
      <w:marTop w:val="0"/>
      <w:marBottom w:val="0"/>
      <w:divBdr>
        <w:top w:val="none" w:sz="0" w:space="0" w:color="auto"/>
        <w:left w:val="none" w:sz="0" w:space="0" w:color="auto"/>
        <w:bottom w:val="none" w:sz="0" w:space="0" w:color="auto"/>
        <w:right w:val="none" w:sz="0" w:space="0" w:color="auto"/>
      </w:divBdr>
    </w:div>
    <w:div w:id="744491986">
      <w:bodyDiv w:val="1"/>
      <w:marLeft w:val="0"/>
      <w:marRight w:val="0"/>
      <w:marTop w:val="0"/>
      <w:marBottom w:val="0"/>
      <w:divBdr>
        <w:top w:val="none" w:sz="0" w:space="0" w:color="auto"/>
        <w:left w:val="none" w:sz="0" w:space="0" w:color="auto"/>
        <w:bottom w:val="none" w:sz="0" w:space="0" w:color="auto"/>
        <w:right w:val="none" w:sz="0" w:space="0" w:color="auto"/>
      </w:divBdr>
    </w:div>
    <w:div w:id="744567125">
      <w:bodyDiv w:val="1"/>
      <w:marLeft w:val="0"/>
      <w:marRight w:val="0"/>
      <w:marTop w:val="0"/>
      <w:marBottom w:val="0"/>
      <w:divBdr>
        <w:top w:val="none" w:sz="0" w:space="0" w:color="auto"/>
        <w:left w:val="none" w:sz="0" w:space="0" w:color="auto"/>
        <w:bottom w:val="none" w:sz="0" w:space="0" w:color="auto"/>
        <w:right w:val="none" w:sz="0" w:space="0" w:color="auto"/>
      </w:divBdr>
    </w:div>
    <w:div w:id="744688490">
      <w:bodyDiv w:val="1"/>
      <w:marLeft w:val="0"/>
      <w:marRight w:val="0"/>
      <w:marTop w:val="0"/>
      <w:marBottom w:val="0"/>
      <w:divBdr>
        <w:top w:val="none" w:sz="0" w:space="0" w:color="auto"/>
        <w:left w:val="none" w:sz="0" w:space="0" w:color="auto"/>
        <w:bottom w:val="none" w:sz="0" w:space="0" w:color="auto"/>
        <w:right w:val="none" w:sz="0" w:space="0" w:color="auto"/>
      </w:divBdr>
    </w:div>
    <w:div w:id="744717768">
      <w:bodyDiv w:val="1"/>
      <w:marLeft w:val="0"/>
      <w:marRight w:val="0"/>
      <w:marTop w:val="0"/>
      <w:marBottom w:val="0"/>
      <w:divBdr>
        <w:top w:val="none" w:sz="0" w:space="0" w:color="auto"/>
        <w:left w:val="none" w:sz="0" w:space="0" w:color="auto"/>
        <w:bottom w:val="none" w:sz="0" w:space="0" w:color="auto"/>
        <w:right w:val="none" w:sz="0" w:space="0" w:color="auto"/>
      </w:divBdr>
    </w:div>
    <w:div w:id="744767017">
      <w:bodyDiv w:val="1"/>
      <w:marLeft w:val="0"/>
      <w:marRight w:val="0"/>
      <w:marTop w:val="0"/>
      <w:marBottom w:val="0"/>
      <w:divBdr>
        <w:top w:val="none" w:sz="0" w:space="0" w:color="auto"/>
        <w:left w:val="none" w:sz="0" w:space="0" w:color="auto"/>
        <w:bottom w:val="none" w:sz="0" w:space="0" w:color="auto"/>
        <w:right w:val="none" w:sz="0" w:space="0" w:color="auto"/>
      </w:divBdr>
    </w:div>
    <w:div w:id="744841874">
      <w:bodyDiv w:val="1"/>
      <w:marLeft w:val="0"/>
      <w:marRight w:val="0"/>
      <w:marTop w:val="0"/>
      <w:marBottom w:val="0"/>
      <w:divBdr>
        <w:top w:val="none" w:sz="0" w:space="0" w:color="auto"/>
        <w:left w:val="none" w:sz="0" w:space="0" w:color="auto"/>
        <w:bottom w:val="none" w:sz="0" w:space="0" w:color="auto"/>
        <w:right w:val="none" w:sz="0" w:space="0" w:color="auto"/>
      </w:divBdr>
    </w:div>
    <w:div w:id="744844278">
      <w:bodyDiv w:val="1"/>
      <w:marLeft w:val="0"/>
      <w:marRight w:val="0"/>
      <w:marTop w:val="0"/>
      <w:marBottom w:val="0"/>
      <w:divBdr>
        <w:top w:val="none" w:sz="0" w:space="0" w:color="auto"/>
        <w:left w:val="none" w:sz="0" w:space="0" w:color="auto"/>
        <w:bottom w:val="none" w:sz="0" w:space="0" w:color="auto"/>
        <w:right w:val="none" w:sz="0" w:space="0" w:color="auto"/>
      </w:divBdr>
    </w:div>
    <w:div w:id="744883821">
      <w:bodyDiv w:val="1"/>
      <w:marLeft w:val="0"/>
      <w:marRight w:val="0"/>
      <w:marTop w:val="0"/>
      <w:marBottom w:val="0"/>
      <w:divBdr>
        <w:top w:val="none" w:sz="0" w:space="0" w:color="auto"/>
        <w:left w:val="none" w:sz="0" w:space="0" w:color="auto"/>
        <w:bottom w:val="none" w:sz="0" w:space="0" w:color="auto"/>
        <w:right w:val="none" w:sz="0" w:space="0" w:color="auto"/>
      </w:divBdr>
    </w:div>
    <w:div w:id="744885430">
      <w:bodyDiv w:val="1"/>
      <w:marLeft w:val="0"/>
      <w:marRight w:val="0"/>
      <w:marTop w:val="0"/>
      <w:marBottom w:val="0"/>
      <w:divBdr>
        <w:top w:val="none" w:sz="0" w:space="0" w:color="auto"/>
        <w:left w:val="none" w:sz="0" w:space="0" w:color="auto"/>
        <w:bottom w:val="none" w:sz="0" w:space="0" w:color="auto"/>
        <w:right w:val="none" w:sz="0" w:space="0" w:color="auto"/>
      </w:divBdr>
    </w:div>
    <w:div w:id="744911326">
      <w:bodyDiv w:val="1"/>
      <w:marLeft w:val="0"/>
      <w:marRight w:val="0"/>
      <w:marTop w:val="0"/>
      <w:marBottom w:val="0"/>
      <w:divBdr>
        <w:top w:val="none" w:sz="0" w:space="0" w:color="auto"/>
        <w:left w:val="none" w:sz="0" w:space="0" w:color="auto"/>
        <w:bottom w:val="none" w:sz="0" w:space="0" w:color="auto"/>
        <w:right w:val="none" w:sz="0" w:space="0" w:color="auto"/>
      </w:divBdr>
    </w:div>
    <w:div w:id="744953775">
      <w:bodyDiv w:val="1"/>
      <w:marLeft w:val="0"/>
      <w:marRight w:val="0"/>
      <w:marTop w:val="0"/>
      <w:marBottom w:val="0"/>
      <w:divBdr>
        <w:top w:val="none" w:sz="0" w:space="0" w:color="auto"/>
        <w:left w:val="none" w:sz="0" w:space="0" w:color="auto"/>
        <w:bottom w:val="none" w:sz="0" w:space="0" w:color="auto"/>
        <w:right w:val="none" w:sz="0" w:space="0" w:color="auto"/>
      </w:divBdr>
    </w:div>
    <w:div w:id="744957956">
      <w:bodyDiv w:val="1"/>
      <w:marLeft w:val="0"/>
      <w:marRight w:val="0"/>
      <w:marTop w:val="0"/>
      <w:marBottom w:val="0"/>
      <w:divBdr>
        <w:top w:val="none" w:sz="0" w:space="0" w:color="auto"/>
        <w:left w:val="none" w:sz="0" w:space="0" w:color="auto"/>
        <w:bottom w:val="none" w:sz="0" w:space="0" w:color="auto"/>
        <w:right w:val="none" w:sz="0" w:space="0" w:color="auto"/>
      </w:divBdr>
    </w:div>
    <w:div w:id="744958433">
      <w:bodyDiv w:val="1"/>
      <w:marLeft w:val="0"/>
      <w:marRight w:val="0"/>
      <w:marTop w:val="0"/>
      <w:marBottom w:val="0"/>
      <w:divBdr>
        <w:top w:val="none" w:sz="0" w:space="0" w:color="auto"/>
        <w:left w:val="none" w:sz="0" w:space="0" w:color="auto"/>
        <w:bottom w:val="none" w:sz="0" w:space="0" w:color="auto"/>
        <w:right w:val="none" w:sz="0" w:space="0" w:color="auto"/>
      </w:divBdr>
    </w:div>
    <w:div w:id="745152531">
      <w:bodyDiv w:val="1"/>
      <w:marLeft w:val="0"/>
      <w:marRight w:val="0"/>
      <w:marTop w:val="0"/>
      <w:marBottom w:val="0"/>
      <w:divBdr>
        <w:top w:val="none" w:sz="0" w:space="0" w:color="auto"/>
        <w:left w:val="none" w:sz="0" w:space="0" w:color="auto"/>
        <w:bottom w:val="none" w:sz="0" w:space="0" w:color="auto"/>
        <w:right w:val="none" w:sz="0" w:space="0" w:color="auto"/>
      </w:divBdr>
    </w:div>
    <w:div w:id="745153097">
      <w:bodyDiv w:val="1"/>
      <w:marLeft w:val="0"/>
      <w:marRight w:val="0"/>
      <w:marTop w:val="0"/>
      <w:marBottom w:val="0"/>
      <w:divBdr>
        <w:top w:val="none" w:sz="0" w:space="0" w:color="auto"/>
        <w:left w:val="none" w:sz="0" w:space="0" w:color="auto"/>
        <w:bottom w:val="none" w:sz="0" w:space="0" w:color="auto"/>
        <w:right w:val="none" w:sz="0" w:space="0" w:color="auto"/>
      </w:divBdr>
    </w:div>
    <w:div w:id="745228998">
      <w:bodyDiv w:val="1"/>
      <w:marLeft w:val="0"/>
      <w:marRight w:val="0"/>
      <w:marTop w:val="0"/>
      <w:marBottom w:val="0"/>
      <w:divBdr>
        <w:top w:val="none" w:sz="0" w:space="0" w:color="auto"/>
        <w:left w:val="none" w:sz="0" w:space="0" w:color="auto"/>
        <w:bottom w:val="none" w:sz="0" w:space="0" w:color="auto"/>
        <w:right w:val="none" w:sz="0" w:space="0" w:color="auto"/>
      </w:divBdr>
    </w:div>
    <w:div w:id="745304195">
      <w:bodyDiv w:val="1"/>
      <w:marLeft w:val="0"/>
      <w:marRight w:val="0"/>
      <w:marTop w:val="0"/>
      <w:marBottom w:val="0"/>
      <w:divBdr>
        <w:top w:val="none" w:sz="0" w:space="0" w:color="auto"/>
        <w:left w:val="none" w:sz="0" w:space="0" w:color="auto"/>
        <w:bottom w:val="none" w:sz="0" w:space="0" w:color="auto"/>
        <w:right w:val="none" w:sz="0" w:space="0" w:color="auto"/>
      </w:divBdr>
    </w:div>
    <w:div w:id="745342320">
      <w:bodyDiv w:val="1"/>
      <w:marLeft w:val="0"/>
      <w:marRight w:val="0"/>
      <w:marTop w:val="0"/>
      <w:marBottom w:val="0"/>
      <w:divBdr>
        <w:top w:val="none" w:sz="0" w:space="0" w:color="auto"/>
        <w:left w:val="none" w:sz="0" w:space="0" w:color="auto"/>
        <w:bottom w:val="none" w:sz="0" w:space="0" w:color="auto"/>
        <w:right w:val="none" w:sz="0" w:space="0" w:color="auto"/>
      </w:divBdr>
    </w:div>
    <w:div w:id="745342921">
      <w:bodyDiv w:val="1"/>
      <w:marLeft w:val="0"/>
      <w:marRight w:val="0"/>
      <w:marTop w:val="0"/>
      <w:marBottom w:val="0"/>
      <w:divBdr>
        <w:top w:val="none" w:sz="0" w:space="0" w:color="auto"/>
        <w:left w:val="none" w:sz="0" w:space="0" w:color="auto"/>
        <w:bottom w:val="none" w:sz="0" w:space="0" w:color="auto"/>
        <w:right w:val="none" w:sz="0" w:space="0" w:color="auto"/>
      </w:divBdr>
    </w:div>
    <w:div w:id="745348463">
      <w:bodyDiv w:val="1"/>
      <w:marLeft w:val="0"/>
      <w:marRight w:val="0"/>
      <w:marTop w:val="0"/>
      <w:marBottom w:val="0"/>
      <w:divBdr>
        <w:top w:val="none" w:sz="0" w:space="0" w:color="auto"/>
        <w:left w:val="none" w:sz="0" w:space="0" w:color="auto"/>
        <w:bottom w:val="none" w:sz="0" w:space="0" w:color="auto"/>
        <w:right w:val="none" w:sz="0" w:space="0" w:color="auto"/>
      </w:divBdr>
    </w:div>
    <w:div w:id="745417935">
      <w:bodyDiv w:val="1"/>
      <w:marLeft w:val="0"/>
      <w:marRight w:val="0"/>
      <w:marTop w:val="0"/>
      <w:marBottom w:val="0"/>
      <w:divBdr>
        <w:top w:val="none" w:sz="0" w:space="0" w:color="auto"/>
        <w:left w:val="none" w:sz="0" w:space="0" w:color="auto"/>
        <w:bottom w:val="none" w:sz="0" w:space="0" w:color="auto"/>
        <w:right w:val="none" w:sz="0" w:space="0" w:color="auto"/>
      </w:divBdr>
    </w:div>
    <w:div w:id="745418054">
      <w:bodyDiv w:val="1"/>
      <w:marLeft w:val="0"/>
      <w:marRight w:val="0"/>
      <w:marTop w:val="0"/>
      <w:marBottom w:val="0"/>
      <w:divBdr>
        <w:top w:val="none" w:sz="0" w:space="0" w:color="auto"/>
        <w:left w:val="none" w:sz="0" w:space="0" w:color="auto"/>
        <w:bottom w:val="none" w:sz="0" w:space="0" w:color="auto"/>
        <w:right w:val="none" w:sz="0" w:space="0" w:color="auto"/>
      </w:divBdr>
    </w:div>
    <w:div w:id="745419626">
      <w:bodyDiv w:val="1"/>
      <w:marLeft w:val="0"/>
      <w:marRight w:val="0"/>
      <w:marTop w:val="0"/>
      <w:marBottom w:val="0"/>
      <w:divBdr>
        <w:top w:val="none" w:sz="0" w:space="0" w:color="auto"/>
        <w:left w:val="none" w:sz="0" w:space="0" w:color="auto"/>
        <w:bottom w:val="none" w:sz="0" w:space="0" w:color="auto"/>
        <w:right w:val="none" w:sz="0" w:space="0" w:color="auto"/>
      </w:divBdr>
    </w:div>
    <w:div w:id="745420813">
      <w:bodyDiv w:val="1"/>
      <w:marLeft w:val="0"/>
      <w:marRight w:val="0"/>
      <w:marTop w:val="0"/>
      <w:marBottom w:val="0"/>
      <w:divBdr>
        <w:top w:val="none" w:sz="0" w:space="0" w:color="auto"/>
        <w:left w:val="none" w:sz="0" w:space="0" w:color="auto"/>
        <w:bottom w:val="none" w:sz="0" w:space="0" w:color="auto"/>
        <w:right w:val="none" w:sz="0" w:space="0" w:color="auto"/>
      </w:divBdr>
    </w:div>
    <w:div w:id="745496277">
      <w:bodyDiv w:val="1"/>
      <w:marLeft w:val="0"/>
      <w:marRight w:val="0"/>
      <w:marTop w:val="0"/>
      <w:marBottom w:val="0"/>
      <w:divBdr>
        <w:top w:val="none" w:sz="0" w:space="0" w:color="auto"/>
        <w:left w:val="none" w:sz="0" w:space="0" w:color="auto"/>
        <w:bottom w:val="none" w:sz="0" w:space="0" w:color="auto"/>
        <w:right w:val="none" w:sz="0" w:space="0" w:color="auto"/>
      </w:divBdr>
    </w:div>
    <w:div w:id="745539465">
      <w:bodyDiv w:val="1"/>
      <w:marLeft w:val="0"/>
      <w:marRight w:val="0"/>
      <w:marTop w:val="0"/>
      <w:marBottom w:val="0"/>
      <w:divBdr>
        <w:top w:val="none" w:sz="0" w:space="0" w:color="auto"/>
        <w:left w:val="none" w:sz="0" w:space="0" w:color="auto"/>
        <w:bottom w:val="none" w:sz="0" w:space="0" w:color="auto"/>
        <w:right w:val="none" w:sz="0" w:space="0" w:color="auto"/>
      </w:divBdr>
    </w:div>
    <w:div w:id="745687062">
      <w:bodyDiv w:val="1"/>
      <w:marLeft w:val="0"/>
      <w:marRight w:val="0"/>
      <w:marTop w:val="0"/>
      <w:marBottom w:val="0"/>
      <w:divBdr>
        <w:top w:val="none" w:sz="0" w:space="0" w:color="auto"/>
        <w:left w:val="none" w:sz="0" w:space="0" w:color="auto"/>
        <w:bottom w:val="none" w:sz="0" w:space="0" w:color="auto"/>
        <w:right w:val="none" w:sz="0" w:space="0" w:color="auto"/>
      </w:divBdr>
    </w:div>
    <w:div w:id="745763722">
      <w:bodyDiv w:val="1"/>
      <w:marLeft w:val="0"/>
      <w:marRight w:val="0"/>
      <w:marTop w:val="0"/>
      <w:marBottom w:val="0"/>
      <w:divBdr>
        <w:top w:val="none" w:sz="0" w:space="0" w:color="auto"/>
        <w:left w:val="none" w:sz="0" w:space="0" w:color="auto"/>
        <w:bottom w:val="none" w:sz="0" w:space="0" w:color="auto"/>
        <w:right w:val="none" w:sz="0" w:space="0" w:color="auto"/>
      </w:divBdr>
    </w:div>
    <w:div w:id="745764467">
      <w:bodyDiv w:val="1"/>
      <w:marLeft w:val="0"/>
      <w:marRight w:val="0"/>
      <w:marTop w:val="0"/>
      <w:marBottom w:val="0"/>
      <w:divBdr>
        <w:top w:val="none" w:sz="0" w:space="0" w:color="auto"/>
        <w:left w:val="none" w:sz="0" w:space="0" w:color="auto"/>
        <w:bottom w:val="none" w:sz="0" w:space="0" w:color="auto"/>
        <w:right w:val="none" w:sz="0" w:space="0" w:color="auto"/>
      </w:divBdr>
    </w:div>
    <w:div w:id="745801407">
      <w:bodyDiv w:val="1"/>
      <w:marLeft w:val="0"/>
      <w:marRight w:val="0"/>
      <w:marTop w:val="0"/>
      <w:marBottom w:val="0"/>
      <w:divBdr>
        <w:top w:val="none" w:sz="0" w:space="0" w:color="auto"/>
        <w:left w:val="none" w:sz="0" w:space="0" w:color="auto"/>
        <w:bottom w:val="none" w:sz="0" w:space="0" w:color="auto"/>
        <w:right w:val="none" w:sz="0" w:space="0" w:color="auto"/>
      </w:divBdr>
    </w:div>
    <w:div w:id="745804762">
      <w:bodyDiv w:val="1"/>
      <w:marLeft w:val="0"/>
      <w:marRight w:val="0"/>
      <w:marTop w:val="0"/>
      <w:marBottom w:val="0"/>
      <w:divBdr>
        <w:top w:val="none" w:sz="0" w:space="0" w:color="auto"/>
        <w:left w:val="none" w:sz="0" w:space="0" w:color="auto"/>
        <w:bottom w:val="none" w:sz="0" w:space="0" w:color="auto"/>
        <w:right w:val="none" w:sz="0" w:space="0" w:color="auto"/>
      </w:divBdr>
    </w:div>
    <w:div w:id="745878032">
      <w:bodyDiv w:val="1"/>
      <w:marLeft w:val="0"/>
      <w:marRight w:val="0"/>
      <w:marTop w:val="0"/>
      <w:marBottom w:val="0"/>
      <w:divBdr>
        <w:top w:val="none" w:sz="0" w:space="0" w:color="auto"/>
        <w:left w:val="none" w:sz="0" w:space="0" w:color="auto"/>
        <w:bottom w:val="none" w:sz="0" w:space="0" w:color="auto"/>
        <w:right w:val="none" w:sz="0" w:space="0" w:color="auto"/>
      </w:divBdr>
    </w:div>
    <w:div w:id="745878837">
      <w:bodyDiv w:val="1"/>
      <w:marLeft w:val="0"/>
      <w:marRight w:val="0"/>
      <w:marTop w:val="0"/>
      <w:marBottom w:val="0"/>
      <w:divBdr>
        <w:top w:val="none" w:sz="0" w:space="0" w:color="auto"/>
        <w:left w:val="none" w:sz="0" w:space="0" w:color="auto"/>
        <w:bottom w:val="none" w:sz="0" w:space="0" w:color="auto"/>
        <w:right w:val="none" w:sz="0" w:space="0" w:color="auto"/>
      </w:divBdr>
    </w:div>
    <w:div w:id="745881543">
      <w:bodyDiv w:val="1"/>
      <w:marLeft w:val="0"/>
      <w:marRight w:val="0"/>
      <w:marTop w:val="0"/>
      <w:marBottom w:val="0"/>
      <w:divBdr>
        <w:top w:val="none" w:sz="0" w:space="0" w:color="auto"/>
        <w:left w:val="none" w:sz="0" w:space="0" w:color="auto"/>
        <w:bottom w:val="none" w:sz="0" w:space="0" w:color="auto"/>
        <w:right w:val="none" w:sz="0" w:space="0" w:color="auto"/>
      </w:divBdr>
    </w:div>
    <w:div w:id="745885287">
      <w:bodyDiv w:val="1"/>
      <w:marLeft w:val="0"/>
      <w:marRight w:val="0"/>
      <w:marTop w:val="0"/>
      <w:marBottom w:val="0"/>
      <w:divBdr>
        <w:top w:val="none" w:sz="0" w:space="0" w:color="auto"/>
        <w:left w:val="none" w:sz="0" w:space="0" w:color="auto"/>
        <w:bottom w:val="none" w:sz="0" w:space="0" w:color="auto"/>
        <w:right w:val="none" w:sz="0" w:space="0" w:color="auto"/>
      </w:divBdr>
    </w:div>
    <w:div w:id="745886058">
      <w:bodyDiv w:val="1"/>
      <w:marLeft w:val="0"/>
      <w:marRight w:val="0"/>
      <w:marTop w:val="0"/>
      <w:marBottom w:val="0"/>
      <w:divBdr>
        <w:top w:val="none" w:sz="0" w:space="0" w:color="auto"/>
        <w:left w:val="none" w:sz="0" w:space="0" w:color="auto"/>
        <w:bottom w:val="none" w:sz="0" w:space="0" w:color="auto"/>
        <w:right w:val="none" w:sz="0" w:space="0" w:color="auto"/>
      </w:divBdr>
    </w:div>
    <w:div w:id="745996474">
      <w:bodyDiv w:val="1"/>
      <w:marLeft w:val="0"/>
      <w:marRight w:val="0"/>
      <w:marTop w:val="0"/>
      <w:marBottom w:val="0"/>
      <w:divBdr>
        <w:top w:val="none" w:sz="0" w:space="0" w:color="auto"/>
        <w:left w:val="none" w:sz="0" w:space="0" w:color="auto"/>
        <w:bottom w:val="none" w:sz="0" w:space="0" w:color="auto"/>
        <w:right w:val="none" w:sz="0" w:space="0" w:color="auto"/>
      </w:divBdr>
    </w:div>
    <w:div w:id="745997885">
      <w:bodyDiv w:val="1"/>
      <w:marLeft w:val="0"/>
      <w:marRight w:val="0"/>
      <w:marTop w:val="0"/>
      <w:marBottom w:val="0"/>
      <w:divBdr>
        <w:top w:val="none" w:sz="0" w:space="0" w:color="auto"/>
        <w:left w:val="none" w:sz="0" w:space="0" w:color="auto"/>
        <w:bottom w:val="none" w:sz="0" w:space="0" w:color="auto"/>
        <w:right w:val="none" w:sz="0" w:space="0" w:color="auto"/>
      </w:divBdr>
    </w:div>
    <w:div w:id="746003403">
      <w:bodyDiv w:val="1"/>
      <w:marLeft w:val="0"/>
      <w:marRight w:val="0"/>
      <w:marTop w:val="0"/>
      <w:marBottom w:val="0"/>
      <w:divBdr>
        <w:top w:val="none" w:sz="0" w:space="0" w:color="auto"/>
        <w:left w:val="none" w:sz="0" w:space="0" w:color="auto"/>
        <w:bottom w:val="none" w:sz="0" w:space="0" w:color="auto"/>
        <w:right w:val="none" w:sz="0" w:space="0" w:color="auto"/>
      </w:divBdr>
    </w:div>
    <w:div w:id="746028293">
      <w:bodyDiv w:val="1"/>
      <w:marLeft w:val="0"/>
      <w:marRight w:val="0"/>
      <w:marTop w:val="0"/>
      <w:marBottom w:val="0"/>
      <w:divBdr>
        <w:top w:val="none" w:sz="0" w:space="0" w:color="auto"/>
        <w:left w:val="none" w:sz="0" w:space="0" w:color="auto"/>
        <w:bottom w:val="none" w:sz="0" w:space="0" w:color="auto"/>
        <w:right w:val="none" w:sz="0" w:space="0" w:color="auto"/>
      </w:divBdr>
    </w:div>
    <w:div w:id="746070260">
      <w:bodyDiv w:val="1"/>
      <w:marLeft w:val="0"/>
      <w:marRight w:val="0"/>
      <w:marTop w:val="0"/>
      <w:marBottom w:val="0"/>
      <w:divBdr>
        <w:top w:val="none" w:sz="0" w:space="0" w:color="auto"/>
        <w:left w:val="none" w:sz="0" w:space="0" w:color="auto"/>
        <w:bottom w:val="none" w:sz="0" w:space="0" w:color="auto"/>
        <w:right w:val="none" w:sz="0" w:space="0" w:color="auto"/>
      </w:divBdr>
    </w:div>
    <w:div w:id="746070353">
      <w:bodyDiv w:val="1"/>
      <w:marLeft w:val="0"/>
      <w:marRight w:val="0"/>
      <w:marTop w:val="0"/>
      <w:marBottom w:val="0"/>
      <w:divBdr>
        <w:top w:val="none" w:sz="0" w:space="0" w:color="auto"/>
        <w:left w:val="none" w:sz="0" w:space="0" w:color="auto"/>
        <w:bottom w:val="none" w:sz="0" w:space="0" w:color="auto"/>
        <w:right w:val="none" w:sz="0" w:space="0" w:color="auto"/>
      </w:divBdr>
    </w:div>
    <w:div w:id="746077818">
      <w:bodyDiv w:val="1"/>
      <w:marLeft w:val="0"/>
      <w:marRight w:val="0"/>
      <w:marTop w:val="0"/>
      <w:marBottom w:val="0"/>
      <w:divBdr>
        <w:top w:val="none" w:sz="0" w:space="0" w:color="auto"/>
        <w:left w:val="none" w:sz="0" w:space="0" w:color="auto"/>
        <w:bottom w:val="none" w:sz="0" w:space="0" w:color="auto"/>
        <w:right w:val="none" w:sz="0" w:space="0" w:color="auto"/>
      </w:divBdr>
    </w:div>
    <w:div w:id="746147301">
      <w:bodyDiv w:val="1"/>
      <w:marLeft w:val="0"/>
      <w:marRight w:val="0"/>
      <w:marTop w:val="0"/>
      <w:marBottom w:val="0"/>
      <w:divBdr>
        <w:top w:val="none" w:sz="0" w:space="0" w:color="auto"/>
        <w:left w:val="none" w:sz="0" w:space="0" w:color="auto"/>
        <w:bottom w:val="none" w:sz="0" w:space="0" w:color="auto"/>
        <w:right w:val="none" w:sz="0" w:space="0" w:color="auto"/>
      </w:divBdr>
    </w:div>
    <w:div w:id="746149924">
      <w:bodyDiv w:val="1"/>
      <w:marLeft w:val="0"/>
      <w:marRight w:val="0"/>
      <w:marTop w:val="0"/>
      <w:marBottom w:val="0"/>
      <w:divBdr>
        <w:top w:val="none" w:sz="0" w:space="0" w:color="auto"/>
        <w:left w:val="none" w:sz="0" w:space="0" w:color="auto"/>
        <w:bottom w:val="none" w:sz="0" w:space="0" w:color="auto"/>
        <w:right w:val="none" w:sz="0" w:space="0" w:color="auto"/>
      </w:divBdr>
    </w:div>
    <w:div w:id="746194380">
      <w:bodyDiv w:val="1"/>
      <w:marLeft w:val="0"/>
      <w:marRight w:val="0"/>
      <w:marTop w:val="0"/>
      <w:marBottom w:val="0"/>
      <w:divBdr>
        <w:top w:val="none" w:sz="0" w:space="0" w:color="auto"/>
        <w:left w:val="none" w:sz="0" w:space="0" w:color="auto"/>
        <w:bottom w:val="none" w:sz="0" w:space="0" w:color="auto"/>
        <w:right w:val="none" w:sz="0" w:space="0" w:color="auto"/>
      </w:divBdr>
    </w:div>
    <w:div w:id="746196160">
      <w:bodyDiv w:val="1"/>
      <w:marLeft w:val="0"/>
      <w:marRight w:val="0"/>
      <w:marTop w:val="0"/>
      <w:marBottom w:val="0"/>
      <w:divBdr>
        <w:top w:val="none" w:sz="0" w:space="0" w:color="auto"/>
        <w:left w:val="none" w:sz="0" w:space="0" w:color="auto"/>
        <w:bottom w:val="none" w:sz="0" w:space="0" w:color="auto"/>
        <w:right w:val="none" w:sz="0" w:space="0" w:color="auto"/>
      </w:divBdr>
    </w:div>
    <w:div w:id="746224799">
      <w:bodyDiv w:val="1"/>
      <w:marLeft w:val="0"/>
      <w:marRight w:val="0"/>
      <w:marTop w:val="0"/>
      <w:marBottom w:val="0"/>
      <w:divBdr>
        <w:top w:val="none" w:sz="0" w:space="0" w:color="auto"/>
        <w:left w:val="none" w:sz="0" w:space="0" w:color="auto"/>
        <w:bottom w:val="none" w:sz="0" w:space="0" w:color="auto"/>
        <w:right w:val="none" w:sz="0" w:space="0" w:color="auto"/>
      </w:divBdr>
    </w:div>
    <w:div w:id="746267112">
      <w:bodyDiv w:val="1"/>
      <w:marLeft w:val="0"/>
      <w:marRight w:val="0"/>
      <w:marTop w:val="0"/>
      <w:marBottom w:val="0"/>
      <w:divBdr>
        <w:top w:val="none" w:sz="0" w:space="0" w:color="auto"/>
        <w:left w:val="none" w:sz="0" w:space="0" w:color="auto"/>
        <w:bottom w:val="none" w:sz="0" w:space="0" w:color="auto"/>
        <w:right w:val="none" w:sz="0" w:space="0" w:color="auto"/>
      </w:divBdr>
    </w:div>
    <w:div w:id="746267984">
      <w:bodyDiv w:val="1"/>
      <w:marLeft w:val="0"/>
      <w:marRight w:val="0"/>
      <w:marTop w:val="0"/>
      <w:marBottom w:val="0"/>
      <w:divBdr>
        <w:top w:val="none" w:sz="0" w:space="0" w:color="auto"/>
        <w:left w:val="none" w:sz="0" w:space="0" w:color="auto"/>
        <w:bottom w:val="none" w:sz="0" w:space="0" w:color="auto"/>
        <w:right w:val="none" w:sz="0" w:space="0" w:color="auto"/>
      </w:divBdr>
    </w:div>
    <w:div w:id="746270816">
      <w:bodyDiv w:val="1"/>
      <w:marLeft w:val="0"/>
      <w:marRight w:val="0"/>
      <w:marTop w:val="0"/>
      <w:marBottom w:val="0"/>
      <w:divBdr>
        <w:top w:val="none" w:sz="0" w:space="0" w:color="auto"/>
        <w:left w:val="none" w:sz="0" w:space="0" w:color="auto"/>
        <w:bottom w:val="none" w:sz="0" w:space="0" w:color="auto"/>
        <w:right w:val="none" w:sz="0" w:space="0" w:color="auto"/>
      </w:divBdr>
    </w:div>
    <w:div w:id="746346145">
      <w:bodyDiv w:val="1"/>
      <w:marLeft w:val="0"/>
      <w:marRight w:val="0"/>
      <w:marTop w:val="0"/>
      <w:marBottom w:val="0"/>
      <w:divBdr>
        <w:top w:val="none" w:sz="0" w:space="0" w:color="auto"/>
        <w:left w:val="none" w:sz="0" w:space="0" w:color="auto"/>
        <w:bottom w:val="none" w:sz="0" w:space="0" w:color="auto"/>
        <w:right w:val="none" w:sz="0" w:space="0" w:color="auto"/>
      </w:divBdr>
    </w:div>
    <w:div w:id="746419977">
      <w:bodyDiv w:val="1"/>
      <w:marLeft w:val="0"/>
      <w:marRight w:val="0"/>
      <w:marTop w:val="0"/>
      <w:marBottom w:val="0"/>
      <w:divBdr>
        <w:top w:val="none" w:sz="0" w:space="0" w:color="auto"/>
        <w:left w:val="none" w:sz="0" w:space="0" w:color="auto"/>
        <w:bottom w:val="none" w:sz="0" w:space="0" w:color="auto"/>
        <w:right w:val="none" w:sz="0" w:space="0" w:color="auto"/>
      </w:divBdr>
    </w:div>
    <w:div w:id="746458183">
      <w:bodyDiv w:val="1"/>
      <w:marLeft w:val="0"/>
      <w:marRight w:val="0"/>
      <w:marTop w:val="0"/>
      <w:marBottom w:val="0"/>
      <w:divBdr>
        <w:top w:val="none" w:sz="0" w:space="0" w:color="auto"/>
        <w:left w:val="none" w:sz="0" w:space="0" w:color="auto"/>
        <w:bottom w:val="none" w:sz="0" w:space="0" w:color="auto"/>
        <w:right w:val="none" w:sz="0" w:space="0" w:color="auto"/>
      </w:divBdr>
    </w:div>
    <w:div w:id="746532934">
      <w:bodyDiv w:val="1"/>
      <w:marLeft w:val="0"/>
      <w:marRight w:val="0"/>
      <w:marTop w:val="0"/>
      <w:marBottom w:val="0"/>
      <w:divBdr>
        <w:top w:val="none" w:sz="0" w:space="0" w:color="auto"/>
        <w:left w:val="none" w:sz="0" w:space="0" w:color="auto"/>
        <w:bottom w:val="none" w:sz="0" w:space="0" w:color="auto"/>
        <w:right w:val="none" w:sz="0" w:space="0" w:color="auto"/>
      </w:divBdr>
    </w:div>
    <w:div w:id="746540681">
      <w:bodyDiv w:val="1"/>
      <w:marLeft w:val="0"/>
      <w:marRight w:val="0"/>
      <w:marTop w:val="0"/>
      <w:marBottom w:val="0"/>
      <w:divBdr>
        <w:top w:val="none" w:sz="0" w:space="0" w:color="auto"/>
        <w:left w:val="none" w:sz="0" w:space="0" w:color="auto"/>
        <w:bottom w:val="none" w:sz="0" w:space="0" w:color="auto"/>
        <w:right w:val="none" w:sz="0" w:space="0" w:color="auto"/>
      </w:divBdr>
    </w:div>
    <w:div w:id="746655686">
      <w:bodyDiv w:val="1"/>
      <w:marLeft w:val="0"/>
      <w:marRight w:val="0"/>
      <w:marTop w:val="0"/>
      <w:marBottom w:val="0"/>
      <w:divBdr>
        <w:top w:val="none" w:sz="0" w:space="0" w:color="auto"/>
        <w:left w:val="none" w:sz="0" w:space="0" w:color="auto"/>
        <w:bottom w:val="none" w:sz="0" w:space="0" w:color="auto"/>
        <w:right w:val="none" w:sz="0" w:space="0" w:color="auto"/>
      </w:divBdr>
    </w:div>
    <w:div w:id="746731013">
      <w:bodyDiv w:val="1"/>
      <w:marLeft w:val="0"/>
      <w:marRight w:val="0"/>
      <w:marTop w:val="0"/>
      <w:marBottom w:val="0"/>
      <w:divBdr>
        <w:top w:val="none" w:sz="0" w:space="0" w:color="auto"/>
        <w:left w:val="none" w:sz="0" w:space="0" w:color="auto"/>
        <w:bottom w:val="none" w:sz="0" w:space="0" w:color="auto"/>
        <w:right w:val="none" w:sz="0" w:space="0" w:color="auto"/>
      </w:divBdr>
    </w:div>
    <w:div w:id="746731849">
      <w:bodyDiv w:val="1"/>
      <w:marLeft w:val="0"/>
      <w:marRight w:val="0"/>
      <w:marTop w:val="0"/>
      <w:marBottom w:val="0"/>
      <w:divBdr>
        <w:top w:val="none" w:sz="0" w:space="0" w:color="auto"/>
        <w:left w:val="none" w:sz="0" w:space="0" w:color="auto"/>
        <w:bottom w:val="none" w:sz="0" w:space="0" w:color="auto"/>
        <w:right w:val="none" w:sz="0" w:space="0" w:color="auto"/>
      </w:divBdr>
    </w:div>
    <w:div w:id="746732545">
      <w:bodyDiv w:val="1"/>
      <w:marLeft w:val="0"/>
      <w:marRight w:val="0"/>
      <w:marTop w:val="0"/>
      <w:marBottom w:val="0"/>
      <w:divBdr>
        <w:top w:val="none" w:sz="0" w:space="0" w:color="auto"/>
        <w:left w:val="none" w:sz="0" w:space="0" w:color="auto"/>
        <w:bottom w:val="none" w:sz="0" w:space="0" w:color="auto"/>
        <w:right w:val="none" w:sz="0" w:space="0" w:color="auto"/>
      </w:divBdr>
    </w:div>
    <w:div w:id="746999485">
      <w:bodyDiv w:val="1"/>
      <w:marLeft w:val="0"/>
      <w:marRight w:val="0"/>
      <w:marTop w:val="0"/>
      <w:marBottom w:val="0"/>
      <w:divBdr>
        <w:top w:val="none" w:sz="0" w:space="0" w:color="auto"/>
        <w:left w:val="none" w:sz="0" w:space="0" w:color="auto"/>
        <w:bottom w:val="none" w:sz="0" w:space="0" w:color="auto"/>
        <w:right w:val="none" w:sz="0" w:space="0" w:color="auto"/>
      </w:divBdr>
    </w:div>
    <w:div w:id="747044870">
      <w:bodyDiv w:val="1"/>
      <w:marLeft w:val="0"/>
      <w:marRight w:val="0"/>
      <w:marTop w:val="0"/>
      <w:marBottom w:val="0"/>
      <w:divBdr>
        <w:top w:val="none" w:sz="0" w:space="0" w:color="auto"/>
        <w:left w:val="none" w:sz="0" w:space="0" w:color="auto"/>
        <w:bottom w:val="none" w:sz="0" w:space="0" w:color="auto"/>
        <w:right w:val="none" w:sz="0" w:space="0" w:color="auto"/>
      </w:divBdr>
    </w:div>
    <w:div w:id="747071628">
      <w:bodyDiv w:val="1"/>
      <w:marLeft w:val="0"/>
      <w:marRight w:val="0"/>
      <w:marTop w:val="0"/>
      <w:marBottom w:val="0"/>
      <w:divBdr>
        <w:top w:val="none" w:sz="0" w:space="0" w:color="auto"/>
        <w:left w:val="none" w:sz="0" w:space="0" w:color="auto"/>
        <w:bottom w:val="none" w:sz="0" w:space="0" w:color="auto"/>
        <w:right w:val="none" w:sz="0" w:space="0" w:color="auto"/>
      </w:divBdr>
    </w:div>
    <w:div w:id="747071946">
      <w:bodyDiv w:val="1"/>
      <w:marLeft w:val="0"/>
      <w:marRight w:val="0"/>
      <w:marTop w:val="0"/>
      <w:marBottom w:val="0"/>
      <w:divBdr>
        <w:top w:val="none" w:sz="0" w:space="0" w:color="auto"/>
        <w:left w:val="none" w:sz="0" w:space="0" w:color="auto"/>
        <w:bottom w:val="none" w:sz="0" w:space="0" w:color="auto"/>
        <w:right w:val="none" w:sz="0" w:space="0" w:color="auto"/>
      </w:divBdr>
    </w:div>
    <w:div w:id="747077505">
      <w:bodyDiv w:val="1"/>
      <w:marLeft w:val="0"/>
      <w:marRight w:val="0"/>
      <w:marTop w:val="0"/>
      <w:marBottom w:val="0"/>
      <w:divBdr>
        <w:top w:val="none" w:sz="0" w:space="0" w:color="auto"/>
        <w:left w:val="none" w:sz="0" w:space="0" w:color="auto"/>
        <w:bottom w:val="none" w:sz="0" w:space="0" w:color="auto"/>
        <w:right w:val="none" w:sz="0" w:space="0" w:color="auto"/>
      </w:divBdr>
    </w:div>
    <w:div w:id="747118880">
      <w:bodyDiv w:val="1"/>
      <w:marLeft w:val="0"/>
      <w:marRight w:val="0"/>
      <w:marTop w:val="0"/>
      <w:marBottom w:val="0"/>
      <w:divBdr>
        <w:top w:val="none" w:sz="0" w:space="0" w:color="auto"/>
        <w:left w:val="none" w:sz="0" w:space="0" w:color="auto"/>
        <w:bottom w:val="none" w:sz="0" w:space="0" w:color="auto"/>
        <w:right w:val="none" w:sz="0" w:space="0" w:color="auto"/>
      </w:divBdr>
    </w:div>
    <w:div w:id="747121030">
      <w:bodyDiv w:val="1"/>
      <w:marLeft w:val="0"/>
      <w:marRight w:val="0"/>
      <w:marTop w:val="0"/>
      <w:marBottom w:val="0"/>
      <w:divBdr>
        <w:top w:val="none" w:sz="0" w:space="0" w:color="auto"/>
        <w:left w:val="none" w:sz="0" w:space="0" w:color="auto"/>
        <w:bottom w:val="none" w:sz="0" w:space="0" w:color="auto"/>
        <w:right w:val="none" w:sz="0" w:space="0" w:color="auto"/>
      </w:divBdr>
    </w:div>
    <w:div w:id="747191621">
      <w:bodyDiv w:val="1"/>
      <w:marLeft w:val="0"/>
      <w:marRight w:val="0"/>
      <w:marTop w:val="0"/>
      <w:marBottom w:val="0"/>
      <w:divBdr>
        <w:top w:val="none" w:sz="0" w:space="0" w:color="auto"/>
        <w:left w:val="none" w:sz="0" w:space="0" w:color="auto"/>
        <w:bottom w:val="none" w:sz="0" w:space="0" w:color="auto"/>
        <w:right w:val="none" w:sz="0" w:space="0" w:color="auto"/>
      </w:divBdr>
    </w:div>
    <w:div w:id="747194827">
      <w:bodyDiv w:val="1"/>
      <w:marLeft w:val="0"/>
      <w:marRight w:val="0"/>
      <w:marTop w:val="0"/>
      <w:marBottom w:val="0"/>
      <w:divBdr>
        <w:top w:val="none" w:sz="0" w:space="0" w:color="auto"/>
        <w:left w:val="none" w:sz="0" w:space="0" w:color="auto"/>
        <w:bottom w:val="none" w:sz="0" w:space="0" w:color="auto"/>
        <w:right w:val="none" w:sz="0" w:space="0" w:color="auto"/>
      </w:divBdr>
    </w:div>
    <w:div w:id="747314321">
      <w:bodyDiv w:val="1"/>
      <w:marLeft w:val="0"/>
      <w:marRight w:val="0"/>
      <w:marTop w:val="0"/>
      <w:marBottom w:val="0"/>
      <w:divBdr>
        <w:top w:val="none" w:sz="0" w:space="0" w:color="auto"/>
        <w:left w:val="none" w:sz="0" w:space="0" w:color="auto"/>
        <w:bottom w:val="none" w:sz="0" w:space="0" w:color="auto"/>
        <w:right w:val="none" w:sz="0" w:space="0" w:color="auto"/>
      </w:divBdr>
    </w:div>
    <w:div w:id="747381205">
      <w:bodyDiv w:val="1"/>
      <w:marLeft w:val="0"/>
      <w:marRight w:val="0"/>
      <w:marTop w:val="0"/>
      <w:marBottom w:val="0"/>
      <w:divBdr>
        <w:top w:val="none" w:sz="0" w:space="0" w:color="auto"/>
        <w:left w:val="none" w:sz="0" w:space="0" w:color="auto"/>
        <w:bottom w:val="none" w:sz="0" w:space="0" w:color="auto"/>
        <w:right w:val="none" w:sz="0" w:space="0" w:color="auto"/>
      </w:divBdr>
    </w:div>
    <w:div w:id="747387324">
      <w:bodyDiv w:val="1"/>
      <w:marLeft w:val="0"/>
      <w:marRight w:val="0"/>
      <w:marTop w:val="0"/>
      <w:marBottom w:val="0"/>
      <w:divBdr>
        <w:top w:val="none" w:sz="0" w:space="0" w:color="auto"/>
        <w:left w:val="none" w:sz="0" w:space="0" w:color="auto"/>
        <w:bottom w:val="none" w:sz="0" w:space="0" w:color="auto"/>
        <w:right w:val="none" w:sz="0" w:space="0" w:color="auto"/>
      </w:divBdr>
    </w:div>
    <w:div w:id="747464422">
      <w:bodyDiv w:val="1"/>
      <w:marLeft w:val="0"/>
      <w:marRight w:val="0"/>
      <w:marTop w:val="0"/>
      <w:marBottom w:val="0"/>
      <w:divBdr>
        <w:top w:val="none" w:sz="0" w:space="0" w:color="auto"/>
        <w:left w:val="none" w:sz="0" w:space="0" w:color="auto"/>
        <w:bottom w:val="none" w:sz="0" w:space="0" w:color="auto"/>
        <w:right w:val="none" w:sz="0" w:space="0" w:color="auto"/>
      </w:divBdr>
    </w:div>
    <w:div w:id="747535404">
      <w:bodyDiv w:val="1"/>
      <w:marLeft w:val="0"/>
      <w:marRight w:val="0"/>
      <w:marTop w:val="0"/>
      <w:marBottom w:val="0"/>
      <w:divBdr>
        <w:top w:val="none" w:sz="0" w:space="0" w:color="auto"/>
        <w:left w:val="none" w:sz="0" w:space="0" w:color="auto"/>
        <w:bottom w:val="none" w:sz="0" w:space="0" w:color="auto"/>
        <w:right w:val="none" w:sz="0" w:space="0" w:color="auto"/>
      </w:divBdr>
    </w:div>
    <w:div w:id="747578512">
      <w:bodyDiv w:val="1"/>
      <w:marLeft w:val="0"/>
      <w:marRight w:val="0"/>
      <w:marTop w:val="0"/>
      <w:marBottom w:val="0"/>
      <w:divBdr>
        <w:top w:val="none" w:sz="0" w:space="0" w:color="auto"/>
        <w:left w:val="none" w:sz="0" w:space="0" w:color="auto"/>
        <w:bottom w:val="none" w:sz="0" w:space="0" w:color="auto"/>
        <w:right w:val="none" w:sz="0" w:space="0" w:color="auto"/>
      </w:divBdr>
    </w:div>
    <w:div w:id="747583435">
      <w:bodyDiv w:val="1"/>
      <w:marLeft w:val="0"/>
      <w:marRight w:val="0"/>
      <w:marTop w:val="0"/>
      <w:marBottom w:val="0"/>
      <w:divBdr>
        <w:top w:val="none" w:sz="0" w:space="0" w:color="auto"/>
        <w:left w:val="none" w:sz="0" w:space="0" w:color="auto"/>
        <w:bottom w:val="none" w:sz="0" w:space="0" w:color="auto"/>
        <w:right w:val="none" w:sz="0" w:space="0" w:color="auto"/>
      </w:divBdr>
    </w:div>
    <w:div w:id="747653869">
      <w:bodyDiv w:val="1"/>
      <w:marLeft w:val="0"/>
      <w:marRight w:val="0"/>
      <w:marTop w:val="0"/>
      <w:marBottom w:val="0"/>
      <w:divBdr>
        <w:top w:val="none" w:sz="0" w:space="0" w:color="auto"/>
        <w:left w:val="none" w:sz="0" w:space="0" w:color="auto"/>
        <w:bottom w:val="none" w:sz="0" w:space="0" w:color="auto"/>
        <w:right w:val="none" w:sz="0" w:space="0" w:color="auto"/>
      </w:divBdr>
    </w:div>
    <w:div w:id="747725729">
      <w:bodyDiv w:val="1"/>
      <w:marLeft w:val="0"/>
      <w:marRight w:val="0"/>
      <w:marTop w:val="0"/>
      <w:marBottom w:val="0"/>
      <w:divBdr>
        <w:top w:val="none" w:sz="0" w:space="0" w:color="auto"/>
        <w:left w:val="none" w:sz="0" w:space="0" w:color="auto"/>
        <w:bottom w:val="none" w:sz="0" w:space="0" w:color="auto"/>
        <w:right w:val="none" w:sz="0" w:space="0" w:color="auto"/>
      </w:divBdr>
    </w:div>
    <w:div w:id="747725919">
      <w:bodyDiv w:val="1"/>
      <w:marLeft w:val="0"/>
      <w:marRight w:val="0"/>
      <w:marTop w:val="0"/>
      <w:marBottom w:val="0"/>
      <w:divBdr>
        <w:top w:val="none" w:sz="0" w:space="0" w:color="auto"/>
        <w:left w:val="none" w:sz="0" w:space="0" w:color="auto"/>
        <w:bottom w:val="none" w:sz="0" w:space="0" w:color="auto"/>
        <w:right w:val="none" w:sz="0" w:space="0" w:color="auto"/>
      </w:divBdr>
    </w:div>
    <w:div w:id="747770814">
      <w:bodyDiv w:val="1"/>
      <w:marLeft w:val="0"/>
      <w:marRight w:val="0"/>
      <w:marTop w:val="0"/>
      <w:marBottom w:val="0"/>
      <w:divBdr>
        <w:top w:val="none" w:sz="0" w:space="0" w:color="auto"/>
        <w:left w:val="none" w:sz="0" w:space="0" w:color="auto"/>
        <w:bottom w:val="none" w:sz="0" w:space="0" w:color="auto"/>
        <w:right w:val="none" w:sz="0" w:space="0" w:color="auto"/>
      </w:divBdr>
    </w:div>
    <w:div w:id="747771309">
      <w:bodyDiv w:val="1"/>
      <w:marLeft w:val="0"/>
      <w:marRight w:val="0"/>
      <w:marTop w:val="0"/>
      <w:marBottom w:val="0"/>
      <w:divBdr>
        <w:top w:val="none" w:sz="0" w:space="0" w:color="auto"/>
        <w:left w:val="none" w:sz="0" w:space="0" w:color="auto"/>
        <w:bottom w:val="none" w:sz="0" w:space="0" w:color="auto"/>
        <w:right w:val="none" w:sz="0" w:space="0" w:color="auto"/>
      </w:divBdr>
    </w:div>
    <w:div w:id="747771368">
      <w:bodyDiv w:val="1"/>
      <w:marLeft w:val="0"/>
      <w:marRight w:val="0"/>
      <w:marTop w:val="0"/>
      <w:marBottom w:val="0"/>
      <w:divBdr>
        <w:top w:val="none" w:sz="0" w:space="0" w:color="auto"/>
        <w:left w:val="none" w:sz="0" w:space="0" w:color="auto"/>
        <w:bottom w:val="none" w:sz="0" w:space="0" w:color="auto"/>
        <w:right w:val="none" w:sz="0" w:space="0" w:color="auto"/>
      </w:divBdr>
    </w:div>
    <w:div w:id="747773017">
      <w:bodyDiv w:val="1"/>
      <w:marLeft w:val="0"/>
      <w:marRight w:val="0"/>
      <w:marTop w:val="0"/>
      <w:marBottom w:val="0"/>
      <w:divBdr>
        <w:top w:val="none" w:sz="0" w:space="0" w:color="auto"/>
        <w:left w:val="none" w:sz="0" w:space="0" w:color="auto"/>
        <w:bottom w:val="none" w:sz="0" w:space="0" w:color="auto"/>
        <w:right w:val="none" w:sz="0" w:space="0" w:color="auto"/>
      </w:divBdr>
    </w:div>
    <w:div w:id="747773723">
      <w:bodyDiv w:val="1"/>
      <w:marLeft w:val="0"/>
      <w:marRight w:val="0"/>
      <w:marTop w:val="0"/>
      <w:marBottom w:val="0"/>
      <w:divBdr>
        <w:top w:val="none" w:sz="0" w:space="0" w:color="auto"/>
        <w:left w:val="none" w:sz="0" w:space="0" w:color="auto"/>
        <w:bottom w:val="none" w:sz="0" w:space="0" w:color="auto"/>
        <w:right w:val="none" w:sz="0" w:space="0" w:color="auto"/>
      </w:divBdr>
    </w:div>
    <w:div w:id="747775086">
      <w:bodyDiv w:val="1"/>
      <w:marLeft w:val="0"/>
      <w:marRight w:val="0"/>
      <w:marTop w:val="0"/>
      <w:marBottom w:val="0"/>
      <w:divBdr>
        <w:top w:val="none" w:sz="0" w:space="0" w:color="auto"/>
        <w:left w:val="none" w:sz="0" w:space="0" w:color="auto"/>
        <w:bottom w:val="none" w:sz="0" w:space="0" w:color="auto"/>
        <w:right w:val="none" w:sz="0" w:space="0" w:color="auto"/>
      </w:divBdr>
    </w:div>
    <w:div w:id="747843811">
      <w:bodyDiv w:val="1"/>
      <w:marLeft w:val="0"/>
      <w:marRight w:val="0"/>
      <w:marTop w:val="0"/>
      <w:marBottom w:val="0"/>
      <w:divBdr>
        <w:top w:val="none" w:sz="0" w:space="0" w:color="auto"/>
        <w:left w:val="none" w:sz="0" w:space="0" w:color="auto"/>
        <w:bottom w:val="none" w:sz="0" w:space="0" w:color="auto"/>
        <w:right w:val="none" w:sz="0" w:space="0" w:color="auto"/>
      </w:divBdr>
    </w:div>
    <w:div w:id="747920246">
      <w:bodyDiv w:val="1"/>
      <w:marLeft w:val="0"/>
      <w:marRight w:val="0"/>
      <w:marTop w:val="0"/>
      <w:marBottom w:val="0"/>
      <w:divBdr>
        <w:top w:val="none" w:sz="0" w:space="0" w:color="auto"/>
        <w:left w:val="none" w:sz="0" w:space="0" w:color="auto"/>
        <w:bottom w:val="none" w:sz="0" w:space="0" w:color="auto"/>
        <w:right w:val="none" w:sz="0" w:space="0" w:color="auto"/>
      </w:divBdr>
    </w:div>
    <w:div w:id="747994496">
      <w:bodyDiv w:val="1"/>
      <w:marLeft w:val="0"/>
      <w:marRight w:val="0"/>
      <w:marTop w:val="0"/>
      <w:marBottom w:val="0"/>
      <w:divBdr>
        <w:top w:val="none" w:sz="0" w:space="0" w:color="auto"/>
        <w:left w:val="none" w:sz="0" w:space="0" w:color="auto"/>
        <w:bottom w:val="none" w:sz="0" w:space="0" w:color="auto"/>
        <w:right w:val="none" w:sz="0" w:space="0" w:color="auto"/>
      </w:divBdr>
    </w:div>
    <w:div w:id="748041221">
      <w:bodyDiv w:val="1"/>
      <w:marLeft w:val="0"/>
      <w:marRight w:val="0"/>
      <w:marTop w:val="0"/>
      <w:marBottom w:val="0"/>
      <w:divBdr>
        <w:top w:val="none" w:sz="0" w:space="0" w:color="auto"/>
        <w:left w:val="none" w:sz="0" w:space="0" w:color="auto"/>
        <w:bottom w:val="none" w:sz="0" w:space="0" w:color="auto"/>
        <w:right w:val="none" w:sz="0" w:space="0" w:color="auto"/>
      </w:divBdr>
    </w:div>
    <w:div w:id="748041276">
      <w:bodyDiv w:val="1"/>
      <w:marLeft w:val="0"/>
      <w:marRight w:val="0"/>
      <w:marTop w:val="0"/>
      <w:marBottom w:val="0"/>
      <w:divBdr>
        <w:top w:val="none" w:sz="0" w:space="0" w:color="auto"/>
        <w:left w:val="none" w:sz="0" w:space="0" w:color="auto"/>
        <w:bottom w:val="none" w:sz="0" w:space="0" w:color="auto"/>
        <w:right w:val="none" w:sz="0" w:space="0" w:color="auto"/>
      </w:divBdr>
    </w:div>
    <w:div w:id="748041781">
      <w:bodyDiv w:val="1"/>
      <w:marLeft w:val="0"/>
      <w:marRight w:val="0"/>
      <w:marTop w:val="0"/>
      <w:marBottom w:val="0"/>
      <w:divBdr>
        <w:top w:val="none" w:sz="0" w:space="0" w:color="auto"/>
        <w:left w:val="none" w:sz="0" w:space="0" w:color="auto"/>
        <w:bottom w:val="none" w:sz="0" w:space="0" w:color="auto"/>
        <w:right w:val="none" w:sz="0" w:space="0" w:color="auto"/>
      </w:divBdr>
    </w:div>
    <w:div w:id="748111628">
      <w:bodyDiv w:val="1"/>
      <w:marLeft w:val="0"/>
      <w:marRight w:val="0"/>
      <w:marTop w:val="0"/>
      <w:marBottom w:val="0"/>
      <w:divBdr>
        <w:top w:val="none" w:sz="0" w:space="0" w:color="auto"/>
        <w:left w:val="none" w:sz="0" w:space="0" w:color="auto"/>
        <w:bottom w:val="none" w:sz="0" w:space="0" w:color="auto"/>
        <w:right w:val="none" w:sz="0" w:space="0" w:color="auto"/>
      </w:divBdr>
    </w:div>
    <w:div w:id="748117045">
      <w:bodyDiv w:val="1"/>
      <w:marLeft w:val="0"/>
      <w:marRight w:val="0"/>
      <w:marTop w:val="0"/>
      <w:marBottom w:val="0"/>
      <w:divBdr>
        <w:top w:val="none" w:sz="0" w:space="0" w:color="auto"/>
        <w:left w:val="none" w:sz="0" w:space="0" w:color="auto"/>
        <w:bottom w:val="none" w:sz="0" w:space="0" w:color="auto"/>
        <w:right w:val="none" w:sz="0" w:space="0" w:color="auto"/>
      </w:divBdr>
    </w:div>
    <w:div w:id="748117134">
      <w:bodyDiv w:val="1"/>
      <w:marLeft w:val="0"/>
      <w:marRight w:val="0"/>
      <w:marTop w:val="0"/>
      <w:marBottom w:val="0"/>
      <w:divBdr>
        <w:top w:val="none" w:sz="0" w:space="0" w:color="auto"/>
        <w:left w:val="none" w:sz="0" w:space="0" w:color="auto"/>
        <w:bottom w:val="none" w:sz="0" w:space="0" w:color="auto"/>
        <w:right w:val="none" w:sz="0" w:space="0" w:color="auto"/>
      </w:divBdr>
    </w:div>
    <w:div w:id="748117265">
      <w:bodyDiv w:val="1"/>
      <w:marLeft w:val="0"/>
      <w:marRight w:val="0"/>
      <w:marTop w:val="0"/>
      <w:marBottom w:val="0"/>
      <w:divBdr>
        <w:top w:val="none" w:sz="0" w:space="0" w:color="auto"/>
        <w:left w:val="none" w:sz="0" w:space="0" w:color="auto"/>
        <w:bottom w:val="none" w:sz="0" w:space="0" w:color="auto"/>
        <w:right w:val="none" w:sz="0" w:space="0" w:color="auto"/>
      </w:divBdr>
    </w:div>
    <w:div w:id="748231534">
      <w:bodyDiv w:val="1"/>
      <w:marLeft w:val="0"/>
      <w:marRight w:val="0"/>
      <w:marTop w:val="0"/>
      <w:marBottom w:val="0"/>
      <w:divBdr>
        <w:top w:val="none" w:sz="0" w:space="0" w:color="auto"/>
        <w:left w:val="none" w:sz="0" w:space="0" w:color="auto"/>
        <w:bottom w:val="none" w:sz="0" w:space="0" w:color="auto"/>
        <w:right w:val="none" w:sz="0" w:space="0" w:color="auto"/>
      </w:divBdr>
    </w:div>
    <w:div w:id="748233444">
      <w:bodyDiv w:val="1"/>
      <w:marLeft w:val="0"/>
      <w:marRight w:val="0"/>
      <w:marTop w:val="0"/>
      <w:marBottom w:val="0"/>
      <w:divBdr>
        <w:top w:val="none" w:sz="0" w:space="0" w:color="auto"/>
        <w:left w:val="none" w:sz="0" w:space="0" w:color="auto"/>
        <w:bottom w:val="none" w:sz="0" w:space="0" w:color="auto"/>
        <w:right w:val="none" w:sz="0" w:space="0" w:color="auto"/>
      </w:divBdr>
    </w:div>
    <w:div w:id="748233858">
      <w:bodyDiv w:val="1"/>
      <w:marLeft w:val="0"/>
      <w:marRight w:val="0"/>
      <w:marTop w:val="0"/>
      <w:marBottom w:val="0"/>
      <w:divBdr>
        <w:top w:val="none" w:sz="0" w:space="0" w:color="auto"/>
        <w:left w:val="none" w:sz="0" w:space="0" w:color="auto"/>
        <w:bottom w:val="none" w:sz="0" w:space="0" w:color="auto"/>
        <w:right w:val="none" w:sz="0" w:space="0" w:color="auto"/>
      </w:divBdr>
    </w:div>
    <w:div w:id="748312558">
      <w:bodyDiv w:val="1"/>
      <w:marLeft w:val="0"/>
      <w:marRight w:val="0"/>
      <w:marTop w:val="0"/>
      <w:marBottom w:val="0"/>
      <w:divBdr>
        <w:top w:val="none" w:sz="0" w:space="0" w:color="auto"/>
        <w:left w:val="none" w:sz="0" w:space="0" w:color="auto"/>
        <w:bottom w:val="none" w:sz="0" w:space="0" w:color="auto"/>
        <w:right w:val="none" w:sz="0" w:space="0" w:color="auto"/>
      </w:divBdr>
    </w:div>
    <w:div w:id="748313335">
      <w:bodyDiv w:val="1"/>
      <w:marLeft w:val="0"/>
      <w:marRight w:val="0"/>
      <w:marTop w:val="0"/>
      <w:marBottom w:val="0"/>
      <w:divBdr>
        <w:top w:val="none" w:sz="0" w:space="0" w:color="auto"/>
        <w:left w:val="none" w:sz="0" w:space="0" w:color="auto"/>
        <w:bottom w:val="none" w:sz="0" w:space="0" w:color="auto"/>
        <w:right w:val="none" w:sz="0" w:space="0" w:color="auto"/>
      </w:divBdr>
    </w:div>
    <w:div w:id="748314122">
      <w:bodyDiv w:val="1"/>
      <w:marLeft w:val="0"/>
      <w:marRight w:val="0"/>
      <w:marTop w:val="0"/>
      <w:marBottom w:val="0"/>
      <w:divBdr>
        <w:top w:val="none" w:sz="0" w:space="0" w:color="auto"/>
        <w:left w:val="none" w:sz="0" w:space="0" w:color="auto"/>
        <w:bottom w:val="none" w:sz="0" w:space="0" w:color="auto"/>
        <w:right w:val="none" w:sz="0" w:space="0" w:color="auto"/>
      </w:divBdr>
    </w:div>
    <w:div w:id="748384010">
      <w:bodyDiv w:val="1"/>
      <w:marLeft w:val="0"/>
      <w:marRight w:val="0"/>
      <w:marTop w:val="0"/>
      <w:marBottom w:val="0"/>
      <w:divBdr>
        <w:top w:val="none" w:sz="0" w:space="0" w:color="auto"/>
        <w:left w:val="none" w:sz="0" w:space="0" w:color="auto"/>
        <w:bottom w:val="none" w:sz="0" w:space="0" w:color="auto"/>
        <w:right w:val="none" w:sz="0" w:space="0" w:color="auto"/>
      </w:divBdr>
    </w:div>
    <w:div w:id="748384346">
      <w:bodyDiv w:val="1"/>
      <w:marLeft w:val="0"/>
      <w:marRight w:val="0"/>
      <w:marTop w:val="0"/>
      <w:marBottom w:val="0"/>
      <w:divBdr>
        <w:top w:val="none" w:sz="0" w:space="0" w:color="auto"/>
        <w:left w:val="none" w:sz="0" w:space="0" w:color="auto"/>
        <w:bottom w:val="none" w:sz="0" w:space="0" w:color="auto"/>
        <w:right w:val="none" w:sz="0" w:space="0" w:color="auto"/>
      </w:divBdr>
    </w:div>
    <w:div w:id="748498033">
      <w:bodyDiv w:val="1"/>
      <w:marLeft w:val="0"/>
      <w:marRight w:val="0"/>
      <w:marTop w:val="0"/>
      <w:marBottom w:val="0"/>
      <w:divBdr>
        <w:top w:val="none" w:sz="0" w:space="0" w:color="auto"/>
        <w:left w:val="none" w:sz="0" w:space="0" w:color="auto"/>
        <w:bottom w:val="none" w:sz="0" w:space="0" w:color="auto"/>
        <w:right w:val="none" w:sz="0" w:space="0" w:color="auto"/>
      </w:divBdr>
    </w:div>
    <w:div w:id="748499129">
      <w:bodyDiv w:val="1"/>
      <w:marLeft w:val="0"/>
      <w:marRight w:val="0"/>
      <w:marTop w:val="0"/>
      <w:marBottom w:val="0"/>
      <w:divBdr>
        <w:top w:val="none" w:sz="0" w:space="0" w:color="auto"/>
        <w:left w:val="none" w:sz="0" w:space="0" w:color="auto"/>
        <w:bottom w:val="none" w:sz="0" w:space="0" w:color="auto"/>
        <w:right w:val="none" w:sz="0" w:space="0" w:color="auto"/>
      </w:divBdr>
    </w:div>
    <w:div w:id="748502585">
      <w:bodyDiv w:val="1"/>
      <w:marLeft w:val="0"/>
      <w:marRight w:val="0"/>
      <w:marTop w:val="0"/>
      <w:marBottom w:val="0"/>
      <w:divBdr>
        <w:top w:val="none" w:sz="0" w:space="0" w:color="auto"/>
        <w:left w:val="none" w:sz="0" w:space="0" w:color="auto"/>
        <w:bottom w:val="none" w:sz="0" w:space="0" w:color="auto"/>
        <w:right w:val="none" w:sz="0" w:space="0" w:color="auto"/>
      </w:divBdr>
    </w:div>
    <w:div w:id="748619362">
      <w:bodyDiv w:val="1"/>
      <w:marLeft w:val="0"/>
      <w:marRight w:val="0"/>
      <w:marTop w:val="0"/>
      <w:marBottom w:val="0"/>
      <w:divBdr>
        <w:top w:val="none" w:sz="0" w:space="0" w:color="auto"/>
        <w:left w:val="none" w:sz="0" w:space="0" w:color="auto"/>
        <w:bottom w:val="none" w:sz="0" w:space="0" w:color="auto"/>
        <w:right w:val="none" w:sz="0" w:space="0" w:color="auto"/>
      </w:divBdr>
    </w:div>
    <w:div w:id="748695164">
      <w:bodyDiv w:val="1"/>
      <w:marLeft w:val="0"/>
      <w:marRight w:val="0"/>
      <w:marTop w:val="0"/>
      <w:marBottom w:val="0"/>
      <w:divBdr>
        <w:top w:val="none" w:sz="0" w:space="0" w:color="auto"/>
        <w:left w:val="none" w:sz="0" w:space="0" w:color="auto"/>
        <w:bottom w:val="none" w:sz="0" w:space="0" w:color="auto"/>
        <w:right w:val="none" w:sz="0" w:space="0" w:color="auto"/>
      </w:divBdr>
    </w:div>
    <w:div w:id="748774499">
      <w:bodyDiv w:val="1"/>
      <w:marLeft w:val="0"/>
      <w:marRight w:val="0"/>
      <w:marTop w:val="0"/>
      <w:marBottom w:val="0"/>
      <w:divBdr>
        <w:top w:val="none" w:sz="0" w:space="0" w:color="auto"/>
        <w:left w:val="none" w:sz="0" w:space="0" w:color="auto"/>
        <w:bottom w:val="none" w:sz="0" w:space="0" w:color="auto"/>
        <w:right w:val="none" w:sz="0" w:space="0" w:color="auto"/>
      </w:divBdr>
    </w:div>
    <w:div w:id="748776117">
      <w:bodyDiv w:val="1"/>
      <w:marLeft w:val="0"/>
      <w:marRight w:val="0"/>
      <w:marTop w:val="0"/>
      <w:marBottom w:val="0"/>
      <w:divBdr>
        <w:top w:val="none" w:sz="0" w:space="0" w:color="auto"/>
        <w:left w:val="none" w:sz="0" w:space="0" w:color="auto"/>
        <w:bottom w:val="none" w:sz="0" w:space="0" w:color="auto"/>
        <w:right w:val="none" w:sz="0" w:space="0" w:color="auto"/>
      </w:divBdr>
    </w:div>
    <w:div w:id="748817405">
      <w:bodyDiv w:val="1"/>
      <w:marLeft w:val="0"/>
      <w:marRight w:val="0"/>
      <w:marTop w:val="0"/>
      <w:marBottom w:val="0"/>
      <w:divBdr>
        <w:top w:val="none" w:sz="0" w:space="0" w:color="auto"/>
        <w:left w:val="none" w:sz="0" w:space="0" w:color="auto"/>
        <w:bottom w:val="none" w:sz="0" w:space="0" w:color="auto"/>
        <w:right w:val="none" w:sz="0" w:space="0" w:color="auto"/>
      </w:divBdr>
    </w:div>
    <w:div w:id="748887599">
      <w:bodyDiv w:val="1"/>
      <w:marLeft w:val="0"/>
      <w:marRight w:val="0"/>
      <w:marTop w:val="0"/>
      <w:marBottom w:val="0"/>
      <w:divBdr>
        <w:top w:val="none" w:sz="0" w:space="0" w:color="auto"/>
        <w:left w:val="none" w:sz="0" w:space="0" w:color="auto"/>
        <w:bottom w:val="none" w:sz="0" w:space="0" w:color="auto"/>
        <w:right w:val="none" w:sz="0" w:space="0" w:color="auto"/>
      </w:divBdr>
    </w:div>
    <w:div w:id="748889911">
      <w:bodyDiv w:val="1"/>
      <w:marLeft w:val="0"/>
      <w:marRight w:val="0"/>
      <w:marTop w:val="0"/>
      <w:marBottom w:val="0"/>
      <w:divBdr>
        <w:top w:val="none" w:sz="0" w:space="0" w:color="auto"/>
        <w:left w:val="none" w:sz="0" w:space="0" w:color="auto"/>
        <w:bottom w:val="none" w:sz="0" w:space="0" w:color="auto"/>
        <w:right w:val="none" w:sz="0" w:space="0" w:color="auto"/>
      </w:divBdr>
    </w:div>
    <w:div w:id="748890303">
      <w:bodyDiv w:val="1"/>
      <w:marLeft w:val="0"/>
      <w:marRight w:val="0"/>
      <w:marTop w:val="0"/>
      <w:marBottom w:val="0"/>
      <w:divBdr>
        <w:top w:val="none" w:sz="0" w:space="0" w:color="auto"/>
        <w:left w:val="none" w:sz="0" w:space="0" w:color="auto"/>
        <w:bottom w:val="none" w:sz="0" w:space="0" w:color="auto"/>
        <w:right w:val="none" w:sz="0" w:space="0" w:color="auto"/>
      </w:divBdr>
    </w:div>
    <w:div w:id="748890885">
      <w:bodyDiv w:val="1"/>
      <w:marLeft w:val="0"/>
      <w:marRight w:val="0"/>
      <w:marTop w:val="0"/>
      <w:marBottom w:val="0"/>
      <w:divBdr>
        <w:top w:val="none" w:sz="0" w:space="0" w:color="auto"/>
        <w:left w:val="none" w:sz="0" w:space="0" w:color="auto"/>
        <w:bottom w:val="none" w:sz="0" w:space="0" w:color="auto"/>
        <w:right w:val="none" w:sz="0" w:space="0" w:color="auto"/>
      </w:divBdr>
    </w:div>
    <w:div w:id="748892933">
      <w:bodyDiv w:val="1"/>
      <w:marLeft w:val="0"/>
      <w:marRight w:val="0"/>
      <w:marTop w:val="0"/>
      <w:marBottom w:val="0"/>
      <w:divBdr>
        <w:top w:val="none" w:sz="0" w:space="0" w:color="auto"/>
        <w:left w:val="none" w:sz="0" w:space="0" w:color="auto"/>
        <w:bottom w:val="none" w:sz="0" w:space="0" w:color="auto"/>
        <w:right w:val="none" w:sz="0" w:space="0" w:color="auto"/>
      </w:divBdr>
    </w:div>
    <w:div w:id="748965319">
      <w:bodyDiv w:val="1"/>
      <w:marLeft w:val="0"/>
      <w:marRight w:val="0"/>
      <w:marTop w:val="0"/>
      <w:marBottom w:val="0"/>
      <w:divBdr>
        <w:top w:val="none" w:sz="0" w:space="0" w:color="auto"/>
        <w:left w:val="none" w:sz="0" w:space="0" w:color="auto"/>
        <w:bottom w:val="none" w:sz="0" w:space="0" w:color="auto"/>
        <w:right w:val="none" w:sz="0" w:space="0" w:color="auto"/>
      </w:divBdr>
    </w:div>
    <w:div w:id="749038089">
      <w:bodyDiv w:val="1"/>
      <w:marLeft w:val="0"/>
      <w:marRight w:val="0"/>
      <w:marTop w:val="0"/>
      <w:marBottom w:val="0"/>
      <w:divBdr>
        <w:top w:val="none" w:sz="0" w:space="0" w:color="auto"/>
        <w:left w:val="none" w:sz="0" w:space="0" w:color="auto"/>
        <w:bottom w:val="none" w:sz="0" w:space="0" w:color="auto"/>
        <w:right w:val="none" w:sz="0" w:space="0" w:color="auto"/>
      </w:divBdr>
    </w:div>
    <w:div w:id="749157391">
      <w:bodyDiv w:val="1"/>
      <w:marLeft w:val="0"/>
      <w:marRight w:val="0"/>
      <w:marTop w:val="0"/>
      <w:marBottom w:val="0"/>
      <w:divBdr>
        <w:top w:val="none" w:sz="0" w:space="0" w:color="auto"/>
        <w:left w:val="none" w:sz="0" w:space="0" w:color="auto"/>
        <w:bottom w:val="none" w:sz="0" w:space="0" w:color="auto"/>
        <w:right w:val="none" w:sz="0" w:space="0" w:color="auto"/>
      </w:divBdr>
    </w:div>
    <w:div w:id="749232324">
      <w:bodyDiv w:val="1"/>
      <w:marLeft w:val="0"/>
      <w:marRight w:val="0"/>
      <w:marTop w:val="0"/>
      <w:marBottom w:val="0"/>
      <w:divBdr>
        <w:top w:val="none" w:sz="0" w:space="0" w:color="auto"/>
        <w:left w:val="none" w:sz="0" w:space="0" w:color="auto"/>
        <w:bottom w:val="none" w:sz="0" w:space="0" w:color="auto"/>
        <w:right w:val="none" w:sz="0" w:space="0" w:color="auto"/>
      </w:divBdr>
    </w:div>
    <w:div w:id="749348936">
      <w:bodyDiv w:val="1"/>
      <w:marLeft w:val="0"/>
      <w:marRight w:val="0"/>
      <w:marTop w:val="0"/>
      <w:marBottom w:val="0"/>
      <w:divBdr>
        <w:top w:val="none" w:sz="0" w:space="0" w:color="auto"/>
        <w:left w:val="none" w:sz="0" w:space="0" w:color="auto"/>
        <w:bottom w:val="none" w:sz="0" w:space="0" w:color="auto"/>
        <w:right w:val="none" w:sz="0" w:space="0" w:color="auto"/>
      </w:divBdr>
    </w:div>
    <w:div w:id="749428907">
      <w:bodyDiv w:val="1"/>
      <w:marLeft w:val="0"/>
      <w:marRight w:val="0"/>
      <w:marTop w:val="0"/>
      <w:marBottom w:val="0"/>
      <w:divBdr>
        <w:top w:val="none" w:sz="0" w:space="0" w:color="auto"/>
        <w:left w:val="none" w:sz="0" w:space="0" w:color="auto"/>
        <w:bottom w:val="none" w:sz="0" w:space="0" w:color="auto"/>
        <w:right w:val="none" w:sz="0" w:space="0" w:color="auto"/>
      </w:divBdr>
    </w:div>
    <w:div w:id="749472542">
      <w:bodyDiv w:val="1"/>
      <w:marLeft w:val="0"/>
      <w:marRight w:val="0"/>
      <w:marTop w:val="0"/>
      <w:marBottom w:val="0"/>
      <w:divBdr>
        <w:top w:val="none" w:sz="0" w:space="0" w:color="auto"/>
        <w:left w:val="none" w:sz="0" w:space="0" w:color="auto"/>
        <w:bottom w:val="none" w:sz="0" w:space="0" w:color="auto"/>
        <w:right w:val="none" w:sz="0" w:space="0" w:color="auto"/>
      </w:divBdr>
    </w:div>
    <w:div w:id="749616312">
      <w:bodyDiv w:val="1"/>
      <w:marLeft w:val="0"/>
      <w:marRight w:val="0"/>
      <w:marTop w:val="0"/>
      <w:marBottom w:val="0"/>
      <w:divBdr>
        <w:top w:val="none" w:sz="0" w:space="0" w:color="auto"/>
        <w:left w:val="none" w:sz="0" w:space="0" w:color="auto"/>
        <w:bottom w:val="none" w:sz="0" w:space="0" w:color="auto"/>
        <w:right w:val="none" w:sz="0" w:space="0" w:color="auto"/>
      </w:divBdr>
    </w:div>
    <w:div w:id="749621714">
      <w:bodyDiv w:val="1"/>
      <w:marLeft w:val="0"/>
      <w:marRight w:val="0"/>
      <w:marTop w:val="0"/>
      <w:marBottom w:val="0"/>
      <w:divBdr>
        <w:top w:val="none" w:sz="0" w:space="0" w:color="auto"/>
        <w:left w:val="none" w:sz="0" w:space="0" w:color="auto"/>
        <w:bottom w:val="none" w:sz="0" w:space="0" w:color="auto"/>
        <w:right w:val="none" w:sz="0" w:space="0" w:color="auto"/>
      </w:divBdr>
    </w:div>
    <w:div w:id="749694237">
      <w:bodyDiv w:val="1"/>
      <w:marLeft w:val="0"/>
      <w:marRight w:val="0"/>
      <w:marTop w:val="0"/>
      <w:marBottom w:val="0"/>
      <w:divBdr>
        <w:top w:val="none" w:sz="0" w:space="0" w:color="auto"/>
        <w:left w:val="none" w:sz="0" w:space="0" w:color="auto"/>
        <w:bottom w:val="none" w:sz="0" w:space="0" w:color="auto"/>
        <w:right w:val="none" w:sz="0" w:space="0" w:color="auto"/>
      </w:divBdr>
    </w:div>
    <w:div w:id="749695226">
      <w:bodyDiv w:val="1"/>
      <w:marLeft w:val="0"/>
      <w:marRight w:val="0"/>
      <w:marTop w:val="0"/>
      <w:marBottom w:val="0"/>
      <w:divBdr>
        <w:top w:val="none" w:sz="0" w:space="0" w:color="auto"/>
        <w:left w:val="none" w:sz="0" w:space="0" w:color="auto"/>
        <w:bottom w:val="none" w:sz="0" w:space="0" w:color="auto"/>
        <w:right w:val="none" w:sz="0" w:space="0" w:color="auto"/>
      </w:divBdr>
    </w:div>
    <w:div w:id="749738106">
      <w:bodyDiv w:val="1"/>
      <w:marLeft w:val="0"/>
      <w:marRight w:val="0"/>
      <w:marTop w:val="0"/>
      <w:marBottom w:val="0"/>
      <w:divBdr>
        <w:top w:val="none" w:sz="0" w:space="0" w:color="auto"/>
        <w:left w:val="none" w:sz="0" w:space="0" w:color="auto"/>
        <w:bottom w:val="none" w:sz="0" w:space="0" w:color="auto"/>
        <w:right w:val="none" w:sz="0" w:space="0" w:color="auto"/>
      </w:divBdr>
    </w:div>
    <w:div w:id="749740031">
      <w:bodyDiv w:val="1"/>
      <w:marLeft w:val="0"/>
      <w:marRight w:val="0"/>
      <w:marTop w:val="0"/>
      <w:marBottom w:val="0"/>
      <w:divBdr>
        <w:top w:val="none" w:sz="0" w:space="0" w:color="auto"/>
        <w:left w:val="none" w:sz="0" w:space="0" w:color="auto"/>
        <w:bottom w:val="none" w:sz="0" w:space="0" w:color="auto"/>
        <w:right w:val="none" w:sz="0" w:space="0" w:color="auto"/>
      </w:divBdr>
    </w:div>
    <w:div w:id="749809652">
      <w:bodyDiv w:val="1"/>
      <w:marLeft w:val="0"/>
      <w:marRight w:val="0"/>
      <w:marTop w:val="0"/>
      <w:marBottom w:val="0"/>
      <w:divBdr>
        <w:top w:val="none" w:sz="0" w:space="0" w:color="auto"/>
        <w:left w:val="none" w:sz="0" w:space="0" w:color="auto"/>
        <w:bottom w:val="none" w:sz="0" w:space="0" w:color="auto"/>
        <w:right w:val="none" w:sz="0" w:space="0" w:color="auto"/>
      </w:divBdr>
    </w:div>
    <w:div w:id="749817090">
      <w:bodyDiv w:val="1"/>
      <w:marLeft w:val="0"/>
      <w:marRight w:val="0"/>
      <w:marTop w:val="0"/>
      <w:marBottom w:val="0"/>
      <w:divBdr>
        <w:top w:val="none" w:sz="0" w:space="0" w:color="auto"/>
        <w:left w:val="none" w:sz="0" w:space="0" w:color="auto"/>
        <w:bottom w:val="none" w:sz="0" w:space="0" w:color="auto"/>
        <w:right w:val="none" w:sz="0" w:space="0" w:color="auto"/>
      </w:divBdr>
    </w:div>
    <w:div w:id="749818101">
      <w:bodyDiv w:val="1"/>
      <w:marLeft w:val="0"/>
      <w:marRight w:val="0"/>
      <w:marTop w:val="0"/>
      <w:marBottom w:val="0"/>
      <w:divBdr>
        <w:top w:val="none" w:sz="0" w:space="0" w:color="auto"/>
        <w:left w:val="none" w:sz="0" w:space="0" w:color="auto"/>
        <w:bottom w:val="none" w:sz="0" w:space="0" w:color="auto"/>
        <w:right w:val="none" w:sz="0" w:space="0" w:color="auto"/>
      </w:divBdr>
    </w:div>
    <w:div w:id="749887518">
      <w:bodyDiv w:val="1"/>
      <w:marLeft w:val="0"/>
      <w:marRight w:val="0"/>
      <w:marTop w:val="0"/>
      <w:marBottom w:val="0"/>
      <w:divBdr>
        <w:top w:val="none" w:sz="0" w:space="0" w:color="auto"/>
        <w:left w:val="none" w:sz="0" w:space="0" w:color="auto"/>
        <w:bottom w:val="none" w:sz="0" w:space="0" w:color="auto"/>
        <w:right w:val="none" w:sz="0" w:space="0" w:color="auto"/>
      </w:divBdr>
    </w:div>
    <w:div w:id="749891984">
      <w:bodyDiv w:val="1"/>
      <w:marLeft w:val="0"/>
      <w:marRight w:val="0"/>
      <w:marTop w:val="0"/>
      <w:marBottom w:val="0"/>
      <w:divBdr>
        <w:top w:val="none" w:sz="0" w:space="0" w:color="auto"/>
        <w:left w:val="none" w:sz="0" w:space="0" w:color="auto"/>
        <w:bottom w:val="none" w:sz="0" w:space="0" w:color="auto"/>
        <w:right w:val="none" w:sz="0" w:space="0" w:color="auto"/>
      </w:divBdr>
    </w:div>
    <w:div w:id="749932940">
      <w:bodyDiv w:val="1"/>
      <w:marLeft w:val="0"/>
      <w:marRight w:val="0"/>
      <w:marTop w:val="0"/>
      <w:marBottom w:val="0"/>
      <w:divBdr>
        <w:top w:val="none" w:sz="0" w:space="0" w:color="auto"/>
        <w:left w:val="none" w:sz="0" w:space="0" w:color="auto"/>
        <w:bottom w:val="none" w:sz="0" w:space="0" w:color="auto"/>
        <w:right w:val="none" w:sz="0" w:space="0" w:color="auto"/>
      </w:divBdr>
    </w:div>
    <w:div w:id="749934429">
      <w:bodyDiv w:val="1"/>
      <w:marLeft w:val="0"/>
      <w:marRight w:val="0"/>
      <w:marTop w:val="0"/>
      <w:marBottom w:val="0"/>
      <w:divBdr>
        <w:top w:val="none" w:sz="0" w:space="0" w:color="auto"/>
        <w:left w:val="none" w:sz="0" w:space="0" w:color="auto"/>
        <w:bottom w:val="none" w:sz="0" w:space="0" w:color="auto"/>
        <w:right w:val="none" w:sz="0" w:space="0" w:color="auto"/>
      </w:divBdr>
    </w:div>
    <w:div w:id="749934814">
      <w:bodyDiv w:val="1"/>
      <w:marLeft w:val="0"/>
      <w:marRight w:val="0"/>
      <w:marTop w:val="0"/>
      <w:marBottom w:val="0"/>
      <w:divBdr>
        <w:top w:val="none" w:sz="0" w:space="0" w:color="auto"/>
        <w:left w:val="none" w:sz="0" w:space="0" w:color="auto"/>
        <w:bottom w:val="none" w:sz="0" w:space="0" w:color="auto"/>
        <w:right w:val="none" w:sz="0" w:space="0" w:color="auto"/>
      </w:divBdr>
    </w:div>
    <w:div w:id="749960987">
      <w:bodyDiv w:val="1"/>
      <w:marLeft w:val="0"/>
      <w:marRight w:val="0"/>
      <w:marTop w:val="0"/>
      <w:marBottom w:val="0"/>
      <w:divBdr>
        <w:top w:val="none" w:sz="0" w:space="0" w:color="auto"/>
        <w:left w:val="none" w:sz="0" w:space="0" w:color="auto"/>
        <w:bottom w:val="none" w:sz="0" w:space="0" w:color="auto"/>
        <w:right w:val="none" w:sz="0" w:space="0" w:color="auto"/>
      </w:divBdr>
    </w:div>
    <w:div w:id="750003827">
      <w:bodyDiv w:val="1"/>
      <w:marLeft w:val="0"/>
      <w:marRight w:val="0"/>
      <w:marTop w:val="0"/>
      <w:marBottom w:val="0"/>
      <w:divBdr>
        <w:top w:val="none" w:sz="0" w:space="0" w:color="auto"/>
        <w:left w:val="none" w:sz="0" w:space="0" w:color="auto"/>
        <w:bottom w:val="none" w:sz="0" w:space="0" w:color="auto"/>
        <w:right w:val="none" w:sz="0" w:space="0" w:color="auto"/>
      </w:divBdr>
    </w:div>
    <w:div w:id="750004185">
      <w:bodyDiv w:val="1"/>
      <w:marLeft w:val="0"/>
      <w:marRight w:val="0"/>
      <w:marTop w:val="0"/>
      <w:marBottom w:val="0"/>
      <w:divBdr>
        <w:top w:val="none" w:sz="0" w:space="0" w:color="auto"/>
        <w:left w:val="none" w:sz="0" w:space="0" w:color="auto"/>
        <w:bottom w:val="none" w:sz="0" w:space="0" w:color="auto"/>
        <w:right w:val="none" w:sz="0" w:space="0" w:color="auto"/>
      </w:divBdr>
    </w:div>
    <w:div w:id="750078414">
      <w:bodyDiv w:val="1"/>
      <w:marLeft w:val="0"/>
      <w:marRight w:val="0"/>
      <w:marTop w:val="0"/>
      <w:marBottom w:val="0"/>
      <w:divBdr>
        <w:top w:val="none" w:sz="0" w:space="0" w:color="auto"/>
        <w:left w:val="none" w:sz="0" w:space="0" w:color="auto"/>
        <w:bottom w:val="none" w:sz="0" w:space="0" w:color="auto"/>
        <w:right w:val="none" w:sz="0" w:space="0" w:color="auto"/>
      </w:divBdr>
    </w:div>
    <w:div w:id="750084670">
      <w:bodyDiv w:val="1"/>
      <w:marLeft w:val="0"/>
      <w:marRight w:val="0"/>
      <w:marTop w:val="0"/>
      <w:marBottom w:val="0"/>
      <w:divBdr>
        <w:top w:val="none" w:sz="0" w:space="0" w:color="auto"/>
        <w:left w:val="none" w:sz="0" w:space="0" w:color="auto"/>
        <w:bottom w:val="none" w:sz="0" w:space="0" w:color="auto"/>
        <w:right w:val="none" w:sz="0" w:space="0" w:color="auto"/>
      </w:divBdr>
    </w:div>
    <w:div w:id="750085758">
      <w:bodyDiv w:val="1"/>
      <w:marLeft w:val="0"/>
      <w:marRight w:val="0"/>
      <w:marTop w:val="0"/>
      <w:marBottom w:val="0"/>
      <w:divBdr>
        <w:top w:val="none" w:sz="0" w:space="0" w:color="auto"/>
        <w:left w:val="none" w:sz="0" w:space="0" w:color="auto"/>
        <w:bottom w:val="none" w:sz="0" w:space="0" w:color="auto"/>
        <w:right w:val="none" w:sz="0" w:space="0" w:color="auto"/>
      </w:divBdr>
    </w:div>
    <w:div w:id="750273066">
      <w:bodyDiv w:val="1"/>
      <w:marLeft w:val="0"/>
      <w:marRight w:val="0"/>
      <w:marTop w:val="0"/>
      <w:marBottom w:val="0"/>
      <w:divBdr>
        <w:top w:val="none" w:sz="0" w:space="0" w:color="auto"/>
        <w:left w:val="none" w:sz="0" w:space="0" w:color="auto"/>
        <w:bottom w:val="none" w:sz="0" w:space="0" w:color="auto"/>
        <w:right w:val="none" w:sz="0" w:space="0" w:color="auto"/>
      </w:divBdr>
    </w:div>
    <w:div w:id="750348010">
      <w:bodyDiv w:val="1"/>
      <w:marLeft w:val="0"/>
      <w:marRight w:val="0"/>
      <w:marTop w:val="0"/>
      <w:marBottom w:val="0"/>
      <w:divBdr>
        <w:top w:val="none" w:sz="0" w:space="0" w:color="auto"/>
        <w:left w:val="none" w:sz="0" w:space="0" w:color="auto"/>
        <w:bottom w:val="none" w:sz="0" w:space="0" w:color="auto"/>
        <w:right w:val="none" w:sz="0" w:space="0" w:color="auto"/>
      </w:divBdr>
    </w:div>
    <w:div w:id="750397909">
      <w:bodyDiv w:val="1"/>
      <w:marLeft w:val="0"/>
      <w:marRight w:val="0"/>
      <w:marTop w:val="0"/>
      <w:marBottom w:val="0"/>
      <w:divBdr>
        <w:top w:val="none" w:sz="0" w:space="0" w:color="auto"/>
        <w:left w:val="none" w:sz="0" w:space="0" w:color="auto"/>
        <w:bottom w:val="none" w:sz="0" w:space="0" w:color="auto"/>
        <w:right w:val="none" w:sz="0" w:space="0" w:color="auto"/>
      </w:divBdr>
    </w:div>
    <w:div w:id="750463662">
      <w:bodyDiv w:val="1"/>
      <w:marLeft w:val="0"/>
      <w:marRight w:val="0"/>
      <w:marTop w:val="0"/>
      <w:marBottom w:val="0"/>
      <w:divBdr>
        <w:top w:val="none" w:sz="0" w:space="0" w:color="auto"/>
        <w:left w:val="none" w:sz="0" w:space="0" w:color="auto"/>
        <w:bottom w:val="none" w:sz="0" w:space="0" w:color="auto"/>
        <w:right w:val="none" w:sz="0" w:space="0" w:color="auto"/>
      </w:divBdr>
    </w:div>
    <w:div w:id="750539237">
      <w:bodyDiv w:val="1"/>
      <w:marLeft w:val="0"/>
      <w:marRight w:val="0"/>
      <w:marTop w:val="0"/>
      <w:marBottom w:val="0"/>
      <w:divBdr>
        <w:top w:val="none" w:sz="0" w:space="0" w:color="auto"/>
        <w:left w:val="none" w:sz="0" w:space="0" w:color="auto"/>
        <w:bottom w:val="none" w:sz="0" w:space="0" w:color="auto"/>
        <w:right w:val="none" w:sz="0" w:space="0" w:color="auto"/>
      </w:divBdr>
    </w:div>
    <w:div w:id="750541053">
      <w:bodyDiv w:val="1"/>
      <w:marLeft w:val="0"/>
      <w:marRight w:val="0"/>
      <w:marTop w:val="0"/>
      <w:marBottom w:val="0"/>
      <w:divBdr>
        <w:top w:val="none" w:sz="0" w:space="0" w:color="auto"/>
        <w:left w:val="none" w:sz="0" w:space="0" w:color="auto"/>
        <w:bottom w:val="none" w:sz="0" w:space="0" w:color="auto"/>
        <w:right w:val="none" w:sz="0" w:space="0" w:color="auto"/>
      </w:divBdr>
    </w:div>
    <w:div w:id="750543150">
      <w:bodyDiv w:val="1"/>
      <w:marLeft w:val="0"/>
      <w:marRight w:val="0"/>
      <w:marTop w:val="0"/>
      <w:marBottom w:val="0"/>
      <w:divBdr>
        <w:top w:val="none" w:sz="0" w:space="0" w:color="auto"/>
        <w:left w:val="none" w:sz="0" w:space="0" w:color="auto"/>
        <w:bottom w:val="none" w:sz="0" w:space="0" w:color="auto"/>
        <w:right w:val="none" w:sz="0" w:space="0" w:color="auto"/>
      </w:divBdr>
    </w:div>
    <w:div w:id="750591208">
      <w:bodyDiv w:val="1"/>
      <w:marLeft w:val="0"/>
      <w:marRight w:val="0"/>
      <w:marTop w:val="0"/>
      <w:marBottom w:val="0"/>
      <w:divBdr>
        <w:top w:val="none" w:sz="0" w:space="0" w:color="auto"/>
        <w:left w:val="none" w:sz="0" w:space="0" w:color="auto"/>
        <w:bottom w:val="none" w:sz="0" w:space="0" w:color="auto"/>
        <w:right w:val="none" w:sz="0" w:space="0" w:color="auto"/>
      </w:divBdr>
    </w:div>
    <w:div w:id="750740039">
      <w:bodyDiv w:val="1"/>
      <w:marLeft w:val="0"/>
      <w:marRight w:val="0"/>
      <w:marTop w:val="0"/>
      <w:marBottom w:val="0"/>
      <w:divBdr>
        <w:top w:val="none" w:sz="0" w:space="0" w:color="auto"/>
        <w:left w:val="none" w:sz="0" w:space="0" w:color="auto"/>
        <w:bottom w:val="none" w:sz="0" w:space="0" w:color="auto"/>
        <w:right w:val="none" w:sz="0" w:space="0" w:color="auto"/>
      </w:divBdr>
    </w:div>
    <w:div w:id="750783442">
      <w:bodyDiv w:val="1"/>
      <w:marLeft w:val="0"/>
      <w:marRight w:val="0"/>
      <w:marTop w:val="0"/>
      <w:marBottom w:val="0"/>
      <w:divBdr>
        <w:top w:val="none" w:sz="0" w:space="0" w:color="auto"/>
        <w:left w:val="none" w:sz="0" w:space="0" w:color="auto"/>
        <w:bottom w:val="none" w:sz="0" w:space="0" w:color="auto"/>
        <w:right w:val="none" w:sz="0" w:space="0" w:color="auto"/>
      </w:divBdr>
    </w:div>
    <w:div w:id="750810710">
      <w:bodyDiv w:val="1"/>
      <w:marLeft w:val="0"/>
      <w:marRight w:val="0"/>
      <w:marTop w:val="0"/>
      <w:marBottom w:val="0"/>
      <w:divBdr>
        <w:top w:val="none" w:sz="0" w:space="0" w:color="auto"/>
        <w:left w:val="none" w:sz="0" w:space="0" w:color="auto"/>
        <w:bottom w:val="none" w:sz="0" w:space="0" w:color="auto"/>
        <w:right w:val="none" w:sz="0" w:space="0" w:color="auto"/>
      </w:divBdr>
    </w:div>
    <w:div w:id="750850958">
      <w:bodyDiv w:val="1"/>
      <w:marLeft w:val="0"/>
      <w:marRight w:val="0"/>
      <w:marTop w:val="0"/>
      <w:marBottom w:val="0"/>
      <w:divBdr>
        <w:top w:val="none" w:sz="0" w:space="0" w:color="auto"/>
        <w:left w:val="none" w:sz="0" w:space="0" w:color="auto"/>
        <w:bottom w:val="none" w:sz="0" w:space="0" w:color="auto"/>
        <w:right w:val="none" w:sz="0" w:space="0" w:color="auto"/>
      </w:divBdr>
    </w:div>
    <w:div w:id="750929800">
      <w:bodyDiv w:val="1"/>
      <w:marLeft w:val="0"/>
      <w:marRight w:val="0"/>
      <w:marTop w:val="0"/>
      <w:marBottom w:val="0"/>
      <w:divBdr>
        <w:top w:val="none" w:sz="0" w:space="0" w:color="auto"/>
        <w:left w:val="none" w:sz="0" w:space="0" w:color="auto"/>
        <w:bottom w:val="none" w:sz="0" w:space="0" w:color="auto"/>
        <w:right w:val="none" w:sz="0" w:space="0" w:color="auto"/>
      </w:divBdr>
    </w:div>
    <w:div w:id="751003054">
      <w:bodyDiv w:val="1"/>
      <w:marLeft w:val="0"/>
      <w:marRight w:val="0"/>
      <w:marTop w:val="0"/>
      <w:marBottom w:val="0"/>
      <w:divBdr>
        <w:top w:val="none" w:sz="0" w:space="0" w:color="auto"/>
        <w:left w:val="none" w:sz="0" w:space="0" w:color="auto"/>
        <w:bottom w:val="none" w:sz="0" w:space="0" w:color="auto"/>
        <w:right w:val="none" w:sz="0" w:space="0" w:color="auto"/>
      </w:divBdr>
    </w:div>
    <w:div w:id="751006415">
      <w:bodyDiv w:val="1"/>
      <w:marLeft w:val="0"/>
      <w:marRight w:val="0"/>
      <w:marTop w:val="0"/>
      <w:marBottom w:val="0"/>
      <w:divBdr>
        <w:top w:val="none" w:sz="0" w:space="0" w:color="auto"/>
        <w:left w:val="none" w:sz="0" w:space="0" w:color="auto"/>
        <w:bottom w:val="none" w:sz="0" w:space="0" w:color="auto"/>
        <w:right w:val="none" w:sz="0" w:space="0" w:color="auto"/>
      </w:divBdr>
    </w:div>
    <w:div w:id="751052248">
      <w:bodyDiv w:val="1"/>
      <w:marLeft w:val="0"/>
      <w:marRight w:val="0"/>
      <w:marTop w:val="0"/>
      <w:marBottom w:val="0"/>
      <w:divBdr>
        <w:top w:val="none" w:sz="0" w:space="0" w:color="auto"/>
        <w:left w:val="none" w:sz="0" w:space="0" w:color="auto"/>
        <w:bottom w:val="none" w:sz="0" w:space="0" w:color="auto"/>
        <w:right w:val="none" w:sz="0" w:space="0" w:color="auto"/>
      </w:divBdr>
    </w:div>
    <w:div w:id="751052325">
      <w:bodyDiv w:val="1"/>
      <w:marLeft w:val="0"/>
      <w:marRight w:val="0"/>
      <w:marTop w:val="0"/>
      <w:marBottom w:val="0"/>
      <w:divBdr>
        <w:top w:val="none" w:sz="0" w:space="0" w:color="auto"/>
        <w:left w:val="none" w:sz="0" w:space="0" w:color="auto"/>
        <w:bottom w:val="none" w:sz="0" w:space="0" w:color="auto"/>
        <w:right w:val="none" w:sz="0" w:space="0" w:color="auto"/>
      </w:divBdr>
    </w:div>
    <w:div w:id="751121051">
      <w:bodyDiv w:val="1"/>
      <w:marLeft w:val="0"/>
      <w:marRight w:val="0"/>
      <w:marTop w:val="0"/>
      <w:marBottom w:val="0"/>
      <w:divBdr>
        <w:top w:val="none" w:sz="0" w:space="0" w:color="auto"/>
        <w:left w:val="none" w:sz="0" w:space="0" w:color="auto"/>
        <w:bottom w:val="none" w:sz="0" w:space="0" w:color="auto"/>
        <w:right w:val="none" w:sz="0" w:space="0" w:color="auto"/>
      </w:divBdr>
    </w:div>
    <w:div w:id="751195115">
      <w:bodyDiv w:val="1"/>
      <w:marLeft w:val="0"/>
      <w:marRight w:val="0"/>
      <w:marTop w:val="0"/>
      <w:marBottom w:val="0"/>
      <w:divBdr>
        <w:top w:val="none" w:sz="0" w:space="0" w:color="auto"/>
        <w:left w:val="none" w:sz="0" w:space="0" w:color="auto"/>
        <w:bottom w:val="none" w:sz="0" w:space="0" w:color="auto"/>
        <w:right w:val="none" w:sz="0" w:space="0" w:color="auto"/>
      </w:divBdr>
    </w:div>
    <w:div w:id="751199274">
      <w:bodyDiv w:val="1"/>
      <w:marLeft w:val="0"/>
      <w:marRight w:val="0"/>
      <w:marTop w:val="0"/>
      <w:marBottom w:val="0"/>
      <w:divBdr>
        <w:top w:val="none" w:sz="0" w:space="0" w:color="auto"/>
        <w:left w:val="none" w:sz="0" w:space="0" w:color="auto"/>
        <w:bottom w:val="none" w:sz="0" w:space="0" w:color="auto"/>
        <w:right w:val="none" w:sz="0" w:space="0" w:color="auto"/>
      </w:divBdr>
    </w:div>
    <w:div w:id="751200066">
      <w:bodyDiv w:val="1"/>
      <w:marLeft w:val="0"/>
      <w:marRight w:val="0"/>
      <w:marTop w:val="0"/>
      <w:marBottom w:val="0"/>
      <w:divBdr>
        <w:top w:val="none" w:sz="0" w:space="0" w:color="auto"/>
        <w:left w:val="none" w:sz="0" w:space="0" w:color="auto"/>
        <w:bottom w:val="none" w:sz="0" w:space="0" w:color="auto"/>
        <w:right w:val="none" w:sz="0" w:space="0" w:color="auto"/>
      </w:divBdr>
    </w:div>
    <w:div w:id="751200069">
      <w:bodyDiv w:val="1"/>
      <w:marLeft w:val="0"/>
      <w:marRight w:val="0"/>
      <w:marTop w:val="0"/>
      <w:marBottom w:val="0"/>
      <w:divBdr>
        <w:top w:val="none" w:sz="0" w:space="0" w:color="auto"/>
        <w:left w:val="none" w:sz="0" w:space="0" w:color="auto"/>
        <w:bottom w:val="none" w:sz="0" w:space="0" w:color="auto"/>
        <w:right w:val="none" w:sz="0" w:space="0" w:color="auto"/>
      </w:divBdr>
    </w:div>
    <w:div w:id="751201595">
      <w:bodyDiv w:val="1"/>
      <w:marLeft w:val="0"/>
      <w:marRight w:val="0"/>
      <w:marTop w:val="0"/>
      <w:marBottom w:val="0"/>
      <w:divBdr>
        <w:top w:val="none" w:sz="0" w:space="0" w:color="auto"/>
        <w:left w:val="none" w:sz="0" w:space="0" w:color="auto"/>
        <w:bottom w:val="none" w:sz="0" w:space="0" w:color="auto"/>
        <w:right w:val="none" w:sz="0" w:space="0" w:color="auto"/>
      </w:divBdr>
    </w:div>
    <w:div w:id="751271532">
      <w:bodyDiv w:val="1"/>
      <w:marLeft w:val="0"/>
      <w:marRight w:val="0"/>
      <w:marTop w:val="0"/>
      <w:marBottom w:val="0"/>
      <w:divBdr>
        <w:top w:val="none" w:sz="0" w:space="0" w:color="auto"/>
        <w:left w:val="none" w:sz="0" w:space="0" w:color="auto"/>
        <w:bottom w:val="none" w:sz="0" w:space="0" w:color="auto"/>
        <w:right w:val="none" w:sz="0" w:space="0" w:color="auto"/>
      </w:divBdr>
    </w:div>
    <w:div w:id="751388733">
      <w:bodyDiv w:val="1"/>
      <w:marLeft w:val="0"/>
      <w:marRight w:val="0"/>
      <w:marTop w:val="0"/>
      <w:marBottom w:val="0"/>
      <w:divBdr>
        <w:top w:val="none" w:sz="0" w:space="0" w:color="auto"/>
        <w:left w:val="none" w:sz="0" w:space="0" w:color="auto"/>
        <w:bottom w:val="none" w:sz="0" w:space="0" w:color="auto"/>
        <w:right w:val="none" w:sz="0" w:space="0" w:color="auto"/>
      </w:divBdr>
    </w:div>
    <w:div w:id="751391586">
      <w:bodyDiv w:val="1"/>
      <w:marLeft w:val="0"/>
      <w:marRight w:val="0"/>
      <w:marTop w:val="0"/>
      <w:marBottom w:val="0"/>
      <w:divBdr>
        <w:top w:val="none" w:sz="0" w:space="0" w:color="auto"/>
        <w:left w:val="none" w:sz="0" w:space="0" w:color="auto"/>
        <w:bottom w:val="none" w:sz="0" w:space="0" w:color="auto"/>
        <w:right w:val="none" w:sz="0" w:space="0" w:color="auto"/>
      </w:divBdr>
    </w:div>
    <w:div w:id="751394661">
      <w:bodyDiv w:val="1"/>
      <w:marLeft w:val="0"/>
      <w:marRight w:val="0"/>
      <w:marTop w:val="0"/>
      <w:marBottom w:val="0"/>
      <w:divBdr>
        <w:top w:val="none" w:sz="0" w:space="0" w:color="auto"/>
        <w:left w:val="none" w:sz="0" w:space="0" w:color="auto"/>
        <w:bottom w:val="none" w:sz="0" w:space="0" w:color="auto"/>
        <w:right w:val="none" w:sz="0" w:space="0" w:color="auto"/>
      </w:divBdr>
    </w:div>
    <w:div w:id="751438586">
      <w:bodyDiv w:val="1"/>
      <w:marLeft w:val="0"/>
      <w:marRight w:val="0"/>
      <w:marTop w:val="0"/>
      <w:marBottom w:val="0"/>
      <w:divBdr>
        <w:top w:val="none" w:sz="0" w:space="0" w:color="auto"/>
        <w:left w:val="none" w:sz="0" w:space="0" w:color="auto"/>
        <w:bottom w:val="none" w:sz="0" w:space="0" w:color="auto"/>
        <w:right w:val="none" w:sz="0" w:space="0" w:color="auto"/>
      </w:divBdr>
    </w:div>
    <w:div w:id="751463743">
      <w:bodyDiv w:val="1"/>
      <w:marLeft w:val="0"/>
      <w:marRight w:val="0"/>
      <w:marTop w:val="0"/>
      <w:marBottom w:val="0"/>
      <w:divBdr>
        <w:top w:val="none" w:sz="0" w:space="0" w:color="auto"/>
        <w:left w:val="none" w:sz="0" w:space="0" w:color="auto"/>
        <w:bottom w:val="none" w:sz="0" w:space="0" w:color="auto"/>
        <w:right w:val="none" w:sz="0" w:space="0" w:color="auto"/>
      </w:divBdr>
    </w:div>
    <w:div w:id="751508174">
      <w:bodyDiv w:val="1"/>
      <w:marLeft w:val="0"/>
      <w:marRight w:val="0"/>
      <w:marTop w:val="0"/>
      <w:marBottom w:val="0"/>
      <w:divBdr>
        <w:top w:val="none" w:sz="0" w:space="0" w:color="auto"/>
        <w:left w:val="none" w:sz="0" w:space="0" w:color="auto"/>
        <w:bottom w:val="none" w:sz="0" w:space="0" w:color="auto"/>
        <w:right w:val="none" w:sz="0" w:space="0" w:color="auto"/>
      </w:divBdr>
    </w:div>
    <w:div w:id="751581146">
      <w:bodyDiv w:val="1"/>
      <w:marLeft w:val="0"/>
      <w:marRight w:val="0"/>
      <w:marTop w:val="0"/>
      <w:marBottom w:val="0"/>
      <w:divBdr>
        <w:top w:val="none" w:sz="0" w:space="0" w:color="auto"/>
        <w:left w:val="none" w:sz="0" w:space="0" w:color="auto"/>
        <w:bottom w:val="none" w:sz="0" w:space="0" w:color="auto"/>
        <w:right w:val="none" w:sz="0" w:space="0" w:color="auto"/>
      </w:divBdr>
    </w:div>
    <w:div w:id="751661325">
      <w:bodyDiv w:val="1"/>
      <w:marLeft w:val="0"/>
      <w:marRight w:val="0"/>
      <w:marTop w:val="0"/>
      <w:marBottom w:val="0"/>
      <w:divBdr>
        <w:top w:val="none" w:sz="0" w:space="0" w:color="auto"/>
        <w:left w:val="none" w:sz="0" w:space="0" w:color="auto"/>
        <w:bottom w:val="none" w:sz="0" w:space="0" w:color="auto"/>
        <w:right w:val="none" w:sz="0" w:space="0" w:color="auto"/>
      </w:divBdr>
    </w:div>
    <w:div w:id="751699629">
      <w:bodyDiv w:val="1"/>
      <w:marLeft w:val="0"/>
      <w:marRight w:val="0"/>
      <w:marTop w:val="0"/>
      <w:marBottom w:val="0"/>
      <w:divBdr>
        <w:top w:val="none" w:sz="0" w:space="0" w:color="auto"/>
        <w:left w:val="none" w:sz="0" w:space="0" w:color="auto"/>
        <w:bottom w:val="none" w:sz="0" w:space="0" w:color="auto"/>
        <w:right w:val="none" w:sz="0" w:space="0" w:color="auto"/>
      </w:divBdr>
    </w:div>
    <w:div w:id="751706633">
      <w:bodyDiv w:val="1"/>
      <w:marLeft w:val="0"/>
      <w:marRight w:val="0"/>
      <w:marTop w:val="0"/>
      <w:marBottom w:val="0"/>
      <w:divBdr>
        <w:top w:val="none" w:sz="0" w:space="0" w:color="auto"/>
        <w:left w:val="none" w:sz="0" w:space="0" w:color="auto"/>
        <w:bottom w:val="none" w:sz="0" w:space="0" w:color="auto"/>
        <w:right w:val="none" w:sz="0" w:space="0" w:color="auto"/>
      </w:divBdr>
    </w:div>
    <w:div w:id="751856363">
      <w:bodyDiv w:val="1"/>
      <w:marLeft w:val="0"/>
      <w:marRight w:val="0"/>
      <w:marTop w:val="0"/>
      <w:marBottom w:val="0"/>
      <w:divBdr>
        <w:top w:val="none" w:sz="0" w:space="0" w:color="auto"/>
        <w:left w:val="none" w:sz="0" w:space="0" w:color="auto"/>
        <w:bottom w:val="none" w:sz="0" w:space="0" w:color="auto"/>
        <w:right w:val="none" w:sz="0" w:space="0" w:color="auto"/>
      </w:divBdr>
    </w:div>
    <w:div w:id="751926891">
      <w:bodyDiv w:val="1"/>
      <w:marLeft w:val="0"/>
      <w:marRight w:val="0"/>
      <w:marTop w:val="0"/>
      <w:marBottom w:val="0"/>
      <w:divBdr>
        <w:top w:val="none" w:sz="0" w:space="0" w:color="auto"/>
        <w:left w:val="none" w:sz="0" w:space="0" w:color="auto"/>
        <w:bottom w:val="none" w:sz="0" w:space="0" w:color="auto"/>
        <w:right w:val="none" w:sz="0" w:space="0" w:color="auto"/>
      </w:divBdr>
    </w:div>
    <w:div w:id="751968574">
      <w:bodyDiv w:val="1"/>
      <w:marLeft w:val="0"/>
      <w:marRight w:val="0"/>
      <w:marTop w:val="0"/>
      <w:marBottom w:val="0"/>
      <w:divBdr>
        <w:top w:val="none" w:sz="0" w:space="0" w:color="auto"/>
        <w:left w:val="none" w:sz="0" w:space="0" w:color="auto"/>
        <w:bottom w:val="none" w:sz="0" w:space="0" w:color="auto"/>
        <w:right w:val="none" w:sz="0" w:space="0" w:color="auto"/>
      </w:divBdr>
    </w:div>
    <w:div w:id="751969136">
      <w:bodyDiv w:val="1"/>
      <w:marLeft w:val="0"/>
      <w:marRight w:val="0"/>
      <w:marTop w:val="0"/>
      <w:marBottom w:val="0"/>
      <w:divBdr>
        <w:top w:val="none" w:sz="0" w:space="0" w:color="auto"/>
        <w:left w:val="none" w:sz="0" w:space="0" w:color="auto"/>
        <w:bottom w:val="none" w:sz="0" w:space="0" w:color="auto"/>
        <w:right w:val="none" w:sz="0" w:space="0" w:color="auto"/>
      </w:divBdr>
    </w:div>
    <w:div w:id="751972707">
      <w:bodyDiv w:val="1"/>
      <w:marLeft w:val="0"/>
      <w:marRight w:val="0"/>
      <w:marTop w:val="0"/>
      <w:marBottom w:val="0"/>
      <w:divBdr>
        <w:top w:val="none" w:sz="0" w:space="0" w:color="auto"/>
        <w:left w:val="none" w:sz="0" w:space="0" w:color="auto"/>
        <w:bottom w:val="none" w:sz="0" w:space="0" w:color="auto"/>
        <w:right w:val="none" w:sz="0" w:space="0" w:color="auto"/>
      </w:divBdr>
    </w:div>
    <w:div w:id="751977156">
      <w:bodyDiv w:val="1"/>
      <w:marLeft w:val="0"/>
      <w:marRight w:val="0"/>
      <w:marTop w:val="0"/>
      <w:marBottom w:val="0"/>
      <w:divBdr>
        <w:top w:val="none" w:sz="0" w:space="0" w:color="auto"/>
        <w:left w:val="none" w:sz="0" w:space="0" w:color="auto"/>
        <w:bottom w:val="none" w:sz="0" w:space="0" w:color="auto"/>
        <w:right w:val="none" w:sz="0" w:space="0" w:color="auto"/>
      </w:divBdr>
    </w:div>
    <w:div w:id="752047490">
      <w:bodyDiv w:val="1"/>
      <w:marLeft w:val="0"/>
      <w:marRight w:val="0"/>
      <w:marTop w:val="0"/>
      <w:marBottom w:val="0"/>
      <w:divBdr>
        <w:top w:val="none" w:sz="0" w:space="0" w:color="auto"/>
        <w:left w:val="none" w:sz="0" w:space="0" w:color="auto"/>
        <w:bottom w:val="none" w:sz="0" w:space="0" w:color="auto"/>
        <w:right w:val="none" w:sz="0" w:space="0" w:color="auto"/>
      </w:divBdr>
    </w:div>
    <w:div w:id="752092534">
      <w:bodyDiv w:val="1"/>
      <w:marLeft w:val="0"/>
      <w:marRight w:val="0"/>
      <w:marTop w:val="0"/>
      <w:marBottom w:val="0"/>
      <w:divBdr>
        <w:top w:val="none" w:sz="0" w:space="0" w:color="auto"/>
        <w:left w:val="none" w:sz="0" w:space="0" w:color="auto"/>
        <w:bottom w:val="none" w:sz="0" w:space="0" w:color="auto"/>
        <w:right w:val="none" w:sz="0" w:space="0" w:color="auto"/>
      </w:divBdr>
    </w:div>
    <w:div w:id="752093646">
      <w:bodyDiv w:val="1"/>
      <w:marLeft w:val="0"/>
      <w:marRight w:val="0"/>
      <w:marTop w:val="0"/>
      <w:marBottom w:val="0"/>
      <w:divBdr>
        <w:top w:val="none" w:sz="0" w:space="0" w:color="auto"/>
        <w:left w:val="none" w:sz="0" w:space="0" w:color="auto"/>
        <w:bottom w:val="none" w:sz="0" w:space="0" w:color="auto"/>
        <w:right w:val="none" w:sz="0" w:space="0" w:color="auto"/>
      </w:divBdr>
    </w:div>
    <w:div w:id="752121241">
      <w:bodyDiv w:val="1"/>
      <w:marLeft w:val="0"/>
      <w:marRight w:val="0"/>
      <w:marTop w:val="0"/>
      <w:marBottom w:val="0"/>
      <w:divBdr>
        <w:top w:val="none" w:sz="0" w:space="0" w:color="auto"/>
        <w:left w:val="none" w:sz="0" w:space="0" w:color="auto"/>
        <w:bottom w:val="none" w:sz="0" w:space="0" w:color="auto"/>
        <w:right w:val="none" w:sz="0" w:space="0" w:color="auto"/>
      </w:divBdr>
    </w:div>
    <w:div w:id="752123781">
      <w:bodyDiv w:val="1"/>
      <w:marLeft w:val="0"/>
      <w:marRight w:val="0"/>
      <w:marTop w:val="0"/>
      <w:marBottom w:val="0"/>
      <w:divBdr>
        <w:top w:val="none" w:sz="0" w:space="0" w:color="auto"/>
        <w:left w:val="none" w:sz="0" w:space="0" w:color="auto"/>
        <w:bottom w:val="none" w:sz="0" w:space="0" w:color="auto"/>
        <w:right w:val="none" w:sz="0" w:space="0" w:color="auto"/>
      </w:divBdr>
    </w:div>
    <w:div w:id="752161703">
      <w:bodyDiv w:val="1"/>
      <w:marLeft w:val="0"/>
      <w:marRight w:val="0"/>
      <w:marTop w:val="0"/>
      <w:marBottom w:val="0"/>
      <w:divBdr>
        <w:top w:val="none" w:sz="0" w:space="0" w:color="auto"/>
        <w:left w:val="none" w:sz="0" w:space="0" w:color="auto"/>
        <w:bottom w:val="none" w:sz="0" w:space="0" w:color="auto"/>
        <w:right w:val="none" w:sz="0" w:space="0" w:color="auto"/>
      </w:divBdr>
    </w:div>
    <w:div w:id="752163852">
      <w:bodyDiv w:val="1"/>
      <w:marLeft w:val="0"/>
      <w:marRight w:val="0"/>
      <w:marTop w:val="0"/>
      <w:marBottom w:val="0"/>
      <w:divBdr>
        <w:top w:val="none" w:sz="0" w:space="0" w:color="auto"/>
        <w:left w:val="none" w:sz="0" w:space="0" w:color="auto"/>
        <w:bottom w:val="none" w:sz="0" w:space="0" w:color="auto"/>
        <w:right w:val="none" w:sz="0" w:space="0" w:color="auto"/>
      </w:divBdr>
    </w:div>
    <w:div w:id="752169341">
      <w:bodyDiv w:val="1"/>
      <w:marLeft w:val="0"/>
      <w:marRight w:val="0"/>
      <w:marTop w:val="0"/>
      <w:marBottom w:val="0"/>
      <w:divBdr>
        <w:top w:val="none" w:sz="0" w:space="0" w:color="auto"/>
        <w:left w:val="none" w:sz="0" w:space="0" w:color="auto"/>
        <w:bottom w:val="none" w:sz="0" w:space="0" w:color="auto"/>
        <w:right w:val="none" w:sz="0" w:space="0" w:color="auto"/>
      </w:divBdr>
    </w:div>
    <w:div w:id="752239115">
      <w:bodyDiv w:val="1"/>
      <w:marLeft w:val="0"/>
      <w:marRight w:val="0"/>
      <w:marTop w:val="0"/>
      <w:marBottom w:val="0"/>
      <w:divBdr>
        <w:top w:val="none" w:sz="0" w:space="0" w:color="auto"/>
        <w:left w:val="none" w:sz="0" w:space="0" w:color="auto"/>
        <w:bottom w:val="none" w:sz="0" w:space="0" w:color="auto"/>
        <w:right w:val="none" w:sz="0" w:space="0" w:color="auto"/>
      </w:divBdr>
    </w:div>
    <w:div w:id="752241560">
      <w:bodyDiv w:val="1"/>
      <w:marLeft w:val="0"/>
      <w:marRight w:val="0"/>
      <w:marTop w:val="0"/>
      <w:marBottom w:val="0"/>
      <w:divBdr>
        <w:top w:val="none" w:sz="0" w:space="0" w:color="auto"/>
        <w:left w:val="none" w:sz="0" w:space="0" w:color="auto"/>
        <w:bottom w:val="none" w:sz="0" w:space="0" w:color="auto"/>
        <w:right w:val="none" w:sz="0" w:space="0" w:color="auto"/>
      </w:divBdr>
    </w:div>
    <w:div w:id="752245057">
      <w:bodyDiv w:val="1"/>
      <w:marLeft w:val="0"/>
      <w:marRight w:val="0"/>
      <w:marTop w:val="0"/>
      <w:marBottom w:val="0"/>
      <w:divBdr>
        <w:top w:val="none" w:sz="0" w:space="0" w:color="auto"/>
        <w:left w:val="none" w:sz="0" w:space="0" w:color="auto"/>
        <w:bottom w:val="none" w:sz="0" w:space="0" w:color="auto"/>
        <w:right w:val="none" w:sz="0" w:space="0" w:color="auto"/>
      </w:divBdr>
    </w:div>
    <w:div w:id="752245108">
      <w:bodyDiv w:val="1"/>
      <w:marLeft w:val="0"/>
      <w:marRight w:val="0"/>
      <w:marTop w:val="0"/>
      <w:marBottom w:val="0"/>
      <w:divBdr>
        <w:top w:val="none" w:sz="0" w:space="0" w:color="auto"/>
        <w:left w:val="none" w:sz="0" w:space="0" w:color="auto"/>
        <w:bottom w:val="none" w:sz="0" w:space="0" w:color="auto"/>
        <w:right w:val="none" w:sz="0" w:space="0" w:color="auto"/>
      </w:divBdr>
    </w:div>
    <w:div w:id="752245406">
      <w:bodyDiv w:val="1"/>
      <w:marLeft w:val="0"/>
      <w:marRight w:val="0"/>
      <w:marTop w:val="0"/>
      <w:marBottom w:val="0"/>
      <w:divBdr>
        <w:top w:val="none" w:sz="0" w:space="0" w:color="auto"/>
        <w:left w:val="none" w:sz="0" w:space="0" w:color="auto"/>
        <w:bottom w:val="none" w:sz="0" w:space="0" w:color="auto"/>
        <w:right w:val="none" w:sz="0" w:space="0" w:color="auto"/>
      </w:divBdr>
    </w:div>
    <w:div w:id="752312097">
      <w:bodyDiv w:val="1"/>
      <w:marLeft w:val="0"/>
      <w:marRight w:val="0"/>
      <w:marTop w:val="0"/>
      <w:marBottom w:val="0"/>
      <w:divBdr>
        <w:top w:val="none" w:sz="0" w:space="0" w:color="auto"/>
        <w:left w:val="none" w:sz="0" w:space="0" w:color="auto"/>
        <w:bottom w:val="none" w:sz="0" w:space="0" w:color="auto"/>
        <w:right w:val="none" w:sz="0" w:space="0" w:color="auto"/>
      </w:divBdr>
    </w:div>
    <w:div w:id="752317575">
      <w:bodyDiv w:val="1"/>
      <w:marLeft w:val="0"/>
      <w:marRight w:val="0"/>
      <w:marTop w:val="0"/>
      <w:marBottom w:val="0"/>
      <w:divBdr>
        <w:top w:val="none" w:sz="0" w:space="0" w:color="auto"/>
        <w:left w:val="none" w:sz="0" w:space="0" w:color="auto"/>
        <w:bottom w:val="none" w:sz="0" w:space="0" w:color="auto"/>
        <w:right w:val="none" w:sz="0" w:space="0" w:color="auto"/>
      </w:divBdr>
    </w:div>
    <w:div w:id="752360185">
      <w:bodyDiv w:val="1"/>
      <w:marLeft w:val="0"/>
      <w:marRight w:val="0"/>
      <w:marTop w:val="0"/>
      <w:marBottom w:val="0"/>
      <w:divBdr>
        <w:top w:val="none" w:sz="0" w:space="0" w:color="auto"/>
        <w:left w:val="none" w:sz="0" w:space="0" w:color="auto"/>
        <w:bottom w:val="none" w:sz="0" w:space="0" w:color="auto"/>
        <w:right w:val="none" w:sz="0" w:space="0" w:color="auto"/>
      </w:divBdr>
    </w:div>
    <w:div w:id="752363705">
      <w:bodyDiv w:val="1"/>
      <w:marLeft w:val="0"/>
      <w:marRight w:val="0"/>
      <w:marTop w:val="0"/>
      <w:marBottom w:val="0"/>
      <w:divBdr>
        <w:top w:val="none" w:sz="0" w:space="0" w:color="auto"/>
        <w:left w:val="none" w:sz="0" w:space="0" w:color="auto"/>
        <w:bottom w:val="none" w:sz="0" w:space="0" w:color="auto"/>
        <w:right w:val="none" w:sz="0" w:space="0" w:color="auto"/>
      </w:divBdr>
    </w:div>
    <w:div w:id="752433277">
      <w:bodyDiv w:val="1"/>
      <w:marLeft w:val="0"/>
      <w:marRight w:val="0"/>
      <w:marTop w:val="0"/>
      <w:marBottom w:val="0"/>
      <w:divBdr>
        <w:top w:val="none" w:sz="0" w:space="0" w:color="auto"/>
        <w:left w:val="none" w:sz="0" w:space="0" w:color="auto"/>
        <w:bottom w:val="none" w:sz="0" w:space="0" w:color="auto"/>
        <w:right w:val="none" w:sz="0" w:space="0" w:color="auto"/>
      </w:divBdr>
    </w:div>
    <w:div w:id="752433295">
      <w:bodyDiv w:val="1"/>
      <w:marLeft w:val="0"/>
      <w:marRight w:val="0"/>
      <w:marTop w:val="0"/>
      <w:marBottom w:val="0"/>
      <w:divBdr>
        <w:top w:val="none" w:sz="0" w:space="0" w:color="auto"/>
        <w:left w:val="none" w:sz="0" w:space="0" w:color="auto"/>
        <w:bottom w:val="none" w:sz="0" w:space="0" w:color="auto"/>
        <w:right w:val="none" w:sz="0" w:space="0" w:color="auto"/>
      </w:divBdr>
    </w:div>
    <w:div w:id="752510602">
      <w:bodyDiv w:val="1"/>
      <w:marLeft w:val="0"/>
      <w:marRight w:val="0"/>
      <w:marTop w:val="0"/>
      <w:marBottom w:val="0"/>
      <w:divBdr>
        <w:top w:val="none" w:sz="0" w:space="0" w:color="auto"/>
        <w:left w:val="none" w:sz="0" w:space="0" w:color="auto"/>
        <w:bottom w:val="none" w:sz="0" w:space="0" w:color="auto"/>
        <w:right w:val="none" w:sz="0" w:space="0" w:color="auto"/>
      </w:divBdr>
    </w:div>
    <w:div w:id="752552210">
      <w:bodyDiv w:val="1"/>
      <w:marLeft w:val="0"/>
      <w:marRight w:val="0"/>
      <w:marTop w:val="0"/>
      <w:marBottom w:val="0"/>
      <w:divBdr>
        <w:top w:val="none" w:sz="0" w:space="0" w:color="auto"/>
        <w:left w:val="none" w:sz="0" w:space="0" w:color="auto"/>
        <w:bottom w:val="none" w:sz="0" w:space="0" w:color="auto"/>
        <w:right w:val="none" w:sz="0" w:space="0" w:color="auto"/>
      </w:divBdr>
    </w:div>
    <w:div w:id="752631511">
      <w:bodyDiv w:val="1"/>
      <w:marLeft w:val="0"/>
      <w:marRight w:val="0"/>
      <w:marTop w:val="0"/>
      <w:marBottom w:val="0"/>
      <w:divBdr>
        <w:top w:val="none" w:sz="0" w:space="0" w:color="auto"/>
        <w:left w:val="none" w:sz="0" w:space="0" w:color="auto"/>
        <w:bottom w:val="none" w:sz="0" w:space="0" w:color="auto"/>
        <w:right w:val="none" w:sz="0" w:space="0" w:color="auto"/>
      </w:divBdr>
    </w:div>
    <w:div w:id="752698775">
      <w:bodyDiv w:val="1"/>
      <w:marLeft w:val="0"/>
      <w:marRight w:val="0"/>
      <w:marTop w:val="0"/>
      <w:marBottom w:val="0"/>
      <w:divBdr>
        <w:top w:val="none" w:sz="0" w:space="0" w:color="auto"/>
        <w:left w:val="none" w:sz="0" w:space="0" w:color="auto"/>
        <w:bottom w:val="none" w:sz="0" w:space="0" w:color="auto"/>
        <w:right w:val="none" w:sz="0" w:space="0" w:color="auto"/>
      </w:divBdr>
    </w:div>
    <w:div w:id="752773587">
      <w:bodyDiv w:val="1"/>
      <w:marLeft w:val="0"/>
      <w:marRight w:val="0"/>
      <w:marTop w:val="0"/>
      <w:marBottom w:val="0"/>
      <w:divBdr>
        <w:top w:val="none" w:sz="0" w:space="0" w:color="auto"/>
        <w:left w:val="none" w:sz="0" w:space="0" w:color="auto"/>
        <w:bottom w:val="none" w:sz="0" w:space="0" w:color="auto"/>
        <w:right w:val="none" w:sz="0" w:space="0" w:color="auto"/>
      </w:divBdr>
    </w:div>
    <w:div w:id="752820497">
      <w:bodyDiv w:val="1"/>
      <w:marLeft w:val="0"/>
      <w:marRight w:val="0"/>
      <w:marTop w:val="0"/>
      <w:marBottom w:val="0"/>
      <w:divBdr>
        <w:top w:val="none" w:sz="0" w:space="0" w:color="auto"/>
        <w:left w:val="none" w:sz="0" w:space="0" w:color="auto"/>
        <w:bottom w:val="none" w:sz="0" w:space="0" w:color="auto"/>
        <w:right w:val="none" w:sz="0" w:space="0" w:color="auto"/>
      </w:divBdr>
    </w:div>
    <w:div w:id="752823484">
      <w:bodyDiv w:val="1"/>
      <w:marLeft w:val="0"/>
      <w:marRight w:val="0"/>
      <w:marTop w:val="0"/>
      <w:marBottom w:val="0"/>
      <w:divBdr>
        <w:top w:val="none" w:sz="0" w:space="0" w:color="auto"/>
        <w:left w:val="none" w:sz="0" w:space="0" w:color="auto"/>
        <w:bottom w:val="none" w:sz="0" w:space="0" w:color="auto"/>
        <w:right w:val="none" w:sz="0" w:space="0" w:color="auto"/>
      </w:divBdr>
    </w:div>
    <w:div w:id="752825074">
      <w:bodyDiv w:val="1"/>
      <w:marLeft w:val="0"/>
      <w:marRight w:val="0"/>
      <w:marTop w:val="0"/>
      <w:marBottom w:val="0"/>
      <w:divBdr>
        <w:top w:val="none" w:sz="0" w:space="0" w:color="auto"/>
        <w:left w:val="none" w:sz="0" w:space="0" w:color="auto"/>
        <w:bottom w:val="none" w:sz="0" w:space="0" w:color="auto"/>
        <w:right w:val="none" w:sz="0" w:space="0" w:color="auto"/>
      </w:divBdr>
    </w:div>
    <w:div w:id="752891387">
      <w:bodyDiv w:val="1"/>
      <w:marLeft w:val="0"/>
      <w:marRight w:val="0"/>
      <w:marTop w:val="0"/>
      <w:marBottom w:val="0"/>
      <w:divBdr>
        <w:top w:val="none" w:sz="0" w:space="0" w:color="auto"/>
        <w:left w:val="none" w:sz="0" w:space="0" w:color="auto"/>
        <w:bottom w:val="none" w:sz="0" w:space="0" w:color="auto"/>
        <w:right w:val="none" w:sz="0" w:space="0" w:color="auto"/>
      </w:divBdr>
    </w:div>
    <w:div w:id="752897569">
      <w:bodyDiv w:val="1"/>
      <w:marLeft w:val="0"/>
      <w:marRight w:val="0"/>
      <w:marTop w:val="0"/>
      <w:marBottom w:val="0"/>
      <w:divBdr>
        <w:top w:val="none" w:sz="0" w:space="0" w:color="auto"/>
        <w:left w:val="none" w:sz="0" w:space="0" w:color="auto"/>
        <w:bottom w:val="none" w:sz="0" w:space="0" w:color="auto"/>
        <w:right w:val="none" w:sz="0" w:space="0" w:color="auto"/>
      </w:divBdr>
    </w:div>
    <w:div w:id="752970186">
      <w:bodyDiv w:val="1"/>
      <w:marLeft w:val="0"/>
      <w:marRight w:val="0"/>
      <w:marTop w:val="0"/>
      <w:marBottom w:val="0"/>
      <w:divBdr>
        <w:top w:val="none" w:sz="0" w:space="0" w:color="auto"/>
        <w:left w:val="none" w:sz="0" w:space="0" w:color="auto"/>
        <w:bottom w:val="none" w:sz="0" w:space="0" w:color="auto"/>
        <w:right w:val="none" w:sz="0" w:space="0" w:color="auto"/>
      </w:divBdr>
    </w:div>
    <w:div w:id="753092066">
      <w:bodyDiv w:val="1"/>
      <w:marLeft w:val="0"/>
      <w:marRight w:val="0"/>
      <w:marTop w:val="0"/>
      <w:marBottom w:val="0"/>
      <w:divBdr>
        <w:top w:val="none" w:sz="0" w:space="0" w:color="auto"/>
        <w:left w:val="none" w:sz="0" w:space="0" w:color="auto"/>
        <w:bottom w:val="none" w:sz="0" w:space="0" w:color="auto"/>
        <w:right w:val="none" w:sz="0" w:space="0" w:color="auto"/>
      </w:divBdr>
    </w:div>
    <w:div w:id="753161087">
      <w:bodyDiv w:val="1"/>
      <w:marLeft w:val="0"/>
      <w:marRight w:val="0"/>
      <w:marTop w:val="0"/>
      <w:marBottom w:val="0"/>
      <w:divBdr>
        <w:top w:val="none" w:sz="0" w:space="0" w:color="auto"/>
        <w:left w:val="none" w:sz="0" w:space="0" w:color="auto"/>
        <w:bottom w:val="none" w:sz="0" w:space="0" w:color="auto"/>
        <w:right w:val="none" w:sz="0" w:space="0" w:color="auto"/>
      </w:divBdr>
    </w:div>
    <w:div w:id="753164570">
      <w:bodyDiv w:val="1"/>
      <w:marLeft w:val="0"/>
      <w:marRight w:val="0"/>
      <w:marTop w:val="0"/>
      <w:marBottom w:val="0"/>
      <w:divBdr>
        <w:top w:val="none" w:sz="0" w:space="0" w:color="auto"/>
        <w:left w:val="none" w:sz="0" w:space="0" w:color="auto"/>
        <w:bottom w:val="none" w:sz="0" w:space="0" w:color="auto"/>
        <w:right w:val="none" w:sz="0" w:space="0" w:color="auto"/>
      </w:divBdr>
    </w:div>
    <w:div w:id="753210948">
      <w:bodyDiv w:val="1"/>
      <w:marLeft w:val="0"/>
      <w:marRight w:val="0"/>
      <w:marTop w:val="0"/>
      <w:marBottom w:val="0"/>
      <w:divBdr>
        <w:top w:val="none" w:sz="0" w:space="0" w:color="auto"/>
        <w:left w:val="none" w:sz="0" w:space="0" w:color="auto"/>
        <w:bottom w:val="none" w:sz="0" w:space="0" w:color="auto"/>
        <w:right w:val="none" w:sz="0" w:space="0" w:color="auto"/>
      </w:divBdr>
    </w:div>
    <w:div w:id="753237347">
      <w:bodyDiv w:val="1"/>
      <w:marLeft w:val="0"/>
      <w:marRight w:val="0"/>
      <w:marTop w:val="0"/>
      <w:marBottom w:val="0"/>
      <w:divBdr>
        <w:top w:val="none" w:sz="0" w:space="0" w:color="auto"/>
        <w:left w:val="none" w:sz="0" w:space="0" w:color="auto"/>
        <w:bottom w:val="none" w:sz="0" w:space="0" w:color="auto"/>
        <w:right w:val="none" w:sz="0" w:space="0" w:color="auto"/>
      </w:divBdr>
    </w:div>
    <w:div w:id="753279525">
      <w:bodyDiv w:val="1"/>
      <w:marLeft w:val="0"/>
      <w:marRight w:val="0"/>
      <w:marTop w:val="0"/>
      <w:marBottom w:val="0"/>
      <w:divBdr>
        <w:top w:val="none" w:sz="0" w:space="0" w:color="auto"/>
        <w:left w:val="none" w:sz="0" w:space="0" w:color="auto"/>
        <w:bottom w:val="none" w:sz="0" w:space="0" w:color="auto"/>
        <w:right w:val="none" w:sz="0" w:space="0" w:color="auto"/>
      </w:divBdr>
    </w:div>
    <w:div w:id="753281922">
      <w:bodyDiv w:val="1"/>
      <w:marLeft w:val="0"/>
      <w:marRight w:val="0"/>
      <w:marTop w:val="0"/>
      <w:marBottom w:val="0"/>
      <w:divBdr>
        <w:top w:val="none" w:sz="0" w:space="0" w:color="auto"/>
        <w:left w:val="none" w:sz="0" w:space="0" w:color="auto"/>
        <w:bottom w:val="none" w:sz="0" w:space="0" w:color="auto"/>
        <w:right w:val="none" w:sz="0" w:space="0" w:color="auto"/>
      </w:divBdr>
    </w:div>
    <w:div w:id="753282351">
      <w:bodyDiv w:val="1"/>
      <w:marLeft w:val="0"/>
      <w:marRight w:val="0"/>
      <w:marTop w:val="0"/>
      <w:marBottom w:val="0"/>
      <w:divBdr>
        <w:top w:val="none" w:sz="0" w:space="0" w:color="auto"/>
        <w:left w:val="none" w:sz="0" w:space="0" w:color="auto"/>
        <w:bottom w:val="none" w:sz="0" w:space="0" w:color="auto"/>
        <w:right w:val="none" w:sz="0" w:space="0" w:color="auto"/>
      </w:divBdr>
    </w:div>
    <w:div w:id="753284315">
      <w:bodyDiv w:val="1"/>
      <w:marLeft w:val="0"/>
      <w:marRight w:val="0"/>
      <w:marTop w:val="0"/>
      <w:marBottom w:val="0"/>
      <w:divBdr>
        <w:top w:val="none" w:sz="0" w:space="0" w:color="auto"/>
        <w:left w:val="none" w:sz="0" w:space="0" w:color="auto"/>
        <w:bottom w:val="none" w:sz="0" w:space="0" w:color="auto"/>
        <w:right w:val="none" w:sz="0" w:space="0" w:color="auto"/>
      </w:divBdr>
    </w:div>
    <w:div w:id="753357536">
      <w:bodyDiv w:val="1"/>
      <w:marLeft w:val="0"/>
      <w:marRight w:val="0"/>
      <w:marTop w:val="0"/>
      <w:marBottom w:val="0"/>
      <w:divBdr>
        <w:top w:val="none" w:sz="0" w:space="0" w:color="auto"/>
        <w:left w:val="none" w:sz="0" w:space="0" w:color="auto"/>
        <w:bottom w:val="none" w:sz="0" w:space="0" w:color="auto"/>
        <w:right w:val="none" w:sz="0" w:space="0" w:color="auto"/>
      </w:divBdr>
    </w:div>
    <w:div w:id="753428924">
      <w:bodyDiv w:val="1"/>
      <w:marLeft w:val="0"/>
      <w:marRight w:val="0"/>
      <w:marTop w:val="0"/>
      <w:marBottom w:val="0"/>
      <w:divBdr>
        <w:top w:val="none" w:sz="0" w:space="0" w:color="auto"/>
        <w:left w:val="none" w:sz="0" w:space="0" w:color="auto"/>
        <w:bottom w:val="none" w:sz="0" w:space="0" w:color="auto"/>
        <w:right w:val="none" w:sz="0" w:space="0" w:color="auto"/>
      </w:divBdr>
    </w:div>
    <w:div w:id="753430189">
      <w:bodyDiv w:val="1"/>
      <w:marLeft w:val="0"/>
      <w:marRight w:val="0"/>
      <w:marTop w:val="0"/>
      <w:marBottom w:val="0"/>
      <w:divBdr>
        <w:top w:val="none" w:sz="0" w:space="0" w:color="auto"/>
        <w:left w:val="none" w:sz="0" w:space="0" w:color="auto"/>
        <w:bottom w:val="none" w:sz="0" w:space="0" w:color="auto"/>
        <w:right w:val="none" w:sz="0" w:space="0" w:color="auto"/>
      </w:divBdr>
    </w:div>
    <w:div w:id="753431051">
      <w:bodyDiv w:val="1"/>
      <w:marLeft w:val="0"/>
      <w:marRight w:val="0"/>
      <w:marTop w:val="0"/>
      <w:marBottom w:val="0"/>
      <w:divBdr>
        <w:top w:val="none" w:sz="0" w:space="0" w:color="auto"/>
        <w:left w:val="none" w:sz="0" w:space="0" w:color="auto"/>
        <w:bottom w:val="none" w:sz="0" w:space="0" w:color="auto"/>
        <w:right w:val="none" w:sz="0" w:space="0" w:color="auto"/>
      </w:divBdr>
    </w:div>
    <w:div w:id="753472967">
      <w:bodyDiv w:val="1"/>
      <w:marLeft w:val="0"/>
      <w:marRight w:val="0"/>
      <w:marTop w:val="0"/>
      <w:marBottom w:val="0"/>
      <w:divBdr>
        <w:top w:val="none" w:sz="0" w:space="0" w:color="auto"/>
        <w:left w:val="none" w:sz="0" w:space="0" w:color="auto"/>
        <w:bottom w:val="none" w:sz="0" w:space="0" w:color="auto"/>
        <w:right w:val="none" w:sz="0" w:space="0" w:color="auto"/>
      </w:divBdr>
    </w:div>
    <w:div w:id="753474065">
      <w:bodyDiv w:val="1"/>
      <w:marLeft w:val="0"/>
      <w:marRight w:val="0"/>
      <w:marTop w:val="0"/>
      <w:marBottom w:val="0"/>
      <w:divBdr>
        <w:top w:val="none" w:sz="0" w:space="0" w:color="auto"/>
        <w:left w:val="none" w:sz="0" w:space="0" w:color="auto"/>
        <w:bottom w:val="none" w:sz="0" w:space="0" w:color="auto"/>
        <w:right w:val="none" w:sz="0" w:space="0" w:color="auto"/>
      </w:divBdr>
    </w:div>
    <w:div w:id="753479118">
      <w:bodyDiv w:val="1"/>
      <w:marLeft w:val="0"/>
      <w:marRight w:val="0"/>
      <w:marTop w:val="0"/>
      <w:marBottom w:val="0"/>
      <w:divBdr>
        <w:top w:val="none" w:sz="0" w:space="0" w:color="auto"/>
        <w:left w:val="none" w:sz="0" w:space="0" w:color="auto"/>
        <w:bottom w:val="none" w:sz="0" w:space="0" w:color="auto"/>
        <w:right w:val="none" w:sz="0" w:space="0" w:color="auto"/>
      </w:divBdr>
    </w:div>
    <w:div w:id="753480770">
      <w:bodyDiv w:val="1"/>
      <w:marLeft w:val="0"/>
      <w:marRight w:val="0"/>
      <w:marTop w:val="0"/>
      <w:marBottom w:val="0"/>
      <w:divBdr>
        <w:top w:val="none" w:sz="0" w:space="0" w:color="auto"/>
        <w:left w:val="none" w:sz="0" w:space="0" w:color="auto"/>
        <w:bottom w:val="none" w:sz="0" w:space="0" w:color="auto"/>
        <w:right w:val="none" w:sz="0" w:space="0" w:color="auto"/>
      </w:divBdr>
    </w:div>
    <w:div w:id="753547197">
      <w:bodyDiv w:val="1"/>
      <w:marLeft w:val="0"/>
      <w:marRight w:val="0"/>
      <w:marTop w:val="0"/>
      <w:marBottom w:val="0"/>
      <w:divBdr>
        <w:top w:val="none" w:sz="0" w:space="0" w:color="auto"/>
        <w:left w:val="none" w:sz="0" w:space="0" w:color="auto"/>
        <w:bottom w:val="none" w:sz="0" w:space="0" w:color="auto"/>
        <w:right w:val="none" w:sz="0" w:space="0" w:color="auto"/>
      </w:divBdr>
    </w:div>
    <w:div w:id="753553198">
      <w:bodyDiv w:val="1"/>
      <w:marLeft w:val="0"/>
      <w:marRight w:val="0"/>
      <w:marTop w:val="0"/>
      <w:marBottom w:val="0"/>
      <w:divBdr>
        <w:top w:val="none" w:sz="0" w:space="0" w:color="auto"/>
        <w:left w:val="none" w:sz="0" w:space="0" w:color="auto"/>
        <w:bottom w:val="none" w:sz="0" w:space="0" w:color="auto"/>
        <w:right w:val="none" w:sz="0" w:space="0" w:color="auto"/>
      </w:divBdr>
    </w:div>
    <w:div w:id="753624451">
      <w:bodyDiv w:val="1"/>
      <w:marLeft w:val="0"/>
      <w:marRight w:val="0"/>
      <w:marTop w:val="0"/>
      <w:marBottom w:val="0"/>
      <w:divBdr>
        <w:top w:val="none" w:sz="0" w:space="0" w:color="auto"/>
        <w:left w:val="none" w:sz="0" w:space="0" w:color="auto"/>
        <w:bottom w:val="none" w:sz="0" w:space="0" w:color="auto"/>
        <w:right w:val="none" w:sz="0" w:space="0" w:color="auto"/>
      </w:divBdr>
    </w:div>
    <w:div w:id="753627652">
      <w:bodyDiv w:val="1"/>
      <w:marLeft w:val="0"/>
      <w:marRight w:val="0"/>
      <w:marTop w:val="0"/>
      <w:marBottom w:val="0"/>
      <w:divBdr>
        <w:top w:val="none" w:sz="0" w:space="0" w:color="auto"/>
        <w:left w:val="none" w:sz="0" w:space="0" w:color="auto"/>
        <w:bottom w:val="none" w:sz="0" w:space="0" w:color="auto"/>
        <w:right w:val="none" w:sz="0" w:space="0" w:color="auto"/>
      </w:divBdr>
    </w:div>
    <w:div w:id="753666171">
      <w:bodyDiv w:val="1"/>
      <w:marLeft w:val="0"/>
      <w:marRight w:val="0"/>
      <w:marTop w:val="0"/>
      <w:marBottom w:val="0"/>
      <w:divBdr>
        <w:top w:val="none" w:sz="0" w:space="0" w:color="auto"/>
        <w:left w:val="none" w:sz="0" w:space="0" w:color="auto"/>
        <w:bottom w:val="none" w:sz="0" w:space="0" w:color="auto"/>
        <w:right w:val="none" w:sz="0" w:space="0" w:color="auto"/>
      </w:divBdr>
    </w:div>
    <w:div w:id="753818857">
      <w:bodyDiv w:val="1"/>
      <w:marLeft w:val="0"/>
      <w:marRight w:val="0"/>
      <w:marTop w:val="0"/>
      <w:marBottom w:val="0"/>
      <w:divBdr>
        <w:top w:val="none" w:sz="0" w:space="0" w:color="auto"/>
        <w:left w:val="none" w:sz="0" w:space="0" w:color="auto"/>
        <w:bottom w:val="none" w:sz="0" w:space="0" w:color="auto"/>
        <w:right w:val="none" w:sz="0" w:space="0" w:color="auto"/>
      </w:divBdr>
    </w:div>
    <w:div w:id="753824109">
      <w:bodyDiv w:val="1"/>
      <w:marLeft w:val="0"/>
      <w:marRight w:val="0"/>
      <w:marTop w:val="0"/>
      <w:marBottom w:val="0"/>
      <w:divBdr>
        <w:top w:val="none" w:sz="0" w:space="0" w:color="auto"/>
        <w:left w:val="none" w:sz="0" w:space="0" w:color="auto"/>
        <w:bottom w:val="none" w:sz="0" w:space="0" w:color="auto"/>
        <w:right w:val="none" w:sz="0" w:space="0" w:color="auto"/>
      </w:divBdr>
    </w:div>
    <w:div w:id="753824973">
      <w:bodyDiv w:val="1"/>
      <w:marLeft w:val="0"/>
      <w:marRight w:val="0"/>
      <w:marTop w:val="0"/>
      <w:marBottom w:val="0"/>
      <w:divBdr>
        <w:top w:val="none" w:sz="0" w:space="0" w:color="auto"/>
        <w:left w:val="none" w:sz="0" w:space="0" w:color="auto"/>
        <w:bottom w:val="none" w:sz="0" w:space="0" w:color="auto"/>
        <w:right w:val="none" w:sz="0" w:space="0" w:color="auto"/>
      </w:divBdr>
    </w:div>
    <w:div w:id="753864404">
      <w:bodyDiv w:val="1"/>
      <w:marLeft w:val="0"/>
      <w:marRight w:val="0"/>
      <w:marTop w:val="0"/>
      <w:marBottom w:val="0"/>
      <w:divBdr>
        <w:top w:val="none" w:sz="0" w:space="0" w:color="auto"/>
        <w:left w:val="none" w:sz="0" w:space="0" w:color="auto"/>
        <w:bottom w:val="none" w:sz="0" w:space="0" w:color="auto"/>
        <w:right w:val="none" w:sz="0" w:space="0" w:color="auto"/>
      </w:divBdr>
    </w:div>
    <w:div w:id="753935560">
      <w:bodyDiv w:val="1"/>
      <w:marLeft w:val="0"/>
      <w:marRight w:val="0"/>
      <w:marTop w:val="0"/>
      <w:marBottom w:val="0"/>
      <w:divBdr>
        <w:top w:val="none" w:sz="0" w:space="0" w:color="auto"/>
        <w:left w:val="none" w:sz="0" w:space="0" w:color="auto"/>
        <w:bottom w:val="none" w:sz="0" w:space="0" w:color="auto"/>
        <w:right w:val="none" w:sz="0" w:space="0" w:color="auto"/>
      </w:divBdr>
    </w:div>
    <w:div w:id="753936006">
      <w:bodyDiv w:val="1"/>
      <w:marLeft w:val="0"/>
      <w:marRight w:val="0"/>
      <w:marTop w:val="0"/>
      <w:marBottom w:val="0"/>
      <w:divBdr>
        <w:top w:val="none" w:sz="0" w:space="0" w:color="auto"/>
        <w:left w:val="none" w:sz="0" w:space="0" w:color="auto"/>
        <w:bottom w:val="none" w:sz="0" w:space="0" w:color="auto"/>
        <w:right w:val="none" w:sz="0" w:space="0" w:color="auto"/>
      </w:divBdr>
    </w:div>
    <w:div w:id="754059223">
      <w:bodyDiv w:val="1"/>
      <w:marLeft w:val="0"/>
      <w:marRight w:val="0"/>
      <w:marTop w:val="0"/>
      <w:marBottom w:val="0"/>
      <w:divBdr>
        <w:top w:val="none" w:sz="0" w:space="0" w:color="auto"/>
        <w:left w:val="none" w:sz="0" w:space="0" w:color="auto"/>
        <w:bottom w:val="none" w:sz="0" w:space="0" w:color="auto"/>
        <w:right w:val="none" w:sz="0" w:space="0" w:color="auto"/>
      </w:divBdr>
    </w:div>
    <w:div w:id="754132851">
      <w:bodyDiv w:val="1"/>
      <w:marLeft w:val="0"/>
      <w:marRight w:val="0"/>
      <w:marTop w:val="0"/>
      <w:marBottom w:val="0"/>
      <w:divBdr>
        <w:top w:val="none" w:sz="0" w:space="0" w:color="auto"/>
        <w:left w:val="none" w:sz="0" w:space="0" w:color="auto"/>
        <w:bottom w:val="none" w:sz="0" w:space="0" w:color="auto"/>
        <w:right w:val="none" w:sz="0" w:space="0" w:color="auto"/>
      </w:divBdr>
    </w:div>
    <w:div w:id="754203955">
      <w:bodyDiv w:val="1"/>
      <w:marLeft w:val="0"/>
      <w:marRight w:val="0"/>
      <w:marTop w:val="0"/>
      <w:marBottom w:val="0"/>
      <w:divBdr>
        <w:top w:val="none" w:sz="0" w:space="0" w:color="auto"/>
        <w:left w:val="none" w:sz="0" w:space="0" w:color="auto"/>
        <w:bottom w:val="none" w:sz="0" w:space="0" w:color="auto"/>
        <w:right w:val="none" w:sz="0" w:space="0" w:color="auto"/>
      </w:divBdr>
    </w:div>
    <w:div w:id="754204135">
      <w:bodyDiv w:val="1"/>
      <w:marLeft w:val="0"/>
      <w:marRight w:val="0"/>
      <w:marTop w:val="0"/>
      <w:marBottom w:val="0"/>
      <w:divBdr>
        <w:top w:val="none" w:sz="0" w:space="0" w:color="auto"/>
        <w:left w:val="none" w:sz="0" w:space="0" w:color="auto"/>
        <w:bottom w:val="none" w:sz="0" w:space="0" w:color="auto"/>
        <w:right w:val="none" w:sz="0" w:space="0" w:color="auto"/>
      </w:divBdr>
    </w:div>
    <w:div w:id="754207724">
      <w:bodyDiv w:val="1"/>
      <w:marLeft w:val="0"/>
      <w:marRight w:val="0"/>
      <w:marTop w:val="0"/>
      <w:marBottom w:val="0"/>
      <w:divBdr>
        <w:top w:val="none" w:sz="0" w:space="0" w:color="auto"/>
        <w:left w:val="none" w:sz="0" w:space="0" w:color="auto"/>
        <w:bottom w:val="none" w:sz="0" w:space="0" w:color="auto"/>
        <w:right w:val="none" w:sz="0" w:space="0" w:color="auto"/>
      </w:divBdr>
    </w:div>
    <w:div w:id="754278692">
      <w:bodyDiv w:val="1"/>
      <w:marLeft w:val="0"/>
      <w:marRight w:val="0"/>
      <w:marTop w:val="0"/>
      <w:marBottom w:val="0"/>
      <w:divBdr>
        <w:top w:val="none" w:sz="0" w:space="0" w:color="auto"/>
        <w:left w:val="none" w:sz="0" w:space="0" w:color="auto"/>
        <w:bottom w:val="none" w:sz="0" w:space="0" w:color="auto"/>
        <w:right w:val="none" w:sz="0" w:space="0" w:color="auto"/>
      </w:divBdr>
    </w:div>
    <w:div w:id="754284563">
      <w:bodyDiv w:val="1"/>
      <w:marLeft w:val="0"/>
      <w:marRight w:val="0"/>
      <w:marTop w:val="0"/>
      <w:marBottom w:val="0"/>
      <w:divBdr>
        <w:top w:val="none" w:sz="0" w:space="0" w:color="auto"/>
        <w:left w:val="none" w:sz="0" w:space="0" w:color="auto"/>
        <w:bottom w:val="none" w:sz="0" w:space="0" w:color="auto"/>
        <w:right w:val="none" w:sz="0" w:space="0" w:color="auto"/>
      </w:divBdr>
    </w:div>
    <w:div w:id="754325598">
      <w:bodyDiv w:val="1"/>
      <w:marLeft w:val="0"/>
      <w:marRight w:val="0"/>
      <w:marTop w:val="0"/>
      <w:marBottom w:val="0"/>
      <w:divBdr>
        <w:top w:val="none" w:sz="0" w:space="0" w:color="auto"/>
        <w:left w:val="none" w:sz="0" w:space="0" w:color="auto"/>
        <w:bottom w:val="none" w:sz="0" w:space="0" w:color="auto"/>
        <w:right w:val="none" w:sz="0" w:space="0" w:color="auto"/>
      </w:divBdr>
    </w:div>
    <w:div w:id="754398262">
      <w:bodyDiv w:val="1"/>
      <w:marLeft w:val="0"/>
      <w:marRight w:val="0"/>
      <w:marTop w:val="0"/>
      <w:marBottom w:val="0"/>
      <w:divBdr>
        <w:top w:val="none" w:sz="0" w:space="0" w:color="auto"/>
        <w:left w:val="none" w:sz="0" w:space="0" w:color="auto"/>
        <w:bottom w:val="none" w:sz="0" w:space="0" w:color="auto"/>
        <w:right w:val="none" w:sz="0" w:space="0" w:color="auto"/>
      </w:divBdr>
    </w:div>
    <w:div w:id="754398652">
      <w:bodyDiv w:val="1"/>
      <w:marLeft w:val="0"/>
      <w:marRight w:val="0"/>
      <w:marTop w:val="0"/>
      <w:marBottom w:val="0"/>
      <w:divBdr>
        <w:top w:val="none" w:sz="0" w:space="0" w:color="auto"/>
        <w:left w:val="none" w:sz="0" w:space="0" w:color="auto"/>
        <w:bottom w:val="none" w:sz="0" w:space="0" w:color="auto"/>
        <w:right w:val="none" w:sz="0" w:space="0" w:color="auto"/>
      </w:divBdr>
    </w:div>
    <w:div w:id="754404411">
      <w:bodyDiv w:val="1"/>
      <w:marLeft w:val="0"/>
      <w:marRight w:val="0"/>
      <w:marTop w:val="0"/>
      <w:marBottom w:val="0"/>
      <w:divBdr>
        <w:top w:val="none" w:sz="0" w:space="0" w:color="auto"/>
        <w:left w:val="none" w:sz="0" w:space="0" w:color="auto"/>
        <w:bottom w:val="none" w:sz="0" w:space="0" w:color="auto"/>
        <w:right w:val="none" w:sz="0" w:space="0" w:color="auto"/>
      </w:divBdr>
    </w:div>
    <w:div w:id="754474258">
      <w:bodyDiv w:val="1"/>
      <w:marLeft w:val="0"/>
      <w:marRight w:val="0"/>
      <w:marTop w:val="0"/>
      <w:marBottom w:val="0"/>
      <w:divBdr>
        <w:top w:val="none" w:sz="0" w:space="0" w:color="auto"/>
        <w:left w:val="none" w:sz="0" w:space="0" w:color="auto"/>
        <w:bottom w:val="none" w:sz="0" w:space="0" w:color="auto"/>
        <w:right w:val="none" w:sz="0" w:space="0" w:color="auto"/>
      </w:divBdr>
    </w:div>
    <w:div w:id="754517423">
      <w:bodyDiv w:val="1"/>
      <w:marLeft w:val="0"/>
      <w:marRight w:val="0"/>
      <w:marTop w:val="0"/>
      <w:marBottom w:val="0"/>
      <w:divBdr>
        <w:top w:val="none" w:sz="0" w:space="0" w:color="auto"/>
        <w:left w:val="none" w:sz="0" w:space="0" w:color="auto"/>
        <w:bottom w:val="none" w:sz="0" w:space="0" w:color="auto"/>
        <w:right w:val="none" w:sz="0" w:space="0" w:color="auto"/>
      </w:divBdr>
    </w:div>
    <w:div w:id="754590522">
      <w:bodyDiv w:val="1"/>
      <w:marLeft w:val="0"/>
      <w:marRight w:val="0"/>
      <w:marTop w:val="0"/>
      <w:marBottom w:val="0"/>
      <w:divBdr>
        <w:top w:val="none" w:sz="0" w:space="0" w:color="auto"/>
        <w:left w:val="none" w:sz="0" w:space="0" w:color="auto"/>
        <w:bottom w:val="none" w:sz="0" w:space="0" w:color="auto"/>
        <w:right w:val="none" w:sz="0" w:space="0" w:color="auto"/>
      </w:divBdr>
    </w:div>
    <w:div w:id="754591499">
      <w:bodyDiv w:val="1"/>
      <w:marLeft w:val="0"/>
      <w:marRight w:val="0"/>
      <w:marTop w:val="0"/>
      <w:marBottom w:val="0"/>
      <w:divBdr>
        <w:top w:val="none" w:sz="0" w:space="0" w:color="auto"/>
        <w:left w:val="none" w:sz="0" w:space="0" w:color="auto"/>
        <w:bottom w:val="none" w:sz="0" w:space="0" w:color="auto"/>
        <w:right w:val="none" w:sz="0" w:space="0" w:color="auto"/>
      </w:divBdr>
    </w:div>
    <w:div w:id="754596464">
      <w:bodyDiv w:val="1"/>
      <w:marLeft w:val="0"/>
      <w:marRight w:val="0"/>
      <w:marTop w:val="0"/>
      <w:marBottom w:val="0"/>
      <w:divBdr>
        <w:top w:val="none" w:sz="0" w:space="0" w:color="auto"/>
        <w:left w:val="none" w:sz="0" w:space="0" w:color="auto"/>
        <w:bottom w:val="none" w:sz="0" w:space="0" w:color="auto"/>
        <w:right w:val="none" w:sz="0" w:space="0" w:color="auto"/>
      </w:divBdr>
    </w:div>
    <w:div w:id="754598091">
      <w:bodyDiv w:val="1"/>
      <w:marLeft w:val="0"/>
      <w:marRight w:val="0"/>
      <w:marTop w:val="0"/>
      <w:marBottom w:val="0"/>
      <w:divBdr>
        <w:top w:val="none" w:sz="0" w:space="0" w:color="auto"/>
        <w:left w:val="none" w:sz="0" w:space="0" w:color="auto"/>
        <w:bottom w:val="none" w:sz="0" w:space="0" w:color="auto"/>
        <w:right w:val="none" w:sz="0" w:space="0" w:color="auto"/>
      </w:divBdr>
    </w:div>
    <w:div w:id="754664547">
      <w:bodyDiv w:val="1"/>
      <w:marLeft w:val="0"/>
      <w:marRight w:val="0"/>
      <w:marTop w:val="0"/>
      <w:marBottom w:val="0"/>
      <w:divBdr>
        <w:top w:val="none" w:sz="0" w:space="0" w:color="auto"/>
        <w:left w:val="none" w:sz="0" w:space="0" w:color="auto"/>
        <w:bottom w:val="none" w:sz="0" w:space="0" w:color="auto"/>
        <w:right w:val="none" w:sz="0" w:space="0" w:color="auto"/>
      </w:divBdr>
    </w:div>
    <w:div w:id="754665024">
      <w:bodyDiv w:val="1"/>
      <w:marLeft w:val="0"/>
      <w:marRight w:val="0"/>
      <w:marTop w:val="0"/>
      <w:marBottom w:val="0"/>
      <w:divBdr>
        <w:top w:val="none" w:sz="0" w:space="0" w:color="auto"/>
        <w:left w:val="none" w:sz="0" w:space="0" w:color="auto"/>
        <w:bottom w:val="none" w:sz="0" w:space="0" w:color="auto"/>
        <w:right w:val="none" w:sz="0" w:space="0" w:color="auto"/>
      </w:divBdr>
    </w:div>
    <w:div w:id="754668715">
      <w:bodyDiv w:val="1"/>
      <w:marLeft w:val="0"/>
      <w:marRight w:val="0"/>
      <w:marTop w:val="0"/>
      <w:marBottom w:val="0"/>
      <w:divBdr>
        <w:top w:val="none" w:sz="0" w:space="0" w:color="auto"/>
        <w:left w:val="none" w:sz="0" w:space="0" w:color="auto"/>
        <w:bottom w:val="none" w:sz="0" w:space="0" w:color="auto"/>
        <w:right w:val="none" w:sz="0" w:space="0" w:color="auto"/>
      </w:divBdr>
    </w:div>
    <w:div w:id="754714727">
      <w:bodyDiv w:val="1"/>
      <w:marLeft w:val="0"/>
      <w:marRight w:val="0"/>
      <w:marTop w:val="0"/>
      <w:marBottom w:val="0"/>
      <w:divBdr>
        <w:top w:val="none" w:sz="0" w:space="0" w:color="auto"/>
        <w:left w:val="none" w:sz="0" w:space="0" w:color="auto"/>
        <w:bottom w:val="none" w:sz="0" w:space="0" w:color="auto"/>
        <w:right w:val="none" w:sz="0" w:space="0" w:color="auto"/>
      </w:divBdr>
    </w:div>
    <w:div w:id="754742947">
      <w:bodyDiv w:val="1"/>
      <w:marLeft w:val="0"/>
      <w:marRight w:val="0"/>
      <w:marTop w:val="0"/>
      <w:marBottom w:val="0"/>
      <w:divBdr>
        <w:top w:val="none" w:sz="0" w:space="0" w:color="auto"/>
        <w:left w:val="none" w:sz="0" w:space="0" w:color="auto"/>
        <w:bottom w:val="none" w:sz="0" w:space="0" w:color="auto"/>
        <w:right w:val="none" w:sz="0" w:space="0" w:color="auto"/>
      </w:divBdr>
    </w:div>
    <w:div w:id="754744812">
      <w:bodyDiv w:val="1"/>
      <w:marLeft w:val="0"/>
      <w:marRight w:val="0"/>
      <w:marTop w:val="0"/>
      <w:marBottom w:val="0"/>
      <w:divBdr>
        <w:top w:val="none" w:sz="0" w:space="0" w:color="auto"/>
        <w:left w:val="none" w:sz="0" w:space="0" w:color="auto"/>
        <w:bottom w:val="none" w:sz="0" w:space="0" w:color="auto"/>
        <w:right w:val="none" w:sz="0" w:space="0" w:color="auto"/>
      </w:divBdr>
    </w:div>
    <w:div w:id="754782165">
      <w:bodyDiv w:val="1"/>
      <w:marLeft w:val="0"/>
      <w:marRight w:val="0"/>
      <w:marTop w:val="0"/>
      <w:marBottom w:val="0"/>
      <w:divBdr>
        <w:top w:val="none" w:sz="0" w:space="0" w:color="auto"/>
        <w:left w:val="none" w:sz="0" w:space="0" w:color="auto"/>
        <w:bottom w:val="none" w:sz="0" w:space="0" w:color="auto"/>
        <w:right w:val="none" w:sz="0" w:space="0" w:color="auto"/>
      </w:divBdr>
    </w:div>
    <w:div w:id="754788033">
      <w:bodyDiv w:val="1"/>
      <w:marLeft w:val="0"/>
      <w:marRight w:val="0"/>
      <w:marTop w:val="0"/>
      <w:marBottom w:val="0"/>
      <w:divBdr>
        <w:top w:val="none" w:sz="0" w:space="0" w:color="auto"/>
        <w:left w:val="none" w:sz="0" w:space="0" w:color="auto"/>
        <w:bottom w:val="none" w:sz="0" w:space="0" w:color="auto"/>
        <w:right w:val="none" w:sz="0" w:space="0" w:color="auto"/>
      </w:divBdr>
    </w:div>
    <w:div w:id="754790322">
      <w:bodyDiv w:val="1"/>
      <w:marLeft w:val="0"/>
      <w:marRight w:val="0"/>
      <w:marTop w:val="0"/>
      <w:marBottom w:val="0"/>
      <w:divBdr>
        <w:top w:val="none" w:sz="0" w:space="0" w:color="auto"/>
        <w:left w:val="none" w:sz="0" w:space="0" w:color="auto"/>
        <w:bottom w:val="none" w:sz="0" w:space="0" w:color="auto"/>
        <w:right w:val="none" w:sz="0" w:space="0" w:color="auto"/>
      </w:divBdr>
    </w:div>
    <w:div w:id="754866567">
      <w:bodyDiv w:val="1"/>
      <w:marLeft w:val="0"/>
      <w:marRight w:val="0"/>
      <w:marTop w:val="0"/>
      <w:marBottom w:val="0"/>
      <w:divBdr>
        <w:top w:val="none" w:sz="0" w:space="0" w:color="auto"/>
        <w:left w:val="none" w:sz="0" w:space="0" w:color="auto"/>
        <w:bottom w:val="none" w:sz="0" w:space="0" w:color="auto"/>
        <w:right w:val="none" w:sz="0" w:space="0" w:color="auto"/>
      </w:divBdr>
    </w:div>
    <w:div w:id="754934529">
      <w:bodyDiv w:val="1"/>
      <w:marLeft w:val="0"/>
      <w:marRight w:val="0"/>
      <w:marTop w:val="0"/>
      <w:marBottom w:val="0"/>
      <w:divBdr>
        <w:top w:val="none" w:sz="0" w:space="0" w:color="auto"/>
        <w:left w:val="none" w:sz="0" w:space="0" w:color="auto"/>
        <w:bottom w:val="none" w:sz="0" w:space="0" w:color="auto"/>
        <w:right w:val="none" w:sz="0" w:space="0" w:color="auto"/>
      </w:divBdr>
    </w:div>
    <w:div w:id="754976245">
      <w:bodyDiv w:val="1"/>
      <w:marLeft w:val="0"/>
      <w:marRight w:val="0"/>
      <w:marTop w:val="0"/>
      <w:marBottom w:val="0"/>
      <w:divBdr>
        <w:top w:val="none" w:sz="0" w:space="0" w:color="auto"/>
        <w:left w:val="none" w:sz="0" w:space="0" w:color="auto"/>
        <w:bottom w:val="none" w:sz="0" w:space="0" w:color="auto"/>
        <w:right w:val="none" w:sz="0" w:space="0" w:color="auto"/>
      </w:divBdr>
    </w:div>
    <w:div w:id="754976471">
      <w:bodyDiv w:val="1"/>
      <w:marLeft w:val="0"/>
      <w:marRight w:val="0"/>
      <w:marTop w:val="0"/>
      <w:marBottom w:val="0"/>
      <w:divBdr>
        <w:top w:val="none" w:sz="0" w:space="0" w:color="auto"/>
        <w:left w:val="none" w:sz="0" w:space="0" w:color="auto"/>
        <w:bottom w:val="none" w:sz="0" w:space="0" w:color="auto"/>
        <w:right w:val="none" w:sz="0" w:space="0" w:color="auto"/>
      </w:divBdr>
    </w:div>
    <w:div w:id="754976983">
      <w:bodyDiv w:val="1"/>
      <w:marLeft w:val="0"/>
      <w:marRight w:val="0"/>
      <w:marTop w:val="0"/>
      <w:marBottom w:val="0"/>
      <w:divBdr>
        <w:top w:val="none" w:sz="0" w:space="0" w:color="auto"/>
        <w:left w:val="none" w:sz="0" w:space="0" w:color="auto"/>
        <w:bottom w:val="none" w:sz="0" w:space="0" w:color="auto"/>
        <w:right w:val="none" w:sz="0" w:space="0" w:color="auto"/>
      </w:divBdr>
    </w:div>
    <w:div w:id="754981467">
      <w:bodyDiv w:val="1"/>
      <w:marLeft w:val="0"/>
      <w:marRight w:val="0"/>
      <w:marTop w:val="0"/>
      <w:marBottom w:val="0"/>
      <w:divBdr>
        <w:top w:val="none" w:sz="0" w:space="0" w:color="auto"/>
        <w:left w:val="none" w:sz="0" w:space="0" w:color="auto"/>
        <w:bottom w:val="none" w:sz="0" w:space="0" w:color="auto"/>
        <w:right w:val="none" w:sz="0" w:space="0" w:color="auto"/>
      </w:divBdr>
    </w:div>
    <w:div w:id="755055839">
      <w:bodyDiv w:val="1"/>
      <w:marLeft w:val="0"/>
      <w:marRight w:val="0"/>
      <w:marTop w:val="0"/>
      <w:marBottom w:val="0"/>
      <w:divBdr>
        <w:top w:val="none" w:sz="0" w:space="0" w:color="auto"/>
        <w:left w:val="none" w:sz="0" w:space="0" w:color="auto"/>
        <w:bottom w:val="none" w:sz="0" w:space="0" w:color="auto"/>
        <w:right w:val="none" w:sz="0" w:space="0" w:color="auto"/>
      </w:divBdr>
    </w:div>
    <w:div w:id="755127385">
      <w:bodyDiv w:val="1"/>
      <w:marLeft w:val="0"/>
      <w:marRight w:val="0"/>
      <w:marTop w:val="0"/>
      <w:marBottom w:val="0"/>
      <w:divBdr>
        <w:top w:val="none" w:sz="0" w:space="0" w:color="auto"/>
        <w:left w:val="none" w:sz="0" w:space="0" w:color="auto"/>
        <w:bottom w:val="none" w:sz="0" w:space="0" w:color="auto"/>
        <w:right w:val="none" w:sz="0" w:space="0" w:color="auto"/>
      </w:divBdr>
    </w:div>
    <w:div w:id="755127818">
      <w:bodyDiv w:val="1"/>
      <w:marLeft w:val="0"/>
      <w:marRight w:val="0"/>
      <w:marTop w:val="0"/>
      <w:marBottom w:val="0"/>
      <w:divBdr>
        <w:top w:val="none" w:sz="0" w:space="0" w:color="auto"/>
        <w:left w:val="none" w:sz="0" w:space="0" w:color="auto"/>
        <w:bottom w:val="none" w:sz="0" w:space="0" w:color="auto"/>
        <w:right w:val="none" w:sz="0" w:space="0" w:color="auto"/>
      </w:divBdr>
    </w:div>
    <w:div w:id="755249374">
      <w:bodyDiv w:val="1"/>
      <w:marLeft w:val="0"/>
      <w:marRight w:val="0"/>
      <w:marTop w:val="0"/>
      <w:marBottom w:val="0"/>
      <w:divBdr>
        <w:top w:val="none" w:sz="0" w:space="0" w:color="auto"/>
        <w:left w:val="none" w:sz="0" w:space="0" w:color="auto"/>
        <w:bottom w:val="none" w:sz="0" w:space="0" w:color="auto"/>
        <w:right w:val="none" w:sz="0" w:space="0" w:color="auto"/>
      </w:divBdr>
    </w:div>
    <w:div w:id="755319477">
      <w:bodyDiv w:val="1"/>
      <w:marLeft w:val="0"/>
      <w:marRight w:val="0"/>
      <w:marTop w:val="0"/>
      <w:marBottom w:val="0"/>
      <w:divBdr>
        <w:top w:val="none" w:sz="0" w:space="0" w:color="auto"/>
        <w:left w:val="none" w:sz="0" w:space="0" w:color="auto"/>
        <w:bottom w:val="none" w:sz="0" w:space="0" w:color="auto"/>
        <w:right w:val="none" w:sz="0" w:space="0" w:color="auto"/>
      </w:divBdr>
    </w:div>
    <w:div w:id="755369766">
      <w:bodyDiv w:val="1"/>
      <w:marLeft w:val="0"/>
      <w:marRight w:val="0"/>
      <w:marTop w:val="0"/>
      <w:marBottom w:val="0"/>
      <w:divBdr>
        <w:top w:val="none" w:sz="0" w:space="0" w:color="auto"/>
        <w:left w:val="none" w:sz="0" w:space="0" w:color="auto"/>
        <w:bottom w:val="none" w:sz="0" w:space="0" w:color="auto"/>
        <w:right w:val="none" w:sz="0" w:space="0" w:color="auto"/>
      </w:divBdr>
    </w:div>
    <w:div w:id="755394716">
      <w:bodyDiv w:val="1"/>
      <w:marLeft w:val="0"/>
      <w:marRight w:val="0"/>
      <w:marTop w:val="0"/>
      <w:marBottom w:val="0"/>
      <w:divBdr>
        <w:top w:val="none" w:sz="0" w:space="0" w:color="auto"/>
        <w:left w:val="none" w:sz="0" w:space="0" w:color="auto"/>
        <w:bottom w:val="none" w:sz="0" w:space="0" w:color="auto"/>
        <w:right w:val="none" w:sz="0" w:space="0" w:color="auto"/>
      </w:divBdr>
    </w:div>
    <w:div w:id="755395656">
      <w:bodyDiv w:val="1"/>
      <w:marLeft w:val="0"/>
      <w:marRight w:val="0"/>
      <w:marTop w:val="0"/>
      <w:marBottom w:val="0"/>
      <w:divBdr>
        <w:top w:val="none" w:sz="0" w:space="0" w:color="auto"/>
        <w:left w:val="none" w:sz="0" w:space="0" w:color="auto"/>
        <w:bottom w:val="none" w:sz="0" w:space="0" w:color="auto"/>
        <w:right w:val="none" w:sz="0" w:space="0" w:color="auto"/>
      </w:divBdr>
    </w:div>
    <w:div w:id="755589122">
      <w:bodyDiv w:val="1"/>
      <w:marLeft w:val="0"/>
      <w:marRight w:val="0"/>
      <w:marTop w:val="0"/>
      <w:marBottom w:val="0"/>
      <w:divBdr>
        <w:top w:val="none" w:sz="0" w:space="0" w:color="auto"/>
        <w:left w:val="none" w:sz="0" w:space="0" w:color="auto"/>
        <w:bottom w:val="none" w:sz="0" w:space="0" w:color="auto"/>
        <w:right w:val="none" w:sz="0" w:space="0" w:color="auto"/>
      </w:divBdr>
    </w:div>
    <w:div w:id="755591467">
      <w:bodyDiv w:val="1"/>
      <w:marLeft w:val="0"/>
      <w:marRight w:val="0"/>
      <w:marTop w:val="0"/>
      <w:marBottom w:val="0"/>
      <w:divBdr>
        <w:top w:val="none" w:sz="0" w:space="0" w:color="auto"/>
        <w:left w:val="none" w:sz="0" w:space="0" w:color="auto"/>
        <w:bottom w:val="none" w:sz="0" w:space="0" w:color="auto"/>
        <w:right w:val="none" w:sz="0" w:space="0" w:color="auto"/>
      </w:divBdr>
    </w:div>
    <w:div w:id="755594381">
      <w:bodyDiv w:val="1"/>
      <w:marLeft w:val="0"/>
      <w:marRight w:val="0"/>
      <w:marTop w:val="0"/>
      <w:marBottom w:val="0"/>
      <w:divBdr>
        <w:top w:val="none" w:sz="0" w:space="0" w:color="auto"/>
        <w:left w:val="none" w:sz="0" w:space="0" w:color="auto"/>
        <w:bottom w:val="none" w:sz="0" w:space="0" w:color="auto"/>
        <w:right w:val="none" w:sz="0" w:space="0" w:color="auto"/>
      </w:divBdr>
    </w:div>
    <w:div w:id="755595509">
      <w:bodyDiv w:val="1"/>
      <w:marLeft w:val="0"/>
      <w:marRight w:val="0"/>
      <w:marTop w:val="0"/>
      <w:marBottom w:val="0"/>
      <w:divBdr>
        <w:top w:val="none" w:sz="0" w:space="0" w:color="auto"/>
        <w:left w:val="none" w:sz="0" w:space="0" w:color="auto"/>
        <w:bottom w:val="none" w:sz="0" w:space="0" w:color="auto"/>
        <w:right w:val="none" w:sz="0" w:space="0" w:color="auto"/>
      </w:divBdr>
    </w:div>
    <w:div w:id="755630757">
      <w:bodyDiv w:val="1"/>
      <w:marLeft w:val="0"/>
      <w:marRight w:val="0"/>
      <w:marTop w:val="0"/>
      <w:marBottom w:val="0"/>
      <w:divBdr>
        <w:top w:val="none" w:sz="0" w:space="0" w:color="auto"/>
        <w:left w:val="none" w:sz="0" w:space="0" w:color="auto"/>
        <w:bottom w:val="none" w:sz="0" w:space="0" w:color="auto"/>
        <w:right w:val="none" w:sz="0" w:space="0" w:color="auto"/>
      </w:divBdr>
    </w:div>
    <w:div w:id="755635553">
      <w:bodyDiv w:val="1"/>
      <w:marLeft w:val="0"/>
      <w:marRight w:val="0"/>
      <w:marTop w:val="0"/>
      <w:marBottom w:val="0"/>
      <w:divBdr>
        <w:top w:val="none" w:sz="0" w:space="0" w:color="auto"/>
        <w:left w:val="none" w:sz="0" w:space="0" w:color="auto"/>
        <w:bottom w:val="none" w:sz="0" w:space="0" w:color="auto"/>
        <w:right w:val="none" w:sz="0" w:space="0" w:color="auto"/>
      </w:divBdr>
    </w:div>
    <w:div w:id="755706288">
      <w:bodyDiv w:val="1"/>
      <w:marLeft w:val="0"/>
      <w:marRight w:val="0"/>
      <w:marTop w:val="0"/>
      <w:marBottom w:val="0"/>
      <w:divBdr>
        <w:top w:val="none" w:sz="0" w:space="0" w:color="auto"/>
        <w:left w:val="none" w:sz="0" w:space="0" w:color="auto"/>
        <w:bottom w:val="none" w:sz="0" w:space="0" w:color="auto"/>
        <w:right w:val="none" w:sz="0" w:space="0" w:color="auto"/>
      </w:divBdr>
    </w:div>
    <w:div w:id="755706823">
      <w:bodyDiv w:val="1"/>
      <w:marLeft w:val="0"/>
      <w:marRight w:val="0"/>
      <w:marTop w:val="0"/>
      <w:marBottom w:val="0"/>
      <w:divBdr>
        <w:top w:val="none" w:sz="0" w:space="0" w:color="auto"/>
        <w:left w:val="none" w:sz="0" w:space="0" w:color="auto"/>
        <w:bottom w:val="none" w:sz="0" w:space="0" w:color="auto"/>
        <w:right w:val="none" w:sz="0" w:space="0" w:color="auto"/>
      </w:divBdr>
    </w:div>
    <w:div w:id="755710459">
      <w:bodyDiv w:val="1"/>
      <w:marLeft w:val="0"/>
      <w:marRight w:val="0"/>
      <w:marTop w:val="0"/>
      <w:marBottom w:val="0"/>
      <w:divBdr>
        <w:top w:val="none" w:sz="0" w:space="0" w:color="auto"/>
        <w:left w:val="none" w:sz="0" w:space="0" w:color="auto"/>
        <w:bottom w:val="none" w:sz="0" w:space="0" w:color="auto"/>
        <w:right w:val="none" w:sz="0" w:space="0" w:color="auto"/>
      </w:divBdr>
    </w:div>
    <w:div w:id="755712520">
      <w:bodyDiv w:val="1"/>
      <w:marLeft w:val="0"/>
      <w:marRight w:val="0"/>
      <w:marTop w:val="0"/>
      <w:marBottom w:val="0"/>
      <w:divBdr>
        <w:top w:val="none" w:sz="0" w:space="0" w:color="auto"/>
        <w:left w:val="none" w:sz="0" w:space="0" w:color="auto"/>
        <w:bottom w:val="none" w:sz="0" w:space="0" w:color="auto"/>
        <w:right w:val="none" w:sz="0" w:space="0" w:color="auto"/>
      </w:divBdr>
    </w:div>
    <w:div w:id="755785823">
      <w:bodyDiv w:val="1"/>
      <w:marLeft w:val="0"/>
      <w:marRight w:val="0"/>
      <w:marTop w:val="0"/>
      <w:marBottom w:val="0"/>
      <w:divBdr>
        <w:top w:val="none" w:sz="0" w:space="0" w:color="auto"/>
        <w:left w:val="none" w:sz="0" w:space="0" w:color="auto"/>
        <w:bottom w:val="none" w:sz="0" w:space="0" w:color="auto"/>
        <w:right w:val="none" w:sz="0" w:space="0" w:color="auto"/>
      </w:divBdr>
    </w:div>
    <w:div w:id="755828502">
      <w:bodyDiv w:val="1"/>
      <w:marLeft w:val="0"/>
      <w:marRight w:val="0"/>
      <w:marTop w:val="0"/>
      <w:marBottom w:val="0"/>
      <w:divBdr>
        <w:top w:val="none" w:sz="0" w:space="0" w:color="auto"/>
        <w:left w:val="none" w:sz="0" w:space="0" w:color="auto"/>
        <w:bottom w:val="none" w:sz="0" w:space="0" w:color="auto"/>
        <w:right w:val="none" w:sz="0" w:space="0" w:color="auto"/>
      </w:divBdr>
    </w:div>
    <w:div w:id="755903041">
      <w:bodyDiv w:val="1"/>
      <w:marLeft w:val="0"/>
      <w:marRight w:val="0"/>
      <w:marTop w:val="0"/>
      <w:marBottom w:val="0"/>
      <w:divBdr>
        <w:top w:val="none" w:sz="0" w:space="0" w:color="auto"/>
        <w:left w:val="none" w:sz="0" w:space="0" w:color="auto"/>
        <w:bottom w:val="none" w:sz="0" w:space="0" w:color="auto"/>
        <w:right w:val="none" w:sz="0" w:space="0" w:color="auto"/>
      </w:divBdr>
    </w:div>
    <w:div w:id="755904907">
      <w:bodyDiv w:val="1"/>
      <w:marLeft w:val="0"/>
      <w:marRight w:val="0"/>
      <w:marTop w:val="0"/>
      <w:marBottom w:val="0"/>
      <w:divBdr>
        <w:top w:val="none" w:sz="0" w:space="0" w:color="auto"/>
        <w:left w:val="none" w:sz="0" w:space="0" w:color="auto"/>
        <w:bottom w:val="none" w:sz="0" w:space="0" w:color="auto"/>
        <w:right w:val="none" w:sz="0" w:space="0" w:color="auto"/>
      </w:divBdr>
    </w:div>
    <w:div w:id="755907105">
      <w:bodyDiv w:val="1"/>
      <w:marLeft w:val="0"/>
      <w:marRight w:val="0"/>
      <w:marTop w:val="0"/>
      <w:marBottom w:val="0"/>
      <w:divBdr>
        <w:top w:val="none" w:sz="0" w:space="0" w:color="auto"/>
        <w:left w:val="none" w:sz="0" w:space="0" w:color="auto"/>
        <w:bottom w:val="none" w:sz="0" w:space="0" w:color="auto"/>
        <w:right w:val="none" w:sz="0" w:space="0" w:color="auto"/>
      </w:divBdr>
    </w:div>
    <w:div w:id="755977143">
      <w:bodyDiv w:val="1"/>
      <w:marLeft w:val="0"/>
      <w:marRight w:val="0"/>
      <w:marTop w:val="0"/>
      <w:marBottom w:val="0"/>
      <w:divBdr>
        <w:top w:val="none" w:sz="0" w:space="0" w:color="auto"/>
        <w:left w:val="none" w:sz="0" w:space="0" w:color="auto"/>
        <w:bottom w:val="none" w:sz="0" w:space="0" w:color="auto"/>
        <w:right w:val="none" w:sz="0" w:space="0" w:color="auto"/>
      </w:divBdr>
    </w:div>
    <w:div w:id="755978562">
      <w:bodyDiv w:val="1"/>
      <w:marLeft w:val="0"/>
      <w:marRight w:val="0"/>
      <w:marTop w:val="0"/>
      <w:marBottom w:val="0"/>
      <w:divBdr>
        <w:top w:val="none" w:sz="0" w:space="0" w:color="auto"/>
        <w:left w:val="none" w:sz="0" w:space="0" w:color="auto"/>
        <w:bottom w:val="none" w:sz="0" w:space="0" w:color="auto"/>
        <w:right w:val="none" w:sz="0" w:space="0" w:color="auto"/>
      </w:divBdr>
    </w:div>
    <w:div w:id="755984048">
      <w:bodyDiv w:val="1"/>
      <w:marLeft w:val="0"/>
      <w:marRight w:val="0"/>
      <w:marTop w:val="0"/>
      <w:marBottom w:val="0"/>
      <w:divBdr>
        <w:top w:val="none" w:sz="0" w:space="0" w:color="auto"/>
        <w:left w:val="none" w:sz="0" w:space="0" w:color="auto"/>
        <w:bottom w:val="none" w:sz="0" w:space="0" w:color="auto"/>
        <w:right w:val="none" w:sz="0" w:space="0" w:color="auto"/>
      </w:divBdr>
    </w:div>
    <w:div w:id="756052750">
      <w:bodyDiv w:val="1"/>
      <w:marLeft w:val="0"/>
      <w:marRight w:val="0"/>
      <w:marTop w:val="0"/>
      <w:marBottom w:val="0"/>
      <w:divBdr>
        <w:top w:val="none" w:sz="0" w:space="0" w:color="auto"/>
        <w:left w:val="none" w:sz="0" w:space="0" w:color="auto"/>
        <w:bottom w:val="none" w:sz="0" w:space="0" w:color="auto"/>
        <w:right w:val="none" w:sz="0" w:space="0" w:color="auto"/>
      </w:divBdr>
    </w:div>
    <w:div w:id="756054970">
      <w:bodyDiv w:val="1"/>
      <w:marLeft w:val="0"/>
      <w:marRight w:val="0"/>
      <w:marTop w:val="0"/>
      <w:marBottom w:val="0"/>
      <w:divBdr>
        <w:top w:val="none" w:sz="0" w:space="0" w:color="auto"/>
        <w:left w:val="none" w:sz="0" w:space="0" w:color="auto"/>
        <w:bottom w:val="none" w:sz="0" w:space="0" w:color="auto"/>
        <w:right w:val="none" w:sz="0" w:space="0" w:color="auto"/>
      </w:divBdr>
    </w:div>
    <w:div w:id="756092789">
      <w:bodyDiv w:val="1"/>
      <w:marLeft w:val="0"/>
      <w:marRight w:val="0"/>
      <w:marTop w:val="0"/>
      <w:marBottom w:val="0"/>
      <w:divBdr>
        <w:top w:val="none" w:sz="0" w:space="0" w:color="auto"/>
        <w:left w:val="none" w:sz="0" w:space="0" w:color="auto"/>
        <w:bottom w:val="none" w:sz="0" w:space="0" w:color="auto"/>
        <w:right w:val="none" w:sz="0" w:space="0" w:color="auto"/>
      </w:divBdr>
    </w:div>
    <w:div w:id="756098253">
      <w:bodyDiv w:val="1"/>
      <w:marLeft w:val="0"/>
      <w:marRight w:val="0"/>
      <w:marTop w:val="0"/>
      <w:marBottom w:val="0"/>
      <w:divBdr>
        <w:top w:val="none" w:sz="0" w:space="0" w:color="auto"/>
        <w:left w:val="none" w:sz="0" w:space="0" w:color="auto"/>
        <w:bottom w:val="none" w:sz="0" w:space="0" w:color="auto"/>
        <w:right w:val="none" w:sz="0" w:space="0" w:color="auto"/>
      </w:divBdr>
    </w:div>
    <w:div w:id="756099872">
      <w:bodyDiv w:val="1"/>
      <w:marLeft w:val="0"/>
      <w:marRight w:val="0"/>
      <w:marTop w:val="0"/>
      <w:marBottom w:val="0"/>
      <w:divBdr>
        <w:top w:val="none" w:sz="0" w:space="0" w:color="auto"/>
        <w:left w:val="none" w:sz="0" w:space="0" w:color="auto"/>
        <w:bottom w:val="none" w:sz="0" w:space="0" w:color="auto"/>
        <w:right w:val="none" w:sz="0" w:space="0" w:color="auto"/>
      </w:divBdr>
    </w:div>
    <w:div w:id="756167866">
      <w:bodyDiv w:val="1"/>
      <w:marLeft w:val="0"/>
      <w:marRight w:val="0"/>
      <w:marTop w:val="0"/>
      <w:marBottom w:val="0"/>
      <w:divBdr>
        <w:top w:val="none" w:sz="0" w:space="0" w:color="auto"/>
        <w:left w:val="none" w:sz="0" w:space="0" w:color="auto"/>
        <w:bottom w:val="none" w:sz="0" w:space="0" w:color="auto"/>
        <w:right w:val="none" w:sz="0" w:space="0" w:color="auto"/>
      </w:divBdr>
    </w:div>
    <w:div w:id="756169099">
      <w:bodyDiv w:val="1"/>
      <w:marLeft w:val="0"/>
      <w:marRight w:val="0"/>
      <w:marTop w:val="0"/>
      <w:marBottom w:val="0"/>
      <w:divBdr>
        <w:top w:val="none" w:sz="0" w:space="0" w:color="auto"/>
        <w:left w:val="none" w:sz="0" w:space="0" w:color="auto"/>
        <w:bottom w:val="none" w:sz="0" w:space="0" w:color="auto"/>
        <w:right w:val="none" w:sz="0" w:space="0" w:color="auto"/>
      </w:divBdr>
    </w:div>
    <w:div w:id="756170824">
      <w:bodyDiv w:val="1"/>
      <w:marLeft w:val="0"/>
      <w:marRight w:val="0"/>
      <w:marTop w:val="0"/>
      <w:marBottom w:val="0"/>
      <w:divBdr>
        <w:top w:val="none" w:sz="0" w:space="0" w:color="auto"/>
        <w:left w:val="none" w:sz="0" w:space="0" w:color="auto"/>
        <w:bottom w:val="none" w:sz="0" w:space="0" w:color="auto"/>
        <w:right w:val="none" w:sz="0" w:space="0" w:color="auto"/>
      </w:divBdr>
    </w:div>
    <w:div w:id="756285660">
      <w:bodyDiv w:val="1"/>
      <w:marLeft w:val="0"/>
      <w:marRight w:val="0"/>
      <w:marTop w:val="0"/>
      <w:marBottom w:val="0"/>
      <w:divBdr>
        <w:top w:val="none" w:sz="0" w:space="0" w:color="auto"/>
        <w:left w:val="none" w:sz="0" w:space="0" w:color="auto"/>
        <w:bottom w:val="none" w:sz="0" w:space="0" w:color="auto"/>
        <w:right w:val="none" w:sz="0" w:space="0" w:color="auto"/>
      </w:divBdr>
    </w:div>
    <w:div w:id="756362428">
      <w:bodyDiv w:val="1"/>
      <w:marLeft w:val="0"/>
      <w:marRight w:val="0"/>
      <w:marTop w:val="0"/>
      <w:marBottom w:val="0"/>
      <w:divBdr>
        <w:top w:val="none" w:sz="0" w:space="0" w:color="auto"/>
        <w:left w:val="none" w:sz="0" w:space="0" w:color="auto"/>
        <w:bottom w:val="none" w:sz="0" w:space="0" w:color="auto"/>
        <w:right w:val="none" w:sz="0" w:space="0" w:color="auto"/>
      </w:divBdr>
    </w:div>
    <w:div w:id="756438264">
      <w:bodyDiv w:val="1"/>
      <w:marLeft w:val="0"/>
      <w:marRight w:val="0"/>
      <w:marTop w:val="0"/>
      <w:marBottom w:val="0"/>
      <w:divBdr>
        <w:top w:val="none" w:sz="0" w:space="0" w:color="auto"/>
        <w:left w:val="none" w:sz="0" w:space="0" w:color="auto"/>
        <w:bottom w:val="none" w:sz="0" w:space="0" w:color="auto"/>
        <w:right w:val="none" w:sz="0" w:space="0" w:color="auto"/>
      </w:divBdr>
    </w:div>
    <w:div w:id="756441904">
      <w:bodyDiv w:val="1"/>
      <w:marLeft w:val="0"/>
      <w:marRight w:val="0"/>
      <w:marTop w:val="0"/>
      <w:marBottom w:val="0"/>
      <w:divBdr>
        <w:top w:val="none" w:sz="0" w:space="0" w:color="auto"/>
        <w:left w:val="none" w:sz="0" w:space="0" w:color="auto"/>
        <w:bottom w:val="none" w:sz="0" w:space="0" w:color="auto"/>
        <w:right w:val="none" w:sz="0" w:space="0" w:color="auto"/>
      </w:divBdr>
    </w:div>
    <w:div w:id="756514341">
      <w:bodyDiv w:val="1"/>
      <w:marLeft w:val="0"/>
      <w:marRight w:val="0"/>
      <w:marTop w:val="0"/>
      <w:marBottom w:val="0"/>
      <w:divBdr>
        <w:top w:val="none" w:sz="0" w:space="0" w:color="auto"/>
        <w:left w:val="none" w:sz="0" w:space="0" w:color="auto"/>
        <w:bottom w:val="none" w:sz="0" w:space="0" w:color="auto"/>
        <w:right w:val="none" w:sz="0" w:space="0" w:color="auto"/>
      </w:divBdr>
    </w:div>
    <w:div w:id="756554361">
      <w:bodyDiv w:val="1"/>
      <w:marLeft w:val="0"/>
      <w:marRight w:val="0"/>
      <w:marTop w:val="0"/>
      <w:marBottom w:val="0"/>
      <w:divBdr>
        <w:top w:val="none" w:sz="0" w:space="0" w:color="auto"/>
        <w:left w:val="none" w:sz="0" w:space="0" w:color="auto"/>
        <w:bottom w:val="none" w:sz="0" w:space="0" w:color="auto"/>
        <w:right w:val="none" w:sz="0" w:space="0" w:color="auto"/>
      </w:divBdr>
    </w:div>
    <w:div w:id="756556799">
      <w:bodyDiv w:val="1"/>
      <w:marLeft w:val="0"/>
      <w:marRight w:val="0"/>
      <w:marTop w:val="0"/>
      <w:marBottom w:val="0"/>
      <w:divBdr>
        <w:top w:val="none" w:sz="0" w:space="0" w:color="auto"/>
        <w:left w:val="none" w:sz="0" w:space="0" w:color="auto"/>
        <w:bottom w:val="none" w:sz="0" w:space="0" w:color="auto"/>
        <w:right w:val="none" w:sz="0" w:space="0" w:color="auto"/>
      </w:divBdr>
    </w:div>
    <w:div w:id="756562553">
      <w:bodyDiv w:val="1"/>
      <w:marLeft w:val="0"/>
      <w:marRight w:val="0"/>
      <w:marTop w:val="0"/>
      <w:marBottom w:val="0"/>
      <w:divBdr>
        <w:top w:val="none" w:sz="0" w:space="0" w:color="auto"/>
        <w:left w:val="none" w:sz="0" w:space="0" w:color="auto"/>
        <w:bottom w:val="none" w:sz="0" w:space="0" w:color="auto"/>
        <w:right w:val="none" w:sz="0" w:space="0" w:color="auto"/>
      </w:divBdr>
    </w:div>
    <w:div w:id="756633926">
      <w:bodyDiv w:val="1"/>
      <w:marLeft w:val="0"/>
      <w:marRight w:val="0"/>
      <w:marTop w:val="0"/>
      <w:marBottom w:val="0"/>
      <w:divBdr>
        <w:top w:val="none" w:sz="0" w:space="0" w:color="auto"/>
        <w:left w:val="none" w:sz="0" w:space="0" w:color="auto"/>
        <w:bottom w:val="none" w:sz="0" w:space="0" w:color="auto"/>
        <w:right w:val="none" w:sz="0" w:space="0" w:color="auto"/>
      </w:divBdr>
    </w:div>
    <w:div w:id="756639047">
      <w:bodyDiv w:val="1"/>
      <w:marLeft w:val="0"/>
      <w:marRight w:val="0"/>
      <w:marTop w:val="0"/>
      <w:marBottom w:val="0"/>
      <w:divBdr>
        <w:top w:val="none" w:sz="0" w:space="0" w:color="auto"/>
        <w:left w:val="none" w:sz="0" w:space="0" w:color="auto"/>
        <w:bottom w:val="none" w:sz="0" w:space="0" w:color="auto"/>
        <w:right w:val="none" w:sz="0" w:space="0" w:color="auto"/>
      </w:divBdr>
    </w:div>
    <w:div w:id="756680500">
      <w:bodyDiv w:val="1"/>
      <w:marLeft w:val="0"/>
      <w:marRight w:val="0"/>
      <w:marTop w:val="0"/>
      <w:marBottom w:val="0"/>
      <w:divBdr>
        <w:top w:val="none" w:sz="0" w:space="0" w:color="auto"/>
        <w:left w:val="none" w:sz="0" w:space="0" w:color="auto"/>
        <w:bottom w:val="none" w:sz="0" w:space="0" w:color="auto"/>
        <w:right w:val="none" w:sz="0" w:space="0" w:color="auto"/>
      </w:divBdr>
    </w:div>
    <w:div w:id="756682007">
      <w:bodyDiv w:val="1"/>
      <w:marLeft w:val="0"/>
      <w:marRight w:val="0"/>
      <w:marTop w:val="0"/>
      <w:marBottom w:val="0"/>
      <w:divBdr>
        <w:top w:val="none" w:sz="0" w:space="0" w:color="auto"/>
        <w:left w:val="none" w:sz="0" w:space="0" w:color="auto"/>
        <w:bottom w:val="none" w:sz="0" w:space="0" w:color="auto"/>
        <w:right w:val="none" w:sz="0" w:space="0" w:color="auto"/>
      </w:divBdr>
    </w:div>
    <w:div w:id="756709313">
      <w:bodyDiv w:val="1"/>
      <w:marLeft w:val="0"/>
      <w:marRight w:val="0"/>
      <w:marTop w:val="0"/>
      <w:marBottom w:val="0"/>
      <w:divBdr>
        <w:top w:val="none" w:sz="0" w:space="0" w:color="auto"/>
        <w:left w:val="none" w:sz="0" w:space="0" w:color="auto"/>
        <w:bottom w:val="none" w:sz="0" w:space="0" w:color="auto"/>
        <w:right w:val="none" w:sz="0" w:space="0" w:color="auto"/>
      </w:divBdr>
    </w:div>
    <w:div w:id="756825514">
      <w:bodyDiv w:val="1"/>
      <w:marLeft w:val="0"/>
      <w:marRight w:val="0"/>
      <w:marTop w:val="0"/>
      <w:marBottom w:val="0"/>
      <w:divBdr>
        <w:top w:val="none" w:sz="0" w:space="0" w:color="auto"/>
        <w:left w:val="none" w:sz="0" w:space="0" w:color="auto"/>
        <w:bottom w:val="none" w:sz="0" w:space="0" w:color="auto"/>
        <w:right w:val="none" w:sz="0" w:space="0" w:color="auto"/>
      </w:divBdr>
    </w:div>
    <w:div w:id="756829914">
      <w:bodyDiv w:val="1"/>
      <w:marLeft w:val="0"/>
      <w:marRight w:val="0"/>
      <w:marTop w:val="0"/>
      <w:marBottom w:val="0"/>
      <w:divBdr>
        <w:top w:val="none" w:sz="0" w:space="0" w:color="auto"/>
        <w:left w:val="none" w:sz="0" w:space="0" w:color="auto"/>
        <w:bottom w:val="none" w:sz="0" w:space="0" w:color="auto"/>
        <w:right w:val="none" w:sz="0" w:space="0" w:color="auto"/>
      </w:divBdr>
    </w:div>
    <w:div w:id="756948706">
      <w:bodyDiv w:val="1"/>
      <w:marLeft w:val="0"/>
      <w:marRight w:val="0"/>
      <w:marTop w:val="0"/>
      <w:marBottom w:val="0"/>
      <w:divBdr>
        <w:top w:val="none" w:sz="0" w:space="0" w:color="auto"/>
        <w:left w:val="none" w:sz="0" w:space="0" w:color="auto"/>
        <w:bottom w:val="none" w:sz="0" w:space="0" w:color="auto"/>
        <w:right w:val="none" w:sz="0" w:space="0" w:color="auto"/>
      </w:divBdr>
    </w:div>
    <w:div w:id="756948832">
      <w:bodyDiv w:val="1"/>
      <w:marLeft w:val="0"/>
      <w:marRight w:val="0"/>
      <w:marTop w:val="0"/>
      <w:marBottom w:val="0"/>
      <w:divBdr>
        <w:top w:val="none" w:sz="0" w:space="0" w:color="auto"/>
        <w:left w:val="none" w:sz="0" w:space="0" w:color="auto"/>
        <w:bottom w:val="none" w:sz="0" w:space="0" w:color="auto"/>
        <w:right w:val="none" w:sz="0" w:space="0" w:color="auto"/>
      </w:divBdr>
    </w:div>
    <w:div w:id="756950066">
      <w:bodyDiv w:val="1"/>
      <w:marLeft w:val="0"/>
      <w:marRight w:val="0"/>
      <w:marTop w:val="0"/>
      <w:marBottom w:val="0"/>
      <w:divBdr>
        <w:top w:val="none" w:sz="0" w:space="0" w:color="auto"/>
        <w:left w:val="none" w:sz="0" w:space="0" w:color="auto"/>
        <w:bottom w:val="none" w:sz="0" w:space="0" w:color="auto"/>
        <w:right w:val="none" w:sz="0" w:space="0" w:color="auto"/>
      </w:divBdr>
    </w:div>
    <w:div w:id="756950343">
      <w:bodyDiv w:val="1"/>
      <w:marLeft w:val="0"/>
      <w:marRight w:val="0"/>
      <w:marTop w:val="0"/>
      <w:marBottom w:val="0"/>
      <w:divBdr>
        <w:top w:val="none" w:sz="0" w:space="0" w:color="auto"/>
        <w:left w:val="none" w:sz="0" w:space="0" w:color="auto"/>
        <w:bottom w:val="none" w:sz="0" w:space="0" w:color="auto"/>
        <w:right w:val="none" w:sz="0" w:space="0" w:color="auto"/>
      </w:divBdr>
    </w:div>
    <w:div w:id="757093255">
      <w:bodyDiv w:val="1"/>
      <w:marLeft w:val="0"/>
      <w:marRight w:val="0"/>
      <w:marTop w:val="0"/>
      <w:marBottom w:val="0"/>
      <w:divBdr>
        <w:top w:val="none" w:sz="0" w:space="0" w:color="auto"/>
        <w:left w:val="none" w:sz="0" w:space="0" w:color="auto"/>
        <w:bottom w:val="none" w:sz="0" w:space="0" w:color="auto"/>
        <w:right w:val="none" w:sz="0" w:space="0" w:color="auto"/>
      </w:divBdr>
    </w:div>
    <w:div w:id="757140670">
      <w:bodyDiv w:val="1"/>
      <w:marLeft w:val="0"/>
      <w:marRight w:val="0"/>
      <w:marTop w:val="0"/>
      <w:marBottom w:val="0"/>
      <w:divBdr>
        <w:top w:val="none" w:sz="0" w:space="0" w:color="auto"/>
        <w:left w:val="none" w:sz="0" w:space="0" w:color="auto"/>
        <w:bottom w:val="none" w:sz="0" w:space="0" w:color="auto"/>
        <w:right w:val="none" w:sz="0" w:space="0" w:color="auto"/>
      </w:divBdr>
    </w:div>
    <w:div w:id="757167107">
      <w:bodyDiv w:val="1"/>
      <w:marLeft w:val="0"/>
      <w:marRight w:val="0"/>
      <w:marTop w:val="0"/>
      <w:marBottom w:val="0"/>
      <w:divBdr>
        <w:top w:val="none" w:sz="0" w:space="0" w:color="auto"/>
        <w:left w:val="none" w:sz="0" w:space="0" w:color="auto"/>
        <w:bottom w:val="none" w:sz="0" w:space="0" w:color="auto"/>
        <w:right w:val="none" w:sz="0" w:space="0" w:color="auto"/>
      </w:divBdr>
    </w:div>
    <w:div w:id="757167396">
      <w:bodyDiv w:val="1"/>
      <w:marLeft w:val="0"/>
      <w:marRight w:val="0"/>
      <w:marTop w:val="0"/>
      <w:marBottom w:val="0"/>
      <w:divBdr>
        <w:top w:val="none" w:sz="0" w:space="0" w:color="auto"/>
        <w:left w:val="none" w:sz="0" w:space="0" w:color="auto"/>
        <w:bottom w:val="none" w:sz="0" w:space="0" w:color="auto"/>
        <w:right w:val="none" w:sz="0" w:space="0" w:color="auto"/>
      </w:divBdr>
    </w:div>
    <w:div w:id="757169598">
      <w:bodyDiv w:val="1"/>
      <w:marLeft w:val="0"/>
      <w:marRight w:val="0"/>
      <w:marTop w:val="0"/>
      <w:marBottom w:val="0"/>
      <w:divBdr>
        <w:top w:val="none" w:sz="0" w:space="0" w:color="auto"/>
        <w:left w:val="none" w:sz="0" w:space="0" w:color="auto"/>
        <w:bottom w:val="none" w:sz="0" w:space="0" w:color="auto"/>
        <w:right w:val="none" w:sz="0" w:space="0" w:color="auto"/>
      </w:divBdr>
    </w:div>
    <w:div w:id="757211516">
      <w:bodyDiv w:val="1"/>
      <w:marLeft w:val="0"/>
      <w:marRight w:val="0"/>
      <w:marTop w:val="0"/>
      <w:marBottom w:val="0"/>
      <w:divBdr>
        <w:top w:val="none" w:sz="0" w:space="0" w:color="auto"/>
        <w:left w:val="none" w:sz="0" w:space="0" w:color="auto"/>
        <w:bottom w:val="none" w:sz="0" w:space="0" w:color="auto"/>
        <w:right w:val="none" w:sz="0" w:space="0" w:color="auto"/>
      </w:divBdr>
    </w:div>
    <w:div w:id="757289923">
      <w:bodyDiv w:val="1"/>
      <w:marLeft w:val="0"/>
      <w:marRight w:val="0"/>
      <w:marTop w:val="0"/>
      <w:marBottom w:val="0"/>
      <w:divBdr>
        <w:top w:val="none" w:sz="0" w:space="0" w:color="auto"/>
        <w:left w:val="none" w:sz="0" w:space="0" w:color="auto"/>
        <w:bottom w:val="none" w:sz="0" w:space="0" w:color="auto"/>
        <w:right w:val="none" w:sz="0" w:space="0" w:color="auto"/>
      </w:divBdr>
    </w:div>
    <w:div w:id="757293118">
      <w:bodyDiv w:val="1"/>
      <w:marLeft w:val="0"/>
      <w:marRight w:val="0"/>
      <w:marTop w:val="0"/>
      <w:marBottom w:val="0"/>
      <w:divBdr>
        <w:top w:val="none" w:sz="0" w:space="0" w:color="auto"/>
        <w:left w:val="none" w:sz="0" w:space="0" w:color="auto"/>
        <w:bottom w:val="none" w:sz="0" w:space="0" w:color="auto"/>
        <w:right w:val="none" w:sz="0" w:space="0" w:color="auto"/>
      </w:divBdr>
    </w:div>
    <w:div w:id="757334526">
      <w:bodyDiv w:val="1"/>
      <w:marLeft w:val="0"/>
      <w:marRight w:val="0"/>
      <w:marTop w:val="0"/>
      <w:marBottom w:val="0"/>
      <w:divBdr>
        <w:top w:val="none" w:sz="0" w:space="0" w:color="auto"/>
        <w:left w:val="none" w:sz="0" w:space="0" w:color="auto"/>
        <w:bottom w:val="none" w:sz="0" w:space="0" w:color="auto"/>
        <w:right w:val="none" w:sz="0" w:space="0" w:color="auto"/>
      </w:divBdr>
    </w:div>
    <w:div w:id="757336656">
      <w:bodyDiv w:val="1"/>
      <w:marLeft w:val="0"/>
      <w:marRight w:val="0"/>
      <w:marTop w:val="0"/>
      <w:marBottom w:val="0"/>
      <w:divBdr>
        <w:top w:val="none" w:sz="0" w:space="0" w:color="auto"/>
        <w:left w:val="none" w:sz="0" w:space="0" w:color="auto"/>
        <w:bottom w:val="none" w:sz="0" w:space="0" w:color="auto"/>
        <w:right w:val="none" w:sz="0" w:space="0" w:color="auto"/>
      </w:divBdr>
    </w:div>
    <w:div w:id="757360990">
      <w:bodyDiv w:val="1"/>
      <w:marLeft w:val="0"/>
      <w:marRight w:val="0"/>
      <w:marTop w:val="0"/>
      <w:marBottom w:val="0"/>
      <w:divBdr>
        <w:top w:val="none" w:sz="0" w:space="0" w:color="auto"/>
        <w:left w:val="none" w:sz="0" w:space="0" w:color="auto"/>
        <w:bottom w:val="none" w:sz="0" w:space="0" w:color="auto"/>
        <w:right w:val="none" w:sz="0" w:space="0" w:color="auto"/>
      </w:divBdr>
    </w:div>
    <w:div w:id="757365708">
      <w:bodyDiv w:val="1"/>
      <w:marLeft w:val="0"/>
      <w:marRight w:val="0"/>
      <w:marTop w:val="0"/>
      <w:marBottom w:val="0"/>
      <w:divBdr>
        <w:top w:val="none" w:sz="0" w:space="0" w:color="auto"/>
        <w:left w:val="none" w:sz="0" w:space="0" w:color="auto"/>
        <w:bottom w:val="none" w:sz="0" w:space="0" w:color="auto"/>
        <w:right w:val="none" w:sz="0" w:space="0" w:color="auto"/>
      </w:divBdr>
    </w:div>
    <w:div w:id="757406763">
      <w:bodyDiv w:val="1"/>
      <w:marLeft w:val="0"/>
      <w:marRight w:val="0"/>
      <w:marTop w:val="0"/>
      <w:marBottom w:val="0"/>
      <w:divBdr>
        <w:top w:val="none" w:sz="0" w:space="0" w:color="auto"/>
        <w:left w:val="none" w:sz="0" w:space="0" w:color="auto"/>
        <w:bottom w:val="none" w:sz="0" w:space="0" w:color="auto"/>
        <w:right w:val="none" w:sz="0" w:space="0" w:color="auto"/>
      </w:divBdr>
    </w:div>
    <w:div w:id="757407084">
      <w:bodyDiv w:val="1"/>
      <w:marLeft w:val="0"/>
      <w:marRight w:val="0"/>
      <w:marTop w:val="0"/>
      <w:marBottom w:val="0"/>
      <w:divBdr>
        <w:top w:val="none" w:sz="0" w:space="0" w:color="auto"/>
        <w:left w:val="none" w:sz="0" w:space="0" w:color="auto"/>
        <w:bottom w:val="none" w:sz="0" w:space="0" w:color="auto"/>
        <w:right w:val="none" w:sz="0" w:space="0" w:color="auto"/>
      </w:divBdr>
    </w:div>
    <w:div w:id="757409567">
      <w:bodyDiv w:val="1"/>
      <w:marLeft w:val="0"/>
      <w:marRight w:val="0"/>
      <w:marTop w:val="0"/>
      <w:marBottom w:val="0"/>
      <w:divBdr>
        <w:top w:val="none" w:sz="0" w:space="0" w:color="auto"/>
        <w:left w:val="none" w:sz="0" w:space="0" w:color="auto"/>
        <w:bottom w:val="none" w:sz="0" w:space="0" w:color="auto"/>
        <w:right w:val="none" w:sz="0" w:space="0" w:color="auto"/>
      </w:divBdr>
    </w:div>
    <w:div w:id="757480233">
      <w:bodyDiv w:val="1"/>
      <w:marLeft w:val="0"/>
      <w:marRight w:val="0"/>
      <w:marTop w:val="0"/>
      <w:marBottom w:val="0"/>
      <w:divBdr>
        <w:top w:val="none" w:sz="0" w:space="0" w:color="auto"/>
        <w:left w:val="none" w:sz="0" w:space="0" w:color="auto"/>
        <w:bottom w:val="none" w:sz="0" w:space="0" w:color="auto"/>
        <w:right w:val="none" w:sz="0" w:space="0" w:color="auto"/>
      </w:divBdr>
    </w:div>
    <w:div w:id="757485928">
      <w:bodyDiv w:val="1"/>
      <w:marLeft w:val="0"/>
      <w:marRight w:val="0"/>
      <w:marTop w:val="0"/>
      <w:marBottom w:val="0"/>
      <w:divBdr>
        <w:top w:val="none" w:sz="0" w:space="0" w:color="auto"/>
        <w:left w:val="none" w:sz="0" w:space="0" w:color="auto"/>
        <w:bottom w:val="none" w:sz="0" w:space="0" w:color="auto"/>
        <w:right w:val="none" w:sz="0" w:space="0" w:color="auto"/>
      </w:divBdr>
    </w:div>
    <w:div w:id="757554083">
      <w:bodyDiv w:val="1"/>
      <w:marLeft w:val="0"/>
      <w:marRight w:val="0"/>
      <w:marTop w:val="0"/>
      <w:marBottom w:val="0"/>
      <w:divBdr>
        <w:top w:val="none" w:sz="0" w:space="0" w:color="auto"/>
        <w:left w:val="none" w:sz="0" w:space="0" w:color="auto"/>
        <w:bottom w:val="none" w:sz="0" w:space="0" w:color="auto"/>
        <w:right w:val="none" w:sz="0" w:space="0" w:color="auto"/>
      </w:divBdr>
    </w:div>
    <w:div w:id="757555590">
      <w:bodyDiv w:val="1"/>
      <w:marLeft w:val="0"/>
      <w:marRight w:val="0"/>
      <w:marTop w:val="0"/>
      <w:marBottom w:val="0"/>
      <w:divBdr>
        <w:top w:val="none" w:sz="0" w:space="0" w:color="auto"/>
        <w:left w:val="none" w:sz="0" w:space="0" w:color="auto"/>
        <w:bottom w:val="none" w:sz="0" w:space="0" w:color="auto"/>
        <w:right w:val="none" w:sz="0" w:space="0" w:color="auto"/>
      </w:divBdr>
    </w:div>
    <w:div w:id="757560928">
      <w:bodyDiv w:val="1"/>
      <w:marLeft w:val="0"/>
      <w:marRight w:val="0"/>
      <w:marTop w:val="0"/>
      <w:marBottom w:val="0"/>
      <w:divBdr>
        <w:top w:val="none" w:sz="0" w:space="0" w:color="auto"/>
        <w:left w:val="none" w:sz="0" w:space="0" w:color="auto"/>
        <w:bottom w:val="none" w:sz="0" w:space="0" w:color="auto"/>
        <w:right w:val="none" w:sz="0" w:space="0" w:color="auto"/>
      </w:divBdr>
    </w:div>
    <w:div w:id="757597506">
      <w:bodyDiv w:val="1"/>
      <w:marLeft w:val="0"/>
      <w:marRight w:val="0"/>
      <w:marTop w:val="0"/>
      <w:marBottom w:val="0"/>
      <w:divBdr>
        <w:top w:val="none" w:sz="0" w:space="0" w:color="auto"/>
        <w:left w:val="none" w:sz="0" w:space="0" w:color="auto"/>
        <w:bottom w:val="none" w:sz="0" w:space="0" w:color="auto"/>
        <w:right w:val="none" w:sz="0" w:space="0" w:color="auto"/>
      </w:divBdr>
    </w:div>
    <w:div w:id="757822957">
      <w:bodyDiv w:val="1"/>
      <w:marLeft w:val="0"/>
      <w:marRight w:val="0"/>
      <w:marTop w:val="0"/>
      <w:marBottom w:val="0"/>
      <w:divBdr>
        <w:top w:val="none" w:sz="0" w:space="0" w:color="auto"/>
        <w:left w:val="none" w:sz="0" w:space="0" w:color="auto"/>
        <w:bottom w:val="none" w:sz="0" w:space="0" w:color="auto"/>
        <w:right w:val="none" w:sz="0" w:space="0" w:color="auto"/>
      </w:divBdr>
    </w:div>
    <w:div w:id="757823388">
      <w:bodyDiv w:val="1"/>
      <w:marLeft w:val="0"/>
      <w:marRight w:val="0"/>
      <w:marTop w:val="0"/>
      <w:marBottom w:val="0"/>
      <w:divBdr>
        <w:top w:val="none" w:sz="0" w:space="0" w:color="auto"/>
        <w:left w:val="none" w:sz="0" w:space="0" w:color="auto"/>
        <w:bottom w:val="none" w:sz="0" w:space="0" w:color="auto"/>
        <w:right w:val="none" w:sz="0" w:space="0" w:color="auto"/>
      </w:divBdr>
    </w:div>
    <w:div w:id="757823895">
      <w:bodyDiv w:val="1"/>
      <w:marLeft w:val="0"/>
      <w:marRight w:val="0"/>
      <w:marTop w:val="0"/>
      <w:marBottom w:val="0"/>
      <w:divBdr>
        <w:top w:val="none" w:sz="0" w:space="0" w:color="auto"/>
        <w:left w:val="none" w:sz="0" w:space="0" w:color="auto"/>
        <w:bottom w:val="none" w:sz="0" w:space="0" w:color="auto"/>
        <w:right w:val="none" w:sz="0" w:space="0" w:color="auto"/>
      </w:divBdr>
    </w:div>
    <w:div w:id="757943600">
      <w:bodyDiv w:val="1"/>
      <w:marLeft w:val="0"/>
      <w:marRight w:val="0"/>
      <w:marTop w:val="0"/>
      <w:marBottom w:val="0"/>
      <w:divBdr>
        <w:top w:val="none" w:sz="0" w:space="0" w:color="auto"/>
        <w:left w:val="none" w:sz="0" w:space="0" w:color="auto"/>
        <w:bottom w:val="none" w:sz="0" w:space="0" w:color="auto"/>
        <w:right w:val="none" w:sz="0" w:space="0" w:color="auto"/>
      </w:divBdr>
    </w:div>
    <w:div w:id="758020183">
      <w:bodyDiv w:val="1"/>
      <w:marLeft w:val="0"/>
      <w:marRight w:val="0"/>
      <w:marTop w:val="0"/>
      <w:marBottom w:val="0"/>
      <w:divBdr>
        <w:top w:val="none" w:sz="0" w:space="0" w:color="auto"/>
        <w:left w:val="none" w:sz="0" w:space="0" w:color="auto"/>
        <w:bottom w:val="none" w:sz="0" w:space="0" w:color="auto"/>
        <w:right w:val="none" w:sz="0" w:space="0" w:color="auto"/>
      </w:divBdr>
    </w:div>
    <w:div w:id="758061307">
      <w:bodyDiv w:val="1"/>
      <w:marLeft w:val="0"/>
      <w:marRight w:val="0"/>
      <w:marTop w:val="0"/>
      <w:marBottom w:val="0"/>
      <w:divBdr>
        <w:top w:val="none" w:sz="0" w:space="0" w:color="auto"/>
        <w:left w:val="none" w:sz="0" w:space="0" w:color="auto"/>
        <w:bottom w:val="none" w:sz="0" w:space="0" w:color="auto"/>
        <w:right w:val="none" w:sz="0" w:space="0" w:color="auto"/>
      </w:divBdr>
    </w:div>
    <w:div w:id="758061433">
      <w:bodyDiv w:val="1"/>
      <w:marLeft w:val="0"/>
      <w:marRight w:val="0"/>
      <w:marTop w:val="0"/>
      <w:marBottom w:val="0"/>
      <w:divBdr>
        <w:top w:val="none" w:sz="0" w:space="0" w:color="auto"/>
        <w:left w:val="none" w:sz="0" w:space="0" w:color="auto"/>
        <w:bottom w:val="none" w:sz="0" w:space="0" w:color="auto"/>
        <w:right w:val="none" w:sz="0" w:space="0" w:color="auto"/>
      </w:divBdr>
    </w:div>
    <w:div w:id="758211955">
      <w:bodyDiv w:val="1"/>
      <w:marLeft w:val="0"/>
      <w:marRight w:val="0"/>
      <w:marTop w:val="0"/>
      <w:marBottom w:val="0"/>
      <w:divBdr>
        <w:top w:val="none" w:sz="0" w:space="0" w:color="auto"/>
        <w:left w:val="none" w:sz="0" w:space="0" w:color="auto"/>
        <w:bottom w:val="none" w:sz="0" w:space="0" w:color="auto"/>
        <w:right w:val="none" w:sz="0" w:space="0" w:color="auto"/>
      </w:divBdr>
    </w:div>
    <w:div w:id="758328788">
      <w:bodyDiv w:val="1"/>
      <w:marLeft w:val="0"/>
      <w:marRight w:val="0"/>
      <w:marTop w:val="0"/>
      <w:marBottom w:val="0"/>
      <w:divBdr>
        <w:top w:val="none" w:sz="0" w:space="0" w:color="auto"/>
        <w:left w:val="none" w:sz="0" w:space="0" w:color="auto"/>
        <w:bottom w:val="none" w:sz="0" w:space="0" w:color="auto"/>
        <w:right w:val="none" w:sz="0" w:space="0" w:color="auto"/>
      </w:divBdr>
    </w:div>
    <w:div w:id="758329561">
      <w:bodyDiv w:val="1"/>
      <w:marLeft w:val="0"/>
      <w:marRight w:val="0"/>
      <w:marTop w:val="0"/>
      <w:marBottom w:val="0"/>
      <w:divBdr>
        <w:top w:val="none" w:sz="0" w:space="0" w:color="auto"/>
        <w:left w:val="none" w:sz="0" w:space="0" w:color="auto"/>
        <w:bottom w:val="none" w:sz="0" w:space="0" w:color="auto"/>
        <w:right w:val="none" w:sz="0" w:space="0" w:color="auto"/>
      </w:divBdr>
    </w:div>
    <w:div w:id="758404133">
      <w:bodyDiv w:val="1"/>
      <w:marLeft w:val="0"/>
      <w:marRight w:val="0"/>
      <w:marTop w:val="0"/>
      <w:marBottom w:val="0"/>
      <w:divBdr>
        <w:top w:val="none" w:sz="0" w:space="0" w:color="auto"/>
        <w:left w:val="none" w:sz="0" w:space="0" w:color="auto"/>
        <w:bottom w:val="none" w:sz="0" w:space="0" w:color="auto"/>
        <w:right w:val="none" w:sz="0" w:space="0" w:color="auto"/>
      </w:divBdr>
    </w:div>
    <w:div w:id="758408349">
      <w:bodyDiv w:val="1"/>
      <w:marLeft w:val="0"/>
      <w:marRight w:val="0"/>
      <w:marTop w:val="0"/>
      <w:marBottom w:val="0"/>
      <w:divBdr>
        <w:top w:val="none" w:sz="0" w:space="0" w:color="auto"/>
        <w:left w:val="none" w:sz="0" w:space="0" w:color="auto"/>
        <w:bottom w:val="none" w:sz="0" w:space="0" w:color="auto"/>
        <w:right w:val="none" w:sz="0" w:space="0" w:color="auto"/>
      </w:divBdr>
    </w:div>
    <w:div w:id="758449620">
      <w:bodyDiv w:val="1"/>
      <w:marLeft w:val="0"/>
      <w:marRight w:val="0"/>
      <w:marTop w:val="0"/>
      <w:marBottom w:val="0"/>
      <w:divBdr>
        <w:top w:val="none" w:sz="0" w:space="0" w:color="auto"/>
        <w:left w:val="none" w:sz="0" w:space="0" w:color="auto"/>
        <w:bottom w:val="none" w:sz="0" w:space="0" w:color="auto"/>
        <w:right w:val="none" w:sz="0" w:space="0" w:color="auto"/>
      </w:divBdr>
    </w:div>
    <w:div w:id="758477740">
      <w:bodyDiv w:val="1"/>
      <w:marLeft w:val="0"/>
      <w:marRight w:val="0"/>
      <w:marTop w:val="0"/>
      <w:marBottom w:val="0"/>
      <w:divBdr>
        <w:top w:val="none" w:sz="0" w:space="0" w:color="auto"/>
        <w:left w:val="none" w:sz="0" w:space="0" w:color="auto"/>
        <w:bottom w:val="none" w:sz="0" w:space="0" w:color="auto"/>
        <w:right w:val="none" w:sz="0" w:space="0" w:color="auto"/>
      </w:divBdr>
    </w:div>
    <w:div w:id="758525422">
      <w:bodyDiv w:val="1"/>
      <w:marLeft w:val="0"/>
      <w:marRight w:val="0"/>
      <w:marTop w:val="0"/>
      <w:marBottom w:val="0"/>
      <w:divBdr>
        <w:top w:val="none" w:sz="0" w:space="0" w:color="auto"/>
        <w:left w:val="none" w:sz="0" w:space="0" w:color="auto"/>
        <w:bottom w:val="none" w:sz="0" w:space="0" w:color="auto"/>
        <w:right w:val="none" w:sz="0" w:space="0" w:color="auto"/>
      </w:divBdr>
    </w:div>
    <w:div w:id="758528725">
      <w:bodyDiv w:val="1"/>
      <w:marLeft w:val="0"/>
      <w:marRight w:val="0"/>
      <w:marTop w:val="0"/>
      <w:marBottom w:val="0"/>
      <w:divBdr>
        <w:top w:val="none" w:sz="0" w:space="0" w:color="auto"/>
        <w:left w:val="none" w:sz="0" w:space="0" w:color="auto"/>
        <w:bottom w:val="none" w:sz="0" w:space="0" w:color="auto"/>
        <w:right w:val="none" w:sz="0" w:space="0" w:color="auto"/>
      </w:divBdr>
    </w:div>
    <w:div w:id="758598622">
      <w:bodyDiv w:val="1"/>
      <w:marLeft w:val="0"/>
      <w:marRight w:val="0"/>
      <w:marTop w:val="0"/>
      <w:marBottom w:val="0"/>
      <w:divBdr>
        <w:top w:val="none" w:sz="0" w:space="0" w:color="auto"/>
        <w:left w:val="none" w:sz="0" w:space="0" w:color="auto"/>
        <w:bottom w:val="none" w:sz="0" w:space="0" w:color="auto"/>
        <w:right w:val="none" w:sz="0" w:space="0" w:color="auto"/>
      </w:divBdr>
    </w:div>
    <w:div w:id="758671515">
      <w:bodyDiv w:val="1"/>
      <w:marLeft w:val="0"/>
      <w:marRight w:val="0"/>
      <w:marTop w:val="0"/>
      <w:marBottom w:val="0"/>
      <w:divBdr>
        <w:top w:val="none" w:sz="0" w:space="0" w:color="auto"/>
        <w:left w:val="none" w:sz="0" w:space="0" w:color="auto"/>
        <w:bottom w:val="none" w:sz="0" w:space="0" w:color="auto"/>
        <w:right w:val="none" w:sz="0" w:space="0" w:color="auto"/>
      </w:divBdr>
    </w:div>
    <w:div w:id="758794121">
      <w:bodyDiv w:val="1"/>
      <w:marLeft w:val="0"/>
      <w:marRight w:val="0"/>
      <w:marTop w:val="0"/>
      <w:marBottom w:val="0"/>
      <w:divBdr>
        <w:top w:val="none" w:sz="0" w:space="0" w:color="auto"/>
        <w:left w:val="none" w:sz="0" w:space="0" w:color="auto"/>
        <w:bottom w:val="none" w:sz="0" w:space="0" w:color="auto"/>
        <w:right w:val="none" w:sz="0" w:space="0" w:color="auto"/>
      </w:divBdr>
    </w:div>
    <w:div w:id="758909001">
      <w:bodyDiv w:val="1"/>
      <w:marLeft w:val="0"/>
      <w:marRight w:val="0"/>
      <w:marTop w:val="0"/>
      <w:marBottom w:val="0"/>
      <w:divBdr>
        <w:top w:val="none" w:sz="0" w:space="0" w:color="auto"/>
        <w:left w:val="none" w:sz="0" w:space="0" w:color="auto"/>
        <w:bottom w:val="none" w:sz="0" w:space="0" w:color="auto"/>
        <w:right w:val="none" w:sz="0" w:space="0" w:color="auto"/>
      </w:divBdr>
    </w:div>
    <w:div w:id="758984243">
      <w:bodyDiv w:val="1"/>
      <w:marLeft w:val="0"/>
      <w:marRight w:val="0"/>
      <w:marTop w:val="0"/>
      <w:marBottom w:val="0"/>
      <w:divBdr>
        <w:top w:val="none" w:sz="0" w:space="0" w:color="auto"/>
        <w:left w:val="none" w:sz="0" w:space="0" w:color="auto"/>
        <w:bottom w:val="none" w:sz="0" w:space="0" w:color="auto"/>
        <w:right w:val="none" w:sz="0" w:space="0" w:color="auto"/>
      </w:divBdr>
    </w:div>
    <w:div w:id="759108702">
      <w:bodyDiv w:val="1"/>
      <w:marLeft w:val="0"/>
      <w:marRight w:val="0"/>
      <w:marTop w:val="0"/>
      <w:marBottom w:val="0"/>
      <w:divBdr>
        <w:top w:val="none" w:sz="0" w:space="0" w:color="auto"/>
        <w:left w:val="none" w:sz="0" w:space="0" w:color="auto"/>
        <w:bottom w:val="none" w:sz="0" w:space="0" w:color="auto"/>
        <w:right w:val="none" w:sz="0" w:space="0" w:color="auto"/>
      </w:divBdr>
    </w:div>
    <w:div w:id="759135998">
      <w:bodyDiv w:val="1"/>
      <w:marLeft w:val="0"/>
      <w:marRight w:val="0"/>
      <w:marTop w:val="0"/>
      <w:marBottom w:val="0"/>
      <w:divBdr>
        <w:top w:val="none" w:sz="0" w:space="0" w:color="auto"/>
        <w:left w:val="none" w:sz="0" w:space="0" w:color="auto"/>
        <w:bottom w:val="none" w:sz="0" w:space="0" w:color="auto"/>
        <w:right w:val="none" w:sz="0" w:space="0" w:color="auto"/>
      </w:divBdr>
    </w:div>
    <w:div w:id="759176341">
      <w:bodyDiv w:val="1"/>
      <w:marLeft w:val="0"/>
      <w:marRight w:val="0"/>
      <w:marTop w:val="0"/>
      <w:marBottom w:val="0"/>
      <w:divBdr>
        <w:top w:val="none" w:sz="0" w:space="0" w:color="auto"/>
        <w:left w:val="none" w:sz="0" w:space="0" w:color="auto"/>
        <w:bottom w:val="none" w:sz="0" w:space="0" w:color="auto"/>
        <w:right w:val="none" w:sz="0" w:space="0" w:color="auto"/>
      </w:divBdr>
    </w:div>
    <w:div w:id="759177292">
      <w:bodyDiv w:val="1"/>
      <w:marLeft w:val="0"/>
      <w:marRight w:val="0"/>
      <w:marTop w:val="0"/>
      <w:marBottom w:val="0"/>
      <w:divBdr>
        <w:top w:val="none" w:sz="0" w:space="0" w:color="auto"/>
        <w:left w:val="none" w:sz="0" w:space="0" w:color="auto"/>
        <w:bottom w:val="none" w:sz="0" w:space="0" w:color="auto"/>
        <w:right w:val="none" w:sz="0" w:space="0" w:color="auto"/>
      </w:divBdr>
    </w:div>
    <w:div w:id="759185061">
      <w:bodyDiv w:val="1"/>
      <w:marLeft w:val="0"/>
      <w:marRight w:val="0"/>
      <w:marTop w:val="0"/>
      <w:marBottom w:val="0"/>
      <w:divBdr>
        <w:top w:val="none" w:sz="0" w:space="0" w:color="auto"/>
        <w:left w:val="none" w:sz="0" w:space="0" w:color="auto"/>
        <w:bottom w:val="none" w:sz="0" w:space="0" w:color="auto"/>
        <w:right w:val="none" w:sz="0" w:space="0" w:color="auto"/>
      </w:divBdr>
    </w:div>
    <w:div w:id="759302859">
      <w:bodyDiv w:val="1"/>
      <w:marLeft w:val="0"/>
      <w:marRight w:val="0"/>
      <w:marTop w:val="0"/>
      <w:marBottom w:val="0"/>
      <w:divBdr>
        <w:top w:val="none" w:sz="0" w:space="0" w:color="auto"/>
        <w:left w:val="none" w:sz="0" w:space="0" w:color="auto"/>
        <w:bottom w:val="none" w:sz="0" w:space="0" w:color="auto"/>
        <w:right w:val="none" w:sz="0" w:space="0" w:color="auto"/>
      </w:divBdr>
    </w:div>
    <w:div w:id="759326555">
      <w:bodyDiv w:val="1"/>
      <w:marLeft w:val="0"/>
      <w:marRight w:val="0"/>
      <w:marTop w:val="0"/>
      <w:marBottom w:val="0"/>
      <w:divBdr>
        <w:top w:val="none" w:sz="0" w:space="0" w:color="auto"/>
        <w:left w:val="none" w:sz="0" w:space="0" w:color="auto"/>
        <w:bottom w:val="none" w:sz="0" w:space="0" w:color="auto"/>
        <w:right w:val="none" w:sz="0" w:space="0" w:color="auto"/>
      </w:divBdr>
    </w:div>
    <w:div w:id="759328455">
      <w:bodyDiv w:val="1"/>
      <w:marLeft w:val="0"/>
      <w:marRight w:val="0"/>
      <w:marTop w:val="0"/>
      <w:marBottom w:val="0"/>
      <w:divBdr>
        <w:top w:val="none" w:sz="0" w:space="0" w:color="auto"/>
        <w:left w:val="none" w:sz="0" w:space="0" w:color="auto"/>
        <w:bottom w:val="none" w:sz="0" w:space="0" w:color="auto"/>
        <w:right w:val="none" w:sz="0" w:space="0" w:color="auto"/>
      </w:divBdr>
    </w:div>
    <w:div w:id="759332697">
      <w:bodyDiv w:val="1"/>
      <w:marLeft w:val="0"/>
      <w:marRight w:val="0"/>
      <w:marTop w:val="0"/>
      <w:marBottom w:val="0"/>
      <w:divBdr>
        <w:top w:val="none" w:sz="0" w:space="0" w:color="auto"/>
        <w:left w:val="none" w:sz="0" w:space="0" w:color="auto"/>
        <w:bottom w:val="none" w:sz="0" w:space="0" w:color="auto"/>
        <w:right w:val="none" w:sz="0" w:space="0" w:color="auto"/>
      </w:divBdr>
    </w:div>
    <w:div w:id="759370085">
      <w:bodyDiv w:val="1"/>
      <w:marLeft w:val="0"/>
      <w:marRight w:val="0"/>
      <w:marTop w:val="0"/>
      <w:marBottom w:val="0"/>
      <w:divBdr>
        <w:top w:val="none" w:sz="0" w:space="0" w:color="auto"/>
        <w:left w:val="none" w:sz="0" w:space="0" w:color="auto"/>
        <w:bottom w:val="none" w:sz="0" w:space="0" w:color="auto"/>
        <w:right w:val="none" w:sz="0" w:space="0" w:color="auto"/>
      </w:divBdr>
    </w:div>
    <w:div w:id="759372934">
      <w:bodyDiv w:val="1"/>
      <w:marLeft w:val="0"/>
      <w:marRight w:val="0"/>
      <w:marTop w:val="0"/>
      <w:marBottom w:val="0"/>
      <w:divBdr>
        <w:top w:val="none" w:sz="0" w:space="0" w:color="auto"/>
        <w:left w:val="none" w:sz="0" w:space="0" w:color="auto"/>
        <w:bottom w:val="none" w:sz="0" w:space="0" w:color="auto"/>
        <w:right w:val="none" w:sz="0" w:space="0" w:color="auto"/>
      </w:divBdr>
    </w:div>
    <w:div w:id="759373613">
      <w:bodyDiv w:val="1"/>
      <w:marLeft w:val="0"/>
      <w:marRight w:val="0"/>
      <w:marTop w:val="0"/>
      <w:marBottom w:val="0"/>
      <w:divBdr>
        <w:top w:val="none" w:sz="0" w:space="0" w:color="auto"/>
        <w:left w:val="none" w:sz="0" w:space="0" w:color="auto"/>
        <w:bottom w:val="none" w:sz="0" w:space="0" w:color="auto"/>
        <w:right w:val="none" w:sz="0" w:space="0" w:color="auto"/>
      </w:divBdr>
    </w:div>
    <w:div w:id="759523949">
      <w:bodyDiv w:val="1"/>
      <w:marLeft w:val="0"/>
      <w:marRight w:val="0"/>
      <w:marTop w:val="0"/>
      <w:marBottom w:val="0"/>
      <w:divBdr>
        <w:top w:val="none" w:sz="0" w:space="0" w:color="auto"/>
        <w:left w:val="none" w:sz="0" w:space="0" w:color="auto"/>
        <w:bottom w:val="none" w:sz="0" w:space="0" w:color="auto"/>
        <w:right w:val="none" w:sz="0" w:space="0" w:color="auto"/>
      </w:divBdr>
    </w:div>
    <w:div w:id="759525386">
      <w:bodyDiv w:val="1"/>
      <w:marLeft w:val="0"/>
      <w:marRight w:val="0"/>
      <w:marTop w:val="0"/>
      <w:marBottom w:val="0"/>
      <w:divBdr>
        <w:top w:val="none" w:sz="0" w:space="0" w:color="auto"/>
        <w:left w:val="none" w:sz="0" w:space="0" w:color="auto"/>
        <w:bottom w:val="none" w:sz="0" w:space="0" w:color="auto"/>
        <w:right w:val="none" w:sz="0" w:space="0" w:color="auto"/>
      </w:divBdr>
    </w:div>
    <w:div w:id="759528685">
      <w:bodyDiv w:val="1"/>
      <w:marLeft w:val="0"/>
      <w:marRight w:val="0"/>
      <w:marTop w:val="0"/>
      <w:marBottom w:val="0"/>
      <w:divBdr>
        <w:top w:val="none" w:sz="0" w:space="0" w:color="auto"/>
        <w:left w:val="none" w:sz="0" w:space="0" w:color="auto"/>
        <w:bottom w:val="none" w:sz="0" w:space="0" w:color="auto"/>
        <w:right w:val="none" w:sz="0" w:space="0" w:color="auto"/>
      </w:divBdr>
    </w:div>
    <w:div w:id="759639410">
      <w:bodyDiv w:val="1"/>
      <w:marLeft w:val="0"/>
      <w:marRight w:val="0"/>
      <w:marTop w:val="0"/>
      <w:marBottom w:val="0"/>
      <w:divBdr>
        <w:top w:val="none" w:sz="0" w:space="0" w:color="auto"/>
        <w:left w:val="none" w:sz="0" w:space="0" w:color="auto"/>
        <w:bottom w:val="none" w:sz="0" w:space="0" w:color="auto"/>
        <w:right w:val="none" w:sz="0" w:space="0" w:color="auto"/>
      </w:divBdr>
    </w:div>
    <w:div w:id="759717516">
      <w:bodyDiv w:val="1"/>
      <w:marLeft w:val="0"/>
      <w:marRight w:val="0"/>
      <w:marTop w:val="0"/>
      <w:marBottom w:val="0"/>
      <w:divBdr>
        <w:top w:val="none" w:sz="0" w:space="0" w:color="auto"/>
        <w:left w:val="none" w:sz="0" w:space="0" w:color="auto"/>
        <w:bottom w:val="none" w:sz="0" w:space="0" w:color="auto"/>
        <w:right w:val="none" w:sz="0" w:space="0" w:color="auto"/>
      </w:divBdr>
    </w:div>
    <w:div w:id="759763204">
      <w:bodyDiv w:val="1"/>
      <w:marLeft w:val="0"/>
      <w:marRight w:val="0"/>
      <w:marTop w:val="0"/>
      <w:marBottom w:val="0"/>
      <w:divBdr>
        <w:top w:val="none" w:sz="0" w:space="0" w:color="auto"/>
        <w:left w:val="none" w:sz="0" w:space="0" w:color="auto"/>
        <w:bottom w:val="none" w:sz="0" w:space="0" w:color="auto"/>
        <w:right w:val="none" w:sz="0" w:space="0" w:color="auto"/>
      </w:divBdr>
    </w:div>
    <w:div w:id="759788351">
      <w:bodyDiv w:val="1"/>
      <w:marLeft w:val="0"/>
      <w:marRight w:val="0"/>
      <w:marTop w:val="0"/>
      <w:marBottom w:val="0"/>
      <w:divBdr>
        <w:top w:val="none" w:sz="0" w:space="0" w:color="auto"/>
        <w:left w:val="none" w:sz="0" w:space="0" w:color="auto"/>
        <w:bottom w:val="none" w:sz="0" w:space="0" w:color="auto"/>
        <w:right w:val="none" w:sz="0" w:space="0" w:color="auto"/>
      </w:divBdr>
    </w:div>
    <w:div w:id="759832522">
      <w:bodyDiv w:val="1"/>
      <w:marLeft w:val="0"/>
      <w:marRight w:val="0"/>
      <w:marTop w:val="0"/>
      <w:marBottom w:val="0"/>
      <w:divBdr>
        <w:top w:val="none" w:sz="0" w:space="0" w:color="auto"/>
        <w:left w:val="none" w:sz="0" w:space="0" w:color="auto"/>
        <w:bottom w:val="none" w:sz="0" w:space="0" w:color="auto"/>
        <w:right w:val="none" w:sz="0" w:space="0" w:color="auto"/>
      </w:divBdr>
    </w:div>
    <w:div w:id="759834835">
      <w:bodyDiv w:val="1"/>
      <w:marLeft w:val="0"/>
      <w:marRight w:val="0"/>
      <w:marTop w:val="0"/>
      <w:marBottom w:val="0"/>
      <w:divBdr>
        <w:top w:val="none" w:sz="0" w:space="0" w:color="auto"/>
        <w:left w:val="none" w:sz="0" w:space="0" w:color="auto"/>
        <w:bottom w:val="none" w:sz="0" w:space="0" w:color="auto"/>
        <w:right w:val="none" w:sz="0" w:space="0" w:color="auto"/>
      </w:divBdr>
    </w:div>
    <w:div w:id="759837620">
      <w:bodyDiv w:val="1"/>
      <w:marLeft w:val="0"/>
      <w:marRight w:val="0"/>
      <w:marTop w:val="0"/>
      <w:marBottom w:val="0"/>
      <w:divBdr>
        <w:top w:val="none" w:sz="0" w:space="0" w:color="auto"/>
        <w:left w:val="none" w:sz="0" w:space="0" w:color="auto"/>
        <w:bottom w:val="none" w:sz="0" w:space="0" w:color="auto"/>
        <w:right w:val="none" w:sz="0" w:space="0" w:color="auto"/>
      </w:divBdr>
    </w:div>
    <w:div w:id="759908957">
      <w:bodyDiv w:val="1"/>
      <w:marLeft w:val="0"/>
      <w:marRight w:val="0"/>
      <w:marTop w:val="0"/>
      <w:marBottom w:val="0"/>
      <w:divBdr>
        <w:top w:val="none" w:sz="0" w:space="0" w:color="auto"/>
        <w:left w:val="none" w:sz="0" w:space="0" w:color="auto"/>
        <w:bottom w:val="none" w:sz="0" w:space="0" w:color="auto"/>
        <w:right w:val="none" w:sz="0" w:space="0" w:color="auto"/>
      </w:divBdr>
    </w:div>
    <w:div w:id="759910440">
      <w:bodyDiv w:val="1"/>
      <w:marLeft w:val="0"/>
      <w:marRight w:val="0"/>
      <w:marTop w:val="0"/>
      <w:marBottom w:val="0"/>
      <w:divBdr>
        <w:top w:val="none" w:sz="0" w:space="0" w:color="auto"/>
        <w:left w:val="none" w:sz="0" w:space="0" w:color="auto"/>
        <w:bottom w:val="none" w:sz="0" w:space="0" w:color="auto"/>
        <w:right w:val="none" w:sz="0" w:space="0" w:color="auto"/>
      </w:divBdr>
    </w:div>
    <w:div w:id="759912887">
      <w:bodyDiv w:val="1"/>
      <w:marLeft w:val="0"/>
      <w:marRight w:val="0"/>
      <w:marTop w:val="0"/>
      <w:marBottom w:val="0"/>
      <w:divBdr>
        <w:top w:val="none" w:sz="0" w:space="0" w:color="auto"/>
        <w:left w:val="none" w:sz="0" w:space="0" w:color="auto"/>
        <w:bottom w:val="none" w:sz="0" w:space="0" w:color="auto"/>
        <w:right w:val="none" w:sz="0" w:space="0" w:color="auto"/>
      </w:divBdr>
    </w:div>
    <w:div w:id="759984511">
      <w:bodyDiv w:val="1"/>
      <w:marLeft w:val="0"/>
      <w:marRight w:val="0"/>
      <w:marTop w:val="0"/>
      <w:marBottom w:val="0"/>
      <w:divBdr>
        <w:top w:val="none" w:sz="0" w:space="0" w:color="auto"/>
        <w:left w:val="none" w:sz="0" w:space="0" w:color="auto"/>
        <w:bottom w:val="none" w:sz="0" w:space="0" w:color="auto"/>
        <w:right w:val="none" w:sz="0" w:space="0" w:color="auto"/>
      </w:divBdr>
    </w:div>
    <w:div w:id="760024972">
      <w:bodyDiv w:val="1"/>
      <w:marLeft w:val="0"/>
      <w:marRight w:val="0"/>
      <w:marTop w:val="0"/>
      <w:marBottom w:val="0"/>
      <w:divBdr>
        <w:top w:val="none" w:sz="0" w:space="0" w:color="auto"/>
        <w:left w:val="none" w:sz="0" w:space="0" w:color="auto"/>
        <w:bottom w:val="none" w:sz="0" w:space="0" w:color="auto"/>
        <w:right w:val="none" w:sz="0" w:space="0" w:color="auto"/>
      </w:divBdr>
    </w:div>
    <w:div w:id="760025710">
      <w:bodyDiv w:val="1"/>
      <w:marLeft w:val="0"/>
      <w:marRight w:val="0"/>
      <w:marTop w:val="0"/>
      <w:marBottom w:val="0"/>
      <w:divBdr>
        <w:top w:val="none" w:sz="0" w:space="0" w:color="auto"/>
        <w:left w:val="none" w:sz="0" w:space="0" w:color="auto"/>
        <w:bottom w:val="none" w:sz="0" w:space="0" w:color="auto"/>
        <w:right w:val="none" w:sz="0" w:space="0" w:color="auto"/>
      </w:divBdr>
    </w:div>
    <w:div w:id="760028025">
      <w:bodyDiv w:val="1"/>
      <w:marLeft w:val="0"/>
      <w:marRight w:val="0"/>
      <w:marTop w:val="0"/>
      <w:marBottom w:val="0"/>
      <w:divBdr>
        <w:top w:val="none" w:sz="0" w:space="0" w:color="auto"/>
        <w:left w:val="none" w:sz="0" w:space="0" w:color="auto"/>
        <w:bottom w:val="none" w:sz="0" w:space="0" w:color="auto"/>
        <w:right w:val="none" w:sz="0" w:space="0" w:color="auto"/>
      </w:divBdr>
    </w:div>
    <w:div w:id="760101689">
      <w:bodyDiv w:val="1"/>
      <w:marLeft w:val="0"/>
      <w:marRight w:val="0"/>
      <w:marTop w:val="0"/>
      <w:marBottom w:val="0"/>
      <w:divBdr>
        <w:top w:val="none" w:sz="0" w:space="0" w:color="auto"/>
        <w:left w:val="none" w:sz="0" w:space="0" w:color="auto"/>
        <w:bottom w:val="none" w:sz="0" w:space="0" w:color="auto"/>
        <w:right w:val="none" w:sz="0" w:space="0" w:color="auto"/>
      </w:divBdr>
    </w:div>
    <w:div w:id="760105621">
      <w:bodyDiv w:val="1"/>
      <w:marLeft w:val="0"/>
      <w:marRight w:val="0"/>
      <w:marTop w:val="0"/>
      <w:marBottom w:val="0"/>
      <w:divBdr>
        <w:top w:val="none" w:sz="0" w:space="0" w:color="auto"/>
        <w:left w:val="none" w:sz="0" w:space="0" w:color="auto"/>
        <w:bottom w:val="none" w:sz="0" w:space="0" w:color="auto"/>
        <w:right w:val="none" w:sz="0" w:space="0" w:color="auto"/>
      </w:divBdr>
    </w:div>
    <w:div w:id="760105890">
      <w:bodyDiv w:val="1"/>
      <w:marLeft w:val="0"/>
      <w:marRight w:val="0"/>
      <w:marTop w:val="0"/>
      <w:marBottom w:val="0"/>
      <w:divBdr>
        <w:top w:val="none" w:sz="0" w:space="0" w:color="auto"/>
        <w:left w:val="none" w:sz="0" w:space="0" w:color="auto"/>
        <w:bottom w:val="none" w:sz="0" w:space="0" w:color="auto"/>
        <w:right w:val="none" w:sz="0" w:space="0" w:color="auto"/>
      </w:divBdr>
    </w:div>
    <w:div w:id="760176028">
      <w:bodyDiv w:val="1"/>
      <w:marLeft w:val="0"/>
      <w:marRight w:val="0"/>
      <w:marTop w:val="0"/>
      <w:marBottom w:val="0"/>
      <w:divBdr>
        <w:top w:val="none" w:sz="0" w:space="0" w:color="auto"/>
        <w:left w:val="none" w:sz="0" w:space="0" w:color="auto"/>
        <w:bottom w:val="none" w:sz="0" w:space="0" w:color="auto"/>
        <w:right w:val="none" w:sz="0" w:space="0" w:color="auto"/>
      </w:divBdr>
    </w:div>
    <w:div w:id="760177972">
      <w:bodyDiv w:val="1"/>
      <w:marLeft w:val="0"/>
      <w:marRight w:val="0"/>
      <w:marTop w:val="0"/>
      <w:marBottom w:val="0"/>
      <w:divBdr>
        <w:top w:val="none" w:sz="0" w:space="0" w:color="auto"/>
        <w:left w:val="none" w:sz="0" w:space="0" w:color="auto"/>
        <w:bottom w:val="none" w:sz="0" w:space="0" w:color="auto"/>
        <w:right w:val="none" w:sz="0" w:space="0" w:color="auto"/>
      </w:divBdr>
    </w:div>
    <w:div w:id="760184368">
      <w:bodyDiv w:val="1"/>
      <w:marLeft w:val="0"/>
      <w:marRight w:val="0"/>
      <w:marTop w:val="0"/>
      <w:marBottom w:val="0"/>
      <w:divBdr>
        <w:top w:val="none" w:sz="0" w:space="0" w:color="auto"/>
        <w:left w:val="none" w:sz="0" w:space="0" w:color="auto"/>
        <w:bottom w:val="none" w:sz="0" w:space="0" w:color="auto"/>
        <w:right w:val="none" w:sz="0" w:space="0" w:color="auto"/>
      </w:divBdr>
    </w:div>
    <w:div w:id="760226959">
      <w:bodyDiv w:val="1"/>
      <w:marLeft w:val="0"/>
      <w:marRight w:val="0"/>
      <w:marTop w:val="0"/>
      <w:marBottom w:val="0"/>
      <w:divBdr>
        <w:top w:val="none" w:sz="0" w:space="0" w:color="auto"/>
        <w:left w:val="none" w:sz="0" w:space="0" w:color="auto"/>
        <w:bottom w:val="none" w:sz="0" w:space="0" w:color="auto"/>
        <w:right w:val="none" w:sz="0" w:space="0" w:color="auto"/>
      </w:divBdr>
    </w:div>
    <w:div w:id="760294295">
      <w:bodyDiv w:val="1"/>
      <w:marLeft w:val="0"/>
      <w:marRight w:val="0"/>
      <w:marTop w:val="0"/>
      <w:marBottom w:val="0"/>
      <w:divBdr>
        <w:top w:val="none" w:sz="0" w:space="0" w:color="auto"/>
        <w:left w:val="none" w:sz="0" w:space="0" w:color="auto"/>
        <w:bottom w:val="none" w:sz="0" w:space="0" w:color="auto"/>
        <w:right w:val="none" w:sz="0" w:space="0" w:color="auto"/>
      </w:divBdr>
    </w:div>
    <w:div w:id="760295575">
      <w:bodyDiv w:val="1"/>
      <w:marLeft w:val="0"/>
      <w:marRight w:val="0"/>
      <w:marTop w:val="0"/>
      <w:marBottom w:val="0"/>
      <w:divBdr>
        <w:top w:val="none" w:sz="0" w:space="0" w:color="auto"/>
        <w:left w:val="none" w:sz="0" w:space="0" w:color="auto"/>
        <w:bottom w:val="none" w:sz="0" w:space="0" w:color="auto"/>
        <w:right w:val="none" w:sz="0" w:space="0" w:color="auto"/>
      </w:divBdr>
    </w:div>
    <w:div w:id="760301203">
      <w:bodyDiv w:val="1"/>
      <w:marLeft w:val="0"/>
      <w:marRight w:val="0"/>
      <w:marTop w:val="0"/>
      <w:marBottom w:val="0"/>
      <w:divBdr>
        <w:top w:val="none" w:sz="0" w:space="0" w:color="auto"/>
        <w:left w:val="none" w:sz="0" w:space="0" w:color="auto"/>
        <w:bottom w:val="none" w:sz="0" w:space="0" w:color="auto"/>
        <w:right w:val="none" w:sz="0" w:space="0" w:color="auto"/>
      </w:divBdr>
    </w:div>
    <w:div w:id="760372677">
      <w:bodyDiv w:val="1"/>
      <w:marLeft w:val="0"/>
      <w:marRight w:val="0"/>
      <w:marTop w:val="0"/>
      <w:marBottom w:val="0"/>
      <w:divBdr>
        <w:top w:val="none" w:sz="0" w:space="0" w:color="auto"/>
        <w:left w:val="none" w:sz="0" w:space="0" w:color="auto"/>
        <w:bottom w:val="none" w:sz="0" w:space="0" w:color="auto"/>
        <w:right w:val="none" w:sz="0" w:space="0" w:color="auto"/>
      </w:divBdr>
    </w:div>
    <w:div w:id="760419499">
      <w:bodyDiv w:val="1"/>
      <w:marLeft w:val="0"/>
      <w:marRight w:val="0"/>
      <w:marTop w:val="0"/>
      <w:marBottom w:val="0"/>
      <w:divBdr>
        <w:top w:val="none" w:sz="0" w:space="0" w:color="auto"/>
        <w:left w:val="none" w:sz="0" w:space="0" w:color="auto"/>
        <w:bottom w:val="none" w:sz="0" w:space="0" w:color="auto"/>
        <w:right w:val="none" w:sz="0" w:space="0" w:color="auto"/>
      </w:divBdr>
    </w:div>
    <w:div w:id="760486420">
      <w:bodyDiv w:val="1"/>
      <w:marLeft w:val="0"/>
      <w:marRight w:val="0"/>
      <w:marTop w:val="0"/>
      <w:marBottom w:val="0"/>
      <w:divBdr>
        <w:top w:val="none" w:sz="0" w:space="0" w:color="auto"/>
        <w:left w:val="none" w:sz="0" w:space="0" w:color="auto"/>
        <w:bottom w:val="none" w:sz="0" w:space="0" w:color="auto"/>
        <w:right w:val="none" w:sz="0" w:space="0" w:color="auto"/>
      </w:divBdr>
    </w:div>
    <w:div w:id="760495427">
      <w:bodyDiv w:val="1"/>
      <w:marLeft w:val="0"/>
      <w:marRight w:val="0"/>
      <w:marTop w:val="0"/>
      <w:marBottom w:val="0"/>
      <w:divBdr>
        <w:top w:val="none" w:sz="0" w:space="0" w:color="auto"/>
        <w:left w:val="none" w:sz="0" w:space="0" w:color="auto"/>
        <w:bottom w:val="none" w:sz="0" w:space="0" w:color="auto"/>
        <w:right w:val="none" w:sz="0" w:space="0" w:color="auto"/>
      </w:divBdr>
    </w:div>
    <w:div w:id="760571040">
      <w:bodyDiv w:val="1"/>
      <w:marLeft w:val="0"/>
      <w:marRight w:val="0"/>
      <w:marTop w:val="0"/>
      <w:marBottom w:val="0"/>
      <w:divBdr>
        <w:top w:val="none" w:sz="0" w:space="0" w:color="auto"/>
        <w:left w:val="none" w:sz="0" w:space="0" w:color="auto"/>
        <w:bottom w:val="none" w:sz="0" w:space="0" w:color="auto"/>
        <w:right w:val="none" w:sz="0" w:space="0" w:color="auto"/>
      </w:divBdr>
    </w:div>
    <w:div w:id="760613406">
      <w:bodyDiv w:val="1"/>
      <w:marLeft w:val="0"/>
      <w:marRight w:val="0"/>
      <w:marTop w:val="0"/>
      <w:marBottom w:val="0"/>
      <w:divBdr>
        <w:top w:val="none" w:sz="0" w:space="0" w:color="auto"/>
        <w:left w:val="none" w:sz="0" w:space="0" w:color="auto"/>
        <w:bottom w:val="none" w:sz="0" w:space="0" w:color="auto"/>
        <w:right w:val="none" w:sz="0" w:space="0" w:color="auto"/>
      </w:divBdr>
    </w:div>
    <w:div w:id="760637716">
      <w:bodyDiv w:val="1"/>
      <w:marLeft w:val="0"/>
      <w:marRight w:val="0"/>
      <w:marTop w:val="0"/>
      <w:marBottom w:val="0"/>
      <w:divBdr>
        <w:top w:val="none" w:sz="0" w:space="0" w:color="auto"/>
        <w:left w:val="none" w:sz="0" w:space="0" w:color="auto"/>
        <w:bottom w:val="none" w:sz="0" w:space="0" w:color="auto"/>
        <w:right w:val="none" w:sz="0" w:space="0" w:color="auto"/>
      </w:divBdr>
    </w:div>
    <w:div w:id="760640704">
      <w:bodyDiv w:val="1"/>
      <w:marLeft w:val="0"/>
      <w:marRight w:val="0"/>
      <w:marTop w:val="0"/>
      <w:marBottom w:val="0"/>
      <w:divBdr>
        <w:top w:val="none" w:sz="0" w:space="0" w:color="auto"/>
        <w:left w:val="none" w:sz="0" w:space="0" w:color="auto"/>
        <w:bottom w:val="none" w:sz="0" w:space="0" w:color="auto"/>
        <w:right w:val="none" w:sz="0" w:space="0" w:color="auto"/>
      </w:divBdr>
    </w:div>
    <w:div w:id="760679263">
      <w:bodyDiv w:val="1"/>
      <w:marLeft w:val="0"/>
      <w:marRight w:val="0"/>
      <w:marTop w:val="0"/>
      <w:marBottom w:val="0"/>
      <w:divBdr>
        <w:top w:val="none" w:sz="0" w:space="0" w:color="auto"/>
        <w:left w:val="none" w:sz="0" w:space="0" w:color="auto"/>
        <w:bottom w:val="none" w:sz="0" w:space="0" w:color="auto"/>
        <w:right w:val="none" w:sz="0" w:space="0" w:color="auto"/>
      </w:divBdr>
    </w:div>
    <w:div w:id="760680656">
      <w:bodyDiv w:val="1"/>
      <w:marLeft w:val="0"/>
      <w:marRight w:val="0"/>
      <w:marTop w:val="0"/>
      <w:marBottom w:val="0"/>
      <w:divBdr>
        <w:top w:val="none" w:sz="0" w:space="0" w:color="auto"/>
        <w:left w:val="none" w:sz="0" w:space="0" w:color="auto"/>
        <w:bottom w:val="none" w:sz="0" w:space="0" w:color="auto"/>
        <w:right w:val="none" w:sz="0" w:space="0" w:color="auto"/>
      </w:divBdr>
    </w:div>
    <w:div w:id="760684710">
      <w:bodyDiv w:val="1"/>
      <w:marLeft w:val="0"/>
      <w:marRight w:val="0"/>
      <w:marTop w:val="0"/>
      <w:marBottom w:val="0"/>
      <w:divBdr>
        <w:top w:val="none" w:sz="0" w:space="0" w:color="auto"/>
        <w:left w:val="none" w:sz="0" w:space="0" w:color="auto"/>
        <w:bottom w:val="none" w:sz="0" w:space="0" w:color="auto"/>
        <w:right w:val="none" w:sz="0" w:space="0" w:color="auto"/>
      </w:divBdr>
    </w:div>
    <w:div w:id="760836669">
      <w:bodyDiv w:val="1"/>
      <w:marLeft w:val="0"/>
      <w:marRight w:val="0"/>
      <w:marTop w:val="0"/>
      <w:marBottom w:val="0"/>
      <w:divBdr>
        <w:top w:val="none" w:sz="0" w:space="0" w:color="auto"/>
        <w:left w:val="none" w:sz="0" w:space="0" w:color="auto"/>
        <w:bottom w:val="none" w:sz="0" w:space="0" w:color="auto"/>
        <w:right w:val="none" w:sz="0" w:space="0" w:color="auto"/>
      </w:divBdr>
    </w:div>
    <w:div w:id="760837391">
      <w:bodyDiv w:val="1"/>
      <w:marLeft w:val="0"/>
      <w:marRight w:val="0"/>
      <w:marTop w:val="0"/>
      <w:marBottom w:val="0"/>
      <w:divBdr>
        <w:top w:val="none" w:sz="0" w:space="0" w:color="auto"/>
        <w:left w:val="none" w:sz="0" w:space="0" w:color="auto"/>
        <w:bottom w:val="none" w:sz="0" w:space="0" w:color="auto"/>
        <w:right w:val="none" w:sz="0" w:space="0" w:color="auto"/>
      </w:divBdr>
    </w:div>
    <w:div w:id="760839658">
      <w:bodyDiv w:val="1"/>
      <w:marLeft w:val="0"/>
      <w:marRight w:val="0"/>
      <w:marTop w:val="0"/>
      <w:marBottom w:val="0"/>
      <w:divBdr>
        <w:top w:val="none" w:sz="0" w:space="0" w:color="auto"/>
        <w:left w:val="none" w:sz="0" w:space="0" w:color="auto"/>
        <w:bottom w:val="none" w:sz="0" w:space="0" w:color="auto"/>
        <w:right w:val="none" w:sz="0" w:space="0" w:color="auto"/>
      </w:divBdr>
    </w:div>
    <w:div w:id="760947905">
      <w:bodyDiv w:val="1"/>
      <w:marLeft w:val="0"/>
      <w:marRight w:val="0"/>
      <w:marTop w:val="0"/>
      <w:marBottom w:val="0"/>
      <w:divBdr>
        <w:top w:val="none" w:sz="0" w:space="0" w:color="auto"/>
        <w:left w:val="none" w:sz="0" w:space="0" w:color="auto"/>
        <w:bottom w:val="none" w:sz="0" w:space="0" w:color="auto"/>
        <w:right w:val="none" w:sz="0" w:space="0" w:color="auto"/>
      </w:divBdr>
    </w:div>
    <w:div w:id="760952308">
      <w:bodyDiv w:val="1"/>
      <w:marLeft w:val="0"/>
      <w:marRight w:val="0"/>
      <w:marTop w:val="0"/>
      <w:marBottom w:val="0"/>
      <w:divBdr>
        <w:top w:val="none" w:sz="0" w:space="0" w:color="auto"/>
        <w:left w:val="none" w:sz="0" w:space="0" w:color="auto"/>
        <w:bottom w:val="none" w:sz="0" w:space="0" w:color="auto"/>
        <w:right w:val="none" w:sz="0" w:space="0" w:color="auto"/>
      </w:divBdr>
    </w:div>
    <w:div w:id="761029142">
      <w:bodyDiv w:val="1"/>
      <w:marLeft w:val="0"/>
      <w:marRight w:val="0"/>
      <w:marTop w:val="0"/>
      <w:marBottom w:val="0"/>
      <w:divBdr>
        <w:top w:val="none" w:sz="0" w:space="0" w:color="auto"/>
        <w:left w:val="none" w:sz="0" w:space="0" w:color="auto"/>
        <w:bottom w:val="none" w:sz="0" w:space="0" w:color="auto"/>
        <w:right w:val="none" w:sz="0" w:space="0" w:color="auto"/>
      </w:divBdr>
    </w:div>
    <w:div w:id="761030371">
      <w:bodyDiv w:val="1"/>
      <w:marLeft w:val="0"/>
      <w:marRight w:val="0"/>
      <w:marTop w:val="0"/>
      <w:marBottom w:val="0"/>
      <w:divBdr>
        <w:top w:val="none" w:sz="0" w:space="0" w:color="auto"/>
        <w:left w:val="none" w:sz="0" w:space="0" w:color="auto"/>
        <w:bottom w:val="none" w:sz="0" w:space="0" w:color="auto"/>
        <w:right w:val="none" w:sz="0" w:space="0" w:color="auto"/>
      </w:divBdr>
    </w:div>
    <w:div w:id="761070007">
      <w:bodyDiv w:val="1"/>
      <w:marLeft w:val="0"/>
      <w:marRight w:val="0"/>
      <w:marTop w:val="0"/>
      <w:marBottom w:val="0"/>
      <w:divBdr>
        <w:top w:val="none" w:sz="0" w:space="0" w:color="auto"/>
        <w:left w:val="none" w:sz="0" w:space="0" w:color="auto"/>
        <w:bottom w:val="none" w:sz="0" w:space="0" w:color="auto"/>
        <w:right w:val="none" w:sz="0" w:space="0" w:color="auto"/>
      </w:divBdr>
    </w:div>
    <w:div w:id="761075235">
      <w:bodyDiv w:val="1"/>
      <w:marLeft w:val="0"/>
      <w:marRight w:val="0"/>
      <w:marTop w:val="0"/>
      <w:marBottom w:val="0"/>
      <w:divBdr>
        <w:top w:val="none" w:sz="0" w:space="0" w:color="auto"/>
        <w:left w:val="none" w:sz="0" w:space="0" w:color="auto"/>
        <w:bottom w:val="none" w:sz="0" w:space="0" w:color="auto"/>
        <w:right w:val="none" w:sz="0" w:space="0" w:color="auto"/>
      </w:divBdr>
    </w:div>
    <w:div w:id="761100564">
      <w:bodyDiv w:val="1"/>
      <w:marLeft w:val="0"/>
      <w:marRight w:val="0"/>
      <w:marTop w:val="0"/>
      <w:marBottom w:val="0"/>
      <w:divBdr>
        <w:top w:val="none" w:sz="0" w:space="0" w:color="auto"/>
        <w:left w:val="none" w:sz="0" w:space="0" w:color="auto"/>
        <w:bottom w:val="none" w:sz="0" w:space="0" w:color="auto"/>
        <w:right w:val="none" w:sz="0" w:space="0" w:color="auto"/>
      </w:divBdr>
    </w:div>
    <w:div w:id="761217103">
      <w:bodyDiv w:val="1"/>
      <w:marLeft w:val="0"/>
      <w:marRight w:val="0"/>
      <w:marTop w:val="0"/>
      <w:marBottom w:val="0"/>
      <w:divBdr>
        <w:top w:val="none" w:sz="0" w:space="0" w:color="auto"/>
        <w:left w:val="none" w:sz="0" w:space="0" w:color="auto"/>
        <w:bottom w:val="none" w:sz="0" w:space="0" w:color="auto"/>
        <w:right w:val="none" w:sz="0" w:space="0" w:color="auto"/>
      </w:divBdr>
    </w:div>
    <w:div w:id="761220488">
      <w:bodyDiv w:val="1"/>
      <w:marLeft w:val="0"/>
      <w:marRight w:val="0"/>
      <w:marTop w:val="0"/>
      <w:marBottom w:val="0"/>
      <w:divBdr>
        <w:top w:val="none" w:sz="0" w:space="0" w:color="auto"/>
        <w:left w:val="none" w:sz="0" w:space="0" w:color="auto"/>
        <w:bottom w:val="none" w:sz="0" w:space="0" w:color="auto"/>
        <w:right w:val="none" w:sz="0" w:space="0" w:color="auto"/>
      </w:divBdr>
    </w:div>
    <w:div w:id="761224708">
      <w:bodyDiv w:val="1"/>
      <w:marLeft w:val="0"/>
      <w:marRight w:val="0"/>
      <w:marTop w:val="0"/>
      <w:marBottom w:val="0"/>
      <w:divBdr>
        <w:top w:val="none" w:sz="0" w:space="0" w:color="auto"/>
        <w:left w:val="none" w:sz="0" w:space="0" w:color="auto"/>
        <w:bottom w:val="none" w:sz="0" w:space="0" w:color="auto"/>
        <w:right w:val="none" w:sz="0" w:space="0" w:color="auto"/>
      </w:divBdr>
    </w:div>
    <w:div w:id="761488786">
      <w:bodyDiv w:val="1"/>
      <w:marLeft w:val="0"/>
      <w:marRight w:val="0"/>
      <w:marTop w:val="0"/>
      <w:marBottom w:val="0"/>
      <w:divBdr>
        <w:top w:val="none" w:sz="0" w:space="0" w:color="auto"/>
        <w:left w:val="none" w:sz="0" w:space="0" w:color="auto"/>
        <w:bottom w:val="none" w:sz="0" w:space="0" w:color="auto"/>
        <w:right w:val="none" w:sz="0" w:space="0" w:color="auto"/>
      </w:divBdr>
    </w:div>
    <w:div w:id="761490149">
      <w:bodyDiv w:val="1"/>
      <w:marLeft w:val="0"/>
      <w:marRight w:val="0"/>
      <w:marTop w:val="0"/>
      <w:marBottom w:val="0"/>
      <w:divBdr>
        <w:top w:val="none" w:sz="0" w:space="0" w:color="auto"/>
        <w:left w:val="none" w:sz="0" w:space="0" w:color="auto"/>
        <w:bottom w:val="none" w:sz="0" w:space="0" w:color="auto"/>
        <w:right w:val="none" w:sz="0" w:space="0" w:color="auto"/>
      </w:divBdr>
    </w:div>
    <w:div w:id="761490683">
      <w:bodyDiv w:val="1"/>
      <w:marLeft w:val="0"/>
      <w:marRight w:val="0"/>
      <w:marTop w:val="0"/>
      <w:marBottom w:val="0"/>
      <w:divBdr>
        <w:top w:val="none" w:sz="0" w:space="0" w:color="auto"/>
        <w:left w:val="none" w:sz="0" w:space="0" w:color="auto"/>
        <w:bottom w:val="none" w:sz="0" w:space="0" w:color="auto"/>
        <w:right w:val="none" w:sz="0" w:space="0" w:color="auto"/>
      </w:divBdr>
    </w:div>
    <w:div w:id="761491626">
      <w:bodyDiv w:val="1"/>
      <w:marLeft w:val="0"/>
      <w:marRight w:val="0"/>
      <w:marTop w:val="0"/>
      <w:marBottom w:val="0"/>
      <w:divBdr>
        <w:top w:val="none" w:sz="0" w:space="0" w:color="auto"/>
        <w:left w:val="none" w:sz="0" w:space="0" w:color="auto"/>
        <w:bottom w:val="none" w:sz="0" w:space="0" w:color="auto"/>
        <w:right w:val="none" w:sz="0" w:space="0" w:color="auto"/>
      </w:divBdr>
    </w:div>
    <w:div w:id="761528409">
      <w:bodyDiv w:val="1"/>
      <w:marLeft w:val="0"/>
      <w:marRight w:val="0"/>
      <w:marTop w:val="0"/>
      <w:marBottom w:val="0"/>
      <w:divBdr>
        <w:top w:val="none" w:sz="0" w:space="0" w:color="auto"/>
        <w:left w:val="none" w:sz="0" w:space="0" w:color="auto"/>
        <w:bottom w:val="none" w:sz="0" w:space="0" w:color="auto"/>
        <w:right w:val="none" w:sz="0" w:space="0" w:color="auto"/>
      </w:divBdr>
    </w:div>
    <w:div w:id="761608626">
      <w:bodyDiv w:val="1"/>
      <w:marLeft w:val="0"/>
      <w:marRight w:val="0"/>
      <w:marTop w:val="0"/>
      <w:marBottom w:val="0"/>
      <w:divBdr>
        <w:top w:val="none" w:sz="0" w:space="0" w:color="auto"/>
        <w:left w:val="none" w:sz="0" w:space="0" w:color="auto"/>
        <w:bottom w:val="none" w:sz="0" w:space="0" w:color="auto"/>
        <w:right w:val="none" w:sz="0" w:space="0" w:color="auto"/>
      </w:divBdr>
    </w:div>
    <w:div w:id="761609173">
      <w:bodyDiv w:val="1"/>
      <w:marLeft w:val="0"/>
      <w:marRight w:val="0"/>
      <w:marTop w:val="0"/>
      <w:marBottom w:val="0"/>
      <w:divBdr>
        <w:top w:val="none" w:sz="0" w:space="0" w:color="auto"/>
        <w:left w:val="none" w:sz="0" w:space="0" w:color="auto"/>
        <w:bottom w:val="none" w:sz="0" w:space="0" w:color="auto"/>
        <w:right w:val="none" w:sz="0" w:space="0" w:color="auto"/>
      </w:divBdr>
    </w:div>
    <w:div w:id="761611006">
      <w:bodyDiv w:val="1"/>
      <w:marLeft w:val="0"/>
      <w:marRight w:val="0"/>
      <w:marTop w:val="0"/>
      <w:marBottom w:val="0"/>
      <w:divBdr>
        <w:top w:val="none" w:sz="0" w:space="0" w:color="auto"/>
        <w:left w:val="none" w:sz="0" w:space="0" w:color="auto"/>
        <w:bottom w:val="none" w:sz="0" w:space="0" w:color="auto"/>
        <w:right w:val="none" w:sz="0" w:space="0" w:color="auto"/>
      </w:divBdr>
    </w:div>
    <w:div w:id="761685920">
      <w:bodyDiv w:val="1"/>
      <w:marLeft w:val="0"/>
      <w:marRight w:val="0"/>
      <w:marTop w:val="0"/>
      <w:marBottom w:val="0"/>
      <w:divBdr>
        <w:top w:val="none" w:sz="0" w:space="0" w:color="auto"/>
        <w:left w:val="none" w:sz="0" w:space="0" w:color="auto"/>
        <w:bottom w:val="none" w:sz="0" w:space="0" w:color="auto"/>
        <w:right w:val="none" w:sz="0" w:space="0" w:color="auto"/>
      </w:divBdr>
    </w:div>
    <w:div w:id="761725909">
      <w:bodyDiv w:val="1"/>
      <w:marLeft w:val="0"/>
      <w:marRight w:val="0"/>
      <w:marTop w:val="0"/>
      <w:marBottom w:val="0"/>
      <w:divBdr>
        <w:top w:val="none" w:sz="0" w:space="0" w:color="auto"/>
        <w:left w:val="none" w:sz="0" w:space="0" w:color="auto"/>
        <w:bottom w:val="none" w:sz="0" w:space="0" w:color="auto"/>
        <w:right w:val="none" w:sz="0" w:space="0" w:color="auto"/>
      </w:divBdr>
    </w:div>
    <w:div w:id="761728127">
      <w:bodyDiv w:val="1"/>
      <w:marLeft w:val="0"/>
      <w:marRight w:val="0"/>
      <w:marTop w:val="0"/>
      <w:marBottom w:val="0"/>
      <w:divBdr>
        <w:top w:val="none" w:sz="0" w:space="0" w:color="auto"/>
        <w:left w:val="none" w:sz="0" w:space="0" w:color="auto"/>
        <w:bottom w:val="none" w:sz="0" w:space="0" w:color="auto"/>
        <w:right w:val="none" w:sz="0" w:space="0" w:color="auto"/>
      </w:divBdr>
    </w:div>
    <w:div w:id="761729504">
      <w:bodyDiv w:val="1"/>
      <w:marLeft w:val="0"/>
      <w:marRight w:val="0"/>
      <w:marTop w:val="0"/>
      <w:marBottom w:val="0"/>
      <w:divBdr>
        <w:top w:val="none" w:sz="0" w:space="0" w:color="auto"/>
        <w:left w:val="none" w:sz="0" w:space="0" w:color="auto"/>
        <w:bottom w:val="none" w:sz="0" w:space="0" w:color="auto"/>
        <w:right w:val="none" w:sz="0" w:space="0" w:color="auto"/>
      </w:divBdr>
    </w:div>
    <w:div w:id="761729983">
      <w:bodyDiv w:val="1"/>
      <w:marLeft w:val="0"/>
      <w:marRight w:val="0"/>
      <w:marTop w:val="0"/>
      <w:marBottom w:val="0"/>
      <w:divBdr>
        <w:top w:val="none" w:sz="0" w:space="0" w:color="auto"/>
        <w:left w:val="none" w:sz="0" w:space="0" w:color="auto"/>
        <w:bottom w:val="none" w:sz="0" w:space="0" w:color="auto"/>
        <w:right w:val="none" w:sz="0" w:space="0" w:color="auto"/>
      </w:divBdr>
    </w:div>
    <w:div w:id="761797797">
      <w:bodyDiv w:val="1"/>
      <w:marLeft w:val="0"/>
      <w:marRight w:val="0"/>
      <w:marTop w:val="0"/>
      <w:marBottom w:val="0"/>
      <w:divBdr>
        <w:top w:val="none" w:sz="0" w:space="0" w:color="auto"/>
        <w:left w:val="none" w:sz="0" w:space="0" w:color="auto"/>
        <w:bottom w:val="none" w:sz="0" w:space="0" w:color="auto"/>
        <w:right w:val="none" w:sz="0" w:space="0" w:color="auto"/>
      </w:divBdr>
    </w:div>
    <w:div w:id="761874398">
      <w:bodyDiv w:val="1"/>
      <w:marLeft w:val="0"/>
      <w:marRight w:val="0"/>
      <w:marTop w:val="0"/>
      <w:marBottom w:val="0"/>
      <w:divBdr>
        <w:top w:val="none" w:sz="0" w:space="0" w:color="auto"/>
        <w:left w:val="none" w:sz="0" w:space="0" w:color="auto"/>
        <w:bottom w:val="none" w:sz="0" w:space="0" w:color="auto"/>
        <w:right w:val="none" w:sz="0" w:space="0" w:color="auto"/>
      </w:divBdr>
    </w:div>
    <w:div w:id="761877520">
      <w:bodyDiv w:val="1"/>
      <w:marLeft w:val="0"/>
      <w:marRight w:val="0"/>
      <w:marTop w:val="0"/>
      <w:marBottom w:val="0"/>
      <w:divBdr>
        <w:top w:val="none" w:sz="0" w:space="0" w:color="auto"/>
        <w:left w:val="none" w:sz="0" w:space="0" w:color="auto"/>
        <w:bottom w:val="none" w:sz="0" w:space="0" w:color="auto"/>
        <w:right w:val="none" w:sz="0" w:space="0" w:color="auto"/>
      </w:divBdr>
    </w:div>
    <w:div w:id="761948567">
      <w:bodyDiv w:val="1"/>
      <w:marLeft w:val="0"/>
      <w:marRight w:val="0"/>
      <w:marTop w:val="0"/>
      <w:marBottom w:val="0"/>
      <w:divBdr>
        <w:top w:val="none" w:sz="0" w:space="0" w:color="auto"/>
        <w:left w:val="none" w:sz="0" w:space="0" w:color="auto"/>
        <w:bottom w:val="none" w:sz="0" w:space="0" w:color="auto"/>
        <w:right w:val="none" w:sz="0" w:space="0" w:color="auto"/>
      </w:divBdr>
    </w:div>
    <w:div w:id="761950514">
      <w:bodyDiv w:val="1"/>
      <w:marLeft w:val="0"/>
      <w:marRight w:val="0"/>
      <w:marTop w:val="0"/>
      <w:marBottom w:val="0"/>
      <w:divBdr>
        <w:top w:val="none" w:sz="0" w:space="0" w:color="auto"/>
        <w:left w:val="none" w:sz="0" w:space="0" w:color="auto"/>
        <w:bottom w:val="none" w:sz="0" w:space="0" w:color="auto"/>
        <w:right w:val="none" w:sz="0" w:space="0" w:color="auto"/>
      </w:divBdr>
    </w:div>
    <w:div w:id="761995757">
      <w:bodyDiv w:val="1"/>
      <w:marLeft w:val="0"/>
      <w:marRight w:val="0"/>
      <w:marTop w:val="0"/>
      <w:marBottom w:val="0"/>
      <w:divBdr>
        <w:top w:val="none" w:sz="0" w:space="0" w:color="auto"/>
        <w:left w:val="none" w:sz="0" w:space="0" w:color="auto"/>
        <w:bottom w:val="none" w:sz="0" w:space="0" w:color="auto"/>
        <w:right w:val="none" w:sz="0" w:space="0" w:color="auto"/>
      </w:divBdr>
    </w:div>
    <w:div w:id="761998023">
      <w:bodyDiv w:val="1"/>
      <w:marLeft w:val="0"/>
      <w:marRight w:val="0"/>
      <w:marTop w:val="0"/>
      <w:marBottom w:val="0"/>
      <w:divBdr>
        <w:top w:val="none" w:sz="0" w:space="0" w:color="auto"/>
        <w:left w:val="none" w:sz="0" w:space="0" w:color="auto"/>
        <w:bottom w:val="none" w:sz="0" w:space="0" w:color="auto"/>
        <w:right w:val="none" w:sz="0" w:space="0" w:color="auto"/>
      </w:divBdr>
    </w:div>
    <w:div w:id="762066830">
      <w:bodyDiv w:val="1"/>
      <w:marLeft w:val="0"/>
      <w:marRight w:val="0"/>
      <w:marTop w:val="0"/>
      <w:marBottom w:val="0"/>
      <w:divBdr>
        <w:top w:val="none" w:sz="0" w:space="0" w:color="auto"/>
        <w:left w:val="none" w:sz="0" w:space="0" w:color="auto"/>
        <w:bottom w:val="none" w:sz="0" w:space="0" w:color="auto"/>
        <w:right w:val="none" w:sz="0" w:space="0" w:color="auto"/>
      </w:divBdr>
    </w:div>
    <w:div w:id="762073716">
      <w:bodyDiv w:val="1"/>
      <w:marLeft w:val="0"/>
      <w:marRight w:val="0"/>
      <w:marTop w:val="0"/>
      <w:marBottom w:val="0"/>
      <w:divBdr>
        <w:top w:val="none" w:sz="0" w:space="0" w:color="auto"/>
        <w:left w:val="none" w:sz="0" w:space="0" w:color="auto"/>
        <w:bottom w:val="none" w:sz="0" w:space="0" w:color="auto"/>
        <w:right w:val="none" w:sz="0" w:space="0" w:color="auto"/>
      </w:divBdr>
    </w:div>
    <w:div w:id="762143528">
      <w:bodyDiv w:val="1"/>
      <w:marLeft w:val="0"/>
      <w:marRight w:val="0"/>
      <w:marTop w:val="0"/>
      <w:marBottom w:val="0"/>
      <w:divBdr>
        <w:top w:val="none" w:sz="0" w:space="0" w:color="auto"/>
        <w:left w:val="none" w:sz="0" w:space="0" w:color="auto"/>
        <w:bottom w:val="none" w:sz="0" w:space="0" w:color="auto"/>
        <w:right w:val="none" w:sz="0" w:space="0" w:color="auto"/>
      </w:divBdr>
    </w:div>
    <w:div w:id="762147175">
      <w:bodyDiv w:val="1"/>
      <w:marLeft w:val="0"/>
      <w:marRight w:val="0"/>
      <w:marTop w:val="0"/>
      <w:marBottom w:val="0"/>
      <w:divBdr>
        <w:top w:val="none" w:sz="0" w:space="0" w:color="auto"/>
        <w:left w:val="none" w:sz="0" w:space="0" w:color="auto"/>
        <w:bottom w:val="none" w:sz="0" w:space="0" w:color="auto"/>
        <w:right w:val="none" w:sz="0" w:space="0" w:color="auto"/>
      </w:divBdr>
    </w:div>
    <w:div w:id="762185948">
      <w:bodyDiv w:val="1"/>
      <w:marLeft w:val="0"/>
      <w:marRight w:val="0"/>
      <w:marTop w:val="0"/>
      <w:marBottom w:val="0"/>
      <w:divBdr>
        <w:top w:val="none" w:sz="0" w:space="0" w:color="auto"/>
        <w:left w:val="none" w:sz="0" w:space="0" w:color="auto"/>
        <w:bottom w:val="none" w:sz="0" w:space="0" w:color="auto"/>
        <w:right w:val="none" w:sz="0" w:space="0" w:color="auto"/>
      </w:divBdr>
    </w:div>
    <w:div w:id="762215923">
      <w:bodyDiv w:val="1"/>
      <w:marLeft w:val="0"/>
      <w:marRight w:val="0"/>
      <w:marTop w:val="0"/>
      <w:marBottom w:val="0"/>
      <w:divBdr>
        <w:top w:val="none" w:sz="0" w:space="0" w:color="auto"/>
        <w:left w:val="none" w:sz="0" w:space="0" w:color="auto"/>
        <w:bottom w:val="none" w:sz="0" w:space="0" w:color="auto"/>
        <w:right w:val="none" w:sz="0" w:space="0" w:color="auto"/>
      </w:divBdr>
    </w:div>
    <w:div w:id="762265164">
      <w:bodyDiv w:val="1"/>
      <w:marLeft w:val="0"/>
      <w:marRight w:val="0"/>
      <w:marTop w:val="0"/>
      <w:marBottom w:val="0"/>
      <w:divBdr>
        <w:top w:val="none" w:sz="0" w:space="0" w:color="auto"/>
        <w:left w:val="none" w:sz="0" w:space="0" w:color="auto"/>
        <w:bottom w:val="none" w:sz="0" w:space="0" w:color="auto"/>
        <w:right w:val="none" w:sz="0" w:space="0" w:color="auto"/>
      </w:divBdr>
    </w:div>
    <w:div w:id="762341585">
      <w:bodyDiv w:val="1"/>
      <w:marLeft w:val="0"/>
      <w:marRight w:val="0"/>
      <w:marTop w:val="0"/>
      <w:marBottom w:val="0"/>
      <w:divBdr>
        <w:top w:val="none" w:sz="0" w:space="0" w:color="auto"/>
        <w:left w:val="none" w:sz="0" w:space="0" w:color="auto"/>
        <w:bottom w:val="none" w:sz="0" w:space="0" w:color="auto"/>
        <w:right w:val="none" w:sz="0" w:space="0" w:color="auto"/>
      </w:divBdr>
    </w:div>
    <w:div w:id="762528597">
      <w:bodyDiv w:val="1"/>
      <w:marLeft w:val="0"/>
      <w:marRight w:val="0"/>
      <w:marTop w:val="0"/>
      <w:marBottom w:val="0"/>
      <w:divBdr>
        <w:top w:val="none" w:sz="0" w:space="0" w:color="auto"/>
        <w:left w:val="none" w:sz="0" w:space="0" w:color="auto"/>
        <w:bottom w:val="none" w:sz="0" w:space="0" w:color="auto"/>
        <w:right w:val="none" w:sz="0" w:space="0" w:color="auto"/>
      </w:divBdr>
    </w:div>
    <w:div w:id="762605535">
      <w:bodyDiv w:val="1"/>
      <w:marLeft w:val="0"/>
      <w:marRight w:val="0"/>
      <w:marTop w:val="0"/>
      <w:marBottom w:val="0"/>
      <w:divBdr>
        <w:top w:val="none" w:sz="0" w:space="0" w:color="auto"/>
        <w:left w:val="none" w:sz="0" w:space="0" w:color="auto"/>
        <w:bottom w:val="none" w:sz="0" w:space="0" w:color="auto"/>
        <w:right w:val="none" w:sz="0" w:space="0" w:color="auto"/>
      </w:divBdr>
    </w:div>
    <w:div w:id="762608517">
      <w:bodyDiv w:val="1"/>
      <w:marLeft w:val="0"/>
      <w:marRight w:val="0"/>
      <w:marTop w:val="0"/>
      <w:marBottom w:val="0"/>
      <w:divBdr>
        <w:top w:val="none" w:sz="0" w:space="0" w:color="auto"/>
        <w:left w:val="none" w:sz="0" w:space="0" w:color="auto"/>
        <w:bottom w:val="none" w:sz="0" w:space="0" w:color="auto"/>
        <w:right w:val="none" w:sz="0" w:space="0" w:color="auto"/>
      </w:divBdr>
    </w:div>
    <w:div w:id="762609306">
      <w:bodyDiv w:val="1"/>
      <w:marLeft w:val="0"/>
      <w:marRight w:val="0"/>
      <w:marTop w:val="0"/>
      <w:marBottom w:val="0"/>
      <w:divBdr>
        <w:top w:val="none" w:sz="0" w:space="0" w:color="auto"/>
        <w:left w:val="none" w:sz="0" w:space="0" w:color="auto"/>
        <w:bottom w:val="none" w:sz="0" w:space="0" w:color="auto"/>
        <w:right w:val="none" w:sz="0" w:space="0" w:color="auto"/>
      </w:divBdr>
    </w:div>
    <w:div w:id="762647921">
      <w:bodyDiv w:val="1"/>
      <w:marLeft w:val="0"/>
      <w:marRight w:val="0"/>
      <w:marTop w:val="0"/>
      <w:marBottom w:val="0"/>
      <w:divBdr>
        <w:top w:val="none" w:sz="0" w:space="0" w:color="auto"/>
        <w:left w:val="none" w:sz="0" w:space="0" w:color="auto"/>
        <w:bottom w:val="none" w:sz="0" w:space="0" w:color="auto"/>
        <w:right w:val="none" w:sz="0" w:space="0" w:color="auto"/>
      </w:divBdr>
    </w:div>
    <w:div w:id="762654511">
      <w:bodyDiv w:val="1"/>
      <w:marLeft w:val="0"/>
      <w:marRight w:val="0"/>
      <w:marTop w:val="0"/>
      <w:marBottom w:val="0"/>
      <w:divBdr>
        <w:top w:val="none" w:sz="0" w:space="0" w:color="auto"/>
        <w:left w:val="none" w:sz="0" w:space="0" w:color="auto"/>
        <w:bottom w:val="none" w:sz="0" w:space="0" w:color="auto"/>
        <w:right w:val="none" w:sz="0" w:space="0" w:color="auto"/>
      </w:divBdr>
    </w:div>
    <w:div w:id="762725592">
      <w:bodyDiv w:val="1"/>
      <w:marLeft w:val="0"/>
      <w:marRight w:val="0"/>
      <w:marTop w:val="0"/>
      <w:marBottom w:val="0"/>
      <w:divBdr>
        <w:top w:val="none" w:sz="0" w:space="0" w:color="auto"/>
        <w:left w:val="none" w:sz="0" w:space="0" w:color="auto"/>
        <w:bottom w:val="none" w:sz="0" w:space="0" w:color="auto"/>
        <w:right w:val="none" w:sz="0" w:space="0" w:color="auto"/>
      </w:divBdr>
    </w:div>
    <w:div w:id="762798690">
      <w:bodyDiv w:val="1"/>
      <w:marLeft w:val="0"/>
      <w:marRight w:val="0"/>
      <w:marTop w:val="0"/>
      <w:marBottom w:val="0"/>
      <w:divBdr>
        <w:top w:val="none" w:sz="0" w:space="0" w:color="auto"/>
        <w:left w:val="none" w:sz="0" w:space="0" w:color="auto"/>
        <w:bottom w:val="none" w:sz="0" w:space="0" w:color="auto"/>
        <w:right w:val="none" w:sz="0" w:space="0" w:color="auto"/>
      </w:divBdr>
    </w:div>
    <w:div w:id="762801367">
      <w:bodyDiv w:val="1"/>
      <w:marLeft w:val="0"/>
      <w:marRight w:val="0"/>
      <w:marTop w:val="0"/>
      <w:marBottom w:val="0"/>
      <w:divBdr>
        <w:top w:val="none" w:sz="0" w:space="0" w:color="auto"/>
        <w:left w:val="none" w:sz="0" w:space="0" w:color="auto"/>
        <w:bottom w:val="none" w:sz="0" w:space="0" w:color="auto"/>
        <w:right w:val="none" w:sz="0" w:space="0" w:color="auto"/>
      </w:divBdr>
    </w:div>
    <w:div w:id="762916260">
      <w:bodyDiv w:val="1"/>
      <w:marLeft w:val="0"/>
      <w:marRight w:val="0"/>
      <w:marTop w:val="0"/>
      <w:marBottom w:val="0"/>
      <w:divBdr>
        <w:top w:val="none" w:sz="0" w:space="0" w:color="auto"/>
        <w:left w:val="none" w:sz="0" w:space="0" w:color="auto"/>
        <w:bottom w:val="none" w:sz="0" w:space="0" w:color="auto"/>
        <w:right w:val="none" w:sz="0" w:space="0" w:color="auto"/>
      </w:divBdr>
    </w:div>
    <w:div w:id="762920038">
      <w:bodyDiv w:val="1"/>
      <w:marLeft w:val="0"/>
      <w:marRight w:val="0"/>
      <w:marTop w:val="0"/>
      <w:marBottom w:val="0"/>
      <w:divBdr>
        <w:top w:val="none" w:sz="0" w:space="0" w:color="auto"/>
        <w:left w:val="none" w:sz="0" w:space="0" w:color="auto"/>
        <w:bottom w:val="none" w:sz="0" w:space="0" w:color="auto"/>
        <w:right w:val="none" w:sz="0" w:space="0" w:color="auto"/>
      </w:divBdr>
    </w:div>
    <w:div w:id="762989127">
      <w:bodyDiv w:val="1"/>
      <w:marLeft w:val="0"/>
      <w:marRight w:val="0"/>
      <w:marTop w:val="0"/>
      <w:marBottom w:val="0"/>
      <w:divBdr>
        <w:top w:val="none" w:sz="0" w:space="0" w:color="auto"/>
        <w:left w:val="none" w:sz="0" w:space="0" w:color="auto"/>
        <w:bottom w:val="none" w:sz="0" w:space="0" w:color="auto"/>
        <w:right w:val="none" w:sz="0" w:space="0" w:color="auto"/>
      </w:divBdr>
    </w:div>
    <w:div w:id="762997578">
      <w:bodyDiv w:val="1"/>
      <w:marLeft w:val="0"/>
      <w:marRight w:val="0"/>
      <w:marTop w:val="0"/>
      <w:marBottom w:val="0"/>
      <w:divBdr>
        <w:top w:val="none" w:sz="0" w:space="0" w:color="auto"/>
        <w:left w:val="none" w:sz="0" w:space="0" w:color="auto"/>
        <w:bottom w:val="none" w:sz="0" w:space="0" w:color="auto"/>
        <w:right w:val="none" w:sz="0" w:space="0" w:color="auto"/>
      </w:divBdr>
    </w:div>
    <w:div w:id="762998178">
      <w:bodyDiv w:val="1"/>
      <w:marLeft w:val="0"/>
      <w:marRight w:val="0"/>
      <w:marTop w:val="0"/>
      <w:marBottom w:val="0"/>
      <w:divBdr>
        <w:top w:val="none" w:sz="0" w:space="0" w:color="auto"/>
        <w:left w:val="none" w:sz="0" w:space="0" w:color="auto"/>
        <w:bottom w:val="none" w:sz="0" w:space="0" w:color="auto"/>
        <w:right w:val="none" w:sz="0" w:space="0" w:color="auto"/>
      </w:divBdr>
    </w:div>
    <w:div w:id="763035724">
      <w:bodyDiv w:val="1"/>
      <w:marLeft w:val="0"/>
      <w:marRight w:val="0"/>
      <w:marTop w:val="0"/>
      <w:marBottom w:val="0"/>
      <w:divBdr>
        <w:top w:val="none" w:sz="0" w:space="0" w:color="auto"/>
        <w:left w:val="none" w:sz="0" w:space="0" w:color="auto"/>
        <w:bottom w:val="none" w:sz="0" w:space="0" w:color="auto"/>
        <w:right w:val="none" w:sz="0" w:space="0" w:color="auto"/>
      </w:divBdr>
    </w:div>
    <w:div w:id="763107673">
      <w:bodyDiv w:val="1"/>
      <w:marLeft w:val="0"/>
      <w:marRight w:val="0"/>
      <w:marTop w:val="0"/>
      <w:marBottom w:val="0"/>
      <w:divBdr>
        <w:top w:val="none" w:sz="0" w:space="0" w:color="auto"/>
        <w:left w:val="none" w:sz="0" w:space="0" w:color="auto"/>
        <w:bottom w:val="none" w:sz="0" w:space="0" w:color="auto"/>
        <w:right w:val="none" w:sz="0" w:space="0" w:color="auto"/>
      </w:divBdr>
    </w:div>
    <w:div w:id="763183589">
      <w:bodyDiv w:val="1"/>
      <w:marLeft w:val="0"/>
      <w:marRight w:val="0"/>
      <w:marTop w:val="0"/>
      <w:marBottom w:val="0"/>
      <w:divBdr>
        <w:top w:val="none" w:sz="0" w:space="0" w:color="auto"/>
        <w:left w:val="none" w:sz="0" w:space="0" w:color="auto"/>
        <w:bottom w:val="none" w:sz="0" w:space="0" w:color="auto"/>
        <w:right w:val="none" w:sz="0" w:space="0" w:color="auto"/>
      </w:divBdr>
    </w:div>
    <w:div w:id="763184191">
      <w:bodyDiv w:val="1"/>
      <w:marLeft w:val="0"/>
      <w:marRight w:val="0"/>
      <w:marTop w:val="0"/>
      <w:marBottom w:val="0"/>
      <w:divBdr>
        <w:top w:val="none" w:sz="0" w:space="0" w:color="auto"/>
        <w:left w:val="none" w:sz="0" w:space="0" w:color="auto"/>
        <w:bottom w:val="none" w:sz="0" w:space="0" w:color="auto"/>
        <w:right w:val="none" w:sz="0" w:space="0" w:color="auto"/>
      </w:divBdr>
    </w:div>
    <w:div w:id="763185606">
      <w:bodyDiv w:val="1"/>
      <w:marLeft w:val="0"/>
      <w:marRight w:val="0"/>
      <w:marTop w:val="0"/>
      <w:marBottom w:val="0"/>
      <w:divBdr>
        <w:top w:val="none" w:sz="0" w:space="0" w:color="auto"/>
        <w:left w:val="none" w:sz="0" w:space="0" w:color="auto"/>
        <w:bottom w:val="none" w:sz="0" w:space="0" w:color="auto"/>
        <w:right w:val="none" w:sz="0" w:space="0" w:color="auto"/>
      </w:divBdr>
    </w:div>
    <w:div w:id="763187646">
      <w:bodyDiv w:val="1"/>
      <w:marLeft w:val="0"/>
      <w:marRight w:val="0"/>
      <w:marTop w:val="0"/>
      <w:marBottom w:val="0"/>
      <w:divBdr>
        <w:top w:val="none" w:sz="0" w:space="0" w:color="auto"/>
        <w:left w:val="none" w:sz="0" w:space="0" w:color="auto"/>
        <w:bottom w:val="none" w:sz="0" w:space="0" w:color="auto"/>
        <w:right w:val="none" w:sz="0" w:space="0" w:color="auto"/>
      </w:divBdr>
    </w:div>
    <w:div w:id="763301284">
      <w:bodyDiv w:val="1"/>
      <w:marLeft w:val="0"/>
      <w:marRight w:val="0"/>
      <w:marTop w:val="0"/>
      <w:marBottom w:val="0"/>
      <w:divBdr>
        <w:top w:val="none" w:sz="0" w:space="0" w:color="auto"/>
        <w:left w:val="none" w:sz="0" w:space="0" w:color="auto"/>
        <w:bottom w:val="none" w:sz="0" w:space="0" w:color="auto"/>
        <w:right w:val="none" w:sz="0" w:space="0" w:color="auto"/>
      </w:divBdr>
    </w:div>
    <w:div w:id="763301903">
      <w:bodyDiv w:val="1"/>
      <w:marLeft w:val="0"/>
      <w:marRight w:val="0"/>
      <w:marTop w:val="0"/>
      <w:marBottom w:val="0"/>
      <w:divBdr>
        <w:top w:val="none" w:sz="0" w:space="0" w:color="auto"/>
        <w:left w:val="none" w:sz="0" w:space="0" w:color="auto"/>
        <w:bottom w:val="none" w:sz="0" w:space="0" w:color="auto"/>
        <w:right w:val="none" w:sz="0" w:space="0" w:color="auto"/>
      </w:divBdr>
    </w:div>
    <w:div w:id="763376113">
      <w:bodyDiv w:val="1"/>
      <w:marLeft w:val="0"/>
      <w:marRight w:val="0"/>
      <w:marTop w:val="0"/>
      <w:marBottom w:val="0"/>
      <w:divBdr>
        <w:top w:val="none" w:sz="0" w:space="0" w:color="auto"/>
        <w:left w:val="none" w:sz="0" w:space="0" w:color="auto"/>
        <w:bottom w:val="none" w:sz="0" w:space="0" w:color="auto"/>
        <w:right w:val="none" w:sz="0" w:space="0" w:color="auto"/>
      </w:divBdr>
    </w:div>
    <w:div w:id="763377425">
      <w:bodyDiv w:val="1"/>
      <w:marLeft w:val="0"/>
      <w:marRight w:val="0"/>
      <w:marTop w:val="0"/>
      <w:marBottom w:val="0"/>
      <w:divBdr>
        <w:top w:val="none" w:sz="0" w:space="0" w:color="auto"/>
        <w:left w:val="none" w:sz="0" w:space="0" w:color="auto"/>
        <w:bottom w:val="none" w:sz="0" w:space="0" w:color="auto"/>
        <w:right w:val="none" w:sz="0" w:space="0" w:color="auto"/>
      </w:divBdr>
    </w:div>
    <w:div w:id="763378984">
      <w:bodyDiv w:val="1"/>
      <w:marLeft w:val="0"/>
      <w:marRight w:val="0"/>
      <w:marTop w:val="0"/>
      <w:marBottom w:val="0"/>
      <w:divBdr>
        <w:top w:val="none" w:sz="0" w:space="0" w:color="auto"/>
        <w:left w:val="none" w:sz="0" w:space="0" w:color="auto"/>
        <w:bottom w:val="none" w:sz="0" w:space="0" w:color="auto"/>
        <w:right w:val="none" w:sz="0" w:space="0" w:color="auto"/>
      </w:divBdr>
    </w:div>
    <w:div w:id="763459068">
      <w:bodyDiv w:val="1"/>
      <w:marLeft w:val="0"/>
      <w:marRight w:val="0"/>
      <w:marTop w:val="0"/>
      <w:marBottom w:val="0"/>
      <w:divBdr>
        <w:top w:val="none" w:sz="0" w:space="0" w:color="auto"/>
        <w:left w:val="none" w:sz="0" w:space="0" w:color="auto"/>
        <w:bottom w:val="none" w:sz="0" w:space="0" w:color="auto"/>
        <w:right w:val="none" w:sz="0" w:space="0" w:color="auto"/>
      </w:divBdr>
    </w:div>
    <w:div w:id="763498837">
      <w:bodyDiv w:val="1"/>
      <w:marLeft w:val="0"/>
      <w:marRight w:val="0"/>
      <w:marTop w:val="0"/>
      <w:marBottom w:val="0"/>
      <w:divBdr>
        <w:top w:val="none" w:sz="0" w:space="0" w:color="auto"/>
        <w:left w:val="none" w:sz="0" w:space="0" w:color="auto"/>
        <w:bottom w:val="none" w:sz="0" w:space="0" w:color="auto"/>
        <w:right w:val="none" w:sz="0" w:space="0" w:color="auto"/>
      </w:divBdr>
    </w:div>
    <w:div w:id="763500729">
      <w:bodyDiv w:val="1"/>
      <w:marLeft w:val="0"/>
      <w:marRight w:val="0"/>
      <w:marTop w:val="0"/>
      <w:marBottom w:val="0"/>
      <w:divBdr>
        <w:top w:val="none" w:sz="0" w:space="0" w:color="auto"/>
        <w:left w:val="none" w:sz="0" w:space="0" w:color="auto"/>
        <w:bottom w:val="none" w:sz="0" w:space="0" w:color="auto"/>
        <w:right w:val="none" w:sz="0" w:space="0" w:color="auto"/>
      </w:divBdr>
    </w:div>
    <w:div w:id="763577097">
      <w:bodyDiv w:val="1"/>
      <w:marLeft w:val="0"/>
      <w:marRight w:val="0"/>
      <w:marTop w:val="0"/>
      <w:marBottom w:val="0"/>
      <w:divBdr>
        <w:top w:val="none" w:sz="0" w:space="0" w:color="auto"/>
        <w:left w:val="none" w:sz="0" w:space="0" w:color="auto"/>
        <w:bottom w:val="none" w:sz="0" w:space="0" w:color="auto"/>
        <w:right w:val="none" w:sz="0" w:space="0" w:color="auto"/>
      </w:divBdr>
    </w:div>
    <w:div w:id="763645943">
      <w:bodyDiv w:val="1"/>
      <w:marLeft w:val="0"/>
      <w:marRight w:val="0"/>
      <w:marTop w:val="0"/>
      <w:marBottom w:val="0"/>
      <w:divBdr>
        <w:top w:val="none" w:sz="0" w:space="0" w:color="auto"/>
        <w:left w:val="none" w:sz="0" w:space="0" w:color="auto"/>
        <w:bottom w:val="none" w:sz="0" w:space="0" w:color="auto"/>
        <w:right w:val="none" w:sz="0" w:space="0" w:color="auto"/>
      </w:divBdr>
    </w:div>
    <w:div w:id="763654141">
      <w:bodyDiv w:val="1"/>
      <w:marLeft w:val="0"/>
      <w:marRight w:val="0"/>
      <w:marTop w:val="0"/>
      <w:marBottom w:val="0"/>
      <w:divBdr>
        <w:top w:val="none" w:sz="0" w:space="0" w:color="auto"/>
        <w:left w:val="none" w:sz="0" w:space="0" w:color="auto"/>
        <w:bottom w:val="none" w:sz="0" w:space="0" w:color="auto"/>
        <w:right w:val="none" w:sz="0" w:space="0" w:color="auto"/>
      </w:divBdr>
    </w:div>
    <w:div w:id="763720504">
      <w:bodyDiv w:val="1"/>
      <w:marLeft w:val="0"/>
      <w:marRight w:val="0"/>
      <w:marTop w:val="0"/>
      <w:marBottom w:val="0"/>
      <w:divBdr>
        <w:top w:val="none" w:sz="0" w:space="0" w:color="auto"/>
        <w:left w:val="none" w:sz="0" w:space="0" w:color="auto"/>
        <w:bottom w:val="none" w:sz="0" w:space="0" w:color="auto"/>
        <w:right w:val="none" w:sz="0" w:space="0" w:color="auto"/>
      </w:divBdr>
    </w:div>
    <w:div w:id="763720569">
      <w:bodyDiv w:val="1"/>
      <w:marLeft w:val="0"/>
      <w:marRight w:val="0"/>
      <w:marTop w:val="0"/>
      <w:marBottom w:val="0"/>
      <w:divBdr>
        <w:top w:val="none" w:sz="0" w:space="0" w:color="auto"/>
        <w:left w:val="none" w:sz="0" w:space="0" w:color="auto"/>
        <w:bottom w:val="none" w:sz="0" w:space="0" w:color="auto"/>
        <w:right w:val="none" w:sz="0" w:space="0" w:color="auto"/>
      </w:divBdr>
    </w:div>
    <w:div w:id="763721530">
      <w:bodyDiv w:val="1"/>
      <w:marLeft w:val="0"/>
      <w:marRight w:val="0"/>
      <w:marTop w:val="0"/>
      <w:marBottom w:val="0"/>
      <w:divBdr>
        <w:top w:val="none" w:sz="0" w:space="0" w:color="auto"/>
        <w:left w:val="none" w:sz="0" w:space="0" w:color="auto"/>
        <w:bottom w:val="none" w:sz="0" w:space="0" w:color="auto"/>
        <w:right w:val="none" w:sz="0" w:space="0" w:color="auto"/>
      </w:divBdr>
    </w:div>
    <w:div w:id="763765313">
      <w:bodyDiv w:val="1"/>
      <w:marLeft w:val="0"/>
      <w:marRight w:val="0"/>
      <w:marTop w:val="0"/>
      <w:marBottom w:val="0"/>
      <w:divBdr>
        <w:top w:val="none" w:sz="0" w:space="0" w:color="auto"/>
        <w:left w:val="none" w:sz="0" w:space="0" w:color="auto"/>
        <w:bottom w:val="none" w:sz="0" w:space="0" w:color="auto"/>
        <w:right w:val="none" w:sz="0" w:space="0" w:color="auto"/>
      </w:divBdr>
    </w:div>
    <w:div w:id="763769645">
      <w:bodyDiv w:val="1"/>
      <w:marLeft w:val="0"/>
      <w:marRight w:val="0"/>
      <w:marTop w:val="0"/>
      <w:marBottom w:val="0"/>
      <w:divBdr>
        <w:top w:val="none" w:sz="0" w:space="0" w:color="auto"/>
        <w:left w:val="none" w:sz="0" w:space="0" w:color="auto"/>
        <w:bottom w:val="none" w:sz="0" w:space="0" w:color="auto"/>
        <w:right w:val="none" w:sz="0" w:space="0" w:color="auto"/>
      </w:divBdr>
    </w:div>
    <w:div w:id="763841010">
      <w:bodyDiv w:val="1"/>
      <w:marLeft w:val="0"/>
      <w:marRight w:val="0"/>
      <w:marTop w:val="0"/>
      <w:marBottom w:val="0"/>
      <w:divBdr>
        <w:top w:val="none" w:sz="0" w:space="0" w:color="auto"/>
        <w:left w:val="none" w:sz="0" w:space="0" w:color="auto"/>
        <w:bottom w:val="none" w:sz="0" w:space="0" w:color="auto"/>
        <w:right w:val="none" w:sz="0" w:space="0" w:color="auto"/>
      </w:divBdr>
    </w:div>
    <w:div w:id="763955843">
      <w:bodyDiv w:val="1"/>
      <w:marLeft w:val="0"/>
      <w:marRight w:val="0"/>
      <w:marTop w:val="0"/>
      <w:marBottom w:val="0"/>
      <w:divBdr>
        <w:top w:val="none" w:sz="0" w:space="0" w:color="auto"/>
        <w:left w:val="none" w:sz="0" w:space="0" w:color="auto"/>
        <w:bottom w:val="none" w:sz="0" w:space="0" w:color="auto"/>
        <w:right w:val="none" w:sz="0" w:space="0" w:color="auto"/>
      </w:divBdr>
    </w:div>
    <w:div w:id="763957330">
      <w:bodyDiv w:val="1"/>
      <w:marLeft w:val="0"/>
      <w:marRight w:val="0"/>
      <w:marTop w:val="0"/>
      <w:marBottom w:val="0"/>
      <w:divBdr>
        <w:top w:val="none" w:sz="0" w:space="0" w:color="auto"/>
        <w:left w:val="none" w:sz="0" w:space="0" w:color="auto"/>
        <w:bottom w:val="none" w:sz="0" w:space="0" w:color="auto"/>
        <w:right w:val="none" w:sz="0" w:space="0" w:color="auto"/>
      </w:divBdr>
    </w:div>
    <w:div w:id="763961454">
      <w:bodyDiv w:val="1"/>
      <w:marLeft w:val="0"/>
      <w:marRight w:val="0"/>
      <w:marTop w:val="0"/>
      <w:marBottom w:val="0"/>
      <w:divBdr>
        <w:top w:val="none" w:sz="0" w:space="0" w:color="auto"/>
        <w:left w:val="none" w:sz="0" w:space="0" w:color="auto"/>
        <w:bottom w:val="none" w:sz="0" w:space="0" w:color="auto"/>
        <w:right w:val="none" w:sz="0" w:space="0" w:color="auto"/>
      </w:divBdr>
    </w:div>
    <w:div w:id="764034019">
      <w:bodyDiv w:val="1"/>
      <w:marLeft w:val="0"/>
      <w:marRight w:val="0"/>
      <w:marTop w:val="0"/>
      <w:marBottom w:val="0"/>
      <w:divBdr>
        <w:top w:val="none" w:sz="0" w:space="0" w:color="auto"/>
        <w:left w:val="none" w:sz="0" w:space="0" w:color="auto"/>
        <w:bottom w:val="none" w:sz="0" w:space="0" w:color="auto"/>
        <w:right w:val="none" w:sz="0" w:space="0" w:color="auto"/>
      </w:divBdr>
    </w:div>
    <w:div w:id="764037375">
      <w:bodyDiv w:val="1"/>
      <w:marLeft w:val="0"/>
      <w:marRight w:val="0"/>
      <w:marTop w:val="0"/>
      <w:marBottom w:val="0"/>
      <w:divBdr>
        <w:top w:val="none" w:sz="0" w:space="0" w:color="auto"/>
        <w:left w:val="none" w:sz="0" w:space="0" w:color="auto"/>
        <w:bottom w:val="none" w:sz="0" w:space="0" w:color="auto"/>
        <w:right w:val="none" w:sz="0" w:space="0" w:color="auto"/>
      </w:divBdr>
    </w:div>
    <w:div w:id="764108165">
      <w:bodyDiv w:val="1"/>
      <w:marLeft w:val="0"/>
      <w:marRight w:val="0"/>
      <w:marTop w:val="0"/>
      <w:marBottom w:val="0"/>
      <w:divBdr>
        <w:top w:val="none" w:sz="0" w:space="0" w:color="auto"/>
        <w:left w:val="none" w:sz="0" w:space="0" w:color="auto"/>
        <w:bottom w:val="none" w:sz="0" w:space="0" w:color="auto"/>
        <w:right w:val="none" w:sz="0" w:space="0" w:color="auto"/>
      </w:divBdr>
    </w:div>
    <w:div w:id="764115135">
      <w:bodyDiv w:val="1"/>
      <w:marLeft w:val="0"/>
      <w:marRight w:val="0"/>
      <w:marTop w:val="0"/>
      <w:marBottom w:val="0"/>
      <w:divBdr>
        <w:top w:val="none" w:sz="0" w:space="0" w:color="auto"/>
        <w:left w:val="none" w:sz="0" w:space="0" w:color="auto"/>
        <w:bottom w:val="none" w:sz="0" w:space="0" w:color="auto"/>
        <w:right w:val="none" w:sz="0" w:space="0" w:color="auto"/>
      </w:divBdr>
    </w:div>
    <w:div w:id="764155952">
      <w:bodyDiv w:val="1"/>
      <w:marLeft w:val="0"/>
      <w:marRight w:val="0"/>
      <w:marTop w:val="0"/>
      <w:marBottom w:val="0"/>
      <w:divBdr>
        <w:top w:val="none" w:sz="0" w:space="0" w:color="auto"/>
        <w:left w:val="none" w:sz="0" w:space="0" w:color="auto"/>
        <w:bottom w:val="none" w:sz="0" w:space="0" w:color="auto"/>
        <w:right w:val="none" w:sz="0" w:space="0" w:color="auto"/>
      </w:divBdr>
    </w:div>
    <w:div w:id="764158557">
      <w:bodyDiv w:val="1"/>
      <w:marLeft w:val="0"/>
      <w:marRight w:val="0"/>
      <w:marTop w:val="0"/>
      <w:marBottom w:val="0"/>
      <w:divBdr>
        <w:top w:val="none" w:sz="0" w:space="0" w:color="auto"/>
        <w:left w:val="none" w:sz="0" w:space="0" w:color="auto"/>
        <w:bottom w:val="none" w:sz="0" w:space="0" w:color="auto"/>
        <w:right w:val="none" w:sz="0" w:space="0" w:color="auto"/>
      </w:divBdr>
    </w:div>
    <w:div w:id="764225385">
      <w:bodyDiv w:val="1"/>
      <w:marLeft w:val="0"/>
      <w:marRight w:val="0"/>
      <w:marTop w:val="0"/>
      <w:marBottom w:val="0"/>
      <w:divBdr>
        <w:top w:val="none" w:sz="0" w:space="0" w:color="auto"/>
        <w:left w:val="none" w:sz="0" w:space="0" w:color="auto"/>
        <w:bottom w:val="none" w:sz="0" w:space="0" w:color="auto"/>
        <w:right w:val="none" w:sz="0" w:space="0" w:color="auto"/>
      </w:divBdr>
    </w:div>
    <w:div w:id="764376975">
      <w:bodyDiv w:val="1"/>
      <w:marLeft w:val="0"/>
      <w:marRight w:val="0"/>
      <w:marTop w:val="0"/>
      <w:marBottom w:val="0"/>
      <w:divBdr>
        <w:top w:val="none" w:sz="0" w:space="0" w:color="auto"/>
        <w:left w:val="none" w:sz="0" w:space="0" w:color="auto"/>
        <w:bottom w:val="none" w:sz="0" w:space="0" w:color="auto"/>
        <w:right w:val="none" w:sz="0" w:space="0" w:color="auto"/>
      </w:divBdr>
    </w:div>
    <w:div w:id="764378770">
      <w:bodyDiv w:val="1"/>
      <w:marLeft w:val="0"/>
      <w:marRight w:val="0"/>
      <w:marTop w:val="0"/>
      <w:marBottom w:val="0"/>
      <w:divBdr>
        <w:top w:val="none" w:sz="0" w:space="0" w:color="auto"/>
        <w:left w:val="none" w:sz="0" w:space="0" w:color="auto"/>
        <w:bottom w:val="none" w:sz="0" w:space="0" w:color="auto"/>
        <w:right w:val="none" w:sz="0" w:space="0" w:color="auto"/>
      </w:divBdr>
    </w:div>
    <w:div w:id="764420412">
      <w:bodyDiv w:val="1"/>
      <w:marLeft w:val="0"/>
      <w:marRight w:val="0"/>
      <w:marTop w:val="0"/>
      <w:marBottom w:val="0"/>
      <w:divBdr>
        <w:top w:val="none" w:sz="0" w:space="0" w:color="auto"/>
        <w:left w:val="none" w:sz="0" w:space="0" w:color="auto"/>
        <w:bottom w:val="none" w:sz="0" w:space="0" w:color="auto"/>
        <w:right w:val="none" w:sz="0" w:space="0" w:color="auto"/>
      </w:divBdr>
    </w:div>
    <w:div w:id="764501740">
      <w:bodyDiv w:val="1"/>
      <w:marLeft w:val="0"/>
      <w:marRight w:val="0"/>
      <w:marTop w:val="0"/>
      <w:marBottom w:val="0"/>
      <w:divBdr>
        <w:top w:val="none" w:sz="0" w:space="0" w:color="auto"/>
        <w:left w:val="none" w:sz="0" w:space="0" w:color="auto"/>
        <w:bottom w:val="none" w:sz="0" w:space="0" w:color="auto"/>
        <w:right w:val="none" w:sz="0" w:space="0" w:color="auto"/>
      </w:divBdr>
    </w:div>
    <w:div w:id="764692066">
      <w:bodyDiv w:val="1"/>
      <w:marLeft w:val="0"/>
      <w:marRight w:val="0"/>
      <w:marTop w:val="0"/>
      <w:marBottom w:val="0"/>
      <w:divBdr>
        <w:top w:val="none" w:sz="0" w:space="0" w:color="auto"/>
        <w:left w:val="none" w:sz="0" w:space="0" w:color="auto"/>
        <w:bottom w:val="none" w:sz="0" w:space="0" w:color="auto"/>
        <w:right w:val="none" w:sz="0" w:space="0" w:color="auto"/>
      </w:divBdr>
    </w:div>
    <w:div w:id="764693643">
      <w:bodyDiv w:val="1"/>
      <w:marLeft w:val="0"/>
      <w:marRight w:val="0"/>
      <w:marTop w:val="0"/>
      <w:marBottom w:val="0"/>
      <w:divBdr>
        <w:top w:val="none" w:sz="0" w:space="0" w:color="auto"/>
        <w:left w:val="none" w:sz="0" w:space="0" w:color="auto"/>
        <w:bottom w:val="none" w:sz="0" w:space="0" w:color="auto"/>
        <w:right w:val="none" w:sz="0" w:space="0" w:color="auto"/>
      </w:divBdr>
    </w:div>
    <w:div w:id="764763565">
      <w:bodyDiv w:val="1"/>
      <w:marLeft w:val="0"/>
      <w:marRight w:val="0"/>
      <w:marTop w:val="0"/>
      <w:marBottom w:val="0"/>
      <w:divBdr>
        <w:top w:val="none" w:sz="0" w:space="0" w:color="auto"/>
        <w:left w:val="none" w:sz="0" w:space="0" w:color="auto"/>
        <w:bottom w:val="none" w:sz="0" w:space="0" w:color="auto"/>
        <w:right w:val="none" w:sz="0" w:space="0" w:color="auto"/>
      </w:divBdr>
    </w:div>
    <w:div w:id="764809986">
      <w:bodyDiv w:val="1"/>
      <w:marLeft w:val="0"/>
      <w:marRight w:val="0"/>
      <w:marTop w:val="0"/>
      <w:marBottom w:val="0"/>
      <w:divBdr>
        <w:top w:val="none" w:sz="0" w:space="0" w:color="auto"/>
        <w:left w:val="none" w:sz="0" w:space="0" w:color="auto"/>
        <w:bottom w:val="none" w:sz="0" w:space="0" w:color="auto"/>
        <w:right w:val="none" w:sz="0" w:space="0" w:color="auto"/>
      </w:divBdr>
    </w:div>
    <w:div w:id="764810090">
      <w:bodyDiv w:val="1"/>
      <w:marLeft w:val="0"/>
      <w:marRight w:val="0"/>
      <w:marTop w:val="0"/>
      <w:marBottom w:val="0"/>
      <w:divBdr>
        <w:top w:val="none" w:sz="0" w:space="0" w:color="auto"/>
        <w:left w:val="none" w:sz="0" w:space="0" w:color="auto"/>
        <w:bottom w:val="none" w:sz="0" w:space="0" w:color="auto"/>
        <w:right w:val="none" w:sz="0" w:space="0" w:color="auto"/>
      </w:divBdr>
    </w:div>
    <w:div w:id="764888766">
      <w:bodyDiv w:val="1"/>
      <w:marLeft w:val="0"/>
      <w:marRight w:val="0"/>
      <w:marTop w:val="0"/>
      <w:marBottom w:val="0"/>
      <w:divBdr>
        <w:top w:val="none" w:sz="0" w:space="0" w:color="auto"/>
        <w:left w:val="none" w:sz="0" w:space="0" w:color="auto"/>
        <w:bottom w:val="none" w:sz="0" w:space="0" w:color="auto"/>
        <w:right w:val="none" w:sz="0" w:space="0" w:color="auto"/>
      </w:divBdr>
    </w:div>
    <w:div w:id="764961913">
      <w:bodyDiv w:val="1"/>
      <w:marLeft w:val="0"/>
      <w:marRight w:val="0"/>
      <w:marTop w:val="0"/>
      <w:marBottom w:val="0"/>
      <w:divBdr>
        <w:top w:val="none" w:sz="0" w:space="0" w:color="auto"/>
        <w:left w:val="none" w:sz="0" w:space="0" w:color="auto"/>
        <w:bottom w:val="none" w:sz="0" w:space="0" w:color="auto"/>
        <w:right w:val="none" w:sz="0" w:space="0" w:color="auto"/>
      </w:divBdr>
    </w:div>
    <w:div w:id="765075925">
      <w:bodyDiv w:val="1"/>
      <w:marLeft w:val="0"/>
      <w:marRight w:val="0"/>
      <w:marTop w:val="0"/>
      <w:marBottom w:val="0"/>
      <w:divBdr>
        <w:top w:val="none" w:sz="0" w:space="0" w:color="auto"/>
        <w:left w:val="none" w:sz="0" w:space="0" w:color="auto"/>
        <w:bottom w:val="none" w:sz="0" w:space="0" w:color="auto"/>
        <w:right w:val="none" w:sz="0" w:space="0" w:color="auto"/>
      </w:divBdr>
    </w:div>
    <w:div w:id="765156600">
      <w:bodyDiv w:val="1"/>
      <w:marLeft w:val="0"/>
      <w:marRight w:val="0"/>
      <w:marTop w:val="0"/>
      <w:marBottom w:val="0"/>
      <w:divBdr>
        <w:top w:val="none" w:sz="0" w:space="0" w:color="auto"/>
        <w:left w:val="none" w:sz="0" w:space="0" w:color="auto"/>
        <w:bottom w:val="none" w:sz="0" w:space="0" w:color="auto"/>
        <w:right w:val="none" w:sz="0" w:space="0" w:color="auto"/>
      </w:divBdr>
    </w:div>
    <w:div w:id="765223756">
      <w:bodyDiv w:val="1"/>
      <w:marLeft w:val="0"/>
      <w:marRight w:val="0"/>
      <w:marTop w:val="0"/>
      <w:marBottom w:val="0"/>
      <w:divBdr>
        <w:top w:val="none" w:sz="0" w:space="0" w:color="auto"/>
        <w:left w:val="none" w:sz="0" w:space="0" w:color="auto"/>
        <w:bottom w:val="none" w:sz="0" w:space="0" w:color="auto"/>
        <w:right w:val="none" w:sz="0" w:space="0" w:color="auto"/>
      </w:divBdr>
    </w:div>
    <w:div w:id="765226409">
      <w:bodyDiv w:val="1"/>
      <w:marLeft w:val="0"/>
      <w:marRight w:val="0"/>
      <w:marTop w:val="0"/>
      <w:marBottom w:val="0"/>
      <w:divBdr>
        <w:top w:val="none" w:sz="0" w:space="0" w:color="auto"/>
        <w:left w:val="none" w:sz="0" w:space="0" w:color="auto"/>
        <w:bottom w:val="none" w:sz="0" w:space="0" w:color="auto"/>
        <w:right w:val="none" w:sz="0" w:space="0" w:color="auto"/>
      </w:divBdr>
    </w:div>
    <w:div w:id="765266611">
      <w:bodyDiv w:val="1"/>
      <w:marLeft w:val="0"/>
      <w:marRight w:val="0"/>
      <w:marTop w:val="0"/>
      <w:marBottom w:val="0"/>
      <w:divBdr>
        <w:top w:val="none" w:sz="0" w:space="0" w:color="auto"/>
        <w:left w:val="none" w:sz="0" w:space="0" w:color="auto"/>
        <w:bottom w:val="none" w:sz="0" w:space="0" w:color="auto"/>
        <w:right w:val="none" w:sz="0" w:space="0" w:color="auto"/>
      </w:divBdr>
    </w:div>
    <w:div w:id="765267518">
      <w:bodyDiv w:val="1"/>
      <w:marLeft w:val="0"/>
      <w:marRight w:val="0"/>
      <w:marTop w:val="0"/>
      <w:marBottom w:val="0"/>
      <w:divBdr>
        <w:top w:val="none" w:sz="0" w:space="0" w:color="auto"/>
        <w:left w:val="none" w:sz="0" w:space="0" w:color="auto"/>
        <w:bottom w:val="none" w:sz="0" w:space="0" w:color="auto"/>
        <w:right w:val="none" w:sz="0" w:space="0" w:color="auto"/>
      </w:divBdr>
    </w:div>
    <w:div w:id="765346841">
      <w:bodyDiv w:val="1"/>
      <w:marLeft w:val="0"/>
      <w:marRight w:val="0"/>
      <w:marTop w:val="0"/>
      <w:marBottom w:val="0"/>
      <w:divBdr>
        <w:top w:val="none" w:sz="0" w:space="0" w:color="auto"/>
        <w:left w:val="none" w:sz="0" w:space="0" w:color="auto"/>
        <w:bottom w:val="none" w:sz="0" w:space="0" w:color="auto"/>
        <w:right w:val="none" w:sz="0" w:space="0" w:color="auto"/>
      </w:divBdr>
    </w:div>
    <w:div w:id="765348344">
      <w:bodyDiv w:val="1"/>
      <w:marLeft w:val="0"/>
      <w:marRight w:val="0"/>
      <w:marTop w:val="0"/>
      <w:marBottom w:val="0"/>
      <w:divBdr>
        <w:top w:val="none" w:sz="0" w:space="0" w:color="auto"/>
        <w:left w:val="none" w:sz="0" w:space="0" w:color="auto"/>
        <w:bottom w:val="none" w:sz="0" w:space="0" w:color="auto"/>
        <w:right w:val="none" w:sz="0" w:space="0" w:color="auto"/>
      </w:divBdr>
    </w:div>
    <w:div w:id="765421882">
      <w:bodyDiv w:val="1"/>
      <w:marLeft w:val="0"/>
      <w:marRight w:val="0"/>
      <w:marTop w:val="0"/>
      <w:marBottom w:val="0"/>
      <w:divBdr>
        <w:top w:val="none" w:sz="0" w:space="0" w:color="auto"/>
        <w:left w:val="none" w:sz="0" w:space="0" w:color="auto"/>
        <w:bottom w:val="none" w:sz="0" w:space="0" w:color="auto"/>
        <w:right w:val="none" w:sz="0" w:space="0" w:color="auto"/>
      </w:divBdr>
    </w:div>
    <w:div w:id="765422426">
      <w:bodyDiv w:val="1"/>
      <w:marLeft w:val="0"/>
      <w:marRight w:val="0"/>
      <w:marTop w:val="0"/>
      <w:marBottom w:val="0"/>
      <w:divBdr>
        <w:top w:val="none" w:sz="0" w:space="0" w:color="auto"/>
        <w:left w:val="none" w:sz="0" w:space="0" w:color="auto"/>
        <w:bottom w:val="none" w:sz="0" w:space="0" w:color="auto"/>
        <w:right w:val="none" w:sz="0" w:space="0" w:color="auto"/>
      </w:divBdr>
    </w:div>
    <w:div w:id="765461263">
      <w:bodyDiv w:val="1"/>
      <w:marLeft w:val="0"/>
      <w:marRight w:val="0"/>
      <w:marTop w:val="0"/>
      <w:marBottom w:val="0"/>
      <w:divBdr>
        <w:top w:val="none" w:sz="0" w:space="0" w:color="auto"/>
        <w:left w:val="none" w:sz="0" w:space="0" w:color="auto"/>
        <w:bottom w:val="none" w:sz="0" w:space="0" w:color="auto"/>
        <w:right w:val="none" w:sz="0" w:space="0" w:color="auto"/>
      </w:divBdr>
    </w:div>
    <w:div w:id="765536733">
      <w:bodyDiv w:val="1"/>
      <w:marLeft w:val="0"/>
      <w:marRight w:val="0"/>
      <w:marTop w:val="0"/>
      <w:marBottom w:val="0"/>
      <w:divBdr>
        <w:top w:val="none" w:sz="0" w:space="0" w:color="auto"/>
        <w:left w:val="none" w:sz="0" w:space="0" w:color="auto"/>
        <w:bottom w:val="none" w:sz="0" w:space="0" w:color="auto"/>
        <w:right w:val="none" w:sz="0" w:space="0" w:color="auto"/>
      </w:divBdr>
    </w:div>
    <w:div w:id="765537433">
      <w:bodyDiv w:val="1"/>
      <w:marLeft w:val="0"/>
      <w:marRight w:val="0"/>
      <w:marTop w:val="0"/>
      <w:marBottom w:val="0"/>
      <w:divBdr>
        <w:top w:val="none" w:sz="0" w:space="0" w:color="auto"/>
        <w:left w:val="none" w:sz="0" w:space="0" w:color="auto"/>
        <w:bottom w:val="none" w:sz="0" w:space="0" w:color="auto"/>
        <w:right w:val="none" w:sz="0" w:space="0" w:color="auto"/>
      </w:divBdr>
    </w:div>
    <w:div w:id="765611294">
      <w:bodyDiv w:val="1"/>
      <w:marLeft w:val="0"/>
      <w:marRight w:val="0"/>
      <w:marTop w:val="0"/>
      <w:marBottom w:val="0"/>
      <w:divBdr>
        <w:top w:val="none" w:sz="0" w:space="0" w:color="auto"/>
        <w:left w:val="none" w:sz="0" w:space="0" w:color="auto"/>
        <w:bottom w:val="none" w:sz="0" w:space="0" w:color="auto"/>
        <w:right w:val="none" w:sz="0" w:space="0" w:color="auto"/>
      </w:divBdr>
    </w:div>
    <w:div w:id="765612810">
      <w:bodyDiv w:val="1"/>
      <w:marLeft w:val="0"/>
      <w:marRight w:val="0"/>
      <w:marTop w:val="0"/>
      <w:marBottom w:val="0"/>
      <w:divBdr>
        <w:top w:val="none" w:sz="0" w:space="0" w:color="auto"/>
        <w:left w:val="none" w:sz="0" w:space="0" w:color="auto"/>
        <w:bottom w:val="none" w:sz="0" w:space="0" w:color="auto"/>
        <w:right w:val="none" w:sz="0" w:space="0" w:color="auto"/>
      </w:divBdr>
    </w:div>
    <w:div w:id="765657235">
      <w:bodyDiv w:val="1"/>
      <w:marLeft w:val="0"/>
      <w:marRight w:val="0"/>
      <w:marTop w:val="0"/>
      <w:marBottom w:val="0"/>
      <w:divBdr>
        <w:top w:val="none" w:sz="0" w:space="0" w:color="auto"/>
        <w:left w:val="none" w:sz="0" w:space="0" w:color="auto"/>
        <w:bottom w:val="none" w:sz="0" w:space="0" w:color="auto"/>
        <w:right w:val="none" w:sz="0" w:space="0" w:color="auto"/>
      </w:divBdr>
    </w:div>
    <w:div w:id="765657515">
      <w:bodyDiv w:val="1"/>
      <w:marLeft w:val="0"/>
      <w:marRight w:val="0"/>
      <w:marTop w:val="0"/>
      <w:marBottom w:val="0"/>
      <w:divBdr>
        <w:top w:val="none" w:sz="0" w:space="0" w:color="auto"/>
        <w:left w:val="none" w:sz="0" w:space="0" w:color="auto"/>
        <w:bottom w:val="none" w:sz="0" w:space="0" w:color="auto"/>
        <w:right w:val="none" w:sz="0" w:space="0" w:color="auto"/>
      </w:divBdr>
    </w:div>
    <w:div w:id="765660067">
      <w:bodyDiv w:val="1"/>
      <w:marLeft w:val="0"/>
      <w:marRight w:val="0"/>
      <w:marTop w:val="0"/>
      <w:marBottom w:val="0"/>
      <w:divBdr>
        <w:top w:val="none" w:sz="0" w:space="0" w:color="auto"/>
        <w:left w:val="none" w:sz="0" w:space="0" w:color="auto"/>
        <w:bottom w:val="none" w:sz="0" w:space="0" w:color="auto"/>
        <w:right w:val="none" w:sz="0" w:space="0" w:color="auto"/>
      </w:divBdr>
    </w:div>
    <w:div w:id="765686893">
      <w:bodyDiv w:val="1"/>
      <w:marLeft w:val="0"/>
      <w:marRight w:val="0"/>
      <w:marTop w:val="0"/>
      <w:marBottom w:val="0"/>
      <w:divBdr>
        <w:top w:val="none" w:sz="0" w:space="0" w:color="auto"/>
        <w:left w:val="none" w:sz="0" w:space="0" w:color="auto"/>
        <w:bottom w:val="none" w:sz="0" w:space="0" w:color="auto"/>
        <w:right w:val="none" w:sz="0" w:space="0" w:color="auto"/>
      </w:divBdr>
    </w:div>
    <w:div w:id="765734226">
      <w:bodyDiv w:val="1"/>
      <w:marLeft w:val="0"/>
      <w:marRight w:val="0"/>
      <w:marTop w:val="0"/>
      <w:marBottom w:val="0"/>
      <w:divBdr>
        <w:top w:val="none" w:sz="0" w:space="0" w:color="auto"/>
        <w:left w:val="none" w:sz="0" w:space="0" w:color="auto"/>
        <w:bottom w:val="none" w:sz="0" w:space="0" w:color="auto"/>
        <w:right w:val="none" w:sz="0" w:space="0" w:color="auto"/>
      </w:divBdr>
    </w:div>
    <w:div w:id="765880783">
      <w:bodyDiv w:val="1"/>
      <w:marLeft w:val="0"/>
      <w:marRight w:val="0"/>
      <w:marTop w:val="0"/>
      <w:marBottom w:val="0"/>
      <w:divBdr>
        <w:top w:val="none" w:sz="0" w:space="0" w:color="auto"/>
        <w:left w:val="none" w:sz="0" w:space="0" w:color="auto"/>
        <w:bottom w:val="none" w:sz="0" w:space="0" w:color="auto"/>
        <w:right w:val="none" w:sz="0" w:space="0" w:color="auto"/>
      </w:divBdr>
    </w:div>
    <w:div w:id="765923167">
      <w:bodyDiv w:val="1"/>
      <w:marLeft w:val="0"/>
      <w:marRight w:val="0"/>
      <w:marTop w:val="0"/>
      <w:marBottom w:val="0"/>
      <w:divBdr>
        <w:top w:val="none" w:sz="0" w:space="0" w:color="auto"/>
        <w:left w:val="none" w:sz="0" w:space="0" w:color="auto"/>
        <w:bottom w:val="none" w:sz="0" w:space="0" w:color="auto"/>
        <w:right w:val="none" w:sz="0" w:space="0" w:color="auto"/>
      </w:divBdr>
    </w:div>
    <w:div w:id="766006039">
      <w:bodyDiv w:val="1"/>
      <w:marLeft w:val="0"/>
      <w:marRight w:val="0"/>
      <w:marTop w:val="0"/>
      <w:marBottom w:val="0"/>
      <w:divBdr>
        <w:top w:val="none" w:sz="0" w:space="0" w:color="auto"/>
        <w:left w:val="none" w:sz="0" w:space="0" w:color="auto"/>
        <w:bottom w:val="none" w:sz="0" w:space="0" w:color="auto"/>
        <w:right w:val="none" w:sz="0" w:space="0" w:color="auto"/>
      </w:divBdr>
    </w:div>
    <w:div w:id="766078489">
      <w:bodyDiv w:val="1"/>
      <w:marLeft w:val="0"/>
      <w:marRight w:val="0"/>
      <w:marTop w:val="0"/>
      <w:marBottom w:val="0"/>
      <w:divBdr>
        <w:top w:val="none" w:sz="0" w:space="0" w:color="auto"/>
        <w:left w:val="none" w:sz="0" w:space="0" w:color="auto"/>
        <w:bottom w:val="none" w:sz="0" w:space="0" w:color="auto"/>
        <w:right w:val="none" w:sz="0" w:space="0" w:color="auto"/>
      </w:divBdr>
    </w:div>
    <w:div w:id="766080732">
      <w:bodyDiv w:val="1"/>
      <w:marLeft w:val="0"/>
      <w:marRight w:val="0"/>
      <w:marTop w:val="0"/>
      <w:marBottom w:val="0"/>
      <w:divBdr>
        <w:top w:val="none" w:sz="0" w:space="0" w:color="auto"/>
        <w:left w:val="none" w:sz="0" w:space="0" w:color="auto"/>
        <w:bottom w:val="none" w:sz="0" w:space="0" w:color="auto"/>
        <w:right w:val="none" w:sz="0" w:space="0" w:color="auto"/>
      </w:divBdr>
    </w:div>
    <w:div w:id="766116544">
      <w:bodyDiv w:val="1"/>
      <w:marLeft w:val="0"/>
      <w:marRight w:val="0"/>
      <w:marTop w:val="0"/>
      <w:marBottom w:val="0"/>
      <w:divBdr>
        <w:top w:val="none" w:sz="0" w:space="0" w:color="auto"/>
        <w:left w:val="none" w:sz="0" w:space="0" w:color="auto"/>
        <w:bottom w:val="none" w:sz="0" w:space="0" w:color="auto"/>
        <w:right w:val="none" w:sz="0" w:space="0" w:color="auto"/>
      </w:divBdr>
    </w:div>
    <w:div w:id="766119424">
      <w:bodyDiv w:val="1"/>
      <w:marLeft w:val="0"/>
      <w:marRight w:val="0"/>
      <w:marTop w:val="0"/>
      <w:marBottom w:val="0"/>
      <w:divBdr>
        <w:top w:val="none" w:sz="0" w:space="0" w:color="auto"/>
        <w:left w:val="none" w:sz="0" w:space="0" w:color="auto"/>
        <w:bottom w:val="none" w:sz="0" w:space="0" w:color="auto"/>
        <w:right w:val="none" w:sz="0" w:space="0" w:color="auto"/>
      </w:divBdr>
    </w:div>
    <w:div w:id="766121455">
      <w:bodyDiv w:val="1"/>
      <w:marLeft w:val="0"/>
      <w:marRight w:val="0"/>
      <w:marTop w:val="0"/>
      <w:marBottom w:val="0"/>
      <w:divBdr>
        <w:top w:val="none" w:sz="0" w:space="0" w:color="auto"/>
        <w:left w:val="none" w:sz="0" w:space="0" w:color="auto"/>
        <w:bottom w:val="none" w:sz="0" w:space="0" w:color="auto"/>
        <w:right w:val="none" w:sz="0" w:space="0" w:color="auto"/>
      </w:divBdr>
    </w:div>
    <w:div w:id="766147455">
      <w:bodyDiv w:val="1"/>
      <w:marLeft w:val="0"/>
      <w:marRight w:val="0"/>
      <w:marTop w:val="0"/>
      <w:marBottom w:val="0"/>
      <w:divBdr>
        <w:top w:val="none" w:sz="0" w:space="0" w:color="auto"/>
        <w:left w:val="none" w:sz="0" w:space="0" w:color="auto"/>
        <w:bottom w:val="none" w:sz="0" w:space="0" w:color="auto"/>
        <w:right w:val="none" w:sz="0" w:space="0" w:color="auto"/>
      </w:divBdr>
    </w:div>
    <w:div w:id="766148494">
      <w:bodyDiv w:val="1"/>
      <w:marLeft w:val="0"/>
      <w:marRight w:val="0"/>
      <w:marTop w:val="0"/>
      <w:marBottom w:val="0"/>
      <w:divBdr>
        <w:top w:val="none" w:sz="0" w:space="0" w:color="auto"/>
        <w:left w:val="none" w:sz="0" w:space="0" w:color="auto"/>
        <w:bottom w:val="none" w:sz="0" w:space="0" w:color="auto"/>
        <w:right w:val="none" w:sz="0" w:space="0" w:color="auto"/>
      </w:divBdr>
    </w:div>
    <w:div w:id="766148541">
      <w:bodyDiv w:val="1"/>
      <w:marLeft w:val="0"/>
      <w:marRight w:val="0"/>
      <w:marTop w:val="0"/>
      <w:marBottom w:val="0"/>
      <w:divBdr>
        <w:top w:val="none" w:sz="0" w:space="0" w:color="auto"/>
        <w:left w:val="none" w:sz="0" w:space="0" w:color="auto"/>
        <w:bottom w:val="none" w:sz="0" w:space="0" w:color="auto"/>
        <w:right w:val="none" w:sz="0" w:space="0" w:color="auto"/>
      </w:divBdr>
    </w:div>
    <w:div w:id="766197818">
      <w:bodyDiv w:val="1"/>
      <w:marLeft w:val="0"/>
      <w:marRight w:val="0"/>
      <w:marTop w:val="0"/>
      <w:marBottom w:val="0"/>
      <w:divBdr>
        <w:top w:val="none" w:sz="0" w:space="0" w:color="auto"/>
        <w:left w:val="none" w:sz="0" w:space="0" w:color="auto"/>
        <w:bottom w:val="none" w:sz="0" w:space="0" w:color="auto"/>
        <w:right w:val="none" w:sz="0" w:space="0" w:color="auto"/>
      </w:divBdr>
    </w:div>
    <w:div w:id="766199197">
      <w:bodyDiv w:val="1"/>
      <w:marLeft w:val="0"/>
      <w:marRight w:val="0"/>
      <w:marTop w:val="0"/>
      <w:marBottom w:val="0"/>
      <w:divBdr>
        <w:top w:val="none" w:sz="0" w:space="0" w:color="auto"/>
        <w:left w:val="none" w:sz="0" w:space="0" w:color="auto"/>
        <w:bottom w:val="none" w:sz="0" w:space="0" w:color="auto"/>
        <w:right w:val="none" w:sz="0" w:space="0" w:color="auto"/>
      </w:divBdr>
    </w:div>
    <w:div w:id="766199811">
      <w:bodyDiv w:val="1"/>
      <w:marLeft w:val="0"/>
      <w:marRight w:val="0"/>
      <w:marTop w:val="0"/>
      <w:marBottom w:val="0"/>
      <w:divBdr>
        <w:top w:val="none" w:sz="0" w:space="0" w:color="auto"/>
        <w:left w:val="none" w:sz="0" w:space="0" w:color="auto"/>
        <w:bottom w:val="none" w:sz="0" w:space="0" w:color="auto"/>
        <w:right w:val="none" w:sz="0" w:space="0" w:color="auto"/>
      </w:divBdr>
    </w:div>
    <w:div w:id="766199858">
      <w:bodyDiv w:val="1"/>
      <w:marLeft w:val="0"/>
      <w:marRight w:val="0"/>
      <w:marTop w:val="0"/>
      <w:marBottom w:val="0"/>
      <w:divBdr>
        <w:top w:val="none" w:sz="0" w:space="0" w:color="auto"/>
        <w:left w:val="none" w:sz="0" w:space="0" w:color="auto"/>
        <w:bottom w:val="none" w:sz="0" w:space="0" w:color="auto"/>
        <w:right w:val="none" w:sz="0" w:space="0" w:color="auto"/>
      </w:divBdr>
    </w:div>
    <w:div w:id="766271896">
      <w:bodyDiv w:val="1"/>
      <w:marLeft w:val="0"/>
      <w:marRight w:val="0"/>
      <w:marTop w:val="0"/>
      <w:marBottom w:val="0"/>
      <w:divBdr>
        <w:top w:val="none" w:sz="0" w:space="0" w:color="auto"/>
        <w:left w:val="none" w:sz="0" w:space="0" w:color="auto"/>
        <w:bottom w:val="none" w:sz="0" w:space="0" w:color="auto"/>
        <w:right w:val="none" w:sz="0" w:space="0" w:color="auto"/>
      </w:divBdr>
    </w:div>
    <w:div w:id="766313579">
      <w:bodyDiv w:val="1"/>
      <w:marLeft w:val="0"/>
      <w:marRight w:val="0"/>
      <w:marTop w:val="0"/>
      <w:marBottom w:val="0"/>
      <w:divBdr>
        <w:top w:val="none" w:sz="0" w:space="0" w:color="auto"/>
        <w:left w:val="none" w:sz="0" w:space="0" w:color="auto"/>
        <w:bottom w:val="none" w:sz="0" w:space="0" w:color="auto"/>
        <w:right w:val="none" w:sz="0" w:space="0" w:color="auto"/>
      </w:divBdr>
    </w:div>
    <w:div w:id="766314272">
      <w:bodyDiv w:val="1"/>
      <w:marLeft w:val="0"/>
      <w:marRight w:val="0"/>
      <w:marTop w:val="0"/>
      <w:marBottom w:val="0"/>
      <w:divBdr>
        <w:top w:val="none" w:sz="0" w:space="0" w:color="auto"/>
        <w:left w:val="none" w:sz="0" w:space="0" w:color="auto"/>
        <w:bottom w:val="none" w:sz="0" w:space="0" w:color="auto"/>
        <w:right w:val="none" w:sz="0" w:space="0" w:color="auto"/>
      </w:divBdr>
    </w:div>
    <w:div w:id="766387760">
      <w:bodyDiv w:val="1"/>
      <w:marLeft w:val="0"/>
      <w:marRight w:val="0"/>
      <w:marTop w:val="0"/>
      <w:marBottom w:val="0"/>
      <w:divBdr>
        <w:top w:val="none" w:sz="0" w:space="0" w:color="auto"/>
        <w:left w:val="none" w:sz="0" w:space="0" w:color="auto"/>
        <w:bottom w:val="none" w:sz="0" w:space="0" w:color="auto"/>
        <w:right w:val="none" w:sz="0" w:space="0" w:color="auto"/>
      </w:divBdr>
    </w:div>
    <w:div w:id="766462986">
      <w:bodyDiv w:val="1"/>
      <w:marLeft w:val="0"/>
      <w:marRight w:val="0"/>
      <w:marTop w:val="0"/>
      <w:marBottom w:val="0"/>
      <w:divBdr>
        <w:top w:val="none" w:sz="0" w:space="0" w:color="auto"/>
        <w:left w:val="none" w:sz="0" w:space="0" w:color="auto"/>
        <w:bottom w:val="none" w:sz="0" w:space="0" w:color="auto"/>
        <w:right w:val="none" w:sz="0" w:space="0" w:color="auto"/>
      </w:divBdr>
    </w:div>
    <w:div w:id="766464064">
      <w:bodyDiv w:val="1"/>
      <w:marLeft w:val="0"/>
      <w:marRight w:val="0"/>
      <w:marTop w:val="0"/>
      <w:marBottom w:val="0"/>
      <w:divBdr>
        <w:top w:val="none" w:sz="0" w:space="0" w:color="auto"/>
        <w:left w:val="none" w:sz="0" w:space="0" w:color="auto"/>
        <w:bottom w:val="none" w:sz="0" w:space="0" w:color="auto"/>
        <w:right w:val="none" w:sz="0" w:space="0" w:color="auto"/>
      </w:divBdr>
    </w:div>
    <w:div w:id="766467477">
      <w:bodyDiv w:val="1"/>
      <w:marLeft w:val="0"/>
      <w:marRight w:val="0"/>
      <w:marTop w:val="0"/>
      <w:marBottom w:val="0"/>
      <w:divBdr>
        <w:top w:val="none" w:sz="0" w:space="0" w:color="auto"/>
        <w:left w:val="none" w:sz="0" w:space="0" w:color="auto"/>
        <w:bottom w:val="none" w:sz="0" w:space="0" w:color="auto"/>
        <w:right w:val="none" w:sz="0" w:space="0" w:color="auto"/>
      </w:divBdr>
    </w:div>
    <w:div w:id="766510839">
      <w:bodyDiv w:val="1"/>
      <w:marLeft w:val="0"/>
      <w:marRight w:val="0"/>
      <w:marTop w:val="0"/>
      <w:marBottom w:val="0"/>
      <w:divBdr>
        <w:top w:val="none" w:sz="0" w:space="0" w:color="auto"/>
        <w:left w:val="none" w:sz="0" w:space="0" w:color="auto"/>
        <w:bottom w:val="none" w:sz="0" w:space="0" w:color="auto"/>
        <w:right w:val="none" w:sz="0" w:space="0" w:color="auto"/>
      </w:divBdr>
    </w:div>
    <w:div w:id="766585681">
      <w:bodyDiv w:val="1"/>
      <w:marLeft w:val="0"/>
      <w:marRight w:val="0"/>
      <w:marTop w:val="0"/>
      <w:marBottom w:val="0"/>
      <w:divBdr>
        <w:top w:val="none" w:sz="0" w:space="0" w:color="auto"/>
        <w:left w:val="none" w:sz="0" w:space="0" w:color="auto"/>
        <w:bottom w:val="none" w:sz="0" w:space="0" w:color="auto"/>
        <w:right w:val="none" w:sz="0" w:space="0" w:color="auto"/>
      </w:divBdr>
    </w:div>
    <w:div w:id="766653273">
      <w:bodyDiv w:val="1"/>
      <w:marLeft w:val="0"/>
      <w:marRight w:val="0"/>
      <w:marTop w:val="0"/>
      <w:marBottom w:val="0"/>
      <w:divBdr>
        <w:top w:val="none" w:sz="0" w:space="0" w:color="auto"/>
        <w:left w:val="none" w:sz="0" w:space="0" w:color="auto"/>
        <w:bottom w:val="none" w:sz="0" w:space="0" w:color="auto"/>
        <w:right w:val="none" w:sz="0" w:space="0" w:color="auto"/>
      </w:divBdr>
    </w:div>
    <w:div w:id="766654778">
      <w:bodyDiv w:val="1"/>
      <w:marLeft w:val="0"/>
      <w:marRight w:val="0"/>
      <w:marTop w:val="0"/>
      <w:marBottom w:val="0"/>
      <w:divBdr>
        <w:top w:val="none" w:sz="0" w:space="0" w:color="auto"/>
        <w:left w:val="none" w:sz="0" w:space="0" w:color="auto"/>
        <w:bottom w:val="none" w:sz="0" w:space="0" w:color="auto"/>
        <w:right w:val="none" w:sz="0" w:space="0" w:color="auto"/>
      </w:divBdr>
    </w:div>
    <w:div w:id="766659681">
      <w:bodyDiv w:val="1"/>
      <w:marLeft w:val="0"/>
      <w:marRight w:val="0"/>
      <w:marTop w:val="0"/>
      <w:marBottom w:val="0"/>
      <w:divBdr>
        <w:top w:val="none" w:sz="0" w:space="0" w:color="auto"/>
        <w:left w:val="none" w:sz="0" w:space="0" w:color="auto"/>
        <w:bottom w:val="none" w:sz="0" w:space="0" w:color="auto"/>
        <w:right w:val="none" w:sz="0" w:space="0" w:color="auto"/>
      </w:divBdr>
    </w:div>
    <w:div w:id="766661417">
      <w:bodyDiv w:val="1"/>
      <w:marLeft w:val="0"/>
      <w:marRight w:val="0"/>
      <w:marTop w:val="0"/>
      <w:marBottom w:val="0"/>
      <w:divBdr>
        <w:top w:val="none" w:sz="0" w:space="0" w:color="auto"/>
        <w:left w:val="none" w:sz="0" w:space="0" w:color="auto"/>
        <w:bottom w:val="none" w:sz="0" w:space="0" w:color="auto"/>
        <w:right w:val="none" w:sz="0" w:space="0" w:color="auto"/>
      </w:divBdr>
    </w:div>
    <w:div w:id="766727816">
      <w:bodyDiv w:val="1"/>
      <w:marLeft w:val="0"/>
      <w:marRight w:val="0"/>
      <w:marTop w:val="0"/>
      <w:marBottom w:val="0"/>
      <w:divBdr>
        <w:top w:val="none" w:sz="0" w:space="0" w:color="auto"/>
        <w:left w:val="none" w:sz="0" w:space="0" w:color="auto"/>
        <w:bottom w:val="none" w:sz="0" w:space="0" w:color="auto"/>
        <w:right w:val="none" w:sz="0" w:space="0" w:color="auto"/>
      </w:divBdr>
    </w:div>
    <w:div w:id="766771345">
      <w:bodyDiv w:val="1"/>
      <w:marLeft w:val="0"/>
      <w:marRight w:val="0"/>
      <w:marTop w:val="0"/>
      <w:marBottom w:val="0"/>
      <w:divBdr>
        <w:top w:val="none" w:sz="0" w:space="0" w:color="auto"/>
        <w:left w:val="none" w:sz="0" w:space="0" w:color="auto"/>
        <w:bottom w:val="none" w:sz="0" w:space="0" w:color="auto"/>
        <w:right w:val="none" w:sz="0" w:space="0" w:color="auto"/>
      </w:divBdr>
    </w:div>
    <w:div w:id="766779644">
      <w:bodyDiv w:val="1"/>
      <w:marLeft w:val="0"/>
      <w:marRight w:val="0"/>
      <w:marTop w:val="0"/>
      <w:marBottom w:val="0"/>
      <w:divBdr>
        <w:top w:val="none" w:sz="0" w:space="0" w:color="auto"/>
        <w:left w:val="none" w:sz="0" w:space="0" w:color="auto"/>
        <w:bottom w:val="none" w:sz="0" w:space="0" w:color="auto"/>
        <w:right w:val="none" w:sz="0" w:space="0" w:color="auto"/>
      </w:divBdr>
    </w:div>
    <w:div w:id="766854000">
      <w:bodyDiv w:val="1"/>
      <w:marLeft w:val="0"/>
      <w:marRight w:val="0"/>
      <w:marTop w:val="0"/>
      <w:marBottom w:val="0"/>
      <w:divBdr>
        <w:top w:val="none" w:sz="0" w:space="0" w:color="auto"/>
        <w:left w:val="none" w:sz="0" w:space="0" w:color="auto"/>
        <w:bottom w:val="none" w:sz="0" w:space="0" w:color="auto"/>
        <w:right w:val="none" w:sz="0" w:space="0" w:color="auto"/>
      </w:divBdr>
    </w:div>
    <w:div w:id="766926388">
      <w:bodyDiv w:val="1"/>
      <w:marLeft w:val="0"/>
      <w:marRight w:val="0"/>
      <w:marTop w:val="0"/>
      <w:marBottom w:val="0"/>
      <w:divBdr>
        <w:top w:val="none" w:sz="0" w:space="0" w:color="auto"/>
        <w:left w:val="none" w:sz="0" w:space="0" w:color="auto"/>
        <w:bottom w:val="none" w:sz="0" w:space="0" w:color="auto"/>
        <w:right w:val="none" w:sz="0" w:space="0" w:color="auto"/>
      </w:divBdr>
    </w:div>
    <w:div w:id="767119590">
      <w:bodyDiv w:val="1"/>
      <w:marLeft w:val="0"/>
      <w:marRight w:val="0"/>
      <w:marTop w:val="0"/>
      <w:marBottom w:val="0"/>
      <w:divBdr>
        <w:top w:val="none" w:sz="0" w:space="0" w:color="auto"/>
        <w:left w:val="none" w:sz="0" w:space="0" w:color="auto"/>
        <w:bottom w:val="none" w:sz="0" w:space="0" w:color="auto"/>
        <w:right w:val="none" w:sz="0" w:space="0" w:color="auto"/>
      </w:divBdr>
    </w:div>
    <w:div w:id="767189580">
      <w:bodyDiv w:val="1"/>
      <w:marLeft w:val="0"/>
      <w:marRight w:val="0"/>
      <w:marTop w:val="0"/>
      <w:marBottom w:val="0"/>
      <w:divBdr>
        <w:top w:val="none" w:sz="0" w:space="0" w:color="auto"/>
        <w:left w:val="none" w:sz="0" w:space="0" w:color="auto"/>
        <w:bottom w:val="none" w:sz="0" w:space="0" w:color="auto"/>
        <w:right w:val="none" w:sz="0" w:space="0" w:color="auto"/>
      </w:divBdr>
    </w:div>
    <w:div w:id="767308482">
      <w:bodyDiv w:val="1"/>
      <w:marLeft w:val="0"/>
      <w:marRight w:val="0"/>
      <w:marTop w:val="0"/>
      <w:marBottom w:val="0"/>
      <w:divBdr>
        <w:top w:val="none" w:sz="0" w:space="0" w:color="auto"/>
        <w:left w:val="none" w:sz="0" w:space="0" w:color="auto"/>
        <w:bottom w:val="none" w:sz="0" w:space="0" w:color="auto"/>
        <w:right w:val="none" w:sz="0" w:space="0" w:color="auto"/>
      </w:divBdr>
    </w:div>
    <w:div w:id="767309428">
      <w:bodyDiv w:val="1"/>
      <w:marLeft w:val="0"/>
      <w:marRight w:val="0"/>
      <w:marTop w:val="0"/>
      <w:marBottom w:val="0"/>
      <w:divBdr>
        <w:top w:val="none" w:sz="0" w:space="0" w:color="auto"/>
        <w:left w:val="none" w:sz="0" w:space="0" w:color="auto"/>
        <w:bottom w:val="none" w:sz="0" w:space="0" w:color="auto"/>
        <w:right w:val="none" w:sz="0" w:space="0" w:color="auto"/>
      </w:divBdr>
    </w:div>
    <w:div w:id="767313279">
      <w:bodyDiv w:val="1"/>
      <w:marLeft w:val="0"/>
      <w:marRight w:val="0"/>
      <w:marTop w:val="0"/>
      <w:marBottom w:val="0"/>
      <w:divBdr>
        <w:top w:val="none" w:sz="0" w:space="0" w:color="auto"/>
        <w:left w:val="none" w:sz="0" w:space="0" w:color="auto"/>
        <w:bottom w:val="none" w:sz="0" w:space="0" w:color="auto"/>
        <w:right w:val="none" w:sz="0" w:space="0" w:color="auto"/>
      </w:divBdr>
    </w:div>
    <w:div w:id="767432962">
      <w:bodyDiv w:val="1"/>
      <w:marLeft w:val="0"/>
      <w:marRight w:val="0"/>
      <w:marTop w:val="0"/>
      <w:marBottom w:val="0"/>
      <w:divBdr>
        <w:top w:val="none" w:sz="0" w:space="0" w:color="auto"/>
        <w:left w:val="none" w:sz="0" w:space="0" w:color="auto"/>
        <w:bottom w:val="none" w:sz="0" w:space="0" w:color="auto"/>
        <w:right w:val="none" w:sz="0" w:space="0" w:color="auto"/>
      </w:divBdr>
    </w:div>
    <w:div w:id="767507366">
      <w:bodyDiv w:val="1"/>
      <w:marLeft w:val="0"/>
      <w:marRight w:val="0"/>
      <w:marTop w:val="0"/>
      <w:marBottom w:val="0"/>
      <w:divBdr>
        <w:top w:val="none" w:sz="0" w:space="0" w:color="auto"/>
        <w:left w:val="none" w:sz="0" w:space="0" w:color="auto"/>
        <w:bottom w:val="none" w:sz="0" w:space="0" w:color="auto"/>
        <w:right w:val="none" w:sz="0" w:space="0" w:color="auto"/>
      </w:divBdr>
    </w:div>
    <w:div w:id="767509245">
      <w:bodyDiv w:val="1"/>
      <w:marLeft w:val="0"/>
      <w:marRight w:val="0"/>
      <w:marTop w:val="0"/>
      <w:marBottom w:val="0"/>
      <w:divBdr>
        <w:top w:val="none" w:sz="0" w:space="0" w:color="auto"/>
        <w:left w:val="none" w:sz="0" w:space="0" w:color="auto"/>
        <w:bottom w:val="none" w:sz="0" w:space="0" w:color="auto"/>
        <w:right w:val="none" w:sz="0" w:space="0" w:color="auto"/>
      </w:divBdr>
    </w:div>
    <w:div w:id="767579653">
      <w:bodyDiv w:val="1"/>
      <w:marLeft w:val="0"/>
      <w:marRight w:val="0"/>
      <w:marTop w:val="0"/>
      <w:marBottom w:val="0"/>
      <w:divBdr>
        <w:top w:val="none" w:sz="0" w:space="0" w:color="auto"/>
        <w:left w:val="none" w:sz="0" w:space="0" w:color="auto"/>
        <w:bottom w:val="none" w:sz="0" w:space="0" w:color="auto"/>
        <w:right w:val="none" w:sz="0" w:space="0" w:color="auto"/>
      </w:divBdr>
    </w:div>
    <w:div w:id="767652978">
      <w:bodyDiv w:val="1"/>
      <w:marLeft w:val="0"/>
      <w:marRight w:val="0"/>
      <w:marTop w:val="0"/>
      <w:marBottom w:val="0"/>
      <w:divBdr>
        <w:top w:val="none" w:sz="0" w:space="0" w:color="auto"/>
        <w:left w:val="none" w:sz="0" w:space="0" w:color="auto"/>
        <w:bottom w:val="none" w:sz="0" w:space="0" w:color="auto"/>
        <w:right w:val="none" w:sz="0" w:space="0" w:color="auto"/>
      </w:divBdr>
    </w:div>
    <w:div w:id="767694448">
      <w:bodyDiv w:val="1"/>
      <w:marLeft w:val="0"/>
      <w:marRight w:val="0"/>
      <w:marTop w:val="0"/>
      <w:marBottom w:val="0"/>
      <w:divBdr>
        <w:top w:val="none" w:sz="0" w:space="0" w:color="auto"/>
        <w:left w:val="none" w:sz="0" w:space="0" w:color="auto"/>
        <w:bottom w:val="none" w:sz="0" w:space="0" w:color="auto"/>
        <w:right w:val="none" w:sz="0" w:space="0" w:color="auto"/>
      </w:divBdr>
    </w:div>
    <w:div w:id="767696959">
      <w:bodyDiv w:val="1"/>
      <w:marLeft w:val="0"/>
      <w:marRight w:val="0"/>
      <w:marTop w:val="0"/>
      <w:marBottom w:val="0"/>
      <w:divBdr>
        <w:top w:val="none" w:sz="0" w:space="0" w:color="auto"/>
        <w:left w:val="none" w:sz="0" w:space="0" w:color="auto"/>
        <w:bottom w:val="none" w:sz="0" w:space="0" w:color="auto"/>
        <w:right w:val="none" w:sz="0" w:space="0" w:color="auto"/>
      </w:divBdr>
    </w:div>
    <w:div w:id="767697281">
      <w:bodyDiv w:val="1"/>
      <w:marLeft w:val="0"/>
      <w:marRight w:val="0"/>
      <w:marTop w:val="0"/>
      <w:marBottom w:val="0"/>
      <w:divBdr>
        <w:top w:val="none" w:sz="0" w:space="0" w:color="auto"/>
        <w:left w:val="none" w:sz="0" w:space="0" w:color="auto"/>
        <w:bottom w:val="none" w:sz="0" w:space="0" w:color="auto"/>
        <w:right w:val="none" w:sz="0" w:space="0" w:color="auto"/>
      </w:divBdr>
    </w:div>
    <w:div w:id="767769833">
      <w:bodyDiv w:val="1"/>
      <w:marLeft w:val="0"/>
      <w:marRight w:val="0"/>
      <w:marTop w:val="0"/>
      <w:marBottom w:val="0"/>
      <w:divBdr>
        <w:top w:val="none" w:sz="0" w:space="0" w:color="auto"/>
        <w:left w:val="none" w:sz="0" w:space="0" w:color="auto"/>
        <w:bottom w:val="none" w:sz="0" w:space="0" w:color="auto"/>
        <w:right w:val="none" w:sz="0" w:space="0" w:color="auto"/>
      </w:divBdr>
    </w:div>
    <w:div w:id="767772994">
      <w:bodyDiv w:val="1"/>
      <w:marLeft w:val="0"/>
      <w:marRight w:val="0"/>
      <w:marTop w:val="0"/>
      <w:marBottom w:val="0"/>
      <w:divBdr>
        <w:top w:val="none" w:sz="0" w:space="0" w:color="auto"/>
        <w:left w:val="none" w:sz="0" w:space="0" w:color="auto"/>
        <w:bottom w:val="none" w:sz="0" w:space="0" w:color="auto"/>
        <w:right w:val="none" w:sz="0" w:space="0" w:color="auto"/>
      </w:divBdr>
    </w:div>
    <w:div w:id="767776870">
      <w:bodyDiv w:val="1"/>
      <w:marLeft w:val="0"/>
      <w:marRight w:val="0"/>
      <w:marTop w:val="0"/>
      <w:marBottom w:val="0"/>
      <w:divBdr>
        <w:top w:val="none" w:sz="0" w:space="0" w:color="auto"/>
        <w:left w:val="none" w:sz="0" w:space="0" w:color="auto"/>
        <w:bottom w:val="none" w:sz="0" w:space="0" w:color="auto"/>
        <w:right w:val="none" w:sz="0" w:space="0" w:color="auto"/>
      </w:divBdr>
    </w:div>
    <w:div w:id="767893648">
      <w:bodyDiv w:val="1"/>
      <w:marLeft w:val="0"/>
      <w:marRight w:val="0"/>
      <w:marTop w:val="0"/>
      <w:marBottom w:val="0"/>
      <w:divBdr>
        <w:top w:val="none" w:sz="0" w:space="0" w:color="auto"/>
        <w:left w:val="none" w:sz="0" w:space="0" w:color="auto"/>
        <w:bottom w:val="none" w:sz="0" w:space="0" w:color="auto"/>
        <w:right w:val="none" w:sz="0" w:space="0" w:color="auto"/>
      </w:divBdr>
    </w:div>
    <w:div w:id="767894635">
      <w:bodyDiv w:val="1"/>
      <w:marLeft w:val="0"/>
      <w:marRight w:val="0"/>
      <w:marTop w:val="0"/>
      <w:marBottom w:val="0"/>
      <w:divBdr>
        <w:top w:val="none" w:sz="0" w:space="0" w:color="auto"/>
        <w:left w:val="none" w:sz="0" w:space="0" w:color="auto"/>
        <w:bottom w:val="none" w:sz="0" w:space="0" w:color="auto"/>
        <w:right w:val="none" w:sz="0" w:space="0" w:color="auto"/>
      </w:divBdr>
    </w:div>
    <w:div w:id="767895826">
      <w:bodyDiv w:val="1"/>
      <w:marLeft w:val="0"/>
      <w:marRight w:val="0"/>
      <w:marTop w:val="0"/>
      <w:marBottom w:val="0"/>
      <w:divBdr>
        <w:top w:val="none" w:sz="0" w:space="0" w:color="auto"/>
        <w:left w:val="none" w:sz="0" w:space="0" w:color="auto"/>
        <w:bottom w:val="none" w:sz="0" w:space="0" w:color="auto"/>
        <w:right w:val="none" w:sz="0" w:space="0" w:color="auto"/>
      </w:divBdr>
    </w:div>
    <w:div w:id="767966133">
      <w:bodyDiv w:val="1"/>
      <w:marLeft w:val="0"/>
      <w:marRight w:val="0"/>
      <w:marTop w:val="0"/>
      <w:marBottom w:val="0"/>
      <w:divBdr>
        <w:top w:val="none" w:sz="0" w:space="0" w:color="auto"/>
        <w:left w:val="none" w:sz="0" w:space="0" w:color="auto"/>
        <w:bottom w:val="none" w:sz="0" w:space="0" w:color="auto"/>
        <w:right w:val="none" w:sz="0" w:space="0" w:color="auto"/>
      </w:divBdr>
    </w:div>
    <w:div w:id="767969422">
      <w:bodyDiv w:val="1"/>
      <w:marLeft w:val="0"/>
      <w:marRight w:val="0"/>
      <w:marTop w:val="0"/>
      <w:marBottom w:val="0"/>
      <w:divBdr>
        <w:top w:val="none" w:sz="0" w:space="0" w:color="auto"/>
        <w:left w:val="none" w:sz="0" w:space="0" w:color="auto"/>
        <w:bottom w:val="none" w:sz="0" w:space="0" w:color="auto"/>
        <w:right w:val="none" w:sz="0" w:space="0" w:color="auto"/>
      </w:divBdr>
    </w:div>
    <w:div w:id="767971310">
      <w:bodyDiv w:val="1"/>
      <w:marLeft w:val="0"/>
      <w:marRight w:val="0"/>
      <w:marTop w:val="0"/>
      <w:marBottom w:val="0"/>
      <w:divBdr>
        <w:top w:val="none" w:sz="0" w:space="0" w:color="auto"/>
        <w:left w:val="none" w:sz="0" w:space="0" w:color="auto"/>
        <w:bottom w:val="none" w:sz="0" w:space="0" w:color="auto"/>
        <w:right w:val="none" w:sz="0" w:space="0" w:color="auto"/>
      </w:divBdr>
    </w:div>
    <w:div w:id="768038867">
      <w:bodyDiv w:val="1"/>
      <w:marLeft w:val="0"/>
      <w:marRight w:val="0"/>
      <w:marTop w:val="0"/>
      <w:marBottom w:val="0"/>
      <w:divBdr>
        <w:top w:val="none" w:sz="0" w:space="0" w:color="auto"/>
        <w:left w:val="none" w:sz="0" w:space="0" w:color="auto"/>
        <w:bottom w:val="none" w:sz="0" w:space="0" w:color="auto"/>
        <w:right w:val="none" w:sz="0" w:space="0" w:color="auto"/>
      </w:divBdr>
    </w:div>
    <w:div w:id="768040916">
      <w:bodyDiv w:val="1"/>
      <w:marLeft w:val="0"/>
      <w:marRight w:val="0"/>
      <w:marTop w:val="0"/>
      <w:marBottom w:val="0"/>
      <w:divBdr>
        <w:top w:val="none" w:sz="0" w:space="0" w:color="auto"/>
        <w:left w:val="none" w:sz="0" w:space="0" w:color="auto"/>
        <w:bottom w:val="none" w:sz="0" w:space="0" w:color="auto"/>
        <w:right w:val="none" w:sz="0" w:space="0" w:color="auto"/>
      </w:divBdr>
    </w:div>
    <w:div w:id="768041470">
      <w:bodyDiv w:val="1"/>
      <w:marLeft w:val="0"/>
      <w:marRight w:val="0"/>
      <w:marTop w:val="0"/>
      <w:marBottom w:val="0"/>
      <w:divBdr>
        <w:top w:val="none" w:sz="0" w:space="0" w:color="auto"/>
        <w:left w:val="none" w:sz="0" w:space="0" w:color="auto"/>
        <w:bottom w:val="none" w:sz="0" w:space="0" w:color="auto"/>
        <w:right w:val="none" w:sz="0" w:space="0" w:color="auto"/>
      </w:divBdr>
    </w:div>
    <w:div w:id="768042311">
      <w:bodyDiv w:val="1"/>
      <w:marLeft w:val="0"/>
      <w:marRight w:val="0"/>
      <w:marTop w:val="0"/>
      <w:marBottom w:val="0"/>
      <w:divBdr>
        <w:top w:val="none" w:sz="0" w:space="0" w:color="auto"/>
        <w:left w:val="none" w:sz="0" w:space="0" w:color="auto"/>
        <w:bottom w:val="none" w:sz="0" w:space="0" w:color="auto"/>
        <w:right w:val="none" w:sz="0" w:space="0" w:color="auto"/>
      </w:divBdr>
    </w:div>
    <w:div w:id="768088203">
      <w:bodyDiv w:val="1"/>
      <w:marLeft w:val="0"/>
      <w:marRight w:val="0"/>
      <w:marTop w:val="0"/>
      <w:marBottom w:val="0"/>
      <w:divBdr>
        <w:top w:val="none" w:sz="0" w:space="0" w:color="auto"/>
        <w:left w:val="none" w:sz="0" w:space="0" w:color="auto"/>
        <w:bottom w:val="none" w:sz="0" w:space="0" w:color="auto"/>
        <w:right w:val="none" w:sz="0" w:space="0" w:color="auto"/>
      </w:divBdr>
    </w:div>
    <w:div w:id="768089376">
      <w:bodyDiv w:val="1"/>
      <w:marLeft w:val="0"/>
      <w:marRight w:val="0"/>
      <w:marTop w:val="0"/>
      <w:marBottom w:val="0"/>
      <w:divBdr>
        <w:top w:val="none" w:sz="0" w:space="0" w:color="auto"/>
        <w:left w:val="none" w:sz="0" w:space="0" w:color="auto"/>
        <w:bottom w:val="none" w:sz="0" w:space="0" w:color="auto"/>
        <w:right w:val="none" w:sz="0" w:space="0" w:color="auto"/>
      </w:divBdr>
    </w:div>
    <w:div w:id="768158665">
      <w:bodyDiv w:val="1"/>
      <w:marLeft w:val="0"/>
      <w:marRight w:val="0"/>
      <w:marTop w:val="0"/>
      <w:marBottom w:val="0"/>
      <w:divBdr>
        <w:top w:val="none" w:sz="0" w:space="0" w:color="auto"/>
        <w:left w:val="none" w:sz="0" w:space="0" w:color="auto"/>
        <w:bottom w:val="none" w:sz="0" w:space="0" w:color="auto"/>
        <w:right w:val="none" w:sz="0" w:space="0" w:color="auto"/>
      </w:divBdr>
    </w:div>
    <w:div w:id="768159634">
      <w:bodyDiv w:val="1"/>
      <w:marLeft w:val="0"/>
      <w:marRight w:val="0"/>
      <w:marTop w:val="0"/>
      <w:marBottom w:val="0"/>
      <w:divBdr>
        <w:top w:val="none" w:sz="0" w:space="0" w:color="auto"/>
        <w:left w:val="none" w:sz="0" w:space="0" w:color="auto"/>
        <w:bottom w:val="none" w:sz="0" w:space="0" w:color="auto"/>
        <w:right w:val="none" w:sz="0" w:space="0" w:color="auto"/>
      </w:divBdr>
    </w:div>
    <w:div w:id="768231337">
      <w:bodyDiv w:val="1"/>
      <w:marLeft w:val="0"/>
      <w:marRight w:val="0"/>
      <w:marTop w:val="0"/>
      <w:marBottom w:val="0"/>
      <w:divBdr>
        <w:top w:val="none" w:sz="0" w:space="0" w:color="auto"/>
        <w:left w:val="none" w:sz="0" w:space="0" w:color="auto"/>
        <w:bottom w:val="none" w:sz="0" w:space="0" w:color="auto"/>
        <w:right w:val="none" w:sz="0" w:space="0" w:color="auto"/>
      </w:divBdr>
    </w:div>
    <w:div w:id="768233078">
      <w:bodyDiv w:val="1"/>
      <w:marLeft w:val="0"/>
      <w:marRight w:val="0"/>
      <w:marTop w:val="0"/>
      <w:marBottom w:val="0"/>
      <w:divBdr>
        <w:top w:val="none" w:sz="0" w:space="0" w:color="auto"/>
        <w:left w:val="none" w:sz="0" w:space="0" w:color="auto"/>
        <w:bottom w:val="none" w:sz="0" w:space="0" w:color="auto"/>
        <w:right w:val="none" w:sz="0" w:space="0" w:color="auto"/>
      </w:divBdr>
    </w:div>
    <w:div w:id="768238970">
      <w:bodyDiv w:val="1"/>
      <w:marLeft w:val="0"/>
      <w:marRight w:val="0"/>
      <w:marTop w:val="0"/>
      <w:marBottom w:val="0"/>
      <w:divBdr>
        <w:top w:val="none" w:sz="0" w:space="0" w:color="auto"/>
        <w:left w:val="none" w:sz="0" w:space="0" w:color="auto"/>
        <w:bottom w:val="none" w:sz="0" w:space="0" w:color="auto"/>
        <w:right w:val="none" w:sz="0" w:space="0" w:color="auto"/>
      </w:divBdr>
    </w:div>
    <w:div w:id="768278648">
      <w:bodyDiv w:val="1"/>
      <w:marLeft w:val="0"/>
      <w:marRight w:val="0"/>
      <w:marTop w:val="0"/>
      <w:marBottom w:val="0"/>
      <w:divBdr>
        <w:top w:val="none" w:sz="0" w:space="0" w:color="auto"/>
        <w:left w:val="none" w:sz="0" w:space="0" w:color="auto"/>
        <w:bottom w:val="none" w:sz="0" w:space="0" w:color="auto"/>
        <w:right w:val="none" w:sz="0" w:space="0" w:color="auto"/>
      </w:divBdr>
    </w:div>
    <w:div w:id="768309107">
      <w:bodyDiv w:val="1"/>
      <w:marLeft w:val="0"/>
      <w:marRight w:val="0"/>
      <w:marTop w:val="0"/>
      <w:marBottom w:val="0"/>
      <w:divBdr>
        <w:top w:val="none" w:sz="0" w:space="0" w:color="auto"/>
        <w:left w:val="none" w:sz="0" w:space="0" w:color="auto"/>
        <w:bottom w:val="none" w:sz="0" w:space="0" w:color="auto"/>
        <w:right w:val="none" w:sz="0" w:space="0" w:color="auto"/>
      </w:divBdr>
    </w:div>
    <w:div w:id="768353207">
      <w:bodyDiv w:val="1"/>
      <w:marLeft w:val="0"/>
      <w:marRight w:val="0"/>
      <w:marTop w:val="0"/>
      <w:marBottom w:val="0"/>
      <w:divBdr>
        <w:top w:val="none" w:sz="0" w:space="0" w:color="auto"/>
        <w:left w:val="none" w:sz="0" w:space="0" w:color="auto"/>
        <w:bottom w:val="none" w:sz="0" w:space="0" w:color="auto"/>
        <w:right w:val="none" w:sz="0" w:space="0" w:color="auto"/>
      </w:divBdr>
    </w:div>
    <w:div w:id="768620095">
      <w:bodyDiv w:val="1"/>
      <w:marLeft w:val="0"/>
      <w:marRight w:val="0"/>
      <w:marTop w:val="0"/>
      <w:marBottom w:val="0"/>
      <w:divBdr>
        <w:top w:val="none" w:sz="0" w:space="0" w:color="auto"/>
        <w:left w:val="none" w:sz="0" w:space="0" w:color="auto"/>
        <w:bottom w:val="none" w:sz="0" w:space="0" w:color="auto"/>
        <w:right w:val="none" w:sz="0" w:space="0" w:color="auto"/>
      </w:divBdr>
    </w:div>
    <w:div w:id="768621718">
      <w:bodyDiv w:val="1"/>
      <w:marLeft w:val="0"/>
      <w:marRight w:val="0"/>
      <w:marTop w:val="0"/>
      <w:marBottom w:val="0"/>
      <w:divBdr>
        <w:top w:val="none" w:sz="0" w:space="0" w:color="auto"/>
        <w:left w:val="none" w:sz="0" w:space="0" w:color="auto"/>
        <w:bottom w:val="none" w:sz="0" w:space="0" w:color="auto"/>
        <w:right w:val="none" w:sz="0" w:space="0" w:color="auto"/>
      </w:divBdr>
    </w:div>
    <w:div w:id="768696093">
      <w:bodyDiv w:val="1"/>
      <w:marLeft w:val="0"/>
      <w:marRight w:val="0"/>
      <w:marTop w:val="0"/>
      <w:marBottom w:val="0"/>
      <w:divBdr>
        <w:top w:val="none" w:sz="0" w:space="0" w:color="auto"/>
        <w:left w:val="none" w:sz="0" w:space="0" w:color="auto"/>
        <w:bottom w:val="none" w:sz="0" w:space="0" w:color="auto"/>
        <w:right w:val="none" w:sz="0" w:space="0" w:color="auto"/>
      </w:divBdr>
    </w:div>
    <w:div w:id="768737304">
      <w:bodyDiv w:val="1"/>
      <w:marLeft w:val="0"/>
      <w:marRight w:val="0"/>
      <w:marTop w:val="0"/>
      <w:marBottom w:val="0"/>
      <w:divBdr>
        <w:top w:val="none" w:sz="0" w:space="0" w:color="auto"/>
        <w:left w:val="none" w:sz="0" w:space="0" w:color="auto"/>
        <w:bottom w:val="none" w:sz="0" w:space="0" w:color="auto"/>
        <w:right w:val="none" w:sz="0" w:space="0" w:color="auto"/>
      </w:divBdr>
    </w:div>
    <w:div w:id="768738123">
      <w:bodyDiv w:val="1"/>
      <w:marLeft w:val="0"/>
      <w:marRight w:val="0"/>
      <w:marTop w:val="0"/>
      <w:marBottom w:val="0"/>
      <w:divBdr>
        <w:top w:val="none" w:sz="0" w:space="0" w:color="auto"/>
        <w:left w:val="none" w:sz="0" w:space="0" w:color="auto"/>
        <w:bottom w:val="none" w:sz="0" w:space="0" w:color="auto"/>
        <w:right w:val="none" w:sz="0" w:space="0" w:color="auto"/>
      </w:divBdr>
    </w:div>
    <w:div w:id="768739572">
      <w:bodyDiv w:val="1"/>
      <w:marLeft w:val="0"/>
      <w:marRight w:val="0"/>
      <w:marTop w:val="0"/>
      <w:marBottom w:val="0"/>
      <w:divBdr>
        <w:top w:val="none" w:sz="0" w:space="0" w:color="auto"/>
        <w:left w:val="none" w:sz="0" w:space="0" w:color="auto"/>
        <w:bottom w:val="none" w:sz="0" w:space="0" w:color="auto"/>
        <w:right w:val="none" w:sz="0" w:space="0" w:color="auto"/>
      </w:divBdr>
    </w:div>
    <w:div w:id="768740633">
      <w:bodyDiv w:val="1"/>
      <w:marLeft w:val="0"/>
      <w:marRight w:val="0"/>
      <w:marTop w:val="0"/>
      <w:marBottom w:val="0"/>
      <w:divBdr>
        <w:top w:val="none" w:sz="0" w:space="0" w:color="auto"/>
        <w:left w:val="none" w:sz="0" w:space="0" w:color="auto"/>
        <w:bottom w:val="none" w:sz="0" w:space="0" w:color="auto"/>
        <w:right w:val="none" w:sz="0" w:space="0" w:color="auto"/>
      </w:divBdr>
    </w:div>
    <w:div w:id="768745517">
      <w:bodyDiv w:val="1"/>
      <w:marLeft w:val="0"/>
      <w:marRight w:val="0"/>
      <w:marTop w:val="0"/>
      <w:marBottom w:val="0"/>
      <w:divBdr>
        <w:top w:val="none" w:sz="0" w:space="0" w:color="auto"/>
        <w:left w:val="none" w:sz="0" w:space="0" w:color="auto"/>
        <w:bottom w:val="none" w:sz="0" w:space="0" w:color="auto"/>
        <w:right w:val="none" w:sz="0" w:space="0" w:color="auto"/>
      </w:divBdr>
    </w:div>
    <w:div w:id="768813297">
      <w:bodyDiv w:val="1"/>
      <w:marLeft w:val="0"/>
      <w:marRight w:val="0"/>
      <w:marTop w:val="0"/>
      <w:marBottom w:val="0"/>
      <w:divBdr>
        <w:top w:val="none" w:sz="0" w:space="0" w:color="auto"/>
        <w:left w:val="none" w:sz="0" w:space="0" w:color="auto"/>
        <w:bottom w:val="none" w:sz="0" w:space="0" w:color="auto"/>
        <w:right w:val="none" w:sz="0" w:space="0" w:color="auto"/>
      </w:divBdr>
    </w:div>
    <w:div w:id="768888277">
      <w:bodyDiv w:val="1"/>
      <w:marLeft w:val="0"/>
      <w:marRight w:val="0"/>
      <w:marTop w:val="0"/>
      <w:marBottom w:val="0"/>
      <w:divBdr>
        <w:top w:val="none" w:sz="0" w:space="0" w:color="auto"/>
        <w:left w:val="none" w:sz="0" w:space="0" w:color="auto"/>
        <w:bottom w:val="none" w:sz="0" w:space="0" w:color="auto"/>
        <w:right w:val="none" w:sz="0" w:space="0" w:color="auto"/>
      </w:divBdr>
    </w:div>
    <w:div w:id="768893452">
      <w:bodyDiv w:val="1"/>
      <w:marLeft w:val="0"/>
      <w:marRight w:val="0"/>
      <w:marTop w:val="0"/>
      <w:marBottom w:val="0"/>
      <w:divBdr>
        <w:top w:val="none" w:sz="0" w:space="0" w:color="auto"/>
        <w:left w:val="none" w:sz="0" w:space="0" w:color="auto"/>
        <w:bottom w:val="none" w:sz="0" w:space="0" w:color="auto"/>
        <w:right w:val="none" w:sz="0" w:space="0" w:color="auto"/>
      </w:divBdr>
    </w:div>
    <w:div w:id="768894327">
      <w:bodyDiv w:val="1"/>
      <w:marLeft w:val="0"/>
      <w:marRight w:val="0"/>
      <w:marTop w:val="0"/>
      <w:marBottom w:val="0"/>
      <w:divBdr>
        <w:top w:val="none" w:sz="0" w:space="0" w:color="auto"/>
        <w:left w:val="none" w:sz="0" w:space="0" w:color="auto"/>
        <w:bottom w:val="none" w:sz="0" w:space="0" w:color="auto"/>
        <w:right w:val="none" w:sz="0" w:space="0" w:color="auto"/>
      </w:divBdr>
    </w:div>
    <w:div w:id="768934592">
      <w:bodyDiv w:val="1"/>
      <w:marLeft w:val="0"/>
      <w:marRight w:val="0"/>
      <w:marTop w:val="0"/>
      <w:marBottom w:val="0"/>
      <w:divBdr>
        <w:top w:val="none" w:sz="0" w:space="0" w:color="auto"/>
        <w:left w:val="none" w:sz="0" w:space="0" w:color="auto"/>
        <w:bottom w:val="none" w:sz="0" w:space="0" w:color="auto"/>
        <w:right w:val="none" w:sz="0" w:space="0" w:color="auto"/>
      </w:divBdr>
    </w:div>
    <w:div w:id="769005607">
      <w:bodyDiv w:val="1"/>
      <w:marLeft w:val="0"/>
      <w:marRight w:val="0"/>
      <w:marTop w:val="0"/>
      <w:marBottom w:val="0"/>
      <w:divBdr>
        <w:top w:val="none" w:sz="0" w:space="0" w:color="auto"/>
        <w:left w:val="none" w:sz="0" w:space="0" w:color="auto"/>
        <w:bottom w:val="none" w:sz="0" w:space="0" w:color="auto"/>
        <w:right w:val="none" w:sz="0" w:space="0" w:color="auto"/>
      </w:divBdr>
    </w:div>
    <w:div w:id="769010444">
      <w:bodyDiv w:val="1"/>
      <w:marLeft w:val="0"/>
      <w:marRight w:val="0"/>
      <w:marTop w:val="0"/>
      <w:marBottom w:val="0"/>
      <w:divBdr>
        <w:top w:val="none" w:sz="0" w:space="0" w:color="auto"/>
        <w:left w:val="none" w:sz="0" w:space="0" w:color="auto"/>
        <w:bottom w:val="none" w:sz="0" w:space="0" w:color="auto"/>
        <w:right w:val="none" w:sz="0" w:space="0" w:color="auto"/>
      </w:divBdr>
    </w:div>
    <w:div w:id="769080690">
      <w:bodyDiv w:val="1"/>
      <w:marLeft w:val="0"/>
      <w:marRight w:val="0"/>
      <w:marTop w:val="0"/>
      <w:marBottom w:val="0"/>
      <w:divBdr>
        <w:top w:val="none" w:sz="0" w:space="0" w:color="auto"/>
        <w:left w:val="none" w:sz="0" w:space="0" w:color="auto"/>
        <w:bottom w:val="none" w:sz="0" w:space="0" w:color="auto"/>
        <w:right w:val="none" w:sz="0" w:space="0" w:color="auto"/>
      </w:divBdr>
    </w:div>
    <w:div w:id="769082817">
      <w:bodyDiv w:val="1"/>
      <w:marLeft w:val="0"/>
      <w:marRight w:val="0"/>
      <w:marTop w:val="0"/>
      <w:marBottom w:val="0"/>
      <w:divBdr>
        <w:top w:val="none" w:sz="0" w:space="0" w:color="auto"/>
        <w:left w:val="none" w:sz="0" w:space="0" w:color="auto"/>
        <w:bottom w:val="none" w:sz="0" w:space="0" w:color="auto"/>
        <w:right w:val="none" w:sz="0" w:space="0" w:color="auto"/>
      </w:divBdr>
    </w:div>
    <w:div w:id="769086185">
      <w:bodyDiv w:val="1"/>
      <w:marLeft w:val="0"/>
      <w:marRight w:val="0"/>
      <w:marTop w:val="0"/>
      <w:marBottom w:val="0"/>
      <w:divBdr>
        <w:top w:val="none" w:sz="0" w:space="0" w:color="auto"/>
        <w:left w:val="none" w:sz="0" w:space="0" w:color="auto"/>
        <w:bottom w:val="none" w:sz="0" w:space="0" w:color="auto"/>
        <w:right w:val="none" w:sz="0" w:space="0" w:color="auto"/>
      </w:divBdr>
    </w:div>
    <w:div w:id="769156287">
      <w:bodyDiv w:val="1"/>
      <w:marLeft w:val="0"/>
      <w:marRight w:val="0"/>
      <w:marTop w:val="0"/>
      <w:marBottom w:val="0"/>
      <w:divBdr>
        <w:top w:val="none" w:sz="0" w:space="0" w:color="auto"/>
        <w:left w:val="none" w:sz="0" w:space="0" w:color="auto"/>
        <w:bottom w:val="none" w:sz="0" w:space="0" w:color="auto"/>
        <w:right w:val="none" w:sz="0" w:space="0" w:color="auto"/>
      </w:divBdr>
    </w:div>
    <w:div w:id="769156696">
      <w:bodyDiv w:val="1"/>
      <w:marLeft w:val="0"/>
      <w:marRight w:val="0"/>
      <w:marTop w:val="0"/>
      <w:marBottom w:val="0"/>
      <w:divBdr>
        <w:top w:val="none" w:sz="0" w:space="0" w:color="auto"/>
        <w:left w:val="none" w:sz="0" w:space="0" w:color="auto"/>
        <w:bottom w:val="none" w:sz="0" w:space="0" w:color="auto"/>
        <w:right w:val="none" w:sz="0" w:space="0" w:color="auto"/>
      </w:divBdr>
    </w:div>
    <w:div w:id="769158788">
      <w:bodyDiv w:val="1"/>
      <w:marLeft w:val="0"/>
      <w:marRight w:val="0"/>
      <w:marTop w:val="0"/>
      <w:marBottom w:val="0"/>
      <w:divBdr>
        <w:top w:val="none" w:sz="0" w:space="0" w:color="auto"/>
        <w:left w:val="none" w:sz="0" w:space="0" w:color="auto"/>
        <w:bottom w:val="none" w:sz="0" w:space="0" w:color="auto"/>
        <w:right w:val="none" w:sz="0" w:space="0" w:color="auto"/>
      </w:divBdr>
    </w:div>
    <w:div w:id="769158849">
      <w:bodyDiv w:val="1"/>
      <w:marLeft w:val="0"/>
      <w:marRight w:val="0"/>
      <w:marTop w:val="0"/>
      <w:marBottom w:val="0"/>
      <w:divBdr>
        <w:top w:val="none" w:sz="0" w:space="0" w:color="auto"/>
        <w:left w:val="none" w:sz="0" w:space="0" w:color="auto"/>
        <w:bottom w:val="none" w:sz="0" w:space="0" w:color="auto"/>
        <w:right w:val="none" w:sz="0" w:space="0" w:color="auto"/>
      </w:divBdr>
    </w:div>
    <w:div w:id="769160382">
      <w:bodyDiv w:val="1"/>
      <w:marLeft w:val="0"/>
      <w:marRight w:val="0"/>
      <w:marTop w:val="0"/>
      <w:marBottom w:val="0"/>
      <w:divBdr>
        <w:top w:val="none" w:sz="0" w:space="0" w:color="auto"/>
        <w:left w:val="none" w:sz="0" w:space="0" w:color="auto"/>
        <w:bottom w:val="none" w:sz="0" w:space="0" w:color="auto"/>
        <w:right w:val="none" w:sz="0" w:space="0" w:color="auto"/>
      </w:divBdr>
    </w:div>
    <w:div w:id="769162035">
      <w:bodyDiv w:val="1"/>
      <w:marLeft w:val="0"/>
      <w:marRight w:val="0"/>
      <w:marTop w:val="0"/>
      <w:marBottom w:val="0"/>
      <w:divBdr>
        <w:top w:val="none" w:sz="0" w:space="0" w:color="auto"/>
        <w:left w:val="none" w:sz="0" w:space="0" w:color="auto"/>
        <w:bottom w:val="none" w:sz="0" w:space="0" w:color="auto"/>
        <w:right w:val="none" w:sz="0" w:space="0" w:color="auto"/>
      </w:divBdr>
    </w:div>
    <w:div w:id="769275909">
      <w:bodyDiv w:val="1"/>
      <w:marLeft w:val="0"/>
      <w:marRight w:val="0"/>
      <w:marTop w:val="0"/>
      <w:marBottom w:val="0"/>
      <w:divBdr>
        <w:top w:val="none" w:sz="0" w:space="0" w:color="auto"/>
        <w:left w:val="none" w:sz="0" w:space="0" w:color="auto"/>
        <w:bottom w:val="none" w:sz="0" w:space="0" w:color="auto"/>
        <w:right w:val="none" w:sz="0" w:space="0" w:color="auto"/>
      </w:divBdr>
    </w:div>
    <w:div w:id="769277147">
      <w:bodyDiv w:val="1"/>
      <w:marLeft w:val="0"/>
      <w:marRight w:val="0"/>
      <w:marTop w:val="0"/>
      <w:marBottom w:val="0"/>
      <w:divBdr>
        <w:top w:val="none" w:sz="0" w:space="0" w:color="auto"/>
        <w:left w:val="none" w:sz="0" w:space="0" w:color="auto"/>
        <w:bottom w:val="none" w:sz="0" w:space="0" w:color="auto"/>
        <w:right w:val="none" w:sz="0" w:space="0" w:color="auto"/>
      </w:divBdr>
    </w:div>
    <w:div w:id="769279121">
      <w:bodyDiv w:val="1"/>
      <w:marLeft w:val="0"/>
      <w:marRight w:val="0"/>
      <w:marTop w:val="0"/>
      <w:marBottom w:val="0"/>
      <w:divBdr>
        <w:top w:val="none" w:sz="0" w:space="0" w:color="auto"/>
        <w:left w:val="none" w:sz="0" w:space="0" w:color="auto"/>
        <w:bottom w:val="none" w:sz="0" w:space="0" w:color="auto"/>
        <w:right w:val="none" w:sz="0" w:space="0" w:color="auto"/>
      </w:divBdr>
    </w:div>
    <w:div w:id="769279166">
      <w:bodyDiv w:val="1"/>
      <w:marLeft w:val="0"/>
      <w:marRight w:val="0"/>
      <w:marTop w:val="0"/>
      <w:marBottom w:val="0"/>
      <w:divBdr>
        <w:top w:val="none" w:sz="0" w:space="0" w:color="auto"/>
        <w:left w:val="none" w:sz="0" w:space="0" w:color="auto"/>
        <w:bottom w:val="none" w:sz="0" w:space="0" w:color="auto"/>
        <w:right w:val="none" w:sz="0" w:space="0" w:color="auto"/>
      </w:divBdr>
    </w:div>
    <w:div w:id="769350860">
      <w:bodyDiv w:val="1"/>
      <w:marLeft w:val="0"/>
      <w:marRight w:val="0"/>
      <w:marTop w:val="0"/>
      <w:marBottom w:val="0"/>
      <w:divBdr>
        <w:top w:val="none" w:sz="0" w:space="0" w:color="auto"/>
        <w:left w:val="none" w:sz="0" w:space="0" w:color="auto"/>
        <w:bottom w:val="none" w:sz="0" w:space="0" w:color="auto"/>
        <w:right w:val="none" w:sz="0" w:space="0" w:color="auto"/>
      </w:divBdr>
    </w:div>
    <w:div w:id="769351605">
      <w:bodyDiv w:val="1"/>
      <w:marLeft w:val="0"/>
      <w:marRight w:val="0"/>
      <w:marTop w:val="0"/>
      <w:marBottom w:val="0"/>
      <w:divBdr>
        <w:top w:val="none" w:sz="0" w:space="0" w:color="auto"/>
        <w:left w:val="none" w:sz="0" w:space="0" w:color="auto"/>
        <w:bottom w:val="none" w:sz="0" w:space="0" w:color="auto"/>
        <w:right w:val="none" w:sz="0" w:space="0" w:color="auto"/>
      </w:divBdr>
    </w:div>
    <w:div w:id="769351717">
      <w:bodyDiv w:val="1"/>
      <w:marLeft w:val="0"/>
      <w:marRight w:val="0"/>
      <w:marTop w:val="0"/>
      <w:marBottom w:val="0"/>
      <w:divBdr>
        <w:top w:val="none" w:sz="0" w:space="0" w:color="auto"/>
        <w:left w:val="none" w:sz="0" w:space="0" w:color="auto"/>
        <w:bottom w:val="none" w:sz="0" w:space="0" w:color="auto"/>
        <w:right w:val="none" w:sz="0" w:space="0" w:color="auto"/>
      </w:divBdr>
    </w:div>
    <w:div w:id="769357264">
      <w:bodyDiv w:val="1"/>
      <w:marLeft w:val="0"/>
      <w:marRight w:val="0"/>
      <w:marTop w:val="0"/>
      <w:marBottom w:val="0"/>
      <w:divBdr>
        <w:top w:val="none" w:sz="0" w:space="0" w:color="auto"/>
        <w:left w:val="none" w:sz="0" w:space="0" w:color="auto"/>
        <w:bottom w:val="none" w:sz="0" w:space="0" w:color="auto"/>
        <w:right w:val="none" w:sz="0" w:space="0" w:color="auto"/>
      </w:divBdr>
    </w:div>
    <w:div w:id="769393037">
      <w:bodyDiv w:val="1"/>
      <w:marLeft w:val="0"/>
      <w:marRight w:val="0"/>
      <w:marTop w:val="0"/>
      <w:marBottom w:val="0"/>
      <w:divBdr>
        <w:top w:val="none" w:sz="0" w:space="0" w:color="auto"/>
        <w:left w:val="none" w:sz="0" w:space="0" w:color="auto"/>
        <w:bottom w:val="none" w:sz="0" w:space="0" w:color="auto"/>
        <w:right w:val="none" w:sz="0" w:space="0" w:color="auto"/>
      </w:divBdr>
    </w:div>
    <w:div w:id="769399699">
      <w:bodyDiv w:val="1"/>
      <w:marLeft w:val="0"/>
      <w:marRight w:val="0"/>
      <w:marTop w:val="0"/>
      <w:marBottom w:val="0"/>
      <w:divBdr>
        <w:top w:val="none" w:sz="0" w:space="0" w:color="auto"/>
        <w:left w:val="none" w:sz="0" w:space="0" w:color="auto"/>
        <w:bottom w:val="none" w:sz="0" w:space="0" w:color="auto"/>
        <w:right w:val="none" w:sz="0" w:space="0" w:color="auto"/>
      </w:divBdr>
    </w:div>
    <w:div w:id="769468614">
      <w:bodyDiv w:val="1"/>
      <w:marLeft w:val="0"/>
      <w:marRight w:val="0"/>
      <w:marTop w:val="0"/>
      <w:marBottom w:val="0"/>
      <w:divBdr>
        <w:top w:val="none" w:sz="0" w:space="0" w:color="auto"/>
        <w:left w:val="none" w:sz="0" w:space="0" w:color="auto"/>
        <w:bottom w:val="none" w:sz="0" w:space="0" w:color="auto"/>
        <w:right w:val="none" w:sz="0" w:space="0" w:color="auto"/>
      </w:divBdr>
    </w:div>
    <w:div w:id="769468684">
      <w:bodyDiv w:val="1"/>
      <w:marLeft w:val="0"/>
      <w:marRight w:val="0"/>
      <w:marTop w:val="0"/>
      <w:marBottom w:val="0"/>
      <w:divBdr>
        <w:top w:val="none" w:sz="0" w:space="0" w:color="auto"/>
        <w:left w:val="none" w:sz="0" w:space="0" w:color="auto"/>
        <w:bottom w:val="none" w:sz="0" w:space="0" w:color="auto"/>
        <w:right w:val="none" w:sz="0" w:space="0" w:color="auto"/>
      </w:divBdr>
    </w:div>
    <w:div w:id="769471660">
      <w:bodyDiv w:val="1"/>
      <w:marLeft w:val="0"/>
      <w:marRight w:val="0"/>
      <w:marTop w:val="0"/>
      <w:marBottom w:val="0"/>
      <w:divBdr>
        <w:top w:val="none" w:sz="0" w:space="0" w:color="auto"/>
        <w:left w:val="none" w:sz="0" w:space="0" w:color="auto"/>
        <w:bottom w:val="none" w:sz="0" w:space="0" w:color="auto"/>
        <w:right w:val="none" w:sz="0" w:space="0" w:color="auto"/>
      </w:divBdr>
    </w:div>
    <w:div w:id="769473645">
      <w:bodyDiv w:val="1"/>
      <w:marLeft w:val="0"/>
      <w:marRight w:val="0"/>
      <w:marTop w:val="0"/>
      <w:marBottom w:val="0"/>
      <w:divBdr>
        <w:top w:val="none" w:sz="0" w:space="0" w:color="auto"/>
        <w:left w:val="none" w:sz="0" w:space="0" w:color="auto"/>
        <w:bottom w:val="none" w:sz="0" w:space="0" w:color="auto"/>
        <w:right w:val="none" w:sz="0" w:space="0" w:color="auto"/>
      </w:divBdr>
    </w:div>
    <w:div w:id="769474320">
      <w:bodyDiv w:val="1"/>
      <w:marLeft w:val="0"/>
      <w:marRight w:val="0"/>
      <w:marTop w:val="0"/>
      <w:marBottom w:val="0"/>
      <w:divBdr>
        <w:top w:val="none" w:sz="0" w:space="0" w:color="auto"/>
        <w:left w:val="none" w:sz="0" w:space="0" w:color="auto"/>
        <w:bottom w:val="none" w:sz="0" w:space="0" w:color="auto"/>
        <w:right w:val="none" w:sz="0" w:space="0" w:color="auto"/>
      </w:divBdr>
    </w:div>
    <w:div w:id="769542640">
      <w:bodyDiv w:val="1"/>
      <w:marLeft w:val="0"/>
      <w:marRight w:val="0"/>
      <w:marTop w:val="0"/>
      <w:marBottom w:val="0"/>
      <w:divBdr>
        <w:top w:val="none" w:sz="0" w:space="0" w:color="auto"/>
        <w:left w:val="none" w:sz="0" w:space="0" w:color="auto"/>
        <w:bottom w:val="none" w:sz="0" w:space="0" w:color="auto"/>
        <w:right w:val="none" w:sz="0" w:space="0" w:color="auto"/>
      </w:divBdr>
    </w:div>
    <w:div w:id="769542771">
      <w:bodyDiv w:val="1"/>
      <w:marLeft w:val="0"/>
      <w:marRight w:val="0"/>
      <w:marTop w:val="0"/>
      <w:marBottom w:val="0"/>
      <w:divBdr>
        <w:top w:val="none" w:sz="0" w:space="0" w:color="auto"/>
        <w:left w:val="none" w:sz="0" w:space="0" w:color="auto"/>
        <w:bottom w:val="none" w:sz="0" w:space="0" w:color="auto"/>
        <w:right w:val="none" w:sz="0" w:space="0" w:color="auto"/>
      </w:divBdr>
    </w:div>
    <w:div w:id="769545373">
      <w:bodyDiv w:val="1"/>
      <w:marLeft w:val="0"/>
      <w:marRight w:val="0"/>
      <w:marTop w:val="0"/>
      <w:marBottom w:val="0"/>
      <w:divBdr>
        <w:top w:val="none" w:sz="0" w:space="0" w:color="auto"/>
        <w:left w:val="none" w:sz="0" w:space="0" w:color="auto"/>
        <w:bottom w:val="none" w:sz="0" w:space="0" w:color="auto"/>
        <w:right w:val="none" w:sz="0" w:space="0" w:color="auto"/>
      </w:divBdr>
    </w:div>
    <w:div w:id="769551142">
      <w:bodyDiv w:val="1"/>
      <w:marLeft w:val="0"/>
      <w:marRight w:val="0"/>
      <w:marTop w:val="0"/>
      <w:marBottom w:val="0"/>
      <w:divBdr>
        <w:top w:val="none" w:sz="0" w:space="0" w:color="auto"/>
        <w:left w:val="none" w:sz="0" w:space="0" w:color="auto"/>
        <w:bottom w:val="none" w:sz="0" w:space="0" w:color="auto"/>
        <w:right w:val="none" w:sz="0" w:space="0" w:color="auto"/>
      </w:divBdr>
    </w:div>
    <w:div w:id="769617443">
      <w:bodyDiv w:val="1"/>
      <w:marLeft w:val="0"/>
      <w:marRight w:val="0"/>
      <w:marTop w:val="0"/>
      <w:marBottom w:val="0"/>
      <w:divBdr>
        <w:top w:val="none" w:sz="0" w:space="0" w:color="auto"/>
        <w:left w:val="none" w:sz="0" w:space="0" w:color="auto"/>
        <w:bottom w:val="none" w:sz="0" w:space="0" w:color="auto"/>
        <w:right w:val="none" w:sz="0" w:space="0" w:color="auto"/>
      </w:divBdr>
    </w:div>
    <w:div w:id="769618914">
      <w:bodyDiv w:val="1"/>
      <w:marLeft w:val="0"/>
      <w:marRight w:val="0"/>
      <w:marTop w:val="0"/>
      <w:marBottom w:val="0"/>
      <w:divBdr>
        <w:top w:val="none" w:sz="0" w:space="0" w:color="auto"/>
        <w:left w:val="none" w:sz="0" w:space="0" w:color="auto"/>
        <w:bottom w:val="none" w:sz="0" w:space="0" w:color="auto"/>
        <w:right w:val="none" w:sz="0" w:space="0" w:color="auto"/>
      </w:divBdr>
    </w:div>
    <w:div w:id="769661779">
      <w:bodyDiv w:val="1"/>
      <w:marLeft w:val="0"/>
      <w:marRight w:val="0"/>
      <w:marTop w:val="0"/>
      <w:marBottom w:val="0"/>
      <w:divBdr>
        <w:top w:val="none" w:sz="0" w:space="0" w:color="auto"/>
        <w:left w:val="none" w:sz="0" w:space="0" w:color="auto"/>
        <w:bottom w:val="none" w:sz="0" w:space="0" w:color="auto"/>
        <w:right w:val="none" w:sz="0" w:space="0" w:color="auto"/>
      </w:divBdr>
    </w:div>
    <w:div w:id="769664264">
      <w:bodyDiv w:val="1"/>
      <w:marLeft w:val="0"/>
      <w:marRight w:val="0"/>
      <w:marTop w:val="0"/>
      <w:marBottom w:val="0"/>
      <w:divBdr>
        <w:top w:val="none" w:sz="0" w:space="0" w:color="auto"/>
        <w:left w:val="none" w:sz="0" w:space="0" w:color="auto"/>
        <w:bottom w:val="none" w:sz="0" w:space="0" w:color="auto"/>
        <w:right w:val="none" w:sz="0" w:space="0" w:color="auto"/>
      </w:divBdr>
    </w:div>
    <w:div w:id="769785880">
      <w:bodyDiv w:val="1"/>
      <w:marLeft w:val="0"/>
      <w:marRight w:val="0"/>
      <w:marTop w:val="0"/>
      <w:marBottom w:val="0"/>
      <w:divBdr>
        <w:top w:val="none" w:sz="0" w:space="0" w:color="auto"/>
        <w:left w:val="none" w:sz="0" w:space="0" w:color="auto"/>
        <w:bottom w:val="none" w:sz="0" w:space="0" w:color="auto"/>
        <w:right w:val="none" w:sz="0" w:space="0" w:color="auto"/>
      </w:divBdr>
    </w:div>
    <w:div w:id="769786611">
      <w:bodyDiv w:val="1"/>
      <w:marLeft w:val="0"/>
      <w:marRight w:val="0"/>
      <w:marTop w:val="0"/>
      <w:marBottom w:val="0"/>
      <w:divBdr>
        <w:top w:val="none" w:sz="0" w:space="0" w:color="auto"/>
        <w:left w:val="none" w:sz="0" w:space="0" w:color="auto"/>
        <w:bottom w:val="none" w:sz="0" w:space="0" w:color="auto"/>
        <w:right w:val="none" w:sz="0" w:space="0" w:color="auto"/>
      </w:divBdr>
    </w:div>
    <w:div w:id="769787306">
      <w:bodyDiv w:val="1"/>
      <w:marLeft w:val="0"/>
      <w:marRight w:val="0"/>
      <w:marTop w:val="0"/>
      <w:marBottom w:val="0"/>
      <w:divBdr>
        <w:top w:val="none" w:sz="0" w:space="0" w:color="auto"/>
        <w:left w:val="none" w:sz="0" w:space="0" w:color="auto"/>
        <w:bottom w:val="none" w:sz="0" w:space="0" w:color="auto"/>
        <w:right w:val="none" w:sz="0" w:space="0" w:color="auto"/>
      </w:divBdr>
    </w:div>
    <w:div w:id="769812473">
      <w:bodyDiv w:val="1"/>
      <w:marLeft w:val="0"/>
      <w:marRight w:val="0"/>
      <w:marTop w:val="0"/>
      <w:marBottom w:val="0"/>
      <w:divBdr>
        <w:top w:val="none" w:sz="0" w:space="0" w:color="auto"/>
        <w:left w:val="none" w:sz="0" w:space="0" w:color="auto"/>
        <w:bottom w:val="none" w:sz="0" w:space="0" w:color="auto"/>
        <w:right w:val="none" w:sz="0" w:space="0" w:color="auto"/>
      </w:divBdr>
    </w:div>
    <w:div w:id="769858163">
      <w:bodyDiv w:val="1"/>
      <w:marLeft w:val="0"/>
      <w:marRight w:val="0"/>
      <w:marTop w:val="0"/>
      <w:marBottom w:val="0"/>
      <w:divBdr>
        <w:top w:val="none" w:sz="0" w:space="0" w:color="auto"/>
        <w:left w:val="none" w:sz="0" w:space="0" w:color="auto"/>
        <w:bottom w:val="none" w:sz="0" w:space="0" w:color="auto"/>
        <w:right w:val="none" w:sz="0" w:space="0" w:color="auto"/>
      </w:divBdr>
    </w:div>
    <w:div w:id="769861726">
      <w:bodyDiv w:val="1"/>
      <w:marLeft w:val="0"/>
      <w:marRight w:val="0"/>
      <w:marTop w:val="0"/>
      <w:marBottom w:val="0"/>
      <w:divBdr>
        <w:top w:val="none" w:sz="0" w:space="0" w:color="auto"/>
        <w:left w:val="none" w:sz="0" w:space="0" w:color="auto"/>
        <w:bottom w:val="none" w:sz="0" w:space="0" w:color="auto"/>
        <w:right w:val="none" w:sz="0" w:space="0" w:color="auto"/>
      </w:divBdr>
    </w:div>
    <w:div w:id="770055820">
      <w:bodyDiv w:val="1"/>
      <w:marLeft w:val="0"/>
      <w:marRight w:val="0"/>
      <w:marTop w:val="0"/>
      <w:marBottom w:val="0"/>
      <w:divBdr>
        <w:top w:val="none" w:sz="0" w:space="0" w:color="auto"/>
        <w:left w:val="none" w:sz="0" w:space="0" w:color="auto"/>
        <w:bottom w:val="none" w:sz="0" w:space="0" w:color="auto"/>
        <w:right w:val="none" w:sz="0" w:space="0" w:color="auto"/>
      </w:divBdr>
    </w:div>
    <w:div w:id="770080460">
      <w:bodyDiv w:val="1"/>
      <w:marLeft w:val="0"/>
      <w:marRight w:val="0"/>
      <w:marTop w:val="0"/>
      <w:marBottom w:val="0"/>
      <w:divBdr>
        <w:top w:val="none" w:sz="0" w:space="0" w:color="auto"/>
        <w:left w:val="none" w:sz="0" w:space="0" w:color="auto"/>
        <w:bottom w:val="none" w:sz="0" w:space="0" w:color="auto"/>
        <w:right w:val="none" w:sz="0" w:space="0" w:color="auto"/>
      </w:divBdr>
    </w:div>
    <w:div w:id="770200896">
      <w:bodyDiv w:val="1"/>
      <w:marLeft w:val="0"/>
      <w:marRight w:val="0"/>
      <w:marTop w:val="0"/>
      <w:marBottom w:val="0"/>
      <w:divBdr>
        <w:top w:val="none" w:sz="0" w:space="0" w:color="auto"/>
        <w:left w:val="none" w:sz="0" w:space="0" w:color="auto"/>
        <w:bottom w:val="none" w:sz="0" w:space="0" w:color="auto"/>
        <w:right w:val="none" w:sz="0" w:space="0" w:color="auto"/>
      </w:divBdr>
    </w:div>
    <w:div w:id="770203953">
      <w:bodyDiv w:val="1"/>
      <w:marLeft w:val="0"/>
      <w:marRight w:val="0"/>
      <w:marTop w:val="0"/>
      <w:marBottom w:val="0"/>
      <w:divBdr>
        <w:top w:val="none" w:sz="0" w:space="0" w:color="auto"/>
        <w:left w:val="none" w:sz="0" w:space="0" w:color="auto"/>
        <w:bottom w:val="none" w:sz="0" w:space="0" w:color="auto"/>
        <w:right w:val="none" w:sz="0" w:space="0" w:color="auto"/>
      </w:divBdr>
    </w:div>
    <w:div w:id="770247883">
      <w:bodyDiv w:val="1"/>
      <w:marLeft w:val="0"/>
      <w:marRight w:val="0"/>
      <w:marTop w:val="0"/>
      <w:marBottom w:val="0"/>
      <w:divBdr>
        <w:top w:val="none" w:sz="0" w:space="0" w:color="auto"/>
        <w:left w:val="none" w:sz="0" w:space="0" w:color="auto"/>
        <w:bottom w:val="none" w:sz="0" w:space="0" w:color="auto"/>
        <w:right w:val="none" w:sz="0" w:space="0" w:color="auto"/>
      </w:divBdr>
    </w:div>
    <w:div w:id="770249188">
      <w:bodyDiv w:val="1"/>
      <w:marLeft w:val="0"/>
      <w:marRight w:val="0"/>
      <w:marTop w:val="0"/>
      <w:marBottom w:val="0"/>
      <w:divBdr>
        <w:top w:val="none" w:sz="0" w:space="0" w:color="auto"/>
        <w:left w:val="none" w:sz="0" w:space="0" w:color="auto"/>
        <w:bottom w:val="none" w:sz="0" w:space="0" w:color="auto"/>
        <w:right w:val="none" w:sz="0" w:space="0" w:color="auto"/>
      </w:divBdr>
    </w:div>
    <w:div w:id="770324320">
      <w:bodyDiv w:val="1"/>
      <w:marLeft w:val="0"/>
      <w:marRight w:val="0"/>
      <w:marTop w:val="0"/>
      <w:marBottom w:val="0"/>
      <w:divBdr>
        <w:top w:val="none" w:sz="0" w:space="0" w:color="auto"/>
        <w:left w:val="none" w:sz="0" w:space="0" w:color="auto"/>
        <w:bottom w:val="none" w:sz="0" w:space="0" w:color="auto"/>
        <w:right w:val="none" w:sz="0" w:space="0" w:color="auto"/>
      </w:divBdr>
    </w:div>
    <w:div w:id="770396813">
      <w:bodyDiv w:val="1"/>
      <w:marLeft w:val="0"/>
      <w:marRight w:val="0"/>
      <w:marTop w:val="0"/>
      <w:marBottom w:val="0"/>
      <w:divBdr>
        <w:top w:val="none" w:sz="0" w:space="0" w:color="auto"/>
        <w:left w:val="none" w:sz="0" w:space="0" w:color="auto"/>
        <w:bottom w:val="none" w:sz="0" w:space="0" w:color="auto"/>
        <w:right w:val="none" w:sz="0" w:space="0" w:color="auto"/>
      </w:divBdr>
    </w:div>
    <w:div w:id="770514224">
      <w:bodyDiv w:val="1"/>
      <w:marLeft w:val="0"/>
      <w:marRight w:val="0"/>
      <w:marTop w:val="0"/>
      <w:marBottom w:val="0"/>
      <w:divBdr>
        <w:top w:val="none" w:sz="0" w:space="0" w:color="auto"/>
        <w:left w:val="none" w:sz="0" w:space="0" w:color="auto"/>
        <w:bottom w:val="none" w:sz="0" w:space="0" w:color="auto"/>
        <w:right w:val="none" w:sz="0" w:space="0" w:color="auto"/>
      </w:divBdr>
    </w:div>
    <w:div w:id="770515910">
      <w:bodyDiv w:val="1"/>
      <w:marLeft w:val="0"/>
      <w:marRight w:val="0"/>
      <w:marTop w:val="0"/>
      <w:marBottom w:val="0"/>
      <w:divBdr>
        <w:top w:val="none" w:sz="0" w:space="0" w:color="auto"/>
        <w:left w:val="none" w:sz="0" w:space="0" w:color="auto"/>
        <w:bottom w:val="none" w:sz="0" w:space="0" w:color="auto"/>
        <w:right w:val="none" w:sz="0" w:space="0" w:color="auto"/>
      </w:divBdr>
    </w:div>
    <w:div w:id="770516218">
      <w:bodyDiv w:val="1"/>
      <w:marLeft w:val="0"/>
      <w:marRight w:val="0"/>
      <w:marTop w:val="0"/>
      <w:marBottom w:val="0"/>
      <w:divBdr>
        <w:top w:val="none" w:sz="0" w:space="0" w:color="auto"/>
        <w:left w:val="none" w:sz="0" w:space="0" w:color="auto"/>
        <w:bottom w:val="none" w:sz="0" w:space="0" w:color="auto"/>
        <w:right w:val="none" w:sz="0" w:space="0" w:color="auto"/>
      </w:divBdr>
    </w:div>
    <w:div w:id="770517903">
      <w:bodyDiv w:val="1"/>
      <w:marLeft w:val="0"/>
      <w:marRight w:val="0"/>
      <w:marTop w:val="0"/>
      <w:marBottom w:val="0"/>
      <w:divBdr>
        <w:top w:val="none" w:sz="0" w:space="0" w:color="auto"/>
        <w:left w:val="none" w:sz="0" w:space="0" w:color="auto"/>
        <w:bottom w:val="none" w:sz="0" w:space="0" w:color="auto"/>
        <w:right w:val="none" w:sz="0" w:space="0" w:color="auto"/>
      </w:divBdr>
    </w:div>
    <w:div w:id="770583754">
      <w:bodyDiv w:val="1"/>
      <w:marLeft w:val="0"/>
      <w:marRight w:val="0"/>
      <w:marTop w:val="0"/>
      <w:marBottom w:val="0"/>
      <w:divBdr>
        <w:top w:val="none" w:sz="0" w:space="0" w:color="auto"/>
        <w:left w:val="none" w:sz="0" w:space="0" w:color="auto"/>
        <w:bottom w:val="none" w:sz="0" w:space="0" w:color="auto"/>
        <w:right w:val="none" w:sz="0" w:space="0" w:color="auto"/>
      </w:divBdr>
    </w:div>
    <w:div w:id="770586383">
      <w:bodyDiv w:val="1"/>
      <w:marLeft w:val="0"/>
      <w:marRight w:val="0"/>
      <w:marTop w:val="0"/>
      <w:marBottom w:val="0"/>
      <w:divBdr>
        <w:top w:val="none" w:sz="0" w:space="0" w:color="auto"/>
        <w:left w:val="none" w:sz="0" w:space="0" w:color="auto"/>
        <w:bottom w:val="none" w:sz="0" w:space="0" w:color="auto"/>
        <w:right w:val="none" w:sz="0" w:space="0" w:color="auto"/>
      </w:divBdr>
    </w:div>
    <w:div w:id="770586826">
      <w:bodyDiv w:val="1"/>
      <w:marLeft w:val="0"/>
      <w:marRight w:val="0"/>
      <w:marTop w:val="0"/>
      <w:marBottom w:val="0"/>
      <w:divBdr>
        <w:top w:val="none" w:sz="0" w:space="0" w:color="auto"/>
        <w:left w:val="none" w:sz="0" w:space="0" w:color="auto"/>
        <w:bottom w:val="none" w:sz="0" w:space="0" w:color="auto"/>
        <w:right w:val="none" w:sz="0" w:space="0" w:color="auto"/>
      </w:divBdr>
    </w:div>
    <w:div w:id="770592209">
      <w:bodyDiv w:val="1"/>
      <w:marLeft w:val="0"/>
      <w:marRight w:val="0"/>
      <w:marTop w:val="0"/>
      <w:marBottom w:val="0"/>
      <w:divBdr>
        <w:top w:val="none" w:sz="0" w:space="0" w:color="auto"/>
        <w:left w:val="none" w:sz="0" w:space="0" w:color="auto"/>
        <w:bottom w:val="none" w:sz="0" w:space="0" w:color="auto"/>
        <w:right w:val="none" w:sz="0" w:space="0" w:color="auto"/>
      </w:divBdr>
    </w:div>
    <w:div w:id="770659839">
      <w:bodyDiv w:val="1"/>
      <w:marLeft w:val="0"/>
      <w:marRight w:val="0"/>
      <w:marTop w:val="0"/>
      <w:marBottom w:val="0"/>
      <w:divBdr>
        <w:top w:val="none" w:sz="0" w:space="0" w:color="auto"/>
        <w:left w:val="none" w:sz="0" w:space="0" w:color="auto"/>
        <w:bottom w:val="none" w:sz="0" w:space="0" w:color="auto"/>
        <w:right w:val="none" w:sz="0" w:space="0" w:color="auto"/>
      </w:divBdr>
    </w:div>
    <w:div w:id="770663123">
      <w:bodyDiv w:val="1"/>
      <w:marLeft w:val="0"/>
      <w:marRight w:val="0"/>
      <w:marTop w:val="0"/>
      <w:marBottom w:val="0"/>
      <w:divBdr>
        <w:top w:val="none" w:sz="0" w:space="0" w:color="auto"/>
        <w:left w:val="none" w:sz="0" w:space="0" w:color="auto"/>
        <w:bottom w:val="none" w:sz="0" w:space="0" w:color="auto"/>
        <w:right w:val="none" w:sz="0" w:space="0" w:color="auto"/>
      </w:divBdr>
    </w:div>
    <w:div w:id="770663213">
      <w:bodyDiv w:val="1"/>
      <w:marLeft w:val="0"/>
      <w:marRight w:val="0"/>
      <w:marTop w:val="0"/>
      <w:marBottom w:val="0"/>
      <w:divBdr>
        <w:top w:val="none" w:sz="0" w:space="0" w:color="auto"/>
        <w:left w:val="none" w:sz="0" w:space="0" w:color="auto"/>
        <w:bottom w:val="none" w:sz="0" w:space="0" w:color="auto"/>
        <w:right w:val="none" w:sz="0" w:space="0" w:color="auto"/>
      </w:divBdr>
    </w:div>
    <w:div w:id="770703878">
      <w:bodyDiv w:val="1"/>
      <w:marLeft w:val="0"/>
      <w:marRight w:val="0"/>
      <w:marTop w:val="0"/>
      <w:marBottom w:val="0"/>
      <w:divBdr>
        <w:top w:val="none" w:sz="0" w:space="0" w:color="auto"/>
        <w:left w:val="none" w:sz="0" w:space="0" w:color="auto"/>
        <w:bottom w:val="none" w:sz="0" w:space="0" w:color="auto"/>
        <w:right w:val="none" w:sz="0" w:space="0" w:color="auto"/>
      </w:divBdr>
    </w:div>
    <w:div w:id="770711208">
      <w:bodyDiv w:val="1"/>
      <w:marLeft w:val="0"/>
      <w:marRight w:val="0"/>
      <w:marTop w:val="0"/>
      <w:marBottom w:val="0"/>
      <w:divBdr>
        <w:top w:val="none" w:sz="0" w:space="0" w:color="auto"/>
        <w:left w:val="none" w:sz="0" w:space="0" w:color="auto"/>
        <w:bottom w:val="none" w:sz="0" w:space="0" w:color="auto"/>
        <w:right w:val="none" w:sz="0" w:space="0" w:color="auto"/>
      </w:divBdr>
    </w:div>
    <w:div w:id="770780779">
      <w:bodyDiv w:val="1"/>
      <w:marLeft w:val="0"/>
      <w:marRight w:val="0"/>
      <w:marTop w:val="0"/>
      <w:marBottom w:val="0"/>
      <w:divBdr>
        <w:top w:val="none" w:sz="0" w:space="0" w:color="auto"/>
        <w:left w:val="none" w:sz="0" w:space="0" w:color="auto"/>
        <w:bottom w:val="none" w:sz="0" w:space="0" w:color="auto"/>
        <w:right w:val="none" w:sz="0" w:space="0" w:color="auto"/>
      </w:divBdr>
    </w:div>
    <w:div w:id="770785491">
      <w:bodyDiv w:val="1"/>
      <w:marLeft w:val="0"/>
      <w:marRight w:val="0"/>
      <w:marTop w:val="0"/>
      <w:marBottom w:val="0"/>
      <w:divBdr>
        <w:top w:val="none" w:sz="0" w:space="0" w:color="auto"/>
        <w:left w:val="none" w:sz="0" w:space="0" w:color="auto"/>
        <w:bottom w:val="none" w:sz="0" w:space="0" w:color="auto"/>
        <w:right w:val="none" w:sz="0" w:space="0" w:color="auto"/>
      </w:divBdr>
    </w:div>
    <w:div w:id="770903143">
      <w:bodyDiv w:val="1"/>
      <w:marLeft w:val="0"/>
      <w:marRight w:val="0"/>
      <w:marTop w:val="0"/>
      <w:marBottom w:val="0"/>
      <w:divBdr>
        <w:top w:val="none" w:sz="0" w:space="0" w:color="auto"/>
        <w:left w:val="none" w:sz="0" w:space="0" w:color="auto"/>
        <w:bottom w:val="none" w:sz="0" w:space="0" w:color="auto"/>
        <w:right w:val="none" w:sz="0" w:space="0" w:color="auto"/>
      </w:divBdr>
    </w:div>
    <w:div w:id="770903483">
      <w:bodyDiv w:val="1"/>
      <w:marLeft w:val="0"/>
      <w:marRight w:val="0"/>
      <w:marTop w:val="0"/>
      <w:marBottom w:val="0"/>
      <w:divBdr>
        <w:top w:val="none" w:sz="0" w:space="0" w:color="auto"/>
        <w:left w:val="none" w:sz="0" w:space="0" w:color="auto"/>
        <w:bottom w:val="none" w:sz="0" w:space="0" w:color="auto"/>
        <w:right w:val="none" w:sz="0" w:space="0" w:color="auto"/>
      </w:divBdr>
    </w:div>
    <w:div w:id="770970730">
      <w:bodyDiv w:val="1"/>
      <w:marLeft w:val="0"/>
      <w:marRight w:val="0"/>
      <w:marTop w:val="0"/>
      <w:marBottom w:val="0"/>
      <w:divBdr>
        <w:top w:val="none" w:sz="0" w:space="0" w:color="auto"/>
        <w:left w:val="none" w:sz="0" w:space="0" w:color="auto"/>
        <w:bottom w:val="none" w:sz="0" w:space="0" w:color="auto"/>
        <w:right w:val="none" w:sz="0" w:space="0" w:color="auto"/>
      </w:divBdr>
    </w:div>
    <w:div w:id="770975011">
      <w:bodyDiv w:val="1"/>
      <w:marLeft w:val="0"/>
      <w:marRight w:val="0"/>
      <w:marTop w:val="0"/>
      <w:marBottom w:val="0"/>
      <w:divBdr>
        <w:top w:val="none" w:sz="0" w:space="0" w:color="auto"/>
        <w:left w:val="none" w:sz="0" w:space="0" w:color="auto"/>
        <w:bottom w:val="none" w:sz="0" w:space="0" w:color="auto"/>
        <w:right w:val="none" w:sz="0" w:space="0" w:color="auto"/>
      </w:divBdr>
    </w:div>
    <w:div w:id="770975704">
      <w:bodyDiv w:val="1"/>
      <w:marLeft w:val="0"/>
      <w:marRight w:val="0"/>
      <w:marTop w:val="0"/>
      <w:marBottom w:val="0"/>
      <w:divBdr>
        <w:top w:val="none" w:sz="0" w:space="0" w:color="auto"/>
        <w:left w:val="none" w:sz="0" w:space="0" w:color="auto"/>
        <w:bottom w:val="none" w:sz="0" w:space="0" w:color="auto"/>
        <w:right w:val="none" w:sz="0" w:space="0" w:color="auto"/>
      </w:divBdr>
    </w:div>
    <w:div w:id="771172858">
      <w:bodyDiv w:val="1"/>
      <w:marLeft w:val="0"/>
      <w:marRight w:val="0"/>
      <w:marTop w:val="0"/>
      <w:marBottom w:val="0"/>
      <w:divBdr>
        <w:top w:val="none" w:sz="0" w:space="0" w:color="auto"/>
        <w:left w:val="none" w:sz="0" w:space="0" w:color="auto"/>
        <w:bottom w:val="none" w:sz="0" w:space="0" w:color="auto"/>
        <w:right w:val="none" w:sz="0" w:space="0" w:color="auto"/>
      </w:divBdr>
    </w:div>
    <w:div w:id="771315292">
      <w:bodyDiv w:val="1"/>
      <w:marLeft w:val="0"/>
      <w:marRight w:val="0"/>
      <w:marTop w:val="0"/>
      <w:marBottom w:val="0"/>
      <w:divBdr>
        <w:top w:val="none" w:sz="0" w:space="0" w:color="auto"/>
        <w:left w:val="none" w:sz="0" w:space="0" w:color="auto"/>
        <w:bottom w:val="none" w:sz="0" w:space="0" w:color="auto"/>
        <w:right w:val="none" w:sz="0" w:space="0" w:color="auto"/>
      </w:divBdr>
    </w:div>
    <w:div w:id="771366417">
      <w:bodyDiv w:val="1"/>
      <w:marLeft w:val="0"/>
      <w:marRight w:val="0"/>
      <w:marTop w:val="0"/>
      <w:marBottom w:val="0"/>
      <w:divBdr>
        <w:top w:val="none" w:sz="0" w:space="0" w:color="auto"/>
        <w:left w:val="none" w:sz="0" w:space="0" w:color="auto"/>
        <w:bottom w:val="none" w:sz="0" w:space="0" w:color="auto"/>
        <w:right w:val="none" w:sz="0" w:space="0" w:color="auto"/>
      </w:divBdr>
    </w:div>
    <w:div w:id="771434343">
      <w:bodyDiv w:val="1"/>
      <w:marLeft w:val="0"/>
      <w:marRight w:val="0"/>
      <w:marTop w:val="0"/>
      <w:marBottom w:val="0"/>
      <w:divBdr>
        <w:top w:val="none" w:sz="0" w:space="0" w:color="auto"/>
        <w:left w:val="none" w:sz="0" w:space="0" w:color="auto"/>
        <w:bottom w:val="none" w:sz="0" w:space="0" w:color="auto"/>
        <w:right w:val="none" w:sz="0" w:space="0" w:color="auto"/>
      </w:divBdr>
    </w:div>
    <w:div w:id="771436792">
      <w:bodyDiv w:val="1"/>
      <w:marLeft w:val="0"/>
      <w:marRight w:val="0"/>
      <w:marTop w:val="0"/>
      <w:marBottom w:val="0"/>
      <w:divBdr>
        <w:top w:val="none" w:sz="0" w:space="0" w:color="auto"/>
        <w:left w:val="none" w:sz="0" w:space="0" w:color="auto"/>
        <w:bottom w:val="none" w:sz="0" w:space="0" w:color="auto"/>
        <w:right w:val="none" w:sz="0" w:space="0" w:color="auto"/>
      </w:divBdr>
    </w:div>
    <w:div w:id="771626922">
      <w:bodyDiv w:val="1"/>
      <w:marLeft w:val="0"/>
      <w:marRight w:val="0"/>
      <w:marTop w:val="0"/>
      <w:marBottom w:val="0"/>
      <w:divBdr>
        <w:top w:val="none" w:sz="0" w:space="0" w:color="auto"/>
        <w:left w:val="none" w:sz="0" w:space="0" w:color="auto"/>
        <w:bottom w:val="none" w:sz="0" w:space="0" w:color="auto"/>
        <w:right w:val="none" w:sz="0" w:space="0" w:color="auto"/>
      </w:divBdr>
    </w:div>
    <w:div w:id="771627300">
      <w:bodyDiv w:val="1"/>
      <w:marLeft w:val="0"/>
      <w:marRight w:val="0"/>
      <w:marTop w:val="0"/>
      <w:marBottom w:val="0"/>
      <w:divBdr>
        <w:top w:val="none" w:sz="0" w:space="0" w:color="auto"/>
        <w:left w:val="none" w:sz="0" w:space="0" w:color="auto"/>
        <w:bottom w:val="none" w:sz="0" w:space="0" w:color="auto"/>
        <w:right w:val="none" w:sz="0" w:space="0" w:color="auto"/>
      </w:divBdr>
    </w:div>
    <w:div w:id="771702142">
      <w:bodyDiv w:val="1"/>
      <w:marLeft w:val="0"/>
      <w:marRight w:val="0"/>
      <w:marTop w:val="0"/>
      <w:marBottom w:val="0"/>
      <w:divBdr>
        <w:top w:val="none" w:sz="0" w:space="0" w:color="auto"/>
        <w:left w:val="none" w:sz="0" w:space="0" w:color="auto"/>
        <w:bottom w:val="none" w:sz="0" w:space="0" w:color="auto"/>
        <w:right w:val="none" w:sz="0" w:space="0" w:color="auto"/>
      </w:divBdr>
    </w:div>
    <w:div w:id="771704941">
      <w:bodyDiv w:val="1"/>
      <w:marLeft w:val="0"/>
      <w:marRight w:val="0"/>
      <w:marTop w:val="0"/>
      <w:marBottom w:val="0"/>
      <w:divBdr>
        <w:top w:val="none" w:sz="0" w:space="0" w:color="auto"/>
        <w:left w:val="none" w:sz="0" w:space="0" w:color="auto"/>
        <w:bottom w:val="none" w:sz="0" w:space="0" w:color="auto"/>
        <w:right w:val="none" w:sz="0" w:space="0" w:color="auto"/>
      </w:divBdr>
    </w:div>
    <w:div w:id="771783326">
      <w:bodyDiv w:val="1"/>
      <w:marLeft w:val="0"/>
      <w:marRight w:val="0"/>
      <w:marTop w:val="0"/>
      <w:marBottom w:val="0"/>
      <w:divBdr>
        <w:top w:val="none" w:sz="0" w:space="0" w:color="auto"/>
        <w:left w:val="none" w:sz="0" w:space="0" w:color="auto"/>
        <w:bottom w:val="none" w:sz="0" w:space="0" w:color="auto"/>
        <w:right w:val="none" w:sz="0" w:space="0" w:color="auto"/>
      </w:divBdr>
    </w:div>
    <w:div w:id="771823451">
      <w:bodyDiv w:val="1"/>
      <w:marLeft w:val="0"/>
      <w:marRight w:val="0"/>
      <w:marTop w:val="0"/>
      <w:marBottom w:val="0"/>
      <w:divBdr>
        <w:top w:val="none" w:sz="0" w:space="0" w:color="auto"/>
        <w:left w:val="none" w:sz="0" w:space="0" w:color="auto"/>
        <w:bottom w:val="none" w:sz="0" w:space="0" w:color="auto"/>
        <w:right w:val="none" w:sz="0" w:space="0" w:color="auto"/>
      </w:divBdr>
    </w:div>
    <w:div w:id="771900262">
      <w:bodyDiv w:val="1"/>
      <w:marLeft w:val="0"/>
      <w:marRight w:val="0"/>
      <w:marTop w:val="0"/>
      <w:marBottom w:val="0"/>
      <w:divBdr>
        <w:top w:val="none" w:sz="0" w:space="0" w:color="auto"/>
        <w:left w:val="none" w:sz="0" w:space="0" w:color="auto"/>
        <w:bottom w:val="none" w:sz="0" w:space="0" w:color="auto"/>
        <w:right w:val="none" w:sz="0" w:space="0" w:color="auto"/>
      </w:divBdr>
    </w:div>
    <w:div w:id="771973676">
      <w:bodyDiv w:val="1"/>
      <w:marLeft w:val="0"/>
      <w:marRight w:val="0"/>
      <w:marTop w:val="0"/>
      <w:marBottom w:val="0"/>
      <w:divBdr>
        <w:top w:val="none" w:sz="0" w:space="0" w:color="auto"/>
        <w:left w:val="none" w:sz="0" w:space="0" w:color="auto"/>
        <w:bottom w:val="none" w:sz="0" w:space="0" w:color="auto"/>
        <w:right w:val="none" w:sz="0" w:space="0" w:color="auto"/>
      </w:divBdr>
    </w:div>
    <w:div w:id="771976693">
      <w:bodyDiv w:val="1"/>
      <w:marLeft w:val="0"/>
      <w:marRight w:val="0"/>
      <w:marTop w:val="0"/>
      <w:marBottom w:val="0"/>
      <w:divBdr>
        <w:top w:val="none" w:sz="0" w:space="0" w:color="auto"/>
        <w:left w:val="none" w:sz="0" w:space="0" w:color="auto"/>
        <w:bottom w:val="none" w:sz="0" w:space="0" w:color="auto"/>
        <w:right w:val="none" w:sz="0" w:space="0" w:color="auto"/>
      </w:divBdr>
    </w:div>
    <w:div w:id="772014694">
      <w:bodyDiv w:val="1"/>
      <w:marLeft w:val="0"/>
      <w:marRight w:val="0"/>
      <w:marTop w:val="0"/>
      <w:marBottom w:val="0"/>
      <w:divBdr>
        <w:top w:val="none" w:sz="0" w:space="0" w:color="auto"/>
        <w:left w:val="none" w:sz="0" w:space="0" w:color="auto"/>
        <w:bottom w:val="none" w:sz="0" w:space="0" w:color="auto"/>
        <w:right w:val="none" w:sz="0" w:space="0" w:color="auto"/>
      </w:divBdr>
    </w:div>
    <w:div w:id="772021000">
      <w:bodyDiv w:val="1"/>
      <w:marLeft w:val="0"/>
      <w:marRight w:val="0"/>
      <w:marTop w:val="0"/>
      <w:marBottom w:val="0"/>
      <w:divBdr>
        <w:top w:val="none" w:sz="0" w:space="0" w:color="auto"/>
        <w:left w:val="none" w:sz="0" w:space="0" w:color="auto"/>
        <w:bottom w:val="none" w:sz="0" w:space="0" w:color="auto"/>
        <w:right w:val="none" w:sz="0" w:space="0" w:color="auto"/>
      </w:divBdr>
    </w:div>
    <w:div w:id="772045983">
      <w:bodyDiv w:val="1"/>
      <w:marLeft w:val="0"/>
      <w:marRight w:val="0"/>
      <w:marTop w:val="0"/>
      <w:marBottom w:val="0"/>
      <w:divBdr>
        <w:top w:val="none" w:sz="0" w:space="0" w:color="auto"/>
        <w:left w:val="none" w:sz="0" w:space="0" w:color="auto"/>
        <w:bottom w:val="none" w:sz="0" w:space="0" w:color="auto"/>
        <w:right w:val="none" w:sz="0" w:space="0" w:color="auto"/>
      </w:divBdr>
    </w:div>
    <w:div w:id="772093539">
      <w:bodyDiv w:val="1"/>
      <w:marLeft w:val="0"/>
      <w:marRight w:val="0"/>
      <w:marTop w:val="0"/>
      <w:marBottom w:val="0"/>
      <w:divBdr>
        <w:top w:val="none" w:sz="0" w:space="0" w:color="auto"/>
        <w:left w:val="none" w:sz="0" w:space="0" w:color="auto"/>
        <w:bottom w:val="none" w:sz="0" w:space="0" w:color="auto"/>
        <w:right w:val="none" w:sz="0" w:space="0" w:color="auto"/>
      </w:divBdr>
    </w:div>
    <w:div w:id="772165919">
      <w:bodyDiv w:val="1"/>
      <w:marLeft w:val="0"/>
      <w:marRight w:val="0"/>
      <w:marTop w:val="0"/>
      <w:marBottom w:val="0"/>
      <w:divBdr>
        <w:top w:val="none" w:sz="0" w:space="0" w:color="auto"/>
        <w:left w:val="none" w:sz="0" w:space="0" w:color="auto"/>
        <w:bottom w:val="none" w:sz="0" w:space="0" w:color="auto"/>
        <w:right w:val="none" w:sz="0" w:space="0" w:color="auto"/>
      </w:divBdr>
    </w:div>
    <w:div w:id="772287997">
      <w:bodyDiv w:val="1"/>
      <w:marLeft w:val="0"/>
      <w:marRight w:val="0"/>
      <w:marTop w:val="0"/>
      <w:marBottom w:val="0"/>
      <w:divBdr>
        <w:top w:val="none" w:sz="0" w:space="0" w:color="auto"/>
        <w:left w:val="none" w:sz="0" w:space="0" w:color="auto"/>
        <w:bottom w:val="none" w:sz="0" w:space="0" w:color="auto"/>
        <w:right w:val="none" w:sz="0" w:space="0" w:color="auto"/>
      </w:divBdr>
    </w:div>
    <w:div w:id="772288945">
      <w:bodyDiv w:val="1"/>
      <w:marLeft w:val="0"/>
      <w:marRight w:val="0"/>
      <w:marTop w:val="0"/>
      <w:marBottom w:val="0"/>
      <w:divBdr>
        <w:top w:val="none" w:sz="0" w:space="0" w:color="auto"/>
        <w:left w:val="none" w:sz="0" w:space="0" w:color="auto"/>
        <w:bottom w:val="none" w:sz="0" w:space="0" w:color="auto"/>
        <w:right w:val="none" w:sz="0" w:space="0" w:color="auto"/>
      </w:divBdr>
    </w:div>
    <w:div w:id="772476919">
      <w:bodyDiv w:val="1"/>
      <w:marLeft w:val="0"/>
      <w:marRight w:val="0"/>
      <w:marTop w:val="0"/>
      <w:marBottom w:val="0"/>
      <w:divBdr>
        <w:top w:val="none" w:sz="0" w:space="0" w:color="auto"/>
        <w:left w:val="none" w:sz="0" w:space="0" w:color="auto"/>
        <w:bottom w:val="none" w:sz="0" w:space="0" w:color="auto"/>
        <w:right w:val="none" w:sz="0" w:space="0" w:color="auto"/>
      </w:divBdr>
    </w:div>
    <w:div w:id="772478721">
      <w:bodyDiv w:val="1"/>
      <w:marLeft w:val="0"/>
      <w:marRight w:val="0"/>
      <w:marTop w:val="0"/>
      <w:marBottom w:val="0"/>
      <w:divBdr>
        <w:top w:val="none" w:sz="0" w:space="0" w:color="auto"/>
        <w:left w:val="none" w:sz="0" w:space="0" w:color="auto"/>
        <w:bottom w:val="none" w:sz="0" w:space="0" w:color="auto"/>
        <w:right w:val="none" w:sz="0" w:space="0" w:color="auto"/>
      </w:divBdr>
    </w:div>
    <w:div w:id="772479264">
      <w:bodyDiv w:val="1"/>
      <w:marLeft w:val="0"/>
      <w:marRight w:val="0"/>
      <w:marTop w:val="0"/>
      <w:marBottom w:val="0"/>
      <w:divBdr>
        <w:top w:val="none" w:sz="0" w:space="0" w:color="auto"/>
        <w:left w:val="none" w:sz="0" w:space="0" w:color="auto"/>
        <w:bottom w:val="none" w:sz="0" w:space="0" w:color="auto"/>
        <w:right w:val="none" w:sz="0" w:space="0" w:color="auto"/>
      </w:divBdr>
    </w:div>
    <w:div w:id="772553364">
      <w:bodyDiv w:val="1"/>
      <w:marLeft w:val="0"/>
      <w:marRight w:val="0"/>
      <w:marTop w:val="0"/>
      <w:marBottom w:val="0"/>
      <w:divBdr>
        <w:top w:val="none" w:sz="0" w:space="0" w:color="auto"/>
        <w:left w:val="none" w:sz="0" w:space="0" w:color="auto"/>
        <w:bottom w:val="none" w:sz="0" w:space="0" w:color="auto"/>
        <w:right w:val="none" w:sz="0" w:space="0" w:color="auto"/>
      </w:divBdr>
    </w:div>
    <w:div w:id="772557224">
      <w:bodyDiv w:val="1"/>
      <w:marLeft w:val="0"/>
      <w:marRight w:val="0"/>
      <w:marTop w:val="0"/>
      <w:marBottom w:val="0"/>
      <w:divBdr>
        <w:top w:val="none" w:sz="0" w:space="0" w:color="auto"/>
        <w:left w:val="none" w:sz="0" w:space="0" w:color="auto"/>
        <w:bottom w:val="none" w:sz="0" w:space="0" w:color="auto"/>
        <w:right w:val="none" w:sz="0" w:space="0" w:color="auto"/>
      </w:divBdr>
    </w:div>
    <w:div w:id="772558531">
      <w:bodyDiv w:val="1"/>
      <w:marLeft w:val="0"/>
      <w:marRight w:val="0"/>
      <w:marTop w:val="0"/>
      <w:marBottom w:val="0"/>
      <w:divBdr>
        <w:top w:val="none" w:sz="0" w:space="0" w:color="auto"/>
        <w:left w:val="none" w:sz="0" w:space="0" w:color="auto"/>
        <w:bottom w:val="none" w:sz="0" w:space="0" w:color="auto"/>
        <w:right w:val="none" w:sz="0" w:space="0" w:color="auto"/>
      </w:divBdr>
    </w:div>
    <w:div w:id="772558799">
      <w:bodyDiv w:val="1"/>
      <w:marLeft w:val="0"/>
      <w:marRight w:val="0"/>
      <w:marTop w:val="0"/>
      <w:marBottom w:val="0"/>
      <w:divBdr>
        <w:top w:val="none" w:sz="0" w:space="0" w:color="auto"/>
        <w:left w:val="none" w:sz="0" w:space="0" w:color="auto"/>
        <w:bottom w:val="none" w:sz="0" w:space="0" w:color="auto"/>
        <w:right w:val="none" w:sz="0" w:space="0" w:color="auto"/>
      </w:divBdr>
    </w:div>
    <w:div w:id="772632278">
      <w:bodyDiv w:val="1"/>
      <w:marLeft w:val="0"/>
      <w:marRight w:val="0"/>
      <w:marTop w:val="0"/>
      <w:marBottom w:val="0"/>
      <w:divBdr>
        <w:top w:val="none" w:sz="0" w:space="0" w:color="auto"/>
        <w:left w:val="none" w:sz="0" w:space="0" w:color="auto"/>
        <w:bottom w:val="none" w:sz="0" w:space="0" w:color="auto"/>
        <w:right w:val="none" w:sz="0" w:space="0" w:color="auto"/>
      </w:divBdr>
    </w:div>
    <w:div w:id="772670948">
      <w:bodyDiv w:val="1"/>
      <w:marLeft w:val="0"/>
      <w:marRight w:val="0"/>
      <w:marTop w:val="0"/>
      <w:marBottom w:val="0"/>
      <w:divBdr>
        <w:top w:val="none" w:sz="0" w:space="0" w:color="auto"/>
        <w:left w:val="none" w:sz="0" w:space="0" w:color="auto"/>
        <w:bottom w:val="none" w:sz="0" w:space="0" w:color="auto"/>
        <w:right w:val="none" w:sz="0" w:space="0" w:color="auto"/>
      </w:divBdr>
    </w:div>
    <w:div w:id="772673840">
      <w:bodyDiv w:val="1"/>
      <w:marLeft w:val="0"/>
      <w:marRight w:val="0"/>
      <w:marTop w:val="0"/>
      <w:marBottom w:val="0"/>
      <w:divBdr>
        <w:top w:val="none" w:sz="0" w:space="0" w:color="auto"/>
        <w:left w:val="none" w:sz="0" w:space="0" w:color="auto"/>
        <w:bottom w:val="none" w:sz="0" w:space="0" w:color="auto"/>
        <w:right w:val="none" w:sz="0" w:space="0" w:color="auto"/>
      </w:divBdr>
    </w:div>
    <w:div w:id="772676582">
      <w:bodyDiv w:val="1"/>
      <w:marLeft w:val="0"/>
      <w:marRight w:val="0"/>
      <w:marTop w:val="0"/>
      <w:marBottom w:val="0"/>
      <w:divBdr>
        <w:top w:val="none" w:sz="0" w:space="0" w:color="auto"/>
        <w:left w:val="none" w:sz="0" w:space="0" w:color="auto"/>
        <w:bottom w:val="none" w:sz="0" w:space="0" w:color="auto"/>
        <w:right w:val="none" w:sz="0" w:space="0" w:color="auto"/>
      </w:divBdr>
    </w:div>
    <w:div w:id="772701608">
      <w:bodyDiv w:val="1"/>
      <w:marLeft w:val="0"/>
      <w:marRight w:val="0"/>
      <w:marTop w:val="0"/>
      <w:marBottom w:val="0"/>
      <w:divBdr>
        <w:top w:val="none" w:sz="0" w:space="0" w:color="auto"/>
        <w:left w:val="none" w:sz="0" w:space="0" w:color="auto"/>
        <w:bottom w:val="none" w:sz="0" w:space="0" w:color="auto"/>
        <w:right w:val="none" w:sz="0" w:space="0" w:color="auto"/>
      </w:divBdr>
    </w:div>
    <w:div w:id="772750091">
      <w:bodyDiv w:val="1"/>
      <w:marLeft w:val="0"/>
      <w:marRight w:val="0"/>
      <w:marTop w:val="0"/>
      <w:marBottom w:val="0"/>
      <w:divBdr>
        <w:top w:val="none" w:sz="0" w:space="0" w:color="auto"/>
        <w:left w:val="none" w:sz="0" w:space="0" w:color="auto"/>
        <w:bottom w:val="none" w:sz="0" w:space="0" w:color="auto"/>
        <w:right w:val="none" w:sz="0" w:space="0" w:color="auto"/>
      </w:divBdr>
    </w:div>
    <w:div w:id="772819098">
      <w:bodyDiv w:val="1"/>
      <w:marLeft w:val="0"/>
      <w:marRight w:val="0"/>
      <w:marTop w:val="0"/>
      <w:marBottom w:val="0"/>
      <w:divBdr>
        <w:top w:val="none" w:sz="0" w:space="0" w:color="auto"/>
        <w:left w:val="none" w:sz="0" w:space="0" w:color="auto"/>
        <w:bottom w:val="none" w:sz="0" w:space="0" w:color="auto"/>
        <w:right w:val="none" w:sz="0" w:space="0" w:color="auto"/>
      </w:divBdr>
    </w:div>
    <w:div w:id="772821708">
      <w:bodyDiv w:val="1"/>
      <w:marLeft w:val="0"/>
      <w:marRight w:val="0"/>
      <w:marTop w:val="0"/>
      <w:marBottom w:val="0"/>
      <w:divBdr>
        <w:top w:val="none" w:sz="0" w:space="0" w:color="auto"/>
        <w:left w:val="none" w:sz="0" w:space="0" w:color="auto"/>
        <w:bottom w:val="none" w:sz="0" w:space="0" w:color="auto"/>
        <w:right w:val="none" w:sz="0" w:space="0" w:color="auto"/>
      </w:divBdr>
    </w:div>
    <w:div w:id="773017351">
      <w:bodyDiv w:val="1"/>
      <w:marLeft w:val="0"/>
      <w:marRight w:val="0"/>
      <w:marTop w:val="0"/>
      <w:marBottom w:val="0"/>
      <w:divBdr>
        <w:top w:val="none" w:sz="0" w:space="0" w:color="auto"/>
        <w:left w:val="none" w:sz="0" w:space="0" w:color="auto"/>
        <w:bottom w:val="none" w:sz="0" w:space="0" w:color="auto"/>
        <w:right w:val="none" w:sz="0" w:space="0" w:color="auto"/>
      </w:divBdr>
    </w:div>
    <w:div w:id="773019810">
      <w:bodyDiv w:val="1"/>
      <w:marLeft w:val="0"/>
      <w:marRight w:val="0"/>
      <w:marTop w:val="0"/>
      <w:marBottom w:val="0"/>
      <w:divBdr>
        <w:top w:val="none" w:sz="0" w:space="0" w:color="auto"/>
        <w:left w:val="none" w:sz="0" w:space="0" w:color="auto"/>
        <w:bottom w:val="none" w:sz="0" w:space="0" w:color="auto"/>
        <w:right w:val="none" w:sz="0" w:space="0" w:color="auto"/>
      </w:divBdr>
    </w:div>
    <w:div w:id="773092100">
      <w:bodyDiv w:val="1"/>
      <w:marLeft w:val="0"/>
      <w:marRight w:val="0"/>
      <w:marTop w:val="0"/>
      <w:marBottom w:val="0"/>
      <w:divBdr>
        <w:top w:val="none" w:sz="0" w:space="0" w:color="auto"/>
        <w:left w:val="none" w:sz="0" w:space="0" w:color="auto"/>
        <w:bottom w:val="none" w:sz="0" w:space="0" w:color="auto"/>
        <w:right w:val="none" w:sz="0" w:space="0" w:color="auto"/>
      </w:divBdr>
    </w:div>
    <w:div w:id="773138576">
      <w:bodyDiv w:val="1"/>
      <w:marLeft w:val="0"/>
      <w:marRight w:val="0"/>
      <w:marTop w:val="0"/>
      <w:marBottom w:val="0"/>
      <w:divBdr>
        <w:top w:val="none" w:sz="0" w:space="0" w:color="auto"/>
        <w:left w:val="none" w:sz="0" w:space="0" w:color="auto"/>
        <w:bottom w:val="none" w:sz="0" w:space="0" w:color="auto"/>
        <w:right w:val="none" w:sz="0" w:space="0" w:color="auto"/>
      </w:divBdr>
    </w:div>
    <w:div w:id="773206433">
      <w:bodyDiv w:val="1"/>
      <w:marLeft w:val="0"/>
      <w:marRight w:val="0"/>
      <w:marTop w:val="0"/>
      <w:marBottom w:val="0"/>
      <w:divBdr>
        <w:top w:val="none" w:sz="0" w:space="0" w:color="auto"/>
        <w:left w:val="none" w:sz="0" w:space="0" w:color="auto"/>
        <w:bottom w:val="none" w:sz="0" w:space="0" w:color="auto"/>
        <w:right w:val="none" w:sz="0" w:space="0" w:color="auto"/>
      </w:divBdr>
    </w:div>
    <w:div w:id="773207500">
      <w:bodyDiv w:val="1"/>
      <w:marLeft w:val="0"/>
      <w:marRight w:val="0"/>
      <w:marTop w:val="0"/>
      <w:marBottom w:val="0"/>
      <w:divBdr>
        <w:top w:val="none" w:sz="0" w:space="0" w:color="auto"/>
        <w:left w:val="none" w:sz="0" w:space="0" w:color="auto"/>
        <w:bottom w:val="none" w:sz="0" w:space="0" w:color="auto"/>
        <w:right w:val="none" w:sz="0" w:space="0" w:color="auto"/>
      </w:divBdr>
    </w:div>
    <w:div w:id="773283525">
      <w:bodyDiv w:val="1"/>
      <w:marLeft w:val="0"/>
      <w:marRight w:val="0"/>
      <w:marTop w:val="0"/>
      <w:marBottom w:val="0"/>
      <w:divBdr>
        <w:top w:val="none" w:sz="0" w:space="0" w:color="auto"/>
        <w:left w:val="none" w:sz="0" w:space="0" w:color="auto"/>
        <w:bottom w:val="none" w:sz="0" w:space="0" w:color="auto"/>
        <w:right w:val="none" w:sz="0" w:space="0" w:color="auto"/>
      </w:divBdr>
    </w:div>
    <w:div w:id="773286099">
      <w:bodyDiv w:val="1"/>
      <w:marLeft w:val="0"/>
      <w:marRight w:val="0"/>
      <w:marTop w:val="0"/>
      <w:marBottom w:val="0"/>
      <w:divBdr>
        <w:top w:val="none" w:sz="0" w:space="0" w:color="auto"/>
        <w:left w:val="none" w:sz="0" w:space="0" w:color="auto"/>
        <w:bottom w:val="none" w:sz="0" w:space="0" w:color="auto"/>
        <w:right w:val="none" w:sz="0" w:space="0" w:color="auto"/>
      </w:divBdr>
    </w:div>
    <w:div w:id="773289848">
      <w:bodyDiv w:val="1"/>
      <w:marLeft w:val="0"/>
      <w:marRight w:val="0"/>
      <w:marTop w:val="0"/>
      <w:marBottom w:val="0"/>
      <w:divBdr>
        <w:top w:val="none" w:sz="0" w:space="0" w:color="auto"/>
        <w:left w:val="none" w:sz="0" w:space="0" w:color="auto"/>
        <w:bottom w:val="none" w:sz="0" w:space="0" w:color="auto"/>
        <w:right w:val="none" w:sz="0" w:space="0" w:color="auto"/>
      </w:divBdr>
    </w:div>
    <w:div w:id="773326213">
      <w:bodyDiv w:val="1"/>
      <w:marLeft w:val="0"/>
      <w:marRight w:val="0"/>
      <w:marTop w:val="0"/>
      <w:marBottom w:val="0"/>
      <w:divBdr>
        <w:top w:val="none" w:sz="0" w:space="0" w:color="auto"/>
        <w:left w:val="none" w:sz="0" w:space="0" w:color="auto"/>
        <w:bottom w:val="none" w:sz="0" w:space="0" w:color="auto"/>
        <w:right w:val="none" w:sz="0" w:space="0" w:color="auto"/>
      </w:divBdr>
    </w:div>
    <w:div w:id="773328072">
      <w:bodyDiv w:val="1"/>
      <w:marLeft w:val="0"/>
      <w:marRight w:val="0"/>
      <w:marTop w:val="0"/>
      <w:marBottom w:val="0"/>
      <w:divBdr>
        <w:top w:val="none" w:sz="0" w:space="0" w:color="auto"/>
        <w:left w:val="none" w:sz="0" w:space="0" w:color="auto"/>
        <w:bottom w:val="none" w:sz="0" w:space="0" w:color="auto"/>
        <w:right w:val="none" w:sz="0" w:space="0" w:color="auto"/>
      </w:divBdr>
    </w:div>
    <w:div w:id="773403019">
      <w:bodyDiv w:val="1"/>
      <w:marLeft w:val="0"/>
      <w:marRight w:val="0"/>
      <w:marTop w:val="0"/>
      <w:marBottom w:val="0"/>
      <w:divBdr>
        <w:top w:val="none" w:sz="0" w:space="0" w:color="auto"/>
        <w:left w:val="none" w:sz="0" w:space="0" w:color="auto"/>
        <w:bottom w:val="none" w:sz="0" w:space="0" w:color="auto"/>
        <w:right w:val="none" w:sz="0" w:space="0" w:color="auto"/>
      </w:divBdr>
    </w:div>
    <w:div w:id="773474197">
      <w:bodyDiv w:val="1"/>
      <w:marLeft w:val="0"/>
      <w:marRight w:val="0"/>
      <w:marTop w:val="0"/>
      <w:marBottom w:val="0"/>
      <w:divBdr>
        <w:top w:val="none" w:sz="0" w:space="0" w:color="auto"/>
        <w:left w:val="none" w:sz="0" w:space="0" w:color="auto"/>
        <w:bottom w:val="none" w:sz="0" w:space="0" w:color="auto"/>
        <w:right w:val="none" w:sz="0" w:space="0" w:color="auto"/>
      </w:divBdr>
    </w:div>
    <w:div w:id="773475028">
      <w:bodyDiv w:val="1"/>
      <w:marLeft w:val="0"/>
      <w:marRight w:val="0"/>
      <w:marTop w:val="0"/>
      <w:marBottom w:val="0"/>
      <w:divBdr>
        <w:top w:val="none" w:sz="0" w:space="0" w:color="auto"/>
        <w:left w:val="none" w:sz="0" w:space="0" w:color="auto"/>
        <w:bottom w:val="none" w:sz="0" w:space="0" w:color="auto"/>
        <w:right w:val="none" w:sz="0" w:space="0" w:color="auto"/>
      </w:divBdr>
    </w:div>
    <w:div w:id="773521594">
      <w:bodyDiv w:val="1"/>
      <w:marLeft w:val="0"/>
      <w:marRight w:val="0"/>
      <w:marTop w:val="0"/>
      <w:marBottom w:val="0"/>
      <w:divBdr>
        <w:top w:val="none" w:sz="0" w:space="0" w:color="auto"/>
        <w:left w:val="none" w:sz="0" w:space="0" w:color="auto"/>
        <w:bottom w:val="none" w:sz="0" w:space="0" w:color="auto"/>
        <w:right w:val="none" w:sz="0" w:space="0" w:color="auto"/>
      </w:divBdr>
    </w:div>
    <w:div w:id="773591858">
      <w:bodyDiv w:val="1"/>
      <w:marLeft w:val="0"/>
      <w:marRight w:val="0"/>
      <w:marTop w:val="0"/>
      <w:marBottom w:val="0"/>
      <w:divBdr>
        <w:top w:val="none" w:sz="0" w:space="0" w:color="auto"/>
        <w:left w:val="none" w:sz="0" w:space="0" w:color="auto"/>
        <w:bottom w:val="none" w:sz="0" w:space="0" w:color="auto"/>
        <w:right w:val="none" w:sz="0" w:space="0" w:color="auto"/>
      </w:divBdr>
    </w:div>
    <w:div w:id="773592080">
      <w:bodyDiv w:val="1"/>
      <w:marLeft w:val="0"/>
      <w:marRight w:val="0"/>
      <w:marTop w:val="0"/>
      <w:marBottom w:val="0"/>
      <w:divBdr>
        <w:top w:val="none" w:sz="0" w:space="0" w:color="auto"/>
        <w:left w:val="none" w:sz="0" w:space="0" w:color="auto"/>
        <w:bottom w:val="none" w:sz="0" w:space="0" w:color="auto"/>
        <w:right w:val="none" w:sz="0" w:space="0" w:color="auto"/>
      </w:divBdr>
    </w:div>
    <w:div w:id="773594146">
      <w:bodyDiv w:val="1"/>
      <w:marLeft w:val="0"/>
      <w:marRight w:val="0"/>
      <w:marTop w:val="0"/>
      <w:marBottom w:val="0"/>
      <w:divBdr>
        <w:top w:val="none" w:sz="0" w:space="0" w:color="auto"/>
        <w:left w:val="none" w:sz="0" w:space="0" w:color="auto"/>
        <w:bottom w:val="none" w:sz="0" w:space="0" w:color="auto"/>
        <w:right w:val="none" w:sz="0" w:space="0" w:color="auto"/>
      </w:divBdr>
    </w:div>
    <w:div w:id="773596996">
      <w:bodyDiv w:val="1"/>
      <w:marLeft w:val="0"/>
      <w:marRight w:val="0"/>
      <w:marTop w:val="0"/>
      <w:marBottom w:val="0"/>
      <w:divBdr>
        <w:top w:val="none" w:sz="0" w:space="0" w:color="auto"/>
        <w:left w:val="none" w:sz="0" w:space="0" w:color="auto"/>
        <w:bottom w:val="none" w:sz="0" w:space="0" w:color="auto"/>
        <w:right w:val="none" w:sz="0" w:space="0" w:color="auto"/>
      </w:divBdr>
    </w:div>
    <w:div w:id="773599876">
      <w:bodyDiv w:val="1"/>
      <w:marLeft w:val="0"/>
      <w:marRight w:val="0"/>
      <w:marTop w:val="0"/>
      <w:marBottom w:val="0"/>
      <w:divBdr>
        <w:top w:val="none" w:sz="0" w:space="0" w:color="auto"/>
        <w:left w:val="none" w:sz="0" w:space="0" w:color="auto"/>
        <w:bottom w:val="none" w:sz="0" w:space="0" w:color="auto"/>
        <w:right w:val="none" w:sz="0" w:space="0" w:color="auto"/>
      </w:divBdr>
    </w:div>
    <w:div w:id="773600261">
      <w:bodyDiv w:val="1"/>
      <w:marLeft w:val="0"/>
      <w:marRight w:val="0"/>
      <w:marTop w:val="0"/>
      <w:marBottom w:val="0"/>
      <w:divBdr>
        <w:top w:val="none" w:sz="0" w:space="0" w:color="auto"/>
        <w:left w:val="none" w:sz="0" w:space="0" w:color="auto"/>
        <w:bottom w:val="none" w:sz="0" w:space="0" w:color="auto"/>
        <w:right w:val="none" w:sz="0" w:space="0" w:color="auto"/>
      </w:divBdr>
    </w:div>
    <w:div w:id="773670948">
      <w:bodyDiv w:val="1"/>
      <w:marLeft w:val="0"/>
      <w:marRight w:val="0"/>
      <w:marTop w:val="0"/>
      <w:marBottom w:val="0"/>
      <w:divBdr>
        <w:top w:val="none" w:sz="0" w:space="0" w:color="auto"/>
        <w:left w:val="none" w:sz="0" w:space="0" w:color="auto"/>
        <w:bottom w:val="none" w:sz="0" w:space="0" w:color="auto"/>
        <w:right w:val="none" w:sz="0" w:space="0" w:color="auto"/>
      </w:divBdr>
    </w:div>
    <w:div w:id="773674891">
      <w:bodyDiv w:val="1"/>
      <w:marLeft w:val="0"/>
      <w:marRight w:val="0"/>
      <w:marTop w:val="0"/>
      <w:marBottom w:val="0"/>
      <w:divBdr>
        <w:top w:val="none" w:sz="0" w:space="0" w:color="auto"/>
        <w:left w:val="none" w:sz="0" w:space="0" w:color="auto"/>
        <w:bottom w:val="none" w:sz="0" w:space="0" w:color="auto"/>
        <w:right w:val="none" w:sz="0" w:space="0" w:color="auto"/>
      </w:divBdr>
    </w:div>
    <w:div w:id="773675184">
      <w:bodyDiv w:val="1"/>
      <w:marLeft w:val="0"/>
      <w:marRight w:val="0"/>
      <w:marTop w:val="0"/>
      <w:marBottom w:val="0"/>
      <w:divBdr>
        <w:top w:val="none" w:sz="0" w:space="0" w:color="auto"/>
        <w:left w:val="none" w:sz="0" w:space="0" w:color="auto"/>
        <w:bottom w:val="none" w:sz="0" w:space="0" w:color="auto"/>
        <w:right w:val="none" w:sz="0" w:space="0" w:color="auto"/>
      </w:divBdr>
    </w:div>
    <w:div w:id="773675770">
      <w:bodyDiv w:val="1"/>
      <w:marLeft w:val="0"/>
      <w:marRight w:val="0"/>
      <w:marTop w:val="0"/>
      <w:marBottom w:val="0"/>
      <w:divBdr>
        <w:top w:val="none" w:sz="0" w:space="0" w:color="auto"/>
        <w:left w:val="none" w:sz="0" w:space="0" w:color="auto"/>
        <w:bottom w:val="none" w:sz="0" w:space="0" w:color="auto"/>
        <w:right w:val="none" w:sz="0" w:space="0" w:color="auto"/>
      </w:divBdr>
    </w:div>
    <w:div w:id="773745319">
      <w:bodyDiv w:val="1"/>
      <w:marLeft w:val="0"/>
      <w:marRight w:val="0"/>
      <w:marTop w:val="0"/>
      <w:marBottom w:val="0"/>
      <w:divBdr>
        <w:top w:val="none" w:sz="0" w:space="0" w:color="auto"/>
        <w:left w:val="none" w:sz="0" w:space="0" w:color="auto"/>
        <w:bottom w:val="none" w:sz="0" w:space="0" w:color="auto"/>
        <w:right w:val="none" w:sz="0" w:space="0" w:color="auto"/>
      </w:divBdr>
    </w:div>
    <w:div w:id="773786678">
      <w:bodyDiv w:val="1"/>
      <w:marLeft w:val="0"/>
      <w:marRight w:val="0"/>
      <w:marTop w:val="0"/>
      <w:marBottom w:val="0"/>
      <w:divBdr>
        <w:top w:val="none" w:sz="0" w:space="0" w:color="auto"/>
        <w:left w:val="none" w:sz="0" w:space="0" w:color="auto"/>
        <w:bottom w:val="none" w:sz="0" w:space="0" w:color="auto"/>
        <w:right w:val="none" w:sz="0" w:space="0" w:color="auto"/>
      </w:divBdr>
    </w:div>
    <w:div w:id="773861262">
      <w:bodyDiv w:val="1"/>
      <w:marLeft w:val="0"/>
      <w:marRight w:val="0"/>
      <w:marTop w:val="0"/>
      <w:marBottom w:val="0"/>
      <w:divBdr>
        <w:top w:val="none" w:sz="0" w:space="0" w:color="auto"/>
        <w:left w:val="none" w:sz="0" w:space="0" w:color="auto"/>
        <w:bottom w:val="none" w:sz="0" w:space="0" w:color="auto"/>
        <w:right w:val="none" w:sz="0" w:space="0" w:color="auto"/>
      </w:divBdr>
    </w:div>
    <w:div w:id="773867176">
      <w:bodyDiv w:val="1"/>
      <w:marLeft w:val="0"/>
      <w:marRight w:val="0"/>
      <w:marTop w:val="0"/>
      <w:marBottom w:val="0"/>
      <w:divBdr>
        <w:top w:val="none" w:sz="0" w:space="0" w:color="auto"/>
        <w:left w:val="none" w:sz="0" w:space="0" w:color="auto"/>
        <w:bottom w:val="none" w:sz="0" w:space="0" w:color="auto"/>
        <w:right w:val="none" w:sz="0" w:space="0" w:color="auto"/>
      </w:divBdr>
    </w:div>
    <w:div w:id="773868396">
      <w:bodyDiv w:val="1"/>
      <w:marLeft w:val="0"/>
      <w:marRight w:val="0"/>
      <w:marTop w:val="0"/>
      <w:marBottom w:val="0"/>
      <w:divBdr>
        <w:top w:val="none" w:sz="0" w:space="0" w:color="auto"/>
        <w:left w:val="none" w:sz="0" w:space="0" w:color="auto"/>
        <w:bottom w:val="none" w:sz="0" w:space="0" w:color="auto"/>
        <w:right w:val="none" w:sz="0" w:space="0" w:color="auto"/>
      </w:divBdr>
    </w:div>
    <w:div w:id="773868847">
      <w:bodyDiv w:val="1"/>
      <w:marLeft w:val="0"/>
      <w:marRight w:val="0"/>
      <w:marTop w:val="0"/>
      <w:marBottom w:val="0"/>
      <w:divBdr>
        <w:top w:val="none" w:sz="0" w:space="0" w:color="auto"/>
        <w:left w:val="none" w:sz="0" w:space="0" w:color="auto"/>
        <w:bottom w:val="none" w:sz="0" w:space="0" w:color="auto"/>
        <w:right w:val="none" w:sz="0" w:space="0" w:color="auto"/>
      </w:divBdr>
    </w:div>
    <w:div w:id="773943797">
      <w:bodyDiv w:val="1"/>
      <w:marLeft w:val="0"/>
      <w:marRight w:val="0"/>
      <w:marTop w:val="0"/>
      <w:marBottom w:val="0"/>
      <w:divBdr>
        <w:top w:val="none" w:sz="0" w:space="0" w:color="auto"/>
        <w:left w:val="none" w:sz="0" w:space="0" w:color="auto"/>
        <w:bottom w:val="none" w:sz="0" w:space="0" w:color="auto"/>
        <w:right w:val="none" w:sz="0" w:space="0" w:color="auto"/>
      </w:divBdr>
    </w:div>
    <w:div w:id="773980893">
      <w:bodyDiv w:val="1"/>
      <w:marLeft w:val="0"/>
      <w:marRight w:val="0"/>
      <w:marTop w:val="0"/>
      <w:marBottom w:val="0"/>
      <w:divBdr>
        <w:top w:val="none" w:sz="0" w:space="0" w:color="auto"/>
        <w:left w:val="none" w:sz="0" w:space="0" w:color="auto"/>
        <w:bottom w:val="none" w:sz="0" w:space="0" w:color="auto"/>
        <w:right w:val="none" w:sz="0" w:space="0" w:color="auto"/>
      </w:divBdr>
    </w:div>
    <w:div w:id="773987620">
      <w:bodyDiv w:val="1"/>
      <w:marLeft w:val="0"/>
      <w:marRight w:val="0"/>
      <w:marTop w:val="0"/>
      <w:marBottom w:val="0"/>
      <w:divBdr>
        <w:top w:val="none" w:sz="0" w:space="0" w:color="auto"/>
        <w:left w:val="none" w:sz="0" w:space="0" w:color="auto"/>
        <w:bottom w:val="none" w:sz="0" w:space="0" w:color="auto"/>
        <w:right w:val="none" w:sz="0" w:space="0" w:color="auto"/>
      </w:divBdr>
    </w:div>
    <w:div w:id="774061430">
      <w:bodyDiv w:val="1"/>
      <w:marLeft w:val="0"/>
      <w:marRight w:val="0"/>
      <w:marTop w:val="0"/>
      <w:marBottom w:val="0"/>
      <w:divBdr>
        <w:top w:val="none" w:sz="0" w:space="0" w:color="auto"/>
        <w:left w:val="none" w:sz="0" w:space="0" w:color="auto"/>
        <w:bottom w:val="none" w:sz="0" w:space="0" w:color="auto"/>
        <w:right w:val="none" w:sz="0" w:space="0" w:color="auto"/>
      </w:divBdr>
    </w:div>
    <w:div w:id="774129808">
      <w:bodyDiv w:val="1"/>
      <w:marLeft w:val="0"/>
      <w:marRight w:val="0"/>
      <w:marTop w:val="0"/>
      <w:marBottom w:val="0"/>
      <w:divBdr>
        <w:top w:val="none" w:sz="0" w:space="0" w:color="auto"/>
        <w:left w:val="none" w:sz="0" w:space="0" w:color="auto"/>
        <w:bottom w:val="none" w:sz="0" w:space="0" w:color="auto"/>
        <w:right w:val="none" w:sz="0" w:space="0" w:color="auto"/>
      </w:divBdr>
    </w:div>
    <w:div w:id="774134840">
      <w:bodyDiv w:val="1"/>
      <w:marLeft w:val="0"/>
      <w:marRight w:val="0"/>
      <w:marTop w:val="0"/>
      <w:marBottom w:val="0"/>
      <w:divBdr>
        <w:top w:val="none" w:sz="0" w:space="0" w:color="auto"/>
        <w:left w:val="none" w:sz="0" w:space="0" w:color="auto"/>
        <w:bottom w:val="none" w:sz="0" w:space="0" w:color="auto"/>
        <w:right w:val="none" w:sz="0" w:space="0" w:color="auto"/>
      </w:divBdr>
    </w:div>
    <w:div w:id="774179126">
      <w:bodyDiv w:val="1"/>
      <w:marLeft w:val="0"/>
      <w:marRight w:val="0"/>
      <w:marTop w:val="0"/>
      <w:marBottom w:val="0"/>
      <w:divBdr>
        <w:top w:val="none" w:sz="0" w:space="0" w:color="auto"/>
        <w:left w:val="none" w:sz="0" w:space="0" w:color="auto"/>
        <w:bottom w:val="none" w:sz="0" w:space="0" w:color="auto"/>
        <w:right w:val="none" w:sz="0" w:space="0" w:color="auto"/>
      </w:divBdr>
    </w:div>
    <w:div w:id="774209085">
      <w:bodyDiv w:val="1"/>
      <w:marLeft w:val="0"/>
      <w:marRight w:val="0"/>
      <w:marTop w:val="0"/>
      <w:marBottom w:val="0"/>
      <w:divBdr>
        <w:top w:val="none" w:sz="0" w:space="0" w:color="auto"/>
        <w:left w:val="none" w:sz="0" w:space="0" w:color="auto"/>
        <w:bottom w:val="none" w:sz="0" w:space="0" w:color="auto"/>
        <w:right w:val="none" w:sz="0" w:space="0" w:color="auto"/>
      </w:divBdr>
    </w:div>
    <w:div w:id="774324481">
      <w:bodyDiv w:val="1"/>
      <w:marLeft w:val="0"/>
      <w:marRight w:val="0"/>
      <w:marTop w:val="0"/>
      <w:marBottom w:val="0"/>
      <w:divBdr>
        <w:top w:val="none" w:sz="0" w:space="0" w:color="auto"/>
        <w:left w:val="none" w:sz="0" w:space="0" w:color="auto"/>
        <w:bottom w:val="none" w:sz="0" w:space="0" w:color="auto"/>
        <w:right w:val="none" w:sz="0" w:space="0" w:color="auto"/>
      </w:divBdr>
    </w:div>
    <w:div w:id="774324712">
      <w:bodyDiv w:val="1"/>
      <w:marLeft w:val="0"/>
      <w:marRight w:val="0"/>
      <w:marTop w:val="0"/>
      <w:marBottom w:val="0"/>
      <w:divBdr>
        <w:top w:val="none" w:sz="0" w:space="0" w:color="auto"/>
        <w:left w:val="none" w:sz="0" w:space="0" w:color="auto"/>
        <w:bottom w:val="none" w:sz="0" w:space="0" w:color="auto"/>
        <w:right w:val="none" w:sz="0" w:space="0" w:color="auto"/>
      </w:divBdr>
    </w:div>
    <w:div w:id="774331065">
      <w:bodyDiv w:val="1"/>
      <w:marLeft w:val="0"/>
      <w:marRight w:val="0"/>
      <w:marTop w:val="0"/>
      <w:marBottom w:val="0"/>
      <w:divBdr>
        <w:top w:val="none" w:sz="0" w:space="0" w:color="auto"/>
        <w:left w:val="none" w:sz="0" w:space="0" w:color="auto"/>
        <w:bottom w:val="none" w:sz="0" w:space="0" w:color="auto"/>
        <w:right w:val="none" w:sz="0" w:space="0" w:color="auto"/>
      </w:divBdr>
    </w:div>
    <w:div w:id="774399495">
      <w:bodyDiv w:val="1"/>
      <w:marLeft w:val="0"/>
      <w:marRight w:val="0"/>
      <w:marTop w:val="0"/>
      <w:marBottom w:val="0"/>
      <w:divBdr>
        <w:top w:val="none" w:sz="0" w:space="0" w:color="auto"/>
        <w:left w:val="none" w:sz="0" w:space="0" w:color="auto"/>
        <w:bottom w:val="none" w:sz="0" w:space="0" w:color="auto"/>
        <w:right w:val="none" w:sz="0" w:space="0" w:color="auto"/>
      </w:divBdr>
    </w:div>
    <w:div w:id="774403914">
      <w:bodyDiv w:val="1"/>
      <w:marLeft w:val="0"/>
      <w:marRight w:val="0"/>
      <w:marTop w:val="0"/>
      <w:marBottom w:val="0"/>
      <w:divBdr>
        <w:top w:val="none" w:sz="0" w:space="0" w:color="auto"/>
        <w:left w:val="none" w:sz="0" w:space="0" w:color="auto"/>
        <w:bottom w:val="none" w:sz="0" w:space="0" w:color="auto"/>
        <w:right w:val="none" w:sz="0" w:space="0" w:color="auto"/>
      </w:divBdr>
    </w:div>
    <w:div w:id="774442262">
      <w:bodyDiv w:val="1"/>
      <w:marLeft w:val="0"/>
      <w:marRight w:val="0"/>
      <w:marTop w:val="0"/>
      <w:marBottom w:val="0"/>
      <w:divBdr>
        <w:top w:val="none" w:sz="0" w:space="0" w:color="auto"/>
        <w:left w:val="none" w:sz="0" w:space="0" w:color="auto"/>
        <w:bottom w:val="none" w:sz="0" w:space="0" w:color="auto"/>
        <w:right w:val="none" w:sz="0" w:space="0" w:color="auto"/>
      </w:divBdr>
    </w:div>
    <w:div w:id="774443831">
      <w:bodyDiv w:val="1"/>
      <w:marLeft w:val="0"/>
      <w:marRight w:val="0"/>
      <w:marTop w:val="0"/>
      <w:marBottom w:val="0"/>
      <w:divBdr>
        <w:top w:val="none" w:sz="0" w:space="0" w:color="auto"/>
        <w:left w:val="none" w:sz="0" w:space="0" w:color="auto"/>
        <w:bottom w:val="none" w:sz="0" w:space="0" w:color="auto"/>
        <w:right w:val="none" w:sz="0" w:space="0" w:color="auto"/>
      </w:divBdr>
    </w:div>
    <w:div w:id="774444401">
      <w:bodyDiv w:val="1"/>
      <w:marLeft w:val="0"/>
      <w:marRight w:val="0"/>
      <w:marTop w:val="0"/>
      <w:marBottom w:val="0"/>
      <w:divBdr>
        <w:top w:val="none" w:sz="0" w:space="0" w:color="auto"/>
        <w:left w:val="none" w:sz="0" w:space="0" w:color="auto"/>
        <w:bottom w:val="none" w:sz="0" w:space="0" w:color="auto"/>
        <w:right w:val="none" w:sz="0" w:space="0" w:color="auto"/>
      </w:divBdr>
    </w:div>
    <w:div w:id="774448937">
      <w:bodyDiv w:val="1"/>
      <w:marLeft w:val="0"/>
      <w:marRight w:val="0"/>
      <w:marTop w:val="0"/>
      <w:marBottom w:val="0"/>
      <w:divBdr>
        <w:top w:val="none" w:sz="0" w:space="0" w:color="auto"/>
        <w:left w:val="none" w:sz="0" w:space="0" w:color="auto"/>
        <w:bottom w:val="none" w:sz="0" w:space="0" w:color="auto"/>
        <w:right w:val="none" w:sz="0" w:space="0" w:color="auto"/>
      </w:divBdr>
    </w:div>
    <w:div w:id="774519852">
      <w:bodyDiv w:val="1"/>
      <w:marLeft w:val="0"/>
      <w:marRight w:val="0"/>
      <w:marTop w:val="0"/>
      <w:marBottom w:val="0"/>
      <w:divBdr>
        <w:top w:val="none" w:sz="0" w:space="0" w:color="auto"/>
        <w:left w:val="none" w:sz="0" w:space="0" w:color="auto"/>
        <w:bottom w:val="none" w:sz="0" w:space="0" w:color="auto"/>
        <w:right w:val="none" w:sz="0" w:space="0" w:color="auto"/>
      </w:divBdr>
    </w:div>
    <w:div w:id="774524444">
      <w:bodyDiv w:val="1"/>
      <w:marLeft w:val="0"/>
      <w:marRight w:val="0"/>
      <w:marTop w:val="0"/>
      <w:marBottom w:val="0"/>
      <w:divBdr>
        <w:top w:val="none" w:sz="0" w:space="0" w:color="auto"/>
        <w:left w:val="none" w:sz="0" w:space="0" w:color="auto"/>
        <w:bottom w:val="none" w:sz="0" w:space="0" w:color="auto"/>
        <w:right w:val="none" w:sz="0" w:space="0" w:color="auto"/>
      </w:divBdr>
    </w:div>
    <w:div w:id="774593179">
      <w:bodyDiv w:val="1"/>
      <w:marLeft w:val="0"/>
      <w:marRight w:val="0"/>
      <w:marTop w:val="0"/>
      <w:marBottom w:val="0"/>
      <w:divBdr>
        <w:top w:val="none" w:sz="0" w:space="0" w:color="auto"/>
        <w:left w:val="none" w:sz="0" w:space="0" w:color="auto"/>
        <w:bottom w:val="none" w:sz="0" w:space="0" w:color="auto"/>
        <w:right w:val="none" w:sz="0" w:space="0" w:color="auto"/>
      </w:divBdr>
    </w:div>
    <w:div w:id="774640388">
      <w:bodyDiv w:val="1"/>
      <w:marLeft w:val="0"/>
      <w:marRight w:val="0"/>
      <w:marTop w:val="0"/>
      <w:marBottom w:val="0"/>
      <w:divBdr>
        <w:top w:val="none" w:sz="0" w:space="0" w:color="auto"/>
        <w:left w:val="none" w:sz="0" w:space="0" w:color="auto"/>
        <w:bottom w:val="none" w:sz="0" w:space="0" w:color="auto"/>
        <w:right w:val="none" w:sz="0" w:space="0" w:color="auto"/>
      </w:divBdr>
    </w:div>
    <w:div w:id="774792991">
      <w:bodyDiv w:val="1"/>
      <w:marLeft w:val="0"/>
      <w:marRight w:val="0"/>
      <w:marTop w:val="0"/>
      <w:marBottom w:val="0"/>
      <w:divBdr>
        <w:top w:val="none" w:sz="0" w:space="0" w:color="auto"/>
        <w:left w:val="none" w:sz="0" w:space="0" w:color="auto"/>
        <w:bottom w:val="none" w:sz="0" w:space="0" w:color="auto"/>
        <w:right w:val="none" w:sz="0" w:space="0" w:color="auto"/>
      </w:divBdr>
    </w:div>
    <w:div w:id="774833799">
      <w:bodyDiv w:val="1"/>
      <w:marLeft w:val="0"/>
      <w:marRight w:val="0"/>
      <w:marTop w:val="0"/>
      <w:marBottom w:val="0"/>
      <w:divBdr>
        <w:top w:val="none" w:sz="0" w:space="0" w:color="auto"/>
        <w:left w:val="none" w:sz="0" w:space="0" w:color="auto"/>
        <w:bottom w:val="none" w:sz="0" w:space="0" w:color="auto"/>
        <w:right w:val="none" w:sz="0" w:space="0" w:color="auto"/>
      </w:divBdr>
    </w:div>
    <w:div w:id="774863248">
      <w:bodyDiv w:val="1"/>
      <w:marLeft w:val="0"/>
      <w:marRight w:val="0"/>
      <w:marTop w:val="0"/>
      <w:marBottom w:val="0"/>
      <w:divBdr>
        <w:top w:val="none" w:sz="0" w:space="0" w:color="auto"/>
        <w:left w:val="none" w:sz="0" w:space="0" w:color="auto"/>
        <w:bottom w:val="none" w:sz="0" w:space="0" w:color="auto"/>
        <w:right w:val="none" w:sz="0" w:space="0" w:color="auto"/>
      </w:divBdr>
    </w:div>
    <w:div w:id="774901994">
      <w:bodyDiv w:val="1"/>
      <w:marLeft w:val="0"/>
      <w:marRight w:val="0"/>
      <w:marTop w:val="0"/>
      <w:marBottom w:val="0"/>
      <w:divBdr>
        <w:top w:val="none" w:sz="0" w:space="0" w:color="auto"/>
        <w:left w:val="none" w:sz="0" w:space="0" w:color="auto"/>
        <w:bottom w:val="none" w:sz="0" w:space="0" w:color="auto"/>
        <w:right w:val="none" w:sz="0" w:space="0" w:color="auto"/>
      </w:divBdr>
    </w:div>
    <w:div w:id="774985879">
      <w:bodyDiv w:val="1"/>
      <w:marLeft w:val="0"/>
      <w:marRight w:val="0"/>
      <w:marTop w:val="0"/>
      <w:marBottom w:val="0"/>
      <w:divBdr>
        <w:top w:val="none" w:sz="0" w:space="0" w:color="auto"/>
        <w:left w:val="none" w:sz="0" w:space="0" w:color="auto"/>
        <w:bottom w:val="none" w:sz="0" w:space="0" w:color="auto"/>
        <w:right w:val="none" w:sz="0" w:space="0" w:color="auto"/>
      </w:divBdr>
    </w:div>
    <w:div w:id="775095452">
      <w:bodyDiv w:val="1"/>
      <w:marLeft w:val="0"/>
      <w:marRight w:val="0"/>
      <w:marTop w:val="0"/>
      <w:marBottom w:val="0"/>
      <w:divBdr>
        <w:top w:val="none" w:sz="0" w:space="0" w:color="auto"/>
        <w:left w:val="none" w:sz="0" w:space="0" w:color="auto"/>
        <w:bottom w:val="none" w:sz="0" w:space="0" w:color="auto"/>
        <w:right w:val="none" w:sz="0" w:space="0" w:color="auto"/>
      </w:divBdr>
    </w:div>
    <w:div w:id="775178031">
      <w:bodyDiv w:val="1"/>
      <w:marLeft w:val="0"/>
      <w:marRight w:val="0"/>
      <w:marTop w:val="0"/>
      <w:marBottom w:val="0"/>
      <w:divBdr>
        <w:top w:val="none" w:sz="0" w:space="0" w:color="auto"/>
        <w:left w:val="none" w:sz="0" w:space="0" w:color="auto"/>
        <w:bottom w:val="none" w:sz="0" w:space="0" w:color="auto"/>
        <w:right w:val="none" w:sz="0" w:space="0" w:color="auto"/>
      </w:divBdr>
    </w:div>
    <w:div w:id="775252762">
      <w:bodyDiv w:val="1"/>
      <w:marLeft w:val="0"/>
      <w:marRight w:val="0"/>
      <w:marTop w:val="0"/>
      <w:marBottom w:val="0"/>
      <w:divBdr>
        <w:top w:val="none" w:sz="0" w:space="0" w:color="auto"/>
        <w:left w:val="none" w:sz="0" w:space="0" w:color="auto"/>
        <w:bottom w:val="none" w:sz="0" w:space="0" w:color="auto"/>
        <w:right w:val="none" w:sz="0" w:space="0" w:color="auto"/>
      </w:divBdr>
    </w:div>
    <w:div w:id="775295042">
      <w:bodyDiv w:val="1"/>
      <w:marLeft w:val="0"/>
      <w:marRight w:val="0"/>
      <w:marTop w:val="0"/>
      <w:marBottom w:val="0"/>
      <w:divBdr>
        <w:top w:val="none" w:sz="0" w:space="0" w:color="auto"/>
        <w:left w:val="none" w:sz="0" w:space="0" w:color="auto"/>
        <w:bottom w:val="none" w:sz="0" w:space="0" w:color="auto"/>
        <w:right w:val="none" w:sz="0" w:space="0" w:color="auto"/>
      </w:divBdr>
    </w:div>
    <w:div w:id="775371186">
      <w:bodyDiv w:val="1"/>
      <w:marLeft w:val="0"/>
      <w:marRight w:val="0"/>
      <w:marTop w:val="0"/>
      <w:marBottom w:val="0"/>
      <w:divBdr>
        <w:top w:val="none" w:sz="0" w:space="0" w:color="auto"/>
        <w:left w:val="none" w:sz="0" w:space="0" w:color="auto"/>
        <w:bottom w:val="none" w:sz="0" w:space="0" w:color="auto"/>
        <w:right w:val="none" w:sz="0" w:space="0" w:color="auto"/>
      </w:divBdr>
    </w:div>
    <w:div w:id="775373092">
      <w:bodyDiv w:val="1"/>
      <w:marLeft w:val="0"/>
      <w:marRight w:val="0"/>
      <w:marTop w:val="0"/>
      <w:marBottom w:val="0"/>
      <w:divBdr>
        <w:top w:val="none" w:sz="0" w:space="0" w:color="auto"/>
        <w:left w:val="none" w:sz="0" w:space="0" w:color="auto"/>
        <w:bottom w:val="none" w:sz="0" w:space="0" w:color="auto"/>
        <w:right w:val="none" w:sz="0" w:space="0" w:color="auto"/>
      </w:divBdr>
    </w:div>
    <w:div w:id="775441036">
      <w:bodyDiv w:val="1"/>
      <w:marLeft w:val="0"/>
      <w:marRight w:val="0"/>
      <w:marTop w:val="0"/>
      <w:marBottom w:val="0"/>
      <w:divBdr>
        <w:top w:val="none" w:sz="0" w:space="0" w:color="auto"/>
        <w:left w:val="none" w:sz="0" w:space="0" w:color="auto"/>
        <w:bottom w:val="none" w:sz="0" w:space="0" w:color="auto"/>
        <w:right w:val="none" w:sz="0" w:space="0" w:color="auto"/>
      </w:divBdr>
    </w:div>
    <w:div w:id="775489710">
      <w:bodyDiv w:val="1"/>
      <w:marLeft w:val="0"/>
      <w:marRight w:val="0"/>
      <w:marTop w:val="0"/>
      <w:marBottom w:val="0"/>
      <w:divBdr>
        <w:top w:val="none" w:sz="0" w:space="0" w:color="auto"/>
        <w:left w:val="none" w:sz="0" w:space="0" w:color="auto"/>
        <w:bottom w:val="none" w:sz="0" w:space="0" w:color="auto"/>
        <w:right w:val="none" w:sz="0" w:space="0" w:color="auto"/>
      </w:divBdr>
    </w:div>
    <w:div w:id="775518124">
      <w:bodyDiv w:val="1"/>
      <w:marLeft w:val="0"/>
      <w:marRight w:val="0"/>
      <w:marTop w:val="0"/>
      <w:marBottom w:val="0"/>
      <w:divBdr>
        <w:top w:val="none" w:sz="0" w:space="0" w:color="auto"/>
        <w:left w:val="none" w:sz="0" w:space="0" w:color="auto"/>
        <w:bottom w:val="none" w:sz="0" w:space="0" w:color="auto"/>
        <w:right w:val="none" w:sz="0" w:space="0" w:color="auto"/>
      </w:divBdr>
    </w:div>
    <w:div w:id="775557628">
      <w:bodyDiv w:val="1"/>
      <w:marLeft w:val="0"/>
      <w:marRight w:val="0"/>
      <w:marTop w:val="0"/>
      <w:marBottom w:val="0"/>
      <w:divBdr>
        <w:top w:val="none" w:sz="0" w:space="0" w:color="auto"/>
        <w:left w:val="none" w:sz="0" w:space="0" w:color="auto"/>
        <w:bottom w:val="none" w:sz="0" w:space="0" w:color="auto"/>
        <w:right w:val="none" w:sz="0" w:space="0" w:color="auto"/>
      </w:divBdr>
    </w:div>
    <w:div w:id="775559481">
      <w:bodyDiv w:val="1"/>
      <w:marLeft w:val="0"/>
      <w:marRight w:val="0"/>
      <w:marTop w:val="0"/>
      <w:marBottom w:val="0"/>
      <w:divBdr>
        <w:top w:val="none" w:sz="0" w:space="0" w:color="auto"/>
        <w:left w:val="none" w:sz="0" w:space="0" w:color="auto"/>
        <w:bottom w:val="none" w:sz="0" w:space="0" w:color="auto"/>
        <w:right w:val="none" w:sz="0" w:space="0" w:color="auto"/>
      </w:divBdr>
    </w:div>
    <w:div w:id="775634617">
      <w:bodyDiv w:val="1"/>
      <w:marLeft w:val="0"/>
      <w:marRight w:val="0"/>
      <w:marTop w:val="0"/>
      <w:marBottom w:val="0"/>
      <w:divBdr>
        <w:top w:val="none" w:sz="0" w:space="0" w:color="auto"/>
        <w:left w:val="none" w:sz="0" w:space="0" w:color="auto"/>
        <w:bottom w:val="none" w:sz="0" w:space="0" w:color="auto"/>
        <w:right w:val="none" w:sz="0" w:space="0" w:color="auto"/>
      </w:divBdr>
    </w:div>
    <w:div w:id="775708994">
      <w:bodyDiv w:val="1"/>
      <w:marLeft w:val="0"/>
      <w:marRight w:val="0"/>
      <w:marTop w:val="0"/>
      <w:marBottom w:val="0"/>
      <w:divBdr>
        <w:top w:val="none" w:sz="0" w:space="0" w:color="auto"/>
        <w:left w:val="none" w:sz="0" w:space="0" w:color="auto"/>
        <w:bottom w:val="none" w:sz="0" w:space="0" w:color="auto"/>
        <w:right w:val="none" w:sz="0" w:space="0" w:color="auto"/>
      </w:divBdr>
    </w:div>
    <w:div w:id="775828125">
      <w:bodyDiv w:val="1"/>
      <w:marLeft w:val="0"/>
      <w:marRight w:val="0"/>
      <w:marTop w:val="0"/>
      <w:marBottom w:val="0"/>
      <w:divBdr>
        <w:top w:val="none" w:sz="0" w:space="0" w:color="auto"/>
        <w:left w:val="none" w:sz="0" w:space="0" w:color="auto"/>
        <w:bottom w:val="none" w:sz="0" w:space="0" w:color="auto"/>
        <w:right w:val="none" w:sz="0" w:space="0" w:color="auto"/>
      </w:divBdr>
    </w:div>
    <w:div w:id="775907861">
      <w:bodyDiv w:val="1"/>
      <w:marLeft w:val="0"/>
      <w:marRight w:val="0"/>
      <w:marTop w:val="0"/>
      <w:marBottom w:val="0"/>
      <w:divBdr>
        <w:top w:val="none" w:sz="0" w:space="0" w:color="auto"/>
        <w:left w:val="none" w:sz="0" w:space="0" w:color="auto"/>
        <w:bottom w:val="none" w:sz="0" w:space="0" w:color="auto"/>
        <w:right w:val="none" w:sz="0" w:space="0" w:color="auto"/>
      </w:divBdr>
    </w:div>
    <w:div w:id="775948685">
      <w:bodyDiv w:val="1"/>
      <w:marLeft w:val="0"/>
      <w:marRight w:val="0"/>
      <w:marTop w:val="0"/>
      <w:marBottom w:val="0"/>
      <w:divBdr>
        <w:top w:val="none" w:sz="0" w:space="0" w:color="auto"/>
        <w:left w:val="none" w:sz="0" w:space="0" w:color="auto"/>
        <w:bottom w:val="none" w:sz="0" w:space="0" w:color="auto"/>
        <w:right w:val="none" w:sz="0" w:space="0" w:color="auto"/>
      </w:divBdr>
    </w:div>
    <w:div w:id="775978458">
      <w:bodyDiv w:val="1"/>
      <w:marLeft w:val="0"/>
      <w:marRight w:val="0"/>
      <w:marTop w:val="0"/>
      <w:marBottom w:val="0"/>
      <w:divBdr>
        <w:top w:val="none" w:sz="0" w:space="0" w:color="auto"/>
        <w:left w:val="none" w:sz="0" w:space="0" w:color="auto"/>
        <w:bottom w:val="none" w:sz="0" w:space="0" w:color="auto"/>
        <w:right w:val="none" w:sz="0" w:space="0" w:color="auto"/>
      </w:divBdr>
    </w:div>
    <w:div w:id="776021160">
      <w:bodyDiv w:val="1"/>
      <w:marLeft w:val="0"/>
      <w:marRight w:val="0"/>
      <w:marTop w:val="0"/>
      <w:marBottom w:val="0"/>
      <w:divBdr>
        <w:top w:val="none" w:sz="0" w:space="0" w:color="auto"/>
        <w:left w:val="none" w:sz="0" w:space="0" w:color="auto"/>
        <w:bottom w:val="none" w:sz="0" w:space="0" w:color="auto"/>
        <w:right w:val="none" w:sz="0" w:space="0" w:color="auto"/>
      </w:divBdr>
    </w:div>
    <w:div w:id="776024057">
      <w:bodyDiv w:val="1"/>
      <w:marLeft w:val="0"/>
      <w:marRight w:val="0"/>
      <w:marTop w:val="0"/>
      <w:marBottom w:val="0"/>
      <w:divBdr>
        <w:top w:val="none" w:sz="0" w:space="0" w:color="auto"/>
        <w:left w:val="none" w:sz="0" w:space="0" w:color="auto"/>
        <w:bottom w:val="none" w:sz="0" w:space="0" w:color="auto"/>
        <w:right w:val="none" w:sz="0" w:space="0" w:color="auto"/>
      </w:divBdr>
    </w:div>
    <w:div w:id="776026560">
      <w:bodyDiv w:val="1"/>
      <w:marLeft w:val="0"/>
      <w:marRight w:val="0"/>
      <w:marTop w:val="0"/>
      <w:marBottom w:val="0"/>
      <w:divBdr>
        <w:top w:val="none" w:sz="0" w:space="0" w:color="auto"/>
        <w:left w:val="none" w:sz="0" w:space="0" w:color="auto"/>
        <w:bottom w:val="none" w:sz="0" w:space="0" w:color="auto"/>
        <w:right w:val="none" w:sz="0" w:space="0" w:color="auto"/>
      </w:divBdr>
    </w:div>
    <w:div w:id="776101766">
      <w:bodyDiv w:val="1"/>
      <w:marLeft w:val="0"/>
      <w:marRight w:val="0"/>
      <w:marTop w:val="0"/>
      <w:marBottom w:val="0"/>
      <w:divBdr>
        <w:top w:val="none" w:sz="0" w:space="0" w:color="auto"/>
        <w:left w:val="none" w:sz="0" w:space="0" w:color="auto"/>
        <w:bottom w:val="none" w:sz="0" w:space="0" w:color="auto"/>
        <w:right w:val="none" w:sz="0" w:space="0" w:color="auto"/>
      </w:divBdr>
    </w:div>
    <w:div w:id="776103895">
      <w:bodyDiv w:val="1"/>
      <w:marLeft w:val="0"/>
      <w:marRight w:val="0"/>
      <w:marTop w:val="0"/>
      <w:marBottom w:val="0"/>
      <w:divBdr>
        <w:top w:val="none" w:sz="0" w:space="0" w:color="auto"/>
        <w:left w:val="none" w:sz="0" w:space="0" w:color="auto"/>
        <w:bottom w:val="none" w:sz="0" w:space="0" w:color="auto"/>
        <w:right w:val="none" w:sz="0" w:space="0" w:color="auto"/>
      </w:divBdr>
    </w:div>
    <w:div w:id="776216336">
      <w:bodyDiv w:val="1"/>
      <w:marLeft w:val="0"/>
      <w:marRight w:val="0"/>
      <w:marTop w:val="0"/>
      <w:marBottom w:val="0"/>
      <w:divBdr>
        <w:top w:val="none" w:sz="0" w:space="0" w:color="auto"/>
        <w:left w:val="none" w:sz="0" w:space="0" w:color="auto"/>
        <w:bottom w:val="none" w:sz="0" w:space="0" w:color="auto"/>
        <w:right w:val="none" w:sz="0" w:space="0" w:color="auto"/>
      </w:divBdr>
    </w:div>
    <w:div w:id="776220452">
      <w:bodyDiv w:val="1"/>
      <w:marLeft w:val="0"/>
      <w:marRight w:val="0"/>
      <w:marTop w:val="0"/>
      <w:marBottom w:val="0"/>
      <w:divBdr>
        <w:top w:val="none" w:sz="0" w:space="0" w:color="auto"/>
        <w:left w:val="none" w:sz="0" w:space="0" w:color="auto"/>
        <w:bottom w:val="none" w:sz="0" w:space="0" w:color="auto"/>
        <w:right w:val="none" w:sz="0" w:space="0" w:color="auto"/>
      </w:divBdr>
    </w:div>
    <w:div w:id="776295964">
      <w:bodyDiv w:val="1"/>
      <w:marLeft w:val="0"/>
      <w:marRight w:val="0"/>
      <w:marTop w:val="0"/>
      <w:marBottom w:val="0"/>
      <w:divBdr>
        <w:top w:val="none" w:sz="0" w:space="0" w:color="auto"/>
        <w:left w:val="none" w:sz="0" w:space="0" w:color="auto"/>
        <w:bottom w:val="none" w:sz="0" w:space="0" w:color="auto"/>
        <w:right w:val="none" w:sz="0" w:space="0" w:color="auto"/>
      </w:divBdr>
    </w:div>
    <w:div w:id="776368154">
      <w:bodyDiv w:val="1"/>
      <w:marLeft w:val="0"/>
      <w:marRight w:val="0"/>
      <w:marTop w:val="0"/>
      <w:marBottom w:val="0"/>
      <w:divBdr>
        <w:top w:val="none" w:sz="0" w:space="0" w:color="auto"/>
        <w:left w:val="none" w:sz="0" w:space="0" w:color="auto"/>
        <w:bottom w:val="none" w:sz="0" w:space="0" w:color="auto"/>
        <w:right w:val="none" w:sz="0" w:space="0" w:color="auto"/>
      </w:divBdr>
    </w:div>
    <w:div w:id="776369861">
      <w:bodyDiv w:val="1"/>
      <w:marLeft w:val="0"/>
      <w:marRight w:val="0"/>
      <w:marTop w:val="0"/>
      <w:marBottom w:val="0"/>
      <w:divBdr>
        <w:top w:val="none" w:sz="0" w:space="0" w:color="auto"/>
        <w:left w:val="none" w:sz="0" w:space="0" w:color="auto"/>
        <w:bottom w:val="none" w:sz="0" w:space="0" w:color="auto"/>
        <w:right w:val="none" w:sz="0" w:space="0" w:color="auto"/>
      </w:divBdr>
    </w:div>
    <w:div w:id="776483119">
      <w:bodyDiv w:val="1"/>
      <w:marLeft w:val="0"/>
      <w:marRight w:val="0"/>
      <w:marTop w:val="0"/>
      <w:marBottom w:val="0"/>
      <w:divBdr>
        <w:top w:val="none" w:sz="0" w:space="0" w:color="auto"/>
        <w:left w:val="none" w:sz="0" w:space="0" w:color="auto"/>
        <w:bottom w:val="none" w:sz="0" w:space="0" w:color="auto"/>
        <w:right w:val="none" w:sz="0" w:space="0" w:color="auto"/>
      </w:divBdr>
    </w:div>
    <w:div w:id="776489952">
      <w:bodyDiv w:val="1"/>
      <w:marLeft w:val="0"/>
      <w:marRight w:val="0"/>
      <w:marTop w:val="0"/>
      <w:marBottom w:val="0"/>
      <w:divBdr>
        <w:top w:val="none" w:sz="0" w:space="0" w:color="auto"/>
        <w:left w:val="none" w:sz="0" w:space="0" w:color="auto"/>
        <w:bottom w:val="none" w:sz="0" w:space="0" w:color="auto"/>
        <w:right w:val="none" w:sz="0" w:space="0" w:color="auto"/>
      </w:divBdr>
    </w:div>
    <w:div w:id="776557626">
      <w:bodyDiv w:val="1"/>
      <w:marLeft w:val="0"/>
      <w:marRight w:val="0"/>
      <w:marTop w:val="0"/>
      <w:marBottom w:val="0"/>
      <w:divBdr>
        <w:top w:val="none" w:sz="0" w:space="0" w:color="auto"/>
        <w:left w:val="none" w:sz="0" w:space="0" w:color="auto"/>
        <w:bottom w:val="none" w:sz="0" w:space="0" w:color="auto"/>
        <w:right w:val="none" w:sz="0" w:space="0" w:color="auto"/>
      </w:divBdr>
    </w:div>
    <w:div w:id="776557742">
      <w:bodyDiv w:val="1"/>
      <w:marLeft w:val="0"/>
      <w:marRight w:val="0"/>
      <w:marTop w:val="0"/>
      <w:marBottom w:val="0"/>
      <w:divBdr>
        <w:top w:val="none" w:sz="0" w:space="0" w:color="auto"/>
        <w:left w:val="none" w:sz="0" w:space="0" w:color="auto"/>
        <w:bottom w:val="none" w:sz="0" w:space="0" w:color="auto"/>
        <w:right w:val="none" w:sz="0" w:space="0" w:color="auto"/>
      </w:divBdr>
    </w:div>
    <w:div w:id="776676054">
      <w:bodyDiv w:val="1"/>
      <w:marLeft w:val="0"/>
      <w:marRight w:val="0"/>
      <w:marTop w:val="0"/>
      <w:marBottom w:val="0"/>
      <w:divBdr>
        <w:top w:val="none" w:sz="0" w:space="0" w:color="auto"/>
        <w:left w:val="none" w:sz="0" w:space="0" w:color="auto"/>
        <w:bottom w:val="none" w:sz="0" w:space="0" w:color="auto"/>
        <w:right w:val="none" w:sz="0" w:space="0" w:color="auto"/>
      </w:divBdr>
    </w:div>
    <w:div w:id="776752662">
      <w:bodyDiv w:val="1"/>
      <w:marLeft w:val="0"/>
      <w:marRight w:val="0"/>
      <w:marTop w:val="0"/>
      <w:marBottom w:val="0"/>
      <w:divBdr>
        <w:top w:val="none" w:sz="0" w:space="0" w:color="auto"/>
        <w:left w:val="none" w:sz="0" w:space="0" w:color="auto"/>
        <w:bottom w:val="none" w:sz="0" w:space="0" w:color="auto"/>
        <w:right w:val="none" w:sz="0" w:space="0" w:color="auto"/>
      </w:divBdr>
    </w:div>
    <w:div w:id="776759287">
      <w:bodyDiv w:val="1"/>
      <w:marLeft w:val="0"/>
      <w:marRight w:val="0"/>
      <w:marTop w:val="0"/>
      <w:marBottom w:val="0"/>
      <w:divBdr>
        <w:top w:val="none" w:sz="0" w:space="0" w:color="auto"/>
        <w:left w:val="none" w:sz="0" w:space="0" w:color="auto"/>
        <w:bottom w:val="none" w:sz="0" w:space="0" w:color="auto"/>
        <w:right w:val="none" w:sz="0" w:space="0" w:color="auto"/>
      </w:divBdr>
    </w:div>
    <w:div w:id="776798668">
      <w:bodyDiv w:val="1"/>
      <w:marLeft w:val="0"/>
      <w:marRight w:val="0"/>
      <w:marTop w:val="0"/>
      <w:marBottom w:val="0"/>
      <w:divBdr>
        <w:top w:val="none" w:sz="0" w:space="0" w:color="auto"/>
        <w:left w:val="none" w:sz="0" w:space="0" w:color="auto"/>
        <w:bottom w:val="none" w:sz="0" w:space="0" w:color="auto"/>
        <w:right w:val="none" w:sz="0" w:space="0" w:color="auto"/>
      </w:divBdr>
    </w:div>
    <w:div w:id="776800370">
      <w:bodyDiv w:val="1"/>
      <w:marLeft w:val="0"/>
      <w:marRight w:val="0"/>
      <w:marTop w:val="0"/>
      <w:marBottom w:val="0"/>
      <w:divBdr>
        <w:top w:val="none" w:sz="0" w:space="0" w:color="auto"/>
        <w:left w:val="none" w:sz="0" w:space="0" w:color="auto"/>
        <w:bottom w:val="none" w:sz="0" w:space="0" w:color="auto"/>
        <w:right w:val="none" w:sz="0" w:space="0" w:color="auto"/>
      </w:divBdr>
    </w:div>
    <w:div w:id="776828853">
      <w:bodyDiv w:val="1"/>
      <w:marLeft w:val="0"/>
      <w:marRight w:val="0"/>
      <w:marTop w:val="0"/>
      <w:marBottom w:val="0"/>
      <w:divBdr>
        <w:top w:val="none" w:sz="0" w:space="0" w:color="auto"/>
        <w:left w:val="none" w:sz="0" w:space="0" w:color="auto"/>
        <w:bottom w:val="none" w:sz="0" w:space="0" w:color="auto"/>
        <w:right w:val="none" w:sz="0" w:space="0" w:color="auto"/>
      </w:divBdr>
    </w:div>
    <w:div w:id="776943956">
      <w:bodyDiv w:val="1"/>
      <w:marLeft w:val="0"/>
      <w:marRight w:val="0"/>
      <w:marTop w:val="0"/>
      <w:marBottom w:val="0"/>
      <w:divBdr>
        <w:top w:val="none" w:sz="0" w:space="0" w:color="auto"/>
        <w:left w:val="none" w:sz="0" w:space="0" w:color="auto"/>
        <w:bottom w:val="none" w:sz="0" w:space="0" w:color="auto"/>
        <w:right w:val="none" w:sz="0" w:space="0" w:color="auto"/>
      </w:divBdr>
    </w:div>
    <w:div w:id="776947892">
      <w:bodyDiv w:val="1"/>
      <w:marLeft w:val="0"/>
      <w:marRight w:val="0"/>
      <w:marTop w:val="0"/>
      <w:marBottom w:val="0"/>
      <w:divBdr>
        <w:top w:val="none" w:sz="0" w:space="0" w:color="auto"/>
        <w:left w:val="none" w:sz="0" w:space="0" w:color="auto"/>
        <w:bottom w:val="none" w:sz="0" w:space="0" w:color="auto"/>
        <w:right w:val="none" w:sz="0" w:space="0" w:color="auto"/>
      </w:divBdr>
    </w:div>
    <w:div w:id="776949845">
      <w:bodyDiv w:val="1"/>
      <w:marLeft w:val="0"/>
      <w:marRight w:val="0"/>
      <w:marTop w:val="0"/>
      <w:marBottom w:val="0"/>
      <w:divBdr>
        <w:top w:val="none" w:sz="0" w:space="0" w:color="auto"/>
        <w:left w:val="none" w:sz="0" w:space="0" w:color="auto"/>
        <w:bottom w:val="none" w:sz="0" w:space="0" w:color="auto"/>
        <w:right w:val="none" w:sz="0" w:space="0" w:color="auto"/>
      </w:divBdr>
    </w:div>
    <w:div w:id="776950250">
      <w:bodyDiv w:val="1"/>
      <w:marLeft w:val="0"/>
      <w:marRight w:val="0"/>
      <w:marTop w:val="0"/>
      <w:marBottom w:val="0"/>
      <w:divBdr>
        <w:top w:val="none" w:sz="0" w:space="0" w:color="auto"/>
        <w:left w:val="none" w:sz="0" w:space="0" w:color="auto"/>
        <w:bottom w:val="none" w:sz="0" w:space="0" w:color="auto"/>
        <w:right w:val="none" w:sz="0" w:space="0" w:color="auto"/>
      </w:divBdr>
    </w:div>
    <w:div w:id="776951479">
      <w:bodyDiv w:val="1"/>
      <w:marLeft w:val="0"/>
      <w:marRight w:val="0"/>
      <w:marTop w:val="0"/>
      <w:marBottom w:val="0"/>
      <w:divBdr>
        <w:top w:val="none" w:sz="0" w:space="0" w:color="auto"/>
        <w:left w:val="none" w:sz="0" w:space="0" w:color="auto"/>
        <w:bottom w:val="none" w:sz="0" w:space="0" w:color="auto"/>
        <w:right w:val="none" w:sz="0" w:space="0" w:color="auto"/>
      </w:divBdr>
    </w:div>
    <w:div w:id="777019250">
      <w:bodyDiv w:val="1"/>
      <w:marLeft w:val="0"/>
      <w:marRight w:val="0"/>
      <w:marTop w:val="0"/>
      <w:marBottom w:val="0"/>
      <w:divBdr>
        <w:top w:val="none" w:sz="0" w:space="0" w:color="auto"/>
        <w:left w:val="none" w:sz="0" w:space="0" w:color="auto"/>
        <w:bottom w:val="none" w:sz="0" w:space="0" w:color="auto"/>
        <w:right w:val="none" w:sz="0" w:space="0" w:color="auto"/>
      </w:divBdr>
    </w:div>
    <w:div w:id="777020431">
      <w:bodyDiv w:val="1"/>
      <w:marLeft w:val="0"/>
      <w:marRight w:val="0"/>
      <w:marTop w:val="0"/>
      <w:marBottom w:val="0"/>
      <w:divBdr>
        <w:top w:val="none" w:sz="0" w:space="0" w:color="auto"/>
        <w:left w:val="none" w:sz="0" w:space="0" w:color="auto"/>
        <w:bottom w:val="none" w:sz="0" w:space="0" w:color="auto"/>
        <w:right w:val="none" w:sz="0" w:space="0" w:color="auto"/>
      </w:divBdr>
    </w:div>
    <w:div w:id="777023718">
      <w:bodyDiv w:val="1"/>
      <w:marLeft w:val="0"/>
      <w:marRight w:val="0"/>
      <w:marTop w:val="0"/>
      <w:marBottom w:val="0"/>
      <w:divBdr>
        <w:top w:val="none" w:sz="0" w:space="0" w:color="auto"/>
        <w:left w:val="none" w:sz="0" w:space="0" w:color="auto"/>
        <w:bottom w:val="none" w:sz="0" w:space="0" w:color="auto"/>
        <w:right w:val="none" w:sz="0" w:space="0" w:color="auto"/>
      </w:divBdr>
    </w:div>
    <w:div w:id="777024464">
      <w:bodyDiv w:val="1"/>
      <w:marLeft w:val="0"/>
      <w:marRight w:val="0"/>
      <w:marTop w:val="0"/>
      <w:marBottom w:val="0"/>
      <w:divBdr>
        <w:top w:val="none" w:sz="0" w:space="0" w:color="auto"/>
        <w:left w:val="none" w:sz="0" w:space="0" w:color="auto"/>
        <w:bottom w:val="none" w:sz="0" w:space="0" w:color="auto"/>
        <w:right w:val="none" w:sz="0" w:space="0" w:color="auto"/>
      </w:divBdr>
    </w:div>
    <w:div w:id="777063323">
      <w:bodyDiv w:val="1"/>
      <w:marLeft w:val="0"/>
      <w:marRight w:val="0"/>
      <w:marTop w:val="0"/>
      <w:marBottom w:val="0"/>
      <w:divBdr>
        <w:top w:val="none" w:sz="0" w:space="0" w:color="auto"/>
        <w:left w:val="none" w:sz="0" w:space="0" w:color="auto"/>
        <w:bottom w:val="none" w:sz="0" w:space="0" w:color="auto"/>
        <w:right w:val="none" w:sz="0" w:space="0" w:color="auto"/>
      </w:divBdr>
    </w:div>
    <w:div w:id="777064287">
      <w:bodyDiv w:val="1"/>
      <w:marLeft w:val="0"/>
      <w:marRight w:val="0"/>
      <w:marTop w:val="0"/>
      <w:marBottom w:val="0"/>
      <w:divBdr>
        <w:top w:val="none" w:sz="0" w:space="0" w:color="auto"/>
        <w:left w:val="none" w:sz="0" w:space="0" w:color="auto"/>
        <w:bottom w:val="none" w:sz="0" w:space="0" w:color="auto"/>
        <w:right w:val="none" w:sz="0" w:space="0" w:color="auto"/>
      </w:divBdr>
    </w:div>
    <w:div w:id="777067238">
      <w:bodyDiv w:val="1"/>
      <w:marLeft w:val="0"/>
      <w:marRight w:val="0"/>
      <w:marTop w:val="0"/>
      <w:marBottom w:val="0"/>
      <w:divBdr>
        <w:top w:val="none" w:sz="0" w:space="0" w:color="auto"/>
        <w:left w:val="none" w:sz="0" w:space="0" w:color="auto"/>
        <w:bottom w:val="none" w:sz="0" w:space="0" w:color="auto"/>
        <w:right w:val="none" w:sz="0" w:space="0" w:color="auto"/>
      </w:divBdr>
    </w:div>
    <w:div w:id="777070234">
      <w:bodyDiv w:val="1"/>
      <w:marLeft w:val="0"/>
      <w:marRight w:val="0"/>
      <w:marTop w:val="0"/>
      <w:marBottom w:val="0"/>
      <w:divBdr>
        <w:top w:val="none" w:sz="0" w:space="0" w:color="auto"/>
        <w:left w:val="none" w:sz="0" w:space="0" w:color="auto"/>
        <w:bottom w:val="none" w:sz="0" w:space="0" w:color="auto"/>
        <w:right w:val="none" w:sz="0" w:space="0" w:color="auto"/>
      </w:divBdr>
    </w:div>
    <w:div w:id="777139039">
      <w:bodyDiv w:val="1"/>
      <w:marLeft w:val="0"/>
      <w:marRight w:val="0"/>
      <w:marTop w:val="0"/>
      <w:marBottom w:val="0"/>
      <w:divBdr>
        <w:top w:val="none" w:sz="0" w:space="0" w:color="auto"/>
        <w:left w:val="none" w:sz="0" w:space="0" w:color="auto"/>
        <w:bottom w:val="none" w:sz="0" w:space="0" w:color="auto"/>
        <w:right w:val="none" w:sz="0" w:space="0" w:color="auto"/>
      </w:divBdr>
    </w:div>
    <w:div w:id="777143441">
      <w:bodyDiv w:val="1"/>
      <w:marLeft w:val="0"/>
      <w:marRight w:val="0"/>
      <w:marTop w:val="0"/>
      <w:marBottom w:val="0"/>
      <w:divBdr>
        <w:top w:val="none" w:sz="0" w:space="0" w:color="auto"/>
        <w:left w:val="none" w:sz="0" w:space="0" w:color="auto"/>
        <w:bottom w:val="none" w:sz="0" w:space="0" w:color="auto"/>
        <w:right w:val="none" w:sz="0" w:space="0" w:color="auto"/>
      </w:divBdr>
    </w:div>
    <w:div w:id="777145893">
      <w:bodyDiv w:val="1"/>
      <w:marLeft w:val="0"/>
      <w:marRight w:val="0"/>
      <w:marTop w:val="0"/>
      <w:marBottom w:val="0"/>
      <w:divBdr>
        <w:top w:val="none" w:sz="0" w:space="0" w:color="auto"/>
        <w:left w:val="none" w:sz="0" w:space="0" w:color="auto"/>
        <w:bottom w:val="none" w:sz="0" w:space="0" w:color="auto"/>
        <w:right w:val="none" w:sz="0" w:space="0" w:color="auto"/>
      </w:divBdr>
    </w:div>
    <w:div w:id="777214024">
      <w:bodyDiv w:val="1"/>
      <w:marLeft w:val="0"/>
      <w:marRight w:val="0"/>
      <w:marTop w:val="0"/>
      <w:marBottom w:val="0"/>
      <w:divBdr>
        <w:top w:val="none" w:sz="0" w:space="0" w:color="auto"/>
        <w:left w:val="none" w:sz="0" w:space="0" w:color="auto"/>
        <w:bottom w:val="none" w:sz="0" w:space="0" w:color="auto"/>
        <w:right w:val="none" w:sz="0" w:space="0" w:color="auto"/>
      </w:divBdr>
    </w:div>
    <w:div w:id="777214970">
      <w:bodyDiv w:val="1"/>
      <w:marLeft w:val="0"/>
      <w:marRight w:val="0"/>
      <w:marTop w:val="0"/>
      <w:marBottom w:val="0"/>
      <w:divBdr>
        <w:top w:val="none" w:sz="0" w:space="0" w:color="auto"/>
        <w:left w:val="none" w:sz="0" w:space="0" w:color="auto"/>
        <w:bottom w:val="none" w:sz="0" w:space="0" w:color="auto"/>
        <w:right w:val="none" w:sz="0" w:space="0" w:color="auto"/>
      </w:divBdr>
    </w:div>
    <w:div w:id="777216338">
      <w:bodyDiv w:val="1"/>
      <w:marLeft w:val="0"/>
      <w:marRight w:val="0"/>
      <w:marTop w:val="0"/>
      <w:marBottom w:val="0"/>
      <w:divBdr>
        <w:top w:val="none" w:sz="0" w:space="0" w:color="auto"/>
        <w:left w:val="none" w:sz="0" w:space="0" w:color="auto"/>
        <w:bottom w:val="none" w:sz="0" w:space="0" w:color="auto"/>
        <w:right w:val="none" w:sz="0" w:space="0" w:color="auto"/>
      </w:divBdr>
    </w:div>
    <w:div w:id="777331096">
      <w:bodyDiv w:val="1"/>
      <w:marLeft w:val="0"/>
      <w:marRight w:val="0"/>
      <w:marTop w:val="0"/>
      <w:marBottom w:val="0"/>
      <w:divBdr>
        <w:top w:val="none" w:sz="0" w:space="0" w:color="auto"/>
        <w:left w:val="none" w:sz="0" w:space="0" w:color="auto"/>
        <w:bottom w:val="none" w:sz="0" w:space="0" w:color="auto"/>
        <w:right w:val="none" w:sz="0" w:space="0" w:color="auto"/>
      </w:divBdr>
    </w:div>
    <w:div w:id="777406682">
      <w:bodyDiv w:val="1"/>
      <w:marLeft w:val="0"/>
      <w:marRight w:val="0"/>
      <w:marTop w:val="0"/>
      <w:marBottom w:val="0"/>
      <w:divBdr>
        <w:top w:val="none" w:sz="0" w:space="0" w:color="auto"/>
        <w:left w:val="none" w:sz="0" w:space="0" w:color="auto"/>
        <w:bottom w:val="none" w:sz="0" w:space="0" w:color="auto"/>
        <w:right w:val="none" w:sz="0" w:space="0" w:color="auto"/>
      </w:divBdr>
    </w:div>
    <w:div w:id="777454670">
      <w:bodyDiv w:val="1"/>
      <w:marLeft w:val="0"/>
      <w:marRight w:val="0"/>
      <w:marTop w:val="0"/>
      <w:marBottom w:val="0"/>
      <w:divBdr>
        <w:top w:val="none" w:sz="0" w:space="0" w:color="auto"/>
        <w:left w:val="none" w:sz="0" w:space="0" w:color="auto"/>
        <w:bottom w:val="none" w:sz="0" w:space="0" w:color="auto"/>
        <w:right w:val="none" w:sz="0" w:space="0" w:color="auto"/>
      </w:divBdr>
    </w:div>
    <w:div w:id="777486152">
      <w:bodyDiv w:val="1"/>
      <w:marLeft w:val="0"/>
      <w:marRight w:val="0"/>
      <w:marTop w:val="0"/>
      <w:marBottom w:val="0"/>
      <w:divBdr>
        <w:top w:val="none" w:sz="0" w:space="0" w:color="auto"/>
        <w:left w:val="none" w:sz="0" w:space="0" w:color="auto"/>
        <w:bottom w:val="none" w:sz="0" w:space="0" w:color="auto"/>
        <w:right w:val="none" w:sz="0" w:space="0" w:color="auto"/>
      </w:divBdr>
    </w:div>
    <w:div w:id="777530367">
      <w:bodyDiv w:val="1"/>
      <w:marLeft w:val="0"/>
      <w:marRight w:val="0"/>
      <w:marTop w:val="0"/>
      <w:marBottom w:val="0"/>
      <w:divBdr>
        <w:top w:val="none" w:sz="0" w:space="0" w:color="auto"/>
        <w:left w:val="none" w:sz="0" w:space="0" w:color="auto"/>
        <w:bottom w:val="none" w:sz="0" w:space="0" w:color="auto"/>
        <w:right w:val="none" w:sz="0" w:space="0" w:color="auto"/>
      </w:divBdr>
    </w:div>
    <w:div w:id="777599089">
      <w:bodyDiv w:val="1"/>
      <w:marLeft w:val="0"/>
      <w:marRight w:val="0"/>
      <w:marTop w:val="0"/>
      <w:marBottom w:val="0"/>
      <w:divBdr>
        <w:top w:val="none" w:sz="0" w:space="0" w:color="auto"/>
        <w:left w:val="none" w:sz="0" w:space="0" w:color="auto"/>
        <w:bottom w:val="none" w:sz="0" w:space="0" w:color="auto"/>
        <w:right w:val="none" w:sz="0" w:space="0" w:color="auto"/>
      </w:divBdr>
    </w:div>
    <w:div w:id="777716805">
      <w:bodyDiv w:val="1"/>
      <w:marLeft w:val="0"/>
      <w:marRight w:val="0"/>
      <w:marTop w:val="0"/>
      <w:marBottom w:val="0"/>
      <w:divBdr>
        <w:top w:val="none" w:sz="0" w:space="0" w:color="auto"/>
        <w:left w:val="none" w:sz="0" w:space="0" w:color="auto"/>
        <w:bottom w:val="none" w:sz="0" w:space="0" w:color="auto"/>
        <w:right w:val="none" w:sz="0" w:space="0" w:color="auto"/>
      </w:divBdr>
    </w:div>
    <w:div w:id="777718710">
      <w:bodyDiv w:val="1"/>
      <w:marLeft w:val="0"/>
      <w:marRight w:val="0"/>
      <w:marTop w:val="0"/>
      <w:marBottom w:val="0"/>
      <w:divBdr>
        <w:top w:val="none" w:sz="0" w:space="0" w:color="auto"/>
        <w:left w:val="none" w:sz="0" w:space="0" w:color="auto"/>
        <w:bottom w:val="none" w:sz="0" w:space="0" w:color="auto"/>
        <w:right w:val="none" w:sz="0" w:space="0" w:color="auto"/>
      </w:divBdr>
    </w:div>
    <w:div w:id="777873646">
      <w:bodyDiv w:val="1"/>
      <w:marLeft w:val="0"/>
      <w:marRight w:val="0"/>
      <w:marTop w:val="0"/>
      <w:marBottom w:val="0"/>
      <w:divBdr>
        <w:top w:val="none" w:sz="0" w:space="0" w:color="auto"/>
        <w:left w:val="none" w:sz="0" w:space="0" w:color="auto"/>
        <w:bottom w:val="none" w:sz="0" w:space="0" w:color="auto"/>
        <w:right w:val="none" w:sz="0" w:space="0" w:color="auto"/>
      </w:divBdr>
    </w:div>
    <w:div w:id="777874980">
      <w:bodyDiv w:val="1"/>
      <w:marLeft w:val="0"/>
      <w:marRight w:val="0"/>
      <w:marTop w:val="0"/>
      <w:marBottom w:val="0"/>
      <w:divBdr>
        <w:top w:val="none" w:sz="0" w:space="0" w:color="auto"/>
        <w:left w:val="none" w:sz="0" w:space="0" w:color="auto"/>
        <w:bottom w:val="none" w:sz="0" w:space="0" w:color="auto"/>
        <w:right w:val="none" w:sz="0" w:space="0" w:color="auto"/>
      </w:divBdr>
    </w:div>
    <w:div w:id="777875522">
      <w:bodyDiv w:val="1"/>
      <w:marLeft w:val="0"/>
      <w:marRight w:val="0"/>
      <w:marTop w:val="0"/>
      <w:marBottom w:val="0"/>
      <w:divBdr>
        <w:top w:val="none" w:sz="0" w:space="0" w:color="auto"/>
        <w:left w:val="none" w:sz="0" w:space="0" w:color="auto"/>
        <w:bottom w:val="none" w:sz="0" w:space="0" w:color="auto"/>
        <w:right w:val="none" w:sz="0" w:space="0" w:color="auto"/>
      </w:divBdr>
    </w:div>
    <w:div w:id="777986851">
      <w:bodyDiv w:val="1"/>
      <w:marLeft w:val="0"/>
      <w:marRight w:val="0"/>
      <w:marTop w:val="0"/>
      <w:marBottom w:val="0"/>
      <w:divBdr>
        <w:top w:val="none" w:sz="0" w:space="0" w:color="auto"/>
        <w:left w:val="none" w:sz="0" w:space="0" w:color="auto"/>
        <w:bottom w:val="none" w:sz="0" w:space="0" w:color="auto"/>
        <w:right w:val="none" w:sz="0" w:space="0" w:color="auto"/>
      </w:divBdr>
    </w:div>
    <w:div w:id="777989022">
      <w:bodyDiv w:val="1"/>
      <w:marLeft w:val="0"/>
      <w:marRight w:val="0"/>
      <w:marTop w:val="0"/>
      <w:marBottom w:val="0"/>
      <w:divBdr>
        <w:top w:val="none" w:sz="0" w:space="0" w:color="auto"/>
        <w:left w:val="none" w:sz="0" w:space="0" w:color="auto"/>
        <w:bottom w:val="none" w:sz="0" w:space="0" w:color="auto"/>
        <w:right w:val="none" w:sz="0" w:space="0" w:color="auto"/>
      </w:divBdr>
    </w:div>
    <w:div w:id="777990242">
      <w:bodyDiv w:val="1"/>
      <w:marLeft w:val="0"/>
      <w:marRight w:val="0"/>
      <w:marTop w:val="0"/>
      <w:marBottom w:val="0"/>
      <w:divBdr>
        <w:top w:val="none" w:sz="0" w:space="0" w:color="auto"/>
        <w:left w:val="none" w:sz="0" w:space="0" w:color="auto"/>
        <w:bottom w:val="none" w:sz="0" w:space="0" w:color="auto"/>
        <w:right w:val="none" w:sz="0" w:space="0" w:color="auto"/>
      </w:divBdr>
    </w:div>
    <w:div w:id="777994128">
      <w:bodyDiv w:val="1"/>
      <w:marLeft w:val="0"/>
      <w:marRight w:val="0"/>
      <w:marTop w:val="0"/>
      <w:marBottom w:val="0"/>
      <w:divBdr>
        <w:top w:val="none" w:sz="0" w:space="0" w:color="auto"/>
        <w:left w:val="none" w:sz="0" w:space="0" w:color="auto"/>
        <w:bottom w:val="none" w:sz="0" w:space="0" w:color="auto"/>
        <w:right w:val="none" w:sz="0" w:space="0" w:color="auto"/>
      </w:divBdr>
    </w:div>
    <w:div w:id="778062246">
      <w:bodyDiv w:val="1"/>
      <w:marLeft w:val="0"/>
      <w:marRight w:val="0"/>
      <w:marTop w:val="0"/>
      <w:marBottom w:val="0"/>
      <w:divBdr>
        <w:top w:val="none" w:sz="0" w:space="0" w:color="auto"/>
        <w:left w:val="none" w:sz="0" w:space="0" w:color="auto"/>
        <w:bottom w:val="none" w:sz="0" w:space="0" w:color="auto"/>
        <w:right w:val="none" w:sz="0" w:space="0" w:color="auto"/>
      </w:divBdr>
    </w:div>
    <w:div w:id="778064626">
      <w:bodyDiv w:val="1"/>
      <w:marLeft w:val="0"/>
      <w:marRight w:val="0"/>
      <w:marTop w:val="0"/>
      <w:marBottom w:val="0"/>
      <w:divBdr>
        <w:top w:val="none" w:sz="0" w:space="0" w:color="auto"/>
        <w:left w:val="none" w:sz="0" w:space="0" w:color="auto"/>
        <w:bottom w:val="none" w:sz="0" w:space="0" w:color="auto"/>
        <w:right w:val="none" w:sz="0" w:space="0" w:color="auto"/>
      </w:divBdr>
    </w:div>
    <w:div w:id="778068638">
      <w:bodyDiv w:val="1"/>
      <w:marLeft w:val="0"/>
      <w:marRight w:val="0"/>
      <w:marTop w:val="0"/>
      <w:marBottom w:val="0"/>
      <w:divBdr>
        <w:top w:val="none" w:sz="0" w:space="0" w:color="auto"/>
        <w:left w:val="none" w:sz="0" w:space="0" w:color="auto"/>
        <w:bottom w:val="none" w:sz="0" w:space="0" w:color="auto"/>
        <w:right w:val="none" w:sz="0" w:space="0" w:color="auto"/>
      </w:divBdr>
    </w:div>
    <w:div w:id="778069767">
      <w:bodyDiv w:val="1"/>
      <w:marLeft w:val="0"/>
      <w:marRight w:val="0"/>
      <w:marTop w:val="0"/>
      <w:marBottom w:val="0"/>
      <w:divBdr>
        <w:top w:val="none" w:sz="0" w:space="0" w:color="auto"/>
        <w:left w:val="none" w:sz="0" w:space="0" w:color="auto"/>
        <w:bottom w:val="none" w:sz="0" w:space="0" w:color="auto"/>
        <w:right w:val="none" w:sz="0" w:space="0" w:color="auto"/>
      </w:divBdr>
    </w:div>
    <w:div w:id="778069774">
      <w:bodyDiv w:val="1"/>
      <w:marLeft w:val="0"/>
      <w:marRight w:val="0"/>
      <w:marTop w:val="0"/>
      <w:marBottom w:val="0"/>
      <w:divBdr>
        <w:top w:val="none" w:sz="0" w:space="0" w:color="auto"/>
        <w:left w:val="none" w:sz="0" w:space="0" w:color="auto"/>
        <w:bottom w:val="none" w:sz="0" w:space="0" w:color="auto"/>
        <w:right w:val="none" w:sz="0" w:space="0" w:color="auto"/>
      </w:divBdr>
    </w:div>
    <w:div w:id="778110940">
      <w:bodyDiv w:val="1"/>
      <w:marLeft w:val="0"/>
      <w:marRight w:val="0"/>
      <w:marTop w:val="0"/>
      <w:marBottom w:val="0"/>
      <w:divBdr>
        <w:top w:val="none" w:sz="0" w:space="0" w:color="auto"/>
        <w:left w:val="none" w:sz="0" w:space="0" w:color="auto"/>
        <w:bottom w:val="none" w:sz="0" w:space="0" w:color="auto"/>
        <w:right w:val="none" w:sz="0" w:space="0" w:color="auto"/>
      </w:divBdr>
    </w:div>
    <w:div w:id="778111679">
      <w:bodyDiv w:val="1"/>
      <w:marLeft w:val="0"/>
      <w:marRight w:val="0"/>
      <w:marTop w:val="0"/>
      <w:marBottom w:val="0"/>
      <w:divBdr>
        <w:top w:val="none" w:sz="0" w:space="0" w:color="auto"/>
        <w:left w:val="none" w:sz="0" w:space="0" w:color="auto"/>
        <w:bottom w:val="none" w:sz="0" w:space="0" w:color="auto"/>
        <w:right w:val="none" w:sz="0" w:space="0" w:color="auto"/>
      </w:divBdr>
    </w:div>
    <w:div w:id="778112522">
      <w:bodyDiv w:val="1"/>
      <w:marLeft w:val="0"/>
      <w:marRight w:val="0"/>
      <w:marTop w:val="0"/>
      <w:marBottom w:val="0"/>
      <w:divBdr>
        <w:top w:val="none" w:sz="0" w:space="0" w:color="auto"/>
        <w:left w:val="none" w:sz="0" w:space="0" w:color="auto"/>
        <w:bottom w:val="none" w:sz="0" w:space="0" w:color="auto"/>
        <w:right w:val="none" w:sz="0" w:space="0" w:color="auto"/>
      </w:divBdr>
    </w:div>
    <w:div w:id="778255985">
      <w:bodyDiv w:val="1"/>
      <w:marLeft w:val="0"/>
      <w:marRight w:val="0"/>
      <w:marTop w:val="0"/>
      <w:marBottom w:val="0"/>
      <w:divBdr>
        <w:top w:val="none" w:sz="0" w:space="0" w:color="auto"/>
        <w:left w:val="none" w:sz="0" w:space="0" w:color="auto"/>
        <w:bottom w:val="none" w:sz="0" w:space="0" w:color="auto"/>
        <w:right w:val="none" w:sz="0" w:space="0" w:color="auto"/>
      </w:divBdr>
    </w:div>
    <w:div w:id="778256552">
      <w:bodyDiv w:val="1"/>
      <w:marLeft w:val="0"/>
      <w:marRight w:val="0"/>
      <w:marTop w:val="0"/>
      <w:marBottom w:val="0"/>
      <w:divBdr>
        <w:top w:val="none" w:sz="0" w:space="0" w:color="auto"/>
        <w:left w:val="none" w:sz="0" w:space="0" w:color="auto"/>
        <w:bottom w:val="none" w:sz="0" w:space="0" w:color="auto"/>
        <w:right w:val="none" w:sz="0" w:space="0" w:color="auto"/>
      </w:divBdr>
    </w:div>
    <w:div w:id="778332386">
      <w:bodyDiv w:val="1"/>
      <w:marLeft w:val="0"/>
      <w:marRight w:val="0"/>
      <w:marTop w:val="0"/>
      <w:marBottom w:val="0"/>
      <w:divBdr>
        <w:top w:val="none" w:sz="0" w:space="0" w:color="auto"/>
        <w:left w:val="none" w:sz="0" w:space="0" w:color="auto"/>
        <w:bottom w:val="none" w:sz="0" w:space="0" w:color="auto"/>
        <w:right w:val="none" w:sz="0" w:space="0" w:color="auto"/>
      </w:divBdr>
    </w:div>
    <w:div w:id="778374497">
      <w:bodyDiv w:val="1"/>
      <w:marLeft w:val="0"/>
      <w:marRight w:val="0"/>
      <w:marTop w:val="0"/>
      <w:marBottom w:val="0"/>
      <w:divBdr>
        <w:top w:val="none" w:sz="0" w:space="0" w:color="auto"/>
        <w:left w:val="none" w:sz="0" w:space="0" w:color="auto"/>
        <w:bottom w:val="none" w:sz="0" w:space="0" w:color="auto"/>
        <w:right w:val="none" w:sz="0" w:space="0" w:color="auto"/>
      </w:divBdr>
    </w:div>
    <w:div w:id="778447855">
      <w:bodyDiv w:val="1"/>
      <w:marLeft w:val="0"/>
      <w:marRight w:val="0"/>
      <w:marTop w:val="0"/>
      <w:marBottom w:val="0"/>
      <w:divBdr>
        <w:top w:val="none" w:sz="0" w:space="0" w:color="auto"/>
        <w:left w:val="none" w:sz="0" w:space="0" w:color="auto"/>
        <w:bottom w:val="none" w:sz="0" w:space="0" w:color="auto"/>
        <w:right w:val="none" w:sz="0" w:space="0" w:color="auto"/>
      </w:divBdr>
    </w:div>
    <w:div w:id="778448631">
      <w:bodyDiv w:val="1"/>
      <w:marLeft w:val="0"/>
      <w:marRight w:val="0"/>
      <w:marTop w:val="0"/>
      <w:marBottom w:val="0"/>
      <w:divBdr>
        <w:top w:val="none" w:sz="0" w:space="0" w:color="auto"/>
        <w:left w:val="none" w:sz="0" w:space="0" w:color="auto"/>
        <w:bottom w:val="none" w:sz="0" w:space="0" w:color="auto"/>
        <w:right w:val="none" w:sz="0" w:space="0" w:color="auto"/>
      </w:divBdr>
    </w:div>
    <w:div w:id="778448756">
      <w:bodyDiv w:val="1"/>
      <w:marLeft w:val="0"/>
      <w:marRight w:val="0"/>
      <w:marTop w:val="0"/>
      <w:marBottom w:val="0"/>
      <w:divBdr>
        <w:top w:val="none" w:sz="0" w:space="0" w:color="auto"/>
        <w:left w:val="none" w:sz="0" w:space="0" w:color="auto"/>
        <w:bottom w:val="none" w:sz="0" w:space="0" w:color="auto"/>
        <w:right w:val="none" w:sz="0" w:space="0" w:color="auto"/>
      </w:divBdr>
    </w:div>
    <w:div w:id="778525091">
      <w:bodyDiv w:val="1"/>
      <w:marLeft w:val="0"/>
      <w:marRight w:val="0"/>
      <w:marTop w:val="0"/>
      <w:marBottom w:val="0"/>
      <w:divBdr>
        <w:top w:val="none" w:sz="0" w:space="0" w:color="auto"/>
        <w:left w:val="none" w:sz="0" w:space="0" w:color="auto"/>
        <w:bottom w:val="none" w:sz="0" w:space="0" w:color="auto"/>
        <w:right w:val="none" w:sz="0" w:space="0" w:color="auto"/>
      </w:divBdr>
    </w:div>
    <w:div w:id="778527643">
      <w:bodyDiv w:val="1"/>
      <w:marLeft w:val="0"/>
      <w:marRight w:val="0"/>
      <w:marTop w:val="0"/>
      <w:marBottom w:val="0"/>
      <w:divBdr>
        <w:top w:val="none" w:sz="0" w:space="0" w:color="auto"/>
        <w:left w:val="none" w:sz="0" w:space="0" w:color="auto"/>
        <w:bottom w:val="none" w:sz="0" w:space="0" w:color="auto"/>
        <w:right w:val="none" w:sz="0" w:space="0" w:color="auto"/>
      </w:divBdr>
    </w:div>
    <w:div w:id="778529788">
      <w:bodyDiv w:val="1"/>
      <w:marLeft w:val="0"/>
      <w:marRight w:val="0"/>
      <w:marTop w:val="0"/>
      <w:marBottom w:val="0"/>
      <w:divBdr>
        <w:top w:val="none" w:sz="0" w:space="0" w:color="auto"/>
        <w:left w:val="none" w:sz="0" w:space="0" w:color="auto"/>
        <w:bottom w:val="none" w:sz="0" w:space="0" w:color="auto"/>
        <w:right w:val="none" w:sz="0" w:space="0" w:color="auto"/>
      </w:divBdr>
    </w:div>
    <w:div w:id="778530267">
      <w:bodyDiv w:val="1"/>
      <w:marLeft w:val="0"/>
      <w:marRight w:val="0"/>
      <w:marTop w:val="0"/>
      <w:marBottom w:val="0"/>
      <w:divBdr>
        <w:top w:val="none" w:sz="0" w:space="0" w:color="auto"/>
        <w:left w:val="none" w:sz="0" w:space="0" w:color="auto"/>
        <w:bottom w:val="none" w:sz="0" w:space="0" w:color="auto"/>
        <w:right w:val="none" w:sz="0" w:space="0" w:color="auto"/>
      </w:divBdr>
    </w:div>
    <w:div w:id="778568191">
      <w:bodyDiv w:val="1"/>
      <w:marLeft w:val="0"/>
      <w:marRight w:val="0"/>
      <w:marTop w:val="0"/>
      <w:marBottom w:val="0"/>
      <w:divBdr>
        <w:top w:val="none" w:sz="0" w:space="0" w:color="auto"/>
        <w:left w:val="none" w:sz="0" w:space="0" w:color="auto"/>
        <w:bottom w:val="none" w:sz="0" w:space="0" w:color="auto"/>
        <w:right w:val="none" w:sz="0" w:space="0" w:color="auto"/>
      </w:divBdr>
    </w:div>
    <w:div w:id="778641192">
      <w:bodyDiv w:val="1"/>
      <w:marLeft w:val="0"/>
      <w:marRight w:val="0"/>
      <w:marTop w:val="0"/>
      <w:marBottom w:val="0"/>
      <w:divBdr>
        <w:top w:val="none" w:sz="0" w:space="0" w:color="auto"/>
        <w:left w:val="none" w:sz="0" w:space="0" w:color="auto"/>
        <w:bottom w:val="none" w:sz="0" w:space="0" w:color="auto"/>
        <w:right w:val="none" w:sz="0" w:space="0" w:color="auto"/>
      </w:divBdr>
    </w:div>
    <w:div w:id="778765142">
      <w:bodyDiv w:val="1"/>
      <w:marLeft w:val="0"/>
      <w:marRight w:val="0"/>
      <w:marTop w:val="0"/>
      <w:marBottom w:val="0"/>
      <w:divBdr>
        <w:top w:val="none" w:sz="0" w:space="0" w:color="auto"/>
        <w:left w:val="none" w:sz="0" w:space="0" w:color="auto"/>
        <w:bottom w:val="none" w:sz="0" w:space="0" w:color="auto"/>
        <w:right w:val="none" w:sz="0" w:space="0" w:color="auto"/>
      </w:divBdr>
    </w:div>
    <w:div w:id="778767232">
      <w:bodyDiv w:val="1"/>
      <w:marLeft w:val="0"/>
      <w:marRight w:val="0"/>
      <w:marTop w:val="0"/>
      <w:marBottom w:val="0"/>
      <w:divBdr>
        <w:top w:val="none" w:sz="0" w:space="0" w:color="auto"/>
        <w:left w:val="none" w:sz="0" w:space="0" w:color="auto"/>
        <w:bottom w:val="none" w:sz="0" w:space="0" w:color="auto"/>
        <w:right w:val="none" w:sz="0" w:space="0" w:color="auto"/>
      </w:divBdr>
    </w:div>
    <w:div w:id="778767480">
      <w:bodyDiv w:val="1"/>
      <w:marLeft w:val="0"/>
      <w:marRight w:val="0"/>
      <w:marTop w:val="0"/>
      <w:marBottom w:val="0"/>
      <w:divBdr>
        <w:top w:val="none" w:sz="0" w:space="0" w:color="auto"/>
        <w:left w:val="none" w:sz="0" w:space="0" w:color="auto"/>
        <w:bottom w:val="none" w:sz="0" w:space="0" w:color="auto"/>
        <w:right w:val="none" w:sz="0" w:space="0" w:color="auto"/>
      </w:divBdr>
    </w:div>
    <w:div w:id="778792047">
      <w:bodyDiv w:val="1"/>
      <w:marLeft w:val="0"/>
      <w:marRight w:val="0"/>
      <w:marTop w:val="0"/>
      <w:marBottom w:val="0"/>
      <w:divBdr>
        <w:top w:val="none" w:sz="0" w:space="0" w:color="auto"/>
        <w:left w:val="none" w:sz="0" w:space="0" w:color="auto"/>
        <w:bottom w:val="none" w:sz="0" w:space="0" w:color="auto"/>
        <w:right w:val="none" w:sz="0" w:space="0" w:color="auto"/>
      </w:divBdr>
    </w:div>
    <w:div w:id="778908909">
      <w:bodyDiv w:val="1"/>
      <w:marLeft w:val="0"/>
      <w:marRight w:val="0"/>
      <w:marTop w:val="0"/>
      <w:marBottom w:val="0"/>
      <w:divBdr>
        <w:top w:val="none" w:sz="0" w:space="0" w:color="auto"/>
        <w:left w:val="none" w:sz="0" w:space="0" w:color="auto"/>
        <w:bottom w:val="none" w:sz="0" w:space="0" w:color="auto"/>
        <w:right w:val="none" w:sz="0" w:space="0" w:color="auto"/>
      </w:divBdr>
    </w:div>
    <w:div w:id="778984349">
      <w:bodyDiv w:val="1"/>
      <w:marLeft w:val="0"/>
      <w:marRight w:val="0"/>
      <w:marTop w:val="0"/>
      <w:marBottom w:val="0"/>
      <w:divBdr>
        <w:top w:val="none" w:sz="0" w:space="0" w:color="auto"/>
        <w:left w:val="none" w:sz="0" w:space="0" w:color="auto"/>
        <w:bottom w:val="none" w:sz="0" w:space="0" w:color="auto"/>
        <w:right w:val="none" w:sz="0" w:space="0" w:color="auto"/>
      </w:divBdr>
    </w:div>
    <w:div w:id="778991380">
      <w:bodyDiv w:val="1"/>
      <w:marLeft w:val="0"/>
      <w:marRight w:val="0"/>
      <w:marTop w:val="0"/>
      <w:marBottom w:val="0"/>
      <w:divBdr>
        <w:top w:val="none" w:sz="0" w:space="0" w:color="auto"/>
        <w:left w:val="none" w:sz="0" w:space="0" w:color="auto"/>
        <w:bottom w:val="none" w:sz="0" w:space="0" w:color="auto"/>
        <w:right w:val="none" w:sz="0" w:space="0" w:color="auto"/>
      </w:divBdr>
    </w:div>
    <w:div w:id="779029138">
      <w:bodyDiv w:val="1"/>
      <w:marLeft w:val="0"/>
      <w:marRight w:val="0"/>
      <w:marTop w:val="0"/>
      <w:marBottom w:val="0"/>
      <w:divBdr>
        <w:top w:val="none" w:sz="0" w:space="0" w:color="auto"/>
        <w:left w:val="none" w:sz="0" w:space="0" w:color="auto"/>
        <w:bottom w:val="none" w:sz="0" w:space="0" w:color="auto"/>
        <w:right w:val="none" w:sz="0" w:space="0" w:color="auto"/>
      </w:divBdr>
    </w:div>
    <w:div w:id="779102888">
      <w:bodyDiv w:val="1"/>
      <w:marLeft w:val="0"/>
      <w:marRight w:val="0"/>
      <w:marTop w:val="0"/>
      <w:marBottom w:val="0"/>
      <w:divBdr>
        <w:top w:val="none" w:sz="0" w:space="0" w:color="auto"/>
        <w:left w:val="none" w:sz="0" w:space="0" w:color="auto"/>
        <w:bottom w:val="none" w:sz="0" w:space="0" w:color="auto"/>
        <w:right w:val="none" w:sz="0" w:space="0" w:color="auto"/>
      </w:divBdr>
    </w:div>
    <w:div w:id="779180136">
      <w:bodyDiv w:val="1"/>
      <w:marLeft w:val="0"/>
      <w:marRight w:val="0"/>
      <w:marTop w:val="0"/>
      <w:marBottom w:val="0"/>
      <w:divBdr>
        <w:top w:val="none" w:sz="0" w:space="0" w:color="auto"/>
        <w:left w:val="none" w:sz="0" w:space="0" w:color="auto"/>
        <w:bottom w:val="none" w:sz="0" w:space="0" w:color="auto"/>
        <w:right w:val="none" w:sz="0" w:space="0" w:color="auto"/>
      </w:divBdr>
    </w:div>
    <w:div w:id="779182466">
      <w:bodyDiv w:val="1"/>
      <w:marLeft w:val="0"/>
      <w:marRight w:val="0"/>
      <w:marTop w:val="0"/>
      <w:marBottom w:val="0"/>
      <w:divBdr>
        <w:top w:val="none" w:sz="0" w:space="0" w:color="auto"/>
        <w:left w:val="none" w:sz="0" w:space="0" w:color="auto"/>
        <w:bottom w:val="none" w:sz="0" w:space="0" w:color="auto"/>
        <w:right w:val="none" w:sz="0" w:space="0" w:color="auto"/>
      </w:divBdr>
    </w:div>
    <w:div w:id="779185009">
      <w:bodyDiv w:val="1"/>
      <w:marLeft w:val="0"/>
      <w:marRight w:val="0"/>
      <w:marTop w:val="0"/>
      <w:marBottom w:val="0"/>
      <w:divBdr>
        <w:top w:val="none" w:sz="0" w:space="0" w:color="auto"/>
        <w:left w:val="none" w:sz="0" w:space="0" w:color="auto"/>
        <w:bottom w:val="none" w:sz="0" w:space="0" w:color="auto"/>
        <w:right w:val="none" w:sz="0" w:space="0" w:color="auto"/>
      </w:divBdr>
    </w:div>
    <w:div w:id="779227188">
      <w:bodyDiv w:val="1"/>
      <w:marLeft w:val="0"/>
      <w:marRight w:val="0"/>
      <w:marTop w:val="0"/>
      <w:marBottom w:val="0"/>
      <w:divBdr>
        <w:top w:val="none" w:sz="0" w:space="0" w:color="auto"/>
        <w:left w:val="none" w:sz="0" w:space="0" w:color="auto"/>
        <w:bottom w:val="none" w:sz="0" w:space="0" w:color="auto"/>
        <w:right w:val="none" w:sz="0" w:space="0" w:color="auto"/>
      </w:divBdr>
    </w:div>
    <w:div w:id="779298133">
      <w:bodyDiv w:val="1"/>
      <w:marLeft w:val="0"/>
      <w:marRight w:val="0"/>
      <w:marTop w:val="0"/>
      <w:marBottom w:val="0"/>
      <w:divBdr>
        <w:top w:val="none" w:sz="0" w:space="0" w:color="auto"/>
        <w:left w:val="none" w:sz="0" w:space="0" w:color="auto"/>
        <w:bottom w:val="none" w:sz="0" w:space="0" w:color="auto"/>
        <w:right w:val="none" w:sz="0" w:space="0" w:color="auto"/>
      </w:divBdr>
    </w:div>
    <w:div w:id="779371883">
      <w:bodyDiv w:val="1"/>
      <w:marLeft w:val="0"/>
      <w:marRight w:val="0"/>
      <w:marTop w:val="0"/>
      <w:marBottom w:val="0"/>
      <w:divBdr>
        <w:top w:val="none" w:sz="0" w:space="0" w:color="auto"/>
        <w:left w:val="none" w:sz="0" w:space="0" w:color="auto"/>
        <w:bottom w:val="none" w:sz="0" w:space="0" w:color="auto"/>
        <w:right w:val="none" w:sz="0" w:space="0" w:color="auto"/>
      </w:divBdr>
    </w:div>
    <w:div w:id="779374983">
      <w:bodyDiv w:val="1"/>
      <w:marLeft w:val="0"/>
      <w:marRight w:val="0"/>
      <w:marTop w:val="0"/>
      <w:marBottom w:val="0"/>
      <w:divBdr>
        <w:top w:val="none" w:sz="0" w:space="0" w:color="auto"/>
        <w:left w:val="none" w:sz="0" w:space="0" w:color="auto"/>
        <w:bottom w:val="none" w:sz="0" w:space="0" w:color="auto"/>
        <w:right w:val="none" w:sz="0" w:space="0" w:color="auto"/>
      </w:divBdr>
    </w:div>
    <w:div w:id="779421081">
      <w:bodyDiv w:val="1"/>
      <w:marLeft w:val="0"/>
      <w:marRight w:val="0"/>
      <w:marTop w:val="0"/>
      <w:marBottom w:val="0"/>
      <w:divBdr>
        <w:top w:val="none" w:sz="0" w:space="0" w:color="auto"/>
        <w:left w:val="none" w:sz="0" w:space="0" w:color="auto"/>
        <w:bottom w:val="none" w:sz="0" w:space="0" w:color="auto"/>
        <w:right w:val="none" w:sz="0" w:space="0" w:color="auto"/>
      </w:divBdr>
    </w:div>
    <w:div w:id="779421225">
      <w:bodyDiv w:val="1"/>
      <w:marLeft w:val="0"/>
      <w:marRight w:val="0"/>
      <w:marTop w:val="0"/>
      <w:marBottom w:val="0"/>
      <w:divBdr>
        <w:top w:val="none" w:sz="0" w:space="0" w:color="auto"/>
        <w:left w:val="none" w:sz="0" w:space="0" w:color="auto"/>
        <w:bottom w:val="none" w:sz="0" w:space="0" w:color="auto"/>
        <w:right w:val="none" w:sz="0" w:space="0" w:color="auto"/>
      </w:divBdr>
    </w:div>
    <w:div w:id="779421640">
      <w:bodyDiv w:val="1"/>
      <w:marLeft w:val="0"/>
      <w:marRight w:val="0"/>
      <w:marTop w:val="0"/>
      <w:marBottom w:val="0"/>
      <w:divBdr>
        <w:top w:val="none" w:sz="0" w:space="0" w:color="auto"/>
        <w:left w:val="none" w:sz="0" w:space="0" w:color="auto"/>
        <w:bottom w:val="none" w:sz="0" w:space="0" w:color="auto"/>
        <w:right w:val="none" w:sz="0" w:space="0" w:color="auto"/>
      </w:divBdr>
    </w:div>
    <w:div w:id="779640757">
      <w:bodyDiv w:val="1"/>
      <w:marLeft w:val="0"/>
      <w:marRight w:val="0"/>
      <w:marTop w:val="0"/>
      <w:marBottom w:val="0"/>
      <w:divBdr>
        <w:top w:val="none" w:sz="0" w:space="0" w:color="auto"/>
        <w:left w:val="none" w:sz="0" w:space="0" w:color="auto"/>
        <w:bottom w:val="none" w:sz="0" w:space="0" w:color="auto"/>
        <w:right w:val="none" w:sz="0" w:space="0" w:color="auto"/>
      </w:divBdr>
    </w:div>
    <w:div w:id="779644724">
      <w:bodyDiv w:val="1"/>
      <w:marLeft w:val="0"/>
      <w:marRight w:val="0"/>
      <w:marTop w:val="0"/>
      <w:marBottom w:val="0"/>
      <w:divBdr>
        <w:top w:val="none" w:sz="0" w:space="0" w:color="auto"/>
        <w:left w:val="none" w:sz="0" w:space="0" w:color="auto"/>
        <w:bottom w:val="none" w:sz="0" w:space="0" w:color="auto"/>
        <w:right w:val="none" w:sz="0" w:space="0" w:color="auto"/>
      </w:divBdr>
    </w:div>
    <w:div w:id="779648164">
      <w:bodyDiv w:val="1"/>
      <w:marLeft w:val="0"/>
      <w:marRight w:val="0"/>
      <w:marTop w:val="0"/>
      <w:marBottom w:val="0"/>
      <w:divBdr>
        <w:top w:val="none" w:sz="0" w:space="0" w:color="auto"/>
        <w:left w:val="none" w:sz="0" w:space="0" w:color="auto"/>
        <w:bottom w:val="none" w:sz="0" w:space="0" w:color="auto"/>
        <w:right w:val="none" w:sz="0" w:space="0" w:color="auto"/>
      </w:divBdr>
    </w:div>
    <w:div w:id="779689177">
      <w:bodyDiv w:val="1"/>
      <w:marLeft w:val="0"/>
      <w:marRight w:val="0"/>
      <w:marTop w:val="0"/>
      <w:marBottom w:val="0"/>
      <w:divBdr>
        <w:top w:val="none" w:sz="0" w:space="0" w:color="auto"/>
        <w:left w:val="none" w:sz="0" w:space="0" w:color="auto"/>
        <w:bottom w:val="none" w:sz="0" w:space="0" w:color="auto"/>
        <w:right w:val="none" w:sz="0" w:space="0" w:color="auto"/>
      </w:divBdr>
    </w:div>
    <w:div w:id="779766423">
      <w:bodyDiv w:val="1"/>
      <w:marLeft w:val="0"/>
      <w:marRight w:val="0"/>
      <w:marTop w:val="0"/>
      <w:marBottom w:val="0"/>
      <w:divBdr>
        <w:top w:val="none" w:sz="0" w:space="0" w:color="auto"/>
        <w:left w:val="none" w:sz="0" w:space="0" w:color="auto"/>
        <w:bottom w:val="none" w:sz="0" w:space="0" w:color="auto"/>
        <w:right w:val="none" w:sz="0" w:space="0" w:color="auto"/>
      </w:divBdr>
    </w:div>
    <w:div w:id="779766451">
      <w:bodyDiv w:val="1"/>
      <w:marLeft w:val="0"/>
      <w:marRight w:val="0"/>
      <w:marTop w:val="0"/>
      <w:marBottom w:val="0"/>
      <w:divBdr>
        <w:top w:val="none" w:sz="0" w:space="0" w:color="auto"/>
        <w:left w:val="none" w:sz="0" w:space="0" w:color="auto"/>
        <w:bottom w:val="none" w:sz="0" w:space="0" w:color="auto"/>
        <w:right w:val="none" w:sz="0" w:space="0" w:color="auto"/>
      </w:divBdr>
    </w:div>
    <w:div w:id="779837107">
      <w:bodyDiv w:val="1"/>
      <w:marLeft w:val="0"/>
      <w:marRight w:val="0"/>
      <w:marTop w:val="0"/>
      <w:marBottom w:val="0"/>
      <w:divBdr>
        <w:top w:val="none" w:sz="0" w:space="0" w:color="auto"/>
        <w:left w:val="none" w:sz="0" w:space="0" w:color="auto"/>
        <w:bottom w:val="none" w:sz="0" w:space="0" w:color="auto"/>
        <w:right w:val="none" w:sz="0" w:space="0" w:color="auto"/>
      </w:divBdr>
    </w:div>
    <w:div w:id="779879142">
      <w:bodyDiv w:val="1"/>
      <w:marLeft w:val="0"/>
      <w:marRight w:val="0"/>
      <w:marTop w:val="0"/>
      <w:marBottom w:val="0"/>
      <w:divBdr>
        <w:top w:val="none" w:sz="0" w:space="0" w:color="auto"/>
        <w:left w:val="none" w:sz="0" w:space="0" w:color="auto"/>
        <w:bottom w:val="none" w:sz="0" w:space="0" w:color="auto"/>
        <w:right w:val="none" w:sz="0" w:space="0" w:color="auto"/>
      </w:divBdr>
    </w:div>
    <w:div w:id="779884346">
      <w:bodyDiv w:val="1"/>
      <w:marLeft w:val="0"/>
      <w:marRight w:val="0"/>
      <w:marTop w:val="0"/>
      <w:marBottom w:val="0"/>
      <w:divBdr>
        <w:top w:val="none" w:sz="0" w:space="0" w:color="auto"/>
        <w:left w:val="none" w:sz="0" w:space="0" w:color="auto"/>
        <w:bottom w:val="none" w:sz="0" w:space="0" w:color="auto"/>
        <w:right w:val="none" w:sz="0" w:space="0" w:color="auto"/>
      </w:divBdr>
    </w:div>
    <w:div w:id="779909153">
      <w:bodyDiv w:val="1"/>
      <w:marLeft w:val="0"/>
      <w:marRight w:val="0"/>
      <w:marTop w:val="0"/>
      <w:marBottom w:val="0"/>
      <w:divBdr>
        <w:top w:val="none" w:sz="0" w:space="0" w:color="auto"/>
        <w:left w:val="none" w:sz="0" w:space="0" w:color="auto"/>
        <w:bottom w:val="none" w:sz="0" w:space="0" w:color="auto"/>
        <w:right w:val="none" w:sz="0" w:space="0" w:color="auto"/>
      </w:divBdr>
    </w:div>
    <w:div w:id="779911108">
      <w:bodyDiv w:val="1"/>
      <w:marLeft w:val="0"/>
      <w:marRight w:val="0"/>
      <w:marTop w:val="0"/>
      <w:marBottom w:val="0"/>
      <w:divBdr>
        <w:top w:val="none" w:sz="0" w:space="0" w:color="auto"/>
        <w:left w:val="none" w:sz="0" w:space="0" w:color="auto"/>
        <w:bottom w:val="none" w:sz="0" w:space="0" w:color="auto"/>
        <w:right w:val="none" w:sz="0" w:space="0" w:color="auto"/>
      </w:divBdr>
    </w:div>
    <w:div w:id="779957162">
      <w:bodyDiv w:val="1"/>
      <w:marLeft w:val="0"/>
      <w:marRight w:val="0"/>
      <w:marTop w:val="0"/>
      <w:marBottom w:val="0"/>
      <w:divBdr>
        <w:top w:val="none" w:sz="0" w:space="0" w:color="auto"/>
        <w:left w:val="none" w:sz="0" w:space="0" w:color="auto"/>
        <w:bottom w:val="none" w:sz="0" w:space="0" w:color="auto"/>
        <w:right w:val="none" w:sz="0" w:space="0" w:color="auto"/>
      </w:divBdr>
    </w:div>
    <w:div w:id="779959632">
      <w:bodyDiv w:val="1"/>
      <w:marLeft w:val="0"/>
      <w:marRight w:val="0"/>
      <w:marTop w:val="0"/>
      <w:marBottom w:val="0"/>
      <w:divBdr>
        <w:top w:val="none" w:sz="0" w:space="0" w:color="auto"/>
        <w:left w:val="none" w:sz="0" w:space="0" w:color="auto"/>
        <w:bottom w:val="none" w:sz="0" w:space="0" w:color="auto"/>
        <w:right w:val="none" w:sz="0" w:space="0" w:color="auto"/>
      </w:divBdr>
    </w:div>
    <w:div w:id="780027909">
      <w:bodyDiv w:val="1"/>
      <w:marLeft w:val="0"/>
      <w:marRight w:val="0"/>
      <w:marTop w:val="0"/>
      <w:marBottom w:val="0"/>
      <w:divBdr>
        <w:top w:val="none" w:sz="0" w:space="0" w:color="auto"/>
        <w:left w:val="none" w:sz="0" w:space="0" w:color="auto"/>
        <w:bottom w:val="none" w:sz="0" w:space="0" w:color="auto"/>
        <w:right w:val="none" w:sz="0" w:space="0" w:color="auto"/>
      </w:divBdr>
    </w:div>
    <w:div w:id="780029142">
      <w:bodyDiv w:val="1"/>
      <w:marLeft w:val="0"/>
      <w:marRight w:val="0"/>
      <w:marTop w:val="0"/>
      <w:marBottom w:val="0"/>
      <w:divBdr>
        <w:top w:val="none" w:sz="0" w:space="0" w:color="auto"/>
        <w:left w:val="none" w:sz="0" w:space="0" w:color="auto"/>
        <w:bottom w:val="none" w:sz="0" w:space="0" w:color="auto"/>
        <w:right w:val="none" w:sz="0" w:space="0" w:color="auto"/>
      </w:divBdr>
    </w:div>
    <w:div w:id="780032127">
      <w:bodyDiv w:val="1"/>
      <w:marLeft w:val="0"/>
      <w:marRight w:val="0"/>
      <w:marTop w:val="0"/>
      <w:marBottom w:val="0"/>
      <w:divBdr>
        <w:top w:val="none" w:sz="0" w:space="0" w:color="auto"/>
        <w:left w:val="none" w:sz="0" w:space="0" w:color="auto"/>
        <w:bottom w:val="none" w:sz="0" w:space="0" w:color="auto"/>
        <w:right w:val="none" w:sz="0" w:space="0" w:color="auto"/>
      </w:divBdr>
    </w:div>
    <w:div w:id="780150639">
      <w:bodyDiv w:val="1"/>
      <w:marLeft w:val="0"/>
      <w:marRight w:val="0"/>
      <w:marTop w:val="0"/>
      <w:marBottom w:val="0"/>
      <w:divBdr>
        <w:top w:val="none" w:sz="0" w:space="0" w:color="auto"/>
        <w:left w:val="none" w:sz="0" w:space="0" w:color="auto"/>
        <w:bottom w:val="none" w:sz="0" w:space="0" w:color="auto"/>
        <w:right w:val="none" w:sz="0" w:space="0" w:color="auto"/>
      </w:divBdr>
    </w:div>
    <w:div w:id="780152846">
      <w:bodyDiv w:val="1"/>
      <w:marLeft w:val="0"/>
      <w:marRight w:val="0"/>
      <w:marTop w:val="0"/>
      <w:marBottom w:val="0"/>
      <w:divBdr>
        <w:top w:val="none" w:sz="0" w:space="0" w:color="auto"/>
        <w:left w:val="none" w:sz="0" w:space="0" w:color="auto"/>
        <w:bottom w:val="none" w:sz="0" w:space="0" w:color="auto"/>
        <w:right w:val="none" w:sz="0" w:space="0" w:color="auto"/>
      </w:divBdr>
    </w:div>
    <w:div w:id="780228390">
      <w:bodyDiv w:val="1"/>
      <w:marLeft w:val="0"/>
      <w:marRight w:val="0"/>
      <w:marTop w:val="0"/>
      <w:marBottom w:val="0"/>
      <w:divBdr>
        <w:top w:val="none" w:sz="0" w:space="0" w:color="auto"/>
        <w:left w:val="none" w:sz="0" w:space="0" w:color="auto"/>
        <w:bottom w:val="none" w:sz="0" w:space="0" w:color="auto"/>
        <w:right w:val="none" w:sz="0" w:space="0" w:color="auto"/>
      </w:divBdr>
    </w:div>
    <w:div w:id="780228479">
      <w:bodyDiv w:val="1"/>
      <w:marLeft w:val="0"/>
      <w:marRight w:val="0"/>
      <w:marTop w:val="0"/>
      <w:marBottom w:val="0"/>
      <w:divBdr>
        <w:top w:val="none" w:sz="0" w:space="0" w:color="auto"/>
        <w:left w:val="none" w:sz="0" w:space="0" w:color="auto"/>
        <w:bottom w:val="none" w:sz="0" w:space="0" w:color="auto"/>
        <w:right w:val="none" w:sz="0" w:space="0" w:color="auto"/>
      </w:divBdr>
    </w:div>
    <w:div w:id="780295985">
      <w:bodyDiv w:val="1"/>
      <w:marLeft w:val="0"/>
      <w:marRight w:val="0"/>
      <w:marTop w:val="0"/>
      <w:marBottom w:val="0"/>
      <w:divBdr>
        <w:top w:val="none" w:sz="0" w:space="0" w:color="auto"/>
        <w:left w:val="none" w:sz="0" w:space="0" w:color="auto"/>
        <w:bottom w:val="none" w:sz="0" w:space="0" w:color="auto"/>
        <w:right w:val="none" w:sz="0" w:space="0" w:color="auto"/>
      </w:divBdr>
    </w:div>
    <w:div w:id="780299567">
      <w:bodyDiv w:val="1"/>
      <w:marLeft w:val="0"/>
      <w:marRight w:val="0"/>
      <w:marTop w:val="0"/>
      <w:marBottom w:val="0"/>
      <w:divBdr>
        <w:top w:val="none" w:sz="0" w:space="0" w:color="auto"/>
        <w:left w:val="none" w:sz="0" w:space="0" w:color="auto"/>
        <w:bottom w:val="none" w:sz="0" w:space="0" w:color="auto"/>
        <w:right w:val="none" w:sz="0" w:space="0" w:color="auto"/>
      </w:divBdr>
    </w:div>
    <w:div w:id="780338473">
      <w:bodyDiv w:val="1"/>
      <w:marLeft w:val="0"/>
      <w:marRight w:val="0"/>
      <w:marTop w:val="0"/>
      <w:marBottom w:val="0"/>
      <w:divBdr>
        <w:top w:val="none" w:sz="0" w:space="0" w:color="auto"/>
        <w:left w:val="none" w:sz="0" w:space="0" w:color="auto"/>
        <w:bottom w:val="none" w:sz="0" w:space="0" w:color="auto"/>
        <w:right w:val="none" w:sz="0" w:space="0" w:color="auto"/>
      </w:divBdr>
    </w:div>
    <w:div w:id="780339594">
      <w:bodyDiv w:val="1"/>
      <w:marLeft w:val="0"/>
      <w:marRight w:val="0"/>
      <w:marTop w:val="0"/>
      <w:marBottom w:val="0"/>
      <w:divBdr>
        <w:top w:val="none" w:sz="0" w:space="0" w:color="auto"/>
        <w:left w:val="none" w:sz="0" w:space="0" w:color="auto"/>
        <w:bottom w:val="none" w:sz="0" w:space="0" w:color="auto"/>
        <w:right w:val="none" w:sz="0" w:space="0" w:color="auto"/>
      </w:divBdr>
    </w:div>
    <w:div w:id="780345817">
      <w:bodyDiv w:val="1"/>
      <w:marLeft w:val="0"/>
      <w:marRight w:val="0"/>
      <w:marTop w:val="0"/>
      <w:marBottom w:val="0"/>
      <w:divBdr>
        <w:top w:val="none" w:sz="0" w:space="0" w:color="auto"/>
        <w:left w:val="none" w:sz="0" w:space="0" w:color="auto"/>
        <w:bottom w:val="none" w:sz="0" w:space="0" w:color="auto"/>
        <w:right w:val="none" w:sz="0" w:space="0" w:color="auto"/>
      </w:divBdr>
    </w:div>
    <w:div w:id="780345994">
      <w:bodyDiv w:val="1"/>
      <w:marLeft w:val="0"/>
      <w:marRight w:val="0"/>
      <w:marTop w:val="0"/>
      <w:marBottom w:val="0"/>
      <w:divBdr>
        <w:top w:val="none" w:sz="0" w:space="0" w:color="auto"/>
        <w:left w:val="none" w:sz="0" w:space="0" w:color="auto"/>
        <w:bottom w:val="none" w:sz="0" w:space="0" w:color="auto"/>
        <w:right w:val="none" w:sz="0" w:space="0" w:color="auto"/>
      </w:divBdr>
    </w:div>
    <w:div w:id="780415682">
      <w:bodyDiv w:val="1"/>
      <w:marLeft w:val="0"/>
      <w:marRight w:val="0"/>
      <w:marTop w:val="0"/>
      <w:marBottom w:val="0"/>
      <w:divBdr>
        <w:top w:val="none" w:sz="0" w:space="0" w:color="auto"/>
        <w:left w:val="none" w:sz="0" w:space="0" w:color="auto"/>
        <w:bottom w:val="none" w:sz="0" w:space="0" w:color="auto"/>
        <w:right w:val="none" w:sz="0" w:space="0" w:color="auto"/>
      </w:divBdr>
    </w:div>
    <w:div w:id="780419338">
      <w:bodyDiv w:val="1"/>
      <w:marLeft w:val="0"/>
      <w:marRight w:val="0"/>
      <w:marTop w:val="0"/>
      <w:marBottom w:val="0"/>
      <w:divBdr>
        <w:top w:val="none" w:sz="0" w:space="0" w:color="auto"/>
        <w:left w:val="none" w:sz="0" w:space="0" w:color="auto"/>
        <w:bottom w:val="none" w:sz="0" w:space="0" w:color="auto"/>
        <w:right w:val="none" w:sz="0" w:space="0" w:color="auto"/>
      </w:divBdr>
    </w:div>
    <w:div w:id="780489827">
      <w:bodyDiv w:val="1"/>
      <w:marLeft w:val="0"/>
      <w:marRight w:val="0"/>
      <w:marTop w:val="0"/>
      <w:marBottom w:val="0"/>
      <w:divBdr>
        <w:top w:val="none" w:sz="0" w:space="0" w:color="auto"/>
        <w:left w:val="none" w:sz="0" w:space="0" w:color="auto"/>
        <w:bottom w:val="none" w:sz="0" w:space="0" w:color="auto"/>
        <w:right w:val="none" w:sz="0" w:space="0" w:color="auto"/>
      </w:divBdr>
    </w:div>
    <w:div w:id="780536624">
      <w:bodyDiv w:val="1"/>
      <w:marLeft w:val="0"/>
      <w:marRight w:val="0"/>
      <w:marTop w:val="0"/>
      <w:marBottom w:val="0"/>
      <w:divBdr>
        <w:top w:val="none" w:sz="0" w:space="0" w:color="auto"/>
        <w:left w:val="none" w:sz="0" w:space="0" w:color="auto"/>
        <w:bottom w:val="none" w:sz="0" w:space="0" w:color="auto"/>
        <w:right w:val="none" w:sz="0" w:space="0" w:color="auto"/>
      </w:divBdr>
    </w:div>
    <w:div w:id="780539799">
      <w:bodyDiv w:val="1"/>
      <w:marLeft w:val="0"/>
      <w:marRight w:val="0"/>
      <w:marTop w:val="0"/>
      <w:marBottom w:val="0"/>
      <w:divBdr>
        <w:top w:val="none" w:sz="0" w:space="0" w:color="auto"/>
        <w:left w:val="none" w:sz="0" w:space="0" w:color="auto"/>
        <w:bottom w:val="none" w:sz="0" w:space="0" w:color="auto"/>
        <w:right w:val="none" w:sz="0" w:space="0" w:color="auto"/>
      </w:divBdr>
    </w:div>
    <w:div w:id="780540226">
      <w:bodyDiv w:val="1"/>
      <w:marLeft w:val="0"/>
      <w:marRight w:val="0"/>
      <w:marTop w:val="0"/>
      <w:marBottom w:val="0"/>
      <w:divBdr>
        <w:top w:val="none" w:sz="0" w:space="0" w:color="auto"/>
        <w:left w:val="none" w:sz="0" w:space="0" w:color="auto"/>
        <w:bottom w:val="none" w:sz="0" w:space="0" w:color="auto"/>
        <w:right w:val="none" w:sz="0" w:space="0" w:color="auto"/>
      </w:divBdr>
    </w:div>
    <w:div w:id="780565833">
      <w:bodyDiv w:val="1"/>
      <w:marLeft w:val="0"/>
      <w:marRight w:val="0"/>
      <w:marTop w:val="0"/>
      <w:marBottom w:val="0"/>
      <w:divBdr>
        <w:top w:val="none" w:sz="0" w:space="0" w:color="auto"/>
        <w:left w:val="none" w:sz="0" w:space="0" w:color="auto"/>
        <w:bottom w:val="none" w:sz="0" w:space="0" w:color="auto"/>
        <w:right w:val="none" w:sz="0" w:space="0" w:color="auto"/>
      </w:divBdr>
    </w:div>
    <w:div w:id="780686363">
      <w:bodyDiv w:val="1"/>
      <w:marLeft w:val="0"/>
      <w:marRight w:val="0"/>
      <w:marTop w:val="0"/>
      <w:marBottom w:val="0"/>
      <w:divBdr>
        <w:top w:val="none" w:sz="0" w:space="0" w:color="auto"/>
        <w:left w:val="none" w:sz="0" w:space="0" w:color="auto"/>
        <w:bottom w:val="none" w:sz="0" w:space="0" w:color="auto"/>
        <w:right w:val="none" w:sz="0" w:space="0" w:color="auto"/>
      </w:divBdr>
    </w:div>
    <w:div w:id="780757033">
      <w:bodyDiv w:val="1"/>
      <w:marLeft w:val="0"/>
      <w:marRight w:val="0"/>
      <w:marTop w:val="0"/>
      <w:marBottom w:val="0"/>
      <w:divBdr>
        <w:top w:val="none" w:sz="0" w:space="0" w:color="auto"/>
        <w:left w:val="none" w:sz="0" w:space="0" w:color="auto"/>
        <w:bottom w:val="none" w:sz="0" w:space="0" w:color="auto"/>
        <w:right w:val="none" w:sz="0" w:space="0" w:color="auto"/>
      </w:divBdr>
    </w:div>
    <w:div w:id="780760785">
      <w:bodyDiv w:val="1"/>
      <w:marLeft w:val="0"/>
      <w:marRight w:val="0"/>
      <w:marTop w:val="0"/>
      <w:marBottom w:val="0"/>
      <w:divBdr>
        <w:top w:val="none" w:sz="0" w:space="0" w:color="auto"/>
        <w:left w:val="none" w:sz="0" w:space="0" w:color="auto"/>
        <w:bottom w:val="none" w:sz="0" w:space="0" w:color="auto"/>
        <w:right w:val="none" w:sz="0" w:space="0" w:color="auto"/>
      </w:divBdr>
    </w:div>
    <w:div w:id="780805328">
      <w:bodyDiv w:val="1"/>
      <w:marLeft w:val="0"/>
      <w:marRight w:val="0"/>
      <w:marTop w:val="0"/>
      <w:marBottom w:val="0"/>
      <w:divBdr>
        <w:top w:val="none" w:sz="0" w:space="0" w:color="auto"/>
        <w:left w:val="none" w:sz="0" w:space="0" w:color="auto"/>
        <w:bottom w:val="none" w:sz="0" w:space="0" w:color="auto"/>
        <w:right w:val="none" w:sz="0" w:space="0" w:color="auto"/>
      </w:divBdr>
    </w:div>
    <w:div w:id="780881084">
      <w:bodyDiv w:val="1"/>
      <w:marLeft w:val="0"/>
      <w:marRight w:val="0"/>
      <w:marTop w:val="0"/>
      <w:marBottom w:val="0"/>
      <w:divBdr>
        <w:top w:val="none" w:sz="0" w:space="0" w:color="auto"/>
        <w:left w:val="none" w:sz="0" w:space="0" w:color="auto"/>
        <w:bottom w:val="none" w:sz="0" w:space="0" w:color="auto"/>
        <w:right w:val="none" w:sz="0" w:space="0" w:color="auto"/>
      </w:divBdr>
    </w:div>
    <w:div w:id="780882684">
      <w:bodyDiv w:val="1"/>
      <w:marLeft w:val="0"/>
      <w:marRight w:val="0"/>
      <w:marTop w:val="0"/>
      <w:marBottom w:val="0"/>
      <w:divBdr>
        <w:top w:val="none" w:sz="0" w:space="0" w:color="auto"/>
        <w:left w:val="none" w:sz="0" w:space="0" w:color="auto"/>
        <w:bottom w:val="none" w:sz="0" w:space="0" w:color="auto"/>
        <w:right w:val="none" w:sz="0" w:space="0" w:color="auto"/>
      </w:divBdr>
    </w:div>
    <w:div w:id="780884231">
      <w:bodyDiv w:val="1"/>
      <w:marLeft w:val="0"/>
      <w:marRight w:val="0"/>
      <w:marTop w:val="0"/>
      <w:marBottom w:val="0"/>
      <w:divBdr>
        <w:top w:val="none" w:sz="0" w:space="0" w:color="auto"/>
        <w:left w:val="none" w:sz="0" w:space="0" w:color="auto"/>
        <w:bottom w:val="none" w:sz="0" w:space="0" w:color="auto"/>
        <w:right w:val="none" w:sz="0" w:space="0" w:color="auto"/>
      </w:divBdr>
    </w:div>
    <w:div w:id="780958769">
      <w:bodyDiv w:val="1"/>
      <w:marLeft w:val="0"/>
      <w:marRight w:val="0"/>
      <w:marTop w:val="0"/>
      <w:marBottom w:val="0"/>
      <w:divBdr>
        <w:top w:val="none" w:sz="0" w:space="0" w:color="auto"/>
        <w:left w:val="none" w:sz="0" w:space="0" w:color="auto"/>
        <w:bottom w:val="none" w:sz="0" w:space="0" w:color="auto"/>
        <w:right w:val="none" w:sz="0" w:space="0" w:color="auto"/>
      </w:divBdr>
    </w:div>
    <w:div w:id="780959401">
      <w:bodyDiv w:val="1"/>
      <w:marLeft w:val="0"/>
      <w:marRight w:val="0"/>
      <w:marTop w:val="0"/>
      <w:marBottom w:val="0"/>
      <w:divBdr>
        <w:top w:val="none" w:sz="0" w:space="0" w:color="auto"/>
        <w:left w:val="none" w:sz="0" w:space="0" w:color="auto"/>
        <w:bottom w:val="none" w:sz="0" w:space="0" w:color="auto"/>
        <w:right w:val="none" w:sz="0" w:space="0" w:color="auto"/>
      </w:divBdr>
    </w:div>
    <w:div w:id="780995128">
      <w:bodyDiv w:val="1"/>
      <w:marLeft w:val="0"/>
      <w:marRight w:val="0"/>
      <w:marTop w:val="0"/>
      <w:marBottom w:val="0"/>
      <w:divBdr>
        <w:top w:val="none" w:sz="0" w:space="0" w:color="auto"/>
        <w:left w:val="none" w:sz="0" w:space="0" w:color="auto"/>
        <w:bottom w:val="none" w:sz="0" w:space="0" w:color="auto"/>
        <w:right w:val="none" w:sz="0" w:space="0" w:color="auto"/>
      </w:divBdr>
    </w:div>
    <w:div w:id="781073994">
      <w:bodyDiv w:val="1"/>
      <w:marLeft w:val="0"/>
      <w:marRight w:val="0"/>
      <w:marTop w:val="0"/>
      <w:marBottom w:val="0"/>
      <w:divBdr>
        <w:top w:val="none" w:sz="0" w:space="0" w:color="auto"/>
        <w:left w:val="none" w:sz="0" w:space="0" w:color="auto"/>
        <w:bottom w:val="none" w:sz="0" w:space="0" w:color="auto"/>
        <w:right w:val="none" w:sz="0" w:space="0" w:color="auto"/>
      </w:divBdr>
    </w:div>
    <w:div w:id="781151284">
      <w:bodyDiv w:val="1"/>
      <w:marLeft w:val="0"/>
      <w:marRight w:val="0"/>
      <w:marTop w:val="0"/>
      <w:marBottom w:val="0"/>
      <w:divBdr>
        <w:top w:val="none" w:sz="0" w:space="0" w:color="auto"/>
        <w:left w:val="none" w:sz="0" w:space="0" w:color="auto"/>
        <w:bottom w:val="none" w:sz="0" w:space="0" w:color="auto"/>
        <w:right w:val="none" w:sz="0" w:space="0" w:color="auto"/>
      </w:divBdr>
    </w:div>
    <w:div w:id="781191143">
      <w:bodyDiv w:val="1"/>
      <w:marLeft w:val="0"/>
      <w:marRight w:val="0"/>
      <w:marTop w:val="0"/>
      <w:marBottom w:val="0"/>
      <w:divBdr>
        <w:top w:val="none" w:sz="0" w:space="0" w:color="auto"/>
        <w:left w:val="none" w:sz="0" w:space="0" w:color="auto"/>
        <w:bottom w:val="none" w:sz="0" w:space="0" w:color="auto"/>
        <w:right w:val="none" w:sz="0" w:space="0" w:color="auto"/>
      </w:divBdr>
    </w:div>
    <w:div w:id="781269157">
      <w:bodyDiv w:val="1"/>
      <w:marLeft w:val="0"/>
      <w:marRight w:val="0"/>
      <w:marTop w:val="0"/>
      <w:marBottom w:val="0"/>
      <w:divBdr>
        <w:top w:val="none" w:sz="0" w:space="0" w:color="auto"/>
        <w:left w:val="none" w:sz="0" w:space="0" w:color="auto"/>
        <w:bottom w:val="none" w:sz="0" w:space="0" w:color="auto"/>
        <w:right w:val="none" w:sz="0" w:space="0" w:color="auto"/>
      </w:divBdr>
    </w:div>
    <w:div w:id="781338246">
      <w:bodyDiv w:val="1"/>
      <w:marLeft w:val="0"/>
      <w:marRight w:val="0"/>
      <w:marTop w:val="0"/>
      <w:marBottom w:val="0"/>
      <w:divBdr>
        <w:top w:val="none" w:sz="0" w:space="0" w:color="auto"/>
        <w:left w:val="none" w:sz="0" w:space="0" w:color="auto"/>
        <w:bottom w:val="none" w:sz="0" w:space="0" w:color="auto"/>
        <w:right w:val="none" w:sz="0" w:space="0" w:color="auto"/>
      </w:divBdr>
    </w:div>
    <w:div w:id="781343619">
      <w:bodyDiv w:val="1"/>
      <w:marLeft w:val="0"/>
      <w:marRight w:val="0"/>
      <w:marTop w:val="0"/>
      <w:marBottom w:val="0"/>
      <w:divBdr>
        <w:top w:val="none" w:sz="0" w:space="0" w:color="auto"/>
        <w:left w:val="none" w:sz="0" w:space="0" w:color="auto"/>
        <w:bottom w:val="none" w:sz="0" w:space="0" w:color="auto"/>
        <w:right w:val="none" w:sz="0" w:space="0" w:color="auto"/>
      </w:divBdr>
    </w:div>
    <w:div w:id="781415485">
      <w:bodyDiv w:val="1"/>
      <w:marLeft w:val="0"/>
      <w:marRight w:val="0"/>
      <w:marTop w:val="0"/>
      <w:marBottom w:val="0"/>
      <w:divBdr>
        <w:top w:val="none" w:sz="0" w:space="0" w:color="auto"/>
        <w:left w:val="none" w:sz="0" w:space="0" w:color="auto"/>
        <w:bottom w:val="none" w:sz="0" w:space="0" w:color="auto"/>
        <w:right w:val="none" w:sz="0" w:space="0" w:color="auto"/>
      </w:divBdr>
    </w:div>
    <w:div w:id="781417892">
      <w:bodyDiv w:val="1"/>
      <w:marLeft w:val="0"/>
      <w:marRight w:val="0"/>
      <w:marTop w:val="0"/>
      <w:marBottom w:val="0"/>
      <w:divBdr>
        <w:top w:val="none" w:sz="0" w:space="0" w:color="auto"/>
        <w:left w:val="none" w:sz="0" w:space="0" w:color="auto"/>
        <w:bottom w:val="none" w:sz="0" w:space="0" w:color="auto"/>
        <w:right w:val="none" w:sz="0" w:space="0" w:color="auto"/>
      </w:divBdr>
    </w:div>
    <w:div w:id="781418454">
      <w:bodyDiv w:val="1"/>
      <w:marLeft w:val="0"/>
      <w:marRight w:val="0"/>
      <w:marTop w:val="0"/>
      <w:marBottom w:val="0"/>
      <w:divBdr>
        <w:top w:val="none" w:sz="0" w:space="0" w:color="auto"/>
        <w:left w:val="none" w:sz="0" w:space="0" w:color="auto"/>
        <w:bottom w:val="none" w:sz="0" w:space="0" w:color="auto"/>
        <w:right w:val="none" w:sz="0" w:space="0" w:color="auto"/>
      </w:divBdr>
    </w:div>
    <w:div w:id="781454696">
      <w:bodyDiv w:val="1"/>
      <w:marLeft w:val="0"/>
      <w:marRight w:val="0"/>
      <w:marTop w:val="0"/>
      <w:marBottom w:val="0"/>
      <w:divBdr>
        <w:top w:val="none" w:sz="0" w:space="0" w:color="auto"/>
        <w:left w:val="none" w:sz="0" w:space="0" w:color="auto"/>
        <w:bottom w:val="none" w:sz="0" w:space="0" w:color="auto"/>
        <w:right w:val="none" w:sz="0" w:space="0" w:color="auto"/>
      </w:divBdr>
    </w:div>
    <w:div w:id="781463296">
      <w:bodyDiv w:val="1"/>
      <w:marLeft w:val="0"/>
      <w:marRight w:val="0"/>
      <w:marTop w:val="0"/>
      <w:marBottom w:val="0"/>
      <w:divBdr>
        <w:top w:val="none" w:sz="0" w:space="0" w:color="auto"/>
        <w:left w:val="none" w:sz="0" w:space="0" w:color="auto"/>
        <w:bottom w:val="none" w:sz="0" w:space="0" w:color="auto"/>
        <w:right w:val="none" w:sz="0" w:space="0" w:color="auto"/>
      </w:divBdr>
    </w:div>
    <w:div w:id="781534692">
      <w:bodyDiv w:val="1"/>
      <w:marLeft w:val="0"/>
      <w:marRight w:val="0"/>
      <w:marTop w:val="0"/>
      <w:marBottom w:val="0"/>
      <w:divBdr>
        <w:top w:val="none" w:sz="0" w:space="0" w:color="auto"/>
        <w:left w:val="none" w:sz="0" w:space="0" w:color="auto"/>
        <w:bottom w:val="none" w:sz="0" w:space="0" w:color="auto"/>
        <w:right w:val="none" w:sz="0" w:space="0" w:color="auto"/>
      </w:divBdr>
    </w:div>
    <w:div w:id="781609220">
      <w:bodyDiv w:val="1"/>
      <w:marLeft w:val="0"/>
      <w:marRight w:val="0"/>
      <w:marTop w:val="0"/>
      <w:marBottom w:val="0"/>
      <w:divBdr>
        <w:top w:val="none" w:sz="0" w:space="0" w:color="auto"/>
        <w:left w:val="none" w:sz="0" w:space="0" w:color="auto"/>
        <w:bottom w:val="none" w:sz="0" w:space="0" w:color="auto"/>
        <w:right w:val="none" w:sz="0" w:space="0" w:color="auto"/>
      </w:divBdr>
    </w:div>
    <w:div w:id="781613519">
      <w:bodyDiv w:val="1"/>
      <w:marLeft w:val="0"/>
      <w:marRight w:val="0"/>
      <w:marTop w:val="0"/>
      <w:marBottom w:val="0"/>
      <w:divBdr>
        <w:top w:val="none" w:sz="0" w:space="0" w:color="auto"/>
        <w:left w:val="none" w:sz="0" w:space="0" w:color="auto"/>
        <w:bottom w:val="none" w:sz="0" w:space="0" w:color="auto"/>
        <w:right w:val="none" w:sz="0" w:space="0" w:color="auto"/>
      </w:divBdr>
    </w:div>
    <w:div w:id="781653069">
      <w:bodyDiv w:val="1"/>
      <w:marLeft w:val="0"/>
      <w:marRight w:val="0"/>
      <w:marTop w:val="0"/>
      <w:marBottom w:val="0"/>
      <w:divBdr>
        <w:top w:val="none" w:sz="0" w:space="0" w:color="auto"/>
        <w:left w:val="none" w:sz="0" w:space="0" w:color="auto"/>
        <w:bottom w:val="none" w:sz="0" w:space="0" w:color="auto"/>
        <w:right w:val="none" w:sz="0" w:space="0" w:color="auto"/>
      </w:divBdr>
    </w:div>
    <w:div w:id="781656078">
      <w:bodyDiv w:val="1"/>
      <w:marLeft w:val="0"/>
      <w:marRight w:val="0"/>
      <w:marTop w:val="0"/>
      <w:marBottom w:val="0"/>
      <w:divBdr>
        <w:top w:val="none" w:sz="0" w:space="0" w:color="auto"/>
        <w:left w:val="none" w:sz="0" w:space="0" w:color="auto"/>
        <w:bottom w:val="none" w:sz="0" w:space="0" w:color="auto"/>
        <w:right w:val="none" w:sz="0" w:space="0" w:color="auto"/>
      </w:divBdr>
    </w:div>
    <w:div w:id="781657408">
      <w:bodyDiv w:val="1"/>
      <w:marLeft w:val="0"/>
      <w:marRight w:val="0"/>
      <w:marTop w:val="0"/>
      <w:marBottom w:val="0"/>
      <w:divBdr>
        <w:top w:val="none" w:sz="0" w:space="0" w:color="auto"/>
        <w:left w:val="none" w:sz="0" w:space="0" w:color="auto"/>
        <w:bottom w:val="none" w:sz="0" w:space="0" w:color="auto"/>
        <w:right w:val="none" w:sz="0" w:space="0" w:color="auto"/>
      </w:divBdr>
    </w:div>
    <w:div w:id="781724309">
      <w:bodyDiv w:val="1"/>
      <w:marLeft w:val="0"/>
      <w:marRight w:val="0"/>
      <w:marTop w:val="0"/>
      <w:marBottom w:val="0"/>
      <w:divBdr>
        <w:top w:val="none" w:sz="0" w:space="0" w:color="auto"/>
        <w:left w:val="none" w:sz="0" w:space="0" w:color="auto"/>
        <w:bottom w:val="none" w:sz="0" w:space="0" w:color="auto"/>
        <w:right w:val="none" w:sz="0" w:space="0" w:color="auto"/>
      </w:divBdr>
    </w:div>
    <w:div w:id="781733003">
      <w:bodyDiv w:val="1"/>
      <w:marLeft w:val="0"/>
      <w:marRight w:val="0"/>
      <w:marTop w:val="0"/>
      <w:marBottom w:val="0"/>
      <w:divBdr>
        <w:top w:val="none" w:sz="0" w:space="0" w:color="auto"/>
        <w:left w:val="none" w:sz="0" w:space="0" w:color="auto"/>
        <w:bottom w:val="none" w:sz="0" w:space="0" w:color="auto"/>
        <w:right w:val="none" w:sz="0" w:space="0" w:color="auto"/>
      </w:divBdr>
    </w:div>
    <w:div w:id="781806952">
      <w:bodyDiv w:val="1"/>
      <w:marLeft w:val="0"/>
      <w:marRight w:val="0"/>
      <w:marTop w:val="0"/>
      <w:marBottom w:val="0"/>
      <w:divBdr>
        <w:top w:val="none" w:sz="0" w:space="0" w:color="auto"/>
        <w:left w:val="none" w:sz="0" w:space="0" w:color="auto"/>
        <w:bottom w:val="none" w:sz="0" w:space="0" w:color="auto"/>
        <w:right w:val="none" w:sz="0" w:space="0" w:color="auto"/>
      </w:divBdr>
    </w:div>
    <w:div w:id="781846524">
      <w:bodyDiv w:val="1"/>
      <w:marLeft w:val="0"/>
      <w:marRight w:val="0"/>
      <w:marTop w:val="0"/>
      <w:marBottom w:val="0"/>
      <w:divBdr>
        <w:top w:val="none" w:sz="0" w:space="0" w:color="auto"/>
        <w:left w:val="none" w:sz="0" w:space="0" w:color="auto"/>
        <w:bottom w:val="none" w:sz="0" w:space="0" w:color="auto"/>
        <w:right w:val="none" w:sz="0" w:space="0" w:color="auto"/>
      </w:divBdr>
    </w:div>
    <w:div w:id="781923840">
      <w:bodyDiv w:val="1"/>
      <w:marLeft w:val="0"/>
      <w:marRight w:val="0"/>
      <w:marTop w:val="0"/>
      <w:marBottom w:val="0"/>
      <w:divBdr>
        <w:top w:val="none" w:sz="0" w:space="0" w:color="auto"/>
        <w:left w:val="none" w:sz="0" w:space="0" w:color="auto"/>
        <w:bottom w:val="none" w:sz="0" w:space="0" w:color="auto"/>
        <w:right w:val="none" w:sz="0" w:space="0" w:color="auto"/>
      </w:divBdr>
    </w:div>
    <w:div w:id="782041905">
      <w:bodyDiv w:val="1"/>
      <w:marLeft w:val="0"/>
      <w:marRight w:val="0"/>
      <w:marTop w:val="0"/>
      <w:marBottom w:val="0"/>
      <w:divBdr>
        <w:top w:val="none" w:sz="0" w:space="0" w:color="auto"/>
        <w:left w:val="none" w:sz="0" w:space="0" w:color="auto"/>
        <w:bottom w:val="none" w:sz="0" w:space="0" w:color="auto"/>
        <w:right w:val="none" w:sz="0" w:space="0" w:color="auto"/>
      </w:divBdr>
    </w:div>
    <w:div w:id="782043408">
      <w:bodyDiv w:val="1"/>
      <w:marLeft w:val="0"/>
      <w:marRight w:val="0"/>
      <w:marTop w:val="0"/>
      <w:marBottom w:val="0"/>
      <w:divBdr>
        <w:top w:val="none" w:sz="0" w:space="0" w:color="auto"/>
        <w:left w:val="none" w:sz="0" w:space="0" w:color="auto"/>
        <w:bottom w:val="none" w:sz="0" w:space="0" w:color="auto"/>
        <w:right w:val="none" w:sz="0" w:space="0" w:color="auto"/>
      </w:divBdr>
    </w:div>
    <w:div w:id="782068581">
      <w:bodyDiv w:val="1"/>
      <w:marLeft w:val="0"/>
      <w:marRight w:val="0"/>
      <w:marTop w:val="0"/>
      <w:marBottom w:val="0"/>
      <w:divBdr>
        <w:top w:val="none" w:sz="0" w:space="0" w:color="auto"/>
        <w:left w:val="none" w:sz="0" w:space="0" w:color="auto"/>
        <w:bottom w:val="none" w:sz="0" w:space="0" w:color="auto"/>
        <w:right w:val="none" w:sz="0" w:space="0" w:color="auto"/>
      </w:divBdr>
    </w:div>
    <w:div w:id="782262697">
      <w:bodyDiv w:val="1"/>
      <w:marLeft w:val="0"/>
      <w:marRight w:val="0"/>
      <w:marTop w:val="0"/>
      <w:marBottom w:val="0"/>
      <w:divBdr>
        <w:top w:val="none" w:sz="0" w:space="0" w:color="auto"/>
        <w:left w:val="none" w:sz="0" w:space="0" w:color="auto"/>
        <w:bottom w:val="none" w:sz="0" w:space="0" w:color="auto"/>
        <w:right w:val="none" w:sz="0" w:space="0" w:color="auto"/>
      </w:divBdr>
    </w:div>
    <w:div w:id="782269137">
      <w:bodyDiv w:val="1"/>
      <w:marLeft w:val="0"/>
      <w:marRight w:val="0"/>
      <w:marTop w:val="0"/>
      <w:marBottom w:val="0"/>
      <w:divBdr>
        <w:top w:val="none" w:sz="0" w:space="0" w:color="auto"/>
        <w:left w:val="none" w:sz="0" w:space="0" w:color="auto"/>
        <w:bottom w:val="none" w:sz="0" w:space="0" w:color="auto"/>
        <w:right w:val="none" w:sz="0" w:space="0" w:color="auto"/>
      </w:divBdr>
    </w:div>
    <w:div w:id="782269519">
      <w:bodyDiv w:val="1"/>
      <w:marLeft w:val="0"/>
      <w:marRight w:val="0"/>
      <w:marTop w:val="0"/>
      <w:marBottom w:val="0"/>
      <w:divBdr>
        <w:top w:val="none" w:sz="0" w:space="0" w:color="auto"/>
        <w:left w:val="none" w:sz="0" w:space="0" w:color="auto"/>
        <w:bottom w:val="none" w:sz="0" w:space="0" w:color="auto"/>
        <w:right w:val="none" w:sz="0" w:space="0" w:color="auto"/>
      </w:divBdr>
    </w:div>
    <w:div w:id="782304882">
      <w:bodyDiv w:val="1"/>
      <w:marLeft w:val="0"/>
      <w:marRight w:val="0"/>
      <w:marTop w:val="0"/>
      <w:marBottom w:val="0"/>
      <w:divBdr>
        <w:top w:val="none" w:sz="0" w:space="0" w:color="auto"/>
        <w:left w:val="none" w:sz="0" w:space="0" w:color="auto"/>
        <w:bottom w:val="none" w:sz="0" w:space="0" w:color="auto"/>
        <w:right w:val="none" w:sz="0" w:space="0" w:color="auto"/>
      </w:divBdr>
    </w:div>
    <w:div w:id="782386692">
      <w:bodyDiv w:val="1"/>
      <w:marLeft w:val="0"/>
      <w:marRight w:val="0"/>
      <w:marTop w:val="0"/>
      <w:marBottom w:val="0"/>
      <w:divBdr>
        <w:top w:val="none" w:sz="0" w:space="0" w:color="auto"/>
        <w:left w:val="none" w:sz="0" w:space="0" w:color="auto"/>
        <w:bottom w:val="none" w:sz="0" w:space="0" w:color="auto"/>
        <w:right w:val="none" w:sz="0" w:space="0" w:color="auto"/>
      </w:divBdr>
    </w:div>
    <w:div w:id="782460868">
      <w:bodyDiv w:val="1"/>
      <w:marLeft w:val="0"/>
      <w:marRight w:val="0"/>
      <w:marTop w:val="0"/>
      <w:marBottom w:val="0"/>
      <w:divBdr>
        <w:top w:val="none" w:sz="0" w:space="0" w:color="auto"/>
        <w:left w:val="none" w:sz="0" w:space="0" w:color="auto"/>
        <w:bottom w:val="none" w:sz="0" w:space="0" w:color="auto"/>
        <w:right w:val="none" w:sz="0" w:space="0" w:color="auto"/>
      </w:divBdr>
    </w:div>
    <w:div w:id="782460886">
      <w:bodyDiv w:val="1"/>
      <w:marLeft w:val="0"/>
      <w:marRight w:val="0"/>
      <w:marTop w:val="0"/>
      <w:marBottom w:val="0"/>
      <w:divBdr>
        <w:top w:val="none" w:sz="0" w:space="0" w:color="auto"/>
        <w:left w:val="none" w:sz="0" w:space="0" w:color="auto"/>
        <w:bottom w:val="none" w:sz="0" w:space="0" w:color="auto"/>
        <w:right w:val="none" w:sz="0" w:space="0" w:color="auto"/>
      </w:divBdr>
    </w:div>
    <w:div w:id="782461951">
      <w:bodyDiv w:val="1"/>
      <w:marLeft w:val="0"/>
      <w:marRight w:val="0"/>
      <w:marTop w:val="0"/>
      <w:marBottom w:val="0"/>
      <w:divBdr>
        <w:top w:val="none" w:sz="0" w:space="0" w:color="auto"/>
        <w:left w:val="none" w:sz="0" w:space="0" w:color="auto"/>
        <w:bottom w:val="none" w:sz="0" w:space="0" w:color="auto"/>
        <w:right w:val="none" w:sz="0" w:space="0" w:color="auto"/>
      </w:divBdr>
    </w:div>
    <w:div w:id="782505791">
      <w:bodyDiv w:val="1"/>
      <w:marLeft w:val="0"/>
      <w:marRight w:val="0"/>
      <w:marTop w:val="0"/>
      <w:marBottom w:val="0"/>
      <w:divBdr>
        <w:top w:val="none" w:sz="0" w:space="0" w:color="auto"/>
        <w:left w:val="none" w:sz="0" w:space="0" w:color="auto"/>
        <w:bottom w:val="none" w:sz="0" w:space="0" w:color="auto"/>
        <w:right w:val="none" w:sz="0" w:space="0" w:color="auto"/>
      </w:divBdr>
    </w:div>
    <w:div w:id="782505975">
      <w:bodyDiv w:val="1"/>
      <w:marLeft w:val="0"/>
      <w:marRight w:val="0"/>
      <w:marTop w:val="0"/>
      <w:marBottom w:val="0"/>
      <w:divBdr>
        <w:top w:val="none" w:sz="0" w:space="0" w:color="auto"/>
        <w:left w:val="none" w:sz="0" w:space="0" w:color="auto"/>
        <w:bottom w:val="none" w:sz="0" w:space="0" w:color="auto"/>
        <w:right w:val="none" w:sz="0" w:space="0" w:color="auto"/>
      </w:divBdr>
    </w:div>
    <w:div w:id="782581475">
      <w:bodyDiv w:val="1"/>
      <w:marLeft w:val="0"/>
      <w:marRight w:val="0"/>
      <w:marTop w:val="0"/>
      <w:marBottom w:val="0"/>
      <w:divBdr>
        <w:top w:val="none" w:sz="0" w:space="0" w:color="auto"/>
        <w:left w:val="none" w:sz="0" w:space="0" w:color="auto"/>
        <w:bottom w:val="none" w:sz="0" w:space="0" w:color="auto"/>
        <w:right w:val="none" w:sz="0" w:space="0" w:color="auto"/>
      </w:divBdr>
    </w:div>
    <w:div w:id="782648481">
      <w:bodyDiv w:val="1"/>
      <w:marLeft w:val="0"/>
      <w:marRight w:val="0"/>
      <w:marTop w:val="0"/>
      <w:marBottom w:val="0"/>
      <w:divBdr>
        <w:top w:val="none" w:sz="0" w:space="0" w:color="auto"/>
        <w:left w:val="none" w:sz="0" w:space="0" w:color="auto"/>
        <w:bottom w:val="none" w:sz="0" w:space="0" w:color="auto"/>
        <w:right w:val="none" w:sz="0" w:space="0" w:color="auto"/>
      </w:divBdr>
    </w:div>
    <w:div w:id="782654738">
      <w:bodyDiv w:val="1"/>
      <w:marLeft w:val="0"/>
      <w:marRight w:val="0"/>
      <w:marTop w:val="0"/>
      <w:marBottom w:val="0"/>
      <w:divBdr>
        <w:top w:val="none" w:sz="0" w:space="0" w:color="auto"/>
        <w:left w:val="none" w:sz="0" w:space="0" w:color="auto"/>
        <w:bottom w:val="none" w:sz="0" w:space="0" w:color="auto"/>
        <w:right w:val="none" w:sz="0" w:space="0" w:color="auto"/>
      </w:divBdr>
    </w:div>
    <w:div w:id="782725855">
      <w:bodyDiv w:val="1"/>
      <w:marLeft w:val="0"/>
      <w:marRight w:val="0"/>
      <w:marTop w:val="0"/>
      <w:marBottom w:val="0"/>
      <w:divBdr>
        <w:top w:val="none" w:sz="0" w:space="0" w:color="auto"/>
        <w:left w:val="none" w:sz="0" w:space="0" w:color="auto"/>
        <w:bottom w:val="none" w:sz="0" w:space="0" w:color="auto"/>
        <w:right w:val="none" w:sz="0" w:space="0" w:color="auto"/>
      </w:divBdr>
    </w:div>
    <w:div w:id="782729040">
      <w:bodyDiv w:val="1"/>
      <w:marLeft w:val="0"/>
      <w:marRight w:val="0"/>
      <w:marTop w:val="0"/>
      <w:marBottom w:val="0"/>
      <w:divBdr>
        <w:top w:val="none" w:sz="0" w:space="0" w:color="auto"/>
        <w:left w:val="none" w:sz="0" w:space="0" w:color="auto"/>
        <w:bottom w:val="none" w:sz="0" w:space="0" w:color="auto"/>
        <w:right w:val="none" w:sz="0" w:space="0" w:color="auto"/>
      </w:divBdr>
    </w:div>
    <w:div w:id="782765697">
      <w:bodyDiv w:val="1"/>
      <w:marLeft w:val="0"/>
      <w:marRight w:val="0"/>
      <w:marTop w:val="0"/>
      <w:marBottom w:val="0"/>
      <w:divBdr>
        <w:top w:val="none" w:sz="0" w:space="0" w:color="auto"/>
        <w:left w:val="none" w:sz="0" w:space="0" w:color="auto"/>
        <w:bottom w:val="none" w:sz="0" w:space="0" w:color="auto"/>
        <w:right w:val="none" w:sz="0" w:space="0" w:color="auto"/>
      </w:divBdr>
    </w:div>
    <w:div w:id="782960356">
      <w:bodyDiv w:val="1"/>
      <w:marLeft w:val="0"/>
      <w:marRight w:val="0"/>
      <w:marTop w:val="0"/>
      <w:marBottom w:val="0"/>
      <w:divBdr>
        <w:top w:val="none" w:sz="0" w:space="0" w:color="auto"/>
        <w:left w:val="none" w:sz="0" w:space="0" w:color="auto"/>
        <w:bottom w:val="none" w:sz="0" w:space="0" w:color="auto"/>
        <w:right w:val="none" w:sz="0" w:space="0" w:color="auto"/>
      </w:divBdr>
    </w:div>
    <w:div w:id="783042664">
      <w:bodyDiv w:val="1"/>
      <w:marLeft w:val="0"/>
      <w:marRight w:val="0"/>
      <w:marTop w:val="0"/>
      <w:marBottom w:val="0"/>
      <w:divBdr>
        <w:top w:val="none" w:sz="0" w:space="0" w:color="auto"/>
        <w:left w:val="none" w:sz="0" w:space="0" w:color="auto"/>
        <w:bottom w:val="none" w:sz="0" w:space="0" w:color="auto"/>
        <w:right w:val="none" w:sz="0" w:space="0" w:color="auto"/>
      </w:divBdr>
    </w:div>
    <w:div w:id="783109983">
      <w:bodyDiv w:val="1"/>
      <w:marLeft w:val="0"/>
      <w:marRight w:val="0"/>
      <w:marTop w:val="0"/>
      <w:marBottom w:val="0"/>
      <w:divBdr>
        <w:top w:val="none" w:sz="0" w:space="0" w:color="auto"/>
        <w:left w:val="none" w:sz="0" w:space="0" w:color="auto"/>
        <w:bottom w:val="none" w:sz="0" w:space="0" w:color="auto"/>
        <w:right w:val="none" w:sz="0" w:space="0" w:color="auto"/>
      </w:divBdr>
    </w:div>
    <w:div w:id="783111199">
      <w:bodyDiv w:val="1"/>
      <w:marLeft w:val="0"/>
      <w:marRight w:val="0"/>
      <w:marTop w:val="0"/>
      <w:marBottom w:val="0"/>
      <w:divBdr>
        <w:top w:val="none" w:sz="0" w:space="0" w:color="auto"/>
        <w:left w:val="none" w:sz="0" w:space="0" w:color="auto"/>
        <w:bottom w:val="none" w:sz="0" w:space="0" w:color="auto"/>
        <w:right w:val="none" w:sz="0" w:space="0" w:color="auto"/>
      </w:divBdr>
    </w:div>
    <w:div w:id="783228038">
      <w:bodyDiv w:val="1"/>
      <w:marLeft w:val="0"/>
      <w:marRight w:val="0"/>
      <w:marTop w:val="0"/>
      <w:marBottom w:val="0"/>
      <w:divBdr>
        <w:top w:val="none" w:sz="0" w:space="0" w:color="auto"/>
        <w:left w:val="none" w:sz="0" w:space="0" w:color="auto"/>
        <w:bottom w:val="none" w:sz="0" w:space="0" w:color="auto"/>
        <w:right w:val="none" w:sz="0" w:space="0" w:color="auto"/>
      </w:divBdr>
    </w:div>
    <w:div w:id="783228719">
      <w:bodyDiv w:val="1"/>
      <w:marLeft w:val="0"/>
      <w:marRight w:val="0"/>
      <w:marTop w:val="0"/>
      <w:marBottom w:val="0"/>
      <w:divBdr>
        <w:top w:val="none" w:sz="0" w:space="0" w:color="auto"/>
        <w:left w:val="none" w:sz="0" w:space="0" w:color="auto"/>
        <w:bottom w:val="none" w:sz="0" w:space="0" w:color="auto"/>
        <w:right w:val="none" w:sz="0" w:space="0" w:color="auto"/>
      </w:divBdr>
    </w:div>
    <w:div w:id="783235141">
      <w:bodyDiv w:val="1"/>
      <w:marLeft w:val="0"/>
      <w:marRight w:val="0"/>
      <w:marTop w:val="0"/>
      <w:marBottom w:val="0"/>
      <w:divBdr>
        <w:top w:val="none" w:sz="0" w:space="0" w:color="auto"/>
        <w:left w:val="none" w:sz="0" w:space="0" w:color="auto"/>
        <w:bottom w:val="none" w:sz="0" w:space="0" w:color="auto"/>
        <w:right w:val="none" w:sz="0" w:space="0" w:color="auto"/>
      </w:divBdr>
    </w:div>
    <w:div w:id="783235813">
      <w:bodyDiv w:val="1"/>
      <w:marLeft w:val="0"/>
      <w:marRight w:val="0"/>
      <w:marTop w:val="0"/>
      <w:marBottom w:val="0"/>
      <w:divBdr>
        <w:top w:val="none" w:sz="0" w:space="0" w:color="auto"/>
        <w:left w:val="none" w:sz="0" w:space="0" w:color="auto"/>
        <w:bottom w:val="none" w:sz="0" w:space="0" w:color="auto"/>
        <w:right w:val="none" w:sz="0" w:space="0" w:color="auto"/>
      </w:divBdr>
    </w:div>
    <w:div w:id="783378630">
      <w:bodyDiv w:val="1"/>
      <w:marLeft w:val="0"/>
      <w:marRight w:val="0"/>
      <w:marTop w:val="0"/>
      <w:marBottom w:val="0"/>
      <w:divBdr>
        <w:top w:val="none" w:sz="0" w:space="0" w:color="auto"/>
        <w:left w:val="none" w:sz="0" w:space="0" w:color="auto"/>
        <w:bottom w:val="none" w:sz="0" w:space="0" w:color="auto"/>
        <w:right w:val="none" w:sz="0" w:space="0" w:color="auto"/>
      </w:divBdr>
    </w:div>
    <w:div w:id="783427360">
      <w:bodyDiv w:val="1"/>
      <w:marLeft w:val="0"/>
      <w:marRight w:val="0"/>
      <w:marTop w:val="0"/>
      <w:marBottom w:val="0"/>
      <w:divBdr>
        <w:top w:val="none" w:sz="0" w:space="0" w:color="auto"/>
        <w:left w:val="none" w:sz="0" w:space="0" w:color="auto"/>
        <w:bottom w:val="none" w:sz="0" w:space="0" w:color="auto"/>
        <w:right w:val="none" w:sz="0" w:space="0" w:color="auto"/>
      </w:divBdr>
    </w:div>
    <w:div w:id="783571191">
      <w:bodyDiv w:val="1"/>
      <w:marLeft w:val="0"/>
      <w:marRight w:val="0"/>
      <w:marTop w:val="0"/>
      <w:marBottom w:val="0"/>
      <w:divBdr>
        <w:top w:val="none" w:sz="0" w:space="0" w:color="auto"/>
        <w:left w:val="none" w:sz="0" w:space="0" w:color="auto"/>
        <w:bottom w:val="none" w:sz="0" w:space="0" w:color="auto"/>
        <w:right w:val="none" w:sz="0" w:space="0" w:color="auto"/>
      </w:divBdr>
    </w:div>
    <w:div w:id="783574952">
      <w:bodyDiv w:val="1"/>
      <w:marLeft w:val="0"/>
      <w:marRight w:val="0"/>
      <w:marTop w:val="0"/>
      <w:marBottom w:val="0"/>
      <w:divBdr>
        <w:top w:val="none" w:sz="0" w:space="0" w:color="auto"/>
        <w:left w:val="none" w:sz="0" w:space="0" w:color="auto"/>
        <w:bottom w:val="none" w:sz="0" w:space="0" w:color="auto"/>
        <w:right w:val="none" w:sz="0" w:space="0" w:color="auto"/>
      </w:divBdr>
    </w:div>
    <w:div w:id="783694556">
      <w:bodyDiv w:val="1"/>
      <w:marLeft w:val="0"/>
      <w:marRight w:val="0"/>
      <w:marTop w:val="0"/>
      <w:marBottom w:val="0"/>
      <w:divBdr>
        <w:top w:val="none" w:sz="0" w:space="0" w:color="auto"/>
        <w:left w:val="none" w:sz="0" w:space="0" w:color="auto"/>
        <w:bottom w:val="none" w:sz="0" w:space="0" w:color="auto"/>
        <w:right w:val="none" w:sz="0" w:space="0" w:color="auto"/>
      </w:divBdr>
    </w:div>
    <w:div w:id="783696415">
      <w:bodyDiv w:val="1"/>
      <w:marLeft w:val="0"/>
      <w:marRight w:val="0"/>
      <w:marTop w:val="0"/>
      <w:marBottom w:val="0"/>
      <w:divBdr>
        <w:top w:val="none" w:sz="0" w:space="0" w:color="auto"/>
        <w:left w:val="none" w:sz="0" w:space="0" w:color="auto"/>
        <w:bottom w:val="none" w:sz="0" w:space="0" w:color="auto"/>
        <w:right w:val="none" w:sz="0" w:space="0" w:color="auto"/>
      </w:divBdr>
    </w:div>
    <w:div w:id="783768256">
      <w:bodyDiv w:val="1"/>
      <w:marLeft w:val="0"/>
      <w:marRight w:val="0"/>
      <w:marTop w:val="0"/>
      <w:marBottom w:val="0"/>
      <w:divBdr>
        <w:top w:val="none" w:sz="0" w:space="0" w:color="auto"/>
        <w:left w:val="none" w:sz="0" w:space="0" w:color="auto"/>
        <w:bottom w:val="none" w:sz="0" w:space="0" w:color="auto"/>
        <w:right w:val="none" w:sz="0" w:space="0" w:color="auto"/>
      </w:divBdr>
    </w:div>
    <w:div w:id="783770267">
      <w:bodyDiv w:val="1"/>
      <w:marLeft w:val="0"/>
      <w:marRight w:val="0"/>
      <w:marTop w:val="0"/>
      <w:marBottom w:val="0"/>
      <w:divBdr>
        <w:top w:val="none" w:sz="0" w:space="0" w:color="auto"/>
        <w:left w:val="none" w:sz="0" w:space="0" w:color="auto"/>
        <w:bottom w:val="none" w:sz="0" w:space="0" w:color="auto"/>
        <w:right w:val="none" w:sz="0" w:space="0" w:color="auto"/>
      </w:divBdr>
    </w:div>
    <w:div w:id="783771285">
      <w:bodyDiv w:val="1"/>
      <w:marLeft w:val="0"/>
      <w:marRight w:val="0"/>
      <w:marTop w:val="0"/>
      <w:marBottom w:val="0"/>
      <w:divBdr>
        <w:top w:val="none" w:sz="0" w:space="0" w:color="auto"/>
        <w:left w:val="none" w:sz="0" w:space="0" w:color="auto"/>
        <w:bottom w:val="none" w:sz="0" w:space="0" w:color="auto"/>
        <w:right w:val="none" w:sz="0" w:space="0" w:color="auto"/>
      </w:divBdr>
    </w:div>
    <w:div w:id="783810654">
      <w:bodyDiv w:val="1"/>
      <w:marLeft w:val="0"/>
      <w:marRight w:val="0"/>
      <w:marTop w:val="0"/>
      <w:marBottom w:val="0"/>
      <w:divBdr>
        <w:top w:val="none" w:sz="0" w:space="0" w:color="auto"/>
        <w:left w:val="none" w:sz="0" w:space="0" w:color="auto"/>
        <w:bottom w:val="none" w:sz="0" w:space="0" w:color="auto"/>
        <w:right w:val="none" w:sz="0" w:space="0" w:color="auto"/>
      </w:divBdr>
    </w:div>
    <w:div w:id="783812345">
      <w:bodyDiv w:val="1"/>
      <w:marLeft w:val="0"/>
      <w:marRight w:val="0"/>
      <w:marTop w:val="0"/>
      <w:marBottom w:val="0"/>
      <w:divBdr>
        <w:top w:val="none" w:sz="0" w:space="0" w:color="auto"/>
        <w:left w:val="none" w:sz="0" w:space="0" w:color="auto"/>
        <w:bottom w:val="none" w:sz="0" w:space="0" w:color="auto"/>
        <w:right w:val="none" w:sz="0" w:space="0" w:color="auto"/>
      </w:divBdr>
    </w:div>
    <w:div w:id="783883788">
      <w:bodyDiv w:val="1"/>
      <w:marLeft w:val="0"/>
      <w:marRight w:val="0"/>
      <w:marTop w:val="0"/>
      <w:marBottom w:val="0"/>
      <w:divBdr>
        <w:top w:val="none" w:sz="0" w:space="0" w:color="auto"/>
        <w:left w:val="none" w:sz="0" w:space="0" w:color="auto"/>
        <w:bottom w:val="none" w:sz="0" w:space="0" w:color="auto"/>
        <w:right w:val="none" w:sz="0" w:space="0" w:color="auto"/>
      </w:divBdr>
    </w:div>
    <w:div w:id="783891678">
      <w:bodyDiv w:val="1"/>
      <w:marLeft w:val="0"/>
      <w:marRight w:val="0"/>
      <w:marTop w:val="0"/>
      <w:marBottom w:val="0"/>
      <w:divBdr>
        <w:top w:val="none" w:sz="0" w:space="0" w:color="auto"/>
        <w:left w:val="none" w:sz="0" w:space="0" w:color="auto"/>
        <w:bottom w:val="none" w:sz="0" w:space="0" w:color="auto"/>
        <w:right w:val="none" w:sz="0" w:space="0" w:color="auto"/>
      </w:divBdr>
    </w:div>
    <w:div w:id="783892076">
      <w:bodyDiv w:val="1"/>
      <w:marLeft w:val="0"/>
      <w:marRight w:val="0"/>
      <w:marTop w:val="0"/>
      <w:marBottom w:val="0"/>
      <w:divBdr>
        <w:top w:val="none" w:sz="0" w:space="0" w:color="auto"/>
        <w:left w:val="none" w:sz="0" w:space="0" w:color="auto"/>
        <w:bottom w:val="none" w:sz="0" w:space="0" w:color="auto"/>
        <w:right w:val="none" w:sz="0" w:space="0" w:color="auto"/>
      </w:divBdr>
    </w:div>
    <w:div w:id="784078138">
      <w:bodyDiv w:val="1"/>
      <w:marLeft w:val="0"/>
      <w:marRight w:val="0"/>
      <w:marTop w:val="0"/>
      <w:marBottom w:val="0"/>
      <w:divBdr>
        <w:top w:val="none" w:sz="0" w:space="0" w:color="auto"/>
        <w:left w:val="none" w:sz="0" w:space="0" w:color="auto"/>
        <w:bottom w:val="none" w:sz="0" w:space="0" w:color="auto"/>
        <w:right w:val="none" w:sz="0" w:space="0" w:color="auto"/>
      </w:divBdr>
    </w:div>
    <w:div w:id="784078805">
      <w:bodyDiv w:val="1"/>
      <w:marLeft w:val="0"/>
      <w:marRight w:val="0"/>
      <w:marTop w:val="0"/>
      <w:marBottom w:val="0"/>
      <w:divBdr>
        <w:top w:val="none" w:sz="0" w:space="0" w:color="auto"/>
        <w:left w:val="none" w:sz="0" w:space="0" w:color="auto"/>
        <w:bottom w:val="none" w:sz="0" w:space="0" w:color="auto"/>
        <w:right w:val="none" w:sz="0" w:space="0" w:color="auto"/>
      </w:divBdr>
    </w:div>
    <w:div w:id="784153664">
      <w:bodyDiv w:val="1"/>
      <w:marLeft w:val="0"/>
      <w:marRight w:val="0"/>
      <w:marTop w:val="0"/>
      <w:marBottom w:val="0"/>
      <w:divBdr>
        <w:top w:val="none" w:sz="0" w:space="0" w:color="auto"/>
        <w:left w:val="none" w:sz="0" w:space="0" w:color="auto"/>
        <w:bottom w:val="none" w:sz="0" w:space="0" w:color="auto"/>
        <w:right w:val="none" w:sz="0" w:space="0" w:color="auto"/>
      </w:divBdr>
    </w:div>
    <w:div w:id="784156928">
      <w:bodyDiv w:val="1"/>
      <w:marLeft w:val="0"/>
      <w:marRight w:val="0"/>
      <w:marTop w:val="0"/>
      <w:marBottom w:val="0"/>
      <w:divBdr>
        <w:top w:val="none" w:sz="0" w:space="0" w:color="auto"/>
        <w:left w:val="none" w:sz="0" w:space="0" w:color="auto"/>
        <w:bottom w:val="none" w:sz="0" w:space="0" w:color="auto"/>
        <w:right w:val="none" w:sz="0" w:space="0" w:color="auto"/>
      </w:divBdr>
    </w:div>
    <w:div w:id="784158570">
      <w:bodyDiv w:val="1"/>
      <w:marLeft w:val="0"/>
      <w:marRight w:val="0"/>
      <w:marTop w:val="0"/>
      <w:marBottom w:val="0"/>
      <w:divBdr>
        <w:top w:val="none" w:sz="0" w:space="0" w:color="auto"/>
        <w:left w:val="none" w:sz="0" w:space="0" w:color="auto"/>
        <w:bottom w:val="none" w:sz="0" w:space="0" w:color="auto"/>
        <w:right w:val="none" w:sz="0" w:space="0" w:color="auto"/>
      </w:divBdr>
    </w:div>
    <w:div w:id="784228169">
      <w:bodyDiv w:val="1"/>
      <w:marLeft w:val="0"/>
      <w:marRight w:val="0"/>
      <w:marTop w:val="0"/>
      <w:marBottom w:val="0"/>
      <w:divBdr>
        <w:top w:val="none" w:sz="0" w:space="0" w:color="auto"/>
        <w:left w:val="none" w:sz="0" w:space="0" w:color="auto"/>
        <w:bottom w:val="none" w:sz="0" w:space="0" w:color="auto"/>
        <w:right w:val="none" w:sz="0" w:space="0" w:color="auto"/>
      </w:divBdr>
    </w:div>
    <w:div w:id="784229160">
      <w:bodyDiv w:val="1"/>
      <w:marLeft w:val="0"/>
      <w:marRight w:val="0"/>
      <w:marTop w:val="0"/>
      <w:marBottom w:val="0"/>
      <w:divBdr>
        <w:top w:val="none" w:sz="0" w:space="0" w:color="auto"/>
        <w:left w:val="none" w:sz="0" w:space="0" w:color="auto"/>
        <w:bottom w:val="none" w:sz="0" w:space="0" w:color="auto"/>
        <w:right w:val="none" w:sz="0" w:space="0" w:color="auto"/>
      </w:divBdr>
    </w:div>
    <w:div w:id="784231602">
      <w:bodyDiv w:val="1"/>
      <w:marLeft w:val="0"/>
      <w:marRight w:val="0"/>
      <w:marTop w:val="0"/>
      <w:marBottom w:val="0"/>
      <w:divBdr>
        <w:top w:val="none" w:sz="0" w:space="0" w:color="auto"/>
        <w:left w:val="none" w:sz="0" w:space="0" w:color="auto"/>
        <w:bottom w:val="none" w:sz="0" w:space="0" w:color="auto"/>
        <w:right w:val="none" w:sz="0" w:space="0" w:color="auto"/>
      </w:divBdr>
    </w:div>
    <w:div w:id="784232954">
      <w:bodyDiv w:val="1"/>
      <w:marLeft w:val="0"/>
      <w:marRight w:val="0"/>
      <w:marTop w:val="0"/>
      <w:marBottom w:val="0"/>
      <w:divBdr>
        <w:top w:val="none" w:sz="0" w:space="0" w:color="auto"/>
        <w:left w:val="none" w:sz="0" w:space="0" w:color="auto"/>
        <w:bottom w:val="none" w:sz="0" w:space="0" w:color="auto"/>
        <w:right w:val="none" w:sz="0" w:space="0" w:color="auto"/>
      </w:divBdr>
    </w:div>
    <w:div w:id="784235623">
      <w:bodyDiv w:val="1"/>
      <w:marLeft w:val="0"/>
      <w:marRight w:val="0"/>
      <w:marTop w:val="0"/>
      <w:marBottom w:val="0"/>
      <w:divBdr>
        <w:top w:val="none" w:sz="0" w:space="0" w:color="auto"/>
        <w:left w:val="none" w:sz="0" w:space="0" w:color="auto"/>
        <w:bottom w:val="none" w:sz="0" w:space="0" w:color="auto"/>
        <w:right w:val="none" w:sz="0" w:space="0" w:color="auto"/>
      </w:divBdr>
    </w:div>
    <w:div w:id="784276543">
      <w:bodyDiv w:val="1"/>
      <w:marLeft w:val="0"/>
      <w:marRight w:val="0"/>
      <w:marTop w:val="0"/>
      <w:marBottom w:val="0"/>
      <w:divBdr>
        <w:top w:val="none" w:sz="0" w:space="0" w:color="auto"/>
        <w:left w:val="none" w:sz="0" w:space="0" w:color="auto"/>
        <w:bottom w:val="none" w:sz="0" w:space="0" w:color="auto"/>
        <w:right w:val="none" w:sz="0" w:space="0" w:color="auto"/>
      </w:divBdr>
    </w:div>
    <w:div w:id="784277284">
      <w:bodyDiv w:val="1"/>
      <w:marLeft w:val="0"/>
      <w:marRight w:val="0"/>
      <w:marTop w:val="0"/>
      <w:marBottom w:val="0"/>
      <w:divBdr>
        <w:top w:val="none" w:sz="0" w:space="0" w:color="auto"/>
        <w:left w:val="none" w:sz="0" w:space="0" w:color="auto"/>
        <w:bottom w:val="none" w:sz="0" w:space="0" w:color="auto"/>
        <w:right w:val="none" w:sz="0" w:space="0" w:color="auto"/>
      </w:divBdr>
    </w:div>
    <w:div w:id="784420131">
      <w:bodyDiv w:val="1"/>
      <w:marLeft w:val="0"/>
      <w:marRight w:val="0"/>
      <w:marTop w:val="0"/>
      <w:marBottom w:val="0"/>
      <w:divBdr>
        <w:top w:val="none" w:sz="0" w:space="0" w:color="auto"/>
        <w:left w:val="none" w:sz="0" w:space="0" w:color="auto"/>
        <w:bottom w:val="none" w:sz="0" w:space="0" w:color="auto"/>
        <w:right w:val="none" w:sz="0" w:space="0" w:color="auto"/>
      </w:divBdr>
    </w:div>
    <w:div w:id="784420199">
      <w:bodyDiv w:val="1"/>
      <w:marLeft w:val="0"/>
      <w:marRight w:val="0"/>
      <w:marTop w:val="0"/>
      <w:marBottom w:val="0"/>
      <w:divBdr>
        <w:top w:val="none" w:sz="0" w:space="0" w:color="auto"/>
        <w:left w:val="none" w:sz="0" w:space="0" w:color="auto"/>
        <w:bottom w:val="none" w:sz="0" w:space="0" w:color="auto"/>
        <w:right w:val="none" w:sz="0" w:space="0" w:color="auto"/>
      </w:divBdr>
    </w:div>
    <w:div w:id="784423504">
      <w:bodyDiv w:val="1"/>
      <w:marLeft w:val="0"/>
      <w:marRight w:val="0"/>
      <w:marTop w:val="0"/>
      <w:marBottom w:val="0"/>
      <w:divBdr>
        <w:top w:val="none" w:sz="0" w:space="0" w:color="auto"/>
        <w:left w:val="none" w:sz="0" w:space="0" w:color="auto"/>
        <w:bottom w:val="none" w:sz="0" w:space="0" w:color="auto"/>
        <w:right w:val="none" w:sz="0" w:space="0" w:color="auto"/>
      </w:divBdr>
    </w:div>
    <w:div w:id="784425296">
      <w:bodyDiv w:val="1"/>
      <w:marLeft w:val="0"/>
      <w:marRight w:val="0"/>
      <w:marTop w:val="0"/>
      <w:marBottom w:val="0"/>
      <w:divBdr>
        <w:top w:val="none" w:sz="0" w:space="0" w:color="auto"/>
        <w:left w:val="none" w:sz="0" w:space="0" w:color="auto"/>
        <w:bottom w:val="none" w:sz="0" w:space="0" w:color="auto"/>
        <w:right w:val="none" w:sz="0" w:space="0" w:color="auto"/>
      </w:divBdr>
    </w:div>
    <w:div w:id="784542199">
      <w:bodyDiv w:val="1"/>
      <w:marLeft w:val="0"/>
      <w:marRight w:val="0"/>
      <w:marTop w:val="0"/>
      <w:marBottom w:val="0"/>
      <w:divBdr>
        <w:top w:val="none" w:sz="0" w:space="0" w:color="auto"/>
        <w:left w:val="none" w:sz="0" w:space="0" w:color="auto"/>
        <w:bottom w:val="none" w:sz="0" w:space="0" w:color="auto"/>
        <w:right w:val="none" w:sz="0" w:space="0" w:color="auto"/>
      </w:divBdr>
    </w:div>
    <w:div w:id="784545212">
      <w:bodyDiv w:val="1"/>
      <w:marLeft w:val="0"/>
      <w:marRight w:val="0"/>
      <w:marTop w:val="0"/>
      <w:marBottom w:val="0"/>
      <w:divBdr>
        <w:top w:val="none" w:sz="0" w:space="0" w:color="auto"/>
        <w:left w:val="none" w:sz="0" w:space="0" w:color="auto"/>
        <w:bottom w:val="none" w:sz="0" w:space="0" w:color="auto"/>
        <w:right w:val="none" w:sz="0" w:space="0" w:color="auto"/>
      </w:divBdr>
    </w:div>
    <w:div w:id="784546904">
      <w:bodyDiv w:val="1"/>
      <w:marLeft w:val="0"/>
      <w:marRight w:val="0"/>
      <w:marTop w:val="0"/>
      <w:marBottom w:val="0"/>
      <w:divBdr>
        <w:top w:val="none" w:sz="0" w:space="0" w:color="auto"/>
        <w:left w:val="none" w:sz="0" w:space="0" w:color="auto"/>
        <w:bottom w:val="none" w:sz="0" w:space="0" w:color="auto"/>
        <w:right w:val="none" w:sz="0" w:space="0" w:color="auto"/>
      </w:divBdr>
    </w:div>
    <w:div w:id="784695071">
      <w:bodyDiv w:val="1"/>
      <w:marLeft w:val="0"/>
      <w:marRight w:val="0"/>
      <w:marTop w:val="0"/>
      <w:marBottom w:val="0"/>
      <w:divBdr>
        <w:top w:val="none" w:sz="0" w:space="0" w:color="auto"/>
        <w:left w:val="none" w:sz="0" w:space="0" w:color="auto"/>
        <w:bottom w:val="none" w:sz="0" w:space="0" w:color="auto"/>
        <w:right w:val="none" w:sz="0" w:space="0" w:color="auto"/>
      </w:divBdr>
    </w:div>
    <w:div w:id="784737574">
      <w:bodyDiv w:val="1"/>
      <w:marLeft w:val="0"/>
      <w:marRight w:val="0"/>
      <w:marTop w:val="0"/>
      <w:marBottom w:val="0"/>
      <w:divBdr>
        <w:top w:val="none" w:sz="0" w:space="0" w:color="auto"/>
        <w:left w:val="none" w:sz="0" w:space="0" w:color="auto"/>
        <w:bottom w:val="none" w:sz="0" w:space="0" w:color="auto"/>
        <w:right w:val="none" w:sz="0" w:space="0" w:color="auto"/>
      </w:divBdr>
    </w:div>
    <w:div w:id="784737589">
      <w:bodyDiv w:val="1"/>
      <w:marLeft w:val="0"/>
      <w:marRight w:val="0"/>
      <w:marTop w:val="0"/>
      <w:marBottom w:val="0"/>
      <w:divBdr>
        <w:top w:val="none" w:sz="0" w:space="0" w:color="auto"/>
        <w:left w:val="none" w:sz="0" w:space="0" w:color="auto"/>
        <w:bottom w:val="none" w:sz="0" w:space="0" w:color="auto"/>
        <w:right w:val="none" w:sz="0" w:space="0" w:color="auto"/>
      </w:divBdr>
    </w:div>
    <w:div w:id="784740133">
      <w:bodyDiv w:val="1"/>
      <w:marLeft w:val="0"/>
      <w:marRight w:val="0"/>
      <w:marTop w:val="0"/>
      <w:marBottom w:val="0"/>
      <w:divBdr>
        <w:top w:val="none" w:sz="0" w:space="0" w:color="auto"/>
        <w:left w:val="none" w:sz="0" w:space="0" w:color="auto"/>
        <w:bottom w:val="none" w:sz="0" w:space="0" w:color="auto"/>
        <w:right w:val="none" w:sz="0" w:space="0" w:color="auto"/>
      </w:divBdr>
    </w:div>
    <w:div w:id="784813037">
      <w:bodyDiv w:val="1"/>
      <w:marLeft w:val="0"/>
      <w:marRight w:val="0"/>
      <w:marTop w:val="0"/>
      <w:marBottom w:val="0"/>
      <w:divBdr>
        <w:top w:val="none" w:sz="0" w:space="0" w:color="auto"/>
        <w:left w:val="none" w:sz="0" w:space="0" w:color="auto"/>
        <w:bottom w:val="none" w:sz="0" w:space="0" w:color="auto"/>
        <w:right w:val="none" w:sz="0" w:space="0" w:color="auto"/>
      </w:divBdr>
    </w:div>
    <w:div w:id="784886216">
      <w:bodyDiv w:val="1"/>
      <w:marLeft w:val="0"/>
      <w:marRight w:val="0"/>
      <w:marTop w:val="0"/>
      <w:marBottom w:val="0"/>
      <w:divBdr>
        <w:top w:val="none" w:sz="0" w:space="0" w:color="auto"/>
        <w:left w:val="none" w:sz="0" w:space="0" w:color="auto"/>
        <w:bottom w:val="none" w:sz="0" w:space="0" w:color="auto"/>
        <w:right w:val="none" w:sz="0" w:space="0" w:color="auto"/>
      </w:divBdr>
    </w:div>
    <w:div w:id="784927249">
      <w:bodyDiv w:val="1"/>
      <w:marLeft w:val="0"/>
      <w:marRight w:val="0"/>
      <w:marTop w:val="0"/>
      <w:marBottom w:val="0"/>
      <w:divBdr>
        <w:top w:val="none" w:sz="0" w:space="0" w:color="auto"/>
        <w:left w:val="none" w:sz="0" w:space="0" w:color="auto"/>
        <w:bottom w:val="none" w:sz="0" w:space="0" w:color="auto"/>
        <w:right w:val="none" w:sz="0" w:space="0" w:color="auto"/>
      </w:divBdr>
    </w:div>
    <w:div w:id="784930782">
      <w:bodyDiv w:val="1"/>
      <w:marLeft w:val="0"/>
      <w:marRight w:val="0"/>
      <w:marTop w:val="0"/>
      <w:marBottom w:val="0"/>
      <w:divBdr>
        <w:top w:val="none" w:sz="0" w:space="0" w:color="auto"/>
        <w:left w:val="none" w:sz="0" w:space="0" w:color="auto"/>
        <w:bottom w:val="none" w:sz="0" w:space="0" w:color="auto"/>
        <w:right w:val="none" w:sz="0" w:space="0" w:color="auto"/>
      </w:divBdr>
    </w:div>
    <w:div w:id="784957326">
      <w:bodyDiv w:val="1"/>
      <w:marLeft w:val="0"/>
      <w:marRight w:val="0"/>
      <w:marTop w:val="0"/>
      <w:marBottom w:val="0"/>
      <w:divBdr>
        <w:top w:val="none" w:sz="0" w:space="0" w:color="auto"/>
        <w:left w:val="none" w:sz="0" w:space="0" w:color="auto"/>
        <w:bottom w:val="none" w:sz="0" w:space="0" w:color="auto"/>
        <w:right w:val="none" w:sz="0" w:space="0" w:color="auto"/>
      </w:divBdr>
    </w:div>
    <w:div w:id="785006658">
      <w:bodyDiv w:val="1"/>
      <w:marLeft w:val="0"/>
      <w:marRight w:val="0"/>
      <w:marTop w:val="0"/>
      <w:marBottom w:val="0"/>
      <w:divBdr>
        <w:top w:val="none" w:sz="0" w:space="0" w:color="auto"/>
        <w:left w:val="none" w:sz="0" w:space="0" w:color="auto"/>
        <w:bottom w:val="none" w:sz="0" w:space="0" w:color="auto"/>
        <w:right w:val="none" w:sz="0" w:space="0" w:color="auto"/>
      </w:divBdr>
    </w:div>
    <w:div w:id="785082964">
      <w:bodyDiv w:val="1"/>
      <w:marLeft w:val="0"/>
      <w:marRight w:val="0"/>
      <w:marTop w:val="0"/>
      <w:marBottom w:val="0"/>
      <w:divBdr>
        <w:top w:val="none" w:sz="0" w:space="0" w:color="auto"/>
        <w:left w:val="none" w:sz="0" w:space="0" w:color="auto"/>
        <w:bottom w:val="none" w:sz="0" w:space="0" w:color="auto"/>
        <w:right w:val="none" w:sz="0" w:space="0" w:color="auto"/>
      </w:divBdr>
    </w:div>
    <w:div w:id="785124032">
      <w:bodyDiv w:val="1"/>
      <w:marLeft w:val="0"/>
      <w:marRight w:val="0"/>
      <w:marTop w:val="0"/>
      <w:marBottom w:val="0"/>
      <w:divBdr>
        <w:top w:val="none" w:sz="0" w:space="0" w:color="auto"/>
        <w:left w:val="none" w:sz="0" w:space="0" w:color="auto"/>
        <w:bottom w:val="none" w:sz="0" w:space="0" w:color="auto"/>
        <w:right w:val="none" w:sz="0" w:space="0" w:color="auto"/>
      </w:divBdr>
    </w:div>
    <w:div w:id="785195050">
      <w:bodyDiv w:val="1"/>
      <w:marLeft w:val="0"/>
      <w:marRight w:val="0"/>
      <w:marTop w:val="0"/>
      <w:marBottom w:val="0"/>
      <w:divBdr>
        <w:top w:val="none" w:sz="0" w:space="0" w:color="auto"/>
        <w:left w:val="none" w:sz="0" w:space="0" w:color="auto"/>
        <w:bottom w:val="none" w:sz="0" w:space="0" w:color="auto"/>
        <w:right w:val="none" w:sz="0" w:space="0" w:color="auto"/>
      </w:divBdr>
    </w:div>
    <w:div w:id="785199042">
      <w:bodyDiv w:val="1"/>
      <w:marLeft w:val="0"/>
      <w:marRight w:val="0"/>
      <w:marTop w:val="0"/>
      <w:marBottom w:val="0"/>
      <w:divBdr>
        <w:top w:val="none" w:sz="0" w:space="0" w:color="auto"/>
        <w:left w:val="none" w:sz="0" w:space="0" w:color="auto"/>
        <w:bottom w:val="none" w:sz="0" w:space="0" w:color="auto"/>
        <w:right w:val="none" w:sz="0" w:space="0" w:color="auto"/>
      </w:divBdr>
    </w:div>
    <w:div w:id="785275371">
      <w:bodyDiv w:val="1"/>
      <w:marLeft w:val="0"/>
      <w:marRight w:val="0"/>
      <w:marTop w:val="0"/>
      <w:marBottom w:val="0"/>
      <w:divBdr>
        <w:top w:val="none" w:sz="0" w:space="0" w:color="auto"/>
        <w:left w:val="none" w:sz="0" w:space="0" w:color="auto"/>
        <w:bottom w:val="none" w:sz="0" w:space="0" w:color="auto"/>
        <w:right w:val="none" w:sz="0" w:space="0" w:color="auto"/>
      </w:divBdr>
    </w:div>
    <w:div w:id="785343814">
      <w:bodyDiv w:val="1"/>
      <w:marLeft w:val="0"/>
      <w:marRight w:val="0"/>
      <w:marTop w:val="0"/>
      <w:marBottom w:val="0"/>
      <w:divBdr>
        <w:top w:val="none" w:sz="0" w:space="0" w:color="auto"/>
        <w:left w:val="none" w:sz="0" w:space="0" w:color="auto"/>
        <w:bottom w:val="none" w:sz="0" w:space="0" w:color="auto"/>
        <w:right w:val="none" w:sz="0" w:space="0" w:color="auto"/>
      </w:divBdr>
    </w:div>
    <w:div w:id="785344258">
      <w:bodyDiv w:val="1"/>
      <w:marLeft w:val="0"/>
      <w:marRight w:val="0"/>
      <w:marTop w:val="0"/>
      <w:marBottom w:val="0"/>
      <w:divBdr>
        <w:top w:val="none" w:sz="0" w:space="0" w:color="auto"/>
        <w:left w:val="none" w:sz="0" w:space="0" w:color="auto"/>
        <w:bottom w:val="none" w:sz="0" w:space="0" w:color="auto"/>
        <w:right w:val="none" w:sz="0" w:space="0" w:color="auto"/>
      </w:divBdr>
    </w:div>
    <w:div w:id="785348671">
      <w:bodyDiv w:val="1"/>
      <w:marLeft w:val="0"/>
      <w:marRight w:val="0"/>
      <w:marTop w:val="0"/>
      <w:marBottom w:val="0"/>
      <w:divBdr>
        <w:top w:val="none" w:sz="0" w:space="0" w:color="auto"/>
        <w:left w:val="none" w:sz="0" w:space="0" w:color="auto"/>
        <w:bottom w:val="none" w:sz="0" w:space="0" w:color="auto"/>
        <w:right w:val="none" w:sz="0" w:space="0" w:color="auto"/>
      </w:divBdr>
    </w:div>
    <w:div w:id="785387399">
      <w:bodyDiv w:val="1"/>
      <w:marLeft w:val="0"/>
      <w:marRight w:val="0"/>
      <w:marTop w:val="0"/>
      <w:marBottom w:val="0"/>
      <w:divBdr>
        <w:top w:val="none" w:sz="0" w:space="0" w:color="auto"/>
        <w:left w:val="none" w:sz="0" w:space="0" w:color="auto"/>
        <w:bottom w:val="none" w:sz="0" w:space="0" w:color="auto"/>
        <w:right w:val="none" w:sz="0" w:space="0" w:color="auto"/>
      </w:divBdr>
    </w:div>
    <w:div w:id="785389254">
      <w:bodyDiv w:val="1"/>
      <w:marLeft w:val="0"/>
      <w:marRight w:val="0"/>
      <w:marTop w:val="0"/>
      <w:marBottom w:val="0"/>
      <w:divBdr>
        <w:top w:val="none" w:sz="0" w:space="0" w:color="auto"/>
        <w:left w:val="none" w:sz="0" w:space="0" w:color="auto"/>
        <w:bottom w:val="none" w:sz="0" w:space="0" w:color="auto"/>
        <w:right w:val="none" w:sz="0" w:space="0" w:color="auto"/>
      </w:divBdr>
    </w:div>
    <w:div w:id="785467853">
      <w:bodyDiv w:val="1"/>
      <w:marLeft w:val="0"/>
      <w:marRight w:val="0"/>
      <w:marTop w:val="0"/>
      <w:marBottom w:val="0"/>
      <w:divBdr>
        <w:top w:val="none" w:sz="0" w:space="0" w:color="auto"/>
        <w:left w:val="none" w:sz="0" w:space="0" w:color="auto"/>
        <w:bottom w:val="none" w:sz="0" w:space="0" w:color="auto"/>
        <w:right w:val="none" w:sz="0" w:space="0" w:color="auto"/>
      </w:divBdr>
    </w:div>
    <w:div w:id="785544382">
      <w:bodyDiv w:val="1"/>
      <w:marLeft w:val="0"/>
      <w:marRight w:val="0"/>
      <w:marTop w:val="0"/>
      <w:marBottom w:val="0"/>
      <w:divBdr>
        <w:top w:val="none" w:sz="0" w:space="0" w:color="auto"/>
        <w:left w:val="none" w:sz="0" w:space="0" w:color="auto"/>
        <w:bottom w:val="none" w:sz="0" w:space="0" w:color="auto"/>
        <w:right w:val="none" w:sz="0" w:space="0" w:color="auto"/>
      </w:divBdr>
    </w:div>
    <w:div w:id="785655179">
      <w:bodyDiv w:val="1"/>
      <w:marLeft w:val="0"/>
      <w:marRight w:val="0"/>
      <w:marTop w:val="0"/>
      <w:marBottom w:val="0"/>
      <w:divBdr>
        <w:top w:val="none" w:sz="0" w:space="0" w:color="auto"/>
        <w:left w:val="none" w:sz="0" w:space="0" w:color="auto"/>
        <w:bottom w:val="none" w:sz="0" w:space="0" w:color="auto"/>
        <w:right w:val="none" w:sz="0" w:space="0" w:color="auto"/>
      </w:divBdr>
    </w:div>
    <w:div w:id="785730632">
      <w:bodyDiv w:val="1"/>
      <w:marLeft w:val="0"/>
      <w:marRight w:val="0"/>
      <w:marTop w:val="0"/>
      <w:marBottom w:val="0"/>
      <w:divBdr>
        <w:top w:val="none" w:sz="0" w:space="0" w:color="auto"/>
        <w:left w:val="none" w:sz="0" w:space="0" w:color="auto"/>
        <w:bottom w:val="none" w:sz="0" w:space="0" w:color="auto"/>
        <w:right w:val="none" w:sz="0" w:space="0" w:color="auto"/>
      </w:divBdr>
    </w:div>
    <w:div w:id="785737641">
      <w:bodyDiv w:val="1"/>
      <w:marLeft w:val="0"/>
      <w:marRight w:val="0"/>
      <w:marTop w:val="0"/>
      <w:marBottom w:val="0"/>
      <w:divBdr>
        <w:top w:val="none" w:sz="0" w:space="0" w:color="auto"/>
        <w:left w:val="none" w:sz="0" w:space="0" w:color="auto"/>
        <w:bottom w:val="none" w:sz="0" w:space="0" w:color="auto"/>
        <w:right w:val="none" w:sz="0" w:space="0" w:color="auto"/>
      </w:divBdr>
    </w:div>
    <w:div w:id="785739354">
      <w:bodyDiv w:val="1"/>
      <w:marLeft w:val="0"/>
      <w:marRight w:val="0"/>
      <w:marTop w:val="0"/>
      <w:marBottom w:val="0"/>
      <w:divBdr>
        <w:top w:val="none" w:sz="0" w:space="0" w:color="auto"/>
        <w:left w:val="none" w:sz="0" w:space="0" w:color="auto"/>
        <w:bottom w:val="none" w:sz="0" w:space="0" w:color="auto"/>
        <w:right w:val="none" w:sz="0" w:space="0" w:color="auto"/>
      </w:divBdr>
    </w:div>
    <w:div w:id="785778717">
      <w:bodyDiv w:val="1"/>
      <w:marLeft w:val="0"/>
      <w:marRight w:val="0"/>
      <w:marTop w:val="0"/>
      <w:marBottom w:val="0"/>
      <w:divBdr>
        <w:top w:val="none" w:sz="0" w:space="0" w:color="auto"/>
        <w:left w:val="none" w:sz="0" w:space="0" w:color="auto"/>
        <w:bottom w:val="none" w:sz="0" w:space="0" w:color="auto"/>
        <w:right w:val="none" w:sz="0" w:space="0" w:color="auto"/>
      </w:divBdr>
    </w:div>
    <w:div w:id="785806978">
      <w:bodyDiv w:val="1"/>
      <w:marLeft w:val="0"/>
      <w:marRight w:val="0"/>
      <w:marTop w:val="0"/>
      <w:marBottom w:val="0"/>
      <w:divBdr>
        <w:top w:val="none" w:sz="0" w:space="0" w:color="auto"/>
        <w:left w:val="none" w:sz="0" w:space="0" w:color="auto"/>
        <w:bottom w:val="none" w:sz="0" w:space="0" w:color="auto"/>
        <w:right w:val="none" w:sz="0" w:space="0" w:color="auto"/>
      </w:divBdr>
    </w:div>
    <w:div w:id="785807903">
      <w:bodyDiv w:val="1"/>
      <w:marLeft w:val="0"/>
      <w:marRight w:val="0"/>
      <w:marTop w:val="0"/>
      <w:marBottom w:val="0"/>
      <w:divBdr>
        <w:top w:val="none" w:sz="0" w:space="0" w:color="auto"/>
        <w:left w:val="none" w:sz="0" w:space="0" w:color="auto"/>
        <w:bottom w:val="none" w:sz="0" w:space="0" w:color="auto"/>
        <w:right w:val="none" w:sz="0" w:space="0" w:color="auto"/>
      </w:divBdr>
    </w:div>
    <w:div w:id="785848290">
      <w:bodyDiv w:val="1"/>
      <w:marLeft w:val="0"/>
      <w:marRight w:val="0"/>
      <w:marTop w:val="0"/>
      <w:marBottom w:val="0"/>
      <w:divBdr>
        <w:top w:val="none" w:sz="0" w:space="0" w:color="auto"/>
        <w:left w:val="none" w:sz="0" w:space="0" w:color="auto"/>
        <w:bottom w:val="none" w:sz="0" w:space="0" w:color="auto"/>
        <w:right w:val="none" w:sz="0" w:space="0" w:color="auto"/>
      </w:divBdr>
    </w:div>
    <w:div w:id="785856268">
      <w:bodyDiv w:val="1"/>
      <w:marLeft w:val="0"/>
      <w:marRight w:val="0"/>
      <w:marTop w:val="0"/>
      <w:marBottom w:val="0"/>
      <w:divBdr>
        <w:top w:val="none" w:sz="0" w:space="0" w:color="auto"/>
        <w:left w:val="none" w:sz="0" w:space="0" w:color="auto"/>
        <w:bottom w:val="none" w:sz="0" w:space="0" w:color="auto"/>
        <w:right w:val="none" w:sz="0" w:space="0" w:color="auto"/>
      </w:divBdr>
    </w:div>
    <w:div w:id="785928140">
      <w:bodyDiv w:val="1"/>
      <w:marLeft w:val="0"/>
      <w:marRight w:val="0"/>
      <w:marTop w:val="0"/>
      <w:marBottom w:val="0"/>
      <w:divBdr>
        <w:top w:val="none" w:sz="0" w:space="0" w:color="auto"/>
        <w:left w:val="none" w:sz="0" w:space="0" w:color="auto"/>
        <w:bottom w:val="none" w:sz="0" w:space="0" w:color="auto"/>
        <w:right w:val="none" w:sz="0" w:space="0" w:color="auto"/>
      </w:divBdr>
    </w:div>
    <w:div w:id="786001331">
      <w:bodyDiv w:val="1"/>
      <w:marLeft w:val="0"/>
      <w:marRight w:val="0"/>
      <w:marTop w:val="0"/>
      <w:marBottom w:val="0"/>
      <w:divBdr>
        <w:top w:val="none" w:sz="0" w:space="0" w:color="auto"/>
        <w:left w:val="none" w:sz="0" w:space="0" w:color="auto"/>
        <w:bottom w:val="none" w:sz="0" w:space="0" w:color="auto"/>
        <w:right w:val="none" w:sz="0" w:space="0" w:color="auto"/>
      </w:divBdr>
    </w:div>
    <w:div w:id="786045160">
      <w:bodyDiv w:val="1"/>
      <w:marLeft w:val="0"/>
      <w:marRight w:val="0"/>
      <w:marTop w:val="0"/>
      <w:marBottom w:val="0"/>
      <w:divBdr>
        <w:top w:val="none" w:sz="0" w:space="0" w:color="auto"/>
        <w:left w:val="none" w:sz="0" w:space="0" w:color="auto"/>
        <w:bottom w:val="none" w:sz="0" w:space="0" w:color="auto"/>
        <w:right w:val="none" w:sz="0" w:space="0" w:color="auto"/>
      </w:divBdr>
    </w:div>
    <w:div w:id="786119167">
      <w:bodyDiv w:val="1"/>
      <w:marLeft w:val="0"/>
      <w:marRight w:val="0"/>
      <w:marTop w:val="0"/>
      <w:marBottom w:val="0"/>
      <w:divBdr>
        <w:top w:val="none" w:sz="0" w:space="0" w:color="auto"/>
        <w:left w:val="none" w:sz="0" w:space="0" w:color="auto"/>
        <w:bottom w:val="none" w:sz="0" w:space="0" w:color="auto"/>
        <w:right w:val="none" w:sz="0" w:space="0" w:color="auto"/>
      </w:divBdr>
    </w:div>
    <w:div w:id="786123835">
      <w:bodyDiv w:val="1"/>
      <w:marLeft w:val="0"/>
      <w:marRight w:val="0"/>
      <w:marTop w:val="0"/>
      <w:marBottom w:val="0"/>
      <w:divBdr>
        <w:top w:val="none" w:sz="0" w:space="0" w:color="auto"/>
        <w:left w:val="none" w:sz="0" w:space="0" w:color="auto"/>
        <w:bottom w:val="none" w:sz="0" w:space="0" w:color="auto"/>
        <w:right w:val="none" w:sz="0" w:space="0" w:color="auto"/>
      </w:divBdr>
    </w:div>
    <w:div w:id="786125181">
      <w:bodyDiv w:val="1"/>
      <w:marLeft w:val="0"/>
      <w:marRight w:val="0"/>
      <w:marTop w:val="0"/>
      <w:marBottom w:val="0"/>
      <w:divBdr>
        <w:top w:val="none" w:sz="0" w:space="0" w:color="auto"/>
        <w:left w:val="none" w:sz="0" w:space="0" w:color="auto"/>
        <w:bottom w:val="none" w:sz="0" w:space="0" w:color="auto"/>
        <w:right w:val="none" w:sz="0" w:space="0" w:color="auto"/>
      </w:divBdr>
    </w:div>
    <w:div w:id="786195193">
      <w:bodyDiv w:val="1"/>
      <w:marLeft w:val="0"/>
      <w:marRight w:val="0"/>
      <w:marTop w:val="0"/>
      <w:marBottom w:val="0"/>
      <w:divBdr>
        <w:top w:val="none" w:sz="0" w:space="0" w:color="auto"/>
        <w:left w:val="none" w:sz="0" w:space="0" w:color="auto"/>
        <w:bottom w:val="none" w:sz="0" w:space="0" w:color="auto"/>
        <w:right w:val="none" w:sz="0" w:space="0" w:color="auto"/>
      </w:divBdr>
    </w:div>
    <w:div w:id="786196653">
      <w:bodyDiv w:val="1"/>
      <w:marLeft w:val="0"/>
      <w:marRight w:val="0"/>
      <w:marTop w:val="0"/>
      <w:marBottom w:val="0"/>
      <w:divBdr>
        <w:top w:val="none" w:sz="0" w:space="0" w:color="auto"/>
        <w:left w:val="none" w:sz="0" w:space="0" w:color="auto"/>
        <w:bottom w:val="none" w:sz="0" w:space="0" w:color="auto"/>
        <w:right w:val="none" w:sz="0" w:space="0" w:color="auto"/>
      </w:divBdr>
    </w:div>
    <w:div w:id="786238993">
      <w:bodyDiv w:val="1"/>
      <w:marLeft w:val="0"/>
      <w:marRight w:val="0"/>
      <w:marTop w:val="0"/>
      <w:marBottom w:val="0"/>
      <w:divBdr>
        <w:top w:val="none" w:sz="0" w:space="0" w:color="auto"/>
        <w:left w:val="none" w:sz="0" w:space="0" w:color="auto"/>
        <w:bottom w:val="none" w:sz="0" w:space="0" w:color="auto"/>
        <w:right w:val="none" w:sz="0" w:space="0" w:color="auto"/>
      </w:divBdr>
    </w:div>
    <w:div w:id="786312697">
      <w:bodyDiv w:val="1"/>
      <w:marLeft w:val="0"/>
      <w:marRight w:val="0"/>
      <w:marTop w:val="0"/>
      <w:marBottom w:val="0"/>
      <w:divBdr>
        <w:top w:val="none" w:sz="0" w:space="0" w:color="auto"/>
        <w:left w:val="none" w:sz="0" w:space="0" w:color="auto"/>
        <w:bottom w:val="none" w:sz="0" w:space="0" w:color="auto"/>
        <w:right w:val="none" w:sz="0" w:space="0" w:color="auto"/>
      </w:divBdr>
    </w:div>
    <w:div w:id="786385905">
      <w:bodyDiv w:val="1"/>
      <w:marLeft w:val="0"/>
      <w:marRight w:val="0"/>
      <w:marTop w:val="0"/>
      <w:marBottom w:val="0"/>
      <w:divBdr>
        <w:top w:val="none" w:sz="0" w:space="0" w:color="auto"/>
        <w:left w:val="none" w:sz="0" w:space="0" w:color="auto"/>
        <w:bottom w:val="none" w:sz="0" w:space="0" w:color="auto"/>
        <w:right w:val="none" w:sz="0" w:space="0" w:color="auto"/>
      </w:divBdr>
    </w:div>
    <w:div w:id="786434094">
      <w:bodyDiv w:val="1"/>
      <w:marLeft w:val="0"/>
      <w:marRight w:val="0"/>
      <w:marTop w:val="0"/>
      <w:marBottom w:val="0"/>
      <w:divBdr>
        <w:top w:val="none" w:sz="0" w:space="0" w:color="auto"/>
        <w:left w:val="none" w:sz="0" w:space="0" w:color="auto"/>
        <w:bottom w:val="none" w:sz="0" w:space="0" w:color="auto"/>
        <w:right w:val="none" w:sz="0" w:space="0" w:color="auto"/>
      </w:divBdr>
    </w:div>
    <w:div w:id="786434597">
      <w:bodyDiv w:val="1"/>
      <w:marLeft w:val="0"/>
      <w:marRight w:val="0"/>
      <w:marTop w:val="0"/>
      <w:marBottom w:val="0"/>
      <w:divBdr>
        <w:top w:val="none" w:sz="0" w:space="0" w:color="auto"/>
        <w:left w:val="none" w:sz="0" w:space="0" w:color="auto"/>
        <w:bottom w:val="none" w:sz="0" w:space="0" w:color="auto"/>
        <w:right w:val="none" w:sz="0" w:space="0" w:color="auto"/>
      </w:divBdr>
    </w:div>
    <w:div w:id="786436944">
      <w:bodyDiv w:val="1"/>
      <w:marLeft w:val="0"/>
      <w:marRight w:val="0"/>
      <w:marTop w:val="0"/>
      <w:marBottom w:val="0"/>
      <w:divBdr>
        <w:top w:val="none" w:sz="0" w:space="0" w:color="auto"/>
        <w:left w:val="none" w:sz="0" w:space="0" w:color="auto"/>
        <w:bottom w:val="none" w:sz="0" w:space="0" w:color="auto"/>
        <w:right w:val="none" w:sz="0" w:space="0" w:color="auto"/>
      </w:divBdr>
    </w:div>
    <w:div w:id="786464033">
      <w:bodyDiv w:val="1"/>
      <w:marLeft w:val="0"/>
      <w:marRight w:val="0"/>
      <w:marTop w:val="0"/>
      <w:marBottom w:val="0"/>
      <w:divBdr>
        <w:top w:val="none" w:sz="0" w:space="0" w:color="auto"/>
        <w:left w:val="none" w:sz="0" w:space="0" w:color="auto"/>
        <w:bottom w:val="none" w:sz="0" w:space="0" w:color="auto"/>
        <w:right w:val="none" w:sz="0" w:space="0" w:color="auto"/>
      </w:divBdr>
    </w:div>
    <w:div w:id="786464331">
      <w:bodyDiv w:val="1"/>
      <w:marLeft w:val="0"/>
      <w:marRight w:val="0"/>
      <w:marTop w:val="0"/>
      <w:marBottom w:val="0"/>
      <w:divBdr>
        <w:top w:val="none" w:sz="0" w:space="0" w:color="auto"/>
        <w:left w:val="none" w:sz="0" w:space="0" w:color="auto"/>
        <w:bottom w:val="none" w:sz="0" w:space="0" w:color="auto"/>
        <w:right w:val="none" w:sz="0" w:space="0" w:color="auto"/>
      </w:divBdr>
    </w:div>
    <w:div w:id="786508071">
      <w:bodyDiv w:val="1"/>
      <w:marLeft w:val="0"/>
      <w:marRight w:val="0"/>
      <w:marTop w:val="0"/>
      <w:marBottom w:val="0"/>
      <w:divBdr>
        <w:top w:val="none" w:sz="0" w:space="0" w:color="auto"/>
        <w:left w:val="none" w:sz="0" w:space="0" w:color="auto"/>
        <w:bottom w:val="none" w:sz="0" w:space="0" w:color="auto"/>
        <w:right w:val="none" w:sz="0" w:space="0" w:color="auto"/>
      </w:divBdr>
    </w:div>
    <w:div w:id="786581919">
      <w:bodyDiv w:val="1"/>
      <w:marLeft w:val="0"/>
      <w:marRight w:val="0"/>
      <w:marTop w:val="0"/>
      <w:marBottom w:val="0"/>
      <w:divBdr>
        <w:top w:val="none" w:sz="0" w:space="0" w:color="auto"/>
        <w:left w:val="none" w:sz="0" w:space="0" w:color="auto"/>
        <w:bottom w:val="none" w:sz="0" w:space="0" w:color="auto"/>
        <w:right w:val="none" w:sz="0" w:space="0" w:color="auto"/>
      </w:divBdr>
    </w:div>
    <w:div w:id="786583346">
      <w:bodyDiv w:val="1"/>
      <w:marLeft w:val="0"/>
      <w:marRight w:val="0"/>
      <w:marTop w:val="0"/>
      <w:marBottom w:val="0"/>
      <w:divBdr>
        <w:top w:val="none" w:sz="0" w:space="0" w:color="auto"/>
        <w:left w:val="none" w:sz="0" w:space="0" w:color="auto"/>
        <w:bottom w:val="none" w:sz="0" w:space="0" w:color="auto"/>
        <w:right w:val="none" w:sz="0" w:space="0" w:color="auto"/>
      </w:divBdr>
    </w:div>
    <w:div w:id="786587955">
      <w:bodyDiv w:val="1"/>
      <w:marLeft w:val="0"/>
      <w:marRight w:val="0"/>
      <w:marTop w:val="0"/>
      <w:marBottom w:val="0"/>
      <w:divBdr>
        <w:top w:val="none" w:sz="0" w:space="0" w:color="auto"/>
        <w:left w:val="none" w:sz="0" w:space="0" w:color="auto"/>
        <w:bottom w:val="none" w:sz="0" w:space="0" w:color="auto"/>
        <w:right w:val="none" w:sz="0" w:space="0" w:color="auto"/>
      </w:divBdr>
    </w:div>
    <w:div w:id="786705442">
      <w:bodyDiv w:val="1"/>
      <w:marLeft w:val="0"/>
      <w:marRight w:val="0"/>
      <w:marTop w:val="0"/>
      <w:marBottom w:val="0"/>
      <w:divBdr>
        <w:top w:val="none" w:sz="0" w:space="0" w:color="auto"/>
        <w:left w:val="none" w:sz="0" w:space="0" w:color="auto"/>
        <w:bottom w:val="none" w:sz="0" w:space="0" w:color="auto"/>
        <w:right w:val="none" w:sz="0" w:space="0" w:color="auto"/>
      </w:divBdr>
    </w:div>
    <w:div w:id="786773575">
      <w:bodyDiv w:val="1"/>
      <w:marLeft w:val="0"/>
      <w:marRight w:val="0"/>
      <w:marTop w:val="0"/>
      <w:marBottom w:val="0"/>
      <w:divBdr>
        <w:top w:val="none" w:sz="0" w:space="0" w:color="auto"/>
        <w:left w:val="none" w:sz="0" w:space="0" w:color="auto"/>
        <w:bottom w:val="none" w:sz="0" w:space="0" w:color="auto"/>
        <w:right w:val="none" w:sz="0" w:space="0" w:color="auto"/>
      </w:divBdr>
    </w:div>
    <w:div w:id="786853942">
      <w:bodyDiv w:val="1"/>
      <w:marLeft w:val="0"/>
      <w:marRight w:val="0"/>
      <w:marTop w:val="0"/>
      <w:marBottom w:val="0"/>
      <w:divBdr>
        <w:top w:val="none" w:sz="0" w:space="0" w:color="auto"/>
        <w:left w:val="none" w:sz="0" w:space="0" w:color="auto"/>
        <w:bottom w:val="none" w:sz="0" w:space="0" w:color="auto"/>
        <w:right w:val="none" w:sz="0" w:space="0" w:color="auto"/>
      </w:divBdr>
    </w:div>
    <w:div w:id="786855267">
      <w:bodyDiv w:val="1"/>
      <w:marLeft w:val="0"/>
      <w:marRight w:val="0"/>
      <w:marTop w:val="0"/>
      <w:marBottom w:val="0"/>
      <w:divBdr>
        <w:top w:val="none" w:sz="0" w:space="0" w:color="auto"/>
        <w:left w:val="none" w:sz="0" w:space="0" w:color="auto"/>
        <w:bottom w:val="none" w:sz="0" w:space="0" w:color="auto"/>
        <w:right w:val="none" w:sz="0" w:space="0" w:color="auto"/>
      </w:divBdr>
    </w:div>
    <w:div w:id="786966206">
      <w:bodyDiv w:val="1"/>
      <w:marLeft w:val="0"/>
      <w:marRight w:val="0"/>
      <w:marTop w:val="0"/>
      <w:marBottom w:val="0"/>
      <w:divBdr>
        <w:top w:val="none" w:sz="0" w:space="0" w:color="auto"/>
        <w:left w:val="none" w:sz="0" w:space="0" w:color="auto"/>
        <w:bottom w:val="none" w:sz="0" w:space="0" w:color="auto"/>
        <w:right w:val="none" w:sz="0" w:space="0" w:color="auto"/>
      </w:divBdr>
    </w:div>
    <w:div w:id="786975112">
      <w:bodyDiv w:val="1"/>
      <w:marLeft w:val="0"/>
      <w:marRight w:val="0"/>
      <w:marTop w:val="0"/>
      <w:marBottom w:val="0"/>
      <w:divBdr>
        <w:top w:val="none" w:sz="0" w:space="0" w:color="auto"/>
        <w:left w:val="none" w:sz="0" w:space="0" w:color="auto"/>
        <w:bottom w:val="none" w:sz="0" w:space="0" w:color="auto"/>
        <w:right w:val="none" w:sz="0" w:space="0" w:color="auto"/>
      </w:divBdr>
    </w:div>
    <w:div w:id="787043190">
      <w:bodyDiv w:val="1"/>
      <w:marLeft w:val="0"/>
      <w:marRight w:val="0"/>
      <w:marTop w:val="0"/>
      <w:marBottom w:val="0"/>
      <w:divBdr>
        <w:top w:val="none" w:sz="0" w:space="0" w:color="auto"/>
        <w:left w:val="none" w:sz="0" w:space="0" w:color="auto"/>
        <w:bottom w:val="none" w:sz="0" w:space="0" w:color="auto"/>
        <w:right w:val="none" w:sz="0" w:space="0" w:color="auto"/>
      </w:divBdr>
    </w:div>
    <w:div w:id="787047946">
      <w:bodyDiv w:val="1"/>
      <w:marLeft w:val="0"/>
      <w:marRight w:val="0"/>
      <w:marTop w:val="0"/>
      <w:marBottom w:val="0"/>
      <w:divBdr>
        <w:top w:val="none" w:sz="0" w:space="0" w:color="auto"/>
        <w:left w:val="none" w:sz="0" w:space="0" w:color="auto"/>
        <w:bottom w:val="none" w:sz="0" w:space="0" w:color="auto"/>
        <w:right w:val="none" w:sz="0" w:space="0" w:color="auto"/>
      </w:divBdr>
    </w:div>
    <w:div w:id="787090592">
      <w:bodyDiv w:val="1"/>
      <w:marLeft w:val="0"/>
      <w:marRight w:val="0"/>
      <w:marTop w:val="0"/>
      <w:marBottom w:val="0"/>
      <w:divBdr>
        <w:top w:val="none" w:sz="0" w:space="0" w:color="auto"/>
        <w:left w:val="none" w:sz="0" w:space="0" w:color="auto"/>
        <w:bottom w:val="none" w:sz="0" w:space="0" w:color="auto"/>
        <w:right w:val="none" w:sz="0" w:space="0" w:color="auto"/>
      </w:divBdr>
    </w:div>
    <w:div w:id="787162597">
      <w:bodyDiv w:val="1"/>
      <w:marLeft w:val="0"/>
      <w:marRight w:val="0"/>
      <w:marTop w:val="0"/>
      <w:marBottom w:val="0"/>
      <w:divBdr>
        <w:top w:val="none" w:sz="0" w:space="0" w:color="auto"/>
        <w:left w:val="none" w:sz="0" w:space="0" w:color="auto"/>
        <w:bottom w:val="none" w:sz="0" w:space="0" w:color="auto"/>
        <w:right w:val="none" w:sz="0" w:space="0" w:color="auto"/>
      </w:divBdr>
    </w:div>
    <w:div w:id="787162679">
      <w:bodyDiv w:val="1"/>
      <w:marLeft w:val="0"/>
      <w:marRight w:val="0"/>
      <w:marTop w:val="0"/>
      <w:marBottom w:val="0"/>
      <w:divBdr>
        <w:top w:val="none" w:sz="0" w:space="0" w:color="auto"/>
        <w:left w:val="none" w:sz="0" w:space="0" w:color="auto"/>
        <w:bottom w:val="none" w:sz="0" w:space="0" w:color="auto"/>
        <w:right w:val="none" w:sz="0" w:space="0" w:color="auto"/>
      </w:divBdr>
    </w:div>
    <w:div w:id="787236631">
      <w:bodyDiv w:val="1"/>
      <w:marLeft w:val="0"/>
      <w:marRight w:val="0"/>
      <w:marTop w:val="0"/>
      <w:marBottom w:val="0"/>
      <w:divBdr>
        <w:top w:val="none" w:sz="0" w:space="0" w:color="auto"/>
        <w:left w:val="none" w:sz="0" w:space="0" w:color="auto"/>
        <w:bottom w:val="none" w:sz="0" w:space="0" w:color="auto"/>
        <w:right w:val="none" w:sz="0" w:space="0" w:color="auto"/>
      </w:divBdr>
    </w:div>
    <w:div w:id="787311801">
      <w:bodyDiv w:val="1"/>
      <w:marLeft w:val="0"/>
      <w:marRight w:val="0"/>
      <w:marTop w:val="0"/>
      <w:marBottom w:val="0"/>
      <w:divBdr>
        <w:top w:val="none" w:sz="0" w:space="0" w:color="auto"/>
        <w:left w:val="none" w:sz="0" w:space="0" w:color="auto"/>
        <w:bottom w:val="none" w:sz="0" w:space="0" w:color="auto"/>
        <w:right w:val="none" w:sz="0" w:space="0" w:color="auto"/>
      </w:divBdr>
    </w:div>
    <w:div w:id="787313355">
      <w:bodyDiv w:val="1"/>
      <w:marLeft w:val="0"/>
      <w:marRight w:val="0"/>
      <w:marTop w:val="0"/>
      <w:marBottom w:val="0"/>
      <w:divBdr>
        <w:top w:val="none" w:sz="0" w:space="0" w:color="auto"/>
        <w:left w:val="none" w:sz="0" w:space="0" w:color="auto"/>
        <w:bottom w:val="none" w:sz="0" w:space="0" w:color="auto"/>
        <w:right w:val="none" w:sz="0" w:space="0" w:color="auto"/>
      </w:divBdr>
    </w:div>
    <w:div w:id="787358118">
      <w:bodyDiv w:val="1"/>
      <w:marLeft w:val="0"/>
      <w:marRight w:val="0"/>
      <w:marTop w:val="0"/>
      <w:marBottom w:val="0"/>
      <w:divBdr>
        <w:top w:val="none" w:sz="0" w:space="0" w:color="auto"/>
        <w:left w:val="none" w:sz="0" w:space="0" w:color="auto"/>
        <w:bottom w:val="none" w:sz="0" w:space="0" w:color="auto"/>
        <w:right w:val="none" w:sz="0" w:space="0" w:color="auto"/>
      </w:divBdr>
    </w:div>
    <w:div w:id="787511760">
      <w:bodyDiv w:val="1"/>
      <w:marLeft w:val="0"/>
      <w:marRight w:val="0"/>
      <w:marTop w:val="0"/>
      <w:marBottom w:val="0"/>
      <w:divBdr>
        <w:top w:val="none" w:sz="0" w:space="0" w:color="auto"/>
        <w:left w:val="none" w:sz="0" w:space="0" w:color="auto"/>
        <w:bottom w:val="none" w:sz="0" w:space="0" w:color="auto"/>
        <w:right w:val="none" w:sz="0" w:space="0" w:color="auto"/>
      </w:divBdr>
    </w:div>
    <w:div w:id="787549991">
      <w:bodyDiv w:val="1"/>
      <w:marLeft w:val="0"/>
      <w:marRight w:val="0"/>
      <w:marTop w:val="0"/>
      <w:marBottom w:val="0"/>
      <w:divBdr>
        <w:top w:val="none" w:sz="0" w:space="0" w:color="auto"/>
        <w:left w:val="none" w:sz="0" w:space="0" w:color="auto"/>
        <w:bottom w:val="none" w:sz="0" w:space="0" w:color="auto"/>
        <w:right w:val="none" w:sz="0" w:space="0" w:color="auto"/>
      </w:divBdr>
    </w:div>
    <w:div w:id="787578138">
      <w:bodyDiv w:val="1"/>
      <w:marLeft w:val="0"/>
      <w:marRight w:val="0"/>
      <w:marTop w:val="0"/>
      <w:marBottom w:val="0"/>
      <w:divBdr>
        <w:top w:val="none" w:sz="0" w:space="0" w:color="auto"/>
        <w:left w:val="none" w:sz="0" w:space="0" w:color="auto"/>
        <w:bottom w:val="none" w:sz="0" w:space="0" w:color="auto"/>
        <w:right w:val="none" w:sz="0" w:space="0" w:color="auto"/>
      </w:divBdr>
    </w:div>
    <w:div w:id="787578509">
      <w:bodyDiv w:val="1"/>
      <w:marLeft w:val="0"/>
      <w:marRight w:val="0"/>
      <w:marTop w:val="0"/>
      <w:marBottom w:val="0"/>
      <w:divBdr>
        <w:top w:val="none" w:sz="0" w:space="0" w:color="auto"/>
        <w:left w:val="none" w:sz="0" w:space="0" w:color="auto"/>
        <w:bottom w:val="none" w:sz="0" w:space="0" w:color="auto"/>
        <w:right w:val="none" w:sz="0" w:space="0" w:color="auto"/>
      </w:divBdr>
    </w:div>
    <w:div w:id="787624106">
      <w:bodyDiv w:val="1"/>
      <w:marLeft w:val="0"/>
      <w:marRight w:val="0"/>
      <w:marTop w:val="0"/>
      <w:marBottom w:val="0"/>
      <w:divBdr>
        <w:top w:val="none" w:sz="0" w:space="0" w:color="auto"/>
        <w:left w:val="none" w:sz="0" w:space="0" w:color="auto"/>
        <w:bottom w:val="none" w:sz="0" w:space="0" w:color="auto"/>
        <w:right w:val="none" w:sz="0" w:space="0" w:color="auto"/>
      </w:divBdr>
    </w:div>
    <w:div w:id="787625096">
      <w:bodyDiv w:val="1"/>
      <w:marLeft w:val="0"/>
      <w:marRight w:val="0"/>
      <w:marTop w:val="0"/>
      <w:marBottom w:val="0"/>
      <w:divBdr>
        <w:top w:val="none" w:sz="0" w:space="0" w:color="auto"/>
        <w:left w:val="none" w:sz="0" w:space="0" w:color="auto"/>
        <w:bottom w:val="none" w:sz="0" w:space="0" w:color="auto"/>
        <w:right w:val="none" w:sz="0" w:space="0" w:color="auto"/>
      </w:divBdr>
    </w:div>
    <w:div w:id="787626882">
      <w:bodyDiv w:val="1"/>
      <w:marLeft w:val="0"/>
      <w:marRight w:val="0"/>
      <w:marTop w:val="0"/>
      <w:marBottom w:val="0"/>
      <w:divBdr>
        <w:top w:val="none" w:sz="0" w:space="0" w:color="auto"/>
        <w:left w:val="none" w:sz="0" w:space="0" w:color="auto"/>
        <w:bottom w:val="none" w:sz="0" w:space="0" w:color="auto"/>
        <w:right w:val="none" w:sz="0" w:space="0" w:color="auto"/>
      </w:divBdr>
    </w:div>
    <w:div w:id="787822466">
      <w:bodyDiv w:val="1"/>
      <w:marLeft w:val="0"/>
      <w:marRight w:val="0"/>
      <w:marTop w:val="0"/>
      <w:marBottom w:val="0"/>
      <w:divBdr>
        <w:top w:val="none" w:sz="0" w:space="0" w:color="auto"/>
        <w:left w:val="none" w:sz="0" w:space="0" w:color="auto"/>
        <w:bottom w:val="none" w:sz="0" w:space="0" w:color="auto"/>
        <w:right w:val="none" w:sz="0" w:space="0" w:color="auto"/>
      </w:divBdr>
    </w:div>
    <w:div w:id="787897641">
      <w:bodyDiv w:val="1"/>
      <w:marLeft w:val="0"/>
      <w:marRight w:val="0"/>
      <w:marTop w:val="0"/>
      <w:marBottom w:val="0"/>
      <w:divBdr>
        <w:top w:val="none" w:sz="0" w:space="0" w:color="auto"/>
        <w:left w:val="none" w:sz="0" w:space="0" w:color="auto"/>
        <w:bottom w:val="none" w:sz="0" w:space="0" w:color="auto"/>
        <w:right w:val="none" w:sz="0" w:space="0" w:color="auto"/>
      </w:divBdr>
    </w:div>
    <w:div w:id="787940700">
      <w:bodyDiv w:val="1"/>
      <w:marLeft w:val="0"/>
      <w:marRight w:val="0"/>
      <w:marTop w:val="0"/>
      <w:marBottom w:val="0"/>
      <w:divBdr>
        <w:top w:val="none" w:sz="0" w:space="0" w:color="auto"/>
        <w:left w:val="none" w:sz="0" w:space="0" w:color="auto"/>
        <w:bottom w:val="none" w:sz="0" w:space="0" w:color="auto"/>
        <w:right w:val="none" w:sz="0" w:space="0" w:color="auto"/>
      </w:divBdr>
    </w:div>
    <w:div w:id="787970613">
      <w:bodyDiv w:val="1"/>
      <w:marLeft w:val="0"/>
      <w:marRight w:val="0"/>
      <w:marTop w:val="0"/>
      <w:marBottom w:val="0"/>
      <w:divBdr>
        <w:top w:val="none" w:sz="0" w:space="0" w:color="auto"/>
        <w:left w:val="none" w:sz="0" w:space="0" w:color="auto"/>
        <w:bottom w:val="none" w:sz="0" w:space="0" w:color="auto"/>
        <w:right w:val="none" w:sz="0" w:space="0" w:color="auto"/>
      </w:divBdr>
    </w:div>
    <w:div w:id="788015819">
      <w:bodyDiv w:val="1"/>
      <w:marLeft w:val="0"/>
      <w:marRight w:val="0"/>
      <w:marTop w:val="0"/>
      <w:marBottom w:val="0"/>
      <w:divBdr>
        <w:top w:val="none" w:sz="0" w:space="0" w:color="auto"/>
        <w:left w:val="none" w:sz="0" w:space="0" w:color="auto"/>
        <w:bottom w:val="none" w:sz="0" w:space="0" w:color="auto"/>
        <w:right w:val="none" w:sz="0" w:space="0" w:color="auto"/>
      </w:divBdr>
    </w:div>
    <w:div w:id="788202647">
      <w:bodyDiv w:val="1"/>
      <w:marLeft w:val="0"/>
      <w:marRight w:val="0"/>
      <w:marTop w:val="0"/>
      <w:marBottom w:val="0"/>
      <w:divBdr>
        <w:top w:val="none" w:sz="0" w:space="0" w:color="auto"/>
        <w:left w:val="none" w:sz="0" w:space="0" w:color="auto"/>
        <w:bottom w:val="none" w:sz="0" w:space="0" w:color="auto"/>
        <w:right w:val="none" w:sz="0" w:space="0" w:color="auto"/>
      </w:divBdr>
    </w:div>
    <w:div w:id="788279372">
      <w:bodyDiv w:val="1"/>
      <w:marLeft w:val="0"/>
      <w:marRight w:val="0"/>
      <w:marTop w:val="0"/>
      <w:marBottom w:val="0"/>
      <w:divBdr>
        <w:top w:val="none" w:sz="0" w:space="0" w:color="auto"/>
        <w:left w:val="none" w:sz="0" w:space="0" w:color="auto"/>
        <w:bottom w:val="none" w:sz="0" w:space="0" w:color="auto"/>
        <w:right w:val="none" w:sz="0" w:space="0" w:color="auto"/>
      </w:divBdr>
    </w:div>
    <w:div w:id="788358230">
      <w:bodyDiv w:val="1"/>
      <w:marLeft w:val="0"/>
      <w:marRight w:val="0"/>
      <w:marTop w:val="0"/>
      <w:marBottom w:val="0"/>
      <w:divBdr>
        <w:top w:val="none" w:sz="0" w:space="0" w:color="auto"/>
        <w:left w:val="none" w:sz="0" w:space="0" w:color="auto"/>
        <w:bottom w:val="none" w:sz="0" w:space="0" w:color="auto"/>
        <w:right w:val="none" w:sz="0" w:space="0" w:color="auto"/>
      </w:divBdr>
    </w:div>
    <w:div w:id="788359711">
      <w:bodyDiv w:val="1"/>
      <w:marLeft w:val="0"/>
      <w:marRight w:val="0"/>
      <w:marTop w:val="0"/>
      <w:marBottom w:val="0"/>
      <w:divBdr>
        <w:top w:val="none" w:sz="0" w:space="0" w:color="auto"/>
        <w:left w:val="none" w:sz="0" w:space="0" w:color="auto"/>
        <w:bottom w:val="none" w:sz="0" w:space="0" w:color="auto"/>
        <w:right w:val="none" w:sz="0" w:space="0" w:color="auto"/>
      </w:divBdr>
    </w:div>
    <w:div w:id="788426809">
      <w:bodyDiv w:val="1"/>
      <w:marLeft w:val="0"/>
      <w:marRight w:val="0"/>
      <w:marTop w:val="0"/>
      <w:marBottom w:val="0"/>
      <w:divBdr>
        <w:top w:val="none" w:sz="0" w:space="0" w:color="auto"/>
        <w:left w:val="none" w:sz="0" w:space="0" w:color="auto"/>
        <w:bottom w:val="none" w:sz="0" w:space="0" w:color="auto"/>
        <w:right w:val="none" w:sz="0" w:space="0" w:color="auto"/>
      </w:divBdr>
    </w:div>
    <w:div w:id="788427143">
      <w:bodyDiv w:val="1"/>
      <w:marLeft w:val="0"/>
      <w:marRight w:val="0"/>
      <w:marTop w:val="0"/>
      <w:marBottom w:val="0"/>
      <w:divBdr>
        <w:top w:val="none" w:sz="0" w:space="0" w:color="auto"/>
        <w:left w:val="none" w:sz="0" w:space="0" w:color="auto"/>
        <w:bottom w:val="none" w:sz="0" w:space="0" w:color="auto"/>
        <w:right w:val="none" w:sz="0" w:space="0" w:color="auto"/>
      </w:divBdr>
    </w:div>
    <w:div w:id="788429520">
      <w:bodyDiv w:val="1"/>
      <w:marLeft w:val="0"/>
      <w:marRight w:val="0"/>
      <w:marTop w:val="0"/>
      <w:marBottom w:val="0"/>
      <w:divBdr>
        <w:top w:val="none" w:sz="0" w:space="0" w:color="auto"/>
        <w:left w:val="none" w:sz="0" w:space="0" w:color="auto"/>
        <w:bottom w:val="none" w:sz="0" w:space="0" w:color="auto"/>
        <w:right w:val="none" w:sz="0" w:space="0" w:color="auto"/>
      </w:divBdr>
    </w:div>
    <w:div w:id="788429955">
      <w:bodyDiv w:val="1"/>
      <w:marLeft w:val="0"/>
      <w:marRight w:val="0"/>
      <w:marTop w:val="0"/>
      <w:marBottom w:val="0"/>
      <w:divBdr>
        <w:top w:val="none" w:sz="0" w:space="0" w:color="auto"/>
        <w:left w:val="none" w:sz="0" w:space="0" w:color="auto"/>
        <w:bottom w:val="none" w:sz="0" w:space="0" w:color="auto"/>
        <w:right w:val="none" w:sz="0" w:space="0" w:color="auto"/>
      </w:divBdr>
    </w:div>
    <w:div w:id="788551554">
      <w:bodyDiv w:val="1"/>
      <w:marLeft w:val="0"/>
      <w:marRight w:val="0"/>
      <w:marTop w:val="0"/>
      <w:marBottom w:val="0"/>
      <w:divBdr>
        <w:top w:val="none" w:sz="0" w:space="0" w:color="auto"/>
        <w:left w:val="none" w:sz="0" w:space="0" w:color="auto"/>
        <w:bottom w:val="none" w:sz="0" w:space="0" w:color="auto"/>
        <w:right w:val="none" w:sz="0" w:space="0" w:color="auto"/>
      </w:divBdr>
    </w:div>
    <w:div w:id="788621395">
      <w:bodyDiv w:val="1"/>
      <w:marLeft w:val="0"/>
      <w:marRight w:val="0"/>
      <w:marTop w:val="0"/>
      <w:marBottom w:val="0"/>
      <w:divBdr>
        <w:top w:val="none" w:sz="0" w:space="0" w:color="auto"/>
        <w:left w:val="none" w:sz="0" w:space="0" w:color="auto"/>
        <w:bottom w:val="none" w:sz="0" w:space="0" w:color="auto"/>
        <w:right w:val="none" w:sz="0" w:space="0" w:color="auto"/>
      </w:divBdr>
    </w:div>
    <w:div w:id="788624855">
      <w:bodyDiv w:val="1"/>
      <w:marLeft w:val="0"/>
      <w:marRight w:val="0"/>
      <w:marTop w:val="0"/>
      <w:marBottom w:val="0"/>
      <w:divBdr>
        <w:top w:val="none" w:sz="0" w:space="0" w:color="auto"/>
        <w:left w:val="none" w:sz="0" w:space="0" w:color="auto"/>
        <w:bottom w:val="none" w:sz="0" w:space="0" w:color="auto"/>
        <w:right w:val="none" w:sz="0" w:space="0" w:color="auto"/>
      </w:divBdr>
    </w:div>
    <w:div w:id="788669847">
      <w:bodyDiv w:val="1"/>
      <w:marLeft w:val="0"/>
      <w:marRight w:val="0"/>
      <w:marTop w:val="0"/>
      <w:marBottom w:val="0"/>
      <w:divBdr>
        <w:top w:val="none" w:sz="0" w:space="0" w:color="auto"/>
        <w:left w:val="none" w:sz="0" w:space="0" w:color="auto"/>
        <w:bottom w:val="none" w:sz="0" w:space="0" w:color="auto"/>
        <w:right w:val="none" w:sz="0" w:space="0" w:color="auto"/>
      </w:divBdr>
    </w:div>
    <w:div w:id="788671181">
      <w:bodyDiv w:val="1"/>
      <w:marLeft w:val="0"/>
      <w:marRight w:val="0"/>
      <w:marTop w:val="0"/>
      <w:marBottom w:val="0"/>
      <w:divBdr>
        <w:top w:val="none" w:sz="0" w:space="0" w:color="auto"/>
        <w:left w:val="none" w:sz="0" w:space="0" w:color="auto"/>
        <w:bottom w:val="none" w:sz="0" w:space="0" w:color="auto"/>
        <w:right w:val="none" w:sz="0" w:space="0" w:color="auto"/>
      </w:divBdr>
    </w:div>
    <w:div w:id="788862787">
      <w:bodyDiv w:val="1"/>
      <w:marLeft w:val="0"/>
      <w:marRight w:val="0"/>
      <w:marTop w:val="0"/>
      <w:marBottom w:val="0"/>
      <w:divBdr>
        <w:top w:val="none" w:sz="0" w:space="0" w:color="auto"/>
        <w:left w:val="none" w:sz="0" w:space="0" w:color="auto"/>
        <w:bottom w:val="none" w:sz="0" w:space="0" w:color="auto"/>
        <w:right w:val="none" w:sz="0" w:space="0" w:color="auto"/>
      </w:divBdr>
    </w:div>
    <w:div w:id="788863471">
      <w:bodyDiv w:val="1"/>
      <w:marLeft w:val="0"/>
      <w:marRight w:val="0"/>
      <w:marTop w:val="0"/>
      <w:marBottom w:val="0"/>
      <w:divBdr>
        <w:top w:val="none" w:sz="0" w:space="0" w:color="auto"/>
        <w:left w:val="none" w:sz="0" w:space="0" w:color="auto"/>
        <w:bottom w:val="none" w:sz="0" w:space="0" w:color="auto"/>
        <w:right w:val="none" w:sz="0" w:space="0" w:color="auto"/>
      </w:divBdr>
    </w:div>
    <w:div w:id="788931883">
      <w:bodyDiv w:val="1"/>
      <w:marLeft w:val="0"/>
      <w:marRight w:val="0"/>
      <w:marTop w:val="0"/>
      <w:marBottom w:val="0"/>
      <w:divBdr>
        <w:top w:val="none" w:sz="0" w:space="0" w:color="auto"/>
        <w:left w:val="none" w:sz="0" w:space="0" w:color="auto"/>
        <w:bottom w:val="none" w:sz="0" w:space="0" w:color="auto"/>
        <w:right w:val="none" w:sz="0" w:space="0" w:color="auto"/>
      </w:divBdr>
    </w:div>
    <w:div w:id="788937273">
      <w:bodyDiv w:val="1"/>
      <w:marLeft w:val="0"/>
      <w:marRight w:val="0"/>
      <w:marTop w:val="0"/>
      <w:marBottom w:val="0"/>
      <w:divBdr>
        <w:top w:val="none" w:sz="0" w:space="0" w:color="auto"/>
        <w:left w:val="none" w:sz="0" w:space="0" w:color="auto"/>
        <w:bottom w:val="none" w:sz="0" w:space="0" w:color="auto"/>
        <w:right w:val="none" w:sz="0" w:space="0" w:color="auto"/>
      </w:divBdr>
    </w:div>
    <w:div w:id="789010109">
      <w:bodyDiv w:val="1"/>
      <w:marLeft w:val="0"/>
      <w:marRight w:val="0"/>
      <w:marTop w:val="0"/>
      <w:marBottom w:val="0"/>
      <w:divBdr>
        <w:top w:val="none" w:sz="0" w:space="0" w:color="auto"/>
        <w:left w:val="none" w:sz="0" w:space="0" w:color="auto"/>
        <w:bottom w:val="none" w:sz="0" w:space="0" w:color="auto"/>
        <w:right w:val="none" w:sz="0" w:space="0" w:color="auto"/>
      </w:divBdr>
    </w:div>
    <w:div w:id="789011832">
      <w:bodyDiv w:val="1"/>
      <w:marLeft w:val="0"/>
      <w:marRight w:val="0"/>
      <w:marTop w:val="0"/>
      <w:marBottom w:val="0"/>
      <w:divBdr>
        <w:top w:val="none" w:sz="0" w:space="0" w:color="auto"/>
        <w:left w:val="none" w:sz="0" w:space="0" w:color="auto"/>
        <w:bottom w:val="none" w:sz="0" w:space="0" w:color="auto"/>
        <w:right w:val="none" w:sz="0" w:space="0" w:color="auto"/>
      </w:divBdr>
    </w:div>
    <w:div w:id="789057418">
      <w:bodyDiv w:val="1"/>
      <w:marLeft w:val="0"/>
      <w:marRight w:val="0"/>
      <w:marTop w:val="0"/>
      <w:marBottom w:val="0"/>
      <w:divBdr>
        <w:top w:val="none" w:sz="0" w:space="0" w:color="auto"/>
        <w:left w:val="none" w:sz="0" w:space="0" w:color="auto"/>
        <w:bottom w:val="none" w:sz="0" w:space="0" w:color="auto"/>
        <w:right w:val="none" w:sz="0" w:space="0" w:color="auto"/>
      </w:divBdr>
    </w:div>
    <w:div w:id="789126827">
      <w:bodyDiv w:val="1"/>
      <w:marLeft w:val="0"/>
      <w:marRight w:val="0"/>
      <w:marTop w:val="0"/>
      <w:marBottom w:val="0"/>
      <w:divBdr>
        <w:top w:val="none" w:sz="0" w:space="0" w:color="auto"/>
        <w:left w:val="none" w:sz="0" w:space="0" w:color="auto"/>
        <w:bottom w:val="none" w:sz="0" w:space="0" w:color="auto"/>
        <w:right w:val="none" w:sz="0" w:space="0" w:color="auto"/>
      </w:divBdr>
    </w:div>
    <w:div w:id="789132847">
      <w:bodyDiv w:val="1"/>
      <w:marLeft w:val="0"/>
      <w:marRight w:val="0"/>
      <w:marTop w:val="0"/>
      <w:marBottom w:val="0"/>
      <w:divBdr>
        <w:top w:val="none" w:sz="0" w:space="0" w:color="auto"/>
        <w:left w:val="none" w:sz="0" w:space="0" w:color="auto"/>
        <w:bottom w:val="none" w:sz="0" w:space="0" w:color="auto"/>
        <w:right w:val="none" w:sz="0" w:space="0" w:color="auto"/>
      </w:divBdr>
    </w:div>
    <w:div w:id="789201363">
      <w:bodyDiv w:val="1"/>
      <w:marLeft w:val="0"/>
      <w:marRight w:val="0"/>
      <w:marTop w:val="0"/>
      <w:marBottom w:val="0"/>
      <w:divBdr>
        <w:top w:val="none" w:sz="0" w:space="0" w:color="auto"/>
        <w:left w:val="none" w:sz="0" w:space="0" w:color="auto"/>
        <w:bottom w:val="none" w:sz="0" w:space="0" w:color="auto"/>
        <w:right w:val="none" w:sz="0" w:space="0" w:color="auto"/>
      </w:divBdr>
    </w:div>
    <w:div w:id="789250671">
      <w:bodyDiv w:val="1"/>
      <w:marLeft w:val="0"/>
      <w:marRight w:val="0"/>
      <w:marTop w:val="0"/>
      <w:marBottom w:val="0"/>
      <w:divBdr>
        <w:top w:val="none" w:sz="0" w:space="0" w:color="auto"/>
        <w:left w:val="none" w:sz="0" w:space="0" w:color="auto"/>
        <w:bottom w:val="none" w:sz="0" w:space="0" w:color="auto"/>
        <w:right w:val="none" w:sz="0" w:space="0" w:color="auto"/>
      </w:divBdr>
    </w:div>
    <w:div w:id="789280592">
      <w:bodyDiv w:val="1"/>
      <w:marLeft w:val="0"/>
      <w:marRight w:val="0"/>
      <w:marTop w:val="0"/>
      <w:marBottom w:val="0"/>
      <w:divBdr>
        <w:top w:val="none" w:sz="0" w:space="0" w:color="auto"/>
        <w:left w:val="none" w:sz="0" w:space="0" w:color="auto"/>
        <w:bottom w:val="none" w:sz="0" w:space="0" w:color="auto"/>
        <w:right w:val="none" w:sz="0" w:space="0" w:color="auto"/>
      </w:divBdr>
    </w:div>
    <w:div w:id="789281116">
      <w:bodyDiv w:val="1"/>
      <w:marLeft w:val="0"/>
      <w:marRight w:val="0"/>
      <w:marTop w:val="0"/>
      <w:marBottom w:val="0"/>
      <w:divBdr>
        <w:top w:val="none" w:sz="0" w:space="0" w:color="auto"/>
        <w:left w:val="none" w:sz="0" w:space="0" w:color="auto"/>
        <w:bottom w:val="none" w:sz="0" w:space="0" w:color="auto"/>
        <w:right w:val="none" w:sz="0" w:space="0" w:color="auto"/>
      </w:divBdr>
    </w:div>
    <w:div w:id="789396229">
      <w:bodyDiv w:val="1"/>
      <w:marLeft w:val="0"/>
      <w:marRight w:val="0"/>
      <w:marTop w:val="0"/>
      <w:marBottom w:val="0"/>
      <w:divBdr>
        <w:top w:val="none" w:sz="0" w:space="0" w:color="auto"/>
        <w:left w:val="none" w:sz="0" w:space="0" w:color="auto"/>
        <w:bottom w:val="none" w:sz="0" w:space="0" w:color="auto"/>
        <w:right w:val="none" w:sz="0" w:space="0" w:color="auto"/>
      </w:divBdr>
    </w:div>
    <w:div w:id="789471868">
      <w:bodyDiv w:val="1"/>
      <w:marLeft w:val="0"/>
      <w:marRight w:val="0"/>
      <w:marTop w:val="0"/>
      <w:marBottom w:val="0"/>
      <w:divBdr>
        <w:top w:val="none" w:sz="0" w:space="0" w:color="auto"/>
        <w:left w:val="none" w:sz="0" w:space="0" w:color="auto"/>
        <w:bottom w:val="none" w:sz="0" w:space="0" w:color="auto"/>
        <w:right w:val="none" w:sz="0" w:space="0" w:color="auto"/>
      </w:divBdr>
    </w:div>
    <w:div w:id="789473954">
      <w:bodyDiv w:val="1"/>
      <w:marLeft w:val="0"/>
      <w:marRight w:val="0"/>
      <w:marTop w:val="0"/>
      <w:marBottom w:val="0"/>
      <w:divBdr>
        <w:top w:val="none" w:sz="0" w:space="0" w:color="auto"/>
        <w:left w:val="none" w:sz="0" w:space="0" w:color="auto"/>
        <w:bottom w:val="none" w:sz="0" w:space="0" w:color="auto"/>
        <w:right w:val="none" w:sz="0" w:space="0" w:color="auto"/>
      </w:divBdr>
    </w:div>
    <w:div w:id="789476121">
      <w:bodyDiv w:val="1"/>
      <w:marLeft w:val="0"/>
      <w:marRight w:val="0"/>
      <w:marTop w:val="0"/>
      <w:marBottom w:val="0"/>
      <w:divBdr>
        <w:top w:val="none" w:sz="0" w:space="0" w:color="auto"/>
        <w:left w:val="none" w:sz="0" w:space="0" w:color="auto"/>
        <w:bottom w:val="none" w:sz="0" w:space="0" w:color="auto"/>
        <w:right w:val="none" w:sz="0" w:space="0" w:color="auto"/>
      </w:divBdr>
    </w:div>
    <w:div w:id="789669379">
      <w:bodyDiv w:val="1"/>
      <w:marLeft w:val="0"/>
      <w:marRight w:val="0"/>
      <w:marTop w:val="0"/>
      <w:marBottom w:val="0"/>
      <w:divBdr>
        <w:top w:val="none" w:sz="0" w:space="0" w:color="auto"/>
        <w:left w:val="none" w:sz="0" w:space="0" w:color="auto"/>
        <w:bottom w:val="none" w:sz="0" w:space="0" w:color="auto"/>
        <w:right w:val="none" w:sz="0" w:space="0" w:color="auto"/>
      </w:divBdr>
    </w:div>
    <w:div w:id="789710085">
      <w:bodyDiv w:val="1"/>
      <w:marLeft w:val="0"/>
      <w:marRight w:val="0"/>
      <w:marTop w:val="0"/>
      <w:marBottom w:val="0"/>
      <w:divBdr>
        <w:top w:val="none" w:sz="0" w:space="0" w:color="auto"/>
        <w:left w:val="none" w:sz="0" w:space="0" w:color="auto"/>
        <w:bottom w:val="none" w:sz="0" w:space="0" w:color="auto"/>
        <w:right w:val="none" w:sz="0" w:space="0" w:color="auto"/>
      </w:divBdr>
    </w:div>
    <w:div w:id="789785143">
      <w:bodyDiv w:val="1"/>
      <w:marLeft w:val="0"/>
      <w:marRight w:val="0"/>
      <w:marTop w:val="0"/>
      <w:marBottom w:val="0"/>
      <w:divBdr>
        <w:top w:val="none" w:sz="0" w:space="0" w:color="auto"/>
        <w:left w:val="none" w:sz="0" w:space="0" w:color="auto"/>
        <w:bottom w:val="none" w:sz="0" w:space="0" w:color="auto"/>
        <w:right w:val="none" w:sz="0" w:space="0" w:color="auto"/>
      </w:divBdr>
    </w:div>
    <w:div w:id="789863566">
      <w:bodyDiv w:val="1"/>
      <w:marLeft w:val="0"/>
      <w:marRight w:val="0"/>
      <w:marTop w:val="0"/>
      <w:marBottom w:val="0"/>
      <w:divBdr>
        <w:top w:val="none" w:sz="0" w:space="0" w:color="auto"/>
        <w:left w:val="none" w:sz="0" w:space="0" w:color="auto"/>
        <w:bottom w:val="none" w:sz="0" w:space="0" w:color="auto"/>
        <w:right w:val="none" w:sz="0" w:space="0" w:color="auto"/>
      </w:divBdr>
    </w:div>
    <w:div w:id="789973919">
      <w:bodyDiv w:val="1"/>
      <w:marLeft w:val="0"/>
      <w:marRight w:val="0"/>
      <w:marTop w:val="0"/>
      <w:marBottom w:val="0"/>
      <w:divBdr>
        <w:top w:val="none" w:sz="0" w:space="0" w:color="auto"/>
        <w:left w:val="none" w:sz="0" w:space="0" w:color="auto"/>
        <w:bottom w:val="none" w:sz="0" w:space="0" w:color="auto"/>
        <w:right w:val="none" w:sz="0" w:space="0" w:color="auto"/>
      </w:divBdr>
    </w:div>
    <w:div w:id="789975480">
      <w:bodyDiv w:val="1"/>
      <w:marLeft w:val="0"/>
      <w:marRight w:val="0"/>
      <w:marTop w:val="0"/>
      <w:marBottom w:val="0"/>
      <w:divBdr>
        <w:top w:val="none" w:sz="0" w:space="0" w:color="auto"/>
        <w:left w:val="none" w:sz="0" w:space="0" w:color="auto"/>
        <w:bottom w:val="none" w:sz="0" w:space="0" w:color="auto"/>
        <w:right w:val="none" w:sz="0" w:space="0" w:color="auto"/>
      </w:divBdr>
    </w:div>
    <w:div w:id="789982109">
      <w:bodyDiv w:val="1"/>
      <w:marLeft w:val="0"/>
      <w:marRight w:val="0"/>
      <w:marTop w:val="0"/>
      <w:marBottom w:val="0"/>
      <w:divBdr>
        <w:top w:val="none" w:sz="0" w:space="0" w:color="auto"/>
        <w:left w:val="none" w:sz="0" w:space="0" w:color="auto"/>
        <w:bottom w:val="none" w:sz="0" w:space="0" w:color="auto"/>
        <w:right w:val="none" w:sz="0" w:space="0" w:color="auto"/>
      </w:divBdr>
    </w:div>
    <w:div w:id="790052822">
      <w:bodyDiv w:val="1"/>
      <w:marLeft w:val="0"/>
      <w:marRight w:val="0"/>
      <w:marTop w:val="0"/>
      <w:marBottom w:val="0"/>
      <w:divBdr>
        <w:top w:val="none" w:sz="0" w:space="0" w:color="auto"/>
        <w:left w:val="none" w:sz="0" w:space="0" w:color="auto"/>
        <w:bottom w:val="none" w:sz="0" w:space="0" w:color="auto"/>
        <w:right w:val="none" w:sz="0" w:space="0" w:color="auto"/>
      </w:divBdr>
    </w:div>
    <w:div w:id="790127602">
      <w:bodyDiv w:val="1"/>
      <w:marLeft w:val="0"/>
      <w:marRight w:val="0"/>
      <w:marTop w:val="0"/>
      <w:marBottom w:val="0"/>
      <w:divBdr>
        <w:top w:val="none" w:sz="0" w:space="0" w:color="auto"/>
        <w:left w:val="none" w:sz="0" w:space="0" w:color="auto"/>
        <w:bottom w:val="none" w:sz="0" w:space="0" w:color="auto"/>
        <w:right w:val="none" w:sz="0" w:space="0" w:color="auto"/>
      </w:divBdr>
    </w:div>
    <w:div w:id="790130284">
      <w:bodyDiv w:val="1"/>
      <w:marLeft w:val="0"/>
      <w:marRight w:val="0"/>
      <w:marTop w:val="0"/>
      <w:marBottom w:val="0"/>
      <w:divBdr>
        <w:top w:val="none" w:sz="0" w:space="0" w:color="auto"/>
        <w:left w:val="none" w:sz="0" w:space="0" w:color="auto"/>
        <w:bottom w:val="none" w:sz="0" w:space="0" w:color="auto"/>
        <w:right w:val="none" w:sz="0" w:space="0" w:color="auto"/>
      </w:divBdr>
    </w:div>
    <w:div w:id="790170701">
      <w:bodyDiv w:val="1"/>
      <w:marLeft w:val="0"/>
      <w:marRight w:val="0"/>
      <w:marTop w:val="0"/>
      <w:marBottom w:val="0"/>
      <w:divBdr>
        <w:top w:val="none" w:sz="0" w:space="0" w:color="auto"/>
        <w:left w:val="none" w:sz="0" w:space="0" w:color="auto"/>
        <w:bottom w:val="none" w:sz="0" w:space="0" w:color="auto"/>
        <w:right w:val="none" w:sz="0" w:space="0" w:color="auto"/>
      </w:divBdr>
    </w:div>
    <w:div w:id="790175078">
      <w:bodyDiv w:val="1"/>
      <w:marLeft w:val="0"/>
      <w:marRight w:val="0"/>
      <w:marTop w:val="0"/>
      <w:marBottom w:val="0"/>
      <w:divBdr>
        <w:top w:val="none" w:sz="0" w:space="0" w:color="auto"/>
        <w:left w:val="none" w:sz="0" w:space="0" w:color="auto"/>
        <w:bottom w:val="none" w:sz="0" w:space="0" w:color="auto"/>
        <w:right w:val="none" w:sz="0" w:space="0" w:color="auto"/>
      </w:divBdr>
    </w:div>
    <w:div w:id="790199125">
      <w:bodyDiv w:val="1"/>
      <w:marLeft w:val="0"/>
      <w:marRight w:val="0"/>
      <w:marTop w:val="0"/>
      <w:marBottom w:val="0"/>
      <w:divBdr>
        <w:top w:val="none" w:sz="0" w:space="0" w:color="auto"/>
        <w:left w:val="none" w:sz="0" w:space="0" w:color="auto"/>
        <w:bottom w:val="none" w:sz="0" w:space="0" w:color="auto"/>
        <w:right w:val="none" w:sz="0" w:space="0" w:color="auto"/>
      </w:divBdr>
    </w:div>
    <w:div w:id="790321169">
      <w:bodyDiv w:val="1"/>
      <w:marLeft w:val="0"/>
      <w:marRight w:val="0"/>
      <w:marTop w:val="0"/>
      <w:marBottom w:val="0"/>
      <w:divBdr>
        <w:top w:val="none" w:sz="0" w:space="0" w:color="auto"/>
        <w:left w:val="none" w:sz="0" w:space="0" w:color="auto"/>
        <w:bottom w:val="none" w:sz="0" w:space="0" w:color="auto"/>
        <w:right w:val="none" w:sz="0" w:space="0" w:color="auto"/>
      </w:divBdr>
    </w:div>
    <w:div w:id="790365183">
      <w:bodyDiv w:val="1"/>
      <w:marLeft w:val="0"/>
      <w:marRight w:val="0"/>
      <w:marTop w:val="0"/>
      <w:marBottom w:val="0"/>
      <w:divBdr>
        <w:top w:val="none" w:sz="0" w:space="0" w:color="auto"/>
        <w:left w:val="none" w:sz="0" w:space="0" w:color="auto"/>
        <w:bottom w:val="none" w:sz="0" w:space="0" w:color="auto"/>
        <w:right w:val="none" w:sz="0" w:space="0" w:color="auto"/>
      </w:divBdr>
    </w:div>
    <w:div w:id="790368192">
      <w:bodyDiv w:val="1"/>
      <w:marLeft w:val="0"/>
      <w:marRight w:val="0"/>
      <w:marTop w:val="0"/>
      <w:marBottom w:val="0"/>
      <w:divBdr>
        <w:top w:val="none" w:sz="0" w:space="0" w:color="auto"/>
        <w:left w:val="none" w:sz="0" w:space="0" w:color="auto"/>
        <w:bottom w:val="none" w:sz="0" w:space="0" w:color="auto"/>
        <w:right w:val="none" w:sz="0" w:space="0" w:color="auto"/>
      </w:divBdr>
    </w:div>
    <w:div w:id="790392543">
      <w:bodyDiv w:val="1"/>
      <w:marLeft w:val="0"/>
      <w:marRight w:val="0"/>
      <w:marTop w:val="0"/>
      <w:marBottom w:val="0"/>
      <w:divBdr>
        <w:top w:val="none" w:sz="0" w:space="0" w:color="auto"/>
        <w:left w:val="none" w:sz="0" w:space="0" w:color="auto"/>
        <w:bottom w:val="none" w:sz="0" w:space="0" w:color="auto"/>
        <w:right w:val="none" w:sz="0" w:space="0" w:color="auto"/>
      </w:divBdr>
    </w:div>
    <w:div w:id="790437584">
      <w:bodyDiv w:val="1"/>
      <w:marLeft w:val="0"/>
      <w:marRight w:val="0"/>
      <w:marTop w:val="0"/>
      <w:marBottom w:val="0"/>
      <w:divBdr>
        <w:top w:val="none" w:sz="0" w:space="0" w:color="auto"/>
        <w:left w:val="none" w:sz="0" w:space="0" w:color="auto"/>
        <w:bottom w:val="none" w:sz="0" w:space="0" w:color="auto"/>
        <w:right w:val="none" w:sz="0" w:space="0" w:color="auto"/>
      </w:divBdr>
    </w:div>
    <w:div w:id="790514650">
      <w:bodyDiv w:val="1"/>
      <w:marLeft w:val="0"/>
      <w:marRight w:val="0"/>
      <w:marTop w:val="0"/>
      <w:marBottom w:val="0"/>
      <w:divBdr>
        <w:top w:val="none" w:sz="0" w:space="0" w:color="auto"/>
        <w:left w:val="none" w:sz="0" w:space="0" w:color="auto"/>
        <w:bottom w:val="none" w:sz="0" w:space="0" w:color="auto"/>
        <w:right w:val="none" w:sz="0" w:space="0" w:color="auto"/>
      </w:divBdr>
    </w:div>
    <w:div w:id="790560909">
      <w:bodyDiv w:val="1"/>
      <w:marLeft w:val="0"/>
      <w:marRight w:val="0"/>
      <w:marTop w:val="0"/>
      <w:marBottom w:val="0"/>
      <w:divBdr>
        <w:top w:val="none" w:sz="0" w:space="0" w:color="auto"/>
        <w:left w:val="none" w:sz="0" w:space="0" w:color="auto"/>
        <w:bottom w:val="none" w:sz="0" w:space="0" w:color="auto"/>
        <w:right w:val="none" w:sz="0" w:space="0" w:color="auto"/>
      </w:divBdr>
    </w:div>
    <w:div w:id="790590813">
      <w:bodyDiv w:val="1"/>
      <w:marLeft w:val="0"/>
      <w:marRight w:val="0"/>
      <w:marTop w:val="0"/>
      <w:marBottom w:val="0"/>
      <w:divBdr>
        <w:top w:val="none" w:sz="0" w:space="0" w:color="auto"/>
        <w:left w:val="none" w:sz="0" w:space="0" w:color="auto"/>
        <w:bottom w:val="none" w:sz="0" w:space="0" w:color="auto"/>
        <w:right w:val="none" w:sz="0" w:space="0" w:color="auto"/>
      </w:divBdr>
    </w:div>
    <w:div w:id="790592252">
      <w:bodyDiv w:val="1"/>
      <w:marLeft w:val="0"/>
      <w:marRight w:val="0"/>
      <w:marTop w:val="0"/>
      <w:marBottom w:val="0"/>
      <w:divBdr>
        <w:top w:val="none" w:sz="0" w:space="0" w:color="auto"/>
        <w:left w:val="none" w:sz="0" w:space="0" w:color="auto"/>
        <w:bottom w:val="none" w:sz="0" w:space="0" w:color="auto"/>
        <w:right w:val="none" w:sz="0" w:space="0" w:color="auto"/>
      </w:divBdr>
    </w:div>
    <w:div w:id="790634359">
      <w:bodyDiv w:val="1"/>
      <w:marLeft w:val="0"/>
      <w:marRight w:val="0"/>
      <w:marTop w:val="0"/>
      <w:marBottom w:val="0"/>
      <w:divBdr>
        <w:top w:val="none" w:sz="0" w:space="0" w:color="auto"/>
        <w:left w:val="none" w:sz="0" w:space="0" w:color="auto"/>
        <w:bottom w:val="none" w:sz="0" w:space="0" w:color="auto"/>
        <w:right w:val="none" w:sz="0" w:space="0" w:color="auto"/>
      </w:divBdr>
    </w:div>
    <w:div w:id="790706488">
      <w:bodyDiv w:val="1"/>
      <w:marLeft w:val="0"/>
      <w:marRight w:val="0"/>
      <w:marTop w:val="0"/>
      <w:marBottom w:val="0"/>
      <w:divBdr>
        <w:top w:val="none" w:sz="0" w:space="0" w:color="auto"/>
        <w:left w:val="none" w:sz="0" w:space="0" w:color="auto"/>
        <w:bottom w:val="none" w:sz="0" w:space="0" w:color="auto"/>
        <w:right w:val="none" w:sz="0" w:space="0" w:color="auto"/>
      </w:divBdr>
    </w:div>
    <w:div w:id="790825058">
      <w:bodyDiv w:val="1"/>
      <w:marLeft w:val="0"/>
      <w:marRight w:val="0"/>
      <w:marTop w:val="0"/>
      <w:marBottom w:val="0"/>
      <w:divBdr>
        <w:top w:val="none" w:sz="0" w:space="0" w:color="auto"/>
        <w:left w:val="none" w:sz="0" w:space="0" w:color="auto"/>
        <w:bottom w:val="none" w:sz="0" w:space="0" w:color="auto"/>
        <w:right w:val="none" w:sz="0" w:space="0" w:color="auto"/>
      </w:divBdr>
    </w:div>
    <w:div w:id="790972355">
      <w:bodyDiv w:val="1"/>
      <w:marLeft w:val="0"/>
      <w:marRight w:val="0"/>
      <w:marTop w:val="0"/>
      <w:marBottom w:val="0"/>
      <w:divBdr>
        <w:top w:val="none" w:sz="0" w:space="0" w:color="auto"/>
        <w:left w:val="none" w:sz="0" w:space="0" w:color="auto"/>
        <w:bottom w:val="none" w:sz="0" w:space="0" w:color="auto"/>
        <w:right w:val="none" w:sz="0" w:space="0" w:color="auto"/>
      </w:divBdr>
    </w:div>
    <w:div w:id="790980405">
      <w:bodyDiv w:val="1"/>
      <w:marLeft w:val="0"/>
      <w:marRight w:val="0"/>
      <w:marTop w:val="0"/>
      <w:marBottom w:val="0"/>
      <w:divBdr>
        <w:top w:val="none" w:sz="0" w:space="0" w:color="auto"/>
        <w:left w:val="none" w:sz="0" w:space="0" w:color="auto"/>
        <w:bottom w:val="none" w:sz="0" w:space="0" w:color="auto"/>
        <w:right w:val="none" w:sz="0" w:space="0" w:color="auto"/>
      </w:divBdr>
    </w:div>
    <w:div w:id="791021437">
      <w:bodyDiv w:val="1"/>
      <w:marLeft w:val="0"/>
      <w:marRight w:val="0"/>
      <w:marTop w:val="0"/>
      <w:marBottom w:val="0"/>
      <w:divBdr>
        <w:top w:val="none" w:sz="0" w:space="0" w:color="auto"/>
        <w:left w:val="none" w:sz="0" w:space="0" w:color="auto"/>
        <w:bottom w:val="none" w:sz="0" w:space="0" w:color="auto"/>
        <w:right w:val="none" w:sz="0" w:space="0" w:color="auto"/>
      </w:divBdr>
    </w:div>
    <w:div w:id="791022623">
      <w:bodyDiv w:val="1"/>
      <w:marLeft w:val="0"/>
      <w:marRight w:val="0"/>
      <w:marTop w:val="0"/>
      <w:marBottom w:val="0"/>
      <w:divBdr>
        <w:top w:val="none" w:sz="0" w:space="0" w:color="auto"/>
        <w:left w:val="none" w:sz="0" w:space="0" w:color="auto"/>
        <w:bottom w:val="none" w:sz="0" w:space="0" w:color="auto"/>
        <w:right w:val="none" w:sz="0" w:space="0" w:color="auto"/>
      </w:divBdr>
    </w:div>
    <w:div w:id="791052268">
      <w:bodyDiv w:val="1"/>
      <w:marLeft w:val="0"/>
      <w:marRight w:val="0"/>
      <w:marTop w:val="0"/>
      <w:marBottom w:val="0"/>
      <w:divBdr>
        <w:top w:val="none" w:sz="0" w:space="0" w:color="auto"/>
        <w:left w:val="none" w:sz="0" w:space="0" w:color="auto"/>
        <w:bottom w:val="none" w:sz="0" w:space="0" w:color="auto"/>
        <w:right w:val="none" w:sz="0" w:space="0" w:color="auto"/>
      </w:divBdr>
    </w:div>
    <w:div w:id="791169526">
      <w:bodyDiv w:val="1"/>
      <w:marLeft w:val="0"/>
      <w:marRight w:val="0"/>
      <w:marTop w:val="0"/>
      <w:marBottom w:val="0"/>
      <w:divBdr>
        <w:top w:val="none" w:sz="0" w:space="0" w:color="auto"/>
        <w:left w:val="none" w:sz="0" w:space="0" w:color="auto"/>
        <w:bottom w:val="none" w:sz="0" w:space="0" w:color="auto"/>
        <w:right w:val="none" w:sz="0" w:space="0" w:color="auto"/>
      </w:divBdr>
    </w:div>
    <w:div w:id="791286676">
      <w:bodyDiv w:val="1"/>
      <w:marLeft w:val="0"/>
      <w:marRight w:val="0"/>
      <w:marTop w:val="0"/>
      <w:marBottom w:val="0"/>
      <w:divBdr>
        <w:top w:val="none" w:sz="0" w:space="0" w:color="auto"/>
        <w:left w:val="none" w:sz="0" w:space="0" w:color="auto"/>
        <w:bottom w:val="none" w:sz="0" w:space="0" w:color="auto"/>
        <w:right w:val="none" w:sz="0" w:space="0" w:color="auto"/>
      </w:divBdr>
    </w:div>
    <w:div w:id="791293200">
      <w:bodyDiv w:val="1"/>
      <w:marLeft w:val="0"/>
      <w:marRight w:val="0"/>
      <w:marTop w:val="0"/>
      <w:marBottom w:val="0"/>
      <w:divBdr>
        <w:top w:val="none" w:sz="0" w:space="0" w:color="auto"/>
        <w:left w:val="none" w:sz="0" w:space="0" w:color="auto"/>
        <w:bottom w:val="none" w:sz="0" w:space="0" w:color="auto"/>
        <w:right w:val="none" w:sz="0" w:space="0" w:color="auto"/>
      </w:divBdr>
    </w:div>
    <w:div w:id="791359224">
      <w:bodyDiv w:val="1"/>
      <w:marLeft w:val="0"/>
      <w:marRight w:val="0"/>
      <w:marTop w:val="0"/>
      <w:marBottom w:val="0"/>
      <w:divBdr>
        <w:top w:val="none" w:sz="0" w:space="0" w:color="auto"/>
        <w:left w:val="none" w:sz="0" w:space="0" w:color="auto"/>
        <w:bottom w:val="none" w:sz="0" w:space="0" w:color="auto"/>
        <w:right w:val="none" w:sz="0" w:space="0" w:color="auto"/>
      </w:divBdr>
    </w:div>
    <w:div w:id="791361230">
      <w:bodyDiv w:val="1"/>
      <w:marLeft w:val="0"/>
      <w:marRight w:val="0"/>
      <w:marTop w:val="0"/>
      <w:marBottom w:val="0"/>
      <w:divBdr>
        <w:top w:val="none" w:sz="0" w:space="0" w:color="auto"/>
        <w:left w:val="none" w:sz="0" w:space="0" w:color="auto"/>
        <w:bottom w:val="none" w:sz="0" w:space="0" w:color="auto"/>
        <w:right w:val="none" w:sz="0" w:space="0" w:color="auto"/>
      </w:divBdr>
    </w:div>
    <w:div w:id="791368375">
      <w:bodyDiv w:val="1"/>
      <w:marLeft w:val="0"/>
      <w:marRight w:val="0"/>
      <w:marTop w:val="0"/>
      <w:marBottom w:val="0"/>
      <w:divBdr>
        <w:top w:val="none" w:sz="0" w:space="0" w:color="auto"/>
        <w:left w:val="none" w:sz="0" w:space="0" w:color="auto"/>
        <w:bottom w:val="none" w:sz="0" w:space="0" w:color="auto"/>
        <w:right w:val="none" w:sz="0" w:space="0" w:color="auto"/>
      </w:divBdr>
    </w:div>
    <w:div w:id="791436422">
      <w:bodyDiv w:val="1"/>
      <w:marLeft w:val="0"/>
      <w:marRight w:val="0"/>
      <w:marTop w:val="0"/>
      <w:marBottom w:val="0"/>
      <w:divBdr>
        <w:top w:val="none" w:sz="0" w:space="0" w:color="auto"/>
        <w:left w:val="none" w:sz="0" w:space="0" w:color="auto"/>
        <w:bottom w:val="none" w:sz="0" w:space="0" w:color="auto"/>
        <w:right w:val="none" w:sz="0" w:space="0" w:color="auto"/>
      </w:divBdr>
    </w:div>
    <w:div w:id="791480042">
      <w:bodyDiv w:val="1"/>
      <w:marLeft w:val="0"/>
      <w:marRight w:val="0"/>
      <w:marTop w:val="0"/>
      <w:marBottom w:val="0"/>
      <w:divBdr>
        <w:top w:val="none" w:sz="0" w:space="0" w:color="auto"/>
        <w:left w:val="none" w:sz="0" w:space="0" w:color="auto"/>
        <w:bottom w:val="none" w:sz="0" w:space="0" w:color="auto"/>
        <w:right w:val="none" w:sz="0" w:space="0" w:color="auto"/>
      </w:divBdr>
    </w:div>
    <w:div w:id="791510480">
      <w:bodyDiv w:val="1"/>
      <w:marLeft w:val="0"/>
      <w:marRight w:val="0"/>
      <w:marTop w:val="0"/>
      <w:marBottom w:val="0"/>
      <w:divBdr>
        <w:top w:val="none" w:sz="0" w:space="0" w:color="auto"/>
        <w:left w:val="none" w:sz="0" w:space="0" w:color="auto"/>
        <w:bottom w:val="none" w:sz="0" w:space="0" w:color="auto"/>
        <w:right w:val="none" w:sz="0" w:space="0" w:color="auto"/>
      </w:divBdr>
    </w:div>
    <w:div w:id="791553082">
      <w:bodyDiv w:val="1"/>
      <w:marLeft w:val="0"/>
      <w:marRight w:val="0"/>
      <w:marTop w:val="0"/>
      <w:marBottom w:val="0"/>
      <w:divBdr>
        <w:top w:val="none" w:sz="0" w:space="0" w:color="auto"/>
        <w:left w:val="none" w:sz="0" w:space="0" w:color="auto"/>
        <w:bottom w:val="none" w:sz="0" w:space="0" w:color="auto"/>
        <w:right w:val="none" w:sz="0" w:space="0" w:color="auto"/>
      </w:divBdr>
    </w:div>
    <w:div w:id="791559817">
      <w:bodyDiv w:val="1"/>
      <w:marLeft w:val="0"/>
      <w:marRight w:val="0"/>
      <w:marTop w:val="0"/>
      <w:marBottom w:val="0"/>
      <w:divBdr>
        <w:top w:val="none" w:sz="0" w:space="0" w:color="auto"/>
        <w:left w:val="none" w:sz="0" w:space="0" w:color="auto"/>
        <w:bottom w:val="none" w:sz="0" w:space="0" w:color="auto"/>
        <w:right w:val="none" w:sz="0" w:space="0" w:color="auto"/>
      </w:divBdr>
    </w:div>
    <w:div w:id="791561927">
      <w:bodyDiv w:val="1"/>
      <w:marLeft w:val="0"/>
      <w:marRight w:val="0"/>
      <w:marTop w:val="0"/>
      <w:marBottom w:val="0"/>
      <w:divBdr>
        <w:top w:val="none" w:sz="0" w:space="0" w:color="auto"/>
        <w:left w:val="none" w:sz="0" w:space="0" w:color="auto"/>
        <w:bottom w:val="none" w:sz="0" w:space="0" w:color="auto"/>
        <w:right w:val="none" w:sz="0" w:space="0" w:color="auto"/>
      </w:divBdr>
    </w:div>
    <w:div w:id="791634597">
      <w:bodyDiv w:val="1"/>
      <w:marLeft w:val="0"/>
      <w:marRight w:val="0"/>
      <w:marTop w:val="0"/>
      <w:marBottom w:val="0"/>
      <w:divBdr>
        <w:top w:val="none" w:sz="0" w:space="0" w:color="auto"/>
        <w:left w:val="none" w:sz="0" w:space="0" w:color="auto"/>
        <w:bottom w:val="none" w:sz="0" w:space="0" w:color="auto"/>
        <w:right w:val="none" w:sz="0" w:space="0" w:color="auto"/>
      </w:divBdr>
    </w:div>
    <w:div w:id="791675713">
      <w:bodyDiv w:val="1"/>
      <w:marLeft w:val="0"/>
      <w:marRight w:val="0"/>
      <w:marTop w:val="0"/>
      <w:marBottom w:val="0"/>
      <w:divBdr>
        <w:top w:val="none" w:sz="0" w:space="0" w:color="auto"/>
        <w:left w:val="none" w:sz="0" w:space="0" w:color="auto"/>
        <w:bottom w:val="none" w:sz="0" w:space="0" w:color="auto"/>
        <w:right w:val="none" w:sz="0" w:space="0" w:color="auto"/>
      </w:divBdr>
    </w:div>
    <w:div w:id="791752305">
      <w:bodyDiv w:val="1"/>
      <w:marLeft w:val="0"/>
      <w:marRight w:val="0"/>
      <w:marTop w:val="0"/>
      <w:marBottom w:val="0"/>
      <w:divBdr>
        <w:top w:val="none" w:sz="0" w:space="0" w:color="auto"/>
        <w:left w:val="none" w:sz="0" w:space="0" w:color="auto"/>
        <w:bottom w:val="none" w:sz="0" w:space="0" w:color="auto"/>
        <w:right w:val="none" w:sz="0" w:space="0" w:color="auto"/>
      </w:divBdr>
    </w:div>
    <w:div w:id="791827489">
      <w:bodyDiv w:val="1"/>
      <w:marLeft w:val="0"/>
      <w:marRight w:val="0"/>
      <w:marTop w:val="0"/>
      <w:marBottom w:val="0"/>
      <w:divBdr>
        <w:top w:val="none" w:sz="0" w:space="0" w:color="auto"/>
        <w:left w:val="none" w:sz="0" w:space="0" w:color="auto"/>
        <w:bottom w:val="none" w:sz="0" w:space="0" w:color="auto"/>
        <w:right w:val="none" w:sz="0" w:space="0" w:color="auto"/>
      </w:divBdr>
    </w:div>
    <w:div w:id="791829184">
      <w:bodyDiv w:val="1"/>
      <w:marLeft w:val="0"/>
      <w:marRight w:val="0"/>
      <w:marTop w:val="0"/>
      <w:marBottom w:val="0"/>
      <w:divBdr>
        <w:top w:val="none" w:sz="0" w:space="0" w:color="auto"/>
        <w:left w:val="none" w:sz="0" w:space="0" w:color="auto"/>
        <w:bottom w:val="none" w:sz="0" w:space="0" w:color="auto"/>
        <w:right w:val="none" w:sz="0" w:space="0" w:color="auto"/>
      </w:divBdr>
    </w:div>
    <w:div w:id="791872238">
      <w:bodyDiv w:val="1"/>
      <w:marLeft w:val="0"/>
      <w:marRight w:val="0"/>
      <w:marTop w:val="0"/>
      <w:marBottom w:val="0"/>
      <w:divBdr>
        <w:top w:val="none" w:sz="0" w:space="0" w:color="auto"/>
        <w:left w:val="none" w:sz="0" w:space="0" w:color="auto"/>
        <w:bottom w:val="none" w:sz="0" w:space="0" w:color="auto"/>
        <w:right w:val="none" w:sz="0" w:space="0" w:color="auto"/>
      </w:divBdr>
    </w:div>
    <w:div w:id="791872734">
      <w:bodyDiv w:val="1"/>
      <w:marLeft w:val="0"/>
      <w:marRight w:val="0"/>
      <w:marTop w:val="0"/>
      <w:marBottom w:val="0"/>
      <w:divBdr>
        <w:top w:val="none" w:sz="0" w:space="0" w:color="auto"/>
        <w:left w:val="none" w:sz="0" w:space="0" w:color="auto"/>
        <w:bottom w:val="none" w:sz="0" w:space="0" w:color="auto"/>
        <w:right w:val="none" w:sz="0" w:space="0" w:color="auto"/>
      </w:divBdr>
    </w:div>
    <w:div w:id="791898125">
      <w:bodyDiv w:val="1"/>
      <w:marLeft w:val="0"/>
      <w:marRight w:val="0"/>
      <w:marTop w:val="0"/>
      <w:marBottom w:val="0"/>
      <w:divBdr>
        <w:top w:val="none" w:sz="0" w:space="0" w:color="auto"/>
        <w:left w:val="none" w:sz="0" w:space="0" w:color="auto"/>
        <w:bottom w:val="none" w:sz="0" w:space="0" w:color="auto"/>
        <w:right w:val="none" w:sz="0" w:space="0" w:color="auto"/>
      </w:divBdr>
    </w:div>
    <w:div w:id="791901266">
      <w:bodyDiv w:val="1"/>
      <w:marLeft w:val="0"/>
      <w:marRight w:val="0"/>
      <w:marTop w:val="0"/>
      <w:marBottom w:val="0"/>
      <w:divBdr>
        <w:top w:val="none" w:sz="0" w:space="0" w:color="auto"/>
        <w:left w:val="none" w:sz="0" w:space="0" w:color="auto"/>
        <w:bottom w:val="none" w:sz="0" w:space="0" w:color="auto"/>
        <w:right w:val="none" w:sz="0" w:space="0" w:color="auto"/>
      </w:divBdr>
    </w:div>
    <w:div w:id="791941104">
      <w:bodyDiv w:val="1"/>
      <w:marLeft w:val="0"/>
      <w:marRight w:val="0"/>
      <w:marTop w:val="0"/>
      <w:marBottom w:val="0"/>
      <w:divBdr>
        <w:top w:val="none" w:sz="0" w:space="0" w:color="auto"/>
        <w:left w:val="none" w:sz="0" w:space="0" w:color="auto"/>
        <w:bottom w:val="none" w:sz="0" w:space="0" w:color="auto"/>
        <w:right w:val="none" w:sz="0" w:space="0" w:color="auto"/>
      </w:divBdr>
    </w:div>
    <w:div w:id="792021667">
      <w:bodyDiv w:val="1"/>
      <w:marLeft w:val="0"/>
      <w:marRight w:val="0"/>
      <w:marTop w:val="0"/>
      <w:marBottom w:val="0"/>
      <w:divBdr>
        <w:top w:val="none" w:sz="0" w:space="0" w:color="auto"/>
        <w:left w:val="none" w:sz="0" w:space="0" w:color="auto"/>
        <w:bottom w:val="none" w:sz="0" w:space="0" w:color="auto"/>
        <w:right w:val="none" w:sz="0" w:space="0" w:color="auto"/>
      </w:divBdr>
    </w:div>
    <w:div w:id="792091269">
      <w:bodyDiv w:val="1"/>
      <w:marLeft w:val="0"/>
      <w:marRight w:val="0"/>
      <w:marTop w:val="0"/>
      <w:marBottom w:val="0"/>
      <w:divBdr>
        <w:top w:val="none" w:sz="0" w:space="0" w:color="auto"/>
        <w:left w:val="none" w:sz="0" w:space="0" w:color="auto"/>
        <w:bottom w:val="none" w:sz="0" w:space="0" w:color="auto"/>
        <w:right w:val="none" w:sz="0" w:space="0" w:color="auto"/>
      </w:divBdr>
    </w:div>
    <w:div w:id="792094651">
      <w:bodyDiv w:val="1"/>
      <w:marLeft w:val="0"/>
      <w:marRight w:val="0"/>
      <w:marTop w:val="0"/>
      <w:marBottom w:val="0"/>
      <w:divBdr>
        <w:top w:val="none" w:sz="0" w:space="0" w:color="auto"/>
        <w:left w:val="none" w:sz="0" w:space="0" w:color="auto"/>
        <w:bottom w:val="none" w:sz="0" w:space="0" w:color="auto"/>
        <w:right w:val="none" w:sz="0" w:space="0" w:color="auto"/>
      </w:divBdr>
    </w:div>
    <w:div w:id="792141492">
      <w:bodyDiv w:val="1"/>
      <w:marLeft w:val="0"/>
      <w:marRight w:val="0"/>
      <w:marTop w:val="0"/>
      <w:marBottom w:val="0"/>
      <w:divBdr>
        <w:top w:val="none" w:sz="0" w:space="0" w:color="auto"/>
        <w:left w:val="none" w:sz="0" w:space="0" w:color="auto"/>
        <w:bottom w:val="none" w:sz="0" w:space="0" w:color="auto"/>
        <w:right w:val="none" w:sz="0" w:space="0" w:color="auto"/>
      </w:divBdr>
    </w:div>
    <w:div w:id="792207686">
      <w:bodyDiv w:val="1"/>
      <w:marLeft w:val="0"/>
      <w:marRight w:val="0"/>
      <w:marTop w:val="0"/>
      <w:marBottom w:val="0"/>
      <w:divBdr>
        <w:top w:val="none" w:sz="0" w:space="0" w:color="auto"/>
        <w:left w:val="none" w:sz="0" w:space="0" w:color="auto"/>
        <w:bottom w:val="none" w:sz="0" w:space="0" w:color="auto"/>
        <w:right w:val="none" w:sz="0" w:space="0" w:color="auto"/>
      </w:divBdr>
    </w:div>
    <w:div w:id="792208198">
      <w:bodyDiv w:val="1"/>
      <w:marLeft w:val="0"/>
      <w:marRight w:val="0"/>
      <w:marTop w:val="0"/>
      <w:marBottom w:val="0"/>
      <w:divBdr>
        <w:top w:val="none" w:sz="0" w:space="0" w:color="auto"/>
        <w:left w:val="none" w:sz="0" w:space="0" w:color="auto"/>
        <w:bottom w:val="none" w:sz="0" w:space="0" w:color="auto"/>
        <w:right w:val="none" w:sz="0" w:space="0" w:color="auto"/>
      </w:divBdr>
    </w:div>
    <w:div w:id="792334629">
      <w:bodyDiv w:val="1"/>
      <w:marLeft w:val="0"/>
      <w:marRight w:val="0"/>
      <w:marTop w:val="0"/>
      <w:marBottom w:val="0"/>
      <w:divBdr>
        <w:top w:val="none" w:sz="0" w:space="0" w:color="auto"/>
        <w:left w:val="none" w:sz="0" w:space="0" w:color="auto"/>
        <w:bottom w:val="none" w:sz="0" w:space="0" w:color="auto"/>
        <w:right w:val="none" w:sz="0" w:space="0" w:color="auto"/>
      </w:divBdr>
    </w:div>
    <w:div w:id="792358772">
      <w:bodyDiv w:val="1"/>
      <w:marLeft w:val="0"/>
      <w:marRight w:val="0"/>
      <w:marTop w:val="0"/>
      <w:marBottom w:val="0"/>
      <w:divBdr>
        <w:top w:val="none" w:sz="0" w:space="0" w:color="auto"/>
        <w:left w:val="none" w:sz="0" w:space="0" w:color="auto"/>
        <w:bottom w:val="none" w:sz="0" w:space="0" w:color="auto"/>
        <w:right w:val="none" w:sz="0" w:space="0" w:color="auto"/>
      </w:divBdr>
    </w:div>
    <w:div w:id="792409059">
      <w:bodyDiv w:val="1"/>
      <w:marLeft w:val="0"/>
      <w:marRight w:val="0"/>
      <w:marTop w:val="0"/>
      <w:marBottom w:val="0"/>
      <w:divBdr>
        <w:top w:val="none" w:sz="0" w:space="0" w:color="auto"/>
        <w:left w:val="none" w:sz="0" w:space="0" w:color="auto"/>
        <w:bottom w:val="none" w:sz="0" w:space="0" w:color="auto"/>
        <w:right w:val="none" w:sz="0" w:space="0" w:color="auto"/>
      </w:divBdr>
    </w:div>
    <w:div w:id="792478014">
      <w:bodyDiv w:val="1"/>
      <w:marLeft w:val="0"/>
      <w:marRight w:val="0"/>
      <w:marTop w:val="0"/>
      <w:marBottom w:val="0"/>
      <w:divBdr>
        <w:top w:val="none" w:sz="0" w:space="0" w:color="auto"/>
        <w:left w:val="none" w:sz="0" w:space="0" w:color="auto"/>
        <w:bottom w:val="none" w:sz="0" w:space="0" w:color="auto"/>
        <w:right w:val="none" w:sz="0" w:space="0" w:color="auto"/>
      </w:divBdr>
    </w:div>
    <w:div w:id="792479028">
      <w:bodyDiv w:val="1"/>
      <w:marLeft w:val="0"/>
      <w:marRight w:val="0"/>
      <w:marTop w:val="0"/>
      <w:marBottom w:val="0"/>
      <w:divBdr>
        <w:top w:val="none" w:sz="0" w:space="0" w:color="auto"/>
        <w:left w:val="none" w:sz="0" w:space="0" w:color="auto"/>
        <w:bottom w:val="none" w:sz="0" w:space="0" w:color="auto"/>
        <w:right w:val="none" w:sz="0" w:space="0" w:color="auto"/>
      </w:divBdr>
    </w:div>
    <w:div w:id="792484018">
      <w:bodyDiv w:val="1"/>
      <w:marLeft w:val="0"/>
      <w:marRight w:val="0"/>
      <w:marTop w:val="0"/>
      <w:marBottom w:val="0"/>
      <w:divBdr>
        <w:top w:val="none" w:sz="0" w:space="0" w:color="auto"/>
        <w:left w:val="none" w:sz="0" w:space="0" w:color="auto"/>
        <w:bottom w:val="none" w:sz="0" w:space="0" w:color="auto"/>
        <w:right w:val="none" w:sz="0" w:space="0" w:color="auto"/>
      </w:divBdr>
    </w:div>
    <w:div w:id="792553134">
      <w:bodyDiv w:val="1"/>
      <w:marLeft w:val="0"/>
      <w:marRight w:val="0"/>
      <w:marTop w:val="0"/>
      <w:marBottom w:val="0"/>
      <w:divBdr>
        <w:top w:val="none" w:sz="0" w:space="0" w:color="auto"/>
        <w:left w:val="none" w:sz="0" w:space="0" w:color="auto"/>
        <w:bottom w:val="none" w:sz="0" w:space="0" w:color="auto"/>
        <w:right w:val="none" w:sz="0" w:space="0" w:color="auto"/>
      </w:divBdr>
    </w:div>
    <w:div w:id="792556997">
      <w:bodyDiv w:val="1"/>
      <w:marLeft w:val="0"/>
      <w:marRight w:val="0"/>
      <w:marTop w:val="0"/>
      <w:marBottom w:val="0"/>
      <w:divBdr>
        <w:top w:val="none" w:sz="0" w:space="0" w:color="auto"/>
        <w:left w:val="none" w:sz="0" w:space="0" w:color="auto"/>
        <w:bottom w:val="none" w:sz="0" w:space="0" w:color="auto"/>
        <w:right w:val="none" w:sz="0" w:space="0" w:color="auto"/>
      </w:divBdr>
    </w:div>
    <w:div w:id="792559150">
      <w:bodyDiv w:val="1"/>
      <w:marLeft w:val="0"/>
      <w:marRight w:val="0"/>
      <w:marTop w:val="0"/>
      <w:marBottom w:val="0"/>
      <w:divBdr>
        <w:top w:val="none" w:sz="0" w:space="0" w:color="auto"/>
        <w:left w:val="none" w:sz="0" w:space="0" w:color="auto"/>
        <w:bottom w:val="none" w:sz="0" w:space="0" w:color="auto"/>
        <w:right w:val="none" w:sz="0" w:space="0" w:color="auto"/>
      </w:divBdr>
    </w:div>
    <w:div w:id="792600474">
      <w:bodyDiv w:val="1"/>
      <w:marLeft w:val="0"/>
      <w:marRight w:val="0"/>
      <w:marTop w:val="0"/>
      <w:marBottom w:val="0"/>
      <w:divBdr>
        <w:top w:val="none" w:sz="0" w:space="0" w:color="auto"/>
        <w:left w:val="none" w:sz="0" w:space="0" w:color="auto"/>
        <w:bottom w:val="none" w:sz="0" w:space="0" w:color="auto"/>
        <w:right w:val="none" w:sz="0" w:space="0" w:color="auto"/>
      </w:divBdr>
    </w:div>
    <w:div w:id="792603885">
      <w:bodyDiv w:val="1"/>
      <w:marLeft w:val="0"/>
      <w:marRight w:val="0"/>
      <w:marTop w:val="0"/>
      <w:marBottom w:val="0"/>
      <w:divBdr>
        <w:top w:val="none" w:sz="0" w:space="0" w:color="auto"/>
        <w:left w:val="none" w:sz="0" w:space="0" w:color="auto"/>
        <w:bottom w:val="none" w:sz="0" w:space="0" w:color="auto"/>
        <w:right w:val="none" w:sz="0" w:space="0" w:color="auto"/>
      </w:divBdr>
    </w:div>
    <w:div w:id="792671982">
      <w:bodyDiv w:val="1"/>
      <w:marLeft w:val="0"/>
      <w:marRight w:val="0"/>
      <w:marTop w:val="0"/>
      <w:marBottom w:val="0"/>
      <w:divBdr>
        <w:top w:val="none" w:sz="0" w:space="0" w:color="auto"/>
        <w:left w:val="none" w:sz="0" w:space="0" w:color="auto"/>
        <w:bottom w:val="none" w:sz="0" w:space="0" w:color="auto"/>
        <w:right w:val="none" w:sz="0" w:space="0" w:color="auto"/>
      </w:divBdr>
    </w:div>
    <w:div w:id="792792099">
      <w:bodyDiv w:val="1"/>
      <w:marLeft w:val="0"/>
      <w:marRight w:val="0"/>
      <w:marTop w:val="0"/>
      <w:marBottom w:val="0"/>
      <w:divBdr>
        <w:top w:val="none" w:sz="0" w:space="0" w:color="auto"/>
        <w:left w:val="none" w:sz="0" w:space="0" w:color="auto"/>
        <w:bottom w:val="none" w:sz="0" w:space="0" w:color="auto"/>
        <w:right w:val="none" w:sz="0" w:space="0" w:color="auto"/>
      </w:divBdr>
    </w:div>
    <w:div w:id="792794699">
      <w:bodyDiv w:val="1"/>
      <w:marLeft w:val="0"/>
      <w:marRight w:val="0"/>
      <w:marTop w:val="0"/>
      <w:marBottom w:val="0"/>
      <w:divBdr>
        <w:top w:val="none" w:sz="0" w:space="0" w:color="auto"/>
        <w:left w:val="none" w:sz="0" w:space="0" w:color="auto"/>
        <w:bottom w:val="none" w:sz="0" w:space="0" w:color="auto"/>
        <w:right w:val="none" w:sz="0" w:space="0" w:color="auto"/>
      </w:divBdr>
    </w:div>
    <w:div w:id="792865883">
      <w:bodyDiv w:val="1"/>
      <w:marLeft w:val="0"/>
      <w:marRight w:val="0"/>
      <w:marTop w:val="0"/>
      <w:marBottom w:val="0"/>
      <w:divBdr>
        <w:top w:val="none" w:sz="0" w:space="0" w:color="auto"/>
        <w:left w:val="none" w:sz="0" w:space="0" w:color="auto"/>
        <w:bottom w:val="none" w:sz="0" w:space="0" w:color="auto"/>
        <w:right w:val="none" w:sz="0" w:space="0" w:color="auto"/>
      </w:divBdr>
    </w:div>
    <w:div w:id="792942333">
      <w:bodyDiv w:val="1"/>
      <w:marLeft w:val="0"/>
      <w:marRight w:val="0"/>
      <w:marTop w:val="0"/>
      <w:marBottom w:val="0"/>
      <w:divBdr>
        <w:top w:val="none" w:sz="0" w:space="0" w:color="auto"/>
        <w:left w:val="none" w:sz="0" w:space="0" w:color="auto"/>
        <w:bottom w:val="none" w:sz="0" w:space="0" w:color="auto"/>
        <w:right w:val="none" w:sz="0" w:space="0" w:color="auto"/>
      </w:divBdr>
    </w:div>
    <w:div w:id="793060277">
      <w:bodyDiv w:val="1"/>
      <w:marLeft w:val="0"/>
      <w:marRight w:val="0"/>
      <w:marTop w:val="0"/>
      <w:marBottom w:val="0"/>
      <w:divBdr>
        <w:top w:val="none" w:sz="0" w:space="0" w:color="auto"/>
        <w:left w:val="none" w:sz="0" w:space="0" w:color="auto"/>
        <w:bottom w:val="none" w:sz="0" w:space="0" w:color="auto"/>
        <w:right w:val="none" w:sz="0" w:space="0" w:color="auto"/>
      </w:divBdr>
    </w:div>
    <w:div w:id="793061021">
      <w:bodyDiv w:val="1"/>
      <w:marLeft w:val="0"/>
      <w:marRight w:val="0"/>
      <w:marTop w:val="0"/>
      <w:marBottom w:val="0"/>
      <w:divBdr>
        <w:top w:val="none" w:sz="0" w:space="0" w:color="auto"/>
        <w:left w:val="none" w:sz="0" w:space="0" w:color="auto"/>
        <w:bottom w:val="none" w:sz="0" w:space="0" w:color="auto"/>
        <w:right w:val="none" w:sz="0" w:space="0" w:color="auto"/>
      </w:divBdr>
    </w:div>
    <w:div w:id="793064623">
      <w:bodyDiv w:val="1"/>
      <w:marLeft w:val="0"/>
      <w:marRight w:val="0"/>
      <w:marTop w:val="0"/>
      <w:marBottom w:val="0"/>
      <w:divBdr>
        <w:top w:val="none" w:sz="0" w:space="0" w:color="auto"/>
        <w:left w:val="none" w:sz="0" w:space="0" w:color="auto"/>
        <w:bottom w:val="none" w:sz="0" w:space="0" w:color="auto"/>
        <w:right w:val="none" w:sz="0" w:space="0" w:color="auto"/>
      </w:divBdr>
    </w:div>
    <w:div w:id="793209931">
      <w:bodyDiv w:val="1"/>
      <w:marLeft w:val="0"/>
      <w:marRight w:val="0"/>
      <w:marTop w:val="0"/>
      <w:marBottom w:val="0"/>
      <w:divBdr>
        <w:top w:val="none" w:sz="0" w:space="0" w:color="auto"/>
        <w:left w:val="none" w:sz="0" w:space="0" w:color="auto"/>
        <w:bottom w:val="none" w:sz="0" w:space="0" w:color="auto"/>
        <w:right w:val="none" w:sz="0" w:space="0" w:color="auto"/>
      </w:divBdr>
    </w:div>
    <w:div w:id="793250581">
      <w:bodyDiv w:val="1"/>
      <w:marLeft w:val="0"/>
      <w:marRight w:val="0"/>
      <w:marTop w:val="0"/>
      <w:marBottom w:val="0"/>
      <w:divBdr>
        <w:top w:val="none" w:sz="0" w:space="0" w:color="auto"/>
        <w:left w:val="none" w:sz="0" w:space="0" w:color="auto"/>
        <w:bottom w:val="none" w:sz="0" w:space="0" w:color="auto"/>
        <w:right w:val="none" w:sz="0" w:space="0" w:color="auto"/>
      </w:divBdr>
    </w:div>
    <w:div w:id="793255419">
      <w:bodyDiv w:val="1"/>
      <w:marLeft w:val="0"/>
      <w:marRight w:val="0"/>
      <w:marTop w:val="0"/>
      <w:marBottom w:val="0"/>
      <w:divBdr>
        <w:top w:val="none" w:sz="0" w:space="0" w:color="auto"/>
        <w:left w:val="none" w:sz="0" w:space="0" w:color="auto"/>
        <w:bottom w:val="none" w:sz="0" w:space="0" w:color="auto"/>
        <w:right w:val="none" w:sz="0" w:space="0" w:color="auto"/>
      </w:divBdr>
    </w:div>
    <w:div w:id="793255845">
      <w:bodyDiv w:val="1"/>
      <w:marLeft w:val="0"/>
      <w:marRight w:val="0"/>
      <w:marTop w:val="0"/>
      <w:marBottom w:val="0"/>
      <w:divBdr>
        <w:top w:val="none" w:sz="0" w:space="0" w:color="auto"/>
        <w:left w:val="none" w:sz="0" w:space="0" w:color="auto"/>
        <w:bottom w:val="none" w:sz="0" w:space="0" w:color="auto"/>
        <w:right w:val="none" w:sz="0" w:space="0" w:color="auto"/>
      </w:divBdr>
    </w:div>
    <w:div w:id="793331631">
      <w:bodyDiv w:val="1"/>
      <w:marLeft w:val="0"/>
      <w:marRight w:val="0"/>
      <w:marTop w:val="0"/>
      <w:marBottom w:val="0"/>
      <w:divBdr>
        <w:top w:val="none" w:sz="0" w:space="0" w:color="auto"/>
        <w:left w:val="none" w:sz="0" w:space="0" w:color="auto"/>
        <w:bottom w:val="none" w:sz="0" w:space="0" w:color="auto"/>
        <w:right w:val="none" w:sz="0" w:space="0" w:color="auto"/>
      </w:divBdr>
    </w:div>
    <w:div w:id="793400667">
      <w:bodyDiv w:val="1"/>
      <w:marLeft w:val="0"/>
      <w:marRight w:val="0"/>
      <w:marTop w:val="0"/>
      <w:marBottom w:val="0"/>
      <w:divBdr>
        <w:top w:val="none" w:sz="0" w:space="0" w:color="auto"/>
        <w:left w:val="none" w:sz="0" w:space="0" w:color="auto"/>
        <w:bottom w:val="none" w:sz="0" w:space="0" w:color="auto"/>
        <w:right w:val="none" w:sz="0" w:space="0" w:color="auto"/>
      </w:divBdr>
    </w:div>
    <w:div w:id="793407574">
      <w:bodyDiv w:val="1"/>
      <w:marLeft w:val="0"/>
      <w:marRight w:val="0"/>
      <w:marTop w:val="0"/>
      <w:marBottom w:val="0"/>
      <w:divBdr>
        <w:top w:val="none" w:sz="0" w:space="0" w:color="auto"/>
        <w:left w:val="none" w:sz="0" w:space="0" w:color="auto"/>
        <w:bottom w:val="none" w:sz="0" w:space="0" w:color="auto"/>
        <w:right w:val="none" w:sz="0" w:space="0" w:color="auto"/>
      </w:divBdr>
    </w:div>
    <w:div w:id="793451477">
      <w:bodyDiv w:val="1"/>
      <w:marLeft w:val="0"/>
      <w:marRight w:val="0"/>
      <w:marTop w:val="0"/>
      <w:marBottom w:val="0"/>
      <w:divBdr>
        <w:top w:val="none" w:sz="0" w:space="0" w:color="auto"/>
        <w:left w:val="none" w:sz="0" w:space="0" w:color="auto"/>
        <w:bottom w:val="none" w:sz="0" w:space="0" w:color="auto"/>
        <w:right w:val="none" w:sz="0" w:space="0" w:color="auto"/>
      </w:divBdr>
    </w:div>
    <w:div w:id="793476443">
      <w:bodyDiv w:val="1"/>
      <w:marLeft w:val="0"/>
      <w:marRight w:val="0"/>
      <w:marTop w:val="0"/>
      <w:marBottom w:val="0"/>
      <w:divBdr>
        <w:top w:val="none" w:sz="0" w:space="0" w:color="auto"/>
        <w:left w:val="none" w:sz="0" w:space="0" w:color="auto"/>
        <w:bottom w:val="none" w:sz="0" w:space="0" w:color="auto"/>
        <w:right w:val="none" w:sz="0" w:space="0" w:color="auto"/>
      </w:divBdr>
    </w:div>
    <w:div w:id="793518822">
      <w:bodyDiv w:val="1"/>
      <w:marLeft w:val="0"/>
      <w:marRight w:val="0"/>
      <w:marTop w:val="0"/>
      <w:marBottom w:val="0"/>
      <w:divBdr>
        <w:top w:val="none" w:sz="0" w:space="0" w:color="auto"/>
        <w:left w:val="none" w:sz="0" w:space="0" w:color="auto"/>
        <w:bottom w:val="none" w:sz="0" w:space="0" w:color="auto"/>
        <w:right w:val="none" w:sz="0" w:space="0" w:color="auto"/>
      </w:divBdr>
    </w:div>
    <w:div w:id="793522606">
      <w:bodyDiv w:val="1"/>
      <w:marLeft w:val="0"/>
      <w:marRight w:val="0"/>
      <w:marTop w:val="0"/>
      <w:marBottom w:val="0"/>
      <w:divBdr>
        <w:top w:val="none" w:sz="0" w:space="0" w:color="auto"/>
        <w:left w:val="none" w:sz="0" w:space="0" w:color="auto"/>
        <w:bottom w:val="none" w:sz="0" w:space="0" w:color="auto"/>
        <w:right w:val="none" w:sz="0" w:space="0" w:color="auto"/>
      </w:divBdr>
    </w:div>
    <w:div w:id="793526572">
      <w:bodyDiv w:val="1"/>
      <w:marLeft w:val="0"/>
      <w:marRight w:val="0"/>
      <w:marTop w:val="0"/>
      <w:marBottom w:val="0"/>
      <w:divBdr>
        <w:top w:val="none" w:sz="0" w:space="0" w:color="auto"/>
        <w:left w:val="none" w:sz="0" w:space="0" w:color="auto"/>
        <w:bottom w:val="none" w:sz="0" w:space="0" w:color="auto"/>
        <w:right w:val="none" w:sz="0" w:space="0" w:color="auto"/>
      </w:divBdr>
    </w:div>
    <w:div w:id="793597200">
      <w:bodyDiv w:val="1"/>
      <w:marLeft w:val="0"/>
      <w:marRight w:val="0"/>
      <w:marTop w:val="0"/>
      <w:marBottom w:val="0"/>
      <w:divBdr>
        <w:top w:val="none" w:sz="0" w:space="0" w:color="auto"/>
        <w:left w:val="none" w:sz="0" w:space="0" w:color="auto"/>
        <w:bottom w:val="none" w:sz="0" w:space="0" w:color="auto"/>
        <w:right w:val="none" w:sz="0" w:space="0" w:color="auto"/>
      </w:divBdr>
    </w:div>
    <w:div w:id="793601472">
      <w:bodyDiv w:val="1"/>
      <w:marLeft w:val="0"/>
      <w:marRight w:val="0"/>
      <w:marTop w:val="0"/>
      <w:marBottom w:val="0"/>
      <w:divBdr>
        <w:top w:val="none" w:sz="0" w:space="0" w:color="auto"/>
        <w:left w:val="none" w:sz="0" w:space="0" w:color="auto"/>
        <w:bottom w:val="none" w:sz="0" w:space="0" w:color="auto"/>
        <w:right w:val="none" w:sz="0" w:space="0" w:color="auto"/>
      </w:divBdr>
    </w:div>
    <w:div w:id="793670148">
      <w:bodyDiv w:val="1"/>
      <w:marLeft w:val="0"/>
      <w:marRight w:val="0"/>
      <w:marTop w:val="0"/>
      <w:marBottom w:val="0"/>
      <w:divBdr>
        <w:top w:val="none" w:sz="0" w:space="0" w:color="auto"/>
        <w:left w:val="none" w:sz="0" w:space="0" w:color="auto"/>
        <w:bottom w:val="none" w:sz="0" w:space="0" w:color="auto"/>
        <w:right w:val="none" w:sz="0" w:space="0" w:color="auto"/>
      </w:divBdr>
    </w:div>
    <w:div w:id="793671949">
      <w:bodyDiv w:val="1"/>
      <w:marLeft w:val="0"/>
      <w:marRight w:val="0"/>
      <w:marTop w:val="0"/>
      <w:marBottom w:val="0"/>
      <w:divBdr>
        <w:top w:val="none" w:sz="0" w:space="0" w:color="auto"/>
        <w:left w:val="none" w:sz="0" w:space="0" w:color="auto"/>
        <w:bottom w:val="none" w:sz="0" w:space="0" w:color="auto"/>
        <w:right w:val="none" w:sz="0" w:space="0" w:color="auto"/>
      </w:divBdr>
    </w:div>
    <w:div w:id="793713867">
      <w:bodyDiv w:val="1"/>
      <w:marLeft w:val="0"/>
      <w:marRight w:val="0"/>
      <w:marTop w:val="0"/>
      <w:marBottom w:val="0"/>
      <w:divBdr>
        <w:top w:val="none" w:sz="0" w:space="0" w:color="auto"/>
        <w:left w:val="none" w:sz="0" w:space="0" w:color="auto"/>
        <w:bottom w:val="none" w:sz="0" w:space="0" w:color="auto"/>
        <w:right w:val="none" w:sz="0" w:space="0" w:color="auto"/>
      </w:divBdr>
    </w:div>
    <w:div w:id="793791008">
      <w:bodyDiv w:val="1"/>
      <w:marLeft w:val="0"/>
      <w:marRight w:val="0"/>
      <w:marTop w:val="0"/>
      <w:marBottom w:val="0"/>
      <w:divBdr>
        <w:top w:val="none" w:sz="0" w:space="0" w:color="auto"/>
        <w:left w:val="none" w:sz="0" w:space="0" w:color="auto"/>
        <w:bottom w:val="none" w:sz="0" w:space="0" w:color="auto"/>
        <w:right w:val="none" w:sz="0" w:space="0" w:color="auto"/>
      </w:divBdr>
    </w:div>
    <w:div w:id="793791059">
      <w:bodyDiv w:val="1"/>
      <w:marLeft w:val="0"/>
      <w:marRight w:val="0"/>
      <w:marTop w:val="0"/>
      <w:marBottom w:val="0"/>
      <w:divBdr>
        <w:top w:val="none" w:sz="0" w:space="0" w:color="auto"/>
        <w:left w:val="none" w:sz="0" w:space="0" w:color="auto"/>
        <w:bottom w:val="none" w:sz="0" w:space="0" w:color="auto"/>
        <w:right w:val="none" w:sz="0" w:space="0" w:color="auto"/>
      </w:divBdr>
    </w:div>
    <w:div w:id="793865560">
      <w:bodyDiv w:val="1"/>
      <w:marLeft w:val="0"/>
      <w:marRight w:val="0"/>
      <w:marTop w:val="0"/>
      <w:marBottom w:val="0"/>
      <w:divBdr>
        <w:top w:val="none" w:sz="0" w:space="0" w:color="auto"/>
        <w:left w:val="none" w:sz="0" w:space="0" w:color="auto"/>
        <w:bottom w:val="none" w:sz="0" w:space="0" w:color="auto"/>
        <w:right w:val="none" w:sz="0" w:space="0" w:color="auto"/>
      </w:divBdr>
    </w:div>
    <w:div w:id="793869333">
      <w:bodyDiv w:val="1"/>
      <w:marLeft w:val="0"/>
      <w:marRight w:val="0"/>
      <w:marTop w:val="0"/>
      <w:marBottom w:val="0"/>
      <w:divBdr>
        <w:top w:val="none" w:sz="0" w:space="0" w:color="auto"/>
        <w:left w:val="none" w:sz="0" w:space="0" w:color="auto"/>
        <w:bottom w:val="none" w:sz="0" w:space="0" w:color="auto"/>
        <w:right w:val="none" w:sz="0" w:space="0" w:color="auto"/>
      </w:divBdr>
    </w:div>
    <w:div w:id="793988868">
      <w:bodyDiv w:val="1"/>
      <w:marLeft w:val="0"/>
      <w:marRight w:val="0"/>
      <w:marTop w:val="0"/>
      <w:marBottom w:val="0"/>
      <w:divBdr>
        <w:top w:val="none" w:sz="0" w:space="0" w:color="auto"/>
        <w:left w:val="none" w:sz="0" w:space="0" w:color="auto"/>
        <w:bottom w:val="none" w:sz="0" w:space="0" w:color="auto"/>
        <w:right w:val="none" w:sz="0" w:space="0" w:color="auto"/>
      </w:divBdr>
    </w:div>
    <w:div w:id="793989740">
      <w:bodyDiv w:val="1"/>
      <w:marLeft w:val="0"/>
      <w:marRight w:val="0"/>
      <w:marTop w:val="0"/>
      <w:marBottom w:val="0"/>
      <w:divBdr>
        <w:top w:val="none" w:sz="0" w:space="0" w:color="auto"/>
        <w:left w:val="none" w:sz="0" w:space="0" w:color="auto"/>
        <w:bottom w:val="none" w:sz="0" w:space="0" w:color="auto"/>
        <w:right w:val="none" w:sz="0" w:space="0" w:color="auto"/>
      </w:divBdr>
    </w:div>
    <w:div w:id="794061974">
      <w:bodyDiv w:val="1"/>
      <w:marLeft w:val="0"/>
      <w:marRight w:val="0"/>
      <w:marTop w:val="0"/>
      <w:marBottom w:val="0"/>
      <w:divBdr>
        <w:top w:val="none" w:sz="0" w:space="0" w:color="auto"/>
        <w:left w:val="none" w:sz="0" w:space="0" w:color="auto"/>
        <w:bottom w:val="none" w:sz="0" w:space="0" w:color="auto"/>
        <w:right w:val="none" w:sz="0" w:space="0" w:color="auto"/>
      </w:divBdr>
    </w:div>
    <w:div w:id="794176054">
      <w:bodyDiv w:val="1"/>
      <w:marLeft w:val="0"/>
      <w:marRight w:val="0"/>
      <w:marTop w:val="0"/>
      <w:marBottom w:val="0"/>
      <w:divBdr>
        <w:top w:val="none" w:sz="0" w:space="0" w:color="auto"/>
        <w:left w:val="none" w:sz="0" w:space="0" w:color="auto"/>
        <w:bottom w:val="none" w:sz="0" w:space="0" w:color="auto"/>
        <w:right w:val="none" w:sz="0" w:space="0" w:color="auto"/>
      </w:divBdr>
    </w:div>
    <w:div w:id="794178231">
      <w:bodyDiv w:val="1"/>
      <w:marLeft w:val="0"/>
      <w:marRight w:val="0"/>
      <w:marTop w:val="0"/>
      <w:marBottom w:val="0"/>
      <w:divBdr>
        <w:top w:val="none" w:sz="0" w:space="0" w:color="auto"/>
        <w:left w:val="none" w:sz="0" w:space="0" w:color="auto"/>
        <w:bottom w:val="none" w:sz="0" w:space="0" w:color="auto"/>
        <w:right w:val="none" w:sz="0" w:space="0" w:color="auto"/>
      </w:divBdr>
    </w:div>
    <w:div w:id="794179462">
      <w:bodyDiv w:val="1"/>
      <w:marLeft w:val="0"/>
      <w:marRight w:val="0"/>
      <w:marTop w:val="0"/>
      <w:marBottom w:val="0"/>
      <w:divBdr>
        <w:top w:val="none" w:sz="0" w:space="0" w:color="auto"/>
        <w:left w:val="none" w:sz="0" w:space="0" w:color="auto"/>
        <w:bottom w:val="none" w:sz="0" w:space="0" w:color="auto"/>
        <w:right w:val="none" w:sz="0" w:space="0" w:color="auto"/>
      </w:divBdr>
    </w:div>
    <w:div w:id="794327227">
      <w:bodyDiv w:val="1"/>
      <w:marLeft w:val="0"/>
      <w:marRight w:val="0"/>
      <w:marTop w:val="0"/>
      <w:marBottom w:val="0"/>
      <w:divBdr>
        <w:top w:val="none" w:sz="0" w:space="0" w:color="auto"/>
        <w:left w:val="none" w:sz="0" w:space="0" w:color="auto"/>
        <w:bottom w:val="none" w:sz="0" w:space="0" w:color="auto"/>
        <w:right w:val="none" w:sz="0" w:space="0" w:color="auto"/>
      </w:divBdr>
    </w:div>
    <w:div w:id="794374822">
      <w:bodyDiv w:val="1"/>
      <w:marLeft w:val="0"/>
      <w:marRight w:val="0"/>
      <w:marTop w:val="0"/>
      <w:marBottom w:val="0"/>
      <w:divBdr>
        <w:top w:val="none" w:sz="0" w:space="0" w:color="auto"/>
        <w:left w:val="none" w:sz="0" w:space="0" w:color="auto"/>
        <w:bottom w:val="none" w:sz="0" w:space="0" w:color="auto"/>
        <w:right w:val="none" w:sz="0" w:space="0" w:color="auto"/>
      </w:divBdr>
    </w:div>
    <w:div w:id="794443378">
      <w:bodyDiv w:val="1"/>
      <w:marLeft w:val="0"/>
      <w:marRight w:val="0"/>
      <w:marTop w:val="0"/>
      <w:marBottom w:val="0"/>
      <w:divBdr>
        <w:top w:val="none" w:sz="0" w:space="0" w:color="auto"/>
        <w:left w:val="none" w:sz="0" w:space="0" w:color="auto"/>
        <w:bottom w:val="none" w:sz="0" w:space="0" w:color="auto"/>
        <w:right w:val="none" w:sz="0" w:space="0" w:color="auto"/>
      </w:divBdr>
    </w:div>
    <w:div w:id="794445111">
      <w:bodyDiv w:val="1"/>
      <w:marLeft w:val="0"/>
      <w:marRight w:val="0"/>
      <w:marTop w:val="0"/>
      <w:marBottom w:val="0"/>
      <w:divBdr>
        <w:top w:val="none" w:sz="0" w:space="0" w:color="auto"/>
        <w:left w:val="none" w:sz="0" w:space="0" w:color="auto"/>
        <w:bottom w:val="none" w:sz="0" w:space="0" w:color="auto"/>
        <w:right w:val="none" w:sz="0" w:space="0" w:color="auto"/>
      </w:divBdr>
    </w:div>
    <w:div w:id="794522128">
      <w:bodyDiv w:val="1"/>
      <w:marLeft w:val="0"/>
      <w:marRight w:val="0"/>
      <w:marTop w:val="0"/>
      <w:marBottom w:val="0"/>
      <w:divBdr>
        <w:top w:val="none" w:sz="0" w:space="0" w:color="auto"/>
        <w:left w:val="none" w:sz="0" w:space="0" w:color="auto"/>
        <w:bottom w:val="none" w:sz="0" w:space="0" w:color="auto"/>
        <w:right w:val="none" w:sz="0" w:space="0" w:color="auto"/>
      </w:divBdr>
    </w:div>
    <w:div w:id="794523091">
      <w:bodyDiv w:val="1"/>
      <w:marLeft w:val="0"/>
      <w:marRight w:val="0"/>
      <w:marTop w:val="0"/>
      <w:marBottom w:val="0"/>
      <w:divBdr>
        <w:top w:val="none" w:sz="0" w:space="0" w:color="auto"/>
        <w:left w:val="none" w:sz="0" w:space="0" w:color="auto"/>
        <w:bottom w:val="none" w:sz="0" w:space="0" w:color="auto"/>
        <w:right w:val="none" w:sz="0" w:space="0" w:color="auto"/>
      </w:divBdr>
    </w:div>
    <w:div w:id="794636931">
      <w:bodyDiv w:val="1"/>
      <w:marLeft w:val="0"/>
      <w:marRight w:val="0"/>
      <w:marTop w:val="0"/>
      <w:marBottom w:val="0"/>
      <w:divBdr>
        <w:top w:val="none" w:sz="0" w:space="0" w:color="auto"/>
        <w:left w:val="none" w:sz="0" w:space="0" w:color="auto"/>
        <w:bottom w:val="none" w:sz="0" w:space="0" w:color="auto"/>
        <w:right w:val="none" w:sz="0" w:space="0" w:color="auto"/>
      </w:divBdr>
    </w:div>
    <w:div w:id="794717593">
      <w:bodyDiv w:val="1"/>
      <w:marLeft w:val="0"/>
      <w:marRight w:val="0"/>
      <w:marTop w:val="0"/>
      <w:marBottom w:val="0"/>
      <w:divBdr>
        <w:top w:val="none" w:sz="0" w:space="0" w:color="auto"/>
        <w:left w:val="none" w:sz="0" w:space="0" w:color="auto"/>
        <w:bottom w:val="none" w:sz="0" w:space="0" w:color="auto"/>
        <w:right w:val="none" w:sz="0" w:space="0" w:color="auto"/>
      </w:divBdr>
    </w:div>
    <w:div w:id="794755540">
      <w:bodyDiv w:val="1"/>
      <w:marLeft w:val="0"/>
      <w:marRight w:val="0"/>
      <w:marTop w:val="0"/>
      <w:marBottom w:val="0"/>
      <w:divBdr>
        <w:top w:val="none" w:sz="0" w:space="0" w:color="auto"/>
        <w:left w:val="none" w:sz="0" w:space="0" w:color="auto"/>
        <w:bottom w:val="none" w:sz="0" w:space="0" w:color="auto"/>
        <w:right w:val="none" w:sz="0" w:space="0" w:color="auto"/>
      </w:divBdr>
    </w:div>
    <w:div w:id="794757145">
      <w:bodyDiv w:val="1"/>
      <w:marLeft w:val="0"/>
      <w:marRight w:val="0"/>
      <w:marTop w:val="0"/>
      <w:marBottom w:val="0"/>
      <w:divBdr>
        <w:top w:val="none" w:sz="0" w:space="0" w:color="auto"/>
        <w:left w:val="none" w:sz="0" w:space="0" w:color="auto"/>
        <w:bottom w:val="none" w:sz="0" w:space="0" w:color="auto"/>
        <w:right w:val="none" w:sz="0" w:space="0" w:color="auto"/>
      </w:divBdr>
    </w:div>
    <w:div w:id="794786216">
      <w:bodyDiv w:val="1"/>
      <w:marLeft w:val="0"/>
      <w:marRight w:val="0"/>
      <w:marTop w:val="0"/>
      <w:marBottom w:val="0"/>
      <w:divBdr>
        <w:top w:val="none" w:sz="0" w:space="0" w:color="auto"/>
        <w:left w:val="none" w:sz="0" w:space="0" w:color="auto"/>
        <w:bottom w:val="none" w:sz="0" w:space="0" w:color="auto"/>
        <w:right w:val="none" w:sz="0" w:space="0" w:color="auto"/>
      </w:divBdr>
    </w:div>
    <w:div w:id="794829643">
      <w:bodyDiv w:val="1"/>
      <w:marLeft w:val="0"/>
      <w:marRight w:val="0"/>
      <w:marTop w:val="0"/>
      <w:marBottom w:val="0"/>
      <w:divBdr>
        <w:top w:val="none" w:sz="0" w:space="0" w:color="auto"/>
        <w:left w:val="none" w:sz="0" w:space="0" w:color="auto"/>
        <w:bottom w:val="none" w:sz="0" w:space="0" w:color="auto"/>
        <w:right w:val="none" w:sz="0" w:space="0" w:color="auto"/>
      </w:divBdr>
    </w:div>
    <w:div w:id="794835123">
      <w:bodyDiv w:val="1"/>
      <w:marLeft w:val="0"/>
      <w:marRight w:val="0"/>
      <w:marTop w:val="0"/>
      <w:marBottom w:val="0"/>
      <w:divBdr>
        <w:top w:val="none" w:sz="0" w:space="0" w:color="auto"/>
        <w:left w:val="none" w:sz="0" w:space="0" w:color="auto"/>
        <w:bottom w:val="none" w:sz="0" w:space="0" w:color="auto"/>
        <w:right w:val="none" w:sz="0" w:space="0" w:color="auto"/>
      </w:divBdr>
    </w:div>
    <w:div w:id="794836516">
      <w:bodyDiv w:val="1"/>
      <w:marLeft w:val="0"/>
      <w:marRight w:val="0"/>
      <w:marTop w:val="0"/>
      <w:marBottom w:val="0"/>
      <w:divBdr>
        <w:top w:val="none" w:sz="0" w:space="0" w:color="auto"/>
        <w:left w:val="none" w:sz="0" w:space="0" w:color="auto"/>
        <w:bottom w:val="none" w:sz="0" w:space="0" w:color="auto"/>
        <w:right w:val="none" w:sz="0" w:space="0" w:color="auto"/>
      </w:divBdr>
    </w:div>
    <w:div w:id="794979432">
      <w:bodyDiv w:val="1"/>
      <w:marLeft w:val="0"/>
      <w:marRight w:val="0"/>
      <w:marTop w:val="0"/>
      <w:marBottom w:val="0"/>
      <w:divBdr>
        <w:top w:val="none" w:sz="0" w:space="0" w:color="auto"/>
        <w:left w:val="none" w:sz="0" w:space="0" w:color="auto"/>
        <w:bottom w:val="none" w:sz="0" w:space="0" w:color="auto"/>
        <w:right w:val="none" w:sz="0" w:space="0" w:color="auto"/>
      </w:divBdr>
    </w:div>
    <w:div w:id="794982602">
      <w:bodyDiv w:val="1"/>
      <w:marLeft w:val="0"/>
      <w:marRight w:val="0"/>
      <w:marTop w:val="0"/>
      <w:marBottom w:val="0"/>
      <w:divBdr>
        <w:top w:val="none" w:sz="0" w:space="0" w:color="auto"/>
        <w:left w:val="none" w:sz="0" w:space="0" w:color="auto"/>
        <w:bottom w:val="none" w:sz="0" w:space="0" w:color="auto"/>
        <w:right w:val="none" w:sz="0" w:space="0" w:color="auto"/>
      </w:divBdr>
    </w:div>
    <w:div w:id="794983287">
      <w:bodyDiv w:val="1"/>
      <w:marLeft w:val="0"/>
      <w:marRight w:val="0"/>
      <w:marTop w:val="0"/>
      <w:marBottom w:val="0"/>
      <w:divBdr>
        <w:top w:val="none" w:sz="0" w:space="0" w:color="auto"/>
        <w:left w:val="none" w:sz="0" w:space="0" w:color="auto"/>
        <w:bottom w:val="none" w:sz="0" w:space="0" w:color="auto"/>
        <w:right w:val="none" w:sz="0" w:space="0" w:color="auto"/>
      </w:divBdr>
    </w:div>
    <w:div w:id="795024679">
      <w:bodyDiv w:val="1"/>
      <w:marLeft w:val="0"/>
      <w:marRight w:val="0"/>
      <w:marTop w:val="0"/>
      <w:marBottom w:val="0"/>
      <w:divBdr>
        <w:top w:val="none" w:sz="0" w:space="0" w:color="auto"/>
        <w:left w:val="none" w:sz="0" w:space="0" w:color="auto"/>
        <w:bottom w:val="none" w:sz="0" w:space="0" w:color="auto"/>
        <w:right w:val="none" w:sz="0" w:space="0" w:color="auto"/>
      </w:divBdr>
    </w:div>
    <w:div w:id="795027170">
      <w:bodyDiv w:val="1"/>
      <w:marLeft w:val="0"/>
      <w:marRight w:val="0"/>
      <w:marTop w:val="0"/>
      <w:marBottom w:val="0"/>
      <w:divBdr>
        <w:top w:val="none" w:sz="0" w:space="0" w:color="auto"/>
        <w:left w:val="none" w:sz="0" w:space="0" w:color="auto"/>
        <w:bottom w:val="none" w:sz="0" w:space="0" w:color="auto"/>
        <w:right w:val="none" w:sz="0" w:space="0" w:color="auto"/>
      </w:divBdr>
    </w:div>
    <w:div w:id="795100744">
      <w:bodyDiv w:val="1"/>
      <w:marLeft w:val="0"/>
      <w:marRight w:val="0"/>
      <w:marTop w:val="0"/>
      <w:marBottom w:val="0"/>
      <w:divBdr>
        <w:top w:val="none" w:sz="0" w:space="0" w:color="auto"/>
        <w:left w:val="none" w:sz="0" w:space="0" w:color="auto"/>
        <w:bottom w:val="none" w:sz="0" w:space="0" w:color="auto"/>
        <w:right w:val="none" w:sz="0" w:space="0" w:color="auto"/>
      </w:divBdr>
    </w:div>
    <w:div w:id="795102770">
      <w:bodyDiv w:val="1"/>
      <w:marLeft w:val="0"/>
      <w:marRight w:val="0"/>
      <w:marTop w:val="0"/>
      <w:marBottom w:val="0"/>
      <w:divBdr>
        <w:top w:val="none" w:sz="0" w:space="0" w:color="auto"/>
        <w:left w:val="none" w:sz="0" w:space="0" w:color="auto"/>
        <w:bottom w:val="none" w:sz="0" w:space="0" w:color="auto"/>
        <w:right w:val="none" w:sz="0" w:space="0" w:color="auto"/>
      </w:divBdr>
    </w:div>
    <w:div w:id="795104781">
      <w:bodyDiv w:val="1"/>
      <w:marLeft w:val="0"/>
      <w:marRight w:val="0"/>
      <w:marTop w:val="0"/>
      <w:marBottom w:val="0"/>
      <w:divBdr>
        <w:top w:val="none" w:sz="0" w:space="0" w:color="auto"/>
        <w:left w:val="none" w:sz="0" w:space="0" w:color="auto"/>
        <w:bottom w:val="none" w:sz="0" w:space="0" w:color="auto"/>
        <w:right w:val="none" w:sz="0" w:space="0" w:color="auto"/>
      </w:divBdr>
    </w:div>
    <w:div w:id="795105186">
      <w:bodyDiv w:val="1"/>
      <w:marLeft w:val="0"/>
      <w:marRight w:val="0"/>
      <w:marTop w:val="0"/>
      <w:marBottom w:val="0"/>
      <w:divBdr>
        <w:top w:val="none" w:sz="0" w:space="0" w:color="auto"/>
        <w:left w:val="none" w:sz="0" w:space="0" w:color="auto"/>
        <w:bottom w:val="none" w:sz="0" w:space="0" w:color="auto"/>
        <w:right w:val="none" w:sz="0" w:space="0" w:color="auto"/>
      </w:divBdr>
    </w:div>
    <w:div w:id="795375208">
      <w:bodyDiv w:val="1"/>
      <w:marLeft w:val="0"/>
      <w:marRight w:val="0"/>
      <w:marTop w:val="0"/>
      <w:marBottom w:val="0"/>
      <w:divBdr>
        <w:top w:val="none" w:sz="0" w:space="0" w:color="auto"/>
        <w:left w:val="none" w:sz="0" w:space="0" w:color="auto"/>
        <w:bottom w:val="none" w:sz="0" w:space="0" w:color="auto"/>
        <w:right w:val="none" w:sz="0" w:space="0" w:color="auto"/>
      </w:divBdr>
    </w:div>
    <w:div w:id="795489272">
      <w:bodyDiv w:val="1"/>
      <w:marLeft w:val="0"/>
      <w:marRight w:val="0"/>
      <w:marTop w:val="0"/>
      <w:marBottom w:val="0"/>
      <w:divBdr>
        <w:top w:val="none" w:sz="0" w:space="0" w:color="auto"/>
        <w:left w:val="none" w:sz="0" w:space="0" w:color="auto"/>
        <w:bottom w:val="none" w:sz="0" w:space="0" w:color="auto"/>
        <w:right w:val="none" w:sz="0" w:space="0" w:color="auto"/>
      </w:divBdr>
    </w:div>
    <w:div w:id="795489514">
      <w:bodyDiv w:val="1"/>
      <w:marLeft w:val="0"/>
      <w:marRight w:val="0"/>
      <w:marTop w:val="0"/>
      <w:marBottom w:val="0"/>
      <w:divBdr>
        <w:top w:val="none" w:sz="0" w:space="0" w:color="auto"/>
        <w:left w:val="none" w:sz="0" w:space="0" w:color="auto"/>
        <w:bottom w:val="none" w:sz="0" w:space="0" w:color="auto"/>
        <w:right w:val="none" w:sz="0" w:space="0" w:color="auto"/>
      </w:divBdr>
    </w:div>
    <w:div w:id="795490759">
      <w:bodyDiv w:val="1"/>
      <w:marLeft w:val="0"/>
      <w:marRight w:val="0"/>
      <w:marTop w:val="0"/>
      <w:marBottom w:val="0"/>
      <w:divBdr>
        <w:top w:val="none" w:sz="0" w:space="0" w:color="auto"/>
        <w:left w:val="none" w:sz="0" w:space="0" w:color="auto"/>
        <w:bottom w:val="none" w:sz="0" w:space="0" w:color="auto"/>
        <w:right w:val="none" w:sz="0" w:space="0" w:color="auto"/>
      </w:divBdr>
    </w:div>
    <w:div w:id="795491738">
      <w:bodyDiv w:val="1"/>
      <w:marLeft w:val="0"/>
      <w:marRight w:val="0"/>
      <w:marTop w:val="0"/>
      <w:marBottom w:val="0"/>
      <w:divBdr>
        <w:top w:val="none" w:sz="0" w:space="0" w:color="auto"/>
        <w:left w:val="none" w:sz="0" w:space="0" w:color="auto"/>
        <w:bottom w:val="none" w:sz="0" w:space="0" w:color="auto"/>
        <w:right w:val="none" w:sz="0" w:space="0" w:color="auto"/>
      </w:divBdr>
    </w:div>
    <w:div w:id="795562466">
      <w:bodyDiv w:val="1"/>
      <w:marLeft w:val="0"/>
      <w:marRight w:val="0"/>
      <w:marTop w:val="0"/>
      <w:marBottom w:val="0"/>
      <w:divBdr>
        <w:top w:val="none" w:sz="0" w:space="0" w:color="auto"/>
        <w:left w:val="none" w:sz="0" w:space="0" w:color="auto"/>
        <w:bottom w:val="none" w:sz="0" w:space="0" w:color="auto"/>
        <w:right w:val="none" w:sz="0" w:space="0" w:color="auto"/>
      </w:divBdr>
    </w:div>
    <w:div w:id="795637844">
      <w:bodyDiv w:val="1"/>
      <w:marLeft w:val="0"/>
      <w:marRight w:val="0"/>
      <w:marTop w:val="0"/>
      <w:marBottom w:val="0"/>
      <w:divBdr>
        <w:top w:val="none" w:sz="0" w:space="0" w:color="auto"/>
        <w:left w:val="none" w:sz="0" w:space="0" w:color="auto"/>
        <w:bottom w:val="none" w:sz="0" w:space="0" w:color="auto"/>
        <w:right w:val="none" w:sz="0" w:space="0" w:color="auto"/>
      </w:divBdr>
    </w:div>
    <w:div w:id="795639510">
      <w:bodyDiv w:val="1"/>
      <w:marLeft w:val="0"/>
      <w:marRight w:val="0"/>
      <w:marTop w:val="0"/>
      <w:marBottom w:val="0"/>
      <w:divBdr>
        <w:top w:val="none" w:sz="0" w:space="0" w:color="auto"/>
        <w:left w:val="none" w:sz="0" w:space="0" w:color="auto"/>
        <w:bottom w:val="none" w:sz="0" w:space="0" w:color="auto"/>
        <w:right w:val="none" w:sz="0" w:space="0" w:color="auto"/>
      </w:divBdr>
    </w:div>
    <w:div w:id="795678555">
      <w:bodyDiv w:val="1"/>
      <w:marLeft w:val="0"/>
      <w:marRight w:val="0"/>
      <w:marTop w:val="0"/>
      <w:marBottom w:val="0"/>
      <w:divBdr>
        <w:top w:val="none" w:sz="0" w:space="0" w:color="auto"/>
        <w:left w:val="none" w:sz="0" w:space="0" w:color="auto"/>
        <w:bottom w:val="none" w:sz="0" w:space="0" w:color="auto"/>
        <w:right w:val="none" w:sz="0" w:space="0" w:color="auto"/>
      </w:divBdr>
    </w:div>
    <w:div w:id="795755667">
      <w:bodyDiv w:val="1"/>
      <w:marLeft w:val="0"/>
      <w:marRight w:val="0"/>
      <w:marTop w:val="0"/>
      <w:marBottom w:val="0"/>
      <w:divBdr>
        <w:top w:val="none" w:sz="0" w:space="0" w:color="auto"/>
        <w:left w:val="none" w:sz="0" w:space="0" w:color="auto"/>
        <w:bottom w:val="none" w:sz="0" w:space="0" w:color="auto"/>
        <w:right w:val="none" w:sz="0" w:space="0" w:color="auto"/>
      </w:divBdr>
    </w:div>
    <w:div w:id="795832879">
      <w:bodyDiv w:val="1"/>
      <w:marLeft w:val="0"/>
      <w:marRight w:val="0"/>
      <w:marTop w:val="0"/>
      <w:marBottom w:val="0"/>
      <w:divBdr>
        <w:top w:val="none" w:sz="0" w:space="0" w:color="auto"/>
        <w:left w:val="none" w:sz="0" w:space="0" w:color="auto"/>
        <w:bottom w:val="none" w:sz="0" w:space="0" w:color="auto"/>
        <w:right w:val="none" w:sz="0" w:space="0" w:color="auto"/>
      </w:divBdr>
    </w:div>
    <w:div w:id="795871341">
      <w:bodyDiv w:val="1"/>
      <w:marLeft w:val="0"/>
      <w:marRight w:val="0"/>
      <w:marTop w:val="0"/>
      <w:marBottom w:val="0"/>
      <w:divBdr>
        <w:top w:val="none" w:sz="0" w:space="0" w:color="auto"/>
        <w:left w:val="none" w:sz="0" w:space="0" w:color="auto"/>
        <w:bottom w:val="none" w:sz="0" w:space="0" w:color="auto"/>
        <w:right w:val="none" w:sz="0" w:space="0" w:color="auto"/>
      </w:divBdr>
    </w:div>
    <w:div w:id="795871856">
      <w:bodyDiv w:val="1"/>
      <w:marLeft w:val="0"/>
      <w:marRight w:val="0"/>
      <w:marTop w:val="0"/>
      <w:marBottom w:val="0"/>
      <w:divBdr>
        <w:top w:val="none" w:sz="0" w:space="0" w:color="auto"/>
        <w:left w:val="none" w:sz="0" w:space="0" w:color="auto"/>
        <w:bottom w:val="none" w:sz="0" w:space="0" w:color="auto"/>
        <w:right w:val="none" w:sz="0" w:space="0" w:color="auto"/>
      </w:divBdr>
    </w:div>
    <w:div w:id="795879344">
      <w:bodyDiv w:val="1"/>
      <w:marLeft w:val="0"/>
      <w:marRight w:val="0"/>
      <w:marTop w:val="0"/>
      <w:marBottom w:val="0"/>
      <w:divBdr>
        <w:top w:val="none" w:sz="0" w:space="0" w:color="auto"/>
        <w:left w:val="none" w:sz="0" w:space="0" w:color="auto"/>
        <w:bottom w:val="none" w:sz="0" w:space="0" w:color="auto"/>
        <w:right w:val="none" w:sz="0" w:space="0" w:color="auto"/>
      </w:divBdr>
    </w:div>
    <w:div w:id="795951702">
      <w:bodyDiv w:val="1"/>
      <w:marLeft w:val="0"/>
      <w:marRight w:val="0"/>
      <w:marTop w:val="0"/>
      <w:marBottom w:val="0"/>
      <w:divBdr>
        <w:top w:val="none" w:sz="0" w:space="0" w:color="auto"/>
        <w:left w:val="none" w:sz="0" w:space="0" w:color="auto"/>
        <w:bottom w:val="none" w:sz="0" w:space="0" w:color="auto"/>
        <w:right w:val="none" w:sz="0" w:space="0" w:color="auto"/>
      </w:divBdr>
    </w:div>
    <w:div w:id="796021178">
      <w:bodyDiv w:val="1"/>
      <w:marLeft w:val="0"/>
      <w:marRight w:val="0"/>
      <w:marTop w:val="0"/>
      <w:marBottom w:val="0"/>
      <w:divBdr>
        <w:top w:val="none" w:sz="0" w:space="0" w:color="auto"/>
        <w:left w:val="none" w:sz="0" w:space="0" w:color="auto"/>
        <w:bottom w:val="none" w:sz="0" w:space="0" w:color="auto"/>
        <w:right w:val="none" w:sz="0" w:space="0" w:color="auto"/>
      </w:divBdr>
    </w:div>
    <w:div w:id="796023533">
      <w:bodyDiv w:val="1"/>
      <w:marLeft w:val="0"/>
      <w:marRight w:val="0"/>
      <w:marTop w:val="0"/>
      <w:marBottom w:val="0"/>
      <w:divBdr>
        <w:top w:val="none" w:sz="0" w:space="0" w:color="auto"/>
        <w:left w:val="none" w:sz="0" w:space="0" w:color="auto"/>
        <w:bottom w:val="none" w:sz="0" w:space="0" w:color="auto"/>
        <w:right w:val="none" w:sz="0" w:space="0" w:color="auto"/>
      </w:divBdr>
    </w:div>
    <w:div w:id="796024754">
      <w:bodyDiv w:val="1"/>
      <w:marLeft w:val="0"/>
      <w:marRight w:val="0"/>
      <w:marTop w:val="0"/>
      <w:marBottom w:val="0"/>
      <w:divBdr>
        <w:top w:val="none" w:sz="0" w:space="0" w:color="auto"/>
        <w:left w:val="none" w:sz="0" w:space="0" w:color="auto"/>
        <w:bottom w:val="none" w:sz="0" w:space="0" w:color="auto"/>
        <w:right w:val="none" w:sz="0" w:space="0" w:color="auto"/>
      </w:divBdr>
    </w:div>
    <w:div w:id="796068472">
      <w:bodyDiv w:val="1"/>
      <w:marLeft w:val="0"/>
      <w:marRight w:val="0"/>
      <w:marTop w:val="0"/>
      <w:marBottom w:val="0"/>
      <w:divBdr>
        <w:top w:val="none" w:sz="0" w:space="0" w:color="auto"/>
        <w:left w:val="none" w:sz="0" w:space="0" w:color="auto"/>
        <w:bottom w:val="none" w:sz="0" w:space="0" w:color="auto"/>
        <w:right w:val="none" w:sz="0" w:space="0" w:color="auto"/>
      </w:divBdr>
    </w:div>
    <w:div w:id="796072309">
      <w:bodyDiv w:val="1"/>
      <w:marLeft w:val="0"/>
      <w:marRight w:val="0"/>
      <w:marTop w:val="0"/>
      <w:marBottom w:val="0"/>
      <w:divBdr>
        <w:top w:val="none" w:sz="0" w:space="0" w:color="auto"/>
        <w:left w:val="none" w:sz="0" w:space="0" w:color="auto"/>
        <w:bottom w:val="none" w:sz="0" w:space="0" w:color="auto"/>
        <w:right w:val="none" w:sz="0" w:space="0" w:color="auto"/>
      </w:divBdr>
    </w:div>
    <w:div w:id="796072536">
      <w:bodyDiv w:val="1"/>
      <w:marLeft w:val="0"/>
      <w:marRight w:val="0"/>
      <w:marTop w:val="0"/>
      <w:marBottom w:val="0"/>
      <w:divBdr>
        <w:top w:val="none" w:sz="0" w:space="0" w:color="auto"/>
        <w:left w:val="none" w:sz="0" w:space="0" w:color="auto"/>
        <w:bottom w:val="none" w:sz="0" w:space="0" w:color="auto"/>
        <w:right w:val="none" w:sz="0" w:space="0" w:color="auto"/>
      </w:divBdr>
    </w:div>
    <w:div w:id="796144067">
      <w:bodyDiv w:val="1"/>
      <w:marLeft w:val="0"/>
      <w:marRight w:val="0"/>
      <w:marTop w:val="0"/>
      <w:marBottom w:val="0"/>
      <w:divBdr>
        <w:top w:val="none" w:sz="0" w:space="0" w:color="auto"/>
        <w:left w:val="none" w:sz="0" w:space="0" w:color="auto"/>
        <w:bottom w:val="none" w:sz="0" w:space="0" w:color="auto"/>
        <w:right w:val="none" w:sz="0" w:space="0" w:color="auto"/>
      </w:divBdr>
    </w:div>
    <w:div w:id="796221706">
      <w:bodyDiv w:val="1"/>
      <w:marLeft w:val="0"/>
      <w:marRight w:val="0"/>
      <w:marTop w:val="0"/>
      <w:marBottom w:val="0"/>
      <w:divBdr>
        <w:top w:val="none" w:sz="0" w:space="0" w:color="auto"/>
        <w:left w:val="none" w:sz="0" w:space="0" w:color="auto"/>
        <w:bottom w:val="none" w:sz="0" w:space="0" w:color="auto"/>
        <w:right w:val="none" w:sz="0" w:space="0" w:color="auto"/>
      </w:divBdr>
    </w:div>
    <w:div w:id="796292484">
      <w:bodyDiv w:val="1"/>
      <w:marLeft w:val="0"/>
      <w:marRight w:val="0"/>
      <w:marTop w:val="0"/>
      <w:marBottom w:val="0"/>
      <w:divBdr>
        <w:top w:val="none" w:sz="0" w:space="0" w:color="auto"/>
        <w:left w:val="none" w:sz="0" w:space="0" w:color="auto"/>
        <w:bottom w:val="none" w:sz="0" w:space="0" w:color="auto"/>
        <w:right w:val="none" w:sz="0" w:space="0" w:color="auto"/>
      </w:divBdr>
    </w:div>
    <w:div w:id="796341241">
      <w:bodyDiv w:val="1"/>
      <w:marLeft w:val="0"/>
      <w:marRight w:val="0"/>
      <w:marTop w:val="0"/>
      <w:marBottom w:val="0"/>
      <w:divBdr>
        <w:top w:val="none" w:sz="0" w:space="0" w:color="auto"/>
        <w:left w:val="none" w:sz="0" w:space="0" w:color="auto"/>
        <w:bottom w:val="none" w:sz="0" w:space="0" w:color="auto"/>
        <w:right w:val="none" w:sz="0" w:space="0" w:color="auto"/>
      </w:divBdr>
    </w:div>
    <w:div w:id="796408564">
      <w:bodyDiv w:val="1"/>
      <w:marLeft w:val="0"/>
      <w:marRight w:val="0"/>
      <w:marTop w:val="0"/>
      <w:marBottom w:val="0"/>
      <w:divBdr>
        <w:top w:val="none" w:sz="0" w:space="0" w:color="auto"/>
        <w:left w:val="none" w:sz="0" w:space="0" w:color="auto"/>
        <w:bottom w:val="none" w:sz="0" w:space="0" w:color="auto"/>
        <w:right w:val="none" w:sz="0" w:space="0" w:color="auto"/>
      </w:divBdr>
    </w:div>
    <w:div w:id="796602178">
      <w:bodyDiv w:val="1"/>
      <w:marLeft w:val="0"/>
      <w:marRight w:val="0"/>
      <w:marTop w:val="0"/>
      <w:marBottom w:val="0"/>
      <w:divBdr>
        <w:top w:val="none" w:sz="0" w:space="0" w:color="auto"/>
        <w:left w:val="none" w:sz="0" w:space="0" w:color="auto"/>
        <w:bottom w:val="none" w:sz="0" w:space="0" w:color="auto"/>
        <w:right w:val="none" w:sz="0" w:space="0" w:color="auto"/>
      </w:divBdr>
    </w:div>
    <w:div w:id="796685899">
      <w:bodyDiv w:val="1"/>
      <w:marLeft w:val="0"/>
      <w:marRight w:val="0"/>
      <w:marTop w:val="0"/>
      <w:marBottom w:val="0"/>
      <w:divBdr>
        <w:top w:val="none" w:sz="0" w:space="0" w:color="auto"/>
        <w:left w:val="none" w:sz="0" w:space="0" w:color="auto"/>
        <w:bottom w:val="none" w:sz="0" w:space="0" w:color="auto"/>
        <w:right w:val="none" w:sz="0" w:space="0" w:color="auto"/>
      </w:divBdr>
    </w:div>
    <w:div w:id="796993060">
      <w:bodyDiv w:val="1"/>
      <w:marLeft w:val="0"/>
      <w:marRight w:val="0"/>
      <w:marTop w:val="0"/>
      <w:marBottom w:val="0"/>
      <w:divBdr>
        <w:top w:val="none" w:sz="0" w:space="0" w:color="auto"/>
        <w:left w:val="none" w:sz="0" w:space="0" w:color="auto"/>
        <w:bottom w:val="none" w:sz="0" w:space="0" w:color="auto"/>
        <w:right w:val="none" w:sz="0" w:space="0" w:color="auto"/>
      </w:divBdr>
    </w:div>
    <w:div w:id="797069767">
      <w:bodyDiv w:val="1"/>
      <w:marLeft w:val="0"/>
      <w:marRight w:val="0"/>
      <w:marTop w:val="0"/>
      <w:marBottom w:val="0"/>
      <w:divBdr>
        <w:top w:val="none" w:sz="0" w:space="0" w:color="auto"/>
        <w:left w:val="none" w:sz="0" w:space="0" w:color="auto"/>
        <w:bottom w:val="none" w:sz="0" w:space="0" w:color="auto"/>
        <w:right w:val="none" w:sz="0" w:space="0" w:color="auto"/>
      </w:divBdr>
    </w:div>
    <w:div w:id="797070582">
      <w:bodyDiv w:val="1"/>
      <w:marLeft w:val="0"/>
      <w:marRight w:val="0"/>
      <w:marTop w:val="0"/>
      <w:marBottom w:val="0"/>
      <w:divBdr>
        <w:top w:val="none" w:sz="0" w:space="0" w:color="auto"/>
        <w:left w:val="none" w:sz="0" w:space="0" w:color="auto"/>
        <w:bottom w:val="none" w:sz="0" w:space="0" w:color="auto"/>
        <w:right w:val="none" w:sz="0" w:space="0" w:color="auto"/>
      </w:divBdr>
    </w:div>
    <w:div w:id="797181840">
      <w:bodyDiv w:val="1"/>
      <w:marLeft w:val="0"/>
      <w:marRight w:val="0"/>
      <w:marTop w:val="0"/>
      <w:marBottom w:val="0"/>
      <w:divBdr>
        <w:top w:val="none" w:sz="0" w:space="0" w:color="auto"/>
        <w:left w:val="none" w:sz="0" w:space="0" w:color="auto"/>
        <w:bottom w:val="none" w:sz="0" w:space="0" w:color="auto"/>
        <w:right w:val="none" w:sz="0" w:space="0" w:color="auto"/>
      </w:divBdr>
    </w:div>
    <w:div w:id="797257159">
      <w:bodyDiv w:val="1"/>
      <w:marLeft w:val="0"/>
      <w:marRight w:val="0"/>
      <w:marTop w:val="0"/>
      <w:marBottom w:val="0"/>
      <w:divBdr>
        <w:top w:val="none" w:sz="0" w:space="0" w:color="auto"/>
        <w:left w:val="none" w:sz="0" w:space="0" w:color="auto"/>
        <w:bottom w:val="none" w:sz="0" w:space="0" w:color="auto"/>
        <w:right w:val="none" w:sz="0" w:space="0" w:color="auto"/>
      </w:divBdr>
    </w:div>
    <w:div w:id="797257182">
      <w:bodyDiv w:val="1"/>
      <w:marLeft w:val="0"/>
      <w:marRight w:val="0"/>
      <w:marTop w:val="0"/>
      <w:marBottom w:val="0"/>
      <w:divBdr>
        <w:top w:val="none" w:sz="0" w:space="0" w:color="auto"/>
        <w:left w:val="none" w:sz="0" w:space="0" w:color="auto"/>
        <w:bottom w:val="none" w:sz="0" w:space="0" w:color="auto"/>
        <w:right w:val="none" w:sz="0" w:space="0" w:color="auto"/>
      </w:divBdr>
    </w:div>
    <w:div w:id="797261593">
      <w:bodyDiv w:val="1"/>
      <w:marLeft w:val="0"/>
      <w:marRight w:val="0"/>
      <w:marTop w:val="0"/>
      <w:marBottom w:val="0"/>
      <w:divBdr>
        <w:top w:val="none" w:sz="0" w:space="0" w:color="auto"/>
        <w:left w:val="none" w:sz="0" w:space="0" w:color="auto"/>
        <w:bottom w:val="none" w:sz="0" w:space="0" w:color="auto"/>
        <w:right w:val="none" w:sz="0" w:space="0" w:color="auto"/>
      </w:divBdr>
    </w:div>
    <w:div w:id="797340091">
      <w:bodyDiv w:val="1"/>
      <w:marLeft w:val="0"/>
      <w:marRight w:val="0"/>
      <w:marTop w:val="0"/>
      <w:marBottom w:val="0"/>
      <w:divBdr>
        <w:top w:val="none" w:sz="0" w:space="0" w:color="auto"/>
        <w:left w:val="none" w:sz="0" w:space="0" w:color="auto"/>
        <w:bottom w:val="none" w:sz="0" w:space="0" w:color="auto"/>
        <w:right w:val="none" w:sz="0" w:space="0" w:color="auto"/>
      </w:divBdr>
    </w:div>
    <w:div w:id="797376788">
      <w:bodyDiv w:val="1"/>
      <w:marLeft w:val="0"/>
      <w:marRight w:val="0"/>
      <w:marTop w:val="0"/>
      <w:marBottom w:val="0"/>
      <w:divBdr>
        <w:top w:val="none" w:sz="0" w:space="0" w:color="auto"/>
        <w:left w:val="none" w:sz="0" w:space="0" w:color="auto"/>
        <w:bottom w:val="none" w:sz="0" w:space="0" w:color="auto"/>
        <w:right w:val="none" w:sz="0" w:space="0" w:color="auto"/>
      </w:divBdr>
    </w:div>
    <w:div w:id="797603183">
      <w:bodyDiv w:val="1"/>
      <w:marLeft w:val="0"/>
      <w:marRight w:val="0"/>
      <w:marTop w:val="0"/>
      <w:marBottom w:val="0"/>
      <w:divBdr>
        <w:top w:val="none" w:sz="0" w:space="0" w:color="auto"/>
        <w:left w:val="none" w:sz="0" w:space="0" w:color="auto"/>
        <w:bottom w:val="none" w:sz="0" w:space="0" w:color="auto"/>
        <w:right w:val="none" w:sz="0" w:space="0" w:color="auto"/>
      </w:divBdr>
    </w:div>
    <w:div w:id="797646929">
      <w:bodyDiv w:val="1"/>
      <w:marLeft w:val="0"/>
      <w:marRight w:val="0"/>
      <w:marTop w:val="0"/>
      <w:marBottom w:val="0"/>
      <w:divBdr>
        <w:top w:val="none" w:sz="0" w:space="0" w:color="auto"/>
        <w:left w:val="none" w:sz="0" w:space="0" w:color="auto"/>
        <w:bottom w:val="none" w:sz="0" w:space="0" w:color="auto"/>
        <w:right w:val="none" w:sz="0" w:space="0" w:color="auto"/>
      </w:divBdr>
    </w:div>
    <w:div w:id="797648283">
      <w:bodyDiv w:val="1"/>
      <w:marLeft w:val="0"/>
      <w:marRight w:val="0"/>
      <w:marTop w:val="0"/>
      <w:marBottom w:val="0"/>
      <w:divBdr>
        <w:top w:val="none" w:sz="0" w:space="0" w:color="auto"/>
        <w:left w:val="none" w:sz="0" w:space="0" w:color="auto"/>
        <w:bottom w:val="none" w:sz="0" w:space="0" w:color="auto"/>
        <w:right w:val="none" w:sz="0" w:space="0" w:color="auto"/>
      </w:divBdr>
    </w:div>
    <w:div w:id="797649554">
      <w:bodyDiv w:val="1"/>
      <w:marLeft w:val="0"/>
      <w:marRight w:val="0"/>
      <w:marTop w:val="0"/>
      <w:marBottom w:val="0"/>
      <w:divBdr>
        <w:top w:val="none" w:sz="0" w:space="0" w:color="auto"/>
        <w:left w:val="none" w:sz="0" w:space="0" w:color="auto"/>
        <w:bottom w:val="none" w:sz="0" w:space="0" w:color="auto"/>
        <w:right w:val="none" w:sz="0" w:space="0" w:color="auto"/>
      </w:divBdr>
    </w:div>
    <w:div w:id="797838067">
      <w:bodyDiv w:val="1"/>
      <w:marLeft w:val="0"/>
      <w:marRight w:val="0"/>
      <w:marTop w:val="0"/>
      <w:marBottom w:val="0"/>
      <w:divBdr>
        <w:top w:val="none" w:sz="0" w:space="0" w:color="auto"/>
        <w:left w:val="none" w:sz="0" w:space="0" w:color="auto"/>
        <w:bottom w:val="none" w:sz="0" w:space="0" w:color="auto"/>
        <w:right w:val="none" w:sz="0" w:space="0" w:color="auto"/>
      </w:divBdr>
    </w:div>
    <w:div w:id="797840765">
      <w:bodyDiv w:val="1"/>
      <w:marLeft w:val="0"/>
      <w:marRight w:val="0"/>
      <w:marTop w:val="0"/>
      <w:marBottom w:val="0"/>
      <w:divBdr>
        <w:top w:val="none" w:sz="0" w:space="0" w:color="auto"/>
        <w:left w:val="none" w:sz="0" w:space="0" w:color="auto"/>
        <w:bottom w:val="none" w:sz="0" w:space="0" w:color="auto"/>
        <w:right w:val="none" w:sz="0" w:space="0" w:color="auto"/>
      </w:divBdr>
    </w:div>
    <w:div w:id="797842735">
      <w:bodyDiv w:val="1"/>
      <w:marLeft w:val="0"/>
      <w:marRight w:val="0"/>
      <w:marTop w:val="0"/>
      <w:marBottom w:val="0"/>
      <w:divBdr>
        <w:top w:val="none" w:sz="0" w:space="0" w:color="auto"/>
        <w:left w:val="none" w:sz="0" w:space="0" w:color="auto"/>
        <w:bottom w:val="none" w:sz="0" w:space="0" w:color="auto"/>
        <w:right w:val="none" w:sz="0" w:space="0" w:color="auto"/>
      </w:divBdr>
    </w:div>
    <w:div w:id="797845833">
      <w:bodyDiv w:val="1"/>
      <w:marLeft w:val="0"/>
      <w:marRight w:val="0"/>
      <w:marTop w:val="0"/>
      <w:marBottom w:val="0"/>
      <w:divBdr>
        <w:top w:val="none" w:sz="0" w:space="0" w:color="auto"/>
        <w:left w:val="none" w:sz="0" w:space="0" w:color="auto"/>
        <w:bottom w:val="none" w:sz="0" w:space="0" w:color="auto"/>
        <w:right w:val="none" w:sz="0" w:space="0" w:color="auto"/>
      </w:divBdr>
    </w:div>
    <w:div w:id="797917971">
      <w:bodyDiv w:val="1"/>
      <w:marLeft w:val="0"/>
      <w:marRight w:val="0"/>
      <w:marTop w:val="0"/>
      <w:marBottom w:val="0"/>
      <w:divBdr>
        <w:top w:val="none" w:sz="0" w:space="0" w:color="auto"/>
        <w:left w:val="none" w:sz="0" w:space="0" w:color="auto"/>
        <w:bottom w:val="none" w:sz="0" w:space="0" w:color="auto"/>
        <w:right w:val="none" w:sz="0" w:space="0" w:color="auto"/>
      </w:divBdr>
    </w:div>
    <w:div w:id="797991060">
      <w:bodyDiv w:val="1"/>
      <w:marLeft w:val="0"/>
      <w:marRight w:val="0"/>
      <w:marTop w:val="0"/>
      <w:marBottom w:val="0"/>
      <w:divBdr>
        <w:top w:val="none" w:sz="0" w:space="0" w:color="auto"/>
        <w:left w:val="none" w:sz="0" w:space="0" w:color="auto"/>
        <w:bottom w:val="none" w:sz="0" w:space="0" w:color="auto"/>
        <w:right w:val="none" w:sz="0" w:space="0" w:color="auto"/>
      </w:divBdr>
    </w:div>
    <w:div w:id="798035755">
      <w:bodyDiv w:val="1"/>
      <w:marLeft w:val="0"/>
      <w:marRight w:val="0"/>
      <w:marTop w:val="0"/>
      <w:marBottom w:val="0"/>
      <w:divBdr>
        <w:top w:val="none" w:sz="0" w:space="0" w:color="auto"/>
        <w:left w:val="none" w:sz="0" w:space="0" w:color="auto"/>
        <w:bottom w:val="none" w:sz="0" w:space="0" w:color="auto"/>
        <w:right w:val="none" w:sz="0" w:space="0" w:color="auto"/>
      </w:divBdr>
    </w:div>
    <w:div w:id="798258506">
      <w:bodyDiv w:val="1"/>
      <w:marLeft w:val="0"/>
      <w:marRight w:val="0"/>
      <w:marTop w:val="0"/>
      <w:marBottom w:val="0"/>
      <w:divBdr>
        <w:top w:val="none" w:sz="0" w:space="0" w:color="auto"/>
        <w:left w:val="none" w:sz="0" w:space="0" w:color="auto"/>
        <w:bottom w:val="none" w:sz="0" w:space="0" w:color="auto"/>
        <w:right w:val="none" w:sz="0" w:space="0" w:color="auto"/>
      </w:divBdr>
    </w:div>
    <w:div w:id="798303001">
      <w:bodyDiv w:val="1"/>
      <w:marLeft w:val="0"/>
      <w:marRight w:val="0"/>
      <w:marTop w:val="0"/>
      <w:marBottom w:val="0"/>
      <w:divBdr>
        <w:top w:val="none" w:sz="0" w:space="0" w:color="auto"/>
        <w:left w:val="none" w:sz="0" w:space="0" w:color="auto"/>
        <w:bottom w:val="none" w:sz="0" w:space="0" w:color="auto"/>
        <w:right w:val="none" w:sz="0" w:space="0" w:color="auto"/>
      </w:divBdr>
    </w:div>
    <w:div w:id="798303616">
      <w:bodyDiv w:val="1"/>
      <w:marLeft w:val="0"/>
      <w:marRight w:val="0"/>
      <w:marTop w:val="0"/>
      <w:marBottom w:val="0"/>
      <w:divBdr>
        <w:top w:val="none" w:sz="0" w:space="0" w:color="auto"/>
        <w:left w:val="none" w:sz="0" w:space="0" w:color="auto"/>
        <w:bottom w:val="none" w:sz="0" w:space="0" w:color="auto"/>
        <w:right w:val="none" w:sz="0" w:space="0" w:color="auto"/>
      </w:divBdr>
    </w:div>
    <w:div w:id="798373977">
      <w:bodyDiv w:val="1"/>
      <w:marLeft w:val="0"/>
      <w:marRight w:val="0"/>
      <w:marTop w:val="0"/>
      <w:marBottom w:val="0"/>
      <w:divBdr>
        <w:top w:val="none" w:sz="0" w:space="0" w:color="auto"/>
        <w:left w:val="none" w:sz="0" w:space="0" w:color="auto"/>
        <w:bottom w:val="none" w:sz="0" w:space="0" w:color="auto"/>
        <w:right w:val="none" w:sz="0" w:space="0" w:color="auto"/>
      </w:divBdr>
    </w:div>
    <w:div w:id="798496304">
      <w:bodyDiv w:val="1"/>
      <w:marLeft w:val="0"/>
      <w:marRight w:val="0"/>
      <w:marTop w:val="0"/>
      <w:marBottom w:val="0"/>
      <w:divBdr>
        <w:top w:val="none" w:sz="0" w:space="0" w:color="auto"/>
        <w:left w:val="none" w:sz="0" w:space="0" w:color="auto"/>
        <w:bottom w:val="none" w:sz="0" w:space="0" w:color="auto"/>
        <w:right w:val="none" w:sz="0" w:space="0" w:color="auto"/>
      </w:divBdr>
    </w:div>
    <w:div w:id="798499655">
      <w:bodyDiv w:val="1"/>
      <w:marLeft w:val="0"/>
      <w:marRight w:val="0"/>
      <w:marTop w:val="0"/>
      <w:marBottom w:val="0"/>
      <w:divBdr>
        <w:top w:val="none" w:sz="0" w:space="0" w:color="auto"/>
        <w:left w:val="none" w:sz="0" w:space="0" w:color="auto"/>
        <w:bottom w:val="none" w:sz="0" w:space="0" w:color="auto"/>
        <w:right w:val="none" w:sz="0" w:space="0" w:color="auto"/>
      </w:divBdr>
    </w:div>
    <w:div w:id="798568930">
      <w:bodyDiv w:val="1"/>
      <w:marLeft w:val="0"/>
      <w:marRight w:val="0"/>
      <w:marTop w:val="0"/>
      <w:marBottom w:val="0"/>
      <w:divBdr>
        <w:top w:val="none" w:sz="0" w:space="0" w:color="auto"/>
        <w:left w:val="none" w:sz="0" w:space="0" w:color="auto"/>
        <w:bottom w:val="none" w:sz="0" w:space="0" w:color="auto"/>
        <w:right w:val="none" w:sz="0" w:space="0" w:color="auto"/>
      </w:divBdr>
    </w:div>
    <w:div w:id="798573747">
      <w:bodyDiv w:val="1"/>
      <w:marLeft w:val="0"/>
      <w:marRight w:val="0"/>
      <w:marTop w:val="0"/>
      <w:marBottom w:val="0"/>
      <w:divBdr>
        <w:top w:val="none" w:sz="0" w:space="0" w:color="auto"/>
        <w:left w:val="none" w:sz="0" w:space="0" w:color="auto"/>
        <w:bottom w:val="none" w:sz="0" w:space="0" w:color="auto"/>
        <w:right w:val="none" w:sz="0" w:space="0" w:color="auto"/>
      </w:divBdr>
    </w:div>
    <w:div w:id="798646857">
      <w:bodyDiv w:val="1"/>
      <w:marLeft w:val="0"/>
      <w:marRight w:val="0"/>
      <w:marTop w:val="0"/>
      <w:marBottom w:val="0"/>
      <w:divBdr>
        <w:top w:val="none" w:sz="0" w:space="0" w:color="auto"/>
        <w:left w:val="none" w:sz="0" w:space="0" w:color="auto"/>
        <w:bottom w:val="none" w:sz="0" w:space="0" w:color="auto"/>
        <w:right w:val="none" w:sz="0" w:space="0" w:color="auto"/>
      </w:divBdr>
    </w:div>
    <w:div w:id="798694226">
      <w:bodyDiv w:val="1"/>
      <w:marLeft w:val="0"/>
      <w:marRight w:val="0"/>
      <w:marTop w:val="0"/>
      <w:marBottom w:val="0"/>
      <w:divBdr>
        <w:top w:val="none" w:sz="0" w:space="0" w:color="auto"/>
        <w:left w:val="none" w:sz="0" w:space="0" w:color="auto"/>
        <w:bottom w:val="none" w:sz="0" w:space="0" w:color="auto"/>
        <w:right w:val="none" w:sz="0" w:space="0" w:color="auto"/>
      </w:divBdr>
    </w:div>
    <w:div w:id="798718613">
      <w:bodyDiv w:val="1"/>
      <w:marLeft w:val="0"/>
      <w:marRight w:val="0"/>
      <w:marTop w:val="0"/>
      <w:marBottom w:val="0"/>
      <w:divBdr>
        <w:top w:val="none" w:sz="0" w:space="0" w:color="auto"/>
        <w:left w:val="none" w:sz="0" w:space="0" w:color="auto"/>
        <w:bottom w:val="none" w:sz="0" w:space="0" w:color="auto"/>
        <w:right w:val="none" w:sz="0" w:space="0" w:color="auto"/>
      </w:divBdr>
    </w:div>
    <w:div w:id="798768988">
      <w:bodyDiv w:val="1"/>
      <w:marLeft w:val="0"/>
      <w:marRight w:val="0"/>
      <w:marTop w:val="0"/>
      <w:marBottom w:val="0"/>
      <w:divBdr>
        <w:top w:val="none" w:sz="0" w:space="0" w:color="auto"/>
        <w:left w:val="none" w:sz="0" w:space="0" w:color="auto"/>
        <w:bottom w:val="none" w:sz="0" w:space="0" w:color="auto"/>
        <w:right w:val="none" w:sz="0" w:space="0" w:color="auto"/>
      </w:divBdr>
    </w:div>
    <w:div w:id="798844795">
      <w:bodyDiv w:val="1"/>
      <w:marLeft w:val="0"/>
      <w:marRight w:val="0"/>
      <w:marTop w:val="0"/>
      <w:marBottom w:val="0"/>
      <w:divBdr>
        <w:top w:val="none" w:sz="0" w:space="0" w:color="auto"/>
        <w:left w:val="none" w:sz="0" w:space="0" w:color="auto"/>
        <w:bottom w:val="none" w:sz="0" w:space="0" w:color="auto"/>
        <w:right w:val="none" w:sz="0" w:space="0" w:color="auto"/>
      </w:divBdr>
    </w:div>
    <w:div w:id="798911636">
      <w:bodyDiv w:val="1"/>
      <w:marLeft w:val="0"/>
      <w:marRight w:val="0"/>
      <w:marTop w:val="0"/>
      <w:marBottom w:val="0"/>
      <w:divBdr>
        <w:top w:val="none" w:sz="0" w:space="0" w:color="auto"/>
        <w:left w:val="none" w:sz="0" w:space="0" w:color="auto"/>
        <w:bottom w:val="none" w:sz="0" w:space="0" w:color="auto"/>
        <w:right w:val="none" w:sz="0" w:space="0" w:color="auto"/>
      </w:divBdr>
    </w:div>
    <w:div w:id="798912895">
      <w:bodyDiv w:val="1"/>
      <w:marLeft w:val="0"/>
      <w:marRight w:val="0"/>
      <w:marTop w:val="0"/>
      <w:marBottom w:val="0"/>
      <w:divBdr>
        <w:top w:val="none" w:sz="0" w:space="0" w:color="auto"/>
        <w:left w:val="none" w:sz="0" w:space="0" w:color="auto"/>
        <w:bottom w:val="none" w:sz="0" w:space="0" w:color="auto"/>
        <w:right w:val="none" w:sz="0" w:space="0" w:color="auto"/>
      </w:divBdr>
    </w:div>
    <w:div w:id="798913701">
      <w:bodyDiv w:val="1"/>
      <w:marLeft w:val="0"/>
      <w:marRight w:val="0"/>
      <w:marTop w:val="0"/>
      <w:marBottom w:val="0"/>
      <w:divBdr>
        <w:top w:val="none" w:sz="0" w:space="0" w:color="auto"/>
        <w:left w:val="none" w:sz="0" w:space="0" w:color="auto"/>
        <w:bottom w:val="none" w:sz="0" w:space="0" w:color="auto"/>
        <w:right w:val="none" w:sz="0" w:space="0" w:color="auto"/>
      </w:divBdr>
    </w:div>
    <w:div w:id="798915397">
      <w:bodyDiv w:val="1"/>
      <w:marLeft w:val="0"/>
      <w:marRight w:val="0"/>
      <w:marTop w:val="0"/>
      <w:marBottom w:val="0"/>
      <w:divBdr>
        <w:top w:val="none" w:sz="0" w:space="0" w:color="auto"/>
        <w:left w:val="none" w:sz="0" w:space="0" w:color="auto"/>
        <w:bottom w:val="none" w:sz="0" w:space="0" w:color="auto"/>
        <w:right w:val="none" w:sz="0" w:space="0" w:color="auto"/>
      </w:divBdr>
    </w:div>
    <w:div w:id="798955348">
      <w:bodyDiv w:val="1"/>
      <w:marLeft w:val="0"/>
      <w:marRight w:val="0"/>
      <w:marTop w:val="0"/>
      <w:marBottom w:val="0"/>
      <w:divBdr>
        <w:top w:val="none" w:sz="0" w:space="0" w:color="auto"/>
        <w:left w:val="none" w:sz="0" w:space="0" w:color="auto"/>
        <w:bottom w:val="none" w:sz="0" w:space="0" w:color="auto"/>
        <w:right w:val="none" w:sz="0" w:space="0" w:color="auto"/>
      </w:divBdr>
    </w:div>
    <w:div w:id="798961279">
      <w:bodyDiv w:val="1"/>
      <w:marLeft w:val="0"/>
      <w:marRight w:val="0"/>
      <w:marTop w:val="0"/>
      <w:marBottom w:val="0"/>
      <w:divBdr>
        <w:top w:val="none" w:sz="0" w:space="0" w:color="auto"/>
        <w:left w:val="none" w:sz="0" w:space="0" w:color="auto"/>
        <w:bottom w:val="none" w:sz="0" w:space="0" w:color="auto"/>
        <w:right w:val="none" w:sz="0" w:space="0" w:color="auto"/>
      </w:divBdr>
    </w:div>
    <w:div w:id="798961453">
      <w:bodyDiv w:val="1"/>
      <w:marLeft w:val="0"/>
      <w:marRight w:val="0"/>
      <w:marTop w:val="0"/>
      <w:marBottom w:val="0"/>
      <w:divBdr>
        <w:top w:val="none" w:sz="0" w:space="0" w:color="auto"/>
        <w:left w:val="none" w:sz="0" w:space="0" w:color="auto"/>
        <w:bottom w:val="none" w:sz="0" w:space="0" w:color="auto"/>
        <w:right w:val="none" w:sz="0" w:space="0" w:color="auto"/>
      </w:divBdr>
    </w:div>
    <w:div w:id="799034440">
      <w:bodyDiv w:val="1"/>
      <w:marLeft w:val="0"/>
      <w:marRight w:val="0"/>
      <w:marTop w:val="0"/>
      <w:marBottom w:val="0"/>
      <w:divBdr>
        <w:top w:val="none" w:sz="0" w:space="0" w:color="auto"/>
        <w:left w:val="none" w:sz="0" w:space="0" w:color="auto"/>
        <w:bottom w:val="none" w:sz="0" w:space="0" w:color="auto"/>
        <w:right w:val="none" w:sz="0" w:space="0" w:color="auto"/>
      </w:divBdr>
    </w:div>
    <w:div w:id="799080592">
      <w:bodyDiv w:val="1"/>
      <w:marLeft w:val="0"/>
      <w:marRight w:val="0"/>
      <w:marTop w:val="0"/>
      <w:marBottom w:val="0"/>
      <w:divBdr>
        <w:top w:val="none" w:sz="0" w:space="0" w:color="auto"/>
        <w:left w:val="none" w:sz="0" w:space="0" w:color="auto"/>
        <w:bottom w:val="none" w:sz="0" w:space="0" w:color="auto"/>
        <w:right w:val="none" w:sz="0" w:space="0" w:color="auto"/>
      </w:divBdr>
    </w:div>
    <w:div w:id="799154785">
      <w:bodyDiv w:val="1"/>
      <w:marLeft w:val="0"/>
      <w:marRight w:val="0"/>
      <w:marTop w:val="0"/>
      <w:marBottom w:val="0"/>
      <w:divBdr>
        <w:top w:val="none" w:sz="0" w:space="0" w:color="auto"/>
        <w:left w:val="none" w:sz="0" w:space="0" w:color="auto"/>
        <w:bottom w:val="none" w:sz="0" w:space="0" w:color="auto"/>
        <w:right w:val="none" w:sz="0" w:space="0" w:color="auto"/>
      </w:divBdr>
    </w:div>
    <w:div w:id="799222199">
      <w:bodyDiv w:val="1"/>
      <w:marLeft w:val="0"/>
      <w:marRight w:val="0"/>
      <w:marTop w:val="0"/>
      <w:marBottom w:val="0"/>
      <w:divBdr>
        <w:top w:val="none" w:sz="0" w:space="0" w:color="auto"/>
        <w:left w:val="none" w:sz="0" w:space="0" w:color="auto"/>
        <w:bottom w:val="none" w:sz="0" w:space="0" w:color="auto"/>
        <w:right w:val="none" w:sz="0" w:space="0" w:color="auto"/>
      </w:divBdr>
    </w:div>
    <w:div w:id="799222345">
      <w:bodyDiv w:val="1"/>
      <w:marLeft w:val="0"/>
      <w:marRight w:val="0"/>
      <w:marTop w:val="0"/>
      <w:marBottom w:val="0"/>
      <w:divBdr>
        <w:top w:val="none" w:sz="0" w:space="0" w:color="auto"/>
        <w:left w:val="none" w:sz="0" w:space="0" w:color="auto"/>
        <w:bottom w:val="none" w:sz="0" w:space="0" w:color="auto"/>
        <w:right w:val="none" w:sz="0" w:space="0" w:color="auto"/>
      </w:divBdr>
    </w:div>
    <w:div w:id="799298841">
      <w:bodyDiv w:val="1"/>
      <w:marLeft w:val="0"/>
      <w:marRight w:val="0"/>
      <w:marTop w:val="0"/>
      <w:marBottom w:val="0"/>
      <w:divBdr>
        <w:top w:val="none" w:sz="0" w:space="0" w:color="auto"/>
        <w:left w:val="none" w:sz="0" w:space="0" w:color="auto"/>
        <w:bottom w:val="none" w:sz="0" w:space="0" w:color="auto"/>
        <w:right w:val="none" w:sz="0" w:space="0" w:color="auto"/>
      </w:divBdr>
    </w:div>
    <w:div w:id="799305856">
      <w:bodyDiv w:val="1"/>
      <w:marLeft w:val="0"/>
      <w:marRight w:val="0"/>
      <w:marTop w:val="0"/>
      <w:marBottom w:val="0"/>
      <w:divBdr>
        <w:top w:val="none" w:sz="0" w:space="0" w:color="auto"/>
        <w:left w:val="none" w:sz="0" w:space="0" w:color="auto"/>
        <w:bottom w:val="none" w:sz="0" w:space="0" w:color="auto"/>
        <w:right w:val="none" w:sz="0" w:space="0" w:color="auto"/>
      </w:divBdr>
    </w:div>
    <w:div w:id="799418325">
      <w:bodyDiv w:val="1"/>
      <w:marLeft w:val="0"/>
      <w:marRight w:val="0"/>
      <w:marTop w:val="0"/>
      <w:marBottom w:val="0"/>
      <w:divBdr>
        <w:top w:val="none" w:sz="0" w:space="0" w:color="auto"/>
        <w:left w:val="none" w:sz="0" w:space="0" w:color="auto"/>
        <w:bottom w:val="none" w:sz="0" w:space="0" w:color="auto"/>
        <w:right w:val="none" w:sz="0" w:space="0" w:color="auto"/>
      </w:divBdr>
    </w:div>
    <w:div w:id="799491962">
      <w:bodyDiv w:val="1"/>
      <w:marLeft w:val="0"/>
      <w:marRight w:val="0"/>
      <w:marTop w:val="0"/>
      <w:marBottom w:val="0"/>
      <w:divBdr>
        <w:top w:val="none" w:sz="0" w:space="0" w:color="auto"/>
        <w:left w:val="none" w:sz="0" w:space="0" w:color="auto"/>
        <w:bottom w:val="none" w:sz="0" w:space="0" w:color="auto"/>
        <w:right w:val="none" w:sz="0" w:space="0" w:color="auto"/>
      </w:divBdr>
    </w:div>
    <w:div w:id="799571128">
      <w:bodyDiv w:val="1"/>
      <w:marLeft w:val="0"/>
      <w:marRight w:val="0"/>
      <w:marTop w:val="0"/>
      <w:marBottom w:val="0"/>
      <w:divBdr>
        <w:top w:val="none" w:sz="0" w:space="0" w:color="auto"/>
        <w:left w:val="none" w:sz="0" w:space="0" w:color="auto"/>
        <w:bottom w:val="none" w:sz="0" w:space="0" w:color="auto"/>
        <w:right w:val="none" w:sz="0" w:space="0" w:color="auto"/>
      </w:divBdr>
    </w:div>
    <w:div w:id="799612241">
      <w:bodyDiv w:val="1"/>
      <w:marLeft w:val="0"/>
      <w:marRight w:val="0"/>
      <w:marTop w:val="0"/>
      <w:marBottom w:val="0"/>
      <w:divBdr>
        <w:top w:val="none" w:sz="0" w:space="0" w:color="auto"/>
        <w:left w:val="none" w:sz="0" w:space="0" w:color="auto"/>
        <w:bottom w:val="none" w:sz="0" w:space="0" w:color="auto"/>
        <w:right w:val="none" w:sz="0" w:space="0" w:color="auto"/>
      </w:divBdr>
    </w:div>
    <w:div w:id="799684270">
      <w:bodyDiv w:val="1"/>
      <w:marLeft w:val="0"/>
      <w:marRight w:val="0"/>
      <w:marTop w:val="0"/>
      <w:marBottom w:val="0"/>
      <w:divBdr>
        <w:top w:val="none" w:sz="0" w:space="0" w:color="auto"/>
        <w:left w:val="none" w:sz="0" w:space="0" w:color="auto"/>
        <w:bottom w:val="none" w:sz="0" w:space="0" w:color="auto"/>
        <w:right w:val="none" w:sz="0" w:space="0" w:color="auto"/>
      </w:divBdr>
    </w:div>
    <w:div w:id="799685279">
      <w:bodyDiv w:val="1"/>
      <w:marLeft w:val="0"/>
      <w:marRight w:val="0"/>
      <w:marTop w:val="0"/>
      <w:marBottom w:val="0"/>
      <w:divBdr>
        <w:top w:val="none" w:sz="0" w:space="0" w:color="auto"/>
        <w:left w:val="none" w:sz="0" w:space="0" w:color="auto"/>
        <w:bottom w:val="none" w:sz="0" w:space="0" w:color="auto"/>
        <w:right w:val="none" w:sz="0" w:space="0" w:color="auto"/>
      </w:divBdr>
    </w:div>
    <w:div w:id="799685759">
      <w:bodyDiv w:val="1"/>
      <w:marLeft w:val="0"/>
      <w:marRight w:val="0"/>
      <w:marTop w:val="0"/>
      <w:marBottom w:val="0"/>
      <w:divBdr>
        <w:top w:val="none" w:sz="0" w:space="0" w:color="auto"/>
        <w:left w:val="none" w:sz="0" w:space="0" w:color="auto"/>
        <w:bottom w:val="none" w:sz="0" w:space="0" w:color="auto"/>
        <w:right w:val="none" w:sz="0" w:space="0" w:color="auto"/>
      </w:divBdr>
    </w:div>
    <w:div w:id="799692241">
      <w:bodyDiv w:val="1"/>
      <w:marLeft w:val="0"/>
      <w:marRight w:val="0"/>
      <w:marTop w:val="0"/>
      <w:marBottom w:val="0"/>
      <w:divBdr>
        <w:top w:val="none" w:sz="0" w:space="0" w:color="auto"/>
        <w:left w:val="none" w:sz="0" w:space="0" w:color="auto"/>
        <w:bottom w:val="none" w:sz="0" w:space="0" w:color="auto"/>
        <w:right w:val="none" w:sz="0" w:space="0" w:color="auto"/>
      </w:divBdr>
    </w:div>
    <w:div w:id="799736286">
      <w:bodyDiv w:val="1"/>
      <w:marLeft w:val="0"/>
      <w:marRight w:val="0"/>
      <w:marTop w:val="0"/>
      <w:marBottom w:val="0"/>
      <w:divBdr>
        <w:top w:val="none" w:sz="0" w:space="0" w:color="auto"/>
        <w:left w:val="none" w:sz="0" w:space="0" w:color="auto"/>
        <w:bottom w:val="none" w:sz="0" w:space="0" w:color="auto"/>
        <w:right w:val="none" w:sz="0" w:space="0" w:color="auto"/>
      </w:divBdr>
    </w:div>
    <w:div w:id="799761831">
      <w:bodyDiv w:val="1"/>
      <w:marLeft w:val="0"/>
      <w:marRight w:val="0"/>
      <w:marTop w:val="0"/>
      <w:marBottom w:val="0"/>
      <w:divBdr>
        <w:top w:val="none" w:sz="0" w:space="0" w:color="auto"/>
        <w:left w:val="none" w:sz="0" w:space="0" w:color="auto"/>
        <w:bottom w:val="none" w:sz="0" w:space="0" w:color="auto"/>
        <w:right w:val="none" w:sz="0" w:space="0" w:color="auto"/>
      </w:divBdr>
    </w:div>
    <w:div w:id="799807254">
      <w:bodyDiv w:val="1"/>
      <w:marLeft w:val="0"/>
      <w:marRight w:val="0"/>
      <w:marTop w:val="0"/>
      <w:marBottom w:val="0"/>
      <w:divBdr>
        <w:top w:val="none" w:sz="0" w:space="0" w:color="auto"/>
        <w:left w:val="none" w:sz="0" w:space="0" w:color="auto"/>
        <w:bottom w:val="none" w:sz="0" w:space="0" w:color="auto"/>
        <w:right w:val="none" w:sz="0" w:space="0" w:color="auto"/>
      </w:divBdr>
    </w:div>
    <w:div w:id="799809065">
      <w:bodyDiv w:val="1"/>
      <w:marLeft w:val="0"/>
      <w:marRight w:val="0"/>
      <w:marTop w:val="0"/>
      <w:marBottom w:val="0"/>
      <w:divBdr>
        <w:top w:val="none" w:sz="0" w:space="0" w:color="auto"/>
        <w:left w:val="none" w:sz="0" w:space="0" w:color="auto"/>
        <w:bottom w:val="none" w:sz="0" w:space="0" w:color="auto"/>
        <w:right w:val="none" w:sz="0" w:space="0" w:color="auto"/>
      </w:divBdr>
    </w:div>
    <w:div w:id="799881962">
      <w:bodyDiv w:val="1"/>
      <w:marLeft w:val="0"/>
      <w:marRight w:val="0"/>
      <w:marTop w:val="0"/>
      <w:marBottom w:val="0"/>
      <w:divBdr>
        <w:top w:val="none" w:sz="0" w:space="0" w:color="auto"/>
        <w:left w:val="none" w:sz="0" w:space="0" w:color="auto"/>
        <w:bottom w:val="none" w:sz="0" w:space="0" w:color="auto"/>
        <w:right w:val="none" w:sz="0" w:space="0" w:color="auto"/>
      </w:divBdr>
    </w:div>
    <w:div w:id="799882118">
      <w:bodyDiv w:val="1"/>
      <w:marLeft w:val="0"/>
      <w:marRight w:val="0"/>
      <w:marTop w:val="0"/>
      <w:marBottom w:val="0"/>
      <w:divBdr>
        <w:top w:val="none" w:sz="0" w:space="0" w:color="auto"/>
        <w:left w:val="none" w:sz="0" w:space="0" w:color="auto"/>
        <w:bottom w:val="none" w:sz="0" w:space="0" w:color="auto"/>
        <w:right w:val="none" w:sz="0" w:space="0" w:color="auto"/>
      </w:divBdr>
    </w:div>
    <w:div w:id="799953495">
      <w:bodyDiv w:val="1"/>
      <w:marLeft w:val="0"/>
      <w:marRight w:val="0"/>
      <w:marTop w:val="0"/>
      <w:marBottom w:val="0"/>
      <w:divBdr>
        <w:top w:val="none" w:sz="0" w:space="0" w:color="auto"/>
        <w:left w:val="none" w:sz="0" w:space="0" w:color="auto"/>
        <w:bottom w:val="none" w:sz="0" w:space="0" w:color="auto"/>
        <w:right w:val="none" w:sz="0" w:space="0" w:color="auto"/>
      </w:divBdr>
    </w:div>
    <w:div w:id="799955342">
      <w:bodyDiv w:val="1"/>
      <w:marLeft w:val="0"/>
      <w:marRight w:val="0"/>
      <w:marTop w:val="0"/>
      <w:marBottom w:val="0"/>
      <w:divBdr>
        <w:top w:val="none" w:sz="0" w:space="0" w:color="auto"/>
        <w:left w:val="none" w:sz="0" w:space="0" w:color="auto"/>
        <w:bottom w:val="none" w:sz="0" w:space="0" w:color="auto"/>
        <w:right w:val="none" w:sz="0" w:space="0" w:color="auto"/>
      </w:divBdr>
    </w:div>
    <w:div w:id="800002678">
      <w:bodyDiv w:val="1"/>
      <w:marLeft w:val="0"/>
      <w:marRight w:val="0"/>
      <w:marTop w:val="0"/>
      <w:marBottom w:val="0"/>
      <w:divBdr>
        <w:top w:val="none" w:sz="0" w:space="0" w:color="auto"/>
        <w:left w:val="none" w:sz="0" w:space="0" w:color="auto"/>
        <w:bottom w:val="none" w:sz="0" w:space="0" w:color="auto"/>
        <w:right w:val="none" w:sz="0" w:space="0" w:color="auto"/>
      </w:divBdr>
    </w:div>
    <w:div w:id="800003829">
      <w:bodyDiv w:val="1"/>
      <w:marLeft w:val="0"/>
      <w:marRight w:val="0"/>
      <w:marTop w:val="0"/>
      <w:marBottom w:val="0"/>
      <w:divBdr>
        <w:top w:val="none" w:sz="0" w:space="0" w:color="auto"/>
        <w:left w:val="none" w:sz="0" w:space="0" w:color="auto"/>
        <w:bottom w:val="none" w:sz="0" w:space="0" w:color="auto"/>
        <w:right w:val="none" w:sz="0" w:space="0" w:color="auto"/>
      </w:divBdr>
    </w:div>
    <w:div w:id="800030582">
      <w:bodyDiv w:val="1"/>
      <w:marLeft w:val="0"/>
      <w:marRight w:val="0"/>
      <w:marTop w:val="0"/>
      <w:marBottom w:val="0"/>
      <w:divBdr>
        <w:top w:val="none" w:sz="0" w:space="0" w:color="auto"/>
        <w:left w:val="none" w:sz="0" w:space="0" w:color="auto"/>
        <w:bottom w:val="none" w:sz="0" w:space="0" w:color="auto"/>
        <w:right w:val="none" w:sz="0" w:space="0" w:color="auto"/>
      </w:divBdr>
    </w:div>
    <w:div w:id="800078889">
      <w:bodyDiv w:val="1"/>
      <w:marLeft w:val="0"/>
      <w:marRight w:val="0"/>
      <w:marTop w:val="0"/>
      <w:marBottom w:val="0"/>
      <w:divBdr>
        <w:top w:val="none" w:sz="0" w:space="0" w:color="auto"/>
        <w:left w:val="none" w:sz="0" w:space="0" w:color="auto"/>
        <w:bottom w:val="none" w:sz="0" w:space="0" w:color="auto"/>
        <w:right w:val="none" w:sz="0" w:space="0" w:color="auto"/>
      </w:divBdr>
    </w:div>
    <w:div w:id="800154176">
      <w:bodyDiv w:val="1"/>
      <w:marLeft w:val="0"/>
      <w:marRight w:val="0"/>
      <w:marTop w:val="0"/>
      <w:marBottom w:val="0"/>
      <w:divBdr>
        <w:top w:val="none" w:sz="0" w:space="0" w:color="auto"/>
        <w:left w:val="none" w:sz="0" w:space="0" w:color="auto"/>
        <w:bottom w:val="none" w:sz="0" w:space="0" w:color="auto"/>
        <w:right w:val="none" w:sz="0" w:space="0" w:color="auto"/>
      </w:divBdr>
    </w:div>
    <w:div w:id="800340009">
      <w:bodyDiv w:val="1"/>
      <w:marLeft w:val="0"/>
      <w:marRight w:val="0"/>
      <w:marTop w:val="0"/>
      <w:marBottom w:val="0"/>
      <w:divBdr>
        <w:top w:val="none" w:sz="0" w:space="0" w:color="auto"/>
        <w:left w:val="none" w:sz="0" w:space="0" w:color="auto"/>
        <w:bottom w:val="none" w:sz="0" w:space="0" w:color="auto"/>
        <w:right w:val="none" w:sz="0" w:space="0" w:color="auto"/>
      </w:divBdr>
    </w:div>
    <w:div w:id="800415718">
      <w:bodyDiv w:val="1"/>
      <w:marLeft w:val="0"/>
      <w:marRight w:val="0"/>
      <w:marTop w:val="0"/>
      <w:marBottom w:val="0"/>
      <w:divBdr>
        <w:top w:val="none" w:sz="0" w:space="0" w:color="auto"/>
        <w:left w:val="none" w:sz="0" w:space="0" w:color="auto"/>
        <w:bottom w:val="none" w:sz="0" w:space="0" w:color="auto"/>
        <w:right w:val="none" w:sz="0" w:space="0" w:color="auto"/>
      </w:divBdr>
    </w:div>
    <w:div w:id="800423577">
      <w:bodyDiv w:val="1"/>
      <w:marLeft w:val="0"/>
      <w:marRight w:val="0"/>
      <w:marTop w:val="0"/>
      <w:marBottom w:val="0"/>
      <w:divBdr>
        <w:top w:val="none" w:sz="0" w:space="0" w:color="auto"/>
        <w:left w:val="none" w:sz="0" w:space="0" w:color="auto"/>
        <w:bottom w:val="none" w:sz="0" w:space="0" w:color="auto"/>
        <w:right w:val="none" w:sz="0" w:space="0" w:color="auto"/>
      </w:divBdr>
    </w:div>
    <w:div w:id="800465444">
      <w:bodyDiv w:val="1"/>
      <w:marLeft w:val="0"/>
      <w:marRight w:val="0"/>
      <w:marTop w:val="0"/>
      <w:marBottom w:val="0"/>
      <w:divBdr>
        <w:top w:val="none" w:sz="0" w:space="0" w:color="auto"/>
        <w:left w:val="none" w:sz="0" w:space="0" w:color="auto"/>
        <w:bottom w:val="none" w:sz="0" w:space="0" w:color="auto"/>
        <w:right w:val="none" w:sz="0" w:space="0" w:color="auto"/>
      </w:divBdr>
    </w:div>
    <w:div w:id="800611447">
      <w:bodyDiv w:val="1"/>
      <w:marLeft w:val="0"/>
      <w:marRight w:val="0"/>
      <w:marTop w:val="0"/>
      <w:marBottom w:val="0"/>
      <w:divBdr>
        <w:top w:val="none" w:sz="0" w:space="0" w:color="auto"/>
        <w:left w:val="none" w:sz="0" w:space="0" w:color="auto"/>
        <w:bottom w:val="none" w:sz="0" w:space="0" w:color="auto"/>
        <w:right w:val="none" w:sz="0" w:space="0" w:color="auto"/>
      </w:divBdr>
    </w:div>
    <w:div w:id="800615205">
      <w:bodyDiv w:val="1"/>
      <w:marLeft w:val="0"/>
      <w:marRight w:val="0"/>
      <w:marTop w:val="0"/>
      <w:marBottom w:val="0"/>
      <w:divBdr>
        <w:top w:val="none" w:sz="0" w:space="0" w:color="auto"/>
        <w:left w:val="none" w:sz="0" w:space="0" w:color="auto"/>
        <w:bottom w:val="none" w:sz="0" w:space="0" w:color="auto"/>
        <w:right w:val="none" w:sz="0" w:space="0" w:color="auto"/>
      </w:divBdr>
    </w:div>
    <w:div w:id="800685206">
      <w:bodyDiv w:val="1"/>
      <w:marLeft w:val="0"/>
      <w:marRight w:val="0"/>
      <w:marTop w:val="0"/>
      <w:marBottom w:val="0"/>
      <w:divBdr>
        <w:top w:val="none" w:sz="0" w:space="0" w:color="auto"/>
        <w:left w:val="none" w:sz="0" w:space="0" w:color="auto"/>
        <w:bottom w:val="none" w:sz="0" w:space="0" w:color="auto"/>
        <w:right w:val="none" w:sz="0" w:space="0" w:color="auto"/>
      </w:divBdr>
    </w:div>
    <w:div w:id="800726354">
      <w:bodyDiv w:val="1"/>
      <w:marLeft w:val="0"/>
      <w:marRight w:val="0"/>
      <w:marTop w:val="0"/>
      <w:marBottom w:val="0"/>
      <w:divBdr>
        <w:top w:val="none" w:sz="0" w:space="0" w:color="auto"/>
        <w:left w:val="none" w:sz="0" w:space="0" w:color="auto"/>
        <w:bottom w:val="none" w:sz="0" w:space="0" w:color="auto"/>
        <w:right w:val="none" w:sz="0" w:space="0" w:color="auto"/>
      </w:divBdr>
    </w:div>
    <w:div w:id="800727085">
      <w:bodyDiv w:val="1"/>
      <w:marLeft w:val="0"/>
      <w:marRight w:val="0"/>
      <w:marTop w:val="0"/>
      <w:marBottom w:val="0"/>
      <w:divBdr>
        <w:top w:val="none" w:sz="0" w:space="0" w:color="auto"/>
        <w:left w:val="none" w:sz="0" w:space="0" w:color="auto"/>
        <w:bottom w:val="none" w:sz="0" w:space="0" w:color="auto"/>
        <w:right w:val="none" w:sz="0" w:space="0" w:color="auto"/>
      </w:divBdr>
    </w:div>
    <w:div w:id="800727817">
      <w:bodyDiv w:val="1"/>
      <w:marLeft w:val="0"/>
      <w:marRight w:val="0"/>
      <w:marTop w:val="0"/>
      <w:marBottom w:val="0"/>
      <w:divBdr>
        <w:top w:val="none" w:sz="0" w:space="0" w:color="auto"/>
        <w:left w:val="none" w:sz="0" w:space="0" w:color="auto"/>
        <w:bottom w:val="none" w:sz="0" w:space="0" w:color="auto"/>
        <w:right w:val="none" w:sz="0" w:space="0" w:color="auto"/>
      </w:divBdr>
    </w:div>
    <w:div w:id="800729609">
      <w:bodyDiv w:val="1"/>
      <w:marLeft w:val="0"/>
      <w:marRight w:val="0"/>
      <w:marTop w:val="0"/>
      <w:marBottom w:val="0"/>
      <w:divBdr>
        <w:top w:val="none" w:sz="0" w:space="0" w:color="auto"/>
        <w:left w:val="none" w:sz="0" w:space="0" w:color="auto"/>
        <w:bottom w:val="none" w:sz="0" w:space="0" w:color="auto"/>
        <w:right w:val="none" w:sz="0" w:space="0" w:color="auto"/>
      </w:divBdr>
    </w:div>
    <w:div w:id="800807397">
      <w:bodyDiv w:val="1"/>
      <w:marLeft w:val="0"/>
      <w:marRight w:val="0"/>
      <w:marTop w:val="0"/>
      <w:marBottom w:val="0"/>
      <w:divBdr>
        <w:top w:val="none" w:sz="0" w:space="0" w:color="auto"/>
        <w:left w:val="none" w:sz="0" w:space="0" w:color="auto"/>
        <w:bottom w:val="none" w:sz="0" w:space="0" w:color="auto"/>
        <w:right w:val="none" w:sz="0" w:space="0" w:color="auto"/>
      </w:divBdr>
    </w:div>
    <w:div w:id="800808295">
      <w:bodyDiv w:val="1"/>
      <w:marLeft w:val="0"/>
      <w:marRight w:val="0"/>
      <w:marTop w:val="0"/>
      <w:marBottom w:val="0"/>
      <w:divBdr>
        <w:top w:val="none" w:sz="0" w:space="0" w:color="auto"/>
        <w:left w:val="none" w:sz="0" w:space="0" w:color="auto"/>
        <w:bottom w:val="none" w:sz="0" w:space="0" w:color="auto"/>
        <w:right w:val="none" w:sz="0" w:space="0" w:color="auto"/>
      </w:divBdr>
    </w:div>
    <w:div w:id="800881944">
      <w:bodyDiv w:val="1"/>
      <w:marLeft w:val="0"/>
      <w:marRight w:val="0"/>
      <w:marTop w:val="0"/>
      <w:marBottom w:val="0"/>
      <w:divBdr>
        <w:top w:val="none" w:sz="0" w:space="0" w:color="auto"/>
        <w:left w:val="none" w:sz="0" w:space="0" w:color="auto"/>
        <w:bottom w:val="none" w:sz="0" w:space="0" w:color="auto"/>
        <w:right w:val="none" w:sz="0" w:space="0" w:color="auto"/>
      </w:divBdr>
    </w:div>
    <w:div w:id="800921934">
      <w:bodyDiv w:val="1"/>
      <w:marLeft w:val="0"/>
      <w:marRight w:val="0"/>
      <w:marTop w:val="0"/>
      <w:marBottom w:val="0"/>
      <w:divBdr>
        <w:top w:val="none" w:sz="0" w:space="0" w:color="auto"/>
        <w:left w:val="none" w:sz="0" w:space="0" w:color="auto"/>
        <w:bottom w:val="none" w:sz="0" w:space="0" w:color="auto"/>
        <w:right w:val="none" w:sz="0" w:space="0" w:color="auto"/>
      </w:divBdr>
    </w:div>
    <w:div w:id="800925629">
      <w:bodyDiv w:val="1"/>
      <w:marLeft w:val="0"/>
      <w:marRight w:val="0"/>
      <w:marTop w:val="0"/>
      <w:marBottom w:val="0"/>
      <w:divBdr>
        <w:top w:val="none" w:sz="0" w:space="0" w:color="auto"/>
        <w:left w:val="none" w:sz="0" w:space="0" w:color="auto"/>
        <w:bottom w:val="none" w:sz="0" w:space="0" w:color="auto"/>
        <w:right w:val="none" w:sz="0" w:space="0" w:color="auto"/>
      </w:divBdr>
    </w:div>
    <w:div w:id="800926409">
      <w:bodyDiv w:val="1"/>
      <w:marLeft w:val="0"/>
      <w:marRight w:val="0"/>
      <w:marTop w:val="0"/>
      <w:marBottom w:val="0"/>
      <w:divBdr>
        <w:top w:val="none" w:sz="0" w:space="0" w:color="auto"/>
        <w:left w:val="none" w:sz="0" w:space="0" w:color="auto"/>
        <w:bottom w:val="none" w:sz="0" w:space="0" w:color="auto"/>
        <w:right w:val="none" w:sz="0" w:space="0" w:color="auto"/>
      </w:divBdr>
    </w:div>
    <w:div w:id="800927424">
      <w:bodyDiv w:val="1"/>
      <w:marLeft w:val="0"/>
      <w:marRight w:val="0"/>
      <w:marTop w:val="0"/>
      <w:marBottom w:val="0"/>
      <w:divBdr>
        <w:top w:val="none" w:sz="0" w:space="0" w:color="auto"/>
        <w:left w:val="none" w:sz="0" w:space="0" w:color="auto"/>
        <w:bottom w:val="none" w:sz="0" w:space="0" w:color="auto"/>
        <w:right w:val="none" w:sz="0" w:space="0" w:color="auto"/>
      </w:divBdr>
    </w:div>
    <w:div w:id="800999378">
      <w:bodyDiv w:val="1"/>
      <w:marLeft w:val="0"/>
      <w:marRight w:val="0"/>
      <w:marTop w:val="0"/>
      <w:marBottom w:val="0"/>
      <w:divBdr>
        <w:top w:val="none" w:sz="0" w:space="0" w:color="auto"/>
        <w:left w:val="none" w:sz="0" w:space="0" w:color="auto"/>
        <w:bottom w:val="none" w:sz="0" w:space="0" w:color="auto"/>
        <w:right w:val="none" w:sz="0" w:space="0" w:color="auto"/>
      </w:divBdr>
    </w:div>
    <w:div w:id="800999620">
      <w:bodyDiv w:val="1"/>
      <w:marLeft w:val="0"/>
      <w:marRight w:val="0"/>
      <w:marTop w:val="0"/>
      <w:marBottom w:val="0"/>
      <w:divBdr>
        <w:top w:val="none" w:sz="0" w:space="0" w:color="auto"/>
        <w:left w:val="none" w:sz="0" w:space="0" w:color="auto"/>
        <w:bottom w:val="none" w:sz="0" w:space="0" w:color="auto"/>
        <w:right w:val="none" w:sz="0" w:space="0" w:color="auto"/>
      </w:divBdr>
    </w:div>
    <w:div w:id="801002566">
      <w:bodyDiv w:val="1"/>
      <w:marLeft w:val="0"/>
      <w:marRight w:val="0"/>
      <w:marTop w:val="0"/>
      <w:marBottom w:val="0"/>
      <w:divBdr>
        <w:top w:val="none" w:sz="0" w:space="0" w:color="auto"/>
        <w:left w:val="none" w:sz="0" w:space="0" w:color="auto"/>
        <w:bottom w:val="none" w:sz="0" w:space="0" w:color="auto"/>
        <w:right w:val="none" w:sz="0" w:space="0" w:color="auto"/>
      </w:divBdr>
    </w:div>
    <w:div w:id="801003585">
      <w:bodyDiv w:val="1"/>
      <w:marLeft w:val="0"/>
      <w:marRight w:val="0"/>
      <w:marTop w:val="0"/>
      <w:marBottom w:val="0"/>
      <w:divBdr>
        <w:top w:val="none" w:sz="0" w:space="0" w:color="auto"/>
        <w:left w:val="none" w:sz="0" w:space="0" w:color="auto"/>
        <w:bottom w:val="none" w:sz="0" w:space="0" w:color="auto"/>
        <w:right w:val="none" w:sz="0" w:space="0" w:color="auto"/>
      </w:divBdr>
    </w:div>
    <w:div w:id="801003701">
      <w:bodyDiv w:val="1"/>
      <w:marLeft w:val="0"/>
      <w:marRight w:val="0"/>
      <w:marTop w:val="0"/>
      <w:marBottom w:val="0"/>
      <w:divBdr>
        <w:top w:val="none" w:sz="0" w:space="0" w:color="auto"/>
        <w:left w:val="none" w:sz="0" w:space="0" w:color="auto"/>
        <w:bottom w:val="none" w:sz="0" w:space="0" w:color="auto"/>
        <w:right w:val="none" w:sz="0" w:space="0" w:color="auto"/>
      </w:divBdr>
    </w:div>
    <w:div w:id="801074822">
      <w:bodyDiv w:val="1"/>
      <w:marLeft w:val="0"/>
      <w:marRight w:val="0"/>
      <w:marTop w:val="0"/>
      <w:marBottom w:val="0"/>
      <w:divBdr>
        <w:top w:val="none" w:sz="0" w:space="0" w:color="auto"/>
        <w:left w:val="none" w:sz="0" w:space="0" w:color="auto"/>
        <w:bottom w:val="none" w:sz="0" w:space="0" w:color="auto"/>
        <w:right w:val="none" w:sz="0" w:space="0" w:color="auto"/>
      </w:divBdr>
    </w:div>
    <w:div w:id="801119300">
      <w:bodyDiv w:val="1"/>
      <w:marLeft w:val="0"/>
      <w:marRight w:val="0"/>
      <w:marTop w:val="0"/>
      <w:marBottom w:val="0"/>
      <w:divBdr>
        <w:top w:val="none" w:sz="0" w:space="0" w:color="auto"/>
        <w:left w:val="none" w:sz="0" w:space="0" w:color="auto"/>
        <w:bottom w:val="none" w:sz="0" w:space="0" w:color="auto"/>
        <w:right w:val="none" w:sz="0" w:space="0" w:color="auto"/>
      </w:divBdr>
    </w:div>
    <w:div w:id="801267823">
      <w:bodyDiv w:val="1"/>
      <w:marLeft w:val="0"/>
      <w:marRight w:val="0"/>
      <w:marTop w:val="0"/>
      <w:marBottom w:val="0"/>
      <w:divBdr>
        <w:top w:val="none" w:sz="0" w:space="0" w:color="auto"/>
        <w:left w:val="none" w:sz="0" w:space="0" w:color="auto"/>
        <w:bottom w:val="none" w:sz="0" w:space="0" w:color="auto"/>
        <w:right w:val="none" w:sz="0" w:space="0" w:color="auto"/>
      </w:divBdr>
    </w:div>
    <w:div w:id="801534283">
      <w:bodyDiv w:val="1"/>
      <w:marLeft w:val="0"/>
      <w:marRight w:val="0"/>
      <w:marTop w:val="0"/>
      <w:marBottom w:val="0"/>
      <w:divBdr>
        <w:top w:val="none" w:sz="0" w:space="0" w:color="auto"/>
        <w:left w:val="none" w:sz="0" w:space="0" w:color="auto"/>
        <w:bottom w:val="none" w:sz="0" w:space="0" w:color="auto"/>
        <w:right w:val="none" w:sz="0" w:space="0" w:color="auto"/>
      </w:divBdr>
    </w:div>
    <w:div w:id="801537548">
      <w:bodyDiv w:val="1"/>
      <w:marLeft w:val="0"/>
      <w:marRight w:val="0"/>
      <w:marTop w:val="0"/>
      <w:marBottom w:val="0"/>
      <w:divBdr>
        <w:top w:val="none" w:sz="0" w:space="0" w:color="auto"/>
        <w:left w:val="none" w:sz="0" w:space="0" w:color="auto"/>
        <w:bottom w:val="none" w:sz="0" w:space="0" w:color="auto"/>
        <w:right w:val="none" w:sz="0" w:space="0" w:color="auto"/>
      </w:divBdr>
    </w:div>
    <w:div w:id="801578490">
      <w:bodyDiv w:val="1"/>
      <w:marLeft w:val="0"/>
      <w:marRight w:val="0"/>
      <w:marTop w:val="0"/>
      <w:marBottom w:val="0"/>
      <w:divBdr>
        <w:top w:val="none" w:sz="0" w:space="0" w:color="auto"/>
        <w:left w:val="none" w:sz="0" w:space="0" w:color="auto"/>
        <w:bottom w:val="none" w:sz="0" w:space="0" w:color="auto"/>
        <w:right w:val="none" w:sz="0" w:space="0" w:color="auto"/>
      </w:divBdr>
    </w:div>
    <w:div w:id="801582500">
      <w:bodyDiv w:val="1"/>
      <w:marLeft w:val="0"/>
      <w:marRight w:val="0"/>
      <w:marTop w:val="0"/>
      <w:marBottom w:val="0"/>
      <w:divBdr>
        <w:top w:val="none" w:sz="0" w:space="0" w:color="auto"/>
        <w:left w:val="none" w:sz="0" w:space="0" w:color="auto"/>
        <w:bottom w:val="none" w:sz="0" w:space="0" w:color="auto"/>
        <w:right w:val="none" w:sz="0" w:space="0" w:color="auto"/>
      </w:divBdr>
    </w:div>
    <w:div w:id="801650753">
      <w:bodyDiv w:val="1"/>
      <w:marLeft w:val="0"/>
      <w:marRight w:val="0"/>
      <w:marTop w:val="0"/>
      <w:marBottom w:val="0"/>
      <w:divBdr>
        <w:top w:val="none" w:sz="0" w:space="0" w:color="auto"/>
        <w:left w:val="none" w:sz="0" w:space="0" w:color="auto"/>
        <w:bottom w:val="none" w:sz="0" w:space="0" w:color="auto"/>
        <w:right w:val="none" w:sz="0" w:space="0" w:color="auto"/>
      </w:divBdr>
    </w:div>
    <w:div w:id="801652272">
      <w:bodyDiv w:val="1"/>
      <w:marLeft w:val="0"/>
      <w:marRight w:val="0"/>
      <w:marTop w:val="0"/>
      <w:marBottom w:val="0"/>
      <w:divBdr>
        <w:top w:val="none" w:sz="0" w:space="0" w:color="auto"/>
        <w:left w:val="none" w:sz="0" w:space="0" w:color="auto"/>
        <w:bottom w:val="none" w:sz="0" w:space="0" w:color="auto"/>
        <w:right w:val="none" w:sz="0" w:space="0" w:color="auto"/>
      </w:divBdr>
    </w:div>
    <w:div w:id="801656049">
      <w:bodyDiv w:val="1"/>
      <w:marLeft w:val="0"/>
      <w:marRight w:val="0"/>
      <w:marTop w:val="0"/>
      <w:marBottom w:val="0"/>
      <w:divBdr>
        <w:top w:val="none" w:sz="0" w:space="0" w:color="auto"/>
        <w:left w:val="none" w:sz="0" w:space="0" w:color="auto"/>
        <w:bottom w:val="none" w:sz="0" w:space="0" w:color="auto"/>
        <w:right w:val="none" w:sz="0" w:space="0" w:color="auto"/>
      </w:divBdr>
    </w:div>
    <w:div w:id="801732306">
      <w:bodyDiv w:val="1"/>
      <w:marLeft w:val="0"/>
      <w:marRight w:val="0"/>
      <w:marTop w:val="0"/>
      <w:marBottom w:val="0"/>
      <w:divBdr>
        <w:top w:val="none" w:sz="0" w:space="0" w:color="auto"/>
        <w:left w:val="none" w:sz="0" w:space="0" w:color="auto"/>
        <w:bottom w:val="none" w:sz="0" w:space="0" w:color="auto"/>
        <w:right w:val="none" w:sz="0" w:space="0" w:color="auto"/>
      </w:divBdr>
    </w:div>
    <w:div w:id="801769433">
      <w:bodyDiv w:val="1"/>
      <w:marLeft w:val="0"/>
      <w:marRight w:val="0"/>
      <w:marTop w:val="0"/>
      <w:marBottom w:val="0"/>
      <w:divBdr>
        <w:top w:val="none" w:sz="0" w:space="0" w:color="auto"/>
        <w:left w:val="none" w:sz="0" w:space="0" w:color="auto"/>
        <w:bottom w:val="none" w:sz="0" w:space="0" w:color="auto"/>
        <w:right w:val="none" w:sz="0" w:space="0" w:color="auto"/>
      </w:divBdr>
    </w:div>
    <w:div w:id="801772260">
      <w:bodyDiv w:val="1"/>
      <w:marLeft w:val="0"/>
      <w:marRight w:val="0"/>
      <w:marTop w:val="0"/>
      <w:marBottom w:val="0"/>
      <w:divBdr>
        <w:top w:val="none" w:sz="0" w:space="0" w:color="auto"/>
        <w:left w:val="none" w:sz="0" w:space="0" w:color="auto"/>
        <w:bottom w:val="none" w:sz="0" w:space="0" w:color="auto"/>
        <w:right w:val="none" w:sz="0" w:space="0" w:color="auto"/>
      </w:divBdr>
    </w:div>
    <w:div w:id="801774745">
      <w:bodyDiv w:val="1"/>
      <w:marLeft w:val="0"/>
      <w:marRight w:val="0"/>
      <w:marTop w:val="0"/>
      <w:marBottom w:val="0"/>
      <w:divBdr>
        <w:top w:val="none" w:sz="0" w:space="0" w:color="auto"/>
        <w:left w:val="none" w:sz="0" w:space="0" w:color="auto"/>
        <w:bottom w:val="none" w:sz="0" w:space="0" w:color="auto"/>
        <w:right w:val="none" w:sz="0" w:space="0" w:color="auto"/>
      </w:divBdr>
    </w:div>
    <w:div w:id="801776183">
      <w:bodyDiv w:val="1"/>
      <w:marLeft w:val="0"/>
      <w:marRight w:val="0"/>
      <w:marTop w:val="0"/>
      <w:marBottom w:val="0"/>
      <w:divBdr>
        <w:top w:val="none" w:sz="0" w:space="0" w:color="auto"/>
        <w:left w:val="none" w:sz="0" w:space="0" w:color="auto"/>
        <w:bottom w:val="none" w:sz="0" w:space="0" w:color="auto"/>
        <w:right w:val="none" w:sz="0" w:space="0" w:color="auto"/>
      </w:divBdr>
    </w:div>
    <w:div w:id="801851933">
      <w:bodyDiv w:val="1"/>
      <w:marLeft w:val="0"/>
      <w:marRight w:val="0"/>
      <w:marTop w:val="0"/>
      <w:marBottom w:val="0"/>
      <w:divBdr>
        <w:top w:val="none" w:sz="0" w:space="0" w:color="auto"/>
        <w:left w:val="none" w:sz="0" w:space="0" w:color="auto"/>
        <w:bottom w:val="none" w:sz="0" w:space="0" w:color="auto"/>
        <w:right w:val="none" w:sz="0" w:space="0" w:color="auto"/>
      </w:divBdr>
    </w:div>
    <w:div w:id="801852193">
      <w:bodyDiv w:val="1"/>
      <w:marLeft w:val="0"/>
      <w:marRight w:val="0"/>
      <w:marTop w:val="0"/>
      <w:marBottom w:val="0"/>
      <w:divBdr>
        <w:top w:val="none" w:sz="0" w:space="0" w:color="auto"/>
        <w:left w:val="none" w:sz="0" w:space="0" w:color="auto"/>
        <w:bottom w:val="none" w:sz="0" w:space="0" w:color="auto"/>
        <w:right w:val="none" w:sz="0" w:space="0" w:color="auto"/>
      </w:divBdr>
    </w:div>
    <w:div w:id="801923968">
      <w:bodyDiv w:val="1"/>
      <w:marLeft w:val="0"/>
      <w:marRight w:val="0"/>
      <w:marTop w:val="0"/>
      <w:marBottom w:val="0"/>
      <w:divBdr>
        <w:top w:val="none" w:sz="0" w:space="0" w:color="auto"/>
        <w:left w:val="none" w:sz="0" w:space="0" w:color="auto"/>
        <w:bottom w:val="none" w:sz="0" w:space="0" w:color="auto"/>
        <w:right w:val="none" w:sz="0" w:space="0" w:color="auto"/>
      </w:divBdr>
    </w:div>
    <w:div w:id="801924572">
      <w:bodyDiv w:val="1"/>
      <w:marLeft w:val="0"/>
      <w:marRight w:val="0"/>
      <w:marTop w:val="0"/>
      <w:marBottom w:val="0"/>
      <w:divBdr>
        <w:top w:val="none" w:sz="0" w:space="0" w:color="auto"/>
        <w:left w:val="none" w:sz="0" w:space="0" w:color="auto"/>
        <w:bottom w:val="none" w:sz="0" w:space="0" w:color="auto"/>
        <w:right w:val="none" w:sz="0" w:space="0" w:color="auto"/>
      </w:divBdr>
    </w:div>
    <w:div w:id="801968003">
      <w:bodyDiv w:val="1"/>
      <w:marLeft w:val="0"/>
      <w:marRight w:val="0"/>
      <w:marTop w:val="0"/>
      <w:marBottom w:val="0"/>
      <w:divBdr>
        <w:top w:val="none" w:sz="0" w:space="0" w:color="auto"/>
        <w:left w:val="none" w:sz="0" w:space="0" w:color="auto"/>
        <w:bottom w:val="none" w:sz="0" w:space="0" w:color="auto"/>
        <w:right w:val="none" w:sz="0" w:space="0" w:color="auto"/>
      </w:divBdr>
    </w:div>
    <w:div w:id="802042531">
      <w:bodyDiv w:val="1"/>
      <w:marLeft w:val="0"/>
      <w:marRight w:val="0"/>
      <w:marTop w:val="0"/>
      <w:marBottom w:val="0"/>
      <w:divBdr>
        <w:top w:val="none" w:sz="0" w:space="0" w:color="auto"/>
        <w:left w:val="none" w:sz="0" w:space="0" w:color="auto"/>
        <w:bottom w:val="none" w:sz="0" w:space="0" w:color="auto"/>
        <w:right w:val="none" w:sz="0" w:space="0" w:color="auto"/>
      </w:divBdr>
    </w:div>
    <w:div w:id="802113584">
      <w:bodyDiv w:val="1"/>
      <w:marLeft w:val="0"/>
      <w:marRight w:val="0"/>
      <w:marTop w:val="0"/>
      <w:marBottom w:val="0"/>
      <w:divBdr>
        <w:top w:val="none" w:sz="0" w:space="0" w:color="auto"/>
        <w:left w:val="none" w:sz="0" w:space="0" w:color="auto"/>
        <w:bottom w:val="none" w:sz="0" w:space="0" w:color="auto"/>
        <w:right w:val="none" w:sz="0" w:space="0" w:color="auto"/>
      </w:divBdr>
    </w:div>
    <w:div w:id="802114013">
      <w:bodyDiv w:val="1"/>
      <w:marLeft w:val="0"/>
      <w:marRight w:val="0"/>
      <w:marTop w:val="0"/>
      <w:marBottom w:val="0"/>
      <w:divBdr>
        <w:top w:val="none" w:sz="0" w:space="0" w:color="auto"/>
        <w:left w:val="none" w:sz="0" w:space="0" w:color="auto"/>
        <w:bottom w:val="none" w:sz="0" w:space="0" w:color="auto"/>
        <w:right w:val="none" w:sz="0" w:space="0" w:color="auto"/>
      </w:divBdr>
    </w:div>
    <w:div w:id="802115287">
      <w:bodyDiv w:val="1"/>
      <w:marLeft w:val="0"/>
      <w:marRight w:val="0"/>
      <w:marTop w:val="0"/>
      <w:marBottom w:val="0"/>
      <w:divBdr>
        <w:top w:val="none" w:sz="0" w:space="0" w:color="auto"/>
        <w:left w:val="none" w:sz="0" w:space="0" w:color="auto"/>
        <w:bottom w:val="none" w:sz="0" w:space="0" w:color="auto"/>
        <w:right w:val="none" w:sz="0" w:space="0" w:color="auto"/>
      </w:divBdr>
    </w:div>
    <w:div w:id="802117231">
      <w:bodyDiv w:val="1"/>
      <w:marLeft w:val="0"/>
      <w:marRight w:val="0"/>
      <w:marTop w:val="0"/>
      <w:marBottom w:val="0"/>
      <w:divBdr>
        <w:top w:val="none" w:sz="0" w:space="0" w:color="auto"/>
        <w:left w:val="none" w:sz="0" w:space="0" w:color="auto"/>
        <w:bottom w:val="none" w:sz="0" w:space="0" w:color="auto"/>
        <w:right w:val="none" w:sz="0" w:space="0" w:color="auto"/>
      </w:divBdr>
    </w:div>
    <w:div w:id="802118836">
      <w:bodyDiv w:val="1"/>
      <w:marLeft w:val="0"/>
      <w:marRight w:val="0"/>
      <w:marTop w:val="0"/>
      <w:marBottom w:val="0"/>
      <w:divBdr>
        <w:top w:val="none" w:sz="0" w:space="0" w:color="auto"/>
        <w:left w:val="none" w:sz="0" w:space="0" w:color="auto"/>
        <w:bottom w:val="none" w:sz="0" w:space="0" w:color="auto"/>
        <w:right w:val="none" w:sz="0" w:space="0" w:color="auto"/>
      </w:divBdr>
    </w:div>
    <w:div w:id="802163313">
      <w:bodyDiv w:val="1"/>
      <w:marLeft w:val="0"/>
      <w:marRight w:val="0"/>
      <w:marTop w:val="0"/>
      <w:marBottom w:val="0"/>
      <w:divBdr>
        <w:top w:val="none" w:sz="0" w:space="0" w:color="auto"/>
        <w:left w:val="none" w:sz="0" w:space="0" w:color="auto"/>
        <w:bottom w:val="none" w:sz="0" w:space="0" w:color="auto"/>
        <w:right w:val="none" w:sz="0" w:space="0" w:color="auto"/>
      </w:divBdr>
    </w:div>
    <w:div w:id="802187278">
      <w:bodyDiv w:val="1"/>
      <w:marLeft w:val="0"/>
      <w:marRight w:val="0"/>
      <w:marTop w:val="0"/>
      <w:marBottom w:val="0"/>
      <w:divBdr>
        <w:top w:val="none" w:sz="0" w:space="0" w:color="auto"/>
        <w:left w:val="none" w:sz="0" w:space="0" w:color="auto"/>
        <w:bottom w:val="none" w:sz="0" w:space="0" w:color="auto"/>
        <w:right w:val="none" w:sz="0" w:space="0" w:color="auto"/>
      </w:divBdr>
    </w:div>
    <w:div w:id="802231261">
      <w:bodyDiv w:val="1"/>
      <w:marLeft w:val="0"/>
      <w:marRight w:val="0"/>
      <w:marTop w:val="0"/>
      <w:marBottom w:val="0"/>
      <w:divBdr>
        <w:top w:val="none" w:sz="0" w:space="0" w:color="auto"/>
        <w:left w:val="none" w:sz="0" w:space="0" w:color="auto"/>
        <w:bottom w:val="none" w:sz="0" w:space="0" w:color="auto"/>
        <w:right w:val="none" w:sz="0" w:space="0" w:color="auto"/>
      </w:divBdr>
    </w:div>
    <w:div w:id="802237898">
      <w:bodyDiv w:val="1"/>
      <w:marLeft w:val="0"/>
      <w:marRight w:val="0"/>
      <w:marTop w:val="0"/>
      <w:marBottom w:val="0"/>
      <w:divBdr>
        <w:top w:val="none" w:sz="0" w:space="0" w:color="auto"/>
        <w:left w:val="none" w:sz="0" w:space="0" w:color="auto"/>
        <w:bottom w:val="none" w:sz="0" w:space="0" w:color="auto"/>
        <w:right w:val="none" w:sz="0" w:space="0" w:color="auto"/>
      </w:divBdr>
    </w:div>
    <w:div w:id="802237992">
      <w:bodyDiv w:val="1"/>
      <w:marLeft w:val="0"/>
      <w:marRight w:val="0"/>
      <w:marTop w:val="0"/>
      <w:marBottom w:val="0"/>
      <w:divBdr>
        <w:top w:val="none" w:sz="0" w:space="0" w:color="auto"/>
        <w:left w:val="none" w:sz="0" w:space="0" w:color="auto"/>
        <w:bottom w:val="none" w:sz="0" w:space="0" w:color="auto"/>
        <w:right w:val="none" w:sz="0" w:space="0" w:color="auto"/>
      </w:divBdr>
    </w:div>
    <w:div w:id="802239333">
      <w:bodyDiv w:val="1"/>
      <w:marLeft w:val="0"/>
      <w:marRight w:val="0"/>
      <w:marTop w:val="0"/>
      <w:marBottom w:val="0"/>
      <w:divBdr>
        <w:top w:val="none" w:sz="0" w:space="0" w:color="auto"/>
        <w:left w:val="none" w:sz="0" w:space="0" w:color="auto"/>
        <w:bottom w:val="none" w:sz="0" w:space="0" w:color="auto"/>
        <w:right w:val="none" w:sz="0" w:space="0" w:color="auto"/>
      </w:divBdr>
    </w:div>
    <w:div w:id="802305770">
      <w:bodyDiv w:val="1"/>
      <w:marLeft w:val="0"/>
      <w:marRight w:val="0"/>
      <w:marTop w:val="0"/>
      <w:marBottom w:val="0"/>
      <w:divBdr>
        <w:top w:val="none" w:sz="0" w:space="0" w:color="auto"/>
        <w:left w:val="none" w:sz="0" w:space="0" w:color="auto"/>
        <w:bottom w:val="none" w:sz="0" w:space="0" w:color="auto"/>
        <w:right w:val="none" w:sz="0" w:space="0" w:color="auto"/>
      </w:divBdr>
    </w:div>
    <w:div w:id="802307705">
      <w:bodyDiv w:val="1"/>
      <w:marLeft w:val="0"/>
      <w:marRight w:val="0"/>
      <w:marTop w:val="0"/>
      <w:marBottom w:val="0"/>
      <w:divBdr>
        <w:top w:val="none" w:sz="0" w:space="0" w:color="auto"/>
        <w:left w:val="none" w:sz="0" w:space="0" w:color="auto"/>
        <w:bottom w:val="none" w:sz="0" w:space="0" w:color="auto"/>
        <w:right w:val="none" w:sz="0" w:space="0" w:color="auto"/>
      </w:divBdr>
    </w:div>
    <w:div w:id="802381381">
      <w:bodyDiv w:val="1"/>
      <w:marLeft w:val="0"/>
      <w:marRight w:val="0"/>
      <w:marTop w:val="0"/>
      <w:marBottom w:val="0"/>
      <w:divBdr>
        <w:top w:val="none" w:sz="0" w:space="0" w:color="auto"/>
        <w:left w:val="none" w:sz="0" w:space="0" w:color="auto"/>
        <w:bottom w:val="none" w:sz="0" w:space="0" w:color="auto"/>
        <w:right w:val="none" w:sz="0" w:space="0" w:color="auto"/>
      </w:divBdr>
    </w:div>
    <w:div w:id="802385119">
      <w:bodyDiv w:val="1"/>
      <w:marLeft w:val="0"/>
      <w:marRight w:val="0"/>
      <w:marTop w:val="0"/>
      <w:marBottom w:val="0"/>
      <w:divBdr>
        <w:top w:val="none" w:sz="0" w:space="0" w:color="auto"/>
        <w:left w:val="none" w:sz="0" w:space="0" w:color="auto"/>
        <w:bottom w:val="none" w:sz="0" w:space="0" w:color="auto"/>
        <w:right w:val="none" w:sz="0" w:space="0" w:color="auto"/>
      </w:divBdr>
    </w:div>
    <w:div w:id="802387743">
      <w:bodyDiv w:val="1"/>
      <w:marLeft w:val="0"/>
      <w:marRight w:val="0"/>
      <w:marTop w:val="0"/>
      <w:marBottom w:val="0"/>
      <w:divBdr>
        <w:top w:val="none" w:sz="0" w:space="0" w:color="auto"/>
        <w:left w:val="none" w:sz="0" w:space="0" w:color="auto"/>
        <w:bottom w:val="none" w:sz="0" w:space="0" w:color="auto"/>
        <w:right w:val="none" w:sz="0" w:space="0" w:color="auto"/>
      </w:divBdr>
    </w:div>
    <w:div w:id="802432203">
      <w:bodyDiv w:val="1"/>
      <w:marLeft w:val="0"/>
      <w:marRight w:val="0"/>
      <w:marTop w:val="0"/>
      <w:marBottom w:val="0"/>
      <w:divBdr>
        <w:top w:val="none" w:sz="0" w:space="0" w:color="auto"/>
        <w:left w:val="none" w:sz="0" w:space="0" w:color="auto"/>
        <w:bottom w:val="none" w:sz="0" w:space="0" w:color="auto"/>
        <w:right w:val="none" w:sz="0" w:space="0" w:color="auto"/>
      </w:divBdr>
    </w:div>
    <w:div w:id="802576206">
      <w:bodyDiv w:val="1"/>
      <w:marLeft w:val="0"/>
      <w:marRight w:val="0"/>
      <w:marTop w:val="0"/>
      <w:marBottom w:val="0"/>
      <w:divBdr>
        <w:top w:val="none" w:sz="0" w:space="0" w:color="auto"/>
        <w:left w:val="none" w:sz="0" w:space="0" w:color="auto"/>
        <w:bottom w:val="none" w:sz="0" w:space="0" w:color="auto"/>
        <w:right w:val="none" w:sz="0" w:space="0" w:color="auto"/>
      </w:divBdr>
    </w:div>
    <w:div w:id="802580641">
      <w:bodyDiv w:val="1"/>
      <w:marLeft w:val="0"/>
      <w:marRight w:val="0"/>
      <w:marTop w:val="0"/>
      <w:marBottom w:val="0"/>
      <w:divBdr>
        <w:top w:val="none" w:sz="0" w:space="0" w:color="auto"/>
        <w:left w:val="none" w:sz="0" w:space="0" w:color="auto"/>
        <w:bottom w:val="none" w:sz="0" w:space="0" w:color="auto"/>
        <w:right w:val="none" w:sz="0" w:space="0" w:color="auto"/>
      </w:divBdr>
    </w:div>
    <w:div w:id="802623597">
      <w:bodyDiv w:val="1"/>
      <w:marLeft w:val="0"/>
      <w:marRight w:val="0"/>
      <w:marTop w:val="0"/>
      <w:marBottom w:val="0"/>
      <w:divBdr>
        <w:top w:val="none" w:sz="0" w:space="0" w:color="auto"/>
        <w:left w:val="none" w:sz="0" w:space="0" w:color="auto"/>
        <w:bottom w:val="none" w:sz="0" w:space="0" w:color="auto"/>
        <w:right w:val="none" w:sz="0" w:space="0" w:color="auto"/>
      </w:divBdr>
    </w:div>
    <w:div w:id="802845041">
      <w:bodyDiv w:val="1"/>
      <w:marLeft w:val="0"/>
      <w:marRight w:val="0"/>
      <w:marTop w:val="0"/>
      <w:marBottom w:val="0"/>
      <w:divBdr>
        <w:top w:val="none" w:sz="0" w:space="0" w:color="auto"/>
        <w:left w:val="none" w:sz="0" w:space="0" w:color="auto"/>
        <w:bottom w:val="none" w:sz="0" w:space="0" w:color="auto"/>
        <w:right w:val="none" w:sz="0" w:space="0" w:color="auto"/>
      </w:divBdr>
    </w:div>
    <w:div w:id="802888500">
      <w:bodyDiv w:val="1"/>
      <w:marLeft w:val="0"/>
      <w:marRight w:val="0"/>
      <w:marTop w:val="0"/>
      <w:marBottom w:val="0"/>
      <w:divBdr>
        <w:top w:val="none" w:sz="0" w:space="0" w:color="auto"/>
        <w:left w:val="none" w:sz="0" w:space="0" w:color="auto"/>
        <w:bottom w:val="none" w:sz="0" w:space="0" w:color="auto"/>
        <w:right w:val="none" w:sz="0" w:space="0" w:color="auto"/>
      </w:divBdr>
    </w:div>
    <w:div w:id="802960781">
      <w:bodyDiv w:val="1"/>
      <w:marLeft w:val="0"/>
      <w:marRight w:val="0"/>
      <w:marTop w:val="0"/>
      <w:marBottom w:val="0"/>
      <w:divBdr>
        <w:top w:val="none" w:sz="0" w:space="0" w:color="auto"/>
        <w:left w:val="none" w:sz="0" w:space="0" w:color="auto"/>
        <w:bottom w:val="none" w:sz="0" w:space="0" w:color="auto"/>
        <w:right w:val="none" w:sz="0" w:space="0" w:color="auto"/>
      </w:divBdr>
    </w:div>
    <w:div w:id="803039943">
      <w:bodyDiv w:val="1"/>
      <w:marLeft w:val="0"/>
      <w:marRight w:val="0"/>
      <w:marTop w:val="0"/>
      <w:marBottom w:val="0"/>
      <w:divBdr>
        <w:top w:val="none" w:sz="0" w:space="0" w:color="auto"/>
        <w:left w:val="none" w:sz="0" w:space="0" w:color="auto"/>
        <w:bottom w:val="none" w:sz="0" w:space="0" w:color="auto"/>
        <w:right w:val="none" w:sz="0" w:space="0" w:color="auto"/>
      </w:divBdr>
    </w:div>
    <w:div w:id="803088064">
      <w:bodyDiv w:val="1"/>
      <w:marLeft w:val="0"/>
      <w:marRight w:val="0"/>
      <w:marTop w:val="0"/>
      <w:marBottom w:val="0"/>
      <w:divBdr>
        <w:top w:val="none" w:sz="0" w:space="0" w:color="auto"/>
        <w:left w:val="none" w:sz="0" w:space="0" w:color="auto"/>
        <w:bottom w:val="none" w:sz="0" w:space="0" w:color="auto"/>
        <w:right w:val="none" w:sz="0" w:space="0" w:color="auto"/>
      </w:divBdr>
    </w:div>
    <w:div w:id="803159018">
      <w:bodyDiv w:val="1"/>
      <w:marLeft w:val="0"/>
      <w:marRight w:val="0"/>
      <w:marTop w:val="0"/>
      <w:marBottom w:val="0"/>
      <w:divBdr>
        <w:top w:val="none" w:sz="0" w:space="0" w:color="auto"/>
        <w:left w:val="none" w:sz="0" w:space="0" w:color="auto"/>
        <w:bottom w:val="none" w:sz="0" w:space="0" w:color="auto"/>
        <w:right w:val="none" w:sz="0" w:space="0" w:color="auto"/>
      </w:divBdr>
    </w:div>
    <w:div w:id="803231471">
      <w:bodyDiv w:val="1"/>
      <w:marLeft w:val="0"/>
      <w:marRight w:val="0"/>
      <w:marTop w:val="0"/>
      <w:marBottom w:val="0"/>
      <w:divBdr>
        <w:top w:val="none" w:sz="0" w:space="0" w:color="auto"/>
        <w:left w:val="none" w:sz="0" w:space="0" w:color="auto"/>
        <w:bottom w:val="none" w:sz="0" w:space="0" w:color="auto"/>
        <w:right w:val="none" w:sz="0" w:space="0" w:color="auto"/>
      </w:divBdr>
    </w:div>
    <w:div w:id="803277700">
      <w:bodyDiv w:val="1"/>
      <w:marLeft w:val="0"/>
      <w:marRight w:val="0"/>
      <w:marTop w:val="0"/>
      <w:marBottom w:val="0"/>
      <w:divBdr>
        <w:top w:val="none" w:sz="0" w:space="0" w:color="auto"/>
        <w:left w:val="none" w:sz="0" w:space="0" w:color="auto"/>
        <w:bottom w:val="none" w:sz="0" w:space="0" w:color="auto"/>
        <w:right w:val="none" w:sz="0" w:space="0" w:color="auto"/>
      </w:divBdr>
    </w:div>
    <w:div w:id="803430698">
      <w:bodyDiv w:val="1"/>
      <w:marLeft w:val="0"/>
      <w:marRight w:val="0"/>
      <w:marTop w:val="0"/>
      <w:marBottom w:val="0"/>
      <w:divBdr>
        <w:top w:val="none" w:sz="0" w:space="0" w:color="auto"/>
        <w:left w:val="none" w:sz="0" w:space="0" w:color="auto"/>
        <w:bottom w:val="none" w:sz="0" w:space="0" w:color="auto"/>
        <w:right w:val="none" w:sz="0" w:space="0" w:color="auto"/>
      </w:divBdr>
    </w:div>
    <w:div w:id="803431249">
      <w:bodyDiv w:val="1"/>
      <w:marLeft w:val="0"/>
      <w:marRight w:val="0"/>
      <w:marTop w:val="0"/>
      <w:marBottom w:val="0"/>
      <w:divBdr>
        <w:top w:val="none" w:sz="0" w:space="0" w:color="auto"/>
        <w:left w:val="none" w:sz="0" w:space="0" w:color="auto"/>
        <w:bottom w:val="none" w:sz="0" w:space="0" w:color="auto"/>
        <w:right w:val="none" w:sz="0" w:space="0" w:color="auto"/>
      </w:divBdr>
    </w:div>
    <w:div w:id="803498211">
      <w:bodyDiv w:val="1"/>
      <w:marLeft w:val="0"/>
      <w:marRight w:val="0"/>
      <w:marTop w:val="0"/>
      <w:marBottom w:val="0"/>
      <w:divBdr>
        <w:top w:val="none" w:sz="0" w:space="0" w:color="auto"/>
        <w:left w:val="none" w:sz="0" w:space="0" w:color="auto"/>
        <w:bottom w:val="none" w:sz="0" w:space="0" w:color="auto"/>
        <w:right w:val="none" w:sz="0" w:space="0" w:color="auto"/>
      </w:divBdr>
    </w:div>
    <w:div w:id="803500473">
      <w:bodyDiv w:val="1"/>
      <w:marLeft w:val="0"/>
      <w:marRight w:val="0"/>
      <w:marTop w:val="0"/>
      <w:marBottom w:val="0"/>
      <w:divBdr>
        <w:top w:val="none" w:sz="0" w:space="0" w:color="auto"/>
        <w:left w:val="none" w:sz="0" w:space="0" w:color="auto"/>
        <w:bottom w:val="none" w:sz="0" w:space="0" w:color="auto"/>
        <w:right w:val="none" w:sz="0" w:space="0" w:color="auto"/>
      </w:divBdr>
    </w:div>
    <w:div w:id="803501086">
      <w:bodyDiv w:val="1"/>
      <w:marLeft w:val="0"/>
      <w:marRight w:val="0"/>
      <w:marTop w:val="0"/>
      <w:marBottom w:val="0"/>
      <w:divBdr>
        <w:top w:val="none" w:sz="0" w:space="0" w:color="auto"/>
        <w:left w:val="none" w:sz="0" w:space="0" w:color="auto"/>
        <w:bottom w:val="none" w:sz="0" w:space="0" w:color="auto"/>
        <w:right w:val="none" w:sz="0" w:space="0" w:color="auto"/>
      </w:divBdr>
    </w:div>
    <w:div w:id="803501610">
      <w:bodyDiv w:val="1"/>
      <w:marLeft w:val="0"/>
      <w:marRight w:val="0"/>
      <w:marTop w:val="0"/>
      <w:marBottom w:val="0"/>
      <w:divBdr>
        <w:top w:val="none" w:sz="0" w:space="0" w:color="auto"/>
        <w:left w:val="none" w:sz="0" w:space="0" w:color="auto"/>
        <w:bottom w:val="none" w:sz="0" w:space="0" w:color="auto"/>
        <w:right w:val="none" w:sz="0" w:space="0" w:color="auto"/>
      </w:divBdr>
    </w:div>
    <w:div w:id="803619074">
      <w:bodyDiv w:val="1"/>
      <w:marLeft w:val="0"/>
      <w:marRight w:val="0"/>
      <w:marTop w:val="0"/>
      <w:marBottom w:val="0"/>
      <w:divBdr>
        <w:top w:val="none" w:sz="0" w:space="0" w:color="auto"/>
        <w:left w:val="none" w:sz="0" w:space="0" w:color="auto"/>
        <w:bottom w:val="none" w:sz="0" w:space="0" w:color="auto"/>
        <w:right w:val="none" w:sz="0" w:space="0" w:color="auto"/>
      </w:divBdr>
    </w:div>
    <w:div w:id="803619936">
      <w:bodyDiv w:val="1"/>
      <w:marLeft w:val="0"/>
      <w:marRight w:val="0"/>
      <w:marTop w:val="0"/>
      <w:marBottom w:val="0"/>
      <w:divBdr>
        <w:top w:val="none" w:sz="0" w:space="0" w:color="auto"/>
        <w:left w:val="none" w:sz="0" w:space="0" w:color="auto"/>
        <w:bottom w:val="none" w:sz="0" w:space="0" w:color="auto"/>
        <w:right w:val="none" w:sz="0" w:space="0" w:color="auto"/>
      </w:divBdr>
    </w:div>
    <w:div w:id="803693996">
      <w:bodyDiv w:val="1"/>
      <w:marLeft w:val="0"/>
      <w:marRight w:val="0"/>
      <w:marTop w:val="0"/>
      <w:marBottom w:val="0"/>
      <w:divBdr>
        <w:top w:val="none" w:sz="0" w:space="0" w:color="auto"/>
        <w:left w:val="none" w:sz="0" w:space="0" w:color="auto"/>
        <w:bottom w:val="none" w:sz="0" w:space="0" w:color="auto"/>
        <w:right w:val="none" w:sz="0" w:space="0" w:color="auto"/>
      </w:divBdr>
    </w:div>
    <w:div w:id="803699959">
      <w:bodyDiv w:val="1"/>
      <w:marLeft w:val="0"/>
      <w:marRight w:val="0"/>
      <w:marTop w:val="0"/>
      <w:marBottom w:val="0"/>
      <w:divBdr>
        <w:top w:val="none" w:sz="0" w:space="0" w:color="auto"/>
        <w:left w:val="none" w:sz="0" w:space="0" w:color="auto"/>
        <w:bottom w:val="none" w:sz="0" w:space="0" w:color="auto"/>
        <w:right w:val="none" w:sz="0" w:space="0" w:color="auto"/>
      </w:divBdr>
    </w:div>
    <w:div w:id="803734760">
      <w:bodyDiv w:val="1"/>
      <w:marLeft w:val="0"/>
      <w:marRight w:val="0"/>
      <w:marTop w:val="0"/>
      <w:marBottom w:val="0"/>
      <w:divBdr>
        <w:top w:val="none" w:sz="0" w:space="0" w:color="auto"/>
        <w:left w:val="none" w:sz="0" w:space="0" w:color="auto"/>
        <w:bottom w:val="none" w:sz="0" w:space="0" w:color="auto"/>
        <w:right w:val="none" w:sz="0" w:space="0" w:color="auto"/>
      </w:divBdr>
    </w:div>
    <w:div w:id="803736583">
      <w:bodyDiv w:val="1"/>
      <w:marLeft w:val="0"/>
      <w:marRight w:val="0"/>
      <w:marTop w:val="0"/>
      <w:marBottom w:val="0"/>
      <w:divBdr>
        <w:top w:val="none" w:sz="0" w:space="0" w:color="auto"/>
        <w:left w:val="none" w:sz="0" w:space="0" w:color="auto"/>
        <w:bottom w:val="none" w:sz="0" w:space="0" w:color="auto"/>
        <w:right w:val="none" w:sz="0" w:space="0" w:color="auto"/>
      </w:divBdr>
    </w:div>
    <w:div w:id="803737337">
      <w:bodyDiv w:val="1"/>
      <w:marLeft w:val="0"/>
      <w:marRight w:val="0"/>
      <w:marTop w:val="0"/>
      <w:marBottom w:val="0"/>
      <w:divBdr>
        <w:top w:val="none" w:sz="0" w:space="0" w:color="auto"/>
        <w:left w:val="none" w:sz="0" w:space="0" w:color="auto"/>
        <w:bottom w:val="none" w:sz="0" w:space="0" w:color="auto"/>
        <w:right w:val="none" w:sz="0" w:space="0" w:color="auto"/>
      </w:divBdr>
    </w:div>
    <w:div w:id="803738649">
      <w:bodyDiv w:val="1"/>
      <w:marLeft w:val="0"/>
      <w:marRight w:val="0"/>
      <w:marTop w:val="0"/>
      <w:marBottom w:val="0"/>
      <w:divBdr>
        <w:top w:val="none" w:sz="0" w:space="0" w:color="auto"/>
        <w:left w:val="none" w:sz="0" w:space="0" w:color="auto"/>
        <w:bottom w:val="none" w:sz="0" w:space="0" w:color="auto"/>
        <w:right w:val="none" w:sz="0" w:space="0" w:color="auto"/>
      </w:divBdr>
    </w:div>
    <w:div w:id="803809993">
      <w:bodyDiv w:val="1"/>
      <w:marLeft w:val="0"/>
      <w:marRight w:val="0"/>
      <w:marTop w:val="0"/>
      <w:marBottom w:val="0"/>
      <w:divBdr>
        <w:top w:val="none" w:sz="0" w:space="0" w:color="auto"/>
        <w:left w:val="none" w:sz="0" w:space="0" w:color="auto"/>
        <w:bottom w:val="none" w:sz="0" w:space="0" w:color="auto"/>
        <w:right w:val="none" w:sz="0" w:space="0" w:color="auto"/>
      </w:divBdr>
    </w:div>
    <w:div w:id="803886812">
      <w:bodyDiv w:val="1"/>
      <w:marLeft w:val="0"/>
      <w:marRight w:val="0"/>
      <w:marTop w:val="0"/>
      <w:marBottom w:val="0"/>
      <w:divBdr>
        <w:top w:val="none" w:sz="0" w:space="0" w:color="auto"/>
        <w:left w:val="none" w:sz="0" w:space="0" w:color="auto"/>
        <w:bottom w:val="none" w:sz="0" w:space="0" w:color="auto"/>
        <w:right w:val="none" w:sz="0" w:space="0" w:color="auto"/>
      </w:divBdr>
    </w:div>
    <w:div w:id="803933936">
      <w:bodyDiv w:val="1"/>
      <w:marLeft w:val="0"/>
      <w:marRight w:val="0"/>
      <w:marTop w:val="0"/>
      <w:marBottom w:val="0"/>
      <w:divBdr>
        <w:top w:val="none" w:sz="0" w:space="0" w:color="auto"/>
        <w:left w:val="none" w:sz="0" w:space="0" w:color="auto"/>
        <w:bottom w:val="none" w:sz="0" w:space="0" w:color="auto"/>
        <w:right w:val="none" w:sz="0" w:space="0" w:color="auto"/>
      </w:divBdr>
    </w:div>
    <w:div w:id="803962656">
      <w:bodyDiv w:val="1"/>
      <w:marLeft w:val="0"/>
      <w:marRight w:val="0"/>
      <w:marTop w:val="0"/>
      <w:marBottom w:val="0"/>
      <w:divBdr>
        <w:top w:val="none" w:sz="0" w:space="0" w:color="auto"/>
        <w:left w:val="none" w:sz="0" w:space="0" w:color="auto"/>
        <w:bottom w:val="none" w:sz="0" w:space="0" w:color="auto"/>
        <w:right w:val="none" w:sz="0" w:space="0" w:color="auto"/>
      </w:divBdr>
    </w:div>
    <w:div w:id="804002532">
      <w:bodyDiv w:val="1"/>
      <w:marLeft w:val="0"/>
      <w:marRight w:val="0"/>
      <w:marTop w:val="0"/>
      <w:marBottom w:val="0"/>
      <w:divBdr>
        <w:top w:val="none" w:sz="0" w:space="0" w:color="auto"/>
        <w:left w:val="none" w:sz="0" w:space="0" w:color="auto"/>
        <w:bottom w:val="none" w:sz="0" w:space="0" w:color="auto"/>
        <w:right w:val="none" w:sz="0" w:space="0" w:color="auto"/>
      </w:divBdr>
    </w:div>
    <w:div w:id="804006714">
      <w:bodyDiv w:val="1"/>
      <w:marLeft w:val="0"/>
      <w:marRight w:val="0"/>
      <w:marTop w:val="0"/>
      <w:marBottom w:val="0"/>
      <w:divBdr>
        <w:top w:val="none" w:sz="0" w:space="0" w:color="auto"/>
        <w:left w:val="none" w:sz="0" w:space="0" w:color="auto"/>
        <w:bottom w:val="none" w:sz="0" w:space="0" w:color="auto"/>
        <w:right w:val="none" w:sz="0" w:space="0" w:color="auto"/>
      </w:divBdr>
    </w:div>
    <w:div w:id="804008098">
      <w:bodyDiv w:val="1"/>
      <w:marLeft w:val="0"/>
      <w:marRight w:val="0"/>
      <w:marTop w:val="0"/>
      <w:marBottom w:val="0"/>
      <w:divBdr>
        <w:top w:val="none" w:sz="0" w:space="0" w:color="auto"/>
        <w:left w:val="none" w:sz="0" w:space="0" w:color="auto"/>
        <w:bottom w:val="none" w:sz="0" w:space="0" w:color="auto"/>
        <w:right w:val="none" w:sz="0" w:space="0" w:color="auto"/>
      </w:divBdr>
    </w:div>
    <w:div w:id="804086182">
      <w:bodyDiv w:val="1"/>
      <w:marLeft w:val="0"/>
      <w:marRight w:val="0"/>
      <w:marTop w:val="0"/>
      <w:marBottom w:val="0"/>
      <w:divBdr>
        <w:top w:val="none" w:sz="0" w:space="0" w:color="auto"/>
        <w:left w:val="none" w:sz="0" w:space="0" w:color="auto"/>
        <w:bottom w:val="none" w:sz="0" w:space="0" w:color="auto"/>
        <w:right w:val="none" w:sz="0" w:space="0" w:color="auto"/>
      </w:divBdr>
    </w:div>
    <w:div w:id="804086861">
      <w:bodyDiv w:val="1"/>
      <w:marLeft w:val="0"/>
      <w:marRight w:val="0"/>
      <w:marTop w:val="0"/>
      <w:marBottom w:val="0"/>
      <w:divBdr>
        <w:top w:val="none" w:sz="0" w:space="0" w:color="auto"/>
        <w:left w:val="none" w:sz="0" w:space="0" w:color="auto"/>
        <w:bottom w:val="none" w:sz="0" w:space="0" w:color="auto"/>
        <w:right w:val="none" w:sz="0" w:space="0" w:color="auto"/>
      </w:divBdr>
    </w:div>
    <w:div w:id="804129509">
      <w:bodyDiv w:val="1"/>
      <w:marLeft w:val="0"/>
      <w:marRight w:val="0"/>
      <w:marTop w:val="0"/>
      <w:marBottom w:val="0"/>
      <w:divBdr>
        <w:top w:val="none" w:sz="0" w:space="0" w:color="auto"/>
        <w:left w:val="none" w:sz="0" w:space="0" w:color="auto"/>
        <w:bottom w:val="none" w:sz="0" w:space="0" w:color="auto"/>
        <w:right w:val="none" w:sz="0" w:space="0" w:color="auto"/>
      </w:divBdr>
    </w:div>
    <w:div w:id="804197891">
      <w:bodyDiv w:val="1"/>
      <w:marLeft w:val="0"/>
      <w:marRight w:val="0"/>
      <w:marTop w:val="0"/>
      <w:marBottom w:val="0"/>
      <w:divBdr>
        <w:top w:val="none" w:sz="0" w:space="0" w:color="auto"/>
        <w:left w:val="none" w:sz="0" w:space="0" w:color="auto"/>
        <w:bottom w:val="none" w:sz="0" w:space="0" w:color="auto"/>
        <w:right w:val="none" w:sz="0" w:space="0" w:color="auto"/>
      </w:divBdr>
    </w:div>
    <w:div w:id="804391778">
      <w:bodyDiv w:val="1"/>
      <w:marLeft w:val="0"/>
      <w:marRight w:val="0"/>
      <w:marTop w:val="0"/>
      <w:marBottom w:val="0"/>
      <w:divBdr>
        <w:top w:val="none" w:sz="0" w:space="0" w:color="auto"/>
        <w:left w:val="none" w:sz="0" w:space="0" w:color="auto"/>
        <w:bottom w:val="none" w:sz="0" w:space="0" w:color="auto"/>
        <w:right w:val="none" w:sz="0" w:space="0" w:color="auto"/>
      </w:divBdr>
    </w:div>
    <w:div w:id="804393247">
      <w:bodyDiv w:val="1"/>
      <w:marLeft w:val="0"/>
      <w:marRight w:val="0"/>
      <w:marTop w:val="0"/>
      <w:marBottom w:val="0"/>
      <w:divBdr>
        <w:top w:val="none" w:sz="0" w:space="0" w:color="auto"/>
        <w:left w:val="none" w:sz="0" w:space="0" w:color="auto"/>
        <w:bottom w:val="none" w:sz="0" w:space="0" w:color="auto"/>
        <w:right w:val="none" w:sz="0" w:space="0" w:color="auto"/>
      </w:divBdr>
    </w:div>
    <w:div w:id="804394854">
      <w:bodyDiv w:val="1"/>
      <w:marLeft w:val="0"/>
      <w:marRight w:val="0"/>
      <w:marTop w:val="0"/>
      <w:marBottom w:val="0"/>
      <w:divBdr>
        <w:top w:val="none" w:sz="0" w:space="0" w:color="auto"/>
        <w:left w:val="none" w:sz="0" w:space="0" w:color="auto"/>
        <w:bottom w:val="none" w:sz="0" w:space="0" w:color="auto"/>
        <w:right w:val="none" w:sz="0" w:space="0" w:color="auto"/>
      </w:divBdr>
    </w:div>
    <w:div w:id="804541551">
      <w:bodyDiv w:val="1"/>
      <w:marLeft w:val="0"/>
      <w:marRight w:val="0"/>
      <w:marTop w:val="0"/>
      <w:marBottom w:val="0"/>
      <w:divBdr>
        <w:top w:val="none" w:sz="0" w:space="0" w:color="auto"/>
        <w:left w:val="none" w:sz="0" w:space="0" w:color="auto"/>
        <w:bottom w:val="none" w:sz="0" w:space="0" w:color="auto"/>
        <w:right w:val="none" w:sz="0" w:space="0" w:color="auto"/>
      </w:divBdr>
    </w:div>
    <w:div w:id="804590175">
      <w:bodyDiv w:val="1"/>
      <w:marLeft w:val="0"/>
      <w:marRight w:val="0"/>
      <w:marTop w:val="0"/>
      <w:marBottom w:val="0"/>
      <w:divBdr>
        <w:top w:val="none" w:sz="0" w:space="0" w:color="auto"/>
        <w:left w:val="none" w:sz="0" w:space="0" w:color="auto"/>
        <w:bottom w:val="none" w:sz="0" w:space="0" w:color="auto"/>
        <w:right w:val="none" w:sz="0" w:space="0" w:color="auto"/>
      </w:divBdr>
    </w:div>
    <w:div w:id="804665202">
      <w:bodyDiv w:val="1"/>
      <w:marLeft w:val="0"/>
      <w:marRight w:val="0"/>
      <w:marTop w:val="0"/>
      <w:marBottom w:val="0"/>
      <w:divBdr>
        <w:top w:val="none" w:sz="0" w:space="0" w:color="auto"/>
        <w:left w:val="none" w:sz="0" w:space="0" w:color="auto"/>
        <w:bottom w:val="none" w:sz="0" w:space="0" w:color="auto"/>
        <w:right w:val="none" w:sz="0" w:space="0" w:color="auto"/>
      </w:divBdr>
    </w:div>
    <w:div w:id="804667045">
      <w:bodyDiv w:val="1"/>
      <w:marLeft w:val="0"/>
      <w:marRight w:val="0"/>
      <w:marTop w:val="0"/>
      <w:marBottom w:val="0"/>
      <w:divBdr>
        <w:top w:val="none" w:sz="0" w:space="0" w:color="auto"/>
        <w:left w:val="none" w:sz="0" w:space="0" w:color="auto"/>
        <w:bottom w:val="none" w:sz="0" w:space="0" w:color="auto"/>
        <w:right w:val="none" w:sz="0" w:space="0" w:color="auto"/>
      </w:divBdr>
    </w:div>
    <w:div w:id="804856501">
      <w:bodyDiv w:val="1"/>
      <w:marLeft w:val="0"/>
      <w:marRight w:val="0"/>
      <w:marTop w:val="0"/>
      <w:marBottom w:val="0"/>
      <w:divBdr>
        <w:top w:val="none" w:sz="0" w:space="0" w:color="auto"/>
        <w:left w:val="none" w:sz="0" w:space="0" w:color="auto"/>
        <w:bottom w:val="none" w:sz="0" w:space="0" w:color="auto"/>
        <w:right w:val="none" w:sz="0" w:space="0" w:color="auto"/>
      </w:divBdr>
    </w:div>
    <w:div w:id="805002704">
      <w:bodyDiv w:val="1"/>
      <w:marLeft w:val="0"/>
      <w:marRight w:val="0"/>
      <w:marTop w:val="0"/>
      <w:marBottom w:val="0"/>
      <w:divBdr>
        <w:top w:val="none" w:sz="0" w:space="0" w:color="auto"/>
        <w:left w:val="none" w:sz="0" w:space="0" w:color="auto"/>
        <w:bottom w:val="none" w:sz="0" w:space="0" w:color="auto"/>
        <w:right w:val="none" w:sz="0" w:space="0" w:color="auto"/>
      </w:divBdr>
    </w:div>
    <w:div w:id="805004123">
      <w:bodyDiv w:val="1"/>
      <w:marLeft w:val="0"/>
      <w:marRight w:val="0"/>
      <w:marTop w:val="0"/>
      <w:marBottom w:val="0"/>
      <w:divBdr>
        <w:top w:val="none" w:sz="0" w:space="0" w:color="auto"/>
        <w:left w:val="none" w:sz="0" w:space="0" w:color="auto"/>
        <w:bottom w:val="none" w:sz="0" w:space="0" w:color="auto"/>
        <w:right w:val="none" w:sz="0" w:space="0" w:color="auto"/>
      </w:divBdr>
    </w:div>
    <w:div w:id="805126158">
      <w:bodyDiv w:val="1"/>
      <w:marLeft w:val="0"/>
      <w:marRight w:val="0"/>
      <w:marTop w:val="0"/>
      <w:marBottom w:val="0"/>
      <w:divBdr>
        <w:top w:val="none" w:sz="0" w:space="0" w:color="auto"/>
        <w:left w:val="none" w:sz="0" w:space="0" w:color="auto"/>
        <w:bottom w:val="none" w:sz="0" w:space="0" w:color="auto"/>
        <w:right w:val="none" w:sz="0" w:space="0" w:color="auto"/>
      </w:divBdr>
    </w:div>
    <w:div w:id="805195098">
      <w:bodyDiv w:val="1"/>
      <w:marLeft w:val="0"/>
      <w:marRight w:val="0"/>
      <w:marTop w:val="0"/>
      <w:marBottom w:val="0"/>
      <w:divBdr>
        <w:top w:val="none" w:sz="0" w:space="0" w:color="auto"/>
        <w:left w:val="none" w:sz="0" w:space="0" w:color="auto"/>
        <w:bottom w:val="none" w:sz="0" w:space="0" w:color="auto"/>
        <w:right w:val="none" w:sz="0" w:space="0" w:color="auto"/>
      </w:divBdr>
    </w:div>
    <w:div w:id="805196944">
      <w:bodyDiv w:val="1"/>
      <w:marLeft w:val="0"/>
      <w:marRight w:val="0"/>
      <w:marTop w:val="0"/>
      <w:marBottom w:val="0"/>
      <w:divBdr>
        <w:top w:val="none" w:sz="0" w:space="0" w:color="auto"/>
        <w:left w:val="none" w:sz="0" w:space="0" w:color="auto"/>
        <w:bottom w:val="none" w:sz="0" w:space="0" w:color="auto"/>
        <w:right w:val="none" w:sz="0" w:space="0" w:color="auto"/>
      </w:divBdr>
    </w:div>
    <w:div w:id="805202882">
      <w:bodyDiv w:val="1"/>
      <w:marLeft w:val="0"/>
      <w:marRight w:val="0"/>
      <w:marTop w:val="0"/>
      <w:marBottom w:val="0"/>
      <w:divBdr>
        <w:top w:val="none" w:sz="0" w:space="0" w:color="auto"/>
        <w:left w:val="none" w:sz="0" w:space="0" w:color="auto"/>
        <w:bottom w:val="none" w:sz="0" w:space="0" w:color="auto"/>
        <w:right w:val="none" w:sz="0" w:space="0" w:color="auto"/>
      </w:divBdr>
    </w:div>
    <w:div w:id="805204501">
      <w:bodyDiv w:val="1"/>
      <w:marLeft w:val="0"/>
      <w:marRight w:val="0"/>
      <w:marTop w:val="0"/>
      <w:marBottom w:val="0"/>
      <w:divBdr>
        <w:top w:val="none" w:sz="0" w:space="0" w:color="auto"/>
        <w:left w:val="none" w:sz="0" w:space="0" w:color="auto"/>
        <w:bottom w:val="none" w:sz="0" w:space="0" w:color="auto"/>
        <w:right w:val="none" w:sz="0" w:space="0" w:color="auto"/>
      </w:divBdr>
    </w:div>
    <w:div w:id="805242075">
      <w:bodyDiv w:val="1"/>
      <w:marLeft w:val="0"/>
      <w:marRight w:val="0"/>
      <w:marTop w:val="0"/>
      <w:marBottom w:val="0"/>
      <w:divBdr>
        <w:top w:val="none" w:sz="0" w:space="0" w:color="auto"/>
        <w:left w:val="none" w:sz="0" w:space="0" w:color="auto"/>
        <w:bottom w:val="none" w:sz="0" w:space="0" w:color="auto"/>
        <w:right w:val="none" w:sz="0" w:space="0" w:color="auto"/>
      </w:divBdr>
    </w:div>
    <w:div w:id="805315857">
      <w:bodyDiv w:val="1"/>
      <w:marLeft w:val="0"/>
      <w:marRight w:val="0"/>
      <w:marTop w:val="0"/>
      <w:marBottom w:val="0"/>
      <w:divBdr>
        <w:top w:val="none" w:sz="0" w:space="0" w:color="auto"/>
        <w:left w:val="none" w:sz="0" w:space="0" w:color="auto"/>
        <w:bottom w:val="none" w:sz="0" w:space="0" w:color="auto"/>
        <w:right w:val="none" w:sz="0" w:space="0" w:color="auto"/>
      </w:divBdr>
    </w:div>
    <w:div w:id="805396892">
      <w:bodyDiv w:val="1"/>
      <w:marLeft w:val="0"/>
      <w:marRight w:val="0"/>
      <w:marTop w:val="0"/>
      <w:marBottom w:val="0"/>
      <w:divBdr>
        <w:top w:val="none" w:sz="0" w:space="0" w:color="auto"/>
        <w:left w:val="none" w:sz="0" w:space="0" w:color="auto"/>
        <w:bottom w:val="none" w:sz="0" w:space="0" w:color="auto"/>
        <w:right w:val="none" w:sz="0" w:space="0" w:color="auto"/>
      </w:divBdr>
    </w:div>
    <w:div w:id="805464561">
      <w:bodyDiv w:val="1"/>
      <w:marLeft w:val="0"/>
      <w:marRight w:val="0"/>
      <w:marTop w:val="0"/>
      <w:marBottom w:val="0"/>
      <w:divBdr>
        <w:top w:val="none" w:sz="0" w:space="0" w:color="auto"/>
        <w:left w:val="none" w:sz="0" w:space="0" w:color="auto"/>
        <w:bottom w:val="none" w:sz="0" w:space="0" w:color="auto"/>
        <w:right w:val="none" w:sz="0" w:space="0" w:color="auto"/>
      </w:divBdr>
    </w:div>
    <w:div w:id="805466902">
      <w:bodyDiv w:val="1"/>
      <w:marLeft w:val="0"/>
      <w:marRight w:val="0"/>
      <w:marTop w:val="0"/>
      <w:marBottom w:val="0"/>
      <w:divBdr>
        <w:top w:val="none" w:sz="0" w:space="0" w:color="auto"/>
        <w:left w:val="none" w:sz="0" w:space="0" w:color="auto"/>
        <w:bottom w:val="none" w:sz="0" w:space="0" w:color="auto"/>
        <w:right w:val="none" w:sz="0" w:space="0" w:color="auto"/>
      </w:divBdr>
    </w:div>
    <w:div w:id="805509666">
      <w:bodyDiv w:val="1"/>
      <w:marLeft w:val="0"/>
      <w:marRight w:val="0"/>
      <w:marTop w:val="0"/>
      <w:marBottom w:val="0"/>
      <w:divBdr>
        <w:top w:val="none" w:sz="0" w:space="0" w:color="auto"/>
        <w:left w:val="none" w:sz="0" w:space="0" w:color="auto"/>
        <w:bottom w:val="none" w:sz="0" w:space="0" w:color="auto"/>
        <w:right w:val="none" w:sz="0" w:space="0" w:color="auto"/>
      </w:divBdr>
    </w:div>
    <w:div w:id="805509691">
      <w:bodyDiv w:val="1"/>
      <w:marLeft w:val="0"/>
      <w:marRight w:val="0"/>
      <w:marTop w:val="0"/>
      <w:marBottom w:val="0"/>
      <w:divBdr>
        <w:top w:val="none" w:sz="0" w:space="0" w:color="auto"/>
        <w:left w:val="none" w:sz="0" w:space="0" w:color="auto"/>
        <w:bottom w:val="none" w:sz="0" w:space="0" w:color="auto"/>
        <w:right w:val="none" w:sz="0" w:space="0" w:color="auto"/>
      </w:divBdr>
    </w:div>
    <w:div w:id="805581912">
      <w:bodyDiv w:val="1"/>
      <w:marLeft w:val="0"/>
      <w:marRight w:val="0"/>
      <w:marTop w:val="0"/>
      <w:marBottom w:val="0"/>
      <w:divBdr>
        <w:top w:val="none" w:sz="0" w:space="0" w:color="auto"/>
        <w:left w:val="none" w:sz="0" w:space="0" w:color="auto"/>
        <w:bottom w:val="none" w:sz="0" w:space="0" w:color="auto"/>
        <w:right w:val="none" w:sz="0" w:space="0" w:color="auto"/>
      </w:divBdr>
    </w:div>
    <w:div w:id="805588973">
      <w:bodyDiv w:val="1"/>
      <w:marLeft w:val="0"/>
      <w:marRight w:val="0"/>
      <w:marTop w:val="0"/>
      <w:marBottom w:val="0"/>
      <w:divBdr>
        <w:top w:val="none" w:sz="0" w:space="0" w:color="auto"/>
        <w:left w:val="none" w:sz="0" w:space="0" w:color="auto"/>
        <w:bottom w:val="none" w:sz="0" w:space="0" w:color="auto"/>
        <w:right w:val="none" w:sz="0" w:space="0" w:color="auto"/>
      </w:divBdr>
    </w:div>
    <w:div w:id="805589768">
      <w:bodyDiv w:val="1"/>
      <w:marLeft w:val="0"/>
      <w:marRight w:val="0"/>
      <w:marTop w:val="0"/>
      <w:marBottom w:val="0"/>
      <w:divBdr>
        <w:top w:val="none" w:sz="0" w:space="0" w:color="auto"/>
        <w:left w:val="none" w:sz="0" w:space="0" w:color="auto"/>
        <w:bottom w:val="none" w:sz="0" w:space="0" w:color="auto"/>
        <w:right w:val="none" w:sz="0" w:space="0" w:color="auto"/>
      </w:divBdr>
    </w:div>
    <w:div w:id="805704148">
      <w:bodyDiv w:val="1"/>
      <w:marLeft w:val="0"/>
      <w:marRight w:val="0"/>
      <w:marTop w:val="0"/>
      <w:marBottom w:val="0"/>
      <w:divBdr>
        <w:top w:val="none" w:sz="0" w:space="0" w:color="auto"/>
        <w:left w:val="none" w:sz="0" w:space="0" w:color="auto"/>
        <w:bottom w:val="none" w:sz="0" w:space="0" w:color="auto"/>
        <w:right w:val="none" w:sz="0" w:space="0" w:color="auto"/>
      </w:divBdr>
    </w:div>
    <w:div w:id="805779714">
      <w:bodyDiv w:val="1"/>
      <w:marLeft w:val="0"/>
      <w:marRight w:val="0"/>
      <w:marTop w:val="0"/>
      <w:marBottom w:val="0"/>
      <w:divBdr>
        <w:top w:val="none" w:sz="0" w:space="0" w:color="auto"/>
        <w:left w:val="none" w:sz="0" w:space="0" w:color="auto"/>
        <w:bottom w:val="none" w:sz="0" w:space="0" w:color="auto"/>
        <w:right w:val="none" w:sz="0" w:space="0" w:color="auto"/>
      </w:divBdr>
    </w:div>
    <w:div w:id="805857293">
      <w:bodyDiv w:val="1"/>
      <w:marLeft w:val="0"/>
      <w:marRight w:val="0"/>
      <w:marTop w:val="0"/>
      <w:marBottom w:val="0"/>
      <w:divBdr>
        <w:top w:val="none" w:sz="0" w:space="0" w:color="auto"/>
        <w:left w:val="none" w:sz="0" w:space="0" w:color="auto"/>
        <w:bottom w:val="none" w:sz="0" w:space="0" w:color="auto"/>
        <w:right w:val="none" w:sz="0" w:space="0" w:color="auto"/>
      </w:divBdr>
    </w:div>
    <w:div w:id="805857297">
      <w:bodyDiv w:val="1"/>
      <w:marLeft w:val="0"/>
      <w:marRight w:val="0"/>
      <w:marTop w:val="0"/>
      <w:marBottom w:val="0"/>
      <w:divBdr>
        <w:top w:val="none" w:sz="0" w:space="0" w:color="auto"/>
        <w:left w:val="none" w:sz="0" w:space="0" w:color="auto"/>
        <w:bottom w:val="none" w:sz="0" w:space="0" w:color="auto"/>
        <w:right w:val="none" w:sz="0" w:space="0" w:color="auto"/>
      </w:divBdr>
    </w:div>
    <w:div w:id="805858409">
      <w:bodyDiv w:val="1"/>
      <w:marLeft w:val="0"/>
      <w:marRight w:val="0"/>
      <w:marTop w:val="0"/>
      <w:marBottom w:val="0"/>
      <w:divBdr>
        <w:top w:val="none" w:sz="0" w:space="0" w:color="auto"/>
        <w:left w:val="none" w:sz="0" w:space="0" w:color="auto"/>
        <w:bottom w:val="none" w:sz="0" w:space="0" w:color="auto"/>
        <w:right w:val="none" w:sz="0" w:space="0" w:color="auto"/>
      </w:divBdr>
    </w:div>
    <w:div w:id="805896993">
      <w:bodyDiv w:val="1"/>
      <w:marLeft w:val="0"/>
      <w:marRight w:val="0"/>
      <w:marTop w:val="0"/>
      <w:marBottom w:val="0"/>
      <w:divBdr>
        <w:top w:val="none" w:sz="0" w:space="0" w:color="auto"/>
        <w:left w:val="none" w:sz="0" w:space="0" w:color="auto"/>
        <w:bottom w:val="none" w:sz="0" w:space="0" w:color="auto"/>
        <w:right w:val="none" w:sz="0" w:space="0" w:color="auto"/>
      </w:divBdr>
    </w:div>
    <w:div w:id="805927977">
      <w:bodyDiv w:val="1"/>
      <w:marLeft w:val="0"/>
      <w:marRight w:val="0"/>
      <w:marTop w:val="0"/>
      <w:marBottom w:val="0"/>
      <w:divBdr>
        <w:top w:val="none" w:sz="0" w:space="0" w:color="auto"/>
        <w:left w:val="none" w:sz="0" w:space="0" w:color="auto"/>
        <w:bottom w:val="none" w:sz="0" w:space="0" w:color="auto"/>
        <w:right w:val="none" w:sz="0" w:space="0" w:color="auto"/>
      </w:divBdr>
    </w:div>
    <w:div w:id="805968640">
      <w:bodyDiv w:val="1"/>
      <w:marLeft w:val="0"/>
      <w:marRight w:val="0"/>
      <w:marTop w:val="0"/>
      <w:marBottom w:val="0"/>
      <w:divBdr>
        <w:top w:val="none" w:sz="0" w:space="0" w:color="auto"/>
        <w:left w:val="none" w:sz="0" w:space="0" w:color="auto"/>
        <w:bottom w:val="none" w:sz="0" w:space="0" w:color="auto"/>
        <w:right w:val="none" w:sz="0" w:space="0" w:color="auto"/>
      </w:divBdr>
    </w:div>
    <w:div w:id="806124696">
      <w:bodyDiv w:val="1"/>
      <w:marLeft w:val="0"/>
      <w:marRight w:val="0"/>
      <w:marTop w:val="0"/>
      <w:marBottom w:val="0"/>
      <w:divBdr>
        <w:top w:val="none" w:sz="0" w:space="0" w:color="auto"/>
        <w:left w:val="none" w:sz="0" w:space="0" w:color="auto"/>
        <w:bottom w:val="none" w:sz="0" w:space="0" w:color="auto"/>
        <w:right w:val="none" w:sz="0" w:space="0" w:color="auto"/>
      </w:divBdr>
    </w:div>
    <w:div w:id="806165795">
      <w:bodyDiv w:val="1"/>
      <w:marLeft w:val="0"/>
      <w:marRight w:val="0"/>
      <w:marTop w:val="0"/>
      <w:marBottom w:val="0"/>
      <w:divBdr>
        <w:top w:val="none" w:sz="0" w:space="0" w:color="auto"/>
        <w:left w:val="none" w:sz="0" w:space="0" w:color="auto"/>
        <w:bottom w:val="none" w:sz="0" w:space="0" w:color="auto"/>
        <w:right w:val="none" w:sz="0" w:space="0" w:color="auto"/>
      </w:divBdr>
    </w:div>
    <w:div w:id="806362881">
      <w:bodyDiv w:val="1"/>
      <w:marLeft w:val="0"/>
      <w:marRight w:val="0"/>
      <w:marTop w:val="0"/>
      <w:marBottom w:val="0"/>
      <w:divBdr>
        <w:top w:val="none" w:sz="0" w:space="0" w:color="auto"/>
        <w:left w:val="none" w:sz="0" w:space="0" w:color="auto"/>
        <w:bottom w:val="none" w:sz="0" w:space="0" w:color="auto"/>
        <w:right w:val="none" w:sz="0" w:space="0" w:color="auto"/>
      </w:divBdr>
    </w:div>
    <w:div w:id="806431735">
      <w:bodyDiv w:val="1"/>
      <w:marLeft w:val="0"/>
      <w:marRight w:val="0"/>
      <w:marTop w:val="0"/>
      <w:marBottom w:val="0"/>
      <w:divBdr>
        <w:top w:val="none" w:sz="0" w:space="0" w:color="auto"/>
        <w:left w:val="none" w:sz="0" w:space="0" w:color="auto"/>
        <w:bottom w:val="none" w:sz="0" w:space="0" w:color="auto"/>
        <w:right w:val="none" w:sz="0" w:space="0" w:color="auto"/>
      </w:divBdr>
    </w:div>
    <w:div w:id="806506261">
      <w:bodyDiv w:val="1"/>
      <w:marLeft w:val="0"/>
      <w:marRight w:val="0"/>
      <w:marTop w:val="0"/>
      <w:marBottom w:val="0"/>
      <w:divBdr>
        <w:top w:val="none" w:sz="0" w:space="0" w:color="auto"/>
        <w:left w:val="none" w:sz="0" w:space="0" w:color="auto"/>
        <w:bottom w:val="none" w:sz="0" w:space="0" w:color="auto"/>
        <w:right w:val="none" w:sz="0" w:space="0" w:color="auto"/>
      </w:divBdr>
    </w:div>
    <w:div w:id="806511631">
      <w:bodyDiv w:val="1"/>
      <w:marLeft w:val="0"/>
      <w:marRight w:val="0"/>
      <w:marTop w:val="0"/>
      <w:marBottom w:val="0"/>
      <w:divBdr>
        <w:top w:val="none" w:sz="0" w:space="0" w:color="auto"/>
        <w:left w:val="none" w:sz="0" w:space="0" w:color="auto"/>
        <w:bottom w:val="none" w:sz="0" w:space="0" w:color="auto"/>
        <w:right w:val="none" w:sz="0" w:space="0" w:color="auto"/>
      </w:divBdr>
    </w:div>
    <w:div w:id="806512765">
      <w:bodyDiv w:val="1"/>
      <w:marLeft w:val="0"/>
      <w:marRight w:val="0"/>
      <w:marTop w:val="0"/>
      <w:marBottom w:val="0"/>
      <w:divBdr>
        <w:top w:val="none" w:sz="0" w:space="0" w:color="auto"/>
        <w:left w:val="none" w:sz="0" w:space="0" w:color="auto"/>
        <w:bottom w:val="none" w:sz="0" w:space="0" w:color="auto"/>
        <w:right w:val="none" w:sz="0" w:space="0" w:color="auto"/>
      </w:divBdr>
    </w:div>
    <w:div w:id="806513615">
      <w:bodyDiv w:val="1"/>
      <w:marLeft w:val="0"/>
      <w:marRight w:val="0"/>
      <w:marTop w:val="0"/>
      <w:marBottom w:val="0"/>
      <w:divBdr>
        <w:top w:val="none" w:sz="0" w:space="0" w:color="auto"/>
        <w:left w:val="none" w:sz="0" w:space="0" w:color="auto"/>
        <w:bottom w:val="none" w:sz="0" w:space="0" w:color="auto"/>
        <w:right w:val="none" w:sz="0" w:space="0" w:color="auto"/>
      </w:divBdr>
    </w:div>
    <w:div w:id="806552598">
      <w:bodyDiv w:val="1"/>
      <w:marLeft w:val="0"/>
      <w:marRight w:val="0"/>
      <w:marTop w:val="0"/>
      <w:marBottom w:val="0"/>
      <w:divBdr>
        <w:top w:val="none" w:sz="0" w:space="0" w:color="auto"/>
        <w:left w:val="none" w:sz="0" w:space="0" w:color="auto"/>
        <w:bottom w:val="none" w:sz="0" w:space="0" w:color="auto"/>
        <w:right w:val="none" w:sz="0" w:space="0" w:color="auto"/>
      </w:divBdr>
    </w:div>
    <w:div w:id="806629585">
      <w:bodyDiv w:val="1"/>
      <w:marLeft w:val="0"/>
      <w:marRight w:val="0"/>
      <w:marTop w:val="0"/>
      <w:marBottom w:val="0"/>
      <w:divBdr>
        <w:top w:val="none" w:sz="0" w:space="0" w:color="auto"/>
        <w:left w:val="none" w:sz="0" w:space="0" w:color="auto"/>
        <w:bottom w:val="none" w:sz="0" w:space="0" w:color="auto"/>
        <w:right w:val="none" w:sz="0" w:space="0" w:color="auto"/>
      </w:divBdr>
    </w:div>
    <w:div w:id="806632800">
      <w:bodyDiv w:val="1"/>
      <w:marLeft w:val="0"/>
      <w:marRight w:val="0"/>
      <w:marTop w:val="0"/>
      <w:marBottom w:val="0"/>
      <w:divBdr>
        <w:top w:val="none" w:sz="0" w:space="0" w:color="auto"/>
        <w:left w:val="none" w:sz="0" w:space="0" w:color="auto"/>
        <w:bottom w:val="none" w:sz="0" w:space="0" w:color="auto"/>
        <w:right w:val="none" w:sz="0" w:space="0" w:color="auto"/>
      </w:divBdr>
    </w:div>
    <w:div w:id="806699030">
      <w:bodyDiv w:val="1"/>
      <w:marLeft w:val="0"/>
      <w:marRight w:val="0"/>
      <w:marTop w:val="0"/>
      <w:marBottom w:val="0"/>
      <w:divBdr>
        <w:top w:val="none" w:sz="0" w:space="0" w:color="auto"/>
        <w:left w:val="none" w:sz="0" w:space="0" w:color="auto"/>
        <w:bottom w:val="none" w:sz="0" w:space="0" w:color="auto"/>
        <w:right w:val="none" w:sz="0" w:space="0" w:color="auto"/>
      </w:divBdr>
    </w:div>
    <w:div w:id="806700173">
      <w:bodyDiv w:val="1"/>
      <w:marLeft w:val="0"/>
      <w:marRight w:val="0"/>
      <w:marTop w:val="0"/>
      <w:marBottom w:val="0"/>
      <w:divBdr>
        <w:top w:val="none" w:sz="0" w:space="0" w:color="auto"/>
        <w:left w:val="none" w:sz="0" w:space="0" w:color="auto"/>
        <w:bottom w:val="none" w:sz="0" w:space="0" w:color="auto"/>
        <w:right w:val="none" w:sz="0" w:space="0" w:color="auto"/>
      </w:divBdr>
    </w:div>
    <w:div w:id="806702326">
      <w:bodyDiv w:val="1"/>
      <w:marLeft w:val="0"/>
      <w:marRight w:val="0"/>
      <w:marTop w:val="0"/>
      <w:marBottom w:val="0"/>
      <w:divBdr>
        <w:top w:val="none" w:sz="0" w:space="0" w:color="auto"/>
        <w:left w:val="none" w:sz="0" w:space="0" w:color="auto"/>
        <w:bottom w:val="none" w:sz="0" w:space="0" w:color="auto"/>
        <w:right w:val="none" w:sz="0" w:space="0" w:color="auto"/>
      </w:divBdr>
    </w:div>
    <w:div w:id="806706720">
      <w:bodyDiv w:val="1"/>
      <w:marLeft w:val="0"/>
      <w:marRight w:val="0"/>
      <w:marTop w:val="0"/>
      <w:marBottom w:val="0"/>
      <w:divBdr>
        <w:top w:val="none" w:sz="0" w:space="0" w:color="auto"/>
        <w:left w:val="none" w:sz="0" w:space="0" w:color="auto"/>
        <w:bottom w:val="none" w:sz="0" w:space="0" w:color="auto"/>
        <w:right w:val="none" w:sz="0" w:space="0" w:color="auto"/>
      </w:divBdr>
    </w:div>
    <w:div w:id="806777335">
      <w:bodyDiv w:val="1"/>
      <w:marLeft w:val="0"/>
      <w:marRight w:val="0"/>
      <w:marTop w:val="0"/>
      <w:marBottom w:val="0"/>
      <w:divBdr>
        <w:top w:val="none" w:sz="0" w:space="0" w:color="auto"/>
        <w:left w:val="none" w:sz="0" w:space="0" w:color="auto"/>
        <w:bottom w:val="none" w:sz="0" w:space="0" w:color="auto"/>
        <w:right w:val="none" w:sz="0" w:space="0" w:color="auto"/>
      </w:divBdr>
    </w:div>
    <w:div w:id="806779762">
      <w:bodyDiv w:val="1"/>
      <w:marLeft w:val="0"/>
      <w:marRight w:val="0"/>
      <w:marTop w:val="0"/>
      <w:marBottom w:val="0"/>
      <w:divBdr>
        <w:top w:val="none" w:sz="0" w:space="0" w:color="auto"/>
        <w:left w:val="none" w:sz="0" w:space="0" w:color="auto"/>
        <w:bottom w:val="none" w:sz="0" w:space="0" w:color="auto"/>
        <w:right w:val="none" w:sz="0" w:space="0" w:color="auto"/>
      </w:divBdr>
    </w:div>
    <w:div w:id="806817764">
      <w:bodyDiv w:val="1"/>
      <w:marLeft w:val="0"/>
      <w:marRight w:val="0"/>
      <w:marTop w:val="0"/>
      <w:marBottom w:val="0"/>
      <w:divBdr>
        <w:top w:val="none" w:sz="0" w:space="0" w:color="auto"/>
        <w:left w:val="none" w:sz="0" w:space="0" w:color="auto"/>
        <w:bottom w:val="none" w:sz="0" w:space="0" w:color="auto"/>
        <w:right w:val="none" w:sz="0" w:space="0" w:color="auto"/>
      </w:divBdr>
    </w:div>
    <w:div w:id="806824212">
      <w:bodyDiv w:val="1"/>
      <w:marLeft w:val="0"/>
      <w:marRight w:val="0"/>
      <w:marTop w:val="0"/>
      <w:marBottom w:val="0"/>
      <w:divBdr>
        <w:top w:val="none" w:sz="0" w:space="0" w:color="auto"/>
        <w:left w:val="none" w:sz="0" w:space="0" w:color="auto"/>
        <w:bottom w:val="none" w:sz="0" w:space="0" w:color="auto"/>
        <w:right w:val="none" w:sz="0" w:space="0" w:color="auto"/>
      </w:divBdr>
    </w:div>
    <w:div w:id="806975991">
      <w:bodyDiv w:val="1"/>
      <w:marLeft w:val="0"/>
      <w:marRight w:val="0"/>
      <w:marTop w:val="0"/>
      <w:marBottom w:val="0"/>
      <w:divBdr>
        <w:top w:val="none" w:sz="0" w:space="0" w:color="auto"/>
        <w:left w:val="none" w:sz="0" w:space="0" w:color="auto"/>
        <w:bottom w:val="none" w:sz="0" w:space="0" w:color="auto"/>
        <w:right w:val="none" w:sz="0" w:space="0" w:color="auto"/>
      </w:divBdr>
    </w:div>
    <w:div w:id="806976000">
      <w:bodyDiv w:val="1"/>
      <w:marLeft w:val="0"/>
      <w:marRight w:val="0"/>
      <w:marTop w:val="0"/>
      <w:marBottom w:val="0"/>
      <w:divBdr>
        <w:top w:val="none" w:sz="0" w:space="0" w:color="auto"/>
        <w:left w:val="none" w:sz="0" w:space="0" w:color="auto"/>
        <w:bottom w:val="none" w:sz="0" w:space="0" w:color="auto"/>
        <w:right w:val="none" w:sz="0" w:space="0" w:color="auto"/>
      </w:divBdr>
    </w:div>
    <w:div w:id="807011432">
      <w:bodyDiv w:val="1"/>
      <w:marLeft w:val="0"/>
      <w:marRight w:val="0"/>
      <w:marTop w:val="0"/>
      <w:marBottom w:val="0"/>
      <w:divBdr>
        <w:top w:val="none" w:sz="0" w:space="0" w:color="auto"/>
        <w:left w:val="none" w:sz="0" w:space="0" w:color="auto"/>
        <w:bottom w:val="none" w:sz="0" w:space="0" w:color="auto"/>
        <w:right w:val="none" w:sz="0" w:space="0" w:color="auto"/>
      </w:divBdr>
    </w:div>
    <w:div w:id="807093070">
      <w:bodyDiv w:val="1"/>
      <w:marLeft w:val="0"/>
      <w:marRight w:val="0"/>
      <w:marTop w:val="0"/>
      <w:marBottom w:val="0"/>
      <w:divBdr>
        <w:top w:val="none" w:sz="0" w:space="0" w:color="auto"/>
        <w:left w:val="none" w:sz="0" w:space="0" w:color="auto"/>
        <w:bottom w:val="none" w:sz="0" w:space="0" w:color="auto"/>
        <w:right w:val="none" w:sz="0" w:space="0" w:color="auto"/>
      </w:divBdr>
    </w:div>
    <w:div w:id="807167969">
      <w:bodyDiv w:val="1"/>
      <w:marLeft w:val="0"/>
      <w:marRight w:val="0"/>
      <w:marTop w:val="0"/>
      <w:marBottom w:val="0"/>
      <w:divBdr>
        <w:top w:val="none" w:sz="0" w:space="0" w:color="auto"/>
        <w:left w:val="none" w:sz="0" w:space="0" w:color="auto"/>
        <w:bottom w:val="none" w:sz="0" w:space="0" w:color="auto"/>
        <w:right w:val="none" w:sz="0" w:space="0" w:color="auto"/>
      </w:divBdr>
    </w:div>
    <w:div w:id="807209024">
      <w:bodyDiv w:val="1"/>
      <w:marLeft w:val="0"/>
      <w:marRight w:val="0"/>
      <w:marTop w:val="0"/>
      <w:marBottom w:val="0"/>
      <w:divBdr>
        <w:top w:val="none" w:sz="0" w:space="0" w:color="auto"/>
        <w:left w:val="none" w:sz="0" w:space="0" w:color="auto"/>
        <w:bottom w:val="none" w:sz="0" w:space="0" w:color="auto"/>
        <w:right w:val="none" w:sz="0" w:space="0" w:color="auto"/>
      </w:divBdr>
    </w:div>
    <w:div w:id="807212128">
      <w:bodyDiv w:val="1"/>
      <w:marLeft w:val="0"/>
      <w:marRight w:val="0"/>
      <w:marTop w:val="0"/>
      <w:marBottom w:val="0"/>
      <w:divBdr>
        <w:top w:val="none" w:sz="0" w:space="0" w:color="auto"/>
        <w:left w:val="none" w:sz="0" w:space="0" w:color="auto"/>
        <w:bottom w:val="none" w:sz="0" w:space="0" w:color="auto"/>
        <w:right w:val="none" w:sz="0" w:space="0" w:color="auto"/>
      </w:divBdr>
    </w:div>
    <w:div w:id="807236696">
      <w:bodyDiv w:val="1"/>
      <w:marLeft w:val="0"/>
      <w:marRight w:val="0"/>
      <w:marTop w:val="0"/>
      <w:marBottom w:val="0"/>
      <w:divBdr>
        <w:top w:val="none" w:sz="0" w:space="0" w:color="auto"/>
        <w:left w:val="none" w:sz="0" w:space="0" w:color="auto"/>
        <w:bottom w:val="none" w:sz="0" w:space="0" w:color="auto"/>
        <w:right w:val="none" w:sz="0" w:space="0" w:color="auto"/>
      </w:divBdr>
    </w:div>
    <w:div w:id="807237513">
      <w:bodyDiv w:val="1"/>
      <w:marLeft w:val="0"/>
      <w:marRight w:val="0"/>
      <w:marTop w:val="0"/>
      <w:marBottom w:val="0"/>
      <w:divBdr>
        <w:top w:val="none" w:sz="0" w:space="0" w:color="auto"/>
        <w:left w:val="none" w:sz="0" w:space="0" w:color="auto"/>
        <w:bottom w:val="none" w:sz="0" w:space="0" w:color="auto"/>
        <w:right w:val="none" w:sz="0" w:space="0" w:color="auto"/>
      </w:divBdr>
    </w:div>
    <w:div w:id="807556170">
      <w:bodyDiv w:val="1"/>
      <w:marLeft w:val="0"/>
      <w:marRight w:val="0"/>
      <w:marTop w:val="0"/>
      <w:marBottom w:val="0"/>
      <w:divBdr>
        <w:top w:val="none" w:sz="0" w:space="0" w:color="auto"/>
        <w:left w:val="none" w:sz="0" w:space="0" w:color="auto"/>
        <w:bottom w:val="none" w:sz="0" w:space="0" w:color="auto"/>
        <w:right w:val="none" w:sz="0" w:space="0" w:color="auto"/>
      </w:divBdr>
    </w:div>
    <w:div w:id="807622908">
      <w:bodyDiv w:val="1"/>
      <w:marLeft w:val="0"/>
      <w:marRight w:val="0"/>
      <w:marTop w:val="0"/>
      <w:marBottom w:val="0"/>
      <w:divBdr>
        <w:top w:val="none" w:sz="0" w:space="0" w:color="auto"/>
        <w:left w:val="none" w:sz="0" w:space="0" w:color="auto"/>
        <w:bottom w:val="none" w:sz="0" w:space="0" w:color="auto"/>
        <w:right w:val="none" w:sz="0" w:space="0" w:color="auto"/>
      </w:divBdr>
    </w:div>
    <w:div w:id="807623657">
      <w:bodyDiv w:val="1"/>
      <w:marLeft w:val="0"/>
      <w:marRight w:val="0"/>
      <w:marTop w:val="0"/>
      <w:marBottom w:val="0"/>
      <w:divBdr>
        <w:top w:val="none" w:sz="0" w:space="0" w:color="auto"/>
        <w:left w:val="none" w:sz="0" w:space="0" w:color="auto"/>
        <w:bottom w:val="none" w:sz="0" w:space="0" w:color="auto"/>
        <w:right w:val="none" w:sz="0" w:space="0" w:color="auto"/>
      </w:divBdr>
    </w:div>
    <w:div w:id="807628182">
      <w:bodyDiv w:val="1"/>
      <w:marLeft w:val="0"/>
      <w:marRight w:val="0"/>
      <w:marTop w:val="0"/>
      <w:marBottom w:val="0"/>
      <w:divBdr>
        <w:top w:val="none" w:sz="0" w:space="0" w:color="auto"/>
        <w:left w:val="none" w:sz="0" w:space="0" w:color="auto"/>
        <w:bottom w:val="none" w:sz="0" w:space="0" w:color="auto"/>
        <w:right w:val="none" w:sz="0" w:space="0" w:color="auto"/>
      </w:divBdr>
    </w:div>
    <w:div w:id="807631622">
      <w:bodyDiv w:val="1"/>
      <w:marLeft w:val="0"/>
      <w:marRight w:val="0"/>
      <w:marTop w:val="0"/>
      <w:marBottom w:val="0"/>
      <w:divBdr>
        <w:top w:val="none" w:sz="0" w:space="0" w:color="auto"/>
        <w:left w:val="none" w:sz="0" w:space="0" w:color="auto"/>
        <w:bottom w:val="none" w:sz="0" w:space="0" w:color="auto"/>
        <w:right w:val="none" w:sz="0" w:space="0" w:color="auto"/>
      </w:divBdr>
    </w:div>
    <w:div w:id="807631937">
      <w:bodyDiv w:val="1"/>
      <w:marLeft w:val="0"/>
      <w:marRight w:val="0"/>
      <w:marTop w:val="0"/>
      <w:marBottom w:val="0"/>
      <w:divBdr>
        <w:top w:val="none" w:sz="0" w:space="0" w:color="auto"/>
        <w:left w:val="none" w:sz="0" w:space="0" w:color="auto"/>
        <w:bottom w:val="none" w:sz="0" w:space="0" w:color="auto"/>
        <w:right w:val="none" w:sz="0" w:space="0" w:color="auto"/>
      </w:divBdr>
    </w:div>
    <w:div w:id="807670196">
      <w:bodyDiv w:val="1"/>
      <w:marLeft w:val="0"/>
      <w:marRight w:val="0"/>
      <w:marTop w:val="0"/>
      <w:marBottom w:val="0"/>
      <w:divBdr>
        <w:top w:val="none" w:sz="0" w:space="0" w:color="auto"/>
        <w:left w:val="none" w:sz="0" w:space="0" w:color="auto"/>
        <w:bottom w:val="none" w:sz="0" w:space="0" w:color="auto"/>
        <w:right w:val="none" w:sz="0" w:space="0" w:color="auto"/>
      </w:divBdr>
    </w:div>
    <w:div w:id="807670393">
      <w:bodyDiv w:val="1"/>
      <w:marLeft w:val="0"/>
      <w:marRight w:val="0"/>
      <w:marTop w:val="0"/>
      <w:marBottom w:val="0"/>
      <w:divBdr>
        <w:top w:val="none" w:sz="0" w:space="0" w:color="auto"/>
        <w:left w:val="none" w:sz="0" w:space="0" w:color="auto"/>
        <w:bottom w:val="none" w:sz="0" w:space="0" w:color="auto"/>
        <w:right w:val="none" w:sz="0" w:space="0" w:color="auto"/>
      </w:divBdr>
    </w:div>
    <w:div w:id="807670399">
      <w:bodyDiv w:val="1"/>
      <w:marLeft w:val="0"/>
      <w:marRight w:val="0"/>
      <w:marTop w:val="0"/>
      <w:marBottom w:val="0"/>
      <w:divBdr>
        <w:top w:val="none" w:sz="0" w:space="0" w:color="auto"/>
        <w:left w:val="none" w:sz="0" w:space="0" w:color="auto"/>
        <w:bottom w:val="none" w:sz="0" w:space="0" w:color="auto"/>
        <w:right w:val="none" w:sz="0" w:space="0" w:color="auto"/>
      </w:divBdr>
    </w:div>
    <w:div w:id="807742957">
      <w:bodyDiv w:val="1"/>
      <w:marLeft w:val="0"/>
      <w:marRight w:val="0"/>
      <w:marTop w:val="0"/>
      <w:marBottom w:val="0"/>
      <w:divBdr>
        <w:top w:val="none" w:sz="0" w:space="0" w:color="auto"/>
        <w:left w:val="none" w:sz="0" w:space="0" w:color="auto"/>
        <w:bottom w:val="none" w:sz="0" w:space="0" w:color="auto"/>
        <w:right w:val="none" w:sz="0" w:space="0" w:color="auto"/>
      </w:divBdr>
    </w:div>
    <w:div w:id="807743223">
      <w:bodyDiv w:val="1"/>
      <w:marLeft w:val="0"/>
      <w:marRight w:val="0"/>
      <w:marTop w:val="0"/>
      <w:marBottom w:val="0"/>
      <w:divBdr>
        <w:top w:val="none" w:sz="0" w:space="0" w:color="auto"/>
        <w:left w:val="none" w:sz="0" w:space="0" w:color="auto"/>
        <w:bottom w:val="none" w:sz="0" w:space="0" w:color="auto"/>
        <w:right w:val="none" w:sz="0" w:space="0" w:color="auto"/>
      </w:divBdr>
    </w:div>
    <w:div w:id="807745645">
      <w:bodyDiv w:val="1"/>
      <w:marLeft w:val="0"/>
      <w:marRight w:val="0"/>
      <w:marTop w:val="0"/>
      <w:marBottom w:val="0"/>
      <w:divBdr>
        <w:top w:val="none" w:sz="0" w:space="0" w:color="auto"/>
        <w:left w:val="none" w:sz="0" w:space="0" w:color="auto"/>
        <w:bottom w:val="none" w:sz="0" w:space="0" w:color="auto"/>
        <w:right w:val="none" w:sz="0" w:space="0" w:color="auto"/>
      </w:divBdr>
    </w:div>
    <w:div w:id="807823521">
      <w:bodyDiv w:val="1"/>
      <w:marLeft w:val="0"/>
      <w:marRight w:val="0"/>
      <w:marTop w:val="0"/>
      <w:marBottom w:val="0"/>
      <w:divBdr>
        <w:top w:val="none" w:sz="0" w:space="0" w:color="auto"/>
        <w:left w:val="none" w:sz="0" w:space="0" w:color="auto"/>
        <w:bottom w:val="none" w:sz="0" w:space="0" w:color="auto"/>
        <w:right w:val="none" w:sz="0" w:space="0" w:color="auto"/>
      </w:divBdr>
    </w:div>
    <w:div w:id="807863692">
      <w:bodyDiv w:val="1"/>
      <w:marLeft w:val="0"/>
      <w:marRight w:val="0"/>
      <w:marTop w:val="0"/>
      <w:marBottom w:val="0"/>
      <w:divBdr>
        <w:top w:val="none" w:sz="0" w:space="0" w:color="auto"/>
        <w:left w:val="none" w:sz="0" w:space="0" w:color="auto"/>
        <w:bottom w:val="none" w:sz="0" w:space="0" w:color="auto"/>
        <w:right w:val="none" w:sz="0" w:space="0" w:color="auto"/>
      </w:divBdr>
    </w:div>
    <w:div w:id="807864834">
      <w:bodyDiv w:val="1"/>
      <w:marLeft w:val="0"/>
      <w:marRight w:val="0"/>
      <w:marTop w:val="0"/>
      <w:marBottom w:val="0"/>
      <w:divBdr>
        <w:top w:val="none" w:sz="0" w:space="0" w:color="auto"/>
        <w:left w:val="none" w:sz="0" w:space="0" w:color="auto"/>
        <w:bottom w:val="none" w:sz="0" w:space="0" w:color="auto"/>
        <w:right w:val="none" w:sz="0" w:space="0" w:color="auto"/>
      </w:divBdr>
    </w:div>
    <w:div w:id="807938066">
      <w:bodyDiv w:val="1"/>
      <w:marLeft w:val="0"/>
      <w:marRight w:val="0"/>
      <w:marTop w:val="0"/>
      <w:marBottom w:val="0"/>
      <w:divBdr>
        <w:top w:val="none" w:sz="0" w:space="0" w:color="auto"/>
        <w:left w:val="none" w:sz="0" w:space="0" w:color="auto"/>
        <w:bottom w:val="none" w:sz="0" w:space="0" w:color="auto"/>
        <w:right w:val="none" w:sz="0" w:space="0" w:color="auto"/>
      </w:divBdr>
    </w:div>
    <w:div w:id="808010875">
      <w:bodyDiv w:val="1"/>
      <w:marLeft w:val="0"/>
      <w:marRight w:val="0"/>
      <w:marTop w:val="0"/>
      <w:marBottom w:val="0"/>
      <w:divBdr>
        <w:top w:val="none" w:sz="0" w:space="0" w:color="auto"/>
        <w:left w:val="none" w:sz="0" w:space="0" w:color="auto"/>
        <w:bottom w:val="none" w:sz="0" w:space="0" w:color="auto"/>
        <w:right w:val="none" w:sz="0" w:space="0" w:color="auto"/>
      </w:divBdr>
    </w:div>
    <w:div w:id="808015670">
      <w:bodyDiv w:val="1"/>
      <w:marLeft w:val="0"/>
      <w:marRight w:val="0"/>
      <w:marTop w:val="0"/>
      <w:marBottom w:val="0"/>
      <w:divBdr>
        <w:top w:val="none" w:sz="0" w:space="0" w:color="auto"/>
        <w:left w:val="none" w:sz="0" w:space="0" w:color="auto"/>
        <w:bottom w:val="none" w:sz="0" w:space="0" w:color="auto"/>
        <w:right w:val="none" w:sz="0" w:space="0" w:color="auto"/>
      </w:divBdr>
    </w:div>
    <w:div w:id="808018192">
      <w:bodyDiv w:val="1"/>
      <w:marLeft w:val="0"/>
      <w:marRight w:val="0"/>
      <w:marTop w:val="0"/>
      <w:marBottom w:val="0"/>
      <w:divBdr>
        <w:top w:val="none" w:sz="0" w:space="0" w:color="auto"/>
        <w:left w:val="none" w:sz="0" w:space="0" w:color="auto"/>
        <w:bottom w:val="none" w:sz="0" w:space="0" w:color="auto"/>
        <w:right w:val="none" w:sz="0" w:space="0" w:color="auto"/>
      </w:divBdr>
    </w:div>
    <w:div w:id="808089971">
      <w:bodyDiv w:val="1"/>
      <w:marLeft w:val="0"/>
      <w:marRight w:val="0"/>
      <w:marTop w:val="0"/>
      <w:marBottom w:val="0"/>
      <w:divBdr>
        <w:top w:val="none" w:sz="0" w:space="0" w:color="auto"/>
        <w:left w:val="none" w:sz="0" w:space="0" w:color="auto"/>
        <w:bottom w:val="none" w:sz="0" w:space="0" w:color="auto"/>
        <w:right w:val="none" w:sz="0" w:space="0" w:color="auto"/>
      </w:divBdr>
    </w:div>
    <w:div w:id="808208410">
      <w:bodyDiv w:val="1"/>
      <w:marLeft w:val="0"/>
      <w:marRight w:val="0"/>
      <w:marTop w:val="0"/>
      <w:marBottom w:val="0"/>
      <w:divBdr>
        <w:top w:val="none" w:sz="0" w:space="0" w:color="auto"/>
        <w:left w:val="none" w:sz="0" w:space="0" w:color="auto"/>
        <w:bottom w:val="none" w:sz="0" w:space="0" w:color="auto"/>
        <w:right w:val="none" w:sz="0" w:space="0" w:color="auto"/>
      </w:divBdr>
    </w:div>
    <w:div w:id="808284701">
      <w:bodyDiv w:val="1"/>
      <w:marLeft w:val="0"/>
      <w:marRight w:val="0"/>
      <w:marTop w:val="0"/>
      <w:marBottom w:val="0"/>
      <w:divBdr>
        <w:top w:val="none" w:sz="0" w:space="0" w:color="auto"/>
        <w:left w:val="none" w:sz="0" w:space="0" w:color="auto"/>
        <w:bottom w:val="none" w:sz="0" w:space="0" w:color="auto"/>
        <w:right w:val="none" w:sz="0" w:space="0" w:color="auto"/>
      </w:divBdr>
    </w:div>
    <w:div w:id="808285291">
      <w:bodyDiv w:val="1"/>
      <w:marLeft w:val="0"/>
      <w:marRight w:val="0"/>
      <w:marTop w:val="0"/>
      <w:marBottom w:val="0"/>
      <w:divBdr>
        <w:top w:val="none" w:sz="0" w:space="0" w:color="auto"/>
        <w:left w:val="none" w:sz="0" w:space="0" w:color="auto"/>
        <w:bottom w:val="none" w:sz="0" w:space="0" w:color="auto"/>
        <w:right w:val="none" w:sz="0" w:space="0" w:color="auto"/>
      </w:divBdr>
    </w:div>
    <w:div w:id="808472005">
      <w:bodyDiv w:val="1"/>
      <w:marLeft w:val="0"/>
      <w:marRight w:val="0"/>
      <w:marTop w:val="0"/>
      <w:marBottom w:val="0"/>
      <w:divBdr>
        <w:top w:val="none" w:sz="0" w:space="0" w:color="auto"/>
        <w:left w:val="none" w:sz="0" w:space="0" w:color="auto"/>
        <w:bottom w:val="none" w:sz="0" w:space="0" w:color="auto"/>
        <w:right w:val="none" w:sz="0" w:space="0" w:color="auto"/>
      </w:divBdr>
    </w:div>
    <w:div w:id="808472108">
      <w:bodyDiv w:val="1"/>
      <w:marLeft w:val="0"/>
      <w:marRight w:val="0"/>
      <w:marTop w:val="0"/>
      <w:marBottom w:val="0"/>
      <w:divBdr>
        <w:top w:val="none" w:sz="0" w:space="0" w:color="auto"/>
        <w:left w:val="none" w:sz="0" w:space="0" w:color="auto"/>
        <w:bottom w:val="none" w:sz="0" w:space="0" w:color="auto"/>
        <w:right w:val="none" w:sz="0" w:space="0" w:color="auto"/>
      </w:divBdr>
    </w:div>
    <w:div w:id="808521025">
      <w:bodyDiv w:val="1"/>
      <w:marLeft w:val="0"/>
      <w:marRight w:val="0"/>
      <w:marTop w:val="0"/>
      <w:marBottom w:val="0"/>
      <w:divBdr>
        <w:top w:val="none" w:sz="0" w:space="0" w:color="auto"/>
        <w:left w:val="none" w:sz="0" w:space="0" w:color="auto"/>
        <w:bottom w:val="none" w:sz="0" w:space="0" w:color="auto"/>
        <w:right w:val="none" w:sz="0" w:space="0" w:color="auto"/>
      </w:divBdr>
    </w:div>
    <w:div w:id="808549670">
      <w:bodyDiv w:val="1"/>
      <w:marLeft w:val="0"/>
      <w:marRight w:val="0"/>
      <w:marTop w:val="0"/>
      <w:marBottom w:val="0"/>
      <w:divBdr>
        <w:top w:val="none" w:sz="0" w:space="0" w:color="auto"/>
        <w:left w:val="none" w:sz="0" w:space="0" w:color="auto"/>
        <w:bottom w:val="none" w:sz="0" w:space="0" w:color="auto"/>
        <w:right w:val="none" w:sz="0" w:space="0" w:color="auto"/>
      </w:divBdr>
    </w:div>
    <w:div w:id="808590153">
      <w:bodyDiv w:val="1"/>
      <w:marLeft w:val="0"/>
      <w:marRight w:val="0"/>
      <w:marTop w:val="0"/>
      <w:marBottom w:val="0"/>
      <w:divBdr>
        <w:top w:val="none" w:sz="0" w:space="0" w:color="auto"/>
        <w:left w:val="none" w:sz="0" w:space="0" w:color="auto"/>
        <w:bottom w:val="none" w:sz="0" w:space="0" w:color="auto"/>
        <w:right w:val="none" w:sz="0" w:space="0" w:color="auto"/>
      </w:divBdr>
    </w:div>
    <w:div w:id="808598125">
      <w:bodyDiv w:val="1"/>
      <w:marLeft w:val="0"/>
      <w:marRight w:val="0"/>
      <w:marTop w:val="0"/>
      <w:marBottom w:val="0"/>
      <w:divBdr>
        <w:top w:val="none" w:sz="0" w:space="0" w:color="auto"/>
        <w:left w:val="none" w:sz="0" w:space="0" w:color="auto"/>
        <w:bottom w:val="none" w:sz="0" w:space="0" w:color="auto"/>
        <w:right w:val="none" w:sz="0" w:space="0" w:color="auto"/>
      </w:divBdr>
    </w:div>
    <w:div w:id="808666810">
      <w:bodyDiv w:val="1"/>
      <w:marLeft w:val="0"/>
      <w:marRight w:val="0"/>
      <w:marTop w:val="0"/>
      <w:marBottom w:val="0"/>
      <w:divBdr>
        <w:top w:val="none" w:sz="0" w:space="0" w:color="auto"/>
        <w:left w:val="none" w:sz="0" w:space="0" w:color="auto"/>
        <w:bottom w:val="none" w:sz="0" w:space="0" w:color="auto"/>
        <w:right w:val="none" w:sz="0" w:space="0" w:color="auto"/>
      </w:divBdr>
    </w:div>
    <w:div w:id="808667331">
      <w:bodyDiv w:val="1"/>
      <w:marLeft w:val="0"/>
      <w:marRight w:val="0"/>
      <w:marTop w:val="0"/>
      <w:marBottom w:val="0"/>
      <w:divBdr>
        <w:top w:val="none" w:sz="0" w:space="0" w:color="auto"/>
        <w:left w:val="none" w:sz="0" w:space="0" w:color="auto"/>
        <w:bottom w:val="none" w:sz="0" w:space="0" w:color="auto"/>
        <w:right w:val="none" w:sz="0" w:space="0" w:color="auto"/>
      </w:divBdr>
    </w:div>
    <w:div w:id="808670000">
      <w:bodyDiv w:val="1"/>
      <w:marLeft w:val="0"/>
      <w:marRight w:val="0"/>
      <w:marTop w:val="0"/>
      <w:marBottom w:val="0"/>
      <w:divBdr>
        <w:top w:val="none" w:sz="0" w:space="0" w:color="auto"/>
        <w:left w:val="none" w:sz="0" w:space="0" w:color="auto"/>
        <w:bottom w:val="none" w:sz="0" w:space="0" w:color="auto"/>
        <w:right w:val="none" w:sz="0" w:space="0" w:color="auto"/>
      </w:divBdr>
    </w:div>
    <w:div w:id="808672029">
      <w:bodyDiv w:val="1"/>
      <w:marLeft w:val="0"/>
      <w:marRight w:val="0"/>
      <w:marTop w:val="0"/>
      <w:marBottom w:val="0"/>
      <w:divBdr>
        <w:top w:val="none" w:sz="0" w:space="0" w:color="auto"/>
        <w:left w:val="none" w:sz="0" w:space="0" w:color="auto"/>
        <w:bottom w:val="none" w:sz="0" w:space="0" w:color="auto"/>
        <w:right w:val="none" w:sz="0" w:space="0" w:color="auto"/>
      </w:divBdr>
    </w:div>
    <w:div w:id="808745136">
      <w:bodyDiv w:val="1"/>
      <w:marLeft w:val="0"/>
      <w:marRight w:val="0"/>
      <w:marTop w:val="0"/>
      <w:marBottom w:val="0"/>
      <w:divBdr>
        <w:top w:val="none" w:sz="0" w:space="0" w:color="auto"/>
        <w:left w:val="none" w:sz="0" w:space="0" w:color="auto"/>
        <w:bottom w:val="none" w:sz="0" w:space="0" w:color="auto"/>
        <w:right w:val="none" w:sz="0" w:space="0" w:color="auto"/>
      </w:divBdr>
    </w:div>
    <w:div w:id="808789983">
      <w:bodyDiv w:val="1"/>
      <w:marLeft w:val="0"/>
      <w:marRight w:val="0"/>
      <w:marTop w:val="0"/>
      <w:marBottom w:val="0"/>
      <w:divBdr>
        <w:top w:val="none" w:sz="0" w:space="0" w:color="auto"/>
        <w:left w:val="none" w:sz="0" w:space="0" w:color="auto"/>
        <w:bottom w:val="none" w:sz="0" w:space="0" w:color="auto"/>
        <w:right w:val="none" w:sz="0" w:space="0" w:color="auto"/>
      </w:divBdr>
    </w:div>
    <w:div w:id="808859152">
      <w:bodyDiv w:val="1"/>
      <w:marLeft w:val="0"/>
      <w:marRight w:val="0"/>
      <w:marTop w:val="0"/>
      <w:marBottom w:val="0"/>
      <w:divBdr>
        <w:top w:val="none" w:sz="0" w:space="0" w:color="auto"/>
        <w:left w:val="none" w:sz="0" w:space="0" w:color="auto"/>
        <w:bottom w:val="none" w:sz="0" w:space="0" w:color="auto"/>
        <w:right w:val="none" w:sz="0" w:space="0" w:color="auto"/>
      </w:divBdr>
    </w:div>
    <w:div w:id="808862168">
      <w:bodyDiv w:val="1"/>
      <w:marLeft w:val="0"/>
      <w:marRight w:val="0"/>
      <w:marTop w:val="0"/>
      <w:marBottom w:val="0"/>
      <w:divBdr>
        <w:top w:val="none" w:sz="0" w:space="0" w:color="auto"/>
        <w:left w:val="none" w:sz="0" w:space="0" w:color="auto"/>
        <w:bottom w:val="none" w:sz="0" w:space="0" w:color="auto"/>
        <w:right w:val="none" w:sz="0" w:space="0" w:color="auto"/>
      </w:divBdr>
    </w:div>
    <w:div w:id="808941770">
      <w:bodyDiv w:val="1"/>
      <w:marLeft w:val="0"/>
      <w:marRight w:val="0"/>
      <w:marTop w:val="0"/>
      <w:marBottom w:val="0"/>
      <w:divBdr>
        <w:top w:val="none" w:sz="0" w:space="0" w:color="auto"/>
        <w:left w:val="none" w:sz="0" w:space="0" w:color="auto"/>
        <w:bottom w:val="none" w:sz="0" w:space="0" w:color="auto"/>
        <w:right w:val="none" w:sz="0" w:space="0" w:color="auto"/>
      </w:divBdr>
    </w:div>
    <w:div w:id="808942793">
      <w:bodyDiv w:val="1"/>
      <w:marLeft w:val="0"/>
      <w:marRight w:val="0"/>
      <w:marTop w:val="0"/>
      <w:marBottom w:val="0"/>
      <w:divBdr>
        <w:top w:val="none" w:sz="0" w:space="0" w:color="auto"/>
        <w:left w:val="none" w:sz="0" w:space="0" w:color="auto"/>
        <w:bottom w:val="none" w:sz="0" w:space="0" w:color="auto"/>
        <w:right w:val="none" w:sz="0" w:space="0" w:color="auto"/>
      </w:divBdr>
    </w:div>
    <w:div w:id="808977914">
      <w:bodyDiv w:val="1"/>
      <w:marLeft w:val="0"/>
      <w:marRight w:val="0"/>
      <w:marTop w:val="0"/>
      <w:marBottom w:val="0"/>
      <w:divBdr>
        <w:top w:val="none" w:sz="0" w:space="0" w:color="auto"/>
        <w:left w:val="none" w:sz="0" w:space="0" w:color="auto"/>
        <w:bottom w:val="none" w:sz="0" w:space="0" w:color="auto"/>
        <w:right w:val="none" w:sz="0" w:space="0" w:color="auto"/>
      </w:divBdr>
    </w:div>
    <w:div w:id="808982282">
      <w:bodyDiv w:val="1"/>
      <w:marLeft w:val="0"/>
      <w:marRight w:val="0"/>
      <w:marTop w:val="0"/>
      <w:marBottom w:val="0"/>
      <w:divBdr>
        <w:top w:val="none" w:sz="0" w:space="0" w:color="auto"/>
        <w:left w:val="none" w:sz="0" w:space="0" w:color="auto"/>
        <w:bottom w:val="none" w:sz="0" w:space="0" w:color="auto"/>
        <w:right w:val="none" w:sz="0" w:space="0" w:color="auto"/>
      </w:divBdr>
    </w:div>
    <w:div w:id="809250720">
      <w:bodyDiv w:val="1"/>
      <w:marLeft w:val="0"/>
      <w:marRight w:val="0"/>
      <w:marTop w:val="0"/>
      <w:marBottom w:val="0"/>
      <w:divBdr>
        <w:top w:val="none" w:sz="0" w:space="0" w:color="auto"/>
        <w:left w:val="none" w:sz="0" w:space="0" w:color="auto"/>
        <w:bottom w:val="none" w:sz="0" w:space="0" w:color="auto"/>
        <w:right w:val="none" w:sz="0" w:space="0" w:color="auto"/>
      </w:divBdr>
    </w:div>
    <w:div w:id="809251327">
      <w:bodyDiv w:val="1"/>
      <w:marLeft w:val="0"/>
      <w:marRight w:val="0"/>
      <w:marTop w:val="0"/>
      <w:marBottom w:val="0"/>
      <w:divBdr>
        <w:top w:val="none" w:sz="0" w:space="0" w:color="auto"/>
        <w:left w:val="none" w:sz="0" w:space="0" w:color="auto"/>
        <w:bottom w:val="none" w:sz="0" w:space="0" w:color="auto"/>
        <w:right w:val="none" w:sz="0" w:space="0" w:color="auto"/>
      </w:divBdr>
    </w:div>
    <w:div w:id="809251623">
      <w:bodyDiv w:val="1"/>
      <w:marLeft w:val="0"/>
      <w:marRight w:val="0"/>
      <w:marTop w:val="0"/>
      <w:marBottom w:val="0"/>
      <w:divBdr>
        <w:top w:val="none" w:sz="0" w:space="0" w:color="auto"/>
        <w:left w:val="none" w:sz="0" w:space="0" w:color="auto"/>
        <w:bottom w:val="none" w:sz="0" w:space="0" w:color="auto"/>
        <w:right w:val="none" w:sz="0" w:space="0" w:color="auto"/>
      </w:divBdr>
    </w:div>
    <w:div w:id="809321754">
      <w:bodyDiv w:val="1"/>
      <w:marLeft w:val="0"/>
      <w:marRight w:val="0"/>
      <w:marTop w:val="0"/>
      <w:marBottom w:val="0"/>
      <w:divBdr>
        <w:top w:val="none" w:sz="0" w:space="0" w:color="auto"/>
        <w:left w:val="none" w:sz="0" w:space="0" w:color="auto"/>
        <w:bottom w:val="none" w:sz="0" w:space="0" w:color="auto"/>
        <w:right w:val="none" w:sz="0" w:space="0" w:color="auto"/>
      </w:divBdr>
    </w:div>
    <w:div w:id="809321938">
      <w:bodyDiv w:val="1"/>
      <w:marLeft w:val="0"/>
      <w:marRight w:val="0"/>
      <w:marTop w:val="0"/>
      <w:marBottom w:val="0"/>
      <w:divBdr>
        <w:top w:val="none" w:sz="0" w:space="0" w:color="auto"/>
        <w:left w:val="none" w:sz="0" w:space="0" w:color="auto"/>
        <w:bottom w:val="none" w:sz="0" w:space="0" w:color="auto"/>
        <w:right w:val="none" w:sz="0" w:space="0" w:color="auto"/>
      </w:divBdr>
    </w:div>
    <w:div w:id="809323008">
      <w:bodyDiv w:val="1"/>
      <w:marLeft w:val="0"/>
      <w:marRight w:val="0"/>
      <w:marTop w:val="0"/>
      <w:marBottom w:val="0"/>
      <w:divBdr>
        <w:top w:val="none" w:sz="0" w:space="0" w:color="auto"/>
        <w:left w:val="none" w:sz="0" w:space="0" w:color="auto"/>
        <w:bottom w:val="none" w:sz="0" w:space="0" w:color="auto"/>
        <w:right w:val="none" w:sz="0" w:space="0" w:color="auto"/>
      </w:divBdr>
    </w:div>
    <w:div w:id="809324132">
      <w:bodyDiv w:val="1"/>
      <w:marLeft w:val="0"/>
      <w:marRight w:val="0"/>
      <w:marTop w:val="0"/>
      <w:marBottom w:val="0"/>
      <w:divBdr>
        <w:top w:val="none" w:sz="0" w:space="0" w:color="auto"/>
        <w:left w:val="none" w:sz="0" w:space="0" w:color="auto"/>
        <w:bottom w:val="none" w:sz="0" w:space="0" w:color="auto"/>
        <w:right w:val="none" w:sz="0" w:space="0" w:color="auto"/>
      </w:divBdr>
    </w:div>
    <w:div w:id="809401262">
      <w:bodyDiv w:val="1"/>
      <w:marLeft w:val="0"/>
      <w:marRight w:val="0"/>
      <w:marTop w:val="0"/>
      <w:marBottom w:val="0"/>
      <w:divBdr>
        <w:top w:val="none" w:sz="0" w:space="0" w:color="auto"/>
        <w:left w:val="none" w:sz="0" w:space="0" w:color="auto"/>
        <w:bottom w:val="none" w:sz="0" w:space="0" w:color="auto"/>
        <w:right w:val="none" w:sz="0" w:space="0" w:color="auto"/>
      </w:divBdr>
    </w:div>
    <w:div w:id="809442654">
      <w:bodyDiv w:val="1"/>
      <w:marLeft w:val="0"/>
      <w:marRight w:val="0"/>
      <w:marTop w:val="0"/>
      <w:marBottom w:val="0"/>
      <w:divBdr>
        <w:top w:val="none" w:sz="0" w:space="0" w:color="auto"/>
        <w:left w:val="none" w:sz="0" w:space="0" w:color="auto"/>
        <w:bottom w:val="none" w:sz="0" w:space="0" w:color="auto"/>
        <w:right w:val="none" w:sz="0" w:space="0" w:color="auto"/>
      </w:divBdr>
    </w:div>
    <w:div w:id="809591584">
      <w:bodyDiv w:val="1"/>
      <w:marLeft w:val="0"/>
      <w:marRight w:val="0"/>
      <w:marTop w:val="0"/>
      <w:marBottom w:val="0"/>
      <w:divBdr>
        <w:top w:val="none" w:sz="0" w:space="0" w:color="auto"/>
        <w:left w:val="none" w:sz="0" w:space="0" w:color="auto"/>
        <w:bottom w:val="none" w:sz="0" w:space="0" w:color="auto"/>
        <w:right w:val="none" w:sz="0" w:space="0" w:color="auto"/>
      </w:divBdr>
    </w:div>
    <w:div w:id="809594164">
      <w:bodyDiv w:val="1"/>
      <w:marLeft w:val="0"/>
      <w:marRight w:val="0"/>
      <w:marTop w:val="0"/>
      <w:marBottom w:val="0"/>
      <w:divBdr>
        <w:top w:val="none" w:sz="0" w:space="0" w:color="auto"/>
        <w:left w:val="none" w:sz="0" w:space="0" w:color="auto"/>
        <w:bottom w:val="none" w:sz="0" w:space="0" w:color="auto"/>
        <w:right w:val="none" w:sz="0" w:space="0" w:color="auto"/>
      </w:divBdr>
    </w:div>
    <w:div w:id="809594307">
      <w:bodyDiv w:val="1"/>
      <w:marLeft w:val="0"/>
      <w:marRight w:val="0"/>
      <w:marTop w:val="0"/>
      <w:marBottom w:val="0"/>
      <w:divBdr>
        <w:top w:val="none" w:sz="0" w:space="0" w:color="auto"/>
        <w:left w:val="none" w:sz="0" w:space="0" w:color="auto"/>
        <w:bottom w:val="none" w:sz="0" w:space="0" w:color="auto"/>
        <w:right w:val="none" w:sz="0" w:space="0" w:color="auto"/>
      </w:divBdr>
    </w:div>
    <w:div w:id="809596755">
      <w:bodyDiv w:val="1"/>
      <w:marLeft w:val="0"/>
      <w:marRight w:val="0"/>
      <w:marTop w:val="0"/>
      <w:marBottom w:val="0"/>
      <w:divBdr>
        <w:top w:val="none" w:sz="0" w:space="0" w:color="auto"/>
        <w:left w:val="none" w:sz="0" w:space="0" w:color="auto"/>
        <w:bottom w:val="none" w:sz="0" w:space="0" w:color="auto"/>
        <w:right w:val="none" w:sz="0" w:space="0" w:color="auto"/>
      </w:divBdr>
    </w:div>
    <w:div w:id="809631747">
      <w:bodyDiv w:val="1"/>
      <w:marLeft w:val="0"/>
      <w:marRight w:val="0"/>
      <w:marTop w:val="0"/>
      <w:marBottom w:val="0"/>
      <w:divBdr>
        <w:top w:val="none" w:sz="0" w:space="0" w:color="auto"/>
        <w:left w:val="none" w:sz="0" w:space="0" w:color="auto"/>
        <w:bottom w:val="none" w:sz="0" w:space="0" w:color="auto"/>
        <w:right w:val="none" w:sz="0" w:space="0" w:color="auto"/>
      </w:divBdr>
    </w:div>
    <w:div w:id="809632125">
      <w:bodyDiv w:val="1"/>
      <w:marLeft w:val="0"/>
      <w:marRight w:val="0"/>
      <w:marTop w:val="0"/>
      <w:marBottom w:val="0"/>
      <w:divBdr>
        <w:top w:val="none" w:sz="0" w:space="0" w:color="auto"/>
        <w:left w:val="none" w:sz="0" w:space="0" w:color="auto"/>
        <w:bottom w:val="none" w:sz="0" w:space="0" w:color="auto"/>
        <w:right w:val="none" w:sz="0" w:space="0" w:color="auto"/>
      </w:divBdr>
    </w:div>
    <w:div w:id="809708001">
      <w:bodyDiv w:val="1"/>
      <w:marLeft w:val="0"/>
      <w:marRight w:val="0"/>
      <w:marTop w:val="0"/>
      <w:marBottom w:val="0"/>
      <w:divBdr>
        <w:top w:val="none" w:sz="0" w:space="0" w:color="auto"/>
        <w:left w:val="none" w:sz="0" w:space="0" w:color="auto"/>
        <w:bottom w:val="none" w:sz="0" w:space="0" w:color="auto"/>
        <w:right w:val="none" w:sz="0" w:space="0" w:color="auto"/>
      </w:divBdr>
    </w:div>
    <w:div w:id="809783273">
      <w:bodyDiv w:val="1"/>
      <w:marLeft w:val="0"/>
      <w:marRight w:val="0"/>
      <w:marTop w:val="0"/>
      <w:marBottom w:val="0"/>
      <w:divBdr>
        <w:top w:val="none" w:sz="0" w:space="0" w:color="auto"/>
        <w:left w:val="none" w:sz="0" w:space="0" w:color="auto"/>
        <w:bottom w:val="none" w:sz="0" w:space="0" w:color="auto"/>
        <w:right w:val="none" w:sz="0" w:space="0" w:color="auto"/>
      </w:divBdr>
    </w:div>
    <w:div w:id="809786876">
      <w:bodyDiv w:val="1"/>
      <w:marLeft w:val="0"/>
      <w:marRight w:val="0"/>
      <w:marTop w:val="0"/>
      <w:marBottom w:val="0"/>
      <w:divBdr>
        <w:top w:val="none" w:sz="0" w:space="0" w:color="auto"/>
        <w:left w:val="none" w:sz="0" w:space="0" w:color="auto"/>
        <w:bottom w:val="none" w:sz="0" w:space="0" w:color="auto"/>
        <w:right w:val="none" w:sz="0" w:space="0" w:color="auto"/>
      </w:divBdr>
    </w:div>
    <w:div w:id="809832575">
      <w:bodyDiv w:val="1"/>
      <w:marLeft w:val="0"/>
      <w:marRight w:val="0"/>
      <w:marTop w:val="0"/>
      <w:marBottom w:val="0"/>
      <w:divBdr>
        <w:top w:val="none" w:sz="0" w:space="0" w:color="auto"/>
        <w:left w:val="none" w:sz="0" w:space="0" w:color="auto"/>
        <w:bottom w:val="none" w:sz="0" w:space="0" w:color="auto"/>
        <w:right w:val="none" w:sz="0" w:space="0" w:color="auto"/>
      </w:divBdr>
    </w:div>
    <w:div w:id="809902242">
      <w:bodyDiv w:val="1"/>
      <w:marLeft w:val="0"/>
      <w:marRight w:val="0"/>
      <w:marTop w:val="0"/>
      <w:marBottom w:val="0"/>
      <w:divBdr>
        <w:top w:val="none" w:sz="0" w:space="0" w:color="auto"/>
        <w:left w:val="none" w:sz="0" w:space="0" w:color="auto"/>
        <w:bottom w:val="none" w:sz="0" w:space="0" w:color="auto"/>
        <w:right w:val="none" w:sz="0" w:space="0" w:color="auto"/>
      </w:divBdr>
    </w:div>
    <w:div w:id="809977232">
      <w:bodyDiv w:val="1"/>
      <w:marLeft w:val="0"/>
      <w:marRight w:val="0"/>
      <w:marTop w:val="0"/>
      <w:marBottom w:val="0"/>
      <w:divBdr>
        <w:top w:val="none" w:sz="0" w:space="0" w:color="auto"/>
        <w:left w:val="none" w:sz="0" w:space="0" w:color="auto"/>
        <w:bottom w:val="none" w:sz="0" w:space="0" w:color="auto"/>
        <w:right w:val="none" w:sz="0" w:space="0" w:color="auto"/>
      </w:divBdr>
    </w:div>
    <w:div w:id="809978691">
      <w:bodyDiv w:val="1"/>
      <w:marLeft w:val="0"/>
      <w:marRight w:val="0"/>
      <w:marTop w:val="0"/>
      <w:marBottom w:val="0"/>
      <w:divBdr>
        <w:top w:val="none" w:sz="0" w:space="0" w:color="auto"/>
        <w:left w:val="none" w:sz="0" w:space="0" w:color="auto"/>
        <w:bottom w:val="none" w:sz="0" w:space="0" w:color="auto"/>
        <w:right w:val="none" w:sz="0" w:space="0" w:color="auto"/>
      </w:divBdr>
    </w:div>
    <w:div w:id="809980460">
      <w:bodyDiv w:val="1"/>
      <w:marLeft w:val="0"/>
      <w:marRight w:val="0"/>
      <w:marTop w:val="0"/>
      <w:marBottom w:val="0"/>
      <w:divBdr>
        <w:top w:val="none" w:sz="0" w:space="0" w:color="auto"/>
        <w:left w:val="none" w:sz="0" w:space="0" w:color="auto"/>
        <w:bottom w:val="none" w:sz="0" w:space="0" w:color="auto"/>
        <w:right w:val="none" w:sz="0" w:space="0" w:color="auto"/>
      </w:divBdr>
    </w:div>
    <w:div w:id="810050814">
      <w:bodyDiv w:val="1"/>
      <w:marLeft w:val="0"/>
      <w:marRight w:val="0"/>
      <w:marTop w:val="0"/>
      <w:marBottom w:val="0"/>
      <w:divBdr>
        <w:top w:val="none" w:sz="0" w:space="0" w:color="auto"/>
        <w:left w:val="none" w:sz="0" w:space="0" w:color="auto"/>
        <w:bottom w:val="none" w:sz="0" w:space="0" w:color="auto"/>
        <w:right w:val="none" w:sz="0" w:space="0" w:color="auto"/>
      </w:divBdr>
    </w:div>
    <w:div w:id="810096298">
      <w:bodyDiv w:val="1"/>
      <w:marLeft w:val="0"/>
      <w:marRight w:val="0"/>
      <w:marTop w:val="0"/>
      <w:marBottom w:val="0"/>
      <w:divBdr>
        <w:top w:val="none" w:sz="0" w:space="0" w:color="auto"/>
        <w:left w:val="none" w:sz="0" w:space="0" w:color="auto"/>
        <w:bottom w:val="none" w:sz="0" w:space="0" w:color="auto"/>
        <w:right w:val="none" w:sz="0" w:space="0" w:color="auto"/>
      </w:divBdr>
    </w:div>
    <w:div w:id="810171747">
      <w:bodyDiv w:val="1"/>
      <w:marLeft w:val="0"/>
      <w:marRight w:val="0"/>
      <w:marTop w:val="0"/>
      <w:marBottom w:val="0"/>
      <w:divBdr>
        <w:top w:val="none" w:sz="0" w:space="0" w:color="auto"/>
        <w:left w:val="none" w:sz="0" w:space="0" w:color="auto"/>
        <w:bottom w:val="none" w:sz="0" w:space="0" w:color="auto"/>
        <w:right w:val="none" w:sz="0" w:space="0" w:color="auto"/>
      </w:divBdr>
    </w:div>
    <w:div w:id="810172679">
      <w:bodyDiv w:val="1"/>
      <w:marLeft w:val="0"/>
      <w:marRight w:val="0"/>
      <w:marTop w:val="0"/>
      <w:marBottom w:val="0"/>
      <w:divBdr>
        <w:top w:val="none" w:sz="0" w:space="0" w:color="auto"/>
        <w:left w:val="none" w:sz="0" w:space="0" w:color="auto"/>
        <w:bottom w:val="none" w:sz="0" w:space="0" w:color="auto"/>
        <w:right w:val="none" w:sz="0" w:space="0" w:color="auto"/>
      </w:divBdr>
    </w:div>
    <w:div w:id="810174891">
      <w:bodyDiv w:val="1"/>
      <w:marLeft w:val="0"/>
      <w:marRight w:val="0"/>
      <w:marTop w:val="0"/>
      <w:marBottom w:val="0"/>
      <w:divBdr>
        <w:top w:val="none" w:sz="0" w:space="0" w:color="auto"/>
        <w:left w:val="none" w:sz="0" w:space="0" w:color="auto"/>
        <w:bottom w:val="none" w:sz="0" w:space="0" w:color="auto"/>
        <w:right w:val="none" w:sz="0" w:space="0" w:color="auto"/>
      </w:divBdr>
    </w:div>
    <w:div w:id="810244630">
      <w:bodyDiv w:val="1"/>
      <w:marLeft w:val="0"/>
      <w:marRight w:val="0"/>
      <w:marTop w:val="0"/>
      <w:marBottom w:val="0"/>
      <w:divBdr>
        <w:top w:val="none" w:sz="0" w:space="0" w:color="auto"/>
        <w:left w:val="none" w:sz="0" w:space="0" w:color="auto"/>
        <w:bottom w:val="none" w:sz="0" w:space="0" w:color="auto"/>
        <w:right w:val="none" w:sz="0" w:space="0" w:color="auto"/>
      </w:divBdr>
    </w:div>
    <w:div w:id="810248617">
      <w:bodyDiv w:val="1"/>
      <w:marLeft w:val="0"/>
      <w:marRight w:val="0"/>
      <w:marTop w:val="0"/>
      <w:marBottom w:val="0"/>
      <w:divBdr>
        <w:top w:val="none" w:sz="0" w:space="0" w:color="auto"/>
        <w:left w:val="none" w:sz="0" w:space="0" w:color="auto"/>
        <w:bottom w:val="none" w:sz="0" w:space="0" w:color="auto"/>
        <w:right w:val="none" w:sz="0" w:space="0" w:color="auto"/>
      </w:divBdr>
    </w:div>
    <w:div w:id="810250924">
      <w:bodyDiv w:val="1"/>
      <w:marLeft w:val="0"/>
      <w:marRight w:val="0"/>
      <w:marTop w:val="0"/>
      <w:marBottom w:val="0"/>
      <w:divBdr>
        <w:top w:val="none" w:sz="0" w:space="0" w:color="auto"/>
        <w:left w:val="none" w:sz="0" w:space="0" w:color="auto"/>
        <w:bottom w:val="none" w:sz="0" w:space="0" w:color="auto"/>
        <w:right w:val="none" w:sz="0" w:space="0" w:color="auto"/>
      </w:divBdr>
    </w:div>
    <w:div w:id="810253392">
      <w:bodyDiv w:val="1"/>
      <w:marLeft w:val="0"/>
      <w:marRight w:val="0"/>
      <w:marTop w:val="0"/>
      <w:marBottom w:val="0"/>
      <w:divBdr>
        <w:top w:val="none" w:sz="0" w:space="0" w:color="auto"/>
        <w:left w:val="none" w:sz="0" w:space="0" w:color="auto"/>
        <w:bottom w:val="none" w:sz="0" w:space="0" w:color="auto"/>
        <w:right w:val="none" w:sz="0" w:space="0" w:color="auto"/>
      </w:divBdr>
    </w:div>
    <w:div w:id="810287229">
      <w:bodyDiv w:val="1"/>
      <w:marLeft w:val="0"/>
      <w:marRight w:val="0"/>
      <w:marTop w:val="0"/>
      <w:marBottom w:val="0"/>
      <w:divBdr>
        <w:top w:val="none" w:sz="0" w:space="0" w:color="auto"/>
        <w:left w:val="none" w:sz="0" w:space="0" w:color="auto"/>
        <w:bottom w:val="none" w:sz="0" w:space="0" w:color="auto"/>
        <w:right w:val="none" w:sz="0" w:space="0" w:color="auto"/>
      </w:divBdr>
    </w:div>
    <w:div w:id="810290182">
      <w:bodyDiv w:val="1"/>
      <w:marLeft w:val="0"/>
      <w:marRight w:val="0"/>
      <w:marTop w:val="0"/>
      <w:marBottom w:val="0"/>
      <w:divBdr>
        <w:top w:val="none" w:sz="0" w:space="0" w:color="auto"/>
        <w:left w:val="none" w:sz="0" w:space="0" w:color="auto"/>
        <w:bottom w:val="none" w:sz="0" w:space="0" w:color="auto"/>
        <w:right w:val="none" w:sz="0" w:space="0" w:color="auto"/>
      </w:divBdr>
    </w:div>
    <w:div w:id="810362225">
      <w:bodyDiv w:val="1"/>
      <w:marLeft w:val="0"/>
      <w:marRight w:val="0"/>
      <w:marTop w:val="0"/>
      <w:marBottom w:val="0"/>
      <w:divBdr>
        <w:top w:val="none" w:sz="0" w:space="0" w:color="auto"/>
        <w:left w:val="none" w:sz="0" w:space="0" w:color="auto"/>
        <w:bottom w:val="none" w:sz="0" w:space="0" w:color="auto"/>
        <w:right w:val="none" w:sz="0" w:space="0" w:color="auto"/>
      </w:divBdr>
    </w:div>
    <w:div w:id="810369729">
      <w:bodyDiv w:val="1"/>
      <w:marLeft w:val="0"/>
      <w:marRight w:val="0"/>
      <w:marTop w:val="0"/>
      <w:marBottom w:val="0"/>
      <w:divBdr>
        <w:top w:val="none" w:sz="0" w:space="0" w:color="auto"/>
        <w:left w:val="none" w:sz="0" w:space="0" w:color="auto"/>
        <w:bottom w:val="none" w:sz="0" w:space="0" w:color="auto"/>
        <w:right w:val="none" w:sz="0" w:space="0" w:color="auto"/>
      </w:divBdr>
    </w:div>
    <w:div w:id="810445445">
      <w:bodyDiv w:val="1"/>
      <w:marLeft w:val="0"/>
      <w:marRight w:val="0"/>
      <w:marTop w:val="0"/>
      <w:marBottom w:val="0"/>
      <w:divBdr>
        <w:top w:val="none" w:sz="0" w:space="0" w:color="auto"/>
        <w:left w:val="none" w:sz="0" w:space="0" w:color="auto"/>
        <w:bottom w:val="none" w:sz="0" w:space="0" w:color="auto"/>
        <w:right w:val="none" w:sz="0" w:space="0" w:color="auto"/>
      </w:divBdr>
    </w:div>
    <w:div w:id="810484515">
      <w:bodyDiv w:val="1"/>
      <w:marLeft w:val="0"/>
      <w:marRight w:val="0"/>
      <w:marTop w:val="0"/>
      <w:marBottom w:val="0"/>
      <w:divBdr>
        <w:top w:val="none" w:sz="0" w:space="0" w:color="auto"/>
        <w:left w:val="none" w:sz="0" w:space="0" w:color="auto"/>
        <w:bottom w:val="none" w:sz="0" w:space="0" w:color="auto"/>
        <w:right w:val="none" w:sz="0" w:space="0" w:color="auto"/>
      </w:divBdr>
    </w:div>
    <w:div w:id="810487448">
      <w:bodyDiv w:val="1"/>
      <w:marLeft w:val="0"/>
      <w:marRight w:val="0"/>
      <w:marTop w:val="0"/>
      <w:marBottom w:val="0"/>
      <w:divBdr>
        <w:top w:val="none" w:sz="0" w:space="0" w:color="auto"/>
        <w:left w:val="none" w:sz="0" w:space="0" w:color="auto"/>
        <w:bottom w:val="none" w:sz="0" w:space="0" w:color="auto"/>
        <w:right w:val="none" w:sz="0" w:space="0" w:color="auto"/>
      </w:divBdr>
    </w:div>
    <w:div w:id="810514176">
      <w:bodyDiv w:val="1"/>
      <w:marLeft w:val="0"/>
      <w:marRight w:val="0"/>
      <w:marTop w:val="0"/>
      <w:marBottom w:val="0"/>
      <w:divBdr>
        <w:top w:val="none" w:sz="0" w:space="0" w:color="auto"/>
        <w:left w:val="none" w:sz="0" w:space="0" w:color="auto"/>
        <w:bottom w:val="none" w:sz="0" w:space="0" w:color="auto"/>
        <w:right w:val="none" w:sz="0" w:space="0" w:color="auto"/>
      </w:divBdr>
    </w:div>
    <w:div w:id="810515904">
      <w:bodyDiv w:val="1"/>
      <w:marLeft w:val="0"/>
      <w:marRight w:val="0"/>
      <w:marTop w:val="0"/>
      <w:marBottom w:val="0"/>
      <w:divBdr>
        <w:top w:val="none" w:sz="0" w:space="0" w:color="auto"/>
        <w:left w:val="none" w:sz="0" w:space="0" w:color="auto"/>
        <w:bottom w:val="none" w:sz="0" w:space="0" w:color="auto"/>
        <w:right w:val="none" w:sz="0" w:space="0" w:color="auto"/>
      </w:divBdr>
    </w:div>
    <w:div w:id="810557427">
      <w:bodyDiv w:val="1"/>
      <w:marLeft w:val="0"/>
      <w:marRight w:val="0"/>
      <w:marTop w:val="0"/>
      <w:marBottom w:val="0"/>
      <w:divBdr>
        <w:top w:val="none" w:sz="0" w:space="0" w:color="auto"/>
        <w:left w:val="none" w:sz="0" w:space="0" w:color="auto"/>
        <w:bottom w:val="none" w:sz="0" w:space="0" w:color="auto"/>
        <w:right w:val="none" w:sz="0" w:space="0" w:color="auto"/>
      </w:divBdr>
    </w:div>
    <w:div w:id="810564559">
      <w:bodyDiv w:val="1"/>
      <w:marLeft w:val="0"/>
      <w:marRight w:val="0"/>
      <w:marTop w:val="0"/>
      <w:marBottom w:val="0"/>
      <w:divBdr>
        <w:top w:val="none" w:sz="0" w:space="0" w:color="auto"/>
        <w:left w:val="none" w:sz="0" w:space="0" w:color="auto"/>
        <w:bottom w:val="none" w:sz="0" w:space="0" w:color="auto"/>
        <w:right w:val="none" w:sz="0" w:space="0" w:color="auto"/>
      </w:divBdr>
    </w:div>
    <w:div w:id="810635135">
      <w:bodyDiv w:val="1"/>
      <w:marLeft w:val="0"/>
      <w:marRight w:val="0"/>
      <w:marTop w:val="0"/>
      <w:marBottom w:val="0"/>
      <w:divBdr>
        <w:top w:val="none" w:sz="0" w:space="0" w:color="auto"/>
        <w:left w:val="none" w:sz="0" w:space="0" w:color="auto"/>
        <w:bottom w:val="none" w:sz="0" w:space="0" w:color="auto"/>
        <w:right w:val="none" w:sz="0" w:space="0" w:color="auto"/>
      </w:divBdr>
    </w:div>
    <w:div w:id="810636774">
      <w:bodyDiv w:val="1"/>
      <w:marLeft w:val="0"/>
      <w:marRight w:val="0"/>
      <w:marTop w:val="0"/>
      <w:marBottom w:val="0"/>
      <w:divBdr>
        <w:top w:val="none" w:sz="0" w:space="0" w:color="auto"/>
        <w:left w:val="none" w:sz="0" w:space="0" w:color="auto"/>
        <w:bottom w:val="none" w:sz="0" w:space="0" w:color="auto"/>
        <w:right w:val="none" w:sz="0" w:space="0" w:color="auto"/>
      </w:divBdr>
    </w:div>
    <w:div w:id="810637699">
      <w:bodyDiv w:val="1"/>
      <w:marLeft w:val="0"/>
      <w:marRight w:val="0"/>
      <w:marTop w:val="0"/>
      <w:marBottom w:val="0"/>
      <w:divBdr>
        <w:top w:val="none" w:sz="0" w:space="0" w:color="auto"/>
        <w:left w:val="none" w:sz="0" w:space="0" w:color="auto"/>
        <w:bottom w:val="none" w:sz="0" w:space="0" w:color="auto"/>
        <w:right w:val="none" w:sz="0" w:space="0" w:color="auto"/>
      </w:divBdr>
    </w:div>
    <w:div w:id="810707428">
      <w:bodyDiv w:val="1"/>
      <w:marLeft w:val="0"/>
      <w:marRight w:val="0"/>
      <w:marTop w:val="0"/>
      <w:marBottom w:val="0"/>
      <w:divBdr>
        <w:top w:val="none" w:sz="0" w:space="0" w:color="auto"/>
        <w:left w:val="none" w:sz="0" w:space="0" w:color="auto"/>
        <w:bottom w:val="none" w:sz="0" w:space="0" w:color="auto"/>
        <w:right w:val="none" w:sz="0" w:space="0" w:color="auto"/>
      </w:divBdr>
    </w:div>
    <w:div w:id="810709306">
      <w:bodyDiv w:val="1"/>
      <w:marLeft w:val="0"/>
      <w:marRight w:val="0"/>
      <w:marTop w:val="0"/>
      <w:marBottom w:val="0"/>
      <w:divBdr>
        <w:top w:val="none" w:sz="0" w:space="0" w:color="auto"/>
        <w:left w:val="none" w:sz="0" w:space="0" w:color="auto"/>
        <w:bottom w:val="none" w:sz="0" w:space="0" w:color="auto"/>
        <w:right w:val="none" w:sz="0" w:space="0" w:color="auto"/>
      </w:divBdr>
    </w:div>
    <w:div w:id="810709431">
      <w:bodyDiv w:val="1"/>
      <w:marLeft w:val="0"/>
      <w:marRight w:val="0"/>
      <w:marTop w:val="0"/>
      <w:marBottom w:val="0"/>
      <w:divBdr>
        <w:top w:val="none" w:sz="0" w:space="0" w:color="auto"/>
        <w:left w:val="none" w:sz="0" w:space="0" w:color="auto"/>
        <w:bottom w:val="none" w:sz="0" w:space="0" w:color="auto"/>
        <w:right w:val="none" w:sz="0" w:space="0" w:color="auto"/>
      </w:divBdr>
    </w:div>
    <w:div w:id="810711438">
      <w:bodyDiv w:val="1"/>
      <w:marLeft w:val="0"/>
      <w:marRight w:val="0"/>
      <w:marTop w:val="0"/>
      <w:marBottom w:val="0"/>
      <w:divBdr>
        <w:top w:val="none" w:sz="0" w:space="0" w:color="auto"/>
        <w:left w:val="none" w:sz="0" w:space="0" w:color="auto"/>
        <w:bottom w:val="none" w:sz="0" w:space="0" w:color="auto"/>
        <w:right w:val="none" w:sz="0" w:space="0" w:color="auto"/>
      </w:divBdr>
    </w:div>
    <w:div w:id="810712408">
      <w:bodyDiv w:val="1"/>
      <w:marLeft w:val="0"/>
      <w:marRight w:val="0"/>
      <w:marTop w:val="0"/>
      <w:marBottom w:val="0"/>
      <w:divBdr>
        <w:top w:val="none" w:sz="0" w:space="0" w:color="auto"/>
        <w:left w:val="none" w:sz="0" w:space="0" w:color="auto"/>
        <w:bottom w:val="none" w:sz="0" w:space="0" w:color="auto"/>
        <w:right w:val="none" w:sz="0" w:space="0" w:color="auto"/>
      </w:divBdr>
    </w:div>
    <w:div w:id="810751040">
      <w:bodyDiv w:val="1"/>
      <w:marLeft w:val="0"/>
      <w:marRight w:val="0"/>
      <w:marTop w:val="0"/>
      <w:marBottom w:val="0"/>
      <w:divBdr>
        <w:top w:val="none" w:sz="0" w:space="0" w:color="auto"/>
        <w:left w:val="none" w:sz="0" w:space="0" w:color="auto"/>
        <w:bottom w:val="none" w:sz="0" w:space="0" w:color="auto"/>
        <w:right w:val="none" w:sz="0" w:space="0" w:color="auto"/>
      </w:divBdr>
    </w:div>
    <w:div w:id="810826895">
      <w:bodyDiv w:val="1"/>
      <w:marLeft w:val="0"/>
      <w:marRight w:val="0"/>
      <w:marTop w:val="0"/>
      <w:marBottom w:val="0"/>
      <w:divBdr>
        <w:top w:val="none" w:sz="0" w:space="0" w:color="auto"/>
        <w:left w:val="none" w:sz="0" w:space="0" w:color="auto"/>
        <w:bottom w:val="none" w:sz="0" w:space="0" w:color="auto"/>
        <w:right w:val="none" w:sz="0" w:space="0" w:color="auto"/>
      </w:divBdr>
    </w:div>
    <w:div w:id="810900317">
      <w:bodyDiv w:val="1"/>
      <w:marLeft w:val="0"/>
      <w:marRight w:val="0"/>
      <w:marTop w:val="0"/>
      <w:marBottom w:val="0"/>
      <w:divBdr>
        <w:top w:val="none" w:sz="0" w:space="0" w:color="auto"/>
        <w:left w:val="none" w:sz="0" w:space="0" w:color="auto"/>
        <w:bottom w:val="none" w:sz="0" w:space="0" w:color="auto"/>
        <w:right w:val="none" w:sz="0" w:space="0" w:color="auto"/>
      </w:divBdr>
    </w:div>
    <w:div w:id="810901407">
      <w:bodyDiv w:val="1"/>
      <w:marLeft w:val="0"/>
      <w:marRight w:val="0"/>
      <w:marTop w:val="0"/>
      <w:marBottom w:val="0"/>
      <w:divBdr>
        <w:top w:val="none" w:sz="0" w:space="0" w:color="auto"/>
        <w:left w:val="none" w:sz="0" w:space="0" w:color="auto"/>
        <w:bottom w:val="none" w:sz="0" w:space="0" w:color="auto"/>
        <w:right w:val="none" w:sz="0" w:space="0" w:color="auto"/>
      </w:divBdr>
    </w:div>
    <w:div w:id="811023796">
      <w:bodyDiv w:val="1"/>
      <w:marLeft w:val="0"/>
      <w:marRight w:val="0"/>
      <w:marTop w:val="0"/>
      <w:marBottom w:val="0"/>
      <w:divBdr>
        <w:top w:val="none" w:sz="0" w:space="0" w:color="auto"/>
        <w:left w:val="none" w:sz="0" w:space="0" w:color="auto"/>
        <w:bottom w:val="none" w:sz="0" w:space="0" w:color="auto"/>
        <w:right w:val="none" w:sz="0" w:space="0" w:color="auto"/>
      </w:divBdr>
    </w:div>
    <w:div w:id="811026788">
      <w:bodyDiv w:val="1"/>
      <w:marLeft w:val="0"/>
      <w:marRight w:val="0"/>
      <w:marTop w:val="0"/>
      <w:marBottom w:val="0"/>
      <w:divBdr>
        <w:top w:val="none" w:sz="0" w:space="0" w:color="auto"/>
        <w:left w:val="none" w:sz="0" w:space="0" w:color="auto"/>
        <w:bottom w:val="none" w:sz="0" w:space="0" w:color="auto"/>
        <w:right w:val="none" w:sz="0" w:space="0" w:color="auto"/>
      </w:divBdr>
    </w:div>
    <w:div w:id="811092892">
      <w:bodyDiv w:val="1"/>
      <w:marLeft w:val="0"/>
      <w:marRight w:val="0"/>
      <w:marTop w:val="0"/>
      <w:marBottom w:val="0"/>
      <w:divBdr>
        <w:top w:val="none" w:sz="0" w:space="0" w:color="auto"/>
        <w:left w:val="none" w:sz="0" w:space="0" w:color="auto"/>
        <w:bottom w:val="none" w:sz="0" w:space="0" w:color="auto"/>
        <w:right w:val="none" w:sz="0" w:space="0" w:color="auto"/>
      </w:divBdr>
    </w:div>
    <w:div w:id="811093457">
      <w:bodyDiv w:val="1"/>
      <w:marLeft w:val="0"/>
      <w:marRight w:val="0"/>
      <w:marTop w:val="0"/>
      <w:marBottom w:val="0"/>
      <w:divBdr>
        <w:top w:val="none" w:sz="0" w:space="0" w:color="auto"/>
        <w:left w:val="none" w:sz="0" w:space="0" w:color="auto"/>
        <w:bottom w:val="none" w:sz="0" w:space="0" w:color="auto"/>
        <w:right w:val="none" w:sz="0" w:space="0" w:color="auto"/>
      </w:divBdr>
    </w:div>
    <w:div w:id="811140510">
      <w:bodyDiv w:val="1"/>
      <w:marLeft w:val="0"/>
      <w:marRight w:val="0"/>
      <w:marTop w:val="0"/>
      <w:marBottom w:val="0"/>
      <w:divBdr>
        <w:top w:val="none" w:sz="0" w:space="0" w:color="auto"/>
        <w:left w:val="none" w:sz="0" w:space="0" w:color="auto"/>
        <w:bottom w:val="none" w:sz="0" w:space="0" w:color="auto"/>
        <w:right w:val="none" w:sz="0" w:space="0" w:color="auto"/>
      </w:divBdr>
    </w:div>
    <w:div w:id="811142179">
      <w:bodyDiv w:val="1"/>
      <w:marLeft w:val="0"/>
      <w:marRight w:val="0"/>
      <w:marTop w:val="0"/>
      <w:marBottom w:val="0"/>
      <w:divBdr>
        <w:top w:val="none" w:sz="0" w:space="0" w:color="auto"/>
        <w:left w:val="none" w:sz="0" w:space="0" w:color="auto"/>
        <w:bottom w:val="none" w:sz="0" w:space="0" w:color="auto"/>
        <w:right w:val="none" w:sz="0" w:space="0" w:color="auto"/>
      </w:divBdr>
    </w:div>
    <w:div w:id="811169162">
      <w:bodyDiv w:val="1"/>
      <w:marLeft w:val="0"/>
      <w:marRight w:val="0"/>
      <w:marTop w:val="0"/>
      <w:marBottom w:val="0"/>
      <w:divBdr>
        <w:top w:val="none" w:sz="0" w:space="0" w:color="auto"/>
        <w:left w:val="none" w:sz="0" w:space="0" w:color="auto"/>
        <w:bottom w:val="none" w:sz="0" w:space="0" w:color="auto"/>
        <w:right w:val="none" w:sz="0" w:space="0" w:color="auto"/>
      </w:divBdr>
    </w:div>
    <w:div w:id="811212941">
      <w:bodyDiv w:val="1"/>
      <w:marLeft w:val="0"/>
      <w:marRight w:val="0"/>
      <w:marTop w:val="0"/>
      <w:marBottom w:val="0"/>
      <w:divBdr>
        <w:top w:val="none" w:sz="0" w:space="0" w:color="auto"/>
        <w:left w:val="none" w:sz="0" w:space="0" w:color="auto"/>
        <w:bottom w:val="none" w:sz="0" w:space="0" w:color="auto"/>
        <w:right w:val="none" w:sz="0" w:space="0" w:color="auto"/>
      </w:divBdr>
    </w:div>
    <w:div w:id="811293761">
      <w:bodyDiv w:val="1"/>
      <w:marLeft w:val="0"/>
      <w:marRight w:val="0"/>
      <w:marTop w:val="0"/>
      <w:marBottom w:val="0"/>
      <w:divBdr>
        <w:top w:val="none" w:sz="0" w:space="0" w:color="auto"/>
        <w:left w:val="none" w:sz="0" w:space="0" w:color="auto"/>
        <w:bottom w:val="none" w:sz="0" w:space="0" w:color="auto"/>
        <w:right w:val="none" w:sz="0" w:space="0" w:color="auto"/>
      </w:divBdr>
    </w:div>
    <w:div w:id="811337499">
      <w:bodyDiv w:val="1"/>
      <w:marLeft w:val="0"/>
      <w:marRight w:val="0"/>
      <w:marTop w:val="0"/>
      <w:marBottom w:val="0"/>
      <w:divBdr>
        <w:top w:val="none" w:sz="0" w:space="0" w:color="auto"/>
        <w:left w:val="none" w:sz="0" w:space="0" w:color="auto"/>
        <w:bottom w:val="none" w:sz="0" w:space="0" w:color="auto"/>
        <w:right w:val="none" w:sz="0" w:space="0" w:color="auto"/>
      </w:divBdr>
    </w:div>
    <w:div w:id="811408516">
      <w:bodyDiv w:val="1"/>
      <w:marLeft w:val="0"/>
      <w:marRight w:val="0"/>
      <w:marTop w:val="0"/>
      <w:marBottom w:val="0"/>
      <w:divBdr>
        <w:top w:val="none" w:sz="0" w:space="0" w:color="auto"/>
        <w:left w:val="none" w:sz="0" w:space="0" w:color="auto"/>
        <w:bottom w:val="none" w:sz="0" w:space="0" w:color="auto"/>
        <w:right w:val="none" w:sz="0" w:space="0" w:color="auto"/>
      </w:divBdr>
    </w:div>
    <w:div w:id="811410133">
      <w:bodyDiv w:val="1"/>
      <w:marLeft w:val="0"/>
      <w:marRight w:val="0"/>
      <w:marTop w:val="0"/>
      <w:marBottom w:val="0"/>
      <w:divBdr>
        <w:top w:val="none" w:sz="0" w:space="0" w:color="auto"/>
        <w:left w:val="none" w:sz="0" w:space="0" w:color="auto"/>
        <w:bottom w:val="none" w:sz="0" w:space="0" w:color="auto"/>
        <w:right w:val="none" w:sz="0" w:space="0" w:color="auto"/>
      </w:divBdr>
    </w:div>
    <w:div w:id="811482226">
      <w:bodyDiv w:val="1"/>
      <w:marLeft w:val="0"/>
      <w:marRight w:val="0"/>
      <w:marTop w:val="0"/>
      <w:marBottom w:val="0"/>
      <w:divBdr>
        <w:top w:val="none" w:sz="0" w:space="0" w:color="auto"/>
        <w:left w:val="none" w:sz="0" w:space="0" w:color="auto"/>
        <w:bottom w:val="none" w:sz="0" w:space="0" w:color="auto"/>
        <w:right w:val="none" w:sz="0" w:space="0" w:color="auto"/>
      </w:divBdr>
    </w:div>
    <w:div w:id="811555890">
      <w:bodyDiv w:val="1"/>
      <w:marLeft w:val="0"/>
      <w:marRight w:val="0"/>
      <w:marTop w:val="0"/>
      <w:marBottom w:val="0"/>
      <w:divBdr>
        <w:top w:val="none" w:sz="0" w:space="0" w:color="auto"/>
        <w:left w:val="none" w:sz="0" w:space="0" w:color="auto"/>
        <w:bottom w:val="none" w:sz="0" w:space="0" w:color="auto"/>
        <w:right w:val="none" w:sz="0" w:space="0" w:color="auto"/>
      </w:divBdr>
    </w:div>
    <w:div w:id="811556083">
      <w:bodyDiv w:val="1"/>
      <w:marLeft w:val="0"/>
      <w:marRight w:val="0"/>
      <w:marTop w:val="0"/>
      <w:marBottom w:val="0"/>
      <w:divBdr>
        <w:top w:val="none" w:sz="0" w:space="0" w:color="auto"/>
        <w:left w:val="none" w:sz="0" w:space="0" w:color="auto"/>
        <w:bottom w:val="none" w:sz="0" w:space="0" w:color="auto"/>
        <w:right w:val="none" w:sz="0" w:space="0" w:color="auto"/>
      </w:divBdr>
    </w:div>
    <w:div w:id="811562309">
      <w:bodyDiv w:val="1"/>
      <w:marLeft w:val="0"/>
      <w:marRight w:val="0"/>
      <w:marTop w:val="0"/>
      <w:marBottom w:val="0"/>
      <w:divBdr>
        <w:top w:val="none" w:sz="0" w:space="0" w:color="auto"/>
        <w:left w:val="none" w:sz="0" w:space="0" w:color="auto"/>
        <w:bottom w:val="none" w:sz="0" w:space="0" w:color="auto"/>
        <w:right w:val="none" w:sz="0" w:space="0" w:color="auto"/>
      </w:divBdr>
    </w:div>
    <w:div w:id="811601399">
      <w:bodyDiv w:val="1"/>
      <w:marLeft w:val="0"/>
      <w:marRight w:val="0"/>
      <w:marTop w:val="0"/>
      <w:marBottom w:val="0"/>
      <w:divBdr>
        <w:top w:val="none" w:sz="0" w:space="0" w:color="auto"/>
        <w:left w:val="none" w:sz="0" w:space="0" w:color="auto"/>
        <w:bottom w:val="none" w:sz="0" w:space="0" w:color="auto"/>
        <w:right w:val="none" w:sz="0" w:space="0" w:color="auto"/>
      </w:divBdr>
    </w:div>
    <w:div w:id="811674470">
      <w:bodyDiv w:val="1"/>
      <w:marLeft w:val="0"/>
      <w:marRight w:val="0"/>
      <w:marTop w:val="0"/>
      <w:marBottom w:val="0"/>
      <w:divBdr>
        <w:top w:val="none" w:sz="0" w:space="0" w:color="auto"/>
        <w:left w:val="none" w:sz="0" w:space="0" w:color="auto"/>
        <w:bottom w:val="none" w:sz="0" w:space="0" w:color="auto"/>
        <w:right w:val="none" w:sz="0" w:space="0" w:color="auto"/>
      </w:divBdr>
    </w:div>
    <w:div w:id="811681729">
      <w:bodyDiv w:val="1"/>
      <w:marLeft w:val="0"/>
      <w:marRight w:val="0"/>
      <w:marTop w:val="0"/>
      <w:marBottom w:val="0"/>
      <w:divBdr>
        <w:top w:val="none" w:sz="0" w:space="0" w:color="auto"/>
        <w:left w:val="none" w:sz="0" w:space="0" w:color="auto"/>
        <w:bottom w:val="none" w:sz="0" w:space="0" w:color="auto"/>
        <w:right w:val="none" w:sz="0" w:space="0" w:color="auto"/>
      </w:divBdr>
    </w:div>
    <w:div w:id="811753075">
      <w:bodyDiv w:val="1"/>
      <w:marLeft w:val="0"/>
      <w:marRight w:val="0"/>
      <w:marTop w:val="0"/>
      <w:marBottom w:val="0"/>
      <w:divBdr>
        <w:top w:val="none" w:sz="0" w:space="0" w:color="auto"/>
        <w:left w:val="none" w:sz="0" w:space="0" w:color="auto"/>
        <w:bottom w:val="none" w:sz="0" w:space="0" w:color="auto"/>
        <w:right w:val="none" w:sz="0" w:space="0" w:color="auto"/>
      </w:divBdr>
    </w:div>
    <w:div w:id="811794623">
      <w:bodyDiv w:val="1"/>
      <w:marLeft w:val="0"/>
      <w:marRight w:val="0"/>
      <w:marTop w:val="0"/>
      <w:marBottom w:val="0"/>
      <w:divBdr>
        <w:top w:val="none" w:sz="0" w:space="0" w:color="auto"/>
        <w:left w:val="none" w:sz="0" w:space="0" w:color="auto"/>
        <w:bottom w:val="none" w:sz="0" w:space="0" w:color="auto"/>
        <w:right w:val="none" w:sz="0" w:space="0" w:color="auto"/>
      </w:divBdr>
    </w:div>
    <w:div w:id="811795027">
      <w:bodyDiv w:val="1"/>
      <w:marLeft w:val="0"/>
      <w:marRight w:val="0"/>
      <w:marTop w:val="0"/>
      <w:marBottom w:val="0"/>
      <w:divBdr>
        <w:top w:val="none" w:sz="0" w:space="0" w:color="auto"/>
        <w:left w:val="none" w:sz="0" w:space="0" w:color="auto"/>
        <w:bottom w:val="none" w:sz="0" w:space="0" w:color="auto"/>
        <w:right w:val="none" w:sz="0" w:space="0" w:color="auto"/>
      </w:divBdr>
    </w:div>
    <w:div w:id="811795691">
      <w:bodyDiv w:val="1"/>
      <w:marLeft w:val="0"/>
      <w:marRight w:val="0"/>
      <w:marTop w:val="0"/>
      <w:marBottom w:val="0"/>
      <w:divBdr>
        <w:top w:val="none" w:sz="0" w:space="0" w:color="auto"/>
        <w:left w:val="none" w:sz="0" w:space="0" w:color="auto"/>
        <w:bottom w:val="none" w:sz="0" w:space="0" w:color="auto"/>
        <w:right w:val="none" w:sz="0" w:space="0" w:color="auto"/>
      </w:divBdr>
    </w:div>
    <w:div w:id="811799144">
      <w:bodyDiv w:val="1"/>
      <w:marLeft w:val="0"/>
      <w:marRight w:val="0"/>
      <w:marTop w:val="0"/>
      <w:marBottom w:val="0"/>
      <w:divBdr>
        <w:top w:val="none" w:sz="0" w:space="0" w:color="auto"/>
        <w:left w:val="none" w:sz="0" w:space="0" w:color="auto"/>
        <w:bottom w:val="none" w:sz="0" w:space="0" w:color="auto"/>
        <w:right w:val="none" w:sz="0" w:space="0" w:color="auto"/>
      </w:divBdr>
    </w:div>
    <w:div w:id="811799647">
      <w:bodyDiv w:val="1"/>
      <w:marLeft w:val="0"/>
      <w:marRight w:val="0"/>
      <w:marTop w:val="0"/>
      <w:marBottom w:val="0"/>
      <w:divBdr>
        <w:top w:val="none" w:sz="0" w:space="0" w:color="auto"/>
        <w:left w:val="none" w:sz="0" w:space="0" w:color="auto"/>
        <w:bottom w:val="none" w:sz="0" w:space="0" w:color="auto"/>
        <w:right w:val="none" w:sz="0" w:space="0" w:color="auto"/>
      </w:divBdr>
    </w:div>
    <w:div w:id="811825694">
      <w:bodyDiv w:val="1"/>
      <w:marLeft w:val="0"/>
      <w:marRight w:val="0"/>
      <w:marTop w:val="0"/>
      <w:marBottom w:val="0"/>
      <w:divBdr>
        <w:top w:val="none" w:sz="0" w:space="0" w:color="auto"/>
        <w:left w:val="none" w:sz="0" w:space="0" w:color="auto"/>
        <w:bottom w:val="none" w:sz="0" w:space="0" w:color="auto"/>
        <w:right w:val="none" w:sz="0" w:space="0" w:color="auto"/>
      </w:divBdr>
    </w:div>
    <w:div w:id="811871227">
      <w:bodyDiv w:val="1"/>
      <w:marLeft w:val="0"/>
      <w:marRight w:val="0"/>
      <w:marTop w:val="0"/>
      <w:marBottom w:val="0"/>
      <w:divBdr>
        <w:top w:val="none" w:sz="0" w:space="0" w:color="auto"/>
        <w:left w:val="none" w:sz="0" w:space="0" w:color="auto"/>
        <w:bottom w:val="none" w:sz="0" w:space="0" w:color="auto"/>
        <w:right w:val="none" w:sz="0" w:space="0" w:color="auto"/>
      </w:divBdr>
    </w:div>
    <w:div w:id="811944042">
      <w:bodyDiv w:val="1"/>
      <w:marLeft w:val="0"/>
      <w:marRight w:val="0"/>
      <w:marTop w:val="0"/>
      <w:marBottom w:val="0"/>
      <w:divBdr>
        <w:top w:val="none" w:sz="0" w:space="0" w:color="auto"/>
        <w:left w:val="none" w:sz="0" w:space="0" w:color="auto"/>
        <w:bottom w:val="none" w:sz="0" w:space="0" w:color="auto"/>
        <w:right w:val="none" w:sz="0" w:space="0" w:color="auto"/>
      </w:divBdr>
    </w:div>
    <w:div w:id="812016662">
      <w:bodyDiv w:val="1"/>
      <w:marLeft w:val="0"/>
      <w:marRight w:val="0"/>
      <w:marTop w:val="0"/>
      <w:marBottom w:val="0"/>
      <w:divBdr>
        <w:top w:val="none" w:sz="0" w:space="0" w:color="auto"/>
        <w:left w:val="none" w:sz="0" w:space="0" w:color="auto"/>
        <w:bottom w:val="none" w:sz="0" w:space="0" w:color="auto"/>
        <w:right w:val="none" w:sz="0" w:space="0" w:color="auto"/>
      </w:divBdr>
    </w:div>
    <w:div w:id="812019096">
      <w:bodyDiv w:val="1"/>
      <w:marLeft w:val="0"/>
      <w:marRight w:val="0"/>
      <w:marTop w:val="0"/>
      <w:marBottom w:val="0"/>
      <w:divBdr>
        <w:top w:val="none" w:sz="0" w:space="0" w:color="auto"/>
        <w:left w:val="none" w:sz="0" w:space="0" w:color="auto"/>
        <w:bottom w:val="none" w:sz="0" w:space="0" w:color="auto"/>
        <w:right w:val="none" w:sz="0" w:space="0" w:color="auto"/>
      </w:divBdr>
    </w:div>
    <w:div w:id="812020759">
      <w:bodyDiv w:val="1"/>
      <w:marLeft w:val="0"/>
      <w:marRight w:val="0"/>
      <w:marTop w:val="0"/>
      <w:marBottom w:val="0"/>
      <w:divBdr>
        <w:top w:val="none" w:sz="0" w:space="0" w:color="auto"/>
        <w:left w:val="none" w:sz="0" w:space="0" w:color="auto"/>
        <w:bottom w:val="none" w:sz="0" w:space="0" w:color="auto"/>
        <w:right w:val="none" w:sz="0" w:space="0" w:color="auto"/>
      </w:divBdr>
    </w:div>
    <w:div w:id="812064201">
      <w:bodyDiv w:val="1"/>
      <w:marLeft w:val="0"/>
      <w:marRight w:val="0"/>
      <w:marTop w:val="0"/>
      <w:marBottom w:val="0"/>
      <w:divBdr>
        <w:top w:val="none" w:sz="0" w:space="0" w:color="auto"/>
        <w:left w:val="none" w:sz="0" w:space="0" w:color="auto"/>
        <w:bottom w:val="none" w:sz="0" w:space="0" w:color="auto"/>
        <w:right w:val="none" w:sz="0" w:space="0" w:color="auto"/>
      </w:divBdr>
    </w:div>
    <w:div w:id="812142558">
      <w:bodyDiv w:val="1"/>
      <w:marLeft w:val="0"/>
      <w:marRight w:val="0"/>
      <w:marTop w:val="0"/>
      <w:marBottom w:val="0"/>
      <w:divBdr>
        <w:top w:val="none" w:sz="0" w:space="0" w:color="auto"/>
        <w:left w:val="none" w:sz="0" w:space="0" w:color="auto"/>
        <w:bottom w:val="none" w:sz="0" w:space="0" w:color="auto"/>
        <w:right w:val="none" w:sz="0" w:space="0" w:color="auto"/>
      </w:divBdr>
    </w:div>
    <w:div w:id="812216618">
      <w:bodyDiv w:val="1"/>
      <w:marLeft w:val="0"/>
      <w:marRight w:val="0"/>
      <w:marTop w:val="0"/>
      <w:marBottom w:val="0"/>
      <w:divBdr>
        <w:top w:val="none" w:sz="0" w:space="0" w:color="auto"/>
        <w:left w:val="none" w:sz="0" w:space="0" w:color="auto"/>
        <w:bottom w:val="none" w:sz="0" w:space="0" w:color="auto"/>
        <w:right w:val="none" w:sz="0" w:space="0" w:color="auto"/>
      </w:divBdr>
    </w:div>
    <w:div w:id="812253557">
      <w:bodyDiv w:val="1"/>
      <w:marLeft w:val="0"/>
      <w:marRight w:val="0"/>
      <w:marTop w:val="0"/>
      <w:marBottom w:val="0"/>
      <w:divBdr>
        <w:top w:val="none" w:sz="0" w:space="0" w:color="auto"/>
        <w:left w:val="none" w:sz="0" w:space="0" w:color="auto"/>
        <w:bottom w:val="none" w:sz="0" w:space="0" w:color="auto"/>
        <w:right w:val="none" w:sz="0" w:space="0" w:color="auto"/>
      </w:divBdr>
    </w:div>
    <w:div w:id="812260075">
      <w:bodyDiv w:val="1"/>
      <w:marLeft w:val="0"/>
      <w:marRight w:val="0"/>
      <w:marTop w:val="0"/>
      <w:marBottom w:val="0"/>
      <w:divBdr>
        <w:top w:val="none" w:sz="0" w:space="0" w:color="auto"/>
        <w:left w:val="none" w:sz="0" w:space="0" w:color="auto"/>
        <w:bottom w:val="none" w:sz="0" w:space="0" w:color="auto"/>
        <w:right w:val="none" w:sz="0" w:space="0" w:color="auto"/>
      </w:divBdr>
    </w:div>
    <w:div w:id="812331986">
      <w:bodyDiv w:val="1"/>
      <w:marLeft w:val="0"/>
      <w:marRight w:val="0"/>
      <w:marTop w:val="0"/>
      <w:marBottom w:val="0"/>
      <w:divBdr>
        <w:top w:val="none" w:sz="0" w:space="0" w:color="auto"/>
        <w:left w:val="none" w:sz="0" w:space="0" w:color="auto"/>
        <w:bottom w:val="none" w:sz="0" w:space="0" w:color="auto"/>
        <w:right w:val="none" w:sz="0" w:space="0" w:color="auto"/>
      </w:divBdr>
    </w:div>
    <w:div w:id="812404167">
      <w:bodyDiv w:val="1"/>
      <w:marLeft w:val="0"/>
      <w:marRight w:val="0"/>
      <w:marTop w:val="0"/>
      <w:marBottom w:val="0"/>
      <w:divBdr>
        <w:top w:val="none" w:sz="0" w:space="0" w:color="auto"/>
        <w:left w:val="none" w:sz="0" w:space="0" w:color="auto"/>
        <w:bottom w:val="none" w:sz="0" w:space="0" w:color="auto"/>
        <w:right w:val="none" w:sz="0" w:space="0" w:color="auto"/>
      </w:divBdr>
    </w:div>
    <w:div w:id="812410556">
      <w:bodyDiv w:val="1"/>
      <w:marLeft w:val="0"/>
      <w:marRight w:val="0"/>
      <w:marTop w:val="0"/>
      <w:marBottom w:val="0"/>
      <w:divBdr>
        <w:top w:val="none" w:sz="0" w:space="0" w:color="auto"/>
        <w:left w:val="none" w:sz="0" w:space="0" w:color="auto"/>
        <w:bottom w:val="none" w:sz="0" w:space="0" w:color="auto"/>
        <w:right w:val="none" w:sz="0" w:space="0" w:color="auto"/>
      </w:divBdr>
    </w:div>
    <w:div w:id="812411820">
      <w:bodyDiv w:val="1"/>
      <w:marLeft w:val="0"/>
      <w:marRight w:val="0"/>
      <w:marTop w:val="0"/>
      <w:marBottom w:val="0"/>
      <w:divBdr>
        <w:top w:val="none" w:sz="0" w:space="0" w:color="auto"/>
        <w:left w:val="none" w:sz="0" w:space="0" w:color="auto"/>
        <w:bottom w:val="none" w:sz="0" w:space="0" w:color="auto"/>
        <w:right w:val="none" w:sz="0" w:space="0" w:color="auto"/>
      </w:divBdr>
    </w:div>
    <w:div w:id="812478684">
      <w:bodyDiv w:val="1"/>
      <w:marLeft w:val="0"/>
      <w:marRight w:val="0"/>
      <w:marTop w:val="0"/>
      <w:marBottom w:val="0"/>
      <w:divBdr>
        <w:top w:val="none" w:sz="0" w:space="0" w:color="auto"/>
        <w:left w:val="none" w:sz="0" w:space="0" w:color="auto"/>
        <w:bottom w:val="none" w:sz="0" w:space="0" w:color="auto"/>
        <w:right w:val="none" w:sz="0" w:space="0" w:color="auto"/>
      </w:divBdr>
    </w:div>
    <w:div w:id="812526693">
      <w:bodyDiv w:val="1"/>
      <w:marLeft w:val="0"/>
      <w:marRight w:val="0"/>
      <w:marTop w:val="0"/>
      <w:marBottom w:val="0"/>
      <w:divBdr>
        <w:top w:val="none" w:sz="0" w:space="0" w:color="auto"/>
        <w:left w:val="none" w:sz="0" w:space="0" w:color="auto"/>
        <w:bottom w:val="none" w:sz="0" w:space="0" w:color="auto"/>
        <w:right w:val="none" w:sz="0" w:space="0" w:color="auto"/>
      </w:divBdr>
    </w:div>
    <w:div w:id="812528086">
      <w:bodyDiv w:val="1"/>
      <w:marLeft w:val="0"/>
      <w:marRight w:val="0"/>
      <w:marTop w:val="0"/>
      <w:marBottom w:val="0"/>
      <w:divBdr>
        <w:top w:val="none" w:sz="0" w:space="0" w:color="auto"/>
        <w:left w:val="none" w:sz="0" w:space="0" w:color="auto"/>
        <w:bottom w:val="none" w:sz="0" w:space="0" w:color="auto"/>
        <w:right w:val="none" w:sz="0" w:space="0" w:color="auto"/>
      </w:divBdr>
    </w:div>
    <w:div w:id="812647967">
      <w:bodyDiv w:val="1"/>
      <w:marLeft w:val="0"/>
      <w:marRight w:val="0"/>
      <w:marTop w:val="0"/>
      <w:marBottom w:val="0"/>
      <w:divBdr>
        <w:top w:val="none" w:sz="0" w:space="0" w:color="auto"/>
        <w:left w:val="none" w:sz="0" w:space="0" w:color="auto"/>
        <w:bottom w:val="none" w:sz="0" w:space="0" w:color="auto"/>
        <w:right w:val="none" w:sz="0" w:space="0" w:color="auto"/>
      </w:divBdr>
    </w:div>
    <w:div w:id="812676453">
      <w:bodyDiv w:val="1"/>
      <w:marLeft w:val="0"/>
      <w:marRight w:val="0"/>
      <w:marTop w:val="0"/>
      <w:marBottom w:val="0"/>
      <w:divBdr>
        <w:top w:val="none" w:sz="0" w:space="0" w:color="auto"/>
        <w:left w:val="none" w:sz="0" w:space="0" w:color="auto"/>
        <w:bottom w:val="none" w:sz="0" w:space="0" w:color="auto"/>
        <w:right w:val="none" w:sz="0" w:space="0" w:color="auto"/>
      </w:divBdr>
    </w:div>
    <w:div w:id="812718584">
      <w:bodyDiv w:val="1"/>
      <w:marLeft w:val="0"/>
      <w:marRight w:val="0"/>
      <w:marTop w:val="0"/>
      <w:marBottom w:val="0"/>
      <w:divBdr>
        <w:top w:val="none" w:sz="0" w:space="0" w:color="auto"/>
        <w:left w:val="none" w:sz="0" w:space="0" w:color="auto"/>
        <w:bottom w:val="none" w:sz="0" w:space="0" w:color="auto"/>
        <w:right w:val="none" w:sz="0" w:space="0" w:color="auto"/>
      </w:divBdr>
    </w:div>
    <w:div w:id="812793513">
      <w:bodyDiv w:val="1"/>
      <w:marLeft w:val="0"/>
      <w:marRight w:val="0"/>
      <w:marTop w:val="0"/>
      <w:marBottom w:val="0"/>
      <w:divBdr>
        <w:top w:val="none" w:sz="0" w:space="0" w:color="auto"/>
        <w:left w:val="none" w:sz="0" w:space="0" w:color="auto"/>
        <w:bottom w:val="none" w:sz="0" w:space="0" w:color="auto"/>
        <w:right w:val="none" w:sz="0" w:space="0" w:color="auto"/>
      </w:divBdr>
    </w:div>
    <w:div w:id="812796660">
      <w:bodyDiv w:val="1"/>
      <w:marLeft w:val="0"/>
      <w:marRight w:val="0"/>
      <w:marTop w:val="0"/>
      <w:marBottom w:val="0"/>
      <w:divBdr>
        <w:top w:val="none" w:sz="0" w:space="0" w:color="auto"/>
        <w:left w:val="none" w:sz="0" w:space="0" w:color="auto"/>
        <w:bottom w:val="none" w:sz="0" w:space="0" w:color="auto"/>
        <w:right w:val="none" w:sz="0" w:space="0" w:color="auto"/>
      </w:divBdr>
    </w:div>
    <w:div w:id="812797382">
      <w:bodyDiv w:val="1"/>
      <w:marLeft w:val="0"/>
      <w:marRight w:val="0"/>
      <w:marTop w:val="0"/>
      <w:marBottom w:val="0"/>
      <w:divBdr>
        <w:top w:val="none" w:sz="0" w:space="0" w:color="auto"/>
        <w:left w:val="none" w:sz="0" w:space="0" w:color="auto"/>
        <w:bottom w:val="none" w:sz="0" w:space="0" w:color="auto"/>
        <w:right w:val="none" w:sz="0" w:space="0" w:color="auto"/>
      </w:divBdr>
    </w:div>
    <w:div w:id="812909805">
      <w:bodyDiv w:val="1"/>
      <w:marLeft w:val="0"/>
      <w:marRight w:val="0"/>
      <w:marTop w:val="0"/>
      <w:marBottom w:val="0"/>
      <w:divBdr>
        <w:top w:val="none" w:sz="0" w:space="0" w:color="auto"/>
        <w:left w:val="none" w:sz="0" w:space="0" w:color="auto"/>
        <w:bottom w:val="none" w:sz="0" w:space="0" w:color="auto"/>
        <w:right w:val="none" w:sz="0" w:space="0" w:color="auto"/>
      </w:divBdr>
    </w:div>
    <w:div w:id="812912977">
      <w:bodyDiv w:val="1"/>
      <w:marLeft w:val="0"/>
      <w:marRight w:val="0"/>
      <w:marTop w:val="0"/>
      <w:marBottom w:val="0"/>
      <w:divBdr>
        <w:top w:val="none" w:sz="0" w:space="0" w:color="auto"/>
        <w:left w:val="none" w:sz="0" w:space="0" w:color="auto"/>
        <w:bottom w:val="none" w:sz="0" w:space="0" w:color="auto"/>
        <w:right w:val="none" w:sz="0" w:space="0" w:color="auto"/>
      </w:divBdr>
    </w:div>
    <w:div w:id="812914709">
      <w:bodyDiv w:val="1"/>
      <w:marLeft w:val="0"/>
      <w:marRight w:val="0"/>
      <w:marTop w:val="0"/>
      <w:marBottom w:val="0"/>
      <w:divBdr>
        <w:top w:val="none" w:sz="0" w:space="0" w:color="auto"/>
        <w:left w:val="none" w:sz="0" w:space="0" w:color="auto"/>
        <w:bottom w:val="none" w:sz="0" w:space="0" w:color="auto"/>
        <w:right w:val="none" w:sz="0" w:space="0" w:color="auto"/>
      </w:divBdr>
    </w:div>
    <w:div w:id="812987426">
      <w:bodyDiv w:val="1"/>
      <w:marLeft w:val="0"/>
      <w:marRight w:val="0"/>
      <w:marTop w:val="0"/>
      <w:marBottom w:val="0"/>
      <w:divBdr>
        <w:top w:val="none" w:sz="0" w:space="0" w:color="auto"/>
        <w:left w:val="none" w:sz="0" w:space="0" w:color="auto"/>
        <w:bottom w:val="none" w:sz="0" w:space="0" w:color="auto"/>
        <w:right w:val="none" w:sz="0" w:space="0" w:color="auto"/>
      </w:divBdr>
    </w:div>
    <w:div w:id="812991550">
      <w:bodyDiv w:val="1"/>
      <w:marLeft w:val="0"/>
      <w:marRight w:val="0"/>
      <w:marTop w:val="0"/>
      <w:marBottom w:val="0"/>
      <w:divBdr>
        <w:top w:val="none" w:sz="0" w:space="0" w:color="auto"/>
        <w:left w:val="none" w:sz="0" w:space="0" w:color="auto"/>
        <w:bottom w:val="none" w:sz="0" w:space="0" w:color="auto"/>
        <w:right w:val="none" w:sz="0" w:space="0" w:color="auto"/>
      </w:divBdr>
    </w:div>
    <w:div w:id="813058426">
      <w:bodyDiv w:val="1"/>
      <w:marLeft w:val="0"/>
      <w:marRight w:val="0"/>
      <w:marTop w:val="0"/>
      <w:marBottom w:val="0"/>
      <w:divBdr>
        <w:top w:val="none" w:sz="0" w:space="0" w:color="auto"/>
        <w:left w:val="none" w:sz="0" w:space="0" w:color="auto"/>
        <w:bottom w:val="none" w:sz="0" w:space="0" w:color="auto"/>
        <w:right w:val="none" w:sz="0" w:space="0" w:color="auto"/>
      </w:divBdr>
    </w:div>
    <w:div w:id="813064235">
      <w:bodyDiv w:val="1"/>
      <w:marLeft w:val="0"/>
      <w:marRight w:val="0"/>
      <w:marTop w:val="0"/>
      <w:marBottom w:val="0"/>
      <w:divBdr>
        <w:top w:val="none" w:sz="0" w:space="0" w:color="auto"/>
        <w:left w:val="none" w:sz="0" w:space="0" w:color="auto"/>
        <w:bottom w:val="none" w:sz="0" w:space="0" w:color="auto"/>
        <w:right w:val="none" w:sz="0" w:space="0" w:color="auto"/>
      </w:divBdr>
    </w:div>
    <w:div w:id="813180742">
      <w:bodyDiv w:val="1"/>
      <w:marLeft w:val="0"/>
      <w:marRight w:val="0"/>
      <w:marTop w:val="0"/>
      <w:marBottom w:val="0"/>
      <w:divBdr>
        <w:top w:val="none" w:sz="0" w:space="0" w:color="auto"/>
        <w:left w:val="none" w:sz="0" w:space="0" w:color="auto"/>
        <w:bottom w:val="none" w:sz="0" w:space="0" w:color="auto"/>
        <w:right w:val="none" w:sz="0" w:space="0" w:color="auto"/>
      </w:divBdr>
    </w:div>
    <w:div w:id="813334377">
      <w:bodyDiv w:val="1"/>
      <w:marLeft w:val="0"/>
      <w:marRight w:val="0"/>
      <w:marTop w:val="0"/>
      <w:marBottom w:val="0"/>
      <w:divBdr>
        <w:top w:val="none" w:sz="0" w:space="0" w:color="auto"/>
        <w:left w:val="none" w:sz="0" w:space="0" w:color="auto"/>
        <w:bottom w:val="none" w:sz="0" w:space="0" w:color="auto"/>
        <w:right w:val="none" w:sz="0" w:space="0" w:color="auto"/>
      </w:divBdr>
    </w:div>
    <w:div w:id="813369547">
      <w:bodyDiv w:val="1"/>
      <w:marLeft w:val="0"/>
      <w:marRight w:val="0"/>
      <w:marTop w:val="0"/>
      <w:marBottom w:val="0"/>
      <w:divBdr>
        <w:top w:val="none" w:sz="0" w:space="0" w:color="auto"/>
        <w:left w:val="none" w:sz="0" w:space="0" w:color="auto"/>
        <w:bottom w:val="none" w:sz="0" w:space="0" w:color="auto"/>
        <w:right w:val="none" w:sz="0" w:space="0" w:color="auto"/>
      </w:divBdr>
    </w:div>
    <w:div w:id="813372670">
      <w:bodyDiv w:val="1"/>
      <w:marLeft w:val="0"/>
      <w:marRight w:val="0"/>
      <w:marTop w:val="0"/>
      <w:marBottom w:val="0"/>
      <w:divBdr>
        <w:top w:val="none" w:sz="0" w:space="0" w:color="auto"/>
        <w:left w:val="none" w:sz="0" w:space="0" w:color="auto"/>
        <w:bottom w:val="none" w:sz="0" w:space="0" w:color="auto"/>
        <w:right w:val="none" w:sz="0" w:space="0" w:color="auto"/>
      </w:divBdr>
    </w:div>
    <w:div w:id="813375509">
      <w:bodyDiv w:val="1"/>
      <w:marLeft w:val="0"/>
      <w:marRight w:val="0"/>
      <w:marTop w:val="0"/>
      <w:marBottom w:val="0"/>
      <w:divBdr>
        <w:top w:val="none" w:sz="0" w:space="0" w:color="auto"/>
        <w:left w:val="none" w:sz="0" w:space="0" w:color="auto"/>
        <w:bottom w:val="none" w:sz="0" w:space="0" w:color="auto"/>
        <w:right w:val="none" w:sz="0" w:space="0" w:color="auto"/>
      </w:divBdr>
    </w:div>
    <w:div w:id="813376438">
      <w:bodyDiv w:val="1"/>
      <w:marLeft w:val="0"/>
      <w:marRight w:val="0"/>
      <w:marTop w:val="0"/>
      <w:marBottom w:val="0"/>
      <w:divBdr>
        <w:top w:val="none" w:sz="0" w:space="0" w:color="auto"/>
        <w:left w:val="none" w:sz="0" w:space="0" w:color="auto"/>
        <w:bottom w:val="none" w:sz="0" w:space="0" w:color="auto"/>
        <w:right w:val="none" w:sz="0" w:space="0" w:color="auto"/>
      </w:divBdr>
    </w:div>
    <w:div w:id="813522092">
      <w:bodyDiv w:val="1"/>
      <w:marLeft w:val="0"/>
      <w:marRight w:val="0"/>
      <w:marTop w:val="0"/>
      <w:marBottom w:val="0"/>
      <w:divBdr>
        <w:top w:val="none" w:sz="0" w:space="0" w:color="auto"/>
        <w:left w:val="none" w:sz="0" w:space="0" w:color="auto"/>
        <w:bottom w:val="none" w:sz="0" w:space="0" w:color="auto"/>
        <w:right w:val="none" w:sz="0" w:space="0" w:color="auto"/>
      </w:divBdr>
    </w:div>
    <w:div w:id="813524317">
      <w:bodyDiv w:val="1"/>
      <w:marLeft w:val="0"/>
      <w:marRight w:val="0"/>
      <w:marTop w:val="0"/>
      <w:marBottom w:val="0"/>
      <w:divBdr>
        <w:top w:val="none" w:sz="0" w:space="0" w:color="auto"/>
        <w:left w:val="none" w:sz="0" w:space="0" w:color="auto"/>
        <w:bottom w:val="none" w:sz="0" w:space="0" w:color="auto"/>
        <w:right w:val="none" w:sz="0" w:space="0" w:color="auto"/>
      </w:divBdr>
    </w:div>
    <w:div w:id="813526554">
      <w:bodyDiv w:val="1"/>
      <w:marLeft w:val="0"/>
      <w:marRight w:val="0"/>
      <w:marTop w:val="0"/>
      <w:marBottom w:val="0"/>
      <w:divBdr>
        <w:top w:val="none" w:sz="0" w:space="0" w:color="auto"/>
        <w:left w:val="none" w:sz="0" w:space="0" w:color="auto"/>
        <w:bottom w:val="none" w:sz="0" w:space="0" w:color="auto"/>
        <w:right w:val="none" w:sz="0" w:space="0" w:color="auto"/>
      </w:divBdr>
    </w:div>
    <w:div w:id="813565766">
      <w:bodyDiv w:val="1"/>
      <w:marLeft w:val="0"/>
      <w:marRight w:val="0"/>
      <w:marTop w:val="0"/>
      <w:marBottom w:val="0"/>
      <w:divBdr>
        <w:top w:val="none" w:sz="0" w:space="0" w:color="auto"/>
        <w:left w:val="none" w:sz="0" w:space="0" w:color="auto"/>
        <w:bottom w:val="none" w:sz="0" w:space="0" w:color="auto"/>
        <w:right w:val="none" w:sz="0" w:space="0" w:color="auto"/>
      </w:divBdr>
    </w:div>
    <w:div w:id="813570854">
      <w:bodyDiv w:val="1"/>
      <w:marLeft w:val="0"/>
      <w:marRight w:val="0"/>
      <w:marTop w:val="0"/>
      <w:marBottom w:val="0"/>
      <w:divBdr>
        <w:top w:val="none" w:sz="0" w:space="0" w:color="auto"/>
        <w:left w:val="none" w:sz="0" w:space="0" w:color="auto"/>
        <w:bottom w:val="none" w:sz="0" w:space="0" w:color="auto"/>
        <w:right w:val="none" w:sz="0" w:space="0" w:color="auto"/>
      </w:divBdr>
    </w:div>
    <w:div w:id="813642029">
      <w:bodyDiv w:val="1"/>
      <w:marLeft w:val="0"/>
      <w:marRight w:val="0"/>
      <w:marTop w:val="0"/>
      <w:marBottom w:val="0"/>
      <w:divBdr>
        <w:top w:val="none" w:sz="0" w:space="0" w:color="auto"/>
        <w:left w:val="none" w:sz="0" w:space="0" w:color="auto"/>
        <w:bottom w:val="none" w:sz="0" w:space="0" w:color="auto"/>
        <w:right w:val="none" w:sz="0" w:space="0" w:color="auto"/>
      </w:divBdr>
    </w:div>
    <w:div w:id="813644875">
      <w:bodyDiv w:val="1"/>
      <w:marLeft w:val="0"/>
      <w:marRight w:val="0"/>
      <w:marTop w:val="0"/>
      <w:marBottom w:val="0"/>
      <w:divBdr>
        <w:top w:val="none" w:sz="0" w:space="0" w:color="auto"/>
        <w:left w:val="none" w:sz="0" w:space="0" w:color="auto"/>
        <w:bottom w:val="none" w:sz="0" w:space="0" w:color="auto"/>
        <w:right w:val="none" w:sz="0" w:space="0" w:color="auto"/>
      </w:divBdr>
    </w:div>
    <w:div w:id="813646114">
      <w:bodyDiv w:val="1"/>
      <w:marLeft w:val="0"/>
      <w:marRight w:val="0"/>
      <w:marTop w:val="0"/>
      <w:marBottom w:val="0"/>
      <w:divBdr>
        <w:top w:val="none" w:sz="0" w:space="0" w:color="auto"/>
        <w:left w:val="none" w:sz="0" w:space="0" w:color="auto"/>
        <w:bottom w:val="none" w:sz="0" w:space="0" w:color="auto"/>
        <w:right w:val="none" w:sz="0" w:space="0" w:color="auto"/>
      </w:divBdr>
    </w:div>
    <w:div w:id="813713845">
      <w:bodyDiv w:val="1"/>
      <w:marLeft w:val="0"/>
      <w:marRight w:val="0"/>
      <w:marTop w:val="0"/>
      <w:marBottom w:val="0"/>
      <w:divBdr>
        <w:top w:val="none" w:sz="0" w:space="0" w:color="auto"/>
        <w:left w:val="none" w:sz="0" w:space="0" w:color="auto"/>
        <w:bottom w:val="none" w:sz="0" w:space="0" w:color="auto"/>
        <w:right w:val="none" w:sz="0" w:space="0" w:color="auto"/>
      </w:divBdr>
    </w:div>
    <w:div w:id="813762786">
      <w:bodyDiv w:val="1"/>
      <w:marLeft w:val="0"/>
      <w:marRight w:val="0"/>
      <w:marTop w:val="0"/>
      <w:marBottom w:val="0"/>
      <w:divBdr>
        <w:top w:val="none" w:sz="0" w:space="0" w:color="auto"/>
        <w:left w:val="none" w:sz="0" w:space="0" w:color="auto"/>
        <w:bottom w:val="none" w:sz="0" w:space="0" w:color="auto"/>
        <w:right w:val="none" w:sz="0" w:space="0" w:color="auto"/>
      </w:divBdr>
    </w:div>
    <w:div w:id="813764915">
      <w:bodyDiv w:val="1"/>
      <w:marLeft w:val="0"/>
      <w:marRight w:val="0"/>
      <w:marTop w:val="0"/>
      <w:marBottom w:val="0"/>
      <w:divBdr>
        <w:top w:val="none" w:sz="0" w:space="0" w:color="auto"/>
        <w:left w:val="none" w:sz="0" w:space="0" w:color="auto"/>
        <w:bottom w:val="none" w:sz="0" w:space="0" w:color="auto"/>
        <w:right w:val="none" w:sz="0" w:space="0" w:color="auto"/>
      </w:divBdr>
    </w:div>
    <w:div w:id="813832268">
      <w:bodyDiv w:val="1"/>
      <w:marLeft w:val="0"/>
      <w:marRight w:val="0"/>
      <w:marTop w:val="0"/>
      <w:marBottom w:val="0"/>
      <w:divBdr>
        <w:top w:val="none" w:sz="0" w:space="0" w:color="auto"/>
        <w:left w:val="none" w:sz="0" w:space="0" w:color="auto"/>
        <w:bottom w:val="none" w:sz="0" w:space="0" w:color="auto"/>
        <w:right w:val="none" w:sz="0" w:space="0" w:color="auto"/>
      </w:divBdr>
    </w:div>
    <w:div w:id="813833926">
      <w:bodyDiv w:val="1"/>
      <w:marLeft w:val="0"/>
      <w:marRight w:val="0"/>
      <w:marTop w:val="0"/>
      <w:marBottom w:val="0"/>
      <w:divBdr>
        <w:top w:val="none" w:sz="0" w:space="0" w:color="auto"/>
        <w:left w:val="none" w:sz="0" w:space="0" w:color="auto"/>
        <w:bottom w:val="none" w:sz="0" w:space="0" w:color="auto"/>
        <w:right w:val="none" w:sz="0" w:space="0" w:color="auto"/>
      </w:divBdr>
    </w:div>
    <w:div w:id="813840451">
      <w:bodyDiv w:val="1"/>
      <w:marLeft w:val="0"/>
      <w:marRight w:val="0"/>
      <w:marTop w:val="0"/>
      <w:marBottom w:val="0"/>
      <w:divBdr>
        <w:top w:val="none" w:sz="0" w:space="0" w:color="auto"/>
        <w:left w:val="none" w:sz="0" w:space="0" w:color="auto"/>
        <w:bottom w:val="none" w:sz="0" w:space="0" w:color="auto"/>
        <w:right w:val="none" w:sz="0" w:space="0" w:color="auto"/>
      </w:divBdr>
    </w:div>
    <w:div w:id="813988055">
      <w:bodyDiv w:val="1"/>
      <w:marLeft w:val="0"/>
      <w:marRight w:val="0"/>
      <w:marTop w:val="0"/>
      <w:marBottom w:val="0"/>
      <w:divBdr>
        <w:top w:val="none" w:sz="0" w:space="0" w:color="auto"/>
        <w:left w:val="none" w:sz="0" w:space="0" w:color="auto"/>
        <w:bottom w:val="none" w:sz="0" w:space="0" w:color="auto"/>
        <w:right w:val="none" w:sz="0" w:space="0" w:color="auto"/>
      </w:divBdr>
    </w:div>
    <w:div w:id="814027407">
      <w:bodyDiv w:val="1"/>
      <w:marLeft w:val="0"/>
      <w:marRight w:val="0"/>
      <w:marTop w:val="0"/>
      <w:marBottom w:val="0"/>
      <w:divBdr>
        <w:top w:val="none" w:sz="0" w:space="0" w:color="auto"/>
        <w:left w:val="none" w:sz="0" w:space="0" w:color="auto"/>
        <w:bottom w:val="none" w:sz="0" w:space="0" w:color="auto"/>
        <w:right w:val="none" w:sz="0" w:space="0" w:color="auto"/>
      </w:divBdr>
    </w:div>
    <w:div w:id="814028728">
      <w:bodyDiv w:val="1"/>
      <w:marLeft w:val="0"/>
      <w:marRight w:val="0"/>
      <w:marTop w:val="0"/>
      <w:marBottom w:val="0"/>
      <w:divBdr>
        <w:top w:val="none" w:sz="0" w:space="0" w:color="auto"/>
        <w:left w:val="none" w:sz="0" w:space="0" w:color="auto"/>
        <w:bottom w:val="none" w:sz="0" w:space="0" w:color="auto"/>
        <w:right w:val="none" w:sz="0" w:space="0" w:color="auto"/>
      </w:divBdr>
    </w:div>
    <w:div w:id="814100980">
      <w:bodyDiv w:val="1"/>
      <w:marLeft w:val="0"/>
      <w:marRight w:val="0"/>
      <w:marTop w:val="0"/>
      <w:marBottom w:val="0"/>
      <w:divBdr>
        <w:top w:val="none" w:sz="0" w:space="0" w:color="auto"/>
        <w:left w:val="none" w:sz="0" w:space="0" w:color="auto"/>
        <w:bottom w:val="none" w:sz="0" w:space="0" w:color="auto"/>
        <w:right w:val="none" w:sz="0" w:space="0" w:color="auto"/>
      </w:divBdr>
    </w:div>
    <w:div w:id="814105742">
      <w:bodyDiv w:val="1"/>
      <w:marLeft w:val="0"/>
      <w:marRight w:val="0"/>
      <w:marTop w:val="0"/>
      <w:marBottom w:val="0"/>
      <w:divBdr>
        <w:top w:val="none" w:sz="0" w:space="0" w:color="auto"/>
        <w:left w:val="none" w:sz="0" w:space="0" w:color="auto"/>
        <w:bottom w:val="none" w:sz="0" w:space="0" w:color="auto"/>
        <w:right w:val="none" w:sz="0" w:space="0" w:color="auto"/>
      </w:divBdr>
    </w:div>
    <w:div w:id="814106763">
      <w:bodyDiv w:val="1"/>
      <w:marLeft w:val="0"/>
      <w:marRight w:val="0"/>
      <w:marTop w:val="0"/>
      <w:marBottom w:val="0"/>
      <w:divBdr>
        <w:top w:val="none" w:sz="0" w:space="0" w:color="auto"/>
        <w:left w:val="none" w:sz="0" w:space="0" w:color="auto"/>
        <w:bottom w:val="none" w:sz="0" w:space="0" w:color="auto"/>
        <w:right w:val="none" w:sz="0" w:space="0" w:color="auto"/>
      </w:divBdr>
    </w:div>
    <w:div w:id="814181983">
      <w:bodyDiv w:val="1"/>
      <w:marLeft w:val="0"/>
      <w:marRight w:val="0"/>
      <w:marTop w:val="0"/>
      <w:marBottom w:val="0"/>
      <w:divBdr>
        <w:top w:val="none" w:sz="0" w:space="0" w:color="auto"/>
        <w:left w:val="none" w:sz="0" w:space="0" w:color="auto"/>
        <w:bottom w:val="none" w:sz="0" w:space="0" w:color="auto"/>
        <w:right w:val="none" w:sz="0" w:space="0" w:color="auto"/>
      </w:divBdr>
    </w:div>
    <w:div w:id="814300544">
      <w:bodyDiv w:val="1"/>
      <w:marLeft w:val="0"/>
      <w:marRight w:val="0"/>
      <w:marTop w:val="0"/>
      <w:marBottom w:val="0"/>
      <w:divBdr>
        <w:top w:val="none" w:sz="0" w:space="0" w:color="auto"/>
        <w:left w:val="none" w:sz="0" w:space="0" w:color="auto"/>
        <w:bottom w:val="none" w:sz="0" w:space="0" w:color="auto"/>
        <w:right w:val="none" w:sz="0" w:space="0" w:color="auto"/>
      </w:divBdr>
    </w:div>
    <w:div w:id="814302971">
      <w:bodyDiv w:val="1"/>
      <w:marLeft w:val="0"/>
      <w:marRight w:val="0"/>
      <w:marTop w:val="0"/>
      <w:marBottom w:val="0"/>
      <w:divBdr>
        <w:top w:val="none" w:sz="0" w:space="0" w:color="auto"/>
        <w:left w:val="none" w:sz="0" w:space="0" w:color="auto"/>
        <w:bottom w:val="none" w:sz="0" w:space="0" w:color="auto"/>
        <w:right w:val="none" w:sz="0" w:space="0" w:color="auto"/>
      </w:divBdr>
    </w:div>
    <w:div w:id="814370521">
      <w:bodyDiv w:val="1"/>
      <w:marLeft w:val="0"/>
      <w:marRight w:val="0"/>
      <w:marTop w:val="0"/>
      <w:marBottom w:val="0"/>
      <w:divBdr>
        <w:top w:val="none" w:sz="0" w:space="0" w:color="auto"/>
        <w:left w:val="none" w:sz="0" w:space="0" w:color="auto"/>
        <w:bottom w:val="none" w:sz="0" w:space="0" w:color="auto"/>
        <w:right w:val="none" w:sz="0" w:space="0" w:color="auto"/>
      </w:divBdr>
    </w:div>
    <w:div w:id="814371839">
      <w:bodyDiv w:val="1"/>
      <w:marLeft w:val="0"/>
      <w:marRight w:val="0"/>
      <w:marTop w:val="0"/>
      <w:marBottom w:val="0"/>
      <w:divBdr>
        <w:top w:val="none" w:sz="0" w:space="0" w:color="auto"/>
        <w:left w:val="none" w:sz="0" w:space="0" w:color="auto"/>
        <w:bottom w:val="none" w:sz="0" w:space="0" w:color="auto"/>
        <w:right w:val="none" w:sz="0" w:space="0" w:color="auto"/>
      </w:divBdr>
    </w:div>
    <w:div w:id="814373177">
      <w:bodyDiv w:val="1"/>
      <w:marLeft w:val="0"/>
      <w:marRight w:val="0"/>
      <w:marTop w:val="0"/>
      <w:marBottom w:val="0"/>
      <w:divBdr>
        <w:top w:val="none" w:sz="0" w:space="0" w:color="auto"/>
        <w:left w:val="none" w:sz="0" w:space="0" w:color="auto"/>
        <w:bottom w:val="none" w:sz="0" w:space="0" w:color="auto"/>
        <w:right w:val="none" w:sz="0" w:space="0" w:color="auto"/>
      </w:divBdr>
    </w:div>
    <w:div w:id="814420566">
      <w:bodyDiv w:val="1"/>
      <w:marLeft w:val="0"/>
      <w:marRight w:val="0"/>
      <w:marTop w:val="0"/>
      <w:marBottom w:val="0"/>
      <w:divBdr>
        <w:top w:val="none" w:sz="0" w:space="0" w:color="auto"/>
        <w:left w:val="none" w:sz="0" w:space="0" w:color="auto"/>
        <w:bottom w:val="none" w:sz="0" w:space="0" w:color="auto"/>
        <w:right w:val="none" w:sz="0" w:space="0" w:color="auto"/>
      </w:divBdr>
    </w:div>
    <w:div w:id="814641255">
      <w:bodyDiv w:val="1"/>
      <w:marLeft w:val="0"/>
      <w:marRight w:val="0"/>
      <w:marTop w:val="0"/>
      <w:marBottom w:val="0"/>
      <w:divBdr>
        <w:top w:val="none" w:sz="0" w:space="0" w:color="auto"/>
        <w:left w:val="none" w:sz="0" w:space="0" w:color="auto"/>
        <w:bottom w:val="none" w:sz="0" w:space="0" w:color="auto"/>
        <w:right w:val="none" w:sz="0" w:space="0" w:color="auto"/>
      </w:divBdr>
    </w:div>
    <w:div w:id="814764962">
      <w:bodyDiv w:val="1"/>
      <w:marLeft w:val="0"/>
      <w:marRight w:val="0"/>
      <w:marTop w:val="0"/>
      <w:marBottom w:val="0"/>
      <w:divBdr>
        <w:top w:val="none" w:sz="0" w:space="0" w:color="auto"/>
        <w:left w:val="none" w:sz="0" w:space="0" w:color="auto"/>
        <w:bottom w:val="none" w:sz="0" w:space="0" w:color="auto"/>
        <w:right w:val="none" w:sz="0" w:space="0" w:color="auto"/>
      </w:divBdr>
    </w:div>
    <w:div w:id="814876939">
      <w:bodyDiv w:val="1"/>
      <w:marLeft w:val="0"/>
      <w:marRight w:val="0"/>
      <w:marTop w:val="0"/>
      <w:marBottom w:val="0"/>
      <w:divBdr>
        <w:top w:val="none" w:sz="0" w:space="0" w:color="auto"/>
        <w:left w:val="none" w:sz="0" w:space="0" w:color="auto"/>
        <w:bottom w:val="none" w:sz="0" w:space="0" w:color="auto"/>
        <w:right w:val="none" w:sz="0" w:space="0" w:color="auto"/>
      </w:divBdr>
    </w:div>
    <w:div w:id="814878624">
      <w:bodyDiv w:val="1"/>
      <w:marLeft w:val="0"/>
      <w:marRight w:val="0"/>
      <w:marTop w:val="0"/>
      <w:marBottom w:val="0"/>
      <w:divBdr>
        <w:top w:val="none" w:sz="0" w:space="0" w:color="auto"/>
        <w:left w:val="none" w:sz="0" w:space="0" w:color="auto"/>
        <w:bottom w:val="none" w:sz="0" w:space="0" w:color="auto"/>
        <w:right w:val="none" w:sz="0" w:space="0" w:color="auto"/>
      </w:divBdr>
    </w:div>
    <w:div w:id="814880047">
      <w:bodyDiv w:val="1"/>
      <w:marLeft w:val="0"/>
      <w:marRight w:val="0"/>
      <w:marTop w:val="0"/>
      <w:marBottom w:val="0"/>
      <w:divBdr>
        <w:top w:val="none" w:sz="0" w:space="0" w:color="auto"/>
        <w:left w:val="none" w:sz="0" w:space="0" w:color="auto"/>
        <w:bottom w:val="none" w:sz="0" w:space="0" w:color="auto"/>
        <w:right w:val="none" w:sz="0" w:space="0" w:color="auto"/>
      </w:divBdr>
    </w:div>
    <w:div w:id="814882637">
      <w:bodyDiv w:val="1"/>
      <w:marLeft w:val="0"/>
      <w:marRight w:val="0"/>
      <w:marTop w:val="0"/>
      <w:marBottom w:val="0"/>
      <w:divBdr>
        <w:top w:val="none" w:sz="0" w:space="0" w:color="auto"/>
        <w:left w:val="none" w:sz="0" w:space="0" w:color="auto"/>
        <w:bottom w:val="none" w:sz="0" w:space="0" w:color="auto"/>
        <w:right w:val="none" w:sz="0" w:space="0" w:color="auto"/>
      </w:divBdr>
    </w:div>
    <w:div w:id="814907084">
      <w:bodyDiv w:val="1"/>
      <w:marLeft w:val="0"/>
      <w:marRight w:val="0"/>
      <w:marTop w:val="0"/>
      <w:marBottom w:val="0"/>
      <w:divBdr>
        <w:top w:val="none" w:sz="0" w:space="0" w:color="auto"/>
        <w:left w:val="none" w:sz="0" w:space="0" w:color="auto"/>
        <w:bottom w:val="none" w:sz="0" w:space="0" w:color="auto"/>
        <w:right w:val="none" w:sz="0" w:space="0" w:color="auto"/>
      </w:divBdr>
    </w:div>
    <w:div w:id="814956654">
      <w:bodyDiv w:val="1"/>
      <w:marLeft w:val="0"/>
      <w:marRight w:val="0"/>
      <w:marTop w:val="0"/>
      <w:marBottom w:val="0"/>
      <w:divBdr>
        <w:top w:val="none" w:sz="0" w:space="0" w:color="auto"/>
        <w:left w:val="none" w:sz="0" w:space="0" w:color="auto"/>
        <w:bottom w:val="none" w:sz="0" w:space="0" w:color="auto"/>
        <w:right w:val="none" w:sz="0" w:space="0" w:color="auto"/>
      </w:divBdr>
    </w:div>
    <w:div w:id="814958196">
      <w:bodyDiv w:val="1"/>
      <w:marLeft w:val="0"/>
      <w:marRight w:val="0"/>
      <w:marTop w:val="0"/>
      <w:marBottom w:val="0"/>
      <w:divBdr>
        <w:top w:val="none" w:sz="0" w:space="0" w:color="auto"/>
        <w:left w:val="none" w:sz="0" w:space="0" w:color="auto"/>
        <w:bottom w:val="none" w:sz="0" w:space="0" w:color="auto"/>
        <w:right w:val="none" w:sz="0" w:space="0" w:color="auto"/>
      </w:divBdr>
    </w:div>
    <w:div w:id="815032329">
      <w:bodyDiv w:val="1"/>
      <w:marLeft w:val="0"/>
      <w:marRight w:val="0"/>
      <w:marTop w:val="0"/>
      <w:marBottom w:val="0"/>
      <w:divBdr>
        <w:top w:val="none" w:sz="0" w:space="0" w:color="auto"/>
        <w:left w:val="none" w:sz="0" w:space="0" w:color="auto"/>
        <w:bottom w:val="none" w:sz="0" w:space="0" w:color="auto"/>
        <w:right w:val="none" w:sz="0" w:space="0" w:color="auto"/>
      </w:divBdr>
    </w:div>
    <w:div w:id="815033462">
      <w:bodyDiv w:val="1"/>
      <w:marLeft w:val="0"/>
      <w:marRight w:val="0"/>
      <w:marTop w:val="0"/>
      <w:marBottom w:val="0"/>
      <w:divBdr>
        <w:top w:val="none" w:sz="0" w:space="0" w:color="auto"/>
        <w:left w:val="none" w:sz="0" w:space="0" w:color="auto"/>
        <w:bottom w:val="none" w:sz="0" w:space="0" w:color="auto"/>
        <w:right w:val="none" w:sz="0" w:space="0" w:color="auto"/>
      </w:divBdr>
    </w:div>
    <w:div w:id="815100174">
      <w:bodyDiv w:val="1"/>
      <w:marLeft w:val="0"/>
      <w:marRight w:val="0"/>
      <w:marTop w:val="0"/>
      <w:marBottom w:val="0"/>
      <w:divBdr>
        <w:top w:val="none" w:sz="0" w:space="0" w:color="auto"/>
        <w:left w:val="none" w:sz="0" w:space="0" w:color="auto"/>
        <w:bottom w:val="none" w:sz="0" w:space="0" w:color="auto"/>
        <w:right w:val="none" w:sz="0" w:space="0" w:color="auto"/>
      </w:divBdr>
    </w:div>
    <w:div w:id="815102221">
      <w:bodyDiv w:val="1"/>
      <w:marLeft w:val="0"/>
      <w:marRight w:val="0"/>
      <w:marTop w:val="0"/>
      <w:marBottom w:val="0"/>
      <w:divBdr>
        <w:top w:val="none" w:sz="0" w:space="0" w:color="auto"/>
        <w:left w:val="none" w:sz="0" w:space="0" w:color="auto"/>
        <w:bottom w:val="none" w:sz="0" w:space="0" w:color="auto"/>
        <w:right w:val="none" w:sz="0" w:space="0" w:color="auto"/>
      </w:divBdr>
    </w:div>
    <w:div w:id="815149391">
      <w:bodyDiv w:val="1"/>
      <w:marLeft w:val="0"/>
      <w:marRight w:val="0"/>
      <w:marTop w:val="0"/>
      <w:marBottom w:val="0"/>
      <w:divBdr>
        <w:top w:val="none" w:sz="0" w:space="0" w:color="auto"/>
        <w:left w:val="none" w:sz="0" w:space="0" w:color="auto"/>
        <w:bottom w:val="none" w:sz="0" w:space="0" w:color="auto"/>
        <w:right w:val="none" w:sz="0" w:space="0" w:color="auto"/>
      </w:divBdr>
    </w:div>
    <w:div w:id="815217422">
      <w:bodyDiv w:val="1"/>
      <w:marLeft w:val="0"/>
      <w:marRight w:val="0"/>
      <w:marTop w:val="0"/>
      <w:marBottom w:val="0"/>
      <w:divBdr>
        <w:top w:val="none" w:sz="0" w:space="0" w:color="auto"/>
        <w:left w:val="none" w:sz="0" w:space="0" w:color="auto"/>
        <w:bottom w:val="none" w:sz="0" w:space="0" w:color="auto"/>
        <w:right w:val="none" w:sz="0" w:space="0" w:color="auto"/>
      </w:divBdr>
    </w:div>
    <w:div w:id="815294911">
      <w:bodyDiv w:val="1"/>
      <w:marLeft w:val="0"/>
      <w:marRight w:val="0"/>
      <w:marTop w:val="0"/>
      <w:marBottom w:val="0"/>
      <w:divBdr>
        <w:top w:val="none" w:sz="0" w:space="0" w:color="auto"/>
        <w:left w:val="none" w:sz="0" w:space="0" w:color="auto"/>
        <w:bottom w:val="none" w:sz="0" w:space="0" w:color="auto"/>
        <w:right w:val="none" w:sz="0" w:space="0" w:color="auto"/>
      </w:divBdr>
    </w:div>
    <w:div w:id="815297339">
      <w:bodyDiv w:val="1"/>
      <w:marLeft w:val="0"/>
      <w:marRight w:val="0"/>
      <w:marTop w:val="0"/>
      <w:marBottom w:val="0"/>
      <w:divBdr>
        <w:top w:val="none" w:sz="0" w:space="0" w:color="auto"/>
        <w:left w:val="none" w:sz="0" w:space="0" w:color="auto"/>
        <w:bottom w:val="none" w:sz="0" w:space="0" w:color="auto"/>
        <w:right w:val="none" w:sz="0" w:space="0" w:color="auto"/>
      </w:divBdr>
    </w:div>
    <w:div w:id="815341652">
      <w:bodyDiv w:val="1"/>
      <w:marLeft w:val="0"/>
      <w:marRight w:val="0"/>
      <w:marTop w:val="0"/>
      <w:marBottom w:val="0"/>
      <w:divBdr>
        <w:top w:val="none" w:sz="0" w:space="0" w:color="auto"/>
        <w:left w:val="none" w:sz="0" w:space="0" w:color="auto"/>
        <w:bottom w:val="none" w:sz="0" w:space="0" w:color="auto"/>
        <w:right w:val="none" w:sz="0" w:space="0" w:color="auto"/>
      </w:divBdr>
    </w:div>
    <w:div w:id="815413265">
      <w:bodyDiv w:val="1"/>
      <w:marLeft w:val="0"/>
      <w:marRight w:val="0"/>
      <w:marTop w:val="0"/>
      <w:marBottom w:val="0"/>
      <w:divBdr>
        <w:top w:val="none" w:sz="0" w:space="0" w:color="auto"/>
        <w:left w:val="none" w:sz="0" w:space="0" w:color="auto"/>
        <w:bottom w:val="none" w:sz="0" w:space="0" w:color="auto"/>
        <w:right w:val="none" w:sz="0" w:space="0" w:color="auto"/>
      </w:divBdr>
    </w:div>
    <w:div w:id="815413797">
      <w:bodyDiv w:val="1"/>
      <w:marLeft w:val="0"/>
      <w:marRight w:val="0"/>
      <w:marTop w:val="0"/>
      <w:marBottom w:val="0"/>
      <w:divBdr>
        <w:top w:val="none" w:sz="0" w:space="0" w:color="auto"/>
        <w:left w:val="none" w:sz="0" w:space="0" w:color="auto"/>
        <w:bottom w:val="none" w:sz="0" w:space="0" w:color="auto"/>
        <w:right w:val="none" w:sz="0" w:space="0" w:color="auto"/>
      </w:divBdr>
    </w:div>
    <w:div w:id="815490265">
      <w:bodyDiv w:val="1"/>
      <w:marLeft w:val="0"/>
      <w:marRight w:val="0"/>
      <w:marTop w:val="0"/>
      <w:marBottom w:val="0"/>
      <w:divBdr>
        <w:top w:val="none" w:sz="0" w:space="0" w:color="auto"/>
        <w:left w:val="none" w:sz="0" w:space="0" w:color="auto"/>
        <w:bottom w:val="none" w:sz="0" w:space="0" w:color="auto"/>
        <w:right w:val="none" w:sz="0" w:space="0" w:color="auto"/>
      </w:divBdr>
    </w:div>
    <w:div w:id="815532175">
      <w:bodyDiv w:val="1"/>
      <w:marLeft w:val="0"/>
      <w:marRight w:val="0"/>
      <w:marTop w:val="0"/>
      <w:marBottom w:val="0"/>
      <w:divBdr>
        <w:top w:val="none" w:sz="0" w:space="0" w:color="auto"/>
        <w:left w:val="none" w:sz="0" w:space="0" w:color="auto"/>
        <w:bottom w:val="none" w:sz="0" w:space="0" w:color="auto"/>
        <w:right w:val="none" w:sz="0" w:space="0" w:color="auto"/>
      </w:divBdr>
    </w:div>
    <w:div w:id="815605525">
      <w:bodyDiv w:val="1"/>
      <w:marLeft w:val="0"/>
      <w:marRight w:val="0"/>
      <w:marTop w:val="0"/>
      <w:marBottom w:val="0"/>
      <w:divBdr>
        <w:top w:val="none" w:sz="0" w:space="0" w:color="auto"/>
        <w:left w:val="none" w:sz="0" w:space="0" w:color="auto"/>
        <w:bottom w:val="none" w:sz="0" w:space="0" w:color="auto"/>
        <w:right w:val="none" w:sz="0" w:space="0" w:color="auto"/>
      </w:divBdr>
    </w:div>
    <w:div w:id="815606759">
      <w:bodyDiv w:val="1"/>
      <w:marLeft w:val="0"/>
      <w:marRight w:val="0"/>
      <w:marTop w:val="0"/>
      <w:marBottom w:val="0"/>
      <w:divBdr>
        <w:top w:val="none" w:sz="0" w:space="0" w:color="auto"/>
        <w:left w:val="none" w:sz="0" w:space="0" w:color="auto"/>
        <w:bottom w:val="none" w:sz="0" w:space="0" w:color="auto"/>
        <w:right w:val="none" w:sz="0" w:space="0" w:color="auto"/>
      </w:divBdr>
    </w:div>
    <w:div w:id="815608311">
      <w:bodyDiv w:val="1"/>
      <w:marLeft w:val="0"/>
      <w:marRight w:val="0"/>
      <w:marTop w:val="0"/>
      <w:marBottom w:val="0"/>
      <w:divBdr>
        <w:top w:val="none" w:sz="0" w:space="0" w:color="auto"/>
        <w:left w:val="none" w:sz="0" w:space="0" w:color="auto"/>
        <w:bottom w:val="none" w:sz="0" w:space="0" w:color="auto"/>
        <w:right w:val="none" w:sz="0" w:space="0" w:color="auto"/>
      </w:divBdr>
    </w:div>
    <w:div w:id="815682398">
      <w:bodyDiv w:val="1"/>
      <w:marLeft w:val="0"/>
      <w:marRight w:val="0"/>
      <w:marTop w:val="0"/>
      <w:marBottom w:val="0"/>
      <w:divBdr>
        <w:top w:val="none" w:sz="0" w:space="0" w:color="auto"/>
        <w:left w:val="none" w:sz="0" w:space="0" w:color="auto"/>
        <w:bottom w:val="none" w:sz="0" w:space="0" w:color="auto"/>
        <w:right w:val="none" w:sz="0" w:space="0" w:color="auto"/>
      </w:divBdr>
    </w:div>
    <w:div w:id="815755953">
      <w:bodyDiv w:val="1"/>
      <w:marLeft w:val="0"/>
      <w:marRight w:val="0"/>
      <w:marTop w:val="0"/>
      <w:marBottom w:val="0"/>
      <w:divBdr>
        <w:top w:val="none" w:sz="0" w:space="0" w:color="auto"/>
        <w:left w:val="none" w:sz="0" w:space="0" w:color="auto"/>
        <w:bottom w:val="none" w:sz="0" w:space="0" w:color="auto"/>
        <w:right w:val="none" w:sz="0" w:space="0" w:color="auto"/>
      </w:divBdr>
    </w:div>
    <w:div w:id="815875945">
      <w:bodyDiv w:val="1"/>
      <w:marLeft w:val="0"/>
      <w:marRight w:val="0"/>
      <w:marTop w:val="0"/>
      <w:marBottom w:val="0"/>
      <w:divBdr>
        <w:top w:val="none" w:sz="0" w:space="0" w:color="auto"/>
        <w:left w:val="none" w:sz="0" w:space="0" w:color="auto"/>
        <w:bottom w:val="none" w:sz="0" w:space="0" w:color="auto"/>
        <w:right w:val="none" w:sz="0" w:space="0" w:color="auto"/>
      </w:divBdr>
    </w:div>
    <w:div w:id="815948463">
      <w:bodyDiv w:val="1"/>
      <w:marLeft w:val="0"/>
      <w:marRight w:val="0"/>
      <w:marTop w:val="0"/>
      <w:marBottom w:val="0"/>
      <w:divBdr>
        <w:top w:val="none" w:sz="0" w:space="0" w:color="auto"/>
        <w:left w:val="none" w:sz="0" w:space="0" w:color="auto"/>
        <w:bottom w:val="none" w:sz="0" w:space="0" w:color="auto"/>
        <w:right w:val="none" w:sz="0" w:space="0" w:color="auto"/>
      </w:divBdr>
    </w:div>
    <w:div w:id="815952564">
      <w:bodyDiv w:val="1"/>
      <w:marLeft w:val="0"/>
      <w:marRight w:val="0"/>
      <w:marTop w:val="0"/>
      <w:marBottom w:val="0"/>
      <w:divBdr>
        <w:top w:val="none" w:sz="0" w:space="0" w:color="auto"/>
        <w:left w:val="none" w:sz="0" w:space="0" w:color="auto"/>
        <w:bottom w:val="none" w:sz="0" w:space="0" w:color="auto"/>
        <w:right w:val="none" w:sz="0" w:space="0" w:color="auto"/>
      </w:divBdr>
    </w:div>
    <w:div w:id="815997461">
      <w:bodyDiv w:val="1"/>
      <w:marLeft w:val="0"/>
      <w:marRight w:val="0"/>
      <w:marTop w:val="0"/>
      <w:marBottom w:val="0"/>
      <w:divBdr>
        <w:top w:val="none" w:sz="0" w:space="0" w:color="auto"/>
        <w:left w:val="none" w:sz="0" w:space="0" w:color="auto"/>
        <w:bottom w:val="none" w:sz="0" w:space="0" w:color="auto"/>
        <w:right w:val="none" w:sz="0" w:space="0" w:color="auto"/>
      </w:divBdr>
    </w:div>
    <w:div w:id="816141955">
      <w:bodyDiv w:val="1"/>
      <w:marLeft w:val="0"/>
      <w:marRight w:val="0"/>
      <w:marTop w:val="0"/>
      <w:marBottom w:val="0"/>
      <w:divBdr>
        <w:top w:val="none" w:sz="0" w:space="0" w:color="auto"/>
        <w:left w:val="none" w:sz="0" w:space="0" w:color="auto"/>
        <w:bottom w:val="none" w:sz="0" w:space="0" w:color="auto"/>
        <w:right w:val="none" w:sz="0" w:space="0" w:color="auto"/>
      </w:divBdr>
    </w:div>
    <w:div w:id="816144393">
      <w:bodyDiv w:val="1"/>
      <w:marLeft w:val="0"/>
      <w:marRight w:val="0"/>
      <w:marTop w:val="0"/>
      <w:marBottom w:val="0"/>
      <w:divBdr>
        <w:top w:val="none" w:sz="0" w:space="0" w:color="auto"/>
        <w:left w:val="none" w:sz="0" w:space="0" w:color="auto"/>
        <w:bottom w:val="none" w:sz="0" w:space="0" w:color="auto"/>
        <w:right w:val="none" w:sz="0" w:space="0" w:color="auto"/>
      </w:divBdr>
    </w:div>
    <w:div w:id="816149637">
      <w:bodyDiv w:val="1"/>
      <w:marLeft w:val="0"/>
      <w:marRight w:val="0"/>
      <w:marTop w:val="0"/>
      <w:marBottom w:val="0"/>
      <w:divBdr>
        <w:top w:val="none" w:sz="0" w:space="0" w:color="auto"/>
        <w:left w:val="none" w:sz="0" w:space="0" w:color="auto"/>
        <w:bottom w:val="none" w:sz="0" w:space="0" w:color="auto"/>
        <w:right w:val="none" w:sz="0" w:space="0" w:color="auto"/>
      </w:divBdr>
    </w:div>
    <w:div w:id="816150292">
      <w:bodyDiv w:val="1"/>
      <w:marLeft w:val="0"/>
      <w:marRight w:val="0"/>
      <w:marTop w:val="0"/>
      <w:marBottom w:val="0"/>
      <w:divBdr>
        <w:top w:val="none" w:sz="0" w:space="0" w:color="auto"/>
        <w:left w:val="none" w:sz="0" w:space="0" w:color="auto"/>
        <w:bottom w:val="none" w:sz="0" w:space="0" w:color="auto"/>
        <w:right w:val="none" w:sz="0" w:space="0" w:color="auto"/>
      </w:divBdr>
    </w:div>
    <w:div w:id="816185994">
      <w:bodyDiv w:val="1"/>
      <w:marLeft w:val="0"/>
      <w:marRight w:val="0"/>
      <w:marTop w:val="0"/>
      <w:marBottom w:val="0"/>
      <w:divBdr>
        <w:top w:val="none" w:sz="0" w:space="0" w:color="auto"/>
        <w:left w:val="none" w:sz="0" w:space="0" w:color="auto"/>
        <w:bottom w:val="none" w:sz="0" w:space="0" w:color="auto"/>
        <w:right w:val="none" w:sz="0" w:space="0" w:color="auto"/>
      </w:divBdr>
    </w:div>
    <w:div w:id="816260458">
      <w:bodyDiv w:val="1"/>
      <w:marLeft w:val="0"/>
      <w:marRight w:val="0"/>
      <w:marTop w:val="0"/>
      <w:marBottom w:val="0"/>
      <w:divBdr>
        <w:top w:val="none" w:sz="0" w:space="0" w:color="auto"/>
        <w:left w:val="none" w:sz="0" w:space="0" w:color="auto"/>
        <w:bottom w:val="none" w:sz="0" w:space="0" w:color="auto"/>
        <w:right w:val="none" w:sz="0" w:space="0" w:color="auto"/>
      </w:divBdr>
    </w:div>
    <w:div w:id="816412404">
      <w:bodyDiv w:val="1"/>
      <w:marLeft w:val="0"/>
      <w:marRight w:val="0"/>
      <w:marTop w:val="0"/>
      <w:marBottom w:val="0"/>
      <w:divBdr>
        <w:top w:val="none" w:sz="0" w:space="0" w:color="auto"/>
        <w:left w:val="none" w:sz="0" w:space="0" w:color="auto"/>
        <w:bottom w:val="none" w:sz="0" w:space="0" w:color="auto"/>
        <w:right w:val="none" w:sz="0" w:space="0" w:color="auto"/>
      </w:divBdr>
    </w:div>
    <w:div w:id="816414115">
      <w:bodyDiv w:val="1"/>
      <w:marLeft w:val="0"/>
      <w:marRight w:val="0"/>
      <w:marTop w:val="0"/>
      <w:marBottom w:val="0"/>
      <w:divBdr>
        <w:top w:val="none" w:sz="0" w:space="0" w:color="auto"/>
        <w:left w:val="none" w:sz="0" w:space="0" w:color="auto"/>
        <w:bottom w:val="none" w:sz="0" w:space="0" w:color="auto"/>
        <w:right w:val="none" w:sz="0" w:space="0" w:color="auto"/>
      </w:divBdr>
    </w:div>
    <w:div w:id="816458874">
      <w:bodyDiv w:val="1"/>
      <w:marLeft w:val="0"/>
      <w:marRight w:val="0"/>
      <w:marTop w:val="0"/>
      <w:marBottom w:val="0"/>
      <w:divBdr>
        <w:top w:val="none" w:sz="0" w:space="0" w:color="auto"/>
        <w:left w:val="none" w:sz="0" w:space="0" w:color="auto"/>
        <w:bottom w:val="none" w:sz="0" w:space="0" w:color="auto"/>
        <w:right w:val="none" w:sz="0" w:space="0" w:color="auto"/>
      </w:divBdr>
    </w:div>
    <w:div w:id="816459703">
      <w:bodyDiv w:val="1"/>
      <w:marLeft w:val="0"/>
      <w:marRight w:val="0"/>
      <w:marTop w:val="0"/>
      <w:marBottom w:val="0"/>
      <w:divBdr>
        <w:top w:val="none" w:sz="0" w:space="0" w:color="auto"/>
        <w:left w:val="none" w:sz="0" w:space="0" w:color="auto"/>
        <w:bottom w:val="none" w:sz="0" w:space="0" w:color="auto"/>
        <w:right w:val="none" w:sz="0" w:space="0" w:color="auto"/>
      </w:divBdr>
    </w:div>
    <w:div w:id="816531493">
      <w:bodyDiv w:val="1"/>
      <w:marLeft w:val="0"/>
      <w:marRight w:val="0"/>
      <w:marTop w:val="0"/>
      <w:marBottom w:val="0"/>
      <w:divBdr>
        <w:top w:val="none" w:sz="0" w:space="0" w:color="auto"/>
        <w:left w:val="none" w:sz="0" w:space="0" w:color="auto"/>
        <w:bottom w:val="none" w:sz="0" w:space="0" w:color="auto"/>
        <w:right w:val="none" w:sz="0" w:space="0" w:color="auto"/>
      </w:divBdr>
    </w:div>
    <w:div w:id="816531496">
      <w:bodyDiv w:val="1"/>
      <w:marLeft w:val="0"/>
      <w:marRight w:val="0"/>
      <w:marTop w:val="0"/>
      <w:marBottom w:val="0"/>
      <w:divBdr>
        <w:top w:val="none" w:sz="0" w:space="0" w:color="auto"/>
        <w:left w:val="none" w:sz="0" w:space="0" w:color="auto"/>
        <w:bottom w:val="none" w:sz="0" w:space="0" w:color="auto"/>
        <w:right w:val="none" w:sz="0" w:space="0" w:color="auto"/>
      </w:divBdr>
    </w:div>
    <w:div w:id="816536209">
      <w:bodyDiv w:val="1"/>
      <w:marLeft w:val="0"/>
      <w:marRight w:val="0"/>
      <w:marTop w:val="0"/>
      <w:marBottom w:val="0"/>
      <w:divBdr>
        <w:top w:val="none" w:sz="0" w:space="0" w:color="auto"/>
        <w:left w:val="none" w:sz="0" w:space="0" w:color="auto"/>
        <w:bottom w:val="none" w:sz="0" w:space="0" w:color="auto"/>
        <w:right w:val="none" w:sz="0" w:space="0" w:color="auto"/>
      </w:divBdr>
    </w:div>
    <w:div w:id="816578692">
      <w:bodyDiv w:val="1"/>
      <w:marLeft w:val="0"/>
      <w:marRight w:val="0"/>
      <w:marTop w:val="0"/>
      <w:marBottom w:val="0"/>
      <w:divBdr>
        <w:top w:val="none" w:sz="0" w:space="0" w:color="auto"/>
        <w:left w:val="none" w:sz="0" w:space="0" w:color="auto"/>
        <w:bottom w:val="none" w:sz="0" w:space="0" w:color="auto"/>
        <w:right w:val="none" w:sz="0" w:space="0" w:color="auto"/>
      </w:divBdr>
    </w:div>
    <w:div w:id="816654227">
      <w:bodyDiv w:val="1"/>
      <w:marLeft w:val="0"/>
      <w:marRight w:val="0"/>
      <w:marTop w:val="0"/>
      <w:marBottom w:val="0"/>
      <w:divBdr>
        <w:top w:val="none" w:sz="0" w:space="0" w:color="auto"/>
        <w:left w:val="none" w:sz="0" w:space="0" w:color="auto"/>
        <w:bottom w:val="none" w:sz="0" w:space="0" w:color="auto"/>
        <w:right w:val="none" w:sz="0" w:space="0" w:color="auto"/>
      </w:divBdr>
    </w:div>
    <w:div w:id="816654538">
      <w:bodyDiv w:val="1"/>
      <w:marLeft w:val="0"/>
      <w:marRight w:val="0"/>
      <w:marTop w:val="0"/>
      <w:marBottom w:val="0"/>
      <w:divBdr>
        <w:top w:val="none" w:sz="0" w:space="0" w:color="auto"/>
        <w:left w:val="none" w:sz="0" w:space="0" w:color="auto"/>
        <w:bottom w:val="none" w:sz="0" w:space="0" w:color="auto"/>
        <w:right w:val="none" w:sz="0" w:space="0" w:color="auto"/>
      </w:divBdr>
    </w:div>
    <w:div w:id="816724621">
      <w:bodyDiv w:val="1"/>
      <w:marLeft w:val="0"/>
      <w:marRight w:val="0"/>
      <w:marTop w:val="0"/>
      <w:marBottom w:val="0"/>
      <w:divBdr>
        <w:top w:val="none" w:sz="0" w:space="0" w:color="auto"/>
        <w:left w:val="none" w:sz="0" w:space="0" w:color="auto"/>
        <w:bottom w:val="none" w:sz="0" w:space="0" w:color="auto"/>
        <w:right w:val="none" w:sz="0" w:space="0" w:color="auto"/>
      </w:divBdr>
    </w:div>
    <w:div w:id="816727642">
      <w:bodyDiv w:val="1"/>
      <w:marLeft w:val="0"/>
      <w:marRight w:val="0"/>
      <w:marTop w:val="0"/>
      <w:marBottom w:val="0"/>
      <w:divBdr>
        <w:top w:val="none" w:sz="0" w:space="0" w:color="auto"/>
        <w:left w:val="none" w:sz="0" w:space="0" w:color="auto"/>
        <w:bottom w:val="none" w:sz="0" w:space="0" w:color="auto"/>
        <w:right w:val="none" w:sz="0" w:space="0" w:color="auto"/>
      </w:divBdr>
    </w:div>
    <w:div w:id="816804873">
      <w:bodyDiv w:val="1"/>
      <w:marLeft w:val="0"/>
      <w:marRight w:val="0"/>
      <w:marTop w:val="0"/>
      <w:marBottom w:val="0"/>
      <w:divBdr>
        <w:top w:val="none" w:sz="0" w:space="0" w:color="auto"/>
        <w:left w:val="none" w:sz="0" w:space="0" w:color="auto"/>
        <w:bottom w:val="none" w:sz="0" w:space="0" w:color="auto"/>
        <w:right w:val="none" w:sz="0" w:space="0" w:color="auto"/>
      </w:divBdr>
    </w:div>
    <w:div w:id="816843208">
      <w:bodyDiv w:val="1"/>
      <w:marLeft w:val="0"/>
      <w:marRight w:val="0"/>
      <w:marTop w:val="0"/>
      <w:marBottom w:val="0"/>
      <w:divBdr>
        <w:top w:val="none" w:sz="0" w:space="0" w:color="auto"/>
        <w:left w:val="none" w:sz="0" w:space="0" w:color="auto"/>
        <w:bottom w:val="none" w:sz="0" w:space="0" w:color="auto"/>
        <w:right w:val="none" w:sz="0" w:space="0" w:color="auto"/>
      </w:divBdr>
    </w:div>
    <w:div w:id="816846082">
      <w:bodyDiv w:val="1"/>
      <w:marLeft w:val="0"/>
      <w:marRight w:val="0"/>
      <w:marTop w:val="0"/>
      <w:marBottom w:val="0"/>
      <w:divBdr>
        <w:top w:val="none" w:sz="0" w:space="0" w:color="auto"/>
        <w:left w:val="none" w:sz="0" w:space="0" w:color="auto"/>
        <w:bottom w:val="none" w:sz="0" w:space="0" w:color="auto"/>
        <w:right w:val="none" w:sz="0" w:space="0" w:color="auto"/>
      </w:divBdr>
    </w:div>
    <w:div w:id="816847564">
      <w:bodyDiv w:val="1"/>
      <w:marLeft w:val="0"/>
      <w:marRight w:val="0"/>
      <w:marTop w:val="0"/>
      <w:marBottom w:val="0"/>
      <w:divBdr>
        <w:top w:val="none" w:sz="0" w:space="0" w:color="auto"/>
        <w:left w:val="none" w:sz="0" w:space="0" w:color="auto"/>
        <w:bottom w:val="none" w:sz="0" w:space="0" w:color="auto"/>
        <w:right w:val="none" w:sz="0" w:space="0" w:color="auto"/>
      </w:divBdr>
    </w:div>
    <w:div w:id="816992494">
      <w:bodyDiv w:val="1"/>
      <w:marLeft w:val="0"/>
      <w:marRight w:val="0"/>
      <w:marTop w:val="0"/>
      <w:marBottom w:val="0"/>
      <w:divBdr>
        <w:top w:val="none" w:sz="0" w:space="0" w:color="auto"/>
        <w:left w:val="none" w:sz="0" w:space="0" w:color="auto"/>
        <w:bottom w:val="none" w:sz="0" w:space="0" w:color="auto"/>
        <w:right w:val="none" w:sz="0" w:space="0" w:color="auto"/>
      </w:divBdr>
    </w:div>
    <w:div w:id="816996114">
      <w:bodyDiv w:val="1"/>
      <w:marLeft w:val="0"/>
      <w:marRight w:val="0"/>
      <w:marTop w:val="0"/>
      <w:marBottom w:val="0"/>
      <w:divBdr>
        <w:top w:val="none" w:sz="0" w:space="0" w:color="auto"/>
        <w:left w:val="none" w:sz="0" w:space="0" w:color="auto"/>
        <w:bottom w:val="none" w:sz="0" w:space="0" w:color="auto"/>
        <w:right w:val="none" w:sz="0" w:space="0" w:color="auto"/>
      </w:divBdr>
    </w:div>
    <w:div w:id="817039097">
      <w:bodyDiv w:val="1"/>
      <w:marLeft w:val="0"/>
      <w:marRight w:val="0"/>
      <w:marTop w:val="0"/>
      <w:marBottom w:val="0"/>
      <w:divBdr>
        <w:top w:val="none" w:sz="0" w:space="0" w:color="auto"/>
        <w:left w:val="none" w:sz="0" w:space="0" w:color="auto"/>
        <w:bottom w:val="none" w:sz="0" w:space="0" w:color="auto"/>
        <w:right w:val="none" w:sz="0" w:space="0" w:color="auto"/>
      </w:divBdr>
    </w:div>
    <w:div w:id="817067649">
      <w:bodyDiv w:val="1"/>
      <w:marLeft w:val="0"/>
      <w:marRight w:val="0"/>
      <w:marTop w:val="0"/>
      <w:marBottom w:val="0"/>
      <w:divBdr>
        <w:top w:val="none" w:sz="0" w:space="0" w:color="auto"/>
        <w:left w:val="none" w:sz="0" w:space="0" w:color="auto"/>
        <w:bottom w:val="none" w:sz="0" w:space="0" w:color="auto"/>
        <w:right w:val="none" w:sz="0" w:space="0" w:color="auto"/>
      </w:divBdr>
    </w:div>
    <w:div w:id="817108738">
      <w:bodyDiv w:val="1"/>
      <w:marLeft w:val="0"/>
      <w:marRight w:val="0"/>
      <w:marTop w:val="0"/>
      <w:marBottom w:val="0"/>
      <w:divBdr>
        <w:top w:val="none" w:sz="0" w:space="0" w:color="auto"/>
        <w:left w:val="none" w:sz="0" w:space="0" w:color="auto"/>
        <w:bottom w:val="none" w:sz="0" w:space="0" w:color="auto"/>
        <w:right w:val="none" w:sz="0" w:space="0" w:color="auto"/>
      </w:divBdr>
    </w:div>
    <w:div w:id="817110438">
      <w:bodyDiv w:val="1"/>
      <w:marLeft w:val="0"/>
      <w:marRight w:val="0"/>
      <w:marTop w:val="0"/>
      <w:marBottom w:val="0"/>
      <w:divBdr>
        <w:top w:val="none" w:sz="0" w:space="0" w:color="auto"/>
        <w:left w:val="none" w:sz="0" w:space="0" w:color="auto"/>
        <w:bottom w:val="none" w:sz="0" w:space="0" w:color="auto"/>
        <w:right w:val="none" w:sz="0" w:space="0" w:color="auto"/>
      </w:divBdr>
    </w:div>
    <w:div w:id="817113817">
      <w:bodyDiv w:val="1"/>
      <w:marLeft w:val="0"/>
      <w:marRight w:val="0"/>
      <w:marTop w:val="0"/>
      <w:marBottom w:val="0"/>
      <w:divBdr>
        <w:top w:val="none" w:sz="0" w:space="0" w:color="auto"/>
        <w:left w:val="none" w:sz="0" w:space="0" w:color="auto"/>
        <w:bottom w:val="none" w:sz="0" w:space="0" w:color="auto"/>
        <w:right w:val="none" w:sz="0" w:space="0" w:color="auto"/>
      </w:divBdr>
    </w:div>
    <w:div w:id="817183162">
      <w:bodyDiv w:val="1"/>
      <w:marLeft w:val="0"/>
      <w:marRight w:val="0"/>
      <w:marTop w:val="0"/>
      <w:marBottom w:val="0"/>
      <w:divBdr>
        <w:top w:val="none" w:sz="0" w:space="0" w:color="auto"/>
        <w:left w:val="none" w:sz="0" w:space="0" w:color="auto"/>
        <w:bottom w:val="none" w:sz="0" w:space="0" w:color="auto"/>
        <w:right w:val="none" w:sz="0" w:space="0" w:color="auto"/>
      </w:divBdr>
    </w:div>
    <w:div w:id="817192348">
      <w:bodyDiv w:val="1"/>
      <w:marLeft w:val="0"/>
      <w:marRight w:val="0"/>
      <w:marTop w:val="0"/>
      <w:marBottom w:val="0"/>
      <w:divBdr>
        <w:top w:val="none" w:sz="0" w:space="0" w:color="auto"/>
        <w:left w:val="none" w:sz="0" w:space="0" w:color="auto"/>
        <w:bottom w:val="none" w:sz="0" w:space="0" w:color="auto"/>
        <w:right w:val="none" w:sz="0" w:space="0" w:color="auto"/>
      </w:divBdr>
    </w:div>
    <w:div w:id="817259741">
      <w:bodyDiv w:val="1"/>
      <w:marLeft w:val="0"/>
      <w:marRight w:val="0"/>
      <w:marTop w:val="0"/>
      <w:marBottom w:val="0"/>
      <w:divBdr>
        <w:top w:val="none" w:sz="0" w:space="0" w:color="auto"/>
        <w:left w:val="none" w:sz="0" w:space="0" w:color="auto"/>
        <w:bottom w:val="none" w:sz="0" w:space="0" w:color="auto"/>
        <w:right w:val="none" w:sz="0" w:space="0" w:color="auto"/>
      </w:divBdr>
    </w:div>
    <w:div w:id="817301570">
      <w:bodyDiv w:val="1"/>
      <w:marLeft w:val="0"/>
      <w:marRight w:val="0"/>
      <w:marTop w:val="0"/>
      <w:marBottom w:val="0"/>
      <w:divBdr>
        <w:top w:val="none" w:sz="0" w:space="0" w:color="auto"/>
        <w:left w:val="none" w:sz="0" w:space="0" w:color="auto"/>
        <w:bottom w:val="none" w:sz="0" w:space="0" w:color="auto"/>
        <w:right w:val="none" w:sz="0" w:space="0" w:color="auto"/>
      </w:divBdr>
    </w:div>
    <w:div w:id="817309537">
      <w:bodyDiv w:val="1"/>
      <w:marLeft w:val="0"/>
      <w:marRight w:val="0"/>
      <w:marTop w:val="0"/>
      <w:marBottom w:val="0"/>
      <w:divBdr>
        <w:top w:val="none" w:sz="0" w:space="0" w:color="auto"/>
        <w:left w:val="none" w:sz="0" w:space="0" w:color="auto"/>
        <w:bottom w:val="none" w:sz="0" w:space="0" w:color="auto"/>
        <w:right w:val="none" w:sz="0" w:space="0" w:color="auto"/>
      </w:divBdr>
    </w:div>
    <w:div w:id="817377978">
      <w:bodyDiv w:val="1"/>
      <w:marLeft w:val="0"/>
      <w:marRight w:val="0"/>
      <w:marTop w:val="0"/>
      <w:marBottom w:val="0"/>
      <w:divBdr>
        <w:top w:val="none" w:sz="0" w:space="0" w:color="auto"/>
        <w:left w:val="none" w:sz="0" w:space="0" w:color="auto"/>
        <w:bottom w:val="none" w:sz="0" w:space="0" w:color="auto"/>
        <w:right w:val="none" w:sz="0" w:space="0" w:color="auto"/>
      </w:divBdr>
    </w:div>
    <w:div w:id="817452741">
      <w:bodyDiv w:val="1"/>
      <w:marLeft w:val="0"/>
      <w:marRight w:val="0"/>
      <w:marTop w:val="0"/>
      <w:marBottom w:val="0"/>
      <w:divBdr>
        <w:top w:val="none" w:sz="0" w:space="0" w:color="auto"/>
        <w:left w:val="none" w:sz="0" w:space="0" w:color="auto"/>
        <w:bottom w:val="none" w:sz="0" w:space="0" w:color="auto"/>
        <w:right w:val="none" w:sz="0" w:space="0" w:color="auto"/>
      </w:divBdr>
    </w:div>
    <w:div w:id="817501154">
      <w:bodyDiv w:val="1"/>
      <w:marLeft w:val="0"/>
      <w:marRight w:val="0"/>
      <w:marTop w:val="0"/>
      <w:marBottom w:val="0"/>
      <w:divBdr>
        <w:top w:val="none" w:sz="0" w:space="0" w:color="auto"/>
        <w:left w:val="none" w:sz="0" w:space="0" w:color="auto"/>
        <w:bottom w:val="none" w:sz="0" w:space="0" w:color="auto"/>
        <w:right w:val="none" w:sz="0" w:space="0" w:color="auto"/>
      </w:divBdr>
    </w:div>
    <w:div w:id="817504109">
      <w:bodyDiv w:val="1"/>
      <w:marLeft w:val="0"/>
      <w:marRight w:val="0"/>
      <w:marTop w:val="0"/>
      <w:marBottom w:val="0"/>
      <w:divBdr>
        <w:top w:val="none" w:sz="0" w:space="0" w:color="auto"/>
        <w:left w:val="none" w:sz="0" w:space="0" w:color="auto"/>
        <w:bottom w:val="none" w:sz="0" w:space="0" w:color="auto"/>
        <w:right w:val="none" w:sz="0" w:space="0" w:color="auto"/>
      </w:divBdr>
    </w:div>
    <w:div w:id="817578300">
      <w:bodyDiv w:val="1"/>
      <w:marLeft w:val="0"/>
      <w:marRight w:val="0"/>
      <w:marTop w:val="0"/>
      <w:marBottom w:val="0"/>
      <w:divBdr>
        <w:top w:val="none" w:sz="0" w:space="0" w:color="auto"/>
        <w:left w:val="none" w:sz="0" w:space="0" w:color="auto"/>
        <w:bottom w:val="none" w:sz="0" w:space="0" w:color="auto"/>
        <w:right w:val="none" w:sz="0" w:space="0" w:color="auto"/>
      </w:divBdr>
    </w:div>
    <w:div w:id="817647461">
      <w:bodyDiv w:val="1"/>
      <w:marLeft w:val="0"/>
      <w:marRight w:val="0"/>
      <w:marTop w:val="0"/>
      <w:marBottom w:val="0"/>
      <w:divBdr>
        <w:top w:val="none" w:sz="0" w:space="0" w:color="auto"/>
        <w:left w:val="none" w:sz="0" w:space="0" w:color="auto"/>
        <w:bottom w:val="none" w:sz="0" w:space="0" w:color="auto"/>
        <w:right w:val="none" w:sz="0" w:space="0" w:color="auto"/>
      </w:divBdr>
    </w:div>
    <w:div w:id="817695612">
      <w:bodyDiv w:val="1"/>
      <w:marLeft w:val="0"/>
      <w:marRight w:val="0"/>
      <w:marTop w:val="0"/>
      <w:marBottom w:val="0"/>
      <w:divBdr>
        <w:top w:val="none" w:sz="0" w:space="0" w:color="auto"/>
        <w:left w:val="none" w:sz="0" w:space="0" w:color="auto"/>
        <w:bottom w:val="none" w:sz="0" w:space="0" w:color="auto"/>
        <w:right w:val="none" w:sz="0" w:space="0" w:color="auto"/>
      </w:divBdr>
    </w:div>
    <w:div w:id="817768833">
      <w:bodyDiv w:val="1"/>
      <w:marLeft w:val="0"/>
      <w:marRight w:val="0"/>
      <w:marTop w:val="0"/>
      <w:marBottom w:val="0"/>
      <w:divBdr>
        <w:top w:val="none" w:sz="0" w:space="0" w:color="auto"/>
        <w:left w:val="none" w:sz="0" w:space="0" w:color="auto"/>
        <w:bottom w:val="none" w:sz="0" w:space="0" w:color="auto"/>
        <w:right w:val="none" w:sz="0" w:space="0" w:color="auto"/>
      </w:divBdr>
    </w:div>
    <w:div w:id="817769978">
      <w:bodyDiv w:val="1"/>
      <w:marLeft w:val="0"/>
      <w:marRight w:val="0"/>
      <w:marTop w:val="0"/>
      <w:marBottom w:val="0"/>
      <w:divBdr>
        <w:top w:val="none" w:sz="0" w:space="0" w:color="auto"/>
        <w:left w:val="none" w:sz="0" w:space="0" w:color="auto"/>
        <w:bottom w:val="none" w:sz="0" w:space="0" w:color="auto"/>
        <w:right w:val="none" w:sz="0" w:space="0" w:color="auto"/>
      </w:divBdr>
    </w:div>
    <w:div w:id="817770025">
      <w:bodyDiv w:val="1"/>
      <w:marLeft w:val="0"/>
      <w:marRight w:val="0"/>
      <w:marTop w:val="0"/>
      <w:marBottom w:val="0"/>
      <w:divBdr>
        <w:top w:val="none" w:sz="0" w:space="0" w:color="auto"/>
        <w:left w:val="none" w:sz="0" w:space="0" w:color="auto"/>
        <w:bottom w:val="none" w:sz="0" w:space="0" w:color="auto"/>
        <w:right w:val="none" w:sz="0" w:space="0" w:color="auto"/>
      </w:divBdr>
    </w:div>
    <w:div w:id="817842026">
      <w:bodyDiv w:val="1"/>
      <w:marLeft w:val="0"/>
      <w:marRight w:val="0"/>
      <w:marTop w:val="0"/>
      <w:marBottom w:val="0"/>
      <w:divBdr>
        <w:top w:val="none" w:sz="0" w:space="0" w:color="auto"/>
        <w:left w:val="none" w:sz="0" w:space="0" w:color="auto"/>
        <w:bottom w:val="none" w:sz="0" w:space="0" w:color="auto"/>
        <w:right w:val="none" w:sz="0" w:space="0" w:color="auto"/>
      </w:divBdr>
    </w:div>
    <w:div w:id="817844152">
      <w:bodyDiv w:val="1"/>
      <w:marLeft w:val="0"/>
      <w:marRight w:val="0"/>
      <w:marTop w:val="0"/>
      <w:marBottom w:val="0"/>
      <w:divBdr>
        <w:top w:val="none" w:sz="0" w:space="0" w:color="auto"/>
        <w:left w:val="none" w:sz="0" w:space="0" w:color="auto"/>
        <w:bottom w:val="none" w:sz="0" w:space="0" w:color="auto"/>
        <w:right w:val="none" w:sz="0" w:space="0" w:color="auto"/>
      </w:divBdr>
    </w:div>
    <w:div w:id="817847742">
      <w:bodyDiv w:val="1"/>
      <w:marLeft w:val="0"/>
      <w:marRight w:val="0"/>
      <w:marTop w:val="0"/>
      <w:marBottom w:val="0"/>
      <w:divBdr>
        <w:top w:val="none" w:sz="0" w:space="0" w:color="auto"/>
        <w:left w:val="none" w:sz="0" w:space="0" w:color="auto"/>
        <w:bottom w:val="none" w:sz="0" w:space="0" w:color="auto"/>
        <w:right w:val="none" w:sz="0" w:space="0" w:color="auto"/>
      </w:divBdr>
    </w:div>
    <w:div w:id="817848071">
      <w:bodyDiv w:val="1"/>
      <w:marLeft w:val="0"/>
      <w:marRight w:val="0"/>
      <w:marTop w:val="0"/>
      <w:marBottom w:val="0"/>
      <w:divBdr>
        <w:top w:val="none" w:sz="0" w:space="0" w:color="auto"/>
        <w:left w:val="none" w:sz="0" w:space="0" w:color="auto"/>
        <w:bottom w:val="none" w:sz="0" w:space="0" w:color="auto"/>
        <w:right w:val="none" w:sz="0" w:space="0" w:color="auto"/>
      </w:divBdr>
    </w:div>
    <w:div w:id="817913929">
      <w:bodyDiv w:val="1"/>
      <w:marLeft w:val="0"/>
      <w:marRight w:val="0"/>
      <w:marTop w:val="0"/>
      <w:marBottom w:val="0"/>
      <w:divBdr>
        <w:top w:val="none" w:sz="0" w:space="0" w:color="auto"/>
        <w:left w:val="none" w:sz="0" w:space="0" w:color="auto"/>
        <w:bottom w:val="none" w:sz="0" w:space="0" w:color="auto"/>
        <w:right w:val="none" w:sz="0" w:space="0" w:color="auto"/>
      </w:divBdr>
    </w:div>
    <w:div w:id="817918703">
      <w:bodyDiv w:val="1"/>
      <w:marLeft w:val="0"/>
      <w:marRight w:val="0"/>
      <w:marTop w:val="0"/>
      <w:marBottom w:val="0"/>
      <w:divBdr>
        <w:top w:val="none" w:sz="0" w:space="0" w:color="auto"/>
        <w:left w:val="none" w:sz="0" w:space="0" w:color="auto"/>
        <w:bottom w:val="none" w:sz="0" w:space="0" w:color="auto"/>
        <w:right w:val="none" w:sz="0" w:space="0" w:color="auto"/>
      </w:divBdr>
    </w:div>
    <w:div w:id="817919579">
      <w:bodyDiv w:val="1"/>
      <w:marLeft w:val="0"/>
      <w:marRight w:val="0"/>
      <w:marTop w:val="0"/>
      <w:marBottom w:val="0"/>
      <w:divBdr>
        <w:top w:val="none" w:sz="0" w:space="0" w:color="auto"/>
        <w:left w:val="none" w:sz="0" w:space="0" w:color="auto"/>
        <w:bottom w:val="none" w:sz="0" w:space="0" w:color="auto"/>
        <w:right w:val="none" w:sz="0" w:space="0" w:color="auto"/>
      </w:divBdr>
    </w:div>
    <w:div w:id="817959759">
      <w:bodyDiv w:val="1"/>
      <w:marLeft w:val="0"/>
      <w:marRight w:val="0"/>
      <w:marTop w:val="0"/>
      <w:marBottom w:val="0"/>
      <w:divBdr>
        <w:top w:val="none" w:sz="0" w:space="0" w:color="auto"/>
        <w:left w:val="none" w:sz="0" w:space="0" w:color="auto"/>
        <w:bottom w:val="none" w:sz="0" w:space="0" w:color="auto"/>
        <w:right w:val="none" w:sz="0" w:space="0" w:color="auto"/>
      </w:divBdr>
    </w:div>
    <w:div w:id="817961041">
      <w:bodyDiv w:val="1"/>
      <w:marLeft w:val="0"/>
      <w:marRight w:val="0"/>
      <w:marTop w:val="0"/>
      <w:marBottom w:val="0"/>
      <w:divBdr>
        <w:top w:val="none" w:sz="0" w:space="0" w:color="auto"/>
        <w:left w:val="none" w:sz="0" w:space="0" w:color="auto"/>
        <w:bottom w:val="none" w:sz="0" w:space="0" w:color="auto"/>
        <w:right w:val="none" w:sz="0" w:space="0" w:color="auto"/>
      </w:divBdr>
    </w:div>
    <w:div w:id="818032332">
      <w:bodyDiv w:val="1"/>
      <w:marLeft w:val="0"/>
      <w:marRight w:val="0"/>
      <w:marTop w:val="0"/>
      <w:marBottom w:val="0"/>
      <w:divBdr>
        <w:top w:val="none" w:sz="0" w:space="0" w:color="auto"/>
        <w:left w:val="none" w:sz="0" w:space="0" w:color="auto"/>
        <w:bottom w:val="none" w:sz="0" w:space="0" w:color="auto"/>
        <w:right w:val="none" w:sz="0" w:space="0" w:color="auto"/>
      </w:divBdr>
    </w:div>
    <w:div w:id="818033255">
      <w:bodyDiv w:val="1"/>
      <w:marLeft w:val="0"/>
      <w:marRight w:val="0"/>
      <w:marTop w:val="0"/>
      <w:marBottom w:val="0"/>
      <w:divBdr>
        <w:top w:val="none" w:sz="0" w:space="0" w:color="auto"/>
        <w:left w:val="none" w:sz="0" w:space="0" w:color="auto"/>
        <w:bottom w:val="none" w:sz="0" w:space="0" w:color="auto"/>
        <w:right w:val="none" w:sz="0" w:space="0" w:color="auto"/>
      </w:divBdr>
    </w:div>
    <w:div w:id="818153424">
      <w:bodyDiv w:val="1"/>
      <w:marLeft w:val="0"/>
      <w:marRight w:val="0"/>
      <w:marTop w:val="0"/>
      <w:marBottom w:val="0"/>
      <w:divBdr>
        <w:top w:val="none" w:sz="0" w:space="0" w:color="auto"/>
        <w:left w:val="none" w:sz="0" w:space="0" w:color="auto"/>
        <w:bottom w:val="none" w:sz="0" w:space="0" w:color="auto"/>
        <w:right w:val="none" w:sz="0" w:space="0" w:color="auto"/>
      </w:divBdr>
    </w:div>
    <w:div w:id="818157981">
      <w:bodyDiv w:val="1"/>
      <w:marLeft w:val="0"/>
      <w:marRight w:val="0"/>
      <w:marTop w:val="0"/>
      <w:marBottom w:val="0"/>
      <w:divBdr>
        <w:top w:val="none" w:sz="0" w:space="0" w:color="auto"/>
        <w:left w:val="none" w:sz="0" w:space="0" w:color="auto"/>
        <w:bottom w:val="none" w:sz="0" w:space="0" w:color="auto"/>
        <w:right w:val="none" w:sz="0" w:space="0" w:color="auto"/>
      </w:divBdr>
    </w:div>
    <w:div w:id="818229674">
      <w:bodyDiv w:val="1"/>
      <w:marLeft w:val="0"/>
      <w:marRight w:val="0"/>
      <w:marTop w:val="0"/>
      <w:marBottom w:val="0"/>
      <w:divBdr>
        <w:top w:val="none" w:sz="0" w:space="0" w:color="auto"/>
        <w:left w:val="none" w:sz="0" w:space="0" w:color="auto"/>
        <w:bottom w:val="none" w:sz="0" w:space="0" w:color="auto"/>
        <w:right w:val="none" w:sz="0" w:space="0" w:color="auto"/>
      </w:divBdr>
    </w:div>
    <w:div w:id="818304273">
      <w:bodyDiv w:val="1"/>
      <w:marLeft w:val="0"/>
      <w:marRight w:val="0"/>
      <w:marTop w:val="0"/>
      <w:marBottom w:val="0"/>
      <w:divBdr>
        <w:top w:val="none" w:sz="0" w:space="0" w:color="auto"/>
        <w:left w:val="none" w:sz="0" w:space="0" w:color="auto"/>
        <w:bottom w:val="none" w:sz="0" w:space="0" w:color="auto"/>
        <w:right w:val="none" w:sz="0" w:space="0" w:color="auto"/>
      </w:divBdr>
    </w:div>
    <w:div w:id="818376867">
      <w:bodyDiv w:val="1"/>
      <w:marLeft w:val="0"/>
      <w:marRight w:val="0"/>
      <w:marTop w:val="0"/>
      <w:marBottom w:val="0"/>
      <w:divBdr>
        <w:top w:val="none" w:sz="0" w:space="0" w:color="auto"/>
        <w:left w:val="none" w:sz="0" w:space="0" w:color="auto"/>
        <w:bottom w:val="none" w:sz="0" w:space="0" w:color="auto"/>
        <w:right w:val="none" w:sz="0" w:space="0" w:color="auto"/>
      </w:divBdr>
    </w:div>
    <w:div w:id="818423564">
      <w:bodyDiv w:val="1"/>
      <w:marLeft w:val="0"/>
      <w:marRight w:val="0"/>
      <w:marTop w:val="0"/>
      <w:marBottom w:val="0"/>
      <w:divBdr>
        <w:top w:val="none" w:sz="0" w:space="0" w:color="auto"/>
        <w:left w:val="none" w:sz="0" w:space="0" w:color="auto"/>
        <w:bottom w:val="none" w:sz="0" w:space="0" w:color="auto"/>
        <w:right w:val="none" w:sz="0" w:space="0" w:color="auto"/>
      </w:divBdr>
    </w:div>
    <w:div w:id="818493849">
      <w:bodyDiv w:val="1"/>
      <w:marLeft w:val="0"/>
      <w:marRight w:val="0"/>
      <w:marTop w:val="0"/>
      <w:marBottom w:val="0"/>
      <w:divBdr>
        <w:top w:val="none" w:sz="0" w:space="0" w:color="auto"/>
        <w:left w:val="none" w:sz="0" w:space="0" w:color="auto"/>
        <w:bottom w:val="none" w:sz="0" w:space="0" w:color="auto"/>
        <w:right w:val="none" w:sz="0" w:space="0" w:color="auto"/>
      </w:divBdr>
    </w:div>
    <w:div w:id="818497085">
      <w:bodyDiv w:val="1"/>
      <w:marLeft w:val="0"/>
      <w:marRight w:val="0"/>
      <w:marTop w:val="0"/>
      <w:marBottom w:val="0"/>
      <w:divBdr>
        <w:top w:val="none" w:sz="0" w:space="0" w:color="auto"/>
        <w:left w:val="none" w:sz="0" w:space="0" w:color="auto"/>
        <w:bottom w:val="none" w:sz="0" w:space="0" w:color="auto"/>
        <w:right w:val="none" w:sz="0" w:space="0" w:color="auto"/>
      </w:divBdr>
    </w:div>
    <w:div w:id="818499415">
      <w:bodyDiv w:val="1"/>
      <w:marLeft w:val="0"/>
      <w:marRight w:val="0"/>
      <w:marTop w:val="0"/>
      <w:marBottom w:val="0"/>
      <w:divBdr>
        <w:top w:val="none" w:sz="0" w:space="0" w:color="auto"/>
        <w:left w:val="none" w:sz="0" w:space="0" w:color="auto"/>
        <w:bottom w:val="none" w:sz="0" w:space="0" w:color="auto"/>
        <w:right w:val="none" w:sz="0" w:space="0" w:color="auto"/>
      </w:divBdr>
    </w:div>
    <w:div w:id="818501708">
      <w:bodyDiv w:val="1"/>
      <w:marLeft w:val="0"/>
      <w:marRight w:val="0"/>
      <w:marTop w:val="0"/>
      <w:marBottom w:val="0"/>
      <w:divBdr>
        <w:top w:val="none" w:sz="0" w:space="0" w:color="auto"/>
        <w:left w:val="none" w:sz="0" w:space="0" w:color="auto"/>
        <w:bottom w:val="none" w:sz="0" w:space="0" w:color="auto"/>
        <w:right w:val="none" w:sz="0" w:space="0" w:color="auto"/>
      </w:divBdr>
    </w:div>
    <w:div w:id="818502463">
      <w:bodyDiv w:val="1"/>
      <w:marLeft w:val="0"/>
      <w:marRight w:val="0"/>
      <w:marTop w:val="0"/>
      <w:marBottom w:val="0"/>
      <w:divBdr>
        <w:top w:val="none" w:sz="0" w:space="0" w:color="auto"/>
        <w:left w:val="none" w:sz="0" w:space="0" w:color="auto"/>
        <w:bottom w:val="none" w:sz="0" w:space="0" w:color="auto"/>
        <w:right w:val="none" w:sz="0" w:space="0" w:color="auto"/>
      </w:divBdr>
    </w:div>
    <w:div w:id="818503097">
      <w:bodyDiv w:val="1"/>
      <w:marLeft w:val="0"/>
      <w:marRight w:val="0"/>
      <w:marTop w:val="0"/>
      <w:marBottom w:val="0"/>
      <w:divBdr>
        <w:top w:val="none" w:sz="0" w:space="0" w:color="auto"/>
        <w:left w:val="none" w:sz="0" w:space="0" w:color="auto"/>
        <w:bottom w:val="none" w:sz="0" w:space="0" w:color="auto"/>
        <w:right w:val="none" w:sz="0" w:space="0" w:color="auto"/>
      </w:divBdr>
    </w:div>
    <w:div w:id="818569199">
      <w:bodyDiv w:val="1"/>
      <w:marLeft w:val="0"/>
      <w:marRight w:val="0"/>
      <w:marTop w:val="0"/>
      <w:marBottom w:val="0"/>
      <w:divBdr>
        <w:top w:val="none" w:sz="0" w:space="0" w:color="auto"/>
        <w:left w:val="none" w:sz="0" w:space="0" w:color="auto"/>
        <w:bottom w:val="none" w:sz="0" w:space="0" w:color="auto"/>
        <w:right w:val="none" w:sz="0" w:space="0" w:color="auto"/>
      </w:divBdr>
    </w:div>
    <w:div w:id="818577225">
      <w:bodyDiv w:val="1"/>
      <w:marLeft w:val="0"/>
      <w:marRight w:val="0"/>
      <w:marTop w:val="0"/>
      <w:marBottom w:val="0"/>
      <w:divBdr>
        <w:top w:val="none" w:sz="0" w:space="0" w:color="auto"/>
        <w:left w:val="none" w:sz="0" w:space="0" w:color="auto"/>
        <w:bottom w:val="none" w:sz="0" w:space="0" w:color="auto"/>
        <w:right w:val="none" w:sz="0" w:space="0" w:color="auto"/>
      </w:divBdr>
    </w:div>
    <w:div w:id="818616065">
      <w:bodyDiv w:val="1"/>
      <w:marLeft w:val="0"/>
      <w:marRight w:val="0"/>
      <w:marTop w:val="0"/>
      <w:marBottom w:val="0"/>
      <w:divBdr>
        <w:top w:val="none" w:sz="0" w:space="0" w:color="auto"/>
        <w:left w:val="none" w:sz="0" w:space="0" w:color="auto"/>
        <w:bottom w:val="none" w:sz="0" w:space="0" w:color="auto"/>
        <w:right w:val="none" w:sz="0" w:space="0" w:color="auto"/>
      </w:divBdr>
    </w:div>
    <w:div w:id="818695533">
      <w:bodyDiv w:val="1"/>
      <w:marLeft w:val="0"/>
      <w:marRight w:val="0"/>
      <w:marTop w:val="0"/>
      <w:marBottom w:val="0"/>
      <w:divBdr>
        <w:top w:val="none" w:sz="0" w:space="0" w:color="auto"/>
        <w:left w:val="none" w:sz="0" w:space="0" w:color="auto"/>
        <w:bottom w:val="none" w:sz="0" w:space="0" w:color="auto"/>
        <w:right w:val="none" w:sz="0" w:space="0" w:color="auto"/>
      </w:divBdr>
    </w:div>
    <w:div w:id="818763172">
      <w:bodyDiv w:val="1"/>
      <w:marLeft w:val="0"/>
      <w:marRight w:val="0"/>
      <w:marTop w:val="0"/>
      <w:marBottom w:val="0"/>
      <w:divBdr>
        <w:top w:val="none" w:sz="0" w:space="0" w:color="auto"/>
        <w:left w:val="none" w:sz="0" w:space="0" w:color="auto"/>
        <w:bottom w:val="none" w:sz="0" w:space="0" w:color="auto"/>
        <w:right w:val="none" w:sz="0" w:space="0" w:color="auto"/>
      </w:divBdr>
    </w:div>
    <w:div w:id="818765706">
      <w:bodyDiv w:val="1"/>
      <w:marLeft w:val="0"/>
      <w:marRight w:val="0"/>
      <w:marTop w:val="0"/>
      <w:marBottom w:val="0"/>
      <w:divBdr>
        <w:top w:val="none" w:sz="0" w:space="0" w:color="auto"/>
        <w:left w:val="none" w:sz="0" w:space="0" w:color="auto"/>
        <w:bottom w:val="none" w:sz="0" w:space="0" w:color="auto"/>
        <w:right w:val="none" w:sz="0" w:space="0" w:color="auto"/>
      </w:divBdr>
    </w:div>
    <w:div w:id="818838167">
      <w:bodyDiv w:val="1"/>
      <w:marLeft w:val="0"/>
      <w:marRight w:val="0"/>
      <w:marTop w:val="0"/>
      <w:marBottom w:val="0"/>
      <w:divBdr>
        <w:top w:val="none" w:sz="0" w:space="0" w:color="auto"/>
        <w:left w:val="none" w:sz="0" w:space="0" w:color="auto"/>
        <w:bottom w:val="none" w:sz="0" w:space="0" w:color="auto"/>
        <w:right w:val="none" w:sz="0" w:space="0" w:color="auto"/>
      </w:divBdr>
    </w:div>
    <w:div w:id="818881901">
      <w:bodyDiv w:val="1"/>
      <w:marLeft w:val="0"/>
      <w:marRight w:val="0"/>
      <w:marTop w:val="0"/>
      <w:marBottom w:val="0"/>
      <w:divBdr>
        <w:top w:val="none" w:sz="0" w:space="0" w:color="auto"/>
        <w:left w:val="none" w:sz="0" w:space="0" w:color="auto"/>
        <w:bottom w:val="none" w:sz="0" w:space="0" w:color="auto"/>
        <w:right w:val="none" w:sz="0" w:space="0" w:color="auto"/>
      </w:divBdr>
    </w:div>
    <w:div w:id="818883527">
      <w:bodyDiv w:val="1"/>
      <w:marLeft w:val="0"/>
      <w:marRight w:val="0"/>
      <w:marTop w:val="0"/>
      <w:marBottom w:val="0"/>
      <w:divBdr>
        <w:top w:val="none" w:sz="0" w:space="0" w:color="auto"/>
        <w:left w:val="none" w:sz="0" w:space="0" w:color="auto"/>
        <w:bottom w:val="none" w:sz="0" w:space="0" w:color="auto"/>
        <w:right w:val="none" w:sz="0" w:space="0" w:color="auto"/>
      </w:divBdr>
    </w:div>
    <w:div w:id="818887641">
      <w:bodyDiv w:val="1"/>
      <w:marLeft w:val="0"/>
      <w:marRight w:val="0"/>
      <w:marTop w:val="0"/>
      <w:marBottom w:val="0"/>
      <w:divBdr>
        <w:top w:val="none" w:sz="0" w:space="0" w:color="auto"/>
        <w:left w:val="none" w:sz="0" w:space="0" w:color="auto"/>
        <w:bottom w:val="none" w:sz="0" w:space="0" w:color="auto"/>
        <w:right w:val="none" w:sz="0" w:space="0" w:color="auto"/>
      </w:divBdr>
    </w:div>
    <w:div w:id="818963449">
      <w:bodyDiv w:val="1"/>
      <w:marLeft w:val="0"/>
      <w:marRight w:val="0"/>
      <w:marTop w:val="0"/>
      <w:marBottom w:val="0"/>
      <w:divBdr>
        <w:top w:val="none" w:sz="0" w:space="0" w:color="auto"/>
        <w:left w:val="none" w:sz="0" w:space="0" w:color="auto"/>
        <w:bottom w:val="none" w:sz="0" w:space="0" w:color="auto"/>
        <w:right w:val="none" w:sz="0" w:space="0" w:color="auto"/>
      </w:divBdr>
    </w:div>
    <w:div w:id="819006030">
      <w:bodyDiv w:val="1"/>
      <w:marLeft w:val="0"/>
      <w:marRight w:val="0"/>
      <w:marTop w:val="0"/>
      <w:marBottom w:val="0"/>
      <w:divBdr>
        <w:top w:val="none" w:sz="0" w:space="0" w:color="auto"/>
        <w:left w:val="none" w:sz="0" w:space="0" w:color="auto"/>
        <w:bottom w:val="none" w:sz="0" w:space="0" w:color="auto"/>
        <w:right w:val="none" w:sz="0" w:space="0" w:color="auto"/>
      </w:divBdr>
    </w:div>
    <w:div w:id="819007265">
      <w:bodyDiv w:val="1"/>
      <w:marLeft w:val="0"/>
      <w:marRight w:val="0"/>
      <w:marTop w:val="0"/>
      <w:marBottom w:val="0"/>
      <w:divBdr>
        <w:top w:val="none" w:sz="0" w:space="0" w:color="auto"/>
        <w:left w:val="none" w:sz="0" w:space="0" w:color="auto"/>
        <w:bottom w:val="none" w:sz="0" w:space="0" w:color="auto"/>
        <w:right w:val="none" w:sz="0" w:space="0" w:color="auto"/>
      </w:divBdr>
    </w:div>
    <w:div w:id="819076229">
      <w:bodyDiv w:val="1"/>
      <w:marLeft w:val="0"/>
      <w:marRight w:val="0"/>
      <w:marTop w:val="0"/>
      <w:marBottom w:val="0"/>
      <w:divBdr>
        <w:top w:val="none" w:sz="0" w:space="0" w:color="auto"/>
        <w:left w:val="none" w:sz="0" w:space="0" w:color="auto"/>
        <w:bottom w:val="none" w:sz="0" w:space="0" w:color="auto"/>
        <w:right w:val="none" w:sz="0" w:space="0" w:color="auto"/>
      </w:divBdr>
    </w:div>
    <w:div w:id="819076895">
      <w:bodyDiv w:val="1"/>
      <w:marLeft w:val="0"/>
      <w:marRight w:val="0"/>
      <w:marTop w:val="0"/>
      <w:marBottom w:val="0"/>
      <w:divBdr>
        <w:top w:val="none" w:sz="0" w:space="0" w:color="auto"/>
        <w:left w:val="none" w:sz="0" w:space="0" w:color="auto"/>
        <w:bottom w:val="none" w:sz="0" w:space="0" w:color="auto"/>
        <w:right w:val="none" w:sz="0" w:space="0" w:color="auto"/>
      </w:divBdr>
    </w:div>
    <w:div w:id="819078512">
      <w:bodyDiv w:val="1"/>
      <w:marLeft w:val="0"/>
      <w:marRight w:val="0"/>
      <w:marTop w:val="0"/>
      <w:marBottom w:val="0"/>
      <w:divBdr>
        <w:top w:val="none" w:sz="0" w:space="0" w:color="auto"/>
        <w:left w:val="none" w:sz="0" w:space="0" w:color="auto"/>
        <w:bottom w:val="none" w:sz="0" w:space="0" w:color="auto"/>
        <w:right w:val="none" w:sz="0" w:space="0" w:color="auto"/>
      </w:divBdr>
    </w:div>
    <w:div w:id="819080746">
      <w:bodyDiv w:val="1"/>
      <w:marLeft w:val="0"/>
      <w:marRight w:val="0"/>
      <w:marTop w:val="0"/>
      <w:marBottom w:val="0"/>
      <w:divBdr>
        <w:top w:val="none" w:sz="0" w:space="0" w:color="auto"/>
        <w:left w:val="none" w:sz="0" w:space="0" w:color="auto"/>
        <w:bottom w:val="none" w:sz="0" w:space="0" w:color="auto"/>
        <w:right w:val="none" w:sz="0" w:space="0" w:color="auto"/>
      </w:divBdr>
    </w:div>
    <w:div w:id="819224311">
      <w:bodyDiv w:val="1"/>
      <w:marLeft w:val="0"/>
      <w:marRight w:val="0"/>
      <w:marTop w:val="0"/>
      <w:marBottom w:val="0"/>
      <w:divBdr>
        <w:top w:val="none" w:sz="0" w:space="0" w:color="auto"/>
        <w:left w:val="none" w:sz="0" w:space="0" w:color="auto"/>
        <w:bottom w:val="none" w:sz="0" w:space="0" w:color="auto"/>
        <w:right w:val="none" w:sz="0" w:space="0" w:color="auto"/>
      </w:divBdr>
    </w:div>
    <w:div w:id="819229319">
      <w:bodyDiv w:val="1"/>
      <w:marLeft w:val="0"/>
      <w:marRight w:val="0"/>
      <w:marTop w:val="0"/>
      <w:marBottom w:val="0"/>
      <w:divBdr>
        <w:top w:val="none" w:sz="0" w:space="0" w:color="auto"/>
        <w:left w:val="none" w:sz="0" w:space="0" w:color="auto"/>
        <w:bottom w:val="none" w:sz="0" w:space="0" w:color="auto"/>
        <w:right w:val="none" w:sz="0" w:space="0" w:color="auto"/>
      </w:divBdr>
    </w:div>
    <w:div w:id="819230332">
      <w:bodyDiv w:val="1"/>
      <w:marLeft w:val="0"/>
      <w:marRight w:val="0"/>
      <w:marTop w:val="0"/>
      <w:marBottom w:val="0"/>
      <w:divBdr>
        <w:top w:val="none" w:sz="0" w:space="0" w:color="auto"/>
        <w:left w:val="none" w:sz="0" w:space="0" w:color="auto"/>
        <w:bottom w:val="none" w:sz="0" w:space="0" w:color="auto"/>
        <w:right w:val="none" w:sz="0" w:space="0" w:color="auto"/>
      </w:divBdr>
    </w:div>
    <w:div w:id="819343691">
      <w:bodyDiv w:val="1"/>
      <w:marLeft w:val="0"/>
      <w:marRight w:val="0"/>
      <w:marTop w:val="0"/>
      <w:marBottom w:val="0"/>
      <w:divBdr>
        <w:top w:val="none" w:sz="0" w:space="0" w:color="auto"/>
        <w:left w:val="none" w:sz="0" w:space="0" w:color="auto"/>
        <w:bottom w:val="none" w:sz="0" w:space="0" w:color="auto"/>
        <w:right w:val="none" w:sz="0" w:space="0" w:color="auto"/>
      </w:divBdr>
    </w:div>
    <w:div w:id="819349255">
      <w:bodyDiv w:val="1"/>
      <w:marLeft w:val="0"/>
      <w:marRight w:val="0"/>
      <w:marTop w:val="0"/>
      <w:marBottom w:val="0"/>
      <w:divBdr>
        <w:top w:val="none" w:sz="0" w:space="0" w:color="auto"/>
        <w:left w:val="none" w:sz="0" w:space="0" w:color="auto"/>
        <w:bottom w:val="none" w:sz="0" w:space="0" w:color="auto"/>
        <w:right w:val="none" w:sz="0" w:space="0" w:color="auto"/>
      </w:divBdr>
    </w:div>
    <w:div w:id="819420942">
      <w:bodyDiv w:val="1"/>
      <w:marLeft w:val="0"/>
      <w:marRight w:val="0"/>
      <w:marTop w:val="0"/>
      <w:marBottom w:val="0"/>
      <w:divBdr>
        <w:top w:val="none" w:sz="0" w:space="0" w:color="auto"/>
        <w:left w:val="none" w:sz="0" w:space="0" w:color="auto"/>
        <w:bottom w:val="none" w:sz="0" w:space="0" w:color="auto"/>
        <w:right w:val="none" w:sz="0" w:space="0" w:color="auto"/>
      </w:divBdr>
    </w:div>
    <w:div w:id="819423930">
      <w:bodyDiv w:val="1"/>
      <w:marLeft w:val="0"/>
      <w:marRight w:val="0"/>
      <w:marTop w:val="0"/>
      <w:marBottom w:val="0"/>
      <w:divBdr>
        <w:top w:val="none" w:sz="0" w:space="0" w:color="auto"/>
        <w:left w:val="none" w:sz="0" w:space="0" w:color="auto"/>
        <w:bottom w:val="none" w:sz="0" w:space="0" w:color="auto"/>
        <w:right w:val="none" w:sz="0" w:space="0" w:color="auto"/>
      </w:divBdr>
    </w:div>
    <w:div w:id="819426319">
      <w:bodyDiv w:val="1"/>
      <w:marLeft w:val="0"/>
      <w:marRight w:val="0"/>
      <w:marTop w:val="0"/>
      <w:marBottom w:val="0"/>
      <w:divBdr>
        <w:top w:val="none" w:sz="0" w:space="0" w:color="auto"/>
        <w:left w:val="none" w:sz="0" w:space="0" w:color="auto"/>
        <w:bottom w:val="none" w:sz="0" w:space="0" w:color="auto"/>
        <w:right w:val="none" w:sz="0" w:space="0" w:color="auto"/>
      </w:divBdr>
    </w:div>
    <w:div w:id="819426958">
      <w:bodyDiv w:val="1"/>
      <w:marLeft w:val="0"/>
      <w:marRight w:val="0"/>
      <w:marTop w:val="0"/>
      <w:marBottom w:val="0"/>
      <w:divBdr>
        <w:top w:val="none" w:sz="0" w:space="0" w:color="auto"/>
        <w:left w:val="none" w:sz="0" w:space="0" w:color="auto"/>
        <w:bottom w:val="none" w:sz="0" w:space="0" w:color="auto"/>
        <w:right w:val="none" w:sz="0" w:space="0" w:color="auto"/>
      </w:divBdr>
    </w:div>
    <w:div w:id="819464774">
      <w:bodyDiv w:val="1"/>
      <w:marLeft w:val="0"/>
      <w:marRight w:val="0"/>
      <w:marTop w:val="0"/>
      <w:marBottom w:val="0"/>
      <w:divBdr>
        <w:top w:val="none" w:sz="0" w:space="0" w:color="auto"/>
        <w:left w:val="none" w:sz="0" w:space="0" w:color="auto"/>
        <w:bottom w:val="none" w:sz="0" w:space="0" w:color="auto"/>
        <w:right w:val="none" w:sz="0" w:space="0" w:color="auto"/>
      </w:divBdr>
    </w:div>
    <w:div w:id="819466230">
      <w:bodyDiv w:val="1"/>
      <w:marLeft w:val="0"/>
      <w:marRight w:val="0"/>
      <w:marTop w:val="0"/>
      <w:marBottom w:val="0"/>
      <w:divBdr>
        <w:top w:val="none" w:sz="0" w:space="0" w:color="auto"/>
        <w:left w:val="none" w:sz="0" w:space="0" w:color="auto"/>
        <w:bottom w:val="none" w:sz="0" w:space="0" w:color="auto"/>
        <w:right w:val="none" w:sz="0" w:space="0" w:color="auto"/>
      </w:divBdr>
    </w:div>
    <w:div w:id="819538699">
      <w:bodyDiv w:val="1"/>
      <w:marLeft w:val="0"/>
      <w:marRight w:val="0"/>
      <w:marTop w:val="0"/>
      <w:marBottom w:val="0"/>
      <w:divBdr>
        <w:top w:val="none" w:sz="0" w:space="0" w:color="auto"/>
        <w:left w:val="none" w:sz="0" w:space="0" w:color="auto"/>
        <w:bottom w:val="none" w:sz="0" w:space="0" w:color="auto"/>
        <w:right w:val="none" w:sz="0" w:space="0" w:color="auto"/>
      </w:divBdr>
    </w:div>
    <w:div w:id="819541439">
      <w:bodyDiv w:val="1"/>
      <w:marLeft w:val="0"/>
      <w:marRight w:val="0"/>
      <w:marTop w:val="0"/>
      <w:marBottom w:val="0"/>
      <w:divBdr>
        <w:top w:val="none" w:sz="0" w:space="0" w:color="auto"/>
        <w:left w:val="none" w:sz="0" w:space="0" w:color="auto"/>
        <w:bottom w:val="none" w:sz="0" w:space="0" w:color="auto"/>
        <w:right w:val="none" w:sz="0" w:space="0" w:color="auto"/>
      </w:divBdr>
    </w:div>
    <w:div w:id="819620588">
      <w:bodyDiv w:val="1"/>
      <w:marLeft w:val="0"/>
      <w:marRight w:val="0"/>
      <w:marTop w:val="0"/>
      <w:marBottom w:val="0"/>
      <w:divBdr>
        <w:top w:val="none" w:sz="0" w:space="0" w:color="auto"/>
        <w:left w:val="none" w:sz="0" w:space="0" w:color="auto"/>
        <w:bottom w:val="none" w:sz="0" w:space="0" w:color="auto"/>
        <w:right w:val="none" w:sz="0" w:space="0" w:color="auto"/>
      </w:divBdr>
    </w:div>
    <w:div w:id="819689120">
      <w:bodyDiv w:val="1"/>
      <w:marLeft w:val="0"/>
      <w:marRight w:val="0"/>
      <w:marTop w:val="0"/>
      <w:marBottom w:val="0"/>
      <w:divBdr>
        <w:top w:val="none" w:sz="0" w:space="0" w:color="auto"/>
        <w:left w:val="none" w:sz="0" w:space="0" w:color="auto"/>
        <w:bottom w:val="none" w:sz="0" w:space="0" w:color="auto"/>
        <w:right w:val="none" w:sz="0" w:space="0" w:color="auto"/>
      </w:divBdr>
    </w:div>
    <w:div w:id="819690441">
      <w:bodyDiv w:val="1"/>
      <w:marLeft w:val="0"/>
      <w:marRight w:val="0"/>
      <w:marTop w:val="0"/>
      <w:marBottom w:val="0"/>
      <w:divBdr>
        <w:top w:val="none" w:sz="0" w:space="0" w:color="auto"/>
        <w:left w:val="none" w:sz="0" w:space="0" w:color="auto"/>
        <w:bottom w:val="none" w:sz="0" w:space="0" w:color="auto"/>
        <w:right w:val="none" w:sz="0" w:space="0" w:color="auto"/>
      </w:divBdr>
    </w:div>
    <w:div w:id="819736475">
      <w:bodyDiv w:val="1"/>
      <w:marLeft w:val="0"/>
      <w:marRight w:val="0"/>
      <w:marTop w:val="0"/>
      <w:marBottom w:val="0"/>
      <w:divBdr>
        <w:top w:val="none" w:sz="0" w:space="0" w:color="auto"/>
        <w:left w:val="none" w:sz="0" w:space="0" w:color="auto"/>
        <w:bottom w:val="none" w:sz="0" w:space="0" w:color="auto"/>
        <w:right w:val="none" w:sz="0" w:space="0" w:color="auto"/>
      </w:divBdr>
    </w:div>
    <w:div w:id="819805213">
      <w:bodyDiv w:val="1"/>
      <w:marLeft w:val="0"/>
      <w:marRight w:val="0"/>
      <w:marTop w:val="0"/>
      <w:marBottom w:val="0"/>
      <w:divBdr>
        <w:top w:val="none" w:sz="0" w:space="0" w:color="auto"/>
        <w:left w:val="none" w:sz="0" w:space="0" w:color="auto"/>
        <w:bottom w:val="none" w:sz="0" w:space="0" w:color="auto"/>
        <w:right w:val="none" w:sz="0" w:space="0" w:color="auto"/>
      </w:divBdr>
    </w:div>
    <w:div w:id="819807536">
      <w:bodyDiv w:val="1"/>
      <w:marLeft w:val="0"/>
      <w:marRight w:val="0"/>
      <w:marTop w:val="0"/>
      <w:marBottom w:val="0"/>
      <w:divBdr>
        <w:top w:val="none" w:sz="0" w:space="0" w:color="auto"/>
        <w:left w:val="none" w:sz="0" w:space="0" w:color="auto"/>
        <w:bottom w:val="none" w:sz="0" w:space="0" w:color="auto"/>
        <w:right w:val="none" w:sz="0" w:space="0" w:color="auto"/>
      </w:divBdr>
    </w:div>
    <w:div w:id="819811084">
      <w:bodyDiv w:val="1"/>
      <w:marLeft w:val="0"/>
      <w:marRight w:val="0"/>
      <w:marTop w:val="0"/>
      <w:marBottom w:val="0"/>
      <w:divBdr>
        <w:top w:val="none" w:sz="0" w:space="0" w:color="auto"/>
        <w:left w:val="none" w:sz="0" w:space="0" w:color="auto"/>
        <w:bottom w:val="none" w:sz="0" w:space="0" w:color="auto"/>
        <w:right w:val="none" w:sz="0" w:space="0" w:color="auto"/>
      </w:divBdr>
    </w:div>
    <w:div w:id="819881825">
      <w:bodyDiv w:val="1"/>
      <w:marLeft w:val="0"/>
      <w:marRight w:val="0"/>
      <w:marTop w:val="0"/>
      <w:marBottom w:val="0"/>
      <w:divBdr>
        <w:top w:val="none" w:sz="0" w:space="0" w:color="auto"/>
        <w:left w:val="none" w:sz="0" w:space="0" w:color="auto"/>
        <w:bottom w:val="none" w:sz="0" w:space="0" w:color="auto"/>
        <w:right w:val="none" w:sz="0" w:space="0" w:color="auto"/>
      </w:divBdr>
    </w:div>
    <w:div w:id="819885986">
      <w:bodyDiv w:val="1"/>
      <w:marLeft w:val="0"/>
      <w:marRight w:val="0"/>
      <w:marTop w:val="0"/>
      <w:marBottom w:val="0"/>
      <w:divBdr>
        <w:top w:val="none" w:sz="0" w:space="0" w:color="auto"/>
        <w:left w:val="none" w:sz="0" w:space="0" w:color="auto"/>
        <w:bottom w:val="none" w:sz="0" w:space="0" w:color="auto"/>
        <w:right w:val="none" w:sz="0" w:space="0" w:color="auto"/>
      </w:divBdr>
    </w:div>
    <w:div w:id="819922675">
      <w:bodyDiv w:val="1"/>
      <w:marLeft w:val="0"/>
      <w:marRight w:val="0"/>
      <w:marTop w:val="0"/>
      <w:marBottom w:val="0"/>
      <w:divBdr>
        <w:top w:val="none" w:sz="0" w:space="0" w:color="auto"/>
        <w:left w:val="none" w:sz="0" w:space="0" w:color="auto"/>
        <w:bottom w:val="none" w:sz="0" w:space="0" w:color="auto"/>
        <w:right w:val="none" w:sz="0" w:space="0" w:color="auto"/>
      </w:divBdr>
    </w:div>
    <w:div w:id="819923737">
      <w:bodyDiv w:val="1"/>
      <w:marLeft w:val="0"/>
      <w:marRight w:val="0"/>
      <w:marTop w:val="0"/>
      <w:marBottom w:val="0"/>
      <w:divBdr>
        <w:top w:val="none" w:sz="0" w:space="0" w:color="auto"/>
        <w:left w:val="none" w:sz="0" w:space="0" w:color="auto"/>
        <w:bottom w:val="none" w:sz="0" w:space="0" w:color="auto"/>
        <w:right w:val="none" w:sz="0" w:space="0" w:color="auto"/>
      </w:divBdr>
    </w:div>
    <w:div w:id="819926706">
      <w:bodyDiv w:val="1"/>
      <w:marLeft w:val="0"/>
      <w:marRight w:val="0"/>
      <w:marTop w:val="0"/>
      <w:marBottom w:val="0"/>
      <w:divBdr>
        <w:top w:val="none" w:sz="0" w:space="0" w:color="auto"/>
        <w:left w:val="none" w:sz="0" w:space="0" w:color="auto"/>
        <w:bottom w:val="none" w:sz="0" w:space="0" w:color="auto"/>
        <w:right w:val="none" w:sz="0" w:space="0" w:color="auto"/>
      </w:divBdr>
    </w:div>
    <w:div w:id="819999864">
      <w:bodyDiv w:val="1"/>
      <w:marLeft w:val="0"/>
      <w:marRight w:val="0"/>
      <w:marTop w:val="0"/>
      <w:marBottom w:val="0"/>
      <w:divBdr>
        <w:top w:val="none" w:sz="0" w:space="0" w:color="auto"/>
        <w:left w:val="none" w:sz="0" w:space="0" w:color="auto"/>
        <w:bottom w:val="none" w:sz="0" w:space="0" w:color="auto"/>
        <w:right w:val="none" w:sz="0" w:space="0" w:color="auto"/>
      </w:divBdr>
    </w:div>
    <w:div w:id="820002535">
      <w:bodyDiv w:val="1"/>
      <w:marLeft w:val="0"/>
      <w:marRight w:val="0"/>
      <w:marTop w:val="0"/>
      <w:marBottom w:val="0"/>
      <w:divBdr>
        <w:top w:val="none" w:sz="0" w:space="0" w:color="auto"/>
        <w:left w:val="none" w:sz="0" w:space="0" w:color="auto"/>
        <w:bottom w:val="none" w:sz="0" w:space="0" w:color="auto"/>
        <w:right w:val="none" w:sz="0" w:space="0" w:color="auto"/>
      </w:divBdr>
    </w:div>
    <w:div w:id="820079159">
      <w:bodyDiv w:val="1"/>
      <w:marLeft w:val="0"/>
      <w:marRight w:val="0"/>
      <w:marTop w:val="0"/>
      <w:marBottom w:val="0"/>
      <w:divBdr>
        <w:top w:val="none" w:sz="0" w:space="0" w:color="auto"/>
        <w:left w:val="none" w:sz="0" w:space="0" w:color="auto"/>
        <w:bottom w:val="none" w:sz="0" w:space="0" w:color="auto"/>
        <w:right w:val="none" w:sz="0" w:space="0" w:color="auto"/>
      </w:divBdr>
    </w:div>
    <w:div w:id="820079886">
      <w:bodyDiv w:val="1"/>
      <w:marLeft w:val="0"/>
      <w:marRight w:val="0"/>
      <w:marTop w:val="0"/>
      <w:marBottom w:val="0"/>
      <w:divBdr>
        <w:top w:val="none" w:sz="0" w:space="0" w:color="auto"/>
        <w:left w:val="none" w:sz="0" w:space="0" w:color="auto"/>
        <w:bottom w:val="none" w:sz="0" w:space="0" w:color="auto"/>
        <w:right w:val="none" w:sz="0" w:space="0" w:color="auto"/>
      </w:divBdr>
    </w:div>
    <w:div w:id="820191330">
      <w:bodyDiv w:val="1"/>
      <w:marLeft w:val="0"/>
      <w:marRight w:val="0"/>
      <w:marTop w:val="0"/>
      <w:marBottom w:val="0"/>
      <w:divBdr>
        <w:top w:val="none" w:sz="0" w:space="0" w:color="auto"/>
        <w:left w:val="none" w:sz="0" w:space="0" w:color="auto"/>
        <w:bottom w:val="none" w:sz="0" w:space="0" w:color="auto"/>
        <w:right w:val="none" w:sz="0" w:space="0" w:color="auto"/>
      </w:divBdr>
    </w:div>
    <w:div w:id="820191769">
      <w:bodyDiv w:val="1"/>
      <w:marLeft w:val="0"/>
      <w:marRight w:val="0"/>
      <w:marTop w:val="0"/>
      <w:marBottom w:val="0"/>
      <w:divBdr>
        <w:top w:val="none" w:sz="0" w:space="0" w:color="auto"/>
        <w:left w:val="none" w:sz="0" w:space="0" w:color="auto"/>
        <w:bottom w:val="none" w:sz="0" w:space="0" w:color="auto"/>
        <w:right w:val="none" w:sz="0" w:space="0" w:color="auto"/>
      </w:divBdr>
    </w:div>
    <w:div w:id="820268631">
      <w:bodyDiv w:val="1"/>
      <w:marLeft w:val="0"/>
      <w:marRight w:val="0"/>
      <w:marTop w:val="0"/>
      <w:marBottom w:val="0"/>
      <w:divBdr>
        <w:top w:val="none" w:sz="0" w:space="0" w:color="auto"/>
        <w:left w:val="none" w:sz="0" w:space="0" w:color="auto"/>
        <w:bottom w:val="none" w:sz="0" w:space="0" w:color="auto"/>
        <w:right w:val="none" w:sz="0" w:space="0" w:color="auto"/>
      </w:divBdr>
    </w:div>
    <w:div w:id="820274228">
      <w:bodyDiv w:val="1"/>
      <w:marLeft w:val="0"/>
      <w:marRight w:val="0"/>
      <w:marTop w:val="0"/>
      <w:marBottom w:val="0"/>
      <w:divBdr>
        <w:top w:val="none" w:sz="0" w:space="0" w:color="auto"/>
        <w:left w:val="none" w:sz="0" w:space="0" w:color="auto"/>
        <w:bottom w:val="none" w:sz="0" w:space="0" w:color="auto"/>
        <w:right w:val="none" w:sz="0" w:space="0" w:color="auto"/>
      </w:divBdr>
    </w:div>
    <w:div w:id="820316985">
      <w:bodyDiv w:val="1"/>
      <w:marLeft w:val="0"/>
      <w:marRight w:val="0"/>
      <w:marTop w:val="0"/>
      <w:marBottom w:val="0"/>
      <w:divBdr>
        <w:top w:val="none" w:sz="0" w:space="0" w:color="auto"/>
        <w:left w:val="none" w:sz="0" w:space="0" w:color="auto"/>
        <w:bottom w:val="none" w:sz="0" w:space="0" w:color="auto"/>
        <w:right w:val="none" w:sz="0" w:space="0" w:color="auto"/>
      </w:divBdr>
    </w:div>
    <w:div w:id="820346693">
      <w:bodyDiv w:val="1"/>
      <w:marLeft w:val="0"/>
      <w:marRight w:val="0"/>
      <w:marTop w:val="0"/>
      <w:marBottom w:val="0"/>
      <w:divBdr>
        <w:top w:val="none" w:sz="0" w:space="0" w:color="auto"/>
        <w:left w:val="none" w:sz="0" w:space="0" w:color="auto"/>
        <w:bottom w:val="none" w:sz="0" w:space="0" w:color="auto"/>
        <w:right w:val="none" w:sz="0" w:space="0" w:color="auto"/>
      </w:divBdr>
    </w:div>
    <w:div w:id="820384337">
      <w:bodyDiv w:val="1"/>
      <w:marLeft w:val="0"/>
      <w:marRight w:val="0"/>
      <w:marTop w:val="0"/>
      <w:marBottom w:val="0"/>
      <w:divBdr>
        <w:top w:val="none" w:sz="0" w:space="0" w:color="auto"/>
        <w:left w:val="none" w:sz="0" w:space="0" w:color="auto"/>
        <w:bottom w:val="none" w:sz="0" w:space="0" w:color="auto"/>
        <w:right w:val="none" w:sz="0" w:space="0" w:color="auto"/>
      </w:divBdr>
    </w:div>
    <w:div w:id="820388365">
      <w:bodyDiv w:val="1"/>
      <w:marLeft w:val="0"/>
      <w:marRight w:val="0"/>
      <w:marTop w:val="0"/>
      <w:marBottom w:val="0"/>
      <w:divBdr>
        <w:top w:val="none" w:sz="0" w:space="0" w:color="auto"/>
        <w:left w:val="none" w:sz="0" w:space="0" w:color="auto"/>
        <w:bottom w:val="none" w:sz="0" w:space="0" w:color="auto"/>
        <w:right w:val="none" w:sz="0" w:space="0" w:color="auto"/>
      </w:divBdr>
    </w:div>
    <w:div w:id="820459945">
      <w:bodyDiv w:val="1"/>
      <w:marLeft w:val="0"/>
      <w:marRight w:val="0"/>
      <w:marTop w:val="0"/>
      <w:marBottom w:val="0"/>
      <w:divBdr>
        <w:top w:val="none" w:sz="0" w:space="0" w:color="auto"/>
        <w:left w:val="none" w:sz="0" w:space="0" w:color="auto"/>
        <w:bottom w:val="none" w:sz="0" w:space="0" w:color="auto"/>
        <w:right w:val="none" w:sz="0" w:space="0" w:color="auto"/>
      </w:divBdr>
    </w:div>
    <w:div w:id="820460124">
      <w:bodyDiv w:val="1"/>
      <w:marLeft w:val="0"/>
      <w:marRight w:val="0"/>
      <w:marTop w:val="0"/>
      <w:marBottom w:val="0"/>
      <w:divBdr>
        <w:top w:val="none" w:sz="0" w:space="0" w:color="auto"/>
        <w:left w:val="none" w:sz="0" w:space="0" w:color="auto"/>
        <w:bottom w:val="none" w:sz="0" w:space="0" w:color="auto"/>
        <w:right w:val="none" w:sz="0" w:space="0" w:color="auto"/>
      </w:divBdr>
    </w:div>
    <w:div w:id="820467282">
      <w:bodyDiv w:val="1"/>
      <w:marLeft w:val="0"/>
      <w:marRight w:val="0"/>
      <w:marTop w:val="0"/>
      <w:marBottom w:val="0"/>
      <w:divBdr>
        <w:top w:val="none" w:sz="0" w:space="0" w:color="auto"/>
        <w:left w:val="none" w:sz="0" w:space="0" w:color="auto"/>
        <w:bottom w:val="none" w:sz="0" w:space="0" w:color="auto"/>
        <w:right w:val="none" w:sz="0" w:space="0" w:color="auto"/>
      </w:divBdr>
    </w:div>
    <w:div w:id="820536969">
      <w:bodyDiv w:val="1"/>
      <w:marLeft w:val="0"/>
      <w:marRight w:val="0"/>
      <w:marTop w:val="0"/>
      <w:marBottom w:val="0"/>
      <w:divBdr>
        <w:top w:val="none" w:sz="0" w:space="0" w:color="auto"/>
        <w:left w:val="none" w:sz="0" w:space="0" w:color="auto"/>
        <w:bottom w:val="none" w:sz="0" w:space="0" w:color="auto"/>
        <w:right w:val="none" w:sz="0" w:space="0" w:color="auto"/>
      </w:divBdr>
    </w:div>
    <w:div w:id="820580820">
      <w:bodyDiv w:val="1"/>
      <w:marLeft w:val="0"/>
      <w:marRight w:val="0"/>
      <w:marTop w:val="0"/>
      <w:marBottom w:val="0"/>
      <w:divBdr>
        <w:top w:val="none" w:sz="0" w:space="0" w:color="auto"/>
        <w:left w:val="none" w:sz="0" w:space="0" w:color="auto"/>
        <w:bottom w:val="none" w:sz="0" w:space="0" w:color="auto"/>
        <w:right w:val="none" w:sz="0" w:space="0" w:color="auto"/>
      </w:divBdr>
    </w:div>
    <w:div w:id="820653248">
      <w:bodyDiv w:val="1"/>
      <w:marLeft w:val="0"/>
      <w:marRight w:val="0"/>
      <w:marTop w:val="0"/>
      <w:marBottom w:val="0"/>
      <w:divBdr>
        <w:top w:val="none" w:sz="0" w:space="0" w:color="auto"/>
        <w:left w:val="none" w:sz="0" w:space="0" w:color="auto"/>
        <w:bottom w:val="none" w:sz="0" w:space="0" w:color="auto"/>
        <w:right w:val="none" w:sz="0" w:space="0" w:color="auto"/>
      </w:divBdr>
    </w:div>
    <w:div w:id="820655428">
      <w:bodyDiv w:val="1"/>
      <w:marLeft w:val="0"/>
      <w:marRight w:val="0"/>
      <w:marTop w:val="0"/>
      <w:marBottom w:val="0"/>
      <w:divBdr>
        <w:top w:val="none" w:sz="0" w:space="0" w:color="auto"/>
        <w:left w:val="none" w:sz="0" w:space="0" w:color="auto"/>
        <w:bottom w:val="none" w:sz="0" w:space="0" w:color="auto"/>
        <w:right w:val="none" w:sz="0" w:space="0" w:color="auto"/>
      </w:divBdr>
    </w:div>
    <w:div w:id="820658703">
      <w:bodyDiv w:val="1"/>
      <w:marLeft w:val="0"/>
      <w:marRight w:val="0"/>
      <w:marTop w:val="0"/>
      <w:marBottom w:val="0"/>
      <w:divBdr>
        <w:top w:val="none" w:sz="0" w:space="0" w:color="auto"/>
        <w:left w:val="none" w:sz="0" w:space="0" w:color="auto"/>
        <w:bottom w:val="none" w:sz="0" w:space="0" w:color="auto"/>
        <w:right w:val="none" w:sz="0" w:space="0" w:color="auto"/>
      </w:divBdr>
    </w:div>
    <w:div w:id="820729405">
      <w:bodyDiv w:val="1"/>
      <w:marLeft w:val="0"/>
      <w:marRight w:val="0"/>
      <w:marTop w:val="0"/>
      <w:marBottom w:val="0"/>
      <w:divBdr>
        <w:top w:val="none" w:sz="0" w:space="0" w:color="auto"/>
        <w:left w:val="none" w:sz="0" w:space="0" w:color="auto"/>
        <w:bottom w:val="none" w:sz="0" w:space="0" w:color="auto"/>
        <w:right w:val="none" w:sz="0" w:space="0" w:color="auto"/>
      </w:divBdr>
    </w:div>
    <w:div w:id="820731164">
      <w:bodyDiv w:val="1"/>
      <w:marLeft w:val="0"/>
      <w:marRight w:val="0"/>
      <w:marTop w:val="0"/>
      <w:marBottom w:val="0"/>
      <w:divBdr>
        <w:top w:val="none" w:sz="0" w:space="0" w:color="auto"/>
        <w:left w:val="none" w:sz="0" w:space="0" w:color="auto"/>
        <w:bottom w:val="none" w:sz="0" w:space="0" w:color="auto"/>
        <w:right w:val="none" w:sz="0" w:space="0" w:color="auto"/>
      </w:divBdr>
    </w:div>
    <w:div w:id="820733395">
      <w:bodyDiv w:val="1"/>
      <w:marLeft w:val="0"/>
      <w:marRight w:val="0"/>
      <w:marTop w:val="0"/>
      <w:marBottom w:val="0"/>
      <w:divBdr>
        <w:top w:val="none" w:sz="0" w:space="0" w:color="auto"/>
        <w:left w:val="none" w:sz="0" w:space="0" w:color="auto"/>
        <w:bottom w:val="none" w:sz="0" w:space="0" w:color="auto"/>
        <w:right w:val="none" w:sz="0" w:space="0" w:color="auto"/>
      </w:divBdr>
    </w:div>
    <w:div w:id="820773752">
      <w:bodyDiv w:val="1"/>
      <w:marLeft w:val="0"/>
      <w:marRight w:val="0"/>
      <w:marTop w:val="0"/>
      <w:marBottom w:val="0"/>
      <w:divBdr>
        <w:top w:val="none" w:sz="0" w:space="0" w:color="auto"/>
        <w:left w:val="none" w:sz="0" w:space="0" w:color="auto"/>
        <w:bottom w:val="none" w:sz="0" w:space="0" w:color="auto"/>
        <w:right w:val="none" w:sz="0" w:space="0" w:color="auto"/>
      </w:divBdr>
    </w:div>
    <w:div w:id="820778658">
      <w:bodyDiv w:val="1"/>
      <w:marLeft w:val="0"/>
      <w:marRight w:val="0"/>
      <w:marTop w:val="0"/>
      <w:marBottom w:val="0"/>
      <w:divBdr>
        <w:top w:val="none" w:sz="0" w:space="0" w:color="auto"/>
        <w:left w:val="none" w:sz="0" w:space="0" w:color="auto"/>
        <w:bottom w:val="none" w:sz="0" w:space="0" w:color="auto"/>
        <w:right w:val="none" w:sz="0" w:space="0" w:color="auto"/>
      </w:divBdr>
    </w:div>
    <w:div w:id="820930769">
      <w:bodyDiv w:val="1"/>
      <w:marLeft w:val="0"/>
      <w:marRight w:val="0"/>
      <w:marTop w:val="0"/>
      <w:marBottom w:val="0"/>
      <w:divBdr>
        <w:top w:val="none" w:sz="0" w:space="0" w:color="auto"/>
        <w:left w:val="none" w:sz="0" w:space="0" w:color="auto"/>
        <w:bottom w:val="none" w:sz="0" w:space="0" w:color="auto"/>
        <w:right w:val="none" w:sz="0" w:space="0" w:color="auto"/>
      </w:divBdr>
    </w:div>
    <w:div w:id="820971890">
      <w:bodyDiv w:val="1"/>
      <w:marLeft w:val="0"/>
      <w:marRight w:val="0"/>
      <w:marTop w:val="0"/>
      <w:marBottom w:val="0"/>
      <w:divBdr>
        <w:top w:val="none" w:sz="0" w:space="0" w:color="auto"/>
        <w:left w:val="none" w:sz="0" w:space="0" w:color="auto"/>
        <w:bottom w:val="none" w:sz="0" w:space="0" w:color="auto"/>
        <w:right w:val="none" w:sz="0" w:space="0" w:color="auto"/>
      </w:divBdr>
    </w:div>
    <w:div w:id="821114941">
      <w:bodyDiv w:val="1"/>
      <w:marLeft w:val="0"/>
      <w:marRight w:val="0"/>
      <w:marTop w:val="0"/>
      <w:marBottom w:val="0"/>
      <w:divBdr>
        <w:top w:val="none" w:sz="0" w:space="0" w:color="auto"/>
        <w:left w:val="none" w:sz="0" w:space="0" w:color="auto"/>
        <w:bottom w:val="none" w:sz="0" w:space="0" w:color="auto"/>
        <w:right w:val="none" w:sz="0" w:space="0" w:color="auto"/>
      </w:divBdr>
    </w:div>
    <w:div w:id="821122891">
      <w:bodyDiv w:val="1"/>
      <w:marLeft w:val="0"/>
      <w:marRight w:val="0"/>
      <w:marTop w:val="0"/>
      <w:marBottom w:val="0"/>
      <w:divBdr>
        <w:top w:val="none" w:sz="0" w:space="0" w:color="auto"/>
        <w:left w:val="none" w:sz="0" w:space="0" w:color="auto"/>
        <w:bottom w:val="none" w:sz="0" w:space="0" w:color="auto"/>
        <w:right w:val="none" w:sz="0" w:space="0" w:color="auto"/>
      </w:divBdr>
    </w:div>
    <w:div w:id="821193388">
      <w:bodyDiv w:val="1"/>
      <w:marLeft w:val="0"/>
      <w:marRight w:val="0"/>
      <w:marTop w:val="0"/>
      <w:marBottom w:val="0"/>
      <w:divBdr>
        <w:top w:val="none" w:sz="0" w:space="0" w:color="auto"/>
        <w:left w:val="none" w:sz="0" w:space="0" w:color="auto"/>
        <w:bottom w:val="none" w:sz="0" w:space="0" w:color="auto"/>
        <w:right w:val="none" w:sz="0" w:space="0" w:color="auto"/>
      </w:divBdr>
    </w:div>
    <w:div w:id="821194393">
      <w:bodyDiv w:val="1"/>
      <w:marLeft w:val="0"/>
      <w:marRight w:val="0"/>
      <w:marTop w:val="0"/>
      <w:marBottom w:val="0"/>
      <w:divBdr>
        <w:top w:val="none" w:sz="0" w:space="0" w:color="auto"/>
        <w:left w:val="none" w:sz="0" w:space="0" w:color="auto"/>
        <w:bottom w:val="none" w:sz="0" w:space="0" w:color="auto"/>
        <w:right w:val="none" w:sz="0" w:space="0" w:color="auto"/>
      </w:divBdr>
    </w:div>
    <w:div w:id="821195033">
      <w:bodyDiv w:val="1"/>
      <w:marLeft w:val="0"/>
      <w:marRight w:val="0"/>
      <w:marTop w:val="0"/>
      <w:marBottom w:val="0"/>
      <w:divBdr>
        <w:top w:val="none" w:sz="0" w:space="0" w:color="auto"/>
        <w:left w:val="none" w:sz="0" w:space="0" w:color="auto"/>
        <w:bottom w:val="none" w:sz="0" w:space="0" w:color="auto"/>
        <w:right w:val="none" w:sz="0" w:space="0" w:color="auto"/>
      </w:divBdr>
    </w:div>
    <w:div w:id="821195303">
      <w:bodyDiv w:val="1"/>
      <w:marLeft w:val="0"/>
      <w:marRight w:val="0"/>
      <w:marTop w:val="0"/>
      <w:marBottom w:val="0"/>
      <w:divBdr>
        <w:top w:val="none" w:sz="0" w:space="0" w:color="auto"/>
        <w:left w:val="none" w:sz="0" w:space="0" w:color="auto"/>
        <w:bottom w:val="none" w:sz="0" w:space="0" w:color="auto"/>
        <w:right w:val="none" w:sz="0" w:space="0" w:color="auto"/>
      </w:divBdr>
    </w:div>
    <w:div w:id="821239144">
      <w:bodyDiv w:val="1"/>
      <w:marLeft w:val="0"/>
      <w:marRight w:val="0"/>
      <w:marTop w:val="0"/>
      <w:marBottom w:val="0"/>
      <w:divBdr>
        <w:top w:val="none" w:sz="0" w:space="0" w:color="auto"/>
        <w:left w:val="none" w:sz="0" w:space="0" w:color="auto"/>
        <w:bottom w:val="none" w:sz="0" w:space="0" w:color="auto"/>
        <w:right w:val="none" w:sz="0" w:space="0" w:color="auto"/>
      </w:divBdr>
    </w:div>
    <w:div w:id="821241263">
      <w:bodyDiv w:val="1"/>
      <w:marLeft w:val="0"/>
      <w:marRight w:val="0"/>
      <w:marTop w:val="0"/>
      <w:marBottom w:val="0"/>
      <w:divBdr>
        <w:top w:val="none" w:sz="0" w:space="0" w:color="auto"/>
        <w:left w:val="none" w:sz="0" w:space="0" w:color="auto"/>
        <w:bottom w:val="none" w:sz="0" w:space="0" w:color="auto"/>
        <w:right w:val="none" w:sz="0" w:space="0" w:color="auto"/>
      </w:divBdr>
    </w:div>
    <w:div w:id="821386977">
      <w:bodyDiv w:val="1"/>
      <w:marLeft w:val="0"/>
      <w:marRight w:val="0"/>
      <w:marTop w:val="0"/>
      <w:marBottom w:val="0"/>
      <w:divBdr>
        <w:top w:val="none" w:sz="0" w:space="0" w:color="auto"/>
        <w:left w:val="none" w:sz="0" w:space="0" w:color="auto"/>
        <w:bottom w:val="none" w:sz="0" w:space="0" w:color="auto"/>
        <w:right w:val="none" w:sz="0" w:space="0" w:color="auto"/>
      </w:divBdr>
    </w:div>
    <w:div w:id="821387546">
      <w:bodyDiv w:val="1"/>
      <w:marLeft w:val="0"/>
      <w:marRight w:val="0"/>
      <w:marTop w:val="0"/>
      <w:marBottom w:val="0"/>
      <w:divBdr>
        <w:top w:val="none" w:sz="0" w:space="0" w:color="auto"/>
        <w:left w:val="none" w:sz="0" w:space="0" w:color="auto"/>
        <w:bottom w:val="none" w:sz="0" w:space="0" w:color="auto"/>
        <w:right w:val="none" w:sz="0" w:space="0" w:color="auto"/>
      </w:divBdr>
    </w:div>
    <w:div w:id="821428510">
      <w:bodyDiv w:val="1"/>
      <w:marLeft w:val="0"/>
      <w:marRight w:val="0"/>
      <w:marTop w:val="0"/>
      <w:marBottom w:val="0"/>
      <w:divBdr>
        <w:top w:val="none" w:sz="0" w:space="0" w:color="auto"/>
        <w:left w:val="none" w:sz="0" w:space="0" w:color="auto"/>
        <w:bottom w:val="none" w:sz="0" w:space="0" w:color="auto"/>
        <w:right w:val="none" w:sz="0" w:space="0" w:color="auto"/>
      </w:divBdr>
    </w:div>
    <w:div w:id="821432621">
      <w:bodyDiv w:val="1"/>
      <w:marLeft w:val="0"/>
      <w:marRight w:val="0"/>
      <w:marTop w:val="0"/>
      <w:marBottom w:val="0"/>
      <w:divBdr>
        <w:top w:val="none" w:sz="0" w:space="0" w:color="auto"/>
        <w:left w:val="none" w:sz="0" w:space="0" w:color="auto"/>
        <w:bottom w:val="none" w:sz="0" w:space="0" w:color="auto"/>
        <w:right w:val="none" w:sz="0" w:space="0" w:color="auto"/>
      </w:divBdr>
    </w:div>
    <w:div w:id="821506616">
      <w:bodyDiv w:val="1"/>
      <w:marLeft w:val="0"/>
      <w:marRight w:val="0"/>
      <w:marTop w:val="0"/>
      <w:marBottom w:val="0"/>
      <w:divBdr>
        <w:top w:val="none" w:sz="0" w:space="0" w:color="auto"/>
        <w:left w:val="none" w:sz="0" w:space="0" w:color="auto"/>
        <w:bottom w:val="none" w:sz="0" w:space="0" w:color="auto"/>
        <w:right w:val="none" w:sz="0" w:space="0" w:color="auto"/>
      </w:divBdr>
    </w:div>
    <w:div w:id="821581809">
      <w:bodyDiv w:val="1"/>
      <w:marLeft w:val="0"/>
      <w:marRight w:val="0"/>
      <w:marTop w:val="0"/>
      <w:marBottom w:val="0"/>
      <w:divBdr>
        <w:top w:val="none" w:sz="0" w:space="0" w:color="auto"/>
        <w:left w:val="none" w:sz="0" w:space="0" w:color="auto"/>
        <w:bottom w:val="none" w:sz="0" w:space="0" w:color="auto"/>
        <w:right w:val="none" w:sz="0" w:space="0" w:color="auto"/>
      </w:divBdr>
    </w:div>
    <w:div w:id="821627699">
      <w:bodyDiv w:val="1"/>
      <w:marLeft w:val="0"/>
      <w:marRight w:val="0"/>
      <w:marTop w:val="0"/>
      <w:marBottom w:val="0"/>
      <w:divBdr>
        <w:top w:val="none" w:sz="0" w:space="0" w:color="auto"/>
        <w:left w:val="none" w:sz="0" w:space="0" w:color="auto"/>
        <w:bottom w:val="none" w:sz="0" w:space="0" w:color="auto"/>
        <w:right w:val="none" w:sz="0" w:space="0" w:color="auto"/>
      </w:divBdr>
    </w:div>
    <w:div w:id="821657042">
      <w:bodyDiv w:val="1"/>
      <w:marLeft w:val="0"/>
      <w:marRight w:val="0"/>
      <w:marTop w:val="0"/>
      <w:marBottom w:val="0"/>
      <w:divBdr>
        <w:top w:val="none" w:sz="0" w:space="0" w:color="auto"/>
        <w:left w:val="none" w:sz="0" w:space="0" w:color="auto"/>
        <w:bottom w:val="none" w:sz="0" w:space="0" w:color="auto"/>
        <w:right w:val="none" w:sz="0" w:space="0" w:color="auto"/>
      </w:divBdr>
    </w:div>
    <w:div w:id="821698819">
      <w:bodyDiv w:val="1"/>
      <w:marLeft w:val="0"/>
      <w:marRight w:val="0"/>
      <w:marTop w:val="0"/>
      <w:marBottom w:val="0"/>
      <w:divBdr>
        <w:top w:val="none" w:sz="0" w:space="0" w:color="auto"/>
        <w:left w:val="none" w:sz="0" w:space="0" w:color="auto"/>
        <w:bottom w:val="none" w:sz="0" w:space="0" w:color="auto"/>
        <w:right w:val="none" w:sz="0" w:space="0" w:color="auto"/>
      </w:divBdr>
    </w:div>
    <w:div w:id="821700298">
      <w:bodyDiv w:val="1"/>
      <w:marLeft w:val="0"/>
      <w:marRight w:val="0"/>
      <w:marTop w:val="0"/>
      <w:marBottom w:val="0"/>
      <w:divBdr>
        <w:top w:val="none" w:sz="0" w:space="0" w:color="auto"/>
        <w:left w:val="none" w:sz="0" w:space="0" w:color="auto"/>
        <w:bottom w:val="none" w:sz="0" w:space="0" w:color="auto"/>
        <w:right w:val="none" w:sz="0" w:space="0" w:color="auto"/>
      </w:divBdr>
    </w:div>
    <w:div w:id="821702673">
      <w:bodyDiv w:val="1"/>
      <w:marLeft w:val="0"/>
      <w:marRight w:val="0"/>
      <w:marTop w:val="0"/>
      <w:marBottom w:val="0"/>
      <w:divBdr>
        <w:top w:val="none" w:sz="0" w:space="0" w:color="auto"/>
        <w:left w:val="none" w:sz="0" w:space="0" w:color="auto"/>
        <w:bottom w:val="none" w:sz="0" w:space="0" w:color="auto"/>
        <w:right w:val="none" w:sz="0" w:space="0" w:color="auto"/>
      </w:divBdr>
    </w:div>
    <w:div w:id="821845388">
      <w:bodyDiv w:val="1"/>
      <w:marLeft w:val="0"/>
      <w:marRight w:val="0"/>
      <w:marTop w:val="0"/>
      <w:marBottom w:val="0"/>
      <w:divBdr>
        <w:top w:val="none" w:sz="0" w:space="0" w:color="auto"/>
        <w:left w:val="none" w:sz="0" w:space="0" w:color="auto"/>
        <w:bottom w:val="none" w:sz="0" w:space="0" w:color="auto"/>
        <w:right w:val="none" w:sz="0" w:space="0" w:color="auto"/>
      </w:divBdr>
    </w:div>
    <w:div w:id="821895692">
      <w:bodyDiv w:val="1"/>
      <w:marLeft w:val="0"/>
      <w:marRight w:val="0"/>
      <w:marTop w:val="0"/>
      <w:marBottom w:val="0"/>
      <w:divBdr>
        <w:top w:val="none" w:sz="0" w:space="0" w:color="auto"/>
        <w:left w:val="none" w:sz="0" w:space="0" w:color="auto"/>
        <w:bottom w:val="none" w:sz="0" w:space="0" w:color="auto"/>
        <w:right w:val="none" w:sz="0" w:space="0" w:color="auto"/>
      </w:divBdr>
    </w:div>
    <w:div w:id="821963772">
      <w:bodyDiv w:val="1"/>
      <w:marLeft w:val="0"/>
      <w:marRight w:val="0"/>
      <w:marTop w:val="0"/>
      <w:marBottom w:val="0"/>
      <w:divBdr>
        <w:top w:val="none" w:sz="0" w:space="0" w:color="auto"/>
        <w:left w:val="none" w:sz="0" w:space="0" w:color="auto"/>
        <w:bottom w:val="none" w:sz="0" w:space="0" w:color="auto"/>
        <w:right w:val="none" w:sz="0" w:space="0" w:color="auto"/>
      </w:divBdr>
    </w:div>
    <w:div w:id="821965019">
      <w:bodyDiv w:val="1"/>
      <w:marLeft w:val="0"/>
      <w:marRight w:val="0"/>
      <w:marTop w:val="0"/>
      <w:marBottom w:val="0"/>
      <w:divBdr>
        <w:top w:val="none" w:sz="0" w:space="0" w:color="auto"/>
        <w:left w:val="none" w:sz="0" w:space="0" w:color="auto"/>
        <w:bottom w:val="none" w:sz="0" w:space="0" w:color="auto"/>
        <w:right w:val="none" w:sz="0" w:space="0" w:color="auto"/>
      </w:divBdr>
    </w:div>
    <w:div w:id="822085556">
      <w:bodyDiv w:val="1"/>
      <w:marLeft w:val="0"/>
      <w:marRight w:val="0"/>
      <w:marTop w:val="0"/>
      <w:marBottom w:val="0"/>
      <w:divBdr>
        <w:top w:val="none" w:sz="0" w:space="0" w:color="auto"/>
        <w:left w:val="none" w:sz="0" w:space="0" w:color="auto"/>
        <w:bottom w:val="none" w:sz="0" w:space="0" w:color="auto"/>
        <w:right w:val="none" w:sz="0" w:space="0" w:color="auto"/>
      </w:divBdr>
    </w:div>
    <w:div w:id="822233223">
      <w:bodyDiv w:val="1"/>
      <w:marLeft w:val="0"/>
      <w:marRight w:val="0"/>
      <w:marTop w:val="0"/>
      <w:marBottom w:val="0"/>
      <w:divBdr>
        <w:top w:val="none" w:sz="0" w:space="0" w:color="auto"/>
        <w:left w:val="none" w:sz="0" w:space="0" w:color="auto"/>
        <w:bottom w:val="none" w:sz="0" w:space="0" w:color="auto"/>
        <w:right w:val="none" w:sz="0" w:space="0" w:color="auto"/>
      </w:divBdr>
    </w:div>
    <w:div w:id="822309094">
      <w:bodyDiv w:val="1"/>
      <w:marLeft w:val="0"/>
      <w:marRight w:val="0"/>
      <w:marTop w:val="0"/>
      <w:marBottom w:val="0"/>
      <w:divBdr>
        <w:top w:val="none" w:sz="0" w:space="0" w:color="auto"/>
        <w:left w:val="none" w:sz="0" w:space="0" w:color="auto"/>
        <w:bottom w:val="none" w:sz="0" w:space="0" w:color="auto"/>
        <w:right w:val="none" w:sz="0" w:space="0" w:color="auto"/>
      </w:divBdr>
    </w:div>
    <w:div w:id="822310554">
      <w:bodyDiv w:val="1"/>
      <w:marLeft w:val="0"/>
      <w:marRight w:val="0"/>
      <w:marTop w:val="0"/>
      <w:marBottom w:val="0"/>
      <w:divBdr>
        <w:top w:val="none" w:sz="0" w:space="0" w:color="auto"/>
        <w:left w:val="none" w:sz="0" w:space="0" w:color="auto"/>
        <w:bottom w:val="none" w:sz="0" w:space="0" w:color="auto"/>
        <w:right w:val="none" w:sz="0" w:space="0" w:color="auto"/>
      </w:divBdr>
    </w:div>
    <w:div w:id="822312907">
      <w:bodyDiv w:val="1"/>
      <w:marLeft w:val="0"/>
      <w:marRight w:val="0"/>
      <w:marTop w:val="0"/>
      <w:marBottom w:val="0"/>
      <w:divBdr>
        <w:top w:val="none" w:sz="0" w:space="0" w:color="auto"/>
        <w:left w:val="none" w:sz="0" w:space="0" w:color="auto"/>
        <w:bottom w:val="none" w:sz="0" w:space="0" w:color="auto"/>
        <w:right w:val="none" w:sz="0" w:space="0" w:color="auto"/>
      </w:divBdr>
    </w:div>
    <w:div w:id="822352925">
      <w:bodyDiv w:val="1"/>
      <w:marLeft w:val="0"/>
      <w:marRight w:val="0"/>
      <w:marTop w:val="0"/>
      <w:marBottom w:val="0"/>
      <w:divBdr>
        <w:top w:val="none" w:sz="0" w:space="0" w:color="auto"/>
        <w:left w:val="none" w:sz="0" w:space="0" w:color="auto"/>
        <w:bottom w:val="none" w:sz="0" w:space="0" w:color="auto"/>
        <w:right w:val="none" w:sz="0" w:space="0" w:color="auto"/>
      </w:divBdr>
    </w:div>
    <w:div w:id="822426535">
      <w:bodyDiv w:val="1"/>
      <w:marLeft w:val="0"/>
      <w:marRight w:val="0"/>
      <w:marTop w:val="0"/>
      <w:marBottom w:val="0"/>
      <w:divBdr>
        <w:top w:val="none" w:sz="0" w:space="0" w:color="auto"/>
        <w:left w:val="none" w:sz="0" w:space="0" w:color="auto"/>
        <w:bottom w:val="none" w:sz="0" w:space="0" w:color="auto"/>
        <w:right w:val="none" w:sz="0" w:space="0" w:color="auto"/>
      </w:divBdr>
    </w:div>
    <w:div w:id="822431119">
      <w:bodyDiv w:val="1"/>
      <w:marLeft w:val="0"/>
      <w:marRight w:val="0"/>
      <w:marTop w:val="0"/>
      <w:marBottom w:val="0"/>
      <w:divBdr>
        <w:top w:val="none" w:sz="0" w:space="0" w:color="auto"/>
        <w:left w:val="none" w:sz="0" w:space="0" w:color="auto"/>
        <w:bottom w:val="none" w:sz="0" w:space="0" w:color="auto"/>
        <w:right w:val="none" w:sz="0" w:space="0" w:color="auto"/>
      </w:divBdr>
    </w:div>
    <w:div w:id="822434048">
      <w:bodyDiv w:val="1"/>
      <w:marLeft w:val="0"/>
      <w:marRight w:val="0"/>
      <w:marTop w:val="0"/>
      <w:marBottom w:val="0"/>
      <w:divBdr>
        <w:top w:val="none" w:sz="0" w:space="0" w:color="auto"/>
        <w:left w:val="none" w:sz="0" w:space="0" w:color="auto"/>
        <w:bottom w:val="none" w:sz="0" w:space="0" w:color="auto"/>
        <w:right w:val="none" w:sz="0" w:space="0" w:color="auto"/>
      </w:divBdr>
    </w:div>
    <w:div w:id="822543289">
      <w:bodyDiv w:val="1"/>
      <w:marLeft w:val="0"/>
      <w:marRight w:val="0"/>
      <w:marTop w:val="0"/>
      <w:marBottom w:val="0"/>
      <w:divBdr>
        <w:top w:val="none" w:sz="0" w:space="0" w:color="auto"/>
        <w:left w:val="none" w:sz="0" w:space="0" w:color="auto"/>
        <w:bottom w:val="none" w:sz="0" w:space="0" w:color="auto"/>
        <w:right w:val="none" w:sz="0" w:space="0" w:color="auto"/>
      </w:divBdr>
    </w:div>
    <w:div w:id="822546957">
      <w:bodyDiv w:val="1"/>
      <w:marLeft w:val="0"/>
      <w:marRight w:val="0"/>
      <w:marTop w:val="0"/>
      <w:marBottom w:val="0"/>
      <w:divBdr>
        <w:top w:val="none" w:sz="0" w:space="0" w:color="auto"/>
        <w:left w:val="none" w:sz="0" w:space="0" w:color="auto"/>
        <w:bottom w:val="none" w:sz="0" w:space="0" w:color="auto"/>
        <w:right w:val="none" w:sz="0" w:space="0" w:color="auto"/>
      </w:divBdr>
    </w:div>
    <w:div w:id="822549113">
      <w:bodyDiv w:val="1"/>
      <w:marLeft w:val="0"/>
      <w:marRight w:val="0"/>
      <w:marTop w:val="0"/>
      <w:marBottom w:val="0"/>
      <w:divBdr>
        <w:top w:val="none" w:sz="0" w:space="0" w:color="auto"/>
        <w:left w:val="none" w:sz="0" w:space="0" w:color="auto"/>
        <w:bottom w:val="none" w:sz="0" w:space="0" w:color="auto"/>
        <w:right w:val="none" w:sz="0" w:space="0" w:color="auto"/>
      </w:divBdr>
    </w:div>
    <w:div w:id="822620950">
      <w:bodyDiv w:val="1"/>
      <w:marLeft w:val="0"/>
      <w:marRight w:val="0"/>
      <w:marTop w:val="0"/>
      <w:marBottom w:val="0"/>
      <w:divBdr>
        <w:top w:val="none" w:sz="0" w:space="0" w:color="auto"/>
        <w:left w:val="none" w:sz="0" w:space="0" w:color="auto"/>
        <w:bottom w:val="none" w:sz="0" w:space="0" w:color="auto"/>
        <w:right w:val="none" w:sz="0" w:space="0" w:color="auto"/>
      </w:divBdr>
    </w:div>
    <w:div w:id="822625294">
      <w:bodyDiv w:val="1"/>
      <w:marLeft w:val="0"/>
      <w:marRight w:val="0"/>
      <w:marTop w:val="0"/>
      <w:marBottom w:val="0"/>
      <w:divBdr>
        <w:top w:val="none" w:sz="0" w:space="0" w:color="auto"/>
        <w:left w:val="none" w:sz="0" w:space="0" w:color="auto"/>
        <w:bottom w:val="none" w:sz="0" w:space="0" w:color="auto"/>
        <w:right w:val="none" w:sz="0" w:space="0" w:color="auto"/>
      </w:divBdr>
    </w:div>
    <w:div w:id="822703586">
      <w:bodyDiv w:val="1"/>
      <w:marLeft w:val="0"/>
      <w:marRight w:val="0"/>
      <w:marTop w:val="0"/>
      <w:marBottom w:val="0"/>
      <w:divBdr>
        <w:top w:val="none" w:sz="0" w:space="0" w:color="auto"/>
        <w:left w:val="none" w:sz="0" w:space="0" w:color="auto"/>
        <w:bottom w:val="none" w:sz="0" w:space="0" w:color="auto"/>
        <w:right w:val="none" w:sz="0" w:space="0" w:color="auto"/>
      </w:divBdr>
    </w:div>
    <w:div w:id="822812710">
      <w:bodyDiv w:val="1"/>
      <w:marLeft w:val="0"/>
      <w:marRight w:val="0"/>
      <w:marTop w:val="0"/>
      <w:marBottom w:val="0"/>
      <w:divBdr>
        <w:top w:val="none" w:sz="0" w:space="0" w:color="auto"/>
        <w:left w:val="none" w:sz="0" w:space="0" w:color="auto"/>
        <w:bottom w:val="none" w:sz="0" w:space="0" w:color="auto"/>
        <w:right w:val="none" w:sz="0" w:space="0" w:color="auto"/>
      </w:divBdr>
    </w:div>
    <w:div w:id="822818531">
      <w:bodyDiv w:val="1"/>
      <w:marLeft w:val="0"/>
      <w:marRight w:val="0"/>
      <w:marTop w:val="0"/>
      <w:marBottom w:val="0"/>
      <w:divBdr>
        <w:top w:val="none" w:sz="0" w:space="0" w:color="auto"/>
        <w:left w:val="none" w:sz="0" w:space="0" w:color="auto"/>
        <w:bottom w:val="none" w:sz="0" w:space="0" w:color="auto"/>
        <w:right w:val="none" w:sz="0" w:space="0" w:color="auto"/>
      </w:divBdr>
    </w:div>
    <w:div w:id="822896444">
      <w:bodyDiv w:val="1"/>
      <w:marLeft w:val="0"/>
      <w:marRight w:val="0"/>
      <w:marTop w:val="0"/>
      <w:marBottom w:val="0"/>
      <w:divBdr>
        <w:top w:val="none" w:sz="0" w:space="0" w:color="auto"/>
        <w:left w:val="none" w:sz="0" w:space="0" w:color="auto"/>
        <w:bottom w:val="none" w:sz="0" w:space="0" w:color="auto"/>
        <w:right w:val="none" w:sz="0" w:space="0" w:color="auto"/>
      </w:divBdr>
    </w:div>
    <w:div w:id="822963204">
      <w:bodyDiv w:val="1"/>
      <w:marLeft w:val="0"/>
      <w:marRight w:val="0"/>
      <w:marTop w:val="0"/>
      <w:marBottom w:val="0"/>
      <w:divBdr>
        <w:top w:val="none" w:sz="0" w:space="0" w:color="auto"/>
        <w:left w:val="none" w:sz="0" w:space="0" w:color="auto"/>
        <w:bottom w:val="none" w:sz="0" w:space="0" w:color="auto"/>
        <w:right w:val="none" w:sz="0" w:space="0" w:color="auto"/>
      </w:divBdr>
    </w:div>
    <w:div w:id="822964790">
      <w:bodyDiv w:val="1"/>
      <w:marLeft w:val="0"/>
      <w:marRight w:val="0"/>
      <w:marTop w:val="0"/>
      <w:marBottom w:val="0"/>
      <w:divBdr>
        <w:top w:val="none" w:sz="0" w:space="0" w:color="auto"/>
        <w:left w:val="none" w:sz="0" w:space="0" w:color="auto"/>
        <w:bottom w:val="none" w:sz="0" w:space="0" w:color="auto"/>
        <w:right w:val="none" w:sz="0" w:space="0" w:color="auto"/>
      </w:divBdr>
    </w:div>
    <w:div w:id="823084241">
      <w:bodyDiv w:val="1"/>
      <w:marLeft w:val="0"/>
      <w:marRight w:val="0"/>
      <w:marTop w:val="0"/>
      <w:marBottom w:val="0"/>
      <w:divBdr>
        <w:top w:val="none" w:sz="0" w:space="0" w:color="auto"/>
        <w:left w:val="none" w:sz="0" w:space="0" w:color="auto"/>
        <w:bottom w:val="none" w:sz="0" w:space="0" w:color="auto"/>
        <w:right w:val="none" w:sz="0" w:space="0" w:color="auto"/>
      </w:divBdr>
    </w:div>
    <w:div w:id="823159457">
      <w:bodyDiv w:val="1"/>
      <w:marLeft w:val="0"/>
      <w:marRight w:val="0"/>
      <w:marTop w:val="0"/>
      <w:marBottom w:val="0"/>
      <w:divBdr>
        <w:top w:val="none" w:sz="0" w:space="0" w:color="auto"/>
        <w:left w:val="none" w:sz="0" w:space="0" w:color="auto"/>
        <w:bottom w:val="none" w:sz="0" w:space="0" w:color="auto"/>
        <w:right w:val="none" w:sz="0" w:space="0" w:color="auto"/>
      </w:divBdr>
    </w:div>
    <w:div w:id="823160565">
      <w:bodyDiv w:val="1"/>
      <w:marLeft w:val="0"/>
      <w:marRight w:val="0"/>
      <w:marTop w:val="0"/>
      <w:marBottom w:val="0"/>
      <w:divBdr>
        <w:top w:val="none" w:sz="0" w:space="0" w:color="auto"/>
        <w:left w:val="none" w:sz="0" w:space="0" w:color="auto"/>
        <w:bottom w:val="none" w:sz="0" w:space="0" w:color="auto"/>
        <w:right w:val="none" w:sz="0" w:space="0" w:color="auto"/>
      </w:divBdr>
    </w:div>
    <w:div w:id="823162489">
      <w:bodyDiv w:val="1"/>
      <w:marLeft w:val="0"/>
      <w:marRight w:val="0"/>
      <w:marTop w:val="0"/>
      <w:marBottom w:val="0"/>
      <w:divBdr>
        <w:top w:val="none" w:sz="0" w:space="0" w:color="auto"/>
        <w:left w:val="none" w:sz="0" w:space="0" w:color="auto"/>
        <w:bottom w:val="none" w:sz="0" w:space="0" w:color="auto"/>
        <w:right w:val="none" w:sz="0" w:space="0" w:color="auto"/>
      </w:divBdr>
    </w:div>
    <w:div w:id="823202563">
      <w:bodyDiv w:val="1"/>
      <w:marLeft w:val="0"/>
      <w:marRight w:val="0"/>
      <w:marTop w:val="0"/>
      <w:marBottom w:val="0"/>
      <w:divBdr>
        <w:top w:val="none" w:sz="0" w:space="0" w:color="auto"/>
        <w:left w:val="none" w:sz="0" w:space="0" w:color="auto"/>
        <w:bottom w:val="none" w:sz="0" w:space="0" w:color="auto"/>
        <w:right w:val="none" w:sz="0" w:space="0" w:color="auto"/>
      </w:divBdr>
    </w:div>
    <w:div w:id="823207501">
      <w:bodyDiv w:val="1"/>
      <w:marLeft w:val="0"/>
      <w:marRight w:val="0"/>
      <w:marTop w:val="0"/>
      <w:marBottom w:val="0"/>
      <w:divBdr>
        <w:top w:val="none" w:sz="0" w:space="0" w:color="auto"/>
        <w:left w:val="none" w:sz="0" w:space="0" w:color="auto"/>
        <w:bottom w:val="none" w:sz="0" w:space="0" w:color="auto"/>
        <w:right w:val="none" w:sz="0" w:space="0" w:color="auto"/>
      </w:divBdr>
    </w:div>
    <w:div w:id="823282614">
      <w:bodyDiv w:val="1"/>
      <w:marLeft w:val="0"/>
      <w:marRight w:val="0"/>
      <w:marTop w:val="0"/>
      <w:marBottom w:val="0"/>
      <w:divBdr>
        <w:top w:val="none" w:sz="0" w:space="0" w:color="auto"/>
        <w:left w:val="none" w:sz="0" w:space="0" w:color="auto"/>
        <w:bottom w:val="none" w:sz="0" w:space="0" w:color="auto"/>
        <w:right w:val="none" w:sz="0" w:space="0" w:color="auto"/>
      </w:divBdr>
    </w:div>
    <w:div w:id="823355703">
      <w:bodyDiv w:val="1"/>
      <w:marLeft w:val="0"/>
      <w:marRight w:val="0"/>
      <w:marTop w:val="0"/>
      <w:marBottom w:val="0"/>
      <w:divBdr>
        <w:top w:val="none" w:sz="0" w:space="0" w:color="auto"/>
        <w:left w:val="none" w:sz="0" w:space="0" w:color="auto"/>
        <w:bottom w:val="none" w:sz="0" w:space="0" w:color="auto"/>
        <w:right w:val="none" w:sz="0" w:space="0" w:color="auto"/>
      </w:divBdr>
    </w:div>
    <w:div w:id="823399184">
      <w:bodyDiv w:val="1"/>
      <w:marLeft w:val="0"/>
      <w:marRight w:val="0"/>
      <w:marTop w:val="0"/>
      <w:marBottom w:val="0"/>
      <w:divBdr>
        <w:top w:val="none" w:sz="0" w:space="0" w:color="auto"/>
        <w:left w:val="none" w:sz="0" w:space="0" w:color="auto"/>
        <w:bottom w:val="none" w:sz="0" w:space="0" w:color="auto"/>
        <w:right w:val="none" w:sz="0" w:space="0" w:color="auto"/>
      </w:divBdr>
    </w:div>
    <w:div w:id="823473587">
      <w:bodyDiv w:val="1"/>
      <w:marLeft w:val="0"/>
      <w:marRight w:val="0"/>
      <w:marTop w:val="0"/>
      <w:marBottom w:val="0"/>
      <w:divBdr>
        <w:top w:val="none" w:sz="0" w:space="0" w:color="auto"/>
        <w:left w:val="none" w:sz="0" w:space="0" w:color="auto"/>
        <w:bottom w:val="none" w:sz="0" w:space="0" w:color="auto"/>
        <w:right w:val="none" w:sz="0" w:space="0" w:color="auto"/>
      </w:divBdr>
    </w:div>
    <w:div w:id="823475132">
      <w:bodyDiv w:val="1"/>
      <w:marLeft w:val="0"/>
      <w:marRight w:val="0"/>
      <w:marTop w:val="0"/>
      <w:marBottom w:val="0"/>
      <w:divBdr>
        <w:top w:val="none" w:sz="0" w:space="0" w:color="auto"/>
        <w:left w:val="none" w:sz="0" w:space="0" w:color="auto"/>
        <w:bottom w:val="none" w:sz="0" w:space="0" w:color="auto"/>
        <w:right w:val="none" w:sz="0" w:space="0" w:color="auto"/>
      </w:divBdr>
    </w:div>
    <w:div w:id="823475228">
      <w:bodyDiv w:val="1"/>
      <w:marLeft w:val="0"/>
      <w:marRight w:val="0"/>
      <w:marTop w:val="0"/>
      <w:marBottom w:val="0"/>
      <w:divBdr>
        <w:top w:val="none" w:sz="0" w:space="0" w:color="auto"/>
        <w:left w:val="none" w:sz="0" w:space="0" w:color="auto"/>
        <w:bottom w:val="none" w:sz="0" w:space="0" w:color="auto"/>
        <w:right w:val="none" w:sz="0" w:space="0" w:color="auto"/>
      </w:divBdr>
    </w:div>
    <w:div w:id="823543225">
      <w:bodyDiv w:val="1"/>
      <w:marLeft w:val="0"/>
      <w:marRight w:val="0"/>
      <w:marTop w:val="0"/>
      <w:marBottom w:val="0"/>
      <w:divBdr>
        <w:top w:val="none" w:sz="0" w:space="0" w:color="auto"/>
        <w:left w:val="none" w:sz="0" w:space="0" w:color="auto"/>
        <w:bottom w:val="none" w:sz="0" w:space="0" w:color="auto"/>
        <w:right w:val="none" w:sz="0" w:space="0" w:color="auto"/>
      </w:divBdr>
    </w:div>
    <w:div w:id="823544257">
      <w:bodyDiv w:val="1"/>
      <w:marLeft w:val="0"/>
      <w:marRight w:val="0"/>
      <w:marTop w:val="0"/>
      <w:marBottom w:val="0"/>
      <w:divBdr>
        <w:top w:val="none" w:sz="0" w:space="0" w:color="auto"/>
        <w:left w:val="none" w:sz="0" w:space="0" w:color="auto"/>
        <w:bottom w:val="none" w:sz="0" w:space="0" w:color="auto"/>
        <w:right w:val="none" w:sz="0" w:space="0" w:color="auto"/>
      </w:divBdr>
    </w:div>
    <w:div w:id="823666210">
      <w:bodyDiv w:val="1"/>
      <w:marLeft w:val="0"/>
      <w:marRight w:val="0"/>
      <w:marTop w:val="0"/>
      <w:marBottom w:val="0"/>
      <w:divBdr>
        <w:top w:val="none" w:sz="0" w:space="0" w:color="auto"/>
        <w:left w:val="none" w:sz="0" w:space="0" w:color="auto"/>
        <w:bottom w:val="none" w:sz="0" w:space="0" w:color="auto"/>
        <w:right w:val="none" w:sz="0" w:space="0" w:color="auto"/>
      </w:divBdr>
    </w:div>
    <w:div w:id="823736297">
      <w:bodyDiv w:val="1"/>
      <w:marLeft w:val="0"/>
      <w:marRight w:val="0"/>
      <w:marTop w:val="0"/>
      <w:marBottom w:val="0"/>
      <w:divBdr>
        <w:top w:val="none" w:sz="0" w:space="0" w:color="auto"/>
        <w:left w:val="none" w:sz="0" w:space="0" w:color="auto"/>
        <w:bottom w:val="none" w:sz="0" w:space="0" w:color="auto"/>
        <w:right w:val="none" w:sz="0" w:space="0" w:color="auto"/>
      </w:divBdr>
    </w:div>
    <w:div w:id="823736700">
      <w:bodyDiv w:val="1"/>
      <w:marLeft w:val="0"/>
      <w:marRight w:val="0"/>
      <w:marTop w:val="0"/>
      <w:marBottom w:val="0"/>
      <w:divBdr>
        <w:top w:val="none" w:sz="0" w:space="0" w:color="auto"/>
        <w:left w:val="none" w:sz="0" w:space="0" w:color="auto"/>
        <w:bottom w:val="none" w:sz="0" w:space="0" w:color="auto"/>
        <w:right w:val="none" w:sz="0" w:space="0" w:color="auto"/>
      </w:divBdr>
    </w:div>
    <w:div w:id="823739205">
      <w:bodyDiv w:val="1"/>
      <w:marLeft w:val="0"/>
      <w:marRight w:val="0"/>
      <w:marTop w:val="0"/>
      <w:marBottom w:val="0"/>
      <w:divBdr>
        <w:top w:val="none" w:sz="0" w:space="0" w:color="auto"/>
        <w:left w:val="none" w:sz="0" w:space="0" w:color="auto"/>
        <w:bottom w:val="none" w:sz="0" w:space="0" w:color="auto"/>
        <w:right w:val="none" w:sz="0" w:space="0" w:color="auto"/>
      </w:divBdr>
    </w:div>
    <w:div w:id="823811926">
      <w:bodyDiv w:val="1"/>
      <w:marLeft w:val="0"/>
      <w:marRight w:val="0"/>
      <w:marTop w:val="0"/>
      <w:marBottom w:val="0"/>
      <w:divBdr>
        <w:top w:val="none" w:sz="0" w:space="0" w:color="auto"/>
        <w:left w:val="none" w:sz="0" w:space="0" w:color="auto"/>
        <w:bottom w:val="none" w:sz="0" w:space="0" w:color="auto"/>
        <w:right w:val="none" w:sz="0" w:space="0" w:color="auto"/>
      </w:divBdr>
    </w:div>
    <w:div w:id="823812466">
      <w:bodyDiv w:val="1"/>
      <w:marLeft w:val="0"/>
      <w:marRight w:val="0"/>
      <w:marTop w:val="0"/>
      <w:marBottom w:val="0"/>
      <w:divBdr>
        <w:top w:val="none" w:sz="0" w:space="0" w:color="auto"/>
        <w:left w:val="none" w:sz="0" w:space="0" w:color="auto"/>
        <w:bottom w:val="none" w:sz="0" w:space="0" w:color="auto"/>
        <w:right w:val="none" w:sz="0" w:space="0" w:color="auto"/>
      </w:divBdr>
    </w:div>
    <w:div w:id="823817216">
      <w:bodyDiv w:val="1"/>
      <w:marLeft w:val="0"/>
      <w:marRight w:val="0"/>
      <w:marTop w:val="0"/>
      <w:marBottom w:val="0"/>
      <w:divBdr>
        <w:top w:val="none" w:sz="0" w:space="0" w:color="auto"/>
        <w:left w:val="none" w:sz="0" w:space="0" w:color="auto"/>
        <w:bottom w:val="none" w:sz="0" w:space="0" w:color="auto"/>
        <w:right w:val="none" w:sz="0" w:space="0" w:color="auto"/>
      </w:divBdr>
    </w:div>
    <w:div w:id="823817417">
      <w:bodyDiv w:val="1"/>
      <w:marLeft w:val="0"/>
      <w:marRight w:val="0"/>
      <w:marTop w:val="0"/>
      <w:marBottom w:val="0"/>
      <w:divBdr>
        <w:top w:val="none" w:sz="0" w:space="0" w:color="auto"/>
        <w:left w:val="none" w:sz="0" w:space="0" w:color="auto"/>
        <w:bottom w:val="none" w:sz="0" w:space="0" w:color="auto"/>
        <w:right w:val="none" w:sz="0" w:space="0" w:color="auto"/>
      </w:divBdr>
    </w:div>
    <w:div w:id="823932319">
      <w:bodyDiv w:val="1"/>
      <w:marLeft w:val="0"/>
      <w:marRight w:val="0"/>
      <w:marTop w:val="0"/>
      <w:marBottom w:val="0"/>
      <w:divBdr>
        <w:top w:val="none" w:sz="0" w:space="0" w:color="auto"/>
        <w:left w:val="none" w:sz="0" w:space="0" w:color="auto"/>
        <w:bottom w:val="none" w:sz="0" w:space="0" w:color="auto"/>
        <w:right w:val="none" w:sz="0" w:space="0" w:color="auto"/>
      </w:divBdr>
    </w:div>
    <w:div w:id="823935557">
      <w:bodyDiv w:val="1"/>
      <w:marLeft w:val="0"/>
      <w:marRight w:val="0"/>
      <w:marTop w:val="0"/>
      <w:marBottom w:val="0"/>
      <w:divBdr>
        <w:top w:val="none" w:sz="0" w:space="0" w:color="auto"/>
        <w:left w:val="none" w:sz="0" w:space="0" w:color="auto"/>
        <w:bottom w:val="none" w:sz="0" w:space="0" w:color="auto"/>
        <w:right w:val="none" w:sz="0" w:space="0" w:color="auto"/>
      </w:divBdr>
    </w:div>
    <w:div w:id="823937955">
      <w:bodyDiv w:val="1"/>
      <w:marLeft w:val="0"/>
      <w:marRight w:val="0"/>
      <w:marTop w:val="0"/>
      <w:marBottom w:val="0"/>
      <w:divBdr>
        <w:top w:val="none" w:sz="0" w:space="0" w:color="auto"/>
        <w:left w:val="none" w:sz="0" w:space="0" w:color="auto"/>
        <w:bottom w:val="none" w:sz="0" w:space="0" w:color="auto"/>
        <w:right w:val="none" w:sz="0" w:space="0" w:color="auto"/>
      </w:divBdr>
    </w:div>
    <w:div w:id="824013168">
      <w:bodyDiv w:val="1"/>
      <w:marLeft w:val="0"/>
      <w:marRight w:val="0"/>
      <w:marTop w:val="0"/>
      <w:marBottom w:val="0"/>
      <w:divBdr>
        <w:top w:val="none" w:sz="0" w:space="0" w:color="auto"/>
        <w:left w:val="none" w:sz="0" w:space="0" w:color="auto"/>
        <w:bottom w:val="none" w:sz="0" w:space="0" w:color="auto"/>
        <w:right w:val="none" w:sz="0" w:space="0" w:color="auto"/>
      </w:divBdr>
    </w:div>
    <w:div w:id="824051178">
      <w:bodyDiv w:val="1"/>
      <w:marLeft w:val="0"/>
      <w:marRight w:val="0"/>
      <w:marTop w:val="0"/>
      <w:marBottom w:val="0"/>
      <w:divBdr>
        <w:top w:val="none" w:sz="0" w:space="0" w:color="auto"/>
        <w:left w:val="none" w:sz="0" w:space="0" w:color="auto"/>
        <w:bottom w:val="none" w:sz="0" w:space="0" w:color="auto"/>
        <w:right w:val="none" w:sz="0" w:space="0" w:color="auto"/>
      </w:divBdr>
    </w:div>
    <w:div w:id="824125018">
      <w:bodyDiv w:val="1"/>
      <w:marLeft w:val="0"/>
      <w:marRight w:val="0"/>
      <w:marTop w:val="0"/>
      <w:marBottom w:val="0"/>
      <w:divBdr>
        <w:top w:val="none" w:sz="0" w:space="0" w:color="auto"/>
        <w:left w:val="none" w:sz="0" w:space="0" w:color="auto"/>
        <w:bottom w:val="none" w:sz="0" w:space="0" w:color="auto"/>
        <w:right w:val="none" w:sz="0" w:space="0" w:color="auto"/>
      </w:divBdr>
    </w:div>
    <w:div w:id="824129112">
      <w:bodyDiv w:val="1"/>
      <w:marLeft w:val="0"/>
      <w:marRight w:val="0"/>
      <w:marTop w:val="0"/>
      <w:marBottom w:val="0"/>
      <w:divBdr>
        <w:top w:val="none" w:sz="0" w:space="0" w:color="auto"/>
        <w:left w:val="none" w:sz="0" w:space="0" w:color="auto"/>
        <w:bottom w:val="none" w:sz="0" w:space="0" w:color="auto"/>
        <w:right w:val="none" w:sz="0" w:space="0" w:color="auto"/>
      </w:divBdr>
    </w:div>
    <w:div w:id="824131903">
      <w:bodyDiv w:val="1"/>
      <w:marLeft w:val="0"/>
      <w:marRight w:val="0"/>
      <w:marTop w:val="0"/>
      <w:marBottom w:val="0"/>
      <w:divBdr>
        <w:top w:val="none" w:sz="0" w:space="0" w:color="auto"/>
        <w:left w:val="none" w:sz="0" w:space="0" w:color="auto"/>
        <w:bottom w:val="none" w:sz="0" w:space="0" w:color="auto"/>
        <w:right w:val="none" w:sz="0" w:space="0" w:color="auto"/>
      </w:divBdr>
    </w:div>
    <w:div w:id="824468670">
      <w:bodyDiv w:val="1"/>
      <w:marLeft w:val="0"/>
      <w:marRight w:val="0"/>
      <w:marTop w:val="0"/>
      <w:marBottom w:val="0"/>
      <w:divBdr>
        <w:top w:val="none" w:sz="0" w:space="0" w:color="auto"/>
        <w:left w:val="none" w:sz="0" w:space="0" w:color="auto"/>
        <w:bottom w:val="none" w:sz="0" w:space="0" w:color="auto"/>
        <w:right w:val="none" w:sz="0" w:space="0" w:color="auto"/>
      </w:divBdr>
    </w:div>
    <w:div w:id="824472830">
      <w:bodyDiv w:val="1"/>
      <w:marLeft w:val="0"/>
      <w:marRight w:val="0"/>
      <w:marTop w:val="0"/>
      <w:marBottom w:val="0"/>
      <w:divBdr>
        <w:top w:val="none" w:sz="0" w:space="0" w:color="auto"/>
        <w:left w:val="none" w:sz="0" w:space="0" w:color="auto"/>
        <w:bottom w:val="none" w:sz="0" w:space="0" w:color="auto"/>
        <w:right w:val="none" w:sz="0" w:space="0" w:color="auto"/>
      </w:divBdr>
    </w:div>
    <w:div w:id="824473321">
      <w:bodyDiv w:val="1"/>
      <w:marLeft w:val="0"/>
      <w:marRight w:val="0"/>
      <w:marTop w:val="0"/>
      <w:marBottom w:val="0"/>
      <w:divBdr>
        <w:top w:val="none" w:sz="0" w:space="0" w:color="auto"/>
        <w:left w:val="none" w:sz="0" w:space="0" w:color="auto"/>
        <w:bottom w:val="none" w:sz="0" w:space="0" w:color="auto"/>
        <w:right w:val="none" w:sz="0" w:space="0" w:color="auto"/>
      </w:divBdr>
    </w:div>
    <w:div w:id="824473815">
      <w:bodyDiv w:val="1"/>
      <w:marLeft w:val="0"/>
      <w:marRight w:val="0"/>
      <w:marTop w:val="0"/>
      <w:marBottom w:val="0"/>
      <w:divBdr>
        <w:top w:val="none" w:sz="0" w:space="0" w:color="auto"/>
        <w:left w:val="none" w:sz="0" w:space="0" w:color="auto"/>
        <w:bottom w:val="none" w:sz="0" w:space="0" w:color="auto"/>
        <w:right w:val="none" w:sz="0" w:space="0" w:color="auto"/>
      </w:divBdr>
    </w:div>
    <w:div w:id="824512127">
      <w:bodyDiv w:val="1"/>
      <w:marLeft w:val="0"/>
      <w:marRight w:val="0"/>
      <w:marTop w:val="0"/>
      <w:marBottom w:val="0"/>
      <w:divBdr>
        <w:top w:val="none" w:sz="0" w:space="0" w:color="auto"/>
        <w:left w:val="none" w:sz="0" w:space="0" w:color="auto"/>
        <w:bottom w:val="none" w:sz="0" w:space="0" w:color="auto"/>
        <w:right w:val="none" w:sz="0" w:space="0" w:color="auto"/>
      </w:divBdr>
    </w:div>
    <w:div w:id="824512757">
      <w:bodyDiv w:val="1"/>
      <w:marLeft w:val="0"/>
      <w:marRight w:val="0"/>
      <w:marTop w:val="0"/>
      <w:marBottom w:val="0"/>
      <w:divBdr>
        <w:top w:val="none" w:sz="0" w:space="0" w:color="auto"/>
        <w:left w:val="none" w:sz="0" w:space="0" w:color="auto"/>
        <w:bottom w:val="none" w:sz="0" w:space="0" w:color="auto"/>
        <w:right w:val="none" w:sz="0" w:space="0" w:color="auto"/>
      </w:divBdr>
    </w:div>
    <w:div w:id="824588007">
      <w:bodyDiv w:val="1"/>
      <w:marLeft w:val="0"/>
      <w:marRight w:val="0"/>
      <w:marTop w:val="0"/>
      <w:marBottom w:val="0"/>
      <w:divBdr>
        <w:top w:val="none" w:sz="0" w:space="0" w:color="auto"/>
        <w:left w:val="none" w:sz="0" w:space="0" w:color="auto"/>
        <w:bottom w:val="none" w:sz="0" w:space="0" w:color="auto"/>
        <w:right w:val="none" w:sz="0" w:space="0" w:color="auto"/>
      </w:divBdr>
    </w:div>
    <w:div w:id="824591433">
      <w:bodyDiv w:val="1"/>
      <w:marLeft w:val="0"/>
      <w:marRight w:val="0"/>
      <w:marTop w:val="0"/>
      <w:marBottom w:val="0"/>
      <w:divBdr>
        <w:top w:val="none" w:sz="0" w:space="0" w:color="auto"/>
        <w:left w:val="none" w:sz="0" w:space="0" w:color="auto"/>
        <w:bottom w:val="none" w:sz="0" w:space="0" w:color="auto"/>
        <w:right w:val="none" w:sz="0" w:space="0" w:color="auto"/>
      </w:divBdr>
    </w:div>
    <w:div w:id="824666659">
      <w:bodyDiv w:val="1"/>
      <w:marLeft w:val="0"/>
      <w:marRight w:val="0"/>
      <w:marTop w:val="0"/>
      <w:marBottom w:val="0"/>
      <w:divBdr>
        <w:top w:val="none" w:sz="0" w:space="0" w:color="auto"/>
        <w:left w:val="none" w:sz="0" w:space="0" w:color="auto"/>
        <w:bottom w:val="none" w:sz="0" w:space="0" w:color="auto"/>
        <w:right w:val="none" w:sz="0" w:space="0" w:color="auto"/>
      </w:divBdr>
    </w:div>
    <w:div w:id="824706799">
      <w:bodyDiv w:val="1"/>
      <w:marLeft w:val="0"/>
      <w:marRight w:val="0"/>
      <w:marTop w:val="0"/>
      <w:marBottom w:val="0"/>
      <w:divBdr>
        <w:top w:val="none" w:sz="0" w:space="0" w:color="auto"/>
        <w:left w:val="none" w:sz="0" w:space="0" w:color="auto"/>
        <w:bottom w:val="none" w:sz="0" w:space="0" w:color="auto"/>
        <w:right w:val="none" w:sz="0" w:space="0" w:color="auto"/>
      </w:divBdr>
    </w:div>
    <w:div w:id="824707912">
      <w:bodyDiv w:val="1"/>
      <w:marLeft w:val="0"/>
      <w:marRight w:val="0"/>
      <w:marTop w:val="0"/>
      <w:marBottom w:val="0"/>
      <w:divBdr>
        <w:top w:val="none" w:sz="0" w:space="0" w:color="auto"/>
        <w:left w:val="none" w:sz="0" w:space="0" w:color="auto"/>
        <w:bottom w:val="none" w:sz="0" w:space="0" w:color="auto"/>
        <w:right w:val="none" w:sz="0" w:space="0" w:color="auto"/>
      </w:divBdr>
    </w:div>
    <w:div w:id="824708808">
      <w:bodyDiv w:val="1"/>
      <w:marLeft w:val="0"/>
      <w:marRight w:val="0"/>
      <w:marTop w:val="0"/>
      <w:marBottom w:val="0"/>
      <w:divBdr>
        <w:top w:val="none" w:sz="0" w:space="0" w:color="auto"/>
        <w:left w:val="none" w:sz="0" w:space="0" w:color="auto"/>
        <w:bottom w:val="none" w:sz="0" w:space="0" w:color="auto"/>
        <w:right w:val="none" w:sz="0" w:space="0" w:color="auto"/>
      </w:divBdr>
    </w:div>
    <w:div w:id="824710519">
      <w:bodyDiv w:val="1"/>
      <w:marLeft w:val="0"/>
      <w:marRight w:val="0"/>
      <w:marTop w:val="0"/>
      <w:marBottom w:val="0"/>
      <w:divBdr>
        <w:top w:val="none" w:sz="0" w:space="0" w:color="auto"/>
        <w:left w:val="none" w:sz="0" w:space="0" w:color="auto"/>
        <w:bottom w:val="none" w:sz="0" w:space="0" w:color="auto"/>
        <w:right w:val="none" w:sz="0" w:space="0" w:color="auto"/>
      </w:divBdr>
    </w:div>
    <w:div w:id="824710789">
      <w:bodyDiv w:val="1"/>
      <w:marLeft w:val="0"/>
      <w:marRight w:val="0"/>
      <w:marTop w:val="0"/>
      <w:marBottom w:val="0"/>
      <w:divBdr>
        <w:top w:val="none" w:sz="0" w:space="0" w:color="auto"/>
        <w:left w:val="none" w:sz="0" w:space="0" w:color="auto"/>
        <w:bottom w:val="none" w:sz="0" w:space="0" w:color="auto"/>
        <w:right w:val="none" w:sz="0" w:space="0" w:color="auto"/>
      </w:divBdr>
    </w:div>
    <w:div w:id="824711903">
      <w:bodyDiv w:val="1"/>
      <w:marLeft w:val="0"/>
      <w:marRight w:val="0"/>
      <w:marTop w:val="0"/>
      <w:marBottom w:val="0"/>
      <w:divBdr>
        <w:top w:val="none" w:sz="0" w:space="0" w:color="auto"/>
        <w:left w:val="none" w:sz="0" w:space="0" w:color="auto"/>
        <w:bottom w:val="none" w:sz="0" w:space="0" w:color="auto"/>
        <w:right w:val="none" w:sz="0" w:space="0" w:color="auto"/>
      </w:divBdr>
    </w:div>
    <w:div w:id="824786934">
      <w:bodyDiv w:val="1"/>
      <w:marLeft w:val="0"/>
      <w:marRight w:val="0"/>
      <w:marTop w:val="0"/>
      <w:marBottom w:val="0"/>
      <w:divBdr>
        <w:top w:val="none" w:sz="0" w:space="0" w:color="auto"/>
        <w:left w:val="none" w:sz="0" w:space="0" w:color="auto"/>
        <w:bottom w:val="none" w:sz="0" w:space="0" w:color="auto"/>
        <w:right w:val="none" w:sz="0" w:space="0" w:color="auto"/>
      </w:divBdr>
    </w:div>
    <w:div w:id="824933629">
      <w:bodyDiv w:val="1"/>
      <w:marLeft w:val="0"/>
      <w:marRight w:val="0"/>
      <w:marTop w:val="0"/>
      <w:marBottom w:val="0"/>
      <w:divBdr>
        <w:top w:val="none" w:sz="0" w:space="0" w:color="auto"/>
        <w:left w:val="none" w:sz="0" w:space="0" w:color="auto"/>
        <w:bottom w:val="none" w:sz="0" w:space="0" w:color="auto"/>
        <w:right w:val="none" w:sz="0" w:space="0" w:color="auto"/>
      </w:divBdr>
    </w:div>
    <w:div w:id="824979129">
      <w:bodyDiv w:val="1"/>
      <w:marLeft w:val="0"/>
      <w:marRight w:val="0"/>
      <w:marTop w:val="0"/>
      <w:marBottom w:val="0"/>
      <w:divBdr>
        <w:top w:val="none" w:sz="0" w:space="0" w:color="auto"/>
        <w:left w:val="none" w:sz="0" w:space="0" w:color="auto"/>
        <w:bottom w:val="none" w:sz="0" w:space="0" w:color="auto"/>
        <w:right w:val="none" w:sz="0" w:space="0" w:color="auto"/>
      </w:divBdr>
    </w:div>
    <w:div w:id="824980760">
      <w:bodyDiv w:val="1"/>
      <w:marLeft w:val="0"/>
      <w:marRight w:val="0"/>
      <w:marTop w:val="0"/>
      <w:marBottom w:val="0"/>
      <w:divBdr>
        <w:top w:val="none" w:sz="0" w:space="0" w:color="auto"/>
        <w:left w:val="none" w:sz="0" w:space="0" w:color="auto"/>
        <w:bottom w:val="none" w:sz="0" w:space="0" w:color="auto"/>
        <w:right w:val="none" w:sz="0" w:space="0" w:color="auto"/>
      </w:divBdr>
    </w:div>
    <w:div w:id="825166523">
      <w:bodyDiv w:val="1"/>
      <w:marLeft w:val="0"/>
      <w:marRight w:val="0"/>
      <w:marTop w:val="0"/>
      <w:marBottom w:val="0"/>
      <w:divBdr>
        <w:top w:val="none" w:sz="0" w:space="0" w:color="auto"/>
        <w:left w:val="none" w:sz="0" w:space="0" w:color="auto"/>
        <w:bottom w:val="none" w:sz="0" w:space="0" w:color="auto"/>
        <w:right w:val="none" w:sz="0" w:space="0" w:color="auto"/>
      </w:divBdr>
    </w:div>
    <w:div w:id="825169822">
      <w:bodyDiv w:val="1"/>
      <w:marLeft w:val="0"/>
      <w:marRight w:val="0"/>
      <w:marTop w:val="0"/>
      <w:marBottom w:val="0"/>
      <w:divBdr>
        <w:top w:val="none" w:sz="0" w:space="0" w:color="auto"/>
        <w:left w:val="none" w:sz="0" w:space="0" w:color="auto"/>
        <w:bottom w:val="none" w:sz="0" w:space="0" w:color="auto"/>
        <w:right w:val="none" w:sz="0" w:space="0" w:color="auto"/>
      </w:divBdr>
    </w:div>
    <w:div w:id="825171811">
      <w:bodyDiv w:val="1"/>
      <w:marLeft w:val="0"/>
      <w:marRight w:val="0"/>
      <w:marTop w:val="0"/>
      <w:marBottom w:val="0"/>
      <w:divBdr>
        <w:top w:val="none" w:sz="0" w:space="0" w:color="auto"/>
        <w:left w:val="none" w:sz="0" w:space="0" w:color="auto"/>
        <w:bottom w:val="none" w:sz="0" w:space="0" w:color="auto"/>
        <w:right w:val="none" w:sz="0" w:space="0" w:color="auto"/>
      </w:divBdr>
    </w:div>
    <w:div w:id="825240985">
      <w:bodyDiv w:val="1"/>
      <w:marLeft w:val="0"/>
      <w:marRight w:val="0"/>
      <w:marTop w:val="0"/>
      <w:marBottom w:val="0"/>
      <w:divBdr>
        <w:top w:val="none" w:sz="0" w:space="0" w:color="auto"/>
        <w:left w:val="none" w:sz="0" w:space="0" w:color="auto"/>
        <w:bottom w:val="none" w:sz="0" w:space="0" w:color="auto"/>
        <w:right w:val="none" w:sz="0" w:space="0" w:color="auto"/>
      </w:divBdr>
    </w:div>
    <w:div w:id="825246343">
      <w:bodyDiv w:val="1"/>
      <w:marLeft w:val="0"/>
      <w:marRight w:val="0"/>
      <w:marTop w:val="0"/>
      <w:marBottom w:val="0"/>
      <w:divBdr>
        <w:top w:val="none" w:sz="0" w:space="0" w:color="auto"/>
        <w:left w:val="none" w:sz="0" w:space="0" w:color="auto"/>
        <w:bottom w:val="none" w:sz="0" w:space="0" w:color="auto"/>
        <w:right w:val="none" w:sz="0" w:space="0" w:color="auto"/>
      </w:divBdr>
    </w:div>
    <w:div w:id="825249303">
      <w:bodyDiv w:val="1"/>
      <w:marLeft w:val="0"/>
      <w:marRight w:val="0"/>
      <w:marTop w:val="0"/>
      <w:marBottom w:val="0"/>
      <w:divBdr>
        <w:top w:val="none" w:sz="0" w:space="0" w:color="auto"/>
        <w:left w:val="none" w:sz="0" w:space="0" w:color="auto"/>
        <w:bottom w:val="none" w:sz="0" w:space="0" w:color="auto"/>
        <w:right w:val="none" w:sz="0" w:space="0" w:color="auto"/>
      </w:divBdr>
    </w:div>
    <w:div w:id="825320123">
      <w:bodyDiv w:val="1"/>
      <w:marLeft w:val="0"/>
      <w:marRight w:val="0"/>
      <w:marTop w:val="0"/>
      <w:marBottom w:val="0"/>
      <w:divBdr>
        <w:top w:val="none" w:sz="0" w:space="0" w:color="auto"/>
        <w:left w:val="none" w:sz="0" w:space="0" w:color="auto"/>
        <w:bottom w:val="none" w:sz="0" w:space="0" w:color="auto"/>
        <w:right w:val="none" w:sz="0" w:space="0" w:color="auto"/>
      </w:divBdr>
    </w:div>
    <w:div w:id="825513636">
      <w:bodyDiv w:val="1"/>
      <w:marLeft w:val="0"/>
      <w:marRight w:val="0"/>
      <w:marTop w:val="0"/>
      <w:marBottom w:val="0"/>
      <w:divBdr>
        <w:top w:val="none" w:sz="0" w:space="0" w:color="auto"/>
        <w:left w:val="none" w:sz="0" w:space="0" w:color="auto"/>
        <w:bottom w:val="none" w:sz="0" w:space="0" w:color="auto"/>
        <w:right w:val="none" w:sz="0" w:space="0" w:color="auto"/>
      </w:divBdr>
    </w:div>
    <w:div w:id="825513642">
      <w:bodyDiv w:val="1"/>
      <w:marLeft w:val="0"/>
      <w:marRight w:val="0"/>
      <w:marTop w:val="0"/>
      <w:marBottom w:val="0"/>
      <w:divBdr>
        <w:top w:val="none" w:sz="0" w:space="0" w:color="auto"/>
        <w:left w:val="none" w:sz="0" w:space="0" w:color="auto"/>
        <w:bottom w:val="none" w:sz="0" w:space="0" w:color="auto"/>
        <w:right w:val="none" w:sz="0" w:space="0" w:color="auto"/>
      </w:divBdr>
    </w:div>
    <w:div w:id="825560137">
      <w:bodyDiv w:val="1"/>
      <w:marLeft w:val="0"/>
      <w:marRight w:val="0"/>
      <w:marTop w:val="0"/>
      <w:marBottom w:val="0"/>
      <w:divBdr>
        <w:top w:val="none" w:sz="0" w:space="0" w:color="auto"/>
        <w:left w:val="none" w:sz="0" w:space="0" w:color="auto"/>
        <w:bottom w:val="none" w:sz="0" w:space="0" w:color="auto"/>
        <w:right w:val="none" w:sz="0" w:space="0" w:color="auto"/>
      </w:divBdr>
    </w:div>
    <w:div w:id="825627147">
      <w:bodyDiv w:val="1"/>
      <w:marLeft w:val="0"/>
      <w:marRight w:val="0"/>
      <w:marTop w:val="0"/>
      <w:marBottom w:val="0"/>
      <w:divBdr>
        <w:top w:val="none" w:sz="0" w:space="0" w:color="auto"/>
        <w:left w:val="none" w:sz="0" w:space="0" w:color="auto"/>
        <w:bottom w:val="none" w:sz="0" w:space="0" w:color="auto"/>
        <w:right w:val="none" w:sz="0" w:space="0" w:color="auto"/>
      </w:divBdr>
    </w:div>
    <w:div w:id="825629759">
      <w:bodyDiv w:val="1"/>
      <w:marLeft w:val="0"/>
      <w:marRight w:val="0"/>
      <w:marTop w:val="0"/>
      <w:marBottom w:val="0"/>
      <w:divBdr>
        <w:top w:val="none" w:sz="0" w:space="0" w:color="auto"/>
        <w:left w:val="none" w:sz="0" w:space="0" w:color="auto"/>
        <w:bottom w:val="none" w:sz="0" w:space="0" w:color="auto"/>
        <w:right w:val="none" w:sz="0" w:space="0" w:color="auto"/>
      </w:divBdr>
    </w:div>
    <w:div w:id="825633532">
      <w:bodyDiv w:val="1"/>
      <w:marLeft w:val="0"/>
      <w:marRight w:val="0"/>
      <w:marTop w:val="0"/>
      <w:marBottom w:val="0"/>
      <w:divBdr>
        <w:top w:val="none" w:sz="0" w:space="0" w:color="auto"/>
        <w:left w:val="none" w:sz="0" w:space="0" w:color="auto"/>
        <w:bottom w:val="none" w:sz="0" w:space="0" w:color="auto"/>
        <w:right w:val="none" w:sz="0" w:space="0" w:color="auto"/>
      </w:divBdr>
    </w:div>
    <w:div w:id="825703968">
      <w:bodyDiv w:val="1"/>
      <w:marLeft w:val="0"/>
      <w:marRight w:val="0"/>
      <w:marTop w:val="0"/>
      <w:marBottom w:val="0"/>
      <w:divBdr>
        <w:top w:val="none" w:sz="0" w:space="0" w:color="auto"/>
        <w:left w:val="none" w:sz="0" w:space="0" w:color="auto"/>
        <w:bottom w:val="none" w:sz="0" w:space="0" w:color="auto"/>
        <w:right w:val="none" w:sz="0" w:space="0" w:color="auto"/>
      </w:divBdr>
    </w:div>
    <w:div w:id="825829280">
      <w:bodyDiv w:val="1"/>
      <w:marLeft w:val="0"/>
      <w:marRight w:val="0"/>
      <w:marTop w:val="0"/>
      <w:marBottom w:val="0"/>
      <w:divBdr>
        <w:top w:val="none" w:sz="0" w:space="0" w:color="auto"/>
        <w:left w:val="none" w:sz="0" w:space="0" w:color="auto"/>
        <w:bottom w:val="none" w:sz="0" w:space="0" w:color="auto"/>
        <w:right w:val="none" w:sz="0" w:space="0" w:color="auto"/>
      </w:divBdr>
    </w:div>
    <w:div w:id="825895311">
      <w:bodyDiv w:val="1"/>
      <w:marLeft w:val="0"/>
      <w:marRight w:val="0"/>
      <w:marTop w:val="0"/>
      <w:marBottom w:val="0"/>
      <w:divBdr>
        <w:top w:val="none" w:sz="0" w:space="0" w:color="auto"/>
        <w:left w:val="none" w:sz="0" w:space="0" w:color="auto"/>
        <w:bottom w:val="none" w:sz="0" w:space="0" w:color="auto"/>
        <w:right w:val="none" w:sz="0" w:space="0" w:color="auto"/>
      </w:divBdr>
    </w:div>
    <w:div w:id="825898889">
      <w:bodyDiv w:val="1"/>
      <w:marLeft w:val="0"/>
      <w:marRight w:val="0"/>
      <w:marTop w:val="0"/>
      <w:marBottom w:val="0"/>
      <w:divBdr>
        <w:top w:val="none" w:sz="0" w:space="0" w:color="auto"/>
        <w:left w:val="none" w:sz="0" w:space="0" w:color="auto"/>
        <w:bottom w:val="none" w:sz="0" w:space="0" w:color="auto"/>
        <w:right w:val="none" w:sz="0" w:space="0" w:color="auto"/>
      </w:divBdr>
    </w:div>
    <w:div w:id="825899302">
      <w:bodyDiv w:val="1"/>
      <w:marLeft w:val="0"/>
      <w:marRight w:val="0"/>
      <w:marTop w:val="0"/>
      <w:marBottom w:val="0"/>
      <w:divBdr>
        <w:top w:val="none" w:sz="0" w:space="0" w:color="auto"/>
        <w:left w:val="none" w:sz="0" w:space="0" w:color="auto"/>
        <w:bottom w:val="none" w:sz="0" w:space="0" w:color="auto"/>
        <w:right w:val="none" w:sz="0" w:space="0" w:color="auto"/>
      </w:divBdr>
    </w:div>
    <w:div w:id="825900224">
      <w:bodyDiv w:val="1"/>
      <w:marLeft w:val="0"/>
      <w:marRight w:val="0"/>
      <w:marTop w:val="0"/>
      <w:marBottom w:val="0"/>
      <w:divBdr>
        <w:top w:val="none" w:sz="0" w:space="0" w:color="auto"/>
        <w:left w:val="none" w:sz="0" w:space="0" w:color="auto"/>
        <w:bottom w:val="none" w:sz="0" w:space="0" w:color="auto"/>
        <w:right w:val="none" w:sz="0" w:space="0" w:color="auto"/>
      </w:divBdr>
    </w:div>
    <w:div w:id="826019390">
      <w:bodyDiv w:val="1"/>
      <w:marLeft w:val="0"/>
      <w:marRight w:val="0"/>
      <w:marTop w:val="0"/>
      <w:marBottom w:val="0"/>
      <w:divBdr>
        <w:top w:val="none" w:sz="0" w:space="0" w:color="auto"/>
        <w:left w:val="none" w:sz="0" w:space="0" w:color="auto"/>
        <w:bottom w:val="none" w:sz="0" w:space="0" w:color="auto"/>
        <w:right w:val="none" w:sz="0" w:space="0" w:color="auto"/>
      </w:divBdr>
    </w:div>
    <w:div w:id="826020664">
      <w:bodyDiv w:val="1"/>
      <w:marLeft w:val="0"/>
      <w:marRight w:val="0"/>
      <w:marTop w:val="0"/>
      <w:marBottom w:val="0"/>
      <w:divBdr>
        <w:top w:val="none" w:sz="0" w:space="0" w:color="auto"/>
        <w:left w:val="none" w:sz="0" w:space="0" w:color="auto"/>
        <w:bottom w:val="none" w:sz="0" w:space="0" w:color="auto"/>
        <w:right w:val="none" w:sz="0" w:space="0" w:color="auto"/>
      </w:divBdr>
    </w:div>
    <w:div w:id="826021501">
      <w:bodyDiv w:val="1"/>
      <w:marLeft w:val="0"/>
      <w:marRight w:val="0"/>
      <w:marTop w:val="0"/>
      <w:marBottom w:val="0"/>
      <w:divBdr>
        <w:top w:val="none" w:sz="0" w:space="0" w:color="auto"/>
        <w:left w:val="none" w:sz="0" w:space="0" w:color="auto"/>
        <w:bottom w:val="none" w:sz="0" w:space="0" w:color="auto"/>
        <w:right w:val="none" w:sz="0" w:space="0" w:color="auto"/>
      </w:divBdr>
    </w:div>
    <w:div w:id="826088816">
      <w:bodyDiv w:val="1"/>
      <w:marLeft w:val="0"/>
      <w:marRight w:val="0"/>
      <w:marTop w:val="0"/>
      <w:marBottom w:val="0"/>
      <w:divBdr>
        <w:top w:val="none" w:sz="0" w:space="0" w:color="auto"/>
        <w:left w:val="none" w:sz="0" w:space="0" w:color="auto"/>
        <w:bottom w:val="none" w:sz="0" w:space="0" w:color="auto"/>
        <w:right w:val="none" w:sz="0" w:space="0" w:color="auto"/>
      </w:divBdr>
    </w:div>
    <w:div w:id="826092627">
      <w:bodyDiv w:val="1"/>
      <w:marLeft w:val="0"/>
      <w:marRight w:val="0"/>
      <w:marTop w:val="0"/>
      <w:marBottom w:val="0"/>
      <w:divBdr>
        <w:top w:val="none" w:sz="0" w:space="0" w:color="auto"/>
        <w:left w:val="none" w:sz="0" w:space="0" w:color="auto"/>
        <w:bottom w:val="none" w:sz="0" w:space="0" w:color="auto"/>
        <w:right w:val="none" w:sz="0" w:space="0" w:color="auto"/>
      </w:divBdr>
    </w:div>
    <w:div w:id="826093709">
      <w:bodyDiv w:val="1"/>
      <w:marLeft w:val="0"/>
      <w:marRight w:val="0"/>
      <w:marTop w:val="0"/>
      <w:marBottom w:val="0"/>
      <w:divBdr>
        <w:top w:val="none" w:sz="0" w:space="0" w:color="auto"/>
        <w:left w:val="none" w:sz="0" w:space="0" w:color="auto"/>
        <w:bottom w:val="none" w:sz="0" w:space="0" w:color="auto"/>
        <w:right w:val="none" w:sz="0" w:space="0" w:color="auto"/>
      </w:divBdr>
    </w:div>
    <w:div w:id="826166673">
      <w:bodyDiv w:val="1"/>
      <w:marLeft w:val="0"/>
      <w:marRight w:val="0"/>
      <w:marTop w:val="0"/>
      <w:marBottom w:val="0"/>
      <w:divBdr>
        <w:top w:val="none" w:sz="0" w:space="0" w:color="auto"/>
        <w:left w:val="none" w:sz="0" w:space="0" w:color="auto"/>
        <w:bottom w:val="none" w:sz="0" w:space="0" w:color="auto"/>
        <w:right w:val="none" w:sz="0" w:space="0" w:color="auto"/>
      </w:divBdr>
    </w:div>
    <w:div w:id="826169263">
      <w:bodyDiv w:val="1"/>
      <w:marLeft w:val="0"/>
      <w:marRight w:val="0"/>
      <w:marTop w:val="0"/>
      <w:marBottom w:val="0"/>
      <w:divBdr>
        <w:top w:val="none" w:sz="0" w:space="0" w:color="auto"/>
        <w:left w:val="none" w:sz="0" w:space="0" w:color="auto"/>
        <w:bottom w:val="none" w:sz="0" w:space="0" w:color="auto"/>
        <w:right w:val="none" w:sz="0" w:space="0" w:color="auto"/>
      </w:divBdr>
    </w:div>
    <w:div w:id="826170081">
      <w:bodyDiv w:val="1"/>
      <w:marLeft w:val="0"/>
      <w:marRight w:val="0"/>
      <w:marTop w:val="0"/>
      <w:marBottom w:val="0"/>
      <w:divBdr>
        <w:top w:val="none" w:sz="0" w:space="0" w:color="auto"/>
        <w:left w:val="none" w:sz="0" w:space="0" w:color="auto"/>
        <w:bottom w:val="none" w:sz="0" w:space="0" w:color="auto"/>
        <w:right w:val="none" w:sz="0" w:space="0" w:color="auto"/>
      </w:divBdr>
    </w:div>
    <w:div w:id="826170794">
      <w:bodyDiv w:val="1"/>
      <w:marLeft w:val="0"/>
      <w:marRight w:val="0"/>
      <w:marTop w:val="0"/>
      <w:marBottom w:val="0"/>
      <w:divBdr>
        <w:top w:val="none" w:sz="0" w:space="0" w:color="auto"/>
        <w:left w:val="none" w:sz="0" w:space="0" w:color="auto"/>
        <w:bottom w:val="none" w:sz="0" w:space="0" w:color="auto"/>
        <w:right w:val="none" w:sz="0" w:space="0" w:color="auto"/>
      </w:divBdr>
    </w:div>
    <w:div w:id="826242901">
      <w:bodyDiv w:val="1"/>
      <w:marLeft w:val="0"/>
      <w:marRight w:val="0"/>
      <w:marTop w:val="0"/>
      <w:marBottom w:val="0"/>
      <w:divBdr>
        <w:top w:val="none" w:sz="0" w:space="0" w:color="auto"/>
        <w:left w:val="none" w:sz="0" w:space="0" w:color="auto"/>
        <w:bottom w:val="none" w:sz="0" w:space="0" w:color="auto"/>
        <w:right w:val="none" w:sz="0" w:space="0" w:color="auto"/>
      </w:divBdr>
    </w:div>
    <w:div w:id="826284186">
      <w:bodyDiv w:val="1"/>
      <w:marLeft w:val="0"/>
      <w:marRight w:val="0"/>
      <w:marTop w:val="0"/>
      <w:marBottom w:val="0"/>
      <w:divBdr>
        <w:top w:val="none" w:sz="0" w:space="0" w:color="auto"/>
        <w:left w:val="none" w:sz="0" w:space="0" w:color="auto"/>
        <w:bottom w:val="none" w:sz="0" w:space="0" w:color="auto"/>
        <w:right w:val="none" w:sz="0" w:space="0" w:color="auto"/>
      </w:divBdr>
    </w:div>
    <w:div w:id="826287274">
      <w:bodyDiv w:val="1"/>
      <w:marLeft w:val="0"/>
      <w:marRight w:val="0"/>
      <w:marTop w:val="0"/>
      <w:marBottom w:val="0"/>
      <w:divBdr>
        <w:top w:val="none" w:sz="0" w:space="0" w:color="auto"/>
        <w:left w:val="none" w:sz="0" w:space="0" w:color="auto"/>
        <w:bottom w:val="none" w:sz="0" w:space="0" w:color="auto"/>
        <w:right w:val="none" w:sz="0" w:space="0" w:color="auto"/>
      </w:divBdr>
    </w:div>
    <w:div w:id="826288656">
      <w:bodyDiv w:val="1"/>
      <w:marLeft w:val="0"/>
      <w:marRight w:val="0"/>
      <w:marTop w:val="0"/>
      <w:marBottom w:val="0"/>
      <w:divBdr>
        <w:top w:val="none" w:sz="0" w:space="0" w:color="auto"/>
        <w:left w:val="none" w:sz="0" w:space="0" w:color="auto"/>
        <w:bottom w:val="none" w:sz="0" w:space="0" w:color="auto"/>
        <w:right w:val="none" w:sz="0" w:space="0" w:color="auto"/>
      </w:divBdr>
    </w:div>
    <w:div w:id="826358508">
      <w:bodyDiv w:val="1"/>
      <w:marLeft w:val="0"/>
      <w:marRight w:val="0"/>
      <w:marTop w:val="0"/>
      <w:marBottom w:val="0"/>
      <w:divBdr>
        <w:top w:val="none" w:sz="0" w:space="0" w:color="auto"/>
        <w:left w:val="none" w:sz="0" w:space="0" w:color="auto"/>
        <w:bottom w:val="none" w:sz="0" w:space="0" w:color="auto"/>
        <w:right w:val="none" w:sz="0" w:space="0" w:color="auto"/>
      </w:divBdr>
    </w:div>
    <w:div w:id="826409239">
      <w:bodyDiv w:val="1"/>
      <w:marLeft w:val="0"/>
      <w:marRight w:val="0"/>
      <w:marTop w:val="0"/>
      <w:marBottom w:val="0"/>
      <w:divBdr>
        <w:top w:val="none" w:sz="0" w:space="0" w:color="auto"/>
        <w:left w:val="none" w:sz="0" w:space="0" w:color="auto"/>
        <w:bottom w:val="none" w:sz="0" w:space="0" w:color="auto"/>
        <w:right w:val="none" w:sz="0" w:space="0" w:color="auto"/>
      </w:divBdr>
    </w:div>
    <w:div w:id="826477391">
      <w:bodyDiv w:val="1"/>
      <w:marLeft w:val="0"/>
      <w:marRight w:val="0"/>
      <w:marTop w:val="0"/>
      <w:marBottom w:val="0"/>
      <w:divBdr>
        <w:top w:val="none" w:sz="0" w:space="0" w:color="auto"/>
        <w:left w:val="none" w:sz="0" w:space="0" w:color="auto"/>
        <w:bottom w:val="none" w:sz="0" w:space="0" w:color="auto"/>
        <w:right w:val="none" w:sz="0" w:space="0" w:color="auto"/>
      </w:divBdr>
    </w:div>
    <w:div w:id="826483390">
      <w:bodyDiv w:val="1"/>
      <w:marLeft w:val="0"/>
      <w:marRight w:val="0"/>
      <w:marTop w:val="0"/>
      <w:marBottom w:val="0"/>
      <w:divBdr>
        <w:top w:val="none" w:sz="0" w:space="0" w:color="auto"/>
        <w:left w:val="none" w:sz="0" w:space="0" w:color="auto"/>
        <w:bottom w:val="none" w:sz="0" w:space="0" w:color="auto"/>
        <w:right w:val="none" w:sz="0" w:space="0" w:color="auto"/>
      </w:divBdr>
    </w:div>
    <w:div w:id="826550701">
      <w:bodyDiv w:val="1"/>
      <w:marLeft w:val="0"/>
      <w:marRight w:val="0"/>
      <w:marTop w:val="0"/>
      <w:marBottom w:val="0"/>
      <w:divBdr>
        <w:top w:val="none" w:sz="0" w:space="0" w:color="auto"/>
        <w:left w:val="none" w:sz="0" w:space="0" w:color="auto"/>
        <w:bottom w:val="none" w:sz="0" w:space="0" w:color="auto"/>
        <w:right w:val="none" w:sz="0" w:space="0" w:color="auto"/>
      </w:divBdr>
    </w:div>
    <w:div w:id="826554814">
      <w:bodyDiv w:val="1"/>
      <w:marLeft w:val="0"/>
      <w:marRight w:val="0"/>
      <w:marTop w:val="0"/>
      <w:marBottom w:val="0"/>
      <w:divBdr>
        <w:top w:val="none" w:sz="0" w:space="0" w:color="auto"/>
        <w:left w:val="none" w:sz="0" w:space="0" w:color="auto"/>
        <w:bottom w:val="none" w:sz="0" w:space="0" w:color="auto"/>
        <w:right w:val="none" w:sz="0" w:space="0" w:color="auto"/>
      </w:divBdr>
    </w:div>
    <w:div w:id="826627131">
      <w:bodyDiv w:val="1"/>
      <w:marLeft w:val="0"/>
      <w:marRight w:val="0"/>
      <w:marTop w:val="0"/>
      <w:marBottom w:val="0"/>
      <w:divBdr>
        <w:top w:val="none" w:sz="0" w:space="0" w:color="auto"/>
        <w:left w:val="none" w:sz="0" w:space="0" w:color="auto"/>
        <w:bottom w:val="none" w:sz="0" w:space="0" w:color="auto"/>
        <w:right w:val="none" w:sz="0" w:space="0" w:color="auto"/>
      </w:divBdr>
    </w:div>
    <w:div w:id="826627565">
      <w:bodyDiv w:val="1"/>
      <w:marLeft w:val="0"/>
      <w:marRight w:val="0"/>
      <w:marTop w:val="0"/>
      <w:marBottom w:val="0"/>
      <w:divBdr>
        <w:top w:val="none" w:sz="0" w:space="0" w:color="auto"/>
        <w:left w:val="none" w:sz="0" w:space="0" w:color="auto"/>
        <w:bottom w:val="none" w:sz="0" w:space="0" w:color="auto"/>
        <w:right w:val="none" w:sz="0" w:space="0" w:color="auto"/>
      </w:divBdr>
    </w:div>
    <w:div w:id="826628989">
      <w:bodyDiv w:val="1"/>
      <w:marLeft w:val="0"/>
      <w:marRight w:val="0"/>
      <w:marTop w:val="0"/>
      <w:marBottom w:val="0"/>
      <w:divBdr>
        <w:top w:val="none" w:sz="0" w:space="0" w:color="auto"/>
        <w:left w:val="none" w:sz="0" w:space="0" w:color="auto"/>
        <w:bottom w:val="none" w:sz="0" w:space="0" w:color="auto"/>
        <w:right w:val="none" w:sz="0" w:space="0" w:color="auto"/>
      </w:divBdr>
    </w:div>
    <w:div w:id="826677889">
      <w:bodyDiv w:val="1"/>
      <w:marLeft w:val="0"/>
      <w:marRight w:val="0"/>
      <w:marTop w:val="0"/>
      <w:marBottom w:val="0"/>
      <w:divBdr>
        <w:top w:val="none" w:sz="0" w:space="0" w:color="auto"/>
        <w:left w:val="none" w:sz="0" w:space="0" w:color="auto"/>
        <w:bottom w:val="none" w:sz="0" w:space="0" w:color="auto"/>
        <w:right w:val="none" w:sz="0" w:space="0" w:color="auto"/>
      </w:divBdr>
    </w:div>
    <w:div w:id="826702553">
      <w:bodyDiv w:val="1"/>
      <w:marLeft w:val="0"/>
      <w:marRight w:val="0"/>
      <w:marTop w:val="0"/>
      <w:marBottom w:val="0"/>
      <w:divBdr>
        <w:top w:val="none" w:sz="0" w:space="0" w:color="auto"/>
        <w:left w:val="none" w:sz="0" w:space="0" w:color="auto"/>
        <w:bottom w:val="none" w:sz="0" w:space="0" w:color="auto"/>
        <w:right w:val="none" w:sz="0" w:space="0" w:color="auto"/>
      </w:divBdr>
    </w:div>
    <w:div w:id="826748213">
      <w:bodyDiv w:val="1"/>
      <w:marLeft w:val="0"/>
      <w:marRight w:val="0"/>
      <w:marTop w:val="0"/>
      <w:marBottom w:val="0"/>
      <w:divBdr>
        <w:top w:val="none" w:sz="0" w:space="0" w:color="auto"/>
        <w:left w:val="none" w:sz="0" w:space="0" w:color="auto"/>
        <w:bottom w:val="none" w:sz="0" w:space="0" w:color="auto"/>
        <w:right w:val="none" w:sz="0" w:space="0" w:color="auto"/>
      </w:divBdr>
    </w:div>
    <w:div w:id="826895515">
      <w:bodyDiv w:val="1"/>
      <w:marLeft w:val="0"/>
      <w:marRight w:val="0"/>
      <w:marTop w:val="0"/>
      <w:marBottom w:val="0"/>
      <w:divBdr>
        <w:top w:val="none" w:sz="0" w:space="0" w:color="auto"/>
        <w:left w:val="none" w:sz="0" w:space="0" w:color="auto"/>
        <w:bottom w:val="none" w:sz="0" w:space="0" w:color="auto"/>
        <w:right w:val="none" w:sz="0" w:space="0" w:color="auto"/>
      </w:divBdr>
    </w:div>
    <w:div w:id="826896359">
      <w:bodyDiv w:val="1"/>
      <w:marLeft w:val="0"/>
      <w:marRight w:val="0"/>
      <w:marTop w:val="0"/>
      <w:marBottom w:val="0"/>
      <w:divBdr>
        <w:top w:val="none" w:sz="0" w:space="0" w:color="auto"/>
        <w:left w:val="none" w:sz="0" w:space="0" w:color="auto"/>
        <w:bottom w:val="none" w:sz="0" w:space="0" w:color="auto"/>
        <w:right w:val="none" w:sz="0" w:space="0" w:color="auto"/>
      </w:divBdr>
    </w:div>
    <w:div w:id="826943436">
      <w:bodyDiv w:val="1"/>
      <w:marLeft w:val="0"/>
      <w:marRight w:val="0"/>
      <w:marTop w:val="0"/>
      <w:marBottom w:val="0"/>
      <w:divBdr>
        <w:top w:val="none" w:sz="0" w:space="0" w:color="auto"/>
        <w:left w:val="none" w:sz="0" w:space="0" w:color="auto"/>
        <w:bottom w:val="none" w:sz="0" w:space="0" w:color="auto"/>
        <w:right w:val="none" w:sz="0" w:space="0" w:color="auto"/>
      </w:divBdr>
    </w:div>
    <w:div w:id="827018941">
      <w:bodyDiv w:val="1"/>
      <w:marLeft w:val="0"/>
      <w:marRight w:val="0"/>
      <w:marTop w:val="0"/>
      <w:marBottom w:val="0"/>
      <w:divBdr>
        <w:top w:val="none" w:sz="0" w:space="0" w:color="auto"/>
        <w:left w:val="none" w:sz="0" w:space="0" w:color="auto"/>
        <w:bottom w:val="none" w:sz="0" w:space="0" w:color="auto"/>
        <w:right w:val="none" w:sz="0" w:space="0" w:color="auto"/>
      </w:divBdr>
    </w:div>
    <w:div w:id="827090462">
      <w:bodyDiv w:val="1"/>
      <w:marLeft w:val="0"/>
      <w:marRight w:val="0"/>
      <w:marTop w:val="0"/>
      <w:marBottom w:val="0"/>
      <w:divBdr>
        <w:top w:val="none" w:sz="0" w:space="0" w:color="auto"/>
        <w:left w:val="none" w:sz="0" w:space="0" w:color="auto"/>
        <w:bottom w:val="none" w:sz="0" w:space="0" w:color="auto"/>
        <w:right w:val="none" w:sz="0" w:space="0" w:color="auto"/>
      </w:divBdr>
    </w:div>
    <w:div w:id="827092171">
      <w:bodyDiv w:val="1"/>
      <w:marLeft w:val="0"/>
      <w:marRight w:val="0"/>
      <w:marTop w:val="0"/>
      <w:marBottom w:val="0"/>
      <w:divBdr>
        <w:top w:val="none" w:sz="0" w:space="0" w:color="auto"/>
        <w:left w:val="none" w:sz="0" w:space="0" w:color="auto"/>
        <w:bottom w:val="none" w:sz="0" w:space="0" w:color="auto"/>
        <w:right w:val="none" w:sz="0" w:space="0" w:color="auto"/>
      </w:divBdr>
    </w:div>
    <w:div w:id="827207497">
      <w:bodyDiv w:val="1"/>
      <w:marLeft w:val="0"/>
      <w:marRight w:val="0"/>
      <w:marTop w:val="0"/>
      <w:marBottom w:val="0"/>
      <w:divBdr>
        <w:top w:val="none" w:sz="0" w:space="0" w:color="auto"/>
        <w:left w:val="none" w:sz="0" w:space="0" w:color="auto"/>
        <w:bottom w:val="none" w:sz="0" w:space="0" w:color="auto"/>
        <w:right w:val="none" w:sz="0" w:space="0" w:color="auto"/>
      </w:divBdr>
    </w:div>
    <w:div w:id="827215041">
      <w:bodyDiv w:val="1"/>
      <w:marLeft w:val="0"/>
      <w:marRight w:val="0"/>
      <w:marTop w:val="0"/>
      <w:marBottom w:val="0"/>
      <w:divBdr>
        <w:top w:val="none" w:sz="0" w:space="0" w:color="auto"/>
        <w:left w:val="none" w:sz="0" w:space="0" w:color="auto"/>
        <w:bottom w:val="none" w:sz="0" w:space="0" w:color="auto"/>
        <w:right w:val="none" w:sz="0" w:space="0" w:color="auto"/>
      </w:divBdr>
    </w:div>
    <w:div w:id="827283791">
      <w:bodyDiv w:val="1"/>
      <w:marLeft w:val="0"/>
      <w:marRight w:val="0"/>
      <w:marTop w:val="0"/>
      <w:marBottom w:val="0"/>
      <w:divBdr>
        <w:top w:val="none" w:sz="0" w:space="0" w:color="auto"/>
        <w:left w:val="none" w:sz="0" w:space="0" w:color="auto"/>
        <w:bottom w:val="none" w:sz="0" w:space="0" w:color="auto"/>
        <w:right w:val="none" w:sz="0" w:space="0" w:color="auto"/>
      </w:divBdr>
    </w:div>
    <w:div w:id="827284570">
      <w:bodyDiv w:val="1"/>
      <w:marLeft w:val="0"/>
      <w:marRight w:val="0"/>
      <w:marTop w:val="0"/>
      <w:marBottom w:val="0"/>
      <w:divBdr>
        <w:top w:val="none" w:sz="0" w:space="0" w:color="auto"/>
        <w:left w:val="none" w:sz="0" w:space="0" w:color="auto"/>
        <w:bottom w:val="none" w:sz="0" w:space="0" w:color="auto"/>
        <w:right w:val="none" w:sz="0" w:space="0" w:color="auto"/>
      </w:divBdr>
    </w:div>
    <w:div w:id="827285951">
      <w:bodyDiv w:val="1"/>
      <w:marLeft w:val="0"/>
      <w:marRight w:val="0"/>
      <w:marTop w:val="0"/>
      <w:marBottom w:val="0"/>
      <w:divBdr>
        <w:top w:val="none" w:sz="0" w:space="0" w:color="auto"/>
        <w:left w:val="none" w:sz="0" w:space="0" w:color="auto"/>
        <w:bottom w:val="none" w:sz="0" w:space="0" w:color="auto"/>
        <w:right w:val="none" w:sz="0" w:space="0" w:color="auto"/>
      </w:divBdr>
    </w:div>
    <w:div w:id="827328357">
      <w:bodyDiv w:val="1"/>
      <w:marLeft w:val="0"/>
      <w:marRight w:val="0"/>
      <w:marTop w:val="0"/>
      <w:marBottom w:val="0"/>
      <w:divBdr>
        <w:top w:val="none" w:sz="0" w:space="0" w:color="auto"/>
        <w:left w:val="none" w:sz="0" w:space="0" w:color="auto"/>
        <w:bottom w:val="none" w:sz="0" w:space="0" w:color="auto"/>
        <w:right w:val="none" w:sz="0" w:space="0" w:color="auto"/>
      </w:divBdr>
    </w:div>
    <w:div w:id="827328730">
      <w:bodyDiv w:val="1"/>
      <w:marLeft w:val="0"/>
      <w:marRight w:val="0"/>
      <w:marTop w:val="0"/>
      <w:marBottom w:val="0"/>
      <w:divBdr>
        <w:top w:val="none" w:sz="0" w:space="0" w:color="auto"/>
        <w:left w:val="none" w:sz="0" w:space="0" w:color="auto"/>
        <w:bottom w:val="none" w:sz="0" w:space="0" w:color="auto"/>
        <w:right w:val="none" w:sz="0" w:space="0" w:color="auto"/>
      </w:divBdr>
    </w:div>
    <w:div w:id="827359216">
      <w:bodyDiv w:val="1"/>
      <w:marLeft w:val="0"/>
      <w:marRight w:val="0"/>
      <w:marTop w:val="0"/>
      <w:marBottom w:val="0"/>
      <w:divBdr>
        <w:top w:val="none" w:sz="0" w:space="0" w:color="auto"/>
        <w:left w:val="none" w:sz="0" w:space="0" w:color="auto"/>
        <w:bottom w:val="none" w:sz="0" w:space="0" w:color="auto"/>
        <w:right w:val="none" w:sz="0" w:space="0" w:color="auto"/>
      </w:divBdr>
    </w:div>
    <w:div w:id="827525277">
      <w:bodyDiv w:val="1"/>
      <w:marLeft w:val="0"/>
      <w:marRight w:val="0"/>
      <w:marTop w:val="0"/>
      <w:marBottom w:val="0"/>
      <w:divBdr>
        <w:top w:val="none" w:sz="0" w:space="0" w:color="auto"/>
        <w:left w:val="none" w:sz="0" w:space="0" w:color="auto"/>
        <w:bottom w:val="none" w:sz="0" w:space="0" w:color="auto"/>
        <w:right w:val="none" w:sz="0" w:space="0" w:color="auto"/>
      </w:divBdr>
    </w:div>
    <w:div w:id="827596708">
      <w:bodyDiv w:val="1"/>
      <w:marLeft w:val="0"/>
      <w:marRight w:val="0"/>
      <w:marTop w:val="0"/>
      <w:marBottom w:val="0"/>
      <w:divBdr>
        <w:top w:val="none" w:sz="0" w:space="0" w:color="auto"/>
        <w:left w:val="none" w:sz="0" w:space="0" w:color="auto"/>
        <w:bottom w:val="none" w:sz="0" w:space="0" w:color="auto"/>
        <w:right w:val="none" w:sz="0" w:space="0" w:color="auto"/>
      </w:divBdr>
    </w:div>
    <w:div w:id="827671500">
      <w:bodyDiv w:val="1"/>
      <w:marLeft w:val="0"/>
      <w:marRight w:val="0"/>
      <w:marTop w:val="0"/>
      <w:marBottom w:val="0"/>
      <w:divBdr>
        <w:top w:val="none" w:sz="0" w:space="0" w:color="auto"/>
        <w:left w:val="none" w:sz="0" w:space="0" w:color="auto"/>
        <w:bottom w:val="none" w:sz="0" w:space="0" w:color="auto"/>
        <w:right w:val="none" w:sz="0" w:space="0" w:color="auto"/>
      </w:divBdr>
    </w:div>
    <w:div w:id="827747923">
      <w:bodyDiv w:val="1"/>
      <w:marLeft w:val="0"/>
      <w:marRight w:val="0"/>
      <w:marTop w:val="0"/>
      <w:marBottom w:val="0"/>
      <w:divBdr>
        <w:top w:val="none" w:sz="0" w:space="0" w:color="auto"/>
        <w:left w:val="none" w:sz="0" w:space="0" w:color="auto"/>
        <w:bottom w:val="none" w:sz="0" w:space="0" w:color="auto"/>
        <w:right w:val="none" w:sz="0" w:space="0" w:color="auto"/>
      </w:divBdr>
    </w:div>
    <w:div w:id="827750998">
      <w:bodyDiv w:val="1"/>
      <w:marLeft w:val="0"/>
      <w:marRight w:val="0"/>
      <w:marTop w:val="0"/>
      <w:marBottom w:val="0"/>
      <w:divBdr>
        <w:top w:val="none" w:sz="0" w:space="0" w:color="auto"/>
        <w:left w:val="none" w:sz="0" w:space="0" w:color="auto"/>
        <w:bottom w:val="none" w:sz="0" w:space="0" w:color="auto"/>
        <w:right w:val="none" w:sz="0" w:space="0" w:color="auto"/>
      </w:divBdr>
    </w:div>
    <w:div w:id="827861439">
      <w:bodyDiv w:val="1"/>
      <w:marLeft w:val="0"/>
      <w:marRight w:val="0"/>
      <w:marTop w:val="0"/>
      <w:marBottom w:val="0"/>
      <w:divBdr>
        <w:top w:val="none" w:sz="0" w:space="0" w:color="auto"/>
        <w:left w:val="none" w:sz="0" w:space="0" w:color="auto"/>
        <w:bottom w:val="none" w:sz="0" w:space="0" w:color="auto"/>
        <w:right w:val="none" w:sz="0" w:space="0" w:color="auto"/>
      </w:divBdr>
    </w:div>
    <w:div w:id="827864374">
      <w:bodyDiv w:val="1"/>
      <w:marLeft w:val="0"/>
      <w:marRight w:val="0"/>
      <w:marTop w:val="0"/>
      <w:marBottom w:val="0"/>
      <w:divBdr>
        <w:top w:val="none" w:sz="0" w:space="0" w:color="auto"/>
        <w:left w:val="none" w:sz="0" w:space="0" w:color="auto"/>
        <w:bottom w:val="none" w:sz="0" w:space="0" w:color="auto"/>
        <w:right w:val="none" w:sz="0" w:space="0" w:color="auto"/>
      </w:divBdr>
    </w:div>
    <w:div w:id="827864405">
      <w:bodyDiv w:val="1"/>
      <w:marLeft w:val="0"/>
      <w:marRight w:val="0"/>
      <w:marTop w:val="0"/>
      <w:marBottom w:val="0"/>
      <w:divBdr>
        <w:top w:val="none" w:sz="0" w:space="0" w:color="auto"/>
        <w:left w:val="none" w:sz="0" w:space="0" w:color="auto"/>
        <w:bottom w:val="none" w:sz="0" w:space="0" w:color="auto"/>
        <w:right w:val="none" w:sz="0" w:space="0" w:color="auto"/>
      </w:divBdr>
    </w:div>
    <w:div w:id="827984073">
      <w:bodyDiv w:val="1"/>
      <w:marLeft w:val="0"/>
      <w:marRight w:val="0"/>
      <w:marTop w:val="0"/>
      <w:marBottom w:val="0"/>
      <w:divBdr>
        <w:top w:val="none" w:sz="0" w:space="0" w:color="auto"/>
        <w:left w:val="none" w:sz="0" w:space="0" w:color="auto"/>
        <w:bottom w:val="none" w:sz="0" w:space="0" w:color="auto"/>
        <w:right w:val="none" w:sz="0" w:space="0" w:color="auto"/>
      </w:divBdr>
    </w:div>
    <w:div w:id="828014283">
      <w:bodyDiv w:val="1"/>
      <w:marLeft w:val="0"/>
      <w:marRight w:val="0"/>
      <w:marTop w:val="0"/>
      <w:marBottom w:val="0"/>
      <w:divBdr>
        <w:top w:val="none" w:sz="0" w:space="0" w:color="auto"/>
        <w:left w:val="none" w:sz="0" w:space="0" w:color="auto"/>
        <w:bottom w:val="none" w:sz="0" w:space="0" w:color="auto"/>
        <w:right w:val="none" w:sz="0" w:space="0" w:color="auto"/>
      </w:divBdr>
    </w:div>
    <w:div w:id="828055001">
      <w:bodyDiv w:val="1"/>
      <w:marLeft w:val="0"/>
      <w:marRight w:val="0"/>
      <w:marTop w:val="0"/>
      <w:marBottom w:val="0"/>
      <w:divBdr>
        <w:top w:val="none" w:sz="0" w:space="0" w:color="auto"/>
        <w:left w:val="none" w:sz="0" w:space="0" w:color="auto"/>
        <w:bottom w:val="none" w:sz="0" w:space="0" w:color="auto"/>
        <w:right w:val="none" w:sz="0" w:space="0" w:color="auto"/>
      </w:divBdr>
    </w:div>
    <w:div w:id="828129359">
      <w:bodyDiv w:val="1"/>
      <w:marLeft w:val="0"/>
      <w:marRight w:val="0"/>
      <w:marTop w:val="0"/>
      <w:marBottom w:val="0"/>
      <w:divBdr>
        <w:top w:val="none" w:sz="0" w:space="0" w:color="auto"/>
        <w:left w:val="none" w:sz="0" w:space="0" w:color="auto"/>
        <w:bottom w:val="none" w:sz="0" w:space="0" w:color="auto"/>
        <w:right w:val="none" w:sz="0" w:space="0" w:color="auto"/>
      </w:divBdr>
    </w:div>
    <w:div w:id="828132678">
      <w:bodyDiv w:val="1"/>
      <w:marLeft w:val="0"/>
      <w:marRight w:val="0"/>
      <w:marTop w:val="0"/>
      <w:marBottom w:val="0"/>
      <w:divBdr>
        <w:top w:val="none" w:sz="0" w:space="0" w:color="auto"/>
        <w:left w:val="none" w:sz="0" w:space="0" w:color="auto"/>
        <w:bottom w:val="none" w:sz="0" w:space="0" w:color="auto"/>
        <w:right w:val="none" w:sz="0" w:space="0" w:color="auto"/>
      </w:divBdr>
    </w:div>
    <w:div w:id="828133203">
      <w:bodyDiv w:val="1"/>
      <w:marLeft w:val="0"/>
      <w:marRight w:val="0"/>
      <w:marTop w:val="0"/>
      <w:marBottom w:val="0"/>
      <w:divBdr>
        <w:top w:val="none" w:sz="0" w:space="0" w:color="auto"/>
        <w:left w:val="none" w:sz="0" w:space="0" w:color="auto"/>
        <w:bottom w:val="none" w:sz="0" w:space="0" w:color="auto"/>
        <w:right w:val="none" w:sz="0" w:space="0" w:color="auto"/>
      </w:divBdr>
    </w:div>
    <w:div w:id="828138366">
      <w:bodyDiv w:val="1"/>
      <w:marLeft w:val="0"/>
      <w:marRight w:val="0"/>
      <w:marTop w:val="0"/>
      <w:marBottom w:val="0"/>
      <w:divBdr>
        <w:top w:val="none" w:sz="0" w:space="0" w:color="auto"/>
        <w:left w:val="none" w:sz="0" w:space="0" w:color="auto"/>
        <w:bottom w:val="none" w:sz="0" w:space="0" w:color="auto"/>
        <w:right w:val="none" w:sz="0" w:space="0" w:color="auto"/>
      </w:divBdr>
    </w:div>
    <w:div w:id="828247404">
      <w:bodyDiv w:val="1"/>
      <w:marLeft w:val="0"/>
      <w:marRight w:val="0"/>
      <w:marTop w:val="0"/>
      <w:marBottom w:val="0"/>
      <w:divBdr>
        <w:top w:val="none" w:sz="0" w:space="0" w:color="auto"/>
        <w:left w:val="none" w:sz="0" w:space="0" w:color="auto"/>
        <w:bottom w:val="none" w:sz="0" w:space="0" w:color="auto"/>
        <w:right w:val="none" w:sz="0" w:space="0" w:color="auto"/>
      </w:divBdr>
    </w:div>
    <w:div w:id="828249730">
      <w:bodyDiv w:val="1"/>
      <w:marLeft w:val="0"/>
      <w:marRight w:val="0"/>
      <w:marTop w:val="0"/>
      <w:marBottom w:val="0"/>
      <w:divBdr>
        <w:top w:val="none" w:sz="0" w:space="0" w:color="auto"/>
        <w:left w:val="none" w:sz="0" w:space="0" w:color="auto"/>
        <w:bottom w:val="none" w:sz="0" w:space="0" w:color="auto"/>
        <w:right w:val="none" w:sz="0" w:space="0" w:color="auto"/>
      </w:divBdr>
    </w:div>
    <w:div w:id="828255357">
      <w:bodyDiv w:val="1"/>
      <w:marLeft w:val="0"/>
      <w:marRight w:val="0"/>
      <w:marTop w:val="0"/>
      <w:marBottom w:val="0"/>
      <w:divBdr>
        <w:top w:val="none" w:sz="0" w:space="0" w:color="auto"/>
        <w:left w:val="none" w:sz="0" w:space="0" w:color="auto"/>
        <w:bottom w:val="none" w:sz="0" w:space="0" w:color="auto"/>
        <w:right w:val="none" w:sz="0" w:space="0" w:color="auto"/>
      </w:divBdr>
    </w:div>
    <w:div w:id="828398503">
      <w:bodyDiv w:val="1"/>
      <w:marLeft w:val="0"/>
      <w:marRight w:val="0"/>
      <w:marTop w:val="0"/>
      <w:marBottom w:val="0"/>
      <w:divBdr>
        <w:top w:val="none" w:sz="0" w:space="0" w:color="auto"/>
        <w:left w:val="none" w:sz="0" w:space="0" w:color="auto"/>
        <w:bottom w:val="none" w:sz="0" w:space="0" w:color="auto"/>
        <w:right w:val="none" w:sz="0" w:space="0" w:color="auto"/>
      </w:divBdr>
    </w:div>
    <w:div w:id="828441251">
      <w:bodyDiv w:val="1"/>
      <w:marLeft w:val="0"/>
      <w:marRight w:val="0"/>
      <w:marTop w:val="0"/>
      <w:marBottom w:val="0"/>
      <w:divBdr>
        <w:top w:val="none" w:sz="0" w:space="0" w:color="auto"/>
        <w:left w:val="none" w:sz="0" w:space="0" w:color="auto"/>
        <w:bottom w:val="none" w:sz="0" w:space="0" w:color="auto"/>
        <w:right w:val="none" w:sz="0" w:space="0" w:color="auto"/>
      </w:divBdr>
    </w:div>
    <w:div w:id="828443575">
      <w:bodyDiv w:val="1"/>
      <w:marLeft w:val="0"/>
      <w:marRight w:val="0"/>
      <w:marTop w:val="0"/>
      <w:marBottom w:val="0"/>
      <w:divBdr>
        <w:top w:val="none" w:sz="0" w:space="0" w:color="auto"/>
        <w:left w:val="none" w:sz="0" w:space="0" w:color="auto"/>
        <w:bottom w:val="none" w:sz="0" w:space="0" w:color="auto"/>
        <w:right w:val="none" w:sz="0" w:space="0" w:color="auto"/>
      </w:divBdr>
    </w:div>
    <w:div w:id="828445880">
      <w:bodyDiv w:val="1"/>
      <w:marLeft w:val="0"/>
      <w:marRight w:val="0"/>
      <w:marTop w:val="0"/>
      <w:marBottom w:val="0"/>
      <w:divBdr>
        <w:top w:val="none" w:sz="0" w:space="0" w:color="auto"/>
        <w:left w:val="none" w:sz="0" w:space="0" w:color="auto"/>
        <w:bottom w:val="none" w:sz="0" w:space="0" w:color="auto"/>
        <w:right w:val="none" w:sz="0" w:space="0" w:color="auto"/>
      </w:divBdr>
    </w:div>
    <w:div w:id="828448780">
      <w:bodyDiv w:val="1"/>
      <w:marLeft w:val="0"/>
      <w:marRight w:val="0"/>
      <w:marTop w:val="0"/>
      <w:marBottom w:val="0"/>
      <w:divBdr>
        <w:top w:val="none" w:sz="0" w:space="0" w:color="auto"/>
        <w:left w:val="none" w:sz="0" w:space="0" w:color="auto"/>
        <w:bottom w:val="none" w:sz="0" w:space="0" w:color="auto"/>
        <w:right w:val="none" w:sz="0" w:space="0" w:color="auto"/>
      </w:divBdr>
    </w:div>
    <w:div w:id="828592992">
      <w:bodyDiv w:val="1"/>
      <w:marLeft w:val="0"/>
      <w:marRight w:val="0"/>
      <w:marTop w:val="0"/>
      <w:marBottom w:val="0"/>
      <w:divBdr>
        <w:top w:val="none" w:sz="0" w:space="0" w:color="auto"/>
        <w:left w:val="none" w:sz="0" w:space="0" w:color="auto"/>
        <w:bottom w:val="none" w:sz="0" w:space="0" w:color="auto"/>
        <w:right w:val="none" w:sz="0" w:space="0" w:color="auto"/>
      </w:divBdr>
    </w:div>
    <w:div w:id="828640542">
      <w:bodyDiv w:val="1"/>
      <w:marLeft w:val="0"/>
      <w:marRight w:val="0"/>
      <w:marTop w:val="0"/>
      <w:marBottom w:val="0"/>
      <w:divBdr>
        <w:top w:val="none" w:sz="0" w:space="0" w:color="auto"/>
        <w:left w:val="none" w:sz="0" w:space="0" w:color="auto"/>
        <w:bottom w:val="none" w:sz="0" w:space="0" w:color="auto"/>
        <w:right w:val="none" w:sz="0" w:space="0" w:color="auto"/>
      </w:divBdr>
    </w:div>
    <w:div w:id="828640807">
      <w:bodyDiv w:val="1"/>
      <w:marLeft w:val="0"/>
      <w:marRight w:val="0"/>
      <w:marTop w:val="0"/>
      <w:marBottom w:val="0"/>
      <w:divBdr>
        <w:top w:val="none" w:sz="0" w:space="0" w:color="auto"/>
        <w:left w:val="none" w:sz="0" w:space="0" w:color="auto"/>
        <w:bottom w:val="none" w:sz="0" w:space="0" w:color="auto"/>
        <w:right w:val="none" w:sz="0" w:space="0" w:color="auto"/>
      </w:divBdr>
    </w:div>
    <w:div w:id="828712127">
      <w:bodyDiv w:val="1"/>
      <w:marLeft w:val="0"/>
      <w:marRight w:val="0"/>
      <w:marTop w:val="0"/>
      <w:marBottom w:val="0"/>
      <w:divBdr>
        <w:top w:val="none" w:sz="0" w:space="0" w:color="auto"/>
        <w:left w:val="none" w:sz="0" w:space="0" w:color="auto"/>
        <w:bottom w:val="none" w:sz="0" w:space="0" w:color="auto"/>
        <w:right w:val="none" w:sz="0" w:space="0" w:color="auto"/>
      </w:divBdr>
    </w:div>
    <w:div w:id="828712432">
      <w:bodyDiv w:val="1"/>
      <w:marLeft w:val="0"/>
      <w:marRight w:val="0"/>
      <w:marTop w:val="0"/>
      <w:marBottom w:val="0"/>
      <w:divBdr>
        <w:top w:val="none" w:sz="0" w:space="0" w:color="auto"/>
        <w:left w:val="none" w:sz="0" w:space="0" w:color="auto"/>
        <w:bottom w:val="none" w:sz="0" w:space="0" w:color="auto"/>
        <w:right w:val="none" w:sz="0" w:space="0" w:color="auto"/>
      </w:divBdr>
    </w:div>
    <w:div w:id="828713184">
      <w:bodyDiv w:val="1"/>
      <w:marLeft w:val="0"/>
      <w:marRight w:val="0"/>
      <w:marTop w:val="0"/>
      <w:marBottom w:val="0"/>
      <w:divBdr>
        <w:top w:val="none" w:sz="0" w:space="0" w:color="auto"/>
        <w:left w:val="none" w:sz="0" w:space="0" w:color="auto"/>
        <w:bottom w:val="none" w:sz="0" w:space="0" w:color="auto"/>
        <w:right w:val="none" w:sz="0" w:space="0" w:color="auto"/>
      </w:divBdr>
    </w:div>
    <w:div w:id="828790818">
      <w:bodyDiv w:val="1"/>
      <w:marLeft w:val="0"/>
      <w:marRight w:val="0"/>
      <w:marTop w:val="0"/>
      <w:marBottom w:val="0"/>
      <w:divBdr>
        <w:top w:val="none" w:sz="0" w:space="0" w:color="auto"/>
        <w:left w:val="none" w:sz="0" w:space="0" w:color="auto"/>
        <w:bottom w:val="none" w:sz="0" w:space="0" w:color="auto"/>
        <w:right w:val="none" w:sz="0" w:space="0" w:color="auto"/>
      </w:divBdr>
    </w:div>
    <w:div w:id="828904466">
      <w:bodyDiv w:val="1"/>
      <w:marLeft w:val="0"/>
      <w:marRight w:val="0"/>
      <w:marTop w:val="0"/>
      <w:marBottom w:val="0"/>
      <w:divBdr>
        <w:top w:val="none" w:sz="0" w:space="0" w:color="auto"/>
        <w:left w:val="none" w:sz="0" w:space="0" w:color="auto"/>
        <w:bottom w:val="none" w:sz="0" w:space="0" w:color="auto"/>
        <w:right w:val="none" w:sz="0" w:space="0" w:color="auto"/>
      </w:divBdr>
    </w:div>
    <w:div w:id="828908016">
      <w:bodyDiv w:val="1"/>
      <w:marLeft w:val="0"/>
      <w:marRight w:val="0"/>
      <w:marTop w:val="0"/>
      <w:marBottom w:val="0"/>
      <w:divBdr>
        <w:top w:val="none" w:sz="0" w:space="0" w:color="auto"/>
        <w:left w:val="none" w:sz="0" w:space="0" w:color="auto"/>
        <w:bottom w:val="none" w:sz="0" w:space="0" w:color="auto"/>
        <w:right w:val="none" w:sz="0" w:space="0" w:color="auto"/>
      </w:divBdr>
    </w:div>
    <w:div w:id="828982088">
      <w:bodyDiv w:val="1"/>
      <w:marLeft w:val="0"/>
      <w:marRight w:val="0"/>
      <w:marTop w:val="0"/>
      <w:marBottom w:val="0"/>
      <w:divBdr>
        <w:top w:val="none" w:sz="0" w:space="0" w:color="auto"/>
        <w:left w:val="none" w:sz="0" w:space="0" w:color="auto"/>
        <w:bottom w:val="none" w:sz="0" w:space="0" w:color="auto"/>
        <w:right w:val="none" w:sz="0" w:space="0" w:color="auto"/>
      </w:divBdr>
    </w:div>
    <w:div w:id="828982998">
      <w:bodyDiv w:val="1"/>
      <w:marLeft w:val="0"/>
      <w:marRight w:val="0"/>
      <w:marTop w:val="0"/>
      <w:marBottom w:val="0"/>
      <w:divBdr>
        <w:top w:val="none" w:sz="0" w:space="0" w:color="auto"/>
        <w:left w:val="none" w:sz="0" w:space="0" w:color="auto"/>
        <w:bottom w:val="none" w:sz="0" w:space="0" w:color="auto"/>
        <w:right w:val="none" w:sz="0" w:space="0" w:color="auto"/>
      </w:divBdr>
    </w:div>
    <w:div w:id="829054860">
      <w:bodyDiv w:val="1"/>
      <w:marLeft w:val="0"/>
      <w:marRight w:val="0"/>
      <w:marTop w:val="0"/>
      <w:marBottom w:val="0"/>
      <w:divBdr>
        <w:top w:val="none" w:sz="0" w:space="0" w:color="auto"/>
        <w:left w:val="none" w:sz="0" w:space="0" w:color="auto"/>
        <w:bottom w:val="none" w:sz="0" w:space="0" w:color="auto"/>
        <w:right w:val="none" w:sz="0" w:space="0" w:color="auto"/>
      </w:divBdr>
    </w:div>
    <w:div w:id="829059051">
      <w:bodyDiv w:val="1"/>
      <w:marLeft w:val="0"/>
      <w:marRight w:val="0"/>
      <w:marTop w:val="0"/>
      <w:marBottom w:val="0"/>
      <w:divBdr>
        <w:top w:val="none" w:sz="0" w:space="0" w:color="auto"/>
        <w:left w:val="none" w:sz="0" w:space="0" w:color="auto"/>
        <w:bottom w:val="none" w:sz="0" w:space="0" w:color="auto"/>
        <w:right w:val="none" w:sz="0" w:space="0" w:color="auto"/>
      </w:divBdr>
    </w:div>
    <w:div w:id="829062159">
      <w:bodyDiv w:val="1"/>
      <w:marLeft w:val="0"/>
      <w:marRight w:val="0"/>
      <w:marTop w:val="0"/>
      <w:marBottom w:val="0"/>
      <w:divBdr>
        <w:top w:val="none" w:sz="0" w:space="0" w:color="auto"/>
        <w:left w:val="none" w:sz="0" w:space="0" w:color="auto"/>
        <w:bottom w:val="none" w:sz="0" w:space="0" w:color="auto"/>
        <w:right w:val="none" w:sz="0" w:space="0" w:color="auto"/>
      </w:divBdr>
    </w:div>
    <w:div w:id="829171283">
      <w:bodyDiv w:val="1"/>
      <w:marLeft w:val="0"/>
      <w:marRight w:val="0"/>
      <w:marTop w:val="0"/>
      <w:marBottom w:val="0"/>
      <w:divBdr>
        <w:top w:val="none" w:sz="0" w:space="0" w:color="auto"/>
        <w:left w:val="none" w:sz="0" w:space="0" w:color="auto"/>
        <w:bottom w:val="none" w:sz="0" w:space="0" w:color="auto"/>
        <w:right w:val="none" w:sz="0" w:space="0" w:color="auto"/>
      </w:divBdr>
    </w:div>
    <w:div w:id="829172605">
      <w:bodyDiv w:val="1"/>
      <w:marLeft w:val="0"/>
      <w:marRight w:val="0"/>
      <w:marTop w:val="0"/>
      <w:marBottom w:val="0"/>
      <w:divBdr>
        <w:top w:val="none" w:sz="0" w:space="0" w:color="auto"/>
        <w:left w:val="none" w:sz="0" w:space="0" w:color="auto"/>
        <w:bottom w:val="none" w:sz="0" w:space="0" w:color="auto"/>
        <w:right w:val="none" w:sz="0" w:space="0" w:color="auto"/>
      </w:divBdr>
    </w:div>
    <w:div w:id="829367915">
      <w:bodyDiv w:val="1"/>
      <w:marLeft w:val="0"/>
      <w:marRight w:val="0"/>
      <w:marTop w:val="0"/>
      <w:marBottom w:val="0"/>
      <w:divBdr>
        <w:top w:val="none" w:sz="0" w:space="0" w:color="auto"/>
        <w:left w:val="none" w:sz="0" w:space="0" w:color="auto"/>
        <w:bottom w:val="none" w:sz="0" w:space="0" w:color="auto"/>
        <w:right w:val="none" w:sz="0" w:space="0" w:color="auto"/>
      </w:divBdr>
    </w:div>
    <w:div w:id="829440193">
      <w:bodyDiv w:val="1"/>
      <w:marLeft w:val="0"/>
      <w:marRight w:val="0"/>
      <w:marTop w:val="0"/>
      <w:marBottom w:val="0"/>
      <w:divBdr>
        <w:top w:val="none" w:sz="0" w:space="0" w:color="auto"/>
        <w:left w:val="none" w:sz="0" w:space="0" w:color="auto"/>
        <w:bottom w:val="none" w:sz="0" w:space="0" w:color="auto"/>
        <w:right w:val="none" w:sz="0" w:space="0" w:color="auto"/>
      </w:divBdr>
    </w:div>
    <w:div w:id="829441523">
      <w:bodyDiv w:val="1"/>
      <w:marLeft w:val="0"/>
      <w:marRight w:val="0"/>
      <w:marTop w:val="0"/>
      <w:marBottom w:val="0"/>
      <w:divBdr>
        <w:top w:val="none" w:sz="0" w:space="0" w:color="auto"/>
        <w:left w:val="none" w:sz="0" w:space="0" w:color="auto"/>
        <w:bottom w:val="none" w:sz="0" w:space="0" w:color="auto"/>
        <w:right w:val="none" w:sz="0" w:space="0" w:color="auto"/>
      </w:divBdr>
    </w:div>
    <w:div w:id="829441782">
      <w:bodyDiv w:val="1"/>
      <w:marLeft w:val="0"/>
      <w:marRight w:val="0"/>
      <w:marTop w:val="0"/>
      <w:marBottom w:val="0"/>
      <w:divBdr>
        <w:top w:val="none" w:sz="0" w:space="0" w:color="auto"/>
        <w:left w:val="none" w:sz="0" w:space="0" w:color="auto"/>
        <w:bottom w:val="none" w:sz="0" w:space="0" w:color="auto"/>
        <w:right w:val="none" w:sz="0" w:space="0" w:color="auto"/>
      </w:divBdr>
    </w:div>
    <w:div w:id="829444365">
      <w:bodyDiv w:val="1"/>
      <w:marLeft w:val="0"/>
      <w:marRight w:val="0"/>
      <w:marTop w:val="0"/>
      <w:marBottom w:val="0"/>
      <w:divBdr>
        <w:top w:val="none" w:sz="0" w:space="0" w:color="auto"/>
        <w:left w:val="none" w:sz="0" w:space="0" w:color="auto"/>
        <w:bottom w:val="none" w:sz="0" w:space="0" w:color="auto"/>
        <w:right w:val="none" w:sz="0" w:space="0" w:color="auto"/>
      </w:divBdr>
    </w:div>
    <w:div w:id="829517192">
      <w:bodyDiv w:val="1"/>
      <w:marLeft w:val="0"/>
      <w:marRight w:val="0"/>
      <w:marTop w:val="0"/>
      <w:marBottom w:val="0"/>
      <w:divBdr>
        <w:top w:val="none" w:sz="0" w:space="0" w:color="auto"/>
        <w:left w:val="none" w:sz="0" w:space="0" w:color="auto"/>
        <w:bottom w:val="none" w:sz="0" w:space="0" w:color="auto"/>
        <w:right w:val="none" w:sz="0" w:space="0" w:color="auto"/>
      </w:divBdr>
    </w:div>
    <w:div w:id="829558817">
      <w:bodyDiv w:val="1"/>
      <w:marLeft w:val="0"/>
      <w:marRight w:val="0"/>
      <w:marTop w:val="0"/>
      <w:marBottom w:val="0"/>
      <w:divBdr>
        <w:top w:val="none" w:sz="0" w:space="0" w:color="auto"/>
        <w:left w:val="none" w:sz="0" w:space="0" w:color="auto"/>
        <w:bottom w:val="none" w:sz="0" w:space="0" w:color="auto"/>
        <w:right w:val="none" w:sz="0" w:space="0" w:color="auto"/>
      </w:divBdr>
    </w:div>
    <w:div w:id="829562519">
      <w:bodyDiv w:val="1"/>
      <w:marLeft w:val="0"/>
      <w:marRight w:val="0"/>
      <w:marTop w:val="0"/>
      <w:marBottom w:val="0"/>
      <w:divBdr>
        <w:top w:val="none" w:sz="0" w:space="0" w:color="auto"/>
        <w:left w:val="none" w:sz="0" w:space="0" w:color="auto"/>
        <w:bottom w:val="none" w:sz="0" w:space="0" w:color="auto"/>
        <w:right w:val="none" w:sz="0" w:space="0" w:color="auto"/>
      </w:divBdr>
    </w:div>
    <w:div w:id="829563377">
      <w:bodyDiv w:val="1"/>
      <w:marLeft w:val="0"/>
      <w:marRight w:val="0"/>
      <w:marTop w:val="0"/>
      <w:marBottom w:val="0"/>
      <w:divBdr>
        <w:top w:val="none" w:sz="0" w:space="0" w:color="auto"/>
        <w:left w:val="none" w:sz="0" w:space="0" w:color="auto"/>
        <w:bottom w:val="none" w:sz="0" w:space="0" w:color="auto"/>
        <w:right w:val="none" w:sz="0" w:space="0" w:color="auto"/>
      </w:divBdr>
    </w:div>
    <w:div w:id="829709333">
      <w:bodyDiv w:val="1"/>
      <w:marLeft w:val="0"/>
      <w:marRight w:val="0"/>
      <w:marTop w:val="0"/>
      <w:marBottom w:val="0"/>
      <w:divBdr>
        <w:top w:val="none" w:sz="0" w:space="0" w:color="auto"/>
        <w:left w:val="none" w:sz="0" w:space="0" w:color="auto"/>
        <w:bottom w:val="none" w:sz="0" w:space="0" w:color="auto"/>
        <w:right w:val="none" w:sz="0" w:space="0" w:color="auto"/>
      </w:divBdr>
    </w:div>
    <w:div w:id="829709924">
      <w:bodyDiv w:val="1"/>
      <w:marLeft w:val="0"/>
      <w:marRight w:val="0"/>
      <w:marTop w:val="0"/>
      <w:marBottom w:val="0"/>
      <w:divBdr>
        <w:top w:val="none" w:sz="0" w:space="0" w:color="auto"/>
        <w:left w:val="none" w:sz="0" w:space="0" w:color="auto"/>
        <w:bottom w:val="none" w:sz="0" w:space="0" w:color="auto"/>
        <w:right w:val="none" w:sz="0" w:space="0" w:color="auto"/>
      </w:divBdr>
    </w:div>
    <w:div w:id="829756703">
      <w:bodyDiv w:val="1"/>
      <w:marLeft w:val="0"/>
      <w:marRight w:val="0"/>
      <w:marTop w:val="0"/>
      <w:marBottom w:val="0"/>
      <w:divBdr>
        <w:top w:val="none" w:sz="0" w:space="0" w:color="auto"/>
        <w:left w:val="none" w:sz="0" w:space="0" w:color="auto"/>
        <w:bottom w:val="none" w:sz="0" w:space="0" w:color="auto"/>
        <w:right w:val="none" w:sz="0" w:space="0" w:color="auto"/>
      </w:divBdr>
    </w:div>
    <w:div w:id="829903926">
      <w:bodyDiv w:val="1"/>
      <w:marLeft w:val="0"/>
      <w:marRight w:val="0"/>
      <w:marTop w:val="0"/>
      <w:marBottom w:val="0"/>
      <w:divBdr>
        <w:top w:val="none" w:sz="0" w:space="0" w:color="auto"/>
        <w:left w:val="none" w:sz="0" w:space="0" w:color="auto"/>
        <w:bottom w:val="none" w:sz="0" w:space="0" w:color="auto"/>
        <w:right w:val="none" w:sz="0" w:space="0" w:color="auto"/>
      </w:divBdr>
    </w:div>
    <w:div w:id="829909731">
      <w:bodyDiv w:val="1"/>
      <w:marLeft w:val="0"/>
      <w:marRight w:val="0"/>
      <w:marTop w:val="0"/>
      <w:marBottom w:val="0"/>
      <w:divBdr>
        <w:top w:val="none" w:sz="0" w:space="0" w:color="auto"/>
        <w:left w:val="none" w:sz="0" w:space="0" w:color="auto"/>
        <w:bottom w:val="none" w:sz="0" w:space="0" w:color="auto"/>
        <w:right w:val="none" w:sz="0" w:space="0" w:color="auto"/>
      </w:divBdr>
    </w:div>
    <w:div w:id="829949231">
      <w:bodyDiv w:val="1"/>
      <w:marLeft w:val="0"/>
      <w:marRight w:val="0"/>
      <w:marTop w:val="0"/>
      <w:marBottom w:val="0"/>
      <w:divBdr>
        <w:top w:val="none" w:sz="0" w:space="0" w:color="auto"/>
        <w:left w:val="none" w:sz="0" w:space="0" w:color="auto"/>
        <w:bottom w:val="none" w:sz="0" w:space="0" w:color="auto"/>
        <w:right w:val="none" w:sz="0" w:space="0" w:color="auto"/>
      </w:divBdr>
    </w:div>
    <w:div w:id="829949909">
      <w:bodyDiv w:val="1"/>
      <w:marLeft w:val="0"/>
      <w:marRight w:val="0"/>
      <w:marTop w:val="0"/>
      <w:marBottom w:val="0"/>
      <w:divBdr>
        <w:top w:val="none" w:sz="0" w:space="0" w:color="auto"/>
        <w:left w:val="none" w:sz="0" w:space="0" w:color="auto"/>
        <w:bottom w:val="none" w:sz="0" w:space="0" w:color="auto"/>
        <w:right w:val="none" w:sz="0" w:space="0" w:color="auto"/>
      </w:divBdr>
    </w:div>
    <w:div w:id="830023527">
      <w:bodyDiv w:val="1"/>
      <w:marLeft w:val="0"/>
      <w:marRight w:val="0"/>
      <w:marTop w:val="0"/>
      <w:marBottom w:val="0"/>
      <w:divBdr>
        <w:top w:val="none" w:sz="0" w:space="0" w:color="auto"/>
        <w:left w:val="none" w:sz="0" w:space="0" w:color="auto"/>
        <w:bottom w:val="none" w:sz="0" w:space="0" w:color="auto"/>
        <w:right w:val="none" w:sz="0" w:space="0" w:color="auto"/>
      </w:divBdr>
    </w:div>
    <w:div w:id="830025376">
      <w:bodyDiv w:val="1"/>
      <w:marLeft w:val="0"/>
      <w:marRight w:val="0"/>
      <w:marTop w:val="0"/>
      <w:marBottom w:val="0"/>
      <w:divBdr>
        <w:top w:val="none" w:sz="0" w:space="0" w:color="auto"/>
        <w:left w:val="none" w:sz="0" w:space="0" w:color="auto"/>
        <w:bottom w:val="none" w:sz="0" w:space="0" w:color="auto"/>
        <w:right w:val="none" w:sz="0" w:space="0" w:color="auto"/>
      </w:divBdr>
    </w:div>
    <w:div w:id="830027497">
      <w:bodyDiv w:val="1"/>
      <w:marLeft w:val="0"/>
      <w:marRight w:val="0"/>
      <w:marTop w:val="0"/>
      <w:marBottom w:val="0"/>
      <w:divBdr>
        <w:top w:val="none" w:sz="0" w:space="0" w:color="auto"/>
        <w:left w:val="none" w:sz="0" w:space="0" w:color="auto"/>
        <w:bottom w:val="none" w:sz="0" w:space="0" w:color="auto"/>
        <w:right w:val="none" w:sz="0" w:space="0" w:color="auto"/>
      </w:divBdr>
    </w:div>
    <w:div w:id="830029034">
      <w:bodyDiv w:val="1"/>
      <w:marLeft w:val="0"/>
      <w:marRight w:val="0"/>
      <w:marTop w:val="0"/>
      <w:marBottom w:val="0"/>
      <w:divBdr>
        <w:top w:val="none" w:sz="0" w:space="0" w:color="auto"/>
        <w:left w:val="none" w:sz="0" w:space="0" w:color="auto"/>
        <w:bottom w:val="none" w:sz="0" w:space="0" w:color="auto"/>
        <w:right w:val="none" w:sz="0" w:space="0" w:color="auto"/>
      </w:divBdr>
    </w:div>
    <w:div w:id="830146275">
      <w:bodyDiv w:val="1"/>
      <w:marLeft w:val="0"/>
      <w:marRight w:val="0"/>
      <w:marTop w:val="0"/>
      <w:marBottom w:val="0"/>
      <w:divBdr>
        <w:top w:val="none" w:sz="0" w:space="0" w:color="auto"/>
        <w:left w:val="none" w:sz="0" w:space="0" w:color="auto"/>
        <w:bottom w:val="none" w:sz="0" w:space="0" w:color="auto"/>
        <w:right w:val="none" w:sz="0" w:space="0" w:color="auto"/>
      </w:divBdr>
    </w:div>
    <w:div w:id="830173347">
      <w:bodyDiv w:val="1"/>
      <w:marLeft w:val="0"/>
      <w:marRight w:val="0"/>
      <w:marTop w:val="0"/>
      <w:marBottom w:val="0"/>
      <w:divBdr>
        <w:top w:val="none" w:sz="0" w:space="0" w:color="auto"/>
        <w:left w:val="none" w:sz="0" w:space="0" w:color="auto"/>
        <w:bottom w:val="none" w:sz="0" w:space="0" w:color="auto"/>
        <w:right w:val="none" w:sz="0" w:space="0" w:color="auto"/>
      </w:divBdr>
    </w:div>
    <w:div w:id="830219203">
      <w:bodyDiv w:val="1"/>
      <w:marLeft w:val="0"/>
      <w:marRight w:val="0"/>
      <w:marTop w:val="0"/>
      <w:marBottom w:val="0"/>
      <w:divBdr>
        <w:top w:val="none" w:sz="0" w:space="0" w:color="auto"/>
        <w:left w:val="none" w:sz="0" w:space="0" w:color="auto"/>
        <w:bottom w:val="none" w:sz="0" w:space="0" w:color="auto"/>
        <w:right w:val="none" w:sz="0" w:space="0" w:color="auto"/>
      </w:divBdr>
    </w:div>
    <w:div w:id="830219921">
      <w:bodyDiv w:val="1"/>
      <w:marLeft w:val="0"/>
      <w:marRight w:val="0"/>
      <w:marTop w:val="0"/>
      <w:marBottom w:val="0"/>
      <w:divBdr>
        <w:top w:val="none" w:sz="0" w:space="0" w:color="auto"/>
        <w:left w:val="none" w:sz="0" w:space="0" w:color="auto"/>
        <w:bottom w:val="none" w:sz="0" w:space="0" w:color="auto"/>
        <w:right w:val="none" w:sz="0" w:space="0" w:color="auto"/>
      </w:divBdr>
    </w:div>
    <w:div w:id="830220733">
      <w:bodyDiv w:val="1"/>
      <w:marLeft w:val="0"/>
      <w:marRight w:val="0"/>
      <w:marTop w:val="0"/>
      <w:marBottom w:val="0"/>
      <w:divBdr>
        <w:top w:val="none" w:sz="0" w:space="0" w:color="auto"/>
        <w:left w:val="none" w:sz="0" w:space="0" w:color="auto"/>
        <w:bottom w:val="none" w:sz="0" w:space="0" w:color="auto"/>
        <w:right w:val="none" w:sz="0" w:space="0" w:color="auto"/>
      </w:divBdr>
    </w:div>
    <w:div w:id="830290386">
      <w:bodyDiv w:val="1"/>
      <w:marLeft w:val="0"/>
      <w:marRight w:val="0"/>
      <w:marTop w:val="0"/>
      <w:marBottom w:val="0"/>
      <w:divBdr>
        <w:top w:val="none" w:sz="0" w:space="0" w:color="auto"/>
        <w:left w:val="none" w:sz="0" w:space="0" w:color="auto"/>
        <w:bottom w:val="none" w:sz="0" w:space="0" w:color="auto"/>
        <w:right w:val="none" w:sz="0" w:space="0" w:color="auto"/>
      </w:divBdr>
    </w:div>
    <w:div w:id="830291793">
      <w:bodyDiv w:val="1"/>
      <w:marLeft w:val="0"/>
      <w:marRight w:val="0"/>
      <w:marTop w:val="0"/>
      <w:marBottom w:val="0"/>
      <w:divBdr>
        <w:top w:val="none" w:sz="0" w:space="0" w:color="auto"/>
        <w:left w:val="none" w:sz="0" w:space="0" w:color="auto"/>
        <w:bottom w:val="none" w:sz="0" w:space="0" w:color="auto"/>
        <w:right w:val="none" w:sz="0" w:space="0" w:color="auto"/>
      </w:divBdr>
    </w:div>
    <w:div w:id="830295407">
      <w:bodyDiv w:val="1"/>
      <w:marLeft w:val="0"/>
      <w:marRight w:val="0"/>
      <w:marTop w:val="0"/>
      <w:marBottom w:val="0"/>
      <w:divBdr>
        <w:top w:val="none" w:sz="0" w:space="0" w:color="auto"/>
        <w:left w:val="none" w:sz="0" w:space="0" w:color="auto"/>
        <w:bottom w:val="none" w:sz="0" w:space="0" w:color="auto"/>
        <w:right w:val="none" w:sz="0" w:space="0" w:color="auto"/>
      </w:divBdr>
    </w:div>
    <w:div w:id="830296002">
      <w:bodyDiv w:val="1"/>
      <w:marLeft w:val="0"/>
      <w:marRight w:val="0"/>
      <w:marTop w:val="0"/>
      <w:marBottom w:val="0"/>
      <w:divBdr>
        <w:top w:val="none" w:sz="0" w:space="0" w:color="auto"/>
        <w:left w:val="none" w:sz="0" w:space="0" w:color="auto"/>
        <w:bottom w:val="none" w:sz="0" w:space="0" w:color="auto"/>
        <w:right w:val="none" w:sz="0" w:space="0" w:color="auto"/>
      </w:divBdr>
    </w:div>
    <w:div w:id="830411701">
      <w:bodyDiv w:val="1"/>
      <w:marLeft w:val="0"/>
      <w:marRight w:val="0"/>
      <w:marTop w:val="0"/>
      <w:marBottom w:val="0"/>
      <w:divBdr>
        <w:top w:val="none" w:sz="0" w:space="0" w:color="auto"/>
        <w:left w:val="none" w:sz="0" w:space="0" w:color="auto"/>
        <w:bottom w:val="none" w:sz="0" w:space="0" w:color="auto"/>
        <w:right w:val="none" w:sz="0" w:space="0" w:color="auto"/>
      </w:divBdr>
    </w:div>
    <w:div w:id="830483773">
      <w:bodyDiv w:val="1"/>
      <w:marLeft w:val="0"/>
      <w:marRight w:val="0"/>
      <w:marTop w:val="0"/>
      <w:marBottom w:val="0"/>
      <w:divBdr>
        <w:top w:val="none" w:sz="0" w:space="0" w:color="auto"/>
        <w:left w:val="none" w:sz="0" w:space="0" w:color="auto"/>
        <w:bottom w:val="none" w:sz="0" w:space="0" w:color="auto"/>
        <w:right w:val="none" w:sz="0" w:space="0" w:color="auto"/>
      </w:divBdr>
    </w:div>
    <w:div w:id="830490029">
      <w:bodyDiv w:val="1"/>
      <w:marLeft w:val="0"/>
      <w:marRight w:val="0"/>
      <w:marTop w:val="0"/>
      <w:marBottom w:val="0"/>
      <w:divBdr>
        <w:top w:val="none" w:sz="0" w:space="0" w:color="auto"/>
        <w:left w:val="none" w:sz="0" w:space="0" w:color="auto"/>
        <w:bottom w:val="none" w:sz="0" w:space="0" w:color="auto"/>
        <w:right w:val="none" w:sz="0" w:space="0" w:color="auto"/>
      </w:divBdr>
    </w:div>
    <w:div w:id="830558825">
      <w:bodyDiv w:val="1"/>
      <w:marLeft w:val="0"/>
      <w:marRight w:val="0"/>
      <w:marTop w:val="0"/>
      <w:marBottom w:val="0"/>
      <w:divBdr>
        <w:top w:val="none" w:sz="0" w:space="0" w:color="auto"/>
        <w:left w:val="none" w:sz="0" w:space="0" w:color="auto"/>
        <w:bottom w:val="none" w:sz="0" w:space="0" w:color="auto"/>
        <w:right w:val="none" w:sz="0" w:space="0" w:color="auto"/>
      </w:divBdr>
    </w:div>
    <w:div w:id="830558975">
      <w:bodyDiv w:val="1"/>
      <w:marLeft w:val="0"/>
      <w:marRight w:val="0"/>
      <w:marTop w:val="0"/>
      <w:marBottom w:val="0"/>
      <w:divBdr>
        <w:top w:val="none" w:sz="0" w:space="0" w:color="auto"/>
        <w:left w:val="none" w:sz="0" w:space="0" w:color="auto"/>
        <w:bottom w:val="none" w:sz="0" w:space="0" w:color="auto"/>
        <w:right w:val="none" w:sz="0" w:space="0" w:color="auto"/>
      </w:divBdr>
    </w:div>
    <w:div w:id="830564051">
      <w:bodyDiv w:val="1"/>
      <w:marLeft w:val="0"/>
      <w:marRight w:val="0"/>
      <w:marTop w:val="0"/>
      <w:marBottom w:val="0"/>
      <w:divBdr>
        <w:top w:val="none" w:sz="0" w:space="0" w:color="auto"/>
        <w:left w:val="none" w:sz="0" w:space="0" w:color="auto"/>
        <w:bottom w:val="none" w:sz="0" w:space="0" w:color="auto"/>
        <w:right w:val="none" w:sz="0" w:space="0" w:color="auto"/>
      </w:divBdr>
    </w:div>
    <w:div w:id="830605488">
      <w:bodyDiv w:val="1"/>
      <w:marLeft w:val="0"/>
      <w:marRight w:val="0"/>
      <w:marTop w:val="0"/>
      <w:marBottom w:val="0"/>
      <w:divBdr>
        <w:top w:val="none" w:sz="0" w:space="0" w:color="auto"/>
        <w:left w:val="none" w:sz="0" w:space="0" w:color="auto"/>
        <w:bottom w:val="none" w:sz="0" w:space="0" w:color="auto"/>
        <w:right w:val="none" w:sz="0" w:space="0" w:color="auto"/>
      </w:divBdr>
    </w:div>
    <w:div w:id="830607199">
      <w:bodyDiv w:val="1"/>
      <w:marLeft w:val="0"/>
      <w:marRight w:val="0"/>
      <w:marTop w:val="0"/>
      <w:marBottom w:val="0"/>
      <w:divBdr>
        <w:top w:val="none" w:sz="0" w:space="0" w:color="auto"/>
        <w:left w:val="none" w:sz="0" w:space="0" w:color="auto"/>
        <w:bottom w:val="none" w:sz="0" w:space="0" w:color="auto"/>
        <w:right w:val="none" w:sz="0" w:space="0" w:color="auto"/>
      </w:divBdr>
    </w:div>
    <w:div w:id="830680817">
      <w:bodyDiv w:val="1"/>
      <w:marLeft w:val="0"/>
      <w:marRight w:val="0"/>
      <w:marTop w:val="0"/>
      <w:marBottom w:val="0"/>
      <w:divBdr>
        <w:top w:val="none" w:sz="0" w:space="0" w:color="auto"/>
        <w:left w:val="none" w:sz="0" w:space="0" w:color="auto"/>
        <w:bottom w:val="none" w:sz="0" w:space="0" w:color="auto"/>
        <w:right w:val="none" w:sz="0" w:space="0" w:color="auto"/>
      </w:divBdr>
    </w:div>
    <w:div w:id="830684696">
      <w:bodyDiv w:val="1"/>
      <w:marLeft w:val="0"/>
      <w:marRight w:val="0"/>
      <w:marTop w:val="0"/>
      <w:marBottom w:val="0"/>
      <w:divBdr>
        <w:top w:val="none" w:sz="0" w:space="0" w:color="auto"/>
        <w:left w:val="none" w:sz="0" w:space="0" w:color="auto"/>
        <w:bottom w:val="none" w:sz="0" w:space="0" w:color="auto"/>
        <w:right w:val="none" w:sz="0" w:space="0" w:color="auto"/>
      </w:divBdr>
    </w:div>
    <w:div w:id="830830440">
      <w:bodyDiv w:val="1"/>
      <w:marLeft w:val="0"/>
      <w:marRight w:val="0"/>
      <w:marTop w:val="0"/>
      <w:marBottom w:val="0"/>
      <w:divBdr>
        <w:top w:val="none" w:sz="0" w:space="0" w:color="auto"/>
        <w:left w:val="none" w:sz="0" w:space="0" w:color="auto"/>
        <w:bottom w:val="none" w:sz="0" w:space="0" w:color="auto"/>
        <w:right w:val="none" w:sz="0" w:space="0" w:color="auto"/>
      </w:divBdr>
    </w:div>
    <w:div w:id="831019780">
      <w:bodyDiv w:val="1"/>
      <w:marLeft w:val="0"/>
      <w:marRight w:val="0"/>
      <w:marTop w:val="0"/>
      <w:marBottom w:val="0"/>
      <w:divBdr>
        <w:top w:val="none" w:sz="0" w:space="0" w:color="auto"/>
        <w:left w:val="none" w:sz="0" w:space="0" w:color="auto"/>
        <w:bottom w:val="none" w:sz="0" w:space="0" w:color="auto"/>
        <w:right w:val="none" w:sz="0" w:space="0" w:color="auto"/>
      </w:divBdr>
    </w:div>
    <w:div w:id="831023884">
      <w:bodyDiv w:val="1"/>
      <w:marLeft w:val="0"/>
      <w:marRight w:val="0"/>
      <w:marTop w:val="0"/>
      <w:marBottom w:val="0"/>
      <w:divBdr>
        <w:top w:val="none" w:sz="0" w:space="0" w:color="auto"/>
        <w:left w:val="none" w:sz="0" w:space="0" w:color="auto"/>
        <w:bottom w:val="none" w:sz="0" w:space="0" w:color="auto"/>
        <w:right w:val="none" w:sz="0" w:space="0" w:color="auto"/>
      </w:divBdr>
    </w:div>
    <w:div w:id="831067443">
      <w:bodyDiv w:val="1"/>
      <w:marLeft w:val="0"/>
      <w:marRight w:val="0"/>
      <w:marTop w:val="0"/>
      <w:marBottom w:val="0"/>
      <w:divBdr>
        <w:top w:val="none" w:sz="0" w:space="0" w:color="auto"/>
        <w:left w:val="none" w:sz="0" w:space="0" w:color="auto"/>
        <w:bottom w:val="none" w:sz="0" w:space="0" w:color="auto"/>
        <w:right w:val="none" w:sz="0" w:space="0" w:color="auto"/>
      </w:divBdr>
    </w:div>
    <w:div w:id="831068799">
      <w:bodyDiv w:val="1"/>
      <w:marLeft w:val="0"/>
      <w:marRight w:val="0"/>
      <w:marTop w:val="0"/>
      <w:marBottom w:val="0"/>
      <w:divBdr>
        <w:top w:val="none" w:sz="0" w:space="0" w:color="auto"/>
        <w:left w:val="none" w:sz="0" w:space="0" w:color="auto"/>
        <w:bottom w:val="none" w:sz="0" w:space="0" w:color="auto"/>
        <w:right w:val="none" w:sz="0" w:space="0" w:color="auto"/>
      </w:divBdr>
    </w:div>
    <w:div w:id="831094661">
      <w:bodyDiv w:val="1"/>
      <w:marLeft w:val="0"/>
      <w:marRight w:val="0"/>
      <w:marTop w:val="0"/>
      <w:marBottom w:val="0"/>
      <w:divBdr>
        <w:top w:val="none" w:sz="0" w:space="0" w:color="auto"/>
        <w:left w:val="none" w:sz="0" w:space="0" w:color="auto"/>
        <w:bottom w:val="none" w:sz="0" w:space="0" w:color="auto"/>
        <w:right w:val="none" w:sz="0" w:space="0" w:color="auto"/>
      </w:divBdr>
    </w:div>
    <w:div w:id="831138378">
      <w:bodyDiv w:val="1"/>
      <w:marLeft w:val="0"/>
      <w:marRight w:val="0"/>
      <w:marTop w:val="0"/>
      <w:marBottom w:val="0"/>
      <w:divBdr>
        <w:top w:val="none" w:sz="0" w:space="0" w:color="auto"/>
        <w:left w:val="none" w:sz="0" w:space="0" w:color="auto"/>
        <w:bottom w:val="none" w:sz="0" w:space="0" w:color="auto"/>
        <w:right w:val="none" w:sz="0" w:space="0" w:color="auto"/>
      </w:divBdr>
    </w:div>
    <w:div w:id="831138545">
      <w:bodyDiv w:val="1"/>
      <w:marLeft w:val="0"/>
      <w:marRight w:val="0"/>
      <w:marTop w:val="0"/>
      <w:marBottom w:val="0"/>
      <w:divBdr>
        <w:top w:val="none" w:sz="0" w:space="0" w:color="auto"/>
        <w:left w:val="none" w:sz="0" w:space="0" w:color="auto"/>
        <w:bottom w:val="none" w:sz="0" w:space="0" w:color="auto"/>
        <w:right w:val="none" w:sz="0" w:space="0" w:color="auto"/>
      </w:divBdr>
    </w:div>
    <w:div w:id="831140708">
      <w:bodyDiv w:val="1"/>
      <w:marLeft w:val="0"/>
      <w:marRight w:val="0"/>
      <w:marTop w:val="0"/>
      <w:marBottom w:val="0"/>
      <w:divBdr>
        <w:top w:val="none" w:sz="0" w:space="0" w:color="auto"/>
        <w:left w:val="none" w:sz="0" w:space="0" w:color="auto"/>
        <w:bottom w:val="none" w:sz="0" w:space="0" w:color="auto"/>
        <w:right w:val="none" w:sz="0" w:space="0" w:color="auto"/>
      </w:divBdr>
    </w:div>
    <w:div w:id="831218147">
      <w:bodyDiv w:val="1"/>
      <w:marLeft w:val="0"/>
      <w:marRight w:val="0"/>
      <w:marTop w:val="0"/>
      <w:marBottom w:val="0"/>
      <w:divBdr>
        <w:top w:val="none" w:sz="0" w:space="0" w:color="auto"/>
        <w:left w:val="none" w:sz="0" w:space="0" w:color="auto"/>
        <w:bottom w:val="none" w:sz="0" w:space="0" w:color="auto"/>
        <w:right w:val="none" w:sz="0" w:space="0" w:color="auto"/>
      </w:divBdr>
    </w:div>
    <w:div w:id="831264799">
      <w:bodyDiv w:val="1"/>
      <w:marLeft w:val="0"/>
      <w:marRight w:val="0"/>
      <w:marTop w:val="0"/>
      <w:marBottom w:val="0"/>
      <w:divBdr>
        <w:top w:val="none" w:sz="0" w:space="0" w:color="auto"/>
        <w:left w:val="none" w:sz="0" w:space="0" w:color="auto"/>
        <w:bottom w:val="none" w:sz="0" w:space="0" w:color="auto"/>
        <w:right w:val="none" w:sz="0" w:space="0" w:color="auto"/>
      </w:divBdr>
    </w:div>
    <w:div w:id="831407044">
      <w:bodyDiv w:val="1"/>
      <w:marLeft w:val="0"/>
      <w:marRight w:val="0"/>
      <w:marTop w:val="0"/>
      <w:marBottom w:val="0"/>
      <w:divBdr>
        <w:top w:val="none" w:sz="0" w:space="0" w:color="auto"/>
        <w:left w:val="none" w:sz="0" w:space="0" w:color="auto"/>
        <w:bottom w:val="none" w:sz="0" w:space="0" w:color="auto"/>
        <w:right w:val="none" w:sz="0" w:space="0" w:color="auto"/>
      </w:divBdr>
    </w:div>
    <w:div w:id="831455318">
      <w:bodyDiv w:val="1"/>
      <w:marLeft w:val="0"/>
      <w:marRight w:val="0"/>
      <w:marTop w:val="0"/>
      <w:marBottom w:val="0"/>
      <w:divBdr>
        <w:top w:val="none" w:sz="0" w:space="0" w:color="auto"/>
        <w:left w:val="none" w:sz="0" w:space="0" w:color="auto"/>
        <w:bottom w:val="none" w:sz="0" w:space="0" w:color="auto"/>
        <w:right w:val="none" w:sz="0" w:space="0" w:color="auto"/>
      </w:divBdr>
    </w:div>
    <w:div w:id="831455775">
      <w:bodyDiv w:val="1"/>
      <w:marLeft w:val="0"/>
      <w:marRight w:val="0"/>
      <w:marTop w:val="0"/>
      <w:marBottom w:val="0"/>
      <w:divBdr>
        <w:top w:val="none" w:sz="0" w:space="0" w:color="auto"/>
        <w:left w:val="none" w:sz="0" w:space="0" w:color="auto"/>
        <w:bottom w:val="none" w:sz="0" w:space="0" w:color="auto"/>
        <w:right w:val="none" w:sz="0" w:space="0" w:color="auto"/>
      </w:divBdr>
    </w:div>
    <w:div w:id="831485724">
      <w:bodyDiv w:val="1"/>
      <w:marLeft w:val="0"/>
      <w:marRight w:val="0"/>
      <w:marTop w:val="0"/>
      <w:marBottom w:val="0"/>
      <w:divBdr>
        <w:top w:val="none" w:sz="0" w:space="0" w:color="auto"/>
        <w:left w:val="none" w:sz="0" w:space="0" w:color="auto"/>
        <w:bottom w:val="none" w:sz="0" w:space="0" w:color="auto"/>
        <w:right w:val="none" w:sz="0" w:space="0" w:color="auto"/>
      </w:divBdr>
    </w:div>
    <w:div w:id="831526706">
      <w:bodyDiv w:val="1"/>
      <w:marLeft w:val="0"/>
      <w:marRight w:val="0"/>
      <w:marTop w:val="0"/>
      <w:marBottom w:val="0"/>
      <w:divBdr>
        <w:top w:val="none" w:sz="0" w:space="0" w:color="auto"/>
        <w:left w:val="none" w:sz="0" w:space="0" w:color="auto"/>
        <w:bottom w:val="none" w:sz="0" w:space="0" w:color="auto"/>
        <w:right w:val="none" w:sz="0" w:space="0" w:color="auto"/>
      </w:divBdr>
    </w:div>
    <w:div w:id="831600347">
      <w:bodyDiv w:val="1"/>
      <w:marLeft w:val="0"/>
      <w:marRight w:val="0"/>
      <w:marTop w:val="0"/>
      <w:marBottom w:val="0"/>
      <w:divBdr>
        <w:top w:val="none" w:sz="0" w:space="0" w:color="auto"/>
        <w:left w:val="none" w:sz="0" w:space="0" w:color="auto"/>
        <w:bottom w:val="none" w:sz="0" w:space="0" w:color="auto"/>
        <w:right w:val="none" w:sz="0" w:space="0" w:color="auto"/>
      </w:divBdr>
    </w:div>
    <w:div w:id="831724422">
      <w:bodyDiv w:val="1"/>
      <w:marLeft w:val="0"/>
      <w:marRight w:val="0"/>
      <w:marTop w:val="0"/>
      <w:marBottom w:val="0"/>
      <w:divBdr>
        <w:top w:val="none" w:sz="0" w:space="0" w:color="auto"/>
        <w:left w:val="none" w:sz="0" w:space="0" w:color="auto"/>
        <w:bottom w:val="none" w:sz="0" w:space="0" w:color="auto"/>
        <w:right w:val="none" w:sz="0" w:space="0" w:color="auto"/>
      </w:divBdr>
    </w:div>
    <w:div w:id="831724943">
      <w:bodyDiv w:val="1"/>
      <w:marLeft w:val="0"/>
      <w:marRight w:val="0"/>
      <w:marTop w:val="0"/>
      <w:marBottom w:val="0"/>
      <w:divBdr>
        <w:top w:val="none" w:sz="0" w:space="0" w:color="auto"/>
        <w:left w:val="none" w:sz="0" w:space="0" w:color="auto"/>
        <w:bottom w:val="none" w:sz="0" w:space="0" w:color="auto"/>
        <w:right w:val="none" w:sz="0" w:space="0" w:color="auto"/>
      </w:divBdr>
    </w:div>
    <w:div w:id="831872579">
      <w:bodyDiv w:val="1"/>
      <w:marLeft w:val="0"/>
      <w:marRight w:val="0"/>
      <w:marTop w:val="0"/>
      <w:marBottom w:val="0"/>
      <w:divBdr>
        <w:top w:val="none" w:sz="0" w:space="0" w:color="auto"/>
        <w:left w:val="none" w:sz="0" w:space="0" w:color="auto"/>
        <w:bottom w:val="none" w:sz="0" w:space="0" w:color="auto"/>
        <w:right w:val="none" w:sz="0" w:space="0" w:color="auto"/>
      </w:divBdr>
    </w:div>
    <w:div w:id="831919514">
      <w:bodyDiv w:val="1"/>
      <w:marLeft w:val="0"/>
      <w:marRight w:val="0"/>
      <w:marTop w:val="0"/>
      <w:marBottom w:val="0"/>
      <w:divBdr>
        <w:top w:val="none" w:sz="0" w:space="0" w:color="auto"/>
        <w:left w:val="none" w:sz="0" w:space="0" w:color="auto"/>
        <w:bottom w:val="none" w:sz="0" w:space="0" w:color="auto"/>
        <w:right w:val="none" w:sz="0" w:space="0" w:color="auto"/>
      </w:divBdr>
    </w:div>
    <w:div w:id="831945003">
      <w:bodyDiv w:val="1"/>
      <w:marLeft w:val="0"/>
      <w:marRight w:val="0"/>
      <w:marTop w:val="0"/>
      <w:marBottom w:val="0"/>
      <w:divBdr>
        <w:top w:val="none" w:sz="0" w:space="0" w:color="auto"/>
        <w:left w:val="none" w:sz="0" w:space="0" w:color="auto"/>
        <w:bottom w:val="none" w:sz="0" w:space="0" w:color="auto"/>
        <w:right w:val="none" w:sz="0" w:space="0" w:color="auto"/>
      </w:divBdr>
    </w:div>
    <w:div w:id="831946132">
      <w:bodyDiv w:val="1"/>
      <w:marLeft w:val="0"/>
      <w:marRight w:val="0"/>
      <w:marTop w:val="0"/>
      <w:marBottom w:val="0"/>
      <w:divBdr>
        <w:top w:val="none" w:sz="0" w:space="0" w:color="auto"/>
        <w:left w:val="none" w:sz="0" w:space="0" w:color="auto"/>
        <w:bottom w:val="none" w:sz="0" w:space="0" w:color="auto"/>
        <w:right w:val="none" w:sz="0" w:space="0" w:color="auto"/>
      </w:divBdr>
    </w:div>
    <w:div w:id="832061102">
      <w:bodyDiv w:val="1"/>
      <w:marLeft w:val="0"/>
      <w:marRight w:val="0"/>
      <w:marTop w:val="0"/>
      <w:marBottom w:val="0"/>
      <w:divBdr>
        <w:top w:val="none" w:sz="0" w:space="0" w:color="auto"/>
        <w:left w:val="none" w:sz="0" w:space="0" w:color="auto"/>
        <w:bottom w:val="none" w:sz="0" w:space="0" w:color="auto"/>
        <w:right w:val="none" w:sz="0" w:space="0" w:color="auto"/>
      </w:divBdr>
    </w:div>
    <w:div w:id="832063862">
      <w:bodyDiv w:val="1"/>
      <w:marLeft w:val="0"/>
      <w:marRight w:val="0"/>
      <w:marTop w:val="0"/>
      <w:marBottom w:val="0"/>
      <w:divBdr>
        <w:top w:val="none" w:sz="0" w:space="0" w:color="auto"/>
        <w:left w:val="none" w:sz="0" w:space="0" w:color="auto"/>
        <w:bottom w:val="none" w:sz="0" w:space="0" w:color="auto"/>
        <w:right w:val="none" w:sz="0" w:space="0" w:color="auto"/>
      </w:divBdr>
    </w:div>
    <w:div w:id="832067451">
      <w:bodyDiv w:val="1"/>
      <w:marLeft w:val="0"/>
      <w:marRight w:val="0"/>
      <w:marTop w:val="0"/>
      <w:marBottom w:val="0"/>
      <w:divBdr>
        <w:top w:val="none" w:sz="0" w:space="0" w:color="auto"/>
        <w:left w:val="none" w:sz="0" w:space="0" w:color="auto"/>
        <w:bottom w:val="none" w:sz="0" w:space="0" w:color="auto"/>
        <w:right w:val="none" w:sz="0" w:space="0" w:color="auto"/>
      </w:divBdr>
    </w:div>
    <w:div w:id="832138649">
      <w:bodyDiv w:val="1"/>
      <w:marLeft w:val="0"/>
      <w:marRight w:val="0"/>
      <w:marTop w:val="0"/>
      <w:marBottom w:val="0"/>
      <w:divBdr>
        <w:top w:val="none" w:sz="0" w:space="0" w:color="auto"/>
        <w:left w:val="none" w:sz="0" w:space="0" w:color="auto"/>
        <w:bottom w:val="none" w:sz="0" w:space="0" w:color="auto"/>
        <w:right w:val="none" w:sz="0" w:space="0" w:color="auto"/>
      </w:divBdr>
    </w:div>
    <w:div w:id="832179088">
      <w:bodyDiv w:val="1"/>
      <w:marLeft w:val="0"/>
      <w:marRight w:val="0"/>
      <w:marTop w:val="0"/>
      <w:marBottom w:val="0"/>
      <w:divBdr>
        <w:top w:val="none" w:sz="0" w:space="0" w:color="auto"/>
        <w:left w:val="none" w:sz="0" w:space="0" w:color="auto"/>
        <w:bottom w:val="none" w:sz="0" w:space="0" w:color="auto"/>
        <w:right w:val="none" w:sz="0" w:space="0" w:color="auto"/>
      </w:divBdr>
    </w:div>
    <w:div w:id="832179183">
      <w:bodyDiv w:val="1"/>
      <w:marLeft w:val="0"/>
      <w:marRight w:val="0"/>
      <w:marTop w:val="0"/>
      <w:marBottom w:val="0"/>
      <w:divBdr>
        <w:top w:val="none" w:sz="0" w:space="0" w:color="auto"/>
        <w:left w:val="none" w:sz="0" w:space="0" w:color="auto"/>
        <w:bottom w:val="none" w:sz="0" w:space="0" w:color="auto"/>
        <w:right w:val="none" w:sz="0" w:space="0" w:color="auto"/>
      </w:divBdr>
    </w:div>
    <w:div w:id="832187117">
      <w:bodyDiv w:val="1"/>
      <w:marLeft w:val="0"/>
      <w:marRight w:val="0"/>
      <w:marTop w:val="0"/>
      <w:marBottom w:val="0"/>
      <w:divBdr>
        <w:top w:val="none" w:sz="0" w:space="0" w:color="auto"/>
        <w:left w:val="none" w:sz="0" w:space="0" w:color="auto"/>
        <w:bottom w:val="none" w:sz="0" w:space="0" w:color="auto"/>
        <w:right w:val="none" w:sz="0" w:space="0" w:color="auto"/>
      </w:divBdr>
    </w:div>
    <w:div w:id="832374562">
      <w:bodyDiv w:val="1"/>
      <w:marLeft w:val="0"/>
      <w:marRight w:val="0"/>
      <w:marTop w:val="0"/>
      <w:marBottom w:val="0"/>
      <w:divBdr>
        <w:top w:val="none" w:sz="0" w:space="0" w:color="auto"/>
        <w:left w:val="none" w:sz="0" w:space="0" w:color="auto"/>
        <w:bottom w:val="none" w:sz="0" w:space="0" w:color="auto"/>
        <w:right w:val="none" w:sz="0" w:space="0" w:color="auto"/>
      </w:divBdr>
    </w:div>
    <w:div w:id="832374991">
      <w:bodyDiv w:val="1"/>
      <w:marLeft w:val="0"/>
      <w:marRight w:val="0"/>
      <w:marTop w:val="0"/>
      <w:marBottom w:val="0"/>
      <w:divBdr>
        <w:top w:val="none" w:sz="0" w:space="0" w:color="auto"/>
        <w:left w:val="none" w:sz="0" w:space="0" w:color="auto"/>
        <w:bottom w:val="none" w:sz="0" w:space="0" w:color="auto"/>
        <w:right w:val="none" w:sz="0" w:space="0" w:color="auto"/>
      </w:divBdr>
    </w:div>
    <w:div w:id="832381479">
      <w:bodyDiv w:val="1"/>
      <w:marLeft w:val="0"/>
      <w:marRight w:val="0"/>
      <w:marTop w:val="0"/>
      <w:marBottom w:val="0"/>
      <w:divBdr>
        <w:top w:val="none" w:sz="0" w:space="0" w:color="auto"/>
        <w:left w:val="none" w:sz="0" w:space="0" w:color="auto"/>
        <w:bottom w:val="none" w:sz="0" w:space="0" w:color="auto"/>
        <w:right w:val="none" w:sz="0" w:space="0" w:color="auto"/>
      </w:divBdr>
    </w:div>
    <w:div w:id="832448741">
      <w:bodyDiv w:val="1"/>
      <w:marLeft w:val="0"/>
      <w:marRight w:val="0"/>
      <w:marTop w:val="0"/>
      <w:marBottom w:val="0"/>
      <w:divBdr>
        <w:top w:val="none" w:sz="0" w:space="0" w:color="auto"/>
        <w:left w:val="none" w:sz="0" w:space="0" w:color="auto"/>
        <w:bottom w:val="none" w:sz="0" w:space="0" w:color="auto"/>
        <w:right w:val="none" w:sz="0" w:space="0" w:color="auto"/>
      </w:divBdr>
    </w:div>
    <w:div w:id="832453887">
      <w:bodyDiv w:val="1"/>
      <w:marLeft w:val="0"/>
      <w:marRight w:val="0"/>
      <w:marTop w:val="0"/>
      <w:marBottom w:val="0"/>
      <w:divBdr>
        <w:top w:val="none" w:sz="0" w:space="0" w:color="auto"/>
        <w:left w:val="none" w:sz="0" w:space="0" w:color="auto"/>
        <w:bottom w:val="none" w:sz="0" w:space="0" w:color="auto"/>
        <w:right w:val="none" w:sz="0" w:space="0" w:color="auto"/>
      </w:divBdr>
    </w:div>
    <w:div w:id="832572041">
      <w:bodyDiv w:val="1"/>
      <w:marLeft w:val="0"/>
      <w:marRight w:val="0"/>
      <w:marTop w:val="0"/>
      <w:marBottom w:val="0"/>
      <w:divBdr>
        <w:top w:val="none" w:sz="0" w:space="0" w:color="auto"/>
        <w:left w:val="none" w:sz="0" w:space="0" w:color="auto"/>
        <w:bottom w:val="none" w:sz="0" w:space="0" w:color="auto"/>
        <w:right w:val="none" w:sz="0" w:space="0" w:color="auto"/>
      </w:divBdr>
    </w:div>
    <w:div w:id="832599886">
      <w:bodyDiv w:val="1"/>
      <w:marLeft w:val="0"/>
      <w:marRight w:val="0"/>
      <w:marTop w:val="0"/>
      <w:marBottom w:val="0"/>
      <w:divBdr>
        <w:top w:val="none" w:sz="0" w:space="0" w:color="auto"/>
        <w:left w:val="none" w:sz="0" w:space="0" w:color="auto"/>
        <w:bottom w:val="none" w:sz="0" w:space="0" w:color="auto"/>
        <w:right w:val="none" w:sz="0" w:space="0" w:color="auto"/>
      </w:divBdr>
    </w:div>
    <w:div w:id="832601226">
      <w:bodyDiv w:val="1"/>
      <w:marLeft w:val="0"/>
      <w:marRight w:val="0"/>
      <w:marTop w:val="0"/>
      <w:marBottom w:val="0"/>
      <w:divBdr>
        <w:top w:val="none" w:sz="0" w:space="0" w:color="auto"/>
        <w:left w:val="none" w:sz="0" w:space="0" w:color="auto"/>
        <w:bottom w:val="none" w:sz="0" w:space="0" w:color="auto"/>
        <w:right w:val="none" w:sz="0" w:space="0" w:color="auto"/>
      </w:divBdr>
    </w:div>
    <w:div w:id="832601655">
      <w:bodyDiv w:val="1"/>
      <w:marLeft w:val="0"/>
      <w:marRight w:val="0"/>
      <w:marTop w:val="0"/>
      <w:marBottom w:val="0"/>
      <w:divBdr>
        <w:top w:val="none" w:sz="0" w:space="0" w:color="auto"/>
        <w:left w:val="none" w:sz="0" w:space="0" w:color="auto"/>
        <w:bottom w:val="none" w:sz="0" w:space="0" w:color="auto"/>
        <w:right w:val="none" w:sz="0" w:space="0" w:color="auto"/>
      </w:divBdr>
    </w:div>
    <w:div w:id="832641294">
      <w:bodyDiv w:val="1"/>
      <w:marLeft w:val="0"/>
      <w:marRight w:val="0"/>
      <w:marTop w:val="0"/>
      <w:marBottom w:val="0"/>
      <w:divBdr>
        <w:top w:val="none" w:sz="0" w:space="0" w:color="auto"/>
        <w:left w:val="none" w:sz="0" w:space="0" w:color="auto"/>
        <w:bottom w:val="none" w:sz="0" w:space="0" w:color="auto"/>
        <w:right w:val="none" w:sz="0" w:space="0" w:color="auto"/>
      </w:divBdr>
    </w:div>
    <w:div w:id="832724141">
      <w:bodyDiv w:val="1"/>
      <w:marLeft w:val="0"/>
      <w:marRight w:val="0"/>
      <w:marTop w:val="0"/>
      <w:marBottom w:val="0"/>
      <w:divBdr>
        <w:top w:val="none" w:sz="0" w:space="0" w:color="auto"/>
        <w:left w:val="none" w:sz="0" w:space="0" w:color="auto"/>
        <w:bottom w:val="none" w:sz="0" w:space="0" w:color="auto"/>
        <w:right w:val="none" w:sz="0" w:space="0" w:color="auto"/>
      </w:divBdr>
    </w:div>
    <w:div w:id="832795477">
      <w:bodyDiv w:val="1"/>
      <w:marLeft w:val="0"/>
      <w:marRight w:val="0"/>
      <w:marTop w:val="0"/>
      <w:marBottom w:val="0"/>
      <w:divBdr>
        <w:top w:val="none" w:sz="0" w:space="0" w:color="auto"/>
        <w:left w:val="none" w:sz="0" w:space="0" w:color="auto"/>
        <w:bottom w:val="none" w:sz="0" w:space="0" w:color="auto"/>
        <w:right w:val="none" w:sz="0" w:space="0" w:color="auto"/>
      </w:divBdr>
    </w:div>
    <w:div w:id="832837818">
      <w:bodyDiv w:val="1"/>
      <w:marLeft w:val="0"/>
      <w:marRight w:val="0"/>
      <w:marTop w:val="0"/>
      <w:marBottom w:val="0"/>
      <w:divBdr>
        <w:top w:val="none" w:sz="0" w:space="0" w:color="auto"/>
        <w:left w:val="none" w:sz="0" w:space="0" w:color="auto"/>
        <w:bottom w:val="none" w:sz="0" w:space="0" w:color="auto"/>
        <w:right w:val="none" w:sz="0" w:space="0" w:color="auto"/>
      </w:divBdr>
    </w:div>
    <w:div w:id="832839393">
      <w:bodyDiv w:val="1"/>
      <w:marLeft w:val="0"/>
      <w:marRight w:val="0"/>
      <w:marTop w:val="0"/>
      <w:marBottom w:val="0"/>
      <w:divBdr>
        <w:top w:val="none" w:sz="0" w:space="0" w:color="auto"/>
        <w:left w:val="none" w:sz="0" w:space="0" w:color="auto"/>
        <w:bottom w:val="none" w:sz="0" w:space="0" w:color="auto"/>
        <w:right w:val="none" w:sz="0" w:space="0" w:color="auto"/>
      </w:divBdr>
    </w:div>
    <w:div w:id="832839755">
      <w:bodyDiv w:val="1"/>
      <w:marLeft w:val="0"/>
      <w:marRight w:val="0"/>
      <w:marTop w:val="0"/>
      <w:marBottom w:val="0"/>
      <w:divBdr>
        <w:top w:val="none" w:sz="0" w:space="0" w:color="auto"/>
        <w:left w:val="none" w:sz="0" w:space="0" w:color="auto"/>
        <w:bottom w:val="none" w:sz="0" w:space="0" w:color="auto"/>
        <w:right w:val="none" w:sz="0" w:space="0" w:color="auto"/>
      </w:divBdr>
    </w:div>
    <w:div w:id="832843908">
      <w:bodyDiv w:val="1"/>
      <w:marLeft w:val="0"/>
      <w:marRight w:val="0"/>
      <w:marTop w:val="0"/>
      <w:marBottom w:val="0"/>
      <w:divBdr>
        <w:top w:val="none" w:sz="0" w:space="0" w:color="auto"/>
        <w:left w:val="none" w:sz="0" w:space="0" w:color="auto"/>
        <w:bottom w:val="none" w:sz="0" w:space="0" w:color="auto"/>
        <w:right w:val="none" w:sz="0" w:space="0" w:color="auto"/>
      </w:divBdr>
    </w:div>
    <w:div w:id="832915300">
      <w:bodyDiv w:val="1"/>
      <w:marLeft w:val="0"/>
      <w:marRight w:val="0"/>
      <w:marTop w:val="0"/>
      <w:marBottom w:val="0"/>
      <w:divBdr>
        <w:top w:val="none" w:sz="0" w:space="0" w:color="auto"/>
        <w:left w:val="none" w:sz="0" w:space="0" w:color="auto"/>
        <w:bottom w:val="none" w:sz="0" w:space="0" w:color="auto"/>
        <w:right w:val="none" w:sz="0" w:space="0" w:color="auto"/>
      </w:divBdr>
    </w:div>
    <w:div w:id="832986967">
      <w:bodyDiv w:val="1"/>
      <w:marLeft w:val="0"/>
      <w:marRight w:val="0"/>
      <w:marTop w:val="0"/>
      <w:marBottom w:val="0"/>
      <w:divBdr>
        <w:top w:val="none" w:sz="0" w:space="0" w:color="auto"/>
        <w:left w:val="none" w:sz="0" w:space="0" w:color="auto"/>
        <w:bottom w:val="none" w:sz="0" w:space="0" w:color="auto"/>
        <w:right w:val="none" w:sz="0" w:space="0" w:color="auto"/>
      </w:divBdr>
    </w:div>
    <w:div w:id="832991339">
      <w:bodyDiv w:val="1"/>
      <w:marLeft w:val="0"/>
      <w:marRight w:val="0"/>
      <w:marTop w:val="0"/>
      <w:marBottom w:val="0"/>
      <w:divBdr>
        <w:top w:val="none" w:sz="0" w:space="0" w:color="auto"/>
        <w:left w:val="none" w:sz="0" w:space="0" w:color="auto"/>
        <w:bottom w:val="none" w:sz="0" w:space="0" w:color="auto"/>
        <w:right w:val="none" w:sz="0" w:space="0" w:color="auto"/>
      </w:divBdr>
    </w:div>
    <w:div w:id="833029199">
      <w:bodyDiv w:val="1"/>
      <w:marLeft w:val="0"/>
      <w:marRight w:val="0"/>
      <w:marTop w:val="0"/>
      <w:marBottom w:val="0"/>
      <w:divBdr>
        <w:top w:val="none" w:sz="0" w:space="0" w:color="auto"/>
        <w:left w:val="none" w:sz="0" w:space="0" w:color="auto"/>
        <w:bottom w:val="none" w:sz="0" w:space="0" w:color="auto"/>
        <w:right w:val="none" w:sz="0" w:space="0" w:color="auto"/>
      </w:divBdr>
    </w:div>
    <w:div w:id="833030227">
      <w:bodyDiv w:val="1"/>
      <w:marLeft w:val="0"/>
      <w:marRight w:val="0"/>
      <w:marTop w:val="0"/>
      <w:marBottom w:val="0"/>
      <w:divBdr>
        <w:top w:val="none" w:sz="0" w:space="0" w:color="auto"/>
        <w:left w:val="none" w:sz="0" w:space="0" w:color="auto"/>
        <w:bottom w:val="none" w:sz="0" w:space="0" w:color="auto"/>
        <w:right w:val="none" w:sz="0" w:space="0" w:color="auto"/>
      </w:divBdr>
    </w:div>
    <w:div w:id="833110373">
      <w:bodyDiv w:val="1"/>
      <w:marLeft w:val="0"/>
      <w:marRight w:val="0"/>
      <w:marTop w:val="0"/>
      <w:marBottom w:val="0"/>
      <w:divBdr>
        <w:top w:val="none" w:sz="0" w:space="0" w:color="auto"/>
        <w:left w:val="none" w:sz="0" w:space="0" w:color="auto"/>
        <w:bottom w:val="none" w:sz="0" w:space="0" w:color="auto"/>
        <w:right w:val="none" w:sz="0" w:space="0" w:color="auto"/>
      </w:divBdr>
    </w:div>
    <w:div w:id="833111717">
      <w:bodyDiv w:val="1"/>
      <w:marLeft w:val="0"/>
      <w:marRight w:val="0"/>
      <w:marTop w:val="0"/>
      <w:marBottom w:val="0"/>
      <w:divBdr>
        <w:top w:val="none" w:sz="0" w:space="0" w:color="auto"/>
        <w:left w:val="none" w:sz="0" w:space="0" w:color="auto"/>
        <w:bottom w:val="none" w:sz="0" w:space="0" w:color="auto"/>
        <w:right w:val="none" w:sz="0" w:space="0" w:color="auto"/>
      </w:divBdr>
    </w:div>
    <w:div w:id="833254057">
      <w:bodyDiv w:val="1"/>
      <w:marLeft w:val="0"/>
      <w:marRight w:val="0"/>
      <w:marTop w:val="0"/>
      <w:marBottom w:val="0"/>
      <w:divBdr>
        <w:top w:val="none" w:sz="0" w:space="0" w:color="auto"/>
        <w:left w:val="none" w:sz="0" w:space="0" w:color="auto"/>
        <w:bottom w:val="none" w:sz="0" w:space="0" w:color="auto"/>
        <w:right w:val="none" w:sz="0" w:space="0" w:color="auto"/>
      </w:divBdr>
    </w:div>
    <w:div w:id="833255652">
      <w:bodyDiv w:val="1"/>
      <w:marLeft w:val="0"/>
      <w:marRight w:val="0"/>
      <w:marTop w:val="0"/>
      <w:marBottom w:val="0"/>
      <w:divBdr>
        <w:top w:val="none" w:sz="0" w:space="0" w:color="auto"/>
        <w:left w:val="none" w:sz="0" w:space="0" w:color="auto"/>
        <w:bottom w:val="none" w:sz="0" w:space="0" w:color="auto"/>
        <w:right w:val="none" w:sz="0" w:space="0" w:color="auto"/>
      </w:divBdr>
    </w:div>
    <w:div w:id="833300816">
      <w:bodyDiv w:val="1"/>
      <w:marLeft w:val="0"/>
      <w:marRight w:val="0"/>
      <w:marTop w:val="0"/>
      <w:marBottom w:val="0"/>
      <w:divBdr>
        <w:top w:val="none" w:sz="0" w:space="0" w:color="auto"/>
        <w:left w:val="none" w:sz="0" w:space="0" w:color="auto"/>
        <w:bottom w:val="none" w:sz="0" w:space="0" w:color="auto"/>
        <w:right w:val="none" w:sz="0" w:space="0" w:color="auto"/>
      </w:divBdr>
    </w:div>
    <w:div w:id="833304750">
      <w:bodyDiv w:val="1"/>
      <w:marLeft w:val="0"/>
      <w:marRight w:val="0"/>
      <w:marTop w:val="0"/>
      <w:marBottom w:val="0"/>
      <w:divBdr>
        <w:top w:val="none" w:sz="0" w:space="0" w:color="auto"/>
        <w:left w:val="none" w:sz="0" w:space="0" w:color="auto"/>
        <w:bottom w:val="none" w:sz="0" w:space="0" w:color="auto"/>
        <w:right w:val="none" w:sz="0" w:space="0" w:color="auto"/>
      </w:divBdr>
    </w:div>
    <w:div w:id="833493361">
      <w:bodyDiv w:val="1"/>
      <w:marLeft w:val="0"/>
      <w:marRight w:val="0"/>
      <w:marTop w:val="0"/>
      <w:marBottom w:val="0"/>
      <w:divBdr>
        <w:top w:val="none" w:sz="0" w:space="0" w:color="auto"/>
        <w:left w:val="none" w:sz="0" w:space="0" w:color="auto"/>
        <w:bottom w:val="none" w:sz="0" w:space="0" w:color="auto"/>
        <w:right w:val="none" w:sz="0" w:space="0" w:color="auto"/>
      </w:divBdr>
    </w:div>
    <w:div w:id="833568003">
      <w:bodyDiv w:val="1"/>
      <w:marLeft w:val="0"/>
      <w:marRight w:val="0"/>
      <w:marTop w:val="0"/>
      <w:marBottom w:val="0"/>
      <w:divBdr>
        <w:top w:val="none" w:sz="0" w:space="0" w:color="auto"/>
        <w:left w:val="none" w:sz="0" w:space="0" w:color="auto"/>
        <w:bottom w:val="none" w:sz="0" w:space="0" w:color="auto"/>
        <w:right w:val="none" w:sz="0" w:space="0" w:color="auto"/>
      </w:divBdr>
    </w:div>
    <w:div w:id="833645722">
      <w:bodyDiv w:val="1"/>
      <w:marLeft w:val="0"/>
      <w:marRight w:val="0"/>
      <w:marTop w:val="0"/>
      <w:marBottom w:val="0"/>
      <w:divBdr>
        <w:top w:val="none" w:sz="0" w:space="0" w:color="auto"/>
        <w:left w:val="none" w:sz="0" w:space="0" w:color="auto"/>
        <w:bottom w:val="none" w:sz="0" w:space="0" w:color="auto"/>
        <w:right w:val="none" w:sz="0" w:space="0" w:color="auto"/>
      </w:divBdr>
    </w:div>
    <w:div w:id="833646634">
      <w:bodyDiv w:val="1"/>
      <w:marLeft w:val="0"/>
      <w:marRight w:val="0"/>
      <w:marTop w:val="0"/>
      <w:marBottom w:val="0"/>
      <w:divBdr>
        <w:top w:val="none" w:sz="0" w:space="0" w:color="auto"/>
        <w:left w:val="none" w:sz="0" w:space="0" w:color="auto"/>
        <w:bottom w:val="none" w:sz="0" w:space="0" w:color="auto"/>
        <w:right w:val="none" w:sz="0" w:space="0" w:color="auto"/>
      </w:divBdr>
    </w:div>
    <w:div w:id="833687092">
      <w:bodyDiv w:val="1"/>
      <w:marLeft w:val="0"/>
      <w:marRight w:val="0"/>
      <w:marTop w:val="0"/>
      <w:marBottom w:val="0"/>
      <w:divBdr>
        <w:top w:val="none" w:sz="0" w:space="0" w:color="auto"/>
        <w:left w:val="none" w:sz="0" w:space="0" w:color="auto"/>
        <w:bottom w:val="none" w:sz="0" w:space="0" w:color="auto"/>
        <w:right w:val="none" w:sz="0" w:space="0" w:color="auto"/>
      </w:divBdr>
    </w:div>
    <w:div w:id="833690856">
      <w:bodyDiv w:val="1"/>
      <w:marLeft w:val="0"/>
      <w:marRight w:val="0"/>
      <w:marTop w:val="0"/>
      <w:marBottom w:val="0"/>
      <w:divBdr>
        <w:top w:val="none" w:sz="0" w:space="0" w:color="auto"/>
        <w:left w:val="none" w:sz="0" w:space="0" w:color="auto"/>
        <w:bottom w:val="none" w:sz="0" w:space="0" w:color="auto"/>
        <w:right w:val="none" w:sz="0" w:space="0" w:color="auto"/>
      </w:divBdr>
    </w:div>
    <w:div w:id="833715912">
      <w:bodyDiv w:val="1"/>
      <w:marLeft w:val="0"/>
      <w:marRight w:val="0"/>
      <w:marTop w:val="0"/>
      <w:marBottom w:val="0"/>
      <w:divBdr>
        <w:top w:val="none" w:sz="0" w:space="0" w:color="auto"/>
        <w:left w:val="none" w:sz="0" w:space="0" w:color="auto"/>
        <w:bottom w:val="none" w:sz="0" w:space="0" w:color="auto"/>
        <w:right w:val="none" w:sz="0" w:space="0" w:color="auto"/>
      </w:divBdr>
    </w:div>
    <w:div w:id="833836508">
      <w:bodyDiv w:val="1"/>
      <w:marLeft w:val="0"/>
      <w:marRight w:val="0"/>
      <w:marTop w:val="0"/>
      <w:marBottom w:val="0"/>
      <w:divBdr>
        <w:top w:val="none" w:sz="0" w:space="0" w:color="auto"/>
        <w:left w:val="none" w:sz="0" w:space="0" w:color="auto"/>
        <w:bottom w:val="none" w:sz="0" w:space="0" w:color="auto"/>
        <w:right w:val="none" w:sz="0" w:space="0" w:color="auto"/>
      </w:divBdr>
    </w:div>
    <w:div w:id="833881374">
      <w:bodyDiv w:val="1"/>
      <w:marLeft w:val="0"/>
      <w:marRight w:val="0"/>
      <w:marTop w:val="0"/>
      <w:marBottom w:val="0"/>
      <w:divBdr>
        <w:top w:val="none" w:sz="0" w:space="0" w:color="auto"/>
        <w:left w:val="none" w:sz="0" w:space="0" w:color="auto"/>
        <w:bottom w:val="none" w:sz="0" w:space="0" w:color="auto"/>
        <w:right w:val="none" w:sz="0" w:space="0" w:color="auto"/>
      </w:divBdr>
    </w:div>
    <w:div w:id="833882389">
      <w:bodyDiv w:val="1"/>
      <w:marLeft w:val="0"/>
      <w:marRight w:val="0"/>
      <w:marTop w:val="0"/>
      <w:marBottom w:val="0"/>
      <w:divBdr>
        <w:top w:val="none" w:sz="0" w:space="0" w:color="auto"/>
        <w:left w:val="none" w:sz="0" w:space="0" w:color="auto"/>
        <w:bottom w:val="none" w:sz="0" w:space="0" w:color="auto"/>
        <w:right w:val="none" w:sz="0" w:space="0" w:color="auto"/>
      </w:divBdr>
    </w:div>
    <w:div w:id="833958479">
      <w:bodyDiv w:val="1"/>
      <w:marLeft w:val="0"/>
      <w:marRight w:val="0"/>
      <w:marTop w:val="0"/>
      <w:marBottom w:val="0"/>
      <w:divBdr>
        <w:top w:val="none" w:sz="0" w:space="0" w:color="auto"/>
        <w:left w:val="none" w:sz="0" w:space="0" w:color="auto"/>
        <w:bottom w:val="none" w:sz="0" w:space="0" w:color="auto"/>
        <w:right w:val="none" w:sz="0" w:space="0" w:color="auto"/>
      </w:divBdr>
    </w:div>
    <w:div w:id="834031393">
      <w:bodyDiv w:val="1"/>
      <w:marLeft w:val="0"/>
      <w:marRight w:val="0"/>
      <w:marTop w:val="0"/>
      <w:marBottom w:val="0"/>
      <w:divBdr>
        <w:top w:val="none" w:sz="0" w:space="0" w:color="auto"/>
        <w:left w:val="none" w:sz="0" w:space="0" w:color="auto"/>
        <w:bottom w:val="none" w:sz="0" w:space="0" w:color="auto"/>
        <w:right w:val="none" w:sz="0" w:space="0" w:color="auto"/>
      </w:divBdr>
    </w:div>
    <w:div w:id="834031839">
      <w:bodyDiv w:val="1"/>
      <w:marLeft w:val="0"/>
      <w:marRight w:val="0"/>
      <w:marTop w:val="0"/>
      <w:marBottom w:val="0"/>
      <w:divBdr>
        <w:top w:val="none" w:sz="0" w:space="0" w:color="auto"/>
        <w:left w:val="none" w:sz="0" w:space="0" w:color="auto"/>
        <w:bottom w:val="none" w:sz="0" w:space="0" w:color="auto"/>
        <w:right w:val="none" w:sz="0" w:space="0" w:color="auto"/>
      </w:divBdr>
    </w:div>
    <w:div w:id="834035410">
      <w:bodyDiv w:val="1"/>
      <w:marLeft w:val="0"/>
      <w:marRight w:val="0"/>
      <w:marTop w:val="0"/>
      <w:marBottom w:val="0"/>
      <w:divBdr>
        <w:top w:val="none" w:sz="0" w:space="0" w:color="auto"/>
        <w:left w:val="none" w:sz="0" w:space="0" w:color="auto"/>
        <w:bottom w:val="none" w:sz="0" w:space="0" w:color="auto"/>
        <w:right w:val="none" w:sz="0" w:space="0" w:color="auto"/>
      </w:divBdr>
    </w:div>
    <w:div w:id="834078608">
      <w:bodyDiv w:val="1"/>
      <w:marLeft w:val="0"/>
      <w:marRight w:val="0"/>
      <w:marTop w:val="0"/>
      <w:marBottom w:val="0"/>
      <w:divBdr>
        <w:top w:val="none" w:sz="0" w:space="0" w:color="auto"/>
        <w:left w:val="none" w:sz="0" w:space="0" w:color="auto"/>
        <w:bottom w:val="none" w:sz="0" w:space="0" w:color="auto"/>
        <w:right w:val="none" w:sz="0" w:space="0" w:color="auto"/>
      </w:divBdr>
    </w:div>
    <w:div w:id="834104373">
      <w:bodyDiv w:val="1"/>
      <w:marLeft w:val="0"/>
      <w:marRight w:val="0"/>
      <w:marTop w:val="0"/>
      <w:marBottom w:val="0"/>
      <w:divBdr>
        <w:top w:val="none" w:sz="0" w:space="0" w:color="auto"/>
        <w:left w:val="none" w:sz="0" w:space="0" w:color="auto"/>
        <w:bottom w:val="none" w:sz="0" w:space="0" w:color="auto"/>
        <w:right w:val="none" w:sz="0" w:space="0" w:color="auto"/>
      </w:divBdr>
    </w:div>
    <w:div w:id="834105804">
      <w:bodyDiv w:val="1"/>
      <w:marLeft w:val="0"/>
      <w:marRight w:val="0"/>
      <w:marTop w:val="0"/>
      <w:marBottom w:val="0"/>
      <w:divBdr>
        <w:top w:val="none" w:sz="0" w:space="0" w:color="auto"/>
        <w:left w:val="none" w:sz="0" w:space="0" w:color="auto"/>
        <w:bottom w:val="none" w:sz="0" w:space="0" w:color="auto"/>
        <w:right w:val="none" w:sz="0" w:space="0" w:color="auto"/>
      </w:divBdr>
    </w:div>
    <w:div w:id="834149296">
      <w:bodyDiv w:val="1"/>
      <w:marLeft w:val="0"/>
      <w:marRight w:val="0"/>
      <w:marTop w:val="0"/>
      <w:marBottom w:val="0"/>
      <w:divBdr>
        <w:top w:val="none" w:sz="0" w:space="0" w:color="auto"/>
        <w:left w:val="none" w:sz="0" w:space="0" w:color="auto"/>
        <w:bottom w:val="none" w:sz="0" w:space="0" w:color="auto"/>
        <w:right w:val="none" w:sz="0" w:space="0" w:color="auto"/>
      </w:divBdr>
    </w:div>
    <w:div w:id="834151178">
      <w:bodyDiv w:val="1"/>
      <w:marLeft w:val="0"/>
      <w:marRight w:val="0"/>
      <w:marTop w:val="0"/>
      <w:marBottom w:val="0"/>
      <w:divBdr>
        <w:top w:val="none" w:sz="0" w:space="0" w:color="auto"/>
        <w:left w:val="none" w:sz="0" w:space="0" w:color="auto"/>
        <w:bottom w:val="none" w:sz="0" w:space="0" w:color="auto"/>
        <w:right w:val="none" w:sz="0" w:space="0" w:color="auto"/>
      </w:divBdr>
    </w:div>
    <w:div w:id="834223667">
      <w:bodyDiv w:val="1"/>
      <w:marLeft w:val="0"/>
      <w:marRight w:val="0"/>
      <w:marTop w:val="0"/>
      <w:marBottom w:val="0"/>
      <w:divBdr>
        <w:top w:val="none" w:sz="0" w:space="0" w:color="auto"/>
        <w:left w:val="none" w:sz="0" w:space="0" w:color="auto"/>
        <w:bottom w:val="none" w:sz="0" w:space="0" w:color="auto"/>
        <w:right w:val="none" w:sz="0" w:space="0" w:color="auto"/>
      </w:divBdr>
    </w:div>
    <w:div w:id="834227198">
      <w:bodyDiv w:val="1"/>
      <w:marLeft w:val="0"/>
      <w:marRight w:val="0"/>
      <w:marTop w:val="0"/>
      <w:marBottom w:val="0"/>
      <w:divBdr>
        <w:top w:val="none" w:sz="0" w:space="0" w:color="auto"/>
        <w:left w:val="none" w:sz="0" w:space="0" w:color="auto"/>
        <w:bottom w:val="none" w:sz="0" w:space="0" w:color="auto"/>
        <w:right w:val="none" w:sz="0" w:space="0" w:color="auto"/>
      </w:divBdr>
    </w:div>
    <w:div w:id="834303950">
      <w:bodyDiv w:val="1"/>
      <w:marLeft w:val="0"/>
      <w:marRight w:val="0"/>
      <w:marTop w:val="0"/>
      <w:marBottom w:val="0"/>
      <w:divBdr>
        <w:top w:val="none" w:sz="0" w:space="0" w:color="auto"/>
        <w:left w:val="none" w:sz="0" w:space="0" w:color="auto"/>
        <w:bottom w:val="none" w:sz="0" w:space="0" w:color="auto"/>
        <w:right w:val="none" w:sz="0" w:space="0" w:color="auto"/>
      </w:divBdr>
    </w:div>
    <w:div w:id="834344505">
      <w:bodyDiv w:val="1"/>
      <w:marLeft w:val="0"/>
      <w:marRight w:val="0"/>
      <w:marTop w:val="0"/>
      <w:marBottom w:val="0"/>
      <w:divBdr>
        <w:top w:val="none" w:sz="0" w:space="0" w:color="auto"/>
        <w:left w:val="none" w:sz="0" w:space="0" w:color="auto"/>
        <w:bottom w:val="none" w:sz="0" w:space="0" w:color="auto"/>
        <w:right w:val="none" w:sz="0" w:space="0" w:color="auto"/>
      </w:divBdr>
    </w:div>
    <w:div w:id="834413550">
      <w:bodyDiv w:val="1"/>
      <w:marLeft w:val="0"/>
      <w:marRight w:val="0"/>
      <w:marTop w:val="0"/>
      <w:marBottom w:val="0"/>
      <w:divBdr>
        <w:top w:val="none" w:sz="0" w:space="0" w:color="auto"/>
        <w:left w:val="none" w:sz="0" w:space="0" w:color="auto"/>
        <w:bottom w:val="none" w:sz="0" w:space="0" w:color="auto"/>
        <w:right w:val="none" w:sz="0" w:space="0" w:color="auto"/>
      </w:divBdr>
    </w:div>
    <w:div w:id="834490328">
      <w:bodyDiv w:val="1"/>
      <w:marLeft w:val="0"/>
      <w:marRight w:val="0"/>
      <w:marTop w:val="0"/>
      <w:marBottom w:val="0"/>
      <w:divBdr>
        <w:top w:val="none" w:sz="0" w:space="0" w:color="auto"/>
        <w:left w:val="none" w:sz="0" w:space="0" w:color="auto"/>
        <w:bottom w:val="none" w:sz="0" w:space="0" w:color="auto"/>
        <w:right w:val="none" w:sz="0" w:space="0" w:color="auto"/>
      </w:divBdr>
    </w:div>
    <w:div w:id="834493917">
      <w:bodyDiv w:val="1"/>
      <w:marLeft w:val="0"/>
      <w:marRight w:val="0"/>
      <w:marTop w:val="0"/>
      <w:marBottom w:val="0"/>
      <w:divBdr>
        <w:top w:val="none" w:sz="0" w:space="0" w:color="auto"/>
        <w:left w:val="none" w:sz="0" w:space="0" w:color="auto"/>
        <w:bottom w:val="none" w:sz="0" w:space="0" w:color="auto"/>
        <w:right w:val="none" w:sz="0" w:space="0" w:color="auto"/>
      </w:divBdr>
    </w:div>
    <w:div w:id="834495500">
      <w:bodyDiv w:val="1"/>
      <w:marLeft w:val="0"/>
      <w:marRight w:val="0"/>
      <w:marTop w:val="0"/>
      <w:marBottom w:val="0"/>
      <w:divBdr>
        <w:top w:val="none" w:sz="0" w:space="0" w:color="auto"/>
        <w:left w:val="none" w:sz="0" w:space="0" w:color="auto"/>
        <w:bottom w:val="none" w:sz="0" w:space="0" w:color="auto"/>
        <w:right w:val="none" w:sz="0" w:space="0" w:color="auto"/>
      </w:divBdr>
    </w:div>
    <w:div w:id="834496265">
      <w:bodyDiv w:val="1"/>
      <w:marLeft w:val="0"/>
      <w:marRight w:val="0"/>
      <w:marTop w:val="0"/>
      <w:marBottom w:val="0"/>
      <w:divBdr>
        <w:top w:val="none" w:sz="0" w:space="0" w:color="auto"/>
        <w:left w:val="none" w:sz="0" w:space="0" w:color="auto"/>
        <w:bottom w:val="none" w:sz="0" w:space="0" w:color="auto"/>
        <w:right w:val="none" w:sz="0" w:space="0" w:color="auto"/>
      </w:divBdr>
    </w:div>
    <w:div w:id="834612362">
      <w:bodyDiv w:val="1"/>
      <w:marLeft w:val="0"/>
      <w:marRight w:val="0"/>
      <w:marTop w:val="0"/>
      <w:marBottom w:val="0"/>
      <w:divBdr>
        <w:top w:val="none" w:sz="0" w:space="0" w:color="auto"/>
        <w:left w:val="none" w:sz="0" w:space="0" w:color="auto"/>
        <w:bottom w:val="none" w:sz="0" w:space="0" w:color="auto"/>
        <w:right w:val="none" w:sz="0" w:space="0" w:color="auto"/>
      </w:divBdr>
    </w:div>
    <w:div w:id="834688358">
      <w:bodyDiv w:val="1"/>
      <w:marLeft w:val="0"/>
      <w:marRight w:val="0"/>
      <w:marTop w:val="0"/>
      <w:marBottom w:val="0"/>
      <w:divBdr>
        <w:top w:val="none" w:sz="0" w:space="0" w:color="auto"/>
        <w:left w:val="none" w:sz="0" w:space="0" w:color="auto"/>
        <w:bottom w:val="none" w:sz="0" w:space="0" w:color="auto"/>
        <w:right w:val="none" w:sz="0" w:space="0" w:color="auto"/>
      </w:divBdr>
    </w:div>
    <w:div w:id="834805108">
      <w:bodyDiv w:val="1"/>
      <w:marLeft w:val="0"/>
      <w:marRight w:val="0"/>
      <w:marTop w:val="0"/>
      <w:marBottom w:val="0"/>
      <w:divBdr>
        <w:top w:val="none" w:sz="0" w:space="0" w:color="auto"/>
        <w:left w:val="none" w:sz="0" w:space="0" w:color="auto"/>
        <w:bottom w:val="none" w:sz="0" w:space="0" w:color="auto"/>
        <w:right w:val="none" w:sz="0" w:space="0" w:color="auto"/>
      </w:divBdr>
    </w:div>
    <w:div w:id="834877315">
      <w:bodyDiv w:val="1"/>
      <w:marLeft w:val="0"/>
      <w:marRight w:val="0"/>
      <w:marTop w:val="0"/>
      <w:marBottom w:val="0"/>
      <w:divBdr>
        <w:top w:val="none" w:sz="0" w:space="0" w:color="auto"/>
        <w:left w:val="none" w:sz="0" w:space="0" w:color="auto"/>
        <w:bottom w:val="none" w:sz="0" w:space="0" w:color="auto"/>
        <w:right w:val="none" w:sz="0" w:space="0" w:color="auto"/>
      </w:divBdr>
    </w:div>
    <w:div w:id="834955581">
      <w:bodyDiv w:val="1"/>
      <w:marLeft w:val="0"/>
      <w:marRight w:val="0"/>
      <w:marTop w:val="0"/>
      <w:marBottom w:val="0"/>
      <w:divBdr>
        <w:top w:val="none" w:sz="0" w:space="0" w:color="auto"/>
        <w:left w:val="none" w:sz="0" w:space="0" w:color="auto"/>
        <w:bottom w:val="none" w:sz="0" w:space="0" w:color="auto"/>
        <w:right w:val="none" w:sz="0" w:space="0" w:color="auto"/>
      </w:divBdr>
    </w:div>
    <w:div w:id="834994528">
      <w:bodyDiv w:val="1"/>
      <w:marLeft w:val="0"/>
      <w:marRight w:val="0"/>
      <w:marTop w:val="0"/>
      <w:marBottom w:val="0"/>
      <w:divBdr>
        <w:top w:val="none" w:sz="0" w:space="0" w:color="auto"/>
        <w:left w:val="none" w:sz="0" w:space="0" w:color="auto"/>
        <w:bottom w:val="none" w:sz="0" w:space="0" w:color="auto"/>
        <w:right w:val="none" w:sz="0" w:space="0" w:color="auto"/>
      </w:divBdr>
    </w:div>
    <w:div w:id="834995130">
      <w:bodyDiv w:val="1"/>
      <w:marLeft w:val="0"/>
      <w:marRight w:val="0"/>
      <w:marTop w:val="0"/>
      <w:marBottom w:val="0"/>
      <w:divBdr>
        <w:top w:val="none" w:sz="0" w:space="0" w:color="auto"/>
        <w:left w:val="none" w:sz="0" w:space="0" w:color="auto"/>
        <w:bottom w:val="none" w:sz="0" w:space="0" w:color="auto"/>
        <w:right w:val="none" w:sz="0" w:space="0" w:color="auto"/>
      </w:divBdr>
    </w:div>
    <w:div w:id="835071429">
      <w:bodyDiv w:val="1"/>
      <w:marLeft w:val="0"/>
      <w:marRight w:val="0"/>
      <w:marTop w:val="0"/>
      <w:marBottom w:val="0"/>
      <w:divBdr>
        <w:top w:val="none" w:sz="0" w:space="0" w:color="auto"/>
        <w:left w:val="none" w:sz="0" w:space="0" w:color="auto"/>
        <w:bottom w:val="none" w:sz="0" w:space="0" w:color="auto"/>
        <w:right w:val="none" w:sz="0" w:space="0" w:color="auto"/>
      </w:divBdr>
    </w:div>
    <w:div w:id="835076947">
      <w:bodyDiv w:val="1"/>
      <w:marLeft w:val="0"/>
      <w:marRight w:val="0"/>
      <w:marTop w:val="0"/>
      <w:marBottom w:val="0"/>
      <w:divBdr>
        <w:top w:val="none" w:sz="0" w:space="0" w:color="auto"/>
        <w:left w:val="none" w:sz="0" w:space="0" w:color="auto"/>
        <w:bottom w:val="none" w:sz="0" w:space="0" w:color="auto"/>
        <w:right w:val="none" w:sz="0" w:space="0" w:color="auto"/>
      </w:divBdr>
    </w:div>
    <w:div w:id="835077205">
      <w:bodyDiv w:val="1"/>
      <w:marLeft w:val="0"/>
      <w:marRight w:val="0"/>
      <w:marTop w:val="0"/>
      <w:marBottom w:val="0"/>
      <w:divBdr>
        <w:top w:val="none" w:sz="0" w:space="0" w:color="auto"/>
        <w:left w:val="none" w:sz="0" w:space="0" w:color="auto"/>
        <w:bottom w:val="none" w:sz="0" w:space="0" w:color="auto"/>
        <w:right w:val="none" w:sz="0" w:space="0" w:color="auto"/>
      </w:divBdr>
    </w:div>
    <w:div w:id="835153238">
      <w:bodyDiv w:val="1"/>
      <w:marLeft w:val="0"/>
      <w:marRight w:val="0"/>
      <w:marTop w:val="0"/>
      <w:marBottom w:val="0"/>
      <w:divBdr>
        <w:top w:val="none" w:sz="0" w:space="0" w:color="auto"/>
        <w:left w:val="none" w:sz="0" w:space="0" w:color="auto"/>
        <w:bottom w:val="none" w:sz="0" w:space="0" w:color="auto"/>
        <w:right w:val="none" w:sz="0" w:space="0" w:color="auto"/>
      </w:divBdr>
    </w:div>
    <w:div w:id="835266858">
      <w:bodyDiv w:val="1"/>
      <w:marLeft w:val="0"/>
      <w:marRight w:val="0"/>
      <w:marTop w:val="0"/>
      <w:marBottom w:val="0"/>
      <w:divBdr>
        <w:top w:val="none" w:sz="0" w:space="0" w:color="auto"/>
        <w:left w:val="none" w:sz="0" w:space="0" w:color="auto"/>
        <w:bottom w:val="none" w:sz="0" w:space="0" w:color="auto"/>
        <w:right w:val="none" w:sz="0" w:space="0" w:color="auto"/>
      </w:divBdr>
    </w:div>
    <w:div w:id="835341634">
      <w:bodyDiv w:val="1"/>
      <w:marLeft w:val="0"/>
      <w:marRight w:val="0"/>
      <w:marTop w:val="0"/>
      <w:marBottom w:val="0"/>
      <w:divBdr>
        <w:top w:val="none" w:sz="0" w:space="0" w:color="auto"/>
        <w:left w:val="none" w:sz="0" w:space="0" w:color="auto"/>
        <w:bottom w:val="none" w:sz="0" w:space="0" w:color="auto"/>
        <w:right w:val="none" w:sz="0" w:space="0" w:color="auto"/>
      </w:divBdr>
    </w:div>
    <w:div w:id="835346855">
      <w:bodyDiv w:val="1"/>
      <w:marLeft w:val="0"/>
      <w:marRight w:val="0"/>
      <w:marTop w:val="0"/>
      <w:marBottom w:val="0"/>
      <w:divBdr>
        <w:top w:val="none" w:sz="0" w:space="0" w:color="auto"/>
        <w:left w:val="none" w:sz="0" w:space="0" w:color="auto"/>
        <w:bottom w:val="none" w:sz="0" w:space="0" w:color="auto"/>
        <w:right w:val="none" w:sz="0" w:space="0" w:color="auto"/>
      </w:divBdr>
    </w:div>
    <w:div w:id="835417197">
      <w:bodyDiv w:val="1"/>
      <w:marLeft w:val="0"/>
      <w:marRight w:val="0"/>
      <w:marTop w:val="0"/>
      <w:marBottom w:val="0"/>
      <w:divBdr>
        <w:top w:val="none" w:sz="0" w:space="0" w:color="auto"/>
        <w:left w:val="none" w:sz="0" w:space="0" w:color="auto"/>
        <w:bottom w:val="none" w:sz="0" w:space="0" w:color="auto"/>
        <w:right w:val="none" w:sz="0" w:space="0" w:color="auto"/>
      </w:divBdr>
    </w:div>
    <w:div w:id="835417846">
      <w:bodyDiv w:val="1"/>
      <w:marLeft w:val="0"/>
      <w:marRight w:val="0"/>
      <w:marTop w:val="0"/>
      <w:marBottom w:val="0"/>
      <w:divBdr>
        <w:top w:val="none" w:sz="0" w:space="0" w:color="auto"/>
        <w:left w:val="none" w:sz="0" w:space="0" w:color="auto"/>
        <w:bottom w:val="none" w:sz="0" w:space="0" w:color="auto"/>
        <w:right w:val="none" w:sz="0" w:space="0" w:color="auto"/>
      </w:divBdr>
    </w:div>
    <w:div w:id="835419039">
      <w:bodyDiv w:val="1"/>
      <w:marLeft w:val="0"/>
      <w:marRight w:val="0"/>
      <w:marTop w:val="0"/>
      <w:marBottom w:val="0"/>
      <w:divBdr>
        <w:top w:val="none" w:sz="0" w:space="0" w:color="auto"/>
        <w:left w:val="none" w:sz="0" w:space="0" w:color="auto"/>
        <w:bottom w:val="none" w:sz="0" w:space="0" w:color="auto"/>
        <w:right w:val="none" w:sz="0" w:space="0" w:color="auto"/>
      </w:divBdr>
    </w:div>
    <w:div w:id="835531419">
      <w:bodyDiv w:val="1"/>
      <w:marLeft w:val="0"/>
      <w:marRight w:val="0"/>
      <w:marTop w:val="0"/>
      <w:marBottom w:val="0"/>
      <w:divBdr>
        <w:top w:val="none" w:sz="0" w:space="0" w:color="auto"/>
        <w:left w:val="none" w:sz="0" w:space="0" w:color="auto"/>
        <w:bottom w:val="none" w:sz="0" w:space="0" w:color="auto"/>
        <w:right w:val="none" w:sz="0" w:space="0" w:color="auto"/>
      </w:divBdr>
    </w:div>
    <w:div w:id="835534146">
      <w:bodyDiv w:val="1"/>
      <w:marLeft w:val="0"/>
      <w:marRight w:val="0"/>
      <w:marTop w:val="0"/>
      <w:marBottom w:val="0"/>
      <w:divBdr>
        <w:top w:val="none" w:sz="0" w:space="0" w:color="auto"/>
        <w:left w:val="none" w:sz="0" w:space="0" w:color="auto"/>
        <w:bottom w:val="none" w:sz="0" w:space="0" w:color="auto"/>
        <w:right w:val="none" w:sz="0" w:space="0" w:color="auto"/>
      </w:divBdr>
    </w:div>
    <w:div w:id="835614264">
      <w:bodyDiv w:val="1"/>
      <w:marLeft w:val="0"/>
      <w:marRight w:val="0"/>
      <w:marTop w:val="0"/>
      <w:marBottom w:val="0"/>
      <w:divBdr>
        <w:top w:val="none" w:sz="0" w:space="0" w:color="auto"/>
        <w:left w:val="none" w:sz="0" w:space="0" w:color="auto"/>
        <w:bottom w:val="none" w:sz="0" w:space="0" w:color="auto"/>
        <w:right w:val="none" w:sz="0" w:space="0" w:color="auto"/>
      </w:divBdr>
    </w:div>
    <w:div w:id="835615407">
      <w:bodyDiv w:val="1"/>
      <w:marLeft w:val="0"/>
      <w:marRight w:val="0"/>
      <w:marTop w:val="0"/>
      <w:marBottom w:val="0"/>
      <w:divBdr>
        <w:top w:val="none" w:sz="0" w:space="0" w:color="auto"/>
        <w:left w:val="none" w:sz="0" w:space="0" w:color="auto"/>
        <w:bottom w:val="none" w:sz="0" w:space="0" w:color="auto"/>
        <w:right w:val="none" w:sz="0" w:space="0" w:color="auto"/>
      </w:divBdr>
    </w:div>
    <w:div w:id="835650789">
      <w:bodyDiv w:val="1"/>
      <w:marLeft w:val="0"/>
      <w:marRight w:val="0"/>
      <w:marTop w:val="0"/>
      <w:marBottom w:val="0"/>
      <w:divBdr>
        <w:top w:val="none" w:sz="0" w:space="0" w:color="auto"/>
        <w:left w:val="none" w:sz="0" w:space="0" w:color="auto"/>
        <w:bottom w:val="none" w:sz="0" w:space="0" w:color="auto"/>
        <w:right w:val="none" w:sz="0" w:space="0" w:color="auto"/>
      </w:divBdr>
    </w:div>
    <w:div w:id="835656281">
      <w:bodyDiv w:val="1"/>
      <w:marLeft w:val="0"/>
      <w:marRight w:val="0"/>
      <w:marTop w:val="0"/>
      <w:marBottom w:val="0"/>
      <w:divBdr>
        <w:top w:val="none" w:sz="0" w:space="0" w:color="auto"/>
        <w:left w:val="none" w:sz="0" w:space="0" w:color="auto"/>
        <w:bottom w:val="none" w:sz="0" w:space="0" w:color="auto"/>
        <w:right w:val="none" w:sz="0" w:space="0" w:color="auto"/>
      </w:divBdr>
    </w:div>
    <w:div w:id="835799443">
      <w:bodyDiv w:val="1"/>
      <w:marLeft w:val="0"/>
      <w:marRight w:val="0"/>
      <w:marTop w:val="0"/>
      <w:marBottom w:val="0"/>
      <w:divBdr>
        <w:top w:val="none" w:sz="0" w:space="0" w:color="auto"/>
        <w:left w:val="none" w:sz="0" w:space="0" w:color="auto"/>
        <w:bottom w:val="none" w:sz="0" w:space="0" w:color="auto"/>
        <w:right w:val="none" w:sz="0" w:space="0" w:color="auto"/>
      </w:divBdr>
    </w:div>
    <w:div w:id="835801114">
      <w:bodyDiv w:val="1"/>
      <w:marLeft w:val="0"/>
      <w:marRight w:val="0"/>
      <w:marTop w:val="0"/>
      <w:marBottom w:val="0"/>
      <w:divBdr>
        <w:top w:val="none" w:sz="0" w:space="0" w:color="auto"/>
        <w:left w:val="none" w:sz="0" w:space="0" w:color="auto"/>
        <w:bottom w:val="none" w:sz="0" w:space="0" w:color="auto"/>
        <w:right w:val="none" w:sz="0" w:space="0" w:color="auto"/>
      </w:divBdr>
    </w:div>
    <w:div w:id="835846822">
      <w:bodyDiv w:val="1"/>
      <w:marLeft w:val="0"/>
      <w:marRight w:val="0"/>
      <w:marTop w:val="0"/>
      <w:marBottom w:val="0"/>
      <w:divBdr>
        <w:top w:val="none" w:sz="0" w:space="0" w:color="auto"/>
        <w:left w:val="none" w:sz="0" w:space="0" w:color="auto"/>
        <w:bottom w:val="none" w:sz="0" w:space="0" w:color="auto"/>
        <w:right w:val="none" w:sz="0" w:space="0" w:color="auto"/>
      </w:divBdr>
    </w:div>
    <w:div w:id="835850793">
      <w:bodyDiv w:val="1"/>
      <w:marLeft w:val="0"/>
      <w:marRight w:val="0"/>
      <w:marTop w:val="0"/>
      <w:marBottom w:val="0"/>
      <w:divBdr>
        <w:top w:val="none" w:sz="0" w:space="0" w:color="auto"/>
        <w:left w:val="none" w:sz="0" w:space="0" w:color="auto"/>
        <w:bottom w:val="none" w:sz="0" w:space="0" w:color="auto"/>
        <w:right w:val="none" w:sz="0" w:space="0" w:color="auto"/>
      </w:divBdr>
    </w:div>
    <w:div w:id="835875831">
      <w:bodyDiv w:val="1"/>
      <w:marLeft w:val="0"/>
      <w:marRight w:val="0"/>
      <w:marTop w:val="0"/>
      <w:marBottom w:val="0"/>
      <w:divBdr>
        <w:top w:val="none" w:sz="0" w:space="0" w:color="auto"/>
        <w:left w:val="none" w:sz="0" w:space="0" w:color="auto"/>
        <w:bottom w:val="none" w:sz="0" w:space="0" w:color="auto"/>
        <w:right w:val="none" w:sz="0" w:space="0" w:color="auto"/>
      </w:divBdr>
    </w:div>
    <w:div w:id="835876299">
      <w:bodyDiv w:val="1"/>
      <w:marLeft w:val="0"/>
      <w:marRight w:val="0"/>
      <w:marTop w:val="0"/>
      <w:marBottom w:val="0"/>
      <w:divBdr>
        <w:top w:val="none" w:sz="0" w:space="0" w:color="auto"/>
        <w:left w:val="none" w:sz="0" w:space="0" w:color="auto"/>
        <w:bottom w:val="none" w:sz="0" w:space="0" w:color="auto"/>
        <w:right w:val="none" w:sz="0" w:space="0" w:color="auto"/>
      </w:divBdr>
    </w:div>
    <w:div w:id="835878064">
      <w:bodyDiv w:val="1"/>
      <w:marLeft w:val="0"/>
      <w:marRight w:val="0"/>
      <w:marTop w:val="0"/>
      <w:marBottom w:val="0"/>
      <w:divBdr>
        <w:top w:val="none" w:sz="0" w:space="0" w:color="auto"/>
        <w:left w:val="none" w:sz="0" w:space="0" w:color="auto"/>
        <w:bottom w:val="none" w:sz="0" w:space="0" w:color="auto"/>
        <w:right w:val="none" w:sz="0" w:space="0" w:color="auto"/>
      </w:divBdr>
    </w:div>
    <w:div w:id="835922176">
      <w:bodyDiv w:val="1"/>
      <w:marLeft w:val="0"/>
      <w:marRight w:val="0"/>
      <w:marTop w:val="0"/>
      <w:marBottom w:val="0"/>
      <w:divBdr>
        <w:top w:val="none" w:sz="0" w:space="0" w:color="auto"/>
        <w:left w:val="none" w:sz="0" w:space="0" w:color="auto"/>
        <w:bottom w:val="none" w:sz="0" w:space="0" w:color="auto"/>
        <w:right w:val="none" w:sz="0" w:space="0" w:color="auto"/>
      </w:divBdr>
    </w:div>
    <w:div w:id="835922242">
      <w:bodyDiv w:val="1"/>
      <w:marLeft w:val="0"/>
      <w:marRight w:val="0"/>
      <w:marTop w:val="0"/>
      <w:marBottom w:val="0"/>
      <w:divBdr>
        <w:top w:val="none" w:sz="0" w:space="0" w:color="auto"/>
        <w:left w:val="none" w:sz="0" w:space="0" w:color="auto"/>
        <w:bottom w:val="none" w:sz="0" w:space="0" w:color="auto"/>
        <w:right w:val="none" w:sz="0" w:space="0" w:color="auto"/>
      </w:divBdr>
    </w:div>
    <w:div w:id="835925156">
      <w:bodyDiv w:val="1"/>
      <w:marLeft w:val="0"/>
      <w:marRight w:val="0"/>
      <w:marTop w:val="0"/>
      <w:marBottom w:val="0"/>
      <w:divBdr>
        <w:top w:val="none" w:sz="0" w:space="0" w:color="auto"/>
        <w:left w:val="none" w:sz="0" w:space="0" w:color="auto"/>
        <w:bottom w:val="none" w:sz="0" w:space="0" w:color="auto"/>
        <w:right w:val="none" w:sz="0" w:space="0" w:color="auto"/>
      </w:divBdr>
    </w:div>
    <w:div w:id="835925364">
      <w:bodyDiv w:val="1"/>
      <w:marLeft w:val="0"/>
      <w:marRight w:val="0"/>
      <w:marTop w:val="0"/>
      <w:marBottom w:val="0"/>
      <w:divBdr>
        <w:top w:val="none" w:sz="0" w:space="0" w:color="auto"/>
        <w:left w:val="none" w:sz="0" w:space="0" w:color="auto"/>
        <w:bottom w:val="none" w:sz="0" w:space="0" w:color="auto"/>
        <w:right w:val="none" w:sz="0" w:space="0" w:color="auto"/>
      </w:divBdr>
    </w:div>
    <w:div w:id="835996871">
      <w:bodyDiv w:val="1"/>
      <w:marLeft w:val="0"/>
      <w:marRight w:val="0"/>
      <w:marTop w:val="0"/>
      <w:marBottom w:val="0"/>
      <w:divBdr>
        <w:top w:val="none" w:sz="0" w:space="0" w:color="auto"/>
        <w:left w:val="none" w:sz="0" w:space="0" w:color="auto"/>
        <w:bottom w:val="none" w:sz="0" w:space="0" w:color="auto"/>
        <w:right w:val="none" w:sz="0" w:space="0" w:color="auto"/>
      </w:divBdr>
    </w:div>
    <w:div w:id="835997087">
      <w:bodyDiv w:val="1"/>
      <w:marLeft w:val="0"/>
      <w:marRight w:val="0"/>
      <w:marTop w:val="0"/>
      <w:marBottom w:val="0"/>
      <w:divBdr>
        <w:top w:val="none" w:sz="0" w:space="0" w:color="auto"/>
        <w:left w:val="none" w:sz="0" w:space="0" w:color="auto"/>
        <w:bottom w:val="none" w:sz="0" w:space="0" w:color="auto"/>
        <w:right w:val="none" w:sz="0" w:space="0" w:color="auto"/>
      </w:divBdr>
    </w:div>
    <w:div w:id="836001013">
      <w:bodyDiv w:val="1"/>
      <w:marLeft w:val="0"/>
      <w:marRight w:val="0"/>
      <w:marTop w:val="0"/>
      <w:marBottom w:val="0"/>
      <w:divBdr>
        <w:top w:val="none" w:sz="0" w:space="0" w:color="auto"/>
        <w:left w:val="none" w:sz="0" w:space="0" w:color="auto"/>
        <w:bottom w:val="none" w:sz="0" w:space="0" w:color="auto"/>
        <w:right w:val="none" w:sz="0" w:space="0" w:color="auto"/>
      </w:divBdr>
    </w:div>
    <w:div w:id="836001892">
      <w:bodyDiv w:val="1"/>
      <w:marLeft w:val="0"/>
      <w:marRight w:val="0"/>
      <w:marTop w:val="0"/>
      <w:marBottom w:val="0"/>
      <w:divBdr>
        <w:top w:val="none" w:sz="0" w:space="0" w:color="auto"/>
        <w:left w:val="none" w:sz="0" w:space="0" w:color="auto"/>
        <w:bottom w:val="none" w:sz="0" w:space="0" w:color="auto"/>
        <w:right w:val="none" w:sz="0" w:space="0" w:color="auto"/>
      </w:divBdr>
    </w:div>
    <w:div w:id="836002125">
      <w:bodyDiv w:val="1"/>
      <w:marLeft w:val="0"/>
      <w:marRight w:val="0"/>
      <w:marTop w:val="0"/>
      <w:marBottom w:val="0"/>
      <w:divBdr>
        <w:top w:val="none" w:sz="0" w:space="0" w:color="auto"/>
        <w:left w:val="none" w:sz="0" w:space="0" w:color="auto"/>
        <w:bottom w:val="none" w:sz="0" w:space="0" w:color="auto"/>
        <w:right w:val="none" w:sz="0" w:space="0" w:color="auto"/>
      </w:divBdr>
    </w:div>
    <w:div w:id="836111921">
      <w:bodyDiv w:val="1"/>
      <w:marLeft w:val="0"/>
      <w:marRight w:val="0"/>
      <w:marTop w:val="0"/>
      <w:marBottom w:val="0"/>
      <w:divBdr>
        <w:top w:val="none" w:sz="0" w:space="0" w:color="auto"/>
        <w:left w:val="none" w:sz="0" w:space="0" w:color="auto"/>
        <w:bottom w:val="none" w:sz="0" w:space="0" w:color="auto"/>
        <w:right w:val="none" w:sz="0" w:space="0" w:color="auto"/>
      </w:divBdr>
    </w:div>
    <w:div w:id="836192395">
      <w:bodyDiv w:val="1"/>
      <w:marLeft w:val="0"/>
      <w:marRight w:val="0"/>
      <w:marTop w:val="0"/>
      <w:marBottom w:val="0"/>
      <w:divBdr>
        <w:top w:val="none" w:sz="0" w:space="0" w:color="auto"/>
        <w:left w:val="none" w:sz="0" w:space="0" w:color="auto"/>
        <w:bottom w:val="none" w:sz="0" w:space="0" w:color="auto"/>
        <w:right w:val="none" w:sz="0" w:space="0" w:color="auto"/>
      </w:divBdr>
    </w:div>
    <w:div w:id="836194052">
      <w:bodyDiv w:val="1"/>
      <w:marLeft w:val="0"/>
      <w:marRight w:val="0"/>
      <w:marTop w:val="0"/>
      <w:marBottom w:val="0"/>
      <w:divBdr>
        <w:top w:val="none" w:sz="0" w:space="0" w:color="auto"/>
        <w:left w:val="none" w:sz="0" w:space="0" w:color="auto"/>
        <w:bottom w:val="none" w:sz="0" w:space="0" w:color="auto"/>
        <w:right w:val="none" w:sz="0" w:space="0" w:color="auto"/>
      </w:divBdr>
    </w:div>
    <w:div w:id="836264000">
      <w:bodyDiv w:val="1"/>
      <w:marLeft w:val="0"/>
      <w:marRight w:val="0"/>
      <w:marTop w:val="0"/>
      <w:marBottom w:val="0"/>
      <w:divBdr>
        <w:top w:val="none" w:sz="0" w:space="0" w:color="auto"/>
        <w:left w:val="none" w:sz="0" w:space="0" w:color="auto"/>
        <w:bottom w:val="none" w:sz="0" w:space="0" w:color="auto"/>
        <w:right w:val="none" w:sz="0" w:space="0" w:color="auto"/>
      </w:divBdr>
    </w:div>
    <w:div w:id="836266292">
      <w:bodyDiv w:val="1"/>
      <w:marLeft w:val="0"/>
      <w:marRight w:val="0"/>
      <w:marTop w:val="0"/>
      <w:marBottom w:val="0"/>
      <w:divBdr>
        <w:top w:val="none" w:sz="0" w:space="0" w:color="auto"/>
        <w:left w:val="none" w:sz="0" w:space="0" w:color="auto"/>
        <w:bottom w:val="none" w:sz="0" w:space="0" w:color="auto"/>
        <w:right w:val="none" w:sz="0" w:space="0" w:color="auto"/>
      </w:divBdr>
    </w:div>
    <w:div w:id="836270165">
      <w:bodyDiv w:val="1"/>
      <w:marLeft w:val="0"/>
      <w:marRight w:val="0"/>
      <w:marTop w:val="0"/>
      <w:marBottom w:val="0"/>
      <w:divBdr>
        <w:top w:val="none" w:sz="0" w:space="0" w:color="auto"/>
        <w:left w:val="none" w:sz="0" w:space="0" w:color="auto"/>
        <w:bottom w:val="none" w:sz="0" w:space="0" w:color="auto"/>
        <w:right w:val="none" w:sz="0" w:space="0" w:color="auto"/>
      </w:divBdr>
    </w:div>
    <w:div w:id="836312058">
      <w:bodyDiv w:val="1"/>
      <w:marLeft w:val="0"/>
      <w:marRight w:val="0"/>
      <w:marTop w:val="0"/>
      <w:marBottom w:val="0"/>
      <w:divBdr>
        <w:top w:val="none" w:sz="0" w:space="0" w:color="auto"/>
        <w:left w:val="none" w:sz="0" w:space="0" w:color="auto"/>
        <w:bottom w:val="none" w:sz="0" w:space="0" w:color="auto"/>
        <w:right w:val="none" w:sz="0" w:space="0" w:color="auto"/>
      </w:divBdr>
    </w:div>
    <w:div w:id="836384432">
      <w:bodyDiv w:val="1"/>
      <w:marLeft w:val="0"/>
      <w:marRight w:val="0"/>
      <w:marTop w:val="0"/>
      <w:marBottom w:val="0"/>
      <w:divBdr>
        <w:top w:val="none" w:sz="0" w:space="0" w:color="auto"/>
        <w:left w:val="none" w:sz="0" w:space="0" w:color="auto"/>
        <w:bottom w:val="none" w:sz="0" w:space="0" w:color="auto"/>
        <w:right w:val="none" w:sz="0" w:space="0" w:color="auto"/>
      </w:divBdr>
    </w:div>
    <w:div w:id="836386651">
      <w:bodyDiv w:val="1"/>
      <w:marLeft w:val="0"/>
      <w:marRight w:val="0"/>
      <w:marTop w:val="0"/>
      <w:marBottom w:val="0"/>
      <w:divBdr>
        <w:top w:val="none" w:sz="0" w:space="0" w:color="auto"/>
        <w:left w:val="none" w:sz="0" w:space="0" w:color="auto"/>
        <w:bottom w:val="none" w:sz="0" w:space="0" w:color="auto"/>
        <w:right w:val="none" w:sz="0" w:space="0" w:color="auto"/>
      </w:divBdr>
    </w:div>
    <w:div w:id="836386755">
      <w:bodyDiv w:val="1"/>
      <w:marLeft w:val="0"/>
      <w:marRight w:val="0"/>
      <w:marTop w:val="0"/>
      <w:marBottom w:val="0"/>
      <w:divBdr>
        <w:top w:val="none" w:sz="0" w:space="0" w:color="auto"/>
        <w:left w:val="none" w:sz="0" w:space="0" w:color="auto"/>
        <w:bottom w:val="none" w:sz="0" w:space="0" w:color="auto"/>
        <w:right w:val="none" w:sz="0" w:space="0" w:color="auto"/>
      </w:divBdr>
    </w:div>
    <w:div w:id="836386778">
      <w:bodyDiv w:val="1"/>
      <w:marLeft w:val="0"/>
      <w:marRight w:val="0"/>
      <w:marTop w:val="0"/>
      <w:marBottom w:val="0"/>
      <w:divBdr>
        <w:top w:val="none" w:sz="0" w:space="0" w:color="auto"/>
        <w:left w:val="none" w:sz="0" w:space="0" w:color="auto"/>
        <w:bottom w:val="none" w:sz="0" w:space="0" w:color="auto"/>
        <w:right w:val="none" w:sz="0" w:space="0" w:color="auto"/>
      </w:divBdr>
    </w:div>
    <w:div w:id="836459111">
      <w:bodyDiv w:val="1"/>
      <w:marLeft w:val="0"/>
      <w:marRight w:val="0"/>
      <w:marTop w:val="0"/>
      <w:marBottom w:val="0"/>
      <w:divBdr>
        <w:top w:val="none" w:sz="0" w:space="0" w:color="auto"/>
        <w:left w:val="none" w:sz="0" w:space="0" w:color="auto"/>
        <w:bottom w:val="none" w:sz="0" w:space="0" w:color="auto"/>
        <w:right w:val="none" w:sz="0" w:space="0" w:color="auto"/>
      </w:divBdr>
    </w:div>
    <w:div w:id="836575425">
      <w:bodyDiv w:val="1"/>
      <w:marLeft w:val="0"/>
      <w:marRight w:val="0"/>
      <w:marTop w:val="0"/>
      <w:marBottom w:val="0"/>
      <w:divBdr>
        <w:top w:val="none" w:sz="0" w:space="0" w:color="auto"/>
        <w:left w:val="none" w:sz="0" w:space="0" w:color="auto"/>
        <w:bottom w:val="none" w:sz="0" w:space="0" w:color="auto"/>
        <w:right w:val="none" w:sz="0" w:space="0" w:color="auto"/>
      </w:divBdr>
    </w:div>
    <w:div w:id="836576831">
      <w:bodyDiv w:val="1"/>
      <w:marLeft w:val="0"/>
      <w:marRight w:val="0"/>
      <w:marTop w:val="0"/>
      <w:marBottom w:val="0"/>
      <w:divBdr>
        <w:top w:val="none" w:sz="0" w:space="0" w:color="auto"/>
        <w:left w:val="none" w:sz="0" w:space="0" w:color="auto"/>
        <w:bottom w:val="none" w:sz="0" w:space="0" w:color="auto"/>
        <w:right w:val="none" w:sz="0" w:space="0" w:color="auto"/>
      </w:divBdr>
    </w:div>
    <w:div w:id="836578983">
      <w:bodyDiv w:val="1"/>
      <w:marLeft w:val="0"/>
      <w:marRight w:val="0"/>
      <w:marTop w:val="0"/>
      <w:marBottom w:val="0"/>
      <w:divBdr>
        <w:top w:val="none" w:sz="0" w:space="0" w:color="auto"/>
        <w:left w:val="none" w:sz="0" w:space="0" w:color="auto"/>
        <w:bottom w:val="none" w:sz="0" w:space="0" w:color="auto"/>
        <w:right w:val="none" w:sz="0" w:space="0" w:color="auto"/>
      </w:divBdr>
    </w:div>
    <w:div w:id="836649310">
      <w:bodyDiv w:val="1"/>
      <w:marLeft w:val="0"/>
      <w:marRight w:val="0"/>
      <w:marTop w:val="0"/>
      <w:marBottom w:val="0"/>
      <w:divBdr>
        <w:top w:val="none" w:sz="0" w:space="0" w:color="auto"/>
        <w:left w:val="none" w:sz="0" w:space="0" w:color="auto"/>
        <w:bottom w:val="none" w:sz="0" w:space="0" w:color="auto"/>
        <w:right w:val="none" w:sz="0" w:space="0" w:color="auto"/>
      </w:divBdr>
    </w:div>
    <w:div w:id="836651958">
      <w:bodyDiv w:val="1"/>
      <w:marLeft w:val="0"/>
      <w:marRight w:val="0"/>
      <w:marTop w:val="0"/>
      <w:marBottom w:val="0"/>
      <w:divBdr>
        <w:top w:val="none" w:sz="0" w:space="0" w:color="auto"/>
        <w:left w:val="none" w:sz="0" w:space="0" w:color="auto"/>
        <w:bottom w:val="none" w:sz="0" w:space="0" w:color="auto"/>
        <w:right w:val="none" w:sz="0" w:space="0" w:color="auto"/>
      </w:divBdr>
    </w:div>
    <w:div w:id="836723511">
      <w:bodyDiv w:val="1"/>
      <w:marLeft w:val="0"/>
      <w:marRight w:val="0"/>
      <w:marTop w:val="0"/>
      <w:marBottom w:val="0"/>
      <w:divBdr>
        <w:top w:val="none" w:sz="0" w:space="0" w:color="auto"/>
        <w:left w:val="none" w:sz="0" w:space="0" w:color="auto"/>
        <w:bottom w:val="none" w:sz="0" w:space="0" w:color="auto"/>
        <w:right w:val="none" w:sz="0" w:space="0" w:color="auto"/>
      </w:divBdr>
    </w:div>
    <w:div w:id="836724368">
      <w:bodyDiv w:val="1"/>
      <w:marLeft w:val="0"/>
      <w:marRight w:val="0"/>
      <w:marTop w:val="0"/>
      <w:marBottom w:val="0"/>
      <w:divBdr>
        <w:top w:val="none" w:sz="0" w:space="0" w:color="auto"/>
        <w:left w:val="none" w:sz="0" w:space="0" w:color="auto"/>
        <w:bottom w:val="none" w:sz="0" w:space="0" w:color="auto"/>
        <w:right w:val="none" w:sz="0" w:space="0" w:color="auto"/>
      </w:divBdr>
    </w:div>
    <w:div w:id="836842212">
      <w:bodyDiv w:val="1"/>
      <w:marLeft w:val="0"/>
      <w:marRight w:val="0"/>
      <w:marTop w:val="0"/>
      <w:marBottom w:val="0"/>
      <w:divBdr>
        <w:top w:val="none" w:sz="0" w:space="0" w:color="auto"/>
        <w:left w:val="none" w:sz="0" w:space="0" w:color="auto"/>
        <w:bottom w:val="none" w:sz="0" w:space="0" w:color="auto"/>
        <w:right w:val="none" w:sz="0" w:space="0" w:color="auto"/>
      </w:divBdr>
    </w:div>
    <w:div w:id="836924822">
      <w:bodyDiv w:val="1"/>
      <w:marLeft w:val="0"/>
      <w:marRight w:val="0"/>
      <w:marTop w:val="0"/>
      <w:marBottom w:val="0"/>
      <w:divBdr>
        <w:top w:val="none" w:sz="0" w:space="0" w:color="auto"/>
        <w:left w:val="none" w:sz="0" w:space="0" w:color="auto"/>
        <w:bottom w:val="none" w:sz="0" w:space="0" w:color="auto"/>
        <w:right w:val="none" w:sz="0" w:space="0" w:color="auto"/>
      </w:divBdr>
    </w:div>
    <w:div w:id="836964696">
      <w:bodyDiv w:val="1"/>
      <w:marLeft w:val="0"/>
      <w:marRight w:val="0"/>
      <w:marTop w:val="0"/>
      <w:marBottom w:val="0"/>
      <w:divBdr>
        <w:top w:val="none" w:sz="0" w:space="0" w:color="auto"/>
        <w:left w:val="none" w:sz="0" w:space="0" w:color="auto"/>
        <w:bottom w:val="none" w:sz="0" w:space="0" w:color="auto"/>
        <w:right w:val="none" w:sz="0" w:space="0" w:color="auto"/>
      </w:divBdr>
    </w:div>
    <w:div w:id="836965062">
      <w:bodyDiv w:val="1"/>
      <w:marLeft w:val="0"/>
      <w:marRight w:val="0"/>
      <w:marTop w:val="0"/>
      <w:marBottom w:val="0"/>
      <w:divBdr>
        <w:top w:val="none" w:sz="0" w:space="0" w:color="auto"/>
        <w:left w:val="none" w:sz="0" w:space="0" w:color="auto"/>
        <w:bottom w:val="none" w:sz="0" w:space="0" w:color="auto"/>
        <w:right w:val="none" w:sz="0" w:space="0" w:color="auto"/>
      </w:divBdr>
    </w:div>
    <w:div w:id="837038270">
      <w:bodyDiv w:val="1"/>
      <w:marLeft w:val="0"/>
      <w:marRight w:val="0"/>
      <w:marTop w:val="0"/>
      <w:marBottom w:val="0"/>
      <w:divBdr>
        <w:top w:val="none" w:sz="0" w:space="0" w:color="auto"/>
        <w:left w:val="none" w:sz="0" w:space="0" w:color="auto"/>
        <w:bottom w:val="none" w:sz="0" w:space="0" w:color="auto"/>
        <w:right w:val="none" w:sz="0" w:space="0" w:color="auto"/>
      </w:divBdr>
    </w:div>
    <w:div w:id="837119291">
      <w:bodyDiv w:val="1"/>
      <w:marLeft w:val="0"/>
      <w:marRight w:val="0"/>
      <w:marTop w:val="0"/>
      <w:marBottom w:val="0"/>
      <w:divBdr>
        <w:top w:val="none" w:sz="0" w:space="0" w:color="auto"/>
        <w:left w:val="none" w:sz="0" w:space="0" w:color="auto"/>
        <w:bottom w:val="none" w:sz="0" w:space="0" w:color="auto"/>
        <w:right w:val="none" w:sz="0" w:space="0" w:color="auto"/>
      </w:divBdr>
    </w:div>
    <w:div w:id="837158506">
      <w:bodyDiv w:val="1"/>
      <w:marLeft w:val="0"/>
      <w:marRight w:val="0"/>
      <w:marTop w:val="0"/>
      <w:marBottom w:val="0"/>
      <w:divBdr>
        <w:top w:val="none" w:sz="0" w:space="0" w:color="auto"/>
        <w:left w:val="none" w:sz="0" w:space="0" w:color="auto"/>
        <w:bottom w:val="none" w:sz="0" w:space="0" w:color="auto"/>
        <w:right w:val="none" w:sz="0" w:space="0" w:color="auto"/>
      </w:divBdr>
    </w:div>
    <w:div w:id="837186698">
      <w:bodyDiv w:val="1"/>
      <w:marLeft w:val="0"/>
      <w:marRight w:val="0"/>
      <w:marTop w:val="0"/>
      <w:marBottom w:val="0"/>
      <w:divBdr>
        <w:top w:val="none" w:sz="0" w:space="0" w:color="auto"/>
        <w:left w:val="none" w:sz="0" w:space="0" w:color="auto"/>
        <w:bottom w:val="none" w:sz="0" w:space="0" w:color="auto"/>
        <w:right w:val="none" w:sz="0" w:space="0" w:color="auto"/>
      </w:divBdr>
    </w:div>
    <w:div w:id="837232254">
      <w:bodyDiv w:val="1"/>
      <w:marLeft w:val="0"/>
      <w:marRight w:val="0"/>
      <w:marTop w:val="0"/>
      <w:marBottom w:val="0"/>
      <w:divBdr>
        <w:top w:val="none" w:sz="0" w:space="0" w:color="auto"/>
        <w:left w:val="none" w:sz="0" w:space="0" w:color="auto"/>
        <w:bottom w:val="none" w:sz="0" w:space="0" w:color="auto"/>
        <w:right w:val="none" w:sz="0" w:space="0" w:color="auto"/>
      </w:divBdr>
    </w:div>
    <w:div w:id="837232710">
      <w:bodyDiv w:val="1"/>
      <w:marLeft w:val="0"/>
      <w:marRight w:val="0"/>
      <w:marTop w:val="0"/>
      <w:marBottom w:val="0"/>
      <w:divBdr>
        <w:top w:val="none" w:sz="0" w:space="0" w:color="auto"/>
        <w:left w:val="none" w:sz="0" w:space="0" w:color="auto"/>
        <w:bottom w:val="none" w:sz="0" w:space="0" w:color="auto"/>
        <w:right w:val="none" w:sz="0" w:space="0" w:color="auto"/>
      </w:divBdr>
    </w:div>
    <w:div w:id="837354696">
      <w:bodyDiv w:val="1"/>
      <w:marLeft w:val="0"/>
      <w:marRight w:val="0"/>
      <w:marTop w:val="0"/>
      <w:marBottom w:val="0"/>
      <w:divBdr>
        <w:top w:val="none" w:sz="0" w:space="0" w:color="auto"/>
        <w:left w:val="none" w:sz="0" w:space="0" w:color="auto"/>
        <w:bottom w:val="none" w:sz="0" w:space="0" w:color="auto"/>
        <w:right w:val="none" w:sz="0" w:space="0" w:color="auto"/>
      </w:divBdr>
    </w:div>
    <w:div w:id="837380443">
      <w:bodyDiv w:val="1"/>
      <w:marLeft w:val="0"/>
      <w:marRight w:val="0"/>
      <w:marTop w:val="0"/>
      <w:marBottom w:val="0"/>
      <w:divBdr>
        <w:top w:val="none" w:sz="0" w:space="0" w:color="auto"/>
        <w:left w:val="none" w:sz="0" w:space="0" w:color="auto"/>
        <w:bottom w:val="none" w:sz="0" w:space="0" w:color="auto"/>
        <w:right w:val="none" w:sz="0" w:space="0" w:color="auto"/>
      </w:divBdr>
    </w:div>
    <w:div w:id="837426726">
      <w:bodyDiv w:val="1"/>
      <w:marLeft w:val="0"/>
      <w:marRight w:val="0"/>
      <w:marTop w:val="0"/>
      <w:marBottom w:val="0"/>
      <w:divBdr>
        <w:top w:val="none" w:sz="0" w:space="0" w:color="auto"/>
        <w:left w:val="none" w:sz="0" w:space="0" w:color="auto"/>
        <w:bottom w:val="none" w:sz="0" w:space="0" w:color="auto"/>
        <w:right w:val="none" w:sz="0" w:space="0" w:color="auto"/>
      </w:divBdr>
    </w:div>
    <w:div w:id="837428754">
      <w:bodyDiv w:val="1"/>
      <w:marLeft w:val="0"/>
      <w:marRight w:val="0"/>
      <w:marTop w:val="0"/>
      <w:marBottom w:val="0"/>
      <w:divBdr>
        <w:top w:val="none" w:sz="0" w:space="0" w:color="auto"/>
        <w:left w:val="none" w:sz="0" w:space="0" w:color="auto"/>
        <w:bottom w:val="none" w:sz="0" w:space="0" w:color="auto"/>
        <w:right w:val="none" w:sz="0" w:space="0" w:color="auto"/>
      </w:divBdr>
    </w:div>
    <w:div w:id="837498158">
      <w:bodyDiv w:val="1"/>
      <w:marLeft w:val="0"/>
      <w:marRight w:val="0"/>
      <w:marTop w:val="0"/>
      <w:marBottom w:val="0"/>
      <w:divBdr>
        <w:top w:val="none" w:sz="0" w:space="0" w:color="auto"/>
        <w:left w:val="none" w:sz="0" w:space="0" w:color="auto"/>
        <w:bottom w:val="none" w:sz="0" w:space="0" w:color="auto"/>
        <w:right w:val="none" w:sz="0" w:space="0" w:color="auto"/>
      </w:divBdr>
    </w:div>
    <w:div w:id="837498430">
      <w:bodyDiv w:val="1"/>
      <w:marLeft w:val="0"/>
      <w:marRight w:val="0"/>
      <w:marTop w:val="0"/>
      <w:marBottom w:val="0"/>
      <w:divBdr>
        <w:top w:val="none" w:sz="0" w:space="0" w:color="auto"/>
        <w:left w:val="none" w:sz="0" w:space="0" w:color="auto"/>
        <w:bottom w:val="none" w:sz="0" w:space="0" w:color="auto"/>
        <w:right w:val="none" w:sz="0" w:space="0" w:color="auto"/>
      </w:divBdr>
    </w:div>
    <w:div w:id="837499729">
      <w:bodyDiv w:val="1"/>
      <w:marLeft w:val="0"/>
      <w:marRight w:val="0"/>
      <w:marTop w:val="0"/>
      <w:marBottom w:val="0"/>
      <w:divBdr>
        <w:top w:val="none" w:sz="0" w:space="0" w:color="auto"/>
        <w:left w:val="none" w:sz="0" w:space="0" w:color="auto"/>
        <w:bottom w:val="none" w:sz="0" w:space="0" w:color="auto"/>
        <w:right w:val="none" w:sz="0" w:space="0" w:color="auto"/>
      </w:divBdr>
    </w:div>
    <w:div w:id="837573362">
      <w:bodyDiv w:val="1"/>
      <w:marLeft w:val="0"/>
      <w:marRight w:val="0"/>
      <w:marTop w:val="0"/>
      <w:marBottom w:val="0"/>
      <w:divBdr>
        <w:top w:val="none" w:sz="0" w:space="0" w:color="auto"/>
        <w:left w:val="none" w:sz="0" w:space="0" w:color="auto"/>
        <w:bottom w:val="none" w:sz="0" w:space="0" w:color="auto"/>
        <w:right w:val="none" w:sz="0" w:space="0" w:color="auto"/>
      </w:divBdr>
    </w:div>
    <w:div w:id="837574814">
      <w:bodyDiv w:val="1"/>
      <w:marLeft w:val="0"/>
      <w:marRight w:val="0"/>
      <w:marTop w:val="0"/>
      <w:marBottom w:val="0"/>
      <w:divBdr>
        <w:top w:val="none" w:sz="0" w:space="0" w:color="auto"/>
        <w:left w:val="none" w:sz="0" w:space="0" w:color="auto"/>
        <w:bottom w:val="none" w:sz="0" w:space="0" w:color="auto"/>
        <w:right w:val="none" w:sz="0" w:space="0" w:color="auto"/>
      </w:divBdr>
    </w:div>
    <w:div w:id="837575686">
      <w:bodyDiv w:val="1"/>
      <w:marLeft w:val="0"/>
      <w:marRight w:val="0"/>
      <w:marTop w:val="0"/>
      <w:marBottom w:val="0"/>
      <w:divBdr>
        <w:top w:val="none" w:sz="0" w:space="0" w:color="auto"/>
        <w:left w:val="none" w:sz="0" w:space="0" w:color="auto"/>
        <w:bottom w:val="none" w:sz="0" w:space="0" w:color="auto"/>
        <w:right w:val="none" w:sz="0" w:space="0" w:color="auto"/>
      </w:divBdr>
    </w:div>
    <w:div w:id="837579494">
      <w:bodyDiv w:val="1"/>
      <w:marLeft w:val="0"/>
      <w:marRight w:val="0"/>
      <w:marTop w:val="0"/>
      <w:marBottom w:val="0"/>
      <w:divBdr>
        <w:top w:val="none" w:sz="0" w:space="0" w:color="auto"/>
        <w:left w:val="none" w:sz="0" w:space="0" w:color="auto"/>
        <w:bottom w:val="none" w:sz="0" w:space="0" w:color="auto"/>
        <w:right w:val="none" w:sz="0" w:space="0" w:color="auto"/>
      </w:divBdr>
    </w:div>
    <w:div w:id="837615726">
      <w:bodyDiv w:val="1"/>
      <w:marLeft w:val="0"/>
      <w:marRight w:val="0"/>
      <w:marTop w:val="0"/>
      <w:marBottom w:val="0"/>
      <w:divBdr>
        <w:top w:val="none" w:sz="0" w:space="0" w:color="auto"/>
        <w:left w:val="none" w:sz="0" w:space="0" w:color="auto"/>
        <w:bottom w:val="none" w:sz="0" w:space="0" w:color="auto"/>
        <w:right w:val="none" w:sz="0" w:space="0" w:color="auto"/>
      </w:divBdr>
    </w:div>
    <w:div w:id="837618405">
      <w:bodyDiv w:val="1"/>
      <w:marLeft w:val="0"/>
      <w:marRight w:val="0"/>
      <w:marTop w:val="0"/>
      <w:marBottom w:val="0"/>
      <w:divBdr>
        <w:top w:val="none" w:sz="0" w:space="0" w:color="auto"/>
        <w:left w:val="none" w:sz="0" w:space="0" w:color="auto"/>
        <w:bottom w:val="none" w:sz="0" w:space="0" w:color="auto"/>
        <w:right w:val="none" w:sz="0" w:space="0" w:color="auto"/>
      </w:divBdr>
    </w:div>
    <w:div w:id="837698859">
      <w:bodyDiv w:val="1"/>
      <w:marLeft w:val="0"/>
      <w:marRight w:val="0"/>
      <w:marTop w:val="0"/>
      <w:marBottom w:val="0"/>
      <w:divBdr>
        <w:top w:val="none" w:sz="0" w:space="0" w:color="auto"/>
        <w:left w:val="none" w:sz="0" w:space="0" w:color="auto"/>
        <w:bottom w:val="none" w:sz="0" w:space="0" w:color="auto"/>
        <w:right w:val="none" w:sz="0" w:space="0" w:color="auto"/>
      </w:divBdr>
    </w:div>
    <w:div w:id="837768461">
      <w:bodyDiv w:val="1"/>
      <w:marLeft w:val="0"/>
      <w:marRight w:val="0"/>
      <w:marTop w:val="0"/>
      <w:marBottom w:val="0"/>
      <w:divBdr>
        <w:top w:val="none" w:sz="0" w:space="0" w:color="auto"/>
        <w:left w:val="none" w:sz="0" w:space="0" w:color="auto"/>
        <w:bottom w:val="none" w:sz="0" w:space="0" w:color="auto"/>
        <w:right w:val="none" w:sz="0" w:space="0" w:color="auto"/>
      </w:divBdr>
    </w:div>
    <w:div w:id="837814009">
      <w:bodyDiv w:val="1"/>
      <w:marLeft w:val="0"/>
      <w:marRight w:val="0"/>
      <w:marTop w:val="0"/>
      <w:marBottom w:val="0"/>
      <w:divBdr>
        <w:top w:val="none" w:sz="0" w:space="0" w:color="auto"/>
        <w:left w:val="none" w:sz="0" w:space="0" w:color="auto"/>
        <w:bottom w:val="none" w:sz="0" w:space="0" w:color="auto"/>
        <w:right w:val="none" w:sz="0" w:space="0" w:color="auto"/>
      </w:divBdr>
    </w:div>
    <w:div w:id="837815299">
      <w:bodyDiv w:val="1"/>
      <w:marLeft w:val="0"/>
      <w:marRight w:val="0"/>
      <w:marTop w:val="0"/>
      <w:marBottom w:val="0"/>
      <w:divBdr>
        <w:top w:val="none" w:sz="0" w:space="0" w:color="auto"/>
        <w:left w:val="none" w:sz="0" w:space="0" w:color="auto"/>
        <w:bottom w:val="none" w:sz="0" w:space="0" w:color="auto"/>
        <w:right w:val="none" w:sz="0" w:space="0" w:color="auto"/>
      </w:divBdr>
    </w:div>
    <w:div w:id="837815576">
      <w:bodyDiv w:val="1"/>
      <w:marLeft w:val="0"/>
      <w:marRight w:val="0"/>
      <w:marTop w:val="0"/>
      <w:marBottom w:val="0"/>
      <w:divBdr>
        <w:top w:val="none" w:sz="0" w:space="0" w:color="auto"/>
        <w:left w:val="none" w:sz="0" w:space="0" w:color="auto"/>
        <w:bottom w:val="none" w:sz="0" w:space="0" w:color="auto"/>
        <w:right w:val="none" w:sz="0" w:space="0" w:color="auto"/>
      </w:divBdr>
    </w:div>
    <w:div w:id="837885524">
      <w:bodyDiv w:val="1"/>
      <w:marLeft w:val="0"/>
      <w:marRight w:val="0"/>
      <w:marTop w:val="0"/>
      <w:marBottom w:val="0"/>
      <w:divBdr>
        <w:top w:val="none" w:sz="0" w:space="0" w:color="auto"/>
        <w:left w:val="none" w:sz="0" w:space="0" w:color="auto"/>
        <w:bottom w:val="none" w:sz="0" w:space="0" w:color="auto"/>
        <w:right w:val="none" w:sz="0" w:space="0" w:color="auto"/>
      </w:divBdr>
    </w:div>
    <w:div w:id="837959431">
      <w:bodyDiv w:val="1"/>
      <w:marLeft w:val="0"/>
      <w:marRight w:val="0"/>
      <w:marTop w:val="0"/>
      <w:marBottom w:val="0"/>
      <w:divBdr>
        <w:top w:val="none" w:sz="0" w:space="0" w:color="auto"/>
        <w:left w:val="none" w:sz="0" w:space="0" w:color="auto"/>
        <w:bottom w:val="none" w:sz="0" w:space="0" w:color="auto"/>
        <w:right w:val="none" w:sz="0" w:space="0" w:color="auto"/>
      </w:divBdr>
    </w:div>
    <w:div w:id="837960218">
      <w:bodyDiv w:val="1"/>
      <w:marLeft w:val="0"/>
      <w:marRight w:val="0"/>
      <w:marTop w:val="0"/>
      <w:marBottom w:val="0"/>
      <w:divBdr>
        <w:top w:val="none" w:sz="0" w:space="0" w:color="auto"/>
        <w:left w:val="none" w:sz="0" w:space="0" w:color="auto"/>
        <w:bottom w:val="none" w:sz="0" w:space="0" w:color="auto"/>
        <w:right w:val="none" w:sz="0" w:space="0" w:color="auto"/>
      </w:divBdr>
    </w:div>
    <w:div w:id="837960779">
      <w:bodyDiv w:val="1"/>
      <w:marLeft w:val="0"/>
      <w:marRight w:val="0"/>
      <w:marTop w:val="0"/>
      <w:marBottom w:val="0"/>
      <w:divBdr>
        <w:top w:val="none" w:sz="0" w:space="0" w:color="auto"/>
        <w:left w:val="none" w:sz="0" w:space="0" w:color="auto"/>
        <w:bottom w:val="none" w:sz="0" w:space="0" w:color="auto"/>
        <w:right w:val="none" w:sz="0" w:space="0" w:color="auto"/>
      </w:divBdr>
    </w:div>
    <w:div w:id="838034098">
      <w:bodyDiv w:val="1"/>
      <w:marLeft w:val="0"/>
      <w:marRight w:val="0"/>
      <w:marTop w:val="0"/>
      <w:marBottom w:val="0"/>
      <w:divBdr>
        <w:top w:val="none" w:sz="0" w:space="0" w:color="auto"/>
        <w:left w:val="none" w:sz="0" w:space="0" w:color="auto"/>
        <w:bottom w:val="none" w:sz="0" w:space="0" w:color="auto"/>
        <w:right w:val="none" w:sz="0" w:space="0" w:color="auto"/>
      </w:divBdr>
    </w:div>
    <w:div w:id="838034724">
      <w:bodyDiv w:val="1"/>
      <w:marLeft w:val="0"/>
      <w:marRight w:val="0"/>
      <w:marTop w:val="0"/>
      <w:marBottom w:val="0"/>
      <w:divBdr>
        <w:top w:val="none" w:sz="0" w:space="0" w:color="auto"/>
        <w:left w:val="none" w:sz="0" w:space="0" w:color="auto"/>
        <w:bottom w:val="none" w:sz="0" w:space="0" w:color="auto"/>
        <w:right w:val="none" w:sz="0" w:space="0" w:color="auto"/>
      </w:divBdr>
    </w:div>
    <w:div w:id="838082199">
      <w:bodyDiv w:val="1"/>
      <w:marLeft w:val="0"/>
      <w:marRight w:val="0"/>
      <w:marTop w:val="0"/>
      <w:marBottom w:val="0"/>
      <w:divBdr>
        <w:top w:val="none" w:sz="0" w:space="0" w:color="auto"/>
        <w:left w:val="none" w:sz="0" w:space="0" w:color="auto"/>
        <w:bottom w:val="none" w:sz="0" w:space="0" w:color="auto"/>
        <w:right w:val="none" w:sz="0" w:space="0" w:color="auto"/>
      </w:divBdr>
    </w:div>
    <w:div w:id="838084668">
      <w:bodyDiv w:val="1"/>
      <w:marLeft w:val="0"/>
      <w:marRight w:val="0"/>
      <w:marTop w:val="0"/>
      <w:marBottom w:val="0"/>
      <w:divBdr>
        <w:top w:val="none" w:sz="0" w:space="0" w:color="auto"/>
        <w:left w:val="none" w:sz="0" w:space="0" w:color="auto"/>
        <w:bottom w:val="none" w:sz="0" w:space="0" w:color="auto"/>
        <w:right w:val="none" w:sz="0" w:space="0" w:color="auto"/>
      </w:divBdr>
    </w:div>
    <w:div w:id="838229459">
      <w:bodyDiv w:val="1"/>
      <w:marLeft w:val="0"/>
      <w:marRight w:val="0"/>
      <w:marTop w:val="0"/>
      <w:marBottom w:val="0"/>
      <w:divBdr>
        <w:top w:val="none" w:sz="0" w:space="0" w:color="auto"/>
        <w:left w:val="none" w:sz="0" w:space="0" w:color="auto"/>
        <w:bottom w:val="none" w:sz="0" w:space="0" w:color="auto"/>
        <w:right w:val="none" w:sz="0" w:space="0" w:color="auto"/>
      </w:divBdr>
    </w:div>
    <w:div w:id="838233701">
      <w:bodyDiv w:val="1"/>
      <w:marLeft w:val="0"/>
      <w:marRight w:val="0"/>
      <w:marTop w:val="0"/>
      <w:marBottom w:val="0"/>
      <w:divBdr>
        <w:top w:val="none" w:sz="0" w:space="0" w:color="auto"/>
        <w:left w:val="none" w:sz="0" w:space="0" w:color="auto"/>
        <w:bottom w:val="none" w:sz="0" w:space="0" w:color="auto"/>
        <w:right w:val="none" w:sz="0" w:space="0" w:color="auto"/>
      </w:divBdr>
    </w:div>
    <w:div w:id="838235166">
      <w:bodyDiv w:val="1"/>
      <w:marLeft w:val="0"/>
      <w:marRight w:val="0"/>
      <w:marTop w:val="0"/>
      <w:marBottom w:val="0"/>
      <w:divBdr>
        <w:top w:val="none" w:sz="0" w:space="0" w:color="auto"/>
        <w:left w:val="none" w:sz="0" w:space="0" w:color="auto"/>
        <w:bottom w:val="none" w:sz="0" w:space="0" w:color="auto"/>
        <w:right w:val="none" w:sz="0" w:space="0" w:color="auto"/>
      </w:divBdr>
    </w:div>
    <w:div w:id="838235408">
      <w:bodyDiv w:val="1"/>
      <w:marLeft w:val="0"/>
      <w:marRight w:val="0"/>
      <w:marTop w:val="0"/>
      <w:marBottom w:val="0"/>
      <w:divBdr>
        <w:top w:val="none" w:sz="0" w:space="0" w:color="auto"/>
        <w:left w:val="none" w:sz="0" w:space="0" w:color="auto"/>
        <w:bottom w:val="none" w:sz="0" w:space="0" w:color="auto"/>
        <w:right w:val="none" w:sz="0" w:space="0" w:color="auto"/>
      </w:divBdr>
    </w:div>
    <w:div w:id="838303378">
      <w:bodyDiv w:val="1"/>
      <w:marLeft w:val="0"/>
      <w:marRight w:val="0"/>
      <w:marTop w:val="0"/>
      <w:marBottom w:val="0"/>
      <w:divBdr>
        <w:top w:val="none" w:sz="0" w:space="0" w:color="auto"/>
        <w:left w:val="none" w:sz="0" w:space="0" w:color="auto"/>
        <w:bottom w:val="none" w:sz="0" w:space="0" w:color="auto"/>
        <w:right w:val="none" w:sz="0" w:space="0" w:color="auto"/>
      </w:divBdr>
    </w:div>
    <w:div w:id="838428308">
      <w:bodyDiv w:val="1"/>
      <w:marLeft w:val="0"/>
      <w:marRight w:val="0"/>
      <w:marTop w:val="0"/>
      <w:marBottom w:val="0"/>
      <w:divBdr>
        <w:top w:val="none" w:sz="0" w:space="0" w:color="auto"/>
        <w:left w:val="none" w:sz="0" w:space="0" w:color="auto"/>
        <w:bottom w:val="none" w:sz="0" w:space="0" w:color="auto"/>
        <w:right w:val="none" w:sz="0" w:space="0" w:color="auto"/>
      </w:divBdr>
    </w:div>
    <w:div w:id="838471009">
      <w:bodyDiv w:val="1"/>
      <w:marLeft w:val="0"/>
      <w:marRight w:val="0"/>
      <w:marTop w:val="0"/>
      <w:marBottom w:val="0"/>
      <w:divBdr>
        <w:top w:val="none" w:sz="0" w:space="0" w:color="auto"/>
        <w:left w:val="none" w:sz="0" w:space="0" w:color="auto"/>
        <w:bottom w:val="none" w:sz="0" w:space="0" w:color="auto"/>
        <w:right w:val="none" w:sz="0" w:space="0" w:color="auto"/>
      </w:divBdr>
    </w:div>
    <w:div w:id="838498788">
      <w:bodyDiv w:val="1"/>
      <w:marLeft w:val="0"/>
      <w:marRight w:val="0"/>
      <w:marTop w:val="0"/>
      <w:marBottom w:val="0"/>
      <w:divBdr>
        <w:top w:val="none" w:sz="0" w:space="0" w:color="auto"/>
        <w:left w:val="none" w:sz="0" w:space="0" w:color="auto"/>
        <w:bottom w:val="none" w:sz="0" w:space="0" w:color="auto"/>
        <w:right w:val="none" w:sz="0" w:space="0" w:color="auto"/>
      </w:divBdr>
    </w:div>
    <w:div w:id="838665795">
      <w:bodyDiv w:val="1"/>
      <w:marLeft w:val="0"/>
      <w:marRight w:val="0"/>
      <w:marTop w:val="0"/>
      <w:marBottom w:val="0"/>
      <w:divBdr>
        <w:top w:val="none" w:sz="0" w:space="0" w:color="auto"/>
        <w:left w:val="none" w:sz="0" w:space="0" w:color="auto"/>
        <w:bottom w:val="none" w:sz="0" w:space="0" w:color="auto"/>
        <w:right w:val="none" w:sz="0" w:space="0" w:color="auto"/>
      </w:divBdr>
    </w:div>
    <w:div w:id="838689522">
      <w:bodyDiv w:val="1"/>
      <w:marLeft w:val="0"/>
      <w:marRight w:val="0"/>
      <w:marTop w:val="0"/>
      <w:marBottom w:val="0"/>
      <w:divBdr>
        <w:top w:val="none" w:sz="0" w:space="0" w:color="auto"/>
        <w:left w:val="none" w:sz="0" w:space="0" w:color="auto"/>
        <w:bottom w:val="none" w:sz="0" w:space="0" w:color="auto"/>
        <w:right w:val="none" w:sz="0" w:space="0" w:color="auto"/>
      </w:divBdr>
    </w:div>
    <w:div w:id="838694199">
      <w:bodyDiv w:val="1"/>
      <w:marLeft w:val="0"/>
      <w:marRight w:val="0"/>
      <w:marTop w:val="0"/>
      <w:marBottom w:val="0"/>
      <w:divBdr>
        <w:top w:val="none" w:sz="0" w:space="0" w:color="auto"/>
        <w:left w:val="none" w:sz="0" w:space="0" w:color="auto"/>
        <w:bottom w:val="none" w:sz="0" w:space="0" w:color="auto"/>
        <w:right w:val="none" w:sz="0" w:space="0" w:color="auto"/>
      </w:divBdr>
    </w:div>
    <w:div w:id="838733018">
      <w:bodyDiv w:val="1"/>
      <w:marLeft w:val="0"/>
      <w:marRight w:val="0"/>
      <w:marTop w:val="0"/>
      <w:marBottom w:val="0"/>
      <w:divBdr>
        <w:top w:val="none" w:sz="0" w:space="0" w:color="auto"/>
        <w:left w:val="none" w:sz="0" w:space="0" w:color="auto"/>
        <w:bottom w:val="none" w:sz="0" w:space="0" w:color="auto"/>
        <w:right w:val="none" w:sz="0" w:space="0" w:color="auto"/>
      </w:divBdr>
    </w:div>
    <w:div w:id="838733200">
      <w:bodyDiv w:val="1"/>
      <w:marLeft w:val="0"/>
      <w:marRight w:val="0"/>
      <w:marTop w:val="0"/>
      <w:marBottom w:val="0"/>
      <w:divBdr>
        <w:top w:val="none" w:sz="0" w:space="0" w:color="auto"/>
        <w:left w:val="none" w:sz="0" w:space="0" w:color="auto"/>
        <w:bottom w:val="none" w:sz="0" w:space="0" w:color="auto"/>
        <w:right w:val="none" w:sz="0" w:space="0" w:color="auto"/>
      </w:divBdr>
    </w:div>
    <w:div w:id="838733334">
      <w:bodyDiv w:val="1"/>
      <w:marLeft w:val="0"/>
      <w:marRight w:val="0"/>
      <w:marTop w:val="0"/>
      <w:marBottom w:val="0"/>
      <w:divBdr>
        <w:top w:val="none" w:sz="0" w:space="0" w:color="auto"/>
        <w:left w:val="none" w:sz="0" w:space="0" w:color="auto"/>
        <w:bottom w:val="none" w:sz="0" w:space="0" w:color="auto"/>
        <w:right w:val="none" w:sz="0" w:space="0" w:color="auto"/>
      </w:divBdr>
    </w:div>
    <w:div w:id="838733756">
      <w:bodyDiv w:val="1"/>
      <w:marLeft w:val="0"/>
      <w:marRight w:val="0"/>
      <w:marTop w:val="0"/>
      <w:marBottom w:val="0"/>
      <w:divBdr>
        <w:top w:val="none" w:sz="0" w:space="0" w:color="auto"/>
        <w:left w:val="none" w:sz="0" w:space="0" w:color="auto"/>
        <w:bottom w:val="none" w:sz="0" w:space="0" w:color="auto"/>
        <w:right w:val="none" w:sz="0" w:space="0" w:color="auto"/>
      </w:divBdr>
    </w:div>
    <w:div w:id="838735409">
      <w:bodyDiv w:val="1"/>
      <w:marLeft w:val="0"/>
      <w:marRight w:val="0"/>
      <w:marTop w:val="0"/>
      <w:marBottom w:val="0"/>
      <w:divBdr>
        <w:top w:val="none" w:sz="0" w:space="0" w:color="auto"/>
        <w:left w:val="none" w:sz="0" w:space="0" w:color="auto"/>
        <w:bottom w:val="none" w:sz="0" w:space="0" w:color="auto"/>
        <w:right w:val="none" w:sz="0" w:space="0" w:color="auto"/>
      </w:divBdr>
    </w:div>
    <w:div w:id="838813568">
      <w:bodyDiv w:val="1"/>
      <w:marLeft w:val="0"/>
      <w:marRight w:val="0"/>
      <w:marTop w:val="0"/>
      <w:marBottom w:val="0"/>
      <w:divBdr>
        <w:top w:val="none" w:sz="0" w:space="0" w:color="auto"/>
        <w:left w:val="none" w:sz="0" w:space="0" w:color="auto"/>
        <w:bottom w:val="none" w:sz="0" w:space="0" w:color="auto"/>
        <w:right w:val="none" w:sz="0" w:space="0" w:color="auto"/>
      </w:divBdr>
    </w:div>
    <w:div w:id="838813603">
      <w:bodyDiv w:val="1"/>
      <w:marLeft w:val="0"/>
      <w:marRight w:val="0"/>
      <w:marTop w:val="0"/>
      <w:marBottom w:val="0"/>
      <w:divBdr>
        <w:top w:val="none" w:sz="0" w:space="0" w:color="auto"/>
        <w:left w:val="none" w:sz="0" w:space="0" w:color="auto"/>
        <w:bottom w:val="none" w:sz="0" w:space="0" w:color="auto"/>
        <w:right w:val="none" w:sz="0" w:space="0" w:color="auto"/>
      </w:divBdr>
    </w:div>
    <w:div w:id="838813755">
      <w:bodyDiv w:val="1"/>
      <w:marLeft w:val="0"/>
      <w:marRight w:val="0"/>
      <w:marTop w:val="0"/>
      <w:marBottom w:val="0"/>
      <w:divBdr>
        <w:top w:val="none" w:sz="0" w:space="0" w:color="auto"/>
        <w:left w:val="none" w:sz="0" w:space="0" w:color="auto"/>
        <w:bottom w:val="none" w:sz="0" w:space="0" w:color="auto"/>
        <w:right w:val="none" w:sz="0" w:space="0" w:color="auto"/>
      </w:divBdr>
    </w:div>
    <w:div w:id="838928435">
      <w:bodyDiv w:val="1"/>
      <w:marLeft w:val="0"/>
      <w:marRight w:val="0"/>
      <w:marTop w:val="0"/>
      <w:marBottom w:val="0"/>
      <w:divBdr>
        <w:top w:val="none" w:sz="0" w:space="0" w:color="auto"/>
        <w:left w:val="none" w:sz="0" w:space="0" w:color="auto"/>
        <w:bottom w:val="none" w:sz="0" w:space="0" w:color="auto"/>
        <w:right w:val="none" w:sz="0" w:space="0" w:color="auto"/>
      </w:divBdr>
    </w:div>
    <w:div w:id="838932446">
      <w:bodyDiv w:val="1"/>
      <w:marLeft w:val="0"/>
      <w:marRight w:val="0"/>
      <w:marTop w:val="0"/>
      <w:marBottom w:val="0"/>
      <w:divBdr>
        <w:top w:val="none" w:sz="0" w:space="0" w:color="auto"/>
        <w:left w:val="none" w:sz="0" w:space="0" w:color="auto"/>
        <w:bottom w:val="none" w:sz="0" w:space="0" w:color="auto"/>
        <w:right w:val="none" w:sz="0" w:space="0" w:color="auto"/>
      </w:divBdr>
    </w:div>
    <w:div w:id="839000574">
      <w:bodyDiv w:val="1"/>
      <w:marLeft w:val="0"/>
      <w:marRight w:val="0"/>
      <w:marTop w:val="0"/>
      <w:marBottom w:val="0"/>
      <w:divBdr>
        <w:top w:val="none" w:sz="0" w:space="0" w:color="auto"/>
        <w:left w:val="none" w:sz="0" w:space="0" w:color="auto"/>
        <w:bottom w:val="none" w:sz="0" w:space="0" w:color="auto"/>
        <w:right w:val="none" w:sz="0" w:space="0" w:color="auto"/>
      </w:divBdr>
    </w:div>
    <w:div w:id="839002430">
      <w:bodyDiv w:val="1"/>
      <w:marLeft w:val="0"/>
      <w:marRight w:val="0"/>
      <w:marTop w:val="0"/>
      <w:marBottom w:val="0"/>
      <w:divBdr>
        <w:top w:val="none" w:sz="0" w:space="0" w:color="auto"/>
        <w:left w:val="none" w:sz="0" w:space="0" w:color="auto"/>
        <w:bottom w:val="none" w:sz="0" w:space="0" w:color="auto"/>
        <w:right w:val="none" w:sz="0" w:space="0" w:color="auto"/>
      </w:divBdr>
    </w:div>
    <w:div w:id="839007534">
      <w:bodyDiv w:val="1"/>
      <w:marLeft w:val="0"/>
      <w:marRight w:val="0"/>
      <w:marTop w:val="0"/>
      <w:marBottom w:val="0"/>
      <w:divBdr>
        <w:top w:val="none" w:sz="0" w:space="0" w:color="auto"/>
        <w:left w:val="none" w:sz="0" w:space="0" w:color="auto"/>
        <w:bottom w:val="none" w:sz="0" w:space="0" w:color="auto"/>
        <w:right w:val="none" w:sz="0" w:space="0" w:color="auto"/>
      </w:divBdr>
    </w:div>
    <w:div w:id="839078410">
      <w:bodyDiv w:val="1"/>
      <w:marLeft w:val="0"/>
      <w:marRight w:val="0"/>
      <w:marTop w:val="0"/>
      <w:marBottom w:val="0"/>
      <w:divBdr>
        <w:top w:val="none" w:sz="0" w:space="0" w:color="auto"/>
        <w:left w:val="none" w:sz="0" w:space="0" w:color="auto"/>
        <w:bottom w:val="none" w:sz="0" w:space="0" w:color="auto"/>
        <w:right w:val="none" w:sz="0" w:space="0" w:color="auto"/>
      </w:divBdr>
    </w:div>
    <w:div w:id="839078642">
      <w:bodyDiv w:val="1"/>
      <w:marLeft w:val="0"/>
      <w:marRight w:val="0"/>
      <w:marTop w:val="0"/>
      <w:marBottom w:val="0"/>
      <w:divBdr>
        <w:top w:val="none" w:sz="0" w:space="0" w:color="auto"/>
        <w:left w:val="none" w:sz="0" w:space="0" w:color="auto"/>
        <w:bottom w:val="none" w:sz="0" w:space="0" w:color="auto"/>
        <w:right w:val="none" w:sz="0" w:space="0" w:color="auto"/>
      </w:divBdr>
    </w:div>
    <w:div w:id="839080221">
      <w:bodyDiv w:val="1"/>
      <w:marLeft w:val="0"/>
      <w:marRight w:val="0"/>
      <w:marTop w:val="0"/>
      <w:marBottom w:val="0"/>
      <w:divBdr>
        <w:top w:val="none" w:sz="0" w:space="0" w:color="auto"/>
        <w:left w:val="none" w:sz="0" w:space="0" w:color="auto"/>
        <w:bottom w:val="none" w:sz="0" w:space="0" w:color="auto"/>
        <w:right w:val="none" w:sz="0" w:space="0" w:color="auto"/>
      </w:divBdr>
    </w:div>
    <w:div w:id="839151565">
      <w:bodyDiv w:val="1"/>
      <w:marLeft w:val="0"/>
      <w:marRight w:val="0"/>
      <w:marTop w:val="0"/>
      <w:marBottom w:val="0"/>
      <w:divBdr>
        <w:top w:val="none" w:sz="0" w:space="0" w:color="auto"/>
        <w:left w:val="none" w:sz="0" w:space="0" w:color="auto"/>
        <w:bottom w:val="none" w:sz="0" w:space="0" w:color="auto"/>
        <w:right w:val="none" w:sz="0" w:space="0" w:color="auto"/>
      </w:divBdr>
    </w:div>
    <w:div w:id="839201154">
      <w:bodyDiv w:val="1"/>
      <w:marLeft w:val="0"/>
      <w:marRight w:val="0"/>
      <w:marTop w:val="0"/>
      <w:marBottom w:val="0"/>
      <w:divBdr>
        <w:top w:val="none" w:sz="0" w:space="0" w:color="auto"/>
        <w:left w:val="none" w:sz="0" w:space="0" w:color="auto"/>
        <w:bottom w:val="none" w:sz="0" w:space="0" w:color="auto"/>
        <w:right w:val="none" w:sz="0" w:space="0" w:color="auto"/>
      </w:divBdr>
    </w:div>
    <w:div w:id="839202372">
      <w:bodyDiv w:val="1"/>
      <w:marLeft w:val="0"/>
      <w:marRight w:val="0"/>
      <w:marTop w:val="0"/>
      <w:marBottom w:val="0"/>
      <w:divBdr>
        <w:top w:val="none" w:sz="0" w:space="0" w:color="auto"/>
        <w:left w:val="none" w:sz="0" w:space="0" w:color="auto"/>
        <w:bottom w:val="none" w:sz="0" w:space="0" w:color="auto"/>
        <w:right w:val="none" w:sz="0" w:space="0" w:color="auto"/>
      </w:divBdr>
    </w:div>
    <w:div w:id="839269043">
      <w:bodyDiv w:val="1"/>
      <w:marLeft w:val="0"/>
      <w:marRight w:val="0"/>
      <w:marTop w:val="0"/>
      <w:marBottom w:val="0"/>
      <w:divBdr>
        <w:top w:val="none" w:sz="0" w:space="0" w:color="auto"/>
        <w:left w:val="none" w:sz="0" w:space="0" w:color="auto"/>
        <w:bottom w:val="none" w:sz="0" w:space="0" w:color="auto"/>
        <w:right w:val="none" w:sz="0" w:space="0" w:color="auto"/>
      </w:divBdr>
    </w:div>
    <w:div w:id="839270364">
      <w:bodyDiv w:val="1"/>
      <w:marLeft w:val="0"/>
      <w:marRight w:val="0"/>
      <w:marTop w:val="0"/>
      <w:marBottom w:val="0"/>
      <w:divBdr>
        <w:top w:val="none" w:sz="0" w:space="0" w:color="auto"/>
        <w:left w:val="none" w:sz="0" w:space="0" w:color="auto"/>
        <w:bottom w:val="none" w:sz="0" w:space="0" w:color="auto"/>
        <w:right w:val="none" w:sz="0" w:space="0" w:color="auto"/>
      </w:divBdr>
    </w:div>
    <w:div w:id="839272063">
      <w:bodyDiv w:val="1"/>
      <w:marLeft w:val="0"/>
      <w:marRight w:val="0"/>
      <w:marTop w:val="0"/>
      <w:marBottom w:val="0"/>
      <w:divBdr>
        <w:top w:val="none" w:sz="0" w:space="0" w:color="auto"/>
        <w:left w:val="none" w:sz="0" w:space="0" w:color="auto"/>
        <w:bottom w:val="none" w:sz="0" w:space="0" w:color="auto"/>
        <w:right w:val="none" w:sz="0" w:space="0" w:color="auto"/>
      </w:divBdr>
    </w:div>
    <w:div w:id="839319632">
      <w:bodyDiv w:val="1"/>
      <w:marLeft w:val="0"/>
      <w:marRight w:val="0"/>
      <w:marTop w:val="0"/>
      <w:marBottom w:val="0"/>
      <w:divBdr>
        <w:top w:val="none" w:sz="0" w:space="0" w:color="auto"/>
        <w:left w:val="none" w:sz="0" w:space="0" w:color="auto"/>
        <w:bottom w:val="none" w:sz="0" w:space="0" w:color="auto"/>
        <w:right w:val="none" w:sz="0" w:space="0" w:color="auto"/>
      </w:divBdr>
    </w:div>
    <w:div w:id="839319875">
      <w:bodyDiv w:val="1"/>
      <w:marLeft w:val="0"/>
      <w:marRight w:val="0"/>
      <w:marTop w:val="0"/>
      <w:marBottom w:val="0"/>
      <w:divBdr>
        <w:top w:val="none" w:sz="0" w:space="0" w:color="auto"/>
        <w:left w:val="none" w:sz="0" w:space="0" w:color="auto"/>
        <w:bottom w:val="none" w:sz="0" w:space="0" w:color="auto"/>
        <w:right w:val="none" w:sz="0" w:space="0" w:color="auto"/>
      </w:divBdr>
    </w:div>
    <w:div w:id="839319918">
      <w:bodyDiv w:val="1"/>
      <w:marLeft w:val="0"/>
      <w:marRight w:val="0"/>
      <w:marTop w:val="0"/>
      <w:marBottom w:val="0"/>
      <w:divBdr>
        <w:top w:val="none" w:sz="0" w:space="0" w:color="auto"/>
        <w:left w:val="none" w:sz="0" w:space="0" w:color="auto"/>
        <w:bottom w:val="none" w:sz="0" w:space="0" w:color="auto"/>
        <w:right w:val="none" w:sz="0" w:space="0" w:color="auto"/>
      </w:divBdr>
    </w:div>
    <w:div w:id="839351915">
      <w:bodyDiv w:val="1"/>
      <w:marLeft w:val="0"/>
      <w:marRight w:val="0"/>
      <w:marTop w:val="0"/>
      <w:marBottom w:val="0"/>
      <w:divBdr>
        <w:top w:val="none" w:sz="0" w:space="0" w:color="auto"/>
        <w:left w:val="none" w:sz="0" w:space="0" w:color="auto"/>
        <w:bottom w:val="none" w:sz="0" w:space="0" w:color="auto"/>
        <w:right w:val="none" w:sz="0" w:space="0" w:color="auto"/>
      </w:divBdr>
    </w:div>
    <w:div w:id="839387697">
      <w:bodyDiv w:val="1"/>
      <w:marLeft w:val="0"/>
      <w:marRight w:val="0"/>
      <w:marTop w:val="0"/>
      <w:marBottom w:val="0"/>
      <w:divBdr>
        <w:top w:val="none" w:sz="0" w:space="0" w:color="auto"/>
        <w:left w:val="none" w:sz="0" w:space="0" w:color="auto"/>
        <w:bottom w:val="none" w:sz="0" w:space="0" w:color="auto"/>
        <w:right w:val="none" w:sz="0" w:space="0" w:color="auto"/>
      </w:divBdr>
    </w:div>
    <w:div w:id="839393712">
      <w:bodyDiv w:val="1"/>
      <w:marLeft w:val="0"/>
      <w:marRight w:val="0"/>
      <w:marTop w:val="0"/>
      <w:marBottom w:val="0"/>
      <w:divBdr>
        <w:top w:val="none" w:sz="0" w:space="0" w:color="auto"/>
        <w:left w:val="none" w:sz="0" w:space="0" w:color="auto"/>
        <w:bottom w:val="none" w:sz="0" w:space="0" w:color="auto"/>
        <w:right w:val="none" w:sz="0" w:space="0" w:color="auto"/>
      </w:divBdr>
    </w:div>
    <w:div w:id="839462346">
      <w:bodyDiv w:val="1"/>
      <w:marLeft w:val="0"/>
      <w:marRight w:val="0"/>
      <w:marTop w:val="0"/>
      <w:marBottom w:val="0"/>
      <w:divBdr>
        <w:top w:val="none" w:sz="0" w:space="0" w:color="auto"/>
        <w:left w:val="none" w:sz="0" w:space="0" w:color="auto"/>
        <w:bottom w:val="none" w:sz="0" w:space="0" w:color="auto"/>
        <w:right w:val="none" w:sz="0" w:space="0" w:color="auto"/>
      </w:divBdr>
    </w:div>
    <w:div w:id="839542678">
      <w:bodyDiv w:val="1"/>
      <w:marLeft w:val="0"/>
      <w:marRight w:val="0"/>
      <w:marTop w:val="0"/>
      <w:marBottom w:val="0"/>
      <w:divBdr>
        <w:top w:val="none" w:sz="0" w:space="0" w:color="auto"/>
        <w:left w:val="none" w:sz="0" w:space="0" w:color="auto"/>
        <w:bottom w:val="none" w:sz="0" w:space="0" w:color="auto"/>
        <w:right w:val="none" w:sz="0" w:space="0" w:color="auto"/>
      </w:divBdr>
    </w:div>
    <w:div w:id="839587757">
      <w:bodyDiv w:val="1"/>
      <w:marLeft w:val="0"/>
      <w:marRight w:val="0"/>
      <w:marTop w:val="0"/>
      <w:marBottom w:val="0"/>
      <w:divBdr>
        <w:top w:val="none" w:sz="0" w:space="0" w:color="auto"/>
        <w:left w:val="none" w:sz="0" w:space="0" w:color="auto"/>
        <w:bottom w:val="none" w:sz="0" w:space="0" w:color="auto"/>
        <w:right w:val="none" w:sz="0" w:space="0" w:color="auto"/>
      </w:divBdr>
    </w:div>
    <w:div w:id="839587929">
      <w:bodyDiv w:val="1"/>
      <w:marLeft w:val="0"/>
      <w:marRight w:val="0"/>
      <w:marTop w:val="0"/>
      <w:marBottom w:val="0"/>
      <w:divBdr>
        <w:top w:val="none" w:sz="0" w:space="0" w:color="auto"/>
        <w:left w:val="none" w:sz="0" w:space="0" w:color="auto"/>
        <w:bottom w:val="none" w:sz="0" w:space="0" w:color="auto"/>
        <w:right w:val="none" w:sz="0" w:space="0" w:color="auto"/>
      </w:divBdr>
    </w:div>
    <w:div w:id="839658462">
      <w:bodyDiv w:val="1"/>
      <w:marLeft w:val="0"/>
      <w:marRight w:val="0"/>
      <w:marTop w:val="0"/>
      <w:marBottom w:val="0"/>
      <w:divBdr>
        <w:top w:val="none" w:sz="0" w:space="0" w:color="auto"/>
        <w:left w:val="none" w:sz="0" w:space="0" w:color="auto"/>
        <w:bottom w:val="none" w:sz="0" w:space="0" w:color="auto"/>
        <w:right w:val="none" w:sz="0" w:space="0" w:color="auto"/>
      </w:divBdr>
    </w:div>
    <w:div w:id="839734379">
      <w:bodyDiv w:val="1"/>
      <w:marLeft w:val="0"/>
      <w:marRight w:val="0"/>
      <w:marTop w:val="0"/>
      <w:marBottom w:val="0"/>
      <w:divBdr>
        <w:top w:val="none" w:sz="0" w:space="0" w:color="auto"/>
        <w:left w:val="none" w:sz="0" w:space="0" w:color="auto"/>
        <w:bottom w:val="none" w:sz="0" w:space="0" w:color="auto"/>
        <w:right w:val="none" w:sz="0" w:space="0" w:color="auto"/>
      </w:divBdr>
    </w:div>
    <w:div w:id="839809109">
      <w:bodyDiv w:val="1"/>
      <w:marLeft w:val="0"/>
      <w:marRight w:val="0"/>
      <w:marTop w:val="0"/>
      <w:marBottom w:val="0"/>
      <w:divBdr>
        <w:top w:val="none" w:sz="0" w:space="0" w:color="auto"/>
        <w:left w:val="none" w:sz="0" w:space="0" w:color="auto"/>
        <w:bottom w:val="none" w:sz="0" w:space="0" w:color="auto"/>
        <w:right w:val="none" w:sz="0" w:space="0" w:color="auto"/>
      </w:divBdr>
    </w:div>
    <w:div w:id="839849925">
      <w:bodyDiv w:val="1"/>
      <w:marLeft w:val="0"/>
      <w:marRight w:val="0"/>
      <w:marTop w:val="0"/>
      <w:marBottom w:val="0"/>
      <w:divBdr>
        <w:top w:val="none" w:sz="0" w:space="0" w:color="auto"/>
        <w:left w:val="none" w:sz="0" w:space="0" w:color="auto"/>
        <w:bottom w:val="none" w:sz="0" w:space="0" w:color="auto"/>
        <w:right w:val="none" w:sz="0" w:space="0" w:color="auto"/>
      </w:divBdr>
    </w:div>
    <w:div w:id="839852153">
      <w:bodyDiv w:val="1"/>
      <w:marLeft w:val="0"/>
      <w:marRight w:val="0"/>
      <w:marTop w:val="0"/>
      <w:marBottom w:val="0"/>
      <w:divBdr>
        <w:top w:val="none" w:sz="0" w:space="0" w:color="auto"/>
        <w:left w:val="none" w:sz="0" w:space="0" w:color="auto"/>
        <w:bottom w:val="none" w:sz="0" w:space="0" w:color="auto"/>
        <w:right w:val="none" w:sz="0" w:space="0" w:color="auto"/>
      </w:divBdr>
    </w:div>
    <w:div w:id="839926674">
      <w:bodyDiv w:val="1"/>
      <w:marLeft w:val="0"/>
      <w:marRight w:val="0"/>
      <w:marTop w:val="0"/>
      <w:marBottom w:val="0"/>
      <w:divBdr>
        <w:top w:val="none" w:sz="0" w:space="0" w:color="auto"/>
        <w:left w:val="none" w:sz="0" w:space="0" w:color="auto"/>
        <w:bottom w:val="none" w:sz="0" w:space="0" w:color="auto"/>
        <w:right w:val="none" w:sz="0" w:space="0" w:color="auto"/>
      </w:divBdr>
    </w:div>
    <w:div w:id="840000838">
      <w:bodyDiv w:val="1"/>
      <w:marLeft w:val="0"/>
      <w:marRight w:val="0"/>
      <w:marTop w:val="0"/>
      <w:marBottom w:val="0"/>
      <w:divBdr>
        <w:top w:val="none" w:sz="0" w:space="0" w:color="auto"/>
        <w:left w:val="none" w:sz="0" w:space="0" w:color="auto"/>
        <w:bottom w:val="none" w:sz="0" w:space="0" w:color="auto"/>
        <w:right w:val="none" w:sz="0" w:space="0" w:color="auto"/>
      </w:divBdr>
    </w:div>
    <w:div w:id="840046012">
      <w:bodyDiv w:val="1"/>
      <w:marLeft w:val="0"/>
      <w:marRight w:val="0"/>
      <w:marTop w:val="0"/>
      <w:marBottom w:val="0"/>
      <w:divBdr>
        <w:top w:val="none" w:sz="0" w:space="0" w:color="auto"/>
        <w:left w:val="none" w:sz="0" w:space="0" w:color="auto"/>
        <w:bottom w:val="none" w:sz="0" w:space="0" w:color="auto"/>
        <w:right w:val="none" w:sz="0" w:space="0" w:color="auto"/>
      </w:divBdr>
    </w:div>
    <w:div w:id="840118859">
      <w:bodyDiv w:val="1"/>
      <w:marLeft w:val="0"/>
      <w:marRight w:val="0"/>
      <w:marTop w:val="0"/>
      <w:marBottom w:val="0"/>
      <w:divBdr>
        <w:top w:val="none" w:sz="0" w:space="0" w:color="auto"/>
        <w:left w:val="none" w:sz="0" w:space="0" w:color="auto"/>
        <w:bottom w:val="none" w:sz="0" w:space="0" w:color="auto"/>
        <w:right w:val="none" w:sz="0" w:space="0" w:color="auto"/>
      </w:divBdr>
    </w:div>
    <w:div w:id="840193227">
      <w:bodyDiv w:val="1"/>
      <w:marLeft w:val="0"/>
      <w:marRight w:val="0"/>
      <w:marTop w:val="0"/>
      <w:marBottom w:val="0"/>
      <w:divBdr>
        <w:top w:val="none" w:sz="0" w:space="0" w:color="auto"/>
        <w:left w:val="none" w:sz="0" w:space="0" w:color="auto"/>
        <w:bottom w:val="none" w:sz="0" w:space="0" w:color="auto"/>
        <w:right w:val="none" w:sz="0" w:space="0" w:color="auto"/>
      </w:divBdr>
    </w:div>
    <w:div w:id="840196911">
      <w:bodyDiv w:val="1"/>
      <w:marLeft w:val="0"/>
      <w:marRight w:val="0"/>
      <w:marTop w:val="0"/>
      <w:marBottom w:val="0"/>
      <w:divBdr>
        <w:top w:val="none" w:sz="0" w:space="0" w:color="auto"/>
        <w:left w:val="none" w:sz="0" w:space="0" w:color="auto"/>
        <w:bottom w:val="none" w:sz="0" w:space="0" w:color="auto"/>
        <w:right w:val="none" w:sz="0" w:space="0" w:color="auto"/>
      </w:divBdr>
    </w:div>
    <w:div w:id="840241019">
      <w:bodyDiv w:val="1"/>
      <w:marLeft w:val="0"/>
      <w:marRight w:val="0"/>
      <w:marTop w:val="0"/>
      <w:marBottom w:val="0"/>
      <w:divBdr>
        <w:top w:val="none" w:sz="0" w:space="0" w:color="auto"/>
        <w:left w:val="none" w:sz="0" w:space="0" w:color="auto"/>
        <w:bottom w:val="none" w:sz="0" w:space="0" w:color="auto"/>
        <w:right w:val="none" w:sz="0" w:space="0" w:color="auto"/>
      </w:divBdr>
    </w:div>
    <w:div w:id="840241244">
      <w:bodyDiv w:val="1"/>
      <w:marLeft w:val="0"/>
      <w:marRight w:val="0"/>
      <w:marTop w:val="0"/>
      <w:marBottom w:val="0"/>
      <w:divBdr>
        <w:top w:val="none" w:sz="0" w:space="0" w:color="auto"/>
        <w:left w:val="none" w:sz="0" w:space="0" w:color="auto"/>
        <w:bottom w:val="none" w:sz="0" w:space="0" w:color="auto"/>
        <w:right w:val="none" w:sz="0" w:space="0" w:color="auto"/>
      </w:divBdr>
    </w:div>
    <w:div w:id="840242049">
      <w:bodyDiv w:val="1"/>
      <w:marLeft w:val="0"/>
      <w:marRight w:val="0"/>
      <w:marTop w:val="0"/>
      <w:marBottom w:val="0"/>
      <w:divBdr>
        <w:top w:val="none" w:sz="0" w:space="0" w:color="auto"/>
        <w:left w:val="none" w:sz="0" w:space="0" w:color="auto"/>
        <w:bottom w:val="none" w:sz="0" w:space="0" w:color="auto"/>
        <w:right w:val="none" w:sz="0" w:space="0" w:color="auto"/>
      </w:divBdr>
    </w:div>
    <w:div w:id="840243026">
      <w:bodyDiv w:val="1"/>
      <w:marLeft w:val="0"/>
      <w:marRight w:val="0"/>
      <w:marTop w:val="0"/>
      <w:marBottom w:val="0"/>
      <w:divBdr>
        <w:top w:val="none" w:sz="0" w:space="0" w:color="auto"/>
        <w:left w:val="none" w:sz="0" w:space="0" w:color="auto"/>
        <w:bottom w:val="none" w:sz="0" w:space="0" w:color="auto"/>
        <w:right w:val="none" w:sz="0" w:space="0" w:color="auto"/>
      </w:divBdr>
    </w:div>
    <w:div w:id="840269343">
      <w:bodyDiv w:val="1"/>
      <w:marLeft w:val="0"/>
      <w:marRight w:val="0"/>
      <w:marTop w:val="0"/>
      <w:marBottom w:val="0"/>
      <w:divBdr>
        <w:top w:val="none" w:sz="0" w:space="0" w:color="auto"/>
        <w:left w:val="none" w:sz="0" w:space="0" w:color="auto"/>
        <w:bottom w:val="none" w:sz="0" w:space="0" w:color="auto"/>
        <w:right w:val="none" w:sz="0" w:space="0" w:color="auto"/>
      </w:divBdr>
    </w:div>
    <w:div w:id="840317970">
      <w:bodyDiv w:val="1"/>
      <w:marLeft w:val="0"/>
      <w:marRight w:val="0"/>
      <w:marTop w:val="0"/>
      <w:marBottom w:val="0"/>
      <w:divBdr>
        <w:top w:val="none" w:sz="0" w:space="0" w:color="auto"/>
        <w:left w:val="none" w:sz="0" w:space="0" w:color="auto"/>
        <w:bottom w:val="none" w:sz="0" w:space="0" w:color="auto"/>
        <w:right w:val="none" w:sz="0" w:space="0" w:color="auto"/>
      </w:divBdr>
    </w:div>
    <w:div w:id="840319035">
      <w:bodyDiv w:val="1"/>
      <w:marLeft w:val="0"/>
      <w:marRight w:val="0"/>
      <w:marTop w:val="0"/>
      <w:marBottom w:val="0"/>
      <w:divBdr>
        <w:top w:val="none" w:sz="0" w:space="0" w:color="auto"/>
        <w:left w:val="none" w:sz="0" w:space="0" w:color="auto"/>
        <w:bottom w:val="none" w:sz="0" w:space="0" w:color="auto"/>
        <w:right w:val="none" w:sz="0" w:space="0" w:color="auto"/>
      </w:divBdr>
    </w:div>
    <w:div w:id="840389847">
      <w:bodyDiv w:val="1"/>
      <w:marLeft w:val="0"/>
      <w:marRight w:val="0"/>
      <w:marTop w:val="0"/>
      <w:marBottom w:val="0"/>
      <w:divBdr>
        <w:top w:val="none" w:sz="0" w:space="0" w:color="auto"/>
        <w:left w:val="none" w:sz="0" w:space="0" w:color="auto"/>
        <w:bottom w:val="none" w:sz="0" w:space="0" w:color="auto"/>
        <w:right w:val="none" w:sz="0" w:space="0" w:color="auto"/>
      </w:divBdr>
    </w:div>
    <w:div w:id="840394400">
      <w:bodyDiv w:val="1"/>
      <w:marLeft w:val="0"/>
      <w:marRight w:val="0"/>
      <w:marTop w:val="0"/>
      <w:marBottom w:val="0"/>
      <w:divBdr>
        <w:top w:val="none" w:sz="0" w:space="0" w:color="auto"/>
        <w:left w:val="none" w:sz="0" w:space="0" w:color="auto"/>
        <w:bottom w:val="none" w:sz="0" w:space="0" w:color="auto"/>
        <w:right w:val="none" w:sz="0" w:space="0" w:color="auto"/>
      </w:divBdr>
    </w:div>
    <w:div w:id="840435099">
      <w:bodyDiv w:val="1"/>
      <w:marLeft w:val="0"/>
      <w:marRight w:val="0"/>
      <w:marTop w:val="0"/>
      <w:marBottom w:val="0"/>
      <w:divBdr>
        <w:top w:val="none" w:sz="0" w:space="0" w:color="auto"/>
        <w:left w:val="none" w:sz="0" w:space="0" w:color="auto"/>
        <w:bottom w:val="none" w:sz="0" w:space="0" w:color="auto"/>
        <w:right w:val="none" w:sz="0" w:space="0" w:color="auto"/>
      </w:divBdr>
    </w:div>
    <w:div w:id="840511328">
      <w:bodyDiv w:val="1"/>
      <w:marLeft w:val="0"/>
      <w:marRight w:val="0"/>
      <w:marTop w:val="0"/>
      <w:marBottom w:val="0"/>
      <w:divBdr>
        <w:top w:val="none" w:sz="0" w:space="0" w:color="auto"/>
        <w:left w:val="none" w:sz="0" w:space="0" w:color="auto"/>
        <w:bottom w:val="none" w:sz="0" w:space="0" w:color="auto"/>
        <w:right w:val="none" w:sz="0" w:space="0" w:color="auto"/>
      </w:divBdr>
    </w:div>
    <w:div w:id="840586285">
      <w:bodyDiv w:val="1"/>
      <w:marLeft w:val="0"/>
      <w:marRight w:val="0"/>
      <w:marTop w:val="0"/>
      <w:marBottom w:val="0"/>
      <w:divBdr>
        <w:top w:val="none" w:sz="0" w:space="0" w:color="auto"/>
        <w:left w:val="none" w:sz="0" w:space="0" w:color="auto"/>
        <w:bottom w:val="none" w:sz="0" w:space="0" w:color="auto"/>
        <w:right w:val="none" w:sz="0" w:space="0" w:color="auto"/>
      </w:divBdr>
    </w:div>
    <w:div w:id="840588524">
      <w:bodyDiv w:val="1"/>
      <w:marLeft w:val="0"/>
      <w:marRight w:val="0"/>
      <w:marTop w:val="0"/>
      <w:marBottom w:val="0"/>
      <w:divBdr>
        <w:top w:val="none" w:sz="0" w:space="0" w:color="auto"/>
        <w:left w:val="none" w:sz="0" w:space="0" w:color="auto"/>
        <w:bottom w:val="none" w:sz="0" w:space="0" w:color="auto"/>
        <w:right w:val="none" w:sz="0" w:space="0" w:color="auto"/>
      </w:divBdr>
    </w:div>
    <w:div w:id="840656354">
      <w:bodyDiv w:val="1"/>
      <w:marLeft w:val="0"/>
      <w:marRight w:val="0"/>
      <w:marTop w:val="0"/>
      <w:marBottom w:val="0"/>
      <w:divBdr>
        <w:top w:val="none" w:sz="0" w:space="0" w:color="auto"/>
        <w:left w:val="none" w:sz="0" w:space="0" w:color="auto"/>
        <w:bottom w:val="none" w:sz="0" w:space="0" w:color="auto"/>
        <w:right w:val="none" w:sz="0" w:space="0" w:color="auto"/>
      </w:divBdr>
    </w:div>
    <w:div w:id="840698061">
      <w:bodyDiv w:val="1"/>
      <w:marLeft w:val="0"/>
      <w:marRight w:val="0"/>
      <w:marTop w:val="0"/>
      <w:marBottom w:val="0"/>
      <w:divBdr>
        <w:top w:val="none" w:sz="0" w:space="0" w:color="auto"/>
        <w:left w:val="none" w:sz="0" w:space="0" w:color="auto"/>
        <w:bottom w:val="none" w:sz="0" w:space="0" w:color="auto"/>
        <w:right w:val="none" w:sz="0" w:space="0" w:color="auto"/>
      </w:divBdr>
    </w:div>
    <w:div w:id="840856790">
      <w:bodyDiv w:val="1"/>
      <w:marLeft w:val="0"/>
      <w:marRight w:val="0"/>
      <w:marTop w:val="0"/>
      <w:marBottom w:val="0"/>
      <w:divBdr>
        <w:top w:val="none" w:sz="0" w:space="0" w:color="auto"/>
        <w:left w:val="none" w:sz="0" w:space="0" w:color="auto"/>
        <w:bottom w:val="none" w:sz="0" w:space="0" w:color="auto"/>
        <w:right w:val="none" w:sz="0" w:space="0" w:color="auto"/>
      </w:divBdr>
    </w:div>
    <w:div w:id="840895203">
      <w:bodyDiv w:val="1"/>
      <w:marLeft w:val="0"/>
      <w:marRight w:val="0"/>
      <w:marTop w:val="0"/>
      <w:marBottom w:val="0"/>
      <w:divBdr>
        <w:top w:val="none" w:sz="0" w:space="0" w:color="auto"/>
        <w:left w:val="none" w:sz="0" w:space="0" w:color="auto"/>
        <w:bottom w:val="none" w:sz="0" w:space="0" w:color="auto"/>
        <w:right w:val="none" w:sz="0" w:space="0" w:color="auto"/>
      </w:divBdr>
    </w:div>
    <w:div w:id="840967135">
      <w:bodyDiv w:val="1"/>
      <w:marLeft w:val="0"/>
      <w:marRight w:val="0"/>
      <w:marTop w:val="0"/>
      <w:marBottom w:val="0"/>
      <w:divBdr>
        <w:top w:val="none" w:sz="0" w:space="0" w:color="auto"/>
        <w:left w:val="none" w:sz="0" w:space="0" w:color="auto"/>
        <w:bottom w:val="none" w:sz="0" w:space="0" w:color="auto"/>
        <w:right w:val="none" w:sz="0" w:space="0" w:color="auto"/>
      </w:divBdr>
    </w:div>
    <w:div w:id="840967839">
      <w:bodyDiv w:val="1"/>
      <w:marLeft w:val="0"/>
      <w:marRight w:val="0"/>
      <w:marTop w:val="0"/>
      <w:marBottom w:val="0"/>
      <w:divBdr>
        <w:top w:val="none" w:sz="0" w:space="0" w:color="auto"/>
        <w:left w:val="none" w:sz="0" w:space="0" w:color="auto"/>
        <w:bottom w:val="none" w:sz="0" w:space="0" w:color="auto"/>
        <w:right w:val="none" w:sz="0" w:space="0" w:color="auto"/>
      </w:divBdr>
    </w:div>
    <w:div w:id="840972921">
      <w:bodyDiv w:val="1"/>
      <w:marLeft w:val="0"/>
      <w:marRight w:val="0"/>
      <w:marTop w:val="0"/>
      <w:marBottom w:val="0"/>
      <w:divBdr>
        <w:top w:val="none" w:sz="0" w:space="0" w:color="auto"/>
        <w:left w:val="none" w:sz="0" w:space="0" w:color="auto"/>
        <w:bottom w:val="none" w:sz="0" w:space="0" w:color="auto"/>
        <w:right w:val="none" w:sz="0" w:space="0" w:color="auto"/>
      </w:divBdr>
    </w:div>
    <w:div w:id="840974167">
      <w:bodyDiv w:val="1"/>
      <w:marLeft w:val="0"/>
      <w:marRight w:val="0"/>
      <w:marTop w:val="0"/>
      <w:marBottom w:val="0"/>
      <w:divBdr>
        <w:top w:val="none" w:sz="0" w:space="0" w:color="auto"/>
        <w:left w:val="none" w:sz="0" w:space="0" w:color="auto"/>
        <w:bottom w:val="none" w:sz="0" w:space="0" w:color="auto"/>
        <w:right w:val="none" w:sz="0" w:space="0" w:color="auto"/>
      </w:divBdr>
    </w:div>
    <w:div w:id="840974348">
      <w:bodyDiv w:val="1"/>
      <w:marLeft w:val="0"/>
      <w:marRight w:val="0"/>
      <w:marTop w:val="0"/>
      <w:marBottom w:val="0"/>
      <w:divBdr>
        <w:top w:val="none" w:sz="0" w:space="0" w:color="auto"/>
        <w:left w:val="none" w:sz="0" w:space="0" w:color="auto"/>
        <w:bottom w:val="none" w:sz="0" w:space="0" w:color="auto"/>
        <w:right w:val="none" w:sz="0" w:space="0" w:color="auto"/>
      </w:divBdr>
    </w:div>
    <w:div w:id="841046306">
      <w:bodyDiv w:val="1"/>
      <w:marLeft w:val="0"/>
      <w:marRight w:val="0"/>
      <w:marTop w:val="0"/>
      <w:marBottom w:val="0"/>
      <w:divBdr>
        <w:top w:val="none" w:sz="0" w:space="0" w:color="auto"/>
        <w:left w:val="none" w:sz="0" w:space="0" w:color="auto"/>
        <w:bottom w:val="none" w:sz="0" w:space="0" w:color="auto"/>
        <w:right w:val="none" w:sz="0" w:space="0" w:color="auto"/>
      </w:divBdr>
    </w:div>
    <w:div w:id="841092037">
      <w:bodyDiv w:val="1"/>
      <w:marLeft w:val="0"/>
      <w:marRight w:val="0"/>
      <w:marTop w:val="0"/>
      <w:marBottom w:val="0"/>
      <w:divBdr>
        <w:top w:val="none" w:sz="0" w:space="0" w:color="auto"/>
        <w:left w:val="none" w:sz="0" w:space="0" w:color="auto"/>
        <w:bottom w:val="none" w:sz="0" w:space="0" w:color="auto"/>
        <w:right w:val="none" w:sz="0" w:space="0" w:color="auto"/>
      </w:divBdr>
    </w:div>
    <w:div w:id="841235244">
      <w:bodyDiv w:val="1"/>
      <w:marLeft w:val="0"/>
      <w:marRight w:val="0"/>
      <w:marTop w:val="0"/>
      <w:marBottom w:val="0"/>
      <w:divBdr>
        <w:top w:val="none" w:sz="0" w:space="0" w:color="auto"/>
        <w:left w:val="none" w:sz="0" w:space="0" w:color="auto"/>
        <w:bottom w:val="none" w:sz="0" w:space="0" w:color="auto"/>
        <w:right w:val="none" w:sz="0" w:space="0" w:color="auto"/>
      </w:divBdr>
    </w:div>
    <w:div w:id="841239716">
      <w:bodyDiv w:val="1"/>
      <w:marLeft w:val="0"/>
      <w:marRight w:val="0"/>
      <w:marTop w:val="0"/>
      <w:marBottom w:val="0"/>
      <w:divBdr>
        <w:top w:val="none" w:sz="0" w:space="0" w:color="auto"/>
        <w:left w:val="none" w:sz="0" w:space="0" w:color="auto"/>
        <w:bottom w:val="none" w:sz="0" w:space="0" w:color="auto"/>
        <w:right w:val="none" w:sz="0" w:space="0" w:color="auto"/>
      </w:divBdr>
    </w:div>
    <w:div w:id="841311853">
      <w:bodyDiv w:val="1"/>
      <w:marLeft w:val="0"/>
      <w:marRight w:val="0"/>
      <w:marTop w:val="0"/>
      <w:marBottom w:val="0"/>
      <w:divBdr>
        <w:top w:val="none" w:sz="0" w:space="0" w:color="auto"/>
        <w:left w:val="none" w:sz="0" w:space="0" w:color="auto"/>
        <w:bottom w:val="none" w:sz="0" w:space="0" w:color="auto"/>
        <w:right w:val="none" w:sz="0" w:space="0" w:color="auto"/>
      </w:divBdr>
    </w:div>
    <w:div w:id="841315643">
      <w:bodyDiv w:val="1"/>
      <w:marLeft w:val="0"/>
      <w:marRight w:val="0"/>
      <w:marTop w:val="0"/>
      <w:marBottom w:val="0"/>
      <w:divBdr>
        <w:top w:val="none" w:sz="0" w:space="0" w:color="auto"/>
        <w:left w:val="none" w:sz="0" w:space="0" w:color="auto"/>
        <w:bottom w:val="none" w:sz="0" w:space="0" w:color="auto"/>
        <w:right w:val="none" w:sz="0" w:space="0" w:color="auto"/>
      </w:divBdr>
    </w:div>
    <w:div w:id="841359586">
      <w:bodyDiv w:val="1"/>
      <w:marLeft w:val="0"/>
      <w:marRight w:val="0"/>
      <w:marTop w:val="0"/>
      <w:marBottom w:val="0"/>
      <w:divBdr>
        <w:top w:val="none" w:sz="0" w:space="0" w:color="auto"/>
        <w:left w:val="none" w:sz="0" w:space="0" w:color="auto"/>
        <w:bottom w:val="none" w:sz="0" w:space="0" w:color="auto"/>
        <w:right w:val="none" w:sz="0" w:space="0" w:color="auto"/>
      </w:divBdr>
    </w:div>
    <w:div w:id="841362217">
      <w:bodyDiv w:val="1"/>
      <w:marLeft w:val="0"/>
      <w:marRight w:val="0"/>
      <w:marTop w:val="0"/>
      <w:marBottom w:val="0"/>
      <w:divBdr>
        <w:top w:val="none" w:sz="0" w:space="0" w:color="auto"/>
        <w:left w:val="none" w:sz="0" w:space="0" w:color="auto"/>
        <w:bottom w:val="none" w:sz="0" w:space="0" w:color="auto"/>
        <w:right w:val="none" w:sz="0" w:space="0" w:color="auto"/>
      </w:divBdr>
    </w:div>
    <w:div w:id="841430139">
      <w:bodyDiv w:val="1"/>
      <w:marLeft w:val="0"/>
      <w:marRight w:val="0"/>
      <w:marTop w:val="0"/>
      <w:marBottom w:val="0"/>
      <w:divBdr>
        <w:top w:val="none" w:sz="0" w:space="0" w:color="auto"/>
        <w:left w:val="none" w:sz="0" w:space="0" w:color="auto"/>
        <w:bottom w:val="none" w:sz="0" w:space="0" w:color="auto"/>
        <w:right w:val="none" w:sz="0" w:space="0" w:color="auto"/>
      </w:divBdr>
    </w:div>
    <w:div w:id="841432025">
      <w:bodyDiv w:val="1"/>
      <w:marLeft w:val="0"/>
      <w:marRight w:val="0"/>
      <w:marTop w:val="0"/>
      <w:marBottom w:val="0"/>
      <w:divBdr>
        <w:top w:val="none" w:sz="0" w:space="0" w:color="auto"/>
        <w:left w:val="none" w:sz="0" w:space="0" w:color="auto"/>
        <w:bottom w:val="none" w:sz="0" w:space="0" w:color="auto"/>
        <w:right w:val="none" w:sz="0" w:space="0" w:color="auto"/>
      </w:divBdr>
    </w:div>
    <w:div w:id="841551218">
      <w:bodyDiv w:val="1"/>
      <w:marLeft w:val="0"/>
      <w:marRight w:val="0"/>
      <w:marTop w:val="0"/>
      <w:marBottom w:val="0"/>
      <w:divBdr>
        <w:top w:val="none" w:sz="0" w:space="0" w:color="auto"/>
        <w:left w:val="none" w:sz="0" w:space="0" w:color="auto"/>
        <w:bottom w:val="none" w:sz="0" w:space="0" w:color="auto"/>
        <w:right w:val="none" w:sz="0" w:space="0" w:color="auto"/>
      </w:divBdr>
    </w:div>
    <w:div w:id="841551446">
      <w:bodyDiv w:val="1"/>
      <w:marLeft w:val="0"/>
      <w:marRight w:val="0"/>
      <w:marTop w:val="0"/>
      <w:marBottom w:val="0"/>
      <w:divBdr>
        <w:top w:val="none" w:sz="0" w:space="0" w:color="auto"/>
        <w:left w:val="none" w:sz="0" w:space="0" w:color="auto"/>
        <w:bottom w:val="none" w:sz="0" w:space="0" w:color="auto"/>
        <w:right w:val="none" w:sz="0" w:space="0" w:color="auto"/>
      </w:divBdr>
    </w:div>
    <w:div w:id="841578821">
      <w:bodyDiv w:val="1"/>
      <w:marLeft w:val="0"/>
      <w:marRight w:val="0"/>
      <w:marTop w:val="0"/>
      <w:marBottom w:val="0"/>
      <w:divBdr>
        <w:top w:val="none" w:sz="0" w:space="0" w:color="auto"/>
        <w:left w:val="none" w:sz="0" w:space="0" w:color="auto"/>
        <w:bottom w:val="none" w:sz="0" w:space="0" w:color="auto"/>
        <w:right w:val="none" w:sz="0" w:space="0" w:color="auto"/>
      </w:divBdr>
    </w:div>
    <w:div w:id="841579620">
      <w:bodyDiv w:val="1"/>
      <w:marLeft w:val="0"/>
      <w:marRight w:val="0"/>
      <w:marTop w:val="0"/>
      <w:marBottom w:val="0"/>
      <w:divBdr>
        <w:top w:val="none" w:sz="0" w:space="0" w:color="auto"/>
        <w:left w:val="none" w:sz="0" w:space="0" w:color="auto"/>
        <w:bottom w:val="none" w:sz="0" w:space="0" w:color="auto"/>
        <w:right w:val="none" w:sz="0" w:space="0" w:color="auto"/>
      </w:divBdr>
    </w:div>
    <w:div w:id="841625867">
      <w:bodyDiv w:val="1"/>
      <w:marLeft w:val="0"/>
      <w:marRight w:val="0"/>
      <w:marTop w:val="0"/>
      <w:marBottom w:val="0"/>
      <w:divBdr>
        <w:top w:val="none" w:sz="0" w:space="0" w:color="auto"/>
        <w:left w:val="none" w:sz="0" w:space="0" w:color="auto"/>
        <w:bottom w:val="none" w:sz="0" w:space="0" w:color="auto"/>
        <w:right w:val="none" w:sz="0" w:space="0" w:color="auto"/>
      </w:divBdr>
    </w:div>
    <w:div w:id="841701764">
      <w:bodyDiv w:val="1"/>
      <w:marLeft w:val="0"/>
      <w:marRight w:val="0"/>
      <w:marTop w:val="0"/>
      <w:marBottom w:val="0"/>
      <w:divBdr>
        <w:top w:val="none" w:sz="0" w:space="0" w:color="auto"/>
        <w:left w:val="none" w:sz="0" w:space="0" w:color="auto"/>
        <w:bottom w:val="none" w:sz="0" w:space="0" w:color="auto"/>
        <w:right w:val="none" w:sz="0" w:space="0" w:color="auto"/>
      </w:divBdr>
    </w:div>
    <w:div w:id="841745838">
      <w:bodyDiv w:val="1"/>
      <w:marLeft w:val="0"/>
      <w:marRight w:val="0"/>
      <w:marTop w:val="0"/>
      <w:marBottom w:val="0"/>
      <w:divBdr>
        <w:top w:val="none" w:sz="0" w:space="0" w:color="auto"/>
        <w:left w:val="none" w:sz="0" w:space="0" w:color="auto"/>
        <w:bottom w:val="none" w:sz="0" w:space="0" w:color="auto"/>
        <w:right w:val="none" w:sz="0" w:space="0" w:color="auto"/>
      </w:divBdr>
    </w:div>
    <w:div w:id="841746063">
      <w:bodyDiv w:val="1"/>
      <w:marLeft w:val="0"/>
      <w:marRight w:val="0"/>
      <w:marTop w:val="0"/>
      <w:marBottom w:val="0"/>
      <w:divBdr>
        <w:top w:val="none" w:sz="0" w:space="0" w:color="auto"/>
        <w:left w:val="none" w:sz="0" w:space="0" w:color="auto"/>
        <w:bottom w:val="none" w:sz="0" w:space="0" w:color="auto"/>
        <w:right w:val="none" w:sz="0" w:space="0" w:color="auto"/>
      </w:divBdr>
    </w:div>
    <w:div w:id="841775748">
      <w:bodyDiv w:val="1"/>
      <w:marLeft w:val="0"/>
      <w:marRight w:val="0"/>
      <w:marTop w:val="0"/>
      <w:marBottom w:val="0"/>
      <w:divBdr>
        <w:top w:val="none" w:sz="0" w:space="0" w:color="auto"/>
        <w:left w:val="none" w:sz="0" w:space="0" w:color="auto"/>
        <w:bottom w:val="none" w:sz="0" w:space="0" w:color="auto"/>
        <w:right w:val="none" w:sz="0" w:space="0" w:color="auto"/>
      </w:divBdr>
    </w:div>
    <w:div w:id="841814782">
      <w:bodyDiv w:val="1"/>
      <w:marLeft w:val="0"/>
      <w:marRight w:val="0"/>
      <w:marTop w:val="0"/>
      <w:marBottom w:val="0"/>
      <w:divBdr>
        <w:top w:val="none" w:sz="0" w:space="0" w:color="auto"/>
        <w:left w:val="none" w:sz="0" w:space="0" w:color="auto"/>
        <w:bottom w:val="none" w:sz="0" w:space="0" w:color="auto"/>
        <w:right w:val="none" w:sz="0" w:space="0" w:color="auto"/>
      </w:divBdr>
    </w:div>
    <w:div w:id="841816842">
      <w:bodyDiv w:val="1"/>
      <w:marLeft w:val="0"/>
      <w:marRight w:val="0"/>
      <w:marTop w:val="0"/>
      <w:marBottom w:val="0"/>
      <w:divBdr>
        <w:top w:val="none" w:sz="0" w:space="0" w:color="auto"/>
        <w:left w:val="none" w:sz="0" w:space="0" w:color="auto"/>
        <w:bottom w:val="none" w:sz="0" w:space="0" w:color="auto"/>
        <w:right w:val="none" w:sz="0" w:space="0" w:color="auto"/>
      </w:divBdr>
    </w:div>
    <w:div w:id="841890537">
      <w:bodyDiv w:val="1"/>
      <w:marLeft w:val="0"/>
      <w:marRight w:val="0"/>
      <w:marTop w:val="0"/>
      <w:marBottom w:val="0"/>
      <w:divBdr>
        <w:top w:val="none" w:sz="0" w:space="0" w:color="auto"/>
        <w:left w:val="none" w:sz="0" w:space="0" w:color="auto"/>
        <w:bottom w:val="none" w:sz="0" w:space="0" w:color="auto"/>
        <w:right w:val="none" w:sz="0" w:space="0" w:color="auto"/>
      </w:divBdr>
    </w:div>
    <w:div w:id="841891421">
      <w:bodyDiv w:val="1"/>
      <w:marLeft w:val="0"/>
      <w:marRight w:val="0"/>
      <w:marTop w:val="0"/>
      <w:marBottom w:val="0"/>
      <w:divBdr>
        <w:top w:val="none" w:sz="0" w:space="0" w:color="auto"/>
        <w:left w:val="none" w:sz="0" w:space="0" w:color="auto"/>
        <w:bottom w:val="none" w:sz="0" w:space="0" w:color="auto"/>
        <w:right w:val="none" w:sz="0" w:space="0" w:color="auto"/>
      </w:divBdr>
    </w:div>
    <w:div w:id="841893847">
      <w:bodyDiv w:val="1"/>
      <w:marLeft w:val="0"/>
      <w:marRight w:val="0"/>
      <w:marTop w:val="0"/>
      <w:marBottom w:val="0"/>
      <w:divBdr>
        <w:top w:val="none" w:sz="0" w:space="0" w:color="auto"/>
        <w:left w:val="none" w:sz="0" w:space="0" w:color="auto"/>
        <w:bottom w:val="none" w:sz="0" w:space="0" w:color="auto"/>
        <w:right w:val="none" w:sz="0" w:space="0" w:color="auto"/>
      </w:divBdr>
    </w:div>
    <w:div w:id="841894802">
      <w:bodyDiv w:val="1"/>
      <w:marLeft w:val="0"/>
      <w:marRight w:val="0"/>
      <w:marTop w:val="0"/>
      <w:marBottom w:val="0"/>
      <w:divBdr>
        <w:top w:val="none" w:sz="0" w:space="0" w:color="auto"/>
        <w:left w:val="none" w:sz="0" w:space="0" w:color="auto"/>
        <w:bottom w:val="none" w:sz="0" w:space="0" w:color="auto"/>
        <w:right w:val="none" w:sz="0" w:space="0" w:color="auto"/>
      </w:divBdr>
    </w:div>
    <w:div w:id="841966664">
      <w:bodyDiv w:val="1"/>
      <w:marLeft w:val="0"/>
      <w:marRight w:val="0"/>
      <w:marTop w:val="0"/>
      <w:marBottom w:val="0"/>
      <w:divBdr>
        <w:top w:val="none" w:sz="0" w:space="0" w:color="auto"/>
        <w:left w:val="none" w:sz="0" w:space="0" w:color="auto"/>
        <w:bottom w:val="none" w:sz="0" w:space="0" w:color="auto"/>
        <w:right w:val="none" w:sz="0" w:space="0" w:color="auto"/>
      </w:divBdr>
    </w:div>
    <w:div w:id="841968925">
      <w:bodyDiv w:val="1"/>
      <w:marLeft w:val="0"/>
      <w:marRight w:val="0"/>
      <w:marTop w:val="0"/>
      <w:marBottom w:val="0"/>
      <w:divBdr>
        <w:top w:val="none" w:sz="0" w:space="0" w:color="auto"/>
        <w:left w:val="none" w:sz="0" w:space="0" w:color="auto"/>
        <w:bottom w:val="none" w:sz="0" w:space="0" w:color="auto"/>
        <w:right w:val="none" w:sz="0" w:space="0" w:color="auto"/>
      </w:divBdr>
    </w:div>
    <w:div w:id="842015635">
      <w:bodyDiv w:val="1"/>
      <w:marLeft w:val="0"/>
      <w:marRight w:val="0"/>
      <w:marTop w:val="0"/>
      <w:marBottom w:val="0"/>
      <w:divBdr>
        <w:top w:val="none" w:sz="0" w:space="0" w:color="auto"/>
        <w:left w:val="none" w:sz="0" w:space="0" w:color="auto"/>
        <w:bottom w:val="none" w:sz="0" w:space="0" w:color="auto"/>
        <w:right w:val="none" w:sz="0" w:space="0" w:color="auto"/>
      </w:divBdr>
    </w:div>
    <w:div w:id="842089149">
      <w:bodyDiv w:val="1"/>
      <w:marLeft w:val="0"/>
      <w:marRight w:val="0"/>
      <w:marTop w:val="0"/>
      <w:marBottom w:val="0"/>
      <w:divBdr>
        <w:top w:val="none" w:sz="0" w:space="0" w:color="auto"/>
        <w:left w:val="none" w:sz="0" w:space="0" w:color="auto"/>
        <w:bottom w:val="none" w:sz="0" w:space="0" w:color="auto"/>
        <w:right w:val="none" w:sz="0" w:space="0" w:color="auto"/>
      </w:divBdr>
    </w:div>
    <w:div w:id="842159226">
      <w:bodyDiv w:val="1"/>
      <w:marLeft w:val="0"/>
      <w:marRight w:val="0"/>
      <w:marTop w:val="0"/>
      <w:marBottom w:val="0"/>
      <w:divBdr>
        <w:top w:val="none" w:sz="0" w:space="0" w:color="auto"/>
        <w:left w:val="none" w:sz="0" w:space="0" w:color="auto"/>
        <w:bottom w:val="none" w:sz="0" w:space="0" w:color="auto"/>
        <w:right w:val="none" w:sz="0" w:space="0" w:color="auto"/>
      </w:divBdr>
    </w:div>
    <w:div w:id="842159586">
      <w:bodyDiv w:val="1"/>
      <w:marLeft w:val="0"/>
      <w:marRight w:val="0"/>
      <w:marTop w:val="0"/>
      <w:marBottom w:val="0"/>
      <w:divBdr>
        <w:top w:val="none" w:sz="0" w:space="0" w:color="auto"/>
        <w:left w:val="none" w:sz="0" w:space="0" w:color="auto"/>
        <w:bottom w:val="none" w:sz="0" w:space="0" w:color="auto"/>
        <w:right w:val="none" w:sz="0" w:space="0" w:color="auto"/>
      </w:divBdr>
    </w:div>
    <w:div w:id="842162892">
      <w:bodyDiv w:val="1"/>
      <w:marLeft w:val="0"/>
      <w:marRight w:val="0"/>
      <w:marTop w:val="0"/>
      <w:marBottom w:val="0"/>
      <w:divBdr>
        <w:top w:val="none" w:sz="0" w:space="0" w:color="auto"/>
        <w:left w:val="none" w:sz="0" w:space="0" w:color="auto"/>
        <w:bottom w:val="none" w:sz="0" w:space="0" w:color="auto"/>
        <w:right w:val="none" w:sz="0" w:space="0" w:color="auto"/>
      </w:divBdr>
    </w:div>
    <w:div w:id="842162919">
      <w:bodyDiv w:val="1"/>
      <w:marLeft w:val="0"/>
      <w:marRight w:val="0"/>
      <w:marTop w:val="0"/>
      <w:marBottom w:val="0"/>
      <w:divBdr>
        <w:top w:val="none" w:sz="0" w:space="0" w:color="auto"/>
        <w:left w:val="none" w:sz="0" w:space="0" w:color="auto"/>
        <w:bottom w:val="none" w:sz="0" w:space="0" w:color="auto"/>
        <w:right w:val="none" w:sz="0" w:space="0" w:color="auto"/>
      </w:divBdr>
    </w:div>
    <w:div w:id="842203253">
      <w:bodyDiv w:val="1"/>
      <w:marLeft w:val="0"/>
      <w:marRight w:val="0"/>
      <w:marTop w:val="0"/>
      <w:marBottom w:val="0"/>
      <w:divBdr>
        <w:top w:val="none" w:sz="0" w:space="0" w:color="auto"/>
        <w:left w:val="none" w:sz="0" w:space="0" w:color="auto"/>
        <w:bottom w:val="none" w:sz="0" w:space="0" w:color="auto"/>
        <w:right w:val="none" w:sz="0" w:space="0" w:color="auto"/>
      </w:divBdr>
    </w:div>
    <w:div w:id="842208254">
      <w:bodyDiv w:val="1"/>
      <w:marLeft w:val="0"/>
      <w:marRight w:val="0"/>
      <w:marTop w:val="0"/>
      <w:marBottom w:val="0"/>
      <w:divBdr>
        <w:top w:val="none" w:sz="0" w:space="0" w:color="auto"/>
        <w:left w:val="none" w:sz="0" w:space="0" w:color="auto"/>
        <w:bottom w:val="none" w:sz="0" w:space="0" w:color="auto"/>
        <w:right w:val="none" w:sz="0" w:space="0" w:color="auto"/>
      </w:divBdr>
    </w:div>
    <w:div w:id="842208569">
      <w:bodyDiv w:val="1"/>
      <w:marLeft w:val="0"/>
      <w:marRight w:val="0"/>
      <w:marTop w:val="0"/>
      <w:marBottom w:val="0"/>
      <w:divBdr>
        <w:top w:val="none" w:sz="0" w:space="0" w:color="auto"/>
        <w:left w:val="none" w:sz="0" w:space="0" w:color="auto"/>
        <w:bottom w:val="none" w:sz="0" w:space="0" w:color="auto"/>
        <w:right w:val="none" w:sz="0" w:space="0" w:color="auto"/>
      </w:divBdr>
    </w:div>
    <w:div w:id="842427392">
      <w:bodyDiv w:val="1"/>
      <w:marLeft w:val="0"/>
      <w:marRight w:val="0"/>
      <w:marTop w:val="0"/>
      <w:marBottom w:val="0"/>
      <w:divBdr>
        <w:top w:val="none" w:sz="0" w:space="0" w:color="auto"/>
        <w:left w:val="none" w:sz="0" w:space="0" w:color="auto"/>
        <w:bottom w:val="none" w:sz="0" w:space="0" w:color="auto"/>
        <w:right w:val="none" w:sz="0" w:space="0" w:color="auto"/>
      </w:divBdr>
    </w:div>
    <w:div w:id="842470003">
      <w:bodyDiv w:val="1"/>
      <w:marLeft w:val="0"/>
      <w:marRight w:val="0"/>
      <w:marTop w:val="0"/>
      <w:marBottom w:val="0"/>
      <w:divBdr>
        <w:top w:val="none" w:sz="0" w:space="0" w:color="auto"/>
        <w:left w:val="none" w:sz="0" w:space="0" w:color="auto"/>
        <w:bottom w:val="none" w:sz="0" w:space="0" w:color="auto"/>
        <w:right w:val="none" w:sz="0" w:space="0" w:color="auto"/>
      </w:divBdr>
    </w:div>
    <w:div w:id="842554253">
      <w:bodyDiv w:val="1"/>
      <w:marLeft w:val="0"/>
      <w:marRight w:val="0"/>
      <w:marTop w:val="0"/>
      <w:marBottom w:val="0"/>
      <w:divBdr>
        <w:top w:val="none" w:sz="0" w:space="0" w:color="auto"/>
        <w:left w:val="none" w:sz="0" w:space="0" w:color="auto"/>
        <w:bottom w:val="none" w:sz="0" w:space="0" w:color="auto"/>
        <w:right w:val="none" w:sz="0" w:space="0" w:color="auto"/>
      </w:divBdr>
    </w:div>
    <w:div w:id="842622384">
      <w:bodyDiv w:val="1"/>
      <w:marLeft w:val="0"/>
      <w:marRight w:val="0"/>
      <w:marTop w:val="0"/>
      <w:marBottom w:val="0"/>
      <w:divBdr>
        <w:top w:val="none" w:sz="0" w:space="0" w:color="auto"/>
        <w:left w:val="none" w:sz="0" w:space="0" w:color="auto"/>
        <w:bottom w:val="none" w:sz="0" w:space="0" w:color="auto"/>
        <w:right w:val="none" w:sz="0" w:space="0" w:color="auto"/>
      </w:divBdr>
    </w:div>
    <w:div w:id="842625734">
      <w:bodyDiv w:val="1"/>
      <w:marLeft w:val="0"/>
      <w:marRight w:val="0"/>
      <w:marTop w:val="0"/>
      <w:marBottom w:val="0"/>
      <w:divBdr>
        <w:top w:val="none" w:sz="0" w:space="0" w:color="auto"/>
        <w:left w:val="none" w:sz="0" w:space="0" w:color="auto"/>
        <w:bottom w:val="none" w:sz="0" w:space="0" w:color="auto"/>
        <w:right w:val="none" w:sz="0" w:space="0" w:color="auto"/>
      </w:divBdr>
    </w:div>
    <w:div w:id="842626178">
      <w:bodyDiv w:val="1"/>
      <w:marLeft w:val="0"/>
      <w:marRight w:val="0"/>
      <w:marTop w:val="0"/>
      <w:marBottom w:val="0"/>
      <w:divBdr>
        <w:top w:val="none" w:sz="0" w:space="0" w:color="auto"/>
        <w:left w:val="none" w:sz="0" w:space="0" w:color="auto"/>
        <w:bottom w:val="none" w:sz="0" w:space="0" w:color="auto"/>
        <w:right w:val="none" w:sz="0" w:space="0" w:color="auto"/>
      </w:divBdr>
    </w:div>
    <w:div w:id="842627534">
      <w:bodyDiv w:val="1"/>
      <w:marLeft w:val="0"/>
      <w:marRight w:val="0"/>
      <w:marTop w:val="0"/>
      <w:marBottom w:val="0"/>
      <w:divBdr>
        <w:top w:val="none" w:sz="0" w:space="0" w:color="auto"/>
        <w:left w:val="none" w:sz="0" w:space="0" w:color="auto"/>
        <w:bottom w:val="none" w:sz="0" w:space="0" w:color="auto"/>
        <w:right w:val="none" w:sz="0" w:space="0" w:color="auto"/>
      </w:divBdr>
    </w:div>
    <w:div w:id="842663618">
      <w:bodyDiv w:val="1"/>
      <w:marLeft w:val="0"/>
      <w:marRight w:val="0"/>
      <w:marTop w:val="0"/>
      <w:marBottom w:val="0"/>
      <w:divBdr>
        <w:top w:val="none" w:sz="0" w:space="0" w:color="auto"/>
        <w:left w:val="none" w:sz="0" w:space="0" w:color="auto"/>
        <w:bottom w:val="none" w:sz="0" w:space="0" w:color="auto"/>
        <w:right w:val="none" w:sz="0" w:space="0" w:color="auto"/>
      </w:divBdr>
    </w:div>
    <w:div w:id="842671527">
      <w:bodyDiv w:val="1"/>
      <w:marLeft w:val="0"/>
      <w:marRight w:val="0"/>
      <w:marTop w:val="0"/>
      <w:marBottom w:val="0"/>
      <w:divBdr>
        <w:top w:val="none" w:sz="0" w:space="0" w:color="auto"/>
        <w:left w:val="none" w:sz="0" w:space="0" w:color="auto"/>
        <w:bottom w:val="none" w:sz="0" w:space="0" w:color="auto"/>
        <w:right w:val="none" w:sz="0" w:space="0" w:color="auto"/>
      </w:divBdr>
    </w:div>
    <w:div w:id="842672274">
      <w:bodyDiv w:val="1"/>
      <w:marLeft w:val="0"/>
      <w:marRight w:val="0"/>
      <w:marTop w:val="0"/>
      <w:marBottom w:val="0"/>
      <w:divBdr>
        <w:top w:val="none" w:sz="0" w:space="0" w:color="auto"/>
        <w:left w:val="none" w:sz="0" w:space="0" w:color="auto"/>
        <w:bottom w:val="none" w:sz="0" w:space="0" w:color="auto"/>
        <w:right w:val="none" w:sz="0" w:space="0" w:color="auto"/>
      </w:divBdr>
    </w:div>
    <w:div w:id="842739392">
      <w:bodyDiv w:val="1"/>
      <w:marLeft w:val="0"/>
      <w:marRight w:val="0"/>
      <w:marTop w:val="0"/>
      <w:marBottom w:val="0"/>
      <w:divBdr>
        <w:top w:val="none" w:sz="0" w:space="0" w:color="auto"/>
        <w:left w:val="none" w:sz="0" w:space="0" w:color="auto"/>
        <w:bottom w:val="none" w:sz="0" w:space="0" w:color="auto"/>
        <w:right w:val="none" w:sz="0" w:space="0" w:color="auto"/>
      </w:divBdr>
    </w:div>
    <w:div w:id="842742560">
      <w:bodyDiv w:val="1"/>
      <w:marLeft w:val="0"/>
      <w:marRight w:val="0"/>
      <w:marTop w:val="0"/>
      <w:marBottom w:val="0"/>
      <w:divBdr>
        <w:top w:val="none" w:sz="0" w:space="0" w:color="auto"/>
        <w:left w:val="none" w:sz="0" w:space="0" w:color="auto"/>
        <w:bottom w:val="none" w:sz="0" w:space="0" w:color="auto"/>
        <w:right w:val="none" w:sz="0" w:space="0" w:color="auto"/>
      </w:divBdr>
    </w:div>
    <w:div w:id="842745971">
      <w:bodyDiv w:val="1"/>
      <w:marLeft w:val="0"/>
      <w:marRight w:val="0"/>
      <w:marTop w:val="0"/>
      <w:marBottom w:val="0"/>
      <w:divBdr>
        <w:top w:val="none" w:sz="0" w:space="0" w:color="auto"/>
        <w:left w:val="none" w:sz="0" w:space="0" w:color="auto"/>
        <w:bottom w:val="none" w:sz="0" w:space="0" w:color="auto"/>
        <w:right w:val="none" w:sz="0" w:space="0" w:color="auto"/>
      </w:divBdr>
    </w:div>
    <w:div w:id="842817444">
      <w:bodyDiv w:val="1"/>
      <w:marLeft w:val="0"/>
      <w:marRight w:val="0"/>
      <w:marTop w:val="0"/>
      <w:marBottom w:val="0"/>
      <w:divBdr>
        <w:top w:val="none" w:sz="0" w:space="0" w:color="auto"/>
        <w:left w:val="none" w:sz="0" w:space="0" w:color="auto"/>
        <w:bottom w:val="none" w:sz="0" w:space="0" w:color="auto"/>
        <w:right w:val="none" w:sz="0" w:space="0" w:color="auto"/>
      </w:divBdr>
    </w:div>
    <w:div w:id="842819458">
      <w:bodyDiv w:val="1"/>
      <w:marLeft w:val="0"/>
      <w:marRight w:val="0"/>
      <w:marTop w:val="0"/>
      <w:marBottom w:val="0"/>
      <w:divBdr>
        <w:top w:val="none" w:sz="0" w:space="0" w:color="auto"/>
        <w:left w:val="none" w:sz="0" w:space="0" w:color="auto"/>
        <w:bottom w:val="none" w:sz="0" w:space="0" w:color="auto"/>
        <w:right w:val="none" w:sz="0" w:space="0" w:color="auto"/>
      </w:divBdr>
    </w:div>
    <w:div w:id="842865642">
      <w:bodyDiv w:val="1"/>
      <w:marLeft w:val="0"/>
      <w:marRight w:val="0"/>
      <w:marTop w:val="0"/>
      <w:marBottom w:val="0"/>
      <w:divBdr>
        <w:top w:val="none" w:sz="0" w:space="0" w:color="auto"/>
        <w:left w:val="none" w:sz="0" w:space="0" w:color="auto"/>
        <w:bottom w:val="none" w:sz="0" w:space="0" w:color="auto"/>
        <w:right w:val="none" w:sz="0" w:space="0" w:color="auto"/>
      </w:divBdr>
    </w:div>
    <w:div w:id="842940316">
      <w:bodyDiv w:val="1"/>
      <w:marLeft w:val="0"/>
      <w:marRight w:val="0"/>
      <w:marTop w:val="0"/>
      <w:marBottom w:val="0"/>
      <w:divBdr>
        <w:top w:val="none" w:sz="0" w:space="0" w:color="auto"/>
        <w:left w:val="none" w:sz="0" w:space="0" w:color="auto"/>
        <w:bottom w:val="none" w:sz="0" w:space="0" w:color="auto"/>
        <w:right w:val="none" w:sz="0" w:space="0" w:color="auto"/>
      </w:divBdr>
    </w:div>
    <w:div w:id="842941658">
      <w:bodyDiv w:val="1"/>
      <w:marLeft w:val="0"/>
      <w:marRight w:val="0"/>
      <w:marTop w:val="0"/>
      <w:marBottom w:val="0"/>
      <w:divBdr>
        <w:top w:val="none" w:sz="0" w:space="0" w:color="auto"/>
        <w:left w:val="none" w:sz="0" w:space="0" w:color="auto"/>
        <w:bottom w:val="none" w:sz="0" w:space="0" w:color="auto"/>
        <w:right w:val="none" w:sz="0" w:space="0" w:color="auto"/>
      </w:divBdr>
    </w:div>
    <w:div w:id="843010438">
      <w:bodyDiv w:val="1"/>
      <w:marLeft w:val="0"/>
      <w:marRight w:val="0"/>
      <w:marTop w:val="0"/>
      <w:marBottom w:val="0"/>
      <w:divBdr>
        <w:top w:val="none" w:sz="0" w:space="0" w:color="auto"/>
        <w:left w:val="none" w:sz="0" w:space="0" w:color="auto"/>
        <w:bottom w:val="none" w:sz="0" w:space="0" w:color="auto"/>
        <w:right w:val="none" w:sz="0" w:space="0" w:color="auto"/>
      </w:divBdr>
    </w:div>
    <w:div w:id="843013995">
      <w:bodyDiv w:val="1"/>
      <w:marLeft w:val="0"/>
      <w:marRight w:val="0"/>
      <w:marTop w:val="0"/>
      <w:marBottom w:val="0"/>
      <w:divBdr>
        <w:top w:val="none" w:sz="0" w:space="0" w:color="auto"/>
        <w:left w:val="none" w:sz="0" w:space="0" w:color="auto"/>
        <w:bottom w:val="none" w:sz="0" w:space="0" w:color="auto"/>
        <w:right w:val="none" w:sz="0" w:space="0" w:color="auto"/>
      </w:divBdr>
    </w:div>
    <w:div w:id="843016909">
      <w:bodyDiv w:val="1"/>
      <w:marLeft w:val="0"/>
      <w:marRight w:val="0"/>
      <w:marTop w:val="0"/>
      <w:marBottom w:val="0"/>
      <w:divBdr>
        <w:top w:val="none" w:sz="0" w:space="0" w:color="auto"/>
        <w:left w:val="none" w:sz="0" w:space="0" w:color="auto"/>
        <w:bottom w:val="none" w:sz="0" w:space="0" w:color="auto"/>
        <w:right w:val="none" w:sz="0" w:space="0" w:color="auto"/>
      </w:divBdr>
    </w:div>
    <w:div w:id="843055725">
      <w:bodyDiv w:val="1"/>
      <w:marLeft w:val="0"/>
      <w:marRight w:val="0"/>
      <w:marTop w:val="0"/>
      <w:marBottom w:val="0"/>
      <w:divBdr>
        <w:top w:val="none" w:sz="0" w:space="0" w:color="auto"/>
        <w:left w:val="none" w:sz="0" w:space="0" w:color="auto"/>
        <w:bottom w:val="none" w:sz="0" w:space="0" w:color="auto"/>
        <w:right w:val="none" w:sz="0" w:space="0" w:color="auto"/>
      </w:divBdr>
    </w:div>
    <w:div w:id="843087585">
      <w:bodyDiv w:val="1"/>
      <w:marLeft w:val="0"/>
      <w:marRight w:val="0"/>
      <w:marTop w:val="0"/>
      <w:marBottom w:val="0"/>
      <w:divBdr>
        <w:top w:val="none" w:sz="0" w:space="0" w:color="auto"/>
        <w:left w:val="none" w:sz="0" w:space="0" w:color="auto"/>
        <w:bottom w:val="none" w:sz="0" w:space="0" w:color="auto"/>
        <w:right w:val="none" w:sz="0" w:space="0" w:color="auto"/>
      </w:divBdr>
    </w:div>
    <w:div w:id="843127191">
      <w:bodyDiv w:val="1"/>
      <w:marLeft w:val="0"/>
      <w:marRight w:val="0"/>
      <w:marTop w:val="0"/>
      <w:marBottom w:val="0"/>
      <w:divBdr>
        <w:top w:val="none" w:sz="0" w:space="0" w:color="auto"/>
        <w:left w:val="none" w:sz="0" w:space="0" w:color="auto"/>
        <w:bottom w:val="none" w:sz="0" w:space="0" w:color="auto"/>
        <w:right w:val="none" w:sz="0" w:space="0" w:color="auto"/>
      </w:divBdr>
    </w:div>
    <w:div w:id="843128465">
      <w:bodyDiv w:val="1"/>
      <w:marLeft w:val="0"/>
      <w:marRight w:val="0"/>
      <w:marTop w:val="0"/>
      <w:marBottom w:val="0"/>
      <w:divBdr>
        <w:top w:val="none" w:sz="0" w:space="0" w:color="auto"/>
        <w:left w:val="none" w:sz="0" w:space="0" w:color="auto"/>
        <w:bottom w:val="none" w:sz="0" w:space="0" w:color="auto"/>
        <w:right w:val="none" w:sz="0" w:space="0" w:color="auto"/>
      </w:divBdr>
    </w:div>
    <w:div w:id="843129257">
      <w:bodyDiv w:val="1"/>
      <w:marLeft w:val="0"/>
      <w:marRight w:val="0"/>
      <w:marTop w:val="0"/>
      <w:marBottom w:val="0"/>
      <w:divBdr>
        <w:top w:val="none" w:sz="0" w:space="0" w:color="auto"/>
        <w:left w:val="none" w:sz="0" w:space="0" w:color="auto"/>
        <w:bottom w:val="none" w:sz="0" w:space="0" w:color="auto"/>
        <w:right w:val="none" w:sz="0" w:space="0" w:color="auto"/>
      </w:divBdr>
    </w:div>
    <w:div w:id="843132249">
      <w:bodyDiv w:val="1"/>
      <w:marLeft w:val="0"/>
      <w:marRight w:val="0"/>
      <w:marTop w:val="0"/>
      <w:marBottom w:val="0"/>
      <w:divBdr>
        <w:top w:val="none" w:sz="0" w:space="0" w:color="auto"/>
        <w:left w:val="none" w:sz="0" w:space="0" w:color="auto"/>
        <w:bottom w:val="none" w:sz="0" w:space="0" w:color="auto"/>
        <w:right w:val="none" w:sz="0" w:space="0" w:color="auto"/>
      </w:divBdr>
    </w:div>
    <w:div w:id="843133528">
      <w:bodyDiv w:val="1"/>
      <w:marLeft w:val="0"/>
      <w:marRight w:val="0"/>
      <w:marTop w:val="0"/>
      <w:marBottom w:val="0"/>
      <w:divBdr>
        <w:top w:val="none" w:sz="0" w:space="0" w:color="auto"/>
        <w:left w:val="none" w:sz="0" w:space="0" w:color="auto"/>
        <w:bottom w:val="none" w:sz="0" w:space="0" w:color="auto"/>
        <w:right w:val="none" w:sz="0" w:space="0" w:color="auto"/>
      </w:divBdr>
    </w:div>
    <w:div w:id="843207503">
      <w:bodyDiv w:val="1"/>
      <w:marLeft w:val="0"/>
      <w:marRight w:val="0"/>
      <w:marTop w:val="0"/>
      <w:marBottom w:val="0"/>
      <w:divBdr>
        <w:top w:val="none" w:sz="0" w:space="0" w:color="auto"/>
        <w:left w:val="none" w:sz="0" w:space="0" w:color="auto"/>
        <w:bottom w:val="none" w:sz="0" w:space="0" w:color="auto"/>
        <w:right w:val="none" w:sz="0" w:space="0" w:color="auto"/>
      </w:divBdr>
    </w:div>
    <w:div w:id="843279755">
      <w:bodyDiv w:val="1"/>
      <w:marLeft w:val="0"/>
      <w:marRight w:val="0"/>
      <w:marTop w:val="0"/>
      <w:marBottom w:val="0"/>
      <w:divBdr>
        <w:top w:val="none" w:sz="0" w:space="0" w:color="auto"/>
        <w:left w:val="none" w:sz="0" w:space="0" w:color="auto"/>
        <w:bottom w:val="none" w:sz="0" w:space="0" w:color="auto"/>
        <w:right w:val="none" w:sz="0" w:space="0" w:color="auto"/>
      </w:divBdr>
    </w:div>
    <w:div w:id="843324928">
      <w:bodyDiv w:val="1"/>
      <w:marLeft w:val="0"/>
      <w:marRight w:val="0"/>
      <w:marTop w:val="0"/>
      <w:marBottom w:val="0"/>
      <w:divBdr>
        <w:top w:val="none" w:sz="0" w:space="0" w:color="auto"/>
        <w:left w:val="none" w:sz="0" w:space="0" w:color="auto"/>
        <w:bottom w:val="none" w:sz="0" w:space="0" w:color="auto"/>
        <w:right w:val="none" w:sz="0" w:space="0" w:color="auto"/>
      </w:divBdr>
    </w:div>
    <w:div w:id="843327228">
      <w:bodyDiv w:val="1"/>
      <w:marLeft w:val="0"/>
      <w:marRight w:val="0"/>
      <w:marTop w:val="0"/>
      <w:marBottom w:val="0"/>
      <w:divBdr>
        <w:top w:val="none" w:sz="0" w:space="0" w:color="auto"/>
        <w:left w:val="none" w:sz="0" w:space="0" w:color="auto"/>
        <w:bottom w:val="none" w:sz="0" w:space="0" w:color="auto"/>
        <w:right w:val="none" w:sz="0" w:space="0" w:color="auto"/>
      </w:divBdr>
    </w:div>
    <w:div w:id="843397430">
      <w:bodyDiv w:val="1"/>
      <w:marLeft w:val="0"/>
      <w:marRight w:val="0"/>
      <w:marTop w:val="0"/>
      <w:marBottom w:val="0"/>
      <w:divBdr>
        <w:top w:val="none" w:sz="0" w:space="0" w:color="auto"/>
        <w:left w:val="none" w:sz="0" w:space="0" w:color="auto"/>
        <w:bottom w:val="none" w:sz="0" w:space="0" w:color="auto"/>
        <w:right w:val="none" w:sz="0" w:space="0" w:color="auto"/>
      </w:divBdr>
    </w:div>
    <w:div w:id="843400582">
      <w:bodyDiv w:val="1"/>
      <w:marLeft w:val="0"/>
      <w:marRight w:val="0"/>
      <w:marTop w:val="0"/>
      <w:marBottom w:val="0"/>
      <w:divBdr>
        <w:top w:val="none" w:sz="0" w:space="0" w:color="auto"/>
        <w:left w:val="none" w:sz="0" w:space="0" w:color="auto"/>
        <w:bottom w:val="none" w:sz="0" w:space="0" w:color="auto"/>
        <w:right w:val="none" w:sz="0" w:space="0" w:color="auto"/>
      </w:divBdr>
    </w:div>
    <w:div w:id="843588555">
      <w:bodyDiv w:val="1"/>
      <w:marLeft w:val="0"/>
      <w:marRight w:val="0"/>
      <w:marTop w:val="0"/>
      <w:marBottom w:val="0"/>
      <w:divBdr>
        <w:top w:val="none" w:sz="0" w:space="0" w:color="auto"/>
        <w:left w:val="none" w:sz="0" w:space="0" w:color="auto"/>
        <w:bottom w:val="none" w:sz="0" w:space="0" w:color="auto"/>
        <w:right w:val="none" w:sz="0" w:space="0" w:color="auto"/>
      </w:divBdr>
    </w:div>
    <w:div w:id="843667564">
      <w:bodyDiv w:val="1"/>
      <w:marLeft w:val="0"/>
      <w:marRight w:val="0"/>
      <w:marTop w:val="0"/>
      <w:marBottom w:val="0"/>
      <w:divBdr>
        <w:top w:val="none" w:sz="0" w:space="0" w:color="auto"/>
        <w:left w:val="none" w:sz="0" w:space="0" w:color="auto"/>
        <w:bottom w:val="none" w:sz="0" w:space="0" w:color="auto"/>
        <w:right w:val="none" w:sz="0" w:space="0" w:color="auto"/>
      </w:divBdr>
    </w:div>
    <w:div w:id="843670047">
      <w:bodyDiv w:val="1"/>
      <w:marLeft w:val="0"/>
      <w:marRight w:val="0"/>
      <w:marTop w:val="0"/>
      <w:marBottom w:val="0"/>
      <w:divBdr>
        <w:top w:val="none" w:sz="0" w:space="0" w:color="auto"/>
        <w:left w:val="none" w:sz="0" w:space="0" w:color="auto"/>
        <w:bottom w:val="none" w:sz="0" w:space="0" w:color="auto"/>
        <w:right w:val="none" w:sz="0" w:space="0" w:color="auto"/>
      </w:divBdr>
    </w:div>
    <w:div w:id="843713973">
      <w:bodyDiv w:val="1"/>
      <w:marLeft w:val="0"/>
      <w:marRight w:val="0"/>
      <w:marTop w:val="0"/>
      <w:marBottom w:val="0"/>
      <w:divBdr>
        <w:top w:val="none" w:sz="0" w:space="0" w:color="auto"/>
        <w:left w:val="none" w:sz="0" w:space="0" w:color="auto"/>
        <w:bottom w:val="none" w:sz="0" w:space="0" w:color="auto"/>
        <w:right w:val="none" w:sz="0" w:space="0" w:color="auto"/>
      </w:divBdr>
    </w:div>
    <w:div w:id="843738290">
      <w:bodyDiv w:val="1"/>
      <w:marLeft w:val="0"/>
      <w:marRight w:val="0"/>
      <w:marTop w:val="0"/>
      <w:marBottom w:val="0"/>
      <w:divBdr>
        <w:top w:val="none" w:sz="0" w:space="0" w:color="auto"/>
        <w:left w:val="none" w:sz="0" w:space="0" w:color="auto"/>
        <w:bottom w:val="none" w:sz="0" w:space="0" w:color="auto"/>
        <w:right w:val="none" w:sz="0" w:space="0" w:color="auto"/>
      </w:divBdr>
    </w:div>
    <w:div w:id="843741270">
      <w:bodyDiv w:val="1"/>
      <w:marLeft w:val="0"/>
      <w:marRight w:val="0"/>
      <w:marTop w:val="0"/>
      <w:marBottom w:val="0"/>
      <w:divBdr>
        <w:top w:val="none" w:sz="0" w:space="0" w:color="auto"/>
        <w:left w:val="none" w:sz="0" w:space="0" w:color="auto"/>
        <w:bottom w:val="none" w:sz="0" w:space="0" w:color="auto"/>
        <w:right w:val="none" w:sz="0" w:space="0" w:color="auto"/>
      </w:divBdr>
    </w:div>
    <w:div w:id="843783743">
      <w:bodyDiv w:val="1"/>
      <w:marLeft w:val="0"/>
      <w:marRight w:val="0"/>
      <w:marTop w:val="0"/>
      <w:marBottom w:val="0"/>
      <w:divBdr>
        <w:top w:val="none" w:sz="0" w:space="0" w:color="auto"/>
        <w:left w:val="none" w:sz="0" w:space="0" w:color="auto"/>
        <w:bottom w:val="none" w:sz="0" w:space="0" w:color="auto"/>
        <w:right w:val="none" w:sz="0" w:space="0" w:color="auto"/>
      </w:divBdr>
    </w:div>
    <w:div w:id="843859977">
      <w:bodyDiv w:val="1"/>
      <w:marLeft w:val="0"/>
      <w:marRight w:val="0"/>
      <w:marTop w:val="0"/>
      <w:marBottom w:val="0"/>
      <w:divBdr>
        <w:top w:val="none" w:sz="0" w:space="0" w:color="auto"/>
        <w:left w:val="none" w:sz="0" w:space="0" w:color="auto"/>
        <w:bottom w:val="none" w:sz="0" w:space="0" w:color="auto"/>
        <w:right w:val="none" w:sz="0" w:space="0" w:color="auto"/>
      </w:divBdr>
    </w:div>
    <w:div w:id="843864785">
      <w:bodyDiv w:val="1"/>
      <w:marLeft w:val="0"/>
      <w:marRight w:val="0"/>
      <w:marTop w:val="0"/>
      <w:marBottom w:val="0"/>
      <w:divBdr>
        <w:top w:val="none" w:sz="0" w:space="0" w:color="auto"/>
        <w:left w:val="none" w:sz="0" w:space="0" w:color="auto"/>
        <w:bottom w:val="none" w:sz="0" w:space="0" w:color="auto"/>
        <w:right w:val="none" w:sz="0" w:space="0" w:color="auto"/>
      </w:divBdr>
    </w:div>
    <w:div w:id="843938927">
      <w:bodyDiv w:val="1"/>
      <w:marLeft w:val="0"/>
      <w:marRight w:val="0"/>
      <w:marTop w:val="0"/>
      <w:marBottom w:val="0"/>
      <w:divBdr>
        <w:top w:val="none" w:sz="0" w:space="0" w:color="auto"/>
        <w:left w:val="none" w:sz="0" w:space="0" w:color="auto"/>
        <w:bottom w:val="none" w:sz="0" w:space="0" w:color="auto"/>
        <w:right w:val="none" w:sz="0" w:space="0" w:color="auto"/>
      </w:divBdr>
    </w:div>
    <w:div w:id="843975935">
      <w:bodyDiv w:val="1"/>
      <w:marLeft w:val="0"/>
      <w:marRight w:val="0"/>
      <w:marTop w:val="0"/>
      <w:marBottom w:val="0"/>
      <w:divBdr>
        <w:top w:val="none" w:sz="0" w:space="0" w:color="auto"/>
        <w:left w:val="none" w:sz="0" w:space="0" w:color="auto"/>
        <w:bottom w:val="none" w:sz="0" w:space="0" w:color="auto"/>
        <w:right w:val="none" w:sz="0" w:space="0" w:color="auto"/>
      </w:divBdr>
    </w:div>
    <w:div w:id="844054121">
      <w:bodyDiv w:val="1"/>
      <w:marLeft w:val="0"/>
      <w:marRight w:val="0"/>
      <w:marTop w:val="0"/>
      <w:marBottom w:val="0"/>
      <w:divBdr>
        <w:top w:val="none" w:sz="0" w:space="0" w:color="auto"/>
        <w:left w:val="none" w:sz="0" w:space="0" w:color="auto"/>
        <w:bottom w:val="none" w:sz="0" w:space="0" w:color="auto"/>
        <w:right w:val="none" w:sz="0" w:space="0" w:color="auto"/>
      </w:divBdr>
    </w:div>
    <w:div w:id="844131357">
      <w:bodyDiv w:val="1"/>
      <w:marLeft w:val="0"/>
      <w:marRight w:val="0"/>
      <w:marTop w:val="0"/>
      <w:marBottom w:val="0"/>
      <w:divBdr>
        <w:top w:val="none" w:sz="0" w:space="0" w:color="auto"/>
        <w:left w:val="none" w:sz="0" w:space="0" w:color="auto"/>
        <w:bottom w:val="none" w:sz="0" w:space="0" w:color="auto"/>
        <w:right w:val="none" w:sz="0" w:space="0" w:color="auto"/>
      </w:divBdr>
    </w:div>
    <w:div w:id="844131513">
      <w:bodyDiv w:val="1"/>
      <w:marLeft w:val="0"/>
      <w:marRight w:val="0"/>
      <w:marTop w:val="0"/>
      <w:marBottom w:val="0"/>
      <w:divBdr>
        <w:top w:val="none" w:sz="0" w:space="0" w:color="auto"/>
        <w:left w:val="none" w:sz="0" w:space="0" w:color="auto"/>
        <w:bottom w:val="none" w:sz="0" w:space="0" w:color="auto"/>
        <w:right w:val="none" w:sz="0" w:space="0" w:color="auto"/>
      </w:divBdr>
    </w:div>
    <w:div w:id="844131827">
      <w:bodyDiv w:val="1"/>
      <w:marLeft w:val="0"/>
      <w:marRight w:val="0"/>
      <w:marTop w:val="0"/>
      <w:marBottom w:val="0"/>
      <w:divBdr>
        <w:top w:val="none" w:sz="0" w:space="0" w:color="auto"/>
        <w:left w:val="none" w:sz="0" w:space="0" w:color="auto"/>
        <w:bottom w:val="none" w:sz="0" w:space="0" w:color="auto"/>
        <w:right w:val="none" w:sz="0" w:space="0" w:color="auto"/>
      </w:divBdr>
    </w:div>
    <w:div w:id="844169485">
      <w:bodyDiv w:val="1"/>
      <w:marLeft w:val="0"/>
      <w:marRight w:val="0"/>
      <w:marTop w:val="0"/>
      <w:marBottom w:val="0"/>
      <w:divBdr>
        <w:top w:val="none" w:sz="0" w:space="0" w:color="auto"/>
        <w:left w:val="none" w:sz="0" w:space="0" w:color="auto"/>
        <w:bottom w:val="none" w:sz="0" w:space="0" w:color="auto"/>
        <w:right w:val="none" w:sz="0" w:space="0" w:color="auto"/>
      </w:divBdr>
    </w:div>
    <w:div w:id="844251874">
      <w:bodyDiv w:val="1"/>
      <w:marLeft w:val="0"/>
      <w:marRight w:val="0"/>
      <w:marTop w:val="0"/>
      <w:marBottom w:val="0"/>
      <w:divBdr>
        <w:top w:val="none" w:sz="0" w:space="0" w:color="auto"/>
        <w:left w:val="none" w:sz="0" w:space="0" w:color="auto"/>
        <w:bottom w:val="none" w:sz="0" w:space="0" w:color="auto"/>
        <w:right w:val="none" w:sz="0" w:space="0" w:color="auto"/>
      </w:divBdr>
    </w:div>
    <w:div w:id="844368011">
      <w:bodyDiv w:val="1"/>
      <w:marLeft w:val="0"/>
      <w:marRight w:val="0"/>
      <w:marTop w:val="0"/>
      <w:marBottom w:val="0"/>
      <w:divBdr>
        <w:top w:val="none" w:sz="0" w:space="0" w:color="auto"/>
        <w:left w:val="none" w:sz="0" w:space="0" w:color="auto"/>
        <w:bottom w:val="none" w:sz="0" w:space="0" w:color="auto"/>
        <w:right w:val="none" w:sz="0" w:space="0" w:color="auto"/>
      </w:divBdr>
    </w:div>
    <w:div w:id="844632484">
      <w:bodyDiv w:val="1"/>
      <w:marLeft w:val="0"/>
      <w:marRight w:val="0"/>
      <w:marTop w:val="0"/>
      <w:marBottom w:val="0"/>
      <w:divBdr>
        <w:top w:val="none" w:sz="0" w:space="0" w:color="auto"/>
        <w:left w:val="none" w:sz="0" w:space="0" w:color="auto"/>
        <w:bottom w:val="none" w:sz="0" w:space="0" w:color="auto"/>
        <w:right w:val="none" w:sz="0" w:space="0" w:color="auto"/>
      </w:divBdr>
    </w:div>
    <w:div w:id="844704719">
      <w:bodyDiv w:val="1"/>
      <w:marLeft w:val="0"/>
      <w:marRight w:val="0"/>
      <w:marTop w:val="0"/>
      <w:marBottom w:val="0"/>
      <w:divBdr>
        <w:top w:val="none" w:sz="0" w:space="0" w:color="auto"/>
        <w:left w:val="none" w:sz="0" w:space="0" w:color="auto"/>
        <w:bottom w:val="none" w:sz="0" w:space="0" w:color="auto"/>
        <w:right w:val="none" w:sz="0" w:space="0" w:color="auto"/>
      </w:divBdr>
    </w:div>
    <w:div w:id="844706617">
      <w:bodyDiv w:val="1"/>
      <w:marLeft w:val="0"/>
      <w:marRight w:val="0"/>
      <w:marTop w:val="0"/>
      <w:marBottom w:val="0"/>
      <w:divBdr>
        <w:top w:val="none" w:sz="0" w:space="0" w:color="auto"/>
        <w:left w:val="none" w:sz="0" w:space="0" w:color="auto"/>
        <w:bottom w:val="none" w:sz="0" w:space="0" w:color="auto"/>
        <w:right w:val="none" w:sz="0" w:space="0" w:color="auto"/>
      </w:divBdr>
    </w:div>
    <w:div w:id="844781052">
      <w:bodyDiv w:val="1"/>
      <w:marLeft w:val="0"/>
      <w:marRight w:val="0"/>
      <w:marTop w:val="0"/>
      <w:marBottom w:val="0"/>
      <w:divBdr>
        <w:top w:val="none" w:sz="0" w:space="0" w:color="auto"/>
        <w:left w:val="none" w:sz="0" w:space="0" w:color="auto"/>
        <w:bottom w:val="none" w:sz="0" w:space="0" w:color="auto"/>
        <w:right w:val="none" w:sz="0" w:space="0" w:color="auto"/>
      </w:divBdr>
    </w:div>
    <w:div w:id="844784358">
      <w:bodyDiv w:val="1"/>
      <w:marLeft w:val="0"/>
      <w:marRight w:val="0"/>
      <w:marTop w:val="0"/>
      <w:marBottom w:val="0"/>
      <w:divBdr>
        <w:top w:val="none" w:sz="0" w:space="0" w:color="auto"/>
        <w:left w:val="none" w:sz="0" w:space="0" w:color="auto"/>
        <w:bottom w:val="none" w:sz="0" w:space="0" w:color="auto"/>
        <w:right w:val="none" w:sz="0" w:space="0" w:color="auto"/>
      </w:divBdr>
    </w:div>
    <w:div w:id="844787907">
      <w:bodyDiv w:val="1"/>
      <w:marLeft w:val="0"/>
      <w:marRight w:val="0"/>
      <w:marTop w:val="0"/>
      <w:marBottom w:val="0"/>
      <w:divBdr>
        <w:top w:val="none" w:sz="0" w:space="0" w:color="auto"/>
        <w:left w:val="none" w:sz="0" w:space="0" w:color="auto"/>
        <w:bottom w:val="none" w:sz="0" w:space="0" w:color="auto"/>
        <w:right w:val="none" w:sz="0" w:space="0" w:color="auto"/>
      </w:divBdr>
    </w:div>
    <w:div w:id="844826631">
      <w:bodyDiv w:val="1"/>
      <w:marLeft w:val="0"/>
      <w:marRight w:val="0"/>
      <w:marTop w:val="0"/>
      <w:marBottom w:val="0"/>
      <w:divBdr>
        <w:top w:val="none" w:sz="0" w:space="0" w:color="auto"/>
        <w:left w:val="none" w:sz="0" w:space="0" w:color="auto"/>
        <w:bottom w:val="none" w:sz="0" w:space="0" w:color="auto"/>
        <w:right w:val="none" w:sz="0" w:space="0" w:color="auto"/>
      </w:divBdr>
    </w:div>
    <w:div w:id="844900636">
      <w:bodyDiv w:val="1"/>
      <w:marLeft w:val="0"/>
      <w:marRight w:val="0"/>
      <w:marTop w:val="0"/>
      <w:marBottom w:val="0"/>
      <w:divBdr>
        <w:top w:val="none" w:sz="0" w:space="0" w:color="auto"/>
        <w:left w:val="none" w:sz="0" w:space="0" w:color="auto"/>
        <w:bottom w:val="none" w:sz="0" w:space="0" w:color="auto"/>
        <w:right w:val="none" w:sz="0" w:space="0" w:color="auto"/>
      </w:divBdr>
    </w:div>
    <w:div w:id="844973383">
      <w:bodyDiv w:val="1"/>
      <w:marLeft w:val="0"/>
      <w:marRight w:val="0"/>
      <w:marTop w:val="0"/>
      <w:marBottom w:val="0"/>
      <w:divBdr>
        <w:top w:val="none" w:sz="0" w:space="0" w:color="auto"/>
        <w:left w:val="none" w:sz="0" w:space="0" w:color="auto"/>
        <w:bottom w:val="none" w:sz="0" w:space="0" w:color="auto"/>
        <w:right w:val="none" w:sz="0" w:space="0" w:color="auto"/>
      </w:divBdr>
    </w:div>
    <w:div w:id="844974883">
      <w:bodyDiv w:val="1"/>
      <w:marLeft w:val="0"/>
      <w:marRight w:val="0"/>
      <w:marTop w:val="0"/>
      <w:marBottom w:val="0"/>
      <w:divBdr>
        <w:top w:val="none" w:sz="0" w:space="0" w:color="auto"/>
        <w:left w:val="none" w:sz="0" w:space="0" w:color="auto"/>
        <w:bottom w:val="none" w:sz="0" w:space="0" w:color="auto"/>
        <w:right w:val="none" w:sz="0" w:space="0" w:color="auto"/>
      </w:divBdr>
    </w:div>
    <w:div w:id="844975891">
      <w:bodyDiv w:val="1"/>
      <w:marLeft w:val="0"/>
      <w:marRight w:val="0"/>
      <w:marTop w:val="0"/>
      <w:marBottom w:val="0"/>
      <w:divBdr>
        <w:top w:val="none" w:sz="0" w:space="0" w:color="auto"/>
        <w:left w:val="none" w:sz="0" w:space="0" w:color="auto"/>
        <w:bottom w:val="none" w:sz="0" w:space="0" w:color="auto"/>
        <w:right w:val="none" w:sz="0" w:space="0" w:color="auto"/>
      </w:divBdr>
    </w:div>
    <w:div w:id="845023027">
      <w:bodyDiv w:val="1"/>
      <w:marLeft w:val="0"/>
      <w:marRight w:val="0"/>
      <w:marTop w:val="0"/>
      <w:marBottom w:val="0"/>
      <w:divBdr>
        <w:top w:val="none" w:sz="0" w:space="0" w:color="auto"/>
        <w:left w:val="none" w:sz="0" w:space="0" w:color="auto"/>
        <w:bottom w:val="none" w:sz="0" w:space="0" w:color="auto"/>
        <w:right w:val="none" w:sz="0" w:space="0" w:color="auto"/>
      </w:divBdr>
    </w:div>
    <w:div w:id="845051875">
      <w:bodyDiv w:val="1"/>
      <w:marLeft w:val="0"/>
      <w:marRight w:val="0"/>
      <w:marTop w:val="0"/>
      <w:marBottom w:val="0"/>
      <w:divBdr>
        <w:top w:val="none" w:sz="0" w:space="0" w:color="auto"/>
        <w:left w:val="none" w:sz="0" w:space="0" w:color="auto"/>
        <w:bottom w:val="none" w:sz="0" w:space="0" w:color="auto"/>
        <w:right w:val="none" w:sz="0" w:space="0" w:color="auto"/>
      </w:divBdr>
    </w:div>
    <w:div w:id="845098340">
      <w:bodyDiv w:val="1"/>
      <w:marLeft w:val="0"/>
      <w:marRight w:val="0"/>
      <w:marTop w:val="0"/>
      <w:marBottom w:val="0"/>
      <w:divBdr>
        <w:top w:val="none" w:sz="0" w:space="0" w:color="auto"/>
        <w:left w:val="none" w:sz="0" w:space="0" w:color="auto"/>
        <w:bottom w:val="none" w:sz="0" w:space="0" w:color="auto"/>
        <w:right w:val="none" w:sz="0" w:space="0" w:color="auto"/>
      </w:divBdr>
    </w:div>
    <w:div w:id="845175261">
      <w:bodyDiv w:val="1"/>
      <w:marLeft w:val="0"/>
      <w:marRight w:val="0"/>
      <w:marTop w:val="0"/>
      <w:marBottom w:val="0"/>
      <w:divBdr>
        <w:top w:val="none" w:sz="0" w:space="0" w:color="auto"/>
        <w:left w:val="none" w:sz="0" w:space="0" w:color="auto"/>
        <w:bottom w:val="none" w:sz="0" w:space="0" w:color="auto"/>
        <w:right w:val="none" w:sz="0" w:space="0" w:color="auto"/>
      </w:divBdr>
    </w:div>
    <w:div w:id="845218705">
      <w:bodyDiv w:val="1"/>
      <w:marLeft w:val="0"/>
      <w:marRight w:val="0"/>
      <w:marTop w:val="0"/>
      <w:marBottom w:val="0"/>
      <w:divBdr>
        <w:top w:val="none" w:sz="0" w:space="0" w:color="auto"/>
        <w:left w:val="none" w:sz="0" w:space="0" w:color="auto"/>
        <w:bottom w:val="none" w:sz="0" w:space="0" w:color="auto"/>
        <w:right w:val="none" w:sz="0" w:space="0" w:color="auto"/>
      </w:divBdr>
    </w:div>
    <w:div w:id="845248038">
      <w:bodyDiv w:val="1"/>
      <w:marLeft w:val="0"/>
      <w:marRight w:val="0"/>
      <w:marTop w:val="0"/>
      <w:marBottom w:val="0"/>
      <w:divBdr>
        <w:top w:val="none" w:sz="0" w:space="0" w:color="auto"/>
        <w:left w:val="none" w:sz="0" w:space="0" w:color="auto"/>
        <w:bottom w:val="none" w:sz="0" w:space="0" w:color="auto"/>
        <w:right w:val="none" w:sz="0" w:space="0" w:color="auto"/>
      </w:divBdr>
    </w:div>
    <w:div w:id="845285444">
      <w:bodyDiv w:val="1"/>
      <w:marLeft w:val="0"/>
      <w:marRight w:val="0"/>
      <w:marTop w:val="0"/>
      <w:marBottom w:val="0"/>
      <w:divBdr>
        <w:top w:val="none" w:sz="0" w:space="0" w:color="auto"/>
        <w:left w:val="none" w:sz="0" w:space="0" w:color="auto"/>
        <w:bottom w:val="none" w:sz="0" w:space="0" w:color="auto"/>
        <w:right w:val="none" w:sz="0" w:space="0" w:color="auto"/>
      </w:divBdr>
    </w:div>
    <w:div w:id="845287623">
      <w:bodyDiv w:val="1"/>
      <w:marLeft w:val="0"/>
      <w:marRight w:val="0"/>
      <w:marTop w:val="0"/>
      <w:marBottom w:val="0"/>
      <w:divBdr>
        <w:top w:val="none" w:sz="0" w:space="0" w:color="auto"/>
        <w:left w:val="none" w:sz="0" w:space="0" w:color="auto"/>
        <w:bottom w:val="none" w:sz="0" w:space="0" w:color="auto"/>
        <w:right w:val="none" w:sz="0" w:space="0" w:color="auto"/>
      </w:divBdr>
    </w:div>
    <w:div w:id="845289503">
      <w:bodyDiv w:val="1"/>
      <w:marLeft w:val="0"/>
      <w:marRight w:val="0"/>
      <w:marTop w:val="0"/>
      <w:marBottom w:val="0"/>
      <w:divBdr>
        <w:top w:val="none" w:sz="0" w:space="0" w:color="auto"/>
        <w:left w:val="none" w:sz="0" w:space="0" w:color="auto"/>
        <w:bottom w:val="none" w:sz="0" w:space="0" w:color="auto"/>
        <w:right w:val="none" w:sz="0" w:space="0" w:color="auto"/>
      </w:divBdr>
    </w:div>
    <w:div w:id="845360126">
      <w:bodyDiv w:val="1"/>
      <w:marLeft w:val="0"/>
      <w:marRight w:val="0"/>
      <w:marTop w:val="0"/>
      <w:marBottom w:val="0"/>
      <w:divBdr>
        <w:top w:val="none" w:sz="0" w:space="0" w:color="auto"/>
        <w:left w:val="none" w:sz="0" w:space="0" w:color="auto"/>
        <w:bottom w:val="none" w:sz="0" w:space="0" w:color="auto"/>
        <w:right w:val="none" w:sz="0" w:space="0" w:color="auto"/>
      </w:divBdr>
    </w:div>
    <w:div w:id="845364380">
      <w:bodyDiv w:val="1"/>
      <w:marLeft w:val="0"/>
      <w:marRight w:val="0"/>
      <w:marTop w:val="0"/>
      <w:marBottom w:val="0"/>
      <w:divBdr>
        <w:top w:val="none" w:sz="0" w:space="0" w:color="auto"/>
        <w:left w:val="none" w:sz="0" w:space="0" w:color="auto"/>
        <w:bottom w:val="none" w:sz="0" w:space="0" w:color="auto"/>
        <w:right w:val="none" w:sz="0" w:space="0" w:color="auto"/>
      </w:divBdr>
    </w:div>
    <w:div w:id="845364867">
      <w:bodyDiv w:val="1"/>
      <w:marLeft w:val="0"/>
      <w:marRight w:val="0"/>
      <w:marTop w:val="0"/>
      <w:marBottom w:val="0"/>
      <w:divBdr>
        <w:top w:val="none" w:sz="0" w:space="0" w:color="auto"/>
        <w:left w:val="none" w:sz="0" w:space="0" w:color="auto"/>
        <w:bottom w:val="none" w:sz="0" w:space="0" w:color="auto"/>
        <w:right w:val="none" w:sz="0" w:space="0" w:color="auto"/>
      </w:divBdr>
    </w:div>
    <w:div w:id="845436432">
      <w:bodyDiv w:val="1"/>
      <w:marLeft w:val="0"/>
      <w:marRight w:val="0"/>
      <w:marTop w:val="0"/>
      <w:marBottom w:val="0"/>
      <w:divBdr>
        <w:top w:val="none" w:sz="0" w:space="0" w:color="auto"/>
        <w:left w:val="none" w:sz="0" w:space="0" w:color="auto"/>
        <w:bottom w:val="none" w:sz="0" w:space="0" w:color="auto"/>
        <w:right w:val="none" w:sz="0" w:space="0" w:color="auto"/>
      </w:divBdr>
    </w:div>
    <w:div w:id="845437357">
      <w:bodyDiv w:val="1"/>
      <w:marLeft w:val="0"/>
      <w:marRight w:val="0"/>
      <w:marTop w:val="0"/>
      <w:marBottom w:val="0"/>
      <w:divBdr>
        <w:top w:val="none" w:sz="0" w:space="0" w:color="auto"/>
        <w:left w:val="none" w:sz="0" w:space="0" w:color="auto"/>
        <w:bottom w:val="none" w:sz="0" w:space="0" w:color="auto"/>
        <w:right w:val="none" w:sz="0" w:space="0" w:color="auto"/>
      </w:divBdr>
    </w:div>
    <w:div w:id="845442608">
      <w:bodyDiv w:val="1"/>
      <w:marLeft w:val="0"/>
      <w:marRight w:val="0"/>
      <w:marTop w:val="0"/>
      <w:marBottom w:val="0"/>
      <w:divBdr>
        <w:top w:val="none" w:sz="0" w:space="0" w:color="auto"/>
        <w:left w:val="none" w:sz="0" w:space="0" w:color="auto"/>
        <w:bottom w:val="none" w:sz="0" w:space="0" w:color="auto"/>
        <w:right w:val="none" w:sz="0" w:space="0" w:color="auto"/>
      </w:divBdr>
    </w:div>
    <w:div w:id="845444476">
      <w:bodyDiv w:val="1"/>
      <w:marLeft w:val="0"/>
      <w:marRight w:val="0"/>
      <w:marTop w:val="0"/>
      <w:marBottom w:val="0"/>
      <w:divBdr>
        <w:top w:val="none" w:sz="0" w:space="0" w:color="auto"/>
        <w:left w:val="none" w:sz="0" w:space="0" w:color="auto"/>
        <w:bottom w:val="none" w:sz="0" w:space="0" w:color="auto"/>
        <w:right w:val="none" w:sz="0" w:space="0" w:color="auto"/>
      </w:divBdr>
    </w:div>
    <w:div w:id="845559875">
      <w:bodyDiv w:val="1"/>
      <w:marLeft w:val="0"/>
      <w:marRight w:val="0"/>
      <w:marTop w:val="0"/>
      <w:marBottom w:val="0"/>
      <w:divBdr>
        <w:top w:val="none" w:sz="0" w:space="0" w:color="auto"/>
        <w:left w:val="none" w:sz="0" w:space="0" w:color="auto"/>
        <w:bottom w:val="none" w:sz="0" w:space="0" w:color="auto"/>
        <w:right w:val="none" w:sz="0" w:space="0" w:color="auto"/>
      </w:divBdr>
    </w:div>
    <w:div w:id="845628575">
      <w:bodyDiv w:val="1"/>
      <w:marLeft w:val="0"/>
      <w:marRight w:val="0"/>
      <w:marTop w:val="0"/>
      <w:marBottom w:val="0"/>
      <w:divBdr>
        <w:top w:val="none" w:sz="0" w:space="0" w:color="auto"/>
        <w:left w:val="none" w:sz="0" w:space="0" w:color="auto"/>
        <w:bottom w:val="none" w:sz="0" w:space="0" w:color="auto"/>
        <w:right w:val="none" w:sz="0" w:space="0" w:color="auto"/>
      </w:divBdr>
    </w:div>
    <w:div w:id="845633353">
      <w:bodyDiv w:val="1"/>
      <w:marLeft w:val="0"/>
      <w:marRight w:val="0"/>
      <w:marTop w:val="0"/>
      <w:marBottom w:val="0"/>
      <w:divBdr>
        <w:top w:val="none" w:sz="0" w:space="0" w:color="auto"/>
        <w:left w:val="none" w:sz="0" w:space="0" w:color="auto"/>
        <w:bottom w:val="none" w:sz="0" w:space="0" w:color="auto"/>
        <w:right w:val="none" w:sz="0" w:space="0" w:color="auto"/>
      </w:divBdr>
    </w:div>
    <w:div w:id="845633818">
      <w:bodyDiv w:val="1"/>
      <w:marLeft w:val="0"/>
      <w:marRight w:val="0"/>
      <w:marTop w:val="0"/>
      <w:marBottom w:val="0"/>
      <w:divBdr>
        <w:top w:val="none" w:sz="0" w:space="0" w:color="auto"/>
        <w:left w:val="none" w:sz="0" w:space="0" w:color="auto"/>
        <w:bottom w:val="none" w:sz="0" w:space="0" w:color="auto"/>
        <w:right w:val="none" w:sz="0" w:space="0" w:color="auto"/>
      </w:divBdr>
    </w:div>
    <w:div w:id="845635429">
      <w:bodyDiv w:val="1"/>
      <w:marLeft w:val="0"/>
      <w:marRight w:val="0"/>
      <w:marTop w:val="0"/>
      <w:marBottom w:val="0"/>
      <w:divBdr>
        <w:top w:val="none" w:sz="0" w:space="0" w:color="auto"/>
        <w:left w:val="none" w:sz="0" w:space="0" w:color="auto"/>
        <w:bottom w:val="none" w:sz="0" w:space="0" w:color="auto"/>
        <w:right w:val="none" w:sz="0" w:space="0" w:color="auto"/>
      </w:divBdr>
    </w:div>
    <w:div w:id="845637869">
      <w:bodyDiv w:val="1"/>
      <w:marLeft w:val="0"/>
      <w:marRight w:val="0"/>
      <w:marTop w:val="0"/>
      <w:marBottom w:val="0"/>
      <w:divBdr>
        <w:top w:val="none" w:sz="0" w:space="0" w:color="auto"/>
        <w:left w:val="none" w:sz="0" w:space="0" w:color="auto"/>
        <w:bottom w:val="none" w:sz="0" w:space="0" w:color="auto"/>
        <w:right w:val="none" w:sz="0" w:space="0" w:color="auto"/>
      </w:divBdr>
    </w:div>
    <w:div w:id="845678587">
      <w:bodyDiv w:val="1"/>
      <w:marLeft w:val="0"/>
      <w:marRight w:val="0"/>
      <w:marTop w:val="0"/>
      <w:marBottom w:val="0"/>
      <w:divBdr>
        <w:top w:val="none" w:sz="0" w:space="0" w:color="auto"/>
        <w:left w:val="none" w:sz="0" w:space="0" w:color="auto"/>
        <w:bottom w:val="none" w:sz="0" w:space="0" w:color="auto"/>
        <w:right w:val="none" w:sz="0" w:space="0" w:color="auto"/>
      </w:divBdr>
    </w:div>
    <w:div w:id="845706818">
      <w:bodyDiv w:val="1"/>
      <w:marLeft w:val="0"/>
      <w:marRight w:val="0"/>
      <w:marTop w:val="0"/>
      <w:marBottom w:val="0"/>
      <w:divBdr>
        <w:top w:val="none" w:sz="0" w:space="0" w:color="auto"/>
        <w:left w:val="none" w:sz="0" w:space="0" w:color="auto"/>
        <w:bottom w:val="none" w:sz="0" w:space="0" w:color="auto"/>
        <w:right w:val="none" w:sz="0" w:space="0" w:color="auto"/>
      </w:divBdr>
    </w:div>
    <w:div w:id="845708019">
      <w:bodyDiv w:val="1"/>
      <w:marLeft w:val="0"/>
      <w:marRight w:val="0"/>
      <w:marTop w:val="0"/>
      <w:marBottom w:val="0"/>
      <w:divBdr>
        <w:top w:val="none" w:sz="0" w:space="0" w:color="auto"/>
        <w:left w:val="none" w:sz="0" w:space="0" w:color="auto"/>
        <w:bottom w:val="none" w:sz="0" w:space="0" w:color="auto"/>
        <w:right w:val="none" w:sz="0" w:space="0" w:color="auto"/>
      </w:divBdr>
    </w:div>
    <w:div w:id="845747628">
      <w:bodyDiv w:val="1"/>
      <w:marLeft w:val="0"/>
      <w:marRight w:val="0"/>
      <w:marTop w:val="0"/>
      <w:marBottom w:val="0"/>
      <w:divBdr>
        <w:top w:val="none" w:sz="0" w:space="0" w:color="auto"/>
        <w:left w:val="none" w:sz="0" w:space="0" w:color="auto"/>
        <w:bottom w:val="none" w:sz="0" w:space="0" w:color="auto"/>
        <w:right w:val="none" w:sz="0" w:space="0" w:color="auto"/>
      </w:divBdr>
    </w:div>
    <w:div w:id="845753373">
      <w:bodyDiv w:val="1"/>
      <w:marLeft w:val="0"/>
      <w:marRight w:val="0"/>
      <w:marTop w:val="0"/>
      <w:marBottom w:val="0"/>
      <w:divBdr>
        <w:top w:val="none" w:sz="0" w:space="0" w:color="auto"/>
        <w:left w:val="none" w:sz="0" w:space="0" w:color="auto"/>
        <w:bottom w:val="none" w:sz="0" w:space="0" w:color="auto"/>
        <w:right w:val="none" w:sz="0" w:space="0" w:color="auto"/>
      </w:divBdr>
    </w:div>
    <w:div w:id="845825869">
      <w:bodyDiv w:val="1"/>
      <w:marLeft w:val="0"/>
      <w:marRight w:val="0"/>
      <w:marTop w:val="0"/>
      <w:marBottom w:val="0"/>
      <w:divBdr>
        <w:top w:val="none" w:sz="0" w:space="0" w:color="auto"/>
        <w:left w:val="none" w:sz="0" w:space="0" w:color="auto"/>
        <w:bottom w:val="none" w:sz="0" w:space="0" w:color="auto"/>
        <w:right w:val="none" w:sz="0" w:space="0" w:color="auto"/>
      </w:divBdr>
    </w:div>
    <w:div w:id="845873521">
      <w:bodyDiv w:val="1"/>
      <w:marLeft w:val="0"/>
      <w:marRight w:val="0"/>
      <w:marTop w:val="0"/>
      <w:marBottom w:val="0"/>
      <w:divBdr>
        <w:top w:val="none" w:sz="0" w:space="0" w:color="auto"/>
        <w:left w:val="none" w:sz="0" w:space="0" w:color="auto"/>
        <w:bottom w:val="none" w:sz="0" w:space="0" w:color="auto"/>
        <w:right w:val="none" w:sz="0" w:space="0" w:color="auto"/>
      </w:divBdr>
    </w:div>
    <w:div w:id="845898227">
      <w:bodyDiv w:val="1"/>
      <w:marLeft w:val="0"/>
      <w:marRight w:val="0"/>
      <w:marTop w:val="0"/>
      <w:marBottom w:val="0"/>
      <w:divBdr>
        <w:top w:val="none" w:sz="0" w:space="0" w:color="auto"/>
        <w:left w:val="none" w:sz="0" w:space="0" w:color="auto"/>
        <w:bottom w:val="none" w:sz="0" w:space="0" w:color="auto"/>
        <w:right w:val="none" w:sz="0" w:space="0" w:color="auto"/>
      </w:divBdr>
    </w:div>
    <w:div w:id="845899668">
      <w:bodyDiv w:val="1"/>
      <w:marLeft w:val="0"/>
      <w:marRight w:val="0"/>
      <w:marTop w:val="0"/>
      <w:marBottom w:val="0"/>
      <w:divBdr>
        <w:top w:val="none" w:sz="0" w:space="0" w:color="auto"/>
        <w:left w:val="none" w:sz="0" w:space="0" w:color="auto"/>
        <w:bottom w:val="none" w:sz="0" w:space="0" w:color="auto"/>
        <w:right w:val="none" w:sz="0" w:space="0" w:color="auto"/>
      </w:divBdr>
    </w:div>
    <w:div w:id="845900347">
      <w:bodyDiv w:val="1"/>
      <w:marLeft w:val="0"/>
      <w:marRight w:val="0"/>
      <w:marTop w:val="0"/>
      <w:marBottom w:val="0"/>
      <w:divBdr>
        <w:top w:val="none" w:sz="0" w:space="0" w:color="auto"/>
        <w:left w:val="none" w:sz="0" w:space="0" w:color="auto"/>
        <w:bottom w:val="none" w:sz="0" w:space="0" w:color="auto"/>
        <w:right w:val="none" w:sz="0" w:space="0" w:color="auto"/>
      </w:divBdr>
    </w:div>
    <w:div w:id="845939689">
      <w:bodyDiv w:val="1"/>
      <w:marLeft w:val="0"/>
      <w:marRight w:val="0"/>
      <w:marTop w:val="0"/>
      <w:marBottom w:val="0"/>
      <w:divBdr>
        <w:top w:val="none" w:sz="0" w:space="0" w:color="auto"/>
        <w:left w:val="none" w:sz="0" w:space="0" w:color="auto"/>
        <w:bottom w:val="none" w:sz="0" w:space="0" w:color="auto"/>
        <w:right w:val="none" w:sz="0" w:space="0" w:color="auto"/>
      </w:divBdr>
    </w:div>
    <w:div w:id="846019775">
      <w:bodyDiv w:val="1"/>
      <w:marLeft w:val="0"/>
      <w:marRight w:val="0"/>
      <w:marTop w:val="0"/>
      <w:marBottom w:val="0"/>
      <w:divBdr>
        <w:top w:val="none" w:sz="0" w:space="0" w:color="auto"/>
        <w:left w:val="none" w:sz="0" w:space="0" w:color="auto"/>
        <w:bottom w:val="none" w:sz="0" w:space="0" w:color="auto"/>
        <w:right w:val="none" w:sz="0" w:space="0" w:color="auto"/>
      </w:divBdr>
    </w:div>
    <w:div w:id="846091115">
      <w:bodyDiv w:val="1"/>
      <w:marLeft w:val="0"/>
      <w:marRight w:val="0"/>
      <w:marTop w:val="0"/>
      <w:marBottom w:val="0"/>
      <w:divBdr>
        <w:top w:val="none" w:sz="0" w:space="0" w:color="auto"/>
        <w:left w:val="none" w:sz="0" w:space="0" w:color="auto"/>
        <w:bottom w:val="none" w:sz="0" w:space="0" w:color="auto"/>
        <w:right w:val="none" w:sz="0" w:space="0" w:color="auto"/>
      </w:divBdr>
    </w:div>
    <w:div w:id="846094747">
      <w:bodyDiv w:val="1"/>
      <w:marLeft w:val="0"/>
      <w:marRight w:val="0"/>
      <w:marTop w:val="0"/>
      <w:marBottom w:val="0"/>
      <w:divBdr>
        <w:top w:val="none" w:sz="0" w:space="0" w:color="auto"/>
        <w:left w:val="none" w:sz="0" w:space="0" w:color="auto"/>
        <w:bottom w:val="none" w:sz="0" w:space="0" w:color="auto"/>
        <w:right w:val="none" w:sz="0" w:space="0" w:color="auto"/>
      </w:divBdr>
    </w:div>
    <w:div w:id="846095485">
      <w:bodyDiv w:val="1"/>
      <w:marLeft w:val="0"/>
      <w:marRight w:val="0"/>
      <w:marTop w:val="0"/>
      <w:marBottom w:val="0"/>
      <w:divBdr>
        <w:top w:val="none" w:sz="0" w:space="0" w:color="auto"/>
        <w:left w:val="none" w:sz="0" w:space="0" w:color="auto"/>
        <w:bottom w:val="none" w:sz="0" w:space="0" w:color="auto"/>
        <w:right w:val="none" w:sz="0" w:space="0" w:color="auto"/>
      </w:divBdr>
    </w:div>
    <w:div w:id="846166043">
      <w:bodyDiv w:val="1"/>
      <w:marLeft w:val="0"/>
      <w:marRight w:val="0"/>
      <w:marTop w:val="0"/>
      <w:marBottom w:val="0"/>
      <w:divBdr>
        <w:top w:val="none" w:sz="0" w:space="0" w:color="auto"/>
        <w:left w:val="none" w:sz="0" w:space="0" w:color="auto"/>
        <w:bottom w:val="none" w:sz="0" w:space="0" w:color="auto"/>
        <w:right w:val="none" w:sz="0" w:space="0" w:color="auto"/>
      </w:divBdr>
    </w:div>
    <w:div w:id="846215208">
      <w:bodyDiv w:val="1"/>
      <w:marLeft w:val="0"/>
      <w:marRight w:val="0"/>
      <w:marTop w:val="0"/>
      <w:marBottom w:val="0"/>
      <w:divBdr>
        <w:top w:val="none" w:sz="0" w:space="0" w:color="auto"/>
        <w:left w:val="none" w:sz="0" w:space="0" w:color="auto"/>
        <w:bottom w:val="none" w:sz="0" w:space="0" w:color="auto"/>
        <w:right w:val="none" w:sz="0" w:space="0" w:color="auto"/>
      </w:divBdr>
    </w:div>
    <w:div w:id="846217800">
      <w:bodyDiv w:val="1"/>
      <w:marLeft w:val="0"/>
      <w:marRight w:val="0"/>
      <w:marTop w:val="0"/>
      <w:marBottom w:val="0"/>
      <w:divBdr>
        <w:top w:val="none" w:sz="0" w:space="0" w:color="auto"/>
        <w:left w:val="none" w:sz="0" w:space="0" w:color="auto"/>
        <w:bottom w:val="none" w:sz="0" w:space="0" w:color="auto"/>
        <w:right w:val="none" w:sz="0" w:space="0" w:color="auto"/>
      </w:divBdr>
    </w:div>
    <w:div w:id="846218016">
      <w:bodyDiv w:val="1"/>
      <w:marLeft w:val="0"/>
      <w:marRight w:val="0"/>
      <w:marTop w:val="0"/>
      <w:marBottom w:val="0"/>
      <w:divBdr>
        <w:top w:val="none" w:sz="0" w:space="0" w:color="auto"/>
        <w:left w:val="none" w:sz="0" w:space="0" w:color="auto"/>
        <w:bottom w:val="none" w:sz="0" w:space="0" w:color="auto"/>
        <w:right w:val="none" w:sz="0" w:space="0" w:color="auto"/>
      </w:divBdr>
    </w:div>
    <w:div w:id="846291800">
      <w:bodyDiv w:val="1"/>
      <w:marLeft w:val="0"/>
      <w:marRight w:val="0"/>
      <w:marTop w:val="0"/>
      <w:marBottom w:val="0"/>
      <w:divBdr>
        <w:top w:val="none" w:sz="0" w:space="0" w:color="auto"/>
        <w:left w:val="none" w:sz="0" w:space="0" w:color="auto"/>
        <w:bottom w:val="none" w:sz="0" w:space="0" w:color="auto"/>
        <w:right w:val="none" w:sz="0" w:space="0" w:color="auto"/>
      </w:divBdr>
    </w:div>
    <w:div w:id="846363232">
      <w:bodyDiv w:val="1"/>
      <w:marLeft w:val="0"/>
      <w:marRight w:val="0"/>
      <w:marTop w:val="0"/>
      <w:marBottom w:val="0"/>
      <w:divBdr>
        <w:top w:val="none" w:sz="0" w:space="0" w:color="auto"/>
        <w:left w:val="none" w:sz="0" w:space="0" w:color="auto"/>
        <w:bottom w:val="none" w:sz="0" w:space="0" w:color="auto"/>
        <w:right w:val="none" w:sz="0" w:space="0" w:color="auto"/>
      </w:divBdr>
    </w:div>
    <w:div w:id="846407848">
      <w:bodyDiv w:val="1"/>
      <w:marLeft w:val="0"/>
      <w:marRight w:val="0"/>
      <w:marTop w:val="0"/>
      <w:marBottom w:val="0"/>
      <w:divBdr>
        <w:top w:val="none" w:sz="0" w:space="0" w:color="auto"/>
        <w:left w:val="none" w:sz="0" w:space="0" w:color="auto"/>
        <w:bottom w:val="none" w:sz="0" w:space="0" w:color="auto"/>
        <w:right w:val="none" w:sz="0" w:space="0" w:color="auto"/>
      </w:divBdr>
    </w:div>
    <w:div w:id="846484976">
      <w:bodyDiv w:val="1"/>
      <w:marLeft w:val="0"/>
      <w:marRight w:val="0"/>
      <w:marTop w:val="0"/>
      <w:marBottom w:val="0"/>
      <w:divBdr>
        <w:top w:val="none" w:sz="0" w:space="0" w:color="auto"/>
        <w:left w:val="none" w:sz="0" w:space="0" w:color="auto"/>
        <w:bottom w:val="none" w:sz="0" w:space="0" w:color="auto"/>
        <w:right w:val="none" w:sz="0" w:space="0" w:color="auto"/>
      </w:divBdr>
    </w:div>
    <w:div w:id="846485990">
      <w:bodyDiv w:val="1"/>
      <w:marLeft w:val="0"/>
      <w:marRight w:val="0"/>
      <w:marTop w:val="0"/>
      <w:marBottom w:val="0"/>
      <w:divBdr>
        <w:top w:val="none" w:sz="0" w:space="0" w:color="auto"/>
        <w:left w:val="none" w:sz="0" w:space="0" w:color="auto"/>
        <w:bottom w:val="none" w:sz="0" w:space="0" w:color="auto"/>
        <w:right w:val="none" w:sz="0" w:space="0" w:color="auto"/>
      </w:divBdr>
    </w:div>
    <w:div w:id="846554012">
      <w:bodyDiv w:val="1"/>
      <w:marLeft w:val="0"/>
      <w:marRight w:val="0"/>
      <w:marTop w:val="0"/>
      <w:marBottom w:val="0"/>
      <w:divBdr>
        <w:top w:val="none" w:sz="0" w:space="0" w:color="auto"/>
        <w:left w:val="none" w:sz="0" w:space="0" w:color="auto"/>
        <w:bottom w:val="none" w:sz="0" w:space="0" w:color="auto"/>
        <w:right w:val="none" w:sz="0" w:space="0" w:color="auto"/>
      </w:divBdr>
    </w:div>
    <w:div w:id="846560494">
      <w:bodyDiv w:val="1"/>
      <w:marLeft w:val="0"/>
      <w:marRight w:val="0"/>
      <w:marTop w:val="0"/>
      <w:marBottom w:val="0"/>
      <w:divBdr>
        <w:top w:val="none" w:sz="0" w:space="0" w:color="auto"/>
        <w:left w:val="none" w:sz="0" w:space="0" w:color="auto"/>
        <w:bottom w:val="none" w:sz="0" w:space="0" w:color="auto"/>
        <w:right w:val="none" w:sz="0" w:space="0" w:color="auto"/>
      </w:divBdr>
    </w:div>
    <w:div w:id="846598358">
      <w:bodyDiv w:val="1"/>
      <w:marLeft w:val="0"/>
      <w:marRight w:val="0"/>
      <w:marTop w:val="0"/>
      <w:marBottom w:val="0"/>
      <w:divBdr>
        <w:top w:val="none" w:sz="0" w:space="0" w:color="auto"/>
        <w:left w:val="none" w:sz="0" w:space="0" w:color="auto"/>
        <w:bottom w:val="none" w:sz="0" w:space="0" w:color="auto"/>
        <w:right w:val="none" w:sz="0" w:space="0" w:color="auto"/>
      </w:divBdr>
    </w:div>
    <w:div w:id="846674789">
      <w:bodyDiv w:val="1"/>
      <w:marLeft w:val="0"/>
      <w:marRight w:val="0"/>
      <w:marTop w:val="0"/>
      <w:marBottom w:val="0"/>
      <w:divBdr>
        <w:top w:val="none" w:sz="0" w:space="0" w:color="auto"/>
        <w:left w:val="none" w:sz="0" w:space="0" w:color="auto"/>
        <w:bottom w:val="none" w:sz="0" w:space="0" w:color="auto"/>
        <w:right w:val="none" w:sz="0" w:space="0" w:color="auto"/>
      </w:divBdr>
    </w:div>
    <w:div w:id="846674954">
      <w:bodyDiv w:val="1"/>
      <w:marLeft w:val="0"/>
      <w:marRight w:val="0"/>
      <w:marTop w:val="0"/>
      <w:marBottom w:val="0"/>
      <w:divBdr>
        <w:top w:val="none" w:sz="0" w:space="0" w:color="auto"/>
        <w:left w:val="none" w:sz="0" w:space="0" w:color="auto"/>
        <w:bottom w:val="none" w:sz="0" w:space="0" w:color="auto"/>
        <w:right w:val="none" w:sz="0" w:space="0" w:color="auto"/>
      </w:divBdr>
    </w:div>
    <w:div w:id="846679509">
      <w:bodyDiv w:val="1"/>
      <w:marLeft w:val="0"/>
      <w:marRight w:val="0"/>
      <w:marTop w:val="0"/>
      <w:marBottom w:val="0"/>
      <w:divBdr>
        <w:top w:val="none" w:sz="0" w:space="0" w:color="auto"/>
        <w:left w:val="none" w:sz="0" w:space="0" w:color="auto"/>
        <w:bottom w:val="none" w:sz="0" w:space="0" w:color="auto"/>
        <w:right w:val="none" w:sz="0" w:space="0" w:color="auto"/>
      </w:divBdr>
    </w:div>
    <w:div w:id="846750646">
      <w:bodyDiv w:val="1"/>
      <w:marLeft w:val="0"/>
      <w:marRight w:val="0"/>
      <w:marTop w:val="0"/>
      <w:marBottom w:val="0"/>
      <w:divBdr>
        <w:top w:val="none" w:sz="0" w:space="0" w:color="auto"/>
        <w:left w:val="none" w:sz="0" w:space="0" w:color="auto"/>
        <w:bottom w:val="none" w:sz="0" w:space="0" w:color="auto"/>
        <w:right w:val="none" w:sz="0" w:space="0" w:color="auto"/>
      </w:divBdr>
    </w:div>
    <w:div w:id="846797313">
      <w:bodyDiv w:val="1"/>
      <w:marLeft w:val="0"/>
      <w:marRight w:val="0"/>
      <w:marTop w:val="0"/>
      <w:marBottom w:val="0"/>
      <w:divBdr>
        <w:top w:val="none" w:sz="0" w:space="0" w:color="auto"/>
        <w:left w:val="none" w:sz="0" w:space="0" w:color="auto"/>
        <w:bottom w:val="none" w:sz="0" w:space="0" w:color="auto"/>
        <w:right w:val="none" w:sz="0" w:space="0" w:color="auto"/>
      </w:divBdr>
    </w:div>
    <w:div w:id="846869831">
      <w:bodyDiv w:val="1"/>
      <w:marLeft w:val="0"/>
      <w:marRight w:val="0"/>
      <w:marTop w:val="0"/>
      <w:marBottom w:val="0"/>
      <w:divBdr>
        <w:top w:val="none" w:sz="0" w:space="0" w:color="auto"/>
        <w:left w:val="none" w:sz="0" w:space="0" w:color="auto"/>
        <w:bottom w:val="none" w:sz="0" w:space="0" w:color="auto"/>
        <w:right w:val="none" w:sz="0" w:space="0" w:color="auto"/>
      </w:divBdr>
    </w:div>
    <w:div w:id="847066323">
      <w:bodyDiv w:val="1"/>
      <w:marLeft w:val="0"/>
      <w:marRight w:val="0"/>
      <w:marTop w:val="0"/>
      <w:marBottom w:val="0"/>
      <w:divBdr>
        <w:top w:val="none" w:sz="0" w:space="0" w:color="auto"/>
        <w:left w:val="none" w:sz="0" w:space="0" w:color="auto"/>
        <w:bottom w:val="none" w:sz="0" w:space="0" w:color="auto"/>
        <w:right w:val="none" w:sz="0" w:space="0" w:color="auto"/>
      </w:divBdr>
    </w:div>
    <w:div w:id="847141079">
      <w:bodyDiv w:val="1"/>
      <w:marLeft w:val="0"/>
      <w:marRight w:val="0"/>
      <w:marTop w:val="0"/>
      <w:marBottom w:val="0"/>
      <w:divBdr>
        <w:top w:val="none" w:sz="0" w:space="0" w:color="auto"/>
        <w:left w:val="none" w:sz="0" w:space="0" w:color="auto"/>
        <w:bottom w:val="none" w:sz="0" w:space="0" w:color="auto"/>
        <w:right w:val="none" w:sz="0" w:space="0" w:color="auto"/>
      </w:divBdr>
    </w:div>
    <w:div w:id="847208557">
      <w:bodyDiv w:val="1"/>
      <w:marLeft w:val="0"/>
      <w:marRight w:val="0"/>
      <w:marTop w:val="0"/>
      <w:marBottom w:val="0"/>
      <w:divBdr>
        <w:top w:val="none" w:sz="0" w:space="0" w:color="auto"/>
        <w:left w:val="none" w:sz="0" w:space="0" w:color="auto"/>
        <w:bottom w:val="none" w:sz="0" w:space="0" w:color="auto"/>
        <w:right w:val="none" w:sz="0" w:space="0" w:color="auto"/>
      </w:divBdr>
    </w:div>
    <w:div w:id="847209799">
      <w:bodyDiv w:val="1"/>
      <w:marLeft w:val="0"/>
      <w:marRight w:val="0"/>
      <w:marTop w:val="0"/>
      <w:marBottom w:val="0"/>
      <w:divBdr>
        <w:top w:val="none" w:sz="0" w:space="0" w:color="auto"/>
        <w:left w:val="none" w:sz="0" w:space="0" w:color="auto"/>
        <w:bottom w:val="none" w:sz="0" w:space="0" w:color="auto"/>
        <w:right w:val="none" w:sz="0" w:space="0" w:color="auto"/>
      </w:divBdr>
    </w:div>
    <w:div w:id="847212539">
      <w:bodyDiv w:val="1"/>
      <w:marLeft w:val="0"/>
      <w:marRight w:val="0"/>
      <w:marTop w:val="0"/>
      <w:marBottom w:val="0"/>
      <w:divBdr>
        <w:top w:val="none" w:sz="0" w:space="0" w:color="auto"/>
        <w:left w:val="none" w:sz="0" w:space="0" w:color="auto"/>
        <w:bottom w:val="none" w:sz="0" w:space="0" w:color="auto"/>
        <w:right w:val="none" w:sz="0" w:space="0" w:color="auto"/>
      </w:divBdr>
    </w:div>
    <w:div w:id="847213380">
      <w:bodyDiv w:val="1"/>
      <w:marLeft w:val="0"/>
      <w:marRight w:val="0"/>
      <w:marTop w:val="0"/>
      <w:marBottom w:val="0"/>
      <w:divBdr>
        <w:top w:val="none" w:sz="0" w:space="0" w:color="auto"/>
        <w:left w:val="none" w:sz="0" w:space="0" w:color="auto"/>
        <w:bottom w:val="none" w:sz="0" w:space="0" w:color="auto"/>
        <w:right w:val="none" w:sz="0" w:space="0" w:color="auto"/>
      </w:divBdr>
    </w:div>
    <w:div w:id="847214422">
      <w:bodyDiv w:val="1"/>
      <w:marLeft w:val="0"/>
      <w:marRight w:val="0"/>
      <w:marTop w:val="0"/>
      <w:marBottom w:val="0"/>
      <w:divBdr>
        <w:top w:val="none" w:sz="0" w:space="0" w:color="auto"/>
        <w:left w:val="none" w:sz="0" w:space="0" w:color="auto"/>
        <w:bottom w:val="none" w:sz="0" w:space="0" w:color="auto"/>
        <w:right w:val="none" w:sz="0" w:space="0" w:color="auto"/>
      </w:divBdr>
    </w:div>
    <w:div w:id="847255487">
      <w:bodyDiv w:val="1"/>
      <w:marLeft w:val="0"/>
      <w:marRight w:val="0"/>
      <w:marTop w:val="0"/>
      <w:marBottom w:val="0"/>
      <w:divBdr>
        <w:top w:val="none" w:sz="0" w:space="0" w:color="auto"/>
        <w:left w:val="none" w:sz="0" w:space="0" w:color="auto"/>
        <w:bottom w:val="none" w:sz="0" w:space="0" w:color="auto"/>
        <w:right w:val="none" w:sz="0" w:space="0" w:color="auto"/>
      </w:divBdr>
    </w:div>
    <w:div w:id="847325882">
      <w:bodyDiv w:val="1"/>
      <w:marLeft w:val="0"/>
      <w:marRight w:val="0"/>
      <w:marTop w:val="0"/>
      <w:marBottom w:val="0"/>
      <w:divBdr>
        <w:top w:val="none" w:sz="0" w:space="0" w:color="auto"/>
        <w:left w:val="none" w:sz="0" w:space="0" w:color="auto"/>
        <w:bottom w:val="none" w:sz="0" w:space="0" w:color="auto"/>
        <w:right w:val="none" w:sz="0" w:space="0" w:color="auto"/>
      </w:divBdr>
    </w:div>
    <w:div w:id="847331137">
      <w:bodyDiv w:val="1"/>
      <w:marLeft w:val="0"/>
      <w:marRight w:val="0"/>
      <w:marTop w:val="0"/>
      <w:marBottom w:val="0"/>
      <w:divBdr>
        <w:top w:val="none" w:sz="0" w:space="0" w:color="auto"/>
        <w:left w:val="none" w:sz="0" w:space="0" w:color="auto"/>
        <w:bottom w:val="none" w:sz="0" w:space="0" w:color="auto"/>
        <w:right w:val="none" w:sz="0" w:space="0" w:color="auto"/>
      </w:divBdr>
    </w:div>
    <w:div w:id="847405215">
      <w:bodyDiv w:val="1"/>
      <w:marLeft w:val="0"/>
      <w:marRight w:val="0"/>
      <w:marTop w:val="0"/>
      <w:marBottom w:val="0"/>
      <w:divBdr>
        <w:top w:val="none" w:sz="0" w:space="0" w:color="auto"/>
        <w:left w:val="none" w:sz="0" w:space="0" w:color="auto"/>
        <w:bottom w:val="none" w:sz="0" w:space="0" w:color="auto"/>
        <w:right w:val="none" w:sz="0" w:space="0" w:color="auto"/>
      </w:divBdr>
    </w:div>
    <w:div w:id="847446649">
      <w:bodyDiv w:val="1"/>
      <w:marLeft w:val="0"/>
      <w:marRight w:val="0"/>
      <w:marTop w:val="0"/>
      <w:marBottom w:val="0"/>
      <w:divBdr>
        <w:top w:val="none" w:sz="0" w:space="0" w:color="auto"/>
        <w:left w:val="none" w:sz="0" w:space="0" w:color="auto"/>
        <w:bottom w:val="none" w:sz="0" w:space="0" w:color="auto"/>
        <w:right w:val="none" w:sz="0" w:space="0" w:color="auto"/>
      </w:divBdr>
    </w:div>
    <w:div w:id="847448486">
      <w:bodyDiv w:val="1"/>
      <w:marLeft w:val="0"/>
      <w:marRight w:val="0"/>
      <w:marTop w:val="0"/>
      <w:marBottom w:val="0"/>
      <w:divBdr>
        <w:top w:val="none" w:sz="0" w:space="0" w:color="auto"/>
        <w:left w:val="none" w:sz="0" w:space="0" w:color="auto"/>
        <w:bottom w:val="none" w:sz="0" w:space="0" w:color="auto"/>
        <w:right w:val="none" w:sz="0" w:space="0" w:color="auto"/>
      </w:divBdr>
    </w:div>
    <w:div w:id="847476531">
      <w:bodyDiv w:val="1"/>
      <w:marLeft w:val="0"/>
      <w:marRight w:val="0"/>
      <w:marTop w:val="0"/>
      <w:marBottom w:val="0"/>
      <w:divBdr>
        <w:top w:val="none" w:sz="0" w:space="0" w:color="auto"/>
        <w:left w:val="none" w:sz="0" w:space="0" w:color="auto"/>
        <w:bottom w:val="none" w:sz="0" w:space="0" w:color="auto"/>
        <w:right w:val="none" w:sz="0" w:space="0" w:color="auto"/>
      </w:divBdr>
    </w:div>
    <w:div w:id="847520722">
      <w:bodyDiv w:val="1"/>
      <w:marLeft w:val="0"/>
      <w:marRight w:val="0"/>
      <w:marTop w:val="0"/>
      <w:marBottom w:val="0"/>
      <w:divBdr>
        <w:top w:val="none" w:sz="0" w:space="0" w:color="auto"/>
        <w:left w:val="none" w:sz="0" w:space="0" w:color="auto"/>
        <w:bottom w:val="none" w:sz="0" w:space="0" w:color="auto"/>
        <w:right w:val="none" w:sz="0" w:space="0" w:color="auto"/>
      </w:divBdr>
    </w:div>
    <w:div w:id="847525613">
      <w:bodyDiv w:val="1"/>
      <w:marLeft w:val="0"/>
      <w:marRight w:val="0"/>
      <w:marTop w:val="0"/>
      <w:marBottom w:val="0"/>
      <w:divBdr>
        <w:top w:val="none" w:sz="0" w:space="0" w:color="auto"/>
        <w:left w:val="none" w:sz="0" w:space="0" w:color="auto"/>
        <w:bottom w:val="none" w:sz="0" w:space="0" w:color="auto"/>
        <w:right w:val="none" w:sz="0" w:space="0" w:color="auto"/>
      </w:divBdr>
    </w:div>
    <w:div w:id="847602938">
      <w:bodyDiv w:val="1"/>
      <w:marLeft w:val="0"/>
      <w:marRight w:val="0"/>
      <w:marTop w:val="0"/>
      <w:marBottom w:val="0"/>
      <w:divBdr>
        <w:top w:val="none" w:sz="0" w:space="0" w:color="auto"/>
        <w:left w:val="none" w:sz="0" w:space="0" w:color="auto"/>
        <w:bottom w:val="none" w:sz="0" w:space="0" w:color="auto"/>
        <w:right w:val="none" w:sz="0" w:space="0" w:color="auto"/>
      </w:divBdr>
    </w:div>
    <w:div w:id="847644922">
      <w:bodyDiv w:val="1"/>
      <w:marLeft w:val="0"/>
      <w:marRight w:val="0"/>
      <w:marTop w:val="0"/>
      <w:marBottom w:val="0"/>
      <w:divBdr>
        <w:top w:val="none" w:sz="0" w:space="0" w:color="auto"/>
        <w:left w:val="none" w:sz="0" w:space="0" w:color="auto"/>
        <w:bottom w:val="none" w:sz="0" w:space="0" w:color="auto"/>
        <w:right w:val="none" w:sz="0" w:space="0" w:color="auto"/>
      </w:divBdr>
    </w:div>
    <w:div w:id="847673510">
      <w:bodyDiv w:val="1"/>
      <w:marLeft w:val="0"/>
      <w:marRight w:val="0"/>
      <w:marTop w:val="0"/>
      <w:marBottom w:val="0"/>
      <w:divBdr>
        <w:top w:val="none" w:sz="0" w:space="0" w:color="auto"/>
        <w:left w:val="none" w:sz="0" w:space="0" w:color="auto"/>
        <w:bottom w:val="none" w:sz="0" w:space="0" w:color="auto"/>
        <w:right w:val="none" w:sz="0" w:space="0" w:color="auto"/>
      </w:divBdr>
    </w:div>
    <w:div w:id="847867639">
      <w:bodyDiv w:val="1"/>
      <w:marLeft w:val="0"/>
      <w:marRight w:val="0"/>
      <w:marTop w:val="0"/>
      <w:marBottom w:val="0"/>
      <w:divBdr>
        <w:top w:val="none" w:sz="0" w:space="0" w:color="auto"/>
        <w:left w:val="none" w:sz="0" w:space="0" w:color="auto"/>
        <w:bottom w:val="none" w:sz="0" w:space="0" w:color="auto"/>
        <w:right w:val="none" w:sz="0" w:space="0" w:color="auto"/>
      </w:divBdr>
    </w:div>
    <w:div w:id="847868951">
      <w:bodyDiv w:val="1"/>
      <w:marLeft w:val="0"/>
      <w:marRight w:val="0"/>
      <w:marTop w:val="0"/>
      <w:marBottom w:val="0"/>
      <w:divBdr>
        <w:top w:val="none" w:sz="0" w:space="0" w:color="auto"/>
        <w:left w:val="none" w:sz="0" w:space="0" w:color="auto"/>
        <w:bottom w:val="none" w:sz="0" w:space="0" w:color="auto"/>
        <w:right w:val="none" w:sz="0" w:space="0" w:color="auto"/>
      </w:divBdr>
    </w:div>
    <w:div w:id="847905854">
      <w:bodyDiv w:val="1"/>
      <w:marLeft w:val="0"/>
      <w:marRight w:val="0"/>
      <w:marTop w:val="0"/>
      <w:marBottom w:val="0"/>
      <w:divBdr>
        <w:top w:val="none" w:sz="0" w:space="0" w:color="auto"/>
        <w:left w:val="none" w:sz="0" w:space="0" w:color="auto"/>
        <w:bottom w:val="none" w:sz="0" w:space="0" w:color="auto"/>
        <w:right w:val="none" w:sz="0" w:space="0" w:color="auto"/>
      </w:divBdr>
    </w:div>
    <w:div w:id="847909875">
      <w:bodyDiv w:val="1"/>
      <w:marLeft w:val="0"/>
      <w:marRight w:val="0"/>
      <w:marTop w:val="0"/>
      <w:marBottom w:val="0"/>
      <w:divBdr>
        <w:top w:val="none" w:sz="0" w:space="0" w:color="auto"/>
        <w:left w:val="none" w:sz="0" w:space="0" w:color="auto"/>
        <w:bottom w:val="none" w:sz="0" w:space="0" w:color="auto"/>
        <w:right w:val="none" w:sz="0" w:space="0" w:color="auto"/>
      </w:divBdr>
    </w:div>
    <w:div w:id="847914298">
      <w:bodyDiv w:val="1"/>
      <w:marLeft w:val="0"/>
      <w:marRight w:val="0"/>
      <w:marTop w:val="0"/>
      <w:marBottom w:val="0"/>
      <w:divBdr>
        <w:top w:val="none" w:sz="0" w:space="0" w:color="auto"/>
        <w:left w:val="none" w:sz="0" w:space="0" w:color="auto"/>
        <w:bottom w:val="none" w:sz="0" w:space="0" w:color="auto"/>
        <w:right w:val="none" w:sz="0" w:space="0" w:color="auto"/>
      </w:divBdr>
    </w:div>
    <w:div w:id="847914684">
      <w:bodyDiv w:val="1"/>
      <w:marLeft w:val="0"/>
      <w:marRight w:val="0"/>
      <w:marTop w:val="0"/>
      <w:marBottom w:val="0"/>
      <w:divBdr>
        <w:top w:val="none" w:sz="0" w:space="0" w:color="auto"/>
        <w:left w:val="none" w:sz="0" w:space="0" w:color="auto"/>
        <w:bottom w:val="none" w:sz="0" w:space="0" w:color="auto"/>
        <w:right w:val="none" w:sz="0" w:space="0" w:color="auto"/>
      </w:divBdr>
    </w:div>
    <w:div w:id="848058530">
      <w:bodyDiv w:val="1"/>
      <w:marLeft w:val="0"/>
      <w:marRight w:val="0"/>
      <w:marTop w:val="0"/>
      <w:marBottom w:val="0"/>
      <w:divBdr>
        <w:top w:val="none" w:sz="0" w:space="0" w:color="auto"/>
        <w:left w:val="none" w:sz="0" w:space="0" w:color="auto"/>
        <w:bottom w:val="none" w:sz="0" w:space="0" w:color="auto"/>
        <w:right w:val="none" w:sz="0" w:space="0" w:color="auto"/>
      </w:divBdr>
    </w:div>
    <w:div w:id="848060313">
      <w:bodyDiv w:val="1"/>
      <w:marLeft w:val="0"/>
      <w:marRight w:val="0"/>
      <w:marTop w:val="0"/>
      <w:marBottom w:val="0"/>
      <w:divBdr>
        <w:top w:val="none" w:sz="0" w:space="0" w:color="auto"/>
        <w:left w:val="none" w:sz="0" w:space="0" w:color="auto"/>
        <w:bottom w:val="none" w:sz="0" w:space="0" w:color="auto"/>
        <w:right w:val="none" w:sz="0" w:space="0" w:color="auto"/>
      </w:divBdr>
    </w:div>
    <w:div w:id="848065131">
      <w:bodyDiv w:val="1"/>
      <w:marLeft w:val="0"/>
      <w:marRight w:val="0"/>
      <w:marTop w:val="0"/>
      <w:marBottom w:val="0"/>
      <w:divBdr>
        <w:top w:val="none" w:sz="0" w:space="0" w:color="auto"/>
        <w:left w:val="none" w:sz="0" w:space="0" w:color="auto"/>
        <w:bottom w:val="none" w:sz="0" w:space="0" w:color="auto"/>
        <w:right w:val="none" w:sz="0" w:space="0" w:color="auto"/>
      </w:divBdr>
    </w:div>
    <w:div w:id="848065150">
      <w:bodyDiv w:val="1"/>
      <w:marLeft w:val="0"/>
      <w:marRight w:val="0"/>
      <w:marTop w:val="0"/>
      <w:marBottom w:val="0"/>
      <w:divBdr>
        <w:top w:val="none" w:sz="0" w:space="0" w:color="auto"/>
        <w:left w:val="none" w:sz="0" w:space="0" w:color="auto"/>
        <w:bottom w:val="none" w:sz="0" w:space="0" w:color="auto"/>
        <w:right w:val="none" w:sz="0" w:space="0" w:color="auto"/>
      </w:divBdr>
    </w:div>
    <w:div w:id="848104946">
      <w:bodyDiv w:val="1"/>
      <w:marLeft w:val="0"/>
      <w:marRight w:val="0"/>
      <w:marTop w:val="0"/>
      <w:marBottom w:val="0"/>
      <w:divBdr>
        <w:top w:val="none" w:sz="0" w:space="0" w:color="auto"/>
        <w:left w:val="none" w:sz="0" w:space="0" w:color="auto"/>
        <w:bottom w:val="none" w:sz="0" w:space="0" w:color="auto"/>
        <w:right w:val="none" w:sz="0" w:space="0" w:color="auto"/>
      </w:divBdr>
    </w:div>
    <w:div w:id="848105521">
      <w:bodyDiv w:val="1"/>
      <w:marLeft w:val="0"/>
      <w:marRight w:val="0"/>
      <w:marTop w:val="0"/>
      <w:marBottom w:val="0"/>
      <w:divBdr>
        <w:top w:val="none" w:sz="0" w:space="0" w:color="auto"/>
        <w:left w:val="none" w:sz="0" w:space="0" w:color="auto"/>
        <w:bottom w:val="none" w:sz="0" w:space="0" w:color="auto"/>
        <w:right w:val="none" w:sz="0" w:space="0" w:color="auto"/>
      </w:divBdr>
    </w:div>
    <w:div w:id="848107321">
      <w:bodyDiv w:val="1"/>
      <w:marLeft w:val="0"/>
      <w:marRight w:val="0"/>
      <w:marTop w:val="0"/>
      <w:marBottom w:val="0"/>
      <w:divBdr>
        <w:top w:val="none" w:sz="0" w:space="0" w:color="auto"/>
        <w:left w:val="none" w:sz="0" w:space="0" w:color="auto"/>
        <w:bottom w:val="none" w:sz="0" w:space="0" w:color="auto"/>
        <w:right w:val="none" w:sz="0" w:space="0" w:color="auto"/>
      </w:divBdr>
    </w:div>
    <w:div w:id="848132606">
      <w:bodyDiv w:val="1"/>
      <w:marLeft w:val="0"/>
      <w:marRight w:val="0"/>
      <w:marTop w:val="0"/>
      <w:marBottom w:val="0"/>
      <w:divBdr>
        <w:top w:val="none" w:sz="0" w:space="0" w:color="auto"/>
        <w:left w:val="none" w:sz="0" w:space="0" w:color="auto"/>
        <w:bottom w:val="none" w:sz="0" w:space="0" w:color="auto"/>
        <w:right w:val="none" w:sz="0" w:space="0" w:color="auto"/>
      </w:divBdr>
    </w:div>
    <w:div w:id="848133251">
      <w:bodyDiv w:val="1"/>
      <w:marLeft w:val="0"/>
      <w:marRight w:val="0"/>
      <w:marTop w:val="0"/>
      <w:marBottom w:val="0"/>
      <w:divBdr>
        <w:top w:val="none" w:sz="0" w:space="0" w:color="auto"/>
        <w:left w:val="none" w:sz="0" w:space="0" w:color="auto"/>
        <w:bottom w:val="none" w:sz="0" w:space="0" w:color="auto"/>
        <w:right w:val="none" w:sz="0" w:space="0" w:color="auto"/>
      </w:divBdr>
    </w:div>
    <w:div w:id="848178677">
      <w:bodyDiv w:val="1"/>
      <w:marLeft w:val="0"/>
      <w:marRight w:val="0"/>
      <w:marTop w:val="0"/>
      <w:marBottom w:val="0"/>
      <w:divBdr>
        <w:top w:val="none" w:sz="0" w:space="0" w:color="auto"/>
        <w:left w:val="none" w:sz="0" w:space="0" w:color="auto"/>
        <w:bottom w:val="none" w:sz="0" w:space="0" w:color="auto"/>
        <w:right w:val="none" w:sz="0" w:space="0" w:color="auto"/>
      </w:divBdr>
    </w:div>
    <w:div w:id="848255410">
      <w:bodyDiv w:val="1"/>
      <w:marLeft w:val="0"/>
      <w:marRight w:val="0"/>
      <w:marTop w:val="0"/>
      <w:marBottom w:val="0"/>
      <w:divBdr>
        <w:top w:val="none" w:sz="0" w:space="0" w:color="auto"/>
        <w:left w:val="none" w:sz="0" w:space="0" w:color="auto"/>
        <w:bottom w:val="none" w:sz="0" w:space="0" w:color="auto"/>
        <w:right w:val="none" w:sz="0" w:space="0" w:color="auto"/>
      </w:divBdr>
    </w:div>
    <w:div w:id="848257329">
      <w:bodyDiv w:val="1"/>
      <w:marLeft w:val="0"/>
      <w:marRight w:val="0"/>
      <w:marTop w:val="0"/>
      <w:marBottom w:val="0"/>
      <w:divBdr>
        <w:top w:val="none" w:sz="0" w:space="0" w:color="auto"/>
        <w:left w:val="none" w:sz="0" w:space="0" w:color="auto"/>
        <w:bottom w:val="none" w:sz="0" w:space="0" w:color="auto"/>
        <w:right w:val="none" w:sz="0" w:space="0" w:color="auto"/>
      </w:divBdr>
    </w:div>
    <w:div w:id="848324781">
      <w:bodyDiv w:val="1"/>
      <w:marLeft w:val="0"/>
      <w:marRight w:val="0"/>
      <w:marTop w:val="0"/>
      <w:marBottom w:val="0"/>
      <w:divBdr>
        <w:top w:val="none" w:sz="0" w:space="0" w:color="auto"/>
        <w:left w:val="none" w:sz="0" w:space="0" w:color="auto"/>
        <w:bottom w:val="none" w:sz="0" w:space="0" w:color="auto"/>
        <w:right w:val="none" w:sz="0" w:space="0" w:color="auto"/>
      </w:divBdr>
    </w:div>
    <w:div w:id="848328499">
      <w:bodyDiv w:val="1"/>
      <w:marLeft w:val="0"/>
      <w:marRight w:val="0"/>
      <w:marTop w:val="0"/>
      <w:marBottom w:val="0"/>
      <w:divBdr>
        <w:top w:val="none" w:sz="0" w:space="0" w:color="auto"/>
        <w:left w:val="none" w:sz="0" w:space="0" w:color="auto"/>
        <w:bottom w:val="none" w:sz="0" w:space="0" w:color="auto"/>
        <w:right w:val="none" w:sz="0" w:space="0" w:color="auto"/>
      </w:divBdr>
    </w:div>
    <w:div w:id="848375594">
      <w:bodyDiv w:val="1"/>
      <w:marLeft w:val="0"/>
      <w:marRight w:val="0"/>
      <w:marTop w:val="0"/>
      <w:marBottom w:val="0"/>
      <w:divBdr>
        <w:top w:val="none" w:sz="0" w:space="0" w:color="auto"/>
        <w:left w:val="none" w:sz="0" w:space="0" w:color="auto"/>
        <w:bottom w:val="none" w:sz="0" w:space="0" w:color="auto"/>
        <w:right w:val="none" w:sz="0" w:space="0" w:color="auto"/>
      </w:divBdr>
    </w:div>
    <w:div w:id="848451926">
      <w:bodyDiv w:val="1"/>
      <w:marLeft w:val="0"/>
      <w:marRight w:val="0"/>
      <w:marTop w:val="0"/>
      <w:marBottom w:val="0"/>
      <w:divBdr>
        <w:top w:val="none" w:sz="0" w:space="0" w:color="auto"/>
        <w:left w:val="none" w:sz="0" w:space="0" w:color="auto"/>
        <w:bottom w:val="none" w:sz="0" w:space="0" w:color="auto"/>
        <w:right w:val="none" w:sz="0" w:space="0" w:color="auto"/>
      </w:divBdr>
    </w:div>
    <w:div w:id="848523019">
      <w:bodyDiv w:val="1"/>
      <w:marLeft w:val="0"/>
      <w:marRight w:val="0"/>
      <w:marTop w:val="0"/>
      <w:marBottom w:val="0"/>
      <w:divBdr>
        <w:top w:val="none" w:sz="0" w:space="0" w:color="auto"/>
        <w:left w:val="none" w:sz="0" w:space="0" w:color="auto"/>
        <w:bottom w:val="none" w:sz="0" w:space="0" w:color="auto"/>
        <w:right w:val="none" w:sz="0" w:space="0" w:color="auto"/>
      </w:divBdr>
    </w:div>
    <w:div w:id="848525285">
      <w:bodyDiv w:val="1"/>
      <w:marLeft w:val="0"/>
      <w:marRight w:val="0"/>
      <w:marTop w:val="0"/>
      <w:marBottom w:val="0"/>
      <w:divBdr>
        <w:top w:val="none" w:sz="0" w:space="0" w:color="auto"/>
        <w:left w:val="none" w:sz="0" w:space="0" w:color="auto"/>
        <w:bottom w:val="none" w:sz="0" w:space="0" w:color="auto"/>
        <w:right w:val="none" w:sz="0" w:space="0" w:color="auto"/>
      </w:divBdr>
    </w:div>
    <w:div w:id="848526261">
      <w:bodyDiv w:val="1"/>
      <w:marLeft w:val="0"/>
      <w:marRight w:val="0"/>
      <w:marTop w:val="0"/>
      <w:marBottom w:val="0"/>
      <w:divBdr>
        <w:top w:val="none" w:sz="0" w:space="0" w:color="auto"/>
        <w:left w:val="none" w:sz="0" w:space="0" w:color="auto"/>
        <w:bottom w:val="none" w:sz="0" w:space="0" w:color="auto"/>
        <w:right w:val="none" w:sz="0" w:space="0" w:color="auto"/>
      </w:divBdr>
    </w:div>
    <w:div w:id="848561531">
      <w:bodyDiv w:val="1"/>
      <w:marLeft w:val="0"/>
      <w:marRight w:val="0"/>
      <w:marTop w:val="0"/>
      <w:marBottom w:val="0"/>
      <w:divBdr>
        <w:top w:val="none" w:sz="0" w:space="0" w:color="auto"/>
        <w:left w:val="none" w:sz="0" w:space="0" w:color="auto"/>
        <w:bottom w:val="none" w:sz="0" w:space="0" w:color="auto"/>
        <w:right w:val="none" w:sz="0" w:space="0" w:color="auto"/>
      </w:divBdr>
    </w:div>
    <w:div w:id="848567589">
      <w:bodyDiv w:val="1"/>
      <w:marLeft w:val="0"/>
      <w:marRight w:val="0"/>
      <w:marTop w:val="0"/>
      <w:marBottom w:val="0"/>
      <w:divBdr>
        <w:top w:val="none" w:sz="0" w:space="0" w:color="auto"/>
        <w:left w:val="none" w:sz="0" w:space="0" w:color="auto"/>
        <w:bottom w:val="none" w:sz="0" w:space="0" w:color="auto"/>
        <w:right w:val="none" w:sz="0" w:space="0" w:color="auto"/>
      </w:divBdr>
    </w:div>
    <w:div w:id="848567646">
      <w:bodyDiv w:val="1"/>
      <w:marLeft w:val="0"/>
      <w:marRight w:val="0"/>
      <w:marTop w:val="0"/>
      <w:marBottom w:val="0"/>
      <w:divBdr>
        <w:top w:val="none" w:sz="0" w:space="0" w:color="auto"/>
        <w:left w:val="none" w:sz="0" w:space="0" w:color="auto"/>
        <w:bottom w:val="none" w:sz="0" w:space="0" w:color="auto"/>
        <w:right w:val="none" w:sz="0" w:space="0" w:color="auto"/>
      </w:divBdr>
    </w:div>
    <w:div w:id="848569553">
      <w:bodyDiv w:val="1"/>
      <w:marLeft w:val="0"/>
      <w:marRight w:val="0"/>
      <w:marTop w:val="0"/>
      <w:marBottom w:val="0"/>
      <w:divBdr>
        <w:top w:val="none" w:sz="0" w:space="0" w:color="auto"/>
        <w:left w:val="none" w:sz="0" w:space="0" w:color="auto"/>
        <w:bottom w:val="none" w:sz="0" w:space="0" w:color="auto"/>
        <w:right w:val="none" w:sz="0" w:space="0" w:color="auto"/>
      </w:divBdr>
    </w:div>
    <w:div w:id="848638796">
      <w:bodyDiv w:val="1"/>
      <w:marLeft w:val="0"/>
      <w:marRight w:val="0"/>
      <w:marTop w:val="0"/>
      <w:marBottom w:val="0"/>
      <w:divBdr>
        <w:top w:val="none" w:sz="0" w:space="0" w:color="auto"/>
        <w:left w:val="none" w:sz="0" w:space="0" w:color="auto"/>
        <w:bottom w:val="none" w:sz="0" w:space="0" w:color="auto"/>
        <w:right w:val="none" w:sz="0" w:space="0" w:color="auto"/>
      </w:divBdr>
    </w:div>
    <w:div w:id="848642026">
      <w:bodyDiv w:val="1"/>
      <w:marLeft w:val="0"/>
      <w:marRight w:val="0"/>
      <w:marTop w:val="0"/>
      <w:marBottom w:val="0"/>
      <w:divBdr>
        <w:top w:val="none" w:sz="0" w:space="0" w:color="auto"/>
        <w:left w:val="none" w:sz="0" w:space="0" w:color="auto"/>
        <w:bottom w:val="none" w:sz="0" w:space="0" w:color="auto"/>
        <w:right w:val="none" w:sz="0" w:space="0" w:color="auto"/>
      </w:divBdr>
    </w:div>
    <w:div w:id="848645764">
      <w:bodyDiv w:val="1"/>
      <w:marLeft w:val="0"/>
      <w:marRight w:val="0"/>
      <w:marTop w:val="0"/>
      <w:marBottom w:val="0"/>
      <w:divBdr>
        <w:top w:val="none" w:sz="0" w:space="0" w:color="auto"/>
        <w:left w:val="none" w:sz="0" w:space="0" w:color="auto"/>
        <w:bottom w:val="none" w:sz="0" w:space="0" w:color="auto"/>
        <w:right w:val="none" w:sz="0" w:space="0" w:color="auto"/>
      </w:divBdr>
    </w:div>
    <w:div w:id="848715990">
      <w:bodyDiv w:val="1"/>
      <w:marLeft w:val="0"/>
      <w:marRight w:val="0"/>
      <w:marTop w:val="0"/>
      <w:marBottom w:val="0"/>
      <w:divBdr>
        <w:top w:val="none" w:sz="0" w:space="0" w:color="auto"/>
        <w:left w:val="none" w:sz="0" w:space="0" w:color="auto"/>
        <w:bottom w:val="none" w:sz="0" w:space="0" w:color="auto"/>
        <w:right w:val="none" w:sz="0" w:space="0" w:color="auto"/>
      </w:divBdr>
    </w:div>
    <w:div w:id="848719696">
      <w:bodyDiv w:val="1"/>
      <w:marLeft w:val="0"/>
      <w:marRight w:val="0"/>
      <w:marTop w:val="0"/>
      <w:marBottom w:val="0"/>
      <w:divBdr>
        <w:top w:val="none" w:sz="0" w:space="0" w:color="auto"/>
        <w:left w:val="none" w:sz="0" w:space="0" w:color="auto"/>
        <w:bottom w:val="none" w:sz="0" w:space="0" w:color="auto"/>
        <w:right w:val="none" w:sz="0" w:space="0" w:color="auto"/>
      </w:divBdr>
    </w:div>
    <w:div w:id="848720001">
      <w:bodyDiv w:val="1"/>
      <w:marLeft w:val="0"/>
      <w:marRight w:val="0"/>
      <w:marTop w:val="0"/>
      <w:marBottom w:val="0"/>
      <w:divBdr>
        <w:top w:val="none" w:sz="0" w:space="0" w:color="auto"/>
        <w:left w:val="none" w:sz="0" w:space="0" w:color="auto"/>
        <w:bottom w:val="none" w:sz="0" w:space="0" w:color="auto"/>
        <w:right w:val="none" w:sz="0" w:space="0" w:color="auto"/>
      </w:divBdr>
    </w:div>
    <w:div w:id="848757179">
      <w:bodyDiv w:val="1"/>
      <w:marLeft w:val="0"/>
      <w:marRight w:val="0"/>
      <w:marTop w:val="0"/>
      <w:marBottom w:val="0"/>
      <w:divBdr>
        <w:top w:val="none" w:sz="0" w:space="0" w:color="auto"/>
        <w:left w:val="none" w:sz="0" w:space="0" w:color="auto"/>
        <w:bottom w:val="none" w:sz="0" w:space="0" w:color="auto"/>
        <w:right w:val="none" w:sz="0" w:space="0" w:color="auto"/>
      </w:divBdr>
    </w:div>
    <w:div w:id="848760383">
      <w:bodyDiv w:val="1"/>
      <w:marLeft w:val="0"/>
      <w:marRight w:val="0"/>
      <w:marTop w:val="0"/>
      <w:marBottom w:val="0"/>
      <w:divBdr>
        <w:top w:val="none" w:sz="0" w:space="0" w:color="auto"/>
        <w:left w:val="none" w:sz="0" w:space="0" w:color="auto"/>
        <w:bottom w:val="none" w:sz="0" w:space="0" w:color="auto"/>
        <w:right w:val="none" w:sz="0" w:space="0" w:color="auto"/>
      </w:divBdr>
    </w:div>
    <w:div w:id="848905127">
      <w:bodyDiv w:val="1"/>
      <w:marLeft w:val="0"/>
      <w:marRight w:val="0"/>
      <w:marTop w:val="0"/>
      <w:marBottom w:val="0"/>
      <w:divBdr>
        <w:top w:val="none" w:sz="0" w:space="0" w:color="auto"/>
        <w:left w:val="none" w:sz="0" w:space="0" w:color="auto"/>
        <w:bottom w:val="none" w:sz="0" w:space="0" w:color="auto"/>
        <w:right w:val="none" w:sz="0" w:space="0" w:color="auto"/>
      </w:divBdr>
    </w:div>
    <w:div w:id="848905779">
      <w:bodyDiv w:val="1"/>
      <w:marLeft w:val="0"/>
      <w:marRight w:val="0"/>
      <w:marTop w:val="0"/>
      <w:marBottom w:val="0"/>
      <w:divBdr>
        <w:top w:val="none" w:sz="0" w:space="0" w:color="auto"/>
        <w:left w:val="none" w:sz="0" w:space="0" w:color="auto"/>
        <w:bottom w:val="none" w:sz="0" w:space="0" w:color="auto"/>
        <w:right w:val="none" w:sz="0" w:space="0" w:color="auto"/>
      </w:divBdr>
    </w:div>
    <w:div w:id="848906580">
      <w:bodyDiv w:val="1"/>
      <w:marLeft w:val="0"/>
      <w:marRight w:val="0"/>
      <w:marTop w:val="0"/>
      <w:marBottom w:val="0"/>
      <w:divBdr>
        <w:top w:val="none" w:sz="0" w:space="0" w:color="auto"/>
        <w:left w:val="none" w:sz="0" w:space="0" w:color="auto"/>
        <w:bottom w:val="none" w:sz="0" w:space="0" w:color="auto"/>
        <w:right w:val="none" w:sz="0" w:space="0" w:color="auto"/>
      </w:divBdr>
    </w:div>
    <w:div w:id="848908402">
      <w:bodyDiv w:val="1"/>
      <w:marLeft w:val="0"/>
      <w:marRight w:val="0"/>
      <w:marTop w:val="0"/>
      <w:marBottom w:val="0"/>
      <w:divBdr>
        <w:top w:val="none" w:sz="0" w:space="0" w:color="auto"/>
        <w:left w:val="none" w:sz="0" w:space="0" w:color="auto"/>
        <w:bottom w:val="none" w:sz="0" w:space="0" w:color="auto"/>
        <w:right w:val="none" w:sz="0" w:space="0" w:color="auto"/>
      </w:divBdr>
    </w:div>
    <w:div w:id="848913128">
      <w:bodyDiv w:val="1"/>
      <w:marLeft w:val="0"/>
      <w:marRight w:val="0"/>
      <w:marTop w:val="0"/>
      <w:marBottom w:val="0"/>
      <w:divBdr>
        <w:top w:val="none" w:sz="0" w:space="0" w:color="auto"/>
        <w:left w:val="none" w:sz="0" w:space="0" w:color="auto"/>
        <w:bottom w:val="none" w:sz="0" w:space="0" w:color="auto"/>
        <w:right w:val="none" w:sz="0" w:space="0" w:color="auto"/>
      </w:divBdr>
    </w:div>
    <w:div w:id="849027848">
      <w:bodyDiv w:val="1"/>
      <w:marLeft w:val="0"/>
      <w:marRight w:val="0"/>
      <w:marTop w:val="0"/>
      <w:marBottom w:val="0"/>
      <w:divBdr>
        <w:top w:val="none" w:sz="0" w:space="0" w:color="auto"/>
        <w:left w:val="none" w:sz="0" w:space="0" w:color="auto"/>
        <w:bottom w:val="none" w:sz="0" w:space="0" w:color="auto"/>
        <w:right w:val="none" w:sz="0" w:space="0" w:color="auto"/>
      </w:divBdr>
    </w:div>
    <w:div w:id="849030926">
      <w:bodyDiv w:val="1"/>
      <w:marLeft w:val="0"/>
      <w:marRight w:val="0"/>
      <w:marTop w:val="0"/>
      <w:marBottom w:val="0"/>
      <w:divBdr>
        <w:top w:val="none" w:sz="0" w:space="0" w:color="auto"/>
        <w:left w:val="none" w:sz="0" w:space="0" w:color="auto"/>
        <w:bottom w:val="none" w:sz="0" w:space="0" w:color="auto"/>
        <w:right w:val="none" w:sz="0" w:space="0" w:color="auto"/>
      </w:divBdr>
    </w:div>
    <w:div w:id="849106571">
      <w:bodyDiv w:val="1"/>
      <w:marLeft w:val="0"/>
      <w:marRight w:val="0"/>
      <w:marTop w:val="0"/>
      <w:marBottom w:val="0"/>
      <w:divBdr>
        <w:top w:val="none" w:sz="0" w:space="0" w:color="auto"/>
        <w:left w:val="none" w:sz="0" w:space="0" w:color="auto"/>
        <w:bottom w:val="none" w:sz="0" w:space="0" w:color="auto"/>
        <w:right w:val="none" w:sz="0" w:space="0" w:color="auto"/>
      </w:divBdr>
    </w:div>
    <w:div w:id="849107747">
      <w:bodyDiv w:val="1"/>
      <w:marLeft w:val="0"/>
      <w:marRight w:val="0"/>
      <w:marTop w:val="0"/>
      <w:marBottom w:val="0"/>
      <w:divBdr>
        <w:top w:val="none" w:sz="0" w:space="0" w:color="auto"/>
        <w:left w:val="none" w:sz="0" w:space="0" w:color="auto"/>
        <w:bottom w:val="none" w:sz="0" w:space="0" w:color="auto"/>
        <w:right w:val="none" w:sz="0" w:space="0" w:color="auto"/>
      </w:divBdr>
    </w:div>
    <w:div w:id="849178325">
      <w:bodyDiv w:val="1"/>
      <w:marLeft w:val="0"/>
      <w:marRight w:val="0"/>
      <w:marTop w:val="0"/>
      <w:marBottom w:val="0"/>
      <w:divBdr>
        <w:top w:val="none" w:sz="0" w:space="0" w:color="auto"/>
        <w:left w:val="none" w:sz="0" w:space="0" w:color="auto"/>
        <w:bottom w:val="none" w:sz="0" w:space="0" w:color="auto"/>
        <w:right w:val="none" w:sz="0" w:space="0" w:color="auto"/>
      </w:divBdr>
    </w:div>
    <w:div w:id="849367140">
      <w:bodyDiv w:val="1"/>
      <w:marLeft w:val="0"/>
      <w:marRight w:val="0"/>
      <w:marTop w:val="0"/>
      <w:marBottom w:val="0"/>
      <w:divBdr>
        <w:top w:val="none" w:sz="0" w:space="0" w:color="auto"/>
        <w:left w:val="none" w:sz="0" w:space="0" w:color="auto"/>
        <w:bottom w:val="none" w:sz="0" w:space="0" w:color="auto"/>
        <w:right w:val="none" w:sz="0" w:space="0" w:color="auto"/>
      </w:divBdr>
    </w:div>
    <w:div w:id="849367857">
      <w:bodyDiv w:val="1"/>
      <w:marLeft w:val="0"/>
      <w:marRight w:val="0"/>
      <w:marTop w:val="0"/>
      <w:marBottom w:val="0"/>
      <w:divBdr>
        <w:top w:val="none" w:sz="0" w:space="0" w:color="auto"/>
        <w:left w:val="none" w:sz="0" w:space="0" w:color="auto"/>
        <w:bottom w:val="none" w:sz="0" w:space="0" w:color="auto"/>
        <w:right w:val="none" w:sz="0" w:space="0" w:color="auto"/>
      </w:divBdr>
    </w:div>
    <w:div w:id="849368661">
      <w:bodyDiv w:val="1"/>
      <w:marLeft w:val="0"/>
      <w:marRight w:val="0"/>
      <w:marTop w:val="0"/>
      <w:marBottom w:val="0"/>
      <w:divBdr>
        <w:top w:val="none" w:sz="0" w:space="0" w:color="auto"/>
        <w:left w:val="none" w:sz="0" w:space="0" w:color="auto"/>
        <w:bottom w:val="none" w:sz="0" w:space="0" w:color="auto"/>
        <w:right w:val="none" w:sz="0" w:space="0" w:color="auto"/>
      </w:divBdr>
    </w:div>
    <w:div w:id="849369962">
      <w:bodyDiv w:val="1"/>
      <w:marLeft w:val="0"/>
      <w:marRight w:val="0"/>
      <w:marTop w:val="0"/>
      <w:marBottom w:val="0"/>
      <w:divBdr>
        <w:top w:val="none" w:sz="0" w:space="0" w:color="auto"/>
        <w:left w:val="none" w:sz="0" w:space="0" w:color="auto"/>
        <w:bottom w:val="none" w:sz="0" w:space="0" w:color="auto"/>
        <w:right w:val="none" w:sz="0" w:space="0" w:color="auto"/>
      </w:divBdr>
    </w:div>
    <w:div w:id="849489452">
      <w:bodyDiv w:val="1"/>
      <w:marLeft w:val="0"/>
      <w:marRight w:val="0"/>
      <w:marTop w:val="0"/>
      <w:marBottom w:val="0"/>
      <w:divBdr>
        <w:top w:val="none" w:sz="0" w:space="0" w:color="auto"/>
        <w:left w:val="none" w:sz="0" w:space="0" w:color="auto"/>
        <w:bottom w:val="none" w:sz="0" w:space="0" w:color="auto"/>
        <w:right w:val="none" w:sz="0" w:space="0" w:color="auto"/>
      </w:divBdr>
    </w:div>
    <w:div w:id="849494095">
      <w:bodyDiv w:val="1"/>
      <w:marLeft w:val="0"/>
      <w:marRight w:val="0"/>
      <w:marTop w:val="0"/>
      <w:marBottom w:val="0"/>
      <w:divBdr>
        <w:top w:val="none" w:sz="0" w:space="0" w:color="auto"/>
        <w:left w:val="none" w:sz="0" w:space="0" w:color="auto"/>
        <w:bottom w:val="none" w:sz="0" w:space="0" w:color="auto"/>
        <w:right w:val="none" w:sz="0" w:space="0" w:color="auto"/>
      </w:divBdr>
    </w:div>
    <w:div w:id="849564338">
      <w:bodyDiv w:val="1"/>
      <w:marLeft w:val="0"/>
      <w:marRight w:val="0"/>
      <w:marTop w:val="0"/>
      <w:marBottom w:val="0"/>
      <w:divBdr>
        <w:top w:val="none" w:sz="0" w:space="0" w:color="auto"/>
        <w:left w:val="none" w:sz="0" w:space="0" w:color="auto"/>
        <w:bottom w:val="none" w:sz="0" w:space="0" w:color="auto"/>
        <w:right w:val="none" w:sz="0" w:space="0" w:color="auto"/>
      </w:divBdr>
    </w:div>
    <w:div w:id="849635571">
      <w:bodyDiv w:val="1"/>
      <w:marLeft w:val="0"/>
      <w:marRight w:val="0"/>
      <w:marTop w:val="0"/>
      <w:marBottom w:val="0"/>
      <w:divBdr>
        <w:top w:val="none" w:sz="0" w:space="0" w:color="auto"/>
        <w:left w:val="none" w:sz="0" w:space="0" w:color="auto"/>
        <w:bottom w:val="none" w:sz="0" w:space="0" w:color="auto"/>
        <w:right w:val="none" w:sz="0" w:space="0" w:color="auto"/>
      </w:divBdr>
    </w:div>
    <w:div w:id="849682978">
      <w:bodyDiv w:val="1"/>
      <w:marLeft w:val="0"/>
      <w:marRight w:val="0"/>
      <w:marTop w:val="0"/>
      <w:marBottom w:val="0"/>
      <w:divBdr>
        <w:top w:val="none" w:sz="0" w:space="0" w:color="auto"/>
        <w:left w:val="none" w:sz="0" w:space="0" w:color="auto"/>
        <w:bottom w:val="none" w:sz="0" w:space="0" w:color="auto"/>
        <w:right w:val="none" w:sz="0" w:space="0" w:color="auto"/>
      </w:divBdr>
    </w:div>
    <w:div w:id="849756329">
      <w:bodyDiv w:val="1"/>
      <w:marLeft w:val="0"/>
      <w:marRight w:val="0"/>
      <w:marTop w:val="0"/>
      <w:marBottom w:val="0"/>
      <w:divBdr>
        <w:top w:val="none" w:sz="0" w:space="0" w:color="auto"/>
        <w:left w:val="none" w:sz="0" w:space="0" w:color="auto"/>
        <w:bottom w:val="none" w:sz="0" w:space="0" w:color="auto"/>
        <w:right w:val="none" w:sz="0" w:space="0" w:color="auto"/>
      </w:divBdr>
    </w:div>
    <w:div w:id="849872404">
      <w:bodyDiv w:val="1"/>
      <w:marLeft w:val="0"/>
      <w:marRight w:val="0"/>
      <w:marTop w:val="0"/>
      <w:marBottom w:val="0"/>
      <w:divBdr>
        <w:top w:val="none" w:sz="0" w:space="0" w:color="auto"/>
        <w:left w:val="none" w:sz="0" w:space="0" w:color="auto"/>
        <w:bottom w:val="none" w:sz="0" w:space="0" w:color="auto"/>
        <w:right w:val="none" w:sz="0" w:space="0" w:color="auto"/>
      </w:divBdr>
    </w:div>
    <w:div w:id="849952988">
      <w:bodyDiv w:val="1"/>
      <w:marLeft w:val="0"/>
      <w:marRight w:val="0"/>
      <w:marTop w:val="0"/>
      <w:marBottom w:val="0"/>
      <w:divBdr>
        <w:top w:val="none" w:sz="0" w:space="0" w:color="auto"/>
        <w:left w:val="none" w:sz="0" w:space="0" w:color="auto"/>
        <w:bottom w:val="none" w:sz="0" w:space="0" w:color="auto"/>
        <w:right w:val="none" w:sz="0" w:space="0" w:color="auto"/>
      </w:divBdr>
    </w:div>
    <w:div w:id="850072842">
      <w:bodyDiv w:val="1"/>
      <w:marLeft w:val="0"/>
      <w:marRight w:val="0"/>
      <w:marTop w:val="0"/>
      <w:marBottom w:val="0"/>
      <w:divBdr>
        <w:top w:val="none" w:sz="0" w:space="0" w:color="auto"/>
        <w:left w:val="none" w:sz="0" w:space="0" w:color="auto"/>
        <w:bottom w:val="none" w:sz="0" w:space="0" w:color="auto"/>
        <w:right w:val="none" w:sz="0" w:space="0" w:color="auto"/>
      </w:divBdr>
    </w:div>
    <w:div w:id="850073740">
      <w:bodyDiv w:val="1"/>
      <w:marLeft w:val="0"/>
      <w:marRight w:val="0"/>
      <w:marTop w:val="0"/>
      <w:marBottom w:val="0"/>
      <w:divBdr>
        <w:top w:val="none" w:sz="0" w:space="0" w:color="auto"/>
        <w:left w:val="none" w:sz="0" w:space="0" w:color="auto"/>
        <w:bottom w:val="none" w:sz="0" w:space="0" w:color="auto"/>
        <w:right w:val="none" w:sz="0" w:space="0" w:color="auto"/>
      </w:divBdr>
    </w:div>
    <w:div w:id="850099967">
      <w:bodyDiv w:val="1"/>
      <w:marLeft w:val="0"/>
      <w:marRight w:val="0"/>
      <w:marTop w:val="0"/>
      <w:marBottom w:val="0"/>
      <w:divBdr>
        <w:top w:val="none" w:sz="0" w:space="0" w:color="auto"/>
        <w:left w:val="none" w:sz="0" w:space="0" w:color="auto"/>
        <w:bottom w:val="none" w:sz="0" w:space="0" w:color="auto"/>
        <w:right w:val="none" w:sz="0" w:space="0" w:color="auto"/>
      </w:divBdr>
    </w:div>
    <w:div w:id="850100211">
      <w:bodyDiv w:val="1"/>
      <w:marLeft w:val="0"/>
      <w:marRight w:val="0"/>
      <w:marTop w:val="0"/>
      <w:marBottom w:val="0"/>
      <w:divBdr>
        <w:top w:val="none" w:sz="0" w:space="0" w:color="auto"/>
        <w:left w:val="none" w:sz="0" w:space="0" w:color="auto"/>
        <w:bottom w:val="none" w:sz="0" w:space="0" w:color="auto"/>
        <w:right w:val="none" w:sz="0" w:space="0" w:color="auto"/>
      </w:divBdr>
    </w:div>
    <w:div w:id="850293756">
      <w:bodyDiv w:val="1"/>
      <w:marLeft w:val="0"/>
      <w:marRight w:val="0"/>
      <w:marTop w:val="0"/>
      <w:marBottom w:val="0"/>
      <w:divBdr>
        <w:top w:val="none" w:sz="0" w:space="0" w:color="auto"/>
        <w:left w:val="none" w:sz="0" w:space="0" w:color="auto"/>
        <w:bottom w:val="none" w:sz="0" w:space="0" w:color="auto"/>
        <w:right w:val="none" w:sz="0" w:space="0" w:color="auto"/>
      </w:divBdr>
    </w:div>
    <w:div w:id="850412419">
      <w:bodyDiv w:val="1"/>
      <w:marLeft w:val="0"/>
      <w:marRight w:val="0"/>
      <w:marTop w:val="0"/>
      <w:marBottom w:val="0"/>
      <w:divBdr>
        <w:top w:val="none" w:sz="0" w:space="0" w:color="auto"/>
        <w:left w:val="none" w:sz="0" w:space="0" w:color="auto"/>
        <w:bottom w:val="none" w:sz="0" w:space="0" w:color="auto"/>
        <w:right w:val="none" w:sz="0" w:space="0" w:color="auto"/>
      </w:divBdr>
    </w:div>
    <w:div w:id="850413948">
      <w:bodyDiv w:val="1"/>
      <w:marLeft w:val="0"/>
      <w:marRight w:val="0"/>
      <w:marTop w:val="0"/>
      <w:marBottom w:val="0"/>
      <w:divBdr>
        <w:top w:val="none" w:sz="0" w:space="0" w:color="auto"/>
        <w:left w:val="none" w:sz="0" w:space="0" w:color="auto"/>
        <w:bottom w:val="none" w:sz="0" w:space="0" w:color="auto"/>
        <w:right w:val="none" w:sz="0" w:space="0" w:color="auto"/>
      </w:divBdr>
    </w:div>
    <w:div w:id="850415297">
      <w:bodyDiv w:val="1"/>
      <w:marLeft w:val="0"/>
      <w:marRight w:val="0"/>
      <w:marTop w:val="0"/>
      <w:marBottom w:val="0"/>
      <w:divBdr>
        <w:top w:val="none" w:sz="0" w:space="0" w:color="auto"/>
        <w:left w:val="none" w:sz="0" w:space="0" w:color="auto"/>
        <w:bottom w:val="none" w:sz="0" w:space="0" w:color="auto"/>
        <w:right w:val="none" w:sz="0" w:space="0" w:color="auto"/>
      </w:divBdr>
    </w:div>
    <w:div w:id="850416968">
      <w:bodyDiv w:val="1"/>
      <w:marLeft w:val="0"/>
      <w:marRight w:val="0"/>
      <w:marTop w:val="0"/>
      <w:marBottom w:val="0"/>
      <w:divBdr>
        <w:top w:val="none" w:sz="0" w:space="0" w:color="auto"/>
        <w:left w:val="none" w:sz="0" w:space="0" w:color="auto"/>
        <w:bottom w:val="none" w:sz="0" w:space="0" w:color="auto"/>
        <w:right w:val="none" w:sz="0" w:space="0" w:color="auto"/>
      </w:divBdr>
    </w:div>
    <w:div w:id="850417225">
      <w:bodyDiv w:val="1"/>
      <w:marLeft w:val="0"/>
      <w:marRight w:val="0"/>
      <w:marTop w:val="0"/>
      <w:marBottom w:val="0"/>
      <w:divBdr>
        <w:top w:val="none" w:sz="0" w:space="0" w:color="auto"/>
        <w:left w:val="none" w:sz="0" w:space="0" w:color="auto"/>
        <w:bottom w:val="none" w:sz="0" w:space="0" w:color="auto"/>
        <w:right w:val="none" w:sz="0" w:space="0" w:color="auto"/>
      </w:divBdr>
    </w:div>
    <w:div w:id="850529844">
      <w:bodyDiv w:val="1"/>
      <w:marLeft w:val="0"/>
      <w:marRight w:val="0"/>
      <w:marTop w:val="0"/>
      <w:marBottom w:val="0"/>
      <w:divBdr>
        <w:top w:val="none" w:sz="0" w:space="0" w:color="auto"/>
        <w:left w:val="none" w:sz="0" w:space="0" w:color="auto"/>
        <w:bottom w:val="none" w:sz="0" w:space="0" w:color="auto"/>
        <w:right w:val="none" w:sz="0" w:space="0" w:color="auto"/>
      </w:divBdr>
    </w:div>
    <w:div w:id="850530308">
      <w:bodyDiv w:val="1"/>
      <w:marLeft w:val="0"/>
      <w:marRight w:val="0"/>
      <w:marTop w:val="0"/>
      <w:marBottom w:val="0"/>
      <w:divBdr>
        <w:top w:val="none" w:sz="0" w:space="0" w:color="auto"/>
        <w:left w:val="none" w:sz="0" w:space="0" w:color="auto"/>
        <w:bottom w:val="none" w:sz="0" w:space="0" w:color="auto"/>
        <w:right w:val="none" w:sz="0" w:space="0" w:color="auto"/>
      </w:divBdr>
    </w:div>
    <w:div w:id="850530650">
      <w:bodyDiv w:val="1"/>
      <w:marLeft w:val="0"/>
      <w:marRight w:val="0"/>
      <w:marTop w:val="0"/>
      <w:marBottom w:val="0"/>
      <w:divBdr>
        <w:top w:val="none" w:sz="0" w:space="0" w:color="auto"/>
        <w:left w:val="none" w:sz="0" w:space="0" w:color="auto"/>
        <w:bottom w:val="none" w:sz="0" w:space="0" w:color="auto"/>
        <w:right w:val="none" w:sz="0" w:space="0" w:color="auto"/>
      </w:divBdr>
    </w:div>
    <w:div w:id="850533624">
      <w:bodyDiv w:val="1"/>
      <w:marLeft w:val="0"/>
      <w:marRight w:val="0"/>
      <w:marTop w:val="0"/>
      <w:marBottom w:val="0"/>
      <w:divBdr>
        <w:top w:val="none" w:sz="0" w:space="0" w:color="auto"/>
        <w:left w:val="none" w:sz="0" w:space="0" w:color="auto"/>
        <w:bottom w:val="none" w:sz="0" w:space="0" w:color="auto"/>
        <w:right w:val="none" w:sz="0" w:space="0" w:color="auto"/>
      </w:divBdr>
    </w:div>
    <w:div w:id="850608977">
      <w:bodyDiv w:val="1"/>
      <w:marLeft w:val="0"/>
      <w:marRight w:val="0"/>
      <w:marTop w:val="0"/>
      <w:marBottom w:val="0"/>
      <w:divBdr>
        <w:top w:val="none" w:sz="0" w:space="0" w:color="auto"/>
        <w:left w:val="none" w:sz="0" w:space="0" w:color="auto"/>
        <w:bottom w:val="none" w:sz="0" w:space="0" w:color="auto"/>
        <w:right w:val="none" w:sz="0" w:space="0" w:color="auto"/>
      </w:divBdr>
    </w:div>
    <w:div w:id="850726194">
      <w:bodyDiv w:val="1"/>
      <w:marLeft w:val="0"/>
      <w:marRight w:val="0"/>
      <w:marTop w:val="0"/>
      <w:marBottom w:val="0"/>
      <w:divBdr>
        <w:top w:val="none" w:sz="0" w:space="0" w:color="auto"/>
        <w:left w:val="none" w:sz="0" w:space="0" w:color="auto"/>
        <w:bottom w:val="none" w:sz="0" w:space="0" w:color="auto"/>
        <w:right w:val="none" w:sz="0" w:space="0" w:color="auto"/>
      </w:divBdr>
    </w:div>
    <w:div w:id="850804822">
      <w:bodyDiv w:val="1"/>
      <w:marLeft w:val="0"/>
      <w:marRight w:val="0"/>
      <w:marTop w:val="0"/>
      <w:marBottom w:val="0"/>
      <w:divBdr>
        <w:top w:val="none" w:sz="0" w:space="0" w:color="auto"/>
        <w:left w:val="none" w:sz="0" w:space="0" w:color="auto"/>
        <w:bottom w:val="none" w:sz="0" w:space="0" w:color="auto"/>
        <w:right w:val="none" w:sz="0" w:space="0" w:color="auto"/>
      </w:divBdr>
    </w:div>
    <w:div w:id="850921712">
      <w:bodyDiv w:val="1"/>
      <w:marLeft w:val="0"/>
      <w:marRight w:val="0"/>
      <w:marTop w:val="0"/>
      <w:marBottom w:val="0"/>
      <w:divBdr>
        <w:top w:val="none" w:sz="0" w:space="0" w:color="auto"/>
        <w:left w:val="none" w:sz="0" w:space="0" w:color="auto"/>
        <w:bottom w:val="none" w:sz="0" w:space="0" w:color="auto"/>
        <w:right w:val="none" w:sz="0" w:space="0" w:color="auto"/>
      </w:divBdr>
    </w:div>
    <w:div w:id="850946094">
      <w:bodyDiv w:val="1"/>
      <w:marLeft w:val="0"/>
      <w:marRight w:val="0"/>
      <w:marTop w:val="0"/>
      <w:marBottom w:val="0"/>
      <w:divBdr>
        <w:top w:val="none" w:sz="0" w:space="0" w:color="auto"/>
        <w:left w:val="none" w:sz="0" w:space="0" w:color="auto"/>
        <w:bottom w:val="none" w:sz="0" w:space="0" w:color="auto"/>
        <w:right w:val="none" w:sz="0" w:space="0" w:color="auto"/>
      </w:divBdr>
    </w:div>
    <w:div w:id="850951280">
      <w:bodyDiv w:val="1"/>
      <w:marLeft w:val="0"/>
      <w:marRight w:val="0"/>
      <w:marTop w:val="0"/>
      <w:marBottom w:val="0"/>
      <w:divBdr>
        <w:top w:val="none" w:sz="0" w:space="0" w:color="auto"/>
        <w:left w:val="none" w:sz="0" w:space="0" w:color="auto"/>
        <w:bottom w:val="none" w:sz="0" w:space="0" w:color="auto"/>
        <w:right w:val="none" w:sz="0" w:space="0" w:color="auto"/>
      </w:divBdr>
    </w:div>
    <w:div w:id="851066539">
      <w:bodyDiv w:val="1"/>
      <w:marLeft w:val="0"/>
      <w:marRight w:val="0"/>
      <w:marTop w:val="0"/>
      <w:marBottom w:val="0"/>
      <w:divBdr>
        <w:top w:val="none" w:sz="0" w:space="0" w:color="auto"/>
        <w:left w:val="none" w:sz="0" w:space="0" w:color="auto"/>
        <w:bottom w:val="none" w:sz="0" w:space="0" w:color="auto"/>
        <w:right w:val="none" w:sz="0" w:space="0" w:color="auto"/>
      </w:divBdr>
    </w:div>
    <w:div w:id="851068952">
      <w:bodyDiv w:val="1"/>
      <w:marLeft w:val="0"/>
      <w:marRight w:val="0"/>
      <w:marTop w:val="0"/>
      <w:marBottom w:val="0"/>
      <w:divBdr>
        <w:top w:val="none" w:sz="0" w:space="0" w:color="auto"/>
        <w:left w:val="none" w:sz="0" w:space="0" w:color="auto"/>
        <w:bottom w:val="none" w:sz="0" w:space="0" w:color="auto"/>
        <w:right w:val="none" w:sz="0" w:space="0" w:color="auto"/>
      </w:divBdr>
    </w:div>
    <w:div w:id="851071027">
      <w:bodyDiv w:val="1"/>
      <w:marLeft w:val="0"/>
      <w:marRight w:val="0"/>
      <w:marTop w:val="0"/>
      <w:marBottom w:val="0"/>
      <w:divBdr>
        <w:top w:val="none" w:sz="0" w:space="0" w:color="auto"/>
        <w:left w:val="none" w:sz="0" w:space="0" w:color="auto"/>
        <w:bottom w:val="none" w:sz="0" w:space="0" w:color="auto"/>
        <w:right w:val="none" w:sz="0" w:space="0" w:color="auto"/>
      </w:divBdr>
    </w:div>
    <w:div w:id="851144268">
      <w:bodyDiv w:val="1"/>
      <w:marLeft w:val="0"/>
      <w:marRight w:val="0"/>
      <w:marTop w:val="0"/>
      <w:marBottom w:val="0"/>
      <w:divBdr>
        <w:top w:val="none" w:sz="0" w:space="0" w:color="auto"/>
        <w:left w:val="none" w:sz="0" w:space="0" w:color="auto"/>
        <w:bottom w:val="none" w:sz="0" w:space="0" w:color="auto"/>
        <w:right w:val="none" w:sz="0" w:space="0" w:color="auto"/>
      </w:divBdr>
    </w:div>
    <w:div w:id="851186693">
      <w:bodyDiv w:val="1"/>
      <w:marLeft w:val="0"/>
      <w:marRight w:val="0"/>
      <w:marTop w:val="0"/>
      <w:marBottom w:val="0"/>
      <w:divBdr>
        <w:top w:val="none" w:sz="0" w:space="0" w:color="auto"/>
        <w:left w:val="none" w:sz="0" w:space="0" w:color="auto"/>
        <w:bottom w:val="none" w:sz="0" w:space="0" w:color="auto"/>
        <w:right w:val="none" w:sz="0" w:space="0" w:color="auto"/>
      </w:divBdr>
    </w:div>
    <w:div w:id="851258846">
      <w:bodyDiv w:val="1"/>
      <w:marLeft w:val="0"/>
      <w:marRight w:val="0"/>
      <w:marTop w:val="0"/>
      <w:marBottom w:val="0"/>
      <w:divBdr>
        <w:top w:val="none" w:sz="0" w:space="0" w:color="auto"/>
        <w:left w:val="none" w:sz="0" w:space="0" w:color="auto"/>
        <w:bottom w:val="none" w:sz="0" w:space="0" w:color="auto"/>
        <w:right w:val="none" w:sz="0" w:space="0" w:color="auto"/>
      </w:divBdr>
    </w:div>
    <w:div w:id="851262274">
      <w:bodyDiv w:val="1"/>
      <w:marLeft w:val="0"/>
      <w:marRight w:val="0"/>
      <w:marTop w:val="0"/>
      <w:marBottom w:val="0"/>
      <w:divBdr>
        <w:top w:val="none" w:sz="0" w:space="0" w:color="auto"/>
        <w:left w:val="none" w:sz="0" w:space="0" w:color="auto"/>
        <w:bottom w:val="none" w:sz="0" w:space="0" w:color="auto"/>
        <w:right w:val="none" w:sz="0" w:space="0" w:color="auto"/>
      </w:divBdr>
    </w:div>
    <w:div w:id="851262422">
      <w:bodyDiv w:val="1"/>
      <w:marLeft w:val="0"/>
      <w:marRight w:val="0"/>
      <w:marTop w:val="0"/>
      <w:marBottom w:val="0"/>
      <w:divBdr>
        <w:top w:val="none" w:sz="0" w:space="0" w:color="auto"/>
        <w:left w:val="none" w:sz="0" w:space="0" w:color="auto"/>
        <w:bottom w:val="none" w:sz="0" w:space="0" w:color="auto"/>
        <w:right w:val="none" w:sz="0" w:space="0" w:color="auto"/>
      </w:divBdr>
    </w:div>
    <w:div w:id="851266651">
      <w:bodyDiv w:val="1"/>
      <w:marLeft w:val="0"/>
      <w:marRight w:val="0"/>
      <w:marTop w:val="0"/>
      <w:marBottom w:val="0"/>
      <w:divBdr>
        <w:top w:val="none" w:sz="0" w:space="0" w:color="auto"/>
        <w:left w:val="none" w:sz="0" w:space="0" w:color="auto"/>
        <w:bottom w:val="none" w:sz="0" w:space="0" w:color="auto"/>
        <w:right w:val="none" w:sz="0" w:space="0" w:color="auto"/>
      </w:divBdr>
    </w:div>
    <w:div w:id="851334649">
      <w:bodyDiv w:val="1"/>
      <w:marLeft w:val="0"/>
      <w:marRight w:val="0"/>
      <w:marTop w:val="0"/>
      <w:marBottom w:val="0"/>
      <w:divBdr>
        <w:top w:val="none" w:sz="0" w:space="0" w:color="auto"/>
        <w:left w:val="none" w:sz="0" w:space="0" w:color="auto"/>
        <w:bottom w:val="none" w:sz="0" w:space="0" w:color="auto"/>
        <w:right w:val="none" w:sz="0" w:space="0" w:color="auto"/>
      </w:divBdr>
    </w:div>
    <w:div w:id="851336046">
      <w:bodyDiv w:val="1"/>
      <w:marLeft w:val="0"/>
      <w:marRight w:val="0"/>
      <w:marTop w:val="0"/>
      <w:marBottom w:val="0"/>
      <w:divBdr>
        <w:top w:val="none" w:sz="0" w:space="0" w:color="auto"/>
        <w:left w:val="none" w:sz="0" w:space="0" w:color="auto"/>
        <w:bottom w:val="none" w:sz="0" w:space="0" w:color="auto"/>
        <w:right w:val="none" w:sz="0" w:space="0" w:color="auto"/>
      </w:divBdr>
    </w:div>
    <w:div w:id="851337641">
      <w:bodyDiv w:val="1"/>
      <w:marLeft w:val="0"/>
      <w:marRight w:val="0"/>
      <w:marTop w:val="0"/>
      <w:marBottom w:val="0"/>
      <w:divBdr>
        <w:top w:val="none" w:sz="0" w:space="0" w:color="auto"/>
        <w:left w:val="none" w:sz="0" w:space="0" w:color="auto"/>
        <w:bottom w:val="none" w:sz="0" w:space="0" w:color="auto"/>
        <w:right w:val="none" w:sz="0" w:space="0" w:color="auto"/>
      </w:divBdr>
    </w:div>
    <w:div w:id="851378475">
      <w:bodyDiv w:val="1"/>
      <w:marLeft w:val="0"/>
      <w:marRight w:val="0"/>
      <w:marTop w:val="0"/>
      <w:marBottom w:val="0"/>
      <w:divBdr>
        <w:top w:val="none" w:sz="0" w:space="0" w:color="auto"/>
        <w:left w:val="none" w:sz="0" w:space="0" w:color="auto"/>
        <w:bottom w:val="none" w:sz="0" w:space="0" w:color="auto"/>
        <w:right w:val="none" w:sz="0" w:space="0" w:color="auto"/>
      </w:divBdr>
    </w:div>
    <w:div w:id="851379670">
      <w:bodyDiv w:val="1"/>
      <w:marLeft w:val="0"/>
      <w:marRight w:val="0"/>
      <w:marTop w:val="0"/>
      <w:marBottom w:val="0"/>
      <w:divBdr>
        <w:top w:val="none" w:sz="0" w:space="0" w:color="auto"/>
        <w:left w:val="none" w:sz="0" w:space="0" w:color="auto"/>
        <w:bottom w:val="none" w:sz="0" w:space="0" w:color="auto"/>
        <w:right w:val="none" w:sz="0" w:space="0" w:color="auto"/>
      </w:divBdr>
    </w:div>
    <w:div w:id="851380726">
      <w:bodyDiv w:val="1"/>
      <w:marLeft w:val="0"/>
      <w:marRight w:val="0"/>
      <w:marTop w:val="0"/>
      <w:marBottom w:val="0"/>
      <w:divBdr>
        <w:top w:val="none" w:sz="0" w:space="0" w:color="auto"/>
        <w:left w:val="none" w:sz="0" w:space="0" w:color="auto"/>
        <w:bottom w:val="none" w:sz="0" w:space="0" w:color="auto"/>
        <w:right w:val="none" w:sz="0" w:space="0" w:color="auto"/>
      </w:divBdr>
    </w:div>
    <w:div w:id="851456967">
      <w:bodyDiv w:val="1"/>
      <w:marLeft w:val="0"/>
      <w:marRight w:val="0"/>
      <w:marTop w:val="0"/>
      <w:marBottom w:val="0"/>
      <w:divBdr>
        <w:top w:val="none" w:sz="0" w:space="0" w:color="auto"/>
        <w:left w:val="none" w:sz="0" w:space="0" w:color="auto"/>
        <w:bottom w:val="none" w:sz="0" w:space="0" w:color="auto"/>
        <w:right w:val="none" w:sz="0" w:space="0" w:color="auto"/>
      </w:divBdr>
    </w:div>
    <w:div w:id="851647553">
      <w:bodyDiv w:val="1"/>
      <w:marLeft w:val="0"/>
      <w:marRight w:val="0"/>
      <w:marTop w:val="0"/>
      <w:marBottom w:val="0"/>
      <w:divBdr>
        <w:top w:val="none" w:sz="0" w:space="0" w:color="auto"/>
        <w:left w:val="none" w:sz="0" w:space="0" w:color="auto"/>
        <w:bottom w:val="none" w:sz="0" w:space="0" w:color="auto"/>
        <w:right w:val="none" w:sz="0" w:space="0" w:color="auto"/>
      </w:divBdr>
    </w:div>
    <w:div w:id="851649805">
      <w:bodyDiv w:val="1"/>
      <w:marLeft w:val="0"/>
      <w:marRight w:val="0"/>
      <w:marTop w:val="0"/>
      <w:marBottom w:val="0"/>
      <w:divBdr>
        <w:top w:val="none" w:sz="0" w:space="0" w:color="auto"/>
        <w:left w:val="none" w:sz="0" w:space="0" w:color="auto"/>
        <w:bottom w:val="none" w:sz="0" w:space="0" w:color="auto"/>
        <w:right w:val="none" w:sz="0" w:space="0" w:color="auto"/>
      </w:divBdr>
    </w:div>
    <w:div w:id="851723384">
      <w:bodyDiv w:val="1"/>
      <w:marLeft w:val="0"/>
      <w:marRight w:val="0"/>
      <w:marTop w:val="0"/>
      <w:marBottom w:val="0"/>
      <w:divBdr>
        <w:top w:val="none" w:sz="0" w:space="0" w:color="auto"/>
        <w:left w:val="none" w:sz="0" w:space="0" w:color="auto"/>
        <w:bottom w:val="none" w:sz="0" w:space="0" w:color="auto"/>
        <w:right w:val="none" w:sz="0" w:space="0" w:color="auto"/>
      </w:divBdr>
    </w:div>
    <w:div w:id="851727936">
      <w:bodyDiv w:val="1"/>
      <w:marLeft w:val="0"/>
      <w:marRight w:val="0"/>
      <w:marTop w:val="0"/>
      <w:marBottom w:val="0"/>
      <w:divBdr>
        <w:top w:val="none" w:sz="0" w:space="0" w:color="auto"/>
        <w:left w:val="none" w:sz="0" w:space="0" w:color="auto"/>
        <w:bottom w:val="none" w:sz="0" w:space="0" w:color="auto"/>
        <w:right w:val="none" w:sz="0" w:space="0" w:color="auto"/>
      </w:divBdr>
    </w:div>
    <w:div w:id="851797363">
      <w:bodyDiv w:val="1"/>
      <w:marLeft w:val="0"/>
      <w:marRight w:val="0"/>
      <w:marTop w:val="0"/>
      <w:marBottom w:val="0"/>
      <w:divBdr>
        <w:top w:val="none" w:sz="0" w:space="0" w:color="auto"/>
        <w:left w:val="none" w:sz="0" w:space="0" w:color="auto"/>
        <w:bottom w:val="none" w:sz="0" w:space="0" w:color="auto"/>
        <w:right w:val="none" w:sz="0" w:space="0" w:color="auto"/>
      </w:divBdr>
    </w:div>
    <w:div w:id="851798194">
      <w:bodyDiv w:val="1"/>
      <w:marLeft w:val="0"/>
      <w:marRight w:val="0"/>
      <w:marTop w:val="0"/>
      <w:marBottom w:val="0"/>
      <w:divBdr>
        <w:top w:val="none" w:sz="0" w:space="0" w:color="auto"/>
        <w:left w:val="none" w:sz="0" w:space="0" w:color="auto"/>
        <w:bottom w:val="none" w:sz="0" w:space="0" w:color="auto"/>
        <w:right w:val="none" w:sz="0" w:space="0" w:color="auto"/>
      </w:divBdr>
    </w:div>
    <w:div w:id="851838503">
      <w:bodyDiv w:val="1"/>
      <w:marLeft w:val="0"/>
      <w:marRight w:val="0"/>
      <w:marTop w:val="0"/>
      <w:marBottom w:val="0"/>
      <w:divBdr>
        <w:top w:val="none" w:sz="0" w:space="0" w:color="auto"/>
        <w:left w:val="none" w:sz="0" w:space="0" w:color="auto"/>
        <w:bottom w:val="none" w:sz="0" w:space="0" w:color="auto"/>
        <w:right w:val="none" w:sz="0" w:space="0" w:color="auto"/>
      </w:divBdr>
    </w:div>
    <w:div w:id="851841351">
      <w:bodyDiv w:val="1"/>
      <w:marLeft w:val="0"/>
      <w:marRight w:val="0"/>
      <w:marTop w:val="0"/>
      <w:marBottom w:val="0"/>
      <w:divBdr>
        <w:top w:val="none" w:sz="0" w:space="0" w:color="auto"/>
        <w:left w:val="none" w:sz="0" w:space="0" w:color="auto"/>
        <w:bottom w:val="none" w:sz="0" w:space="0" w:color="auto"/>
        <w:right w:val="none" w:sz="0" w:space="0" w:color="auto"/>
      </w:divBdr>
    </w:div>
    <w:div w:id="851841749">
      <w:bodyDiv w:val="1"/>
      <w:marLeft w:val="0"/>
      <w:marRight w:val="0"/>
      <w:marTop w:val="0"/>
      <w:marBottom w:val="0"/>
      <w:divBdr>
        <w:top w:val="none" w:sz="0" w:space="0" w:color="auto"/>
        <w:left w:val="none" w:sz="0" w:space="0" w:color="auto"/>
        <w:bottom w:val="none" w:sz="0" w:space="0" w:color="auto"/>
        <w:right w:val="none" w:sz="0" w:space="0" w:color="auto"/>
      </w:divBdr>
    </w:div>
    <w:div w:id="851845320">
      <w:bodyDiv w:val="1"/>
      <w:marLeft w:val="0"/>
      <w:marRight w:val="0"/>
      <w:marTop w:val="0"/>
      <w:marBottom w:val="0"/>
      <w:divBdr>
        <w:top w:val="none" w:sz="0" w:space="0" w:color="auto"/>
        <w:left w:val="none" w:sz="0" w:space="0" w:color="auto"/>
        <w:bottom w:val="none" w:sz="0" w:space="0" w:color="auto"/>
        <w:right w:val="none" w:sz="0" w:space="0" w:color="auto"/>
      </w:divBdr>
    </w:div>
    <w:div w:id="851846468">
      <w:bodyDiv w:val="1"/>
      <w:marLeft w:val="0"/>
      <w:marRight w:val="0"/>
      <w:marTop w:val="0"/>
      <w:marBottom w:val="0"/>
      <w:divBdr>
        <w:top w:val="none" w:sz="0" w:space="0" w:color="auto"/>
        <w:left w:val="none" w:sz="0" w:space="0" w:color="auto"/>
        <w:bottom w:val="none" w:sz="0" w:space="0" w:color="auto"/>
        <w:right w:val="none" w:sz="0" w:space="0" w:color="auto"/>
      </w:divBdr>
    </w:div>
    <w:div w:id="851915491">
      <w:bodyDiv w:val="1"/>
      <w:marLeft w:val="0"/>
      <w:marRight w:val="0"/>
      <w:marTop w:val="0"/>
      <w:marBottom w:val="0"/>
      <w:divBdr>
        <w:top w:val="none" w:sz="0" w:space="0" w:color="auto"/>
        <w:left w:val="none" w:sz="0" w:space="0" w:color="auto"/>
        <w:bottom w:val="none" w:sz="0" w:space="0" w:color="auto"/>
        <w:right w:val="none" w:sz="0" w:space="0" w:color="auto"/>
      </w:divBdr>
    </w:div>
    <w:div w:id="851920202">
      <w:bodyDiv w:val="1"/>
      <w:marLeft w:val="0"/>
      <w:marRight w:val="0"/>
      <w:marTop w:val="0"/>
      <w:marBottom w:val="0"/>
      <w:divBdr>
        <w:top w:val="none" w:sz="0" w:space="0" w:color="auto"/>
        <w:left w:val="none" w:sz="0" w:space="0" w:color="auto"/>
        <w:bottom w:val="none" w:sz="0" w:space="0" w:color="auto"/>
        <w:right w:val="none" w:sz="0" w:space="0" w:color="auto"/>
      </w:divBdr>
    </w:div>
    <w:div w:id="851990357">
      <w:bodyDiv w:val="1"/>
      <w:marLeft w:val="0"/>
      <w:marRight w:val="0"/>
      <w:marTop w:val="0"/>
      <w:marBottom w:val="0"/>
      <w:divBdr>
        <w:top w:val="none" w:sz="0" w:space="0" w:color="auto"/>
        <w:left w:val="none" w:sz="0" w:space="0" w:color="auto"/>
        <w:bottom w:val="none" w:sz="0" w:space="0" w:color="auto"/>
        <w:right w:val="none" w:sz="0" w:space="0" w:color="auto"/>
      </w:divBdr>
    </w:div>
    <w:div w:id="851993541">
      <w:bodyDiv w:val="1"/>
      <w:marLeft w:val="0"/>
      <w:marRight w:val="0"/>
      <w:marTop w:val="0"/>
      <w:marBottom w:val="0"/>
      <w:divBdr>
        <w:top w:val="none" w:sz="0" w:space="0" w:color="auto"/>
        <w:left w:val="none" w:sz="0" w:space="0" w:color="auto"/>
        <w:bottom w:val="none" w:sz="0" w:space="0" w:color="auto"/>
        <w:right w:val="none" w:sz="0" w:space="0" w:color="auto"/>
      </w:divBdr>
    </w:div>
    <w:div w:id="852112507">
      <w:bodyDiv w:val="1"/>
      <w:marLeft w:val="0"/>
      <w:marRight w:val="0"/>
      <w:marTop w:val="0"/>
      <w:marBottom w:val="0"/>
      <w:divBdr>
        <w:top w:val="none" w:sz="0" w:space="0" w:color="auto"/>
        <w:left w:val="none" w:sz="0" w:space="0" w:color="auto"/>
        <w:bottom w:val="none" w:sz="0" w:space="0" w:color="auto"/>
        <w:right w:val="none" w:sz="0" w:space="0" w:color="auto"/>
      </w:divBdr>
    </w:div>
    <w:div w:id="852114742">
      <w:bodyDiv w:val="1"/>
      <w:marLeft w:val="0"/>
      <w:marRight w:val="0"/>
      <w:marTop w:val="0"/>
      <w:marBottom w:val="0"/>
      <w:divBdr>
        <w:top w:val="none" w:sz="0" w:space="0" w:color="auto"/>
        <w:left w:val="none" w:sz="0" w:space="0" w:color="auto"/>
        <w:bottom w:val="none" w:sz="0" w:space="0" w:color="auto"/>
        <w:right w:val="none" w:sz="0" w:space="0" w:color="auto"/>
      </w:divBdr>
    </w:div>
    <w:div w:id="852190305">
      <w:bodyDiv w:val="1"/>
      <w:marLeft w:val="0"/>
      <w:marRight w:val="0"/>
      <w:marTop w:val="0"/>
      <w:marBottom w:val="0"/>
      <w:divBdr>
        <w:top w:val="none" w:sz="0" w:space="0" w:color="auto"/>
        <w:left w:val="none" w:sz="0" w:space="0" w:color="auto"/>
        <w:bottom w:val="none" w:sz="0" w:space="0" w:color="auto"/>
        <w:right w:val="none" w:sz="0" w:space="0" w:color="auto"/>
      </w:divBdr>
    </w:div>
    <w:div w:id="852231658">
      <w:bodyDiv w:val="1"/>
      <w:marLeft w:val="0"/>
      <w:marRight w:val="0"/>
      <w:marTop w:val="0"/>
      <w:marBottom w:val="0"/>
      <w:divBdr>
        <w:top w:val="none" w:sz="0" w:space="0" w:color="auto"/>
        <w:left w:val="none" w:sz="0" w:space="0" w:color="auto"/>
        <w:bottom w:val="none" w:sz="0" w:space="0" w:color="auto"/>
        <w:right w:val="none" w:sz="0" w:space="0" w:color="auto"/>
      </w:divBdr>
    </w:div>
    <w:div w:id="852300618">
      <w:bodyDiv w:val="1"/>
      <w:marLeft w:val="0"/>
      <w:marRight w:val="0"/>
      <w:marTop w:val="0"/>
      <w:marBottom w:val="0"/>
      <w:divBdr>
        <w:top w:val="none" w:sz="0" w:space="0" w:color="auto"/>
        <w:left w:val="none" w:sz="0" w:space="0" w:color="auto"/>
        <w:bottom w:val="none" w:sz="0" w:space="0" w:color="auto"/>
        <w:right w:val="none" w:sz="0" w:space="0" w:color="auto"/>
      </w:divBdr>
    </w:div>
    <w:div w:id="852382456">
      <w:bodyDiv w:val="1"/>
      <w:marLeft w:val="0"/>
      <w:marRight w:val="0"/>
      <w:marTop w:val="0"/>
      <w:marBottom w:val="0"/>
      <w:divBdr>
        <w:top w:val="none" w:sz="0" w:space="0" w:color="auto"/>
        <w:left w:val="none" w:sz="0" w:space="0" w:color="auto"/>
        <w:bottom w:val="none" w:sz="0" w:space="0" w:color="auto"/>
        <w:right w:val="none" w:sz="0" w:space="0" w:color="auto"/>
      </w:divBdr>
    </w:div>
    <w:div w:id="852569586">
      <w:bodyDiv w:val="1"/>
      <w:marLeft w:val="0"/>
      <w:marRight w:val="0"/>
      <w:marTop w:val="0"/>
      <w:marBottom w:val="0"/>
      <w:divBdr>
        <w:top w:val="none" w:sz="0" w:space="0" w:color="auto"/>
        <w:left w:val="none" w:sz="0" w:space="0" w:color="auto"/>
        <w:bottom w:val="none" w:sz="0" w:space="0" w:color="auto"/>
        <w:right w:val="none" w:sz="0" w:space="0" w:color="auto"/>
      </w:divBdr>
    </w:div>
    <w:div w:id="852575994">
      <w:bodyDiv w:val="1"/>
      <w:marLeft w:val="0"/>
      <w:marRight w:val="0"/>
      <w:marTop w:val="0"/>
      <w:marBottom w:val="0"/>
      <w:divBdr>
        <w:top w:val="none" w:sz="0" w:space="0" w:color="auto"/>
        <w:left w:val="none" w:sz="0" w:space="0" w:color="auto"/>
        <w:bottom w:val="none" w:sz="0" w:space="0" w:color="auto"/>
        <w:right w:val="none" w:sz="0" w:space="0" w:color="auto"/>
      </w:divBdr>
    </w:div>
    <w:div w:id="852646539">
      <w:bodyDiv w:val="1"/>
      <w:marLeft w:val="0"/>
      <w:marRight w:val="0"/>
      <w:marTop w:val="0"/>
      <w:marBottom w:val="0"/>
      <w:divBdr>
        <w:top w:val="none" w:sz="0" w:space="0" w:color="auto"/>
        <w:left w:val="none" w:sz="0" w:space="0" w:color="auto"/>
        <w:bottom w:val="none" w:sz="0" w:space="0" w:color="auto"/>
        <w:right w:val="none" w:sz="0" w:space="0" w:color="auto"/>
      </w:divBdr>
    </w:div>
    <w:div w:id="852689626">
      <w:bodyDiv w:val="1"/>
      <w:marLeft w:val="0"/>
      <w:marRight w:val="0"/>
      <w:marTop w:val="0"/>
      <w:marBottom w:val="0"/>
      <w:divBdr>
        <w:top w:val="none" w:sz="0" w:space="0" w:color="auto"/>
        <w:left w:val="none" w:sz="0" w:space="0" w:color="auto"/>
        <w:bottom w:val="none" w:sz="0" w:space="0" w:color="auto"/>
        <w:right w:val="none" w:sz="0" w:space="0" w:color="auto"/>
      </w:divBdr>
    </w:div>
    <w:div w:id="852718501">
      <w:bodyDiv w:val="1"/>
      <w:marLeft w:val="0"/>
      <w:marRight w:val="0"/>
      <w:marTop w:val="0"/>
      <w:marBottom w:val="0"/>
      <w:divBdr>
        <w:top w:val="none" w:sz="0" w:space="0" w:color="auto"/>
        <w:left w:val="none" w:sz="0" w:space="0" w:color="auto"/>
        <w:bottom w:val="none" w:sz="0" w:space="0" w:color="auto"/>
        <w:right w:val="none" w:sz="0" w:space="0" w:color="auto"/>
      </w:divBdr>
    </w:div>
    <w:div w:id="852914137">
      <w:bodyDiv w:val="1"/>
      <w:marLeft w:val="0"/>
      <w:marRight w:val="0"/>
      <w:marTop w:val="0"/>
      <w:marBottom w:val="0"/>
      <w:divBdr>
        <w:top w:val="none" w:sz="0" w:space="0" w:color="auto"/>
        <w:left w:val="none" w:sz="0" w:space="0" w:color="auto"/>
        <w:bottom w:val="none" w:sz="0" w:space="0" w:color="auto"/>
        <w:right w:val="none" w:sz="0" w:space="0" w:color="auto"/>
      </w:divBdr>
    </w:div>
    <w:div w:id="852916680">
      <w:bodyDiv w:val="1"/>
      <w:marLeft w:val="0"/>
      <w:marRight w:val="0"/>
      <w:marTop w:val="0"/>
      <w:marBottom w:val="0"/>
      <w:divBdr>
        <w:top w:val="none" w:sz="0" w:space="0" w:color="auto"/>
        <w:left w:val="none" w:sz="0" w:space="0" w:color="auto"/>
        <w:bottom w:val="none" w:sz="0" w:space="0" w:color="auto"/>
        <w:right w:val="none" w:sz="0" w:space="0" w:color="auto"/>
      </w:divBdr>
    </w:div>
    <w:div w:id="852954917">
      <w:bodyDiv w:val="1"/>
      <w:marLeft w:val="0"/>
      <w:marRight w:val="0"/>
      <w:marTop w:val="0"/>
      <w:marBottom w:val="0"/>
      <w:divBdr>
        <w:top w:val="none" w:sz="0" w:space="0" w:color="auto"/>
        <w:left w:val="none" w:sz="0" w:space="0" w:color="auto"/>
        <w:bottom w:val="none" w:sz="0" w:space="0" w:color="auto"/>
        <w:right w:val="none" w:sz="0" w:space="0" w:color="auto"/>
      </w:divBdr>
    </w:div>
    <w:div w:id="852959399">
      <w:bodyDiv w:val="1"/>
      <w:marLeft w:val="0"/>
      <w:marRight w:val="0"/>
      <w:marTop w:val="0"/>
      <w:marBottom w:val="0"/>
      <w:divBdr>
        <w:top w:val="none" w:sz="0" w:space="0" w:color="auto"/>
        <w:left w:val="none" w:sz="0" w:space="0" w:color="auto"/>
        <w:bottom w:val="none" w:sz="0" w:space="0" w:color="auto"/>
        <w:right w:val="none" w:sz="0" w:space="0" w:color="auto"/>
      </w:divBdr>
    </w:div>
    <w:div w:id="853031383">
      <w:bodyDiv w:val="1"/>
      <w:marLeft w:val="0"/>
      <w:marRight w:val="0"/>
      <w:marTop w:val="0"/>
      <w:marBottom w:val="0"/>
      <w:divBdr>
        <w:top w:val="none" w:sz="0" w:space="0" w:color="auto"/>
        <w:left w:val="none" w:sz="0" w:space="0" w:color="auto"/>
        <w:bottom w:val="none" w:sz="0" w:space="0" w:color="auto"/>
        <w:right w:val="none" w:sz="0" w:space="0" w:color="auto"/>
      </w:divBdr>
    </w:div>
    <w:div w:id="853034086">
      <w:bodyDiv w:val="1"/>
      <w:marLeft w:val="0"/>
      <w:marRight w:val="0"/>
      <w:marTop w:val="0"/>
      <w:marBottom w:val="0"/>
      <w:divBdr>
        <w:top w:val="none" w:sz="0" w:space="0" w:color="auto"/>
        <w:left w:val="none" w:sz="0" w:space="0" w:color="auto"/>
        <w:bottom w:val="none" w:sz="0" w:space="0" w:color="auto"/>
        <w:right w:val="none" w:sz="0" w:space="0" w:color="auto"/>
      </w:divBdr>
    </w:div>
    <w:div w:id="853036628">
      <w:bodyDiv w:val="1"/>
      <w:marLeft w:val="0"/>
      <w:marRight w:val="0"/>
      <w:marTop w:val="0"/>
      <w:marBottom w:val="0"/>
      <w:divBdr>
        <w:top w:val="none" w:sz="0" w:space="0" w:color="auto"/>
        <w:left w:val="none" w:sz="0" w:space="0" w:color="auto"/>
        <w:bottom w:val="none" w:sz="0" w:space="0" w:color="auto"/>
        <w:right w:val="none" w:sz="0" w:space="0" w:color="auto"/>
      </w:divBdr>
    </w:div>
    <w:div w:id="853037865">
      <w:bodyDiv w:val="1"/>
      <w:marLeft w:val="0"/>
      <w:marRight w:val="0"/>
      <w:marTop w:val="0"/>
      <w:marBottom w:val="0"/>
      <w:divBdr>
        <w:top w:val="none" w:sz="0" w:space="0" w:color="auto"/>
        <w:left w:val="none" w:sz="0" w:space="0" w:color="auto"/>
        <w:bottom w:val="none" w:sz="0" w:space="0" w:color="auto"/>
        <w:right w:val="none" w:sz="0" w:space="0" w:color="auto"/>
      </w:divBdr>
    </w:div>
    <w:div w:id="853109861">
      <w:bodyDiv w:val="1"/>
      <w:marLeft w:val="0"/>
      <w:marRight w:val="0"/>
      <w:marTop w:val="0"/>
      <w:marBottom w:val="0"/>
      <w:divBdr>
        <w:top w:val="none" w:sz="0" w:space="0" w:color="auto"/>
        <w:left w:val="none" w:sz="0" w:space="0" w:color="auto"/>
        <w:bottom w:val="none" w:sz="0" w:space="0" w:color="auto"/>
        <w:right w:val="none" w:sz="0" w:space="0" w:color="auto"/>
      </w:divBdr>
    </w:div>
    <w:div w:id="853225944">
      <w:bodyDiv w:val="1"/>
      <w:marLeft w:val="0"/>
      <w:marRight w:val="0"/>
      <w:marTop w:val="0"/>
      <w:marBottom w:val="0"/>
      <w:divBdr>
        <w:top w:val="none" w:sz="0" w:space="0" w:color="auto"/>
        <w:left w:val="none" w:sz="0" w:space="0" w:color="auto"/>
        <w:bottom w:val="none" w:sz="0" w:space="0" w:color="auto"/>
        <w:right w:val="none" w:sz="0" w:space="0" w:color="auto"/>
      </w:divBdr>
    </w:div>
    <w:div w:id="853226323">
      <w:bodyDiv w:val="1"/>
      <w:marLeft w:val="0"/>
      <w:marRight w:val="0"/>
      <w:marTop w:val="0"/>
      <w:marBottom w:val="0"/>
      <w:divBdr>
        <w:top w:val="none" w:sz="0" w:space="0" w:color="auto"/>
        <w:left w:val="none" w:sz="0" w:space="0" w:color="auto"/>
        <w:bottom w:val="none" w:sz="0" w:space="0" w:color="auto"/>
        <w:right w:val="none" w:sz="0" w:space="0" w:color="auto"/>
      </w:divBdr>
    </w:div>
    <w:div w:id="853298490">
      <w:bodyDiv w:val="1"/>
      <w:marLeft w:val="0"/>
      <w:marRight w:val="0"/>
      <w:marTop w:val="0"/>
      <w:marBottom w:val="0"/>
      <w:divBdr>
        <w:top w:val="none" w:sz="0" w:space="0" w:color="auto"/>
        <w:left w:val="none" w:sz="0" w:space="0" w:color="auto"/>
        <w:bottom w:val="none" w:sz="0" w:space="0" w:color="auto"/>
        <w:right w:val="none" w:sz="0" w:space="0" w:color="auto"/>
      </w:divBdr>
    </w:div>
    <w:div w:id="853298528">
      <w:bodyDiv w:val="1"/>
      <w:marLeft w:val="0"/>
      <w:marRight w:val="0"/>
      <w:marTop w:val="0"/>
      <w:marBottom w:val="0"/>
      <w:divBdr>
        <w:top w:val="none" w:sz="0" w:space="0" w:color="auto"/>
        <w:left w:val="none" w:sz="0" w:space="0" w:color="auto"/>
        <w:bottom w:val="none" w:sz="0" w:space="0" w:color="auto"/>
        <w:right w:val="none" w:sz="0" w:space="0" w:color="auto"/>
      </w:divBdr>
    </w:div>
    <w:div w:id="853299197">
      <w:bodyDiv w:val="1"/>
      <w:marLeft w:val="0"/>
      <w:marRight w:val="0"/>
      <w:marTop w:val="0"/>
      <w:marBottom w:val="0"/>
      <w:divBdr>
        <w:top w:val="none" w:sz="0" w:space="0" w:color="auto"/>
        <w:left w:val="none" w:sz="0" w:space="0" w:color="auto"/>
        <w:bottom w:val="none" w:sz="0" w:space="0" w:color="auto"/>
        <w:right w:val="none" w:sz="0" w:space="0" w:color="auto"/>
      </w:divBdr>
    </w:div>
    <w:div w:id="853305119">
      <w:bodyDiv w:val="1"/>
      <w:marLeft w:val="0"/>
      <w:marRight w:val="0"/>
      <w:marTop w:val="0"/>
      <w:marBottom w:val="0"/>
      <w:divBdr>
        <w:top w:val="none" w:sz="0" w:space="0" w:color="auto"/>
        <w:left w:val="none" w:sz="0" w:space="0" w:color="auto"/>
        <w:bottom w:val="none" w:sz="0" w:space="0" w:color="auto"/>
        <w:right w:val="none" w:sz="0" w:space="0" w:color="auto"/>
      </w:divBdr>
    </w:div>
    <w:div w:id="853416816">
      <w:bodyDiv w:val="1"/>
      <w:marLeft w:val="0"/>
      <w:marRight w:val="0"/>
      <w:marTop w:val="0"/>
      <w:marBottom w:val="0"/>
      <w:divBdr>
        <w:top w:val="none" w:sz="0" w:space="0" w:color="auto"/>
        <w:left w:val="none" w:sz="0" w:space="0" w:color="auto"/>
        <w:bottom w:val="none" w:sz="0" w:space="0" w:color="auto"/>
        <w:right w:val="none" w:sz="0" w:space="0" w:color="auto"/>
      </w:divBdr>
    </w:div>
    <w:div w:id="853421583">
      <w:bodyDiv w:val="1"/>
      <w:marLeft w:val="0"/>
      <w:marRight w:val="0"/>
      <w:marTop w:val="0"/>
      <w:marBottom w:val="0"/>
      <w:divBdr>
        <w:top w:val="none" w:sz="0" w:space="0" w:color="auto"/>
        <w:left w:val="none" w:sz="0" w:space="0" w:color="auto"/>
        <w:bottom w:val="none" w:sz="0" w:space="0" w:color="auto"/>
        <w:right w:val="none" w:sz="0" w:space="0" w:color="auto"/>
      </w:divBdr>
    </w:div>
    <w:div w:id="853423807">
      <w:bodyDiv w:val="1"/>
      <w:marLeft w:val="0"/>
      <w:marRight w:val="0"/>
      <w:marTop w:val="0"/>
      <w:marBottom w:val="0"/>
      <w:divBdr>
        <w:top w:val="none" w:sz="0" w:space="0" w:color="auto"/>
        <w:left w:val="none" w:sz="0" w:space="0" w:color="auto"/>
        <w:bottom w:val="none" w:sz="0" w:space="0" w:color="auto"/>
        <w:right w:val="none" w:sz="0" w:space="0" w:color="auto"/>
      </w:divBdr>
    </w:div>
    <w:div w:id="853424084">
      <w:bodyDiv w:val="1"/>
      <w:marLeft w:val="0"/>
      <w:marRight w:val="0"/>
      <w:marTop w:val="0"/>
      <w:marBottom w:val="0"/>
      <w:divBdr>
        <w:top w:val="none" w:sz="0" w:space="0" w:color="auto"/>
        <w:left w:val="none" w:sz="0" w:space="0" w:color="auto"/>
        <w:bottom w:val="none" w:sz="0" w:space="0" w:color="auto"/>
        <w:right w:val="none" w:sz="0" w:space="0" w:color="auto"/>
      </w:divBdr>
    </w:div>
    <w:div w:id="853424186">
      <w:bodyDiv w:val="1"/>
      <w:marLeft w:val="0"/>
      <w:marRight w:val="0"/>
      <w:marTop w:val="0"/>
      <w:marBottom w:val="0"/>
      <w:divBdr>
        <w:top w:val="none" w:sz="0" w:space="0" w:color="auto"/>
        <w:left w:val="none" w:sz="0" w:space="0" w:color="auto"/>
        <w:bottom w:val="none" w:sz="0" w:space="0" w:color="auto"/>
        <w:right w:val="none" w:sz="0" w:space="0" w:color="auto"/>
      </w:divBdr>
    </w:div>
    <w:div w:id="853542852">
      <w:bodyDiv w:val="1"/>
      <w:marLeft w:val="0"/>
      <w:marRight w:val="0"/>
      <w:marTop w:val="0"/>
      <w:marBottom w:val="0"/>
      <w:divBdr>
        <w:top w:val="none" w:sz="0" w:space="0" w:color="auto"/>
        <w:left w:val="none" w:sz="0" w:space="0" w:color="auto"/>
        <w:bottom w:val="none" w:sz="0" w:space="0" w:color="auto"/>
        <w:right w:val="none" w:sz="0" w:space="0" w:color="auto"/>
      </w:divBdr>
    </w:div>
    <w:div w:id="853543404">
      <w:bodyDiv w:val="1"/>
      <w:marLeft w:val="0"/>
      <w:marRight w:val="0"/>
      <w:marTop w:val="0"/>
      <w:marBottom w:val="0"/>
      <w:divBdr>
        <w:top w:val="none" w:sz="0" w:space="0" w:color="auto"/>
        <w:left w:val="none" w:sz="0" w:space="0" w:color="auto"/>
        <w:bottom w:val="none" w:sz="0" w:space="0" w:color="auto"/>
        <w:right w:val="none" w:sz="0" w:space="0" w:color="auto"/>
      </w:divBdr>
    </w:div>
    <w:div w:id="853611598">
      <w:bodyDiv w:val="1"/>
      <w:marLeft w:val="0"/>
      <w:marRight w:val="0"/>
      <w:marTop w:val="0"/>
      <w:marBottom w:val="0"/>
      <w:divBdr>
        <w:top w:val="none" w:sz="0" w:space="0" w:color="auto"/>
        <w:left w:val="none" w:sz="0" w:space="0" w:color="auto"/>
        <w:bottom w:val="none" w:sz="0" w:space="0" w:color="auto"/>
        <w:right w:val="none" w:sz="0" w:space="0" w:color="auto"/>
      </w:divBdr>
    </w:div>
    <w:div w:id="853613422">
      <w:bodyDiv w:val="1"/>
      <w:marLeft w:val="0"/>
      <w:marRight w:val="0"/>
      <w:marTop w:val="0"/>
      <w:marBottom w:val="0"/>
      <w:divBdr>
        <w:top w:val="none" w:sz="0" w:space="0" w:color="auto"/>
        <w:left w:val="none" w:sz="0" w:space="0" w:color="auto"/>
        <w:bottom w:val="none" w:sz="0" w:space="0" w:color="auto"/>
        <w:right w:val="none" w:sz="0" w:space="0" w:color="auto"/>
      </w:divBdr>
    </w:div>
    <w:div w:id="853613705">
      <w:bodyDiv w:val="1"/>
      <w:marLeft w:val="0"/>
      <w:marRight w:val="0"/>
      <w:marTop w:val="0"/>
      <w:marBottom w:val="0"/>
      <w:divBdr>
        <w:top w:val="none" w:sz="0" w:space="0" w:color="auto"/>
        <w:left w:val="none" w:sz="0" w:space="0" w:color="auto"/>
        <w:bottom w:val="none" w:sz="0" w:space="0" w:color="auto"/>
        <w:right w:val="none" w:sz="0" w:space="0" w:color="auto"/>
      </w:divBdr>
    </w:div>
    <w:div w:id="853763020">
      <w:bodyDiv w:val="1"/>
      <w:marLeft w:val="0"/>
      <w:marRight w:val="0"/>
      <w:marTop w:val="0"/>
      <w:marBottom w:val="0"/>
      <w:divBdr>
        <w:top w:val="none" w:sz="0" w:space="0" w:color="auto"/>
        <w:left w:val="none" w:sz="0" w:space="0" w:color="auto"/>
        <w:bottom w:val="none" w:sz="0" w:space="0" w:color="auto"/>
        <w:right w:val="none" w:sz="0" w:space="0" w:color="auto"/>
      </w:divBdr>
    </w:div>
    <w:div w:id="853805923">
      <w:bodyDiv w:val="1"/>
      <w:marLeft w:val="0"/>
      <w:marRight w:val="0"/>
      <w:marTop w:val="0"/>
      <w:marBottom w:val="0"/>
      <w:divBdr>
        <w:top w:val="none" w:sz="0" w:space="0" w:color="auto"/>
        <w:left w:val="none" w:sz="0" w:space="0" w:color="auto"/>
        <w:bottom w:val="none" w:sz="0" w:space="0" w:color="auto"/>
        <w:right w:val="none" w:sz="0" w:space="0" w:color="auto"/>
      </w:divBdr>
    </w:div>
    <w:div w:id="853956563">
      <w:bodyDiv w:val="1"/>
      <w:marLeft w:val="0"/>
      <w:marRight w:val="0"/>
      <w:marTop w:val="0"/>
      <w:marBottom w:val="0"/>
      <w:divBdr>
        <w:top w:val="none" w:sz="0" w:space="0" w:color="auto"/>
        <w:left w:val="none" w:sz="0" w:space="0" w:color="auto"/>
        <w:bottom w:val="none" w:sz="0" w:space="0" w:color="auto"/>
        <w:right w:val="none" w:sz="0" w:space="0" w:color="auto"/>
      </w:divBdr>
    </w:div>
    <w:div w:id="853956999">
      <w:bodyDiv w:val="1"/>
      <w:marLeft w:val="0"/>
      <w:marRight w:val="0"/>
      <w:marTop w:val="0"/>
      <w:marBottom w:val="0"/>
      <w:divBdr>
        <w:top w:val="none" w:sz="0" w:space="0" w:color="auto"/>
        <w:left w:val="none" w:sz="0" w:space="0" w:color="auto"/>
        <w:bottom w:val="none" w:sz="0" w:space="0" w:color="auto"/>
        <w:right w:val="none" w:sz="0" w:space="0" w:color="auto"/>
      </w:divBdr>
    </w:div>
    <w:div w:id="853958407">
      <w:bodyDiv w:val="1"/>
      <w:marLeft w:val="0"/>
      <w:marRight w:val="0"/>
      <w:marTop w:val="0"/>
      <w:marBottom w:val="0"/>
      <w:divBdr>
        <w:top w:val="none" w:sz="0" w:space="0" w:color="auto"/>
        <w:left w:val="none" w:sz="0" w:space="0" w:color="auto"/>
        <w:bottom w:val="none" w:sz="0" w:space="0" w:color="auto"/>
        <w:right w:val="none" w:sz="0" w:space="0" w:color="auto"/>
      </w:divBdr>
    </w:div>
    <w:div w:id="853960907">
      <w:bodyDiv w:val="1"/>
      <w:marLeft w:val="0"/>
      <w:marRight w:val="0"/>
      <w:marTop w:val="0"/>
      <w:marBottom w:val="0"/>
      <w:divBdr>
        <w:top w:val="none" w:sz="0" w:space="0" w:color="auto"/>
        <w:left w:val="none" w:sz="0" w:space="0" w:color="auto"/>
        <w:bottom w:val="none" w:sz="0" w:space="0" w:color="auto"/>
        <w:right w:val="none" w:sz="0" w:space="0" w:color="auto"/>
      </w:divBdr>
    </w:div>
    <w:div w:id="854071697">
      <w:bodyDiv w:val="1"/>
      <w:marLeft w:val="0"/>
      <w:marRight w:val="0"/>
      <w:marTop w:val="0"/>
      <w:marBottom w:val="0"/>
      <w:divBdr>
        <w:top w:val="none" w:sz="0" w:space="0" w:color="auto"/>
        <w:left w:val="none" w:sz="0" w:space="0" w:color="auto"/>
        <w:bottom w:val="none" w:sz="0" w:space="0" w:color="auto"/>
        <w:right w:val="none" w:sz="0" w:space="0" w:color="auto"/>
      </w:divBdr>
    </w:div>
    <w:div w:id="854079432">
      <w:bodyDiv w:val="1"/>
      <w:marLeft w:val="0"/>
      <w:marRight w:val="0"/>
      <w:marTop w:val="0"/>
      <w:marBottom w:val="0"/>
      <w:divBdr>
        <w:top w:val="none" w:sz="0" w:space="0" w:color="auto"/>
        <w:left w:val="none" w:sz="0" w:space="0" w:color="auto"/>
        <w:bottom w:val="none" w:sz="0" w:space="0" w:color="auto"/>
        <w:right w:val="none" w:sz="0" w:space="0" w:color="auto"/>
      </w:divBdr>
    </w:div>
    <w:div w:id="854079656">
      <w:bodyDiv w:val="1"/>
      <w:marLeft w:val="0"/>
      <w:marRight w:val="0"/>
      <w:marTop w:val="0"/>
      <w:marBottom w:val="0"/>
      <w:divBdr>
        <w:top w:val="none" w:sz="0" w:space="0" w:color="auto"/>
        <w:left w:val="none" w:sz="0" w:space="0" w:color="auto"/>
        <w:bottom w:val="none" w:sz="0" w:space="0" w:color="auto"/>
        <w:right w:val="none" w:sz="0" w:space="0" w:color="auto"/>
      </w:divBdr>
    </w:div>
    <w:div w:id="854147361">
      <w:bodyDiv w:val="1"/>
      <w:marLeft w:val="0"/>
      <w:marRight w:val="0"/>
      <w:marTop w:val="0"/>
      <w:marBottom w:val="0"/>
      <w:divBdr>
        <w:top w:val="none" w:sz="0" w:space="0" w:color="auto"/>
        <w:left w:val="none" w:sz="0" w:space="0" w:color="auto"/>
        <w:bottom w:val="none" w:sz="0" w:space="0" w:color="auto"/>
        <w:right w:val="none" w:sz="0" w:space="0" w:color="auto"/>
      </w:divBdr>
    </w:div>
    <w:div w:id="854266170">
      <w:bodyDiv w:val="1"/>
      <w:marLeft w:val="0"/>
      <w:marRight w:val="0"/>
      <w:marTop w:val="0"/>
      <w:marBottom w:val="0"/>
      <w:divBdr>
        <w:top w:val="none" w:sz="0" w:space="0" w:color="auto"/>
        <w:left w:val="none" w:sz="0" w:space="0" w:color="auto"/>
        <w:bottom w:val="none" w:sz="0" w:space="0" w:color="auto"/>
        <w:right w:val="none" w:sz="0" w:space="0" w:color="auto"/>
      </w:divBdr>
    </w:div>
    <w:div w:id="854341066">
      <w:bodyDiv w:val="1"/>
      <w:marLeft w:val="0"/>
      <w:marRight w:val="0"/>
      <w:marTop w:val="0"/>
      <w:marBottom w:val="0"/>
      <w:divBdr>
        <w:top w:val="none" w:sz="0" w:space="0" w:color="auto"/>
        <w:left w:val="none" w:sz="0" w:space="0" w:color="auto"/>
        <w:bottom w:val="none" w:sz="0" w:space="0" w:color="auto"/>
        <w:right w:val="none" w:sz="0" w:space="0" w:color="auto"/>
      </w:divBdr>
    </w:div>
    <w:div w:id="854342023">
      <w:bodyDiv w:val="1"/>
      <w:marLeft w:val="0"/>
      <w:marRight w:val="0"/>
      <w:marTop w:val="0"/>
      <w:marBottom w:val="0"/>
      <w:divBdr>
        <w:top w:val="none" w:sz="0" w:space="0" w:color="auto"/>
        <w:left w:val="none" w:sz="0" w:space="0" w:color="auto"/>
        <w:bottom w:val="none" w:sz="0" w:space="0" w:color="auto"/>
        <w:right w:val="none" w:sz="0" w:space="0" w:color="auto"/>
      </w:divBdr>
    </w:div>
    <w:div w:id="854424361">
      <w:bodyDiv w:val="1"/>
      <w:marLeft w:val="0"/>
      <w:marRight w:val="0"/>
      <w:marTop w:val="0"/>
      <w:marBottom w:val="0"/>
      <w:divBdr>
        <w:top w:val="none" w:sz="0" w:space="0" w:color="auto"/>
        <w:left w:val="none" w:sz="0" w:space="0" w:color="auto"/>
        <w:bottom w:val="none" w:sz="0" w:space="0" w:color="auto"/>
        <w:right w:val="none" w:sz="0" w:space="0" w:color="auto"/>
      </w:divBdr>
    </w:div>
    <w:div w:id="854459603">
      <w:bodyDiv w:val="1"/>
      <w:marLeft w:val="0"/>
      <w:marRight w:val="0"/>
      <w:marTop w:val="0"/>
      <w:marBottom w:val="0"/>
      <w:divBdr>
        <w:top w:val="none" w:sz="0" w:space="0" w:color="auto"/>
        <w:left w:val="none" w:sz="0" w:space="0" w:color="auto"/>
        <w:bottom w:val="none" w:sz="0" w:space="0" w:color="auto"/>
        <w:right w:val="none" w:sz="0" w:space="0" w:color="auto"/>
      </w:divBdr>
    </w:div>
    <w:div w:id="854462872">
      <w:bodyDiv w:val="1"/>
      <w:marLeft w:val="0"/>
      <w:marRight w:val="0"/>
      <w:marTop w:val="0"/>
      <w:marBottom w:val="0"/>
      <w:divBdr>
        <w:top w:val="none" w:sz="0" w:space="0" w:color="auto"/>
        <w:left w:val="none" w:sz="0" w:space="0" w:color="auto"/>
        <w:bottom w:val="none" w:sz="0" w:space="0" w:color="auto"/>
        <w:right w:val="none" w:sz="0" w:space="0" w:color="auto"/>
      </w:divBdr>
    </w:div>
    <w:div w:id="854466756">
      <w:bodyDiv w:val="1"/>
      <w:marLeft w:val="0"/>
      <w:marRight w:val="0"/>
      <w:marTop w:val="0"/>
      <w:marBottom w:val="0"/>
      <w:divBdr>
        <w:top w:val="none" w:sz="0" w:space="0" w:color="auto"/>
        <w:left w:val="none" w:sz="0" w:space="0" w:color="auto"/>
        <w:bottom w:val="none" w:sz="0" w:space="0" w:color="auto"/>
        <w:right w:val="none" w:sz="0" w:space="0" w:color="auto"/>
      </w:divBdr>
    </w:div>
    <w:div w:id="854618097">
      <w:bodyDiv w:val="1"/>
      <w:marLeft w:val="0"/>
      <w:marRight w:val="0"/>
      <w:marTop w:val="0"/>
      <w:marBottom w:val="0"/>
      <w:divBdr>
        <w:top w:val="none" w:sz="0" w:space="0" w:color="auto"/>
        <w:left w:val="none" w:sz="0" w:space="0" w:color="auto"/>
        <w:bottom w:val="none" w:sz="0" w:space="0" w:color="auto"/>
        <w:right w:val="none" w:sz="0" w:space="0" w:color="auto"/>
      </w:divBdr>
    </w:div>
    <w:div w:id="854656979">
      <w:bodyDiv w:val="1"/>
      <w:marLeft w:val="0"/>
      <w:marRight w:val="0"/>
      <w:marTop w:val="0"/>
      <w:marBottom w:val="0"/>
      <w:divBdr>
        <w:top w:val="none" w:sz="0" w:space="0" w:color="auto"/>
        <w:left w:val="none" w:sz="0" w:space="0" w:color="auto"/>
        <w:bottom w:val="none" w:sz="0" w:space="0" w:color="auto"/>
        <w:right w:val="none" w:sz="0" w:space="0" w:color="auto"/>
      </w:divBdr>
    </w:div>
    <w:div w:id="854659867">
      <w:bodyDiv w:val="1"/>
      <w:marLeft w:val="0"/>
      <w:marRight w:val="0"/>
      <w:marTop w:val="0"/>
      <w:marBottom w:val="0"/>
      <w:divBdr>
        <w:top w:val="none" w:sz="0" w:space="0" w:color="auto"/>
        <w:left w:val="none" w:sz="0" w:space="0" w:color="auto"/>
        <w:bottom w:val="none" w:sz="0" w:space="0" w:color="auto"/>
        <w:right w:val="none" w:sz="0" w:space="0" w:color="auto"/>
      </w:divBdr>
    </w:div>
    <w:div w:id="854729727">
      <w:bodyDiv w:val="1"/>
      <w:marLeft w:val="0"/>
      <w:marRight w:val="0"/>
      <w:marTop w:val="0"/>
      <w:marBottom w:val="0"/>
      <w:divBdr>
        <w:top w:val="none" w:sz="0" w:space="0" w:color="auto"/>
        <w:left w:val="none" w:sz="0" w:space="0" w:color="auto"/>
        <w:bottom w:val="none" w:sz="0" w:space="0" w:color="auto"/>
        <w:right w:val="none" w:sz="0" w:space="0" w:color="auto"/>
      </w:divBdr>
    </w:div>
    <w:div w:id="854736144">
      <w:bodyDiv w:val="1"/>
      <w:marLeft w:val="0"/>
      <w:marRight w:val="0"/>
      <w:marTop w:val="0"/>
      <w:marBottom w:val="0"/>
      <w:divBdr>
        <w:top w:val="none" w:sz="0" w:space="0" w:color="auto"/>
        <w:left w:val="none" w:sz="0" w:space="0" w:color="auto"/>
        <w:bottom w:val="none" w:sz="0" w:space="0" w:color="auto"/>
        <w:right w:val="none" w:sz="0" w:space="0" w:color="auto"/>
      </w:divBdr>
    </w:div>
    <w:div w:id="854802969">
      <w:bodyDiv w:val="1"/>
      <w:marLeft w:val="0"/>
      <w:marRight w:val="0"/>
      <w:marTop w:val="0"/>
      <w:marBottom w:val="0"/>
      <w:divBdr>
        <w:top w:val="none" w:sz="0" w:space="0" w:color="auto"/>
        <w:left w:val="none" w:sz="0" w:space="0" w:color="auto"/>
        <w:bottom w:val="none" w:sz="0" w:space="0" w:color="auto"/>
        <w:right w:val="none" w:sz="0" w:space="0" w:color="auto"/>
      </w:divBdr>
    </w:div>
    <w:div w:id="854804256">
      <w:bodyDiv w:val="1"/>
      <w:marLeft w:val="0"/>
      <w:marRight w:val="0"/>
      <w:marTop w:val="0"/>
      <w:marBottom w:val="0"/>
      <w:divBdr>
        <w:top w:val="none" w:sz="0" w:space="0" w:color="auto"/>
        <w:left w:val="none" w:sz="0" w:space="0" w:color="auto"/>
        <w:bottom w:val="none" w:sz="0" w:space="0" w:color="auto"/>
        <w:right w:val="none" w:sz="0" w:space="0" w:color="auto"/>
      </w:divBdr>
    </w:div>
    <w:div w:id="854804590">
      <w:bodyDiv w:val="1"/>
      <w:marLeft w:val="0"/>
      <w:marRight w:val="0"/>
      <w:marTop w:val="0"/>
      <w:marBottom w:val="0"/>
      <w:divBdr>
        <w:top w:val="none" w:sz="0" w:space="0" w:color="auto"/>
        <w:left w:val="none" w:sz="0" w:space="0" w:color="auto"/>
        <w:bottom w:val="none" w:sz="0" w:space="0" w:color="auto"/>
        <w:right w:val="none" w:sz="0" w:space="0" w:color="auto"/>
      </w:divBdr>
    </w:div>
    <w:div w:id="854804982">
      <w:bodyDiv w:val="1"/>
      <w:marLeft w:val="0"/>
      <w:marRight w:val="0"/>
      <w:marTop w:val="0"/>
      <w:marBottom w:val="0"/>
      <w:divBdr>
        <w:top w:val="none" w:sz="0" w:space="0" w:color="auto"/>
        <w:left w:val="none" w:sz="0" w:space="0" w:color="auto"/>
        <w:bottom w:val="none" w:sz="0" w:space="0" w:color="auto"/>
        <w:right w:val="none" w:sz="0" w:space="0" w:color="auto"/>
      </w:divBdr>
    </w:div>
    <w:div w:id="854807881">
      <w:bodyDiv w:val="1"/>
      <w:marLeft w:val="0"/>
      <w:marRight w:val="0"/>
      <w:marTop w:val="0"/>
      <w:marBottom w:val="0"/>
      <w:divBdr>
        <w:top w:val="none" w:sz="0" w:space="0" w:color="auto"/>
        <w:left w:val="none" w:sz="0" w:space="0" w:color="auto"/>
        <w:bottom w:val="none" w:sz="0" w:space="0" w:color="auto"/>
        <w:right w:val="none" w:sz="0" w:space="0" w:color="auto"/>
      </w:divBdr>
    </w:div>
    <w:div w:id="854853147">
      <w:bodyDiv w:val="1"/>
      <w:marLeft w:val="0"/>
      <w:marRight w:val="0"/>
      <w:marTop w:val="0"/>
      <w:marBottom w:val="0"/>
      <w:divBdr>
        <w:top w:val="none" w:sz="0" w:space="0" w:color="auto"/>
        <w:left w:val="none" w:sz="0" w:space="0" w:color="auto"/>
        <w:bottom w:val="none" w:sz="0" w:space="0" w:color="auto"/>
        <w:right w:val="none" w:sz="0" w:space="0" w:color="auto"/>
      </w:divBdr>
    </w:div>
    <w:div w:id="854853235">
      <w:bodyDiv w:val="1"/>
      <w:marLeft w:val="0"/>
      <w:marRight w:val="0"/>
      <w:marTop w:val="0"/>
      <w:marBottom w:val="0"/>
      <w:divBdr>
        <w:top w:val="none" w:sz="0" w:space="0" w:color="auto"/>
        <w:left w:val="none" w:sz="0" w:space="0" w:color="auto"/>
        <w:bottom w:val="none" w:sz="0" w:space="0" w:color="auto"/>
        <w:right w:val="none" w:sz="0" w:space="0" w:color="auto"/>
      </w:divBdr>
    </w:div>
    <w:div w:id="855076379">
      <w:bodyDiv w:val="1"/>
      <w:marLeft w:val="0"/>
      <w:marRight w:val="0"/>
      <w:marTop w:val="0"/>
      <w:marBottom w:val="0"/>
      <w:divBdr>
        <w:top w:val="none" w:sz="0" w:space="0" w:color="auto"/>
        <w:left w:val="none" w:sz="0" w:space="0" w:color="auto"/>
        <w:bottom w:val="none" w:sz="0" w:space="0" w:color="auto"/>
        <w:right w:val="none" w:sz="0" w:space="0" w:color="auto"/>
      </w:divBdr>
    </w:div>
    <w:div w:id="855120915">
      <w:bodyDiv w:val="1"/>
      <w:marLeft w:val="0"/>
      <w:marRight w:val="0"/>
      <w:marTop w:val="0"/>
      <w:marBottom w:val="0"/>
      <w:divBdr>
        <w:top w:val="none" w:sz="0" w:space="0" w:color="auto"/>
        <w:left w:val="none" w:sz="0" w:space="0" w:color="auto"/>
        <w:bottom w:val="none" w:sz="0" w:space="0" w:color="auto"/>
        <w:right w:val="none" w:sz="0" w:space="0" w:color="auto"/>
      </w:divBdr>
    </w:div>
    <w:div w:id="855189436">
      <w:bodyDiv w:val="1"/>
      <w:marLeft w:val="0"/>
      <w:marRight w:val="0"/>
      <w:marTop w:val="0"/>
      <w:marBottom w:val="0"/>
      <w:divBdr>
        <w:top w:val="none" w:sz="0" w:space="0" w:color="auto"/>
        <w:left w:val="none" w:sz="0" w:space="0" w:color="auto"/>
        <w:bottom w:val="none" w:sz="0" w:space="0" w:color="auto"/>
        <w:right w:val="none" w:sz="0" w:space="0" w:color="auto"/>
      </w:divBdr>
    </w:div>
    <w:div w:id="855193975">
      <w:bodyDiv w:val="1"/>
      <w:marLeft w:val="0"/>
      <w:marRight w:val="0"/>
      <w:marTop w:val="0"/>
      <w:marBottom w:val="0"/>
      <w:divBdr>
        <w:top w:val="none" w:sz="0" w:space="0" w:color="auto"/>
        <w:left w:val="none" w:sz="0" w:space="0" w:color="auto"/>
        <w:bottom w:val="none" w:sz="0" w:space="0" w:color="auto"/>
        <w:right w:val="none" w:sz="0" w:space="0" w:color="auto"/>
      </w:divBdr>
    </w:div>
    <w:div w:id="855197574">
      <w:bodyDiv w:val="1"/>
      <w:marLeft w:val="0"/>
      <w:marRight w:val="0"/>
      <w:marTop w:val="0"/>
      <w:marBottom w:val="0"/>
      <w:divBdr>
        <w:top w:val="none" w:sz="0" w:space="0" w:color="auto"/>
        <w:left w:val="none" w:sz="0" w:space="0" w:color="auto"/>
        <w:bottom w:val="none" w:sz="0" w:space="0" w:color="auto"/>
        <w:right w:val="none" w:sz="0" w:space="0" w:color="auto"/>
      </w:divBdr>
    </w:div>
    <w:div w:id="855382152">
      <w:bodyDiv w:val="1"/>
      <w:marLeft w:val="0"/>
      <w:marRight w:val="0"/>
      <w:marTop w:val="0"/>
      <w:marBottom w:val="0"/>
      <w:divBdr>
        <w:top w:val="none" w:sz="0" w:space="0" w:color="auto"/>
        <w:left w:val="none" w:sz="0" w:space="0" w:color="auto"/>
        <w:bottom w:val="none" w:sz="0" w:space="0" w:color="auto"/>
        <w:right w:val="none" w:sz="0" w:space="0" w:color="auto"/>
      </w:divBdr>
    </w:div>
    <w:div w:id="855385420">
      <w:bodyDiv w:val="1"/>
      <w:marLeft w:val="0"/>
      <w:marRight w:val="0"/>
      <w:marTop w:val="0"/>
      <w:marBottom w:val="0"/>
      <w:divBdr>
        <w:top w:val="none" w:sz="0" w:space="0" w:color="auto"/>
        <w:left w:val="none" w:sz="0" w:space="0" w:color="auto"/>
        <w:bottom w:val="none" w:sz="0" w:space="0" w:color="auto"/>
        <w:right w:val="none" w:sz="0" w:space="0" w:color="auto"/>
      </w:divBdr>
    </w:div>
    <w:div w:id="855386105">
      <w:bodyDiv w:val="1"/>
      <w:marLeft w:val="0"/>
      <w:marRight w:val="0"/>
      <w:marTop w:val="0"/>
      <w:marBottom w:val="0"/>
      <w:divBdr>
        <w:top w:val="none" w:sz="0" w:space="0" w:color="auto"/>
        <w:left w:val="none" w:sz="0" w:space="0" w:color="auto"/>
        <w:bottom w:val="none" w:sz="0" w:space="0" w:color="auto"/>
        <w:right w:val="none" w:sz="0" w:space="0" w:color="auto"/>
      </w:divBdr>
    </w:div>
    <w:div w:id="855536286">
      <w:bodyDiv w:val="1"/>
      <w:marLeft w:val="0"/>
      <w:marRight w:val="0"/>
      <w:marTop w:val="0"/>
      <w:marBottom w:val="0"/>
      <w:divBdr>
        <w:top w:val="none" w:sz="0" w:space="0" w:color="auto"/>
        <w:left w:val="none" w:sz="0" w:space="0" w:color="auto"/>
        <w:bottom w:val="none" w:sz="0" w:space="0" w:color="auto"/>
        <w:right w:val="none" w:sz="0" w:space="0" w:color="auto"/>
      </w:divBdr>
    </w:div>
    <w:div w:id="855576821">
      <w:bodyDiv w:val="1"/>
      <w:marLeft w:val="0"/>
      <w:marRight w:val="0"/>
      <w:marTop w:val="0"/>
      <w:marBottom w:val="0"/>
      <w:divBdr>
        <w:top w:val="none" w:sz="0" w:space="0" w:color="auto"/>
        <w:left w:val="none" w:sz="0" w:space="0" w:color="auto"/>
        <w:bottom w:val="none" w:sz="0" w:space="0" w:color="auto"/>
        <w:right w:val="none" w:sz="0" w:space="0" w:color="auto"/>
      </w:divBdr>
    </w:div>
    <w:div w:id="855577344">
      <w:bodyDiv w:val="1"/>
      <w:marLeft w:val="0"/>
      <w:marRight w:val="0"/>
      <w:marTop w:val="0"/>
      <w:marBottom w:val="0"/>
      <w:divBdr>
        <w:top w:val="none" w:sz="0" w:space="0" w:color="auto"/>
        <w:left w:val="none" w:sz="0" w:space="0" w:color="auto"/>
        <w:bottom w:val="none" w:sz="0" w:space="0" w:color="auto"/>
        <w:right w:val="none" w:sz="0" w:space="0" w:color="auto"/>
      </w:divBdr>
    </w:div>
    <w:div w:id="855580757">
      <w:bodyDiv w:val="1"/>
      <w:marLeft w:val="0"/>
      <w:marRight w:val="0"/>
      <w:marTop w:val="0"/>
      <w:marBottom w:val="0"/>
      <w:divBdr>
        <w:top w:val="none" w:sz="0" w:space="0" w:color="auto"/>
        <w:left w:val="none" w:sz="0" w:space="0" w:color="auto"/>
        <w:bottom w:val="none" w:sz="0" w:space="0" w:color="auto"/>
        <w:right w:val="none" w:sz="0" w:space="0" w:color="auto"/>
      </w:divBdr>
    </w:div>
    <w:div w:id="855651362">
      <w:bodyDiv w:val="1"/>
      <w:marLeft w:val="0"/>
      <w:marRight w:val="0"/>
      <w:marTop w:val="0"/>
      <w:marBottom w:val="0"/>
      <w:divBdr>
        <w:top w:val="none" w:sz="0" w:space="0" w:color="auto"/>
        <w:left w:val="none" w:sz="0" w:space="0" w:color="auto"/>
        <w:bottom w:val="none" w:sz="0" w:space="0" w:color="auto"/>
        <w:right w:val="none" w:sz="0" w:space="0" w:color="auto"/>
      </w:divBdr>
    </w:div>
    <w:div w:id="855654823">
      <w:bodyDiv w:val="1"/>
      <w:marLeft w:val="0"/>
      <w:marRight w:val="0"/>
      <w:marTop w:val="0"/>
      <w:marBottom w:val="0"/>
      <w:divBdr>
        <w:top w:val="none" w:sz="0" w:space="0" w:color="auto"/>
        <w:left w:val="none" w:sz="0" w:space="0" w:color="auto"/>
        <w:bottom w:val="none" w:sz="0" w:space="0" w:color="auto"/>
        <w:right w:val="none" w:sz="0" w:space="0" w:color="auto"/>
      </w:divBdr>
    </w:div>
    <w:div w:id="855659981">
      <w:bodyDiv w:val="1"/>
      <w:marLeft w:val="0"/>
      <w:marRight w:val="0"/>
      <w:marTop w:val="0"/>
      <w:marBottom w:val="0"/>
      <w:divBdr>
        <w:top w:val="none" w:sz="0" w:space="0" w:color="auto"/>
        <w:left w:val="none" w:sz="0" w:space="0" w:color="auto"/>
        <w:bottom w:val="none" w:sz="0" w:space="0" w:color="auto"/>
        <w:right w:val="none" w:sz="0" w:space="0" w:color="auto"/>
      </w:divBdr>
    </w:div>
    <w:div w:id="855727592">
      <w:bodyDiv w:val="1"/>
      <w:marLeft w:val="0"/>
      <w:marRight w:val="0"/>
      <w:marTop w:val="0"/>
      <w:marBottom w:val="0"/>
      <w:divBdr>
        <w:top w:val="none" w:sz="0" w:space="0" w:color="auto"/>
        <w:left w:val="none" w:sz="0" w:space="0" w:color="auto"/>
        <w:bottom w:val="none" w:sz="0" w:space="0" w:color="auto"/>
        <w:right w:val="none" w:sz="0" w:space="0" w:color="auto"/>
      </w:divBdr>
    </w:div>
    <w:div w:id="855728212">
      <w:bodyDiv w:val="1"/>
      <w:marLeft w:val="0"/>
      <w:marRight w:val="0"/>
      <w:marTop w:val="0"/>
      <w:marBottom w:val="0"/>
      <w:divBdr>
        <w:top w:val="none" w:sz="0" w:space="0" w:color="auto"/>
        <w:left w:val="none" w:sz="0" w:space="0" w:color="auto"/>
        <w:bottom w:val="none" w:sz="0" w:space="0" w:color="auto"/>
        <w:right w:val="none" w:sz="0" w:space="0" w:color="auto"/>
      </w:divBdr>
    </w:div>
    <w:div w:id="855731126">
      <w:bodyDiv w:val="1"/>
      <w:marLeft w:val="0"/>
      <w:marRight w:val="0"/>
      <w:marTop w:val="0"/>
      <w:marBottom w:val="0"/>
      <w:divBdr>
        <w:top w:val="none" w:sz="0" w:space="0" w:color="auto"/>
        <w:left w:val="none" w:sz="0" w:space="0" w:color="auto"/>
        <w:bottom w:val="none" w:sz="0" w:space="0" w:color="auto"/>
        <w:right w:val="none" w:sz="0" w:space="0" w:color="auto"/>
      </w:divBdr>
    </w:div>
    <w:div w:id="855775257">
      <w:bodyDiv w:val="1"/>
      <w:marLeft w:val="0"/>
      <w:marRight w:val="0"/>
      <w:marTop w:val="0"/>
      <w:marBottom w:val="0"/>
      <w:divBdr>
        <w:top w:val="none" w:sz="0" w:space="0" w:color="auto"/>
        <w:left w:val="none" w:sz="0" w:space="0" w:color="auto"/>
        <w:bottom w:val="none" w:sz="0" w:space="0" w:color="auto"/>
        <w:right w:val="none" w:sz="0" w:space="0" w:color="auto"/>
      </w:divBdr>
    </w:div>
    <w:div w:id="855844808">
      <w:bodyDiv w:val="1"/>
      <w:marLeft w:val="0"/>
      <w:marRight w:val="0"/>
      <w:marTop w:val="0"/>
      <w:marBottom w:val="0"/>
      <w:divBdr>
        <w:top w:val="none" w:sz="0" w:space="0" w:color="auto"/>
        <w:left w:val="none" w:sz="0" w:space="0" w:color="auto"/>
        <w:bottom w:val="none" w:sz="0" w:space="0" w:color="auto"/>
        <w:right w:val="none" w:sz="0" w:space="0" w:color="auto"/>
      </w:divBdr>
    </w:div>
    <w:div w:id="855849757">
      <w:bodyDiv w:val="1"/>
      <w:marLeft w:val="0"/>
      <w:marRight w:val="0"/>
      <w:marTop w:val="0"/>
      <w:marBottom w:val="0"/>
      <w:divBdr>
        <w:top w:val="none" w:sz="0" w:space="0" w:color="auto"/>
        <w:left w:val="none" w:sz="0" w:space="0" w:color="auto"/>
        <w:bottom w:val="none" w:sz="0" w:space="0" w:color="auto"/>
        <w:right w:val="none" w:sz="0" w:space="0" w:color="auto"/>
      </w:divBdr>
    </w:div>
    <w:div w:id="855998158">
      <w:bodyDiv w:val="1"/>
      <w:marLeft w:val="0"/>
      <w:marRight w:val="0"/>
      <w:marTop w:val="0"/>
      <w:marBottom w:val="0"/>
      <w:divBdr>
        <w:top w:val="none" w:sz="0" w:space="0" w:color="auto"/>
        <w:left w:val="none" w:sz="0" w:space="0" w:color="auto"/>
        <w:bottom w:val="none" w:sz="0" w:space="0" w:color="auto"/>
        <w:right w:val="none" w:sz="0" w:space="0" w:color="auto"/>
      </w:divBdr>
    </w:div>
    <w:div w:id="856115675">
      <w:bodyDiv w:val="1"/>
      <w:marLeft w:val="0"/>
      <w:marRight w:val="0"/>
      <w:marTop w:val="0"/>
      <w:marBottom w:val="0"/>
      <w:divBdr>
        <w:top w:val="none" w:sz="0" w:space="0" w:color="auto"/>
        <w:left w:val="none" w:sz="0" w:space="0" w:color="auto"/>
        <w:bottom w:val="none" w:sz="0" w:space="0" w:color="auto"/>
        <w:right w:val="none" w:sz="0" w:space="0" w:color="auto"/>
      </w:divBdr>
    </w:div>
    <w:div w:id="856163674">
      <w:bodyDiv w:val="1"/>
      <w:marLeft w:val="0"/>
      <w:marRight w:val="0"/>
      <w:marTop w:val="0"/>
      <w:marBottom w:val="0"/>
      <w:divBdr>
        <w:top w:val="none" w:sz="0" w:space="0" w:color="auto"/>
        <w:left w:val="none" w:sz="0" w:space="0" w:color="auto"/>
        <w:bottom w:val="none" w:sz="0" w:space="0" w:color="auto"/>
        <w:right w:val="none" w:sz="0" w:space="0" w:color="auto"/>
      </w:divBdr>
    </w:div>
    <w:div w:id="856187993">
      <w:bodyDiv w:val="1"/>
      <w:marLeft w:val="0"/>
      <w:marRight w:val="0"/>
      <w:marTop w:val="0"/>
      <w:marBottom w:val="0"/>
      <w:divBdr>
        <w:top w:val="none" w:sz="0" w:space="0" w:color="auto"/>
        <w:left w:val="none" w:sz="0" w:space="0" w:color="auto"/>
        <w:bottom w:val="none" w:sz="0" w:space="0" w:color="auto"/>
        <w:right w:val="none" w:sz="0" w:space="0" w:color="auto"/>
      </w:divBdr>
    </w:div>
    <w:div w:id="856232996">
      <w:bodyDiv w:val="1"/>
      <w:marLeft w:val="0"/>
      <w:marRight w:val="0"/>
      <w:marTop w:val="0"/>
      <w:marBottom w:val="0"/>
      <w:divBdr>
        <w:top w:val="none" w:sz="0" w:space="0" w:color="auto"/>
        <w:left w:val="none" w:sz="0" w:space="0" w:color="auto"/>
        <w:bottom w:val="none" w:sz="0" w:space="0" w:color="auto"/>
        <w:right w:val="none" w:sz="0" w:space="0" w:color="auto"/>
      </w:divBdr>
    </w:div>
    <w:div w:id="856233344">
      <w:bodyDiv w:val="1"/>
      <w:marLeft w:val="0"/>
      <w:marRight w:val="0"/>
      <w:marTop w:val="0"/>
      <w:marBottom w:val="0"/>
      <w:divBdr>
        <w:top w:val="none" w:sz="0" w:space="0" w:color="auto"/>
        <w:left w:val="none" w:sz="0" w:space="0" w:color="auto"/>
        <w:bottom w:val="none" w:sz="0" w:space="0" w:color="auto"/>
        <w:right w:val="none" w:sz="0" w:space="0" w:color="auto"/>
      </w:divBdr>
    </w:div>
    <w:div w:id="856384053">
      <w:bodyDiv w:val="1"/>
      <w:marLeft w:val="0"/>
      <w:marRight w:val="0"/>
      <w:marTop w:val="0"/>
      <w:marBottom w:val="0"/>
      <w:divBdr>
        <w:top w:val="none" w:sz="0" w:space="0" w:color="auto"/>
        <w:left w:val="none" w:sz="0" w:space="0" w:color="auto"/>
        <w:bottom w:val="none" w:sz="0" w:space="0" w:color="auto"/>
        <w:right w:val="none" w:sz="0" w:space="0" w:color="auto"/>
      </w:divBdr>
    </w:div>
    <w:div w:id="856386612">
      <w:bodyDiv w:val="1"/>
      <w:marLeft w:val="0"/>
      <w:marRight w:val="0"/>
      <w:marTop w:val="0"/>
      <w:marBottom w:val="0"/>
      <w:divBdr>
        <w:top w:val="none" w:sz="0" w:space="0" w:color="auto"/>
        <w:left w:val="none" w:sz="0" w:space="0" w:color="auto"/>
        <w:bottom w:val="none" w:sz="0" w:space="0" w:color="auto"/>
        <w:right w:val="none" w:sz="0" w:space="0" w:color="auto"/>
      </w:divBdr>
    </w:div>
    <w:div w:id="856575372">
      <w:bodyDiv w:val="1"/>
      <w:marLeft w:val="0"/>
      <w:marRight w:val="0"/>
      <w:marTop w:val="0"/>
      <w:marBottom w:val="0"/>
      <w:divBdr>
        <w:top w:val="none" w:sz="0" w:space="0" w:color="auto"/>
        <w:left w:val="none" w:sz="0" w:space="0" w:color="auto"/>
        <w:bottom w:val="none" w:sz="0" w:space="0" w:color="auto"/>
        <w:right w:val="none" w:sz="0" w:space="0" w:color="auto"/>
      </w:divBdr>
    </w:div>
    <w:div w:id="856693435">
      <w:bodyDiv w:val="1"/>
      <w:marLeft w:val="0"/>
      <w:marRight w:val="0"/>
      <w:marTop w:val="0"/>
      <w:marBottom w:val="0"/>
      <w:divBdr>
        <w:top w:val="none" w:sz="0" w:space="0" w:color="auto"/>
        <w:left w:val="none" w:sz="0" w:space="0" w:color="auto"/>
        <w:bottom w:val="none" w:sz="0" w:space="0" w:color="auto"/>
        <w:right w:val="none" w:sz="0" w:space="0" w:color="auto"/>
      </w:divBdr>
    </w:div>
    <w:div w:id="856701820">
      <w:bodyDiv w:val="1"/>
      <w:marLeft w:val="0"/>
      <w:marRight w:val="0"/>
      <w:marTop w:val="0"/>
      <w:marBottom w:val="0"/>
      <w:divBdr>
        <w:top w:val="none" w:sz="0" w:space="0" w:color="auto"/>
        <w:left w:val="none" w:sz="0" w:space="0" w:color="auto"/>
        <w:bottom w:val="none" w:sz="0" w:space="0" w:color="auto"/>
        <w:right w:val="none" w:sz="0" w:space="0" w:color="auto"/>
      </w:divBdr>
    </w:div>
    <w:div w:id="856820280">
      <w:bodyDiv w:val="1"/>
      <w:marLeft w:val="0"/>
      <w:marRight w:val="0"/>
      <w:marTop w:val="0"/>
      <w:marBottom w:val="0"/>
      <w:divBdr>
        <w:top w:val="none" w:sz="0" w:space="0" w:color="auto"/>
        <w:left w:val="none" w:sz="0" w:space="0" w:color="auto"/>
        <w:bottom w:val="none" w:sz="0" w:space="0" w:color="auto"/>
        <w:right w:val="none" w:sz="0" w:space="0" w:color="auto"/>
      </w:divBdr>
    </w:div>
    <w:div w:id="856887767">
      <w:bodyDiv w:val="1"/>
      <w:marLeft w:val="0"/>
      <w:marRight w:val="0"/>
      <w:marTop w:val="0"/>
      <w:marBottom w:val="0"/>
      <w:divBdr>
        <w:top w:val="none" w:sz="0" w:space="0" w:color="auto"/>
        <w:left w:val="none" w:sz="0" w:space="0" w:color="auto"/>
        <w:bottom w:val="none" w:sz="0" w:space="0" w:color="auto"/>
        <w:right w:val="none" w:sz="0" w:space="0" w:color="auto"/>
      </w:divBdr>
    </w:div>
    <w:div w:id="856892086">
      <w:bodyDiv w:val="1"/>
      <w:marLeft w:val="0"/>
      <w:marRight w:val="0"/>
      <w:marTop w:val="0"/>
      <w:marBottom w:val="0"/>
      <w:divBdr>
        <w:top w:val="none" w:sz="0" w:space="0" w:color="auto"/>
        <w:left w:val="none" w:sz="0" w:space="0" w:color="auto"/>
        <w:bottom w:val="none" w:sz="0" w:space="0" w:color="auto"/>
        <w:right w:val="none" w:sz="0" w:space="0" w:color="auto"/>
      </w:divBdr>
    </w:div>
    <w:div w:id="856961379">
      <w:bodyDiv w:val="1"/>
      <w:marLeft w:val="0"/>
      <w:marRight w:val="0"/>
      <w:marTop w:val="0"/>
      <w:marBottom w:val="0"/>
      <w:divBdr>
        <w:top w:val="none" w:sz="0" w:space="0" w:color="auto"/>
        <w:left w:val="none" w:sz="0" w:space="0" w:color="auto"/>
        <w:bottom w:val="none" w:sz="0" w:space="0" w:color="auto"/>
        <w:right w:val="none" w:sz="0" w:space="0" w:color="auto"/>
      </w:divBdr>
    </w:div>
    <w:div w:id="856964891">
      <w:bodyDiv w:val="1"/>
      <w:marLeft w:val="0"/>
      <w:marRight w:val="0"/>
      <w:marTop w:val="0"/>
      <w:marBottom w:val="0"/>
      <w:divBdr>
        <w:top w:val="none" w:sz="0" w:space="0" w:color="auto"/>
        <w:left w:val="none" w:sz="0" w:space="0" w:color="auto"/>
        <w:bottom w:val="none" w:sz="0" w:space="0" w:color="auto"/>
        <w:right w:val="none" w:sz="0" w:space="0" w:color="auto"/>
      </w:divBdr>
    </w:div>
    <w:div w:id="857084433">
      <w:bodyDiv w:val="1"/>
      <w:marLeft w:val="0"/>
      <w:marRight w:val="0"/>
      <w:marTop w:val="0"/>
      <w:marBottom w:val="0"/>
      <w:divBdr>
        <w:top w:val="none" w:sz="0" w:space="0" w:color="auto"/>
        <w:left w:val="none" w:sz="0" w:space="0" w:color="auto"/>
        <w:bottom w:val="none" w:sz="0" w:space="0" w:color="auto"/>
        <w:right w:val="none" w:sz="0" w:space="0" w:color="auto"/>
      </w:divBdr>
    </w:div>
    <w:div w:id="857087714">
      <w:bodyDiv w:val="1"/>
      <w:marLeft w:val="0"/>
      <w:marRight w:val="0"/>
      <w:marTop w:val="0"/>
      <w:marBottom w:val="0"/>
      <w:divBdr>
        <w:top w:val="none" w:sz="0" w:space="0" w:color="auto"/>
        <w:left w:val="none" w:sz="0" w:space="0" w:color="auto"/>
        <w:bottom w:val="none" w:sz="0" w:space="0" w:color="auto"/>
        <w:right w:val="none" w:sz="0" w:space="0" w:color="auto"/>
      </w:divBdr>
    </w:div>
    <w:div w:id="857088553">
      <w:bodyDiv w:val="1"/>
      <w:marLeft w:val="0"/>
      <w:marRight w:val="0"/>
      <w:marTop w:val="0"/>
      <w:marBottom w:val="0"/>
      <w:divBdr>
        <w:top w:val="none" w:sz="0" w:space="0" w:color="auto"/>
        <w:left w:val="none" w:sz="0" w:space="0" w:color="auto"/>
        <w:bottom w:val="none" w:sz="0" w:space="0" w:color="auto"/>
        <w:right w:val="none" w:sz="0" w:space="0" w:color="auto"/>
      </w:divBdr>
    </w:div>
    <w:div w:id="857088692">
      <w:bodyDiv w:val="1"/>
      <w:marLeft w:val="0"/>
      <w:marRight w:val="0"/>
      <w:marTop w:val="0"/>
      <w:marBottom w:val="0"/>
      <w:divBdr>
        <w:top w:val="none" w:sz="0" w:space="0" w:color="auto"/>
        <w:left w:val="none" w:sz="0" w:space="0" w:color="auto"/>
        <w:bottom w:val="none" w:sz="0" w:space="0" w:color="auto"/>
        <w:right w:val="none" w:sz="0" w:space="0" w:color="auto"/>
      </w:divBdr>
    </w:div>
    <w:div w:id="857112536">
      <w:bodyDiv w:val="1"/>
      <w:marLeft w:val="0"/>
      <w:marRight w:val="0"/>
      <w:marTop w:val="0"/>
      <w:marBottom w:val="0"/>
      <w:divBdr>
        <w:top w:val="none" w:sz="0" w:space="0" w:color="auto"/>
        <w:left w:val="none" w:sz="0" w:space="0" w:color="auto"/>
        <w:bottom w:val="none" w:sz="0" w:space="0" w:color="auto"/>
        <w:right w:val="none" w:sz="0" w:space="0" w:color="auto"/>
      </w:divBdr>
    </w:div>
    <w:div w:id="857161307">
      <w:bodyDiv w:val="1"/>
      <w:marLeft w:val="0"/>
      <w:marRight w:val="0"/>
      <w:marTop w:val="0"/>
      <w:marBottom w:val="0"/>
      <w:divBdr>
        <w:top w:val="none" w:sz="0" w:space="0" w:color="auto"/>
        <w:left w:val="none" w:sz="0" w:space="0" w:color="auto"/>
        <w:bottom w:val="none" w:sz="0" w:space="0" w:color="auto"/>
        <w:right w:val="none" w:sz="0" w:space="0" w:color="auto"/>
      </w:divBdr>
    </w:div>
    <w:div w:id="857308683">
      <w:bodyDiv w:val="1"/>
      <w:marLeft w:val="0"/>
      <w:marRight w:val="0"/>
      <w:marTop w:val="0"/>
      <w:marBottom w:val="0"/>
      <w:divBdr>
        <w:top w:val="none" w:sz="0" w:space="0" w:color="auto"/>
        <w:left w:val="none" w:sz="0" w:space="0" w:color="auto"/>
        <w:bottom w:val="none" w:sz="0" w:space="0" w:color="auto"/>
        <w:right w:val="none" w:sz="0" w:space="0" w:color="auto"/>
      </w:divBdr>
    </w:div>
    <w:div w:id="857356440">
      <w:bodyDiv w:val="1"/>
      <w:marLeft w:val="0"/>
      <w:marRight w:val="0"/>
      <w:marTop w:val="0"/>
      <w:marBottom w:val="0"/>
      <w:divBdr>
        <w:top w:val="none" w:sz="0" w:space="0" w:color="auto"/>
        <w:left w:val="none" w:sz="0" w:space="0" w:color="auto"/>
        <w:bottom w:val="none" w:sz="0" w:space="0" w:color="auto"/>
        <w:right w:val="none" w:sz="0" w:space="0" w:color="auto"/>
      </w:divBdr>
    </w:div>
    <w:div w:id="857428625">
      <w:bodyDiv w:val="1"/>
      <w:marLeft w:val="0"/>
      <w:marRight w:val="0"/>
      <w:marTop w:val="0"/>
      <w:marBottom w:val="0"/>
      <w:divBdr>
        <w:top w:val="none" w:sz="0" w:space="0" w:color="auto"/>
        <w:left w:val="none" w:sz="0" w:space="0" w:color="auto"/>
        <w:bottom w:val="none" w:sz="0" w:space="0" w:color="auto"/>
        <w:right w:val="none" w:sz="0" w:space="0" w:color="auto"/>
      </w:divBdr>
    </w:div>
    <w:div w:id="857499040">
      <w:bodyDiv w:val="1"/>
      <w:marLeft w:val="0"/>
      <w:marRight w:val="0"/>
      <w:marTop w:val="0"/>
      <w:marBottom w:val="0"/>
      <w:divBdr>
        <w:top w:val="none" w:sz="0" w:space="0" w:color="auto"/>
        <w:left w:val="none" w:sz="0" w:space="0" w:color="auto"/>
        <w:bottom w:val="none" w:sz="0" w:space="0" w:color="auto"/>
        <w:right w:val="none" w:sz="0" w:space="0" w:color="auto"/>
      </w:divBdr>
    </w:div>
    <w:div w:id="857499532">
      <w:bodyDiv w:val="1"/>
      <w:marLeft w:val="0"/>
      <w:marRight w:val="0"/>
      <w:marTop w:val="0"/>
      <w:marBottom w:val="0"/>
      <w:divBdr>
        <w:top w:val="none" w:sz="0" w:space="0" w:color="auto"/>
        <w:left w:val="none" w:sz="0" w:space="0" w:color="auto"/>
        <w:bottom w:val="none" w:sz="0" w:space="0" w:color="auto"/>
        <w:right w:val="none" w:sz="0" w:space="0" w:color="auto"/>
      </w:divBdr>
    </w:div>
    <w:div w:id="857501912">
      <w:bodyDiv w:val="1"/>
      <w:marLeft w:val="0"/>
      <w:marRight w:val="0"/>
      <w:marTop w:val="0"/>
      <w:marBottom w:val="0"/>
      <w:divBdr>
        <w:top w:val="none" w:sz="0" w:space="0" w:color="auto"/>
        <w:left w:val="none" w:sz="0" w:space="0" w:color="auto"/>
        <w:bottom w:val="none" w:sz="0" w:space="0" w:color="auto"/>
        <w:right w:val="none" w:sz="0" w:space="0" w:color="auto"/>
      </w:divBdr>
    </w:div>
    <w:div w:id="857505153">
      <w:bodyDiv w:val="1"/>
      <w:marLeft w:val="0"/>
      <w:marRight w:val="0"/>
      <w:marTop w:val="0"/>
      <w:marBottom w:val="0"/>
      <w:divBdr>
        <w:top w:val="none" w:sz="0" w:space="0" w:color="auto"/>
        <w:left w:val="none" w:sz="0" w:space="0" w:color="auto"/>
        <w:bottom w:val="none" w:sz="0" w:space="0" w:color="auto"/>
        <w:right w:val="none" w:sz="0" w:space="0" w:color="auto"/>
      </w:divBdr>
    </w:div>
    <w:div w:id="857546292">
      <w:bodyDiv w:val="1"/>
      <w:marLeft w:val="0"/>
      <w:marRight w:val="0"/>
      <w:marTop w:val="0"/>
      <w:marBottom w:val="0"/>
      <w:divBdr>
        <w:top w:val="none" w:sz="0" w:space="0" w:color="auto"/>
        <w:left w:val="none" w:sz="0" w:space="0" w:color="auto"/>
        <w:bottom w:val="none" w:sz="0" w:space="0" w:color="auto"/>
        <w:right w:val="none" w:sz="0" w:space="0" w:color="auto"/>
      </w:divBdr>
    </w:div>
    <w:div w:id="857620807">
      <w:bodyDiv w:val="1"/>
      <w:marLeft w:val="0"/>
      <w:marRight w:val="0"/>
      <w:marTop w:val="0"/>
      <w:marBottom w:val="0"/>
      <w:divBdr>
        <w:top w:val="none" w:sz="0" w:space="0" w:color="auto"/>
        <w:left w:val="none" w:sz="0" w:space="0" w:color="auto"/>
        <w:bottom w:val="none" w:sz="0" w:space="0" w:color="auto"/>
        <w:right w:val="none" w:sz="0" w:space="0" w:color="auto"/>
      </w:divBdr>
    </w:div>
    <w:div w:id="857624184">
      <w:bodyDiv w:val="1"/>
      <w:marLeft w:val="0"/>
      <w:marRight w:val="0"/>
      <w:marTop w:val="0"/>
      <w:marBottom w:val="0"/>
      <w:divBdr>
        <w:top w:val="none" w:sz="0" w:space="0" w:color="auto"/>
        <w:left w:val="none" w:sz="0" w:space="0" w:color="auto"/>
        <w:bottom w:val="none" w:sz="0" w:space="0" w:color="auto"/>
        <w:right w:val="none" w:sz="0" w:space="0" w:color="auto"/>
      </w:divBdr>
    </w:div>
    <w:div w:id="857692501">
      <w:bodyDiv w:val="1"/>
      <w:marLeft w:val="0"/>
      <w:marRight w:val="0"/>
      <w:marTop w:val="0"/>
      <w:marBottom w:val="0"/>
      <w:divBdr>
        <w:top w:val="none" w:sz="0" w:space="0" w:color="auto"/>
        <w:left w:val="none" w:sz="0" w:space="0" w:color="auto"/>
        <w:bottom w:val="none" w:sz="0" w:space="0" w:color="auto"/>
        <w:right w:val="none" w:sz="0" w:space="0" w:color="auto"/>
      </w:divBdr>
    </w:div>
    <w:div w:id="857698257">
      <w:bodyDiv w:val="1"/>
      <w:marLeft w:val="0"/>
      <w:marRight w:val="0"/>
      <w:marTop w:val="0"/>
      <w:marBottom w:val="0"/>
      <w:divBdr>
        <w:top w:val="none" w:sz="0" w:space="0" w:color="auto"/>
        <w:left w:val="none" w:sz="0" w:space="0" w:color="auto"/>
        <w:bottom w:val="none" w:sz="0" w:space="0" w:color="auto"/>
        <w:right w:val="none" w:sz="0" w:space="0" w:color="auto"/>
      </w:divBdr>
    </w:div>
    <w:div w:id="857736507">
      <w:bodyDiv w:val="1"/>
      <w:marLeft w:val="0"/>
      <w:marRight w:val="0"/>
      <w:marTop w:val="0"/>
      <w:marBottom w:val="0"/>
      <w:divBdr>
        <w:top w:val="none" w:sz="0" w:space="0" w:color="auto"/>
        <w:left w:val="none" w:sz="0" w:space="0" w:color="auto"/>
        <w:bottom w:val="none" w:sz="0" w:space="0" w:color="auto"/>
        <w:right w:val="none" w:sz="0" w:space="0" w:color="auto"/>
      </w:divBdr>
    </w:div>
    <w:div w:id="857738510">
      <w:bodyDiv w:val="1"/>
      <w:marLeft w:val="0"/>
      <w:marRight w:val="0"/>
      <w:marTop w:val="0"/>
      <w:marBottom w:val="0"/>
      <w:divBdr>
        <w:top w:val="none" w:sz="0" w:space="0" w:color="auto"/>
        <w:left w:val="none" w:sz="0" w:space="0" w:color="auto"/>
        <w:bottom w:val="none" w:sz="0" w:space="0" w:color="auto"/>
        <w:right w:val="none" w:sz="0" w:space="0" w:color="auto"/>
      </w:divBdr>
    </w:div>
    <w:div w:id="857743188">
      <w:bodyDiv w:val="1"/>
      <w:marLeft w:val="0"/>
      <w:marRight w:val="0"/>
      <w:marTop w:val="0"/>
      <w:marBottom w:val="0"/>
      <w:divBdr>
        <w:top w:val="none" w:sz="0" w:space="0" w:color="auto"/>
        <w:left w:val="none" w:sz="0" w:space="0" w:color="auto"/>
        <w:bottom w:val="none" w:sz="0" w:space="0" w:color="auto"/>
        <w:right w:val="none" w:sz="0" w:space="0" w:color="auto"/>
      </w:divBdr>
    </w:div>
    <w:div w:id="857811731">
      <w:bodyDiv w:val="1"/>
      <w:marLeft w:val="0"/>
      <w:marRight w:val="0"/>
      <w:marTop w:val="0"/>
      <w:marBottom w:val="0"/>
      <w:divBdr>
        <w:top w:val="none" w:sz="0" w:space="0" w:color="auto"/>
        <w:left w:val="none" w:sz="0" w:space="0" w:color="auto"/>
        <w:bottom w:val="none" w:sz="0" w:space="0" w:color="auto"/>
        <w:right w:val="none" w:sz="0" w:space="0" w:color="auto"/>
      </w:divBdr>
    </w:div>
    <w:div w:id="857818004">
      <w:bodyDiv w:val="1"/>
      <w:marLeft w:val="0"/>
      <w:marRight w:val="0"/>
      <w:marTop w:val="0"/>
      <w:marBottom w:val="0"/>
      <w:divBdr>
        <w:top w:val="none" w:sz="0" w:space="0" w:color="auto"/>
        <w:left w:val="none" w:sz="0" w:space="0" w:color="auto"/>
        <w:bottom w:val="none" w:sz="0" w:space="0" w:color="auto"/>
        <w:right w:val="none" w:sz="0" w:space="0" w:color="auto"/>
      </w:divBdr>
    </w:div>
    <w:div w:id="857893535">
      <w:bodyDiv w:val="1"/>
      <w:marLeft w:val="0"/>
      <w:marRight w:val="0"/>
      <w:marTop w:val="0"/>
      <w:marBottom w:val="0"/>
      <w:divBdr>
        <w:top w:val="none" w:sz="0" w:space="0" w:color="auto"/>
        <w:left w:val="none" w:sz="0" w:space="0" w:color="auto"/>
        <w:bottom w:val="none" w:sz="0" w:space="0" w:color="auto"/>
        <w:right w:val="none" w:sz="0" w:space="0" w:color="auto"/>
      </w:divBdr>
    </w:div>
    <w:div w:id="857894555">
      <w:bodyDiv w:val="1"/>
      <w:marLeft w:val="0"/>
      <w:marRight w:val="0"/>
      <w:marTop w:val="0"/>
      <w:marBottom w:val="0"/>
      <w:divBdr>
        <w:top w:val="none" w:sz="0" w:space="0" w:color="auto"/>
        <w:left w:val="none" w:sz="0" w:space="0" w:color="auto"/>
        <w:bottom w:val="none" w:sz="0" w:space="0" w:color="auto"/>
        <w:right w:val="none" w:sz="0" w:space="0" w:color="auto"/>
      </w:divBdr>
    </w:div>
    <w:div w:id="857935838">
      <w:bodyDiv w:val="1"/>
      <w:marLeft w:val="0"/>
      <w:marRight w:val="0"/>
      <w:marTop w:val="0"/>
      <w:marBottom w:val="0"/>
      <w:divBdr>
        <w:top w:val="none" w:sz="0" w:space="0" w:color="auto"/>
        <w:left w:val="none" w:sz="0" w:space="0" w:color="auto"/>
        <w:bottom w:val="none" w:sz="0" w:space="0" w:color="auto"/>
        <w:right w:val="none" w:sz="0" w:space="0" w:color="auto"/>
      </w:divBdr>
    </w:div>
    <w:div w:id="858005260">
      <w:bodyDiv w:val="1"/>
      <w:marLeft w:val="0"/>
      <w:marRight w:val="0"/>
      <w:marTop w:val="0"/>
      <w:marBottom w:val="0"/>
      <w:divBdr>
        <w:top w:val="none" w:sz="0" w:space="0" w:color="auto"/>
        <w:left w:val="none" w:sz="0" w:space="0" w:color="auto"/>
        <w:bottom w:val="none" w:sz="0" w:space="0" w:color="auto"/>
        <w:right w:val="none" w:sz="0" w:space="0" w:color="auto"/>
      </w:divBdr>
    </w:div>
    <w:div w:id="858011608">
      <w:bodyDiv w:val="1"/>
      <w:marLeft w:val="0"/>
      <w:marRight w:val="0"/>
      <w:marTop w:val="0"/>
      <w:marBottom w:val="0"/>
      <w:divBdr>
        <w:top w:val="none" w:sz="0" w:space="0" w:color="auto"/>
        <w:left w:val="none" w:sz="0" w:space="0" w:color="auto"/>
        <w:bottom w:val="none" w:sz="0" w:space="0" w:color="auto"/>
        <w:right w:val="none" w:sz="0" w:space="0" w:color="auto"/>
      </w:divBdr>
    </w:div>
    <w:div w:id="858085759">
      <w:bodyDiv w:val="1"/>
      <w:marLeft w:val="0"/>
      <w:marRight w:val="0"/>
      <w:marTop w:val="0"/>
      <w:marBottom w:val="0"/>
      <w:divBdr>
        <w:top w:val="none" w:sz="0" w:space="0" w:color="auto"/>
        <w:left w:val="none" w:sz="0" w:space="0" w:color="auto"/>
        <w:bottom w:val="none" w:sz="0" w:space="0" w:color="auto"/>
        <w:right w:val="none" w:sz="0" w:space="0" w:color="auto"/>
      </w:divBdr>
    </w:div>
    <w:div w:id="858086256">
      <w:bodyDiv w:val="1"/>
      <w:marLeft w:val="0"/>
      <w:marRight w:val="0"/>
      <w:marTop w:val="0"/>
      <w:marBottom w:val="0"/>
      <w:divBdr>
        <w:top w:val="none" w:sz="0" w:space="0" w:color="auto"/>
        <w:left w:val="none" w:sz="0" w:space="0" w:color="auto"/>
        <w:bottom w:val="none" w:sz="0" w:space="0" w:color="auto"/>
        <w:right w:val="none" w:sz="0" w:space="0" w:color="auto"/>
      </w:divBdr>
    </w:div>
    <w:div w:id="858129175">
      <w:bodyDiv w:val="1"/>
      <w:marLeft w:val="0"/>
      <w:marRight w:val="0"/>
      <w:marTop w:val="0"/>
      <w:marBottom w:val="0"/>
      <w:divBdr>
        <w:top w:val="none" w:sz="0" w:space="0" w:color="auto"/>
        <w:left w:val="none" w:sz="0" w:space="0" w:color="auto"/>
        <w:bottom w:val="none" w:sz="0" w:space="0" w:color="auto"/>
        <w:right w:val="none" w:sz="0" w:space="0" w:color="auto"/>
      </w:divBdr>
    </w:div>
    <w:div w:id="858200910">
      <w:bodyDiv w:val="1"/>
      <w:marLeft w:val="0"/>
      <w:marRight w:val="0"/>
      <w:marTop w:val="0"/>
      <w:marBottom w:val="0"/>
      <w:divBdr>
        <w:top w:val="none" w:sz="0" w:space="0" w:color="auto"/>
        <w:left w:val="none" w:sz="0" w:space="0" w:color="auto"/>
        <w:bottom w:val="none" w:sz="0" w:space="0" w:color="auto"/>
        <w:right w:val="none" w:sz="0" w:space="0" w:color="auto"/>
      </w:divBdr>
    </w:div>
    <w:div w:id="858201710">
      <w:bodyDiv w:val="1"/>
      <w:marLeft w:val="0"/>
      <w:marRight w:val="0"/>
      <w:marTop w:val="0"/>
      <w:marBottom w:val="0"/>
      <w:divBdr>
        <w:top w:val="none" w:sz="0" w:space="0" w:color="auto"/>
        <w:left w:val="none" w:sz="0" w:space="0" w:color="auto"/>
        <w:bottom w:val="none" w:sz="0" w:space="0" w:color="auto"/>
        <w:right w:val="none" w:sz="0" w:space="0" w:color="auto"/>
      </w:divBdr>
    </w:div>
    <w:div w:id="858274680">
      <w:bodyDiv w:val="1"/>
      <w:marLeft w:val="0"/>
      <w:marRight w:val="0"/>
      <w:marTop w:val="0"/>
      <w:marBottom w:val="0"/>
      <w:divBdr>
        <w:top w:val="none" w:sz="0" w:space="0" w:color="auto"/>
        <w:left w:val="none" w:sz="0" w:space="0" w:color="auto"/>
        <w:bottom w:val="none" w:sz="0" w:space="0" w:color="auto"/>
        <w:right w:val="none" w:sz="0" w:space="0" w:color="auto"/>
      </w:divBdr>
    </w:div>
    <w:div w:id="858353990">
      <w:bodyDiv w:val="1"/>
      <w:marLeft w:val="0"/>
      <w:marRight w:val="0"/>
      <w:marTop w:val="0"/>
      <w:marBottom w:val="0"/>
      <w:divBdr>
        <w:top w:val="none" w:sz="0" w:space="0" w:color="auto"/>
        <w:left w:val="none" w:sz="0" w:space="0" w:color="auto"/>
        <w:bottom w:val="none" w:sz="0" w:space="0" w:color="auto"/>
        <w:right w:val="none" w:sz="0" w:space="0" w:color="auto"/>
      </w:divBdr>
    </w:div>
    <w:div w:id="858391928">
      <w:bodyDiv w:val="1"/>
      <w:marLeft w:val="0"/>
      <w:marRight w:val="0"/>
      <w:marTop w:val="0"/>
      <w:marBottom w:val="0"/>
      <w:divBdr>
        <w:top w:val="none" w:sz="0" w:space="0" w:color="auto"/>
        <w:left w:val="none" w:sz="0" w:space="0" w:color="auto"/>
        <w:bottom w:val="none" w:sz="0" w:space="0" w:color="auto"/>
        <w:right w:val="none" w:sz="0" w:space="0" w:color="auto"/>
      </w:divBdr>
    </w:div>
    <w:div w:id="858395742">
      <w:bodyDiv w:val="1"/>
      <w:marLeft w:val="0"/>
      <w:marRight w:val="0"/>
      <w:marTop w:val="0"/>
      <w:marBottom w:val="0"/>
      <w:divBdr>
        <w:top w:val="none" w:sz="0" w:space="0" w:color="auto"/>
        <w:left w:val="none" w:sz="0" w:space="0" w:color="auto"/>
        <w:bottom w:val="none" w:sz="0" w:space="0" w:color="auto"/>
        <w:right w:val="none" w:sz="0" w:space="0" w:color="auto"/>
      </w:divBdr>
    </w:div>
    <w:div w:id="858473646">
      <w:bodyDiv w:val="1"/>
      <w:marLeft w:val="0"/>
      <w:marRight w:val="0"/>
      <w:marTop w:val="0"/>
      <w:marBottom w:val="0"/>
      <w:divBdr>
        <w:top w:val="none" w:sz="0" w:space="0" w:color="auto"/>
        <w:left w:val="none" w:sz="0" w:space="0" w:color="auto"/>
        <w:bottom w:val="none" w:sz="0" w:space="0" w:color="auto"/>
        <w:right w:val="none" w:sz="0" w:space="0" w:color="auto"/>
      </w:divBdr>
    </w:div>
    <w:div w:id="858549359">
      <w:bodyDiv w:val="1"/>
      <w:marLeft w:val="0"/>
      <w:marRight w:val="0"/>
      <w:marTop w:val="0"/>
      <w:marBottom w:val="0"/>
      <w:divBdr>
        <w:top w:val="none" w:sz="0" w:space="0" w:color="auto"/>
        <w:left w:val="none" w:sz="0" w:space="0" w:color="auto"/>
        <w:bottom w:val="none" w:sz="0" w:space="0" w:color="auto"/>
        <w:right w:val="none" w:sz="0" w:space="0" w:color="auto"/>
      </w:divBdr>
    </w:div>
    <w:div w:id="858589076">
      <w:bodyDiv w:val="1"/>
      <w:marLeft w:val="0"/>
      <w:marRight w:val="0"/>
      <w:marTop w:val="0"/>
      <w:marBottom w:val="0"/>
      <w:divBdr>
        <w:top w:val="none" w:sz="0" w:space="0" w:color="auto"/>
        <w:left w:val="none" w:sz="0" w:space="0" w:color="auto"/>
        <w:bottom w:val="none" w:sz="0" w:space="0" w:color="auto"/>
        <w:right w:val="none" w:sz="0" w:space="0" w:color="auto"/>
      </w:divBdr>
    </w:div>
    <w:div w:id="858813152">
      <w:bodyDiv w:val="1"/>
      <w:marLeft w:val="0"/>
      <w:marRight w:val="0"/>
      <w:marTop w:val="0"/>
      <w:marBottom w:val="0"/>
      <w:divBdr>
        <w:top w:val="none" w:sz="0" w:space="0" w:color="auto"/>
        <w:left w:val="none" w:sz="0" w:space="0" w:color="auto"/>
        <w:bottom w:val="none" w:sz="0" w:space="0" w:color="auto"/>
        <w:right w:val="none" w:sz="0" w:space="0" w:color="auto"/>
      </w:divBdr>
    </w:div>
    <w:div w:id="858852707">
      <w:bodyDiv w:val="1"/>
      <w:marLeft w:val="0"/>
      <w:marRight w:val="0"/>
      <w:marTop w:val="0"/>
      <w:marBottom w:val="0"/>
      <w:divBdr>
        <w:top w:val="none" w:sz="0" w:space="0" w:color="auto"/>
        <w:left w:val="none" w:sz="0" w:space="0" w:color="auto"/>
        <w:bottom w:val="none" w:sz="0" w:space="0" w:color="auto"/>
        <w:right w:val="none" w:sz="0" w:space="0" w:color="auto"/>
      </w:divBdr>
    </w:div>
    <w:div w:id="858854237">
      <w:bodyDiv w:val="1"/>
      <w:marLeft w:val="0"/>
      <w:marRight w:val="0"/>
      <w:marTop w:val="0"/>
      <w:marBottom w:val="0"/>
      <w:divBdr>
        <w:top w:val="none" w:sz="0" w:space="0" w:color="auto"/>
        <w:left w:val="none" w:sz="0" w:space="0" w:color="auto"/>
        <w:bottom w:val="none" w:sz="0" w:space="0" w:color="auto"/>
        <w:right w:val="none" w:sz="0" w:space="0" w:color="auto"/>
      </w:divBdr>
    </w:div>
    <w:div w:id="858927004">
      <w:bodyDiv w:val="1"/>
      <w:marLeft w:val="0"/>
      <w:marRight w:val="0"/>
      <w:marTop w:val="0"/>
      <w:marBottom w:val="0"/>
      <w:divBdr>
        <w:top w:val="none" w:sz="0" w:space="0" w:color="auto"/>
        <w:left w:val="none" w:sz="0" w:space="0" w:color="auto"/>
        <w:bottom w:val="none" w:sz="0" w:space="0" w:color="auto"/>
        <w:right w:val="none" w:sz="0" w:space="0" w:color="auto"/>
      </w:divBdr>
    </w:div>
    <w:div w:id="858932370">
      <w:bodyDiv w:val="1"/>
      <w:marLeft w:val="0"/>
      <w:marRight w:val="0"/>
      <w:marTop w:val="0"/>
      <w:marBottom w:val="0"/>
      <w:divBdr>
        <w:top w:val="none" w:sz="0" w:space="0" w:color="auto"/>
        <w:left w:val="none" w:sz="0" w:space="0" w:color="auto"/>
        <w:bottom w:val="none" w:sz="0" w:space="0" w:color="auto"/>
        <w:right w:val="none" w:sz="0" w:space="0" w:color="auto"/>
      </w:divBdr>
    </w:div>
    <w:div w:id="859003886">
      <w:bodyDiv w:val="1"/>
      <w:marLeft w:val="0"/>
      <w:marRight w:val="0"/>
      <w:marTop w:val="0"/>
      <w:marBottom w:val="0"/>
      <w:divBdr>
        <w:top w:val="none" w:sz="0" w:space="0" w:color="auto"/>
        <w:left w:val="none" w:sz="0" w:space="0" w:color="auto"/>
        <w:bottom w:val="none" w:sz="0" w:space="0" w:color="auto"/>
        <w:right w:val="none" w:sz="0" w:space="0" w:color="auto"/>
      </w:divBdr>
    </w:div>
    <w:div w:id="859006915">
      <w:bodyDiv w:val="1"/>
      <w:marLeft w:val="0"/>
      <w:marRight w:val="0"/>
      <w:marTop w:val="0"/>
      <w:marBottom w:val="0"/>
      <w:divBdr>
        <w:top w:val="none" w:sz="0" w:space="0" w:color="auto"/>
        <w:left w:val="none" w:sz="0" w:space="0" w:color="auto"/>
        <w:bottom w:val="none" w:sz="0" w:space="0" w:color="auto"/>
        <w:right w:val="none" w:sz="0" w:space="0" w:color="auto"/>
      </w:divBdr>
    </w:div>
    <w:div w:id="859047405">
      <w:bodyDiv w:val="1"/>
      <w:marLeft w:val="0"/>
      <w:marRight w:val="0"/>
      <w:marTop w:val="0"/>
      <w:marBottom w:val="0"/>
      <w:divBdr>
        <w:top w:val="none" w:sz="0" w:space="0" w:color="auto"/>
        <w:left w:val="none" w:sz="0" w:space="0" w:color="auto"/>
        <w:bottom w:val="none" w:sz="0" w:space="0" w:color="auto"/>
        <w:right w:val="none" w:sz="0" w:space="0" w:color="auto"/>
      </w:divBdr>
    </w:div>
    <w:div w:id="859053034">
      <w:bodyDiv w:val="1"/>
      <w:marLeft w:val="0"/>
      <w:marRight w:val="0"/>
      <w:marTop w:val="0"/>
      <w:marBottom w:val="0"/>
      <w:divBdr>
        <w:top w:val="none" w:sz="0" w:space="0" w:color="auto"/>
        <w:left w:val="none" w:sz="0" w:space="0" w:color="auto"/>
        <w:bottom w:val="none" w:sz="0" w:space="0" w:color="auto"/>
        <w:right w:val="none" w:sz="0" w:space="0" w:color="auto"/>
      </w:divBdr>
    </w:div>
    <w:div w:id="859053253">
      <w:bodyDiv w:val="1"/>
      <w:marLeft w:val="0"/>
      <w:marRight w:val="0"/>
      <w:marTop w:val="0"/>
      <w:marBottom w:val="0"/>
      <w:divBdr>
        <w:top w:val="none" w:sz="0" w:space="0" w:color="auto"/>
        <w:left w:val="none" w:sz="0" w:space="0" w:color="auto"/>
        <w:bottom w:val="none" w:sz="0" w:space="0" w:color="auto"/>
        <w:right w:val="none" w:sz="0" w:space="0" w:color="auto"/>
      </w:divBdr>
    </w:div>
    <w:div w:id="859077983">
      <w:bodyDiv w:val="1"/>
      <w:marLeft w:val="0"/>
      <w:marRight w:val="0"/>
      <w:marTop w:val="0"/>
      <w:marBottom w:val="0"/>
      <w:divBdr>
        <w:top w:val="none" w:sz="0" w:space="0" w:color="auto"/>
        <w:left w:val="none" w:sz="0" w:space="0" w:color="auto"/>
        <w:bottom w:val="none" w:sz="0" w:space="0" w:color="auto"/>
        <w:right w:val="none" w:sz="0" w:space="0" w:color="auto"/>
      </w:divBdr>
    </w:div>
    <w:div w:id="859125730">
      <w:bodyDiv w:val="1"/>
      <w:marLeft w:val="0"/>
      <w:marRight w:val="0"/>
      <w:marTop w:val="0"/>
      <w:marBottom w:val="0"/>
      <w:divBdr>
        <w:top w:val="none" w:sz="0" w:space="0" w:color="auto"/>
        <w:left w:val="none" w:sz="0" w:space="0" w:color="auto"/>
        <w:bottom w:val="none" w:sz="0" w:space="0" w:color="auto"/>
        <w:right w:val="none" w:sz="0" w:space="0" w:color="auto"/>
      </w:divBdr>
    </w:div>
    <w:div w:id="859198992">
      <w:bodyDiv w:val="1"/>
      <w:marLeft w:val="0"/>
      <w:marRight w:val="0"/>
      <w:marTop w:val="0"/>
      <w:marBottom w:val="0"/>
      <w:divBdr>
        <w:top w:val="none" w:sz="0" w:space="0" w:color="auto"/>
        <w:left w:val="none" w:sz="0" w:space="0" w:color="auto"/>
        <w:bottom w:val="none" w:sz="0" w:space="0" w:color="auto"/>
        <w:right w:val="none" w:sz="0" w:space="0" w:color="auto"/>
      </w:divBdr>
    </w:div>
    <w:div w:id="859243624">
      <w:bodyDiv w:val="1"/>
      <w:marLeft w:val="0"/>
      <w:marRight w:val="0"/>
      <w:marTop w:val="0"/>
      <w:marBottom w:val="0"/>
      <w:divBdr>
        <w:top w:val="none" w:sz="0" w:space="0" w:color="auto"/>
        <w:left w:val="none" w:sz="0" w:space="0" w:color="auto"/>
        <w:bottom w:val="none" w:sz="0" w:space="0" w:color="auto"/>
        <w:right w:val="none" w:sz="0" w:space="0" w:color="auto"/>
      </w:divBdr>
    </w:div>
    <w:div w:id="859247083">
      <w:bodyDiv w:val="1"/>
      <w:marLeft w:val="0"/>
      <w:marRight w:val="0"/>
      <w:marTop w:val="0"/>
      <w:marBottom w:val="0"/>
      <w:divBdr>
        <w:top w:val="none" w:sz="0" w:space="0" w:color="auto"/>
        <w:left w:val="none" w:sz="0" w:space="0" w:color="auto"/>
        <w:bottom w:val="none" w:sz="0" w:space="0" w:color="auto"/>
        <w:right w:val="none" w:sz="0" w:space="0" w:color="auto"/>
      </w:divBdr>
    </w:div>
    <w:div w:id="859315195">
      <w:bodyDiv w:val="1"/>
      <w:marLeft w:val="0"/>
      <w:marRight w:val="0"/>
      <w:marTop w:val="0"/>
      <w:marBottom w:val="0"/>
      <w:divBdr>
        <w:top w:val="none" w:sz="0" w:space="0" w:color="auto"/>
        <w:left w:val="none" w:sz="0" w:space="0" w:color="auto"/>
        <w:bottom w:val="none" w:sz="0" w:space="0" w:color="auto"/>
        <w:right w:val="none" w:sz="0" w:space="0" w:color="auto"/>
      </w:divBdr>
    </w:div>
    <w:div w:id="859316508">
      <w:bodyDiv w:val="1"/>
      <w:marLeft w:val="0"/>
      <w:marRight w:val="0"/>
      <w:marTop w:val="0"/>
      <w:marBottom w:val="0"/>
      <w:divBdr>
        <w:top w:val="none" w:sz="0" w:space="0" w:color="auto"/>
        <w:left w:val="none" w:sz="0" w:space="0" w:color="auto"/>
        <w:bottom w:val="none" w:sz="0" w:space="0" w:color="auto"/>
        <w:right w:val="none" w:sz="0" w:space="0" w:color="auto"/>
      </w:divBdr>
    </w:div>
    <w:div w:id="859317926">
      <w:bodyDiv w:val="1"/>
      <w:marLeft w:val="0"/>
      <w:marRight w:val="0"/>
      <w:marTop w:val="0"/>
      <w:marBottom w:val="0"/>
      <w:divBdr>
        <w:top w:val="none" w:sz="0" w:space="0" w:color="auto"/>
        <w:left w:val="none" w:sz="0" w:space="0" w:color="auto"/>
        <w:bottom w:val="none" w:sz="0" w:space="0" w:color="auto"/>
        <w:right w:val="none" w:sz="0" w:space="0" w:color="auto"/>
      </w:divBdr>
    </w:div>
    <w:div w:id="859320545">
      <w:bodyDiv w:val="1"/>
      <w:marLeft w:val="0"/>
      <w:marRight w:val="0"/>
      <w:marTop w:val="0"/>
      <w:marBottom w:val="0"/>
      <w:divBdr>
        <w:top w:val="none" w:sz="0" w:space="0" w:color="auto"/>
        <w:left w:val="none" w:sz="0" w:space="0" w:color="auto"/>
        <w:bottom w:val="none" w:sz="0" w:space="0" w:color="auto"/>
        <w:right w:val="none" w:sz="0" w:space="0" w:color="auto"/>
      </w:divBdr>
    </w:div>
    <w:div w:id="859395777">
      <w:bodyDiv w:val="1"/>
      <w:marLeft w:val="0"/>
      <w:marRight w:val="0"/>
      <w:marTop w:val="0"/>
      <w:marBottom w:val="0"/>
      <w:divBdr>
        <w:top w:val="none" w:sz="0" w:space="0" w:color="auto"/>
        <w:left w:val="none" w:sz="0" w:space="0" w:color="auto"/>
        <w:bottom w:val="none" w:sz="0" w:space="0" w:color="auto"/>
        <w:right w:val="none" w:sz="0" w:space="0" w:color="auto"/>
      </w:divBdr>
    </w:div>
    <w:div w:id="859466115">
      <w:bodyDiv w:val="1"/>
      <w:marLeft w:val="0"/>
      <w:marRight w:val="0"/>
      <w:marTop w:val="0"/>
      <w:marBottom w:val="0"/>
      <w:divBdr>
        <w:top w:val="none" w:sz="0" w:space="0" w:color="auto"/>
        <w:left w:val="none" w:sz="0" w:space="0" w:color="auto"/>
        <w:bottom w:val="none" w:sz="0" w:space="0" w:color="auto"/>
        <w:right w:val="none" w:sz="0" w:space="0" w:color="auto"/>
      </w:divBdr>
    </w:div>
    <w:div w:id="859510208">
      <w:bodyDiv w:val="1"/>
      <w:marLeft w:val="0"/>
      <w:marRight w:val="0"/>
      <w:marTop w:val="0"/>
      <w:marBottom w:val="0"/>
      <w:divBdr>
        <w:top w:val="none" w:sz="0" w:space="0" w:color="auto"/>
        <w:left w:val="none" w:sz="0" w:space="0" w:color="auto"/>
        <w:bottom w:val="none" w:sz="0" w:space="0" w:color="auto"/>
        <w:right w:val="none" w:sz="0" w:space="0" w:color="auto"/>
      </w:divBdr>
    </w:div>
    <w:div w:id="859666018">
      <w:bodyDiv w:val="1"/>
      <w:marLeft w:val="0"/>
      <w:marRight w:val="0"/>
      <w:marTop w:val="0"/>
      <w:marBottom w:val="0"/>
      <w:divBdr>
        <w:top w:val="none" w:sz="0" w:space="0" w:color="auto"/>
        <w:left w:val="none" w:sz="0" w:space="0" w:color="auto"/>
        <w:bottom w:val="none" w:sz="0" w:space="0" w:color="auto"/>
        <w:right w:val="none" w:sz="0" w:space="0" w:color="auto"/>
      </w:divBdr>
    </w:div>
    <w:div w:id="859666098">
      <w:bodyDiv w:val="1"/>
      <w:marLeft w:val="0"/>
      <w:marRight w:val="0"/>
      <w:marTop w:val="0"/>
      <w:marBottom w:val="0"/>
      <w:divBdr>
        <w:top w:val="none" w:sz="0" w:space="0" w:color="auto"/>
        <w:left w:val="none" w:sz="0" w:space="0" w:color="auto"/>
        <w:bottom w:val="none" w:sz="0" w:space="0" w:color="auto"/>
        <w:right w:val="none" w:sz="0" w:space="0" w:color="auto"/>
      </w:divBdr>
    </w:div>
    <w:div w:id="859733128">
      <w:bodyDiv w:val="1"/>
      <w:marLeft w:val="0"/>
      <w:marRight w:val="0"/>
      <w:marTop w:val="0"/>
      <w:marBottom w:val="0"/>
      <w:divBdr>
        <w:top w:val="none" w:sz="0" w:space="0" w:color="auto"/>
        <w:left w:val="none" w:sz="0" w:space="0" w:color="auto"/>
        <w:bottom w:val="none" w:sz="0" w:space="0" w:color="auto"/>
        <w:right w:val="none" w:sz="0" w:space="0" w:color="auto"/>
      </w:divBdr>
    </w:div>
    <w:div w:id="859777925">
      <w:bodyDiv w:val="1"/>
      <w:marLeft w:val="0"/>
      <w:marRight w:val="0"/>
      <w:marTop w:val="0"/>
      <w:marBottom w:val="0"/>
      <w:divBdr>
        <w:top w:val="none" w:sz="0" w:space="0" w:color="auto"/>
        <w:left w:val="none" w:sz="0" w:space="0" w:color="auto"/>
        <w:bottom w:val="none" w:sz="0" w:space="0" w:color="auto"/>
        <w:right w:val="none" w:sz="0" w:space="0" w:color="auto"/>
      </w:divBdr>
    </w:div>
    <w:div w:id="859783648">
      <w:bodyDiv w:val="1"/>
      <w:marLeft w:val="0"/>
      <w:marRight w:val="0"/>
      <w:marTop w:val="0"/>
      <w:marBottom w:val="0"/>
      <w:divBdr>
        <w:top w:val="none" w:sz="0" w:space="0" w:color="auto"/>
        <w:left w:val="none" w:sz="0" w:space="0" w:color="auto"/>
        <w:bottom w:val="none" w:sz="0" w:space="0" w:color="auto"/>
        <w:right w:val="none" w:sz="0" w:space="0" w:color="auto"/>
      </w:divBdr>
    </w:div>
    <w:div w:id="859854082">
      <w:bodyDiv w:val="1"/>
      <w:marLeft w:val="0"/>
      <w:marRight w:val="0"/>
      <w:marTop w:val="0"/>
      <w:marBottom w:val="0"/>
      <w:divBdr>
        <w:top w:val="none" w:sz="0" w:space="0" w:color="auto"/>
        <w:left w:val="none" w:sz="0" w:space="0" w:color="auto"/>
        <w:bottom w:val="none" w:sz="0" w:space="0" w:color="auto"/>
        <w:right w:val="none" w:sz="0" w:space="0" w:color="auto"/>
      </w:divBdr>
    </w:div>
    <w:div w:id="859899934">
      <w:bodyDiv w:val="1"/>
      <w:marLeft w:val="0"/>
      <w:marRight w:val="0"/>
      <w:marTop w:val="0"/>
      <w:marBottom w:val="0"/>
      <w:divBdr>
        <w:top w:val="none" w:sz="0" w:space="0" w:color="auto"/>
        <w:left w:val="none" w:sz="0" w:space="0" w:color="auto"/>
        <w:bottom w:val="none" w:sz="0" w:space="0" w:color="auto"/>
        <w:right w:val="none" w:sz="0" w:space="0" w:color="auto"/>
      </w:divBdr>
    </w:div>
    <w:div w:id="859901068">
      <w:bodyDiv w:val="1"/>
      <w:marLeft w:val="0"/>
      <w:marRight w:val="0"/>
      <w:marTop w:val="0"/>
      <w:marBottom w:val="0"/>
      <w:divBdr>
        <w:top w:val="none" w:sz="0" w:space="0" w:color="auto"/>
        <w:left w:val="none" w:sz="0" w:space="0" w:color="auto"/>
        <w:bottom w:val="none" w:sz="0" w:space="0" w:color="auto"/>
        <w:right w:val="none" w:sz="0" w:space="0" w:color="auto"/>
      </w:divBdr>
    </w:div>
    <w:div w:id="859975630">
      <w:bodyDiv w:val="1"/>
      <w:marLeft w:val="0"/>
      <w:marRight w:val="0"/>
      <w:marTop w:val="0"/>
      <w:marBottom w:val="0"/>
      <w:divBdr>
        <w:top w:val="none" w:sz="0" w:space="0" w:color="auto"/>
        <w:left w:val="none" w:sz="0" w:space="0" w:color="auto"/>
        <w:bottom w:val="none" w:sz="0" w:space="0" w:color="auto"/>
        <w:right w:val="none" w:sz="0" w:space="0" w:color="auto"/>
      </w:divBdr>
    </w:div>
    <w:div w:id="860049437">
      <w:bodyDiv w:val="1"/>
      <w:marLeft w:val="0"/>
      <w:marRight w:val="0"/>
      <w:marTop w:val="0"/>
      <w:marBottom w:val="0"/>
      <w:divBdr>
        <w:top w:val="none" w:sz="0" w:space="0" w:color="auto"/>
        <w:left w:val="none" w:sz="0" w:space="0" w:color="auto"/>
        <w:bottom w:val="none" w:sz="0" w:space="0" w:color="auto"/>
        <w:right w:val="none" w:sz="0" w:space="0" w:color="auto"/>
      </w:divBdr>
    </w:div>
    <w:div w:id="860053737">
      <w:bodyDiv w:val="1"/>
      <w:marLeft w:val="0"/>
      <w:marRight w:val="0"/>
      <w:marTop w:val="0"/>
      <w:marBottom w:val="0"/>
      <w:divBdr>
        <w:top w:val="none" w:sz="0" w:space="0" w:color="auto"/>
        <w:left w:val="none" w:sz="0" w:space="0" w:color="auto"/>
        <w:bottom w:val="none" w:sz="0" w:space="0" w:color="auto"/>
        <w:right w:val="none" w:sz="0" w:space="0" w:color="auto"/>
      </w:divBdr>
    </w:div>
    <w:div w:id="860095606">
      <w:bodyDiv w:val="1"/>
      <w:marLeft w:val="0"/>
      <w:marRight w:val="0"/>
      <w:marTop w:val="0"/>
      <w:marBottom w:val="0"/>
      <w:divBdr>
        <w:top w:val="none" w:sz="0" w:space="0" w:color="auto"/>
        <w:left w:val="none" w:sz="0" w:space="0" w:color="auto"/>
        <w:bottom w:val="none" w:sz="0" w:space="0" w:color="auto"/>
        <w:right w:val="none" w:sz="0" w:space="0" w:color="auto"/>
      </w:divBdr>
    </w:div>
    <w:div w:id="860122834">
      <w:bodyDiv w:val="1"/>
      <w:marLeft w:val="0"/>
      <w:marRight w:val="0"/>
      <w:marTop w:val="0"/>
      <w:marBottom w:val="0"/>
      <w:divBdr>
        <w:top w:val="none" w:sz="0" w:space="0" w:color="auto"/>
        <w:left w:val="none" w:sz="0" w:space="0" w:color="auto"/>
        <w:bottom w:val="none" w:sz="0" w:space="0" w:color="auto"/>
        <w:right w:val="none" w:sz="0" w:space="0" w:color="auto"/>
      </w:divBdr>
    </w:div>
    <w:div w:id="860165629">
      <w:bodyDiv w:val="1"/>
      <w:marLeft w:val="0"/>
      <w:marRight w:val="0"/>
      <w:marTop w:val="0"/>
      <w:marBottom w:val="0"/>
      <w:divBdr>
        <w:top w:val="none" w:sz="0" w:space="0" w:color="auto"/>
        <w:left w:val="none" w:sz="0" w:space="0" w:color="auto"/>
        <w:bottom w:val="none" w:sz="0" w:space="0" w:color="auto"/>
        <w:right w:val="none" w:sz="0" w:space="0" w:color="auto"/>
      </w:divBdr>
    </w:div>
    <w:div w:id="860167150">
      <w:bodyDiv w:val="1"/>
      <w:marLeft w:val="0"/>
      <w:marRight w:val="0"/>
      <w:marTop w:val="0"/>
      <w:marBottom w:val="0"/>
      <w:divBdr>
        <w:top w:val="none" w:sz="0" w:space="0" w:color="auto"/>
        <w:left w:val="none" w:sz="0" w:space="0" w:color="auto"/>
        <w:bottom w:val="none" w:sz="0" w:space="0" w:color="auto"/>
        <w:right w:val="none" w:sz="0" w:space="0" w:color="auto"/>
      </w:divBdr>
    </w:div>
    <w:div w:id="860168363">
      <w:bodyDiv w:val="1"/>
      <w:marLeft w:val="0"/>
      <w:marRight w:val="0"/>
      <w:marTop w:val="0"/>
      <w:marBottom w:val="0"/>
      <w:divBdr>
        <w:top w:val="none" w:sz="0" w:space="0" w:color="auto"/>
        <w:left w:val="none" w:sz="0" w:space="0" w:color="auto"/>
        <w:bottom w:val="none" w:sz="0" w:space="0" w:color="auto"/>
        <w:right w:val="none" w:sz="0" w:space="0" w:color="auto"/>
      </w:divBdr>
    </w:div>
    <w:div w:id="860242244">
      <w:bodyDiv w:val="1"/>
      <w:marLeft w:val="0"/>
      <w:marRight w:val="0"/>
      <w:marTop w:val="0"/>
      <w:marBottom w:val="0"/>
      <w:divBdr>
        <w:top w:val="none" w:sz="0" w:space="0" w:color="auto"/>
        <w:left w:val="none" w:sz="0" w:space="0" w:color="auto"/>
        <w:bottom w:val="none" w:sz="0" w:space="0" w:color="auto"/>
        <w:right w:val="none" w:sz="0" w:space="0" w:color="auto"/>
      </w:divBdr>
    </w:div>
    <w:div w:id="860313892">
      <w:bodyDiv w:val="1"/>
      <w:marLeft w:val="0"/>
      <w:marRight w:val="0"/>
      <w:marTop w:val="0"/>
      <w:marBottom w:val="0"/>
      <w:divBdr>
        <w:top w:val="none" w:sz="0" w:space="0" w:color="auto"/>
        <w:left w:val="none" w:sz="0" w:space="0" w:color="auto"/>
        <w:bottom w:val="none" w:sz="0" w:space="0" w:color="auto"/>
        <w:right w:val="none" w:sz="0" w:space="0" w:color="auto"/>
      </w:divBdr>
    </w:div>
    <w:div w:id="860314047">
      <w:bodyDiv w:val="1"/>
      <w:marLeft w:val="0"/>
      <w:marRight w:val="0"/>
      <w:marTop w:val="0"/>
      <w:marBottom w:val="0"/>
      <w:divBdr>
        <w:top w:val="none" w:sz="0" w:space="0" w:color="auto"/>
        <w:left w:val="none" w:sz="0" w:space="0" w:color="auto"/>
        <w:bottom w:val="none" w:sz="0" w:space="0" w:color="auto"/>
        <w:right w:val="none" w:sz="0" w:space="0" w:color="auto"/>
      </w:divBdr>
    </w:div>
    <w:div w:id="860363172">
      <w:bodyDiv w:val="1"/>
      <w:marLeft w:val="0"/>
      <w:marRight w:val="0"/>
      <w:marTop w:val="0"/>
      <w:marBottom w:val="0"/>
      <w:divBdr>
        <w:top w:val="none" w:sz="0" w:space="0" w:color="auto"/>
        <w:left w:val="none" w:sz="0" w:space="0" w:color="auto"/>
        <w:bottom w:val="none" w:sz="0" w:space="0" w:color="auto"/>
        <w:right w:val="none" w:sz="0" w:space="0" w:color="auto"/>
      </w:divBdr>
    </w:div>
    <w:div w:id="860363188">
      <w:bodyDiv w:val="1"/>
      <w:marLeft w:val="0"/>
      <w:marRight w:val="0"/>
      <w:marTop w:val="0"/>
      <w:marBottom w:val="0"/>
      <w:divBdr>
        <w:top w:val="none" w:sz="0" w:space="0" w:color="auto"/>
        <w:left w:val="none" w:sz="0" w:space="0" w:color="auto"/>
        <w:bottom w:val="none" w:sz="0" w:space="0" w:color="auto"/>
        <w:right w:val="none" w:sz="0" w:space="0" w:color="auto"/>
      </w:divBdr>
    </w:div>
    <w:div w:id="860432869">
      <w:bodyDiv w:val="1"/>
      <w:marLeft w:val="0"/>
      <w:marRight w:val="0"/>
      <w:marTop w:val="0"/>
      <w:marBottom w:val="0"/>
      <w:divBdr>
        <w:top w:val="none" w:sz="0" w:space="0" w:color="auto"/>
        <w:left w:val="none" w:sz="0" w:space="0" w:color="auto"/>
        <w:bottom w:val="none" w:sz="0" w:space="0" w:color="auto"/>
        <w:right w:val="none" w:sz="0" w:space="0" w:color="auto"/>
      </w:divBdr>
    </w:div>
    <w:div w:id="860435505">
      <w:bodyDiv w:val="1"/>
      <w:marLeft w:val="0"/>
      <w:marRight w:val="0"/>
      <w:marTop w:val="0"/>
      <w:marBottom w:val="0"/>
      <w:divBdr>
        <w:top w:val="none" w:sz="0" w:space="0" w:color="auto"/>
        <w:left w:val="none" w:sz="0" w:space="0" w:color="auto"/>
        <w:bottom w:val="none" w:sz="0" w:space="0" w:color="auto"/>
        <w:right w:val="none" w:sz="0" w:space="0" w:color="auto"/>
      </w:divBdr>
    </w:div>
    <w:div w:id="860436679">
      <w:bodyDiv w:val="1"/>
      <w:marLeft w:val="0"/>
      <w:marRight w:val="0"/>
      <w:marTop w:val="0"/>
      <w:marBottom w:val="0"/>
      <w:divBdr>
        <w:top w:val="none" w:sz="0" w:space="0" w:color="auto"/>
        <w:left w:val="none" w:sz="0" w:space="0" w:color="auto"/>
        <w:bottom w:val="none" w:sz="0" w:space="0" w:color="auto"/>
        <w:right w:val="none" w:sz="0" w:space="0" w:color="auto"/>
      </w:divBdr>
    </w:div>
    <w:div w:id="860508224">
      <w:bodyDiv w:val="1"/>
      <w:marLeft w:val="0"/>
      <w:marRight w:val="0"/>
      <w:marTop w:val="0"/>
      <w:marBottom w:val="0"/>
      <w:divBdr>
        <w:top w:val="none" w:sz="0" w:space="0" w:color="auto"/>
        <w:left w:val="none" w:sz="0" w:space="0" w:color="auto"/>
        <w:bottom w:val="none" w:sz="0" w:space="0" w:color="auto"/>
        <w:right w:val="none" w:sz="0" w:space="0" w:color="auto"/>
      </w:divBdr>
    </w:div>
    <w:div w:id="860508786">
      <w:bodyDiv w:val="1"/>
      <w:marLeft w:val="0"/>
      <w:marRight w:val="0"/>
      <w:marTop w:val="0"/>
      <w:marBottom w:val="0"/>
      <w:divBdr>
        <w:top w:val="none" w:sz="0" w:space="0" w:color="auto"/>
        <w:left w:val="none" w:sz="0" w:space="0" w:color="auto"/>
        <w:bottom w:val="none" w:sz="0" w:space="0" w:color="auto"/>
        <w:right w:val="none" w:sz="0" w:space="0" w:color="auto"/>
      </w:divBdr>
    </w:div>
    <w:div w:id="860555376">
      <w:bodyDiv w:val="1"/>
      <w:marLeft w:val="0"/>
      <w:marRight w:val="0"/>
      <w:marTop w:val="0"/>
      <w:marBottom w:val="0"/>
      <w:divBdr>
        <w:top w:val="none" w:sz="0" w:space="0" w:color="auto"/>
        <w:left w:val="none" w:sz="0" w:space="0" w:color="auto"/>
        <w:bottom w:val="none" w:sz="0" w:space="0" w:color="auto"/>
        <w:right w:val="none" w:sz="0" w:space="0" w:color="auto"/>
      </w:divBdr>
    </w:div>
    <w:div w:id="860557300">
      <w:bodyDiv w:val="1"/>
      <w:marLeft w:val="0"/>
      <w:marRight w:val="0"/>
      <w:marTop w:val="0"/>
      <w:marBottom w:val="0"/>
      <w:divBdr>
        <w:top w:val="none" w:sz="0" w:space="0" w:color="auto"/>
        <w:left w:val="none" w:sz="0" w:space="0" w:color="auto"/>
        <w:bottom w:val="none" w:sz="0" w:space="0" w:color="auto"/>
        <w:right w:val="none" w:sz="0" w:space="0" w:color="auto"/>
      </w:divBdr>
    </w:div>
    <w:div w:id="860624267">
      <w:bodyDiv w:val="1"/>
      <w:marLeft w:val="0"/>
      <w:marRight w:val="0"/>
      <w:marTop w:val="0"/>
      <w:marBottom w:val="0"/>
      <w:divBdr>
        <w:top w:val="none" w:sz="0" w:space="0" w:color="auto"/>
        <w:left w:val="none" w:sz="0" w:space="0" w:color="auto"/>
        <w:bottom w:val="none" w:sz="0" w:space="0" w:color="auto"/>
        <w:right w:val="none" w:sz="0" w:space="0" w:color="auto"/>
      </w:divBdr>
    </w:div>
    <w:div w:id="860704681">
      <w:bodyDiv w:val="1"/>
      <w:marLeft w:val="0"/>
      <w:marRight w:val="0"/>
      <w:marTop w:val="0"/>
      <w:marBottom w:val="0"/>
      <w:divBdr>
        <w:top w:val="none" w:sz="0" w:space="0" w:color="auto"/>
        <w:left w:val="none" w:sz="0" w:space="0" w:color="auto"/>
        <w:bottom w:val="none" w:sz="0" w:space="0" w:color="auto"/>
        <w:right w:val="none" w:sz="0" w:space="0" w:color="auto"/>
      </w:divBdr>
    </w:div>
    <w:div w:id="860708280">
      <w:bodyDiv w:val="1"/>
      <w:marLeft w:val="0"/>
      <w:marRight w:val="0"/>
      <w:marTop w:val="0"/>
      <w:marBottom w:val="0"/>
      <w:divBdr>
        <w:top w:val="none" w:sz="0" w:space="0" w:color="auto"/>
        <w:left w:val="none" w:sz="0" w:space="0" w:color="auto"/>
        <w:bottom w:val="none" w:sz="0" w:space="0" w:color="auto"/>
        <w:right w:val="none" w:sz="0" w:space="0" w:color="auto"/>
      </w:divBdr>
    </w:div>
    <w:div w:id="860776063">
      <w:bodyDiv w:val="1"/>
      <w:marLeft w:val="0"/>
      <w:marRight w:val="0"/>
      <w:marTop w:val="0"/>
      <w:marBottom w:val="0"/>
      <w:divBdr>
        <w:top w:val="none" w:sz="0" w:space="0" w:color="auto"/>
        <w:left w:val="none" w:sz="0" w:space="0" w:color="auto"/>
        <w:bottom w:val="none" w:sz="0" w:space="0" w:color="auto"/>
        <w:right w:val="none" w:sz="0" w:space="0" w:color="auto"/>
      </w:divBdr>
    </w:div>
    <w:div w:id="860778454">
      <w:bodyDiv w:val="1"/>
      <w:marLeft w:val="0"/>
      <w:marRight w:val="0"/>
      <w:marTop w:val="0"/>
      <w:marBottom w:val="0"/>
      <w:divBdr>
        <w:top w:val="none" w:sz="0" w:space="0" w:color="auto"/>
        <w:left w:val="none" w:sz="0" w:space="0" w:color="auto"/>
        <w:bottom w:val="none" w:sz="0" w:space="0" w:color="auto"/>
        <w:right w:val="none" w:sz="0" w:space="0" w:color="auto"/>
      </w:divBdr>
    </w:div>
    <w:div w:id="860781390">
      <w:bodyDiv w:val="1"/>
      <w:marLeft w:val="0"/>
      <w:marRight w:val="0"/>
      <w:marTop w:val="0"/>
      <w:marBottom w:val="0"/>
      <w:divBdr>
        <w:top w:val="none" w:sz="0" w:space="0" w:color="auto"/>
        <w:left w:val="none" w:sz="0" w:space="0" w:color="auto"/>
        <w:bottom w:val="none" w:sz="0" w:space="0" w:color="auto"/>
        <w:right w:val="none" w:sz="0" w:space="0" w:color="auto"/>
      </w:divBdr>
    </w:div>
    <w:div w:id="860817984">
      <w:bodyDiv w:val="1"/>
      <w:marLeft w:val="0"/>
      <w:marRight w:val="0"/>
      <w:marTop w:val="0"/>
      <w:marBottom w:val="0"/>
      <w:divBdr>
        <w:top w:val="none" w:sz="0" w:space="0" w:color="auto"/>
        <w:left w:val="none" w:sz="0" w:space="0" w:color="auto"/>
        <w:bottom w:val="none" w:sz="0" w:space="0" w:color="auto"/>
        <w:right w:val="none" w:sz="0" w:space="0" w:color="auto"/>
      </w:divBdr>
    </w:div>
    <w:div w:id="860824722">
      <w:bodyDiv w:val="1"/>
      <w:marLeft w:val="0"/>
      <w:marRight w:val="0"/>
      <w:marTop w:val="0"/>
      <w:marBottom w:val="0"/>
      <w:divBdr>
        <w:top w:val="none" w:sz="0" w:space="0" w:color="auto"/>
        <w:left w:val="none" w:sz="0" w:space="0" w:color="auto"/>
        <w:bottom w:val="none" w:sz="0" w:space="0" w:color="auto"/>
        <w:right w:val="none" w:sz="0" w:space="0" w:color="auto"/>
      </w:divBdr>
    </w:div>
    <w:div w:id="860896396">
      <w:bodyDiv w:val="1"/>
      <w:marLeft w:val="0"/>
      <w:marRight w:val="0"/>
      <w:marTop w:val="0"/>
      <w:marBottom w:val="0"/>
      <w:divBdr>
        <w:top w:val="none" w:sz="0" w:space="0" w:color="auto"/>
        <w:left w:val="none" w:sz="0" w:space="0" w:color="auto"/>
        <w:bottom w:val="none" w:sz="0" w:space="0" w:color="auto"/>
        <w:right w:val="none" w:sz="0" w:space="0" w:color="auto"/>
      </w:divBdr>
    </w:div>
    <w:div w:id="860901133">
      <w:bodyDiv w:val="1"/>
      <w:marLeft w:val="0"/>
      <w:marRight w:val="0"/>
      <w:marTop w:val="0"/>
      <w:marBottom w:val="0"/>
      <w:divBdr>
        <w:top w:val="none" w:sz="0" w:space="0" w:color="auto"/>
        <w:left w:val="none" w:sz="0" w:space="0" w:color="auto"/>
        <w:bottom w:val="none" w:sz="0" w:space="0" w:color="auto"/>
        <w:right w:val="none" w:sz="0" w:space="0" w:color="auto"/>
      </w:divBdr>
    </w:div>
    <w:div w:id="860969905">
      <w:bodyDiv w:val="1"/>
      <w:marLeft w:val="0"/>
      <w:marRight w:val="0"/>
      <w:marTop w:val="0"/>
      <w:marBottom w:val="0"/>
      <w:divBdr>
        <w:top w:val="none" w:sz="0" w:space="0" w:color="auto"/>
        <w:left w:val="none" w:sz="0" w:space="0" w:color="auto"/>
        <w:bottom w:val="none" w:sz="0" w:space="0" w:color="auto"/>
        <w:right w:val="none" w:sz="0" w:space="0" w:color="auto"/>
      </w:divBdr>
    </w:div>
    <w:div w:id="860974467">
      <w:bodyDiv w:val="1"/>
      <w:marLeft w:val="0"/>
      <w:marRight w:val="0"/>
      <w:marTop w:val="0"/>
      <w:marBottom w:val="0"/>
      <w:divBdr>
        <w:top w:val="none" w:sz="0" w:space="0" w:color="auto"/>
        <w:left w:val="none" w:sz="0" w:space="0" w:color="auto"/>
        <w:bottom w:val="none" w:sz="0" w:space="0" w:color="auto"/>
        <w:right w:val="none" w:sz="0" w:space="0" w:color="auto"/>
      </w:divBdr>
    </w:div>
    <w:div w:id="861093111">
      <w:bodyDiv w:val="1"/>
      <w:marLeft w:val="0"/>
      <w:marRight w:val="0"/>
      <w:marTop w:val="0"/>
      <w:marBottom w:val="0"/>
      <w:divBdr>
        <w:top w:val="none" w:sz="0" w:space="0" w:color="auto"/>
        <w:left w:val="none" w:sz="0" w:space="0" w:color="auto"/>
        <w:bottom w:val="none" w:sz="0" w:space="0" w:color="auto"/>
        <w:right w:val="none" w:sz="0" w:space="0" w:color="auto"/>
      </w:divBdr>
    </w:div>
    <w:div w:id="861281460">
      <w:bodyDiv w:val="1"/>
      <w:marLeft w:val="0"/>
      <w:marRight w:val="0"/>
      <w:marTop w:val="0"/>
      <w:marBottom w:val="0"/>
      <w:divBdr>
        <w:top w:val="none" w:sz="0" w:space="0" w:color="auto"/>
        <w:left w:val="none" w:sz="0" w:space="0" w:color="auto"/>
        <w:bottom w:val="none" w:sz="0" w:space="0" w:color="auto"/>
        <w:right w:val="none" w:sz="0" w:space="0" w:color="auto"/>
      </w:divBdr>
    </w:div>
    <w:div w:id="861281908">
      <w:bodyDiv w:val="1"/>
      <w:marLeft w:val="0"/>
      <w:marRight w:val="0"/>
      <w:marTop w:val="0"/>
      <w:marBottom w:val="0"/>
      <w:divBdr>
        <w:top w:val="none" w:sz="0" w:space="0" w:color="auto"/>
        <w:left w:val="none" w:sz="0" w:space="0" w:color="auto"/>
        <w:bottom w:val="none" w:sz="0" w:space="0" w:color="auto"/>
        <w:right w:val="none" w:sz="0" w:space="0" w:color="auto"/>
      </w:divBdr>
    </w:div>
    <w:div w:id="861283249">
      <w:bodyDiv w:val="1"/>
      <w:marLeft w:val="0"/>
      <w:marRight w:val="0"/>
      <w:marTop w:val="0"/>
      <w:marBottom w:val="0"/>
      <w:divBdr>
        <w:top w:val="none" w:sz="0" w:space="0" w:color="auto"/>
        <w:left w:val="none" w:sz="0" w:space="0" w:color="auto"/>
        <w:bottom w:val="none" w:sz="0" w:space="0" w:color="auto"/>
        <w:right w:val="none" w:sz="0" w:space="0" w:color="auto"/>
      </w:divBdr>
    </w:div>
    <w:div w:id="861473311">
      <w:bodyDiv w:val="1"/>
      <w:marLeft w:val="0"/>
      <w:marRight w:val="0"/>
      <w:marTop w:val="0"/>
      <w:marBottom w:val="0"/>
      <w:divBdr>
        <w:top w:val="none" w:sz="0" w:space="0" w:color="auto"/>
        <w:left w:val="none" w:sz="0" w:space="0" w:color="auto"/>
        <w:bottom w:val="none" w:sz="0" w:space="0" w:color="auto"/>
        <w:right w:val="none" w:sz="0" w:space="0" w:color="auto"/>
      </w:divBdr>
    </w:div>
    <w:div w:id="861476536">
      <w:bodyDiv w:val="1"/>
      <w:marLeft w:val="0"/>
      <w:marRight w:val="0"/>
      <w:marTop w:val="0"/>
      <w:marBottom w:val="0"/>
      <w:divBdr>
        <w:top w:val="none" w:sz="0" w:space="0" w:color="auto"/>
        <w:left w:val="none" w:sz="0" w:space="0" w:color="auto"/>
        <w:bottom w:val="none" w:sz="0" w:space="0" w:color="auto"/>
        <w:right w:val="none" w:sz="0" w:space="0" w:color="auto"/>
      </w:divBdr>
    </w:div>
    <w:div w:id="861478227">
      <w:bodyDiv w:val="1"/>
      <w:marLeft w:val="0"/>
      <w:marRight w:val="0"/>
      <w:marTop w:val="0"/>
      <w:marBottom w:val="0"/>
      <w:divBdr>
        <w:top w:val="none" w:sz="0" w:space="0" w:color="auto"/>
        <w:left w:val="none" w:sz="0" w:space="0" w:color="auto"/>
        <w:bottom w:val="none" w:sz="0" w:space="0" w:color="auto"/>
        <w:right w:val="none" w:sz="0" w:space="0" w:color="auto"/>
      </w:divBdr>
    </w:div>
    <w:div w:id="861480757">
      <w:bodyDiv w:val="1"/>
      <w:marLeft w:val="0"/>
      <w:marRight w:val="0"/>
      <w:marTop w:val="0"/>
      <w:marBottom w:val="0"/>
      <w:divBdr>
        <w:top w:val="none" w:sz="0" w:space="0" w:color="auto"/>
        <w:left w:val="none" w:sz="0" w:space="0" w:color="auto"/>
        <w:bottom w:val="none" w:sz="0" w:space="0" w:color="auto"/>
        <w:right w:val="none" w:sz="0" w:space="0" w:color="auto"/>
      </w:divBdr>
    </w:div>
    <w:div w:id="861556666">
      <w:bodyDiv w:val="1"/>
      <w:marLeft w:val="0"/>
      <w:marRight w:val="0"/>
      <w:marTop w:val="0"/>
      <w:marBottom w:val="0"/>
      <w:divBdr>
        <w:top w:val="none" w:sz="0" w:space="0" w:color="auto"/>
        <w:left w:val="none" w:sz="0" w:space="0" w:color="auto"/>
        <w:bottom w:val="none" w:sz="0" w:space="0" w:color="auto"/>
        <w:right w:val="none" w:sz="0" w:space="0" w:color="auto"/>
      </w:divBdr>
    </w:div>
    <w:div w:id="861819281">
      <w:bodyDiv w:val="1"/>
      <w:marLeft w:val="0"/>
      <w:marRight w:val="0"/>
      <w:marTop w:val="0"/>
      <w:marBottom w:val="0"/>
      <w:divBdr>
        <w:top w:val="none" w:sz="0" w:space="0" w:color="auto"/>
        <w:left w:val="none" w:sz="0" w:space="0" w:color="auto"/>
        <w:bottom w:val="none" w:sz="0" w:space="0" w:color="auto"/>
        <w:right w:val="none" w:sz="0" w:space="0" w:color="auto"/>
      </w:divBdr>
    </w:div>
    <w:div w:id="861819825">
      <w:bodyDiv w:val="1"/>
      <w:marLeft w:val="0"/>
      <w:marRight w:val="0"/>
      <w:marTop w:val="0"/>
      <w:marBottom w:val="0"/>
      <w:divBdr>
        <w:top w:val="none" w:sz="0" w:space="0" w:color="auto"/>
        <w:left w:val="none" w:sz="0" w:space="0" w:color="auto"/>
        <w:bottom w:val="none" w:sz="0" w:space="0" w:color="auto"/>
        <w:right w:val="none" w:sz="0" w:space="0" w:color="auto"/>
      </w:divBdr>
    </w:div>
    <w:div w:id="861864796">
      <w:bodyDiv w:val="1"/>
      <w:marLeft w:val="0"/>
      <w:marRight w:val="0"/>
      <w:marTop w:val="0"/>
      <w:marBottom w:val="0"/>
      <w:divBdr>
        <w:top w:val="none" w:sz="0" w:space="0" w:color="auto"/>
        <w:left w:val="none" w:sz="0" w:space="0" w:color="auto"/>
        <w:bottom w:val="none" w:sz="0" w:space="0" w:color="auto"/>
        <w:right w:val="none" w:sz="0" w:space="0" w:color="auto"/>
      </w:divBdr>
    </w:div>
    <w:div w:id="862013002">
      <w:bodyDiv w:val="1"/>
      <w:marLeft w:val="0"/>
      <w:marRight w:val="0"/>
      <w:marTop w:val="0"/>
      <w:marBottom w:val="0"/>
      <w:divBdr>
        <w:top w:val="none" w:sz="0" w:space="0" w:color="auto"/>
        <w:left w:val="none" w:sz="0" w:space="0" w:color="auto"/>
        <w:bottom w:val="none" w:sz="0" w:space="0" w:color="auto"/>
        <w:right w:val="none" w:sz="0" w:space="0" w:color="auto"/>
      </w:divBdr>
    </w:div>
    <w:div w:id="862013538">
      <w:bodyDiv w:val="1"/>
      <w:marLeft w:val="0"/>
      <w:marRight w:val="0"/>
      <w:marTop w:val="0"/>
      <w:marBottom w:val="0"/>
      <w:divBdr>
        <w:top w:val="none" w:sz="0" w:space="0" w:color="auto"/>
        <w:left w:val="none" w:sz="0" w:space="0" w:color="auto"/>
        <w:bottom w:val="none" w:sz="0" w:space="0" w:color="auto"/>
        <w:right w:val="none" w:sz="0" w:space="0" w:color="auto"/>
      </w:divBdr>
    </w:div>
    <w:div w:id="862014647">
      <w:bodyDiv w:val="1"/>
      <w:marLeft w:val="0"/>
      <w:marRight w:val="0"/>
      <w:marTop w:val="0"/>
      <w:marBottom w:val="0"/>
      <w:divBdr>
        <w:top w:val="none" w:sz="0" w:space="0" w:color="auto"/>
        <w:left w:val="none" w:sz="0" w:space="0" w:color="auto"/>
        <w:bottom w:val="none" w:sz="0" w:space="0" w:color="auto"/>
        <w:right w:val="none" w:sz="0" w:space="0" w:color="auto"/>
      </w:divBdr>
    </w:div>
    <w:div w:id="862017380">
      <w:bodyDiv w:val="1"/>
      <w:marLeft w:val="0"/>
      <w:marRight w:val="0"/>
      <w:marTop w:val="0"/>
      <w:marBottom w:val="0"/>
      <w:divBdr>
        <w:top w:val="none" w:sz="0" w:space="0" w:color="auto"/>
        <w:left w:val="none" w:sz="0" w:space="0" w:color="auto"/>
        <w:bottom w:val="none" w:sz="0" w:space="0" w:color="auto"/>
        <w:right w:val="none" w:sz="0" w:space="0" w:color="auto"/>
      </w:divBdr>
    </w:div>
    <w:div w:id="862017818">
      <w:bodyDiv w:val="1"/>
      <w:marLeft w:val="0"/>
      <w:marRight w:val="0"/>
      <w:marTop w:val="0"/>
      <w:marBottom w:val="0"/>
      <w:divBdr>
        <w:top w:val="none" w:sz="0" w:space="0" w:color="auto"/>
        <w:left w:val="none" w:sz="0" w:space="0" w:color="auto"/>
        <w:bottom w:val="none" w:sz="0" w:space="0" w:color="auto"/>
        <w:right w:val="none" w:sz="0" w:space="0" w:color="auto"/>
      </w:divBdr>
    </w:div>
    <w:div w:id="862137484">
      <w:bodyDiv w:val="1"/>
      <w:marLeft w:val="0"/>
      <w:marRight w:val="0"/>
      <w:marTop w:val="0"/>
      <w:marBottom w:val="0"/>
      <w:divBdr>
        <w:top w:val="none" w:sz="0" w:space="0" w:color="auto"/>
        <w:left w:val="none" w:sz="0" w:space="0" w:color="auto"/>
        <w:bottom w:val="none" w:sz="0" w:space="0" w:color="auto"/>
        <w:right w:val="none" w:sz="0" w:space="0" w:color="auto"/>
      </w:divBdr>
    </w:div>
    <w:div w:id="862207411">
      <w:bodyDiv w:val="1"/>
      <w:marLeft w:val="0"/>
      <w:marRight w:val="0"/>
      <w:marTop w:val="0"/>
      <w:marBottom w:val="0"/>
      <w:divBdr>
        <w:top w:val="none" w:sz="0" w:space="0" w:color="auto"/>
        <w:left w:val="none" w:sz="0" w:space="0" w:color="auto"/>
        <w:bottom w:val="none" w:sz="0" w:space="0" w:color="auto"/>
        <w:right w:val="none" w:sz="0" w:space="0" w:color="auto"/>
      </w:divBdr>
    </w:div>
    <w:div w:id="862279511">
      <w:bodyDiv w:val="1"/>
      <w:marLeft w:val="0"/>
      <w:marRight w:val="0"/>
      <w:marTop w:val="0"/>
      <w:marBottom w:val="0"/>
      <w:divBdr>
        <w:top w:val="none" w:sz="0" w:space="0" w:color="auto"/>
        <w:left w:val="none" w:sz="0" w:space="0" w:color="auto"/>
        <w:bottom w:val="none" w:sz="0" w:space="0" w:color="auto"/>
        <w:right w:val="none" w:sz="0" w:space="0" w:color="auto"/>
      </w:divBdr>
    </w:div>
    <w:div w:id="862280242">
      <w:bodyDiv w:val="1"/>
      <w:marLeft w:val="0"/>
      <w:marRight w:val="0"/>
      <w:marTop w:val="0"/>
      <w:marBottom w:val="0"/>
      <w:divBdr>
        <w:top w:val="none" w:sz="0" w:space="0" w:color="auto"/>
        <w:left w:val="none" w:sz="0" w:space="0" w:color="auto"/>
        <w:bottom w:val="none" w:sz="0" w:space="0" w:color="auto"/>
        <w:right w:val="none" w:sz="0" w:space="0" w:color="auto"/>
      </w:divBdr>
    </w:div>
    <w:div w:id="862280940">
      <w:bodyDiv w:val="1"/>
      <w:marLeft w:val="0"/>
      <w:marRight w:val="0"/>
      <w:marTop w:val="0"/>
      <w:marBottom w:val="0"/>
      <w:divBdr>
        <w:top w:val="none" w:sz="0" w:space="0" w:color="auto"/>
        <w:left w:val="none" w:sz="0" w:space="0" w:color="auto"/>
        <w:bottom w:val="none" w:sz="0" w:space="0" w:color="auto"/>
        <w:right w:val="none" w:sz="0" w:space="0" w:color="auto"/>
      </w:divBdr>
    </w:div>
    <w:div w:id="862283717">
      <w:bodyDiv w:val="1"/>
      <w:marLeft w:val="0"/>
      <w:marRight w:val="0"/>
      <w:marTop w:val="0"/>
      <w:marBottom w:val="0"/>
      <w:divBdr>
        <w:top w:val="none" w:sz="0" w:space="0" w:color="auto"/>
        <w:left w:val="none" w:sz="0" w:space="0" w:color="auto"/>
        <w:bottom w:val="none" w:sz="0" w:space="0" w:color="auto"/>
        <w:right w:val="none" w:sz="0" w:space="0" w:color="auto"/>
      </w:divBdr>
    </w:div>
    <w:div w:id="862286328">
      <w:bodyDiv w:val="1"/>
      <w:marLeft w:val="0"/>
      <w:marRight w:val="0"/>
      <w:marTop w:val="0"/>
      <w:marBottom w:val="0"/>
      <w:divBdr>
        <w:top w:val="none" w:sz="0" w:space="0" w:color="auto"/>
        <w:left w:val="none" w:sz="0" w:space="0" w:color="auto"/>
        <w:bottom w:val="none" w:sz="0" w:space="0" w:color="auto"/>
        <w:right w:val="none" w:sz="0" w:space="0" w:color="auto"/>
      </w:divBdr>
    </w:div>
    <w:div w:id="862322858">
      <w:bodyDiv w:val="1"/>
      <w:marLeft w:val="0"/>
      <w:marRight w:val="0"/>
      <w:marTop w:val="0"/>
      <w:marBottom w:val="0"/>
      <w:divBdr>
        <w:top w:val="none" w:sz="0" w:space="0" w:color="auto"/>
        <w:left w:val="none" w:sz="0" w:space="0" w:color="auto"/>
        <w:bottom w:val="none" w:sz="0" w:space="0" w:color="auto"/>
        <w:right w:val="none" w:sz="0" w:space="0" w:color="auto"/>
      </w:divBdr>
    </w:div>
    <w:div w:id="862323247">
      <w:bodyDiv w:val="1"/>
      <w:marLeft w:val="0"/>
      <w:marRight w:val="0"/>
      <w:marTop w:val="0"/>
      <w:marBottom w:val="0"/>
      <w:divBdr>
        <w:top w:val="none" w:sz="0" w:space="0" w:color="auto"/>
        <w:left w:val="none" w:sz="0" w:space="0" w:color="auto"/>
        <w:bottom w:val="none" w:sz="0" w:space="0" w:color="auto"/>
        <w:right w:val="none" w:sz="0" w:space="0" w:color="auto"/>
      </w:divBdr>
    </w:div>
    <w:div w:id="862324480">
      <w:bodyDiv w:val="1"/>
      <w:marLeft w:val="0"/>
      <w:marRight w:val="0"/>
      <w:marTop w:val="0"/>
      <w:marBottom w:val="0"/>
      <w:divBdr>
        <w:top w:val="none" w:sz="0" w:space="0" w:color="auto"/>
        <w:left w:val="none" w:sz="0" w:space="0" w:color="auto"/>
        <w:bottom w:val="none" w:sz="0" w:space="0" w:color="auto"/>
        <w:right w:val="none" w:sz="0" w:space="0" w:color="auto"/>
      </w:divBdr>
    </w:div>
    <w:div w:id="862328737">
      <w:bodyDiv w:val="1"/>
      <w:marLeft w:val="0"/>
      <w:marRight w:val="0"/>
      <w:marTop w:val="0"/>
      <w:marBottom w:val="0"/>
      <w:divBdr>
        <w:top w:val="none" w:sz="0" w:space="0" w:color="auto"/>
        <w:left w:val="none" w:sz="0" w:space="0" w:color="auto"/>
        <w:bottom w:val="none" w:sz="0" w:space="0" w:color="auto"/>
        <w:right w:val="none" w:sz="0" w:space="0" w:color="auto"/>
      </w:divBdr>
    </w:div>
    <w:div w:id="862402930">
      <w:bodyDiv w:val="1"/>
      <w:marLeft w:val="0"/>
      <w:marRight w:val="0"/>
      <w:marTop w:val="0"/>
      <w:marBottom w:val="0"/>
      <w:divBdr>
        <w:top w:val="none" w:sz="0" w:space="0" w:color="auto"/>
        <w:left w:val="none" w:sz="0" w:space="0" w:color="auto"/>
        <w:bottom w:val="none" w:sz="0" w:space="0" w:color="auto"/>
        <w:right w:val="none" w:sz="0" w:space="0" w:color="auto"/>
      </w:divBdr>
    </w:div>
    <w:div w:id="862403613">
      <w:bodyDiv w:val="1"/>
      <w:marLeft w:val="0"/>
      <w:marRight w:val="0"/>
      <w:marTop w:val="0"/>
      <w:marBottom w:val="0"/>
      <w:divBdr>
        <w:top w:val="none" w:sz="0" w:space="0" w:color="auto"/>
        <w:left w:val="none" w:sz="0" w:space="0" w:color="auto"/>
        <w:bottom w:val="none" w:sz="0" w:space="0" w:color="auto"/>
        <w:right w:val="none" w:sz="0" w:space="0" w:color="auto"/>
      </w:divBdr>
    </w:div>
    <w:div w:id="862520726">
      <w:bodyDiv w:val="1"/>
      <w:marLeft w:val="0"/>
      <w:marRight w:val="0"/>
      <w:marTop w:val="0"/>
      <w:marBottom w:val="0"/>
      <w:divBdr>
        <w:top w:val="none" w:sz="0" w:space="0" w:color="auto"/>
        <w:left w:val="none" w:sz="0" w:space="0" w:color="auto"/>
        <w:bottom w:val="none" w:sz="0" w:space="0" w:color="auto"/>
        <w:right w:val="none" w:sz="0" w:space="0" w:color="auto"/>
      </w:divBdr>
    </w:div>
    <w:div w:id="862596642">
      <w:bodyDiv w:val="1"/>
      <w:marLeft w:val="0"/>
      <w:marRight w:val="0"/>
      <w:marTop w:val="0"/>
      <w:marBottom w:val="0"/>
      <w:divBdr>
        <w:top w:val="none" w:sz="0" w:space="0" w:color="auto"/>
        <w:left w:val="none" w:sz="0" w:space="0" w:color="auto"/>
        <w:bottom w:val="none" w:sz="0" w:space="0" w:color="auto"/>
        <w:right w:val="none" w:sz="0" w:space="0" w:color="auto"/>
      </w:divBdr>
    </w:div>
    <w:div w:id="862666777">
      <w:bodyDiv w:val="1"/>
      <w:marLeft w:val="0"/>
      <w:marRight w:val="0"/>
      <w:marTop w:val="0"/>
      <w:marBottom w:val="0"/>
      <w:divBdr>
        <w:top w:val="none" w:sz="0" w:space="0" w:color="auto"/>
        <w:left w:val="none" w:sz="0" w:space="0" w:color="auto"/>
        <w:bottom w:val="none" w:sz="0" w:space="0" w:color="auto"/>
        <w:right w:val="none" w:sz="0" w:space="0" w:color="auto"/>
      </w:divBdr>
    </w:div>
    <w:div w:id="862674131">
      <w:bodyDiv w:val="1"/>
      <w:marLeft w:val="0"/>
      <w:marRight w:val="0"/>
      <w:marTop w:val="0"/>
      <w:marBottom w:val="0"/>
      <w:divBdr>
        <w:top w:val="none" w:sz="0" w:space="0" w:color="auto"/>
        <w:left w:val="none" w:sz="0" w:space="0" w:color="auto"/>
        <w:bottom w:val="none" w:sz="0" w:space="0" w:color="auto"/>
        <w:right w:val="none" w:sz="0" w:space="0" w:color="auto"/>
      </w:divBdr>
    </w:div>
    <w:div w:id="862741896">
      <w:bodyDiv w:val="1"/>
      <w:marLeft w:val="0"/>
      <w:marRight w:val="0"/>
      <w:marTop w:val="0"/>
      <w:marBottom w:val="0"/>
      <w:divBdr>
        <w:top w:val="none" w:sz="0" w:space="0" w:color="auto"/>
        <w:left w:val="none" w:sz="0" w:space="0" w:color="auto"/>
        <w:bottom w:val="none" w:sz="0" w:space="0" w:color="auto"/>
        <w:right w:val="none" w:sz="0" w:space="0" w:color="auto"/>
      </w:divBdr>
    </w:div>
    <w:div w:id="862787329">
      <w:bodyDiv w:val="1"/>
      <w:marLeft w:val="0"/>
      <w:marRight w:val="0"/>
      <w:marTop w:val="0"/>
      <w:marBottom w:val="0"/>
      <w:divBdr>
        <w:top w:val="none" w:sz="0" w:space="0" w:color="auto"/>
        <w:left w:val="none" w:sz="0" w:space="0" w:color="auto"/>
        <w:bottom w:val="none" w:sz="0" w:space="0" w:color="auto"/>
        <w:right w:val="none" w:sz="0" w:space="0" w:color="auto"/>
      </w:divBdr>
    </w:div>
    <w:div w:id="862790928">
      <w:bodyDiv w:val="1"/>
      <w:marLeft w:val="0"/>
      <w:marRight w:val="0"/>
      <w:marTop w:val="0"/>
      <w:marBottom w:val="0"/>
      <w:divBdr>
        <w:top w:val="none" w:sz="0" w:space="0" w:color="auto"/>
        <w:left w:val="none" w:sz="0" w:space="0" w:color="auto"/>
        <w:bottom w:val="none" w:sz="0" w:space="0" w:color="auto"/>
        <w:right w:val="none" w:sz="0" w:space="0" w:color="auto"/>
      </w:divBdr>
    </w:div>
    <w:div w:id="862858854">
      <w:bodyDiv w:val="1"/>
      <w:marLeft w:val="0"/>
      <w:marRight w:val="0"/>
      <w:marTop w:val="0"/>
      <w:marBottom w:val="0"/>
      <w:divBdr>
        <w:top w:val="none" w:sz="0" w:space="0" w:color="auto"/>
        <w:left w:val="none" w:sz="0" w:space="0" w:color="auto"/>
        <w:bottom w:val="none" w:sz="0" w:space="0" w:color="auto"/>
        <w:right w:val="none" w:sz="0" w:space="0" w:color="auto"/>
      </w:divBdr>
    </w:div>
    <w:div w:id="862865411">
      <w:bodyDiv w:val="1"/>
      <w:marLeft w:val="0"/>
      <w:marRight w:val="0"/>
      <w:marTop w:val="0"/>
      <w:marBottom w:val="0"/>
      <w:divBdr>
        <w:top w:val="none" w:sz="0" w:space="0" w:color="auto"/>
        <w:left w:val="none" w:sz="0" w:space="0" w:color="auto"/>
        <w:bottom w:val="none" w:sz="0" w:space="0" w:color="auto"/>
        <w:right w:val="none" w:sz="0" w:space="0" w:color="auto"/>
      </w:divBdr>
    </w:div>
    <w:div w:id="862934434">
      <w:bodyDiv w:val="1"/>
      <w:marLeft w:val="0"/>
      <w:marRight w:val="0"/>
      <w:marTop w:val="0"/>
      <w:marBottom w:val="0"/>
      <w:divBdr>
        <w:top w:val="none" w:sz="0" w:space="0" w:color="auto"/>
        <w:left w:val="none" w:sz="0" w:space="0" w:color="auto"/>
        <w:bottom w:val="none" w:sz="0" w:space="0" w:color="auto"/>
        <w:right w:val="none" w:sz="0" w:space="0" w:color="auto"/>
      </w:divBdr>
    </w:div>
    <w:div w:id="863010443">
      <w:bodyDiv w:val="1"/>
      <w:marLeft w:val="0"/>
      <w:marRight w:val="0"/>
      <w:marTop w:val="0"/>
      <w:marBottom w:val="0"/>
      <w:divBdr>
        <w:top w:val="none" w:sz="0" w:space="0" w:color="auto"/>
        <w:left w:val="none" w:sz="0" w:space="0" w:color="auto"/>
        <w:bottom w:val="none" w:sz="0" w:space="0" w:color="auto"/>
        <w:right w:val="none" w:sz="0" w:space="0" w:color="auto"/>
      </w:divBdr>
    </w:div>
    <w:div w:id="863053452">
      <w:bodyDiv w:val="1"/>
      <w:marLeft w:val="0"/>
      <w:marRight w:val="0"/>
      <w:marTop w:val="0"/>
      <w:marBottom w:val="0"/>
      <w:divBdr>
        <w:top w:val="none" w:sz="0" w:space="0" w:color="auto"/>
        <w:left w:val="none" w:sz="0" w:space="0" w:color="auto"/>
        <w:bottom w:val="none" w:sz="0" w:space="0" w:color="auto"/>
        <w:right w:val="none" w:sz="0" w:space="0" w:color="auto"/>
      </w:divBdr>
    </w:div>
    <w:div w:id="863054423">
      <w:bodyDiv w:val="1"/>
      <w:marLeft w:val="0"/>
      <w:marRight w:val="0"/>
      <w:marTop w:val="0"/>
      <w:marBottom w:val="0"/>
      <w:divBdr>
        <w:top w:val="none" w:sz="0" w:space="0" w:color="auto"/>
        <w:left w:val="none" w:sz="0" w:space="0" w:color="auto"/>
        <w:bottom w:val="none" w:sz="0" w:space="0" w:color="auto"/>
        <w:right w:val="none" w:sz="0" w:space="0" w:color="auto"/>
      </w:divBdr>
    </w:div>
    <w:div w:id="863056401">
      <w:bodyDiv w:val="1"/>
      <w:marLeft w:val="0"/>
      <w:marRight w:val="0"/>
      <w:marTop w:val="0"/>
      <w:marBottom w:val="0"/>
      <w:divBdr>
        <w:top w:val="none" w:sz="0" w:space="0" w:color="auto"/>
        <w:left w:val="none" w:sz="0" w:space="0" w:color="auto"/>
        <w:bottom w:val="none" w:sz="0" w:space="0" w:color="auto"/>
        <w:right w:val="none" w:sz="0" w:space="0" w:color="auto"/>
      </w:divBdr>
    </w:div>
    <w:div w:id="863060010">
      <w:bodyDiv w:val="1"/>
      <w:marLeft w:val="0"/>
      <w:marRight w:val="0"/>
      <w:marTop w:val="0"/>
      <w:marBottom w:val="0"/>
      <w:divBdr>
        <w:top w:val="none" w:sz="0" w:space="0" w:color="auto"/>
        <w:left w:val="none" w:sz="0" w:space="0" w:color="auto"/>
        <w:bottom w:val="none" w:sz="0" w:space="0" w:color="auto"/>
        <w:right w:val="none" w:sz="0" w:space="0" w:color="auto"/>
      </w:divBdr>
    </w:div>
    <w:div w:id="863130606">
      <w:bodyDiv w:val="1"/>
      <w:marLeft w:val="0"/>
      <w:marRight w:val="0"/>
      <w:marTop w:val="0"/>
      <w:marBottom w:val="0"/>
      <w:divBdr>
        <w:top w:val="none" w:sz="0" w:space="0" w:color="auto"/>
        <w:left w:val="none" w:sz="0" w:space="0" w:color="auto"/>
        <w:bottom w:val="none" w:sz="0" w:space="0" w:color="auto"/>
        <w:right w:val="none" w:sz="0" w:space="0" w:color="auto"/>
      </w:divBdr>
    </w:div>
    <w:div w:id="863132091">
      <w:bodyDiv w:val="1"/>
      <w:marLeft w:val="0"/>
      <w:marRight w:val="0"/>
      <w:marTop w:val="0"/>
      <w:marBottom w:val="0"/>
      <w:divBdr>
        <w:top w:val="none" w:sz="0" w:space="0" w:color="auto"/>
        <w:left w:val="none" w:sz="0" w:space="0" w:color="auto"/>
        <w:bottom w:val="none" w:sz="0" w:space="0" w:color="auto"/>
        <w:right w:val="none" w:sz="0" w:space="0" w:color="auto"/>
      </w:divBdr>
    </w:div>
    <w:div w:id="863132805">
      <w:bodyDiv w:val="1"/>
      <w:marLeft w:val="0"/>
      <w:marRight w:val="0"/>
      <w:marTop w:val="0"/>
      <w:marBottom w:val="0"/>
      <w:divBdr>
        <w:top w:val="none" w:sz="0" w:space="0" w:color="auto"/>
        <w:left w:val="none" w:sz="0" w:space="0" w:color="auto"/>
        <w:bottom w:val="none" w:sz="0" w:space="0" w:color="auto"/>
        <w:right w:val="none" w:sz="0" w:space="0" w:color="auto"/>
      </w:divBdr>
    </w:div>
    <w:div w:id="863132951">
      <w:bodyDiv w:val="1"/>
      <w:marLeft w:val="0"/>
      <w:marRight w:val="0"/>
      <w:marTop w:val="0"/>
      <w:marBottom w:val="0"/>
      <w:divBdr>
        <w:top w:val="none" w:sz="0" w:space="0" w:color="auto"/>
        <w:left w:val="none" w:sz="0" w:space="0" w:color="auto"/>
        <w:bottom w:val="none" w:sz="0" w:space="0" w:color="auto"/>
        <w:right w:val="none" w:sz="0" w:space="0" w:color="auto"/>
      </w:divBdr>
    </w:div>
    <w:div w:id="863177351">
      <w:bodyDiv w:val="1"/>
      <w:marLeft w:val="0"/>
      <w:marRight w:val="0"/>
      <w:marTop w:val="0"/>
      <w:marBottom w:val="0"/>
      <w:divBdr>
        <w:top w:val="none" w:sz="0" w:space="0" w:color="auto"/>
        <w:left w:val="none" w:sz="0" w:space="0" w:color="auto"/>
        <w:bottom w:val="none" w:sz="0" w:space="0" w:color="auto"/>
        <w:right w:val="none" w:sz="0" w:space="0" w:color="auto"/>
      </w:divBdr>
    </w:div>
    <w:div w:id="863177589">
      <w:bodyDiv w:val="1"/>
      <w:marLeft w:val="0"/>
      <w:marRight w:val="0"/>
      <w:marTop w:val="0"/>
      <w:marBottom w:val="0"/>
      <w:divBdr>
        <w:top w:val="none" w:sz="0" w:space="0" w:color="auto"/>
        <w:left w:val="none" w:sz="0" w:space="0" w:color="auto"/>
        <w:bottom w:val="none" w:sz="0" w:space="0" w:color="auto"/>
        <w:right w:val="none" w:sz="0" w:space="0" w:color="auto"/>
      </w:divBdr>
    </w:div>
    <w:div w:id="863323926">
      <w:bodyDiv w:val="1"/>
      <w:marLeft w:val="0"/>
      <w:marRight w:val="0"/>
      <w:marTop w:val="0"/>
      <w:marBottom w:val="0"/>
      <w:divBdr>
        <w:top w:val="none" w:sz="0" w:space="0" w:color="auto"/>
        <w:left w:val="none" w:sz="0" w:space="0" w:color="auto"/>
        <w:bottom w:val="none" w:sz="0" w:space="0" w:color="auto"/>
        <w:right w:val="none" w:sz="0" w:space="0" w:color="auto"/>
      </w:divBdr>
    </w:div>
    <w:div w:id="863371435">
      <w:bodyDiv w:val="1"/>
      <w:marLeft w:val="0"/>
      <w:marRight w:val="0"/>
      <w:marTop w:val="0"/>
      <w:marBottom w:val="0"/>
      <w:divBdr>
        <w:top w:val="none" w:sz="0" w:space="0" w:color="auto"/>
        <w:left w:val="none" w:sz="0" w:space="0" w:color="auto"/>
        <w:bottom w:val="none" w:sz="0" w:space="0" w:color="auto"/>
        <w:right w:val="none" w:sz="0" w:space="0" w:color="auto"/>
      </w:divBdr>
    </w:div>
    <w:div w:id="863402170">
      <w:bodyDiv w:val="1"/>
      <w:marLeft w:val="0"/>
      <w:marRight w:val="0"/>
      <w:marTop w:val="0"/>
      <w:marBottom w:val="0"/>
      <w:divBdr>
        <w:top w:val="none" w:sz="0" w:space="0" w:color="auto"/>
        <w:left w:val="none" w:sz="0" w:space="0" w:color="auto"/>
        <w:bottom w:val="none" w:sz="0" w:space="0" w:color="auto"/>
        <w:right w:val="none" w:sz="0" w:space="0" w:color="auto"/>
      </w:divBdr>
    </w:div>
    <w:div w:id="863441271">
      <w:bodyDiv w:val="1"/>
      <w:marLeft w:val="0"/>
      <w:marRight w:val="0"/>
      <w:marTop w:val="0"/>
      <w:marBottom w:val="0"/>
      <w:divBdr>
        <w:top w:val="none" w:sz="0" w:space="0" w:color="auto"/>
        <w:left w:val="none" w:sz="0" w:space="0" w:color="auto"/>
        <w:bottom w:val="none" w:sz="0" w:space="0" w:color="auto"/>
        <w:right w:val="none" w:sz="0" w:space="0" w:color="auto"/>
      </w:divBdr>
    </w:div>
    <w:div w:id="863634486">
      <w:bodyDiv w:val="1"/>
      <w:marLeft w:val="0"/>
      <w:marRight w:val="0"/>
      <w:marTop w:val="0"/>
      <w:marBottom w:val="0"/>
      <w:divBdr>
        <w:top w:val="none" w:sz="0" w:space="0" w:color="auto"/>
        <w:left w:val="none" w:sz="0" w:space="0" w:color="auto"/>
        <w:bottom w:val="none" w:sz="0" w:space="0" w:color="auto"/>
        <w:right w:val="none" w:sz="0" w:space="0" w:color="auto"/>
      </w:divBdr>
    </w:div>
    <w:div w:id="863637836">
      <w:bodyDiv w:val="1"/>
      <w:marLeft w:val="0"/>
      <w:marRight w:val="0"/>
      <w:marTop w:val="0"/>
      <w:marBottom w:val="0"/>
      <w:divBdr>
        <w:top w:val="none" w:sz="0" w:space="0" w:color="auto"/>
        <w:left w:val="none" w:sz="0" w:space="0" w:color="auto"/>
        <w:bottom w:val="none" w:sz="0" w:space="0" w:color="auto"/>
        <w:right w:val="none" w:sz="0" w:space="0" w:color="auto"/>
      </w:divBdr>
    </w:div>
    <w:div w:id="863710705">
      <w:bodyDiv w:val="1"/>
      <w:marLeft w:val="0"/>
      <w:marRight w:val="0"/>
      <w:marTop w:val="0"/>
      <w:marBottom w:val="0"/>
      <w:divBdr>
        <w:top w:val="none" w:sz="0" w:space="0" w:color="auto"/>
        <w:left w:val="none" w:sz="0" w:space="0" w:color="auto"/>
        <w:bottom w:val="none" w:sz="0" w:space="0" w:color="auto"/>
        <w:right w:val="none" w:sz="0" w:space="0" w:color="auto"/>
      </w:divBdr>
    </w:div>
    <w:div w:id="863712955">
      <w:bodyDiv w:val="1"/>
      <w:marLeft w:val="0"/>
      <w:marRight w:val="0"/>
      <w:marTop w:val="0"/>
      <w:marBottom w:val="0"/>
      <w:divBdr>
        <w:top w:val="none" w:sz="0" w:space="0" w:color="auto"/>
        <w:left w:val="none" w:sz="0" w:space="0" w:color="auto"/>
        <w:bottom w:val="none" w:sz="0" w:space="0" w:color="auto"/>
        <w:right w:val="none" w:sz="0" w:space="0" w:color="auto"/>
      </w:divBdr>
    </w:div>
    <w:div w:id="863789558">
      <w:bodyDiv w:val="1"/>
      <w:marLeft w:val="0"/>
      <w:marRight w:val="0"/>
      <w:marTop w:val="0"/>
      <w:marBottom w:val="0"/>
      <w:divBdr>
        <w:top w:val="none" w:sz="0" w:space="0" w:color="auto"/>
        <w:left w:val="none" w:sz="0" w:space="0" w:color="auto"/>
        <w:bottom w:val="none" w:sz="0" w:space="0" w:color="auto"/>
        <w:right w:val="none" w:sz="0" w:space="0" w:color="auto"/>
      </w:divBdr>
    </w:div>
    <w:div w:id="863831888">
      <w:bodyDiv w:val="1"/>
      <w:marLeft w:val="0"/>
      <w:marRight w:val="0"/>
      <w:marTop w:val="0"/>
      <w:marBottom w:val="0"/>
      <w:divBdr>
        <w:top w:val="none" w:sz="0" w:space="0" w:color="auto"/>
        <w:left w:val="none" w:sz="0" w:space="0" w:color="auto"/>
        <w:bottom w:val="none" w:sz="0" w:space="0" w:color="auto"/>
        <w:right w:val="none" w:sz="0" w:space="0" w:color="auto"/>
      </w:divBdr>
    </w:div>
    <w:div w:id="863861566">
      <w:bodyDiv w:val="1"/>
      <w:marLeft w:val="0"/>
      <w:marRight w:val="0"/>
      <w:marTop w:val="0"/>
      <w:marBottom w:val="0"/>
      <w:divBdr>
        <w:top w:val="none" w:sz="0" w:space="0" w:color="auto"/>
        <w:left w:val="none" w:sz="0" w:space="0" w:color="auto"/>
        <w:bottom w:val="none" w:sz="0" w:space="0" w:color="auto"/>
        <w:right w:val="none" w:sz="0" w:space="0" w:color="auto"/>
      </w:divBdr>
    </w:div>
    <w:div w:id="863979783">
      <w:bodyDiv w:val="1"/>
      <w:marLeft w:val="0"/>
      <w:marRight w:val="0"/>
      <w:marTop w:val="0"/>
      <w:marBottom w:val="0"/>
      <w:divBdr>
        <w:top w:val="none" w:sz="0" w:space="0" w:color="auto"/>
        <w:left w:val="none" w:sz="0" w:space="0" w:color="auto"/>
        <w:bottom w:val="none" w:sz="0" w:space="0" w:color="auto"/>
        <w:right w:val="none" w:sz="0" w:space="0" w:color="auto"/>
      </w:divBdr>
    </w:div>
    <w:div w:id="863982532">
      <w:bodyDiv w:val="1"/>
      <w:marLeft w:val="0"/>
      <w:marRight w:val="0"/>
      <w:marTop w:val="0"/>
      <w:marBottom w:val="0"/>
      <w:divBdr>
        <w:top w:val="none" w:sz="0" w:space="0" w:color="auto"/>
        <w:left w:val="none" w:sz="0" w:space="0" w:color="auto"/>
        <w:bottom w:val="none" w:sz="0" w:space="0" w:color="auto"/>
        <w:right w:val="none" w:sz="0" w:space="0" w:color="auto"/>
      </w:divBdr>
    </w:div>
    <w:div w:id="864094177">
      <w:bodyDiv w:val="1"/>
      <w:marLeft w:val="0"/>
      <w:marRight w:val="0"/>
      <w:marTop w:val="0"/>
      <w:marBottom w:val="0"/>
      <w:divBdr>
        <w:top w:val="none" w:sz="0" w:space="0" w:color="auto"/>
        <w:left w:val="none" w:sz="0" w:space="0" w:color="auto"/>
        <w:bottom w:val="none" w:sz="0" w:space="0" w:color="auto"/>
        <w:right w:val="none" w:sz="0" w:space="0" w:color="auto"/>
      </w:divBdr>
    </w:div>
    <w:div w:id="864169326">
      <w:bodyDiv w:val="1"/>
      <w:marLeft w:val="0"/>
      <w:marRight w:val="0"/>
      <w:marTop w:val="0"/>
      <w:marBottom w:val="0"/>
      <w:divBdr>
        <w:top w:val="none" w:sz="0" w:space="0" w:color="auto"/>
        <w:left w:val="none" w:sz="0" w:space="0" w:color="auto"/>
        <w:bottom w:val="none" w:sz="0" w:space="0" w:color="auto"/>
        <w:right w:val="none" w:sz="0" w:space="0" w:color="auto"/>
      </w:divBdr>
    </w:div>
    <w:div w:id="864170481">
      <w:bodyDiv w:val="1"/>
      <w:marLeft w:val="0"/>
      <w:marRight w:val="0"/>
      <w:marTop w:val="0"/>
      <w:marBottom w:val="0"/>
      <w:divBdr>
        <w:top w:val="none" w:sz="0" w:space="0" w:color="auto"/>
        <w:left w:val="none" w:sz="0" w:space="0" w:color="auto"/>
        <w:bottom w:val="none" w:sz="0" w:space="0" w:color="auto"/>
        <w:right w:val="none" w:sz="0" w:space="0" w:color="auto"/>
      </w:divBdr>
    </w:div>
    <w:div w:id="864251384">
      <w:bodyDiv w:val="1"/>
      <w:marLeft w:val="0"/>
      <w:marRight w:val="0"/>
      <w:marTop w:val="0"/>
      <w:marBottom w:val="0"/>
      <w:divBdr>
        <w:top w:val="none" w:sz="0" w:space="0" w:color="auto"/>
        <w:left w:val="none" w:sz="0" w:space="0" w:color="auto"/>
        <w:bottom w:val="none" w:sz="0" w:space="0" w:color="auto"/>
        <w:right w:val="none" w:sz="0" w:space="0" w:color="auto"/>
      </w:divBdr>
    </w:div>
    <w:div w:id="864288801">
      <w:bodyDiv w:val="1"/>
      <w:marLeft w:val="0"/>
      <w:marRight w:val="0"/>
      <w:marTop w:val="0"/>
      <w:marBottom w:val="0"/>
      <w:divBdr>
        <w:top w:val="none" w:sz="0" w:space="0" w:color="auto"/>
        <w:left w:val="none" w:sz="0" w:space="0" w:color="auto"/>
        <w:bottom w:val="none" w:sz="0" w:space="0" w:color="auto"/>
        <w:right w:val="none" w:sz="0" w:space="0" w:color="auto"/>
      </w:divBdr>
    </w:div>
    <w:div w:id="864289698">
      <w:bodyDiv w:val="1"/>
      <w:marLeft w:val="0"/>
      <w:marRight w:val="0"/>
      <w:marTop w:val="0"/>
      <w:marBottom w:val="0"/>
      <w:divBdr>
        <w:top w:val="none" w:sz="0" w:space="0" w:color="auto"/>
        <w:left w:val="none" w:sz="0" w:space="0" w:color="auto"/>
        <w:bottom w:val="none" w:sz="0" w:space="0" w:color="auto"/>
        <w:right w:val="none" w:sz="0" w:space="0" w:color="auto"/>
      </w:divBdr>
    </w:div>
    <w:div w:id="864294753">
      <w:bodyDiv w:val="1"/>
      <w:marLeft w:val="0"/>
      <w:marRight w:val="0"/>
      <w:marTop w:val="0"/>
      <w:marBottom w:val="0"/>
      <w:divBdr>
        <w:top w:val="none" w:sz="0" w:space="0" w:color="auto"/>
        <w:left w:val="none" w:sz="0" w:space="0" w:color="auto"/>
        <w:bottom w:val="none" w:sz="0" w:space="0" w:color="auto"/>
        <w:right w:val="none" w:sz="0" w:space="0" w:color="auto"/>
      </w:divBdr>
    </w:div>
    <w:div w:id="864320152">
      <w:bodyDiv w:val="1"/>
      <w:marLeft w:val="0"/>
      <w:marRight w:val="0"/>
      <w:marTop w:val="0"/>
      <w:marBottom w:val="0"/>
      <w:divBdr>
        <w:top w:val="none" w:sz="0" w:space="0" w:color="auto"/>
        <w:left w:val="none" w:sz="0" w:space="0" w:color="auto"/>
        <w:bottom w:val="none" w:sz="0" w:space="0" w:color="auto"/>
        <w:right w:val="none" w:sz="0" w:space="0" w:color="auto"/>
      </w:divBdr>
    </w:div>
    <w:div w:id="864367858">
      <w:bodyDiv w:val="1"/>
      <w:marLeft w:val="0"/>
      <w:marRight w:val="0"/>
      <w:marTop w:val="0"/>
      <w:marBottom w:val="0"/>
      <w:divBdr>
        <w:top w:val="none" w:sz="0" w:space="0" w:color="auto"/>
        <w:left w:val="none" w:sz="0" w:space="0" w:color="auto"/>
        <w:bottom w:val="none" w:sz="0" w:space="0" w:color="auto"/>
        <w:right w:val="none" w:sz="0" w:space="0" w:color="auto"/>
      </w:divBdr>
    </w:div>
    <w:div w:id="864368256">
      <w:bodyDiv w:val="1"/>
      <w:marLeft w:val="0"/>
      <w:marRight w:val="0"/>
      <w:marTop w:val="0"/>
      <w:marBottom w:val="0"/>
      <w:divBdr>
        <w:top w:val="none" w:sz="0" w:space="0" w:color="auto"/>
        <w:left w:val="none" w:sz="0" w:space="0" w:color="auto"/>
        <w:bottom w:val="none" w:sz="0" w:space="0" w:color="auto"/>
        <w:right w:val="none" w:sz="0" w:space="0" w:color="auto"/>
      </w:divBdr>
    </w:div>
    <w:div w:id="864634625">
      <w:bodyDiv w:val="1"/>
      <w:marLeft w:val="0"/>
      <w:marRight w:val="0"/>
      <w:marTop w:val="0"/>
      <w:marBottom w:val="0"/>
      <w:divBdr>
        <w:top w:val="none" w:sz="0" w:space="0" w:color="auto"/>
        <w:left w:val="none" w:sz="0" w:space="0" w:color="auto"/>
        <w:bottom w:val="none" w:sz="0" w:space="0" w:color="auto"/>
        <w:right w:val="none" w:sz="0" w:space="0" w:color="auto"/>
      </w:divBdr>
    </w:div>
    <w:div w:id="864682740">
      <w:bodyDiv w:val="1"/>
      <w:marLeft w:val="0"/>
      <w:marRight w:val="0"/>
      <w:marTop w:val="0"/>
      <w:marBottom w:val="0"/>
      <w:divBdr>
        <w:top w:val="none" w:sz="0" w:space="0" w:color="auto"/>
        <w:left w:val="none" w:sz="0" w:space="0" w:color="auto"/>
        <w:bottom w:val="none" w:sz="0" w:space="0" w:color="auto"/>
        <w:right w:val="none" w:sz="0" w:space="0" w:color="auto"/>
      </w:divBdr>
    </w:div>
    <w:div w:id="864683370">
      <w:bodyDiv w:val="1"/>
      <w:marLeft w:val="0"/>
      <w:marRight w:val="0"/>
      <w:marTop w:val="0"/>
      <w:marBottom w:val="0"/>
      <w:divBdr>
        <w:top w:val="none" w:sz="0" w:space="0" w:color="auto"/>
        <w:left w:val="none" w:sz="0" w:space="0" w:color="auto"/>
        <w:bottom w:val="none" w:sz="0" w:space="0" w:color="auto"/>
        <w:right w:val="none" w:sz="0" w:space="0" w:color="auto"/>
      </w:divBdr>
    </w:div>
    <w:div w:id="864708118">
      <w:bodyDiv w:val="1"/>
      <w:marLeft w:val="0"/>
      <w:marRight w:val="0"/>
      <w:marTop w:val="0"/>
      <w:marBottom w:val="0"/>
      <w:divBdr>
        <w:top w:val="none" w:sz="0" w:space="0" w:color="auto"/>
        <w:left w:val="none" w:sz="0" w:space="0" w:color="auto"/>
        <w:bottom w:val="none" w:sz="0" w:space="0" w:color="auto"/>
        <w:right w:val="none" w:sz="0" w:space="0" w:color="auto"/>
      </w:divBdr>
    </w:div>
    <w:div w:id="864710097">
      <w:bodyDiv w:val="1"/>
      <w:marLeft w:val="0"/>
      <w:marRight w:val="0"/>
      <w:marTop w:val="0"/>
      <w:marBottom w:val="0"/>
      <w:divBdr>
        <w:top w:val="none" w:sz="0" w:space="0" w:color="auto"/>
        <w:left w:val="none" w:sz="0" w:space="0" w:color="auto"/>
        <w:bottom w:val="none" w:sz="0" w:space="0" w:color="auto"/>
        <w:right w:val="none" w:sz="0" w:space="0" w:color="auto"/>
      </w:divBdr>
    </w:div>
    <w:div w:id="864713939">
      <w:bodyDiv w:val="1"/>
      <w:marLeft w:val="0"/>
      <w:marRight w:val="0"/>
      <w:marTop w:val="0"/>
      <w:marBottom w:val="0"/>
      <w:divBdr>
        <w:top w:val="none" w:sz="0" w:space="0" w:color="auto"/>
        <w:left w:val="none" w:sz="0" w:space="0" w:color="auto"/>
        <w:bottom w:val="none" w:sz="0" w:space="0" w:color="auto"/>
        <w:right w:val="none" w:sz="0" w:space="0" w:color="auto"/>
      </w:divBdr>
    </w:div>
    <w:div w:id="864824419">
      <w:bodyDiv w:val="1"/>
      <w:marLeft w:val="0"/>
      <w:marRight w:val="0"/>
      <w:marTop w:val="0"/>
      <w:marBottom w:val="0"/>
      <w:divBdr>
        <w:top w:val="none" w:sz="0" w:space="0" w:color="auto"/>
        <w:left w:val="none" w:sz="0" w:space="0" w:color="auto"/>
        <w:bottom w:val="none" w:sz="0" w:space="0" w:color="auto"/>
        <w:right w:val="none" w:sz="0" w:space="0" w:color="auto"/>
      </w:divBdr>
    </w:div>
    <w:div w:id="864908542">
      <w:bodyDiv w:val="1"/>
      <w:marLeft w:val="0"/>
      <w:marRight w:val="0"/>
      <w:marTop w:val="0"/>
      <w:marBottom w:val="0"/>
      <w:divBdr>
        <w:top w:val="none" w:sz="0" w:space="0" w:color="auto"/>
        <w:left w:val="none" w:sz="0" w:space="0" w:color="auto"/>
        <w:bottom w:val="none" w:sz="0" w:space="0" w:color="auto"/>
        <w:right w:val="none" w:sz="0" w:space="0" w:color="auto"/>
      </w:divBdr>
    </w:div>
    <w:div w:id="864946895">
      <w:bodyDiv w:val="1"/>
      <w:marLeft w:val="0"/>
      <w:marRight w:val="0"/>
      <w:marTop w:val="0"/>
      <w:marBottom w:val="0"/>
      <w:divBdr>
        <w:top w:val="none" w:sz="0" w:space="0" w:color="auto"/>
        <w:left w:val="none" w:sz="0" w:space="0" w:color="auto"/>
        <w:bottom w:val="none" w:sz="0" w:space="0" w:color="auto"/>
        <w:right w:val="none" w:sz="0" w:space="0" w:color="auto"/>
      </w:divBdr>
    </w:div>
    <w:div w:id="864947352">
      <w:bodyDiv w:val="1"/>
      <w:marLeft w:val="0"/>
      <w:marRight w:val="0"/>
      <w:marTop w:val="0"/>
      <w:marBottom w:val="0"/>
      <w:divBdr>
        <w:top w:val="none" w:sz="0" w:space="0" w:color="auto"/>
        <w:left w:val="none" w:sz="0" w:space="0" w:color="auto"/>
        <w:bottom w:val="none" w:sz="0" w:space="0" w:color="auto"/>
        <w:right w:val="none" w:sz="0" w:space="0" w:color="auto"/>
      </w:divBdr>
    </w:div>
    <w:div w:id="865022351">
      <w:bodyDiv w:val="1"/>
      <w:marLeft w:val="0"/>
      <w:marRight w:val="0"/>
      <w:marTop w:val="0"/>
      <w:marBottom w:val="0"/>
      <w:divBdr>
        <w:top w:val="none" w:sz="0" w:space="0" w:color="auto"/>
        <w:left w:val="none" w:sz="0" w:space="0" w:color="auto"/>
        <w:bottom w:val="none" w:sz="0" w:space="0" w:color="auto"/>
        <w:right w:val="none" w:sz="0" w:space="0" w:color="auto"/>
      </w:divBdr>
    </w:div>
    <w:div w:id="865024914">
      <w:bodyDiv w:val="1"/>
      <w:marLeft w:val="0"/>
      <w:marRight w:val="0"/>
      <w:marTop w:val="0"/>
      <w:marBottom w:val="0"/>
      <w:divBdr>
        <w:top w:val="none" w:sz="0" w:space="0" w:color="auto"/>
        <w:left w:val="none" w:sz="0" w:space="0" w:color="auto"/>
        <w:bottom w:val="none" w:sz="0" w:space="0" w:color="auto"/>
        <w:right w:val="none" w:sz="0" w:space="0" w:color="auto"/>
      </w:divBdr>
    </w:div>
    <w:div w:id="865025956">
      <w:bodyDiv w:val="1"/>
      <w:marLeft w:val="0"/>
      <w:marRight w:val="0"/>
      <w:marTop w:val="0"/>
      <w:marBottom w:val="0"/>
      <w:divBdr>
        <w:top w:val="none" w:sz="0" w:space="0" w:color="auto"/>
        <w:left w:val="none" w:sz="0" w:space="0" w:color="auto"/>
        <w:bottom w:val="none" w:sz="0" w:space="0" w:color="auto"/>
        <w:right w:val="none" w:sz="0" w:space="0" w:color="auto"/>
      </w:divBdr>
    </w:div>
    <w:div w:id="865026158">
      <w:bodyDiv w:val="1"/>
      <w:marLeft w:val="0"/>
      <w:marRight w:val="0"/>
      <w:marTop w:val="0"/>
      <w:marBottom w:val="0"/>
      <w:divBdr>
        <w:top w:val="none" w:sz="0" w:space="0" w:color="auto"/>
        <w:left w:val="none" w:sz="0" w:space="0" w:color="auto"/>
        <w:bottom w:val="none" w:sz="0" w:space="0" w:color="auto"/>
        <w:right w:val="none" w:sz="0" w:space="0" w:color="auto"/>
      </w:divBdr>
    </w:div>
    <w:div w:id="865026179">
      <w:bodyDiv w:val="1"/>
      <w:marLeft w:val="0"/>
      <w:marRight w:val="0"/>
      <w:marTop w:val="0"/>
      <w:marBottom w:val="0"/>
      <w:divBdr>
        <w:top w:val="none" w:sz="0" w:space="0" w:color="auto"/>
        <w:left w:val="none" w:sz="0" w:space="0" w:color="auto"/>
        <w:bottom w:val="none" w:sz="0" w:space="0" w:color="auto"/>
        <w:right w:val="none" w:sz="0" w:space="0" w:color="auto"/>
      </w:divBdr>
    </w:div>
    <w:div w:id="865096950">
      <w:bodyDiv w:val="1"/>
      <w:marLeft w:val="0"/>
      <w:marRight w:val="0"/>
      <w:marTop w:val="0"/>
      <w:marBottom w:val="0"/>
      <w:divBdr>
        <w:top w:val="none" w:sz="0" w:space="0" w:color="auto"/>
        <w:left w:val="none" w:sz="0" w:space="0" w:color="auto"/>
        <w:bottom w:val="none" w:sz="0" w:space="0" w:color="auto"/>
        <w:right w:val="none" w:sz="0" w:space="0" w:color="auto"/>
      </w:divBdr>
    </w:div>
    <w:div w:id="865144568">
      <w:bodyDiv w:val="1"/>
      <w:marLeft w:val="0"/>
      <w:marRight w:val="0"/>
      <w:marTop w:val="0"/>
      <w:marBottom w:val="0"/>
      <w:divBdr>
        <w:top w:val="none" w:sz="0" w:space="0" w:color="auto"/>
        <w:left w:val="none" w:sz="0" w:space="0" w:color="auto"/>
        <w:bottom w:val="none" w:sz="0" w:space="0" w:color="auto"/>
        <w:right w:val="none" w:sz="0" w:space="0" w:color="auto"/>
      </w:divBdr>
    </w:div>
    <w:div w:id="865168435">
      <w:bodyDiv w:val="1"/>
      <w:marLeft w:val="0"/>
      <w:marRight w:val="0"/>
      <w:marTop w:val="0"/>
      <w:marBottom w:val="0"/>
      <w:divBdr>
        <w:top w:val="none" w:sz="0" w:space="0" w:color="auto"/>
        <w:left w:val="none" w:sz="0" w:space="0" w:color="auto"/>
        <w:bottom w:val="none" w:sz="0" w:space="0" w:color="auto"/>
        <w:right w:val="none" w:sz="0" w:space="0" w:color="auto"/>
      </w:divBdr>
    </w:div>
    <w:div w:id="865171446">
      <w:bodyDiv w:val="1"/>
      <w:marLeft w:val="0"/>
      <w:marRight w:val="0"/>
      <w:marTop w:val="0"/>
      <w:marBottom w:val="0"/>
      <w:divBdr>
        <w:top w:val="none" w:sz="0" w:space="0" w:color="auto"/>
        <w:left w:val="none" w:sz="0" w:space="0" w:color="auto"/>
        <w:bottom w:val="none" w:sz="0" w:space="0" w:color="auto"/>
        <w:right w:val="none" w:sz="0" w:space="0" w:color="auto"/>
      </w:divBdr>
    </w:div>
    <w:div w:id="865212071">
      <w:bodyDiv w:val="1"/>
      <w:marLeft w:val="0"/>
      <w:marRight w:val="0"/>
      <w:marTop w:val="0"/>
      <w:marBottom w:val="0"/>
      <w:divBdr>
        <w:top w:val="none" w:sz="0" w:space="0" w:color="auto"/>
        <w:left w:val="none" w:sz="0" w:space="0" w:color="auto"/>
        <w:bottom w:val="none" w:sz="0" w:space="0" w:color="auto"/>
        <w:right w:val="none" w:sz="0" w:space="0" w:color="auto"/>
      </w:divBdr>
    </w:div>
    <w:div w:id="865214970">
      <w:bodyDiv w:val="1"/>
      <w:marLeft w:val="0"/>
      <w:marRight w:val="0"/>
      <w:marTop w:val="0"/>
      <w:marBottom w:val="0"/>
      <w:divBdr>
        <w:top w:val="none" w:sz="0" w:space="0" w:color="auto"/>
        <w:left w:val="none" w:sz="0" w:space="0" w:color="auto"/>
        <w:bottom w:val="none" w:sz="0" w:space="0" w:color="auto"/>
        <w:right w:val="none" w:sz="0" w:space="0" w:color="auto"/>
      </w:divBdr>
    </w:div>
    <w:div w:id="865219538">
      <w:bodyDiv w:val="1"/>
      <w:marLeft w:val="0"/>
      <w:marRight w:val="0"/>
      <w:marTop w:val="0"/>
      <w:marBottom w:val="0"/>
      <w:divBdr>
        <w:top w:val="none" w:sz="0" w:space="0" w:color="auto"/>
        <w:left w:val="none" w:sz="0" w:space="0" w:color="auto"/>
        <w:bottom w:val="none" w:sz="0" w:space="0" w:color="auto"/>
        <w:right w:val="none" w:sz="0" w:space="0" w:color="auto"/>
      </w:divBdr>
    </w:div>
    <w:div w:id="865363929">
      <w:bodyDiv w:val="1"/>
      <w:marLeft w:val="0"/>
      <w:marRight w:val="0"/>
      <w:marTop w:val="0"/>
      <w:marBottom w:val="0"/>
      <w:divBdr>
        <w:top w:val="none" w:sz="0" w:space="0" w:color="auto"/>
        <w:left w:val="none" w:sz="0" w:space="0" w:color="auto"/>
        <w:bottom w:val="none" w:sz="0" w:space="0" w:color="auto"/>
        <w:right w:val="none" w:sz="0" w:space="0" w:color="auto"/>
      </w:divBdr>
    </w:div>
    <w:div w:id="865367691">
      <w:bodyDiv w:val="1"/>
      <w:marLeft w:val="0"/>
      <w:marRight w:val="0"/>
      <w:marTop w:val="0"/>
      <w:marBottom w:val="0"/>
      <w:divBdr>
        <w:top w:val="none" w:sz="0" w:space="0" w:color="auto"/>
        <w:left w:val="none" w:sz="0" w:space="0" w:color="auto"/>
        <w:bottom w:val="none" w:sz="0" w:space="0" w:color="auto"/>
        <w:right w:val="none" w:sz="0" w:space="0" w:color="auto"/>
      </w:divBdr>
    </w:div>
    <w:div w:id="865413673">
      <w:bodyDiv w:val="1"/>
      <w:marLeft w:val="0"/>
      <w:marRight w:val="0"/>
      <w:marTop w:val="0"/>
      <w:marBottom w:val="0"/>
      <w:divBdr>
        <w:top w:val="none" w:sz="0" w:space="0" w:color="auto"/>
        <w:left w:val="none" w:sz="0" w:space="0" w:color="auto"/>
        <w:bottom w:val="none" w:sz="0" w:space="0" w:color="auto"/>
        <w:right w:val="none" w:sz="0" w:space="0" w:color="auto"/>
      </w:divBdr>
    </w:div>
    <w:div w:id="865480833">
      <w:bodyDiv w:val="1"/>
      <w:marLeft w:val="0"/>
      <w:marRight w:val="0"/>
      <w:marTop w:val="0"/>
      <w:marBottom w:val="0"/>
      <w:divBdr>
        <w:top w:val="none" w:sz="0" w:space="0" w:color="auto"/>
        <w:left w:val="none" w:sz="0" w:space="0" w:color="auto"/>
        <w:bottom w:val="none" w:sz="0" w:space="0" w:color="auto"/>
        <w:right w:val="none" w:sz="0" w:space="0" w:color="auto"/>
      </w:divBdr>
    </w:div>
    <w:div w:id="865484574">
      <w:bodyDiv w:val="1"/>
      <w:marLeft w:val="0"/>
      <w:marRight w:val="0"/>
      <w:marTop w:val="0"/>
      <w:marBottom w:val="0"/>
      <w:divBdr>
        <w:top w:val="none" w:sz="0" w:space="0" w:color="auto"/>
        <w:left w:val="none" w:sz="0" w:space="0" w:color="auto"/>
        <w:bottom w:val="none" w:sz="0" w:space="0" w:color="auto"/>
        <w:right w:val="none" w:sz="0" w:space="0" w:color="auto"/>
      </w:divBdr>
    </w:div>
    <w:div w:id="865485001">
      <w:bodyDiv w:val="1"/>
      <w:marLeft w:val="0"/>
      <w:marRight w:val="0"/>
      <w:marTop w:val="0"/>
      <w:marBottom w:val="0"/>
      <w:divBdr>
        <w:top w:val="none" w:sz="0" w:space="0" w:color="auto"/>
        <w:left w:val="none" w:sz="0" w:space="0" w:color="auto"/>
        <w:bottom w:val="none" w:sz="0" w:space="0" w:color="auto"/>
        <w:right w:val="none" w:sz="0" w:space="0" w:color="auto"/>
      </w:divBdr>
    </w:div>
    <w:div w:id="865555330">
      <w:bodyDiv w:val="1"/>
      <w:marLeft w:val="0"/>
      <w:marRight w:val="0"/>
      <w:marTop w:val="0"/>
      <w:marBottom w:val="0"/>
      <w:divBdr>
        <w:top w:val="none" w:sz="0" w:space="0" w:color="auto"/>
        <w:left w:val="none" w:sz="0" w:space="0" w:color="auto"/>
        <w:bottom w:val="none" w:sz="0" w:space="0" w:color="auto"/>
        <w:right w:val="none" w:sz="0" w:space="0" w:color="auto"/>
      </w:divBdr>
    </w:div>
    <w:div w:id="865558691">
      <w:bodyDiv w:val="1"/>
      <w:marLeft w:val="0"/>
      <w:marRight w:val="0"/>
      <w:marTop w:val="0"/>
      <w:marBottom w:val="0"/>
      <w:divBdr>
        <w:top w:val="none" w:sz="0" w:space="0" w:color="auto"/>
        <w:left w:val="none" w:sz="0" w:space="0" w:color="auto"/>
        <w:bottom w:val="none" w:sz="0" w:space="0" w:color="auto"/>
        <w:right w:val="none" w:sz="0" w:space="0" w:color="auto"/>
      </w:divBdr>
    </w:div>
    <w:div w:id="865564281">
      <w:bodyDiv w:val="1"/>
      <w:marLeft w:val="0"/>
      <w:marRight w:val="0"/>
      <w:marTop w:val="0"/>
      <w:marBottom w:val="0"/>
      <w:divBdr>
        <w:top w:val="none" w:sz="0" w:space="0" w:color="auto"/>
        <w:left w:val="none" w:sz="0" w:space="0" w:color="auto"/>
        <w:bottom w:val="none" w:sz="0" w:space="0" w:color="auto"/>
        <w:right w:val="none" w:sz="0" w:space="0" w:color="auto"/>
      </w:divBdr>
    </w:div>
    <w:div w:id="865605543">
      <w:bodyDiv w:val="1"/>
      <w:marLeft w:val="0"/>
      <w:marRight w:val="0"/>
      <w:marTop w:val="0"/>
      <w:marBottom w:val="0"/>
      <w:divBdr>
        <w:top w:val="none" w:sz="0" w:space="0" w:color="auto"/>
        <w:left w:val="none" w:sz="0" w:space="0" w:color="auto"/>
        <w:bottom w:val="none" w:sz="0" w:space="0" w:color="auto"/>
        <w:right w:val="none" w:sz="0" w:space="0" w:color="auto"/>
      </w:divBdr>
    </w:div>
    <w:div w:id="865607209">
      <w:bodyDiv w:val="1"/>
      <w:marLeft w:val="0"/>
      <w:marRight w:val="0"/>
      <w:marTop w:val="0"/>
      <w:marBottom w:val="0"/>
      <w:divBdr>
        <w:top w:val="none" w:sz="0" w:space="0" w:color="auto"/>
        <w:left w:val="none" w:sz="0" w:space="0" w:color="auto"/>
        <w:bottom w:val="none" w:sz="0" w:space="0" w:color="auto"/>
        <w:right w:val="none" w:sz="0" w:space="0" w:color="auto"/>
      </w:divBdr>
    </w:div>
    <w:div w:id="865673148">
      <w:bodyDiv w:val="1"/>
      <w:marLeft w:val="0"/>
      <w:marRight w:val="0"/>
      <w:marTop w:val="0"/>
      <w:marBottom w:val="0"/>
      <w:divBdr>
        <w:top w:val="none" w:sz="0" w:space="0" w:color="auto"/>
        <w:left w:val="none" w:sz="0" w:space="0" w:color="auto"/>
        <w:bottom w:val="none" w:sz="0" w:space="0" w:color="auto"/>
        <w:right w:val="none" w:sz="0" w:space="0" w:color="auto"/>
      </w:divBdr>
    </w:div>
    <w:div w:id="865680703">
      <w:bodyDiv w:val="1"/>
      <w:marLeft w:val="0"/>
      <w:marRight w:val="0"/>
      <w:marTop w:val="0"/>
      <w:marBottom w:val="0"/>
      <w:divBdr>
        <w:top w:val="none" w:sz="0" w:space="0" w:color="auto"/>
        <w:left w:val="none" w:sz="0" w:space="0" w:color="auto"/>
        <w:bottom w:val="none" w:sz="0" w:space="0" w:color="auto"/>
        <w:right w:val="none" w:sz="0" w:space="0" w:color="auto"/>
      </w:divBdr>
    </w:div>
    <w:div w:id="865682357">
      <w:bodyDiv w:val="1"/>
      <w:marLeft w:val="0"/>
      <w:marRight w:val="0"/>
      <w:marTop w:val="0"/>
      <w:marBottom w:val="0"/>
      <w:divBdr>
        <w:top w:val="none" w:sz="0" w:space="0" w:color="auto"/>
        <w:left w:val="none" w:sz="0" w:space="0" w:color="auto"/>
        <w:bottom w:val="none" w:sz="0" w:space="0" w:color="auto"/>
        <w:right w:val="none" w:sz="0" w:space="0" w:color="auto"/>
      </w:divBdr>
    </w:div>
    <w:div w:id="865752024">
      <w:bodyDiv w:val="1"/>
      <w:marLeft w:val="0"/>
      <w:marRight w:val="0"/>
      <w:marTop w:val="0"/>
      <w:marBottom w:val="0"/>
      <w:divBdr>
        <w:top w:val="none" w:sz="0" w:space="0" w:color="auto"/>
        <w:left w:val="none" w:sz="0" w:space="0" w:color="auto"/>
        <w:bottom w:val="none" w:sz="0" w:space="0" w:color="auto"/>
        <w:right w:val="none" w:sz="0" w:space="0" w:color="auto"/>
      </w:divBdr>
    </w:div>
    <w:div w:id="865825294">
      <w:bodyDiv w:val="1"/>
      <w:marLeft w:val="0"/>
      <w:marRight w:val="0"/>
      <w:marTop w:val="0"/>
      <w:marBottom w:val="0"/>
      <w:divBdr>
        <w:top w:val="none" w:sz="0" w:space="0" w:color="auto"/>
        <w:left w:val="none" w:sz="0" w:space="0" w:color="auto"/>
        <w:bottom w:val="none" w:sz="0" w:space="0" w:color="auto"/>
        <w:right w:val="none" w:sz="0" w:space="0" w:color="auto"/>
      </w:divBdr>
    </w:div>
    <w:div w:id="865869187">
      <w:bodyDiv w:val="1"/>
      <w:marLeft w:val="0"/>
      <w:marRight w:val="0"/>
      <w:marTop w:val="0"/>
      <w:marBottom w:val="0"/>
      <w:divBdr>
        <w:top w:val="none" w:sz="0" w:space="0" w:color="auto"/>
        <w:left w:val="none" w:sz="0" w:space="0" w:color="auto"/>
        <w:bottom w:val="none" w:sz="0" w:space="0" w:color="auto"/>
        <w:right w:val="none" w:sz="0" w:space="0" w:color="auto"/>
      </w:divBdr>
    </w:div>
    <w:div w:id="865875228">
      <w:bodyDiv w:val="1"/>
      <w:marLeft w:val="0"/>
      <w:marRight w:val="0"/>
      <w:marTop w:val="0"/>
      <w:marBottom w:val="0"/>
      <w:divBdr>
        <w:top w:val="none" w:sz="0" w:space="0" w:color="auto"/>
        <w:left w:val="none" w:sz="0" w:space="0" w:color="auto"/>
        <w:bottom w:val="none" w:sz="0" w:space="0" w:color="auto"/>
        <w:right w:val="none" w:sz="0" w:space="0" w:color="auto"/>
      </w:divBdr>
    </w:div>
    <w:div w:id="865946507">
      <w:bodyDiv w:val="1"/>
      <w:marLeft w:val="0"/>
      <w:marRight w:val="0"/>
      <w:marTop w:val="0"/>
      <w:marBottom w:val="0"/>
      <w:divBdr>
        <w:top w:val="none" w:sz="0" w:space="0" w:color="auto"/>
        <w:left w:val="none" w:sz="0" w:space="0" w:color="auto"/>
        <w:bottom w:val="none" w:sz="0" w:space="0" w:color="auto"/>
        <w:right w:val="none" w:sz="0" w:space="0" w:color="auto"/>
      </w:divBdr>
    </w:div>
    <w:div w:id="865950117">
      <w:bodyDiv w:val="1"/>
      <w:marLeft w:val="0"/>
      <w:marRight w:val="0"/>
      <w:marTop w:val="0"/>
      <w:marBottom w:val="0"/>
      <w:divBdr>
        <w:top w:val="none" w:sz="0" w:space="0" w:color="auto"/>
        <w:left w:val="none" w:sz="0" w:space="0" w:color="auto"/>
        <w:bottom w:val="none" w:sz="0" w:space="0" w:color="auto"/>
        <w:right w:val="none" w:sz="0" w:space="0" w:color="auto"/>
      </w:divBdr>
    </w:div>
    <w:div w:id="866017739">
      <w:bodyDiv w:val="1"/>
      <w:marLeft w:val="0"/>
      <w:marRight w:val="0"/>
      <w:marTop w:val="0"/>
      <w:marBottom w:val="0"/>
      <w:divBdr>
        <w:top w:val="none" w:sz="0" w:space="0" w:color="auto"/>
        <w:left w:val="none" w:sz="0" w:space="0" w:color="auto"/>
        <w:bottom w:val="none" w:sz="0" w:space="0" w:color="auto"/>
        <w:right w:val="none" w:sz="0" w:space="0" w:color="auto"/>
      </w:divBdr>
    </w:div>
    <w:div w:id="866024869">
      <w:bodyDiv w:val="1"/>
      <w:marLeft w:val="0"/>
      <w:marRight w:val="0"/>
      <w:marTop w:val="0"/>
      <w:marBottom w:val="0"/>
      <w:divBdr>
        <w:top w:val="none" w:sz="0" w:space="0" w:color="auto"/>
        <w:left w:val="none" w:sz="0" w:space="0" w:color="auto"/>
        <w:bottom w:val="none" w:sz="0" w:space="0" w:color="auto"/>
        <w:right w:val="none" w:sz="0" w:space="0" w:color="auto"/>
      </w:divBdr>
    </w:div>
    <w:div w:id="866066493">
      <w:bodyDiv w:val="1"/>
      <w:marLeft w:val="0"/>
      <w:marRight w:val="0"/>
      <w:marTop w:val="0"/>
      <w:marBottom w:val="0"/>
      <w:divBdr>
        <w:top w:val="none" w:sz="0" w:space="0" w:color="auto"/>
        <w:left w:val="none" w:sz="0" w:space="0" w:color="auto"/>
        <w:bottom w:val="none" w:sz="0" w:space="0" w:color="auto"/>
        <w:right w:val="none" w:sz="0" w:space="0" w:color="auto"/>
      </w:divBdr>
    </w:div>
    <w:div w:id="866068983">
      <w:bodyDiv w:val="1"/>
      <w:marLeft w:val="0"/>
      <w:marRight w:val="0"/>
      <w:marTop w:val="0"/>
      <w:marBottom w:val="0"/>
      <w:divBdr>
        <w:top w:val="none" w:sz="0" w:space="0" w:color="auto"/>
        <w:left w:val="none" w:sz="0" w:space="0" w:color="auto"/>
        <w:bottom w:val="none" w:sz="0" w:space="0" w:color="auto"/>
        <w:right w:val="none" w:sz="0" w:space="0" w:color="auto"/>
      </w:divBdr>
    </w:div>
    <w:div w:id="866136634">
      <w:bodyDiv w:val="1"/>
      <w:marLeft w:val="0"/>
      <w:marRight w:val="0"/>
      <w:marTop w:val="0"/>
      <w:marBottom w:val="0"/>
      <w:divBdr>
        <w:top w:val="none" w:sz="0" w:space="0" w:color="auto"/>
        <w:left w:val="none" w:sz="0" w:space="0" w:color="auto"/>
        <w:bottom w:val="none" w:sz="0" w:space="0" w:color="auto"/>
        <w:right w:val="none" w:sz="0" w:space="0" w:color="auto"/>
      </w:divBdr>
    </w:div>
    <w:div w:id="866142947">
      <w:bodyDiv w:val="1"/>
      <w:marLeft w:val="0"/>
      <w:marRight w:val="0"/>
      <w:marTop w:val="0"/>
      <w:marBottom w:val="0"/>
      <w:divBdr>
        <w:top w:val="none" w:sz="0" w:space="0" w:color="auto"/>
        <w:left w:val="none" w:sz="0" w:space="0" w:color="auto"/>
        <w:bottom w:val="none" w:sz="0" w:space="0" w:color="auto"/>
        <w:right w:val="none" w:sz="0" w:space="0" w:color="auto"/>
      </w:divBdr>
    </w:div>
    <w:div w:id="866218781">
      <w:bodyDiv w:val="1"/>
      <w:marLeft w:val="0"/>
      <w:marRight w:val="0"/>
      <w:marTop w:val="0"/>
      <w:marBottom w:val="0"/>
      <w:divBdr>
        <w:top w:val="none" w:sz="0" w:space="0" w:color="auto"/>
        <w:left w:val="none" w:sz="0" w:space="0" w:color="auto"/>
        <w:bottom w:val="none" w:sz="0" w:space="0" w:color="auto"/>
        <w:right w:val="none" w:sz="0" w:space="0" w:color="auto"/>
      </w:divBdr>
    </w:div>
    <w:div w:id="866261034">
      <w:bodyDiv w:val="1"/>
      <w:marLeft w:val="0"/>
      <w:marRight w:val="0"/>
      <w:marTop w:val="0"/>
      <w:marBottom w:val="0"/>
      <w:divBdr>
        <w:top w:val="none" w:sz="0" w:space="0" w:color="auto"/>
        <w:left w:val="none" w:sz="0" w:space="0" w:color="auto"/>
        <w:bottom w:val="none" w:sz="0" w:space="0" w:color="auto"/>
        <w:right w:val="none" w:sz="0" w:space="0" w:color="auto"/>
      </w:divBdr>
    </w:div>
    <w:div w:id="866262493">
      <w:bodyDiv w:val="1"/>
      <w:marLeft w:val="0"/>
      <w:marRight w:val="0"/>
      <w:marTop w:val="0"/>
      <w:marBottom w:val="0"/>
      <w:divBdr>
        <w:top w:val="none" w:sz="0" w:space="0" w:color="auto"/>
        <w:left w:val="none" w:sz="0" w:space="0" w:color="auto"/>
        <w:bottom w:val="none" w:sz="0" w:space="0" w:color="auto"/>
        <w:right w:val="none" w:sz="0" w:space="0" w:color="auto"/>
      </w:divBdr>
    </w:div>
    <w:div w:id="866286261">
      <w:bodyDiv w:val="1"/>
      <w:marLeft w:val="0"/>
      <w:marRight w:val="0"/>
      <w:marTop w:val="0"/>
      <w:marBottom w:val="0"/>
      <w:divBdr>
        <w:top w:val="none" w:sz="0" w:space="0" w:color="auto"/>
        <w:left w:val="none" w:sz="0" w:space="0" w:color="auto"/>
        <w:bottom w:val="none" w:sz="0" w:space="0" w:color="auto"/>
        <w:right w:val="none" w:sz="0" w:space="0" w:color="auto"/>
      </w:divBdr>
    </w:div>
    <w:div w:id="866337812">
      <w:bodyDiv w:val="1"/>
      <w:marLeft w:val="0"/>
      <w:marRight w:val="0"/>
      <w:marTop w:val="0"/>
      <w:marBottom w:val="0"/>
      <w:divBdr>
        <w:top w:val="none" w:sz="0" w:space="0" w:color="auto"/>
        <w:left w:val="none" w:sz="0" w:space="0" w:color="auto"/>
        <w:bottom w:val="none" w:sz="0" w:space="0" w:color="auto"/>
        <w:right w:val="none" w:sz="0" w:space="0" w:color="auto"/>
      </w:divBdr>
    </w:div>
    <w:div w:id="866408546">
      <w:bodyDiv w:val="1"/>
      <w:marLeft w:val="0"/>
      <w:marRight w:val="0"/>
      <w:marTop w:val="0"/>
      <w:marBottom w:val="0"/>
      <w:divBdr>
        <w:top w:val="none" w:sz="0" w:space="0" w:color="auto"/>
        <w:left w:val="none" w:sz="0" w:space="0" w:color="auto"/>
        <w:bottom w:val="none" w:sz="0" w:space="0" w:color="auto"/>
        <w:right w:val="none" w:sz="0" w:space="0" w:color="auto"/>
      </w:divBdr>
    </w:div>
    <w:div w:id="866521900">
      <w:bodyDiv w:val="1"/>
      <w:marLeft w:val="0"/>
      <w:marRight w:val="0"/>
      <w:marTop w:val="0"/>
      <w:marBottom w:val="0"/>
      <w:divBdr>
        <w:top w:val="none" w:sz="0" w:space="0" w:color="auto"/>
        <w:left w:val="none" w:sz="0" w:space="0" w:color="auto"/>
        <w:bottom w:val="none" w:sz="0" w:space="0" w:color="auto"/>
        <w:right w:val="none" w:sz="0" w:space="0" w:color="auto"/>
      </w:divBdr>
    </w:div>
    <w:div w:id="866522338">
      <w:bodyDiv w:val="1"/>
      <w:marLeft w:val="0"/>
      <w:marRight w:val="0"/>
      <w:marTop w:val="0"/>
      <w:marBottom w:val="0"/>
      <w:divBdr>
        <w:top w:val="none" w:sz="0" w:space="0" w:color="auto"/>
        <w:left w:val="none" w:sz="0" w:space="0" w:color="auto"/>
        <w:bottom w:val="none" w:sz="0" w:space="0" w:color="auto"/>
        <w:right w:val="none" w:sz="0" w:space="0" w:color="auto"/>
      </w:divBdr>
    </w:div>
    <w:div w:id="866526737">
      <w:bodyDiv w:val="1"/>
      <w:marLeft w:val="0"/>
      <w:marRight w:val="0"/>
      <w:marTop w:val="0"/>
      <w:marBottom w:val="0"/>
      <w:divBdr>
        <w:top w:val="none" w:sz="0" w:space="0" w:color="auto"/>
        <w:left w:val="none" w:sz="0" w:space="0" w:color="auto"/>
        <w:bottom w:val="none" w:sz="0" w:space="0" w:color="auto"/>
        <w:right w:val="none" w:sz="0" w:space="0" w:color="auto"/>
      </w:divBdr>
    </w:div>
    <w:div w:id="866530278">
      <w:bodyDiv w:val="1"/>
      <w:marLeft w:val="0"/>
      <w:marRight w:val="0"/>
      <w:marTop w:val="0"/>
      <w:marBottom w:val="0"/>
      <w:divBdr>
        <w:top w:val="none" w:sz="0" w:space="0" w:color="auto"/>
        <w:left w:val="none" w:sz="0" w:space="0" w:color="auto"/>
        <w:bottom w:val="none" w:sz="0" w:space="0" w:color="auto"/>
        <w:right w:val="none" w:sz="0" w:space="0" w:color="auto"/>
      </w:divBdr>
    </w:div>
    <w:div w:id="866604739">
      <w:bodyDiv w:val="1"/>
      <w:marLeft w:val="0"/>
      <w:marRight w:val="0"/>
      <w:marTop w:val="0"/>
      <w:marBottom w:val="0"/>
      <w:divBdr>
        <w:top w:val="none" w:sz="0" w:space="0" w:color="auto"/>
        <w:left w:val="none" w:sz="0" w:space="0" w:color="auto"/>
        <w:bottom w:val="none" w:sz="0" w:space="0" w:color="auto"/>
        <w:right w:val="none" w:sz="0" w:space="0" w:color="auto"/>
      </w:divBdr>
    </w:div>
    <w:div w:id="866648487">
      <w:bodyDiv w:val="1"/>
      <w:marLeft w:val="0"/>
      <w:marRight w:val="0"/>
      <w:marTop w:val="0"/>
      <w:marBottom w:val="0"/>
      <w:divBdr>
        <w:top w:val="none" w:sz="0" w:space="0" w:color="auto"/>
        <w:left w:val="none" w:sz="0" w:space="0" w:color="auto"/>
        <w:bottom w:val="none" w:sz="0" w:space="0" w:color="auto"/>
        <w:right w:val="none" w:sz="0" w:space="0" w:color="auto"/>
      </w:divBdr>
    </w:div>
    <w:div w:id="866672549">
      <w:bodyDiv w:val="1"/>
      <w:marLeft w:val="0"/>
      <w:marRight w:val="0"/>
      <w:marTop w:val="0"/>
      <w:marBottom w:val="0"/>
      <w:divBdr>
        <w:top w:val="none" w:sz="0" w:space="0" w:color="auto"/>
        <w:left w:val="none" w:sz="0" w:space="0" w:color="auto"/>
        <w:bottom w:val="none" w:sz="0" w:space="0" w:color="auto"/>
        <w:right w:val="none" w:sz="0" w:space="0" w:color="auto"/>
      </w:divBdr>
    </w:div>
    <w:div w:id="866799846">
      <w:bodyDiv w:val="1"/>
      <w:marLeft w:val="0"/>
      <w:marRight w:val="0"/>
      <w:marTop w:val="0"/>
      <w:marBottom w:val="0"/>
      <w:divBdr>
        <w:top w:val="none" w:sz="0" w:space="0" w:color="auto"/>
        <w:left w:val="none" w:sz="0" w:space="0" w:color="auto"/>
        <w:bottom w:val="none" w:sz="0" w:space="0" w:color="auto"/>
        <w:right w:val="none" w:sz="0" w:space="0" w:color="auto"/>
      </w:divBdr>
    </w:div>
    <w:div w:id="866984856">
      <w:bodyDiv w:val="1"/>
      <w:marLeft w:val="0"/>
      <w:marRight w:val="0"/>
      <w:marTop w:val="0"/>
      <w:marBottom w:val="0"/>
      <w:divBdr>
        <w:top w:val="none" w:sz="0" w:space="0" w:color="auto"/>
        <w:left w:val="none" w:sz="0" w:space="0" w:color="auto"/>
        <w:bottom w:val="none" w:sz="0" w:space="0" w:color="auto"/>
        <w:right w:val="none" w:sz="0" w:space="0" w:color="auto"/>
      </w:divBdr>
    </w:div>
    <w:div w:id="866986690">
      <w:bodyDiv w:val="1"/>
      <w:marLeft w:val="0"/>
      <w:marRight w:val="0"/>
      <w:marTop w:val="0"/>
      <w:marBottom w:val="0"/>
      <w:divBdr>
        <w:top w:val="none" w:sz="0" w:space="0" w:color="auto"/>
        <w:left w:val="none" w:sz="0" w:space="0" w:color="auto"/>
        <w:bottom w:val="none" w:sz="0" w:space="0" w:color="auto"/>
        <w:right w:val="none" w:sz="0" w:space="0" w:color="auto"/>
      </w:divBdr>
    </w:div>
    <w:div w:id="866989297">
      <w:bodyDiv w:val="1"/>
      <w:marLeft w:val="0"/>
      <w:marRight w:val="0"/>
      <w:marTop w:val="0"/>
      <w:marBottom w:val="0"/>
      <w:divBdr>
        <w:top w:val="none" w:sz="0" w:space="0" w:color="auto"/>
        <w:left w:val="none" w:sz="0" w:space="0" w:color="auto"/>
        <w:bottom w:val="none" w:sz="0" w:space="0" w:color="auto"/>
        <w:right w:val="none" w:sz="0" w:space="0" w:color="auto"/>
      </w:divBdr>
    </w:div>
    <w:div w:id="866992061">
      <w:bodyDiv w:val="1"/>
      <w:marLeft w:val="0"/>
      <w:marRight w:val="0"/>
      <w:marTop w:val="0"/>
      <w:marBottom w:val="0"/>
      <w:divBdr>
        <w:top w:val="none" w:sz="0" w:space="0" w:color="auto"/>
        <w:left w:val="none" w:sz="0" w:space="0" w:color="auto"/>
        <w:bottom w:val="none" w:sz="0" w:space="0" w:color="auto"/>
        <w:right w:val="none" w:sz="0" w:space="0" w:color="auto"/>
      </w:divBdr>
    </w:div>
    <w:div w:id="866992967">
      <w:bodyDiv w:val="1"/>
      <w:marLeft w:val="0"/>
      <w:marRight w:val="0"/>
      <w:marTop w:val="0"/>
      <w:marBottom w:val="0"/>
      <w:divBdr>
        <w:top w:val="none" w:sz="0" w:space="0" w:color="auto"/>
        <w:left w:val="none" w:sz="0" w:space="0" w:color="auto"/>
        <w:bottom w:val="none" w:sz="0" w:space="0" w:color="auto"/>
        <w:right w:val="none" w:sz="0" w:space="0" w:color="auto"/>
      </w:divBdr>
    </w:div>
    <w:div w:id="867135021">
      <w:bodyDiv w:val="1"/>
      <w:marLeft w:val="0"/>
      <w:marRight w:val="0"/>
      <w:marTop w:val="0"/>
      <w:marBottom w:val="0"/>
      <w:divBdr>
        <w:top w:val="none" w:sz="0" w:space="0" w:color="auto"/>
        <w:left w:val="none" w:sz="0" w:space="0" w:color="auto"/>
        <w:bottom w:val="none" w:sz="0" w:space="0" w:color="auto"/>
        <w:right w:val="none" w:sz="0" w:space="0" w:color="auto"/>
      </w:divBdr>
    </w:div>
    <w:div w:id="867139524">
      <w:bodyDiv w:val="1"/>
      <w:marLeft w:val="0"/>
      <w:marRight w:val="0"/>
      <w:marTop w:val="0"/>
      <w:marBottom w:val="0"/>
      <w:divBdr>
        <w:top w:val="none" w:sz="0" w:space="0" w:color="auto"/>
        <w:left w:val="none" w:sz="0" w:space="0" w:color="auto"/>
        <w:bottom w:val="none" w:sz="0" w:space="0" w:color="auto"/>
        <w:right w:val="none" w:sz="0" w:space="0" w:color="auto"/>
      </w:divBdr>
    </w:div>
    <w:div w:id="867179097">
      <w:bodyDiv w:val="1"/>
      <w:marLeft w:val="0"/>
      <w:marRight w:val="0"/>
      <w:marTop w:val="0"/>
      <w:marBottom w:val="0"/>
      <w:divBdr>
        <w:top w:val="none" w:sz="0" w:space="0" w:color="auto"/>
        <w:left w:val="none" w:sz="0" w:space="0" w:color="auto"/>
        <w:bottom w:val="none" w:sz="0" w:space="0" w:color="auto"/>
        <w:right w:val="none" w:sz="0" w:space="0" w:color="auto"/>
      </w:divBdr>
    </w:div>
    <w:div w:id="867180521">
      <w:bodyDiv w:val="1"/>
      <w:marLeft w:val="0"/>
      <w:marRight w:val="0"/>
      <w:marTop w:val="0"/>
      <w:marBottom w:val="0"/>
      <w:divBdr>
        <w:top w:val="none" w:sz="0" w:space="0" w:color="auto"/>
        <w:left w:val="none" w:sz="0" w:space="0" w:color="auto"/>
        <w:bottom w:val="none" w:sz="0" w:space="0" w:color="auto"/>
        <w:right w:val="none" w:sz="0" w:space="0" w:color="auto"/>
      </w:divBdr>
    </w:div>
    <w:div w:id="867181038">
      <w:bodyDiv w:val="1"/>
      <w:marLeft w:val="0"/>
      <w:marRight w:val="0"/>
      <w:marTop w:val="0"/>
      <w:marBottom w:val="0"/>
      <w:divBdr>
        <w:top w:val="none" w:sz="0" w:space="0" w:color="auto"/>
        <w:left w:val="none" w:sz="0" w:space="0" w:color="auto"/>
        <w:bottom w:val="none" w:sz="0" w:space="0" w:color="auto"/>
        <w:right w:val="none" w:sz="0" w:space="0" w:color="auto"/>
      </w:divBdr>
    </w:div>
    <w:div w:id="867181092">
      <w:bodyDiv w:val="1"/>
      <w:marLeft w:val="0"/>
      <w:marRight w:val="0"/>
      <w:marTop w:val="0"/>
      <w:marBottom w:val="0"/>
      <w:divBdr>
        <w:top w:val="none" w:sz="0" w:space="0" w:color="auto"/>
        <w:left w:val="none" w:sz="0" w:space="0" w:color="auto"/>
        <w:bottom w:val="none" w:sz="0" w:space="0" w:color="auto"/>
        <w:right w:val="none" w:sz="0" w:space="0" w:color="auto"/>
      </w:divBdr>
    </w:div>
    <w:div w:id="867258045">
      <w:bodyDiv w:val="1"/>
      <w:marLeft w:val="0"/>
      <w:marRight w:val="0"/>
      <w:marTop w:val="0"/>
      <w:marBottom w:val="0"/>
      <w:divBdr>
        <w:top w:val="none" w:sz="0" w:space="0" w:color="auto"/>
        <w:left w:val="none" w:sz="0" w:space="0" w:color="auto"/>
        <w:bottom w:val="none" w:sz="0" w:space="0" w:color="auto"/>
        <w:right w:val="none" w:sz="0" w:space="0" w:color="auto"/>
      </w:divBdr>
    </w:div>
    <w:div w:id="867258845">
      <w:bodyDiv w:val="1"/>
      <w:marLeft w:val="0"/>
      <w:marRight w:val="0"/>
      <w:marTop w:val="0"/>
      <w:marBottom w:val="0"/>
      <w:divBdr>
        <w:top w:val="none" w:sz="0" w:space="0" w:color="auto"/>
        <w:left w:val="none" w:sz="0" w:space="0" w:color="auto"/>
        <w:bottom w:val="none" w:sz="0" w:space="0" w:color="auto"/>
        <w:right w:val="none" w:sz="0" w:space="0" w:color="auto"/>
      </w:divBdr>
    </w:div>
    <w:div w:id="867260545">
      <w:bodyDiv w:val="1"/>
      <w:marLeft w:val="0"/>
      <w:marRight w:val="0"/>
      <w:marTop w:val="0"/>
      <w:marBottom w:val="0"/>
      <w:divBdr>
        <w:top w:val="none" w:sz="0" w:space="0" w:color="auto"/>
        <w:left w:val="none" w:sz="0" w:space="0" w:color="auto"/>
        <w:bottom w:val="none" w:sz="0" w:space="0" w:color="auto"/>
        <w:right w:val="none" w:sz="0" w:space="0" w:color="auto"/>
      </w:divBdr>
    </w:div>
    <w:div w:id="867328699">
      <w:bodyDiv w:val="1"/>
      <w:marLeft w:val="0"/>
      <w:marRight w:val="0"/>
      <w:marTop w:val="0"/>
      <w:marBottom w:val="0"/>
      <w:divBdr>
        <w:top w:val="none" w:sz="0" w:space="0" w:color="auto"/>
        <w:left w:val="none" w:sz="0" w:space="0" w:color="auto"/>
        <w:bottom w:val="none" w:sz="0" w:space="0" w:color="auto"/>
        <w:right w:val="none" w:sz="0" w:space="0" w:color="auto"/>
      </w:divBdr>
    </w:div>
    <w:div w:id="867371617">
      <w:bodyDiv w:val="1"/>
      <w:marLeft w:val="0"/>
      <w:marRight w:val="0"/>
      <w:marTop w:val="0"/>
      <w:marBottom w:val="0"/>
      <w:divBdr>
        <w:top w:val="none" w:sz="0" w:space="0" w:color="auto"/>
        <w:left w:val="none" w:sz="0" w:space="0" w:color="auto"/>
        <w:bottom w:val="none" w:sz="0" w:space="0" w:color="auto"/>
        <w:right w:val="none" w:sz="0" w:space="0" w:color="auto"/>
      </w:divBdr>
    </w:div>
    <w:div w:id="867376697">
      <w:bodyDiv w:val="1"/>
      <w:marLeft w:val="0"/>
      <w:marRight w:val="0"/>
      <w:marTop w:val="0"/>
      <w:marBottom w:val="0"/>
      <w:divBdr>
        <w:top w:val="none" w:sz="0" w:space="0" w:color="auto"/>
        <w:left w:val="none" w:sz="0" w:space="0" w:color="auto"/>
        <w:bottom w:val="none" w:sz="0" w:space="0" w:color="auto"/>
        <w:right w:val="none" w:sz="0" w:space="0" w:color="auto"/>
      </w:divBdr>
    </w:div>
    <w:div w:id="867446325">
      <w:bodyDiv w:val="1"/>
      <w:marLeft w:val="0"/>
      <w:marRight w:val="0"/>
      <w:marTop w:val="0"/>
      <w:marBottom w:val="0"/>
      <w:divBdr>
        <w:top w:val="none" w:sz="0" w:space="0" w:color="auto"/>
        <w:left w:val="none" w:sz="0" w:space="0" w:color="auto"/>
        <w:bottom w:val="none" w:sz="0" w:space="0" w:color="auto"/>
        <w:right w:val="none" w:sz="0" w:space="0" w:color="auto"/>
      </w:divBdr>
    </w:div>
    <w:div w:id="867446967">
      <w:bodyDiv w:val="1"/>
      <w:marLeft w:val="0"/>
      <w:marRight w:val="0"/>
      <w:marTop w:val="0"/>
      <w:marBottom w:val="0"/>
      <w:divBdr>
        <w:top w:val="none" w:sz="0" w:space="0" w:color="auto"/>
        <w:left w:val="none" w:sz="0" w:space="0" w:color="auto"/>
        <w:bottom w:val="none" w:sz="0" w:space="0" w:color="auto"/>
        <w:right w:val="none" w:sz="0" w:space="0" w:color="auto"/>
      </w:divBdr>
    </w:div>
    <w:div w:id="867448973">
      <w:bodyDiv w:val="1"/>
      <w:marLeft w:val="0"/>
      <w:marRight w:val="0"/>
      <w:marTop w:val="0"/>
      <w:marBottom w:val="0"/>
      <w:divBdr>
        <w:top w:val="none" w:sz="0" w:space="0" w:color="auto"/>
        <w:left w:val="none" w:sz="0" w:space="0" w:color="auto"/>
        <w:bottom w:val="none" w:sz="0" w:space="0" w:color="auto"/>
        <w:right w:val="none" w:sz="0" w:space="0" w:color="auto"/>
      </w:divBdr>
    </w:div>
    <w:div w:id="867452092">
      <w:bodyDiv w:val="1"/>
      <w:marLeft w:val="0"/>
      <w:marRight w:val="0"/>
      <w:marTop w:val="0"/>
      <w:marBottom w:val="0"/>
      <w:divBdr>
        <w:top w:val="none" w:sz="0" w:space="0" w:color="auto"/>
        <w:left w:val="none" w:sz="0" w:space="0" w:color="auto"/>
        <w:bottom w:val="none" w:sz="0" w:space="0" w:color="auto"/>
        <w:right w:val="none" w:sz="0" w:space="0" w:color="auto"/>
      </w:divBdr>
    </w:div>
    <w:div w:id="867526930">
      <w:bodyDiv w:val="1"/>
      <w:marLeft w:val="0"/>
      <w:marRight w:val="0"/>
      <w:marTop w:val="0"/>
      <w:marBottom w:val="0"/>
      <w:divBdr>
        <w:top w:val="none" w:sz="0" w:space="0" w:color="auto"/>
        <w:left w:val="none" w:sz="0" w:space="0" w:color="auto"/>
        <w:bottom w:val="none" w:sz="0" w:space="0" w:color="auto"/>
        <w:right w:val="none" w:sz="0" w:space="0" w:color="auto"/>
      </w:divBdr>
    </w:div>
    <w:div w:id="867567809">
      <w:bodyDiv w:val="1"/>
      <w:marLeft w:val="0"/>
      <w:marRight w:val="0"/>
      <w:marTop w:val="0"/>
      <w:marBottom w:val="0"/>
      <w:divBdr>
        <w:top w:val="none" w:sz="0" w:space="0" w:color="auto"/>
        <w:left w:val="none" w:sz="0" w:space="0" w:color="auto"/>
        <w:bottom w:val="none" w:sz="0" w:space="0" w:color="auto"/>
        <w:right w:val="none" w:sz="0" w:space="0" w:color="auto"/>
      </w:divBdr>
    </w:div>
    <w:div w:id="867638921">
      <w:bodyDiv w:val="1"/>
      <w:marLeft w:val="0"/>
      <w:marRight w:val="0"/>
      <w:marTop w:val="0"/>
      <w:marBottom w:val="0"/>
      <w:divBdr>
        <w:top w:val="none" w:sz="0" w:space="0" w:color="auto"/>
        <w:left w:val="none" w:sz="0" w:space="0" w:color="auto"/>
        <w:bottom w:val="none" w:sz="0" w:space="0" w:color="auto"/>
        <w:right w:val="none" w:sz="0" w:space="0" w:color="auto"/>
      </w:divBdr>
    </w:div>
    <w:div w:id="867644309">
      <w:bodyDiv w:val="1"/>
      <w:marLeft w:val="0"/>
      <w:marRight w:val="0"/>
      <w:marTop w:val="0"/>
      <w:marBottom w:val="0"/>
      <w:divBdr>
        <w:top w:val="none" w:sz="0" w:space="0" w:color="auto"/>
        <w:left w:val="none" w:sz="0" w:space="0" w:color="auto"/>
        <w:bottom w:val="none" w:sz="0" w:space="0" w:color="auto"/>
        <w:right w:val="none" w:sz="0" w:space="0" w:color="auto"/>
      </w:divBdr>
    </w:div>
    <w:div w:id="867716981">
      <w:bodyDiv w:val="1"/>
      <w:marLeft w:val="0"/>
      <w:marRight w:val="0"/>
      <w:marTop w:val="0"/>
      <w:marBottom w:val="0"/>
      <w:divBdr>
        <w:top w:val="none" w:sz="0" w:space="0" w:color="auto"/>
        <w:left w:val="none" w:sz="0" w:space="0" w:color="auto"/>
        <w:bottom w:val="none" w:sz="0" w:space="0" w:color="auto"/>
        <w:right w:val="none" w:sz="0" w:space="0" w:color="auto"/>
      </w:divBdr>
    </w:div>
    <w:div w:id="867718333">
      <w:bodyDiv w:val="1"/>
      <w:marLeft w:val="0"/>
      <w:marRight w:val="0"/>
      <w:marTop w:val="0"/>
      <w:marBottom w:val="0"/>
      <w:divBdr>
        <w:top w:val="none" w:sz="0" w:space="0" w:color="auto"/>
        <w:left w:val="none" w:sz="0" w:space="0" w:color="auto"/>
        <w:bottom w:val="none" w:sz="0" w:space="0" w:color="auto"/>
        <w:right w:val="none" w:sz="0" w:space="0" w:color="auto"/>
      </w:divBdr>
    </w:div>
    <w:div w:id="867721932">
      <w:bodyDiv w:val="1"/>
      <w:marLeft w:val="0"/>
      <w:marRight w:val="0"/>
      <w:marTop w:val="0"/>
      <w:marBottom w:val="0"/>
      <w:divBdr>
        <w:top w:val="none" w:sz="0" w:space="0" w:color="auto"/>
        <w:left w:val="none" w:sz="0" w:space="0" w:color="auto"/>
        <w:bottom w:val="none" w:sz="0" w:space="0" w:color="auto"/>
        <w:right w:val="none" w:sz="0" w:space="0" w:color="auto"/>
      </w:divBdr>
    </w:div>
    <w:div w:id="867721945">
      <w:bodyDiv w:val="1"/>
      <w:marLeft w:val="0"/>
      <w:marRight w:val="0"/>
      <w:marTop w:val="0"/>
      <w:marBottom w:val="0"/>
      <w:divBdr>
        <w:top w:val="none" w:sz="0" w:space="0" w:color="auto"/>
        <w:left w:val="none" w:sz="0" w:space="0" w:color="auto"/>
        <w:bottom w:val="none" w:sz="0" w:space="0" w:color="auto"/>
        <w:right w:val="none" w:sz="0" w:space="0" w:color="auto"/>
      </w:divBdr>
    </w:div>
    <w:div w:id="867723641">
      <w:bodyDiv w:val="1"/>
      <w:marLeft w:val="0"/>
      <w:marRight w:val="0"/>
      <w:marTop w:val="0"/>
      <w:marBottom w:val="0"/>
      <w:divBdr>
        <w:top w:val="none" w:sz="0" w:space="0" w:color="auto"/>
        <w:left w:val="none" w:sz="0" w:space="0" w:color="auto"/>
        <w:bottom w:val="none" w:sz="0" w:space="0" w:color="auto"/>
        <w:right w:val="none" w:sz="0" w:space="0" w:color="auto"/>
      </w:divBdr>
    </w:div>
    <w:div w:id="867841140">
      <w:bodyDiv w:val="1"/>
      <w:marLeft w:val="0"/>
      <w:marRight w:val="0"/>
      <w:marTop w:val="0"/>
      <w:marBottom w:val="0"/>
      <w:divBdr>
        <w:top w:val="none" w:sz="0" w:space="0" w:color="auto"/>
        <w:left w:val="none" w:sz="0" w:space="0" w:color="auto"/>
        <w:bottom w:val="none" w:sz="0" w:space="0" w:color="auto"/>
        <w:right w:val="none" w:sz="0" w:space="0" w:color="auto"/>
      </w:divBdr>
    </w:div>
    <w:div w:id="867916956">
      <w:bodyDiv w:val="1"/>
      <w:marLeft w:val="0"/>
      <w:marRight w:val="0"/>
      <w:marTop w:val="0"/>
      <w:marBottom w:val="0"/>
      <w:divBdr>
        <w:top w:val="none" w:sz="0" w:space="0" w:color="auto"/>
        <w:left w:val="none" w:sz="0" w:space="0" w:color="auto"/>
        <w:bottom w:val="none" w:sz="0" w:space="0" w:color="auto"/>
        <w:right w:val="none" w:sz="0" w:space="0" w:color="auto"/>
      </w:divBdr>
    </w:div>
    <w:div w:id="867988398">
      <w:bodyDiv w:val="1"/>
      <w:marLeft w:val="0"/>
      <w:marRight w:val="0"/>
      <w:marTop w:val="0"/>
      <w:marBottom w:val="0"/>
      <w:divBdr>
        <w:top w:val="none" w:sz="0" w:space="0" w:color="auto"/>
        <w:left w:val="none" w:sz="0" w:space="0" w:color="auto"/>
        <w:bottom w:val="none" w:sz="0" w:space="0" w:color="auto"/>
        <w:right w:val="none" w:sz="0" w:space="0" w:color="auto"/>
      </w:divBdr>
    </w:div>
    <w:div w:id="868033296">
      <w:bodyDiv w:val="1"/>
      <w:marLeft w:val="0"/>
      <w:marRight w:val="0"/>
      <w:marTop w:val="0"/>
      <w:marBottom w:val="0"/>
      <w:divBdr>
        <w:top w:val="none" w:sz="0" w:space="0" w:color="auto"/>
        <w:left w:val="none" w:sz="0" w:space="0" w:color="auto"/>
        <w:bottom w:val="none" w:sz="0" w:space="0" w:color="auto"/>
        <w:right w:val="none" w:sz="0" w:space="0" w:color="auto"/>
      </w:divBdr>
    </w:div>
    <w:div w:id="868034792">
      <w:bodyDiv w:val="1"/>
      <w:marLeft w:val="0"/>
      <w:marRight w:val="0"/>
      <w:marTop w:val="0"/>
      <w:marBottom w:val="0"/>
      <w:divBdr>
        <w:top w:val="none" w:sz="0" w:space="0" w:color="auto"/>
        <w:left w:val="none" w:sz="0" w:space="0" w:color="auto"/>
        <w:bottom w:val="none" w:sz="0" w:space="0" w:color="auto"/>
        <w:right w:val="none" w:sz="0" w:space="0" w:color="auto"/>
      </w:divBdr>
    </w:div>
    <w:div w:id="868034851">
      <w:bodyDiv w:val="1"/>
      <w:marLeft w:val="0"/>
      <w:marRight w:val="0"/>
      <w:marTop w:val="0"/>
      <w:marBottom w:val="0"/>
      <w:divBdr>
        <w:top w:val="none" w:sz="0" w:space="0" w:color="auto"/>
        <w:left w:val="none" w:sz="0" w:space="0" w:color="auto"/>
        <w:bottom w:val="none" w:sz="0" w:space="0" w:color="auto"/>
        <w:right w:val="none" w:sz="0" w:space="0" w:color="auto"/>
      </w:divBdr>
    </w:div>
    <w:div w:id="868104168">
      <w:bodyDiv w:val="1"/>
      <w:marLeft w:val="0"/>
      <w:marRight w:val="0"/>
      <w:marTop w:val="0"/>
      <w:marBottom w:val="0"/>
      <w:divBdr>
        <w:top w:val="none" w:sz="0" w:space="0" w:color="auto"/>
        <w:left w:val="none" w:sz="0" w:space="0" w:color="auto"/>
        <w:bottom w:val="none" w:sz="0" w:space="0" w:color="auto"/>
        <w:right w:val="none" w:sz="0" w:space="0" w:color="auto"/>
      </w:divBdr>
    </w:div>
    <w:div w:id="868106559">
      <w:bodyDiv w:val="1"/>
      <w:marLeft w:val="0"/>
      <w:marRight w:val="0"/>
      <w:marTop w:val="0"/>
      <w:marBottom w:val="0"/>
      <w:divBdr>
        <w:top w:val="none" w:sz="0" w:space="0" w:color="auto"/>
        <w:left w:val="none" w:sz="0" w:space="0" w:color="auto"/>
        <w:bottom w:val="none" w:sz="0" w:space="0" w:color="auto"/>
        <w:right w:val="none" w:sz="0" w:space="0" w:color="auto"/>
      </w:divBdr>
    </w:div>
    <w:div w:id="868176761">
      <w:bodyDiv w:val="1"/>
      <w:marLeft w:val="0"/>
      <w:marRight w:val="0"/>
      <w:marTop w:val="0"/>
      <w:marBottom w:val="0"/>
      <w:divBdr>
        <w:top w:val="none" w:sz="0" w:space="0" w:color="auto"/>
        <w:left w:val="none" w:sz="0" w:space="0" w:color="auto"/>
        <w:bottom w:val="none" w:sz="0" w:space="0" w:color="auto"/>
        <w:right w:val="none" w:sz="0" w:space="0" w:color="auto"/>
      </w:divBdr>
    </w:div>
    <w:div w:id="868227113">
      <w:bodyDiv w:val="1"/>
      <w:marLeft w:val="0"/>
      <w:marRight w:val="0"/>
      <w:marTop w:val="0"/>
      <w:marBottom w:val="0"/>
      <w:divBdr>
        <w:top w:val="none" w:sz="0" w:space="0" w:color="auto"/>
        <w:left w:val="none" w:sz="0" w:space="0" w:color="auto"/>
        <w:bottom w:val="none" w:sz="0" w:space="0" w:color="auto"/>
        <w:right w:val="none" w:sz="0" w:space="0" w:color="auto"/>
      </w:divBdr>
    </w:div>
    <w:div w:id="868296666">
      <w:bodyDiv w:val="1"/>
      <w:marLeft w:val="0"/>
      <w:marRight w:val="0"/>
      <w:marTop w:val="0"/>
      <w:marBottom w:val="0"/>
      <w:divBdr>
        <w:top w:val="none" w:sz="0" w:space="0" w:color="auto"/>
        <w:left w:val="none" w:sz="0" w:space="0" w:color="auto"/>
        <w:bottom w:val="none" w:sz="0" w:space="0" w:color="auto"/>
        <w:right w:val="none" w:sz="0" w:space="0" w:color="auto"/>
      </w:divBdr>
    </w:div>
    <w:div w:id="868301893">
      <w:bodyDiv w:val="1"/>
      <w:marLeft w:val="0"/>
      <w:marRight w:val="0"/>
      <w:marTop w:val="0"/>
      <w:marBottom w:val="0"/>
      <w:divBdr>
        <w:top w:val="none" w:sz="0" w:space="0" w:color="auto"/>
        <w:left w:val="none" w:sz="0" w:space="0" w:color="auto"/>
        <w:bottom w:val="none" w:sz="0" w:space="0" w:color="auto"/>
        <w:right w:val="none" w:sz="0" w:space="0" w:color="auto"/>
      </w:divBdr>
    </w:div>
    <w:div w:id="868369512">
      <w:bodyDiv w:val="1"/>
      <w:marLeft w:val="0"/>
      <w:marRight w:val="0"/>
      <w:marTop w:val="0"/>
      <w:marBottom w:val="0"/>
      <w:divBdr>
        <w:top w:val="none" w:sz="0" w:space="0" w:color="auto"/>
        <w:left w:val="none" w:sz="0" w:space="0" w:color="auto"/>
        <w:bottom w:val="none" w:sz="0" w:space="0" w:color="auto"/>
        <w:right w:val="none" w:sz="0" w:space="0" w:color="auto"/>
      </w:divBdr>
    </w:div>
    <w:div w:id="868371379">
      <w:bodyDiv w:val="1"/>
      <w:marLeft w:val="0"/>
      <w:marRight w:val="0"/>
      <w:marTop w:val="0"/>
      <w:marBottom w:val="0"/>
      <w:divBdr>
        <w:top w:val="none" w:sz="0" w:space="0" w:color="auto"/>
        <w:left w:val="none" w:sz="0" w:space="0" w:color="auto"/>
        <w:bottom w:val="none" w:sz="0" w:space="0" w:color="auto"/>
        <w:right w:val="none" w:sz="0" w:space="0" w:color="auto"/>
      </w:divBdr>
    </w:div>
    <w:div w:id="868372176">
      <w:bodyDiv w:val="1"/>
      <w:marLeft w:val="0"/>
      <w:marRight w:val="0"/>
      <w:marTop w:val="0"/>
      <w:marBottom w:val="0"/>
      <w:divBdr>
        <w:top w:val="none" w:sz="0" w:space="0" w:color="auto"/>
        <w:left w:val="none" w:sz="0" w:space="0" w:color="auto"/>
        <w:bottom w:val="none" w:sz="0" w:space="0" w:color="auto"/>
        <w:right w:val="none" w:sz="0" w:space="0" w:color="auto"/>
      </w:divBdr>
    </w:div>
    <w:div w:id="868378015">
      <w:bodyDiv w:val="1"/>
      <w:marLeft w:val="0"/>
      <w:marRight w:val="0"/>
      <w:marTop w:val="0"/>
      <w:marBottom w:val="0"/>
      <w:divBdr>
        <w:top w:val="none" w:sz="0" w:space="0" w:color="auto"/>
        <w:left w:val="none" w:sz="0" w:space="0" w:color="auto"/>
        <w:bottom w:val="none" w:sz="0" w:space="0" w:color="auto"/>
        <w:right w:val="none" w:sz="0" w:space="0" w:color="auto"/>
      </w:divBdr>
    </w:div>
    <w:div w:id="868420019">
      <w:bodyDiv w:val="1"/>
      <w:marLeft w:val="0"/>
      <w:marRight w:val="0"/>
      <w:marTop w:val="0"/>
      <w:marBottom w:val="0"/>
      <w:divBdr>
        <w:top w:val="none" w:sz="0" w:space="0" w:color="auto"/>
        <w:left w:val="none" w:sz="0" w:space="0" w:color="auto"/>
        <w:bottom w:val="none" w:sz="0" w:space="0" w:color="auto"/>
        <w:right w:val="none" w:sz="0" w:space="0" w:color="auto"/>
      </w:divBdr>
    </w:div>
    <w:div w:id="868492062">
      <w:bodyDiv w:val="1"/>
      <w:marLeft w:val="0"/>
      <w:marRight w:val="0"/>
      <w:marTop w:val="0"/>
      <w:marBottom w:val="0"/>
      <w:divBdr>
        <w:top w:val="none" w:sz="0" w:space="0" w:color="auto"/>
        <w:left w:val="none" w:sz="0" w:space="0" w:color="auto"/>
        <w:bottom w:val="none" w:sz="0" w:space="0" w:color="auto"/>
        <w:right w:val="none" w:sz="0" w:space="0" w:color="auto"/>
      </w:divBdr>
    </w:div>
    <w:div w:id="868565057">
      <w:bodyDiv w:val="1"/>
      <w:marLeft w:val="0"/>
      <w:marRight w:val="0"/>
      <w:marTop w:val="0"/>
      <w:marBottom w:val="0"/>
      <w:divBdr>
        <w:top w:val="none" w:sz="0" w:space="0" w:color="auto"/>
        <w:left w:val="none" w:sz="0" w:space="0" w:color="auto"/>
        <w:bottom w:val="none" w:sz="0" w:space="0" w:color="auto"/>
        <w:right w:val="none" w:sz="0" w:space="0" w:color="auto"/>
      </w:divBdr>
    </w:div>
    <w:div w:id="868567635">
      <w:bodyDiv w:val="1"/>
      <w:marLeft w:val="0"/>
      <w:marRight w:val="0"/>
      <w:marTop w:val="0"/>
      <w:marBottom w:val="0"/>
      <w:divBdr>
        <w:top w:val="none" w:sz="0" w:space="0" w:color="auto"/>
        <w:left w:val="none" w:sz="0" w:space="0" w:color="auto"/>
        <w:bottom w:val="none" w:sz="0" w:space="0" w:color="auto"/>
        <w:right w:val="none" w:sz="0" w:space="0" w:color="auto"/>
      </w:divBdr>
    </w:div>
    <w:div w:id="868569348">
      <w:bodyDiv w:val="1"/>
      <w:marLeft w:val="0"/>
      <w:marRight w:val="0"/>
      <w:marTop w:val="0"/>
      <w:marBottom w:val="0"/>
      <w:divBdr>
        <w:top w:val="none" w:sz="0" w:space="0" w:color="auto"/>
        <w:left w:val="none" w:sz="0" w:space="0" w:color="auto"/>
        <w:bottom w:val="none" w:sz="0" w:space="0" w:color="auto"/>
        <w:right w:val="none" w:sz="0" w:space="0" w:color="auto"/>
      </w:divBdr>
    </w:div>
    <w:div w:id="868642950">
      <w:bodyDiv w:val="1"/>
      <w:marLeft w:val="0"/>
      <w:marRight w:val="0"/>
      <w:marTop w:val="0"/>
      <w:marBottom w:val="0"/>
      <w:divBdr>
        <w:top w:val="none" w:sz="0" w:space="0" w:color="auto"/>
        <w:left w:val="none" w:sz="0" w:space="0" w:color="auto"/>
        <w:bottom w:val="none" w:sz="0" w:space="0" w:color="auto"/>
        <w:right w:val="none" w:sz="0" w:space="0" w:color="auto"/>
      </w:divBdr>
    </w:div>
    <w:div w:id="868682053">
      <w:bodyDiv w:val="1"/>
      <w:marLeft w:val="0"/>
      <w:marRight w:val="0"/>
      <w:marTop w:val="0"/>
      <w:marBottom w:val="0"/>
      <w:divBdr>
        <w:top w:val="none" w:sz="0" w:space="0" w:color="auto"/>
        <w:left w:val="none" w:sz="0" w:space="0" w:color="auto"/>
        <w:bottom w:val="none" w:sz="0" w:space="0" w:color="auto"/>
        <w:right w:val="none" w:sz="0" w:space="0" w:color="auto"/>
      </w:divBdr>
    </w:div>
    <w:div w:id="868764708">
      <w:bodyDiv w:val="1"/>
      <w:marLeft w:val="0"/>
      <w:marRight w:val="0"/>
      <w:marTop w:val="0"/>
      <w:marBottom w:val="0"/>
      <w:divBdr>
        <w:top w:val="none" w:sz="0" w:space="0" w:color="auto"/>
        <w:left w:val="none" w:sz="0" w:space="0" w:color="auto"/>
        <w:bottom w:val="none" w:sz="0" w:space="0" w:color="auto"/>
        <w:right w:val="none" w:sz="0" w:space="0" w:color="auto"/>
      </w:divBdr>
    </w:div>
    <w:div w:id="868832780">
      <w:bodyDiv w:val="1"/>
      <w:marLeft w:val="0"/>
      <w:marRight w:val="0"/>
      <w:marTop w:val="0"/>
      <w:marBottom w:val="0"/>
      <w:divBdr>
        <w:top w:val="none" w:sz="0" w:space="0" w:color="auto"/>
        <w:left w:val="none" w:sz="0" w:space="0" w:color="auto"/>
        <w:bottom w:val="none" w:sz="0" w:space="0" w:color="auto"/>
        <w:right w:val="none" w:sz="0" w:space="0" w:color="auto"/>
      </w:divBdr>
    </w:div>
    <w:div w:id="869028843">
      <w:bodyDiv w:val="1"/>
      <w:marLeft w:val="0"/>
      <w:marRight w:val="0"/>
      <w:marTop w:val="0"/>
      <w:marBottom w:val="0"/>
      <w:divBdr>
        <w:top w:val="none" w:sz="0" w:space="0" w:color="auto"/>
        <w:left w:val="none" w:sz="0" w:space="0" w:color="auto"/>
        <w:bottom w:val="none" w:sz="0" w:space="0" w:color="auto"/>
        <w:right w:val="none" w:sz="0" w:space="0" w:color="auto"/>
      </w:divBdr>
    </w:div>
    <w:div w:id="869073576">
      <w:bodyDiv w:val="1"/>
      <w:marLeft w:val="0"/>
      <w:marRight w:val="0"/>
      <w:marTop w:val="0"/>
      <w:marBottom w:val="0"/>
      <w:divBdr>
        <w:top w:val="none" w:sz="0" w:space="0" w:color="auto"/>
        <w:left w:val="none" w:sz="0" w:space="0" w:color="auto"/>
        <w:bottom w:val="none" w:sz="0" w:space="0" w:color="auto"/>
        <w:right w:val="none" w:sz="0" w:space="0" w:color="auto"/>
      </w:divBdr>
    </w:div>
    <w:div w:id="869075810">
      <w:bodyDiv w:val="1"/>
      <w:marLeft w:val="0"/>
      <w:marRight w:val="0"/>
      <w:marTop w:val="0"/>
      <w:marBottom w:val="0"/>
      <w:divBdr>
        <w:top w:val="none" w:sz="0" w:space="0" w:color="auto"/>
        <w:left w:val="none" w:sz="0" w:space="0" w:color="auto"/>
        <w:bottom w:val="none" w:sz="0" w:space="0" w:color="auto"/>
        <w:right w:val="none" w:sz="0" w:space="0" w:color="auto"/>
      </w:divBdr>
    </w:div>
    <w:div w:id="869102724">
      <w:bodyDiv w:val="1"/>
      <w:marLeft w:val="0"/>
      <w:marRight w:val="0"/>
      <w:marTop w:val="0"/>
      <w:marBottom w:val="0"/>
      <w:divBdr>
        <w:top w:val="none" w:sz="0" w:space="0" w:color="auto"/>
        <w:left w:val="none" w:sz="0" w:space="0" w:color="auto"/>
        <w:bottom w:val="none" w:sz="0" w:space="0" w:color="auto"/>
        <w:right w:val="none" w:sz="0" w:space="0" w:color="auto"/>
      </w:divBdr>
    </w:div>
    <w:div w:id="869103498">
      <w:bodyDiv w:val="1"/>
      <w:marLeft w:val="0"/>
      <w:marRight w:val="0"/>
      <w:marTop w:val="0"/>
      <w:marBottom w:val="0"/>
      <w:divBdr>
        <w:top w:val="none" w:sz="0" w:space="0" w:color="auto"/>
        <w:left w:val="none" w:sz="0" w:space="0" w:color="auto"/>
        <w:bottom w:val="none" w:sz="0" w:space="0" w:color="auto"/>
        <w:right w:val="none" w:sz="0" w:space="0" w:color="auto"/>
      </w:divBdr>
    </w:div>
    <w:div w:id="869144290">
      <w:bodyDiv w:val="1"/>
      <w:marLeft w:val="0"/>
      <w:marRight w:val="0"/>
      <w:marTop w:val="0"/>
      <w:marBottom w:val="0"/>
      <w:divBdr>
        <w:top w:val="none" w:sz="0" w:space="0" w:color="auto"/>
        <w:left w:val="none" w:sz="0" w:space="0" w:color="auto"/>
        <w:bottom w:val="none" w:sz="0" w:space="0" w:color="auto"/>
        <w:right w:val="none" w:sz="0" w:space="0" w:color="auto"/>
      </w:divBdr>
    </w:div>
    <w:div w:id="869218622">
      <w:bodyDiv w:val="1"/>
      <w:marLeft w:val="0"/>
      <w:marRight w:val="0"/>
      <w:marTop w:val="0"/>
      <w:marBottom w:val="0"/>
      <w:divBdr>
        <w:top w:val="none" w:sz="0" w:space="0" w:color="auto"/>
        <w:left w:val="none" w:sz="0" w:space="0" w:color="auto"/>
        <w:bottom w:val="none" w:sz="0" w:space="0" w:color="auto"/>
        <w:right w:val="none" w:sz="0" w:space="0" w:color="auto"/>
      </w:divBdr>
    </w:div>
    <w:div w:id="869270371">
      <w:bodyDiv w:val="1"/>
      <w:marLeft w:val="0"/>
      <w:marRight w:val="0"/>
      <w:marTop w:val="0"/>
      <w:marBottom w:val="0"/>
      <w:divBdr>
        <w:top w:val="none" w:sz="0" w:space="0" w:color="auto"/>
        <w:left w:val="none" w:sz="0" w:space="0" w:color="auto"/>
        <w:bottom w:val="none" w:sz="0" w:space="0" w:color="auto"/>
        <w:right w:val="none" w:sz="0" w:space="0" w:color="auto"/>
      </w:divBdr>
    </w:div>
    <w:div w:id="869298766">
      <w:bodyDiv w:val="1"/>
      <w:marLeft w:val="0"/>
      <w:marRight w:val="0"/>
      <w:marTop w:val="0"/>
      <w:marBottom w:val="0"/>
      <w:divBdr>
        <w:top w:val="none" w:sz="0" w:space="0" w:color="auto"/>
        <w:left w:val="none" w:sz="0" w:space="0" w:color="auto"/>
        <w:bottom w:val="none" w:sz="0" w:space="0" w:color="auto"/>
        <w:right w:val="none" w:sz="0" w:space="0" w:color="auto"/>
      </w:divBdr>
    </w:div>
    <w:div w:id="869338254">
      <w:bodyDiv w:val="1"/>
      <w:marLeft w:val="0"/>
      <w:marRight w:val="0"/>
      <w:marTop w:val="0"/>
      <w:marBottom w:val="0"/>
      <w:divBdr>
        <w:top w:val="none" w:sz="0" w:space="0" w:color="auto"/>
        <w:left w:val="none" w:sz="0" w:space="0" w:color="auto"/>
        <w:bottom w:val="none" w:sz="0" w:space="0" w:color="auto"/>
        <w:right w:val="none" w:sz="0" w:space="0" w:color="auto"/>
      </w:divBdr>
    </w:div>
    <w:div w:id="869342702">
      <w:bodyDiv w:val="1"/>
      <w:marLeft w:val="0"/>
      <w:marRight w:val="0"/>
      <w:marTop w:val="0"/>
      <w:marBottom w:val="0"/>
      <w:divBdr>
        <w:top w:val="none" w:sz="0" w:space="0" w:color="auto"/>
        <w:left w:val="none" w:sz="0" w:space="0" w:color="auto"/>
        <w:bottom w:val="none" w:sz="0" w:space="0" w:color="auto"/>
        <w:right w:val="none" w:sz="0" w:space="0" w:color="auto"/>
      </w:divBdr>
    </w:div>
    <w:div w:id="869414388">
      <w:bodyDiv w:val="1"/>
      <w:marLeft w:val="0"/>
      <w:marRight w:val="0"/>
      <w:marTop w:val="0"/>
      <w:marBottom w:val="0"/>
      <w:divBdr>
        <w:top w:val="none" w:sz="0" w:space="0" w:color="auto"/>
        <w:left w:val="none" w:sz="0" w:space="0" w:color="auto"/>
        <w:bottom w:val="none" w:sz="0" w:space="0" w:color="auto"/>
        <w:right w:val="none" w:sz="0" w:space="0" w:color="auto"/>
      </w:divBdr>
    </w:div>
    <w:div w:id="869416699">
      <w:bodyDiv w:val="1"/>
      <w:marLeft w:val="0"/>
      <w:marRight w:val="0"/>
      <w:marTop w:val="0"/>
      <w:marBottom w:val="0"/>
      <w:divBdr>
        <w:top w:val="none" w:sz="0" w:space="0" w:color="auto"/>
        <w:left w:val="none" w:sz="0" w:space="0" w:color="auto"/>
        <w:bottom w:val="none" w:sz="0" w:space="0" w:color="auto"/>
        <w:right w:val="none" w:sz="0" w:space="0" w:color="auto"/>
      </w:divBdr>
    </w:div>
    <w:div w:id="869421080">
      <w:bodyDiv w:val="1"/>
      <w:marLeft w:val="0"/>
      <w:marRight w:val="0"/>
      <w:marTop w:val="0"/>
      <w:marBottom w:val="0"/>
      <w:divBdr>
        <w:top w:val="none" w:sz="0" w:space="0" w:color="auto"/>
        <w:left w:val="none" w:sz="0" w:space="0" w:color="auto"/>
        <w:bottom w:val="none" w:sz="0" w:space="0" w:color="auto"/>
        <w:right w:val="none" w:sz="0" w:space="0" w:color="auto"/>
      </w:divBdr>
    </w:div>
    <w:div w:id="869492713">
      <w:bodyDiv w:val="1"/>
      <w:marLeft w:val="0"/>
      <w:marRight w:val="0"/>
      <w:marTop w:val="0"/>
      <w:marBottom w:val="0"/>
      <w:divBdr>
        <w:top w:val="none" w:sz="0" w:space="0" w:color="auto"/>
        <w:left w:val="none" w:sz="0" w:space="0" w:color="auto"/>
        <w:bottom w:val="none" w:sz="0" w:space="0" w:color="auto"/>
        <w:right w:val="none" w:sz="0" w:space="0" w:color="auto"/>
      </w:divBdr>
    </w:div>
    <w:div w:id="869535643">
      <w:bodyDiv w:val="1"/>
      <w:marLeft w:val="0"/>
      <w:marRight w:val="0"/>
      <w:marTop w:val="0"/>
      <w:marBottom w:val="0"/>
      <w:divBdr>
        <w:top w:val="none" w:sz="0" w:space="0" w:color="auto"/>
        <w:left w:val="none" w:sz="0" w:space="0" w:color="auto"/>
        <w:bottom w:val="none" w:sz="0" w:space="0" w:color="auto"/>
        <w:right w:val="none" w:sz="0" w:space="0" w:color="auto"/>
      </w:divBdr>
    </w:div>
    <w:div w:id="869605142">
      <w:bodyDiv w:val="1"/>
      <w:marLeft w:val="0"/>
      <w:marRight w:val="0"/>
      <w:marTop w:val="0"/>
      <w:marBottom w:val="0"/>
      <w:divBdr>
        <w:top w:val="none" w:sz="0" w:space="0" w:color="auto"/>
        <w:left w:val="none" w:sz="0" w:space="0" w:color="auto"/>
        <w:bottom w:val="none" w:sz="0" w:space="0" w:color="auto"/>
        <w:right w:val="none" w:sz="0" w:space="0" w:color="auto"/>
      </w:divBdr>
    </w:div>
    <w:div w:id="869611909">
      <w:bodyDiv w:val="1"/>
      <w:marLeft w:val="0"/>
      <w:marRight w:val="0"/>
      <w:marTop w:val="0"/>
      <w:marBottom w:val="0"/>
      <w:divBdr>
        <w:top w:val="none" w:sz="0" w:space="0" w:color="auto"/>
        <w:left w:val="none" w:sz="0" w:space="0" w:color="auto"/>
        <w:bottom w:val="none" w:sz="0" w:space="0" w:color="auto"/>
        <w:right w:val="none" w:sz="0" w:space="0" w:color="auto"/>
      </w:divBdr>
    </w:div>
    <w:div w:id="869682359">
      <w:bodyDiv w:val="1"/>
      <w:marLeft w:val="0"/>
      <w:marRight w:val="0"/>
      <w:marTop w:val="0"/>
      <w:marBottom w:val="0"/>
      <w:divBdr>
        <w:top w:val="none" w:sz="0" w:space="0" w:color="auto"/>
        <w:left w:val="none" w:sz="0" w:space="0" w:color="auto"/>
        <w:bottom w:val="none" w:sz="0" w:space="0" w:color="auto"/>
        <w:right w:val="none" w:sz="0" w:space="0" w:color="auto"/>
      </w:divBdr>
    </w:div>
    <w:div w:id="869688188">
      <w:bodyDiv w:val="1"/>
      <w:marLeft w:val="0"/>
      <w:marRight w:val="0"/>
      <w:marTop w:val="0"/>
      <w:marBottom w:val="0"/>
      <w:divBdr>
        <w:top w:val="none" w:sz="0" w:space="0" w:color="auto"/>
        <w:left w:val="none" w:sz="0" w:space="0" w:color="auto"/>
        <w:bottom w:val="none" w:sz="0" w:space="0" w:color="auto"/>
        <w:right w:val="none" w:sz="0" w:space="0" w:color="auto"/>
      </w:divBdr>
    </w:div>
    <w:div w:id="869758779">
      <w:bodyDiv w:val="1"/>
      <w:marLeft w:val="0"/>
      <w:marRight w:val="0"/>
      <w:marTop w:val="0"/>
      <w:marBottom w:val="0"/>
      <w:divBdr>
        <w:top w:val="none" w:sz="0" w:space="0" w:color="auto"/>
        <w:left w:val="none" w:sz="0" w:space="0" w:color="auto"/>
        <w:bottom w:val="none" w:sz="0" w:space="0" w:color="auto"/>
        <w:right w:val="none" w:sz="0" w:space="0" w:color="auto"/>
      </w:divBdr>
    </w:div>
    <w:div w:id="869759963">
      <w:bodyDiv w:val="1"/>
      <w:marLeft w:val="0"/>
      <w:marRight w:val="0"/>
      <w:marTop w:val="0"/>
      <w:marBottom w:val="0"/>
      <w:divBdr>
        <w:top w:val="none" w:sz="0" w:space="0" w:color="auto"/>
        <w:left w:val="none" w:sz="0" w:space="0" w:color="auto"/>
        <w:bottom w:val="none" w:sz="0" w:space="0" w:color="auto"/>
        <w:right w:val="none" w:sz="0" w:space="0" w:color="auto"/>
      </w:divBdr>
    </w:div>
    <w:div w:id="869804930">
      <w:bodyDiv w:val="1"/>
      <w:marLeft w:val="0"/>
      <w:marRight w:val="0"/>
      <w:marTop w:val="0"/>
      <w:marBottom w:val="0"/>
      <w:divBdr>
        <w:top w:val="none" w:sz="0" w:space="0" w:color="auto"/>
        <w:left w:val="none" w:sz="0" w:space="0" w:color="auto"/>
        <w:bottom w:val="none" w:sz="0" w:space="0" w:color="auto"/>
        <w:right w:val="none" w:sz="0" w:space="0" w:color="auto"/>
      </w:divBdr>
    </w:div>
    <w:div w:id="869874400">
      <w:bodyDiv w:val="1"/>
      <w:marLeft w:val="0"/>
      <w:marRight w:val="0"/>
      <w:marTop w:val="0"/>
      <w:marBottom w:val="0"/>
      <w:divBdr>
        <w:top w:val="none" w:sz="0" w:space="0" w:color="auto"/>
        <w:left w:val="none" w:sz="0" w:space="0" w:color="auto"/>
        <w:bottom w:val="none" w:sz="0" w:space="0" w:color="auto"/>
        <w:right w:val="none" w:sz="0" w:space="0" w:color="auto"/>
      </w:divBdr>
    </w:div>
    <w:div w:id="869954536">
      <w:bodyDiv w:val="1"/>
      <w:marLeft w:val="0"/>
      <w:marRight w:val="0"/>
      <w:marTop w:val="0"/>
      <w:marBottom w:val="0"/>
      <w:divBdr>
        <w:top w:val="none" w:sz="0" w:space="0" w:color="auto"/>
        <w:left w:val="none" w:sz="0" w:space="0" w:color="auto"/>
        <w:bottom w:val="none" w:sz="0" w:space="0" w:color="auto"/>
        <w:right w:val="none" w:sz="0" w:space="0" w:color="auto"/>
      </w:divBdr>
    </w:div>
    <w:div w:id="869956527">
      <w:bodyDiv w:val="1"/>
      <w:marLeft w:val="0"/>
      <w:marRight w:val="0"/>
      <w:marTop w:val="0"/>
      <w:marBottom w:val="0"/>
      <w:divBdr>
        <w:top w:val="none" w:sz="0" w:space="0" w:color="auto"/>
        <w:left w:val="none" w:sz="0" w:space="0" w:color="auto"/>
        <w:bottom w:val="none" w:sz="0" w:space="0" w:color="auto"/>
        <w:right w:val="none" w:sz="0" w:space="0" w:color="auto"/>
      </w:divBdr>
    </w:div>
    <w:div w:id="870067893">
      <w:bodyDiv w:val="1"/>
      <w:marLeft w:val="0"/>
      <w:marRight w:val="0"/>
      <w:marTop w:val="0"/>
      <w:marBottom w:val="0"/>
      <w:divBdr>
        <w:top w:val="none" w:sz="0" w:space="0" w:color="auto"/>
        <w:left w:val="none" w:sz="0" w:space="0" w:color="auto"/>
        <w:bottom w:val="none" w:sz="0" w:space="0" w:color="auto"/>
        <w:right w:val="none" w:sz="0" w:space="0" w:color="auto"/>
      </w:divBdr>
    </w:div>
    <w:div w:id="870073962">
      <w:bodyDiv w:val="1"/>
      <w:marLeft w:val="0"/>
      <w:marRight w:val="0"/>
      <w:marTop w:val="0"/>
      <w:marBottom w:val="0"/>
      <w:divBdr>
        <w:top w:val="none" w:sz="0" w:space="0" w:color="auto"/>
        <w:left w:val="none" w:sz="0" w:space="0" w:color="auto"/>
        <w:bottom w:val="none" w:sz="0" w:space="0" w:color="auto"/>
        <w:right w:val="none" w:sz="0" w:space="0" w:color="auto"/>
      </w:divBdr>
    </w:div>
    <w:div w:id="870148752">
      <w:bodyDiv w:val="1"/>
      <w:marLeft w:val="0"/>
      <w:marRight w:val="0"/>
      <w:marTop w:val="0"/>
      <w:marBottom w:val="0"/>
      <w:divBdr>
        <w:top w:val="none" w:sz="0" w:space="0" w:color="auto"/>
        <w:left w:val="none" w:sz="0" w:space="0" w:color="auto"/>
        <w:bottom w:val="none" w:sz="0" w:space="0" w:color="auto"/>
        <w:right w:val="none" w:sz="0" w:space="0" w:color="auto"/>
      </w:divBdr>
    </w:div>
    <w:div w:id="870187634">
      <w:bodyDiv w:val="1"/>
      <w:marLeft w:val="0"/>
      <w:marRight w:val="0"/>
      <w:marTop w:val="0"/>
      <w:marBottom w:val="0"/>
      <w:divBdr>
        <w:top w:val="none" w:sz="0" w:space="0" w:color="auto"/>
        <w:left w:val="none" w:sz="0" w:space="0" w:color="auto"/>
        <w:bottom w:val="none" w:sz="0" w:space="0" w:color="auto"/>
        <w:right w:val="none" w:sz="0" w:space="0" w:color="auto"/>
      </w:divBdr>
    </w:div>
    <w:div w:id="870191821">
      <w:bodyDiv w:val="1"/>
      <w:marLeft w:val="0"/>
      <w:marRight w:val="0"/>
      <w:marTop w:val="0"/>
      <w:marBottom w:val="0"/>
      <w:divBdr>
        <w:top w:val="none" w:sz="0" w:space="0" w:color="auto"/>
        <w:left w:val="none" w:sz="0" w:space="0" w:color="auto"/>
        <w:bottom w:val="none" w:sz="0" w:space="0" w:color="auto"/>
        <w:right w:val="none" w:sz="0" w:space="0" w:color="auto"/>
      </w:divBdr>
    </w:div>
    <w:div w:id="870261869">
      <w:bodyDiv w:val="1"/>
      <w:marLeft w:val="0"/>
      <w:marRight w:val="0"/>
      <w:marTop w:val="0"/>
      <w:marBottom w:val="0"/>
      <w:divBdr>
        <w:top w:val="none" w:sz="0" w:space="0" w:color="auto"/>
        <w:left w:val="none" w:sz="0" w:space="0" w:color="auto"/>
        <w:bottom w:val="none" w:sz="0" w:space="0" w:color="auto"/>
        <w:right w:val="none" w:sz="0" w:space="0" w:color="auto"/>
      </w:divBdr>
    </w:div>
    <w:div w:id="870336440">
      <w:bodyDiv w:val="1"/>
      <w:marLeft w:val="0"/>
      <w:marRight w:val="0"/>
      <w:marTop w:val="0"/>
      <w:marBottom w:val="0"/>
      <w:divBdr>
        <w:top w:val="none" w:sz="0" w:space="0" w:color="auto"/>
        <w:left w:val="none" w:sz="0" w:space="0" w:color="auto"/>
        <w:bottom w:val="none" w:sz="0" w:space="0" w:color="auto"/>
        <w:right w:val="none" w:sz="0" w:space="0" w:color="auto"/>
      </w:divBdr>
    </w:div>
    <w:div w:id="870341178">
      <w:bodyDiv w:val="1"/>
      <w:marLeft w:val="0"/>
      <w:marRight w:val="0"/>
      <w:marTop w:val="0"/>
      <w:marBottom w:val="0"/>
      <w:divBdr>
        <w:top w:val="none" w:sz="0" w:space="0" w:color="auto"/>
        <w:left w:val="none" w:sz="0" w:space="0" w:color="auto"/>
        <w:bottom w:val="none" w:sz="0" w:space="0" w:color="auto"/>
        <w:right w:val="none" w:sz="0" w:space="0" w:color="auto"/>
      </w:divBdr>
    </w:div>
    <w:div w:id="870453900">
      <w:bodyDiv w:val="1"/>
      <w:marLeft w:val="0"/>
      <w:marRight w:val="0"/>
      <w:marTop w:val="0"/>
      <w:marBottom w:val="0"/>
      <w:divBdr>
        <w:top w:val="none" w:sz="0" w:space="0" w:color="auto"/>
        <w:left w:val="none" w:sz="0" w:space="0" w:color="auto"/>
        <w:bottom w:val="none" w:sz="0" w:space="0" w:color="auto"/>
        <w:right w:val="none" w:sz="0" w:space="0" w:color="auto"/>
      </w:divBdr>
    </w:div>
    <w:div w:id="870456517">
      <w:bodyDiv w:val="1"/>
      <w:marLeft w:val="0"/>
      <w:marRight w:val="0"/>
      <w:marTop w:val="0"/>
      <w:marBottom w:val="0"/>
      <w:divBdr>
        <w:top w:val="none" w:sz="0" w:space="0" w:color="auto"/>
        <w:left w:val="none" w:sz="0" w:space="0" w:color="auto"/>
        <w:bottom w:val="none" w:sz="0" w:space="0" w:color="auto"/>
        <w:right w:val="none" w:sz="0" w:space="0" w:color="auto"/>
      </w:divBdr>
    </w:div>
    <w:div w:id="870460772">
      <w:bodyDiv w:val="1"/>
      <w:marLeft w:val="0"/>
      <w:marRight w:val="0"/>
      <w:marTop w:val="0"/>
      <w:marBottom w:val="0"/>
      <w:divBdr>
        <w:top w:val="none" w:sz="0" w:space="0" w:color="auto"/>
        <w:left w:val="none" w:sz="0" w:space="0" w:color="auto"/>
        <w:bottom w:val="none" w:sz="0" w:space="0" w:color="auto"/>
        <w:right w:val="none" w:sz="0" w:space="0" w:color="auto"/>
      </w:divBdr>
    </w:div>
    <w:div w:id="870529819">
      <w:bodyDiv w:val="1"/>
      <w:marLeft w:val="0"/>
      <w:marRight w:val="0"/>
      <w:marTop w:val="0"/>
      <w:marBottom w:val="0"/>
      <w:divBdr>
        <w:top w:val="none" w:sz="0" w:space="0" w:color="auto"/>
        <w:left w:val="none" w:sz="0" w:space="0" w:color="auto"/>
        <w:bottom w:val="none" w:sz="0" w:space="0" w:color="auto"/>
        <w:right w:val="none" w:sz="0" w:space="0" w:color="auto"/>
      </w:divBdr>
    </w:div>
    <w:div w:id="870532766">
      <w:bodyDiv w:val="1"/>
      <w:marLeft w:val="0"/>
      <w:marRight w:val="0"/>
      <w:marTop w:val="0"/>
      <w:marBottom w:val="0"/>
      <w:divBdr>
        <w:top w:val="none" w:sz="0" w:space="0" w:color="auto"/>
        <w:left w:val="none" w:sz="0" w:space="0" w:color="auto"/>
        <w:bottom w:val="none" w:sz="0" w:space="0" w:color="auto"/>
        <w:right w:val="none" w:sz="0" w:space="0" w:color="auto"/>
      </w:divBdr>
    </w:div>
    <w:div w:id="870606607">
      <w:bodyDiv w:val="1"/>
      <w:marLeft w:val="0"/>
      <w:marRight w:val="0"/>
      <w:marTop w:val="0"/>
      <w:marBottom w:val="0"/>
      <w:divBdr>
        <w:top w:val="none" w:sz="0" w:space="0" w:color="auto"/>
        <w:left w:val="none" w:sz="0" w:space="0" w:color="auto"/>
        <w:bottom w:val="none" w:sz="0" w:space="0" w:color="auto"/>
        <w:right w:val="none" w:sz="0" w:space="0" w:color="auto"/>
      </w:divBdr>
    </w:div>
    <w:div w:id="870609498">
      <w:bodyDiv w:val="1"/>
      <w:marLeft w:val="0"/>
      <w:marRight w:val="0"/>
      <w:marTop w:val="0"/>
      <w:marBottom w:val="0"/>
      <w:divBdr>
        <w:top w:val="none" w:sz="0" w:space="0" w:color="auto"/>
        <w:left w:val="none" w:sz="0" w:space="0" w:color="auto"/>
        <w:bottom w:val="none" w:sz="0" w:space="0" w:color="auto"/>
        <w:right w:val="none" w:sz="0" w:space="0" w:color="auto"/>
      </w:divBdr>
    </w:div>
    <w:div w:id="870612138">
      <w:bodyDiv w:val="1"/>
      <w:marLeft w:val="0"/>
      <w:marRight w:val="0"/>
      <w:marTop w:val="0"/>
      <w:marBottom w:val="0"/>
      <w:divBdr>
        <w:top w:val="none" w:sz="0" w:space="0" w:color="auto"/>
        <w:left w:val="none" w:sz="0" w:space="0" w:color="auto"/>
        <w:bottom w:val="none" w:sz="0" w:space="0" w:color="auto"/>
        <w:right w:val="none" w:sz="0" w:space="0" w:color="auto"/>
      </w:divBdr>
    </w:div>
    <w:div w:id="870655298">
      <w:bodyDiv w:val="1"/>
      <w:marLeft w:val="0"/>
      <w:marRight w:val="0"/>
      <w:marTop w:val="0"/>
      <w:marBottom w:val="0"/>
      <w:divBdr>
        <w:top w:val="none" w:sz="0" w:space="0" w:color="auto"/>
        <w:left w:val="none" w:sz="0" w:space="0" w:color="auto"/>
        <w:bottom w:val="none" w:sz="0" w:space="0" w:color="auto"/>
        <w:right w:val="none" w:sz="0" w:space="0" w:color="auto"/>
      </w:divBdr>
    </w:div>
    <w:div w:id="870729962">
      <w:bodyDiv w:val="1"/>
      <w:marLeft w:val="0"/>
      <w:marRight w:val="0"/>
      <w:marTop w:val="0"/>
      <w:marBottom w:val="0"/>
      <w:divBdr>
        <w:top w:val="none" w:sz="0" w:space="0" w:color="auto"/>
        <w:left w:val="none" w:sz="0" w:space="0" w:color="auto"/>
        <w:bottom w:val="none" w:sz="0" w:space="0" w:color="auto"/>
        <w:right w:val="none" w:sz="0" w:space="0" w:color="auto"/>
      </w:divBdr>
    </w:div>
    <w:div w:id="870923429">
      <w:bodyDiv w:val="1"/>
      <w:marLeft w:val="0"/>
      <w:marRight w:val="0"/>
      <w:marTop w:val="0"/>
      <w:marBottom w:val="0"/>
      <w:divBdr>
        <w:top w:val="none" w:sz="0" w:space="0" w:color="auto"/>
        <w:left w:val="none" w:sz="0" w:space="0" w:color="auto"/>
        <w:bottom w:val="none" w:sz="0" w:space="0" w:color="auto"/>
        <w:right w:val="none" w:sz="0" w:space="0" w:color="auto"/>
      </w:divBdr>
    </w:div>
    <w:div w:id="870924561">
      <w:bodyDiv w:val="1"/>
      <w:marLeft w:val="0"/>
      <w:marRight w:val="0"/>
      <w:marTop w:val="0"/>
      <w:marBottom w:val="0"/>
      <w:divBdr>
        <w:top w:val="none" w:sz="0" w:space="0" w:color="auto"/>
        <w:left w:val="none" w:sz="0" w:space="0" w:color="auto"/>
        <w:bottom w:val="none" w:sz="0" w:space="0" w:color="auto"/>
        <w:right w:val="none" w:sz="0" w:space="0" w:color="auto"/>
      </w:divBdr>
    </w:div>
    <w:div w:id="870924800">
      <w:bodyDiv w:val="1"/>
      <w:marLeft w:val="0"/>
      <w:marRight w:val="0"/>
      <w:marTop w:val="0"/>
      <w:marBottom w:val="0"/>
      <w:divBdr>
        <w:top w:val="none" w:sz="0" w:space="0" w:color="auto"/>
        <w:left w:val="none" w:sz="0" w:space="0" w:color="auto"/>
        <w:bottom w:val="none" w:sz="0" w:space="0" w:color="auto"/>
        <w:right w:val="none" w:sz="0" w:space="0" w:color="auto"/>
      </w:divBdr>
    </w:div>
    <w:div w:id="870992232">
      <w:bodyDiv w:val="1"/>
      <w:marLeft w:val="0"/>
      <w:marRight w:val="0"/>
      <w:marTop w:val="0"/>
      <w:marBottom w:val="0"/>
      <w:divBdr>
        <w:top w:val="none" w:sz="0" w:space="0" w:color="auto"/>
        <w:left w:val="none" w:sz="0" w:space="0" w:color="auto"/>
        <w:bottom w:val="none" w:sz="0" w:space="0" w:color="auto"/>
        <w:right w:val="none" w:sz="0" w:space="0" w:color="auto"/>
      </w:divBdr>
    </w:div>
    <w:div w:id="870993090">
      <w:bodyDiv w:val="1"/>
      <w:marLeft w:val="0"/>
      <w:marRight w:val="0"/>
      <w:marTop w:val="0"/>
      <w:marBottom w:val="0"/>
      <w:divBdr>
        <w:top w:val="none" w:sz="0" w:space="0" w:color="auto"/>
        <w:left w:val="none" w:sz="0" w:space="0" w:color="auto"/>
        <w:bottom w:val="none" w:sz="0" w:space="0" w:color="auto"/>
        <w:right w:val="none" w:sz="0" w:space="0" w:color="auto"/>
      </w:divBdr>
    </w:div>
    <w:div w:id="870994721">
      <w:bodyDiv w:val="1"/>
      <w:marLeft w:val="0"/>
      <w:marRight w:val="0"/>
      <w:marTop w:val="0"/>
      <w:marBottom w:val="0"/>
      <w:divBdr>
        <w:top w:val="none" w:sz="0" w:space="0" w:color="auto"/>
        <w:left w:val="none" w:sz="0" w:space="0" w:color="auto"/>
        <w:bottom w:val="none" w:sz="0" w:space="0" w:color="auto"/>
        <w:right w:val="none" w:sz="0" w:space="0" w:color="auto"/>
      </w:divBdr>
    </w:div>
    <w:div w:id="870999276">
      <w:bodyDiv w:val="1"/>
      <w:marLeft w:val="0"/>
      <w:marRight w:val="0"/>
      <w:marTop w:val="0"/>
      <w:marBottom w:val="0"/>
      <w:divBdr>
        <w:top w:val="none" w:sz="0" w:space="0" w:color="auto"/>
        <w:left w:val="none" w:sz="0" w:space="0" w:color="auto"/>
        <w:bottom w:val="none" w:sz="0" w:space="0" w:color="auto"/>
        <w:right w:val="none" w:sz="0" w:space="0" w:color="auto"/>
      </w:divBdr>
    </w:div>
    <w:div w:id="871066658">
      <w:bodyDiv w:val="1"/>
      <w:marLeft w:val="0"/>
      <w:marRight w:val="0"/>
      <w:marTop w:val="0"/>
      <w:marBottom w:val="0"/>
      <w:divBdr>
        <w:top w:val="none" w:sz="0" w:space="0" w:color="auto"/>
        <w:left w:val="none" w:sz="0" w:space="0" w:color="auto"/>
        <w:bottom w:val="none" w:sz="0" w:space="0" w:color="auto"/>
        <w:right w:val="none" w:sz="0" w:space="0" w:color="auto"/>
      </w:divBdr>
    </w:div>
    <w:div w:id="871067142">
      <w:bodyDiv w:val="1"/>
      <w:marLeft w:val="0"/>
      <w:marRight w:val="0"/>
      <w:marTop w:val="0"/>
      <w:marBottom w:val="0"/>
      <w:divBdr>
        <w:top w:val="none" w:sz="0" w:space="0" w:color="auto"/>
        <w:left w:val="none" w:sz="0" w:space="0" w:color="auto"/>
        <w:bottom w:val="none" w:sz="0" w:space="0" w:color="auto"/>
        <w:right w:val="none" w:sz="0" w:space="0" w:color="auto"/>
      </w:divBdr>
    </w:div>
    <w:div w:id="871069636">
      <w:bodyDiv w:val="1"/>
      <w:marLeft w:val="0"/>
      <w:marRight w:val="0"/>
      <w:marTop w:val="0"/>
      <w:marBottom w:val="0"/>
      <w:divBdr>
        <w:top w:val="none" w:sz="0" w:space="0" w:color="auto"/>
        <w:left w:val="none" w:sz="0" w:space="0" w:color="auto"/>
        <w:bottom w:val="none" w:sz="0" w:space="0" w:color="auto"/>
        <w:right w:val="none" w:sz="0" w:space="0" w:color="auto"/>
      </w:divBdr>
    </w:div>
    <w:div w:id="871110055">
      <w:bodyDiv w:val="1"/>
      <w:marLeft w:val="0"/>
      <w:marRight w:val="0"/>
      <w:marTop w:val="0"/>
      <w:marBottom w:val="0"/>
      <w:divBdr>
        <w:top w:val="none" w:sz="0" w:space="0" w:color="auto"/>
        <w:left w:val="none" w:sz="0" w:space="0" w:color="auto"/>
        <w:bottom w:val="none" w:sz="0" w:space="0" w:color="auto"/>
        <w:right w:val="none" w:sz="0" w:space="0" w:color="auto"/>
      </w:divBdr>
    </w:div>
    <w:div w:id="871192602">
      <w:bodyDiv w:val="1"/>
      <w:marLeft w:val="0"/>
      <w:marRight w:val="0"/>
      <w:marTop w:val="0"/>
      <w:marBottom w:val="0"/>
      <w:divBdr>
        <w:top w:val="none" w:sz="0" w:space="0" w:color="auto"/>
        <w:left w:val="none" w:sz="0" w:space="0" w:color="auto"/>
        <w:bottom w:val="none" w:sz="0" w:space="0" w:color="auto"/>
        <w:right w:val="none" w:sz="0" w:space="0" w:color="auto"/>
      </w:divBdr>
    </w:div>
    <w:div w:id="871263083">
      <w:bodyDiv w:val="1"/>
      <w:marLeft w:val="0"/>
      <w:marRight w:val="0"/>
      <w:marTop w:val="0"/>
      <w:marBottom w:val="0"/>
      <w:divBdr>
        <w:top w:val="none" w:sz="0" w:space="0" w:color="auto"/>
        <w:left w:val="none" w:sz="0" w:space="0" w:color="auto"/>
        <w:bottom w:val="none" w:sz="0" w:space="0" w:color="auto"/>
        <w:right w:val="none" w:sz="0" w:space="0" w:color="auto"/>
      </w:divBdr>
    </w:div>
    <w:div w:id="871264497">
      <w:bodyDiv w:val="1"/>
      <w:marLeft w:val="0"/>
      <w:marRight w:val="0"/>
      <w:marTop w:val="0"/>
      <w:marBottom w:val="0"/>
      <w:divBdr>
        <w:top w:val="none" w:sz="0" w:space="0" w:color="auto"/>
        <w:left w:val="none" w:sz="0" w:space="0" w:color="auto"/>
        <w:bottom w:val="none" w:sz="0" w:space="0" w:color="auto"/>
        <w:right w:val="none" w:sz="0" w:space="0" w:color="auto"/>
      </w:divBdr>
    </w:div>
    <w:div w:id="871265718">
      <w:bodyDiv w:val="1"/>
      <w:marLeft w:val="0"/>
      <w:marRight w:val="0"/>
      <w:marTop w:val="0"/>
      <w:marBottom w:val="0"/>
      <w:divBdr>
        <w:top w:val="none" w:sz="0" w:space="0" w:color="auto"/>
        <w:left w:val="none" w:sz="0" w:space="0" w:color="auto"/>
        <w:bottom w:val="none" w:sz="0" w:space="0" w:color="auto"/>
        <w:right w:val="none" w:sz="0" w:space="0" w:color="auto"/>
      </w:divBdr>
    </w:div>
    <w:div w:id="871266928">
      <w:bodyDiv w:val="1"/>
      <w:marLeft w:val="0"/>
      <w:marRight w:val="0"/>
      <w:marTop w:val="0"/>
      <w:marBottom w:val="0"/>
      <w:divBdr>
        <w:top w:val="none" w:sz="0" w:space="0" w:color="auto"/>
        <w:left w:val="none" w:sz="0" w:space="0" w:color="auto"/>
        <w:bottom w:val="none" w:sz="0" w:space="0" w:color="auto"/>
        <w:right w:val="none" w:sz="0" w:space="0" w:color="auto"/>
      </w:divBdr>
    </w:div>
    <w:div w:id="871267124">
      <w:bodyDiv w:val="1"/>
      <w:marLeft w:val="0"/>
      <w:marRight w:val="0"/>
      <w:marTop w:val="0"/>
      <w:marBottom w:val="0"/>
      <w:divBdr>
        <w:top w:val="none" w:sz="0" w:space="0" w:color="auto"/>
        <w:left w:val="none" w:sz="0" w:space="0" w:color="auto"/>
        <w:bottom w:val="none" w:sz="0" w:space="0" w:color="auto"/>
        <w:right w:val="none" w:sz="0" w:space="0" w:color="auto"/>
      </w:divBdr>
    </w:div>
    <w:div w:id="871307068">
      <w:bodyDiv w:val="1"/>
      <w:marLeft w:val="0"/>
      <w:marRight w:val="0"/>
      <w:marTop w:val="0"/>
      <w:marBottom w:val="0"/>
      <w:divBdr>
        <w:top w:val="none" w:sz="0" w:space="0" w:color="auto"/>
        <w:left w:val="none" w:sz="0" w:space="0" w:color="auto"/>
        <w:bottom w:val="none" w:sz="0" w:space="0" w:color="auto"/>
        <w:right w:val="none" w:sz="0" w:space="0" w:color="auto"/>
      </w:divBdr>
    </w:div>
    <w:div w:id="871309144">
      <w:bodyDiv w:val="1"/>
      <w:marLeft w:val="0"/>
      <w:marRight w:val="0"/>
      <w:marTop w:val="0"/>
      <w:marBottom w:val="0"/>
      <w:divBdr>
        <w:top w:val="none" w:sz="0" w:space="0" w:color="auto"/>
        <w:left w:val="none" w:sz="0" w:space="0" w:color="auto"/>
        <w:bottom w:val="none" w:sz="0" w:space="0" w:color="auto"/>
        <w:right w:val="none" w:sz="0" w:space="0" w:color="auto"/>
      </w:divBdr>
    </w:div>
    <w:div w:id="871386799">
      <w:bodyDiv w:val="1"/>
      <w:marLeft w:val="0"/>
      <w:marRight w:val="0"/>
      <w:marTop w:val="0"/>
      <w:marBottom w:val="0"/>
      <w:divBdr>
        <w:top w:val="none" w:sz="0" w:space="0" w:color="auto"/>
        <w:left w:val="none" w:sz="0" w:space="0" w:color="auto"/>
        <w:bottom w:val="none" w:sz="0" w:space="0" w:color="auto"/>
        <w:right w:val="none" w:sz="0" w:space="0" w:color="auto"/>
      </w:divBdr>
    </w:div>
    <w:div w:id="871501781">
      <w:bodyDiv w:val="1"/>
      <w:marLeft w:val="0"/>
      <w:marRight w:val="0"/>
      <w:marTop w:val="0"/>
      <w:marBottom w:val="0"/>
      <w:divBdr>
        <w:top w:val="none" w:sz="0" w:space="0" w:color="auto"/>
        <w:left w:val="none" w:sz="0" w:space="0" w:color="auto"/>
        <w:bottom w:val="none" w:sz="0" w:space="0" w:color="auto"/>
        <w:right w:val="none" w:sz="0" w:space="0" w:color="auto"/>
      </w:divBdr>
    </w:div>
    <w:div w:id="871503098">
      <w:bodyDiv w:val="1"/>
      <w:marLeft w:val="0"/>
      <w:marRight w:val="0"/>
      <w:marTop w:val="0"/>
      <w:marBottom w:val="0"/>
      <w:divBdr>
        <w:top w:val="none" w:sz="0" w:space="0" w:color="auto"/>
        <w:left w:val="none" w:sz="0" w:space="0" w:color="auto"/>
        <w:bottom w:val="none" w:sz="0" w:space="0" w:color="auto"/>
        <w:right w:val="none" w:sz="0" w:space="0" w:color="auto"/>
      </w:divBdr>
    </w:div>
    <w:div w:id="871503141">
      <w:bodyDiv w:val="1"/>
      <w:marLeft w:val="0"/>
      <w:marRight w:val="0"/>
      <w:marTop w:val="0"/>
      <w:marBottom w:val="0"/>
      <w:divBdr>
        <w:top w:val="none" w:sz="0" w:space="0" w:color="auto"/>
        <w:left w:val="none" w:sz="0" w:space="0" w:color="auto"/>
        <w:bottom w:val="none" w:sz="0" w:space="0" w:color="auto"/>
        <w:right w:val="none" w:sz="0" w:space="0" w:color="auto"/>
      </w:divBdr>
    </w:div>
    <w:div w:id="871571683">
      <w:bodyDiv w:val="1"/>
      <w:marLeft w:val="0"/>
      <w:marRight w:val="0"/>
      <w:marTop w:val="0"/>
      <w:marBottom w:val="0"/>
      <w:divBdr>
        <w:top w:val="none" w:sz="0" w:space="0" w:color="auto"/>
        <w:left w:val="none" w:sz="0" w:space="0" w:color="auto"/>
        <w:bottom w:val="none" w:sz="0" w:space="0" w:color="auto"/>
        <w:right w:val="none" w:sz="0" w:space="0" w:color="auto"/>
      </w:divBdr>
    </w:div>
    <w:div w:id="871573096">
      <w:bodyDiv w:val="1"/>
      <w:marLeft w:val="0"/>
      <w:marRight w:val="0"/>
      <w:marTop w:val="0"/>
      <w:marBottom w:val="0"/>
      <w:divBdr>
        <w:top w:val="none" w:sz="0" w:space="0" w:color="auto"/>
        <w:left w:val="none" w:sz="0" w:space="0" w:color="auto"/>
        <w:bottom w:val="none" w:sz="0" w:space="0" w:color="auto"/>
        <w:right w:val="none" w:sz="0" w:space="0" w:color="auto"/>
      </w:divBdr>
    </w:div>
    <w:div w:id="871578373">
      <w:bodyDiv w:val="1"/>
      <w:marLeft w:val="0"/>
      <w:marRight w:val="0"/>
      <w:marTop w:val="0"/>
      <w:marBottom w:val="0"/>
      <w:divBdr>
        <w:top w:val="none" w:sz="0" w:space="0" w:color="auto"/>
        <w:left w:val="none" w:sz="0" w:space="0" w:color="auto"/>
        <w:bottom w:val="none" w:sz="0" w:space="0" w:color="auto"/>
        <w:right w:val="none" w:sz="0" w:space="0" w:color="auto"/>
      </w:divBdr>
    </w:div>
    <w:div w:id="871646877">
      <w:bodyDiv w:val="1"/>
      <w:marLeft w:val="0"/>
      <w:marRight w:val="0"/>
      <w:marTop w:val="0"/>
      <w:marBottom w:val="0"/>
      <w:divBdr>
        <w:top w:val="none" w:sz="0" w:space="0" w:color="auto"/>
        <w:left w:val="none" w:sz="0" w:space="0" w:color="auto"/>
        <w:bottom w:val="none" w:sz="0" w:space="0" w:color="auto"/>
        <w:right w:val="none" w:sz="0" w:space="0" w:color="auto"/>
      </w:divBdr>
    </w:div>
    <w:div w:id="871649205">
      <w:bodyDiv w:val="1"/>
      <w:marLeft w:val="0"/>
      <w:marRight w:val="0"/>
      <w:marTop w:val="0"/>
      <w:marBottom w:val="0"/>
      <w:divBdr>
        <w:top w:val="none" w:sz="0" w:space="0" w:color="auto"/>
        <w:left w:val="none" w:sz="0" w:space="0" w:color="auto"/>
        <w:bottom w:val="none" w:sz="0" w:space="0" w:color="auto"/>
        <w:right w:val="none" w:sz="0" w:space="0" w:color="auto"/>
      </w:divBdr>
    </w:div>
    <w:div w:id="871655193">
      <w:bodyDiv w:val="1"/>
      <w:marLeft w:val="0"/>
      <w:marRight w:val="0"/>
      <w:marTop w:val="0"/>
      <w:marBottom w:val="0"/>
      <w:divBdr>
        <w:top w:val="none" w:sz="0" w:space="0" w:color="auto"/>
        <w:left w:val="none" w:sz="0" w:space="0" w:color="auto"/>
        <w:bottom w:val="none" w:sz="0" w:space="0" w:color="auto"/>
        <w:right w:val="none" w:sz="0" w:space="0" w:color="auto"/>
      </w:divBdr>
    </w:div>
    <w:div w:id="871839395">
      <w:bodyDiv w:val="1"/>
      <w:marLeft w:val="0"/>
      <w:marRight w:val="0"/>
      <w:marTop w:val="0"/>
      <w:marBottom w:val="0"/>
      <w:divBdr>
        <w:top w:val="none" w:sz="0" w:space="0" w:color="auto"/>
        <w:left w:val="none" w:sz="0" w:space="0" w:color="auto"/>
        <w:bottom w:val="none" w:sz="0" w:space="0" w:color="auto"/>
        <w:right w:val="none" w:sz="0" w:space="0" w:color="auto"/>
      </w:divBdr>
    </w:div>
    <w:div w:id="871959373">
      <w:bodyDiv w:val="1"/>
      <w:marLeft w:val="0"/>
      <w:marRight w:val="0"/>
      <w:marTop w:val="0"/>
      <w:marBottom w:val="0"/>
      <w:divBdr>
        <w:top w:val="none" w:sz="0" w:space="0" w:color="auto"/>
        <w:left w:val="none" w:sz="0" w:space="0" w:color="auto"/>
        <w:bottom w:val="none" w:sz="0" w:space="0" w:color="auto"/>
        <w:right w:val="none" w:sz="0" w:space="0" w:color="auto"/>
      </w:divBdr>
    </w:div>
    <w:div w:id="872111727">
      <w:bodyDiv w:val="1"/>
      <w:marLeft w:val="0"/>
      <w:marRight w:val="0"/>
      <w:marTop w:val="0"/>
      <w:marBottom w:val="0"/>
      <w:divBdr>
        <w:top w:val="none" w:sz="0" w:space="0" w:color="auto"/>
        <w:left w:val="none" w:sz="0" w:space="0" w:color="auto"/>
        <w:bottom w:val="none" w:sz="0" w:space="0" w:color="auto"/>
        <w:right w:val="none" w:sz="0" w:space="0" w:color="auto"/>
      </w:divBdr>
    </w:div>
    <w:div w:id="872114530">
      <w:bodyDiv w:val="1"/>
      <w:marLeft w:val="0"/>
      <w:marRight w:val="0"/>
      <w:marTop w:val="0"/>
      <w:marBottom w:val="0"/>
      <w:divBdr>
        <w:top w:val="none" w:sz="0" w:space="0" w:color="auto"/>
        <w:left w:val="none" w:sz="0" w:space="0" w:color="auto"/>
        <w:bottom w:val="none" w:sz="0" w:space="0" w:color="auto"/>
        <w:right w:val="none" w:sz="0" w:space="0" w:color="auto"/>
      </w:divBdr>
    </w:div>
    <w:div w:id="872116328">
      <w:bodyDiv w:val="1"/>
      <w:marLeft w:val="0"/>
      <w:marRight w:val="0"/>
      <w:marTop w:val="0"/>
      <w:marBottom w:val="0"/>
      <w:divBdr>
        <w:top w:val="none" w:sz="0" w:space="0" w:color="auto"/>
        <w:left w:val="none" w:sz="0" w:space="0" w:color="auto"/>
        <w:bottom w:val="none" w:sz="0" w:space="0" w:color="auto"/>
        <w:right w:val="none" w:sz="0" w:space="0" w:color="auto"/>
      </w:divBdr>
    </w:div>
    <w:div w:id="872116548">
      <w:bodyDiv w:val="1"/>
      <w:marLeft w:val="0"/>
      <w:marRight w:val="0"/>
      <w:marTop w:val="0"/>
      <w:marBottom w:val="0"/>
      <w:divBdr>
        <w:top w:val="none" w:sz="0" w:space="0" w:color="auto"/>
        <w:left w:val="none" w:sz="0" w:space="0" w:color="auto"/>
        <w:bottom w:val="none" w:sz="0" w:space="0" w:color="auto"/>
        <w:right w:val="none" w:sz="0" w:space="0" w:color="auto"/>
      </w:divBdr>
    </w:div>
    <w:div w:id="872116554">
      <w:bodyDiv w:val="1"/>
      <w:marLeft w:val="0"/>
      <w:marRight w:val="0"/>
      <w:marTop w:val="0"/>
      <w:marBottom w:val="0"/>
      <w:divBdr>
        <w:top w:val="none" w:sz="0" w:space="0" w:color="auto"/>
        <w:left w:val="none" w:sz="0" w:space="0" w:color="auto"/>
        <w:bottom w:val="none" w:sz="0" w:space="0" w:color="auto"/>
        <w:right w:val="none" w:sz="0" w:space="0" w:color="auto"/>
      </w:divBdr>
    </w:div>
    <w:div w:id="872117298">
      <w:bodyDiv w:val="1"/>
      <w:marLeft w:val="0"/>
      <w:marRight w:val="0"/>
      <w:marTop w:val="0"/>
      <w:marBottom w:val="0"/>
      <w:divBdr>
        <w:top w:val="none" w:sz="0" w:space="0" w:color="auto"/>
        <w:left w:val="none" w:sz="0" w:space="0" w:color="auto"/>
        <w:bottom w:val="none" w:sz="0" w:space="0" w:color="auto"/>
        <w:right w:val="none" w:sz="0" w:space="0" w:color="auto"/>
      </w:divBdr>
    </w:div>
    <w:div w:id="872158398">
      <w:bodyDiv w:val="1"/>
      <w:marLeft w:val="0"/>
      <w:marRight w:val="0"/>
      <w:marTop w:val="0"/>
      <w:marBottom w:val="0"/>
      <w:divBdr>
        <w:top w:val="none" w:sz="0" w:space="0" w:color="auto"/>
        <w:left w:val="none" w:sz="0" w:space="0" w:color="auto"/>
        <w:bottom w:val="none" w:sz="0" w:space="0" w:color="auto"/>
        <w:right w:val="none" w:sz="0" w:space="0" w:color="auto"/>
      </w:divBdr>
    </w:div>
    <w:div w:id="872159697">
      <w:bodyDiv w:val="1"/>
      <w:marLeft w:val="0"/>
      <w:marRight w:val="0"/>
      <w:marTop w:val="0"/>
      <w:marBottom w:val="0"/>
      <w:divBdr>
        <w:top w:val="none" w:sz="0" w:space="0" w:color="auto"/>
        <w:left w:val="none" w:sz="0" w:space="0" w:color="auto"/>
        <w:bottom w:val="none" w:sz="0" w:space="0" w:color="auto"/>
        <w:right w:val="none" w:sz="0" w:space="0" w:color="auto"/>
      </w:divBdr>
    </w:div>
    <w:div w:id="872232119">
      <w:bodyDiv w:val="1"/>
      <w:marLeft w:val="0"/>
      <w:marRight w:val="0"/>
      <w:marTop w:val="0"/>
      <w:marBottom w:val="0"/>
      <w:divBdr>
        <w:top w:val="none" w:sz="0" w:space="0" w:color="auto"/>
        <w:left w:val="none" w:sz="0" w:space="0" w:color="auto"/>
        <w:bottom w:val="none" w:sz="0" w:space="0" w:color="auto"/>
        <w:right w:val="none" w:sz="0" w:space="0" w:color="auto"/>
      </w:divBdr>
    </w:div>
    <w:div w:id="872303277">
      <w:bodyDiv w:val="1"/>
      <w:marLeft w:val="0"/>
      <w:marRight w:val="0"/>
      <w:marTop w:val="0"/>
      <w:marBottom w:val="0"/>
      <w:divBdr>
        <w:top w:val="none" w:sz="0" w:space="0" w:color="auto"/>
        <w:left w:val="none" w:sz="0" w:space="0" w:color="auto"/>
        <w:bottom w:val="none" w:sz="0" w:space="0" w:color="auto"/>
        <w:right w:val="none" w:sz="0" w:space="0" w:color="auto"/>
      </w:divBdr>
    </w:div>
    <w:div w:id="872305439">
      <w:bodyDiv w:val="1"/>
      <w:marLeft w:val="0"/>
      <w:marRight w:val="0"/>
      <w:marTop w:val="0"/>
      <w:marBottom w:val="0"/>
      <w:divBdr>
        <w:top w:val="none" w:sz="0" w:space="0" w:color="auto"/>
        <w:left w:val="none" w:sz="0" w:space="0" w:color="auto"/>
        <w:bottom w:val="none" w:sz="0" w:space="0" w:color="auto"/>
        <w:right w:val="none" w:sz="0" w:space="0" w:color="auto"/>
      </w:divBdr>
    </w:div>
    <w:div w:id="872306835">
      <w:bodyDiv w:val="1"/>
      <w:marLeft w:val="0"/>
      <w:marRight w:val="0"/>
      <w:marTop w:val="0"/>
      <w:marBottom w:val="0"/>
      <w:divBdr>
        <w:top w:val="none" w:sz="0" w:space="0" w:color="auto"/>
        <w:left w:val="none" w:sz="0" w:space="0" w:color="auto"/>
        <w:bottom w:val="none" w:sz="0" w:space="0" w:color="auto"/>
        <w:right w:val="none" w:sz="0" w:space="0" w:color="auto"/>
      </w:divBdr>
    </w:div>
    <w:div w:id="872308034">
      <w:bodyDiv w:val="1"/>
      <w:marLeft w:val="0"/>
      <w:marRight w:val="0"/>
      <w:marTop w:val="0"/>
      <w:marBottom w:val="0"/>
      <w:divBdr>
        <w:top w:val="none" w:sz="0" w:space="0" w:color="auto"/>
        <w:left w:val="none" w:sz="0" w:space="0" w:color="auto"/>
        <w:bottom w:val="none" w:sz="0" w:space="0" w:color="auto"/>
        <w:right w:val="none" w:sz="0" w:space="0" w:color="auto"/>
      </w:divBdr>
    </w:div>
    <w:div w:id="872378834">
      <w:bodyDiv w:val="1"/>
      <w:marLeft w:val="0"/>
      <w:marRight w:val="0"/>
      <w:marTop w:val="0"/>
      <w:marBottom w:val="0"/>
      <w:divBdr>
        <w:top w:val="none" w:sz="0" w:space="0" w:color="auto"/>
        <w:left w:val="none" w:sz="0" w:space="0" w:color="auto"/>
        <w:bottom w:val="none" w:sz="0" w:space="0" w:color="auto"/>
        <w:right w:val="none" w:sz="0" w:space="0" w:color="auto"/>
      </w:divBdr>
    </w:div>
    <w:div w:id="872496379">
      <w:bodyDiv w:val="1"/>
      <w:marLeft w:val="0"/>
      <w:marRight w:val="0"/>
      <w:marTop w:val="0"/>
      <w:marBottom w:val="0"/>
      <w:divBdr>
        <w:top w:val="none" w:sz="0" w:space="0" w:color="auto"/>
        <w:left w:val="none" w:sz="0" w:space="0" w:color="auto"/>
        <w:bottom w:val="none" w:sz="0" w:space="0" w:color="auto"/>
        <w:right w:val="none" w:sz="0" w:space="0" w:color="auto"/>
      </w:divBdr>
    </w:div>
    <w:div w:id="872502378">
      <w:bodyDiv w:val="1"/>
      <w:marLeft w:val="0"/>
      <w:marRight w:val="0"/>
      <w:marTop w:val="0"/>
      <w:marBottom w:val="0"/>
      <w:divBdr>
        <w:top w:val="none" w:sz="0" w:space="0" w:color="auto"/>
        <w:left w:val="none" w:sz="0" w:space="0" w:color="auto"/>
        <w:bottom w:val="none" w:sz="0" w:space="0" w:color="auto"/>
        <w:right w:val="none" w:sz="0" w:space="0" w:color="auto"/>
      </w:divBdr>
    </w:div>
    <w:div w:id="872502932">
      <w:bodyDiv w:val="1"/>
      <w:marLeft w:val="0"/>
      <w:marRight w:val="0"/>
      <w:marTop w:val="0"/>
      <w:marBottom w:val="0"/>
      <w:divBdr>
        <w:top w:val="none" w:sz="0" w:space="0" w:color="auto"/>
        <w:left w:val="none" w:sz="0" w:space="0" w:color="auto"/>
        <w:bottom w:val="none" w:sz="0" w:space="0" w:color="auto"/>
        <w:right w:val="none" w:sz="0" w:space="0" w:color="auto"/>
      </w:divBdr>
    </w:div>
    <w:div w:id="872612562">
      <w:bodyDiv w:val="1"/>
      <w:marLeft w:val="0"/>
      <w:marRight w:val="0"/>
      <w:marTop w:val="0"/>
      <w:marBottom w:val="0"/>
      <w:divBdr>
        <w:top w:val="none" w:sz="0" w:space="0" w:color="auto"/>
        <w:left w:val="none" w:sz="0" w:space="0" w:color="auto"/>
        <w:bottom w:val="none" w:sz="0" w:space="0" w:color="auto"/>
        <w:right w:val="none" w:sz="0" w:space="0" w:color="auto"/>
      </w:divBdr>
    </w:div>
    <w:div w:id="872688935">
      <w:bodyDiv w:val="1"/>
      <w:marLeft w:val="0"/>
      <w:marRight w:val="0"/>
      <w:marTop w:val="0"/>
      <w:marBottom w:val="0"/>
      <w:divBdr>
        <w:top w:val="none" w:sz="0" w:space="0" w:color="auto"/>
        <w:left w:val="none" w:sz="0" w:space="0" w:color="auto"/>
        <w:bottom w:val="none" w:sz="0" w:space="0" w:color="auto"/>
        <w:right w:val="none" w:sz="0" w:space="0" w:color="auto"/>
      </w:divBdr>
    </w:div>
    <w:div w:id="872694189">
      <w:bodyDiv w:val="1"/>
      <w:marLeft w:val="0"/>
      <w:marRight w:val="0"/>
      <w:marTop w:val="0"/>
      <w:marBottom w:val="0"/>
      <w:divBdr>
        <w:top w:val="none" w:sz="0" w:space="0" w:color="auto"/>
        <w:left w:val="none" w:sz="0" w:space="0" w:color="auto"/>
        <w:bottom w:val="none" w:sz="0" w:space="0" w:color="auto"/>
        <w:right w:val="none" w:sz="0" w:space="0" w:color="auto"/>
      </w:divBdr>
    </w:div>
    <w:div w:id="872765542">
      <w:bodyDiv w:val="1"/>
      <w:marLeft w:val="0"/>
      <w:marRight w:val="0"/>
      <w:marTop w:val="0"/>
      <w:marBottom w:val="0"/>
      <w:divBdr>
        <w:top w:val="none" w:sz="0" w:space="0" w:color="auto"/>
        <w:left w:val="none" w:sz="0" w:space="0" w:color="auto"/>
        <w:bottom w:val="none" w:sz="0" w:space="0" w:color="auto"/>
        <w:right w:val="none" w:sz="0" w:space="0" w:color="auto"/>
      </w:divBdr>
    </w:div>
    <w:div w:id="872770475">
      <w:bodyDiv w:val="1"/>
      <w:marLeft w:val="0"/>
      <w:marRight w:val="0"/>
      <w:marTop w:val="0"/>
      <w:marBottom w:val="0"/>
      <w:divBdr>
        <w:top w:val="none" w:sz="0" w:space="0" w:color="auto"/>
        <w:left w:val="none" w:sz="0" w:space="0" w:color="auto"/>
        <w:bottom w:val="none" w:sz="0" w:space="0" w:color="auto"/>
        <w:right w:val="none" w:sz="0" w:space="0" w:color="auto"/>
      </w:divBdr>
    </w:div>
    <w:div w:id="872812930">
      <w:bodyDiv w:val="1"/>
      <w:marLeft w:val="0"/>
      <w:marRight w:val="0"/>
      <w:marTop w:val="0"/>
      <w:marBottom w:val="0"/>
      <w:divBdr>
        <w:top w:val="none" w:sz="0" w:space="0" w:color="auto"/>
        <w:left w:val="none" w:sz="0" w:space="0" w:color="auto"/>
        <w:bottom w:val="none" w:sz="0" w:space="0" w:color="auto"/>
        <w:right w:val="none" w:sz="0" w:space="0" w:color="auto"/>
      </w:divBdr>
    </w:div>
    <w:div w:id="872886640">
      <w:bodyDiv w:val="1"/>
      <w:marLeft w:val="0"/>
      <w:marRight w:val="0"/>
      <w:marTop w:val="0"/>
      <w:marBottom w:val="0"/>
      <w:divBdr>
        <w:top w:val="none" w:sz="0" w:space="0" w:color="auto"/>
        <w:left w:val="none" w:sz="0" w:space="0" w:color="auto"/>
        <w:bottom w:val="none" w:sz="0" w:space="0" w:color="auto"/>
        <w:right w:val="none" w:sz="0" w:space="0" w:color="auto"/>
      </w:divBdr>
    </w:div>
    <w:div w:id="872888862">
      <w:bodyDiv w:val="1"/>
      <w:marLeft w:val="0"/>
      <w:marRight w:val="0"/>
      <w:marTop w:val="0"/>
      <w:marBottom w:val="0"/>
      <w:divBdr>
        <w:top w:val="none" w:sz="0" w:space="0" w:color="auto"/>
        <w:left w:val="none" w:sz="0" w:space="0" w:color="auto"/>
        <w:bottom w:val="none" w:sz="0" w:space="0" w:color="auto"/>
        <w:right w:val="none" w:sz="0" w:space="0" w:color="auto"/>
      </w:divBdr>
    </w:div>
    <w:div w:id="872889030">
      <w:bodyDiv w:val="1"/>
      <w:marLeft w:val="0"/>
      <w:marRight w:val="0"/>
      <w:marTop w:val="0"/>
      <w:marBottom w:val="0"/>
      <w:divBdr>
        <w:top w:val="none" w:sz="0" w:space="0" w:color="auto"/>
        <w:left w:val="none" w:sz="0" w:space="0" w:color="auto"/>
        <w:bottom w:val="none" w:sz="0" w:space="0" w:color="auto"/>
        <w:right w:val="none" w:sz="0" w:space="0" w:color="auto"/>
      </w:divBdr>
    </w:div>
    <w:div w:id="872958120">
      <w:bodyDiv w:val="1"/>
      <w:marLeft w:val="0"/>
      <w:marRight w:val="0"/>
      <w:marTop w:val="0"/>
      <w:marBottom w:val="0"/>
      <w:divBdr>
        <w:top w:val="none" w:sz="0" w:space="0" w:color="auto"/>
        <w:left w:val="none" w:sz="0" w:space="0" w:color="auto"/>
        <w:bottom w:val="none" w:sz="0" w:space="0" w:color="auto"/>
        <w:right w:val="none" w:sz="0" w:space="0" w:color="auto"/>
      </w:divBdr>
    </w:div>
    <w:div w:id="873005694">
      <w:bodyDiv w:val="1"/>
      <w:marLeft w:val="0"/>
      <w:marRight w:val="0"/>
      <w:marTop w:val="0"/>
      <w:marBottom w:val="0"/>
      <w:divBdr>
        <w:top w:val="none" w:sz="0" w:space="0" w:color="auto"/>
        <w:left w:val="none" w:sz="0" w:space="0" w:color="auto"/>
        <w:bottom w:val="none" w:sz="0" w:space="0" w:color="auto"/>
        <w:right w:val="none" w:sz="0" w:space="0" w:color="auto"/>
      </w:divBdr>
    </w:div>
    <w:div w:id="873032695">
      <w:bodyDiv w:val="1"/>
      <w:marLeft w:val="0"/>
      <w:marRight w:val="0"/>
      <w:marTop w:val="0"/>
      <w:marBottom w:val="0"/>
      <w:divBdr>
        <w:top w:val="none" w:sz="0" w:space="0" w:color="auto"/>
        <w:left w:val="none" w:sz="0" w:space="0" w:color="auto"/>
        <w:bottom w:val="none" w:sz="0" w:space="0" w:color="auto"/>
        <w:right w:val="none" w:sz="0" w:space="0" w:color="auto"/>
      </w:divBdr>
    </w:div>
    <w:div w:id="873076057">
      <w:bodyDiv w:val="1"/>
      <w:marLeft w:val="0"/>
      <w:marRight w:val="0"/>
      <w:marTop w:val="0"/>
      <w:marBottom w:val="0"/>
      <w:divBdr>
        <w:top w:val="none" w:sz="0" w:space="0" w:color="auto"/>
        <w:left w:val="none" w:sz="0" w:space="0" w:color="auto"/>
        <w:bottom w:val="none" w:sz="0" w:space="0" w:color="auto"/>
        <w:right w:val="none" w:sz="0" w:space="0" w:color="auto"/>
      </w:divBdr>
    </w:div>
    <w:div w:id="873081794">
      <w:bodyDiv w:val="1"/>
      <w:marLeft w:val="0"/>
      <w:marRight w:val="0"/>
      <w:marTop w:val="0"/>
      <w:marBottom w:val="0"/>
      <w:divBdr>
        <w:top w:val="none" w:sz="0" w:space="0" w:color="auto"/>
        <w:left w:val="none" w:sz="0" w:space="0" w:color="auto"/>
        <w:bottom w:val="none" w:sz="0" w:space="0" w:color="auto"/>
        <w:right w:val="none" w:sz="0" w:space="0" w:color="auto"/>
      </w:divBdr>
    </w:div>
    <w:div w:id="873082255">
      <w:bodyDiv w:val="1"/>
      <w:marLeft w:val="0"/>
      <w:marRight w:val="0"/>
      <w:marTop w:val="0"/>
      <w:marBottom w:val="0"/>
      <w:divBdr>
        <w:top w:val="none" w:sz="0" w:space="0" w:color="auto"/>
        <w:left w:val="none" w:sz="0" w:space="0" w:color="auto"/>
        <w:bottom w:val="none" w:sz="0" w:space="0" w:color="auto"/>
        <w:right w:val="none" w:sz="0" w:space="0" w:color="auto"/>
      </w:divBdr>
    </w:div>
    <w:div w:id="873156550">
      <w:bodyDiv w:val="1"/>
      <w:marLeft w:val="0"/>
      <w:marRight w:val="0"/>
      <w:marTop w:val="0"/>
      <w:marBottom w:val="0"/>
      <w:divBdr>
        <w:top w:val="none" w:sz="0" w:space="0" w:color="auto"/>
        <w:left w:val="none" w:sz="0" w:space="0" w:color="auto"/>
        <w:bottom w:val="none" w:sz="0" w:space="0" w:color="auto"/>
        <w:right w:val="none" w:sz="0" w:space="0" w:color="auto"/>
      </w:divBdr>
    </w:div>
    <w:div w:id="873158065">
      <w:bodyDiv w:val="1"/>
      <w:marLeft w:val="0"/>
      <w:marRight w:val="0"/>
      <w:marTop w:val="0"/>
      <w:marBottom w:val="0"/>
      <w:divBdr>
        <w:top w:val="none" w:sz="0" w:space="0" w:color="auto"/>
        <w:left w:val="none" w:sz="0" w:space="0" w:color="auto"/>
        <w:bottom w:val="none" w:sz="0" w:space="0" w:color="auto"/>
        <w:right w:val="none" w:sz="0" w:space="0" w:color="auto"/>
      </w:divBdr>
    </w:div>
    <w:div w:id="873228300">
      <w:bodyDiv w:val="1"/>
      <w:marLeft w:val="0"/>
      <w:marRight w:val="0"/>
      <w:marTop w:val="0"/>
      <w:marBottom w:val="0"/>
      <w:divBdr>
        <w:top w:val="none" w:sz="0" w:space="0" w:color="auto"/>
        <w:left w:val="none" w:sz="0" w:space="0" w:color="auto"/>
        <w:bottom w:val="none" w:sz="0" w:space="0" w:color="auto"/>
        <w:right w:val="none" w:sz="0" w:space="0" w:color="auto"/>
      </w:divBdr>
    </w:div>
    <w:div w:id="873230090">
      <w:bodyDiv w:val="1"/>
      <w:marLeft w:val="0"/>
      <w:marRight w:val="0"/>
      <w:marTop w:val="0"/>
      <w:marBottom w:val="0"/>
      <w:divBdr>
        <w:top w:val="none" w:sz="0" w:space="0" w:color="auto"/>
        <w:left w:val="none" w:sz="0" w:space="0" w:color="auto"/>
        <w:bottom w:val="none" w:sz="0" w:space="0" w:color="auto"/>
        <w:right w:val="none" w:sz="0" w:space="0" w:color="auto"/>
      </w:divBdr>
    </w:div>
    <w:div w:id="873275851">
      <w:bodyDiv w:val="1"/>
      <w:marLeft w:val="0"/>
      <w:marRight w:val="0"/>
      <w:marTop w:val="0"/>
      <w:marBottom w:val="0"/>
      <w:divBdr>
        <w:top w:val="none" w:sz="0" w:space="0" w:color="auto"/>
        <w:left w:val="none" w:sz="0" w:space="0" w:color="auto"/>
        <w:bottom w:val="none" w:sz="0" w:space="0" w:color="auto"/>
        <w:right w:val="none" w:sz="0" w:space="0" w:color="auto"/>
      </w:divBdr>
    </w:div>
    <w:div w:id="873426288">
      <w:bodyDiv w:val="1"/>
      <w:marLeft w:val="0"/>
      <w:marRight w:val="0"/>
      <w:marTop w:val="0"/>
      <w:marBottom w:val="0"/>
      <w:divBdr>
        <w:top w:val="none" w:sz="0" w:space="0" w:color="auto"/>
        <w:left w:val="none" w:sz="0" w:space="0" w:color="auto"/>
        <w:bottom w:val="none" w:sz="0" w:space="0" w:color="auto"/>
        <w:right w:val="none" w:sz="0" w:space="0" w:color="auto"/>
      </w:divBdr>
    </w:div>
    <w:div w:id="873427334">
      <w:bodyDiv w:val="1"/>
      <w:marLeft w:val="0"/>
      <w:marRight w:val="0"/>
      <w:marTop w:val="0"/>
      <w:marBottom w:val="0"/>
      <w:divBdr>
        <w:top w:val="none" w:sz="0" w:space="0" w:color="auto"/>
        <w:left w:val="none" w:sz="0" w:space="0" w:color="auto"/>
        <w:bottom w:val="none" w:sz="0" w:space="0" w:color="auto"/>
        <w:right w:val="none" w:sz="0" w:space="0" w:color="auto"/>
      </w:divBdr>
    </w:div>
    <w:div w:id="873467457">
      <w:bodyDiv w:val="1"/>
      <w:marLeft w:val="0"/>
      <w:marRight w:val="0"/>
      <w:marTop w:val="0"/>
      <w:marBottom w:val="0"/>
      <w:divBdr>
        <w:top w:val="none" w:sz="0" w:space="0" w:color="auto"/>
        <w:left w:val="none" w:sz="0" w:space="0" w:color="auto"/>
        <w:bottom w:val="none" w:sz="0" w:space="0" w:color="auto"/>
        <w:right w:val="none" w:sz="0" w:space="0" w:color="auto"/>
      </w:divBdr>
    </w:div>
    <w:div w:id="873543035">
      <w:bodyDiv w:val="1"/>
      <w:marLeft w:val="0"/>
      <w:marRight w:val="0"/>
      <w:marTop w:val="0"/>
      <w:marBottom w:val="0"/>
      <w:divBdr>
        <w:top w:val="none" w:sz="0" w:space="0" w:color="auto"/>
        <w:left w:val="none" w:sz="0" w:space="0" w:color="auto"/>
        <w:bottom w:val="none" w:sz="0" w:space="0" w:color="auto"/>
        <w:right w:val="none" w:sz="0" w:space="0" w:color="auto"/>
      </w:divBdr>
    </w:div>
    <w:div w:id="873736297">
      <w:bodyDiv w:val="1"/>
      <w:marLeft w:val="0"/>
      <w:marRight w:val="0"/>
      <w:marTop w:val="0"/>
      <w:marBottom w:val="0"/>
      <w:divBdr>
        <w:top w:val="none" w:sz="0" w:space="0" w:color="auto"/>
        <w:left w:val="none" w:sz="0" w:space="0" w:color="auto"/>
        <w:bottom w:val="none" w:sz="0" w:space="0" w:color="auto"/>
        <w:right w:val="none" w:sz="0" w:space="0" w:color="auto"/>
      </w:divBdr>
    </w:div>
    <w:div w:id="873808167">
      <w:bodyDiv w:val="1"/>
      <w:marLeft w:val="0"/>
      <w:marRight w:val="0"/>
      <w:marTop w:val="0"/>
      <w:marBottom w:val="0"/>
      <w:divBdr>
        <w:top w:val="none" w:sz="0" w:space="0" w:color="auto"/>
        <w:left w:val="none" w:sz="0" w:space="0" w:color="auto"/>
        <w:bottom w:val="none" w:sz="0" w:space="0" w:color="auto"/>
        <w:right w:val="none" w:sz="0" w:space="0" w:color="auto"/>
      </w:divBdr>
    </w:div>
    <w:div w:id="873808567">
      <w:bodyDiv w:val="1"/>
      <w:marLeft w:val="0"/>
      <w:marRight w:val="0"/>
      <w:marTop w:val="0"/>
      <w:marBottom w:val="0"/>
      <w:divBdr>
        <w:top w:val="none" w:sz="0" w:space="0" w:color="auto"/>
        <w:left w:val="none" w:sz="0" w:space="0" w:color="auto"/>
        <w:bottom w:val="none" w:sz="0" w:space="0" w:color="auto"/>
        <w:right w:val="none" w:sz="0" w:space="0" w:color="auto"/>
      </w:divBdr>
    </w:div>
    <w:div w:id="873813920">
      <w:bodyDiv w:val="1"/>
      <w:marLeft w:val="0"/>
      <w:marRight w:val="0"/>
      <w:marTop w:val="0"/>
      <w:marBottom w:val="0"/>
      <w:divBdr>
        <w:top w:val="none" w:sz="0" w:space="0" w:color="auto"/>
        <w:left w:val="none" w:sz="0" w:space="0" w:color="auto"/>
        <w:bottom w:val="none" w:sz="0" w:space="0" w:color="auto"/>
        <w:right w:val="none" w:sz="0" w:space="0" w:color="auto"/>
      </w:divBdr>
    </w:div>
    <w:div w:id="874000578">
      <w:bodyDiv w:val="1"/>
      <w:marLeft w:val="0"/>
      <w:marRight w:val="0"/>
      <w:marTop w:val="0"/>
      <w:marBottom w:val="0"/>
      <w:divBdr>
        <w:top w:val="none" w:sz="0" w:space="0" w:color="auto"/>
        <w:left w:val="none" w:sz="0" w:space="0" w:color="auto"/>
        <w:bottom w:val="none" w:sz="0" w:space="0" w:color="auto"/>
        <w:right w:val="none" w:sz="0" w:space="0" w:color="auto"/>
      </w:divBdr>
    </w:div>
    <w:div w:id="874002051">
      <w:bodyDiv w:val="1"/>
      <w:marLeft w:val="0"/>
      <w:marRight w:val="0"/>
      <w:marTop w:val="0"/>
      <w:marBottom w:val="0"/>
      <w:divBdr>
        <w:top w:val="none" w:sz="0" w:space="0" w:color="auto"/>
        <w:left w:val="none" w:sz="0" w:space="0" w:color="auto"/>
        <w:bottom w:val="none" w:sz="0" w:space="0" w:color="auto"/>
        <w:right w:val="none" w:sz="0" w:space="0" w:color="auto"/>
      </w:divBdr>
    </w:div>
    <w:div w:id="874007142">
      <w:bodyDiv w:val="1"/>
      <w:marLeft w:val="0"/>
      <w:marRight w:val="0"/>
      <w:marTop w:val="0"/>
      <w:marBottom w:val="0"/>
      <w:divBdr>
        <w:top w:val="none" w:sz="0" w:space="0" w:color="auto"/>
        <w:left w:val="none" w:sz="0" w:space="0" w:color="auto"/>
        <w:bottom w:val="none" w:sz="0" w:space="0" w:color="auto"/>
        <w:right w:val="none" w:sz="0" w:space="0" w:color="auto"/>
      </w:divBdr>
    </w:div>
    <w:div w:id="874194714">
      <w:bodyDiv w:val="1"/>
      <w:marLeft w:val="0"/>
      <w:marRight w:val="0"/>
      <w:marTop w:val="0"/>
      <w:marBottom w:val="0"/>
      <w:divBdr>
        <w:top w:val="none" w:sz="0" w:space="0" w:color="auto"/>
        <w:left w:val="none" w:sz="0" w:space="0" w:color="auto"/>
        <w:bottom w:val="none" w:sz="0" w:space="0" w:color="auto"/>
        <w:right w:val="none" w:sz="0" w:space="0" w:color="auto"/>
      </w:divBdr>
    </w:div>
    <w:div w:id="874198862">
      <w:bodyDiv w:val="1"/>
      <w:marLeft w:val="0"/>
      <w:marRight w:val="0"/>
      <w:marTop w:val="0"/>
      <w:marBottom w:val="0"/>
      <w:divBdr>
        <w:top w:val="none" w:sz="0" w:space="0" w:color="auto"/>
        <w:left w:val="none" w:sz="0" w:space="0" w:color="auto"/>
        <w:bottom w:val="none" w:sz="0" w:space="0" w:color="auto"/>
        <w:right w:val="none" w:sz="0" w:space="0" w:color="auto"/>
      </w:divBdr>
    </w:div>
    <w:div w:id="874199935">
      <w:bodyDiv w:val="1"/>
      <w:marLeft w:val="0"/>
      <w:marRight w:val="0"/>
      <w:marTop w:val="0"/>
      <w:marBottom w:val="0"/>
      <w:divBdr>
        <w:top w:val="none" w:sz="0" w:space="0" w:color="auto"/>
        <w:left w:val="none" w:sz="0" w:space="0" w:color="auto"/>
        <w:bottom w:val="none" w:sz="0" w:space="0" w:color="auto"/>
        <w:right w:val="none" w:sz="0" w:space="0" w:color="auto"/>
      </w:divBdr>
    </w:div>
    <w:div w:id="874274256">
      <w:bodyDiv w:val="1"/>
      <w:marLeft w:val="0"/>
      <w:marRight w:val="0"/>
      <w:marTop w:val="0"/>
      <w:marBottom w:val="0"/>
      <w:divBdr>
        <w:top w:val="none" w:sz="0" w:space="0" w:color="auto"/>
        <w:left w:val="none" w:sz="0" w:space="0" w:color="auto"/>
        <w:bottom w:val="none" w:sz="0" w:space="0" w:color="auto"/>
        <w:right w:val="none" w:sz="0" w:space="0" w:color="auto"/>
      </w:divBdr>
    </w:div>
    <w:div w:id="874274821">
      <w:bodyDiv w:val="1"/>
      <w:marLeft w:val="0"/>
      <w:marRight w:val="0"/>
      <w:marTop w:val="0"/>
      <w:marBottom w:val="0"/>
      <w:divBdr>
        <w:top w:val="none" w:sz="0" w:space="0" w:color="auto"/>
        <w:left w:val="none" w:sz="0" w:space="0" w:color="auto"/>
        <w:bottom w:val="none" w:sz="0" w:space="0" w:color="auto"/>
        <w:right w:val="none" w:sz="0" w:space="0" w:color="auto"/>
      </w:divBdr>
    </w:div>
    <w:div w:id="874317858">
      <w:bodyDiv w:val="1"/>
      <w:marLeft w:val="0"/>
      <w:marRight w:val="0"/>
      <w:marTop w:val="0"/>
      <w:marBottom w:val="0"/>
      <w:divBdr>
        <w:top w:val="none" w:sz="0" w:space="0" w:color="auto"/>
        <w:left w:val="none" w:sz="0" w:space="0" w:color="auto"/>
        <w:bottom w:val="none" w:sz="0" w:space="0" w:color="auto"/>
        <w:right w:val="none" w:sz="0" w:space="0" w:color="auto"/>
      </w:divBdr>
    </w:div>
    <w:div w:id="874317859">
      <w:bodyDiv w:val="1"/>
      <w:marLeft w:val="0"/>
      <w:marRight w:val="0"/>
      <w:marTop w:val="0"/>
      <w:marBottom w:val="0"/>
      <w:divBdr>
        <w:top w:val="none" w:sz="0" w:space="0" w:color="auto"/>
        <w:left w:val="none" w:sz="0" w:space="0" w:color="auto"/>
        <w:bottom w:val="none" w:sz="0" w:space="0" w:color="auto"/>
        <w:right w:val="none" w:sz="0" w:space="0" w:color="auto"/>
      </w:divBdr>
    </w:div>
    <w:div w:id="874346665">
      <w:bodyDiv w:val="1"/>
      <w:marLeft w:val="0"/>
      <w:marRight w:val="0"/>
      <w:marTop w:val="0"/>
      <w:marBottom w:val="0"/>
      <w:divBdr>
        <w:top w:val="none" w:sz="0" w:space="0" w:color="auto"/>
        <w:left w:val="none" w:sz="0" w:space="0" w:color="auto"/>
        <w:bottom w:val="none" w:sz="0" w:space="0" w:color="auto"/>
        <w:right w:val="none" w:sz="0" w:space="0" w:color="auto"/>
      </w:divBdr>
    </w:div>
    <w:div w:id="874385032">
      <w:bodyDiv w:val="1"/>
      <w:marLeft w:val="0"/>
      <w:marRight w:val="0"/>
      <w:marTop w:val="0"/>
      <w:marBottom w:val="0"/>
      <w:divBdr>
        <w:top w:val="none" w:sz="0" w:space="0" w:color="auto"/>
        <w:left w:val="none" w:sz="0" w:space="0" w:color="auto"/>
        <w:bottom w:val="none" w:sz="0" w:space="0" w:color="auto"/>
        <w:right w:val="none" w:sz="0" w:space="0" w:color="auto"/>
      </w:divBdr>
    </w:div>
    <w:div w:id="874391487">
      <w:bodyDiv w:val="1"/>
      <w:marLeft w:val="0"/>
      <w:marRight w:val="0"/>
      <w:marTop w:val="0"/>
      <w:marBottom w:val="0"/>
      <w:divBdr>
        <w:top w:val="none" w:sz="0" w:space="0" w:color="auto"/>
        <w:left w:val="none" w:sz="0" w:space="0" w:color="auto"/>
        <w:bottom w:val="none" w:sz="0" w:space="0" w:color="auto"/>
        <w:right w:val="none" w:sz="0" w:space="0" w:color="auto"/>
      </w:divBdr>
    </w:div>
    <w:div w:id="874464743">
      <w:bodyDiv w:val="1"/>
      <w:marLeft w:val="0"/>
      <w:marRight w:val="0"/>
      <w:marTop w:val="0"/>
      <w:marBottom w:val="0"/>
      <w:divBdr>
        <w:top w:val="none" w:sz="0" w:space="0" w:color="auto"/>
        <w:left w:val="none" w:sz="0" w:space="0" w:color="auto"/>
        <w:bottom w:val="none" w:sz="0" w:space="0" w:color="auto"/>
        <w:right w:val="none" w:sz="0" w:space="0" w:color="auto"/>
      </w:divBdr>
    </w:div>
    <w:div w:id="874468751">
      <w:bodyDiv w:val="1"/>
      <w:marLeft w:val="0"/>
      <w:marRight w:val="0"/>
      <w:marTop w:val="0"/>
      <w:marBottom w:val="0"/>
      <w:divBdr>
        <w:top w:val="none" w:sz="0" w:space="0" w:color="auto"/>
        <w:left w:val="none" w:sz="0" w:space="0" w:color="auto"/>
        <w:bottom w:val="none" w:sz="0" w:space="0" w:color="auto"/>
        <w:right w:val="none" w:sz="0" w:space="0" w:color="auto"/>
      </w:divBdr>
    </w:div>
    <w:div w:id="874469062">
      <w:bodyDiv w:val="1"/>
      <w:marLeft w:val="0"/>
      <w:marRight w:val="0"/>
      <w:marTop w:val="0"/>
      <w:marBottom w:val="0"/>
      <w:divBdr>
        <w:top w:val="none" w:sz="0" w:space="0" w:color="auto"/>
        <w:left w:val="none" w:sz="0" w:space="0" w:color="auto"/>
        <w:bottom w:val="none" w:sz="0" w:space="0" w:color="auto"/>
        <w:right w:val="none" w:sz="0" w:space="0" w:color="auto"/>
      </w:divBdr>
    </w:div>
    <w:div w:id="874469293">
      <w:bodyDiv w:val="1"/>
      <w:marLeft w:val="0"/>
      <w:marRight w:val="0"/>
      <w:marTop w:val="0"/>
      <w:marBottom w:val="0"/>
      <w:divBdr>
        <w:top w:val="none" w:sz="0" w:space="0" w:color="auto"/>
        <w:left w:val="none" w:sz="0" w:space="0" w:color="auto"/>
        <w:bottom w:val="none" w:sz="0" w:space="0" w:color="auto"/>
        <w:right w:val="none" w:sz="0" w:space="0" w:color="auto"/>
      </w:divBdr>
    </w:div>
    <w:div w:id="874539725">
      <w:bodyDiv w:val="1"/>
      <w:marLeft w:val="0"/>
      <w:marRight w:val="0"/>
      <w:marTop w:val="0"/>
      <w:marBottom w:val="0"/>
      <w:divBdr>
        <w:top w:val="none" w:sz="0" w:space="0" w:color="auto"/>
        <w:left w:val="none" w:sz="0" w:space="0" w:color="auto"/>
        <w:bottom w:val="none" w:sz="0" w:space="0" w:color="auto"/>
        <w:right w:val="none" w:sz="0" w:space="0" w:color="auto"/>
      </w:divBdr>
    </w:div>
    <w:div w:id="874540945">
      <w:bodyDiv w:val="1"/>
      <w:marLeft w:val="0"/>
      <w:marRight w:val="0"/>
      <w:marTop w:val="0"/>
      <w:marBottom w:val="0"/>
      <w:divBdr>
        <w:top w:val="none" w:sz="0" w:space="0" w:color="auto"/>
        <w:left w:val="none" w:sz="0" w:space="0" w:color="auto"/>
        <w:bottom w:val="none" w:sz="0" w:space="0" w:color="auto"/>
        <w:right w:val="none" w:sz="0" w:space="0" w:color="auto"/>
      </w:divBdr>
    </w:div>
    <w:div w:id="874543073">
      <w:bodyDiv w:val="1"/>
      <w:marLeft w:val="0"/>
      <w:marRight w:val="0"/>
      <w:marTop w:val="0"/>
      <w:marBottom w:val="0"/>
      <w:divBdr>
        <w:top w:val="none" w:sz="0" w:space="0" w:color="auto"/>
        <w:left w:val="none" w:sz="0" w:space="0" w:color="auto"/>
        <w:bottom w:val="none" w:sz="0" w:space="0" w:color="auto"/>
        <w:right w:val="none" w:sz="0" w:space="0" w:color="auto"/>
      </w:divBdr>
    </w:div>
    <w:div w:id="874659859">
      <w:bodyDiv w:val="1"/>
      <w:marLeft w:val="0"/>
      <w:marRight w:val="0"/>
      <w:marTop w:val="0"/>
      <w:marBottom w:val="0"/>
      <w:divBdr>
        <w:top w:val="none" w:sz="0" w:space="0" w:color="auto"/>
        <w:left w:val="none" w:sz="0" w:space="0" w:color="auto"/>
        <w:bottom w:val="none" w:sz="0" w:space="0" w:color="auto"/>
        <w:right w:val="none" w:sz="0" w:space="0" w:color="auto"/>
      </w:divBdr>
    </w:div>
    <w:div w:id="874729487">
      <w:bodyDiv w:val="1"/>
      <w:marLeft w:val="0"/>
      <w:marRight w:val="0"/>
      <w:marTop w:val="0"/>
      <w:marBottom w:val="0"/>
      <w:divBdr>
        <w:top w:val="none" w:sz="0" w:space="0" w:color="auto"/>
        <w:left w:val="none" w:sz="0" w:space="0" w:color="auto"/>
        <w:bottom w:val="none" w:sz="0" w:space="0" w:color="auto"/>
        <w:right w:val="none" w:sz="0" w:space="0" w:color="auto"/>
      </w:divBdr>
    </w:div>
    <w:div w:id="874730232">
      <w:bodyDiv w:val="1"/>
      <w:marLeft w:val="0"/>
      <w:marRight w:val="0"/>
      <w:marTop w:val="0"/>
      <w:marBottom w:val="0"/>
      <w:divBdr>
        <w:top w:val="none" w:sz="0" w:space="0" w:color="auto"/>
        <w:left w:val="none" w:sz="0" w:space="0" w:color="auto"/>
        <w:bottom w:val="none" w:sz="0" w:space="0" w:color="auto"/>
        <w:right w:val="none" w:sz="0" w:space="0" w:color="auto"/>
      </w:divBdr>
    </w:div>
    <w:div w:id="874775465">
      <w:bodyDiv w:val="1"/>
      <w:marLeft w:val="0"/>
      <w:marRight w:val="0"/>
      <w:marTop w:val="0"/>
      <w:marBottom w:val="0"/>
      <w:divBdr>
        <w:top w:val="none" w:sz="0" w:space="0" w:color="auto"/>
        <w:left w:val="none" w:sz="0" w:space="0" w:color="auto"/>
        <w:bottom w:val="none" w:sz="0" w:space="0" w:color="auto"/>
        <w:right w:val="none" w:sz="0" w:space="0" w:color="auto"/>
      </w:divBdr>
    </w:div>
    <w:div w:id="874804574">
      <w:bodyDiv w:val="1"/>
      <w:marLeft w:val="0"/>
      <w:marRight w:val="0"/>
      <w:marTop w:val="0"/>
      <w:marBottom w:val="0"/>
      <w:divBdr>
        <w:top w:val="none" w:sz="0" w:space="0" w:color="auto"/>
        <w:left w:val="none" w:sz="0" w:space="0" w:color="auto"/>
        <w:bottom w:val="none" w:sz="0" w:space="0" w:color="auto"/>
        <w:right w:val="none" w:sz="0" w:space="0" w:color="auto"/>
      </w:divBdr>
    </w:div>
    <w:div w:id="874805618">
      <w:bodyDiv w:val="1"/>
      <w:marLeft w:val="0"/>
      <w:marRight w:val="0"/>
      <w:marTop w:val="0"/>
      <w:marBottom w:val="0"/>
      <w:divBdr>
        <w:top w:val="none" w:sz="0" w:space="0" w:color="auto"/>
        <w:left w:val="none" w:sz="0" w:space="0" w:color="auto"/>
        <w:bottom w:val="none" w:sz="0" w:space="0" w:color="auto"/>
        <w:right w:val="none" w:sz="0" w:space="0" w:color="auto"/>
      </w:divBdr>
    </w:div>
    <w:div w:id="874849856">
      <w:bodyDiv w:val="1"/>
      <w:marLeft w:val="0"/>
      <w:marRight w:val="0"/>
      <w:marTop w:val="0"/>
      <w:marBottom w:val="0"/>
      <w:divBdr>
        <w:top w:val="none" w:sz="0" w:space="0" w:color="auto"/>
        <w:left w:val="none" w:sz="0" w:space="0" w:color="auto"/>
        <w:bottom w:val="none" w:sz="0" w:space="0" w:color="auto"/>
        <w:right w:val="none" w:sz="0" w:space="0" w:color="auto"/>
      </w:divBdr>
    </w:div>
    <w:div w:id="874851980">
      <w:bodyDiv w:val="1"/>
      <w:marLeft w:val="0"/>
      <w:marRight w:val="0"/>
      <w:marTop w:val="0"/>
      <w:marBottom w:val="0"/>
      <w:divBdr>
        <w:top w:val="none" w:sz="0" w:space="0" w:color="auto"/>
        <w:left w:val="none" w:sz="0" w:space="0" w:color="auto"/>
        <w:bottom w:val="none" w:sz="0" w:space="0" w:color="auto"/>
        <w:right w:val="none" w:sz="0" w:space="0" w:color="auto"/>
      </w:divBdr>
    </w:div>
    <w:div w:id="874853213">
      <w:bodyDiv w:val="1"/>
      <w:marLeft w:val="0"/>
      <w:marRight w:val="0"/>
      <w:marTop w:val="0"/>
      <w:marBottom w:val="0"/>
      <w:divBdr>
        <w:top w:val="none" w:sz="0" w:space="0" w:color="auto"/>
        <w:left w:val="none" w:sz="0" w:space="0" w:color="auto"/>
        <w:bottom w:val="none" w:sz="0" w:space="0" w:color="auto"/>
        <w:right w:val="none" w:sz="0" w:space="0" w:color="auto"/>
      </w:divBdr>
    </w:div>
    <w:div w:id="874971507">
      <w:bodyDiv w:val="1"/>
      <w:marLeft w:val="0"/>
      <w:marRight w:val="0"/>
      <w:marTop w:val="0"/>
      <w:marBottom w:val="0"/>
      <w:divBdr>
        <w:top w:val="none" w:sz="0" w:space="0" w:color="auto"/>
        <w:left w:val="none" w:sz="0" w:space="0" w:color="auto"/>
        <w:bottom w:val="none" w:sz="0" w:space="0" w:color="auto"/>
        <w:right w:val="none" w:sz="0" w:space="0" w:color="auto"/>
      </w:divBdr>
    </w:div>
    <w:div w:id="874973011">
      <w:bodyDiv w:val="1"/>
      <w:marLeft w:val="0"/>
      <w:marRight w:val="0"/>
      <w:marTop w:val="0"/>
      <w:marBottom w:val="0"/>
      <w:divBdr>
        <w:top w:val="none" w:sz="0" w:space="0" w:color="auto"/>
        <w:left w:val="none" w:sz="0" w:space="0" w:color="auto"/>
        <w:bottom w:val="none" w:sz="0" w:space="0" w:color="auto"/>
        <w:right w:val="none" w:sz="0" w:space="0" w:color="auto"/>
      </w:divBdr>
    </w:div>
    <w:div w:id="875046652">
      <w:bodyDiv w:val="1"/>
      <w:marLeft w:val="0"/>
      <w:marRight w:val="0"/>
      <w:marTop w:val="0"/>
      <w:marBottom w:val="0"/>
      <w:divBdr>
        <w:top w:val="none" w:sz="0" w:space="0" w:color="auto"/>
        <w:left w:val="none" w:sz="0" w:space="0" w:color="auto"/>
        <w:bottom w:val="none" w:sz="0" w:space="0" w:color="auto"/>
        <w:right w:val="none" w:sz="0" w:space="0" w:color="auto"/>
      </w:divBdr>
    </w:div>
    <w:div w:id="875115995">
      <w:bodyDiv w:val="1"/>
      <w:marLeft w:val="0"/>
      <w:marRight w:val="0"/>
      <w:marTop w:val="0"/>
      <w:marBottom w:val="0"/>
      <w:divBdr>
        <w:top w:val="none" w:sz="0" w:space="0" w:color="auto"/>
        <w:left w:val="none" w:sz="0" w:space="0" w:color="auto"/>
        <w:bottom w:val="none" w:sz="0" w:space="0" w:color="auto"/>
        <w:right w:val="none" w:sz="0" w:space="0" w:color="auto"/>
      </w:divBdr>
    </w:div>
    <w:div w:id="875121700">
      <w:bodyDiv w:val="1"/>
      <w:marLeft w:val="0"/>
      <w:marRight w:val="0"/>
      <w:marTop w:val="0"/>
      <w:marBottom w:val="0"/>
      <w:divBdr>
        <w:top w:val="none" w:sz="0" w:space="0" w:color="auto"/>
        <w:left w:val="none" w:sz="0" w:space="0" w:color="auto"/>
        <w:bottom w:val="none" w:sz="0" w:space="0" w:color="auto"/>
        <w:right w:val="none" w:sz="0" w:space="0" w:color="auto"/>
      </w:divBdr>
    </w:div>
    <w:div w:id="875191393">
      <w:bodyDiv w:val="1"/>
      <w:marLeft w:val="0"/>
      <w:marRight w:val="0"/>
      <w:marTop w:val="0"/>
      <w:marBottom w:val="0"/>
      <w:divBdr>
        <w:top w:val="none" w:sz="0" w:space="0" w:color="auto"/>
        <w:left w:val="none" w:sz="0" w:space="0" w:color="auto"/>
        <w:bottom w:val="none" w:sz="0" w:space="0" w:color="auto"/>
        <w:right w:val="none" w:sz="0" w:space="0" w:color="auto"/>
      </w:divBdr>
    </w:div>
    <w:div w:id="875194334">
      <w:bodyDiv w:val="1"/>
      <w:marLeft w:val="0"/>
      <w:marRight w:val="0"/>
      <w:marTop w:val="0"/>
      <w:marBottom w:val="0"/>
      <w:divBdr>
        <w:top w:val="none" w:sz="0" w:space="0" w:color="auto"/>
        <w:left w:val="none" w:sz="0" w:space="0" w:color="auto"/>
        <w:bottom w:val="none" w:sz="0" w:space="0" w:color="auto"/>
        <w:right w:val="none" w:sz="0" w:space="0" w:color="auto"/>
      </w:divBdr>
    </w:div>
    <w:div w:id="875194423">
      <w:bodyDiv w:val="1"/>
      <w:marLeft w:val="0"/>
      <w:marRight w:val="0"/>
      <w:marTop w:val="0"/>
      <w:marBottom w:val="0"/>
      <w:divBdr>
        <w:top w:val="none" w:sz="0" w:space="0" w:color="auto"/>
        <w:left w:val="none" w:sz="0" w:space="0" w:color="auto"/>
        <w:bottom w:val="none" w:sz="0" w:space="0" w:color="auto"/>
        <w:right w:val="none" w:sz="0" w:space="0" w:color="auto"/>
      </w:divBdr>
    </w:div>
    <w:div w:id="875196550">
      <w:bodyDiv w:val="1"/>
      <w:marLeft w:val="0"/>
      <w:marRight w:val="0"/>
      <w:marTop w:val="0"/>
      <w:marBottom w:val="0"/>
      <w:divBdr>
        <w:top w:val="none" w:sz="0" w:space="0" w:color="auto"/>
        <w:left w:val="none" w:sz="0" w:space="0" w:color="auto"/>
        <w:bottom w:val="none" w:sz="0" w:space="0" w:color="auto"/>
        <w:right w:val="none" w:sz="0" w:space="0" w:color="auto"/>
      </w:divBdr>
    </w:div>
    <w:div w:id="875313471">
      <w:bodyDiv w:val="1"/>
      <w:marLeft w:val="0"/>
      <w:marRight w:val="0"/>
      <w:marTop w:val="0"/>
      <w:marBottom w:val="0"/>
      <w:divBdr>
        <w:top w:val="none" w:sz="0" w:space="0" w:color="auto"/>
        <w:left w:val="none" w:sz="0" w:space="0" w:color="auto"/>
        <w:bottom w:val="none" w:sz="0" w:space="0" w:color="auto"/>
        <w:right w:val="none" w:sz="0" w:space="0" w:color="auto"/>
      </w:divBdr>
    </w:div>
    <w:div w:id="875387219">
      <w:bodyDiv w:val="1"/>
      <w:marLeft w:val="0"/>
      <w:marRight w:val="0"/>
      <w:marTop w:val="0"/>
      <w:marBottom w:val="0"/>
      <w:divBdr>
        <w:top w:val="none" w:sz="0" w:space="0" w:color="auto"/>
        <w:left w:val="none" w:sz="0" w:space="0" w:color="auto"/>
        <w:bottom w:val="none" w:sz="0" w:space="0" w:color="auto"/>
        <w:right w:val="none" w:sz="0" w:space="0" w:color="auto"/>
      </w:divBdr>
    </w:div>
    <w:div w:id="875387513">
      <w:bodyDiv w:val="1"/>
      <w:marLeft w:val="0"/>
      <w:marRight w:val="0"/>
      <w:marTop w:val="0"/>
      <w:marBottom w:val="0"/>
      <w:divBdr>
        <w:top w:val="none" w:sz="0" w:space="0" w:color="auto"/>
        <w:left w:val="none" w:sz="0" w:space="0" w:color="auto"/>
        <w:bottom w:val="none" w:sz="0" w:space="0" w:color="auto"/>
        <w:right w:val="none" w:sz="0" w:space="0" w:color="auto"/>
      </w:divBdr>
    </w:div>
    <w:div w:id="875391360">
      <w:bodyDiv w:val="1"/>
      <w:marLeft w:val="0"/>
      <w:marRight w:val="0"/>
      <w:marTop w:val="0"/>
      <w:marBottom w:val="0"/>
      <w:divBdr>
        <w:top w:val="none" w:sz="0" w:space="0" w:color="auto"/>
        <w:left w:val="none" w:sz="0" w:space="0" w:color="auto"/>
        <w:bottom w:val="none" w:sz="0" w:space="0" w:color="auto"/>
        <w:right w:val="none" w:sz="0" w:space="0" w:color="auto"/>
      </w:divBdr>
    </w:div>
    <w:div w:id="875433369">
      <w:bodyDiv w:val="1"/>
      <w:marLeft w:val="0"/>
      <w:marRight w:val="0"/>
      <w:marTop w:val="0"/>
      <w:marBottom w:val="0"/>
      <w:divBdr>
        <w:top w:val="none" w:sz="0" w:space="0" w:color="auto"/>
        <w:left w:val="none" w:sz="0" w:space="0" w:color="auto"/>
        <w:bottom w:val="none" w:sz="0" w:space="0" w:color="auto"/>
        <w:right w:val="none" w:sz="0" w:space="0" w:color="auto"/>
      </w:divBdr>
    </w:div>
    <w:div w:id="875434217">
      <w:bodyDiv w:val="1"/>
      <w:marLeft w:val="0"/>
      <w:marRight w:val="0"/>
      <w:marTop w:val="0"/>
      <w:marBottom w:val="0"/>
      <w:divBdr>
        <w:top w:val="none" w:sz="0" w:space="0" w:color="auto"/>
        <w:left w:val="none" w:sz="0" w:space="0" w:color="auto"/>
        <w:bottom w:val="none" w:sz="0" w:space="0" w:color="auto"/>
        <w:right w:val="none" w:sz="0" w:space="0" w:color="auto"/>
      </w:divBdr>
    </w:div>
    <w:div w:id="875435651">
      <w:bodyDiv w:val="1"/>
      <w:marLeft w:val="0"/>
      <w:marRight w:val="0"/>
      <w:marTop w:val="0"/>
      <w:marBottom w:val="0"/>
      <w:divBdr>
        <w:top w:val="none" w:sz="0" w:space="0" w:color="auto"/>
        <w:left w:val="none" w:sz="0" w:space="0" w:color="auto"/>
        <w:bottom w:val="none" w:sz="0" w:space="0" w:color="auto"/>
        <w:right w:val="none" w:sz="0" w:space="0" w:color="auto"/>
      </w:divBdr>
    </w:div>
    <w:div w:id="875505464">
      <w:bodyDiv w:val="1"/>
      <w:marLeft w:val="0"/>
      <w:marRight w:val="0"/>
      <w:marTop w:val="0"/>
      <w:marBottom w:val="0"/>
      <w:divBdr>
        <w:top w:val="none" w:sz="0" w:space="0" w:color="auto"/>
        <w:left w:val="none" w:sz="0" w:space="0" w:color="auto"/>
        <w:bottom w:val="none" w:sz="0" w:space="0" w:color="auto"/>
        <w:right w:val="none" w:sz="0" w:space="0" w:color="auto"/>
      </w:divBdr>
    </w:div>
    <w:div w:id="875510868">
      <w:bodyDiv w:val="1"/>
      <w:marLeft w:val="0"/>
      <w:marRight w:val="0"/>
      <w:marTop w:val="0"/>
      <w:marBottom w:val="0"/>
      <w:divBdr>
        <w:top w:val="none" w:sz="0" w:space="0" w:color="auto"/>
        <w:left w:val="none" w:sz="0" w:space="0" w:color="auto"/>
        <w:bottom w:val="none" w:sz="0" w:space="0" w:color="auto"/>
        <w:right w:val="none" w:sz="0" w:space="0" w:color="auto"/>
      </w:divBdr>
    </w:div>
    <w:div w:id="875511549">
      <w:bodyDiv w:val="1"/>
      <w:marLeft w:val="0"/>
      <w:marRight w:val="0"/>
      <w:marTop w:val="0"/>
      <w:marBottom w:val="0"/>
      <w:divBdr>
        <w:top w:val="none" w:sz="0" w:space="0" w:color="auto"/>
        <w:left w:val="none" w:sz="0" w:space="0" w:color="auto"/>
        <w:bottom w:val="none" w:sz="0" w:space="0" w:color="auto"/>
        <w:right w:val="none" w:sz="0" w:space="0" w:color="auto"/>
      </w:divBdr>
    </w:div>
    <w:div w:id="875582041">
      <w:bodyDiv w:val="1"/>
      <w:marLeft w:val="0"/>
      <w:marRight w:val="0"/>
      <w:marTop w:val="0"/>
      <w:marBottom w:val="0"/>
      <w:divBdr>
        <w:top w:val="none" w:sz="0" w:space="0" w:color="auto"/>
        <w:left w:val="none" w:sz="0" w:space="0" w:color="auto"/>
        <w:bottom w:val="none" w:sz="0" w:space="0" w:color="auto"/>
        <w:right w:val="none" w:sz="0" w:space="0" w:color="auto"/>
      </w:divBdr>
    </w:div>
    <w:div w:id="875584857">
      <w:bodyDiv w:val="1"/>
      <w:marLeft w:val="0"/>
      <w:marRight w:val="0"/>
      <w:marTop w:val="0"/>
      <w:marBottom w:val="0"/>
      <w:divBdr>
        <w:top w:val="none" w:sz="0" w:space="0" w:color="auto"/>
        <w:left w:val="none" w:sz="0" w:space="0" w:color="auto"/>
        <w:bottom w:val="none" w:sz="0" w:space="0" w:color="auto"/>
        <w:right w:val="none" w:sz="0" w:space="0" w:color="auto"/>
      </w:divBdr>
    </w:div>
    <w:div w:id="875653924">
      <w:bodyDiv w:val="1"/>
      <w:marLeft w:val="0"/>
      <w:marRight w:val="0"/>
      <w:marTop w:val="0"/>
      <w:marBottom w:val="0"/>
      <w:divBdr>
        <w:top w:val="none" w:sz="0" w:space="0" w:color="auto"/>
        <w:left w:val="none" w:sz="0" w:space="0" w:color="auto"/>
        <w:bottom w:val="none" w:sz="0" w:space="0" w:color="auto"/>
        <w:right w:val="none" w:sz="0" w:space="0" w:color="auto"/>
      </w:divBdr>
    </w:div>
    <w:div w:id="875655152">
      <w:bodyDiv w:val="1"/>
      <w:marLeft w:val="0"/>
      <w:marRight w:val="0"/>
      <w:marTop w:val="0"/>
      <w:marBottom w:val="0"/>
      <w:divBdr>
        <w:top w:val="none" w:sz="0" w:space="0" w:color="auto"/>
        <w:left w:val="none" w:sz="0" w:space="0" w:color="auto"/>
        <w:bottom w:val="none" w:sz="0" w:space="0" w:color="auto"/>
        <w:right w:val="none" w:sz="0" w:space="0" w:color="auto"/>
      </w:divBdr>
    </w:div>
    <w:div w:id="875658376">
      <w:bodyDiv w:val="1"/>
      <w:marLeft w:val="0"/>
      <w:marRight w:val="0"/>
      <w:marTop w:val="0"/>
      <w:marBottom w:val="0"/>
      <w:divBdr>
        <w:top w:val="none" w:sz="0" w:space="0" w:color="auto"/>
        <w:left w:val="none" w:sz="0" w:space="0" w:color="auto"/>
        <w:bottom w:val="none" w:sz="0" w:space="0" w:color="auto"/>
        <w:right w:val="none" w:sz="0" w:space="0" w:color="auto"/>
      </w:divBdr>
    </w:div>
    <w:div w:id="875780184">
      <w:bodyDiv w:val="1"/>
      <w:marLeft w:val="0"/>
      <w:marRight w:val="0"/>
      <w:marTop w:val="0"/>
      <w:marBottom w:val="0"/>
      <w:divBdr>
        <w:top w:val="none" w:sz="0" w:space="0" w:color="auto"/>
        <w:left w:val="none" w:sz="0" w:space="0" w:color="auto"/>
        <w:bottom w:val="none" w:sz="0" w:space="0" w:color="auto"/>
        <w:right w:val="none" w:sz="0" w:space="0" w:color="auto"/>
      </w:divBdr>
    </w:div>
    <w:div w:id="875889583">
      <w:bodyDiv w:val="1"/>
      <w:marLeft w:val="0"/>
      <w:marRight w:val="0"/>
      <w:marTop w:val="0"/>
      <w:marBottom w:val="0"/>
      <w:divBdr>
        <w:top w:val="none" w:sz="0" w:space="0" w:color="auto"/>
        <w:left w:val="none" w:sz="0" w:space="0" w:color="auto"/>
        <w:bottom w:val="none" w:sz="0" w:space="0" w:color="auto"/>
        <w:right w:val="none" w:sz="0" w:space="0" w:color="auto"/>
      </w:divBdr>
    </w:div>
    <w:div w:id="875967215">
      <w:bodyDiv w:val="1"/>
      <w:marLeft w:val="0"/>
      <w:marRight w:val="0"/>
      <w:marTop w:val="0"/>
      <w:marBottom w:val="0"/>
      <w:divBdr>
        <w:top w:val="none" w:sz="0" w:space="0" w:color="auto"/>
        <w:left w:val="none" w:sz="0" w:space="0" w:color="auto"/>
        <w:bottom w:val="none" w:sz="0" w:space="0" w:color="auto"/>
        <w:right w:val="none" w:sz="0" w:space="0" w:color="auto"/>
      </w:divBdr>
    </w:div>
    <w:div w:id="876048402">
      <w:bodyDiv w:val="1"/>
      <w:marLeft w:val="0"/>
      <w:marRight w:val="0"/>
      <w:marTop w:val="0"/>
      <w:marBottom w:val="0"/>
      <w:divBdr>
        <w:top w:val="none" w:sz="0" w:space="0" w:color="auto"/>
        <w:left w:val="none" w:sz="0" w:space="0" w:color="auto"/>
        <w:bottom w:val="none" w:sz="0" w:space="0" w:color="auto"/>
        <w:right w:val="none" w:sz="0" w:space="0" w:color="auto"/>
      </w:divBdr>
    </w:div>
    <w:div w:id="876088925">
      <w:bodyDiv w:val="1"/>
      <w:marLeft w:val="0"/>
      <w:marRight w:val="0"/>
      <w:marTop w:val="0"/>
      <w:marBottom w:val="0"/>
      <w:divBdr>
        <w:top w:val="none" w:sz="0" w:space="0" w:color="auto"/>
        <w:left w:val="none" w:sz="0" w:space="0" w:color="auto"/>
        <w:bottom w:val="none" w:sz="0" w:space="0" w:color="auto"/>
        <w:right w:val="none" w:sz="0" w:space="0" w:color="auto"/>
      </w:divBdr>
    </w:div>
    <w:div w:id="876090654">
      <w:bodyDiv w:val="1"/>
      <w:marLeft w:val="0"/>
      <w:marRight w:val="0"/>
      <w:marTop w:val="0"/>
      <w:marBottom w:val="0"/>
      <w:divBdr>
        <w:top w:val="none" w:sz="0" w:space="0" w:color="auto"/>
        <w:left w:val="none" w:sz="0" w:space="0" w:color="auto"/>
        <w:bottom w:val="none" w:sz="0" w:space="0" w:color="auto"/>
        <w:right w:val="none" w:sz="0" w:space="0" w:color="auto"/>
      </w:divBdr>
    </w:div>
    <w:div w:id="876090685">
      <w:bodyDiv w:val="1"/>
      <w:marLeft w:val="0"/>
      <w:marRight w:val="0"/>
      <w:marTop w:val="0"/>
      <w:marBottom w:val="0"/>
      <w:divBdr>
        <w:top w:val="none" w:sz="0" w:space="0" w:color="auto"/>
        <w:left w:val="none" w:sz="0" w:space="0" w:color="auto"/>
        <w:bottom w:val="none" w:sz="0" w:space="0" w:color="auto"/>
        <w:right w:val="none" w:sz="0" w:space="0" w:color="auto"/>
      </w:divBdr>
    </w:div>
    <w:div w:id="876233190">
      <w:bodyDiv w:val="1"/>
      <w:marLeft w:val="0"/>
      <w:marRight w:val="0"/>
      <w:marTop w:val="0"/>
      <w:marBottom w:val="0"/>
      <w:divBdr>
        <w:top w:val="none" w:sz="0" w:space="0" w:color="auto"/>
        <w:left w:val="none" w:sz="0" w:space="0" w:color="auto"/>
        <w:bottom w:val="none" w:sz="0" w:space="0" w:color="auto"/>
        <w:right w:val="none" w:sz="0" w:space="0" w:color="auto"/>
      </w:divBdr>
    </w:div>
    <w:div w:id="876234685">
      <w:bodyDiv w:val="1"/>
      <w:marLeft w:val="0"/>
      <w:marRight w:val="0"/>
      <w:marTop w:val="0"/>
      <w:marBottom w:val="0"/>
      <w:divBdr>
        <w:top w:val="none" w:sz="0" w:space="0" w:color="auto"/>
        <w:left w:val="none" w:sz="0" w:space="0" w:color="auto"/>
        <w:bottom w:val="none" w:sz="0" w:space="0" w:color="auto"/>
        <w:right w:val="none" w:sz="0" w:space="0" w:color="auto"/>
      </w:divBdr>
    </w:div>
    <w:div w:id="876240383">
      <w:bodyDiv w:val="1"/>
      <w:marLeft w:val="0"/>
      <w:marRight w:val="0"/>
      <w:marTop w:val="0"/>
      <w:marBottom w:val="0"/>
      <w:divBdr>
        <w:top w:val="none" w:sz="0" w:space="0" w:color="auto"/>
        <w:left w:val="none" w:sz="0" w:space="0" w:color="auto"/>
        <w:bottom w:val="none" w:sz="0" w:space="0" w:color="auto"/>
        <w:right w:val="none" w:sz="0" w:space="0" w:color="auto"/>
      </w:divBdr>
    </w:div>
    <w:div w:id="876242321">
      <w:bodyDiv w:val="1"/>
      <w:marLeft w:val="0"/>
      <w:marRight w:val="0"/>
      <w:marTop w:val="0"/>
      <w:marBottom w:val="0"/>
      <w:divBdr>
        <w:top w:val="none" w:sz="0" w:space="0" w:color="auto"/>
        <w:left w:val="none" w:sz="0" w:space="0" w:color="auto"/>
        <w:bottom w:val="none" w:sz="0" w:space="0" w:color="auto"/>
        <w:right w:val="none" w:sz="0" w:space="0" w:color="auto"/>
      </w:divBdr>
    </w:div>
    <w:div w:id="876282367">
      <w:bodyDiv w:val="1"/>
      <w:marLeft w:val="0"/>
      <w:marRight w:val="0"/>
      <w:marTop w:val="0"/>
      <w:marBottom w:val="0"/>
      <w:divBdr>
        <w:top w:val="none" w:sz="0" w:space="0" w:color="auto"/>
        <w:left w:val="none" w:sz="0" w:space="0" w:color="auto"/>
        <w:bottom w:val="none" w:sz="0" w:space="0" w:color="auto"/>
        <w:right w:val="none" w:sz="0" w:space="0" w:color="auto"/>
      </w:divBdr>
    </w:div>
    <w:div w:id="876312718">
      <w:bodyDiv w:val="1"/>
      <w:marLeft w:val="0"/>
      <w:marRight w:val="0"/>
      <w:marTop w:val="0"/>
      <w:marBottom w:val="0"/>
      <w:divBdr>
        <w:top w:val="none" w:sz="0" w:space="0" w:color="auto"/>
        <w:left w:val="none" w:sz="0" w:space="0" w:color="auto"/>
        <w:bottom w:val="none" w:sz="0" w:space="0" w:color="auto"/>
        <w:right w:val="none" w:sz="0" w:space="0" w:color="auto"/>
      </w:divBdr>
    </w:div>
    <w:div w:id="876352414">
      <w:bodyDiv w:val="1"/>
      <w:marLeft w:val="0"/>
      <w:marRight w:val="0"/>
      <w:marTop w:val="0"/>
      <w:marBottom w:val="0"/>
      <w:divBdr>
        <w:top w:val="none" w:sz="0" w:space="0" w:color="auto"/>
        <w:left w:val="none" w:sz="0" w:space="0" w:color="auto"/>
        <w:bottom w:val="none" w:sz="0" w:space="0" w:color="auto"/>
        <w:right w:val="none" w:sz="0" w:space="0" w:color="auto"/>
      </w:divBdr>
    </w:div>
    <w:div w:id="876353515">
      <w:bodyDiv w:val="1"/>
      <w:marLeft w:val="0"/>
      <w:marRight w:val="0"/>
      <w:marTop w:val="0"/>
      <w:marBottom w:val="0"/>
      <w:divBdr>
        <w:top w:val="none" w:sz="0" w:space="0" w:color="auto"/>
        <w:left w:val="none" w:sz="0" w:space="0" w:color="auto"/>
        <w:bottom w:val="none" w:sz="0" w:space="0" w:color="auto"/>
        <w:right w:val="none" w:sz="0" w:space="0" w:color="auto"/>
      </w:divBdr>
    </w:div>
    <w:div w:id="876354667">
      <w:bodyDiv w:val="1"/>
      <w:marLeft w:val="0"/>
      <w:marRight w:val="0"/>
      <w:marTop w:val="0"/>
      <w:marBottom w:val="0"/>
      <w:divBdr>
        <w:top w:val="none" w:sz="0" w:space="0" w:color="auto"/>
        <w:left w:val="none" w:sz="0" w:space="0" w:color="auto"/>
        <w:bottom w:val="none" w:sz="0" w:space="0" w:color="auto"/>
        <w:right w:val="none" w:sz="0" w:space="0" w:color="auto"/>
      </w:divBdr>
    </w:div>
    <w:div w:id="876355299">
      <w:bodyDiv w:val="1"/>
      <w:marLeft w:val="0"/>
      <w:marRight w:val="0"/>
      <w:marTop w:val="0"/>
      <w:marBottom w:val="0"/>
      <w:divBdr>
        <w:top w:val="none" w:sz="0" w:space="0" w:color="auto"/>
        <w:left w:val="none" w:sz="0" w:space="0" w:color="auto"/>
        <w:bottom w:val="none" w:sz="0" w:space="0" w:color="auto"/>
        <w:right w:val="none" w:sz="0" w:space="0" w:color="auto"/>
      </w:divBdr>
    </w:div>
    <w:div w:id="876435218">
      <w:bodyDiv w:val="1"/>
      <w:marLeft w:val="0"/>
      <w:marRight w:val="0"/>
      <w:marTop w:val="0"/>
      <w:marBottom w:val="0"/>
      <w:divBdr>
        <w:top w:val="none" w:sz="0" w:space="0" w:color="auto"/>
        <w:left w:val="none" w:sz="0" w:space="0" w:color="auto"/>
        <w:bottom w:val="none" w:sz="0" w:space="0" w:color="auto"/>
        <w:right w:val="none" w:sz="0" w:space="0" w:color="auto"/>
      </w:divBdr>
    </w:div>
    <w:div w:id="876506044">
      <w:bodyDiv w:val="1"/>
      <w:marLeft w:val="0"/>
      <w:marRight w:val="0"/>
      <w:marTop w:val="0"/>
      <w:marBottom w:val="0"/>
      <w:divBdr>
        <w:top w:val="none" w:sz="0" w:space="0" w:color="auto"/>
        <w:left w:val="none" w:sz="0" w:space="0" w:color="auto"/>
        <w:bottom w:val="none" w:sz="0" w:space="0" w:color="auto"/>
        <w:right w:val="none" w:sz="0" w:space="0" w:color="auto"/>
      </w:divBdr>
    </w:div>
    <w:div w:id="876507122">
      <w:bodyDiv w:val="1"/>
      <w:marLeft w:val="0"/>
      <w:marRight w:val="0"/>
      <w:marTop w:val="0"/>
      <w:marBottom w:val="0"/>
      <w:divBdr>
        <w:top w:val="none" w:sz="0" w:space="0" w:color="auto"/>
        <w:left w:val="none" w:sz="0" w:space="0" w:color="auto"/>
        <w:bottom w:val="none" w:sz="0" w:space="0" w:color="auto"/>
        <w:right w:val="none" w:sz="0" w:space="0" w:color="auto"/>
      </w:divBdr>
    </w:div>
    <w:div w:id="876548219">
      <w:bodyDiv w:val="1"/>
      <w:marLeft w:val="0"/>
      <w:marRight w:val="0"/>
      <w:marTop w:val="0"/>
      <w:marBottom w:val="0"/>
      <w:divBdr>
        <w:top w:val="none" w:sz="0" w:space="0" w:color="auto"/>
        <w:left w:val="none" w:sz="0" w:space="0" w:color="auto"/>
        <w:bottom w:val="none" w:sz="0" w:space="0" w:color="auto"/>
        <w:right w:val="none" w:sz="0" w:space="0" w:color="auto"/>
      </w:divBdr>
    </w:div>
    <w:div w:id="876625919">
      <w:bodyDiv w:val="1"/>
      <w:marLeft w:val="0"/>
      <w:marRight w:val="0"/>
      <w:marTop w:val="0"/>
      <w:marBottom w:val="0"/>
      <w:divBdr>
        <w:top w:val="none" w:sz="0" w:space="0" w:color="auto"/>
        <w:left w:val="none" w:sz="0" w:space="0" w:color="auto"/>
        <w:bottom w:val="none" w:sz="0" w:space="0" w:color="auto"/>
        <w:right w:val="none" w:sz="0" w:space="0" w:color="auto"/>
      </w:divBdr>
    </w:div>
    <w:div w:id="876695379">
      <w:bodyDiv w:val="1"/>
      <w:marLeft w:val="0"/>
      <w:marRight w:val="0"/>
      <w:marTop w:val="0"/>
      <w:marBottom w:val="0"/>
      <w:divBdr>
        <w:top w:val="none" w:sz="0" w:space="0" w:color="auto"/>
        <w:left w:val="none" w:sz="0" w:space="0" w:color="auto"/>
        <w:bottom w:val="none" w:sz="0" w:space="0" w:color="auto"/>
        <w:right w:val="none" w:sz="0" w:space="0" w:color="auto"/>
      </w:divBdr>
    </w:div>
    <w:div w:id="876698149">
      <w:bodyDiv w:val="1"/>
      <w:marLeft w:val="0"/>
      <w:marRight w:val="0"/>
      <w:marTop w:val="0"/>
      <w:marBottom w:val="0"/>
      <w:divBdr>
        <w:top w:val="none" w:sz="0" w:space="0" w:color="auto"/>
        <w:left w:val="none" w:sz="0" w:space="0" w:color="auto"/>
        <w:bottom w:val="none" w:sz="0" w:space="0" w:color="auto"/>
        <w:right w:val="none" w:sz="0" w:space="0" w:color="auto"/>
      </w:divBdr>
    </w:div>
    <w:div w:id="876700673">
      <w:bodyDiv w:val="1"/>
      <w:marLeft w:val="0"/>
      <w:marRight w:val="0"/>
      <w:marTop w:val="0"/>
      <w:marBottom w:val="0"/>
      <w:divBdr>
        <w:top w:val="none" w:sz="0" w:space="0" w:color="auto"/>
        <w:left w:val="none" w:sz="0" w:space="0" w:color="auto"/>
        <w:bottom w:val="none" w:sz="0" w:space="0" w:color="auto"/>
        <w:right w:val="none" w:sz="0" w:space="0" w:color="auto"/>
      </w:divBdr>
    </w:div>
    <w:div w:id="876745326">
      <w:bodyDiv w:val="1"/>
      <w:marLeft w:val="0"/>
      <w:marRight w:val="0"/>
      <w:marTop w:val="0"/>
      <w:marBottom w:val="0"/>
      <w:divBdr>
        <w:top w:val="none" w:sz="0" w:space="0" w:color="auto"/>
        <w:left w:val="none" w:sz="0" w:space="0" w:color="auto"/>
        <w:bottom w:val="none" w:sz="0" w:space="0" w:color="auto"/>
        <w:right w:val="none" w:sz="0" w:space="0" w:color="auto"/>
      </w:divBdr>
    </w:div>
    <w:div w:id="876770096">
      <w:bodyDiv w:val="1"/>
      <w:marLeft w:val="0"/>
      <w:marRight w:val="0"/>
      <w:marTop w:val="0"/>
      <w:marBottom w:val="0"/>
      <w:divBdr>
        <w:top w:val="none" w:sz="0" w:space="0" w:color="auto"/>
        <w:left w:val="none" w:sz="0" w:space="0" w:color="auto"/>
        <w:bottom w:val="none" w:sz="0" w:space="0" w:color="auto"/>
        <w:right w:val="none" w:sz="0" w:space="0" w:color="auto"/>
      </w:divBdr>
    </w:div>
    <w:div w:id="876821711">
      <w:bodyDiv w:val="1"/>
      <w:marLeft w:val="0"/>
      <w:marRight w:val="0"/>
      <w:marTop w:val="0"/>
      <w:marBottom w:val="0"/>
      <w:divBdr>
        <w:top w:val="none" w:sz="0" w:space="0" w:color="auto"/>
        <w:left w:val="none" w:sz="0" w:space="0" w:color="auto"/>
        <w:bottom w:val="none" w:sz="0" w:space="0" w:color="auto"/>
        <w:right w:val="none" w:sz="0" w:space="0" w:color="auto"/>
      </w:divBdr>
    </w:div>
    <w:div w:id="876895973">
      <w:bodyDiv w:val="1"/>
      <w:marLeft w:val="0"/>
      <w:marRight w:val="0"/>
      <w:marTop w:val="0"/>
      <w:marBottom w:val="0"/>
      <w:divBdr>
        <w:top w:val="none" w:sz="0" w:space="0" w:color="auto"/>
        <w:left w:val="none" w:sz="0" w:space="0" w:color="auto"/>
        <w:bottom w:val="none" w:sz="0" w:space="0" w:color="auto"/>
        <w:right w:val="none" w:sz="0" w:space="0" w:color="auto"/>
      </w:divBdr>
    </w:div>
    <w:div w:id="876969879">
      <w:bodyDiv w:val="1"/>
      <w:marLeft w:val="0"/>
      <w:marRight w:val="0"/>
      <w:marTop w:val="0"/>
      <w:marBottom w:val="0"/>
      <w:divBdr>
        <w:top w:val="none" w:sz="0" w:space="0" w:color="auto"/>
        <w:left w:val="none" w:sz="0" w:space="0" w:color="auto"/>
        <w:bottom w:val="none" w:sz="0" w:space="0" w:color="auto"/>
        <w:right w:val="none" w:sz="0" w:space="0" w:color="auto"/>
      </w:divBdr>
    </w:div>
    <w:div w:id="877008411">
      <w:bodyDiv w:val="1"/>
      <w:marLeft w:val="0"/>
      <w:marRight w:val="0"/>
      <w:marTop w:val="0"/>
      <w:marBottom w:val="0"/>
      <w:divBdr>
        <w:top w:val="none" w:sz="0" w:space="0" w:color="auto"/>
        <w:left w:val="none" w:sz="0" w:space="0" w:color="auto"/>
        <w:bottom w:val="none" w:sz="0" w:space="0" w:color="auto"/>
        <w:right w:val="none" w:sz="0" w:space="0" w:color="auto"/>
      </w:divBdr>
    </w:div>
    <w:div w:id="877158936">
      <w:bodyDiv w:val="1"/>
      <w:marLeft w:val="0"/>
      <w:marRight w:val="0"/>
      <w:marTop w:val="0"/>
      <w:marBottom w:val="0"/>
      <w:divBdr>
        <w:top w:val="none" w:sz="0" w:space="0" w:color="auto"/>
        <w:left w:val="none" w:sz="0" w:space="0" w:color="auto"/>
        <w:bottom w:val="none" w:sz="0" w:space="0" w:color="auto"/>
        <w:right w:val="none" w:sz="0" w:space="0" w:color="auto"/>
      </w:divBdr>
    </w:div>
    <w:div w:id="877166247">
      <w:bodyDiv w:val="1"/>
      <w:marLeft w:val="0"/>
      <w:marRight w:val="0"/>
      <w:marTop w:val="0"/>
      <w:marBottom w:val="0"/>
      <w:divBdr>
        <w:top w:val="none" w:sz="0" w:space="0" w:color="auto"/>
        <w:left w:val="none" w:sz="0" w:space="0" w:color="auto"/>
        <w:bottom w:val="none" w:sz="0" w:space="0" w:color="auto"/>
        <w:right w:val="none" w:sz="0" w:space="0" w:color="auto"/>
      </w:divBdr>
    </w:div>
    <w:div w:id="877280955">
      <w:bodyDiv w:val="1"/>
      <w:marLeft w:val="0"/>
      <w:marRight w:val="0"/>
      <w:marTop w:val="0"/>
      <w:marBottom w:val="0"/>
      <w:divBdr>
        <w:top w:val="none" w:sz="0" w:space="0" w:color="auto"/>
        <w:left w:val="none" w:sz="0" w:space="0" w:color="auto"/>
        <w:bottom w:val="none" w:sz="0" w:space="0" w:color="auto"/>
        <w:right w:val="none" w:sz="0" w:space="0" w:color="auto"/>
      </w:divBdr>
    </w:div>
    <w:div w:id="877354567">
      <w:bodyDiv w:val="1"/>
      <w:marLeft w:val="0"/>
      <w:marRight w:val="0"/>
      <w:marTop w:val="0"/>
      <w:marBottom w:val="0"/>
      <w:divBdr>
        <w:top w:val="none" w:sz="0" w:space="0" w:color="auto"/>
        <w:left w:val="none" w:sz="0" w:space="0" w:color="auto"/>
        <w:bottom w:val="none" w:sz="0" w:space="0" w:color="auto"/>
        <w:right w:val="none" w:sz="0" w:space="0" w:color="auto"/>
      </w:divBdr>
    </w:div>
    <w:div w:id="877399429">
      <w:bodyDiv w:val="1"/>
      <w:marLeft w:val="0"/>
      <w:marRight w:val="0"/>
      <w:marTop w:val="0"/>
      <w:marBottom w:val="0"/>
      <w:divBdr>
        <w:top w:val="none" w:sz="0" w:space="0" w:color="auto"/>
        <w:left w:val="none" w:sz="0" w:space="0" w:color="auto"/>
        <w:bottom w:val="none" w:sz="0" w:space="0" w:color="auto"/>
        <w:right w:val="none" w:sz="0" w:space="0" w:color="auto"/>
      </w:divBdr>
    </w:div>
    <w:div w:id="877425429">
      <w:bodyDiv w:val="1"/>
      <w:marLeft w:val="0"/>
      <w:marRight w:val="0"/>
      <w:marTop w:val="0"/>
      <w:marBottom w:val="0"/>
      <w:divBdr>
        <w:top w:val="none" w:sz="0" w:space="0" w:color="auto"/>
        <w:left w:val="none" w:sz="0" w:space="0" w:color="auto"/>
        <w:bottom w:val="none" w:sz="0" w:space="0" w:color="auto"/>
        <w:right w:val="none" w:sz="0" w:space="0" w:color="auto"/>
      </w:divBdr>
    </w:div>
    <w:div w:id="877552832">
      <w:bodyDiv w:val="1"/>
      <w:marLeft w:val="0"/>
      <w:marRight w:val="0"/>
      <w:marTop w:val="0"/>
      <w:marBottom w:val="0"/>
      <w:divBdr>
        <w:top w:val="none" w:sz="0" w:space="0" w:color="auto"/>
        <w:left w:val="none" w:sz="0" w:space="0" w:color="auto"/>
        <w:bottom w:val="none" w:sz="0" w:space="0" w:color="auto"/>
        <w:right w:val="none" w:sz="0" w:space="0" w:color="auto"/>
      </w:divBdr>
    </w:div>
    <w:div w:id="877594771">
      <w:bodyDiv w:val="1"/>
      <w:marLeft w:val="0"/>
      <w:marRight w:val="0"/>
      <w:marTop w:val="0"/>
      <w:marBottom w:val="0"/>
      <w:divBdr>
        <w:top w:val="none" w:sz="0" w:space="0" w:color="auto"/>
        <w:left w:val="none" w:sz="0" w:space="0" w:color="auto"/>
        <w:bottom w:val="none" w:sz="0" w:space="0" w:color="auto"/>
        <w:right w:val="none" w:sz="0" w:space="0" w:color="auto"/>
      </w:divBdr>
    </w:div>
    <w:div w:id="877619657">
      <w:bodyDiv w:val="1"/>
      <w:marLeft w:val="0"/>
      <w:marRight w:val="0"/>
      <w:marTop w:val="0"/>
      <w:marBottom w:val="0"/>
      <w:divBdr>
        <w:top w:val="none" w:sz="0" w:space="0" w:color="auto"/>
        <w:left w:val="none" w:sz="0" w:space="0" w:color="auto"/>
        <w:bottom w:val="none" w:sz="0" w:space="0" w:color="auto"/>
        <w:right w:val="none" w:sz="0" w:space="0" w:color="auto"/>
      </w:divBdr>
    </w:div>
    <w:div w:id="877620192">
      <w:bodyDiv w:val="1"/>
      <w:marLeft w:val="0"/>
      <w:marRight w:val="0"/>
      <w:marTop w:val="0"/>
      <w:marBottom w:val="0"/>
      <w:divBdr>
        <w:top w:val="none" w:sz="0" w:space="0" w:color="auto"/>
        <w:left w:val="none" w:sz="0" w:space="0" w:color="auto"/>
        <w:bottom w:val="none" w:sz="0" w:space="0" w:color="auto"/>
        <w:right w:val="none" w:sz="0" w:space="0" w:color="auto"/>
      </w:divBdr>
    </w:div>
    <w:div w:id="877663022">
      <w:bodyDiv w:val="1"/>
      <w:marLeft w:val="0"/>
      <w:marRight w:val="0"/>
      <w:marTop w:val="0"/>
      <w:marBottom w:val="0"/>
      <w:divBdr>
        <w:top w:val="none" w:sz="0" w:space="0" w:color="auto"/>
        <w:left w:val="none" w:sz="0" w:space="0" w:color="auto"/>
        <w:bottom w:val="none" w:sz="0" w:space="0" w:color="auto"/>
        <w:right w:val="none" w:sz="0" w:space="0" w:color="auto"/>
      </w:divBdr>
    </w:div>
    <w:div w:id="877745711">
      <w:bodyDiv w:val="1"/>
      <w:marLeft w:val="0"/>
      <w:marRight w:val="0"/>
      <w:marTop w:val="0"/>
      <w:marBottom w:val="0"/>
      <w:divBdr>
        <w:top w:val="none" w:sz="0" w:space="0" w:color="auto"/>
        <w:left w:val="none" w:sz="0" w:space="0" w:color="auto"/>
        <w:bottom w:val="none" w:sz="0" w:space="0" w:color="auto"/>
        <w:right w:val="none" w:sz="0" w:space="0" w:color="auto"/>
      </w:divBdr>
    </w:div>
    <w:div w:id="877814275">
      <w:bodyDiv w:val="1"/>
      <w:marLeft w:val="0"/>
      <w:marRight w:val="0"/>
      <w:marTop w:val="0"/>
      <w:marBottom w:val="0"/>
      <w:divBdr>
        <w:top w:val="none" w:sz="0" w:space="0" w:color="auto"/>
        <w:left w:val="none" w:sz="0" w:space="0" w:color="auto"/>
        <w:bottom w:val="none" w:sz="0" w:space="0" w:color="auto"/>
        <w:right w:val="none" w:sz="0" w:space="0" w:color="auto"/>
      </w:divBdr>
    </w:div>
    <w:div w:id="877818025">
      <w:bodyDiv w:val="1"/>
      <w:marLeft w:val="0"/>
      <w:marRight w:val="0"/>
      <w:marTop w:val="0"/>
      <w:marBottom w:val="0"/>
      <w:divBdr>
        <w:top w:val="none" w:sz="0" w:space="0" w:color="auto"/>
        <w:left w:val="none" w:sz="0" w:space="0" w:color="auto"/>
        <w:bottom w:val="none" w:sz="0" w:space="0" w:color="auto"/>
        <w:right w:val="none" w:sz="0" w:space="0" w:color="auto"/>
      </w:divBdr>
    </w:div>
    <w:div w:id="877939513">
      <w:bodyDiv w:val="1"/>
      <w:marLeft w:val="0"/>
      <w:marRight w:val="0"/>
      <w:marTop w:val="0"/>
      <w:marBottom w:val="0"/>
      <w:divBdr>
        <w:top w:val="none" w:sz="0" w:space="0" w:color="auto"/>
        <w:left w:val="none" w:sz="0" w:space="0" w:color="auto"/>
        <w:bottom w:val="none" w:sz="0" w:space="0" w:color="auto"/>
        <w:right w:val="none" w:sz="0" w:space="0" w:color="auto"/>
      </w:divBdr>
    </w:div>
    <w:div w:id="878011469">
      <w:bodyDiv w:val="1"/>
      <w:marLeft w:val="0"/>
      <w:marRight w:val="0"/>
      <w:marTop w:val="0"/>
      <w:marBottom w:val="0"/>
      <w:divBdr>
        <w:top w:val="none" w:sz="0" w:space="0" w:color="auto"/>
        <w:left w:val="none" w:sz="0" w:space="0" w:color="auto"/>
        <w:bottom w:val="none" w:sz="0" w:space="0" w:color="auto"/>
        <w:right w:val="none" w:sz="0" w:space="0" w:color="auto"/>
      </w:divBdr>
    </w:div>
    <w:div w:id="878051678">
      <w:bodyDiv w:val="1"/>
      <w:marLeft w:val="0"/>
      <w:marRight w:val="0"/>
      <w:marTop w:val="0"/>
      <w:marBottom w:val="0"/>
      <w:divBdr>
        <w:top w:val="none" w:sz="0" w:space="0" w:color="auto"/>
        <w:left w:val="none" w:sz="0" w:space="0" w:color="auto"/>
        <w:bottom w:val="none" w:sz="0" w:space="0" w:color="auto"/>
        <w:right w:val="none" w:sz="0" w:space="0" w:color="auto"/>
      </w:divBdr>
    </w:div>
    <w:div w:id="878052000">
      <w:bodyDiv w:val="1"/>
      <w:marLeft w:val="0"/>
      <w:marRight w:val="0"/>
      <w:marTop w:val="0"/>
      <w:marBottom w:val="0"/>
      <w:divBdr>
        <w:top w:val="none" w:sz="0" w:space="0" w:color="auto"/>
        <w:left w:val="none" w:sz="0" w:space="0" w:color="auto"/>
        <w:bottom w:val="none" w:sz="0" w:space="0" w:color="auto"/>
        <w:right w:val="none" w:sz="0" w:space="0" w:color="auto"/>
      </w:divBdr>
    </w:div>
    <w:div w:id="878053941">
      <w:bodyDiv w:val="1"/>
      <w:marLeft w:val="0"/>
      <w:marRight w:val="0"/>
      <w:marTop w:val="0"/>
      <w:marBottom w:val="0"/>
      <w:divBdr>
        <w:top w:val="none" w:sz="0" w:space="0" w:color="auto"/>
        <w:left w:val="none" w:sz="0" w:space="0" w:color="auto"/>
        <w:bottom w:val="none" w:sz="0" w:space="0" w:color="auto"/>
        <w:right w:val="none" w:sz="0" w:space="0" w:color="auto"/>
      </w:divBdr>
    </w:div>
    <w:div w:id="878054406">
      <w:bodyDiv w:val="1"/>
      <w:marLeft w:val="0"/>
      <w:marRight w:val="0"/>
      <w:marTop w:val="0"/>
      <w:marBottom w:val="0"/>
      <w:divBdr>
        <w:top w:val="none" w:sz="0" w:space="0" w:color="auto"/>
        <w:left w:val="none" w:sz="0" w:space="0" w:color="auto"/>
        <w:bottom w:val="none" w:sz="0" w:space="0" w:color="auto"/>
        <w:right w:val="none" w:sz="0" w:space="0" w:color="auto"/>
      </w:divBdr>
    </w:div>
    <w:div w:id="878198714">
      <w:bodyDiv w:val="1"/>
      <w:marLeft w:val="0"/>
      <w:marRight w:val="0"/>
      <w:marTop w:val="0"/>
      <w:marBottom w:val="0"/>
      <w:divBdr>
        <w:top w:val="none" w:sz="0" w:space="0" w:color="auto"/>
        <w:left w:val="none" w:sz="0" w:space="0" w:color="auto"/>
        <w:bottom w:val="none" w:sz="0" w:space="0" w:color="auto"/>
        <w:right w:val="none" w:sz="0" w:space="0" w:color="auto"/>
      </w:divBdr>
    </w:div>
    <w:div w:id="878203701">
      <w:bodyDiv w:val="1"/>
      <w:marLeft w:val="0"/>
      <w:marRight w:val="0"/>
      <w:marTop w:val="0"/>
      <w:marBottom w:val="0"/>
      <w:divBdr>
        <w:top w:val="none" w:sz="0" w:space="0" w:color="auto"/>
        <w:left w:val="none" w:sz="0" w:space="0" w:color="auto"/>
        <w:bottom w:val="none" w:sz="0" w:space="0" w:color="auto"/>
        <w:right w:val="none" w:sz="0" w:space="0" w:color="auto"/>
      </w:divBdr>
    </w:div>
    <w:div w:id="878324234">
      <w:bodyDiv w:val="1"/>
      <w:marLeft w:val="0"/>
      <w:marRight w:val="0"/>
      <w:marTop w:val="0"/>
      <w:marBottom w:val="0"/>
      <w:divBdr>
        <w:top w:val="none" w:sz="0" w:space="0" w:color="auto"/>
        <w:left w:val="none" w:sz="0" w:space="0" w:color="auto"/>
        <w:bottom w:val="none" w:sz="0" w:space="0" w:color="auto"/>
        <w:right w:val="none" w:sz="0" w:space="0" w:color="auto"/>
      </w:divBdr>
    </w:div>
    <w:div w:id="878392965">
      <w:bodyDiv w:val="1"/>
      <w:marLeft w:val="0"/>
      <w:marRight w:val="0"/>
      <w:marTop w:val="0"/>
      <w:marBottom w:val="0"/>
      <w:divBdr>
        <w:top w:val="none" w:sz="0" w:space="0" w:color="auto"/>
        <w:left w:val="none" w:sz="0" w:space="0" w:color="auto"/>
        <w:bottom w:val="none" w:sz="0" w:space="0" w:color="auto"/>
        <w:right w:val="none" w:sz="0" w:space="0" w:color="auto"/>
      </w:divBdr>
    </w:div>
    <w:div w:id="878398691">
      <w:bodyDiv w:val="1"/>
      <w:marLeft w:val="0"/>
      <w:marRight w:val="0"/>
      <w:marTop w:val="0"/>
      <w:marBottom w:val="0"/>
      <w:divBdr>
        <w:top w:val="none" w:sz="0" w:space="0" w:color="auto"/>
        <w:left w:val="none" w:sz="0" w:space="0" w:color="auto"/>
        <w:bottom w:val="none" w:sz="0" w:space="0" w:color="auto"/>
        <w:right w:val="none" w:sz="0" w:space="0" w:color="auto"/>
      </w:divBdr>
    </w:div>
    <w:div w:id="878398790">
      <w:bodyDiv w:val="1"/>
      <w:marLeft w:val="0"/>
      <w:marRight w:val="0"/>
      <w:marTop w:val="0"/>
      <w:marBottom w:val="0"/>
      <w:divBdr>
        <w:top w:val="none" w:sz="0" w:space="0" w:color="auto"/>
        <w:left w:val="none" w:sz="0" w:space="0" w:color="auto"/>
        <w:bottom w:val="none" w:sz="0" w:space="0" w:color="auto"/>
        <w:right w:val="none" w:sz="0" w:space="0" w:color="auto"/>
      </w:divBdr>
    </w:div>
    <w:div w:id="878469920">
      <w:bodyDiv w:val="1"/>
      <w:marLeft w:val="0"/>
      <w:marRight w:val="0"/>
      <w:marTop w:val="0"/>
      <w:marBottom w:val="0"/>
      <w:divBdr>
        <w:top w:val="none" w:sz="0" w:space="0" w:color="auto"/>
        <w:left w:val="none" w:sz="0" w:space="0" w:color="auto"/>
        <w:bottom w:val="none" w:sz="0" w:space="0" w:color="auto"/>
        <w:right w:val="none" w:sz="0" w:space="0" w:color="auto"/>
      </w:divBdr>
    </w:div>
    <w:div w:id="878471455">
      <w:bodyDiv w:val="1"/>
      <w:marLeft w:val="0"/>
      <w:marRight w:val="0"/>
      <w:marTop w:val="0"/>
      <w:marBottom w:val="0"/>
      <w:divBdr>
        <w:top w:val="none" w:sz="0" w:space="0" w:color="auto"/>
        <w:left w:val="none" w:sz="0" w:space="0" w:color="auto"/>
        <w:bottom w:val="none" w:sz="0" w:space="0" w:color="auto"/>
        <w:right w:val="none" w:sz="0" w:space="0" w:color="auto"/>
      </w:divBdr>
    </w:div>
    <w:div w:id="878472435">
      <w:bodyDiv w:val="1"/>
      <w:marLeft w:val="0"/>
      <w:marRight w:val="0"/>
      <w:marTop w:val="0"/>
      <w:marBottom w:val="0"/>
      <w:divBdr>
        <w:top w:val="none" w:sz="0" w:space="0" w:color="auto"/>
        <w:left w:val="none" w:sz="0" w:space="0" w:color="auto"/>
        <w:bottom w:val="none" w:sz="0" w:space="0" w:color="auto"/>
        <w:right w:val="none" w:sz="0" w:space="0" w:color="auto"/>
      </w:divBdr>
    </w:div>
    <w:div w:id="878474945">
      <w:bodyDiv w:val="1"/>
      <w:marLeft w:val="0"/>
      <w:marRight w:val="0"/>
      <w:marTop w:val="0"/>
      <w:marBottom w:val="0"/>
      <w:divBdr>
        <w:top w:val="none" w:sz="0" w:space="0" w:color="auto"/>
        <w:left w:val="none" w:sz="0" w:space="0" w:color="auto"/>
        <w:bottom w:val="none" w:sz="0" w:space="0" w:color="auto"/>
        <w:right w:val="none" w:sz="0" w:space="0" w:color="auto"/>
      </w:divBdr>
    </w:div>
    <w:div w:id="878475763">
      <w:bodyDiv w:val="1"/>
      <w:marLeft w:val="0"/>
      <w:marRight w:val="0"/>
      <w:marTop w:val="0"/>
      <w:marBottom w:val="0"/>
      <w:divBdr>
        <w:top w:val="none" w:sz="0" w:space="0" w:color="auto"/>
        <w:left w:val="none" w:sz="0" w:space="0" w:color="auto"/>
        <w:bottom w:val="none" w:sz="0" w:space="0" w:color="auto"/>
        <w:right w:val="none" w:sz="0" w:space="0" w:color="auto"/>
      </w:divBdr>
    </w:div>
    <w:div w:id="878588294">
      <w:bodyDiv w:val="1"/>
      <w:marLeft w:val="0"/>
      <w:marRight w:val="0"/>
      <w:marTop w:val="0"/>
      <w:marBottom w:val="0"/>
      <w:divBdr>
        <w:top w:val="none" w:sz="0" w:space="0" w:color="auto"/>
        <w:left w:val="none" w:sz="0" w:space="0" w:color="auto"/>
        <w:bottom w:val="none" w:sz="0" w:space="0" w:color="auto"/>
        <w:right w:val="none" w:sz="0" w:space="0" w:color="auto"/>
      </w:divBdr>
    </w:div>
    <w:div w:id="878668813">
      <w:bodyDiv w:val="1"/>
      <w:marLeft w:val="0"/>
      <w:marRight w:val="0"/>
      <w:marTop w:val="0"/>
      <w:marBottom w:val="0"/>
      <w:divBdr>
        <w:top w:val="none" w:sz="0" w:space="0" w:color="auto"/>
        <w:left w:val="none" w:sz="0" w:space="0" w:color="auto"/>
        <w:bottom w:val="none" w:sz="0" w:space="0" w:color="auto"/>
        <w:right w:val="none" w:sz="0" w:space="0" w:color="auto"/>
      </w:divBdr>
    </w:div>
    <w:div w:id="878711790">
      <w:bodyDiv w:val="1"/>
      <w:marLeft w:val="0"/>
      <w:marRight w:val="0"/>
      <w:marTop w:val="0"/>
      <w:marBottom w:val="0"/>
      <w:divBdr>
        <w:top w:val="none" w:sz="0" w:space="0" w:color="auto"/>
        <w:left w:val="none" w:sz="0" w:space="0" w:color="auto"/>
        <w:bottom w:val="none" w:sz="0" w:space="0" w:color="auto"/>
        <w:right w:val="none" w:sz="0" w:space="0" w:color="auto"/>
      </w:divBdr>
    </w:div>
    <w:div w:id="878737062">
      <w:bodyDiv w:val="1"/>
      <w:marLeft w:val="0"/>
      <w:marRight w:val="0"/>
      <w:marTop w:val="0"/>
      <w:marBottom w:val="0"/>
      <w:divBdr>
        <w:top w:val="none" w:sz="0" w:space="0" w:color="auto"/>
        <w:left w:val="none" w:sz="0" w:space="0" w:color="auto"/>
        <w:bottom w:val="none" w:sz="0" w:space="0" w:color="auto"/>
        <w:right w:val="none" w:sz="0" w:space="0" w:color="auto"/>
      </w:divBdr>
    </w:div>
    <w:div w:id="878738511">
      <w:bodyDiv w:val="1"/>
      <w:marLeft w:val="0"/>
      <w:marRight w:val="0"/>
      <w:marTop w:val="0"/>
      <w:marBottom w:val="0"/>
      <w:divBdr>
        <w:top w:val="none" w:sz="0" w:space="0" w:color="auto"/>
        <w:left w:val="none" w:sz="0" w:space="0" w:color="auto"/>
        <w:bottom w:val="none" w:sz="0" w:space="0" w:color="auto"/>
        <w:right w:val="none" w:sz="0" w:space="0" w:color="auto"/>
      </w:divBdr>
    </w:div>
    <w:div w:id="878854677">
      <w:bodyDiv w:val="1"/>
      <w:marLeft w:val="0"/>
      <w:marRight w:val="0"/>
      <w:marTop w:val="0"/>
      <w:marBottom w:val="0"/>
      <w:divBdr>
        <w:top w:val="none" w:sz="0" w:space="0" w:color="auto"/>
        <w:left w:val="none" w:sz="0" w:space="0" w:color="auto"/>
        <w:bottom w:val="none" w:sz="0" w:space="0" w:color="auto"/>
        <w:right w:val="none" w:sz="0" w:space="0" w:color="auto"/>
      </w:divBdr>
    </w:div>
    <w:div w:id="878857849">
      <w:bodyDiv w:val="1"/>
      <w:marLeft w:val="0"/>
      <w:marRight w:val="0"/>
      <w:marTop w:val="0"/>
      <w:marBottom w:val="0"/>
      <w:divBdr>
        <w:top w:val="none" w:sz="0" w:space="0" w:color="auto"/>
        <w:left w:val="none" w:sz="0" w:space="0" w:color="auto"/>
        <w:bottom w:val="none" w:sz="0" w:space="0" w:color="auto"/>
        <w:right w:val="none" w:sz="0" w:space="0" w:color="auto"/>
      </w:divBdr>
    </w:div>
    <w:div w:id="878905448">
      <w:bodyDiv w:val="1"/>
      <w:marLeft w:val="0"/>
      <w:marRight w:val="0"/>
      <w:marTop w:val="0"/>
      <w:marBottom w:val="0"/>
      <w:divBdr>
        <w:top w:val="none" w:sz="0" w:space="0" w:color="auto"/>
        <w:left w:val="none" w:sz="0" w:space="0" w:color="auto"/>
        <w:bottom w:val="none" w:sz="0" w:space="0" w:color="auto"/>
        <w:right w:val="none" w:sz="0" w:space="0" w:color="auto"/>
      </w:divBdr>
    </w:div>
    <w:div w:id="878974232">
      <w:bodyDiv w:val="1"/>
      <w:marLeft w:val="0"/>
      <w:marRight w:val="0"/>
      <w:marTop w:val="0"/>
      <w:marBottom w:val="0"/>
      <w:divBdr>
        <w:top w:val="none" w:sz="0" w:space="0" w:color="auto"/>
        <w:left w:val="none" w:sz="0" w:space="0" w:color="auto"/>
        <w:bottom w:val="none" w:sz="0" w:space="0" w:color="auto"/>
        <w:right w:val="none" w:sz="0" w:space="0" w:color="auto"/>
      </w:divBdr>
    </w:div>
    <w:div w:id="878975817">
      <w:bodyDiv w:val="1"/>
      <w:marLeft w:val="0"/>
      <w:marRight w:val="0"/>
      <w:marTop w:val="0"/>
      <w:marBottom w:val="0"/>
      <w:divBdr>
        <w:top w:val="none" w:sz="0" w:space="0" w:color="auto"/>
        <w:left w:val="none" w:sz="0" w:space="0" w:color="auto"/>
        <w:bottom w:val="none" w:sz="0" w:space="0" w:color="auto"/>
        <w:right w:val="none" w:sz="0" w:space="0" w:color="auto"/>
      </w:divBdr>
    </w:div>
    <w:div w:id="878977917">
      <w:bodyDiv w:val="1"/>
      <w:marLeft w:val="0"/>
      <w:marRight w:val="0"/>
      <w:marTop w:val="0"/>
      <w:marBottom w:val="0"/>
      <w:divBdr>
        <w:top w:val="none" w:sz="0" w:space="0" w:color="auto"/>
        <w:left w:val="none" w:sz="0" w:space="0" w:color="auto"/>
        <w:bottom w:val="none" w:sz="0" w:space="0" w:color="auto"/>
        <w:right w:val="none" w:sz="0" w:space="0" w:color="auto"/>
      </w:divBdr>
    </w:div>
    <w:div w:id="879053985">
      <w:bodyDiv w:val="1"/>
      <w:marLeft w:val="0"/>
      <w:marRight w:val="0"/>
      <w:marTop w:val="0"/>
      <w:marBottom w:val="0"/>
      <w:divBdr>
        <w:top w:val="none" w:sz="0" w:space="0" w:color="auto"/>
        <w:left w:val="none" w:sz="0" w:space="0" w:color="auto"/>
        <w:bottom w:val="none" w:sz="0" w:space="0" w:color="auto"/>
        <w:right w:val="none" w:sz="0" w:space="0" w:color="auto"/>
      </w:divBdr>
    </w:div>
    <w:div w:id="879126293">
      <w:bodyDiv w:val="1"/>
      <w:marLeft w:val="0"/>
      <w:marRight w:val="0"/>
      <w:marTop w:val="0"/>
      <w:marBottom w:val="0"/>
      <w:divBdr>
        <w:top w:val="none" w:sz="0" w:space="0" w:color="auto"/>
        <w:left w:val="none" w:sz="0" w:space="0" w:color="auto"/>
        <w:bottom w:val="none" w:sz="0" w:space="0" w:color="auto"/>
        <w:right w:val="none" w:sz="0" w:space="0" w:color="auto"/>
      </w:divBdr>
    </w:div>
    <w:div w:id="879131619">
      <w:bodyDiv w:val="1"/>
      <w:marLeft w:val="0"/>
      <w:marRight w:val="0"/>
      <w:marTop w:val="0"/>
      <w:marBottom w:val="0"/>
      <w:divBdr>
        <w:top w:val="none" w:sz="0" w:space="0" w:color="auto"/>
        <w:left w:val="none" w:sz="0" w:space="0" w:color="auto"/>
        <w:bottom w:val="none" w:sz="0" w:space="0" w:color="auto"/>
        <w:right w:val="none" w:sz="0" w:space="0" w:color="auto"/>
      </w:divBdr>
    </w:div>
    <w:div w:id="879367282">
      <w:bodyDiv w:val="1"/>
      <w:marLeft w:val="0"/>
      <w:marRight w:val="0"/>
      <w:marTop w:val="0"/>
      <w:marBottom w:val="0"/>
      <w:divBdr>
        <w:top w:val="none" w:sz="0" w:space="0" w:color="auto"/>
        <w:left w:val="none" w:sz="0" w:space="0" w:color="auto"/>
        <w:bottom w:val="none" w:sz="0" w:space="0" w:color="auto"/>
        <w:right w:val="none" w:sz="0" w:space="0" w:color="auto"/>
      </w:divBdr>
    </w:div>
    <w:div w:id="879393606">
      <w:bodyDiv w:val="1"/>
      <w:marLeft w:val="0"/>
      <w:marRight w:val="0"/>
      <w:marTop w:val="0"/>
      <w:marBottom w:val="0"/>
      <w:divBdr>
        <w:top w:val="none" w:sz="0" w:space="0" w:color="auto"/>
        <w:left w:val="none" w:sz="0" w:space="0" w:color="auto"/>
        <w:bottom w:val="none" w:sz="0" w:space="0" w:color="auto"/>
        <w:right w:val="none" w:sz="0" w:space="0" w:color="auto"/>
      </w:divBdr>
    </w:div>
    <w:div w:id="879394215">
      <w:bodyDiv w:val="1"/>
      <w:marLeft w:val="0"/>
      <w:marRight w:val="0"/>
      <w:marTop w:val="0"/>
      <w:marBottom w:val="0"/>
      <w:divBdr>
        <w:top w:val="none" w:sz="0" w:space="0" w:color="auto"/>
        <w:left w:val="none" w:sz="0" w:space="0" w:color="auto"/>
        <w:bottom w:val="none" w:sz="0" w:space="0" w:color="auto"/>
        <w:right w:val="none" w:sz="0" w:space="0" w:color="auto"/>
      </w:divBdr>
    </w:div>
    <w:div w:id="879561248">
      <w:bodyDiv w:val="1"/>
      <w:marLeft w:val="0"/>
      <w:marRight w:val="0"/>
      <w:marTop w:val="0"/>
      <w:marBottom w:val="0"/>
      <w:divBdr>
        <w:top w:val="none" w:sz="0" w:space="0" w:color="auto"/>
        <w:left w:val="none" w:sz="0" w:space="0" w:color="auto"/>
        <w:bottom w:val="none" w:sz="0" w:space="0" w:color="auto"/>
        <w:right w:val="none" w:sz="0" w:space="0" w:color="auto"/>
      </w:divBdr>
    </w:div>
    <w:div w:id="879584791">
      <w:bodyDiv w:val="1"/>
      <w:marLeft w:val="0"/>
      <w:marRight w:val="0"/>
      <w:marTop w:val="0"/>
      <w:marBottom w:val="0"/>
      <w:divBdr>
        <w:top w:val="none" w:sz="0" w:space="0" w:color="auto"/>
        <w:left w:val="none" w:sz="0" w:space="0" w:color="auto"/>
        <w:bottom w:val="none" w:sz="0" w:space="0" w:color="auto"/>
        <w:right w:val="none" w:sz="0" w:space="0" w:color="auto"/>
      </w:divBdr>
    </w:div>
    <w:div w:id="879586034">
      <w:bodyDiv w:val="1"/>
      <w:marLeft w:val="0"/>
      <w:marRight w:val="0"/>
      <w:marTop w:val="0"/>
      <w:marBottom w:val="0"/>
      <w:divBdr>
        <w:top w:val="none" w:sz="0" w:space="0" w:color="auto"/>
        <w:left w:val="none" w:sz="0" w:space="0" w:color="auto"/>
        <w:bottom w:val="none" w:sz="0" w:space="0" w:color="auto"/>
        <w:right w:val="none" w:sz="0" w:space="0" w:color="auto"/>
      </w:divBdr>
    </w:div>
    <w:div w:id="879627229">
      <w:bodyDiv w:val="1"/>
      <w:marLeft w:val="0"/>
      <w:marRight w:val="0"/>
      <w:marTop w:val="0"/>
      <w:marBottom w:val="0"/>
      <w:divBdr>
        <w:top w:val="none" w:sz="0" w:space="0" w:color="auto"/>
        <w:left w:val="none" w:sz="0" w:space="0" w:color="auto"/>
        <w:bottom w:val="none" w:sz="0" w:space="0" w:color="auto"/>
        <w:right w:val="none" w:sz="0" w:space="0" w:color="auto"/>
      </w:divBdr>
    </w:div>
    <w:div w:id="879627427">
      <w:bodyDiv w:val="1"/>
      <w:marLeft w:val="0"/>
      <w:marRight w:val="0"/>
      <w:marTop w:val="0"/>
      <w:marBottom w:val="0"/>
      <w:divBdr>
        <w:top w:val="none" w:sz="0" w:space="0" w:color="auto"/>
        <w:left w:val="none" w:sz="0" w:space="0" w:color="auto"/>
        <w:bottom w:val="none" w:sz="0" w:space="0" w:color="auto"/>
        <w:right w:val="none" w:sz="0" w:space="0" w:color="auto"/>
      </w:divBdr>
    </w:div>
    <w:div w:id="879629083">
      <w:bodyDiv w:val="1"/>
      <w:marLeft w:val="0"/>
      <w:marRight w:val="0"/>
      <w:marTop w:val="0"/>
      <w:marBottom w:val="0"/>
      <w:divBdr>
        <w:top w:val="none" w:sz="0" w:space="0" w:color="auto"/>
        <w:left w:val="none" w:sz="0" w:space="0" w:color="auto"/>
        <w:bottom w:val="none" w:sz="0" w:space="0" w:color="auto"/>
        <w:right w:val="none" w:sz="0" w:space="0" w:color="auto"/>
      </w:divBdr>
    </w:div>
    <w:div w:id="879633221">
      <w:bodyDiv w:val="1"/>
      <w:marLeft w:val="0"/>
      <w:marRight w:val="0"/>
      <w:marTop w:val="0"/>
      <w:marBottom w:val="0"/>
      <w:divBdr>
        <w:top w:val="none" w:sz="0" w:space="0" w:color="auto"/>
        <w:left w:val="none" w:sz="0" w:space="0" w:color="auto"/>
        <w:bottom w:val="none" w:sz="0" w:space="0" w:color="auto"/>
        <w:right w:val="none" w:sz="0" w:space="0" w:color="auto"/>
      </w:divBdr>
    </w:div>
    <w:div w:id="879710120">
      <w:bodyDiv w:val="1"/>
      <w:marLeft w:val="0"/>
      <w:marRight w:val="0"/>
      <w:marTop w:val="0"/>
      <w:marBottom w:val="0"/>
      <w:divBdr>
        <w:top w:val="none" w:sz="0" w:space="0" w:color="auto"/>
        <w:left w:val="none" w:sz="0" w:space="0" w:color="auto"/>
        <w:bottom w:val="none" w:sz="0" w:space="0" w:color="auto"/>
        <w:right w:val="none" w:sz="0" w:space="0" w:color="auto"/>
      </w:divBdr>
    </w:div>
    <w:div w:id="879781269">
      <w:bodyDiv w:val="1"/>
      <w:marLeft w:val="0"/>
      <w:marRight w:val="0"/>
      <w:marTop w:val="0"/>
      <w:marBottom w:val="0"/>
      <w:divBdr>
        <w:top w:val="none" w:sz="0" w:space="0" w:color="auto"/>
        <w:left w:val="none" w:sz="0" w:space="0" w:color="auto"/>
        <w:bottom w:val="none" w:sz="0" w:space="0" w:color="auto"/>
        <w:right w:val="none" w:sz="0" w:space="0" w:color="auto"/>
      </w:divBdr>
    </w:div>
    <w:div w:id="879782531">
      <w:bodyDiv w:val="1"/>
      <w:marLeft w:val="0"/>
      <w:marRight w:val="0"/>
      <w:marTop w:val="0"/>
      <w:marBottom w:val="0"/>
      <w:divBdr>
        <w:top w:val="none" w:sz="0" w:space="0" w:color="auto"/>
        <w:left w:val="none" w:sz="0" w:space="0" w:color="auto"/>
        <w:bottom w:val="none" w:sz="0" w:space="0" w:color="auto"/>
        <w:right w:val="none" w:sz="0" w:space="0" w:color="auto"/>
      </w:divBdr>
    </w:div>
    <w:div w:id="879782981">
      <w:bodyDiv w:val="1"/>
      <w:marLeft w:val="0"/>
      <w:marRight w:val="0"/>
      <w:marTop w:val="0"/>
      <w:marBottom w:val="0"/>
      <w:divBdr>
        <w:top w:val="none" w:sz="0" w:space="0" w:color="auto"/>
        <w:left w:val="none" w:sz="0" w:space="0" w:color="auto"/>
        <w:bottom w:val="none" w:sz="0" w:space="0" w:color="auto"/>
        <w:right w:val="none" w:sz="0" w:space="0" w:color="auto"/>
      </w:divBdr>
    </w:div>
    <w:div w:id="879783666">
      <w:bodyDiv w:val="1"/>
      <w:marLeft w:val="0"/>
      <w:marRight w:val="0"/>
      <w:marTop w:val="0"/>
      <w:marBottom w:val="0"/>
      <w:divBdr>
        <w:top w:val="none" w:sz="0" w:space="0" w:color="auto"/>
        <w:left w:val="none" w:sz="0" w:space="0" w:color="auto"/>
        <w:bottom w:val="none" w:sz="0" w:space="0" w:color="auto"/>
        <w:right w:val="none" w:sz="0" w:space="0" w:color="auto"/>
      </w:divBdr>
    </w:div>
    <w:div w:id="879820888">
      <w:bodyDiv w:val="1"/>
      <w:marLeft w:val="0"/>
      <w:marRight w:val="0"/>
      <w:marTop w:val="0"/>
      <w:marBottom w:val="0"/>
      <w:divBdr>
        <w:top w:val="none" w:sz="0" w:space="0" w:color="auto"/>
        <w:left w:val="none" w:sz="0" w:space="0" w:color="auto"/>
        <w:bottom w:val="none" w:sz="0" w:space="0" w:color="auto"/>
        <w:right w:val="none" w:sz="0" w:space="0" w:color="auto"/>
      </w:divBdr>
    </w:div>
    <w:div w:id="879897924">
      <w:bodyDiv w:val="1"/>
      <w:marLeft w:val="0"/>
      <w:marRight w:val="0"/>
      <w:marTop w:val="0"/>
      <w:marBottom w:val="0"/>
      <w:divBdr>
        <w:top w:val="none" w:sz="0" w:space="0" w:color="auto"/>
        <w:left w:val="none" w:sz="0" w:space="0" w:color="auto"/>
        <w:bottom w:val="none" w:sz="0" w:space="0" w:color="auto"/>
        <w:right w:val="none" w:sz="0" w:space="0" w:color="auto"/>
      </w:divBdr>
    </w:div>
    <w:div w:id="879902947">
      <w:bodyDiv w:val="1"/>
      <w:marLeft w:val="0"/>
      <w:marRight w:val="0"/>
      <w:marTop w:val="0"/>
      <w:marBottom w:val="0"/>
      <w:divBdr>
        <w:top w:val="none" w:sz="0" w:space="0" w:color="auto"/>
        <w:left w:val="none" w:sz="0" w:space="0" w:color="auto"/>
        <w:bottom w:val="none" w:sz="0" w:space="0" w:color="auto"/>
        <w:right w:val="none" w:sz="0" w:space="0" w:color="auto"/>
      </w:divBdr>
    </w:div>
    <w:div w:id="879903913">
      <w:bodyDiv w:val="1"/>
      <w:marLeft w:val="0"/>
      <w:marRight w:val="0"/>
      <w:marTop w:val="0"/>
      <w:marBottom w:val="0"/>
      <w:divBdr>
        <w:top w:val="none" w:sz="0" w:space="0" w:color="auto"/>
        <w:left w:val="none" w:sz="0" w:space="0" w:color="auto"/>
        <w:bottom w:val="none" w:sz="0" w:space="0" w:color="auto"/>
        <w:right w:val="none" w:sz="0" w:space="0" w:color="auto"/>
      </w:divBdr>
    </w:div>
    <w:div w:id="879972837">
      <w:bodyDiv w:val="1"/>
      <w:marLeft w:val="0"/>
      <w:marRight w:val="0"/>
      <w:marTop w:val="0"/>
      <w:marBottom w:val="0"/>
      <w:divBdr>
        <w:top w:val="none" w:sz="0" w:space="0" w:color="auto"/>
        <w:left w:val="none" w:sz="0" w:space="0" w:color="auto"/>
        <w:bottom w:val="none" w:sz="0" w:space="0" w:color="auto"/>
        <w:right w:val="none" w:sz="0" w:space="0" w:color="auto"/>
      </w:divBdr>
    </w:div>
    <w:div w:id="880021992">
      <w:bodyDiv w:val="1"/>
      <w:marLeft w:val="0"/>
      <w:marRight w:val="0"/>
      <w:marTop w:val="0"/>
      <w:marBottom w:val="0"/>
      <w:divBdr>
        <w:top w:val="none" w:sz="0" w:space="0" w:color="auto"/>
        <w:left w:val="none" w:sz="0" w:space="0" w:color="auto"/>
        <w:bottom w:val="none" w:sz="0" w:space="0" w:color="auto"/>
        <w:right w:val="none" w:sz="0" w:space="0" w:color="auto"/>
      </w:divBdr>
    </w:div>
    <w:div w:id="880047845">
      <w:bodyDiv w:val="1"/>
      <w:marLeft w:val="0"/>
      <w:marRight w:val="0"/>
      <w:marTop w:val="0"/>
      <w:marBottom w:val="0"/>
      <w:divBdr>
        <w:top w:val="none" w:sz="0" w:space="0" w:color="auto"/>
        <w:left w:val="none" w:sz="0" w:space="0" w:color="auto"/>
        <w:bottom w:val="none" w:sz="0" w:space="0" w:color="auto"/>
        <w:right w:val="none" w:sz="0" w:space="0" w:color="auto"/>
      </w:divBdr>
    </w:div>
    <w:div w:id="880165321">
      <w:bodyDiv w:val="1"/>
      <w:marLeft w:val="0"/>
      <w:marRight w:val="0"/>
      <w:marTop w:val="0"/>
      <w:marBottom w:val="0"/>
      <w:divBdr>
        <w:top w:val="none" w:sz="0" w:space="0" w:color="auto"/>
        <w:left w:val="none" w:sz="0" w:space="0" w:color="auto"/>
        <w:bottom w:val="none" w:sz="0" w:space="0" w:color="auto"/>
        <w:right w:val="none" w:sz="0" w:space="0" w:color="auto"/>
      </w:divBdr>
    </w:div>
    <w:div w:id="880240210">
      <w:bodyDiv w:val="1"/>
      <w:marLeft w:val="0"/>
      <w:marRight w:val="0"/>
      <w:marTop w:val="0"/>
      <w:marBottom w:val="0"/>
      <w:divBdr>
        <w:top w:val="none" w:sz="0" w:space="0" w:color="auto"/>
        <w:left w:val="none" w:sz="0" w:space="0" w:color="auto"/>
        <w:bottom w:val="none" w:sz="0" w:space="0" w:color="auto"/>
        <w:right w:val="none" w:sz="0" w:space="0" w:color="auto"/>
      </w:divBdr>
    </w:div>
    <w:div w:id="880289083">
      <w:bodyDiv w:val="1"/>
      <w:marLeft w:val="0"/>
      <w:marRight w:val="0"/>
      <w:marTop w:val="0"/>
      <w:marBottom w:val="0"/>
      <w:divBdr>
        <w:top w:val="none" w:sz="0" w:space="0" w:color="auto"/>
        <w:left w:val="none" w:sz="0" w:space="0" w:color="auto"/>
        <w:bottom w:val="none" w:sz="0" w:space="0" w:color="auto"/>
        <w:right w:val="none" w:sz="0" w:space="0" w:color="auto"/>
      </w:divBdr>
    </w:div>
    <w:div w:id="880358444">
      <w:bodyDiv w:val="1"/>
      <w:marLeft w:val="0"/>
      <w:marRight w:val="0"/>
      <w:marTop w:val="0"/>
      <w:marBottom w:val="0"/>
      <w:divBdr>
        <w:top w:val="none" w:sz="0" w:space="0" w:color="auto"/>
        <w:left w:val="none" w:sz="0" w:space="0" w:color="auto"/>
        <w:bottom w:val="none" w:sz="0" w:space="0" w:color="auto"/>
        <w:right w:val="none" w:sz="0" w:space="0" w:color="auto"/>
      </w:divBdr>
    </w:div>
    <w:div w:id="880435705">
      <w:bodyDiv w:val="1"/>
      <w:marLeft w:val="0"/>
      <w:marRight w:val="0"/>
      <w:marTop w:val="0"/>
      <w:marBottom w:val="0"/>
      <w:divBdr>
        <w:top w:val="none" w:sz="0" w:space="0" w:color="auto"/>
        <w:left w:val="none" w:sz="0" w:space="0" w:color="auto"/>
        <w:bottom w:val="none" w:sz="0" w:space="0" w:color="auto"/>
        <w:right w:val="none" w:sz="0" w:space="0" w:color="auto"/>
      </w:divBdr>
    </w:div>
    <w:div w:id="880479590">
      <w:bodyDiv w:val="1"/>
      <w:marLeft w:val="0"/>
      <w:marRight w:val="0"/>
      <w:marTop w:val="0"/>
      <w:marBottom w:val="0"/>
      <w:divBdr>
        <w:top w:val="none" w:sz="0" w:space="0" w:color="auto"/>
        <w:left w:val="none" w:sz="0" w:space="0" w:color="auto"/>
        <w:bottom w:val="none" w:sz="0" w:space="0" w:color="auto"/>
        <w:right w:val="none" w:sz="0" w:space="0" w:color="auto"/>
      </w:divBdr>
    </w:div>
    <w:div w:id="880483629">
      <w:bodyDiv w:val="1"/>
      <w:marLeft w:val="0"/>
      <w:marRight w:val="0"/>
      <w:marTop w:val="0"/>
      <w:marBottom w:val="0"/>
      <w:divBdr>
        <w:top w:val="none" w:sz="0" w:space="0" w:color="auto"/>
        <w:left w:val="none" w:sz="0" w:space="0" w:color="auto"/>
        <w:bottom w:val="none" w:sz="0" w:space="0" w:color="auto"/>
        <w:right w:val="none" w:sz="0" w:space="0" w:color="auto"/>
      </w:divBdr>
    </w:div>
    <w:div w:id="880552528">
      <w:bodyDiv w:val="1"/>
      <w:marLeft w:val="0"/>
      <w:marRight w:val="0"/>
      <w:marTop w:val="0"/>
      <w:marBottom w:val="0"/>
      <w:divBdr>
        <w:top w:val="none" w:sz="0" w:space="0" w:color="auto"/>
        <w:left w:val="none" w:sz="0" w:space="0" w:color="auto"/>
        <w:bottom w:val="none" w:sz="0" w:space="0" w:color="auto"/>
        <w:right w:val="none" w:sz="0" w:space="0" w:color="auto"/>
      </w:divBdr>
    </w:div>
    <w:div w:id="880557938">
      <w:bodyDiv w:val="1"/>
      <w:marLeft w:val="0"/>
      <w:marRight w:val="0"/>
      <w:marTop w:val="0"/>
      <w:marBottom w:val="0"/>
      <w:divBdr>
        <w:top w:val="none" w:sz="0" w:space="0" w:color="auto"/>
        <w:left w:val="none" w:sz="0" w:space="0" w:color="auto"/>
        <w:bottom w:val="none" w:sz="0" w:space="0" w:color="auto"/>
        <w:right w:val="none" w:sz="0" w:space="0" w:color="auto"/>
      </w:divBdr>
    </w:div>
    <w:div w:id="880558979">
      <w:bodyDiv w:val="1"/>
      <w:marLeft w:val="0"/>
      <w:marRight w:val="0"/>
      <w:marTop w:val="0"/>
      <w:marBottom w:val="0"/>
      <w:divBdr>
        <w:top w:val="none" w:sz="0" w:space="0" w:color="auto"/>
        <w:left w:val="none" w:sz="0" w:space="0" w:color="auto"/>
        <w:bottom w:val="none" w:sz="0" w:space="0" w:color="auto"/>
        <w:right w:val="none" w:sz="0" w:space="0" w:color="auto"/>
      </w:divBdr>
    </w:div>
    <w:div w:id="880634060">
      <w:bodyDiv w:val="1"/>
      <w:marLeft w:val="0"/>
      <w:marRight w:val="0"/>
      <w:marTop w:val="0"/>
      <w:marBottom w:val="0"/>
      <w:divBdr>
        <w:top w:val="none" w:sz="0" w:space="0" w:color="auto"/>
        <w:left w:val="none" w:sz="0" w:space="0" w:color="auto"/>
        <w:bottom w:val="none" w:sz="0" w:space="0" w:color="auto"/>
        <w:right w:val="none" w:sz="0" w:space="0" w:color="auto"/>
      </w:divBdr>
    </w:div>
    <w:div w:id="880702413">
      <w:bodyDiv w:val="1"/>
      <w:marLeft w:val="0"/>
      <w:marRight w:val="0"/>
      <w:marTop w:val="0"/>
      <w:marBottom w:val="0"/>
      <w:divBdr>
        <w:top w:val="none" w:sz="0" w:space="0" w:color="auto"/>
        <w:left w:val="none" w:sz="0" w:space="0" w:color="auto"/>
        <w:bottom w:val="none" w:sz="0" w:space="0" w:color="auto"/>
        <w:right w:val="none" w:sz="0" w:space="0" w:color="auto"/>
      </w:divBdr>
    </w:div>
    <w:div w:id="880744942">
      <w:bodyDiv w:val="1"/>
      <w:marLeft w:val="0"/>
      <w:marRight w:val="0"/>
      <w:marTop w:val="0"/>
      <w:marBottom w:val="0"/>
      <w:divBdr>
        <w:top w:val="none" w:sz="0" w:space="0" w:color="auto"/>
        <w:left w:val="none" w:sz="0" w:space="0" w:color="auto"/>
        <w:bottom w:val="none" w:sz="0" w:space="0" w:color="auto"/>
        <w:right w:val="none" w:sz="0" w:space="0" w:color="auto"/>
      </w:divBdr>
    </w:div>
    <w:div w:id="880748067">
      <w:bodyDiv w:val="1"/>
      <w:marLeft w:val="0"/>
      <w:marRight w:val="0"/>
      <w:marTop w:val="0"/>
      <w:marBottom w:val="0"/>
      <w:divBdr>
        <w:top w:val="none" w:sz="0" w:space="0" w:color="auto"/>
        <w:left w:val="none" w:sz="0" w:space="0" w:color="auto"/>
        <w:bottom w:val="none" w:sz="0" w:space="0" w:color="auto"/>
        <w:right w:val="none" w:sz="0" w:space="0" w:color="auto"/>
      </w:divBdr>
    </w:div>
    <w:div w:id="880749572">
      <w:bodyDiv w:val="1"/>
      <w:marLeft w:val="0"/>
      <w:marRight w:val="0"/>
      <w:marTop w:val="0"/>
      <w:marBottom w:val="0"/>
      <w:divBdr>
        <w:top w:val="none" w:sz="0" w:space="0" w:color="auto"/>
        <w:left w:val="none" w:sz="0" w:space="0" w:color="auto"/>
        <w:bottom w:val="none" w:sz="0" w:space="0" w:color="auto"/>
        <w:right w:val="none" w:sz="0" w:space="0" w:color="auto"/>
      </w:divBdr>
    </w:div>
    <w:div w:id="880750169">
      <w:bodyDiv w:val="1"/>
      <w:marLeft w:val="0"/>
      <w:marRight w:val="0"/>
      <w:marTop w:val="0"/>
      <w:marBottom w:val="0"/>
      <w:divBdr>
        <w:top w:val="none" w:sz="0" w:space="0" w:color="auto"/>
        <w:left w:val="none" w:sz="0" w:space="0" w:color="auto"/>
        <w:bottom w:val="none" w:sz="0" w:space="0" w:color="auto"/>
        <w:right w:val="none" w:sz="0" w:space="0" w:color="auto"/>
      </w:divBdr>
    </w:div>
    <w:div w:id="880752599">
      <w:bodyDiv w:val="1"/>
      <w:marLeft w:val="0"/>
      <w:marRight w:val="0"/>
      <w:marTop w:val="0"/>
      <w:marBottom w:val="0"/>
      <w:divBdr>
        <w:top w:val="none" w:sz="0" w:space="0" w:color="auto"/>
        <w:left w:val="none" w:sz="0" w:space="0" w:color="auto"/>
        <w:bottom w:val="none" w:sz="0" w:space="0" w:color="auto"/>
        <w:right w:val="none" w:sz="0" w:space="0" w:color="auto"/>
      </w:divBdr>
    </w:div>
    <w:div w:id="880822137">
      <w:bodyDiv w:val="1"/>
      <w:marLeft w:val="0"/>
      <w:marRight w:val="0"/>
      <w:marTop w:val="0"/>
      <w:marBottom w:val="0"/>
      <w:divBdr>
        <w:top w:val="none" w:sz="0" w:space="0" w:color="auto"/>
        <w:left w:val="none" w:sz="0" w:space="0" w:color="auto"/>
        <w:bottom w:val="none" w:sz="0" w:space="0" w:color="auto"/>
        <w:right w:val="none" w:sz="0" w:space="0" w:color="auto"/>
      </w:divBdr>
    </w:div>
    <w:div w:id="880825258">
      <w:bodyDiv w:val="1"/>
      <w:marLeft w:val="0"/>
      <w:marRight w:val="0"/>
      <w:marTop w:val="0"/>
      <w:marBottom w:val="0"/>
      <w:divBdr>
        <w:top w:val="none" w:sz="0" w:space="0" w:color="auto"/>
        <w:left w:val="none" w:sz="0" w:space="0" w:color="auto"/>
        <w:bottom w:val="none" w:sz="0" w:space="0" w:color="auto"/>
        <w:right w:val="none" w:sz="0" w:space="0" w:color="auto"/>
      </w:divBdr>
    </w:div>
    <w:div w:id="880829069">
      <w:bodyDiv w:val="1"/>
      <w:marLeft w:val="0"/>
      <w:marRight w:val="0"/>
      <w:marTop w:val="0"/>
      <w:marBottom w:val="0"/>
      <w:divBdr>
        <w:top w:val="none" w:sz="0" w:space="0" w:color="auto"/>
        <w:left w:val="none" w:sz="0" w:space="0" w:color="auto"/>
        <w:bottom w:val="none" w:sz="0" w:space="0" w:color="auto"/>
        <w:right w:val="none" w:sz="0" w:space="0" w:color="auto"/>
      </w:divBdr>
    </w:div>
    <w:div w:id="880895030">
      <w:bodyDiv w:val="1"/>
      <w:marLeft w:val="0"/>
      <w:marRight w:val="0"/>
      <w:marTop w:val="0"/>
      <w:marBottom w:val="0"/>
      <w:divBdr>
        <w:top w:val="none" w:sz="0" w:space="0" w:color="auto"/>
        <w:left w:val="none" w:sz="0" w:space="0" w:color="auto"/>
        <w:bottom w:val="none" w:sz="0" w:space="0" w:color="auto"/>
        <w:right w:val="none" w:sz="0" w:space="0" w:color="auto"/>
      </w:divBdr>
    </w:div>
    <w:div w:id="880938939">
      <w:bodyDiv w:val="1"/>
      <w:marLeft w:val="0"/>
      <w:marRight w:val="0"/>
      <w:marTop w:val="0"/>
      <w:marBottom w:val="0"/>
      <w:divBdr>
        <w:top w:val="none" w:sz="0" w:space="0" w:color="auto"/>
        <w:left w:val="none" w:sz="0" w:space="0" w:color="auto"/>
        <w:bottom w:val="none" w:sz="0" w:space="0" w:color="auto"/>
        <w:right w:val="none" w:sz="0" w:space="0" w:color="auto"/>
      </w:divBdr>
    </w:div>
    <w:div w:id="880943295">
      <w:bodyDiv w:val="1"/>
      <w:marLeft w:val="0"/>
      <w:marRight w:val="0"/>
      <w:marTop w:val="0"/>
      <w:marBottom w:val="0"/>
      <w:divBdr>
        <w:top w:val="none" w:sz="0" w:space="0" w:color="auto"/>
        <w:left w:val="none" w:sz="0" w:space="0" w:color="auto"/>
        <w:bottom w:val="none" w:sz="0" w:space="0" w:color="auto"/>
        <w:right w:val="none" w:sz="0" w:space="0" w:color="auto"/>
      </w:divBdr>
    </w:div>
    <w:div w:id="881012837">
      <w:bodyDiv w:val="1"/>
      <w:marLeft w:val="0"/>
      <w:marRight w:val="0"/>
      <w:marTop w:val="0"/>
      <w:marBottom w:val="0"/>
      <w:divBdr>
        <w:top w:val="none" w:sz="0" w:space="0" w:color="auto"/>
        <w:left w:val="none" w:sz="0" w:space="0" w:color="auto"/>
        <w:bottom w:val="none" w:sz="0" w:space="0" w:color="auto"/>
        <w:right w:val="none" w:sz="0" w:space="0" w:color="auto"/>
      </w:divBdr>
    </w:div>
    <w:div w:id="881018658">
      <w:bodyDiv w:val="1"/>
      <w:marLeft w:val="0"/>
      <w:marRight w:val="0"/>
      <w:marTop w:val="0"/>
      <w:marBottom w:val="0"/>
      <w:divBdr>
        <w:top w:val="none" w:sz="0" w:space="0" w:color="auto"/>
        <w:left w:val="none" w:sz="0" w:space="0" w:color="auto"/>
        <w:bottom w:val="none" w:sz="0" w:space="0" w:color="auto"/>
        <w:right w:val="none" w:sz="0" w:space="0" w:color="auto"/>
      </w:divBdr>
    </w:div>
    <w:div w:id="881097710">
      <w:bodyDiv w:val="1"/>
      <w:marLeft w:val="0"/>
      <w:marRight w:val="0"/>
      <w:marTop w:val="0"/>
      <w:marBottom w:val="0"/>
      <w:divBdr>
        <w:top w:val="none" w:sz="0" w:space="0" w:color="auto"/>
        <w:left w:val="none" w:sz="0" w:space="0" w:color="auto"/>
        <w:bottom w:val="none" w:sz="0" w:space="0" w:color="auto"/>
        <w:right w:val="none" w:sz="0" w:space="0" w:color="auto"/>
      </w:divBdr>
    </w:div>
    <w:div w:id="881133044">
      <w:bodyDiv w:val="1"/>
      <w:marLeft w:val="0"/>
      <w:marRight w:val="0"/>
      <w:marTop w:val="0"/>
      <w:marBottom w:val="0"/>
      <w:divBdr>
        <w:top w:val="none" w:sz="0" w:space="0" w:color="auto"/>
        <w:left w:val="none" w:sz="0" w:space="0" w:color="auto"/>
        <w:bottom w:val="none" w:sz="0" w:space="0" w:color="auto"/>
        <w:right w:val="none" w:sz="0" w:space="0" w:color="auto"/>
      </w:divBdr>
    </w:div>
    <w:div w:id="881138657">
      <w:bodyDiv w:val="1"/>
      <w:marLeft w:val="0"/>
      <w:marRight w:val="0"/>
      <w:marTop w:val="0"/>
      <w:marBottom w:val="0"/>
      <w:divBdr>
        <w:top w:val="none" w:sz="0" w:space="0" w:color="auto"/>
        <w:left w:val="none" w:sz="0" w:space="0" w:color="auto"/>
        <w:bottom w:val="none" w:sz="0" w:space="0" w:color="auto"/>
        <w:right w:val="none" w:sz="0" w:space="0" w:color="auto"/>
      </w:divBdr>
    </w:div>
    <w:div w:id="881206635">
      <w:bodyDiv w:val="1"/>
      <w:marLeft w:val="0"/>
      <w:marRight w:val="0"/>
      <w:marTop w:val="0"/>
      <w:marBottom w:val="0"/>
      <w:divBdr>
        <w:top w:val="none" w:sz="0" w:space="0" w:color="auto"/>
        <w:left w:val="none" w:sz="0" w:space="0" w:color="auto"/>
        <w:bottom w:val="none" w:sz="0" w:space="0" w:color="auto"/>
        <w:right w:val="none" w:sz="0" w:space="0" w:color="auto"/>
      </w:divBdr>
    </w:div>
    <w:div w:id="881207776">
      <w:bodyDiv w:val="1"/>
      <w:marLeft w:val="0"/>
      <w:marRight w:val="0"/>
      <w:marTop w:val="0"/>
      <w:marBottom w:val="0"/>
      <w:divBdr>
        <w:top w:val="none" w:sz="0" w:space="0" w:color="auto"/>
        <w:left w:val="none" w:sz="0" w:space="0" w:color="auto"/>
        <w:bottom w:val="none" w:sz="0" w:space="0" w:color="auto"/>
        <w:right w:val="none" w:sz="0" w:space="0" w:color="auto"/>
      </w:divBdr>
    </w:div>
    <w:div w:id="881285349">
      <w:bodyDiv w:val="1"/>
      <w:marLeft w:val="0"/>
      <w:marRight w:val="0"/>
      <w:marTop w:val="0"/>
      <w:marBottom w:val="0"/>
      <w:divBdr>
        <w:top w:val="none" w:sz="0" w:space="0" w:color="auto"/>
        <w:left w:val="none" w:sz="0" w:space="0" w:color="auto"/>
        <w:bottom w:val="none" w:sz="0" w:space="0" w:color="auto"/>
        <w:right w:val="none" w:sz="0" w:space="0" w:color="auto"/>
      </w:divBdr>
    </w:div>
    <w:div w:id="881331111">
      <w:bodyDiv w:val="1"/>
      <w:marLeft w:val="0"/>
      <w:marRight w:val="0"/>
      <w:marTop w:val="0"/>
      <w:marBottom w:val="0"/>
      <w:divBdr>
        <w:top w:val="none" w:sz="0" w:space="0" w:color="auto"/>
        <w:left w:val="none" w:sz="0" w:space="0" w:color="auto"/>
        <w:bottom w:val="none" w:sz="0" w:space="0" w:color="auto"/>
        <w:right w:val="none" w:sz="0" w:space="0" w:color="auto"/>
      </w:divBdr>
    </w:div>
    <w:div w:id="881332769">
      <w:bodyDiv w:val="1"/>
      <w:marLeft w:val="0"/>
      <w:marRight w:val="0"/>
      <w:marTop w:val="0"/>
      <w:marBottom w:val="0"/>
      <w:divBdr>
        <w:top w:val="none" w:sz="0" w:space="0" w:color="auto"/>
        <w:left w:val="none" w:sz="0" w:space="0" w:color="auto"/>
        <w:bottom w:val="none" w:sz="0" w:space="0" w:color="auto"/>
        <w:right w:val="none" w:sz="0" w:space="0" w:color="auto"/>
      </w:divBdr>
    </w:div>
    <w:div w:id="881359365">
      <w:bodyDiv w:val="1"/>
      <w:marLeft w:val="0"/>
      <w:marRight w:val="0"/>
      <w:marTop w:val="0"/>
      <w:marBottom w:val="0"/>
      <w:divBdr>
        <w:top w:val="none" w:sz="0" w:space="0" w:color="auto"/>
        <w:left w:val="none" w:sz="0" w:space="0" w:color="auto"/>
        <w:bottom w:val="none" w:sz="0" w:space="0" w:color="auto"/>
        <w:right w:val="none" w:sz="0" w:space="0" w:color="auto"/>
      </w:divBdr>
    </w:div>
    <w:div w:id="881402761">
      <w:bodyDiv w:val="1"/>
      <w:marLeft w:val="0"/>
      <w:marRight w:val="0"/>
      <w:marTop w:val="0"/>
      <w:marBottom w:val="0"/>
      <w:divBdr>
        <w:top w:val="none" w:sz="0" w:space="0" w:color="auto"/>
        <w:left w:val="none" w:sz="0" w:space="0" w:color="auto"/>
        <w:bottom w:val="none" w:sz="0" w:space="0" w:color="auto"/>
        <w:right w:val="none" w:sz="0" w:space="0" w:color="auto"/>
      </w:divBdr>
    </w:div>
    <w:div w:id="881408204">
      <w:bodyDiv w:val="1"/>
      <w:marLeft w:val="0"/>
      <w:marRight w:val="0"/>
      <w:marTop w:val="0"/>
      <w:marBottom w:val="0"/>
      <w:divBdr>
        <w:top w:val="none" w:sz="0" w:space="0" w:color="auto"/>
        <w:left w:val="none" w:sz="0" w:space="0" w:color="auto"/>
        <w:bottom w:val="none" w:sz="0" w:space="0" w:color="auto"/>
        <w:right w:val="none" w:sz="0" w:space="0" w:color="auto"/>
      </w:divBdr>
    </w:div>
    <w:div w:id="881478985">
      <w:bodyDiv w:val="1"/>
      <w:marLeft w:val="0"/>
      <w:marRight w:val="0"/>
      <w:marTop w:val="0"/>
      <w:marBottom w:val="0"/>
      <w:divBdr>
        <w:top w:val="none" w:sz="0" w:space="0" w:color="auto"/>
        <w:left w:val="none" w:sz="0" w:space="0" w:color="auto"/>
        <w:bottom w:val="none" w:sz="0" w:space="0" w:color="auto"/>
        <w:right w:val="none" w:sz="0" w:space="0" w:color="auto"/>
      </w:divBdr>
    </w:div>
    <w:div w:id="881550769">
      <w:bodyDiv w:val="1"/>
      <w:marLeft w:val="0"/>
      <w:marRight w:val="0"/>
      <w:marTop w:val="0"/>
      <w:marBottom w:val="0"/>
      <w:divBdr>
        <w:top w:val="none" w:sz="0" w:space="0" w:color="auto"/>
        <w:left w:val="none" w:sz="0" w:space="0" w:color="auto"/>
        <w:bottom w:val="none" w:sz="0" w:space="0" w:color="auto"/>
        <w:right w:val="none" w:sz="0" w:space="0" w:color="auto"/>
      </w:divBdr>
    </w:div>
    <w:div w:id="881596321">
      <w:bodyDiv w:val="1"/>
      <w:marLeft w:val="0"/>
      <w:marRight w:val="0"/>
      <w:marTop w:val="0"/>
      <w:marBottom w:val="0"/>
      <w:divBdr>
        <w:top w:val="none" w:sz="0" w:space="0" w:color="auto"/>
        <w:left w:val="none" w:sz="0" w:space="0" w:color="auto"/>
        <w:bottom w:val="none" w:sz="0" w:space="0" w:color="auto"/>
        <w:right w:val="none" w:sz="0" w:space="0" w:color="auto"/>
      </w:divBdr>
    </w:div>
    <w:div w:id="881599990">
      <w:bodyDiv w:val="1"/>
      <w:marLeft w:val="0"/>
      <w:marRight w:val="0"/>
      <w:marTop w:val="0"/>
      <w:marBottom w:val="0"/>
      <w:divBdr>
        <w:top w:val="none" w:sz="0" w:space="0" w:color="auto"/>
        <w:left w:val="none" w:sz="0" w:space="0" w:color="auto"/>
        <w:bottom w:val="none" w:sz="0" w:space="0" w:color="auto"/>
        <w:right w:val="none" w:sz="0" w:space="0" w:color="auto"/>
      </w:divBdr>
    </w:div>
    <w:div w:id="881668899">
      <w:bodyDiv w:val="1"/>
      <w:marLeft w:val="0"/>
      <w:marRight w:val="0"/>
      <w:marTop w:val="0"/>
      <w:marBottom w:val="0"/>
      <w:divBdr>
        <w:top w:val="none" w:sz="0" w:space="0" w:color="auto"/>
        <w:left w:val="none" w:sz="0" w:space="0" w:color="auto"/>
        <w:bottom w:val="none" w:sz="0" w:space="0" w:color="auto"/>
        <w:right w:val="none" w:sz="0" w:space="0" w:color="auto"/>
      </w:divBdr>
    </w:div>
    <w:div w:id="881674965">
      <w:bodyDiv w:val="1"/>
      <w:marLeft w:val="0"/>
      <w:marRight w:val="0"/>
      <w:marTop w:val="0"/>
      <w:marBottom w:val="0"/>
      <w:divBdr>
        <w:top w:val="none" w:sz="0" w:space="0" w:color="auto"/>
        <w:left w:val="none" w:sz="0" w:space="0" w:color="auto"/>
        <w:bottom w:val="none" w:sz="0" w:space="0" w:color="auto"/>
        <w:right w:val="none" w:sz="0" w:space="0" w:color="auto"/>
      </w:divBdr>
    </w:div>
    <w:div w:id="881676357">
      <w:bodyDiv w:val="1"/>
      <w:marLeft w:val="0"/>
      <w:marRight w:val="0"/>
      <w:marTop w:val="0"/>
      <w:marBottom w:val="0"/>
      <w:divBdr>
        <w:top w:val="none" w:sz="0" w:space="0" w:color="auto"/>
        <w:left w:val="none" w:sz="0" w:space="0" w:color="auto"/>
        <w:bottom w:val="none" w:sz="0" w:space="0" w:color="auto"/>
        <w:right w:val="none" w:sz="0" w:space="0" w:color="auto"/>
      </w:divBdr>
    </w:div>
    <w:div w:id="881676656">
      <w:bodyDiv w:val="1"/>
      <w:marLeft w:val="0"/>
      <w:marRight w:val="0"/>
      <w:marTop w:val="0"/>
      <w:marBottom w:val="0"/>
      <w:divBdr>
        <w:top w:val="none" w:sz="0" w:space="0" w:color="auto"/>
        <w:left w:val="none" w:sz="0" w:space="0" w:color="auto"/>
        <w:bottom w:val="none" w:sz="0" w:space="0" w:color="auto"/>
        <w:right w:val="none" w:sz="0" w:space="0" w:color="auto"/>
      </w:divBdr>
    </w:div>
    <w:div w:id="881677209">
      <w:bodyDiv w:val="1"/>
      <w:marLeft w:val="0"/>
      <w:marRight w:val="0"/>
      <w:marTop w:val="0"/>
      <w:marBottom w:val="0"/>
      <w:divBdr>
        <w:top w:val="none" w:sz="0" w:space="0" w:color="auto"/>
        <w:left w:val="none" w:sz="0" w:space="0" w:color="auto"/>
        <w:bottom w:val="none" w:sz="0" w:space="0" w:color="auto"/>
        <w:right w:val="none" w:sz="0" w:space="0" w:color="auto"/>
      </w:divBdr>
    </w:div>
    <w:div w:id="881745250">
      <w:bodyDiv w:val="1"/>
      <w:marLeft w:val="0"/>
      <w:marRight w:val="0"/>
      <w:marTop w:val="0"/>
      <w:marBottom w:val="0"/>
      <w:divBdr>
        <w:top w:val="none" w:sz="0" w:space="0" w:color="auto"/>
        <w:left w:val="none" w:sz="0" w:space="0" w:color="auto"/>
        <w:bottom w:val="none" w:sz="0" w:space="0" w:color="auto"/>
        <w:right w:val="none" w:sz="0" w:space="0" w:color="auto"/>
      </w:divBdr>
    </w:div>
    <w:div w:id="881789499">
      <w:bodyDiv w:val="1"/>
      <w:marLeft w:val="0"/>
      <w:marRight w:val="0"/>
      <w:marTop w:val="0"/>
      <w:marBottom w:val="0"/>
      <w:divBdr>
        <w:top w:val="none" w:sz="0" w:space="0" w:color="auto"/>
        <w:left w:val="none" w:sz="0" w:space="0" w:color="auto"/>
        <w:bottom w:val="none" w:sz="0" w:space="0" w:color="auto"/>
        <w:right w:val="none" w:sz="0" w:space="0" w:color="auto"/>
      </w:divBdr>
    </w:div>
    <w:div w:id="881866484">
      <w:bodyDiv w:val="1"/>
      <w:marLeft w:val="0"/>
      <w:marRight w:val="0"/>
      <w:marTop w:val="0"/>
      <w:marBottom w:val="0"/>
      <w:divBdr>
        <w:top w:val="none" w:sz="0" w:space="0" w:color="auto"/>
        <w:left w:val="none" w:sz="0" w:space="0" w:color="auto"/>
        <w:bottom w:val="none" w:sz="0" w:space="0" w:color="auto"/>
        <w:right w:val="none" w:sz="0" w:space="0" w:color="auto"/>
      </w:divBdr>
    </w:div>
    <w:div w:id="881867481">
      <w:bodyDiv w:val="1"/>
      <w:marLeft w:val="0"/>
      <w:marRight w:val="0"/>
      <w:marTop w:val="0"/>
      <w:marBottom w:val="0"/>
      <w:divBdr>
        <w:top w:val="none" w:sz="0" w:space="0" w:color="auto"/>
        <w:left w:val="none" w:sz="0" w:space="0" w:color="auto"/>
        <w:bottom w:val="none" w:sz="0" w:space="0" w:color="auto"/>
        <w:right w:val="none" w:sz="0" w:space="0" w:color="auto"/>
      </w:divBdr>
    </w:div>
    <w:div w:id="881869469">
      <w:bodyDiv w:val="1"/>
      <w:marLeft w:val="0"/>
      <w:marRight w:val="0"/>
      <w:marTop w:val="0"/>
      <w:marBottom w:val="0"/>
      <w:divBdr>
        <w:top w:val="none" w:sz="0" w:space="0" w:color="auto"/>
        <w:left w:val="none" w:sz="0" w:space="0" w:color="auto"/>
        <w:bottom w:val="none" w:sz="0" w:space="0" w:color="auto"/>
        <w:right w:val="none" w:sz="0" w:space="0" w:color="auto"/>
      </w:divBdr>
    </w:div>
    <w:div w:id="881870101">
      <w:bodyDiv w:val="1"/>
      <w:marLeft w:val="0"/>
      <w:marRight w:val="0"/>
      <w:marTop w:val="0"/>
      <w:marBottom w:val="0"/>
      <w:divBdr>
        <w:top w:val="none" w:sz="0" w:space="0" w:color="auto"/>
        <w:left w:val="none" w:sz="0" w:space="0" w:color="auto"/>
        <w:bottom w:val="none" w:sz="0" w:space="0" w:color="auto"/>
        <w:right w:val="none" w:sz="0" w:space="0" w:color="auto"/>
      </w:divBdr>
    </w:div>
    <w:div w:id="881870782">
      <w:bodyDiv w:val="1"/>
      <w:marLeft w:val="0"/>
      <w:marRight w:val="0"/>
      <w:marTop w:val="0"/>
      <w:marBottom w:val="0"/>
      <w:divBdr>
        <w:top w:val="none" w:sz="0" w:space="0" w:color="auto"/>
        <w:left w:val="none" w:sz="0" w:space="0" w:color="auto"/>
        <w:bottom w:val="none" w:sz="0" w:space="0" w:color="auto"/>
        <w:right w:val="none" w:sz="0" w:space="0" w:color="auto"/>
      </w:divBdr>
    </w:div>
    <w:div w:id="881939776">
      <w:bodyDiv w:val="1"/>
      <w:marLeft w:val="0"/>
      <w:marRight w:val="0"/>
      <w:marTop w:val="0"/>
      <w:marBottom w:val="0"/>
      <w:divBdr>
        <w:top w:val="none" w:sz="0" w:space="0" w:color="auto"/>
        <w:left w:val="none" w:sz="0" w:space="0" w:color="auto"/>
        <w:bottom w:val="none" w:sz="0" w:space="0" w:color="auto"/>
        <w:right w:val="none" w:sz="0" w:space="0" w:color="auto"/>
      </w:divBdr>
    </w:div>
    <w:div w:id="881942194">
      <w:bodyDiv w:val="1"/>
      <w:marLeft w:val="0"/>
      <w:marRight w:val="0"/>
      <w:marTop w:val="0"/>
      <w:marBottom w:val="0"/>
      <w:divBdr>
        <w:top w:val="none" w:sz="0" w:space="0" w:color="auto"/>
        <w:left w:val="none" w:sz="0" w:space="0" w:color="auto"/>
        <w:bottom w:val="none" w:sz="0" w:space="0" w:color="auto"/>
        <w:right w:val="none" w:sz="0" w:space="0" w:color="auto"/>
      </w:divBdr>
    </w:div>
    <w:div w:id="881984083">
      <w:bodyDiv w:val="1"/>
      <w:marLeft w:val="0"/>
      <w:marRight w:val="0"/>
      <w:marTop w:val="0"/>
      <w:marBottom w:val="0"/>
      <w:divBdr>
        <w:top w:val="none" w:sz="0" w:space="0" w:color="auto"/>
        <w:left w:val="none" w:sz="0" w:space="0" w:color="auto"/>
        <w:bottom w:val="none" w:sz="0" w:space="0" w:color="auto"/>
        <w:right w:val="none" w:sz="0" w:space="0" w:color="auto"/>
      </w:divBdr>
    </w:div>
    <w:div w:id="882058635">
      <w:bodyDiv w:val="1"/>
      <w:marLeft w:val="0"/>
      <w:marRight w:val="0"/>
      <w:marTop w:val="0"/>
      <w:marBottom w:val="0"/>
      <w:divBdr>
        <w:top w:val="none" w:sz="0" w:space="0" w:color="auto"/>
        <w:left w:val="none" w:sz="0" w:space="0" w:color="auto"/>
        <w:bottom w:val="none" w:sz="0" w:space="0" w:color="auto"/>
        <w:right w:val="none" w:sz="0" w:space="0" w:color="auto"/>
      </w:divBdr>
    </w:div>
    <w:div w:id="882136209">
      <w:bodyDiv w:val="1"/>
      <w:marLeft w:val="0"/>
      <w:marRight w:val="0"/>
      <w:marTop w:val="0"/>
      <w:marBottom w:val="0"/>
      <w:divBdr>
        <w:top w:val="none" w:sz="0" w:space="0" w:color="auto"/>
        <w:left w:val="none" w:sz="0" w:space="0" w:color="auto"/>
        <w:bottom w:val="none" w:sz="0" w:space="0" w:color="auto"/>
        <w:right w:val="none" w:sz="0" w:space="0" w:color="auto"/>
      </w:divBdr>
    </w:div>
    <w:div w:id="882136586">
      <w:bodyDiv w:val="1"/>
      <w:marLeft w:val="0"/>
      <w:marRight w:val="0"/>
      <w:marTop w:val="0"/>
      <w:marBottom w:val="0"/>
      <w:divBdr>
        <w:top w:val="none" w:sz="0" w:space="0" w:color="auto"/>
        <w:left w:val="none" w:sz="0" w:space="0" w:color="auto"/>
        <w:bottom w:val="none" w:sz="0" w:space="0" w:color="auto"/>
        <w:right w:val="none" w:sz="0" w:space="0" w:color="auto"/>
      </w:divBdr>
    </w:div>
    <w:div w:id="882249158">
      <w:bodyDiv w:val="1"/>
      <w:marLeft w:val="0"/>
      <w:marRight w:val="0"/>
      <w:marTop w:val="0"/>
      <w:marBottom w:val="0"/>
      <w:divBdr>
        <w:top w:val="none" w:sz="0" w:space="0" w:color="auto"/>
        <w:left w:val="none" w:sz="0" w:space="0" w:color="auto"/>
        <w:bottom w:val="none" w:sz="0" w:space="0" w:color="auto"/>
        <w:right w:val="none" w:sz="0" w:space="0" w:color="auto"/>
      </w:divBdr>
    </w:div>
    <w:div w:id="882251729">
      <w:bodyDiv w:val="1"/>
      <w:marLeft w:val="0"/>
      <w:marRight w:val="0"/>
      <w:marTop w:val="0"/>
      <w:marBottom w:val="0"/>
      <w:divBdr>
        <w:top w:val="none" w:sz="0" w:space="0" w:color="auto"/>
        <w:left w:val="none" w:sz="0" w:space="0" w:color="auto"/>
        <w:bottom w:val="none" w:sz="0" w:space="0" w:color="auto"/>
        <w:right w:val="none" w:sz="0" w:space="0" w:color="auto"/>
      </w:divBdr>
    </w:div>
    <w:div w:id="882255377">
      <w:bodyDiv w:val="1"/>
      <w:marLeft w:val="0"/>
      <w:marRight w:val="0"/>
      <w:marTop w:val="0"/>
      <w:marBottom w:val="0"/>
      <w:divBdr>
        <w:top w:val="none" w:sz="0" w:space="0" w:color="auto"/>
        <w:left w:val="none" w:sz="0" w:space="0" w:color="auto"/>
        <w:bottom w:val="none" w:sz="0" w:space="0" w:color="auto"/>
        <w:right w:val="none" w:sz="0" w:space="0" w:color="auto"/>
      </w:divBdr>
    </w:div>
    <w:div w:id="882256923">
      <w:bodyDiv w:val="1"/>
      <w:marLeft w:val="0"/>
      <w:marRight w:val="0"/>
      <w:marTop w:val="0"/>
      <w:marBottom w:val="0"/>
      <w:divBdr>
        <w:top w:val="none" w:sz="0" w:space="0" w:color="auto"/>
        <w:left w:val="none" w:sz="0" w:space="0" w:color="auto"/>
        <w:bottom w:val="none" w:sz="0" w:space="0" w:color="auto"/>
        <w:right w:val="none" w:sz="0" w:space="0" w:color="auto"/>
      </w:divBdr>
    </w:div>
    <w:div w:id="882443958">
      <w:bodyDiv w:val="1"/>
      <w:marLeft w:val="0"/>
      <w:marRight w:val="0"/>
      <w:marTop w:val="0"/>
      <w:marBottom w:val="0"/>
      <w:divBdr>
        <w:top w:val="none" w:sz="0" w:space="0" w:color="auto"/>
        <w:left w:val="none" w:sz="0" w:space="0" w:color="auto"/>
        <w:bottom w:val="none" w:sz="0" w:space="0" w:color="auto"/>
        <w:right w:val="none" w:sz="0" w:space="0" w:color="auto"/>
      </w:divBdr>
    </w:div>
    <w:div w:id="882445372">
      <w:bodyDiv w:val="1"/>
      <w:marLeft w:val="0"/>
      <w:marRight w:val="0"/>
      <w:marTop w:val="0"/>
      <w:marBottom w:val="0"/>
      <w:divBdr>
        <w:top w:val="none" w:sz="0" w:space="0" w:color="auto"/>
        <w:left w:val="none" w:sz="0" w:space="0" w:color="auto"/>
        <w:bottom w:val="none" w:sz="0" w:space="0" w:color="auto"/>
        <w:right w:val="none" w:sz="0" w:space="0" w:color="auto"/>
      </w:divBdr>
    </w:div>
    <w:div w:id="882446240">
      <w:bodyDiv w:val="1"/>
      <w:marLeft w:val="0"/>
      <w:marRight w:val="0"/>
      <w:marTop w:val="0"/>
      <w:marBottom w:val="0"/>
      <w:divBdr>
        <w:top w:val="none" w:sz="0" w:space="0" w:color="auto"/>
        <w:left w:val="none" w:sz="0" w:space="0" w:color="auto"/>
        <w:bottom w:val="none" w:sz="0" w:space="0" w:color="auto"/>
        <w:right w:val="none" w:sz="0" w:space="0" w:color="auto"/>
      </w:divBdr>
    </w:div>
    <w:div w:id="882449824">
      <w:bodyDiv w:val="1"/>
      <w:marLeft w:val="0"/>
      <w:marRight w:val="0"/>
      <w:marTop w:val="0"/>
      <w:marBottom w:val="0"/>
      <w:divBdr>
        <w:top w:val="none" w:sz="0" w:space="0" w:color="auto"/>
        <w:left w:val="none" w:sz="0" w:space="0" w:color="auto"/>
        <w:bottom w:val="none" w:sz="0" w:space="0" w:color="auto"/>
        <w:right w:val="none" w:sz="0" w:space="0" w:color="auto"/>
      </w:divBdr>
    </w:div>
    <w:div w:id="882517801">
      <w:bodyDiv w:val="1"/>
      <w:marLeft w:val="0"/>
      <w:marRight w:val="0"/>
      <w:marTop w:val="0"/>
      <w:marBottom w:val="0"/>
      <w:divBdr>
        <w:top w:val="none" w:sz="0" w:space="0" w:color="auto"/>
        <w:left w:val="none" w:sz="0" w:space="0" w:color="auto"/>
        <w:bottom w:val="none" w:sz="0" w:space="0" w:color="auto"/>
        <w:right w:val="none" w:sz="0" w:space="0" w:color="auto"/>
      </w:divBdr>
    </w:div>
    <w:div w:id="882518029">
      <w:bodyDiv w:val="1"/>
      <w:marLeft w:val="0"/>
      <w:marRight w:val="0"/>
      <w:marTop w:val="0"/>
      <w:marBottom w:val="0"/>
      <w:divBdr>
        <w:top w:val="none" w:sz="0" w:space="0" w:color="auto"/>
        <w:left w:val="none" w:sz="0" w:space="0" w:color="auto"/>
        <w:bottom w:val="none" w:sz="0" w:space="0" w:color="auto"/>
        <w:right w:val="none" w:sz="0" w:space="0" w:color="auto"/>
      </w:divBdr>
    </w:div>
    <w:div w:id="882521426">
      <w:bodyDiv w:val="1"/>
      <w:marLeft w:val="0"/>
      <w:marRight w:val="0"/>
      <w:marTop w:val="0"/>
      <w:marBottom w:val="0"/>
      <w:divBdr>
        <w:top w:val="none" w:sz="0" w:space="0" w:color="auto"/>
        <w:left w:val="none" w:sz="0" w:space="0" w:color="auto"/>
        <w:bottom w:val="none" w:sz="0" w:space="0" w:color="auto"/>
        <w:right w:val="none" w:sz="0" w:space="0" w:color="auto"/>
      </w:divBdr>
    </w:div>
    <w:div w:id="882526253">
      <w:bodyDiv w:val="1"/>
      <w:marLeft w:val="0"/>
      <w:marRight w:val="0"/>
      <w:marTop w:val="0"/>
      <w:marBottom w:val="0"/>
      <w:divBdr>
        <w:top w:val="none" w:sz="0" w:space="0" w:color="auto"/>
        <w:left w:val="none" w:sz="0" w:space="0" w:color="auto"/>
        <w:bottom w:val="none" w:sz="0" w:space="0" w:color="auto"/>
        <w:right w:val="none" w:sz="0" w:space="0" w:color="auto"/>
      </w:divBdr>
    </w:div>
    <w:div w:id="882595209">
      <w:bodyDiv w:val="1"/>
      <w:marLeft w:val="0"/>
      <w:marRight w:val="0"/>
      <w:marTop w:val="0"/>
      <w:marBottom w:val="0"/>
      <w:divBdr>
        <w:top w:val="none" w:sz="0" w:space="0" w:color="auto"/>
        <w:left w:val="none" w:sz="0" w:space="0" w:color="auto"/>
        <w:bottom w:val="none" w:sz="0" w:space="0" w:color="auto"/>
        <w:right w:val="none" w:sz="0" w:space="0" w:color="auto"/>
      </w:divBdr>
    </w:div>
    <w:div w:id="882598370">
      <w:bodyDiv w:val="1"/>
      <w:marLeft w:val="0"/>
      <w:marRight w:val="0"/>
      <w:marTop w:val="0"/>
      <w:marBottom w:val="0"/>
      <w:divBdr>
        <w:top w:val="none" w:sz="0" w:space="0" w:color="auto"/>
        <w:left w:val="none" w:sz="0" w:space="0" w:color="auto"/>
        <w:bottom w:val="none" w:sz="0" w:space="0" w:color="auto"/>
        <w:right w:val="none" w:sz="0" w:space="0" w:color="auto"/>
      </w:divBdr>
    </w:div>
    <w:div w:id="882786822">
      <w:bodyDiv w:val="1"/>
      <w:marLeft w:val="0"/>
      <w:marRight w:val="0"/>
      <w:marTop w:val="0"/>
      <w:marBottom w:val="0"/>
      <w:divBdr>
        <w:top w:val="none" w:sz="0" w:space="0" w:color="auto"/>
        <w:left w:val="none" w:sz="0" w:space="0" w:color="auto"/>
        <w:bottom w:val="none" w:sz="0" w:space="0" w:color="auto"/>
        <w:right w:val="none" w:sz="0" w:space="0" w:color="auto"/>
      </w:divBdr>
    </w:div>
    <w:div w:id="882787408">
      <w:bodyDiv w:val="1"/>
      <w:marLeft w:val="0"/>
      <w:marRight w:val="0"/>
      <w:marTop w:val="0"/>
      <w:marBottom w:val="0"/>
      <w:divBdr>
        <w:top w:val="none" w:sz="0" w:space="0" w:color="auto"/>
        <w:left w:val="none" w:sz="0" w:space="0" w:color="auto"/>
        <w:bottom w:val="none" w:sz="0" w:space="0" w:color="auto"/>
        <w:right w:val="none" w:sz="0" w:space="0" w:color="auto"/>
      </w:divBdr>
    </w:div>
    <w:div w:id="882788650">
      <w:bodyDiv w:val="1"/>
      <w:marLeft w:val="0"/>
      <w:marRight w:val="0"/>
      <w:marTop w:val="0"/>
      <w:marBottom w:val="0"/>
      <w:divBdr>
        <w:top w:val="none" w:sz="0" w:space="0" w:color="auto"/>
        <w:left w:val="none" w:sz="0" w:space="0" w:color="auto"/>
        <w:bottom w:val="none" w:sz="0" w:space="0" w:color="auto"/>
        <w:right w:val="none" w:sz="0" w:space="0" w:color="auto"/>
      </w:divBdr>
    </w:div>
    <w:div w:id="882792726">
      <w:bodyDiv w:val="1"/>
      <w:marLeft w:val="0"/>
      <w:marRight w:val="0"/>
      <w:marTop w:val="0"/>
      <w:marBottom w:val="0"/>
      <w:divBdr>
        <w:top w:val="none" w:sz="0" w:space="0" w:color="auto"/>
        <w:left w:val="none" w:sz="0" w:space="0" w:color="auto"/>
        <w:bottom w:val="none" w:sz="0" w:space="0" w:color="auto"/>
        <w:right w:val="none" w:sz="0" w:space="0" w:color="auto"/>
      </w:divBdr>
    </w:div>
    <w:div w:id="882864022">
      <w:bodyDiv w:val="1"/>
      <w:marLeft w:val="0"/>
      <w:marRight w:val="0"/>
      <w:marTop w:val="0"/>
      <w:marBottom w:val="0"/>
      <w:divBdr>
        <w:top w:val="none" w:sz="0" w:space="0" w:color="auto"/>
        <w:left w:val="none" w:sz="0" w:space="0" w:color="auto"/>
        <w:bottom w:val="none" w:sz="0" w:space="0" w:color="auto"/>
        <w:right w:val="none" w:sz="0" w:space="0" w:color="auto"/>
      </w:divBdr>
    </w:div>
    <w:div w:id="882982916">
      <w:bodyDiv w:val="1"/>
      <w:marLeft w:val="0"/>
      <w:marRight w:val="0"/>
      <w:marTop w:val="0"/>
      <w:marBottom w:val="0"/>
      <w:divBdr>
        <w:top w:val="none" w:sz="0" w:space="0" w:color="auto"/>
        <w:left w:val="none" w:sz="0" w:space="0" w:color="auto"/>
        <w:bottom w:val="none" w:sz="0" w:space="0" w:color="auto"/>
        <w:right w:val="none" w:sz="0" w:space="0" w:color="auto"/>
      </w:divBdr>
    </w:div>
    <w:div w:id="882983920">
      <w:bodyDiv w:val="1"/>
      <w:marLeft w:val="0"/>
      <w:marRight w:val="0"/>
      <w:marTop w:val="0"/>
      <w:marBottom w:val="0"/>
      <w:divBdr>
        <w:top w:val="none" w:sz="0" w:space="0" w:color="auto"/>
        <w:left w:val="none" w:sz="0" w:space="0" w:color="auto"/>
        <w:bottom w:val="none" w:sz="0" w:space="0" w:color="auto"/>
        <w:right w:val="none" w:sz="0" w:space="0" w:color="auto"/>
      </w:divBdr>
    </w:div>
    <w:div w:id="883058284">
      <w:bodyDiv w:val="1"/>
      <w:marLeft w:val="0"/>
      <w:marRight w:val="0"/>
      <w:marTop w:val="0"/>
      <w:marBottom w:val="0"/>
      <w:divBdr>
        <w:top w:val="none" w:sz="0" w:space="0" w:color="auto"/>
        <w:left w:val="none" w:sz="0" w:space="0" w:color="auto"/>
        <w:bottom w:val="none" w:sz="0" w:space="0" w:color="auto"/>
        <w:right w:val="none" w:sz="0" w:space="0" w:color="auto"/>
      </w:divBdr>
    </w:div>
    <w:div w:id="883097635">
      <w:bodyDiv w:val="1"/>
      <w:marLeft w:val="0"/>
      <w:marRight w:val="0"/>
      <w:marTop w:val="0"/>
      <w:marBottom w:val="0"/>
      <w:divBdr>
        <w:top w:val="none" w:sz="0" w:space="0" w:color="auto"/>
        <w:left w:val="none" w:sz="0" w:space="0" w:color="auto"/>
        <w:bottom w:val="none" w:sz="0" w:space="0" w:color="auto"/>
        <w:right w:val="none" w:sz="0" w:space="0" w:color="auto"/>
      </w:divBdr>
    </w:div>
    <w:div w:id="883105974">
      <w:bodyDiv w:val="1"/>
      <w:marLeft w:val="0"/>
      <w:marRight w:val="0"/>
      <w:marTop w:val="0"/>
      <w:marBottom w:val="0"/>
      <w:divBdr>
        <w:top w:val="none" w:sz="0" w:space="0" w:color="auto"/>
        <w:left w:val="none" w:sz="0" w:space="0" w:color="auto"/>
        <w:bottom w:val="none" w:sz="0" w:space="0" w:color="auto"/>
        <w:right w:val="none" w:sz="0" w:space="0" w:color="auto"/>
      </w:divBdr>
    </w:div>
    <w:div w:id="883253404">
      <w:bodyDiv w:val="1"/>
      <w:marLeft w:val="0"/>
      <w:marRight w:val="0"/>
      <w:marTop w:val="0"/>
      <w:marBottom w:val="0"/>
      <w:divBdr>
        <w:top w:val="none" w:sz="0" w:space="0" w:color="auto"/>
        <w:left w:val="none" w:sz="0" w:space="0" w:color="auto"/>
        <w:bottom w:val="none" w:sz="0" w:space="0" w:color="auto"/>
        <w:right w:val="none" w:sz="0" w:space="0" w:color="auto"/>
      </w:divBdr>
    </w:div>
    <w:div w:id="883299340">
      <w:bodyDiv w:val="1"/>
      <w:marLeft w:val="0"/>
      <w:marRight w:val="0"/>
      <w:marTop w:val="0"/>
      <w:marBottom w:val="0"/>
      <w:divBdr>
        <w:top w:val="none" w:sz="0" w:space="0" w:color="auto"/>
        <w:left w:val="none" w:sz="0" w:space="0" w:color="auto"/>
        <w:bottom w:val="none" w:sz="0" w:space="0" w:color="auto"/>
        <w:right w:val="none" w:sz="0" w:space="0" w:color="auto"/>
      </w:divBdr>
    </w:div>
    <w:div w:id="883369638">
      <w:bodyDiv w:val="1"/>
      <w:marLeft w:val="0"/>
      <w:marRight w:val="0"/>
      <w:marTop w:val="0"/>
      <w:marBottom w:val="0"/>
      <w:divBdr>
        <w:top w:val="none" w:sz="0" w:space="0" w:color="auto"/>
        <w:left w:val="none" w:sz="0" w:space="0" w:color="auto"/>
        <w:bottom w:val="none" w:sz="0" w:space="0" w:color="auto"/>
        <w:right w:val="none" w:sz="0" w:space="0" w:color="auto"/>
      </w:divBdr>
    </w:div>
    <w:div w:id="883371454">
      <w:bodyDiv w:val="1"/>
      <w:marLeft w:val="0"/>
      <w:marRight w:val="0"/>
      <w:marTop w:val="0"/>
      <w:marBottom w:val="0"/>
      <w:divBdr>
        <w:top w:val="none" w:sz="0" w:space="0" w:color="auto"/>
        <w:left w:val="none" w:sz="0" w:space="0" w:color="auto"/>
        <w:bottom w:val="none" w:sz="0" w:space="0" w:color="auto"/>
        <w:right w:val="none" w:sz="0" w:space="0" w:color="auto"/>
      </w:divBdr>
    </w:div>
    <w:div w:id="883444309">
      <w:bodyDiv w:val="1"/>
      <w:marLeft w:val="0"/>
      <w:marRight w:val="0"/>
      <w:marTop w:val="0"/>
      <w:marBottom w:val="0"/>
      <w:divBdr>
        <w:top w:val="none" w:sz="0" w:space="0" w:color="auto"/>
        <w:left w:val="none" w:sz="0" w:space="0" w:color="auto"/>
        <w:bottom w:val="none" w:sz="0" w:space="0" w:color="auto"/>
        <w:right w:val="none" w:sz="0" w:space="0" w:color="auto"/>
      </w:divBdr>
    </w:div>
    <w:div w:id="883445886">
      <w:bodyDiv w:val="1"/>
      <w:marLeft w:val="0"/>
      <w:marRight w:val="0"/>
      <w:marTop w:val="0"/>
      <w:marBottom w:val="0"/>
      <w:divBdr>
        <w:top w:val="none" w:sz="0" w:space="0" w:color="auto"/>
        <w:left w:val="none" w:sz="0" w:space="0" w:color="auto"/>
        <w:bottom w:val="none" w:sz="0" w:space="0" w:color="auto"/>
        <w:right w:val="none" w:sz="0" w:space="0" w:color="auto"/>
      </w:divBdr>
    </w:div>
    <w:div w:id="883449611">
      <w:bodyDiv w:val="1"/>
      <w:marLeft w:val="0"/>
      <w:marRight w:val="0"/>
      <w:marTop w:val="0"/>
      <w:marBottom w:val="0"/>
      <w:divBdr>
        <w:top w:val="none" w:sz="0" w:space="0" w:color="auto"/>
        <w:left w:val="none" w:sz="0" w:space="0" w:color="auto"/>
        <w:bottom w:val="none" w:sz="0" w:space="0" w:color="auto"/>
        <w:right w:val="none" w:sz="0" w:space="0" w:color="auto"/>
      </w:divBdr>
    </w:div>
    <w:div w:id="883449707">
      <w:bodyDiv w:val="1"/>
      <w:marLeft w:val="0"/>
      <w:marRight w:val="0"/>
      <w:marTop w:val="0"/>
      <w:marBottom w:val="0"/>
      <w:divBdr>
        <w:top w:val="none" w:sz="0" w:space="0" w:color="auto"/>
        <w:left w:val="none" w:sz="0" w:space="0" w:color="auto"/>
        <w:bottom w:val="none" w:sz="0" w:space="0" w:color="auto"/>
        <w:right w:val="none" w:sz="0" w:space="0" w:color="auto"/>
      </w:divBdr>
    </w:div>
    <w:div w:id="883520231">
      <w:bodyDiv w:val="1"/>
      <w:marLeft w:val="0"/>
      <w:marRight w:val="0"/>
      <w:marTop w:val="0"/>
      <w:marBottom w:val="0"/>
      <w:divBdr>
        <w:top w:val="none" w:sz="0" w:space="0" w:color="auto"/>
        <w:left w:val="none" w:sz="0" w:space="0" w:color="auto"/>
        <w:bottom w:val="none" w:sz="0" w:space="0" w:color="auto"/>
        <w:right w:val="none" w:sz="0" w:space="0" w:color="auto"/>
      </w:divBdr>
    </w:div>
    <w:div w:id="883560192">
      <w:bodyDiv w:val="1"/>
      <w:marLeft w:val="0"/>
      <w:marRight w:val="0"/>
      <w:marTop w:val="0"/>
      <w:marBottom w:val="0"/>
      <w:divBdr>
        <w:top w:val="none" w:sz="0" w:space="0" w:color="auto"/>
        <w:left w:val="none" w:sz="0" w:space="0" w:color="auto"/>
        <w:bottom w:val="none" w:sz="0" w:space="0" w:color="auto"/>
        <w:right w:val="none" w:sz="0" w:space="0" w:color="auto"/>
      </w:divBdr>
    </w:div>
    <w:div w:id="883562773">
      <w:bodyDiv w:val="1"/>
      <w:marLeft w:val="0"/>
      <w:marRight w:val="0"/>
      <w:marTop w:val="0"/>
      <w:marBottom w:val="0"/>
      <w:divBdr>
        <w:top w:val="none" w:sz="0" w:space="0" w:color="auto"/>
        <w:left w:val="none" w:sz="0" w:space="0" w:color="auto"/>
        <w:bottom w:val="none" w:sz="0" w:space="0" w:color="auto"/>
        <w:right w:val="none" w:sz="0" w:space="0" w:color="auto"/>
      </w:divBdr>
    </w:div>
    <w:div w:id="883636651">
      <w:bodyDiv w:val="1"/>
      <w:marLeft w:val="0"/>
      <w:marRight w:val="0"/>
      <w:marTop w:val="0"/>
      <w:marBottom w:val="0"/>
      <w:divBdr>
        <w:top w:val="none" w:sz="0" w:space="0" w:color="auto"/>
        <w:left w:val="none" w:sz="0" w:space="0" w:color="auto"/>
        <w:bottom w:val="none" w:sz="0" w:space="0" w:color="auto"/>
        <w:right w:val="none" w:sz="0" w:space="0" w:color="auto"/>
      </w:divBdr>
    </w:div>
    <w:div w:id="883640492">
      <w:bodyDiv w:val="1"/>
      <w:marLeft w:val="0"/>
      <w:marRight w:val="0"/>
      <w:marTop w:val="0"/>
      <w:marBottom w:val="0"/>
      <w:divBdr>
        <w:top w:val="none" w:sz="0" w:space="0" w:color="auto"/>
        <w:left w:val="none" w:sz="0" w:space="0" w:color="auto"/>
        <w:bottom w:val="none" w:sz="0" w:space="0" w:color="auto"/>
        <w:right w:val="none" w:sz="0" w:space="0" w:color="auto"/>
      </w:divBdr>
    </w:div>
    <w:div w:id="883710790">
      <w:bodyDiv w:val="1"/>
      <w:marLeft w:val="0"/>
      <w:marRight w:val="0"/>
      <w:marTop w:val="0"/>
      <w:marBottom w:val="0"/>
      <w:divBdr>
        <w:top w:val="none" w:sz="0" w:space="0" w:color="auto"/>
        <w:left w:val="none" w:sz="0" w:space="0" w:color="auto"/>
        <w:bottom w:val="none" w:sz="0" w:space="0" w:color="auto"/>
        <w:right w:val="none" w:sz="0" w:space="0" w:color="auto"/>
      </w:divBdr>
    </w:div>
    <w:div w:id="883711809">
      <w:bodyDiv w:val="1"/>
      <w:marLeft w:val="0"/>
      <w:marRight w:val="0"/>
      <w:marTop w:val="0"/>
      <w:marBottom w:val="0"/>
      <w:divBdr>
        <w:top w:val="none" w:sz="0" w:space="0" w:color="auto"/>
        <w:left w:val="none" w:sz="0" w:space="0" w:color="auto"/>
        <w:bottom w:val="none" w:sz="0" w:space="0" w:color="auto"/>
        <w:right w:val="none" w:sz="0" w:space="0" w:color="auto"/>
      </w:divBdr>
    </w:div>
    <w:div w:id="883716612">
      <w:bodyDiv w:val="1"/>
      <w:marLeft w:val="0"/>
      <w:marRight w:val="0"/>
      <w:marTop w:val="0"/>
      <w:marBottom w:val="0"/>
      <w:divBdr>
        <w:top w:val="none" w:sz="0" w:space="0" w:color="auto"/>
        <w:left w:val="none" w:sz="0" w:space="0" w:color="auto"/>
        <w:bottom w:val="none" w:sz="0" w:space="0" w:color="auto"/>
        <w:right w:val="none" w:sz="0" w:space="0" w:color="auto"/>
      </w:divBdr>
    </w:div>
    <w:div w:id="883756157">
      <w:bodyDiv w:val="1"/>
      <w:marLeft w:val="0"/>
      <w:marRight w:val="0"/>
      <w:marTop w:val="0"/>
      <w:marBottom w:val="0"/>
      <w:divBdr>
        <w:top w:val="none" w:sz="0" w:space="0" w:color="auto"/>
        <w:left w:val="none" w:sz="0" w:space="0" w:color="auto"/>
        <w:bottom w:val="none" w:sz="0" w:space="0" w:color="auto"/>
        <w:right w:val="none" w:sz="0" w:space="0" w:color="auto"/>
      </w:divBdr>
    </w:div>
    <w:div w:id="883832838">
      <w:bodyDiv w:val="1"/>
      <w:marLeft w:val="0"/>
      <w:marRight w:val="0"/>
      <w:marTop w:val="0"/>
      <w:marBottom w:val="0"/>
      <w:divBdr>
        <w:top w:val="none" w:sz="0" w:space="0" w:color="auto"/>
        <w:left w:val="none" w:sz="0" w:space="0" w:color="auto"/>
        <w:bottom w:val="none" w:sz="0" w:space="0" w:color="auto"/>
        <w:right w:val="none" w:sz="0" w:space="0" w:color="auto"/>
      </w:divBdr>
    </w:div>
    <w:div w:id="883835707">
      <w:bodyDiv w:val="1"/>
      <w:marLeft w:val="0"/>
      <w:marRight w:val="0"/>
      <w:marTop w:val="0"/>
      <w:marBottom w:val="0"/>
      <w:divBdr>
        <w:top w:val="none" w:sz="0" w:space="0" w:color="auto"/>
        <w:left w:val="none" w:sz="0" w:space="0" w:color="auto"/>
        <w:bottom w:val="none" w:sz="0" w:space="0" w:color="auto"/>
        <w:right w:val="none" w:sz="0" w:space="0" w:color="auto"/>
      </w:divBdr>
    </w:div>
    <w:div w:id="883905866">
      <w:bodyDiv w:val="1"/>
      <w:marLeft w:val="0"/>
      <w:marRight w:val="0"/>
      <w:marTop w:val="0"/>
      <w:marBottom w:val="0"/>
      <w:divBdr>
        <w:top w:val="none" w:sz="0" w:space="0" w:color="auto"/>
        <w:left w:val="none" w:sz="0" w:space="0" w:color="auto"/>
        <w:bottom w:val="none" w:sz="0" w:space="0" w:color="auto"/>
        <w:right w:val="none" w:sz="0" w:space="0" w:color="auto"/>
      </w:divBdr>
    </w:div>
    <w:div w:id="883908068">
      <w:bodyDiv w:val="1"/>
      <w:marLeft w:val="0"/>
      <w:marRight w:val="0"/>
      <w:marTop w:val="0"/>
      <w:marBottom w:val="0"/>
      <w:divBdr>
        <w:top w:val="none" w:sz="0" w:space="0" w:color="auto"/>
        <w:left w:val="none" w:sz="0" w:space="0" w:color="auto"/>
        <w:bottom w:val="none" w:sz="0" w:space="0" w:color="auto"/>
        <w:right w:val="none" w:sz="0" w:space="0" w:color="auto"/>
      </w:divBdr>
    </w:div>
    <w:div w:id="883910552">
      <w:bodyDiv w:val="1"/>
      <w:marLeft w:val="0"/>
      <w:marRight w:val="0"/>
      <w:marTop w:val="0"/>
      <w:marBottom w:val="0"/>
      <w:divBdr>
        <w:top w:val="none" w:sz="0" w:space="0" w:color="auto"/>
        <w:left w:val="none" w:sz="0" w:space="0" w:color="auto"/>
        <w:bottom w:val="none" w:sz="0" w:space="0" w:color="auto"/>
        <w:right w:val="none" w:sz="0" w:space="0" w:color="auto"/>
      </w:divBdr>
    </w:div>
    <w:div w:id="883979618">
      <w:bodyDiv w:val="1"/>
      <w:marLeft w:val="0"/>
      <w:marRight w:val="0"/>
      <w:marTop w:val="0"/>
      <w:marBottom w:val="0"/>
      <w:divBdr>
        <w:top w:val="none" w:sz="0" w:space="0" w:color="auto"/>
        <w:left w:val="none" w:sz="0" w:space="0" w:color="auto"/>
        <w:bottom w:val="none" w:sz="0" w:space="0" w:color="auto"/>
        <w:right w:val="none" w:sz="0" w:space="0" w:color="auto"/>
      </w:divBdr>
    </w:div>
    <w:div w:id="883982258">
      <w:bodyDiv w:val="1"/>
      <w:marLeft w:val="0"/>
      <w:marRight w:val="0"/>
      <w:marTop w:val="0"/>
      <w:marBottom w:val="0"/>
      <w:divBdr>
        <w:top w:val="none" w:sz="0" w:space="0" w:color="auto"/>
        <w:left w:val="none" w:sz="0" w:space="0" w:color="auto"/>
        <w:bottom w:val="none" w:sz="0" w:space="0" w:color="auto"/>
        <w:right w:val="none" w:sz="0" w:space="0" w:color="auto"/>
      </w:divBdr>
    </w:div>
    <w:div w:id="884022320">
      <w:bodyDiv w:val="1"/>
      <w:marLeft w:val="0"/>
      <w:marRight w:val="0"/>
      <w:marTop w:val="0"/>
      <w:marBottom w:val="0"/>
      <w:divBdr>
        <w:top w:val="none" w:sz="0" w:space="0" w:color="auto"/>
        <w:left w:val="none" w:sz="0" w:space="0" w:color="auto"/>
        <w:bottom w:val="none" w:sz="0" w:space="0" w:color="auto"/>
        <w:right w:val="none" w:sz="0" w:space="0" w:color="auto"/>
      </w:divBdr>
    </w:div>
    <w:div w:id="884023293">
      <w:bodyDiv w:val="1"/>
      <w:marLeft w:val="0"/>
      <w:marRight w:val="0"/>
      <w:marTop w:val="0"/>
      <w:marBottom w:val="0"/>
      <w:divBdr>
        <w:top w:val="none" w:sz="0" w:space="0" w:color="auto"/>
        <w:left w:val="none" w:sz="0" w:space="0" w:color="auto"/>
        <w:bottom w:val="none" w:sz="0" w:space="0" w:color="auto"/>
        <w:right w:val="none" w:sz="0" w:space="0" w:color="auto"/>
      </w:divBdr>
    </w:div>
    <w:div w:id="884025011">
      <w:bodyDiv w:val="1"/>
      <w:marLeft w:val="0"/>
      <w:marRight w:val="0"/>
      <w:marTop w:val="0"/>
      <w:marBottom w:val="0"/>
      <w:divBdr>
        <w:top w:val="none" w:sz="0" w:space="0" w:color="auto"/>
        <w:left w:val="none" w:sz="0" w:space="0" w:color="auto"/>
        <w:bottom w:val="none" w:sz="0" w:space="0" w:color="auto"/>
        <w:right w:val="none" w:sz="0" w:space="0" w:color="auto"/>
      </w:divBdr>
    </w:div>
    <w:div w:id="884097945">
      <w:bodyDiv w:val="1"/>
      <w:marLeft w:val="0"/>
      <w:marRight w:val="0"/>
      <w:marTop w:val="0"/>
      <w:marBottom w:val="0"/>
      <w:divBdr>
        <w:top w:val="none" w:sz="0" w:space="0" w:color="auto"/>
        <w:left w:val="none" w:sz="0" w:space="0" w:color="auto"/>
        <w:bottom w:val="none" w:sz="0" w:space="0" w:color="auto"/>
        <w:right w:val="none" w:sz="0" w:space="0" w:color="auto"/>
      </w:divBdr>
    </w:div>
    <w:div w:id="884103305">
      <w:bodyDiv w:val="1"/>
      <w:marLeft w:val="0"/>
      <w:marRight w:val="0"/>
      <w:marTop w:val="0"/>
      <w:marBottom w:val="0"/>
      <w:divBdr>
        <w:top w:val="none" w:sz="0" w:space="0" w:color="auto"/>
        <w:left w:val="none" w:sz="0" w:space="0" w:color="auto"/>
        <w:bottom w:val="none" w:sz="0" w:space="0" w:color="auto"/>
        <w:right w:val="none" w:sz="0" w:space="0" w:color="auto"/>
      </w:divBdr>
    </w:div>
    <w:div w:id="884171320">
      <w:bodyDiv w:val="1"/>
      <w:marLeft w:val="0"/>
      <w:marRight w:val="0"/>
      <w:marTop w:val="0"/>
      <w:marBottom w:val="0"/>
      <w:divBdr>
        <w:top w:val="none" w:sz="0" w:space="0" w:color="auto"/>
        <w:left w:val="none" w:sz="0" w:space="0" w:color="auto"/>
        <w:bottom w:val="none" w:sz="0" w:space="0" w:color="auto"/>
        <w:right w:val="none" w:sz="0" w:space="0" w:color="auto"/>
      </w:divBdr>
    </w:div>
    <w:div w:id="884214417">
      <w:bodyDiv w:val="1"/>
      <w:marLeft w:val="0"/>
      <w:marRight w:val="0"/>
      <w:marTop w:val="0"/>
      <w:marBottom w:val="0"/>
      <w:divBdr>
        <w:top w:val="none" w:sz="0" w:space="0" w:color="auto"/>
        <w:left w:val="none" w:sz="0" w:space="0" w:color="auto"/>
        <w:bottom w:val="none" w:sz="0" w:space="0" w:color="auto"/>
        <w:right w:val="none" w:sz="0" w:space="0" w:color="auto"/>
      </w:divBdr>
    </w:div>
    <w:div w:id="884414850">
      <w:bodyDiv w:val="1"/>
      <w:marLeft w:val="0"/>
      <w:marRight w:val="0"/>
      <w:marTop w:val="0"/>
      <w:marBottom w:val="0"/>
      <w:divBdr>
        <w:top w:val="none" w:sz="0" w:space="0" w:color="auto"/>
        <w:left w:val="none" w:sz="0" w:space="0" w:color="auto"/>
        <w:bottom w:val="none" w:sz="0" w:space="0" w:color="auto"/>
        <w:right w:val="none" w:sz="0" w:space="0" w:color="auto"/>
      </w:divBdr>
    </w:div>
    <w:div w:id="884416287">
      <w:bodyDiv w:val="1"/>
      <w:marLeft w:val="0"/>
      <w:marRight w:val="0"/>
      <w:marTop w:val="0"/>
      <w:marBottom w:val="0"/>
      <w:divBdr>
        <w:top w:val="none" w:sz="0" w:space="0" w:color="auto"/>
        <w:left w:val="none" w:sz="0" w:space="0" w:color="auto"/>
        <w:bottom w:val="none" w:sz="0" w:space="0" w:color="auto"/>
        <w:right w:val="none" w:sz="0" w:space="0" w:color="auto"/>
      </w:divBdr>
    </w:div>
    <w:div w:id="884485736">
      <w:bodyDiv w:val="1"/>
      <w:marLeft w:val="0"/>
      <w:marRight w:val="0"/>
      <w:marTop w:val="0"/>
      <w:marBottom w:val="0"/>
      <w:divBdr>
        <w:top w:val="none" w:sz="0" w:space="0" w:color="auto"/>
        <w:left w:val="none" w:sz="0" w:space="0" w:color="auto"/>
        <w:bottom w:val="none" w:sz="0" w:space="0" w:color="auto"/>
        <w:right w:val="none" w:sz="0" w:space="0" w:color="auto"/>
      </w:divBdr>
    </w:div>
    <w:div w:id="884490108">
      <w:bodyDiv w:val="1"/>
      <w:marLeft w:val="0"/>
      <w:marRight w:val="0"/>
      <w:marTop w:val="0"/>
      <w:marBottom w:val="0"/>
      <w:divBdr>
        <w:top w:val="none" w:sz="0" w:space="0" w:color="auto"/>
        <w:left w:val="none" w:sz="0" w:space="0" w:color="auto"/>
        <w:bottom w:val="none" w:sz="0" w:space="0" w:color="auto"/>
        <w:right w:val="none" w:sz="0" w:space="0" w:color="auto"/>
      </w:divBdr>
    </w:div>
    <w:div w:id="884567499">
      <w:bodyDiv w:val="1"/>
      <w:marLeft w:val="0"/>
      <w:marRight w:val="0"/>
      <w:marTop w:val="0"/>
      <w:marBottom w:val="0"/>
      <w:divBdr>
        <w:top w:val="none" w:sz="0" w:space="0" w:color="auto"/>
        <w:left w:val="none" w:sz="0" w:space="0" w:color="auto"/>
        <w:bottom w:val="none" w:sz="0" w:space="0" w:color="auto"/>
        <w:right w:val="none" w:sz="0" w:space="0" w:color="auto"/>
      </w:divBdr>
    </w:div>
    <w:div w:id="884607642">
      <w:bodyDiv w:val="1"/>
      <w:marLeft w:val="0"/>
      <w:marRight w:val="0"/>
      <w:marTop w:val="0"/>
      <w:marBottom w:val="0"/>
      <w:divBdr>
        <w:top w:val="none" w:sz="0" w:space="0" w:color="auto"/>
        <w:left w:val="none" w:sz="0" w:space="0" w:color="auto"/>
        <w:bottom w:val="none" w:sz="0" w:space="0" w:color="auto"/>
        <w:right w:val="none" w:sz="0" w:space="0" w:color="auto"/>
      </w:divBdr>
    </w:div>
    <w:div w:id="884610010">
      <w:bodyDiv w:val="1"/>
      <w:marLeft w:val="0"/>
      <w:marRight w:val="0"/>
      <w:marTop w:val="0"/>
      <w:marBottom w:val="0"/>
      <w:divBdr>
        <w:top w:val="none" w:sz="0" w:space="0" w:color="auto"/>
        <w:left w:val="none" w:sz="0" w:space="0" w:color="auto"/>
        <w:bottom w:val="none" w:sz="0" w:space="0" w:color="auto"/>
        <w:right w:val="none" w:sz="0" w:space="0" w:color="auto"/>
      </w:divBdr>
    </w:div>
    <w:div w:id="884633473">
      <w:bodyDiv w:val="1"/>
      <w:marLeft w:val="0"/>
      <w:marRight w:val="0"/>
      <w:marTop w:val="0"/>
      <w:marBottom w:val="0"/>
      <w:divBdr>
        <w:top w:val="none" w:sz="0" w:space="0" w:color="auto"/>
        <w:left w:val="none" w:sz="0" w:space="0" w:color="auto"/>
        <w:bottom w:val="none" w:sz="0" w:space="0" w:color="auto"/>
        <w:right w:val="none" w:sz="0" w:space="0" w:color="auto"/>
      </w:divBdr>
    </w:div>
    <w:div w:id="884756668">
      <w:bodyDiv w:val="1"/>
      <w:marLeft w:val="0"/>
      <w:marRight w:val="0"/>
      <w:marTop w:val="0"/>
      <w:marBottom w:val="0"/>
      <w:divBdr>
        <w:top w:val="none" w:sz="0" w:space="0" w:color="auto"/>
        <w:left w:val="none" w:sz="0" w:space="0" w:color="auto"/>
        <w:bottom w:val="none" w:sz="0" w:space="0" w:color="auto"/>
        <w:right w:val="none" w:sz="0" w:space="0" w:color="auto"/>
      </w:divBdr>
    </w:div>
    <w:div w:id="884830909">
      <w:bodyDiv w:val="1"/>
      <w:marLeft w:val="0"/>
      <w:marRight w:val="0"/>
      <w:marTop w:val="0"/>
      <w:marBottom w:val="0"/>
      <w:divBdr>
        <w:top w:val="none" w:sz="0" w:space="0" w:color="auto"/>
        <w:left w:val="none" w:sz="0" w:space="0" w:color="auto"/>
        <w:bottom w:val="none" w:sz="0" w:space="0" w:color="auto"/>
        <w:right w:val="none" w:sz="0" w:space="0" w:color="auto"/>
      </w:divBdr>
    </w:div>
    <w:div w:id="884878595">
      <w:bodyDiv w:val="1"/>
      <w:marLeft w:val="0"/>
      <w:marRight w:val="0"/>
      <w:marTop w:val="0"/>
      <w:marBottom w:val="0"/>
      <w:divBdr>
        <w:top w:val="none" w:sz="0" w:space="0" w:color="auto"/>
        <w:left w:val="none" w:sz="0" w:space="0" w:color="auto"/>
        <w:bottom w:val="none" w:sz="0" w:space="0" w:color="auto"/>
        <w:right w:val="none" w:sz="0" w:space="0" w:color="auto"/>
      </w:divBdr>
    </w:div>
    <w:div w:id="885146146">
      <w:bodyDiv w:val="1"/>
      <w:marLeft w:val="0"/>
      <w:marRight w:val="0"/>
      <w:marTop w:val="0"/>
      <w:marBottom w:val="0"/>
      <w:divBdr>
        <w:top w:val="none" w:sz="0" w:space="0" w:color="auto"/>
        <w:left w:val="none" w:sz="0" w:space="0" w:color="auto"/>
        <w:bottom w:val="none" w:sz="0" w:space="0" w:color="auto"/>
        <w:right w:val="none" w:sz="0" w:space="0" w:color="auto"/>
      </w:divBdr>
    </w:div>
    <w:div w:id="885214606">
      <w:bodyDiv w:val="1"/>
      <w:marLeft w:val="0"/>
      <w:marRight w:val="0"/>
      <w:marTop w:val="0"/>
      <w:marBottom w:val="0"/>
      <w:divBdr>
        <w:top w:val="none" w:sz="0" w:space="0" w:color="auto"/>
        <w:left w:val="none" w:sz="0" w:space="0" w:color="auto"/>
        <w:bottom w:val="none" w:sz="0" w:space="0" w:color="auto"/>
        <w:right w:val="none" w:sz="0" w:space="0" w:color="auto"/>
      </w:divBdr>
    </w:div>
    <w:div w:id="885215652">
      <w:bodyDiv w:val="1"/>
      <w:marLeft w:val="0"/>
      <w:marRight w:val="0"/>
      <w:marTop w:val="0"/>
      <w:marBottom w:val="0"/>
      <w:divBdr>
        <w:top w:val="none" w:sz="0" w:space="0" w:color="auto"/>
        <w:left w:val="none" w:sz="0" w:space="0" w:color="auto"/>
        <w:bottom w:val="none" w:sz="0" w:space="0" w:color="auto"/>
        <w:right w:val="none" w:sz="0" w:space="0" w:color="auto"/>
      </w:divBdr>
    </w:div>
    <w:div w:id="885221253">
      <w:bodyDiv w:val="1"/>
      <w:marLeft w:val="0"/>
      <w:marRight w:val="0"/>
      <w:marTop w:val="0"/>
      <w:marBottom w:val="0"/>
      <w:divBdr>
        <w:top w:val="none" w:sz="0" w:space="0" w:color="auto"/>
        <w:left w:val="none" w:sz="0" w:space="0" w:color="auto"/>
        <w:bottom w:val="none" w:sz="0" w:space="0" w:color="auto"/>
        <w:right w:val="none" w:sz="0" w:space="0" w:color="auto"/>
      </w:divBdr>
    </w:div>
    <w:div w:id="885264910">
      <w:bodyDiv w:val="1"/>
      <w:marLeft w:val="0"/>
      <w:marRight w:val="0"/>
      <w:marTop w:val="0"/>
      <w:marBottom w:val="0"/>
      <w:divBdr>
        <w:top w:val="none" w:sz="0" w:space="0" w:color="auto"/>
        <w:left w:val="none" w:sz="0" w:space="0" w:color="auto"/>
        <w:bottom w:val="none" w:sz="0" w:space="0" w:color="auto"/>
        <w:right w:val="none" w:sz="0" w:space="0" w:color="auto"/>
      </w:divBdr>
    </w:div>
    <w:div w:id="885331821">
      <w:bodyDiv w:val="1"/>
      <w:marLeft w:val="0"/>
      <w:marRight w:val="0"/>
      <w:marTop w:val="0"/>
      <w:marBottom w:val="0"/>
      <w:divBdr>
        <w:top w:val="none" w:sz="0" w:space="0" w:color="auto"/>
        <w:left w:val="none" w:sz="0" w:space="0" w:color="auto"/>
        <w:bottom w:val="none" w:sz="0" w:space="0" w:color="auto"/>
        <w:right w:val="none" w:sz="0" w:space="0" w:color="auto"/>
      </w:divBdr>
    </w:div>
    <w:div w:id="885337796">
      <w:bodyDiv w:val="1"/>
      <w:marLeft w:val="0"/>
      <w:marRight w:val="0"/>
      <w:marTop w:val="0"/>
      <w:marBottom w:val="0"/>
      <w:divBdr>
        <w:top w:val="none" w:sz="0" w:space="0" w:color="auto"/>
        <w:left w:val="none" w:sz="0" w:space="0" w:color="auto"/>
        <w:bottom w:val="none" w:sz="0" w:space="0" w:color="auto"/>
        <w:right w:val="none" w:sz="0" w:space="0" w:color="auto"/>
      </w:divBdr>
    </w:div>
    <w:div w:id="885416033">
      <w:bodyDiv w:val="1"/>
      <w:marLeft w:val="0"/>
      <w:marRight w:val="0"/>
      <w:marTop w:val="0"/>
      <w:marBottom w:val="0"/>
      <w:divBdr>
        <w:top w:val="none" w:sz="0" w:space="0" w:color="auto"/>
        <w:left w:val="none" w:sz="0" w:space="0" w:color="auto"/>
        <w:bottom w:val="none" w:sz="0" w:space="0" w:color="auto"/>
        <w:right w:val="none" w:sz="0" w:space="0" w:color="auto"/>
      </w:divBdr>
    </w:div>
    <w:div w:id="885457195">
      <w:bodyDiv w:val="1"/>
      <w:marLeft w:val="0"/>
      <w:marRight w:val="0"/>
      <w:marTop w:val="0"/>
      <w:marBottom w:val="0"/>
      <w:divBdr>
        <w:top w:val="none" w:sz="0" w:space="0" w:color="auto"/>
        <w:left w:val="none" w:sz="0" w:space="0" w:color="auto"/>
        <w:bottom w:val="none" w:sz="0" w:space="0" w:color="auto"/>
        <w:right w:val="none" w:sz="0" w:space="0" w:color="auto"/>
      </w:divBdr>
    </w:div>
    <w:div w:id="885487169">
      <w:bodyDiv w:val="1"/>
      <w:marLeft w:val="0"/>
      <w:marRight w:val="0"/>
      <w:marTop w:val="0"/>
      <w:marBottom w:val="0"/>
      <w:divBdr>
        <w:top w:val="none" w:sz="0" w:space="0" w:color="auto"/>
        <w:left w:val="none" w:sz="0" w:space="0" w:color="auto"/>
        <w:bottom w:val="none" w:sz="0" w:space="0" w:color="auto"/>
        <w:right w:val="none" w:sz="0" w:space="0" w:color="auto"/>
      </w:divBdr>
    </w:div>
    <w:div w:id="885524556">
      <w:bodyDiv w:val="1"/>
      <w:marLeft w:val="0"/>
      <w:marRight w:val="0"/>
      <w:marTop w:val="0"/>
      <w:marBottom w:val="0"/>
      <w:divBdr>
        <w:top w:val="none" w:sz="0" w:space="0" w:color="auto"/>
        <w:left w:val="none" w:sz="0" w:space="0" w:color="auto"/>
        <w:bottom w:val="none" w:sz="0" w:space="0" w:color="auto"/>
        <w:right w:val="none" w:sz="0" w:space="0" w:color="auto"/>
      </w:divBdr>
    </w:div>
    <w:div w:id="885526877">
      <w:bodyDiv w:val="1"/>
      <w:marLeft w:val="0"/>
      <w:marRight w:val="0"/>
      <w:marTop w:val="0"/>
      <w:marBottom w:val="0"/>
      <w:divBdr>
        <w:top w:val="none" w:sz="0" w:space="0" w:color="auto"/>
        <w:left w:val="none" w:sz="0" w:space="0" w:color="auto"/>
        <w:bottom w:val="none" w:sz="0" w:space="0" w:color="auto"/>
        <w:right w:val="none" w:sz="0" w:space="0" w:color="auto"/>
      </w:divBdr>
    </w:div>
    <w:div w:id="885530861">
      <w:bodyDiv w:val="1"/>
      <w:marLeft w:val="0"/>
      <w:marRight w:val="0"/>
      <w:marTop w:val="0"/>
      <w:marBottom w:val="0"/>
      <w:divBdr>
        <w:top w:val="none" w:sz="0" w:space="0" w:color="auto"/>
        <w:left w:val="none" w:sz="0" w:space="0" w:color="auto"/>
        <w:bottom w:val="none" w:sz="0" w:space="0" w:color="auto"/>
        <w:right w:val="none" w:sz="0" w:space="0" w:color="auto"/>
      </w:divBdr>
    </w:div>
    <w:div w:id="885602603">
      <w:bodyDiv w:val="1"/>
      <w:marLeft w:val="0"/>
      <w:marRight w:val="0"/>
      <w:marTop w:val="0"/>
      <w:marBottom w:val="0"/>
      <w:divBdr>
        <w:top w:val="none" w:sz="0" w:space="0" w:color="auto"/>
        <w:left w:val="none" w:sz="0" w:space="0" w:color="auto"/>
        <w:bottom w:val="none" w:sz="0" w:space="0" w:color="auto"/>
        <w:right w:val="none" w:sz="0" w:space="0" w:color="auto"/>
      </w:divBdr>
    </w:div>
    <w:div w:id="885681542">
      <w:bodyDiv w:val="1"/>
      <w:marLeft w:val="0"/>
      <w:marRight w:val="0"/>
      <w:marTop w:val="0"/>
      <w:marBottom w:val="0"/>
      <w:divBdr>
        <w:top w:val="none" w:sz="0" w:space="0" w:color="auto"/>
        <w:left w:val="none" w:sz="0" w:space="0" w:color="auto"/>
        <w:bottom w:val="none" w:sz="0" w:space="0" w:color="auto"/>
        <w:right w:val="none" w:sz="0" w:space="0" w:color="auto"/>
      </w:divBdr>
    </w:div>
    <w:div w:id="885719491">
      <w:bodyDiv w:val="1"/>
      <w:marLeft w:val="0"/>
      <w:marRight w:val="0"/>
      <w:marTop w:val="0"/>
      <w:marBottom w:val="0"/>
      <w:divBdr>
        <w:top w:val="none" w:sz="0" w:space="0" w:color="auto"/>
        <w:left w:val="none" w:sz="0" w:space="0" w:color="auto"/>
        <w:bottom w:val="none" w:sz="0" w:space="0" w:color="auto"/>
        <w:right w:val="none" w:sz="0" w:space="0" w:color="auto"/>
      </w:divBdr>
    </w:div>
    <w:div w:id="885871996">
      <w:bodyDiv w:val="1"/>
      <w:marLeft w:val="0"/>
      <w:marRight w:val="0"/>
      <w:marTop w:val="0"/>
      <w:marBottom w:val="0"/>
      <w:divBdr>
        <w:top w:val="none" w:sz="0" w:space="0" w:color="auto"/>
        <w:left w:val="none" w:sz="0" w:space="0" w:color="auto"/>
        <w:bottom w:val="none" w:sz="0" w:space="0" w:color="auto"/>
        <w:right w:val="none" w:sz="0" w:space="0" w:color="auto"/>
      </w:divBdr>
    </w:div>
    <w:div w:id="885945076">
      <w:bodyDiv w:val="1"/>
      <w:marLeft w:val="0"/>
      <w:marRight w:val="0"/>
      <w:marTop w:val="0"/>
      <w:marBottom w:val="0"/>
      <w:divBdr>
        <w:top w:val="none" w:sz="0" w:space="0" w:color="auto"/>
        <w:left w:val="none" w:sz="0" w:space="0" w:color="auto"/>
        <w:bottom w:val="none" w:sz="0" w:space="0" w:color="auto"/>
        <w:right w:val="none" w:sz="0" w:space="0" w:color="auto"/>
      </w:divBdr>
    </w:div>
    <w:div w:id="885990409">
      <w:bodyDiv w:val="1"/>
      <w:marLeft w:val="0"/>
      <w:marRight w:val="0"/>
      <w:marTop w:val="0"/>
      <w:marBottom w:val="0"/>
      <w:divBdr>
        <w:top w:val="none" w:sz="0" w:space="0" w:color="auto"/>
        <w:left w:val="none" w:sz="0" w:space="0" w:color="auto"/>
        <w:bottom w:val="none" w:sz="0" w:space="0" w:color="auto"/>
        <w:right w:val="none" w:sz="0" w:space="0" w:color="auto"/>
      </w:divBdr>
    </w:div>
    <w:div w:id="886065756">
      <w:bodyDiv w:val="1"/>
      <w:marLeft w:val="0"/>
      <w:marRight w:val="0"/>
      <w:marTop w:val="0"/>
      <w:marBottom w:val="0"/>
      <w:divBdr>
        <w:top w:val="none" w:sz="0" w:space="0" w:color="auto"/>
        <w:left w:val="none" w:sz="0" w:space="0" w:color="auto"/>
        <w:bottom w:val="none" w:sz="0" w:space="0" w:color="auto"/>
        <w:right w:val="none" w:sz="0" w:space="0" w:color="auto"/>
      </w:divBdr>
    </w:div>
    <w:div w:id="886068731">
      <w:bodyDiv w:val="1"/>
      <w:marLeft w:val="0"/>
      <w:marRight w:val="0"/>
      <w:marTop w:val="0"/>
      <w:marBottom w:val="0"/>
      <w:divBdr>
        <w:top w:val="none" w:sz="0" w:space="0" w:color="auto"/>
        <w:left w:val="none" w:sz="0" w:space="0" w:color="auto"/>
        <w:bottom w:val="none" w:sz="0" w:space="0" w:color="auto"/>
        <w:right w:val="none" w:sz="0" w:space="0" w:color="auto"/>
      </w:divBdr>
    </w:div>
    <w:div w:id="886112426">
      <w:bodyDiv w:val="1"/>
      <w:marLeft w:val="0"/>
      <w:marRight w:val="0"/>
      <w:marTop w:val="0"/>
      <w:marBottom w:val="0"/>
      <w:divBdr>
        <w:top w:val="none" w:sz="0" w:space="0" w:color="auto"/>
        <w:left w:val="none" w:sz="0" w:space="0" w:color="auto"/>
        <w:bottom w:val="none" w:sz="0" w:space="0" w:color="auto"/>
        <w:right w:val="none" w:sz="0" w:space="0" w:color="auto"/>
      </w:divBdr>
    </w:div>
    <w:div w:id="886113131">
      <w:bodyDiv w:val="1"/>
      <w:marLeft w:val="0"/>
      <w:marRight w:val="0"/>
      <w:marTop w:val="0"/>
      <w:marBottom w:val="0"/>
      <w:divBdr>
        <w:top w:val="none" w:sz="0" w:space="0" w:color="auto"/>
        <w:left w:val="none" w:sz="0" w:space="0" w:color="auto"/>
        <w:bottom w:val="none" w:sz="0" w:space="0" w:color="auto"/>
        <w:right w:val="none" w:sz="0" w:space="0" w:color="auto"/>
      </w:divBdr>
    </w:div>
    <w:div w:id="886179820">
      <w:bodyDiv w:val="1"/>
      <w:marLeft w:val="0"/>
      <w:marRight w:val="0"/>
      <w:marTop w:val="0"/>
      <w:marBottom w:val="0"/>
      <w:divBdr>
        <w:top w:val="none" w:sz="0" w:space="0" w:color="auto"/>
        <w:left w:val="none" w:sz="0" w:space="0" w:color="auto"/>
        <w:bottom w:val="none" w:sz="0" w:space="0" w:color="auto"/>
        <w:right w:val="none" w:sz="0" w:space="0" w:color="auto"/>
      </w:divBdr>
    </w:div>
    <w:div w:id="886187302">
      <w:bodyDiv w:val="1"/>
      <w:marLeft w:val="0"/>
      <w:marRight w:val="0"/>
      <w:marTop w:val="0"/>
      <w:marBottom w:val="0"/>
      <w:divBdr>
        <w:top w:val="none" w:sz="0" w:space="0" w:color="auto"/>
        <w:left w:val="none" w:sz="0" w:space="0" w:color="auto"/>
        <w:bottom w:val="none" w:sz="0" w:space="0" w:color="auto"/>
        <w:right w:val="none" w:sz="0" w:space="0" w:color="auto"/>
      </w:divBdr>
    </w:div>
    <w:div w:id="886188905">
      <w:bodyDiv w:val="1"/>
      <w:marLeft w:val="0"/>
      <w:marRight w:val="0"/>
      <w:marTop w:val="0"/>
      <w:marBottom w:val="0"/>
      <w:divBdr>
        <w:top w:val="none" w:sz="0" w:space="0" w:color="auto"/>
        <w:left w:val="none" w:sz="0" w:space="0" w:color="auto"/>
        <w:bottom w:val="none" w:sz="0" w:space="0" w:color="auto"/>
        <w:right w:val="none" w:sz="0" w:space="0" w:color="auto"/>
      </w:divBdr>
    </w:div>
    <w:div w:id="886189044">
      <w:bodyDiv w:val="1"/>
      <w:marLeft w:val="0"/>
      <w:marRight w:val="0"/>
      <w:marTop w:val="0"/>
      <w:marBottom w:val="0"/>
      <w:divBdr>
        <w:top w:val="none" w:sz="0" w:space="0" w:color="auto"/>
        <w:left w:val="none" w:sz="0" w:space="0" w:color="auto"/>
        <w:bottom w:val="none" w:sz="0" w:space="0" w:color="auto"/>
        <w:right w:val="none" w:sz="0" w:space="0" w:color="auto"/>
      </w:divBdr>
    </w:div>
    <w:div w:id="886264304">
      <w:bodyDiv w:val="1"/>
      <w:marLeft w:val="0"/>
      <w:marRight w:val="0"/>
      <w:marTop w:val="0"/>
      <w:marBottom w:val="0"/>
      <w:divBdr>
        <w:top w:val="none" w:sz="0" w:space="0" w:color="auto"/>
        <w:left w:val="none" w:sz="0" w:space="0" w:color="auto"/>
        <w:bottom w:val="none" w:sz="0" w:space="0" w:color="auto"/>
        <w:right w:val="none" w:sz="0" w:space="0" w:color="auto"/>
      </w:divBdr>
    </w:div>
    <w:div w:id="886527292">
      <w:bodyDiv w:val="1"/>
      <w:marLeft w:val="0"/>
      <w:marRight w:val="0"/>
      <w:marTop w:val="0"/>
      <w:marBottom w:val="0"/>
      <w:divBdr>
        <w:top w:val="none" w:sz="0" w:space="0" w:color="auto"/>
        <w:left w:val="none" w:sz="0" w:space="0" w:color="auto"/>
        <w:bottom w:val="none" w:sz="0" w:space="0" w:color="auto"/>
        <w:right w:val="none" w:sz="0" w:space="0" w:color="auto"/>
      </w:divBdr>
    </w:div>
    <w:div w:id="886571789">
      <w:bodyDiv w:val="1"/>
      <w:marLeft w:val="0"/>
      <w:marRight w:val="0"/>
      <w:marTop w:val="0"/>
      <w:marBottom w:val="0"/>
      <w:divBdr>
        <w:top w:val="none" w:sz="0" w:space="0" w:color="auto"/>
        <w:left w:val="none" w:sz="0" w:space="0" w:color="auto"/>
        <w:bottom w:val="none" w:sz="0" w:space="0" w:color="auto"/>
        <w:right w:val="none" w:sz="0" w:space="0" w:color="auto"/>
      </w:divBdr>
    </w:div>
    <w:div w:id="886602637">
      <w:bodyDiv w:val="1"/>
      <w:marLeft w:val="0"/>
      <w:marRight w:val="0"/>
      <w:marTop w:val="0"/>
      <w:marBottom w:val="0"/>
      <w:divBdr>
        <w:top w:val="none" w:sz="0" w:space="0" w:color="auto"/>
        <w:left w:val="none" w:sz="0" w:space="0" w:color="auto"/>
        <w:bottom w:val="none" w:sz="0" w:space="0" w:color="auto"/>
        <w:right w:val="none" w:sz="0" w:space="0" w:color="auto"/>
      </w:divBdr>
    </w:div>
    <w:div w:id="886648918">
      <w:bodyDiv w:val="1"/>
      <w:marLeft w:val="0"/>
      <w:marRight w:val="0"/>
      <w:marTop w:val="0"/>
      <w:marBottom w:val="0"/>
      <w:divBdr>
        <w:top w:val="none" w:sz="0" w:space="0" w:color="auto"/>
        <w:left w:val="none" w:sz="0" w:space="0" w:color="auto"/>
        <w:bottom w:val="none" w:sz="0" w:space="0" w:color="auto"/>
        <w:right w:val="none" w:sz="0" w:space="0" w:color="auto"/>
      </w:divBdr>
    </w:div>
    <w:div w:id="886769341">
      <w:bodyDiv w:val="1"/>
      <w:marLeft w:val="0"/>
      <w:marRight w:val="0"/>
      <w:marTop w:val="0"/>
      <w:marBottom w:val="0"/>
      <w:divBdr>
        <w:top w:val="none" w:sz="0" w:space="0" w:color="auto"/>
        <w:left w:val="none" w:sz="0" w:space="0" w:color="auto"/>
        <w:bottom w:val="none" w:sz="0" w:space="0" w:color="auto"/>
        <w:right w:val="none" w:sz="0" w:space="0" w:color="auto"/>
      </w:divBdr>
    </w:div>
    <w:div w:id="886795564">
      <w:bodyDiv w:val="1"/>
      <w:marLeft w:val="0"/>
      <w:marRight w:val="0"/>
      <w:marTop w:val="0"/>
      <w:marBottom w:val="0"/>
      <w:divBdr>
        <w:top w:val="none" w:sz="0" w:space="0" w:color="auto"/>
        <w:left w:val="none" w:sz="0" w:space="0" w:color="auto"/>
        <w:bottom w:val="none" w:sz="0" w:space="0" w:color="auto"/>
        <w:right w:val="none" w:sz="0" w:space="0" w:color="auto"/>
      </w:divBdr>
    </w:div>
    <w:div w:id="886797083">
      <w:bodyDiv w:val="1"/>
      <w:marLeft w:val="0"/>
      <w:marRight w:val="0"/>
      <w:marTop w:val="0"/>
      <w:marBottom w:val="0"/>
      <w:divBdr>
        <w:top w:val="none" w:sz="0" w:space="0" w:color="auto"/>
        <w:left w:val="none" w:sz="0" w:space="0" w:color="auto"/>
        <w:bottom w:val="none" w:sz="0" w:space="0" w:color="auto"/>
        <w:right w:val="none" w:sz="0" w:space="0" w:color="auto"/>
      </w:divBdr>
    </w:div>
    <w:div w:id="886800216">
      <w:bodyDiv w:val="1"/>
      <w:marLeft w:val="0"/>
      <w:marRight w:val="0"/>
      <w:marTop w:val="0"/>
      <w:marBottom w:val="0"/>
      <w:divBdr>
        <w:top w:val="none" w:sz="0" w:space="0" w:color="auto"/>
        <w:left w:val="none" w:sz="0" w:space="0" w:color="auto"/>
        <w:bottom w:val="none" w:sz="0" w:space="0" w:color="auto"/>
        <w:right w:val="none" w:sz="0" w:space="0" w:color="auto"/>
      </w:divBdr>
    </w:div>
    <w:div w:id="886917180">
      <w:bodyDiv w:val="1"/>
      <w:marLeft w:val="0"/>
      <w:marRight w:val="0"/>
      <w:marTop w:val="0"/>
      <w:marBottom w:val="0"/>
      <w:divBdr>
        <w:top w:val="none" w:sz="0" w:space="0" w:color="auto"/>
        <w:left w:val="none" w:sz="0" w:space="0" w:color="auto"/>
        <w:bottom w:val="none" w:sz="0" w:space="0" w:color="auto"/>
        <w:right w:val="none" w:sz="0" w:space="0" w:color="auto"/>
      </w:divBdr>
    </w:div>
    <w:div w:id="886991936">
      <w:bodyDiv w:val="1"/>
      <w:marLeft w:val="0"/>
      <w:marRight w:val="0"/>
      <w:marTop w:val="0"/>
      <w:marBottom w:val="0"/>
      <w:divBdr>
        <w:top w:val="none" w:sz="0" w:space="0" w:color="auto"/>
        <w:left w:val="none" w:sz="0" w:space="0" w:color="auto"/>
        <w:bottom w:val="none" w:sz="0" w:space="0" w:color="auto"/>
        <w:right w:val="none" w:sz="0" w:space="0" w:color="auto"/>
      </w:divBdr>
    </w:div>
    <w:div w:id="887037603">
      <w:bodyDiv w:val="1"/>
      <w:marLeft w:val="0"/>
      <w:marRight w:val="0"/>
      <w:marTop w:val="0"/>
      <w:marBottom w:val="0"/>
      <w:divBdr>
        <w:top w:val="none" w:sz="0" w:space="0" w:color="auto"/>
        <w:left w:val="none" w:sz="0" w:space="0" w:color="auto"/>
        <w:bottom w:val="none" w:sz="0" w:space="0" w:color="auto"/>
        <w:right w:val="none" w:sz="0" w:space="0" w:color="auto"/>
      </w:divBdr>
    </w:div>
    <w:div w:id="887108538">
      <w:bodyDiv w:val="1"/>
      <w:marLeft w:val="0"/>
      <w:marRight w:val="0"/>
      <w:marTop w:val="0"/>
      <w:marBottom w:val="0"/>
      <w:divBdr>
        <w:top w:val="none" w:sz="0" w:space="0" w:color="auto"/>
        <w:left w:val="none" w:sz="0" w:space="0" w:color="auto"/>
        <w:bottom w:val="none" w:sz="0" w:space="0" w:color="auto"/>
        <w:right w:val="none" w:sz="0" w:space="0" w:color="auto"/>
      </w:divBdr>
    </w:div>
    <w:div w:id="887109615">
      <w:bodyDiv w:val="1"/>
      <w:marLeft w:val="0"/>
      <w:marRight w:val="0"/>
      <w:marTop w:val="0"/>
      <w:marBottom w:val="0"/>
      <w:divBdr>
        <w:top w:val="none" w:sz="0" w:space="0" w:color="auto"/>
        <w:left w:val="none" w:sz="0" w:space="0" w:color="auto"/>
        <w:bottom w:val="none" w:sz="0" w:space="0" w:color="auto"/>
        <w:right w:val="none" w:sz="0" w:space="0" w:color="auto"/>
      </w:divBdr>
    </w:div>
    <w:div w:id="887110305">
      <w:bodyDiv w:val="1"/>
      <w:marLeft w:val="0"/>
      <w:marRight w:val="0"/>
      <w:marTop w:val="0"/>
      <w:marBottom w:val="0"/>
      <w:divBdr>
        <w:top w:val="none" w:sz="0" w:space="0" w:color="auto"/>
        <w:left w:val="none" w:sz="0" w:space="0" w:color="auto"/>
        <w:bottom w:val="none" w:sz="0" w:space="0" w:color="auto"/>
        <w:right w:val="none" w:sz="0" w:space="0" w:color="auto"/>
      </w:divBdr>
    </w:div>
    <w:div w:id="887112649">
      <w:bodyDiv w:val="1"/>
      <w:marLeft w:val="0"/>
      <w:marRight w:val="0"/>
      <w:marTop w:val="0"/>
      <w:marBottom w:val="0"/>
      <w:divBdr>
        <w:top w:val="none" w:sz="0" w:space="0" w:color="auto"/>
        <w:left w:val="none" w:sz="0" w:space="0" w:color="auto"/>
        <w:bottom w:val="none" w:sz="0" w:space="0" w:color="auto"/>
        <w:right w:val="none" w:sz="0" w:space="0" w:color="auto"/>
      </w:divBdr>
    </w:div>
    <w:div w:id="887229235">
      <w:bodyDiv w:val="1"/>
      <w:marLeft w:val="0"/>
      <w:marRight w:val="0"/>
      <w:marTop w:val="0"/>
      <w:marBottom w:val="0"/>
      <w:divBdr>
        <w:top w:val="none" w:sz="0" w:space="0" w:color="auto"/>
        <w:left w:val="none" w:sz="0" w:space="0" w:color="auto"/>
        <w:bottom w:val="none" w:sz="0" w:space="0" w:color="auto"/>
        <w:right w:val="none" w:sz="0" w:space="0" w:color="auto"/>
      </w:divBdr>
    </w:div>
    <w:div w:id="887298083">
      <w:bodyDiv w:val="1"/>
      <w:marLeft w:val="0"/>
      <w:marRight w:val="0"/>
      <w:marTop w:val="0"/>
      <w:marBottom w:val="0"/>
      <w:divBdr>
        <w:top w:val="none" w:sz="0" w:space="0" w:color="auto"/>
        <w:left w:val="none" w:sz="0" w:space="0" w:color="auto"/>
        <w:bottom w:val="none" w:sz="0" w:space="0" w:color="auto"/>
        <w:right w:val="none" w:sz="0" w:space="0" w:color="auto"/>
      </w:divBdr>
    </w:div>
    <w:div w:id="887301295">
      <w:bodyDiv w:val="1"/>
      <w:marLeft w:val="0"/>
      <w:marRight w:val="0"/>
      <w:marTop w:val="0"/>
      <w:marBottom w:val="0"/>
      <w:divBdr>
        <w:top w:val="none" w:sz="0" w:space="0" w:color="auto"/>
        <w:left w:val="none" w:sz="0" w:space="0" w:color="auto"/>
        <w:bottom w:val="none" w:sz="0" w:space="0" w:color="auto"/>
        <w:right w:val="none" w:sz="0" w:space="0" w:color="auto"/>
      </w:divBdr>
    </w:div>
    <w:div w:id="887304038">
      <w:bodyDiv w:val="1"/>
      <w:marLeft w:val="0"/>
      <w:marRight w:val="0"/>
      <w:marTop w:val="0"/>
      <w:marBottom w:val="0"/>
      <w:divBdr>
        <w:top w:val="none" w:sz="0" w:space="0" w:color="auto"/>
        <w:left w:val="none" w:sz="0" w:space="0" w:color="auto"/>
        <w:bottom w:val="none" w:sz="0" w:space="0" w:color="auto"/>
        <w:right w:val="none" w:sz="0" w:space="0" w:color="auto"/>
      </w:divBdr>
    </w:div>
    <w:div w:id="887306503">
      <w:bodyDiv w:val="1"/>
      <w:marLeft w:val="0"/>
      <w:marRight w:val="0"/>
      <w:marTop w:val="0"/>
      <w:marBottom w:val="0"/>
      <w:divBdr>
        <w:top w:val="none" w:sz="0" w:space="0" w:color="auto"/>
        <w:left w:val="none" w:sz="0" w:space="0" w:color="auto"/>
        <w:bottom w:val="none" w:sz="0" w:space="0" w:color="auto"/>
        <w:right w:val="none" w:sz="0" w:space="0" w:color="auto"/>
      </w:divBdr>
    </w:div>
    <w:div w:id="887380190">
      <w:bodyDiv w:val="1"/>
      <w:marLeft w:val="0"/>
      <w:marRight w:val="0"/>
      <w:marTop w:val="0"/>
      <w:marBottom w:val="0"/>
      <w:divBdr>
        <w:top w:val="none" w:sz="0" w:space="0" w:color="auto"/>
        <w:left w:val="none" w:sz="0" w:space="0" w:color="auto"/>
        <w:bottom w:val="none" w:sz="0" w:space="0" w:color="auto"/>
        <w:right w:val="none" w:sz="0" w:space="0" w:color="auto"/>
      </w:divBdr>
    </w:div>
    <w:div w:id="887382032">
      <w:bodyDiv w:val="1"/>
      <w:marLeft w:val="0"/>
      <w:marRight w:val="0"/>
      <w:marTop w:val="0"/>
      <w:marBottom w:val="0"/>
      <w:divBdr>
        <w:top w:val="none" w:sz="0" w:space="0" w:color="auto"/>
        <w:left w:val="none" w:sz="0" w:space="0" w:color="auto"/>
        <w:bottom w:val="none" w:sz="0" w:space="0" w:color="auto"/>
        <w:right w:val="none" w:sz="0" w:space="0" w:color="auto"/>
      </w:divBdr>
    </w:div>
    <w:div w:id="887647127">
      <w:bodyDiv w:val="1"/>
      <w:marLeft w:val="0"/>
      <w:marRight w:val="0"/>
      <w:marTop w:val="0"/>
      <w:marBottom w:val="0"/>
      <w:divBdr>
        <w:top w:val="none" w:sz="0" w:space="0" w:color="auto"/>
        <w:left w:val="none" w:sz="0" w:space="0" w:color="auto"/>
        <w:bottom w:val="none" w:sz="0" w:space="0" w:color="auto"/>
        <w:right w:val="none" w:sz="0" w:space="0" w:color="auto"/>
      </w:divBdr>
    </w:div>
    <w:div w:id="887650355">
      <w:bodyDiv w:val="1"/>
      <w:marLeft w:val="0"/>
      <w:marRight w:val="0"/>
      <w:marTop w:val="0"/>
      <w:marBottom w:val="0"/>
      <w:divBdr>
        <w:top w:val="none" w:sz="0" w:space="0" w:color="auto"/>
        <w:left w:val="none" w:sz="0" w:space="0" w:color="auto"/>
        <w:bottom w:val="none" w:sz="0" w:space="0" w:color="auto"/>
        <w:right w:val="none" w:sz="0" w:space="0" w:color="auto"/>
      </w:divBdr>
    </w:div>
    <w:div w:id="887690185">
      <w:bodyDiv w:val="1"/>
      <w:marLeft w:val="0"/>
      <w:marRight w:val="0"/>
      <w:marTop w:val="0"/>
      <w:marBottom w:val="0"/>
      <w:divBdr>
        <w:top w:val="none" w:sz="0" w:space="0" w:color="auto"/>
        <w:left w:val="none" w:sz="0" w:space="0" w:color="auto"/>
        <w:bottom w:val="none" w:sz="0" w:space="0" w:color="auto"/>
        <w:right w:val="none" w:sz="0" w:space="0" w:color="auto"/>
      </w:divBdr>
    </w:div>
    <w:div w:id="887763621">
      <w:bodyDiv w:val="1"/>
      <w:marLeft w:val="0"/>
      <w:marRight w:val="0"/>
      <w:marTop w:val="0"/>
      <w:marBottom w:val="0"/>
      <w:divBdr>
        <w:top w:val="none" w:sz="0" w:space="0" w:color="auto"/>
        <w:left w:val="none" w:sz="0" w:space="0" w:color="auto"/>
        <w:bottom w:val="none" w:sz="0" w:space="0" w:color="auto"/>
        <w:right w:val="none" w:sz="0" w:space="0" w:color="auto"/>
      </w:divBdr>
    </w:div>
    <w:div w:id="887834635">
      <w:bodyDiv w:val="1"/>
      <w:marLeft w:val="0"/>
      <w:marRight w:val="0"/>
      <w:marTop w:val="0"/>
      <w:marBottom w:val="0"/>
      <w:divBdr>
        <w:top w:val="none" w:sz="0" w:space="0" w:color="auto"/>
        <w:left w:val="none" w:sz="0" w:space="0" w:color="auto"/>
        <w:bottom w:val="none" w:sz="0" w:space="0" w:color="auto"/>
        <w:right w:val="none" w:sz="0" w:space="0" w:color="auto"/>
      </w:divBdr>
    </w:div>
    <w:div w:id="887839267">
      <w:bodyDiv w:val="1"/>
      <w:marLeft w:val="0"/>
      <w:marRight w:val="0"/>
      <w:marTop w:val="0"/>
      <w:marBottom w:val="0"/>
      <w:divBdr>
        <w:top w:val="none" w:sz="0" w:space="0" w:color="auto"/>
        <w:left w:val="none" w:sz="0" w:space="0" w:color="auto"/>
        <w:bottom w:val="none" w:sz="0" w:space="0" w:color="auto"/>
        <w:right w:val="none" w:sz="0" w:space="0" w:color="auto"/>
      </w:divBdr>
    </w:div>
    <w:div w:id="887841575">
      <w:bodyDiv w:val="1"/>
      <w:marLeft w:val="0"/>
      <w:marRight w:val="0"/>
      <w:marTop w:val="0"/>
      <w:marBottom w:val="0"/>
      <w:divBdr>
        <w:top w:val="none" w:sz="0" w:space="0" w:color="auto"/>
        <w:left w:val="none" w:sz="0" w:space="0" w:color="auto"/>
        <w:bottom w:val="none" w:sz="0" w:space="0" w:color="auto"/>
        <w:right w:val="none" w:sz="0" w:space="0" w:color="auto"/>
      </w:divBdr>
    </w:div>
    <w:div w:id="887842627">
      <w:bodyDiv w:val="1"/>
      <w:marLeft w:val="0"/>
      <w:marRight w:val="0"/>
      <w:marTop w:val="0"/>
      <w:marBottom w:val="0"/>
      <w:divBdr>
        <w:top w:val="none" w:sz="0" w:space="0" w:color="auto"/>
        <w:left w:val="none" w:sz="0" w:space="0" w:color="auto"/>
        <w:bottom w:val="none" w:sz="0" w:space="0" w:color="auto"/>
        <w:right w:val="none" w:sz="0" w:space="0" w:color="auto"/>
      </w:divBdr>
    </w:div>
    <w:div w:id="887882510">
      <w:bodyDiv w:val="1"/>
      <w:marLeft w:val="0"/>
      <w:marRight w:val="0"/>
      <w:marTop w:val="0"/>
      <w:marBottom w:val="0"/>
      <w:divBdr>
        <w:top w:val="none" w:sz="0" w:space="0" w:color="auto"/>
        <w:left w:val="none" w:sz="0" w:space="0" w:color="auto"/>
        <w:bottom w:val="none" w:sz="0" w:space="0" w:color="auto"/>
        <w:right w:val="none" w:sz="0" w:space="0" w:color="auto"/>
      </w:divBdr>
    </w:div>
    <w:div w:id="887885602">
      <w:bodyDiv w:val="1"/>
      <w:marLeft w:val="0"/>
      <w:marRight w:val="0"/>
      <w:marTop w:val="0"/>
      <w:marBottom w:val="0"/>
      <w:divBdr>
        <w:top w:val="none" w:sz="0" w:space="0" w:color="auto"/>
        <w:left w:val="none" w:sz="0" w:space="0" w:color="auto"/>
        <w:bottom w:val="none" w:sz="0" w:space="0" w:color="auto"/>
        <w:right w:val="none" w:sz="0" w:space="0" w:color="auto"/>
      </w:divBdr>
    </w:div>
    <w:div w:id="887956068">
      <w:bodyDiv w:val="1"/>
      <w:marLeft w:val="0"/>
      <w:marRight w:val="0"/>
      <w:marTop w:val="0"/>
      <w:marBottom w:val="0"/>
      <w:divBdr>
        <w:top w:val="none" w:sz="0" w:space="0" w:color="auto"/>
        <w:left w:val="none" w:sz="0" w:space="0" w:color="auto"/>
        <w:bottom w:val="none" w:sz="0" w:space="0" w:color="auto"/>
        <w:right w:val="none" w:sz="0" w:space="0" w:color="auto"/>
      </w:divBdr>
    </w:div>
    <w:div w:id="888033386">
      <w:bodyDiv w:val="1"/>
      <w:marLeft w:val="0"/>
      <w:marRight w:val="0"/>
      <w:marTop w:val="0"/>
      <w:marBottom w:val="0"/>
      <w:divBdr>
        <w:top w:val="none" w:sz="0" w:space="0" w:color="auto"/>
        <w:left w:val="none" w:sz="0" w:space="0" w:color="auto"/>
        <w:bottom w:val="none" w:sz="0" w:space="0" w:color="auto"/>
        <w:right w:val="none" w:sz="0" w:space="0" w:color="auto"/>
      </w:divBdr>
    </w:div>
    <w:div w:id="888035277">
      <w:bodyDiv w:val="1"/>
      <w:marLeft w:val="0"/>
      <w:marRight w:val="0"/>
      <w:marTop w:val="0"/>
      <w:marBottom w:val="0"/>
      <w:divBdr>
        <w:top w:val="none" w:sz="0" w:space="0" w:color="auto"/>
        <w:left w:val="none" w:sz="0" w:space="0" w:color="auto"/>
        <w:bottom w:val="none" w:sz="0" w:space="0" w:color="auto"/>
        <w:right w:val="none" w:sz="0" w:space="0" w:color="auto"/>
      </w:divBdr>
    </w:div>
    <w:div w:id="888079104">
      <w:bodyDiv w:val="1"/>
      <w:marLeft w:val="0"/>
      <w:marRight w:val="0"/>
      <w:marTop w:val="0"/>
      <w:marBottom w:val="0"/>
      <w:divBdr>
        <w:top w:val="none" w:sz="0" w:space="0" w:color="auto"/>
        <w:left w:val="none" w:sz="0" w:space="0" w:color="auto"/>
        <w:bottom w:val="none" w:sz="0" w:space="0" w:color="auto"/>
        <w:right w:val="none" w:sz="0" w:space="0" w:color="auto"/>
      </w:divBdr>
    </w:div>
    <w:div w:id="888103107">
      <w:bodyDiv w:val="1"/>
      <w:marLeft w:val="0"/>
      <w:marRight w:val="0"/>
      <w:marTop w:val="0"/>
      <w:marBottom w:val="0"/>
      <w:divBdr>
        <w:top w:val="none" w:sz="0" w:space="0" w:color="auto"/>
        <w:left w:val="none" w:sz="0" w:space="0" w:color="auto"/>
        <w:bottom w:val="none" w:sz="0" w:space="0" w:color="auto"/>
        <w:right w:val="none" w:sz="0" w:space="0" w:color="auto"/>
      </w:divBdr>
    </w:div>
    <w:div w:id="888150902">
      <w:bodyDiv w:val="1"/>
      <w:marLeft w:val="0"/>
      <w:marRight w:val="0"/>
      <w:marTop w:val="0"/>
      <w:marBottom w:val="0"/>
      <w:divBdr>
        <w:top w:val="none" w:sz="0" w:space="0" w:color="auto"/>
        <w:left w:val="none" w:sz="0" w:space="0" w:color="auto"/>
        <w:bottom w:val="none" w:sz="0" w:space="0" w:color="auto"/>
        <w:right w:val="none" w:sz="0" w:space="0" w:color="auto"/>
      </w:divBdr>
    </w:div>
    <w:div w:id="888152608">
      <w:bodyDiv w:val="1"/>
      <w:marLeft w:val="0"/>
      <w:marRight w:val="0"/>
      <w:marTop w:val="0"/>
      <w:marBottom w:val="0"/>
      <w:divBdr>
        <w:top w:val="none" w:sz="0" w:space="0" w:color="auto"/>
        <w:left w:val="none" w:sz="0" w:space="0" w:color="auto"/>
        <w:bottom w:val="none" w:sz="0" w:space="0" w:color="auto"/>
        <w:right w:val="none" w:sz="0" w:space="0" w:color="auto"/>
      </w:divBdr>
    </w:div>
    <w:div w:id="888154670">
      <w:bodyDiv w:val="1"/>
      <w:marLeft w:val="0"/>
      <w:marRight w:val="0"/>
      <w:marTop w:val="0"/>
      <w:marBottom w:val="0"/>
      <w:divBdr>
        <w:top w:val="none" w:sz="0" w:space="0" w:color="auto"/>
        <w:left w:val="none" w:sz="0" w:space="0" w:color="auto"/>
        <w:bottom w:val="none" w:sz="0" w:space="0" w:color="auto"/>
        <w:right w:val="none" w:sz="0" w:space="0" w:color="auto"/>
      </w:divBdr>
    </w:div>
    <w:div w:id="888225366">
      <w:bodyDiv w:val="1"/>
      <w:marLeft w:val="0"/>
      <w:marRight w:val="0"/>
      <w:marTop w:val="0"/>
      <w:marBottom w:val="0"/>
      <w:divBdr>
        <w:top w:val="none" w:sz="0" w:space="0" w:color="auto"/>
        <w:left w:val="none" w:sz="0" w:space="0" w:color="auto"/>
        <w:bottom w:val="none" w:sz="0" w:space="0" w:color="auto"/>
        <w:right w:val="none" w:sz="0" w:space="0" w:color="auto"/>
      </w:divBdr>
    </w:div>
    <w:div w:id="888229906">
      <w:bodyDiv w:val="1"/>
      <w:marLeft w:val="0"/>
      <w:marRight w:val="0"/>
      <w:marTop w:val="0"/>
      <w:marBottom w:val="0"/>
      <w:divBdr>
        <w:top w:val="none" w:sz="0" w:space="0" w:color="auto"/>
        <w:left w:val="none" w:sz="0" w:space="0" w:color="auto"/>
        <w:bottom w:val="none" w:sz="0" w:space="0" w:color="auto"/>
        <w:right w:val="none" w:sz="0" w:space="0" w:color="auto"/>
      </w:divBdr>
    </w:div>
    <w:div w:id="888303744">
      <w:bodyDiv w:val="1"/>
      <w:marLeft w:val="0"/>
      <w:marRight w:val="0"/>
      <w:marTop w:val="0"/>
      <w:marBottom w:val="0"/>
      <w:divBdr>
        <w:top w:val="none" w:sz="0" w:space="0" w:color="auto"/>
        <w:left w:val="none" w:sz="0" w:space="0" w:color="auto"/>
        <w:bottom w:val="none" w:sz="0" w:space="0" w:color="auto"/>
        <w:right w:val="none" w:sz="0" w:space="0" w:color="auto"/>
      </w:divBdr>
    </w:div>
    <w:div w:id="888304783">
      <w:bodyDiv w:val="1"/>
      <w:marLeft w:val="0"/>
      <w:marRight w:val="0"/>
      <w:marTop w:val="0"/>
      <w:marBottom w:val="0"/>
      <w:divBdr>
        <w:top w:val="none" w:sz="0" w:space="0" w:color="auto"/>
        <w:left w:val="none" w:sz="0" w:space="0" w:color="auto"/>
        <w:bottom w:val="none" w:sz="0" w:space="0" w:color="auto"/>
        <w:right w:val="none" w:sz="0" w:space="0" w:color="auto"/>
      </w:divBdr>
    </w:div>
    <w:div w:id="888345989">
      <w:bodyDiv w:val="1"/>
      <w:marLeft w:val="0"/>
      <w:marRight w:val="0"/>
      <w:marTop w:val="0"/>
      <w:marBottom w:val="0"/>
      <w:divBdr>
        <w:top w:val="none" w:sz="0" w:space="0" w:color="auto"/>
        <w:left w:val="none" w:sz="0" w:space="0" w:color="auto"/>
        <w:bottom w:val="none" w:sz="0" w:space="0" w:color="auto"/>
        <w:right w:val="none" w:sz="0" w:space="0" w:color="auto"/>
      </w:divBdr>
    </w:div>
    <w:div w:id="888347226">
      <w:bodyDiv w:val="1"/>
      <w:marLeft w:val="0"/>
      <w:marRight w:val="0"/>
      <w:marTop w:val="0"/>
      <w:marBottom w:val="0"/>
      <w:divBdr>
        <w:top w:val="none" w:sz="0" w:space="0" w:color="auto"/>
        <w:left w:val="none" w:sz="0" w:space="0" w:color="auto"/>
        <w:bottom w:val="none" w:sz="0" w:space="0" w:color="auto"/>
        <w:right w:val="none" w:sz="0" w:space="0" w:color="auto"/>
      </w:divBdr>
    </w:div>
    <w:div w:id="888490578">
      <w:bodyDiv w:val="1"/>
      <w:marLeft w:val="0"/>
      <w:marRight w:val="0"/>
      <w:marTop w:val="0"/>
      <w:marBottom w:val="0"/>
      <w:divBdr>
        <w:top w:val="none" w:sz="0" w:space="0" w:color="auto"/>
        <w:left w:val="none" w:sz="0" w:space="0" w:color="auto"/>
        <w:bottom w:val="none" w:sz="0" w:space="0" w:color="auto"/>
        <w:right w:val="none" w:sz="0" w:space="0" w:color="auto"/>
      </w:divBdr>
    </w:div>
    <w:div w:id="888497967">
      <w:bodyDiv w:val="1"/>
      <w:marLeft w:val="0"/>
      <w:marRight w:val="0"/>
      <w:marTop w:val="0"/>
      <w:marBottom w:val="0"/>
      <w:divBdr>
        <w:top w:val="none" w:sz="0" w:space="0" w:color="auto"/>
        <w:left w:val="none" w:sz="0" w:space="0" w:color="auto"/>
        <w:bottom w:val="none" w:sz="0" w:space="0" w:color="auto"/>
        <w:right w:val="none" w:sz="0" w:space="0" w:color="auto"/>
      </w:divBdr>
    </w:div>
    <w:div w:id="888538238">
      <w:bodyDiv w:val="1"/>
      <w:marLeft w:val="0"/>
      <w:marRight w:val="0"/>
      <w:marTop w:val="0"/>
      <w:marBottom w:val="0"/>
      <w:divBdr>
        <w:top w:val="none" w:sz="0" w:space="0" w:color="auto"/>
        <w:left w:val="none" w:sz="0" w:space="0" w:color="auto"/>
        <w:bottom w:val="none" w:sz="0" w:space="0" w:color="auto"/>
        <w:right w:val="none" w:sz="0" w:space="0" w:color="auto"/>
      </w:divBdr>
    </w:div>
    <w:div w:id="888568645">
      <w:bodyDiv w:val="1"/>
      <w:marLeft w:val="0"/>
      <w:marRight w:val="0"/>
      <w:marTop w:val="0"/>
      <w:marBottom w:val="0"/>
      <w:divBdr>
        <w:top w:val="none" w:sz="0" w:space="0" w:color="auto"/>
        <w:left w:val="none" w:sz="0" w:space="0" w:color="auto"/>
        <w:bottom w:val="none" w:sz="0" w:space="0" w:color="auto"/>
        <w:right w:val="none" w:sz="0" w:space="0" w:color="auto"/>
      </w:divBdr>
    </w:div>
    <w:div w:id="888610473">
      <w:bodyDiv w:val="1"/>
      <w:marLeft w:val="0"/>
      <w:marRight w:val="0"/>
      <w:marTop w:val="0"/>
      <w:marBottom w:val="0"/>
      <w:divBdr>
        <w:top w:val="none" w:sz="0" w:space="0" w:color="auto"/>
        <w:left w:val="none" w:sz="0" w:space="0" w:color="auto"/>
        <w:bottom w:val="none" w:sz="0" w:space="0" w:color="auto"/>
        <w:right w:val="none" w:sz="0" w:space="0" w:color="auto"/>
      </w:divBdr>
    </w:div>
    <w:div w:id="888613873">
      <w:bodyDiv w:val="1"/>
      <w:marLeft w:val="0"/>
      <w:marRight w:val="0"/>
      <w:marTop w:val="0"/>
      <w:marBottom w:val="0"/>
      <w:divBdr>
        <w:top w:val="none" w:sz="0" w:space="0" w:color="auto"/>
        <w:left w:val="none" w:sz="0" w:space="0" w:color="auto"/>
        <w:bottom w:val="none" w:sz="0" w:space="0" w:color="auto"/>
        <w:right w:val="none" w:sz="0" w:space="0" w:color="auto"/>
      </w:divBdr>
    </w:div>
    <w:div w:id="888682783">
      <w:bodyDiv w:val="1"/>
      <w:marLeft w:val="0"/>
      <w:marRight w:val="0"/>
      <w:marTop w:val="0"/>
      <w:marBottom w:val="0"/>
      <w:divBdr>
        <w:top w:val="none" w:sz="0" w:space="0" w:color="auto"/>
        <w:left w:val="none" w:sz="0" w:space="0" w:color="auto"/>
        <w:bottom w:val="none" w:sz="0" w:space="0" w:color="auto"/>
        <w:right w:val="none" w:sz="0" w:space="0" w:color="auto"/>
      </w:divBdr>
    </w:div>
    <w:div w:id="888683153">
      <w:bodyDiv w:val="1"/>
      <w:marLeft w:val="0"/>
      <w:marRight w:val="0"/>
      <w:marTop w:val="0"/>
      <w:marBottom w:val="0"/>
      <w:divBdr>
        <w:top w:val="none" w:sz="0" w:space="0" w:color="auto"/>
        <w:left w:val="none" w:sz="0" w:space="0" w:color="auto"/>
        <w:bottom w:val="none" w:sz="0" w:space="0" w:color="auto"/>
        <w:right w:val="none" w:sz="0" w:space="0" w:color="auto"/>
      </w:divBdr>
    </w:div>
    <w:div w:id="888689707">
      <w:bodyDiv w:val="1"/>
      <w:marLeft w:val="0"/>
      <w:marRight w:val="0"/>
      <w:marTop w:val="0"/>
      <w:marBottom w:val="0"/>
      <w:divBdr>
        <w:top w:val="none" w:sz="0" w:space="0" w:color="auto"/>
        <w:left w:val="none" w:sz="0" w:space="0" w:color="auto"/>
        <w:bottom w:val="none" w:sz="0" w:space="0" w:color="auto"/>
        <w:right w:val="none" w:sz="0" w:space="0" w:color="auto"/>
      </w:divBdr>
    </w:div>
    <w:div w:id="888691450">
      <w:bodyDiv w:val="1"/>
      <w:marLeft w:val="0"/>
      <w:marRight w:val="0"/>
      <w:marTop w:val="0"/>
      <w:marBottom w:val="0"/>
      <w:divBdr>
        <w:top w:val="none" w:sz="0" w:space="0" w:color="auto"/>
        <w:left w:val="none" w:sz="0" w:space="0" w:color="auto"/>
        <w:bottom w:val="none" w:sz="0" w:space="0" w:color="auto"/>
        <w:right w:val="none" w:sz="0" w:space="0" w:color="auto"/>
      </w:divBdr>
    </w:div>
    <w:div w:id="888802418">
      <w:bodyDiv w:val="1"/>
      <w:marLeft w:val="0"/>
      <w:marRight w:val="0"/>
      <w:marTop w:val="0"/>
      <w:marBottom w:val="0"/>
      <w:divBdr>
        <w:top w:val="none" w:sz="0" w:space="0" w:color="auto"/>
        <w:left w:val="none" w:sz="0" w:space="0" w:color="auto"/>
        <w:bottom w:val="none" w:sz="0" w:space="0" w:color="auto"/>
        <w:right w:val="none" w:sz="0" w:space="0" w:color="auto"/>
      </w:divBdr>
    </w:div>
    <w:div w:id="888803529">
      <w:bodyDiv w:val="1"/>
      <w:marLeft w:val="0"/>
      <w:marRight w:val="0"/>
      <w:marTop w:val="0"/>
      <w:marBottom w:val="0"/>
      <w:divBdr>
        <w:top w:val="none" w:sz="0" w:space="0" w:color="auto"/>
        <w:left w:val="none" w:sz="0" w:space="0" w:color="auto"/>
        <w:bottom w:val="none" w:sz="0" w:space="0" w:color="auto"/>
        <w:right w:val="none" w:sz="0" w:space="0" w:color="auto"/>
      </w:divBdr>
    </w:div>
    <w:div w:id="888805008">
      <w:bodyDiv w:val="1"/>
      <w:marLeft w:val="0"/>
      <w:marRight w:val="0"/>
      <w:marTop w:val="0"/>
      <w:marBottom w:val="0"/>
      <w:divBdr>
        <w:top w:val="none" w:sz="0" w:space="0" w:color="auto"/>
        <w:left w:val="none" w:sz="0" w:space="0" w:color="auto"/>
        <w:bottom w:val="none" w:sz="0" w:space="0" w:color="auto"/>
        <w:right w:val="none" w:sz="0" w:space="0" w:color="auto"/>
      </w:divBdr>
    </w:div>
    <w:div w:id="888805599">
      <w:bodyDiv w:val="1"/>
      <w:marLeft w:val="0"/>
      <w:marRight w:val="0"/>
      <w:marTop w:val="0"/>
      <w:marBottom w:val="0"/>
      <w:divBdr>
        <w:top w:val="none" w:sz="0" w:space="0" w:color="auto"/>
        <w:left w:val="none" w:sz="0" w:space="0" w:color="auto"/>
        <w:bottom w:val="none" w:sz="0" w:space="0" w:color="auto"/>
        <w:right w:val="none" w:sz="0" w:space="0" w:color="auto"/>
      </w:divBdr>
    </w:div>
    <w:div w:id="888885595">
      <w:bodyDiv w:val="1"/>
      <w:marLeft w:val="0"/>
      <w:marRight w:val="0"/>
      <w:marTop w:val="0"/>
      <w:marBottom w:val="0"/>
      <w:divBdr>
        <w:top w:val="none" w:sz="0" w:space="0" w:color="auto"/>
        <w:left w:val="none" w:sz="0" w:space="0" w:color="auto"/>
        <w:bottom w:val="none" w:sz="0" w:space="0" w:color="auto"/>
        <w:right w:val="none" w:sz="0" w:space="0" w:color="auto"/>
      </w:divBdr>
    </w:div>
    <w:div w:id="888951661">
      <w:bodyDiv w:val="1"/>
      <w:marLeft w:val="0"/>
      <w:marRight w:val="0"/>
      <w:marTop w:val="0"/>
      <w:marBottom w:val="0"/>
      <w:divBdr>
        <w:top w:val="none" w:sz="0" w:space="0" w:color="auto"/>
        <w:left w:val="none" w:sz="0" w:space="0" w:color="auto"/>
        <w:bottom w:val="none" w:sz="0" w:space="0" w:color="auto"/>
        <w:right w:val="none" w:sz="0" w:space="0" w:color="auto"/>
      </w:divBdr>
    </w:div>
    <w:div w:id="888951735">
      <w:bodyDiv w:val="1"/>
      <w:marLeft w:val="0"/>
      <w:marRight w:val="0"/>
      <w:marTop w:val="0"/>
      <w:marBottom w:val="0"/>
      <w:divBdr>
        <w:top w:val="none" w:sz="0" w:space="0" w:color="auto"/>
        <w:left w:val="none" w:sz="0" w:space="0" w:color="auto"/>
        <w:bottom w:val="none" w:sz="0" w:space="0" w:color="auto"/>
        <w:right w:val="none" w:sz="0" w:space="0" w:color="auto"/>
      </w:divBdr>
    </w:div>
    <w:div w:id="888952822">
      <w:bodyDiv w:val="1"/>
      <w:marLeft w:val="0"/>
      <w:marRight w:val="0"/>
      <w:marTop w:val="0"/>
      <w:marBottom w:val="0"/>
      <w:divBdr>
        <w:top w:val="none" w:sz="0" w:space="0" w:color="auto"/>
        <w:left w:val="none" w:sz="0" w:space="0" w:color="auto"/>
        <w:bottom w:val="none" w:sz="0" w:space="0" w:color="auto"/>
        <w:right w:val="none" w:sz="0" w:space="0" w:color="auto"/>
      </w:divBdr>
    </w:div>
    <w:div w:id="888957629">
      <w:bodyDiv w:val="1"/>
      <w:marLeft w:val="0"/>
      <w:marRight w:val="0"/>
      <w:marTop w:val="0"/>
      <w:marBottom w:val="0"/>
      <w:divBdr>
        <w:top w:val="none" w:sz="0" w:space="0" w:color="auto"/>
        <w:left w:val="none" w:sz="0" w:space="0" w:color="auto"/>
        <w:bottom w:val="none" w:sz="0" w:space="0" w:color="auto"/>
        <w:right w:val="none" w:sz="0" w:space="0" w:color="auto"/>
      </w:divBdr>
    </w:div>
    <w:div w:id="888998663">
      <w:bodyDiv w:val="1"/>
      <w:marLeft w:val="0"/>
      <w:marRight w:val="0"/>
      <w:marTop w:val="0"/>
      <w:marBottom w:val="0"/>
      <w:divBdr>
        <w:top w:val="none" w:sz="0" w:space="0" w:color="auto"/>
        <w:left w:val="none" w:sz="0" w:space="0" w:color="auto"/>
        <w:bottom w:val="none" w:sz="0" w:space="0" w:color="auto"/>
        <w:right w:val="none" w:sz="0" w:space="0" w:color="auto"/>
      </w:divBdr>
    </w:div>
    <w:div w:id="889027356">
      <w:bodyDiv w:val="1"/>
      <w:marLeft w:val="0"/>
      <w:marRight w:val="0"/>
      <w:marTop w:val="0"/>
      <w:marBottom w:val="0"/>
      <w:divBdr>
        <w:top w:val="none" w:sz="0" w:space="0" w:color="auto"/>
        <w:left w:val="none" w:sz="0" w:space="0" w:color="auto"/>
        <w:bottom w:val="none" w:sz="0" w:space="0" w:color="auto"/>
        <w:right w:val="none" w:sz="0" w:space="0" w:color="auto"/>
      </w:divBdr>
    </w:div>
    <w:div w:id="889073327">
      <w:bodyDiv w:val="1"/>
      <w:marLeft w:val="0"/>
      <w:marRight w:val="0"/>
      <w:marTop w:val="0"/>
      <w:marBottom w:val="0"/>
      <w:divBdr>
        <w:top w:val="none" w:sz="0" w:space="0" w:color="auto"/>
        <w:left w:val="none" w:sz="0" w:space="0" w:color="auto"/>
        <w:bottom w:val="none" w:sz="0" w:space="0" w:color="auto"/>
        <w:right w:val="none" w:sz="0" w:space="0" w:color="auto"/>
      </w:divBdr>
    </w:div>
    <w:div w:id="889152139">
      <w:bodyDiv w:val="1"/>
      <w:marLeft w:val="0"/>
      <w:marRight w:val="0"/>
      <w:marTop w:val="0"/>
      <w:marBottom w:val="0"/>
      <w:divBdr>
        <w:top w:val="none" w:sz="0" w:space="0" w:color="auto"/>
        <w:left w:val="none" w:sz="0" w:space="0" w:color="auto"/>
        <w:bottom w:val="none" w:sz="0" w:space="0" w:color="auto"/>
        <w:right w:val="none" w:sz="0" w:space="0" w:color="auto"/>
      </w:divBdr>
    </w:div>
    <w:div w:id="889344610">
      <w:bodyDiv w:val="1"/>
      <w:marLeft w:val="0"/>
      <w:marRight w:val="0"/>
      <w:marTop w:val="0"/>
      <w:marBottom w:val="0"/>
      <w:divBdr>
        <w:top w:val="none" w:sz="0" w:space="0" w:color="auto"/>
        <w:left w:val="none" w:sz="0" w:space="0" w:color="auto"/>
        <w:bottom w:val="none" w:sz="0" w:space="0" w:color="auto"/>
        <w:right w:val="none" w:sz="0" w:space="0" w:color="auto"/>
      </w:divBdr>
    </w:div>
    <w:div w:id="889346162">
      <w:bodyDiv w:val="1"/>
      <w:marLeft w:val="0"/>
      <w:marRight w:val="0"/>
      <w:marTop w:val="0"/>
      <w:marBottom w:val="0"/>
      <w:divBdr>
        <w:top w:val="none" w:sz="0" w:space="0" w:color="auto"/>
        <w:left w:val="none" w:sz="0" w:space="0" w:color="auto"/>
        <w:bottom w:val="none" w:sz="0" w:space="0" w:color="auto"/>
        <w:right w:val="none" w:sz="0" w:space="0" w:color="auto"/>
      </w:divBdr>
    </w:div>
    <w:div w:id="889390069">
      <w:bodyDiv w:val="1"/>
      <w:marLeft w:val="0"/>
      <w:marRight w:val="0"/>
      <w:marTop w:val="0"/>
      <w:marBottom w:val="0"/>
      <w:divBdr>
        <w:top w:val="none" w:sz="0" w:space="0" w:color="auto"/>
        <w:left w:val="none" w:sz="0" w:space="0" w:color="auto"/>
        <w:bottom w:val="none" w:sz="0" w:space="0" w:color="auto"/>
        <w:right w:val="none" w:sz="0" w:space="0" w:color="auto"/>
      </w:divBdr>
    </w:div>
    <w:div w:id="889419667">
      <w:bodyDiv w:val="1"/>
      <w:marLeft w:val="0"/>
      <w:marRight w:val="0"/>
      <w:marTop w:val="0"/>
      <w:marBottom w:val="0"/>
      <w:divBdr>
        <w:top w:val="none" w:sz="0" w:space="0" w:color="auto"/>
        <w:left w:val="none" w:sz="0" w:space="0" w:color="auto"/>
        <w:bottom w:val="none" w:sz="0" w:space="0" w:color="auto"/>
        <w:right w:val="none" w:sz="0" w:space="0" w:color="auto"/>
      </w:divBdr>
    </w:div>
    <w:div w:id="889461017">
      <w:bodyDiv w:val="1"/>
      <w:marLeft w:val="0"/>
      <w:marRight w:val="0"/>
      <w:marTop w:val="0"/>
      <w:marBottom w:val="0"/>
      <w:divBdr>
        <w:top w:val="none" w:sz="0" w:space="0" w:color="auto"/>
        <w:left w:val="none" w:sz="0" w:space="0" w:color="auto"/>
        <w:bottom w:val="none" w:sz="0" w:space="0" w:color="auto"/>
        <w:right w:val="none" w:sz="0" w:space="0" w:color="auto"/>
      </w:divBdr>
    </w:div>
    <w:div w:id="889461825">
      <w:bodyDiv w:val="1"/>
      <w:marLeft w:val="0"/>
      <w:marRight w:val="0"/>
      <w:marTop w:val="0"/>
      <w:marBottom w:val="0"/>
      <w:divBdr>
        <w:top w:val="none" w:sz="0" w:space="0" w:color="auto"/>
        <w:left w:val="none" w:sz="0" w:space="0" w:color="auto"/>
        <w:bottom w:val="none" w:sz="0" w:space="0" w:color="auto"/>
        <w:right w:val="none" w:sz="0" w:space="0" w:color="auto"/>
      </w:divBdr>
    </w:div>
    <w:div w:id="889532773">
      <w:bodyDiv w:val="1"/>
      <w:marLeft w:val="0"/>
      <w:marRight w:val="0"/>
      <w:marTop w:val="0"/>
      <w:marBottom w:val="0"/>
      <w:divBdr>
        <w:top w:val="none" w:sz="0" w:space="0" w:color="auto"/>
        <w:left w:val="none" w:sz="0" w:space="0" w:color="auto"/>
        <w:bottom w:val="none" w:sz="0" w:space="0" w:color="auto"/>
        <w:right w:val="none" w:sz="0" w:space="0" w:color="auto"/>
      </w:divBdr>
    </w:div>
    <w:div w:id="889610708">
      <w:bodyDiv w:val="1"/>
      <w:marLeft w:val="0"/>
      <w:marRight w:val="0"/>
      <w:marTop w:val="0"/>
      <w:marBottom w:val="0"/>
      <w:divBdr>
        <w:top w:val="none" w:sz="0" w:space="0" w:color="auto"/>
        <w:left w:val="none" w:sz="0" w:space="0" w:color="auto"/>
        <w:bottom w:val="none" w:sz="0" w:space="0" w:color="auto"/>
        <w:right w:val="none" w:sz="0" w:space="0" w:color="auto"/>
      </w:divBdr>
    </w:div>
    <w:div w:id="889651595">
      <w:bodyDiv w:val="1"/>
      <w:marLeft w:val="0"/>
      <w:marRight w:val="0"/>
      <w:marTop w:val="0"/>
      <w:marBottom w:val="0"/>
      <w:divBdr>
        <w:top w:val="none" w:sz="0" w:space="0" w:color="auto"/>
        <w:left w:val="none" w:sz="0" w:space="0" w:color="auto"/>
        <w:bottom w:val="none" w:sz="0" w:space="0" w:color="auto"/>
        <w:right w:val="none" w:sz="0" w:space="0" w:color="auto"/>
      </w:divBdr>
    </w:div>
    <w:div w:id="889652989">
      <w:bodyDiv w:val="1"/>
      <w:marLeft w:val="0"/>
      <w:marRight w:val="0"/>
      <w:marTop w:val="0"/>
      <w:marBottom w:val="0"/>
      <w:divBdr>
        <w:top w:val="none" w:sz="0" w:space="0" w:color="auto"/>
        <w:left w:val="none" w:sz="0" w:space="0" w:color="auto"/>
        <w:bottom w:val="none" w:sz="0" w:space="0" w:color="auto"/>
        <w:right w:val="none" w:sz="0" w:space="0" w:color="auto"/>
      </w:divBdr>
    </w:div>
    <w:div w:id="889725033">
      <w:bodyDiv w:val="1"/>
      <w:marLeft w:val="0"/>
      <w:marRight w:val="0"/>
      <w:marTop w:val="0"/>
      <w:marBottom w:val="0"/>
      <w:divBdr>
        <w:top w:val="none" w:sz="0" w:space="0" w:color="auto"/>
        <w:left w:val="none" w:sz="0" w:space="0" w:color="auto"/>
        <w:bottom w:val="none" w:sz="0" w:space="0" w:color="auto"/>
        <w:right w:val="none" w:sz="0" w:space="0" w:color="auto"/>
      </w:divBdr>
    </w:div>
    <w:div w:id="889733655">
      <w:bodyDiv w:val="1"/>
      <w:marLeft w:val="0"/>
      <w:marRight w:val="0"/>
      <w:marTop w:val="0"/>
      <w:marBottom w:val="0"/>
      <w:divBdr>
        <w:top w:val="none" w:sz="0" w:space="0" w:color="auto"/>
        <w:left w:val="none" w:sz="0" w:space="0" w:color="auto"/>
        <w:bottom w:val="none" w:sz="0" w:space="0" w:color="auto"/>
        <w:right w:val="none" w:sz="0" w:space="0" w:color="auto"/>
      </w:divBdr>
    </w:div>
    <w:div w:id="889877733">
      <w:bodyDiv w:val="1"/>
      <w:marLeft w:val="0"/>
      <w:marRight w:val="0"/>
      <w:marTop w:val="0"/>
      <w:marBottom w:val="0"/>
      <w:divBdr>
        <w:top w:val="none" w:sz="0" w:space="0" w:color="auto"/>
        <w:left w:val="none" w:sz="0" w:space="0" w:color="auto"/>
        <w:bottom w:val="none" w:sz="0" w:space="0" w:color="auto"/>
        <w:right w:val="none" w:sz="0" w:space="0" w:color="auto"/>
      </w:divBdr>
    </w:div>
    <w:div w:id="889921002">
      <w:bodyDiv w:val="1"/>
      <w:marLeft w:val="0"/>
      <w:marRight w:val="0"/>
      <w:marTop w:val="0"/>
      <w:marBottom w:val="0"/>
      <w:divBdr>
        <w:top w:val="none" w:sz="0" w:space="0" w:color="auto"/>
        <w:left w:val="none" w:sz="0" w:space="0" w:color="auto"/>
        <w:bottom w:val="none" w:sz="0" w:space="0" w:color="auto"/>
        <w:right w:val="none" w:sz="0" w:space="0" w:color="auto"/>
      </w:divBdr>
    </w:div>
    <w:div w:id="889923370">
      <w:bodyDiv w:val="1"/>
      <w:marLeft w:val="0"/>
      <w:marRight w:val="0"/>
      <w:marTop w:val="0"/>
      <w:marBottom w:val="0"/>
      <w:divBdr>
        <w:top w:val="none" w:sz="0" w:space="0" w:color="auto"/>
        <w:left w:val="none" w:sz="0" w:space="0" w:color="auto"/>
        <w:bottom w:val="none" w:sz="0" w:space="0" w:color="auto"/>
        <w:right w:val="none" w:sz="0" w:space="0" w:color="auto"/>
      </w:divBdr>
    </w:div>
    <w:div w:id="889995817">
      <w:bodyDiv w:val="1"/>
      <w:marLeft w:val="0"/>
      <w:marRight w:val="0"/>
      <w:marTop w:val="0"/>
      <w:marBottom w:val="0"/>
      <w:divBdr>
        <w:top w:val="none" w:sz="0" w:space="0" w:color="auto"/>
        <w:left w:val="none" w:sz="0" w:space="0" w:color="auto"/>
        <w:bottom w:val="none" w:sz="0" w:space="0" w:color="auto"/>
        <w:right w:val="none" w:sz="0" w:space="0" w:color="auto"/>
      </w:divBdr>
    </w:div>
    <w:div w:id="890071067">
      <w:bodyDiv w:val="1"/>
      <w:marLeft w:val="0"/>
      <w:marRight w:val="0"/>
      <w:marTop w:val="0"/>
      <w:marBottom w:val="0"/>
      <w:divBdr>
        <w:top w:val="none" w:sz="0" w:space="0" w:color="auto"/>
        <w:left w:val="none" w:sz="0" w:space="0" w:color="auto"/>
        <w:bottom w:val="none" w:sz="0" w:space="0" w:color="auto"/>
        <w:right w:val="none" w:sz="0" w:space="0" w:color="auto"/>
      </w:divBdr>
    </w:div>
    <w:div w:id="890073784">
      <w:bodyDiv w:val="1"/>
      <w:marLeft w:val="0"/>
      <w:marRight w:val="0"/>
      <w:marTop w:val="0"/>
      <w:marBottom w:val="0"/>
      <w:divBdr>
        <w:top w:val="none" w:sz="0" w:space="0" w:color="auto"/>
        <w:left w:val="none" w:sz="0" w:space="0" w:color="auto"/>
        <w:bottom w:val="none" w:sz="0" w:space="0" w:color="auto"/>
        <w:right w:val="none" w:sz="0" w:space="0" w:color="auto"/>
      </w:divBdr>
    </w:div>
    <w:div w:id="890075242">
      <w:bodyDiv w:val="1"/>
      <w:marLeft w:val="0"/>
      <w:marRight w:val="0"/>
      <w:marTop w:val="0"/>
      <w:marBottom w:val="0"/>
      <w:divBdr>
        <w:top w:val="none" w:sz="0" w:space="0" w:color="auto"/>
        <w:left w:val="none" w:sz="0" w:space="0" w:color="auto"/>
        <w:bottom w:val="none" w:sz="0" w:space="0" w:color="auto"/>
        <w:right w:val="none" w:sz="0" w:space="0" w:color="auto"/>
      </w:divBdr>
    </w:div>
    <w:div w:id="890113632">
      <w:bodyDiv w:val="1"/>
      <w:marLeft w:val="0"/>
      <w:marRight w:val="0"/>
      <w:marTop w:val="0"/>
      <w:marBottom w:val="0"/>
      <w:divBdr>
        <w:top w:val="none" w:sz="0" w:space="0" w:color="auto"/>
        <w:left w:val="none" w:sz="0" w:space="0" w:color="auto"/>
        <w:bottom w:val="none" w:sz="0" w:space="0" w:color="auto"/>
        <w:right w:val="none" w:sz="0" w:space="0" w:color="auto"/>
      </w:divBdr>
    </w:div>
    <w:div w:id="890187331">
      <w:bodyDiv w:val="1"/>
      <w:marLeft w:val="0"/>
      <w:marRight w:val="0"/>
      <w:marTop w:val="0"/>
      <w:marBottom w:val="0"/>
      <w:divBdr>
        <w:top w:val="none" w:sz="0" w:space="0" w:color="auto"/>
        <w:left w:val="none" w:sz="0" w:space="0" w:color="auto"/>
        <w:bottom w:val="none" w:sz="0" w:space="0" w:color="auto"/>
        <w:right w:val="none" w:sz="0" w:space="0" w:color="auto"/>
      </w:divBdr>
    </w:div>
    <w:div w:id="890194551">
      <w:bodyDiv w:val="1"/>
      <w:marLeft w:val="0"/>
      <w:marRight w:val="0"/>
      <w:marTop w:val="0"/>
      <w:marBottom w:val="0"/>
      <w:divBdr>
        <w:top w:val="none" w:sz="0" w:space="0" w:color="auto"/>
        <w:left w:val="none" w:sz="0" w:space="0" w:color="auto"/>
        <w:bottom w:val="none" w:sz="0" w:space="0" w:color="auto"/>
        <w:right w:val="none" w:sz="0" w:space="0" w:color="auto"/>
      </w:divBdr>
    </w:div>
    <w:div w:id="890194736">
      <w:bodyDiv w:val="1"/>
      <w:marLeft w:val="0"/>
      <w:marRight w:val="0"/>
      <w:marTop w:val="0"/>
      <w:marBottom w:val="0"/>
      <w:divBdr>
        <w:top w:val="none" w:sz="0" w:space="0" w:color="auto"/>
        <w:left w:val="none" w:sz="0" w:space="0" w:color="auto"/>
        <w:bottom w:val="none" w:sz="0" w:space="0" w:color="auto"/>
        <w:right w:val="none" w:sz="0" w:space="0" w:color="auto"/>
      </w:divBdr>
    </w:div>
    <w:div w:id="890267502">
      <w:bodyDiv w:val="1"/>
      <w:marLeft w:val="0"/>
      <w:marRight w:val="0"/>
      <w:marTop w:val="0"/>
      <w:marBottom w:val="0"/>
      <w:divBdr>
        <w:top w:val="none" w:sz="0" w:space="0" w:color="auto"/>
        <w:left w:val="none" w:sz="0" w:space="0" w:color="auto"/>
        <w:bottom w:val="none" w:sz="0" w:space="0" w:color="auto"/>
        <w:right w:val="none" w:sz="0" w:space="0" w:color="auto"/>
      </w:divBdr>
    </w:div>
    <w:div w:id="890311031">
      <w:bodyDiv w:val="1"/>
      <w:marLeft w:val="0"/>
      <w:marRight w:val="0"/>
      <w:marTop w:val="0"/>
      <w:marBottom w:val="0"/>
      <w:divBdr>
        <w:top w:val="none" w:sz="0" w:space="0" w:color="auto"/>
        <w:left w:val="none" w:sz="0" w:space="0" w:color="auto"/>
        <w:bottom w:val="none" w:sz="0" w:space="0" w:color="auto"/>
        <w:right w:val="none" w:sz="0" w:space="0" w:color="auto"/>
      </w:divBdr>
    </w:div>
    <w:div w:id="890311095">
      <w:bodyDiv w:val="1"/>
      <w:marLeft w:val="0"/>
      <w:marRight w:val="0"/>
      <w:marTop w:val="0"/>
      <w:marBottom w:val="0"/>
      <w:divBdr>
        <w:top w:val="none" w:sz="0" w:space="0" w:color="auto"/>
        <w:left w:val="none" w:sz="0" w:space="0" w:color="auto"/>
        <w:bottom w:val="none" w:sz="0" w:space="0" w:color="auto"/>
        <w:right w:val="none" w:sz="0" w:space="0" w:color="auto"/>
      </w:divBdr>
    </w:div>
    <w:div w:id="890461765">
      <w:bodyDiv w:val="1"/>
      <w:marLeft w:val="0"/>
      <w:marRight w:val="0"/>
      <w:marTop w:val="0"/>
      <w:marBottom w:val="0"/>
      <w:divBdr>
        <w:top w:val="none" w:sz="0" w:space="0" w:color="auto"/>
        <w:left w:val="none" w:sz="0" w:space="0" w:color="auto"/>
        <w:bottom w:val="none" w:sz="0" w:space="0" w:color="auto"/>
        <w:right w:val="none" w:sz="0" w:space="0" w:color="auto"/>
      </w:divBdr>
    </w:div>
    <w:div w:id="890464722">
      <w:bodyDiv w:val="1"/>
      <w:marLeft w:val="0"/>
      <w:marRight w:val="0"/>
      <w:marTop w:val="0"/>
      <w:marBottom w:val="0"/>
      <w:divBdr>
        <w:top w:val="none" w:sz="0" w:space="0" w:color="auto"/>
        <w:left w:val="none" w:sz="0" w:space="0" w:color="auto"/>
        <w:bottom w:val="none" w:sz="0" w:space="0" w:color="auto"/>
        <w:right w:val="none" w:sz="0" w:space="0" w:color="auto"/>
      </w:divBdr>
    </w:div>
    <w:div w:id="890533407">
      <w:bodyDiv w:val="1"/>
      <w:marLeft w:val="0"/>
      <w:marRight w:val="0"/>
      <w:marTop w:val="0"/>
      <w:marBottom w:val="0"/>
      <w:divBdr>
        <w:top w:val="none" w:sz="0" w:space="0" w:color="auto"/>
        <w:left w:val="none" w:sz="0" w:space="0" w:color="auto"/>
        <w:bottom w:val="none" w:sz="0" w:space="0" w:color="auto"/>
        <w:right w:val="none" w:sz="0" w:space="0" w:color="auto"/>
      </w:divBdr>
    </w:div>
    <w:div w:id="890575209">
      <w:bodyDiv w:val="1"/>
      <w:marLeft w:val="0"/>
      <w:marRight w:val="0"/>
      <w:marTop w:val="0"/>
      <w:marBottom w:val="0"/>
      <w:divBdr>
        <w:top w:val="none" w:sz="0" w:space="0" w:color="auto"/>
        <w:left w:val="none" w:sz="0" w:space="0" w:color="auto"/>
        <w:bottom w:val="none" w:sz="0" w:space="0" w:color="auto"/>
        <w:right w:val="none" w:sz="0" w:space="0" w:color="auto"/>
      </w:divBdr>
    </w:div>
    <w:div w:id="890577214">
      <w:bodyDiv w:val="1"/>
      <w:marLeft w:val="0"/>
      <w:marRight w:val="0"/>
      <w:marTop w:val="0"/>
      <w:marBottom w:val="0"/>
      <w:divBdr>
        <w:top w:val="none" w:sz="0" w:space="0" w:color="auto"/>
        <w:left w:val="none" w:sz="0" w:space="0" w:color="auto"/>
        <w:bottom w:val="none" w:sz="0" w:space="0" w:color="auto"/>
        <w:right w:val="none" w:sz="0" w:space="0" w:color="auto"/>
      </w:divBdr>
    </w:div>
    <w:div w:id="890657846">
      <w:bodyDiv w:val="1"/>
      <w:marLeft w:val="0"/>
      <w:marRight w:val="0"/>
      <w:marTop w:val="0"/>
      <w:marBottom w:val="0"/>
      <w:divBdr>
        <w:top w:val="none" w:sz="0" w:space="0" w:color="auto"/>
        <w:left w:val="none" w:sz="0" w:space="0" w:color="auto"/>
        <w:bottom w:val="none" w:sz="0" w:space="0" w:color="auto"/>
        <w:right w:val="none" w:sz="0" w:space="0" w:color="auto"/>
      </w:divBdr>
    </w:div>
    <w:div w:id="890769109">
      <w:bodyDiv w:val="1"/>
      <w:marLeft w:val="0"/>
      <w:marRight w:val="0"/>
      <w:marTop w:val="0"/>
      <w:marBottom w:val="0"/>
      <w:divBdr>
        <w:top w:val="none" w:sz="0" w:space="0" w:color="auto"/>
        <w:left w:val="none" w:sz="0" w:space="0" w:color="auto"/>
        <w:bottom w:val="none" w:sz="0" w:space="0" w:color="auto"/>
        <w:right w:val="none" w:sz="0" w:space="0" w:color="auto"/>
      </w:divBdr>
    </w:div>
    <w:div w:id="890771616">
      <w:bodyDiv w:val="1"/>
      <w:marLeft w:val="0"/>
      <w:marRight w:val="0"/>
      <w:marTop w:val="0"/>
      <w:marBottom w:val="0"/>
      <w:divBdr>
        <w:top w:val="none" w:sz="0" w:space="0" w:color="auto"/>
        <w:left w:val="none" w:sz="0" w:space="0" w:color="auto"/>
        <w:bottom w:val="none" w:sz="0" w:space="0" w:color="auto"/>
        <w:right w:val="none" w:sz="0" w:space="0" w:color="auto"/>
      </w:divBdr>
    </w:div>
    <w:div w:id="890774605">
      <w:bodyDiv w:val="1"/>
      <w:marLeft w:val="0"/>
      <w:marRight w:val="0"/>
      <w:marTop w:val="0"/>
      <w:marBottom w:val="0"/>
      <w:divBdr>
        <w:top w:val="none" w:sz="0" w:space="0" w:color="auto"/>
        <w:left w:val="none" w:sz="0" w:space="0" w:color="auto"/>
        <w:bottom w:val="none" w:sz="0" w:space="0" w:color="auto"/>
        <w:right w:val="none" w:sz="0" w:space="0" w:color="auto"/>
      </w:divBdr>
    </w:div>
    <w:div w:id="890922655">
      <w:bodyDiv w:val="1"/>
      <w:marLeft w:val="0"/>
      <w:marRight w:val="0"/>
      <w:marTop w:val="0"/>
      <w:marBottom w:val="0"/>
      <w:divBdr>
        <w:top w:val="none" w:sz="0" w:space="0" w:color="auto"/>
        <w:left w:val="none" w:sz="0" w:space="0" w:color="auto"/>
        <w:bottom w:val="none" w:sz="0" w:space="0" w:color="auto"/>
        <w:right w:val="none" w:sz="0" w:space="0" w:color="auto"/>
      </w:divBdr>
    </w:div>
    <w:div w:id="890962672">
      <w:bodyDiv w:val="1"/>
      <w:marLeft w:val="0"/>
      <w:marRight w:val="0"/>
      <w:marTop w:val="0"/>
      <w:marBottom w:val="0"/>
      <w:divBdr>
        <w:top w:val="none" w:sz="0" w:space="0" w:color="auto"/>
        <w:left w:val="none" w:sz="0" w:space="0" w:color="auto"/>
        <w:bottom w:val="none" w:sz="0" w:space="0" w:color="auto"/>
        <w:right w:val="none" w:sz="0" w:space="0" w:color="auto"/>
      </w:divBdr>
    </w:div>
    <w:div w:id="890963642">
      <w:bodyDiv w:val="1"/>
      <w:marLeft w:val="0"/>
      <w:marRight w:val="0"/>
      <w:marTop w:val="0"/>
      <w:marBottom w:val="0"/>
      <w:divBdr>
        <w:top w:val="none" w:sz="0" w:space="0" w:color="auto"/>
        <w:left w:val="none" w:sz="0" w:space="0" w:color="auto"/>
        <w:bottom w:val="none" w:sz="0" w:space="0" w:color="auto"/>
        <w:right w:val="none" w:sz="0" w:space="0" w:color="auto"/>
      </w:divBdr>
    </w:div>
    <w:div w:id="891036757">
      <w:bodyDiv w:val="1"/>
      <w:marLeft w:val="0"/>
      <w:marRight w:val="0"/>
      <w:marTop w:val="0"/>
      <w:marBottom w:val="0"/>
      <w:divBdr>
        <w:top w:val="none" w:sz="0" w:space="0" w:color="auto"/>
        <w:left w:val="none" w:sz="0" w:space="0" w:color="auto"/>
        <w:bottom w:val="none" w:sz="0" w:space="0" w:color="auto"/>
        <w:right w:val="none" w:sz="0" w:space="0" w:color="auto"/>
      </w:divBdr>
    </w:div>
    <w:div w:id="891112035">
      <w:bodyDiv w:val="1"/>
      <w:marLeft w:val="0"/>
      <w:marRight w:val="0"/>
      <w:marTop w:val="0"/>
      <w:marBottom w:val="0"/>
      <w:divBdr>
        <w:top w:val="none" w:sz="0" w:space="0" w:color="auto"/>
        <w:left w:val="none" w:sz="0" w:space="0" w:color="auto"/>
        <w:bottom w:val="none" w:sz="0" w:space="0" w:color="auto"/>
        <w:right w:val="none" w:sz="0" w:space="0" w:color="auto"/>
      </w:divBdr>
    </w:div>
    <w:div w:id="891114157">
      <w:bodyDiv w:val="1"/>
      <w:marLeft w:val="0"/>
      <w:marRight w:val="0"/>
      <w:marTop w:val="0"/>
      <w:marBottom w:val="0"/>
      <w:divBdr>
        <w:top w:val="none" w:sz="0" w:space="0" w:color="auto"/>
        <w:left w:val="none" w:sz="0" w:space="0" w:color="auto"/>
        <w:bottom w:val="none" w:sz="0" w:space="0" w:color="auto"/>
        <w:right w:val="none" w:sz="0" w:space="0" w:color="auto"/>
      </w:divBdr>
    </w:div>
    <w:div w:id="891116069">
      <w:bodyDiv w:val="1"/>
      <w:marLeft w:val="0"/>
      <w:marRight w:val="0"/>
      <w:marTop w:val="0"/>
      <w:marBottom w:val="0"/>
      <w:divBdr>
        <w:top w:val="none" w:sz="0" w:space="0" w:color="auto"/>
        <w:left w:val="none" w:sz="0" w:space="0" w:color="auto"/>
        <w:bottom w:val="none" w:sz="0" w:space="0" w:color="auto"/>
        <w:right w:val="none" w:sz="0" w:space="0" w:color="auto"/>
      </w:divBdr>
    </w:div>
    <w:div w:id="891120170">
      <w:bodyDiv w:val="1"/>
      <w:marLeft w:val="0"/>
      <w:marRight w:val="0"/>
      <w:marTop w:val="0"/>
      <w:marBottom w:val="0"/>
      <w:divBdr>
        <w:top w:val="none" w:sz="0" w:space="0" w:color="auto"/>
        <w:left w:val="none" w:sz="0" w:space="0" w:color="auto"/>
        <w:bottom w:val="none" w:sz="0" w:space="0" w:color="auto"/>
        <w:right w:val="none" w:sz="0" w:space="0" w:color="auto"/>
      </w:divBdr>
    </w:div>
    <w:div w:id="891160780">
      <w:bodyDiv w:val="1"/>
      <w:marLeft w:val="0"/>
      <w:marRight w:val="0"/>
      <w:marTop w:val="0"/>
      <w:marBottom w:val="0"/>
      <w:divBdr>
        <w:top w:val="none" w:sz="0" w:space="0" w:color="auto"/>
        <w:left w:val="none" w:sz="0" w:space="0" w:color="auto"/>
        <w:bottom w:val="none" w:sz="0" w:space="0" w:color="auto"/>
        <w:right w:val="none" w:sz="0" w:space="0" w:color="auto"/>
      </w:divBdr>
    </w:div>
    <w:div w:id="891191107">
      <w:bodyDiv w:val="1"/>
      <w:marLeft w:val="0"/>
      <w:marRight w:val="0"/>
      <w:marTop w:val="0"/>
      <w:marBottom w:val="0"/>
      <w:divBdr>
        <w:top w:val="none" w:sz="0" w:space="0" w:color="auto"/>
        <w:left w:val="none" w:sz="0" w:space="0" w:color="auto"/>
        <w:bottom w:val="none" w:sz="0" w:space="0" w:color="auto"/>
        <w:right w:val="none" w:sz="0" w:space="0" w:color="auto"/>
      </w:divBdr>
    </w:div>
    <w:div w:id="891230391">
      <w:bodyDiv w:val="1"/>
      <w:marLeft w:val="0"/>
      <w:marRight w:val="0"/>
      <w:marTop w:val="0"/>
      <w:marBottom w:val="0"/>
      <w:divBdr>
        <w:top w:val="none" w:sz="0" w:space="0" w:color="auto"/>
        <w:left w:val="none" w:sz="0" w:space="0" w:color="auto"/>
        <w:bottom w:val="none" w:sz="0" w:space="0" w:color="auto"/>
        <w:right w:val="none" w:sz="0" w:space="0" w:color="auto"/>
      </w:divBdr>
    </w:div>
    <w:div w:id="891304859">
      <w:bodyDiv w:val="1"/>
      <w:marLeft w:val="0"/>
      <w:marRight w:val="0"/>
      <w:marTop w:val="0"/>
      <w:marBottom w:val="0"/>
      <w:divBdr>
        <w:top w:val="none" w:sz="0" w:space="0" w:color="auto"/>
        <w:left w:val="none" w:sz="0" w:space="0" w:color="auto"/>
        <w:bottom w:val="none" w:sz="0" w:space="0" w:color="auto"/>
        <w:right w:val="none" w:sz="0" w:space="0" w:color="auto"/>
      </w:divBdr>
    </w:div>
    <w:div w:id="891307706">
      <w:bodyDiv w:val="1"/>
      <w:marLeft w:val="0"/>
      <w:marRight w:val="0"/>
      <w:marTop w:val="0"/>
      <w:marBottom w:val="0"/>
      <w:divBdr>
        <w:top w:val="none" w:sz="0" w:space="0" w:color="auto"/>
        <w:left w:val="none" w:sz="0" w:space="0" w:color="auto"/>
        <w:bottom w:val="none" w:sz="0" w:space="0" w:color="auto"/>
        <w:right w:val="none" w:sz="0" w:space="0" w:color="auto"/>
      </w:divBdr>
    </w:div>
    <w:div w:id="891307996">
      <w:bodyDiv w:val="1"/>
      <w:marLeft w:val="0"/>
      <w:marRight w:val="0"/>
      <w:marTop w:val="0"/>
      <w:marBottom w:val="0"/>
      <w:divBdr>
        <w:top w:val="none" w:sz="0" w:space="0" w:color="auto"/>
        <w:left w:val="none" w:sz="0" w:space="0" w:color="auto"/>
        <w:bottom w:val="none" w:sz="0" w:space="0" w:color="auto"/>
        <w:right w:val="none" w:sz="0" w:space="0" w:color="auto"/>
      </w:divBdr>
    </w:div>
    <w:div w:id="891425709">
      <w:bodyDiv w:val="1"/>
      <w:marLeft w:val="0"/>
      <w:marRight w:val="0"/>
      <w:marTop w:val="0"/>
      <w:marBottom w:val="0"/>
      <w:divBdr>
        <w:top w:val="none" w:sz="0" w:space="0" w:color="auto"/>
        <w:left w:val="none" w:sz="0" w:space="0" w:color="auto"/>
        <w:bottom w:val="none" w:sz="0" w:space="0" w:color="auto"/>
        <w:right w:val="none" w:sz="0" w:space="0" w:color="auto"/>
      </w:divBdr>
    </w:div>
    <w:div w:id="891430520">
      <w:bodyDiv w:val="1"/>
      <w:marLeft w:val="0"/>
      <w:marRight w:val="0"/>
      <w:marTop w:val="0"/>
      <w:marBottom w:val="0"/>
      <w:divBdr>
        <w:top w:val="none" w:sz="0" w:space="0" w:color="auto"/>
        <w:left w:val="none" w:sz="0" w:space="0" w:color="auto"/>
        <w:bottom w:val="none" w:sz="0" w:space="0" w:color="auto"/>
        <w:right w:val="none" w:sz="0" w:space="0" w:color="auto"/>
      </w:divBdr>
    </w:div>
    <w:div w:id="891497535">
      <w:bodyDiv w:val="1"/>
      <w:marLeft w:val="0"/>
      <w:marRight w:val="0"/>
      <w:marTop w:val="0"/>
      <w:marBottom w:val="0"/>
      <w:divBdr>
        <w:top w:val="none" w:sz="0" w:space="0" w:color="auto"/>
        <w:left w:val="none" w:sz="0" w:space="0" w:color="auto"/>
        <w:bottom w:val="none" w:sz="0" w:space="0" w:color="auto"/>
        <w:right w:val="none" w:sz="0" w:space="0" w:color="auto"/>
      </w:divBdr>
    </w:div>
    <w:div w:id="891503409">
      <w:bodyDiv w:val="1"/>
      <w:marLeft w:val="0"/>
      <w:marRight w:val="0"/>
      <w:marTop w:val="0"/>
      <w:marBottom w:val="0"/>
      <w:divBdr>
        <w:top w:val="none" w:sz="0" w:space="0" w:color="auto"/>
        <w:left w:val="none" w:sz="0" w:space="0" w:color="auto"/>
        <w:bottom w:val="none" w:sz="0" w:space="0" w:color="auto"/>
        <w:right w:val="none" w:sz="0" w:space="0" w:color="auto"/>
      </w:divBdr>
    </w:div>
    <w:div w:id="891504708">
      <w:bodyDiv w:val="1"/>
      <w:marLeft w:val="0"/>
      <w:marRight w:val="0"/>
      <w:marTop w:val="0"/>
      <w:marBottom w:val="0"/>
      <w:divBdr>
        <w:top w:val="none" w:sz="0" w:space="0" w:color="auto"/>
        <w:left w:val="none" w:sz="0" w:space="0" w:color="auto"/>
        <w:bottom w:val="none" w:sz="0" w:space="0" w:color="auto"/>
        <w:right w:val="none" w:sz="0" w:space="0" w:color="auto"/>
      </w:divBdr>
    </w:div>
    <w:div w:id="891574011">
      <w:bodyDiv w:val="1"/>
      <w:marLeft w:val="0"/>
      <w:marRight w:val="0"/>
      <w:marTop w:val="0"/>
      <w:marBottom w:val="0"/>
      <w:divBdr>
        <w:top w:val="none" w:sz="0" w:space="0" w:color="auto"/>
        <w:left w:val="none" w:sz="0" w:space="0" w:color="auto"/>
        <w:bottom w:val="none" w:sz="0" w:space="0" w:color="auto"/>
        <w:right w:val="none" w:sz="0" w:space="0" w:color="auto"/>
      </w:divBdr>
    </w:div>
    <w:div w:id="891576078">
      <w:bodyDiv w:val="1"/>
      <w:marLeft w:val="0"/>
      <w:marRight w:val="0"/>
      <w:marTop w:val="0"/>
      <w:marBottom w:val="0"/>
      <w:divBdr>
        <w:top w:val="none" w:sz="0" w:space="0" w:color="auto"/>
        <w:left w:val="none" w:sz="0" w:space="0" w:color="auto"/>
        <w:bottom w:val="none" w:sz="0" w:space="0" w:color="auto"/>
        <w:right w:val="none" w:sz="0" w:space="0" w:color="auto"/>
      </w:divBdr>
    </w:div>
    <w:div w:id="891577398">
      <w:bodyDiv w:val="1"/>
      <w:marLeft w:val="0"/>
      <w:marRight w:val="0"/>
      <w:marTop w:val="0"/>
      <w:marBottom w:val="0"/>
      <w:divBdr>
        <w:top w:val="none" w:sz="0" w:space="0" w:color="auto"/>
        <w:left w:val="none" w:sz="0" w:space="0" w:color="auto"/>
        <w:bottom w:val="none" w:sz="0" w:space="0" w:color="auto"/>
        <w:right w:val="none" w:sz="0" w:space="0" w:color="auto"/>
      </w:divBdr>
    </w:div>
    <w:div w:id="891693712">
      <w:bodyDiv w:val="1"/>
      <w:marLeft w:val="0"/>
      <w:marRight w:val="0"/>
      <w:marTop w:val="0"/>
      <w:marBottom w:val="0"/>
      <w:divBdr>
        <w:top w:val="none" w:sz="0" w:space="0" w:color="auto"/>
        <w:left w:val="none" w:sz="0" w:space="0" w:color="auto"/>
        <w:bottom w:val="none" w:sz="0" w:space="0" w:color="auto"/>
        <w:right w:val="none" w:sz="0" w:space="0" w:color="auto"/>
      </w:divBdr>
    </w:div>
    <w:div w:id="891694119">
      <w:bodyDiv w:val="1"/>
      <w:marLeft w:val="0"/>
      <w:marRight w:val="0"/>
      <w:marTop w:val="0"/>
      <w:marBottom w:val="0"/>
      <w:divBdr>
        <w:top w:val="none" w:sz="0" w:space="0" w:color="auto"/>
        <w:left w:val="none" w:sz="0" w:space="0" w:color="auto"/>
        <w:bottom w:val="none" w:sz="0" w:space="0" w:color="auto"/>
        <w:right w:val="none" w:sz="0" w:space="0" w:color="auto"/>
      </w:divBdr>
    </w:div>
    <w:div w:id="891696337">
      <w:bodyDiv w:val="1"/>
      <w:marLeft w:val="0"/>
      <w:marRight w:val="0"/>
      <w:marTop w:val="0"/>
      <w:marBottom w:val="0"/>
      <w:divBdr>
        <w:top w:val="none" w:sz="0" w:space="0" w:color="auto"/>
        <w:left w:val="none" w:sz="0" w:space="0" w:color="auto"/>
        <w:bottom w:val="none" w:sz="0" w:space="0" w:color="auto"/>
        <w:right w:val="none" w:sz="0" w:space="0" w:color="auto"/>
      </w:divBdr>
    </w:div>
    <w:div w:id="891699675">
      <w:bodyDiv w:val="1"/>
      <w:marLeft w:val="0"/>
      <w:marRight w:val="0"/>
      <w:marTop w:val="0"/>
      <w:marBottom w:val="0"/>
      <w:divBdr>
        <w:top w:val="none" w:sz="0" w:space="0" w:color="auto"/>
        <w:left w:val="none" w:sz="0" w:space="0" w:color="auto"/>
        <w:bottom w:val="none" w:sz="0" w:space="0" w:color="auto"/>
        <w:right w:val="none" w:sz="0" w:space="0" w:color="auto"/>
      </w:divBdr>
    </w:div>
    <w:div w:id="891771122">
      <w:bodyDiv w:val="1"/>
      <w:marLeft w:val="0"/>
      <w:marRight w:val="0"/>
      <w:marTop w:val="0"/>
      <w:marBottom w:val="0"/>
      <w:divBdr>
        <w:top w:val="none" w:sz="0" w:space="0" w:color="auto"/>
        <w:left w:val="none" w:sz="0" w:space="0" w:color="auto"/>
        <w:bottom w:val="none" w:sz="0" w:space="0" w:color="auto"/>
        <w:right w:val="none" w:sz="0" w:space="0" w:color="auto"/>
      </w:divBdr>
    </w:div>
    <w:div w:id="891773389">
      <w:bodyDiv w:val="1"/>
      <w:marLeft w:val="0"/>
      <w:marRight w:val="0"/>
      <w:marTop w:val="0"/>
      <w:marBottom w:val="0"/>
      <w:divBdr>
        <w:top w:val="none" w:sz="0" w:space="0" w:color="auto"/>
        <w:left w:val="none" w:sz="0" w:space="0" w:color="auto"/>
        <w:bottom w:val="none" w:sz="0" w:space="0" w:color="auto"/>
        <w:right w:val="none" w:sz="0" w:space="0" w:color="auto"/>
      </w:divBdr>
    </w:div>
    <w:div w:id="891816418">
      <w:bodyDiv w:val="1"/>
      <w:marLeft w:val="0"/>
      <w:marRight w:val="0"/>
      <w:marTop w:val="0"/>
      <w:marBottom w:val="0"/>
      <w:divBdr>
        <w:top w:val="none" w:sz="0" w:space="0" w:color="auto"/>
        <w:left w:val="none" w:sz="0" w:space="0" w:color="auto"/>
        <w:bottom w:val="none" w:sz="0" w:space="0" w:color="auto"/>
        <w:right w:val="none" w:sz="0" w:space="0" w:color="auto"/>
      </w:divBdr>
    </w:div>
    <w:div w:id="891842200">
      <w:bodyDiv w:val="1"/>
      <w:marLeft w:val="0"/>
      <w:marRight w:val="0"/>
      <w:marTop w:val="0"/>
      <w:marBottom w:val="0"/>
      <w:divBdr>
        <w:top w:val="none" w:sz="0" w:space="0" w:color="auto"/>
        <w:left w:val="none" w:sz="0" w:space="0" w:color="auto"/>
        <w:bottom w:val="none" w:sz="0" w:space="0" w:color="auto"/>
        <w:right w:val="none" w:sz="0" w:space="0" w:color="auto"/>
      </w:divBdr>
    </w:div>
    <w:div w:id="891890997">
      <w:bodyDiv w:val="1"/>
      <w:marLeft w:val="0"/>
      <w:marRight w:val="0"/>
      <w:marTop w:val="0"/>
      <w:marBottom w:val="0"/>
      <w:divBdr>
        <w:top w:val="none" w:sz="0" w:space="0" w:color="auto"/>
        <w:left w:val="none" w:sz="0" w:space="0" w:color="auto"/>
        <w:bottom w:val="none" w:sz="0" w:space="0" w:color="auto"/>
        <w:right w:val="none" w:sz="0" w:space="0" w:color="auto"/>
      </w:divBdr>
    </w:div>
    <w:div w:id="891960788">
      <w:bodyDiv w:val="1"/>
      <w:marLeft w:val="0"/>
      <w:marRight w:val="0"/>
      <w:marTop w:val="0"/>
      <w:marBottom w:val="0"/>
      <w:divBdr>
        <w:top w:val="none" w:sz="0" w:space="0" w:color="auto"/>
        <w:left w:val="none" w:sz="0" w:space="0" w:color="auto"/>
        <w:bottom w:val="none" w:sz="0" w:space="0" w:color="auto"/>
        <w:right w:val="none" w:sz="0" w:space="0" w:color="auto"/>
      </w:divBdr>
    </w:div>
    <w:div w:id="892041247">
      <w:bodyDiv w:val="1"/>
      <w:marLeft w:val="0"/>
      <w:marRight w:val="0"/>
      <w:marTop w:val="0"/>
      <w:marBottom w:val="0"/>
      <w:divBdr>
        <w:top w:val="none" w:sz="0" w:space="0" w:color="auto"/>
        <w:left w:val="none" w:sz="0" w:space="0" w:color="auto"/>
        <w:bottom w:val="none" w:sz="0" w:space="0" w:color="auto"/>
        <w:right w:val="none" w:sz="0" w:space="0" w:color="auto"/>
      </w:divBdr>
    </w:div>
    <w:div w:id="892153956">
      <w:bodyDiv w:val="1"/>
      <w:marLeft w:val="0"/>
      <w:marRight w:val="0"/>
      <w:marTop w:val="0"/>
      <w:marBottom w:val="0"/>
      <w:divBdr>
        <w:top w:val="none" w:sz="0" w:space="0" w:color="auto"/>
        <w:left w:val="none" w:sz="0" w:space="0" w:color="auto"/>
        <w:bottom w:val="none" w:sz="0" w:space="0" w:color="auto"/>
        <w:right w:val="none" w:sz="0" w:space="0" w:color="auto"/>
      </w:divBdr>
    </w:div>
    <w:div w:id="892158424">
      <w:bodyDiv w:val="1"/>
      <w:marLeft w:val="0"/>
      <w:marRight w:val="0"/>
      <w:marTop w:val="0"/>
      <w:marBottom w:val="0"/>
      <w:divBdr>
        <w:top w:val="none" w:sz="0" w:space="0" w:color="auto"/>
        <w:left w:val="none" w:sz="0" w:space="0" w:color="auto"/>
        <w:bottom w:val="none" w:sz="0" w:space="0" w:color="auto"/>
        <w:right w:val="none" w:sz="0" w:space="0" w:color="auto"/>
      </w:divBdr>
    </w:div>
    <w:div w:id="892159595">
      <w:bodyDiv w:val="1"/>
      <w:marLeft w:val="0"/>
      <w:marRight w:val="0"/>
      <w:marTop w:val="0"/>
      <w:marBottom w:val="0"/>
      <w:divBdr>
        <w:top w:val="none" w:sz="0" w:space="0" w:color="auto"/>
        <w:left w:val="none" w:sz="0" w:space="0" w:color="auto"/>
        <w:bottom w:val="none" w:sz="0" w:space="0" w:color="auto"/>
        <w:right w:val="none" w:sz="0" w:space="0" w:color="auto"/>
      </w:divBdr>
    </w:div>
    <w:div w:id="892160577">
      <w:bodyDiv w:val="1"/>
      <w:marLeft w:val="0"/>
      <w:marRight w:val="0"/>
      <w:marTop w:val="0"/>
      <w:marBottom w:val="0"/>
      <w:divBdr>
        <w:top w:val="none" w:sz="0" w:space="0" w:color="auto"/>
        <w:left w:val="none" w:sz="0" w:space="0" w:color="auto"/>
        <w:bottom w:val="none" w:sz="0" w:space="0" w:color="auto"/>
        <w:right w:val="none" w:sz="0" w:space="0" w:color="auto"/>
      </w:divBdr>
    </w:div>
    <w:div w:id="892161882">
      <w:bodyDiv w:val="1"/>
      <w:marLeft w:val="0"/>
      <w:marRight w:val="0"/>
      <w:marTop w:val="0"/>
      <w:marBottom w:val="0"/>
      <w:divBdr>
        <w:top w:val="none" w:sz="0" w:space="0" w:color="auto"/>
        <w:left w:val="none" w:sz="0" w:space="0" w:color="auto"/>
        <w:bottom w:val="none" w:sz="0" w:space="0" w:color="auto"/>
        <w:right w:val="none" w:sz="0" w:space="0" w:color="auto"/>
      </w:divBdr>
    </w:div>
    <w:div w:id="892232412">
      <w:bodyDiv w:val="1"/>
      <w:marLeft w:val="0"/>
      <w:marRight w:val="0"/>
      <w:marTop w:val="0"/>
      <w:marBottom w:val="0"/>
      <w:divBdr>
        <w:top w:val="none" w:sz="0" w:space="0" w:color="auto"/>
        <w:left w:val="none" w:sz="0" w:space="0" w:color="auto"/>
        <w:bottom w:val="none" w:sz="0" w:space="0" w:color="auto"/>
        <w:right w:val="none" w:sz="0" w:space="0" w:color="auto"/>
      </w:divBdr>
    </w:div>
    <w:div w:id="892235515">
      <w:bodyDiv w:val="1"/>
      <w:marLeft w:val="0"/>
      <w:marRight w:val="0"/>
      <w:marTop w:val="0"/>
      <w:marBottom w:val="0"/>
      <w:divBdr>
        <w:top w:val="none" w:sz="0" w:space="0" w:color="auto"/>
        <w:left w:val="none" w:sz="0" w:space="0" w:color="auto"/>
        <w:bottom w:val="none" w:sz="0" w:space="0" w:color="auto"/>
        <w:right w:val="none" w:sz="0" w:space="0" w:color="auto"/>
      </w:divBdr>
    </w:div>
    <w:div w:id="892274518">
      <w:bodyDiv w:val="1"/>
      <w:marLeft w:val="0"/>
      <w:marRight w:val="0"/>
      <w:marTop w:val="0"/>
      <w:marBottom w:val="0"/>
      <w:divBdr>
        <w:top w:val="none" w:sz="0" w:space="0" w:color="auto"/>
        <w:left w:val="none" w:sz="0" w:space="0" w:color="auto"/>
        <w:bottom w:val="none" w:sz="0" w:space="0" w:color="auto"/>
        <w:right w:val="none" w:sz="0" w:space="0" w:color="auto"/>
      </w:divBdr>
    </w:div>
    <w:div w:id="892350877">
      <w:bodyDiv w:val="1"/>
      <w:marLeft w:val="0"/>
      <w:marRight w:val="0"/>
      <w:marTop w:val="0"/>
      <w:marBottom w:val="0"/>
      <w:divBdr>
        <w:top w:val="none" w:sz="0" w:space="0" w:color="auto"/>
        <w:left w:val="none" w:sz="0" w:space="0" w:color="auto"/>
        <w:bottom w:val="none" w:sz="0" w:space="0" w:color="auto"/>
        <w:right w:val="none" w:sz="0" w:space="0" w:color="auto"/>
      </w:divBdr>
    </w:div>
    <w:div w:id="892423588">
      <w:bodyDiv w:val="1"/>
      <w:marLeft w:val="0"/>
      <w:marRight w:val="0"/>
      <w:marTop w:val="0"/>
      <w:marBottom w:val="0"/>
      <w:divBdr>
        <w:top w:val="none" w:sz="0" w:space="0" w:color="auto"/>
        <w:left w:val="none" w:sz="0" w:space="0" w:color="auto"/>
        <w:bottom w:val="none" w:sz="0" w:space="0" w:color="auto"/>
        <w:right w:val="none" w:sz="0" w:space="0" w:color="auto"/>
      </w:divBdr>
    </w:div>
    <w:div w:id="892427282">
      <w:bodyDiv w:val="1"/>
      <w:marLeft w:val="0"/>
      <w:marRight w:val="0"/>
      <w:marTop w:val="0"/>
      <w:marBottom w:val="0"/>
      <w:divBdr>
        <w:top w:val="none" w:sz="0" w:space="0" w:color="auto"/>
        <w:left w:val="none" w:sz="0" w:space="0" w:color="auto"/>
        <w:bottom w:val="none" w:sz="0" w:space="0" w:color="auto"/>
        <w:right w:val="none" w:sz="0" w:space="0" w:color="auto"/>
      </w:divBdr>
    </w:div>
    <w:div w:id="892497666">
      <w:bodyDiv w:val="1"/>
      <w:marLeft w:val="0"/>
      <w:marRight w:val="0"/>
      <w:marTop w:val="0"/>
      <w:marBottom w:val="0"/>
      <w:divBdr>
        <w:top w:val="none" w:sz="0" w:space="0" w:color="auto"/>
        <w:left w:val="none" w:sz="0" w:space="0" w:color="auto"/>
        <w:bottom w:val="none" w:sz="0" w:space="0" w:color="auto"/>
        <w:right w:val="none" w:sz="0" w:space="0" w:color="auto"/>
      </w:divBdr>
    </w:div>
    <w:div w:id="892539925">
      <w:bodyDiv w:val="1"/>
      <w:marLeft w:val="0"/>
      <w:marRight w:val="0"/>
      <w:marTop w:val="0"/>
      <w:marBottom w:val="0"/>
      <w:divBdr>
        <w:top w:val="none" w:sz="0" w:space="0" w:color="auto"/>
        <w:left w:val="none" w:sz="0" w:space="0" w:color="auto"/>
        <w:bottom w:val="none" w:sz="0" w:space="0" w:color="auto"/>
        <w:right w:val="none" w:sz="0" w:space="0" w:color="auto"/>
      </w:divBdr>
    </w:div>
    <w:div w:id="892543536">
      <w:bodyDiv w:val="1"/>
      <w:marLeft w:val="0"/>
      <w:marRight w:val="0"/>
      <w:marTop w:val="0"/>
      <w:marBottom w:val="0"/>
      <w:divBdr>
        <w:top w:val="none" w:sz="0" w:space="0" w:color="auto"/>
        <w:left w:val="none" w:sz="0" w:space="0" w:color="auto"/>
        <w:bottom w:val="none" w:sz="0" w:space="0" w:color="auto"/>
        <w:right w:val="none" w:sz="0" w:space="0" w:color="auto"/>
      </w:divBdr>
    </w:div>
    <w:div w:id="892544666">
      <w:bodyDiv w:val="1"/>
      <w:marLeft w:val="0"/>
      <w:marRight w:val="0"/>
      <w:marTop w:val="0"/>
      <w:marBottom w:val="0"/>
      <w:divBdr>
        <w:top w:val="none" w:sz="0" w:space="0" w:color="auto"/>
        <w:left w:val="none" w:sz="0" w:space="0" w:color="auto"/>
        <w:bottom w:val="none" w:sz="0" w:space="0" w:color="auto"/>
        <w:right w:val="none" w:sz="0" w:space="0" w:color="auto"/>
      </w:divBdr>
    </w:div>
    <w:div w:id="892547389">
      <w:bodyDiv w:val="1"/>
      <w:marLeft w:val="0"/>
      <w:marRight w:val="0"/>
      <w:marTop w:val="0"/>
      <w:marBottom w:val="0"/>
      <w:divBdr>
        <w:top w:val="none" w:sz="0" w:space="0" w:color="auto"/>
        <w:left w:val="none" w:sz="0" w:space="0" w:color="auto"/>
        <w:bottom w:val="none" w:sz="0" w:space="0" w:color="auto"/>
        <w:right w:val="none" w:sz="0" w:space="0" w:color="auto"/>
      </w:divBdr>
    </w:div>
    <w:div w:id="892696953">
      <w:bodyDiv w:val="1"/>
      <w:marLeft w:val="0"/>
      <w:marRight w:val="0"/>
      <w:marTop w:val="0"/>
      <w:marBottom w:val="0"/>
      <w:divBdr>
        <w:top w:val="none" w:sz="0" w:space="0" w:color="auto"/>
        <w:left w:val="none" w:sz="0" w:space="0" w:color="auto"/>
        <w:bottom w:val="none" w:sz="0" w:space="0" w:color="auto"/>
        <w:right w:val="none" w:sz="0" w:space="0" w:color="auto"/>
      </w:divBdr>
    </w:div>
    <w:div w:id="892741831">
      <w:bodyDiv w:val="1"/>
      <w:marLeft w:val="0"/>
      <w:marRight w:val="0"/>
      <w:marTop w:val="0"/>
      <w:marBottom w:val="0"/>
      <w:divBdr>
        <w:top w:val="none" w:sz="0" w:space="0" w:color="auto"/>
        <w:left w:val="none" w:sz="0" w:space="0" w:color="auto"/>
        <w:bottom w:val="none" w:sz="0" w:space="0" w:color="auto"/>
        <w:right w:val="none" w:sz="0" w:space="0" w:color="auto"/>
      </w:divBdr>
    </w:div>
    <w:div w:id="892810935">
      <w:bodyDiv w:val="1"/>
      <w:marLeft w:val="0"/>
      <w:marRight w:val="0"/>
      <w:marTop w:val="0"/>
      <w:marBottom w:val="0"/>
      <w:divBdr>
        <w:top w:val="none" w:sz="0" w:space="0" w:color="auto"/>
        <w:left w:val="none" w:sz="0" w:space="0" w:color="auto"/>
        <w:bottom w:val="none" w:sz="0" w:space="0" w:color="auto"/>
        <w:right w:val="none" w:sz="0" w:space="0" w:color="auto"/>
      </w:divBdr>
    </w:div>
    <w:div w:id="892816326">
      <w:bodyDiv w:val="1"/>
      <w:marLeft w:val="0"/>
      <w:marRight w:val="0"/>
      <w:marTop w:val="0"/>
      <w:marBottom w:val="0"/>
      <w:divBdr>
        <w:top w:val="none" w:sz="0" w:space="0" w:color="auto"/>
        <w:left w:val="none" w:sz="0" w:space="0" w:color="auto"/>
        <w:bottom w:val="none" w:sz="0" w:space="0" w:color="auto"/>
        <w:right w:val="none" w:sz="0" w:space="0" w:color="auto"/>
      </w:divBdr>
    </w:div>
    <w:div w:id="892885161">
      <w:bodyDiv w:val="1"/>
      <w:marLeft w:val="0"/>
      <w:marRight w:val="0"/>
      <w:marTop w:val="0"/>
      <w:marBottom w:val="0"/>
      <w:divBdr>
        <w:top w:val="none" w:sz="0" w:space="0" w:color="auto"/>
        <w:left w:val="none" w:sz="0" w:space="0" w:color="auto"/>
        <w:bottom w:val="none" w:sz="0" w:space="0" w:color="auto"/>
        <w:right w:val="none" w:sz="0" w:space="0" w:color="auto"/>
      </w:divBdr>
    </w:div>
    <w:div w:id="892934617">
      <w:bodyDiv w:val="1"/>
      <w:marLeft w:val="0"/>
      <w:marRight w:val="0"/>
      <w:marTop w:val="0"/>
      <w:marBottom w:val="0"/>
      <w:divBdr>
        <w:top w:val="none" w:sz="0" w:space="0" w:color="auto"/>
        <w:left w:val="none" w:sz="0" w:space="0" w:color="auto"/>
        <w:bottom w:val="none" w:sz="0" w:space="0" w:color="auto"/>
        <w:right w:val="none" w:sz="0" w:space="0" w:color="auto"/>
      </w:divBdr>
    </w:div>
    <w:div w:id="893127846">
      <w:bodyDiv w:val="1"/>
      <w:marLeft w:val="0"/>
      <w:marRight w:val="0"/>
      <w:marTop w:val="0"/>
      <w:marBottom w:val="0"/>
      <w:divBdr>
        <w:top w:val="none" w:sz="0" w:space="0" w:color="auto"/>
        <w:left w:val="none" w:sz="0" w:space="0" w:color="auto"/>
        <w:bottom w:val="none" w:sz="0" w:space="0" w:color="auto"/>
        <w:right w:val="none" w:sz="0" w:space="0" w:color="auto"/>
      </w:divBdr>
    </w:div>
    <w:div w:id="893153804">
      <w:bodyDiv w:val="1"/>
      <w:marLeft w:val="0"/>
      <w:marRight w:val="0"/>
      <w:marTop w:val="0"/>
      <w:marBottom w:val="0"/>
      <w:divBdr>
        <w:top w:val="none" w:sz="0" w:space="0" w:color="auto"/>
        <w:left w:val="none" w:sz="0" w:space="0" w:color="auto"/>
        <w:bottom w:val="none" w:sz="0" w:space="0" w:color="auto"/>
        <w:right w:val="none" w:sz="0" w:space="0" w:color="auto"/>
      </w:divBdr>
    </w:div>
    <w:div w:id="893156224">
      <w:bodyDiv w:val="1"/>
      <w:marLeft w:val="0"/>
      <w:marRight w:val="0"/>
      <w:marTop w:val="0"/>
      <w:marBottom w:val="0"/>
      <w:divBdr>
        <w:top w:val="none" w:sz="0" w:space="0" w:color="auto"/>
        <w:left w:val="none" w:sz="0" w:space="0" w:color="auto"/>
        <w:bottom w:val="none" w:sz="0" w:space="0" w:color="auto"/>
        <w:right w:val="none" w:sz="0" w:space="0" w:color="auto"/>
      </w:divBdr>
    </w:div>
    <w:div w:id="893198747">
      <w:bodyDiv w:val="1"/>
      <w:marLeft w:val="0"/>
      <w:marRight w:val="0"/>
      <w:marTop w:val="0"/>
      <w:marBottom w:val="0"/>
      <w:divBdr>
        <w:top w:val="none" w:sz="0" w:space="0" w:color="auto"/>
        <w:left w:val="none" w:sz="0" w:space="0" w:color="auto"/>
        <w:bottom w:val="none" w:sz="0" w:space="0" w:color="auto"/>
        <w:right w:val="none" w:sz="0" w:space="0" w:color="auto"/>
      </w:divBdr>
    </w:div>
    <w:div w:id="893270804">
      <w:bodyDiv w:val="1"/>
      <w:marLeft w:val="0"/>
      <w:marRight w:val="0"/>
      <w:marTop w:val="0"/>
      <w:marBottom w:val="0"/>
      <w:divBdr>
        <w:top w:val="none" w:sz="0" w:space="0" w:color="auto"/>
        <w:left w:val="none" w:sz="0" w:space="0" w:color="auto"/>
        <w:bottom w:val="none" w:sz="0" w:space="0" w:color="auto"/>
        <w:right w:val="none" w:sz="0" w:space="0" w:color="auto"/>
      </w:divBdr>
    </w:div>
    <w:div w:id="893272715">
      <w:bodyDiv w:val="1"/>
      <w:marLeft w:val="0"/>
      <w:marRight w:val="0"/>
      <w:marTop w:val="0"/>
      <w:marBottom w:val="0"/>
      <w:divBdr>
        <w:top w:val="none" w:sz="0" w:space="0" w:color="auto"/>
        <w:left w:val="none" w:sz="0" w:space="0" w:color="auto"/>
        <w:bottom w:val="none" w:sz="0" w:space="0" w:color="auto"/>
        <w:right w:val="none" w:sz="0" w:space="0" w:color="auto"/>
      </w:divBdr>
    </w:div>
    <w:div w:id="893278129">
      <w:bodyDiv w:val="1"/>
      <w:marLeft w:val="0"/>
      <w:marRight w:val="0"/>
      <w:marTop w:val="0"/>
      <w:marBottom w:val="0"/>
      <w:divBdr>
        <w:top w:val="none" w:sz="0" w:space="0" w:color="auto"/>
        <w:left w:val="none" w:sz="0" w:space="0" w:color="auto"/>
        <w:bottom w:val="none" w:sz="0" w:space="0" w:color="auto"/>
        <w:right w:val="none" w:sz="0" w:space="0" w:color="auto"/>
      </w:divBdr>
    </w:div>
    <w:div w:id="893321805">
      <w:bodyDiv w:val="1"/>
      <w:marLeft w:val="0"/>
      <w:marRight w:val="0"/>
      <w:marTop w:val="0"/>
      <w:marBottom w:val="0"/>
      <w:divBdr>
        <w:top w:val="none" w:sz="0" w:space="0" w:color="auto"/>
        <w:left w:val="none" w:sz="0" w:space="0" w:color="auto"/>
        <w:bottom w:val="none" w:sz="0" w:space="0" w:color="auto"/>
        <w:right w:val="none" w:sz="0" w:space="0" w:color="auto"/>
      </w:divBdr>
    </w:div>
    <w:div w:id="893347625">
      <w:bodyDiv w:val="1"/>
      <w:marLeft w:val="0"/>
      <w:marRight w:val="0"/>
      <w:marTop w:val="0"/>
      <w:marBottom w:val="0"/>
      <w:divBdr>
        <w:top w:val="none" w:sz="0" w:space="0" w:color="auto"/>
        <w:left w:val="none" w:sz="0" w:space="0" w:color="auto"/>
        <w:bottom w:val="none" w:sz="0" w:space="0" w:color="auto"/>
        <w:right w:val="none" w:sz="0" w:space="0" w:color="auto"/>
      </w:divBdr>
    </w:div>
    <w:div w:id="893350220">
      <w:bodyDiv w:val="1"/>
      <w:marLeft w:val="0"/>
      <w:marRight w:val="0"/>
      <w:marTop w:val="0"/>
      <w:marBottom w:val="0"/>
      <w:divBdr>
        <w:top w:val="none" w:sz="0" w:space="0" w:color="auto"/>
        <w:left w:val="none" w:sz="0" w:space="0" w:color="auto"/>
        <w:bottom w:val="none" w:sz="0" w:space="0" w:color="auto"/>
        <w:right w:val="none" w:sz="0" w:space="0" w:color="auto"/>
      </w:divBdr>
    </w:div>
    <w:div w:id="893391691">
      <w:bodyDiv w:val="1"/>
      <w:marLeft w:val="0"/>
      <w:marRight w:val="0"/>
      <w:marTop w:val="0"/>
      <w:marBottom w:val="0"/>
      <w:divBdr>
        <w:top w:val="none" w:sz="0" w:space="0" w:color="auto"/>
        <w:left w:val="none" w:sz="0" w:space="0" w:color="auto"/>
        <w:bottom w:val="none" w:sz="0" w:space="0" w:color="auto"/>
        <w:right w:val="none" w:sz="0" w:space="0" w:color="auto"/>
      </w:divBdr>
    </w:div>
    <w:div w:id="893464252">
      <w:bodyDiv w:val="1"/>
      <w:marLeft w:val="0"/>
      <w:marRight w:val="0"/>
      <w:marTop w:val="0"/>
      <w:marBottom w:val="0"/>
      <w:divBdr>
        <w:top w:val="none" w:sz="0" w:space="0" w:color="auto"/>
        <w:left w:val="none" w:sz="0" w:space="0" w:color="auto"/>
        <w:bottom w:val="none" w:sz="0" w:space="0" w:color="auto"/>
        <w:right w:val="none" w:sz="0" w:space="0" w:color="auto"/>
      </w:divBdr>
    </w:div>
    <w:div w:id="893542121">
      <w:bodyDiv w:val="1"/>
      <w:marLeft w:val="0"/>
      <w:marRight w:val="0"/>
      <w:marTop w:val="0"/>
      <w:marBottom w:val="0"/>
      <w:divBdr>
        <w:top w:val="none" w:sz="0" w:space="0" w:color="auto"/>
        <w:left w:val="none" w:sz="0" w:space="0" w:color="auto"/>
        <w:bottom w:val="none" w:sz="0" w:space="0" w:color="auto"/>
        <w:right w:val="none" w:sz="0" w:space="0" w:color="auto"/>
      </w:divBdr>
    </w:div>
    <w:div w:id="893545399">
      <w:bodyDiv w:val="1"/>
      <w:marLeft w:val="0"/>
      <w:marRight w:val="0"/>
      <w:marTop w:val="0"/>
      <w:marBottom w:val="0"/>
      <w:divBdr>
        <w:top w:val="none" w:sz="0" w:space="0" w:color="auto"/>
        <w:left w:val="none" w:sz="0" w:space="0" w:color="auto"/>
        <w:bottom w:val="none" w:sz="0" w:space="0" w:color="auto"/>
        <w:right w:val="none" w:sz="0" w:space="0" w:color="auto"/>
      </w:divBdr>
    </w:div>
    <w:div w:id="893545606">
      <w:bodyDiv w:val="1"/>
      <w:marLeft w:val="0"/>
      <w:marRight w:val="0"/>
      <w:marTop w:val="0"/>
      <w:marBottom w:val="0"/>
      <w:divBdr>
        <w:top w:val="none" w:sz="0" w:space="0" w:color="auto"/>
        <w:left w:val="none" w:sz="0" w:space="0" w:color="auto"/>
        <w:bottom w:val="none" w:sz="0" w:space="0" w:color="auto"/>
        <w:right w:val="none" w:sz="0" w:space="0" w:color="auto"/>
      </w:divBdr>
    </w:div>
    <w:div w:id="893546501">
      <w:bodyDiv w:val="1"/>
      <w:marLeft w:val="0"/>
      <w:marRight w:val="0"/>
      <w:marTop w:val="0"/>
      <w:marBottom w:val="0"/>
      <w:divBdr>
        <w:top w:val="none" w:sz="0" w:space="0" w:color="auto"/>
        <w:left w:val="none" w:sz="0" w:space="0" w:color="auto"/>
        <w:bottom w:val="none" w:sz="0" w:space="0" w:color="auto"/>
        <w:right w:val="none" w:sz="0" w:space="0" w:color="auto"/>
      </w:divBdr>
    </w:div>
    <w:div w:id="893584326">
      <w:bodyDiv w:val="1"/>
      <w:marLeft w:val="0"/>
      <w:marRight w:val="0"/>
      <w:marTop w:val="0"/>
      <w:marBottom w:val="0"/>
      <w:divBdr>
        <w:top w:val="none" w:sz="0" w:space="0" w:color="auto"/>
        <w:left w:val="none" w:sz="0" w:space="0" w:color="auto"/>
        <w:bottom w:val="none" w:sz="0" w:space="0" w:color="auto"/>
        <w:right w:val="none" w:sz="0" w:space="0" w:color="auto"/>
      </w:divBdr>
    </w:div>
    <w:div w:id="893584717">
      <w:bodyDiv w:val="1"/>
      <w:marLeft w:val="0"/>
      <w:marRight w:val="0"/>
      <w:marTop w:val="0"/>
      <w:marBottom w:val="0"/>
      <w:divBdr>
        <w:top w:val="none" w:sz="0" w:space="0" w:color="auto"/>
        <w:left w:val="none" w:sz="0" w:space="0" w:color="auto"/>
        <w:bottom w:val="none" w:sz="0" w:space="0" w:color="auto"/>
        <w:right w:val="none" w:sz="0" w:space="0" w:color="auto"/>
      </w:divBdr>
    </w:div>
    <w:div w:id="893663918">
      <w:bodyDiv w:val="1"/>
      <w:marLeft w:val="0"/>
      <w:marRight w:val="0"/>
      <w:marTop w:val="0"/>
      <w:marBottom w:val="0"/>
      <w:divBdr>
        <w:top w:val="none" w:sz="0" w:space="0" w:color="auto"/>
        <w:left w:val="none" w:sz="0" w:space="0" w:color="auto"/>
        <w:bottom w:val="none" w:sz="0" w:space="0" w:color="auto"/>
        <w:right w:val="none" w:sz="0" w:space="0" w:color="auto"/>
      </w:divBdr>
    </w:div>
    <w:div w:id="893664320">
      <w:bodyDiv w:val="1"/>
      <w:marLeft w:val="0"/>
      <w:marRight w:val="0"/>
      <w:marTop w:val="0"/>
      <w:marBottom w:val="0"/>
      <w:divBdr>
        <w:top w:val="none" w:sz="0" w:space="0" w:color="auto"/>
        <w:left w:val="none" w:sz="0" w:space="0" w:color="auto"/>
        <w:bottom w:val="none" w:sz="0" w:space="0" w:color="auto"/>
        <w:right w:val="none" w:sz="0" w:space="0" w:color="auto"/>
      </w:divBdr>
    </w:div>
    <w:div w:id="893665094">
      <w:bodyDiv w:val="1"/>
      <w:marLeft w:val="0"/>
      <w:marRight w:val="0"/>
      <w:marTop w:val="0"/>
      <w:marBottom w:val="0"/>
      <w:divBdr>
        <w:top w:val="none" w:sz="0" w:space="0" w:color="auto"/>
        <w:left w:val="none" w:sz="0" w:space="0" w:color="auto"/>
        <w:bottom w:val="none" w:sz="0" w:space="0" w:color="auto"/>
        <w:right w:val="none" w:sz="0" w:space="0" w:color="auto"/>
      </w:divBdr>
    </w:div>
    <w:div w:id="893737303">
      <w:bodyDiv w:val="1"/>
      <w:marLeft w:val="0"/>
      <w:marRight w:val="0"/>
      <w:marTop w:val="0"/>
      <w:marBottom w:val="0"/>
      <w:divBdr>
        <w:top w:val="none" w:sz="0" w:space="0" w:color="auto"/>
        <w:left w:val="none" w:sz="0" w:space="0" w:color="auto"/>
        <w:bottom w:val="none" w:sz="0" w:space="0" w:color="auto"/>
        <w:right w:val="none" w:sz="0" w:space="0" w:color="auto"/>
      </w:divBdr>
    </w:div>
    <w:div w:id="893849775">
      <w:bodyDiv w:val="1"/>
      <w:marLeft w:val="0"/>
      <w:marRight w:val="0"/>
      <w:marTop w:val="0"/>
      <w:marBottom w:val="0"/>
      <w:divBdr>
        <w:top w:val="none" w:sz="0" w:space="0" w:color="auto"/>
        <w:left w:val="none" w:sz="0" w:space="0" w:color="auto"/>
        <w:bottom w:val="none" w:sz="0" w:space="0" w:color="auto"/>
        <w:right w:val="none" w:sz="0" w:space="0" w:color="auto"/>
      </w:divBdr>
    </w:div>
    <w:div w:id="893929845">
      <w:bodyDiv w:val="1"/>
      <w:marLeft w:val="0"/>
      <w:marRight w:val="0"/>
      <w:marTop w:val="0"/>
      <w:marBottom w:val="0"/>
      <w:divBdr>
        <w:top w:val="none" w:sz="0" w:space="0" w:color="auto"/>
        <w:left w:val="none" w:sz="0" w:space="0" w:color="auto"/>
        <w:bottom w:val="none" w:sz="0" w:space="0" w:color="auto"/>
        <w:right w:val="none" w:sz="0" w:space="0" w:color="auto"/>
      </w:divBdr>
    </w:div>
    <w:div w:id="893931119">
      <w:bodyDiv w:val="1"/>
      <w:marLeft w:val="0"/>
      <w:marRight w:val="0"/>
      <w:marTop w:val="0"/>
      <w:marBottom w:val="0"/>
      <w:divBdr>
        <w:top w:val="none" w:sz="0" w:space="0" w:color="auto"/>
        <w:left w:val="none" w:sz="0" w:space="0" w:color="auto"/>
        <w:bottom w:val="none" w:sz="0" w:space="0" w:color="auto"/>
        <w:right w:val="none" w:sz="0" w:space="0" w:color="auto"/>
      </w:divBdr>
    </w:div>
    <w:div w:id="893934420">
      <w:bodyDiv w:val="1"/>
      <w:marLeft w:val="0"/>
      <w:marRight w:val="0"/>
      <w:marTop w:val="0"/>
      <w:marBottom w:val="0"/>
      <w:divBdr>
        <w:top w:val="none" w:sz="0" w:space="0" w:color="auto"/>
        <w:left w:val="none" w:sz="0" w:space="0" w:color="auto"/>
        <w:bottom w:val="none" w:sz="0" w:space="0" w:color="auto"/>
        <w:right w:val="none" w:sz="0" w:space="0" w:color="auto"/>
      </w:divBdr>
    </w:div>
    <w:div w:id="894004223">
      <w:bodyDiv w:val="1"/>
      <w:marLeft w:val="0"/>
      <w:marRight w:val="0"/>
      <w:marTop w:val="0"/>
      <w:marBottom w:val="0"/>
      <w:divBdr>
        <w:top w:val="none" w:sz="0" w:space="0" w:color="auto"/>
        <w:left w:val="none" w:sz="0" w:space="0" w:color="auto"/>
        <w:bottom w:val="none" w:sz="0" w:space="0" w:color="auto"/>
        <w:right w:val="none" w:sz="0" w:space="0" w:color="auto"/>
      </w:divBdr>
    </w:div>
    <w:div w:id="894194524">
      <w:bodyDiv w:val="1"/>
      <w:marLeft w:val="0"/>
      <w:marRight w:val="0"/>
      <w:marTop w:val="0"/>
      <w:marBottom w:val="0"/>
      <w:divBdr>
        <w:top w:val="none" w:sz="0" w:space="0" w:color="auto"/>
        <w:left w:val="none" w:sz="0" w:space="0" w:color="auto"/>
        <w:bottom w:val="none" w:sz="0" w:space="0" w:color="auto"/>
        <w:right w:val="none" w:sz="0" w:space="0" w:color="auto"/>
      </w:divBdr>
    </w:div>
    <w:div w:id="894196046">
      <w:bodyDiv w:val="1"/>
      <w:marLeft w:val="0"/>
      <w:marRight w:val="0"/>
      <w:marTop w:val="0"/>
      <w:marBottom w:val="0"/>
      <w:divBdr>
        <w:top w:val="none" w:sz="0" w:space="0" w:color="auto"/>
        <w:left w:val="none" w:sz="0" w:space="0" w:color="auto"/>
        <w:bottom w:val="none" w:sz="0" w:space="0" w:color="auto"/>
        <w:right w:val="none" w:sz="0" w:space="0" w:color="auto"/>
      </w:divBdr>
    </w:div>
    <w:div w:id="894199887">
      <w:bodyDiv w:val="1"/>
      <w:marLeft w:val="0"/>
      <w:marRight w:val="0"/>
      <w:marTop w:val="0"/>
      <w:marBottom w:val="0"/>
      <w:divBdr>
        <w:top w:val="none" w:sz="0" w:space="0" w:color="auto"/>
        <w:left w:val="none" w:sz="0" w:space="0" w:color="auto"/>
        <w:bottom w:val="none" w:sz="0" w:space="0" w:color="auto"/>
        <w:right w:val="none" w:sz="0" w:space="0" w:color="auto"/>
      </w:divBdr>
    </w:div>
    <w:div w:id="894201286">
      <w:bodyDiv w:val="1"/>
      <w:marLeft w:val="0"/>
      <w:marRight w:val="0"/>
      <w:marTop w:val="0"/>
      <w:marBottom w:val="0"/>
      <w:divBdr>
        <w:top w:val="none" w:sz="0" w:space="0" w:color="auto"/>
        <w:left w:val="none" w:sz="0" w:space="0" w:color="auto"/>
        <w:bottom w:val="none" w:sz="0" w:space="0" w:color="auto"/>
        <w:right w:val="none" w:sz="0" w:space="0" w:color="auto"/>
      </w:divBdr>
    </w:div>
    <w:div w:id="894243931">
      <w:bodyDiv w:val="1"/>
      <w:marLeft w:val="0"/>
      <w:marRight w:val="0"/>
      <w:marTop w:val="0"/>
      <w:marBottom w:val="0"/>
      <w:divBdr>
        <w:top w:val="none" w:sz="0" w:space="0" w:color="auto"/>
        <w:left w:val="none" w:sz="0" w:space="0" w:color="auto"/>
        <w:bottom w:val="none" w:sz="0" w:space="0" w:color="auto"/>
        <w:right w:val="none" w:sz="0" w:space="0" w:color="auto"/>
      </w:divBdr>
    </w:div>
    <w:div w:id="894245102">
      <w:bodyDiv w:val="1"/>
      <w:marLeft w:val="0"/>
      <w:marRight w:val="0"/>
      <w:marTop w:val="0"/>
      <w:marBottom w:val="0"/>
      <w:divBdr>
        <w:top w:val="none" w:sz="0" w:space="0" w:color="auto"/>
        <w:left w:val="none" w:sz="0" w:space="0" w:color="auto"/>
        <w:bottom w:val="none" w:sz="0" w:space="0" w:color="auto"/>
        <w:right w:val="none" w:sz="0" w:space="0" w:color="auto"/>
      </w:divBdr>
    </w:div>
    <w:div w:id="894271077">
      <w:bodyDiv w:val="1"/>
      <w:marLeft w:val="0"/>
      <w:marRight w:val="0"/>
      <w:marTop w:val="0"/>
      <w:marBottom w:val="0"/>
      <w:divBdr>
        <w:top w:val="none" w:sz="0" w:space="0" w:color="auto"/>
        <w:left w:val="none" w:sz="0" w:space="0" w:color="auto"/>
        <w:bottom w:val="none" w:sz="0" w:space="0" w:color="auto"/>
        <w:right w:val="none" w:sz="0" w:space="0" w:color="auto"/>
      </w:divBdr>
    </w:div>
    <w:div w:id="894315900">
      <w:bodyDiv w:val="1"/>
      <w:marLeft w:val="0"/>
      <w:marRight w:val="0"/>
      <w:marTop w:val="0"/>
      <w:marBottom w:val="0"/>
      <w:divBdr>
        <w:top w:val="none" w:sz="0" w:space="0" w:color="auto"/>
        <w:left w:val="none" w:sz="0" w:space="0" w:color="auto"/>
        <w:bottom w:val="none" w:sz="0" w:space="0" w:color="auto"/>
        <w:right w:val="none" w:sz="0" w:space="0" w:color="auto"/>
      </w:divBdr>
    </w:div>
    <w:div w:id="894318771">
      <w:bodyDiv w:val="1"/>
      <w:marLeft w:val="0"/>
      <w:marRight w:val="0"/>
      <w:marTop w:val="0"/>
      <w:marBottom w:val="0"/>
      <w:divBdr>
        <w:top w:val="none" w:sz="0" w:space="0" w:color="auto"/>
        <w:left w:val="none" w:sz="0" w:space="0" w:color="auto"/>
        <w:bottom w:val="none" w:sz="0" w:space="0" w:color="auto"/>
        <w:right w:val="none" w:sz="0" w:space="0" w:color="auto"/>
      </w:divBdr>
    </w:div>
    <w:div w:id="894321265">
      <w:bodyDiv w:val="1"/>
      <w:marLeft w:val="0"/>
      <w:marRight w:val="0"/>
      <w:marTop w:val="0"/>
      <w:marBottom w:val="0"/>
      <w:divBdr>
        <w:top w:val="none" w:sz="0" w:space="0" w:color="auto"/>
        <w:left w:val="none" w:sz="0" w:space="0" w:color="auto"/>
        <w:bottom w:val="none" w:sz="0" w:space="0" w:color="auto"/>
        <w:right w:val="none" w:sz="0" w:space="0" w:color="auto"/>
      </w:divBdr>
    </w:div>
    <w:div w:id="894389561">
      <w:bodyDiv w:val="1"/>
      <w:marLeft w:val="0"/>
      <w:marRight w:val="0"/>
      <w:marTop w:val="0"/>
      <w:marBottom w:val="0"/>
      <w:divBdr>
        <w:top w:val="none" w:sz="0" w:space="0" w:color="auto"/>
        <w:left w:val="none" w:sz="0" w:space="0" w:color="auto"/>
        <w:bottom w:val="none" w:sz="0" w:space="0" w:color="auto"/>
        <w:right w:val="none" w:sz="0" w:space="0" w:color="auto"/>
      </w:divBdr>
    </w:div>
    <w:div w:id="894392429">
      <w:bodyDiv w:val="1"/>
      <w:marLeft w:val="0"/>
      <w:marRight w:val="0"/>
      <w:marTop w:val="0"/>
      <w:marBottom w:val="0"/>
      <w:divBdr>
        <w:top w:val="none" w:sz="0" w:space="0" w:color="auto"/>
        <w:left w:val="none" w:sz="0" w:space="0" w:color="auto"/>
        <w:bottom w:val="none" w:sz="0" w:space="0" w:color="auto"/>
        <w:right w:val="none" w:sz="0" w:space="0" w:color="auto"/>
      </w:divBdr>
    </w:div>
    <w:div w:id="894392828">
      <w:bodyDiv w:val="1"/>
      <w:marLeft w:val="0"/>
      <w:marRight w:val="0"/>
      <w:marTop w:val="0"/>
      <w:marBottom w:val="0"/>
      <w:divBdr>
        <w:top w:val="none" w:sz="0" w:space="0" w:color="auto"/>
        <w:left w:val="none" w:sz="0" w:space="0" w:color="auto"/>
        <w:bottom w:val="none" w:sz="0" w:space="0" w:color="auto"/>
        <w:right w:val="none" w:sz="0" w:space="0" w:color="auto"/>
      </w:divBdr>
    </w:div>
    <w:div w:id="894509332">
      <w:bodyDiv w:val="1"/>
      <w:marLeft w:val="0"/>
      <w:marRight w:val="0"/>
      <w:marTop w:val="0"/>
      <w:marBottom w:val="0"/>
      <w:divBdr>
        <w:top w:val="none" w:sz="0" w:space="0" w:color="auto"/>
        <w:left w:val="none" w:sz="0" w:space="0" w:color="auto"/>
        <w:bottom w:val="none" w:sz="0" w:space="0" w:color="auto"/>
        <w:right w:val="none" w:sz="0" w:space="0" w:color="auto"/>
      </w:divBdr>
    </w:div>
    <w:div w:id="894510965">
      <w:bodyDiv w:val="1"/>
      <w:marLeft w:val="0"/>
      <w:marRight w:val="0"/>
      <w:marTop w:val="0"/>
      <w:marBottom w:val="0"/>
      <w:divBdr>
        <w:top w:val="none" w:sz="0" w:space="0" w:color="auto"/>
        <w:left w:val="none" w:sz="0" w:space="0" w:color="auto"/>
        <w:bottom w:val="none" w:sz="0" w:space="0" w:color="auto"/>
        <w:right w:val="none" w:sz="0" w:space="0" w:color="auto"/>
      </w:divBdr>
    </w:div>
    <w:div w:id="894511224">
      <w:bodyDiv w:val="1"/>
      <w:marLeft w:val="0"/>
      <w:marRight w:val="0"/>
      <w:marTop w:val="0"/>
      <w:marBottom w:val="0"/>
      <w:divBdr>
        <w:top w:val="none" w:sz="0" w:space="0" w:color="auto"/>
        <w:left w:val="none" w:sz="0" w:space="0" w:color="auto"/>
        <w:bottom w:val="none" w:sz="0" w:space="0" w:color="auto"/>
        <w:right w:val="none" w:sz="0" w:space="0" w:color="auto"/>
      </w:divBdr>
    </w:div>
    <w:div w:id="894582047">
      <w:bodyDiv w:val="1"/>
      <w:marLeft w:val="0"/>
      <w:marRight w:val="0"/>
      <w:marTop w:val="0"/>
      <w:marBottom w:val="0"/>
      <w:divBdr>
        <w:top w:val="none" w:sz="0" w:space="0" w:color="auto"/>
        <w:left w:val="none" w:sz="0" w:space="0" w:color="auto"/>
        <w:bottom w:val="none" w:sz="0" w:space="0" w:color="auto"/>
        <w:right w:val="none" w:sz="0" w:space="0" w:color="auto"/>
      </w:divBdr>
    </w:div>
    <w:div w:id="894583931">
      <w:bodyDiv w:val="1"/>
      <w:marLeft w:val="0"/>
      <w:marRight w:val="0"/>
      <w:marTop w:val="0"/>
      <w:marBottom w:val="0"/>
      <w:divBdr>
        <w:top w:val="none" w:sz="0" w:space="0" w:color="auto"/>
        <w:left w:val="none" w:sz="0" w:space="0" w:color="auto"/>
        <w:bottom w:val="none" w:sz="0" w:space="0" w:color="auto"/>
        <w:right w:val="none" w:sz="0" w:space="0" w:color="auto"/>
      </w:divBdr>
    </w:div>
    <w:div w:id="894585333">
      <w:bodyDiv w:val="1"/>
      <w:marLeft w:val="0"/>
      <w:marRight w:val="0"/>
      <w:marTop w:val="0"/>
      <w:marBottom w:val="0"/>
      <w:divBdr>
        <w:top w:val="none" w:sz="0" w:space="0" w:color="auto"/>
        <w:left w:val="none" w:sz="0" w:space="0" w:color="auto"/>
        <w:bottom w:val="none" w:sz="0" w:space="0" w:color="auto"/>
        <w:right w:val="none" w:sz="0" w:space="0" w:color="auto"/>
      </w:divBdr>
    </w:div>
    <w:div w:id="894585334">
      <w:bodyDiv w:val="1"/>
      <w:marLeft w:val="0"/>
      <w:marRight w:val="0"/>
      <w:marTop w:val="0"/>
      <w:marBottom w:val="0"/>
      <w:divBdr>
        <w:top w:val="none" w:sz="0" w:space="0" w:color="auto"/>
        <w:left w:val="none" w:sz="0" w:space="0" w:color="auto"/>
        <w:bottom w:val="none" w:sz="0" w:space="0" w:color="auto"/>
        <w:right w:val="none" w:sz="0" w:space="0" w:color="auto"/>
      </w:divBdr>
    </w:div>
    <w:div w:id="894656696">
      <w:bodyDiv w:val="1"/>
      <w:marLeft w:val="0"/>
      <w:marRight w:val="0"/>
      <w:marTop w:val="0"/>
      <w:marBottom w:val="0"/>
      <w:divBdr>
        <w:top w:val="none" w:sz="0" w:space="0" w:color="auto"/>
        <w:left w:val="none" w:sz="0" w:space="0" w:color="auto"/>
        <w:bottom w:val="none" w:sz="0" w:space="0" w:color="auto"/>
        <w:right w:val="none" w:sz="0" w:space="0" w:color="auto"/>
      </w:divBdr>
    </w:div>
    <w:div w:id="894700176">
      <w:bodyDiv w:val="1"/>
      <w:marLeft w:val="0"/>
      <w:marRight w:val="0"/>
      <w:marTop w:val="0"/>
      <w:marBottom w:val="0"/>
      <w:divBdr>
        <w:top w:val="none" w:sz="0" w:space="0" w:color="auto"/>
        <w:left w:val="none" w:sz="0" w:space="0" w:color="auto"/>
        <w:bottom w:val="none" w:sz="0" w:space="0" w:color="auto"/>
        <w:right w:val="none" w:sz="0" w:space="0" w:color="auto"/>
      </w:divBdr>
    </w:div>
    <w:div w:id="894707709">
      <w:bodyDiv w:val="1"/>
      <w:marLeft w:val="0"/>
      <w:marRight w:val="0"/>
      <w:marTop w:val="0"/>
      <w:marBottom w:val="0"/>
      <w:divBdr>
        <w:top w:val="none" w:sz="0" w:space="0" w:color="auto"/>
        <w:left w:val="none" w:sz="0" w:space="0" w:color="auto"/>
        <w:bottom w:val="none" w:sz="0" w:space="0" w:color="auto"/>
        <w:right w:val="none" w:sz="0" w:space="0" w:color="auto"/>
      </w:divBdr>
    </w:div>
    <w:div w:id="894777699">
      <w:bodyDiv w:val="1"/>
      <w:marLeft w:val="0"/>
      <w:marRight w:val="0"/>
      <w:marTop w:val="0"/>
      <w:marBottom w:val="0"/>
      <w:divBdr>
        <w:top w:val="none" w:sz="0" w:space="0" w:color="auto"/>
        <w:left w:val="none" w:sz="0" w:space="0" w:color="auto"/>
        <w:bottom w:val="none" w:sz="0" w:space="0" w:color="auto"/>
        <w:right w:val="none" w:sz="0" w:space="0" w:color="auto"/>
      </w:divBdr>
    </w:div>
    <w:div w:id="894782643">
      <w:bodyDiv w:val="1"/>
      <w:marLeft w:val="0"/>
      <w:marRight w:val="0"/>
      <w:marTop w:val="0"/>
      <w:marBottom w:val="0"/>
      <w:divBdr>
        <w:top w:val="none" w:sz="0" w:space="0" w:color="auto"/>
        <w:left w:val="none" w:sz="0" w:space="0" w:color="auto"/>
        <w:bottom w:val="none" w:sz="0" w:space="0" w:color="auto"/>
        <w:right w:val="none" w:sz="0" w:space="0" w:color="auto"/>
      </w:divBdr>
    </w:div>
    <w:div w:id="894857246">
      <w:bodyDiv w:val="1"/>
      <w:marLeft w:val="0"/>
      <w:marRight w:val="0"/>
      <w:marTop w:val="0"/>
      <w:marBottom w:val="0"/>
      <w:divBdr>
        <w:top w:val="none" w:sz="0" w:space="0" w:color="auto"/>
        <w:left w:val="none" w:sz="0" w:space="0" w:color="auto"/>
        <w:bottom w:val="none" w:sz="0" w:space="0" w:color="auto"/>
        <w:right w:val="none" w:sz="0" w:space="0" w:color="auto"/>
      </w:divBdr>
    </w:div>
    <w:div w:id="894857296">
      <w:bodyDiv w:val="1"/>
      <w:marLeft w:val="0"/>
      <w:marRight w:val="0"/>
      <w:marTop w:val="0"/>
      <w:marBottom w:val="0"/>
      <w:divBdr>
        <w:top w:val="none" w:sz="0" w:space="0" w:color="auto"/>
        <w:left w:val="none" w:sz="0" w:space="0" w:color="auto"/>
        <w:bottom w:val="none" w:sz="0" w:space="0" w:color="auto"/>
        <w:right w:val="none" w:sz="0" w:space="0" w:color="auto"/>
      </w:divBdr>
    </w:div>
    <w:div w:id="894858629">
      <w:bodyDiv w:val="1"/>
      <w:marLeft w:val="0"/>
      <w:marRight w:val="0"/>
      <w:marTop w:val="0"/>
      <w:marBottom w:val="0"/>
      <w:divBdr>
        <w:top w:val="none" w:sz="0" w:space="0" w:color="auto"/>
        <w:left w:val="none" w:sz="0" w:space="0" w:color="auto"/>
        <w:bottom w:val="none" w:sz="0" w:space="0" w:color="auto"/>
        <w:right w:val="none" w:sz="0" w:space="0" w:color="auto"/>
      </w:divBdr>
    </w:div>
    <w:div w:id="894967186">
      <w:bodyDiv w:val="1"/>
      <w:marLeft w:val="0"/>
      <w:marRight w:val="0"/>
      <w:marTop w:val="0"/>
      <w:marBottom w:val="0"/>
      <w:divBdr>
        <w:top w:val="none" w:sz="0" w:space="0" w:color="auto"/>
        <w:left w:val="none" w:sz="0" w:space="0" w:color="auto"/>
        <w:bottom w:val="none" w:sz="0" w:space="0" w:color="auto"/>
        <w:right w:val="none" w:sz="0" w:space="0" w:color="auto"/>
      </w:divBdr>
    </w:div>
    <w:div w:id="895047209">
      <w:bodyDiv w:val="1"/>
      <w:marLeft w:val="0"/>
      <w:marRight w:val="0"/>
      <w:marTop w:val="0"/>
      <w:marBottom w:val="0"/>
      <w:divBdr>
        <w:top w:val="none" w:sz="0" w:space="0" w:color="auto"/>
        <w:left w:val="none" w:sz="0" w:space="0" w:color="auto"/>
        <w:bottom w:val="none" w:sz="0" w:space="0" w:color="auto"/>
        <w:right w:val="none" w:sz="0" w:space="0" w:color="auto"/>
      </w:divBdr>
    </w:div>
    <w:div w:id="895120758">
      <w:bodyDiv w:val="1"/>
      <w:marLeft w:val="0"/>
      <w:marRight w:val="0"/>
      <w:marTop w:val="0"/>
      <w:marBottom w:val="0"/>
      <w:divBdr>
        <w:top w:val="none" w:sz="0" w:space="0" w:color="auto"/>
        <w:left w:val="none" w:sz="0" w:space="0" w:color="auto"/>
        <w:bottom w:val="none" w:sz="0" w:space="0" w:color="auto"/>
        <w:right w:val="none" w:sz="0" w:space="0" w:color="auto"/>
      </w:divBdr>
    </w:div>
    <w:div w:id="895123284">
      <w:bodyDiv w:val="1"/>
      <w:marLeft w:val="0"/>
      <w:marRight w:val="0"/>
      <w:marTop w:val="0"/>
      <w:marBottom w:val="0"/>
      <w:divBdr>
        <w:top w:val="none" w:sz="0" w:space="0" w:color="auto"/>
        <w:left w:val="none" w:sz="0" w:space="0" w:color="auto"/>
        <w:bottom w:val="none" w:sz="0" w:space="0" w:color="auto"/>
        <w:right w:val="none" w:sz="0" w:space="0" w:color="auto"/>
      </w:divBdr>
    </w:div>
    <w:div w:id="895160442">
      <w:bodyDiv w:val="1"/>
      <w:marLeft w:val="0"/>
      <w:marRight w:val="0"/>
      <w:marTop w:val="0"/>
      <w:marBottom w:val="0"/>
      <w:divBdr>
        <w:top w:val="none" w:sz="0" w:space="0" w:color="auto"/>
        <w:left w:val="none" w:sz="0" w:space="0" w:color="auto"/>
        <w:bottom w:val="none" w:sz="0" w:space="0" w:color="auto"/>
        <w:right w:val="none" w:sz="0" w:space="0" w:color="auto"/>
      </w:divBdr>
    </w:div>
    <w:div w:id="895163518">
      <w:bodyDiv w:val="1"/>
      <w:marLeft w:val="0"/>
      <w:marRight w:val="0"/>
      <w:marTop w:val="0"/>
      <w:marBottom w:val="0"/>
      <w:divBdr>
        <w:top w:val="none" w:sz="0" w:space="0" w:color="auto"/>
        <w:left w:val="none" w:sz="0" w:space="0" w:color="auto"/>
        <w:bottom w:val="none" w:sz="0" w:space="0" w:color="auto"/>
        <w:right w:val="none" w:sz="0" w:space="0" w:color="auto"/>
      </w:divBdr>
    </w:div>
    <w:div w:id="895169476">
      <w:bodyDiv w:val="1"/>
      <w:marLeft w:val="0"/>
      <w:marRight w:val="0"/>
      <w:marTop w:val="0"/>
      <w:marBottom w:val="0"/>
      <w:divBdr>
        <w:top w:val="none" w:sz="0" w:space="0" w:color="auto"/>
        <w:left w:val="none" w:sz="0" w:space="0" w:color="auto"/>
        <w:bottom w:val="none" w:sz="0" w:space="0" w:color="auto"/>
        <w:right w:val="none" w:sz="0" w:space="0" w:color="auto"/>
      </w:divBdr>
    </w:div>
    <w:div w:id="895239235">
      <w:bodyDiv w:val="1"/>
      <w:marLeft w:val="0"/>
      <w:marRight w:val="0"/>
      <w:marTop w:val="0"/>
      <w:marBottom w:val="0"/>
      <w:divBdr>
        <w:top w:val="none" w:sz="0" w:space="0" w:color="auto"/>
        <w:left w:val="none" w:sz="0" w:space="0" w:color="auto"/>
        <w:bottom w:val="none" w:sz="0" w:space="0" w:color="auto"/>
        <w:right w:val="none" w:sz="0" w:space="0" w:color="auto"/>
      </w:divBdr>
    </w:div>
    <w:div w:id="895244645">
      <w:bodyDiv w:val="1"/>
      <w:marLeft w:val="0"/>
      <w:marRight w:val="0"/>
      <w:marTop w:val="0"/>
      <w:marBottom w:val="0"/>
      <w:divBdr>
        <w:top w:val="none" w:sz="0" w:space="0" w:color="auto"/>
        <w:left w:val="none" w:sz="0" w:space="0" w:color="auto"/>
        <w:bottom w:val="none" w:sz="0" w:space="0" w:color="auto"/>
        <w:right w:val="none" w:sz="0" w:space="0" w:color="auto"/>
      </w:divBdr>
    </w:div>
    <w:div w:id="895313329">
      <w:bodyDiv w:val="1"/>
      <w:marLeft w:val="0"/>
      <w:marRight w:val="0"/>
      <w:marTop w:val="0"/>
      <w:marBottom w:val="0"/>
      <w:divBdr>
        <w:top w:val="none" w:sz="0" w:space="0" w:color="auto"/>
        <w:left w:val="none" w:sz="0" w:space="0" w:color="auto"/>
        <w:bottom w:val="none" w:sz="0" w:space="0" w:color="auto"/>
        <w:right w:val="none" w:sz="0" w:space="0" w:color="auto"/>
      </w:divBdr>
    </w:div>
    <w:div w:id="895353727">
      <w:bodyDiv w:val="1"/>
      <w:marLeft w:val="0"/>
      <w:marRight w:val="0"/>
      <w:marTop w:val="0"/>
      <w:marBottom w:val="0"/>
      <w:divBdr>
        <w:top w:val="none" w:sz="0" w:space="0" w:color="auto"/>
        <w:left w:val="none" w:sz="0" w:space="0" w:color="auto"/>
        <w:bottom w:val="none" w:sz="0" w:space="0" w:color="auto"/>
        <w:right w:val="none" w:sz="0" w:space="0" w:color="auto"/>
      </w:divBdr>
    </w:div>
    <w:div w:id="895361908">
      <w:bodyDiv w:val="1"/>
      <w:marLeft w:val="0"/>
      <w:marRight w:val="0"/>
      <w:marTop w:val="0"/>
      <w:marBottom w:val="0"/>
      <w:divBdr>
        <w:top w:val="none" w:sz="0" w:space="0" w:color="auto"/>
        <w:left w:val="none" w:sz="0" w:space="0" w:color="auto"/>
        <w:bottom w:val="none" w:sz="0" w:space="0" w:color="auto"/>
        <w:right w:val="none" w:sz="0" w:space="0" w:color="auto"/>
      </w:divBdr>
    </w:div>
    <w:div w:id="895362085">
      <w:bodyDiv w:val="1"/>
      <w:marLeft w:val="0"/>
      <w:marRight w:val="0"/>
      <w:marTop w:val="0"/>
      <w:marBottom w:val="0"/>
      <w:divBdr>
        <w:top w:val="none" w:sz="0" w:space="0" w:color="auto"/>
        <w:left w:val="none" w:sz="0" w:space="0" w:color="auto"/>
        <w:bottom w:val="none" w:sz="0" w:space="0" w:color="auto"/>
        <w:right w:val="none" w:sz="0" w:space="0" w:color="auto"/>
      </w:divBdr>
    </w:div>
    <w:div w:id="895430823">
      <w:bodyDiv w:val="1"/>
      <w:marLeft w:val="0"/>
      <w:marRight w:val="0"/>
      <w:marTop w:val="0"/>
      <w:marBottom w:val="0"/>
      <w:divBdr>
        <w:top w:val="none" w:sz="0" w:space="0" w:color="auto"/>
        <w:left w:val="none" w:sz="0" w:space="0" w:color="auto"/>
        <w:bottom w:val="none" w:sz="0" w:space="0" w:color="auto"/>
        <w:right w:val="none" w:sz="0" w:space="0" w:color="auto"/>
      </w:divBdr>
    </w:div>
    <w:div w:id="895432197">
      <w:bodyDiv w:val="1"/>
      <w:marLeft w:val="0"/>
      <w:marRight w:val="0"/>
      <w:marTop w:val="0"/>
      <w:marBottom w:val="0"/>
      <w:divBdr>
        <w:top w:val="none" w:sz="0" w:space="0" w:color="auto"/>
        <w:left w:val="none" w:sz="0" w:space="0" w:color="auto"/>
        <w:bottom w:val="none" w:sz="0" w:space="0" w:color="auto"/>
        <w:right w:val="none" w:sz="0" w:space="0" w:color="auto"/>
      </w:divBdr>
    </w:div>
    <w:div w:id="895510042">
      <w:bodyDiv w:val="1"/>
      <w:marLeft w:val="0"/>
      <w:marRight w:val="0"/>
      <w:marTop w:val="0"/>
      <w:marBottom w:val="0"/>
      <w:divBdr>
        <w:top w:val="none" w:sz="0" w:space="0" w:color="auto"/>
        <w:left w:val="none" w:sz="0" w:space="0" w:color="auto"/>
        <w:bottom w:val="none" w:sz="0" w:space="0" w:color="auto"/>
        <w:right w:val="none" w:sz="0" w:space="0" w:color="auto"/>
      </w:divBdr>
    </w:div>
    <w:div w:id="895552813">
      <w:bodyDiv w:val="1"/>
      <w:marLeft w:val="0"/>
      <w:marRight w:val="0"/>
      <w:marTop w:val="0"/>
      <w:marBottom w:val="0"/>
      <w:divBdr>
        <w:top w:val="none" w:sz="0" w:space="0" w:color="auto"/>
        <w:left w:val="none" w:sz="0" w:space="0" w:color="auto"/>
        <w:bottom w:val="none" w:sz="0" w:space="0" w:color="auto"/>
        <w:right w:val="none" w:sz="0" w:space="0" w:color="auto"/>
      </w:divBdr>
    </w:div>
    <w:div w:id="895553762">
      <w:bodyDiv w:val="1"/>
      <w:marLeft w:val="0"/>
      <w:marRight w:val="0"/>
      <w:marTop w:val="0"/>
      <w:marBottom w:val="0"/>
      <w:divBdr>
        <w:top w:val="none" w:sz="0" w:space="0" w:color="auto"/>
        <w:left w:val="none" w:sz="0" w:space="0" w:color="auto"/>
        <w:bottom w:val="none" w:sz="0" w:space="0" w:color="auto"/>
        <w:right w:val="none" w:sz="0" w:space="0" w:color="auto"/>
      </w:divBdr>
    </w:div>
    <w:div w:id="895625510">
      <w:bodyDiv w:val="1"/>
      <w:marLeft w:val="0"/>
      <w:marRight w:val="0"/>
      <w:marTop w:val="0"/>
      <w:marBottom w:val="0"/>
      <w:divBdr>
        <w:top w:val="none" w:sz="0" w:space="0" w:color="auto"/>
        <w:left w:val="none" w:sz="0" w:space="0" w:color="auto"/>
        <w:bottom w:val="none" w:sz="0" w:space="0" w:color="auto"/>
        <w:right w:val="none" w:sz="0" w:space="0" w:color="auto"/>
      </w:divBdr>
    </w:div>
    <w:div w:id="895628224">
      <w:bodyDiv w:val="1"/>
      <w:marLeft w:val="0"/>
      <w:marRight w:val="0"/>
      <w:marTop w:val="0"/>
      <w:marBottom w:val="0"/>
      <w:divBdr>
        <w:top w:val="none" w:sz="0" w:space="0" w:color="auto"/>
        <w:left w:val="none" w:sz="0" w:space="0" w:color="auto"/>
        <w:bottom w:val="none" w:sz="0" w:space="0" w:color="auto"/>
        <w:right w:val="none" w:sz="0" w:space="0" w:color="auto"/>
      </w:divBdr>
    </w:div>
    <w:div w:id="895630026">
      <w:bodyDiv w:val="1"/>
      <w:marLeft w:val="0"/>
      <w:marRight w:val="0"/>
      <w:marTop w:val="0"/>
      <w:marBottom w:val="0"/>
      <w:divBdr>
        <w:top w:val="none" w:sz="0" w:space="0" w:color="auto"/>
        <w:left w:val="none" w:sz="0" w:space="0" w:color="auto"/>
        <w:bottom w:val="none" w:sz="0" w:space="0" w:color="auto"/>
        <w:right w:val="none" w:sz="0" w:space="0" w:color="auto"/>
      </w:divBdr>
    </w:div>
    <w:div w:id="895631399">
      <w:bodyDiv w:val="1"/>
      <w:marLeft w:val="0"/>
      <w:marRight w:val="0"/>
      <w:marTop w:val="0"/>
      <w:marBottom w:val="0"/>
      <w:divBdr>
        <w:top w:val="none" w:sz="0" w:space="0" w:color="auto"/>
        <w:left w:val="none" w:sz="0" w:space="0" w:color="auto"/>
        <w:bottom w:val="none" w:sz="0" w:space="0" w:color="auto"/>
        <w:right w:val="none" w:sz="0" w:space="0" w:color="auto"/>
      </w:divBdr>
    </w:div>
    <w:div w:id="895704963">
      <w:bodyDiv w:val="1"/>
      <w:marLeft w:val="0"/>
      <w:marRight w:val="0"/>
      <w:marTop w:val="0"/>
      <w:marBottom w:val="0"/>
      <w:divBdr>
        <w:top w:val="none" w:sz="0" w:space="0" w:color="auto"/>
        <w:left w:val="none" w:sz="0" w:space="0" w:color="auto"/>
        <w:bottom w:val="none" w:sz="0" w:space="0" w:color="auto"/>
        <w:right w:val="none" w:sz="0" w:space="0" w:color="auto"/>
      </w:divBdr>
    </w:div>
    <w:div w:id="895815440">
      <w:bodyDiv w:val="1"/>
      <w:marLeft w:val="0"/>
      <w:marRight w:val="0"/>
      <w:marTop w:val="0"/>
      <w:marBottom w:val="0"/>
      <w:divBdr>
        <w:top w:val="none" w:sz="0" w:space="0" w:color="auto"/>
        <w:left w:val="none" w:sz="0" w:space="0" w:color="auto"/>
        <w:bottom w:val="none" w:sz="0" w:space="0" w:color="auto"/>
        <w:right w:val="none" w:sz="0" w:space="0" w:color="auto"/>
      </w:divBdr>
    </w:div>
    <w:div w:id="895820881">
      <w:bodyDiv w:val="1"/>
      <w:marLeft w:val="0"/>
      <w:marRight w:val="0"/>
      <w:marTop w:val="0"/>
      <w:marBottom w:val="0"/>
      <w:divBdr>
        <w:top w:val="none" w:sz="0" w:space="0" w:color="auto"/>
        <w:left w:val="none" w:sz="0" w:space="0" w:color="auto"/>
        <w:bottom w:val="none" w:sz="0" w:space="0" w:color="auto"/>
        <w:right w:val="none" w:sz="0" w:space="0" w:color="auto"/>
      </w:divBdr>
    </w:div>
    <w:div w:id="895823969">
      <w:bodyDiv w:val="1"/>
      <w:marLeft w:val="0"/>
      <w:marRight w:val="0"/>
      <w:marTop w:val="0"/>
      <w:marBottom w:val="0"/>
      <w:divBdr>
        <w:top w:val="none" w:sz="0" w:space="0" w:color="auto"/>
        <w:left w:val="none" w:sz="0" w:space="0" w:color="auto"/>
        <w:bottom w:val="none" w:sz="0" w:space="0" w:color="auto"/>
        <w:right w:val="none" w:sz="0" w:space="0" w:color="auto"/>
      </w:divBdr>
    </w:div>
    <w:div w:id="895892482">
      <w:bodyDiv w:val="1"/>
      <w:marLeft w:val="0"/>
      <w:marRight w:val="0"/>
      <w:marTop w:val="0"/>
      <w:marBottom w:val="0"/>
      <w:divBdr>
        <w:top w:val="none" w:sz="0" w:space="0" w:color="auto"/>
        <w:left w:val="none" w:sz="0" w:space="0" w:color="auto"/>
        <w:bottom w:val="none" w:sz="0" w:space="0" w:color="auto"/>
        <w:right w:val="none" w:sz="0" w:space="0" w:color="auto"/>
      </w:divBdr>
    </w:div>
    <w:div w:id="895899974">
      <w:bodyDiv w:val="1"/>
      <w:marLeft w:val="0"/>
      <w:marRight w:val="0"/>
      <w:marTop w:val="0"/>
      <w:marBottom w:val="0"/>
      <w:divBdr>
        <w:top w:val="none" w:sz="0" w:space="0" w:color="auto"/>
        <w:left w:val="none" w:sz="0" w:space="0" w:color="auto"/>
        <w:bottom w:val="none" w:sz="0" w:space="0" w:color="auto"/>
        <w:right w:val="none" w:sz="0" w:space="0" w:color="auto"/>
      </w:divBdr>
    </w:div>
    <w:div w:id="895970820">
      <w:bodyDiv w:val="1"/>
      <w:marLeft w:val="0"/>
      <w:marRight w:val="0"/>
      <w:marTop w:val="0"/>
      <w:marBottom w:val="0"/>
      <w:divBdr>
        <w:top w:val="none" w:sz="0" w:space="0" w:color="auto"/>
        <w:left w:val="none" w:sz="0" w:space="0" w:color="auto"/>
        <w:bottom w:val="none" w:sz="0" w:space="0" w:color="auto"/>
        <w:right w:val="none" w:sz="0" w:space="0" w:color="auto"/>
      </w:divBdr>
    </w:div>
    <w:div w:id="896009253">
      <w:bodyDiv w:val="1"/>
      <w:marLeft w:val="0"/>
      <w:marRight w:val="0"/>
      <w:marTop w:val="0"/>
      <w:marBottom w:val="0"/>
      <w:divBdr>
        <w:top w:val="none" w:sz="0" w:space="0" w:color="auto"/>
        <w:left w:val="none" w:sz="0" w:space="0" w:color="auto"/>
        <w:bottom w:val="none" w:sz="0" w:space="0" w:color="auto"/>
        <w:right w:val="none" w:sz="0" w:space="0" w:color="auto"/>
      </w:divBdr>
    </w:div>
    <w:div w:id="896010170">
      <w:bodyDiv w:val="1"/>
      <w:marLeft w:val="0"/>
      <w:marRight w:val="0"/>
      <w:marTop w:val="0"/>
      <w:marBottom w:val="0"/>
      <w:divBdr>
        <w:top w:val="none" w:sz="0" w:space="0" w:color="auto"/>
        <w:left w:val="none" w:sz="0" w:space="0" w:color="auto"/>
        <w:bottom w:val="none" w:sz="0" w:space="0" w:color="auto"/>
        <w:right w:val="none" w:sz="0" w:space="0" w:color="auto"/>
      </w:divBdr>
    </w:div>
    <w:div w:id="896010197">
      <w:bodyDiv w:val="1"/>
      <w:marLeft w:val="0"/>
      <w:marRight w:val="0"/>
      <w:marTop w:val="0"/>
      <w:marBottom w:val="0"/>
      <w:divBdr>
        <w:top w:val="none" w:sz="0" w:space="0" w:color="auto"/>
        <w:left w:val="none" w:sz="0" w:space="0" w:color="auto"/>
        <w:bottom w:val="none" w:sz="0" w:space="0" w:color="auto"/>
        <w:right w:val="none" w:sz="0" w:space="0" w:color="auto"/>
      </w:divBdr>
    </w:div>
    <w:div w:id="896160175">
      <w:bodyDiv w:val="1"/>
      <w:marLeft w:val="0"/>
      <w:marRight w:val="0"/>
      <w:marTop w:val="0"/>
      <w:marBottom w:val="0"/>
      <w:divBdr>
        <w:top w:val="none" w:sz="0" w:space="0" w:color="auto"/>
        <w:left w:val="none" w:sz="0" w:space="0" w:color="auto"/>
        <w:bottom w:val="none" w:sz="0" w:space="0" w:color="auto"/>
        <w:right w:val="none" w:sz="0" w:space="0" w:color="auto"/>
      </w:divBdr>
    </w:div>
    <w:div w:id="896162236">
      <w:bodyDiv w:val="1"/>
      <w:marLeft w:val="0"/>
      <w:marRight w:val="0"/>
      <w:marTop w:val="0"/>
      <w:marBottom w:val="0"/>
      <w:divBdr>
        <w:top w:val="none" w:sz="0" w:space="0" w:color="auto"/>
        <w:left w:val="none" w:sz="0" w:space="0" w:color="auto"/>
        <w:bottom w:val="none" w:sz="0" w:space="0" w:color="auto"/>
        <w:right w:val="none" w:sz="0" w:space="0" w:color="auto"/>
      </w:divBdr>
    </w:div>
    <w:div w:id="896206994">
      <w:bodyDiv w:val="1"/>
      <w:marLeft w:val="0"/>
      <w:marRight w:val="0"/>
      <w:marTop w:val="0"/>
      <w:marBottom w:val="0"/>
      <w:divBdr>
        <w:top w:val="none" w:sz="0" w:space="0" w:color="auto"/>
        <w:left w:val="none" w:sz="0" w:space="0" w:color="auto"/>
        <w:bottom w:val="none" w:sz="0" w:space="0" w:color="auto"/>
        <w:right w:val="none" w:sz="0" w:space="0" w:color="auto"/>
      </w:divBdr>
    </w:div>
    <w:div w:id="896278774">
      <w:bodyDiv w:val="1"/>
      <w:marLeft w:val="0"/>
      <w:marRight w:val="0"/>
      <w:marTop w:val="0"/>
      <w:marBottom w:val="0"/>
      <w:divBdr>
        <w:top w:val="none" w:sz="0" w:space="0" w:color="auto"/>
        <w:left w:val="none" w:sz="0" w:space="0" w:color="auto"/>
        <w:bottom w:val="none" w:sz="0" w:space="0" w:color="auto"/>
        <w:right w:val="none" w:sz="0" w:space="0" w:color="auto"/>
      </w:divBdr>
    </w:div>
    <w:div w:id="896282511">
      <w:bodyDiv w:val="1"/>
      <w:marLeft w:val="0"/>
      <w:marRight w:val="0"/>
      <w:marTop w:val="0"/>
      <w:marBottom w:val="0"/>
      <w:divBdr>
        <w:top w:val="none" w:sz="0" w:space="0" w:color="auto"/>
        <w:left w:val="none" w:sz="0" w:space="0" w:color="auto"/>
        <w:bottom w:val="none" w:sz="0" w:space="0" w:color="auto"/>
        <w:right w:val="none" w:sz="0" w:space="0" w:color="auto"/>
      </w:divBdr>
    </w:div>
    <w:div w:id="896285829">
      <w:bodyDiv w:val="1"/>
      <w:marLeft w:val="0"/>
      <w:marRight w:val="0"/>
      <w:marTop w:val="0"/>
      <w:marBottom w:val="0"/>
      <w:divBdr>
        <w:top w:val="none" w:sz="0" w:space="0" w:color="auto"/>
        <w:left w:val="none" w:sz="0" w:space="0" w:color="auto"/>
        <w:bottom w:val="none" w:sz="0" w:space="0" w:color="auto"/>
        <w:right w:val="none" w:sz="0" w:space="0" w:color="auto"/>
      </w:divBdr>
    </w:div>
    <w:div w:id="896357638">
      <w:bodyDiv w:val="1"/>
      <w:marLeft w:val="0"/>
      <w:marRight w:val="0"/>
      <w:marTop w:val="0"/>
      <w:marBottom w:val="0"/>
      <w:divBdr>
        <w:top w:val="none" w:sz="0" w:space="0" w:color="auto"/>
        <w:left w:val="none" w:sz="0" w:space="0" w:color="auto"/>
        <w:bottom w:val="none" w:sz="0" w:space="0" w:color="auto"/>
        <w:right w:val="none" w:sz="0" w:space="0" w:color="auto"/>
      </w:divBdr>
    </w:div>
    <w:div w:id="896359165">
      <w:bodyDiv w:val="1"/>
      <w:marLeft w:val="0"/>
      <w:marRight w:val="0"/>
      <w:marTop w:val="0"/>
      <w:marBottom w:val="0"/>
      <w:divBdr>
        <w:top w:val="none" w:sz="0" w:space="0" w:color="auto"/>
        <w:left w:val="none" w:sz="0" w:space="0" w:color="auto"/>
        <w:bottom w:val="none" w:sz="0" w:space="0" w:color="auto"/>
        <w:right w:val="none" w:sz="0" w:space="0" w:color="auto"/>
      </w:divBdr>
    </w:div>
    <w:div w:id="896360333">
      <w:bodyDiv w:val="1"/>
      <w:marLeft w:val="0"/>
      <w:marRight w:val="0"/>
      <w:marTop w:val="0"/>
      <w:marBottom w:val="0"/>
      <w:divBdr>
        <w:top w:val="none" w:sz="0" w:space="0" w:color="auto"/>
        <w:left w:val="none" w:sz="0" w:space="0" w:color="auto"/>
        <w:bottom w:val="none" w:sz="0" w:space="0" w:color="auto"/>
        <w:right w:val="none" w:sz="0" w:space="0" w:color="auto"/>
      </w:divBdr>
    </w:div>
    <w:div w:id="896401764">
      <w:bodyDiv w:val="1"/>
      <w:marLeft w:val="0"/>
      <w:marRight w:val="0"/>
      <w:marTop w:val="0"/>
      <w:marBottom w:val="0"/>
      <w:divBdr>
        <w:top w:val="none" w:sz="0" w:space="0" w:color="auto"/>
        <w:left w:val="none" w:sz="0" w:space="0" w:color="auto"/>
        <w:bottom w:val="none" w:sz="0" w:space="0" w:color="auto"/>
        <w:right w:val="none" w:sz="0" w:space="0" w:color="auto"/>
      </w:divBdr>
    </w:div>
    <w:div w:id="896403746">
      <w:bodyDiv w:val="1"/>
      <w:marLeft w:val="0"/>
      <w:marRight w:val="0"/>
      <w:marTop w:val="0"/>
      <w:marBottom w:val="0"/>
      <w:divBdr>
        <w:top w:val="none" w:sz="0" w:space="0" w:color="auto"/>
        <w:left w:val="none" w:sz="0" w:space="0" w:color="auto"/>
        <w:bottom w:val="none" w:sz="0" w:space="0" w:color="auto"/>
        <w:right w:val="none" w:sz="0" w:space="0" w:color="auto"/>
      </w:divBdr>
    </w:div>
    <w:div w:id="896434135">
      <w:bodyDiv w:val="1"/>
      <w:marLeft w:val="0"/>
      <w:marRight w:val="0"/>
      <w:marTop w:val="0"/>
      <w:marBottom w:val="0"/>
      <w:divBdr>
        <w:top w:val="none" w:sz="0" w:space="0" w:color="auto"/>
        <w:left w:val="none" w:sz="0" w:space="0" w:color="auto"/>
        <w:bottom w:val="none" w:sz="0" w:space="0" w:color="auto"/>
        <w:right w:val="none" w:sz="0" w:space="0" w:color="auto"/>
      </w:divBdr>
    </w:div>
    <w:div w:id="896475952">
      <w:bodyDiv w:val="1"/>
      <w:marLeft w:val="0"/>
      <w:marRight w:val="0"/>
      <w:marTop w:val="0"/>
      <w:marBottom w:val="0"/>
      <w:divBdr>
        <w:top w:val="none" w:sz="0" w:space="0" w:color="auto"/>
        <w:left w:val="none" w:sz="0" w:space="0" w:color="auto"/>
        <w:bottom w:val="none" w:sz="0" w:space="0" w:color="auto"/>
        <w:right w:val="none" w:sz="0" w:space="0" w:color="auto"/>
      </w:divBdr>
    </w:div>
    <w:div w:id="896555805">
      <w:bodyDiv w:val="1"/>
      <w:marLeft w:val="0"/>
      <w:marRight w:val="0"/>
      <w:marTop w:val="0"/>
      <w:marBottom w:val="0"/>
      <w:divBdr>
        <w:top w:val="none" w:sz="0" w:space="0" w:color="auto"/>
        <w:left w:val="none" w:sz="0" w:space="0" w:color="auto"/>
        <w:bottom w:val="none" w:sz="0" w:space="0" w:color="auto"/>
        <w:right w:val="none" w:sz="0" w:space="0" w:color="auto"/>
      </w:divBdr>
    </w:div>
    <w:div w:id="896624266">
      <w:bodyDiv w:val="1"/>
      <w:marLeft w:val="0"/>
      <w:marRight w:val="0"/>
      <w:marTop w:val="0"/>
      <w:marBottom w:val="0"/>
      <w:divBdr>
        <w:top w:val="none" w:sz="0" w:space="0" w:color="auto"/>
        <w:left w:val="none" w:sz="0" w:space="0" w:color="auto"/>
        <w:bottom w:val="none" w:sz="0" w:space="0" w:color="auto"/>
        <w:right w:val="none" w:sz="0" w:space="0" w:color="auto"/>
      </w:divBdr>
    </w:div>
    <w:div w:id="896624521">
      <w:bodyDiv w:val="1"/>
      <w:marLeft w:val="0"/>
      <w:marRight w:val="0"/>
      <w:marTop w:val="0"/>
      <w:marBottom w:val="0"/>
      <w:divBdr>
        <w:top w:val="none" w:sz="0" w:space="0" w:color="auto"/>
        <w:left w:val="none" w:sz="0" w:space="0" w:color="auto"/>
        <w:bottom w:val="none" w:sz="0" w:space="0" w:color="auto"/>
        <w:right w:val="none" w:sz="0" w:space="0" w:color="auto"/>
      </w:divBdr>
    </w:div>
    <w:div w:id="896628217">
      <w:bodyDiv w:val="1"/>
      <w:marLeft w:val="0"/>
      <w:marRight w:val="0"/>
      <w:marTop w:val="0"/>
      <w:marBottom w:val="0"/>
      <w:divBdr>
        <w:top w:val="none" w:sz="0" w:space="0" w:color="auto"/>
        <w:left w:val="none" w:sz="0" w:space="0" w:color="auto"/>
        <w:bottom w:val="none" w:sz="0" w:space="0" w:color="auto"/>
        <w:right w:val="none" w:sz="0" w:space="0" w:color="auto"/>
      </w:divBdr>
    </w:div>
    <w:div w:id="896669419">
      <w:bodyDiv w:val="1"/>
      <w:marLeft w:val="0"/>
      <w:marRight w:val="0"/>
      <w:marTop w:val="0"/>
      <w:marBottom w:val="0"/>
      <w:divBdr>
        <w:top w:val="none" w:sz="0" w:space="0" w:color="auto"/>
        <w:left w:val="none" w:sz="0" w:space="0" w:color="auto"/>
        <w:bottom w:val="none" w:sz="0" w:space="0" w:color="auto"/>
        <w:right w:val="none" w:sz="0" w:space="0" w:color="auto"/>
      </w:divBdr>
    </w:div>
    <w:div w:id="896670884">
      <w:bodyDiv w:val="1"/>
      <w:marLeft w:val="0"/>
      <w:marRight w:val="0"/>
      <w:marTop w:val="0"/>
      <w:marBottom w:val="0"/>
      <w:divBdr>
        <w:top w:val="none" w:sz="0" w:space="0" w:color="auto"/>
        <w:left w:val="none" w:sz="0" w:space="0" w:color="auto"/>
        <w:bottom w:val="none" w:sz="0" w:space="0" w:color="auto"/>
        <w:right w:val="none" w:sz="0" w:space="0" w:color="auto"/>
      </w:divBdr>
    </w:div>
    <w:div w:id="896816850">
      <w:bodyDiv w:val="1"/>
      <w:marLeft w:val="0"/>
      <w:marRight w:val="0"/>
      <w:marTop w:val="0"/>
      <w:marBottom w:val="0"/>
      <w:divBdr>
        <w:top w:val="none" w:sz="0" w:space="0" w:color="auto"/>
        <w:left w:val="none" w:sz="0" w:space="0" w:color="auto"/>
        <w:bottom w:val="none" w:sz="0" w:space="0" w:color="auto"/>
        <w:right w:val="none" w:sz="0" w:space="0" w:color="auto"/>
      </w:divBdr>
    </w:div>
    <w:div w:id="896860928">
      <w:bodyDiv w:val="1"/>
      <w:marLeft w:val="0"/>
      <w:marRight w:val="0"/>
      <w:marTop w:val="0"/>
      <w:marBottom w:val="0"/>
      <w:divBdr>
        <w:top w:val="none" w:sz="0" w:space="0" w:color="auto"/>
        <w:left w:val="none" w:sz="0" w:space="0" w:color="auto"/>
        <w:bottom w:val="none" w:sz="0" w:space="0" w:color="auto"/>
        <w:right w:val="none" w:sz="0" w:space="0" w:color="auto"/>
      </w:divBdr>
    </w:div>
    <w:div w:id="896891778">
      <w:bodyDiv w:val="1"/>
      <w:marLeft w:val="0"/>
      <w:marRight w:val="0"/>
      <w:marTop w:val="0"/>
      <w:marBottom w:val="0"/>
      <w:divBdr>
        <w:top w:val="none" w:sz="0" w:space="0" w:color="auto"/>
        <w:left w:val="none" w:sz="0" w:space="0" w:color="auto"/>
        <w:bottom w:val="none" w:sz="0" w:space="0" w:color="auto"/>
        <w:right w:val="none" w:sz="0" w:space="0" w:color="auto"/>
      </w:divBdr>
    </w:div>
    <w:div w:id="896935055">
      <w:bodyDiv w:val="1"/>
      <w:marLeft w:val="0"/>
      <w:marRight w:val="0"/>
      <w:marTop w:val="0"/>
      <w:marBottom w:val="0"/>
      <w:divBdr>
        <w:top w:val="none" w:sz="0" w:space="0" w:color="auto"/>
        <w:left w:val="none" w:sz="0" w:space="0" w:color="auto"/>
        <w:bottom w:val="none" w:sz="0" w:space="0" w:color="auto"/>
        <w:right w:val="none" w:sz="0" w:space="0" w:color="auto"/>
      </w:divBdr>
    </w:div>
    <w:div w:id="897011464">
      <w:bodyDiv w:val="1"/>
      <w:marLeft w:val="0"/>
      <w:marRight w:val="0"/>
      <w:marTop w:val="0"/>
      <w:marBottom w:val="0"/>
      <w:divBdr>
        <w:top w:val="none" w:sz="0" w:space="0" w:color="auto"/>
        <w:left w:val="none" w:sz="0" w:space="0" w:color="auto"/>
        <w:bottom w:val="none" w:sz="0" w:space="0" w:color="auto"/>
        <w:right w:val="none" w:sz="0" w:space="0" w:color="auto"/>
      </w:divBdr>
    </w:div>
    <w:div w:id="897012911">
      <w:bodyDiv w:val="1"/>
      <w:marLeft w:val="0"/>
      <w:marRight w:val="0"/>
      <w:marTop w:val="0"/>
      <w:marBottom w:val="0"/>
      <w:divBdr>
        <w:top w:val="none" w:sz="0" w:space="0" w:color="auto"/>
        <w:left w:val="none" w:sz="0" w:space="0" w:color="auto"/>
        <w:bottom w:val="none" w:sz="0" w:space="0" w:color="auto"/>
        <w:right w:val="none" w:sz="0" w:space="0" w:color="auto"/>
      </w:divBdr>
    </w:div>
    <w:div w:id="897204185">
      <w:bodyDiv w:val="1"/>
      <w:marLeft w:val="0"/>
      <w:marRight w:val="0"/>
      <w:marTop w:val="0"/>
      <w:marBottom w:val="0"/>
      <w:divBdr>
        <w:top w:val="none" w:sz="0" w:space="0" w:color="auto"/>
        <w:left w:val="none" w:sz="0" w:space="0" w:color="auto"/>
        <w:bottom w:val="none" w:sz="0" w:space="0" w:color="auto"/>
        <w:right w:val="none" w:sz="0" w:space="0" w:color="auto"/>
      </w:divBdr>
    </w:div>
    <w:div w:id="897206188">
      <w:bodyDiv w:val="1"/>
      <w:marLeft w:val="0"/>
      <w:marRight w:val="0"/>
      <w:marTop w:val="0"/>
      <w:marBottom w:val="0"/>
      <w:divBdr>
        <w:top w:val="none" w:sz="0" w:space="0" w:color="auto"/>
        <w:left w:val="none" w:sz="0" w:space="0" w:color="auto"/>
        <w:bottom w:val="none" w:sz="0" w:space="0" w:color="auto"/>
        <w:right w:val="none" w:sz="0" w:space="0" w:color="auto"/>
      </w:divBdr>
    </w:div>
    <w:div w:id="897208162">
      <w:bodyDiv w:val="1"/>
      <w:marLeft w:val="0"/>
      <w:marRight w:val="0"/>
      <w:marTop w:val="0"/>
      <w:marBottom w:val="0"/>
      <w:divBdr>
        <w:top w:val="none" w:sz="0" w:space="0" w:color="auto"/>
        <w:left w:val="none" w:sz="0" w:space="0" w:color="auto"/>
        <w:bottom w:val="none" w:sz="0" w:space="0" w:color="auto"/>
        <w:right w:val="none" w:sz="0" w:space="0" w:color="auto"/>
      </w:divBdr>
    </w:div>
    <w:div w:id="897281332">
      <w:bodyDiv w:val="1"/>
      <w:marLeft w:val="0"/>
      <w:marRight w:val="0"/>
      <w:marTop w:val="0"/>
      <w:marBottom w:val="0"/>
      <w:divBdr>
        <w:top w:val="none" w:sz="0" w:space="0" w:color="auto"/>
        <w:left w:val="none" w:sz="0" w:space="0" w:color="auto"/>
        <w:bottom w:val="none" w:sz="0" w:space="0" w:color="auto"/>
        <w:right w:val="none" w:sz="0" w:space="0" w:color="auto"/>
      </w:divBdr>
    </w:div>
    <w:div w:id="897283659">
      <w:bodyDiv w:val="1"/>
      <w:marLeft w:val="0"/>
      <w:marRight w:val="0"/>
      <w:marTop w:val="0"/>
      <w:marBottom w:val="0"/>
      <w:divBdr>
        <w:top w:val="none" w:sz="0" w:space="0" w:color="auto"/>
        <w:left w:val="none" w:sz="0" w:space="0" w:color="auto"/>
        <w:bottom w:val="none" w:sz="0" w:space="0" w:color="auto"/>
        <w:right w:val="none" w:sz="0" w:space="0" w:color="auto"/>
      </w:divBdr>
    </w:div>
    <w:div w:id="897319691">
      <w:bodyDiv w:val="1"/>
      <w:marLeft w:val="0"/>
      <w:marRight w:val="0"/>
      <w:marTop w:val="0"/>
      <w:marBottom w:val="0"/>
      <w:divBdr>
        <w:top w:val="none" w:sz="0" w:space="0" w:color="auto"/>
        <w:left w:val="none" w:sz="0" w:space="0" w:color="auto"/>
        <w:bottom w:val="none" w:sz="0" w:space="0" w:color="auto"/>
        <w:right w:val="none" w:sz="0" w:space="0" w:color="auto"/>
      </w:divBdr>
    </w:div>
    <w:div w:id="897403140">
      <w:bodyDiv w:val="1"/>
      <w:marLeft w:val="0"/>
      <w:marRight w:val="0"/>
      <w:marTop w:val="0"/>
      <w:marBottom w:val="0"/>
      <w:divBdr>
        <w:top w:val="none" w:sz="0" w:space="0" w:color="auto"/>
        <w:left w:val="none" w:sz="0" w:space="0" w:color="auto"/>
        <w:bottom w:val="none" w:sz="0" w:space="0" w:color="auto"/>
        <w:right w:val="none" w:sz="0" w:space="0" w:color="auto"/>
      </w:divBdr>
    </w:div>
    <w:div w:id="897471363">
      <w:bodyDiv w:val="1"/>
      <w:marLeft w:val="0"/>
      <w:marRight w:val="0"/>
      <w:marTop w:val="0"/>
      <w:marBottom w:val="0"/>
      <w:divBdr>
        <w:top w:val="none" w:sz="0" w:space="0" w:color="auto"/>
        <w:left w:val="none" w:sz="0" w:space="0" w:color="auto"/>
        <w:bottom w:val="none" w:sz="0" w:space="0" w:color="auto"/>
        <w:right w:val="none" w:sz="0" w:space="0" w:color="auto"/>
      </w:divBdr>
    </w:div>
    <w:div w:id="897476623">
      <w:bodyDiv w:val="1"/>
      <w:marLeft w:val="0"/>
      <w:marRight w:val="0"/>
      <w:marTop w:val="0"/>
      <w:marBottom w:val="0"/>
      <w:divBdr>
        <w:top w:val="none" w:sz="0" w:space="0" w:color="auto"/>
        <w:left w:val="none" w:sz="0" w:space="0" w:color="auto"/>
        <w:bottom w:val="none" w:sz="0" w:space="0" w:color="auto"/>
        <w:right w:val="none" w:sz="0" w:space="0" w:color="auto"/>
      </w:divBdr>
    </w:div>
    <w:div w:id="897477168">
      <w:bodyDiv w:val="1"/>
      <w:marLeft w:val="0"/>
      <w:marRight w:val="0"/>
      <w:marTop w:val="0"/>
      <w:marBottom w:val="0"/>
      <w:divBdr>
        <w:top w:val="none" w:sz="0" w:space="0" w:color="auto"/>
        <w:left w:val="none" w:sz="0" w:space="0" w:color="auto"/>
        <w:bottom w:val="none" w:sz="0" w:space="0" w:color="auto"/>
        <w:right w:val="none" w:sz="0" w:space="0" w:color="auto"/>
      </w:divBdr>
    </w:div>
    <w:div w:id="897519173">
      <w:bodyDiv w:val="1"/>
      <w:marLeft w:val="0"/>
      <w:marRight w:val="0"/>
      <w:marTop w:val="0"/>
      <w:marBottom w:val="0"/>
      <w:divBdr>
        <w:top w:val="none" w:sz="0" w:space="0" w:color="auto"/>
        <w:left w:val="none" w:sz="0" w:space="0" w:color="auto"/>
        <w:bottom w:val="none" w:sz="0" w:space="0" w:color="auto"/>
        <w:right w:val="none" w:sz="0" w:space="0" w:color="auto"/>
      </w:divBdr>
    </w:div>
    <w:div w:id="897596220">
      <w:bodyDiv w:val="1"/>
      <w:marLeft w:val="0"/>
      <w:marRight w:val="0"/>
      <w:marTop w:val="0"/>
      <w:marBottom w:val="0"/>
      <w:divBdr>
        <w:top w:val="none" w:sz="0" w:space="0" w:color="auto"/>
        <w:left w:val="none" w:sz="0" w:space="0" w:color="auto"/>
        <w:bottom w:val="none" w:sz="0" w:space="0" w:color="auto"/>
        <w:right w:val="none" w:sz="0" w:space="0" w:color="auto"/>
      </w:divBdr>
    </w:div>
    <w:div w:id="897665885">
      <w:bodyDiv w:val="1"/>
      <w:marLeft w:val="0"/>
      <w:marRight w:val="0"/>
      <w:marTop w:val="0"/>
      <w:marBottom w:val="0"/>
      <w:divBdr>
        <w:top w:val="none" w:sz="0" w:space="0" w:color="auto"/>
        <w:left w:val="none" w:sz="0" w:space="0" w:color="auto"/>
        <w:bottom w:val="none" w:sz="0" w:space="0" w:color="auto"/>
        <w:right w:val="none" w:sz="0" w:space="0" w:color="auto"/>
      </w:divBdr>
    </w:div>
    <w:div w:id="897669579">
      <w:bodyDiv w:val="1"/>
      <w:marLeft w:val="0"/>
      <w:marRight w:val="0"/>
      <w:marTop w:val="0"/>
      <w:marBottom w:val="0"/>
      <w:divBdr>
        <w:top w:val="none" w:sz="0" w:space="0" w:color="auto"/>
        <w:left w:val="none" w:sz="0" w:space="0" w:color="auto"/>
        <w:bottom w:val="none" w:sz="0" w:space="0" w:color="auto"/>
        <w:right w:val="none" w:sz="0" w:space="0" w:color="auto"/>
      </w:divBdr>
    </w:div>
    <w:div w:id="897714253">
      <w:bodyDiv w:val="1"/>
      <w:marLeft w:val="0"/>
      <w:marRight w:val="0"/>
      <w:marTop w:val="0"/>
      <w:marBottom w:val="0"/>
      <w:divBdr>
        <w:top w:val="none" w:sz="0" w:space="0" w:color="auto"/>
        <w:left w:val="none" w:sz="0" w:space="0" w:color="auto"/>
        <w:bottom w:val="none" w:sz="0" w:space="0" w:color="auto"/>
        <w:right w:val="none" w:sz="0" w:space="0" w:color="auto"/>
      </w:divBdr>
    </w:div>
    <w:div w:id="897783116">
      <w:bodyDiv w:val="1"/>
      <w:marLeft w:val="0"/>
      <w:marRight w:val="0"/>
      <w:marTop w:val="0"/>
      <w:marBottom w:val="0"/>
      <w:divBdr>
        <w:top w:val="none" w:sz="0" w:space="0" w:color="auto"/>
        <w:left w:val="none" w:sz="0" w:space="0" w:color="auto"/>
        <w:bottom w:val="none" w:sz="0" w:space="0" w:color="auto"/>
        <w:right w:val="none" w:sz="0" w:space="0" w:color="auto"/>
      </w:divBdr>
    </w:div>
    <w:div w:id="897858063">
      <w:bodyDiv w:val="1"/>
      <w:marLeft w:val="0"/>
      <w:marRight w:val="0"/>
      <w:marTop w:val="0"/>
      <w:marBottom w:val="0"/>
      <w:divBdr>
        <w:top w:val="none" w:sz="0" w:space="0" w:color="auto"/>
        <w:left w:val="none" w:sz="0" w:space="0" w:color="auto"/>
        <w:bottom w:val="none" w:sz="0" w:space="0" w:color="auto"/>
        <w:right w:val="none" w:sz="0" w:space="0" w:color="auto"/>
      </w:divBdr>
    </w:div>
    <w:div w:id="897908844">
      <w:bodyDiv w:val="1"/>
      <w:marLeft w:val="0"/>
      <w:marRight w:val="0"/>
      <w:marTop w:val="0"/>
      <w:marBottom w:val="0"/>
      <w:divBdr>
        <w:top w:val="none" w:sz="0" w:space="0" w:color="auto"/>
        <w:left w:val="none" w:sz="0" w:space="0" w:color="auto"/>
        <w:bottom w:val="none" w:sz="0" w:space="0" w:color="auto"/>
        <w:right w:val="none" w:sz="0" w:space="0" w:color="auto"/>
      </w:divBdr>
    </w:div>
    <w:div w:id="897934220">
      <w:bodyDiv w:val="1"/>
      <w:marLeft w:val="0"/>
      <w:marRight w:val="0"/>
      <w:marTop w:val="0"/>
      <w:marBottom w:val="0"/>
      <w:divBdr>
        <w:top w:val="none" w:sz="0" w:space="0" w:color="auto"/>
        <w:left w:val="none" w:sz="0" w:space="0" w:color="auto"/>
        <w:bottom w:val="none" w:sz="0" w:space="0" w:color="auto"/>
        <w:right w:val="none" w:sz="0" w:space="0" w:color="auto"/>
      </w:divBdr>
    </w:div>
    <w:div w:id="897934439">
      <w:bodyDiv w:val="1"/>
      <w:marLeft w:val="0"/>
      <w:marRight w:val="0"/>
      <w:marTop w:val="0"/>
      <w:marBottom w:val="0"/>
      <w:divBdr>
        <w:top w:val="none" w:sz="0" w:space="0" w:color="auto"/>
        <w:left w:val="none" w:sz="0" w:space="0" w:color="auto"/>
        <w:bottom w:val="none" w:sz="0" w:space="0" w:color="auto"/>
        <w:right w:val="none" w:sz="0" w:space="0" w:color="auto"/>
      </w:divBdr>
    </w:div>
    <w:div w:id="897934931">
      <w:bodyDiv w:val="1"/>
      <w:marLeft w:val="0"/>
      <w:marRight w:val="0"/>
      <w:marTop w:val="0"/>
      <w:marBottom w:val="0"/>
      <w:divBdr>
        <w:top w:val="none" w:sz="0" w:space="0" w:color="auto"/>
        <w:left w:val="none" w:sz="0" w:space="0" w:color="auto"/>
        <w:bottom w:val="none" w:sz="0" w:space="0" w:color="auto"/>
        <w:right w:val="none" w:sz="0" w:space="0" w:color="auto"/>
      </w:divBdr>
    </w:div>
    <w:div w:id="898055181">
      <w:bodyDiv w:val="1"/>
      <w:marLeft w:val="0"/>
      <w:marRight w:val="0"/>
      <w:marTop w:val="0"/>
      <w:marBottom w:val="0"/>
      <w:divBdr>
        <w:top w:val="none" w:sz="0" w:space="0" w:color="auto"/>
        <w:left w:val="none" w:sz="0" w:space="0" w:color="auto"/>
        <w:bottom w:val="none" w:sz="0" w:space="0" w:color="auto"/>
        <w:right w:val="none" w:sz="0" w:space="0" w:color="auto"/>
      </w:divBdr>
    </w:div>
    <w:div w:id="898055633">
      <w:bodyDiv w:val="1"/>
      <w:marLeft w:val="0"/>
      <w:marRight w:val="0"/>
      <w:marTop w:val="0"/>
      <w:marBottom w:val="0"/>
      <w:divBdr>
        <w:top w:val="none" w:sz="0" w:space="0" w:color="auto"/>
        <w:left w:val="none" w:sz="0" w:space="0" w:color="auto"/>
        <w:bottom w:val="none" w:sz="0" w:space="0" w:color="auto"/>
        <w:right w:val="none" w:sz="0" w:space="0" w:color="auto"/>
      </w:divBdr>
    </w:div>
    <w:div w:id="898129801">
      <w:bodyDiv w:val="1"/>
      <w:marLeft w:val="0"/>
      <w:marRight w:val="0"/>
      <w:marTop w:val="0"/>
      <w:marBottom w:val="0"/>
      <w:divBdr>
        <w:top w:val="none" w:sz="0" w:space="0" w:color="auto"/>
        <w:left w:val="none" w:sz="0" w:space="0" w:color="auto"/>
        <w:bottom w:val="none" w:sz="0" w:space="0" w:color="auto"/>
        <w:right w:val="none" w:sz="0" w:space="0" w:color="auto"/>
      </w:divBdr>
    </w:div>
    <w:div w:id="898172924">
      <w:bodyDiv w:val="1"/>
      <w:marLeft w:val="0"/>
      <w:marRight w:val="0"/>
      <w:marTop w:val="0"/>
      <w:marBottom w:val="0"/>
      <w:divBdr>
        <w:top w:val="none" w:sz="0" w:space="0" w:color="auto"/>
        <w:left w:val="none" w:sz="0" w:space="0" w:color="auto"/>
        <w:bottom w:val="none" w:sz="0" w:space="0" w:color="auto"/>
        <w:right w:val="none" w:sz="0" w:space="0" w:color="auto"/>
      </w:divBdr>
    </w:div>
    <w:div w:id="898177486">
      <w:bodyDiv w:val="1"/>
      <w:marLeft w:val="0"/>
      <w:marRight w:val="0"/>
      <w:marTop w:val="0"/>
      <w:marBottom w:val="0"/>
      <w:divBdr>
        <w:top w:val="none" w:sz="0" w:space="0" w:color="auto"/>
        <w:left w:val="none" w:sz="0" w:space="0" w:color="auto"/>
        <w:bottom w:val="none" w:sz="0" w:space="0" w:color="auto"/>
        <w:right w:val="none" w:sz="0" w:space="0" w:color="auto"/>
      </w:divBdr>
    </w:div>
    <w:div w:id="898201533">
      <w:bodyDiv w:val="1"/>
      <w:marLeft w:val="0"/>
      <w:marRight w:val="0"/>
      <w:marTop w:val="0"/>
      <w:marBottom w:val="0"/>
      <w:divBdr>
        <w:top w:val="none" w:sz="0" w:space="0" w:color="auto"/>
        <w:left w:val="none" w:sz="0" w:space="0" w:color="auto"/>
        <w:bottom w:val="none" w:sz="0" w:space="0" w:color="auto"/>
        <w:right w:val="none" w:sz="0" w:space="0" w:color="auto"/>
      </w:divBdr>
    </w:div>
    <w:div w:id="898203480">
      <w:bodyDiv w:val="1"/>
      <w:marLeft w:val="0"/>
      <w:marRight w:val="0"/>
      <w:marTop w:val="0"/>
      <w:marBottom w:val="0"/>
      <w:divBdr>
        <w:top w:val="none" w:sz="0" w:space="0" w:color="auto"/>
        <w:left w:val="none" w:sz="0" w:space="0" w:color="auto"/>
        <w:bottom w:val="none" w:sz="0" w:space="0" w:color="auto"/>
        <w:right w:val="none" w:sz="0" w:space="0" w:color="auto"/>
      </w:divBdr>
    </w:div>
    <w:div w:id="898324899">
      <w:bodyDiv w:val="1"/>
      <w:marLeft w:val="0"/>
      <w:marRight w:val="0"/>
      <w:marTop w:val="0"/>
      <w:marBottom w:val="0"/>
      <w:divBdr>
        <w:top w:val="none" w:sz="0" w:space="0" w:color="auto"/>
        <w:left w:val="none" w:sz="0" w:space="0" w:color="auto"/>
        <w:bottom w:val="none" w:sz="0" w:space="0" w:color="auto"/>
        <w:right w:val="none" w:sz="0" w:space="0" w:color="auto"/>
      </w:divBdr>
    </w:div>
    <w:div w:id="898325742">
      <w:bodyDiv w:val="1"/>
      <w:marLeft w:val="0"/>
      <w:marRight w:val="0"/>
      <w:marTop w:val="0"/>
      <w:marBottom w:val="0"/>
      <w:divBdr>
        <w:top w:val="none" w:sz="0" w:space="0" w:color="auto"/>
        <w:left w:val="none" w:sz="0" w:space="0" w:color="auto"/>
        <w:bottom w:val="none" w:sz="0" w:space="0" w:color="auto"/>
        <w:right w:val="none" w:sz="0" w:space="0" w:color="auto"/>
      </w:divBdr>
    </w:div>
    <w:div w:id="898326241">
      <w:bodyDiv w:val="1"/>
      <w:marLeft w:val="0"/>
      <w:marRight w:val="0"/>
      <w:marTop w:val="0"/>
      <w:marBottom w:val="0"/>
      <w:divBdr>
        <w:top w:val="none" w:sz="0" w:space="0" w:color="auto"/>
        <w:left w:val="none" w:sz="0" w:space="0" w:color="auto"/>
        <w:bottom w:val="none" w:sz="0" w:space="0" w:color="auto"/>
        <w:right w:val="none" w:sz="0" w:space="0" w:color="auto"/>
      </w:divBdr>
    </w:div>
    <w:div w:id="898326568">
      <w:bodyDiv w:val="1"/>
      <w:marLeft w:val="0"/>
      <w:marRight w:val="0"/>
      <w:marTop w:val="0"/>
      <w:marBottom w:val="0"/>
      <w:divBdr>
        <w:top w:val="none" w:sz="0" w:space="0" w:color="auto"/>
        <w:left w:val="none" w:sz="0" w:space="0" w:color="auto"/>
        <w:bottom w:val="none" w:sz="0" w:space="0" w:color="auto"/>
        <w:right w:val="none" w:sz="0" w:space="0" w:color="auto"/>
      </w:divBdr>
    </w:div>
    <w:div w:id="898326883">
      <w:bodyDiv w:val="1"/>
      <w:marLeft w:val="0"/>
      <w:marRight w:val="0"/>
      <w:marTop w:val="0"/>
      <w:marBottom w:val="0"/>
      <w:divBdr>
        <w:top w:val="none" w:sz="0" w:space="0" w:color="auto"/>
        <w:left w:val="none" w:sz="0" w:space="0" w:color="auto"/>
        <w:bottom w:val="none" w:sz="0" w:space="0" w:color="auto"/>
        <w:right w:val="none" w:sz="0" w:space="0" w:color="auto"/>
      </w:divBdr>
    </w:div>
    <w:div w:id="898436731">
      <w:bodyDiv w:val="1"/>
      <w:marLeft w:val="0"/>
      <w:marRight w:val="0"/>
      <w:marTop w:val="0"/>
      <w:marBottom w:val="0"/>
      <w:divBdr>
        <w:top w:val="none" w:sz="0" w:space="0" w:color="auto"/>
        <w:left w:val="none" w:sz="0" w:space="0" w:color="auto"/>
        <w:bottom w:val="none" w:sz="0" w:space="0" w:color="auto"/>
        <w:right w:val="none" w:sz="0" w:space="0" w:color="auto"/>
      </w:divBdr>
    </w:div>
    <w:div w:id="898445038">
      <w:bodyDiv w:val="1"/>
      <w:marLeft w:val="0"/>
      <w:marRight w:val="0"/>
      <w:marTop w:val="0"/>
      <w:marBottom w:val="0"/>
      <w:divBdr>
        <w:top w:val="none" w:sz="0" w:space="0" w:color="auto"/>
        <w:left w:val="none" w:sz="0" w:space="0" w:color="auto"/>
        <w:bottom w:val="none" w:sz="0" w:space="0" w:color="auto"/>
        <w:right w:val="none" w:sz="0" w:space="0" w:color="auto"/>
      </w:divBdr>
    </w:div>
    <w:div w:id="898589443">
      <w:bodyDiv w:val="1"/>
      <w:marLeft w:val="0"/>
      <w:marRight w:val="0"/>
      <w:marTop w:val="0"/>
      <w:marBottom w:val="0"/>
      <w:divBdr>
        <w:top w:val="none" w:sz="0" w:space="0" w:color="auto"/>
        <w:left w:val="none" w:sz="0" w:space="0" w:color="auto"/>
        <w:bottom w:val="none" w:sz="0" w:space="0" w:color="auto"/>
        <w:right w:val="none" w:sz="0" w:space="0" w:color="auto"/>
      </w:divBdr>
    </w:div>
    <w:div w:id="898592919">
      <w:bodyDiv w:val="1"/>
      <w:marLeft w:val="0"/>
      <w:marRight w:val="0"/>
      <w:marTop w:val="0"/>
      <w:marBottom w:val="0"/>
      <w:divBdr>
        <w:top w:val="none" w:sz="0" w:space="0" w:color="auto"/>
        <w:left w:val="none" w:sz="0" w:space="0" w:color="auto"/>
        <w:bottom w:val="none" w:sz="0" w:space="0" w:color="auto"/>
        <w:right w:val="none" w:sz="0" w:space="0" w:color="auto"/>
      </w:divBdr>
    </w:div>
    <w:div w:id="898635411">
      <w:bodyDiv w:val="1"/>
      <w:marLeft w:val="0"/>
      <w:marRight w:val="0"/>
      <w:marTop w:val="0"/>
      <w:marBottom w:val="0"/>
      <w:divBdr>
        <w:top w:val="none" w:sz="0" w:space="0" w:color="auto"/>
        <w:left w:val="none" w:sz="0" w:space="0" w:color="auto"/>
        <w:bottom w:val="none" w:sz="0" w:space="0" w:color="auto"/>
        <w:right w:val="none" w:sz="0" w:space="0" w:color="auto"/>
      </w:divBdr>
    </w:div>
    <w:div w:id="898708939">
      <w:bodyDiv w:val="1"/>
      <w:marLeft w:val="0"/>
      <w:marRight w:val="0"/>
      <w:marTop w:val="0"/>
      <w:marBottom w:val="0"/>
      <w:divBdr>
        <w:top w:val="none" w:sz="0" w:space="0" w:color="auto"/>
        <w:left w:val="none" w:sz="0" w:space="0" w:color="auto"/>
        <w:bottom w:val="none" w:sz="0" w:space="0" w:color="auto"/>
        <w:right w:val="none" w:sz="0" w:space="0" w:color="auto"/>
      </w:divBdr>
    </w:div>
    <w:div w:id="898711610">
      <w:bodyDiv w:val="1"/>
      <w:marLeft w:val="0"/>
      <w:marRight w:val="0"/>
      <w:marTop w:val="0"/>
      <w:marBottom w:val="0"/>
      <w:divBdr>
        <w:top w:val="none" w:sz="0" w:space="0" w:color="auto"/>
        <w:left w:val="none" w:sz="0" w:space="0" w:color="auto"/>
        <w:bottom w:val="none" w:sz="0" w:space="0" w:color="auto"/>
        <w:right w:val="none" w:sz="0" w:space="0" w:color="auto"/>
      </w:divBdr>
    </w:div>
    <w:div w:id="898826519">
      <w:bodyDiv w:val="1"/>
      <w:marLeft w:val="0"/>
      <w:marRight w:val="0"/>
      <w:marTop w:val="0"/>
      <w:marBottom w:val="0"/>
      <w:divBdr>
        <w:top w:val="none" w:sz="0" w:space="0" w:color="auto"/>
        <w:left w:val="none" w:sz="0" w:space="0" w:color="auto"/>
        <w:bottom w:val="none" w:sz="0" w:space="0" w:color="auto"/>
        <w:right w:val="none" w:sz="0" w:space="0" w:color="auto"/>
      </w:divBdr>
    </w:div>
    <w:div w:id="898901077">
      <w:bodyDiv w:val="1"/>
      <w:marLeft w:val="0"/>
      <w:marRight w:val="0"/>
      <w:marTop w:val="0"/>
      <w:marBottom w:val="0"/>
      <w:divBdr>
        <w:top w:val="none" w:sz="0" w:space="0" w:color="auto"/>
        <w:left w:val="none" w:sz="0" w:space="0" w:color="auto"/>
        <w:bottom w:val="none" w:sz="0" w:space="0" w:color="auto"/>
        <w:right w:val="none" w:sz="0" w:space="0" w:color="auto"/>
      </w:divBdr>
    </w:div>
    <w:div w:id="898902078">
      <w:bodyDiv w:val="1"/>
      <w:marLeft w:val="0"/>
      <w:marRight w:val="0"/>
      <w:marTop w:val="0"/>
      <w:marBottom w:val="0"/>
      <w:divBdr>
        <w:top w:val="none" w:sz="0" w:space="0" w:color="auto"/>
        <w:left w:val="none" w:sz="0" w:space="0" w:color="auto"/>
        <w:bottom w:val="none" w:sz="0" w:space="0" w:color="auto"/>
        <w:right w:val="none" w:sz="0" w:space="0" w:color="auto"/>
      </w:divBdr>
    </w:div>
    <w:div w:id="898902531">
      <w:bodyDiv w:val="1"/>
      <w:marLeft w:val="0"/>
      <w:marRight w:val="0"/>
      <w:marTop w:val="0"/>
      <w:marBottom w:val="0"/>
      <w:divBdr>
        <w:top w:val="none" w:sz="0" w:space="0" w:color="auto"/>
        <w:left w:val="none" w:sz="0" w:space="0" w:color="auto"/>
        <w:bottom w:val="none" w:sz="0" w:space="0" w:color="auto"/>
        <w:right w:val="none" w:sz="0" w:space="0" w:color="auto"/>
      </w:divBdr>
    </w:div>
    <w:div w:id="898903844">
      <w:bodyDiv w:val="1"/>
      <w:marLeft w:val="0"/>
      <w:marRight w:val="0"/>
      <w:marTop w:val="0"/>
      <w:marBottom w:val="0"/>
      <w:divBdr>
        <w:top w:val="none" w:sz="0" w:space="0" w:color="auto"/>
        <w:left w:val="none" w:sz="0" w:space="0" w:color="auto"/>
        <w:bottom w:val="none" w:sz="0" w:space="0" w:color="auto"/>
        <w:right w:val="none" w:sz="0" w:space="0" w:color="auto"/>
      </w:divBdr>
    </w:div>
    <w:div w:id="898904304">
      <w:bodyDiv w:val="1"/>
      <w:marLeft w:val="0"/>
      <w:marRight w:val="0"/>
      <w:marTop w:val="0"/>
      <w:marBottom w:val="0"/>
      <w:divBdr>
        <w:top w:val="none" w:sz="0" w:space="0" w:color="auto"/>
        <w:left w:val="none" w:sz="0" w:space="0" w:color="auto"/>
        <w:bottom w:val="none" w:sz="0" w:space="0" w:color="auto"/>
        <w:right w:val="none" w:sz="0" w:space="0" w:color="auto"/>
      </w:divBdr>
    </w:div>
    <w:div w:id="898981539">
      <w:bodyDiv w:val="1"/>
      <w:marLeft w:val="0"/>
      <w:marRight w:val="0"/>
      <w:marTop w:val="0"/>
      <w:marBottom w:val="0"/>
      <w:divBdr>
        <w:top w:val="none" w:sz="0" w:space="0" w:color="auto"/>
        <w:left w:val="none" w:sz="0" w:space="0" w:color="auto"/>
        <w:bottom w:val="none" w:sz="0" w:space="0" w:color="auto"/>
        <w:right w:val="none" w:sz="0" w:space="0" w:color="auto"/>
      </w:divBdr>
    </w:div>
    <w:div w:id="899025783">
      <w:bodyDiv w:val="1"/>
      <w:marLeft w:val="0"/>
      <w:marRight w:val="0"/>
      <w:marTop w:val="0"/>
      <w:marBottom w:val="0"/>
      <w:divBdr>
        <w:top w:val="none" w:sz="0" w:space="0" w:color="auto"/>
        <w:left w:val="none" w:sz="0" w:space="0" w:color="auto"/>
        <w:bottom w:val="none" w:sz="0" w:space="0" w:color="auto"/>
        <w:right w:val="none" w:sz="0" w:space="0" w:color="auto"/>
      </w:divBdr>
    </w:div>
    <w:div w:id="899093397">
      <w:bodyDiv w:val="1"/>
      <w:marLeft w:val="0"/>
      <w:marRight w:val="0"/>
      <w:marTop w:val="0"/>
      <w:marBottom w:val="0"/>
      <w:divBdr>
        <w:top w:val="none" w:sz="0" w:space="0" w:color="auto"/>
        <w:left w:val="none" w:sz="0" w:space="0" w:color="auto"/>
        <w:bottom w:val="none" w:sz="0" w:space="0" w:color="auto"/>
        <w:right w:val="none" w:sz="0" w:space="0" w:color="auto"/>
      </w:divBdr>
    </w:div>
    <w:div w:id="899094254">
      <w:bodyDiv w:val="1"/>
      <w:marLeft w:val="0"/>
      <w:marRight w:val="0"/>
      <w:marTop w:val="0"/>
      <w:marBottom w:val="0"/>
      <w:divBdr>
        <w:top w:val="none" w:sz="0" w:space="0" w:color="auto"/>
        <w:left w:val="none" w:sz="0" w:space="0" w:color="auto"/>
        <w:bottom w:val="none" w:sz="0" w:space="0" w:color="auto"/>
        <w:right w:val="none" w:sz="0" w:space="0" w:color="auto"/>
      </w:divBdr>
    </w:div>
    <w:div w:id="899099136">
      <w:bodyDiv w:val="1"/>
      <w:marLeft w:val="0"/>
      <w:marRight w:val="0"/>
      <w:marTop w:val="0"/>
      <w:marBottom w:val="0"/>
      <w:divBdr>
        <w:top w:val="none" w:sz="0" w:space="0" w:color="auto"/>
        <w:left w:val="none" w:sz="0" w:space="0" w:color="auto"/>
        <w:bottom w:val="none" w:sz="0" w:space="0" w:color="auto"/>
        <w:right w:val="none" w:sz="0" w:space="0" w:color="auto"/>
      </w:divBdr>
    </w:div>
    <w:div w:id="899175399">
      <w:bodyDiv w:val="1"/>
      <w:marLeft w:val="0"/>
      <w:marRight w:val="0"/>
      <w:marTop w:val="0"/>
      <w:marBottom w:val="0"/>
      <w:divBdr>
        <w:top w:val="none" w:sz="0" w:space="0" w:color="auto"/>
        <w:left w:val="none" w:sz="0" w:space="0" w:color="auto"/>
        <w:bottom w:val="none" w:sz="0" w:space="0" w:color="auto"/>
        <w:right w:val="none" w:sz="0" w:space="0" w:color="auto"/>
      </w:divBdr>
    </w:div>
    <w:div w:id="899175853">
      <w:bodyDiv w:val="1"/>
      <w:marLeft w:val="0"/>
      <w:marRight w:val="0"/>
      <w:marTop w:val="0"/>
      <w:marBottom w:val="0"/>
      <w:divBdr>
        <w:top w:val="none" w:sz="0" w:space="0" w:color="auto"/>
        <w:left w:val="none" w:sz="0" w:space="0" w:color="auto"/>
        <w:bottom w:val="none" w:sz="0" w:space="0" w:color="auto"/>
        <w:right w:val="none" w:sz="0" w:space="0" w:color="auto"/>
      </w:divBdr>
    </w:div>
    <w:div w:id="899292095">
      <w:bodyDiv w:val="1"/>
      <w:marLeft w:val="0"/>
      <w:marRight w:val="0"/>
      <w:marTop w:val="0"/>
      <w:marBottom w:val="0"/>
      <w:divBdr>
        <w:top w:val="none" w:sz="0" w:space="0" w:color="auto"/>
        <w:left w:val="none" w:sz="0" w:space="0" w:color="auto"/>
        <w:bottom w:val="none" w:sz="0" w:space="0" w:color="auto"/>
        <w:right w:val="none" w:sz="0" w:space="0" w:color="auto"/>
      </w:divBdr>
    </w:div>
    <w:div w:id="899293601">
      <w:bodyDiv w:val="1"/>
      <w:marLeft w:val="0"/>
      <w:marRight w:val="0"/>
      <w:marTop w:val="0"/>
      <w:marBottom w:val="0"/>
      <w:divBdr>
        <w:top w:val="none" w:sz="0" w:space="0" w:color="auto"/>
        <w:left w:val="none" w:sz="0" w:space="0" w:color="auto"/>
        <w:bottom w:val="none" w:sz="0" w:space="0" w:color="auto"/>
        <w:right w:val="none" w:sz="0" w:space="0" w:color="auto"/>
      </w:divBdr>
    </w:div>
    <w:div w:id="899484176">
      <w:bodyDiv w:val="1"/>
      <w:marLeft w:val="0"/>
      <w:marRight w:val="0"/>
      <w:marTop w:val="0"/>
      <w:marBottom w:val="0"/>
      <w:divBdr>
        <w:top w:val="none" w:sz="0" w:space="0" w:color="auto"/>
        <w:left w:val="none" w:sz="0" w:space="0" w:color="auto"/>
        <w:bottom w:val="none" w:sz="0" w:space="0" w:color="auto"/>
        <w:right w:val="none" w:sz="0" w:space="0" w:color="auto"/>
      </w:divBdr>
    </w:div>
    <w:div w:id="899554957">
      <w:bodyDiv w:val="1"/>
      <w:marLeft w:val="0"/>
      <w:marRight w:val="0"/>
      <w:marTop w:val="0"/>
      <w:marBottom w:val="0"/>
      <w:divBdr>
        <w:top w:val="none" w:sz="0" w:space="0" w:color="auto"/>
        <w:left w:val="none" w:sz="0" w:space="0" w:color="auto"/>
        <w:bottom w:val="none" w:sz="0" w:space="0" w:color="auto"/>
        <w:right w:val="none" w:sz="0" w:space="0" w:color="auto"/>
      </w:divBdr>
    </w:div>
    <w:div w:id="899557252">
      <w:bodyDiv w:val="1"/>
      <w:marLeft w:val="0"/>
      <w:marRight w:val="0"/>
      <w:marTop w:val="0"/>
      <w:marBottom w:val="0"/>
      <w:divBdr>
        <w:top w:val="none" w:sz="0" w:space="0" w:color="auto"/>
        <w:left w:val="none" w:sz="0" w:space="0" w:color="auto"/>
        <w:bottom w:val="none" w:sz="0" w:space="0" w:color="auto"/>
        <w:right w:val="none" w:sz="0" w:space="0" w:color="auto"/>
      </w:divBdr>
    </w:div>
    <w:div w:id="899559792">
      <w:bodyDiv w:val="1"/>
      <w:marLeft w:val="0"/>
      <w:marRight w:val="0"/>
      <w:marTop w:val="0"/>
      <w:marBottom w:val="0"/>
      <w:divBdr>
        <w:top w:val="none" w:sz="0" w:space="0" w:color="auto"/>
        <w:left w:val="none" w:sz="0" w:space="0" w:color="auto"/>
        <w:bottom w:val="none" w:sz="0" w:space="0" w:color="auto"/>
        <w:right w:val="none" w:sz="0" w:space="0" w:color="auto"/>
      </w:divBdr>
    </w:div>
    <w:div w:id="899560472">
      <w:bodyDiv w:val="1"/>
      <w:marLeft w:val="0"/>
      <w:marRight w:val="0"/>
      <w:marTop w:val="0"/>
      <w:marBottom w:val="0"/>
      <w:divBdr>
        <w:top w:val="none" w:sz="0" w:space="0" w:color="auto"/>
        <w:left w:val="none" w:sz="0" w:space="0" w:color="auto"/>
        <w:bottom w:val="none" w:sz="0" w:space="0" w:color="auto"/>
        <w:right w:val="none" w:sz="0" w:space="0" w:color="auto"/>
      </w:divBdr>
    </w:div>
    <w:div w:id="899561066">
      <w:bodyDiv w:val="1"/>
      <w:marLeft w:val="0"/>
      <w:marRight w:val="0"/>
      <w:marTop w:val="0"/>
      <w:marBottom w:val="0"/>
      <w:divBdr>
        <w:top w:val="none" w:sz="0" w:space="0" w:color="auto"/>
        <w:left w:val="none" w:sz="0" w:space="0" w:color="auto"/>
        <w:bottom w:val="none" w:sz="0" w:space="0" w:color="auto"/>
        <w:right w:val="none" w:sz="0" w:space="0" w:color="auto"/>
      </w:divBdr>
    </w:div>
    <w:div w:id="899561183">
      <w:bodyDiv w:val="1"/>
      <w:marLeft w:val="0"/>
      <w:marRight w:val="0"/>
      <w:marTop w:val="0"/>
      <w:marBottom w:val="0"/>
      <w:divBdr>
        <w:top w:val="none" w:sz="0" w:space="0" w:color="auto"/>
        <w:left w:val="none" w:sz="0" w:space="0" w:color="auto"/>
        <w:bottom w:val="none" w:sz="0" w:space="0" w:color="auto"/>
        <w:right w:val="none" w:sz="0" w:space="0" w:color="auto"/>
      </w:divBdr>
    </w:div>
    <w:div w:id="899632880">
      <w:bodyDiv w:val="1"/>
      <w:marLeft w:val="0"/>
      <w:marRight w:val="0"/>
      <w:marTop w:val="0"/>
      <w:marBottom w:val="0"/>
      <w:divBdr>
        <w:top w:val="none" w:sz="0" w:space="0" w:color="auto"/>
        <w:left w:val="none" w:sz="0" w:space="0" w:color="auto"/>
        <w:bottom w:val="none" w:sz="0" w:space="0" w:color="auto"/>
        <w:right w:val="none" w:sz="0" w:space="0" w:color="auto"/>
      </w:divBdr>
    </w:div>
    <w:div w:id="899636843">
      <w:bodyDiv w:val="1"/>
      <w:marLeft w:val="0"/>
      <w:marRight w:val="0"/>
      <w:marTop w:val="0"/>
      <w:marBottom w:val="0"/>
      <w:divBdr>
        <w:top w:val="none" w:sz="0" w:space="0" w:color="auto"/>
        <w:left w:val="none" w:sz="0" w:space="0" w:color="auto"/>
        <w:bottom w:val="none" w:sz="0" w:space="0" w:color="auto"/>
        <w:right w:val="none" w:sz="0" w:space="0" w:color="auto"/>
      </w:divBdr>
    </w:div>
    <w:div w:id="899679963">
      <w:bodyDiv w:val="1"/>
      <w:marLeft w:val="0"/>
      <w:marRight w:val="0"/>
      <w:marTop w:val="0"/>
      <w:marBottom w:val="0"/>
      <w:divBdr>
        <w:top w:val="none" w:sz="0" w:space="0" w:color="auto"/>
        <w:left w:val="none" w:sz="0" w:space="0" w:color="auto"/>
        <w:bottom w:val="none" w:sz="0" w:space="0" w:color="auto"/>
        <w:right w:val="none" w:sz="0" w:space="0" w:color="auto"/>
      </w:divBdr>
    </w:div>
    <w:div w:id="899710955">
      <w:bodyDiv w:val="1"/>
      <w:marLeft w:val="0"/>
      <w:marRight w:val="0"/>
      <w:marTop w:val="0"/>
      <w:marBottom w:val="0"/>
      <w:divBdr>
        <w:top w:val="none" w:sz="0" w:space="0" w:color="auto"/>
        <w:left w:val="none" w:sz="0" w:space="0" w:color="auto"/>
        <w:bottom w:val="none" w:sz="0" w:space="0" w:color="auto"/>
        <w:right w:val="none" w:sz="0" w:space="0" w:color="auto"/>
      </w:divBdr>
    </w:div>
    <w:div w:id="899752359">
      <w:bodyDiv w:val="1"/>
      <w:marLeft w:val="0"/>
      <w:marRight w:val="0"/>
      <w:marTop w:val="0"/>
      <w:marBottom w:val="0"/>
      <w:divBdr>
        <w:top w:val="none" w:sz="0" w:space="0" w:color="auto"/>
        <w:left w:val="none" w:sz="0" w:space="0" w:color="auto"/>
        <w:bottom w:val="none" w:sz="0" w:space="0" w:color="auto"/>
        <w:right w:val="none" w:sz="0" w:space="0" w:color="auto"/>
      </w:divBdr>
    </w:div>
    <w:div w:id="899823211">
      <w:bodyDiv w:val="1"/>
      <w:marLeft w:val="0"/>
      <w:marRight w:val="0"/>
      <w:marTop w:val="0"/>
      <w:marBottom w:val="0"/>
      <w:divBdr>
        <w:top w:val="none" w:sz="0" w:space="0" w:color="auto"/>
        <w:left w:val="none" w:sz="0" w:space="0" w:color="auto"/>
        <w:bottom w:val="none" w:sz="0" w:space="0" w:color="auto"/>
        <w:right w:val="none" w:sz="0" w:space="0" w:color="auto"/>
      </w:divBdr>
    </w:div>
    <w:div w:id="899945860">
      <w:bodyDiv w:val="1"/>
      <w:marLeft w:val="0"/>
      <w:marRight w:val="0"/>
      <w:marTop w:val="0"/>
      <w:marBottom w:val="0"/>
      <w:divBdr>
        <w:top w:val="none" w:sz="0" w:space="0" w:color="auto"/>
        <w:left w:val="none" w:sz="0" w:space="0" w:color="auto"/>
        <w:bottom w:val="none" w:sz="0" w:space="0" w:color="auto"/>
        <w:right w:val="none" w:sz="0" w:space="0" w:color="auto"/>
      </w:divBdr>
    </w:div>
    <w:div w:id="900020568">
      <w:bodyDiv w:val="1"/>
      <w:marLeft w:val="0"/>
      <w:marRight w:val="0"/>
      <w:marTop w:val="0"/>
      <w:marBottom w:val="0"/>
      <w:divBdr>
        <w:top w:val="none" w:sz="0" w:space="0" w:color="auto"/>
        <w:left w:val="none" w:sz="0" w:space="0" w:color="auto"/>
        <w:bottom w:val="none" w:sz="0" w:space="0" w:color="auto"/>
        <w:right w:val="none" w:sz="0" w:space="0" w:color="auto"/>
      </w:divBdr>
    </w:div>
    <w:div w:id="900100063">
      <w:bodyDiv w:val="1"/>
      <w:marLeft w:val="0"/>
      <w:marRight w:val="0"/>
      <w:marTop w:val="0"/>
      <w:marBottom w:val="0"/>
      <w:divBdr>
        <w:top w:val="none" w:sz="0" w:space="0" w:color="auto"/>
        <w:left w:val="none" w:sz="0" w:space="0" w:color="auto"/>
        <w:bottom w:val="none" w:sz="0" w:space="0" w:color="auto"/>
        <w:right w:val="none" w:sz="0" w:space="0" w:color="auto"/>
      </w:divBdr>
    </w:div>
    <w:div w:id="900100574">
      <w:bodyDiv w:val="1"/>
      <w:marLeft w:val="0"/>
      <w:marRight w:val="0"/>
      <w:marTop w:val="0"/>
      <w:marBottom w:val="0"/>
      <w:divBdr>
        <w:top w:val="none" w:sz="0" w:space="0" w:color="auto"/>
        <w:left w:val="none" w:sz="0" w:space="0" w:color="auto"/>
        <w:bottom w:val="none" w:sz="0" w:space="0" w:color="auto"/>
        <w:right w:val="none" w:sz="0" w:space="0" w:color="auto"/>
      </w:divBdr>
    </w:div>
    <w:div w:id="900140650">
      <w:bodyDiv w:val="1"/>
      <w:marLeft w:val="0"/>
      <w:marRight w:val="0"/>
      <w:marTop w:val="0"/>
      <w:marBottom w:val="0"/>
      <w:divBdr>
        <w:top w:val="none" w:sz="0" w:space="0" w:color="auto"/>
        <w:left w:val="none" w:sz="0" w:space="0" w:color="auto"/>
        <w:bottom w:val="none" w:sz="0" w:space="0" w:color="auto"/>
        <w:right w:val="none" w:sz="0" w:space="0" w:color="auto"/>
      </w:divBdr>
    </w:div>
    <w:div w:id="900167032">
      <w:bodyDiv w:val="1"/>
      <w:marLeft w:val="0"/>
      <w:marRight w:val="0"/>
      <w:marTop w:val="0"/>
      <w:marBottom w:val="0"/>
      <w:divBdr>
        <w:top w:val="none" w:sz="0" w:space="0" w:color="auto"/>
        <w:left w:val="none" w:sz="0" w:space="0" w:color="auto"/>
        <w:bottom w:val="none" w:sz="0" w:space="0" w:color="auto"/>
        <w:right w:val="none" w:sz="0" w:space="0" w:color="auto"/>
      </w:divBdr>
    </w:div>
    <w:div w:id="900168222">
      <w:bodyDiv w:val="1"/>
      <w:marLeft w:val="0"/>
      <w:marRight w:val="0"/>
      <w:marTop w:val="0"/>
      <w:marBottom w:val="0"/>
      <w:divBdr>
        <w:top w:val="none" w:sz="0" w:space="0" w:color="auto"/>
        <w:left w:val="none" w:sz="0" w:space="0" w:color="auto"/>
        <w:bottom w:val="none" w:sz="0" w:space="0" w:color="auto"/>
        <w:right w:val="none" w:sz="0" w:space="0" w:color="auto"/>
      </w:divBdr>
    </w:div>
    <w:div w:id="900213437">
      <w:bodyDiv w:val="1"/>
      <w:marLeft w:val="0"/>
      <w:marRight w:val="0"/>
      <w:marTop w:val="0"/>
      <w:marBottom w:val="0"/>
      <w:divBdr>
        <w:top w:val="none" w:sz="0" w:space="0" w:color="auto"/>
        <w:left w:val="none" w:sz="0" w:space="0" w:color="auto"/>
        <w:bottom w:val="none" w:sz="0" w:space="0" w:color="auto"/>
        <w:right w:val="none" w:sz="0" w:space="0" w:color="auto"/>
      </w:divBdr>
    </w:div>
    <w:div w:id="900215076">
      <w:bodyDiv w:val="1"/>
      <w:marLeft w:val="0"/>
      <w:marRight w:val="0"/>
      <w:marTop w:val="0"/>
      <w:marBottom w:val="0"/>
      <w:divBdr>
        <w:top w:val="none" w:sz="0" w:space="0" w:color="auto"/>
        <w:left w:val="none" w:sz="0" w:space="0" w:color="auto"/>
        <w:bottom w:val="none" w:sz="0" w:space="0" w:color="auto"/>
        <w:right w:val="none" w:sz="0" w:space="0" w:color="auto"/>
      </w:divBdr>
    </w:div>
    <w:div w:id="900217579">
      <w:bodyDiv w:val="1"/>
      <w:marLeft w:val="0"/>
      <w:marRight w:val="0"/>
      <w:marTop w:val="0"/>
      <w:marBottom w:val="0"/>
      <w:divBdr>
        <w:top w:val="none" w:sz="0" w:space="0" w:color="auto"/>
        <w:left w:val="none" w:sz="0" w:space="0" w:color="auto"/>
        <w:bottom w:val="none" w:sz="0" w:space="0" w:color="auto"/>
        <w:right w:val="none" w:sz="0" w:space="0" w:color="auto"/>
      </w:divBdr>
    </w:div>
    <w:div w:id="900287578">
      <w:bodyDiv w:val="1"/>
      <w:marLeft w:val="0"/>
      <w:marRight w:val="0"/>
      <w:marTop w:val="0"/>
      <w:marBottom w:val="0"/>
      <w:divBdr>
        <w:top w:val="none" w:sz="0" w:space="0" w:color="auto"/>
        <w:left w:val="none" w:sz="0" w:space="0" w:color="auto"/>
        <w:bottom w:val="none" w:sz="0" w:space="0" w:color="auto"/>
        <w:right w:val="none" w:sz="0" w:space="0" w:color="auto"/>
      </w:divBdr>
    </w:div>
    <w:div w:id="900289668">
      <w:bodyDiv w:val="1"/>
      <w:marLeft w:val="0"/>
      <w:marRight w:val="0"/>
      <w:marTop w:val="0"/>
      <w:marBottom w:val="0"/>
      <w:divBdr>
        <w:top w:val="none" w:sz="0" w:space="0" w:color="auto"/>
        <w:left w:val="none" w:sz="0" w:space="0" w:color="auto"/>
        <w:bottom w:val="none" w:sz="0" w:space="0" w:color="auto"/>
        <w:right w:val="none" w:sz="0" w:space="0" w:color="auto"/>
      </w:divBdr>
    </w:div>
    <w:div w:id="900335618">
      <w:bodyDiv w:val="1"/>
      <w:marLeft w:val="0"/>
      <w:marRight w:val="0"/>
      <w:marTop w:val="0"/>
      <w:marBottom w:val="0"/>
      <w:divBdr>
        <w:top w:val="none" w:sz="0" w:space="0" w:color="auto"/>
        <w:left w:val="none" w:sz="0" w:space="0" w:color="auto"/>
        <w:bottom w:val="none" w:sz="0" w:space="0" w:color="auto"/>
        <w:right w:val="none" w:sz="0" w:space="0" w:color="auto"/>
      </w:divBdr>
    </w:div>
    <w:div w:id="900360697">
      <w:bodyDiv w:val="1"/>
      <w:marLeft w:val="0"/>
      <w:marRight w:val="0"/>
      <w:marTop w:val="0"/>
      <w:marBottom w:val="0"/>
      <w:divBdr>
        <w:top w:val="none" w:sz="0" w:space="0" w:color="auto"/>
        <w:left w:val="none" w:sz="0" w:space="0" w:color="auto"/>
        <w:bottom w:val="none" w:sz="0" w:space="0" w:color="auto"/>
        <w:right w:val="none" w:sz="0" w:space="0" w:color="auto"/>
      </w:divBdr>
    </w:div>
    <w:div w:id="900364275">
      <w:bodyDiv w:val="1"/>
      <w:marLeft w:val="0"/>
      <w:marRight w:val="0"/>
      <w:marTop w:val="0"/>
      <w:marBottom w:val="0"/>
      <w:divBdr>
        <w:top w:val="none" w:sz="0" w:space="0" w:color="auto"/>
        <w:left w:val="none" w:sz="0" w:space="0" w:color="auto"/>
        <w:bottom w:val="none" w:sz="0" w:space="0" w:color="auto"/>
        <w:right w:val="none" w:sz="0" w:space="0" w:color="auto"/>
      </w:divBdr>
    </w:div>
    <w:div w:id="900404139">
      <w:bodyDiv w:val="1"/>
      <w:marLeft w:val="0"/>
      <w:marRight w:val="0"/>
      <w:marTop w:val="0"/>
      <w:marBottom w:val="0"/>
      <w:divBdr>
        <w:top w:val="none" w:sz="0" w:space="0" w:color="auto"/>
        <w:left w:val="none" w:sz="0" w:space="0" w:color="auto"/>
        <w:bottom w:val="none" w:sz="0" w:space="0" w:color="auto"/>
        <w:right w:val="none" w:sz="0" w:space="0" w:color="auto"/>
      </w:divBdr>
    </w:div>
    <w:div w:id="900408477">
      <w:bodyDiv w:val="1"/>
      <w:marLeft w:val="0"/>
      <w:marRight w:val="0"/>
      <w:marTop w:val="0"/>
      <w:marBottom w:val="0"/>
      <w:divBdr>
        <w:top w:val="none" w:sz="0" w:space="0" w:color="auto"/>
        <w:left w:val="none" w:sz="0" w:space="0" w:color="auto"/>
        <w:bottom w:val="none" w:sz="0" w:space="0" w:color="auto"/>
        <w:right w:val="none" w:sz="0" w:space="0" w:color="auto"/>
      </w:divBdr>
    </w:div>
    <w:div w:id="900409173">
      <w:bodyDiv w:val="1"/>
      <w:marLeft w:val="0"/>
      <w:marRight w:val="0"/>
      <w:marTop w:val="0"/>
      <w:marBottom w:val="0"/>
      <w:divBdr>
        <w:top w:val="none" w:sz="0" w:space="0" w:color="auto"/>
        <w:left w:val="none" w:sz="0" w:space="0" w:color="auto"/>
        <w:bottom w:val="none" w:sz="0" w:space="0" w:color="auto"/>
        <w:right w:val="none" w:sz="0" w:space="0" w:color="auto"/>
      </w:divBdr>
    </w:div>
    <w:div w:id="900482855">
      <w:bodyDiv w:val="1"/>
      <w:marLeft w:val="0"/>
      <w:marRight w:val="0"/>
      <w:marTop w:val="0"/>
      <w:marBottom w:val="0"/>
      <w:divBdr>
        <w:top w:val="none" w:sz="0" w:space="0" w:color="auto"/>
        <w:left w:val="none" w:sz="0" w:space="0" w:color="auto"/>
        <w:bottom w:val="none" w:sz="0" w:space="0" w:color="auto"/>
        <w:right w:val="none" w:sz="0" w:space="0" w:color="auto"/>
      </w:divBdr>
    </w:div>
    <w:div w:id="900483168">
      <w:bodyDiv w:val="1"/>
      <w:marLeft w:val="0"/>
      <w:marRight w:val="0"/>
      <w:marTop w:val="0"/>
      <w:marBottom w:val="0"/>
      <w:divBdr>
        <w:top w:val="none" w:sz="0" w:space="0" w:color="auto"/>
        <w:left w:val="none" w:sz="0" w:space="0" w:color="auto"/>
        <w:bottom w:val="none" w:sz="0" w:space="0" w:color="auto"/>
        <w:right w:val="none" w:sz="0" w:space="0" w:color="auto"/>
      </w:divBdr>
    </w:div>
    <w:div w:id="900485286">
      <w:bodyDiv w:val="1"/>
      <w:marLeft w:val="0"/>
      <w:marRight w:val="0"/>
      <w:marTop w:val="0"/>
      <w:marBottom w:val="0"/>
      <w:divBdr>
        <w:top w:val="none" w:sz="0" w:space="0" w:color="auto"/>
        <w:left w:val="none" w:sz="0" w:space="0" w:color="auto"/>
        <w:bottom w:val="none" w:sz="0" w:space="0" w:color="auto"/>
        <w:right w:val="none" w:sz="0" w:space="0" w:color="auto"/>
      </w:divBdr>
    </w:div>
    <w:div w:id="900596788">
      <w:bodyDiv w:val="1"/>
      <w:marLeft w:val="0"/>
      <w:marRight w:val="0"/>
      <w:marTop w:val="0"/>
      <w:marBottom w:val="0"/>
      <w:divBdr>
        <w:top w:val="none" w:sz="0" w:space="0" w:color="auto"/>
        <w:left w:val="none" w:sz="0" w:space="0" w:color="auto"/>
        <w:bottom w:val="none" w:sz="0" w:space="0" w:color="auto"/>
        <w:right w:val="none" w:sz="0" w:space="0" w:color="auto"/>
      </w:divBdr>
    </w:div>
    <w:div w:id="900602865">
      <w:bodyDiv w:val="1"/>
      <w:marLeft w:val="0"/>
      <w:marRight w:val="0"/>
      <w:marTop w:val="0"/>
      <w:marBottom w:val="0"/>
      <w:divBdr>
        <w:top w:val="none" w:sz="0" w:space="0" w:color="auto"/>
        <w:left w:val="none" w:sz="0" w:space="0" w:color="auto"/>
        <w:bottom w:val="none" w:sz="0" w:space="0" w:color="auto"/>
        <w:right w:val="none" w:sz="0" w:space="0" w:color="auto"/>
      </w:divBdr>
    </w:div>
    <w:div w:id="900676234">
      <w:bodyDiv w:val="1"/>
      <w:marLeft w:val="0"/>
      <w:marRight w:val="0"/>
      <w:marTop w:val="0"/>
      <w:marBottom w:val="0"/>
      <w:divBdr>
        <w:top w:val="none" w:sz="0" w:space="0" w:color="auto"/>
        <w:left w:val="none" w:sz="0" w:space="0" w:color="auto"/>
        <w:bottom w:val="none" w:sz="0" w:space="0" w:color="auto"/>
        <w:right w:val="none" w:sz="0" w:space="0" w:color="auto"/>
      </w:divBdr>
    </w:div>
    <w:div w:id="900677605">
      <w:bodyDiv w:val="1"/>
      <w:marLeft w:val="0"/>
      <w:marRight w:val="0"/>
      <w:marTop w:val="0"/>
      <w:marBottom w:val="0"/>
      <w:divBdr>
        <w:top w:val="none" w:sz="0" w:space="0" w:color="auto"/>
        <w:left w:val="none" w:sz="0" w:space="0" w:color="auto"/>
        <w:bottom w:val="none" w:sz="0" w:space="0" w:color="auto"/>
        <w:right w:val="none" w:sz="0" w:space="0" w:color="auto"/>
      </w:divBdr>
    </w:div>
    <w:div w:id="900677735">
      <w:bodyDiv w:val="1"/>
      <w:marLeft w:val="0"/>
      <w:marRight w:val="0"/>
      <w:marTop w:val="0"/>
      <w:marBottom w:val="0"/>
      <w:divBdr>
        <w:top w:val="none" w:sz="0" w:space="0" w:color="auto"/>
        <w:left w:val="none" w:sz="0" w:space="0" w:color="auto"/>
        <w:bottom w:val="none" w:sz="0" w:space="0" w:color="auto"/>
        <w:right w:val="none" w:sz="0" w:space="0" w:color="auto"/>
      </w:divBdr>
    </w:div>
    <w:div w:id="900748446">
      <w:bodyDiv w:val="1"/>
      <w:marLeft w:val="0"/>
      <w:marRight w:val="0"/>
      <w:marTop w:val="0"/>
      <w:marBottom w:val="0"/>
      <w:divBdr>
        <w:top w:val="none" w:sz="0" w:space="0" w:color="auto"/>
        <w:left w:val="none" w:sz="0" w:space="0" w:color="auto"/>
        <w:bottom w:val="none" w:sz="0" w:space="0" w:color="auto"/>
        <w:right w:val="none" w:sz="0" w:space="0" w:color="auto"/>
      </w:divBdr>
    </w:div>
    <w:div w:id="900793747">
      <w:bodyDiv w:val="1"/>
      <w:marLeft w:val="0"/>
      <w:marRight w:val="0"/>
      <w:marTop w:val="0"/>
      <w:marBottom w:val="0"/>
      <w:divBdr>
        <w:top w:val="none" w:sz="0" w:space="0" w:color="auto"/>
        <w:left w:val="none" w:sz="0" w:space="0" w:color="auto"/>
        <w:bottom w:val="none" w:sz="0" w:space="0" w:color="auto"/>
        <w:right w:val="none" w:sz="0" w:space="0" w:color="auto"/>
      </w:divBdr>
    </w:div>
    <w:div w:id="900795522">
      <w:bodyDiv w:val="1"/>
      <w:marLeft w:val="0"/>
      <w:marRight w:val="0"/>
      <w:marTop w:val="0"/>
      <w:marBottom w:val="0"/>
      <w:divBdr>
        <w:top w:val="none" w:sz="0" w:space="0" w:color="auto"/>
        <w:left w:val="none" w:sz="0" w:space="0" w:color="auto"/>
        <w:bottom w:val="none" w:sz="0" w:space="0" w:color="auto"/>
        <w:right w:val="none" w:sz="0" w:space="0" w:color="auto"/>
      </w:divBdr>
    </w:div>
    <w:div w:id="900866122">
      <w:bodyDiv w:val="1"/>
      <w:marLeft w:val="0"/>
      <w:marRight w:val="0"/>
      <w:marTop w:val="0"/>
      <w:marBottom w:val="0"/>
      <w:divBdr>
        <w:top w:val="none" w:sz="0" w:space="0" w:color="auto"/>
        <w:left w:val="none" w:sz="0" w:space="0" w:color="auto"/>
        <w:bottom w:val="none" w:sz="0" w:space="0" w:color="auto"/>
        <w:right w:val="none" w:sz="0" w:space="0" w:color="auto"/>
      </w:divBdr>
    </w:div>
    <w:div w:id="900988980">
      <w:bodyDiv w:val="1"/>
      <w:marLeft w:val="0"/>
      <w:marRight w:val="0"/>
      <w:marTop w:val="0"/>
      <w:marBottom w:val="0"/>
      <w:divBdr>
        <w:top w:val="none" w:sz="0" w:space="0" w:color="auto"/>
        <w:left w:val="none" w:sz="0" w:space="0" w:color="auto"/>
        <w:bottom w:val="none" w:sz="0" w:space="0" w:color="auto"/>
        <w:right w:val="none" w:sz="0" w:space="0" w:color="auto"/>
      </w:divBdr>
    </w:div>
    <w:div w:id="900990461">
      <w:bodyDiv w:val="1"/>
      <w:marLeft w:val="0"/>
      <w:marRight w:val="0"/>
      <w:marTop w:val="0"/>
      <w:marBottom w:val="0"/>
      <w:divBdr>
        <w:top w:val="none" w:sz="0" w:space="0" w:color="auto"/>
        <w:left w:val="none" w:sz="0" w:space="0" w:color="auto"/>
        <w:bottom w:val="none" w:sz="0" w:space="0" w:color="auto"/>
        <w:right w:val="none" w:sz="0" w:space="0" w:color="auto"/>
      </w:divBdr>
    </w:div>
    <w:div w:id="901017966">
      <w:bodyDiv w:val="1"/>
      <w:marLeft w:val="0"/>
      <w:marRight w:val="0"/>
      <w:marTop w:val="0"/>
      <w:marBottom w:val="0"/>
      <w:divBdr>
        <w:top w:val="none" w:sz="0" w:space="0" w:color="auto"/>
        <w:left w:val="none" w:sz="0" w:space="0" w:color="auto"/>
        <w:bottom w:val="none" w:sz="0" w:space="0" w:color="auto"/>
        <w:right w:val="none" w:sz="0" w:space="0" w:color="auto"/>
      </w:divBdr>
    </w:div>
    <w:div w:id="901019130">
      <w:bodyDiv w:val="1"/>
      <w:marLeft w:val="0"/>
      <w:marRight w:val="0"/>
      <w:marTop w:val="0"/>
      <w:marBottom w:val="0"/>
      <w:divBdr>
        <w:top w:val="none" w:sz="0" w:space="0" w:color="auto"/>
        <w:left w:val="none" w:sz="0" w:space="0" w:color="auto"/>
        <w:bottom w:val="none" w:sz="0" w:space="0" w:color="auto"/>
        <w:right w:val="none" w:sz="0" w:space="0" w:color="auto"/>
      </w:divBdr>
    </w:div>
    <w:div w:id="901021097">
      <w:bodyDiv w:val="1"/>
      <w:marLeft w:val="0"/>
      <w:marRight w:val="0"/>
      <w:marTop w:val="0"/>
      <w:marBottom w:val="0"/>
      <w:divBdr>
        <w:top w:val="none" w:sz="0" w:space="0" w:color="auto"/>
        <w:left w:val="none" w:sz="0" w:space="0" w:color="auto"/>
        <w:bottom w:val="none" w:sz="0" w:space="0" w:color="auto"/>
        <w:right w:val="none" w:sz="0" w:space="0" w:color="auto"/>
      </w:divBdr>
    </w:div>
    <w:div w:id="901061455">
      <w:bodyDiv w:val="1"/>
      <w:marLeft w:val="0"/>
      <w:marRight w:val="0"/>
      <w:marTop w:val="0"/>
      <w:marBottom w:val="0"/>
      <w:divBdr>
        <w:top w:val="none" w:sz="0" w:space="0" w:color="auto"/>
        <w:left w:val="none" w:sz="0" w:space="0" w:color="auto"/>
        <w:bottom w:val="none" w:sz="0" w:space="0" w:color="auto"/>
        <w:right w:val="none" w:sz="0" w:space="0" w:color="auto"/>
      </w:divBdr>
    </w:div>
    <w:div w:id="901138266">
      <w:bodyDiv w:val="1"/>
      <w:marLeft w:val="0"/>
      <w:marRight w:val="0"/>
      <w:marTop w:val="0"/>
      <w:marBottom w:val="0"/>
      <w:divBdr>
        <w:top w:val="none" w:sz="0" w:space="0" w:color="auto"/>
        <w:left w:val="none" w:sz="0" w:space="0" w:color="auto"/>
        <w:bottom w:val="none" w:sz="0" w:space="0" w:color="auto"/>
        <w:right w:val="none" w:sz="0" w:space="0" w:color="auto"/>
      </w:divBdr>
    </w:div>
    <w:div w:id="901217831">
      <w:bodyDiv w:val="1"/>
      <w:marLeft w:val="0"/>
      <w:marRight w:val="0"/>
      <w:marTop w:val="0"/>
      <w:marBottom w:val="0"/>
      <w:divBdr>
        <w:top w:val="none" w:sz="0" w:space="0" w:color="auto"/>
        <w:left w:val="none" w:sz="0" w:space="0" w:color="auto"/>
        <w:bottom w:val="none" w:sz="0" w:space="0" w:color="auto"/>
        <w:right w:val="none" w:sz="0" w:space="0" w:color="auto"/>
      </w:divBdr>
    </w:div>
    <w:div w:id="901256323">
      <w:bodyDiv w:val="1"/>
      <w:marLeft w:val="0"/>
      <w:marRight w:val="0"/>
      <w:marTop w:val="0"/>
      <w:marBottom w:val="0"/>
      <w:divBdr>
        <w:top w:val="none" w:sz="0" w:space="0" w:color="auto"/>
        <w:left w:val="none" w:sz="0" w:space="0" w:color="auto"/>
        <w:bottom w:val="none" w:sz="0" w:space="0" w:color="auto"/>
        <w:right w:val="none" w:sz="0" w:space="0" w:color="auto"/>
      </w:divBdr>
    </w:div>
    <w:div w:id="901257114">
      <w:bodyDiv w:val="1"/>
      <w:marLeft w:val="0"/>
      <w:marRight w:val="0"/>
      <w:marTop w:val="0"/>
      <w:marBottom w:val="0"/>
      <w:divBdr>
        <w:top w:val="none" w:sz="0" w:space="0" w:color="auto"/>
        <w:left w:val="none" w:sz="0" w:space="0" w:color="auto"/>
        <w:bottom w:val="none" w:sz="0" w:space="0" w:color="auto"/>
        <w:right w:val="none" w:sz="0" w:space="0" w:color="auto"/>
      </w:divBdr>
    </w:div>
    <w:div w:id="901329955">
      <w:bodyDiv w:val="1"/>
      <w:marLeft w:val="0"/>
      <w:marRight w:val="0"/>
      <w:marTop w:val="0"/>
      <w:marBottom w:val="0"/>
      <w:divBdr>
        <w:top w:val="none" w:sz="0" w:space="0" w:color="auto"/>
        <w:left w:val="none" w:sz="0" w:space="0" w:color="auto"/>
        <w:bottom w:val="none" w:sz="0" w:space="0" w:color="auto"/>
        <w:right w:val="none" w:sz="0" w:space="0" w:color="auto"/>
      </w:divBdr>
    </w:div>
    <w:div w:id="901333786">
      <w:bodyDiv w:val="1"/>
      <w:marLeft w:val="0"/>
      <w:marRight w:val="0"/>
      <w:marTop w:val="0"/>
      <w:marBottom w:val="0"/>
      <w:divBdr>
        <w:top w:val="none" w:sz="0" w:space="0" w:color="auto"/>
        <w:left w:val="none" w:sz="0" w:space="0" w:color="auto"/>
        <w:bottom w:val="none" w:sz="0" w:space="0" w:color="auto"/>
        <w:right w:val="none" w:sz="0" w:space="0" w:color="auto"/>
      </w:divBdr>
    </w:div>
    <w:div w:id="901410473">
      <w:bodyDiv w:val="1"/>
      <w:marLeft w:val="0"/>
      <w:marRight w:val="0"/>
      <w:marTop w:val="0"/>
      <w:marBottom w:val="0"/>
      <w:divBdr>
        <w:top w:val="none" w:sz="0" w:space="0" w:color="auto"/>
        <w:left w:val="none" w:sz="0" w:space="0" w:color="auto"/>
        <w:bottom w:val="none" w:sz="0" w:space="0" w:color="auto"/>
        <w:right w:val="none" w:sz="0" w:space="0" w:color="auto"/>
      </w:divBdr>
    </w:div>
    <w:div w:id="901479010">
      <w:bodyDiv w:val="1"/>
      <w:marLeft w:val="0"/>
      <w:marRight w:val="0"/>
      <w:marTop w:val="0"/>
      <w:marBottom w:val="0"/>
      <w:divBdr>
        <w:top w:val="none" w:sz="0" w:space="0" w:color="auto"/>
        <w:left w:val="none" w:sz="0" w:space="0" w:color="auto"/>
        <w:bottom w:val="none" w:sz="0" w:space="0" w:color="auto"/>
        <w:right w:val="none" w:sz="0" w:space="0" w:color="auto"/>
      </w:divBdr>
    </w:div>
    <w:div w:id="901479294">
      <w:bodyDiv w:val="1"/>
      <w:marLeft w:val="0"/>
      <w:marRight w:val="0"/>
      <w:marTop w:val="0"/>
      <w:marBottom w:val="0"/>
      <w:divBdr>
        <w:top w:val="none" w:sz="0" w:space="0" w:color="auto"/>
        <w:left w:val="none" w:sz="0" w:space="0" w:color="auto"/>
        <w:bottom w:val="none" w:sz="0" w:space="0" w:color="auto"/>
        <w:right w:val="none" w:sz="0" w:space="0" w:color="auto"/>
      </w:divBdr>
    </w:div>
    <w:div w:id="901519991">
      <w:bodyDiv w:val="1"/>
      <w:marLeft w:val="0"/>
      <w:marRight w:val="0"/>
      <w:marTop w:val="0"/>
      <w:marBottom w:val="0"/>
      <w:divBdr>
        <w:top w:val="none" w:sz="0" w:space="0" w:color="auto"/>
        <w:left w:val="none" w:sz="0" w:space="0" w:color="auto"/>
        <w:bottom w:val="none" w:sz="0" w:space="0" w:color="auto"/>
        <w:right w:val="none" w:sz="0" w:space="0" w:color="auto"/>
      </w:divBdr>
    </w:div>
    <w:div w:id="901520133">
      <w:bodyDiv w:val="1"/>
      <w:marLeft w:val="0"/>
      <w:marRight w:val="0"/>
      <w:marTop w:val="0"/>
      <w:marBottom w:val="0"/>
      <w:divBdr>
        <w:top w:val="none" w:sz="0" w:space="0" w:color="auto"/>
        <w:left w:val="none" w:sz="0" w:space="0" w:color="auto"/>
        <w:bottom w:val="none" w:sz="0" w:space="0" w:color="auto"/>
        <w:right w:val="none" w:sz="0" w:space="0" w:color="auto"/>
      </w:divBdr>
    </w:div>
    <w:div w:id="901523951">
      <w:bodyDiv w:val="1"/>
      <w:marLeft w:val="0"/>
      <w:marRight w:val="0"/>
      <w:marTop w:val="0"/>
      <w:marBottom w:val="0"/>
      <w:divBdr>
        <w:top w:val="none" w:sz="0" w:space="0" w:color="auto"/>
        <w:left w:val="none" w:sz="0" w:space="0" w:color="auto"/>
        <w:bottom w:val="none" w:sz="0" w:space="0" w:color="auto"/>
        <w:right w:val="none" w:sz="0" w:space="0" w:color="auto"/>
      </w:divBdr>
    </w:div>
    <w:div w:id="901527239">
      <w:bodyDiv w:val="1"/>
      <w:marLeft w:val="0"/>
      <w:marRight w:val="0"/>
      <w:marTop w:val="0"/>
      <w:marBottom w:val="0"/>
      <w:divBdr>
        <w:top w:val="none" w:sz="0" w:space="0" w:color="auto"/>
        <w:left w:val="none" w:sz="0" w:space="0" w:color="auto"/>
        <w:bottom w:val="none" w:sz="0" w:space="0" w:color="auto"/>
        <w:right w:val="none" w:sz="0" w:space="0" w:color="auto"/>
      </w:divBdr>
    </w:div>
    <w:div w:id="901595285">
      <w:bodyDiv w:val="1"/>
      <w:marLeft w:val="0"/>
      <w:marRight w:val="0"/>
      <w:marTop w:val="0"/>
      <w:marBottom w:val="0"/>
      <w:divBdr>
        <w:top w:val="none" w:sz="0" w:space="0" w:color="auto"/>
        <w:left w:val="none" w:sz="0" w:space="0" w:color="auto"/>
        <w:bottom w:val="none" w:sz="0" w:space="0" w:color="auto"/>
        <w:right w:val="none" w:sz="0" w:space="0" w:color="auto"/>
      </w:divBdr>
    </w:div>
    <w:div w:id="901598373">
      <w:bodyDiv w:val="1"/>
      <w:marLeft w:val="0"/>
      <w:marRight w:val="0"/>
      <w:marTop w:val="0"/>
      <w:marBottom w:val="0"/>
      <w:divBdr>
        <w:top w:val="none" w:sz="0" w:space="0" w:color="auto"/>
        <w:left w:val="none" w:sz="0" w:space="0" w:color="auto"/>
        <w:bottom w:val="none" w:sz="0" w:space="0" w:color="auto"/>
        <w:right w:val="none" w:sz="0" w:space="0" w:color="auto"/>
      </w:divBdr>
    </w:div>
    <w:div w:id="901646126">
      <w:bodyDiv w:val="1"/>
      <w:marLeft w:val="0"/>
      <w:marRight w:val="0"/>
      <w:marTop w:val="0"/>
      <w:marBottom w:val="0"/>
      <w:divBdr>
        <w:top w:val="none" w:sz="0" w:space="0" w:color="auto"/>
        <w:left w:val="none" w:sz="0" w:space="0" w:color="auto"/>
        <w:bottom w:val="none" w:sz="0" w:space="0" w:color="auto"/>
        <w:right w:val="none" w:sz="0" w:space="0" w:color="auto"/>
      </w:divBdr>
    </w:div>
    <w:div w:id="901675711">
      <w:bodyDiv w:val="1"/>
      <w:marLeft w:val="0"/>
      <w:marRight w:val="0"/>
      <w:marTop w:val="0"/>
      <w:marBottom w:val="0"/>
      <w:divBdr>
        <w:top w:val="none" w:sz="0" w:space="0" w:color="auto"/>
        <w:left w:val="none" w:sz="0" w:space="0" w:color="auto"/>
        <w:bottom w:val="none" w:sz="0" w:space="0" w:color="auto"/>
        <w:right w:val="none" w:sz="0" w:space="0" w:color="auto"/>
      </w:divBdr>
    </w:div>
    <w:div w:id="901714179">
      <w:bodyDiv w:val="1"/>
      <w:marLeft w:val="0"/>
      <w:marRight w:val="0"/>
      <w:marTop w:val="0"/>
      <w:marBottom w:val="0"/>
      <w:divBdr>
        <w:top w:val="none" w:sz="0" w:space="0" w:color="auto"/>
        <w:left w:val="none" w:sz="0" w:space="0" w:color="auto"/>
        <w:bottom w:val="none" w:sz="0" w:space="0" w:color="auto"/>
        <w:right w:val="none" w:sz="0" w:space="0" w:color="auto"/>
      </w:divBdr>
    </w:div>
    <w:div w:id="901714340">
      <w:bodyDiv w:val="1"/>
      <w:marLeft w:val="0"/>
      <w:marRight w:val="0"/>
      <w:marTop w:val="0"/>
      <w:marBottom w:val="0"/>
      <w:divBdr>
        <w:top w:val="none" w:sz="0" w:space="0" w:color="auto"/>
        <w:left w:val="none" w:sz="0" w:space="0" w:color="auto"/>
        <w:bottom w:val="none" w:sz="0" w:space="0" w:color="auto"/>
        <w:right w:val="none" w:sz="0" w:space="0" w:color="auto"/>
      </w:divBdr>
    </w:div>
    <w:div w:id="901797601">
      <w:bodyDiv w:val="1"/>
      <w:marLeft w:val="0"/>
      <w:marRight w:val="0"/>
      <w:marTop w:val="0"/>
      <w:marBottom w:val="0"/>
      <w:divBdr>
        <w:top w:val="none" w:sz="0" w:space="0" w:color="auto"/>
        <w:left w:val="none" w:sz="0" w:space="0" w:color="auto"/>
        <w:bottom w:val="none" w:sz="0" w:space="0" w:color="auto"/>
        <w:right w:val="none" w:sz="0" w:space="0" w:color="auto"/>
      </w:divBdr>
    </w:div>
    <w:div w:id="901797616">
      <w:bodyDiv w:val="1"/>
      <w:marLeft w:val="0"/>
      <w:marRight w:val="0"/>
      <w:marTop w:val="0"/>
      <w:marBottom w:val="0"/>
      <w:divBdr>
        <w:top w:val="none" w:sz="0" w:space="0" w:color="auto"/>
        <w:left w:val="none" w:sz="0" w:space="0" w:color="auto"/>
        <w:bottom w:val="none" w:sz="0" w:space="0" w:color="auto"/>
        <w:right w:val="none" w:sz="0" w:space="0" w:color="auto"/>
      </w:divBdr>
    </w:div>
    <w:div w:id="901797745">
      <w:bodyDiv w:val="1"/>
      <w:marLeft w:val="0"/>
      <w:marRight w:val="0"/>
      <w:marTop w:val="0"/>
      <w:marBottom w:val="0"/>
      <w:divBdr>
        <w:top w:val="none" w:sz="0" w:space="0" w:color="auto"/>
        <w:left w:val="none" w:sz="0" w:space="0" w:color="auto"/>
        <w:bottom w:val="none" w:sz="0" w:space="0" w:color="auto"/>
        <w:right w:val="none" w:sz="0" w:space="0" w:color="auto"/>
      </w:divBdr>
    </w:div>
    <w:div w:id="901797763">
      <w:bodyDiv w:val="1"/>
      <w:marLeft w:val="0"/>
      <w:marRight w:val="0"/>
      <w:marTop w:val="0"/>
      <w:marBottom w:val="0"/>
      <w:divBdr>
        <w:top w:val="none" w:sz="0" w:space="0" w:color="auto"/>
        <w:left w:val="none" w:sz="0" w:space="0" w:color="auto"/>
        <w:bottom w:val="none" w:sz="0" w:space="0" w:color="auto"/>
        <w:right w:val="none" w:sz="0" w:space="0" w:color="auto"/>
      </w:divBdr>
    </w:div>
    <w:div w:id="901865690">
      <w:bodyDiv w:val="1"/>
      <w:marLeft w:val="0"/>
      <w:marRight w:val="0"/>
      <w:marTop w:val="0"/>
      <w:marBottom w:val="0"/>
      <w:divBdr>
        <w:top w:val="none" w:sz="0" w:space="0" w:color="auto"/>
        <w:left w:val="none" w:sz="0" w:space="0" w:color="auto"/>
        <w:bottom w:val="none" w:sz="0" w:space="0" w:color="auto"/>
        <w:right w:val="none" w:sz="0" w:space="0" w:color="auto"/>
      </w:divBdr>
    </w:div>
    <w:div w:id="901866847">
      <w:bodyDiv w:val="1"/>
      <w:marLeft w:val="0"/>
      <w:marRight w:val="0"/>
      <w:marTop w:val="0"/>
      <w:marBottom w:val="0"/>
      <w:divBdr>
        <w:top w:val="none" w:sz="0" w:space="0" w:color="auto"/>
        <w:left w:val="none" w:sz="0" w:space="0" w:color="auto"/>
        <w:bottom w:val="none" w:sz="0" w:space="0" w:color="auto"/>
        <w:right w:val="none" w:sz="0" w:space="0" w:color="auto"/>
      </w:divBdr>
    </w:div>
    <w:div w:id="901910139">
      <w:bodyDiv w:val="1"/>
      <w:marLeft w:val="0"/>
      <w:marRight w:val="0"/>
      <w:marTop w:val="0"/>
      <w:marBottom w:val="0"/>
      <w:divBdr>
        <w:top w:val="none" w:sz="0" w:space="0" w:color="auto"/>
        <w:left w:val="none" w:sz="0" w:space="0" w:color="auto"/>
        <w:bottom w:val="none" w:sz="0" w:space="0" w:color="auto"/>
        <w:right w:val="none" w:sz="0" w:space="0" w:color="auto"/>
      </w:divBdr>
    </w:div>
    <w:div w:id="901981486">
      <w:bodyDiv w:val="1"/>
      <w:marLeft w:val="0"/>
      <w:marRight w:val="0"/>
      <w:marTop w:val="0"/>
      <w:marBottom w:val="0"/>
      <w:divBdr>
        <w:top w:val="none" w:sz="0" w:space="0" w:color="auto"/>
        <w:left w:val="none" w:sz="0" w:space="0" w:color="auto"/>
        <w:bottom w:val="none" w:sz="0" w:space="0" w:color="auto"/>
        <w:right w:val="none" w:sz="0" w:space="0" w:color="auto"/>
      </w:divBdr>
    </w:div>
    <w:div w:id="901982992">
      <w:bodyDiv w:val="1"/>
      <w:marLeft w:val="0"/>
      <w:marRight w:val="0"/>
      <w:marTop w:val="0"/>
      <w:marBottom w:val="0"/>
      <w:divBdr>
        <w:top w:val="none" w:sz="0" w:space="0" w:color="auto"/>
        <w:left w:val="none" w:sz="0" w:space="0" w:color="auto"/>
        <w:bottom w:val="none" w:sz="0" w:space="0" w:color="auto"/>
        <w:right w:val="none" w:sz="0" w:space="0" w:color="auto"/>
      </w:divBdr>
    </w:div>
    <w:div w:id="901983611">
      <w:bodyDiv w:val="1"/>
      <w:marLeft w:val="0"/>
      <w:marRight w:val="0"/>
      <w:marTop w:val="0"/>
      <w:marBottom w:val="0"/>
      <w:divBdr>
        <w:top w:val="none" w:sz="0" w:space="0" w:color="auto"/>
        <w:left w:val="none" w:sz="0" w:space="0" w:color="auto"/>
        <w:bottom w:val="none" w:sz="0" w:space="0" w:color="auto"/>
        <w:right w:val="none" w:sz="0" w:space="0" w:color="auto"/>
      </w:divBdr>
    </w:div>
    <w:div w:id="901984392">
      <w:bodyDiv w:val="1"/>
      <w:marLeft w:val="0"/>
      <w:marRight w:val="0"/>
      <w:marTop w:val="0"/>
      <w:marBottom w:val="0"/>
      <w:divBdr>
        <w:top w:val="none" w:sz="0" w:space="0" w:color="auto"/>
        <w:left w:val="none" w:sz="0" w:space="0" w:color="auto"/>
        <w:bottom w:val="none" w:sz="0" w:space="0" w:color="auto"/>
        <w:right w:val="none" w:sz="0" w:space="0" w:color="auto"/>
      </w:divBdr>
    </w:div>
    <w:div w:id="901989984">
      <w:bodyDiv w:val="1"/>
      <w:marLeft w:val="0"/>
      <w:marRight w:val="0"/>
      <w:marTop w:val="0"/>
      <w:marBottom w:val="0"/>
      <w:divBdr>
        <w:top w:val="none" w:sz="0" w:space="0" w:color="auto"/>
        <w:left w:val="none" w:sz="0" w:space="0" w:color="auto"/>
        <w:bottom w:val="none" w:sz="0" w:space="0" w:color="auto"/>
        <w:right w:val="none" w:sz="0" w:space="0" w:color="auto"/>
      </w:divBdr>
    </w:div>
    <w:div w:id="902062944">
      <w:bodyDiv w:val="1"/>
      <w:marLeft w:val="0"/>
      <w:marRight w:val="0"/>
      <w:marTop w:val="0"/>
      <w:marBottom w:val="0"/>
      <w:divBdr>
        <w:top w:val="none" w:sz="0" w:space="0" w:color="auto"/>
        <w:left w:val="none" w:sz="0" w:space="0" w:color="auto"/>
        <w:bottom w:val="none" w:sz="0" w:space="0" w:color="auto"/>
        <w:right w:val="none" w:sz="0" w:space="0" w:color="auto"/>
      </w:divBdr>
    </w:div>
    <w:div w:id="902066193">
      <w:bodyDiv w:val="1"/>
      <w:marLeft w:val="0"/>
      <w:marRight w:val="0"/>
      <w:marTop w:val="0"/>
      <w:marBottom w:val="0"/>
      <w:divBdr>
        <w:top w:val="none" w:sz="0" w:space="0" w:color="auto"/>
        <w:left w:val="none" w:sz="0" w:space="0" w:color="auto"/>
        <w:bottom w:val="none" w:sz="0" w:space="0" w:color="auto"/>
        <w:right w:val="none" w:sz="0" w:space="0" w:color="auto"/>
      </w:divBdr>
    </w:div>
    <w:div w:id="902103722">
      <w:bodyDiv w:val="1"/>
      <w:marLeft w:val="0"/>
      <w:marRight w:val="0"/>
      <w:marTop w:val="0"/>
      <w:marBottom w:val="0"/>
      <w:divBdr>
        <w:top w:val="none" w:sz="0" w:space="0" w:color="auto"/>
        <w:left w:val="none" w:sz="0" w:space="0" w:color="auto"/>
        <w:bottom w:val="none" w:sz="0" w:space="0" w:color="auto"/>
        <w:right w:val="none" w:sz="0" w:space="0" w:color="auto"/>
      </w:divBdr>
    </w:div>
    <w:div w:id="902105346">
      <w:bodyDiv w:val="1"/>
      <w:marLeft w:val="0"/>
      <w:marRight w:val="0"/>
      <w:marTop w:val="0"/>
      <w:marBottom w:val="0"/>
      <w:divBdr>
        <w:top w:val="none" w:sz="0" w:space="0" w:color="auto"/>
        <w:left w:val="none" w:sz="0" w:space="0" w:color="auto"/>
        <w:bottom w:val="none" w:sz="0" w:space="0" w:color="auto"/>
        <w:right w:val="none" w:sz="0" w:space="0" w:color="auto"/>
      </w:divBdr>
    </w:div>
    <w:div w:id="902107114">
      <w:bodyDiv w:val="1"/>
      <w:marLeft w:val="0"/>
      <w:marRight w:val="0"/>
      <w:marTop w:val="0"/>
      <w:marBottom w:val="0"/>
      <w:divBdr>
        <w:top w:val="none" w:sz="0" w:space="0" w:color="auto"/>
        <w:left w:val="none" w:sz="0" w:space="0" w:color="auto"/>
        <w:bottom w:val="none" w:sz="0" w:space="0" w:color="auto"/>
        <w:right w:val="none" w:sz="0" w:space="0" w:color="auto"/>
      </w:divBdr>
    </w:div>
    <w:div w:id="902108065">
      <w:bodyDiv w:val="1"/>
      <w:marLeft w:val="0"/>
      <w:marRight w:val="0"/>
      <w:marTop w:val="0"/>
      <w:marBottom w:val="0"/>
      <w:divBdr>
        <w:top w:val="none" w:sz="0" w:space="0" w:color="auto"/>
        <w:left w:val="none" w:sz="0" w:space="0" w:color="auto"/>
        <w:bottom w:val="none" w:sz="0" w:space="0" w:color="auto"/>
        <w:right w:val="none" w:sz="0" w:space="0" w:color="auto"/>
      </w:divBdr>
    </w:div>
    <w:div w:id="902108211">
      <w:bodyDiv w:val="1"/>
      <w:marLeft w:val="0"/>
      <w:marRight w:val="0"/>
      <w:marTop w:val="0"/>
      <w:marBottom w:val="0"/>
      <w:divBdr>
        <w:top w:val="none" w:sz="0" w:space="0" w:color="auto"/>
        <w:left w:val="none" w:sz="0" w:space="0" w:color="auto"/>
        <w:bottom w:val="none" w:sz="0" w:space="0" w:color="auto"/>
        <w:right w:val="none" w:sz="0" w:space="0" w:color="auto"/>
      </w:divBdr>
    </w:div>
    <w:div w:id="902175527">
      <w:bodyDiv w:val="1"/>
      <w:marLeft w:val="0"/>
      <w:marRight w:val="0"/>
      <w:marTop w:val="0"/>
      <w:marBottom w:val="0"/>
      <w:divBdr>
        <w:top w:val="none" w:sz="0" w:space="0" w:color="auto"/>
        <w:left w:val="none" w:sz="0" w:space="0" w:color="auto"/>
        <w:bottom w:val="none" w:sz="0" w:space="0" w:color="auto"/>
        <w:right w:val="none" w:sz="0" w:space="0" w:color="auto"/>
      </w:divBdr>
    </w:div>
    <w:div w:id="902177901">
      <w:bodyDiv w:val="1"/>
      <w:marLeft w:val="0"/>
      <w:marRight w:val="0"/>
      <w:marTop w:val="0"/>
      <w:marBottom w:val="0"/>
      <w:divBdr>
        <w:top w:val="none" w:sz="0" w:space="0" w:color="auto"/>
        <w:left w:val="none" w:sz="0" w:space="0" w:color="auto"/>
        <w:bottom w:val="none" w:sz="0" w:space="0" w:color="auto"/>
        <w:right w:val="none" w:sz="0" w:space="0" w:color="auto"/>
      </w:divBdr>
    </w:div>
    <w:div w:id="902177996">
      <w:bodyDiv w:val="1"/>
      <w:marLeft w:val="0"/>
      <w:marRight w:val="0"/>
      <w:marTop w:val="0"/>
      <w:marBottom w:val="0"/>
      <w:divBdr>
        <w:top w:val="none" w:sz="0" w:space="0" w:color="auto"/>
        <w:left w:val="none" w:sz="0" w:space="0" w:color="auto"/>
        <w:bottom w:val="none" w:sz="0" w:space="0" w:color="auto"/>
        <w:right w:val="none" w:sz="0" w:space="0" w:color="auto"/>
      </w:divBdr>
    </w:div>
    <w:div w:id="902325479">
      <w:bodyDiv w:val="1"/>
      <w:marLeft w:val="0"/>
      <w:marRight w:val="0"/>
      <w:marTop w:val="0"/>
      <w:marBottom w:val="0"/>
      <w:divBdr>
        <w:top w:val="none" w:sz="0" w:space="0" w:color="auto"/>
        <w:left w:val="none" w:sz="0" w:space="0" w:color="auto"/>
        <w:bottom w:val="none" w:sz="0" w:space="0" w:color="auto"/>
        <w:right w:val="none" w:sz="0" w:space="0" w:color="auto"/>
      </w:divBdr>
    </w:div>
    <w:div w:id="902328788">
      <w:bodyDiv w:val="1"/>
      <w:marLeft w:val="0"/>
      <w:marRight w:val="0"/>
      <w:marTop w:val="0"/>
      <w:marBottom w:val="0"/>
      <w:divBdr>
        <w:top w:val="none" w:sz="0" w:space="0" w:color="auto"/>
        <w:left w:val="none" w:sz="0" w:space="0" w:color="auto"/>
        <w:bottom w:val="none" w:sz="0" w:space="0" w:color="auto"/>
        <w:right w:val="none" w:sz="0" w:space="0" w:color="auto"/>
      </w:divBdr>
    </w:div>
    <w:div w:id="902526356">
      <w:bodyDiv w:val="1"/>
      <w:marLeft w:val="0"/>
      <w:marRight w:val="0"/>
      <w:marTop w:val="0"/>
      <w:marBottom w:val="0"/>
      <w:divBdr>
        <w:top w:val="none" w:sz="0" w:space="0" w:color="auto"/>
        <w:left w:val="none" w:sz="0" w:space="0" w:color="auto"/>
        <w:bottom w:val="none" w:sz="0" w:space="0" w:color="auto"/>
        <w:right w:val="none" w:sz="0" w:space="0" w:color="auto"/>
      </w:divBdr>
    </w:div>
    <w:div w:id="902526643">
      <w:bodyDiv w:val="1"/>
      <w:marLeft w:val="0"/>
      <w:marRight w:val="0"/>
      <w:marTop w:val="0"/>
      <w:marBottom w:val="0"/>
      <w:divBdr>
        <w:top w:val="none" w:sz="0" w:space="0" w:color="auto"/>
        <w:left w:val="none" w:sz="0" w:space="0" w:color="auto"/>
        <w:bottom w:val="none" w:sz="0" w:space="0" w:color="auto"/>
        <w:right w:val="none" w:sz="0" w:space="0" w:color="auto"/>
      </w:divBdr>
    </w:div>
    <w:div w:id="902562714">
      <w:bodyDiv w:val="1"/>
      <w:marLeft w:val="0"/>
      <w:marRight w:val="0"/>
      <w:marTop w:val="0"/>
      <w:marBottom w:val="0"/>
      <w:divBdr>
        <w:top w:val="none" w:sz="0" w:space="0" w:color="auto"/>
        <w:left w:val="none" w:sz="0" w:space="0" w:color="auto"/>
        <w:bottom w:val="none" w:sz="0" w:space="0" w:color="auto"/>
        <w:right w:val="none" w:sz="0" w:space="0" w:color="auto"/>
      </w:divBdr>
    </w:div>
    <w:div w:id="902563643">
      <w:bodyDiv w:val="1"/>
      <w:marLeft w:val="0"/>
      <w:marRight w:val="0"/>
      <w:marTop w:val="0"/>
      <w:marBottom w:val="0"/>
      <w:divBdr>
        <w:top w:val="none" w:sz="0" w:space="0" w:color="auto"/>
        <w:left w:val="none" w:sz="0" w:space="0" w:color="auto"/>
        <w:bottom w:val="none" w:sz="0" w:space="0" w:color="auto"/>
        <w:right w:val="none" w:sz="0" w:space="0" w:color="auto"/>
      </w:divBdr>
    </w:div>
    <w:div w:id="902643971">
      <w:bodyDiv w:val="1"/>
      <w:marLeft w:val="0"/>
      <w:marRight w:val="0"/>
      <w:marTop w:val="0"/>
      <w:marBottom w:val="0"/>
      <w:divBdr>
        <w:top w:val="none" w:sz="0" w:space="0" w:color="auto"/>
        <w:left w:val="none" w:sz="0" w:space="0" w:color="auto"/>
        <w:bottom w:val="none" w:sz="0" w:space="0" w:color="auto"/>
        <w:right w:val="none" w:sz="0" w:space="0" w:color="auto"/>
      </w:divBdr>
    </w:div>
    <w:div w:id="902790878">
      <w:bodyDiv w:val="1"/>
      <w:marLeft w:val="0"/>
      <w:marRight w:val="0"/>
      <w:marTop w:val="0"/>
      <w:marBottom w:val="0"/>
      <w:divBdr>
        <w:top w:val="none" w:sz="0" w:space="0" w:color="auto"/>
        <w:left w:val="none" w:sz="0" w:space="0" w:color="auto"/>
        <w:bottom w:val="none" w:sz="0" w:space="0" w:color="auto"/>
        <w:right w:val="none" w:sz="0" w:space="0" w:color="auto"/>
      </w:divBdr>
    </w:div>
    <w:div w:id="902836703">
      <w:bodyDiv w:val="1"/>
      <w:marLeft w:val="0"/>
      <w:marRight w:val="0"/>
      <w:marTop w:val="0"/>
      <w:marBottom w:val="0"/>
      <w:divBdr>
        <w:top w:val="none" w:sz="0" w:space="0" w:color="auto"/>
        <w:left w:val="none" w:sz="0" w:space="0" w:color="auto"/>
        <w:bottom w:val="none" w:sz="0" w:space="0" w:color="auto"/>
        <w:right w:val="none" w:sz="0" w:space="0" w:color="auto"/>
      </w:divBdr>
    </w:div>
    <w:div w:id="902909290">
      <w:bodyDiv w:val="1"/>
      <w:marLeft w:val="0"/>
      <w:marRight w:val="0"/>
      <w:marTop w:val="0"/>
      <w:marBottom w:val="0"/>
      <w:divBdr>
        <w:top w:val="none" w:sz="0" w:space="0" w:color="auto"/>
        <w:left w:val="none" w:sz="0" w:space="0" w:color="auto"/>
        <w:bottom w:val="none" w:sz="0" w:space="0" w:color="auto"/>
        <w:right w:val="none" w:sz="0" w:space="0" w:color="auto"/>
      </w:divBdr>
    </w:div>
    <w:div w:id="902912940">
      <w:bodyDiv w:val="1"/>
      <w:marLeft w:val="0"/>
      <w:marRight w:val="0"/>
      <w:marTop w:val="0"/>
      <w:marBottom w:val="0"/>
      <w:divBdr>
        <w:top w:val="none" w:sz="0" w:space="0" w:color="auto"/>
        <w:left w:val="none" w:sz="0" w:space="0" w:color="auto"/>
        <w:bottom w:val="none" w:sz="0" w:space="0" w:color="auto"/>
        <w:right w:val="none" w:sz="0" w:space="0" w:color="auto"/>
      </w:divBdr>
    </w:div>
    <w:div w:id="902981017">
      <w:bodyDiv w:val="1"/>
      <w:marLeft w:val="0"/>
      <w:marRight w:val="0"/>
      <w:marTop w:val="0"/>
      <w:marBottom w:val="0"/>
      <w:divBdr>
        <w:top w:val="none" w:sz="0" w:space="0" w:color="auto"/>
        <w:left w:val="none" w:sz="0" w:space="0" w:color="auto"/>
        <w:bottom w:val="none" w:sz="0" w:space="0" w:color="auto"/>
        <w:right w:val="none" w:sz="0" w:space="0" w:color="auto"/>
      </w:divBdr>
    </w:div>
    <w:div w:id="903023632">
      <w:bodyDiv w:val="1"/>
      <w:marLeft w:val="0"/>
      <w:marRight w:val="0"/>
      <w:marTop w:val="0"/>
      <w:marBottom w:val="0"/>
      <w:divBdr>
        <w:top w:val="none" w:sz="0" w:space="0" w:color="auto"/>
        <w:left w:val="none" w:sz="0" w:space="0" w:color="auto"/>
        <w:bottom w:val="none" w:sz="0" w:space="0" w:color="auto"/>
        <w:right w:val="none" w:sz="0" w:space="0" w:color="auto"/>
      </w:divBdr>
    </w:div>
    <w:div w:id="903023686">
      <w:bodyDiv w:val="1"/>
      <w:marLeft w:val="0"/>
      <w:marRight w:val="0"/>
      <w:marTop w:val="0"/>
      <w:marBottom w:val="0"/>
      <w:divBdr>
        <w:top w:val="none" w:sz="0" w:space="0" w:color="auto"/>
        <w:left w:val="none" w:sz="0" w:space="0" w:color="auto"/>
        <w:bottom w:val="none" w:sz="0" w:space="0" w:color="auto"/>
        <w:right w:val="none" w:sz="0" w:space="0" w:color="auto"/>
      </w:divBdr>
    </w:div>
    <w:div w:id="903102028">
      <w:bodyDiv w:val="1"/>
      <w:marLeft w:val="0"/>
      <w:marRight w:val="0"/>
      <w:marTop w:val="0"/>
      <w:marBottom w:val="0"/>
      <w:divBdr>
        <w:top w:val="none" w:sz="0" w:space="0" w:color="auto"/>
        <w:left w:val="none" w:sz="0" w:space="0" w:color="auto"/>
        <w:bottom w:val="none" w:sz="0" w:space="0" w:color="auto"/>
        <w:right w:val="none" w:sz="0" w:space="0" w:color="auto"/>
      </w:divBdr>
    </w:div>
    <w:div w:id="903177657">
      <w:bodyDiv w:val="1"/>
      <w:marLeft w:val="0"/>
      <w:marRight w:val="0"/>
      <w:marTop w:val="0"/>
      <w:marBottom w:val="0"/>
      <w:divBdr>
        <w:top w:val="none" w:sz="0" w:space="0" w:color="auto"/>
        <w:left w:val="none" w:sz="0" w:space="0" w:color="auto"/>
        <w:bottom w:val="none" w:sz="0" w:space="0" w:color="auto"/>
        <w:right w:val="none" w:sz="0" w:space="0" w:color="auto"/>
      </w:divBdr>
    </w:div>
    <w:div w:id="903180314">
      <w:bodyDiv w:val="1"/>
      <w:marLeft w:val="0"/>
      <w:marRight w:val="0"/>
      <w:marTop w:val="0"/>
      <w:marBottom w:val="0"/>
      <w:divBdr>
        <w:top w:val="none" w:sz="0" w:space="0" w:color="auto"/>
        <w:left w:val="none" w:sz="0" w:space="0" w:color="auto"/>
        <w:bottom w:val="none" w:sz="0" w:space="0" w:color="auto"/>
        <w:right w:val="none" w:sz="0" w:space="0" w:color="auto"/>
      </w:divBdr>
    </w:div>
    <w:div w:id="903181406">
      <w:bodyDiv w:val="1"/>
      <w:marLeft w:val="0"/>
      <w:marRight w:val="0"/>
      <w:marTop w:val="0"/>
      <w:marBottom w:val="0"/>
      <w:divBdr>
        <w:top w:val="none" w:sz="0" w:space="0" w:color="auto"/>
        <w:left w:val="none" w:sz="0" w:space="0" w:color="auto"/>
        <w:bottom w:val="none" w:sz="0" w:space="0" w:color="auto"/>
        <w:right w:val="none" w:sz="0" w:space="0" w:color="auto"/>
      </w:divBdr>
    </w:div>
    <w:div w:id="903222405">
      <w:bodyDiv w:val="1"/>
      <w:marLeft w:val="0"/>
      <w:marRight w:val="0"/>
      <w:marTop w:val="0"/>
      <w:marBottom w:val="0"/>
      <w:divBdr>
        <w:top w:val="none" w:sz="0" w:space="0" w:color="auto"/>
        <w:left w:val="none" w:sz="0" w:space="0" w:color="auto"/>
        <w:bottom w:val="none" w:sz="0" w:space="0" w:color="auto"/>
        <w:right w:val="none" w:sz="0" w:space="0" w:color="auto"/>
      </w:divBdr>
    </w:div>
    <w:div w:id="903294658">
      <w:bodyDiv w:val="1"/>
      <w:marLeft w:val="0"/>
      <w:marRight w:val="0"/>
      <w:marTop w:val="0"/>
      <w:marBottom w:val="0"/>
      <w:divBdr>
        <w:top w:val="none" w:sz="0" w:space="0" w:color="auto"/>
        <w:left w:val="none" w:sz="0" w:space="0" w:color="auto"/>
        <w:bottom w:val="none" w:sz="0" w:space="0" w:color="auto"/>
        <w:right w:val="none" w:sz="0" w:space="0" w:color="auto"/>
      </w:divBdr>
    </w:div>
    <w:div w:id="903297432">
      <w:bodyDiv w:val="1"/>
      <w:marLeft w:val="0"/>
      <w:marRight w:val="0"/>
      <w:marTop w:val="0"/>
      <w:marBottom w:val="0"/>
      <w:divBdr>
        <w:top w:val="none" w:sz="0" w:space="0" w:color="auto"/>
        <w:left w:val="none" w:sz="0" w:space="0" w:color="auto"/>
        <w:bottom w:val="none" w:sz="0" w:space="0" w:color="auto"/>
        <w:right w:val="none" w:sz="0" w:space="0" w:color="auto"/>
      </w:divBdr>
    </w:div>
    <w:div w:id="903417973">
      <w:bodyDiv w:val="1"/>
      <w:marLeft w:val="0"/>
      <w:marRight w:val="0"/>
      <w:marTop w:val="0"/>
      <w:marBottom w:val="0"/>
      <w:divBdr>
        <w:top w:val="none" w:sz="0" w:space="0" w:color="auto"/>
        <w:left w:val="none" w:sz="0" w:space="0" w:color="auto"/>
        <w:bottom w:val="none" w:sz="0" w:space="0" w:color="auto"/>
        <w:right w:val="none" w:sz="0" w:space="0" w:color="auto"/>
      </w:divBdr>
    </w:div>
    <w:div w:id="903446103">
      <w:bodyDiv w:val="1"/>
      <w:marLeft w:val="0"/>
      <w:marRight w:val="0"/>
      <w:marTop w:val="0"/>
      <w:marBottom w:val="0"/>
      <w:divBdr>
        <w:top w:val="none" w:sz="0" w:space="0" w:color="auto"/>
        <w:left w:val="none" w:sz="0" w:space="0" w:color="auto"/>
        <w:bottom w:val="none" w:sz="0" w:space="0" w:color="auto"/>
        <w:right w:val="none" w:sz="0" w:space="0" w:color="auto"/>
      </w:divBdr>
    </w:div>
    <w:div w:id="903446144">
      <w:bodyDiv w:val="1"/>
      <w:marLeft w:val="0"/>
      <w:marRight w:val="0"/>
      <w:marTop w:val="0"/>
      <w:marBottom w:val="0"/>
      <w:divBdr>
        <w:top w:val="none" w:sz="0" w:space="0" w:color="auto"/>
        <w:left w:val="none" w:sz="0" w:space="0" w:color="auto"/>
        <w:bottom w:val="none" w:sz="0" w:space="0" w:color="auto"/>
        <w:right w:val="none" w:sz="0" w:space="0" w:color="auto"/>
      </w:divBdr>
    </w:div>
    <w:div w:id="903489550">
      <w:bodyDiv w:val="1"/>
      <w:marLeft w:val="0"/>
      <w:marRight w:val="0"/>
      <w:marTop w:val="0"/>
      <w:marBottom w:val="0"/>
      <w:divBdr>
        <w:top w:val="none" w:sz="0" w:space="0" w:color="auto"/>
        <w:left w:val="none" w:sz="0" w:space="0" w:color="auto"/>
        <w:bottom w:val="none" w:sz="0" w:space="0" w:color="auto"/>
        <w:right w:val="none" w:sz="0" w:space="0" w:color="auto"/>
      </w:divBdr>
    </w:div>
    <w:div w:id="903493067">
      <w:bodyDiv w:val="1"/>
      <w:marLeft w:val="0"/>
      <w:marRight w:val="0"/>
      <w:marTop w:val="0"/>
      <w:marBottom w:val="0"/>
      <w:divBdr>
        <w:top w:val="none" w:sz="0" w:space="0" w:color="auto"/>
        <w:left w:val="none" w:sz="0" w:space="0" w:color="auto"/>
        <w:bottom w:val="none" w:sz="0" w:space="0" w:color="auto"/>
        <w:right w:val="none" w:sz="0" w:space="0" w:color="auto"/>
      </w:divBdr>
    </w:div>
    <w:div w:id="903494959">
      <w:bodyDiv w:val="1"/>
      <w:marLeft w:val="0"/>
      <w:marRight w:val="0"/>
      <w:marTop w:val="0"/>
      <w:marBottom w:val="0"/>
      <w:divBdr>
        <w:top w:val="none" w:sz="0" w:space="0" w:color="auto"/>
        <w:left w:val="none" w:sz="0" w:space="0" w:color="auto"/>
        <w:bottom w:val="none" w:sz="0" w:space="0" w:color="auto"/>
        <w:right w:val="none" w:sz="0" w:space="0" w:color="auto"/>
      </w:divBdr>
    </w:div>
    <w:div w:id="903561563">
      <w:bodyDiv w:val="1"/>
      <w:marLeft w:val="0"/>
      <w:marRight w:val="0"/>
      <w:marTop w:val="0"/>
      <w:marBottom w:val="0"/>
      <w:divBdr>
        <w:top w:val="none" w:sz="0" w:space="0" w:color="auto"/>
        <w:left w:val="none" w:sz="0" w:space="0" w:color="auto"/>
        <w:bottom w:val="none" w:sz="0" w:space="0" w:color="auto"/>
        <w:right w:val="none" w:sz="0" w:space="0" w:color="auto"/>
      </w:divBdr>
    </w:div>
    <w:div w:id="903562653">
      <w:bodyDiv w:val="1"/>
      <w:marLeft w:val="0"/>
      <w:marRight w:val="0"/>
      <w:marTop w:val="0"/>
      <w:marBottom w:val="0"/>
      <w:divBdr>
        <w:top w:val="none" w:sz="0" w:space="0" w:color="auto"/>
        <w:left w:val="none" w:sz="0" w:space="0" w:color="auto"/>
        <w:bottom w:val="none" w:sz="0" w:space="0" w:color="auto"/>
        <w:right w:val="none" w:sz="0" w:space="0" w:color="auto"/>
      </w:divBdr>
    </w:div>
    <w:div w:id="903637743">
      <w:bodyDiv w:val="1"/>
      <w:marLeft w:val="0"/>
      <w:marRight w:val="0"/>
      <w:marTop w:val="0"/>
      <w:marBottom w:val="0"/>
      <w:divBdr>
        <w:top w:val="none" w:sz="0" w:space="0" w:color="auto"/>
        <w:left w:val="none" w:sz="0" w:space="0" w:color="auto"/>
        <w:bottom w:val="none" w:sz="0" w:space="0" w:color="auto"/>
        <w:right w:val="none" w:sz="0" w:space="0" w:color="auto"/>
      </w:divBdr>
    </w:div>
    <w:div w:id="903687974">
      <w:bodyDiv w:val="1"/>
      <w:marLeft w:val="0"/>
      <w:marRight w:val="0"/>
      <w:marTop w:val="0"/>
      <w:marBottom w:val="0"/>
      <w:divBdr>
        <w:top w:val="none" w:sz="0" w:space="0" w:color="auto"/>
        <w:left w:val="none" w:sz="0" w:space="0" w:color="auto"/>
        <w:bottom w:val="none" w:sz="0" w:space="0" w:color="auto"/>
        <w:right w:val="none" w:sz="0" w:space="0" w:color="auto"/>
      </w:divBdr>
    </w:div>
    <w:div w:id="903832723">
      <w:bodyDiv w:val="1"/>
      <w:marLeft w:val="0"/>
      <w:marRight w:val="0"/>
      <w:marTop w:val="0"/>
      <w:marBottom w:val="0"/>
      <w:divBdr>
        <w:top w:val="none" w:sz="0" w:space="0" w:color="auto"/>
        <w:left w:val="none" w:sz="0" w:space="0" w:color="auto"/>
        <w:bottom w:val="none" w:sz="0" w:space="0" w:color="auto"/>
        <w:right w:val="none" w:sz="0" w:space="0" w:color="auto"/>
      </w:divBdr>
    </w:div>
    <w:div w:id="903833304">
      <w:bodyDiv w:val="1"/>
      <w:marLeft w:val="0"/>
      <w:marRight w:val="0"/>
      <w:marTop w:val="0"/>
      <w:marBottom w:val="0"/>
      <w:divBdr>
        <w:top w:val="none" w:sz="0" w:space="0" w:color="auto"/>
        <w:left w:val="none" w:sz="0" w:space="0" w:color="auto"/>
        <w:bottom w:val="none" w:sz="0" w:space="0" w:color="auto"/>
        <w:right w:val="none" w:sz="0" w:space="0" w:color="auto"/>
      </w:divBdr>
    </w:div>
    <w:div w:id="903835280">
      <w:bodyDiv w:val="1"/>
      <w:marLeft w:val="0"/>
      <w:marRight w:val="0"/>
      <w:marTop w:val="0"/>
      <w:marBottom w:val="0"/>
      <w:divBdr>
        <w:top w:val="none" w:sz="0" w:space="0" w:color="auto"/>
        <w:left w:val="none" w:sz="0" w:space="0" w:color="auto"/>
        <w:bottom w:val="none" w:sz="0" w:space="0" w:color="auto"/>
        <w:right w:val="none" w:sz="0" w:space="0" w:color="auto"/>
      </w:divBdr>
    </w:div>
    <w:div w:id="903872906">
      <w:bodyDiv w:val="1"/>
      <w:marLeft w:val="0"/>
      <w:marRight w:val="0"/>
      <w:marTop w:val="0"/>
      <w:marBottom w:val="0"/>
      <w:divBdr>
        <w:top w:val="none" w:sz="0" w:space="0" w:color="auto"/>
        <w:left w:val="none" w:sz="0" w:space="0" w:color="auto"/>
        <w:bottom w:val="none" w:sz="0" w:space="0" w:color="auto"/>
        <w:right w:val="none" w:sz="0" w:space="0" w:color="auto"/>
      </w:divBdr>
    </w:div>
    <w:div w:id="903875995">
      <w:bodyDiv w:val="1"/>
      <w:marLeft w:val="0"/>
      <w:marRight w:val="0"/>
      <w:marTop w:val="0"/>
      <w:marBottom w:val="0"/>
      <w:divBdr>
        <w:top w:val="none" w:sz="0" w:space="0" w:color="auto"/>
        <w:left w:val="none" w:sz="0" w:space="0" w:color="auto"/>
        <w:bottom w:val="none" w:sz="0" w:space="0" w:color="auto"/>
        <w:right w:val="none" w:sz="0" w:space="0" w:color="auto"/>
      </w:divBdr>
    </w:div>
    <w:div w:id="903947280">
      <w:bodyDiv w:val="1"/>
      <w:marLeft w:val="0"/>
      <w:marRight w:val="0"/>
      <w:marTop w:val="0"/>
      <w:marBottom w:val="0"/>
      <w:divBdr>
        <w:top w:val="none" w:sz="0" w:space="0" w:color="auto"/>
        <w:left w:val="none" w:sz="0" w:space="0" w:color="auto"/>
        <w:bottom w:val="none" w:sz="0" w:space="0" w:color="auto"/>
        <w:right w:val="none" w:sz="0" w:space="0" w:color="auto"/>
      </w:divBdr>
    </w:div>
    <w:div w:id="903950579">
      <w:bodyDiv w:val="1"/>
      <w:marLeft w:val="0"/>
      <w:marRight w:val="0"/>
      <w:marTop w:val="0"/>
      <w:marBottom w:val="0"/>
      <w:divBdr>
        <w:top w:val="none" w:sz="0" w:space="0" w:color="auto"/>
        <w:left w:val="none" w:sz="0" w:space="0" w:color="auto"/>
        <w:bottom w:val="none" w:sz="0" w:space="0" w:color="auto"/>
        <w:right w:val="none" w:sz="0" w:space="0" w:color="auto"/>
      </w:divBdr>
    </w:div>
    <w:div w:id="903955688">
      <w:bodyDiv w:val="1"/>
      <w:marLeft w:val="0"/>
      <w:marRight w:val="0"/>
      <w:marTop w:val="0"/>
      <w:marBottom w:val="0"/>
      <w:divBdr>
        <w:top w:val="none" w:sz="0" w:space="0" w:color="auto"/>
        <w:left w:val="none" w:sz="0" w:space="0" w:color="auto"/>
        <w:bottom w:val="none" w:sz="0" w:space="0" w:color="auto"/>
        <w:right w:val="none" w:sz="0" w:space="0" w:color="auto"/>
      </w:divBdr>
    </w:div>
    <w:div w:id="904028813">
      <w:bodyDiv w:val="1"/>
      <w:marLeft w:val="0"/>
      <w:marRight w:val="0"/>
      <w:marTop w:val="0"/>
      <w:marBottom w:val="0"/>
      <w:divBdr>
        <w:top w:val="none" w:sz="0" w:space="0" w:color="auto"/>
        <w:left w:val="none" w:sz="0" w:space="0" w:color="auto"/>
        <w:bottom w:val="none" w:sz="0" w:space="0" w:color="auto"/>
        <w:right w:val="none" w:sz="0" w:space="0" w:color="auto"/>
      </w:divBdr>
    </w:div>
    <w:div w:id="904030934">
      <w:bodyDiv w:val="1"/>
      <w:marLeft w:val="0"/>
      <w:marRight w:val="0"/>
      <w:marTop w:val="0"/>
      <w:marBottom w:val="0"/>
      <w:divBdr>
        <w:top w:val="none" w:sz="0" w:space="0" w:color="auto"/>
        <w:left w:val="none" w:sz="0" w:space="0" w:color="auto"/>
        <w:bottom w:val="none" w:sz="0" w:space="0" w:color="auto"/>
        <w:right w:val="none" w:sz="0" w:space="0" w:color="auto"/>
      </w:divBdr>
    </w:div>
    <w:div w:id="904070081">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904141701">
      <w:bodyDiv w:val="1"/>
      <w:marLeft w:val="0"/>
      <w:marRight w:val="0"/>
      <w:marTop w:val="0"/>
      <w:marBottom w:val="0"/>
      <w:divBdr>
        <w:top w:val="none" w:sz="0" w:space="0" w:color="auto"/>
        <w:left w:val="none" w:sz="0" w:space="0" w:color="auto"/>
        <w:bottom w:val="none" w:sz="0" w:space="0" w:color="auto"/>
        <w:right w:val="none" w:sz="0" w:space="0" w:color="auto"/>
      </w:divBdr>
    </w:div>
    <w:div w:id="904150104">
      <w:bodyDiv w:val="1"/>
      <w:marLeft w:val="0"/>
      <w:marRight w:val="0"/>
      <w:marTop w:val="0"/>
      <w:marBottom w:val="0"/>
      <w:divBdr>
        <w:top w:val="none" w:sz="0" w:space="0" w:color="auto"/>
        <w:left w:val="none" w:sz="0" w:space="0" w:color="auto"/>
        <w:bottom w:val="none" w:sz="0" w:space="0" w:color="auto"/>
        <w:right w:val="none" w:sz="0" w:space="0" w:color="auto"/>
      </w:divBdr>
    </w:div>
    <w:div w:id="904218256">
      <w:bodyDiv w:val="1"/>
      <w:marLeft w:val="0"/>
      <w:marRight w:val="0"/>
      <w:marTop w:val="0"/>
      <w:marBottom w:val="0"/>
      <w:divBdr>
        <w:top w:val="none" w:sz="0" w:space="0" w:color="auto"/>
        <w:left w:val="none" w:sz="0" w:space="0" w:color="auto"/>
        <w:bottom w:val="none" w:sz="0" w:space="0" w:color="auto"/>
        <w:right w:val="none" w:sz="0" w:space="0" w:color="auto"/>
      </w:divBdr>
    </w:div>
    <w:div w:id="904218721">
      <w:bodyDiv w:val="1"/>
      <w:marLeft w:val="0"/>
      <w:marRight w:val="0"/>
      <w:marTop w:val="0"/>
      <w:marBottom w:val="0"/>
      <w:divBdr>
        <w:top w:val="none" w:sz="0" w:space="0" w:color="auto"/>
        <w:left w:val="none" w:sz="0" w:space="0" w:color="auto"/>
        <w:bottom w:val="none" w:sz="0" w:space="0" w:color="auto"/>
        <w:right w:val="none" w:sz="0" w:space="0" w:color="auto"/>
      </w:divBdr>
    </w:div>
    <w:div w:id="904266083">
      <w:bodyDiv w:val="1"/>
      <w:marLeft w:val="0"/>
      <w:marRight w:val="0"/>
      <w:marTop w:val="0"/>
      <w:marBottom w:val="0"/>
      <w:divBdr>
        <w:top w:val="none" w:sz="0" w:space="0" w:color="auto"/>
        <w:left w:val="none" w:sz="0" w:space="0" w:color="auto"/>
        <w:bottom w:val="none" w:sz="0" w:space="0" w:color="auto"/>
        <w:right w:val="none" w:sz="0" w:space="0" w:color="auto"/>
      </w:divBdr>
    </w:div>
    <w:div w:id="904266162">
      <w:bodyDiv w:val="1"/>
      <w:marLeft w:val="0"/>
      <w:marRight w:val="0"/>
      <w:marTop w:val="0"/>
      <w:marBottom w:val="0"/>
      <w:divBdr>
        <w:top w:val="none" w:sz="0" w:space="0" w:color="auto"/>
        <w:left w:val="none" w:sz="0" w:space="0" w:color="auto"/>
        <w:bottom w:val="none" w:sz="0" w:space="0" w:color="auto"/>
        <w:right w:val="none" w:sz="0" w:space="0" w:color="auto"/>
      </w:divBdr>
    </w:div>
    <w:div w:id="904296406">
      <w:bodyDiv w:val="1"/>
      <w:marLeft w:val="0"/>
      <w:marRight w:val="0"/>
      <w:marTop w:val="0"/>
      <w:marBottom w:val="0"/>
      <w:divBdr>
        <w:top w:val="none" w:sz="0" w:space="0" w:color="auto"/>
        <w:left w:val="none" w:sz="0" w:space="0" w:color="auto"/>
        <w:bottom w:val="none" w:sz="0" w:space="0" w:color="auto"/>
        <w:right w:val="none" w:sz="0" w:space="0" w:color="auto"/>
      </w:divBdr>
    </w:div>
    <w:div w:id="904339039">
      <w:bodyDiv w:val="1"/>
      <w:marLeft w:val="0"/>
      <w:marRight w:val="0"/>
      <w:marTop w:val="0"/>
      <w:marBottom w:val="0"/>
      <w:divBdr>
        <w:top w:val="none" w:sz="0" w:space="0" w:color="auto"/>
        <w:left w:val="none" w:sz="0" w:space="0" w:color="auto"/>
        <w:bottom w:val="none" w:sz="0" w:space="0" w:color="auto"/>
        <w:right w:val="none" w:sz="0" w:space="0" w:color="auto"/>
      </w:divBdr>
    </w:div>
    <w:div w:id="904340558">
      <w:bodyDiv w:val="1"/>
      <w:marLeft w:val="0"/>
      <w:marRight w:val="0"/>
      <w:marTop w:val="0"/>
      <w:marBottom w:val="0"/>
      <w:divBdr>
        <w:top w:val="none" w:sz="0" w:space="0" w:color="auto"/>
        <w:left w:val="none" w:sz="0" w:space="0" w:color="auto"/>
        <w:bottom w:val="none" w:sz="0" w:space="0" w:color="auto"/>
        <w:right w:val="none" w:sz="0" w:space="0" w:color="auto"/>
      </w:divBdr>
    </w:div>
    <w:div w:id="904341630">
      <w:bodyDiv w:val="1"/>
      <w:marLeft w:val="0"/>
      <w:marRight w:val="0"/>
      <w:marTop w:val="0"/>
      <w:marBottom w:val="0"/>
      <w:divBdr>
        <w:top w:val="none" w:sz="0" w:space="0" w:color="auto"/>
        <w:left w:val="none" w:sz="0" w:space="0" w:color="auto"/>
        <w:bottom w:val="none" w:sz="0" w:space="0" w:color="auto"/>
        <w:right w:val="none" w:sz="0" w:space="0" w:color="auto"/>
      </w:divBdr>
    </w:div>
    <w:div w:id="904410352">
      <w:bodyDiv w:val="1"/>
      <w:marLeft w:val="0"/>
      <w:marRight w:val="0"/>
      <w:marTop w:val="0"/>
      <w:marBottom w:val="0"/>
      <w:divBdr>
        <w:top w:val="none" w:sz="0" w:space="0" w:color="auto"/>
        <w:left w:val="none" w:sz="0" w:space="0" w:color="auto"/>
        <w:bottom w:val="none" w:sz="0" w:space="0" w:color="auto"/>
        <w:right w:val="none" w:sz="0" w:space="0" w:color="auto"/>
      </w:divBdr>
    </w:div>
    <w:div w:id="904412646">
      <w:bodyDiv w:val="1"/>
      <w:marLeft w:val="0"/>
      <w:marRight w:val="0"/>
      <w:marTop w:val="0"/>
      <w:marBottom w:val="0"/>
      <w:divBdr>
        <w:top w:val="none" w:sz="0" w:space="0" w:color="auto"/>
        <w:left w:val="none" w:sz="0" w:space="0" w:color="auto"/>
        <w:bottom w:val="none" w:sz="0" w:space="0" w:color="auto"/>
        <w:right w:val="none" w:sz="0" w:space="0" w:color="auto"/>
      </w:divBdr>
    </w:div>
    <w:div w:id="904413268">
      <w:bodyDiv w:val="1"/>
      <w:marLeft w:val="0"/>
      <w:marRight w:val="0"/>
      <w:marTop w:val="0"/>
      <w:marBottom w:val="0"/>
      <w:divBdr>
        <w:top w:val="none" w:sz="0" w:space="0" w:color="auto"/>
        <w:left w:val="none" w:sz="0" w:space="0" w:color="auto"/>
        <w:bottom w:val="none" w:sz="0" w:space="0" w:color="auto"/>
        <w:right w:val="none" w:sz="0" w:space="0" w:color="auto"/>
      </w:divBdr>
    </w:div>
    <w:div w:id="904489966">
      <w:bodyDiv w:val="1"/>
      <w:marLeft w:val="0"/>
      <w:marRight w:val="0"/>
      <w:marTop w:val="0"/>
      <w:marBottom w:val="0"/>
      <w:divBdr>
        <w:top w:val="none" w:sz="0" w:space="0" w:color="auto"/>
        <w:left w:val="none" w:sz="0" w:space="0" w:color="auto"/>
        <w:bottom w:val="none" w:sz="0" w:space="0" w:color="auto"/>
        <w:right w:val="none" w:sz="0" w:space="0" w:color="auto"/>
      </w:divBdr>
    </w:div>
    <w:div w:id="904535961">
      <w:bodyDiv w:val="1"/>
      <w:marLeft w:val="0"/>
      <w:marRight w:val="0"/>
      <w:marTop w:val="0"/>
      <w:marBottom w:val="0"/>
      <w:divBdr>
        <w:top w:val="none" w:sz="0" w:space="0" w:color="auto"/>
        <w:left w:val="none" w:sz="0" w:space="0" w:color="auto"/>
        <w:bottom w:val="none" w:sz="0" w:space="0" w:color="auto"/>
        <w:right w:val="none" w:sz="0" w:space="0" w:color="auto"/>
      </w:divBdr>
    </w:div>
    <w:div w:id="904678449">
      <w:bodyDiv w:val="1"/>
      <w:marLeft w:val="0"/>
      <w:marRight w:val="0"/>
      <w:marTop w:val="0"/>
      <w:marBottom w:val="0"/>
      <w:divBdr>
        <w:top w:val="none" w:sz="0" w:space="0" w:color="auto"/>
        <w:left w:val="none" w:sz="0" w:space="0" w:color="auto"/>
        <w:bottom w:val="none" w:sz="0" w:space="0" w:color="auto"/>
        <w:right w:val="none" w:sz="0" w:space="0" w:color="auto"/>
      </w:divBdr>
    </w:div>
    <w:div w:id="904687220">
      <w:bodyDiv w:val="1"/>
      <w:marLeft w:val="0"/>
      <w:marRight w:val="0"/>
      <w:marTop w:val="0"/>
      <w:marBottom w:val="0"/>
      <w:divBdr>
        <w:top w:val="none" w:sz="0" w:space="0" w:color="auto"/>
        <w:left w:val="none" w:sz="0" w:space="0" w:color="auto"/>
        <w:bottom w:val="none" w:sz="0" w:space="0" w:color="auto"/>
        <w:right w:val="none" w:sz="0" w:space="0" w:color="auto"/>
      </w:divBdr>
    </w:div>
    <w:div w:id="904754441">
      <w:bodyDiv w:val="1"/>
      <w:marLeft w:val="0"/>
      <w:marRight w:val="0"/>
      <w:marTop w:val="0"/>
      <w:marBottom w:val="0"/>
      <w:divBdr>
        <w:top w:val="none" w:sz="0" w:space="0" w:color="auto"/>
        <w:left w:val="none" w:sz="0" w:space="0" w:color="auto"/>
        <w:bottom w:val="none" w:sz="0" w:space="0" w:color="auto"/>
        <w:right w:val="none" w:sz="0" w:space="0" w:color="auto"/>
      </w:divBdr>
    </w:div>
    <w:div w:id="904754535">
      <w:bodyDiv w:val="1"/>
      <w:marLeft w:val="0"/>
      <w:marRight w:val="0"/>
      <w:marTop w:val="0"/>
      <w:marBottom w:val="0"/>
      <w:divBdr>
        <w:top w:val="none" w:sz="0" w:space="0" w:color="auto"/>
        <w:left w:val="none" w:sz="0" w:space="0" w:color="auto"/>
        <w:bottom w:val="none" w:sz="0" w:space="0" w:color="auto"/>
        <w:right w:val="none" w:sz="0" w:space="0" w:color="auto"/>
      </w:divBdr>
    </w:div>
    <w:div w:id="904755247">
      <w:bodyDiv w:val="1"/>
      <w:marLeft w:val="0"/>
      <w:marRight w:val="0"/>
      <w:marTop w:val="0"/>
      <w:marBottom w:val="0"/>
      <w:divBdr>
        <w:top w:val="none" w:sz="0" w:space="0" w:color="auto"/>
        <w:left w:val="none" w:sz="0" w:space="0" w:color="auto"/>
        <w:bottom w:val="none" w:sz="0" w:space="0" w:color="auto"/>
        <w:right w:val="none" w:sz="0" w:space="0" w:color="auto"/>
      </w:divBdr>
    </w:div>
    <w:div w:id="904796663">
      <w:bodyDiv w:val="1"/>
      <w:marLeft w:val="0"/>
      <w:marRight w:val="0"/>
      <w:marTop w:val="0"/>
      <w:marBottom w:val="0"/>
      <w:divBdr>
        <w:top w:val="none" w:sz="0" w:space="0" w:color="auto"/>
        <w:left w:val="none" w:sz="0" w:space="0" w:color="auto"/>
        <w:bottom w:val="none" w:sz="0" w:space="0" w:color="auto"/>
        <w:right w:val="none" w:sz="0" w:space="0" w:color="auto"/>
      </w:divBdr>
    </w:div>
    <w:div w:id="904801267">
      <w:bodyDiv w:val="1"/>
      <w:marLeft w:val="0"/>
      <w:marRight w:val="0"/>
      <w:marTop w:val="0"/>
      <w:marBottom w:val="0"/>
      <w:divBdr>
        <w:top w:val="none" w:sz="0" w:space="0" w:color="auto"/>
        <w:left w:val="none" w:sz="0" w:space="0" w:color="auto"/>
        <w:bottom w:val="none" w:sz="0" w:space="0" w:color="auto"/>
        <w:right w:val="none" w:sz="0" w:space="0" w:color="auto"/>
      </w:divBdr>
    </w:div>
    <w:div w:id="904871769">
      <w:bodyDiv w:val="1"/>
      <w:marLeft w:val="0"/>
      <w:marRight w:val="0"/>
      <w:marTop w:val="0"/>
      <w:marBottom w:val="0"/>
      <w:divBdr>
        <w:top w:val="none" w:sz="0" w:space="0" w:color="auto"/>
        <w:left w:val="none" w:sz="0" w:space="0" w:color="auto"/>
        <w:bottom w:val="none" w:sz="0" w:space="0" w:color="auto"/>
        <w:right w:val="none" w:sz="0" w:space="0" w:color="auto"/>
      </w:divBdr>
    </w:div>
    <w:div w:id="904946580">
      <w:bodyDiv w:val="1"/>
      <w:marLeft w:val="0"/>
      <w:marRight w:val="0"/>
      <w:marTop w:val="0"/>
      <w:marBottom w:val="0"/>
      <w:divBdr>
        <w:top w:val="none" w:sz="0" w:space="0" w:color="auto"/>
        <w:left w:val="none" w:sz="0" w:space="0" w:color="auto"/>
        <w:bottom w:val="none" w:sz="0" w:space="0" w:color="auto"/>
        <w:right w:val="none" w:sz="0" w:space="0" w:color="auto"/>
      </w:divBdr>
    </w:div>
    <w:div w:id="904947008">
      <w:bodyDiv w:val="1"/>
      <w:marLeft w:val="0"/>
      <w:marRight w:val="0"/>
      <w:marTop w:val="0"/>
      <w:marBottom w:val="0"/>
      <w:divBdr>
        <w:top w:val="none" w:sz="0" w:space="0" w:color="auto"/>
        <w:left w:val="none" w:sz="0" w:space="0" w:color="auto"/>
        <w:bottom w:val="none" w:sz="0" w:space="0" w:color="auto"/>
        <w:right w:val="none" w:sz="0" w:space="0" w:color="auto"/>
      </w:divBdr>
    </w:div>
    <w:div w:id="905148343">
      <w:bodyDiv w:val="1"/>
      <w:marLeft w:val="0"/>
      <w:marRight w:val="0"/>
      <w:marTop w:val="0"/>
      <w:marBottom w:val="0"/>
      <w:divBdr>
        <w:top w:val="none" w:sz="0" w:space="0" w:color="auto"/>
        <w:left w:val="none" w:sz="0" w:space="0" w:color="auto"/>
        <w:bottom w:val="none" w:sz="0" w:space="0" w:color="auto"/>
        <w:right w:val="none" w:sz="0" w:space="0" w:color="auto"/>
      </w:divBdr>
    </w:div>
    <w:div w:id="905183923">
      <w:bodyDiv w:val="1"/>
      <w:marLeft w:val="0"/>
      <w:marRight w:val="0"/>
      <w:marTop w:val="0"/>
      <w:marBottom w:val="0"/>
      <w:divBdr>
        <w:top w:val="none" w:sz="0" w:space="0" w:color="auto"/>
        <w:left w:val="none" w:sz="0" w:space="0" w:color="auto"/>
        <w:bottom w:val="none" w:sz="0" w:space="0" w:color="auto"/>
        <w:right w:val="none" w:sz="0" w:space="0" w:color="auto"/>
      </w:divBdr>
    </w:div>
    <w:div w:id="905187166">
      <w:bodyDiv w:val="1"/>
      <w:marLeft w:val="0"/>
      <w:marRight w:val="0"/>
      <w:marTop w:val="0"/>
      <w:marBottom w:val="0"/>
      <w:divBdr>
        <w:top w:val="none" w:sz="0" w:space="0" w:color="auto"/>
        <w:left w:val="none" w:sz="0" w:space="0" w:color="auto"/>
        <w:bottom w:val="none" w:sz="0" w:space="0" w:color="auto"/>
        <w:right w:val="none" w:sz="0" w:space="0" w:color="auto"/>
      </w:divBdr>
    </w:div>
    <w:div w:id="905188302">
      <w:bodyDiv w:val="1"/>
      <w:marLeft w:val="0"/>
      <w:marRight w:val="0"/>
      <w:marTop w:val="0"/>
      <w:marBottom w:val="0"/>
      <w:divBdr>
        <w:top w:val="none" w:sz="0" w:space="0" w:color="auto"/>
        <w:left w:val="none" w:sz="0" w:space="0" w:color="auto"/>
        <w:bottom w:val="none" w:sz="0" w:space="0" w:color="auto"/>
        <w:right w:val="none" w:sz="0" w:space="0" w:color="auto"/>
      </w:divBdr>
    </w:div>
    <w:div w:id="905189685">
      <w:bodyDiv w:val="1"/>
      <w:marLeft w:val="0"/>
      <w:marRight w:val="0"/>
      <w:marTop w:val="0"/>
      <w:marBottom w:val="0"/>
      <w:divBdr>
        <w:top w:val="none" w:sz="0" w:space="0" w:color="auto"/>
        <w:left w:val="none" w:sz="0" w:space="0" w:color="auto"/>
        <w:bottom w:val="none" w:sz="0" w:space="0" w:color="auto"/>
        <w:right w:val="none" w:sz="0" w:space="0" w:color="auto"/>
      </w:divBdr>
    </w:div>
    <w:div w:id="905190576">
      <w:bodyDiv w:val="1"/>
      <w:marLeft w:val="0"/>
      <w:marRight w:val="0"/>
      <w:marTop w:val="0"/>
      <w:marBottom w:val="0"/>
      <w:divBdr>
        <w:top w:val="none" w:sz="0" w:space="0" w:color="auto"/>
        <w:left w:val="none" w:sz="0" w:space="0" w:color="auto"/>
        <w:bottom w:val="none" w:sz="0" w:space="0" w:color="auto"/>
        <w:right w:val="none" w:sz="0" w:space="0" w:color="auto"/>
      </w:divBdr>
    </w:div>
    <w:div w:id="905261562">
      <w:bodyDiv w:val="1"/>
      <w:marLeft w:val="0"/>
      <w:marRight w:val="0"/>
      <w:marTop w:val="0"/>
      <w:marBottom w:val="0"/>
      <w:divBdr>
        <w:top w:val="none" w:sz="0" w:space="0" w:color="auto"/>
        <w:left w:val="none" w:sz="0" w:space="0" w:color="auto"/>
        <w:bottom w:val="none" w:sz="0" w:space="0" w:color="auto"/>
        <w:right w:val="none" w:sz="0" w:space="0" w:color="auto"/>
      </w:divBdr>
    </w:div>
    <w:div w:id="905265723">
      <w:bodyDiv w:val="1"/>
      <w:marLeft w:val="0"/>
      <w:marRight w:val="0"/>
      <w:marTop w:val="0"/>
      <w:marBottom w:val="0"/>
      <w:divBdr>
        <w:top w:val="none" w:sz="0" w:space="0" w:color="auto"/>
        <w:left w:val="none" w:sz="0" w:space="0" w:color="auto"/>
        <w:bottom w:val="none" w:sz="0" w:space="0" w:color="auto"/>
        <w:right w:val="none" w:sz="0" w:space="0" w:color="auto"/>
      </w:divBdr>
    </w:div>
    <w:div w:id="905266747">
      <w:bodyDiv w:val="1"/>
      <w:marLeft w:val="0"/>
      <w:marRight w:val="0"/>
      <w:marTop w:val="0"/>
      <w:marBottom w:val="0"/>
      <w:divBdr>
        <w:top w:val="none" w:sz="0" w:space="0" w:color="auto"/>
        <w:left w:val="none" w:sz="0" w:space="0" w:color="auto"/>
        <w:bottom w:val="none" w:sz="0" w:space="0" w:color="auto"/>
        <w:right w:val="none" w:sz="0" w:space="0" w:color="auto"/>
      </w:divBdr>
    </w:div>
    <w:div w:id="905267058">
      <w:bodyDiv w:val="1"/>
      <w:marLeft w:val="0"/>
      <w:marRight w:val="0"/>
      <w:marTop w:val="0"/>
      <w:marBottom w:val="0"/>
      <w:divBdr>
        <w:top w:val="none" w:sz="0" w:space="0" w:color="auto"/>
        <w:left w:val="none" w:sz="0" w:space="0" w:color="auto"/>
        <w:bottom w:val="none" w:sz="0" w:space="0" w:color="auto"/>
        <w:right w:val="none" w:sz="0" w:space="0" w:color="auto"/>
      </w:divBdr>
    </w:div>
    <w:div w:id="905337993">
      <w:bodyDiv w:val="1"/>
      <w:marLeft w:val="0"/>
      <w:marRight w:val="0"/>
      <w:marTop w:val="0"/>
      <w:marBottom w:val="0"/>
      <w:divBdr>
        <w:top w:val="none" w:sz="0" w:space="0" w:color="auto"/>
        <w:left w:val="none" w:sz="0" w:space="0" w:color="auto"/>
        <w:bottom w:val="none" w:sz="0" w:space="0" w:color="auto"/>
        <w:right w:val="none" w:sz="0" w:space="0" w:color="auto"/>
      </w:divBdr>
    </w:div>
    <w:div w:id="905380380">
      <w:bodyDiv w:val="1"/>
      <w:marLeft w:val="0"/>
      <w:marRight w:val="0"/>
      <w:marTop w:val="0"/>
      <w:marBottom w:val="0"/>
      <w:divBdr>
        <w:top w:val="none" w:sz="0" w:space="0" w:color="auto"/>
        <w:left w:val="none" w:sz="0" w:space="0" w:color="auto"/>
        <w:bottom w:val="none" w:sz="0" w:space="0" w:color="auto"/>
        <w:right w:val="none" w:sz="0" w:space="0" w:color="auto"/>
      </w:divBdr>
    </w:div>
    <w:div w:id="905380936">
      <w:bodyDiv w:val="1"/>
      <w:marLeft w:val="0"/>
      <w:marRight w:val="0"/>
      <w:marTop w:val="0"/>
      <w:marBottom w:val="0"/>
      <w:divBdr>
        <w:top w:val="none" w:sz="0" w:space="0" w:color="auto"/>
        <w:left w:val="none" w:sz="0" w:space="0" w:color="auto"/>
        <w:bottom w:val="none" w:sz="0" w:space="0" w:color="auto"/>
        <w:right w:val="none" w:sz="0" w:space="0" w:color="auto"/>
      </w:divBdr>
    </w:div>
    <w:div w:id="905383915">
      <w:bodyDiv w:val="1"/>
      <w:marLeft w:val="0"/>
      <w:marRight w:val="0"/>
      <w:marTop w:val="0"/>
      <w:marBottom w:val="0"/>
      <w:divBdr>
        <w:top w:val="none" w:sz="0" w:space="0" w:color="auto"/>
        <w:left w:val="none" w:sz="0" w:space="0" w:color="auto"/>
        <w:bottom w:val="none" w:sz="0" w:space="0" w:color="auto"/>
        <w:right w:val="none" w:sz="0" w:space="0" w:color="auto"/>
      </w:divBdr>
    </w:div>
    <w:div w:id="905458979">
      <w:bodyDiv w:val="1"/>
      <w:marLeft w:val="0"/>
      <w:marRight w:val="0"/>
      <w:marTop w:val="0"/>
      <w:marBottom w:val="0"/>
      <w:divBdr>
        <w:top w:val="none" w:sz="0" w:space="0" w:color="auto"/>
        <w:left w:val="none" w:sz="0" w:space="0" w:color="auto"/>
        <w:bottom w:val="none" w:sz="0" w:space="0" w:color="auto"/>
        <w:right w:val="none" w:sz="0" w:space="0" w:color="auto"/>
      </w:divBdr>
    </w:div>
    <w:div w:id="905534939">
      <w:bodyDiv w:val="1"/>
      <w:marLeft w:val="0"/>
      <w:marRight w:val="0"/>
      <w:marTop w:val="0"/>
      <w:marBottom w:val="0"/>
      <w:divBdr>
        <w:top w:val="none" w:sz="0" w:space="0" w:color="auto"/>
        <w:left w:val="none" w:sz="0" w:space="0" w:color="auto"/>
        <w:bottom w:val="none" w:sz="0" w:space="0" w:color="auto"/>
        <w:right w:val="none" w:sz="0" w:space="0" w:color="auto"/>
      </w:divBdr>
    </w:div>
    <w:div w:id="905577025">
      <w:bodyDiv w:val="1"/>
      <w:marLeft w:val="0"/>
      <w:marRight w:val="0"/>
      <w:marTop w:val="0"/>
      <w:marBottom w:val="0"/>
      <w:divBdr>
        <w:top w:val="none" w:sz="0" w:space="0" w:color="auto"/>
        <w:left w:val="none" w:sz="0" w:space="0" w:color="auto"/>
        <w:bottom w:val="none" w:sz="0" w:space="0" w:color="auto"/>
        <w:right w:val="none" w:sz="0" w:space="0" w:color="auto"/>
      </w:divBdr>
    </w:div>
    <w:div w:id="905608555">
      <w:bodyDiv w:val="1"/>
      <w:marLeft w:val="0"/>
      <w:marRight w:val="0"/>
      <w:marTop w:val="0"/>
      <w:marBottom w:val="0"/>
      <w:divBdr>
        <w:top w:val="none" w:sz="0" w:space="0" w:color="auto"/>
        <w:left w:val="none" w:sz="0" w:space="0" w:color="auto"/>
        <w:bottom w:val="none" w:sz="0" w:space="0" w:color="auto"/>
        <w:right w:val="none" w:sz="0" w:space="0" w:color="auto"/>
      </w:divBdr>
    </w:div>
    <w:div w:id="905644436">
      <w:bodyDiv w:val="1"/>
      <w:marLeft w:val="0"/>
      <w:marRight w:val="0"/>
      <w:marTop w:val="0"/>
      <w:marBottom w:val="0"/>
      <w:divBdr>
        <w:top w:val="none" w:sz="0" w:space="0" w:color="auto"/>
        <w:left w:val="none" w:sz="0" w:space="0" w:color="auto"/>
        <w:bottom w:val="none" w:sz="0" w:space="0" w:color="auto"/>
        <w:right w:val="none" w:sz="0" w:space="0" w:color="auto"/>
      </w:divBdr>
    </w:div>
    <w:div w:id="905648128">
      <w:bodyDiv w:val="1"/>
      <w:marLeft w:val="0"/>
      <w:marRight w:val="0"/>
      <w:marTop w:val="0"/>
      <w:marBottom w:val="0"/>
      <w:divBdr>
        <w:top w:val="none" w:sz="0" w:space="0" w:color="auto"/>
        <w:left w:val="none" w:sz="0" w:space="0" w:color="auto"/>
        <w:bottom w:val="none" w:sz="0" w:space="0" w:color="auto"/>
        <w:right w:val="none" w:sz="0" w:space="0" w:color="auto"/>
      </w:divBdr>
    </w:div>
    <w:div w:id="905648182">
      <w:bodyDiv w:val="1"/>
      <w:marLeft w:val="0"/>
      <w:marRight w:val="0"/>
      <w:marTop w:val="0"/>
      <w:marBottom w:val="0"/>
      <w:divBdr>
        <w:top w:val="none" w:sz="0" w:space="0" w:color="auto"/>
        <w:left w:val="none" w:sz="0" w:space="0" w:color="auto"/>
        <w:bottom w:val="none" w:sz="0" w:space="0" w:color="auto"/>
        <w:right w:val="none" w:sz="0" w:space="0" w:color="auto"/>
      </w:divBdr>
    </w:div>
    <w:div w:id="905727993">
      <w:bodyDiv w:val="1"/>
      <w:marLeft w:val="0"/>
      <w:marRight w:val="0"/>
      <w:marTop w:val="0"/>
      <w:marBottom w:val="0"/>
      <w:divBdr>
        <w:top w:val="none" w:sz="0" w:space="0" w:color="auto"/>
        <w:left w:val="none" w:sz="0" w:space="0" w:color="auto"/>
        <w:bottom w:val="none" w:sz="0" w:space="0" w:color="auto"/>
        <w:right w:val="none" w:sz="0" w:space="0" w:color="auto"/>
      </w:divBdr>
    </w:div>
    <w:div w:id="905796479">
      <w:bodyDiv w:val="1"/>
      <w:marLeft w:val="0"/>
      <w:marRight w:val="0"/>
      <w:marTop w:val="0"/>
      <w:marBottom w:val="0"/>
      <w:divBdr>
        <w:top w:val="none" w:sz="0" w:space="0" w:color="auto"/>
        <w:left w:val="none" w:sz="0" w:space="0" w:color="auto"/>
        <w:bottom w:val="none" w:sz="0" w:space="0" w:color="auto"/>
        <w:right w:val="none" w:sz="0" w:space="0" w:color="auto"/>
      </w:divBdr>
    </w:div>
    <w:div w:id="905801117">
      <w:bodyDiv w:val="1"/>
      <w:marLeft w:val="0"/>
      <w:marRight w:val="0"/>
      <w:marTop w:val="0"/>
      <w:marBottom w:val="0"/>
      <w:divBdr>
        <w:top w:val="none" w:sz="0" w:space="0" w:color="auto"/>
        <w:left w:val="none" w:sz="0" w:space="0" w:color="auto"/>
        <w:bottom w:val="none" w:sz="0" w:space="0" w:color="auto"/>
        <w:right w:val="none" w:sz="0" w:space="0" w:color="auto"/>
      </w:divBdr>
    </w:div>
    <w:div w:id="905802228">
      <w:bodyDiv w:val="1"/>
      <w:marLeft w:val="0"/>
      <w:marRight w:val="0"/>
      <w:marTop w:val="0"/>
      <w:marBottom w:val="0"/>
      <w:divBdr>
        <w:top w:val="none" w:sz="0" w:space="0" w:color="auto"/>
        <w:left w:val="none" w:sz="0" w:space="0" w:color="auto"/>
        <w:bottom w:val="none" w:sz="0" w:space="0" w:color="auto"/>
        <w:right w:val="none" w:sz="0" w:space="0" w:color="auto"/>
      </w:divBdr>
    </w:div>
    <w:div w:id="905841372">
      <w:bodyDiv w:val="1"/>
      <w:marLeft w:val="0"/>
      <w:marRight w:val="0"/>
      <w:marTop w:val="0"/>
      <w:marBottom w:val="0"/>
      <w:divBdr>
        <w:top w:val="none" w:sz="0" w:space="0" w:color="auto"/>
        <w:left w:val="none" w:sz="0" w:space="0" w:color="auto"/>
        <w:bottom w:val="none" w:sz="0" w:space="0" w:color="auto"/>
        <w:right w:val="none" w:sz="0" w:space="0" w:color="auto"/>
      </w:divBdr>
    </w:div>
    <w:div w:id="905842699">
      <w:bodyDiv w:val="1"/>
      <w:marLeft w:val="0"/>
      <w:marRight w:val="0"/>
      <w:marTop w:val="0"/>
      <w:marBottom w:val="0"/>
      <w:divBdr>
        <w:top w:val="none" w:sz="0" w:space="0" w:color="auto"/>
        <w:left w:val="none" w:sz="0" w:space="0" w:color="auto"/>
        <w:bottom w:val="none" w:sz="0" w:space="0" w:color="auto"/>
        <w:right w:val="none" w:sz="0" w:space="0" w:color="auto"/>
      </w:divBdr>
    </w:div>
    <w:div w:id="905915543">
      <w:bodyDiv w:val="1"/>
      <w:marLeft w:val="0"/>
      <w:marRight w:val="0"/>
      <w:marTop w:val="0"/>
      <w:marBottom w:val="0"/>
      <w:divBdr>
        <w:top w:val="none" w:sz="0" w:space="0" w:color="auto"/>
        <w:left w:val="none" w:sz="0" w:space="0" w:color="auto"/>
        <w:bottom w:val="none" w:sz="0" w:space="0" w:color="auto"/>
        <w:right w:val="none" w:sz="0" w:space="0" w:color="auto"/>
      </w:divBdr>
    </w:div>
    <w:div w:id="905915647">
      <w:bodyDiv w:val="1"/>
      <w:marLeft w:val="0"/>
      <w:marRight w:val="0"/>
      <w:marTop w:val="0"/>
      <w:marBottom w:val="0"/>
      <w:divBdr>
        <w:top w:val="none" w:sz="0" w:space="0" w:color="auto"/>
        <w:left w:val="none" w:sz="0" w:space="0" w:color="auto"/>
        <w:bottom w:val="none" w:sz="0" w:space="0" w:color="auto"/>
        <w:right w:val="none" w:sz="0" w:space="0" w:color="auto"/>
      </w:divBdr>
    </w:div>
    <w:div w:id="906108756">
      <w:bodyDiv w:val="1"/>
      <w:marLeft w:val="0"/>
      <w:marRight w:val="0"/>
      <w:marTop w:val="0"/>
      <w:marBottom w:val="0"/>
      <w:divBdr>
        <w:top w:val="none" w:sz="0" w:space="0" w:color="auto"/>
        <w:left w:val="none" w:sz="0" w:space="0" w:color="auto"/>
        <w:bottom w:val="none" w:sz="0" w:space="0" w:color="auto"/>
        <w:right w:val="none" w:sz="0" w:space="0" w:color="auto"/>
      </w:divBdr>
    </w:div>
    <w:div w:id="906190323">
      <w:bodyDiv w:val="1"/>
      <w:marLeft w:val="0"/>
      <w:marRight w:val="0"/>
      <w:marTop w:val="0"/>
      <w:marBottom w:val="0"/>
      <w:divBdr>
        <w:top w:val="none" w:sz="0" w:space="0" w:color="auto"/>
        <w:left w:val="none" w:sz="0" w:space="0" w:color="auto"/>
        <w:bottom w:val="none" w:sz="0" w:space="0" w:color="auto"/>
        <w:right w:val="none" w:sz="0" w:space="0" w:color="auto"/>
      </w:divBdr>
    </w:div>
    <w:div w:id="906190406">
      <w:bodyDiv w:val="1"/>
      <w:marLeft w:val="0"/>
      <w:marRight w:val="0"/>
      <w:marTop w:val="0"/>
      <w:marBottom w:val="0"/>
      <w:divBdr>
        <w:top w:val="none" w:sz="0" w:space="0" w:color="auto"/>
        <w:left w:val="none" w:sz="0" w:space="0" w:color="auto"/>
        <w:bottom w:val="none" w:sz="0" w:space="0" w:color="auto"/>
        <w:right w:val="none" w:sz="0" w:space="0" w:color="auto"/>
      </w:divBdr>
    </w:div>
    <w:div w:id="906263242">
      <w:bodyDiv w:val="1"/>
      <w:marLeft w:val="0"/>
      <w:marRight w:val="0"/>
      <w:marTop w:val="0"/>
      <w:marBottom w:val="0"/>
      <w:divBdr>
        <w:top w:val="none" w:sz="0" w:space="0" w:color="auto"/>
        <w:left w:val="none" w:sz="0" w:space="0" w:color="auto"/>
        <w:bottom w:val="none" w:sz="0" w:space="0" w:color="auto"/>
        <w:right w:val="none" w:sz="0" w:space="0" w:color="auto"/>
      </w:divBdr>
    </w:div>
    <w:div w:id="906263494">
      <w:bodyDiv w:val="1"/>
      <w:marLeft w:val="0"/>
      <w:marRight w:val="0"/>
      <w:marTop w:val="0"/>
      <w:marBottom w:val="0"/>
      <w:divBdr>
        <w:top w:val="none" w:sz="0" w:space="0" w:color="auto"/>
        <w:left w:val="none" w:sz="0" w:space="0" w:color="auto"/>
        <w:bottom w:val="none" w:sz="0" w:space="0" w:color="auto"/>
        <w:right w:val="none" w:sz="0" w:space="0" w:color="auto"/>
      </w:divBdr>
    </w:div>
    <w:div w:id="906300905">
      <w:bodyDiv w:val="1"/>
      <w:marLeft w:val="0"/>
      <w:marRight w:val="0"/>
      <w:marTop w:val="0"/>
      <w:marBottom w:val="0"/>
      <w:divBdr>
        <w:top w:val="none" w:sz="0" w:space="0" w:color="auto"/>
        <w:left w:val="none" w:sz="0" w:space="0" w:color="auto"/>
        <w:bottom w:val="none" w:sz="0" w:space="0" w:color="auto"/>
        <w:right w:val="none" w:sz="0" w:space="0" w:color="auto"/>
      </w:divBdr>
    </w:div>
    <w:div w:id="906379442">
      <w:bodyDiv w:val="1"/>
      <w:marLeft w:val="0"/>
      <w:marRight w:val="0"/>
      <w:marTop w:val="0"/>
      <w:marBottom w:val="0"/>
      <w:divBdr>
        <w:top w:val="none" w:sz="0" w:space="0" w:color="auto"/>
        <w:left w:val="none" w:sz="0" w:space="0" w:color="auto"/>
        <w:bottom w:val="none" w:sz="0" w:space="0" w:color="auto"/>
        <w:right w:val="none" w:sz="0" w:space="0" w:color="auto"/>
      </w:divBdr>
    </w:div>
    <w:div w:id="906453330">
      <w:bodyDiv w:val="1"/>
      <w:marLeft w:val="0"/>
      <w:marRight w:val="0"/>
      <w:marTop w:val="0"/>
      <w:marBottom w:val="0"/>
      <w:divBdr>
        <w:top w:val="none" w:sz="0" w:space="0" w:color="auto"/>
        <w:left w:val="none" w:sz="0" w:space="0" w:color="auto"/>
        <w:bottom w:val="none" w:sz="0" w:space="0" w:color="auto"/>
        <w:right w:val="none" w:sz="0" w:space="0" w:color="auto"/>
      </w:divBdr>
    </w:div>
    <w:div w:id="906453621">
      <w:bodyDiv w:val="1"/>
      <w:marLeft w:val="0"/>
      <w:marRight w:val="0"/>
      <w:marTop w:val="0"/>
      <w:marBottom w:val="0"/>
      <w:divBdr>
        <w:top w:val="none" w:sz="0" w:space="0" w:color="auto"/>
        <w:left w:val="none" w:sz="0" w:space="0" w:color="auto"/>
        <w:bottom w:val="none" w:sz="0" w:space="0" w:color="auto"/>
        <w:right w:val="none" w:sz="0" w:space="0" w:color="auto"/>
      </w:divBdr>
    </w:div>
    <w:div w:id="906458055">
      <w:bodyDiv w:val="1"/>
      <w:marLeft w:val="0"/>
      <w:marRight w:val="0"/>
      <w:marTop w:val="0"/>
      <w:marBottom w:val="0"/>
      <w:divBdr>
        <w:top w:val="none" w:sz="0" w:space="0" w:color="auto"/>
        <w:left w:val="none" w:sz="0" w:space="0" w:color="auto"/>
        <w:bottom w:val="none" w:sz="0" w:space="0" w:color="auto"/>
        <w:right w:val="none" w:sz="0" w:space="0" w:color="auto"/>
      </w:divBdr>
    </w:div>
    <w:div w:id="906458194">
      <w:bodyDiv w:val="1"/>
      <w:marLeft w:val="0"/>
      <w:marRight w:val="0"/>
      <w:marTop w:val="0"/>
      <w:marBottom w:val="0"/>
      <w:divBdr>
        <w:top w:val="none" w:sz="0" w:space="0" w:color="auto"/>
        <w:left w:val="none" w:sz="0" w:space="0" w:color="auto"/>
        <w:bottom w:val="none" w:sz="0" w:space="0" w:color="auto"/>
        <w:right w:val="none" w:sz="0" w:space="0" w:color="auto"/>
      </w:divBdr>
    </w:div>
    <w:div w:id="906459640">
      <w:bodyDiv w:val="1"/>
      <w:marLeft w:val="0"/>
      <w:marRight w:val="0"/>
      <w:marTop w:val="0"/>
      <w:marBottom w:val="0"/>
      <w:divBdr>
        <w:top w:val="none" w:sz="0" w:space="0" w:color="auto"/>
        <w:left w:val="none" w:sz="0" w:space="0" w:color="auto"/>
        <w:bottom w:val="none" w:sz="0" w:space="0" w:color="auto"/>
        <w:right w:val="none" w:sz="0" w:space="0" w:color="auto"/>
      </w:divBdr>
    </w:div>
    <w:div w:id="906494801">
      <w:bodyDiv w:val="1"/>
      <w:marLeft w:val="0"/>
      <w:marRight w:val="0"/>
      <w:marTop w:val="0"/>
      <w:marBottom w:val="0"/>
      <w:divBdr>
        <w:top w:val="none" w:sz="0" w:space="0" w:color="auto"/>
        <w:left w:val="none" w:sz="0" w:space="0" w:color="auto"/>
        <w:bottom w:val="none" w:sz="0" w:space="0" w:color="auto"/>
        <w:right w:val="none" w:sz="0" w:space="0" w:color="auto"/>
      </w:divBdr>
    </w:div>
    <w:div w:id="906526419">
      <w:bodyDiv w:val="1"/>
      <w:marLeft w:val="0"/>
      <w:marRight w:val="0"/>
      <w:marTop w:val="0"/>
      <w:marBottom w:val="0"/>
      <w:divBdr>
        <w:top w:val="none" w:sz="0" w:space="0" w:color="auto"/>
        <w:left w:val="none" w:sz="0" w:space="0" w:color="auto"/>
        <w:bottom w:val="none" w:sz="0" w:space="0" w:color="auto"/>
        <w:right w:val="none" w:sz="0" w:space="0" w:color="auto"/>
      </w:divBdr>
    </w:div>
    <w:div w:id="906570758">
      <w:bodyDiv w:val="1"/>
      <w:marLeft w:val="0"/>
      <w:marRight w:val="0"/>
      <w:marTop w:val="0"/>
      <w:marBottom w:val="0"/>
      <w:divBdr>
        <w:top w:val="none" w:sz="0" w:space="0" w:color="auto"/>
        <w:left w:val="none" w:sz="0" w:space="0" w:color="auto"/>
        <w:bottom w:val="none" w:sz="0" w:space="0" w:color="auto"/>
        <w:right w:val="none" w:sz="0" w:space="0" w:color="auto"/>
      </w:divBdr>
    </w:div>
    <w:div w:id="906571565">
      <w:bodyDiv w:val="1"/>
      <w:marLeft w:val="0"/>
      <w:marRight w:val="0"/>
      <w:marTop w:val="0"/>
      <w:marBottom w:val="0"/>
      <w:divBdr>
        <w:top w:val="none" w:sz="0" w:space="0" w:color="auto"/>
        <w:left w:val="none" w:sz="0" w:space="0" w:color="auto"/>
        <w:bottom w:val="none" w:sz="0" w:space="0" w:color="auto"/>
        <w:right w:val="none" w:sz="0" w:space="0" w:color="auto"/>
      </w:divBdr>
    </w:div>
    <w:div w:id="906577079">
      <w:bodyDiv w:val="1"/>
      <w:marLeft w:val="0"/>
      <w:marRight w:val="0"/>
      <w:marTop w:val="0"/>
      <w:marBottom w:val="0"/>
      <w:divBdr>
        <w:top w:val="none" w:sz="0" w:space="0" w:color="auto"/>
        <w:left w:val="none" w:sz="0" w:space="0" w:color="auto"/>
        <w:bottom w:val="none" w:sz="0" w:space="0" w:color="auto"/>
        <w:right w:val="none" w:sz="0" w:space="0" w:color="auto"/>
      </w:divBdr>
    </w:div>
    <w:div w:id="906643902">
      <w:bodyDiv w:val="1"/>
      <w:marLeft w:val="0"/>
      <w:marRight w:val="0"/>
      <w:marTop w:val="0"/>
      <w:marBottom w:val="0"/>
      <w:divBdr>
        <w:top w:val="none" w:sz="0" w:space="0" w:color="auto"/>
        <w:left w:val="none" w:sz="0" w:space="0" w:color="auto"/>
        <w:bottom w:val="none" w:sz="0" w:space="0" w:color="auto"/>
        <w:right w:val="none" w:sz="0" w:space="0" w:color="auto"/>
      </w:divBdr>
    </w:div>
    <w:div w:id="906645643">
      <w:bodyDiv w:val="1"/>
      <w:marLeft w:val="0"/>
      <w:marRight w:val="0"/>
      <w:marTop w:val="0"/>
      <w:marBottom w:val="0"/>
      <w:divBdr>
        <w:top w:val="none" w:sz="0" w:space="0" w:color="auto"/>
        <w:left w:val="none" w:sz="0" w:space="0" w:color="auto"/>
        <w:bottom w:val="none" w:sz="0" w:space="0" w:color="auto"/>
        <w:right w:val="none" w:sz="0" w:space="0" w:color="auto"/>
      </w:divBdr>
    </w:div>
    <w:div w:id="906761675">
      <w:bodyDiv w:val="1"/>
      <w:marLeft w:val="0"/>
      <w:marRight w:val="0"/>
      <w:marTop w:val="0"/>
      <w:marBottom w:val="0"/>
      <w:divBdr>
        <w:top w:val="none" w:sz="0" w:space="0" w:color="auto"/>
        <w:left w:val="none" w:sz="0" w:space="0" w:color="auto"/>
        <w:bottom w:val="none" w:sz="0" w:space="0" w:color="auto"/>
        <w:right w:val="none" w:sz="0" w:space="0" w:color="auto"/>
      </w:divBdr>
    </w:div>
    <w:div w:id="906763206">
      <w:bodyDiv w:val="1"/>
      <w:marLeft w:val="0"/>
      <w:marRight w:val="0"/>
      <w:marTop w:val="0"/>
      <w:marBottom w:val="0"/>
      <w:divBdr>
        <w:top w:val="none" w:sz="0" w:space="0" w:color="auto"/>
        <w:left w:val="none" w:sz="0" w:space="0" w:color="auto"/>
        <w:bottom w:val="none" w:sz="0" w:space="0" w:color="auto"/>
        <w:right w:val="none" w:sz="0" w:space="0" w:color="auto"/>
      </w:divBdr>
    </w:div>
    <w:div w:id="906763383">
      <w:bodyDiv w:val="1"/>
      <w:marLeft w:val="0"/>
      <w:marRight w:val="0"/>
      <w:marTop w:val="0"/>
      <w:marBottom w:val="0"/>
      <w:divBdr>
        <w:top w:val="none" w:sz="0" w:space="0" w:color="auto"/>
        <w:left w:val="none" w:sz="0" w:space="0" w:color="auto"/>
        <w:bottom w:val="none" w:sz="0" w:space="0" w:color="auto"/>
        <w:right w:val="none" w:sz="0" w:space="0" w:color="auto"/>
      </w:divBdr>
    </w:div>
    <w:div w:id="906763888">
      <w:bodyDiv w:val="1"/>
      <w:marLeft w:val="0"/>
      <w:marRight w:val="0"/>
      <w:marTop w:val="0"/>
      <w:marBottom w:val="0"/>
      <w:divBdr>
        <w:top w:val="none" w:sz="0" w:space="0" w:color="auto"/>
        <w:left w:val="none" w:sz="0" w:space="0" w:color="auto"/>
        <w:bottom w:val="none" w:sz="0" w:space="0" w:color="auto"/>
        <w:right w:val="none" w:sz="0" w:space="0" w:color="auto"/>
      </w:divBdr>
    </w:div>
    <w:div w:id="906765441">
      <w:bodyDiv w:val="1"/>
      <w:marLeft w:val="0"/>
      <w:marRight w:val="0"/>
      <w:marTop w:val="0"/>
      <w:marBottom w:val="0"/>
      <w:divBdr>
        <w:top w:val="none" w:sz="0" w:space="0" w:color="auto"/>
        <w:left w:val="none" w:sz="0" w:space="0" w:color="auto"/>
        <w:bottom w:val="none" w:sz="0" w:space="0" w:color="auto"/>
        <w:right w:val="none" w:sz="0" w:space="0" w:color="auto"/>
      </w:divBdr>
    </w:div>
    <w:div w:id="906838931">
      <w:bodyDiv w:val="1"/>
      <w:marLeft w:val="0"/>
      <w:marRight w:val="0"/>
      <w:marTop w:val="0"/>
      <w:marBottom w:val="0"/>
      <w:divBdr>
        <w:top w:val="none" w:sz="0" w:space="0" w:color="auto"/>
        <w:left w:val="none" w:sz="0" w:space="0" w:color="auto"/>
        <w:bottom w:val="none" w:sz="0" w:space="0" w:color="auto"/>
        <w:right w:val="none" w:sz="0" w:space="0" w:color="auto"/>
      </w:divBdr>
    </w:div>
    <w:div w:id="906915800">
      <w:bodyDiv w:val="1"/>
      <w:marLeft w:val="0"/>
      <w:marRight w:val="0"/>
      <w:marTop w:val="0"/>
      <w:marBottom w:val="0"/>
      <w:divBdr>
        <w:top w:val="none" w:sz="0" w:space="0" w:color="auto"/>
        <w:left w:val="none" w:sz="0" w:space="0" w:color="auto"/>
        <w:bottom w:val="none" w:sz="0" w:space="0" w:color="auto"/>
        <w:right w:val="none" w:sz="0" w:space="0" w:color="auto"/>
      </w:divBdr>
    </w:div>
    <w:div w:id="906918282">
      <w:bodyDiv w:val="1"/>
      <w:marLeft w:val="0"/>
      <w:marRight w:val="0"/>
      <w:marTop w:val="0"/>
      <w:marBottom w:val="0"/>
      <w:divBdr>
        <w:top w:val="none" w:sz="0" w:space="0" w:color="auto"/>
        <w:left w:val="none" w:sz="0" w:space="0" w:color="auto"/>
        <w:bottom w:val="none" w:sz="0" w:space="0" w:color="auto"/>
        <w:right w:val="none" w:sz="0" w:space="0" w:color="auto"/>
      </w:divBdr>
    </w:div>
    <w:div w:id="906919120">
      <w:bodyDiv w:val="1"/>
      <w:marLeft w:val="0"/>
      <w:marRight w:val="0"/>
      <w:marTop w:val="0"/>
      <w:marBottom w:val="0"/>
      <w:divBdr>
        <w:top w:val="none" w:sz="0" w:space="0" w:color="auto"/>
        <w:left w:val="none" w:sz="0" w:space="0" w:color="auto"/>
        <w:bottom w:val="none" w:sz="0" w:space="0" w:color="auto"/>
        <w:right w:val="none" w:sz="0" w:space="0" w:color="auto"/>
      </w:divBdr>
    </w:div>
    <w:div w:id="906956394">
      <w:bodyDiv w:val="1"/>
      <w:marLeft w:val="0"/>
      <w:marRight w:val="0"/>
      <w:marTop w:val="0"/>
      <w:marBottom w:val="0"/>
      <w:divBdr>
        <w:top w:val="none" w:sz="0" w:space="0" w:color="auto"/>
        <w:left w:val="none" w:sz="0" w:space="0" w:color="auto"/>
        <w:bottom w:val="none" w:sz="0" w:space="0" w:color="auto"/>
        <w:right w:val="none" w:sz="0" w:space="0" w:color="auto"/>
      </w:divBdr>
    </w:div>
    <w:div w:id="906957332">
      <w:bodyDiv w:val="1"/>
      <w:marLeft w:val="0"/>
      <w:marRight w:val="0"/>
      <w:marTop w:val="0"/>
      <w:marBottom w:val="0"/>
      <w:divBdr>
        <w:top w:val="none" w:sz="0" w:space="0" w:color="auto"/>
        <w:left w:val="none" w:sz="0" w:space="0" w:color="auto"/>
        <w:bottom w:val="none" w:sz="0" w:space="0" w:color="auto"/>
        <w:right w:val="none" w:sz="0" w:space="0" w:color="auto"/>
      </w:divBdr>
    </w:div>
    <w:div w:id="906957774">
      <w:bodyDiv w:val="1"/>
      <w:marLeft w:val="0"/>
      <w:marRight w:val="0"/>
      <w:marTop w:val="0"/>
      <w:marBottom w:val="0"/>
      <w:divBdr>
        <w:top w:val="none" w:sz="0" w:space="0" w:color="auto"/>
        <w:left w:val="none" w:sz="0" w:space="0" w:color="auto"/>
        <w:bottom w:val="none" w:sz="0" w:space="0" w:color="auto"/>
        <w:right w:val="none" w:sz="0" w:space="0" w:color="auto"/>
      </w:divBdr>
    </w:div>
    <w:div w:id="906959540">
      <w:bodyDiv w:val="1"/>
      <w:marLeft w:val="0"/>
      <w:marRight w:val="0"/>
      <w:marTop w:val="0"/>
      <w:marBottom w:val="0"/>
      <w:divBdr>
        <w:top w:val="none" w:sz="0" w:space="0" w:color="auto"/>
        <w:left w:val="none" w:sz="0" w:space="0" w:color="auto"/>
        <w:bottom w:val="none" w:sz="0" w:space="0" w:color="auto"/>
        <w:right w:val="none" w:sz="0" w:space="0" w:color="auto"/>
      </w:divBdr>
    </w:div>
    <w:div w:id="907031372">
      <w:bodyDiv w:val="1"/>
      <w:marLeft w:val="0"/>
      <w:marRight w:val="0"/>
      <w:marTop w:val="0"/>
      <w:marBottom w:val="0"/>
      <w:divBdr>
        <w:top w:val="none" w:sz="0" w:space="0" w:color="auto"/>
        <w:left w:val="none" w:sz="0" w:space="0" w:color="auto"/>
        <w:bottom w:val="none" w:sz="0" w:space="0" w:color="auto"/>
        <w:right w:val="none" w:sz="0" w:space="0" w:color="auto"/>
      </w:divBdr>
    </w:div>
    <w:div w:id="907110058">
      <w:bodyDiv w:val="1"/>
      <w:marLeft w:val="0"/>
      <w:marRight w:val="0"/>
      <w:marTop w:val="0"/>
      <w:marBottom w:val="0"/>
      <w:divBdr>
        <w:top w:val="none" w:sz="0" w:space="0" w:color="auto"/>
        <w:left w:val="none" w:sz="0" w:space="0" w:color="auto"/>
        <w:bottom w:val="none" w:sz="0" w:space="0" w:color="auto"/>
        <w:right w:val="none" w:sz="0" w:space="0" w:color="auto"/>
      </w:divBdr>
    </w:div>
    <w:div w:id="907158018">
      <w:bodyDiv w:val="1"/>
      <w:marLeft w:val="0"/>
      <w:marRight w:val="0"/>
      <w:marTop w:val="0"/>
      <w:marBottom w:val="0"/>
      <w:divBdr>
        <w:top w:val="none" w:sz="0" w:space="0" w:color="auto"/>
        <w:left w:val="none" w:sz="0" w:space="0" w:color="auto"/>
        <w:bottom w:val="none" w:sz="0" w:space="0" w:color="auto"/>
        <w:right w:val="none" w:sz="0" w:space="0" w:color="auto"/>
      </w:divBdr>
    </w:div>
    <w:div w:id="907224541">
      <w:bodyDiv w:val="1"/>
      <w:marLeft w:val="0"/>
      <w:marRight w:val="0"/>
      <w:marTop w:val="0"/>
      <w:marBottom w:val="0"/>
      <w:divBdr>
        <w:top w:val="none" w:sz="0" w:space="0" w:color="auto"/>
        <w:left w:val="none" w:sz="0" w:space="0" w:color="auto"/>
        <w:bottom w:val="none" w:sz="0" w:space="0" w:color="auto"/>
        <w:right w:val="none" w:sz="0" w:space="0" w:color="auto"/>
      </w:divBdr>
    </w:div>
    <w:div w:id="907298969">
      <w:bodyDiv w:val="1"/>
      <w:marLeft w:val="0"/>
      <w:marRight w:val="0"/>
      <w:marTop w:val="0"/>
      <w:marBottom w:val="0"/>
      <w:divBdr>
        <w:top w:val="none" w:sz="0" w:space="0" w:color="auto"/>
        <w:left w:val="none" w:sz="0" w:space="0" w:color="auto"/>
        <w:bottom w:val="none" w:sz="0" w:space="0" w:color="auto"/>
        <w:right w:val="none" w:sz="0" w:space="0" w:color="auto"/>
      </w:divBdr>
    </w:div>
    <w:div w:id="907299293">
      <w:bodyDiv w:val="1"/>
      <w:marLeft w:val="0"/>
      <w:marRight w:val="0"/>
      <w:marTop w:val="0"/>
      <w:marBottom w:val="0"/>
      <w:divBdr>
        <w:top w:val="none" w:sz="0" w:space="0" w:color="auto"/>
        <w:left w:val="none" w:sz="0" w:space="0" w:color="auto"/>
        <w:bottom w:val="none" w:sz="0" w:space="0" w:color="auto"/>
        <w:right w:val="none" w:sz="0" w:space="0" w:color="auto"/>
      </w:divBdr>
    </w:div>
    <w:div w:id="907349878">
      <w:bodyDiv w:val="1"/>
      <w:marLeft w:val="0"/>
      <w:marRight w:val="0"/>
      <w:marTop w:val="0"/>
      <w:marBottom w:val="0"/>
      <w:divBdr>
        <w:top w:val="none" w:sz="0" w:space="0" w:color="auto"/>
        <w:left w:val="none" w:sz="0" w:space="0" w:color="auto"/>
        <w:bottom w:val="none" w:sz="0" w:space="0" w:color="auto"/>
        <w:right w:val="none" w:sz="0" w:space="0" w:color="auto"/>
      </w:divBdr>
    </w:div>
    <w:div w:id="907419172">
      <w:bodyDiv w:val="1"/>
      <w:marLeft w:val="0"/>
      <w:marRight w:val="0"/>
      <w:marTop w:val="0"/>
      <w:marBottom w:val="0"/>
      <w:divBdr>
        <w:top w:val="none" w:sz="0" w:space="0" w:color="auto"/>
        <w:left w:val="none" w:sz="0" w:space="0" w:color="auto"/>
        <w:bottom w:val="none" w:sz="0" w:space="0" w:color="auto"/>
        <w:right w:val="none" w:sz="0" w:space="0" w:color="auto"/>
      </w:divBdr>
    </w:div>
    <w:div w:id="907494911">
      <w:bodyDiv w:val="1"/>
      <w:marLeft w:val="0"/>
      <w:marRight w:val="0"/>
      <w:marTop w:val="0"/>
      <w:marBottom w:val="0"/>
      <w:divBdr>
        <w:top w:val="none" w:sz="0" w:space="0" w:color="auto"/>
        <w:left w:val="none" w:sz="0" w:space="0" w:color="auto"/>
        <w:bottom w:val="none" w:sz="0" w:space="0" w:color="auto"/>
        <w:right w:val="none" w:sz="0" w:space="0" w:color="auto"/>
      </w:divBdr>
    </w:div>
    <w:div w:id="907496704">
      <w:bodyDiv w:val="1"/>
      <w:marLeft w:val="0"/>
      <w:marRight w:val="0"/>
      <w:marTop w:val="0"/>
      <w:marBottom w:val="0"/>
      <w:divBdr>
        <w:top w:val="none" w:sz="0" w:space="0" w:color="auto"/>
        <w:left w:val="none" w:sz="0" w:space="0" w:color="auto"/>
        <w:bottom w:val="none" w:sz="0" w:space="0" w:color="auto"/>
        <w:right w:val="none" w:sz="0" w:space="0" w:color="auto"/>
      </w:divBdr>
    </w:div>
    <w:div w:id="907544225">
      <w:bodyDiv w:val="1"/>
      <w:marLeft w:val="0"/>
      <w:marRight w:val="0"/>
      <w:marTop w:val="0"/>
      <w:marBottom w:val="0"/>
      <w:divBdr>
        <w:top w:val="none" w:sz="0" w:space="0" w:color="auto"/>
        <w:left w:val="none" w:sz="0" w:space="0" w:color="auto"/>
        <w:bottom w:val="none" w:sz="0" w:space="0" w:color="auto"/>
        <w:right w:val="none" w:sz="0" w:space="0" w:color="auto"/>
      </w:divBdr>
    </w:div>
    <w:div w:id="907571629">
      <w:bodyDiv w:val="1"/>
      <w:marLeft w:val="0"/>
      <w:marRight w:val="0"/>
      <w:marTop w:val="0"/>
      <w:marBottom w:val="0"/>
      <w:divBdr>
        <w:top w:val="none" w:sz="0" w:space="0" w:color="auto"/>
        <w:left w:val="none" w:sz="0" w:space="0" w:color="auto"/>
        <w:bottom w:val="none" w:sz="0" w:space="0" w:color="auto"/>
        <w:right w:val="none" w:sz="0" w:space="0" w:color="auto"/>
      </w:divBdr>
    </w:div>
    <w:div w:id="907613492">
      <w:bodyDiv w:val="1"/>
      <w:marLeft w:val="0"/>
      <w:marRight w:val="0"/>
      <w:marTop w:val="0"/>
      <w:marBottom w:val="0"/>
      <w:divBdr>
        <w:top w:val="none" w:sz="0" w:space="0" w:color="auto"/>
        <w:left w:val="none" w:sz="0" w:space="0" w:color="auto"/>
        <w:bottom w:val="none" w:sz="0" w:space="0" w:color="auto"/>
        <w:right w:val="none" w:sz="0" w:space="0" w:color="auto"/>
      </w:divBdr>
    </w:div>
    <w:div w:id="907616264">
      <w:bodyDiv w:val="1"/>
      <w:marLeft w:val="0"/>
      <w:marRight w:val="0"/>
      <w:marTop w:val="0"/>
      <w:marBottom w:val="0"/>
      <w:divBdr>
        <w:top w:val="none" w:sz="0" w:space="0" w:color="auto"/>
        <w:left w:val="none" w:sz="0" w:space="0" w:color="auto"/>
        <w:bottom w:val="none" w:sz="0" w:space="0" w:color="auto"/>
        <w:right w:val="none" w:sz="0" w:space="0" w:color="auto"/>
      </w:divBdr>
    </w:div>
    <w:div w:id="907618598">
      <w:bodyDiv w:val="1"/>
      <w:marLeft w:val="0"/>
      <w:marRight w:val="0"/>
      <w:marTop w:val="0"/>
      <w:marBottom w:val="0"/>
      <w:divBdr>
        <w:top w:val="none" w:sz="0" w:space="0" w:color="auto"/>
        <w:left w:val="none" w:sz="0" w:space="0" w:color="auto"/>
        <w:bottom w:val="none" w:sz="0" w:space="0" w:color="auto"/>
        <w:right w:val="none" w:sz="0" w:space="0" w:color="auto"/>
      </w:divBdr>
    </w:div>
    <w:div w:id="907692823">
      <w:bodyDiv w:val="1"/>
      <w:marLeft w:val="0"/>
      <w:marRight w:val="0"/>
      <w:marTop w:val="0"/>
      <w:marBottom w:val="0"/>
      <w:divBdr>
        <w:top w:val="none" w:sz="0" w:space="0" w:color="auto"/>
        <w:left w:val="none" w:sz="0" w:space="0" w:color="auto"/>
        <w:bottom w:val="none" w:sz="0" w:space="0" w:color="auto"/>
        <w:right w:val="none" w:sz="0" w:space="0" w:color="auto"/>
      </w:divBdr>
    </w:div>
    <w:div w:id="907770595">
      <w:bodyDiv w:val="1"/>
      <w:marLeft w:val="0"/>
      <w:marRight w:val="0"/>
      <w:marTop w:val="0"/>
      <w:marBottom w:val="0"/>
      <w:divBdr>
        <w:top w:val="none" w:sz="0" w:space="0" w:color="auto"/>
        <w:left w:val="none" w:sz="0" w:space="0" w:color="auto"/>
        <w:bottom w:val="none" w:sz="0" w:space="0" w:color="auto"/>
        <w:right w:val="none" w:sz="0" w:space="0" w:color="auto"/>
      </w:divBdr>
    </w:div>
    <w:div w:id="907805839">
      <w:bodyDiv w:val="1"/>
      <w:marLeft w:val="0"/>
      <w:marRight w:val="0"/>
      <w:marTop w:val="0"/>
      <w:marBottom w:val="0"/>
      <w:divBdr>
        <w:top w:val="none" w:sz="0" w:space="0" w:color="auto"/>
        <w:left w:val="none" w:sz="0" w:space="0" w:color="auto"/>
        <w:bottom w:val="none" w:sz="0" w:space="0" w:color="auto"/>
        <w:right w:val="none" w:sz="0" w:space="0" w:color="auto"/>
      </w:divBdr>
    </w:div>
    <w:div w:id="907805856">
      <w:bodyDiv w:val="1"/>
      <w:marLeft w:val="0"/>
      <w:marRight w:val="0"/>
      <w:marTop w:val="0"/>
      <w:marBottom w:val="0"/>
      <w:divBdr>
        <w:top w:val="none" w:sz="0" w:space="0" w:color="auto"/>
        <w:left w:val="none" w:sz="0" w:space="0" w:color="auto"/>
        <w:bottom w:val="none" w:sz="0" w:space="0" w:color="auto"/>
        <w:right w:val="none" w:sz="0" w:space="0" w:color="auto"/>
      </w:divBdr>
    </w:div>
    <w:div w:id="907812667">
      <w:bodyDiv w:val="1"/>
      <w:marLeft w:val="0"/>
      <w:marRight w:val="0"/>
      <w:marTop w:val="0"/>
      <w:marBottom w:val="0"/>
      <w:divBdr>
        <w:top w:val="none" w:sz="0" w:space="0" w:color="auto"/>
        <w:left w:val="none" w:sz="0" w:space="0" w:color="auto"/>
        <w:bottom w:val="none" w:sz="0" w:space="0" w:color="auto"/>
        <w:right w:val="none" w:sz="0" w:space="0" w:color="auto"/>
      </w:divBdr>
    </w:div>
    <w:div w:id="907882624">
      <w:bodyDiv w:val="1"/>
      <w:marLeft w:val="0"/>
      <w:marRight w:val="0"/>
      <w:marTop w:val="0"/>
      <w:marBottom w:val="0"/>
      <w:divBdr>
        <w:top w:val="none" w:sz="0" w:space="0" w:color="auto"/>
        <w:left w:val="none" w:sz="0" w:space="0" w:color="auto"/>
        <w:bottom w:val="none" w:sz="0" w:space="0" w:color="auto"/>
        <w:right w:val="none" w:sz="0" w:space="0" w:color="auto"/>
      </w:divBdr>
    </w:div>
    <w:div w:id="907963521">
      <w:bodyDiv w:val="1"/>
      <w:marLeft w:val="0"/>
      <w:marRight w:val="0"/>
      <w:marTop w:val="0"/>
      <w:marBottom w:val="0"/>
      <w:divBdr>
        <w:top w:val="none" w:sz="0" w:space="0" w:color="auto"/>
        <w:left w:val="none" w:sz="0" w:space="0" w:color="auto"/>
        <w:bottom w:val="none" w:sz="0" w:space="0" w:color="auto"/>
        <w:right w:val="none" w:sz="0" w:space="0" w:color="auto"/>
      </w:divBdr>
    </w:div>
    <w:div w:id="908002165">
      <w:bodyDiv w:val="1"/>
      <w:marLeft w:val="0"/>
      <w:marRight w:val="0"/>
      <w:marTop w:val="0"/>
      <w:marBottom w:val="0"/>
      <w:divBdr>
        <w:top w:val="none" w:sz="0" w:space="0" w:color="auto"/>
        <w:left w:val="none" w:sz="0" w:space="0" w:color="auto"/>
        <w:bottom w:val="none" w:sz="0" w:space="0" w:color="auto"/>
        <w:right w:val="none" w:sz="0" w:space="0" w:color="auto"/>
      </w:divBdr>
    </w:div>
    <w:div w:id="908033172">
      <w:bodyDiv w:val="1"/>
      <w:marLeft w:val="0"/>
      <w:marRight w:val="0"/>
      <w:marTop w:val="0"/>
      <w:marBottom w:val="0"/>
      <w:divBdr>
        <w:top w:val="none" w:sz="0" w:space="0" w:color="auto"/>
        <w:left w:val="none" w:sz="0" w:space="0" w:color="auto"/>
        <w:bottom w:val="none" w:sz="0" w:space="0" w:color="auto"/>
        <w:right w:val="none" w:sz="0" w:space="0" w:color="auto"/>
      </w:divBdr>
    </w:div>
    <w:div w:id="908076252">
      <w:bodyDiv w:val="1"/>
      <w:marLeft w:val="0"/>
      <w:marRight w:val="0"/>
      <w:marTop w:val="0"/>
      <w:marBottom w:val="0"/>
      <w:divBdr>
        <w:top w:val="none" w:sz="0" w:space="0" w:color="auto"/>
        <w:left w:val="none" w:sz="0" w:space="0" w:color="auto"/>
        <w:bottom w:val="none" w:sz="0" w:space="0" w:color="auto"/>
        <w:right w:val="none" w:sz="0" w:space="0" w:color="auto"/>
      </w:divBdr>
    </w:div>
    <w:div w:id="908080127">
      <w:bodyDiv w:val="1"/>
      <w:marLeft w:val="0"/>
      <w:marRight w:val="0"/>
      <w:marTop w:val="0"/>
      <w:marBottom w:val="0"/>
      <w:divBdr>
        <w:top w:val="none" w:sz="0" w:space="0" w:color="auto"/>
        <w:left w:val="none" w:sz="0" w:space="0" w:color="auto"/>
        <w:bottom w:val="none" w:sz="0" w:space="0" w:color="auto"/>
        <w:right w:val="none" w:sz="0" w:space="0" w:color="auto"/>
      </w:divBdr>
    </w:div>
    <w:div w:id="908081350">
      <w:bodyDiv w:val="1"/>
      <w:marLeft w:val="0"/>
      <w:marRight w:val="0"/>
      <w:marTop w:val="0"/>
      <w:marBottom w:val="0"/>
      <w:divBdr>
        <w:top w:val="none" w:sz="0" w:space="0" w:color="auto"/>
        <w:left w:val="none" w:sz="0" w:space="0" w:color="auto"/>
        <w:bottom w:val="none" w:sz="0" w:space="0" w:color="auto"/>
        <w:right w:val="none" w:sz="0" w:space="0" w:color="auto"/>
      </w:divBdr>
    </w:div>
    <w:div w:id="908152540">
      <w:bodyDiv w:val="1"/>
      <w:marLeft w:val="0"/>
      <w:marRight w:val="0"/>
      <w:marTop w:val="0"/>
      <w:marBottom w:val="0"/>
      <w:divBdr>
        <w:top w:val="none" w:sz="0" w:space="0" w:color="auto"/>
        <w:left w:val="none" w:sz="0" w:space="0" w:color="auto"/>
        <w:bottom w:val="none" w:sz="0" w:space="0" w:color="auto"/>
        <w:right w:val="none" w:sz="0" w:space="0" w:color="auto"/>
      </w:divBdr>
    </w:div>
    <w:div w:id="908269761">
      <w:bodyDiv w:val="1"/>
      <w:marLeft w:val="0"/>
      <w:marRight w:val="0"/>
      <w:marTop w:val="0"/>
      <w:marBottom w:val="0"/>
      <w:divBdr>
        <w:top w:val="none" w:sz="0" w:space="0" w:color="auto"/>
        <w:left w:val="none" w:sz="0" w:space="0" w:color="auto"/>
        <w:bottom w:val="none" w:sz="0" w:space="0" w:color="auto"/>
        <w:right w:val="none" w:sz="0" w:space="0" w:color="auto"/>
      </w:divBdr>
    </w:div>
    <w:div w:id="908271240">
      <w:bodyDiv w:val="1"/>
      <w:marLeft w:val="0"/>
      <w:marRight w:val="0"/>
      <w:marTop w:val="0"/>
      <w:marBottom w:val="0"/>
      <w:divBdr>
        <w:top w:val="none" w:sz="0" w:space="0" w:color="auto"/>
        <w:left w:val="none" w:sz="0" w:space="0" w:color="auto"/>
        <w:bottom w:val="none" w:sz="0" w:space="0" w:color="auto"/>
        <w:right w:val="none" w:sz="0" w:space="0" w:color="auto"/>
      </w:divBdr>
    </w:div>
    <w:div w:id="908272722">
      <w:bodyDiv w:val="1"/>
      <w:marLeft w:val="0"/>
      <w:marRight w:val="0"/>
      <w:marTop w:val="0"/>
      <w:marBottom w:val="0"/>
      <w:divBdr>
        <w:top w:val="none" w:sz="0" w:space="0" w:color="auto"/>
        <w:left w:val="none" w:sz="0" w:space="0" w:color="auto"/>
        <w:bottom w:val="none" w:sz="0" w:space="0" w:color="auto"/>
        <w:right w:val="none" w:sz="0" w:space="0" w:color="auto"/>
      </w:divBdr>
    </w:div>
    <w:div w:id="908345115">
      <w:bodyDiv w:val="1"/>
      <w:marLeft w:val="0"/>
      <w:marRight w:val="0"/>
      <w:marTop w:val="0"/>
      <w:marBottom w:val="0"/>
      <w:divBdr>
        <w:top w:val="none" w:sz="0" w:space="0" w:color="auto"/>
        <w:left w:val="none" w:sz="0" w:space="0" w:color="auto"/>
        <w:bottom w:val="none" w:sz="0" w:space="0" w:color="auto"/>
        <w:right w:val="none" w:sz="0" w:space="0" w:color="auto"/>
      </w:divBdr>
    </w:div>
    <w:div w:id="908419680">
      <w:bodyDiv w:val="1"/>
      <w:marLeft w:val="0"/>
      <w:marRight w:val="0"/>
      <w:marTop w:val="0"/>
      <w:marBottom w:val="0"/>
      <w:divBdr>
        <w:top w:val="none" w:sz="0" w:space="0" w:color="auto"/>
        <w:left w:val="none" w:sz="0" w:space="0" w:color="auto"/>
        <w:bottom w:val="none" w:sz="0" w:space="0" w:color="auto"/>
        <w:right w:val="none" w:sz="0" w:space="0" w:color="auto"/>
      </w:divBdr>
    </w:div>
    <w:div w:id="908425212">
      <w:bodyDiv w:val="1"/>
      <w:marLeft w:val="0"/>
      <w:marRight w:val="0"/>
      <w:marTop w:val="0"/>
      <w:marBottom w:val="0"/>
      <w:divBdr>
        <w:top w:val="none" w:sz="0" w:space="0" w:color="auto"/>
        <w:left w:val="none" w:sz="0" w:space="0" w:color="auto"/>
        <w:bottom w:val="none" w:sz="0" w:space="0" w:color="auto"/>
        <w:right w:val="none" w:sz="0" w:space="0" w:color="auto"/>
      </w:divBdr>
    </w:div>
    <w:div w:id="908462391">
      <w:bodyDiv w:val="1"/>
      <w:marLeft w:val="0"/>
      <w:marRight w:val="0"/>
      <w:marTop w:val="0"/>
      <w:marBottom w:val="0"/>
      <w:divBdr>
        <w:top w:val="none" w:sz="0" w:space="0" w:color="auto"/>
        <w:left w:val="none" w:sz="0" w:space="0" w:color="auto"/>
        <w:bottom w:val="none" w:sz="0" w:space="0" w:color="auto"/>
        <w:right w:val="none" w:sz="0" w:space="0" w:color="auto"/>
      </w:divBdr>
    </w:div>
    <w:div w:id="908534840">
      <w:bodyDiv w:val="1"/>
      <w:marLeft w:val="0"/>
      <w:marRight w:val="0"/>
      <w:marTop w:val="0"/>
      <w:marBottom w:val="0"/>
      <w:divBdr>
        <w:top w:val="none" w:sz="0" w:space="0" w:color="auto"/>
        <w:left w:val="none" w:sz="0" w:space="0" w:color="auto"/>
        <w:bottom w:val="none" w:sz="0" w:space="0" w:color="auto"/>
        <w:right w:val="none" w:sz="0" w:space="0" w:color="auto"/>
      </w:divBdr>
    </w:div>
    <w:div w:id="908536229">
      <w:bodyDiv w:val="1"/>
      <w:marLeft w:val="0"/>
      <w:marRight w:val="0"/>
      <w:marTop w:val="0"/>
      <w:marBottom w:val="0"/>
      <w:divBdr>
        <w:top w:val="none" w:sz="0" w:space="0" w:color="auto"/>
        <w:left w:val="none" w:sz="0" w:space="0" w:color="auto"/>
        <w:bottom w:val="none" w:sz="0" w:space="0" w:color="auto"/>
        <w:right w:val="none" w:sz="0" w:space="0" w:color="auto"/>
      </w:divBdr>
    </w:div>
    <w:div w:id="908543474">
      <w:bodyDiv w:val="1"/>
      <w:marLeft w:val="0"/>
      <w:marRight w:val="0"/>
      <w:marTop w:val="0"/>
      <w:marBottom w:val="0"/>
      <w:divBdr>
        <w:top w:val="none" w:sz="0" w:space="0" w:color="auto"/>
        <w:left w:val="none" w:sz="0" w:space="0" w:color="auto"/>
        <w:bottom w:val="none" w:sz="0" w:space="0" w:color="auto"/>
        <w:right w:val="none" w:sz="0" w:space="0" w:color="auto"/>
      </w:divBdr>
    </w:div>
    <w:div w:id="908733213">
      <w:bodyDiv w:val="1"/>
      <w:marLeft w:val="0"/>
      <w:marRight w:val="0"/>
      <w:marTop w:val="0"/>
      <w:marBottom w:val="0"/>
      <w:divBdr>
        <w:top w:val="none" w:sz="0" w:space="0" w:color="auto"/>
        <w:left w:val="none" w:sz="0" w:space="0" w:color="auto"/>
        <w:bottom w:val="none" w:sz="0" w:space="0" w:color="auto"/>
        <w:right w:val="none" w:sz="0" w:space="0" w:color="auto"/>
      </w:divBdr>
    </w:div>
    <w:div w:id="908734734">
      <w:bodyDiv w:val="1"/>
      <w:marLeft w:val="0"/>
      <w:marRight w:val="0"/>
      <w:marTop w:val="0"/>
      <w:marBottom w:val="0"/>
      <w:divBdr>
        <w:top w:val="none" w:sz="0" w:space="0" w:color="auto"/>
        <w:left w:val="none" w:sz="0" w:space="0" w:color="auto"/>
        <w:bottom w:val="none" w:sz="0" w:space="0" w:color="auto"/>
        <w:right w:val="none" w:sz="0" w:space="0" w:color="auto"/>
      </w:divBdr>
    </w:div>
    <w:div w:id="908805269">
      <w:bodyDiv w:val="1"/>
      <w:marLeft w:val="0"/>
      <w:marRight w:val="0"/>
      <w:marTop w:val="0"/>
      <w:marBottom w:val="0"/>
      <w:divBdr>
        <w:top w:val="none" w:sz="0" w:space="0" w:color="auto"/>
        <w:left w:val="none" w:sz="0" w:space="0" w:color="auto"/>
        <w:bottom w:val="none" w:sz="0" w:space="0" w:color="auto"/>
        <w:right w:val="none" w:sz="0" w:space="0" w:color="auto"/>
      </w:divBdr>
    </w:div>
    <w:div w:id="908807489">
      <w:bodyDiv w:val="1"/>
      <w:marLeft w:val="0"/>
      <w:marRight w:val="0"/>
      <w:marTop w:val="0"/>
      <w:marBottom w:val="0"/>
      <w:divBdr>
        <w:top w:val="none" w:sz="0" w:space="0" w:color="auto"/>
        <w:left w:val="none" w:sz="0" w:space="0" w:color="auto"/>
        <w:bottom w:val="none" w:sz="0" w:space="0" w:color="auto"/>
        <w:right w:val="none" w:sz="0" w:space="0" w:color="auto"/>
      </w:divBdr>
    </w:div>
    <w:div w:id="908879444">
      <w:bodyDiv w:val="1"/>
      <w:marLeft w:val="0"/>
      <w:marRight w:val="0"/>
      <w:marTop w:val="0"/>
      <w:marBottom w:val="0"/>
      <w:divBdr>
        <w:top w:val="none" w:sz="0" w:space="0" w:color="auto"/>
        <w:left w:val="none" w:sz="0" w:space="0" w:color="auto"/>
        <w:bottom w:val="none" w:sz="0" w:space="0" w:color="auto"/>
        <w:right w:val="none" w:sz="0" w:space="0" w:color="auto"/>
      </w:divBdr>
    </w:div>
    <w:div w:id="908921145">
      <w:bodyDiv w:val="1"/>
      <w:marLeft w:val="0"/>
      <w:marRight w:val="0"/>
      <w:marTop w:val="0"/>
      <w:marBottom w:val="0"/>
      <w:divBdr>
        <w:top w:val="none" w:sz="0" w:space="0" w:color="auto"/>
        <w:left w:val="none" w:sz="0" w:space="0" w:color="auto"/>
        <w:bottom w:val="none" w:sz="0" w:space="0" w:color="auto"/>
        <w:right w:val="none" w:sz="0" w:space="0" w:color="auto"/>
      </w:divBdr>
    </w:div>
    <w:div w:id="908924253">
      <w:bodyDiv w:val="1"/>
      <w:marLeft w:val="0"/>
      <w:marRight w:val="0"/>
      <w:marTop w:val="0"/>
      <w:marBottom w:val="0"/>
      <w:divBdr>
        <w:top w:val="none" w:sz="0" w:space="0" w:color="auto"/>
        <w:left w:val="none" w:sz="0" w:space="0" w:color="auto"/>
        <w:bottom w:val="none" w:sz="0" w:space="0" w:color="auto"/>
        <w:right w:val="none" w:sz="0" w:space="0" w:color="auto"/>
      </w:divBdr>
    </w:div>
    <w:div w:id="908927351">
      <w:bodyDiv w:val="1"/>
      <w:marLeft w:val="0"/>
      <w:marRight w:val="0"/>
      <w:marTop w:val="0"/>
      <w:marBottom w:val="0"/>
      <w:divBdr>
        <w:top w:val="none" w:sz="0" w:space="0" w:color="auto"/>
        <w:left w:val="none" w:sz="0" w:space="0" w:color="auto"/>
        <w:bottom w:val="none" w:sz="0" w:space="0" w:color="auto"/>
        <w:right w:val="none" w:sz="0" w:space="0" w:color="auto"/>
      </w:divBdr>
    </w:div>
    <w:div w:id="909003585">
      <w:bodyDiv w:val="1"/>
      <w:marLeft w:val="0"/>
      <w:marRight w:val="0"/>
      <w:marTop w:val="0"/>
      <w:marBottom w:val="0"/>
      <w:divBdr>
        <w:top w:val="none" w:sz="0" w:space="0" w:color="auto"/>
        <w:left w:val="none" w:sz="0" w:space="0" w:color="auto"/>
        <w:bottom w:val="none" w:sz="0" w:space="0" w:color="auto"/>
        <w:right w:val="none" w:sz="0" w:space="0" w:color="auto"/>
      </w:divBdr>
    </w:div>
    <w:div w:id="909004953">
      <w:bodyDiv w:val="1"/>
      <w:marLeft w:val="0"/>
      <w:marRight w:val="0"/>
      <w:marTop w:val="0"/>
      <w:marBottom w:val="0"/>
      <w:divBdr>
        <w:top w:val="none" w:sz="0" w:space="0" w:color="auto"/>
        <w:left w:val="none" w:sz="0" w:space="0" w:color="auto"/>
        <w:bottom w:val="none" w:sz="0" w:space="0" w:color="auto"/>
        <w:right w:val="none" w:sz="0" w:space="0" w:color="auto"/>
      </w:divBdr>
    </w:div>
    <w:div w:id="909072431">
      <w:bodyDiv w:val="1"/>
      <w:marLeft w:val="0"/>
      <w:marRight w:val="0"/>
      <w:marTop w:val="0"/>
      <w:marBottom w:val="0"/>
      <w:divBdr>
        <w:top w:val="none" w:sz="0" w:space="0" w:color="auto"/>
        <w:left w:val="none" w:sz="0" w:space="0" w:color="auto"/>
        <w:bottom w:val="none" w:sz="0" w:space="0" w:color="auto"/>
        <w:right w:val="none" w:sz="0" w:space="0" w:color="auto"/>
      </w:divBdr>
    </w:div>
    <w:div w:id="909115711">
      <w:bodyDiv w:val="1"/>
      <w:marLeft w:val="0"/>
      <w:marRight w:val="0"/>
      <w:marTop w:val="0"/>
      <w:marBottom w:val="0"/>
      <w:divBdr>
        <w:top w:val="none" w:sz="0" w:space="0" w:color="auto"/>
        <w:left w:val="none" w:sz="0" w:space="0" w:color="auto"/>
        <w:bottom w:val="none" w:sz="0" w:space="0" w:color="auto"/>
        <w:right w:val="none" w:sz="0" w:space="0" w:color="auto"/>
      </w:divBdr>
    </w:div>
    <w:div w:id="909119164">
      <w:bodyDiv w:val="1"/>
      <w:marLeft w:val="0"/>
      <w:marRight w:val="0"/>
      <w:marTop w:val="0"/>
      <w:marBottom w:val="0"/>
      <w:divBdr>
        <w:top w:val="none" w:sz="0" w:space="0" w:color="auto"/>
        <w:left w:val="none" w:sz="0" w:space="0" w:color="auto"/>
        <w:bottom w:val="none" w:sz="0" w:space="0" w:color="auto"/>
        <w:right w:val="none" w:sz="0" w:space="0" w:color="auto"/>
      </w:divBdr>
    </w:div>
    <w:div w:id="909122121">
      <w:bodyDiv w:val="1"/>
      <w:marLeft w:val="0"/>
      <w:marRight w:val="0"/>
      <w:marTop w:val="0"/>
      <w:marBottom w:val="0"/>
      <w:divBdr>
        <w:top w:val="none" w:sz="0" w:space="0" w:color="auto"/>
        <w:left w:val="none" w:sz="0" w:space="0" w:color="auto"/>
        <w:bottom w:val="none" w:sz="0" w:space="0" w:color="auto"/>
        <w:right w:val="none" w:sz="0" w:space="0" w:color="auto"/>
      </w:divBdr>
    </w:div>
    <w:div w:id="909122933">
      <w:bodyDiv w:val="1"/>
      <w:marLeft w:val="0"/>
      <w:marRight w:val="0"/>
      <w:marTop w:val="0"/>
      <w:marBottom w:val="0"/>
      <w:divBdr>
        <w:top w:val="none" w:sz="0" w:space="0" w:color="auto"/>
        <w:left w:val="none" w:sz="0" w:space="0" w:color="auto"/>
        <w:bottom w:val="none" w:sz="0" w:space="0" w:color="auto"/>
        <w:right w:val="none" w:sz="0" w:space="0" w:color="auto"/>
      </w:divBdr>
    </w:div>
    <w:div w:id="909123011">
      <w:bodyDiv w:val="1"/>
      <w:marLeft w:val="0"/>
      <w:marRight w:val="0"/>
      <w:marTop w:val="0"/>
      <w:marBottom w:val="0"/>
      <w:divBdr>
        <w:top w:val="none" w:sz="0" w:space="0" w:color="auto"/>
        <w:left w:val="none" w:sz="0" w:space="0" w:color="auto"/>
        <w:bottom w:val="none" w:sz="0" w:space="0" w:color="auto"/>
        <w:right w:val="none" w:sz="0" w:space="0" w:color="auto"/>
      </w:divBdr>
    </w:div>
    <w:div w:id="909147025">
      <w:bodyDiv w:val="1"/>
      <w:marLeft w:val="0"/>
      <w:marRight w:val="0"/>
      <w:marTop w:val="0"/>
      <w:marBottom w:val="0"/>
      <w:divBdr>
        <w:top w:val="none" w:sz="0" w:space="0" w:color="auto"/>
        <w:left w:val="none" w:sz="0" w:space="0" w:color="auto"/>
        <w:bottom w:val="none" w:sz="0" w:space="0" w:color="auto"/>
        <w:right w:val="none" w:sz="0" w:space="0" w:color="auto"/>
      </w:divBdr>
    </w:div>
    <w:div w:id="909147974">
      <w:bodyDiv w:val="1"/>
      <w:marLeft w:val="0"/>
      <w:marRight w:val="0"/>
      <w:marTop w:val="0"/>
      <w:marBottom w:val="0"/>
      <w:divBdr>
        <w:top w:val="none" w:sz="0" w:space="0" w:color="auto"/>
        <w:left w:val="none" w:sz="0" w:space="0" w:color="auto"/>
        <w:bottom w:val="none" w:sz="0" w:space="0" w:color="auto"/>
        <w:right w:val="none" w:sz="0" w:space="0" w:color="auto"/>
      </w:divBdr>
    </w:div>
    <w:div w:id="909192516">
      <w:bodyDiv w:val="1"/>
      <w:marLeft w:val="0"/>
      <w:marRight w:val="0"/>
      <w:marTop w:val="0"/>
      <w:marBottom w:val="0"/>
      <w:divBdr>
        <w:top w:val="none" w:sz="0" w:space="0" w:color="auto"/>
        <w:left w:val="none" w:sz="0" w:space="0" w:color="auto"/>
        <w:bottom w:val="none" w:sz="0" w:space="0" w:color="auto"/>
        <w:right w:val="none" w:sz="0" w:space="0" w:color="auto"/>
      </w:divBdr>
    </w:div>
    <w:div w:id="909199082">
      <w:bodyDiv w:val="1"/>
      <w:marLeft w:val="0"/>
      <w:marRight w:val="0"/>
      <w:marTop w:val="0"/>
      <w:marBottom w:val="0"/>
      <w:divBdr>
        <w:top w:val="none" w:sz="0" w:space="0" w:color="auto"/>
        <w:left w:val="none" w:sz="0" w:space="0" w:color="auto"/>
        <w:bottom w:val="none" w:sz="0" w:space="0" w:color="auto"/>
        <w:right w:val="none" w:sz="0" w:space="0" w:color="auto"/>
      </w:divBdr>
    </w:div>
    <w:div w:id="909267790">
      <w:bodyDiv w:val="1"/>
      <w:marLeft w:val="0"/>
      <w:marRight w:val="0"/>
      <w:marTop w:val="0"/>
      <w:marBottom w:val="0"/>
      <w:divBdr>
        <w:top w:val="none" w:sz="0" w:space="0" w:color="auto"/>
        <w:left w:val="none" w:sz="0" w:space="0" w:color="auto"/>
        <w:bottom w:val="none" w:sz="0" w:space="0" w:color="auto"/>
        <w:right w:val="none" w:sz="0" w:space="0" w:color="auto"/>
      </w:divBdr>
    </w:div>
    <w:div w:id="909268504">
      <w:bodyDiv w:val="1"/>
      <w:marLeft w:val="0"/>
      <w:marRight w:val="0"/>
      <w:marTop w:val="0"/>
      <w:marBottom w:val="0"/>
      <w:divBdr>
        <w:top w:val="none" w:sz="0" w:space="0" w:color="auto"/>
        <w:left w:val="none" w:sz="0" w:space="0" w:color="auto"/>
        <w:bottom w:val="none" w:sz="0" w:space="0" w:color="auto"/>
        <w:right w:val="none" w:sz="0" w:space="0" w:color="auto"/>
      </w:divBdr>
    </w:div>
    <w:div w:id="909273117">
      <w:bodyDiv w:val="1"/>
      <w:marLeft w:val="0"/>
      <w:marRight w:val="0"/>
      <w:marTop w:val="0"/>
      <w:marBottom w:val="0"/>
      <w:divBdr>
        <w:top w:val="none" w:sz="0" w:space="0" w:color="auto"/>
        <w:left w:val="none" w:sz="0" w:space="0" w:color="auto"/>
        <w:bottom w:val="none" w:sz="0" w:space="0" w:color="auto"/>
        <w:right w:val="none" w:sz="0" w:space="0" w:color="auto"/>
      </w:divBdr>
    </w:div>
    <w:div w:id="909388119">
      <w:bodyDiv w:val="1"/>
      <w:marLeft w:val="0"/>
      <w:marRight w:val="0"/>
      <w:marTop w:val="0"/>
      <w:marBottom w:val="0"/>
      <w:divBdr>
        <w:top w:val="none" w:sz="0" w:space="0" w:color="auto"/>
        <w:left w:val="none" w:sz="0" w:space="0" w:color="auto"/>
        <w:bottom w:val="none" w:sz="0" w:space="0" w:color="auto"/>
        <w:right w:val="none" w:sz="0" w:space="0" w:color="auto"/>
      </w:divBdr>
    </w:div>
    <w:div w:id="909509063">
      <w:bodyDiv w:val="1"/>
      <w:marLeft w:val="0"/>
      <w:marRight w:val="0"/>
      <w:marTop w:val="0"/>
      <w:marBottom w:val="0"/>
      <w:divBdr>
        <w:top w:val="none" w:sz="0" w:space="0" w:color="auto"/>
        <w:left w:val="none" w:sz="0" w:space="0" w:color="auto"/>
        <w:bottom w:val="none" w:sz="0" w:space="0" w:color="auto"/>
        <w:right w:val="none" w:sz="0" w:space="0" w:color="auto"/>
      </w:divBdr>
    </w:div>
    <w:div w:id="909535629">
      <w:bodyDiv w:val="1"/>
      <w:marLeft w:val="0"/>
      <w:marRight w:val="0"/>
      <w:marTop w:val="0"/>
      <w:marBottom w:val="0"/>
      <w:divBdr>
        <w:top w:val="none" w:sz="0" w:space="0" w:color="auto"/>
        <w:left w:val="none" w:sz="0" w:space="0" w:color="auto"/>
        <w:bottom w:val="none" w:sz="0" w:space="0" w:color="auto"/>
        <w:right w:val="none" w:sz="0" w:space="0" w:color="auto"/>
      </w:divBdr>
    </w:div>
    <w:div w:id="909579161">
      <w:bodyDiv w:val="1"/>
      <w:marLeft w:val="0"/>
      <w:marRight w:val="0"/>
      <w:marTop w:val="0"/>
      <w:marBottom w:val="0"/>
      <w:divBdr>
        <w:top w:val="none" w:sz="0" w:space="0" w:color="auto"/>
        <w:left w:val="none" w:sz="0" w:space="0" w:color="auto"/>
        <w:bottom w:val="none" w:sz="0" w:space="0" w:color="auto"/>
        <w:right w:val="none" w:sz="0" w:space="0" w:color="auto"/>
      </w:divBdr>
    </w:div>
    <w:div w:id="909584474">
      <w:bodyDiv w:val="1"/>
      <w:marLeft w:val="0"/>
      <w:marRight w:val="0"/>
      <w:marTop w:val="0"/>
      <w:marBottom w:val="0"/>
      <w:divBdr>
        <w:top w:val="none" w:sz="0" w:space="0" w:color="auto"/>
        <w:left w:val="none" w:sz="0" w:space="0" w:color="auto"/>
        <w:bottom w:val="none" w:sz="0" w:space="0" w:color="auto"/>
        <w:right w:val="none" w:sz="0" w:space="0" w:color="auto"/>
      </w:divBdr>
    </w:div>
    <w:div w:id="909727448">
      <w:bodyDiv w:val="1"/>
      <w:marLeft w:val="0"/>
      <w:marRight w:val="0"/>
      <w:marTop w:val="0"/>
      <w:marBottom w:val="0"/>
      <w:divBdr>
        <w:top w:val="none" w:sz="0" w:space="0" w:color="auto"/>
        <w:left w:val="none" w:sz="0" w:space="0" w:color="auto"/>
        <w:bottom w:val="none" w:sz="0" w:space="0" w:color="auto"/>
        <w:right w:val="none" w:sz="0" w:space="0" w:color="auto"/>
      </w:divBdr>
    </w:div>
    <w:div w:id="909728587">
      <w:bodyDiv w:val="1"/>
      <w:marLeft w:val="0"/>
      <w:marRight w:val="0"/>
      <w:marTop w:val="0"/>
      <w:marBottom w:val="0"/>
      <w:divBdr>
        <w:top w:val="none" w:sz="0" w:space="0" w:color="auto"/>
        <w:left w:val="none" w:sz="0" w:space="0" w:color="auto"/>
        <w:bottom w:val="none" w:sz="0" w:space="0" w:color="auto"/>
        <w:right w:val="none" w:sz="0" w:space="0" w:color="auto"/>
      </w:divBdr>
    </w:div>
    <w:div w:id="909772150">
      <w:bodyDiv w:val="1"/>
      <w:marLeft w:val="0"/>
      <w:marRight w:val="0"/>
      <w:marTop w:val="0"/>
      <w:marBottom w:val="0"/>
      <w:divBdr>
        <w:top w:val="none" w:sz="0" w:space="0" w:color="auto"/>
        <w:left w:val="none" w:sz="0" w:space="0" w:color="auto"/>
        <w:bottom w:val="none" w:sz="0" w:space="0" w:color="auto"/>
        <w:right w:val="none" w:sz="0" w:space="0" w:color="auto"/>
      </w:divBdr>
    </w:div>
    <w:div w:id="909773649">
      <w:bodyDiv w:val="1"/>
      <w:marLeft w:val="0"/>
      <w:marRight w:val="0"/>
      <w:marTop w:val="0"/>
      <w:marBottom w:val="0"/>
      <w:divBdr>
        <w:top w:val="none" w:sz="0" w:space="0" w:color="auto"/>
        <w:left w:val="none" w:sz="0" w:space="0" w:color="auto"/>
        <w:bottom w:val="none" w:sz="0" w:space="0" w:color="auto"/>
        <w:right w:val="none" w:sz="0" w:space="0" w:color="auto"/>
      </w:divBdr>
    </w:div>
    <w:div w:id="909774952">
      <w:bodyDiv w:val="1"/>
      <w:marLeft w:val="0"/>
      <w:marRight w:val="0"/>
      <w:marTop w:val="0"/>
      <w:marBottom w:val="0"/>
      <w:divBdr>
        <w:top w:val="none" w:sz="0" w:space="0" w:color="auto"/>
        <w:left w:val="none" w:sz="0" w:space="0" w:color="auto"/>
        <w:bottom w:val="none" w:sz="0" w:space="0" w:color="auto"/>
        <w:right w:val="none" w:sz="0" w:space="0" w:color="auto"/>
      </w:divBdr>
    </w:div>
    <w:div w:id="909920233">
      <w:bodyDiv w:val="1"/>
      <w:marLeft w:val="0"/>
      <w:marRight w:val="0"/>
      <w:marTop w:val="0"/>
      <w:marBottom w:val="0"/>
      <w:divBdr>
        <w:top w:val="none" w:sz="0" w:space="0" w:color="auto"/>
        <w:left w:val="none" w:sz="0" w:space="0" w:color="auto"/>
        <w:bottom w:val="none" w:sz="0" w:space="0" w:color="auto"/>
        <w:right w:val="none" w:sz="0" w:space="0" w:color="auto"/>
      </w:divBdr>
    </w:div>
    <w:div w:id="909920454">
      <w:bodyDiv w:val="1"/>
      <w:marLeft w:val="0"/>
      <w:marRight w:val="0"/>
      <w:marTop w:val="0"/>
      <w:marBottom w:val="0"/>
      <w:divBdr>
        <w:top w:val="none" w:sz="0" w:space="0" w:color="auto"/>
        <w:left w:val="none" w:sz="0" w:space="0" w:color="auto"/>
        <w:bottom w:val="none" w:sz="0" w:space="0" w:color="auto"/>
        <w:right w:val="none" w:sz="0" w:space="0" w:color="auto"/>
      </w:divBdr>
    </w:div>
    <w:div w:id="909922899">
      <w:bodyDiv w:val="1"/>
      <w:marLeft w:val="0"/>
      <w:marRight w:val="0"/>
      <w:marTop w:val="0"/>
      <w:marBottom w:val="0"/>
      <w:divBdr>
        <w:top w:val="none" w:sz="0" w:space="0" w:color="auto"/>
        <w:left w:val="none" w:sz="0" w:space="0" w:color="auto"/>
        <w:bottom w:val="none" w:sz="0" w:space="0" w:color="auto"/>
        <w:right w:val="none" w:sz="0" w:space="0" w:color="auto"/>
      </w:divBdr>
    </w:div>
    <w:div w:id="909926817">
      <w:bodyDiv w:val="1"/>
      <w:marLeft w:val="0"/>
      <w:marRight w:val="0"/>
      <w:marTop w:val="0"/>
      <w:marBottom w:val="0"/>
      <w:divBdr>
        <w:top w:val="none" w:sz="0" w:space="0" w:color="auto"/>
        <w:left w:val="none" w:sz="0" w:space="0" w:color="auto"/>
        <w:bottom w:val="none" w:sz="0" w:space="0" w:color="auto"/>
        <w:right w:val="none" w:sz="0" w:space="0" w:color="auto"/>
      </w:divBdr>
    </w:div>
    <w:div w:id="909971093">
      <w:bodyDiv w:val="1"/>
      <w:marLeft w:val="0"/>
      <w:marRight w:val="0"/>
      <w:marTop w:val="0"/>
      <w:marBottom w:val="0"/>
      <w:divBdr>
        <w:top w:val="none" w:sz="0" w:space="0" w:color="auto"/>
        <w:left w:val="none" w:sz="0" w:space="0" w:color="auto"/>
        <w:bottom w:val="none" w:sz="0" w:space="0" w:color="auto"/>
        <w:right w:val="none" w:sz="0" w:space="0" w:color="auto"/>
      </w:divBdr>
    </w:div>
    <w:div w:id="909996481">
      <w:bodyDiv w:val="1"/>
      <w:marLeft w:val="0"/>
      <w:marRight w:val="0"/>
      <w:marTop w:val="0"/>
      <w:marBottom w:val="0"/>
      <w:divBdr>
        <w:top w:val="none" w:sz="0" w:space="0" w:color="auto"/>
        <w:left w:val="none" w:sz="0" w:space="0" w:color="auto"/>
        <w:bottom w:val="none" w:sz="0" w:space="0" w:color="auto"/>
        <w:right w:val="none" w:sz="0" w:space="0" w:color="auto"/>
      </w:divBdr>
    </w:div>
    <w:div w:id="909996806">
      <w:bodyDiv w:val="1"/>
      <w:marLeft w:val="0"/>
      <w:marRight w:val="0"/>
      <w:marTop w:val="0"/>
      <w:marBottom w:val="0"/>
      <w:divBdr>
        <w:top w:val="none" w:sz="0" w:space="0" w:color="auto"/>
        <w:left w:val="none" w:sz="0" w:space="0" w:color="auto"/>
        <w:bottom w:val="none" w:sz="0" w:space="0" w:color="auto"/>
        <w:right w:val="none" w:sz="0" w:space="0" w:color="auto"/>
      </w:divBdr>
    </w:div>
    <w:div w:id="910039126">
      <w:bodyDiv w:val="1"/>
      <w:marLeft w:val="0"/>
      <w:marRight w:val="0"/>
      <w:marTop w:val="0"/>
      <w:marBottom w:val="0"/>
      <w:divBdr>
        <w:top w:val="none" w:sz="0" w:space="0" w:color="auto"/>
        <w:left w:val="none" w:sz="0" w:space="0" w:color="auto"/>
        <w:bottom w:val="none" w:sz="0" w:space="0" w:color="auto"/>
        <w:right w:val="none" w:sz="0" w:space="0" w:color="auto"/>
      </w:divBdr>
    </w:div>
    <w:div w:id="910039513">
      <w:bodyDiv w:val="1"/>
      <w:marLeft w:val="0"/>
      <w:marRight w:val="0"/>
      <w:marTop w:val="0"/>
      <w:marBottom w:val="0"/>
      <w:divBdr>
        <w:top w:val="none" w:sz="0" w:space="0" w:color="auto"/>
        <w:left w:val="none" w:sz="0" w:space="0" w:color="auto"/>
        <w:bottom w:val="none" w:sz="0" w:space="0" w:color="auto"/>
        <w:right w:val="none" w:sz="0" w:space="0" w:color="auto"/>
      </w:divBdr>
    </w:div>
    <w:div w:id="910042835">
      <w:bodyDiv w:val="1"/>
      <w:marLeft w:val="0"/>
      <w:marRight w:val="0"/>
      <w:marTop w:val="0"/>
      <w:marBottom w:val="0"/>
      <w:divBdr>
        <w:top w:val="none" w:sz="0" w:space="0" w:color="auto"/>
        <w:left w:val="none" w:sz="0" w:space="0" w:color="auto"/>
        <w:bottom w:val="none" w:sz="0" w:space="0" w:color="auto"/>
        <w:right w:val="none" w:sz="0" w:space="0" w:color="auto"/>
      </w:divBdr>
    </w:div>
    <w:div w:id="910043881">
      <w:bodyDiv w:val="1"/>
      <w:marLeft w:val="0"/>
      <w:marRight w:val="0"/>
      <w:marTop w:val="0"/>
      <w:marBottom w:val="0"/>
      <w:divBdr>
        <w:top w:val="none" w:sz="0" w:space="0" w:color="auto"/>
        <w:left w:val="none" w:sz="0" w:space="0" w:color="auto"/>
        <w:bottom w:val="none" w:sz="0" w:space="0" w:color="auto"/>
        <w:right w:val="none" w:sz="0" w:space="0" w:color="auto"/>
      </w:divBdr>
    </w:div>
    <w:div w:id="910121825">
      <w:bodyDiv w:val="1"/>
      <w:marLeft w:val="0"/>
      <w:marRight w:val="0"/>
      <w:marTop w:val="0"/>
      <w:marBottom w:val="0"/>
      <w:divBdr>
        <w:top w:val="none" w:sz="0" w:space="0" w:color="auto"/>
        <w:left w:val="none" w:sz="0" w:space="0" w:color="auto"/>
        <w:bottom w:val="none" w:sz="0" w:space="0" w:color="auto"/>
        <w:right w:val="none" w:sz="0" w:space="0" w:color="auto"/>
      </w:divBdr>
    </w:div>
    <w:div w:id="910308885">
      <w:bodyDiv w:val="1"/>
      <w:marLeft w:val="0"/>
      <w:marRight w:val="0"/>
      <w:marTop w:val="0"/>
      <w:marBottom w:val="0"/>
      <w:divBdr>
        <w:top w:val="none" w:sz="0" w:space="0" w:color="auto"/>
        <w:left w:val="none" w:sz="0" w:space="0" w:color="auto"/>
        <w:bottom w:val="none" w:sz="0" w:space="0" w:color="auto"/>
        <w:right w:val="none" w:sz="0" w:space="0" w:color="auto"/>
      </w:divBdr>
    </w:div>
    <w:div w:id="910429917">
      <w:bodyDiv w:val="1"/>
      <w:marLeft w:val="0"/>
      <w:marRight w:val="0"/>
      <w:marTop w:val="0"/>
      <w:marBottom w:val="0"/>
      <w:divBdr>
        <w:top w:val="none" w:sz="0" w:space="0" w:color="auto"/>
        <w:left w:val="none" w:sz="0" w:space="0" w:color="auto"/>
        <w:bottom w:val="none" w:sz="0" w:space="0" w:color="auto"/>
        <w:right w:val="none" w:sz="0" w:space="0" w:color="auto"/>
      </w:divBdr>
    </w:div>
    <w:div w:id="910579557">
      <w:bodyDiv w:val="1"/>
      <w:marLeft w:val="0"/>
      <w:marRight w:val="0"/>
      <w:marTop w:val="0"/>
      <w:marBottom w:val="0"/>
      <w:divBdr>
        <w:top w:val="none" w:sz="0" w:space="0" w:color="auto"/>
        <w:left w:val="none" w:sz="0" w:space="0" w:color="auto"/>
        <w:bottom w:val="none" w:sz="0" w:space="0" w:color="auto"/>
        <w:right w:val="none" w:sz="0" w:space="0" w:color="auto"/>
      </w:divBdr>
    </w:div>
    <w:div w:id="910582540">
      <w:bodyDiv w:val="1"/>
      <w:marLeft w:val="0"/>
      <w:marRight w:val="0"/>
      <w:marTop w:val="0"/>
      <w:marBottom w:val="0"/>
      <w:divBdr>
        <w:top w:val="none" w:sz="0" w:space="0" w:color="auto"/>
        <w:left w:val="none" w:sz="0" w:space="0" w:color="auto"/>
        <w:bottom w:val="none" w:sz="0" w:space="0" w:color="auto"/>
        <w:right w:val="none" w:sz="0" w:space="0" w:color="auto"/>
      </w:divBdr>
    </w:div>
    <w:div w:id="910583589">
      <w:bodyDiv w:val="1"/>
      <w:marLeft w:val="0"/>
      <w:marRight w:val="0"/>
      <w:marTop w:val="0"/>
      <w:marBottom w:val="0"/>
      <w:divBdr>
        <w:top w:val="none" w:sz="0" w:space="0" w:color="auto"/>
        <w:left w:val="none" w:sz="0" w:space="0" w:color="auto"/>
        <w:bottom w:val="none" w:sz="0" w:space="0" w:color="auto"/>
        <w:right w:val="none" w:sz="0" w:space="0" w:color="auto"/>
      </w:divBdr>
    </w:div>
    <w:div w:id="910701597">
      <w:bodyDiv w:val="1"/>
      <w:marLeft w:val="0"/>
      <w:marRight w:val="0"/>
      <w:marTop w:val="0"/>
      <w:marBottom w:val="0"/>
      <w:divBdr>
        <w:top w:val="none" w:sz="0" w:space="0" w:color="auto"/>
        <w:left w:val="none" w:sz="0" w:space="0" w:color="auto"/>
        <w:bottom w:val="none" w:sz="0" w:space="0" w:color="auto"/>
        <w:right w:val="none" w:sz="0" w:space="0" w:color="auto"/>
      </w:divBdr>
    </w:div>
    <w:div w:id="910776614">
      <w:bodyDiv w:val="1"/>
      <w:marLeft w:val="0"/>
      <w:marRight w:val="0"/>
      <w:marTop w:val="0"/>
      <w:marBottom w:val="0"/>
      <w:divBdr>
        <w:top w:val="none" w:sz="0" w:space="0" w:color="auto"/>
        <w:left w:val="none" w:sz="0" w:space="0" w:color="auto"/>
        <w:bottom w:val="none" w:sz="0" w:space="0" w:color="auto"/>
        <w:right w:val="none" w:sz="0" w:space="0" w:color="auto"/>
      </w:divBdr>
    </w:div>
    <w:div w:id="910820177">
      <w:bodyDiv w:val="1"/>
      <w:marLeft w:val="0"/>
      <w:marRight w:val="0"/>
      <w:marTop w:val="0"/>
      <w:marBottom w:val="0"/>
      <w:divBdr>
        <w:top w:val="none" w:sz="0" w:space="0" w:color="auto"/>
        <w:left w:val="none" w:sz="0" w:space="0" w:color="auto"/>
        <w:bottom w:val="none" w:sz="0" w:space="0" w:color="auto"/>
        <w:right w:val="none" w:sz="0" w:space="0" w:color="auto"/>
      </w:divBdr>
    </w:div>
    <w:div w:id="910844299">
      <w:bodyDiv w:val="1"/>
      <w:marLeft w:val="0"/>
      <w:marRight w:val="0"/>
      <w:marTop w:val="0"/>
      <w:marBottom w:val="0"/>
      <w:divBdr>
        <w:top w:val="none" w:sz="0" w:space="0" w:color="auto"/>
        <w:left w:val="none" w:sz="0" w:space="0" w:color="auto"/>
        <w:bottom w:val="none" w:sz="0" w:space="0" w:color="auto"/>
        <w:right w:val="none" w:sz="0" w:space="0" w:color="auto"/>
      </w:divBdr>
    </w:div>
    <w:div w:id="910847115">
      <w:bodyDiv w:val="1"/>
      <w:marLeft w:val="0"/>
      <w:marRight w:val="0"/>
      <w:marTop w:val="0"/>
      <w:marBottom w:val="0"/>
      <w:divBdr>
        <w:top w:val="none" w:sz="0" w:space="0" w:color="auto"/>
        <w:left w:val="none" w:sz="0" w:space="0" w:color="auto"/>
        <w:bottom w:val="none" w:sz="0" w:space="0" w:color="auto"/>
        <w:right w:val="none" w:sz="0" w:space="0" w:color="auto"/>
      </w:divBdr>
    </w:div>
    <w:div w:id="910886873">
      <w:bodyDiv w:val="1"/>
      <w:marLeft w:val="0"/>
      <w:marRight w:val="0"/>
      <w:marTop w:val="0"/>
      <w:marBottom w:val="0"/>
      <w:divBdr>
        <w:top w:val="none" w:sz="0" w:space="0" w:color="auto"/>
        <w:left w:val="none" w:sz="0" w:space="0" w:color="auto"/>
        <w:bottom w:val="none" w:sz="0" w:space="0" w:color="auto"/>
        <w:right w:val="none" w:sz="0" w:space="0" w:color="auto"/>
      </w:divBdr>
    </w:div>
    <w:div w:id="910969177">
      <w:bodyDiv w:val="1"/>
      <w:marLeft w:val="0"/>
      <w:marRight w:val="0"/>
      <w:marTop w:val="0"/>
      <w:marBottom w:val="0"/>
      <w:divBdr>
        <w:top w:val="none" w:sz="0" w:space="0" w:color="auto"/>
        <w:left w:val="none" w:sz="0" w:space="0" w:color="auto"/>
        <w:bottom w:val="none" w:sz="0" w:space="0" w:color="auto"/>
        <w:right w:val="none" w:sz="0" w:space="0" w:color="auto"/>
      </w:divBdr>
    </w:div>
    <w:div w:id="911044412">
      <w:bodyDiv w:val="1"/>
      <w:marLeft w:val="0"/>
      <w:marRight w:val="0"/>
      <w:marTop w:val="0"/>
      <w:marBottom w:val="0"/>
      <w:divBdr>
        <w:top w:val="none" w:sz="0" w:space="0" w:color="auto"/>
        <w:left w:val="none" w:sz="0" w:space="0" w:color="auto"/>
        <w:bottom w:val="none" w:sz="0" w:space="0" w:color="auto"/>
        <w:right w:val="none" w:sz="0" w:space="0" w:color="auto"/>
      </w:divBdr>
    </w:div>
    <w:div w:id="911044541">
      <w:bodyDiv w:val="1"/>
      <w:marLeft w:val="0"/>
      <w:marRight w:val="0"/>
      <w:marTop w:val="0"/>
      <w:marBottom w:val="0"/>
      <w:divBdr>
        <w:top w:val="none" w:sz="0" w:space="0" w:color="auto"/>
        <w:left w:val="none" w:sz="0" w:space="0" w:color="auto"/>
        <w:bottom w:val="none" w:sz="0" w:space="0" w:color="auto"/>
        <w:right w:val="none" w:sz="0" w:space="0" w:color="auto"/>
      </w:divBdr>
    </w:div>
    <w:div w:id="911084695">
      <w:bodyDiv w:val="1"/>
      <w:marLeft w:val="0"/>
      <w:marRight w:val="0"/>
      <w:marTop w:val="0"/>
      <w:marBottom w:val="0"/>
      <w:divBdr>
        <w:top w:val="none" w:sz="0" w:space="0" w:color="auto"/>
        <w:left w:val="none" w:sz="0" w:space="0" w:color="auto"/>
        <w:bottom w:val="none" w:sz="0" w:space="0" w:color="auto"/>
        <w:right w:val="none" w:sz="0" w:space="0" w:color="auto"/>
      </w:divBdr>
    </w:div>
    <w:div w:id="911156487">
      <w:bodyDiv w:val="1"/>
      <w:marLeft w:val="0"/>
      <w:marRight w:val="0"/>
      <w:marTop w:val="0"/>
      <w:marBottom w:val="0"/>
      <w:divBdr>
        <w:top w:val="none" w:sz="0" w:space="0" w:color="auto"/>
        <w:left w:val="none" w:sz="0" w:space="0" w:color="auto"/>
        <w:bottom w:val="none" w:sz="0" w:space="0" w:color="auto"/>
        <w:right w:val="none" w:sz="0" w:space="0" w:color="auto"/>
      </w:divBdr>
    </w:div>
    <w:div w:id="911160835">
      <w:bodyDiv w:val="1"/>
      <w:marLeft w:val="0"/>
      <w:marRight w:val="0"/>
      <w:marTop w:val="0"/>
      <w:marBottom w:val="0"/>
      <w:divBdr>
        <w:top w:val="none" w:sz="0" w:space="0" w:color="auto"/>
        <w:left w:val="none" w:sz="0" w:space="0" w:color="auto"/>
        <w:bottom w:val="none" w:sz="0" w:space="0" w:color="auto"/>
        <w:right w:val="none" w:sz="0" w:space="0" w:color="auto"/>
      </w:divBdr>
    </w:div>
    <w:div w:id="911234189">
      <w:bodyDiv w:val="1"/>
      <w:marLeft w:val="0"/>
      <w:marRight w:val="0"/>
      <w:marTop w:val="0"/>
      <w:marBottom w:val="0"/>
      <w:divBdr>
        <w:top w:val="none" w:sz="0" w:space="0" w:color="auto"/>
        <w:left w:val="none" w:sz="0" w:space="0" w:color="auto"/>
        <w:bottom w:val="none" w:sz="0" w:space="0" w:color="auto"/>
        <w:right w:val="none" w:sz="0" w:space="0" w:color="auto"/>
      </w:divBdr>
    </w:div>
    <w:div w:id="911308278">
      <w:bodyDiv w:val="1"/>
      <w:marLeft w:val="0"/>
      <w:marRight w:val="0"/>
      <w:marTop w:val="0"/>
      <w:marBottom w:val="0"/>
      <w:divBdr>
        <w:top w:val="none" w:sz="0" w:space="0" w:color="auto"/>
        <w:left w:val="none" w:sz="0" w:space="0" w:color="auto"/>
        <w:bottom w:val="none" w:sz="0" w:space="0" w:color="auto"/>
        <w:right w:val="none" w:sz="0" w:space="0" w:color="auto"/>
      </w:divBdr>
    </w:div>
    <w:div w:id="911308940">
      <w:bodyDiv w:val="1"/>
      <w:marLeft w:val="0"/>
      <w:marRight w:val="0"/>
      <w:marTop w:val="0"/>
      <w:marBottom w:val="0"/>
      <w:divBdr>
        <w:top w:val="none" w:sz="0" w:space="0" w:color="auto"/>
        <w:left w:val="none" w:sz="0" w:space="0" w:color="auto"/>
        <w:bottom w:val="none" w:sz="0" w:space="0" w:color="auto"/>
        <w:right w:val="none" w:sz="0" w:space="0" w:color="auto"/>
      </w:divBdr>
    </w:div>
    <w:div w:id="911309036">
      <w:bodyDiv w:val="1"/>
      <w:marLeft w:val="0"/>
      <w:marRight w:val="0"/>
      <w:marTop w:val="0"/>
      <w:marBottom w:val="0"/>
      <w:divBdr>
        <w:top w:val="none" w:sz="0" w:space="0" w:color="auto"/>
        <w:left w:val="none" w:sz="0" w:space="0" w:color="auto"/>
        <w:bottom w:val="none" w:sz="0" w:space="0" w:color="auto"/>
        <w:right w:val="none" w:sz="0" w:space="0" w:color="auto"/>
      </w:divBdr>
    </w:div>
    <w:div w:id="911424165">
      <w:bodyDiv w:val="1"/>
      <w:marLeft w:val="0"/>
      <w:marRight w:val="0"/>
      <w:marTop w:val="0"/>
      <w:marBottom w:val="0"/>
      <w:divBdr>
        <w:top w:val="none" w:sz="0" w:space="0" w:color="auto"/>
        <w:left w:val="none" w:sz="0" w:space="0" w:color="auto"/>
        <w:bottom w:val="none" w:sz="0" w:space="0" w:color="auto"/>
        <w:right w:val="none" w:sz="0" w:space="0" w:color="auto"/>
      </w:divBdr>
    </w:div>
    <w:div w:id="911428791">
      <w:bodyDiv w:val="1"/>
      <w:marLeft w:val="0"/>
      <w:marRight w:val="0"/>
      <w:marTop w:val="0"/>
      <w:marBottom w:val="0"/>
      <w:divBdr>
        <w:top w:val="none" w:sz="0" w:space="0" w:color="auto"/>
        <w:left w:val="none" w:sz="0" w:space="0" w:color="auto"/>
        <w:bottom w:val="none" w:sz="0" w:space="0" w:color="auto"/>
        <w:right w:val="none" w:sz="0" w:space="0" w:color="auto"/>
      </w:divBdr>
    </w:div>
    <w:div w:id="911432780">
      <w:bodyDiv w:val="1"/>
      <w:marLeft w:val="0"/>
      <w:marRight w:val="0"/>
      <w:marTop w:val="0"/>
      <w:marBottom w:val="0"/>
      <w:divBdr>
        <w:top w:val="none" w:sz="0" w:space="0" w:color="auto"/>
        <w:left w:val="none" w:sz="0" w:space="0" w:color="auto"/>
        <w:bottom w:val="none" w:sz="0" w:space="0" w:color="auto"/>
        <w:right w:val="none" w:sz="0" w:space="0" w:color="auto"/>
      </w:divBdr>
    </w:div>
    <w:div w:id="911507042">
      <w:bodyDiv w:val="1"/>
      <w:marLeft w:val="0"/>
      <w:marRight w:val="0"/>
      <w:marTop w:val="0"/>
      <w:marBottom w:val="0"/>
      <w:divBdr>
        <w:top w:val="none" w:sz="0" w:space="0" w:color="auto"/>
        <w:left w:val="none" w:sz="0" w:space="0" w:color="auto"/>
        <w:bottom w:val="none" w:sz="0" w:space="0" w:color="auto"/>
        <w:right w:val="none" w:sz="0" w:space="0" w:color="auto"/>
      </w:divBdr>
    </w:div>
    <w:div w:id="911507211">
      <w:bodyDiv w:val="1"/>
      <w:marLeft w:val="0"/>
      <w:marRight w:val="0"/>
      <w:marTop w:val="0"/>
      <w:marBottom w:val="0"/>
      <w:divBdr>
        <w:top w:val="none" w:sz="0" w:space="0" w:color="auto"/>
        <w:left w:val="none" w:sz="0" w:space="0" w:color="auto"/>
        <w:bottom w:val="none" w:sz="0" w:space="0" w:color="auto"/>
        <w:right w:val="none" w:sz="0" w:space="0" w:color="auto"/>
      </w:divBdr>
    </w:div>
    <w:div w:id="911549145">
      <w:bodyDiv w:val="1"/>
      <w:marLeft w:val="0"/>
      <w:marRight w:val="0"/>
      <w:marTop w:val="0"/>
      <w:marBottom w:val="0"/>
      <w:divBdr>
        <w:top w:val="none" w:sz="0" w:space="0" w:color="auto"/>
        <w:left w:val="none" w:sz="0" w:space="0" w:color="auto"/>
        <w:bottom w:val="none" w:sz="0" w:space="0" w:color="auto"/>
        <w:right w:val="none" w:sz="0" w:space="0" w:color="auto"/>
      </w:divBdr>
    </w:div>
    <w:div w:id="911550523">
      <w:bodyDiv w:val="1"/>
      <w:marLeft w:val="0"/>
      <w:marRight w:val="0"/>
      <w:marTop w:val="0"/>
      <w:marBottom w:val="0"/>
      <w:divBdr>
        <w:top w:val="none" w:sz="0" w:space="0" w:color="auto"/>
        <w:left w:val="none" w:sz="0" w:space="0" w:color="auto"/>
        <w:bottom w:val="none" w:sz="0" w:space="0" w:color="auto"/>
        <w:right w:val="none" w:sz="0" w:space="0" w:color="auto"/>
      </w:divBdr>
    </w:div>
    <w:div w:id="911551150">
      <w:bodyDiv w:val="1"/>
      <w:marLeft w:val="0"/>
      <w:marRight w:val="0"/>
      <w:marTop w:val="0"/>
      <w:marBottom w:val="0"/>
      <w:divBdr>
        <w:top w:val="none" w:sz="0" w:space="0" w:color="auto"/>
        <w:left w:val="none" w:sz="0" w:space="0" w:color="auto"/>
        <w:bottom w:val="none" w:sz="0" w:space="0" w:color="auto"/>
        <w:right w:val="none" w:sz="0" w:space="0" w:color="auto"/>
      </w:divBdr>
    </w:div>
    <w:div w:id="911622640">
      <w:bodyDiv w:val="1"/>
      <w:marLeft w:val="0"/>
      <w:marRight w:val="0"/>
      <w:marTop w:val="0"/>
      <w:marBottom w:val="0"/>
      <w:divBdr>
        <w:top w:val="none" w:sz="0" w:space="0" w:color="auto"/>
        <w:left w:val="none" w:sz="0" w:space="0" w:color="auto"/>
        <w:bottom w:val="none" w:sz="0" w:space="0" w:color="auto"/>
        <w:right w:val="none" w:sz="0" w:space="0" w:color="auto"/>
      </w:divBdr>
    </w:div>
    <w:div w:id="911626673">
      <w:bodyDiv w:val="1"/>
      <w:marLeft w:val="0"/>
      <w:marRight w:val="0"/>
      <w:marTop w:val="0"/>
      <w:marBottom w:val="0"/>
      <w:divBdr>
        <w:top w:val="none" w:sz="0" w:space="0" w:color="auto"/>
        <w:left w:val="none" w:sz="0" w:space="0" w:color="auto"/>
        <w:bottom w:val="none" w:sz="0" w:space="0" w:color="auto"/>
        <w:right w:val="none" w:sz="0" w:space="0" w:color="auto"/>
      </w:divBdr>
    </w:div>
    <w:div w:id="911696151">
      <w:bodyDiv w:val="1"/>
      <w:marLeft w:val="0"/>
      <w:marRight w:val="0"/>
      <w:marTop w:val="0"/>
      <w:marBottom w:val="0"/>
      <w:divBdr>
        <w:top w:val="none" w:sz="0" w:space="0" w:color="auto"/>
        <w:left w:val="none" w:sz="0" w:space="0" w:color="auto"/>
        <w:bottom w:val="none" w:sz="0" w:space="0" w:color="auto"/>
        <w:right w:val="none" w:sz="0" w:space="0" w:color="auto"/>
      </w:divBdr>
    </w:div>
    <w:div w:id="911741411">
      <w:bodyDiv w:val="1"/>
      <w:marLeft w:val="0"/>
      <w:marRight w:val="0"/>
      <w:marTop w:val="0"/>
      <w:marBottom w:val="0"/>
      <w:divBdr>
        <w:top w:val="none" w:sz="0" w:space="0" w:color="auto"/>
        <w:left w:val="none" w:sz="0" w:space="0" w:color="auto"/>
        <w:bottom w:val="none" w:sz="0" w:space="0" w:color="auto"/>
        <w:right w:val="none" w:sz="0" w:space="0" w:color="auto"/>
      </w:divBdr>
    </w:div>
    <w:div w:id="911741534">
      <w:bodyDiv w:val="1"/>
      <w:marLeft w:val="0"/>
      <w:marRight w:val="0"/>
      <w:marTop w:val="0"/>
      <w:marBottom w:val="0"/>
      <w:divBdr>
        <w:top w:val="none" w:sz="0" w:space="0" w:color="auto"/>
        <w:left w:val="none" w:sz="0" w:space="0" w:color="auto"/>
        <w:bottom w:val="none" w:sz="0" w:space="0" w:color="auto"/>
        <w:right w:val="none" w:sz="0" w:space="0" w:color="auto"/>
      </w:divBdr>
    </w:div>
    <w:div w:id="911818880">
      <w:bodyDiv w:val="1"/>
      <w:marLeft w:val="0"/>
      <w:marRight w:val="0"/>
      <w:marTop w:val="0"/>
      <w:marBottom w:val="0"/>
      <w:divBdr>
        <w:top w:val="none" w:sz="0" w:space="0" w:color="auto"/>
        <w:left w:val="none" w:sz="0" w:space="0" w:color="auto"/>
        <w:bottom w:val="none" w:sz="0" w:space="0" w:color="auto"/>
        <w:right w:val="none" w:sz="0" w:space="0" w:color="auto"/>
      </w:divBdr>
    </w:div>
    <w:div w:id="911963266">
      <w:bodyDiv w:val="1"/>
      <w:marLeft w:val="0"/>
      <w:marRight w:val="0"/>
      <w:marTop w:val="0"/>
      <w:marBottom w:val="0"/>
      <w:divBdr>
        <w:top w:val="none" w:sz="0" w:space="0" w:color="auto"/>
        <w:left w:val="none" w:sz="0" w:space="0" w:color="auto"/>
        <w:bottom w:val="none" w:sz="0" w:space="0" w:color="auto"/>
        <w:right w:val="none" w:sz="0" w:space="0" w:color="auto"/>
      </w:divBdr>
    </w:div>
    <w:div w:id="912011004">
      <w:bodyDiv w:val="1"/>
      <w:marLeft w:val="0"/>
      <w:marRight w:val="0"/>
      <w:marTop w:val="0"/>
      <w:marBottom w:val="0"/>
      <w:divBdr>
        <w:top w:val="none" w:sz="0" w:space="0" w:color="auto"/>
        <w:left w:val="none" w:sz="0" w:space="0" w:color="auto"/>
        <w:bottom w:val="none" w:sz="0" w:space="0" w:color="auto"/>
        <w:right w:val="none" w:sz="0" w:space="0" w:color="auto"/>
      </w:divBdr>
    </w:div>
    <w:div w:id="912085218">
      <w:bodyDiv w:val="1"/>
      <w:marLeft w:val="0"/>
      <w:marRight w:val="0"/>
      <w:marTop w:val="0"/>
      <w:marBottom w:val="0"/>
      <w:divBdr>
        <w:top w:val="none" w:sz="0" w:space="0" w:color="auto"/>
        <w:left w:val="none" w:sz="0" w:space="0" w:color="auto"/>
        <w:bottom w:val="none" w:sz="0" w:space="0" w:color="auto"/>
        <w:right w:val="none" w:sz="0" w:space="0" w:color="auto"/>
      </w:divBdr>
    </w:div>
    <w:div w:id="912088143">
      <w:bodyDiv w:val="1"/>
      <w:marLeft w:val="0"/>
      <w:marRight w:val="0"/>
      <w:marTop w:val="0"/>
      <w:marBottom w:val="0"/>
      <w:divBdr>
        <w:top w:val="none" w:sz="0" w:space="0" w:color="auto"/>
        <w:left w:val="none" w:sz="0" w:space="0" w:color="auto"/>
        <w:bottom w:val="none" w:sz="0" w:space="0" w:color="auto"/>
        <w:right w:val="none" w:sz="0" w:space="0" w:color="auto"/>
      </w:divBdr>
    </w:div>
    <w:div w:id="912158286">
      <w:bodyDiv w:val="1"/>
      <w:marLeft w:val="0"/>
      <w:marRight w:val="0"/>
      <w:marTop w:val="0"/>
      <w:marBottom w:val="0"/>
      <w:divBdr>
        <w:top w:val="none" w:sz="0" w:space="0" w:color="auto"/>
        <w:left w:val="none" w:sz="0" w:space="0" w:color="auto"/>
        <w:bottom w:val="none" w:sz="0" w:space="0" w:color="auto"/>
        <w:right w:val="none" w:sz="0" w:space="0" w:color="auto"/>
      </w:divBdr>
    </w:div>
    <w:div w:id="912159791">
      <w:bodyDiv w:val="1"/>
      <w:marLeft w:val="0"/>
      <w:marRight w:val="0"/>
      <w:marTop w:val="0"/>
      <w:marBottom w:val="0"/>
      <w:divBdr>
        <w:top w:val="none" w:sz="0" w:space="0" w:color="auto"/>
        <w:left w:val="none" w:sz="0" w:space="0" w:color="auto"/>
        <w:bottom w:val="none" w:sz="0" w:space="0" w:color="auto"/>
        <w:right w:val="none" w:sz="0" w:space="0" w:color="auto"/>
      </w:divBdr>
    </w:div>
    <w:div w:id="912160161">
      <w:bodyDiv w:val="1"/>
      <w:marLeft w:val="0"/>
      <w:marRight w:val="0"/>
      <w:marTop w:val="0"/>
      <w:marBottom w:val="0"/>
      <w:divBdr>
        <w:top w:val="none" w:sz="0" w:space="0" w:color="auto"/>
        <w:left w:val="none" w:sz="0" w:space="0" w:color="auto"/>
        <w:bottom w:val="none" w:sz="0" w:space="0" w:color="auto"/>
        <w:right w:val="none" w:sz="0" w:space="0" w:color="auto"/>
      </w:divBdr>
    </w:div>
    <w:div w:id="912201165">
      <w:bodyDiv w:val="1"/>
      <w:marLeft w:val="0"/>
      <w:marRight w:val="0"/>
      <w:marTop w:val="0"/>
      <w:marBottom w:val="0"/>
      <w:divBdr>
        <w:top w:val="none" w:sz="0" w:space="0" w:color="auto"/>
        <w:left w:val="none" w:sz="0" w:space="0" w:color="auto"/>
        <w:bottom w:val="none" w:sz="0" w:space="0" w:color="auto"/>
        <w:right w:val="none" w:sz="0" w:space="0" w:color="auto"/>
      </w:divBdr>
    </w:div>
    <w:div w:id="912201305">
      <w:bodyDiv w:val="1"/>
      <w:marLeft w:val="0"/>
      <w:marRight w:val="0"/>
      <w:marTop w:val="0"/>
      <w:marBottom w:val="0"/>
      <w:divBdr>
        <w:top w:val="none" w:sz="0" w:space="0" w:color="auto"/>
        <w:left w:val="none" w:sz="0" w:space="0" w:color="auto"/>
        <w:bottom w:val="none" w:sz="0" w:space="0" w:color="auto"/>
        <w:right w:val="none" w:sz="0" w:space="0" w:color="auto"/>
      </w:divBdr>
    </w:div>
    <w:div w:id="912201853">
      <w:bodyDiv w:val="1"/>
      <w:marLeft w:val="0"/>
      <w:marRight w:val="0"/>
      <w:marTop w:val="0"/>
      <w:marBottom w:val="0"/>
      <w:divBdr>
        <w:top w:val="none" w:sz="0" w:space="0" w:color="auto"/>
        <w:left w:val="none" w:sz="0" w:space="0" w:color="auto"/>
        <w:bottom w:val="none" w:sz="0" w:space="0" w:color="auto"/>
        <w:right w:val="none" w:sz="0" w:space="0" w:color="auto"/>
      </w:divBdr>
    </w:div>
    <w:div w:id="912350200">
      <w:bodyDiv w:val="1"/>
      <w:marLeft w:val="0"/>
      <w:marRight w:val="0"/>
      <w:marTop w:val="0"/>
      <w:marBottom w:val="0"/>
      <w:divBdr>
        <w:top w:val="none" w:sz="0" w:space="0" w:color="auto"/>
        <w:left w:val="none" w:sz="0" w:space="0" w:color="auto"/>
        <w:bottom w:val="none" w:sz="0" w:space="0" w:color="auto"/>
        <w:right w:val="none" w:sz="0" w:space="0" w:color="auto"/>
      </w:divBdr>
    </w:div>
    <w:div w:id="912350317">
      <w:bodyDiv w:val="1"/>
      <w:marLeft w:val="0"/>
      <w:marRight w:val="0"/>
      <w:marTop w:val="0"/>
      <w:marBottom w:val="0"/>
      <w:divBdr>
        <w:top w:val="none" w:sz="0" w:space="0" w:color="auto"/>
        <w:left w:val="none" w:sz="0" w:space="0" w:color="auto"/>
        <w:bottom w:val="none" w:sz="0" w:space="0" w:color="auto"/>
        <w:right w:val="none" w:sz="0" w:space="0" w:color="auto"/>
      </w:divBdr>
    </w:div>
    <w:div w:id="912392888">
      <w:bodyDiv w:val="1"/>
      <w:marLeft w:val="0"/>
      <w:marRight w:val="0"/>
      <w:marTop w:val="0"/>
      <w:marBottom w:val="0"/>
      <w:divBdr>
        <w:top w:val="none" w:sz="0" w:space="0" w:color="auto"/>
        <w:left w:val="none" w:sz="0" w:space="0" w:color="auto"/>
        <w:bottom w:val="none" w:sz="0" w:space="0" w:color="auto"/>
        <w:right w:val="none" w:sz="0" w:space="0" w:color="auto"/>
      </w:divBdr>
    </w:div>
    <w:div w:id="912470125">
      <w:bodyDiv w:val="1"/>
      <w:marLeft w:val="0"/>
      <w:marRight w:val="0"/>
      <w:marTop w:val="0"/>
      <w:marBottom w:val="0"/>
      <w:divBdr>
        <w:top w:val="none" w:sz="0" w:space="0" w:color="auto"/>
        <w:left w:val="none" w:sz="0" w:space="0" w:color="auto"/>
        <w:bottom w:val="none" w:sz="0" w:space="0" w:color="auto"/>
        <w:right w:val="none" w:sz="0" w:space="0" w:color="auto"/>
      </w:divBdr>
    </w:div>
    <w:div w:id="912472241">
      <w:bodyDiv w:val="1"/>
      <w:marLeft w:val="0"/>
      <w:marRight w:val="0"/>
      <w:marTop w:val="0"/>
      <w:marBottom w:val="0"/>
      <w:divBdr>
        <w:top w:val="none" w:sz="0" w:space="0" w:color="auto"/>
        <w:left w:val="none" w:sz="0" w:space="0" w:color="auto"/>
        <w:bottom w:val="none" w:sz="0" w:space="0" w:color="auto"/>
        <w:right w:val="none" w:sz="0" w:space="0" w:color="auto"/>
      </w:divBdr>
    </w:div>
    <w:div w:id="912474557">
      <w:bodyDiv w:val="1"/>
      <w:marLeft w:val="0"/>
      <w:marRight w:val="0"/>
      <w:marTop w:val="0"/>
      <w:marBottom w:val="0"/>
      <w:divBdr>
        <w:top w:val="none" w:sz="0" w:space="0" w:color="auto"/>
        <w:left w:val="none" w:sz="0" w:space="0" w:color="auto"/>
        <w:bottom w:val="none" w:sz="0" w:space="0" w:color="auto"/>
        <w:right w:val="none" w:sz="0" w:space="0" w:color="auto"/>
      </w:divBdr>
    </w:div>
    <w:div w:id="912541732">
      <w:bodyDiv w:val="1"/>
      <w:marLeft w:val="0"/>
      <w:marRight w:val="0"/>
      <w:marTop w:val="0"/>
      <w:marBottom w:val="0"/>
      <w:divBdr>
        <w:top w:val="none" w:sz="0" w:space="0" w:color="auto"/>
        <w:left w:val="none" w:sz="0" w:space="0" w:color="auto"/>
        <w:bottom w:val="none" w:sz="0" w:space="0" w:color="auto"/>
        <w:right w:val="none" w:sz="0" w:space="0" w:color="auto"/>
      </w:divBdr>
    </w:div>
    <w:div w:id="912549192">
      <w:bodyDiv w:val="1"/>
      <w:marLeft w:val="0"/>
      <w:marRight w:val="0"/>
      <w:marTop w:val="0"/>
      <w:marBottom w:val="0"/>
      <w:divBdr>
        <w:top w:val="none" w:sz="0" w:space="0" w:color="auto"/>
        <w:left w:val="none" w:sz="0" w:space="0" w:color="auto"/>
        <w:bottom w:val="none" w:sz="0" w:space="0" w:color="auto"/>
        <w:right w:val="none" w:sz="0" w:space="0" w:color="auto"/>
      </w:divBdr>
    </w:div>
    <w:div w:id="912593362">
      <w:bodyDiv w:val="1"/>
      <w:marLeft w:val="0"/>
      <w:marRight w:val="0"/>
      <w:marTop w:val="0"/>
      <w:marBottom w:val="0"/>
      <w:divBdr>
        <w:top w:val="none" w:sz="0" w:space="0" w:color="auto"/>
        <w:left w:val="none" w:sz="0" w:space="0" w:color="auto"/>
        <w:bottom w:val="none" w:sz="0" w:space="0" w:color="auto"/>
        <w:right w:val="none" w:sz="0" w:space="0" w:color="auto"/>
      </w:divBdr>
    </w:div>
    <w:div w:id="912660874">
      <w:bodyDiv w:val="1"/>
      <w:marLeft w:val="0"/>
      <w:marRight w:val="0"/>
      <w:marTop w:val="0"/>
      <w:marBottom w:val="0"/>
      <w:divBdr>
        <w:top w:val="none" w:sz="0" w:space="0" w:color="auto"/>
        <w:left w:val="none" w:sz="0" w:space="0" w:color="auto"/>
        <w:bottom w:val="none" w:sz="0" w:space="0" w:color="auto"/>
        <w:right w:val="none" w:sz="0" w:space="0" w:color="auto"/>
      </w:divBdr>
    </w:div>
    <w:div w:id="912662380">
      <w:bodyDiv w:val="1"/>
      <w:marLeft w:val="0"/>
      <w:marRight w:val="0"/>
      <w:marTop w:val="0"/>
      <w:marBottom w:val="0"/>
      <w:divBdr>
        <w:top w:val="none" w:sz="0" w:space="0" w:color="auto"/>
        <w:left w:val="none" w:sz="0" w:space="0" w:color="auto"/>
        <w:bottom w:val="none" w:sz="0" w:space="0" w:color="auto"/>
        <w:right w:val="none" w:sz="0" w:space="0" w:color="auto"/>
      </w:divBdr>
    </w:div>
    <w:div w:id="912743233">
      <w:bodyDiv w:val="1"/>
      <w:marLeft w:val="0"/>
      <w:marRight w:val="0"/>
      <w:marTop w:val="0"/>
      <w:marBottom w:val="0"/>
      <w:divBdr>
        <w:top w:val="none" w:sz="0" w:space="0" w:color="auto"/>
        <w:left w:val="none" w:sz="0" w:space="0" w:color="auto"/>
        <w:bottom w:val="none" w:sz="0" w:space="0" w:color="auto"/>
        <w:right w:val="none" w:sz="0" w:space="0" w:color="auto"/>
      </w:divBdr>
    </w:div>
    <w:div w:id="912786141">
      <w:bodyDiv w:val="1"/>
      <w:marLeft w:val="0"/>
      <w:marRight w:val="0"/>
      <w:marTop w:val="0"/>
      <w:marBottom w:val="0"/>
      <w:divBdr>
        <w:top w:val="none" w:sz="0" w:space="0" w:color="auto"/>
        <w:left w:val="none" w:sz="0" w:space="0" w:color="auto"/>
        <w:bottom w:val="none" w:sz="0" w:space="0" w:color="auto"/>
        <w:right w:val="none" w:sz="0" w:space="0" w:color="auto"/>
      </w:divBdr>
    </w:div>
    <w:div w:id="912811277">
      <w:bodyDiv w:val="1"/>
      <w:marLeft w:val="0"/>
      <w:marRight w:val="0"/>
      <w:marTop w:val="0"/>
      <w:marBottom w:val="0"/>
      <w:divBdr>
        <w:top w:val="none" w:sz="0" w:space="0" w:color="auto"/>
        <w:left w:val="none" w:sz="0" w:space="0" w:color="auto"/>
        <w:bottom w:val="none" w:sz="0" w:space="0" w:color="auto"/>
        <w:right w:val="none" w:sz="0" w:space="0" w:color="auto"/>
      </w:divBdr>
    </w:div>
    <w:div w:id="912853583">
      <w:bodyDiv w:val="1"/>
      <w:marLeft w:val="0"/>
      <w:marRight w:val="0"/>
      <w:marTop w:val="0"/>
      <w:marBottom w:val="0"/>
      <w:divBdr>
        <w:top w:val="none" w:sz="0" w:space="0" w:color="auto"/>
        <w:left w:val="none" w:sz="0" w:space="0" w:color="auto"/>
        <w:bottom w:val="none" w:sz="0" w:space="0" w:color="auto"/>
        <w:right w:val="none" w:sz="0" w:space="0" w:color="auto"/>
      </w:divBdr>
    </w:div>
    <w:div w:id="912934256">
      <w:bodyDiv w:val="1"/>
      <w:marLeft w:val="0"/>
      <w:marRight w:val="0"/>
      <w:marTop w:val="0"/>
      <w:marBottom w:val="0"/>
      <w:divBdr>
        <w:top w:val="none" w:sz="0" w:space="0" w:color="auto"/>
        <w:left w:val="none" w:sz="0" w:space="0" w:color="auto"/>
        <w:bottom w:val="none" w:sz="0" w:space="0" w:color="auto"/>
        <w:right w:val="none" w:sz="0" w:space="0" w:color="auto"/>
      </w:divBdr>
    </w:div>
    <w:div w:id="913007554">
      <w:bodyDiv w:val="1"/>
      <w:marLeft w:val="0"/>
      <w:marRight w:val="0"/>
      <w:marTop w:val="0"/>
      <w:marBottom w:val="0"/>
      <w:divBdr>
        <w:top w:val="none" w:sz="0" w:space="0" w:color="auto"/>
        <w:left w:val="none" w:sz="0" w:space="0" w:color="auto"/>
        <w:bottom w:val="none" w:sz="0" w:space="0" w:color="auto"/>
        <w:right w:val="none" w:sz="0" w:space="0" w:color="auto"/>
      </w:divBdr>
    </w:div>
    <w:div w:id="913047961">
      <w:bodyDiv w:val="1"/>
      <w:marLeft w:val="0"/>
      <w:marRight w:val="0"/>
      <w:marTop w:val="0"/>
      <w:marBottom w:val="0"/>
      <w:divBdr>
        <w:top w:val="none" w:sz="0" w:space="0" w:color="auto"/>
        <w:left w:val="none" w:sz="0" w:space="0" w:color="auto"/>
        <w:bottom w:val="none" w:sz="0" w:space="0" w:color="auto"/>
        <w:right w:val="none" w:sz="0" w:space="0" w:color="auto"/>
      </w:divBdr>
    </w:div>
    <w:div w:id="913050838">
      <w:bodyDiv w:val="1"/>
      <w:marLeft w:val="0"/>
      <w:marRight w:val="0"/>
      <w:marTop w:val="0"/>
      <w:marBottom w:val="0"/>
      <w:divBdr>
        <w:top w:val="none" w:sz="0" w:space="0" w:color="auto"/>
        <w:left w:val="none" w:sz="0" w:space="0" w:color="auto"/>
        <w:bottom w:val="none" w:sz="0" w:space="0" w:color="auto"/>
        <w:right w:val="none" w:sz="0" w:space="0" w:color="auto"/>
      </w:divBdr>
    </w:div>
    <w:div w:id="913125912">
      <w:bodyDiv w:val="1"/>
      <w:marLeft w:val="0"/>
      <w:marRight w:val="0"/>
      <w:marTop w:val="0"/>
      <w:marBottom w:val="0"/>
      <w:divBdr>
        <w:top w:val="none" w:sz="0" w:space="0" w:color="auto"/>
        <w:left w:val="none" w:sz="0" w:space="0" w:color="auto"/>
        <w:bottom w:val="none" w:sz="0" w:space="0" w:color="auto"/>
        <w:right w:val="none" w:sz="0" w:space="0" w:color="auto"/>
      </w:divBdr>
    </w:div>
    <w:div w:id="913126049">
      <w:bodyDiv w:val="1"/>
      <w:marLeft w:val="0"/>
      <w:marRight w:val="0"/>
      <w:marTop w:val="0"/>
      <w:marBottom w:val="0"/>
      <w:divBdr>
        <w:top w:val="none" w:sz="0" w:space="0" w:color="auto"/>
        <w:left w:val="none" w:sz="0" w:space="0" w:color="auto"/>
        <w:bottom w:val="none" w:sz="0" w:space="0" w:color="auto"/>
        <w:right w:val="none" w:sz="0" w:space="0" w:color="auto"/>
      </w:divBdr>
    </w:div>
    <w:div w:id="913247549">
      <w:bodyDiv w:val="1"/>
      <w:marLeft w:val="0"/>
      <w:marRight w:val="0"/>
      <w:marTop w:val="0"/>
      <w:marBottom w:val="0"/>
      <w:divBdr>
        <w:top w:val="none" w:sz="0" w:space="0" w:color="auto"/>
        <w:left w:val="none" w:sz="0" w:space="0" w:color="auto"/>
        <w:bottom w:val="none" w:sz="0" w:space="0" w:color="auto"/>
        <w:right w:val="none" w:sz="0" w:space="0" w:color="auto"/>
      </w:divBdr>
    </w:div>
    <w:div w:id="913272733">
      <w:bodyDiv w:val="1"/>
      <w:marLeft w:val="0"/>
      <w:marRight w:val="0"/>
      <w:marTop w:val="0"/>
      <w:marBottom w:val="0"/>
      <w:divBdr>
        <w:top w:val="none" w:sz="0" w:space="0" w:color="auto"/>
        <w:left w:val="none" w:sz="0" w:space="0" w:color="auto"/>
        <w:bottom w:val="none" w:sz="0" w:space="0" w:color="auto"/>
        <w:right w:val="none" w:sz="0" w:space="0" w:color="auto"/>
      </w:divBdr>
    </w:div>
    <w:div w:id="913315421">
      <w:bodyDiv w:val="1"/>
      <w:marLeft w:val="0"/>
      <w:marRight w:val="0"/>
      <w:marTop w:val="0"/>
      <w:marBottom w:val="0"/>
      <w:divBdr>
        <w:top w:val="none" w:sz="0" w:space="0" w:color="auto"/>
        <w:left w:val="none" w:sz="0" w:space="0" w:color="auto"/>
        <w:bottom w:val="none" w:sz="0" w:space="0" w:color="auto"/>
        <w:right w:val="none" w:sz="0" w:space="0" w:color="auto"/>
      </w:divBdr>
    </w:div>
    <w:div w:id="913398865">
      <w:bodyDiv w:val="1"/>
      <w:marLeft w:val="0"/>
      <w:marRight w:val="0"/>
      <w:marTop w:val="0"/>
      <w:marBottom w:val="0"/>
      <w:divBdr>
        <w:top w:val="none" w:sz="0" w:space="0" w:color="auto"/>
        <w:left w:val="none" w:sz="0" w:space="0" w:color="auto"/>
        <w:bottom w:val="none" w:sz="0" w:space="0" w:color="auto"/>
        <w:right w:val="none" w:sz="0" w:space="0" w:color="auto"/>
      </w:divBdr>
    </w:div>
    <w:div w:id="913511961">
      <w:bodyDiv w:val="1"/>
      <w:marLeft w:val="0"/>
      <w:marRight w:val="0"/>
      <w:marTop w:val="0"/>
      <w:marBottom w:val="0"/>
      <w:divBdr>
        <w:top w:val="none" w:sz="0" w:space="0" w:color="auto"/>
        <w:left w:val="none" w:sz="0" w:space="0" w:color="auto"/>
        <w:bottom w:val="none" w:sz="0" w:space="0" w:color="auto"/>
        <w:right w:val="none" w:sz="0" w:space="0" w:color="auto"/>
      </w:divBdr>
    </w:div>
    <w:div w:id="913586113">
      <w:bodyDiv w:val="1"/>
      <w:marLeft w:val="0"/>
      <w:marRight w:val="0"/>
      <w:marTop w:val="0"/>
      <w:marBottom w:val="0"/>
      <w:divBdr>
        <w:top w:val="none" w:sz="0" w:space="0" w:color="auto"/>
        <w:left w:val="none" w:sz="0" w:space="0" w:color="auto"/>
        <w:bottom w:val="none" w:sz="0" w:space="0" w:color="auto"/>
        <w:right w:val="none" w:sz="0" w:space="0" w:color="auto"/>
      </w:divBdr>
    </w:div>
    <w:div w:id="913589715">
      <w:bodyDiv w:val="1"/>
      <w:marLeft w:val="0"/>
      <w:marRight w:val="0"/>
      <w:marTop w:val="0"/>
      <w:marBottom w:val="0"/>
      <w:divBdr>
        <w:top w:val="none" w:sz="0" w:space="0" w:color="auto"/>
        <w:left w:val="none" w:sz="0" w:space="0" w:color="auto"/>
        <w:bottom w:val="none" w:sz="0" w:space="0" w:color="auto"/>
        <w:right w:val="none" w:sz="0" w:space="0" w:color="auto"/>
      </w:divBdr>
    </w:div>
    <w:div w:id="913705539">
      <w:bodyDiv w:val="1"/>
      <w:marLeft w:val="0"/>
      <w:marRight w:val="0"/>
      <w:marTop w:val="0"/>
      <w:marBottom w:val="0"/>
      <w:divBdr>
        <w:top w:val="none" w:sz="0" w:space="0" w:color="auto"/>
        <w:left w:val="none" w:sz="0" w:space="0" w:color="auto"/>
        <w:bottom w:val="none" w:sz="0" w:space="0" w:color="auto"/>
        <w:right w:val="none" w:sz="0" w:space="0" w:color="auto"/>
      </w:divBdr>
    </w:div>
    <w:div w:id="913705649">
      <w:bodyDiv w:val="1"/>
      <w:marLeft w:val="0"/>
      <w:marRight w:val="0"/>
      <w:marTop w:val="0"/>
      <w:marBottom w:val="0"/>
      <w:divBdr>
        <w:top w:val="none" w:sz="0" w:space="0" w:color="auto"/>
        <w:left w:val="none" w:sz="0" w:space="0" w:color="auto"/>
        <w:bottom w:val="none" w:sz="0" w:space="0" w:color="auto"/>
        <w:right w:val="none" w:sz="0" w:space="0" w:color="auto"/>
      </w:divBdr>
    </w:div>
    <w:div w:id="913734694">
      <w:bodyDiv w:val="1"/>
      <w:marLeft w:val="0"/>
      <w:marRight w:val="0"/>
      <w:marTop w:val="0"/>
      <w:marBottom w:val="0"/>
      <w:divBdr>
        <w:top w:val="none" w:sz="0" w:space="0" w:color="auto"/>
        <w:left w:val="none" w:sz="0" w:space="0" w:color="auto"/>
        <w:bottom w:val="none" w:sz="0" w:space="0" w:color="auto"/>
        <w:right w:val="none" w:sz="0" w:space="0" w:color="auto"/>
      </w:divBdr>
    </w:div>
    <w:div w:id="913735655">
      <w:bodyDiv w:val="1"/>
      <w:marLeft w:val="0"/>
      <w:marRight w:val="0"/>
      <w:marTop w:val="0"/>
      <w:marBottom w:val="0"/>
      <w:divBdr>
        <w:top w:val="none" w:sz="0" w:space="0" w:color="auto"/>
        <w:left w:val="none" w:sz="0" w:space="0" w:color="auto"/>
        <w:bottom w:val="none" w:sz="0" w:space="0" w:color="auto"/>
        <w:right w:val="none" w:sz="0" w:space="0" w:color="auto"/>
      </w:divBdr>
    </w:div>
    <w:div w:id="913778940">
      <w:bodyDiv w:val="1"/>
      <w:marLeft w:val="0"/>
      <w:marRight w:val="0"/>
      <w:marTop w:val="0"/>
      <w:marBottom w:val="0"/>
      <w:divBdr>
        <w:top w:val="none" w:sz="0" w:space="0" w:color="auto"/>
        <w:left w:val="none" w:sz="0" w:space="0" w:color="auto"/>
        <w:bottom w:val="none" w:sz="0" w:space="0" w:color="auto"/>
        <w:right w:val="none" w:sz="0" w:space="0" w:color="auto"/>
      </w:divBdr>
    </w:div>
    <w:div w:id="913782387">
      <w:bodyDiv w:val="1"/>
      <w:marLeft w:val="0"/>
      <w:marRight w:val="0"/>
      <w:marTop w:val="0"/>
      <w:marBottom w:val="0"/>
      <w:divBdr>
        <w:top w:val="none" w:sz="0" w:space="0" w:color="auto"/>
        <w:left w:val="none" w:sz="0" w:space="0" w:color="auto"/>
        <w:bottom w:val="none" w:sz="0" w:space="0" w:color="auto"/>
        <w:right w:val="none" w:sz="0" w:space="0" w:color="auto"/>
      </w:divBdr>
    </w:div>
    <w:div w:id="913785245">
      <w:bodyDiv w:val="1"/>
      <w:marLeft w:val="0"/>
      <w:marRight w:val="0"/>
      <w:marTop w:val="0"/>
      <w:marBottom w:val="0"/>
      <w:divBdr>
        <w:top w:val="none" w:sz="0" w:space="0" w:color="auto"/>
        <w:left w:val="none" w:sz="0" w:space="0" w:color="auto"/>
        <w:bottom w:val="none" w:sz="0" w:space="0" w:color="auto"/>
        <w:right w:val="none" w:sz="0" w:space="0" w:color="auto"/>
      </w:divBdr>
    </w:div>
    <w:div w:id="913900874">
      <w:bodyDiv w:val="1"/>
      <w:marLeft w:val="0"/>
      <w:marRight w:val="0"/>
      <w:marTop w:val="0"/>
      <w:marBottom w:val="0"/>
      <w:divBdr>
        <w:top w:val="none" w:sz="0" w:space="0" w:color="auto"/>
        <w:left w:val="none" w:sz="0" w:space="0" w:color="auto"/>
        <w:bottom w:val="none" w:sz="0" w:space="0" w:color="auto"/>
        <w:right w:val="none" w:sz="0" w:space="0" w:color="auto"/>
      </w:divBdr>
    </w:div>
    <w:div w:id="913971138">
      <w:bodyDiv w:val="1"/>
      <w:marLeft w:val="0"/>
      <w:marRight w:val="0"/>
      <w:marTop w:val="0"/>
      <w:marBottom w:val="0"/>
      <w:divBdr>
        <w:top w:val="none" w:sz="0" w:space="0" w:color="auto"/>
        <w:left w:val="none" w:sz="0" w:space="0" w:color="auto"/>
        <w:bottom w:val="none" w:sz="0" w:space="0" w:color="auto"/>
        <w:right w:val="none" w:sz="0" w:space="0" w:color="auto"/>
      </w:divBdr>
    </w:div>
    <w:div w:id="913971303">
      <w:bodyDiv w:val="1"/>
      <w:marLeft w:val="0"/>
      <w:marRight w:val="0"/>
      <w:marTop w:val="0"/>
      <w:marBottom w:val="0"/>
      <w:divBdr>
        <w:top w:val="none" w:sz="0" w:space="0" w:color="auto"/>
        <w:left w:val="none" w:sz="0" w:space="0" w:color="auto"/>
        <w:bottom w:val="none" w:sz="0" w:space="0" w:color="auto"/>
        <w:right w:val="none" w:sz="0" w:space="0" w:color="auto"/>
      </w:divBdr>
    </w:div>
    <w:div w:id="913972732">
      <w:bodyDiv w:val="1"/>
      <w:marLeft w:val="0"/>
      <w:marRight w:val="0"/>
      <w:marTop w:val="0"/>
      <w:marBottom w:val="0"/>
      <w:divBdr>
        <w:top w:val="none" w:sz="0" w:space="0" w:color="auto"/>
        <w:left w:val="none" w:sz="0" w:space="0" w:color="auto"/>
        <w:bottom w:val="none" w:sz="0" w:space="0" w:color="auto"/>
        <w:right w:val="none" w:sz="0" w:space="0" w:color="auto"/>
      </w:divBdr>
    </w:div>
    <w:div w:id="913974686">
      <w:bodyDiv w:val="1"/>
      <w:marLeft w:val="0"/>
      <w:marRight w:val="0"/>
      <w:marTop w:val="0"/>
      <w:marBottom w:val="0"/>
      <w:divBdr>
        <w:top w:val="none" w:sz="0" w:space="0" w:color="auto"/>
        <w:left w:val="none" w:sz="0" w:space="0" w:color="auto"/>
        <w:bottom w:val="none" w:sz="0" w:space="0" w:color="auto"/>
        <w:right w:val="none" w:sz="0" w:space="0" w:color="auto"/>
      </w:divBdr>
    </w:div>
    <w:div w:id="913977887">
      <w:bodyDiv w:val="1"/>
      <w:marLeft w:val="0"/>
      <w:marRight w:val="0"/>
      <w:marTop w:val="0"/>
      <w:marBottom w:val="0"/>
      <w:divBdr>
        <w:top w:val="none" w:sz="0" w:space="0" w:color="auto"/>
        <w:left w:val="none" w:sz="0" w:space="0" w:color="auto"/>
        <w:bottom w:val="none" w:sz="0" w:space="0" w:color="auto"/>
        <w:right w:val="none" w:sz="0" w:space="0" w:color="auto"/>
      </w:divBdr>
    </w:div>
    <w:div w:id="914049242">
      <w:bodyDiv w:val="1"/>
      <w:marLeft w:val="0"/>
      <w:marRight w:val="0"/>
      <w:marTop w:val="0"/>
      <w:marBottom w:val="0"/>
      <w:divBdr>
        <w:top w:val="none" w:sz="0" w:space="0" w:color="auto"/>
        <w:left w:val="none" w:sz="0" w:space="0" w:color="auto"/>
        <w:bottom w:val="none" w:sz="0" w:space="0" w:color="auto"/>
        <w:right w:val="none" w:sz="0" w:space="0" w:color="auto"/>
      </w:divBdr>
    </w:div>
    <w:div w:id="914053471">
      <w:bodyDiv w:val="1"/>
      <w:marLeft w:val="0"/>
      <w:marRight w:val="0"/>
      <w:marTop w:val="0"/>
      <w:marBottom w:val="0"/>
      <w:divBdr>
        <w:top w:val="none" w:sz="0" w:space="0" w:color="auto"/>
        <w:left w:val="none" w:sz="0" w:space="0" w:color="auto"/>
        <w:bottom w:val="none" w:sz="0" w:space="0" w:color="auto"/>
        <w:right w:val="none" w:sz="0" w:space="0" w:color="auto"/>
      </w:divBdr>
    </w:div>
    <w:div w:id="914128658">
      <w:bodyDiv w:val="1"/>
      <w:marLeft w:val="0"/>
      <w:marRight w:val="0"/>
      <w:marTop w:val="0"/>
      <w:marBottom w:val="0"/>
      <w:divBdr>
        <w:top w:val="none" w:sz="0" w:space="0" w:color="auto"/>
        <w:left w:val="none" w:sz="0" w:space="0" w:color="auto"/>
        <w:bottom w:val="none" w:sz="0" w:space="0" w:color="auto"/>
        <w:right w:val="none" w:sz="0" w:space="0" w:color="auto"/>
      </w:divBdr>
    </w:div>
    <w:div w:id="914162901">
      <w:bodyDiv w:val="1"/>
      <w:marLeft w:val="0"/>
      <w:marRight w:val="0"/>
      <w:marTop w:val="0"/>
      <w:marBottom w:val="0"/>
      <w:divBdr>
        <w:top w:val="none" w:sz="0" w:space="0" w:color="auto"/>
        <w:left w:val="none" w:sz="0" w:space="0" w:color="auto"/>
        <w:bottom w:val="none" w:sz="0" w:space="0" w:color="auto"/>
        <w:right w:val="none" w:sz="0" w:space="0" w:color="auto"/>
      </w:divBdr>
    </w:div>
    <w:div w:id="914163693">
      <w:bodyDiv w:val="1"/>
      <w:marLeft w:val="0"/>
      <w:marRight w:val="0"/>
      <w:marTop w:val="0"/>
      <w:marBottom w:val="0"/>
      <w:divBdr>
        <w:top w:val="none" w:sz="0" w:space="0" w:color="auto"/>
        <w:left w:val="none" w:sz="0" w:space="0" w:color="auto"/>
        <w:bottom w:val="none" w:sz="0" w:space="0" w:color="auto"/>
        <w:right w:val="none" w:sz="0" w:space="0" w:color="auto"/>
      </w:divBdr>
    </w:div>
    <w:div w:id="914171150">
      <w:bodyDiv w:val="1"/>
      <w:marLeft w:val="0"/>
      <w:marRight w:val="0"/>
      <w:marTop w:val="0"/>
      <w:marBottom w:val="0"/>
      <w:divBdr>
        <w:top w:val="none" w:sz="0" w:space="0" w:color="auto"/>
        <w:left w:val="none" w:sz="0" w:space="0" w:color="auto"/>
        <w:bottom w:val="none" w:sz="0" w:space="0" w:color="auto"/>
        <w:right w:val="none" w:sz="0" w:space="0" w:color="auto"/>
      </w:divBdr>
    </w:div>
    <w:div w:id="914246067">
      <w:bodyDiv w:val="1"/>
      <w:marLeft w:val="0"/>
      <w:marRight w:val="0"/>
      <w:marTop w:val="0"/>
      <w:marBottom w:val="0"/>
      <w:divBdr>
        <w:top w:val="none" w:sz="0" w:space="0" w:color="auto"/>
        <w:left w:val="none" w:sz="0" w:space="0" w:color="auto"/>
        <w:bottom w:val="none" w:sz="0" w:space="0" w:color="auto"/>
        <w:right w:val="none" w:sz="0" w:space="0" w:color="auto"/>
      </w:divBdr>
    </w:div>
    <w:div w:id="914247942">
      <w:bodyDiv w:val="1"/>
      <w:marLeft w:val="0"/>
      <w:marRight w:val="0"/>
      <w:marTop w:val="0"/>
      <w:marBottom w:val="0"/>
      <w:divBdr>
        <w:top w:val="none" w:sz="0" w:space="0" w:color="auto"/>
        <w:left w:val="none" w:sz="0" w:space="0" w:color="auto"/>
        <w:bottom w:val="none" w:sz="0" w:space="0" w:color="auto"/>
        <w:right w:val="none" w:sz="0" w:space="0" w:color="auto"/>
      </w:divBdr>
    </w:div>
    <w:div w:id="914314240">
      <w:bodyDiv w:val="1"/>
      <w:marLeft w:val="0"/>
      <w:marRight w:val="0"/>
      <w:marTop w:val="0"/>
      <w:marBottom w:val="0"/>
      <w:divBdr>
        <w:top w:val="none" w:sz="0" w:space="0" w:color="auto"/>
        <w:left w:val="none" w:sz="0" w:space="0" w:color="auto"/>
        <w:bottom w:val="none" w:sz="0" w:space="0" w:color="auto"/>
        <w:right w:val="none" w:sz="0" w:space="0" w:color="auto"/>
      </w:divBdr>
    </w:div>
    <w:div w:id="914318486">
      <w:bodyDiv w:val="1"/>
      <w:marLeft w:val="0"/>
      <w:marRight w:val="0"/>
      <w:marTop w:val="0"/>
      <w:marBottom w:val="0"/>
      <w:divBdr>
        <w:top w:val="none" w:sz="0" w:space="0" w:color="auto"/>
        <w:left w:val="none" w:sz="0" w:space="0" w:color="auto"/>
        <w:bottom w:val="none" w:sz="0" w:space="0" w:color="auto"/>
        <w:right w:val="none" w:sz="0" w:space="0" w:color="auto"/>
      </w:divBdr>
    </w:div>
    <w:div w:id="914360485">
      <w:bodyDiv w:val="1"/>
      <w:marLeft w:val="0"/>
      <w:marRight w:val="0"/>
      <w:marTop w:val="0"/>
      <w:marBottom w:val="0"/>
      <w:divBdr>
        <w:top w:val="none" w:sz="0" w:space="0" w:color="auto"/>
        <w:left w:val="none" w:sz="0" w:space="0" w:color="auto"/>
        <w:bottom w:val="none" w:sz="0" w:space="0" w:color="auto"/>
        <w:right w:val="none" w:sz="0" w:space="0" w:color="auto"/>
      </w:divBdr>
    </w:div>
    <w:div w:id="914365097">
      <w:bodyDiv w:val="1"/>
      <w:marLeft w:val="0"/>
      <w:marRight w:val="0"/>
      <w:marTop w:val="0"/>
      <w:marBottom w:val="0"/>
      <w:divBdr>
        <w:top w:val="none" w:sz="0" w:space="0" w:color="auto"/>
        <w:left w:val="none" w:sz="0" w:space="0" w:color="auto"/>
        <w:bottom w:val="none" w:sz="0" w:space="0" w:color="auto"/>
        <w:right w:val="none" w:sz="0" w:space="0" w:color="auto"/>
      </w:divBdr>
    </w:div>
    <w:div w:id="914433281">
      <w:bodyDiv w:val="1"/>
      <w:marLeft w:val="0"/>
      <w:marRight w:val="0"/>
      <w:marTop w:val="0"/>
      <w:marBottom w:val="0"/>
      <w:divBdr>
        <w:top w:val="none" w:sz="0" w:space="0" w:color="auto"/>
        <w:left w:val="none" w:sz="0" w:space="0" w:color="auto"/>
        <w:bottom w:val="none" w:sz="0" w:space="0" w:color="auto"/>
        <w:right w:val="none" w:sz="0" w:space="0" w:color="auto"/>
      </w:divBdr>
    </w:div>
    <w:div w:id="914509266">
      <w:bodyDiv w:val="1"/>
      <w:marLeft w:val="0"/>
      <w:marRight w:val="0"/>
      <w:marTop w:val="0"/>
      <w:marBottom w:val="0"/>
      <w:divBdr>
        <w:top w:val="none" w:sz="0" w:space="0" w:color="auto"/>
        <w:left w:val="none" w:sz="0" w:space="0" w:color="auto"/>
        <w:bottom w:val="none" w:sz="0" w:space="0" w:color="auto"/>
        <w:right w:val="none" w:sz="0" w:space="0" w:color="auto"/>
      </w:divBdr>
    </w:div>
    <w:div w:id="914555293">
      <w:bodyDiv w:val="1"/>
      <w:marLeft w:val="0"/>
      <w:marRight w:val="0"/>
      <w:marTop w:val="0"/>
      <w:marBottom w:val="0"/>
      <w:divBdr>
        <w:top w:val="none" w:sz="0" w:space="0" w:color="auto"/>
        <w:left w:val="none" w:sz="0" w:space="0" w:color="auto"/>
        <w:bottom w:val="none" w:sz="0" w:space="0" w:color="auto"/>
        <w:right w:val="none" w:sz="0" w:space="0" w:color="auto"/>
      </w:divBdr>
    </w:div>
    <w:div w:id="914555996">
      <w:bodyDiv w:val="1"/>
      <w:marLeft w:val="0"/>
      <w:marRight w:val="0"/>
      <w:marTop w:val="0"/>
      <w:marBottom w:val="0"/>
      <w:divBdr>
        <w:top w:val="none" w:sz="0" w:space="0" w:color="auto"/>
        <w:left w:val="none" w:sz="0" w:space="0" w:color="auto"/>
        <w:bottom w:val="none" w:sz="0" w:space="0" w:color="auto"/>
        <w:right w:val="none" w:sz="0" w:space="0" w:color="auto"/>
      </w:divBdr>
    </w:div>
    <w:div w:id="914586653">
      <w:bodyDiv w:val="1"/>
      <w:marLeft w:val="0"/>
      <w:marRight w:val="0"/>
      <w:marTop w:val="0"/>
      <w:marBottom w:val="0"/>
      <w:divBdr>
        <w:top w:val="none" w:sz="0" w:space="0" w:color="auto"/>
        <w:left w:val="none" w:sz="0" w:space="0" w:color="auto"/>
        <w:bottom w:val="none" w:sz="0" w:space="0" w:color="auto"/>
        <w:right w:val="none" w:sz="0" w:space="0" w:color="auto"/>
      </w:divBdr>
    </w:div>
    <w:div w:id="914625352">
      <w:bodyDiv w:val="1"/>
      <w:marLeft w:val="0"/>
      <w:marRight w:val="0"/>
      <w:marTop w:val="0"/>
      <w:marBottom w:val="0"/>
      <w:divBdr>
        <w:top w:val="none" w:sz="0" w:space="0" w:color="auto"/>
        <w:left w:val="none" w:sz="0" w:space="0" w:color="auto"/>
        <w:bottom w:val="none" w:sz="0" w:space="0" w:color="auto"/>
        <w:right w:val="none" w:sz="0" w:space="0" w:color="auto"/>
      </w:divBdr>
    </w:div>
    <w:div w:id="914630263">
      <w:bodyDiv w:val="1"/>
      <w:marLeft w:val="0"/>
      <w:marRight w:val="0"/>
      <w:marTop w:val="0"/>
      <w:marBottom w:val="0"/>
      <w:divBdr>
        <w:top w:val="none" w:sz="0" w:space="0" w:color="auto"/>
        <w:left w:val="none" w:sz="0" w:space="0" w:color="auto"/>
        <w:bottom w:val="none" w:sz="0" w:space="0" w:color="auto"/>
        <w:right w:val="none" w:sz="0" w:space="0" w:color="auto"/>
      </w:divBdr>
    </w:div>
    <w:div w:id="914700634">
      <w:bodyDiv w:val="1"/>
      <w:marLeft w:val="0"/>
      <w:marRight w:val="0"/>
      <w:marTop w:val="0"/>
      <w:marBottom w:val="0"/>
      <w:divBdr>
        <w:top w:val="none" w:sz="0" w:space="0" w:color="auto"/>
        <w:left w:val="none" w:sz="0" w:space="0" w:color="auto"/>
        <w:bottom w:val="none" w:sz="0" w:space="0" w:color="auto"/>
        <w:right w:val="none" w:sz="0" w:space="0" w:color="auto"/>
      </w:divBdr>
    </w:div>
    <w:div w:id="914700942">
      <w:bodyDiv w:val="1"/>
      <w:marLeft w:val="0"/>
      <w:marRight w:val="0"/>
      <w:marTop w:val="0"/>
      <w:marBottom w:val="0"/>
      <w:divBdr>
        <w:top w:val="none" w:sz="0" w:space="0" w:color="auto"/>
        <w:left w:val="none" w:sz="0" w:space="0" w:color="auto"/>
        <w:bottom w:val="none" w:sz="0" w:space="0" w:color="auto"/>
        <w:right w:val="none" w:sz="0" w:space="0" w:color="auto"/>
      </w:divBdr>
    </w:div>
    <w:div w:id="914701698">
      <w:bodyDiv w:val="1"/>
      <w:marLeft w:val="0"/>
      <w:marRight w:val="0"/>
      <w:marTop w:val="0"/>
      <w:marBottom w:val="0"/>
      <w:divBdr>
        <w:top w:val="none" w:sz="0" w:space="0" w:color="auto"/>
        <w:left w:val="none" w:sz="0" w:space="0" w:color="auto"/>
        <w:bottom w:val="none" w:sz="0" w:space="0" w:color="auto"/>
        <w:right w:val="none" w:sz="0" w:space="0" w:color="auto"/>
      </w:divBdr>
    </w:div>
    <w:div w:id="914705336">
      <w:bodyDiv w:val="1"/>
      <w:marLeft w:val="0"/>
      <w:marRight w:val="0"/>
      <w:marTop w:val="0"/>
      <w:marBottom w:val="0"/>
      <w:divBdr>
        <w:top w:val="none" w:sz="0" w:space="0" w:color="auto"/>
        <w:left w:val="none" w:sz="0" w:space="0" w:color="auto"/>
        <w:bottom w:val="none" w:sz="0" w:space="0" w:color="auto"/>
        <w:right w:val="none" w:sz="0" w:space="0" w:color="auto"/>
      </w:divBdr>
    </w:div>
    <w:div w:id="914782539">
      <w:bodyDiv w:val="1"/>
      <w:marLeft w:val="0"/>
      <w:marRight w:val="0"/>
      <w:marTop w:val="0"/>
      <w:marBottom w:val="0"/>
      <w:divBdr>
        <w:top w:val="none" w:sz="0" w:space="0" w:color="auto"/>
        <w:left w:val="none" w:sz="0" w:space="0" w:color="auto"/>
        <w:bottom w:val="none" w:sz="0" w:space="0" w:color="auto"/>
        <w:right w:val="none" w:sz="0" w:space="0" w:color="auto"/>
      </w:divBdr>
    </w:div>
    <w:div w:id="914824343">
      <w:bodyDiv w:val="1"/>
      <w:marLeft w:val="0"/>
      <w:marRight w:val="0"/>
      <w:marTop w:val="0"/>
      <w:marBottom w:val="0"/>
      <w:divBdr>
        <w:top w:val="none" w:sz="0" w:space="0" w:color="auto"/>
        <w:left w:val="none" w:sz="0" w:space="0" w:color="auto"/>
        <w:bottom w:val="none" w:sz="0" w:space="0" w:color="auto"/>
        <w:right w:val="none" w:sz="0" w:space="0" w:color="auto"/>
      </w:divBdr>
    </w:div>
    <w:div w:id="914900069">
      <w:bodyDiv w:val="1"/>
      <w:marLeft w:val="0"/>
      <w:marRight w:val="0"/>
      <w:marTop w:val="0"/>
      <w:marBottom w:val="0"/>
      <w:divBdr>
        <w:top w:val="none" w:sz="0" w:space="0" w:color="auto"/>
        <w:left w:val="none" w:sz="0" w:space="0" w:color="auto"/>
        <w:bottom w:val="none" w:sz="0" w:space="0" w:color="auto"/>
        <w:right w:val="none" w:sz="0" w:space="0" w:color="auto"/>
      </w:divBdr>
    </w:div>
    <w:div w:id="914971519">
      <w:bodyDiv w:val="1"/>
      <w:marLeft w:val="0"/>
      <w:marRight w:val="0"/>
      <w:marTop w:val="0"/>
      <w:marBottom w:val="0"/>
      <w:divBdr>
        <w:top w:val="none" w:sz="0" w:space="0" w:color="auto"/>
        <w:left w:val="none" w:sz="0" w:space="0" w:color="auto"/>
        <w:bottom w:val="none" w:sz="0" w:space="0" w:color="auto"/>
        <w:right w:val="none" w:sz="0" w:space="0" w:color="auto"/>
      </w:divBdr>
    </w:div>
    <w:div w:id="915014172">
      <w:bodyDiv w:val="1"/>
      <w:marLeft w:val="0"/>
      <w:marRight w:val="0"/>
      <w:marTop w:val="0"/>
      <w:marBottom w:val="0"/>
      <w:divBdr>
        <w:top w:val="none" w:sz="0" w:space="0" w:color="auto"/>
        <w:left w:val="none" w:sz="0" w:space="0" w:color="auto"/>
        <w:bottom w:val="none" w:sz="0" w:space="0" w:color="auto"/>
        <w:right w:val="none" w:sz="0" w:space="0" w:color="auto"/>
      </w:divBdr>
    </w:div>
    <w:div w:id="915087440">
      <w:bodyDiv w:val="1"/>
      <w:marLeft w:val="0"/>
      <w:marRight w:val="0"/>
      <w:marTop w:val="0"/>
      <w:marBottom w:val="0"/>
      <w:divBdr>
        <w:top w:val="none" w:sz="0" w:space="0" w:color="auto"/>
        <w:left w:val="none" w:sz="0" w:space="0" w:color="auto"/>
        <w:bottom w:val="none" w:sz="0" w:space="0" w:color="auto"/>
        <w:right w:val="none" w:sz="0" w:space="0" w:color="auto"/>
      </w:divBdr>
    </w:div>
    <w:div w:id="915096092">
      <w:bodyDiv w:val="1"/>
      <w:marLeft w:val="0"/>
      <w:marRight w:val="0"/>
      <w:marTop w:val="0"/>
      <w:marBottom w:val="0"/>
      <w:divBdr>
        <w:top w:val="none" w:sz="0" w:space="0" w:color="auto"/>
        <w:left w:val="none" w:sz="0" w:space="0" w:color="auto"/>
        <w:bottom w:val="none" w:sz="0" w:space="0" w:color="auto"/>
        <w:right w:val="none" w:sz="0" w:space="0" w:color="auto"/>
      </w:divBdr>
    </w:div>
    <w:div w:id="915171984">
      <w:bodyDiv w:val="1"/>
      <w:marLeft w:val="0"/>
      <w:marRight w:val="0"/>
      <w:marTop w:val="0"/>
      <w:marBottom w:val="0"/>
      <w:divBdr>
        <w:top w:val="none" w:sz="0" w:space="0" w:color="auto"/>
        <w:left w:val="none" w:sz="0" w:space="0" w:color="auto"/>
        <w:bottom w:val="none" w:sz="0" w:space="0" w:color="auto"/>
        <w:right w:val="none" w:sz="0" w:space="0" w:color="auto"/>
      </w:divBdr>
    </w:div>
    <w:div w:id="915214368">
      <w:bodyDiv w:val="1"/>
      <w:marLeft w:val="0"/>
      <w:marRight w:val="0"/>
      <w:marTop w:val="0"/>
      <w:marBottom w:val="0"/>
      <w:divBdr>
        <w:top w:val="none" w:sz="0" w:space="0" w:color="auto"/>
        <w:left w:val="none" w:sz="0" w:space="0" w:color="auto"/>
        <w:bottom w:val="none" w:sz="0" w:space="0" w:color="auto"/>
        <w:right w:val="none" w:sz="0" w:space="0" w:color="auto"/>
      </w:divBdr>
    </w:div>
    <w:div w:id="915242243">
      <w:bodyDiv w:val="1"/>
      <w:marLeft w:val="0"/>
      <w:marRight w:val="0"/>
      <w:marTop w:val="0"/>
      <w:marBottom w:val="0"/>
      <w:divBdr>
        <w:top w:val="none" w:sz="0" w:space="0" w:color="auto"/>
        <w:left w:val="none" w:sz="0" w:space="0" w:color="auto"/>
        <w:bottom w:val="none" w:sz="0" w:space="0" w:color="auto"/>
        <w:right w:val="none" w:sz="0" w:space="0" w:color="auto"/>
      </w:divBdr>
    </w:div>
    <w:div w:id="915284572">
      <w:bodyDiv w:val="1"/>
      <w:marLeft w:val="0"/>
      <w:marRight w:val="0"/>
      <w:marTop w:val="0"/>
      <w:marBottom w:val="0"/>
      <w:divBdr>
        <w:top w:val="none" w:sz="0" w:space="0" w:color="auto"/>
        <w:left w:val="none" w:sz="0" w:space="0" w:color="auto"/>
        <w:bottom w:val="none" w:sz="0" w:space="0" w:color="auto"/>
        <w:right w:val="none" w:sz="0" w:space="0" w:color="auto"/>
      </w:divBdr>
    </w:div>
    <w:div w:id="915285062">
      <w:bodyDiv w:val="1"/>
      <w:marLeft w:val="0"/>
      <w:marRight w:val="0"/>
      <w:marTop w:val="0"/>
      <w:marBottom w:val="0"/>
      <w:divBdr>
        <w:top w:val="none" w:sz="0" w:space="0" w:color="auto"/>
        <w:left w:val="none" w:sz="0" w:space="0" w:color="auto"/>
        <w:bottom w:val="none" w:sz="0" w:space="0" w:color="auto"/>
        <w:right w:val="none" w:sz="0" w:space="0" w:color="auto"/>
      </w:divBdr>
    </w:div>
    <w:div w:id="915359642">
      <w:bodyDiv w:val="1"/>
      <w:marLeft w:val="0"/>
      <w:marRight w:val="0"/>
      <w:marTop w:val="0"/>
      <w:marBottom w:val="0"/>
      <w:divBdr>
        <w:top w:val="none" w:sz="0" w:space="0" w:color="auto"/>
        <w:left w:val="none" w:sz="0" w:space="0" w:color="auto"/>
        <w:bottom w:val="none" w:sz="0" w:space="0" w:color="auto"/>
        <w:right w:val="none" w:sz="0" w:space="0" w:color="auto"/>
      </w:divBdr>
    </w:div>
    <w:div w:id="915435742">
      <w:bodyDiv w:val="1"/>
      <w:marLeft w:val="0"/>
      <w:marRight w:val="0"/>
      <w:marTop w:val="0"/>
      <w:marBottom w:val="0"/>
      <w:divBdr>
        <w:top w:val="none" w:sz="0" w:space="0" w:color="auto"/>
        <w:left w:val="none" w:sz="0" w:space="0" w:color="auto"/>
        <w:bottom w:val="none" w:sz="0" w:space="0" w:color="auto"/>
        <w:right w:val="none" w:sz="0" w:space="0" w:color="auto"/>
      </w:divBdr>
    </w:div>
    <w:div w:id="915474800">
      <w:bodyDiv w:val="1"/>
      <w:marLeft w:val="0"/>
      <w:marRight w:val="0"/>
      <w:marTop w:val="0"/>
      <w:marBottom w:val="0"/>
      <w:divBdr>
        <w:top w:val="none" w:sz="0" w:space="0" w:color="auto"/>
        <w:left w:val="none" w:sz="0" w:space="0" w:color="auto"/>
        <w:bottom w:val="none" w:sz="0" w:space="0" w:color="auto"/>
        <w:right w:val="none" w:sz="0" w:space="0" w:color="auto"/>
      </w:divBdr>
    </w:div>
    <w:div w:id="915476112">
      <w:bodyDiv w:val="1"/>
      <w:marLeft w:val="0"/>
      <w:marRight w:val="0"/>
      <w:marTop w:val="0"/>
      <w:marBottom w:val="0"/>
      <w:divBdr>
        <w:top w:val="none" w:sz="0" w:space="0" w:color="auto"/>
        <w:left w:val="none" w:sz="0" w:space="0" w:color="auto"/>
        <w:bottom w:val="none" w:sz="0" w:space="0" w:color="auto"/>
        <w:right w:val="none" w:sz="0" w:space="0" w:color="auto"/>
      </w:divBdr>
    </w:div>
    <w:div w:id="915477201">
      <w:bodyDiv w:val="1"/>
      <w:marLeft w:val="0"/>
      <w:marRight w:val="0"/>
      <w:marTop w:val="0"/>
      <w:marBottom w:val="0"/>
      <w:divBdr>
        <w:top w:val="none" w:sz="0" w:space="0" w:color="auto"/>
        <w:left w:val="none" w:sz="0" w:space="0" w:color="auto"/>
        <w:bottom w:val="none" w:sz="0" w:space="0" w:color="auto"/>
        <w:right w:val="none" w:sz="0" w:space="0" w:color="auto"/>
      </w:divBdr>
    </w:div>
    <w:div w:id="915632653">
      <w:bodyDiv w:val="1"/>
      <w:marLeft w:val="0"/>
      <w:marRight w:val="0"/>
      <w:marTop w:val="0"/>
      <w:marBottom w:val="0"/>
      <w:divBdr>
        <w:top w:val="none" w:sz="0" w:space="0" w:color="auto"/>
        <w:left w:val="none" w:sz="0" w:space="0" w:color="auto"/>
        <w:bottom w:val="none" w:sz="0" w:space="0" w:color="auto"/>
        <w:right w:val="none" w:sz="0" w:space="0" w:color="auto"/>
      </w:divBdr>
    </w:div>
    <w:div w:id="915672428">
      <w:bodyDiv w:val="1"/>
      <w:marLeft w:val="0"/>
      <w:marRight w:val="0"/>
      <w:marTop w:val="0"/>
      <w:marBottom w:val="0"/>
      <w:divBdr>
        <w:top w:val="none" w:sz="0" w:space="0" w:color="auto"/>
        <w:left w:val="none" w:sz="0" w:space="0" w:color="auto"/>
        <w:bottom w:val="none" w:sz="0" w:space="0" w:color="auto"/>
        <w:right w:val="none" w:sz="0" w:space="0" w:color="auto"/>
      </w:divBdr>
    </w:div>
    <w:div w:id="915746572">
      <w:bodyDiv w:val="1"/>
      <w:marLeft w:val="0"/>
      <w:marRight w:val="0"/>
      <w:marTop w:val="0"/>
      <w:marBottom w:val="0"/>
      <w:divBdr>
        <w:top w:val="none" w:sz="0" w:space="0" w:color="auto"/>
        <w:left w:val="none" w:sz="0" w:space="0" w:color="auto"/>
        <w:bottom w:val="none" w:sz="0" w:space="0" w:color="auto"/>
        <w:right w:val="none" w:sz="0" w:space="0" w:color="auto"/>
      </w:divBdr>
    </w:div>
    <w:div w:id="915749839">
      <w:bodyDiv w:val="1"/>
      <w:marLeft w:val="0"/>
      <w:marRight w:val="0"/>
      <w:marTop w:val="0"/>
      <w:marBottom w:val="0"/>
      <w:divBdr>
        <w:top w:val="none" w:sz="0" w:space="0" w:color="auto"/>
        <w:left w:val="none" w:sz="0" w:space="0" w:color="auto"/>
        <w:bottom w:val="none" w:sz="0" w:space="0" w:color="auto"/>
        <w:right w:val="none" w:sz="0" w:space="0" w:color="auto"/>
      </w:divBdr>
    </w:div>
    <w:div w:id="915893264">
      <w:bodyDiv w:val="1"/>
      <w:marLeft w:val="0"/>
      <w:marRight w:val="0"/>
      <w:marTop w:val="0"/>
      <w:marBottom w:val="0"/>
      <w:divBdr>
        <w:top w:val="none" w:sz="0" w:space="0" w:color="auto"/>
        <w:left w:val="none" w:sz="0" w:space="0" w:color="auto"/>
        <w:bottom w:val="none" w:sz="0" w:space="0" w:color="auto"/>
        <w:right w:val="none" w:sz="0" w:space="0" w:color="auto"/>
      </w:divBdr>
    </w:div>
    <w:div w:id="915893432">
      <w:bodyDiv w:val="1"/>
      <w:marLeft w:val="0"/>
      <w:marRight w:val="0"/>
      <w:marTop w:val="0"/>
      <w:marBottom w:val="0"/>
      <w:divBdr>
        <w:top w:val="none" w:sz="0" w:space="0" w:color="auto"/>
        <w:left w:val="none" w:sz="0" w:space="0" w:color="auto"/>
        <w:bottom w:val="none" w:sz="0" w:space="0" w:color="auto"/>
        <w:right w:val="none" w:sz="0" w:space="0" w:color="auto"/>
      </w:divBdr>
    </w:div>
    <w:div w:id="915935965">
      <w:bodyDiv w:val="1"/>
      <w:marLeft w:val="0"/>
      <w:marRight w:val="0"/>
      <w:marTop w:val="0"/>
      <w:marBottom w:val="0"/>
      <w:divBdr>
        <w:top w:val="none" w:sz="0" w:space="0" w:color="auto"/>
        <w:left w:val="none" w:sz="0" w:space="0" w:color="auto"/>
        <w:bottom w:val="none" w:sz="0" w:space="0" w:color="auto"/>
        <w:right w:val="none" w:sz="0" w:space="0" w:color="auto"/>
      </w:divBdr>
    </w:div>
    <w:div w:id="916087981">
      <w:bodyDiv w:val="1"/>
      <w:marLeft w:val="0"/>
      <w:marRight w:val="0"/>
      <w:marTop w:val="0"/>
      <w:marBottom w:val="0"/>
      <w:divBdr>
        <w:top w:val="none" w:sz="0" w:space="0" w:color="auto"/>
        <w:left w:val="none" w:sz="0" w:space="0" w:color="auto"/>
        <w:bottom w:val="none" w:sz="0" w:space="0" w:color="auto"/>
        <w:right w:val="none" w:sz="0" w:space="0" w:color="auto"/>
      </w:divBdr>
    </w:div>
    <w:div w:id="916088968">
      <w:bodyDiv w:val="1"/>
      <w:marLeft w:val="0"/>
      <w:marRight w:val="0"/>
      <w:marTop w:val="0"/>
      <w:marBottom w:val="0"/>
      <w:divBdr>
        <w:top w:val="none" w:sz="0" w:space="0" w:color="auto"/>
        <w:left w:val="none" w:sz="0" w:space="0" w:color="auto"/>
        <w:bottom w:val="none" w:sz="0" w:space="0" w:color="auto"/>
        <w:right w:val="none" w:sz="0" w:space="0" w:color="auto"/>
      </w:divBdr>
    </w:div>
    <w:div w:id="916089618">
      <w:bodyDiv w:val="1"/>
      <w:marLeft w:val="0"/>
      <w:marRight w:val="0"/>
      <w:marTop w:val="0"/>
      <w:marBottom w:val="0"/>
      <w:divBdr>
        <w:top w:val="none" w:sz="0" w:space="0" w:color="auto"/>
        <w:left w:val="none" w:sz="0" w:space="0" w:color="auto"/>
        <w:bottom w:val="none" w:sz="0" w:space="0" w:color="auto"/>
        <w:right w:val="none" w:sz="0" w:space="0" w:color="auto"/>
      </w:divBdr>
    </w:div>
    <w:div w:id="916092082">
      <w:bodyDiv w:val="1"/>
      <w:marLeft w:val="0"/>
      <w:marRight w:val="0"/>
      <w:marTop w:val="0"/>
      <w:marBottom w:val="0"/>
      <w:divBdr>
        <w:top w:val="none" w:sz="0" w:space="0" w:color="auto"/>
        <w:left w:val="none" w:sz="0" w:space="0" w:color="auto"/>
        <w:bottom w:val="none" w:sz="0" w:space="0" w:color="auto"/>
        <w:right w:val="none" w:sz="0" w:space="0" w:color="auto"/>
      </w:divBdr>
    </w:div>
    <w:div w:id="916136856">
      <w:bodyDiv w:val="1"/>
      <w:marLeft w:val="0"/>
      <w:marRight w:val="0"/>
      <w:marTop w:val="0"/>
      <w:marBottom w:val="0"/>
      <w:divBdr>
        <w:top w:val="none" w:sz="0" w:space="0" w:color="auto"/>
        <w:left w:val="none" w:sz="0" w:space="0" w:color="auto"/>
        <w:bottom w:val="none" w:sz="0" w:space="0" w:color="auto"/>
        <w:right w:val="none" w:sz="0" w:space="0" w:color="auto"/>
      </w:divBdr>
    </w:div>
    <w:div w:id="916207284">
      <w:bodyDiv w:val="1"/>
      <w:marLeft w:val="0"/>
      <w:marRight w:val="0"/>
      <w:marTop w:val="0"/>
      <w:marBottom w:val="0"/>
      <w:divBdr>
        <w:top w:val="none" w:sz="0" w:space="0" w:color="auto"/>
        <w:left w:val="none" w:sz="0" w:space="0" w:color="auto"/>
        <w:bottom w:val="none" w:sz="0" w:space="0" w:color="auto"/>
        <w:right w:val="none" w:sz="0" w:space="0" w:color="auto"/>
      </w:divBdr>
    </w:div>
    <w:div w:id="916207524">
      <w:bodyDiv w:val="1"/>
      <w:marLeft w:val="0"/>
      <w:marRight w:val="0"/>
      <w:marTop w:val="0"/>
      <w:marBottom w:val="0"/>
      <w:divBdr>
        <w:top w:val="none" w:sz="0" w:space="0" w:color="auto"/>
        <w:left w:val="none" w:sz="0" w:space="0" w:color="auto"/>
        <w:bottom w:val="none" w:sz="0" w:space="0" w:color="auto"/>
        <w:right w:val="none" w:sz="0" w:space="0" w:color="auto"/>
      </w:divBdr>
    </w:div>
    <w:div w:id="916211835">
      <w:bodyDiv w:val="1"/>
      <w:marLeft w:val="0"/>
      <w:marRight w:val="0"/>
      <w:marTop w:val="0"/>
      <w:marBottom w:val="0"/>
      <w:divBdr>
        <w:top w:val="none" w:sz="0" w:space="0" w:color="auto"/>
        <w:left w:val="none" w:sz="0" w:space="0" w:color="auto"/>
        <w:bottom w:val="none" w:sz="0" w:space="0" w:color="auto"/>
        <w:right w:val="none" w:sz="0" w:space="0" w:color="auto"/>
      </w:divBdr>
    </w:div>
    <w:div w:id="916211999">
      <w:bodyDiv w:val="1"/>
      <w:marLeft w:val="0"/>
      <w:marRight w:val="0"/>
      <w:marTop w:val="0"/>
      <w:marBottom w:val="0"/>
      <w:divBdr>
        <w:top w:val="none" w:sz="0" w:space="0" w:color="auto"/>
        <w:left w:val="none" w:sz="0" w:space="0" w:color="auto"/>
        <w:bottom w:val="none" w:sz="0" w:space="0" w:color="auto"/>
        <w:right w:val="none" w:sz="0" w:space="0" w:color="auto"/>
      </w:divBdr>
    </w:div>
    <w:div w:id="916285773">
      <w:bodyDiv w:val="1"/>
      <w:marLeft w:val="0"/>
      <w:marRight w:val="0"/>
      <w:marTop w:val="0"/>
      <w:marBottom w:val="0"/>
      <w:divBdr>
        <w:top w:val="none" w:sz="0" w:space="0" w:color="auto"/>
        <w:left w:val="none" w:sz="0" w:space="0" w:color="auto"/>
        <w:bottom w:val="none" w:sz="0" w:space="0" w:color="auto"/>
        <w:right w:val="none" w:sz="0" w:space="0" w:color="auto"/>
      </w:divBdr>
    </w:div>
    <w:div w:id="916328560">
      <w:bodyDiv w:val="1"/>
      <w:marLeft w:val="0"/>
      <w:marRight w:val="0"/>
      <w:marTop w:val="0"/>
      <w:marBottom w:val="0"/>
      <w:divBdr>
        <w:top w:val="none" w:sz="0" w:space="0" w:color="auto"/>
        <w:left w:val="none" w:sz="0" w:space="0" w:color="auto"/>
        <w:bottom w:val="none" w:sz="0" w:space="0" w:color="auto"/>
        <w:right w:val="none" w:sz="0" w:space="0" w:color="auto"/>
      </w:divBdr>
    </w:div>
    <w:div w:id="916403319">
      <w:bodyDiv w:val="1"/>
      <w:marLeft w:val="0"/>
      <w:marRight w:val="0"/>
      <w:marTop w:val="0"/>
      <w:marBottom w:val="0"/>
      <w:divBdr>
        <w:top w:val="none" w:sz="0" w:space="0" w:color="auto"/>
        <w:left w:val="none" w:sz="0" w:space="0" w:color="auto"/>
        <w:bottom w:val="none" w:sz="0" w:space="0" w:color="auto"/>
        <w:right w:val="none" w:sz="0" w:space="0" w:color="auto"/>
      </w:divBdr>
    </w:div>
    <w:div w:id="916406032">
      <w:bodyDiv w:val="1"/>
      <w:marLeft w:val="0"/>
      <w:marRight w:val="0"/>
      <w:marTop w:val="0"/>
      <w:marBottom w:val="0"/>
      <w:divBdr>
        <w:top w:val="none" w:sz="0" w:space="0" w:color="auto"/>
        <w:left w:val="none" w:sz="0" w:space="0" w:color="auto"/>
        <w:bottom w:val="none" w:sz="0" w:space="0" w:color="auto"/>
        <w:right w:val="none" w:sz="0" w:space="0" w:color="auto"/>
      </w:divBdr>
    </w:div>
    <w:div w:id="916474240">
      <w:bodyDiv w:val="1"/>
      <w:marLeft w:val="0"/>
      <w:marRight w:val="0"/>
      <w:marTop w:val="0"/>
      <w:marBottom w:val="0"/>
      <w:divBdr>
        <w:top w:val="none" w:sz="0" w:space="0" w:color="auto"/>
        <w:left w:val="none" w:sz="0" w:space="0" w:color="auto"/>
        <w:bottom w:val="none" w:sz="0" w:space="0" w:color="auto"/>
        <w:right w:val="none" w:sz="0" w:space="0" w:color="auto"/>
      </w:divBdr>
    </w:div>
    <w:div w:id="916474978">
      <w:bodyDiv w:val="1"/>
      <w:marLeft w:val="0"/>
      <w:marRight w:val="0"/>
      <w:marTop w:val="0"/>
      <w:marBottom w:val="0"/>
      <w:divBdr>
        <w:top w:val="none" w:sz="0" w:space="0" w:color="auto"/>
        <w:left w:val="none" w:sz="0" w:space="0" w:color="auto"/>
        <w:bottom w:val="none" w:sz="0" w:space="0" w:color="auto"/>
        <w:right w:val="none" w:sz="0" w:space="0" w:color="auto"/>
      </w:divBdr>
    </w:div>
    <w:div w:id="916475939">
      <w:bodyDiv w:val="1"/>
      <w:marLeft w:val="0"/>
      <w:marRight w:val="0"/>
      <w:marTop w:val="0"/>
      <w:marBottom w:val="0"/>
      <w:divBdr>
        <w:top w:val="none" w:sz="0" w:space="0" w:color="auto"/>
        <w:left w:val="none" w:sz="0" w:space="0" w:color="auto"/>
        <w:bottom w:val="none" w:sz="0" w:space="0" w:color="auto"/>
        <w:right w:val="none" w:sz="0" w:space="0" w:color="auto"/>
      </w:divBdr>
    </w:div>
    <w:div w:id="916523389">
      <w:bodyDiv w:val="1"/>
      <w:marLeft w:val="0"/>
      <w:marRight w:val="0"/>
      <w:marTop w:val="0"/>
      <w:marBottom w:val="0"/>
      <w:divBdr>
        <w:top w:val="none" w:sz="0" w:space="0" w:color="auto"/>
        <w:left w:val="none" w:sz="0" w:space="0" w:color="auto"/>
        <w:bottom w:val="none" w:sz="0" w:space="0" w:color="auto"/>
        <w:right w:val="none" w:sz="0" w:space="0" w:color="auto"/>
      </w:divBdr>
    </w:div>
    <w:div w:id="916523662">
      <w:bodyDiv w:val="1"/>
      <w:marLeft w:val="0"/>
      <w:marRight w:val="0"/>
      <w:marTop w:val="0"/>
      <w:marBottom w:val="0"/>
      <w:divBdr>
        <w:top w:val="none" w:sz="0" w:space="0" w:color="auto"/>
        <w:left w:val="none" w:sz="0" w:space="0" w:color="auto"/>
        <w:bottom w:val="none" w:sz="0" w:space="0" w:color="auto"/>
        <w:right w:val="none" w:sz="0" w:space="0" w:color="auto"/>
      </w:divBdr>
    </w:div>
    <w:div w:id="916593167">
      <w:bodyDiv w:val="1"/>
      <w:marLeft w:val="0"/>
      <w:marRight w:val="0"/>
      <w:marTop w:val="0"/>
      <w:marBottom w:val="0"/>
      <w:divBdr>
        <w:top w:val="none" w:sz="0" w:space="0" w:color="auto"/>
        <w:left w:val="none" w:sz="0" w:space="0" w:color="auto"/>
        <w:bottom w:val="none" w:sz="0" w:space="0" w:color="auto"/>
        <w:right w:val="none" w:sz="0" w:space="0" w:color="auto"/>
      </w:divBdr>
    </w:div>
    <w:div w:id="916599614">
      <w:bodyDiv w:val="1"/>
      <w:marLeft w:val="0"/>
      <w:marRight w:val="0"/>
      <w:marTop w:val="0"/>
      <w:marBottom w:val="0"/>
      <w:divBdr>
        <w:top w:val="none" w:sz="0" w:space="0" w:color="auto"/>
        <w:left w:val="none" w:sz="0" w:space="0" w:color="auto"/>
        <w:bottom w:val="none" w:sz="0" w:space="0" w:color="auto"/>
        <w:right w:val="none" w:sz="0" w:space="0" w:color="auto"/>
      </w:divBdr>
    </w:div>
    <w:div w:id="916669850">
      <w:bodyDiv w:val="1"/>
      <w:marLeft w:val="0"/>
      <w:marRight w:val="0"/>
      <w:marTop w:val="0"/>
      <w:marBottom w:val="0"/>
      <w:divBdr>
        <w:top w:val="none" w:sz="0" w:space="0" w:color="auto"/>
        <w:left w:val="none" w:sz="0" w:space="0" w:color="auto"/>
        <w:bottom w:val="none" w:sz="0" w:space="0" w:color="auto"/>
        <w:right w:val="none" w:sz="0" w:space="0" w:color="auto"/>
      </w:divBdr>
    </w:div>
    <w:div w:id="916672742">
      <w:bodyDiv w:val="1"/>
      <w:marLeft w:val="0"/>
      <w:marRight w:val="0"/>
      <w:marTop w:val="0"/>
      <w:marBottom w:val="0"/>
      <w:divBdr>
        <w:top w:val="none" w:sz="0" w:space="0" w:color="auto"/>
        <w:left w:val="none" w:sz="0" w:space="0" w:color="auto"/>
        <w:bottom w:val="none" w:sz="0" w:space="0" w:color="auto"/>
        <w:right w:val="none" w:sz="0" w:space="0" w:color="auto"/>
      </w:divBdr>
    </w:div>
    <w:div w:id="916675277">
      <w:bodyDiv w:val="1"/>
      <w:marLeft w:val="0"/>
      <w:marRight w:val="0"/>
      <w:marTop w:val="0"/>
      <w:marBottom w:val="0"/>
      <w:divBdr>
        <w:top w:val="none" w:sz="0" w:space="0" w:color="auto"/>
        <w:left w:val="none" w:sz="0" w:space="0" w:color="auto"/>
        <w:bottom w:val="none" w:sz="0" w:space="0" w:color="auto"/>
        <w:right w:val="none" w:sz="0" w:space="0" w:color="auto"/>
      </w:divBdr>
    </w:div>
    <w:div w:id="916718214">
      <w:bodyDiv w:val="1"/>
      <w:marLeft w:val="0"/>
      <w:marRight w:val="0"/>
      <w:marTop w:val="0"/>
      <w:marBottom w:val="0"/>
      <w:divBdr>
        <w:top w:val="none" w:sz="0" w:space="0" w:color="auto"/>
        <w:left w:val="none" w:sz="0" w:space="0" w:color="auto"/>
        <w:bottom w:val="none" w:sz="0" w:space="0" w:color="auto"/>
        <w:right w:val="none" w:sz="0" w:space="0" w:color="auto"/>
      </w:divBdr>
    </w:div>
    <w:div w:id="916790457">
      <w:bodyDiv w:val="1"/>
      <w:marLeft w:val="0"/>
      <w:marRight w:val="0"/>
      <w:marTop w:val="0"/>
      <w:marBottom w:val="0"/>
      <w:divBdr>
        <w:top w:val="none" w:sz="0" w:space="0" w:color="auto"/>
        <w:left w:val="none" w:sz="0" w:space="0" w:color="auto"/>
        <w:bottom w:val="none" w:sz="0" w:space="0" w:color="auto"/>
        <w:right w:val="none" w:sz="0" w:space="0" w:color="auto"/>
      </w:divBdr>
    </w:div>
    <w:div w:id="916860449">
      <w:bodyDiv w:val="1"/>
      <w:marLeft w:val="0"/>
      <w:marRight w:val="0"/>
      <w:marTop w:val="0"/>
      <w:marBottom w:val="0"/>
      <w:divBdr>
        <w:top w:val="none" w:sz="0" w:space="0" w:color="auto"/>
        <w:left w:val="none" w:sz="0" w:space="0" w:color="auto"/>
        <w:bottom w:val="none" w:sz="0" w:space="0" w:color="auto"/>
        <w:right w:val="none" w:sz="0" w:space="0" w:color="auto"/>
      </w:divBdr>
    </w:div>
    <w:div w:id="916867878">
      <w:bodyDiv w:val="1"/>
      <w:marLeft w:val="0"/>
      <w:marRight w:val="0"/>
      <w:marTop w:val="0"/>
      <w:marBottom w:val="0"/>
      <w:divBdr>
        <w:top w:val="none" w:sz="0" w:space="0" w:color="auto"/>
        <w:left w:val="none" w:sz="0" w:space="0" w:color="auto"/>
        <w:bottom w:val="none" w:sz="0" w:space="0" w:color="auto"/>
        <w:right w:val="none" w:sz="0" w:space="0" w:color="auto"/>
      </w:divBdr>
    </w:div>
    <w:div w:id="917056600">
      <w:bodyDiv w:val="1"/>
      <w:marLeft w:val="0"/>
      <w:marRight w:val="0"/>
      <w:marTop w:val="0"/>
      <w:marBottom w:val="0"/>
      <w:divBdr>
        <w:top w:val="none" w:sz="0" w:space="0" w:color="auto"/>
        <w:left w:val="none" w:sz="0" w:space="0" w:color="auto"/>
        <w:bottom w:val="none" w:sz="0" w:space="0" w:color="auto"/>
        <w:right w:val="none" w:sz="0" w:space="0" w:color="auto"/>
      </w:divBdr>
    </w:div>
    <w:div w:id="917130435">
      <w:bodyDiv w:val="1"/>
      <w:marLeft w:val="0"/>
      <w:marRight w:val="0"/>
      <w:marTop w:val="0"/>
      <w:marBottom w:val="0"/>
      <w:divBdr>
        <w:top w:val="none" w:sz="0" w:space="0" w:color="auto"/>
        <w:left w:val="none" w:sz="0" w:space="0" w:color="auto"/>
        <w:bottom w:val="none" w:sz="0" w:space="0" w:color="auto"/>
        <w:right w:val="none" w:sz="0" w:space="0" w:color="auto"/>
      </w:divBdr>
    </w:div>
    <w:div w:id="917132800">
      <w:bodyDiv w:val="1"/>
      <w:marLeft w:val="0"/>
      <w:marRight w:val="0"/>
      <w:marTop w:val="0"/>
      <w:marBottom w:val="0"/>
      <w:divBdr>
        <w:top w:val="none" w:sz="0" w:space="0" w:color="auto"/>
        <w:left w:val="none" w:sz="0" w:space="0" w:color="auto"/>
        <w:bottom w:val="none" w:sz="0" w:space="0" w:color="auto"/>
        <w:right w:val="none" w:sz="0" w:space="0" w:color="auto"/>
      </w:divBdr>
    </w:div>
    <w:div w:id="917136827">
      <w:bodyDiv w:val="1"/>
      <w:marLeft w:val="0"/>
      <w:marRight w:val="0"/>
      <w:marTop w:val="0"/>
      <w:marBottom w:val="0"/>
      <w:divBdr>
        <w:top w:val="none" w:sz="0" w:space="0" w:color="auto"/>
        <w:left w:val="none" w:sz="0" w:space="0" w:color="auto"/>
        <w:bottom w:val="none" w:sz="0" w:space="0" w:color="auto"/>
        <w:right w:val="none" w:sz="0" w:space="0" w:color="auto"/>
      </w:divBdr>
    </w:div>
    <w:div w:id="917179721">
      <w:bodyDiv w:val="1"/>
      <w:marLeft w:val="0"/>
      <w:marRight w:val="0"/>
      <w:marTop w:val="0"/>
      <w:marBottom w:val="0"/>
      <w:divBdr>
        <w:top w:val="none" w:sz="0" w:space="0" w:color="auto"/>
        <w:left w:val="none" w:sz="0" w:space="0" w:color="auto"/>
        <w:bottom w:val="none" w:sz="0" w:space="0" w:color="auto"/>
        <w:right w:val="none" w:sz="0" w:space="0" w:color="auto"/>
      </w:divBdr>
    </w:div>
    <w:div w:id="917246319">
      <w:bodyDiv w:val="1"/>
      <w:marLeft w:val="0"/>
      <w:marRight w:val="0"/>
      <w:marTop w:val="0"/>
      <w:marBottom w:val="0"/>
      <w:divBdr>
        <w:top w:val="none" w:sz="0" w:space="0" w:color="auto"/>
        <w:left w:val="none" w:sz="0" w:space="0" w:color="auto"/>
        <w:bottom w:val="none" w:sz="0" w:space="0" w:color="auto"/>
        <w:right w:val="none" w:sz="0" w:space="0" w:color="auto"/>
      </w:divBdr>
    </w:div>
    <w:div w:id="917251070">
      <w:bodyDiv w:val="1"/>
      <w:marLeft w:val="0"/>
      <w:marRight w:val="0"/>
      <w:marTop w:val="0"/>
      <w:marBottom w:val="0"/>
      <w:divBdr>
        <w:top w:val="none" w:sz="0" w:space="0" w:color="auto"/>
        <w:left w:val="none" w:sz="0" w:space="0" w:color="auto"/>
        <w:bottom w:val="none" w:sz="0" w:space="0" w:color="auto"/>
        <w:right w:val="none" w:sz="0" w:space="0" w:color="auto"/>
      </w:divBdr>
    </w:div>
    <w:div w:id="917251763">
      <w:bodyDiv w:val="1"/>
      <w:marLeft w:val="0"/>
      <w:marRight w:val="0"/>
      <w:marTop w:val="0"/>
      <w:marBottom w:val="0"/>
      <w:divBdr>
        <w:top w:val="none" w:sz="0" w:space="0" w:color="auto"/>
        <w:left w:val="none" w:sz="0" w:space="0" w:color="auto"/>
        <w:bottom w:val="none" w:sz="0" w:space="0" w:color="auto"/>
        <w:right w:val="none" w:sz="0" w:space="0" w:color="auto"/>
      </w:divBdr>
    </w:div>
    <w:div w:id="917253097">
      <w:bodyDiv w:val="1"/>
      <w:marLeft w:val="0"/>
      <w:marRight w:val="0"/>
      <w:marTop w:val="0"/>
      <w:marBottom w:val="0"/>
      <w:divBdr>
        <w:top w:val="none" w:sz="0" w:space="0" w:color="auto"/>
        <w:left w:val="none" w:sz="0" w:space="0" w:color="auto"/>
        <w:bottom w:val="none" w:sz="0" w:space="0" w:color="auto"/>
        <w:right w:val="none" w:sz="0" w:space="0" w:color="auto"/>
      </w:divBdr>
    </w:div>
    <w:div w:id="917253419">
      <w:bodyDiv w:val="1"/>
      <w:marLeft w:val="0"/>
      <w:marRight w:val="0"/>
      <w:marTop w:val="0"/>
      <w:marBottom w:val="0"/>
      <w:divBdr>
        <w:top w:val="none" w:sz="0" w:space="0" w:color="auto"/>
        <w:left w:val="none" w:sz="0" w:space="0" w:color="auto"/>
        <w:bottom w:val="none" w:sz="0" w:space="0" w:color="auto"/>
        <w:right w:val="none" w:sz="0" w:space="0" w:color="auto"/>
      </w:divBdr>
    </w:div>
    <w:div w:id="917255489">
      <w:bodyDiv w:val="1"/>
      <w:marLeft w:val="0"/>
      <w:marRight w:val="0"/>
      <w:marTop w:val="0"/>
      <w:marBottom w:val="0"/>
      <w:divBdr>
        <w:top w:val="none" w:sz="0" w:space="0" w:color="auto"/>
        <w:left w:val="none" w:sz="0" w:space="0" w:color="auto"/>
        <w:bottom w:val="none" w:sz="0" w:space="0" w:color="auto"/>
        <w:right w:val="none" w:sz="0" w:space="0" w:color="auto"/>
      </w:divBdr>
    </w:div>
    <w:div w:id="917324722">
      <w:bodyDiv w:val="1"/>
      <w:marLeft w:val="0"/>
      <w:marRight w:val="0"/>
      <w:marTop w:val="0"/>
      <w:marBottom w:val="0"/>
      <w:divBdr>
        <w:top w:val="none" w:sz="0" w:space="0" w:color="auto"/>
        <w:left w:val="none" w:sz="0" w:space="0" w:color="auto"/>
        <w:bottom w:val="none" w:sz="0" w:space="0" w:color="auto"/>
        <w:right w:val="none" w:sz="0" w:space="0" w:color="auto"/>
      </w:divBdr>
    </w:div>
    <w:div w:id="917327811">
      <w:bodyDiv w:val="1"/>
      <w:marLeft w:val="0"/>
      <w:marRight w:val="0"/>
      <w:marTop w:val="0"/>
      <w:marBottom w:val="0"/>
      <w:divBdr>
        <w:top w:val="none" w:sz="0" w:space="0" w:color="auto"/>
        <w:left w:val="none" w:sz="0" w:space="0" w:color="auto"/>
        <w:bottom w:val="none" w:sz="0" w:space="0" w:color="auto"/>
        <w:right w:val="none" w:sz="0" w:space="0" w:color="auto"/>
      </w:divBdr>
    </w:div>
    <w:div w:id="917330496">
      <w:bodyDiv w:val="1"/>
      <w:marLeft w:val="0"/>
      <w:marRight w:val="0"/>
      <w:marTop w:val="0"/>
      <w:marBottom w:val="0"/>
      <w:divBdr>
        <w:top w:val="none" w:sz="0" w:space="0" w:color="auto"/>
        <w:left w:val="none" w:sz="0" w:space="0" w:color="auto"/>
        <w:bottom w:val="none" w:sz="0" w:space="0" w:color="auto"/>
        <w:right w:val="none" w:sz="0" w:space="0" w:color="auto"/>
      </w:divBdr>
    </w:div>
    <w:div w:id="917402522">
      <w:bodyDiv w:val="1"/>
      <w:marLeft w:val="0"/>
      <w:marRight w:val="0"/>
      <w:marTop w:val="0"/>
      <w:marBottom w:val="0"/>
      <w:divBdr>
        <w:top w:val="none" w:sz="0" w:space="0" w:color="auto"/>
        <w:left w:val="none" w:sz="0" w:space="0" w:color="auto"/>
        <w:bottom w:val="none" w:sz="0" w:space="0" w:color="auto"/>
        <w:right w:val="none" w:sz="0" w:space="0" w:color="auto"/>
      </w:divBdr>
    </w:div>
    <w:div w:id="917443510">
      <w:bodyDiv w:val="1"/>
      <w:marLeft w:val="0"/>
      <w:marRight w:val="0"/>
      <w:marTop w:val="0"/>
      <w:marBottom w:val="0"/>
      <w:divBdr>
        <w:top w:val="none" w:sz="0" w:space="0" w:color="auto"/>
        <w:left w:val="none" w:sz="0" w:space="0" w:color="auto"/>
        <w:bottom w:val="none" w:sz="0" w:space="0" w:color="auto"/>
        <w:right w:val="none" w:sz="0" w:space="0" w:color="auto"/>
      </w:divBdr>
    </w:div>
    <w:div w:id="917445987">
      <w:bodyDiv w:val="1"/>
      <w:marLeft w:val="0"/>
      <w:marRight w:val="0"/>
      <w:marTop w:val="0"/>
      <w:marBottom w:val="0"/>
      <w:divBdr>
        <w:top w:val="none" w:sz="0" w:space="0" w:color="auto"/>
        <w:left w:val="none" w:sz="0" w:space="0" w:color="auto"/>
        <w:bottom w:val="none" w:sz="0" w:space="0" w:color="auto"/>
        <w:right w:val="none" w:sz="0" w:space="0" w:color="auto"/>
      </w:divBdr>
    </w:div>
    <w:div w:id="917446288">
      <w:bodyDiv w:val="1"/>
      <w:marLeft w:val="0"/>
      <w:marRight w:val="0"/>
      <w:marTop w:val="0"/>
      <w:marBottom w:val="0"/>
      <w:divBdr>
        <w:top w:val="none" w:sz="0" w:space="0" w:color="auto"/>
        <w:left w:val="none" w:sz="0" w:space="0" w:color="auto"/>
        <w:bottom w:val="none" w:sz="0" w:space="0" w:color="auto"/>
        <w:right w:val="none" w:sz="0" w:space="0" w:color="auto"/>
      </w:divBdr>
    </w:div>
    <w:div w:id="917448780">
      <w:bodyDiv w:val="1"/>
      <w:marLeft w:val="0"/>
      <w:marRight w:val="0"/>
      <w:marTop w:val="0"/>
      <w:marBottom w:val="0"/>
      <w:divBdr>
        <w:top w:val="none" w:sz="0" w:space="0" w:color="auto"/>
        <w:left w:val="none" w:sz="0" w:space="0" w:color="auto"/>
        <w:bottom w:val="none" w:sz="0" w:space="0" w:color="auto"/>
        <w:right w:val="none" w:sz="0" w:space="0" w:color="auto"/>
      </w:divBdr>
    </w:div>
    <w:div w:id="917515295">
      <w:bodyDiv w:val="1"/>
      <w:marLeft w:val="0"/>
      <w:marRight w:val="0"/>
      <w:marTop w:val="0"/>
      <w:marBottom w:val="0"/>
      <w:divBdr>
        <w:top w:val="none" w:sz="0" w:space="0" w:color="auto"/>
        <w:left w:val="none" w:sz="0" w:space="0" w:color="auto"/>
        <w:bottom w:val="none" w:sz="0" w:space="0" w:color="auto"/>
        <w:right w:val="none" w:sz="0" w:space="0" w:color="auto"/>
      </w:divBdr>
    </w:div>
    <w:div w:id="917597001">
      <w:bodyDiv w:val="1"/>
      <w:marLeft w:val="0"/>
      <w:marRight w:val="0"/>
      <w:marTop w:val="0"/>
      <w:marBottom w:val="0"/>
      <w:divBdr>
        <w:top w:val="none" w:sz="0" w:space="0" w:color="auto"/>
        <w:left w:val="none" w:sz="0" w:space="0" w:color="auto"/>
        <w:bottom w:val="none" w:sz="0" w:space="0" w:color="auto"/>
        <w:right w:val="none" w:sz="0" w:space="0" w:color="auto"/>
      </w:divBdr>
    </w:div>
    <w:div w:id="917635091">
      <w:bodyDiv w:val="1"/>
      <w:marLeft w:val="0"/>
      <w:marRight w:val="0"/>
      <w:marTop w:val="0"/>
      <w:marBottom w:val="0"/>
      <w:divBdr>
        <w:top w:val="none" w:sz="0" w:space="0" w:color="auto"/>
        <w:left w:val="none" w:sz="0" w:space="0" w:color="auto"/>
        <w:bottom w:val="none" w:sz="0" w:space="0" w:color="auto"/>
        <w:right w:val="none" w:sz="0" w:space="0" w:color="auto"/>
      </w:divBdr>
    </w:div>
    <w:div w:id="917714914">
      <w:bodyDiv w:val="1"/>
      <w:marLeft w:val="0"/>
      <w:marRight w:val="0"/>
      <w:marTop w:val="0"/>
      <w:marBottom w:val="0"/>
      <w:divBdr>
        <w:top w:val="none" w:sz="0" w:space="0" w:color="auto"/>
        <w:left w:val="none" w:sz="0" w:space="0" w:color="auto"/>
        <w:bottom w:val="none" w:sz="0" w:space="0" w:color="auto"/>
        <w:right w:val="none" w:sz="0" w:space="0" w:color="auto"/>
      </w:divBdr>
    </w:div>
    <w:div w:id="917715115">
      <w:bodyDiv w:val="1"/>
      <w:marLeft w:val="0"/>
      <w:marRight w:val="0"/>
      <w:marTop w:val="0"/>
      <w:marBottom w:val="0"/>
      <w:divBdr>
        <w:top w:val="none" w:sz="0" w:space="0" w:color="auto"/>
        <w:left w:val="none" w:sz="0" w:space="0" w:color="auto"/>
        <w:bottom w:val="none" w:sz="0" w:space="0" w:color="auto"/>
        <w:right w:val="none" w:sz="0" w:space="0" w:color="auto"/>
      </w:divBdr>
    </w:div>
    <w:div w:id="917717573">
      <w:bodyDiv w:val="1"/>
      <w:marLeft w:val="0"/>
      <w:marRight w:val="0"/>
      <w:marTop w:val="0"/>
      <w:marBottom w:val="0"/>
      <w:divBdr>
        <w:top w:val="none" w:sz="0" w:space="0" w:color="auto"/>
        <w:left w:val="none" w:sz="0" w:space="0" w:color="auto"/>
        <w:bottom w:val="none" w:sz="0" w:space="0" w:color="auto"/>
        <w:right w:val="none" w:sz="0" w:space="0" w:color="auto"/>
      </w:divBdr>
    </w:div>
    <w:div w:id="917792913">
      <w:bodyDiv w:val="1"/>
      <w:marLeft w:val="0"/>
      <w:marRight w:val="0"/>
      <w:marTop w:val="0"/>
      <w:marBottom w:val="0"/>
      <w:divBdr>
        <w:top w:val="none" w:sz="0" w:space="0" w:color="auto"/>
        <w:left w:val="none" w:sz="0" w:space="0" w:color="auto"/>
        <w:bottom w:val="none" w:sz="0" w:space="0" w:color="auto"/>
        <w:right w:val="none" w:sz="0" w:space="0" w:color="auto"/>
      </w:divBdr>
    </w:div>
    <w:div w:id="917835190">
      <w:bodyDiv w:val="1"/>
      <w:marLeft w:val="0"/>
      <w:marRight w:val="0"/>
      <w:marTop w:val="0"/>
      <w:marBottom w:val="0"/>
      <w:divBdr>
        <w:top w:val="none" w:sz="0" w:space="0" w:color="auto"/>
        <w:left w:val="none" w:sz="0" w:space="0" w:color="auto"/>
        <w:bottom w:val="none" w:sz="0" w:space="0" w:color="auto"/>
        <w:right w:val="none" w:sz="0" w:space="0" w:color="auto"/>
      </w:divBdr>
    </w:div>
    <w:div w:id="917864046">
      <w:bodyDiv w:val="1"/>
      <w:marLeft w:val="0"/>
      <w:marRight w:val="0"/>
      <w:marTop w:val="0"/>
      <w:marBottom w:val="0"/>
      <w:divBdr>
        <w:top w:val="none" w:sz="0" w:space="0" w:color="auto"/>
        <w:left w:val="none" w:sz="0" w:space="0" w:color="auto"/>
        <w:bottom w:val="none" w:sz="0" w:space="0" w:color="auto"/>
        <w:right w:val="none" w:sz="0" w:space="0" w:color="auto"/>
      </w:divBdr>
    </w:div>
    <w:div w:id="917903955">
      <w:bodyDiv w:val="1"/>
      <w:marLeft w:val="0"/>
      <w:marRight w:val="0"/>
      <w:marTop w:val="0"/>
      <w:marBottom w:val="0"/>
      <w:divBdr>
        <w:top w:val="none" w:sz="0" w:space="0" w:color="auto"/>
        <w:left w:val="none" w:sz="0" w:space="0" w:color="auto"/>
        <w:bottom w:val="none" w:sz="0" w:space="0" w:color="auto"/>
        <w:right w:val="none" w:sz="0" w:space="0" w:color="auto"/>
      </w:divBdr>
    </w:div>
    <w:div w:id="917907807">
      <w:bodyDiv w:val="1"/>
      <w:marLeft w:val="0"/>
      <w:marRight w:val="0"/>
      <w:marTop w:val="0"/>
      <w:marBottom w:val="0"/>
      <w:divBdr>
        <w:top w:val="none" w:sz="0" w:space="0" w:color="auto"/>
        <w:left w:val="none" w:sz="0" w:space="0" w:color="auto"/>
        <w:bottom w:val="none" w:sz="0" w:space="0" w:color="auto"/>
        <w:right w:val="none" w:sz="0" w:space="0" w:color="auto"/>
      </w:divBdr>
    </w:div>
    <w:div w:id="917980864">
      <w:bodyDiv w:val="1"/>
      <w:marLeft w:val="0"/>
      <w:marRight w:val="0"/>
      <w:marTop w:val="0"/>
      <w:marBottom w:val="0"/>
      <w:divBdr>
        <w:top w:val="none" w:sz="0" w:space="0" w:color="auto"/>
        <w:left w:val="none" w:sz="0" w:space="0" w:color="auto"/>
        <w:bottom w:val="none" w:sz="0" w:space="0" w:color="auto"/>
        <w:right w:val="none" w:sz="0" w:space="0" w:color="auto"/>
      </w:divBdr>
    </w:div>
    <w:div w:id="917986009">
      <w:bodyDiv w:val="1"/>
      <w:marLeft w:val="0"/>
      <w:marRight w:val="0"/>
      <w:marTop w:val="0"/>
      <w:marBottom w:val="0"/>
      <w:divBdr>
        <w:top w:val="none" w:sz="0" w:space="0" w:color="auto"/>
        <w:left w:val="none" w:sz="0" w:space="0" w:color="auto"/>
        <w:bottom w:val="none" w:sz="0" w:space="0" w:color="auto"/>
        <w:right w:val="none" w:sz="0" w:space="0" w:color="auto"/>
      </w:divBdr>
    </w:div>
    <w:div w:id="918173195">
      <w:bodyDiv w:val="1"/>
      <w:marLeft w:val="0"/>
      <w:marRight w:val="0"/>
      <w:marTop w:val="0"/>
      <w:marBottom w:val="0"/>
      <w:divBdr>
        <w:top w:val="none" w:sz="0" w:space="0" w:color="auto"/>
        <w:left w:val="none" w:sz="0" w:space="0" w:color="auto"/>
        <w:bottom w:val="none" w:sz="0" w:space="0" w:color="auto"/>
        <w:right w:val="none" w:sz="0" w:space="0" w:color="auto"/>
      </w:divBdr>
    </w:div>
    <w:div w:id="918249493">
      <w:bodyDiv w:val="1"/>
      <w:marLeft w:val="0"/>
      <w:marRight w:val="0"/>
      <w:marTop w:val="0"/>
      <w:marBottom w:val="0"/>
      <w:divBdr>
        <w:top w:val="none" w:sz="0" w:space="0" w:color="auto"/>
        <w:left w:val="none" w:sz="0" w:space="0" w:color="auto"/>
        <w:bottom w:val="none" w:sz="0" w:space="0" w:color="auto"/>
        <w:right w:val="none" w:sz="0" w:space="0" w:color="auto"/>
      </w:divBdr>
    </w:div>
    <w:div w:id="918370395">
      <w:bodyDiv w:val="1"/>
      <w:marLeft w:val="0"/>
      <w:marRight w:val="0"/>
      <w:marTop w:val="0"/>
      <w:marBottom w:val="0"/>
      <w:divBdr>
        <w:top w:val="none" w:sz="0" w:space="0" w:color="auto"/>
        <w:left w:val="none" w:sz="0" w:space="0" w:color="auto"/>
        <w:bottom w:val="none" w:sz="0" w:space="0" w:color="auto"/>
        <w:right w:val="none" w:sz="0" w:space="0" w:color="auto"/>
      </w:divBdr>
    </w:div>
    <w:div w:id="918438754">
      <w:bodyDiv w:val="1"/>
      <w:marLeft w:val="0"/>
      <w:marRight w:val="0"/>
      <w:marTop w:val="0"/>
      <w:marBottom w:val="0"/>
      <w:divBdr>
        <w:top w:val="none" w:sz="0" w:space="0" w:color="auto"/>
        <w:left w:val="none" w:sz="0" w:space="0" w:color="auto"/>
        <w:bottom w:val="none" w:sz="0" w:space="0" w:color="auto"/>
        <w:right w:val="none" w:sz="0" w:space="0" w:color="auto"/>
      </w:divBdr>
    </w:div>
    <w:div w:id="918446702">
      <w:bodyDiv w:val="1"/>
      <w:marLeft w:val="0"/>
      <w:marRight w:val="0"/>
      <w:marTop w:val="0"/>
      <w:marBottom w:val="0"/>
      <w:divBdr>
        <w:top w:val="none" w:sz="0" w:space="0" w:color="auto"/>
        <w:left w:val="none" w:sz="0" w:space="0" w:color="auto"/>
        <w:bottom w:val="none" w:sz="0" w:space="0" w:color="auto"/>
        <w:right w:val="none" w:sz="0" w:space="0" w:color="auto"/>
      </w:divBdr>
    </w:div>
    <w:div w:id="918448232">
      <w:bodyDiv w:val="1"/>
      <w:marLeft w:val="0"/>
      <w:marRight w:val="0"/>
      <w:marTop w:val="0"/>
      <w:marBottom w:val="0"/>
      <w:divBdr>
        <w:top w:val="none" w:sz="0" w:space="0" w:color="auto"/>
        <w:left w:val="none" w:sz="0" w:space="0" w:color="auto"/>
        <w:bottom w:val="none" w:sz="0" w:space="0" w:color="auto"/>
        <w:right w:val="none" w:sz="0" w:space="0" w:color="auto"/>
      </w:divBdr>
    </w:div>
    <w:div w:id="918638312">
      <w:bodyDiv w:val="1"/>
      <w:marLeft w:val="0"/>
      <w:marRight w:val="0"/>
      <w:marTop w:val="0"/>
      <w:marBottom w:val="0"/>
      <w:divBdr>
        <w:top w:val="none" w:sz="0" w:space="0" w:color="auto"/>
        <w:left w:val="none" w:sz="0" w:space="0" w:color="auto"/>
        <w:bottom w:val="none" w:sz="0" w:space="0" w:color="auto"/>
        <w:right w:val="none" w:sz="0" w:space="0" w:color="auto"/>
      </w:divBdr>
    </w:div>
    <w:div w:id="918710861">
      <w:bodyDiv w:val="1"/>
      <w:marLeft w:val="0"/>
      <w:marRight w:val="0"/>
      <w:marTop w:val="0"/>
      <w:marBottom w:val="0"/>
      <w:divBdr>
        <w:top w:val="none" w:sz="0" w:space="0" w:color="auto"/>
        <w:left w:val="none" w:sz="0" w:space="0" w:color="auto"/>
        <w:bottom w:val="none" w:sz="0" w:space="0" w:color="auto"/>
        <w:right w:val="none" w:sz="0" w:space="0" w:color="auto"/>
      </w:divBdr>
    </w:div>
    <w:div w:id="918752562">
      <w:bodyDiv w:val="1"/>
      <w:marLeft w:val="0"/>
      <w:marRight w:val="0"/>
      <w:marTop w:val="0"/>
      <w:marBottom w:val="0"/>
      <w:divBdr>
        <w:top w:val="none" w:sz="0" w:space="0" w:color="auto"/>
        <w:left w:val="none" w:sz="0" w:space="0" w:color="auto"/>
        <w:bottom w:val="none" w:sz="0" w:space="0" w:color="auto"/>
        <w:right w:val="none" w:sz="0" w:space="0" w:color="auto"/>
      </w:divBdr>
    </w:div>
    <w:div w:id="918757504">
      <w:bodyDiv w:val="1"/>
      <w:marLeft w:val="0"/>
      <w:marRight w:val="0"/>
      <w:marTop w:val="0"/>
      <w:marBottom w:val="0"/>
      <w:divBdr>
        <w:top w:val="none" w:sz="0" w:space="0" w:color="auto"/>
        <w:left w:val="none" w:sz="0" w:space="0" w:color="auto"/>
        <w:bottom w:val="none" w:sz="0" w:space="0" w:color="auto"/>
        <w:right w:val="none" w:sz="0" w:space="0" w:color="auto"/>
      </w:divBdr>
    </w:div>
    <w:div w:id="918759462">
      <w:bodyDiv w:val="1"/>
      <w:marLeft w:val="0"/>
      <w:marRight w:val="0"/>
      <w:marTop w:val="0"/>
      <w:marBottom w:val="0"/>
      <w:divBdr>
        <w:top w:val="none" w:sz="0" w:space="0" w:color="auto"/>
        <w:left w:val="none" w:sz="0" w:space="0" w:color="auto"/>
        <w:bottom w:val="none" w:sz="0" w:space="0" w:color="auto"/>
        <w:right w:val="none" w:sz="0" w:space="0" w:color="auto"/>
      </w:divBdr>
    </w:div>
    <w:div w:id="918901653">
      <w:bodyDiv w:val="1"/>
      <w:marLeft w:val="0"/>
      <w:marRight w:val="0"/>
      <w:marTop w:val="0"/>
      <w:marBottom w:val="0"/>
      <w:divBdr>
        <w:top w:val="none" w:sz="0" w:space="0" w:color="auto"/>
        <w:left w:val="none" w:sz="0" w:space="0" w:color="auto"/>
        <w:bottom w:val="none" w:sz="0" w:space="0" w:color="auto"/>
        <w:right w:val="none" w:sz="0" w:space="0" w:color="auto"/>
      </w:divBdr>
    </w:div>
    <w:div w:id="918902738">
      <w:bodyDiv w:val="1"/>
      <w:marLeft w:val="0"/>
      <w:marRight w:val="0"/>
      <w:marTop w:val="0"/>
      <w:marBottom w:val="0"/>
      <w:divBdr>
        <w:top w:val="none" w:sz="0" w:space="0" w:color="auto"/>
        <w:left w:val="none" w:sz="0" w:space="0" w:color="auto"/>
        <w:bottom w:val="none" w:sz="0" w:space="0" w:color="auto"/>
        <w:right w:val="none" w:sz="0" w:space="0" w:color="auto"/>
      </w:divBdr>
    </w:div>
    <w:div w:id="918905182">
      <w:bodyDiv w:val="1"/>
      <w:marLeft w:val="0"/>
      <w:marRight w:val="0"/>
      <w:marTop w:val="0"/>
      <w:marBottom w:val="0"/>
      <w:divBdr>
        <w:top w:val="none" w:sz="0" w:space="0" w:color="auto"/>
        <w:left w:val="none" w:sz="0" w:space="0" w:color="auto"/>
        <w:bottom w:val="none" w:sz="0" w:space="0" w:color="auto"/>
        <w:right w:val="none" w:sz="0" w:space="0" w:color="auto"/>
      </w:divBdr>
    </w:div>
    <w:div w:id="918905862">
      <w:bodyDiv w:val="1"/>
      <w:marLeft w:val="0"/>
      <w:marRight w:val="0"/>
      <w:marTop w:val="0"/>
      <w:marBottom w:val="0"/>
      <w:divBdr>
        <w:top w:val="none" w:sz="0" w:space="0" w:color="auto"/>
        <w:left w:val="none" w:sz="0" w:space="0" w:color="auto"/>
        <w:bottom w:val="none" w:sz="0" w:space="0" w:color="auto"/>
        <w:right w:val="none" w:sz="0" w:space="0" w:color="auto"/>
      </w:divBdr>
    </w:div>
    <w:div w:id="918907333">
      <w:bodyDiv w:val="1"/>
      <w:marLeft w:val="0"/>
      <w:marRight w:val="0"/>
      <w:marTop w:val="0"/>
      <w:marBottom w:val="0"/>
      <w:divBdr>
        <w:top w:val="none" w:sz="0" w:space="0" w:color="auto"/>
        <w:left w:val="none" w:sz="0" w:space="0" w:color="auto"/>
        <w:bottom w:val="none" w:sz="0" w:space="0" w:color="auto"/>
        <w:right w:val="none" w:sz="0" w:space="0" w:color="auto"/>
      </w:divBdr>
    </w:div>
    <w:div w:id="918908366">
      <w:bodyDiv w:val="1"/>
      <w:marLeft w:val="0"/>
      <w:marRight w:val="0"/>
      <w:marTop w:val="0"/>
      <w:marBottom w:val="0"/>
      <w:divBdr>
        <w:top w:val="none" w:sz="0" w:space="0" w:color="auto"/>
        <w:left w:val="none" w:sz="0" w:space="0" w:color="auto"/>
        <w:bottom w:val="none" w:sz="0" w:space="0" w:color="auto"/>
        <w:right w:val="none" w:sz="0" w:space="0" w:color="auto"/>
      </w:divBdr>
    </w:div>
    <w:div w:id="918976563">
      <w:bodyDiv w:val="1"/>
      <w:marLeft w:val="0"/>
      <w:marRight w:val="0"/>
      <w:marTop w:val="0"/>
      <w:marBottom w:val="0"/>
      <w:divBdr>
        <w:top w:val="none" w:sz="0" w:space="0" w:color="auto"/>
        <w:left w:val="none" w:sz="0" w:space="0" w:color="auto"/>
        <w:bottom w:val="none" w:sz="0" w:space="0" w:color="auto"/>
        <w:right w:val="none" w:sz="0" w:space="0" w:color="auto"/>
      </w:divBdr>
    </w:div>
    <w:div w:id="919023364">
      <w:bodyDiv w:val="1"/>
      <w:marLeft w:val="0"/>
      <w:marRight w:val="0"/>
      <w:marTop w:val="0"/>
      <w:marBottom w:val="0"/>
      <w:divBdr>
        <w:top w:val="none" w:sz="0" w:space="0" w:color="auto"/>
        <w:left w:val="none" w:sz="0" w:space="0" w:color="auto"/>
        <w:bottom w:val="none" w:sz="0" w:space="0" w:color="auto"/>
        <w:right w:val="none" w:sz="0" w:space="0" w:color="auto"/>
      </w:divBdr>
    </w:div>
    <w:div w:id="919024023">
      <w:bodyDiv w:val="1"/>
      <w:marLeft w:val="0"/>
      <w:marRight w:val="0"/>
      <w:marTop w:val="0"/>
      <w:marBottom w:val="0"/>
      <w:divBdr>
        <w:top w:val="none" w:sz="0" w:space="0" w:color="auto"/>
        <w:left w:val="none" w:sz="0" w:space="0" w:color="auto"/>
        <w:bottom w:val="none" w:sz="0" w:space="0" w:color="auto"/>
        <w:right w:val="none" w:sz="0" w:space="0" w:color="auto"/>
      </w:divBdr>
    </w:div>
    <w:div w:id="919098505">
      <w:bodyDiv w:val="1"/>
      <w:marLeft w:val="0"/>
      <w:marRight w:val="0"/>
      <w:marTop w:val="0"/>
      <w:marBottom w:val="0"/>
      <w:divBdr>
        <w:top w:val="none" w:sz="0" w:space="0" w:color="auto"/>
        <w:left w:val="none" w:sz="0" w:space="0" w:color="auto"/>
        <w:bottom w:val="none" w:sz="0" w:space="0" w:color="auto"/>
        <w:right w:val="none" w:sz="0" w:space="0" w:color="auto"/>
      </w:divBdr>
    </w:div>
    <w:div w:id="919098954">
      <w:bodyDiv w:val="1"/>
      <w:marLeft w:val="0"/>
      <w:marRight w:val="0"/>
      <w:marTop w:val="0"/>
      <w:marBottom w:val="0"/>
      <w:divBdr>
        <w:top w:val="none" w:sz="0" w:space="0" w:color="auto"/>
        <w:left w:val="none" w:sz="0" w:space="0" w:color="auto"/>
        <w:bottom w:val="none" w:sz="0" w:space="0" w:color="auto"/>
        <w:right w:val="none" w:sz="0" w:space="0" w:color="auto"/>
      </w:divBdr>
    </w:div>
    <w:div w:id="919170583">
      <w:bodyDiv w:val="1"/>
      <w:marLeft w:val="0"/>
      <w:marRight w:val="0"/>
      <w:marTop w:val="0"/>
      <w:marBottom w:val="0"/>
      <w:divBdr>
        <w:top w:val="none" w:sz="0" w:space="0" w:color="auto"/>
        <w:left w:val="none" w:sz="0" w:space="0" w:color="auto"/>
        <w:bottom w:val="none" w:sz="0" w:space="0" w:color="auto"/>
        <w:right w:val="none" w:sz="0" w:space="0" w:color="auto"/>
      </w:divBdr>
    </w:div>
    <w:div w:id="919172265">
      <w:bodyDiv w:val="1"/>
      <w:marLeft w:val="0"/>
      <w:marRight w:val="0"/>
      <w:marTop w:val="0"/>
      <w:marBottom w:val="0"/>
      <w:divBdr>
        <w:top w:val="none" w:sz="0" w:space="0" w:color="auto"/>
        <w:left w:val="none" w:sz="0" w:space="0" w:color="auto"/>
        <w:bottom w:val="none" w:sz="0" w:space="0" w:color="auto"/>
        <w:right w:val="none" w:sz="0" w:space="0" w:color="auto"/>
      </w:divBdr>
    </w:div>
    <w:div w:id="919214733">
      <w:bodyDiv w:val="1"/>
      <w:marLeft w:val="0"/>
      <w:marRight w:val="0"/>
      <w:marTop w:val="0"/>
      <w:marBottom w:val="0"/>
      <w:divBdr>
        <w:top w:val="none" w:sz="0" w:space="0" w:color="auto"/>
        <w:left w:val="none" w:sz="0" w:space="0" w:color="auto"/>
        <w:bottom w:val="none" w:sz="0" w:space="0" w:color="auto"/>
        <w:right w:val="none" w:sz="0" w:space="0" w:color="auto"/>
      </w:divBdr>
    </w:div>
    <w:div w:id="919288553">
      <w:bodyDiv w:val="1"/>
      <w:marLeft w:val="0"/>
      <w:marRight w:val="0"/>
      <w:marTop w:val="0"/>
      <w:marBottom w:val="0"/>
      <w:divBdr>
        <w:top w:val="none" w:sz="0" w:space="0" w:color="auto"/>
        <w:left w:val="none" w:sz="0" w:space="0" w:color="auto"/>
        <w:bottom w:val="none" w:sz="0" w:space="0" w:color="auto"/>
        <w:right w:val="none" w:sz="0" w:space="0" w:color="auto"/>
      </w:divBdr>
    </w:div>
    <w:div w:id="919289183">
      <w:bodyDiv w:val="1"/>
      <w:marLeft w:val="0"/>
      <w:marRight w:val="0"/>
      <w:marTop w:val="0"/>
      <w:marBottom w:val="0"/>
      <w:divBdr>
        <w:top w:val="none" w:sz="0" w:space="0" w:color="auto"/>
        <w:left w:val="none" w:sz="0" w:space="0" w:color="auto"/>
        <w:bottom w:val="none" w:sz="0" w:space="0" w:color="auto"/>
        <w:right w:val="none" w:sz="0" w:space="0" w:color="auto"/>
      </w:divBdr>
    </w:div>
    <w:div w:id="919291622">
      <w:bodyDiv w:val="1"/>
      <w:marLeft w:val="0"/>
      <w:marRight w:val="0"/>
      <w:marTop w:val="0"/>
      <w:marBottom w:val="0"/>
      <w:divBdr>
        <w:top w:val="none" w:sz="0" w:space="0" w:color="auto"/>
        <w:left w:val="none" w:sz="0" w:space="0" w:color="auto"/>
        <w:bottom w:val="none" w:sz="0" w:space="0" w:color="auto"/>
        <w:right w:val="none" w:sz="0" w:space="0" w:color="auto"/>
      </w:divBdr>
    </w:div>
    <w:div w:id="919292545">
      <w:bodyDiv w:val="1"/>
      <w:marLeft w:val="0"/>
      <w:marRight w:val="0"/>
      <w:marTop w:val="0"/>
      <w:marBottom w:val="0"/>
      <w:divBdr>
        <w:top w:val="none" w:sz="0" w:space="0" w:color="auto"/>
        <w:left w:val="none" w:sz="0" w:space="0" w:color="auto"/>
        <w:bottom w:val="none" w:sz="0" w:space="0" w:color="auto"/>
        <w:right w:val="none" w:sz="0" w:space="0" w:color="auto"/>
      </w:divBdr>
    </w:div>
    <w:div w:id="919364641">
      <w:bodyDiv w:val="1"/>
      <w:marLeft w:val="0"/>
      <w:marRight w:val="0"/>
      <w:marTop w:val="0"/>
      <w:marBottom w:val="0"/>
      <w:divBdr>
        <w:top w:val="none" w:sz="0" w:space="0" w:color="auto"/>
        <w:left w:val="none" w:sz="0" w:space="0" w:color="auto"/>
        <w:bottom w:val="none" w:sz="0" w:space="0" w:color="auto"/>
        <w:right w:val="none" w:sz="0" w:space="0" w:color="auto"/>
      </w:divBdr>
    </w:div>
    <w:div w:id="919406061">
      <w:bodyDiv w:val="1"/>
      <w:marLeft w:val="0"/>
      <w:marRight w:val="0"/>
      <w:marTop w:val="0"/>
      <w:marBottom w:val="0"/>
      <w:divBdr>
        <w:top w:val="none" w:sz="0" w:space="0" w:color="auto"/>
        <w:left w:val="none" w:sz="0" w:space="0" w:color="auto"/>
        <w:bottom w:val="none" w:sz="0" w:space="0" w:color="auto"/>
        <w:right w:val="none" w:sz="0" w:space="0" w:color="auto"/>
      </w:divBdr>
    </w:div>
    <w:div w:id="919482371">
      <w:bodyDiv w:val="1"/>
      <w:marLeft w:val="0"/>
      <w:marRight w:val="0"/>
      <w:marTop w:val="0"/>
      <w:marBottom w:val="0"/>
      <w:divBdr>
        <w:top w:val="none" w:sz="0" w:space="0" w:color="auto"/>
        <w:left w:val="none" w:sz="0" w:space="0" w:color="auto"/>
        <w:bottom w:val="none" w:sz="0" w:space="0" w:color="auto"/>
        <w:right w:val="none" w:sz="0" w:space="0" w:color="auto"/>
      </w:divBdr>
    </w:div>
    <w:div w:id="919485259">
      <w:bodyDiv w:val="1"/>
      <w:marLeft w:val="0"/>
      <w:marRight w:val="0"/>
      <w:marTop w:val="0"/>
      <w:marBottom w:val="0"/>
      <w:divBdr>
        <w:top w:val="none" w:sz="0" w:space="0" w:color="auto"/>
        <w:left w:val="none" w:sz="0" w:space="0" w:color="auto"/>
        <w:bottom w:val="none" w:sz="0" w:space="0" w:color="auto"/>
        <w:right w:val="none" w:sz="0" w:space="0" w:color="auto"/>
      </w:divBdr>
    </w:div>
    <w:div w:id="919488234">
      <w:bodyDiv w:val="1"/>
      <w:marLeft w:val="0"/>
      <w:marRight w:val="0"/>
      <w:marTop w:val="0"/>
      <w:marBottom w:val="0"/>
      <w:divBdr>
        <w:top w:val="none" w:sz="0" w:space="0" w:color="auto"/>
        <w:left w:val="none" w:sz="0" w:space="0" w:color="auto"/>
        <w:bottom w:val="none" w:sz="0" w:space="0" w:color="auto"/>
        <w:right w:val="none" w:sz="0" w:space="0" w:color="auto"/>
      </w:divBdr>
    </w:div>
    <w:div w:id="919489777">
      <w:bodyDiv w:val="1"/>
      <w:marLeft w:val="0"/>
      <w:marRight w:val="0"/>
      <w:marTop w:val="0"/>
      <w:marBottom w:val="0"/>
      <w:divBdr>
        <w:top w:val="none" w:sz="0" w:space="0" w:color="auto"/>
        <w:left w:val="none" w:sz="0" w:space="0" w:color="auto"/>
        <w:bottom w:val="none" w:sz="0" w:space="0" w:color="auto"/>
        <w:right w:val="none" w:sz="0" w:space="0" w:color="auto"/>
      </w:divBdr>
    </w:div>
    <w:div w:id="919556989">
      <w:bodyDiv w:val="1"/>
      <w:marLeft w:val="0"/>
      <w:marRight w:val="0"/>
      <w:marTop w:val="0"/>
      <w:marBottom w:val="0"/>
      <w:divBdr>
        <w:top w:val="none" w:sz="0" w:space="0" w:color="auto"/>
        <w:left w:val="none" w:sz="0" w:space="0" w:color="auto"/>
        <w:bottom w:val="none" w:sz="0" w:space="0" w:color="auto"/>
        <w:right w:val="none" w:sz="0" w:space="0" w:color="auto"/>
      </w:divBdr>
    </w:div>
    <w:div w:id="919632496">
      <w:bodyDiv w:val="1"/>
      <w:marLeft w:val="0"/>
      <w:marRight w:val="0"/>
      <w:marTop w:val="0"/>
      <w:marBottom w:val="0"/>
      <w:divBdr>
        <w:top w:val="none" w:sz="0" w:space="0" w:color="auto"/>
        <w:left w:val="none" w:sz="0" w:space="0" w:color="auto"/>
        <w:bottom w:val="none" w:sz="0" w:space="0" w:color="auto"/>
        <w:right w:val="none" w:sz="0" w:space="0" w:color="auto"/>
      </w:divBdr>
    </w:div>
    <w:div w:id="919676278">
      <w:bodyDiv w:val="1"/>
      <w:marLeft w:val="0"/>
      <w:marRight w:val="0"/>
      <w:marTop w:val="0"/>
      <w:marBottom w:val="0"/>
      <w:divBdr>
        <w:top w:val="none" w:sz="0" w:space="0" w:color="auto"/>
        <w:left w:val="none" w:sz="0" w:space="0" w:color="auto"/>
        <w:bottom w:val="none" w:sz="0" w:space="0" w:color="auto"/>
        <w:right w:val="none" w:sz="0" w:space="0" w:color="auto"/>
      </w:divBdr>
    </w:div>
    <w:div w:id="919676402">
      <w:bodyDiv w:val="1"/>
      <w:marLeft w:val="0"/>
      <w:marRight w:val="0"/>
      <w:marTop w:val="0"/>
      <w:marBottom w:val="0"/>
      <w:divBdr>
        <w:top w:val="none" w:sz="0" w:space="0" w:color="auto"/>
        <w:left w:val="none" w:sz="0" w:space="0" w:color="auto"/>
        <w:bottom w:val="none" w:sz="0" w:space="0" w:color="auto"/>
        <w:right w:val="none" w:sz="0" w:space="0" w:color="auto"/>
      </w:divBdr>
    </w:div>
    <w:div w:id="919755245">
      <w:bodyDiv w:val="1"/>
      <w:marLeft w:val="0"/>
      <w:marRight w:val="0"/>
      <w:marTop w:val="0"/>
      <w:marBottom w:val="0"/>
      <w:divBdr>
        <w:top w:val="none" w:sz="0" w:space="0" w:color="auto"/>
        <w:left w:val="none" w:sz="0" w:space="0" w:color="auto"/>
        <w:bottom w:val="none" w:sz="0" w:space="0" w:color="auto"/>
        <w:right w:val="none" w:sz="0" w:space="0" w:color="auto"/>
      </w:divBdr>
    </w:div>
    <w:div w:id="919758402">
      <w:bodyDiv w:val="1"/>
      <w:marLeft w:val="0"/>
      <w:marRight w:val="0"/>
      <w:marTop w:val="0"/>
      <w:marBottom w:val="0"/>
      <w:divBdr>
        <w:top w:val="none" w:sz="0" w:space="0" w:color="auto"/>
        <w:left w:val="none" w:sz="0" w:space="0" w:color="auto"/>
        <w:bottom w:val="none" w:sz="0" w:space="0" w:color="auto"/>
        <w:right w:val="none" w:sz="0" w:space="0" w:color="auto"/>
      </w:divBdr>
    </w:div>
    <w:div w:id="919799918">
      <w:bodyDiv w:val="1"/>
      <w:marLeft w:val="0"/>
      <w:marRight w:val="0"/>
      <w:marTop w:val="0"/>
      <w:marBottom w:val="0"/>
      <w:divBdr>
        <w:top w:val="none" w:sz="0" w:space="0" w:color="auto"/>
        <w:left w:val="none" w:sz="0" w:space="0" w:color="auto"/>
        <w:bottom w:val="none" w:sz="0" w:space="0" w:color="auto"/>
        <w:right w:val="none" w:sz="0" w:space="0" w:color="auto"/>
      </w:divBdr>
    </w:div>
    <w:div w:id="919800205">
      <w:bodyDiv w:val="1"/>
      <w:marLeft w:val="0"/>
      <w:marRight w:val="0"/>
      <w:marTop w:val="0"/>
      <w:marBottom w:val="0"/>
      <w:divBdr>
        <w:top w:val="none" w:sz="0" w:space="0" w:color="auto"/>
        <w:left w:val="none" w:sz="0" w:space="0" w:color="auto"/>
        <w:bottom w:val="none" w:sz="0" w:space="0" w:color="auto"/>
        <w:right w:val="none" w:sz="0" w:space="0" w:color="auto"/>
      </w:divBdr>
    </w:div>
    <w:div w:id="919800494">
      <w:bodyDiv w:val="1"/>
      <w:marLeft w:val="0"/>
      <w:marRight w:val="0"/>
      <w:marTop w:val="0"/>
      <w:marBottom w:val="0"/>
      <w:divBdr>
        <w:top w:val="none" w:sz="0" w:space="0" w:color="auto"/>
        <w:left w:val="none" w:sz="0" w:space="0" w:color="auto"/>
        <w:bottom w:val="none" w:sz="0" w:space="0" w:color="auto"/>
        <w:right w:val="none" w:sz="0" w:space="0" w:color="auto"/>
      </w:divBdr>
    </w:div>
    <w:div w:id="919826735">
      <w:bodyDiv w:val="1"/>
      <w:marLeft w:val="0"/>
      <w:marRight w:val="0"/>
      <w:marTop w:val="0"/>
      <w:marBottom w:val="0"/>
      <w:divBdr>
        <w:top w:val="none" w:sz="0" w:space="0" w:color="auto"/>
        <w:left w:val="none" w:sz="0" w:space="0" w:color="auto"/>
        <w:bottom w:val="none" w:sz="0" w:space="0" w:color="auto"/>
        <w:right w:val="none" w:sz="0" w:space="0" w:color="auto"/>
      </w:divBdr>
    </w:div>
    <w:div w:id="919827656">
      <w:bodyDiv w:val="1"/>
      <w:marLeft w:val="0"/>
      <w:marRight w:val="0"/>
      <w:marTop w:val="0"/>
      <w:marBottom w:val="0"/>
      <w:divBdr>
        <w:top w:val="none" w:sz="0" w:space="0" w:color="auto"/>
        <w:left w:val="none" w:sz="0" w:space="0" w:color="auto"/>
        <w:bottom w:val="none" w:sz="0" w:space="0" w:color="auto"/>
        <w:right w:val="none" w:sz="0" w:space="0" w:color="auto"/>
      </w:divBdr>
    </w:div>
    <w:div w:id="919828166">
      <w:bodyDiv w:val="1"/>
      <w:marLeft w:val="0"/>
      <w:marRight w:val="0"/>
      <w:marTop w:val="0"/>
      <w:marBottom w:val="0"/>
      <w:divBdr>
        <w:top w:val="none" w:sz="0" w:space="0" w:color="auto"/>
        <w:left w:val="none" w:sz="0" w:space="0" w:color="auto"/>
        <w:bottom w:val="none" w:sz="0" w:space="0" w:color="auto"/>
        <w:right w:val="none" w:sz="0" w:space="0" w:color="auto"/>
      </w:divBdr>
    </w:div>
    <w:div w:id="919828467">
      <w:bodyDiv w:val="1"/>
      <w:marLeft w:val="0"/>
      <w:marRight w:val="0"/>
      <w:marTop w:val="0"/>
      <w:marBottom w:val="0"/>
      <w:divBdr>
        <w:top w:val="none" w:sz="0" w:space="0" w:color="auto"/>
        <w:left w:val="none" w:sz="0" w:space="0" w:color="auto"/>
        <w:bottom w:val="none" w:sz="0" w:space="0" w:color="auto"/>
        <w:right w:val="none" w:sz="0" w:space="0" w:color="auto"/>
      </w:divBdr>
    </w:div>
    <w:div w:id="919868960">
      <w:bodyDiv w:val="1"/>
      <w:marLeft w:val="0"/>
      <w:marRight w:val="0"/>
      <w:marTop w:val="0"/>
      <w:marBottom w:val="0"/>
      <w:divBdr>
        <w:top w:val="none" w:sz="0" w:space="0" w:color="auto"/>
        <w:left w:val="none" w:sz="0" w:space="0" w:color="auto"/>
        <w:bottom w:val="none" w:sz="0" w:space="0" w:color="auto"/>
        <w:right w:val="none" w:sz="0" w:space="0" w:color="auto"/>
      </w:divBdr>
    </w:div>
    <w:div w:id="919872341">
      <w:bodyDiv w:val="1"/>
      <w:marLeft w:val="0"/>
      <w:marRight w:val="0"/>
      <w:marTop w:val="0"/>
      <w:marBottom w:val="0"/>
      <w:divBdr>
        <w:top w:val="none" w:sz="0" w:space="0" w:color="auto"/>
        <w:left w:val="none" w:sz="0" w:space="0" w:color="auto"/>
        <w:bottom w:val="none" w:sz="0" w:space="0" w:color="auto"/>
        <w:right w:val="none" w:sz="0" w:space="0" w:color="auto"/>
      </w:divBdr>
    </w:div>
    <w:div w:id="919872769">
      <w:bodyDiv w:val="1"/>
      <w:marLeft w:val="0"/>
      <w:marRight w:val="0"/>
      <w:marTop w:val="0"/>
      <w:marBottom w:val="0"/>
      <w:divBdr>
        <w:top w:val="none" w:sz="0" w:space="0" w:color="auto"/>
        <w:left w:val="none" w:sz="0" w:space="0" w:color="auto"/>
        <w:bottom w:val="none" w:sz="0" w:space="0" w:color="auto"/>
        <w:right w:val="none" w:sz="0" w:space="0" w:color="auto"/>
      </w:divBdr>
    </w:div>
    <w:div w:id="919873652">
      <w:bodyDiv w:val="1"/>
      <w:marLeft w:val="0"/>
      <w:marRight w:val="0"/>
      <w:marTop w:val="0"/>
      <w:marBottom w:val="0"/>
      <w:divBdr>
        <w:top w:val="none" w:sz="0" w:space="0" w:color="auto"/>
        <w:left w:val="none" w:sz="0" w:space="0" w:color="auto"/>
        <w:bottom w:val="none" w:sz="0" w:space="0" w:color="auto"/>
        <w:right w:val="none" w:sz="0" w:space="0" w:color="auto"/>
      </w:divBdr>
    </w:div>
    <w:div w:id="919950139">
      <w:bodyDiv w:val="1"/>
      <w:marLeft w:val="0"/>
      <w:marRight w:val="0"/>
      <w:marTop w:val="0"/>
      <w:marBottom w:val="0"/>
      <w:divBdr>
        <w:top w:val="none" w:sz="0" w:space="0" w:color="auto"/>
        <w:left w:val="none" w:sz="0" w:space="0" w:color="auto"/>
        <w:bottom w:val="none" w:sz="0" w:space="0" w:color="auto"/>
        <w:right w:val="none" w:sz="0" w:space="0" w:color="auto"/>
      </w:divBdr>
    </w:div>
    <w:div w:id="920022876">
      <w:bodyDiv w:val="1"/>
      <w:marLeft w:val="0"/>
      <w:marRight w:val="0"/>
      <w:marTop w:val="0"/>
      <w:marBottom w:val="0"/>
      <w:divBdr>
        <w:top w:val="none" w:sz="0" w:space="0" w:color="auto"/>
        <w:left w:val="none" w:sz="0" w:space="0" w:color="auto"/>
        <w:bottom w:val="none" w:sz="0" w:space="0" w:color="auto"/>
        <w:right w:val="none" w:sz="0" w:space="0" w:color="auto"/>
      </w:divBdr>
    </w:div>
    <w:div w:id="920064290">
      <w:bodyDiv w:val="1"/>
      <w:marLeft w:val="0"/>
      <w:marRight w:val="0"/>
      <w:marTop w:val="0"/>
      <w:marBottom w:val="0"/>
      <w:divBdr>
        <w:top w:val="none" w:sz="0" w:space="0" w:color="auto"/>
        <w:left w:val="none" w:sz="0" w:space="0" w:color="auto"/>
        <w:bottom w:val="none" w:sz="0" w:space="0" w:color="auto"/>
        <w:right w:val="none" w:sz="0" w:space="0" w:color="auto"/>
      </w:divBdr>
    </w:div>
    <w:div w:id="920212401">
      <w:bodyDiv w:val="1"/>
      <w:marLeft w:val="0"/>
      <w:marRight w:val="0"/>
      <w:marTop w:val="0"/>
      <w:marBottom w:val="0"/>
      <w:divBdr>
        <w:top w:val="none" w:sz="0" w:space="0" w:color="auto"/>
        <w:left w:val="none" w:sz="0" w:space="0" w:color="auto"/>
        <w:bottom w:val="none" w:sz="0" w:space="0" w:color="auto"/>
        <w:right w:val="none" w:sz="0" w:space="0" w:color="auto"/>
      </w:divBdr>
    </w:div>
    <w:div w:id="920215714">
      <w:bodyDiv w:val="1"/>
      <w:marLeft w:val="0"/>
      <w:marRight w:val="0"/>
      <w:marTop w:val="0"/>
      <w:marBottom w:val="0"/>
      <w:divBdr>
        <w:top w:val="none" w:sz="0" w:space="0" w:color="auto"/>
        <w:left w:val="none" w:sz="0" w:space="0" w:color="auto"/>
        <w:bottom w:val="none" w:sz="0" w:space="0" w:color="auto"/>
        <w:right w:val="none" w:sz="0" w:space="0" w:color="auto"/>
      </w:divBdr>
    </w:div>
    <w:div w:id="920215835">
      <w:bodyDiv w:val="1"/>
      <w:marLeft w:val="0"/>
      <w:marRight w:val="0"/>
      <w:marTop w:val="0"/>
      <w:marBottom w:val="0"/>
      <w:divBdr>
        <w:top w:val="none" w:sz="0" w:space="0" w:color="auto"/>
        <w:left w:val="none" w:sz="0" w:space="0" w:color="auto"/>
        <w:bottom w:val="none" w:sz="0" w:space="0" w:color="auto"/>
        <w:right w:val="none" w:sz="0" w:space="0" w:color="auto"/>
      </w:divBdr>
    </w:div>
    <w:div w:id="920259016">
      <w:bodyDiv w:val="1"/>
      <w:marLeft w:val="0"/>
      <w:marRight w:val="0"/>
      <w:marTop w:val="0"/>
      <w:marBottom w:val="0"/>
      <w:divBdr>
        <w:top w:val="none" w:sz="0" w:space="0" w:color="auto"/>
        <w:left w:val="none" w:sz="0" w:space="0" w:color="auto"/>
        <w:bottom w:val="none" w:sz="0" w:space="0" w:color="auto"/>
        <w:right w:val="none" w:sz="0" w:space="0" w:color="auto"/>
      </w:divBdr>
    </w:div>
    <w:div w:id="920330833">
      <w:bodyDiv w:val="1"/>
      <w:marLeft w:val="0"/>
      <w:marRight w:val="0"/>
      <w:marTop w:val="0"/>
      <w:marBottom w:val="0"/>
      <w:divBdr>
        <w:top w:val="none" w:sz="0" w:space="0" w:color="auto"/>
        <w:left w:val="none" w:sz="0" w:space="0" w:color="auto"/>
        <w:bottom w:val="none" w:sz="0" w:space="0" w:color="auto"/>
        <w:right w:val="none" w:sz="0" w:space="0" w:color="auto"/>
      </w:divBdr>
    </w:div>
    <w:div w:id="920337687">
      <w:bodyDiv w:val="1"/>
      <w:marLeft w:val="0"/>
      <w:marRight w:val="0"/>
      <w:marTop w:val="0"/>
      <w:marBottom w:val="0"/>
      <w:divBdr>
        <w:top w:val="none" w:sz="0" w:space="0" w:color="auto"/>
        <w:left w:val="none" w:sz="0" w:space="0" w:color="auto"/>
        <w:bottom w:val="none" w:sz="0" w:space="0" w:color="auto"/>
        <w:right w:val="none" w:sz="0" w:space="0" w:color="auto"/>
      </w:divBdr>
    </w:div>
    <w:div w:id="920414148">
      <w:bodyDiv w:val="1"/>
      <w:marLeft w:val="0"/>
      <w:marRight w:val="0"/>
      <w:marTop w:val="0"/>
      <w:marBottom w:val="0"/>
      <w:divBdr>
        <w:top w:val="none" w:sz="0" w:space="0" w:color="auto"/>
        <w:left w:val="none" w:sz="0" w:space="0" w:color="auto"/>
        <w:bottom w:val="none" w:sz="0" w:space="0" w:color="auto"/>
        <w:right w:val="none" w:sz="0" w:space="0" w:color="auto"/>
      </w:divBdr>
    </w:div>
    <w:div w:id="920483531">
      <w:bodyDiv w:val="1"/>
      <w:marLeft w:val="0"/>
      <w:marRight w:val="0"/>
      <w:marTop w:val="0"/>
      <w:marBottom w:val="0"/>
      <w:divBdr>
        <w:top w:val="none" w:sz="0" w:space="0" w:color="auto"/>
        <w:left w:val="none" w:sz="0" w:space="0" w:color="auto"/>
        <w:bottom w:val="none" w:sz="0" w:space="0" w:color="auto"/>
        <w:right w:val="none" w:sz="0" w:space="0" w:color="auto"/>
      </w:divBdr>
    </w:div>
    <w:div w:id="920679953">
      <w:bodyDiv w:val="1"/>
      <w:marLeft w:val="0"/>
      <w:marRight w:val="0"/>
      <w:marTop w:val="0"/>
      <w:marBottom w:val="0"/>
      <w:divBdr>
        <w:top w:val="none" w:sz="0" w:space="0" w:color="auto"/>
        <w:left w:val="none" w:sz="0" w:space="0" w:color="auto"/>
        <w:bottom w:val="none" w:sz="0" w:space="0" w:color="auto"/>
        <w:right w:val="none" w:sz="0" w:space="0" w:color="auto"/>
      </w:divBdr>
    </w:div>
    <w:div w:id="920719251">
      <w:bodyDiv w:val="1"/>
      <w:marLeft w:val="0"/>
      <w:marRight w:val="0"/>
      <w:marTop w:val="0"/>
      <w:marBottom w:val="0"/>
      <w:divBdr>
        <w:top w:val="none" w:sz="0" w:space="0" w:color="auto"/>
        <w:left w:val="none" w:sz="0" w:space="0" w:color="auto"/>
        <w:bottom w:val="none" w:sz="0" w:space="0" w:color="auto"/>
        <w:right w:val="none" w:sz="0" w:space="0" w:color="auto"/>
      </w:divBdr>
    </w:div>
    <w:div w:id="920719871">
      <w:bodyDiv w:val="1"/>
      <w:marLeft w:val="0"/>
      <w:marRight w:val="0"/>
      <w:marTop w:val="0"/>
      <w:marBottom w:val="0"/>
      <w:divBdr>
        <w:top w:val="none" w:sz="0" w:space="0" w:color="auto"/>
        <w:left w:val="none" w:sz="0" w:space="0" w:color="auto"/>
        <w:bottom w:val="none" w:sz="0" w:space="0" w:color="auto"/>
        <w:right w:val="none" w:sz="0" w:space="0" w:color="auto"/>
      </w:divBdr>
    </w:div>
    <w:div w:id="920720975">
      <w:bodyDiv w:val="1"/>
      <w:marLeft w:val="0"/>
      <w:marRight w:val="0"/>
      <w:marTop w:val="0"/>
      <w:marBottom w:val="0"/>
      <w:divBdr>
        <w:top w:val="none" w:sz="0" w:space="0" w:color="auto"/>
        <w:left w:val="none" w:sz="0" w:space="0" w:color="auto"/>
        <w:bottom w:val="none" w:sz="0" w:space="0" w:color="auto"/>
        <w:right w:val="none" w:sz="0" w:space="0" w:color="auto"/>
      </w:divBdr>
    </w:div>
    <w:div w:id="920792410">
      <w:bodyDiv w:val="1"/>
      <w:marLeft w:val="0"/>
      <w:marRight w:val="0"/>
      <w:marTop w:val="0"/>
      <w:marBottom w:val="0"/>
      <w:divBdr>
        <w:top w:val="none" w:sz="0" w:space="0" w:color="auto"/>
        <w:left w:val="none" w:sz="0" w:space="0" w:color="auto"/>
        <w:bottom w:val="none" w:sz="0" w:space="0" w:color="auto"/>
        <w:right w:val="none" w:sz="0" w:space="0" w:color="auto"/>
      </w:divBdr>
    </w:div>
    <w:div w:id="920797615">
      <w:bodyDiv w:val="1"/>
      <w:marLeft w:val="0"/>
      <w:marRight w:val="0"/>
      <w:marTop w:val="0"/>
      <w:marBottom w:val="0"/>
      <w:divBdr>
        <w:top w:val="none" w:sz="0" w:space="0" w:color="auto"/>
        <w:left w:val="none" w:sz="0" w:space="0" w:color="auto"/>
        <w:bottom w:val="none" w:sz="0" w:space="0" w:color="auto"/>
        <w:right w:val="none" w:sz="0" w:space="0" w:color="auto"/>
      </w:divBdr>
    </w:div>
    <w:div w:id="920871731">
      <w:bodyDiv w:val="1"/>
      <w:marLeft w:val="0"/>
      <w:marRight w:val="0"/>
      <w:marTop w:val="0"/>
      <w:marBottom w:val="0"/>
      <w:divBdr>
        <w:top w:val="none" w:sz="0" w:space="0" w:color="auto"/>
        <w:left w:val="none" w:sz="0" w:space="0" w:color="auto"/>
        <w:bottom w:val="none" w:sz="0" w:space="0" w:color="auto"/>
        <w:right w:val="none" w:sz="0" w:space="0" w:color="auto"/>
      </w:divBdr>
    </w:div>
    <w:div w:id="920875342">
      <w:bodyDiv w:val="1"/>
      <w:marLeft w:val="0"/>
      <w:marRight w:val="0"/>
      <w:marTop w:val="0"/>
      <w:marBottom w:val="0"/>
      <w:divBdr>
        <w:top w:val="none" w:sz="0" w:space="0" w:color="auto"/>
        <w:left w:val="none" w:sz="0" w:space="0" w:color="auto"/>
        <w:bottom w:val="none" w:sz="0" w:space="0" w:color="auto"/>
        <w:right w:val="none" w:sz="0" w:space="0" w:color="auto"/>
      </w:divBdr>
    </w:div>
    <w:div w:id="920915934">
      <w:bodyDiv w:val="1"/>
      <w:marLeft w:val="0"/>
      <w:marRight w:val="0"/>
      <w:marTop w:val="0"/>
      <w:marBottom w:val="0"/>
      <w:divBdr>
        <w:top w:val="none" w:sz="0" w:space="0" w:color="auto"/>
        <w:left w:val="none" w:sz="0" w:space="0" w:color="auto"/>
        <w:bottom w:val="none" w:sz="0" w:space="0" w:color="auto"/>
        <w:right w:val="none" w:sz="0" w:space="0" w:color="auto"/>
      </w:divBdr>
    </w:div>
    <w:div w:id="920916498">
      <w:bodyDiv w:val="1"/>
      <w:marLeft w:val="0"/>
      <w:marRight w:val="0"/>
      <w:marTop w:val="0"/>
      <w:marBottom w:val="0"/>
      <w:divBdr>
        <w:top w:val="none" w:sz="0" w:space="0" w:color="auto"/>
        <w:left w:val="none" w:sz="0" w:space="0" w:color="auto"/>
        <w:bottom w:val="none" w:sz="0" w:space="0" w:color="auto"/>
        <w:right w:val="none" w:sz="0" w:space="0" w:color="auto"/>
      </w:divBdr>
    </w:div>
    <w:div w:id="920988933">
      <w:bodyDiv w:val="1"/>
      <w:marLeft w:val="0"/>
      <w:marRight w:val="0"/>
      <w:marTop w:val="0"/>
      <w:marBottom w:val="0"/>
      <w:divBdr>
        <w:top w:val="none" w:sz="0" w:space="0" w:color="auto"/>
        <w:left w:val="none" w:sz="0" w:space="0" w:color="auto"/>
        <w:bottom w:val="none" w:sz="0" w:space="0" w:color="auto"/>
        <w:right w:val="none" w:sz="0" w:space="0" w:color="auto"/>
      </w:divBdr>
    </w:div>
    <w:div w:id="920990632">
      <w:bodyDiv w:val="1"/>
      <w:marLeft w:val="0"/>
      <w:marRight w:val="0"/>
      <w:marTop w:val="0"/>
      <w:marBottom w:val="0"/>
      <w:divBdr>
        <w:top w:val="none" w:sz="0" w:space="0" w:color="auto"/>
        <w:left w:val="none" w:sz="0" w:space="0" w:color="auto"/>
        <w:bottom w:val="none" w:sz="0" w:space="0" w:color="auto"/>
        <w:right w:val="none" w:sz="0" w:space="0" w:color="auto"/>
      </w:divBdr>
    </w:div>
    <w:div w:id="920990860">
      <w:bodyDiv w:val="1"/>
      <w:marLeft w:val="0"/>
      <w:marRight w:val="0"/>
      <w:marTop w:val="0"/>
      <w:marBottom w:val="0"/>
      <w:divBdr>
        <w:top w:val="none" w:sz="0" w:space="0" w:color="auto"/>
        <w:left w:val="none" w:sz="0" w:space="0" w:color="auto"/>
        <w:bottom w:val="none" w:sz="0" w:space="0" w:color="auto"/>
        <w:right w:val="none" w:sz="0" w:space="0" w:color="auto"/>
      </w:divBdr>
    </w:div>
    <w:div w:id="921061721">
      <w:bodyDiv w:val="1"/>
      <w:marLeft w:val="0"/>
      <w:marRight w:val="0"/>
      <w:marTop w:val="0"/>
      <w:marBottom w:val="0"/>
      <w:divBdr>
        <w:top w:val="none" w:sz="0" w:space="0" w:color="auto"/>
        <w:left w:val="none" w:sz="0" w:space="0" w:color="auto"/>
        <w:bottom w:val="none" w:sz="0" w:space="0" w:color="auto"/>
        <w:right w:val="none" w:sz="0" w:space="0" w:color="auto"/>
      </w:divBdr>
    </w:div>
    <w:div w:id="921137911">
      <w:bodyDiv w:val="1"/>
      <w:marLeft w:val="0"/>
      <w:marRight w:val="0"/>
      <w:marTop w:val="0"/>
      <w:marBottom w:val="0"/>
      <w:divBdr>
        <w:top w:val="none" w:sz="0" w:space="0" w:color="auto"/>
        <w:left w:val="none" w:sz="0" w:space="0" w:color="auto"/>
        <w:bottom w:val="none" w:sz="0" w:space="0" w:color="auto"/>
        <w:right w:val="none" w:sz="0" w:space="0" w:color="auto"/>
      </w:divBdr>
    </w:div>
    <w:div w:id="921180689">
      <w:bodyDiv w:val="1"/>
      <w:marLeft w:val="0"/>
      <w:marRight w:val="0"/>
      <w:marTop w:val="0"/>
      <w:marBottom w:val="0"/>
      <w:divBdr>
        <w:top w:val="none" w:sz="0" w:space="0" w:color="auto"/>
        <w:left w:val="none" w:sz="0" w:space="0" w:color="auto"/>
        <w:bottom w:val="none" w:sz="0" w:space="0" w:color="auto"/>
        <w:right w:val="none" w:sz="0" w:space="0" w:color="auto"/>
      </w:divBdr>
    </w:div>
    <w:div w:id="921183795">
      <w:bodyDiv w:val="1"/>
      <w:marLeft w:val="0"/>
      <w:marRight w:val="0"/>
      <w:marTop w:val="0"/>
      <w:marBottom w:val="0"/>
      <w:divBdr>
        <w:top w:val="none" w:sz="0" w:space="0" w:color="auto"/>
        <w:left w:val="none" w:sz="0" w:space="0" w:color="auto"/>
        <w:bottom w:val="none" w:sz="0" w:space="0" w:color="auto"/>
        <w:right w:val="none" w:sz="0" w:space="0" w:color="auto"/>
      </w:divBdr>
    </w:div>
    <w:div w:id="921184046">
      <w:bodyDiv w:val="1"/>
      <w:marLeft w:val="0"/>
      <w:marRight w:val="0"/>
      <w:marTop w:val="0"/>
      <w:marBottom w:val="0"/>
      <w:divBdr>
        <w:top w:val="none" w:sz="0" w:space="0" w:color="auto"/>
        <w:left w:val="none" w:sz="0" w:space="0" w:color="auto"/>
        <w:bottom w:val="none" w:sz="0" w:space="0" w:color="auto"/>
        <w:right w:val="none" w:sz="0" w:space="0" w:color="auto"/>
      </w:divBdr>
    </w:div>
    <w:div w:id="921185590">
      <w:bodyDiv w:val="1"/>
      <w:marLeft w:val="0"/>
      <w:marRight w:val="0"/>
      <w:marTop w:val="0"/>
      <w:marBottom w:val="0"/>
      <w:divBdr>
        <w:top w:val="none" w:sz="0" w:space="0" w:color="auto"/>
        <w:left w:val="none" w:sz="0" w:space="0" w:color="auto"/>
        <w:bottom w:val="none" w:sz="0" w:space="0" w:color="auto"/>
        <w:right w:val="none" w:sz="0" w:space="0" w:color="auto"/>
      </w:divBdr>
    </w:div>
    <w:div w:id="921255133">
      <w:bodyDiv w:val="1"/>
      <w:marLeft w:val="0"/>
      <w:marRight w:val="0"/>
      <w:marTop w:val="0"/>
      <w:marBottom w:val="0"/>
      <w:divBdr>
        <w:top w:val="none" w:sz="0" w:space="0" w:color="auto"/>
        <w:left w:val="none" w:sz="0" w:space="0" w:color="auto"/>
        <w:bottom w:val="none" w:sz="0" w:space="0" w:color="auto"/>
        <w:right w:val="none" w:sz="0" w:space="0" w:color="auto"/>
      </w:divBdr>
    </w:div>
    <w:div w:id="921329963">
      <w:bodyDiv w:val="1"/>
      <w:marLeft w:val="0"/>
      <w:marRight w:val="0"/>
      <w:marTop w:val="0"/>
      <w:marBottom w:val="0"/>
      <w:divBdr>
        <w:top w:val="none" w:sz="0" w:space="0" w:color="auto"/>
        <w:left w:val="none" w:sz="0" w:space="0" w:color="auto"/>
        <w:bottom w:val="none" w:sz="0" w:space="0" w:color="auto"/>
        <w:right w:val="none" w:sz="0" w:space="0" w:color="auto"/>
      </w:divBdr>
    </w:div>
    <w:div w:id="921333819">
      <w:bodyDiv w:val="1"/>
      <w:marLeft w:val="0"/>
      <w:marRight w:val="0"/>
      <w:marTop w:val="0"/>
      <w:marBottom w:val="0"/>
      <w:divBdr>
        <w:top w:val="none" w:sz="0" w:space="0" w:color="auto"/>
        <w:left w:val="none" w:sz="0" w:space="0" w:color="auto"/>
        <w:bottom w:val="none" w:sz="0" w:space="0" w:color="auto"/>
        <w:right w:val="none" w:sz="0" w:space="0" w:color="auto"/>
      </w:divBdr>
    </w:div>
    <w:div w:id="921336749">
      <w:bodyDiv w:val="1"/>
      <w:marLeft w:val="0"/>
      <w:marRight w:val="0"/>
      <w:marTop w:val="0"/>
      <w:marBottom w:val="0"/>
      <w:divBdr>
        <w:top w:val="none" w:sz="0" w:space="0" w:color="auto"/>
        <w:left w:val="none" w:sz="0" w:space="0" w:color="auto"/>
        <w:bottom w:val="none" w:sz="0" w:space="0" w:color="auto"/>
        <w:right w:val="none" w:sz="0" w:space="0" w:color="auto"/>
      </w:divBdr>
    </w:div>
    <w:div w:id="921447871">
      <w:bodyDiv w:val="1"/>
      <w:marLeft w:val="0"/>
      <w:marRight w:val="0"/>
      <w:marTop w:val="0"/>
      <w:marBottom w:val="0"/>
      <w:divBdr>
        <w:top w:val="none" w:sz="0" w:space="0" w:color="auto"/>
        <w:left w:val="none" w:sz="0" w:space="0" w:color="auto"/>
        <w:bottom w:val="none" w:sz="0" w:space="0" w:color="auto"/>
        <w:right w:val="none" w:sz="0" w:space="0" w:color="auto"/>
      </w:divBdr>
    </w:div>
    <w:div w:id="921453495">
      <w:bodyDiv w:val="1"/>
      <w:marLeft w:val="0"/>
      <w:marRight w:val="0"/>
      <w:marTop w:val="0"/>
      <w:marBottom w:val="0"/>
      <w:divBdr>
        <w:top w:val="none" w:sz="0" w:space="0" w:color="auto"/>
        <w:left w:val="none" w:sz="0" w:space="0" w:color="auto"/>
        <w:bottom w:val="none" w:sz="0" w:space="0" w:color="auto"/>
        <w:right w:val="none" w:sz="0" w:space="0" w:color="auto"/>
      </w:divBdr>
    </w:div>
    <w:div w:id="921530482">
      <w:bodyDiv w:val="1"/>
      <w:marLeft w:val="0"/>
      <w:marRight w:val="0"/>
      <w:marTop w:val="0"/>
      <w:marBottom w:val="0"/>
      <w:divBdr>
        <w:top w:val="none" w:sz="0" w:space="0" w:color="auto"/>
        <w:left w:val="none" w:sz="0" w:space="0" w:color="auto"/>
        <w:bottom w:val="none" w:sz="0" w:space="0" w:color="auto"/>
        <w:right w:val="none" w:sz="0" w:space="0" w:color="auto"/>
      </w:divBdr>
    </w:div>
    <w:div w:id="921571675">
      <w:bodyDiv w:val="1"/>
      <w:marLeft w:val="0"/>
      <w:marRight w:val="0"/>
      <w:marTop w:val="0"/>
      <w:marBottom w:val="0"/>
      <w:divBdr>
        <w:top w:val="none" w:sz="0" w:space="0" w:color="auto"/>
        <w:left w:val="none" w:sz="0" w:space="0" w:color="auto"/>
        <w:bottom w:val="none" w:sz="0" w:space="0" w:color="auto"/>
        <w:right w:val="none" w:sz="0" w:space="0" w:color="auto"/>
      </w:divBdr>
    </w:div>
    <w:div w:id="921640926">
      <w:bodyDiv w:val="1"/>
      <w:marLeft w:val="0"/>
      <w:marRight w:val="0"/>
      <w:marTop w:val="0"/>
      <w:marBottom w:val="0"/>
      <w:divBdr>
        <w:top w:val="none" w:sz="0" w:space="0" w:color="auto"/>
        <w:left w:val="none" w:sz="0" w:space="0" w:color="auto"/>
        <w:bottom w:val="none" w:sz="0" w:space="0" w:color="auto"/>
        <w:right w:val="none" w:sz="0" w:space="0" w:color="auto"/>
      </w:divBdr>
    </w:div>
    <w:div w:id="921642172">
      <w:bodyDiv w:val="1"/>
      <w:marLeft w:val="0"/>
      <w:marRight w:val="0"/>
      <w:marTop w:val="0"/>
      <w:marBottom w:val="0"/>
      <w:divBdr>
        <w:top w:val="none" w:sz="0" w:space="0" w:color="auto"/>
        <w:left w:val="none" w:sz="0" w:space="0" w:color="auto"/>
        <w:bottom w:val="none" w:sz="0" w:space="0" w:color="auto"/>
        <w:right w:val="none" w:sz="0" w:space="0" w:color="auto"/>
      </w:divBdr>
    </w:div>
    <w:div w:id="921643297">
      <w:bodyDiv w:val="1"/>
      <w:marLeft w:val="0"/>
      <w:marRight w:val="0"/>
      <w:marTop w:val="0"/>
      <w:marBottom w:val="0"/>
      <w:divBdr>
        <w:top w:val="none" w:sz="0" w:space="0" w:color="auto"/>
        <w:left w:val="none" w:sz="0" w:space="0" w:color="auto"/>
        <w:bottom w:val="none" w:sz="0" w:space="0" w:color="auto"/>
        <w:right w:val="none" w:sz="0" w:space="0" w:color="auto"/>
      </w:divBdr>
    </w:div>
    <w:div w:id="921647584">
      <w:bodyDiv w:val="1"/>
      <w:marLeft w:val="0"/>
      <w:marRight w:val="0"/>
      <w:marTop w:val="0"/>
      <w:marBottom w:val="0"/>
      <w:divBdr>
        <w:top w:val="none" w:sz="0" w:space="0" w:color="auto"/>
        <w:left w:val="none" w:sz="0" w:space="0" w:color="auto"/>
        <w:bottom w:val="none" w:sz="0" w:space="0" w:color="auto"/>
        <w:right w:val="none" w:sz="0" w:space="0" w:color="auto"/>
      </w:divBdr>
    </w:div>
    <w:div w:id="921647863">
      <w:bodyDiv w:val="1"/>
      <w:marLeft w:val="0"/>
      <w:marRight w:val="0"/>
      <w:marTop w:val="0"/>
      <w:marBottom w:val="0"/>
      <w:divBdr>
        <w:top w:val="none" w:sz="0" w:space="0" w:color="auto"/>
        <w:left w:val="none" w:sz="0" w:space="0" w:color="auto"/>
        <w:bottom w:val="none" w:sz="0" w:space="0" w:color="auto"/>
        <w:right w:val="none" w:sz="0" w:space="0" w:color="auto"/>
      </w:divBdr>
    </w:div>
    <w:div w:id="921648276">
      <w:bodyDiv w:val="1"/>
      <w:marLeft w:val="0"/>
      <w:marRight w:val="0"/>
      <w:marTop w:val="0"/>
      <w:marBottom w:val="0"/>
      <w:divBdr>
        <w:top w:val="none" w:sz="0" w:space="0" w:color="auto"/>
        <w:left w:val="none" w:sz="0" w:space="0" w:color="auto"/>
        <w:bottom w:val="none" w:sz="0" w:space="0" w:color="auto"/>
        <w:right w:val="none" w:sz="0" w:space="0" w:color="auto"/>
      </w:divBdr>
    </w:div>
    <w:div w:id="921715377">
      <w:bodyDiv w:val="1"/>
      <w:marLeft w:val="0"/>
      <w:marRight w:val="0"/>
      <w:marTop w:val="0"/>
      <w:marBottom w:val="0"/>
      <w:divBdr>
        <w:top w:val="none" w:sz="0" w:space="0" w:color="auto"/>
        <w:left w:val="none" w:sz="0" w:space="0" w:color="auto"/>
        <w:bottom w:val="none" w:sz="0" w:space="0" w:color="auto"/>
        <w:right w:val="none" w:sz="0" w:space="0" w:color="auto"/>
      </w:divBdr>
    </w:div>
    <w:div w:id="921715441">
      <w:bodyDiv w:val="1"/>
      <w:marLeft w:val="0"/>
      <w:marRight w:val="0"/>
      <w:marTop w:val="0"/>
      <w:marBottom w:val="0"/>
      <w:divBdr>
        <w:top w:val="none" w:sz="0" w:space="0" w:color="auto"/>
        <w:left w:val="none" w:sz="0" w:space="0" w:color="auto"/>
        <w:bottom w:val="none" w:sz="0" w:space="0" w:color="auto"/>
        <w:right w:val="none" w:sz="0" w:space="0" w:color="auto"/>
      </w:divBdr>
    </w:div>
    <w:div w:id="921716947">
      <w:bodyDiv w:val="1"/>
      <w:marLeft w:val="0"/>
      <w:marRight w:val="0"/>
      <w:marTop w:val="0"/>
      <w:marBottom w:val="0"/>
      <w:divBdr>
        <w:top w:val="none" w:sz="0" w:space="0" w:color="auto"/>
        <w:left w:val="none" w:sz="0" w:space="0" w:color="auto"/>
        <w:bottom w:val="none" w:sz="0" w:space="0" w:color="auto"/>
        <w:right w:val="none" w:sz="0" w:space="0" w:color="auto"/>
      </w:divBdr>
    </w:div>
    <w:div w:id="921717817">
      <w:bodyDiv w:val="1"/>
      <w:marLeft w:val="0"/>
      <w:marRight w:val="0"/>
      <w:marTop w:val="0"/>
      <w:marBottom w:val="0"/>
      <w:divBdr>
        <w:top w:val="none" w:sz="0" w:space="0" w:color="auto"/>
        <w:left w:val="none" w:sz="0" w:space="0" w:color="auto"/>
        <w:bottom w:val="none" w:sz="0" w:space="0" w:color="auto"/>
        <w:right w:val="none" w:sz="0" w:space="0" w:color="auto"/>
      </w:divBdr>
    </w:div>
    <w:div w:id="921721931">
      <w:bodyDiv w:val="1"/>
      <w:marLeft w:val="0"/>
      <w:marRight w:val="0"/>
      <w:marTop w:val="0"/>
      <w:marBottom w:val="0"/>
      <w:divBdr>
        <w:top w:val="none" w:sz="0" w:space="0" w:color="auto"/>
        <w:left w:val="none" w:sz="0" w:space="0" w:color="auto"/>
        <w:bottom w:val="none" w:sz="0" w:space="0" w:color="auto"/>
        <w:right w:val="none" w:sz="0" w:space="0" w:color="auto"/>
      </w:divBdr>
    </w:div>
    <w:div w:id="921988537">
      <w:bodyDiv w:val="1"/>
      <w:marLeft w:val="0"/>
      <w:marRight w:val="0"/>
      <w:marTop w:val="0"/>
      <w:marBottom w:val="0"/>
      <w:divBdr>
        <w:top w:val="none" w:sz="0" w:space="0" w:color="auto"/>
        <w:left w:val="none" w:sz="0" w:space="0" w:color="auto"/>
        <w:bottom w:val="none" w:sz="0" w:space="0" w:color="auto"/>
        <w:right w:val="none" w:sz="0" w:space="0" w:color="auto"/>
      </w:divBdr>
    </w:div>
    <w:div w:id="921990183">
      <w:bodyDiv w:val="1"/>
      <w:marLeft w:val="0"/>
      <w:marRight w:val="0"/>
      <w:marTop w:val="0"/>
      <w:marBottom w:val="0"/>
      <w:divBdr>
        <w:top w:val="none" w:sz="0" w:space="0" w:color="auto"/>
        <w:left w:val="none" w:sz="0" w:space="0" w:color="auto"/>
        <w:bottom w:val="none" w:sz="0" w:space="0" w:color="auto"/>
        <w:right w:val="none" w:sz="0" w:space="0" w:color="auto"/>
      </w:divBdr>
    </w:div>
    <w:div w:id="922030834">
      <w:bodyDiv w:val="1"/>
      <w:marLeft w:val="0"/>
      <w:marRight w:val="0"/>
      <w:marTop w:val="0"/>
      <w:marBottom w:val="0"/>
      <w:divBdr>
        <w:top w:val="none" w:sz="0" w:space="0" w:color="auto"/>
        <w:left w:val="none" w:sz="0" w:space="0" w:color="auto"/>
        <w:bottom w:val="none" w:sz="0" w:space="0" w:color="auto"/>
        <w:right w:val="none" w:sz="0" w:space="0" w:color="auto"/>
      </w:divBdr>
    </w:div>
    <w:div w:id="922031692">
      <w:bodyDiv w:val="1"/>
      <w:marLeft w:val="0"/>
      <w:marRight w:val="0"/>
      <w:marTop w:val="0"/>
      <w:marBottom w:val="0"/>
      <w:divBdr>
        <w:top w:val="none" w:sz="0" w:space="0" w:color="auto"/>
        <w:left w:val="none" w:sz="0" w:space="0" w:color="auto"/>
        <w:bottom w:val="none" w:sz="0" w:space="0" w:color="auto"/>
        <w:right w:val="none" w:sz="0" w:space="0" w:color="auto"/>
      </w:divBdr>
    </w:div>
    <w:div w:id="922108979">
      <w:bodyDiv w:val="1"/>
      <w:marLeft w:val="0"/>
      <w:marRight w:val="0"/>
      <w:marTop w:val="0"/>
      <w:marBottom w:val="0"/>
      <w:divBdr>
        <w:top w:val="none" w:sz="0" w:space="0" w:color="auto"/>
        <w:left w:val="none" w:sz="0" w:space="0" w:color="auto"/>
        <w:bottom w:val="none" w:sz="0" w:space="0" w:color="auto"/>
        <w:right w:val="none" w:sz="0" w:space="0" w:color="auto"/>
      </w:divBdr>
    </w:div>
    <w:div w:id="922109252">
      <w:bodyDiv w:val="1"/>
      <w:marLeft w:val="0"/>
      <w:marRight w:val="0"/>
      <w:marTop w:val="0"/>
      <w:marBottom w:val="0"/>
      <w:divBdr>
        <w:top w:val="none" w:sz="0" w:space="0" w:color="auto"/>
        <w:left w:val="none" w:sz="0" w:space="0" w:color="auto"/>
        <w:bottom w:val="none" w:sz="0" w:space="0" w:color="auto"/>
        <w:right w:val="none" w:sz="0" w:space="0" w:color="auto"/>
      </w:divBdr>
    </w:div>
    <w:div w:id="922109475">
      <w:bodyDiv w:val="1"/>
      <w:marLeft w:val="0"/>
      <w:marRight w:val="0"/>
      <w:marTop w:val="0"/>
      <w:marBottom w:val="0"/>
      <w:divBdr>
        <w:top w:val="none" w:sz="0" w:space="0" w:color="auto"/>
        <w:left w:val="none" w:sz="0" w:space="0" w:color="auto"/>
        <w:bottom w:val="none" w:sz="0" w:space="0" w:color="auto"/>
        <w:right w:val="none" w:sz="0" w:space="0" w:color="auto"/>
      </w:divBdr>
    </w:div>
    <w:div w:id="922185588">
      <w:bodyDiv w:val="1"/>
      <w:marLeft w:val="0"/>
      <w:marRight w:val="0"/>
      <w:marTop w:val="0"/>
      <w:marBottom w:val="0"/>
      <w:divBdr>
        <w:top w:val="none" w:sz="0" w:space="0" w:color="auto"/>
        <w:left w:val="none" w:sz="0" w:space="0" w:color="auto"/>
        <w:bottom w:val="none" w:sz="0" w:space="0" w:color="auto"/>
        <w:right w:val="none" w:sz="0" w:space="0" w:color="auto"/>
      </w:divBdr>
    </w:div>
    <w:div w:id="922228962">
      <w:bodyDiv w:val="1"/>
      <w:marLeft w:val="0"/>
      <w:marRight w:val="0"/>
      <w:marTop w:val="0"/>
      <w:marBottom w:val="0"/>
      <w:divBdr>
        <w:top w:val="none" w:sz="0" w:space="0" w:color="auto"/>
        <w:left w:val="none" w:sz="0" w:space="0" w:color="auto"/>
        <w:bottom w:val="none" w:sz="0" w:space="0" w:color="auto"/>
        <w:right w:val="none" w:sz="0" w:space="0" w:color="auto"/>
      </w:divBdr>
    </w:div>
    <w:div w:id="922296092">
      <w:bodyDiv w:val="1"/>
      <w:marLeft w:val="0"/>
      <w:marRight w:val="0"/>
      <w:marTop w:val="0"/>
      <w:marBottom w:val="0"/>
      <w:divBdr>
        <w:top w:val="none" w:sz="0" w:space="0" w:color="auto"/>
        <w:left w:val="none" w:sz="0" w:space="0" w:color="auto"/>
        <w:bottom w:val="none" w:sz="0" w:space="0" w:color="auto"/>
        <w:right w:val="none" w:sz="0" w:space="0" w:color="auto"/>
      </w:divBdr>
    </w:div>
    <w:div w:id="922298621">
      <w:bodyDiv w:val="1"/>
      <w:marLeft w:val="0"/>
      <w:marRight w:val="0"/>
      <w:marTop w:val="0"/>
      <w:marBottom w:val="0"/>
      <w:divBdr>
        <w:top w:val="none" w:sz="0" w:space="0" w:color="auto"/>
        <w:left w:val="none" w:sz="0" w:space="0" w:color="auto"/>
        <w:bottom w:val="none" w:sz="0" w:space="0" w:color="auto"/>
        <w:right w:val="none" w:sz="0" w:space="0" w:color="auto"/>
      </w:divBdr>
    </w:div>
    <w:div w:id="922303104">
      <w:bodyDiv w:val="1"/>
      <w:marLeft w:val="0"/>
      <w:marRight w:val="0"/>
      <w:marTop w:val="0"/>
      <w:marBottom w:val="0"/>
      <w:divBdr>
        <w:top w:val="none" w:sz="0" w:space="0" w:color="auto"/>
        <w:left w:val="none" w:sz="0" w:space="0" w:color="auto"/>
        <w:bottom w:val="none" w:sz="0" w:space="0" w:color="auto"/>
        <w:right w:val="none" w:sz="0" w:space="0" w:color="auto"/>
      </w:divBdr>
    </w:div>
    <w:div w:id="922303560">
      <w:bodyDiv w:val="1"/>
      <w:marLeft w:val="0"/>
      <w:marRight w:val="0"/>
      <w:marTop w:val="0"/>
      <w:marBottom w:val="0"/>
      <w:divBdr>
        <w:top w:val="none" w:sz="0" w:space="0" w:color="auto"/>
        <w:left w:val="none" w:sz="0" w:space="0" w:color="auto"/>
        <w:bottom w:val="none" w:sz="0" w:space="0" w:color="auto"/>
        <w:right w:val="none" w:sz="0" w:space="0" w:color="auto"/>
      </w:divBdr>
    </w:div>
    <w:div w:id="922377525">
      <w:bodyDiv w:val="1"/>
      <w:marLeft w:val="0"/>
      <w:marRight w:val="0"/>
      <w:marTop w:val="0"/>
      <w:marBottom w:val="0"/>
      <w:divBdr>
        <w:top w:val="none" w:sz="0" w:space="0" w:color="auto"/>
        <w:left w:val="none" w:sz="0" w:space="0" w:color="auto"/>
        <w:bottom w:val="none" w:sz="0" w:space="0" w:color="auto"/>
        <w:right w:val="none" w:sz="0" w:space="0" w:color="auto"/>
      </w:divBdr>
    </w:div>
    <w:div w:id="922488274">
      <w:bodyDiv w:val="1"/>
      <w:marLeft w:val="0"/>
      <w:marRight w:val="0"/>
      <w:marTop w:val="0"/>
      <w:marBottom w:val="0"/>
      <w:divBdr>
        <w:top w:val="none" w:sz="0" w:space="0" w:color="auto"/>
        <w:left w:val="none" w:sz="0" w:space="0" w:color="auto"/>
        <w:bottom w:val="none" w:sz="0" w:space="0" w:color="auto"/>
        <w:right w:val="none" w:sz="0" w:space="0" w:color="auto"/>
      </w:divBdr>
    </w:div>
    <w:div w:id="922495280">
      <w:bodyDiv w:val="1"/>
      <w:marLeft w:val="0"/>
      <w:marRight w:val="0"/>
      <w:marTop w:val="0"/>
      <w:marBottom w:val="0"/>
      <w:divBdr>
        <w:top w:val="none" w:sz="0" w:space="0" w:color="auto"/>
        <w:left w:val="none" w:sz="0" w:space="0" w:color="auto"/>
        <w:bottom w:val="none" w:sz="0" w:space="0" w:color="auto"/>
        <w:right w:val="none" w:sz="0" w:space="0" w:color="auto"/>
      </w:divBdr>
    </w:div>
    <w:div w:id="922640772">
      <w:bodyDiv w:val="1"/>
      <w:marLeft w:val="0"/>
      <w:marRight w:val="0"/>
      <w:marTop w:val="0"/>
      <w:marBottom w:val="0"/>
      <w:divBdr>
        <w:top w:val="none" w:sz="0" w:space="0" w:color="auto"/>
        <w:left w:val="none" w:sz="0" w:space="0" w:color="auto"/>
        <w:bottom w:val="none" w:sz="0" w:space="0" w:color="auto"/>
        <w:right w:val="none" w:sz="0" w:space="0" w:color="auto"/>
      </w:divBdr>
    </w:div>
    <w:div w:id="922648493">
      <w:bodyDiv w:val="1"/>
      <w:marLeft w:val="0"/>
      <w:marRight w:val="0"/>
      <w:marTop w:val="0"/>
      <w:marBottom w:val="0"/>
      <w:divBdr>
        <w:top w:val="none" w:sz="0" w:space="0" w:color="auto"/>
        <w:left w:val="none" w:sz="0" w:space="0" w:color="auto"/>
        <w:bottom w:val="none" w:sz="0" w:space="0" w:color="auto"/>
        <w:right w:val="none" w:sz="0" w:space="0" w:color="auto"/>
      </w:divBdr>
    </w:div>
    <w:div w:id="922682703">
      <w:bodyDiv w:val="1"/>
      <w:marLeft w:val="0"/>
      <w:marRight w:val="0"/>
      <w:marTop w:val="0"/>
      <w:marBottom w:val="0"/>
      <w:divBdr>
        <w:top w:val="none" w:sz="0" w:space="0" w:color="auto"/>
        <w:left w:val="none" w:sz="0" w:space="0" w:color="auto"/>
        <w:bottom w:val="none" w:sz="0" w:space="0" w:color="auto"/>
        <w:right w:val="none" w:sz="0" w:space="0" w:color="auto"/>
      </w:divBdr>
    </w:div>
    <w:div w:id="922757314">
      <w:bodyDiv w:val="1"/>
      <w:marLeft w:val="0"/>
      <w:marRight w:val="0"/>
      <w:marTop w:val="0"/>
      <w:marBottom w:val="0"/>
      <w:divBdr>
        <w:top w:val="none" w:sz="0" w:space="0" w:color="auto"/>
        <w:left w:val="none" w:sz="0" w:space="0" w:color="auto"/>
        <w:bottom w:val="none" w:sz="0" w:space="0" w:color="auto"/>
        <w:right w:val="none" w:sz="0" w:space="0" w:color="auto"/>
      </w:divBdr>
    </w:div>
    <w:div w:id="922880447">
      <w:bodyDiv w:val="1"/>
      <w:marLeft w:val="0"/>
      <w:marRight w:val="0"/>
      <w:marTop w:val="0"/>
      <w:marBottom w:val="0"/>
      <w:divBdr>
        <w:top w:val="none" w:sz="0" w:space="0" w:color="auto"/>
        <w:left w:val="none" w:sz="0" w:space="0" w:color="auto"/>
        <w:bottom w:val="none" w:sz="0" w:space="0" w:color="auto"/>
        <w:right w:val="none" w:sz="0" w:space="0" w:color="auto"/>
      </w:divBdr>
    </w:div>
    <w:div w:id="922881251">
      <w:bodyDiv w:val="1"/>
      <w:marLeft w:val="0"/>
      <w:marRight w:val="0"/>
      <w:marTop w:val="0"/>
      <w:marBottom w:val="0"/>
      <w:divBdr>
        <w:top w:val="none" w:sz="0" w:space="0" w:color="auto"/>
        <w:left w:val="none" w:sz="0" w:space="0" w:color="auto"/>
        <w:bottom w:val="none" w:sz="0" w:space="0" w:color="auto"/>
        <w:right w:val="none" w:sz="0" w:space="0" w:color="auto"/>
      </w:divBdr>
    </w:div>
    <w:div w:id="922952472">
      <w:bodyDiv w:val="1"/>
      <w:marLeft w:val="0"/>
      <w:marRight w:val="0"/>
      <w:marTop w:val="0"/>
      <w:marBottom w:val="0"/>
      <w:divBdr>
        <w:top w:val="none" w:sz="0" w:space="0" w:color="auto"/>
        <w:left w:val="none" w:sz="0" w:space="0" w:color="auto"/>
        <w:bottom w:val="none" w:sz="0" w:space="0" w:color="auto"/>
        <w:right w:val="none" w:sz="0" w:space="0" w:color="auto"/>
      </w:divBdr>
    </w:div>
    <w:div w:id="922952715">
      <w:bodyDiv w:val="1"/>
      <w:marLeft w:val="0"/>
      <w:marRight w:val="0"/>
      <w:marTop w:val="0"/>
      <w:marBottom w:val="0"/>
      <w:divBdr>
        <w:top w:val="none" w:sz="0" w:space="0" w:color="auto"/>
        <w:left w:val="none" w:sz="0" w:space="0" w:color="auto"/>
        <w:bottom w:val="none" w:sz="0" w:space="0" w:color="auto"/>
        <w:right w:val="none" w:sz="0" w:space="0" w:color="auto"/>
      </w:divBdr>
    </w:div>
    <w:div w:id="923035141">
      <w:bodyDiv w:val="1"/>
      <w:marLeft w:val="0"/>
      <w:marRight w:val="0"/>
      <w:marTop w:val="0"/>
      <w:marBottom w:val="0"/>
      <w:divBdr>
        <w:top w:val="none" w:sz="0" w:space="0" w:color="auto"/>
        <w:left w:val="none" w:sz="0" w:space="0" w:color="auto"/>
        <w:bottom w:val="none" w:sz="0" w:space="0" w:color="auto"/>
        <w:right w:val="none" w:sz="0" w:space="0" w:color="auto"/>
      </w:divBdr>
    </w:div>
    <w:div w:id="923220922">
      <w:bodyDiv w:val="1"/>
      <w:marLeft w:val="0"/>
      <w:marRight w:val="0"/>
      <w:marTop w:val="0"/>
      <w:marBottom w:val="0"/>
      <w:divBdr>
        <w:top w:val="none" w:sz="0" w:space="0" w:color="auto"/>
        <w:left w:val="none" w:sz="0" w:space="0" w:color="auto"/>
        <w:bottom w:val="none" w:sz="0" w:space="0" w:color="auto"/>
        <w:right w:val="none" w:sz="0" w:space="0" w:color="auto"/>
      </w:divBdr>
    </w:div>
    <w:div w:id="923221708">
      <w:bodyDiv w:val="1"/>
      <w:marLeft w:val="0"/>
      <w:marRight w:val="0"/>
      <w:marTop w:val="0"/>
      <w:marBottom w:val="0"/>
      <w:divBdr>
        <w:top w:val="none" w:sz="0" w:space="0" w:color="auto"/>
        <w:left w:val="none" w:sz="0" w:space="0" w:color="auto"/>
        <w:bottom w:val="none" w:sz="0" w:space="0" w:color="auto"/>
        <w:right w:val="none" w:sz="0" w:space="0" w:color="auto"/>
      </w:divBdr>
    </w:div>
    <w:div w:id="923225418">
      <w:bodyDiv w:val="1"/>
      <w:marLeft w:val="0"/>
      <w:marRight w:val="0"/>
      <w:marTop w:val="0"/>
      <w:marBottom w:val="0"/>
      <w:divBdr>
        <w:top w:val="none" w:sz="0" w:space="0" w:color="auto"/>
        <w:left w:val="none" w:sz="0" w:space="0" w:color="auto"/>
        <w:bottom w:val="none" w:sz="0" w:space="0" w:color="auto"/>
        <w:right w:val="none" w:sz="0" w:space="0" w:color="auto"/>
      </w:divBdr>
    </w:div>
    <w:div w:id="923299406">
      <w:bodyDiv w:val="1"/>
      <w:marLeft w:val="0"/>
      <w:marRight w:val="0"/>
      <w:marTop w:val="0"/>
      <w:marBottom w:val="0"/>
      <w:divBdr>
        <w:top w:val="none" w:sz="0" w:space="0" w:color="auto"/>
        <w:left w:val="none" w:sz="0" w:space="0" w:color="auto"/>
        <w:bottom w:val="none" w:sz="0" w:space="0" w:color="auto"/>
        <w:right w:val="none" w:sz="0" w:space="0" w:color="auto"/>
      </w:divBdr>
    </w:div>
    <w:div w:id="923338375">
      <w:bodyDiv w:val="1"/>
      <w:marLeft w:val="0"/>
      <w:marRight w:val="0"/>
      <w:marTop w:val="0"/>
      <w:marBottom w:val="0"/>
      <w:divBdr>
        <w:top w:val="none" w:sz="0" w:space="0" w:color="auto"/>
        <w:left w:val="none" w:sz="0" w:space="0" w:color="auto"/>
        <w:bottom w:val="none" w:sz="0" w:space="0" w:color="auto"/>
        <w:right w:val="none" w:sz="0" w:space="0" w:color="auto"/>
      </w:divBdr>
    </w:div>
    <w:div w:id="923342937">
      <w:bodyDiv w:val="1"/>
      <w:marLeft w:val="0"/>
      <w:marRight w:val="0"/>
      <w:marTop w:val="0"/>
      <w:marBottom w:val="0"/>
      <w:divBdr>
        <w:top w:val="none" w:sz="0" w:space="0" w:color="auto"/>
        <w:left w:val="none" w:sz="0" w:space="0" w:color="auto"/>
        <w:bottom w:val="none" w:sz="0" w:space="0" w:color="auto"/>
        <w:right w:val="none" w:sz="0" w:space="0" w:color="auto"/>
      </w:divBdr>
    </w:div>
    <w:div w:id="923344671">
      <w:bodyDiv w:val="1"/>
      <w:marLeft w:val="0"/>
      <w:marRight w:val="0"/>
      <w:marTop w:val="0"/>
      <w:marBottom w:val="0"/>
      <w:divBdr>
        <w:top w:val="none" w:sz="0" w:space="0" w:color="auto"/>
        <w:left w:val="none" w:sz="0" w:space="0" w:color="auto"/>
        <w:bottom w:val="none" w:sz="0" w:space="0" w:color="auto"/>
        <w:right w:val="none" w:sz="0" w:space="0" w:color="auto"/>
      </w:divBdr>
    </w:div>
    <w:div w:id="923345398">
      <w:bodyDiv w:val="1"/>
      <w:marLeft w:val="0"/>
      <w:marRight w:val="0"/>
      <w:marTop w:val="0"/>
      <w:marBottom w:val="0"/>
      <w:divBdr>
        <w:top w:val="none" w:sz="0" w:space="0" w:color="auto"/>
        <w:left w:val="none" w:sz="0" w:space="0" w:color="auto"/>
        <w:bottom w:val="none" w:sz="0" w:space="0" w:color="auto"/>
        <w:right w:val="none" w:sz="0" w:space="0" w:color="auto"/>
      </w:divBdr>
    </w:div>
    <w:div w:id="923415497">
      <w:bodyDiv w:val="1"/>
      <w:marLeft w:val="0"/>
      <w:marRight w:val="0"/>
      <w:marTop w:val="0"/>
      <w:marBottom w:val="0"/>
      <w:divBdr>
        <w:top w:val="none" w:sz="0" w:space="0" w:color="auto"/>
        <w:left w:val="none" w:sz="0" w:space="0" w:color="auto"/>
        <w:bottom w:val="none" w:sz="0" w:space="0" w:color="auto"/>
        <w:right w:val="none" w:sz="0" w:space="0" w:color="auto"/>
      </w:divBdr>
    </w:div>
    <w:div w:id="923417230">
      <w:bodyDiv w:val="1"/>
      <w:marLeft w:val="0"/>
      <w:marRight w:val="0"/>
      <w:marTop w:val="0"/>
      <w:marBottom w:val="0"/>
      <w:divBdr>
        <w:top w:val="none" w:sz="0" w:space="0" w:color="auto"/>
        <w:left w:val="none" w:sz="0" w:space="0" w:color="auto"/>
        <w:bottom w:val="none" w:sz="0" w:space="0" w:color="auto"/>
        <w:right w:val="none" w:sz="0" w:space="0" w:color="auto"/>
      </w:divBdr>
    </w:div>
    <w:div w:id="923417390">
      <w:bodyDiv w:val="1"/>
      <w:marLeft w:val="0"/>
      <w:marRight w:val="0"/>
      <w:marTop w:val="0"/>
      <w:marBottom w:val="0"/>
      <w:divBdr>
        <w:top w:val="none" w:sz="0" w:space="0" w:color="auto"/>
        <w:left w:val="none" w:sz="0" w:space="0" w:color="auto"/>
        <w:bottom w:val="none" w:sz="0" w:space="0" w:color="auto"/>
        <w:right w:val="none" w:sz="0" w:space="0" w:color="auto"/>
      </w:divBdr>
    </w:div>
    <w:div w:id="923492449">
      <w:bodyDiv w:val="1"/>
      <w:marLeft w:val="0"/>
      <w:marRight w:val="0"/>
      <w:marTop w:val="0"/>
      <w:marBottom w:val="0"/>
      <w:divBdr>
        <w:top w:val="none" w:sz="0" w:space="0" w:color="auto"/>
        <w:left w:val="none" w:sz="0" w:space="0" w:color="auto"/>
        <w:bottom w:val="none" w:sz="0" w:space="0" w:color="auto"/>
        <w:right w:val="none" w:sz="0" w:space="0" w:color="auto"/>
      </w:divBdr>
    </w:div>
    <w:div w:id="923494392">
      <w:bodyDiv w:val="1"/>
      <w:marLeft w:val="0"/>
      <w:marRight w:val="0"/>
      <w:marTop w:val="0"/>
      <w:marBottom w:val="0"/>
      <w:divBdr>
        <w:top w:val="none" w:sz="0" w:space="0" w:color="auto"/>
        <w:left w:val="none" w:sz="0" w:space="0" w:color="auto"/>
        <w:bottom w:val="none" w:sz="0" w:space="0" w:color="auto"/>
        <w:right w:val="none" w:sz="0" w:space="0" w:color="auto"/>
      </w:divBdr>
    </w:div>
    <w:div w:id="923495811">
      <w:bodyDiv w:val="1"/>
      <w:marLeft w:val="0"/>
      <w:marRight w:val="0"/>
      <w:marTop w:val="0"/>
      <w:marBottom w:val="0"/>
      <w:divBdr>
        <w:top w:val="none" w:sz="0" w:space="0" w:color="auto"/>
        <w:left w:val="none" w:sz="0" w:space="0" w:color="auto"/>
        <w:bottom w:val="none" w:sz="0" w:space="0" w:color="auto"/>
        <w:right w:val="none" w:sz="0" w:space="0" w:color="auto"/>
      </w:divBdr>
    </w:div>
    <w:div w:id="923537276">
      <w:bodyDiv w:val="1"/>
      <w:marLeft w:val="0"/>
      <w:marRight w:val="0"/>
      <w:marTop w:val="0"/>
      <w:marBottom w:val="0"/>
      <w:divBdr>
        <w:top w:val="none" w:sz="0" w:space="0" w:color="auto"/>
        <w:left w:val="none" w:sz="0" w:space="0" w:color="auto"/>
        <w:bottom w:val="none" w:sz="0" w:space="0" w:color="auto"/>
        <w:right w:val="none" w:sz="0" w:space="0" w:color="auto"/>
      </w:divBdr>
    </w:div>
    <w:div w:id="923563490">
      <w:bodyDiv w:val="1"/>
      <w:marLeft w:val="0"/>
      <w:marRight w:val="0"/>
      <w:marTop w:val="0"/>
      <w:marBottom w:val="0"/>
      <w:divBdr>
        <w:top w:val="none" w:sz="0" w:space="0" w:color="auto"/>
        <w:left w:val="none" w:sz="0" w:space="0" w:color="auto"/>
        <w:bottom w:val="none" w:sz="0" w:space="0" w:color="auto"/>
        <w:right w:val="none" w:sz="0" w:space="0" w:color="auto"/>
      </w:divBdr>
    </w:div>
    <w:div w:id="923564950">
      <w:bodyDiv w:val="1"/>
      <w:marLeft w:val="0"/>
      <w:marRight w:val="0"/>
      <w:marTop w:val="0"/>
      <w:marBottom w:val="0"/>
      <w:divBdr>
        <w:top w:val="none" w:sz="0" w:space="0" w:color="auto"/>
        <w:left w:val="none" w:sz="0" w:space="0" w:color="auto"/>
        <w:bottom w:val="none" w:sz="0" w:space="0" w:color="auto"/>
        <w:right w:val="none" w:sz="0" w:space="0" w:color="auto"/>
      </w:divBdr>
    </w:div>
    <w:div w:id="923611888">
      <w:bodyDiv w:val="1"/>
      <w:marLeft w:val="0"/>
      <w:marRight w:val="0"/>
      <w:marTop w:val="0"/>
      <w:marBottom w:val="0"/>
      <w:divBdr>
        <w:top w:val="none" w:sz="0" w:space="0" w:color="auto"/>
        <w:left w:val="none" w:sz="0" w:space="0" w:color="auto"/>
        <w:bottom w:val="none" w:sz="0" w:space="0" w:color="auto"/>
        <w:right w:val="none" w:sz="0" w:space="0" w:color="auto"/>
      </w:divBdr>
    </w:div>
    <w:div w:id="923612483">
      <w:bodyDiv w:val="1"/>
      <w:marLeft w:val="0"/>
      <w:marRight w:val="0"/>
      <w:marTop w:val="0"/>
      <w:marBottom w:val="0"/>
      <w:divBdr>
        <w:top w:val="none" w:sz="0" w:space="0" w:color="auto"/>
        <w:left w:val="none" w:sz="0" w:space="0" w:color="auto"/>
        <w:bottom w:val="none" w:sz="0" w:space="0" w:color="auto"/>
        <w:right w:val="none" w:sz="0" w:space="0" w:color="auto"/>
      </w:divBdr>
    </w:div>
    <w:div w:id="923614006">
      <w:bodyDiv w:val="1"/>
      <w:marLeft w:val="0"/>
      <w:marRight w:val="0"/>
      <w:marTop w:val="0"/>
      <w:marBottom w:val="0"/>
      <w:divBdr>
        <w:top w:val="none" w:sz="0" w:space="0" w:color="auto"/>
        <w:left w:val="none" w:sz="0" w:space="0" w:color="auto"/>
        <w:bottom w:val="none" w:sz="0" w:space="0" w:color="auto"/>
        <w:right w:val="none" w:sz="0" w:space="0" w:color="auto"/>
      </w:divBdr>
    </w:div>
    <w:div w:id="923683248">
      <w:bodyDiv w:val="1"/>
      <w:marLeft w:val="0"/>
      <w:marRight w:val="0"/>
      <w:marTop w:val="0"/>
      <w:marBottom w:val="0"/>
      <w:divBdr>
        <w:top w:val="none" w:sz="0" w:space="0" w:color="auto"/>
        <w:left w:val="none" w:sz="0" w:space="0" w:color="auto"/>
        <w:bottom w:val="none" w:sz="0" w:space="0" w:color="auto"/>
        <w:right w:val="none" w:sz="0" w:space="0" w:color="auto"/>
      </w:divBdr>
    </w:div>
    <w:div w:id="923686086">
      <w:bodyDiv w:val="1"/>
      <w:marLeft w:val="0"/>
      <w:marRight w:val="0"/>
      <w:marTop w:val="0"/>
      <w:marBottom w:val="0"/>
      <w:divBdr>
        <w:top w:val="none" w:sz="0" w:space="0" w:color="auto"/>
        <w:left w:val="none" w:sz="0" w:space="0" w:color="auto"/>
        <w:bottom w:val="none" w:sz="0" w:space="0" w:color="auto"/>
        <w:right w:val="none" w:sz="0" w:space="0" w:color="auto"/>
      </w:divBdr>
    </w:div>
    <w:div w:id="923688924">
      <w:bodyDiv w:val="1"/>
      <w:marLeft w:val="0"/>
      <w:marRight w:val="0"/>
      <w:marTop w:val="0"/>
      <w:marBottom w:val="0"/>
      <w:divBdr>
        <w:top w:val="none" w:sz="0" w:space="0" w:color="auto"/>
        <w:left w:val="none" w:sz="0" w:space="0" w:color="auto"/>
        <w:bottom w:val="none" w:sz="0" w:space="0" w:color="auto"/>
        <w:right w:val="none" w:sz="0" w:space="0" w:color="auto"/>
      </w:divBdr>
    </w:div>
    <w:div w:id="923731880">
      <w:bodyDiv w:val="1"/>
      <w:marLeft w:val="0"/>
      <w:marRight w:val="0"/>
      <w:marTop w:val="0"/>
      <w:marBottom w:val="0"/>
      <w:divBdr>
        <w:top w:val="none" w:sz="0" w:space="0" w:color="auto"/>
        <w:left w:val="none" w:sz="0" w:space="0" w:color="auto"/>
        <w:bottom w:val="none" w:sz="0" w:space="0" w:color="auto"/>
        <w:right w:val="none" w:sz="0" w:space="0" w:color="auto"/>
      </w:divBdr>
    </w:div>
    <w:div w:id="923756040">
      <w:bodyDiv w:val="1"/>
      <w:marLeft w:val="0"/>
      <w:marRight w:val="0"/>
      <w:marTop w:val="0"/>
      <w:marBottom w:val="0"/>
      <w:divBdr>
        <w:top w:val="none" w:sz="0" w:space="0" w:color="auto"/>
        <w:left w:val="none" w:sz="0" w:space="0" w:color="auto"/>
        <w:bottom w:val="none" w:sz="0" w:space="0" w:color="auto"/>
        <w:right w:val="none" w:sz="0" w:space="0" w:color="auto"/>
      </w:divBdr>
    </w:div>
    <w:div w:id="923874778">
      <w:bodyDiv w:val="1"/>
      <w:marLeft w:val="0"/>
      <w:marRight w:val="0"/>
      <w:marTop w:val="0"/>
      <w:marBottom w:val="0"/>
      <w:divBdr>
        <w:top w:val="none" w:sz="0" w:space="0" w:color="auto"/>
        <w:left w:val="none" w:sz="0" w:space="0" w:color="auto"/>
        <w:bottom w:val="none" w:sz="0" w:space="0" w:color="auto"/>
        <w:right w:val="none" w:sz="0" w:space="0" w:color="auto"/>
      </w:divBdr>
    </w:div>
    <w:div w:id="923955618">
      <w:bodyDiv w:val="1"/>
      <w:marLeft w:val="0"/>
      <w:marRight w:val="0"/>
      <w:marTop w:val="0"/>
      <w:marBottom w:val="0"/>
      <w:divBdr>
        <w:top w:val="none" w:sz="0" w:space="0" w:color="auto"/>
        <w:left w:val="none" w:sz="0" w:space="0" w:color="auto"/>
        <w:bottom w:val="none" w:sz="0" w:space="0" w:color="auto"/>
        <w:right w:val="none" w:sz="0" w:space="0" w:color="auto"/>
      </w:divBdr>
    </w:div>
    <w:div w:id="924000627">
      <w:bodyDiv w:val="1"/>
      <w:marLeft w:val="0"/>
      <w:marRight w:val="0"/>
      <w:marTop w:val="0"/>
      <w:marBottom w:val="0"/>
      <w:divBdr>
        <w:top w:val="none" w:sz="0" w:space="0" w:color="auto"/>
        <w:left w:val="none" w:sz="0" w:space="0" w:color="auto"/>
        <w:bottom w:val="none" w:sz="0" w:space="0" w:color="auto"/>
        <w:right w:val="none" w:sz="0" w:space="0" w:color="auto"/>
      </w:divBdr>
    </w:div>
    <w:div w:id="924000806">
      <w:bodyDiv w:val="1"/>
      <w:marLeft w:val="0"/>
      <w:marRight w:val="0"/>
      <w:marTop w:val="0"/>
      <w:marBottom w:val="0"/>
      <w:divBdr>
        <w:top w:val="none" w:sz="0" w:space="0" w:color="auto"/>
        <w:left w:val="none" w:sz="0" w:space="0" w:color="auto"/>
        <w:bottom w:val="none" w:sz="0" w:space="0" w:color="auto"/>
        <w:right w:val="none" w:sz="0" w:space="0" w:color="auto"/>
      </w:divBdr>
    </w:div>
    <w:div w:id="924067536">
      <w:bodyDiv w:val="1"/>
      <w:marLeft w:val="0"/>
      <w:marRight w:val="0"/>
      <w:marTop w:val="0"/>
      <w:marBottom w:val="0"/>
      <w:divBdr>
        <w:top w:val="none" w:sz="0" w:space="0" w:color="auto"/>
        <w:left w:val="none" w:sz="0" w:space="0" w:color="auto"/>
        <w:bottom w:val="none" w:sz="0" w:space="0" w:color="auto"/>
        <w:right w:val="none" w:sz="0" w:space="0" w:color="auto"/>
      </w:divBdr>
    </w:div>
    <w:div w:id="924068274">
      <w:bodyDiv w:val="1"/>
      <w:marLeft w:val="0"/>
      <w:marRight w:val="0"/>
      <w:marTop w:val="0"/>
      <w:marBottom w:val="0"/>
      <w:divBdr>
        <w:top w:val="none" w:sz="0" w:space="0" w:color="auto"/>
        <w:left w:val="none" w:sz="0" w:space="0" w:color="auto"/>
        <w:bottom w:val="none" w:sz="0" w:space="0" w:color="auto"/>
        <w:right w:val="none" w:sz="0" w:space="0" w:color="auto"/>
      </w:divBdr>
    </w:div>
    <w:div w:id="924147938">
      <w:bodyDiv w:val="1"/>
      <w:marLeft w:val="0"/>
      <w:marRight w:val="0"/>
      <w:marTop w:val="0"/>
      <w:marBottom w:val="0"/>
      <w:divBdr>
        <w:top w:val="none" w:sz="0" w:space="0" w:color="auto"/>
        <w:left w:val="none" w:sz="0" w:space="0" w:color="auto"/>
        <w:bottom w:val="none" w:sz="0" w:space="0" w:color="auto"/>
        <w:right w:val="none" w:sz="0" w:space="0" w:color="auto"/>
      </w:divBdr>
    </w:div>
    <w:div w:id="924189315">
      <w:bodyDiv w:val="1"/>
      <w:marLeft w:val="0"/>
      <w:marRight w:val="0"/>
      <w:marTop w:val="0"/>
      <w:marBottom w:val="0"/>
      <w:divBdr>
        <w:top w:val="none" w:sz="0" w:space="0" w:color="auto"/>
        <w:left w:val="none" w:sz="0" w:space="0" w:color="auto"/>
        <w:bottom w:val="none" w:sz="0" w:space="0" w:color="auto"/>
        <w:right w:val="none" w:sz="0" w:space="0" w:color="auto"/>
      </w:divBdr>
    </w:div>
    <w:div w:id="924191285">
      <w:bodyDiv w:val="1"/>
      <w:marLeft w:val="0"/>
      <w:marRight w:val="0"/>
      <w:marTop w:val="0"/>
      <w:marBottom w:val="0"/>
      <w:divBdr>
        <w:top w:val="none" w:sz="0" w:space="0" w:color="auto"/>
        <w:left w:val="none" w:sz="0" w:space="0" w:color="auto"/>
        <w:bottom w:val="none" w:sz="0" w:space="0" w:color="auto"/>
        <w:right w:val="none" w:sz="0" w:space="0" w:color="auto"/>
      </w:divBdr>
    </w:div>
    <w:div w:id="924219336">
      <w:bodyDiv w:val="1"/>
      <w:marLeft w:val="0"/>
      <w:marRight w:val="0"/>
      <w:marTop w:val="0"/>
      <w:marBottom w:val="0"/>
      <w:divBdr>
        <w:top w:val="none" w:sz="0" w:space="0" w:color="auto"/>
        <w:left w:val="none" w:sz="0" w:space="0" w:color="auto"/>
        <w:bottom w:val="none" w:sz="0" w:space="0" w:color="auto"/>
        <w:right w:val="none" w:sz="0" w:space="0" w:color="auto"/>
      </w:divBdr>
    </w:div>
    <w:div w:id="924264627">
      <w:bodyDiv w:val="1"/>
      <w:marLeft w:val="0"/>
      <w:marRight w:val="0"/>
      <w:marTop w:val="0"/>
      <w:marBottom w:val="0"/>
      <w:divBdr>
        <w:top w:val="none" w:sz="0" w:space="0" w:color="auto"/>
        <w:left w:val="none" w:sz="0" w:space="0" w:color="auto"/>
        <w:bottom w:val="none" w:sz="0" w:space="0" w:color="auto"/>
        <w:right w:val="none" w:sz="0" w:space="0" w:color="auto"/>
      </w:divBdr>
    </w:div>
    <w:div w:id="924337909">
      <w:bodyDiv w:val="1"/>
      <w:marLeft w:val="0"/>
      <w:marRight w:val="0"/>
      <w:marTop w:val="0"/>
      <w:marBottom w:val="0"/>
      <w:divBdr>
        <w:top w:val="none" w:sz="0" w:space="0" w:color="auto"/>
        <w:left w:val="none" w:sz="0" w:space="0" w:color="auto"/>
        <w:bottom w:val="none" w:sz="0" w:space="0" w:color="auto"/>
        <w:right w:val="none" w:sz="0" w:space="0" w:color="auto"/>
      </w:divBdr>
    </w:div>
    <w:div w:id="924338725">
      <w:bodyDiv w:val="1"/>
      <w:marLeft w:val="0"/>
      <w:marRight w:val="0"/>
      <w:marTop w:val="0"/>
      <w:marBottom w:val="0"/>
      <w:divBdr>
        <w:top w:val="none" w:sz="0" w:space="0" w:color="auto"/>
        <w:left w:val="none" w:sz="0" w:space="0" w:color="auto"/>
        <w:bottom w:val="none" w:sz="0" w:space="0" w:color="auto"/>
        <w:right w:val="none" w:sz="0" w:space="0" w:color="auto"/>
      </w:divBdr>
    </w:div>
    <w:div w:id="924339321">
      <w:bodyDiv w:val="1"/>
      <w:marLeft w:val="0"/>
      <w:marRight w:val="0"/>
      <w:marTop w:val="0"/>
      <w:marBottom w:val="0"/>
      <w:divBdr>
        <w:top w:val="none" w:sz="0" w:space="0" w:color="auto"/>
        <w:left w:val="none" w:sz="0" w:space="0" w:color="auto"/>
        <w:bottom w:val="none" w:sz="0" w:space="0" w:color="auto"/>
        <w:right w:val="none" w:sz="0" w:space="0" w:color="auto"/>
      </w:divBdr>
    </w:div>
    <w:div w:id="924340110">
      <w:bodyDiv w:val="1"/>
      <w:marLeft w:val="0"/>
      <w:marRight w:val="0"/>
      <w:marTop w:val="0"/>
      <w:marBottom w:val="0"/>
      <w:divBdr>
        <w:top w:val="none" w:sz="0" w:space="0" w:color="auto"/>
        <w:left w:val="none" w:sz="0" w:space="0" w:color="auto"/>
        <w:bottom w:val="none" w:sz="0" w:space="0" w:color="auto"/>
        <w:right w:val="none" w:sz="0" w:space="0" w:color="auto"/>
      </w:divBdr>
    </w:div>
    <w:div w:id="924414210">
      <w:bodyDiv w:val="1"/>
      <w:marLeft w:val="0"/>
      <w:marRight w:val="0"/>
      <w:marTop w:val="0"/>
      <w:marBottom w:val="0"/>
      <w:divBdr>
        <w:top w:val="none" w:sz="0" w:space="0" w:color="auto"/>
        <w:left w:val="none" w:sz="0" w:space="0" w:color="auto"/>
        <w:bottom w:val="none" w:sz="0" w:space="0" w:color="auto"/>
        <w:right w:val="none" w:sz="0" w:space="0" w:color="auto"/>
      </w:divBdr>
    </w:div>
    <w:div w:id="924415415">
      <w:bodyDiv w:val="1"/>
      <w:marLeft w:val="0"/>
      <w:marRight w:val="0"/>
      <w:marTop w:val="0"/>
      <w:marBottom w:val="0"/>
      <w:divBdr>
        <w:top w:val="none" w:sz="0" w:space="0" w:color="auto"/>
        <w:left w:val="none" w:sz="0" w:space="0" w:color="auto"/>
        <w:bottom w:val="none" w:sz="0" w:space="0" w:color="auto"/>
        <w:right w:val="none" w:sz="0" w:space="0" w:color="auto"/>
      </w:divBdr>
    </w:div>
    <w:div w:id="924457108">
      <w:bodyDiv w:val="1"/>
      <w:marLeft w:val="0"/>
      <w:marRight w:val="0"/>
      <w:marTop w:val="0"/>
      <w:marBottom w:val="0"/>
      <w:divBdr>
        <w:top w:val="none" w:sz="0" w:space="0" w:color="auto"/>
        <w:left w:val="none" w:sz="0" w:space="0" w:color="auto"/>
        <w:bottom w:val="none" w:sz="0" w:space="0" w:color="auto"/>
        <w:right w:val="none" w:sz="0" w:space="0" w:color="auto"/>
      </w:divBdr>
    </w:div>
    <w:div w:id="924462993">
      <w:bodyDiv w:val="1"/>
      <w:marLeft w:val="0"/>
      <w:marRight w:val="0"/>
      <w:marTop w:val="0"/>
      <w:marBottom w:val="0"/>
      <w:divBdr>
        <w:top w:val="none" w:sz="0" w:space="0" w:color="auto"/>
        <w:left w:val="none" w:sz="0" w:space="0" w:color="auto"/>
        <w:bottom w:val="none" w:sz="0" w:space="0" w:color="auto"/>
        <w:right w:val="none" w:sz="0" w:space="0" w:color="auto"/>
      </w:divBdr>
    </w:div>
    <w:div w:id="924539050">
      <w:bodyDiv w:val="1"/>
      <w:marLeft w:val="0"/>
      <w:marRight w:val="0"/>
      <w:marTop w:val="0"/>
      <w:marBottom w:val="0"/>
      <w:divBdr>
        <w:top w:val="none" w:sz="0" w:space="0" w:color="auto"/>
        <w:left w:val="none" w:sz="0" w:space="0" w:color="auto"/>
        <w:bottom w:val="none" w:sz="0" w:space="0" w:color="auto"/>
        <w:right w:val="none" w:sz="0" w:space="0" w:color="auto"/>
      </w:divBdr>
    </w:div>
    <w:div w:id="924648803">
      <w:bodyDiv w:val="1"/>
      <w:marLeft w:val="0"/>
      <w:marRight w:val="0"/>
      <w:marTop w:val="0"/>
      <w:marBottom w:val="0"/>
      <w:divBdr>
        <w:top w:val="none" w:sz="0" w:space="0" w:color="auto"/>
        <w:left w:val="none" w:sz="0" w:space="0" w:color="auto"/>
        <w:bottom w:val="none" w:sz="0" w:space="0" w:color="auto"/>
        <w:right w:val="none" w:sz="0" w:space="0" w:color="auto"/>
      </w:divBdr>
    </w:div>
    <w:div w:id="924653809">
      <w:bodyDiv w:val="1"/>
      <w:marLeft w:val="0"/>
      <w:marRight w:val="0"/>
      <w:marTop w:val="0"/>
      <w:marBottom w:val="0"/>
      <w:divBdr>
        <w:top w:val="none" w:sz="0" w:space="0" w:color="auto"/>
        <w:left w:val="none" w:sz="0" w:space="0" w:color="auto"/>
        <w:bottom w:val="none" w:sz="0" w:space="0" w:color="auto"/>
        <w:right w:val="none" w:sz="0" w:space="0" w:color="auto"/>
      </w:divBdr>
    </w:div>
    <w:div w:id="924726096">
      <w:bodyDiv w:val="1"/>
      <w:marLeft w:val="0"/>
      <w:marRight w:val="0"/>
      <w:marTop w:val="0"/>
      <w:marBottom w:val="0"/>
      <w:divBdr>
        <w:top w:val="none" w:sz="0" w:space="0" w:color="auto"/>
        <w:left w:val="none" w:sz="0" w:space="0" w:color="auto"/>
        <w:bottom w:val="none" w:sz="0" w:space="0" w:color="auto"/>
        <w:right w:val="none" w:sz="0" w:space="0" w:color="auto"/>
      </w:divBdr>
    </w:div>
    <w:div w:id="924727818">
      <w:bodyDiv w:val="1"/>
      <w:marLeft w:val="0"/>
      <w:marRight w:val="0"/>
      <w:marTop w:val="0"/>
      <w:marBottom w:val="0"/>
      <w:divBdr>
        <w:top w:val="none" w:sz="0" w:space="0" w:color="auto"/>
        <w:left w:val="none" w:sz="0" w:space="0" w:color="auto"/>
        <w:bottom w:val="none" w:sz="0" w:space="0" w:color="auto"/>
        <w:right w:val="none" w:sz="0" w:space="0" w:color="auto"/>
      </w:divBdr>
    </w:div>
    <w:div w:id="924730396">
      <w:bodyDiv w:val="1"/>
      <w:marLeft w:val="0"/>
      <w:marRight w:val="0"/>
      <w:marTop w:val="0"/>
      <w:marBottom w:val="0"/>
      <w:divBdr>
        <w:top w:val="none" w:sz="0" w:space="0" w:color="auto"/>
        <w:left w:val="none" w:sz="0" w:space="0" w:color="auto"/>
        <w:bottom w:val="none" w:sz="0" w:space="0" w:color="auto"/>
        <w:right w:val="none" w:sz="0" w:space="0" w:color="auto"/>
      </w:divBdr>
    </w:div>
    <w:div w:id="924798200">
      <w:bodyDiv w:val="1"/>
      <w:marLeft w:val="0"/>
      <w:marRight w:val="0"/>
      <w:marTop w:val="0"/>
      <w:marBottom w:val="0"/>
      <w:divBdr>
        <w:top w:val="none" w:sz="0" w:space="0" w:color="auto"/>
        <w:left w:val="none" w:sz="0" w:space="0" w:color="auto"/>
        <w:bottom w:val="none" w:sz="0" w:space="0" w:color="auto"/>
        <w:right w:val="none" w:sz="0" w:space="0" w:color="auto"/>
      </w:divBdr>
    </w:div>
    <w:div w:id="924803068">
      <w:bodyDiv w:val="1"/>
      <w:marLeft w:val="0"/>
      <w:marRight w:val="0"/>
      <w:marTop w:val="0"/>
      <w:marBottom w:val="0"/>
      <w:divBdr>
        <w:top w:val="none" w:sz="0" w:space="0" w:color="auto"/>
        <w:left w:val="none" w:sz="0" w:space="0" w:color="auto"/>
        <w:bottom w:val="none" w:sz="0" w:space="0" w:color="auto"/>
        <w:right w:val="none" w:sz="0" w:space="0" w:color="auto"/>
      </w:divBdr>
    </w:div>
    <w:div w:id="924803524">
      <w:bodyDiv w:val="1"/>
      <w:marLeft w:val="0"/>
      <w:marRight w:val="0"/>
      <w:marTop w:val="0"/>
      <w:marBottom w:val="0"/>
      <w:divBdr>
        <w:top w:val="none" w:sz="0" w:space="0" w:color="auto"/>
        <w:left w:val="none" w:sz="0" w:space="0" w:color="auto"/>
        <w:bottom w:val="none" w:sz="0" w:space="0" w:color="auto"/>
        <w:right w:val="none" w:sz="0" w:space="0" w:color="auto"/>
      </w:divBdr>
    </w:div>
    <w:div w:id="924803715">
      <w:bodyDiv w:val="1"/>
      <w:marLeft w:val="0"/>
      <w:marRight w:val="0"/>
      <w:marTop w:val="0"/>
      <w:marBottom w:val="0"/>
      <w:divBdr>
        <w:top w:val="none" w:sz="0" w:space="0" w:color="auto"/>
        <w:left w:val="none" w:sz="0" w:space="0" w:color="auto"/>
        <w:bottom w:val="none" w:sz="0" w:space="0" w:color="auto"/>
        <w:right w:val="none" w:sz="0" w:space="0" w:color="auto"/>
      </w:divBdr>
    </w:div>
    <w:div w:id="924847712">
      <w:bodyDiv w:val="1"/>
      <w:marLeft w:val="0"/>
      <w:marRight w:val="0"/>
      <w:marTop w:val="0"/>
      <w:marBottom w:val="0"/>
      <w:divBdr>
        <w:top w:val="none" w:sz="0" w:space="0" w:color="auto"/>
        <w:left w:val="none" w:sz="0" w:space="0" w:color="auto"/>
        <w:bottom w:val="none" w:sz="0" w:space="0" w:color="auto"/>
        <w:right w:val="none" w:sz="0" w:space="0" w:color="auto"/>
      </w:divBdr>
    </w:div>
    <w:div w:id="924876097">
      <w:bodyDiv w:val="1"/>
      <w:marLeft w:val="0"/>
      <w:marRight w:val="0"/>
      <w:marTop w:val="0"/>
      <w:marBottom w:val="0"/>
      <w:divBdr>
        <w:top w:val="none" w:sz="0" w:space="0" w:color="auto"/>
        <w:left w:val="none" w:sz="0" w:space="0" w:color="auto"/>
        <w:bottom w:val="none" w:sz="0" w:space="0" w:color="auto"/>
        <w:right w:val="none" w:sz="0" w:space="0" w:color="auto"/>
      </w:divBdr>
    </w:div>
    <w:div w:id="924876484">
      <w:bodyDiv w:val="1"/>
      <w:marLeft w:val="0"/>
      <w:marRight w:val="0"/>
      <w:marTop w:val="0"/>
      <w:marBottom w:val="0"/>
      <w:divBdr>
        <w:top w:val="none" w:sz="0" w:space="0" w:color="auto"/>
        <w:left w:val="none" w:sz="0" w:space="0" w:color="auto"/>
        <w:bottom w:val="none" w:sz="0" w:space="0" w:color="auto"/>
        <w:right w:val="none" w:sz="0" w:space="0" w:color="auto"/>
      </w:divBdr>
    </w:div>
    <w:div w:id="924923768">
      <w:bodyDiv w:val="1"/>
      <w:marLeft w:val="0"/>
      <w:marRight w:val="0"/>
      <w:marTop w:val="0"/>
      <w:marBottom w:val="0"/>
      <w:divBdr>
        <w:top w:val="none" w:sz="0" w:space="0" w:color="auto"/>
        <w:left w:val="none" w:sz="0" w:space="0" w:color="auto"/>
        <w:bottom w:val="none" w:sz="0" w:space="0" w:color="auto"/>
        <w:right w:val="none" w:sz="0" w:space="0" w:color="auto"/>
      </w:divBdr>
    </w:div>
    <w:div w:id="924996661">
      <w:bodyDiv w:val="1"/>
      <w:marLeft w:val="0"/>
      <w:marRight w:val="0"/>
      <w:marTop w:val="0"/>
      <w:marBottom w:val="0"/>
      <w:divBdr>
        <w:top w:val="none" w:sz="0" w:space="0" w:color="auto"/>
        <w:left w:val="none" w:sz="0" w:space="0" w:color="auto"/>
        <w:bottom w:val="none" w:sz="0" w:space="0" w:color="auto"/>
        <w:right w:val="none" w:sz="0" w:space="0" w:color="auto"/>
      </w:divBdr>
    </w:div>
    <w:div w:id="925041267">
      <w:bodyDiv w:val="1"/>
      <w:marLeft w:val="0"/>
      <w:marRight w:val="0"/>
      <w:marTop w:val="0"/>
      <w:marBottom w:val="0"/>
      <w:divBdr>
        <w:top w:val="none" w:sz="0" w:space="0" w:color="auto"/>
        <w:left w:val="none" w:sz="0" w:space="0" w:color="auto"/>
        <w:bottom w:val="none" w:sz="0" w:space="0" w:color="auto"/>
        <w:right w:val="none" w:sz="0" w:space="0" w:color="auto"/>
      </w:divBdr>
    </w:div>
    <w:div w:id="925067815">
      <w:bodyDiv w:val="1"/>
      <w:marLeft w:val="0"/>
      <w:marRight w:val="0"/>
      <w:marTop w:val="0"/>
      <w:marBottom w:val="0"/>
      <w:divBdr>
        <w:top w:val="none" w:sz="0" w:space="0" w:color="auto"/>
        <w:left w:val="none" w:sz="0" w:space="0" w:color="auto"/>
        <w:bottom w:val="none" w:sz="0" w:space="0" w:color="auto"/>
        <w:right w:val="none" w:sz="0" w:space="0" w:color="auto"/>
      </w:divBdr>
    </w:div>
    <w:div w:id="925068368">
      <w:bodyDiv w:val="1"/>
      <w:marLeft w:val="0"/>
      <w:marRight w:val="0"/>
      <w:marTop w:val="0"/>
      <w:marBottom w:val="0"/>
      <w:divBdr>
        <w:top w:val="none" w:sz="0" w:space="0" w:color="auto"/>
        <w:left w:val="none" w:sz="0" w:space="0" w:color="auto"/>
        <w:bottom w:val="none" w:sz="0" w:space="0" w:color="auto"/>
        <w:right w:val="none" w:sz="0" w:space="0" w:color="auto"/>
      </w:divBdr>
    </w:div>
    <w:div w:id="925116393">
      <w:bodyDiv w:val="1"/>
      <w:marLeft w:val="0"/>
      <w:marRight w:val="0"/>
      <w:marTop w:val="0"/>
      <w:marBottom w:val="0"/>
      <w:divBdr>
        <w:top w:val="none" w:sz="0" w:space="0" w:color="auto"/>
        <w:left w:val="none" w:sz="0" w:space="0" w:color="auto"/>
        <w:bottom w:val="none" w:sz="0" w:space="0" w:color="auto"/>
        <w:right w:val="none" w:sz="0" w:space="0" w:color="auto"/>
      </w:divBdr>
    </w:div>
    <w:div w:id="925263638">
      <w:bodyDiv w:val="1"/>
      <w:marLeft w:val="0"/>
      <w:marRight w:val="0"/>
      <w:marTop w:val="0"/>
      <w:marBottom w:val="0"/>
      <w:divBdr>
        <w:top w:val="none" w:sz="0" w:space="0" w:color="auto"/>
        <w:left w:val="none" w:sz="0" w:space="0" w:color="auto"/>
        <w:bottom w:val="none" w:sz="0" w:space="0" w:color="auto"/>
        <w:right w:val="none" w:sz="0" w:space="0" w:color="auto"/>
      </w:divBdr>
    </w:div>
    <w:div w:id="925264285">
      <w:bodyDiv w:val="1"/>
      <w:marLeft w:val="0"/>
      <w:marRight w:val="0"/>
      <w:marTop w:val="0"/>
      <w:marBottom w:val="0"/>
      <w:divBdr>
        <w:top w:val="none" w:sz="0" w:space="0" w:color="auto"/>
        <w:left w:val="none" w:sz="0" w:space="0" w:color="auto"/>
        <w:bottom w:val="none" w:sz="0" w:space="0" w:color="auto"/>
        <w:right w:val="none" w:sz="0" w:space="0" w:color="auto"/>
      </w:divBdr>
    </w:div>
    <w:div w:id="925307055">
      <w:bodyDiv w:val="1"/>
      <w:marLeft w:val="0"/>
      <w:marRight w:val="0"/>
      <w:marTop w:val="0"/>
      <w:marBottom w:val="0"/>
      <w:divBdr>
        <w:top w:val="none" w:sz="0" w:space="0" w:color="auto"/>
        <w:left w:val="none" w:sz="0" w:space="0" w:color="auto"/>
        <w:bottom w:val="none" w:sz="0" w:space="0" w:color="auto"/>
        <w:right w:val="none" w:sz="0" w:space="0" w:color="auto"/>
      </w:divBdr>
    </w:div>
    <w:div w:id="925453235">
      <w:bodyDiv w:val="1"/>
      <w:marLeft w:val="0"/>
      <w:marRight w:val="0"/>
      <w:marTop w:val="0"/>
      <w:marBottom w:val="0"/>
      <w:divBdr>
        <w:top w:val="none" w:sz="0" w:space="0" w:color="auto"/>
        <w:left w:val="none" w:sz="0" w:space="0" w:color="auto"/>
        <w:bottom w:val="none" w:sz="0" w:space="0" w:color="auto"/>
        <w:right w:val="none" w:sz="0" w:space="0" w:color="auto"/>
      </w:divBdr>
    </w:div>
    <w:div w:id="925453749">
      <w:bodyDiv w:val="1"/>
      <w:marLeft w:val="0"/>
      <w:marRight w:val="0"/>
      <w:marTop w:val="0"/>
      <w:marBottom w:val="0"/>
      <w:divBdr>
        <w:top w:val="none" w:sz="0" w:space="0" w:color="auto"/>
        <w:left w:val="none" w:sz="0" w:space="0" w:color="auto"/>
        <w:bottom w:val="none" w:sz="0" w:space="0" w:color="auto"/>
        <w:right w:val="none" w:sz="0" w:space="0" w:color="auto"/>
      </w:divBdr>
    </w:div>
    <w:div w:id="925456923">
      <w:bodyDiv w:val="1"/>
      <w:marLeft w:val="0"/>
      <w:marRight w:val="0"/>
      <w:marTop w:val="0"/>
      <w:marBottom w:val="0"/>
      <w:divBdr>
        <w:top w:val="none" w:sz="0" w:space="0" w:color="auto"/>
        <w:left w:val="none" w:sz="0" w:space="0" w:color="auto"/>
        <w:bottom w:val="none" w:sz="0" w:space="0" w:color="auto"/>
        <w:right w:val="none" w:sz="0" w:space="0" w:color="auto"/>
      </w:divBdr>
    </w:div>
    <w:div w:id="925461049">
      <w:bodyDiv w:val="1"/>
      <w:marLeft w:val="0"/>
      <w:marRight w:val="0"/>
      <w:marTop w:val="0"/>
      <w:marBottom w:val="0"/>
      <w:divBdr>
        <w:top w:val="none" w:sz="0" w:space="0" w:color="auto"/>
        <w:left w:val="none" w:sz="0" w:space="0" w:color="auto"/>
        <w:bottom w:val="none" w:sz="0" w:space="0" w:color="auto"/>
        <w:right w:val="none" w:sz="0" w:space="0" w:color="auto"/>
      </w:divBdr>
    </w:div>
    <w:div w:id="925462611">
      <w:bodyDiv w:val="1"/>
      <w:marLeft w:val="0"/>
      <w:marRight w:val="0"/>
      <w:marTop w:val="0"/>
      <w:marBottom w:val="0"/>
      <w:divBdr>
        <w:top w:val="none" w:sz="0" w:space="0" w:color="auto"/>
        <w:left w:val="none" w:sz="0" w:space="0" w:color="auto"/>
        <w:bottom w:val="none" w:sz="0" w:space="0" w:color="auto"/>
        <w:right w:val="none" w:sz="0" w:space="0" w:color="auto"/>
      </w:divBdr>
    </w:div>
    <w:div w:id="925499394">
      <w:bodyDiv w:val="1"/>
      <w:marLeft w:val="0"/>
      <w:marRight w:val="0"/>
      <w:marTop w:val="0"/>
      <w:marBottom w:val="0"/>
      <w:divBdr>
        <w:top w:val="none" w:sz="0" w:space="0" w:color="auto"/>
        <w:left w:val="none" w:sz="0" w:space="0" w:color="auto"/>
        <w:bottom w:val="none" w:sz="0" w:space="0" w:color="auto"/>
        <w:right w:val="none" w:sz="0" w:space="0" w:color="auto"/>
      </w:divBdr>
    </w:div>
    <w:div w:id="925500888">
      <w:bodyDiv w:val="1"/>
      <w:marLeft w:val="0"/>
      <w:marRight w:val="0"/>
      <w:marTop w:val="0"/>
      <w:marBottom w:val="0"/>
      <w:divBdr>
        <w:top w:val="none" w:sz="0" w:space="0" w:color="auto"/>
        <w:left w:val="none" w:sz="0" w:space="0" w:color="auto"/>
        <w:bottom w:val="none" w:sz="0" w:space="0" w:color="auto"/>
        <w:right w:val="none" w:sz="0" w:space="0" w:color="auto"/>
      </w:divBdr>
    </w:div>
    <w:div w:id="925651457">
      <w:bodyDiv w:val="1"/>
      <w:marLeft w:val="0"/>
      <w:marRight w:val="0"/>
      <w:marTop w:val="0"/>
      <w:marBottom w:val="0"/>
      <w:divBdr>
        <w:top w:val="none" w:sz="0" w:space="0" w:color="auto"/>
        <w:left w:val="none" w:sz="0" w:space="0" w:color="auto"/>
        <w:bottom w:val="none" w:sz="0" w:space="0" w:color="auto"/>
        <w:right w:val="none" w:sz="0" w:space="0" w:color="auto"/>
      </w:divBdr>
    </w:div>
    <w:div w:id="925653565">
      <w:bodyDiv w:val="1"/>
      <w:marLeft w:val="0"/>
      <w:marRight w:val="0"/>
      <w:marTop w:val="0"/>
      <w:marBottom w:val="0"/>
      <w:divBdr>
        <w:top w:val="none" w:sz="0" w:space="0" w:color="auto"/>
        <w:left w:val="none" w:sz="0" w:space="0" w:color="auto"/>
        <w:bottom w:val="none" w:sz="0" w:space="0" w:color="auto"/>
        <w:right w:val="none" w:sz="0" w:space="0" w:color="auto"/>
      </w:divBdr>
    </w:div>
    <w:div w:id="925724728">
      <w:bodyDiv w:val="1"/>
      <w:marLeft w:val="0"/>
      <w:marRight w:val="0"/>
      <w:marTop w:val="0"/>
      <w:marBottom w:val="0"/>
      <w:divBdr>
        <w:top w:val="none" w:sz="0" w:space="0" w:color="auto"/>
        <w:left w:val="none" w:sz="0" w:space="0" w:color="auto"/>
        <w:bottom w:val="none" w:sz="0" w:space="0" w:color="auto"/>
        <w:right w:val="none" w:sz="0" w:space="0" w:color="auto"/>
      </w:divBdr>
    </w:div>
    <w:div w:id="925725859">
      <w:bodyDiv w:val="1"/>
      <w:marLeft w:val="0"/>
      <w:marRight w:val="0"/>
      <w:marTop w:val="0"/>
      <w:marBottom w:val="0"/>
      <w:divBdr>
        <w:top w:val="none" w:sz="0" w:space="0" w:color="auto"/>
        <w:left w:val="none" w:sz="0" w:space="0" w:color="auto"/>
        <w:bottom w:val="none" w:sz="0" w:space="0" w:color="auto"/>
        <w:right w:val="none" w:sz="0" w:space="0" w:color="auto"/>
      </w:divBdr>
    </w:div>
    <w:div w:id="925840132">
      <w:bodyDiv w:val="1"/>
      <w:marLeft w:val="0"/>
      <w:marRight w:val="0"/>
      <w:marTop w:val="0"/>
      <w:marBottom w:val="0"/>
      <w:divBdr>
        <w:top w:val="none" w:sz="0" w:space="0" w:color="auto"/>
        <w:left w:val="none" w:sz="0" w:space="0" w:color="auto"/>
        <w:bottom w:val="none" w:sz="0" w:space="0" w:color="auto"/>
        <w:right w:val="none" w:sz="0" w:space="0" w:color="auto"/>
      </w:divBdr>
    </w:div>
    <w:div w:id="925841210">
      <w:bodyDiv w:val="1"/>
      <w:marLeft w:val="0"/>
      <w:marRight w:val="0"/>
      <w:marTop w:val="0"/>
      <w:marBottom w:val="0"/>
      <w:divBdr>
        <w:top w:val="none" w:sz="0" w:space="0" w:color="auto"/>
        <w:left w:val="none" w:sz="0" w:space="0" w:color="auto"/>
        <w:bottom w:val="none" w:sz="0" w:space="0" w:color="auto"/>
        <w:right w:val="none" w:sz="0" w:space="0" w:color="auto"/>
      </w:divBdr>
    </w:div>
    <w:div w:id="925842249">
      <w:bodyDiv w:val="1"/>
      <w:marLeft w:val="0"/>
      <w:marRight w:val="0"/>
      <w:marTop w:val="0"/>
      <w:marBottom w:val="0"/>
      <w:divBdr>
        <w:top w:val="none" w:sz="0" w:space="0" w:color="auto"/>
        <w:left w:val="none" w:sz="0" w:space="0" w:color="auto"/>
        <w:bottom w:val="none" w:sz="0" w:space="0" w:color="auto"/>
        <w:right w:val="none" w:sz="0" w:space="0" w:color="auto"/>
      </w:divBdr>
    </w:div>
    <w:div w:id="925918182">
      <w:bodyDiv w:val="1"/>
      <w:marLeft w:val="0"/>
      <w:marRight w:val="0"/>
      <w:marTop w:val="0"/>
      <w:marBottom w:val="0"/>
      <w:divBdr>
        <w:top w:val="none" w:sz="0" w:space="0" w:color="auto"/>
        <w:left w:val="none" w:sz="0" w:space="0" w:color="auto"/>
        <w:bottom w:val="none" w:sz="0" w:space="0" w:color="auto"/>
        <w:right w:val="none" w:sz="0" w:space="0" w:color="auto"/>
      </w:divBdr>
    </w:div>
    <w:div w:id="925919410">
      <w:bodyDiv w:val="1"/>
      <w:marLeft w:val="0"/>
      <w:marRight w:val="0"/>
      <w:marTop w:val="0"/>
      <w:marBottom w:val="0"/>
      <w:divBdr>
        <w:top w:val="none" w:sz="0" w:space="0" w:color="auto"/>
        <w:left w:val="none" w:sz="0" w:space="0" w:color="auto"/>
        <w:bottom w:val="none" w:sz="0" w:space="0" w:color="auto"/>
        <w:right w:val="none" w:sz="0" w:space="0" w:color="auto"/>
      </w:divBdr>
    </w:div>
    <w:div w:id="925919907">
      <w:bodyDiv w:val="1"/>
      <w:marLeft w:val="0"/>
      <w:marRight w:val="0"/>
      <w:marTop w:val="0"/>
      <w:marBottom w:val="0"/>
      <w:divBdr>
        <w:top w:val="none" w:sz="0" w:space="0" w:color="auto"/>
        <w:left w:val="none" w:sz="0" w:space="0" w:color="auto"/>
        <w:bottom w:val="none" w:sz="0" w:space="0" w:color="auto"/>
        <w:right w:val="none" w:sz="0" w:space="0" w:color="auto"/>
      </w:divBdr>
    </w:div>
    <w:div w:id="925960941">
      <w:bodyDiv w:val="1"/>
      <w:marLeft w:val="0"/>
      <w:marRight w:val="0"/>
      <w:marTop w:val="0"/>
      <w:marBottom w:val="0"/>
      <w:divBdr>
        <w:top w:val="none" w:sz="0" w:space="0" w:color="auto"/>
        <w:left w:val="none" w:sz="0" w:space="0" w:color="auto"/>
        <w:bottom w:val="none" w:sz="0" w:space="0" w:color="auto"/>
        <w:right w:val="none" w:sz="0" w:space="0" w:color="auto"/>
      </w:divBdr>
    </w:div>
    <w:div w:id="926034685">
      <w:bodyDiv w:val="1"/>
      <w:marLeft w:val="0"/>
      <w:marRight w:val="0"/>
      <w:marTop w:val="0"/>
      <w:marBottom w:val="0"/>
      <w:divBdr>
        <w:top w:val="none" w:sz="0" w:space="0" w:color="auto"/>
        <w:left w:val="none" w:sz="0" w:space="0" w:color="auto"/>
        <w:bottom w:val="none" w:sz="0" w:space="0" w:color="auto"/>
        <w:right w:val="none" w:sz="0" w:space="0" w:color="auto"/>
      </w:divBdr>
    </w:div>
    <w:div w:id="926158359">
      <w:bodyDiv w:val="1"/>
      <w:marLeft w:val="0"/>
      <w:marRight w:val="0"/>
      <w:marTop w:val="0"/>
      <w:marBottom w:val="0"/>
      <w:divBdr>
        <w:top w:val="none" w:sz="0" w:space="0" w:color="auto"/>
        <w:left w:val="none" w:sz="0" w:space="0" w:color="auto"/>
        <w:bottom w:val="none" w:sz="0" w:space="0" w:color="auto"/>
        <w:right w:val="none" w:sz="0" w:space="0" w:color="auto"/>
      </w:divBdr>
    </w:div>
    <w:div w:id="926158372">
      <w:bodyDiv w:val="1"/>
      <w:marLeft w:val="0"/>
      <w:marRight w:val="0"/>
      <w:marTop w:val="0"/>
      <w:marBottom w:val="0"/>
      <w:divBdr>
        <w:top w:val="none" w:sz="0" w:space="0" w:color="auto"/>
        <w:left w:val="none" w:sz="0" w:space="0" w:color="auto"/>
        <w:bottom w:val="none" w:sz="0" w:space="0" w:color="auto"/>
        <w:right w:val="none" w:sz="0" w:space="0" w:color="auto"/>
      </w:divBdr>
    </w:div>
    <w:div w:id="926185467">
      <w:bodyDiv w:val="1"/>
      <w:marLeft w:val="0"/>
      <w:marRight w:val="0"/>
      <w:marTop w:val="0"/>
      <w:marBottom w:val="0"/>
      <w:divBdr>
        <w:top w:val="none" w:sz="0" w:space="0" w:color="auto"/>
        <w:left w:val="none" w:sz="0" w:space="0" w:color="auto"/>
        <w:bottom w:val="none" w:sz="0" w:space="0" w:color="auto"/>
        <w:right w:val="none" w:sz="0" w:space="0" w:color="auto"/>
      </w:divBdr>
    </w:div>
    <w:div w:id="926187480">
      <w:bodyDiv w:val="1"/>
      <w:marLeft w:val="0"/>
      <w:marRight w:val="0"/>
      <w:marTop w:val="0"/>
      <w:marBottom w:val="0"/>
      <w:divBdr>
        <w:top w:val="none" w:sz="0" w:space="0" w:color="auto"/>
        <w:left w:val="none" w:sz="0" w:space="0" w:color="auto"/>
        <w:bottom w:val="none" w:sz="0" w:space="0" w:color="auto"/>
        <w:right w:val="none" w:sz="0" w:space="0" w:color="auto"/>
      </w:divBdr>
    </w:div>
    <w:div w:id="926233057">
      <w:bodyDiv w:val="1"/>
      <w:marLeft w:val="0"/>
      <w:marRight w:val="0"/>
      <w:marTop w:val="0"/>
      <w:marBottom w:val="0"/>
      <w:divBdr>
        <w:top w:val="none" w:sz="0" w:space="0" w:color="auto"/>
        <w:left w:val="none" w:sz="0" w:space="0" w:color="auto"/>
        <w:bottom w:val="none" w:sz="0" w:space="0" w:color="auto"/>
        <w:right w:val="none" w:sz="0" w:space="0" w:color="auto"/>
      </w:divBdr>
    </w:div>
    <w:div w:id="926303956">
      <w:bodyDiv w:val="1"/>
      <w:marLeft w:val="0"/>
      <w:marRight w:val="0"/>
      <w:marTop w:val="0"/>
      <w:marBottom w:val="0"/>
      <w:divBdr>
        <w:top w:val="none" w:sz="0" w:space="0" w:color="auto"/>
        <w:left w:val="none" w:sz="0" w:space="0" w:color="auto"/>
        <w:bottom w:val="none" w:sz="0" w:space="0" w:color="auto"/>
        <w:right w:val="none" w:sz="0" w:space="0" w:color="auto"/>
      </w:divBdr>
    </w:div>
    <w:div w:id="926381827">
      <w:bodyDiv w:val="1"/>
      <w:marLeft w:val="0"/>
      <w:marRight w:val="0"/>
      <w:marTop w:val="0"/>
      <w:marBottom w:val="0"/>
      <w:divBdr>
        <w:top w:val="none" w:sz="0" w:space="0" w:color="auto"/>
        <w:left w:val="none" w:sz="0" w:space="0" w:color="auto"/>
        <w:bottom w:val="none" w:sz="0" w:space="0" w:color="auto"/>
        <w:right w:val="none" w:sz="0" w:space="0" w:color="auto"/>
      </w:divBdr>
    </w:div>
    <w:div w:id="926428589">
      <w:bodyDiv w:val="1"/>
      <w:marLeft w:val="0"/>
      <w:marRight w:val="0"/>
      <w:marTop w:val="0"/>
      <w:marBottom w:val="0"/>
      <w:divBdr>
        <w:top w:val="none" w:sz="0" w:space="0" w:color="auto"/>
        <w:left w:val="none" w:sz="0" w:space="0" w:color="auto"/>
        <w:bottom w:val="none" w:sz="0" w:space="0" w:color="auto"/>
        <w:right w:val="none" w:sz="0" w:space="0" w:color="auto"/>
      </w:divBdr>
    </w:div>
    <w:div w:id="926428697">
      <w:bodyDiv w:val="1"/>
      <w:marLeft w:val="0"/>
      <w:marRight w:val="0"/>
      <w:marTop w:val="0"/>
      <w:marBottom w:val="0"/>
      <w:divBdr>
        <w:top w:val="none" w:sz="0" w:space="0" w:color="auto"/>
        <w:left w:val="none" w:sz="0" w:space="0" w:color="auto"/>
        <w:bottom w:val="none" w:sz="0" w:space="0" w:color="auto"/>
        <w:right w:val="none" w:sz="0" w:space="0" w:color="auto"/>
      </w:divBdr>
    </w:div>
    <w:div w:id="926429415">
      <w:bodyDiv w:val="1"/>
      <w:marLeft w:val="0"/>
      <w:marRight w:val="0"/>
      <w:marTop w:val="0"/>
      <w:marBottom w:val="0"/>
      <w:divBdr>
        <w:top w:val="none" w:sz="0" w:space="0" w:color="auto"/>
        <w:left w:val="none" w:sz="0" w:space="0" w:color="auto"/>
        <w:bottom w:val="none" w:sz="0" w:space="0" w:color="auto"/>
        <w:right w:val="none" w:sz="0" w:space="0" w:color="auto"/>
      </w:divBdr>
    </w:div>
    <w:div w:id="926500020">
      <w:bodyDiv w:val="1"/>
      <w:marLeft w:val="0"/>
      <w:marRight w:val="0"/>
      <w:marTop w:val="0"/>
      <w:marBottom w:val="0"/>
      <w:divBdr>
        <w:top w:val="none" w:sz="0" w:space="0" w:color="auto"/>
        <w:left w:val="none" w:sz="0" w:space="0" w:color="auto"/>
        <w:bottom w:val="none" w:sz="0" w:space="0" w:color="auto"/>
        <w:right w:val="none" w:sz="0" w:space="0" w:color="auto"/>
      </w:divBdr>
    </w:div>
    <w:div w:id="926577751">
      <w:bodyDiv w:val="1"/>
      <w:marLeft w:val="0"/>
      <w:marRight w:val="0"/>
      <w:marTop w:val="0"/>
      <w:marBottom w:val="0"/>
      <w:divBdr>
        <w:top w:val="none" w:sz="0" w:space="0" w:color="auto"/>
        <w:left w:val="none" w:sz="0" w:space="0" w:color="auto"/>
        <w:bottom w:val="none" w:sz="0" w:space="0" w:color="auto"/>
        <w:right w:val="none" w:sz="0" w:space="0" w:color="auto"/>
      </w:divBdr>
    </w:div>
    <w:div w:id="926579616">
      <w:bodyDiv w:val="1"/>
      <w:marLeft w:val="0"/>
      <w:marRight w:val="0"/>
      <w:marTop w:val="0"/>
      <w:marBottom w:val="0"/>
      <w:divBdr>
        <w:top w:val="none" w:sz="0" w:space="0" w:color="auto"/>
        <w:left w:val="none" w:sz="0" w:space="0" w:color="auto"/>
        <w:bottom w:val="none" w:sz="0" w:space="0" w:color="auto"/>
        <w:right w:val="none" w:sz="0" w:space="0" w:color="auto"/>
      </w:divBdr>
    </w:div>
    <w:div w:id="926616731">
      <w:bodyDiv w:val="1"/>
      <w:marLeft w:val="0"/>
      <w:marRight w:val="0"/>
      <w:marTop w:val="0"/>
      <w:marBottom w:val="0"/>
      <w:divBdr>
        <w:top w:val="none" w:sz="0" w:space="0" w:color="auto"/>
        <w:left w:val="none" w:sz="0" w:space="0" w:color="auto"/>
        <w:bottom w:val="none" w:sz="0" w:space="0" w:color="auto"/>
        <w:right w:val="none" w:sz="0" w:space="0" w:color="auto"/>
      </w:divBdr>
    </w:div>
    <w:div w:id="926620695">
      <w:bodyDiv w:val="1"/>
      <w:marLeft w:val="0"/>
      <w:marRight w:val="0"/>
      <w:marTop w:val="0"/>
      <w:marBottom w:val="0"/>
      <w:divBdr>
        <w:top w:val="none" w:sz="0" w:space="0" w:color="auto"/>
        <w:left w:val="none" w:sz="0" w:space="0" w:color="auto"/>
        <w:bottom w:val="none" w:sz="0" w:space="0" w:color="auto"/>
        <w:right w:val="none" w:sz="0" w:space="0" w:color="auto"/>
      </w:divBdr>
    </w:div>
    <w:div w:id="926621771">
      <w:bodyDiv w:val="1"/>
      <w:marLeft w:val="0"/>
      <w:marRight w:val="0"/>
      <w:marTop w:val="0"/>
      <w:marBottom w:val="0"/>
      <w:divBdr>
        <w:top w:val="none" w:sz="0" w:space="0" w:color="auto"/>
        <w:left w:val="none" w:sz="0" w:space="0" w:color="auto"/>
        <w:bottom w:val="none" w:sz="0" w:space="0" w:color="auto"/>
        <w:right w:val="none" w:sz="0" w:space="0" w:color="auto"/>
      </w:divBdr>
    </w:div>
    <w:div w:id="926622631">
      <w:bodyDiv w:val="1"/>
      <w:marLeft w:val="0"/>
      <w:marRight w:val="0"/>
      <w:marTop w:val="0"/>
      <w:marBottom w:val="0"/>
      <w:divBdr>
        <w:top w:val="none" w:sz="0" w:space="0" w:color="auto"/>
        <w:left w:val="none" w:sz="0" w:space="0" w:color="auto"/>
        <w:bottom w:val="none" w:sz="0" w:space="0" w:color="auto"/>
        <w:right w:val="none" w:sz="0" w:space="0" w:color="auto"/>
      </w:divBdr>
    </w:div>
    <w:div w:id="926646147">
      <w:bodyDiv w:val="1"/>
      <w:marLeft w:val="0"/>
      <w:marRight w:val="0"/>
      <w:marTop w:val="0"/>
      <w:marBottom w:val="0"/>
      <w:divBdr>
        <w:top w:val="none" w:sz="0" w:space="0" w:color="auto"/>
        <w:left w:val="none" w:sz="0" w:space="0" w:color="auto"/>
        <w:bottom w:val="none" w:sz="0" w:space="0" w:color="auto"/>
        <w:right w:val="none" w:sz="0" w:space="0" w:color="auto"/>
      </w:divBdr>
    </w:div>
    <w:div w:id="926771778">
      <w:bodyDiv w:val="1"/>
      <w:marLeft w:val="0"/>
      <w:marRight w:val="0"/>
      <w:marTop w:val="0"/>
      <w:marBottom w:val="0"/>
      <w:divBdr>
        <w:top w:val="none" w:sz="0" w:space="0" w:color="auto"/>
        <w:left w:val="none" w:sz="0" w:space="0" w:color="auto"/>
        <w:bottom w:val="none" w:sz="0" w:space="0" w:color="auto"/>
        <w:right w:val="none" w:sz="0" w:space="0" w:color="auto"/>
      </w:divBdr>
    </w:div>
    <w:div w:id="926815807">
      <w:bodyDiv w:val="1"/>
      <w:marLeft w:val="0"/>
      <w:marRight w:val="0"/>
      <w:marTop w:val="0"/>
      <w:marBottom w:val="0"/>
      <w:divBdr>
        <w:top w:val="none" w:sz="0" w:space="0" w:color="auto"/>
        <w:left w:val="none" w:sz="0" w:space="0" w:color="auto"/>
        <w:bottom w:val="none" w:sz="0" w:space="0" w:color="auto"/>
        <w:right w:val="none" w:sz="0" w:space="0" w:color="auto"/>
      </w:divBdr>
    </w:div>
    <w:div w:id="926883633">
      <w:bodyDiv w:val="1"/>
      <w:marLeft w:val="0"/>
      <w:marRight w:val="0"/>
      <w:marTop w:val="0"/>
      <w:marBottom w:val="0"/>
      <w:divBdr>
        <w:top w:val="none" w:sz="0" w:space="0" w:color="auto"/>
        <w:left w:val="none" w:sz="0" w:space="0" w:color="auto"/>
        <w:bottom w:val="none" w:sz="0" w:space="0" w:color="auto"/>
        <w:right w:val="none" w:sz="0" w:space="0" w:color="auto"/>
      </w:divBdr>
    </w:div>
    <w:div w:id="926885018">
      <w:bodyDiv w:val="1"/>
      <w:marLeft w:val="0"/>
      <w:marRight w:val="0"/>
      <w:marTop w:val="0"/>
      <w:marBottom w:val="0"/>
      <w:divBdr>
        <w:top w:val="none" w:sz="0" w:space="0" w:color="auto"/>
        <w:left w:val="none" w:sz="0" w:space="0" w:color="auto"/>
        <w:bottom w:val="none" w:sz="0" w:space="0" w:color="auto"/>
        <w:right w:val="none" w:sz="0" w:space="0" w:color="auto"/>
      </w:divBdr>
    </w:div>
    <w:div w:id="926885959">
      <w:bodyDiv w:val="1"/>
      <w:marLeft w:val="0"/>
      <w:marRight w:val="0"/>
      <w:marTop w:val="0"/>
      <w:marBottom w:val="0"/>
      <w:divBdr>
        <w:top w:val="none" w:sz="0" w:space="0" w:color="auto"/>
        <w:left w:val="none" w:sz="0" w:space="0" w:color="auto"/>
        <w:bottom w:val="none" w:sz="0" w:space="0" w:color="auto"/>
        <w:right w:val="none" w:sz="0" w:space="0" w:color="auto"/>
      </w:divBdr>
    </w:div>
    <w:div w:id="926961576">
      <w:bodyDiv w:val="1"/>
      <w:marLeft w:val="0"/>
      <w:marRight w:val="0"/>
      <w:marTop w:val="0"/>
      <w:marBottom w:val="0"/>
      <w:divBdr>
        <w:top w:val="none" w:sz="0" w:space="0" w:color="auto"/>
        <w:left w:val="none" w:sz="0" w:space="0" w:color="auto"/>
        <w:bottom w:val="none" w:sz="0" w:space="0" w:color="auto"/>
        <w:right w:val="none" w:sz="0" w:space="0" w:color="auto"/>
      </w:divBdr>
    </w:div>
    <w:div w:id="926962680">
      <w:bodyDiv w:val="1"/>
      <w:marLeft w:val="0"/>
      <w:marRight w:val="0"/>
      <w:marTop w:val="0"/>
      <w:marBottom w:val="0"/>
      <w:divBdr>
        <w:top w:val="none" w:sz="0" w:space="0" w:color="auto"/>
        <w:left w:val="none" w:sz="0" w:space="0" w:color="auto"/>
        <w:bottom w:val="none" w:sz="0" w:space="0" w:color="auto"/>
        <w:right w:val="none" w:sz="0" w:space="0" w:color="auto"/>
      </w:divBdr>
    </w:div>
    <w:div w:id="927080981">
      <w:bodyDiv w:val="1"/>
      <w:marLeft w:val="0"/>
      <w:marRight w:val="0"/>
      <w:marTop w:val="0"/>
      <w:marBottom w:val="0"/>
      <w:divBdr>
        <w:top w:val="none" w:sz="0" w:space="0" w:color="auto"/>
        <w:left w:val="none" w:sz="0" w:space="0" w:color="auto"/>
        <w:bottom w:val="none" w:sz="0" w:space="0" w:color="auto"/>
        <w:right w:val="none" w:sz="0" w:space="0" w:color="auto"/>
      </w:divBdr>
    </w:div>
    <w:div w:id="927081106">
      <w:bodyDiv w:val="1"/>
      <w:marLeft w:val="0"/>
      <w:marRight w:val="0"/>
      <w:marTop w:val="0"/>
      <w:marBottom w:val="0"/>
      <w:divBdr>
        <w:top w:val="none" w:sz="0" w:space="0" w:color="auto"/>
        <w:left w:val="none" w:sz="0" w:space="0" w:color="auto"/>
        <w:bottom w:val="none" w:sz="0" w:space="0" w:color="auto"/>
        <w:right w:val="none" w:sz="0" w:space="0" w:color="auto"/>
      </w:divBdr>
    </w:div>
    <w:div w:id="927155355">
      <w:bodyDiv w:val="1"/>
      <w:marLeft w:val="0"/>
      <w:marRight w:val="0"/>
      <w:marTop w:val="0"/>
      <w:marBottom w:val="0"/>
      <w:divBdr>
        <w:top w:val="none" w:sz="0" w:space="0" w:color="auto"/>
        <w:left w:val="none" w:sz="0" w:space="0" w:color="auto"/>
        <w:bottom w:val="none" w:sz="0" w:space="0" w:color="auto"/>
        <w:right w:val="none" w:sz="0" w:space="0" w:color="auto"/>
      </w:divBdr>
    </w:div>
    <w:div w:id="927157608">
      <w:bodyDiv w:val="1"/>
      <w:marLeft w:val="0"/>
      <w:marRight w:val="0"/>
      <w:marTop w:val="0"/>
      <w:marBottom w:val="0"/>
      <w:divBdr>
        <w:top w:val="none" w:sz="0" w:space="0" w:color="auto"/>
        <w:left w:val="none" w:sz="0" w:space="0" w:color="auto"/>
        <w:bottom w:val="none" w:sz="0" w:space="0" w:color="auto"/>
        <w:right w:val="none" w:sz="0" w:space="0" w:color="auto"/>
      </w:divBdr>
    </w:div>
    <w:div w:id="927158592">
      <w:bodyDiv w:val="1"/>
      <w:marLeft w:val="0"/>
      <w:marRight w:val="0"/>
      <w:marTop w:val="0"/>
      <w:marBottom w:val="0"/>
      <w:divBdr>
        <w:top w:val="none" w:sz="0" w:space="0" w:color="auto"/>
        <w:left w:val="none" w:sz="0" w:space="0" w:color="auto"/>
        <w:bottom w:val="none" w:sz="0" w:space="0" w:color="auto"/>
        <w:right w:val="none" w:sz="0" w:space="0" w:color="auto"/>
      </w:divBdr>
    </w:div>
    <w:div w:id="927159328">
      <w:bodyDiv w:val="1"/>
      <w:marLeft w:val="0"/>
      <w:marRight w:val="0"/>
      <w:marTop w:val="0"/>
      <w:marBottom w:val="0"/>
      <w:divBdr>
        <w:top w:val="none" w:sz="0" w:space="0" w:color="auto"/>
        <w:left w:val="none" w:sz="0" w:space="0" w:color="auto"/>
        <w:bottom w:val="none" w:sz="0" w:space="0" w:color="auto"/>
        <w:right w:val="none" w:sz="0" w:space="0" w:color="auto"/>
      </w:divBdr>
    </w:div>
    <w:div w:id="927276416">
      <w:bodyDiv w:val="1"/>
      <w:marLeft w:val="0"/>
      <w:marRight w:val="0"/>
      <w:marTop w:val="0"/>
      <w:marBottom w:val="0"/>
      <w:divBdr>
        <w:top w:val="none" w:sz="0" w:space="0" w:color="auto"/>
        <w:left w:val="none" w:sz="0" w:space="0" w:color="auto"/>
        <w:bottom w:val="none" w:sz="0" w:space="0" w:color="auto"/>
        <w:right w:val="none" w:sz="0" w:space="0" w:color="auto"/>
      </w:divBdr>
    </w:div>
    <w:div w:id="927276946">
      <w:bodyDiv w:val="1"/>
      <w:marLeft w:val="0"/>
      <w:marRight w:val="0"/>
      <w:marTop w:val="0"/>
      <w:marBottom w:val="0"/>
      <w:divBdr>
        <w:top w:val="none" w:sz="0" w:space="0" w:color="auto"/>
        <w:left w:val="none" w:sz="0" w:space="0" w:color="auto"/>
        <w:bottom w:val="none" w:sz="0" w:space="0" w:color="auto"/>
        <w:right w:val="none" w:sz="0" w:space="0" w:color="auto"/>
      </w:divBdr>
    </w:div>
    <w:div w:id="927351955">
      <w:bodyDiv w:val="1"/>
      <w:marLeft w:val="0"/>
      <w:marRight w:val="0"/>
      <w:marTop w:val="0"/>
      <w:marBottom w:val="0"/>
      <w:divBdr>
        <w:top w:val="none" w:sz="0" w:space="0" w:color="auto"/>
        <w:left w:val="none" w:sz="0" w:space="0" w:color="auto"/>
        <w:bottom w:val="none" w:sz="0" w:space="0" w:color="auto"/>
        <w:right w:val="none" w:sz="0" w:space="0" w:color="auto"/>
      </w:divBdr>
    </w:div>
    <w:div w:id="927352151">
      <w:bodyDiv w:val="1"/>
      <w:marLeft w:val="0"/>
      <w:marRight w:val="0"/>
      <w:marTop w:val="0"/>
      <w:marBottom w:val="0"/>
      <w:divBdr>
        <w:top w:val="none" w:sz="0" w:space="0" w:color="auto"/>
        <w:left w:val="none" w:sz="0" w:space="0" w:color="auto"/>
        <w:bottom w:val="none" w:sz="0" w:space="0" w:color="auto"/>
        <w:right w:val="none" w:sz="0" w:space="0" w:color="auto"/>
      </w:divBdr>
    </w:div>
    <w:div w:id="927466815">
      <w:bodyDiv w:val="1"/>
      <w:marLeft w:val="0"/>
      <w:marRight w:val="0"/>
      <w:marTop w:val="0"/>
      <w:marBottom w:val="0"/>
      <w:divBdr>
        <w:top w:val="none" w:sz="0" w:space="0" w:color="auto"/>
        <w:left w:val="none" w:sz="0" w:space="0" w:color="auto"/>
        <w:bottom w:val="none" w:sz="0" w:space="0" w:color="auto"/>
        <w:right w:val="none" w:sz="0" w:space="0" w:color="auto"/>
      </w:divBdr>
    </w:div>
    <w:div w:id="927470054">
      <w:bodyDiv w:val="1"/>
      <w:marLeft w:val="0"/>
      <w:marRight w:val="0"/>
      <w:marTop w:val="0"/>
      <w:marBottom w:val="0"/>
      <w:divBdr>
        <w:top w:val="none" w:sz="0" w:space="0" w:color="auto"/>
        <w:left w:val="none" w:sz="0" w:space="0" w:color="auto"/>
        <w:bottom w:val="none" w:sz="0" w:space="0" w:color="auto"/>
        <w:right w:val="none" w:sz="0" w:space="0" w:color="auto"/>
      </w:divBdr>
    </w:div>
    <w:div w:id="927498120">
      <w:bodyDiv w:val="1"/>
      <w:marLeft w:val="0"/>
      <w:marRight w:val="0"/>
      <w:marTop w:val="0"/>
      <w:marBottom w:val="0"/>
      <w:divBdr>
        <w:top w:val="none" w:sz="0" w:space="0" w:color="auto"/>
        <w:left w:val="none" w:sz="0" w:space="0" w:color="auto"/>
        <w:bottom w:val="none" w:sz="0" w:space="0" w:color="auto"/>
        <w:right w:val="none" w:sz="0" w:space="0" w:color="auto"/>
      </w:divBdr>
    </w:div>
    <w:div w:id="927614517">
      <w:bodyDiv w:val="1"/>
      <w:marLeft w:val="0"/>
      <w:marRight w:val="0"/>
      <w:marTop w:val="0"/>
      <w:marBottom w:val="0"/>
      <w:divBdr>
        <w:top w:val="none" w:sz="0" w:space="0" w:color="auto"/>
        <w:left w:val="none" w:sz="0" w:space="0" w:color="auto"/>
        <w:bottom w:val="none" w:sz="0" w:space="0" w:color="auto"/>
        <w:right w:val="none" w:sz="0" w:space="0" w:color="auto"/>
      </w:divBdr>
    </w:div>
    <w:div w:id="927614905">
      <w:bodyDiv w:val="1"/>
      <w:marLeft w:val="0"/>
      <w:marRight w:val="0"/>
      <w:marTop w:val="0"/>
      <w:marBottom w:val="0"/>
      <w:divBdr>
        <w:top w:val="none" w:sz="0" w:space="0" w:color="auto"/>
        <w:left w:val="none" w:sz="0" w:space="0" w:color="auto"/>
        <w:bottom w:val="none" w:sz="0" w:space="0" w:color="auto"/>
        <w:right w:val="none" w:sz="0" w:space="0" w:color="auto"/>
      </w:divBdr>
    </w:div>
    <w:div w:id="927693648">
      <w:bodyDiv w:val="1"/>
      <w:marLeft w:val="0"/>
      <w:marRight w:val="0"/>
      <w:marTop w:val="0"/>
      <w:marBottom w:val="0"/>
      <w:divBdr>
        <w:top w:val="none" w:sz="0" w:space="0" w:color="auto"/>
        <w:left w:val="none" w:sz="0" w:space="0" w:color="auto"/>
        <w:bottom w:val="none" w:sz="0" w:space="0" w:color="auto"/>
        <w:right w:val="none" w:sz="0" w:space="0" w:color="auto"/>
      </w:divBdr>
    </w:div>
    <w:div w:id="927730545">
      <w:bodyDiv w:val="1"/>
      <w:marLeft w:val="0"/>
      <w:marRight w:val="0"/>
      <w:marTop w:val="0"/>
      <w:marBottom w:val="0"/>
      <w:divBdr>
        <w:top w:val="none" w:sz="0" w:space="0" w:color="auto"/>
        <w:left w:val="none" w:sz="0" w:space="0" w:color="auto"/>
        <w:bottom w:val="none" w:sz="0" w:space="0" w:color="auto"/>
        <w:right w:val="none" w:sz="0" w:space="0" w:color="auto"/>
      </w:divBdr>
    </w:div>
    <w:div w:id="927807945">
      <w:bodyDiv w:val="1"/>
      <w:marLeft w:val="0"/>
      <w:marRight w:val="0"/>
      <w:marTop w:val="0"/>
      <w:marBottom w:val="0"/>
      <w:divBdr>
        <w:top w:val="none" w:sz="0" w:space="0" w:color="auto"/>
        <w:left w:val="none" w:sz="0" w:space="0" w:color="auto"/>
        <w:bottom w:val="none" w:sz="0" w:space="0" w:color="auto"/>
        <w:right w:val="none" w:sz="0" w:space="0" w:color="auto"/>
      </w:divBdr>
    </w:div>
    <w:div w:id="927808327">
      <w:bodyDiv w:val="1"/>
      <w:marLeft w:val="0"/>
      <w:marRight w:val="0"/>
      <w:marTop w:val="0"/>
      <w:marBottom w:val="0"/>
      <w:divBdr>
        <w:top w:val="none" w:sz="0" w:space="0" w:color="auto"/>
        <w:left w:val="none" w:sz="0" w:space="0" w:color="auto"/>
        <w:bottom w:val="none" w:sz="0" w:space="0" w:color="auto"/>
        <w:right w:val="none" w:sz="0" w:space="0" w:color="auto"/>
      </w:divBdr>
    </w:div>
    <w:div w:id="927808615">
      <w:bodyDiv w:val="1"/>
      <w:marLeft w:val="0"/>
      <w:marRight w:val="0"/>
      <w:marTop w:val="0"/>
      <w:marBottom w:val="0"/>
      <w:divBdr>
        <w:top w:val="none" w:sz="0" w:space="0" w:color="auto"/>
        <w:left w:val="none" w:sz="0" w:space="0" w:color="auto"/>
        <w:bottom w:val="none" w:sz="0" w:space="0" w:color="auto"/>
        <w:right w:val="none" w:sz="0" w:space="0" w:color="auto"/>
      </w:divBdr>
    </w:div>
    <w:div w:id="927811530">
      <w:bodyDiv w:val="1"/>
      <w:marLeft w:val="0"/>
      <w:marRight w:val="0"/>
      <w:marTop w:val="0"/>
      <w:marBottom w:val="0"/>
      <w:divBdr>
        <w:top w:val="none" w:sz="0" w:space="0" w:color="auto"/>
        <w:left w:val="none" w:sz="0" w:space="0" w:color="auto"/>
        <w:bottom w:val="none" w:sz="0" w:space="0" w:color="auto"/>
        <w:right w:val="none" w:sz="0" w:space="0" w:color="auto"/>
      </w:divBdr>
    </w:div>
    <w:div w:id="927889596">
      <w:bodyDiv w:val="1"/>
      <w:marLeft w:val="0"/>
      <w:marRight w:val="0"/>
      <w:marTop w:val="0"/>
      <w:marBottom w:val="0"/>
      <w:divBdr>
        <w:top w:val="none" w:sz="0" w:space="0" w:color="auto"/>
        <w:left w:val="none" w:sz="0" w:space="0" w:color="auto"/>
        <w:bottom w:val="none" w:sz="0" w:space="0" w:color="auto"/>
        <w:right w:val="none" w:sz="0" w:space="0" w:color="auto"/>
      </w:divBdr>
    </w:div>
    <w:div w:id="928125878">
      <w:bodyDiv w:val="1"/>
      <w:marLeft w:val="0"/>
      <w:marRight w:val="0"/>
      <w:marTop w:val="0"/>
      <w:marBottom w:val="0"/>
      <w:divBdr>
        <w:top w:val="none" w:sz="0" w:space="0" w:color="auto"/>
        <w:left w:val="none" w:sz="0" w:space="0" w:color="auto"/>
        <w:bottom w:val="none" w:sz="0" w:space="0" w:color="auto"/>
        <w:right w:val="none" w:sz="0" w:space="0" w:color="auto"/>
      </w:divBdr>
    </w:div>
    <w:div w:id="928270280">
      <w:bodyDiv w:val="1"/>
      <w:marLeft w:val="0"/>
      <w:marRight w:val="0"/>
      <w:marTop w:val="0"/>
      <w:marBottom w:val="0"/>
      <w:divBdr>
        <w:top w:val="none" w:sz="0" w:space="0" w:color="auto"/>
        <w:left w:val="none" w:sz="0" w:space="0" w:color="auto"/>
        <w:bottom w:val="none" w:sz="0" w:space="0" w:color="auto"/>
        <w:right w:val="none" w:sz="0" w:space="0" w:color="auto"/>
      </w:divBdr>
    </w:div>
    <w:div w:id="928346915">
      <w:bodyDiv w:val="1"/>
      <w:marLeft w:val="0"/>
      <w:marRight w:val="0"/>
      <w:marTop w:val="0"/>
      <w:marBottom w:val="0"/>
      <w:divBdr>
        <w:top w:val="none" w:sz="0" w:space="0" w:color="auto"/>
        <w:left w:val="none" w:sz="0" w:space="0" w:color="auto"/>
        <w:bottom w:val="none" w:sz="0" w:space="0" w:color="auto"/>
        <w:right w:val="none" w:sz="0" w:space="0" w:color="auto"/>
      </w:divBdr>
    </w:div>
    <w:div w:id="928394226">
      <w:bodyDiv w:val="1"/>
      <w:marLeft w:val="0"/>
      <w:marRight w:val="0"/>
      <w:marTop w:val="0"/>
      <w:marBottom w:val="0"/>
      <w:divBdr>
        <w:top w:val="none" w:sz="0" w:space="0" w:color="auto"/>
        <w:left w:val="none" w:sz="0" w:space="0" w:color="auto"/>
        <w:bottom w:val="none" w:sz="0" w:space="0" w:color="auto"/>
        <w:right w:val="none" w:sz="0" w:space="0" w:color="auto"/>
      </w:divBdr>
    </w:div>
    <w:div w:id="928394747">
      <w:bodyDiv w:val="1"/>
      <w:marLeft w:val="0"/>
      <w:marRight w:val="0"/>
      <w:marTop w:val="0"/>
      <w:marBottom w:val="0"/>
      <w:divBdr>
        <w:top w:val="none" w:sz="0" w:space="0" w:color="auto"/>
        <w:left w:val="none" w:sz="0" w:space="0" w:color="auto"/>
        <w:bottom w:val="none" w:sz="0" w:space="0" w:color="auto"/>
        <w:right w:val="none" w:sz="0" w:space="0" w:color="auto"/>
      </w:divBdr>
    </w:div>
    <w:div w:id="928465608">
      <w:bodyDiv w:val="1"/>
      <w:marLeft w:val="0"/>
      <w:marRight w:val="0"/>
      <w:marTop w:val="0"/>
      <w:marBottom w:val="0"/>
      <w:divBdr>
        <w:top w:val="none" w:sz="0" w:space="0" w:color="auto"/>
        <w:left w:val="none" w:sz="0" w:space="0" w:color="auto"/>
        <w:bottom w:val="none" w:sz="0" w:space="0" w:color="auto"/>
        <w:right w:val="none" w:sz="0" w:space="0" w:color="auto"/>
      </w:divBdr>
    </w:div>
    <w:div w:id="928537555">
      <w:bodyDiv w:val="1"/>
      <w:marLeft w:val="0"/>
      <w:marRight w:val="0"/>
      <w:marTop w:val="0"/>
      <w:marBottom w:val="0"/>
      <w:divBdr>
        <w:top w:val="none" w:sz="0" w:space="0" w:color="auto"/>
        <w:left w:val="none" w:sz="0" w:space="0" w:color="auto"/>
        <w:bottom w:val="none" w:sz="0" w:space="0" w:color="auto"/>
        <w:right w:val="none" w:sz="0" w:space="0" w:color="auto"/>
      </w:divBdr>
    </w:div>
    <w:div w:id="928538845">
      <w:bodyDiv w:val="1"/>
      <w:marLeft w:val="0"/>
      <w:marRight w:val="0"/>
      <w:marTop w:val="0"/>
      <w:marBottom w:val="0"/>
      <w:divBdr>
        <w:top w:val="none" w:sz="0" w:space="0" w:color="auto"/>
        <w:left w:val="none" w:sz="0" w:space="0" w:color="auto"/>
        <w:bottom w:val="none" w:sz="0" w:space="0" w:color="auto"/>
        <w:right w:val="none" w:sz="0" w:space="0" w:color="auto"/>
      </w:divBdr>
    </w:div>
    <w:div w:id="928612160">
      <w:bodyDiv w:val="1"/>
      <w:marLeft w:val="0"/>
      <w:marRight w:val="0"/>
      <w:marTop w:val="0"/>
      <w:marBottom w:val="0"/>
      <w:divBdr>
        <w:top w:val="none" w:sz="0" w:space="0" w:color="auto"/>
        <w:left w:val="none" w:sz="0" w:space="0" w:color="auto"/>
        <w:bottom w:val="none" w:sz="0" w:space="0" w:color="auto"/>
        <w:right w:val="none" w:sz="0" w:space="0" w:color="auto"/>
      </w:divBdr>
    </w:div>
    <w:div w:id="928732131">
      <w:bodyDiv w:val="1"/>
      <w:marLeft w:val="0"/>
      <w:marRight w:val="0"/>
      <w:marTop w:val="0"/>
      <w:marBottom w:val="0"/>
      <w:divBdr>
        <w:top w:val="none" w:sz="0" w:space="0" w:color="auto"/>
        <w:left w:val="none" w:sz="0" w:space="0" w:color="auto"/>
        <w:bottom w:val="none" w:sz="0" w:space="0" w:color="auto"/>
        <w:right w:val="none" w:sz="0" w:space="0" w:color="auto"/>
      </w:divBdr>
    </w:div>
    <w:div w:id="928734209">
      <w:bodyDiv w:val="1"/>
      <w:marLeft w:val="0"/>
      <w:marRight w:val="0"/>
      <w:marTop w:val="0"/>
      <w:marBottom w:val="0"/>
      <w:divBdr>
        <w:top w:val="none" w:sz="0" w:space="0" w:color="auto"/>
        <w:left w:val="none" w:sz="0" w:space="0" w:color="auto"/>
        <w:bottom w:val="none" w:sz="0" w:space="0" w:color="auto"/>
        <w:right w:val="none" w:sz="0" w:space="0" w:color="auto"/>
      </w:divBdr>
    </w:div>
    <w:div w:id="928776969">
      <w:bodyDiv w:val="1"/>
      <w:marLeft w:val="0"/>
      <w:marRight w:val="0"/>
      <w:marTop w:val="0"/>
      <w:marBottom w:val="0"/>
      <w:divBdr>
        <w:top w:val="none" w:sz="0" w:space="0" w:color="auto"/>
        <w:left w:val="none" w:sz="0" w:space="0" w:color="auto"/>
        <w:bottom w:val="none" w:sz="0" w:space="0" w:color="auto"/>
        <w:right w:val="none" w:sz="0" w:space="0" w:color="auto"/>
      </w:divBdr>
    </w:div>
    <w:div w:id="928777240">
      <w:bodyDiv w:val="1"/>
      <w:marLeft w:val="0"/>
      <w:marRight w:val="0"/>
      <w:marTop w:val="0"/>
      <w:marBottom w:val="0"/>
      <w:divBdr>
        <w:top w:val="none" w:sz="0" w:space="0" w:color="auto"/>
        <w:left w:val="none" w:sz="0" w:space="0" w:color="auto"/>
        <w:bottom w:val="none" w:sz="0" w:space="0" w:color="auto"/>
        <w:right w:val="none" w:sz="0" w:space="0" w:color="auto"/>
      </w:divBdr>
    </w:div>
    <w:div w:id="928780933">
      <w:bodyDiv w:val="1"/>
      <w:marLeft w:val="0"/>
      <w:marRight w:val="0"/>
      <w:marTop w:val="0"/>
      <w:marBottom w:val="0"/>
      <w:divBdr>
        <w:top w:val="none" w:sz="0" w:space="0" w:color="auto"/>
        <w:left w:val="none" w:sz="0" w:space="0" w:color="auto"/>
        <w:bottom w:val="none" w:sz="0" w:space="0" w:color="auto"/>
        <w:right w:val="none" w:sz="0" w:space="0" w:color="auto"/>
      </w:divBdr>
    </w:div>
    <w:div w:id="928807894">
      <w:bodyDiv w:val="1"/>
      <w:marLeft w:val="0"/>
      <w:marRight w:val="0"/>
      <w:marTop w:val="0"/>
      <w:marBottom w:val="0"/>
      <w:divBdr>
        <w:top w:val="none" w:sz="0" w:space="0" w:color="auto"/>
        <w:left w:val="none" w:sz="0" w:space="0" w:color="auto"/>
        <w:bottom w:val="none" w:sz="0" w:space="0" w:color="auto"/>
        <w:right w:val="none" w:sz="0" w:space="0" w:color="auto"/>
      </w:divBdr>
    </w:div>
    <w:div w:id="928853142">
      <w:bodyDiv w:val="1"/>
      <w:marLeft w:val="0"/>
      <w:marRight w:val="0"/>
      <w:marTop w:val="0"/>
      <w:marBottom w:val="0"/>
      <w:divBdr>
        <w:top w:val="none" w:sz="0" w:space="0" w:color="auto"/>
        <w:left w:val="none" w:sz="0" w:space="0" w:color="auto"/>
        <w:bottom w:val="none" w:sz="0" w:space="0" w:color="auto"/>
        <w:right w:val="none" w:sz="0" w:space="0" w:color="auto"/>
      </w:divBdr>
    </w:div>
    <w:div w:id="928856549">
      <w:bodyDiv w:val="1"/>
      <w:marLeft w:val="0"/>
      <w:marRight w:val="0"/>
      <w:marTop w:val="0"/>
      <w:marBottom w:val="0"/>
      <w:divBdr>
        <w:top w:val="none" w:sz="0" w:space="0" w:color="auto"/>
        <w:left w:val="none" w:sz="0" w:space="0" w:color="auto"/>
        <w:bottom w:val="none" w:sz="0" w:space="0" w:color="auto"/>
        <w:right w:val="none" w:sz="0" w:space="0" w:color="auto"/>
      </w:divBdr>
    </w:div>
    <w:div w:id="928923998">
      <w:bodyDiv w:val="1"/>
      <w:marLeft w:val="0"/>
      <w:marRight w:val="0"/>
      <w:marTop w:val="0"/>
      <w:marBottom w:val="0"/>
      <w:divBdr>
        <w:top w:val="none" w:sz="0" w:space="0" w:color="auto"/>
        <w:left w:val="none" w:sz="0" w:space="0" w:color="auto"/>
        <w:bottom w:val="none" w:sz="0" w:space="0" w:color="auto"/>
        <w:right w:val="none" w:sz="0" w:space="0" w:color="auto"/>
      </w:divBdr>
    </w:div>
    <w:div w:id="929002897">
      <w:bodyDiv w:val="1"/>
      <w:marLeft w:val="0"/>
      <w:marRight w:val="0"/>
      <w:marTop w:val="0"/>
      <w:marBottom w:val="0"/>
      <w:divBdr>
        <w:top w:val="none" w:sz="0" w:space="0" w:color="auto"/>
        <w:left w:val="none" w:sz="0" w:space="0" w:color="auto"/>
        <w:bottom w:val="none" w:sz="0" w:space="0" w:color="auto"/>
        <w:right w:val="none" w:sz="0" w:space="0" w:color="auto"/>
      </w:divBdr>
    </w:div>
    <w:div w:id="929049630">
      <w:bodyDiv w:val="1"/>
      <w:marLeft w:val="0"/>
      <w:marRight w:val="0"/>
      <w:marTop w:val="0"/>
      <w:marBottom w:val="0"/>
      <w:divBdr>
        <w:top w:val="none" w:sz="0" w:space="0" w:color="auto"/>
        <w:left w:val="none" w:sz="0" w:space="0" w:color="auto"/>
        <w:bottom w:val="none" w:sz="0" w:space="0" w:color="auto"/>
        <w:right w:val="none" w:sz="0" w:space="0" w:color="auto"/>
      </w:divBdr>
    </w:div>
    <w:div w:id="929049942">
      <w:bodyDiv w:val="1"/>
      <w:marLeft w:val="0"/>
      <w:marRight w:val="0"/>
      <w:marTop w:val="0"/>
      <w:marBottom w:val="0"/>
      <w:divBdr>
        <w:top w:val="none" w:sz="0" w:space="0" w:color="auto"/>
        <w:left w:val="none" w:sz="0" w:space="0" w:color="auto"/>
        <w:bottom w:val="none" w:sz="0" w:space="0" w:color="auto"/>
        <w:right w:val="none" w:sz="0" w:space="0" w:color="auto"/>
      </w:divBdr>
    </w:div>
    <w:div w:id="929050449">
      <w:bodyDiv w:val="1"/>
      <w:marLeft w:val="0"/>
      <w:marRight w:val="0"/>
      <w:marTop w:val="0"/>
      <w:marBottom w:val="0"/>
      <w:divBdr>
        <w:top w:val="none" w:sz="0" w:space="0" w:color="auto"/>
        <w:left w:val="none" w:sz="0" w:space="0" w:color="auto"/>
        <w:bottom w:val="none" w:sz="0" w:space="0" w:color="auto"/>
        <w:right w:val="none" w:sz="0" w:space="0" w:color="auto"/>
      </w:divBdr>
    </w:div>
    <w:div w:id="929118355">
      <w:bodyDiv w:val="1"/>
      <w:marLeft w:val="0"/>
      <w:marRight w:val="0"/>
      <w:marTop w:val="0"/>
      <w:marBottom w:val="0"/>
      <w:divBdr>
        <w:top w:val="none" w:sz="0" w:space="0" w:color="auto"/>
        <w:left w:val="none" w:sz="0" w:space="0" w:color="auto"/>
        <w:bottom w:val="none" w:sz="0" w:space="0" w:color="auto"/>
        <w:right w:val="none" w:sz="0" w:space="0" w:color="auto"/>
      </w:divBdr>
    </w:div>
    <w:div w:id="929119533">
      <w:bodyDiv w:val="1"/>
      <w:marLeft w:val="0"/>
      <w:marRight w:val="0"/>
      <w:marTop w:val="0"/>
      <w:marBottom w:val="0"/>
      <w:divBdr>
        <w:top w:val="none" w:sz="0" w:space="0" w:color="auto"/>
        <w:left w:val="none" w:sz="0" w:space="0" w:color="auto"/>
        <w:bottom w:val="none" w:sz="0" w:space="0" w:color="auto"/>
        <w:right w:val="none" w:sz="0" w:space="0" w:color="auto"/>
      </w:divBdr>
    </w:div>
    <w:div w:id="929193220">
      <w:bodyDiv w:val="1"/>
      <w:marLeft w:val="0"/>
      <w:marRight w:val="0"/>
      <w:marTop w:val="0"/>
      <w:marBottom w:val="0"/>
      <w:divBdr>
        <w:top w:val="none" w:sz="0" w:space="0" w:color="auto"/>
        <w:left w:val="none" w:sz="0" w:space="0" w:color="auto"/>
        <w:bottom w:val="none" w:sz="0" w:space="0" w:color="auto"/>
        <w:right w:val="none" w:sz="0" w:space="0" w:color="auto"/>
      </w:divBdr>
    </w:div>
    <w:div w:id="929194881">
      <w:bodyDiv w:val="1"/>
      <w:marLeft w:val="0"/>
      <w:marRight w:val="0"/>
      <w:marTop w:val="0"/>
      <w:marBottom w:val="0"/>
      <w:divBdr>
        <w:top w:val="none" w:sz="0" w:space="0" w:color="auto"/>
        <w:left w:val="none" w:sz="0" w:space="0" w:color="auto"/>
        <w:bottom w:val="none" w:sz="0" w:space="0" w:color="auto"/>
        <w:right w:val="none" w:sz="0" w:space="0" w:color="auto"/>
      </w:divBdr>
    </w:div>
    <w:div w:id="929200346">
      <w:bodyDiv w:val="1"/>
      <w:marLeft w:val="0"/>
      <w:marRight w:val="0"/>
      <w:marTop w:val="0"/>
      <w:marBottom w:val="0"/>
      <w:divBdr>
        <w:top w:val="none" w:sz="0" w:space="0" w:color="auto"/>
        <w:left w:val="none" w:sz="0" w:space="0" w:color="auto"/>
        <w:bottom w:val="none" w:sz="0" w:space="0" w:color="auto"/>
        <w:right w:val="none" w:sz="0" w:space="0" w:color="auto"/>
      </w:divBdr>
    </w:div>
    <w:div w:id="929236195">
      <w:bodyDiv w:val="1"/>
      <w:marLeft w:val="0"/>
      <w:marRight w:val="0"/>
      <w:marTop w:val="0"/>
      <w:marBottom w:val="0"/>
      <w:divBdr>
        <w:top w:val="none" w:sz="0" w:space="0" w:color="auto"/>
        <w:left w:val="none" w:sz="0" w:space="0" w:color="auto"/>
        <w:bottom w:val="none" w:sz="0" w:space="0" w:color="auto"/>
        <w:right w:val="none" w:sz="0" w:space="0" w:color="auto"/>
      </w:divBdr>
    </w:div>
    <w:div w:id="929240091">
      <w:bodyDiv w:val="1"/>
      <w:marLeft w:val="0"/>
      <w:marRight w:val="0"/>
      <w:marTop w:val="0"/>
      <w:marBottom w:val="0"/>
      <w:divBdr>
        <w:top w:val="none" w:sz="0" w:space="0" w:color="auto"/>
        <w:left w:val="none" w:sz="0" w:space="0" w:color="auto"/>
        <w:bottom w:val="none" w:sz="0" w:space="0" w:color="auto"/>
        <w:right w:val="none" w:sz="0" w:space="0" w:color="auto"/>
      </w:divBdr>
    </w:div>
    <w:div w:id="929387497">
      <w:bodyDiv w:val="1"/>
      <w:marLeft w:val="0"/>
      <w:marRight w:val="0"/>
      <w:marTop w:val="0"/>
      <w:marBottom w:val="0"/>
      <w:divBdr>
        <w:top w:val="none" w:sz="0" w:space="0" w:color="auto"/>
        <w:left w:val="none" w:sz="0" w:space="0" w:color="auto"/>
        <w:bottom w:val="none" w:sz="0" w:space="0" w:color="auto"/>
        <w:right w:val="none" w:sz="0" w:space="0" w:color="auto"/>
      </w:divBdr>
    </w:div>
    <w:div w:id="929436771">
      <w:bodyDiv w:val="1"/>
      <w:marLeft w:val="0"/>
      <w:marRight w:val="0"/>
      <w:marTop w:val="0"/>
      <w:marBottom w:val="0"/>
      <w:divBdr>
        <w:top w:val="none" w:sz="0" w:space="0" w:color="auto"/>
        <w:left w:val="none" w:sz="0" w:space="0" w:color="auto"/>
        <w:bottom w:val="none" w:sz="0" w:space="0" w:color="auto"/>
        <w:right w:val="none" w:sz="0" w:space="0" w:color="auto"/>
      </w:divBdr>
    </w:div>
    <w:div w:id="929505329">
      <w:bodyDiv w:val="1"/>
      <w:marLeft w:val="0"/>
      <w:marRight w:val="0"/>
      <w:marTop w:val="0"/>
      <w:marBottom w:val="0"/>
      <w:divBdr>
        <w:top w:val="none" w:sz="0" w:space="0" w:color="auto"/>
        <w:left w:val="none" w:sz="0" w:space="0" w:color="auto"/>
        <w:bottom w:val="none" w:sz="0" w:space="0" w:color="auto"/>
        <w:right w:val="none" w:sz="0" w:space="0" w:color="auto"/>
      </w:divBdr>
    </w:div>
    <w:div w:id="929580217">
      <w:bodyDiv w:val="1"/>
      <w:marLeft w:val="0"/>
      <w:marRight w:val="0"/>
      <w:marTop w:val="0"/>
      <w:marBottom w:val="0"/>
      <w:divBdr>
        <w:top w:val="none" w:sz="0" w:space="0" w:color="auto"/>
        <w:left w:val="none" w:sz="0" w:space="0" w:color="auto"/>
        <w:bottom w:val="none" w:sz="0" w:space="0" w:color="auto"/>
        <w:right w:val="none" w:sz="0" w:space="0" w:color="auto"/>
      </w:divBdr>
    </w:div>
    <w:div w:id="929580219">
      <w:bodyDiv w:val="1"/>
      <w:marLeft w:val="0"/>
      <w:marRight w:val="0"/>
      <w:marTop w:val="0"/>
      <w:marBottom w:val="0"/>
      <w:divBdr>
        <w:top w:val="none" w:sz="0" w:space="0" w:color="auto"/>
        <w:left w:val="none" w:sz="0" w:space="0" w:color="auto"/>
        <w:bottom w:val="none" w:sz="0" w:space="0" w:color="auto"/>
        <w:right w:val="none" w:sz="0" w:space="0" w:color="auto"/>
      </w:divBdr>
    </w:div>
    <w:div w:id="929582105">
      <w:bodyDiv w:val="1"/>
      <w:marLeft w:val="0"/>
      <w:marRight w:val="0"/>
      <w:marTop w:val="0"/>
      <w:marBottom w:val="0"/>
      <w:divBdr>
        <w:top w:val="none" w:sz="0" w:space="0" w:color="auto"/>
        <w:left w:val="none" w:sz="0" w:space="0" w:color="auto"/>
        <w:bottom w:val="none" w:sz="0" w:space="0" w:color="auto"/>
        <w:right w:val="none" w:sz="0" w:space="0" w:color="auto"/>
      </w:divBdr>
    </w:div>
    <w:div w:id="929582297">
      <w:bodyDiv w:val="1"/>
      <w:marLeft w:val="0"/>
      <w:marRight w:val="0"/>
      <w:marTop w:val="0"/>
      <w:marBottom w:val="0"/>
      <w:divBdr>
        <w:top w:val="none" w:sz="0" w:space="0" w:color="auto"/>
        <w:left w:val="none" w:sz="0" w:space="0" w:color="auto"/>
        <w:bottom w:val="none" w:sz="0" w:space="0" w:color="auto"/>
        <w:right w:val="none" w:sz="0" w:space="0" w:color="auto"/>
      </w:divBdr>
    </w:div>
    <w:div w:id="929587069">
      <w:bodyDiv w:val="1"/>
      <w:marLeft w:val="0"/>
      <w:marRight w:val="0"/>
      <w:marTop w:val="0"/>
      <w:marBottom w:val="0"/>
      <w:divBdr>
        <w:top w:val="none" w:sz="0" w:space="0" w:color="auto"/>
        <w:left w:val="none" w:sz="0" w:space="0" w:color="auto"/>
        <w:bottom w:val="none" w:sz="0" w:space="0" w:color="auto"/>
        <w:right w:val="none" w:sz="0" w:space="0" w:color="auto"/>
      </w:divBdr>
    </w:div>
    <w:div w:id="929699814">
      <w:bodyDiv w:val="1"/>
      <w:marLeft w:val="0"/>
      <w:marRight w:val="0"/>
      <w:marTop w:val="0"/>
      <w:marBottom w:val="0"/>
      <w:divBdr>
        <w:top w:val="none" w:sz="0" w:space="0" w:color="auto"/>
        <w:left w:val="none" w:sz="0" w:space="0" w:color="auto"/>
        <w:bottom w:val="none" w:sz="0" w:space="0" w:color="auto"/>
        <w:right w:val="none" w:sz="0" w:space="0" w:color="auto"/>
      </w:divBdr>
    </w:div>
    <w:div w:id="929773200">
      <w:bodyDiv w:val="1"/>
      <w:marLeft w:val="0"/>
      <w:marRight w:val="0"/>
      <w:marTop w:val="0"/>
      <w:marBottom w:val="0"/>
      <w:divBdr>
        <w:top w:val="none" w:sz="0" w:space="0" w:color="auto"/>
        <w:left w:val="none" w:sz="0" w:space="0" w:color="auto"/>
        <w:bottom w:val="none" w:sz="0" w:space="0" w:color="auto"/>
        <w:right w:val="none" w:sz="0" w:space="0" w:color="auto"/>
      </w:divBdr>
    </w:div>
    <w:div w:id="929774384">
      <w:bodyDiv w:val="1"/>
      <w:marLeft w:val="0"/>
      <w:marRight w:val="0"/>
      <w:marTop w:val="0"/>
      <w:marBottom w:val="0"/>
      <w:divBdr>
        <w:top w:val="none" w:sz="0" w:space="0" w:color="auto"/>
        <w:left w:val="none" w:sz="0" w:space="0" w:color="auto"/>
        <w:bottom w:val="none" w:sz="0" w:space="0" w:color="auto"/>
        <w:right w:val="none" w:sz="0" w:space="0" w:color="auto"/>
      </w:divBdr>
    </w:div>
    <w:div w:id="929854903">
      <w:bodyDiv w:val="1"/>
      <w:marLeft w:val="0"/>
      <w:marRight w:val="0"/>
      <w:marTop w:val="0"/>
      <w:marBottom w:val="0"/>
      <w:divBdr>
        <w:top w:val="none" w:sz="0" w:space="0" w:color="auto"/>
        <w:left w:val="none" w:sz="0" w:space="0" w:color="auto"/>
        <w:bottom w:val="none" w:sz="0" w:space="0" w:color="auto"/>
        <w:right w:val="none" w:sz="0" w:space="0" w:color="auto"/>
      </w:divBdr>
    </w:div>
    <w:div w:id="929892303">
      <w:bodyDiv w:val="1"/>
      <w:marLeft w:val="0"/>
      <w:marRight w:val="0"/>
      <w:marTop w:val="0"/>
      <w:marBottom w:val="0"/>
      <w:divBdr>
        <w:top w:val="none" w:sz="0" w:space="0" w:color="auto"/>
        <w:left w:val="none" w:sz="0" w:space="0" w:color="auto"/>
        <w:bottom w:val="none" w:sz="0" w:space="0" w:color="auto"/>
        <w:right w:val="none" w:sz="0" w:space="0" w:color="auto"/>
      </w:divBdr>
    </w:div>
    <w:div w:id="929892688">
      <w:bodyDiv w:val="1"/>
      <w:marLeft w:val="0"/>
      <w:marRight w:val="0"/>
      <w:marTop w:val="0"/>
      <w:marBottom w:val="0"/>
      <w:divBdr>
        <w:top w:val="none" w:sz="0" w:space="0" w:color="auto"/>
        <w:left w:val="none" w:sz="0" w:space="0" w:color="auto"/>
        <w:bottom w:val="none" w:sz="0" w:space="0" w:color="auto"/>
        <w:right w:val="none" w:sz="0" w:space="0" w:color="auto"/>
      </w:divBdr>
    </w:div>
    <w:div w:id="929894644">
      <w:bodyDiv w:val="1"/>
      <w:marLeft w:val="0"/>
      <w:marRight w:val="0"/>
      <w:marTop w:val="0"/>
      <w:marBottom w:val="0"/>
      <w:divBdr>
        <w:top w:val="none" w:sz="0" w:space="0" w:color="auto"/>
        <w:left w:val="none" w:sz="0" w:space="0" w:color="auto"/>
        <w:bottom w:val="none" w:sz="0" w:space="0" w:color="auto"/>
        <w:right w:val="none" w:sz="0" w:space="0" w:color="auto"/>
      </w:divBdr>
    </w:div>
    <w:div w:id="929965309">
      <w:bodyDiv w:val="1"/>
      <w:marLeft w:val="0"/>
      <w:marRight w:val="0"/>
      <w:marTop w:val="0"/>
      <w:marBottom w:val="0"/>
      <w:divBdr>
        <w:top w:val="none" w:sz="0" w:space="0" w:color="auto"/>
        <w:left w:val="none" w:sz="0" w:space="0" w:color="auto"/>
        <w:bottom w:val="none" w:sz="0" w:space="0" w:color="auto"/>
        <w:right w:val="none" w:sz="0" w:space="0" w:color="auto"/>
      </w:divBdr>
    </w:div>
    <w:div w:id="929970085">
      <w:bodyDiv w:val="1"/>
      <w:marLeft w:val="0"/>
      <w:marRight w:val="0"/>
      <w:marTop w:val="0"/>
      <w:marBottom w:val="0"/>
      <w:divBdr>
        <w:top w:val="none" w:sz="0" w:space="0" w:color="auto"/>
        <w:left w:val="none" w:sz="0" w:space="0" w:color="auto"/>
        <w:bottom w:val="none" w:sz="0" w:space="0" w:color="auto"/>
        <w:right w:val="none" w:sz="0" w:space="0" w:color="auto"/>
      </w:divBdr>
    </w:div>
    <w:div w:id="929972648">
      <w:bodyDiv w:val="1"/>
      <w:marLeft w:val="0"/>
      <w:marRight w:val="0"/>
      <w:marTop w:val="0"/>
      <w:marBottom w:val="0"/>
      <w:divBdr>
        <w:top w:val="none" w:sz="0" w:space="0" w:color="auto"/>
        <w:left w:val="none" w:sz="0" w:space="0" w:color="auto"/>
        <w:bottom w:val="none" w:sz="0" w:space="0" w:color="auto"/>
        <w:right w:val="none" w:sz="0" w:space="0" w:color="auto"/>
      </w:divBdr>
    </w:div>
    <w:div w:id="930041500">
      <w:bodyDiv w:val="1"/>
      <w:marLeft w:val="0"/>
      <w:marRight w:val="0"/>
      <w:marTop w:val="0"/>
      <w:marBottom w:val="0"/>
      <w:divBdr>
        <w:top w:val="none" w:sz="0" w:space="0" w:color="auto"/>
        <w:left w:val="none" w:sz="0" w:space="0" w:color="auto"/>
        <w:bottom w:val="none" w:sz="0" w:space="0" w:color="auto"/>
        <w:right w:val="none" w:sz="0" w:space="0" w:color="auto"/>
      </w:divBdr>
    </w:div>
    <w:div w:id="930043334">
      <w:bodyDiv w:val="1"/>
      <w:marLeft w:val="0"/>
      <w:marRight w:val="0"/>
      <w:marTop w:val="0"/>
      <w:marBottom w:val="0"/>
      <w:divBdr>
        <w:top w:val="none" w:sz="0" w:space="0" w:color="auto"/>
        <w:left w:val="none" w:sz="0" w:space="0" w:color="auto"/>
        <w:bottom w:val="none" w:sz="0" w:space="0" w:color="auto"/>
        <w:right w:val="none" w:sz="0" w:space="0" w:color="auto"/>
      </w:divBdr>
    </w:div>
    <w:div w:id="930043707">
      <w:bodyDiv w:val="1"/>
      <w:marLeft w:val="0"/>
      <w:marRight w:val="0"/>
      <w:marTop w:val="0"/>
      <w:marBottom w:val="0"/>
      <w:divBdr>
        <w:top w:val="none" w:sz="0" w:space="0" w:color="auto"/>
        <w:left w:val="none" w:sz="0" w:space="0" w:color="auto"/>
        <w:bottom w:val="none" w:sz="0" w:space="0" w:color="auto"/>
        <w:right w:val="none" w:sz="0" w:space="0" w:color="auto"/>
      </w:divBdr>
    </w:div>
    <w:div w:id="930049349">
      <w:bodyDiv w:val="1"/>
      <w:marLeft w:val="0"/>
      <w:marRight w:val="0"/>
      <w:marTop w:val="0"/>
      <w:marBottom w:val="0"/>
      <w:divBdr>
        <w:top w:val="none" w:sz="0" w:space="0" w:color="auto"/>
        <w:left w:val="none" w:sz="0" w:space="0" w:color="auto"/>
        <w:bottom w:val="none" w:sz="0" w:space="0" w:color="auto"/>
        <w:right w:val="none" w:sz="0" w:space="0" w:color="auto"/>
      </w:divBdr>
    </w:div>
    <w:div w:id="930117542">
      <w:bodyDiv w:val="1"/>
      <w:marLeft w:val="0"/>
      <w:marRight w:val="0"/>
      <w:marTop w:val="0"/>
      <w:marBottom w:val="0"/>
      <w:divBdr>
        <w:top w:val="none" w:sz="0" w:space="0" w:color="auto"/>
        <w:left w:val="none" w:sz="0" w:space="0" w:color="auto"/>
        <w:bottom w:val="none" w:sz="0" w:space="0" w:color="auto"/>
        <w:right w:val="none" w:sz="0" w:space="0" w:color="auto"/>
      </w:divBdr>
    </w:div>
    <w:div w:id="930117999">
      <w:bodyDiv w:val="1"/>
      <w:marLeft w:val="0"/>
      <w:marRight w:val="0"/>
      <w:marTop w:val="0"/>
      <w:marBottom w:val="0"/>
      <w:divBdr>
        <w:top w:val="none" w:sz="0" w:space="0" w:color="auto"/>
        <w:left w:val="none" w:sz="0" w:space="0" w:color="auto"/>
        <w:bottom w:val="none" w:sz="0" w:space="0" w:color="auto"/>
        <w:right w:val="none" w:sz="0" w:space="0" w:color="auto"/>
      </w:divBdr>
    </w:div>
    <w:div w:id="930119318">
      <w:bodyDiv w:val="1"/>
      <w:marLeft w:val="0"/>
      <w:marRight w:val="0"/>
      <w:marTop w:val="0"/>
      <w:marBottom w:val="0"/>
      <w:divBdr>
        <w:top w:val="none" w:sz="0" w:space="0" w:color="auto"/>
        <w:left w:val="none" w:sz="0" w:space="0" w:color="auto"/>
        <w:bottom w:val="none" w:sz="0" w:space="0" w:color="auto"/>
        <w:right w:val="none" w:sz="0" w:space="0" w:color="auto"/>
      </w:divBdr>
    </w:div>
    <w:div w:id="930119492">
      <w:bodyDiv w:val="1"/>
      <w:marLeft w:val="0"/>
      <w:marRight w:val="0"/>
      <w:marTop w:val="0"/>
      <w:marBottom w:val="0"/>
      <w:divBdr>
        <w:top w:val="none" w:sz="0" w:space="0" w:color="auto"/>
        <w:left w:val="none" w:sz="0" w:space="0" w:color="auto"/>
        <w:bottom w:val="none" w:sz="0" w:space="0" w:color="auto"/>
        <w:right w:val="none" w:sz="0" w:space="0" w:color="auto"/>
      </w:divBdr>
    </w:div>
    <w:div w:id="930162635">
      <w:bodyDiv w:val="1"/>
      <w:marLeft w:val="0"/>
      <w:marRight w:val="0"/>
      <w:marTop w:val="0"/>
      <w:marBottom w:val="0"/>
      <w:divBdr>
        <w:top w:val="none" w:sz="0" w:space="0" w:color="auto"/>
        <w:left w:val="none" w:sz="0" w:space="0" w:color="auto"/>
        <w:bottom w:val="none" w:sz="0" w:space="0" w:color="auto"/>
        <w:right w:val="none" w:sz="0" w:space="0" w:color="auto"/>
      </w:divBdr>
    </w:div>
    <w:div w:id="930357067">
      <w:bodyDiv w:val="1"/>
      <w:marLeft w:val="0"/>
      <w:marRight w:val="0"/>
      <w:marTop w:val="0"/>
      <w:marBottom w:val="0"/>
      <w:divBdr>
        <w:top w:val="none" w:sz="0" w:space="0" w:color="auto"/>
        <w:left w:val="none" w:sz="0" w:space="0" w:color="auto"/>
        <w:bottom w:val="none" w:sz="0" w:space="0" w:color="auto"/>
        <w:right w:val="none" w:sz="0" w:space="0" w:color="auto"/>
      </w:divBdr>
    </w:div>
    <w:div w:id="930357695">
      <w:bodyDiv w:val="1"/>
      <w:marLeft w:val="0"/>
      <w:marRight w:val="0"/>
      <w:marTop w:val="0"/>
      <w:marBottom w:val="0"/>
      <w:divBdr>
        <w:top w:val="none" w:sz="0" w:space="0" w:color="auto"/>
        <w:left w:val="none" w:sz="0" w:space="0" w:color="auto"/>
        <w:bottom w:val="none" w:sz="0" w:space="0" w:color="auto"/>
        <w:right w:val="none" w:sz="0" w:space="0" w:color="auto"/>
      </w:divBdr>
    </w:div>
    <w:div w:id="930436175">
      <w:bodyDiv w:val="1"/>
      <w:marLeft w:val="0"/>
      <w:marRight w:val="0"/>
      <w:marTop w:val="0"/>
      <w:marBottom w:val="0"/>
      <w:divBdr>
        <w:top w:val="none" w:sz="0" w:space="0" w:color="auto"/>
        <w:left w:val="none" w:sz="0" w:space="0" w:color="auto"/>
        <w:bottom w:val="none" w:sz="0" w:space="0" w:color="auto"/>
        <w:right w:val="none" w:sz="0" w:space="0" w:color="auto"/>
      </w:divBdr>
    </w:div>
    <w:div w:id="930502827">
      <w:bodyDiv w:val="1"/>
      <w:marLeft w:val="0"/>
      <w:marRight w:val="0"/>
      <w:marTop w:val="0"/>
      <w:marBottom w:val="0"/>
      <w:divBdr>
        <w:top w:val="none" w:sz="0" w:space="0" w:color="auto"/>
        <w:left w:val="none" w:sz="0" w:space="0" w:color="auto"/>
        <w:bottom w:val="none" w:sz="0" w:space="0" w:color="auto"/>
        <w:right w:val="none" w:sz="0" w:space="0" w:color="auto"/>
      </w:divBdr>
    </w:div>
    <w:div w:id="930503752">
      <w:bodyDiv w:val="1"/>
      <w:marLeft w:val="0"/>
      <w:marRight w:val="0"/>
      <w:marTop w:val="0"/>
      <w:marBottom w:val="0"/>
      <w:divBdr>
        <w:top w:val="none" w:sz="0" w:space="0" w:color="auto"/>
        <w:left w:val="none" w:sz="0" w:space="0" w:color="auto"/>
        <w:bottom w:val="none" w:sz="0" w:space="0" w:color="auto"/>
        <w:right w:val="none" w:sz="0" w:space="0" w:color="auto"/>
      </w:divBdr>
    </w:div>
    <w:div w:id="930504529">
      <w:bodyDiv w:val="1"/>
      <w:marLeft w:val="0"/>
      <w:marRight w:val="0"/>
      <w:marTop w:val="0"/>
      <w:marBottom w:val="0"/>
      <w:divBdr>
        <w:top w:val="none" w:sz="0" w:space="0" w:color="auto"/>
        <w:left w:val="none" w:sz="0" w:space="0" w:color="auto"/>
        <w:bottom w:val="none" w:sz="0" w:space="0" w:color="auto"/>
        <w:right w:val="none" w:sz="0" w:space="0" w:color="auto"/>
      </w:divBdr>
    </w:div>
    <w:div w:id="930506012">
      <w:bodyDiv w:val="1"/>
      <w:marLeft w:val="0"/>
      <w:marRight w:val="0"/>
      <w:marTop w:val="0"/>
      <w:marBottom w:val="0"/>
      <w:divBdr>
        <w:top w:val="none" w:sz="0" w:space="0" w:color="auto"/>
        <w:left w:val="none" w:sz="0" w:space="0" w:color="auto"/>
        <w:bottom w:val="none" w:sz="0" w:space="0" w:color="auto"/>
        <w:right w:val="none" w:sz="0" w:space="0" w:color="auto"/>
      </w:divBdr>
    </w:div>
    <w:div w:id="930550548">
      <w:bodyDiv w:val="1"/>
      <w:marLeft w:val="0"/>
      <w:marRight w:val="0"/>
      <w:marTop w:val="0"/>
      <w:marBottom w:val="0"/>
      <w:divBdr>
        <w:top w:val="none" w:sz="0" w:space="0" w:color="auto"/>
        <w:left w:val="none" w:sz="0" w:space="0" w:color="auto"/>
        <w:bottom w:val="none" w:sz="0" w:space="0" w:color="auto"/>
        <w:right w:val="none" w:sz="0" w:space="0" w:color="auto"/>
      </w:divBdr>
    </w:div>
    <w:div w:id="930552649">
      <w:bodyDiv w:val="1"/>
      <w:marLeft w:val="0"/>
      <w:marRight w:val="0"/>
      <w:marTop w:val="0"/>
      <w:marBottom w:val="0"/>
      <w:divBdr>
        <w:top w:val="none" w:sz="0" w:space="0" w:color="auto"/>
        <w:left w:val="none" w:sz="0" w:space="0" w:color="auto"/>
        <w:bottom w:val="none" w:sz="0" w:space="0" w:color="auto"/>
        <w:right w:val="none" w:sz="0" w:space="0" w:color="auto"/>
      </w:divBdr>
    </w:div>
    <w:div w:id="930620436">
      <w:bodyDiv w:val="1"/>
      <w:marLeft w:val="0"/>
      <w:marRight w:val="0"/>
      <w:marTop w:val="0"/>
      <w:marBottom w:val="0"/>
      <w:divBdr>
        <w:top w:val="none" w:sz="0" w:space="0" w:color="auto"/>
        <w:left w:val="none" w:sz="0" w:space="0" w:color="auto"/>
        <w:bottom w:val="none" w:sz="0" w:space="0" w:color="auto"/>
        <w:right w:val="none" w:sz="0" w:space="0" w:color="auto"/>
      </w:divBdr>
    </w:div>
    <w:div w:id="930622118">
      <w:bodyDiv w:val="1"/>
      <w:marLeft w:val="0"/>
      <w:marRight w:val="0"/>
      <w:marTop w:val="0"/>
      <w:marBottom w:val="0"/>
      <w:divBdr>
        <w:top w:val="none" w:sz="0" w:space="0" w:color="auto"/>
        <w:left w:val="none" w:sz="0" w:space="0" w:color="auto"/>
        <w:bottom w:val="none" w:sz="0" w:space="0" w:color="auto"/>
        <w:right w:val="none" w:sz="0" w:space="0" w:color="auto"/>
      </w:divBdr>
    </w:div>
    <w:div w:id="930625976">
      <w:bodyDiv w:val="1"/>
      <w:marLeft w:val="0"/>
      <w:marRight w:val="0"/>
      <w:marTop w:val="0"/>
      <w:marBottom w:val="0"/>
      <w:divBdr>
        <w:top w:val="none" w:sz="0" w:space="0" w:color="auto"/>
        <w:left w:val="none" w:sz="0" w:space="0" w:color="auto"/>
        <w:bottom w:val="none" w:sz="0" w:space="0" w:color="auto"/>
        <w:right w:val="none" w:sz="0" w:space="0" w:color="auto"/>
      </w:divBdr>
    </w:div>
    <w:div w:id="930628788">
      <w:bodyDiv w:val="1"/>
      <w:marLeft w:val="0"/>
      <w:marRight w:val="0"/>
      <w:marTop w:val="0"/>
      <w:marBottom w:val="0"/>
      <w:divBdr>
        <w:top w:val="none" w:sz="0" w:space="0" w:color="auto"/>
        <w:left w:val="none" w:sz="0" w:space="0" w:color="auto"/>
        <w:bottom w:val="none" w:sz="0" w:space="0" w:color="auto"/>
        <w:right w:val="none" w:sz="0" w:space="0" w:color="auto"/>
      </w:divBdr>
    </w:div>
    <w:div w:id="930695922">
      <w:bodyDiv w:val="1"/>
      <w:marLeft w:val="0"/>
      <w:marRight w:val="0"/>
      <w:marTop w:val="0"/>
      <w:marBottom w:val="0"/>
      <w:divBdr>
        <w:top w:val="none" w:sz="0" w:space="0" w:color="auto"/>
        <w:left w:val="none" w:sz="0" w:space="0" w:color="auto"/>
        <w:bottom w:val="none" w:sz="0" w:space="0" w:color="auto"/>
        <w:right w:val="none" w:sz="0" w:space="0" w:color="auto"/>
      </w:divBdr>
    </w:div>
    <w:div w:id="930771458">
      <w:bodyDiv w:val="1"/>
      <w:marLeft w:val="0"/>
      <w:marRight w:val="0"/>
      <w:marTop w:val="0"/>
      <w:marBottom w:val="0"/>
      <w:divBdr>
        <w:top w:val="none" w:sz="0" w:space="0" w:color="auto"/>
        <w:left w:val="none" w:sz="0" w:space="0" w:color="auto"/>
        <w:bottom w:val="none" w:sz="0" w:space="0" w:color="auto"/>
        <w:right w:val="none" w:sz="0" w:space="0" w:color="auto"/>
      </w:divBdr>
    </w:div>
    <w:div w:id="930813855">
      <w:bodyDiv w:val="1"/>
      <w:marLeft w:val="0"/>
      <w:marRight w:val="0"/>
      <w:marTop w:val="0"/>
      <w:marBottom w:val="0"/>
      <w:divBdr>
        <w:top w:val="none" w:sz="0" w:space="0" w:color="auto"/>
        <w:left w:val="none" w:sz="0" w:space="0" w:color="auto"/>
        <w:bottom w:val="none" w:sz="0" w:space="0" w:color="auto"/>
        <w:right w:val="none" w:sz="0" w:space="0" w:color="auto"/>
      </w:divBdr>
    </w:div>
    <w:div w:id="930890390">
      <w:bodyDiv w:val="1"/>
      <w:marLeft w:val="0"/>
      <w:marRight w:val="0"/>
      <w:marTop w:val="0"/>
      <w:marBottom w:val="0"/>
      <w:divBdr>
        <w:top w:val="none" w:sz="0" w:space="0" w:color="auto"/>
        <w:left w:val="none" w:sz="0" w:space="0" w:color="auto"/>
        <w:bottom w:val="none" w:sz="0" w:space="0" w:color="auto"/>
        <w:right w:val="none" w:sz="0" w:space="0" w:color="auto"/>
      </w:divBdr>
    </w:div>
    <w:div w:id="931011802">
      <w:bodyDiv w:val="1"/>
      <w:marLeft w:val="0"/>
      <w:marRight w:val="0"/>
      <w:marTop w:val="0"/>
      <w:marBottom w:val="0"/>
      <w:divBdr>
        <w:top w:val="none" w:sz="0" w:space="0" w:color="auto"/>
        <w:left w:val="none" w:sz="0" w:space="0" w:color="auto"/>
        <w:bottom w:val="none" w:sz="0" w:space="0" w:color="auto"/>
        <w:right w:val="none" w:sz="0" w:space="0" w:color="auto"/>
      </w:divBdr>
    </w:div>
    <w:div w:id="931014470">
      <w:bodyDiv w:val="1"/>
      <w:marLeft w:val="0"/>
      <w:marRight w:val="0"/>
      <w:marTop w:val="0"/>
      <w:marBottom w:val="0"/>
      <w:divBdr>
        <w:top w:val="none" w:sz="0" w:space="0" w:color="auto"/>
        <w:left w:val="none" w:sz="0" w:space="0" w:color="auto"/>
        <w:bottom w:val="none" w:sz="0" w:space="0" w:color="auto"/>
        <w:right w:val="none" w:sz="0" w:space="0" w:color="auto"/>
      </w:divBdr>
    </w:div>
    <w:div w:id="931016229">
      <w:bodyDiv w:val="1"/>
      <w:marLeft w:val="0"/>
      <w:marRight w:val="0"/>
      <w:marTop w:val="0"/>
      <w:marBottom w:val="0"/>
      <w:divBdr>
        <w:top w:val="none" w:sz="0" w:space="0" w:color="auto"/>
        <w:left w:val="none" w:sz="0" w:space="0" w:color="auto"/>
        <w:bottom w:val="none" w:sz="0" w:space="0" w:color="auto"/>
        <w:right w:val="none" w:sz="0" w:space="0" w:color="auto"/>
      </w:divBdr>
    </w:div>
    <w:div w:id="931082810">
      <w:bodyDiv w:val="1"/>
      <w:marLeft w:val="0"/>
      <w:marRight w:val="0"/>
      <w:marTop w:val="0"/>
      <w:marBottom w:val="0"/>
      <w:divBdr>
        <w:top w:val="none" w:sz="0" w:space="0" w:color="auto"/>
        <w:left w:val="none" w:sz="0" w:space="0" w:color="auto"/>
        <w:bottom w:val="none" w:sz="0" w:space="0" w:color="auto"/>
        <w:right w:val="none" w:sz="0" w:space="0" w:color="auto"/>
      </w:divBdr>
    </w:div>
    <w:div w:id="931083086">
      <w:bodyDiv w:val="1"/>
      <w:marLeft w:val="0"/>
      <w:marRight w:val="0"/>
      <w:marTop w:val="0"/>
      <w:marBottom w:val="0"/>
      <w:divBdr>
        <w:top w:val="none" w:sz="0" w:space="0" w:color="auto"/>
        <w:left w:val="none" w:sz="0" w:space="0" w:color="auto"/>
        <w:bottom w:val="none" w:sz="0" w:space="0" w:color="auto"/>
        <w:right w:val="none" w:sz="0" w:space="0" w:color="auto"/>
      </w:divBdr>
    </w:div>
    <w:div w:id="931083828">
      <w:bodyDiv w:val="1"/>
      <w:marLeft w:val="0"/>
      <w:marRight w:val="0"/>
      <w:marTop w:val="0"/>
      <w:marBottom w:val="0"/>
      <w:divBdr>
        <w:top w:val="none" w:sz="0" w:space="0" w:color="auto"/>
        <w:left w:val="none" w:sz="0" w:space="0" w:color="auto"/>
        <w:bottom w:val="none" w:sz="0" w:space="0" w:color="auto"/>
        <w:right w:val="none" w:sz="0" w:space="0" w:color="auto"/>
      </w:divBdr>
    </w:div>
    <w:div w:id="931087362">
      <w:bodyDiv w:val="1"/>
      <w:marLeft w:val="0"/>
      <w:marRight w:val="0"/>
      <w:marTop w:val="0"/>
      <w:marBottom w:val="0"/>
      <w:divBdr>
        <w:top w:val="none" w:sz="0" w:space="0" w:color="auto"/>
        <w:left w:val="none" w:sz="0" w:space="0" w:color="auto"/>
        <w:bottom w:val="none" w:sz="0" w:space="0" w:color="auto"/>
        <w:right w:val="none" w:sz="0" w:space="0" w:color="auto"/>
      </w:divBdr>
    </w:div>
    <w:div w:id="931165556">
      <w:bodyDiv w:val="1"/>
      <w:marLeft w:val="0"/>
      <w:marRight w:val="0"/>
      <w:marTop w:val="0"/>
      <w:marBottom w:val="0"/>
      <w:divBdr>
        <w:top w:val="none" w:sz="0" w:space="0" w:color="auto"/>
        <w:left w:val="none" w:sz="0" w:space="0" w:color="auto"/>
        <w:bottom w:val="none" w:sz="0" w:space="0" w:color="auto"/>
        <w:right w:val="none" w:sz="0" w:space="0" w:color="auto"/>
      </w:divBdr>
    </w:div>
    <w:div w:id="931166882">
      <w:bodyDiv w:val="1"/>
      <w:marLeft w:val="0"/>
      <w:marRight w:val="0"/>
      <w:marTop w:val="0"/>
      <w:marBottom w:val="0"/>
      <w:divBdr>
        <w:top w:val="none" w:sz="0" w:space="0" w:color="auto"/>
        <w:left w:val="none" w:sz="0" w:space="0" w:color="auto"/>
        <w:bottom w:val="none" w:sz="0" w:space="0" w:color="auto"/>
        <w:right w:val="none" w:sz="0" w:space="0" w:color="auto"/>
      </w:divBdr>
    </w:div>
    <w:div w:id="931201131">
      <w:bodyDiv w:val="1"/>
      <w:marLeft w:val="0"/>
      <w:marRight w:val="0"/>
      <w:marTop w:val="0"/>
      <w:marBottom w:val="0"/>
      <w:divBdr>
        <w:top w:val="none" w:sz="0" w:space="0" w:color="auto"/>
        <w:left w:val="none" w:sz="0" w:space="0" w:color="auto"/>
        <w:bottom w:val="none" w:sz="0" w:space="0" w:color="auto"/>
        <w:right w:val="none" w:sz="0" w:space="0" w:color="auto"/>
      </w:divBdr>
    </w:div>
    <w:div w:id="931207936">
      <w:bodyDiv w:val="1"/>
      <w:marLeft w:val="0"/>
      <w:marRight w:val="0"/>
      <w:marTop w:val="0"/>
      <w:marBottom w:val="0"/>
      <w:divBdr>
        <w:top w:val="none" w:sz="0" w:space="0" w:color="auto"/>
        <w:left w:val="none" w:sz="0" w:space="0" w:color="auto"/>
        <w:bottom w:val="none" w:sz="0" w:space="0" w:color="auto"/>
        <w:right w:val="none" w:sz="0" w:space="0" w:color="auto"/>
      </w:divBdr>
    </w:div>
    <w:div w:id="931275777">
      <w:bodyDiv w:val="1"/>
      <w:marLeft w:val="0"/>
      <w:marRight w:val="0"/>
      <w:marTop w:val="0"/>
      <w:marBottom w:val="0"/>
      <w:divBdr>
        <w:top w:val="none" w:sz="0" w:space="0" w:color="auto"/>
        <w:left w:val="none" w:sz="0" w:space="0" w:color="auto"/>
        <w:bottom w:val="none" w:sz="0" w:space="0" w:color="auto"/>
        <w:right w:val="none" w:sz="0" w:space="0" w:color="auto"/>
      </w:divBdr>
    </w:div>
    <w:div w:id="931277229">
      <w:bodyDiv w:val="1"/>
      <w:marLeft w:val="0"/>
      <w:marRight w:val="0"/>
      <w:marTop w:val="0"/>
      <w:marBottom w:val="0"/>
      <w:divBdr>
        <w:top w:val="none" w:sz="0" w:space="0" w:color="auto"/>
        <w:left w:val="none" w:sz="0" w:space="0" w:color="auto"/>
        <w:bottom w:val="none" w:sz="0" w:space="0" w:color="auto"/>
        <w:right w:val="none" w:sz="0" w:space="0" w:color="auto"/>
      </w:divBdr>
    </w:div>
    <w:div w:id="931279083">
      <w:bodyDiv w:val="1"/>
      <w:marLeft w:val="0"/>
      <w:marRight w:val="0"/>
      <w:marTop w:val="0"/>
      <w:marBottom w:val="0"/>
      <w:divBdr>
        <w:top w:val="none" w:sz="0" w:space="0" w:color="auto"/>
        <w:left w:val="none" w:sz="0" w:space="0" w:color="auto"/>
        <w:bottom w:val="none" w:sz="0" w:space="0" w:color="auto"/>
        <w:right w:val="none" w:sz="0" w:space="0" w:color="auto"/>
      </w:divBdr>
    </w:div>
    <w:div w:id="931283049">
      <w:bodyDiv w:val="1"/>
      <w:marLeft w:val="0"/>
      <w:marRight w:val="0"/>
      <w:marTop w:val="0"/>
      <w:marBottom w:val="0"/>
      <w:divBdr>
        <w:top w:val="none" w:sz="0" w:space="0" w:color="auto"/>
        <w:left w:val="none" w:sz="0" w:space="0" w:color="auto"/>
        <w:bottom w:val="none" w:sz="0" w:space="0" w:color="auto"/>
        <w:right w:val="none" w:sz="0" w:space="0" w:color="auto"/>
      </w:divBdr>
    </w:div>
    <w:div w:id="931283370">
      <w:bodyDiv w:val="1"/>
      <w:marLeft w:val="0"/>
      <w:marRight w:val="0"/>
      <w:marTop w:val="0"/>
      <w:marBottom w:val="0"/>
      <w:divBdr>
        <w:top w:val="none" w:sz="0" w:space="0" w:color="auto"/>
        <w:left w:val="none" w:sz="0" w:space="0" w:color="auto"/>
        <w:bottom w:val="none" w:sz="0" w:space="0" w:color="auto"/>
        <w:right w:val="none" w:sz="0" w:space="0" w:color="auto"/>
      </w:divBdr>
    </w:div>
    <w:div w:id="931351076">
      <w:bodyDiv w:val="1"/>
      <w:marLeft w:val="0"/>
      <w:marRight w:val="0"/>
      <w:marTop w:val="0"/>
      <w:marBottom w:val="0"/>
      <w:divBdr>
        <w:top w:val="none" w:sz="0" w:space="0" w:color="auto"/>
        <w:left w:val="none" w:sz="0" w:space="0" w:color="auto"/>
        <w:bottom w:val="none" w:sz="0" w:space="0" w:color="auto"/>
        <w:right w:val="none" w:sz="0" w:space="0" w:color="auto"/>
      </w:divBdr>
    </w:div>
    <w:div w:id="931355041">
      <w:bodyDiv w:val="1"/>
      <w:marLeft w:val="0"/>
      <w:marRight w:val="0"/>
      <w:marTop w:val="0"/>
      <w:marBottom w:val="0"/>
      <w:divBdr>
        <w:top w:val="none" w:sz="0" w:space="0" w:color="auto"/>
        <w:left w:val="none" w:sz="0" w:space="0" w:color="auto"/>
        <w:bottom w:val="none" w:sz="0" w:space="0" w:color="auto"/>
        <w:right w:val="none" w:sz="0" w:space="0" w:color="auto"/>
      </w:divBdr>
    </w:div>
    <w:div w:id="931355349">
      <w:bodyDiv w:val="1"/>
      <w:marLeft w:val="0"/>
      <w:marRight w:val="0"/>
      <w:marTop w:val="0"/>
      <w:marBottom w:val="0"/>
      <w:divBdr>
        <w:top w:val="none" w:sz="0" w:space="0" w:color="auto"/>
        <w:left w:val="none" w:sz="0" w:space="0" w:color="auto"/>
        <w:bottom w:val="none" w:sz="0" w:space="0" w:color="auto"/>
        <w:right w:val="none" w:sz="0" w:space="0" w:color="auto"/>
      </w:divBdr>
    </w:div>
    <w:div w:id="931429446">
      <w:bodyDiv w:val="1"/>
      <w:marLeft w:val="0"/>
      <w:marRight w:val="0"/>
      <w:marTop w:val="0"/>
      <w:marBottom w:val="0"/>
      <w:divBdr>
        <w:top w:val="none" w:sz="0" w:space="0" w:color="auto"/>
        <w:left w:val="none" w:sz="0" w:space="0" w:color="auto"/>
        <w:bottom w:val="none" w:sz="0" w:space="0" w:color="auto"/>
        <w:right w:val="none" w:sz="0" w:space="0" w:color="auto"/>
      </w:divBdr>
    </w:div>
    <w:div w:id="931469575">
      <w:bodyDiv w:val="1"/>
      <w:marLeft w:val="0"/>
      <w:marRight w:val="0"/>
      <w:marTop w:val="0"/>
      <w:marBottom w:val="0"/>
      <w:divBdr>
        <w:top w:val="none" w:sz="0" w:space="0" w:color="auto"/>
        <w:left w:val="none" w:sz="0" w:space="0" w:color="auto"/>
        <w:bottom w:val="none" w:sz="0" w:space="0" w:color="auto"/>
        <w:right w:val="none" w:sz="0" w:space="0" w:color="auto"/>
      </w:divBdr>
    </w:div>
    <w:div w:id="931471382">
      <w:bodyDiv w:val="1"/>
      <w:marLeft w:val="0"/>
      <w:marRight w:val="0"/>
      <w:marTop w:val="0"/>
      <w:marBottom w:val="0"/>
      <w:divBdr>
        <w:top w:val="none" w:sz="0" w:space="0" w:color="auto"/>
        <w:left w:val="none" w:sz="0" w:space="0" w:color="auto"/>
        <w:bottom w:val="none" w:sz="0" w:space="0" w:color="auto"/>
        <w:right w:val="none" w:sz="0" w:space="0" w:color="auto"/>
      </w:divBdr>
    </w:div>
    <w:div w:id="931596004">
      <w:bodyDiv w:val="1"/>
      <w:marLeft w:val="0"/>
      <w:marRight w:val="0"/>
      <w:marTop w:val="0"/>
      <w:marBottom w:val="0"/>
      <w:divBdr>
        <w:top w:val="none" w:sz="0" w:space="0" w:color="auto"/>
        <w:left w:val="none" w:sz="0" w:space="0" w:color="auto"/>
        <w:bottom w:val="none" w:sz="0" w:space="0" w:color="auto"/>
        <w:right w:val="none" w:sz="0" w:space="0" w:color="auto"/>
      </w:divBdr>
    </w:div>
    <w:div w:id="931625316">
      <w:bodyDiv w:val="1"/>
      <w:marLeft w:val="0"/>
      <w:marRight w:val="0"/>
      <w:marTop w:val="0"/>
      <w:marBottom w:val="0"/>
      <w:divBdr>
        <w:top w:val="none" w:sz="0" w:space="0" w:color="auto"/>
        <w:left w:val="none" w:sz="0" w:space="0" w:color="auto"/>
        <w:bottom w:val="none" w:sz="0" w:space="0" w:color="auto"/>
        <w:right w:val="none" w:sz="0" w:space="0" w:color="auto"/>
      </w:divBdr>
    </w:div>
    <w:div w:id="931743827">
      <w:bodyDiv w:val="1"/>
      <w:marLeft w:val="0"/>
      <w:marRight w:val="0"/>
      <w:marTop w:val="0"/>
      <w:marBottom w:val="0"/>
      <w:divBdr>
        <w:top w:val="none" w:sz="0" w:space="0" w:color="auto"/>
        <w:left w:val="none" w:sz="0" w:space="0" w:color="auto"/>
        <w:bottom w:val="none" w:sz="0" w:space="0" w:color="auto"/>
        <w:right w:val="none" w:sz="0" w:space="0" w:color="auto"/>
      </w:divBdr>
    </w:div>
    <w:div w:id="931744206">
      <w:bodyDiv w:val="1"/>
      <w:marLeft w:val="0"/>
      <w:marRight w:val="0"/>
      <w:marTop w:val="0"/>
      <w:marBottom w:val="0"/>
      <w:divBdr>
        <w:top w:val="none" w:sz="0" w:space="0" w:color="auto"/>
        <w:left w:val="none" w:sz="0" w:space="0" w:color="auto"/>
        <w:bottom w:val="none" w:sz="0" w:space="0" w:color="auto"/>
        <w:right w:val="none" w:sz="0" w:space="0" w:color="auto"/>
      </w:divBdr>
    </w:div>
    <w:div w:id="931815526">
      <w:bodyDiv w:val="1"/>
      <w:marLeft w:val="0"/>
      <w:marRight w:val="0"/>
      <w:marTop w:val="0"/>
      <w:marBottom w:val="0"/>
      <w:divBdr>
        <w:top w:val="none" w:sz="0" w:space="0" w:color="auto"/>
        <w:left w:val="none" w:sz="0" w:space="0" w:color="auto"/>
        <w:bottom w:val="none" w:sz="0" w:space="0" w:color="auto"/>
        <w:right w:val="none" w:sz="0" w:space="0" w:color="auto"/>
      </w:divBdr>
    </w:div>
    <w:div w:id="931818757">
      <w:bodyDiv w:val="1"/>
      <w:marLeft w:val="0"/>
      <w:marRight w:val="0"/>
      <w:marTop w:val="0"/>
      <w:marBottom w:val="0"/>
      <w:divBdr>
        <w:top w:val="none" w:sz="0" w:space="0" w:color="auto"/>
        <w:left w:val="none" w:sz="0" w:space="0" w:color="auto"/>
        <w:bottom w:val="none" w:sz="0" w:space="0" w:color="auto"/>
        <w:right w:val="none" w:sz="0" w:space="0" w:color="auto"/>
      </w:divBdr>
    </w:div>
    <w:div w:id="931821276">
      <w:bodyDiv w:val="1"/>
      <w:marLeft w:val="0"/>
      <w:marRight w:val="0"/>
      <w:marTop w:val="0"/>
      <w:marBottom w:val="0"/>
      <w:divBdr>
        <w:top w:val="none" w:sz="0" w:space="0" w:color="auto"/>
        <w:left w:val="none" w:sz="0" w:space="0" w:color="auto"/>
        <w:bottom w:val="none" w:sz="0" w:space="0" w:color="auto"/>
        <w:right w:val="none" w:sz="0" w:space="0" w:color="auto"/>
      </w:divBdr>
    </w:div>
    <w:div w:id="932010900">
      <w:bodyDiv w:val="1"/>
      <w:marLeft w:val="0"/>
      <w:marRight w:val="0"/>
      <w:marTop w:val="0"/>
      <w:marBottom w:val="0"/>
      <w:divBdr>
        <w:top w:val="none" w:sz="0" w:space="0" w:color="auto"/>
        <w:left w:val="none" w:sz="0" w:space="0" w:color="auto"/>
        <w:bottom w:val="none" w:sz="0" w:space="0" w:color="auto"/>
        <w:right w:val="none" w:sz="0" w:space="0" w:color="auto"/>
      </w:divBdr>
    </w:div>
    <w:div w:id="932054594">
      <w:bodyDiv w:val="1"/>
      <w:marLeft w:val="0"/>
      <w:marRight w:val="0"/>
      <w:marTop w:val="0"/>
      <w:marBottom w:val="0"/>
      <w:divBdr>
        <w:top w:val="none" w:sz="0" w:space="0" w:color="auto"/>
        <w:left w:val="none" w:sz="0" w:space="0" w:color="auto"/>
        <w:bottom w:val="none" w:sz="0" w:space="0" w:color="auto"/>
        <w:right w:val="none" w:sz="0" w:space="0" w:color="auto"/>
      </w:divBdr>
    </w:div>
    <w:div w:id="932081790">
      <w:bodyDiv w:val="1"/>
      <w:marLeft w:val="0"/>
      <w:marRight w:val="0"/>
      <w:marTop w:val="0"/>
      <w:marBottom w:val="0"/>
      <w:divBdr>
        <w:top w:val="none" w:sz="0" w:space="0" w:color="auto"/>
        <w:left w:val="none" w:sz="0" w:space="0" w:color="auto"/>
        <w:bottom w:val="none" w:sz="0" w:space="0" w:color="auto"/>
        <w:right w:val="none" w:sz="0" w:space="0" w:color="auto"/>
      </w:divBdr>
    </w:div>
    <w:div w:id="932082932">
      <w:bodyDiv w:val="1"/>
      <w:marLeft w:val="0"/>
      <w:marRight w:val="0"/>
      <w:marTop w:val="0"/>
      <w:marBottom w:val="0"/>
      <w:divBdr>
        <w:top w:val="none" w:sz="0" w:space="0" w:color="auto"/>
        <w:left w:val="none" w:sz="0" w:space="0" w:color="auto"/>
        <w:bottom w:val="none" w:sz="0" w:space="0" w:color="auto"/>
        <w:right w:val="none" w:sz="0" w:space="0" w:color="auto"/>
      </w:divBdr>
    </w:div>
    <w:div w:id="932129322">
      <w:bodyDiv w:val="1"/>
      <w:marLeft w:val="0"/>
      <w:marRight w:val="0"/>
      <w:marTop w:val="0"/>
      <w:marBottom w:val="0"/>
      <w:divBdr>
        <w:top w:val="none" w:sz="0" w:space="0" w:color="auto"/>
        <w:left w:val="none" w:sz="0" w:space="0" w:color="auto"/>
        <w:bottom w:val="none" w:sz="0" w:space="0" w:color="auto"/>
        <w:right w:val="none" w:sz="0" w:space="0" w:color="auto"/>
      </w:divBdr>
    </w:div>
    <w:div w:id="932202863">
      <w:bodyDiv w:val="1"/>
      <w:marLeft w:val="0"/>
      <w:marRight w:val="0"/>
      <w:marTop w:val="0"/>
      <w:marBottom w:val="0"/>
      <w:divBdr>
        <w:top w:val="none" w:sz="0" w:space="0" w:color="auto"/>
        <w:left w:val="none" w:sz="0" w:space="0" w:color="auto"/>
        <w:bottom w:val="none" w:sz="0" w:space="0" w:color="auto"/>
        <w:right w:val="none" w:sz="0" w:space="0" w:color="auto"/>
      </w:divBdr>
    </w:div>
    <w:div w:id="932205550">
      <w:bodyDiv w:val="1"/>
      <w:marLeft w:val="0"/>
      <w:marRight w:val="0"/>
      <w:marTop w:val="0"/>
      <w:marBottom w:val="0"/>
      <w:divBdr>
        <w:top w:val="none" w:sz="0" w:space="0" w:color="auto"/>
        <w:left w:val="none" w:sz="0" w:space="0" w:color="auto"/>
        <w:bottom w:val="none" w:sz="0" w:space="0" w:color="auto"/>
        <w:right w:val="none" w:sz="0" w:space="0" w:color="auto"/>
      </w:divBdr>
    </w:div>
    <w:div w:id="932250365">
      <w:bodyDiv w:val="1"/>
      <w:marLeft w:val="0"/>
      <w:marRight w:val="0"/>
      <w:marTop w:val="0"/>
      <w:marBottom w:val="0"/>
      <w:divBdr>
        <w:top w:val="none" w:sz="0" w:space="0" w:color="auto"/>
        <w:left w:val="none" w:sz="0" w:space="0" w:color="auto"/>
        <w:bottom w:val="none" w:sz="0" w:space="0" w:color="auto"/>
        <w:right w:val="none" w:sz="0" w:space="0" w:color="auto"/>
      </w:divBdr>
    </w:div>
    <w:div w:id="932274574">
      <w:bodyDiv w:val="1"/>
      <w:marLeft w:val="0"/>
      <w:marRight w:val="0"/>
      <w:marTop w:val="0"/>
      <w:marBottom w:val="0"/>
      <w:divBdr>
        <w:top w:val="none" w:sz="0" w:space="0" w:color="auto"/>
        <w:left w:val="none" w:sz="0" w:space="0" w:color="auto"/>
        <w:bottom w:val="none" w:sz="0" w:space="0" w:color="auto"/>
        <w:right w:val="none" w:sz="0" w:space="0" w:color="auto"/>
      </w:divBdr>
    </w:div>
    <w:div w:id="932323068">
      <w:bodyDiv w:val="1"/>
      <w:marLeft w:val="0"/>
      <w:marRight w:val="0"/>
      <w:marTop w:val="0"/>
      <w:marBottom w:val="0"/>
      <w:divBdr>
        <w:top w:val="none" w:sz="0" w:space="0" w:color="auto"/>
        <w:left w:val="none" w:sz="0" w:space="0" w:color="auto"/>
        <w:bottom w:val="none" w:sz="0" w:space="0" w:color="auto"/>
        <w:right w:val="none" w:sz="0" w:space="0" w:color="auto"/>
      </w:divBdr>
    </w:div>
    <w:div w:id="932392493">
      <w:bodyDiv w:val="1"/>
      <w:marLeft w:val="0"/>
      <w:marRight w:val="0"/>
      <w:marTop w:val="0"/>
      <w:marBottom w:val="0"/>
      <w:divBdr>
        <w:top w:val="none" w:sz="0" w:space="0" w:color="auto"/>
        <w:left w:val="none" w:sz="0" w:space="0" w:color="auto"/>
        <w:bottom w:val="none" w:sz="0" w:space="0" w:color="auto"/>
        <w:right w:val="none" w:sz="0" w:space="0" w:color="auto"/>
      </w:divBdr>
    </w:div>
    <w:div w:id="932398336">
      <w:bodyDiv w:val="1"/>
      <w:marLeft w:val="0"/>
      <w:marRight w:val="0"/>
      <w:marTop w:val="0"/>
      <w:marBottom w:val="0"/>
      <w:divBdr>
        <w:top w:val="none" w:sz="0" w:space="0" w:color="auto"/>
        <w:left w:val="none" w:sz="0" w:space="0" w:color="auto"/>
        <w:bottom w:val="none" w:sz="0" w:space="0" w:color="auto"/>
        <w:right w:val="none" w:sz="0" w:space="0" w:color="auto"/>
      </w:divBdr>
    </w:div>
    <w:div w:id="932400672">
      <w:bodyDiv w:val="1"/>
      <w:marLeft w:val="0"/>
      <w:marRight w:val="0"/>
      <w:marTop w:val="0"/>
      <w:marBottom w:val="0"/>
      <w:divBdr>
        <w:top w:val="none" w:sz="0" w:space="0" w:color="auto"/>
        <w:left w:val="none" w:sz="0" w:space="0" w:color="auto"/>
        <w:bottom w:val="none" w:sz="0" w:space="0" w:color="auto"/>
        <w:right w:val="none" w:sz="0" w:space="0" w:color="auto"/>
      </w:divBdr>
    </w:div>
    <w:div w:id="932468843">
      <w:bodyDiv w:val="1"/>
      <w:marLeft w:val="0"/>
      <w:marRight w:val="0"/>
      <w:marTop w:val="0"/>
      <w:marBottom w:val="0"/>
      <w:divBdr>
        <w:top w:val="none" w:sz="0" w:space="0" w:color="auto"/>
        <w:left w:val="none" w:sz="0" w:space="0" w:color="auto"/>
        <w:bottom w:val="none" w:sz="0" w:space="0" w:color="auto"/>
        <w:right w:val="none" w:sz="0" w:space="0" w:color="auto"/>
      </w:divBdr>
    </w:div>
    <w:div w:id="932473427">
      <w:bodyDiv w:val="1"/>
      <w:marLeft w:val="0"/>
      <w:marRight w:val="0"/>
      <w:marTop w:val="0"/>
      <w:marBottom w:val="0"/>
      <w:divBdr>
        <w:top w:val="none" w:sz="0" w:space="0" w:color="auto"/>
        <w:left w:val="none" w:sz="0" w:space="0" w:color="auto"/>
        <w:bottom w:val="none" w:sz="0" w:space="0" w:color="auto"/>
        <w:right w:val="none" w:sz="0" w:space="0" w:color="auto"/>
      </w:divBdr>
    </w:div>
    <w:div w:id="932512776">
      <w:bodyDiv w:val="1"/>
      <w:marLeft w:val="0"/>
      <w:marRight w:val="0"/>
      <w:marTop w:val="0"/>
      <w:marBottom w:val="0"/>
      <w:divBdr>
        <w:top w:val="none" w:sz="0" w:space="0" w:color="auto"/>
        <w:left w:val="none" w:sz="0" w:space="0" w:color="auto"/>
        <w:bottom w:val="none" w:sz="0" w:space="0" w:color="auto"/>
        <w:right w:val="none" w:sz="0" w:space="0" w:color="auto"/>
      </w:divBdr>
    </w:div>
    <w:div w:id="932514607">
      <w:bodyDiv w:val="1"/>
      <w:marLeft w:val="0"/>
      <w:marRight w:val="0"/>
      <w:marTop w:val="0"/>
      <w:marBottom w:val="0"/>
      <w:divBdr>
        <w:top w:val="none" w:sz="0" w:space="0" w:color="auto"/>
        <w:left w:val="none" w:sz="0" w:space="0" w:color="auto"/>
        <w:bottom w:val="none" w:sz="0" w:space="0" w:color="auto"/>
        <w:right w:val="none" w:sz="0" w:space="0" w:color="auto"/>
      </w:divBdr>
    </w:div>
    <w:div w:id="932517486">
      <w:bodyDiv w:val="1"/>
      <w:marLeft w:val="0"/>
      <w:marRight w:val="0"/>
      <w:marTop w:val="0"/>
      <w:marBottom w:val="0"/>
      <w:divBdr>
        <w:top w:val="none" w:sz="0" w:space="0" w:color="auto"/>
        <w:left w:val="none" w:sz="0" w:space="0" w:color="auto"/>
        <w:bottom w:val="none" w:sz="0" w:space="0" w:color="auto"/>
        <w:right w:val="none" w:sz="0" w:space="0" w:color="auto"/>
      </w:divBdr>
    </w:div>
    <w:div w:id="932591997">
      <w:bodyDiv w:val="1"/>
      <w:marLeft w:val="0"/>
      <w:marRight w:val="0"/>
      <w:marTop w:val="0"/>
      <w:marBottom w:val="0"/>
      <w:divBdr>
        <w:top w:val="none" w:sz="0" w:space="0" w:color="auto"/>
        <w:left w:val="none" w:sz="0" w:space="0" w:color="auto"/>
        <w:bottom w:val="none" w:sz="0" w:space="0" w:color="auto"/>
        <w:right w:val="none" w:sz="0" w:space="0" w:color="auto"/>
      </w:divBdr>
    </w:div>
    <w:div w:id="932738326">
      <w:bodyDiv w:val="1"/>
      <w:marLeft w:val="0"/>
      <w:marRight w:val="0"/>
      <w:marTop w:val="0"/>
      <w:marBottom w:val="0"/>
      <w:divBdr>
        <w:top w:val="none" w:sz="0" w:space="0" w:color="auto"/>
        <w:left w:val="none" w:sz="0" w:space="0" w:color="auto"/>
        <w:bottom w:val="none" w:sz="0" w:space="0" w:color="auto"/>
        <w:right w:val="none" w:sz="0" w:space="0" w:color="auto"/>
      </w:divBdr>
    </w:div>
    <w:div w:id="932783669">
      <w:bodyDiv w:val="1"/>
      <w:marLeft w:val="0"/>
      <w:marRight w:val="0"/>
      <w:marTop w:val="0"/>
      <w:marBottom w:val="0"/>
      <w:divBdr>
        <w:top w:val="none" w:sz="0" w:space="0" w:color="auto"/>
        <w:left w:val="none" w:sz="0" w:space="0" w:color="auto"/>
        <w:bottom w:val="none" w:sz="0" w:space="0" w:color="auto"/>
        <w:right w:val="none" w:sz="0" w:space="0" w:color="auto"/>
      </w:divBdr>
    </w:div>
    <w:div w:id="932786104">
      <w:bodyDiv w:val="1"/>
      <w:marLeft w:val="0"/>
      <w:marRight w:val="0"/>
      <w:marTop w:val="0"/>
      <w:marBottom w:val="0"/>
      <w:divBdr>
        <w:top w:val="none" w:sz="0" w:space="0" w:color="auto"/>
        <w:left w:val="none" w:sz="0" w:space="0" w:color="auto"/>
        <w:bottom w:val="none" w:sz="0" w:space="0" w:color="auto"/>
        <w:right w:val="none" w:sz="0" w:space="0" w:color="auto"/>
      </w:divBdr>
    </w:div>
    <w:div w:id="932863524">
      <w:bodyDiv w:val="1"/>
      <w:marLeft w:val="0"/>
      <w:marRight w:val="0"/>
      <w:marTop w:val="0"/>
      <w:marBottom w:val="0"/>
      <w:divBdr>
        <w:top w:val="none" w:sz="0" w:space="0" w:color="auto"/>
        <w:left w:val="none" w:sz="0" w:space="0" w:color="auto"/>
        <w:bottom w:val="none" w:sz="0" w:space="0" w:color="auto"/>
        <w:right w:val="none" w:sz="0" w:space="0" w:color="auto"/>
      </w:divBdr>
    </w:div>
    <w:div w:id="932934035">
      <w:bodyDiv w:val="1"/>
      <w:marLeft w:val="0"/>
      <w:marRight w:val="0"/>
      <w:marTop w:val="0"/>
      <w:marBottom w:val="0"/>
      <w:divBdr>
        <w:top w:val="none" w:sz="0" w:space="0" w:color="auto"/>
        <w:left w:val="none" w:sz="0" w:space="0" w:color="auto"/>
        <w:bottom w:val="none" w:sz="0" w:space="0" w:color="auto"/>
        <w:right w:val="none" w:sz="0" w:space="0" w:color="auto"/>
      </w:divBdr>
    </w:div>
    <w:div w:id="932973213">
      <w:bodyDiv w:val="1"/>
      <w:marLeft w:val="0"/>
      <w:marRight w:val="0"/>
      <w:marTop w:val="0"/>
      <w:marBottom w:val="0"/>
      <w:divBdr>
        <w:top w:val="none" w:sz="0" w:space="0" w:color="auto"/>
        <w:left w:val="none" w:sz="0" w:space="0" w:color="auto"/>
        <w:bottom w:val="none" w:sz="0" w:space="0" w:color="auto"/>
        <w:right w:val="none" w:sz="0" w:space="0" w:color="auto"/>
      </w:divBdr>
    </w:div>
    <w:div w:id="932978909">
      <w:bodyDiv w:val="1"/>
      <w:marLeft w:val="0"/>
      <w:marRight w:val="0"/>
      <w:marTop w:val="0"/>
      <w:marBottom w:val="0"/>
      <w:divBdr>
        <w:top w:val="none" w:sz="0" w:space="0" w:color="auto"/>
        <w:left w:val="none" w:sz="0" w:space="0" w:color="auto"/>
        <w:bottom w:val="none" w:sz="0" w:space="0" w:color="auto"/>
        <w:right w:val="none" w:sz="0" w:space="0" w:color="auto"/>
      </w:divBdr>
    </w:div>
    <w:div w:id="932979883">
      <w:bodyDiv w:val="1"/>
      <w:marLeft w:val="0"/>
      <w:marRight w:val="0"/>
      <w:marTop w:val="0"/>
      <w:marBottom w:val="0"/>
      <w:divBdr>
        <w:top w:val="none" w:sz="0" w:space="0" w:color="auto"/>
        <w:left w:val="none" w:sz="0" w:space="0" w:color="auto"/>
        <w:bottom w:val="none" w:sz="0" w:space="0" w:color="auto"/>
        <w:right w:val="none" w:sz="0" w:space="0" w:color="auto"/>
      </w:divBdr>
    </w:div>
    <w:div w:id="933125579">
      <w:bodyDiv w:val="1"/>
      <w:marLeft w:val="0"/>
      <w:marRight w:val="0"/>
      <w:marTop w:val="0"/>
      <w:marBottom w:val="0"/>
      <w:divBdr>
        <w:top w:val="none" w:sz="0" w:space="0" w:color="auto"/>
        <w:left w:val="none" w:sz="0" w:space="0" w:color="auto"/>
        <w:bottom w:val="none" w:sz="0" w:space="0" w:color="auto"/>
        <w:right w:val="none" w:sz="0" w:space="0" w:color="auto"/>
      </w:divBdr>
    </w:div>
    <w:div w:id="933129131">
      <w:bodyDiv w:val="1"/>
      <w:marLeft w:val="0"/>
      <w:marRight w:val="0"/>
      <w:marTop w:val="0"/>
      <w:marBottom w:val="0"/>
      <w:divBdr>
        <w:top w:val="none" w:sz="0" w:space="0" w:color="auto"/>
        <w:left w:val="none" w:sz="0" w:space="0" w:color="auto"/>
        <w:bottom w:val="none" w:sz="0" w:space="0" w:color="auto"/>
        <w:right w:val="none" w:sz="0" w:space="0" w:color="auto"/>
      </w:divBdr>
    </w:div>
    <w:div w:id="933130728">
      <w:bodyDiv w:val="1"/>
      <w:marLeft w:val="0"/>
      <w:marRight w:val="0"/>
      <w:marTop w:val="0"/>
      <w:marBottom w:val="0"/>
      <w:divBdr>
        <w:top w:val="none" w:sz="0" w:space="0" w:color="auto"/>
        <w:left w:val="none" w:sz="0" w:space="0" w:color="auto"/>
        <w:bottom w:val="none" w:sz="0" w:space="0" w:color="auto"/>
        <w:right w:val="none" w:sz="0" w:space="0" w:color="auto"/>
      </w:divBdr>
    </w:div>
    <w:div w:id="933199240">
      <w:bodyDiv w:val="1"/>
      <w:marLeft w:val="0"/>
      <w:marRight w:val="0"/>
      <w:marTop w:val="0"/>
      <w:marBottom w:val="0"/>
      <w:divBdr>
        <w:top w:val="none" w:sz="0" w:space="0" w:color="auto"/>
        <w:left w:val="none" w:sz="0" w:space="0" w:color="auto"/>
        <w:bottom w:val="none" w:sz="0" w:space="0" w:color="auto"/>
        <w:right w:val="none" w:sz="0" w:space="0" w:color="auto"/>
      </w:divBdr>
    </w:div>
    <w:div w:id="933245554">
      <w:bodyDiv w:val="1"/>
      <w:marLeft w:val="0"/>
      <w:marRight w:val="0"/>
      <w:marTop w:val="0"/>
      <w:marBottom w:val="0"/>
      <w:divBdr>
        <w:top w:val="none" w:sz="0" w:space="0" w:color="auto"/>
        <w:left w:val="none" w:sz="0" w:space="0" w:color="auto"/>
        <w:bottom w:val="none" w:sz="0" w:space="0" w:color="auto"/>
        <w:right w:val="none" w:sz="0" w:space="0" w:color="auto"/>
      </w:divBdr>
    </w:div>
    <w:div w:id="933318851">
      <w:bodyDiv w:val="1"/>
      <w:marLeft w:val="0"/>
      <w:marRight w:val="0"/>
      <w:marTop w:val="0"/>
      <w:marBottom w:val="0"/>
      <w:divBdr>
        <w:top w:val="none" w:sz="0" w:space="0" w:color="auto"/>
        <w:left w:val="none" w:sz="0" w:space="0" w:color="auto"/>
        <w:bottom w:val="none" w:sz="0" w:space="0" w:color="auto"/>
        <w:right w:val="none" w:sz="0" w:space="0" w:color="auto"/>
      </w:divBdr>
    </w:div>
    <w:div w:id="933320932">
      <w:bodyDiv w:val="1"/>
      <w:marLeft w:val="0"/>
      <w:marRight w:val="0"/>
      <w:marTop w:val="0"/>
      <w:marBottom w:val="0"/>
      <w:divBdr>
        <w:top w:val="none" w:sz="0" w:space="0" w:color="auto"/>
        <w:left w:val="none" w:sz="0" w:space="0" w:color="auto"/>
        <w:bottom w:val="none" w:sz="0" w:space="0" w:color="auto"/>
        <w:right w:val="none" w:sz="0" w:space="0" w:color="auto"/>
      </w:divBdr>
    </w:div>
    <w:div w:id="933321288">
      <w:bodyDiv w:val="1"/>
      <w:marLeft w:val="0"/>
      <w:marRight w:val="0"/>
      <w:marTop w:val="0"/>
      <w:marBottom w:val="0"/>
      <w:divBdr>
        <w:top w:val="none" w:sz="0" w:space="0" w:color="auto"/>
        <w:left w:val="none" w:sz="0" w:space="0" w:color="auto"/>
        <w:bottom w:val="none" w:sz="0" w:space="0" w:color="auto"/>
        <w:right w:val="none" w:sz="0" w:space="0" w:color="auto"/>
      </w:divBdr>
    </w:div>
    <w:div w:id="933393362">
      <w:bodyDiv w:val="1"/>
      <w:marLeft w:val="0"/>
      <w:marRight w:val="0"/>
      <w:marTop w:val="0"/>
      <w:marBottom w:val="0"/>
      <w:divBdr>
        <w:top w:val="none" w:sz="0" w:space="0" w:color="auto"/>
        <w:left w:val="none" w:sz="0" w:space="0" w:color="auto"/>
        <w:bottom w:val="none" w:sz="0" w:space="0" w:color="auto"/>
        <w:right w:val="none" w:sz="0" w:space="0" w:color="auto"/>
      </w:divBdr>
    </w:div>
    <w:div w:id="933440367">
      <w:bodyDiv w:val="1"/>
      <w:marLeft w:val="0"/>
      <w:marRight w:val="0"/>
      <w:marTop w:val="0"/>
      <w:marBottom w:val="0"/>
      <w:divBdr>
        <w:top w:val="none" w:sz="0" w:space="0" w:color="auto"/>
        <w:left w:val="none" w:sz="0" w:space="0" w:color="auto"/>
        <w:bottom w:val="none" w:sz="0" w:space="0" w:color="auto"/>
        <w:right w:val="none" w:sz="0" w:space="0" w:color="auto"/>
      </w:divBdr>
    </w:div>
    <w:div w:id="933509771">
      <w:bodyDiv w:val="1"/>
      <w:marLeft w:val="0"/>
      <w:marRight w:val="0"/>
      <w:marTop w:val="0"/>
      <w:marBottom w:val="0"/>
      <w:divBdr>
        <w:top w:val="none" w:sz="0" w:space="0" w:color="auto"/>
        <w:left w:val="none" w:sz="0" w:space="0" w:color="auto"/>
        <w:bottom w:val="none" w:sz="0" w:space="0" w:color="auto"/>
        <w:right w:val="none" w:sz="0" w:space="0" w:color="auto"/>
      </w:divBdr>
    </w:div>
    <w:div w:id="933514432">
      <w:bodyDiv w:val="1"/>
      <w:marLeft w:val="0"/>
      <w:marRight w:val="0"/>
      <w:marTop w:val="0"/>
      <w:marBottom w:val="0"/>
      <w:divBdr>
        <w:top w:val="none" w:sz="0" w:space="0" w:color="auto"/>
        <w:left w:val="none" w:sz="0" w:space="0" w:color="auto"/>
        <w:bottom w:val="none" w:sz="0" w:space="0" w:color="auto"/>
        <w:right w:val="none" w:sz="0" w:space="0" w:color="auto"/>
      </w:divBdr>
    </w:div>
    <w:div w:id="933630502">
      <w:bodyDiv w:val="1"/>
      <w:marLeft w:val="0"/>
      <w:marRight w:val="0"/>
      <w:marTop w:val="0"/>
      <w:marBottom w:val="0"/>
      <w:divBdr>
        <w:top w:val="none" w:sz="0" w:space="0" w:color="auto"/>
        <w:left w:val="none" w:sz="0" w:space="0" w:color="auto"/>
        <w:bottom w:val="none" w:sz="0" w:space="0" w:color="auto"/>
        <w:right w:val="none" w:sz="0" w:space="0" w:color="auto"/>
      </w:divBdr>
    </w:div>
    <w:div w:id="933631249">
      <w:bodyDiv w:val="1"/>
      <w:marLeft w:val="0"/>
      <w:marRight w:val="0"/>
      <w:marTop w:val="0"/>
      <w:marBottom w:val="0"/>
      <w:divBdr>
        <w:top w:val="none" w:sz="0" w:space="0" w:color="auto"/>
        <w:left w:val="none" w:sz="0" w:space="0" w:color="auto"/>
        <w:bottom w:val="none" w:sz="0" w:space="0" w:color="auto"/>
        <w:right w:val="none" w:sz="0" w:space="0" w:color="auto"/>
      </w:divBdr>
    </w:div>
    <w:div w:id="933703942">
      <w:bodyDiv w:val="1"/>
      <w:marLeft w:val="0"/>
      <w:marRight w:val="0"/>
      <w:marTop w:val="0"/>
      <w:marBottom w:val="0"/>
      <w:divBdr>
        <w:top w:val="none" w:sz="0" w:space="0" w:color="auto"/>
        <w:left w:val="none" w:sz="0" w:space="0" w:color="auto"/>
        <w:bottom w:val="none" w:sz="0" w:space="0" w:color="auto"/>
        <w:right w:val="none" w:sz="0" w:space="0" w:color="auto"/>
      </w:divBdr>
    </w:div>
    <w:div w:id="933710284">
      <w:bodyDiv w:val="1"/>
      <w:marLeft w:val="0"/>
      <w:marRight w:val="0"/>
      <w:marTop w:val="0"/>
      <w:marBottom w:val="0"/>
      <w:divBdr>
        <w:top w:val="none" w:sz="0" w:space="0" w:color="auto"/>
        <w:left w:val="none" w:sz="0" w:space="0" w:color="auto"/>
        <w:bottom w:val="none" w:sz="0" w:space="0" w:color="auto"/>
        <w:right w:val="none" w:sz="0" w:space="0" w:color="auto"/>
      </w:divBdr>
    </w:div>
    <w:div w:id="933787304">
      <w:bodyDiv w:val="1"/>
      <w:marLeft w:val="0"/>
      <w:marRight w:val="0"/>
      <w:marTop w:val="0"/>
      <w:marBottom w:val="0"/>
      <w:divBdr>
        <w:top w:val="none" w:sz="0" w:space="0" w:color="auto"/>
        <w:left w:val="none" w:sz="0" w:space="0" w:color="auto"/>
        <w:bottom w:val="none" w:sz="0" w:space="0" w:color="auto"/>
        <w:right w:val="none" w:sz="0" w:space="0" w:color="auto"/>
      </w:divBdr>
    </w:div>
    <w:div w:id="933828959">
      <w:bodyDiv w:val="1"/>
      <w:marLeft w:val="0"/>
      <w:marRight w:val="0"/>
      <w:marTop w:val="0"/>
      <w:marBottom w:val="0"/>
      <w:divBdr>
        <w:top w:val="none" w:sz="0" w:space="0" w:color="auto"/>
        <w:left w:val="none" w:sz="0" w:space="0" w:color="auto"/>
        <w:bottom w:val="none" w:sz="0" w:space="0" w:color="auto"/>
        <w:right w:val="none" w:sz="0" w:space="0" w:color="auto"/>
      </w:divBdr>
    </w:div>
    <w:div w:id="933974136">
      <w:bodyDiv w:val="1"/>
      <w:marLeft w:val="0"/>
      <w:marRight w:val="0"/>
      <w:marTop w:val="0"/>
      <w:marBottom w:val="0"/>
      <w:divBdr>
        <w:top w:val="none" w:sz="0" w:space="0" w:color="auto"/>
        <w:left w:val="none" w:sz="0" w:space="0" w:color="auto"/>
        <w:bottom w:val="none" w:sz="0" w:space="0" w:color="auto"/>
        <w:right w:val="none" w:sz="0" w:space="0" w:color="auto"/>
      </w:divBdr>
    </w:div>
    <w:div w:id="933976012">
      <w:bodyDiv w:val="1"/>
      <w:marLeft w:val="0"/>
      <w:marRight w:val="0"/>
      <w:marTop w:val="0"/>
      <w:marBottom w:val="0"/>
      <w:divBdr>
        <w:top w:val="none" w:sz="0" w:space="0" w:color="auto"/>
        <w:left w:val="none" w:sz="0" w:space="0" w:color="auto"/>
        <w:bottom w:val="none" w:sz="0" w:space="0" w:color="auto"/>
        <w:right w:val="none" w:sz="0" w:space="0" w:color="auto"/>
      </w:divBdr>
    </w:div>
    <w:div w:id="933978467">
      <w:bodyDiv w:val="1"/>
      <w:marLeft w:val="0"/>
      <w:marRight w:val="0"/>
      <w:marTop w:val="0"/>
      <w:marBottom w:val="0"/>
      <w:divBdr>
        <w:top w:val="none" w:sz="0" w:space="0" w:color="auto"/>
        <w:left w:val="none" w:sz="0" w:space="0" w:color="auto"/>
        <w:bottom w:val="none" w:sz="0" w:space="0" w:color="auto"/>
        <w:right w:val="none" w:sz="0" w:space="0" w:color="auto"/>
      </w:divBdr>
    </w:div>
    <w:div w:id="933979513">
      <w:bodyDiv w:val="1"/>
      <w:marLeft w:val="0"/>
      <w:marRight w:val="0"/>
      <w:marTop w:val="0"/>
      <w:marBottom w:val="0"/>
      <w:divBdr>
        <w:top w:val="none" w:sz="0" w:space="0" w:color="auto"/>
        <w:left w:val="none" w:sz="0" w:space="0" w:color="auto"/>
        <w:bottom w:val="none" w:sz="0" w:space="0" w:color="auto"/>
        <w:right w:val="none" w:sz="0" w:space="0" w:color="auto"/>
      </w:divBdr>
    </w:div>
    <w:div w:id="933980685">
      <w:bodyDiv w:val="1"/>
      <w:marLeft w:val="0"/>
      <w:marRight w:val="0"/>
      <w:marTop w:val="0"/>
      <w:marBottom w:val="0"/>
      <w:divBdr>
        <w:top w:val="none" w:sz="0" w:space="0" w:color="auto"/>
        <w:left w:val="none" w:sz="0" w:space="0" w:color="auto"/>
        <w:bottom w:val="none" w:sz="0" w:space="0" w:color="auto"/>
        <w:right w:val="none" w:sz="0" w:space="0" w:color="auto"/>
      </w:divBdr>
    </w:div>
    <w:div w:id="934092070">
      <w:bodyDiv w:val="1"/>
      <w:marLeft w:val="0"/>
      <w:marRight w:val="0"/>
      <w:marTop w:val="0"/>
      <w:marBottom w:val="0"/>
      <w:divBdr>
        <w:top w:val="none" w:sz="0" w:space="0" w:color="auto"/>
        <w:left w:val="none" w:sz="0" w:space="0" w:color="auto"/>
        <w:bottom w:val="none" w:sz="0" w:space="0" w:color="auto"/>
        <w:right w:val="none" w:sz="0" w:space="0" w:color="auto"/>
      </w:divBdr>
    </w:div>
    <w:div w:id="934092825">
      <w:bodyDiv w:val="1"/>
      <w:marLeft w:val="0"/>
      <w:marRight w:val="0"/>
      <w:marTop w:val="0"/>
      <w:marBottom w:val="0"/>
      <w:divBdr>
        <w:top w:val="none" w:sz="0" w:space="0" w:color="auto"/>
        <w:left w:val="none" w:sz="0" w:space="0" w:color="auto"/>
        <w:bottom w:val="none" w:sz="0" w:space="0" w:color="auto"/>
        <w:right w:val="none" w:sz="0" w:space="0" w:color="auto"/>
      </w:divBdr>
    </w:div>
    <w:div w:id="934092974">
      <w:bodyDiv w:val="1"/>
      <w:marLeft w:val="0"/>
      <w:marRight w:val="0"/>
      <w:marTop w:val="0"/>
      <w:marBottom w:val="0"/>
      <w:divBdr>
        <w:top w:val="none" w:sz="0" w:space="0" w:color="auto"/>
        <w:left w:val="none" w:sz="0" w:space="0" w:color="auto"/>
        <w:bottom w:val="none" w:sz="0" w:space="0" w:color="auto"/>
        <w:right w:val="none" w:sz="0" w:space="0" w:color="auto"/>
      </w:divBdr>
    </w:div>
    <w:div w:id="934093512">
      <w:bodyDiv w:val="1"/>
      <w:marLeft w:val="0"/>
      <w:marRight w:val="0"/>
      <w:marTop w:val="0"/>
      <w:marBottom w:val="0"/>
      <w:divBdr>
        <w:top w:val="none" w:sz="0" w:space="0" w:color="auto"/>
        <w:left w:val="none" w:sz="0" w:space="0" w:color="auto"/>
        <w:bottom w:val="none" w:sz="0" w:space="0" w:color="auto"/>
        <w:right w:val="none" w:sz="0" w:space="0" w:color="auto"/>
      </w:divBdr>
    </w:div>
    <w:div w:id="934094371">
      <w:bodyDiv w:val="1"/>
      <w:marLeft w:val="0"/>
      <w:marRight w:val="0"/>
      <w:marTop w:val="0"/>
      <w:marBottom w:val="0"/>
      <w:divBdr>
        <w:top w:val="none" w:sz="0" w:space="0" w:color="auto"/>
        <w:left w:val="none" w:sz="0" w:space="0" w:color="auto"/>
        <w:bottom w:val="none" w:sz="0" w:space="0" w:color="auto"/>
        <w:right w:val="none" w:sz="0" w:space="0" w:color="auto"/>
      </w:divBdr>
    </w:div>
    <w:div w:id="934097672">
      <w:bodyDiv w:val="1"/>
      <w:marLeft w:val="0"/>
      <w:marRight w:val="0"/>
      <w:marTop w:val="0"/>
      <w:marBottom w:val="0"/>
      <w:divBdr>
        <w:top w:val="none" w:sz="0" w:space="0" w:color="auto"/>
        <w:left w:val="none" w:sz="0" w:space="0" w:color="auto"/>
        <w:bottom w:val="none" w:sz="0" w:space="0" w:color="auto"/>
        <w:right w:val="none" w:sz="0" w:space="0" w:color="auto"/>
      </w:divBdr>
    </w:div>
    <w:div w:id="934165915">
      <w:bodyDiv w:val="1"/>
      <w:marLeft w:val="0"/>
      <w:marRight w:val="0"/>
      <w:marTop w:val="0"/>
      <w:marBottom w:val="0"/>
      <w:divBdr>
        <w:top w:val="none" w:sz="0" w:space="0" w:color="auto"/>
        <w:left w:val="none" w:sz="0" w:space="0" w:color="auto"/>
        <w:bottom w:val="none" w:sz="0" w:space="0" w:color="auto"/>
        <w:right w:val="none" w:sz="0" w:space="0" w:color="auto"/>
      </w:divBdr>
    </w:div>
    <w:div w:id="934243791">
      <w:bodyDiv w:val="1"/>
      <w:marLeft w:val="0"/>
      <w:marRight w:val="0"/>
      <w:marTop w:val="0"/>
      <w:marBottom w:val="0"/>
      <w:divBdr>
        <w:top w:val="none" w:sz="0" w:space="0" w:color="auto"/>
        <w:left w:val="none" w:sz="0" w:space="0" w:color="auto"/>
        <w:bottom w:val="none" w:sz="0" w:space="0" w:color="auto"/>
        <w:right w:val="none" w:sz="0" w:space="0" w:color="auto"/>
      </w:divBdr>
    </w:div>
    <w:div w:id="934286108">
      <w:bodyDiv w:val="1"/>
      <w:marLeft w:val="0"/>
      <w:marRight w:val="0"/>
      <w:marTop w:val="0"/>
      <w:marBottom w:val="0"/>
      <w:divBdr>
        <w:top w:val="none" w:sz="0" w:space="0" w:color="auto"/>
        <w:left w:val="none" w:sz="0" w:space="0" w:color="auto"/>
        <w:bottom w:val="none" w:sz="0" w:space="0" w:color="auto"/>
        <w:right w:val="none" w:sz="0" w:space="0" w:color="auto"/>
      </w:divBdr>
    </w:div>
    <w:div w:id="934360885">
      <w:bodyDiv w:val="1"/>
      <w:marLeft w:val="0"/>
      <w:marRight w:val="0"/>
      <w:marTop w:val="0"/>
      <w:marBottom w:val="0"/>
      <w:divBdr>
        <w:top w:val="none" w:sz="0" w:space="0" w:color="auto"/>
        <w:left w:val="none" w:sz="0" w:space="0" w:color="auto"/>
        <w:bottom w:val="none" w:sz="0" w:space="0" w:color="auto"/>
        <w:right w:val="none" w:sz="0" w:space="0" w:color="auto"/>
      </w:divBdr>
    </w:div>
    <w:div w:id="934362099">
      <w:bodyDiv w:val="1"/>
      <w:marLeft w:val="0"/>
      <w:marRight w:val="0"/>
      <w:marTop w:val="0"/>
      <w:marBottom w:val="0"/>
      <w:divBdr>
        <w:top w:val="none" w:sz="0" w:space="0" w:color="auto"/>
        <w:left w:val="none" w:sz="0" w:space="0" w:color="auto"/>
        <w:bottom w:val="none" w:sz="0" w:space="0" w:color="auto"/>
        <w:right w:val="none" w:sz="0" w:space="0" w:color="auto"/>
      </w:divBdr>
    </w:div>
    <w:div w:id="934435416">
      <w:bodyDiv w:val="1"/>
      <w:marLeft w:val="0"/>
      <w:marRight w:val="0"/>
      <w:marTop w:val="0"/>
      <w:marBottom w:val="0"/>
      <w:divBdr>
        <w:top w:val="none" w:sz="0" w:space="0" w:color="auto"/>
        <w:left w:val="none" w:sz="0" w:space="0" w:color="auto"/>
        <w:bottom w:val="none" w:sz="0" w:space="0" w:color="auto"/>
        <w:right w:val="none" w:sz="0" w:space="0" w:color="auto"/>
      </w:divBdr>
    </w:div>
    <w:div w:id="934437209">
      <w:bodyDiv w:val="1"/>
      <w:marLeft w:val="0"/>
      <w:marRight w:val="0"/>
      <w:marTop w:val="0"/>
      <w:marBottom w:val="0"/>
      <w:divBdr>
        <w:top w:val="none" w:sz="0" w:space="0" w:color="auto"/>
        <w:left w:val="none" w:sz="0" w:space="0" w:color="auto"/>
        <w:bottom w:val="none" w:sz="0" w:space="0" w:color="auto"/>
        <w:right w:val="none" w:sz="0" w:space="0" w:color="auto"/>
      </w:divBdr>
    </w:div>
    <w:div w:id="934560670">
      <w:bodyDiv w:val="1"/>
      <w:marLeft w:val="0"/>
      <w:marRight w:val="0"/>
      <w:marTop w:val="0"/>
      <w:marBottom w:val="0"/>
      <w:divBdr>
        <w:top w:val="none" w:sz="0" w:space="0" w:color="auto"/>
        <w:left w:val="none" w:sz="0" w:space="0" w:color="auto"/>
        <w:bottom w:val="none" w:sz="0" w:space="0" w:color="auto"/>
        <w:right w:val="none" w:sz="0" w:space="0" w:color="auto"/>
      </w:divBdr>
    </w:div>
    <w:div w:id="934629586">
      <w:bodyDiv w:val="1"/>
      <w:marLeft w:val="0"/>
      <w:marRight w:val="0"/>
      <w:marTop w:val="0"/>
      <w:marBottom w:val="0"/>
      <w:divBdr>
        <w:top w:val="none" w:sz="0" w:space="0" w:color="auto"/>
        <w:left w:val="none" w:sz="0" w:space="0" w:color="auto"/>
        <w:bottom w:val="none" w:sz="0" w:space="0" w:color="auto"/>
        <w:right w:val="none" w:sz="0" w:space="0" w:color="auto"/>
      </w:divBdr>
    </w:div>
    <w:div w:id="934706504">
      <w:bodyDiv w:val="1"/>
      <w:marLeft w:val="0"/>
      <w:marRight w:val="0"/>
      <w:marTop w:val="0"/>
      <w:marBottom w:val="0"/>
      <w:divBdr>
        <w:top w:val="none" w:sz="0" w:space="0" w:color="auto"/>
        <w:left w:val="none" w:sz="0" w:space="0" w:color="auto"/>
        <w:bottom w:val="none" w:sz="0" w:space="0" w:color="auto"/>
        <w:right w:val="none" w:sz="0" w:space="0" w:color="auto"/>
      </w:divBdr>
    </w:div>
    <w:div w:id="934748834">
      <w:bodyDiv w:val="1"/>
      <w:marLeft w:val="0"/>
      <w:marRight w:val="0"/>
      <w:marTop w:val="0"/>
      <w:marBottom w:val="0"/>
      <w:divBdr>
        <w:top w:val="none" w:sz="0" w:space="0" w:color="auto"/>
        <w:left w:val="none" w:sz="0" w:space="0" w:color="auto"/>
        <w:bottom w:val="none" w:sz="0" w:space="0" w:color="auto"/>
        <w:right w:val="none" w:sz="0" w:space="0" w:color="auto"/>
      </w:divBdr>
    </w:div>
    <w:div w:id="934753165">
      <w:bodyDiv w:val="1"/>
      <w:marLeft w:val="0"/>
      <w:marRight w:val="0"/>
      <w:marTop w:val="0"/>
      <w:marBottom w:val="0"/>
      <w:divBdr>
        <w:top w:val="none" w:sz="0" w:space="0" w:color="auto"/>
        <w:left w:val="none" w:sz="0" w:space="0" w:color="auto"/>
        <w:bottom w:val="none" w:sz="0" w:space="0" w:color="auto"/>
        <w:right w:val="none" w:sz="0" w:space="0" w:color="auto"/>
      </w:divBdr>
    </w:div>
    <w:div w:id="934825898">
      <w:bodyDiv w:val="1"/>
      <w:marLeft w:val="0"/>
      <w:marRight w:val="0"/>
      <w:marTop w:val="0"/>
      <w:marBottom w:val="0"/>
      <w:divBdr>
        <w:top w:val="none" w:sz="0" w:space="0" w:color="auto"/>
        <w:left w:val="none" w:sz="0" w:space="0" w:color="auto"/>
        <w:bottom w:val="none" w:sz="0" w:space="0" w:color="auto"/>
        <w:right w:val="none" w:sz="0" w:space="0" w:color="auto"/>
      </w:divBdr>
    </w:div>
    <w:div w:id="934826454">
      <w:bodyDiv w:val="1"/>
      <w:marLeft w:val="0"/>
      <w:marRight w:val="0"/>
      <w:marTop w:val="0"/>
      <w:marBottom w:val="0"/>
      <w:divBdr>
        <w:top w:val="none" w:sz="0" w:space="0" w:color="auto"/>
        <w:left w:val="none" w:sz="0" w:space="0" w:color="auto"/>
        <w:bottom w:val="none" w:sz="0" w:space="0" w:color="auto"/>
        <w:right w:val="none" w:sz="0" w:space="0" w:color="auto"/>
      </w:divBdr>
    </w:div>
    <w:div w:id="934897503">
      <w:bodyDiv w:val="1"/>
      <w:marLeft w:val="0"/>
      <w:marRight w:val="0"/>
      <w:marTop w:val="0"/>
      <w:marBottom w:val="0"/>
      <w:divBdr>
        <w:top w:val="none" w:sz="0" w:space="0" w:color="auto"/>
        <w:left w:val="none" w:sz="0" w:space="0" w:color="auto"/>
        <w:bottom w:val="none" w:sz="0" w:space="0" w:color="auto"/>
        <w:right w:val="none" w:sz="0" w:space="0" w:color="auto"/>
      </w:divBdr>
    </w:div>
    <w:div w:id="934900828">
      <w:bodyDiv w:val="1"/>
      <w:marLeft w:val="0"/>
      <w:marRight w:val="0"/>
      <w:marTop w:val="0"/>
      <w:marBottom w:val="0"/>
      <w:divBdr>
        <w:top w:val="none" w:sz="0" w:space="0" w:color="auto"/>
        <w:left w:val="none" w:sz="0" w:space="0" w:color="auto"/>
        <w:bottom w:val="none" w:sz="0" w:space="0" w:color="auto"/>
        <w:right w:val="none" w:sz="0" w:space="0" w:color="auto"/>
      </w:divBdr>
    </w:div>
    <w:div w:id="934942829">
      <w:bodyDiv w:val="1"/>
      <w:marLeft w:val="0"/>
      <w:marRight w:val="0"/>
      <w:marTop w:val="0"/>
      <w:marBottom w:val="0"/>
      <w:divBdr>
        <w:top w:val="none" w:sz="0" w:space="0" w:color="auto"/>
        <w:left w:val="none" w:sz="0" w:space="0" w:color="auto"/>
        <w:bottom w:val="none" w:sz="0" w:space="0" w:color="auto"/>
        <w:right w:val="none" w:sz="0" w:space="0" w:color="auto"/>
      </w:divBdr>
    </w:div>
    <w:div w:id="934947743">
      <w:bodyDiv w:val="1"/>
      <w:marLeft w:val="0"/>
      <w:marRight w:val="0"/>
      <w:marTop w:val="0"/>
      <w:marBottom w:val="0"/>
      <w:divBdr>
        <w:top w:val="none" w:sz="0" w:space="0" w:color="auto"/>
        <w:left w:val="none" w:sz="0" w:space="0" w:color="auto"/>
        <w:bottom w:val="none" w:sz="0" w:space="0" w:color="auto"/>
        <w:right w:val="none" w:sz="0" w:space="0" w:color="auto"/>
      </w:divBdr>
    </w:div>
    <w:div w:id="935020077">
      <w:bodyDiv w:val="1"/>
      <w:marLeft w:val="0"/>
      <w:marRight w:val="0"/>
      <w:marTop w:val="0"/>
      <w:marBottom w:val="0"/>
      <w:divBdr>
        <w:top w:val="none" w:sz="0" w:space="0" w:color="auto"/>
        <w:left w:val="none" w:sz="0" w:space="0" w:color="auto"/>
        <w:bottom w:val="none" w:sz="0" w:space="0" w:color="auto"/>
        <w:right w:val="none" w:sz="0" w:space="0" w:color="auto"/>
      </w:divBdr>
    </w:div>
    <w:div w:id="935088931">
      <w:bodyDiv w:val="1"/>
      <w:marLeft w:val="0"/>
      <w:marRight w:val="0"/>
      <w:marTop w:val="0"/>
      <w:marBottom w:val="0"/>
      <w:divBdr>
        <w:top w:val="none" w:sz="0" w:space="0" w:color="auto"/>
        <w:left w:val="none" w:sz="0" w:space="0" w:color="auto"/>
        <w:bottom w:val="none" w:sz="0" w:space="0" w:color="auto"/>
        <w:right w:val="none" w:sz="0" w:space="0" w:color="auto"/>
      </w:divBdr>
    </w:div>
    <w:div w:id="935090267">
      <w:bodyDiv w:val="1"/>
      <w:marLeft w:val="0"/>
      <w:marRight w:val="0"/>
      <w:marTop w:val="0"/>
      <w:marBottom w:val="0"/>
      <w:divBdr>
        <w:top w:val="none" w:sz="0" w:space="0" w:color="auto"/>
        <w:left w:val="none" w:sz="0" w:space="0" w:color="auto"/>
        <w:bottom w:val="none" w:sz="0" w:space="0" w:color="auto"/>
        <w:right w:val="none" w:sz="0" w:space="0" w:color="auto"/>
      </w:divBdr>
    </w:div>
    <w:div w:id="935093932">
      <w:bodyDiv w:val="1"/>
      <w:marLeft w:val="0"/>
      <w:marRight w:val="0"/>
      <w:marTop w:val="0"/>
      <w:marBottom w:val="0"/>
      <w:divBdr>
        <w:top w:val="none" w:sz="0" w:space="0" w:color="auto"/>
        <w:left w:val="none" w:sz="0" w:space="0" w:color="auto"/>
        <w:bottom w:val="none" w:sz="0" w:space="0" w:color="auto"/>
        <w:right w:val="none" w:sz="0" w:space="0" w:color="auto"/>
      </w:divBdr>
    </w:div>
    <w:div w:id="935094506">
      <w:bodyDiv w:val="1"/>
      <w:marLeft w:val="0"/>
      <w:marRight w:val="0"/>
      <w:marTop w:val="0"/>
      <w:marBottom w:val="0"/>
      <w:divBdr>
        <w:top w:val="none" w:sz="0" w:space="0" w:color="auto"/>
        <w:left w:val="none" w:sz="0" w:space="0" w:color="auto"/>
        <w:bottom w:val="none" w:sz="0" w:space="0" w:color="auto"/>
        <w:right w:val="none" w:sz="0" w:space="0" w:color="auto"/>
      </w:divBdr>
    </w:div>
    <w:div w:id="935094775">
      <w:bodyDiv w:val="1"/>
      <w:marLeft w:val="0"/>
      <w:marRight w:val="0"/>
      <w:marTop w:val="0"/>
      <w:marBottom w:val="0"/>
      <w:divBdr>
        <w:top w:val="none" w:sz="0" w:space="0" w:color="auto"/>
        <w:left w:val="none" w:sz="0" w:space="0" w:color="auto"/>
        <w:bottom w:val="none" w:sz="0" w:space="0" w:color="auto"/>
        <w:right w:val="none" w:sz="0" w:space="0" w:color="auto"/>
      </w:divBdr>
    </w:div>
    <w:div w:id="935136894">
      <w:bodyDiv w:val="1"/>
      <w:marLeft w:val="0"/>
      <w:marRight w:val="0"/>
      <w:marTop w:val="0"/>
      <w:marBottom w:val="0"/>
      <w:divBdr>
        <w:top w:val="none" w:sz="0" w:space="0" w:color="auto"/>
        <w:left w:val="none" w:sz="0" w:space="0" w:color="auto"/>
        <w:bottom w:val="none" w:sz="0" w:space="0" w:color="auto"/>
        <w:right w:val="none" w:sz="0" w:space="0" w:color="auto"/>
      </w:divBdr>
    </w:div>
    <w:div w:id="935139630">
      <w:bodyDiv w:val="1"/>
      <w:marLeft w:val="0"/>
      <w:marRight w:val="0"/>
      <w:marTop w:val="0"/>
      <w:marBottom w:val="0"/>
      <w:divBdr>
        <w:top w:val="none" w:sz="0" w:space="0" w:color="auto"/>
        <w:left w:val="none" w:sz="0" w:space="0" w:color="auto"/>
        <w:bottom w:val="none" w:sz="0" w:space="0" w:color="auto"/>
        <w:right w:val="none" w:sz="0" w:space="0" w:color="auto"/>
      </w:divBdr>
    </w:div>
    <w:div w:id="935213018">
      <w:bodyDiv w:val="1"/>
      <w:marLeft w:val="0"/>
      <w:marRight w:val="0"/>
      <w:marTop w:val="0"/>
      <w:marBottom w:val="0"/>
      <w:divBdr>
        <w:top w:val="none" w:sz="0" w:space="0" w:color="auto"/>
        <w:left w:val="none" w:sz="0" w:space="0" w:color="auto"/>
        <w:bottom w:val="none" w:sz="0" w:space="0" w:color="auto"/>
        <w:right w:val="none" w:sz="0" w:space="0" w:color="auto"/>
      </w:divBdr>
    </w:div>
    <w:div w:id="935214210">
      <w:bodyDiv w:val="1"/>
      <w:marLeft w:val="0"/>
      <w:marRight w:val="0"/>
      <w:marTop w:val="0"/>
      <w:marBottom w:val="0"/>
      <w:divBdr>
        <w:top w:val="none" w:sz="0" w:space="0" w:color="auto"/>
        <w:left w:val="none" w:sz="0" w:space="0" w:color="auto"/>
        <w:bottom w:val="none" w:sz="0" w:space="0" w:color="auto"/>
        <w:right w:val="none" w:sz="0" w:space="0" w:color="auto"/>
      </w:divBdr>
    </w:div>
    <w:div w:id="935290673">
      <w:bodyDiv w:val="1"/>
      <w:marLeft w:val="0"/>
      <w:marRight w:val="0"/>
      <w:marTop w:val="0"/>
      <w:marBottom w:val="0"/>
      <w:divBdr>
        <w:top w:val="none" w:sz="0" w:space="0" w:color="auto"/>
        <w:left w:val="none" w:sz="0" w:space="0" w:color="auto"/>
        <w:bottom w:val="none" w:sz="0" w:space="0" w:color="auto"/>
        <w:right w:val="none" w:sz="0" w:space="0" w:color="auto"/>
      </w:divBdr>
    </w:div>
    <w:div w:id="935291066">
      <w:bodyDiv w:val="1"/>
      <w:marLeft w:val="0"/>
      <w:marRight w:val="0"/>
      <w:marTop w:val="0"/>
      <w:marBottom w:val="0"/>
      <w:divBdr>
        <w:top w:val="none" w:sz="0" w:space="0" w:color="auto"/>
        <w:left w:val="none" w:sz="0" w:space="0" w:color="auto"/>
        <w:bottom w:val="none" w:sz="0" w:space="0" w:color="auto"/>
        <w:right w:val="none" w:sz="0" w:space="0" w:color="auto"/>
      </w:divBdr>
    </w:div>
    <w:div w:id="935330510">
      <w:bodyDiv w:val="1"/>
      <w:marLeft w:val="0"/>
      <w:marRight w:val="0"/>
      <w:marTop w:val="0"/>
      <w:marBottom w:val="0"/>
      <w:divBdr>
        <w:top w:val="none" w:sz="0" w:space="0" w:color="auto"/>
        <w:left w:val="none" w:sz="0" w:space="0" w:color="auto"/>
        <w:bottom w:val="none" w:sz="0" w:space="0" w:color="auto"/>
        <w:right w:val="none" w:sz="0" w:space="0" w:color="auto"/>
      </w:divBdr>
    </w:div>
    <w:div w:id="935331108">
      <w:bodyDiv w:val="1"/>
      <w:marLeft w:val="0"/>
      <w:marRight w:val="0"/>
      <w:marTop w:val="0"/>
      <w:marBottom w:val="0"/>
      <w:divBdr>
        <w:top w:val="none" w:sz="0" w:space="0" w:color="auto"/>
        <w:left w:val="none" w:sz="0" w:space="0" w:color="auto"/>
        <w:bottom w:val="none" w:sz="0" w:space="0" w:color="auto"/>
        <w:right w:val="none" w:sz="0" w:space="0" w:color="auto"/>
      </w:divBdr>
    </w:div>
    <w:div w:id="935475879">
      <w:bodyDiv w:val="1"/>
      <w:marLeft w:val="0"/>
      <w:marRight w:val="0"/>
      <w:marTop w:val="0"/>
      <w:marBottom w:val="0"/>
      <w:divBdr>
        <w:top w:val="none" w:sz="0" w:space="0" w:color="auto"/>
        <w:left w:val="none" w:sz="0" w:space="0" w:color="auto"/>
        <w:bottom w:val="none" w:sz="0" w:space="0" w:color="auto"/>
        <w:right w:val="none" w:sz="0" w:space="0" w:color="auto"/>
      </w:divBdr>
    </w:div>
    <w:div w:id="935477185">
      <w:bodyDiv w:val="1"/>
      <w:marLeft w:val="0"/>
      <w:marRight w:val="0"/>
      <w:marTop w:val="0"/>
      <w:marBottom w:val="0"/>
      <w:divBdr>
        <w:top w:val="none" w:sz="0" w:space="0" w:color="auto"/>
        <w:left w:val="none" w:sz="0" w:space="0" w:color="auto"/>
        <w:bottom w:val="none" w:sz="0" w:space="0" w:color="auto"/>
        <w:right w:val="none" w:sz="0" w:space="0" w:color="auto"/>
      </w:divBdr>
    </w:div>
    <w:div w:id="935554782">
      <w:bodyDiv w:val="1"/>
      <w:marLeft w:val="0"/>
      <w:marRight w:val="0"/>
      <w:marTop w:val="0"/>
      <w:marBottom w:val="0"/>
      <w:divBdr>
        <w:top w:val="none" w:sz="0" w:space="0" w:color="auto"/>
        <w:left w:val="none" w:sz="0" w:space="0" w:color="auto"/>
        <w:bottom w:val="none" w:sz="0" w:space="0" w:color="auto"/>
        <w:right w:val="none" w:sz="0" w:space="0" w:color="auto"/>
      </w:divBdr>
    </w:div>
    <w:div w:id="935558230">
      <w:bodyDiv w:val="1"/>
      <w:marLeft w:val="0"/>
      <w:marRight w:val="0"/>
      <w:marTop w:val="0"/>
      <w:marBottom w:val="0"/>
      <w:divBdr>
        <w:top w:val="none" w:sz="0" w:space="0" w:color="auto"/>
        <w:left w:val="none" w:sz="0" w:space="0" w:color="auto"/>
        <w:bottom w:val="none" w:sz="0" w:space="0" w:color="auto"/>
        <w:right w:val="none" w:sz="0" w:space="0" w:color="auto"/>
      </w:divBdr>
    </w:div>
    <w:div w:id="935558446">
      <w:bodyDiv w:val="1"/>
      <w:marLeft w:val="0"/>
      <w:marRight w:val="0"/>
      <w:marTop w:val="0"/>
      <w:marBottom w:val="0"/>
      <w:divBdr>
        <w:top w:val="none" w:sz="0" w:space="0" w:color="auto"/>
        <w:left w:val="none" w:sz="0" w:space="0" w:color="auto"/>
        <w:bottom w:val="none" w:sz="0" w:space="0" w:color="auto"/>
        <w:right w:val="none" w:sz="0" w:space="0" w:color="auto"/>
      </w:divBdr>
    </w:div>
    <w:div w:id="935596345">
      <w:bodyDiv w:val="1"/>
      <w:marLeft w:val="0"/>
      <w:marRight w:val="0"/>
      <w:marTop w:val="0"/>
      <w:marBottom w:val="0"/>
      <w:divBdr>
        <w:top w:val="none" w:sz="0" w:space="0" w:color="auto"/>
        <w:left w:val="none" w:sz="0" w:space="0" w:color="auto"/>
        <w:bottom w:val="none" w:sz="0" w:space="0" w:color="auto"/>
        <w:right w:val="none" w:sz="0" w:space="0" w:color="auto"/>
      </w:divBdr>
    </w:div>
    <w:div w:id="935600525">
      <w:bodyDiv w:val="1"/>
      <w:marLeft w:val="0"/>
      <w:marRight w:val="0"/>
      <w:marTop w:val="0"/>
      <w:marBottom w:val="0"/>
      <w:divBdr>
        <w:top w:val="none" w:sz="0" w:space="0" w:color="auto"/>
        <w:left w:val="none" w:sz="0" w:space="0" w:color="auto"/>
        <w:bottom w:val="none" w:sz="0" w:space="0" w:color="auto"/>
        <w:right w:val="none" w:sz="0" w:space="0" w:color="auto"/>
      </w:divBdr>
    </w:div>
    <w:div w:id="935672206">
      <w:bodyDiv w:val="1"/>
      <w:marLeft w:val="0"/>
      <w:marRight w:val="0"/>
      <w:marTop w:val="0"/>
      <w:marBottom w:val="0"/>
      <w:divBdr>
        <w:top w:val="none" w:sz="0" w:space="0" w:color="auto"/>
        <w:left w:val="none" w:sz="0" w:space="0" w:color="auto"/>
        <w:bottom w:val="none" w:sz="0" w:space="0" w:color="auto"/>
        <w:right w:val="none" w:sz="0" w:space="0" w:color="auto"/>
      </w:divBdr>
    </w:div>
    <w:div w:id="935674924">
      <w:bodyDiv w:val="1"/>
      <w:marLeft w:val="0"/>
      <w:marRight w:val="0"/>
      <w:marTop w:val="0"/>
      <w:marBottom w:val="0"/>
      <w:divBdr>
        <w:top w:val="none" w:sz="0" w:space="0" w:color="auto"/>
        <w:left w:val="none" w:sz="0" w:space="0" w:color="auto"/>
        <w:bottom w:val="none" w:sz="0" w:space="0" w:color="auto"/>
        <w:right w:val="none" w:sz="0" w:space="0" w:color="auto"/>
      </w:divBdr>
    </w:div>
    <w:div w:id="935792740">
      <w:bodyDiv w:val="1"/>
      <w:marLeft w:val="0"/>
      <w:marRight w:val="0"/>
      <w:marTop w:val="0"/>
      <w:marBottom w:val="0"/>
      <w:divBdr>
        <w:top w:val="none" w:sz="0" w:space="0" w:color="auto"/>
        <w:left w:val="none" w:sz="0" w:space="0" w:color="auto"/>
        <w:bottom w:val="none" w:sz="0" w:space="0" w:color="auto"/>
        <w:right w:val="none" w:sz="0" w:space="0" w:color="auto"/>
      </w:divBdr>
    </w:div>
    <w:div w:id="935864972">
      <w:bodyDiv w:val="1"/>
      <w:marLeft w:val="0"/>
      <w:marRight w:val="0"/>
      <w:marTop w:val="0"/>
      <w:marBottom w:val="0"/>
      <w:divBdr>
        <w:top w:val="none" w:sz="0" w:space="0" w:color="auto"/>
        <w:left w:val="none" w:sz="0" w:space="0" w:color="auto"/>
        <w:bottom w:val="none" w:sz="0" w:space="0" w:color="auto"/>
        <w:right w:val="none" w:sz="0" w:space="0" w:color="auto"/>
      </w:divBdr>
    </w:div>
    <w:div w:id="935865289">
      <w:bodyDiv w:val="1"/>
      <w:marLeft w:val="0"/>
      <w:marRight w:val="0"/>
      <w:marTop w:val="0"/>
      <w:marBottom w:val="0"/>
      <w:divBdr>
        <w:top w:val="none" w:sz="0" w:space="0" w:color="auto"/>
        <w:left w:val="none" w:sz="0" w:space="0" w:color="auto"/>
        <w:bottom w:val="none" w:sz="0" w:space="0" w:color="auto"/>
        <w:right w:val="none" w:sz="0" w:space="0" w:color="auto"/>
      </w:divBdr>
    </w:div>
    <w:div w:id="935940422">
      <w:bodyDiv w:val="1"/>
      <w:marLeft w:val="0"/>
      <w:marRight w:val="0"/>
      <w:marTop w:val="0"/>
      <w:marBottom w:val="0"/>
      <w:divBdr>
        <w:top w:val="none" w:sz="0" w:space="0" w:color="auto"/>
        <w:left w:val="none" w:sz="0" w:space="0" w:color="auto"/>
        <w:bottom w:val="none" w:sz="0" w:space="0" w:color="auto"/>
        <w:right w:val="none" w:sz="0" w:space="0" w:color="auto"/>
      </w:divBdr>
    </w:div>
    <w:div w:id="935940831">
      <w:bodyDiv w:val="1"/>
      <w:marLeft w:val="0"/>
      <w:marRight w:val="0"/>
      <w:marTop w:val="0"/>
      <w:marBottom w:val="0"/>
      <w:divBdr>
        <w:top w:val="none" w:sz="0" w:space="0" w:color="auto"/>
        <w:left w:val="none" w:sz="0" w:space="0" w:color="auto"/>
        <w:bottom w:val="none" w:sz="0" w:space="0" w:color="auto"/>
        <w:right w:val="none" w:sz="0" w:space="0" w:color="auto"/>
      </w:divBdr>
    </w:div>
    <w:div w:id="935943705">
      <w:bodyDiv w:val="1"/>
      <w:marLeft w:val="0"/>
      <w:marRight w:val="0"/>
      <w:marTop w:val="0"/>
      <w:marBottom w:val="0"/>
      <w:divBdr>
        <w:top w:val="none" w:sz="0" w:space="0" w:color="auto"/>
        <w:left w:val="none" w:sz="0" w:space="0" w:color="auto"/>
        <w:bottom w:val="none" w:sz="0" w:space="0" w:color="auto"/>
        <w:right w:val="none" w:sz="0" w:space="0" w:color="auto"/>
      </w:divBdr>
    </w:div>
    <w:div w:id="935989072">
      <w:bodyDiv w:val="1"/>
      <w:marLeft w:val="0"/>
      <w:marRight w:val="0"/>
      <w:marTop w:val="0"/>
      <w:marBottom w:val="0"/>
      <w:divBdr>
        <w:top w:val="none" w:sz="0" w:space="0" w:color="auto"/>
        <w:left w:val="none" w:sz="0" w:space="0" w:color="auto"/>
        <w:bottom w:val="none" w:sz="0" w:space="0" w:color="auto"/>
        <w:right w:val="none" w:sz="0" w:space="0" w:color="auto"/>
      </w:divBdr>
    </w:div>
    <w:div w:id="936063769">
      <w:bodyDiv w:val="1"/>
      <w:marLeft w:val="0"/>
      <w:marRight w:val="0"/>
      <w:marTop w:val="0"/>
      <w:marBottom w:val="0"/>
      <w:divBdr>
        <w:top w:val="none" w:sz="0" w:space="0" w:color="auto"/>
        <w:left w:val="none" w:sz="0" w:space="0" w:color="auto"/>
        <w:bottom w:val="none" w:sz="0" w:space="0" w:color="auto"/>
        <w:right w:val="none" w:sz="0" w:space="0" w:color="auto"/>
      </w:divBdr>
    </w:div>
    <w:div w:id="936131663">
      <w:bodyDiv w:val="1"/>
      <w:marLeft w:val="0"/>
      <w:marRight w:val="0"/>
      <w:marTop w:val="0"/>
      <w:marBottom w:val="0"/>
      <w:divBdr>
        <w:top w:val="none" w:sz="0" w:space="0" w:color="auto"/>
        <w:left w:val="none" w:sz="0" w:space="0" w:color="auto"/>
        <w:bottom w:val="none" w:sz="0" w:space="0" w:color="auto"/>
        <w:right w:val="none" w:sz="0" w:space="0" w:color="auto"/>
      </w:divBdr>
    </w:div>
    <w:div w:id="936207358">
      <w:bodyDiv w:val="1"/>
      <w:marLeft w:val="0"/>
      <w:marRight w:val="0"/>
      <w:marTop w:val="0"/>
      <w:marBottom w:val="0"/>
      <w:divBdr>
        <w:top w:val="none" w:sz="0" w:space="0" w:color="auto"/>
        <w:left w:val="none" w:sz="0" w:space="0" w:color="auto"/>
        <w:bottom w:val="none" w:sz="0" w:space="0" w:color="auto"/>
        <w:right w:val="none" w:sz="0" w:space="0" w:color="auto"/>
      </w:divBdr>
    </w:div>
    <w:div w:id="936254253">
      <w:bodyDiv w:val="1"/>
      <w:marLeft w:val="0"/>
      <w:marRight w:val="0"/>
      <w:marTop w:val="0"/>
      <w:marBottom w:val="0"/>
      <w:divBdr>
        <w:top w:val="none" w:sz="0" w:space="0" w:color="auto"/>
        <w:left w:val="none" w:sz="0" w:space="0" w:color="auto"/>
        <w:bottom w:val="none" w:sz="0" w:space="0" w:color="auto"/>
        <w:right w:val="none" w:sz="0" w:space="0" w:color="auto"/>
      </w:divBdr>
    </w:div>
    <w:div w:id="936522108">
      <w:bodyDiv w:val="1"/>
      <w:marLeft w:val="0"/>
      <w:marRight w:val="0"/>
      <w:marTop w:val="0"/>
      <w:marBottom w:val="0"/>
      <w:divBdr>
        <w:top w:val="none" w:sz="0" w:space="0" w:color="auto"/>
        <w:left w:val="none" w:sz="0" w:space="0" w:color="auto"/>
        <w:bottom w:val="none" w:sz="0" w:space="0" w:color="auto"/>
        <w:right w:val="none" w:sz="0" w:space="0" w:color="auto"/>
      </w:divBdr>
    </w:div>
    <w:div w:id="936523543">
      <w:bodyDiv w:val="1"/>
      <w:marLeft w:val="0"/>
      <w:marRight w:val="0"/>
      <w:marTop w:val="0"/>
      <w:marBottom w:val="0"/>
      <w:divBdr>
        <w:top w:val="none" w:sz="0" w:space="0" w:color="auto"/>
        <w:left w:val="none" w:sz="0" w:space="0" w:color="auto"/>
        <w:bottom w:val="none" w:sz="0" w:space="0" w:color="auto"/>
        <w:right w:val="none" w:sz="0" w:space="0" w:color="auto"/>
      </w:divBdr>
    </w:div>
    <w:div w:id="936525520">
      <w:bodyDiv w:val="1"/>
      <w:marLeft w:val="0"/>
      <w:marRight w:val="0"/>
      <w:marTop w:val="0"/>
      <w:marBottom w:val="0"/>
      <w:divBdr>
        <w:top w:val="none" w:sz="0" w:space="0" w:color="auto"/>
        <w:left w:val="none" w:sz="0" w:space="0" w:color="auto"/>
        <w:bottom w:val="none" w:sz="0" w:space="0" w:color="auto"/>
        <w:right w:val="none" w:sz="0" w:space="0" w:color="auto"/>
      </w:divBdr>
    </w:div>
    <w:div w:id="936596838">
      <w:bodyDiv w:val="1"/>
      <w:marLeft w:val="0"/>
      <w:marRight w:val="0"/>
      <w:marTop w:val="0"/>
      <w:marBottom w:val="0"/>
      <w:divBdr>
        <w:top w:val="none" w:sz="0" w:space="0" w:color="auto"/>
        <w:left w:val="none" w:sz="0" w:space="0" w:color="auto"/>
        <w:bottom w:val="none" w:sz="0" w:space="0" w:color="auto"/>
        <w:right w:val="none" w:sz="0" w:space="0" w:color="auto"/>
      </w:divBdr>
    </w:div>
    <w:div w:id="936600711">
      <w:bodyDiv w:val="1"/>
      <w:marLeft w:val="0"/>
      <w:marRight w:val="0"/>
      <w:marTop w:val="0"/>
      <w:marBottom w:val="0"/>
      <w:divBdr>
        <w:top w:val="none" w:sz="0" w:space="0" w:color="auto"/>
        <w:left w:val="none" w:sz="0" w:space="0" w:color="auto"/>
        <w:bottom w:val="none" w:sz="0" w:space="0" w:color="auto"/>
        <w:right w:val="none" w:sz="0" w:space="0" w:color="auto"/>
      </w:divBdr>
    </w:div>
    <w:div w:id="936672970">
      <w:bodyDiv w:val="1"/>
      <w:marLeft w:val="0"/>
      <w:marRight w:val="0"/>
      <w:marTop w:val="0"/>
      <w:marBottom w:val="0"/>
      <w:divBdr>
        <w:top w:val="none" w:sz="0" w:space="0" w:color="auto"/>
        <w:left w:val="none" w:sz="0" w:space="0" w:color="auto"/>
        <w:bottom w:val="none" w:sz="0" w:space="0" w:color="auto"/>
        <w:right w:val="none" w:sz="0" w:space="0" w:color="auto"/>
      </w:divBdr>
    </w:div>
    <w:div w:id="936713092">
      <w:bodyDiv w:val="1"/>
      <w:marLeft w:val="0"/>
      <w:marRight w:val="0"/>
      <w:marTop w:val="0"/>
      <w:marBottom w:val="0"/>
      <w:divBdr>
        <w:top w:val="none" w:sz="0" w:space="0" w:color="auto"/>
        <w:left w:val="none" w:sz="0" w:space="0" w:color="auto"/>
        <w:bottom w:val="none" w:sz="0" w:space="0" w:color="auto"/>
        <w:right w:val="none" w:sz="0" w:space="0" w:color="auto"/>
      </w:divBdr>
    </w:div>
    <w:div w:id="936713440">
      <w:bodyDiv w:val="1"/>
      <w:marLeft w:val="0"/>
      <w:marRight w:val="0"/>
      <w:marTop w:val="0"/>
      <w:marBottom w:val="0"/>
      <w:divBdr>
        <w:top w:val="none" w:sz="0" w:space="0" w:color="auto"/>
        <w:left w:val="none" w:sz="0" w:space="0" w:color="auto"/>
        <w:bottom w:val="none" w:sz="0" w:space="0" w:color="auto"/>
        <w:right w:val="none" w:sz="0" w:space="0" w:color="auto"/>
      </w:divBdr>
    </w:div>
    <w:div w:id="936794764">
      <w:bodyDiv w:val="1"/>
      <w:marLeft w:val="0"/>
      <w:marRight w:val="0"/>
      <w:marTop w:val="0"/>
      <w:marBottom w:val="0"/>
      <w:divBdr>
        <w:top w:val="none" w:sz="0" w:space="0" w:color="auto"/>
        <w:left w:val="none" w:sz="0" w:space="0" w:color="auto"/>
        <w:bottom w:val="none" w:sz="0" w:space="0" w:color="auto"/>
        <w:right w:val="none" w:sz="0" w:space="0" w:color="auto"/>
      </w:divBdr>
    </w:div>
    <w:div w:id="936981748">
      <w:bodyDiv w:val="1"/>
      <w:marLeft w:val="0"/>
      <w:marRight w:val="0"/>
      <w:marTop w:val="0"/>
      <w:marBottom w:val="0"/>
      <w:divBdr>
        <w:top w:val="none" w:sz="0" w:space="0" w:color="auto"/>
        <w:left w:val="none" w:sz="0" w:space="0" w:color="auto"/>
        <w:bottom w:val="none" w:sz="0" w:space="0" w:color="auto"/>
        <w:right w:val="none" w:sz="0" w:space="0" w:color="auto"/>
      </w:divBdr>
    </w:div>
    <w:div w:id="936988121">
      <w:bodyDiv w:val="1"/>
      <w:marLeft w:val="0"/>
      <w:marRight w:val="0"/>
      <w:marTop w:val="0"/>
      <w:marBottom w:val="0"/>
      <w:divBdr>
        <w:top w:val="none" w:sz="0" w:space="0" w:color="auto"/>
        <w:left w:val="none" w:sz="0" w:space="0" w:color="auto"/>
        <w:bottom w:val="none" w:sz="0" w:space="0" w:color="auto"/>
        <w:right w:val="none" w:sz="0" w:space="0" w:color="auto"/>
      </w:divBdr>
    </w:div>
    <w:div w:id="937055363">
      <w:bodyDiv w:val="1"/>
      <w:marLeft w:val="0"/>
      <w:marRight w:val="0"/>
      <w:marTop w:val="0"/>
      <w:marBottom w:val="0"/>
      <w:divBdr>
        <w:top w:val="none" w:sz="0" w:space="0" w:color="auto"/>
        <w:left w:val="none" w:sz="0" w:space="0" w:color="auto"/>
        <w:bottom w:val="none" w:sz="0" w:space="0" w:color="auto"/>
        <w:right w:val="none" w:sz="0" w:space="0" w:color="auto"/>
      </w:divBdr>
    </w:div>
    <w:div w:id="937106734">
      <w:bodyDiv w:val="1"/>
      <w:marLeft w:val="0"/>
      <w:marRight w:val="0"/>
      <w:marTop w:val="0"/>
      <w:marBottom w:val="0"/>
      <w:divBdr>
        <w:top w:val="none" w:sz="0" w:space="0" w:color="auto"/>
        <w:left w:val="none" w:sz="0" w:space="0" w:color="auto"/>
        <w:bottom w:val="none" w:sz="0" w:space="0" w:color="auto"/>
        <w:right w:val="none" w:sz="0" w:space="0" w:color="auto"/>
      </w:divBdr>
    </w:div>
    <w:div w:id="937106842">
      <w:bodyDiv w:val="1"/>
      <w:marLeft w:val="0"/>
      <w:marRight w:val="0"/>
      <w:marTop w:val="0"/>
      <w:marBottom w:val="0"/>
      <w:divBdr>
        <w:top w:val="none" w:sz="0" w:space="0" w:color="auto"/>
        <w:left w:val="none" w:sz="0" w:space="0" w:color="auto"/>
        <w:bottom w:val="none" w:sz="0" w:space="0" w:color="auto"/>
        <w:right w:val="none" w:sz="0" w:space="0" w:color="auto"/>
      </w:divBdr>
    </w:div>
    <w:div w:id="937174807">
      <w:bodyDiv w:val="1"/>
      <w:marLeft w:val="0"/>
      <w:marRight w:val="0"/>
      <w:marTop w:val="0"/>
      <w:marBottom w:val="0"/>
      <w:divBdr>
        <w:top w:val="none" w:sz="0" w:space="0" w:color="auto"/>
        <w:left w:val="none" w:sz="0" w:space="0" w:color="auto"/>
        <w:bottom w:val="none" w:sz="0" w:space="0" w:color="auto"/>
        <w:right w:val="none" w:sz="0" w:space="0" w:color="auto"/>
      </w:divBdr>
    </w:div>
    <w:div w:id="937178029">
      <w:bodyDiv w:val="1"/>
      <w:marLeft w:val="0"/>
      <w:marRight w:val="0"/>
      <w:marTop w:val="0"/>
      <w:marBottom w:val="0"/>
      <w:divBdr>
        <w:top w:val="none" w:sz="0" w:space="0" w:color="auto"/>
        <w:left w:val="none" w:sz="0" w:space="0" w:color="auto"/>
        <w:bottom w:val="none" w:sz="0" w:space="0" w:color="auto"/>
        <w:right w:val="none" w:sz="0" w:space="0" w:color="auto"/>
      </w:divBdr>
    </w:div>
    <w:div w:id="937256081">
      <w:bodyDiv w:val="1"/>
      <w:marLeft w:val="0"/>
      <w:marRight w:val="0"/>
      <w:marTop w:val="0"/>
      <w:marBottom w:val="0"/>
      <w:divBdr>
        <w:top w:val="none" w:sz="0" w:space="0" w:color="auto"/>
        <w:left w:val="none" w:sz="0" w:space="0" w:color="auto"/>
        <w:bottom w:val="none" w:sz="0" w:space="0" w:color="auto"/>
        <w:right w:val="none" w:sz="0" w:space="0" w:color="auto"/>
      </w:divBdr>
    </w:div>
    <w:div w:id="937256562">
      <w:bodyDiv w:val="1"/>
      <w:marLeft w:val="0"/>
      <w:marRight w:val="0"/>
      <w:marTop w:val="0"/>
      <w:marBottom w:val="0"/>
      <w:divBdr>
        <w:top w:val="none" w:sz="0" w:space="0" w:color="auto"/>
        <w:left w:val="none" w:sz="0" w:space="0" w:color="auto"/>
        <w:bottom w:val="none" w:sz="0" w:space="0" w:color="auto"/>
        <w:right w:val="none" w:sz="0" w:space="0" w:color="auto"/>
      </w:divBdr>
    </w:div>
    <w:div w:id="937298729">
      <w:bodyDiv w:val="1"/>
      <w:marLeft w:val="0"/>
      <w:marRight w:val="0"/>
      <w:marTop w:val="0"/>
      <w:marBottom w:val="0"/>
      <w:divBdr>
        <w:top w:val="none" w:sz="0" w:space="0" w:color="auto"/>
        <w:left w:val="none" w:sz="0" w:space="0" w:color="auto"/>
        <w:bottom w:val="none" w:sz="0" w:space="0" w:color="auto"/>
        <w:right w:val="none" w:sz="0" w:space="0" w:color="auto"/>
      </w:divBdr>
    </w:div>
    <w:div w:id="937299899">
      <w:bodyDiv w:val="1"/>
      <w:marLeft w:val="0"/>
      <w:marRight w:val="0"/>
      <w:marTop w:val="0"/>
      <w:marBottom w:val="0"/>
      <w:divBdr>
        <w:top w:val="none" w:sz="0" w:space="0" w:color="auto"/>
        <w:left w:val="none" w:sz="0" w:space="0" w:color="auto"/>
        <w:bottom w:val="none" w:sz="0" w:space="0" w:color="auto"/>
        <w:right w:val="none" w:sz="0" w:space="0" w:color="auto"/>
      </w:divBdr>
    </w:div>
    <w:div w:id="937326240">
      <w:bodyDiv w:val="1"/>
      <w:marLeft w:val="0"/>
      <w:marRight w:val="0"/>
      <w:marTop w:val="0"/>
      <w:marBottom w:val="0"/>
      <w:divBdr>
        <w:top w:val="none" w:sz="0" w:space="0" w:color="auto"/>
        <w:left w:val="none" w:sz="0" w:space="0" w:color="auto"/>
        <w:bottom w:val="none" w:sz="0" w:space="0" w:color="auto"/>
        <w:right w:val="none" w:sz="0" w:space="0" w:color="auto"/>
      </w:divBdr>
    </w:div>
    <w:div w:id="937370650">
      <w:bodyDiv w:val="1"/>
      <w:marLeft w:val="0"/>
      <w:marRight w:val="0"/>
      <w:marTop w:val="0"/>
      <w:marBottom w:val="0"/>
      <w:divBdr>
        <w:top w:val="none" w:sz="0" w:space="0" w:color="auto"/>
        <w:left w:val="none" w:sz="0" w:space="0" w:color="auto"/>
        <w:bottom w:val="none" w:sz="0" w:space="0" w:color="auto"/>
        <w:right w:val="none" w:sz="0" w:space="0" w:color="auto"/>
      </w:divBdr>
    </w:div>
    <w:div w:id="937371285">
      <w:bodyDiv w:val="1"/>
      <w:marLeft w:val="0"/>
      <w:marRight w:val="0"/>
      <w:marTop w:val="0"/>
      <w:marBottom w:val="0"/>
      <w:divBdr>
        <w:top w:val="none" w:sz="0" w:space="0" w:color="auto"/>
        <w:left w:val="none" w:sz="0" w:space="0" w:color="auto"/>
        <w:bottom w:val="none" w:sz="0" w:space="0" w:color="auto"/>
        <w:right w:val="none" w:sz="0" w:space="0" w:color="auto"/>
      </w:divBdr>
    </w:div>
    <w:div w:id="937373826">
      <w:bodyDiv w:val="1"/>
      <w:marLeft w:val="0"/>
      <w:marRight w:val="0"/>
      <w:marTop w:val="0"/>
      <w:marBottom w:val="0"/>
      <w:divBdr>
        <w:top w:val="none" w:sz="0" w:space="0" w:color="auto"/>
        <w:left w:val="none" w:sz="0" w:space="0" w:color="auto"/>
        <w:bottom w:val="none" w:sz="0" w:space="0" w:color="auto"/>
        <w:right w:val="none" w:sz="0" w:space="0" w:color="auto"/>
      </w:divBdr>
    </w:div>
    <w:div w:id="937374961">
      <w:bodyDiv w:val="1"/>
      <w:marLeft w:val="0"/>
      <w:marRight w:val="0"/>
      <w:marTop w:val="0"/>
      <w:marBottom w:val="0"/>
      <w:divBdr>
        <w:top w:val="none" w:sz="0" w:space="0" w:color="auto"/>
        <w:left w:val="none" w:sz="0" w:space="0" w:color="auto"/>
        <w:bottom w:val="none" w:sz="0" w:space="0" w:color="auto"/>
        <w:right w:val="none" w:sz="0" w:space="0" w:color="auto"/>
      </w:divBdr>
    </w:div>
    <w:div w:id="937447278">
      <w:bodyDiv w:val="1"/>
      <w:marLeft w:val="0"/>
      <w:marRight w:val="0"/>
      <w:marTop w:val="0"/>
      <w:marBottom w:val="0"/>
      <w:divBdr>
        <w:top w:val="none" w:sz="0" w:space="0" w:color="auto"/>
        <w:left w:val="none" w:sz="0" w:space="0" w:color="auto"/>
        <w:bottom w:val="none" w:sz="0" w:space="0" w:color="auto"/>
        <w:right w:val="none" w:sz="0" w:space="0" w:color="auto"/>
      </w:divBdr>
    </w:div>
    <w:div w:id="937567352">
      <w:bodyDiv w:val="1"/>
      <w:marLeft w:val="0"/>
      <w:marRight w:val="0"/>
      <w:marTop w:val="0"/>
      <w:marBottom w:val="0"/>
      <w:divBdr>
        <w:top w:val="none" w:sz="0" w:space="0" w:color="auto"/>
        <w:left w:val="none" w:sz="0" w:space="0" w:color="auto"/>
        <w:bottom w:val="none" w:sz="0" w:space="0" w:color="auto"/>
        <w:right w:val="none" w:sz="0" w:space="0" w:color="auto"/>
      </w:divBdr>
    </w:div>
    <w:div w:id="937568320">
      <w:bodyDiv w:val="1"/>
      <w:marLeft w:val="0"/>
      <w:marRight w:val="0"/>
      <w:marTop w:val="0"/>
      <w:marBottom w:val="0"/>
      <w:divBdr>
        <w:top w:val="none" w:sz="0" w:space="0" w:color="auto"/>
        <w:left w:val="none" w:sz="0" w:space="0" w:color="auto"/>
        <w:bottom w:val="none" w:sz="0" w:space="0" w:color="auto"/>
        <w:right w:val="none" w:sz="0" w:space="0" w:color="auto"/>
      </w:divBdr>
    </w:div>
    <w:div w:id="937638386">
      <w:bodyDiv w:val="1"/>
      <w:marLeft w:val="0"/>
      <w:marRight w:val="0"/>
      <w:marTop w:val="0"/>
      <w:marBottom w:val="0"/>
      <w:divBdr>
        <w:top w:val="none" w:sz="0" w:space="0" w:color="auto"/>
        <w:left w:val="none" w:sz="0" w:space="0" w:color="auto"/>
        <w:bottom w:val="none" w:sz="0" w:space="0" w:color="auto"/>
        <w:right w:val="none" w:sz="0" w:space="0" w:color="auto"/>
      </w:divBdr>
    </w:div>
    <w:div w:id="937640800">
      <w:bodyDiv w:val="1"/>
      <w:marLeft w:val="0"/>
      <w:marRight w:val="0"/>
      <w:marTop w:val="0"/>
      <w:marBottom w:val="0"/>
      <w:divBdr>
        <w:top w:val="none" w:sz="0" w:space="0" w:color="auto"/>
        <w:left w:val="none" w:sz="0" w:space="0" w:color="auto"/>
        <w:bottom w:val="none" w:sz="0" w:space="0" w:color="auto"/>
        <w:right w:val="none" w:sz="0" w:space="0" w:color="auto"/>
      </w:divBdr>
    </w:div>
    <w:div w:id="937642154">
      <w:bodyDiv w:val="1"/>
      <w:marLeft w:val="0"/>
      <w:marRight w:val="0"/>
      <w:marTop w:val="0"/>
      <w:marBottom w:val="0"/>
      <w:divBdr>
        <w:top w:val="none" w:sz="0" w:space="0" w:color="auto"/>
        <w:left w:val="none" w:sz="0" w:space="0" w:color="auto"/>
        <w:bottom w:val="none" w:sz="0" w:space="0" w:color="auto"/>
        <w:right w:val="none" w:sz="0" w:space="0" w:color="auto"/>
      </w:divBdr>
    </w:div>
    <w:div w:id="937642990">
      <w:bodyDiv w:val="1"/>
      <w:marLeft w:val="0"/>
      <w:marRight w:val="0"/>
      <w:marTop w:val="0"/>
      <w:marBottom w:val="0"/>
      <w:divBdr>
        <w:top w:val="none" w:sz="0" w:space="0" w:color="auto"/>
        <w:left w:val="none" w:sz="0" w:space="0" w:color="auto"/>
        <w:bottom w:val="none" w:sz="0" w:space="0" w:color="auto"/>
        <w:right w:val="none" w:sz="0" w:space="0" w:color="auto"/>
      </w:divBdr>
    </w:div>
    <w:div w:id="937710525">
      <w:bodyDiv w:val="1"/>
      <w:marLeft w:val="0"/>
      <w:marRight w:val="0"/>
      <w:marTop w:val="0"/>
      <w:marBottom w:val="0"/>
      <w:divBdr>
        <w:top w:val="none" w:sz="0" w:space="0" w:color="auto"/>
        <w:left w:val="none" w:sz="0" w:space="0" w:color="auto"/>
        <w:bottom w:val="none" w:sz="0" w:space="0" w:color="auto"/>
        <w:right w:val="none" w:sz="0" w:space="0" w:color="auto"/>
      </w:divBdr>
    </w:div>
    <w:div w:id="937710630">
      <w:bodyDiv w:val="1"/>
      <w:marLeft w:val="0"/>
      <w:marRight w:val="0"/>
      <w:marTop w:val="0"/>
      <w:marBottom w:val="0"/>
      <w:divBdr>
        <w:top w:val="none" w:sz="0" w:space="0" w:color="auto"/>
        <w:left w:val="none" w:sz="0" w:space="0" w:color="auto"/>
        <w:bottom w:val="none" w:sz="0" w:space="0" w:color="auto"/>
        <w:right w:val="none" w:sz="0" w:space="0" w:color="auto"/>
      </w:divBdr>
    </w:div>
    <w:div w:id="937714586">
      <w:bodyDiv w:val="1"/>
      <w:marLeft w:val="0"/>
      <w:marRight w:val="0"/>
      <w:marTop w:val="0"/>
      <w:marBottom w:val="0"/>
      <w:divBdr>
        <w:top w:val="none" w:sz="0" w:space="0" w:color="auto"/>
        <w:left w:val="none" w:sz="0" w:space="0" w:color="auto"/>
        <w:bottom w:val="none" w:sz="0" w:space="0" w:color="auto"/>
        <w:right w:val="none" w:sz="0" w:space="0" w:color="auto"/>
      </w:divBdr>
    </w:div>
    <w:div w:id="937715041">
      <w:bodyDiv w:val="1"/>
      <w:marLeft w:val="0"/>
      <w:marRight w:val="0"/>
      <w:marTop w:val="0"/>
      <w:marBottom w:val="0"/>
      <w:divBdr>
        <w:top w:val="none" w:sz="0" w:space="0" w:color="auto"/>
        <w:left w:val="none" w:sz="0" w:space="0" w:color="auto"/>
        <w:bottom w:val="none" w:sz="0" w:space="0" w:color="auto"/>
        <w:right w:val="none" w:sz="0" w:space="0" w:color="auto"/>
      </w:divBdr>
    </w:div>
    <w:div w:id="937980826">
      <w:bodyDiv w:val="1"/>
      <w:marLeft w:val="0"/>
      <w:marRight w:val="0"/>
      <w:marTop w:val="0"/>
      <w:marBottom w:val="0"/>
      <w:divBdr>
        <w:top w:val="none" w:sz="0" w:space="0" w:color="auto"/>
        <w:left w:val="none" w:sz="0" w:space="0" w:color="auto"/>
        <w:bottom w:val="none" w:sz="0" w:space="0" w:color="auto"/>
        <w:right w:val="none" w:sz="0" w:space="0" w:color="auto"/>
      </w:divBdr>
    </w:div>
    <w:div w:id="938023388">
      <w:bodyDiv w:val="1"/>
      <w:marLeft w:val="0"/>
      <w:marRight w:val="0"/>
      <w:marTop w:val="0"/>
      <w:marBottom w:val="0"/>
      <w:divBdr>
        <w:top w:val="none" w:sz="0" w:space="0" w:color="auto"/>
        <w:left w:val="none" w:sz="0" w:space="0" w:color="auto"/>
        <w:bottom w:val="none" w:sz="0" w:space="0" w:color="auto"/>
        <w:right w:val="none" w:sz="0" w:space="0" w:color="auto"/>
      </w:divBdr>
    </w:div>
    <w:div w:id="938102528">
      <w:bodyDiv w:val="1"/>
      <w:marLeft w:val="0"/>
      <w:marRight w:val="0"/>
      <w:marTop w:val="0"/>
      <w:marBottom w:val="0"/>
      <w:divBdr>
        <w:top w:val="none" w:sz="0" w:space="0" w:color="auto"/>
        <w:left w:val="none" w:sz="0" w:space="0" w:color="auto"/>
        <w:bottom w:val="none" w:sz="0" w:space="0" w:color="auto"/>
        <w:right w:val="none" w:sz="0" w:space="0" w:color="auto"/>
      </w:divBdr>
    </w:div>
    <w:div w:id="938174186">
      <w:bodyDiv w:val="1"/>
      <w:marLeft w:val="0"/>
      <w:marRight w:val="0"/>
      <w:marTop w:val="0"/>
      <w:marBottom w:val="0"/>
      <w:divBdr>
        <w:top w:val="none" w:sz="0" w:space="0" w:color="auto"/>
        <w:left w:val="none" w:sz="0" w:space="0" w:color="auto"/>
        <w:bottom w:val="none" w:sz="0" w:space="0" w:color="auto"/>
        <w:right w:val="none" w:sz="0" w:space="0" w:color="auto"/>
      </w:divBdr>
    </w:div>
    <w:div w:id="938174508">
      <w:bodyDiv w:val="1"/>
      <w:marLeft w:val="0"/>
      <w:marRight w:val="0"/>
      <w:marTop w:val="0"/>
      <w:marBottom w:val="0"/>
      <w:divBdr>
        <w:top w:val="none" w:sz="0" w:space="0" w:color="auto"/>
        <w:left w:val="none" w:sz="0" w:space="0" w:color="auto"/>
        <w:bottom w:val="none" w:sz="0" w:space="0" w:color="auto"/>
        <w:right w:val="none" w:sz="0" w:space="0" w:color="auto"/>
      </w:divBdr>
    </w:div>
    <w:div w:id="938179485">
      <w:bodyDiv w:val="1"/>
      <w:marLeft w:val="0"/>
      <w:marRight w:val="0"/>
      <w:marTop w:val="0"/>
      <w:marBottom w:val="0"/>
      <w:divBdr>
        <w:top w:val="none" w:sz="0" w:space="0" w:color="auto"/>
        <w:left w:val="none" w:sz="0" w:space="0" w:color="auto"/>
        <w:bottom w:val="none" w:sz="0" w:space="0" w:color="auto"/>
        <w:right w:val="none" w:sz="0" w:space="0" w:color="auto"/>
      </w:divBdr>
    </w:div>
    <w:div w:id="938216789">
      <w:bodyDiv w:val="1"/>
      <w:marLeft w:val="0"/>
      <w:marRight w:val="0"/>
      <w:marTop w:val="0"/>
      <w:marBottom w:val="0"/>
      <w:divBdr>
        <w:top w:val="none" w:sz="0" w:space="0" w:color="auto"/>
        <w:left w:val="none" w:sz="0" w:space="0" w:color="auto"/>
        <w:bottom w:val="none" w:sz="0" w:space="0" w:color="auto"/>
        <w:right w:val="none" w:sz="0" w:space="0" w:color="auto"/>
      </w:divBdr>
    </w:div>
    <w:div w:id="938223005">
      <w:bodyDiv w:val="1"/>
      <w:marLeft w:val="0"/>
      <w:marRight w:val="0"/>
      <w:marTop w:val="0"/>
      <w:marBottom w:val="0"/>
      <w:divBdr>
        <w:top w:val="none" w:sz="0" w:space="0" w:color="auto"/>
        <w:left w:val="none" w:sz="0" w:space="0" w:color="auto"/>
        <w:bottom w:val="none" w:sz="0" w:space="0" w:color="auto"/>
        <w:right w:val="none" w:sz="0" w:space="0" w:color="auto"/>
      </w:divBdr>
    </w:div>
    <w:div w:id="938295238">
      <w:bodyDiv w:val="1"/>
      <w:marLeft w:val="0"/>
      <w:marRight w:val="0"/>
      <w:marTop w:val="0"/>
      <w:marBottom w:val="0"/>
      <w:divBdr>
        <w:top w:val="none" w:sz="0" w:space="0" w:color="auto"/>
        <w:left w:val="none" w:sz="0" w:space="0" w:color="auto"/>
        <w:bottom w:val="none" w:sz="0" w:space="0" w:color="auto"/>
        <w:right w:val="none" w:sz="0" w:space="0" w:color="auto"/>
      </w:divBdr>
    </w:div>
    <w:div w:id="938296639">
      <w:bodyDiv w:val="1"/>
      <w:marLeft w:val="0"/>
      <w:marRight w:val="0"/>
      <w:marTop w:val="0"/>
      <w:marBottom w:val="0"/>
      <w:divBdr>
        <w:top w:val="none" w:sz="0" w:space="0" w:color="auto"/>
        <w:left w:val="none" w:sz="0" w:space="0" w:color="auto"/>
        <w:bottom w:val="none" w:sz="0" w:space="0" w:color="auto"/>
        <w:right w:val="none" w:sz="0" w:space="0" w:color="auto"/>
      </w:divBdr>
    </w:div>
    <w:div w:id="938372741">
      <w:bodyDiv w:val="1"/>
      <w:marLeft w:val="0"/>
      <w:marRight w:val="0"/>
      <w:marTop w:val="0"/>
      <w:marBottom w:val="0"/>
      <w:divBdr>
        <w:top w:val="none" w:sz="0" w:space="0" w:color="auto"/>
        <w:left w:val="none" w:sz="0" w:space="0" w:color="auto"/>
        <w:bottom w:val="none" w:sz="0" w:space="0" w:color="auto"/>
        <w:right w:val="none" w:sz="0" w:space="0" w:color="auto"/>
      </w:divBdr>
    </w:div>
    <w:div w:id="938411273">
      <w:bodyDiv w:val="1"/>
      <w:marLeft w:val="0"/>
      <w:marRight w:val="0"/>
      <w:marTop w:val="0"/>
      <w:marBottom w:val="0"/>
      <w:divBdr>
        <w:top w:val="none" w:sz="0" w:space="0" w:color="auto"/>
        <w:left w:val="none" w:sz="0" w:space="0" w:color="auto"/>
        <w:bottom w:val="none" w:sz="0" w:space="0" w:color="auto"/>
        <w:right w:val="none" w:sz="0" w:space="0" w:color="auto"/>
      </w:divBdr>
    </w:div>
    <w:div w:id="938484198">
      <w:bodyDiv w:val="1"/>
      <w:marLeft w:val="0"/>
      <w:marRight w:val="0"/>
      <w:marTop w:val="0"/>
      <w:marBottom w:val="0"/>
      <w:divBdr>
        <w:top w:val="none" w:sz="0" w:space="0" w:color="auto"/>
        <w:left w:val="none" w:sz="0" w:space="0" w:color="auto"/>
        <w:bottom w:val="none" w:sz="0" w:space="0" w:color="auto"/>
        <w:right w:val="none" w:sz="0" w:space="0" w:color="auto"/>
      </w:divBdr>
    </w:div>
    <w:div w:id="938566330">
      <w:bodyDiv w:val="1"/>
      <w:marLeft w:val="0"/>
      <w:marRight w:val="0"/>
      <w:marTop w:val="0"/>
      <w:marBottom w:val="0"/>
      <w:divBdr>
        <w:top w:val="none" w:sz="0" w:space="0" w:color="auto"/>
        <w:left w:val="none" w:sz="0" w:space="0" w:color="auto"/>
        <w:bottom w:val="none" w:sz="0" w:space="0" w:color="auto"/>
        <w:right w:val="none" w:sz="0" w:space="0" w:color="auto"/>
      </w:divBdr>
    </w:div>
    <w:div w:id="938609215">
      <w:bodyDiv w:val="1"/>
      <w:marLeft w:val="0"/>
      <w:marRight w:val="0"/>
      <w:marTop w:val="0"/>
      <w:marBottom w:val="0"/>
      <w:divBdr>
        <w:top w:val="none" w:sz="0" w:space="0" w:color="auto"/>
        <w:left w:val="none" w:sz="0" w:space="0" w:color="auto"/>
        <w:bottom w:val="none" w:sz="0" w:space="0" w:color="auto"/>
        <w:right w:val="none" w:sz="0" w:space="0" w:color="auto"/>
      </w:divBdr>
    </w:div>
    <w:div w:id="938636360">
      <w:bodyDiv w:val="1"/>
      <w:marLeft w:val="0"/>
      <w:marRight w:val="0"/>
      <w:marTop w:val="0"/>
      <w:marBottom w:val="0"/>
      <w:divBdr>
        <w:top w:val="none" w:sz="0" w:space="0" w:color="auto"/>
        <w:left w:val="none" w:sz="0" w:space="0" w:color="auto"/>
        <w:bottom w:val="none" w:sz="0" w:space="0" w:color="auto"/>
        <w:right w:val="none" w:sz="0" w:space="0" w:color="auto"/>
      </w:divBdr>
    </w:div>
    <w:div w:id="938638290">
      <w:bodyDiv w:val="1"/>
      <w:marLeft w:val="0"/>
      <w:marRight w:val="0"/>
      <w:marTop w:val="0"/>
      <w:marBottom w:val="0"/>
      <w:divBdr>
        <w:top w:val="none" w:sz="0" w:space="0" w:color="auto"/>
        <w:left w:val="none" w:sz="0" w:space="0" w:color="auto"/>
        <w:bottom w:val="none" w:sz="0" w:space="0" w:color="auto"/>
        <w:right w:val="none" w:sz="0" w:space="0" w:color="auto"/>
      </w:divBdr>
    </w:div>
    <w:div w:id="938677195">
      <w:bodyDiv w:val="1"/>
      <w:marLeft w:val="0"/>
      <w:marRight w:val="0"/>
      <w:marTop w:val="0"/>
      <w:marBottom w:val="0"/>
      <w:divBdr>
        <w:top w:val="none" w:sz="0" w:space="0" w:color="auto"/>
        <w:left w:val="none" w:sz="0" w:space="0" w:color="auto"/>
        <w:bottom w:val="none" w:sz="0" w:space="0" w:color="auto"/>
        <w:right w:val="none" w:sz="0" w:space="0" w:color="auto"/>
      </w:divBdr>
    </w:div>
    <w:div w:id="938677549">
      <w:bodyDiv w:val="1"/>
      <w:marLeft w:val="0"/>
      <w:marRight w:val="0"/>
      <w:marTop w:val="0"/>
      <w:marBottom w:val="0"/>
      <w:divBdr>
        <w:top w:val="none" w:sz="0" w:space="0" w:color="auto"/>
        <w:left w:val="none" w:sz="0" w:space="0" w:color="auto"/>
        <w:bottom w:val="none" w:sz="0" w:space="0" w:color="auto"/>
        <w:right w:val="none" w:sz="0" w:space="0" w:color="auto"/>
      </w:divBdr>
    </w:div>
    <w:div w:id="938681901">
      <w:bodyDiv w:val="1"/>
      <w:marLeft w:val="0"/>
      <w:marRight w:val="0"/>
      <w:marTop w:val="0"/>
      <w:marBottom w:val="0"/>
      <w:divBdr>
        <w:top w:val="none" w:sz="0" w:space="0" w:color="auto"/>
        <w:left w:val="none" w:sz="0" w:space="0" w:color="auto"/>
        <w:bottom w:val="none" w:sz="0" w:space="0" w:color="auto"/>
        <w:right w:val="none" w:sz="0" w:space="0" w:color="auto"/>
      </w:divBdr>
    </w:div>
    <w:div w:id="938683515">
      <w:bodyDiv w:val="1"/>
      <w:marLeft w:val="0"/>
      <w:marRight w:val="0"/>
      <w:marTop w:val="0"/>
      <w:marBottom w:val="0"/>
      <w:divBdr>
        <w:top w:val="none" w:sz="0" w:space="0" w:color="auto"/>
        <w:left w:val="none" w:sz="0" w:space="0" w:color="auto"/>
        <w:bottom w:val="none" w:sz="0" w:space="0" w:color="auto"/>
        <w:right w:val="none" w:sz="0" w:space="0" w:color="auto"/>
      </w:divBdr>
    </w:div>
    <w:div w:id="938683879">
      <w:bodyDiv w:val="1"/>
      <w:marLeft w:val="0"/>
      <w:marRight w:val="0"/>
      <w:marTop w:val="0"/>
      <w:marBottom w:val="0"/>
      <w:divBdr>
        <w:top w:val="none" w:sz="0" w:space="0" w:color="auto"/>
        <w:left w:val="none" w:sz="0" w:space="0" w:color="auto"/>
        <w:bottom w:val="none" w:sz="0" w:space="0" w:color="auto"/>
        <w:right w:val="none" w:sz="0" w:space="0" w:color="auto"/>
      </w:divBdr>
    </w:div>
    <w:div w:id="938685014">
      <w:bodyDiv w:val="1"/>
      <w:marLeft w:val="0"/>
      <w:marRight w:val="0"/>
      <w:marTop w:val="0"/>
      <w:marBottom w:val="0"/>
      <w:divBdr>
        <w:top w:val="none" w:sz="0" w:space="0" w:color="auto"/>
        <w:left w:val="none" w:sz="0" w:space="0" w:color="auto"/>
        <w:bottom w:val="none" w:sz="0" w:space="0" w:color="auto"/>
        <w:right w:val="none" w:sz="0" w:space="0" w:color="auto"/>
      </w:divBdr>
    </w:div>
    <w:div w:id="938757134">
      <w:bodyDiv w:val="1"/>
      <w:marLeft w:val="0"/>
      <w:marRight w:val="0"/>
      <w:marTop w:val="0"/>
      <w:marBottom w:val="0"/>
      <w:divBdr>
        <w:top w:val="none" w:sz="0" w:space="0" w:color="auto"/>
        <w:left w:val="none" w:sz="0" w:space="0" w:color="auto"/>
        <w:bottom w:val="none" w:sz="0" w:space="0" w:color="auto"/>
        <w:right w:val="none" w:sz="0" w:space="0" w:color="auto"/>
      </w:divBdr>
    </w:div>
    <w:div w:id="938758265">
      <w:bodyDiv w:val="1"/>
      <w:marLeft w:val="0"/>
      <w:marRight w:val="0"/>
      <w:marTop w:val="0"/>
      <w:marBottom w:val="0"/>
      <w:divBdr>
        <w:top w:val="none" w:sz="0" w:space="0" w:color="auto"/>
        <w:left w:val="none" w:sz="0" w:space="0" w:color="auto"/>
        <w:bottom w:val="none" w:sz="0" w:space="0" w:color="auto"/>
        <w:right w:val="none" w:sz="0" w:space="0" w:color="auto"/>
      </w:divBdr>
    </w:div>
    <w:div w:id="938828159">
      <w:bodyDiv w:val="1"/>
      <w:marLeft w:val="0"/>
      <w:marRight w:val="0"/>
      <w:marTop w:val="0"/>
      <w:marBottom w:val="0"/>
      <w:divBdr>
        <w:top w:val="none" w:sz="0" w:space="0" w:color="auto"/>
        <w:left w:val="none" w:sz="0" w:space="0" w:color="auto"/>
        <w:bottom w:val="none" w:sz="0" w:space="0" w:color="auto"/>
        <w:right w:val="none" w:sz="0" w:space="0" w:color="auto"/>
      </w:divBdr>
    </w:div>
    <w:div w:id="938833625">
      <w:bodyDiv w:val="1"/>
      <w:marLeft w:val="0"/>
      <w:marRight w:val="0"/>
      <w:marTop w:val="0"/>
      <w:marBottom w:val="0"/>
      <w:divBdr>
        <w:top w:val="none" w:sz="0" w:space="0" w:color="auto"/>
        <w:left w:val="none" w:sz="0" w:space="0" w:color="auto"/>
        <w:bottom w:val="none" w:sz="0" w:space="0" w:color="auto"/>
        <w:right w:val="none" w:sz="0" w:space="0" w:color="auto"/>
      </w:divBdr>
    </w:div>
    <w:div w:id="938875653">
      <w:bodyDiv w:val="1"/>
      <w:marLeft w:val="0"/>
      <w:marRight w:val="0"/>
      <w:marTop w:val="0"/>
      <w:marBottom w:val="0"/>
      <w:divBdr>
        <w:top w:val="none" w:sz="0" w:space="0" w:color="auto"/>
        <w:left w:val="none" w:sz="0" w:space="0" w:color="auto"/>
        <w:bottom w:val="none" w:sz="0" w:space="0" w:color="auto"/>
        <w:right w:val="none" w:sz="0" w:space="0" w:color="auto"/>
      </w:divBdr>
    </w:div>
    <w:div w:id="938877305">
      <w:bodyDiv w:val="1"/>
      <w:marLeft w:val="0"/>
      <w:marRight w:val="0"/>
      <w:marTop w:val="0"/>
      <w:marBottom w:val="0"/>
      <w:divBdr>
        <w:top w:val="none" w:sz="0" w:space="0" w:color="auto"/>
        <w:left w:val="none" w:sz="0" w:space="0" w:color="auto"/>
        <w:bottom w:val="none" w:sz="0" w:space="0" w:color="auto"/>
        <w:right w:val="none" w:sz="0" w:space="0" w:color="auto"/>
      </w:divBdr>
    </w:div>
    <w:div w:id="938879232">
      <w:bodyDiv w:val="1"/>
      <w:marLeft w:val="0"/>
      <w:marRight w:val="0"/>
      <w:marTop w:val="0"/>
      <w:marBottom w:val="0"/>
      <w:divBdr>
        <w:top w:val="none" w:sz="0" w:space="0" w:color="auto"/>
        <w:left w:val="none" w:sz="0" w:space="0" w:color="auto"/>
        <w:bottom w:val="none" w:sz="0" w:space="0" w:color="auto"/>
        <w:right w:val="none" w:sz="0" w:space="0" w:color="auto"/>
      </w:divBdr>
    </w:div>
    <w:div w:id="938947569">
      <w:bodyDiv w:val="1"/>
      <w:marLeft w:val="0"/>
      <w:marRight w:val="0"/>
      <w:marTop w:val="0"/>
      <w:marBottom w:val="0"/>
      <w:divBdr>
        <w:top w:val="none" w:sz="0" w:space="0" w:color="auto"/>
        <w:left w:val="none" w:sz="0" w:space="0" w:color="auto"/>
        <w:bottom w:val="none" w:sz="0" w:space="0" w:color="auto"/>
        <w:right w:val="none" w:sz="0" w:space="0" w:color="auto"/>
      </w:divBdr>
    </w:div>
    <w:div w:id="938952011">
      <w:bodyDiv w:val="1"/>
      <w:marLeft w:val="0"/>
      <w:marRight w:val="0"/>
      <w:marTop w:val="0"/>
      <w:marBottom w:val="0"/>
      <w:divBdr>
        <w:top w:val="none" w:sz="0" w:space="0" w:color="auto"/>
        <w:left w:val="none" w:sz="0" w:space="0" w:color="auto"/>
        <w:bottom w:val="none" w:sz="0" w:space="0" w:color="auto"/>
        <w:right w:val="none" w:sz="0" w:space="0" w:color="auto"/>
      </w:divBdr>
    </w:div>
    <w:div w:id="938954329">
      <w:bodyDiv w:val="1"/>
      <w:marLeft w:val="0"/>
      <w:marRight w:val="0"/>
      <w:marTop w:val="0"/>
      <w:marBottom w:val="0"/>
      <w:divBdr>
        <w:top w:val="none" w:sz="0" w:space="0" w:color="auto"/>
        <w:left w:val="none" w:sz="0" w:space="0" w:color="auto"/>
        <w:bottom w:val="none" w:sz="0" w:space="0" w:color="auto"/>
        <w:right w:val="none" w:sz="0" w:space="0" w:color="auto"/>
      </w:divBdr>
    </w:div>
    <w:div w:id="939065477">
      <w:bodyDiv w:val="1"/>
      <w:marLeft w:val="0"/>
      <w:marRight w:val="0"/>
      <w:marTop w:val="0"/>
      <w:marBottom w:val="0"/>
      <w:divBdr>
        <w:top w:val="none" w:sz="0" w:space="0" w:color="auto"/>
        <w:left w:val="none" w:sz="0" w:space="0" w:color="auto"/>
        <w:bottom w:val="none" w:sz="0" w:space="0" w:color="auto"/>
        <w:right w:val="none" w:sz="0" w:space="0" w:color="auto"/>
      </w:divBdr>
    </w:div>
    <w:div w:id="939068807">
      <w:bodyDiv w:val="1"/>
      <w:marLeft w:val="0"/>
      <w:marRight w:val="0"/>
      <w:marTop w:val="0"/>
      <w:marBottom w:val="0"/>
      <w:divBdr>
        <w:top w:val="none" w:sz="0" w:space="0" w:color="auto"/>
        <w:left w:val="none" w:sz="0" w:space="0" w:color="auto"/>
        <w:bottom w:val="none" w:sz="0" w:space="0" w:color="auto"/>
        <w:right w:val="none" w:sz="0" w:space="0" w:color="auto"/>
      </w:divBdr>
    </w:div>
    <w:div w:id="939220655">
      <w:bodyDiv w:val="1"/>
      <w:marLeft w:val="0"/>
      <w:marRight w:val="0"/>
      <w:marTop w:val="0"/>
      <w:marBottom w:val="0"/>
      <w:divBdr>
        <w:top w:val="none" w:sz="0" w:space="0" w:color="auto"/>
        <w:left w:val="none" w:sz="0" w:space="0" w:color="auto"/>
        <w:bottom w:val="none" w:sz="0" w:space="0" w:color="auto"/>
        <w:right w:val="none" w:sz="0" w:space="0" w:color="auto"/>
      </w:divBdr>
    </w:div>
    <w:div w:id="939222174">
      <w:bodyDiv w:val="1"/>
      <w:marLeft w:val="0"/>
      <w:marRight w:val="0"/>
      <w:marTop w:val="0"/>
      <w:marBottom w:val="0"/>
      <w:divBdr>
        <w:top w:val="none" w:sz="0" w:space="0" w:color="auto"/>
        <w:left w:val="none" w:sz="0" w:space="0" w:color="auto"/>
        <w:bottom w:val="none" w:sz="0" w:space="0" w:color="auto"/>
        <w:right w:val="none" w:sz="0" w:space="0" w:color="auto"/>
      </w:divBdr>
    </w:div>
    <w:div w:id="939335372">
      <w:bodyDiv w:val="1"/>
      <w:marLeft w:val="0"/>
      <w:marRight w:val="0"/>
      <w:marTop w:val="0"/>
      <w:marBottom w:val="0"/>
      <w:divBdr>
        <w:top w:val="none" w:sz="0" w:space="0" w:color="auto"/>
        <w:left w:val="none" w:sz="0" w:space="0" w:color="auto"/>
        <w:bottom w:val="none" w:sz="0" w:space="0" w:color="auto"/>
        <w:right w:val="none" w:sz="0" w:space="0" w:color="auto"/>
      </w:divBdr>
    </w:div>
    <w:div w:id="939484886">
      <w:bodyDiv w:val="1"/>
      <w:marLeft w:val="0"/>
      <w:marRight w:val="0"/>
      <w:marTop w:val="0"/>
      <w:marBottom w:val="0"/>
      <w:divBdr>
        <w:top w:val="none" w:sz="0" w:space="0" w:color="auto"/>
        <w:left w:val="none" w:sz="0" w:space="0" w:color="auto"/>
        <w:bottom w:val="none" w:sz="0" w:space="0" w:color="auto"/>
        <w:right w:val="none" w:sz="0" w:space="0" w:color="auto"/>
      </w:divBdr>
    </w:div>
    <w:div w:id="939488237">
      <w:bodyDiv w:val="1"/>
      <w:marLeft w:val="0"/>
      <w:marRight w:val="0"/>
      <w:marTop w:val="0"/>
      <w:marBottom w:val="0"/>
      <w:divBdr>
        <w:top w:val="none" w:sz="0" w:space="0" w:color="auto"/>
        <w:left w:val="none" w:sz="0" w:space="0" w:color="auto"/>
        <w:bottom w:val="none" w:sz="0" w:space="0" w:color="auto"/>
        <w:right w:val="none" w:sz="0" w:space="0" w:color="auto"/>
      </w:divBdr>
    </w:div>
    <w:div w:id="939525818">
      <w:bodyDiv w:val="1"/>
      <w:marLeft w:val="0"/>
      <w:marRight w:val="0"/>
      <w:marTop w:val="0"/>
      <w:marBottom w:val="0"/>
      <w:divBdr>
        <w:top w:val="none" w:sz="0" w:space="0" w:color="auto"/>
        <w:left w:val="none" w:sz="0" w:space="0" w:color="auto"/>
        <w:bottom w:val="none" w:sz="0" w:space="0" w:color="auto"/>
        <w:right w:val="none" w:sz="0" w:space="0" w:color="auto"/>
      </w:divBdr>
    </w:div>
    <w:div w:id="939527491">
      <w:bodyDiv w:val="1"/>
      <w:marLeft w:val="0"/>
      <w:marRight w:val="0"/>
      <w:marTop w:val="0"/>
      <w:marBottom w:val="0"/>
      <w:divBdr>
        <w:top w:val="none" w:sz="0" w:space="0" w:color="auto"/>
        <w:left w:val="none" w:sz="0" w:space="0" w:color="auto"/>
        <w:bottom w:val="none" w:sz="0" w:space="0" w:color="auto"/>
        <w:right w:val="none" w:sz="0" w:space="0" w:color="auto"/>
      </w:divBdr>
    </w:div>
    <w:div w:id="939531822">
      <w:bodyDiv w:val="1"/>
      <w:marLeft w:val="0"/>
      <w:marRight w:val="0"/>
      <w:marTop w:val="0"/>
      <w:marBottom w:val="0"/>
      <w:divBdr>
        <w:top w:val="none" w:sz="0" w:space="0" w:color="auto"/>
        <w:left w:val="none" w:sz="0" w:space="0" w:color="auto"/>
        <w:bottom w:val="none" w:sz="0" w:space="0" w:color="auto"/>
        <w:right w:val="none" w:sz="0" w:space="0" w:color="auto"/>
      </w:divBdr>
    </w:div>
    <w:div w:id="939605650">
      <w:bodyDiv w:val="1"/>
      <w:marLeft w:val="0"/>
      <w:marRight w:val="0"/>
      <w:marTop w:val="0"/>
      <w:marBottom w:val="0"/>
      <w:divBdr>
        <w:top w:val="none" w:sz="0" w:space="0" w:color="auto"/>
        <w:left w:val="none" w:sz="0" w:space="0" w:color="auto"/>
        <w:bottom w:val="none" w:sz="0" w:space="0" w:color="auto"/>
        <w:right w:val="none" w:sz="0" w:space="0" w:color="auto"/>
      </w:divBdr>
    </w:div>
    <w:div w:id="939609834">
      <w:bodyDiv w:val="1"/>
      <w:marLeft w:val="0"/>
      <w:marRight w:val="0"/>
      <w:marTop w:val="0"/>
      <w:marBottom w:val="0"/>
      <w:divBdr>
        <w:top w:val="none" w:sz="0" w:space="0" w:color="auto"/>
        <w:left w:val="none" w:sz="0" w:space="0" w:color="auto"/>
        <w:bottom w:val="none" w:sz="0" w:space="0" w:color="auto"/>
        <w:right w:val="none" w:sz="0" w:space="0" w:color="auto"/>
      </w:divBdr>
    </w:div>
    <w:div w:id="939682223">
      <w:bodyDiv w:val="1"/>
      <w:marLeft w:val="0"/>
      <w:marRight w:val="0"/>
      <w:marTop w:val="0"/>
      <w:marBottom w:val="0"/>
      <w:divBdr>
        <w:top w:val="none" w:sz="0" w:space="0" w:color="auto"/>
        <w:left w:val="none" w:sz="0" w:space="0" w:color="auto"/>
        <w:bottom w:val="none" w:sz="0" w:space="0" w:color="auto"/>
        <w:right w:val="none" w:sz="0" w:space="0" w:color="auto"/>
      </w:divBdr>
    </w:div>
    <w:div w:id="939722961">
      <w:bodyDiv w:val="1"/>
      <w:marLeft w:val="0"/>
      <w:marRight w:val="0"/>
      <w:marTop w:val="0"/>
      <w:marBottom w:val="0"/>
      <w:divBdr>
        <w:top w:val="none" w:sz="0" w:space="0" w:color="auto"/>
        <w:left w:val="none" w:sz="0" w:space="0" w:color="auto"/>
        <w:bottom w:val="none" w:sz="0" w:space="0" w:color="auto"/>
        <w:right w:val="none" w:sz="0" w:space="0" w:color="auto"/>
      </w:divBdr>
    </w:div>
    <w:div w:id="939797632">
      <w:bodyDiv w:val="1"/>
      <w:marLeft w:val="0"/>
      <w:marRight w:val="0"/>
      <w:marTop w:val="0"/>
      <w:marBottom w:val="0"/>
      <w:divBdr>
        <w:top w:val="none" w:sz="0" w:space="0" w:color="auto"/>
        <w:left w:val="none" w:sz="0" w:space="0" w:color="auto"/>
        <w:bottom w:val="none" w:sz="0" w:space="0" w:color="auto"/>
        <w:right w:val="none" w:sz="0" w:space="0" w:color="auto"/>
      </w:divBdr>
    </w:div>
    <w:div w:id="939869370">
      <w:bodyDiv w:val="1"/>
      <w:marLeft w:val="0"/>
      <w:marRight w:val="0"/>
      <w:marTop w:val="0"/>
      <w:marBottom w:val="0"/>
      <w:divBdr>
        <w:top w:val="none" w:sz="0" w:space="0" w:color="auto"/>
        <w:left w:val="none" w:sz="0" w:space="0" w:color="auto"/>
        <w:bottom w:val="none" w:sz="0" w:space="0" w:color="auto"/>
        <w:right w:val="none" w:sz="0" w:space="0" w:color="auto"/>
      </w:divBdr>
    </w:div>
    <w:div w:id="939869730">
      <w:bodyDiv w:val="1"/>
      <w:marLeft w:val="0"/>
      <w:marRight w:val="0"/>
      <w:marTop w:val="0"/>
      <w:marBottom w:val="0"/>
      <w:divBdr>
        <w:top w:val="none" w:sz="0" w:space="0" w:color="auto"/>
        <w:left w:val="none" w:sz="0" w:space="0" w:color="auto"/>
        <w:bottom w:val="none" w:sz="0" w:space="0" w:color="auto"/>
        <w:right w:val="none" w:sz="0" w:space="0" w:color="auto"/>
      </w:divBdr>
    </w:div>
    <w:div w:id="939876517">
      <w:bodyDiv w:val="1"/>
      <w:marLeft w:val="0"/>
      <w:marRight w:val="0"/>
      <w:marTop w:val="0"/>
      <w:marBottom w:val="0"/>
      <w:divBdr>
        <w:top w:val="none" w:sz="0" w:space="0" w:color="auto"/>
        <w:left w:val="none" w:sz="0" w:space="0" w:color="auto"/>
        <w:bottom w:val="none" w:sz="0" w:space="0" w:color="auto"/>
        <w:right w:val="none" w:sz="0" w:space="0" w:color="auto"/>
      </w:divBdr>
    </w:div>
    <w:div w:id="939877044">
      <w:bodyDiv w:val="1"/>
      <w:marLeft w:val="0"/>
      <w:marRight w:val="0"/>
      <w:marTop w:val="0"/>
      <w:marBottom w:val="0"/>
      <w:divBdr>
        <w:top w:val="none" w:sz="0" w:space="0" w:color="auto"/>
        <w:left w:val="none" w:sz="0" w:space="0" w:color="auto"/>
        <w:bottom w:val="none" w:sz="0" w:space="0" w:color="auto"/>
        <w:right w:val="none" w:sz="0" w:space="0" w:color="auto"/>
      </w:divBdr>
    </w:div>
    <w:div w:id="939945692">
      <w:bodyDiv w:val="1"/>
      <w:marLeft w:val="0"/>
      <w:marRight w:val="0"/>
      <w:marTop w:val="0"/>
      <w:marBottom w:val="0"/>
      <w:divBdr>
        <w:top w:val="none" w:sz="0" w:space="0" w:color="auto"/>
        <w:left w:val="none" w:sz="0" w:space="0" w:color="auto"/>
        <w:bottom w:val="none" w:sz="0" w:space="0" w:color="auto"/>
        <w:right w:val="none" w:sz="0" w:space="0" w:color="auto"/>
      </w:divBdr>
    </w:div>
    <w:div w:id="939987310">
      <w:bodyDiv w:val="1"/>
      <w:marLeft w:val="0"/>
      <w:marRight w:val="0"/>
      <w:marTop w:val="0"/>
      <w:marBottom w:val="0"/>
      <w:divBdr>
        <w:top w:val="none" w:sz="0" w:space="0" w:color="auto"/>
        <w:left w:val="none" w:sz="0" w:space="0" w:color="auto"/>
        <w:bottom w:val="none" w:sz="0" w:space="0" w:color="auto"/>
        <w:right w:val="none" w:sz="0" w:space="0" w:color="auto"/>
      </w:divBdr>
    </w:div>
    <w:div w:id="939988277">
      <w:bodyDiv w:val="1"/>
      <w:marLeft w:val="0"/>
      <w:marRight w:val="0"/>
      <w:marTop w:val="0"/>
      <w:marBottom w:val="0"/>
      <w:divBdr>
        <w:top w:val="none" w:sz="0" w:space="0" w:color="auto"/>
        <w:left w:val="none" w:sz="0" w:space="0" w:color="auto"/>
        <w:bottom w:val="none" w:sz="0" w:space="0" w:color="auto"/>
        <w:right w:val="none" w:sz="0" w:space="0" w:color="auto"/>
      </w:divBdr>
    </w:div>
    <w:div w:id="939991782">
      <w:bodyDiv w:val="1"/>
      <w:marLeft w:val="0"/>
      <w:marRight w:val="0"/>
      <w:marTop w:val="0"/>
      <w:marBottom w:val="0"/>
      <w:divBdr>
        <w:top w:val="none" w:sz="0" w:space="0" w:color="auto"/>
        <w:left w:val="none" w:sz="0" w:space="0" w:color="auto"/>
        <w:bottom w:val="none" w:sz="0" w:space="0" w:color="auto"/>
        <w:right w:val="none" w:sz="0" w:space="0" w:color="auto"/>
      </w:divBdr>
    </w:div>
    <w:div w:id="940068239">
      <w:bodyDiv w:val="1"/>
      <w:marLeft w:val="0"/>
      <w:marRight w:val="0"/>
      <w:marTop w:val="0"/>
      <w:marBottom w:val="0"/>
      <w:divBdr>
        <w:top w:val="none" w:sz="0" w:space="0" w:color="auto"/>
        <w:left w:val="none" w:sz="0" w:space="0" w:color="auto"/>
        <w:bottom w:val="none" w:sz="0" w:space="0" w:color="auto"/>
        <w:right w:val="none" w:sz="0" w:space="0" w:color="auto"/>
      </w:divBdr>
    </w:div>
    <w:div w:id="940070632">
      <w:bodyDiv w:val="1"/>
      <w:marLeft w:val="0"/>
      <w:marRight w:val="0"/>
      <w:marTop w:val="0"/>
      <w:marBottom w:val="0"/>
      <w:divBdr>
        <w:top w:val="none" w:sz="0" w:space="0" w:color="auto"/>
        <w:left w:val="none" w:sz="0" w:space="0" w:color="auto"/>
        <w:bottom w:val="none" w:sz="0" w:space="0" w:color="auto"/>
        <w:right w:val="none" w:sz="0" w:space="0" w:color="auto"/>
      </w:divBdr>
    </w:div>
    <w:div w:id="940114145">
      <w:bodyDiv w:val="1"/>
      <w:marLeft w:val="0"/>
      <w:marRight w:val="0"/>
      <w:marTop w:val="0"/>
      <w:marBottom w:val="0"/>
      <w:divBdr>
        <w:top w:val="none" w:sz="0" w:space="0" w:color="auto"/>
        <w:left w:val="none" w:sz="0" w:space="0" w:color="auto"/>
        <w:bottom w:val="none" w:sz="0" w:space="0" w:color="auto"/>
        <w:right w:val="none" w:sz="0" w:space="0" w:color="auto"/>
      </w:divBdr>
    </w:div>
    <w:div w:id="940140210">
      <w:bodyDiv w:val="1"/>
      <w:marLeft w:val="0"/>
      <w:marRight w:val="0"/>
      <w:marTop w:val="0"/>
      <w:marBottom w:val="0"/>
      <w:divBdr>
        <w:top w:val="none" w:sz="0" w:space="0" w:color="auto"/>
        <w:left w:val="none" w:sz="0" w:space="0" w:color="auto"/>
        <w:bottom w:val="none" w:sz="0" w:space="0" w:color="auto"/>
        <w:right w:val="none" w:sz="0" w:space="0" w:color="auto"/>
      </w:divBdr>
    </w:div>
    <w:div w:id="940187423">
      <w:bodyDiv w:val="1"/>
      <w:marLeft w:val="0"/>
      <w:marRight w:val="0"/>
      <w:marTop w:val="0"/>
      <w:marBottom w:val="0"/>
      <w:divBdr>
        <w:top w:val="none" w:sz="0" w:space="0" w:color="auto"/>
        <w:left w:val="none" w:sz="0" w:space="0" w:color="auto"/>
        <w:bottom w:val="none" w:sz="0" w:space="0" w:color="auto"/>
        <w:right w:val="none" w:sz="0" w:space="0" w:color="auto"/>
      </w:divBdr>
    </w:div>
    <w:div w:id="940259456">
      <w:bodyDiv w:val="1"/>
      <w:marLeft w:val="0"/>
      <w:marRight w:val="0"/>
      <w:marTop w:val="0"/>
      <w:marBottom w:val="0"/>
      <w:divBdr>
        <w:top w:val="none" w:sz="0" w:space="0" w:color="auto"/>
        <w:left w:val="none" w:sz="0" w:space="0" w:color="auto"/>
        <w:bottom w:val="none" w:sz="0" w:space="0" w:color="auto"/>
        <w:right w:val="none" w:sz="0" w:space="0" w:color="auto"/>
      </w:divBdr>
    </w:div>
    <w:div w:id="940259991">
      <w:bodyDiv w:val="1"/>
      <w:marLeft w:val="0"/>
      <w:marRight w:val="0"/>
      <w:marTop w:val="0"/>
      <w:marBottom w:val="0"/>
      <w:divBdr>
        <w:top w:val="none" w:sz="0" w:space="0" w:color="auto"/>
        <w:left w:val="none" w:sz="0" w:space="0" w:color="auto"/>
        <w:bottom w:val="none" w:sz="0" w:space="0" w:color="auto"/>
        <w:right w:val="none" w:sz="0" w:space="0" w:color="auto"/>
      </w:divBdr>
    </w:div>
    <w:div w:id="940334032">
      <w:bodyDiv w:val="1"/>
      <w:marLeft w:val="0"/>
      <w:marRight w:val="0"/>
      <w:marTop w:val="0"/>
      <w:marBottom w:val="0"/>
      <w:divBdr>
        <w:top w:val="none" w:sz="0" w:space="0" w:color="auto"/>
        <w:left w:val="none" w:sz="0" w:space="0" w:color="auto"/>
        <w:bottom w:val="none" w:sz="0" w:space="0" w:color="auto"/>
        <w:right w:val="none" w:sz="0" w:space="0" w:color="auto"/>
      </w:divBdr>
    </w:div>
    <w:div w:id="940340528">
      <w:bodyDiv w:val="1"/>
      <w:marLeft w:val="0"/>
      <w:marRight w:val="0"/>
      <w:marTop w:val="0"/>
      <w:marBottom w:val="0"/>
      <w:divBdr>
        <w:top w:val="none" w:sz="0" w:space="0" w:color="auto"/>
        <w:left w:val="none" w:sz="0" w:space="0" w:color="auto"/>
        <w:bottom w:val="none" w:sz="0" w:space="0" w:color="auto"/>
        <w:right w:val="none" w:sz="0" w:space="0" w:color="auto"/>
      </w:divBdr>
    </w:div>
    <w:div w:id="940382087">
      <w:bodyDiv w:val="1"/>
      <w:marLeft w:val="0"/>
      <w:marRight w:val="0"/>
      <w:marTop w:val="0"/>
      <w:marBottom w:val="0"/>
      <w:divBdr>
        <w:top w:val="none" w:sz="0" w:space="0" w:color="auto"/>
        <w:left w:val="none" w:sz="0" w:space="0" w:color="auto"/>
        <w:bottom w:val="none" w:sz="0" w:space="0" w:color="auto"/>
        <w:right w:val="none" w:sz="0" w:space="0" w:color="auto"/>
      </w:divBdr>
    </w:div>
    <w:div w:id="940455273">
      <w:bodyDiv w:val="1"/>
      <w:marLeft w:val="0"/>
      <w:marRight w:val="0"/>
      <w:marTop w:val="0"/>
      <w:marBottom w:val="0"/>
      <w:divBdr>
        <w:top w:val="none" w:sz="0" w:space="0" w:color="auto"/>
        <w:left w:val="none" w:sz="0" w:space="0" w:color="auto"/>
        <w:bottom w:val="none" w:sz="0" w:space="0" w:color="auto"/>
        <w:right w:val="none" w:sz="0" w:space="0" w:color="auto"/>
      </w:divBdr>
    </w:div>
    <w:div w:id="940457893">
      <w:bodyDiv w:val="1"/>
      <w:marLeft w:val="0"/>
      <w:marRight w:val="0"/>
      <w:marTop w:val="0"/>
      <w:marBottom w:val="0"/>
      <w:divBdr>
        <w:top w:val="none" w:sz="0" w:space="0" w:color="auto"/>
        <w:left w:val="none" w:sz="0" w:space="0" w:color="auto"/>
        <w:bottom w:val="none" w:sz="0" w:space="0" w:color="auto"/>
        <w:right w:val="none" w:sz="0" w:space="0" w:color="auto"/>
      </w:divBdr>
    </w:div>
    <w:div w:id="940529602">
      <w:bodyDiv w:val="1"/>
      <w:marLeft w:val="0"/>
      <w:marRight w:val="0"/>
      <w:marTop w:val="0"/>
      <w:marBottom w:val="0"/>
      <w:divBdr>
        <w:top w:val="none" w:sz="0" w:space="0" w:color="auto"/>
        <w:left w:val="none" w:sz="0" w:space="0" w:color="auto"/>
        <w:bottom w:val="none" w:sz="0" w:space="0" w:color="auto"/>
        <w:right w:val="none" w:sz="0" w:space="0" w:color="auto"/>
      </w:divBdr>
    </w:div>
    <w:div w:id="940572929">
      <w:bodyDiv w:val="1"/>
      <w:marLeft w:val="0"/>
      <w:marRight w:val="0"/>
      <w:marTop w:val="0"/>
      <w:marBottom w:val="0"/>
      <w:divBdr>
        <w:top w:val="none" w:sz="0" w:space="0" w:color="auto"/>
        <w:left w:val="none" w:sz="0" w:space="0" w:color="auto"/>
        <w:bottom w:val="none" w:sz="0" w:space="0" w:color="auto"/>
        <w:right w:val="none" w:sz="0" w:space="0" w:color="auto"/>
      </w:divBdr>
    </w:div>
    <w:div w:id="940573798">
      <w:bodyDiv w:val="1"/>
      <w:marLeft w:val="0"/>
      <w:marRight w:val="0"/>
      <w:marTop w:val="0"/>
      <w:marBottom w:val="0"/>
      <w:divBdr>
        <w:top w:val="none" w:sz="0" w:space="0" w:color="auto"/>
        <w:left w:val="none" w:sz="0" w:space="0" w:color="auto"/>
        <w:bottom w:val="none" w:sz="0" w:space="0" w:color="auto"/>
        <w:right w:val="none" w:sz="0" w:space="0" w:color="auto"/>
      </w:divBdr>
    </w:div>
    <w:div w:id="940600858">
      <w:bodyDiv w:val="1"/>
      <w:marLeft w:val="0"/>
      <w:marRight w:val="0"/>
      <w:marTop w:val="0"/>
      <w:marBottom w:val="0"/>
      <w:divBdr>
        <w:top w:val="none" w:sz="0" w:space="0" w:color="auto"/>
        <w:left w:val="none" w:sz="0" w:space="0" w:color="auto"/>
        <w:bottom w:val="none" w:sz="0" w:space="0" w:color="auto"/>
        <w:right w:val="none" w:sz="0" w:space="0" w:color="auto"/>
      </w:divBdr>
    </w:div>
    <w:div w:id="940644368">
      <w:bodyDiv w:val="1"/>
      <w:marLeft w:val="0"/>
      <w:marRight w:val="0"/>
      <w:marTop w:val="0"/>
      <w:marBottom w:val="0"/>
      <w:divBdr>
        <w:top w:val="none" w:sz="0" w:space="0" w:color="auto"/>
        <w:left w:val="none" w:sz="0" w:space="0" w:color="auto"/>
        <w:bottom w:val="none" w:sz="0" w:space="0" w:color="auto"/>
        <w:right w:val="none" w:sz="0" w:space="0" w:color="auto"/>
      </w:divBdr>
    </w:div>
    <w:div w:id="940717874">
      <w:bodyDiv w:val="1"/>
      <w:marLeft w:val="0"/>
      <w:marRight w:val="0"/>
      <w:marTop w:val="0"/>
      <w:marBottom w:val="0"/>
      <w:divBdr>
        <w:top w:val="none" w:sz="0" w:space="0" w:color="auto"/>
        <w:left w:val="none" w:sz="0" w:space="0" w:color="auto"/>
        <w:bottom w:val="none" w:sz="0" w:space="0" w:color="auto"/>
        <w:right w:val="none" w:sz="0" w:space="0" w:color="auto"/>
      </w:divBdr>
    </w:div>
    <w:div w:id="940798311">
      <w:bodyDiv w:val="1"/>
      <w:marLeft w:val="0"/>
      <w:marRight w:val="0"/>
      <w:marTop w:val="0"/>
      <w:marBottom w:val="0"/>
      <w:divBdr>
        <w:top w:val="none" w:sz="0" w:space="0" w:color="auto"/>
        <w:left w:val="none" w:sz="0" w:space="0" w:color="auto"/>
        <w:bottom w:val="none" w:sz="0" w:space="0" w:color="auto"/>
        <w:right w:val="none" w:sz="0" w:space="0" w:color="auto"/>
      </w:divBdr>
    </w:div>
    <w:div w:id="940844799">
      <w:bodyDiv w:val="1"/>
      <w:marLeft w:val="0"/>
      <w:marRight w:val="0"/>
      <w:marTop w:val="0"/>
      <w:marBottom w:val="0"/>
      <w:divBdr>
        <w:top w:val="none" w:sz="0" w:space="0" w:color="auto"/>
        <w:left w:val="none" w:sz="0" w:space="0" w:color="auto"/>
        <w:bottom w:val="none" w:sz="0" w:space="0" w:color="auto"/>
        <w:right w:val="none" w:sz="0" w:space="0" w:color="auto"/>
      </w:divBdr>
    </w:div>
    <w:div w:id="940845390">
      <w:bodyDiv w:val="1"/>
      <w:marLeft w:val="0"/>
      <w:marRight w:val="0"/>
      <w:marTop w:val="0"/>
      <w:marBottom w:val="0"/>
      <w:divBdr>
        <w:top w:val="none" w:sz="0" w:space="0" w:color="auto"/>
        <w:left w:val="none" w:sz="0" w:space="0" w:color="auto"/>
        <w:bottom w:val="none" w:sz="0" w:space="0" w:color="auto"/>
        <w:right w:val="none" w:sz="0" w:space="0" w:color="auto"/>
      </w:divBdr>
    </w:div>
    <w:div w:id="940845397">
      <w:bodyDiv w:val="1"/>
      <w:marLeft w:val="0"/>
      <w:marRight w:val="0"/>
      <w:marTop w:val="0"/>
      <w:marBottom w:val="0"/>
      <w:divBdr>
        <w:top w:val="none" w:sz="0" w:space="0" w:color="auto"/>
        <w:left w:val="none" w:sz="0" w:space="0" w:color="auto"/>
        <w:bottom w:val="none" w:sz="0" w:space="0" w:color="auto"/>
        <w:right w:val="none" w:sz="0" w:space="0" w:color="auto"/>
      </w:divBdr>
    </w:div>
    <w:div w:id="940914214">
      <w:bodyDiv w:val="1"/>
      <w:marLeft w:val="0"/>
      <w:marRight w:val="0"/>
      <w:marTop w:val="0"/>
      <w:marBottom w:val="0"/>
      <w:divBdr>
        <w:top w:val="none" w:sz="0" w:space="0" w:color="auto"/>
        <w:left w:val="none" w:sz="0" w:space="0" w:color="auto"/>
        <w:bottom w:val="none" w:sz="0" w:space="0" w:color="auto"/>
        <w:right w:val="none" w:sz="0" w:space="0" w:color="auto"/>
      </w:divBdr>
    </w:div>
    <w:div w:id="940916165">
      <w:bodyDiv w:val="1"/>
      <w:marLeft w:val="0"/>
      <w:marRight w:val="0"/>
      <w:marTop w:val="0"/>
      <w:marBottom w:val="0"/>
      <w:divBdr>
        <w:top w:val="none" w:sz="0" w:space="0" w:color="auto"/>
        <w:left w:val="none" w:sz="0" w:space="0" w:color="auto"/>
        <w:bottom w:val="none" w:sz="0" w:space="0" w:color="auto"/>
        <w:right w:val="none" w:sz="0" w:space="0" w:color="auto"/>
      </w:divBdr>
    </w:div>
    <w:div w:id="940917639">
      <w:bodyDiv w:val="1"/>
      <w:marLeft w:val="0"/>
      <w:marRight w:val="0"/>
      <w:marTop w:val="0"/>
      <w:marBottom w:val="0"/>
      <w:divBdr>
        <w:top w:val="none" w:sz="0" w:space="0" w:color="auto"/>
        <w:left w:val="none" w:sz="0" w:space="0" w:color="auto"/>
        <w:bottom w:val="none" w:sz="0" w:space="0" w:color="auto"/>
        <w:right w:val="none" w:sz="0" w:space="0" w:color="auto"/>
      </w:divBdr>
    </w:div>
    <w:div w:id="940920290">
      <w:bodyDiv w:val="1"/>
      <w:marLeft w:val="0"/>
      <w:marRight w:val="0"/>
      <w:marTop w:val="0"/>
      <w:marBottom w:val="0"/>
      <w:divBdr>
        <w:top w:val="none" w:sz="0" w:space="0" w:color="auto"/>
        <w:left w:val="none" w:sz="0" w:space="0" w:color="auto"/>
        <w:bottom w:val="none" w:sz="0" w:space="0" w:color="auto"/>
        <w:right w:val="none" w:sz="0" w:space="0" w:color="auto"/>
      </w:divBdr>
    </w:div>
    <w:div w:id="940986400">
      <w:bodyDiv w:val="1"/>
      <w:marLeft w:val="0"/>
      <w:marRight w:val="0"/>
      <w:marTop w:val="0"/>
      <w:marBottom w:val="0"/>
      <w:divBdr>
        <w:top w:val="none" w:sz="0" w:space="0" w:color="auto"/>
        <w:left w:val="none" w:sz="0" w:space="0" w:color="auto"/>
        <w:bottom w:val="none" w:sz="0" w:space="0" w:color="auto"/>
        <w:right w:val="none" w:sz="0" w:space="0" w:color="auto"/>
      </w:divBdr>
    </w:div>
    <w:div w:id="940993233">
      <w:bodyDiv w:val="1"/>
      <w:marLeft w:val="0"/>
      <w:marRight w:val="0"/>
      <w:marTop w:val="0"/>
      <w:marBottom w:val="0"/>
      <w:divBdr>
        <w:top w:val="none" w:sz="0" w:space="0" w:color="auto"/>
        <w:left w:val="none" w:sz="0" w:space="0" w:color="auto"/>
        <w:bottom w:val="none" w:sz="0" w:space="0" w:color="auto"/>
        <w:right w:val="none" w:sz="0" w:space="0" w:color="auto"/>
      </w:divBdr>
    </w:div>
    <w:div w:id="941110924">
      <w:bodyDiv w:val="1"/>
      <w:marLeft w:val="0"/>
      <w:marRight w:val="0"/>
      <w:marTop w:val="0"/>
      <w:marBottom w:val="0"/>
      <w:divBdr>
        <w:top w:val="none" w:sz="0" w:space="0" w:color="auto"/>
        <w:left w:val="none" w:sz="0" w:space="0" w:color="auto"/>
        <w:bottom w:val="none" w:sz="0" w:space="0" w:color="auto"/>
        <w:right w:val="none" w:sz="0" w:space="0" w:color="auto"/>
      </w:divBdr>
    </w:div>
    <w:div w:id="941110981">
      <w:bodyDiv w:val="1"/>
      <w:marLeft w:val="0"/>
      <w:marRight w:val="0"/>
      <w:marTop w:val="0"/>
      <w:marBottom w:val="0"/>
      <w:divBdr>
        <w:top w:val="none" w:sz="0" w:space="0" w:color="auto"/>
        <w:left w:val="none" w:sz="0" w:space="0" w:color="auto"/>
        <w:bottom w:val="none" w:sz="0" w:space="0" w:color="auto"/>
        <w:right w:val="none" w:sz="0" w:space="0" w:color="auto"/>
      </w:divBdr>
    </w:div>
    <w:div w:id="941183334">
      <w:bodyDiv w:val="1"/>
      <w:marLeft w:val="0"/>
      <w:marRight w:val="0"/>
      <w:marTop w:val="0"/>
      <w:marBottom w:val="0"/>
      <w:divBdr>
        <w:top w:val="none" w:sz="0" w:space="0" w:color="auto"/>
        <w:left w:val="none" w:sz="0" w:space="0" w:color="auto"/>
        <w:bottom w:val="none" w:sz="0" w:space="0" w:color="auto"/>
        <w:right w:val="none" w:sz="0" w:space="0" w:color="auto"/>
      </w:divBdr>
    </w:div>
    <w:div w:id="941184133">
      <w:bodyDiv w:val="1"/>
      <w:marLeft w:val="0"/>
      <w:marRight w:val="0"/>
      <w:marTop w:val="0"/>
      <w:marBottom w:val="0"/>
      <w:divBdr>
        <w:top w:val="none" w:sz="0" w:space="0" w:color="auto"/>
        <w:left w:val="none" w:sz="0" w:space="0" w:color="auto"/>
        <w:bottom w:val="none" w:sz="0" w:space="0" w:color="auto"/>
        <w:right w:val="none" w:sz="0" w:space="0" w:color="auto"/>
      </w:divBdr>
    </w:div>
    <w:div w:id="941230258">
      <w:bodyDiv w:val="1"/>
      <w:marLeft w:val="0"/>
      <w:marRight w:val="0"/>
      <w:marTop w:val="0"/>
      <w:marBottom w:val="0"/>
      <w:divBdr>
        <w:top w:val="none" w:sz="0" w:space="0" w:color="auto"/>
        <w:left w:val="none" w:sz="0" w:space="0" w:color="auto"/>
        <w:bottom w:val="none" w:sz="0" w:space="0" w:color="auto"/>
        <w:right w:val="none" w:sz="0" w:space="0" w:color="auto"/>
      </w:divBdr>
    </w:div>
    <w:div w:id="941301631">
      <w:bodyDiv w:val="1"/>
      <w:marLeft w:val="0"/>
      <w:marRight w:val="0"/>
      <w:marTop w:val="0"/>
      <w:marBottom w:val="0"/>
      <w:divBdr>
        <w:top w:val="none" w:sz="0" w:space="0" w:color="auto"/>
        <w:left w:val="none" w:sz="0" w:space="0" w:color="auto"/>
        <w:bottom w:val="none" w:sz="0" w:space="0" w:color="auto"/>
        <w:right w:val="none" w:sz="0" w:space="0" w:color="auto"/>
      </w:divBdr>
    </w:div>
    <w:div w:id="941306855">
      <w:bodyDiv w:val="1"/>
      <w:marLeft w:val="0"/>
      <w:marRight w:val="0"/>
      <w:marTop w:val="0"/>
      <w:marBottom w:val="0"/>
      <w:divBdr>
        <w:top w:val="none" w:sz="0" w:space="0" w:color="auto"/>
        <w:left w:val="none" w:sz="0" w:space="0" w:color="auto"/>
        <w:bottom w:val="none" w:sz="0" w:space="0" w:color="auto"/>
        <w:right w:val="none" w:sz="0" w:space="0" w:color="auto"/>
      </w:divBdr>
    </w:div>
    <w:div w:id="941373034">
      <w:bodyDiv w:val="1"/>
      <w:marLeft w:val="0"/>
      <w:marRight w:val="0"/>
      <w:marTop w:val="0"/>
      <w:marBottom w:val="0"/>
      <w:divBdr>
        <w:top w:val="none" w:sz="0" w:space="0" w:color="auto"/>
        <w:left w:val="none" w:sz="0" w:space="0" w:color="auto"/>
        <w:bottom w:val="none" w:sz="0" w:space="0" w:color="auto"/>
        <w:right w:val="none" w:sz="0" w:space="0" w:color="auto"/>
      </w:divBdr>
    </w:div>
    <w:div w:id="941375587">
      <w:bodyDiv w:val="1"/>
      <w:marLeft w:val="0"/>
      <w:marRight w:val="0"/>
      <w:marTop w:val="0"/>
      <w:marBottom w:val="0"/>
      <w:divBdr>
        <w:top w:val="none" w:sz="0" w:space="0" w:color="auto"/>
        <w:left w:val="none" w:sz="0" w:space="0" w:color="auto"/>
        <w:bottom w:val="none" w:sz="0" w:space="0" w:color="auto"/>
        <w:right w:val="none" w:sz="0" w:space="0" w:color="auto"/>
      </w:divBdr>
    </w:div>
    <w:div w:id="941379163">
      <w:bodyDiv w:val="1"/>
      <w:marLeft w:val="0"/>
      <w:marRight w:val="0"/>
      <w:marTop w:val="0"/>
      <w:marBottom w:val="0"/>
      <w:divBdr>
        <w:top w:val="none" w:sz="0" w:space="0" w:color="auto"/>
        <w:left w:val="none" w:sz="0" w:space="0" w:color="auto"/>
        <w:bottom w:val="none" w:sz="0" w:space="0" w:color="auto"/>
        <w:right w:val="none" w:sz="0" w:space="0" w:color="auto"/>
      </w:divBdr>
    </w:div>
    <w:div w:id="941451539">
      <w:bodyDiv w:val="1"/>
      <w:marLeft w:val="0"/>
      <w:marRight w:val="0"/>
      <w:marTop w:val="0"/>
      <w:marBottom w:val="0"/>
      <w:divBdr>
        <w:top w:val="none" w:sz="0" w:space="0" w:color="auto"/>
        <w:left w:val="none" w:sz="0" w:space="0" w:color="auto"/>
        <w:bottom w:val="none" w:sz="0" w:space="0" w:color="auto"/>
        <w:right w:val="none" w:sz="0" w:space="0" w:color="auto"/>
      </w:divBdr>
    </w:div>
    <w:div w:id="941496750">
      <w:bodyDiv w:val="1"/>
      <w:marLeft w:val="0"/>
      <w:marRight w:val="0"/>
      <w:marTop w:val="0"/>
      <w:marBottom w:val="0"/>
      <w:divBdr>
        <w:top w:val="none" w:sz="0" w:space="0" w:color="auto"/>
        <w:left w:val="none" w:sz="0" w:space="0" w:color="auto"/>
        <w:bottom w:val="none" w:sz="0" w:space="0" w:color="auto"/>
        <w:right w:val="none" w:sz="0" w:space="0" w:color="auto"/>
      </w:divBdr>
    </w:div>
    <w:div w:id="941646113">
      <w:bodyDiv w:val="1"/>
      <w:marLeft w:val="0"/>
      <w:marRight w:val="0"/>
      <w:marTop w:val="0"/>
      <w:marBottom w:val="0"/>
      <w:divBdr>
        <w:top w:val="none" w:sz="0" w:space="0" w:color="auto"/>
        <w:left w:val="none" w:sz="0" w:space="0" w:color="auto"/>
        <w:bottom w:val="none" w:sz="0" w:space="0" w:color="auto"/>
        <w:right w:val="none" w:sz="0" w:space="0" w:color="auto"/>
      </w:divBdr>
    </w:div>
    <w:div w:id="941689041">
      <w:bodyDiv w:val="1"/>
      <w:marLeft w:val="0"/>
      <w:marRight w:val="0"/>
      <w:marTop w:val="0"/>
      <w:marBottom w:val="0"/>
      <w:divBdr>
        <w:top w:val="none" w:sz="0" w:space="0" w:color="auto"/>
        <w:left w:val="none" w:sz="0" w:space="0" w:color="auto"/>
        <w:bottom w:val="none" w:sz="0" w:space="0" w:color="auto"/>
        <w:right w:val="none" w:sz="0" w:space="0" w:color="auto"/>
      </w:divBdr>
    </w:div>
    <w:div w:id="941693712">
      <w:bodyDiv w:val="1"/>
      <w:marLeft w:val="0"/>
      <w:marRight w:val="0"/>
      <w:marTop w:val="0"/>
      <w:marBottom w:val="0"/>
      <w:divBdr>
        <w:top w:val="none" w:sz="0" w:space="0" w:color="auto"/>
        <w:left w:val="none" w:sz="0" w:space="0" w:color="auto"/>
        <w:bottom w:val="none" w:sz="0" w:space="0" w:color="auto"/>
        <w:right w:val="none" w:sz="0" w:space="0" w:color="auto"/>
      </w:divBdr>
    </w:div>
    <w:div w:id="941769144">
      <w:bodyDiv w:val="1"/>
      <w:marLeft w:val="0"/>
      <w:marRight w:val="0"/>
      <w:marTop w:val="0"/>
      <w:marBottom w:val="0"/>
      <w:divBdr>
        <w:top w:val="none" w:sz="0" w:space="0" w:color="auto"/>
        <w:left w:val="none" w:sz="0" w:space="0" w:color="auto"/>
        <w:bottom w:val="none" w:sz="0" w:space="0" w:color="auto"/>
        <w:right w:val="none" w:sz="0" w:space="0" w:color="auto"/>
      </w:divBdr>
    </w:div>
    <w:div w:id="941834956">
      <w:bodyDiv w:val="1"/>
      <w:marLeft w:val="0"/>
      <w:marRight w:val="0"/>
      <w:marTop w:val="0"/>
      <w:marBottom w:val="0"/>
      <w:divBdr>
        <w:top w:val="none" w:sz="0" w:space="0" w:color="auto"/>
        <w:left w:val="none" w:sz="0" w:space="0" w:color="auto"/>
        <w:bottom w:val="none" w:sz="0" w:space="0" w:color="auto"/>
        <w:right w:val="none" w:sz="0" w:space="0" w:color="auto"/>
      </w:divBdr>
    </w:div>
    <w:div w:id="941837443">
      <w:bodyDiv w:val="1"/>
      <w:marLeft w:val="0"/>
      <w:marRight w:val="0"/>
      <w:marTop w:val="0"/>
      <w:marBottom w:val="0"/>
      <w:divBdr>
        <w:top w:val="none" w:sz="0" w:space="0" w:color="auto"/>
        <w:left w:val="none" w:sz="0" w:space="0" w:color="auto"/>
        <w:bottom w:val="none" w:sz="0" w:space="0" w:color="auto"/>
        <w:right w:val="none" w:sz="0" w:space="0" w:color="auto"/>
      </w:divBdr>
    </w:div>
    <w:div w:id="941842365">
      <w:bodyDiv w:val="1"/>
      <w:marLeft w:val="0"/>
      <w:marRight w:val="0"/>
      <w:marTop w:val="0"/>
      <w:marBottom w:val="0"/>
      <w:divBdr>
        <w:top w:val="none" w:sz="0" w:space="0" w:color="auto"/>
        <w:left w:val="none" w:sz="0" w:space="0" w:color="auto"/>
        <w:bottom w:val="none" w:sz="0" w:space="0" w:color="auto"/>
        <w:right w:val="none" w:sz="0" w:space="0" w:color="auto"/>
      </w:divBdr>
    </w:div>
    <w:div w:id="941843766">
      <w:bodyDiv w:val="1"/>
      <w:marLeft w:val="0"/>
      <w:marRight w:val="0"/>
      <w:marTop w:val="0"/>
      <w:marBottom w:val="0"/>
      <w:divBdr>
        <w:top w:val="none" w:sz="0" w:space="0" w:color="auto"/>
        <w:left w:val="none" w:sz="0" w:space="0" w:color="auto"/>
        <w:bottom w:val="none" w:sz="0" w:space="0" w:color="auto"/>
        <w:right w:val="none" w:sz="0" w:space="0" w:color="auto"/>
      </w:divBdr>
    </w:div>
    <w:div w:id="941916019">
      <w:bodyDiv w:val="1"/>
      <w:marLeft w:val="0"/>
      <w:marRight w:val="0"/>
      <w:marTop w:val="0"/>
      <w:marBottom w:val="0"/>
      <w:divBdr>
        <w:top w:val="none" w:sz="0" w:space="0" w:color="auto"/>
        <w:left w:val="none" w:sz="0" w:space="0" w:color="auto"/>
        <w:bottom w:val="none" w:sz="0" w:space="0" w:color="auto"/>
        <w:right w:val="none" w:sz="0" w:space="0" w:color="auto"/>
      </w:divBdr>
    </w:div>
    <w:div w:id="941958434">
      <w:bodyDiv w:val="1"/>
      <w:marLeft w:val="0"/>
      <w:marRight w:val="0"/>
      <w:marTop w:val="0"/>
      <w:marBottom w:val="0"/>
      <w:divBdr>
        <w:top w:val="none" w:sz="0" w:space="0" w:color="auto"/>
        <w:left w:val="none" w:sz="0" w:space="0" w:color="auto"/>
        <w:bottom w:val="none" w:sz="0" w:space="0" w:color="auto"/>
        <w:right w:val="none" w:sz="0" w:space="0" w:color="auto"/>
      </w:divBdr>
    </w:div>
    <w:div w:id="942031394">
      <w:bodyDiv w:val="1"/>
      <w:marLeft w:val="0"/>
      <w:marRight w:val="0"/>
      <w:marTop w:val="0"/>
      <w:marBottom w:val="0"/>
      <w:divBdr>
        <w:top w:val="none" w:sz="0" w:space="0" w:color="auto"/>
        <w:left w:val="none" w:sz="0" w:space="0" w:color="auto"/>
        <w:bottom w:val="none" w:sz="0" w:space="0" w:color="auto"/>
        <w:right w:val="none" w:sz="0" w:space="0" w:color="auto"/>
      </w:divBdr>
    </w:div>
    <w:div w:id="942034649">
      <w:bodyDiv w:val="1"/>
      <w:marLeft w:val="0"/>
      <w:marRight w:val="0"/>
      <w:marTop w:val="0"/>
      <w:marBottom w:val="0"/>
      <w:divBdr>
        <w:top w:val="none" w:sz="0" w:space="0" w:color="auto"/>
        <w:left w:val="none" w:sz="0" w:space="0" w:color="auto"/>
        <w:bottom w:val="none" w:sz="0" w:space="0" w:color="auto"/>
        <w:right w:val="none" w:sz="0" w:space="0" w:color="auto"/>
      </w:divBdr>
    </w:div>
    <w:div w:id="942106374">
      <w:bodyDiv w:val="1"/>
      <w:marLeft w:val="0"/>
      <w:marRight w:val="0"/>
      <w:marTop w:val="0"/>
      <w:marBottom w:val="0"/>
      <w:divBdr>
        <w:top w:val="none" w:sz="0" w:space="0" w:color="auto"/>
        <w:left w:val="none" w:sz="0" w:space="0" w:color="auto"/>
        <w:bottom w:val="none" w:sz="0" w:space="0" w:color="auto"/>
        <w:right w:val="none" w:sz="0" w:space="0" w:color="auto"/>
      </w:divBdr>
    </w:div>
    <w:div w:id="942152146">
      <w:bodyDiv w:val="1"/>
      <w:marLeft w:val="0"/>
      <w:marRight w:val="0"/>
      <w:marTop w:val="0"/>
      <w:marBottom w:val="0"/>
      <w:divBdr>
        <w:top w:val="none" w:sz="0" w:space="0" w:color="auto"/>
        <w:left w:val="none" w:sz="0" w:space="0" w:color="auto"/>
        <w:bottom w:val="none" w:sz="0" w:space="0" w:color="auto"/>
        <w:right w:val="none" w:sz="0" w:space="0" w:color="auto"/>
      </w:divBdr>
    </w:div>
    <w:div w:id="942152347">
      <w:bodyDiv w:val="1"/>
      <w:marLeft w:val="0"/>
      <w:marRight w:val="0"/>
      <w:marTop w:val="0"/>
      <w:marBottom w:val="0"/>
      <w:divBdr>
        <w:top w:val="none" w:sz="0" w:space="0" w:color="auto"/>
        <w:left w:val="none" w:sz="0" w:space="0" w:color="auto"/>
        <w:bottom w:val="none" w:sz="0" w:space="0" w:color="auto"/>
        <w:right w:val="none" w:sz="0" w:space="0" w:color="auto"/>
      </w:divBdr>
    </w:div>
    <w:div w:id="942152922">
      <w:bodyDiv w:val="1"/>
      <w:marLeft w:val="0"/>
      <w:marRight w:val="0"/>
      <w:marTop w:val="0"/>
      <w:marBottom w:val="0"/>
      <w:divBdr>
        <w:top w:val="none" w:sz="0" w:space="0" w:color="auto"/>
        <w:left w:val="none" w:sz="0" w:space="0" w:color="auto"/>
        <w:bottom w:val="none" w:sz="0" w:space="0" w:color="auto"/>
        <w:right w:val="none" w:sz="0" w:space="0" w:color="auto"/>
      </w:divBdr>
    </w:div>
    <w:div w:id="942155883">
      <w:bodyDiv w:val="1"/>
      <w:marLeft w:val="0"/>
      <w:marRight w:val="0"/>
      <w:marTop w:val="0"/>
      <w:marBottom w:val="0"/>
      <w:divBdr>
        <w:top w:val="none" w:sz="0" w:space="0" w:color="auto"/>
        <w:left w:val="none" w:sz="0" w:space="0" w:color="auto"/>
        <w:bottom w:val="none" w:sz="0" w:space="0" w:color="auto"/>
        <w:right w:val="none" w:sz="0" w:space="0" w:color="auto"/>
      </w:divBdr>
    </w:div>
    <w:div w:id="942227172">
      <w:bodyDiv w:val="1"/>
      <w:marLeft w:val="0"/>
      <w:marRight w:val="0"/>
      <w:marTop w:val="0"/>
      <w:marBottom w:val="0"/>
      <w:divBdr>
        <w:top w:val="none" w:sz="0" w:space="0" w:color="auto"/>
        <w:left w:val="none" w:sz="0" w:space="0" w:color="auto"/>
        <w:bottom w:val="none" w:sz="0" w:space="0" w:color="auto"/>
        <w:right w:val="none" w:sz="0" w:space="0" w:color="auto"/>
      </w:divBdr>
    </w:div>
    <w:div w:id="942300567">
      <w:bodyDiv w:val="1"/>
      <w:marLeft w:val="0"/>
      <w:marRight w:val="0"/>
      <w:marTop w:val="0"/>
      <w:marBottom w:val="0"/>
      <w:divBdr>
        <w:top w:val="none" w:sz="0" w:space="0" w:color="auto"/>
        <w:left w:val="none" w:sz="0" w:space="0" w:color="auto"/>
        <w:bottom w:val="none" w:sz="0" w:space="0" w:color="auto"/>
        <w:right w:val="none" w:sz="0" w:space="0" w:color="auto"/>
      </w:divBdr>
    </w:div>
    <w:div w:id="942303029">
      <w:bodyDiv w:val="1"/>
      <w:marLeft w:val="0"/>
      <w:marRight w:val="0"/>
      <w:marTop w:val="0"/>
      <w:marBottom w:val="0"/>
      <w:divBdr>
        <w:top w:val="none" w:sz="0" w:space="0" w:color="auto"/>
        <w:left w:val="none" w:sz="0" w:space="0" w:color="auto"/>
        <w:bottom w:val="none" w:sz="0" w:space="0" w:color="auto"/>
        <w:right w:val="none" w:sz="0" w:space="0" w:color="auto"/>
      </w:divBdr>
    </w:div>
    <w:div w:id="942342200">
      <w:bodyDiv w:val="1"/>
      <w:marLeft w:val="0"/>
      <w:marRight w:val="0"/>
      <w:marTop w:val="0"/>
      <w:marBottom w:val="0"/>
      <w:divBdr>
        <w:top w:val="none" w:sz="0" w:space="0" w:color="auto"/>
        <w:left w:val="none" w:sz="0" w:space="0" w:color="auto"/>
        <w:bottom w:val="none" w:sz="0" w:space="0" w:color="auto"/>
        <w:right w:val="none" w:sz="0" w:space="0" w:color="auto"/>
      </w:divBdr>
    </w:div>
    <w:div w:id="942347272">
      <w:bodyDiv w:val="1"/>
      <w:marLeft w:val="0"/>
      <w:marRight w:val="0"/>
      <w:marTop w:val="0"/>
      <w:marBottom w:val="0"/>
      <w:divBdr>
        <w:top w:val="none" w:sz="0" w:space="0" w:color="auto"/>
        <w:left w:val="none" w:sz="0" w:space="0" w:color="auto"/>
        <w:bottom w:val="none" w:sz="0" w:space="0" w:color="auto"/>
        <w:right w:val="none" w:sz="0" w:space="0" w:color="auto"/>
      </w:divBdr>
    </w:div>
    <w:div w:id="942373767">
      <w:bodyDiv w:val="1"/>
      <w:marLeft w:val="0"/>
      <w:marRight w:val="0"/>
      <w:marTop w:val="0"/>
      <w:marBottom w:val="0"/>
      <w:divBdr>
        <w:top w:val="none" w:sz="0" w:space="0" w:color="auto"/>
        <w:left w:val="none" w:sz="0" w:space="0" w:color="auto"/>
        <w:bottom w:val="none" w:sz="0" w:space="0" w:color="auto"/>
        <w:right w:val="none" w:sz="0" w:space="0" w:color="auto"/>
      </w:divBdr>
    </w:div>
    <w:div w:id="942374862">
      <w:bodyDiv w:val="1"/>
      <w:marLeft w:val="0"/>
      <w:marRight w:val="0"/>
      <w:marTop w:val="0"/>
      <w:marBottom w:val="0"/>
      <w:divBdr>
        <w:top w:val="none" w:sz="0" w:space="0" w:color="auto"/>
        <w:left w:val="none" w:sz="0" w:space="0" w:color="auto"/>
        <w:bottom w:val="none" w:sz="0" w:space="0" w:color="auto"/>
        <w:right w:val="none" w:sz="0" w:space="0" w:color="auto"/>
      </w:divBdr>
    </w:div>
    <w:div w:id="942490467">
      <w:bodyDiv w:val="1"/>
      <w:marLeft w:val="0"/>
      <w:marRight w:val="0"/>
      <w:marTop w:val="0"/>
      <w:marBottom w:val="0"/>
      <w:divBdr>
        <w:top w:val="none" w:sz="0" w:space="0" w:color="auto"/>
        <w:left w:val="none" w:sz="0" w:space="0" w:color="auto"/>
        <w:bottom w:val="none" w:sz="0" w:space="0" w:color="auto"/>
        <w:right w:val="none" w:sz="0" w:space="0" w:color="auto"/>
      </w:divBdr>
    </w:div>
    <w:div w:id="942491593">
      <w:bodyDiv w:val="1"/>
      <w:marLeft w:val="0"/>
      <w:marRight w:val="0"/>
      <w:marTop w:val="0"/>
      <w:marBottom w:val="0"/>
      <w:divBdr>
        <w:top w:val="none" w:sz="0" w:space="0" w:color="auto"/>
        <w:left w:val="none" w:sz="0" w:space="0" w:color="auto"/>
        <w:bottom w:val="none" w:sz="0" w:space="0" w:color="auto"/>
        <w:right w:val="none" w:sz="0" w:space="0" w:color="auto"/>
      </w:divBdr>
    </w:div>
    <w:div w:id="942542462">
      <w:bodyDiv w:val="1"/>
      <w:marLeft w:val="0"/>
      <w:marRight w:val="0"/>
      <w:marTop w:val="0"/>
      <w:marBottom w:val="0"/>
      <w:divBdr>
        <w:top w:val="none" w:sz="0" w:space="0" w:color="auto"/>
        <w:left w:val="none" w:sz="0" w:space="0" w:color="auto"/>
        <w:bottom w:val="none" w:sz="0" w:space="0" w:color="auto"/>
        <w:right w:val="none" w:sz="0" w:space="0" w:color="auto"/>
      </w:divBdr>
    </w:div>
    <w:div w:id="942566189">
      <w:bodyDiv w:val="1"/>
      <w:marLeft w:val="0"/>
      <w:marRight w:val="0"/>
      <w:marTop w:val="0"/>
      <w:marBottom w:val="0"/>
      <w:divBdr>
        <w:top w:val="none" w:sz="0" w:space="0" w:color="auto"/>
        <w:left w:val="none" w:sz="0" w:space="0" w:color="auto"/>
        <w:bottom w:val="none" w:sz="0" w:space="0" w:color="auto"/>
        <w:right w:val="none" w:sz="0" w:space="0" w:color="auto"/>
      </w:divBdr>
    </w:div>
    <w:div w:id="942609983">
      <w:bodyDiv w:val="1"/>
      <w:marLeft w:val="0"/>
      <w:marRight w:val="0"/>
      <w:marTop w:val="0"/>
      <w:marBottom w:val="0"/>
      <w:divBdr>
        <w:top w:val="none" w:sz="0" w:space="0" w:color="auto"/>
        <w:left w:val="none" w:sz="0" w:space="0" w:color="auto"/>
        <w:bottom w:val="none" w:sz="0" w:space="0" w:color="auto"/>
        <w:right w:val="none" w:sz="0" w:space="0" w:color="auto"/>
      </w:divBdr>
    </w:div>
    <w:div w:id="942610195">
      <w:bodyDiv w:val="1"/>
      <w:marLeft w:val="0"/>
      <w:marRight w:val="0"/>
      <w:marTop w:val="0"/>
      <w:marBottom w:val="0"/>
      <w:divBdr>
        <w:top w:val="none" w:sz="0" w:space="0" w:color="auto"/>
        <w:left w:val="none" w:sz="0" w:space="0" w:color="auto"/>
        <w:bottom w:val="none" w:sz="0" w:space="0" w:color="auto"/>
        <w:right w:val="none" w:sz="0" w:space="0" w:color="auto"/>
      </w:divBdr>
    </w:div>
    <w:div w:id="942685147">
      <w:bodyDiv w:val="1"/>
      <w:marLeft w:val="0"/>
      <w:marRight w:val="0"/>
      <w:marTop w:val="0"/>
      <w:marBottom w:val="0"/>
      <w:divBdr>
        <w:top w:val="none" w:sz="0" w:space="0" w:color="auto"/>
        <w:left w:val="none" w:sz="0" w:space="0" w:color="auto"/>
        <w:bottom w:val="none" w:sz="0" w:space="0" w:color="auto"/>
        <w:right w:val="none" w:sz="0" w:space="0" w:color="auto"/>
      </w:divBdr>
    </w:div>
    <w:div w:id="942758836">
      <w:bodyDiv w:val="1"/>
      <w:marLeft w:val="0"/>
      <w:marRight w:val="0"/>
      <w:marTop w:val="0"/>
      <w:marBottom w:val="0"/>
      <w:divBdr>
        <w:top w:val="none" w:sz="0" w:space="0" w:color="auto"/>
        <w:left w:val="none" w:sz="0" w:space="0" w:color="auto"/>
        <w:bottom w:val="none" w:sz="0" w:space="0" w:color="auto"/>
        <w:right w:val="none" w:sz="0" w:space="0" w:color="auto"/>
      </w:divBdr>
    </w:div>
    <w:div w:id="942760594">
      <w:bodyDiv w:val="1"/>
      <w:marLeft w:val="0"/>
      <w:marRight w:val="0"/>
      <w:marTop w:val="0"/>
      <w:marBottom w:val="0"/>
      <w:divBdr>
        <w:top w:val="none" w:sz="0" w:space="0" w:color="auto"/>
        <w:left w:val="none" w:sz="0" w:space="0" w:color="auto"/>
        <w:bottom w:val="none" w:sz="0" w:space="0" w:color="auto"/>
        <w:right w:val="none" w:sz="0" w:space="0" w:color="auto"/>
      </w:divBdr>
    </w:div>
    <w:div w:id="942766330">
      <w:bodyDiv w:val="1"/>
      <w:marLeft w:val="0"/>
      <w:marRight w:val="0"/>
      <w:marTop w:val="0"/>
      <w:marBottom w:val="0"/>
      <w:divBdr>
        <w:top w:val="none" w:sz="0" w:space="0" w:color="auto"/>
        <w:left w:val="none" w:sz="0" w:space="0" w:color="auto"/>
        <w:bottom w:val="none" w:sz="0" w:space="0" w:color="auto"/>
        <w:right w:val="none" w:sz="0" w:space="0" w:color="auto"/>
      </w:divBdr>
    </w:div>
    <w:div w:id="942805726">
      <w:bodyDiv w:val="1"/>
      <w:marLeft w:val="0"/>
      <w:marRight w:val="0"/>
      <w:marTop w:val="0"/>
      <w:marBottom w:val="0"/>
      <w:divBdr>
        <w:top w:val="none" w:sz="0" w:space="0" w:color="auto"/>
        <w:left w:val="none" w:sz="0" w:space="0" w:color="auto"/>
        <w:bottom w:val="none" w:sz="0" w:space="0" w:color="auto"/>
        <w:right w:val="none" w:sz="0" w:space="0" w:color="auto"/>
      </w:divBdr>
    </w:div>
    <w:div w:id="942881422">
      <w:bodyDiv w:val="1"/>
      <w:marLeft w:val="0"/>
      <w:marRight w:val="0"/>
      <w:marTop w:val="0"/>
      <w:marBottom w:val="0"/>
      <w:divBdr>
        <w:top w:val="none" w:sz="0" w:space="0" w:color="auto"/>
        <w:left w:val="none" w:sz="0" w:space="0" w:color="auto"/>
        <w:bottom w:val="none" w:sz="0" w:space="0" w:color="auto"/>
        <w:right w:val="none" w:sz="0" w:space="0" w:color="auto"/>
      </w:divBdr>
    </w:div>
    <w:div w:id="943001350">
      <w:bodyDiv w:val="1"/>
      <w:marLeft w:val="0"/>
      <w:marRight w:val="0"/>
      <w:marTop w:val="0"/>
      <w:marBottom w:val="0"/>
      <w:divBdr>
        <w:top w:val="none" w:sz="0" w:space="0" w:color="auto"/>
        <w:left w:val="none" w:sz="0" w:space="0" w:color="auto"/>
        <w:bottom w:val="none" w:sz="0" w:space="0" w:color="auto"/>
        <w:right w:val="none" w:sz="0" w:space="0" w:color="auto"/>
      </w:divBdr>
    </w:div>
    <w:div w:id="943004302">
      <w:bodyDiv w:val="1"/>
      <w:marLeft w:val="0"/>
      <w:marRight w:val="0"/>
      <w:marTop w:val="0"/>
      <w:marBottom w:val="0"/>
      <w:divBdr>
        <w:top w:val="none" w:sz="0" w:space="0" w:color="auto"/>
        <w:left w:val="none" w:sz="0" w:space="0" w:color="auto"/>
        <w:bottom w:val="none" w:sz="0" w:space="0" w:color="auto"/>
        <w:right w:val="none" w:sz="0" w:space="0" w:color="auto"/>
      </w:divBdr>
    </w:div>
    <w:div w:id="943070329">
      <w:bodyDiv w:val="1"/>
      <w:marLeft w:val="0"/>
      <w:marRight w:val="0"/>
      <w:marTop w:val="0"/>
      <w:marBottom w:val="0"/>
      <w:divBdr>
        <w:top w:val="none" w:sz="0" w:space="0" w:color="auto"/>
        <w:left w:val="none" w:sz="0" w:space="0" w:color="auto"/>
        <w:bottom w:val="none" w:sz="0" w:space="0" w:color="auto"/>
        <w:right w:val="none" w:sz="0" w:space="0" w:color="auto"/>
      </w:divBdr>
    </w:div>
    <w:div w:id="943074623">
      <w:bodyDiv w:val="1"/>
      <w:marLeft w:val="0"/>
      <w:marRight w:val="0"/>
      <w:marTop w:val="0"/>
      <w:marBottom w:val="0"/>
      <w:divBdr>
        <w:top w:val="none" w:sz="0" w:space="0" w:color="auto"/>
        <w:left w:val="none" w:sz="0" w:space="0" w:color="auto"/>
        <w:bottom w:val="none" w:sz="0" w:space="0" w:color="auto"/>
        <w:right w:val="none" w:sz="0" w:space="0" w:color="auto"/>
      </w:divBdr>
    </w:div>
    <w:div w:id="943265759">
      <w:bodyDiv w:val="1"/>
      <w:marLeft w:val="0"/>
      <w:marRight w:val="0"/>
      <w:marTop w:val="0"/>
      <w:marBottom w:val="0"/>
      <w:divBdr>
        <w:top w:val="none" w:sz="0" w:space="0" w:color="auto"/>
        <w:left w:val="none" w:sz="0" w:space="0" w:color="auto"/>
        <w:bottom w:val="none" w:sz="0" w:space="0" w:color="auto"/>
        <w:right w:val="none" w:sz="0" w:space="0" w:color="auto"/>
      </w:divBdr>
    </w:div>
    <w:div w:id="943265946">
      <w:bodyDiv w:val="1"/>
      <w:marLeft w:val="0"/>
      <w:marRight w:val="0"/>
      <w:marTop w:val="0"/>
      <w:marBottom w:val="0"/>
      <w:divBdr>
        <w:top w:val="none" w:sz="0" w:space="0" w:color="auto"/>
        <w:left w:val="none" w:sz="0" w:space="0" w:color="auto"/>
        <w:bottom w:val="none" w:sz="0" w:space="0" w:color="auto"/>
        <w:right w:val="none" w:sz="0" w:space="0" w:color="auto"/>
      </w:divBdr>
    </w:div>
    <w:div w:id="943343265">
      <w:bodyDiv w:val="1"/>
      <w:marLeft w:val="0"/>
      <w:marRight w:val="0"/>
      <w:marTop w:val="0"/>
      <w:marBottom w:val="0"/>
      <w:divBdr>
        <w:top w:val="none" w:sz="0" w:space="0" w:color="auto"/>
        <w:left w:val="none" w:sz="0" w:space="0" w:color="auto"/>
        <w:bottom w:val="none" w:sz="0" w:space="0" w:color="auto"/>
        <w:right w:val="none" w:sz="0" w:space="0" w:color="auto"/>
      </w:divBdr>
    </w:div>
    <w:div w:id="943416117">
      <w:bodyDiv w:val="1"/>
      <w:marLeft w:val="0"/>
      <w:marRight w:val="0"/>
      <w:marTop w:val="0"/>
      <w:marBottom w:val="0"/>
      <w:divBdr>
        <w:top w:val="none" w:sz="0" w:space="0" w:color="auto"/>
        <w:left w:val="none" w:sz="0" w:space="0" w:color="auto"/>
        <w:bottom w:val="none" w:sz="0" w:space="0" w:color="auto"/>
        <w:right w:val="none" w:sz="0" w:space="0" w:color="auto"/>
      </w:divBdr>
    </w:div>
    <w:div w:id="943456872">
      <w:bodyDiv w:val="1"/>
      <w:marLeft w:val="0"/>
      <w:marRight w:val="0"/>
      <w:marTop w:val="0"/>
      <w:marBottom w:val="0"/>
      <w:divBdr>
        <w:top w:val="none" w:sz="0" w:space="0" w:color="auto"/>
        <w:left w:val="none" w:sz="0" w:space="0" w:color="auto"/>
        <w:bottom w:val="none" w:sz="0" w:space="0" w:color="auto"/>
        <w:right w:val="none" w:sz="0" w:space="0" w:color="auto"/>
      </w:divBdr>
    </w:div>
    <w:div w:id="943458910">
      <w:bodyDiv w:val="1"/>
      <w:marLeft w:val="0"/>
      <w:marRight w:val="0"/>
      <w:marTop w:val="0"/>
      <w:marBottom w:val="0"/>
      <w:divBdr>
        <w:top w:val="none" w:sz="0" w:space="0" w:color="auto"/>
        <w:left w:val="none" w:sz="0" w:space="0" w:color="auto"/>
        <w:bottom w:val="none" w:sz="0" w:space="0" w:color="auto"/>
        <w:right w:val="none" w:sz="0" w:space="0" w:color="auto"/>
      </w:divBdr>
    </w:div>
    <w:div w:id="943463310">
      <w:bodyDiv w:val="1"/>
      <w:marLeft w:val="0"/>
      <w:marRight w:val="0"/>
      <w:marTop w:val="0"/>
      <w:marBottom w:val="0"/>
      <w:divBdr>
        <w:top w:val="none" w:sz="0" w:space="0" w:color="auto"/>
        <w:left w:val="none" w:sz="0" w:space="0" w:color="auto"/>
        <w:bottom w:val="none" w:sz="0" w:space="0" w:color="auto"/>
        <w:right w:val="none" w:sz="0" w:space="0" w:color="auto"/>
      </w:divBdr>
    </w:div>
    <w:div w:id="943532222">
      <w:bodyDiv w:val="1"/>
      <w:marLeft w:val="0"/>
      <w:marRight w:val="0"/>
      <w:marTop w:val="0"/>
      <w:marBottom w:val="0"/>
      <w:divBdr>
        <w:top w:val="none" w:sz="0" w:space="0" w:color="auto"/>
        <w:left w:val="none" w:sz="0" w:space="0" w:color="auto"/>
        <w:bottom w:val="none" w:sz="0" w:space="0" w:color="auto"/>
        <w:right w:val="none" w:sz="0" w:space="0" w:color="auto"/>
      </w:divBdr>
    </w:div>
    <w:div w:id="943536867">
      <w:bodyDiv w:val="1"/>
      <w:marLeft w:val="0"/>
      <w:marRight w:val="0"/>
      <w:marTop w:val="0"/>
      <w:marBottom w:val="0"/>
      <w:divBdr>
        <w:top w:val="none" w:sz="0" w:space="0" w:color="auto"/>
        <w:left w:val="none" w:sz="0" w:space="0" w:color="auto"/>
        <w:bottom w:val="none" w:sz="0" w:space="0" w:color="auto"/>
        <w:right w:val="none" w:sz="0" w:space="0" w:color="auto"/>
      </w:divBdr>
    </w:div>
    <w:div w:id="943539440">
      <w:bodyDiv w:val="1"/>
      <w:marLeft w:val="0"/>
      <w:marRight w:val="0"/>
      <w:marTop w:val="0"/>
      <w:marBottom w:val="0"/>
      <w:divBdr>
        <w:top w:val="none" w:sz="0" w:space="0" w:color="auto"/>
        <w:left w:val="none" w:sz="0" w:space="0" w:color="auto"/>
        <w:bottom w:val="none" w:sz="0" w:space="0" w:color="auto"/>
        <w:right w:val="none" w:sz="0" w:space="0" w:color="auto"/>
      </w:divBdr>
    </w:div>
    <w:div w:id="943540162">
      <w:bodyDiv w:val="1"/>
      <w:marLeft w:val="0"/>
      <w:marRight w:val="0"/>
      <w:marTop w:val="0"/>
      <w:marBottom w:val="0"/>
      <w:divBdr>
        <w:top w:val="none" w:sz="0" w:space="0" w:color="auto"/>
        <w:left w:val="none" w:sz="0" w:space="0" w:color="auto"/>
        <w:bottom w:val="none" w:sz="0" w:space="0" w:color="auto"/>
        <w:right w:val="none" w:sz="0" w:space="0" w:color="auto"/>
      </w:divBdr>
    </w:div>
    <w:div w:id="943616779">
      <w:bodyDiv w:val="1"/>
      <w:marLeft w:val="0"/>
      <w:marRight w:val="0"/>
      <w:marTop w:val="0"/>
      <w:marBottom w:val="0"/>
      <w:divBdr>
        <w:top w:val="none" w:sz="0" w:space="0" w:color="auto"/>
        <w:left w:val="none" w:sz="0" w:space="0" w:color="auto"/>
        <w:bottom w:val="none" w:sz="0" w:space="0" w:color="auto"/>
        <w:right w:val="none" w:sz="0" w:space="0" w:color="auto"/>
      </w:divBdr>
    </w:div>
    <w:div w:id="943658369">
      <w:bodyDiv w:val="1"/>
      <w:marLeft w:val="0"/>
      <w:marRight w:val="0"/>
      <w:marTop w:val="0"/>
      <w:marBottom w:val="0"/>
      <w:divBdr>
        <w:top w:val="none" w:sz="0" w:space="0" w:color="auto"/>
        <w:left w:val="none" w:sz="0" w:space="0" w:color="auto"/>
        <w:bottom w:val="none" w:sz="0" w:space="0" w:color="auto"/>
        <w:right w:val="none" w:sz="0" w:space="0" w:color="auto"/>
      </w:divBdr>
    </w:div>
    <w:div w:id="943683232">
      <w:bodyDiv w:val="1"/>
      <w:marLeft w:val="0"/>
      <w:marRight w:val="0"/>
      <w:marTop w:val="0"/>
      <w:marBottom w:val="0"/>
      <w:divBdr>
        <w:top w:val="none" w:sz="0" w:space="0" w:color="auto"/>
        <w:left w:val="none" w:sz="0" w:space="0" w:color="auto"/>
        <w:bottom w:val="none" w:sz="0" w:space="0" w:color="auto"/>
        <w:right w:val="none" w:sz="0" w:space="0" w:color="auto"/>
      </w:divBdr>
    </w:div>
    <w:div w:id="943730446">
      <w:bodyDiv w:val="1"/>
      <w:marLeft w:val="0"/>
      <w:marRight w:val="0"/>
      <w:marTop w:val="0"/>
      <w:marBottom w:val="0"/>
      <w:divBdr>
        <w:top w:val="none" w:sz="0" w:space="0" w:color="auto"/>
        <w:left w:val="none" w:sz="0" w:space="0" w:color="auto"/>
        <w:bottom w:val="none" w:sz="0" w:space="0" w:color="auto"/>
        <w:right w:val="none" w:sz="0" w:space="0" w:color="auto"/>
      </w:divBdr>
    </w:div>
    <w:div w:id="943802549">
      <w:bodyDiv w:val="1"/>
      <w:marLeft w:val="0"/>
      <w:marRight w:val="0"/>
      <w:marTop w:val="0"/>
      <w:marBottom w:val="0"/>
      <w:divBdr>
        <w:top w:val="none" w:sz="0" w:space="0" w:color="auto"/>
        <w:left w:val="none" w:sz="0" w:space="0" w:color="auto"/>
        <w:bottom w:val="none" w:sz="0" w:space="0" w:color="auto"/>
        <w:right w:val="none" w:sz="0" w:space="0" w:color="auto"/>
      </w:divBdr>
    </w:div>
    <w:div w:id="943851455">
      <w:bodyDiv w:val="1"/>
      <w:marLeft w:val="0"/>
      <w:marRight w:val="0"/>
      <w:marTop w:val="0"/>
      <w:marBottom w:val="0"/>
      <w:divBdr>
        <w:top w:val="none" w:sz="0" w:space="0" w:color="auto"/>
        <w:left w:val="none" w:sz="0" w:space="0" w:color="auto"/>
        <w:bottom w:val="none" w:sz="0" w:space="0" w:color="auto"/>
        <w:right w:val="none" w:sz="0" w:space="0" w:color="auto"/>
      </w:divBdr>
    </w:div>
    <w:div w:id="943852387">
      <w:bodyDiv w:val="1"/>
      <w:marLeft w:val="0"/>
      <w:marRight w:val="0"/>
      <w:marTop w:val="0"/>
      <w:marBottom w:val="0"/>
      <w:divBdr>
        <w:top w:val="none" w:sz="0" w:space="0" w:color="auto"/>
        <w:left w:val="none" w:sz="0" w:space="0" w:color="auto"/>
        <w:bottom w:val="none" w:sz="0" w:space="0" w:color="auto"/>
        <w:right w:val="none" w:sz="0" w:space="0" w:color="auto"/>
      </w:divBdr>
    </w:div>
    <w:div w:id="943877410">
      <w:bodyDiv w:val="1"/>
      <w:marLeft w:val="0"/>
      <w:marRight w:val="0"/>
      <w:marTop w:val="0"/>
      <w:marBottom w:val="0"/>
      <w:divBdr>
        <w:top w:val="none" w:sz="0" w:space="0" w:color="auto"/>
        <w:left w:val="none" w:sz="0" w:space="0" w:color="auto"/>
        <w:bottom w:val="none" w:sz="0" w:space="0" w:color="auto"/>
        <w:right w:val="none" w:sz="0" w:space="0" w:color="auto"/>
      </w:divBdr>
    </w:div>
    <w:div w:id="943924771">
      <w:bodyDiv w:val="1"/>
      <w:marLeft w:val="0"/>
      <w:marRight w:val="0"/>
      <w:marTop w:val="0"/>
      <w:marBottom w:val="0"/>
      <w:divBdr>
        <w:top w:val="none" w:sz="0" w:space="0" w:color="auto"/>
        <w:left w:val="none" w:sz="0" w:space="0" w:color="auto"/>
        <w:bottom w:val="none" w:sz="0" w:space="0" w:color="auto"/>
        <w:right w:val="none" w:sz="0" w:space="0" w:color="auto"/>
      </w:divBdr>
    </w:div>
    <w:div w:id="943995786">
      <w:bodyDiv w:val="1"/>
      <w:marLeft w:val="0"/>
      <w:marRight w:val="0"/>
      <w:marTop w:val="0"/>
      <w:marBottom w:val="0"/>
      <w:divBdr>
        <w:top w:val="none" w:sz="0" w:space="0" w:color="auto"/>
        <w:left w:val="none" w:sz="0" w:space="0" w:color="auto"/>
        <w:bottom w:val="none" w:sz="0" w:space="0" w:color="auto"/>
        <w:right w:val="none" w:sz="0" w:space="0" w:color="auto"/>
      </w:divBdr>
    </w:div>
    <w:div w:id="944069590">
      <w:bodyDiv w:val="1"/>
      <w:marLeft w:val="0"/>
      <w:marRight w:val="0"/>
      <w:marTop w:val="0"/>
      <w:marBottom w:val="0"/>
      <w:divBdr>
        <w:top w:val="none" w:sz="0" w:space="0" w:color="auto"/>
        <w:left w:val="none" w:sz="0" w:space="0" w:color="auto"/>
        <w:bottom w:val="none" w:sz="0" w:space="0" w:color="auto"/>
        <w:right w:val="none" w:sz="0" w:space="0" w:color="auto"/>
      </w:divBdr>
    </w:div>
    <w:div w:id="944075704">
      <w:bodyDiv w:val="1"/>
      <w:marLeft w:val="0"/>
      <w:marRight w:val="0"/>
      <w:marTop w:val="0"/>
      <w:marBottom w:val="0"/>
      <w:divBdr>
        <w:top w:val="none" w:sz="0" w:space="0" w:color="auto"/>
        <w:left w:val="none" w:sz="0" w:space="0" w:color="auto"/>
        <w:bottom w:val="none" w:sz="0" w:space="0" w:color="auto"/>
        <w:right w:val="none" w:sz="0" w:space="0" w:color="auto"/>
      </w:divBdr>
    </w:div>
    <w:div w:id="944115874">
      <w:bodyDiv w:val="1"/>
      <w:marLeft w:val="0"/>
      <w:marRight w:val="0"/>
      <w:marTop w:val="0"/>
      <w:marBottom w:val="0"/>
      <w:divBdr>
        <w:top w:val="none" w:sz="0" w:space="0" w:color="auto"/>
        <w:left w:val="none" w:sz="0" w:space="0" w:color="auto"/>
        <w:bottom w:val="none" w:sz="0" w:space="0" w:color="auto"/>
        <w:right w:val="none" w:sz="0" w:space="0" w:color="auto"/>
      </w:divBdr>
    </w:div>
    <w:div w:id="944119679">
      <w:bodyDiv w:val="1"/>
      <w:marLeft w:val="0"/>
      <w:marRight w:val="0"/>
      <w:marTop w:val="0"/>
      <w:marBottom w:val="0"/>
      <w:divBdr>
        <w:top w:val="none" w:sz="0" w:space="0" w:color="auto"/>
        <w:left w:val="none" w:sz="0" w:space="0" w:color="auto"/>
        <w:bottom w:val="none" w:sz="0" w:space="0" w:color="auto"/>
        <w:right w:val="none" w:sz="0" w:space="0" w:color="auto"/>
      </w:divBdr>
    </w:div>
    <w:div w:id="944190044">
      <w:bodyDiv w:val="1"/>
      <w:marLeft w:val="0"/>
      <w:marRight w:val="0"/>
      <w:marTop w:val="0"/>
      <w:marBottom w:val="0"/>
      <w:divBdr>
        <w:top w:val="none" w:sz="0" w:space="0" w:color="auto"/>
        <w:left w:val="none" w:sz="0" w:space="0" w:color="auto"/>
        <w:bottom w:val="none" w:sz="0" w:space="0" w:color="auto"/>
        <w:right w:val="none" w:sz="0" w:space="0" w:color="auto"/>
      </w:divBdr>
    </w:div>
    <w:div w:id="944263863">
      <w:bodyDiv w:val="1"/>
      <w:marLeft w:val="0"/>
      <w:marRight w:val="0"/>
      <w:marTop w:val="0"/>
      <w:marBottom w:val="0"/>
      <w:divBdr>
        <w:top w:val="none" w:sz="0" w:space="0" w:color="auto"/>
        <w:left w:val="none" w:sz="0" w:space="0" w:color="auto"/>
        <w:bottom w:val="none" w:sz="0" w:space="0" w:color="auto"/>
        <w:right w:val="none" w:sz="0" w:space="0" w:color="auto"/>
      </w:divBdr>
    </w:div>
    <w:div w:id="944265565">
      <w:bodyDiv w:val="1"/>
      <w:marLeft w:val="0"/>
      <w:marRight w:val="0"/>
      <w:marTop w:val="0"/>
      <w:marBottom w:val="0"/>
      <w:divBdr>
        <w:top w:val="none" w:sz="0" w:space="0" w:color="auto"/>
        <w:left w:val="none" w:sz="0" w:space="0" w:color="auto"/>
        <w:bottom w:val="none" w:sz="0" w:space="0" w:color="auto"/>
        <w:right w:val="none" w:sz="0" w:space="0" w:color="auto"/>
      </w:divBdr>
    </w:div>
    <w:div w:id="944338054">
      <w:bodyDiv w:val="1"/>
      <w:marLeft w:val="0"/>
      <w:marRight w:val="0"/>
      <w:marTop w:val="0"/>
      <w:marBottom w:val="0"/>
      <w:divBdr>
        <w:top w:val="none" w:sz="0" w:space="0" w:color="auto"/>
        <w:left w:val="none" w:sz="0" w:space="0" w:color="auto"/>
        <w:bottom w:val="none" w:sz="0" w:space="0" w:color="auto"/>
        <w:right w:val="none" w:sz="0" w:space="0" w:color="auto"/>
      </w:divBdr>
    </w:div>
    <w:div w:id="944340727">
      <w:bodyDiv w:val="1"/>
      <w:marLeft w:val="0"/>
      <w:marRight w:val="0"/>
      <w:marTop w:val="0"/>
      <w:marBottom w:val="0"/>
      <w:divBdr>
        <w:top w:val="none" w:sz="0" w:space="0" w:color="auto"/>
        <w:left w:val="none" w:sz="0" w:space="0" w:color="auto"/>
        <w:bottom w:val="none" w:sz="0" w:space="0" w:color="auto"/>
        <w:right w:val="none" w:sz="0" w:space="0" w:color="auto"/>
      </w:divBdr>
    </w:div>
    <w:div w:id="944390009">
      <w:bodyDiv w:val="1"/>
      <w:marLeft w:val="0"/>
      <w:marRight w:val="0"/>
      <w:marTop w:val="0"/>
      <w:marBottom w:val="0"/>
      <w:divBdr>
        <w:top w:val="none" w:sz="0" w:space="0" w:color="auto"/>
        <w:left w:val="none" w:sz="0" w:space="0" w:color="auto"/>
        <w:bottom w:val="none" w:sz="0" w:space="0" w:color="auto"/>
        <w:right w:val="none" w:sz="0" w:space="0" w:color="auto"/>
      </w:divBdr>
    </w:div>
    <w:div w:id="944456835">
      <w:bodyDiv w:val="1"/>
      <w:marLeft w:val="0"/>
      <w:marRight w:val="0"/>
      <w:marTop w:val="0"/>
      <w:marBottom w:val="0"/>
      <w:divBdr>
        <w:top w:val="none" w:sz="0" w:space="0" w:color="auto"/>
        <w:left w:val="none" w:sz="0" w:space="0" w:color="auto"/>
        <w:bottom w:val="none" w:sz="0" w:space="0" w:color="auto"/>
        <w:right w:val="none" w:sz="0" w:space="0" w:color="auto"/>
      </w:divBdr>
    </w:div>
    <w:div w:id="944459351">
      <w:bodyDiv w:val="1"/>
      <w:marLeft w:val="0"/>
      <w:marRight w:val="0"/>
      <w:marTop w:val="0"/>
      <w:marBottom w:val="0"/>
      <w:divBdr>
        <w:top w:val="none" w:sz="0" w:space="0" w:color="auto"/>
        <w:left w:val="none" w:sz="0" w:space="0" w:color="auto"/>
        <w:bottom w:val="none" w:sz="0" w:space="0" w:color="auto"/>
        <w:right w:val="none" w:sz="0" w:space="0" w:color="auto"/>
      </w:divBdr>
    </w:div>
    <w:div w:id="944464499">
      <w:bodyDiv w:val="1"/>
      <w:marLeft w:val="0"/>
      <w:marRight w:val="0"/>
      <w:marTop w:val="0"/>
      <w:marBottom w:val="0"/>
      <w:divBdr>
        <w:top w:val="none" w:sz="0" w:space="0" w:color="auto"/>
        <w:left w:val="none" w:sz="0" w:space="0" w:color="auto"/>
        <w:bottom w:val="none" w:sz="0" w:space="0" w:color="auto"/>
        <w:right w:val="none" w:sz="0" w:space="0" w:color="auto"/>
      </w:divBdr>
    </w:div>
    <w:div w:id="944535808">
      <w:bodyDiv w:val="1"/>
      <w:marLeft w:val="0"/>
      <w:marRight w:val="0"/>
      <w:marTop w:val="0"/>
      <w:marBottom w:val="0"/>
      <w:divBdr>
        <w:top w:val="none" w:sz="0" w:space="0" w:color="auto"/>
        <w:left w:val="none" w:sz="0" w:space="0" w:color="auto"/>
        <w:bottom w:val="none" w:sz="0" w:space="0" w:color="auto"/>
        <w:right w:val="none" w:sz="0" w:space="0" w:color="auto"/>
      </w:divBdr>
    </w:div>
    <w:div w:id="944537391">
      <w:bodyDiv w:val="1"/>
      <w:marLeft w:val="0"/>
      <w:marRight w:val="0"/>
      <w:marTop w:val="0"/>
      <w:marBottom w:val="0"/>
      <w:divBdr>
        <w:top w:val="none" w:sz="0" w:space="0" w:color="auto"/>
        <w:left w:val="none" w:sz="0" w:space="0" w:color="auto"/>
        <w:bottom w:val="none" w:sz="0" w:space="0" w:color="auto"/>
        <w:right w:val="none" w:sz="0" w:space="0" w:color="auto"/>
      </w:divBdr>
    </w:div>
    <w:div w:id="944649761">
      <w:bodyDiv w:val="1"/>
      <w:marLeft w:val="0"/>
      <w:marRight w:val="0"/>
      <w:marTop w:val="0"/>
      <w:marBottom w:val="0"/>
      <w:divBdr>
        <w:top w:val="none" w:sz="0" w:space="0" w:color="auto"/>
        <w:left w:val="none" w:sz="0" w:space="0" w:color="auto"/>
        <w:bottom w:val="none" w:sz="0" w:space="0" w:color="auto"/>
        <w:right w:val="none" w:sz="0" w:space="0" w:color="auto"/>
      </w:divBdr>
    </w:div>
    <w:div w:id="944655445">
      <w:bodyDiv w:val="1"/>
      <w:marLeft w:val="0"/>
      <w:marRight w:val="0"/>
      <w:marTop w:val="0"/>
      <w:marBottom w:val="0"/>
      <w:divBdr>
        <w:top w:val="none" w:sz="0" w:space="0" w:color="auto"/>
        <w:left w:val="none" w:sz="0" w:space="0" w:color="auto"/>
        <w:bottom w:val="none" w:sz="0" w:space="0" w:color="auto"/>
        <w:right w:val="none" w:sz="0" w:space="0" w:color="auto"/>
      </w:divBdr>
    </w:div>
    <w:div w:id="944724693">
      <w:bodyDiv w:val="1"/>
      <w:marLeft w:val="0"/>
      <w:marRight w:val="0"/>
      <w:marTop w:val="0"/>
      <w:marBottom w:val="0"/>
      <w:divBdr>
        <w:top w:val="none" w:sz="0" w:space="0" w:color="auto"/>
        <w:left w:val="none" w:sz="0" w:space="0" w:color="auto"/>
        <w:bottom w:val="none" w:sz="0" w:space="0" w:color="auto"/>
        <w:right w:val="none" w:sz="0" w:space="0" w:color="auto"/>
      </w:divBdr>
    </w:div>
    <w:div w:id="944775615">
      <w:bodyDiv w:val="1"/>
      <w:marLeft w:val="0"/>
      <w:marRight w:val="0"/>
      <w:marTop w:val="0"/>
      <w:marBottom w:val="0"/>
      <w:divBdr>
        <w:top w:val="none" w:sz="0" w:space="0" w:color="auto"/>
        <w:left w:val="none" w:sz="0" w:space="0" w:color="auto"/>
        <w:bottom w:val="none" w:sz="0" w:space="0" w:color="auto"/>
        <w:right w:val="none" w:sz="0" w:space="0" w:color="auto"/>
      </w:divBdr>
    </w:div>
    <w:div w:id="944918200">
      <w:bodyDiv w:val="1"/>
      <w:marLeft w:val="0"/>
      <w:marRight w:val="0"/>
      <w:marTop w:val="0"/>
      <w:marBottom w:val="0"/>
      <w:divBdr>
        <w:top w:val="none" w:sz="0" w:space="0" w:color="auto"/>
        <w:left w:val="none" w:sz="0" w:space="0" w:color="auto"/>
        <w:bottom w:val="none" w:sz="0" w:space="0" w:color="auto"/>
        <w:right w:val="none" w:sz="0" w:space="0" w:color="auto"/>
      </w:divBdr>
    </w:div>
    <w:div w:id="944919361">
      <w:bodyDiv w:val="1"/>
      <w:marLeft w:val="0"/>
      <w:marRight w:val="0"/>
      <w:marTop w:val="0"/>
      <w:marBottom w:val="0"/>
      <w:divBdr>
        <w:top w:val="none" w:sz="0" w:space="0" w:color="auto"/>
        <w:left w:val="none" w:sz="0" w:space="0" w:color="auto"/>
        <w:bottom w:val="none" w:sz="0" w:space="0" w:color="auto"/>
        <w:right w:val="none" w:sz="0" w:space="0" w:color="auto"/>
      </w:divBdr>
    </w:div>
    <w:div w:id="944994612">
      <w:bodyDiv w:val="1"/>
      <w:marLeft w:val="0"/>
      <w:marRight w:val="0"/>
      <w:marTop w:val="0"/>
      <w:marBottom w:val="0"/>
      <w:divBdr>
        <w:top w:val="none" w:sz="0" w:space="0" w:color="auto"/>
        <w:left w:val="none" w:sz="0" w:space="0" w:color="auto"/>
        <w:bottom w:val="none" w:sz="0" w:space="0" w:color="auto"/>
        <w:right w:val="none" w:sz="0" w:space="0" w:color="auto"/>
      </w:divBdr>
    </w:div>
    <w:div w:id="945036585">
      <w:bodyDiv w:val="1"/>
      <w:marLeft w:val="0"/>
      <w:marRight w:val="0"/>
      <w:marTop w:val="0"/>
      <w:marBottom w:val="0"/>
      <w:divBdr>
        <w:top w:val="none" w:sz="0" w:space="0" w:color="auto"/>
        <w:left w:val="none" w:sz="0" w:space="0" w:color="auto"/>
        <w:bottom w:val="none" w:sz="0" w:space="0" w:color="auto"/>
        <w:right w:val="none" w:sz="0" w:space="0" w:color="auto"/>
      </w:divBdr>
    </w:div>
    <w:div w:id="945043603">
      <w:bodyDiv w:val="1"/>
      <w:marLeft w:val="0"/>
      <w:marRight w:val="0"/>
      <w:marTop w:val="0"/>
      <w:marBottom w:val="0"/>
      <w:divBdr>
        <w:top w:val="none" w:sz="0" w:space="0" w:color="auto"/>
        <w:left w:val="none" w:sz="0" w:space="0" w:color="auto"/>
        <w:bottom w:val="none" w:sz="0" w:space="0" w:color="auto"/>
        <w:right w:val="none" w:sz="0" w:space="0" w:color="auto"/>
      </w:divBdr>
    </w:div>
    <w:div w:id="945111265">
      <w:bodyDiv w:val="1"/>
      <w:marLeft w:val="0"/>
      <w:marRight w:val="0"/>
      <w:marTop w:val="0"/>
      <w:marBottom w:val="0"/>
      <w:divBdr>
        <w:top w:val="none" w:sz="0" w:space="0" w:color="auto"/>
        <w:left w:val="none" w:sz="0" w:space="0" w:color="auto"/>
        <w:bottom w:val="none" w:sz="0" w:space="0" w:color="auto"/>
        <w:right w:val="none" w:sz="0" w:space="0" w:color="auto"/>
      </w:divBdr>
    </w:div>
    <w:div w:id="945115089">
      <w:bodyDiv w:val="1"/>
      <w:marLeft w:val="0"/>
      <w:marRight w:val="0"/>
      <w:marTop w:val="0"/>
      <w:marBottom w:val="0"/>
      <w:divBdr>
        <w:top w:val="none" w:sz="0" w:space="0" w:color="auto"/>
        <w:left w:val="none" w:sz="0" w:space="0" w:color="auto"/>
        <w:bottom w:val="none" w:sz="0" w:space="0" w:color="auto"/>
        <w:right w:val="none" w:sz="0" w:space="0" w:color="auto"/>
      </w:divBdr>
    </w:div>
    <w:div w:id="945117675">
      <w:bodyDiv w:val="1"/>
      <w:marLeft w:val="0"/>
      <w:marRight w:val="0"/>
      <w:marTop w:val="0"/>
      <w:marBottom w:val="0"/>
      <w:divBdr>
        <w:top w:val="none" w:sz="0" w:space="0" w:color="auto"/>
        <w:left w:val="none" w:sz="0" w:space="0" w:color="auto"/>
        <w:bottom w:val="none" w:sz="0" w:space="0" w:color="auto"/>
        <w:right w:val="none" w:sz="0" w:space="0" w:color="auto"/>
      </w:divBdr>
    </w:div>
    <w:div w:id="945119440">
      <w:bodyDiv w:val="1"/>
      <w:marLeft w:val="0"/>
      <w:marRight w:val="0"/>
      <w:marTop w:val="0"/>
      <w:marBottom w:val="0"/>
      <w:divBdr>
        <w:top w:val="none" w:sz="0" w:space="0" w:color="auto"/>
        <w:left w:val="none" w:sz="0" w:space="0" w:color="auto"/>
        <w:bottom w:val="none" w:sz="0" w:space="0" w:color="auto"/>
        <w:right w:val="none" w:sz="0" w:space="0" w:color="auto"/>
      </w:divBdr>
    </w:div>
    <w:div w:id="945162727">
      <w:bodyDiv w:val="1"/>
      <w:marLeft w:val="0"/>
      <w:marRight w:val="0"/>
      <w:marTop w:val="0"/>
      <w:marBottom w:val="0"/>
      <w:divBdr>
        <w:top w:val="none" w:sz="0" w:space="0" w:color="auto"/>
        <w:left w:val="none" w:sz="0" w:space="0" w:color="auto"/>
        <w:bottom w:val="none" w:sz="0" w:space="0" w:color="auto"/>
        <w:right w:val="none" w:sz="0" w:space="0" w:color="auto"/>
      </w:divBdr>
    </w:div>
    <w:div w:id="945230472">
      <w:bodyDiv w:val="1"/>
      <w:marLeft w:val="0"/>
      <w:marRight w:val="0"/>
      <w:marTop w:val="0"/>
      <w:marBottom w:val="0"/>
      <w:divBdr>
        <w:top w:val="none" w:sz="0" w:space="0" w:color="auto"/>
        <w:left w:val="none" w:sz="0" w:space="0" w:color="auto"/>
        <w:bottom w:val="none" w:sz="0" w:space="0" w:color="auto"/>
        <w:right w:val="none" w:sz="0" w:space="0" w:color="auto"/>
      </w:divBdr>
    </w:div>
    <w:div w:id="945238687">
      <w:bodyDiv w:val="1"/>
      <w:marLeft w:val="0"/>
      <w:marRight w:val="0"/>
      <w:marTop w:val="0"/>
      <w:marBottom w:val="0"/>
      <w:divBdr>
        <w:top w:val="none" w:sz="0" w:space="0" w:color="auto"/>
        <w:left w:val="none" w:sz="0" w:space="0" w:color="auto"/>
        <w:bottom w:val="none" w:sz="0" w:space="0" w:color="auto"/>
        <w:right w:val="none" w:sz="0" w:space="0" w:color="auto"/>
      </w:divBdr>
    </w:div>
    <w:div w:id="945306051">
      <w:bodyDiv w:val="1"/>
      <w:marLeft w:val="0"/>
      <w:marRight w:val="0"/>
      <w:marTop w:val="0"/>
      <w:marBottom w:val="0"/>
      <w:divBdr>
        <w:top w:val="none" w:sz="0" w:space="0" w:color="auto"/>
        <w:left w:val="none" w:sz="0" w:space="0" w:color="auto"/>
        <w:bottom w:val="none" w:sz="0" w:space="0" w:color="auto"/>
        <w:right w:val="none" w:sz="0" w:space="0" w:color="auto"/>
      </w:divBdr>
    </w:div>
    <w:div w:id="945310070">
      <w:bodyDiv w:val="1"/>
      <w:marLeft w:val="0"/>
      <w:marRight w:val="0"/>
      <w:marTop w:val="0"/>
      <w:marBottom w:val="0"/>
      <w:divBdr>
        <w:top w:val="none" w:sz="0" w:space="0" w:color="auto"/>
        <w:left w:val="none" w:sz="0" w:space="0" w:color="auto"/>
        <w:bottom w:val="none" w:sz="0" w:space="0" w:color="auto"/>
        <w:right w:val="none" w:sz="0" w:space="0" w:color="auto"/>
      </w:divBdr>
    </w:div>
    <w:div w:id="945383481">
      <w:bodyDiv w:val="1"/>
      <w:marLeft w:val="0"/>
      <w:marRight w:val="0"/>
      <w:marTop w:val="0"/>
      <w:marBottom w:val="0"/>
      <w:divBdr>
        <w:top w:val="none" w:sz="0" w:space="0" w:color="auto"/>
        <w:left w:val="none" w:sz="0" w:space="0" w:color="auto"/>
        <w:bottom w:val="none" w:sz="0" w:space="0" w:color="auto"/>
        <w:right w:val="none" w:sz="0" w:space="0" w:color="auto"/>
      </w:divBdr>
    </w:div>
    <w:div w:id="945429238">
      <w:bodyDiv w:val="1"/>
      <w:marLeft w:val="0"/>
      <w:marRight w:val="0"/>
      <w:marTop w:val="0"/>
      <w:marBottom w:val="0"/>
      <w:divBdr>
        <w:top w:val="none" w:sz="0" w:space="0" w:color="auto"/>
        <w:left w:val="none" w:sz="0" w:space="0" w:color="auto"/>
        <w:bottom w:val="none" w:sz="0" w:space="0" w:color="auto"/>
        <w:right w:val="none" w:sz="0" w:space="0" w:color="auto"/>
      </w:divBdr>
    </w:div>
    <w:div w:id="945497948">
      <w:bodyDiv w:val="1"/>
      <w:marLeft w:val="0"/>
      <w:marRight w:val="0"/>
      <w:marTop w:val="0"/>
      <w:marBottom w:val="0"/>
      <w:divBdr>
        <w:top w:val="none" w:sz="0" w:space="0" w:color="auto"/>
        <w:left w:val="none" w:sz="0" w:space="0" w:color="auto"/>
        <w:bottom w:val="none" w:sz="0" w:space="0" w:color="auto"/>
        <w:right w:val="none" w:sz="0" w:space="0" w:color="auto"/>
      </w:divBdr>
    </w:div>
    <w:div w:id="945574860">
      <w:bodyDiv w:val="1"/>
      <w:marLeft w:val="0"/>
      <w:marRight w:val="0"/>
      <w:marTop w:val="0"/>
      <w:marBottom w:val="0"/>
      <w:divBdr>
        <w:top w:val="none" w:sz="0" w:space="0" w:color="auto"/>
        <w:left w:val="none" w:sz="0" w:space="0" w:color="auto"/>
        <w:bottom w:val="none" w:sz="0" w:space="0" w:color="auto"/>
        <w:right w:val="none" w:sz="0" w:space="0" w:color="auto"/>
      </w:divBdr>
    </w:div>
    <w:div w:id="945622362">
      <w:bodyDiv w:val="1"/>
      <w:marLeft w:val="0"/>
      <w:marRight w:val="0"/>
      <w:marTop w:val="0"/>
      <w:marBottom w:val="0"/>
      <w:divBdr>
        <w:top w:val="none" w:sz="0" w:space="0" w:color="auto"/>
        <w:left w:val="none" w:sz="0" w:space="0" w:color="auto"/>
        <w:bottom w:val="none" w:sz="0" w:space="0" w:color="auto"/>
        <w:right w:val="none" w:sz="0" w:space="0" w:color="auto"/>
      </w:divBdr>
    </w:div>
    <w:div w:id="945624506">
      <w:bodyDiv w:val="1"/>
      <w:marLeft w:val="0"/>
      <w:marRight w:val="0"/>
      <w:marTop w:val="0"/>
      <w:marBottom w:val="0"/>
      <w:divBdr>
        <w:top w:val="none" w:sz="0" w:space="0" w:color="auto"/>
        <w:left w:val="none" w:sz="0" w:space="0" w:color="auto"/>
        <w:bottom w:val="none" w:sz="0" w:space="0" w:color="auto"/>
        <w:right w:val="none" w:sz="0" w:space="0" w:color="auto"/>
      </w:divBdr>
    </w:div>
    <w:div w:id="945650342">
      <w:bodyDiv w:val="1"/>
      <w:marLeft w:val="0"/>
      <w:marRight w:val="0"/>
      <w:marTop w:val="0"/>
      <w:marBottom w:val="0"/>
      <w:divBdr>
        <w:top w:val="none" w:sz="0" w:space="0" w:color="auto"/>
        <w:left w:val="none" w:sz="0" w:space="0" w:color="auto"/>
        <w:bottom w:val="none" w:sz="0" w:space="0" w:color="auto"/>
        <w:right w:val="none" w:sz="0" w:space="0" w:color="auto"/>
      </w:divBdr>
    </w:div>
    <w:div w:id="945651571">
      <w:bodyDiv w:val="1"/>
      <w:marLeft w:val="0"/>
      <w:marRight w:val="0"/>
      <w:marTop w:val="0"/>
      <w:marBottom w:val="0"/>
      <w:divBdr>
        <w:top w:val="none" w:sz="0" w:space="0" w:color="auto"/>
        <w:left w:val="none" w:sz="0" w:space="0" w:color="auto"/>
        <w:bottom w:val="none" w:sz="0" w:space="0" w:color="auto"/>
        <w:right w:val="none" w:sz="0" w:space="0" w:color="auto"/>
      </w:divBdr>
    </w:div>
    <w:div w:id="945699797">
      <w:bodyDiv w:val="1"/>
      <w:marLeft w:val="0"/>
      <w:marRight w:val="0"/>
      <w:marTop w:val="0"/>
      <w:marBottom w:val="0"/>
      <w:divBdr>
        <w:top w:val="none" w:sz="0" w:space="0" w:color="auto"/>
        <w:left w:val="none" w:sz="0" w:space="0" w:color="auto"/>
        <w:bottom w:val="none" w:sz="0" w:space="0" w:color="auto"/>
        <w:right w:val="none" w:sz="0" w:space="0" w:color="auto"/>
      </w:divBdr>
    </w:div>
    <w:div w:id="945700593">
      <w:bodyDiv w:val="1"/>
      <w:marLeft w:val="0"/>
      <w:marRight w:val="0"/>
      <w:marTop w:val="0"/>
      <w:marBottom w:val="0"/>
      <w:divBdr>
        <w:top w:val="none" w:sz="0" w:space="0" w:color="auto"/>
        <w:left w:val="none" w:sz="0" w:space="0" w:color="auto"/>
        <w:bottom w:val="none" w:sz="0" w:space="0" w:color="auto"/>
        <w:right w:val="none" w:sz="0" w:space="0" w:color="auto"/>
      </w:divBdr>
    </w:div>
    <w:div w:id="945766888">
      <w:bodyDiv w:val="1"/>
      <w:marLeft w:val="0"/>
      <w:marRight w:val="0"/>
      <w:marTop w:val="0"/>
      <w:marBottom w:val="0"/>
      <w:divBdr>
        <w:top w:val="none" w:sz="0" w:space="0" w:color="auto"/>
        <w:left w:val="none" w:sz="0" w:space="0" w:color="auto"/>
        <w:bottom w:val="none" w:sz="0" w:space="0" w:color="auto"/>
        <w:right w:val="none" w:sz="0" w:space="0" w:color="auto"/>
      </w:divBdr>
    </w:div>
    <w:div w:id="945771197">
      <w:bodyDiv w:val="1"/>
      <w:marLeft w:val="0"/>
      <w:marRight w:val="0"/>
      <w:marTop w:val="0"/>
      <w:marBottom w:val="0"/>
      <w:divBdr>
        <w:top w:val="none" w:sz="0" w:space="0" w:color="auto"/>
        <w:left w:val="none" w:sz="0" w:space="0" w:color="auto"/>
        <w:bottom w:val="none" w:sz="0" w:space="0" w:color="auto"/>
        <w:right w:val="none" w:sz="0" w:space="0" w:color="auto"/>
      </w:divBdr>
    </w:div>
    <w:div w:id="945842407">
      <w:bodyDiv w:val="1"/>
      <w:marLeft w:val="0"/>
      <w:marRight w:val="0"/>
      <w:marTop w:val="0"/>
      <w:marBottom w:val="0"/>
      <w:divBdr>
        <w:top w:val="none" w:sz="0" w:space="0" w:color="auto"/>
        <w:left w:val="none" w:sz="0" w:space="0" w:color="auto"/>
        <w:bottom w:val="none" w:sz="0" w:space="0" w:color="auto"/>
        <w:right w:val="none" w:sz="0" w:space="0" w:color="auto"/>
      </w:divBdr>
    </w:div>
    <w:div w:id="945884804">
      <w:bodyDiv w:val="1"/>
      <w:marLeft w:val="0"/>
      <w:marRight w:val="0"/>
      <w:marTop w:val="0"/>
      <w:marBottom w:val="0"/>
      <w:divBdr>
        <w:top w:val="none" w:sz="0" w:space="0" w:color="auto"/>
        <w:left w:val="none" w:sz="0" w:space="0" w:color="auto"/>
        <w:bottom w:val="none" w:sz="0" w:space="0" w:color="auto"/>
        <w:right w:val="none" w:sz="0" w:space="0" w:color="auto"/>
      </w:divBdr>
    </w:div>
    <w:div w:id="945886596">
      <w:bodyDiv w:val="1"/>
      <w:marLeft w:val="0"/>
      <w:marRight w:val="0"/>
      <w:marTop w:val="0"/>
      <w:marBottom w:val="0"/>
      <w:divBdr>
        <w:top w:val="none" w:sz="0" w:space="0" w:color="auto"/>
        <w:left w:val="none" w:sz="0" w:space="0" w:color="auto"/>
        <w:bottom w:val="none" w:sz="0" w:space="0" w:color="auto"/>
        <w:right w:val="none" w:sz="0" w:space="0" w:color="auto"/>
      </w:divBdr>
    </w:div>
    <w:div w:id="945962415">
      <w:bodyDiv w:val="1"/>
      <w:marLeft w:val="0"/>
      <w:marRight w:val="0"/>
      <w:marTop w:val="0"/>
      <w:marBottom w:val="0"/>
      <w:divBdr>
        <w:top w:val="none" w:sz="0" w:space="0" w:color="auto"/>
        <w:left w:val="none" w:sz="0" w:space="0" w:color="auto"/>
        <w:bottom w:val="none" w:sz="0" w:space="0" w:color="auto"/>
        <w:right w:val="none" w:sz="0" w:space="0" w:color="auto"/>
      </w:divBdr>
    </w:div>
    <w:div w:id="945965194">
      <w:bodyDiv w:val="1"/>
      <w:marLeft w:val="0"/>
      <w:marRight w:val="0"/>
      <w:marTop w:val="0"/>
      <w:marBottom w:val="0"/>
      <w:divBdr>
        <w:top w:val="none" w:sz="0" w:space="0" w:color="auto"/>
        <w:left w:val="none" w:sz="0" w:space="0" w:color="auto"/>
        <w:bottom w:val="none" w:sz="0" w:space="0" w:color="auto"/>
        <w:right w:val="none" w:sz="0" w:space="0" w:color="auto"/>
      </w:divBdr>
    </w:div>
    <w:div w:id="945969622">
      <w:bodyDiv w:val="1"/>
      <w:marLeft w:val="0"/>
      <w:marRight w:val="0"/>
      <w:marTop w:val="0"/>
      <w:marBottom w:val="0"/>
      <w:divBdr>
        <w:top w:val="none" w:sz="0" w:space="0" w:color="auto"/>
        <w:left w:val="none" w:sz="0" w:space="0" w:color="auto"/>
        <w:bottom w:val="none" w:sz="0" w:space="0" w:color="auto"/>
        <w:right w:val="none" w:sz="0" w:space="0" w:color="auto"/>
      </w:divBdr>
    </w:div>
    <w:div w:id="946036313">
      <w:bodyDiv w:val="1"/>
      <w:marLeft w:val="0"/>
      <w:marRight w:val="0"/>
      <w:marTop w:val="0"/>
      <w:marBottom w:val="0"/>
      <w:divBdr>
        <w:top w:val="none" w:sz="0" w:space="0" w:color="auto"/>
        <w:left w:val="none" w:sz="0" w:space="0" w:color="auto"/>
        <w:bottom w:val="none" w:sz="0" w:space="0" w:color="auto"/>
        <w:right w:val="none" w:sz="0" w:space="0" w:color="auto"/>
      </w:divBdr>
    </w:div>
    <w:div w:id="946043237">
      <w:bodyDiv w:val="1"/>
      <w:marLeft w:val="0"/>
      <w:marRight w:val="0"/>
      <w:marTop w:val="0"/>
      <w:marBottom w:val="0"/>
      <w:divBdr>
        <w:top w:val="none" w:sz="0" w:space="0" w:color="auto"/>
        <w:left w:val="none" w:sz="0" w:space="0" w:color="auto"/>
        <w:bottom w:val="none" w:sz="0" w:space="0" w:color="auto"/>
        <w:right w:val="none" w:sz="0" w:space="0" w:color="auto"/>
      </w:divBdr>
    </w:div>
    <w:div w:id="946044838">
      <w:bodyDiv w:val="1"/>
      <w:marLeft w:val="0"/>
      <w:marRight w:val="0"/>
      <w:marTop w:val="0"/>
      <w:marBottom w:val="0"/>
      <w:divBdr>
        <w:top w:val="none" w:sz="0" w:space="0" w:color="auto"/>
        <w:left w:val="none" w:sz="0" w:space="0" w:color="auto"/>
        <w:bottom w:val="none" w:sz="0" w:space="0" w:color="auto"/>
        <w:right w:val="none" w:sz="0" w:space="0" w:color="auto"/>
      </w:divBdr>
    </w:div>
    <w:div w:id="946236267">
      <w:bodyDiv w:val="1"/>
      <w:marLeft w:val="0"/>
      <w:marRight w:val="0"/>
      <w:marTop w:val="0"/>
      <w:marBottom w:val="0"/>
      <w:divBdr>
        <w:top w:val="none" w:sz="0" w:space="0" w:color="auto"/>
        <w:left w:val="none" w:sz="0" w:space="0" w:color="auto"/>
        <w:bottom w:val="none" w:sz="0" w:space="0" w:color="auto"/>
        <w:right w:val="none" w:sz="0" w:space="0" w:color="auto"/>
      </w:divBdr>
    </w:div>
    <w:div w:id="946275859">
      <w:bodyDiv w:val="1"/>
      <w:marLeft w:val="0"/>
      <w:marRight w:val="0"/>
      <w:marTop w:val="0"/>
      <w:marBottom w:val="0"/>
      <w:divBdr>
        <w:top w:val="none" w:sz="0" w:space="0" w:color="auto"/>
        <w:left w:val="none" w:sz="0" w:space="0" w:color="auto"/>
        <w:bottom w:val="none" w:sz="0" w:space="0" w:color="auto"/>
        <w:right w:val="none" w:sz="0" w:space="0" w:color="auto"/>
      </w:divBdr>
    </w:div>
    <w:div w:id="946278131">
      <w:bodyDiv w:val="1"/>
      <w:marLeft w:val="0"/>
      <w:marRight w:val="0"/>
      <w:marTop w:val="0"/>
      <w:marBottom w:val="0"/>
      <w:divBdr>
        <w:top w:val="none" w:sz="0" w:space="0" w:color="auto"/>
        <w:left w:val="none" w:sz="0" w:space="0" w:color="auto"/>
        <w:bottom w:val="none" w:sz="0" w:space="0" w:color="auto"/>
        <w:right w:val="none" w:sz="0" w:space="0" w:color="auto"/>
      </w:divBdr>
    </w:div>
    <w:div w:id="946305565">
      <w:bodyDiv w:val="1"/>
      <w:marLeft w:val="0"/>
      <w:marRight w:val="0"/>
      <w:marTop w:val="0"/>
      <w:marBottom w:val="0"/>
      <w:divBdr>
        <w:top w:val="none" w:sz="0" w:space="0" w:color="auto"/>
        <w:left w:val="none" w:sz="0" w:space="0" w:color="auto"/>
        <w:bottom w:val="none" w:sz="0" w:space="0" w:color="auto"/>
        <w:right w:val="none" w:sz="0" w:space="0" w:color="auto"/>
      </w:divBdr>
    </w:div>
    <w:div w:id="946352698">
      <w:bodyDiv w:val="1"/>
      <w:marLeft w:val="0"/>
      <w:marRight w:val="0"/>
      <w:marTop w:val="0"/>
      <w:marBottom w:val="0"/>
      <w:divBdr>
        <w:top w:val="none" w:sz="0" w:space="0" w:color="auto"/>
        <w:left w:val="none" w:sz="0" w:space="0" w:color="auto"/>
        <w:bottom w:val="none" w:sz="0" w:space="0" w:color="auto"/>
        <w:right w:val="none" w:sz="0" w:space="0" w:color="auto"/>
      </w:divBdr>
    </w:div>
    <w:div w:id="946354604">
      <w:bodyDiv w:val="1"/>
      <w:marLeft w:val="0"/>
      <w:marRight w:val="0"/>
      <w:marTop w:val="0"/>
      <w:marBottom w:val="0"/>
      <w:divBdr>
        <w:top w:val="none" w:sz="0" w:space="0" w:color="auto"/>
        <w:left w:val="none" w:sz="0" w:space="0" w:color="auto"/>
        <w:bottom w:val="none" w:sz="0" w:space="0" w:color="auto"/>
        <w:right w:val="none" w:sz="0" w:space="0" w:color="auto"/>
      </w:divBdr>
    </w:div>
    <w:div w:id="946355221">
      <w:bodyDiv w:val="1"/>
      <w:marLeft w:val="0"/>
      <w:marRight w:val="0"/>
      <w:marTop w:val="0"/>
      <w:marBottom w:val="0"/>
      <w:divBdr>
        <w:top w:val="none" w:sz="0" w:space="0" w:color="auto"/>
        <w:left w:val="none" w:sz="0" w:space="0" w:color="auto"/>
        <w:bottom w:val="none" w:sz="0" w:space="0" w:color="auto"/>
        <w:right w:val="none" w:sz="0" w:space="0" w:color="auto"/>
      </w:divBdr>
    </w:div>
    <w:div w:id="946422830">
      <w:bodyDiv w:val="1"/>
      <w:marLeft w:val="0"/>
      <w:marRight w:val="0"/>
      <w:marTop w:val="0"/>
      <w:marBottom w:val="0"/>
      <w:divBdr>
        <w:top w:val="none" w:sz="0" w:space="0" w:color="auto"/>
        <w:left w:val="none" w:sz="0" w:space="0" w:color="auto"/>
        <w:bottom w:val="none" w:sz="0" w:space="0" w:color="auto"/>
        <w:right w:val="none" w:sz="0" w:space="0" w:color="auto"/>
      </w:divBdr>
    </w:div>
    <w:div w:id="946429729">
      <w:bodyDiv w:val="1"/>
      <w:marLeft w:val="0"/>
      <w:marRight w:val="0"/>
      <w:marTop w:val="0"/>
      <w:marBottom w:val="0"/>
      <w:divBdr>
        <w:top w:val="none" w:sz="0" w:space="0" w:color="auto"/>
        <w:left w:val="none" w:sz="0" w:space="0" w:color="auto"/>
        <w:bottom w:val="none" w:sz="0" w:space="0" w:color="auto"/>
        <w:right w:val="none" w:sz="0" w:space="0" w:color="auto"/>
      </w:divBdr>
    </w:div>
    <w:div w:id="946430683">
      <w:bodyDiv w:val="1"/>
      <w:marLeft w:val="0"/>
      <w:marRight w:val="0"/>
      <w:marTop w:val="0"/>
      <w:marBottom w:val="0"/>
      <w:divBdr>
        <w:top w:val="none" w:sz="0" w:space="0" w:color="auto"/>
        <w:left w:val="none" w:sz="0" w:space="0" w:color="auto"/>
        <w:bottom w:val="none" w:sz="0" w:space="0" w:color="auto"/>
        <w:right w:val="none" w:sz="0" w:space="0" w:color="auto"/>
      </w:divBdr>
    </w:div>
    <w:div w:id="946502114">
      <w:bodyDiv w:val="1"/>
      <w:marLeft w:val="0"/>
      <w:marRight w:val="0"/>
      <w:marTop w:val="0"/>
      <w:marBottom w:val="0"/>
      <w:divBdr>
        <w:top w:val="none" w:sz="0" w:space="0" w:color="auto"/>
        <w:left w:val="none" w:sz="0" w:space="0" w:color="auto"/>
        <w:bottom w:val="none" w:sz="0" w:space="0" w:color="auto"/>
        <w:right w:val="none" w:sz="0" w:space="0" w:color="auto"/>
      </w:divBdr>
    </w:div>
    <w:div w:id="946615591">
      <w:bodyDiv w:val="1"/>
      <w:marLeft w:val="0"/>
      <w:marRight w:val="0"/>
      <w:marTop w:val="0"/>
      <w:marBottom w:val="0"/>
      <w:divBdr>
        <w:top w:val="none" w:sz="0" w:space="0" w:color="auto"/>
        <w:left w:val="none" w:sz="0" w:space="0" w:color="auto"/>
        <w:bottom w:val="none" w:sz="0" w:space="0" w:color="auto"/>
        <w:right w:val="none" w:sz="0" w:space="0" w:color="auto"/>
      </w:divBdr>
    </w:div>
    <w:div w:id="946616035">
      <w:bodyDiv w:val="1"/>
      <w:marLeft w:val="0"/>
      <w:marRight w:val="0"/>
      <w:marTop w:val="0"/>
      <w:marBottom w:val="0"/>
      <w:divBdr>
        <w:top w:val="none" w:sz="0" w:space="0" w:color="auto"/>
        <w:left w:val="none" w:sz="0" w:space="0" w:color="auto"/>
        <w:bottom w:val="none" w:sz="0" w:space="0" w:color="auto"/>
        <w:right w:val="none" w:sz="0" w:space="0" w:color="auto"/>
      </w:divBdr>
    </w:div>
    <w:div w:id="946694768">
      <w:bodyDiv w:val="1"/>
      <w:marLeft w:val="0"/>
      <w:marRight w:val="0"/>
      <w:marTop w:val="0"/>
      <w:marBottom w:val="0"/>
      <w:divBdr>
        <w:top w:val="none" w:sz="0" w:space="0" w:color="auto"/>
        <w:left w:val="none" w:sz="0" w:space="0" w:color="auto"/>
        <w:bottom w:val="none" w:sz="0" w:space="0" w:color="auto"/>
        <w:right w:val="none" w:sz="0" w:space="0" w:color="auto"/>
      </w:divBdr>
    </w:div>
    <w:div w:id="946696692">
      <w:bodyDiv w:val="1"/>
      <w:marLeft w:val="0"/>
      <w:marRight w:val="0"/>
      <w:marTop w:val="0"/>
      <w:marBottom w:val="0"/>
      <w:divBdr>
        <w:top w:val="none" w:sz="0" w:space="0" w:color="auto"/>
        <w:left w:val="none" w:sz="0" w:space="0" w:color="auto"/>
        <w:bottom w:val="none" w:sz="0" w:space="0" w:color="auto"/>
        <w:right w:val="none" w:sz="0" w:space="0" w:color="auto"/>
      </w:divBdr>
    </w:div>
    <w:div w:id="946733151">
      <w:bodyDiv w:val="1"/>
      <w:marLeft w:val="0"/>
      <w:marRight w:val="0"/>
      <w:marTop w:val="0"/>
      <w:marBottom w:val="0"/>
      <w:divBdr>
        <w:top w:val="none" w:sz="0" w:space="0" w:color="auto"/>
        <w:left w:val="none" w:sz="0" w:space="0" w:color="auto"/>
        <w:bottom w:val="none" w:sz="0" w:space="0" w:color="auto"/>
        <w:right w:val="none" w:sz="0" w:space="0" w:color="auto"/>
      </w:divBdr>
    </w:div>
    <w:div w:id="946738148">
      <w:bodyDiv w:val="1"/>
      <w:marLeft w:val="0"/>
      <w:marRight w:val="0"/>
      <w:marTop w:val="0"/>
      <w:marBottom w:val="0"/>
      <w:divBdr>
        <w:top w:val="none" w:sz="0" w:space="0" w:color="auto"/>
        <w:left w:val="none" w:sz="0" w:space="0" w:color="auto"/>
        <w:bottom w:val="none" w:sz="0" w:space="0" w:color="auto"/>
        <w:right w:val="none" w:sz="0" w:space="0" w:color="auto"/>
      </w:divBdr>
    </w:div>
    <w:div w:id="946738430">
      <w:bodyDiv w:val="1"/>
      <w:marLeft w:val="0"/>
      <w:marRight w:val="0"/>
      <w:marTop w:val="0"/>
      <w:marBottom w:val="0"/>
      <w:divBdr>
        <w:top w:val="none" w:sz="0" w:space="0" w:color="auto"/>
        <w:left w:val="none" w:sz="0" w:space="0" w:color="auto"/>
        <w:bottom w:val="none" w:sz="0" w:space="0" w:color="auto"/>
        <w:right w:val="none" w:sz="0" w:space="0" w:color="auto"/>
      </w:divBdr>
    </w:div>
    <w:div w:id="946739658">
      <w:bodyDiv w:val="1"/>
      <w:marLeft w:val="0"/>
      <w:marRight w:val="0"/>
      <w:marTop w:val="0"/>
      <w:marBottom w:val="0"/>
      <w:divBdr>
        <w:top w:val="none" w:sz="0" w:space="0" w:color="auto"/>
        <w:left w:val="none" w:sz="0" w:space="0" w:color="auto"/>
        <w:bottom w:val="none" w:sz="0" w:space="0" w:color="auto"/>
        <w:right w:val="none" w:sz="0" w:space="0" w:color="auto"/>
      </w:divBdr>
    </w:div>
    <w:div w:id="946810882">
      <w:bodyDiv w:val="1"/>
      <w:marLeft w:val="0"/>
      <w:marRight w:val="0"/>
      <w:marTop w:val="0"/>
      <w:marBottom w:val="0"/>
      <w:divBdr>
        <w:top w:val="none" w:sz="0" w:space="0" w:color="auto"/>
        <w:left w:val="none" w:sz="0" w:space="0" w:color="auto"/>
        <w:bottom w:val="none" w:sz="0" w:space="0" w:color="auto"/>
        <w:right w:val="none" w:sz="0" w:space="0" w:color="auto"/>
      </w:divBdr>
    </w:div>
    <w:div w:id="946812655">
      <w:bodyDiv w:val="1"/>
      <w:marLeft w:val="0"/>
      <w:marRight w:val="0"/>
      <w:marTop w:val="0"/>
      <w:marBottom w:val="0"/>
      <w:divBdr>
        <w:top w:val="none" w:sz="0" w:space="0" w:color="auto"/>
        <w:left w:val="none" w:sz="0" w:space="0" w:color="auto"/>
        <w:bottom w:val="none" w:sz="0" w:space="0" w:color="auto"/>
        <w:right w:val="none" w:sz="0" w:space="0" w:color="auto"/>
      </w:divBdr>
    </w:div>
    <w:div w:id="946889445">
      <w:bodyDiv w:val="1"/>
      <w:marLeft w:val="0"/>
      <w:marRight w:val="0"/>
      <w:marTop w:val="0"/>
      <w:marBottom w:val="0"/>
      <w:divBdr>
        <w:top w:val="none" w:sz="0" w:space="0" w:color="auto"/>
        <w:left w:val="none" w:sz="0" w:space="0" w:color="auto"/>
        <w:bottom w:val="none" w:sz="0" w:space="0" w:color="auto"/>
        <w:right w:val="none" w:sz="0" w:space="0" w:color="auto"/>
      </w:divBdr>
    </w:div>
    <w:div w:id="946889484">
      <w:bodyDiv w:val="1"/>
      <w:marLeft w:val="0"/>
      <w:marRight w:val="0"/>
      <w:marTop w:val="0"/>
      <w:marBottom w:val="0"/>
      <w:divBdr>
        <w:top w:val="none" w:sz="0" w:space="0" w:color="auto"/>
        <w:left w:val="none" w:sz="0" w:space="0" w:color="auto"/>
        <w:bottom w:val="none" w:sz="0" w:space="0" w:color="auto"/>
        <w:right w:val="none" w:sz="0" w:space="0" w:color="auto"/>
      </w:divBdr>
    </w:div>
    <w:div w:id="946932949">
      <w:bodyDiv w:val="1"/>
      <w:marLeft w:val="0"/>
      <w:marRight w:val="0"/>
      <w:marTop w:val="0"/>
      <w:marBottom w:val="0"/>
      <w:divBdr>
        <w:top w:val="none" w:sz="0" w:space="0" w:color="auto"/>
        <w:left w:val="none" w:sz="0" w:space="0" w:color="auto"/>
        <w:bottom w:val="none" w:sz="0" w:space="0" w:color="auto"/>
        <w:right w:val="none" w:sz="0" w:space="0" w:color="auto"/>
      </w:divBdr>
    </w:div>
    <w:div w:id="946962105">
      <w:bodyDiv w:val="1"/>
      <w:marLeft w:val="0"/>
      <w:marRight w:val="0"/>
      <w:marTop w:val="0"/>
      <w:marBottom w:val="0"/>
      <w:divBdr>
        <w:top w:val="none" w:sz="0" w:space="0" w:color="auto"/>
        <w:left w:val="none" w:sz="0" w:space="0" w:color="auto"/>
        <w:bottom w:val="none" w:sz="0" w:space="0" w:color="auto"/>
        <w:right w:val="none" w:sz="0" w:space="0" w:color="auto"/>
      </w:divBdr>
    </w:div>
    <w:div w:id="947009599">
      <w:bodyDiv w:val="1"/>
      <w:marLeft w:val="0"/>
      <w:marRight w:val="0"/>
      <w:marTop w:val="0"/>
      <w:marBottom w:val="0"/>
      <w:divBdr>
        <w:top w:val="none" w:sz="0" w:space="0" w:color="auto"/>
        <w:left w:val="none" w:sz="0" w:space="0" w:color="auto"/>
        <w:bottom w:val="none" w:sz="0" w:space="0" w:color="auto"/>
        <w:right w:val="none" w:sz="0" w:space="0" w:color="auto"/>
      </w:divBdr>
    </w:div>
    <w:div w:id="947080390">
      <w:bodyDiv w:val="1"/>
      <w:marLeft w:val="0"/>
      <w:marRight w:val="0"/>
      <w:marTop w:val="0"/>
      <w:marBottom w:val="0"/>
      <w:divBdr>
        <w:top w:val="none" w:sz="0" w:space="0" w:color="auto"/>
        <w:left w:val="none" w:sz="0" w:space="0" w:color="auto"/>
        <w:bottom w:val="none" w:sz="0" w:space="0" w:color="auto"/>
        <w:right w:val="none" w:sz="0" w:space="0" w:color="auto"/>
      </w:divBdr>
    </w:div>
    <w:div w:id="947127039">
      <w:bodyDiv w:val="1"/>
      <w:marLeft w:val="0"/>
      <w:marRight w:val="0"/>
      <w:marTop w:val="0"/>
      <w:marBottom w:val="0"/>
      <w:divBdr>
        <w:top w:val="none" w:sz="0" w:space="0" w:color="auto"/>
        <w:left w:val="none" w:sz="0" w:space="0" w:color="auto"/>
        <w:bottom w:val="none" w:sz="0" w:space="0" w:color="auto"/>
        <w:right w:val="none" w:sz="0" w:space="0" w:color="auto"/>
      </w:divBdr>
    </w:div>
    <w:div w:id="947153326">
      <w:bodyDiv w:val="1"/>
      <w:marLeft w:val="0"/>
      <w:marRight w:val="0"/>
      <w:marTop w:val="0"/>
      <w:marBottom w:val="0"/>
      <w:divBdr>
        <w:top w:val="none" w:sz="0" w:space="0" w:color="auto"/>
        <w:left w:val="none" w:sz="0" w:space="0" w:color="auto"/>
        <w:bottom w:val="none" w:sz="0" w:space="0" w:color="auto"/>
        <w:right w:val="none" w:sz="0" w:space="0" w:color="auto"/>
      </w:divBdr>
    </w:div>
    <w:div w:id="947155934">
      <w:bodyDiv w:val="1"/>
      <w:marLeft w:val="0"/>
      <w:marRight w:val="0"/>
      <w:marTop w:val="0"/>
      <w:marBottom w:val="0"/>
      <w:divBdr>
        <w:top w:val="none" w:sz="0" w:space="0" w:color="auto"/>
        <w:left w:val="none" w:sz="0" w:space="0" w:color="auto"/>
        <w:bottom w:val="none" w:sz="0" w:space="0" w:color="auto"/>
        <w:right w:val="none" w:sz="0" w:space="0" w:color="auto"/>
      </w:divBdr>
    </w:div>
    <w:div w:id="947157186">
      <w:bodyDiv w:val="1"/>
      <w:marLeft w:val="0"/>
      <w:marRight w:val="0"/>
      <w:marTop w:val="0"/>
      <w:marBottom w:val="0"/>
      <w:divBdr>
        <w:top w:val="none" w:sz="0" w:space="0" w:color="auto"/>
        <w:left w:val="none" w:sz="0" w:space="0" w:color="auto"/>
        <w:bottom w:val="none" w:sz="0" w:space="0" w:color="auto"/>
        <w:right w:val="none" w:sz="0" w:space="0" w:color="auto"/>
      </w:divBdr>
    </w:div>
    <w:div w:id="947196965">
      <w:bodyDiv w:val="1"/>
      <w:marLeft w:val="0"/>
      <w:marRight w:val="0"/>
      <w:marTop w:val="0"/>
      <w:marBottom w:val="0"/>
      <w:divBdr>
        <w:top w:val="none" w:sz="0" w:space="0" w:color="auto"/>
        <w:left w:val="none" w:sz="0" w:space="0" w:color="auto"/>
        <w:bottom w:val="none" w:sz="0" w:space="0" w:color="auto"/>
        <w:right w:val="none" w:sz="0" w:space="0" w:color="auto"/>
      </w:divBdr>
    </w:div>
    <w:div w:id="947197688">
      <w:bodyDiv w:val="1"/>
      <w:marLeft w:val="0"/>
      <w:marRight w:val="0"/>
      <w:marTop w:val="0"/>
      <w:marBottom w:val="0"/>
      <w:divBdr>
        <w:top w:val="none" w:sz="0" w:space="0" w:color="auto"/>
        <w:left w:val="none" w:sz="0" w:space="0" w:color="auto"/>
        <w:bottom w:val="none" w:sz="0" w:space="0" w:color="auto"/>
        <w:right w:val="none" w:sz="0" w:space="0" w:color="auto"/>
      </w:divBdr>
    </w:div>
    <w:div w:id="947200751">
      <w:bodyDiv w:val="1"/>
      <w:marLeft w:val="0"/>
      <w:marRight w:val="0"/>
      <w:marTop w:val="0"/>
      <w:marBottom w:val="0"/>
      <w:divBdr>
        <w:top w:val="none" w:sz="0" w:space="0" w:color="auto"/>
        <w:left w:val="none" w:sz="0" w:space="0" w:color="auto"/>
        <w:bottom w:val="none" w:sz="0" w:space="0" w:color="auto"/>
        <w:right w:val="none" w:sz="0" w:space="0" w:color="auto"/>
      </w:divBdr>
    </w:div>
    <w:div w:id="947277402">
      <w:bodyDiv w:val="1"/>
      <w:marLeft w:val="0"/>
      <w:marRight w:val="0"/>
      <w:marTop w:val="0"/>
      <w:marBottom w:val="0"/>
      <w:divBdr>
        <w:top w:val="none" w:sz="0" w:space="0" w:color="auto"/>
        <w:left w:val="none" w:sz="0" w:space="0" w:color="auto"/>
        <w:bottom w:val="none" w:sz="0" w:space="0" w:color="auto"/>
        <w:right w:val="none" w:sz="0" w:space="0" w:color="auto"/>
      </w:divBdr>
    </w:div>
    <w:div w:id="947346347">
      <w:bodyDiv w:val="1"/>
      <w:marLeft w:val="0"/>
      <w:marRight w:val="0"/>
      <w:marTop w:val="0"/>
      <w:marBottom w:val="0"/>
      <w:divBdr>
        <w:top w:val="none" w:sz="0" w:space="0" w:color="auto"/>
        <w:left w:val="none" w:sz="0" w:space="0" w:color="auto"/>
        <w:bottom w:val="none" w:sz="0" w:space="0" w:color="auto"/>
        <w:right w:val="none" w:sz="0" w:space="0" w:color="auto"/>
      </w:divBdr>
    </w:div>
    <w:div w:id="947348436">
      <w:bodyDiv w:val="1"/>
      <w:marLeft w:val="0"/>
      <w:marRight w:val="0"/>
      <w:marTop w:val="0"/>
      <w:marBottom w:val="0"/>
      <w:divBdr>
        <w:top w:val="none" w:sz="0" w:space="0" w:color="auto"/>
        <w:left w:val="none" w:sz="0" w:space="0" w:color="auto"/>
        <w:bottom w:val="none" w:sz="0" w:space="0" w:color="auto"/>
        <w:right w:val="none" w:sz="0" w:space="0" w:color="auto"/>
      </w:divBdr>
    </w:div>
    <w:div w:id="947349273">
      <w:bodyDiv w:val="1"/>
      <w:marLeft w:val="0"/>
      <w:marRight w:val="0"/>
      <w:marTop w:val="0"/>
      <w:marBottom w:val="0"/>
      <w:divBdr>
        <w:top w:val="none" w:sz="0" w:space="0" w:color="auto"/>
        <w:left w:val="none" w:sz="0" w:space="0" w:color="auto"/>
        <w:bottom w:val="none" w:sz="0" w:space="0" w:color="auto"/>
        <w:right w:val="none" w:sz="0" w:space="0" w:color="auto"/>
      </w:divBdr>
    </w:div>
    <w:div w:id="947394591">
      <w:bodyDiv w:val="1"/>
      <w:marLeft w:val="0"/>
      <w:marRight w:val="0"/>
      <w:marTop w:val="0"/>
      <w:marBottom w:val="0"/>
      <w:divBdr>
        <w:top w:val="none" w:sz="0" w:space="0" w:color="auto"/>
        <w:left w:val="none" w:sz="0" w:space="0" w:color="auto"/>
        <w:bottom w:val="none" w:sz="0" w:space="0" w:color="auto"/>
        <w:right w:val="none" w:sz="0" w:space="0" w:color="auto"/>
      </w:divBdr>
    </w:div>
    <w:div w:id="947470616">
      <w:bodyDiv w:val="1"/>
      <w:marLeft w:val="0"/>
      <w:marRight w:val="0"/>
      <w:marTop w:val="0"/>
      <w:marBottom w:val="0"/>
      <w:divBdr>
        <w:top w:val="none" w:sz="0" w:space="0" w:color="auto"/>
        <w:left w:val="none" w:sz="0" w:space="0" w:color="auto"/>
        <w:bottom w:val="none" w:sz="0" w:space="0" w:color="auto"/>
        <w:right w:val="none" w:sz="0" w:space="0" w:color="auto"/>
      </w:divBdr>
    </w:div>
    <w:div w:id="947540837">
      <w:bodyDiv w:val="1"/>
      <w:marLeft w:val="0"/>
      <w:marRight w:val="0"/>
      <w:marTop w:val="0"/>
      <w:marBottom w:val="0"/>
      <w:divBdr>
        <w:top w:val="none" w:sz="0" w:space="0" w:color="auto"/>
        <w:left w:val="none" w:sz="0" w:space="0" w:color="auto"/>
        <w:bottom w:val="none" w:sz="0" w:space="0" w:color="auto"/>
        <w:right w:val="none" w:sz="0" w:space="0" w:color="auto"/>
      </w:divBdr>
    </w:div>
    <w:div w:id="947590652">
      <w:bodyDiv w:val="1"/>
      <w:marLeft w:val="0"/>
      <w:marRight w:val="0"/>
      <w:marTop w:val="0"/>
      <w:marBottom w:val="0"/>
      <w:divBdr>
        <w:top w:val="none" w:sz="0" w:space="0" w:color="auto"/>
        <w:left w:val="none" w:sz="0" w:space="0" w:color="auto"/>
        <w:bottom w:val="none" w:sz="0" w:space="0" w:color="auto"/>
        <w:right w:val="none" w:sz="0" w:space="0" w:color="auto"/>
      </w:divBdr>
    </w:div>
    <w:div w:id="947664619">
      <w:bodyDiv w:val="1"/>
      <w:marLeft w:val="0"/>
      <w:marRight w:val="0"/>
      <w:marTop w:val="0"/>
      <w:marBottom w:val="0"/>
      <w:divBdr>
        <w:top w:val="none" w:sz="0" w:space="0" w:color="auto"/>
        <w:left w:val="none" w:sz="0" w:space="0" w:color="auto"/>
        <w:bottom w:val="none" w:sz="0" w:space="0" w:color="auto"/>
        <w:right w:val="none" w:sz="0" w:space="0" w:color="auto"/>
      </w:divBdr>
    </w:div>
    <w:div w:id="947733693">
      <w:bodyDiv w:val="1"/>
      <w:marLeft w:val="0"/>
      <w:marRight w:val="0"/>
      <w:marTop w:val="0"/>
      <w:marBottom w:val="0"/>
      <w:divBdr>
        <w:top w:val="none" w:sz="0" w:space="0" w:color="auto"/>
        <w:left w:val="none" w:sz="0" w:space="0" w:color="auto"/>
        <w:bottom w:val="none" w:sz="0" w:space="0" w:color="auto"/>
        <w:right w:val="none" w:sz="0" w:space="0" w:color="auto"/>
      </w:divBdr>
    </w:div>
    <w:div w:id="947813591">
      <w:bodyDiv w:val="1"/>
      <w:marLeft w:val="0"/>
      <w:marRight w:val="0"/>
      <w:marTop w:val="0"/>
      <w:marBottom w:val="0"/>
      <w:divBdr>
        <w:top w:val="none" w:sz="0" w:space="0" w:color="auto"/>
        <w:left w:val="none" w:sz="0" w:space="0" w:color="auto"/>
        <w:bottom w:val="none" w:sz="0" w:space="0" w:color="auto"/>
        <w:right w:val="none" w:sz="0" w:space="0" w:color="auto"/>
      </w:divBdr>
    </w:div>
    <w:div w:id="947856481">
      <w:bodyDiv w:val="1"/>
      <w:marLeft w:val="0"/>
      <w:marRight w:val="0"/>
      <w:marTop w:val="0"/>
      <w:marBottom w:val="0"/>
      <w:divBdr>
        <w:top w:val="none" w:sz="0" w:space="0" w:color="auto"/>
        <w:left w:val="none" w:sz="0" w:space="0" w:color="auto"/>
        <w:bottom w:val="none" w:sz="0" w:space="0" w:color="auto"/>
        <w:right w:val="none" w:sz="0" w:space="0" w:color="auto"/>
      </w:divBdr>
    </w:div>
    <w:div w:id="947926246">
      <w:bodyDiv w:val="1"/>
      <w:marLeft w:val="0"/>
      <w:marRight w:val="0"/>
      <w:marTop w:val="0"/>
      <w:marBottom w:val="0"/>
      <w:divBdr>
        <w:top w:val="none" w:sz="0" w:space="0" w:color="auto"/>
        <w:left w:val="none" w:sz="0" w:space="0" w:color="auto"/>
        <w:bottom w:val="none" w:sz="0" w:space="0" w:color="auto"/>
        <w:right w:val="none" w:sz="0" w:space="0" w:color="auto"/>
      </w:divBdr>
    </w:div>
    <w:div w:id="947930444">
      <w:bodyDiv w:val="1"/>
      <w:marLeft w:val="0"/>
      <w:marRight w:val="0"/>
      <w:marTop w:val="0"/>
      <w:marBottom w:val="0"/>
      <w:divBdr>
        <w:top w:val="none" w:sz="0" w:space="0" w:color="auto"/>
        <w:left w:val="none" w:sz="0" w:space="0" w:color="auto"/>
        <w:bottom w:val="none" w:sz="0" w:space="0" w:color="auto"/>
        <w:right w:val="none" w:sz="0" w:space="0" w:color="auto"/>
      </w:divBdr>
    </w:div>
    <w:div w:id="948002730">
      <w:bodyDiv w:val="1"/>
      <w:marLeft w:val="0"/>
      <w:marRight w:val="0"/>
      <w:marTop w:val="0"/>
      <w:marBottom w:val="0"/>
      <w:divBdr>
        <w:top w:val="none" w:sz="0" w:space="0" w:color="auto"/>
        <w:left w:val="none" w:sz="0" w:space="0" w:color="auto"/>
        <w:bottom w:val="none" w:sz="0" w:space="0" w:color="auto"/>
        <w:right w:val="none" w:sz="0" w:space="0" w:color="auto"/>
      </w:divBdr>
    </w:div>
    <w:div w:id="948003823">
      <w:bodyDiv w:val="1"/>
      <w:marLeft w:val="0"/>
      <w:marRight w:val="0"/>
      <w:marTop w:val="0"/>
      <w:marBottom w:val="0"/>
      <w:divBdr>
        <w:top w:val="none" w:sz="0" w:space="0" w:color="auto"/>
        <w:left w:val="none" w:sz="0" w:space="0" w:color="auto"/>
        <w:bottom w:val="none" w:sz="0" w:space="0" w:color="auto"/>
        <w:right w:val="none" w:sz="0" w:space="0" w:color="auto"/>
      </w:divBdr>
    </w:div>
    <w:div w:id="948004998">
      <w:bodyDiv w:val="1"/>
      <w:marLeft w:val="0"/>
      <w:marRight w:val="0"/>
      <w:marTop w:val="0"/>
      <w:marBottom w:val="0"/>
      <w:divBdr>
        <w:top w:val="none" w:sz="0" w:space="0" w:color="auto"/>
        <w:left w:val="none" w:sz="0" w:space="0" w:color="auto"/>
        <w:bottom w:val="none" w:sz="0" w:space="0" w:color="auto"/>
        <w:right w:val="none" w:sz="0" w:space="0" w:color="auto"/>
      </w:divBdr>
    </w:div>
    <w:div w:id="948195018">
      <w:bodyDiv w:val="1"/>
      <w:marLeft w:val="0"/>
      <w:marRight w:val="0"/>
      <w:marTop w:val="0"/>
      <w:marBottom w:val="0"/>
      <w:divBdr>
        <w:top w:val="none" w:sz="0" w:space="0" w:color="auto"/>
        <w:left w:val="none" w:sz="0" w:space="0" w:color="auto"/>
        <w:bottom w:val="none" w:sz="0" w:space="0" w:color="auto"/>
        <w:right w:val="none" w:sz="0" w:space="0" w:color="auto"/>
      </w:divBdr>
    </w:div>
    <w:div w:id="948199718">
      <w:bodyDiv w:val="1"/>
      <w:marLeft w:val="0"/>
      <w:marRight w:val="0"/>
      <w:marTop w:val="0"/>
      <w:marBottom w:val="0"/>
      <w:divBdr>
        <w:top w:val="none" w:sz="0" w:space="0" w:color="auto"/>
        <w:left w:val="none" w:sz="0" w:space="0" w:color="auto"/>
        <w:bottom w:val="none" w:sz="0" w:space="0" w:color="auto"/>
        <w:right w:val="none" w:sz="0" w:space="0" w:color="auto"/>
      </w:divBdr>
    </w:div>
    <w:div w:id="948202064">
      <w:bodyDiv w:val="1"/>
      <w:marLeft w:val="0"/>
      <w:marRight w:val="0"/>
      <w:marTop w:val="0"/>
      <w:marBottom w:val="0"/>
      <w:divBdr>
        <w:top w:val="none" w:sz="0" w:space="0" w:color="auto"/>
        <w:left w:val="none" w:sz="0" w:space="0" w:color="auto"/>
        <w:bottom w:val="none" w:sz="0" w:space="0" w:color="auto"/>
        <w:right w:val="none" w:sz="0" w:space="0" w:color="auto"/>
      </w:divBdr>
    </w:div>
    <w:div w:id="948241404">
      <w:bodyDiv w:val="1"/>
      <w:marLeft w:val="0"/>
      <w:marRight w:val="0"/>
      <w:marTop w:val="0"/>
      <w:marBottom w:val="0"/>
      <w:divBdr>
        <w:top w:val="none" w:sz="0" w:space="0" w:color="auto"/>
        <w:left w:val="none" w:sz="0" w:space="0" w:color="auto"/>
        <w:bottom w:val="none" w:sz="0" w:space="0" w:color="auto"/>
        <w:right w:val="none" w:sz="0" w:space="0" w:color="auto"/>
      </w:divBdr>
    </w:div>
    <w:div w:id="948241854">
      <w:bodyDiv w:val="1"/>
      <w:marLeft w:val="0"/>
      <w:marRight w:val="0"/>
      <w:marTop w:val="0"/>
      <w:marBottom w:val="0"/>
      <w:divBdr>
        <w:top w:val="none" w:sz="0" w:space="0" w:color="auto"/>
        <w:left w:val="none" w:sz="0" w:space="0" w:color="auto"/>
        <w:bottom w:val="none" w:sz="0" w:space="0" w:color="auto"/>
        <w:right w:val="none" w:sz="0" w:space="0" w:color="auto"/>
      </w:divBdr>
    </w:div>
    <w:div w:id="948270724">
      <w:bodyDiv w:val="1"/>
      <w:marLeft w:val="0"/>
      <w:marRight w:val="0"/>
      <w:marTop w:val="0"/>
      <w:marBottom w:val="0"/>
      <w:divBdr>
        <w:top w:val="none" w:sz="0" w:space="0" w:color="auto"/>
        <w:left w:val="none" w:sz="0" w:space="0" w:color="auto"/>
        <w:bottom w:val="none" w:sz="0" w:space="0" w:color="auto"/>
        <w:right w:val="none" w:sz="0" w:space="0" w:color="auto"/>
      </w:divBdr>
    </w:div>
    <w:div w:id="948312341">
      <w:bodyDiv w:val="1"/>
      <w:marLeft w:val="0"/>
      <w:marRight w:val="0"/>
      <w:marTop w:val="0"/>
      <w:marBottom w:val="0"/>
      <w:divBdr>
        <w:top w:val="none" w:sz="0" w:space="0" w:color="auto"/>
        <w:left w:val="none" w:sz="0" w:space="0" w:color="auto"/>
        <w:bottom w:val="none" w:sz="0" w:space="0" w:color="auto"/>
        <w:right w:val="none" w:sz="0" w:space="0" w:color="auto"/>
      </w:divBdr>
    </w:div>
    <w:div w:id="948313425">
      <w:bodyDiv w:val="1"/>
      <w:marLeft w:val="0"/>
      <w:marRight w:val="0"/>
      <w:marTop w:val="0"/>
      <w:marBottom w:val="0"/>
      <w:divBdr>
        <w:top w:val="none" w:sz="0" w:space="0" w:color="auto"/>
        <w:left w:val="none" w:sz="0" w:space="0" w:color="auto"/>
        <w:bottom w:val="none" w:sz="0" w:space="0" w:color="auto"/>
        <w:right w:val="none" w:sz="0" w:space="0" w:color="auto"/>
      </w:divBdr>
    </w:div>
    <w:div w:id="948314645">
      <w:bodyDiv w:val="1"/>
      <w:marLeft w:val="0"/>
      <w:marRight w:val="0"/>
      <w:marTop w:val="0"/>
      <w:marBottom w:val="0"/>
      <w:divBdr>
        <w:top w:val="none" w:sz="0" w:space="0" w:color="auto"/>
        <w:left w:val="none" w:sz="0" w:space="0" w:color="auto"/>
        <w:bottom w:val="none" w:sz="0" w:space="0" w:color="auto"/>
        <w:right w:val="none" w:sz="0" w:space="0" w:color="auto"/>
      </w:divBdr>
    </w:div>
    <w:div w:id="948316161">
      <w:bodyDiv w:val="1"/>
      <w:marLeft w:val="0"/>
      <w:marRight w:val="0"/>
      <w:marTop w:val="0"/>
      <w:marBottom w:val="0"/>
      <w:divBdr>
        <w:top w:val="none" w:sz="0" w:space="0" w:color="auto"/>
        <w:left w:val="none" w:sz="0" w:space="0" w:color="auto"/>
        <w:bottom w:val="none" w:sz="0" w:space="0" w:color="auto"/>
        <w:right w:val="none" w:sz="0" w:space="0" w:color="auto"/>
      </w:divBdr>
    </w:div>
    <w:div w:id="948393106">
      <w:bodyDiv w:val="1"/>
      <w:marLeft w:val="0"/>
      <w:marRight w:val="0"/>
      <w:marTop w:val="0"/>
      <w:marBottom w:val="0"/>
      <w:divBdr>
        <w:top w:val="none" w:sz="0" w:space="0" w:color="auto"/>
        <w:left w:val="none" w:sz="0" w:space="0" w:color="auto"/>
        <w:bottom w:val="none" w:sz="0" w:space="0" w:color="auto"/>
        <w:right w:val="none" w:sz="0" w:space="0" w:color="auto"/>
      </w:divBdr>
    </w:div>
    <w:div w:id="948396450">
      <w:bodyDiv w:val="1"/>
      <w:marLeft w:val="0"/>
      <w:marRight w:val="0"/>
      <w:marTop w:val="0"/>
      <w:marBottom w:val="0"/>
      <w:divBdr>
        <w:top w:val="none" w:sz="0" w:space="0" w:color="auto"/>
        <w:left w:val="none" w:sz="0" w:space="0" w:color="auto"/>
        <w:bottom w:val="none" w:sz="0" w:space="0" w:color="auto"/>
        <w:right w:val="none" w:sz="0" w:space="0" w:color="auto"/>
      </w:divBdr>
    </w:div>
    <w:div w:id="948439478">
      <w:bodyDiv w:val="1"/>
      <w:marLeft w:val="0"/>
      <w:marRight w:val="0"/>
      <w:marTop w:val="0"/>
      <w:marBottom w:val="0"/>
      <w:divBdr>
        <w:top w:val="none" w:sz="0" w:space="0" w:color="auto"/>
        <w:left w:val="none" w:sz="0" w:space="0" w:color="auto"/>
        <w:bottom w:val="none" w:sz="0" w:space="0" w:color="auto"/>
        <w:right w:val="none" w:sz="0" w:space="0" w:color="auto"/>
      </w:divBdr>
    </w:div>
    <w:div w:id="948439640">
      <w:bodyDiv w:val="1"/>
      <w:marLeft w:val="0"/>
      <w:marRight w:val="0"/>
      <w:marTop w:val="0"/>
      <w:marBottom w:val="0"/>
      <w:divBdr>
        <w:top w:val="none" w:sz="0" w:space="0" w:color="auto"/>
        <w:left w:val="none" w:sz="0" w:space="0" w:color="auto"/>
        <w:bottom w:val="none" w:sz="0" w:space="0" w:color="auto"/>
        <w:right w:val="none" w:sz="0" w:space="0" w:color="auto"/>
      </w:divBdr>
    </w:div>
    <w:div w:id="948466713">
      <w:bodyDiv w:val="1"/>
      <w:marLeft w:val="0"/>
      <w:marRight w:val="0"/>
      <w:marTop w:val="0"/>
      <w:marBottom w:val="0"/>
      <w:divBdr>
        <w:top w:val="none" w:sz="0" w:space="0" w:color="auto"/>
        <w:left w:val="none" w:sz="0" w:space="0" w:color="auto"/>
        <w:bottom w:val="none" w:sz="0" w:space="0" w:color="auto"/>
        <w:right w:val="none" w:sz="0" w:space="0" w:color="auto"/>
      </w:divBdr>
    </w:div>
    <w:div w:id="948467894">
      <w:bodyDiv w:val="1"/>
      <w:marLeft w:val="0"/>
      <w:marRight w:val="0"/>
      <w:marTop w:val="0"/>
      <w:marBottom w:val="0"/>
      <w:divBdr>
        <w:top w:val="none" w:sz="0" w:space="0" w:color="auto"/>
        <w:left w:val="none" w:sz="0" w:space="0" w:color="auto"/>
        <w:bottom w:val="none" w:sz="0" w:space="0" w:color="auto"/>
        <w:right w:val="none" w:sz="0" w:space="0" w:color="auto"/>
      </w:divBdr>
    </w:div>
    <w:div w:id="948506213">
      <w:bodyDiv w:val="1"/>
      <w:marLeft w:val="0"/>
      <w:marRight w:val="0"/>
      <w:marTop w:val="0"/>
      <w:marBottom w:val="0"/>
      <w:divBdr>
        <w:top w:val="none" w:sz="0" w:space="0" w:color="auto"/>
        <w:left w:val="none" w:sz="0" w:space="0" w:color="auto"/>
        <w:bottom w:val="none" w:sz="0" w:space="0" w:color="auto"/>
        <w:right w:val="none" w:sz="0" w:space="0" w:color="auto"/>
      </w:divBdr>
    </w:div>
    <w:div w:id="948511721">
      <w:bodyDiv w:val="1"/>
      <w:marLeft w:val="0"/>
      <w:marRight w:val="0"/>
      <w:marTop w:val="0"/>
      <w:marBottom w:val="0"/>
      <w:divBdr>
        <w:top w:val="none" w:sz="0" w:space="0" w:color="auto"/>
        <w:left w:val="none" w:sz="0" w:space="0" w:color="auto"/>
        <w:bottom w:val="none" w:sz="0" w:space="0" w:color="auto"/>
        <w:right w:val="none" w:sz="0" w:space="0" w:color="auto"/>
      </w:divBdr>
    </w:div>
    <w:div w:id="948584017">
      <w:bodyDiv w:val="1"/>
      <w:marLeft w:val="0"/>
      <w:marRight w:val="0"/>
      <w:marTop w:val="0"/>
      <w:marBottom w:val="0"/>
      <w:divBdr>
        <w:top w:val="none" w:sz="0" w:space="0" w:color="auto"/>
        <w:left w:val="none" w:sz="0" w:space="0" w:color="auto"/>
        <w:bottom w:val="none" w:sz="0" w:space="0" w:color="auto"/>
        <w:right w:val="none" w:sz="0" w:space="0" w:color="auto"/>
      </w:divBdr>
    </w:div>
    <w:div w:id="948657209">
      <w:bodyDiv w:val="1"/>
      <w:marLeft w:val="0"/>
      <w:marRight w:val="0"/>
      <w:marTop w:val="0"/>
      <w:marBottom w:val="0"/>
      <w:divBdr>
        <w:top w:val="none" w:sz="0" w:space="0" w:color="auto"/>
        <w:left w:val="none" w:sz="0" w:space="0" w:color="auto"/>
        <w:bottom w:val="none" w:sz="0" w:space="0" w:color="auto"/>
        <w:right w:val="none" w:sz="0" w:space="0" w:color="auto"/>
      </w:divBdr>
    </w:div>
    <w:div w:id="948662254">
      <w:bodyDiv w:val="1"/>
      <w:marLeft w:val="0"/>
      <w:marRight w:val="0"/>
      <w:marTop w:val="0"/>
      <w:marBottom w:val="0"/>
      <w:divBdr>
        <w:top w:val="none" w:sz="0" w:space="0" w:color="auto"/>
        <w:left w:val="none" w:sz="0" w:space="0" w:color="auto"/>
        <w:bottom w:val="none" w:sz="0" w:space="0" w:color="auto"/>
        <w:right w:val="none" w:sz="0" w:space="0" w:color="auto"/>
      </w:divBdr>
    </w:div>
    <w:div w:id="948702238">
      <w:bodyDiv w:val="1"/>
      <w:marLeft w:val="0"/>
      <w:marRight w:val="0"/>
      <w:marTop w:val="0"/>
      <w:marBottom w:val="0"/>
      <w:divBdr>
        <w:top w:val="none" w:sz="0" w:space="0" w:color="auto"/>
        <w:left w:val="none" w:sz="0" w:space="0" w:color="auto"/>
        <w:bottom w:val="none" w:sz="0" w:space="0" w:color="auto"/>
        <w:right w:val="none" w:sz="0" w:space="0" w:color="auto"/>
      </w:divBdr>
    </w:div>
    <w:div w:id="948703534">
      <w:bodyDiv w:val="1"/>
      <w:marLeft w:val="0"/>
      <w:marRight w:val="0"/>
      <w:marTop w:val="0"/>
      <w:marBottom w:val="0"/>
      <w:divBdr>
        <w:top w:val="none" w:sz="0" w:space="0" w:color="auto"/>
        <w:left w:val="none" w:sz="0" w:space="0" w:color="auto"/>
        <w:bottom w:val="none" w:sz="0" w:space="0" w:color="auto"/>
        <w:right w:val="none" w:sz="0" w:space="0" w:color="auto"/>
      </w:divBdr>
    </w:div>
    <w:div w:id="948704613">
      <w:bodyDiv w:val="1"/>
      <w:marLeft w:val="0"/>
      <w:marRight w:val="0"/>
      <w:marTop w:val="0"/>
      <w:marBottom w:val="0"/>
      <w:divBdr>
        <w:top w:val="none" w:sz="0" w:space="0" w:color="auto"/>
        <w:left w:val="none" w:sz="0" w:space="0" w:color="auto"/>
        <w:bottom w:val="none" w:sz="0" w:space="0" w:color="auto"/>
        <w:right w:val="none" w:sz="0" w:space="0" w:color="auto"/>
      </w:divBdr>
    </w:div>
    <w:div w:id="948780420">
      <w:bodyDiv w:val="1"/>
      <w:marLeft w:val="0"/>
      <w:marRight w:val="0"/>
      <w:marTop w:val="0"/>
      <w:marBottom w:val="0"/>
      <w:divBdr>
        <w:top w:val="none" w:sz="0" w:space="0" w:color="auto"/>
        <w:left w:val="none" w:sz="0" w:space="0" w:color="auto"/>
        <w:bottom w:val="none" w:sz="0" w:space="0" w:color="auto"/>
        <w:right w:val="none" w:sz="0" w:space="0" w:color="auto"/>
      </w:divBdr>
    </w:div>
    <w:div w:id="948857640">
      <w:bodyDiv w:val="1"/>
      <w:marLeft w:val="0"/>
      <w:marRight w:val="0"/>
      <w:marTop w:val="0"/>
      <w:marBottom w:val="0"/>
      <w:divBdr>
        <w:top w:val="none" w:sz="0" w:space="0" w:color="auto"/>
        <w:left w:val="none" w:sz="0" w:space="0" w:color="auto"/>
        <w:bottom w:val="none" w:sz="0" w:space="0" w:color="auto"/>
        <w:right w:val="none" w:sz="0" w:space="0" w:color="auto"/>
      </w:divBdr>
    </w:div>
    <w:div w:id="948858352">
      <w:bodyDiv w:val="1"/>
      <w:marLeft w:val="0"/>
      <w:marRight w:val="0"/>
      <w:marTop w:val="0"/>
      <w:marBottom w:val="0"/>
      <w:divBdr>
        <w:top w:val="none" w:sz="0" w:space="0" w:color="auto"/>
        <w:left w:val="none" w:sz="0" w:space="0" w:color="auto"/>
        <w:bottom w:val="none" w:sz="0" w:space="0" w:color="auto"/>
        <w:right w:val="none" w:sz="0" w:space="0" w:color="auto"/>
      </w:divBdr>
    </w:div>
    <w:div w:id="948895792">
      <w:bodyDiv w:val="1"/>
      <w:marLeft w:val="0"/>
      <w:marRight w:val="0"/>
      <w:marTop w:val="0"/>
      <w:marBottom w:val="0"/>
      <w:divBdr>
        <w:top w:val="none" w:sz="0" w:space="0" w:color="auto"/>
        <w:left w:val="none" w:sz="0" w:space="0" w:color="auto"/>
        <w:bottom w:val="none" w:sz="0" w:space="0" w:color="auto"/>
        <w:right w:val="none" w:sz="0" w:space="0" w:color="auto"/>
      </w:divBdr>
    </w:div>
    <w:div w:id="948896397">
      <w:bodyDiv w:val="1"/>
      <w:marLeft w:val="0"/>
      <w:marRight w:val="0"/>
      <w:marTop w:val="0"/>
      <w:marBottom w:val="0"/>
      <w:divBdr>
        <w:top w:val="none" w:sz="0" w:space="0" w:color="auto"/>
        <w:left w:val="none" w:sz="0" w:space="0" w:color="auto"/>
        <w:bottom w:val="none" w:sz="0" w:space="0" w:color="auto"/>
        <w:right w:val="none" w:sz="0" w:space="0" w:color="auto"/>
      </w:divBdr>
    </w:div>
    <w:div w:id="948900410">
      <w:bodyDiv w:val="1"/>
      <w:marLeft w:val="0"/>
      <w:marRight w:val="0"/>
      <w:marTop w:val="0"/>
      <w:marBottom w:val="0"/>
      <w:divBdr>
        <w:top w:val="none" w:sz="0" w:space="0" w:color="auto"/>
        <w:left w:val="none" w:sz="0" w:space="0" w:color="auto"/>
        <w:bottom w:val="none" w:sz="0" w:space="0" w:color="auto"/>
        <w:right w:val="none" w:sz="0" w:space="0" w:color="auto"/>
      </w:divBdr>
    </w:div>
    <w:div w:id="948900545">
      <w:bodyDiv w:val="1"/>
      <w:marLeft w:val="0"/>
      <w:marRight w:val="0"/>
      <w:marTop w:val="0"/>
      <w:marBottom w:val="0"/>
      <w:divBdr>
        <w:top w:val="none" w:sz="0" w:space="0" w:color="auto"/>
        <w:left w:val="none" w:sz="0" w:space="0" w:color="auto"/>
        <w:bottom w:val="none" w:sz="0" w:space="0" w:color="auto"/>
        <w:right w:val="none" w:sz="0" w:space="0" w:color="auto"/>
      </w:divBdr>
    </w:div>
    <w:div w:id="948925220">
      <w:bodyDiv w:val="1"/>
      <w:marLeft w:val="0"/>
      <w:marRight w:val="0"/>
      <w:marTop w:val="0"/>
      <w:marBottom w:val="0"/>
      <w:divBdr>
        <w:top w:val="none" w:sz="0" w:space="0" w:color="auto"/>
        <w:left w:val="none" w:sz="0" w:space="0" w:color="auto"/>
        <w:bottom w:val="none" w:sz="0" w:space="0" w:color="auto"/>
        <w:right w:val="none" w:sz="0" w:space="0" w:color="auto"/>
      </w:divBdr>
    </w:div>
    <w:div w:id="948969685">
      <w:bodyDiv w:val="1"/>
      <w:marLeft w:val="0"/>
      <w:marRight w:val="0"/>
      <w:marTop w:val="0"/>
      <w:marBottom w:val="0"/>
      <w:divBdr>
        <w:top w:val="none" w:sz="0" w:space="0" w:color="auto"/>
        <w:left w:val="none" w:sz="0" w:space="0" w:color="auto"/>
        <w:bottom w:val="none" w:sz="0" w:space="0" w:color="auto"/>
        <w:right w:val="none" w:sz="0" w:space="0" w:color="auto"/>
      </w:divBdr>
    </w:div>
    <w:div w:id="948971714">
      <w:bodyDiv w:val="1"/>
      <w:marLeft w:val="0"/>
      <w:marRight w:val="0"/>
      <w:marTop w:val="0"/>
      <w:marBottom w:val="0"/>
      <w:divBdr>
        <w:top w:val="none" w:sz="0" w:space="0" w:color="auto"/>
        <w:left w:val="none" w:sz="0" w:space="0" w:color="auto"/>
        <w:bottom w:val="none" w:sz="0" w:space="0" w:color="auto"/>
        <w:right w:val="none" w:sz="0" w:space="0" w:color="auto"/>
      </w:divBdr>
    </w:div>
    <w:div w:id="948974809">
      <w:bodyDiv w:val="1"/>
      <w:marLeft w:val="0"/>
      <w:marRight w:val="0"/>
      <w:marTop w:val="0"/>
      <w:marBottom w:val="0"/>
      <w:divBdr>
        <w:top w:val="none" w:sz="0" w:space="0" w:color="auto"/>
        <w:left w:val="none" w:sz="0" w:space="0" w:color="auto"/>
        <w:bottom w:val="none" w:sz="0" w:space="0" w:color="auto"/>
        <w:right w:val="none" w:sz="0" w:space="0" w:color="auto"/>
      </w:divBdr>
    </w:div>
    <w:div w:id="949048188">
      <w:bodyDiv w:val="1"/>
      <w:marLeft w:val="0"/>
      <w:marRight w:val="0"/>
      <w:marTop w:val="0"/>
      <w:marBottom w:val="0"/>
      <w:divBdr>
        <w:top w:val="none" w:sz="0" w:space="0" w:color="auto"/>
        <w:left w:val="none" w:sz="0" w:space="0" w:color="auto"/>
        <w:bottom w:val="none" w:sz="0" w:space="0" w:color="auto"/>
        <w:right w:val="none" w:sz="0" w:space="0" w:color="auto"/>
      </w:divBdr>
    </w:div>
    <w:div w:id="949125073">
      <w:bodyDiv w:val="1"/>
      <w:marLeft w:val="0"/>
      <w:marRight w:val="0"/>
      <w:marTop w:val="0"/>
      <w:marBottom w:val="0"/>
      <w:divBdr>
        <w:top w:val="none" w:sz="0" w:space="0" w:color="auto"/>
        <w:left w:val="none" w:sz="0" w:space="0" w:color="auto"/>
        <w:bottom w:val="none" w:sz="0" w:space="0" w:color="auto"/>
        <w:right w:val="none" w:sz="0" w:space="0" w:color="auto"/>
      </w:divBdr>
    </w:div>
    <w:div w:id="949163510">
      <w:bodyDiv w:val="1"/>
      <w:marLeft w:val="0"/>
      <w:marRight w:val="0"/>
      <w:marTop w:val="0"/>
      <w:marBottom w:val="0"/>
      <w:divBdr>
        <w:top w:val="none" w:sz="0" w:space="0" w:color="auto"/>
        <w:left w:val="none" w:sz="0" w:space="0" w:color="auto"/>
        <w:bottom w:val="none" w:sz="0" w:space="0" w:color="auto"/>
        <w:right w:val="none" w:sz="0" w:space="0" w:color="auto"/>
      </w:divBdr>
    </w:div>
    <w:div w:id="949170355">
      <w:bodyDiv w:val="1"/>
      <w:marLeft w:val="0"/>
      <w:marRight w:val="0"/>
      <w:marTop w:val="0"/>
      <w:marBottom w:val="0"/>
      <w:divBdr>
        <w:top w:val="none" w:sz="0" w:space="0" w:color="auto"/>
        <w:left w:val="none" w:sz="0" w:space="0" w:color="auto"/>
        <w:bottom w:val="none" w:sz="0" w:space="0" w:color="auto"/>
        <w:right w:val="none" w:sz="0" w:space="0" w:color="auto"/>
      </w:divBdr>
    </w:div>
    <w:div w:id="949314175">
      <w:bodyDiv w:val="1"/>
      <w:marLeft w:val="0"/>
      <w:marRight w:val="0"/>
      <w:marTop w:val="0"/>
      <w:marBottom w:val="0"/>
      <w:divBdr>
        <w:top w:val="none" w:sz="0" w:space="0" w:color="auto"/>
        <w:left w:val="none" w:sz="0" w:space="0" w:color="auto"/>
        <w:bottom w:val="none" w:sz="0" w:space="0" w:color="auto"/>
        <w:right w:val="none" w:sz="0" w:space="0" w:color="auto"/>
      </w:divBdr>
    </w:div>
    <w:div w:id="949315814">
      <w:bodyDiv w:val="1"/>
      <w:marLeft w:val="0"/>
      <w:marRight w:val="0"/>
      <w:marTop w:val="0"/>
      <w:marBottom w:val="0"/>
      <w:divBdr>
        <w:top w:val="none" w:sz="0" w:space="0" w:color="auto"/>
        <w:left w:val="none" w:sz="0" w:space="0" w:color="auto"/>
        <w:bottom w:val="none" w:sz="0" w:space="0" w:color="auto"/>
        <w:right w:val="none" w:sz="0" w:space="0" w:color="auto"/>
      </w:divBdr>
    </w:div>
    <w:div w:id="949316782">
      <w:bodyDiv w:val="1"/>
      <w:marLeft w:val="0"/>
      <w:marRight w:val="0"/>
      <w:marTop w:val="0"/>
      <w:marBottom w:val="0"/>
      <w:divBdr>
        <w:top w:val="none" w:sz="0" w:space="0" w:color="auto"/>
        <w:left w:val="none" w:sz="0" w:space="0" w:color="auto"/>
        <w:bottom w:val="none" w:sz="0" w:space="0" w:color="auto"/>
        <w:right w:val="none" w:sz="0" w:space="0" w:color="auto"/>
      </w:divBdr>
    </w:div>
    <w:div w:id="949356167">
      <w:bodyDiv w:val="1"/>
      <w:marLeft w:val="0"/>
      <w:marRight w:val="0"/>
      <w:marTop w:val="0"/>
      <w:marBottom w:val="0"/>
      <w:divBdr>
        <w:top w:val="none" w:sz="0" w:space="0" w:color="auto"/>
        <w:left w:val="none" w:sz="0" w:space="0" w:color="auto"/>
        <w:bottom w:val="none" w:sz="0" w:space="0" w:color="auto"/>
        <w:right w:val="none" w:sz="0" w:space="0" w:color="auto"/>
      </w:divBdr>
    </w:div>
    <w:div w:id="949430683">
      <w:bodyDiv w:val="1"/>
      <w:marLeft w:val="0"/>
      <w:marRight w:val="0"/>
      <w:marTop w:val="0"/>
      <w:marBottom w:val="0"/>
      <w:divBdr>
        <w:top w:val="none" w:sz="0" w:space="0" w:color="auto"/>
        <w:left w:val="none" w:sz="0" w:space="0" w:color="auto"/>
        <w:bottom w:val="none" w:sz="0" w:space="0" w:color="auto"/>
        <w:right w:val="none" w:sz="0" w:space="0" w:color="auto"/>
      </w:divBdr>
    </w:div>
    <w:div w:id="949432052">
      <w:bodyDiv w:val="1"/>
      <w:marLeft w:val="0"/>
      <w:marRight w:val="0"/>
      <w:marTop w:val="0"/>
      <w:marBottom w:val="0"/>
      <w:divBdr>
        <w:top w:val="none" w:sz="0" w:space="0" w:color="auto"/>
        <w:left w:val="none" w:sz="0" w:space="0" w:color="auto"/>
        <w:bottom w:val="none" w:sz="0" w:space="0" w:color="auto"/>
        <w:right w:val="none" w:sz="0" w:space="0" w:color="auto"/>
      </w:divBdr>
    </w:div>
    <w:div w:id="949433699">
      <w:bodyDiv w:val="1"/>
      <w:marLeft w:val="0"/>
      <w:marRight w:val="0"/>
      <w:marTop w:val="0"/>
      <w:marBottom w:val="0"/>
      <w:divBdr>
        <w:top w:val="none" w:sz="0" w:space="0" w:color="auto"/>
        <w:left w:val="none" w:sz="0" w:space="0" w:color="auto"/>
        <w:bottom w:val="none" w:sz="0" w:space="0" w:color="auto"/>
        <w:right w:val="none" w:sz="0" w:space="0" w:color="auto"/>
      </w:divBdr>
    </w:div>
    <w:div w:id="949433788">
      <w:bodyDiv w:val="1"/>
      <w:marLeft w:val="0"/>
      <w:marRight w:val="0"/>
      <w:marTop w:val="0"/>
      <w:marBottom w:val="0"/>
      <w:divBdr>
        <w:top w:val="none" w:sz="0" w:space="0" w:color="auto"/>
        <w:left w:val="none" w:sz="0" w:space="0" w:color="auto"/>
        <w:bottom w:val="none" w:sz="0" w:space="0" w:color="auto"/>
        <w:right w:val="none" w:sz="0" w:space="0" w:color="auto"/>
      </w:divBdr>
    </w:div>
    <w:div w:id="949551814">
      <w:bodyDiv w:val="1"/>
      <w:marLeft w:val="0"/>
      <w:marRight w:val="0"/>
      <w:marTop w:val="0"/>
      <w:marBottom w:val="0"/>
      <w:divBdr>
        <w:top w:val="none" w:sz="0" w:space="0" w:color="auto"/>
        <w:left w:val="none" w:sz="0" w:space="0" w:color="auto"/>
        <w:bottom w:val="none" w:sz="0" w:space="0" w:color="auto"/>
        <w:right w:val="none" w:sz="0" w:space="0" w:color="auto"/>
      </w:divBdr>
    </w:div>
    <w:div w:id="949556905">
      <w:bodyDiv w:val="1"/>
      <w:marLeft w:val="0"/>
      <w:marRight w:val="0"/>
      <w:marTop w:val="0"/>
      <w:marBottom w:val="0"/>
      <w:divBdr>
        <w:top w:val="none" w:sz="0" w:space="0" w:color="auto"/>
        <w:left w:val="none" w:sz="0" w:space="0" w:color="auto"/>
        <w:bottom w:val="none" w:sz="0" w:space="0" w:color="auto"/>
        <w:right w:val="none" w:sz="0" w:space="0" w:color="auto"/>
      </w:divBdr>
    </w:div>
    <w:div w:id="949581786">
      <w:bodyDiv w:val="1"/>
      <w:marLeft w:val="0"/>
      <w:marRight w:val="0"/>
      <w:marTop w:val="0"/>
      <w:marBottom w:val="0"/>
      <w:divBdr>
        <w:top w:val="none" w:sz="0" w:space="0" w:color="auto"/>
        <w:left w:val="none" w:sz="0" w:space="0" w:color="auto"/>
        <w:bottom w:val="none" w:sz="0" w:space="0" w:color="auto"/>
        <w:right w:val="none" w:sz="0" w:space="0" w:color="auto"/>
      </w:divBdr>
    </w:div>
    <w:div w:id="949623187">
      <w:bodyDiv w:val="1"/>
      <w:marLeft w:val="0"/>
      <w:marRight w:val="0"/>
      <w:marTop w:val="0"/>
      <w:marBottom w:val="0"/>
      <w:divBdr>
        <w:top w:val="none" w:sz="0" w:space="0" w:color="auto"/>
        <w:left w:val="none" w:sz="0" w:space="0" w:color="auto"/>
        <w:bottom w:val="none" w:sz="0" w:space="0" w:color="auto"/>
        <w:right w:val="none" w:sz="0" w:space="0" w:color="auto"/>
      </w:divBdr>
    </w:div>
    <w:div w:id="949703435">
      <w:bodyDiv w:val="1"/>
      <w:marLeft w:val="0"/>
      <w:marRight w:val="0"/>
      <w:marTop w:val="0"/>
      <w:marBottom w:val="0"/>
      <w:divBdr>
        <w:top w:val="none" w:sz="0" w:space="0" w:color="auto"/>
        <w:left w:val="none" w:sz="0" w:space="0" w:color="auto"/>
        <w:bottom w:val="none" w:sz="0" w:space="0" w:color="auto"/>
        <w:right w:val="none" w:sz="0" w:space="0" w:color="auto"/>
      </w:divBdr>
    </w:div>
    <w:div w:id="949705177">
      <w:bodyDiv w:val="1"/>
      <w:marLeft w:val="0"/>
      <w:marRight w:val="0"/>
      <w:marTop w:val="0"/>
      <w:marBottom w:val="0"/>
      <w:divBdr>
        <w:top w:val="none" w:sz="0" w:space="0" w:color="auto"/>
        <w:left w:val="none" w:sz="0" w:space="0" w:color="auto"/>
        <w:bottom w:val="none" w:sz="0" w:space="0" w:color="auto"/>
        <w:right w:val="none" w:sz="0" w:space="0" w:color="auto"/>
      </w:divBdr>
    </w:div>
    <w:div w:id="949748018">
      <w:bodyDiv w:val="1"/>
      <w:marLeft w:val="0"/>
      <w:marRight w:val="0"/>
      <w:marTop w:val="0"/>
      <w:marBottom w:val="0"/>
      <w:divBdr>
        <w:top w:val="none" w:sz="0" w:space="0" w:color="auto"/>
        <w:left w:val="none" w:sz="0" w:space="0" w:color="auto"/>
        <w:bottom w:val="none" w:sz="0" w:space="0" w:color="auto"/>
        <w:right w:val="none" w:sz="0" w:space="0" w:color="auto"/>
      </w:divBdr>
    </w:div>
    <w:div w:id="949777066">
      <w:bodyDiv w:val="1"/>
      <w:marLeft w:val="0"/>
      <w:marRight w:val="0"/>
      <w:marTop w:val="0"/>
      <w:marBottom w:val="0"/>
      <w:divBdr>
        <w:top w:val="none" w:sz="0" w:space="0" w:color="auto"/>
        <w:left w:val="none" w:sz="0" w:space="0" w:color="auto"/>
        <w:bottom w:val="none" w:sz="0" w:space="0" w:color="auto"/>
        <w:right w:val="none" w:sz="0" w:space="0" w:color="auto"/>
      </w:divBdr>
    </w:div>
    <w:div w:id="949816762">
      <w:bodyDiv w:val="1"/>
      <w:marLeft w:val="0"/>
      <w:marRight w:val="0"/>
      <w:marTop w:val="0"/>
      <w:marBottom w:val="0"/>
      <w:divBdr>
        <w:top w:val="none" w:sz="0" w:space="0" w:color="auto"/>
        <w:left w:val="none" w:sz="0" w:space="0" w:color="auto"/>
        <w:bottom w:val="none" w:sz="0" w:space="0" w:color="auto"/>
        <w:right w:val="none" w:sz="0" w:space="0" w:color="auto"/>
      </w:divBdr>
    </w:div>
    <w:div w:id="949816772">
      <w:bodyDiv w:val="1"/>
      <w:marLeft w:val="0"/>
      <w:marRight w:val="0"/>
      <w:marTop w:val="0"/>
      <w:marBottom w:val="0"/>
      <w:divBdr>
        <w:top w:val="none" w:sz="0" w:space="0" w:color="auto"/>
        <w:left w:val="none" w:sz="0" w:space="0" w:color="auto"/>
        <w:bottom w:val="none" w:sz="0" w:space="0" w:color="auto"/>
        <w:right w:val="none" w:sz="0" w:space="0" w:color="auto"/>
      </w:divBdr>
    </w:div>
    <w:div w:id="949819625">
      <w:bodyDiv w:val="1"/>
      <w:marLeft w:val="0"/>
      <w:marRight w:val="0"/>
      <w:marTop w:val="0"/>
      <w:marBottom w:val="0"/>
      <w:divBdr>
        <w:top w:val="none" w:sz="0" w:space="0" w:color="auto"/>
        <w:left w:val="none" w:sz="0" w:space="0" w:color="auto"/>
        <w:bottom w:val="none" w:sz="0" w:space="0" w:color="auto"/>
        <w:right w:val="none" w:sz="0" w:space="0" w:color="auto"/>
      </w:divBdr>
    </w:div>
    <w:div w:id="949821571">
      <w:bodyDiv w:val="1"/>
      <w:marLeft w:val="0"/>
      <w:marRight w:val="0"/>
      <w:marTop w:val="0"/>
      <w:marBottom w:val="0"/>
      <w:divBdr>
        <w:top w:val="none" w:sz="0" w:space="0" w:color="auto"/>
        <w:left w:val="none" w:sz="0" w:space="0" w:color="auto"/>
        <w:bottom w:val="none" w:sz="0" w:space="0" w:color="auto"/>
        <w:right w:val="none" w:sz="0" w:space="0" w:color="auto"/>
      </w:divBdr>
    </w:div>
    <w:div w:id="949901254">
      <w:bodyDiv w:val="1"/>
      <w:marLeft w:val="0"/>
      <w:marRight w:val="0"/>
      <w:marTop w:val="0"/>
      <w:marBottom w:val="0"/>
      <w:divBdr>
        <w:top w:val="none" w:sz="0" w:space="0" w:color="auto"/>
        <w:left w:val="none" w:sz="0" w:space="0" w:color="auto"/>
        <w:bottom w:val="none" w:sz="0" w:space="0" w:color="auto"/>
        <w:right w:val="none" w:sz="0" w:space="0" w:color="auto"/>
      </w:divBdr>
    </w:div>
    <w:div w:id="949974781">
      <w:bodyDiv w:val="1"/>
      <w:marLeft w:val="0"/>
      <w:marRight w:val="0"/>
      <w:marTop w:val="0"/>
      <w:marBottom w:val="0"/>
      <w:divBdr>
        <w:top w:val="none" w:sz="0" w:space="0" w:color="auto"/>
        <w:left w:val="none" w:sz="0" w:space="0" w:color="auto"/>
        <w:bottom w:val="none" w:sz="0" w:space="0" w:color="auto"/>
        <w:right w:val="none" w:sz="0" w:space="0" w:color="auto"/>
      </w:divBdr>
    </w:div>
    <w:div w:id="950011380">
      <w:bodyDiv w:val="1"/>
      <w:marLeft w:val="0"/>
      <w:marRight w:val="0"/>
      <w:marTop w:val="0"/>
      <w:marBottom w:val="0"/>
      <w:divBdr>
        <w:top w:val="none" w:sz="0" w:space="0" w:color="auto"/>
        <w:left w:val="none" w:sz="0" w:space="0" w:color="auto"/>
        <w:bottom w:val="none" w:sz="0" w:space="0" w:color="auto"/>
        <w:right w:val="none" w:sz="0" w:space="0" w:color="auto"/>
      </w:divBdr>
    </w:div>
    <w:div w:id="950017663">
      <w:bodyDiv w:val="1"/>
      <w:marLeft w:val="0"/>
      <w:marRight w:val="0"/>
      <w:marTop w:val="0"/>
      <w:marBottom w:val="0"/>
      <w:divBdr>
        <w:top w:val="none" w:sz="0" w:space="0" w:color="auto"/>
        <w:left w:val="none" w:sz="0" w:space="0" w:color="auto"/>
        <w:bottom w:val="none" w:sz="0" w:space="0" w:color="auto"/>
        <w:right w:val="none" w:sz="0" w:space="0" w:color="auto"/>
      </w:divBdr>
    </w:div>
    <w:div w:id="950017807">
      <w:bodyDiv w:val="1"/>
      <w:marLeft w:val="0"/>
      <w:marRight w:val="0"/>
      <w:marTop w:val="0"/>
      <w:marBottom w:val="0"/>
      <w:divBdr>
        <w:top w:val="none" w:sz="0" w:space="0" w:color="auto"/>
        <w:left w:val="none" w:sz="0" w:space="0" w:color="auto"/>
        <w:bottom w:val="none" w:sz="0" w:space="0" w:color="auto"/>
        <w:right w:val="none" w:sz="0" w:space="0" w:color="auto"/>
      </w:divBdr>
    </w:div>
    <w:div w:id="950093906">
      <w:bodyDiv w:val="1"/>
      <w:marLeft w:val="0"/>
      <w:marRight w:val="0"/>
      <w:marTop w:val="0"/>
      <w:marBottom w:val="0"/>
      <w:divBdr>
        <w:top w:val="none" w:sz="0" w:space="0" w:color="auto"/>
        <w:left w:val="none" w:sz="0" w:space="0" w:color="auto"/>
        <w:bottom w:val="none" w:sz="0" w:space="0" w:color="auto"/>
        <w:right w:val="none" w:sz="0" w:space="0" w:color="auto"/>
      </w:divBdr>
    </w:div>
    <w:div w:id="950209019">
      <w:bodyDiv w:val="1"/>
      <w:marLeft w:val="0"/>
      <w:marRight w:val="0"/>
      <w:marTop w:val="0"/>
      <w:marBottom w:val="0"/>
      <w:divBdr>
        <w:top w:val="none" w:sz="0" w:space="0" w:color="auto"/>
        <w:left w:val="none" w:sz="0" w:space="0" w:color="auto"/>
        <w:bottom w:val="none" w:sz="0" w:space="0" w:color="auto"/>
        <w:right w:val="none" w:sz="0" w:space="0" w:color="auto"/>
      </w:divBdr>
    </w:div>
    <w:div w:id="950211939">
      <w:bodyDiv w:val="1"/>
      <w:marLeft w:val="0"/>
      <w:marRight w:val="0"/>
      <w:marTop w:val="0"/>
      <w:marBottom w:val="0"/>
      <w:divBdr>
        <w:top w:val="none" w:sz="0" w:space="0" w:color="auto"/>
        <w:left w:val="none" w:sz="0" w:space="0" w:color="auto"/>
        <w:bottom w:val="none" w:sz="0" w:space="0" w:color="auto"/>
        <w:right w:val="none" w:sz="0" w:space="0" w:color="auto"/>
      </w:divBdr>
    </w:div>
    <w:div w:id="950237096">
      <w:bodyDiv w:val="1"/>
      <w:marLeft w:val="0"/>
      <w:marRight w:val="0"/>
      <w:marTop w:val="0"/>
      <w:marBottom w:val="0"/>
      <w:divBdr>
        <w:top w:val="none" w:sz="0" w:space="0" w:color="auto"/>
        <w:left w:val="none" w:sz="0" w:space="0" w:color="auto"/>
        <w:bottom w:val="none" w:sz="0" w:space="0" w:color="auto"/>
        <w:right w:val="none" w:sz="0" w:space="0" w:color="auto"/>
      </w:divBdr>
    </w:div>
    <w:div w:id="950282530">
      <w:bodyDiv w:val="1"/>
      <w:marLeft w:val="0"/>
      <w:marRight w:val="0"/>
      <w:marTop w:val="0"/>
      <w:marBottom w:val="0"/>
      <w:divBdr>
        <w:top w:val="none" w:sz="0" w:space="0" w:color="auto"/>
        <w:left w:val="none" w:sz="0" w:space="0" w:color="auto"/>
        <w:bottom w:val="none" w:sz="0" w:space="0" w:color="auto"/>
        <w:right w:val="none" w:sz="0" w:space="0" w:color="auto"/>
      </w:divBdr>
    </w:div>
    <w:div w:id="950287088">
      <w:bodyDiv w:val="1"/>
      <w:marLeft w:val="0"/>
      <w:marRight w:val="0"/>
      <w:marTop w:val="0"/>
      <w:marBottom w:val="0"/>
      <w:divBdr>
        <w:top w:val="none" w:sz="0" w:space="0" w:color="auto"/>
        <w:left w:val="none" w:sz="0" w:space="0" w:color="auto"/>
        <w:bottom w:val="none" w:sz="0" w:space="0" w:color="auto"/>
        <w:right w:val="none" w:sz="0" w:space="0" w:color="auto"/>
      </w:divBdr>
    </w:div>
    <w:div w:id="950359482">
      <w:bodyDiv w:val="1"/>
      <w:marLeft w:val="0"/>
      <w:marRight w:val="0"/>
      <w:marTop w:val="0"/>
      <w:marBottom w:val="0"/>
      <w:divBdr>
        <w:top w:val="none" w:sz="0" w:space="0" w:color="auto"/>
        <w:left w:val="none" w:sz="0" w:space="0" w:color="auto"/>
        <w:bottom w:val="none" w:sz="0" w:space="0" w:color="auto"/>
        <w:right w:val="none" w:sz="0" w:space="0" w:color="auto"/>
      </w:divBdr>
    </w:div>
    <w:div w:id="950548446">
      <w:bodyDiv w:val="1"/>
      <w:marLeft w:val="0"/>
      <w:marRight w:val="0"/>
      <w:marTop w:val="0"/>
      <w:marBottom w:val="0"/>
      <w:divBdr>
        <w:top w:val="none" w:sz="0" w:space="0" w:color="auto"/>
        <w:left w:val="none" w:sz="0" w:space="0" w:color="auto"/>
        <w:bottom w:val="none" w:sz="0" w:space="0" w:color="auto"/>
        <w:right w:val="none" w:sz="0" w:space="0" w:color="auto"/>
      </w:divBdr>
    </w:div>
    <w:div w:id="950548967">
      <w:bodyDiv w:val="1"/>
      <w:marLeft w:val="0"/>
      <w:marRight w:val="0"/>
      <w:marTop w:val="0"/>
      <w:marBottom w:val="0"/>
      <w:divBdr>
        <w:top w:val="none" w:sz="0" w:space="0" w:color="auto"/>
        <w:left w:val="none" w:sz="0" w:space="0" w:color="auto"/>
        <w:bottom w:val="none" w:sz="0" w:space="0" w:color="auto"/>
        <w:right w:val="none" w:sz="0" w:space="0" w:color="auto"/>
      </w:divBdr>
    </w:div>
    <w:div w:id="950626717">
      <w:bodyDiv w:val="1"/>
      <w:marLeft w:val="0"/>
      <w:marRight w:val="0"/>
      <w:marTop w:val="0"/>
      <w:marBottom w:val="0"/>
      <w:divBdr>
        <w:top w:val="none" w:sz="0" w:space="0" w:color="auto"/>
        <w:left w:val="none" w:sz="0" w:space="0" w:color="auto"/>
        <w:bottom w:val="none" w:sz="0" w:space="0" w:color="auto"/>
        <w:right w:val="none" w:sz="0" w:space="0" w:color="auto"/>
      </w:divBdr>
    </w:div>
    <w:div w:id="950626933">
      <w:bodyDiv w:val="1"/>
      <w:marLeft w:val="0"/>
      <w:marRight w:val="0"/>
      <w:marTop w:val="0"/>
      <w:marBottom w:val="0"/>
      <w:divBdr>
        <w:top w:val="none" w:sz="0" w:space="0" w:color="auto"/>
        <w:left w:val="none" w:sz="0" w:space="0" w:color="auto"/>
        <w:bottom w:val="none" w:sz="0" w:space="0" w:color="auto"/>
        <w:right w:val="none" w:sz="0" w:space="0" w:color="auto"/>
      </w:divBdr>
    </w:div>
    <w:div w:id="950667721">
      <w:bodyDiv w:val="1"/>
      <w:marLeft w:val="0"/>
      <w:marRight w:val="0"/>
      <w:marTop w:val="0"/>
      <w:marBottom w:val="0"/>
      <w:divBdr>
        <w:top w:val="none" w:sz="0" w:space="0" w:color="auto"/>
        <w:left w:val="none" w:sz="0" w:space="0" w:color="auto"/>
        <w:bottom w:val="none" w:sz="0" w:space="0" w:color="auto"/>
        <w:right w:val="none" w:sz="0" w:space="0" w:color="auto"/>
      </w:divBdr>
    </w:div>
    <w:div w:id="950697533">
      <w:bodyDiv w:val="1"/>
      <w:marLeft w:val="0"/>
      <w:marRight w:val="0"/>
      <w:marTop w:val="0"/>
      <w:marBottom w:val="0"/>
      <w:divBdr>
        <w:top w:val="none" w:sz="0" w:space="0" w:color="auto"/>
        <w:left w:val="none" w:sz="0" w:space="0" w:color="auto"/>
        <w:bottom w:val="none" w:sz="0" w:space="0" w:color="auto"/>
        <w:right w:val="none" w:sz="0" w:space="0" w:color="auto"/>
      </w:divBdr>
    </w:div>
    <w:div w:id="950818182">
      <w:bodyDiv w:val="1"/>
      <w:marLeft w:val="0"/>
      <w:marRight w:val="0"/>
      <w:marTop w:val="0"/>
      <w:marBottom w:val="0"/>
      <w:divBdr>
        <w:top w:val="none" w:sz="0" w:space="0" w:color="auto"/>
        <w:left w:val="none" w:sz="0" w:space="0" w:color="auto"/>
        <w:bottom w:val="none" w:sz="0" w:space="0" w:color="auto"/>
        <w:right w:val="none" w:sz="0" w:space="0" w:color="auto"/>
      </w:divBdr>
    </w:div>
    <w:div w:id="950820424">
      <w:bodyDiv w:val="1"/>
      <w:marLeft w:val="0"/>
      <w:marRight w:val="0"/>
      <w:marTop w:val="0"/>
      <w:marBottom w:val="0"/>
      <w:divBdr>
        <w:top w:val="none" w:sz="0" w:space="0" w:color="auto"/>
        <w:left w:val="none" w:sz="0" w:space="0" w:color="auto"/>
        <w:bottom w:val="none" w:sz="0" w:space="0" w:color="auto"/>
        <w:right w:val="none" w:sz="0" w:space="0" w:color="auto"/>
      </w:divBdr>
    </w:div>
    <w:div w:id="950823075">
      <w:bodyDiv w:val="1"/>
      <w:marLeft w:val="0"/>
      <w:marRight w:val="0"/>
      <w:marTop w:val="0"/>
      <w:marBottom w:val="0"/>
      <w:divBdr>
        <w:top w:val="none" w:sz="0" w:space="0" w:color="auto"/>
        <w:left w:val="none" w:sz="0" w:space="0" w:color="auto"/>
        <w:bottom w:val="none" w:sz="0" w:space="0" w:color="auto"/>
        <w:right w:val="none" w:sz="0" w:space="0" w:color="auto"/>
      </w:divBdr>
    </w:div>
    <w:div w:id="950825171">
      <w:bodyDiv w:val="1"/>
      <w:marLeft w:val="0"/>
      <w:marRight w:val="0"/>
      <w:marTop w:val="0"/>
      <w:marBottom w:val="0"/>
      <w:divBdr>
        <w:top w:val="none" w:sz="0" w:space="0" w:color="auto"/>
        <w:left w:val="none" w:sz="0" w:space="0" w:color="auto"/>
        <w:bottom w:val="none" w:sz="0" w:space="0" w:color="auto"/>
        <w:right w:val="none" w:sz="0" w:space="0" w:color="auto"/>
      </w:divBdr>
    </w:div>
    <w:div w:id="950894232">
      <w:bodyDiv w:val="1"/>
      <w:marLeft w:val="0"/>
      <w:marRight w:val="0"/>
      <w:marTop w:val="0"/>
      <w:marBottom w:val="0"/>
      <w:divBdr>
        <w:top w:val="none" w:sz="0" w:space="0" w:color="auto"/>
        <w:left w:val="none" w:sz="0" w:space="0" w:color="auto"/>
        <w:bottom w:val="none" w:sz="0" w:space="0" w:color="auto"/>
        <w:right w:val="none" w:sz="0" w:space="0" w:color="auto"/>
      </w:divBdr>
    </w:div>
    <w:div w:id="950935995">
      <w:bodyDiv w:val="1"/>
      <w:marLeft w:val="0"/>
      <w:marRight w:val="0"/>
      <w:marTop w:val="0"/>
      <w:marBottom w:val="0"/>
      <w:divBdr>
        <w:top w:val="none" w:sz="0" w:space="0" w:color="auto"/>
        <w:left w:val="none" w:sz="0" w:space="0" w:color="auto"/>
        <w:bottom w:val="none" w:sz="0" w:space="0" w:color="auto"/>
        <w:right w:val="none" w:sz="0" w:space="0" w:color="auto"/>
      </w:divBdr>
    </w:div>
    <w:div w:id="951011085">
      <w:bodyDiv w:val="1"/>
      <w:marLeft w:val="0"/>
      <w:marRight w:val="0"/>
      <w:marTop w:val="0"/>
      <w:marBottom w:val="0"/>
      <w:divBdr>
        <w:top w:val="none" w:sz="0" w:space="0" w:color="auto"/>
        <w:left w:val="none" w:sz="0" w:space="0" w:color="auto"/>
        <w:bottom w:val="none" w:sz="0" w:space="0" w:color="auto"/>
        <w:right w:val="none" w:sz="0" w:space="0" w:color="auto"/>
      </w:divBdr>
    </w:div>
    <w:div w:id="951018065">
      <w:bodyDiv w:val="1"/>
      <w:marLeft w:val="0"/>
      <w:marRight w:val="0"/>
      <w:marTop w:val="0"/>
      <w:marBottom w:val="0"/>
      <w:divBdr>
        <w:top w:val="none" w:sz="0" w:space="0" w:color="auto"/>
        <w:left w:val="none" w:sz="0" w:space="0" w:color="auto"/>
        <w:bottom w:val="none" w:sz="0" w:space="0" w:color="auto"/>
        <w:right w:val="none" w:sz="0" w:space="0" w:color="auto"/>
      </w:divBdr>
    </w:div>
    <w:div w:id="951059591">
      <w:bodyDiv w:val="1"/>
      <w:marLeft w:val="0"/>
      <w:marRight w:val="0"/>
      <w:marTop w:val="0"/>
      <w:marBottom w:val="0"/>
      <w:divBdr>
        <w:top w:val="none" w:sz="0" w:space="0" w:color="auto"/>
        <w:left w:val="none" w:sz="0" w:space="0" w:color="auto"/>
        <w:bottom w:val="none" w:sz="0" w:space="0" w:color="auto"/>
        <w:right w:val="none" w:sz="0" w:space="0" w:color="auto"/>
      </w:divBdr>
    </w:div>
    <w:div w:id="951060822">
      <w:bodyDiv w:val="1"/>
      <w:marLeft w:val="0"/>
      <w:marRight w:val="0"/>
      <w:marTop w:val="0"/>
      <w:marBottom w:val="0"/>
      <w:divBdr>
        <w:top w:val="none" w:sz="0" w:space="0" w:color="auto"/>
        <w:left w:val="none" w:sz="0" w:space="0" w:color="auto"/>
        <w:bottom w:val="none" w:sz="0" w:space="0" w:color="auto"/>
        <w:right w:val="none" w:sz="0" w:space="0" w:color="auto"/>
      </w:divBdr>
    </w:div>
    <w:div w:id="951129346">
      <w:bodyDiv w:val="1"/>
      <w:marLeft w:val="0"/>
      <w:marRight w:val="0"/>
      <w:marTop w:val="0"/>
      <w:marBottom w:val="0"/>
      <w:divBdr>
        <w:top w:val="none" w:sz="0" w:space="0" w:color="auto"/>
        <w:left w:val="none" w:sz="0" w:space="0" w:color="auto"/>
        <w:bottom w:val="none" w:sz="0" w:space="0" w:color="auto"/>
        <w:right w:val="none" w:sz="0" w:space="0" w:color="auto"/>
      </w:divBdr>
    </w:div>
    <w:div w:id="951210045">
      <w:bodyDiv w:val="1"/>
      <w:marLeft w:val="0"/>
      <w:marRight w:val="0"/>
      <w:marTop w:val="0"/>
      <w:marBottom w:val="0"/>
      <w:divBdr>
        <w:top w:val="none" w:sz="0" w:space="0" w:color="auto"/>
        <w:left w:val="none" w:sz="0" w:space="0" w:color="auto"/>
        <w:bottom w:val="none" w:sz="0" w:space="0" w:color="auto"/>
        <w:right w:val="none" w:sz="0" w:space="0" w:color="auto"/>
      </w:divBdr>
    </w:div>
    <w:div w:id="951277751">
      <w:bodyDiv w:val="1"/>
      <w:marLeft w:val="0"/>
      <w:marRight w:val="0"/>
      <w:marTop w:val="0"/>
      <w:marBottom w:val="0"/>
      <w:divBdr>
        <w:top w:val="none" w:sz="0" w:space="0" w:color="auto"/>
        <w:left w:val="none" w:sz="0" w:space="0" w:color="auto"/>
        <w:bottom w:val="none" w:sz="0" w:space="0" w:color="auto"/>
        <w:right w:val="none" w:sz="0" w:space="0" w:color="auto"/>
      </w:divBdr>
    </w:div>
    <w:div w:id="951279929">
      <w:bodyDiv w:val="1"/>
      <w:marLeft w:val="0"/>
      <w:marRight w:val="0"/>
      <w:marTop w:val="0"/>
      <w:marBottom w:val="0"/>
      <w:divBdr>
        <w:top w:val="none" w:sz="0" w:space="0" w:color="auto"/>
        <w:left w:val="none" w:sz="0" w:space="0" w:color="auto"/>
        <w:bottom w:val="none" w:sz="0" w:space="0" w:color="auto"/>
        <w:right w:val="none" w:sz="0" w:space="0" w:color="auto"/>
      </w:divBdr>
    </w:div>
    <w:div w:id="951323815">
      <w:bodyDiv w:val="1"/>
      <w:marLeft w:val="0"/>
      <w:marRight w:val="0"/>
      <w:marTop w:val="0"/>
      <w:marBottom w:val="0"/>
      <w:divBdr>
        <w:top w:val="none" w:sz="0" w:space="0" w:color="auto"/>
        <w:left w:val="none" w:sz="0" w:space="0" w:color="auto"/>
        <w:bottom w:val="none" w:sz="0" w:space="0" w:color="auto"/>
        <w:right w:val="none" w:sz="0" w:space="0" w:color="auto"/>
      </w:divBdr>
    </w:div>
    <w:div w:id="951477434">
      <w:bodyDiv w:val="1"/>
      <w:marLeft w:val="0"/>
      <w:marRight w:val="0"/>
      <w:marTop w:val="0"/>
      <w:marBottom w:val="0"/>
      <w:divBdr>
        <w:top w:val="none" w:sz="0" w:space="0" w:color="auto"/>
        <w:left w:val="none" w:sz="0" w:space="0" w:color="auto"/>
        <w:bottom w:val="none" w:sz="0" w:space="0" w:color="auto"/>
        <w:right w:val="none" w:sz="0" w:space="0" w:color="auto"/>
      </w:divBdr>
    </w:div>
    <w:div w:id="951480001">
      <w:bodyDiv w:val="1"/>
      <w:marLeft w:val="0"/>
      <w:marRight w:val="0"/>
      <w:marTop w:val="0"/>
      <w:marBottom w:val="0"/>
      <w:divBdr>
        <w:top w:val="none" w:sz="0" w:space="0" w:color="auto"/>
        <w:left w:val="none" w:sz="0" w:space="0" w:color="auto"/>
        <w:bottom w:val="none" w:sz="0" w:space="0" w:color="auto"/>
        <w:right w:val="none" w:sz="0" w:space="0" w:color="auto"/>
      </w:divBdr>
    </w:div>
    <w:div w:id="951522055">
      <w:bodyDiv w:val="1"/>
      <w:marLeft w:val="0"/>
      <w:marRight w:val="0"/>
      <w:marTop w:val="0"/>
      <w:marBottom w:val="0"/>
      <w:divBdr>
        <w:top w:val="none" w:sz="0" w:space="0" w:color="auto"/>
        <w:left w:val="none" w:sz="0" w:space="0" w:color="auto"/>
        <w:bottom w:val="none" w:sz="0" w:space="0" w:color="auto"/>
        <w:right w:val="none" w:sz="0" w:space="0" w:color="auto"/>
      </w:divBdr>
    </w:div>
    <w:div w:id="951594173">
      <w:bodyDiv w:val="1"/>
      <w:marLeft w:val="0"/>
      <w:marRight w:val="0"/>
      <w:marTop w:val="0"/>
      <w:marBottom w:val="0"/>
      <w:divBdr>
        <w:top w:val="none" w:sz="0" w:space="0" w:color="auto"/>
        <w:left w:val="none" w:sz="0" w:space="0" w:color="auto"/>
        <w:bottom w:val="none" w:sz="0" w:space="0" w:color="auto"/>
        <w:right w:val="none" w:sz="0" w:space="0" w:color="auto"/>
      </w:divBdr>
    </w:div>
    <w:div w:id="951741765">
      <w:bodyDiv w:val="1"/>
      <w:marLeft w:val="0"/>
      <w:marRight w:val="0"/>
      <w:marTop w:val="0"/>
      <w:marBottom w:val="0"/>
      <w:divBdr>
        <w:top w:val="none" w:sz="0" w:space="0" w:color="auto"/>
        <w:left w:val="none" w:sz="0" w:space="0" w:color="auto"/>
        <w:bottom w:val="none" w:sz="0" w:space="0" w:color="auto"/>
        <w:right w:val="none" w:sz="0" w:space="0" w:color="auto"/>
      </w:divBdr>
    </w:div>
    <w:div w:id="951782186">
      <w:bodyDiv w:val="1"/>
      <w:marLeft w:val="0"/>
      <w:marRight w:val="0"/>
      <w:marTop w:val="0"/>
      <w:marBottom w:val="0"/>
      <w:divBdr>
        <w:top w:val="none" w:sz="0" w:space="0" w:color="auto"/>
        <w:left w:val="none" w:sz="0" w:space="0" w:color="auto"/>
        <w:bottom w:val="none" w:sz="0" w:space="0" w:color="auto"/>
        <w:right w:val="none" w:sz="0" w:space="0" w:color="auto"/>
      </w:divBdr>
    </w:div>
    <w:div w:id="951785184">
      <w:bodyDiv w:val="1"/>
      <w:marLeft w:val="0"/>
      <w:marRight w:val="0"/>
      <w:marTop w:val="0"/>
      <w:marBottom w:val="0"/>
      <w:divBdr>
        <w:top w:val="none" w:sz="0" w:space="0" w:color="auto"/>
        <w:left w:val="none" w:sz="0" w:space="0" w:color="auto"/>
        <w:bottom w:val="none" w:sz="0" w:space="0" w:color="auto"/>
        <w:right w:val="none" w:sz="0" w:space="0" w:color="auto"/>
      </w:divBdr>
    </w:div>
    <w:div w:id="951789048">
      <w:bodyDiv w:val="1"/>
      <w:marLeft w:val="0"/>
      <w:marRight w:val="0"/>
      <w:marTop w:val="0"/>
      <w:marBottom w:val="0"/>
      <w:divBdr>
        <w:top w:val="none" w:sz="0" w:space="0" w:color="auto"/>
        <w:left w:val="none" w:sz="0" w:space="0" w:color="auto"/>
        <w:bottom w:val="none" w:sz="0" w:space="0" w:color="auto"/>
        <w:right w:val="none" w:sz="0" w:space="0" w:color="auto"/>
      </w:divBdr>
    </w:div>
    <w:div w:id="951858185">
      <w:bodyDiv w:val="1"/>
      <w:marLeft w:val="0"/>
      <w:marRight w:val="0"/>
      <w:marTop w:val="0"/>
      <w:marBottom w:val="0"/>
      <w:divBdr>
        <w:top w:val="none" w:sz="0" w:space="0" w:color="auto"/>
        <w:left w:val="none" w:sz="0" w:space="0" w:color="auto"/>
        <w:bottom w:val="none" w:sz="0" w:space="0" w:color="auto"/>
        <w:right w:val="none" w:sz="0" w:space="0" w:color="auto"/>
      </w:divBdr>
    </w:div>
    <w:div w:id="951864146">
      <w:bodyDiv w:val="1"/>
      <w:marLeft w:val="0"/>
      <w:marRight w:val="0"/>
      <w:marTop w:val="0"/>
      <w:marBottom w:val="0"/>
      <w:divBdr>
        <w:top w:val="none" w:sz="0" w:space="0" w:color="auto"/>
        <w:left w:val="none" w:sz="0" w:space="0" w:color="auto"/>
        <w:bottom w:val="none" w:sz="0" w:space="0" w:color="auto"/>
        <w:right w:val="none" w:sz="0" w:space="0" w:color="auto"/>
      </w:divBdr>
    </w:div>
    <w:div w:id="951864784">
      <w:bodyDiv w:val="1"/>
      <w:marLeft w:val="0"/>
      <w:marRight w:val="0"/>
      <w:marTop w:val="0"/>
      <w:marBottom w:val="0"/>
      <w:divBdr>
        <w:top w:val="none" w:sz="0" w:space="0" w:color="auto"/>
        <w:left w:val="none" w:sz="0" w:space="0" w:color="auto"/>
        <w:bottom w:val="none" w:sz="0" w:space="0" w:color="auto"/>
        <w:right w:val="none" w:sz="0" w:space="0" w:color="auto"/>
      </w:divBdr>
    </w:div>
    <w:div w:id="951941792">
      <w:bodyDiv w:val="1"/>
      <w:marLeft w:val="0"/>
      <w:marRight w:val="0"/>
      <w:marTop w:val="0"/>
      <w:marBottom w:val="0"/>
      <w:divBdr>
        <w:top w:val="none" w:sz="0" w:space="0" w:color="auto"/>
        <w:left w:val="none" w:sz="0" w:space="0" w:color="auto"/>
        <w:bottom w:val="none" w:sz="0" w:space="0" w:color="auto"/>
        <w:right w:val="none" w:sz="0" w:space="0" w:color="auto"/>
      </w:divBdr>
    </w:div>
    <w:div w:id="951982575">
      <w:bodyDiv w:val="1"/>
      <w:marLeft w:val="0"/>
      <w:marRight w:val="0"/>
      <w:marTop w:val="0"/>
      <w:marBottom w:val="0"/>
      <w:divBdr>
        <w:top w:val="none" w:sz="0" w:space="0" w:color="auto"/>
        <w:left w:val="none" w:sz="0" w:space="0" w:color="auto"/>
        <w:bottom w:val="none" w:sz="0" w:space="0" w:color="auto"/>
        <w:right w:val="none" w:sz="0" w:space="0" w:color="auto"/>
      </w:divBdr>
    </w:div>
    <w:div w:id="951983775">
      <w:bodyDiv w:val="1"/>
      <w:marLeft w:val="0"/>
      <w:marRight w:val="0"/>
      <w:marTop w:val="0"/>
      <w:marBottom w:val="0"/>
      <w:divBdr>
        <w:top w:val="none" w:sz="0" w:space="0" w:color="auto"/>
        <w:left w:val="none" w:sz="0" w:space="0" w:color="auto"/>
        <w:bottom w:val="none" w:sz="0" w:space="0" w:color="auto"/>
        <w:right w:val="none" w:sz="0" w:space="0" w:color="auto"/>
      </w:divBdr>
    </w:div>
    <w:div w:id="951983896">
      <w:bodyDiv w:val="1"/>
      <w:marLeft w:val="0"/>
      <w:marRight w:val="0"/>
      <w:marTop w:val="0"/>
      <w:marBottom w:val="0"/>
      <w:divBdr>
        <w:top w:val="none" w:sz="0" w:space="0" w:color="auto"/>
        <w:left w:val="none" w:sz="0" w:space="0" w:color="auto"/>
        <w:bottom w:val="none" w:sz="0" w:space="0" w:color="auto"/>
        <w:right w:val="none" w:sz="0" w:space="0" w:color="auto"/>
      </w:divBdr>
    </w:div>
    <w:div w:id="952054877">
      <w:bodyDiv w:val="1"/>
      <w:marLeft w:val="0"/>
      <w:marRight w:val="0"/>
      <w:marTop w:val="0"/>
      <w:marBottom w:val="0"/>
      <w:divBdr>
        <w:top w:val="none" w:sz="0" w:space="0" w:color="auto"/>
        <w:left w:val="none" w:sz="0" w:space="0" w:color="auto"/>
        <w:bottom w:val="none" w:sz="0" w:space="0" w:color="auto"/>
        <w:right w:val="none" w:sz="0" w:space="0" w:color="auto"/>
      </w:divBdr>
    </w:div>
    <w:div w:id="952057312">
      <w:bodyDiv w:val="1"/>
      <w:marLeft w:val="0"/>
      <w:marRight w:val="0"/>
      <w:marTop w:val="0"/>
      <w:marBottom w:val="0"/>
      <w:divBdr>
        <w:top w:val="none" w:sz="0" w:space="0" w:color="auto"/>
        <w:left w:val="none" w:sz="0" w:space="0" w:color="auto"/>
        <w:bottom w:val="none" w:sz="0" w:space="0" w:color="auto"/>
        <w:right w:val="none" w:sz="0" w:space="0" w:color="auto"/>
      </w:divBdr>
    </w:div>
    <w:div w:id="952128815">
      <w:bodyDiv w:val="1"/>
      <w:marLeft w:val="0"/>
      <w:marRight w:val="0"/>
      <w:marTop w:val="0"/>
      <w:marBottom w:val="0"/>
      <w:divBdr>
        <w:top w:val="none" w:sz="0" w:space="0" w:color="auto"/>
        <w:left w:val="none" w:sz="0" w:space="0" w:color="auto"/>
        <w:bottom w:val="none" w:sz="0" w:space="0" w:color="auto"/>
        <w:right w:val="none" w:sz="0" w:space="0" w:color="auto"/>
      </w:divBdr>
    </w:div>
    <w:div w:id="952130932">
      <w:bodyDiv w:val="1"/>
      <w:marLeft w:val="0"/>
      <w:marRight w:val="0"/>
      <w:marTop w:val="0"/>
      <w:marBottom w:val="0"/>
      <w:divBdr>
        <w:top w:val="none" w:sz="0" w:space="0" w:color="auto"/>
        <w:left w:val="none" w:sz="0" w:space="0" w:color="auto"/>
        <w:bottom w:val="none" w:sz="0" w:space="0" w:color="auto"/>
        <w:right w:val="none" w:sz="0" w:space="0" w:color="auto"/>
      </w:divBdr>
    </w:div>
    <w:div w:id="952134929">
      <w:bodyDiv w:val="1"/>
      <w:marLeft w:val="0"/>
      <w:marRight w:val="0"/>
      <w:marTop w:val="0"/>
      <w:marBottom w:val="0"/>
      <w:divBdr>
        <w:top w:val="none" w:sz="0" w:space="0" w:color="auto"/>
        <w:left w:val="none" w:sz="0" w:space="0" w:color="auto"/>
        <w:bottom w:val="none" w:sz="0" w:space="0" w:color="auto"/>
        <w:right w:val="none" w:sz="0" w:space="0" w:color="auto"/>
      </w:divBdr>
    </w:div>
    <w:div w:id="952246761">
      <w:bodyDiv w:val="1"/>
      <w:marLeft w:val="0"/>
      <w:marRight w:val="0"/>
      <w:marTop w:val="0"/>
      <w:marBottom w:val="0"/>
      <w:divBdr>
        <w:top w:val="none" w:sz="0" w:space="0" w:color="auto"/>
        <w:left w:val="none" w:sz="0" w:space="0" w:color="auto"/>
        <w:bottom w:val="none" w:sz="0" w:space="0" w:color="auto"/>
        <w:right w:val="none" w:sz="0" w:space="0" w:color="auto"/>
      </w:divBdr>
    </w:div>
    <w:div w:id="952252985">
      <w:bodyDiv w:val="1"/>
      <w:marLeft w:val="0"/>
      <w:marRight w:val="0"/>
      <w:marTop w:val="0"/>
      <w:marBottom w:val="0"/>
      <w:divBdr>
        <w:top w:val="none" w:sz="0" w:space="0" w:color="auto"/>
        <w:left w:val="none" w:sz="0" w:space="0" w:color="auto"/>
        <w:bottom w:val="none" w:sz="0" w:space="0" w:color="auto"/>
        <w:right w:val="none" w:sz="0" w:space="0" w:color="auto"/>
      </w:divBdr>
    </w:div>
    <w:div w:id="952328697">
      <w:bodyDiv w:val="1"/>
      <w:marLeft w:val="0"/>
      <w:marRight w:val="0"/>
      <w:marTop w:val="0"/>
      <w:marBottom w:val="0"/>
      <w:divBdr>
        <w:top w:val="none" w:sz="0" w:space="0" w:color="auto"/>
        <w:left w:val="none" w:sz="0" w:space="0" w:color="auto"/>
        <w:bottom w:val="none" w:sz="0" w:space="0" w:color="auto"/>
        <w:right w:val="none" w:sz="0" w:space="0" w:color="auto"/>
      </w:divBdr>
    </w:div>
    <w:div w:id="952395500">
      <w:bodyDiv w:val="1"/>
      <w:marLeft w:val="0"/>
      <w:marRight w:val="0"/>
      <w:marTop w:val="0"/>
      <w:marBottom w:val="0"/>
      <w:divBdr>
        <w:top w:val="none" w:sz="0" w:space="0" w:color="auto"/>
        <w:left w:val="none" w:sz="0" w:space="0" w:color="auto"/>
        <w:bottom w:val="none" w:sz="0" w:space="0" w:color="auto"/>
        <w:right w:val="none" w:sz="0" w:space="0" w:color="auto"/>
      </w:divBdr>
    </w:div>
    <w:div w:id="952400071">
      <w:bodyDiv w:val="1"/>
      <w:marLeft w:val="0"/>
      <w:marRight w:val="0"/>
      <w:marTop w:val="0"/>
      <w:marBottom w:val="0"/>
      <w:divBdr>
        <w:top w:val="none" w:sz="0" w:space="0" w:color="auto"/>
        <w:left w:val="none" w:sz="0" w:space="0" w:color="auto"/>
        <w:bottom w:val="none" w:sz="0" w:space="0" w:color="auto"/>
        <w:right w:val="none" w:sz="0" w:space="0" w:color="auto"/>
      </w:divBdr>
    </w:div>
    <w:div w:id="952438537">
      <w:bodyDiv w:val="1"/>
      <w:marLeft w:val="0"/>
      <w:marRight w:val="0"/>
      <w:marTop w:val="0"/>
      <w:marBottom w:val="0"/>
      <w:divBdr>
        <w:top w:val="none" w:sz="0" w:space="0" w:color="auto"/>
        <w:left w:val="none" w:sz="0" w:space="0" w:color="auto"/>
        <w:bottom w:val="none" w:sz="0" w:space="0" w:color="auto"/>
        <w:right w:val="none" w:sz="0" w:space="0" w:color="auto"/>
      </w:divBdr>
    </w:div>
    <w:div w:id="952516280">
      <w:bodyDiv w:val="1"/>
      <w:marLeft w:val="0"/>
      <w:marRight w:val="0"/>
      <w:marTop w:val="0"/>
      <w:marBottom w:val="0"/>
      <w:divBdr>
        <w:top w:val="none" w:sz="0" w:space="0" w:color="auto"/>
        <w:left w:val="none" w:sz="0" w:space="0" w:color="auto"/>
        <w:bottom w:val="none" w:sz="0" w:space="0" w:color="auto"/>
        <w:right w:val="none" w:sz="0" w:space="0" w:color="auto"/>
      </w:divBdr>
    </w:div>
    <w:div w:id="952595094">
      <w:bodyDiv w:val="1"/>
      <w:marLeft w:val="0"/>
      <w:marRight w:val="0"/>
      <w:marTop w:val="0"/>
      <w:marBottom w:val="0"/>
      <w:divBdr>
        <w:top w:val="none" w:sz="0" w:space="0" w:color="auto"/>
        <w:left w:val="none" w:sz="0" w:space="0" w:color="auto"/>
        <w:bottom w:val="none" w:sz="0" w:space="0" w:color="auto"/>
        <w:right w:val="none" w:sz="0" w:space="0" w:color="auto"/>
      </w:divBdr>
    </w:div>
    <w:div w:id="952637215">
      <w:bodyDiv w:val="1"/>
      <w:marLeft w:val="0"/>
      <w:marRight w:val="0"/>
      <w:marTop w:val="0"/>
      <w:marBottom w:val="0"/>
      <w:divBdr>
        <w:top w:val="none" w:sz="0" w:space="0" w:color="auto"/>
        <w:left w:val="none" w:sz="0" w:space="0" w:color="auto"/>
        <w:bottom w:val="none" w:sz="0" w:space="0" w:color="auto"/>
        <w:right w:val="none" w:sz="0" w:space="0" w:color="auto"/>
      </w:divBdr>
    </w:div>
    <w:div w:id="952706084">
      <w:bodyDiv w:val="1"/>
      <w:marLeft w:val="0"/>
      <w:marRight w:val="0"/>
      <w:marTop w:val="0"/>
      <w:marBottom w:val="0"/>
      <w:divBdr>
        <w:top w:val="none" w:sz="0" w:space="0" w:color="auto"/>
        <w:left w:val="none" w:sz="0" w:space="0" w:color="auto"/>
        <w:bottom w:val="none" w:sz="0" w:space="0" w:color="auto"/>
        <w:right w:val="none" w:sz="0" w:space="0" w:color="auto"/>
      </w:divBdr>
    </w:div>
    <w:div w:id="952707881">
      <w:bodyDiv w:val="1"/>
      <w:marLeft w:val="0"/>
      <w:marRight w:val="0"/>
      <w:marTop w:val="0"/>
      <w:marBottom w:val="0"/>
      <w:divBdr>
        <w:top w:val="none" w:sz="0" w:space="0" w:color="auto"/>
        <w:left w:val="none" w:sz="0" w:space="0" w:color="auto"/>
        <w:bottom w:val="none" w:sz="0" w:space="0" w:color="auto"/>
        <w:right w:val="none" w:sz="0" w:space="0" w:color="auto"/>
      </w:divBdr>
    </w:div>
    <w:div w:id="952711220">
      <w:bodyDiv w:val="1"/>
      <w:marLeft w:val="0"/>
      <w:marRight w:val="0"/>
      <w:marTop w:val="0"/>
      <w:marBottom w:val="0"/>
      <w:divBdr>
        <w:top w:val="none" w:sz="0" w:space="0" w:color="auto"/>
        <w:left w:val="none" w:sz="0" w:space="0" w:color="auto"/>
        <w:bottom w:val="none" w:sz="0" w:space="0" w:color="auto"/>
        <w:right w:val="none" w:sz="0" w:space="0" w:color="auto"/>
      </w:divBdr>
    </w:div>
    <w:div w:id="952714879">
      <w:bodyDiv w:val="1"/>
      <w:marLeft w:val="0"/>
      <w:marRight w:val="0"/>
      <w:marTop w:val="0"/>
      <w:marBottom w:val="0"/>
      <w:divBdr>
        <w:top w:val="none" w:sz="0" w:space="0" w:color="auto"/>
        <w:left w:val="none" w:sz="0" w:space="0" w:color="auto"/>
        <w:bottom w:val="none" w:sz="0" w:space="0" w:color="auto"/>
        <w:right w:val="none" w:sz="0" w:space="0" w:color="auto"/>
      </w:divBdr>
    </w:div>
    <w:div w:id="952781391">
      <w:bodyDiv w:val="1"/>
      <w:marLeft w:val="0"/>
      <w:marRight w:val="0"/>
      <w:marTop w:val="0"/>
      <w:marBottom w:val="0"/>
      <w:divBdr>
        <w:top w:val="none" w:sz="0" w:space="0" w:color="auto"/>
        <w:left w:val="none" w:sz="0" w:space="0" w:color="auto"/>
        <w:bottom w:val="none" w:sz="0" w:space="0" w:color="auto"/>
        <w:right w:val="none" w:sz="0" w:space="0" w:color="auto"/>
      </w:divBdr>
    </w:div>
    <w:div w:id="952832302">
      <w:bodyDiv w:val="1"/>
      <w:marLeft w:val="0"/>
      <w:marRight w:val="0"/>
      <w:marTop w:val="0"/>
      <w:marBottom w:val="0"/>
      <w:divBdr>
        <w:top w:val="none" w:sz="0" w:space="0" w:color="auto"/>
        <w:left w:val="none" w:sz="0" w:space="0" w:color="auto"/>
        <w:bottom w:val="none" w:sz="0" w:space="0" w:color="auto"/>
        <w:right w:val="none" w:sz="0" w:space="0" w:color="auto"/>
      </w:divBdr>
    </w:div>
    <w:div w:id="952908367">
      <w:bodyDiv w:val="1"/>
      <w:marLeft w:val="0"/>
      <w:marRight w:val="0"/>
      <w:marTop w:val="0"/>
      <w:marBottom w:val="0"/>
      <w:divBdr>
        <w:top w:val="none" w:sz="0" w:space="0" w:color="auto"/>
        <w:left w:val="none" w:sz="0" w:space="0" w:color="auto"/>
        <w:bottom w:val="none" w:sz="0" w:space="0" w:color="auto"/>
        <w:right w:val="none" w:sz="0" w:space="0" w:color="auto"/>
      </w:divBdr>
    </w:div>
    <w:div w:id="952908715">
      <w:bodyDiv w:val="1"/>
      <w:marLeft w:val="0"/>
      <w:marRight w:val="0"/>
      <w:marTop w:val="0"/>
      <w:marBottom w:val="0"/>
      <w:divBdr>
        <w:top w:val="none" w:sz="0" w:space="0" w:color="auto"/>
        <w:left w:val="none" w:sz="0" w:space="0" w:color="auto"/>
        <w:bottom w:val="none" w:sz="0" w:space="0" w:color="auto"/>
        <w:right w:val="none" w:sz="0" w:space="0" w:color="auto"/>
      </w:divBdr>
    </w:div>
    <w:div w:id="952976511">
      <w:bodyDiv w:val="1"/>
      <w:marLeft w:val="0"/>
      <w:marRight w:val="0"/>
      <w:marTop w:val="0"/>
      <w:marBottom w:val="0"/>
      <w:divBdr>
        <w:top w:val="none" w:sz="0" w:space="0" w:color="auto"/>
        <w:left w:val="none" w:sz="0" w:space="0" w:color="auto"/>
        <w:bottom w:val="none" w:sz="0" w:space="0" w:color="auto"/>
        <w:right w:val="none" w:sz="0" w:space="0" w:color="auto"/>
      </w:divBdr>
    </w:div>
    <w:div w:id="952977254">
      <w:bodyDiv w:val="1"/>
      <w:marLeft w:val="0"/>
      <w:marRight w:val="0"/>
      <w:marTop w:val="0"/>
      <w:marBottom w:val="0"/>
      <w:divBdr>
        <w:top w:val="none" w:sz="0" w:space="0" w:color="auto"/>
        <w:left w:val="none" w:sz="0" w:space="0" w:color="auto"/>
        <w:bottom w:val="none" w:sz="0" w:space="0" w:color="auto"/>
        <w:right w:val="none" w:sz="0" w:space="0" w:color="auto"/>
      </w:divBdr>
    </w:div>
    <w:div w:id="952982158">
      <w:bodyDiv w:val="1"/>
      <w:marLeft w:val="0"/>
      <w:marRight w:val="0"/>
      <w:marTop w:val="0"/>
      <w:marBottom w:val="0"/>
      <w:divBdr>
        <w:top w:val="none" w:sz="0" w:space="0" w:color="auto"/>
        <w:left w:val="none" w:sz="0" w:space="0" w:color="auto"/>
        <w:bottom w:val="none" w:sz="0" w:space="0" w:color="auto"/>
        <w:right w:val="none" w:sz="0" w:space="0" w:color="auto"/>
      </w:divBdr>
    </w:div>
    <w:div w:id="953052765">
      <w:bodyDiv w:val="1"/>
      <w:marLeft w:val="0"/>
      <w:marRight w:val="0"/>
      <w:marTop w:val="0"/>
      <w:marBottom w:val="0"/>
      <w:divBdr>
        <w:top w:val="none" w:sz="0" w:space="0" w:color="auto"/>
        <w:left w:val="none" w:sz="0" w:space="0" w:color="auto"/>
        <w:bottom w:val="none" w:sz="0" w:space="0" w:color="auto"/>
        <w:right w:val="none" w:sz="0" w:space="0" w:color="auto"/>
      </w:divBdr>
    </w:div>
    <w:div w:id="953053224">
      <w:bodyDiv w:val="1"/>
      <w:marLeft w:val="0"/>
      <w:marRight w:val="0"/>
      <w:marTop w:val="0"/>
      <w:marBottom w:val="0"/>
      <w:divBdr>
        <w:top w:val="none" w:sz="0" w:space="0" w:color="auto"/>
        <w:left w:val="none" w:sz="0" w:space="0" w:color="auto"/>
        <w:bottom w:val="none" w:sz="0" w:space="0" w:color="auto"/>
        <w:right w:val="none" w:sz="0" w:space="0" w:color="auto"/>
      </w:divBdr>
    </w:div>
    <w:div w:id="953053798">
      <w:bodyDiv w:val="1"/>
      <w:marLeft w:val="0"/>
      <w:marRight w:val="0"/>
      <w:marTop w:val="0"/>
      <w:marBottom w:val="0"/>
      <w:divBdr>
        <w:top w:val="none" w:sz="0" w:space="0" w:color="auto"/>
        <w:left w:val="none" w:sz="0" w:space="0" w:color="auto"/>
        <w:bottom w:val="none" w:sz="0" w:space="0" w:color="auto"/>
        <w:right w:val="none" w:sz="0" w:space="0" w:color="auto"/>
      </w:divBdr>
    </w:div>
    <w:div w:id="953095995">
      <w:bodyDiv w:val="1"/>
      <w:marLeft w:val="0"/>
      <w:marRight w:val="0"/>
      <w:marTop w:val="0"/>
      <w:marBottom w:val="0"/>
      <w:divBdr>
        <w:top w:val="none" w:sz="0" w:space="0" w:color="auto"/>
        <w:left w:val="none" w:sz="0" w:space="0" w:color="auto"/>
        <w:bottom w:val="none" w:sz="0" w:space="0" w:color="auto"/>
        <w:right w:val="none" w:sz="0" w:space="0" w:color="auto"/>
      </w:divBdr>
    </w:div>
    <w:div w:id="953176945">
      <w:bodyDiv w:val="1"/>
      <w:marLeft w:val="0"/>
      <w:marRight w:val="0"/>
      <w:marTop w:val="0"/>
      <w:marBottom w:val="0"/>
      <w:divBdr>
        <w:top w:val="none" w:sz="0" w:space="0" w:color="auto"/>
        <w:left w:val="none" w:sz="0" w:space="0" w:color="auto"/>
        <w:bottom w:val="none" w:sz="0" w:space="0" w:color="auto"/>
        <w:right w:val="none" w:sz="0" w:space="0" w:color="auto"/>
      </w:divBdr>
    </w:div>
    <w:div w:id="953243933">
      <w:bodyDiv w:val="1"/>
      <w:marLeft w:val="0"/>
      <w:marRight w:val="0"/>
      <w:marTop w:val="0"/>
      <w:marBottom w:val="0"/>
      <w:divBdr>
        <w:top w:val="none" w:sz="0" w:space="0" w:color="auto"/>
        <w:left w:val="none" w:sz="0" w:space="0" w:color="auto"/>
        <w:bottom w:val="none" w:sz="0" w:space="0" w:color="auto"/>
        <w:right w:val="none" w:sz="0" w:space="0" w:color="auto"/>
      </w:divBdr>
    </w:div>
    <w:div w:id="953246324">
      <w:bodyDiv w:val="1"/>
      <w:marLeft w:val="0"/>
      <w:marRight w:val="0"/>
      <w:marTop w:val="0"/>
      <w:marBottom w:val="0"/>
      <w:divBdr>
        <w:top w:val="none" w:sz="0" w:space="0" w:color="auto"/>
        <w:left w:val="none" w:sz="0" w:space="0" w:color="auto"/>
        <w:bottom w:val="none" w:sz="0" w:space="0" w:color="auto"/>
        <w:right w:val="none" w:sz="0" w:space="0" w:color="auto"/>
      </w:divBdr>
    </w:div>
    <w:div w:id="953246596">
      <w:bodyDiv w:val="1"/>
      <w:marLeft w:val="0"/>
      <w:marRight w:val="0"/>
      <w:marTop w:val="0"/>
      <w:marBottom w:val="0"/>
      <w:divBdr>
        <w:top w:val="none" w:sz="0" w:space="0" w:color="auto"/>
        <w:left w:val="none" w:sz="0" w:space="0" w:color="auto"/>
        <w:bottom w:val="none" w:sz="0" w:space="0" w:color="auto"/>
        <w:right w:val="none" w:sz="0" w:space="0" w:color="auto"/>
      </w:divBdr>
    </w:div>
    <w:div w:id="953251027">
      <w:bodyDiv w:val="1"/>
      <w:marLeft w:val="0"/>
      <w:marRight w:val="0"/>
      <w:marTop w:val="0"/>
      <w:marBottom w:val="0"/>
      <w:divBdr>
        <w:top w:val="none" w:sz="0" w:space="0" w:color="auto"/>
        <w:left w:val="none" w:sz="0" w:space="0" w:color="auto"/>
        <w:bottom w:val="none" w:sz="0" w:space="0" w:color="auto"/>
        <w:right w:val="none" w:sz="0" w:space="0" w:color="auto"/>
      </w:divBdr>
    </w:div>
    <w:div w:id="953252392">
      <w:bodyDiv w:val="1"/>
      <w:marLeft w:val="0"/>
      <w:marRight w:val="0"/>
      <w:marTop w:val="0"/>
      <w:marBottom w:val="0"/>
      <w:divBdr>
        <w:top w:val="none" w:sz="0" w:space="0" w:color="auto"/>
        <w:left w:val="none" w:sz="0" w:space="0" w:color="auto"/>
        <w:bottom w:val="none" w:sz="0" w:space="0" w:color="auto"/>
        <w:right w:val="none" w:sz="0" w:space="0" w:color="auto"/>
      </w:divBdr>
    </w:div>
    <w:div w:id="953288807">
      <w:bodyDiv w:val="1"/>
      <w:marLeft w:val="0"/>
      <w:marRight w:val="0"/>
      <w:marTop w:val="0"/>
      <w:marBottom w:val="0"/>
      <w:divBdr>
        <w:top w:val="none" w:sz="0" w:space="0" w:color="auto"/>
        <w:left w:val="none" w:sz="0" w:space="0" w:color="auto"/>
        <w:bottom w:val="none" w:sz="0" w:space="0" w:color="auto"/>
        <w:right w:val="none" w:sz="0" w:space="0" w:color="auto"/>
      </w:divBdr>
    </w:div>
    <w:div w:id="953290005">
      <w:bodyDiv w:val="1"/>
      <w:marLeft w:val="0"/>
      <w:marRight w:val="0"/>
      <w:marTop w:val="0"/>
      <w:marBottom w:val="0"/>
      <w:divBdr>
        <w:top w:val="none" w:sz="0" w:space="0" w:color="auto"/>
        <w:left w:val="none" w:sz="0" w:space="0" w:color="auto"/>
        <w:bottom w:val="none" w:sz="0" w:space="0" w:color="auto"/>
        <w:right w:val="none" w:sz="0" w:space="0" w:color="auto"/>
      </w:divBdr>
    </w:div>
    <w:div w:id="953293297">
      <w:bodyDiv w:val="1"/>
      <w:marLeft w:val="0"/>
      <w:marRight w:val="0"/>
      <w:marTop w:val="0"/>
      <w:marBottom w:val="0"/>
      <w:divBdr>
        <w:top w:val="none" w:sz="0" w:space="0" w:color="auto"/>
        <w:left w:val="none" w:sz="0" w:space="0" w:color="auto"/>
        <w:bottom w:val="none" w:sz="0" w:space="0" w:color="auto"/>
        <w:right w:val="none" w:sz="0" w:space="0" w:color="auto"/>
      </w:divBdr>
    </w:div>
    <w:div w:id="953293414">
      <w:bodyDiv w:val="1"/>
      <w:marLeft w:val="0"/>
      <w:marRight w:val="0"/>
      <w:marTop w:val="0"/>
      <w:marBottom w:val="0"/>
      <w:divBdr>
        <w:top w:val="none" w:sz="0" w:space="0" w:color="auto"/>
        <w:left w:val="none" w:sz="0" w:space="0" w:color="auto"/>
        <w:bottom w:val="none" w:sz="0" w:space="0" w:color="auto"/>
        <w:right w:val="none" w:sz="0" w:space="0" w:color="auto"/>
      </w:divBdr>
    </w:div>
    <w:div w:id="953368738">
      <w:bodyDiv w:val="1"/>
      <w:marLeft w:val="0"/>
      <w:marRight w:val="0"/>
      <w:marTop w:val="0"/>
      <w:marBottom w:val="0"/>
      <w:divBdr>
        <w:top w:val="none" w:sz="0" w:space="0" w:color="auto"/>
        <w:left w:val="none" w:sz="0" w:space="0" w:color="auto"/>
        <w:bottom w:val="none" w:sz="0" w:space="0" w:color="auto"/>
        <w:right w:val="none" w:sz="0" w:space="0" w:color="auto"/>
      </w:divBdr>
    </w:div>
    <w:div w:id="953441431">
      <w:bodyDiv w:val="1"/>
      <w:marLeft w:val="0"/>
      <w:marRight w:val="0"/>
      <w:marTop w:val="0"/>
      <w:marBottom w:val="0"/>
      <w:divBdr>
        <w:top w:val="none" w:sz="0" w:space="0" w:color="auto"/>
        <w:left w:val="none" w:sz="0" w:space="0" w:color="auto"/>
        <w:bottom w:val="none" w:sz="0" w:space="0" w:color="auto"/>
        <w:right w:val="none" w:sz="0" w:space="0" w:color="auto"/>
      </w:divBdr>
    </w:div>
    <w:div w:id="953441623">
      <w:bodyDiv w:val="1"/>
      <w:marLeft w:val="0"/>
      <w:marRight w:val="0"/>
      <w:marTop w:val="0"/>
      <w:marBottom w:val="0"/>
      <w:divBdr>
        <w:top w:val="none" w:sz="0" w:space="0" w:color="auto"/>
        <w:left w:val="none" w:sz="0" w:space="0" w:color="auto"/>
        <w:bottom w:val="none" w:sz="0" w:space="0" w:color="auto"/>
        <w:right w:val="none" w:sz="0" w:space="0" w:color="auto"/>
      </w:divBdr>
    </w:div>
    <w:div w:id="953442009">
      <w:bodyDiv w:val="1"/>
      <w:marLeft w:val="0"/>
      <w:marRight w:val="0"/>
      <w:marTop w:val="0"/>
      <w:marBottom w:val="0"/>
      <w:divBdr>
        <w:top w:val="none" w:sz="0" w:space="0" w:color="auto"/>
        <w:left w:val="none" w:sz="0" w:space="0" w:color="auto"/>
        <w:bottom w:val="none" w:sz="0" w:space="0" w:color="auto"/>
        <w:right w:val="none" w:sz="0" w:space="0" w:color="auto"/>
      </w:divBdr>
    </w:div>
    <w:div w:id="953483608">
      <w:bodyDiv w:val="1"/>
      <w:marLeft w:val="0"/>
      <w:marRight w:val="0"/>
      <w:marTop w:val="0"/>
      <w:marBottom w:val="0"/>
      <w:divBdr>
        <w:top w:val="none" w:sz="0" w:space="0" w:color="auto"/>
        <w:left w:val="none" w:sz="0" w:space="0" w:color="auto"/>
        <w:bottom w:val="none" w:sz="0" w:space="0" w:color="auto"/>
        <w:right w:val="none" w:sz="0" w:space="0" w:color="auto"/>
      </w:divBdr>
    </w:div>
    <w:div w:id="953486973">
      <w:bodyDiv w:val="1"/>
      <w:marLeft w:val="0"/>
      <w:marRight w:val="0"/>
      <w:marTop w:val="0"/>
      <w:marBottom w:val="0"/>
      <w:divBdr>
        <w:top w:val="none" w:sz="0" w:space="0" w:color="auto"/>
        <w:left w:val="none" w:sz="0" w:space="0" w:color="auto"/>
        <w:bottom w:val="none" w:sz="0" w:space="0" w:color="auto"/>
        <w:right w:val="none" w:sz="0" w:space="0" w:color="auto"/>
      </w:divBdr>
    </w:div>
    <w:div w:id="953487187">
      <w:bodyDiv w:val="1"/>
      <w:marLeft w:val="0"/>
      <w:marRight w:val="0"/>
      <w:marTop w:val="0"/>
      <w:marBottom w:val="0"/>
      <w:divBdr>
        <w:top w:val="none" w:sz="0" w:space="0" w:color="auto"/>
        <w:left w:val="none" w:sz="0" w:space="0" w:color="auto"/>
        <w:bottom w:val="none" w:sz="0" w:space="0" w:color="auto"/>
        <w:right w:val="none" w:sz="0" w:space="0" w:color="auto"/>
      </w:divBdr>
    </w:div>
    <w:div w:id="953514941">
      <w:bodyDiv w:val="1"/>
      <w:marLeft w:val="0"/>
      <w:marRight w:val="0"/>
      <w:marTop w:val="0"/>
      <w:marBottom w:val="0"/>
      <w:divBdr>
        <w:top w:val="none" w:sz="0" w:space="0" w:color="auto"/>
        <w:left w:val="none" w:sz="0" w:space="0" w:color="auto"/>
        <w:bottom w:val="none" w:sz="0" w:space="0" w:color="auto"/>
        <w:right w:val="none" w:sz="0" w:space="0" w:color="auto"/>
      </w:divBdr>
    </w:div>
    <w:div w:id="953555844">
      <w:bodyDiv w:val="1"/>
      <w:marLeft w:val="0"/>
      <w:marRight w:val="0"/>
      <w:marTop w:val="0"/>
      <w:marBottom w:val="0"/>
      <w:divBdr>
        <w:top w:val="none" w:sz="0" w:space="0" w:color="auto"/>
        <w:left w:val="none" w:sz="0" w:space="0" w:color="auto"/>
        <w:bottom w:val="none" w:sz="0" w:space="0" w:color="auto"/>
        <w:right w:val="none" w:sz="0" w:space="0" w:color="auto"/>
      </w:divBdr>
    </w:div>
    <w:div w:id="953707470">
      <w:bodyDiv w:val="1"/>
      <w:marLeft w:val="0"/>
      <w:marRight w:val="0"/>
      <w:marTop w:val="0"/>
      <w:marBottom w:val="0"/>
      <w:divBdr>
        <w:top w:val="none" w:sz="0" w:space="0" w:color="auto"/>
        <w:left w:val="none" w:sz="0" w:space="0" w:color="auto"/>
        <w:bottom w:val="none" w:sz="0" w:space="0" w:color="auto"/>
        <w:right w:val="none" w:sz="0" w:space="0" w:color="auto"/>
      </w:divBdr>
    </w:div>
    <w:div w:id="953710435">
      <w:bodyDiv w:val="1"/>
      <w:marLeft w:val="0"/>
      <w:marRight w:val="0"/>
      <w:marTop w:val="0"/>
      <w:marBottom w:val="0"/>
      <w:divBdr>
        <w:top w:val="none" w:sz="0" w:space="0" w:color="auto"/>
        <w:left w:val="none" w:sz="0" w:space="0" w:color="auto"/>
        <w:bottom w:val="none" w:sz="0" w:space="0" w:color="auto"/>
        <w:right w:val="none" w:sz="0" w:space="0" w:color="auto"/>
      </w:divBdr>
    </w:div>
    <w:div w:id="953748171">
      <w:bodyDiv w:val="1"/>
      <w:marLeft w:val="0"/>
      <w:marRight w:val="0"/>
      <w:marTop w:val="0"/>
      <w:marBottom w:val="0"/>
      <w:divBdr>
        <w:top w:val="none" w:sz="0" w:space="0" w:color="auto"/>
        <w:left w:val="none" w:sz="0" w:space="0" w:color="auto"/>
        <w:bottom w:val="none" w:sz="0" w:space="0" w:color="auto"/>
        <w:right w:val="none" w:sz="0" w:space="0" w:color="auto"/>
      </w:divBdr>
    </w:div>
    <w:div w:id="953748732">
      <w:bodyDiv w:val="1"/>
      <w:marLeft w:val="0"/>
      <w:marRight w:val="0"/>
      <w:marTop w:val="0"/>
      <w:marBottom w:val="0"/>
      <w:divBdr>
        <w:top w:val="none" w:sz="0" w:space="0" w:color="auto"/>
        <w:left w:val="none" w:sz="0" w:space="0" w:color="auto"/>
        <w:bottom w:val="none" w:sz="0" w:space="0" w:color="auto"/>
        <w:right w:val="none" w:sz="0" w:space="0" w:color="auto"/>
      </w:divBdr>
    </w:div>
    <w:div w:id="953750015">
      <w:bodyDiv w:val="1"/>
      <w:marLeft w:val="0"/>
      <w:marRight w:val="0"/>
      <w:marTop w:val="0"/>
      <w:marBottom w:val="0"/>
      <w:divBdr>
        <w:top w:val="none" w:sz="0" w:space="0" w:color="auto"/>
        <w:left w:val="none" w:sz="0" w:space="0" w:color="auto"/>
        <w:bottom w:val="none" w:sz="0" w:space="0" w:color="auto"/>
        <w:right w:val="none" w:sz="0" w:space="0" w:color="auto"/>
      </w:divBdr>
    </w:div>
    <w:div w:id="953753388">
      <w:bodyDiv w:val="1"/>
      <w:marLeft w:val="0"/>
      <w:marRight w:val="0"/>
      <w:marTop w:val="0"/>
      <w:marBottom w:val="0"/>
      <w:divBdr>
        <w:top w:val="none" w:sz="0" w:space="0" w:color="auto"/>
        <w:left w:val="none" w:sz="0" w:space="0" w:color="auto"/>
        <w:bottom w:val="none" w:sz="0" w:space="0" w:color="auto"/>
        <w:right w:val="none" w:sz="0" w:space="0" w:color="auto"/>
      </w:divBdr>
    </w:div>
    <w:div w:id="953755825">
      <w:bodyDiv w:val="1"/>
      <w:marLeft w:val="0"/>
      <w:marRight w:val="0"/>
      <w:marTop w:val="0"/>
      <w:marBottom w:val="0"/>
      <w:divBdr>
        <w:top w:val="none" w:sz="0" w:space="0" w:color="auto"/>
        <w:left w:val="none" w:sz="0" w:space="0" w:color="auto"/>
        <w:bottom w:val="none" w:sz="0" w:space="0" w:color="auto"/>
        <w:right w:val="none" w:sz="0" w:space="0" w:color="auto"/>
      </w:divBdr>
    </w:div>
    <w:div w:id="953756220">
      <w:bodyDiv w:val="1"/>
      <w:marLeft w:val="0"/>
      <w:marRight w:val="0"/>
      <w:marTop w:val="0"/>
      <w:marBottom w:val="0"/>
      <w:divBdr>
        <w:top w:val="none" w:sz="0" w:space="0" w:color="auto"/>
        <w:left w:val="none" w:sz="0" w:space="0" w:color="auto"/>
        <w:bottom w:val="none" w:sz="0" w:space="0" w:color="auto"/>
        <w:right w:val="none" w:sz="0" w:space="0" w:color="auto"/>
      </w:divBdr>
    </w:div>
    <w:div w:id="953900704">
      <w:bodyDiv w:val="1"/>
      <w:marLeft w:val="0"/>
      <w:marRight w:val="0"/>
      <w:marTop w:val="0"/>
      <w:marBottom w:val="0"/>
      <w:divBdr>
        <w:top w:val="none" w:sz="0" w:space="0" w:color="auto"/>
        <w:left w:val="none" w:sz="0" w:space="0" w:color="auto"/>
        <w:bottom w:val="none" w:sz="0" w:space="0" w:color="auto"/>
        <w:right w:val="none" w:sz="0" w:space="0" w:color="auto"/>
      </w:divBdr>
    </w:div>
    <w:div w:id="953901251">
      <w:bodyDiv w:val="1"/>
      <w:marLeft w:val="0"/>
      <w:marRight w:val="0"/>
      <w:marTop w:val="0"/>
      <w:marBottom w:val="0"/>
      <w:divBdr>
        <w:top w:val="none" w:sz="0" w:space="0" w:color="auto"/>
        <w:left w:val="none" w:sz="0" w:space="0" w:color="auto"/>
        <w:bottom w:val="none" w:sz="0" w:space="0" w:color="auto"/>
        <w:right w:val="none" w:sz="0" w:space="0" w:color="auto"/>
      </w:divBdr>
    </w:div>
    <w:div w:id="953905422">
      <w:bodyDiv w:val="1"/>
      <w:marLeft w:val="0"/>
      <w:marRight w:val="0"/>
      <w:marTop w:val="0"/>
      <w:marBottom w:val="0"/>
      <w:divBdr>
        <w:top w:val="none" w:sz="0" w:space="0" w:color="auto"/>
        <w:left w:val="none" w:sz="0" w:space="0" w:color="auto"/>
        <w:bottom w:val="none" w:sz="0" w:space="0" w:color="auto"/>
        <w:right w:val="none" w:sz="0" w:space="0" w:color="auto"/>
      </w:divBdr>
    </w:div>
    <w:div w:id="953945038">
      <w:bodyDiv w:val="1"/>
      <w:marLeft w:val="0"/>
      <w:marRight w:val="0"/>
      <w:marTop w:val="0"/>
      <w:marBottom w:val="0"/>
      <w:divBdr>
        <w:top w:val="none" w:sz="0" w:space="0" w:color="auto"/>
        <w:left w:val="none" w:sz="0" w:space="0" w:color="auto"/>
        <w:bottom w:val="none" w:sz="0" w:space="0" w:color="auto"/>
        <w:right w:val="none" w:sz="0" w:space="0" w:color="auto"/>
      </w:divBdr>
    </w:div>
    <w:div w:id="954022875">
      <w:bodyDiv w:val="1"/>
      <w:marLeft w:val="0"/>
      <w:marRight w:val="0"/>
      <w:marTop w:val="0"/>
      <w:marBottom w:val="0"/>
      <w:divBdr>
        <w:top w:val="none" w:sz="0" w:space="0" w:color="auto"/>
        <w:left w:val="none" w:sz="0" w:space="0" w:color="auto"/>
        <w:bottom w:val="none" w:sz="0" w:space="0" w:color="auto"/>
        <w:right w:val="none" w:sz="0" w:space="0" w:color="auto"/>
      </w:divBdr>
    </w:div>
    <w:div w:id="954096449">
      <w:bodyDiv w:val="1"/>
      <w:marLeft w:val="0"/>
      <w:marRight w:val="0"/>
      <w:marTop w:val="0"/>
      <w:marBottom w:val="0"/>
      <w:divBdr>
        <w:top w:val="none" w:sz="0" w:space="0" w:color="auto"/>
        <w:left w:val="none" w:sz="0" w:space="0" w:color="auto"/>
        <w:bottom w:val="none" w:sz="0" w:space="0" w:color="auto"/>
        <w:right w:val="none" w:sz="0" w:space="0" w:color="auto"/>
      </w:divBdr>
    </w:div>
    <w:div w:id="954098620">
      <w:bodyDiv w:val="1"/>
      <w:marLeft w:val="0"/>
      <w:marRight w:val="0"/>
      <w:marTop w:val="0"/>
      <w:marBottom w:val="0"/>
      <w:divBdr>
        <w:top w:val="none" w:sz="0" w:space="0" w:color="auto"/>
        <w:left w:val="none" w:sz="0" w:space="0" w:color="auto"/>
        <w:bottom w:val="none" w:sz="0" w:space="0" w:color="auto"/>
        <w:right w:val="none" w:sz="0" w:space="0" w:color="auto"/>
      </w:divBdr>
    </w:div>
    <w:div w:id="954139355">
      <w:bodyDiv w:val="1"/>
      <w:marLeft w:val="0"/>
      <w:marRight w:val="0"/>
      <w:marTop w:val="0"/>
      <w:marBottom w:val="0"/>
      <w:divBdr>
        <w:top w:val="none" w:sz="0" w:space="0" w:color="auto"/>
        <w:left w:val="none" w:sz="0" w:space="0" w:color="auto"/>
        <w:bottom w:val="none" w:sz="0" w:space="0" w:color="auto"/>
        <w:right w:val="none" w:sz="0" w:space="0" w:color="auto"/>
      </w:divBdr>
    </w:div>
    <w:div w:id="954141533">
      <w:bodyDiv w:val="1"/>
      <w:marLeft w:val="0"/>
      <w:marRight w:val="0"/>
      <w:marTop w:val="0"/>
      <w:marBottom w:val="0"/>
      <w:divBdr>
        <w:top w:val="none" w:sz="0" w:space="0" w:color="auto"/>
        <w:left w:val="none" w:sz="0" w:space="0" w:color="auto"/>
        <w:bottom w:val="none" w:sz="0" w:space="0" w:color="auto"/>
        <w:right w:val="none" w:sz="0" w:space="0" w:color="auto"/>
      </w:divBdr>
    </w:div>
    <w:div w:id="954142250">
      <w:bodyDiv w:val="1"/>
      <w:marLeft w:val="0"/>
      <w:marRight w:val="0"/>
      <w:marTop w:val="0"/>
      <w:marBottom w:val="0"/>
      <w:divBdr>
        <w:top w:val="none" w:sz="0" w:space="0" w:color="auto"/>
        <w:left w:val="none" w:sz="0" w:space="0" w:color="auto"/>
        <w:bottom w:val="none" w:sz="0" w:space="0" w:color="auto"/>
        <w:right w:val="none" w:sz="0" w:space="0" w:color="auto"/>
      </w:divBdr>
    </w:div>
    <w:div w:id="954170755">
      <w:bodyDiv w:val="1"/>
      <w:marLeft w:val="0"/>
      <w:marRight w:val="0"/>
      <w:marTop w:val="0"/>
      <w:marBottom w:val="0"/>
      <w:divBdr>
        <w:top w:val="none" w:sz="0" w:space="0" w:color="auto"/>
        <w:left w:val="none" w:sz="0" w:space="0" w:color="auto"/>
        <w:bottom w:val="none" w:sz="0" w:space="0" w:color="auto"/>
        <w:right w:val="none" w:sz="0" w:space="0" w:color="auto"/>
      </w:divBdr>
    </w:div>
    <w:div w:id="954218168">
      <w:bodyDiv w:val="1"/>
      <w:marLeft w:val="0"/>
      <w:marRight w:val="0"/>
      <w:marTop w:val="0"/>
      <w:marBottom w:val="0"/>
      <w:divBdr>
        <w:top w:val="none" w:sz="0" w:space="0" w:color="auto"/>
        <w:left w:val="none" w:sz="0" w:space="0" w:color="auto"/>
        <w:bottom w:val="none" w:sz="0" w:space="0" w:color="auto"/>
        <w:right w:val="none" w:sz="0" w:space="0" w:color="auto"/>
      </w:divBdr>
    </w:div>
    <w:div w:id="954219323">
      <w:bodyDiv w:val="1"/>
      <w:marLeft w:val="0"/>
      <w:marRight w:val="0"/>
      <w:marTop w:val="0"/>
      <w:marBottom w:val="0"/>
      <w:divBdr>
        <w:top w:val="none" w:sz="0" w:space="0" w:color="auto"/>
        <w:left w:val="none" w:sz="0" w:space="0" w:color="auto"/>
        <w:bottom w:val="none" w:sz="0" w:space="0" w:color="auto"/>
        <w:right w:val="none" w:sz="0" w:space="0" w:color="auto"/>
      </w:divBdr>
    </w:div>
    <w:div w:id="954292713">
      <w:bodyDiv w:val="1"/>
      <w:marLeft w:val="0"/>
      <w:marRight w:val="0"/>
      <w:marTop w:val="0"/>
      <w:marBottom w:val="0"/>
      <w:divBdr>
        <w:top w:val="none" w:sz="0" w:space="0" w:color="auto"/>
        <w:left w:val="none" w:sz="0" w:space="0" w:color="auto"/>
        <w:bottom w:val="none" w:sz="0" w:space="0" w:color="auto"/>
        <w:right w:val="none" w:sz="0" w:space="0" w:color="auto"/>
      </w:divBdr>
    </w:div>
    <w:div w:id="954293953">
      <w:bodyDiv w:val="1"/>
      <w:marLeft w:val="0"/>
      <w:marRight w:val="0"/>
      <w:marTop w:val="0"/>
      <w:marBottom w:val="0"/>
      <w:divBdr>
        <w:top w:val="none" w:sz="0" w:space="0" w:color="auto"/>
        <w:left w:val="none" w:sz="0" w:space="0" w:color="auto"/>
        <w:bottom w:val="none" w:sz="0" w:space="0" w:color="auto"/>
        <w:right w:val="none" w:sz="0" w:space="0" w:color="auto"/>
      </w:divBdr>
    </w:div>
    <w:div w:id="954365707">
      <w:bodyDiv w:val="1"/>
      <w:marLeft w:val="0"/>
      <w:marRight w:val="0"/>
      <w:marTop w:val="0"/>
      <w:marBottom w:val="0"/>
      <w:divBdr>
        <w:top w:val="none" w:sz="0" w:space="0" w:color="auto"/>
        <w:left w:val="none" w:sz="0" w:space="0" w:color="auto"/>
        <w:bottom w:val="none" w:sz="0" w:space="0" w:color="auto"/>
        <w:right w:val="none" w:sz="0" w:space="0" w:color="auto"/>
      </w:divBdr>
    </w:div>
    <w:div w:id="954486241">
      <w:bodyDiv w:val="1"/>
      <w:marLeft w:val="0"/>
      <w:marRight w:val="0"/>
      <w:marTop w:val="0"/>
      <w:marBottom w:val="0"/>
      <w:divBdr>
        <w:top w:val="none" w:sz="0" w:space="0" w:color="auto"/>
        <w:left w:val="none" w:sz="0" w:space="0" w:color="auto"/>
        <w:bottom w:val="none" w:sz="0" w:space="0" w:color="auto"/>
        <w:right w:val="none" w:sz="0" w:space="0" w:color="auto"/>
      </w:divBdr>
    </w:div>
    <w:div w:id="954555074">
      <w:bodyDiv w:val="1"/>
      <w:marLeft w:val="0"/>
      <w:marRight w:val="0"/>
      <w:marTop w:val="0"/>
      <w:marBottom w:val="0"/>
      <w:divBdr>
        <w:top w:val="none" w:sz="0" w:space="0" w:color="auto"/>
        <w:left w:val="none" w:sz="0" w:space="0" w:color="auto"/>
        <w:bottom w:val="none" w:sz="0" w:space="0" w:color="auto"/>
        <w:right w:val="none" w:sz="0" w:space="0" w:color="auto"/>
      </w:divBdr>
    </w:div>
    <w:div w:id="954601101">
      <w:bodyDiv w:val="1"/>
      <w:marLeft w:val="0"/>
      <w:marRight w:val="0"/>
      <w:marTop w:val="0"/>
      <w:marBottom w:val="0"/>
      <w:divBdr>
        <w:top w:val="none" w:sz="0" w:space="0" w:color="auto"/>
        <w:left w:val="none" w:sz="0" w:space="0" w:color="auto"/>
        <w:bottom w:val="none" w:sz="0" w:space="0" w:color="auto"/>
        <w:right w:val="none" w:sz="0" w:space="0" w:color="auto"/>
      </w:divBdr>
    </w:div>
    <w:div w:id="954601528">
      <w:bodyDiv w:val="1"/>
      <w:marLeft w:val="0"/>
      <w:marRight w:val="0"/>
      <w:marTop w:val="0"/>
      <w:marBottom w:val="0"/>
      <w:divBdr>
        <w:top w:val="none" w:sz="0" w:space="0" w:color="auto"/>
        <w:left w:val="none" w:sz="0" w:space="0" w:color="auto"/>
        <w:bottom w:val="none" w:sz="0" w:space="0" w:color="auto"/>
        <w:right w:val="none" w:sz="0" w:space="0" w:color="auto"/>
      </w:divBdr>
    </w:div>
    <w:div w:id="954605356">
      <w:bodyDiv w:val="1"/>
      <w:marLeft w:val="0"/>
      <w:marRight w:val="0"/>
      <w:marTop w:val="0"/>
      <w:marBottom w:val="0"/>
      <w:divBdr>
        <w:top w:val="none" w:sz="0" w:space="0" w:color="auto"/>
        <w:left w:val="none" w:sz="0" w:space="0" w:color="auto"/>
        <w:bottom w:val="none" w:sz="0" w:space="0" w:color="auto"/>
        <w:right w:val="none" w:sz="0" w:space="0" w:color="auto"/>
      </w:divBdr>
    </w:div>
    <w:div w:id="954672828">
      <w:bodyDiv w:val="1"/>
      <w:marLeft w:val="0"/>
      <w:marRight w:val="0"/>
      <w:marTop w:val="0"/>
      <w:marBottom w:val="0"/>
      <w:divBdr>
        <w:top w:val="none" w:sz="0" w:space="0" w:color="auto"/>
        <w:left w:val="none" w:sz="0" w:space="0" w:color="auto"/>
        <w:bottom w:val="none" w:sz="0" w:space="0" w:color="auto"/>
        <w:right w:val="none" w:sz="0" w:space="0" w:color="auto"/>
      </w:divBdr>
    </w:div>
    <w:div w:id="954796706">
      <w:bodyDiv w:val="1"/>
      <w:marLeft w:val="0"/>
      <w:marRight w:val="0"/>
      <w:marTop w:val="0"/>
      <w:marBottom w:val="0"/>
      <w:divBdr>
        <w:top w:val="none" w:sz="0" w:space="0" w:color="auto"/>
        <w:left w:val="none" w:sz="0" w:space="0" w:color="auto"/>
        <w:bottom w:val="none" w:sz="0" w:space="0" w:color="auto"/>
        <w:right w:val="none" w:sz="0" w:space="0" w:color="auto"/>
      </w:divBdr>
    </w:div>
    <w:div w:id="954797685">
      <w:bodyDiv w:val="1"/>
      <w:marLeft w:val="0"/>
      <w:marRight w:val="0"/>
      <w:marTop w:val="0"/>
      <w:marBottom w:val="0"/>
      <w:divBdr>
        <w:top w:val="none" w:sz="0" w:space="0" w:color="auto"/>
        <w:left w:val="none" w:sz="0" w:space="0" w:color="auto"/>
        <w:bottom w:val="none" w:sz="0" w:space="0" w:color="auto"/>
        <w:right w:val="none" w:sz="0" w:space="0" w:color="auto"/>
      </w:divBdr>
    </w:div>
    <w:div w:id="954798746">
      <w:bodyDiv w:val="1"/>
      <w:marLeft w:val="0"/>
      <w:marRight w:val="0"/>
      <w:marTop w:val="0"/>
      <w:marBottom w:val="0"/>
      <w:divBdr>
        <w:top w:val="none" w:sz="0" w:space="0" w:color="auto"/>
        <w:left w:val="none" w:sz="0" w:space="0" w:color="auto"/>
        <w:bottom w:val="none" w:sz="0" w:space="0" w:color="auto"/>
        <w:right w:val="none" w:sz="0" w:space="0" w:color="auto"/>
      </w:divBdr>
    </w:div>
    <w:div w:id="954941732">
      <w:bodyDiv w:val="1"/>
      <w:marLeft w:val="0"/>
      <w:marRight w:val="0"/>
      <w:marTop w:val="0"/>
      <w:marBottom w:val="0"/>
      <w:divBdr>
        <w:top w:val="none" w:sz="0" w:space="0" w:color="auto"/>
        <w:left w:val="none" w:sz="0" w:space="0" w:color="auto"/>
        <w:bottom w:val="none" w:sz="0" w:space="0" w:color="auto"/>
        <w:right w:val="none" w:sz="0" w:space="0" w:color="auto"/>
      </w:divBdr>
    </w:div>
    <w:div w:id="954949114">
      <w:bodyDiv w:val="1"/>
      <w:marLeft w:val="0"/>
      <w:marRight w:val="0"/>
      <w:marTop w:val="0"/>
      <w:marBottom w:val="0"/>
      <w:divBdr>
        <w:top w:val="none" w:sz="0" w:space="0" w:color="auto"/>
        <w:left w:val="none" w:sz="0" w:space="0" w:color="auto"/>
        <w:bottom w:val="none" w:sz="0" w:space="0" w:color="auto"/>
        <w:right w:val="none" w:sz="0" w:space="0" w:color="auto"/>
      </w:divBdr>
    </w:div>
    <w:div w:id="954949413">
      <w:bodyDiv w:val="1"/>
      <w:marLeft w:val="0"/>
      <w:marRight w:val="0"/>
      <w:marTop w:val="0"/>
      <w:marBottom w:val="0"/>
      <w:divBdr>
        <w:top w:val="none" w:sz="0" w:space="0" w:color="auto"/>
        <w:left w:val="none" w:sz="0" w:space="0" w:color="auto"/>
        <w:bottom w:val="none" w:sz="0" w:space="0" w:color="auto"/>
        <w:right w:val="none" w:sz="0" w:space="0" w:color="auto"/>
      </w:divBdr>
    </w:div>
    <w:div w:id="955021380">
      <w:bodyDiv w:val="1"/>
      <w:marLeft w:val="0"/>
      <w:marRight w:val="0"/>
      <w:marTop w:val="0"/>
      <w:marBottom w:val="0"/>
      <w:divBdr>
        <w:top w:val="none" w:sz="0" w:space="0" w:color="auto"/>
        <w:left w:val="none" w:sz="0" w:space="0" w:color="auto"/>
        <w:bottom w:val="none" w:sz="0" w:space="0" w:color="auto"/>
        <w:right w:val="none" w:sz="0" w:space="0" w:color="auto"/>
      </w:divBdr>
    </w:div>
    <w:div w:id="955022157">
      <w:bodyDiv w:val="1"/>
      <w:marLeft w:val="0"/>
      <w:marRight w:val="0"/>
      <w:marTop w:val="0"/>
      <w:marBottom w:val="0"/>
      <w:divBdr>
        <w:top w:val="none" w:sz="0" w:space="0" w:color="auto"/>
        <w:left w:val="none" w:sz="0" w:space="0" w:color="auto"/>
        <w:bottom w:val="none" w:sz="0" w:space="0" w:color="auto"/>
        <w:right w:val="none" w:sz="0" w:space="0" w:color="auto"/>
      </w:divBdr>
    </w:div>
    <w:div w:id="955058611">
      <w:bodyDiv w:val="1"/>
      <w:marLeft w:val="0"/>
      <w:marRight w:val="0"/>
      <w:marTop w:val="0"/>
      <w:marBottom w:val="0"/>
      <w:divBdr>
        <w:top w:val="none" w:sz="0" w:space="0" w:color="auto"/>
        <w:left w:val="none" w:sz="0" w:space="0" w:color="auto"/>
        <w:bottom w:val="none" w:sz="0" w:space="0" w:color="auto"/>
        <w:right w:val="none" w:sz="0" w:space="0" w:color="auto"/>
      </w:divBdr>
    </w:div>
    <w:div w:id="955058757">
      <w:bodyDiv w:val="1"/>
      <w:marLeft w:val="0"/>
      <w:marRight w:val="0"/>
      <w:marTop w:val="0"/>
      <w:marBottom w:val="0"/>
      <w:divBdr>
        <w:top w:val="none" w:sz="0" w:space="0" w:color="auto"/>
        <w:left w:val="none" w:sz="0" w:space="0" w:color="auto"/>
        <w:bottom w:val="none" w:sz="0" w:space="0" w:color="auto"/>
        <w:right w:val="none" w:sz="0" w:space="0" w:color="auto"/>
      </w:divBdr>
    </w:div>
    <w:div w:id="955059991">
      <w:bodyDiv w:val="1"/>
      <w:marLeft w:val="0"/>
      <w:marRight w:val="0"/>
      <w:marTop w:val="0"/>
      <w:marBottom w:val="0"/>
      <w:divBdr>
        <w:top w:val="none" w:sz="0" w:space="0" w:color="auto"/>
        <w:left w:val="none" w:sz="0" w:space="0" w:color="auto"/>
        <w:bottom w:val="none" w:sz="0" w:space="0" w:color="auto"/>
        <w:right w:val="none" w:sz="0" w:space="0" w:color="auto"/>
      </w:divBdr>
    </w:div>
    <w:div w:id="955062983">
      <w:bodyDiv w:val="1"/>
      <w:marLeft w:val="0"/>
      <w:marRight w:val="0"/>
      <w:marTop w:val="0"/>
      <w:marBottom w:val="0"/>
      <w:divBdr>
        <w:top w:val="none" w:sz="0" w:space="0" w:color="auto"/>
        <w:left w:val="none" w:sz="0" w:space="0" w:color="auto"/>
        <w:bottom w:val="none" w:sz="0" w:space="0" w:color="auto"/>
        <w:right w:val="none" w:sz="0" w:space="0" w:color="auto"/>
      </w:divBdr>
    </w:div>
    <w:div w:id="955064485">
      <w:bodyDiv w:val="1"/>
      <w:marLeft w:val="0"/>
      <w:marRight w:val="0"/>
      <w:marTop w:val="0"/>
      <w:marBottom w:val="0"/>
      <w:divBdr>
        <w:top w:val="none" w:sz="0" w:space="0" w:color="auto"/>
        <w:left w:val="none" w:sz="0" w:space="0" w:color="auto"/>
        <w:bottom w:val="none" w:sz="0" w:space="0" w:color="auto"/>
        <w:right w:val="none" w:sz="0" w:space="0" w:color="auto"/>
      </w:divBdr>
    </w:div>
    <w:div w:id="955140633">
      <w:bodyDiv w:val="1"/>
      <w:marLeft w:val="0"/>
      <w:marRight w:val="0"/>
      <w:marTop w:val="0"/>
      <w:marBottom w:val="0"/>
      <w:divBdr>
        <w:top w:val="none" w:sz="0" w:space="0" w:color="auto"/>
        <w:left w:val="none" w:sz="0" w:space="0" w:color="auto"/>
        <w:bottom w:val="none" w:sz="0" w:space="0" w:color="auto"/>
        <w:right w:val="none" w:sz="0" w:space="0" w:color="auto"/>
      </w:divBdr>
    </w:div>
    <w:div w:id="955210573">
      <w:bodyDiv w:val="1"/>
      <w:marLeft w:val="0"/>
      <w:marRight w:val="0"/>
      <w:marTop w:val="0"/>
      <w:marBottom w:val="0"/>
      <w:divBdr>
        <w:top w:val="none" w:sz="0" w:space="0" w:color="auto"/>
        <w:left w:val="none" w:sz="0" w:space="0" w:color="auto"/>
        <w:bottom w:val="none" w:sz="0" w:space="0" w:color="auto"/>
        <w:right w:val="none" w:sz="0" w:space="0" w:color="auto"/>
      </w:divBdr>
    </w:div>
    <w:div w:id="955256743">
      <w:bodyDiv w:val="1"/>
      <w:marLeft w:val="0"/>
      <w:marRight w:val="0"/>
      <w:marTop w:val="0"/>
      <w:marBottom w:val="0"/>
      <w:divBdr>
        <w:top w:val="none" w:sz="0" w:space="0" w:color="auto"/>
        <w:left w:val="none" w:sz="0" w:space="0" w:color="auto"/>
        <w:bottom w:val="none" w:sz="0" w:space="0" w:color="auto"/>
        <w:right w:val="none" w:sz="0" w:space="0" w:color="auto"/>
      </w:divBdr>
    </w:div>
    <w:div w:id="955327070">
      <w:bodyDiv w:val="1"/>
      <w:marLeft w:val="0"/>
      <w:marRight w:val="0"/>
      <w:marTop w:val="0"/>
      <w:marBottom w:val="0"/>
      <w:divBdr>
        <w:top w:val="none" w:sz="0" w:space="0" w:color="auto"/>
        <w:left w:val="none" w:sz="0" w:space="0" w:color="auto"/>
        <w:bottom w:val="none" w:sz="0" w:space="0" w:color="auto"/>
        <w:right w:val="none" w:sz="0" w:space="0" w:color="auto"/>
      </w:divBdr>
    </w:div>
    <w:div w:id="955335186">
      <w:bodyDiv w:val="1"/>
      <w:marLeft w:val="0"/>
      <w:marRight w:val="0"/>
      <w:marTop w:val="0"/>
      <w:marBottom w:val="0"/>
      <w:divBdr>
        <w:top w:val="none" w:sz="0" w:space="0" w:color="auto"/>
        <w:left w:val="none" w:sz="0" w:space="0" w:color="auto"/>
        <w:bottom w:val="none" w:sz="0" w:space="0" w:color="auto"/>
        <w:right w:val="none" w:sz="0" w:space="0" w:color="auto"/>
      </w:divBdr>
    </w:div>
    <w:div w:id="955407739">
      <w:bodyDiv w:val="1"/>
      <w:marLeft w:val="0"/>
      <w:marRight w:val="0"/>
      <w:marTop w:val="0"/>
      <w:marBottom w:val="0"/>
      <w:divBdr>
        <w:top w:val="none" w:sz="0" w:space="0" w:color="auto"/>
        <w:left w:val="none" w:sz="0" w:space="0" w:color="auto"/>
        <w:bottom w:val="none" w:sz="0" w:space="0" w:color="auto"/>
        <w:right w:val="none" w:sz="0" w:space="0" w:color="auto"/>
      </w:divBdr>
    </w:div>
    <w:div w:id="955409821">
      <w:bodyDiv w:val="1"/>
      <w:marLeft w:val="0"/>
      <w:marRight w:val="0"/>
      <w:marTop w:val="0"/>
      <w:marBottom w:val="0"/>
      <w:divBdr>
        <w:top w:val="none" w:sz="0" w:space="0" w:color="auto"/>
        <w:left w:val="none" w:sz="0" w:space="0" w:color="auto"/>
        <w:bottom w:val="none" w:sz="0" w:space="0" w:color="auto"/>
        <w:right w:val="none" w:sz="0" w:space="0" w:color="auto"/>
      </w:divBdr>
    </w:div>
    <w:div w:id="955454253">
      <w:bodyDiv w:val="1"/>
      <w:marLeft w:val="0"/>
      <w:marRight w:val="0"/>
      <w:marTop w:val="0"/>
      <w:marBottom w:val="0"/>
      <w:divBdr>
        <w:top w:val="none" w:sz="0" w:space="0" w:color="auto"/>
        <w:left w:val="none" w:sz="0" w:space="0" w:color="auto"/>
        <w:bottom w:val="none" w:sz="0" w:space="0" w:color="auto"/>
        <w:right w:val="none" w:sz="0" w:space="0" w:color="auto"/>
      </w:divBdr>
    </w:div>
    <w:div w:id="955525316">
      <w:bodyDiv w:val="1"/>
      <w:marLeft w:val="0"/>
      <w:marRight w:val="0"/>
      <w:marTop w:val="0"/>
      <w:marBottom w:val="0"/>
      <w:divBdr>
        <w:top w:val="none" w:sz="0" w:space="0" w:color="auto"/>
        <w:left w:val="none" w:sz="0" w:space="0" w:color="auto"/>
        <w:bottom w:val="none" w:sz="0" w:space="0" w:color="auto"/>
        <w:right w:val="none" w:sz="0" w:space="0" w:color="auto"/>
      </w:divBdr>
    </w:div>
    <w:div w:id="955597019">
      <w:bodyDiv w:val="1"/>
      <w:marLeft w:val="0"/>
      <w:marRight w:val="0"/>
      <w:marTop w:val="0"/>
      <w:marBottom w:val="0"/>
      <w:divBdr>
        <w:top w:val="none" w:sz="0" w:space="0" w:color="auto"/>
        <w:left w:val="none" w:sz="0" w:space="0" w:color="auto"/>
        <w:bottom w:val="none" w:sz="0" w:space="0" w:color="auto"/>
        <w:right w:val="none" w:sz="0" w:space="0" w:color="auto"/>
      </w:divBdr>
    </w:div>
    <w:div w:id="955598581">
      <w:bodyDiv w:val="1"/>
      <w:marLeft w:val="0"/>
      <w:marRight w:val="0"/>
      <w:marTop w:val="0"/>
      <w:marBottom w:val="0"/>
      <w:divBdr>
        <w:top w:val="none" w:sz="0" w:space="0" w:color="auto"/>
        <w:left w:val="none" w:sz="0" w:space="0" w:color="auto"/>
        <w:bottom w:val="none" w:sz="0" w:space="0" w:color="auto"/>
        <w:right w:val="none" w:sz="0" w:space="0" w:color="auto"/>
      </w:divBdr>
    </w:div>
    <w:div w:id="955599336">
      <w:bodyDiv w:val="1"/>
      <w:marLeft w:val="0"/>
      <w:marRight w:val="0"/>
      <w:marTop w:val="0"/>
      <w:marBottom w:val="0"/>
      <w:divBdr>
        <w:top w:val="none" w:sz="0" w:space="0" w:color="auto"/>
        <w:left w:val="none" w:sz="0" w:space="0" w:color="auto"/>
        <w:bottom w:val="none" w:sz="0" w:space="0" w:color="auto"/>
        <w:right w:val="none" w:sz="0" w:space="0" w:color="auto"/>
      </w:divBdr>
    </w:div>
    <w:div w:id="955600372">
      <w:bodyDiv w:val="1"/>
      <w:marLeft w:val="0"/>
      <w:marRight w:val="0"/>
      <w:marTop w:val="0"/>
      <w:marBottom w:val="0"/>
      <w:divBdr>
        <w:top w:val="none" w:sz="0" w:space="0" w:color="auto"/>
        <w:left w:val="none" w:sz="0" w:space="0" w:color="auto"/>
        <w:bottom w:val="none" w:sz="0" w:space="0" w:color="auto"/>
        <w:right w:val="none" w:sz="0" w:space="0" w:color="auto"/>
      </w:divBdr>
    </w:div>
    <w:div w:id="955604505">
      <w:bodyDiv w:val="1"/>
      <w:marLeft w:val="0"/>
      <w:marRight w:val="0"/>
      <w:marTop w:val="0"/>
      <w:marBottom w:val="0"/>
      <w:divBdr>
        <w:top w:val="none" w:sz="0" w:space="0" w:color="auto"/>
        <w:left w:val="none" w:sz="0" w:space="0" w:color="auto"/>
        <w:bottom w:val="none" w:sz="0" w:space="0" w:color="auto"/>
        <w:right w:val="none" w:sz="0" w:space="0" w:color="auto"/>
      </w:divBdr>
    </w:div>
    <w:div w:id="955677760">
      <w:bodyDiv w:val="1"/>
      <w:marLeft w:val="0"/>
      <w:marRight w:val="0"/>
      <w:marTop w:val="0"/>
      <w:marBottom w:val="0"/>
      <w:divBdr>
        <w:top w:val="none" w:sz="0" w:space="0" w:color="auto"/>
        <w:left w:val="none" w:sz="0" w:space="0" w:color="auto"/>
        <w:bottom w:val="none" w:sz="0" w:space="0" w:color="auto"/>
        <w:right w:val="none" w:sz="0" w:space="0" w:color="auto"/>
      </w:divBdr>
    </w:div>
    <w:div w:id="955720956">
      <w:bodyDiv w:val="1"/>
      <w:marLeft w:val="0"/>
      <w:marRight w:val="0"/>
      <w:marTop w:val="0"/>
      <w:marBottom w:val="0"/>
      <w:divBdr>
        <w:top w:val="none" w:sz="0" w:space="0" w:color="auto"/>
        <w:left w:val="none" w:sz="0" w:space="0" w:color="auto"/>
        <w:bottom w:val="none" w:sz="0" w:space="0" w:color="auto"/>
        <w:right w:val="none" w:sz="0" w:space="0" w:color="auto"/>
      </w:divBdr>
    </w:div>
    <w:div w:id="955720984">
      <w:bodyDiv w:val="1"/>
      <w:marLeft w:val="0"/>
      <w:marRight w:val="0"/>
      <w:marTop w:val="0"/>
      <w:marBottom w:val="0"/>
      <w:divBdr>
        <w:top w:val="none" w:sz="0" w:space="0" w:color="auto"/>
        <w:left w:val="none" w:sz="0" w:space="0" w:color="auto"/>
        <w:bottom w:val="none" w:sz="0" w:space="0" w:color="auto"/>
        <w:right w:val="none" w:sz="0" w:space="0" w:color="auto"/>
      </w:divBdr>
    </w:div>
    <w:div w:id="955722674">
      <w:bodyDiv w:val="1"/>
      <w:marLeft w:val="0"/>
      <w:marRight w:val="0"/>
      <w:marTop w:val="0"/>
      <w:marBottom w:val="0"/>
      <w:divBdr>
        <w:top w:val="none" w:sz="0" w:space="0" w:color="auto"/>
        <w:left w:val="none" w:sz="0" w:space="0" w:color="auto"/>
        <w:bottom w:val="none" w:sz="0" w:space="0" w:color="auto"/>
        <w:right w:val="none" w:sz="0" w:space="0" w:color="auto"/>
      </w:divBdr>
    </w:div>
    <w:div w:id="955790262">
      <w:bodyDiv w:val="1"/>
      <w:marLeft w:val="0"/>
      <w:marRight w:val="0"/>
      <w:marTop w:val="0"/>
      <w:marBottom w:val="0"/>
      <w:divBdr>
        <w:top w:val="none" w:sz="0" w:space="0" w:color="auto"/>
        <w:left w:val="none" w:sz="0" w:space="0" w:color="auto"/>
        <w:bottom w:val="none" w:sz="0" w:space="0" w:color="auto"/>
        <w:right w:val="none" w:sz="0" w:space="0" w:color="auto"/>
      </w:divBdr>
    </w:div>
    <w:div w:id="955791255">
      <w:bodyDiv w:val="1"/>
      <w:marLeft w:val="0"/>
      <w:marRight w:val="0"/>
      <w:marTop w:val="0"/>
      <w:marBottom w:val="0"/>
      <w:divBdr>
        <w:top w:val="none" w:sz="0" w:space="0" w:color="auto"/>
        <w:left w:val="none" w:sz="0" w:space="0" w:color="auto"/>
        <w:bottom w:val="none" w:sz="0" w:space="0" w:color="auto"/>
        <w:right w:val="none" w:sz="0" w:space="0" w:color="auto"/>
      </w:divBdr>
    </w:div>
    <w:div w:id="955794437">
      <w:bodyDiv w:val="1"/>
      <w:marLeft w:val="0"/>
      <w:marRight w:val="0"/>
      <w:marTop w:val="0"/>
      <w:marBottom w:val="0"/>
      <w:divBdr>
        <w:top w:val="none" w:sz="0" w:space="0" w:color="auto"/>
        <w:left w:val="none" w:sz="0" w:space="0" w:color="auto"/>
        <w:bottom w:val="none" w:sz="0" w:space="0" w:color="auto"/>
        <w:right w:val="none" w:sz="0" w:space="0" w:color="auto"/>
      </w:divBdr>
    </w:div>
    <w:div w:id="955864475">
      <w:bodyDiv w:val="1"/>
      <w:marLeft w:val="0"/>
      <w:marRight w:val="0"/>
      <w:marTop w:val="0"/>
      <w:marBottom w:val="0"/>
      <w:divBdr>
        <w:top w:val="none" w:sz="0" w:space="0" w:color="auto"/>
        <w:left w:val="none" w:sz="0" w:space="0" w:color="auto"/>
        <w:bottom w:val="none" w:sz="0" w:space="0" w:color="auto"/>
        <w:right w:val="none" w:sz="0" w:space="0" w:color="auto"/>
      </w:divBdr>
    </w:div>
    <w:div w:id="955864896">
      <w:bodyDiv w:val="1"/>
      <w:marLeft w:val="0"/>
      <w:marRight w:val="0"/>
      <w:marTop w:val="0"/>
      <w:marBottom w:val="0"/>
      <w:divBdr>
        <w:top w:val="none" w:sz="0" w:space="0" w:color="auto"/>
        <w:left w:val="none" w:sz="0" w:space="0" w:color="auto"/>
        <w:bottom w:val="none" w:sz="0" w:space="0" w:color="auto"/>
        <w:right w:val="none" w:sz="0" w:space="0" w:color="auto"/>
      </w:divBdr>
    </w:div>
    <w:div w:id="955868843">
      <w:bodyDiv w:val="1"/>
      <w:marLeft w:val="0"/>
      <w:marRight w:val="0"/>
      <w:marTop w:val="0"/>
      <w:marBottom w:val="0"/>
      <w:divBdr>
        <w:top w:val="none" w:sz="0" w:space="0" w:color="auto"/>
        <w:left w:val="none" w:sz="0" w:space="0" w:color="auto"/>
        <w:bottom w:val="none" w:sz="0" w:space="0" w:color="auto"/>
        <w:right w:val="none" w:sz="0" w:space="0" w:color="auto"/>
      </w:divBdr>
    </w:div>
    <w:div w:id="955912930">
      <w:bodyDiv w:val="1"/>
      <w:marLeft w:val="0"/>
      <w:marRight w:val="0"/>
      <w:marTop w:val="0"/>
      <w:marBottom w:val="0"/>
      <w:divBdr>
        <w:top w:val="none" w:sz="0" w:space="0" w:color="auto"/>
        <w:left w:val="none" w:sz="0" w:space="0" w:color="auto"/>
        <w:bottom w:val="none" w:sz="0" w:space="0" w:color="auto"/>
        <w:right w:val="none" w:sz="0" w:space="0" w:color="auto"/>
      </w:divBdr>
    </w:div>
    <w:div w:id="955914259">
      <w:bodyDiv w:val="1"/>
      <w:marLeft w:val="0"/>
      <w:marRight w:val="0"/>
      <w:marTop w:val="0"/>
      <w:marBottom w:val="0"/>
      <w:divBdr>
        <w:top w:val="none" w:sz="0" w:space="0" w:color="auto"/>
        <w:left w:val="none" w:sz="0" w:space="0" w:color="auto"/>
        <w:bottom w:val="none" w:sz="0" w:space="0" w:color="auto"/>
        <w:right w:val="none" w:sz="0" w:space="0" w:color="auto"/>
      </w:divBdr>
    </w:div>
    <w:div w:id="955983895">
      <w:bodyDiv w:val="1"/>
      <w:marLeft w:val="0"/>
      <w:marRight w:val="0"/>
      <w:marTop w:val="0"/>
      <w:marBottom w:val="0"/>
      <w:divBdr>
        <w:top w:val="none" w:sz="0" w:space="0" w:color="auto"/>
        <w:left w:val="none" w:sz="0" w:space="0" w:color="auto"/>
        <w:bottom w:val="none" w:sz="0" w:space="0" w:color="auto"/>
        <w:right w:val="none" w:sz="0" w:space="0" w:color="auto"/>
      </w:divBdr>
    </w:div>
    <w:div w:id="956058752">
      <w:bodyDiv w:val="1"/>
      <w:marLeft w:val="0"/>
      <w:marRight w:val="0"/>
      <w:marTop w:val="0"/>
      <w:marBottom w:val="0"/>
      <w:divBdr>
        <w:top w:val="none" w:sz="0" w:space="0" w:color="auto"/>
        <w:left w:val="none" w:sz="0" w:space="0" w:color="auto"/>
        <w:bottom w:val="none" w:sz="0" w:space="0" w:color="auto"/>
        <w:right w:val="none" w:sz="0" w:space="0" w:color="auto"/>
      </w:divBdr>
    </w:div>
    <w:div w:id="956104731">
      <w:bodyDiv w:val="1"/>
      <w:marLeft w:val="0"/>
      <w:marRight w:val="0"/>
      <w:marTop w:val="0"/>
      <w:marBottom w:val="0"/>
      <w:divBdr>
        <w:top w:val="none" w:sz="0" w:space="0" w:color="auto"/>
        <w:left w:val="none" w:sz="0" w:space="0" w:color="auto"/>
        <w:bottom w:val="none" w:sz="0" w:space="0" w:color="auto"/>
        <w:right w:val="none" w:sz="0" w:space="0" w:color="auto"/>
      </w:divBdr>
    </w:div>
    <w:div w:id="956108168">
      <w:bodyDiv w:val="1"/>
      <w:marLeft w:val="0"/>
      <w:marRight w:val="0"/>
      <w:marTop w:val="0"/>
      <w:marBottom w:val="0"/>
      <w:divBdr>
        <w:top w:val="none" w:sz="0" w:space="0" w:color="auto"/>
        <w:left w:val="none" w:sz="0" w:space="0" w:color="auto"/>
        <w:bottom w:val="none" w:sz="0" w:space="0" w:color="auto"/>
        <w:right w:val="none" w:sz="0" w:space="0" w:color="auto"/>
      </w:divBdr>
    </w:div>
    <w:div w:id="956180684">
      <w:bodyDiv w:val="1"/>
      <w:marLeft w:val="0"/>
      <w:marRight w:val="0"/>
      <w:marTop w:val="0"/>
      <w:marBottom w:val="0"/>
      <w:divBdr>
        <w:top w:val="none" w:sz="0" w:space="0" w:color="auto"/>
        <w:left w:val="none" w:sz="0" w:space="0" w:color="auto"/>
        <w:bottom w:val="none" w:sz="0" w:space="0" w:color="auto"/>
        <w:right w:val="none" w:sz="0" w:space="0" w:color="auto"/>
      </w:divBdr>
    </w:div>
    <w:div w:id="956369305">
      <w:bodyDiv w:val="1"/>
      <w:marLeft w:val="0"/>
      <w:marRight w:val="0"/>
      <w:marTop w:val="0"/>
      <w:marBottom w:val="0"/>
      <w:divBdr>
        <w:top w:val="none" w:sz="0" w:space="0" w:color="auto"/>
        <w:left w:val="none" w:sz="0" w:space="0" w:color="auto"/>
        <w:bottom w:val="none" w:sz="0" w:space="0" w:color="auto"/>
        <w:right w:val="none" w:sz="0" w:space="0" w:color="auto"/>
      </w:divBdr>
    </w:div>
    <w:div w:id="956376293">
      <w:bodyDiv w:val="1"/>
      <w:marLeft w:val="0"/>
      <w:marRight w:val="0"/>
      <w:marTop w:val="0"/>
      <w:marBottom w:val="0"/>
      <w:divBdr>
        <w:top w:val="none" w:sz="0" w:space="0" w:color="auto"/>
        <w:left w:val="none" w:sz="0" w:space="0" w:color="auto"/>
        <w:bottom w:val="none" w:sz="0" w:space="0" w:color="auto"/>
        <w:right w:val="none" w:sz="0" w:space="0" w:color="auto"/>
      </w:divBdr>
    </w:div>
    <w:div w:id="956377360">
      <w:bodyDiv w:val="1"/>
      <w:marLeft w:val="0"/>
      <w:marRight w:val="0"/>
      <w:marTop w:val="0"/>
      <w:marBottom w:val="0"/>
      <w:divBdr>
        <w:top w:val="none" w:sz="0" w:space="0" w:color="auto"/>
        <w:left w:val="none" w:sz="0" w:space="0" w:color="auto"/>
        <w:bottom w:val="none" w:sz="0" w:space="0" w:color="auto"/>
        <w:right w:val="none" w:sz="0" w:space="0" w:color="auto"/>
      </w:divBdr>
    </w:div>
    <w:div w:id="956519828">
      <w:bodyDiv w:val="1"/>
      <w:marLeft w:val="0"/>
      <w:marRight w:val="0"/>
      <w:marTop w:val="0"/>
      <w:marBottom w:val="0"/>
      <w:divBdr>
        <w:top w:val="none" w:sz="0" w:space="0" w:color="auto"/>
        <w:left w:val="none" w:sz="0" w:space="0" w:color="auto"/>
        <w:bottom w:val="none" w:sz="0" w:space="0" w:color="auto"/>
        <w:right w:val="none" w:sz="0" w:space="0" w:color="auto"/>
      </w:divBdr>
    </w:div>
    <w:div w:id="956522340">
      <w:bodyDiv w:val="1"/>
      <w:marLeft w:val="0"/>
      <w:marRight w:val="0"/>
      <w:marTop w:val="0"/>
      <w:marBottom w:val="0"/>
      <w:divBdr>
        <w:top w:val="none" w:sz="0" w:space="0" w:color="auto"/>
        <w:left w:val="none" w:sz="0" w:space="0" w:color="auto"/>
        <w:bottom w:val="none" w:sz="0" w:space="0" w:color="auto"/>
        <w:right w:val="none" w:sz="0" w:space="0" w:color="auto"/>
      </w:divBdr>
    </w:div>
    <w:div w:id="956527163">
      <w:bodyDiv w:val="1"/>
      <w:marLeft w:val="0"/>
      <w:marRight w:val="0"/>
      <w:marTop w:val="0"/>
      <w:marBottom w:val="0"/>
      <w:divBdr>
        <w:top w:val="none" w:sz="0" w:space="0" w:color="auto"/>
        <w:left w:val="none" w:sz="0" w:space="0" w:color="auto"/>
        <w:bottom w:val="none" w:sz="0" w:space="0" w:color="auto"/>
        <w:right w:val="none" w:sz="0" w:space="0" w:color="auto"/>
      </w:divBdr>
    </w:div>
    <w:div w:id="956645360">
      <w:bodyDiv w:val="1"/>
      <w:marLeft w:val="0"/>
      <w:marRight w:val="0"/>
      <w:marTop w:val="0"/>
      <w:marBottom w:val="0"/>
      <w:divBdr>
        <w:top w:val="none" w:sz="0" w:space="0" w:color="auto"/>
        <w:left w:val="none" w:sz="0" w:space="0" w:color="auto"/>
        <w:bottom w:val="none" w:sz="0" w:space="0" w:color="auto"/>
        <w:right w:val="none" w:sz="0" w:space="0" w:color="auto"/>
      </w:divBdr>
    </w:div>
    <w:div w:id="956718004">
      <w:bodyDiv w:val="1"/>
      <w:marLeft w:val="0"/>
      <w:marRight w:val="0"/>
      <w:marTop w:val="0"/>
      <w:marBottom w:val="0"/>
      <w:divBdr>
        <w:top w:val="none" w:sz="0" w:space="0" w:color="auto"/>
        <w:left w:val="none" w:sz="0" w:space="0" w:color="auto"/>
        <w:bottom w:val="none" w:sz="0" w:space="0" w:color="auto"/>
        <w:right w:val="none" w:sz="0" w:space="0" w:color="auto"/>
      </w:divBdr>
    </w:div>
    <w:div w:id="956718653">
      <w:bodyDiv w:val="1"/>
      <w:marLeft w:val="0"/>
      <w:marRight w:val="0"/>
      <w:marTop w:val="0"/>
      <w:marBottom w:val="0"/>
      <w:divBdr>
        <w:top w:val="none" w:sz="0" w:space="0" w:color="auto"/>
        <w:left w:val="none" w:sz="0" w:space="0" w:color="auto"/>
        <w:bottom w:val="none" w:sz="0" w:space="0" w:color="auto"/>
        <w:right w:val="none" w:sz="0" w:space="0" w:color="auto"/>
      </w:divBdr>
    </w:div>
    <w:div w:id="956720044">
      <w:bodyDiv w:val="1"/>
      <w:marLeft w:val="0"/>
      <w:marRight w:val="0"/>
      <w:marTop w:val="0"/>
      <w:marBottom w:val="0"/>
      <w:divBdr>
        <w:top w:val="none" w:sz="0" w:space="0" w:color="auto"/>
        <w:left w:val="none" w:sz="0" w:space="0" w:color="auto"/>
        <w:bottom w:val="none" w:sz="0" w:space="0" w:color="auto"/>
        <w:right w:val="none" w:sz="0" w:space="0" w:color="auto"/>
      </w:divBdr>
    </w:div>
    <w:div w:id="956791708">
      <w:bodyDiv w:val="1"/>
      <w:marLeft w:val="0"/>
      <w:marRight w:val="0"/>
      <w:marTop w:val="0"/>
      <w:marBottom w:val="0"/>
      <w:divBdr>
        <w:top w:val="none" w:sz="0" w:space="0" w:color="auto"/>
        <w:left w:val="none" w:sz="0" w:space="0" w:color="auto"/>
        <w:bottom w:val="none" w:sz="0" w:space="0" w:color="auto"/>
        <w:right w:val="none" w:sz="0" w:space="0" w:color="auto"/>
      </w:divBdr>
    </w:div>
    <w:div w:id="956832940">
      <w:bodyDiv w:val="1"/>
      <w:marLeft w:val="0"/>
      <w:marRight w:val="0"/>
      <w:marTop w:val="0"/>
      <w:marBottom w:val="0"/>
      <w:divBdr>
        <w:top w:val="none" w:sz="0" w:space="0" w:color="auto"/>
        <w:left w:val="none" w:sz="0" w:space="0" w:color="auto"/>
        <w:bottom w:val="none" w:sz="0" w:space="0" w:color="auto"/>
        <w:right w:val="none" w:sz="0" w:space="0" w:color="auto"/>
      </w:divBdr>
    </w:div>
    <w:div w:id="956909033">
      <w:bodyDiv w:val="1"/>
      <w:marLeft w:val="0"/>
      <w:marRight w:val="0"/>
      <w:marTop w:val="0"/>
      <w:marBottom w:val="0"/>
      <w:divBdr>
        <w:top w:val="none" w:sz="0" w:space="0" w:color="auto"/>
        <w:left w:val="none" w:sz="0" w:space="0" w:color="auto"/>
        <w:bottom w:val="none" w:sz="0" w:space="0" w:color="auto"/>
        <w:right w:val="none" w:sz="0" w:space="0" w:color="auto"/>
      </w:divBdr>
    </w:div>
    <w:div w:id="956909118">
      <w:bodyDiv w:val="1"/>
      <w:marLeft w:val="0"/>
      <w:marRight w:val="0"/>
      <w:marTop w:val="0"/>
      <w:marBottom w:val="0"/>
      <w:divBdr>
        <w:top w:val="none" w:sz="0" w:space="0" w:color="auto"/>
        <w:left w:val="none" w:sz="0" w:space="0" w:color="auto"/>
        <w:bottom w:val="none" w:sz="0" w:space="0" w:color="auto"/>
        <w:right w:val="none" w:sz="0" w:space="0" w:color="auto"/>
      </w:divBdr>
    </w:div>
    <w:div w:id="956914076">
      <w:bodyDiv w:val="1"/>
      <w:marLeft w:val="0"/>
      <w:marRight w:val="0"/>
      <w:marTop w:val="0"/>
      <w:marBottom w:val="0"/>
      <w:divBdr>
        <w:top w:val="none" w:sz="0" w:space="0" w:color="auto"/>
        <w:left w:val="none" w:sz="0" w:space="0" w:color="auto"/>
        <w:bottom w:val="none" w:sz="0" w:space="0" w:color="auto"/>
        <w:right w:val="none" w:sz="0" w:space="0" w:color="auto"/>
      </w:divBdr>
    </w:div>
    <w:div w:id="956985816">
      <w:bodyDiv w:val="1"/>
      <w:marLeft w:val="0"/>
      <w:marRight w:val="0"/>
      <w:marTop w:val="0"/>
      <w:marBottom w:val="0"/>
      <w:divBdr>
        <w:top w:val="none" w:sz="0" w:space="0" w:color="auto"/>
        <w:left w:val="none" w:sz="0" w:space="0" w:color="auto"/>
        <w:bottom w:val="none" w:sz="0" w:space="0" w:color="auto"/>
        <w:right w:val="none" w:sz="0" w:space="0" w:color="auto"/>
      </w:divBdr>
    </w:div>
    <w:div w:id="956989078">
      <w:bodyDiv w:val="1"/>
      <w:marLeft w:val="0"/>
      <w:marRight w:val="0"/>
      <w:marTop w:val="0"/>
      <w:marBottom w:val="0"/>
      <w:divBdr>
        <w:top w:val="none" w:sz="0" w:space="0" w:color="auto"/>
        <w:left w:val="none" w:sz="0" w:space="0" w:color="auto"/>
        <w:bottom w:val="none" w:sz="0" w:space="0" w:color="auto"/>
        <w:right w:val="none" w:sz="0" w:space="0" w:color="auto"/>
      </w:divBdr>
    </w:div>
    <w:div w:id="957026121">
      <w:bodyDiv w:val="1"/>
      <w:marLeft w:val="0"/>
      <w:marRight w:val="0"/>
      <w:marTop w:val="0"/>
      <w:marBottom w:val="0"/>
      <w:divBdr>
        <w:top w:val="none" w:sz="0" w:space="0" w:color="auto"/>
        <w:left w:val="none" w:sz="0" w:space="0" w:color="auto"/>
        <w:bottom w:val="none" w:sz="0" w:space="0" w:color="auto"/>
        <w:right w:val="none" w:sz="0" w:space="0" w:color="auto"/>
      </w:divBdr>
    </w:div>
    <w:div w:id="957026376">
      <w:bodyDiv w:val="1"/>
      <w:marLeft w:val="0"/>
      <w:marRight w:val="0"/>
      <w:marTop w:val="0"/>
      <w:marBottom w:val="0"/>
      <w:divBdr>
        <w:top w:val="none" w:sz="0" w:space="0" w:color="auto"/>
        <w:left w:val="none" w:sz="0" w:space="0" w:color="auto"/>
        <w:bottom w:val="none" w:sz="0" w:space="0" w:color="auto"/>
        <w:right w:val="none" w:sz="0" w:space="0" w:color="auto"/>
      </w:divBdr>
    </w:div>
    <w:div w:id="957031199">
      <w:bodyDiv w:val="1"/>
      <w:marLeft w:val="0"/>
      <w:marRight w:val="0"/>
      <w:marTop w:val="0"/>
      <w:marBottom w:val="0"/>
      <w:divBdr>
        <w:top w:val="none" w:sz="0" w:space="0" w:color="auto"/>
        <w:left w:val="none" w:sz="0" w:space="0" w:color="auto"/>
        <w:bottom w:val="none" w:sz="0" w:space="0" w:color="auto"/>
        <w:right w:val="none" w:sz="0" w:space="0" w:color="auto"/>
      </w:divBdr>
    </w:div>
    <w:div w:id="957102126">
      <w:bodyDiv w:val="1"/>
      <w:marLeft w:val="0"/>
      <w:marRight w:val="0"/>
      <w:marTop w:val="0"/>
      <w:marBottom w:val="0"/>
      <w:divBdr>
        <w:top w:val="none" w:sz="0" w:space="0" w:color="auto"/>
        <w:left w:val="none" w:sz="0" w:space="0" w:color="auto"/>
        <w:bottom w:val="none" w:sz="0" w:space="0" w:color="auto"/>
        <w:right w:val="none" w:sz="0" w:space="0" w:color="auto"/>
      </w:divBdr>
    </w:div>
    <w:div w:id="957102380">
      <w:bodyDiv w:val="1"/>
      <w:marLeft w:val="0"/>
      <w:marRight w:val="0"/>
      <w:marTop w:val="0"/>
      <w:marBottom w:val="0"/>
      <w:divBdr>
        <w:top w:val="none" w:sz="0" w:space="0" w:color="auto"/>
        <w:left w:val="none" w:sz="0" w:space="0" w:color="auto"/>
        <w:bottom w:val="none" w:sz="0" w:space="0" w:color="auto"/>
        <w:right w:val="none" w:sz="0" w:space="0" w:color="auto"/>
      </w:divBdr>
    </w:div>
    <w:div w:id="957108500">
      <w:bodyDiv w:val="1"/>
      <w:marLeft w:val="0"/>
      <w:marRight w:val="0"/>
      <w:marTop w:val="0"/>
      <w:marBottom w:val="0"/>
      <w:divBdr>
        <w:top w:val="none" w:sz="0" w:space="0" w:color="auto"/>
        <w:left w:val="none" w:sz="0" w:space="0" w:color="auto"/>
        <w:bottom w:val="none" w:sz="0" w:space="0" w:color="auto"/>
        <w:right w:val="none" w:sz="0" w:space="0" w:color="auto"/>
      </w:divBdr>
    </w:div>
    <w:div w:id="957176799">
      <w:bodyDiv w:val="1"/>
      <w:marLeft w:val="0"/>
      <w:marRight w:val="0"/>
      <w:marTop w:val="0"/>
      <w:marBottom w:val="0"/>
      <w:divBdr>
        <w:top w:val="none" w:sz="0" w:space="0" w:color="auto"/>
        <w:left w:val="none" w:sz="0" w:space="0" w:color="auto"/>
        <w:bottom w:val="none" w:sz="0" w:space="0" w:color="auto"/>
        <w:right w:val="none" w:sz="0" w:space="0" w:color="auto"/>
      </w:divBdr>
    </w:div>
    <w:div w:id="957180987">
      <w:bodyDiv w:val="1"/>
      <w:marLeft w:val="0"/>
      <w:marRight w:val="0"/>
      <w:marTop w:val="0"/>
      <w:marBottom w:val="0"/>
      <w:divBdr>
        <w:top w:val="none" w:sz="0" w:space="0" w:color="auto"/>
        <w:left w:val="none" w:sz="0" w:space="0" w:color="auto"/>
        <w:bottom w:val="none" w:sz="0" w:space="0" w:color="auto"/>
        <w:right w:val="none" w:sz="0" w:space="0" w:color="auto"/>
      </w:divBdr>
    </w:div>
    <w:div w:id="957219725">
      <w:bodyDiv w:val="1"/>
      <w:marLeft w:val="0"/>
      <w:marRight w:val="0"/>
      <w:marTop w:val="0"/>
      <w:marBottom w:val="0"/>
      <w:divBdr>
        <w:top w:val="none" w:sz="0" w:space="0" w:color="auto"/>
        <w:left w:val="none" w:sz="0" w:space="0" w:color="auto"/>
        <w:bottom w:val="none" w:sz="0" w:space="0" w:color="auto"/>
        <w:right w:val="none" w:sz="0" w:space="0" w:color="auto"/>
      </w:divBdr>
    </w:div>
    <w:div w:id="957219938">
      <w:bodyDiv w:val="1"/>
      <w:marLeft w:val="0"/>
      <w:marRight w:val="0"/>
      <w:marTop w:val="0"/>
      <w:marBottom w:val="0"/>
      <w:divBdr>
        <w:top w:val="none" w:sz="0" w:space="0" w:color="auto"/>
        <w:left w:val="none" w:sz="0" w:space="0" w:color="auto"/>
        <w:bottom w:val="none" w:sz="0" w:space="0" w:color="auto"/>
        <w:right w:val="none" w:sz="0" w:space="0" w:color="auto"/>
      </w:divBdr>
    </w:div>
    <w:div w:id="957221582">
      <w:bodyDiv w:val="1"/>
      <w:marLeft w:val="0"/>
      <w:marRight w:val="0"/>
      <w:marTop w:val="0"/>
      <w:marBottom w:val="0"/>
      <w:divBdr>
        <w:top w:val="none" w:sz="0" w:space="0" w:color="auto"/>
        <w:left w:val="none" w:sz="0" w:space="0" w:color="auto"/>
        <w:bottom w:val="none" w:sz="0" w:space="0" w:color="auto"/>
        <w:right w:val="none" w:sz="0" w:space="0" w:color="auto"/>
      </w:divBdr>
    </w:div>
    <w:div w:id="957223134">
      <w:bodyDiv w:val="1"/>
      <w:marLeft w:val="0"/>
      <w:marRight w:val="0"/>
      <w:marTop w:val="0"/>
      <w:marBottom w:val="0"/>
      <w:divBdr>
        <w:top w:val="none" w:sz="0" w:space="0" w:color="auto"/>
        <w:left w:val="none" w:sz="0" w:space="0" w:color="auto"/>
        <w:bottom w:val="none" w:sz="0" w:space="0" w:color="auto"/>
        <w:right w:val="none" w:sz="0" w:space="0" w:color="auto"/>
      </w:divBdr>
    </w:div>
    <w:div w:id="957223932">
      <w:bodyDiv w:val="1"/>
      <w:marLeft w:val="0"/>
      <w:marRight w:val="0"/>
      <w:marTop w:val="0"/>
      <w:marBottom w:val="0"/>
      <w:divBdr>
        <w:top w:val="none" w:sz="0" w:space="0" w:color="auto"/>
        <w:left w:val="none" w:sz="0" w:space="0" w:color="auto"/>
        <w:bottom w:val="none" w:sz="0" w:space="0" w:color="auto"/>
        <w:right w:val="none" w:sz="0" w:space="0" w:color="auto"/>
      </w:divBdr>
    </w:div>
    <w:div w:id="957251227">
      <w:bodyDiv w:val="1"/>
      <w:marLeft w:val="0"/>
      <w:marRight w:val="0"/>
      <w:marTop w:val="0"/>
      <w:marBottom w:val="0"/>
      <w:divBdr>
        <w:top w:val="none" w:sz="0" w:space="0" w:color="auto"/>
        <w:left w:val="none" w:sz="0" w:space="0" w:color="auto"/>
        <w:bottom w:val="none" w:sz="0" w:space="0" w:color="auto"/>
        <w:right w:val="none" w:sz="0" w:space="0" w:color="auto"/>
      </w:divBdr>
    </w:div>
    <w:div w:id="957294520">
      <w:bodyDiv w:val="1"/>
      <w:marLeft w:val="0"/>
      <w:marRight w:val="0"/>
      <w:marTop w:val="0"/>
      <w:marBottom w:val="0"/>
      <w:divBdr>
        <w:top w:val="none" w:sz="0" w:space="0" w:color="auto"/>
        <w:left w:val="none" w:sz="0" w:space="0" w:color="auto"/>
        <w:bottom w:val="none" w:sz="0" w:space="0" w:color="auto"/>
        <w:right w:val="none" w:sz="0" w:space="0" w:color="auto"/>
      </w:divBdr>
    </w:div>
    <w:div w:id="957300220">
      <w:bodyDiv w:val="1"/>
      <w:marLeft w:val="0"/>
      <w:marRight w:val="0"/>
      <w:marTop w:val="0"/>
      <w:marBottom w:val="0"/>
      <w:divBdr>
        <w:top w:val="none" w:sz="0" w:space="0" w:color="auto"/>
        <w:left w:val="none" w:sz="0" w:space="0" w:color="auto"/>
        <w:bottom w:val="none" w:sz="0" w:space="0" w:color="auto"/>
        <w:right w:val="none" w:sz="0" w:space="0" w:color="auto"/>
      </w:divBdr>
    </w:div>
    <w:div w:id="957372269">
      <w:bodyDiv w:val="1"/>
      <w:marLeft w:val="0"/>
      <w:marRight w:val="0"/>
      <w:marTop w:val="0"/>
      <w:marBottom w:val="0"/>
      <w:divBdr>
        <w:top w:val="none" w:sz="0" w:space="0" w:color="auto"/>
        <w:left w:val="none" w:sz="0" w:space="0" w:color="auto"/>
        <w:bottom w:val="none" w:sz="0" w:space="0" w:color="auto"/>
        <w:right w:val="none" w:sz="0" w:space="0" w:color="auto"/>
      </w:divBdr>
    </w:div>
    <w:div w:id="957376972">
      <w:bodyDiv w:val="1"/>
      <w:marLeft w:val="0"/>
      <w:marRight w:val="0"/>
      <w:marTop w:val="0"/>
      <w:marBottom w:val="0"/>
      <w:divBdr>
        <w:top w:val="none" w:sz="0" w:space="0" w:color="auto"/>
        <w:left w:val="none" w:sz="0" w:space="0" w:color="auto"/>
        <w:bottom w:val="none" w:sz="0" w:space="0" w:color="auto"/>
        <w:right w:val="none" w:sz="0" w:space="0" w:color="auto"/>
      </w:divBdr>
    </w:div>
    <w:div w:id="957487595">
      <w:bodyDiv w:val="1"/>
      <w:marLeft w:val="0"/>
      <w:marRight w:val="0"/>
      <w:marTop w:val="0"/>
      <w:marBottom w:val="0"/>
      <w:divBdr>
        <w:top w:val="none" w:sz="0" w:space="0" w:color="auto"/>
        <w:left w:val="none" w:sz="0" w:space="0" w:color="auto"/>
        <w:bottom w:val="none" w:sz="0" w:space="0" w:color="auto"/>
        <w:right w:val="none" w:sz="0" w:space="0" w:color="auto"/>
      </w:divBdr>
    </w:div>
    <w:div w:id="957493515">
      <w:bodyDiv w:val="1"/>
      <w:marLeft w:val="0"/>
      <w:marRight w:val="0"/>
      <w:marTop w:val="0"/>
      <w:marBottom w:val="0"/>
      <w:divBdr>
        <w:top w:val="none" w:sz="0" w:space="0" w:color="auto"/>
        <w:left w:val="none" w:sz="0" w:space="0" w:color="auto"/>
        <w:bottom w:val="none" w:sz="0" w:space="0" w:color="auto"/>
        <w:right w:val="none" w:sz="0" w:space="0" w:color="auto"/>
      </w:divBdr>
    </w:div>
    <w:div w:id="957494420">
      <w:bodyDiv w:val="1"/>
      <w:marLeft w:val="0"/>
      <w:marRight w:val="0"/>
      <w:marTop w:val="0"/>
      <w:marBottom w:val="0"/>
      <w:divBdr>
        <w:top w:val="none" w:sz="0" w:space="0" w:color="auto"/>
        <w:left w:val="none" w:sz="0" w:space="0" w:color="auto"/>
        <w:bottom w:val="none" w:sz="0" w:space="0" w:color="auto"/>
        <w:right w:val="none" w:sz="0" w:space="0" w:color="auto"/>
      </w:divBdr>
    </w:div>
    <w:div w:id="957571091">
      <w:bodyDiv w:val="1"/>
      <w:marLeft w:val="0"/>
      <w:marRight w:val="0"/>
      <w:marTop w:val="0"/>
      <w:marBottom w:val="0"/>
      <w:divBdr>
        <w:top w:val="none" w:sz="0" w:space="0" w:color="auto"/>
        <w:left w:val="none" w:sz="0" w:space="0" w:color="auto"/>
        <w:bottom w:val="none" w:sz="0" w:space="0" w:color="auto"/>
        <w:right w:val="none" w:sz="0" w:space="0" w:color="auto"/>
      </w:divBdr>
    </w:div>
    <w:div w:id="957613172">
      <w:bodyDiv w:val="1"/>
      <w:marLeft w:val="0"/>
      <w:marRight w:val="0"/>
      <w:marTop w:val="0"/>
      <w:marBottom w:val="0"/>
      <w:divBdr>
        <w:top w:val="none" w:sz="0" w:space="0" w:color="auto"/>
        <w:left w:val="none" w:sz="0" w:space="0" w:color="auto"/>
        <w:bottom w:val="none" w:sz="0" w:space="0" w:color="auto"/>
        <w:right w:val="none" w:sz="0" w:space="0" w:color="auto"/>
      </w:divBdr>
    </w:div>
    <w:div w:id="957613387">
      <w:bodyDiv w:val="1"/>
      <w:marLeft w:val="0"/>
      <w:marRight w:val="0"/>
      <w:marTop w:val="0"/>
      <w:marBottom w:val="0"/>
      <w:divBdr>
        <w:top w:val="none" w:sz="0" w:space="0" w:color="auto"/>
        <w:left w:val="none" w:sz="0" w:space="0" w:color="auto"/>
        <w:bottom w:val="none" w:sz="0" w:space="0" w:color="auto"/>
        <w:right w:val="none" w:sz="0" w:space="0" w:color="auto"/>
      </w:divBdr>
    </w:div>
    <w:div w:id="957639414">
      <w:bodyDiv w:val="1"/>
      <w:marLeft w:val="0"/>
      <w:marRight w:val="0"/>
      <w:marTop w:val="0"/>
      <w:marBottom w:val="0"/>
      <w:divBdr>
        <w:top w:val="none" w:sz="0" w:space="0" w:color="auto"/>
        <w:left w:val="none" w:sz="0" w:space="0" w:color="auto"/>
        <w:bottom w:val="none" w:sz="0" w:space="0" w:color="auto"/>
        <w:right w:val="none" w:sz="0" w:space="0" w:color="auto"/>
      </w:divBdr>
    </w:div>
    <w:div w:id="957640411">
      <w:bodyDiv w:val="1"/>
      <w:marLeft w:val="0"/>
      <w:marRight w:val="0"/>
      <w:marTop w:val="0"/>
      <w:marBottom w:val="0"/>
      <w:divBdr>
        <w:top w:val="none" w:sz="0" w:space="0" w:color="auto"/>
        <w:left w:val="none" w:sz="0" w:space="0" w:color="auto"/>
        <w:bottom w:val="none" w:sz="0" w:space="0" w:color="auto"/>
        <w:right w:val="none" w:sz="0" w:space="0" w:color="auto"/>
      </w:divBdr>
    </w:div>
    <w:div w:id="957644120">
      <w:bodyDiv w:val="1"/>
      <w:marLeft w:val="0"/>
      <w:marRight w:val="0"/>
      <w:marTop w:val="0"/>
      <w:marBottom w:val="0"/>
      <w:divBdr>
        <w:top w:val="none" w:sz="0" w:space="0" w:color="auto"/>
        <w:left w:val="none" w:sz="0" w:space="0" w:color="auto"/>
        <w:bottom w:val="none" w:sz="0" w:space="0" w:color="auto"/>
        <w:right w:val="none" w:sz="0" w:space="0" w:color="auto"/>
      </w:divBdr>
    </w:div>
    <w:div w:id="957683100">
      <w:bodyDiv w:val="1"/>
      <w:marLeft w:val="0"/>
      <w:marRight w:val="0"/>
      <w:marTop w:val="0"/>
      <w:marBottom w:val="0"/>
      <w:divBdr>
        <w:top w:val="none" w:sz="0" w:space="0" w:color="auto"/>
        <w:left w:val="none" w:sz="0" w:space="0" w:color="auto"/>
        <w:bottom w:val="none" w:sz="0" w:space="0" w:color="auto"/>
        <w:right w:val="none" w:sz="0" w:space="0" w:color="auto"/>
      </w:divBdr>
    </w:div>
    <w:div w:id="957833306">
      <w:bodyDiv w:val="1"/>
      <w:marLeft w:val="0"/>
      <w:marRight w:val="0"/>
      <w:marTop w:val="0"/>
      <w:marBottom w:val="0"/>
      <w:divBdr>
        <w:top w:val="none" w:sz="0" w:space="0" w:color="auto"/>
        <w:left w:val="none" w:sz="0" w:space="0" w:color="auto"/>
        <w:bottom w:val="none" w:sz="0" w:space="0" w:color="auto"/>
        <w:right w:val="none" w:sz="0" w:space="0" w:color="auto"/>
      </w:divBdr>
    </w:div>
    <w:div w:id="957836452">
      <w:bodyDiv w:val="1"/>
      <w:marLeft w:val="0"/>
      <w:marRight w:val="0"/>
      <w:marTop w:val="0"/>
      <w:marBottom w:val="0"/>
      <w:divBdr>
        <w:top w:val="none" w:sz="0" w:space="0" w:color="auto"/>
        <w:left w:val="none" w:sz="0" w:space="0" w:color="auto"/>
        <w:bottom w:val="none" w:sz="0" w:space="0" w:color="auto"/>
        <w:right w:val="none" w:sz="0" w:space="0" w:color="auto"/>
      </w:divBdr>
    </w:div>
    <w:div w:id="957838540">
      <w:bodyDiv w:val="1"/>
      <w:marLeft w:val="0"/>
      <w:marRight w:val="0"/>
      <w:marTop w:val="0"/>
      <w:marBottom w:val="0"/>
      <w:divBdr>
        <w:top w:val="none" w:sz="0" w:space="0" w:color="auto"/>
        <w:left w:val="none" w:sz="0" w:space="0" w:color="auto"/>
        <w:bottom w:val="none" w:sz="0" w:space="0" w:color="auto"/>
        <w:right w:val="none" w:sz="0" w:space="0" w:color="auto"/>
      </w:divBdr>
    </w:div>
    <w:div w:id="957948661">
      <w:bodyDiv w:val="1"/>
      <w:marLeft w:val="0"/>
      <w:marRight w:val="0"/>
      <w:marTop w:val="0"/>
      <w:marBottom w:val="0"/>
      <w:divBdr>
        <w:top w:val="none" w:sz="0" w:space="0" w:color="auto"/>
        <w:left w:val="none" w:sz="0" w:space="0" w:color="auto"/>
        <w:bottom w:val="none" w:sz="0" w:space="0" w:color="auto"/>
        <w:right w:val="none" w:sz="0" w:space="0" w:color="auto"/>
      </w:divBdr>
    </w:div>
    <w:div w:id="957957201">
      <w:bodyDiv w:val="1"/>
      <w:marLeft w:val="0"/>
      <w:marRight w:val="0"/>
      <w:marTop w:val="0"/>
      <w:marBottom w:val="0"/>
      <w:divBdr>
        <w:top w:val="none" w:sz="0" w:space="0" w:color="auto"/>
        <w:left w:val="none" w:sz="0" w:space="0" w:color="auto"/>
        <w:bottom w:val="none" w:sz="0" w:space="0" w:color="auto"/>
        <w:right w:val="none" w:sz="0" w:space="0" w:color="auto"/>
      </w:divBdr>
    </w:div>
    <w:div w:id="958023978">
      <w:bodyDiv w:val="1"/>
      <w:marLeft w:val="0"/>
      <w:marRight w:val="0"/>
      <w:marTop w:val="0"/>
      <w:marBottom w:val="0"/>
      <w:divBdr>
        <w:top w:val="none" w:sz="0" w:space="0" w:color="auto"/>
        <w:left w:val="none" w:sz="0" w:space="0" w:color="auto"/>
        <w:bottom w:val="none" w:sz="0" w:space="0" w:color="auto"/>
        <w:right w:val="none" w:sz="0" w:space="0" w:color="auto"/>
      </w:divBdr>
    </w:div>
    <w:div w:id="958026973">
      <w:bodyDiv w:val="1"/>
      <w:marLeft w:val="0"/>
      <w:marRight w:val="0"/>
      <w:marTop w:val="0"/>
      <w:marBottom w:val="0"/>
      <w:divBdr>
        <w:top w:val="none" w:sz="0" w:space="0" w:color="auto"/>
        <w:left w:val="none" w:sz="0" w:space="0" w:color="auto"/>
        <w:bottom w:val="none" w:sz="0" w:space="0" w:color="auto"/>
        <w:right w:val="none" w:sz="0" w:space="0" w:color="auto"/>
      </w:divBdr>
    </w:div>
    <w:div w:id="958029454">
      <w:bodyDiv w:val="1"/>
      <w:marLeft w:val="0"/>
      <w:marRight w:val="0"/>
      <w:marTop w:val="0"/>
      <w:marBottom w:val="0"/>
      <w:divBdr>
        <w:top w:val="none" w:sz="0" w:space="0" w:color="auto"/>
        <w:left w:val="none" w:sz="0" w:space="0" w:color="auto"/>
        <w:bottom w:val="none" w:sz="0" w:space="0" w:color="auto"/>
        <w:right w:val="none" w:sz="0" w:space="0" w:color="auto"/>
      </w:divBdr>
    </w:div>
    <w:div w:id="958029846">
      <w:bodyDiv w:val="1"/>
      <w:marLeft w:val="0"/>
      <w:marRight w:val="0"/>
      <w:marTop w:val="0"/>
      <w:marBottom w:val="0"/>
      <w:divBdr>
        <w:top w:val="none" w:sz="0" w:space="0" w:color="auto"/>
        <w:left w:val="none" w:sz="0" w:space="0" w:color="auto"/>
        <w:bottom w:val="none" w:sz="0" w:space="0" w:color="auto"/>
        <w:right w:val="none" w:sz="0" w:space="0" w:color="auto"/>
      </w:divBdr>
    </w:div>
    <w:div w:id="958074068">
      <w:bodyDiv w:val="1"/>
      <w:marLeft w:val="0"/>
      <w:marRight w:val="0"/>
      <w:marTop w:val="0"/>
      <w:marBottom w:val="0"/>
      <w:divBdr>
        <w:top w:val="none" w:sz="0" w:space="0" w:color="auto"/>
        <w:left w:val="none" w:sz="0" w:space="0" w:color="auto"/>
        <w:bottom w:val="none" w:sz="0" w:space="0" w:color="auto"/>
        <w:right w:val="none" w:sz="0" w:space="0" w:color="auto"/>
      </w:divBdr>
    </w:div>
    <w:div w:id="958148198">
      <w:bodyDiv w:val="1"/>
      <w:marLeft w:val="0"/>
      <w:marRight w:val="0"/>
      <w:marTop w:val="0"/>
      <w:marBottom w:val="0"/>
      <w:divBdr>
        <w:top w:val="none" w:sz="0" w:space="0" w:color="auto"/>
        <w:left w:val="none" w:sz="0" w:space="0" w:color="auto"/>
        <w:bottom w:val="none" w:sz="0" w:space="0" w:color="auto"/>
        <w:right w:val="none" w:sz="0" w:space="0" w:color="auto"/>
      </w:divBdr>
    </w:div>
    <w:div w:id="958149132">
      <w:bodyDiv w:val="1"/>
      <w:marLeft w:val="0"/>
      <w:marRight w:val="0"/>
      <w:marTop w:val="0"/>
      <w:marBottom w:val="0"/>
      <w:divBdr>
        <w:top w:val="none" w:sz="0" w:space="0" w:color="auto"/>
        <w:left w:val="none" w:sz="0" w:space="0" w:color="auto"/>
        <w:bottom w:val="none" w:sz="0" w:space="0" w:color="auto"/>
        <w:right w:val="none" w:sz="0" w:space="0" w:color="auto"/>
      </w:divBdr>
    </w:div>
    <w:div w:id="958217764">
      <w:bodyDiv w:val="1"/>
      <w:marLeft w:val="0"/>
      <w:marRight w:val="0"/>
      <w:marTop w:val="0"/>
      <w:marBottom w:val="0"/>
      <w:divBdr>
        <w:top w:val="none" w:sz="0" w:space="0" w:color="auto"/>
        <w:left w:val="none" w:sz="0" w:space="0" w:color="auto"/>
        <w:bottom w:val="none" w:sz="0" w:space="0" w:color="auto"/>
        <w:right w:val="none" w:sz="0" w:space="0" w:color="auto"/>
      </w:divBdr>
    </w:div>
    <w:div w:id="958221662">
      <w:bodyDiv w:val="1"/>
      <w:marLeft w:val="0"/>
      <w:marRight w:val="0"/>
      <w:marTop w:val="0"/>
      <w:marBottom w:val="0"/>
      <w:divBdr>
        <w:top w:val="none" w:sz="0" w:space="0" w:color="auto"/>
        <w:left w:val="none" w:sz="0" w:space="0" w:color="auto"/>
        <w:bottom w:val="none" w:sz="0" w:space="0" w:color="auto"/>
        <w:right w:val="none" w:sz="0" w:space="0" w:color="auto"/>
      </w:divBdr>
    </w:div>
    <w:div w:id="958297701">
      <w:bodyDiv w:val="1"/>
      <w:marLeft w:val="0"/>
      <w:marRight w:val="0"/>
      <w:marTop w:val="0"/>
      <w:marBottom w:val="0"/>
      <w:divBdr>
        <w:top w:val="none" w:sz="0" w:space="0" w:color="auto"/>
        <w:left w:val="none" w:sz="0" w:space="0" w:color="auto"/>
        <w:bottom w:val="none" w:sz="0" w:space="0" w:color="auto"/>
        <w:right w:val="none" w:sz="0" w:space="0" w:color="auto"/>
      </w:divBdr>
    </w:div>
    <w:div w:id="958413178">
      <w:bodyDiv w:val="1"/>
      <w:marLeft w:val="0"/>
      <w:marRight w:val="0"/>
      <w:marTop w:val="0"/>
      <w:marBottom w:val="0"/>
      <w:divBdr>
        <w:top w:val="none" w:sz="0" w:space="0" w:color="auto"/>
        <w:left w:val="none" w:sz="0" w:space="0" w:color="auto"/>
        <w:bottom w:val="none" w:sz="0" w:space="0" w:color="auto"/>
        <w:right w:val="none" w:sz="0" w:space="0" w:color="auto"/>
      </w:divBdr>
    </w:div>
    <w:div w:id="958531721">
      <w:bodyDiv w:val="1"/>
      <w:marLeft w:val="0"/>
      <w:marRight w:val="0"/>
      <w:marTop w:val="0"/>
      <w:marBottom w:val="0"/>
      <w:divBdr>
        <w:top w:val="none" w:sz="0" w:space="0" w:color="auto"/>
        <w:left w:val="none" w:sz="0" w:space="0" w:color="auto"/>
        <w:bottom w:val="none" w:sz="0" w:space="0" w:color="auto"/>
        <w:right w:val="none" w:sz="0" w:space="0" w:color="auto"/>
      </w:divBdr>
    </w:div>
    <w:div w:id="958536332">
      <w:bodyDiv w:val="1"/>
      <w:marLeft w:val="0"/>
      <w:marRight w:val="0"/>
      <w:marTop w:val="0"/>
      <w:marBottom w:val="0"/>
      <w:divBdr>
        <w:top w:val="none" w:sz="0" w:space="0" w:color="auto"/>
        <w:left w:val="none" w:sz="0" w:space="0" w:color="auto"/>
        <w:bottom w:val="none" w:sz="0" w:space="0" w:color="auto"/>
        <w:right w:val="none" w:sz="0" w:space="0" w:color="auto"/>
      </w:divBdr>
    </w:div>
    <w:div w:id="958605702">
      <w:bodyDiv w:val="1"/>
      <w:marLeft w:val="0"/>
      <w:marRight w:val="0"/>
      <w:marTop w:val="0"/>
      <w:marBottom w:val="0"/>
      <w:divBdr>
        <w:top w:val="none" w:sz="0" w:space="0" w:color="auto"/>
        <w:left w:val="none" w:sz="0" w:space="0" w:color="auto"/>
        <w:bottom w:val="none" w:sz="0" w:space="0" w:color="auto"/>
        <w:right w:val="none" w:sz="0" w:space="0" w:color="auto"/>
      </w:divBdr>
    </w:div>
    <w:div w:id="958606660">
      <w:bodyDiv w:val="1"/>
      <w:marLeft w:val="0"/>
      <w:marRight w:val="0"/>
      <w:marTop w:val="0"/>
      <w:marBottom w:val="0"/>
      <w:divBdr>
        <w:top w:val="none" w:sz="0" w:space="0" w:color="auto"/>
        <w:left w:val="none" w:sz="0" w:space="0" w:color="auto"/>
        <w:bottom w:val="none" w:sz="0" w:space="0" w:color="auto"/>
        <w:right w:val="none" w:sz="0" w:space="0" w:color="auto"/>
      </w:divBdr>
    </w:div>
    <w:div w:id="958606749">
      <w:bodyDiv w:val="1"/>
      <w:marLeft w:val="0"/>
      <w:marRight w:val="0"/>
      <w:marTop w:val="0"/>
      <w:marBottom w:val="0"/>
      <w:divBdr>
        <w:top w:val="none" w:sz="0" w:space="0" w:color="auto"/>
        <w:left w:val="none" w:sz="0" w:space="0" w:color="auto"/>
        <w:bottom w:val="none" w:sz="0" w:space="0" w:color="auto"/>
        <w:right w:val="none" w:sz="0" w:space="0" w:color="auto"/>
      </w:divBdr>
    </w:div>
    <w:div w:id="958684951">
      <w:bodyDiv w:val="1"/>
      <w:marLeft w:val="0"/>
      <w:marRight w:val="0"/>
      <w:marTop w:val="0"/>
      <w:marBottom w:val="0"/>
      <w:divBdr>
        <w:top w:val="none" w:sz="0" w:space="0" w:color="auto"/>
        <w:left w:val="none" w:sz="0" w:space="0" w:color="auto"/>
        <w:bottom w:val="none" w:sz="0" w:space="0" w:color="auto"/>
        <w:right w:val="none" w:sz="0" w:space="0" w:color="auto"/>
      </w:divBdr>
    </w:div>
    <w:div w:id="958757368">
      <w:bodyDiv w:val="1"/>
      <w:marLeft w:val="0"/>
      <w:marRight w:val="0"/>
      <w:marTop w:val="0"/>
      <w:marBottom w:val="0"/>
      <w:divBdr>
        <w:top w:val="none" w:sz="0" w:space="0" w:color="auto"/>
        <w:left w:val="none" w:sz="0" w:space="0" w:color="auto"/>
        <w:bottom w:val="none" w:sz="0" w:space="0" w:color="auto"/>
        <w:right w:val="none" w:sz="0" w:space="0" w:color="auto"/>
      </w:divBdr>
    </w:div>
    <w:div w:id="958805562">
      <w:bodyDiv w:val="1"/>
      <w:marLeft w:val="0"/>
      <w:marRight w:val="0"/>
      <w:marTop w:val="0"/>
      <w:marBottom w:val="0"/>
      <w:divBdr>
        <w:top w:val="none" w:sz="0" w:space="0" w:color="auto"/>
        <w:left w:val="none" w:sz="0" w:space="0" w:color="auto"/>
        <w:bottom w:val="none" w:sz="0" w:space="0" w:color="auto"/>
        <w:right w:val="none" w:sz="0" w:space="0" w:color="auto"/>
      </w:divBdr>
    </w:div>
    <w:div w:id="958872722">
      <w:bodyDiv w:val="1"/>
      <w:marLeft w:val="0"/>
      <w:marRight w:val="0"/>
      <w:marTop w:val="0"/>
      <w:marBottom w:val="0"/>
      <w:divBdr>
        <w:top w:val="none" w:sz="0" w:space="0" w:color="auto"/>
        <w:left w:val="none" w:sz="0" w:space="0" w:color="auto"/>
        <w:bottom w:val="none" w:sz="0" w:space="0" w:color="auto"/>
        <w:right w:val="none" w:sz="0" w:space="0" w:color="auto"/>
      </w:divBdr>
    </w:div>
    <w:div w:id="958874151">
      <w:bodyDiv w:val="1"/>
      <w:marLeft w:val="0"/>
      <w:marRight w:val="0"/>
      <w:marTop w:val="0"/>
      <w:marBottom w:val="0"/>
      <w:divBdr>
        <w:top w:val="none" w:sz="0" w:space="0" w:color="auto"/>
        <w:left w:val="none" w:sz="0" w:space="0" w:color="auto"/>
        <w:bottom w:val="none" w:sz="0" w:space="0" w:color="auto"/>
        <w:right w:val="none" w:sz="0" w:space="0" w:color="auto"/>
      </w:divBdr>
    </w:div>
    <w:div w:id="958875274">
      <w:bodyDiv w:val="1"/>
      <w:marLeft w:val="0"/>
      <w:marRight w:val="0"/>
      <w:marTop w:val="0"/>
      <w:marBottom w:val="0"/>
      <w:divBdr>
        <w:top w:val="none" w:sz="0" w:space="0" w:color="auto"/>
        <w:left w:val="none" w:sz="0" w:space="0" w:color="auto"/>
        <w:bottom w:val="none" w:sz="0" w:space="0" w:color="auto"/>
        <w:right w:val="none" w:sz="0" w:space="0" w:color="auto"/>
      </w:divBdr>
    </w:div>
    <w:div w:id="958881003">
      <w:bodyDiv w:val="1"/>
      <w:marLeft w:val="0"/>
      <w:marRight w:val="0"/>
      <w:marTop w:val="0"/>
      <w:marBottom w:val="0"/>
      <w:divBdr>
        <w:top w:val="none" w:sz="0" w:space="0" w:color="auto"/>
        <w:left w:val="none" w:sz="0" w:space="0" w:color="auto"/>
        <w:bottom w:val="none" w:sz="0" w:space="0" w:color="auto"/>
        <w:right w:val="none" w:sz="0" w:space="0" w:color="auto"/>
      </w:divBdr>
    </w:div>
    <w:div w:id="958954088">
      <w:bodyDiv w:val="1"/>
      <w:marLeft w:val="0"/>
      <w:marRight w:val="0"/>
      <w:marTop w:val="0"/>
      <w:marBottom w:val="0"/>
      <w:divBdr>
        <w:top w:val="none" w:sz="0" w:space="0" w:color="auto"/>
        <w:left w:val="none" w:sz="0" w:space="0" w:color="auto"/>
        <w:bottom w:val="none" w:sz="0" w:space="0" w:color="auto"/>
        <w:right w:val="none" w:sz="0" w:space="0" w:color="auto"/>
      </w:divBdr>
    </w:div>
    <w:div w:id="958992405">
      <w:bodyDiv w:val="1"/>
      <w:marLeft w:val="0"/>
      <w:marRight w:val="0"/>
      <w:marTop w:val="0"/>
      <w:marBottom w:val="0"/>
      <w:divBdr>
        <w:top w:val="none" w:sz="0" w:space="0" w:color="auto"/>
        <w:left w:val="none" w:sz="0" w:space="0" w:color="auto"/>
        <w:bottom w:val="none" w:sz="0" w:space="0" w:color="auto"/>
        <w:right w:val="none" w:sz="0" w:space="0" w:color="auto"/>
      </w:divBdr>
    </w:div>
    <w:div w:id="958998889">
      <w:bodyDiv w:val="1"/>
      <w:marLeft w:val="0"/>
      <w:marRight w:val="0"/>
      <w:marTop w:val="0"/>
      <w:marBottom w:val="0"/>
      <w:divBdr>
        <w:top w:val="none" w:sz="0" w:space="0" w:color="auto"/>
        <w:left w:val="none" w:sz="0" w:space="0" w:color="auto"/>
        <w:bottom w:val="none" w:sz="0" w:space="0" w:color="auto"/>
        <w:right w:val="none" w:sz="0" w:space="0" w:color="auto"/>
      </w:divBdr>
    </w:div>
    <w:div w:id="958999038">
      <w:bodyDiv w:val="1"/>
      <w:marLeft w:val="0"/>
      <w:marRight w:val="0"/>
      <w:marTop w:val="0"/>
      <w:marBottom w:val="0"/>
      <w:divBdr>
        <w:top w:val="none" w:sz="0" w:space="0" w:color="auto"/>
        <w:left w:val="none" w:sz="0" w:space="0" w:color="auto"/>
        <w:bottom w:val="none" w:sz="0" w:space="0" w:color="auto"/>
        <w:right w:val="none" w:sz="0" w:space="0" w:color="auto"/>
      </w:divBdr>
    </w:div>
    <w:div w:id="959071404">
      <w:bodyDiv w:val="1"/>
      <w:marLeft w:val="0"/>
      <w:marRight w:val="0"/>
      <w:marTop w:val="0"/>
      <w:marBottom w:val="0"/>
      <w:divBdr>
        <w:top w:val="none" w:sz="0" w:space="0" w:color="auto"/>
        <w:left w:val="none" w:sz="0" w:space="0" w:color="auto"/>
        <w:bottom w:val="none" w:sz="0" w:space="0" w:color="auto"/>
        <w:right w:val="none" w:sz="0" w:space="0" w:color="auto"/>
      </w:divBdr>
    </w:div>
    <w:div w:id="959073996">
      <w:bodyDiv w:val="1"/>
      <w:marLeft w:val="0"/>
      <w:marRight w:val="0"/>
      <w:marTop w:val="0"/>
      <w:marBottom w:val="0"/>
      <w:divBdr>
        <w:top w:val="none" w:sz="0" w:space="0" w:color="auto"/>
        <w:left w:val="none" w:sz="0" w:space="0" w:color="auto"/>
        <w:bottom w:val="none" w:sz="0" w:space="0" w:color="auto"/>
        <w:right w:val="none" w:sz="0" w:space="0" w:color="auto"/>
      </w:divBdr>
    </w:div>
    <w:div w:id="959148328">
      <w:bodyDiv w:val="1"/>
      <w:marLeft w:val="0"/>
      <w:marRight w:val="0"/>
      <w:marTop w:val="0"/>
      <w:marBottom w:val="0"/>
      <w:divBdr>
        <w:top w:val="none" w:sz="0" w:space="0" w:color="auto"/>
        <w:left w:val="none" w:sz="0" w:space="0" w:color="auto"/>
        <w:bottom w:val="none" w:sz="0" w:space="0" w:color="auto"/>
        <w:right w:val="none" w:sz="0" w:space="0" w:color="auto"/>
      </w:divBdr>
    </w:div>
    <w:div w:id="959148898">
      <w:bodyDiv w:val="1"/>
      <w:marLeft w:val="0"/>
      <w:marRight w:val="0"/>
      <w:marTop w:val="0"/>
      <w:marBottom w:val="0"/>
      <w:divBdr>
        <w:top w:val="none" w:sz="0" w:space="0" w:color="auto"/>
        <w:left w:val="none" w:sz="0" w:space="0" w:color="auto"/>
        <w:bottom w:val="none" w:sz="0" w:space="0" w:color="auto"/>
        <w:right w:val="none" w:sz="0" w:space="0" w:color="auto"/>
      </w:divBdr>
    </w:div>
    <w:div w:id="959186480">
      <w:bodyDiv w:val="1"/>
      <w:marLeft w:val="0"/>
      <w:marRight w:val="0"/>
      <w:marTop w:val="0"/>
      <w:marBottom w:val="0"/>
      <w:divBdr>
        <w:top w:val="none" w:sz="0" w:space="0" w:color="auto"/>
        <w:left w:val="none" w:sz="0" w:space="0" w:color="auto"/>
        <w:bottom w:val="none" w:sz="0" w:space="0" w:color="auto"/>
        <w:right w:val="none" w:sz="0" w:space="0" w:color="auto"/>
      </w:divBdr>
    </w:div>
    <w:div w:id="959216201">
      <w:bodyDiv w:val="1"/>
      <w:marLeft w:val="0"/>
      <w:marRight w:val="0"/>
      <w:marTop w:val="0"/>
      <w:marBottom w:val="0"/>
      <w:divBdr>
        <w:top w:val="none" w:sz="0" w:space="0" w:color="auto"/>
        <w:left w:val="none" w:sz="0" w:space="0" w:color="auto"/>
        <w:bottom w:val="none" w:sz="0" w:space="0" w:color="auto"/>
        <w:right w:val="none" w:sz="0" w:space="0" w:color="auto"/>
      </w:divBdr>
    </w:div>
    <w:div w:id="959267739">
      <w:bodyDiv w:val="1"/>
      <w:marLeft w:val="0"/>
      <w:marRight w:val="0"/>
      <w:marTop w:val="0"/>
      <w:marBottom w:val="0"/>
      <w:divBdr>
        <w:top w:val="none" w:sz="0" w:space="0" w:color="auto"/>
        <w:left w:val="none" w:sz="0" w:space="0" w:color="auto"/>
        <w:bottom w:val="none" w:sz="0" w:space="0" w:color="auto"/>
        <w:right w:val="none" w:sz="0" w:space="0" w:color="auto"/>
      </w:divBdr>
    </w:div>
    <w:div w:id="959336035">
      <w:bodyDiv w:val="1"/>
      <w:marLeft w:val="0"/>
      <w:marRight w:val="0"/>
      <w:marTop w:val="0"/>
      <w:marBottom w:val="0"/>
      <w:divBdr>
        <w:top w:val="none" w:sz="0" w:space="0" w:color="auto"/>
        <w:left w:val="none" w:sz="0" w:space="0" w:color="auto"/>
        <w:bottom w:val="none" w:sz="0" w:space="0" w:color="auto"/>
        <w:right w:val="none" w:sz="0" w:space="0" w:color="auto"/>
      </w:divBdr>
    </w:div>
    <w:div w:id="959340632">
      <w:bodyDiv w:val="1"/>
      <w:marLeft w:val="0"/>
      <w:marRight w:val="0"/>
      <w:marTop w:val="0"/>
      <w:marBottom w:val="0"/>
      <w:divBdr>
        <w:top w:val="none" w:sz="0" w:space="0" w:color="auto"/>
        <w:left w:val="none" w:sz="0" w:space="0" w:color="auto"/>
        <w:bottom w:val="none" w:sz="0" w:space="0" w:color="auto"/>
        <w:right w:val="none" w:sz="0" w:space="0" w:color="auto"/>
      </w:divBdr>
    </w:div>
    <w:div w:id="959382541">
      <w:bodyDiv w:val="1"/>
      <w:marLeft w:val="0"/>
      <w:marRight w:val="0"/>
      <w:marTop w:val="0"/>
      <w:marBottom w:val="0"/>
      <w:divBdr>
        <w:top w:val="none" w:sz="0" w:space="0" w:color="auto"/>
        <w:left w:val="none" w:sz="0" w:space="0" w:color="auto"/>
        <w:bottom w:val="none" w:sz="0" w:space="0" w:color="auto"/>
        <w:right w:val="none" w:sz="0" w:space="0" w:color="auto"/>
      </w:divBdr>
    </w:div>
    <w:div w:id="959410172">
      <w:bodyDiv w:val="1"/>
      <w:marLeft w:val="0"/>
      <w:marRight w:val="0"/>
      <w:marTop w:val="0"/>
      <w:marBottom w:val="0"/>
      <w:divBdr>
        <w:top w:val="none" w:sz="0" w:space="0" w:color="auto"/>
        <w:left w:val="none" w:sz="0" w:space="0" w:color="auto"/>
        <w:bottom w:val="none" w:sz="0" w:space="0" w:color="auto"/>
        <w:right w:val="none" w:sz="0" w:space="0" w:color="auto"/>
      </w:divBdr>
    </w:div>
    <w:div w:id="959412647">
      <w:bodyDiv w:val="1"/>
      <w:marLeft w:val="0"/>
      <w:marRight w:val="0"/>
      <w:marTop w:val="0"/>
      <w:marBottom w:val="0"/>
      <w:divBdr>
        <w:top w:val="none" w:sz="0" w:space="0" w:color="auto"/>
        <w:left w:val="none" w:sz="0" w:space="0" w:color="auto"/>
        <w:bottom w:val="none" w:sz="0" w:space="0" w:color="auto"/>
        <w:right w:val="none" w:sz="0" w:space="0" w:color="auto"/>
      </w:divBdr>
    </w:div>
    <w:div w:id="959458826">
      <w:bodyDiv w:val="1"/>
      <w:marLeft w:val="0"/>
      <w:marRight w:val="0"/>
      <w:marTop w:val="0"/>
      <w:marBottom w:val="0"/>
      <w:divBdr>
        <w:top w:val="none" w:sz="0" w:space="0" w:color="auto"/>
        <w:left w:val="none" w:sz="0" w:space="0" w:color="auto"/>
        <w:bottom w:val="none" w:sz="0" w:space="0" w:color="auto"/>
        <w:right w:val="none" w:sz="0" w:space="0" w:color="auto"/>
      </w:divBdr>
    </w:div>
    <w:div w:id="959610316">
      <w:bodyDiv w:val="1"/>
      <w:marLeft w:val="0"/>
      <w:marRight w:val="0"/>
      <w:marTop w:val="0"/>
      <w:marBottom w:val="0"/>
      <w:divBdr>
        <w:top w:val="none" w:sz="0" w:space="0" w:color="auto"/>
        <w:left w:val="none" w:sz="0" w:space="0" w:color="auto"/>
        <w:bottom w:val="none" w:sz="0" w:space="0" w:color="auto"/>
        <w:right w:val="none" w:sz="0" w:space="0" w:color="auto"/>
      </w:divBdr>
    </w:div>
    <w:div w:id="959610813">
      <w:bodyDiv w:val="1"/>
      <w:marLeft w:val="0"/>
      <w:marRight w:val="0"/>
      <w:marTop w:val="0"/>
      <w:marBottom w:val="0"/>
      <w:divBdr>
        <w:top w:val="none" w:sz="0" w:space="0" w:color="auto"/>
        <w:left w:val="none" w:sz="0" w:space="0" w:color="auto"/>
        <w:bottom w:val="none" w:sz="0" w:space="0" w:color="auto"/>
        <w:right w:val="none" w:sz="0" w:space="0" w:color="auto"/>
      </w:divBdr>
    </w:div>
    <w:div w:id="959720798">
      <w:bodyDiv w:val="1"/>
      <w:marLeft w:val="0"/>
      <w:marRight w:val="0"/>
      <w:marTop w:val="0"/>
      <w:marBottom w:val="0"/>
      <w:divBdr>
        <w:top w:val="none" w:sz="0" w:space="0" w:color="auto"/>
        <w:left w:val="none" w:sz="0" w:space="0" w:color="auto"/>
        <w:bottom w:val="none" w:sz="0" w:space="0" w:color="auto"/>
        <w:right w:val="none" w:sz="0" w:space="0" w:color="auto"/>
      </w:divBdr>
    </w:div>
    <w:div w:id="959725011">
      <w:bodyDiv w:val="1"/>
      <w:marLeft w:val="0"/>
      <w:marRight w:val="0"/>
      <w:marTop w:val="0"/>
      <w:marBottom w:val="0"/>
      <w:divBdr>
        <w:top w:val="none" w:sz="0" w:space="0" w:color="auto"/>
        <w:left w:val="none" w:sz="0" w:space="0" w:color="auto"/>
        <w:bottom w:val="none" w:sz="0" w:space="0" w:color="auto"/>
        <w:right w:val="none" w:sz="0" w:space="0" w:color="auto"/>
      </w:divBdr>
    </w:div>
    <w:div w:id="959922682">
      <w:bodyDiv w:val="1"/>
      <w:marLeft w:val="0"/>
      <w:marRight w:val="0"/>
      <w:marTop w:val="0"/>
      <w:marBottom w:val="0"/>
      <w:divBdr>
        <w:top w:val="none" w:sz="0" w:space="0" w:color="auto"/>
        <w:left w:val="none" w:sz="0" w:space="0" w:color="auto"/>
        <w:bottom w:val="none" w:sz="0" w:space="0" w:color="auto"/>
        <w:right w:val="none" w:sz="0" w:space="0" w:color="auto"/>
      </w:divBdr>
    </w:div>
    <w:div w:id="959991001">
      <w:bodyDiv w:val="1"/>
      <w:marLeft w:val="0"/>
      <w:marRight w:val="0"/>
      <w:marTop w:val="0"/>
      <w:marBottom w:val="0"/>
      <w:divBdr>
        <w:top w:val="none" w:sz="0" w:space="0" w:color="auto"/>
        <w:left w:val="none" w:sz="0" w:space="0" w:color="auto"/>
        <w:bottom w:val="none" w:sz="0" w:space="0" w:color="auto"/>
        <w:right w:val="none" w:sz="0" w:space="0" w:color="auto"/>
      </w:divBdr>
    </w:div>
    <w:div w:id="959994899">
      <w:bodyDiv w:val="1"/>
      <w:marLeft w:val="0"/>
      <w:marRight w:val="0"/>
      <w:marTop w:val="0"/>
      <w:marBottom w:val="0"/>
      <w:divBdr>
        <w:top w:val="none" w:sz="0" w:space="0" w:color="auto"/>
        <w:left w:val="none" w:sz="0" w:space="0" w:color="auto"/>
        <w:bottom w:val="none" w:sz="0" w:space="0" w:color="auto"/>
        <w:right w:val="none" w:sz="0" w:space="0" w:color="auto"/>
      </w:divBdr>
    </w:div>
    <w:div w:id="959996974">
      <w:bodyDiv w:val="1"/>
      <w:marLeft w:val="0"/>
      <w:marRight w:val="0"/>
      <w:marTop w:val="0"/>
      <w:marBottom w:val="0"/>
      <w:divBdr>
        <w:top w:val="none" w:sz="0" w:space="0" w:color="auto"/>
        <w:left w:val="none" w:sz="0" w:space="0" w:color="auto"/>
        <w:bottom w:val="none" w:sz="0" w:space="0" w:color="auto"/>
        <w:right w:val="none" w:sz="0" w:space="0" w:color="auto"/>
      </w:divBdr>
    </w:div>
    <w:div w:id="960039103">
      <w:bodyDiv w:val="1"/>
      <w:marLeft w:val="0"/>
      <w:marRight w:val="0"/>
      <w:marTop w:val="0"/>
      <w:marBottom w:val="0"/>
      <w:divBdr>
        <w:top w:val="none" w:sz="0" w:space="0" w:color="auto"/>
        <w:left w:val="none" w:sz="0" w:space="0" w:color="auto"/>
        <w:bottom w:val="none" w:sz="0" w:space="0" w:color="auto"/>
        <w:right w:val="none" w:sz="0" w:space="0" w:color="auto"/>
      </w:divBdr>
    </w:div>
    <w:div w:id="960065545">
      <w:bodyDiv w:val="1"/>
      <w:marLeft w:val="0"/>
      <w:marRight w:val="0"/>
      <w:marTop w:val="0"/>
      <w:marBottom w:val="0"/>
      <w:divBdr>
        <w:top w:val="none" w:sz="0" w:space="0" w:color="auto"/>
        <w:left w:val="none" w:sz="0" w:space="0" w:color="auto"/>
        <w:bottom w:val="none" w:sz="0" w:space="0" w:color="auto"/>
        <w:right w:val="none" w:sz="0" w:space="0" w:color="auto"/>
      </w:divBdr>
    </w:div>
    <w:div w:id="960069298">
      <w:bodyDiv w:val="1"/>
      <w:marLeft w:val="0"/>
      <w:marRight w:val="0"/>
      <w:marTop w:val="0"/>
      <w:marBottom w:val="0"/>
      <w:divBdr>
        <w:top w:val="none" w:sz="0" w:space="0" w:color="auto"/>
        <w:left w:val="none" w:sz="0" w:space="0" w:color="auto"/>
        <w:bottom w:val="none" w:sz="0" w:space="0" w:color="auto"/>
        <w:right w:val="none" w:sz="0" w:space="0" w:color="auto"/>
      </w:divBdr>
    </w:div>
    <w:div w:id="960114332">
      <w:bodyDiv w:val="1"/>
      <w:marLeft w:val="0"/>
      <w:marRight w:val="0"/>
      <w:marTop w:val="0"/>
      <w:marBottom w:val="0"/>
      <w:divBdr>
        <w:top w:val="none" w:sz="0" w:space="0" w:color="auto"/>
        <w:left w:val="none" w:sz="0" w:space="0" w:color="auto"/>
        <w:bottom w:val="none" w:sz="0" w:space="0" w:color="auto"/>
        <w:right w:val="none" w:sz="0" w:space="0" w:color="auto"/>
      </w:divBdr>
    </w:div>
    <w:div w:id="960183574">
      <w:bodyDiv w:val="1"/>
      <w:marLeft w:val="0"/>
      <w:marRight w:val="0"/>
      <w:marTop w:val="0"/>
      <w:marBottom w:val="0"/>
      <w:divBdr>
        <w:top w:val="none" w:sz="0" w:space="0" w:color="auto"/>
        <w:left w:val="none" w:sz="0" w:space="0" w:color="auto"/>
        <w:bottom w:val="none" w:sz="0" w:space="0" w:color="auto"/>
        <w:right w:val="none" w:sz="0" w:space="0" w:color="auto"/>
      </w:divBdr>
    </w:div>
    <w:div w:id="960305888">
      <w:bodyDiv w:val="1"/>
      <w:marLeft w:val="0"/>
      <w:marRight w:val="0"/>
      <w:marTop w:val="0"/>
      <w:marBottom w:val="0"/>
      <w:divBdr>
        <w:top w:val="none" w:sz="0" w:space="0" w:color="auto"/>
        <w:left w:val="none" w:sz="0" w:space="0" w:color="auto"/>
        <w:bottom w:val="none" w:sz="0" w:space="0" w:color="auto"/>
        <w:right w:val="none" w:sz="0" w:space="0" w:color="auto"/>
      </w:divBdr>
    </w:div>
    <w:div w:id="960308793">
      <w:bodyDiv w:val="1"/>
      <w:marLeft w:val="0"/>
      <w:marRight w:val="0"/>
      <w:marTop w:val="0"/>
      <w:marBottom w:val="0"/>
      <w:divBdr>
        <w:top w:val="none" w:sz="0" w:space="0" w:color="auto"/>
        <w:left w:val="none" w:sz="0" w:space="0" w:color="auto"/>
        <w:bottom w:val="none" w:sz="0" w:space="0" w:color="auto"/>
        <w:right w:val="none" w:sz="0" w:space="0" w:color="auto"/>
      </w:divBdr>
    </w:div>
    <w:div w:id="960451772">
      <w:bodyDiv w:val="1"/>
      <w:marLeft w:val="0"/>
      <w:marRight w:val="0"/>
      <w:marTop w:val="0"/>
      <w:marBottom w:val="0"/>
      <w:divBdr>
        <w:top w:val="none" w:sz="0" w:space="0" w:color="auto"/>
        <w:left w:val="none" w:sz="0" w:space="0" w:color="auto"/>
        <w:bottom w:val="none" w:sz="0" w:space="0" w:color="auto"/>
        <w:right w:val="none" w:sz="0" w:space="0" w:color="auto"/>
      </w:divBdr>
    </w:div>
    <w:div w:id="960499668">
      <w:bodyDiv w:val="1"/>
      <w:marLeft w:val="0"/>
      <w:marRight w:val="0"/>
      <w:marTop w:val="0"/>
      <w:marBottom w:val="0"/>
      <w:divBdr>
        <w:top w:val="none" w:sz="0" w:space="0" w:color="auto"/>
        <w:left w:val="none" w:sz="0" w:space="0" w:color="auto"/>
        <w:bottom w:val="none" w:sz="0" w:space="0" w:color="auto"/>
        <w:right w:val="none" w:sz="0" w:space="0" w:color="auto"/>
      </w:divBdr>
    </w:div>
    <w:div w:id="960500405">
      <w:bodyDiv w:val="1"/>
      <w:marLeft w:val="0"/>
      <w:marRight w:val="0"/>
      <w:marTop w:val="0"/>
      <w:marBottom w:val="0"/>
      <w:divBdr>
        <w:top w:val="none" w:sz="0" w:space="0" w:color="auto"/>
        <w:left w:val="none" w:sz="0" w:space="0" w:color="auto"/>
        <w:bottom w:val="none" w:sz="0" w:space="0" w:color="auto"/>
        <w:right w:val="none" w:sz="0" w:space="0" w:color="auto"/>
      </w:divBdr>
    </w:div>
    <w:div w:id="960576560">
      <w:bodyDiv w:val="1"/>
      <w:marLeft w:val="0"/>
      <w:marRight w:val="0"/>
      <w:marTop w:val="0"/>
      <w:marBottom w:val="0"/>
      <w:divBdr>
        <w:top w:val="none" w:sz="0" w:space="0" w:color="auto"/>
        <w:left w:val="none" w:sz="0" w:space="0" w:color="auto"/>
        <w:bottom w:val="none" w:sz="0" w:space="0" w:color="auto"/>
        <w:right w:val="none" w:sz="0" w:space="0" w:color="auto"/>
      </w:divBdr>
    </w:div>
    <w:div w:id="960644810">
      <w:bodyDiv w:val="1"/>
      <w:marLeft w:val="0"/>
      <w:marRight w:val="0"/>
      <w:marTop w:val="0"/>
      <w:marBottom w:val="0"/>
      <w:divBdr>
        <w:top w:val="none" w:sz="0" w:space="0" w:color="auto"/>
        <w:left w:val="none" w:sz="0" w:space="0" w:color="auto"/>
        <w:bottom w:val="none" w:sz="0" w:space="0" w:color="auto"/>
        <w:right w:val="none" w:sz="0" w:space="0" w:color="auto"/>
      </w:divBdr>
    </w:div>
    <w:div w:id="960648222">
      <w:bodyDiv w:val="1"/>
      <w:marLeft w:val="0"/>
      <w:marRight w:val="0"/>
      <w:marTop w:val="0"/>
      <w:marBottom w:val="0"/>
      <w:divBdr>
        <w:top w:val="none" w:sz="0" w:space="0" w:color="auto"/>
        <w:left w:val="none" w:sz="0" w:space="0" w:color="auto"/>
        <w:bottom w:val="none" w:sz="0" w:space="0" w:color="auto"/>
        <w:right w:val="none" w:sz="0" w:space="0" w:color="auto"/>
      </w:divBdr>
    </w:div>
    <w:div w:id="960652670">
      <w:bodyDiv w:val="1"/>
      <w:marLeft w:val="0"/>
      <w:marRight w:val="0"/>
      <w:marTop w:val="0"/>
      <w:marBottom w:val="0"/>
      <w:divBdr>
        <w:top w:val="none" w:sz="0" w:space="0" w:color="auto"/>
        <w:left w:val="none" w:sz="0" w:space="0" w:color="auto"/>
        <w:bottom w:val="none" w:sz="0" w:space="0" w:color="auto"/>
        <w:right w:val="none" w:sz="0" w:space="0" w:color="auto"/>
      </w:divBdr>
    </w:div>
    <w:div w:id="960840098">
      <w:bodyDiv w:val="1"/>
      <w:marLeft w:val="0"/>
      <w:marRight w:val="0"/>
      <w:marTop w:val="0"/>
      <w:marBottom w:val="0"/>
      <w:divBdr>
        <w:top w:val="none" w:sz="0" w:space="0" w:color="auto"/>
        <w:left w:val="none" w:sz="0" w:space="0" w:color="auto"/>
        <w:bottom w:val="none" w:sz="0" w:space="0" w:color="auto"/>
        <w:right w:val="none" w:sz="0" w:space="0" w:color="auto"/>
      </w:divBdr>
    </w:div>
    <w:div w:id="960847111">
      <w:bodyDiv w:val="1"/>
      <w:marLeft w:val="0"/>
      <w:marRight w:val="0"/>
      <w:marTop w:val="0"/>
      <w:marBottom w:val="0"/>
      <w:divBdr>
        <w:top w:val="none" w:sz="0" w:space="0" w:color="auto"/>
        <w:left w:val="none" w:sz="0" w:space="0" w:color="auto"/>
        <w:bottom w:val="none" w:sz="0" w:space="0" w:color="auto"/>
        <w:right w:val="none" w:sz="0" w:space="0" w:color="auto"/>
      </w:divBdr>
    </w:div>
    <w:div w:id="960888892">
      <w:bodyDiv w:val="1"/>
      <w:marLeft w:val="0"/>
      <w:marRight w:val="0"/>
      <w:marTop w:val="0"/>
      <w:marBottom w:val="0"/>
      <w:divBdr>
        <w:top w:val="none" w:sz="0" w:space="0" w:color="auto"/>
        <w:left w:val="none" w:sz="0" w:space="0" w:color="auto"/>
        <w:bottom w:val="none" w:sz="0" w:space="0" w:color="auto"/>
        <w:right w:val="none" w:sz="0" w:space="0" w:color="auto"/>
      </w:divBdr>
    </w:div>
    <w:div w:id="960920783">
      <w:bodyDiv w:val="1"/>
      <w:marLeft w:val="0"/>
      <w:marRight w:val="0"/>
      <w:marTop w:val="0"/>
      <w:marBottom w:val="0"/>
      <w:divBdr>
        <w:top w:val="none" w:sz="0" w:space="0" w:color="auto"/>
        <w:left w:val="none" w:sz="0" w:space="0" w:color="auto"/>
        <w:bottom w:val="none" w:sz="0" w:space="0" w:color="auto"/>
        <w:right w:val="none" w:sz="0" w:space="0" w:color="auto"/>
      </w:divBdr>
    </w:div>
    <w:div w:id="960962364">
      <w:bodyDiv w:val="1"/>
      <w:marLeft w:val="0"/>
      <w:marRight w:val="0"/>
      <w:marTop w:val="0"/>
      <w:marBottom w:val="0"/>
      <w:divBdr>
        <w:top w:val="none" w:sz="0" w:space="0" w:color="auto"/>
        <w:left w:val="none" w:sz="0" w:space="0" w:color="auto"/>
        <w:bottom w:val="none" w:sz="0" w:space="0" w:color="auto"/>
        <w:right w:val="none" w:sz="0" w:space="0" w:color="auto"/>
      </w:divBdr>
    </w:div>
    <w:div w:id="961040282">
      <w:bodyDiv w:val="1"/>
      <w:marLeft w:val="0"/>
      <w:marRight w:val="0"/>
      <w:marTop w:val="0"/>
      <w:marBottom w:val="0"/>
      <w:divBdr>
        <w:top w:val="none" w:sz="0" w:space="0" w:color="auto"/>
        <w:left w:val="none" w:sz="0" w:space="0" w:color="auto"/>
        <w:bottom w:val="none" w:sz="0" w:space="0" w:color="auto"/>
        <w:right w:val="none" w:sz="0" w:space="0" w:color="auto"/>
      </w:divBdr>
    </w:div>
    <w:div w:id="961113706">
      <w:bodyDiv w:val="1"/>
      <w:marLeft w:val="0"/>
      <w:marRight w:val="0"/>
      <w:marTop w:val="0"/>
      <w:marBottom w:val="0"/>
      <w:divBdr>
        <w:top w:val="none" w:sz="0" w:space="0" w:color="auto"/>
        <w:left w:val="none" w:sz="0" w:space="0" w:color="auto"/>
        <w:bottom w:val="none" w:sz="0" w:space="0" w:color="auto"/>
        <w:right w:val="none" w:sz="0" w:space="0" w:color="auto"/>
      </w:divBdr>
    </w:div>
    <w:div w:id="961113986">
      <w:bodyDiv w:val="1"/>
      <w:marLeft w:val="0"/>
      <w:marRight w:val="0"/>
      <w:marTop w:val="0"/>
      <w:marBottom w:val="0"/>
      <w:divBdr>
        <w:top w:val="none" w:sz="0" w:space="0" w:color="auto"/>
        <w:left w:val="none" w:sz="0" w:space="0" w:color="auto"/>
        <w:bottom w:val="none" w:sz="0" w:space="0" w:color="auto"/>
        <w:right w:val="none" w:sz="0" w:space="0" w:color="auto"/>
      </w:divBdr>
    </w:div>
    <w:div w:id="961152261">
      <w:bodyDiv w:val="1"/>
      <w:marLeft w:val="0"/>
      <w:marRight w:val="0"/>
      <w:marTop w:val="0"/>
      <w:marBottom w:val="0"/>
      <w:divBdr>
        <w:top w:val="none" w:sz="0" w:space="0" w:color="auto"/>
        <w:left w:val="none" w:sz="0" w:space="0" w:color="auto"/>
        <w:bottom w:val="none" w:sz="0" w:space="0" w:color="auto"/>
        <w:right w:val="none" w:sz="0" w:space="0" w:color="auto"/>
      </w:divBdr>
    </w:div>
    <w:div w:id="961225017">
      <w:bodyDiv w:val="1"/>
      <w:marLeft w:val="0"/>
      <w:marRight w:val="0"/>
      <w:marTop w:val="0"/>
      <w:marBottom w:val="0"/>
      <w:divBdr>
        <w:top w:val="none" w:sz="0" w:space="0" w:color="auto"/>
        <w:left w:val="none" w:sz="0" w:space="0" w:color="auto"/>
        <w:bottom w:val="none" w:sz="0" w:space="0" w:color="auto"/>
        <w:right w:val="none" w:sz="0" w:space="0" w:color="auto"/>
      </w:divBdr>
    </w:div>
    <w:div w:id="961228890">
      <w:bodyDiv w:val="1"/>
      <w:marLeft w:val="0"/>
      <w:marRight w:val="0"/>
      <w:marTop w:val="0"/>
      <w:marBottom w:val="0"/>
      <w:divBdr>
        <w:top w:val="none" w:sz="0" w:space="0" w:color="auto"/>
        <w:left w:val="none" w:sz="0" w:space="0" w:color="auto"/>
        <w:bottom w:val="none" w:sz="0" w:space="0" w:color="auto"/>
        <w:right w:val="none" w:sz="0" w:space="0" w:color="auto"/>
      </w:divBdr>
    </w:div>
    <w:div w:id="961231393">
      <w:bodyDiv w:val="1"/>
      <w:marLeft w:val="0"/>
      <w:marRight w:val="0"/>
      <w:marTop w:val="0"/>
      <w:marBottom w:val="0"/>
      <w:divBdr>
        <w:top w:val="none" w:sz="0" w:space="0" w:color="auto"/>
        <w:left w:val="none" w:sz="0" w:space="0" w:color="auto"/>
        <w:bottom w:val="none" w:sz="0" w:space="0" w:color="auto"/>
        <w:right w:val="none" w:sz="0" w:space="0" w:color="auto"/>
      </w:divBdr>
    </w:div>
    <w:div w:id="961232442">
      <w:bodyDiv w:val="1"/>
      <w:marLeft w:val="0"/>
      <w:marRight w:val="0"/>
      <w:marTop w:val="0"/>
      <w:marBottom w:val="0"/>
      <w:divBdr>
        <w:top w:val="none" w:sz="0" w:space="0" w:color="auto"/>
        <w:left w:val="none" w:sz="0" w:space="0" w:color="auto"/>
        <w:bottom w:val="none" w:sz="0" w:space="0" w:color="auto"/>
        <w:right w:val="none" w:sz="0" w:space="0" w:color="auto"/>
      </w:divBdr>
    </w:div>
    <w:div w:id="961299917">
      <w:bodyDiv w:val="1"/>
      <w:marLeft w:val="0"/>
      <w:marRight w:val="0"/>
      <w:marTop w:val="0"/>
      <w:marBottom w:val="0"/>
      <w:divBdr>
        <w:top w:val="none" w:sz="0" w:space="0" w:color="auto"/>
        <w:left w:val="none" w:sz="0" w:space="0" w:color="auto"/>
        <w:bottom w:val="none" w:sz="0" w:space="0" w:color="auto"/>
        <w:right w:val="none" w:sz="0" w:space="0" w:color="auto"/>
      </w:divBdr>
    </w:div>
    <w:div w:id="961300392">
      <w:bodyDiv w:val="1"/>
      <w:marLeft w:val="0"/>
      <w:marRight w:val="0"/>
      <w:marTop w:val="0"/>
      <w:marBottom w:val="0"/>
      <w:divBdr>
        <w:top w:val="none" w:sz="0" w:space="0" w:color="auto"/>
        <w:left w:val="none" w:sz="0" w:space="0" w:color="auto"/>
        <w:bottom w:val="none" w:sz="0" w:space="0" w:color="auto"/>
        <w:right w:val="none" w:sz="0" w:space="0" w:color="auto"/>
      </w:divBdr>
    </w:div>
    <w:div w:id="961302659">
      <w:bodyDiv w:val="1"/>
      <w:marLeft w:val="0"/>
      <w:marRight w:val="0"/>
      <w:marTop w:val="0"/>
      <w:marBottom w:val="0"/>
      <w:divBdr>
        <w:top w:val="none" w:sz="0" w:space="0" w:color="auto"/>
        <w:left w:val="none" w:sz="0" w:space="0" w:color="auto"/>
        <w:bottom w:val="none" w:sz="0" w:space="0" w:color="auto"/>
        <w:right w:val="none" w:sz="0" w:space="0" w:color="auto"/>
      </w:divBdr>
    </w:div>
    <w:div w:id="961303016">
      <w:bodyDiv w:val="1"/>
      <w:marLeft w:val="0"/>
      <w:marRight w:val="0"/>
      <w:marTop w:val="0"/>
      <w:marBottom w:val="0"/>
      <w:divBdr>
        <w:top w:val="none" w:sz="0" w:space="0" w:color="auto"/>
        <w:left w:val="none" w:sz="0" w:space="0" w:color="auto"/>
        <w:bottom w:val="none" w:sz="0" w:space="0" w:color="auto"/>
        <w:right w:val="none" w:sz="0" w:space="0" w:color="auto"/>
      </w:divBdr>
    </w:div>
    <w:div w:id="961348962">
      <w:bodyDiv w:val="1"/>
      <w:marLeft w:val="0"/>
      <w:marRight w:val="0"/>
      <w:marTop w:val="0"/>
      <w:marBottom w:val="0"/>
      <w:divBdr>
        <w:top w:val="none" w:sz="0" w:space="0" w:color="auto"/>
        <w:left w:val="none" w:sz="0" w:space="0" w:color="auto"/>
        <w:bottom w:val="none" w:sz="0" w:space="0" w:color="auto"/>
        <w:right w:val="none" w:sz="0" w:space="0" w:color="auto"/>
      </w:divBdr>
    </w:div>
    <w:div w:id="961350739">
      <w:bodyDiv w:val="1"/>
      <w:marLeft w:val="0"/>
      <w:marRight w:val="0"/>
      <w:marTop w:val="0"/>
      <w:marBottom w:val="0"/>
      <w:divBdr>
        <w:top w:val="none" w:sz="0" w:space="0" w:color="auto"/>
        <w:left w:val="none" w:sz="0" w:space="0" w:color="auto"/>
        <w:bottom w:val="none" w:sz="0" w:space="0" w:color="auto"/>
        <w:right w:val="none" w:sz="0" w:space="0" w:color="auto"/>
      </w:divBdr>
    </w:div>
    <w:div w:id="961378992">
      <w:bodyDiv w:val="1"/>
      <w:marLeft w:val="0"/>
      <w:marRight w:val="0"/>
      <w:marTop w:val="0"/>
      <w:marBottom w:val="0"/>
      <w:divBdr>
        <w:top w:val="none" w:sz="0" w:space="0" w:color="auto"/>
        <w:left w:val="none" w:sz="0" w:space="0" w:color="auto"/>
        <w:bottom w:val="none" w:sz="0" w:space="0" w:color="auto"/>
        <w:right w:val="none" w:sz="0" w:space="0" w:color="auto"/>
      </w:divBdr>
    </w:div>
    <w:div w:id="961569466">
      <w:bodyDiv w:val="1"/>
      <w:marLeft w:val="0"/>
      <w:marRight w:val="0"/>
      <w:marTop w:val="0"/>
      <w:marBottom w:val="0"/>
      <w:divBdr>
        <w:top w:val="none" w:sz="0" w:space="0" w:color="auto"/>
        <w:left w:val="none" w:sz="0" w:space="0" w:color="auto"/>
        <w:bottom w:val="none" w:sz="0" w:space="0" w:color="auto"/>
        <w:right w:val="none" w:sz="0" w:space="0" w:color="auto"/>
      </w:divBdr>
    </w:div>
    <w:div w:id="961573577">
      <w:bodyDiv w:val="1"/>
      <w:marLeft w:val="0"/>
      <w:marRight w:val="0"/>
      <w:marTop w:val="0"/>
      <w:marBottom w:val="0"/>
      <w:divBdr>
        <w:top w:val="none" w:sz="0" w:space="0" w:color="auto"/>
        <w:left w:val="none" w:sz="0" w:space="0" w:color="auto"/>
        <w:bottom w:val="none" w:sz="0" w:space="0" w:color="auto"/>
        <w:right w:val="none" w:sz="0" w:space="0" w:color="auto"/>
      </w:divBdr>
    </w:div>
    <w:div w:id="961616418">
      <w:bodyDiv w:val="1"/>
      <w:marLeft w:val="0"/>
      <w:marRight w:val="0"/>
      <w:marTop w:val="0"/>
      <w:marBottom w:val="0"/>
      <w:divBdr>
        <w:top w:val="none" w:sz="0" w:space="0" w:color="auto"/>
        <w:left w:val="none" w:sz="0" w:space="0" w:color="auto"/>
        <w:bottom w:val="none" w:sz="0" w:space="0" w:color="auto"/>
        <w:right w:val="none" w:sz="0" w:space="0" w:color="auto"/>
      </w:divBdr>
    </w:div>
    <w:div w:id="961620266">
      <w:bodyDiv w:val="1"/>
      <w:marLeft w:val="0"/>
      <w:marRight w:val="0"/>
      <w:marTop w:val="0"/>
      <w:marBottom w:val="0"/>
      <w:divBdr>
        <w:top w:val="none" w:sz="0" w:space="0" w:color="auto"/>
        <w:left w:val="none" w:sz="0" w:space="0" w:color="auto"/>
        <w:bottom w:val="none" w:sz="0" w:space="0" w:color="auto"/>
        <w:right w:val="none" w:sz="0" w:space="0" w:color="auto"/>
      </w:divBdr>
    </w:div>
    <w:div w:id="961688321">
      <w:bodyDiv w:val="1"/>
      <w:marLeft w:val="0"/>
      <w:marRight w:val="0"/>
      <w:marTop w:val="0"/>
      <w:marBottom w:val="0"/>
      <w:divBdr>
        <w:top w:val="none" w:sz="0" w:space="0" w:color="auto"/>
        <w:left w:val="none" w:sz="0" w:space="0" w:color="auto"/>
        <w:bottom w:val="none" w:sz="0" w:space="0" w:color="auto"/>
        <w:right w:val="none" w:sz="0" w:space="0" w:color="auto"/>
      </w:divBdr>
    </w:div>
    <w:div w:id="961692238">
      <w:bodyDiv w:val="1"/>
      <w:marLeft w:val="0"/>
      <w:marRight w:val="0"/>
      <w:marTop w:val="0"/>
      <w:marBottom w:val="0"/>
      <w:divBdr>
        <w:top w:val="none" w:sz="0" w:space="0" w:color="auto"/>
        <w:left w:val="none" w:sz="0" w:space="0" w:color="auto"/>
        <w:bottom w:val="none" w:sz="0" w:space="0" w:color="auto"/>
        <w:right w:val="none" w:sz="0" w:space="0" w:color="auto"/>
      </w:divBdr>
    </w:div>
    <w:div w:id="961767157">
      <w:bodyDiv w:val="1"/>
      <w:marLeft w:val="0"/>
      <w:marRight w:val="0"/>
      <w:marTop w:val="0"/>
      <w:marBottom w:val="0"/>
      <w:divBdr>
        <w:top w:val="none" w:sz="0" w:space="0" w:color="auto"/>
        <w:left w:val="none" w:sz="0" w:space="0" w:color="auto"/>
        <w:bottom w:val="none" w:sz="0" w:space="0" w:color="auto"/>
        <w:right w:val="none" w:sz="0" w:space="0" w:color="auto"/>
      </w:divBdr>
    </w:div>
    <w:div w:id="961881844">
      <w:bodyDiv w:val="1"/>
      <w:marLeft w:val="0"/>
      <w:marRight w:val="0"/>
      <w:marTop w:val="0"/>
      <w:marBottom w:val="0"/>
      <w:divBdr>
        <w:top w:val="none" w:sz="0" w:space="0" w:color="auto"/>
        <w:left w:val="none" w:sz="0" w:space="0" w:color="auto"/>
        <w:bottom w:val="none" w:sz="0" w:space="0" w:color="auto"/>
        <w:right w:val="none" w:sz="0" w:space="0" w:color="auto"/>
      </w:divBdr>
    </w:div>
    <w:div w:id="961884330">
      <w:bodyDiv w:val="1"/>
      <w:marLeft w:val="0"/>
      <w:marRight w:val="0"/>
      <w:marTop w:val="0"/>
      <w:marBottom w:val="0"/>
      <w:divBdr>
        <w:top w:val="none" w:sz="0" w:space="0" w:color="auto"/>
        <w:left w:val="none" w:sz="0" w:space="0" w:color="auto"/>
        <w:bottom w:val="none" w:sz="0" w:space="0" w:color="auto"/>
        <w:right w:val="none" w:sz="0" w:space="0" w:color="auto"/>
      </w:divBdr>
    </w:div>
    <w:div w:id="961959223">
      <w:bodyDiv w:val="1"/>
      <w:marLeft w:val="0"/>
      <w:marRight w:val="0"/>
      <w:marTop w:val="0"/>
      <w:marBottom w:val="0"/>
      <w:divBdr>
        <w:top w:val="none" w:sz="0" w:space="0" w:color="auto"/>
        <w:left w:val="none" w:sz="0" w:space="0" w:color="auto"/>
        <w:bottom w:val="none" w:sz="0" w:space="0" w:color="auto"/>
        <w:right w:val="none" w:sz="0" w:space="0" w:color="auto"/>
      </w:divBdr>
    </w:div>
    <w:div w:id="961961508">
      <w:bodyDiv w:val="1"/>
      <w:marLeft w:val="0"/>
      <w:marRight w:val="0"/>
      <w:marTop w:val="0"/>
      <w:marBottom w:val="0"/>
      <w:divBdr>
        <w:top w:val="none" w:sz="0" w:space="0" w:color="auto"/>
        <w:left w:val="none" w:sz="0" w:space="0" w:color="auto"/>
        <w:bottom w:val="none" w:sz="0" w:space="0" w:color="auto"/>
        <w:right w:val="none" w:sz="0" w:space="0" w:color="auto"/>
      </w:divBdr>
    </w:div>
    <w:div w:id="962030997">
      <w:bodyDiv w:val="1"/>
      <w:marLeft w:val="0"/>
      <w:marRight w:val="0"/>
      <w:marTop w:val="0"/>
      <w:marBottom w:val="0"/>
      <w:divBdr>
        <w:top w:val="none" w:sz="0" w:space="0" w:color="auto"/>
        <w:left w:val="none" w:sz="0" w:space="0" w:color="auto"/>
        <w:bottom w:val="none" w:sz="0" w:space="0" w:color="auto"/>
        <w:right w:val="none" w:sz="0" w:space="0" w:color="auto"/>
      </w:divBdr>
    </w:div>
    <w:div w:id="962032119">
      <w:bodyDiv w:val="1"/>
      <w:marLeft w:val="0"/>
      <w:marRight w:val="0"/>
      <w:marTop w:val="0"/>
      <w:marBottom w:val="0"/>
      <w:divBdr>
        <w:top w:val="none" w:sz="0" w:space="0" w:color="auto"/>
        <w:left w:val="none" w:sz="0" w:space="0" w:color="auto"/>
        <w:bottom w:val="none" w:sz="0" w:space="0" w:color="auto"/>
        <w:right w:val="none" w:sz="0" w:space="0" w:color="auto"/>
      </w:divBdr>
    </w:div>
    <w:div w:id="962074940">
      <w:bodyDiv w:val="1"/>
      <w:marLeft w:val="0"/>
      <w:marRight w:val="0"/>
      <w:marTop w:val="0"/>
      <w:marBottom w:val="0"/>
      <w:divBdr>
        <w:top w:val="none" w:sz="0" w:space="0" w:color="auto"/>
        <w:left w:val="none" w:sz="0" w:space="0" w:color="auto"/>
        <w:bottom w:val="none" w:sz="0" w:space="0" w:color="auto"/>
        <w:right w:val="none" w:sz="0" w:space="0" w:color="auto"/>
      </w:divBdr>
    </w:div>
    <w:div w:id="962150284">
      <w:bodyDiv w:val="1"/>
      <w:marLeft w:val="0"/>
      <w:marRight w:val="0"/>
      <w:marTop w:val="0"/>
      <w:marBottom w:val="0"/>
      <w:divBdr>
        <w:top w:val="none" w:sz="0" w:space="0" w:color="auto"/>
        <w:left w:val="none" w:sz="0" w:space="0" w:color="auto"/>
        <w:bottom w:val="none" w:sz="0" w:space="0" w:color="auto"/>
        <w:right w:val="none" w:sz="0" w:space="0" w:color="auto"/>
      </w:divBdr>
    </w:div>
    <w:div w:id="962228056">
      <w:bodyDiv w:val="1"/>
      <w:marLeft w:val="0"/>
      <w:marRight w:val="0"/>
      <w:marTop w:val="0"/>
      <w:marBottom w:val="0"/>
      <w:divBdr>
        <w:top w:val="none" w:sz="0" w:space="0" w:color="auto"/>
        <w:left w:val="none" w:sz="0" w:space="0" w:color="auto"/>
        <w:bottom w:val="none" w:sz="0" w:space="0" w:color="auto"/>
        <w:right w:val="none" w:sz="0" w:space="0" w:color="auto"/>
      </w:divBdr>
    </w:div>
    <w:div w:id="962228725">
      <w:bodyDiv w:val="1"/>
      <w:marLeft w:val="0"/>
      <w:marRight w:val="0"/>
      <w:marTop w:val="0"/>
      <w:marBottom w:val="0"/>
      <w:divBdr>
        <w:top w:val="none" w:sz="0" w:space="0" w:color="auto"/>
        <w:left w:val="none" w:sz="0" w:space="0" w:color="auto"/>
        <w:bottom w:val="none" w:sz="0" w:space="0" w:color="auto"/>
        <w:right w:val="none" w:sz="0" w:space="0" w:color="auto"/>
      </w:divBdr>
    </w:div>
    <w:div w:id="962271842">
      <w:bodyDiv w:val="1"/>
      <w:marLeft w:val="0"/>
      <w:marRight w:val="0"/>
      <w:marTop w:val="0"/>
      <w:marBottom w:val="0"/>
      <w:divBdr>
        <w:top w:val="none" w:sz="0" w:space="0" w:color="auto"/>
        <w:left w:val="none" w:sz="0" w:space="0" w:color="auto"/>
        <w:bottom w:val="none" w:sz="0" w:space="0" w:color="auto"/>
        <w:right w:val="none" w:sz="0" w:space="0" w:color="auto"/>
      </w:divBdr>
    </w:div>
    <w:div w:id="962425078">
      <w:bodyDiv w:val="1"/>
      <w:marLeft w:val="0"/>
      <w:marRight w:val="0"/>
      <w:marTop w:val="0"/>
      <w:marBottom w:val="0"/>
      <w:divBdr>
        <w:top w:val="none" w:sz="0" w:space="0" w:color="auto"/>
        <w:left w:val="none" w:sz="0" w:space="0" w:color="auto"/>
        <w:bottom w:val="none" w:sz="0" w:space="0" w:color="auto"/>
        <w:right w:val="none" w:sz="0" w:space="0" w:color="auto"/>
      </w:divBdr>
    </w:div>
    <w:div w:id="962461742">
      <w:bodyDiv w:val="1"/>
      <w:marLeft w:val="0"/>
      <w:marRight w:val="0"/>
      <w:marTop w:val="0"/>
      <w:marBottom w:val="0"/>
      <w:divBdr>
        <w:top w:val="none" w:sz="0" w:space="0" w:color="auto"/>
        <w:left w:val="none" w:sz="0" w:space="0" w:color="auto"/>
        <w:bottom w:val="none" w:sz="0" w:space="0" w:color="auto"/>
        <w:right w:val="none" w:sz="0" w:space="0" w:color="auto"/>
      </w:divBdr>
    </w:div>
    <w:div w:id="962616667">
      <w:bodyDiv w:val="1"/>
      <w:marLeft w:val="0"/>
      <w:marRight w:val="0"/>
      <w:marTop w:val="0"/>
      <w:marBottom w:val="0"/>
      <w:divBdr>
        <w:top w:val="none" w:sz="0" w:space="0" w:color="auto"/>
        <w:left w:val="none" w:sz="0" w:space="0" w:color="auto"/>
        <w:bottom w:val="none" w:sz="0" w:space="0" w:color="auto"/>
        <w:right w:val="none" w:sz="0" w:space="0" w:color="auto"/>
      </w:divBdr>
    </w:div>
    <w:div w:id="962619536">
      <w:bodyDiv w:val="1"/>
      <w:marLeft w:val="0"/>
      <w:marRight w:val="0"/>
      <w:marTop w:val="0"/>
      <w:marBottom w:val="0"/>
      <w:divBdr>
        <w:top w:val="none" w:sz="0" w:space="0" w:color="auto"/>
        <w:left w:val="none" w:sz="0" w:space="0" w:color="auto"/>
        <w:bottom w:val="none" w:sz="0" w:space="0" w:color="auto"/>
        <w:right w:val="none" w:sz="0" w:space="0" w:color="auto"/>
      </w:divBdr>
    </w:div>
    <w:div w:id="962659297">
      <w:bodyDiv w:val="1"/>
      <w:marLeft w:val="0"/>
      <w:marRight w:val="0"/>
      <w:marTop w:val="0"/>
      <w:marBottom w:val="0"/>
      <w:divBdr>
        <w:top w:val="none" w:sz="0" w:space="0" w:color="auto"/>
        <w:left w:val="none" w:sz="0" w:space="0" w:color="auto"/>
        <w:bottom w:val="none" w:sz="0" w:space="0" w:color="auto"/>
        <w:right w:val="none" w:sz="0" w:space="0" w:color="auto"/>
      </w:divBdr>
    </w:div>
    <w:div w:id="962688956">
      <w:bodyDiv w:val="1"/>
      <w:marLeft w:val="0"/>
      <w:marRight w:val="0"/>
      <w:marTop w:val="0"/>
      <w:marBottom w:val="0"/>
      <w:divBdr>
        <w:top w:val="none" w:sz="0" w:space="0" w:color="auto"/>
        <w:left w:val="none" w:sz="0" w:space="0" w:color="auto"/>
        <w:bottom w:val="none" w:sz="0" w:space="0" w:color="auto"/>
        <w:right w:val="none" w:sz="0" w:space="0" w:color="auto"/>
      </w:divBdr>
    </w:div>
    <w:div w:id="962728771">
      <w:bodyDiv w:val="1"/>
      <w:marLeft w:val="0"/>
      <w:marRight w:val="0"/>
      <w:marTop w:val="0"/>
      <w:marBottom w:val="0"/>
      <w:divBdr>
        <w:top w:val="none" w:sz="0" w:space="0" w:color="auto"/>
        <w:left w:val="none" w:sz="0" w:space="0" w:color="auto"/>
        <w:bottom w:val="none" w:sz="0" w:space="0" w:color="auto"/>
        <w:right w:val="none" w:sz="0" w:space="0" w:color="auto"/>
      </w:divBdr>
    </w:div>
    <w:div w:id="962729624">
      <w:bodyDiv w:val="1"/>
      <w:marLeft w:val="0"/>
      <w:marRight w:val="0"/>
      <w:marTop w:val="0"/>
      <w:marBottom w:val="0"/>
      <w:divBdr>
        <w:top w:val="none" w:sz="0" w:space="0" w:color="auto"/>
        <w:left w:val="none" w:sz="0" w:space="0" w:color="auto"/>
        <w:bottom w:val="none" w:sz="0" w:space="0" w:color="auto"/>
        <w:right w:val="none" w:sz="0" w:space="0" w:color="auto"/>
      </w:divBdr>
    </w:div>
    <w:div w:id="962731374">
      <w:bodyDiv w:val="1"/>
      <w:marLeft w:val="0"/>
      <w:marRight w:val="0"/>
      <w:marTop w:val="0"/>
      <w:marBottom w:val="0"/>
      <w:divBdr>
        <w:top w:val="none" w:sz="0" w:space="0" w:color="auto"/>
        <w:left w:val="none" w:sz="0" w:space="0" w:color="auto"/>
        <w:bottom w:val="none" w:sz="0" w:space="0" w:color="auto"/>
        <w:right w:val="none" w:sz="0" w:space="0" w:color="auto"/>
      </w:divBdr>
    </w:div>
    <w:div w:id="962737773">
      <w:bodyDiv w:val="1"/>
      <w:marLeft w:val="0"/>
      <w:marRight w:val="0"/>
      <w:marTop w:val="0"/>
      <w:marBottom w:val="0"/>
      <w:divBdr>
        <w:top w:val="none" w:sz="0" w:space="0" w:color="auto"/>
        <w:left w:val="none" w:sz="0" w:space="0" w:color="auto"/>
        <w:bottom w:val="none" w:sz="0" w:space="0" w:color="auto"/>
        <w:right w:val="none" w:sz="0" w:space="0" w:color="auto"/>
      </w:divBdr>
    </w:div>
    <w:div w:id="962803853">
      <w:bodyDiv w:val="1"/>
      <w:marLeft w:val="0"/>
      <w:marRight w:val="0"/>
      <w:marTop w:val="0"/>
      <w:marBottom w:val="0"/>
      <w:divBdr>
        <w:top w:val="none" w:sz="0" w:space="0" w:color="auto"/>
        <w:left w:val="none" w:sz="0" w:space="0" w:color="auto"/>
        <w:bottom w:val="none" w:sz="0" w:space="0" w:color="auto"/>
        <w:right w:val="none" w:sz="0" w:space="0" w:color="auto"/>
      </w:divBdr>
    </w:div>
    <w:div w:id="962806849">
      <w:bodyDiv w:val="1"/>
      <w:marLeft w:val="0"/>
      <w:marRight w:val="0"/>
      <w:marTop w:val="0"/>
      <w:marBottom w:val="0"/>
      <w:divBdr>
        <w:top w:val="none" w:sz="0" w:space="0" w:color="auto"/>
        <w:left w:val="none" w:sz="0" w:space="0" w:color="auto"/>
        <w:bottom w:val="none" w:sz="0" w:space="0" w:color="auto"/>
        <w:right w:val="none" w:sz="0" w:space="0" w:color="auto"/>
      </w:divBdr>
    </w:div>
    <w:div w:id="962883063">
      <w:bodyDiv w:val="1"/>
      <w:marLeft w:val="0"/>
      <w:marRight w:val="0"/>
      <w:marTop w:val="0"/>
      <w:marBottom w:val="0"/>
      <w:divBdr>
        <w:top w:val="none" w:sz="0" w:space="0" w:color="auto"/>
        <w:left w:val="none" w:sz="0" w:space="0" w:color="auto"/>
        <w:bottom w:val="none" w:sz="0" w:space="0" w:color="auto"/>
        <w:right w:val="none" w:sz="0" w:space="0" w:color="auto"/>
      </w:divBdr>
    </w:div>
    <w:div w:id="962926668">
      <w:bodyDiv w:val="1"/>
      <w:marLeft w:val="0"/>
      <w:marRight w:val="0"/>
      <w:marTop w:val="0"/>
      <w:marBottom w:val="0"/>
      <w:divBdr>
        <w:top w:val="none" w:sz="0" w:space="0" w:color="auto"/>
        <w:left w:val="none" w:sz="0" w:space="0" w:color="auto"/>
        <w:bottom w:val="none" w:sz="0" w:space="0" w:color="auto"/>
        <w:right w:val="none" w:sz="0" w:space="0" w:color="auto"/>
      </w:divBdr>
    </w:div>
    <w:div w:id="963006231">
      <w:bodyDiv w:val="1"/>
      <w:marLeft w:val="0"/>
      <w:marRight w:val="0"/>
      <w:marTop w:val="0"/>
      <w:marBottom w:val="0"/>
      <w:divBdr>
        <w:top w:val="none" w:sz="0" w:space="0" w:color="auto"/>
        <w:left w:val="none" w:sz="0" w:space="0" w:color="auto"/>
        <w:bottom w:val="none" w:sz="0" w:space="0" w:color="auto"/>
        <w:right w:val="none" w:sz="0" w:space="0" w:color="auto"/>
      </w:divBdr>
    </w:div>
    <w:div w:id="963074714">
      <w:bodyDiv w:val="1"/>
      <w:marLeft w:val="0"/>
      <w:marRight w:val="0"/>
      <w:marTop w:val="0"/>
      <w:marBottom w:val="0"/>
      <w:divBdr>
        <w:top w:val="none" w:sz="0" w:space="0" w:color="auto"/>
        <w:left w:val="none" w:sz="0" w:space="0" w:color="auto"/>
        <w:bottom w:val="none" w:sz="0" w:space="0" w:color="auto"/>
        <w:right w:val="none" w:sz="0" w:space="0" w:color="auto"/>
      </w:divBdr>
    </w:div>
    <w:div w:id="963075948">
      <w:bodyDiv w:val="1"/>
      <w:marLeft w:val="0"/>
      <w:marRight w:val="0"/>
      <w:marTop w:val="0"/>
      <w:marBottom w:val="0"/>
      <w:divBdr>
        <w:top w:val="none" w:sz="0" w:space="0" w:color="auto"/>
        <w:left w:val="none" w:sz="0" w:space="0" w:color="auto"/>
        <w:bottom w:val="none" w:sz="0" w:space="0" w:color="auto"/>
        <w:right w:val="none" w:sz="0" w:space="0" w:color="auto"/>
      </w:divBdr>
    </w:div>
    <w:div w:id="963076644">
      <w:bodyDiv w:val="1"/>
      <w:marLeft w:val="0"/>
      <w:marRight w:val="0"/>
      <w:marTop w:val="0"/>
      <w:marBottom w:val="0"/>
      <w:divBdr>
        <w:top w:val="none" w:sz="0" w:space="0" w:color="auto"/>
        <w:left w:val="none" w:sz="0" w:space="0" w:color="auto"/>
        <w:bottom w:val="none" w:sz="0" w:space="0" w:color="auto"/>
        <w:right w:val="none" w:sz="0" w:space="0" w:color="auto"/>
      </w:divBdr>
    </w:div>
    <w:div w:id="963076818">
      <w:bodyDiv w:val="1"/>
      <w:marLeft w:val="0"/>
      <w:marRight w:val="0"/>
      <w:marTop w:val="0"/>
      <w:marBottom w:val="0"/>
      <w:divBdr>
        <w:top w:val="none" w:sz="0" w:space="0" w:color="auto"/>
        <w:left w:val="none" w:sz="0" w:space="0" w:color="auto"/>
        <w:bottom w:val="none" w:sz="0" w:space="0" w:color="auto"/>
        <w:right w:val="none" w:sz="0" w:space="0" w:color="auto"/>
      </w:divBdr>
    </w:div>
    <w:div w:id="963077390">
      <w:bodyDiv w:val="1"/>
      <w:marLeft w:val="0"/>
      <w:marRight w:val="0"/>
      <w:marTop w:val="0"/>
      <w:marBottom w:val="0"/>
      <w:divBdr>
        <w:top w:val="none" w:sz="0" w:space="0" w:color="auto"/>
        <w:left w:val="none" w:sz="0" w:space="0" w:color="auto"/>
        <w:bottom w:val="none" w:sz="0" w:space="0" w:color="auto"/>
        <w:right w:val="none" w:sz="0" w:space="0" w:color="auto"/>
      </w:divBdr>
    </w:div>
    <w:div w:id="963079938">
      <w:bodyDiv w:val="1"/>
      <w:marLeft w:val="0"/>
      <w:marRight w:val="0"/>
      <w:marTop w:val="0"/>
      <w:marBottom w:val="0"/>
      <w:divBdr>
        <w:top w:val="none" w:sz="0" w:space="0" w:color="auto"/>
        <w:left w:val="none" w:sz="0" w:space="0" w:color="auto"/>
        <w:bottom w:val="none" w:sz="0" w:space="0" w:color="auto"/>
        <w:right w:val="none" w:sz="0" w:space="0" w:color="auto"/>
      </w:divBdr>
    </w:div>
    <w:div w:id="963149562">
      <w:bodyDiv w:val="1"/>
      <w:marLeft w:val="0"/>
      <w:marRight w:val="0"/>
      <w:marTop w:val="0"/>
      <w:marBottom w:val="0"/>
      <w:divBdr>
        <w:top w:val="none" w:sz="0" w:space="0" w:color="auto"/>
        <w:left w:val="none" w:sz="0" w:space="0" w:color="auto"/>
        <w:bottom w:val="none" w:sz="0" w:space="0" w:color="auto"/>
        <w:right w:val="none" w:sz="0" w:space="0" w:color="auto"/>
      </w:divBdr>
    </w:div>
    <w:div w:id="963195059">
      <w:bodyDiv w:val="1"/>
      <w:marLeft w:val="0"/>
      <w:marRight w:val="0"/>
      <w:marTop w:val="0"/>
      <w:marBottom w:val="0"/>
      <w:divBdr>
        <w:top w:val="none" w:sz="0" w:space="0" w:color="auto"/>
        <w:left w:val="none" w:sz="0" w:space="0" w:color="auto"/>
        <w:bottom w:val="none" w:sz="0" w:space="0" w:color="auto"/>
        <w:right w:val="none" w:sz="0" w:space="0" w:color="auto"/>
      </w:divBdr>
    </w:div>
    <w:div w:id="963197038">
      <w:bodyDiv w:val="1"/>
      <w:marLeft w:val="0"/>
      <w:marRight w:val="0"/>
      <w:marTop w:val="0"/>
      <w:marBottom w:val="0"/>
      <w:divBdr>
        <w:top w:val="none" w:sz="0" w:space="0" w:color="auto"/>
        <w:left w:val="none" w:sz="0" w:space="0" w:color="auto"/>
        <w:bottom w:val="none" w:sz="0" w:space="0" w:color="auto"/>
        <w:right w:val="none" w:sz="0" w:space="0" w:color="auto"/>
      </w:divBdr>
    </w:div>
    <w:div w:id="963198263">
      <w:bodyDiv w:val="1"/>
      <w:marLeft w:val="0"/>
      <w:marRight w:val="0"/>
      <w:marTop w:val="0"/>
      <w:marBottom w:val="0"/>
      <w:divBdr>
        <w:top w:val="none" w:sz="0" w:space="0" w:color="auto"/>
        <w:left w:val="none" w:sz="0" w:space="0" w:color="auto"/>
        <w:bottom w:val="none" w:sz="0" w:space="0" w:color="auto"/>
        <w:right w:val="none" w:sz="0" w:space="0" w:color="auto"/>
      </w:divBdr>
    </w:div>
    <w:div w:id="963315834">
      <w:bodyDiv w:val="1"/>
      <w:marLeft w:val="0"/>
      <w:marRight w:val="0"/>
      <w:marTop w:val="0"/>
      <w:marBottom w:val="0"/>
      <w:divBdr>
        <w:top w:val="none" w:sz="0" w:space="0" w:color="auto"/>
        <w:left w:val="none" w:sz="0" w:space="0" w:color="auto"/>
        <w:bottom w:val="none" w:sz="0" w:space="0" w:color="auto"/>
        <w:right w:val="none" w:sz="0" w:space="0" w:color="auto"/>
      </w:divBdr>
    </w:div>
    <w:div w:id="963383423">
      <w:bodyDiv w:val="1"/>
      <w:marLeft w:val="0"/>
      <w:marRight w:val="0"/>
      <w:marTop w:val="0"/>
      <w:marBottom w:val="0"/>
      <w:divBdr>
        <w:top w:val="none" w:sz="0" w:space="0" w:color="auto"/>
        <w:left w:val="none" w:sz="0" w:space="0" w:color="auto"/>
        <w:bottom w:val="none" w:sz="0" w:space="0" w:color="auto"/>
        <w:right w:val="none" w:sz="0" w:space="0" w:color="auto"/>
      </w:divBdr>
    </w:div>
    <w:div w:id="963384188">
      <w:bodyDiv w:val="1"/>
      <w:marLeft w:val="0"/>
      <w:marRight w:val="0"/>
      <w:marTop w:val="0"/>
      <w:marBottom w:val="0"/>
      <w:divBdr>
        <w:top w:val="none" w:sz="0" w:space="0" w:color="auto"/>
        <w:left w:val="none" w:sz="0" w:space="0" w:color="auto"/>
        <w:bottom w:val="none" w:sz="0" w:space="0" w:color="auto"/>
        <w:right w:val="none" w:sz="0" w:space="0" w:color="auto"/>
      </w:divBdr>
    </w:div>
    <w:div w:id="963460304">
      <w:bodyDiv w:val="1"/>
      <w:marLeft w:val="0"/>
      <w:marRight w:val="0"/>
      <w:marTop w:val="0"/>
      <w:marBottom w:val="0"/>
      <w:divBdr>
        <w:top w:val="none" w:sz="0" w:space="0" w:color="auto"/>
        <w:left w:val="none" w:sz="0" w:space="0" w:color="auto"/>
        <w:bottom w:val="none" w:sz="0" w:space="0" w:color="auto"/>
        <w:right w:val="none" w:sz="0" w:space="0" w:color="auto"/>
      </w:divBdr>
    </w:div>
    <w:div w:id="963460338">
      <w:bodyDiv w:val="1"/>
      <w:marLeft w:val="0"/>
      <w:marRight w:val="0"/>
      <w:marTop w:val="0"/>
      <w:marBottom w:val="0"/>
      <w:divBdr>
        <w:top w:val="none" w:sz="0" w:space="0" w:color="auto"/>
        <w:left w:val="none" w:sz="0" w:space="0" w:color="auto"/>
        <w:bottom w:val="none" w:sz="0" w:space="0" w:color="auto"/>
        <w:right w:val="none" w:sz="0" w:space="0" w:color="auto"/>
      </w:divBdr>
    </w:div>
    <w:div w:id="963536278">
      <w:bodyDiv w:val="1"/>
      <w:marLeft w:val="0"/>
      <w:marRight w:val="0"/>
      <w:marTop w:val="0"/>
      <w:marBottom w:val="0"/>
      <w:divBdr>
        <w:top w:val="none" w:sz="0" w:space="0" w:color="auto"/>
        <w:left w:val="none" w:sz="0" w:space="0" w:color="auto"/>
        <w:bottom w:val="none" w:sz="0" w:space="0" w:color="auto"/>
        <w:right w:val="none" w:sz="0" w:space="0" w:color="auto"/>
      </w:divBdr>
    </w:div>
    <w:div w:id="963578176">
      <w:bodyDiv w:val="1"/>
      <w:marLeft w:val="0"/>
      <w:marRight w:val="0"/>
      <w:marTop w:val="0"/>
      <w:marBottom w:val="0"/>
      <w:divBdr>
        <w:top w:val="none" w:sz="0" w:space="0" w:color="auto"/>
        <w:left w:val="none" w:sz="0" w:space="0" w:color="auto"/>
        <w:bottom w:val="none" w:sz="0" w:space="0" w:color="auto"/>
        <w:right w:val="none" w:sz="0" w:space="0" w:color="auto"/>
      </w:divBdr>
    </w:div>
    <w:div w:id="963579255">
      <w:bodyDiv w:val="1"/>
      <w:marLeft w:val="0"/>
      <w:marRight w:val="0"/>
      <w:marTop w:val="0"/>
      <w:marBottom w:val="0"/>
      <w:divBdr>
        <w:top w:val="none" w:sz="0" w:space="0" w:color="auto"/>
        <w:left w:val="none" w:sz="0" w:space="0" w:color="auto"/>
        <w:bottom w:val="none" w:sz="0" w:space="0" w:color="auto"/>
        <w:right w:val="none" w:sz="0" w:space="0" w:color="auto"/>
      </w:divBdr>
    </w:div>
    <w:div w:id="963658439">
      <w:bodyDiv w:val="1"/>
      <w:marLeft w:val="0"/>
      <w:marRight w:val="0"/>
      <w:marTop w:val="0"/>
      <w:marBottom w:val="0"/>
      <w:divBdr>
        <w:top w:val="none" w:sz="0" w:space="0" w:color="auto"/>
        <w:left w:val="none" w:sz="0" w:space="0" w:color="auto"/>
        <w:bottom w:val="none" w:sz="0" w:space="0" w:color="auto"/>
        <w:right w:val="none" w:sz="0" w:space="0" w:color="auto"/>
      </w:divBdr>
    </w:div>
    <w:div w:id="963731710">
      <w:bodyDiv w:val="1"/>
      <w:marLeft w:val="0"/>
      <w:marRight w:val="0"/>
      <w:marTop w:val="0"/>
      <w:marBottom w:val="0"/>
      <w:divBdr>
        <w:top w:val="none" w:sz="0" w:space="0" w:color="auto"/>
        <w:left w:val="none" w:sz="0" w:space="0" w:color="auto"/>
        <w:bottom w:val="none" w:sz="0" w:space="0" w:color="auto"/>
        <w:right w:val="none" w:sz="0" w:space="0" w:color="auto"/>
      </w:divBdr>
    </w:div>
    <w:div w:id="963773641">
      <w:bodyDiv w:val="1"/>
      <w:marLeft w:val="0"/>
      <w:marRight w:val="0"/>
      <w:marTop w:val="0"/>
      <w:marBottom w:val="0"/>
      <w:divBdr>
        <w:top w:val="none" w:sz="0" w:space="0" w:color="auto"/>
        <w:left w:val="none" w:sz="0" w:space="0" w:color="auto"/>
        <w:bottom w:val="none" w:sz="0" w:space="0" w:color="auto"/>
        <w:right w:val="none" w:sz="0" w:space="0" w:color="auto"/>
      </w:divBdr>
    </w:div>
    <w:div w:id="963775516">
      <w:bodyDiv w:val="1"/>
      <w:marLeft w:val="0"/>
      <w:marRight w:val="0"/>
      <w:marTop w:val="0"/>
      <w:marBottom w:val="0"/>
      <w:divBdr>
        <w:top w:val="none" w:sz="0" w:space="0" w:color="auto"/>
        <w:left w:val="none" w:sz="0" w:space="0" w:color="auto"/>
        <w:bottom w:val="none" w:sz="0" w:space="0" w:color="auto"/>
        <w:right w:val="none" w:sz="0" w:space="0" w:color="auto"/>
      </w:divBdr>
    </w:div>
    <w:div w:id="963803312">
      <w:bodyDiv w:val="1"/>
      <w:marLeft w:val="0"/>
      <w:marRight w:val="0"/>
      <w:marTop w:val="0"/>
      <w:marBottom w:val="0"/>
      <w:divBdr>
        <w:top w:val="none" w:sz="0" w:space="0" w:color="auto"/>
        <w:left w:val="none" w:sz="0" w:space="0" w:color="auto"/>
        <w:bottom w:val="none" w:sz="0" w:space="0" w:color="auto"/>
        <w:right w:val="none" w:sz="0" w:space="0" w:color="auto"/>
      </w:divBdr>
    </w:div>
    <w:div w:id="963847493">
      <w:bodyDiv w:val="1"/>
      <w:marLeft w:val="0"/>
      <w:marRight w:val="0"/>
      <w:marTop w:val="0"/>
      <w:marBottom w:val="0"/>
      <w:divBdr>
        <w:top w:val="none" w:sz="0" w:space="0" w:color="auto"/>
        <w:left w:val="none" w:sz="0" w:space="0" w:color="auto"/>
        <w:bottom w:val="none" w:sz="0" w:space="0" w:color="auto"/>
        <w:right w:val="none" w:sz="0" w:space="0" w:color="auto"/>
      </w:divBdr>
    </w:div>
    <w:div w:id="963851858">
      <w:bodyDiv w:val="1"/>
      <w:marLeft w:val="0"/>
      <w:marRight w:val="0"/>
      <w:marTop w:val="0"/>
      <w:marBottom w:val="0"/>
      <w:divBdr>
        <w:top w:val="none" w:sz="0" w:space="0" w:color="auto"/>
        <w:left w:val="none" w:sz="0" w:space="0" w:color="auto"/>
        <w:bottom w:val="none" w:sz="0" w:space="0" w:color="auto"/>
        <w:right w:val="none" w:sz="0" w:space="0" w:color="auto"/>
      </w:divBdr>
    </w:div>
    <w:div w:id="963923334">
      <w:bodyDiv w:val="1"/>
      <w:marLeft w:val="0"/>
      <w:marRight w:val="0"/>
      <w:marTop w:val="0"/>
      <w:marBottom w:val="0"/>
      <w:divBdr>
        <w:top w:val="none" w:sz="0" w:space="0" w:color="auto"/>
        <w:left w:val="none" w:sz="0" w:space="0" w:color="auto"/>
        <w:bottom w:val="none" w:sz="0" w:space="0" w:color="auto"/>
        <w:right w:val="none" w:sz="0" w:space="0" w:color="auto"/>
      </w:divBdr>
    </w:div>
    <w:div w:id="963923927">
      <w:bodyDiv w:val="1"/>
      <w:marLeft w:val="0"/>
      <w:marRight w:val="0"/>
      <w:marTop w:val="0"/>
      <w:marBottom w:val="0"/>
      <w:divBdr>
        <w:top w:val="none" w:sz="0" w:space="0" w:color="auto"/>
        <w:left w:val="none" w:sz="0" w:space="0" w:color="auto"/>
        <w:bottom w:val="none" w:sz="0" w:space="0" w:color="auto"/>
        <w:right w:val="none" w:sz="0" w:space="0" w:color="auto"/>
      </w:divBdr>
    </w:div>
    <w:div w:id="963924002">
      <w:bodyDiv w:val="1"/>
      <w:marLeft w:val="0"/>
      <w:marRight w:val="0"/>
      <w:marTop w:val="0"/>
      <w:marBottom w:val="0"/>
      <w:divBdr>
        <w:top w:val="none" w:sz="0" w:space="0" w:color="auto"/>
        <w:left w:val="none" w:sz="0" w:space="0" w:color="auto"/>
        <w:bottom w:val="none" w:sz="0" w:space="0" w:color="auto"/>
        <w:right w:val="none" w:sz="0" w:space="0" w:color="auto"/>
      </w:divBdr>
    </w:div>
    <w:div w:id="963997004">
      <w:bodyDiv w:val="1"/>
      <w:marLeft w:val="0"/>
      <w:marRight w:val="0"/>
      <w:marTop w:val="0"/>
      <w:marBottom w:val="0"/>
      <w:divBdr>
        <w:top w:val="none" w:sz="0" w:space="0" w:color="auto"/>
        <w:left w:val="none" w:sz="0" w:space="0" w:color="auto"/>
        <w:bottom w:val="none" w:sz="0" w:space="0" w:color="auto"/>
        <w:right w:val="none" w:sz="0" w:space="0" w:color="auto"/>
      </w:divBdr>
    </w:div>
    <w:div w:id="964193981">
      <w:bodyDiv w:val="1"/>
      <w:marLeft w:val="0"/>
      <w:marRight w:val="0"/>
      <w:marTop w:val="0"/>
      <w:marBottom w:val="0"/>
      <w:divBdr>
        <w:top w:val="none" w:sz="0" w:space="0" w:color="auto"/>
        <w:left w:val="none" w:sz="0" w:space="0" w:color="auto"/>
        <w:bottom w:val="none" w:sz="0" w:space="0" w:color="auto"/>
        <w:right w:val="none" w:sz="0" w:space="0" w:color="auto"/>
      </w:divBdr>
    </w:div>
    <w:div w:id="964195469">
      <w:bodyDiv w:val="1"/>
      <w:marLeft w:val="0"/>
      <w:marRight w:val="0"/>
      <w:marTop w:val="0"/>
      <w:marBottom w:val="0"/>
      <w:divBdr>
        <w:top w:val="none" w:sz="0" w:space="0" w:color="auto"/>
        <w:left w:val="none" w:sz="0" w:space="0" w:color="auto"/>
        <w:bottom w:val="none" w:sz="0" w:space="0" w:color="auto"/>
        <w:right w:val="none" w:sz="0" w:space="0" w:color="auto"/>
      </w:divBdr>
    </w:div>
    <w:div w:id="964237113">
      <w:bodyDiv w:val="1"/>
      <w:marLeft w:val="0"/>
      <w:marRight w:val="0"/>
      <w:marTop w:val="0"/>
      <w:marBottom w:val="0"/>
      <w:divBdr>
        <w:top w:val="none" w:sz="0" w:space="0" w:color="auto"/>
        <w:left w:val="none" w:sz="0" w:space="0" w:color="auto"/>
        <w:bottom w:val="none" w:sz="0" w:space="0" w:color="auto"/>
        <w:right w:val="none" w:sz="0" w:space="0" w:color="auto"/>
      </w:divBdr>
    </w:div>
    <w:div w:id="964307514">
      <w:bodyDiv w:val="1"/>
      <w:marLeft w:val="0"/>
      <w:marRight w:val="0"/>
      <w:marTop w:val="0"/>
      <w:marBottom w:val="0"/>
      <w:divBdr>
        <w:top w:val="none" w:sz="0" w:space="0" w:color="auto"/>
        <w:left w:val="none" w:sz="0" w:space="0" w:color="auto"/>
        <w:bottom w:val="none" w:sz="0" w:space="0" w:color="auto"/>
        <w:right w:val="none" w:sz="0" w:space="0" w:color="auto"/>
      </w:divBdr>
    </w:div>
    <w:div w:id="964307729">
      <w:bodyDiv w:val="1"/>
      <w:marLeft w:val="0"/>
      <w:marRight w:val="0"/>
      <w:marTop w:val="0"/>
      <w:marBottom w:val="0"/>
      <w:divBdr>
        <w:top w:val="none" w:sz="0" w:space="0" w:color="auto"/>
        <w:left w:val="none" w:sz="0" w:space="0" w:color="auto"/>
        <w:bottom w:val="none" w:sz="0" w:space="0" w:color="auto"/>
        <w:right w:val="none" w:sz="0" w:space="0" w:color="auto"/>
      </w:divBdr>
    </w:div>
    <w:div w:id="964312851">
      <w:bodyDiv w:val="1"/>
      <w:marLeft w:val="0"/>
      <w:marRight w:val="0"/>
      <w:marTop w:val="0"/>
      <w:marBottom w:val="0"/>
      <w:divBdr>
        <w:top w:val="none" w:sz="0" w:space="0" w:color="auto"/>
        <w:left w:val="none" w:sz="0" w:space="0" w:color="auto"/>
        <w:bottom w:val="none" w:sz="0" w:space="0" w:color="auto"/>
        <w:right w:val="none" w:sz="0" w:space="0" w:color="auto"/>
      </w:divBdr>
    </w:div>
    <w:div w:id="964314523">
      <w:bodyDiv w:val="1"/>
      <w:marLeft w:val="0"/>
      <w:marRight w:val="0"/>
      <w:marTop w:val="0"/>
      <w:marBottom w:val="0"/>
      <w:divBdr>
        <w:top w:val="none" w:sz="0" w:space="0" w:color="auto"/>
        <w:left w:val="none" w:sz="0" w:space="0" w:color="auto"/>
        <w:bottom w:val="none" w:sz="0" w:space="0" w:color="auto"/>
        <w:right w:val="none" w:sz="0" w:space="0" w:color="auto"/>
      </w:divBdr>
    </w:div>
    <w:div w:id="964387265">
      <w:bodyDiv w:val="1"/>
      <w:marLeft w:val="0"/>
      <w:marRight w:val="0"/>
      <w:marTop w:val="0"/>
      <w:marBottom w:val="0"/>
      <w:divBdr>
        <w:top w:val="none" w:sz="0" w:space="0" w:color="auto"/>
        <w:left w:val="none" w:sz="0" w:space="0" w:color="auto"/>
        <w:bottom w:val="none" w:sz="0" w:space="0" w:color="auto"/>
        <w:right w:val="none" w:sz="0" w:space="0" w:color="auto"/>
      </w:divBdr>
    </w:div>
    <w:div w:id="964434053">
      <w:bodyDiv w:val="1"/>
      <w:marLeft w:val="0"/>
      <w:marRight w:val="0"/>
      <w:marTop w:val="0"/>
      <w:marBottom w:val="0"/>
      <w:divBdr>
        <w:top w:val="none" w:sz="0" w:space="0" w:color="auto"/>
        <w:left w:val="none" w:sz="0" w:space="0" w:color="auto"/>
        <w:bottom w:val="none" w:sz="0" w:space="0" w:color="auto"/>
        <w:right w:val="none" w:sz="0" w:space="0" w:color="auto"/>
      </w:divBdr>
    </w:div>
    <w:div w:id="964458135">
      <w:bodyDiv w:val="1"/>
      <w:marLeft w:val="0"/>
      <w:marRight w:val="0"/>
      <w:marTop w:val="0"/>
      <w:marBottom w:val="0"/>
      <w:divBdr>
        <w:top w:val="none" w:sz="0" w:space="0" w:color="auto"/>
        <w:left w:val="none" w:sz="0" w:space="0" w:color="auto"/>
        <w:bottom w:val="none" w:sz="0" w:space="0" w:color="auto"/>
        <w:right w:val="none" w:sz="0" w:space="0" w:color="auto"/>
      </w:divBdr>
    </w:div>
    <w:div w:id="964502054">
      <w:bodyDiv w:val="1"/>
      <w:marLeft w:val="0"/>
      <w:marRight w:val="0"/>
      <w:marTop w:val="0"/>
      <w:marBottom w:val="0"/>
      <w:divBdr>
        <w:top w:val="none" w:sz="0" w:space="0" w:color="auto"/>
        <w:left w:val="none" w:sz="0" w:space="0" w:color="auto"/>
        <w:bottom w:val="none" w:sz="0" w:space="0" w:color="auto"/>
        <w:right w:val="none" w:sz="0" w:space="0" w:color="auto"/>
      </w:divBdr>
    </w:div>
    <w:div w:id="964504638">
      <w:bodyDiv w:val="1"/>
      <w:marLeft w:val="0"/>
      <w:marRight w:val="0"/>
      <w:marTop w:val="0"/>
      <w:marBottom w:val="0"/>
      <w:divBdr>
        <w:top w:val="none" w:sz="0" w:space="0" w:color="auto"/>
        <w:left w:val="none" w:sz="0" w:space="0" w:color="auto"/>
        <w:bottom w:val="none" w:sz="0" w:space="0" w:color="auto"/>
        <w:right w:val="none" w:sz="0" w:space="0" w:color="auto"/>
      </w:divBdr>
    </w:div>
    <w:div w:id="964504659">
      <w:bodyDiv w:val="1"/>
      <w:marLeft w:val="0"/>
      <w:marRight w:val="0"/>
      <w:marTop w:val="0"/>
      <w:marBottom w:val="0"/>
      <w:divBdr>
        <w:top w:val="none" w:sz="0" w:space="0" w:color="auto"/>
        <w:left w:val="none" w:sz="0" w:space="0" w:color="auto"/>
        <w:bottom w:val="none" w:sz="0" w:space="0" w:color="auto"/>
        <w:right w:val="none" w:sz="0" w:space="0" w:color="auto"/>
      </w:divBdr>
    </w:div>
    <w:div w:id="964506631">
      <w:bodyDiv w:val="1"/>
      <w:marLeft w:val="0"/>
      <w:marRight w:val="0"/>
      <w:marTop w:val="0"/>
      <w:marBottom w:val="0"/>
      <w:divBdr>
        <w:top w:val="none" w:sz="0" w:space="0" w:color="auto"/>
        <w:left w:val="none" w:sz="0" w:space="0" w:color="auto"/>
        <w:bottom w:val="none" w:sz="0" w:space="0" w:color="auto"/>
        <w:right w:val="none" w:sz="0" w:space="0" w:color="auto"/>
      </w:divBdr>
    </w:div>
    <w:div w:id="964507221">
      <w:bodyDiv w:val="1"/>
      <w:marLeft w:val="0"/>
      <w:marRight w:val="0"/>
      <w:marTop w:val="0"/>
      <w:marBottom w:val="0"/>
      <w:divBdr>
        <w:top w:val="none" w:sz="0" w:space="0" w:color="auto"/>
        <w:left w:val="none" w:sz="0" w:space="0" w:color="auto"/>
        <w:bottom w:val="none" w:sz="0" w:space="0" w:color="auto"/>
        <w:right w:val="none" w:sz="0" w:space="0" w:color="auto"/>
      </w:divBdr>
    </w:div>
    <w:div w:id="964509446">
      <w:bodyDiv w:val="1"/>
      <w:marLeft w:val="0"/>
      <w:marRight w:val="0"/>
      <w:marTop w:val="0"/>
      <w:marBottom w:val="0"/>
      <w:divBdr>
        <w:top w:val="none" w:sz="0" w:space="0" w:color="auto"/>
        <w:left w:val="none" w:sz="0" w:space="0" w:color="auto"/>
        <w:bottom w:val="none" w:sz="0" w:space="0" w:color="auto"/>
        <w:right w:val="none" w:sz="0" w:space="0" w:color="auto"/>
      </w:divBdr>
    </w:div>
    <w:div w:id="964585281">
      <w:bodyDiv w:val="1"/>
      <w:marLeft w:val="0"/>
      <w:marRight w:val="0"/>
      <w:marTop w:val="0"/>
      <w:marBottom w:val="0"/>
      <w:divBdr>
        <w:top w:val="none" w:sz="0" w:space="0" w:color="auto"/>
        <w:left w:val="none" w:sz="0" w:space="0" w:color="auto"/>
        <w:bottom w:val="none" w:sz="0" w:space="0" w:color="auto"/>
        <w:right w:val="none" w:sz="0" w:space="0" w:color="auto"/>
      </w:divBdr>
    </w:div>
    <w:div w:id="964695104">
      <w:bodyDiv w:val="1"/>
      <w:marLeft w:val="0"/>
      <w:marRight w:val="0"/>
      <w:marTop w:val="0"/>
      <w:marBottom w:val="0"/>
      <w:divBdr>
        <w:top w:val="none" w:sz="0" w:space="0" w:color="auto"/>
        <w:left w:val="none" w:sz="0" w:space="0" w:color="auto"/>
        <w:bottom w:val="none" w:sz="0" w:space="0" w:color="auto"/>
        <w:right w:val="none" w:sz="0" w:space="0" w:color="auto"/>
      </w:divBdr>
    </w:div>
    <w:div w:id="964696346">
      <w:bodyDiv w:val="1"/>
      <w:marLeft w:val="0"/>
      <w:marRight w:val="0"/>
      <w:marTop w:val="0"/>
      <w:marBottom w:val="0"/>
      <w:divBdr>
        <w:top w:val="none" w:sz="0" w:space="0" w:color="auto"/>
        <w:left w:val="none" w:sz="0" w:space="0" w:color="auto"/>
        <w:bottom w:val="none" w:sz="0" w:space="0" w:color="auto"/>
        <w:right w:val="none" w:sz="0" w:space="0" w:color="auto"/>
      </w:divBdr>
    </w:div>
    <w:div w:id="964849233">
      <w:bodyDiv w:val="1"/>
      <w:marLeft w:val="0"/>
      <w:marRight w:val="0"/>
      <w:marTop w:val="0"/>
      <w:marBottom w:val="0"/>
      <w:divBdr>
        <w:top w:val="none" w:sz="0" w:space="0" w:color="auto"/>
        <w:left w:val="none" w:sz="0" w:space="0" w:color="auto"/>
        <w:bottom w:val="none" w:sz="0" w:space="0" w:color="auto"/>
        <w:right w:val="none" w:sz="0" w:space="0" w:color="auto"/>
      </w:divBdr>
    </w:div>
    <w:div w:id="964889726">
      <w:bodyDiv w:val="1"/>
      <w:marLeft w:val="0"/>
      <w:marRight w:val="0"/>
      <w:marTop w:val="0"/>
      <w:marBottom w:val="0"/>
      <w:divBdr>
        <w:top w:val="none" w:sz="0" w:space="0" w:color="auto"/>
        <w:left w:val="none" w:sz="0" w:space="0" w:color="auto"/>
        <w:bottom w:val="none" w:sz="0" w:space="0" w:color="auto"/>
        <w:right w:val="none" w:sz="0" w:space="0" w:color="auto"/>
      </w:divBdr>
    </w:div>
    <w:div w:id="964894513">
      <w:bodyDiv w:val="1"/>
      <w:marLeft w:val="0"/>
      <w:marRight w:val="0"/>
      <w:marTop w:val="0"/>
      <w:marBottom w:val="0"/>
      <w:divBdr>
        <w:top w:val="none" w:sz="0" w:space="0" w:color="auto"/>
        <w:left w:val="none" w:sz="0" w:space="0" w:color="auto"/>
        <w:bottom w:val="none" w:sz="0" w:space="0" w:color="auto"/>
        <w:right w:val="none" w:sz="0" w:space="0" w:color="auto"/>
      </w:divBdr>
    </w:div>
    <w:div w:id="964894689">
      <w:bodyDiv w:val="1"/>
      <w:marLeft w:val="0"/>
      <w:marRight w:val="0"/>
      <w:marTop w:val="0"/>
      <w:marBottom w:val="0"/>
      <w:divBdr>
        <w:top w:val="none" w:sz="0" w:space="0" w:color="auto"/>
        <w:left w:val="none" w:sz="0" w:space="0" w:color="auto"/>
        <w:bottom w:val="none" w:sz="0" w:space="0" w:color="auto"/>
        <w:right w:val="none" w:sz="0" w:space="0" w:color="auto"/>
      </w:divBdr>
    </w:div>
    <w:div w:id="965163397">
      <w:bodyDiv w:val="1"/>
      <w:marLeft w:val="0"/>
      <w:marRight w:val="0"/>
      <w:marTop w:val="0"/>
      <w:marBottom w:val="0"/>
      <w:divBdr>
        <w:top w:val="none" w:sz="0" w:space="0" w:color="auto"/>
        <w:left w:val="none" w:sz="0" w:space="0" w:color="auto"/>
        <w:bottom w:val="none" w:sz="0" w:space="0" w:color="auto"/>
        <w:right w:val="none" w:sz="0" w:space="0" w:color="auto"/>
      </w:divBdr>
    </w:div>
    <w:div w:id="965164355">
      <w:bodyDiv w:val="1"/>
      <w:marLeft w:val="0"/>
      <w:marRight w:val="0"/>
      <w:marTop w:val="0"/>
      <w:marBottom w:val="0"/>
      <w:divBdr>
        <w:top w:val="none" w:sz="0" w:space="0" w:color="auto"/>
        <w:left w:val="none" w:sz="0" w:space="0" w:color="auto"/>
        <w:bottom w:val="none" w:sz="0" w:space="0" w:color="auto"/>
        <w:right w:val="none" w:sz="0" w:space="0" w:color="auto"/>
      </w:divBdr>
    </w:div>
    <w:div w:id="965233372">
      <w:bodyDiv w:val="1"/>
      <w:marLeft w:val="0"/>
      <w:marRight w:val="0"/>
      <w:marTop w:val="0"/>
      <w:marBottom w:val="0"/>
      <w:divBdr>
        <w:top w:val="none" w:sz="0" w:space="0" w:color="auto"/>
        <w:left w:val="none" w:sz="0" w:space="0" w:color="auto"/>
        <w:bottom w:val="none" w:sz="0" w:space="0" w:color="auto"/>
        <w:right w:val="none" w:sz="0" w:space="0" w:color="auto"/>
      </w:divBdr>
    </w:div>
    <w:div w:id="965237729">
      <w:bodyDiv w:val="1"/>
      <w:marLeft w:val="0"/>
      <w:marRight w:val="0"/>
      <w:marTop w:val="0"/>
      <w:marBottom w:val="0"/>
      <w:divBdr>
        <w:top w:val="none" w:sz="0" w:space="0" w:color="auto"/>
        <w:left w:val="none" w:sz="0" w:space="0" w:color="auto"/>
        <w:bottom w:val="none" w:sz="0" w:space="0" w:color="auto"/>
        <w:right w:val="none" w:sz="0" w:space="0" w:color="auto"/>
      </w:divBdr>
    </w:div>
    <w:div w:id="965237823">
      <w:bodyDiv w:val="1"/>
      <w:marLeft w:val="0"/>
      <w:marRight w:val="0"/>
      <w:marTop w:val="0"/>
      <w:marBottom w:val="0"/>
      <w:divBdr>
        <w:top w:val="none" w:sz="0" w:space="0" w:color="auto"/>
        <w:left w:val="none" w:sz="0" w:space="0" w:color="auto"/>
        <w:bottom w:val="none" w:sz="0" w:space="0" w:color="auto"/>
        <w:right w:val="none" w:sz="0" w:space="0" w:color="auto"/>
      </w:divBdr>
    </w:div>
    <w:div w:id="965240816">
      <w:bodyDiv w:val="1"/>
      <w:marLeft w:val="0"/>
      <w:marRight w:val="0"/>
      <w:marTop w:val="0"/>
      <w:marBottom w:val="0"/>
      <w:divBdr>
        <w:top w:val="none" w:sz="0" w:space="0" w:color="auto"/>
        <w:left w:val="none" w:sz="0" w:space="0" w:color="auto"/>
        <w:bottom w:val="none" w:sz="0" w:space="0" w:color="auto"/>
        <w:right w:val="none" w:sz="0" w:space="0" w:color="auto"/>
      </w:divBdr>
    </w:div>
    <w:div w:id="965309586">
      <w:bodyDiv w:val="1"/>
      <w:marLeft w:val="0"/>
      <w:marRight w:val="0"/>
      <w:marTop w:val="0"/>
      <w:marBottom w:val="0"/>
      <w:divBdr>
        <w:top w:val="none" w:sz="0" w:space="0" w:color="auto"/>
        <w:left w:val="none" w:sz="0" w:space="0" w:color="auto"/>
        <w:bottom w:val="none" w:sz="0" w:space="0" w:color="auto"/>
        <w:right w:val="none" w:sz="0" w:space="0" w:color="auto"/>
      </w:divBdr>
    </w:div>
    <w:div w:id="965310611">
      <w:bodyDiv w:val="1"/>
      <w:marLeft w:val="0"/>
      <w:marRight w:val="0"/>
      <w:marTop w:val="0"/>
      <w:marBottom w:val="0"/>
      <w:divBdr>
        <w:top w:val="none" w:sz="0" w:space="0" w:color="auto"/>
        <w:left w:val="none" w:sz="0" w:space="0" w:color="auto"/>
        <w:bottom w:val="none" w:sz="0" w:space="0" w:color="auto"/>
        <w:right w:val="none" w:sz="0" w:space="0" w:color="auto"/>
      </w:divBdr>
    </w:div>
    <w:div w:id="965350544">
      <w:bodyDiv w:val="1"/>
      <w:marLeft w:val="0"/>
      <w:marRight w:val="0"/>
      <w:marTop w:val="0"/>
      <w:marBottom w:val="0"/>
      <w:divBdr>
        <w:top w:val="none" w:sz="0" w:space="0" w:color="auto"/>
        <w:left w:val="none" w:sz="0" w:space="0" w:color="auto"/>
        <w:bottom w:val="none" w:sz="0" w:space="0" w:color="auto"/>
        <w:right w:val="none" w:sz="0" w:space="0" w:color="auto"/>
      </w:divBdr>
    </w:div>
    <w:div w:id="965428350">
      <w:bodyDiv w:val="1"/>
      <w:marLeft w:val="0"/>
      <w:marRight w:val="0"/>
      <w:marTop w:val="0"/>
      <w:marBottom w:val="0"/>
      <w:divBdr>
        <w:top w:val="none" w:sz="0" w:space="0" w:color="auto"/>
        <w:left w:val="none" w:sz="0" w:space="0" w:color="auto"/>
        <w:bottom w:val="none" w:sz="0" w:space="0" w:color="auto"/>
        <w:right w:val="none" w:sz="0" w:space="0" w:color="auto"/>
      </w:divBdr>
    </w:div>
    <w:div w:id="965502911">
      <w:bodyDiv w:val="1"/>
      <w:marLeft w:val="0"/>
      <w:marRight w:val="0"/>
      <w:marTop w:val="0"/>
      <w:marBottom w:val="0"/>
      <w:divBdr>
        <w:top w:val="none" w:sz="0" w:space="0" w:color="auto"/>
        <w:left w:val="none" w:sz="0" w:space="0" w:color="auto"/>
        <w:bottom w:val="none" w:sz="0" w:space="0" w:color="auto"/>
        <w:right w:val="none" w:sz="0" w:space="0" w:color="auto"/>
      </w:divBdr>
    </w:div>
    <w:div w:id="965504691">
      <w:bodyDiv w:val="1"/>
      <w:marLeft w:val="0"/>
      <w:marRight w:val="0"/>
      <w:marTop w:val="0"/>
      <w:marBottom w:val="0"/>
      <w:divBdr>
        <w:top w:val="none" w:sz="0" w:space="0" w:color="auto"/>
        <w:left w:val="none" w:sz="0" w:space="0" w:color="auto"/>
        <w:bottom w:val="none" w:sz="0" w:space="0" w:color="auto"/>
        <w:right w:val="none" w:sz="0" w:space="0" w:color="auto"/>
      </w:divBdr>
    </w:div>
    <w:div w:id="965509005">
      <w:bodyDiv w:val="1"/>
      <w:marLeft w:val="0"/>
      <w:marRight w:val="0"/>
      <w:marTop w:val="0"/>
      <w:marBottom w:val="0"/>
      <w:divBdr>
        <w:top w:val="none" w:sz="0" w:space="0" w:color="auto"/>
        <w:left w:val="none" w:sz="0" w:space="0" w:color="auto"/>
        <w:bottom w:val="none" w:sz="0" w:space="0" w:color="auto"/>
        <w:right w:val="none" w:sz="0" w:space="0" w:color="auto"/>
      </w:divBdr>
    </w:div>
    <w:div w:id="965548438">
      <w:bodyDiv w:val="1"/>
      <w:marLeft w:val="0"/>
      <w:marRight w:val="0"/>
      <w:marTop w:val="0"/>
      <w:marBottom w:val="0"/>
      <w:divBdr>
        <w:top w:val="none" w:sz="0" w:space="0" w:color="auto"/>
        <w:left w:val="none" w:sz="0" w:space="0" w:color="auto"/>
        <w:bottom w:val="none" w:sz="0" w:space="0" w:color="auto"/>
        <w:right w:val="none" w:sz="0" w:space="0" w:color="auto"/>
      </w:divBdr>
    </w:div>
    <w:div w:id="965548809">
      <w:bodyDiv w:val="1"/>
      <w:marLeft w:val="0"/>
      <w:marRight w:val="0"/>
      <w:marTop w:val="0"/>
      <w:marBottom w:val="0"/>
      <w:divBdr>
        <w:top w:val="none" w:sz="0" w:space="0" w:color="auto"/>
        <w:left w:val="none" w:sz="0" w:space="0" w:color="auto"/>
        <w:bottom w:val="none" w:sz="0" w:space="0" w:color="auto"/>
        <w:right w:val="none" w:sz="0" w:space="0" w:color="auto"/>
      </w:divBdr>
    </w:div>
    <w:div w:id="965551997">
      <w:bodyDiv w:val="1"/>
      <w:marLeft w:val="0"/>
      <w:marRight w:val="0"/>
      <w:marTop w:val="0"/>
      <w:marBottom w:val="0"/>
      <w:divBdr>
        <w:top w:val="none" w:sz="0" w:space="0" w:color="auto"/>
        <w:left w:val="none" w:sz="0" w:space="0" w:color="auto"/>
        <w:bottom w:val="none" w:sz="0" w:space="0" w:color="auto"/>
        <w:right w:val="none" w:sz="0" w:space="0" w:color="auto"/>
      </w:divBdr>
    </w:div>
    <w:div w:id="965552145">
      <w:bodyDiv w:val="1"/>
      <w:marLeft w:val="0"/>
      <w:marRight w:val="0"/>
      <w:marTop w:val="0"/>
      <w:marBottom w:val="0"/>
      <w:divBdr>
        <w:top w:val="none" w:sz="0" w:space="0" w:color="auto"/>
        <w:left w:val="none" w:sz="0" w:space="0" w:color="auto"/>
        <w:bottom w:val="none" w:sz="0" w:space="0" w:color="auto"/>
        <w:right w:val="none" w:sz="0" w:space="0" w:color="auto"/>
      </w:divBdr>
    </w:div>
    <w:div w:id="965622979">
      <w:bodyDiv w:val="1"/>
      <w:marLeft w:val="0"/>
      <w:marRight w:val="0"/>
      <w:marTop w:val="0"/>
      <w:marBottom w:val="0"/>
      <w:divBdr>
        <w:top w:val="none" w:sz="0" w:space="0" w:color="auto"/>
        <w:left w:val="none" w:sz="0" w:space="0" w:color="auto"/>
        <w:bottom w:val="none" w:sz="0" w:space="0" w:color="auto"/>
        <w:right w:val="none" w:sz="0" w:space="0" w:color="auto"/>
      </w:divBdr>
    </w:div>
    <w:div w:id="965625099">
      <w:bodyDiv w:val="1"/>
      <w:marLeft w:val="0"/>
      <w:marRight w:val="0"/>
      <w:marTop w:val="0"/>
      <w:marBottom w:val="0"/>
      <w:divBdr>
        <w:top w:val="none" w:sz="0" w:space="0" w:color="auto"/>
        <w:left w:val="none" w:sz="0" w:space="0" w:color="auto"/>
        <w:bottom w:val="none" w:sz="0" w:space="0" w:color="auto"/>
        <w:right w:val="none" w:sz="0" w:space="0" w:color="auto"/>
      </w:divBdr>
    </w:div>
    <w:div w:id="965739584">
      <w:bodyDiv w:val="1"/>
      <w:marLeft w:val="0"/>
      <w:marRight w:val="0"/>
      <w:marTop w:val="0"/>
      <w:marBottom w:val="0"/>
      <w:divBdr>
        <w:top w:val="none" w:sz="0" w:space="0" w:color="auto"/>
        <w:left w:val="none" w:sz="0" w:space="0" w:color="auto"/>
        <w:bottom w:val="none" w:sz="0" w:space="0" w:color="auto"/>
        <w:right w:val="none" w:sz="0" w:space="0" w:color="auto"/>
      </w:divBdr>
    </w:div>
    <w:div w:id="965816474">
      <w:bodyDiv w:val="1"/>
      <w:marLeft w:val="0"/>
      <w:marRight w:val="0"/>
      <w:marTop w:val="0"/>
      <w:marBottom w:val="0"/>
      <w:divBdr>
        <w:top w:val="none" w:sz="0" w:space="0" w:color="auto"/>
        <w:left w:val="none" w:sz="0" w:space="0" w:color="auto"/>
        <w:bottom w:val="none" w:sz="0" w:space="0" w:color="auto"/>
        <w:right w:val="none" w:sz="0" w:space="0" w:color="auto"/>
      </w:divBdr>
    </w:div>
    <w:div w:id="965818228">
      <w:bodyDiv w:val="1"/>
      <w:marLeft w:val="0"/>
      <w:marRight w:val="0"/>
      <w:marTop w:val="0"/>
      <w:marBottom w:val="0"/>
      <w:divBdr>
        <w:top w:val="none" w:sz="0" w:space="0" w:color="auto"/>
        <w:left w:val="none" w:sz="0" w:space="0" w:color="auto"/>
        <w:bottom w:val="none" w:sz="0" w:space="0" w:color="auto"/>
        <w:right w:val="none" w:sz="0" w:space="0" w:color="auto"/>
      </w:divBdr>
    </w:div>
    <w:div w:id="965888634">
      <w:bodyDiv w:val="1"/>
      <w:marLeft w:val="0"/>
      <w:marRight w:val="0"/>
      <w:marTop w:val="0"/>
      <w:marBottom w:val="0"/>
      <w:divBdr>
        <w:top w:val="none" w:sz="0" w:space="0" w:color="auto"/>
        <w:left w:val="none" w:sz="0" w:space="0" w:color="auto"/>
        <w:bottom w:val="none" w:sz="0" w:space="0" w:color="auto"/>
        <w:right w:val="none" w:sz="0" w:space="0" w:color="auto"/>
      </w:divBdr>
    </w:div>
    <w:div w:id="965937255">
      <w:bodyDiv w:val="1"/>
      <w:marLeft w:val="0"/>
      <w:marRight w:val="0"/>
      <w:marTop w:val="0"/>
      <w:marBottom w:val="0"/>
      <w:divBdr>
        <w:top w:val="none" w:sz="0" w:space="0" w:color="auto"/>
        <w:left w:val="none" w:sz="0" w:space="0" w:color="auto"/>
        <w:bottom w:val="none" w:sz="0" w:space="0" w:color="auto"/>
        <w:right w:val="none" w:sz="0" w:space="0" w:color="auto"/>
      </w:divBdr>
    </w:div>
    <w:div w:id="965967668">
      <w:bodyDiv w:val="1"/>
      <w:marLeft w:val="0"/>
      <w:marRight w:val="0"/>
      <w:marTop w:val="0"/>
      <w:marBottom w:val="0"/>
      <w:divBdr>
        <w:top w:val="none" w:sz="0" w:space="0" w:color="auto"/>
        <w:left w:val="none" w:sz="0" w:space="0" w:color="auto"/>
        <w:bottom w:val="none" w:sz="0" w:space="0" w:color="auto"/>
        <w:right w:val="none" w:sz="0" w:space="0" w:color="auto"/>
      </w:divBdr>
    </w:div>
    <w:div w:id="966013253">
      <w:bodyDiv w:val="1"/>
      <w:marLeft w:val="0"/>
      <w:marRight w:val="0"/>
      <w:marTop w:val="0"/>
      <w:marBottom w:val="0"/>
      <w:divBdr>
        <w:top w:val="none" w:sz="0" w:space="0" w:color="auto"/>
        <w:left w:val="none" w:sz="0" w:space="0" w:color="auto"/>
        <w:bottom w:val="none" w:sz="0" w:space="0" w:color="auto"/>
        <w:right w:val="none" w:sz="0" w:space="0" w:color="auto"/>
      </w:divBdr>
    </w:div>
    <w:div w:id="966080762">
      <w:bodyDiv w:val="1"/>
      <w:marLeft w:val="0"/>
      <w:marRight w:val="0"/>
      <w:marTop w:val="0"/>
      <w:marBottom w:val="0"/>
      <w:divBdr>
        <w:top w:val="none" w:sz="0" w:space="0" w:color="auto"/>
        <w:left w:val="none" w:sz="0" w:space="0" w:color="auto"/>
        <w:bottom w:val="none" w:sz="0" w:space="0" w:color="auto"/>
        <w:right w:val="none" w:sz="0" w:space="0" w:color="auto"/>
      </w:divBdr>
    </w:div>
    <w:div w:id="966202071">
      <w:bodyDiv w:val="1"/>
      <w:marLeft w:val="0"/>
      <w:marRight w:val="0"/>
      <w:marTop w:val="0"/>
      <w:marBottom w:val="0"/>
      <w:divBdr>
        <w:top w:val="none" w:sz="0" w:space="0" w:color="auto"/>
        <w:left w:val="none" w:sz="0" w:space="0" w:color="auto"/>
        <w:bottom w:val="none" w:sz="0" w:space="0" w:color="auto"/>
        <w:right w:val="none" w:sz="0" w:space="0" w:color="auto"/>
      </w:divBdr>
    </w:div>
    <w:div w:id="966202269">
      <w:bodyDiv w:val="1"/>
      <w:marLeft w:val="0"/>
      <w:marRight w:val="0"/>
      <w:marTop w:val="0"/>
      <w:marBottom w:val="0"/>
      <w:divBdr>
        <w:top w:val="none" w:sz="0" w:space="0" w:color="auto"/>
        <w:left w:val="none" w:sz="0" w:space="0" w:color="auto"/>
        <w:bottom w:val="none" w:sz="0" w:space="0" w:color="auto"/>
        <w:right w:val="none" w:sz="0" w:space="0" w:color="auto"/>
      </w:divBdr>
    </w:div>
    <w:div w:id="966204685">
      <w:bodyDiv w:val="1"/>
      <w:marLeft w:val="0"/>
      <w:marRight w:val="0"/>
      <w:marTop w:val="0"/>
      <w:marBottom w:val="0"/>
      <w:divBdr>
        <w:top w:val="none" w:sz="0" w:space="0" w:color="auto"/>
        <w:left w:val="none" w:sz="0" w:space="0" w:color="auto"/>
        <w:bottom w:val="none" w:sz="0" w:space="0" w:color="auto"/>
        <w:right w:val="none" w:sz="0" w:space="0" w:color="auto"/>
      </w:divBdr>
    </w:div>
    <w:div w:id="966275002">
      <w:bodyDiv w:val="1"/>
      <w:marLeft w:val="0"/>
      <w:marRight w:val="0"/>
      <w:marTop w:val="0"/>
      <w:marBottom w:val="0"/>
      <w:divBdr>
        <w:top w:val="none" w:sz="0" w:space="0" w:color="auto"/>
        <w:left w:val="none" w:sz="0" w:space="0" w:color="auto"/>
        <w:bottom w:val="none" w:sz="0" w:space="0" w:color="auto"/>
        <w:right w:val="none" w:sz="0" w:space="0" w:color="auto"/>
      </w:divBdr>
    </w:div>
    <w:div w:id="966278383">
      <w:bodyDiv w:val="1"/>
      <w:marLeft w:val="0"/>
      <w:marRight w:val="0"/>
      <w:marTop w:val="0"/>
      <w:marBottom w:val="0"/>
      <w:divBdr>
        <w:top w:val="none" w:sz="0" w:space="0" w:color="auto"/>
        <w:left w:val="none" w:sz="0" w:space="0" w:color="auto"/>
        <w:bottom w:val="none" w:sz="0" w:space="0" w:color="auto"/>
        <w:right w:val="none" w:sz="0" w:space="0" w:color="auto"/>
      </w:divBdr>
    </w:div>
    <w:div w:id="966354706">
      <w:bodyDiv w:val="1"/>
      <w:marLeft w:val="0"/>
      <w:marRight w:val="0"/>
      <w:marTop w:val="0"/>
      <w:marBottom w:val="0"/>
      <w:divBdr>
        <w:top w:val="none" w:sz="0" w:space="0" w:color="auto"/>
        <w:left w:val="none" w:sz="0" w:space="0" w:color="auto"/>
        <w:bottom w:val="none" w:sz="0" w:space="0" w:color="auto"/>
        <w:right w:val="none" w:sz="0" w:space="0" w:color="auto"/>
      </w:divBdr>
    </w:div>
    <w:div w:id="966354908">
      <w:bodyDiv w:val="1"/>
      <w:marLeft w:val="0"/>
      <w:marRight w:val="0"/>
      <w:marTop w:val="0"/>
      <w:marBottom w:val="0"/>
      <w:divBdr>
        <w:top w:val="none" w:sz="0" w:space="0" w:color="auto"/>
        <w:left w:val="none" w:sz="0" w:space="0" w:color="auto"/>
        <w:bottom w:val="none" w:sz="0" w:space="0" w:color="auto"/>
        <w:right w:val="none" w:sz="0" w:space="0" w:color="auto"/>
      </w:divBdr>
    </w:div>
    <w:div w:id="966355705">
      <w:bodyDiv w:val="1"/>
      <w:marLeft w:val="0"/>
      <w:marRight w:val="0"/>
      <w:marTop w:val="0"/>
      <w:marBottom w:val="0"/>
      <w:divBdr>
        <w:top w:val="none" w:sz="0" w:space="0" w:color="auto"/>
        <w:left w:val="none" w:sz="0" w:space="0" w:color="auto"/>
        <w:bottom w:val="none" w:sz="0" w:space="0" w:color="auto"/>
        <w:right w:val="none" w:sz="0" w:space="0" w:color="auto"/>
      </w:divBdr>
    </w:div>
    <w:div w:id="966473513">
      <w:bodyDiv w:val="1"/>
      <w:marLeft w:val="0"/>
      <w:marRight w:val="0"/>
      <w:marTop w:val="0"/>
      <w:marBottom w:val="0"/>
      <w:divBdr>
        <w:top w:val="none" w:sz="0" w:space="0" w:color="auto"/>
        <w:left w:val="none" w:sz="0" w:space="0" w:color="auto"/>
        <w:bottom w:val="none" w:sz="0" w:space="0" w:color="auto"/>
        <w:right w:val="none" w:sz="0" w:space="0" w:color="auto"/>
      </w:divBdr>
    </w:div>
    <w:div w:id="966475321">
      <w:bodyDiv w:val="1"/>
      <w:marLeft w:val="0"/>
      <w:marRight w:val="0"/>
      <w:marTop w:val="0"/>
      <w:marBottom w:val="0"/>
      <w:divBdr>
        <w:top w:val="none" w:sz="0" w:space="0" w:color="auto"/>
        <w:left w:val="none" w:sz="0" w:space="0" w:color="auto"/>
        <w:bottom w:val="none" w:sz="0" w:space="0" w:color="auto"/>
        <w:right w:val="none" w:sz="0" w:space="0" w:color="auto"/>
      </w:divBdr>
    </w:div>
    <w:div w:id="966475623">
      <w:bodyDiv w:val="1"/>
      <w:marLeft w:val="0"/>
      <w:marRight w:val="0"/>
      <w:marTop w:val="0"/>
      <w:marBottom w:val="0"/>
      <w:divBdr>
        <w:top w:val="none" w:sz="0" w:space="0" w:color="auto"/>
        <w:left w:val="none" w:sz="0" w:space="0" w:color="auto"/>
        <w:bottom w:val="none" w:sz="0" w:space="0" w:color="auto"/>
        <w:right w:val="none" w:sz="0" w:space="0" w:color="auto"/>
      </w:divBdr>
    </w:div>
    <w:div w:id="966551503">
      <w:bodyDiv w:val="1"/>
      <w:marLeft w:val="0"/>
      <w:marRight w:val="0"/>
      <w:marTop w:val="0"/>
      <w:marBottom w:val="0"/>
      <w:divBdr>
        <w:top w:val="none" w:sz="0" w:space="0" w:color="auto"/>
        <w:left w:val="none" w:sz="0" w:space="0" w:color="auto"/>
        <w:bottom w:val="none" w:sz="0" w:space="0" w:color="auto"/>
        <w:right w:val="none" w:sz="0" w:space="0" w:color="auto"/>
      </w:divBdr>
    </w:div>
    <w:div w:id="966592692">
      <w:bodyDiv w:val="1"/>
      <w:marLeft w:val="0"/>
      <w:marRight w:val="0"/>
      <w:marTop w:val="0"/>
      <w:marBottom w:val="0"/>
      <w:divBdr>
        <w:top w:val="none" w:sz="0" w:space="0" w:color="auto"/>
        <w:left w:val="none" w:sz="0" w:space="0" w:color="auto"/>
        <w:bottom w:val="none" w:sz="0" w:space="0" w:color="auto"/>
        <w:right w:val="none" w:sz="0" w:space="0" w:color="auto"/>
      </w:divBdr>
    </w:div>
    <w:div w:id="966660023">
      <w:bodyDiv w:val="1"/>
      <w:marLeft w:val="0"/>
      <w:marRight w:val="0"/>
      <w:marTop w:val="0"/>
      <w:marBottom w:val="0"/>
      <w:divBdr>
        <w:top w:val="none" w:sz="0" w:space="0" w:color="auto"/>
        <w:left w:val="none" w:sz="0" w:space="0" w:color="auto"/>
        <w:bottom w:val="none" w:sz="0" w:space="0" w:color="auto"/>
        <w:right w:val="none" w:sz="0" w:space="0" w:color="auto"/>
      </w:divBdr>
    </w:div>
    <w:div w:id="966666249">
      <w:bodyDiv w:val="1"/>
      <w:marLeft w:val="0"/>
      <w:marRight w:val="0"/>
      <w:marTop w:val="0"/>
      <w:marBottom w:val="0"/>
      <w:divBdr>
        <w:top w:val="none" w:sz="0" w:space="0" w:color="auto"/>
        <w:left w:val="none" w:sz="0" w:space="0" w:color="auto"/>
        <w:bottom w:val="none" w:sz="0" w:space="0" w:color="auto"/>
        <w:right w:val="none" w:sz="0" w:space="0" w:color="auto"/>
      </w:divBdr>
    </w:div>
    <w:div w:id="966666682">
      <w:bodyDiv w:val="1"/>
      <w:marLeft w:val="0"/>
      <w:marRight w:val="0"/>
      <w:marTop w:val="0"/>
      <w:marBottom w:val="0"/>
      <w:divBdr>
        <w:top w:val="none" w:sz="0" w:space="0" w:color="auto"/>
        <w:left w:val="none" w:sz="0" w:space="0" w:color="auto"/>
        <w:bottom w:val="none" w:sz="0" w:space="0" w:color="auto"/>
        <w:right w:val="none" w:sz="0" w:space="0" w:color="auto"/>
      </w:divBdr>
    </w:div>
    <w:div w:id="966666739">
      <w:bodyDiv w:val="1"/>
      <w:marLeft w:val="0"/>
      <w:marRight w:val="0"/>
      <w:marTop w:val="0"/>
      <w:marBottom w:val="0"/>
      <w:divBdr>
        <w:top w:val="none" w:sz="0" w:space="0" w:color="auto"/>
        <w:left w:val="none" w:sz="0" w:space="0" w:color="auto"/>
        <w:bottom w:val="none" w:sz="0" w:space="0" w:color="auto"/>
        <w:right w:val="none" w:sz="0" w:space="0" w:color="auto"/>
      </w:divBdr>
    </w:div>
    <w:div w:id="966737486">
      <w:bodyDiv w:val="1"/>
      <w:marLeft w:val="0"/>
      <w:marRight w:val="0"/>
      <w:marTop w:val="0"/>
      <w:marBottom w:val="0"/>
      <w:divBdr>
        <w:top w:val="none" w:sz="0" w:space="0" w:color="auto"/>
        <w:left w:val="none" w:sz="0" w:space="0" w:color="auto"/>
        <w:bottom w:val="none" w:sz="0" w:space="0" w:color="auto"/>
        <w:right w:val="none" w:sz="0" w:space="0" w:color="auto"/>
      </w:divBdr>
    </w:div>
    <w:div w:id="966741205">
      <w:bodyDiv w:val="1"/>
      <w:marLeft w:val="0"/>
      <w:marRight w:val="0"/>
      <w:marTop w:val="0"/>
      <w:marBottom w:val="0"/>
      <w:divBdr>
        <w:top w:val="none" w:sz="0" w:space="0" w:color="auto"/>
        <w:left w:val="none" w:sz="0" w:space="0" w:color="auto"/>
        <w:bottom w:val="none" w:sz="0" w:space="0" w:color="auto"/>
        <w:right w:val="none" w:sz="0" w:space="0" w:color="auto"/>
      </w:divBdr>
    </w:div>
    <w:div w:id="966741659">
      <w:bodyDiv w:val="1"/>
      <w:marLeft w:val="0"/>
      <w:marRight w:val="0"/>
      <w:marTop w:val="0"/>
      <w:marBottom w:val="0"/>
      <w:divBdr>
        <w:top w:val="none" w:sz="0" w:space="0" w:color="auto"/>
        <w:left w:val="none" w:sz="0" w:space="0" w:color="auto"/>
        <w:bottom w:val="none" w:sz="0" w:space="0" w:color="auto"/>
        <w:right w:val="none" w:sz="0" w:space="0" w:color="auto"/>
      </w:divBdr>
    </w:div>
    <w:div w:id="966742298">
      <w:bodyDiv w:val="1"/>
      <w:marLeft w:val="0"/>
      <w:marRight w:val="0"/>
      <w:marTop w:val="0"/>
      <w:marBottom w:val="0"/>
      <w:divBdr>
        <w:top w:val="none" w:sz="0" w:space="0" w:color="auto"/>
        <w:left w:val="none" w:sz="0" w:space="0" w:color="auto"/>
        <w:bottom w:val="none" w:sz="0" w:space="0" w:color="auto"/>
        <w:right w:val="none" w:sz="0" w:space="0" w:color="auto"/>
      </w:divBdr>
    </w:div>
    <w:div w:id="966812329">
      <w:bodyDiv w:val="1"/>
      <w:marLeft w:val="0"/>
      <w:marRight w:val="0"/>
      <w:marTop w:val="0"/>
      <w:marBottom w:val="0"/>
      <w:divBdr>
        <w:top w:val="none" w:sz="0" w:space="0" w:color="auto"/>
        <w:left w:val="none" w:sz="0" w:space="0" w:color="auto"/>
        <w:bottom w:val="none" w:sz="0" w:space="0" w:color="auto"/>
        <w:right w:val="none" w:sz="0" w:space="0" w:color="auto"/>
      </w:divBdr>
    </w:div>
    <w:div w:id="966815181">
      <w:bodyDiv w:val="1"/>
      <w:marLeft w:val="0"/>
      <w:marRight w:val="0"/>
      <w:marTop w:val="0"/>
      <w:marBottom w:val="0"/>
      <w:divBdr>
        <w:top w:val="none" w:sz="0" w:space="0" w:color="auto"/>
        <w:left w:val="none" w:sz="0" w:space="0" w:color="auto"/>
        <w:bottom w:val="none" w:sz="0" w:space="0" w:color="auto"/>
        <w:right w:val="none" w:sz="0" w:space="0" w:color="auto"/>
      </w:divBdr>
    </w:div>
    <w:div w:id="966817512">
      <w:bodyDiv w:val="1"/>
      <w:marLeft w:val="0"/>
      <w:marRight w:val="0"/>
      <w:marTop w:val="0"/>
      <w:marBottom w:val="0"/>
      <w:divBdr>
        <w:top w:val="none" w:sz="0" w:space="0" w:color="auto"/>
        <w:left w:val="none" w:sz="0" w:space="0" w:color="auto"/>
        <w:bottom w:val="none" w:sz="0" w:space="0" w:color="auto"/>
        <w:right w:val="none" w:sz="0" w:space="0" w:color="auto"/>
      </w:divBdr>
    </w:div>
    <w:div w:id="966817557">
      <w:bodyDiv w:val="1"/>
      <w:marLeft w:val="0"/>
      <w:marRight w:val="0"/>
      <w:marTop w:val="0"/>
      <w:marBottom w:val="0"/>
      <w:divBdr>
        <w:top w:val="none" w:sz="0" w:space="0" w:color="auto"/>
        <w:left w:val="none" w:sz="0" w:space="0" w:color="auto"/>
        <w:bottom w:val="none" w:sz="0" w:space="0" w:color="auto"/>
        <w:right w:val="none" w:sz="0" w:space="0" w:color="auto"/>
      </w:divBdr>
    </w:div>
    <w:div w:id="966854741">
      <w:bodyDiv w:val="1"/>
      <w:marLeft w:val="0"/>
      <w:marRight w:val="0"/>
      <w:marTop w:val="0"/>
      <w:marBottom w:val="0"/>
      <w:divBdr>
        <w:top w:val="none" w:sz="0" w:space="0" w:color="auto"/>
        <w:left w:val="none" w:sz="0" w:space="0" w:color="auto"/>
        <w:bottom w:val="none" w:sz="0" w:space="0" w:color="auto"/>
        <w:right w:val="none" w:sz="0" w:space="0" w:color="auto"/>
      </w:divBdr>
    </w:div>
    <w:div w:id="966856672">
      <w:bodyDiv w:val="1"/>
      <w:marLeft w:val="0"/>
      <w:marRight w:val="0"/>
      <w:marTop w:val="0"/>
      <w:marBottom w:val="0"/>
      <w:divBdr>
        <w:top w:val="none" w:sz="0" w:space="0" w:color="auto"/>
        <w:left w:val="none" w:sz="0" w:space="0" w:color="auto"/>
        <w:bottom w:val="none" w:sz="0" w:space="0" w:color="auto"/>
        <w:right w:val="none" w:sz="0" w:space="0" w:color="auto"/>
      </w:divBdr>
    </w:div>
    <w:div w:id="966858271">
      <w:bodyDiv w:val="1"/>
      <w:marLeft w:val="0"/>
      <w:marRight w:val="0"/>
      <w:marTop w:val="0"/>
      <w:marBottom w:val="0"/>
      <w:divBdr>
        <w:top w:val="none" w:sz="0" w:space="0" w:color="auto"/>
        <w:left w:val="none" w:sz="0" w:space="0" w:color="auto"/>
        <w:bottom w:val="none" w:sz="0" w:space="0" w:color="auto"/>
        <w:right w:val="none" w:sz="0" w:space="0" w:color="auto"/>
      </w:divBdr>
    </w:div>
    <w:div w:id="966860671">
      <w:bodyDiv w:val="1"/>
      <w:marLeft w:val="0"/>
      <w:marRight w:val="0"/>
      <w:marTop w:val="0"/>
      <w:marBottom w:val="0"/>
      <w:divBdr>
        <w:top w:val="none" w:sz="0" w:space="0" w:color="auto"/>
        <w:left w:val="none" w:sz="0" w:space="0" w:color="auto"/>
        <w:bottom w:val="none" w:sz="0" w:space="0" w:color="auto"/>
        <w:right w:val="none" w:sz="0" w:space="0" w:color="auto"/>
      </w:divBdr>
    </w:div>
    <w:div w:id="967011557">
      <w:bodyDiv w:val="1"/>
      <w:marLeft w:val="0"/>
      <w:marRight w:val="0"/>
      <w:marTop w:val="0"/>
      <w:marBottom w:val="0"/>
      <w:divBdr>
        <w:top w:val="none" w:sz="0" w:space="0" w:color="auto"/>
        <w:left w:val="none" w:sz="0" w:space="0" w:color="auto"/>
        <w:bottom w:val="none" w:sz="0" w:space="0" w:color="auto"/>
        <w:right w:val="none" w:sz="0" w:space="0" w:color="auto"/>
      </w:divBdr>
    </w:div>
    <w:div w:id="967049891">
      <w:bodyDiv w:val="1"/>
      <w:marLeft w:val="0"/>
      <w:marRight w:val="0"/>
      <w:marTop w:val="0"/>
      <w:marBottom w:val="0"/>
      <w:divBdr>
        <w:top w:val="none" w:sz="0" w:space="0" w:color="auto"/>
        <w:left w:val="none" w:sz="0" w:space="0" w:color="auto"/>
        <w:bottom w:val="none" w:sz="0" w:space="0" w:color="auto"/>
        <w:right w:val="none" w:sz="0" w:space="0" w:color="auto"/>
      </w:divBdr>
    </w:div>
    <w:div w:id="967128381">
      <w:bodyDiv w:val="1"/>
      <w:marLeft w:val="0"/>
      <w:marRight w:val="0"/>
      <w:marTop w:val="0"/>
      <w:marBottom w:val="0"/>
      <w:divBdr>
        <w:top w:val="none" w:sz="0" w:space="0" w:color="auto"/>
        <w:left w:val="none" w:sz="0" w:space="0" w:color="auto"/>
        <w:bottom w:val="none" w:sz="0" w:space="0" w:color="auto"/>
        <w:right w:val="none" w:sz="0" w:space="0" w:color="auto"/>
      </w:divBdr>
    </w:div>
    <w:div w:id="967198097">
      <w:bodyDiv w:val="1"/>
      <w:marLeft w:val="0"/>
      <w:marRight w:val="0"/>
      <w:marTop w:val="0"/>
      <w:marBottom w:val="0"/>
      <w:divBdr>
        <w:top w:val="none" w:sz="0" w:space="0" w:color="auto"/>
        <w:left w:val="none" w:sz="0" w:space="0" w:color="auto"/>
        <w:bottom w:val="none" w:sz="0" w:space="0" w:color="auto"/>
        <w:right w:val="none" w:sz="0" w:space="0" w:color="auto"/>
      </w:divBdr>
    </w:div>
    <w:div w:id="967273066">
      <w:bodyDiv w:val="1"/>
      <w:marLeft w:val="0"/>
      <w:marRight w:val="0"/>
      <w:marTop w:val="0"/>
      <w:marBottom w:val="0"/>
      <w:divBdr>
        <w:top w:val="none" w:sz="0" w:space="0" w:color="auto"/>
        <w:left w:val="none" w:sz="0" w:space="0" w:color="auto"/>
        <w:bottom w:val="none" w:sz="0" w:space="0" w:color="auto"/>
        <w:right w:val="none" w:sz="0" w:space="0" w:color="auto"/>
      </w:divBdr>
    </w:div>
    <w:div w:id="967276199">
      <w:bodyDiv w:val="1"/>
      <w:marLeft w:val="0"/>
      <w:marRight w:val="0"/>
      <w:marTop w:val="0"/>
      <w:marBottom w:val="0"/>
      <w:divBdr>
        <w:top w:val="none" w:sz="0" w:space="0" w:color="auto"/>
        <w:left w:val="none" w:sz="0" w:space="0" w:color="auto"/>
        <w:bottom w:val="none" w:sz="0" w:space="0" w:color="auto"/>
        <w:right w:val="none" w:sz="0" w:space="0" w:color="auto"/>
      </w:divBdr>
    </w:div>
    <w:div w:id="967317159">
      <w:bodyDiv w:val="1"/>
      <w:marLeft w:val="0"/>
      <w:marRight w:val="0"/>
      <w:marTop w:val="0"/>
      <w:marBottom w:val="0"/>
      <w:divBdr>
        <w:top w:val="none" w:sz="0" w:space="0" w:color="auto"/>
        <w:left w:val="none" w:sz="0" w:space="0" w:color="auto"/>
        <w:bottom w:val="none" w:sz="0" w:space="0" w:color="auto"/>
        <w:right w:val="none" w:sz="0" w:space="0" w:color="auto"/>
      </w:divBdr>
    </w:div>
    <w:div w:id="967317947">
      <w:bodyDiv w:val="1"/>
      <w:marLeft w:val="0"/>
      <w:marRight w:val="0"/>
      <w:marTop w:val="0"/>
      <w:marBottom w:val="0"/>
      <w:divBdr>
        <w:top w:val="none" w:sz="0" w:space="0" w:color="auto"/>
        <w:left w:val="none" w:sz="0" w:space="0" w:color="auto"/>
        <w:bottom w:val="none" w:sz="0" w:space="0" w:color="auto"/>
        <w:right w:val="none" w:sz="0" w:space="0" w:color="auto"/>
      </w:divBdr>
    </w:div>
    <w:div w:id="967393099">
      <w:bodyDiv w:val="1"/>
      <w:marLeft w:val="0"/>
      <w:marRight w:val="0"/>
      <w:marTop w:val="0"/>
      <w:marBottom w:val="0"/>
      <w:divBdr>
        <w:top w:val="none" w:sz="0" w:space="0" w:color="auto"/>
        <w:left w:val="none" w:sz="0" w:space="0" w:color="auto"/>
        <w:bottom w:val="none" w:sz="0" w:space="0" w:color="auto"/>
        <w:right w:val="none" w:sz="0" w:space="0" w:color="auto"/>
      </w:divBdr>
    </w:div>
    <w:div w:id="967468504">
      <w:bodyDiv w:val="1"/>
      <w:marLeft w:val="0"/>
      <w:marRight w:val="0"/>
      <w:marTop w:val="0"/>
      <w:marBottom w:val="0"/>
      <w:divBdr>
        <w:top w:val="none" w:sz="0" w:space="0" w:color="auto"/>
        <w:left w:val="none" w:sz="0" w:space="0" w:color="auto"/>
        <w:bottom w:val="none" w:sz="0" w:space="0" w:color="auto"/>
        <w:right w:val="none" w:sz="0" w:space="0" w:color="auto"/>
      </w:divBdr>
    </w:div>
    <w:div w:id="967472212">
      <w:bodyDiv w:val="1"/>
      <w:marLeft w:val="0"/>
      <w:marRight w:val="0"/>
      <w:marTop w:val="0"/>
      <w:marBottom w:val="0"/>
      <w:divBdr>
        <w:top w:val="none" w:sz="0" w:space="0" w:color="auto"/>
        <w:left w:val="none" w:sz="0" w:space="0" w:color="auto"/>
        <w:bottom w:val="none" w:sz="0" w:space="0" w:color="auto"/>
        <w:right w:val="none" w:sz="0" w:space="0" w:color="auto"/>
      </w:divBdr>
    </w:div>
    <w:div w:id="967513392">
      <w:bodyDiv w:val="1"/>
      <w:marLeft w:val="0"/>
      <w:marRight w:val="0"/>
      <w:marTop w:val="0"/>
      <w:marBottom w:val="0"/>
      <w:divBdr>
        <w:top w:val="none" w:sz="0" w:space="0" w:color="auto"/>
        <w:left w:val="none" w:sz="0" w:space="0" w:color="auto"/>
        <w:bottom w:val="none" w:sz="0" w:space="0" w:color="auto"/>
        <w:right w:val="none" w:sz="0" w:space="0" w:color="auto"/>
      </w:divBdr>
    </w:div>
    <w:div w:id="967513906">
      <w:bodyDiv w:val="1"/>
      <w:marLeft w:val="0"/>
      <w:marRight w:val="0"/>
      <w:marTop w:val="0"/>
      <w:marBottom w:val="0"/>
      <w:divBdr>
        <w:top w:val="none" w:sz="0" w:space="0" w:color="auto"/>
        <w:left w:val="none" w:sz="0" w:space="0" w:color="auto"/>
        <w:bottom w:val="none" w:sz="0" w:space="0" w:color="auto"/>
        <w:right w:val="none" w:sz="0" w:space="0" w:color="auto"/>
      </w:divBdr>
    </w:div>
    <w:div w:id="967587187">
      <w:bodyDiv w:val="1"/>
      <w:marLeft w:val="0"/>
      <w:marRight w:val="0"/>
      <w:marTop w:val="0"/>
      <w:marBottom w:val="0"/>
      <w:divBdr>
        <w:top w:val="none" w:sz="0" w:space="0" w:color="auto"/>
        <w:left w:val="none" w:sz="0" w:space="0" w:color="auto"/>
        <w:bottom w:val="none" w:sz="0" w:space="0" w:color="auto"/>
        <w:right w:val="none" w:sz="0" w:space="0" w:color="auto"/>
      </w:divBdr>
    </w:div>
    <w:div w:id="967587438">
      <w:bodyDiv w:val="1"/>
      <w:marLeft w:val="0"/>
      <w:marRight w:val="0"/>
      <w:marTop w:val="0"/>
      <w:marBottom w:val="0"/>
      <w:divBdr>
        <w:top w:val="none" w:sz="0" w:space="0" w:color="auto"/>
        <w:left w:val="none" w:sz="0" w:space="0" w:color="auto"/>
        <w:bottom w:val="none" w:sz="0" w:space="0" w:color="auto"/>
        <w:right w:val="none" w:sz="0" w:space="0" w:color="auto"/>
      </w:divBdr>
    </w:div>
    <w:div w:id="967662222">
      <w:bodyDiv w:val="1"/>
      <w:marLeft w:val="0"/>
      <w:marRight w:val="0"/>
      <w:marTop w:val="0"/>
      <w:marBottom w:val="0"/>
      <w:divBdr>
        <w:top w:val="none" w:sz="0" w:space="0" w:color="auto"/>
        <w:left w:val="none" w:sz="0" w:space="0" w:color="auto"/>
        <w:bottom w:val="none" w:sz="0" w:space="0" w:color="auto"/>
        <w:right w:val="none" w:sz="0" w:space="0" w:color="auto"/>
      </w:divBdr>
    </w:div>
    <w:div w:id="967663429">
      <w:bodyDiv w:val="1"/>
      <w:marLeft w:val="0"/>
      <w:marRight w:val="0"/>
      <w:marTop w:val="0"/>
      <w:marBottom w:val="0"/>
      <w:divBdr>
        <w:top w:val="none" w:sz="0" w:space="0" w:color="auto"/>
        <w:left w:val="none" w:sz="0" w:space="0" w:color="auto"/>
        <w:bottom w:val="none" w:sz="0" w:space="0" w:color="auto"/>
        <w:right w:val="none" w:sz="0" w:space="0" w:color="auto"/>
      </w:divBdr>
    </w:div>
    <w:div w:id="967665438">
      <w:bodyDiv w:val="1"/>
      <w:marLeft w:val="0"/>
      <w:marRight w:val="0"/>
      <w:marTop w:val="0"/>
      <w:marBottom w:val="0"/>
      <w:divBdr>
        <w:top w:val="none" w:sz="0" w:space="0" w:color="auto"/>
        <w:left w:val="none" w:sz="0" w:space="0" w:color="auto"/>
        <w:bottom w:val="none" w:sz="0" w:space="0" w:color="auto"/>
        <w:right w:val="none" w:sz="0" w:space="0" w:color="auto"/>
      </w:divBdr>
    </w:div>
    <w:div w:id="967667172">
      <w:bodyDiv w:val="1"/>
      <w:marLeft w:val="0"/>
      <w:marRight w:val="0"/>
      <w:marTop w:val="0"/>
      <w:marBottom w:val="0"/>
      <w:divBdr>
        <w:top w:val="none" w:sz="0" w:space="0" w:color="auto"/>
        <w:left w:val="none" w:sz="0" w:space="0" w:color="auto"/>
        <w:bottom w:val="none" w:sz="0" w:space="0" w:color="auto"/>
        <w:right w:val="none" w:sz="0" w:space="0" w:color="auto"/>
      </w:divBdr>
    </w:div>
    <w:div w:id="967735703">
      <w:bodyDiv w:val="1"/>
      <w:marLeft w:val="0"/>
      <w:marRight w:val="0"/>
      <w:marTop w:val="0"/>
      <w:marBottom w:val="0"/>
      <w:divBdr>
        <w:top w:val="none" w:sz="0" w:space="0" w:color="auto"/>
        <w:left w:val="none" w:sz="0" w:space="0" w:color="auto"/>
        <w:bottom w:val="none" w:sz="0" w:space="0" w:color="auto"/>
        <w:right w:val="none" w:sz="0" w:space="0" w:color="auto"/>
      </w:divBdr>
    </w:div>
    <w:div w:id="967736990">
      <w:bodyDiv w:val="1"/>
      <w:marLeft w:val="0"/>
      <w:marRight w:val="0"/>
      <w:marTop w:val="0"/>
      <w:marBottom w:val="0"/>
      <w:divBdr>
        <w:top w:val="none" w:sz="0" w:space="0" w:color="auto"/>
        <w:left w:val="none" w:sz="0" w:space="0" w:color="auto"/>
        <w:bottom w:val="none" w:sz="0" w:space="0" w:color="auto"/>
        <w:right w:val="none" w:sz="0" w:space="0" w:color="auto"/>
      </w:divBdr>
    </w:div>
    <w:div w:id="967786312">
      <w:bodyDiv w:val="1"/>
      <w:marLeft w:val="0"/>
      <w:marRight w:val="0"/>
      <w:marTop w:val="0"/>
      <w:marBottom w:val="0"/>
      <w:divBdr>
        <w:top w:val="none" w:sz="0" w:space="0" w:color="auto"/>
        <w:left w:val="none" w:sz="0" w:space="0" w:color="auto"/>
        <w:bottom w:val="none" w:sz="0" w:space="0" w:color="auto"/>
        <w:right w:val="none" w:sz="0" w:space="0" w:color="auto"/>
      </w:divBdr>
    </w:div>
    <w:div w:id="967854891">
      <w:bodyDiv w:val="1"/>
      <w:marLeft w:val="0"/>
      <w:marRight w:val="0"/>
      <w:marTop w:val="0"/>
      <w:marBottom w:val="0"/>
      <w:divBdr>
        <w:top w:val="none" w:sz="0" w:space="0" w:color="auto"/>
        <w:left w:val="none" w:sz="0" w:space="0" w:color="auto"/>
        <w:bottom w:val="none" w:sz="0" w:space="0" w:color="auto"/>
        <w:right w:val="none" w:sz="0" w:space="0" w:color="auto"/>
      </w:divBdr>
    </w:div>
    <w:div w:id="967860397">
      <w:bodyDiv w:val="1"/>
      <w:marLeft w:val="0"/>
      <w:marRight w:val="0"/>
      <w:marTop w:val="0"/>
      <w:marBottom w:val="0"/>
      <w:divBdr>
        <w:top w:val="none" w:sz="0" w:space="0" w:color="auto"/>
        <w:left w:val="none" w:sz="0" w:space="0" w:color="auto"/>
        <w:bottom w:val="none" w:sz="0" w:space="0" w:color="auto"/>
        <w:right w:val="none" w:sz="0" w:space="0" w:color="auto"/>
      </w:divBdr>
    </w:div>
    <w:div w:id="967904202">
      <w:bodyDiv w:val="1"/>
      <w:marLeft w:val="0"/>
      <w:marRight w:val="0"/>
      <w:marTop w:val="0"/>
      <w:marBottom w:val="0"/>
      <w:divBdr>
        <w:top w:val="none" w:sz="0" w:space="0" w:color="auto"/>
        <w:left w:val="none" w:sz="0" w:space="0" w:color="auto"/>
        <w:bottom w:val="none" w:sz="0" w:space="0" w:color="auto"/>
        <w:right w:val="none" w:sz="0" w:space="0" w:color="auto"/>
      </w:divBdr>
    </w:div>
    <w:div w:id="967928606">
      <w:bodyDiv w:val="1"/>
      <w:marLeft w:val="0"/>
      <w:marRight w:val="0"/>
      <w:marTop w:val="0"/>
      <w:marBottom w:val="0"/>
      <w:divBdr>
        <w:top w:val="none" w:sz="0" w:space="0" w:color="auto"/>
        <w:left w:val="none" w:sz="0" w:space="0" w:color="auto"/>
        <w:bottom w:val="none" w:sz="0" w:space="0" w:color="auto"/>
        <w:right w:val="none" w:sz="0" w:space="0" w:color="auto"/>
      </w:divBdr>
    </w:div>
    <w:div w:id="967931672">
      <w:bodyDiv w:val="1"/>
      <w:marLeft w:val="0"/>
      <w:marRight w:val="0"/>
      <w:marTop w:val="0"/>
      <w:marBottom w:val="0"/>
      <w:divBdr>
        <w:top w:val="none" w:sz="0" w:space="0" w:color="auto"/>
        <w:left w:val="none" w:sz="0" w:space="0" w:color="auto"/>
        <w:bottom w:val="none" w:sz="0" w:space="0" w:color="auto"/>
        <w:right w:val="none" w:sz="0" w:space="0" w:color="auto"/>
      </w:divBdr>
    </w:div>
    <w:div w:id="968052506">
      <w:bodyDiv w:val="1"/>
      <w:marLeft w:val="0"/>
      <w:marRight w:val="0"/>
      <w:marTop w:val="0"/>
      <w:marBottom w:val="0"/>
      <w:divBdr>
        <w:top w:val="none" w:sz="0" w:space="0" w:color="auto"/>
        <w:left w:val="none" w:sz="0" w:space="0" w:color="auto"/>
        <w:bottom w:val="none" w:sz="0" w:space="0" w:color="auto"/>
        <w:right w:val="none" w:sz="0" w:space="0" w:color="auto"/>
      </w:divBdr>
    </w:div>
    <w:div w:id="968123885">
      <w:bodyDiv w:val="1"/>
      <w:marLeft w:val="0"/>
      <w:marRight w:val="0"/>
      <w:marTop w:val="0"/>
      <w:marBottom w:val="0"/>
      <w:divBdr>
        <w:top w:val="none" w:sz="0" w:space="0" w:color="auto"/>
        <w:left w:val="none" w:sz="0" w:space="0" w:color="auto"/>
        <w:bottom w:val="none" w:sz="0" w:space="0" w:color="auto"/>
        <w:right w:val="none" w:sz="0" w:space="0" w:color="auto"/>
      </w:divBdr>
    </w:div>
    <w:div w:id="968129965">
      <w:bodyDiv w:val="1"/>
      <w:marLeft w:val="0"/>
      <w:marRight w:val="0"/>
      <w:marTop w:val="0"/>
      <w:marBottom w:val="0"/>
      <w:divBdr>
        <w:top w:val="none" w:sz="0" w:space="0" w:color="auto"/>
        <w:left w:val="none" w:sz="0" w:space="0" w:color="auto"/>
        <w:bottom w:val="none" w:sz="0" w:space="0" w:color="auto"/>
        <w:right w:val="none" w:sz="0" w:space="0" w:color="auto"/>
      </w:divBdr>
    </w:div>
    <w:div w:id="968169651">
      <w:bodyDiv w:val="1"/>
      <w:marLeft w:val="0"/>
      <w:marRight w:val="0"/>
      <w:marTop w:val="0"/>
      <w:marBottom w:val="0"/>
      <w:divBdr>
        <w:top w:val="none" w:sz="0" w:space="0" w:color="auto"/>
        <w:left w:val="none" w:sz="0" w:space="0" w:color="auto"/>
        <w:bottom w:val="none" w:sz="0" w:space="0" w:color="auto"/>
        <w:right w:val="none" w:sz="0" w:space="0" w:color="auto"/>
      </w:divBdr>
    </w:div>
    <w:div w:id="968170286">
      <w:bodyDiv w:val="1"/>
      <w:marLeft w:val="0"/>
      <w:marRight w:val="0"/>
      <w:marTop w:val="0"/>
      <w:marBottom w:val="0"/>
      <w:divBdr>
        <w:top w:val="none" w:sz="0" w:space="0" w:color="auto"/>
        <w:left w:val="none" w:sz="0" w:space="0" w:color="auto"/>
        <w:bottom w:val="none" w:sz="0" w:space="0" w:color="auto"/>
        <w:right w:val="none" w:sz="0" w:space="0" w:color="auto"/>
      </w:divBdr>
    </w:div>
    <w:div w:id="968244875">
      <w:bodyDiv w:val="1"/>
      <w:marLeft w:val="0"/>
      <w:marRight w:val="0"/>
      <w:marTop w:val="0"/>
      <w:marBottom w:val="0"/>
      <w:divBdr>
        <w:top w:val="none" w:sz="0" w:space="0" w:color="auto"/>
        <w:left w:val="none" w:sz="0" w:space="0" w:color="auto"/>
        <w:bottom w:val="none" w:sz="0" w:space="0" w:color="auto"/>
        <w:right w:val="none" w:sz="0" w:space="0" w:color="auto"/>
      </w:divBdr>
    </w:div>
    <w:div w:id="968319515">
      <w:bodyDiv w:val="1"/>
      <w:marLeft w:val="0"/>
      <w:marRight w:val="0"/>
      <w:marTop w:val="0"/>
      <w:marBottom w:val="0"/>
      <w:divBdr>
        <w:top w:val="none" w:sz="0" w:space="0" w:color="auto"/>
        <w:left w:val="none" w:sz="0" w:space="0" w:color="auto"/>
        <w:bottom w:val="none" w:sz="0" w:space="0" w:color="auto"/>
        <w:right w:val="none" w:sz="0" w:space="0" w:color="auto"/>
      </w:divBdr>
    </w:div>
    <w:div w:id="968392471">
      <w:bodyDiv w:val="1"/>
      <w:marLeft w:val="0"/>
      <w:marRight w:val="0"/>
      <w:marTop w:val="0"/>
      <w:marBottom w:val="0"/>
      <w:divBdr>
        <w:top w:val="none" w:sz="0" w:space="0" w:color="auto"/>
        <w:left w:val="none" w:sz="0" w:space="0" w:color="auto"/>
        <w:bottom w:val="none" w:sz="0" w:space="0" w:color="auto"/>
        <w:right w:val="none" w:sz="0" w:space="0" w:color="auto"/>
      </w:divBdr>
    </w:div>
    <w:div w:id="968512064">
      <w:bodyDiv w:val="1"/>
      <w:marLeft w:val="0"/>
      <w:marRight w:val="0"/>
      <w:marTop w:val="0"/>
      <w:marBottom w:val="0"/>
      <w:divBdr>
        <w:top w:val="none" w:sz="0" w:space="0" w:color="auto"/>
        <w:left w:val="none" w:sz="0" w:space="0" w:color="auto"/>
        <w:bottom w:val="none" w:sz="0" w:space="0" w:color="auto"/>
        <w:right w:val="none" w:sz="0" w:space="0" w:color="auto"/>
      </w:divBdr>
    </w:div>
    <w:div w:id="968513089">
      <w:bodyDiv w:val="1"/>
      <w:marLeft w:val="0"/>
      <w:marRight w:val="0"/>
      <w:marTop w:val="0"/>
      <w:marBottom w:val="0"/>
      <w:divBdr>
        <w:top w:val="none" w:sz="0" w:space="0" w:color="auto"/>
        <w:left w:val="none" w:sz="0" w:space="0" w:color="auto"/>
        <w:bottom w:val="none" w:sz="0" w:space="0" w:color="auto"/>
        <w:right w:val="none" w:sz="0" w:space="0" w:color="auto"/>
      </w:divBdr>
    </w:div>
    <w:div w:id="968627805">
      <w:bodyDiv w:val="1"/>
      <w:marLeft w:val="0"/>
      <w:marRight w:val="0"/>
      <w:marTop w:val="0"/>
      <w:marBottom w:val="0"/>
      <w:divBdr>
        <w:top w:val="none" w:sz="0" w:space="0" w:color="auto"/>
        <w:left w:val="none" w:sz="0" w:space="0" w:color="auto"/>
        <w:bottom w:val="none" w:sz="0" w:space="0" w:color="auto"/>
        <w:right w:val="none" w:sz="0" w:space="0" w:color="auto"/>
      </w:divBdr>
    </w:div>
    <w:div w:id="968632499">
      <w:bodyDiv w:val="1"/>
      <w:marLeft w:val="0"/>
      <w:marRight w:val="0"/>
      <w:marTop w:val="0"/>
      <w:marBottom w:val="0"/>
      <w:divBdr>
        <w:top w:val="none" w:sz="0" w:space="0" w:color="auto"/>
        <w:left w:val="none" w:sz="0" w:space="0" w:color="auto"/>
        <w:bottom w:val="none" w:sz="0" w:space="0" w:color="auto"/>
        <w:right w:val="none" w:sz="0" w:space="0" w:color="auto"/>
      </w:divBdr>
    </w:div>
    <w:div w:id="968703104">
      <w:bodyDiv w:val="1"/>
      <w:marLeft w:val="0"/>
      <w:marRight w:val="0"/>
      <w:marTop w:val="0"/>
      <w:marBottom w:val="0"/>
      <w:divBdr>
        <w:top w:val="none" w:sz="0" w:space="0" w:color="auto"/>
        <w:left w:val="none" w:sz="0" w:space="0" w:color="auto"/>
        <w:bottom w:val="none" w:sz="0" w:space="0" w:color="auto"/>
        <w:right w:val="none" w:sz="0" w:space="0" w:color="auto"/>
      </w:divBdr>
    </w:div>
    <w:div w:id="968708568">
      <w:bodyDiv w:val="1"/>
      <w:marLeft w:val="0"/>
      <w:marRight w:val="0"/>
      <w:marTop w:val="0"/>
      <w:marBottom w:val="0"/>
      <w:divBdr>
        <w:top w:val="none" w:sz="0" w:space="0" w:color="auto"/>
        <w:left w:val="none" w:sz="0" w:space="0" w:color="auto"/>
        <w:bottom w:val="none" w:sz="0" w:space="0" w:color="auto"/>
        <w:right w:val="none" w:sz="0" w:space="0" w:color="auto"/>
      </w:divBdr>
    </w:div>
    <w:div w:id="968778596">
      <w:bodyDiv w:val="1"/>
      <w:marLeft w:val="0"/>
      <w:marRight w:val="0"/>
      <w:marTop w:val="0"/>
      <w:marBottom w:val="0"/>
      <w:divBdr>
        <w:top w:val="none" w:sz="0" w:space="0" w:color="auto"/>
        <w:left w:val="none" w:sz="0" w:space="0" w:color="auto"/>
        <w:bottom w:val="none" w:sz="0" w:space="0" w:color="auto"/>
        <w:right w:val="none" w:sz="0" w:space="0" w:color="auto"/>
      </w:divBdr>
    </w:div>
    <w:div w:id="968783727">
      <w:bodyDiv w:val="1"/>
      <w:marLeft w:val="0"/>
      <w:marRight w:val="0"/>
      <w:marTop w:val="0"/>
      <w:marBottom w:val="0"/>
      <w:divBdr>
        <w:top w:val="none" w:sz="0" w:space="0" w:color="auto"/>
        <w:left w:val="none" w:sz="0" w:space="0" w:color="auto"/>
        <w:bottom w:val="none" w:sz="0" w:space="0" w:color="auto"/>
        <w:right w:val="none" w:sz="0" w:space="0" w:color="auto"/>
      </w:divBdr>
    </w:div>
    <w:div w:id="968784894">
      <w:bodyDiv w:val="1"/>
      <w:marLeft w:val="0"/>
      <w:marRight w:val="0"/>
      <w:marTop w:val="0"/>
      <w:marBottom w:val="0"/>
      <w:divBdr>
        <w:top w:val="none" w:sz="0" w:space="0" w:color="auto"/>
        <w:left w:val="none" w:sz="0" w:space="0" w:color="auto"/>
        <w:bottom w:val="none" w:sz="0" w:space="0" w:color="auto"/>
        <w:right w:val="none" w:sz="0" w:space="0" w:color="auto"/>
      </w:divBdr>
    </w:div>
    <w:div w:id="968820403">
      <w:bodyDiv w:val="1"/>
      <w:marLeft w:val="0"/>
      <w:marRight w:val="0"/>
      <w:marTop w:val="0"/>
      <w:marBottom w:val="0"/>
      <w:divBdr>
        <w:top w:val="none" w:sz="0" w:space="0" w:color="auto"/>
        <w:left w:val="none" w:sz="0" w:space="0" w:color="auto"/>
        <w:bottom w:val="none" w:sz="0" w:space="0" w:color="auto"/>
        <w:right w:val="none" w:sz="0" w:space="0" w:color="auto"/>
      </w:divBdr>
    </w:div>
    <w:div w:id="968896607">
      <w:bodyDiv w:val="1"/>
      <w:marLeft w:val="0"/>
      <w:marRight w:val="0"/>
      <w:marTop w:val="0"/>
      <w:marBottom w:val="0"/>
      <w:divBdr>
        <w:top w:val="none" w:sz="0" w:space="0" w:color="auto"/>
        <w:left w:val="none" w:sz="0" w:space="0" w:color="auto"/>
        <w:bottom w:val="none" w:sz="0" w:space="0" w:color="auto"/>
        <w:right w:val="none" w:sz="0" w:space="0" w:color="auto"/>
      </w:divBdr>
    </w:div>
    <w:div w:id="968970775">
      <w:bodyDiv w:val="1"/>
      <w:marLeft w:val="0"/>
      <w:marRight w:val="0"/>
      <w:marTop w:val="0"/>
      <w:marBottom w:val="0"/>
      <w:divBdr>
        <w:top w:val="none" w:sz="0" w:space="0" w:color="auto"/>
        <w:left w:val="none" w:sz="0" w:space="0" w:color="auto"/>
        <w:bottom w:val="none" w:sz="0" w:space="0" w:color="auto"/>
        <w:right w:val="none" w:sz="0" w:space="0" w:color="auto"/>
      </w:divBdr>
    </w:div>
    <w:div w:id="968973096">
      <w:bodyDiv w:val="1"/>
      <w:marLeft w:val="0"/>
      <w:marRight w:val="0"/>
      <w:marTop w:val="0"/>
      <w:marBottom w:val="0"/>
      <w:divBdr>
        <w:top w:val="none" w:sz="0" w:space="0" w:color="auto"/>
        <w:left w:val="none" w:sz="0" w:space="0" w:color="auto"/>
        <w:bottom w:val="none" w:sz="0" w:space="0" w:color="auto"/>
        <w:right w:val="none" w:sz="0" w:space="0" w:color="auto"/>
      </w:divBdr>
    </w:div>
    <w:div w:id="968976296">
      <w:bodyDiv w:val="1"/>
      <w:marLeft w:val="0"/>
      <w:marRight w:val="0"/>
      <w:marTop w:val="0"/>
      <w:marBottom w:val="0"/>
      <w:divBdr>
        <w:top w:val="none" w:sz="0" w:space="0" w:color="auto"/>
        <w:left w:val="none" w:sz="0" w:space="0" w:color="auto"/>
        <w:bottom w:val="none" w:sz="0" w:space="0" w:color="auto"/>
        <w:right w:val="none" w:sz="0" w:space="0" w:color="auto"/>
      </w:divBdr>
    </w:div>
    <w:div w:id="969016236">
      <w:bodyDiv w:val="1"/>
      <w:marLeft w:val="0"/>
      <w:marRight w:val="0"/>
      <w:marTop w:val="0"/>
      <w:marBottom w:val="0"/>
      <w:divBdr>
        <w:top w:val="none" w:sz="0" w:space="0" w:color="auto"/>
        <w:left w:val="none" w:sz="0" w:space="0" w:color="auto"/>
        <w:bottom w:val="none" w:sz="0" w:space="0" w:color="auto"/>
        <w:right w:val="none" w:sz="0" w:space="0" w:color="auto"/>
      </w:divBdr>
    </w:div>
    <w:div w:id="969045429">
      <w:bodyDiv w:val="1"/>
      <w:marLeft w:val="0"/>
      <w:marRight w:val="0"/>
      <w:marTop w:val="0"/>
      <w:marBottom w:val="0"/>
      <w:divBdr>
        <w:top w:val="none" w:sz="0" w:space="0" w:color="auto"/>
        <w:left w:val="none" w:sz="0" w:space="0" w:color="auto"/>
        <w:bottom w:val="none" w:sz="0" w:space="0" w:color="auto"/>
        <w:right w:val="none" w:sz="0" w:space="0" w:color="auto"/>
      </w:divBdr>
    </w:div>
    <w:div w:id="969046652">
      <w:bodyDiv w:val="1"/>
      <w:marLeft w:val="0"/>
      <w:marRight w:val="0"/>
      <w:marTop w:val="0"/>
      <w:marBottom w:val="0"/>
      <w:divBdr>
        <w:top w:val="none" w:sz="0" w:space="0" w:color="auto"/>
        <w:left w:val="none" w:sz="0" w:space="0" w:color="auto"/>
        <w:bottom w:val="none" w:sz="0" w:space="0" w:color="auto"/>
        <w:right w:val="none" w:sz="0" w:space="0" w:color="auto"/>
      </w:divBdr>
    </w:div>
    <w:div w:id="969048020">
      <w:bodyDiv w:val="1"/>
      <w:marLeft w:val="0"/>
      <w:marRight w:val="0"/>
      <w:marTop w:val="0"/>
      <w:marBottom w:val="0"/>
      <w:divBdr>
        <w:top w:val="none" w:sz="0" w:space="0" w:color="auto"/>
        <w:left w:val="none" w:sz="0" w:space="0" w:color="auto"/>
        <w:bottom w:val="none" w:sz="0" w:space="0" w:color="auto"/>
        <w:right w:val="none" w:sz="0" w:space="0" w:color="auto"/>
      </w:divBdr>
    </w:div>
    <w:div w:id="969094675">
      <w:bodyDiv w:val="1"/>
      <w:marLeft w:val="0"/>
      <w:marRight w:val="0"/>
      <w:marTop w:val="0"/>
      <w:marBottom w:val="0"/>
      <w:divBdr>
        <w:top w:val="none" w:sz="0" w:space="0" w:color="auto"/>
        <w:left w:val="none" w:sz="0" w:space="0" w:color="auto"/>
        <w:bottom w:val="none" w:sz="0" w:space="0" w:color="auto"/>
        <w:right w:val="none" w:sz="0" w:space="0" w:color="auto"/>
      </w:divBdr>
    </w:div>
    <w:div w:id="969097164">
      <w:bodyDiv w:val="1"/>
      <w:marLeft w:val="0"/>
      <w:marRight w:val="0"/>
      <w:marTop w:val="0"/>
      <w:marBottom w:val="0"/>
      <w:divBdr>
        <w:top w:val="none" w:sz="0" w:space="0" w:color="auto"/>
        <w:left w:val="none" w:sz="0" w:space="0" w:color="auto"/>
        <w:bottom w:val="none" w:sz="0" w:space="0" w:color="auto"/>
        <w:right w:val="none" w:sz="0" w:space="0" w:color="auto"/>
      </w:divBdr>
    </w:div>
    <w:div w:id="969212993">
      <w:bodyDiv w:val="1"/>
      <w:marLeft w:val="0"/>
      <w:marRight w:val="0"/>
      <w:marTop w:val="0"/>
      <w:marBottom w:val="0"/>
      <w:divBdr>
        <w:top w:val="none" w:sz="0" w:space="0" w:color="auto"/>
        <w:left w:val="none" w:sz="0" w:space="0" w:color="auto"/>
        <w:bottom w:val="none" w:sz="0" w:space="0" w:color="auto"/>
        <w:right w:val="none" w:sz="0" w:space="0" w:color="auto"/>
      </w:divBdr>
    </w:div>
    <w:div w:id="969288725">
      <w:bodyDiv w:val="1"/>
      <w:marLeft w:val="0"/>
      <w:marRight w:val="0"/>
      <w:marTop w:val="0"/>
      <w:marBottom w:val="0"/>
      <w:divBdr>
        <w:top w:val="none" w:sz="0" w:space="0" w:color="auto"/>
        <w:left w:val="none" w:sz="0" w:space="0" w:color="auto"/>
        <w:bottom w:val="none" w:sz="0" w:space="0" w:color="auto"/>
        <w:right w:val="none" w:sz="0" w:space="0" w:color="auto"/>
      </w:divBdr>
    </w:div>
    <w:div w:id="969363195">
      <w:bodyDiv w:val="1"/>
      <w:marLeft w:val="0"/>
      <w:marRight w:val="0"/>
      <w:marTop w:val="0"/>
      <w:marBottom w:val="0"/>
      <w:divBdr>
        <w:top w:val="none" w:sz="0" w:space="0" w:color="auto"/>
        <w:left w:val="none" w:sz="0" w:space="0" w:color="auto"/>
        <w:bottom w:val="none" w:sz="0" w:space="0" w:color="auto"/>
        <w:right w:val="none" w:sz="0" w:space="0" w:color="auto"/>
      </w:divBdr>
    </w:div>
    <w:div w:id="969365335">
      <w:bodyDiv w:val="1"/>
      <w:marLeft w:val="0"/>
      <w:marRight w:val="0"/>
      <w:marTop w:val="0"/>
      <w:marBottom w:val="0"/>
      <w:divBdr>
        <w:top w:val="none" w:sz="0" w:space="0" w:color="auto"/>
        <w:left w:val="none" w:sz="0" w:space="0" w:color="auto"/>
        <w:bottom w:val="none" w:sz="0" w:space="0" w:color="auto"/>
        <w:right w:val="none" w:sz="0" w:space="0" w:color="auto"/>
      </w:divBdr>
    </w:div>
    <w:div w:id="969436120">
      <w:bodyDiv w:val="1"/>
      <w:marLeft w:val="0"/>
      <w:marRight w:val="0"/>
      <w:marTop w:val="0"/>
      <w:marBottom w:val="0"/>
      <w:divBdr>
        <w:top w:val="none" w:sz="0" w:space="0" w:color="auto"/>
        <w:left w:val="none" w:sz="0" w:space="0" w:color="auto"/>
        <w:bottom w:val="none" w:sz="0" w:space="0" w:color="auto"/>
        <w:right w:val="none" w:sz="0" w:space="0" w:color="auto"/>
      </w:divBdr>
    </w:div>
    <w:div w:id="969550305">
      <w:bodyDiv w:val="1"/>
      <w:marLeft w:val="0"/>
      <w:marRight w:val="0"/>
      <w:marTop w:val="0"/>
      <w:marBottom w:val="0"/>
      <w:divBdr>
        <w:top w:val="none" w:sz="0" w:space="0" w:color="auto"/>
        <w:left w:val="none" w:sz="0" w:space="0" w:color="auto"/>
        <w:bottom w:val="none" w:sz="0" w:space="0" w:color="auto"/>
        <w:right w:val="none" w:sz="0" w:space="0" w:color="auto"/>
      </w:divBdr>
    </w:div>
    <w:div w:id="969555226">
      <w:bodyDiv w:val="1"/>
      <w:marLeft w:val="0"/>
      <w:marRight w:val="0"/>
      <w:marTop w:val="0"/>
      <w:marBottom w:val="0"/>
      <w:divBdr>
        <w:top w:val="none" w:sz="0" w:space="0" w:color="auto"/>
        <w:left w:val="none" w:sz="0" w:space="0" w:color="auto"/>
        <w:bottom w:val="none" w:sz="0" w:space="0" w:color="auto"/>
        <w:right w:val="none" w:sz="0" w:space="0" w:color="auto"/>
      </w:divBdr>
    </w:div>
    <w:div w:id="969558282">
      <w:bodyDiv w:val="1"/>
      <w:marLeft w:val="0"/>
      <w:marRight w:val="0"/>
      <w:marTop w:val="0"/>
      <w:marBottom w:val="0"/>
      <w:divBdr>
        <w:top w:val="none" w:sz="0" w:space="0" w:color="auto"/>
        <w:left w:val="none" w:sz="0" w:space="0" w:color="auto"/>
        <w:bottom w:val="none" w:sz="0" w:space="0" w:color="auto"/>
        <w:right w:val="none" w:sz="0" w:space="0" w:color="auto"/>
      </w:divBdr>
    </w:div>
    <w:div w:id="969630366">
      <w:bodyDiv w:val="1"/>
      <w:marLeft w:val="0"/>
      <w:marRight w:val="0"/>
      <w:marTop w:val="0"/>
      <w:marBottom w:val="0"/>
      <w:divBdr>
        <w:top w:val="none" w:sz="0" w:space="0" w:color="auto"/>
        <w:left w:val="none" w:sz="0" w:space="0" w:color="auto"/>
        <w:bottom w:val="none" w:sz="0" w:space="0" w:color="auto"/>
        <w:right w:val="none" w:sz="0" w:space="0" w:color="auto"/>
      </w:divBdr>
    </w:div>
    <w:div w:id="969631441">
      <w:bodyDiv w:val="1"/>
      <w:marLeft w:val="0"/>
      <w:marRight w:val="0"/>
      <w:marTop w:val="0"/>
      <w:marBottom w:val="0"/>
      <w:divBdr>
        <w:top w:val="none" w:sz="0" w:space="0" w:color="auto"/>
        <w:left w:val="none" w:sz="0" w:space="0" w:color="auto"/>
        <w:bottom w:val="none" w:sz="0" w:space="0" w:color="auto"/>
        <w:right w:val="none" w:sz="0" w:space="0" w:color="auto"/>
      </w:divBdr>
    </w:div>
    <w:div w:id="969632379">
      <w:bodyDiv w:val="1"/>
      <w:marLeft w:val="0"/>
      <w:marRight w:val="0"/>
      <w:marTop w:val="0"/>
      <w:marBottom w:val="0"/>
      <w:divBdr>
        <w:top w:val="none" w:sz="0" w:space="0" w:color="auto"/>
        <w:left w:val="none" w:sz="0" w:space="0" w:color="auto"/>
        <w:bottom w:val="none" w:sz="0" w:space="0" w:color="auto"/>
        <w:right w:val="none" w:sz="0" w:space="0" w:color="auto"/>
      </w:divBdr>
    </w:div>
    <w:div w:id="969746867">
      <w:bodyDiv w:val="1"/>
      <w:marLeft w:val="0"/>
      <w:marRight w:val="0"/>
      <w:marTop w:val="0"/>
      <w:marBottom w:val="0"/>
      <w:divBdr>
        <w:top w:val="none" w:sz="0" w:space="0" w:color="auto"/>
        <w:left w:val="none" w:sz="0" w:space="0" w:color="auto"/>
        <w:bottom w:val="none" w:sz="0" w:space="0" w:color="auto"/>
        <w:right w:val="none" w:sz="0" w:space="0" w:color="auto"/>
      </w:divBdr>
    </w:div>
    <w:div w:id="969747811">
      <w:bodyDiv w:val="1"/>
      <w:marLeft w:val="0"/>
      <w:marRight w:val="0"/>
      <w:marTop w:val="0"/>
      <w:marBottom w:val="0"/>
      <w:divBdr>
        <w:top w:val="none" w:sz="0" w:space="0" w:color="auto"/>
        <w:left w:val="none" w:sz="0" w:space="0" w:color="auto"/>
        <w:bottom w:val="none" w:sz="0" w:space="0" w:color="auto"/>
        <w:right w:val="none" w:sz="0" w:space="0" w:color="auto"/>
      </w:divBdr>
    </w:div>
    <w:div w:id="969820750">
      <w:bodyDiv w:val="1"/>
      <w:marLeft w:val="0"/>
      <w:marRight w:val="0"/>
      <w:marTop w:val="0"/>
      <w:marBottom w:val="0"/>
      <w:divBdr>
        <w:top w:val="none" w:sz="0" w:space="0" w:color="auto"/>
        <w:left w:val="none" w:sz="0" w:space="0" w:color="auto"/>
        <w:bottom w:val="none" w:sz="0" w:space="0" w:color="auto"/>
        <w:right w:val="none" w:sz="0" w:space="0" w:color="auto"/>
      </w:divBdr>
    </w:div>
    <w:div w:id="969826389">
      <w:bodyDiv w:val="1"/>
      <w:marLeft w:val="0"/>
      <w:marRight w:val="0"/>
      <w:marTop w:val="0"/>
      <w:marBottom w:val="0"/>
      <w:divBdr>
        <w:top w:val="none" w:sz="0" w:space="0" w:color="auto"/>
        <w:left w:val="none" w:sz="0" w:space="0" w:color="auto"/>
        <w:bottom w:val="none" w:sz="0" w:space="0" w:color="auto"/>
        <w:right w:val="none" w:sz="0" w:space="0" w:color="auto"/>
      </w:divBdr>
    </w:div>
    <w:div w:id="969826704">
      <w:bodyDiv w:val="1"/>
      <w:marLeft w:val="0"/>
      <w:marRight w:val="0"/>
      <w:marTop w:val="0"/>
      <w:marBottom w:val="0"/>
      <w:divBdr>
        <w:top w:val="none" w:sz="0" w:space="0" w:color="auto"/>
        <w:left w:val="none" w:sz="0" w:space="0" w:color="auto"/>
        <w:bottom w:val="none" w:sz="0" w:space="0" w:color="auto"/>
        <w:right w:val="none" w:sz="0" w:space="0" w:color="auto"/>
      </w:divBdr>
    </w:div>
    <w:div w:id="969942382">
      <w:bodyDiv w:val="1"/>
      <w:marLeft w:val="0"/>
      <w:marRight w:val="0"/>
      <w:marTop w:val="0"/>
      <w:marBottom w:val="0"/>
      <w:divBdr>
        <w:top w:val="none" w:sz="0" w:space="0" w:color="auto"/>
        <w:left w:val="none" w:sz="0" w:space="0" w:color="auto"/>
        <w:bottom w:val="none" w:sz="0" w:space="0" w:color="auto"/>
        <w:right w:val="none" w:sz="0" w:space="0" w:color="auto"/>
      </w:divBdr>
    </w:div>
    <w:div w:id="969943497">
      <w:bodyDiv w:val="1"/>
      <w:marLeft w:val="0"/>
      <w:marRight w:val="0"/>
      <w:marTop w:val="0"/>
      <w:marBottom w:val="0"/>
      <w:divBdr>
        <w:top w:val="none" w:sz="0" w:space="0" w:color="auto"/>
        <w:left w:val="none" w:sz="0" w:space="0" w:color="auto"/>
        <w:bottom w:val="none" w:sz="0" w:space="0" w:color="auto"/>
        <w:right w:val="none" w:sz="0" w:space="0" w:color="auto"/>
      </w:divBdr>
    </w:div>
    <w:div w:id="970020281">
      <w:bodyDiv w:val="1"/>
      <w:marLeft w:val="0"/>
      <w:marRight w:val="0"/>
      <w:marTop w:val="0"/>
      <w:marBottom w:val="0"/>
      <w:divBdr>
        <w:top w:val="none" w:sz="0" w:space="0" w:color="auto"/>
        <w:left w:val="none" w:sz="0" w:space="0" w:color="auto"/>
        <w:bottom w:val="none" w:sz="0" w:space="0" w:color="auto"/>
        <w:right w:val="none" w:sz="0" w:space="0" w:color="auto"/>
      </w:divBdr>
    </w:div>
    <w:div w:id="970088593">
      <w:bodyDiv w:val="1"/>
      <w:marLeft w:val="0"/>
      <w:marRight w:val="0"/>
      <w:marTop w:val="0"/>
      <w:marBottom w:val="0"/>
      <w:divBdr>
        <w:top w:val="none" w:sz="0" w:space="0" w:color="auto"/>
        <w:left w:val="none" w:sz="0" w:space="0" w:color="auto"/>
        <w:bottom w:val="none" w:sz="0" w:space="0" w:color="auto"/>
        <w:right w:val="none" w:sz="0" w:space="0" w:color="auto"/>
      </w:divBdr>
    </w:div>
    <w:div w:id="970091068">
      <w:bodyDiv w:val="1"/>
      <w:marLeft w:val="0"/>
      <w:marRight w:val="0"/>
      <w:marTop w:val="0"/>
      <w:marBottom w:val="0"/>
      <w:divBdr>
        <w:top w:val="none" w:sz="0" w:space="0" w:color="auto"/>
        <w:left w:val="none" w:sz="0" w:space="0" w:color="auto"/>
        <w:bottom w:val="none" w:sz="0" w:space="0" w:color="auto"/>
        <w:right w:val="none" w:sz="0" w:space="0" w:color="auto"/>
      </w:divBdr>
    </w:div>
    <w:div w:id="970094222">
      <w:bodyDiv w:val="1"/>
      <w:marLeft w:val="0"/>
      <w:marRight w:val="0"/>
      <w:marTop w:val="0"/>
      <w:marBottom w:val="0"/>
      <w:divBdr>
        <w:top w:val="none" w:sz="0" w:space="0" w:color="auto"/>
        <w:left w:val="none" w:sz="0" w:space="0" w:color="auto"/>
        <w:bottom w:val="none" w:sz="0" w:space="0" w:color="auto"/>
        <w:right w:val="none" w:sz="0" w:space="0" w:color="auto"/>
      </w:divBdr>
    </w:div>
    <w:div w:id="970131184">
      <w:bodyDiv w:val="1"/>
      <w:marLeft w:val="0"/>
      <w:marRight w:val="0"/>
      <w:marTop w:val="0"/>
      <w:marBottom w:val="0"/>
      <w:divBdr>
        <w:top w:val="none" w:sz="0" w:space="0" w:color="auto"/>
        <w:left w:val="none" w:sz="0" w:space="0" w:color="auto"/>
        <w:bottom w:val="none" w:sz="0" w:space="0" w:color="auto"/>
        <w:right w:val="none" w:sz="0" w:space="0" w:color="auto"/>
      </w:divBdr>
    </w:div>
    <w:div w:id="970137769">
      <w:bodyDiv w:val="1"/>
      <w:marLeft w:val="0"/>
      <w:marRight w:val="0"/>
      <w:marTop w:val="0"/>
      <w:marBottom w:val="0"/>
      <w:divBdr>
        <w:top w:val="none" w:sz="0" w:space="0" w:color="auto"/>
        <w:left w:val="none" w:sz="0" w:space="0" w:color="auto"/>
        <w:bottom w:val="none" w:sz="0" w:space="0" w:color="auto"/>
        <w:right w:val="none" w:sz="0" w:space="0" w:color="auto"/>
      </w:divBdr>
    </w:div>
    <w:div w:id="970205664">
      <w:bodyDiv w:val="1"/>
      <w:marLeft w:val="0"/>
      <w:marRight w:val="0"/>
      <w:marTop w:val="0"/>
      <w:marBottom w:val="0"/>
      <w:divBdr>
        <w:top w:val="none" w:sz="0" w:space="0" w:color="auto"/>
        <w:left w:val="none" w:sz="0" w:space="0" w:color="auto"/>
        <w:bottom w:val="none" w:sz="0" w:space="0" w:color="auto"/>
        <w:right w:val="none" w:sz="0" w:space="0" w:color="auto"/>
      </w:divBdr>
    </w:div>
    <w:div w:id="970207426">
      <w:bodyDiv w:val="1"/>
      <w:marLeft w:val="0"/>
      <w:marRight w:val="0"/>
      <w:marTop w:val="0"/>
      <w:marBottom w:val="0"/>
      <w:divBdr>
        <w:top w:val="none" w:sz="0" w:space="0" w:color="auto"/>
        <w:left w:val="none" w:sz="0" w:space="0" w:color="auto"/>
        <w:bottom w:val="none" w:sz="0" w:space="0" w:color="auto"/>
        <w:right w:val="none" w:sz="0" w:space="0" w:color="auto"/>
      </w:divBdr>
    </w:div>
    <w:div w:id="970209346">
      <w:bodyDiv w:val="1"/>
      <w:marLeft w:val="0"/>
      <w:marRight w:val="0"/>
      <w:marTop w:val="0"/>
      <w:marBottom w:val="0"/>
      <w:divBdr>
        <w:top w:val="none" w:sz="0" w:space="0" w:color="auto"/>
        <w:left w:val="none" w:sz="0" w:space="0" w:color="auto"/>
        <w:bottom w:val="none" w:sz="0" w:space="0" w:color="auto"/>
        <w:right w:val="none" w:sz="0" w:space="0" w:color="auto"/>
      </w:divBdr>
    </w:div>
    <w:div w:id="970326073">
      <w:bodyDiv w:val="1"/>
      <w:marLeft w:val="0"/>
      <w:marRight w:val="0"/>
      <w:marTop w:val="0"/>
      <w:marBottom w:val="0"/>
      <w:divBdr>
        <w:top w:val="none" w:sz="0" w:space="0" w:color="auto"/>
        <w:left w:val="none" w:sz="0" w:space="0" w:color="auto"/>
        <w:bottom w:val="none" w:sz="0" w:space="0" w:color="auto"/>
        <w:right w:val="none" w:sz="0" w:space="0" w:color="auto"/>
      </w:divBdr>
    </w:div>
    <w:div w:id="970326685">
      <w:bodyDiv w:val="1"/>
      <w:marLeft w:val="0"/>
      <w:marRight w:val="0"/>
      <w:marTop w:val="0"/>
      <w:marBottom w:val="0"/>
      <w:divBdr>
        <w:top w:val="none" w:sz="0" w:space="0" w:color="auto"/>
        <w:left w:val="none" w:sz="0" w:space="0" w:color="auto"/>
        <w:bottom w:val="none" w:sz="0" w:space="0" w:color="auto"/>
        <w:right w:val="none" w:sz="0" w:space="0" w:color="auto"/>
      </w:divBdr>
    </w:div>
    <w:div w:id="970326864">
      <w:bodyDiv w:val="1"/>
      <w:marLeft w:val="0"/>
      <w:marRight w:val="0"/>
      <w:marTop w:val="0"/>
      <w:marBottom w:val="0"/>
      <w:divBdr>
        <w:top w:val="none" w:sz="0" w:space="0" w:color="auto"/>
        <w:left w:val="none" w:sz="0" w:space="0" w:color="auto"/>
        <w:bottom w:val="none" w:sz="0" w:space="0" w:color="auto"/>
        <w:right w:val="none" w:sz="0" w:space="0" w:color="auto"/>
      </w:divBdr>
    </w:div>
    <w:div w:id="970402320">
      <w:bodyDiv w:val="1"/>
      <w:marLeft w:val="0"/>
      <w:marRight w:val="0"/>
      <w:marTop w:val="0"/>
      <w:marBottom w:val="0"/>
      <w:divBdr>
        <w:top w:val="none" w:sz="0" w:space="0" w:color="auto"/>
        <w:left w:val="none" w:sz="0" w:space="0" w:color="auto"/>
        <w:bottom w:val="none" w:sz="0" w:space="0" w:color="auto"/>
        <w:right w:val="none" w:sz="0" w:space="0" w:color="auto"/>
      </w:divBdr>
    </w:div>
    <w:div w:id="970405896">
      <w:bodyDiv w:val="1"/>
      <w:marLeft w:val="0"/>
      <w:marRight w:val="0"/>
      <w:marTop w:val="0"/>
      <w:marBottom w:val="0"/>
      <w:divBdr>
        <w:top w:val="none" w:sz="0" w:space="0" w:color="auto"/>
        <w:left w:val="none" w:sz="0" w:space="0" w:color="auto"/>
        <w:bottom w:val="none" w:sz="0" w:space="0" w:color="auto"/>
        <w:right w:val="none" w:sz="0" w:space="0" w:color="auto"/>
      </w:divBdr>
    </w:div>
    <w:div w:id="970477398">
      <w:bodyDiv w:val="1"/>
      <w:marLeft w:val="0"/>
      <w:marRight w:val="0"/>
      <w:marTop w:val="0"/>
      <w:marBottom w:val="0"/>
      <w:divBdr>
        <w:top w:val="none" w:sz="0" w:space="0" w:color="auto"/>
        <w:left w:val="none" w:sz="0" w:space="0" w:color="auto"/>
        <w:bottom w:val="none" w:sz="0" w:space="0" w:color="auto"/>
        <w:right w:val="none" w:sz="0" w:space="0" w:color="auto"/>
      </w:divBdr>
    </w:div>
    <w:div w:id="970482895">
      <w:bodyDiv w:val="1"/>
      <w:marLeft w:val="0"/>
      <w:marRight w:val="0"/>
      <w:marTop w:val="0"/>
      <w:marBottom w:val="0"/>
      <w:divBdr>
        <w:top w:val="none" w:sz="0" w:space="0" w:color="auto"/>
        <w:left w:val="none" w:sz="0" w:space="0" w:color="auto"/>
        <w:bottom w:val="none" w:sz="0" w:space="0" w:color="auto"/>
        <w:right w:val="none" w:sz="0" w:space="0" w:color="auto"/>
      </w:divBdr>
    </w:div>
    <w:div w:id="970550295">
      <w:bodyDiv w:val="1"/>
      <w:marLeft w:val="0"/>
      <w:marRight w:val="0"/>
      <w:marTop w:val="0"/>
      <w:marBottom w:val="0"/>
      <w:divBdr>
        <w:top w:val="none" w:sz="0" w:space="0" w:color="auto"/>
        <w:left w:val="none" w:sz="0" w:space="0" w:color="auto"/>
        <w:bottom w:val="none" w:sz="0" w:space="0" w:color="auto"/>
        <w:right w:val="none" w:sz="0" w:space="0" w:color="auto"/>
      </w:divBdr>
    </w:div>
    <w:div w:id="970594112">
      <w:bodyDiv w:val="1"/>
      <w:marLeft w:val="0"/>
      <w:marRight w:val="0"/>
      <w:marTop w:val="0"/>
      <w:marBottom w:val="0"/>
      <w:divBdr>
        <w:top w:val="none" w:sz="0" w:space="0" w:color="auto"/>
        <w:left w:val="none" w:sz="0" w:space="0" w:color="auto"/>
        <w:bottom w:val="none" w:sz="0" w:space="0" w:color="auto"/>
        <w:right w:val="none" w:sz="0" w:space="0" w:color="auto"/>
      </w:divBdr>
    </w:div>
    <w:div w:id="970598100">
      <w:bodyDiv w:val="1"/>
      <w:marLeft w:val="0"/>
      <w:marRight w:val="0"/>
      <w:marTop w:val="0"/>
      <w:marBottom w:val="0"/>
      <w:divBdr>
        <w:top w:val="none" w:sz="0" w:space="0" w:color="auto"/>
        <w:left w:val="none" w:sz="0" w:space="0" w:color="auto"/>
        <w:bottom w:val="none" w:sz="0" w:space="0" w:color="auto"/>
        <w:right w:val="none" w:sz="0" w:space="0" w:color="auto"/>
      </w:divBdr>
    </w:div>
    <w:div w:id="970674779">
      <w:bodyDiv w:val="1"/>
      <w:marLeft w:val="0"/>
      <w:marRight w:val="0"/>
      <w:marTop w:val="0"/>
      <w:marBottom w:val="0"/>
      <w:divBdr>
        <w:top w:val="none" w:sz="0" w:space="0" w:color="auto"/>
        <w:left w:val="none" w:sz="0" w:space="0" w:color="auto"/>
        <w:bottom w:val="none" w:sz="0" w:space="0" w:color="auto"/>
        <w:right w:val="none" w:sz="0" w:space="0" w:color="auto"/>
      </w:divBdr>
    </w:div>
    <w:div w:id="970742812">
      <w:bodyDiv w:val="1"/>
      <w:marLeft w:val="0"/>
      <w:marRight w:val="0"/>
      <w:marTop w:val="0"/>
      <w:marBottom w:val="0"/>
      <w:divBdr>
        <w:top w:val="none" w:sz="0" w:space="0" w:color="auto"/>
        <w:left w:val="none" w:sz="0" w:space="0" w:color="auto"/>
        <w:bottom w:val="none" w:sz="0" w:space="0" w:color="auto"/>
        <w:right w:val="none" w:sz="0" w:space="0" w:color="auto"/>
      </w:divBdr>
    </w:div>
    <w:div w:id="970789436">
      <w:bodyDiv w:val="1"/>
      <w:marLeft w:val="0"/>
      <w:marRight w:val="0"/>
      <w:marTop w:val="0"/>
      <w:marBottom w:val="0"/>
      <w:divBdr>
        <w:top w:val="none" w:sz="0" w:space="0" w:color="auto"/>
        <w:left w:val="none" w:sz="0" w:space="0" w:color="auto"/>
        <w:bottom w:val="none" w:sz="0" w:space="0" w:color="auto"/>
        <w:right w:val="none" w:sz="0" w:space="0" w:color="auto"/>
      </w:divBdr>
    </w:div>
    <w:div w:id="970793793">
      <w:bodyDiv w:val="1"/>
      <w:marLeft w:val="0"/>
      <w:marRight w:val="0"/>
      <w:marTop w:val="0"/>
      <w:marBottom w:val="0"/>
      <w:divBdr>
        <w:top w:val="none" w:sz="0" w:space="0" w:color="auto"/>
        <w:left w:val="none" w:sz="0" w:space="0" w:color="auto"/>
        <w:bottom w:val="none" w:sz="0" w:space="0" w:color="auto"/>
        <w:right w:val="none" w:sz="0" w:space="0" w:color="auto"/>
      </w:divBdr>
    </w:div>
    <w:div w:id="970864307">
      <w:bodyDiv w:val="1"/>
      <w:marLeft w:val="0"/>
      <w:marRight w:val="0"/>
      <w:marTop w:val="0"/>
      <w:marBottom w:val="0"/>
      <w:divBdr>
        <w:top w:val="none" w:sz="0" w:space="0" w:color="auto"/>
        <w:left w:val="none" w:sz="0" w:space="0" w:color="auto"/>
        <w:bottom w:val="none" w:sz="0" w:space="0" w:color="auto"/>
        <w:right w:val="none" w:sz="0" w:space="0" w:color="auto"/>
      </w:divBdr>
    </w:div>
    <w:div w:id="970864908">
      <w:bodyDiv w:val="1"/>
      <w:marLeft w:val="0"/>
      <w:marRight w:val="0"/>
      <w:marTop w:val="0"/>
      <w:marBottom w:val="0"/>
      <w:divBdr>
        <w:top w:val="none" w:sz="0" w:space="0" w:color="auto"/>
        <w:left w:val="none" w:sz="0" w:space="0" w:color="auto"/>
        <w:bottom w:val="none" w:sz="0" w:space="0" w:color="auto"/>
        <w:right w:val="none" w:sz="0" w:space="0" w:color="auto"/>
      </w:divBdr>
    </w:div>
    <w:div w:id="970937302">
      <w:bodyDiv w:val="1"/>
      <w:marLeft w:val="0"/>
      <w:marRight w:val="0"/>
      <w:marTop w:val="0"/>
      <w:marBottom w:val="0"/>
      <w:divBdr>
        <w:top w:val="none" w:sz="0" w:space="0" w:color="auto"/>
        <w:left w:val="none" w:sz="0" w:space="0" w:color="auto"/>
        <w:bottom w:val="none" w:sz="0" w:space="0" w:color="auto"/>
        <w:right w:val="none" w:sz="0" w:space="0" w:color="auto"/>
      </w:divBdr>
    </w:div>
    <w:div w:id="970938250">
      <w:bodyDiv w:val="1"/>
      <w:marLeft w:val="0"/>
      <w:marRight w:val="0"/>
      <w:marTop w:val="0"/>
      <w:marBottom w:val="0"/>
      <w:divBdr>
        <w:top w:val="none" w:sz="0" w:space="0" w:color="auto"/>
        <w:left w:val="none" w:sz="0" w:space="0" w:color="auto"/>
        <w:bottom w:val="none" w:sz="0" w:space="0" w:color="auto"/>
        <w:right w:val="none" w:sz="0" w:space="0" w:color="auto"/>
      </w:divBdr>
    </w:div>
    <w:div w:id="970940517">
      <w:bodyDiv w:val="1"/>
      <w:marLeft w:val="0"/>
      <w:marRight w:val="0"/>
      <w:marTop w:val="0"/>
      <w:marBottom w:val="0"/>
      <w:divBdr>
        <w:top w:val="none" w:sz="0" w:space="0" w:color="auto"/>
        <w:left w:val="none" w:sz="0" w:space="0" w:color="auto"/>
        <w:bottom w:val="none" w:sz="0" w:space="0" w:color="auto"/>
        <w:right w:val="none" w:sz="0" w:space="0" w:color="auto"/>
      </w:divBdr>
    </w:div>
    <w:div w:id="970986435">
      <w:bodyDiv w:val="1"/>
      <w:marLeft w:val="0"/>
      <w:marRight w:val="0"/>
      <w:marTop w:val="0"/>
      <w:marBottom w:val="0"/>
      <w:divBdr>
        <w:top w:val="none" w:sz="0" w:space="0" w:color="auto"/>
        <w:left w:val="none" w:sz="0" w:space="0" w:color="auto"/>
        <w:bottom w:val="none" w:sz="0" w:space="0" w:color="auto"/>
        <w:right w:val="none" w:sz="0" w:space="0" w:color="auto"/>
      </w:divBdr>
    </w:div>
    <w:div w:id="971012023">
      <w:bodyDiv w:val="1"/>
      <w:marLeft w:val="0"/>
      <w:marRight w:val="0"/>
      <w:marTop w:val="0"/>
      <w:marBottom w:val="0"/>
      <w:divBdr>
        <w:top w:val="none" w:sz="0" w:space="0" w:color="auto"/>
        <w:left w:val="none" w:sz="0" w:space="0" w:color="auto"/>
        <w:bottom w:val="none" w:sz="0" w:space="0" w:color="auto"/>
        <w:right w:val="none" w:sz="0" w:space="0" w:color="auto"/>
      </w:divBdr>
    </w:div>
    <w:div w:id="971055920">
      <w:bodyDiv w:val="1"/>
      <w:marLeft w:val="0"/>
      <w:marRight w:val="0"/>
      <w:marTop w:val="0"/>
      <w:marBottom w:val="0"/>
      <w:divBdr>
        <w:top w:val="none" w:sz="0" w:space="0" w:color="auto"/>
        <w:left w:val="none" w:sz="0" w:space="0" w:color="auto"/>
        <w:bottom w:val="none" w:sz="0" w:space="0" w:color="auto"/>
        <w:right w:val="none" w:sz="0" w:space="0" w:color="auto"/>
      </w:divBdr>
    </w:div>
    <w:div w:id="971133718">
      <w:bodyDiv w:val="1"/>
      <w:marLeft w:val="0"/>
      <w:marRight w:val="0"/>
      <w:marTop w:val="0"/>
      <w:marBottom w:val="0"/>
      <w:divBdr>
        <w:top w:val="none" w:sz="0" w:space="0" w:color="auto"/>
        <w:left w:val="none" w:sz="0" w:space="0" w:color="auto"/>
        <w:bottom w:val="none" w:sz="0" w:space="0" w:color="auto"/>
        <w:right w:val="none" w:sz="0" w:space="0" w:color="auto"/>
      </w:divBdr>
    </w:div>
    <w:div w:id="971138515">
      <w:bodyDiv w:val="1"/>
      <w:marLeft w:val="0"/>
      <w:marRight w:val="0"/>
      <w:marTop w:val="0"/>
      <w:marBottom w:val="0"/>
      <w:divBdr>
        <w:top w:val="none" w:sz="0" w:space="0" w:color="auto"/>
        <w:left w:val="none" w:sz="0" w:space="0" w:color="auto"/>
        <w:bottom w:val="none" w:sz="0" w:space="0" w:color="auto"/>
        <w:right w:val="none" w:sz="0" w:space="0" w:color="auto"/>
      </w:divBdr>
    </w:div>
    <w:div w:id="971204382">
      <w:bodyDiv w:val="1"/>
      <w:marLeft w:val="0"/>
      <w:marRight w:val="0"/>
      <w:marTop w:val="0"/>
      <w:marBottom w:val="0"/>
      <w:divBdr>
        <w:top w:val="none" w:sz="0" w:space="0" w:color="auto"/>
        <w:left w:val="none" w:sz="0" w:space="0" w:color="auto"/>
        <w:bottom w:val="none" w:sz="0" w:space="0" w:color="auto"/>
        <w:right w:val="none" w:sz="0" w:space="0" w:color="auto"/>
      </w:divBdr>
    </w:div>
    <w:div w:id="971252152">
      <w:bodyDiv w:val="1"/>
      <w:marLeft w:val="0"/>
      <w:marRight w:val="0"/>
      <w:marTop w:val="0"/>
      <w:marBottom w:val="0"/>
      <w:divBdr>
        <w:top w:val="none" w:sz="0" w:space="0" w:color="auto"/>
        <w:left w:val="none" w:sz="0" w:space="0" w:color="auto"/>
        <w:bottom w:val="none" w:sz="0" w:space="0" w:color="auto"/>
        <w:right w:val="none" w:sz="0" w:space="0" w:color="auto"/>
      </w:divBdr>
    </w:div>
    <w:div w:id="971254654">
      <w:bodyDiv w:val="1"/>
      <w:marLeft w:val="0"/>
      <w:marRight w:val="0"/>
      <w:marTop w:val="0"/>
      <w:marBottom w:val="0"/>
      <w:divBdr>
        <w:top w:val="none" w:sz="0" w:space="0" w:color="auto"/>
        <w:left w:val="none" w:sz="0" w:space="0" w:color="auto"/>
        <w:bottom w:val="none" w:sz="0" w:space="0" w:color="auto"/>
        <w:right w:val="none" w:sz="0" w:space="0" w:color="auto"/>
      </w:divBdr>
    </w:div>
    <w:div w:id="971403121">
      <w:bodyDiv w:val="1"/>
      <w:marLeft w:val="0"/>
      <w:marRight w:val="0"/>
      <w:marTop w:val="0"/>
      <w:marBottom w:val="0"/>
      <w:divBdr>
        <w:top w:val="none" w:sz="0" w:space="0" w:color="auto"/>
        <w:left w:val="none" w:sz="0" w:space="0" w:color="auto"/>
        <w:bottom w:val="none" w:sz="0" w:space="0" w:color="auto"/>
        <w:right w:val="none" w:sz="0" w:space="0" w:color="auto"/>
      </w:divBdr>
    </w:div>
    <w:div w:id="971403726">
      <w:bodyDiv w:val="1"/>
      <w:marLeft w:val="0"/>
      <w:marRight w:val="0"/>
      <w:marTop w:val="0"/>
      <w:marBottom w:val="0"/>
      <w:divBdr>
        <w:top w:val="none" w:sz="0" w:space="0" w:color="auto"/>
        <w:left w:val="none" w:sz="0" w:space="0" w:color="auto"/>
        <w:bottom w:val="none" w:sz="0" w:space="0" w:color="auto"/>
        <w:right w:val="none" w:sz="0" w:space="0" w:color="auto"/>
      </w:divBdr>
    </w:div>
    <w:div w:id="971405545">
      <w:bodyDiv w:val="1"/>
      <w:marLeft w:val="0"/>
      <w:marRight w:val="0"/>
      <w:marTop w:val="0"/>
      <w:marBottom w:val="0"/>
      <w:divBdr>
        <w:top w:val="none" w:sz="0" w:space="0" w:color="auto"/>
        <w:left w:val="none" w:sz="0" w:space="0" w:color="auto"/>
        <w:bottom w:val="none" w:sz="0" w:space="0" w:color="auto"/>
        <w:right w:val="none" w:sz="0" w:space="0" w:color="auto"/>
      </w:divBdr>
    </w:div>
    <w:div w:id="971638912">
      <w:bodyDiv w:val="1"/>
      <w:marLeft w:val="0"/>
      <w:marRight w:val="0"/>
      <w:marTop w:val="0"/>
      <w:marBottom w:val="0"/>
      <w:divBdr>
        <w:top w:val="none" w:sz="0" w:space="0" w:color="auto"/>
        <w:left w:val="none" w:sz="0" w:space="0" w:color="auto"/>
        <w:bottom w:val="none" w:sz="0" w:space="0" w:color="auto"/>
        <w:right w:val="none" w:sz="0" w:space="0" w:color="auto"/>
      </w:divBdr>
    </w:div>
    <w:div w:id="971640033">
      <w:bodyDiv w:val="1"/>
      <w:marLeft w:val="0"/>
      <w:marRight w:val="0"/>
      <w:marTop w:val="0"/>
      <w:marBottom w:val="0"/>
      <w:divBdr>
        <w:top w:val="none" w:sz="0" w:space="0" w:color="auto"/>
        <w:left w:val="none" w:sz="0" w:space="0" w:color="auto"/>
        <w:bottom w:val="none" w:sz="0" w:space="0" w:color="auto"/>
        <w:right w:val="none" w:sz="0" w:space="0" w:color="auto"/>
      </w:divBdr>
    </w:div>
    <w:div w:id="971641384">
      <w:bodyDiv w:val="1"/>
      <w:marLeft w:val="0"/>
      <w:marRight w:val="0"/>
      <w:marTop w:val="0"/>
      <w:marBottom w:val="0"/>
      <w:divBdr>
        <w:top w:val="none" w:sz="0" w:space="0" w:color="auto"/>
        <w:left w:val="none" w:sz="0" w:space="0" w:color="auto"/>
        <w:bottom w:val="none" w:sz="0" w:space="0" w:color="auto"/>
        <w:right w:val="none" w:sz="0" w:space="0" w:color="auto"/>
      </w:divBdr>
    </w:div>
    <w:div w:id="971709235">
      <w:bodyDiv w:val="1"/>
      <w:marLeft w:val="0"/>
      <w:marRight w:val="0"/>
      <w:marTop w:val="0"/>
      <w:marBottom w:val="0"/>
      <w:divBdr>
        <w:top w:val="none" w:sz="0" w:space="0" w:color="auto"/>
        <w:left w:val="none" w:sz="0" w:space="0" w:color="auto"/>
        <w:bottom w:val="none" w:sz="0" w:space="0" w:color="auto"/>
        <w:right w:val="none" w:sz="0" w:space="0" w:color="auto"/>
      </w:divBdr>
    </w:div>
    <w:div w:id="971791801">
      <w:bodyDiv w:val="1"/>
      <w:marLeft w:val="0"/>
      <w:marRight w:val="0"/>
      <w:marTop w:val="0"/>
      <w:marBottom w:val="0"/>
      <w:divBdr>
        <w:top w:val="none" w:sz="0" w:space="0" w:color="auto"/>
        <w:left w:val="none" w:sz="0" w:space="0" w:color="auto"/>
        <w:bottom w:val="none" w:sz="0" w:space="0" w:color="auto"/>
        <w:right w:val="none" w:sz="0" w:space="0" w:color="auto"/>
      </w:divBdr>
    </w:div>
    <w:div w:id="971791853">
      <w:bodyDiv w:val="1"/>
      <w:marLeft w:val="0"/>
      <w:marRight w:val="0"/>
      <w:marTop w:val="0"/>
      <w:marBottom w:val="0"/>
      <w:divBdr>
        <w:top w:val="none" w:sz="0" w:space="0" w:color="auto"/>
        <w:left w:val="none" w:sz="0" w:space="0" w:color="auto"/>
        <w:bottom w:val="none" w:sz="0" w:space="0" w:color="auto"/>
        <w:right w:val="none" w:sz="0" w:space="0" w:color="auto"/>
      </w:divBdr>
    </w:div>
    <w:div w:id="971792868">
      <w:bodyDiv w:val="1"/>
      <w:marLeft w:val="0"/>
      <w:marRight w:val="0"/>
      <w:marTop w:val="0"/>
      <w:marBottom w:val="0"/>
      <w:divBdr>
        <w:top w:val="none" w:sz="0" w:space="0" w:color="auto"/>
        <w:left w:val="none" w:sz="0" w:space="0" w:color="auto"/>
        <w:bottom w:val="none" w:sz="0" w:space="0" w:color="auto"/>
        <w:right w:val="none" w:sz="0" w:space="0" w:color="auto"/>
      </w:divBdr>
    </w:div>
    <w:div w:id="971793573">
      <w:bodyDiv w:val="1"/>
      <w:marLeft w:val="0"/>
      <w:marRight w:val="0"/>
      <w:marTop w:val="0"/>
      <w:marBottom w:val="0"/>
      <w:divBdr>
        <w:top w:val="none" w:sz="0" w:space="0" w:color="auto"/>
        <w:left w:val="none" w:sz="0" w:space="0" w:color="auto"/>
        <w:bottom w:val="none" w:sz="0" w:space="0" w:color="auto"/>
        <w:right w:val="none" w:sz="0" w:space="0" w:color="auto"/>
      </w:divBdr>
    </w:div>
    <w:div w:id="971835862">
      <w:bodyDiv w:val="1"/>
      <w:marLeft w:val="0"/>
      <w:marRight w:val="0"/>
      <w:marTop w:val="0"/>
      <w:marBottom w:val="0"/>
      <w:divBdr>
        <w:top w:val="none" w:sz="0" w:space="0" w:color="auto"/>
        <w:left w:val="none" w:sz="0" w:space="0" w:color="auto"/>
        <w:bottom w:val="none" w:sz="0" w:space="0" w:color="auto"/>
        <w:right w:val="none" w:sz="0" w:space="0" w:color="auto"/>
      </w:divBdr>
    </w:div>
    <w:div w:id="971863623">
      <w:bodyDiv w:val="1"/>
      <w:marLeft w:val="0"/>
      <w:marRight w:val="0"/>
      <w:marTop w:val="0"/>
      <w:marBottom w:val="0"/>
      <w:divBdr>
        <w:top w:val="none" w:sz="0" w:space="0" w:color="auto"/>
        <w:left w:val="none" w:sz="0" w:space="0" w:color="auto"/>
        <w:bottom w:val="none" w:sz="0" w:space="0" w:color="auto"/>
        <w:right w:val="none" w:sz="0" w:space="0" w:color="auto"/>
      </w:divBdr>
    </w:div>
    <w:div w:id="971902657">
      <w:bodyDiv w:val="1"/>
      <w:marLeft w:val="0"/>
      <w:marRight w:val="0"/>
      <w:marTop w:val="0"/>
      <w:marBottom w:val="0"/>
      <w:divBdr>
        <w:top w:val="none" w:sz="0" w:space="0" w:color="auto"/>
        <w:left w:val="none" w:sz="0" w:space="0" w:color="auto"/>
        <w:bottom w:val="none" w:sz="0" w:space="0" w:color="auto"/>
        <w:right w:val="none" w:sz="0" w:space="0" w:color="auto"/>
      </w:divBdr>
    </w:div>
    <w:div w:id="971902811">
      <w:bodyDiv w:val="1"/>
      <w:marLeft w:val="0"/>
      <w:marRight w:val="0"/>
      <w:marTop w:val="0"/>
      <w:marBottom w:val="0"/>
      <w:divBdr>
        <w:top w:val="none" w:sz="0" w:space="0" w:color="auto"/>
        <w:left w:val="none" w:sz="0" w:space="0" w:color="auto"/>
        <w:bottom w:val="none" w:sz="0" w:space="0" w:color="auto"/>
        <w:right w:val="none" w:sz="0" w:space="0" w:color="auto"/>
      </w:divBdr>
    </w:div>
    <w:div w:id="971904896">
      <w:bodyDiv w:val="1"/>
      <w:marLeft w:val="0"/>
      <w:marRight w:val="0"/>
      <w:marTop w:val="0"/>
      <w:marBottom w:val="0"/>
      <w:divBdr>
        <w:top w:val="none" w:sz="0" w:space="0" w:color="auto"/>
        <w:left w:val="none" w:sz="0" w:space="0" w:color="auto"/>
        <w:bottom w:val="none" w:sz="0" w:space="0" w:color="auto"/>
        <w:right w:val="none" w:sz="0" w:space="0" w:color="auto"/>
      </w:divBdr>
    </w:div>
    <w:div w:id="971908583">
      <w:bodyDiv w:val="1"/>
      <w:marLeft w:val="0"/>
      <w:marRight w:val="0"/>
      <w:marTop w:val="0"/>
      <w:marBottom w:val="0"/>
      <w:divBdr>
        <w:top w:val="none" w:sz="0" w:space="0" w:color="auto"/>
        <w:left w:val="none" w:sz="0" w:space="0" w:color="auto"/>
        <w:bottom w:val="none" w:sz="0" w:space="0" w:color="auto"/>
        <w:right w:val="none" w:sz="0" w:space="0" w:color="auto"/>
      </w:divBdr>
    </w:div>
    <w:div w:id="971908769">
      <w:bodyDiv w:val="1"/>
      <w:marLeft w:val="0"/>
      <w:marRight w:val="0"/>
      <w:marTop w:val="0"/>
      <w:marBottom w:val="0"/>
      <w:divBdr>
        <w:top w:val="none" w:sz="0" w:space="0" w:color="auto"/>
        <w:left w:val="none" w:sz="0" w:space="0" w:color="auto"/>
        <w:bottom w:val="none" w:sz="0" w:space="0" w:color="auto"/>
        <w:right w:val="none" w:sz="0" w:space="0" w:color="auto"/>
      </w:divBdr>
    </w:div>
    <w:div w:id="972058151">
      <w:bodyDiv w:val="1"/>
      <w:marLeft w:val="0"/>
      <w:marRight w:val="0"/>
      <w:marTop w:val="0"/>
      <w:marBottom w:val="0"/>
      <w:divBdr>
        <w:top w:val="none" w:sz="0" w:space="0" w:color="auto"/>
        <w:left w:val="none" w:sz="0" w:space="0" w:color="auto"/>
        <w:bottom w:val="none" w:sz="0" w:space="0" w:color="auto"/>
        <w:right w:val="none" w:sz="0" w:space="0" w:color="auto"/>
      </w:divBdr>
    </w:div>
    <w:div w:id="972095587">
      <w:bodyDiv w:val="1"/>
      <w:marLeft w:val="0"/>
      <w:marRight w:val="0"/>
      <w:marTop w:val="0"/>
      <w:marBottom w:val="0"/>
      <w:divBdr>
        <w:top w:val="none" w:sz="0" w:space="0" w:color="auto"/>
        <w:left w:val="none" w:sz="0" w:space="0" w:color="auto"/>
        <w:bottom w:val="none" w:sz="0" w:space="0" w:color="auto"/>
        <w:right w:val="none" w:sz="0" w:space="0" w:color="auto"/>
      </w:divBdr>
    </w:div>
    <w:div w:id="972098834">
      <w:bodyDiv w:val="1"/>
      <w:marLeft w:val="0"/>
      <w:marRight w:val="0"/>
      <w:marTop w:val="0"/>
      <w:marBottom w:val="0"/>
      <w:divBdr>
        <w:top w:val="none" w:sz="0" w:space="0" w:color="auto"/>
        <w:left w:val="none" w:sz="0" w:space="0" w:color="auto"/>
        <w:bottom w:val="none" w:sz="0" w:space="0" w:color="auto"/>
        <w:right w:val="none" w:sz="0" w:space="0" w:color="auto"/>
      </w:divBdr>
    </w:div>
    <w:div w:id="972172043">
      <w:bodyDiv w:val="1"/>
      <w:marLeft w:val="0"/>
      <w:marRight w:val="0"/>
      <w:marTop w:val="0"/>
      <w:marBottom w:val="0"/>
      <w:divBdr>
        <w:top w:val="none" w:sz="0" w:space="0" w:color="auto"/>
        <w:left w:val="none" w:sz="0" w:space="0" w:color="auto"/>
        <w:bottom w:val="none" w:sz="0" w:space="0" w:color="auto"/>
        <w:right w:val="none" w:sz="0" w:space="0" w:color="auto"/>
      </w:divBdr>
    </w:div>
    <w:div w:id="972172850">
      <w:bodyDiv w:val="1"/>
      <w:marLeft w:val="0"/>
      <w:marRight w:val="0"/>
      <w:marTop w:val="0"/>
      <w:marBottom w:val="0"/>
      <w:divBdr>
        <w:top w:val="none" w:sz="0" w:space="0" w:color="auto"/>
        <w:left w:val="none" w:sz="0" w:space="0" w:color="auto"/>
        <w:bottom w:val="none" w:sz="0" w:space="0" w:color="auto"/>
        <w:right w:val="none" w:sz="0" w:space="0" w:color="auto"/>
      </w:divBdr>
    </w:div>
    <w:div w:id="972250669">
      <w:bodyDiv w:val="1"/>
      <w:marLeft w:val="0"/>
      <w:marRight w:val="0"/>
      <w:marTop w:val="0"/>
      <w:marBottom w:val="0"/>
      <w:divBdr>
        <w:top w:val="none" w:sz="0" w:space="0" w:color="auto"/>
        <w:left w:val="none" w:sz="0" w:space="0" w:color="auto"/>
        <w:bottom w:val="none" w:sz="0" w:space="0" w:color="auto"/>
        <w:right w:val="none" w:sz="0" w:space="0" w:color="auto"/>
      </w:divBdr>
    </w:div>
    <w:div w:id="972292502">
      <w:bodyDiv w:val="1"/>
      <w:marLeft w:val="0"/>
      <w:marRight w:val="0"/>
      <w:marTop w:val="0"/>
      <w:marBottom w:val="0"/>
      <w:divBdr>
        <w:top w:val="none" w:sz="0" w:space="0" w:color="auto"/>
        <w:left w:val="none" w:sz="0" w:space="0" w:color="auto"/>
        <w:bottom w:val="none" w:sz="0" w:space="0" w:color="auto"/>
        <w:right w:val="none" w:sz="0" w:space="0" w:color="auto"/>
      </w:divBdr>
    </w:div>
    <w:div w:id="972368083">
      <w:bodyDiv w:val="1"/>
      <w:marLeft w:val="0"/>
      <w:marRight w:val="0"/>
      <w:marTop w:val="0"/>
      <w:marBottom w:val="0"/>
      <w:divBdr>
        <w:top w:val="none" w:sz="0" w:space="0" w:color="auto"/>
        <w:left w:val="none" w:sz="0" w:space="0" w:color="auto"/>
        <w:bottom w:val="none" w:sz="0" w:space="0" w:color="auto"/>
        <w:right w:val="none" w:sz="0" w:space="0" w:color="auto"/>
      </w:divBdr>
    </w:div>
    <w:div w:id="972440229">
      <w:bodyDiv w:val="1"/>
      <w:marLeft w:val="0"/>
      <w:marRight w:val="0"/>
      <w:marTop w:val="0"/>
      <w:marBottom w:val="0"/>
      <w:divBdr>
        <w:top w:val="none" w:sz="0" w:space="0" w:color="auto"/>
        <w:left w:val="none" w:sz="0" w:space="0" w:color="auto"/>
        <w:bottom w:val="none" w:sz="0" w:space="0" w:color="auto"/>
        <w:right w:val="none" w:sz="0" w:space="0" w:color="auto"/>
      </w:divBdr>
    </w:div>
    <w:div w:id="972489720">
      <w:bodyDiv w:val="1"/>
      <w:marLeft w:val="0"/>
      <w:marRight w:val="0"/>
      <w:marTop w:val="0"/>
      <w:marBottom w:val="0"/>
      <w:divBdr>
        <w:top w:val="none" w:sz="0" w:space="0" w:color="auto"/>
        <w:left w:val="none" w:sz="0" w:space="0" w:color="auto"/>
        <w:bottom w:val="none" w:sz="0" w:space="0" w:color="auto"/>
        <w:right w:val="none" w:sz="0" w:space="0" w:color="auto"/>
      </w:divBdr>
    </w:div>
    <w:div w:id="972516592">
      <w:bodyDiv w:val="1"/>
      <w:marLeft w:val="0"/>
      <w:marRight w:val="0"/>
      <w:marTop w:val="0"/>
      <w:marBottom w:val="0"/>
      <w:divBdr>
        <w:top w:val="none" w:sz="0" w:space="0" w:color="auto"/>
        <w:left w:val="none" w:sz="0" w:space="0" w:color="auto"/>
        <w:bottom w:val="none" w:sz="0" w:space="0" w:color="auto"/>
        <w:right w:val="none" w:sz="0" w:space="0" w:color="auto"/>
      </w:divBdr>
    </w:div>
    <w:div w:id="972518104">
      <w:bodyDiv w:val="1"/>
      <w:marLeft w:val="0"/>
      <w:marRight w:val="0"/>
      <w:marTop w:val="0"/>
      <w:marBottom w:val="0"/>
      <w:divBdr>
        <w:top w:val="none" w:sz="0" w:space="0" w:color="auto"/>
        <w:left w:val="none" w:sz="0" w:space="0" w:color="auto"/>
        <w:bottom w:val="none" w:sz="0" w:space="0" w:color="auto"/>
        <w:right w:val="none" w:sz="0" w:space="0" w:color="auto"/>
      </w:divBdr>
    </w:div>
    <w:div w:id="972557644">
      <w:bodyDiv w:val="1"/>
      <w:marLeft w:val="0"/>
      <w:marRight w:val="0"/>
      <w:marTop w:val="0"/>
      <w:marBottom w:val="0"/>
      <w:divBdr>
        <w:top w:val="none" w:sz="0" w:space="0" w:color="auto"/>
        <w:left w:val="none" w:sz="0" w:space="0" w:color="auto"/>
        <w:bottom w:val="none" w:sz="0" w:space="0" w:color="auto"/>
        <w:right w:val="none" w:sz="0" w:space="0" w:color="auto"/>
      </w:divBdr>
    </w:div>
    <w:div w:id="972559827">
      <w:bodyDiv w:val="1"/>
      <w:marLeft w:val="0"/>
      <w:marRight w:val="0"/>
      <w:marTop w:val="0"/>
      <w:marBottom w:val="0"/>
      <w:divBdr>
        <w:top w:val="none" w:sz="0" w:space="0" w:color="auto"/>
        <w:left w:val="none" w:sz="0" w:space="0" w:color="auto"/>
        <w:bottom w:val="none" w:sz="0" w:space="0" w:color="auto"/>
        <w:right w:val="none" w:sz="0" w:space="0" w:color="auto"/>
      </w:divBdr>
    </w:div>
    <w:div w:id="972560263">
      <w:bodyDiv w:val="1"/>
      <w:marLeft w:val="0"/>
      <w:marRight w:val="0"/>
      <w:marTop w:val="0"/>
      <w:marBottom w:val="0"/>
      <w:divBdr>
        <w:top w:val="none" w:sz="0" w:space="0" w:color="auto"/>
        <w:left w:val="none" w:sz="0" w:space="0" w:color="auto"/>
        <w:bottom w:val="none" w:sz="0" w:space="0" w:color="auto"/>
        <w:right w:val="none" w:sz="0" w:space="0" w:color="auto"/>
      </w:divBdr>
    </w:div>
    <w:div w:id="972560409">
      <w:bodyDiv w:val="1"/>
      <w:marLeft w:val="0"/>
      <w:marRight w:val="0"/>
      <w:marTop w:val="0"/>
      <w:marBottom w:val="0"/>
      <w:divBdr>
        <w:top w:val="none" w:sz="0" w:space="0" w:color="auto"/>
        <w:left w:val="none" w:sz="0" w:space="0" w:color="auto"/>
        <w:bottom w:val="none" w:sz="0" w:space="0" w:color="auto"/>
        <w:right w:val="none" w:sz="0" w:space="0" w:color="auto"/>
      </w:divBdr>
    </w:div>
    <w:div w:id="972561183">
      <w:bodyDiv w:val="1"/>
      <w:marLeft w:val="0"/>
      <w:marRight w:val="0"/>
      <w:marTop w:val="0"/>
      <w:marBottom w:val="0"/>
      <w:divBdr>
        <w:top w:val="none" w:sz="0" w:space="0" w:color="auto"/>
        <w:left w:val="none" w:sz="0" w:space="0" w:color="auto"/>
        <w:bottom w:val="none" w:sz="0" w:space="0" w:color="auto"/>
        <w:right w:val="none" w:sz="0" w:space="0" w:color="auto"/>
      </w:divBdr>
    </w:div>
    <w:div w:id="972634667">
      <w:bodyDiv w:val="1"/>
      <w:marLeft w:val="0"/>
      <w:marRight w:val="0"/>
      <w:marTop w:val="0"/>
      <w:marBottom w:val="0"/>
      <w:divBdr>
        <w:top w:val="none" w:sz="0" w:space="0" w:color="auto"/>
        <w:left w:val="none" w:sz="0" w:space="0" w:color="auto"/>
        <w:bottom w:val="none" w:sz="0" w:space="0" w:color="auto"/>
        <w:right w:val="none" w:sz="0" w:space="0" w:color="auto"/>
      </w:divBdr>
    </w:div>
    <w:div w:id="972714419">
      <w:bodyDiv w:val="1"/>
      <w:marLeft w:val="0"/>
      <w:marRight w:val="0"/>
      <w:marTop w:val="0"/>
      <w:marBottom w:val="0"/>
      <w:divBdr>
        <w:top w:val="none" w:sz="0" w:space="0" w:color="auto"/>
        <w:left w:val="none" w:sz="0" w:space="0" w:color="auto"/>
        <w:bottom w:val="none" w:sz="0" w:space="0" w:color="auto"/>
        <w:right w:val="none" w:sz="0" w:space="0" w:color="auto"/>
      </w:divBdr>
    </w:div>
    <w:div w:id="972757794">
      <w:bodyDiv w:val="1"/>
      <w:marLeft w:val="0"/>
      <w:marRight w:val="0"/>
      <w:marTop w:val="0"/>
      <w:marBottom w:val="0"/>
      <w:divBdr>
        <w:top w:val="none" w:sz="0" w:space="0" w:color="auto"/>
        <w:left w:val="none" w:sz="0" w:space="0" w:color="auto"/>
        <w:bottom w:val="none" w:sz="0" w:space="0" w:color="auto"/>
        <w:right w:val="none" w:sz="0" w:space="0" w:color="auto"/>
      </w:divBdr>
    </w:div>
    <w:div w:id="972827137">
      <w:bodyDiv w:val="1"/>
      <w:marLeft w:val="0"/>
      <w:marRight w:val="0"/>
      <w:marTop w:val="0"/>
      <w:marBottom w:val="0"/>
      <w:divBdr>
        <w:top w:val="none" w:sz="0" w:space="0" w:color="auto"/>
        <w:left w:val="none" w:sz="0" w:space="0" w:color="auto"/>
        <w:bottom w:val="none" w:sz="0" w:space="0" w:color="auto"/>
        <w:right w:val="none" w:sz="0" w:space="0" w:color="auto"/>
      </w:divBdr>
    </w:div>
    <w:div w:id="972831347">
      <w:bodyDiv w:val="1"/>
      <w:marLeft w:val="0"/>
      <w:marRight w:val="0"/>
      <w:marTop w:val="0"/>
      <w:marBottom w:val="0"/>
      <w:divBdr>
        <w:top w:val="none" w:sz="0" w:space="0" w:color="auto"/>
        <w:left w:val="none" w:sz="0" w:space="0" w:color="auto"/>
        <w:bottom w:val="none" w:sz="0" w:space="0" w:color="auto"/>
        <w:right w:val="none" w:sz="0" w:space="0" w:color="auto"/>
      </w:divBdr>
    </w:div>
    <w:div w:id="972910074">
      <w:bodyDiv w:val="1"/>
      <w:marLeft w:val="0"/>
      <w:marRight w:val="0"/>
      <w:marTop w:val="0"/>
      <w:marBottom w:val="0"/>
      <w:divBdr>
        <w:top w:val="none" w:sz="0" w:space="0" w:color="auto"/>
        <w:left w:val="none" w:sz="0" w:space="0" w:color="auto"/>
        <w:bottom w:val="none" w:sz="0" w:space="0" w:color="auto"/>
        <w:right w:val="none" w:sz="0" w:space="0" w:color="auto"/>
      </w:divBdr>
    </w:div>
    <w:div w:id="972980216">
      <w:bodyDiv w:val="1"/>
      <w:marLeft w:val="0"/>
      <w:marRight w:val="0"/>
      <w:marTop w:val="0"/>
      <w:marBottom w:val="0"/>
      <w:divBdr>
        <w:top w:val="none" w:sz="0" w:space="0" w:color="auto"/>
        <w:left w:val="none" w:sz="0" w:space="0" w:color="auto"/>
        <w:bottom w:val="none" w:sz="0" w:space="0" w:color="auto"/>
        <w:right w:val="none" w:sz="0" w:space="0" w:color="auto"/>
      </w:divBdr>
    </w:div>
    <w:div w:id="973027350">
      <w:bodyDiv w:val="1"/>
      <w:marLeft w:val="0"/>
      <w:marRight w:val="0"/>
      <w:marTop w:val="0"/>
      <w:marBottom w:val="0"/>
      <w:divBdr>
        <w:top w:val="none" w:sz="0" w:space="0" w:color="auto"/>
        <w:left w:val="none" w:sz="0" w:space="0" w:color="auto"/>
        <w:bottom w:val="none" w:sz="0" w:space="0" w:color="auto"/>
        <w:right w:val="none" w:sz="0" w:space="0" w:color="auto"/>
      </w:divBdr>
    </w:div>
    <w:div w:id="973172314">
      <w:bodyDiv w:val="1"/>
      <w:marLeft w:val="0"/>
      <w:marRight w:val="0"/>
      <w:marTop w:val="0"/>
      <w:marBottom w:val="0"/>
      <w:divBdr>
        <w:top w:val="none" w:sz="0" w:space="0" w:color="auto"/>
        <w:left w:val="none" w:sz="0" w:space="0" w:color="auto"/>
        <w:bottom w:val="none" w:sz="0" w:space="0" w:color="auto"/>
        <w:right w:val="none" w:sz="0" w:space="0" w:color="auto"/>
      </w:divBdr>
    </w:div>
    <w:div w:id="973172828">
      <w:bodyDiv w:val="1"/>
      <w:marLeft w:val="0"/>
      <w:marRight w:val="0"/>
      <w:marTop w:val="0"/>
      <w:marBottom w:val="0"/>
      <w:divBdr>
        <w:top w:val="none" w:sz="0" w:space="0" w:color="auto"/>
        <w:left w:val="none" w:sz="0" w:space="0" w:color="auto"/>
        <w:bottom w:val="none" w:sz="0" w:space="0" w:color="auto"/>
        <w:right w:val="none" w:sz="0" w:space="0" w:color="auto"/>
      </w:divBdr>
    </w:div>
    <w:div w:id="973213287">
      <w:bodyDiv w:val="1"/>
      <w:marLeft w:val="0"/>
      <w:marRight w:val="0"/>
      <w:marTop w:val="0"/>
      <w:marBottom w:val="0"/>
      <w:divBdr>
        <w:top w:val="none" w:sz="0" w:space="0" w:color="auto"/>
        <w:left w:val="none" w:sz="0" w:space="0" w:color="auto"/>
        <w:bottom w:val="none" w:sz="0" w:space="0" w:color="auto"/>
        <w:right w:val="none" w:sz="0" w:space="0" w:color="auto"/>
      </w:divBdr>
    </w:div>
    <w:div w:id="973219968">
      <w:bodyDiv w:val="1"/>
      <w:marLeft w:val="0"/>
      <w:marRight w:val="0"/>
      <w:marTop w:val="0"/>
      <w:marBottom w:val="0"/>
      <w:divBdr>
        <w:top w:val="none" w:sz="0" w:space="0" w:color="auto"/>
        <w:left w:val="none" w:sz="0" w:space="0" w:color="auto"/>
        <w:bottom w:val="none" w:sz="0" w:space="0" w:color="auto"/>
        <w:right w:val="none" w:sz="0" w:space="0" w:color="auto"/>
      </w:divBdr>
    </w:div>
    <w:div w:id="973290081">
      <w:bodyDiv w:val="1"/>
      <w:marLeft w:val="0"/>
      <w:marRight w:val="0"/>
      <w:marTop w:val="0"/>
      <w:marBottom w:val="0"/>
      <w:divBdr>
        <w:top w:val="none" w:sz="0" w:space="0" w:color="auto"/>
        <w:left w:val="none" w:sz="0" w:space="0" w:color="auto"/>
        <w:bottom w:val="none" w:sz="0" w:space="0" w:color="auto"/>
        <w:right w:val="none" w:sz="0" w:space="0" w:color="auto"/>
      </w:divBdr>
    </w:div>
    <w:div w:id="973291025">
      <w:bodyDiv w:val="1"/>
      <w:marLeft w:val="0"/>
      <w:marRight w:val="0"/>
      <w:marTop w:val="0"/>
      <w:marBottom w:val="0"/>
      <w:divBdr>
        <w:top w:val="none" w:sz="0" w:space="0" w:color="auto"/>
        <w:left w:val="none" w:sz="0" w:space="0" w:color="auto"/>
        <w:bottom w:val="none" w:sz="0" w:space="0" w:color="auto"/>
        <w:right w:val="none" w:sz="0" w:space="0" w:color="auto"/>
      </w:divBdr>
    </w:div>
    <w:div w:id="973294203">
      <w:bodyDiv w:val="1"/>
      <w:marLeft w:val="0"/>
      <w:marRight w:val="0"/>
      <w:marTop w:val="0"/>
      <w:marBottom w:val="0"/>
      <w:divBdr>
        <w:top w:val="none" w:sz="0" w:space="0" w:color="auto"/>
        <w:left w:val="none" w:sz="0" w:space="0" w:color="auto"/>
        <w:bottom w:val="none" w:sz="0" w:space="0" w:color="auto"/>
        <w:right w:val="none" w:sz="0" w:space="0" w:color="auto"/>
      </w:divBdr>
    </w:div>
    <w:div w:id="973366398">
      <w:bodyDiv w:val="1"/>
      <w:marLeft w:val="0"/>
      <w:marRight w:val="0"/>
      <w:marTop w:val="0"/>
      <w:marBottom w:val="0"/>
      <w:divBdr>
        <w:top w:val="none" w:sz="0" w:space="0" w:color="auto"/>
        <w:left w:val="none" w:sz="0" w:space="0" w:color="auto"/>
        <w:bottom w:val="none" w:sz="0" w:space="0" w:color="auto"/>
        <w:right w:val="none" w:sz="0" w:space="0" w:color="auto"/>
      </w:divBdr>
    </w:div>
    <w:div w:id="973372018">
      <w:bodyDiv w:val="1"/>
      <w:marLeft w:val="0"/>
      <w:marRight w:val="0"/>
      <w:marTop w:val="0"/>
      <w:marBottom w:val="0"/>
      <w:divBdr>
        <w:top w:val="none" w:sz="0" w:space="0" w:color="auto"/>
        <w:left w:val="none" w:sz="0" w:space="0" w:color="auto"/>
        <w:bottom w:val="none" w:sz="0" w:space="0" w:color="auto"/>
        <w:right w:val="none" w:sz="0" w:space="0" w:color="auto"/>
      </w:divBdr>
    </w:div>
    <w:div w:id="973411599">
      <w:bodyDiv w:val="1"/>
      <w:marLeft w:val="0"/>
      <w:marRight w:val="0"/>
      <w:marTop w:val="0"/>
      <w:marBottom w:val="0"/>
      <w:divBdr>
        <w:top w:val="none" w:sz="0" w:space="0" w:color="auto"/>
        <w:left w:val="none" w:sz="0" w:space="0" w:color="auto"/>
        <w:bottom w:val="none" w:sz="0" w:space="0" w:color="auto"/>
        <w:right w:val="none" w:sz="0" w:space="0" w:color="auto"/>
      </w:divBdr>
    </w:div>
    <w:div w:id="973438715">
      <w:bodyDiv w:val="1"/>
      <w:marLeft w:val="0"/>
      <w:marRight w:val="0"/>
      <w:marTop w:val="0"/>
      <w:marBottom w:val="0"/>
      <w:divBdr>
        <w:top w:val="none" w:sz="0" w:space="0" w:color="auto"/>
        <w:left w:val="none" w:sz="0" w:space="0" w:color="auto"/>
        <w:bottom w:val="none" w:sz="0" w:space="0" w:color="auto"/>
        <w:right w:val="none" w:sz="0" w:space="0" w:color="auto"/>
      </w:divBdr>
    </w:div>
    <w:div w:id="973489143">
      <w:bodyDiv w:val="1"/>
      <w:marLeft w:val="0"/>
      <w:marRight w:val="0"/>
      <w:marTop w:val="0"/>
      <w:marBottom w:val="0"/>
      <w:divBdr>
        <w:top w:val="none" w:sz="0" w:space="0" w:color="auto"/>
        <w:left w:val="none" w:sz="0" w:space="0" w:color="auto"/>
        <w:bottom w:val="none" w:sz="0" w:space="0" w:color="auto"/>
        <w:right w:val="none" w:sz="0" w:space="0" w:color="auto"/>
      </w:divBdr>
    </w:div>
    <w:div w:id="973557266">
      <w:bodyDiv w:val="1"/>
      <w:marLeft w:val="0"/>
      <w:marRight w:val="0"/>
      <w:marTop w:val="0"/>
      <w:marBottom w:val="0"/>
      <w:divBdr>
        <w:top w:val="none" w:sz="0" w:space="0" w:color="auto"/>
        <w:left w:val="none" w:sz="0" w:space="0" w:color="auto"/>
        <w:bottom w:val="none" w:sz="0" w:space="0" w:color="auto"/>
        <w:right w:val="none" w:sz="0" w:space="0" w:color="auto"/>
      </w:divBdr>
    </w:div>
    <w:div w:id="973561004">
      <w:bodyDiv w:val="1"/>
      <w:marLeft w:val="0"/>
      <w:marRight w:val="0"/>
      <w:marTop w:val="0"/>
      <w:marBottom w:val="0"/>
      <w:divBdr>
        <w:top w:val="none" w:sz="0" w:space="0" w:color="auto"/>
        <w:left w:val="none" w:sz="0" w:space="0" w:color="auto"/>
        <w:bottom w:val="none" w:sz="0" w:space="0" w:color="auto"/>
        <w:right w:val="none" w:sz="0" w:space="0" w:color="auto"/>
      </w:divBdr>
    </w:div>
    <w:div w:id="973561026">
      <w:bodyDiv w:val="1"/>
      <w:marLeft w:val="0"/>
      <w:marRight w:val="0"/>
      <w:marTop w:val="0"/>
      <w:marBottom w:val="0"/>
      <w:divBdr>
        <w:top w:val="none" w:sz="0" w:space="0" w:color="auto"/>
        <w:left w:val="none" w:sz="0" w:space="0" w:color="auto"/>
        <w:bottom w:val="none" w:sz="0" w:space="0" w:color="auto"/>
        <w:right w:val="none" w:sz="0" w:space="0" w:color="auto"/>
      </w:divBdr>
    </w:div>
    <w:div w:id="973561878">
      <w:bodyDiv w:val="1"/>
      <w:marLeft w:val="0"/>
      <w:marRight w:val="0"/>
      <w:marTop w:val="0"/>
      <w:marBottom w:val="0"/>
      <w:divBdr>
        <w:top w:val="none" w:sz="0" w:space="0" w:color="auto"/>
        <w:left w:val="none" w:sz="0" w:space="0" w:color="auto"/>
        <w:bottom w:val="none" w:sz="0" w:space="0" w:color="auto"/>
        <w:right w:val="none" w:sz="0" w:space="0" w:color="auto"/>
      </w:divBdr>
    </w:div>
    <w:div w:id="973564514">
      <w:bodyDiv w:val="1"/>
      <w:marLeft w:val="0"/>
      <w:marRight w:val="0"/>
      <w:marTop w:val="0"/>
      <w:marBottom w:val="0"/>
      <w:divBdr>
        <w:top w:val="none" w:sz="0" w:space="0" w:color="auto"/>
        <w:left w:val="none" w:sz="0" w:space="0" w:color="auto"/>
        <w:bottom w:val="none" w:sz="0" w:space="0" w:color="auto"/>
        <w:right w:val="none" w:sz="0" w:space="0" w:color="auto"/>
      </w:divBdr>
    </w:div>
    <w:div w:id="973605135">
      <w:bodyDiv w:val="1"/>
      <w:marLeft w:val="0"/>
      <w:marRight w:val="0"/>
      <w:marTop w:val="0"/>
      <w:marBottom w:val="0"/>
      <w:divBdr>
        <w:top w:val="none" w:sz="0" w:space="0" w:color="auto"/>
        <w:left w:val="none" w:sz="0" w:space="0" w:color="auto"/>
        <w:bottom w:val="none" w:sz="0" w:space="0" w:color="auto"/>
        <w:right w:val="none" w:sz="0" w:space="0" w:color="auto"/>
      </w:divBdr>
    </w:div>
    <w:div w:id="973676289">
      <w:bodyDiv w:val="1"/>
      <w:marLeft w:val="0"/>
      <w:marRight w:val="0"/>
      <w:marTop w:val="0"/>
      <w:marBottom w:val="0"/>
      <w:divBdr>
        <w:top w:val="none" w:sz="0" w:space="0" w:color="auto"/>
        <w:left w:val="none" w:sz="0" w:space="0" w:color="auto"/>
        <w:bottom w:val="none" w:sz="0" w:space="0" w:color="auto"/>
        <w:right w:val="none" w:sz="0" w:space="0" w:color="auto"/>
      </w:divBdr>
    </w:div>
    <w:div w:id="973753457">
      <w:bodyDiv w:val="1"/>
      <w:marLeft w:val="0"/>
      <w:marRight w:val="0"/>
      <w:marTop w:val="0"/>
      <w:marBottom w:val="0"/>
      <w:divBdr>
        <w:top w:val="none" w:sz="0" w:space="0" w:color="auto"/>
        <w:left w:val="none" w:sz="0" w:space="0" w:color="auto"/>
        <w:bottom w:val="none" w:sz="0" w:space="0" w:color="auto"/>
        <w:right w:val="none" w:sz="0" w:space="0" w:color="auto"/>
      </w:divBdr>
    </w:div>
    <w:div w:id="973799942">
      <w:bodyDiv w:val="1"/>
      <w:marLeft w:val="0"/>
      <w:marRight w:val="0"/>
      <w:marTop w:val="0"/>
      <w:marBottom w:val="0"/>
      <w:divBdr>
        <w:top w:val="none" w:sz="0" w:space="0" w:color="auto"/>
        <w:left w:val="none" w:sz="0" w:space="0" w:color="auto"/>
        <w:bottom w:val="none" w:sz="0" w:space="0" w:color="auto"/>
        <w:right w:val="none" w:sz="0" w:space="0" w:color="auto"/>
      </w:divBdr>
    </w:div>
    <w:div w:id="973800714">
      <w:bodyDiv w:val="1"/>
      <w:marLeft w:val="0"/>
      <w:marRight w:val="0"/>
      <w:marTop w:val="0"/>
      <w:marBottom w:val="0"/>
      <w:divBdr>
        <w:top w:val="none" w:sz="0" w:space="0" w:color="auto"/>
        <w:left w:val="none" w:sz="0" w:space="0" w:color="auto"/>
        <w:bottom w:val="none" w:sz="0" w:space="0" w:color="auto"/>
        <w:right w:val="none" w:sz="0" w:space="0" w:color="auto"/>
      </w:divBdr>
    </w:div>
    <w:div w:id="973943238">
      <w:bodyDiv w:val="1"/>
      <w:marLeft w:val="0"/>
      <w:marRight w:val="0"/>
      <w:marTop w:val="0"/>
      <w:marBottom w:val="0"/>
      <w:divBdr>
        <w:top w:val="none" w:sz="0" w:space="0" w:color="auto"/>
        <w:left w:val="none" w:sz="0" w:space="0" w:color="auto"/>
        <w:bottom w:val="none" w:sz="0" w:space="0" w:color="auto"/>
        <w:right w:val="none" w:sz="0" w:space="0" w:color="auto"/>
      </w:divBdr>
    </w:div>
    <w:div w:id="973949559">
      <w:bodyDiv w:val="1"/>
      <w:marLeft w:val="0"/>
      <w:marRight w:val="0"/>
      <w:marTop w:val="0"/>
      <w:marBottom w:val="0"/>
      <w:divBdr>
        <w:top w:val="none" w:sz="0" w:space="0" w:color="auto"/>
        <w:left w:val="none" w:sz="0" w:space="0" w:color="auto"/>
        <w:bottom w:val="none" w:sz="0" w:space="0" w:color="auto"/>
        <w:right w:val="none" w:sz="0" w:space="0" w:color="auto"/>
      </w:divBdr>
    </w:div>
    <w:div w:id="974019549">
      <w:bodyDiv w:val="1"/>
      <w:marLeft w:val="0"/>
      <w:marRight w:val="0"/>
      <w:marTop w:val="0"/>
      <w:marBottom w:val="0"/>
      <w:divBdr>
        <w:top w:val="none" w:sz="0" w:space="0" w:color="auto"/>
        <w:left w:val="none" w:sz="0" w:space="0" w:color="auto"/>
        <w:bottom w:val="none" w:sz="0" w:space="0" w:color="auto"/>
        <w:right w:val="none" w:sz="0" w:space="0" w:color="auto"/>
      </w:divBdr>
    </w:div>
    <w:div w:id="974068024">
      <w:bodyDiv w:val="1"/>
      <w:marLeft w:val="0"/>
      <w:marRight w:val="0"/>
      <w:marTop w:val="0"/>
      <w:marBottom w:val="0"/>
      <w:divBdr>
        <w:top w:val="none" w:sz="0" w:space="0" w:color="auto"/>
        <w:left w:val="none" w:sz="0" w:space="0" w:color="auto"/>
        <w:bottom w:val="none" w:sz="0" w:space="0" w:color="auto"/>
        <w:right w:val="none" w:sz="0" w:space="0" w:color="auto"/>
      </w:divBdr>
    </w:div>
    <w:div w:id="974070238">
      <w:bodyDiv w:val="1"/>
      <w:marLeft w:val="0"/>
      <w:marRight w:val="0"/>
      <w:marTop w:val="0"/>
      <w:marBottom w:val="0"/>
      <w:divBdr>
        <w:top w:val="none" w:sz="0" w:space="0" w:color="auto"/>
        <w:left w:val="none" w:sz="0" w:space="0" w:color="auto"/>
        <w:bottom w:val="none" w:sz="0" w:space="0" w:color="auto"/>
        <w:right w:val="none" w:sz="0" w:space="0" w:color="auto"/>
      </w:divBdr>
    </w:div>
    <w:div w:id="974139484">
      <w:bodyDiv w:val="1"/>
      <w:marLeft w:val="0"/>
      <w:marRight w:val="0"/>
      <w:marTop w:val="0"/>
      <w:marBottom w:val="0"/>
      <w:divBdr>
        <w:top w:val="none" w:sz="0" w:space="0" w:color="auto"/>
        <w:left w:val="none" w:sz="0" w:space="0" w:color="auto"/>
        <w:bottom w:val="none" w:sz="0" w:space="0" w:color="auto"/>
        <w:right w:val="none" w:sz="0" w:space="0" w:color="auto"/>
      </w:divBdr>
    </w:div>
    <w:div w:id="974141490">
      <w:bodyDiv w:val="1"/>
      <w:marLeft w:val="0"/>
      <w:marRight w:val="0"/>
      <w:marTop w:val="0"/>
      <w:marBottom w:val="0"/>
      <w:divBdr>
        <w:top w:val="none" w:sz="0" w:space="0" w:color="auto"/>
        <w:left w:val="none" w:sz="0" w:space="0" w:color="auto"/>
        <w:bottom w:val="none" w:sz="0" w:space="0" w:color="auto"/>
        <w:right w:val="none" w:sz="0" w:space="0" w:color="auto"/>
      </w:divBdr>
    </w:div>
    <w:div w:id="974141696">
      <w:bodyDiv w:val="1"/>
      <w:marLeft w:val="0"/>
      <w:marRight w:val="0"/>
      <w:marTop w:val="0"/>
      <w:marBottom w:val="0"/>
      <w:divBdr>
        <w:top w:val="none" w:sz="0" w:space="0" w:color="auto"/>
        <w:left w:val="none" w:sz="0" w:space="0" w:color="auto"/>
        <w:bottom w:val="none" w:sz="0" w:space="0" w:color="auto"/>
        <w:right w:val="none" w:sz="0" w:space="0" w:color="auto"/>
      </w:divBdr>
    </w:div>
    <w:div w:id="974141728">
      <w:bodyDiv w:val="1"/>
      <w:marLeft w:val="0"/>
      <w:marRight w:val="0"/>
      <w:marTop w:val="0"/>
      <w:marBottom w:val="0"/>
      <w:divBdr>
        <w:top w:val="none" w:sz="0" w:space="0" w:color="auto"/>
        <w:left w:val="none" w:sz="0" w:space="0" w:color="auto"/>
        <w:bottom w:val="none" w:sz="0" w:space="0" w:color="auto"/>
        <w:right w:val="none" w:sz="0" w:space="0" w:color="auto"/>
      </w:divBdr>
    </w:div>
    <w:div w:id="974213782">
      <w:bodyDiv w:val="1"/>
      <w:marLeft w:val="0"/>
      <w:marRight w:val="0"/>
      <w:marTop w:val="0"/>
      <w:marBottom w:val="0"/>
      <w:divBdr>
        <w:top w:val="none" w:sz="0" w:space="0" w:color="auto"/>
        <w:left w:val="none" w:sz="0" w:space="0" w:color="auto"/>
        <w:bottom w:val="none" w:sz="0" w:space="0" w:color="auto"/>
        <w:right w:val="none" w:sz="0" w:space="0" w:color="auto"/>
      </w:divBdr>
    </w:div>
    <w:div w:id="974263490">
      <w:bodyDiv w:val="1"/>
      <w:marLeft w:val="0"/>
      <w:marRight w:val="0"/>
      <w:marTop w:val="0"/>
      <w:marBottom w:val="0"/>
      <w:divBdr>
        <w:top w:val="none" w:sz="0" w:space="0" w:color="auto"/>
        <w:left w:val="none" w:sz="0" w:space="0" w:color="auto"/>
        <w:bottom w:val="none" w:sz="0" w:space="0" w:color="auto"/>
        <w:right w:val="none" w:sz="0" w:space="0" w:color="auto"/>
      </w:divBdr>
    </w:div>
    <w:div w:id="974288261">
      <w:bodyDiv w:val="1"/>
      <w:marLeft w:val="0"/>
      <w:marRight w:val="0"/>
      <w:marTop w:val="0"/>
      <w:marBottom w:val="0"/>
      <w:divBdr>
        <w:top w:val="none" w:sz="0" w:space="0" w:color="auto"/>
        <w:left w:val="none" w:sz="0" w:space="0" w:color="auto"/>
        <w:bottom w:val="none" w:sz="0" w:space="0" w:color="auto"/>
        <w:right w:val="none" w:sz="0" w:space="0" w:color="auto"/>
      </w:divBdr>
    </w:div>
    <w:div w:id="974288588">
      <w:bodyDiv w:val="1"/>
      <w:marLeft w:val="0"/>
      <w:marRight w:val="0"/>
      <w:marTop w:val="0"/>
      <w:marBottom w:val="0"/>
      <w:divBdr>
        <w:top w:val="none" w:sz="0" w:space="0" w:color="auto"/>
        <w:left w:val="none" w:sz="0" w:space="0" w:color="auto"/>
        <w:bottom w:val="none" w:sz="0" w:space="0" w:color="auto"/>
        <w:right w:val="none" w:sz="0" w:space="0" w:color="auto"/>
      </w:divBdr>
    </w:div>
    <w:div w:id="974335030">
      <w:bodyDiv w:val="1"/>
      <w:marLeft w:val="0"/>
      <w:marRight w:val="0"/>
      <w:marTop w:val="0"/>
      <w:marBottom w:val="0"/>
      <w:divBdr>
        <w:top w:val="none" w:sz="0" w:space="0" w:color="auto"/>
        <w:left w:val="none" w:sz="0" w:space="0" w:color="auto"/>
        <w:bottom w:val="none" w:sz="0" w:space="0" w:color="auto"/>
        <w:right w:val="none" w:sz="0" w:space="0" w:color="auto"/>
      </w:divBdr>
    </w:div>
    <w:div w:id="974338857">
      <w:bodyDiv w:val="1"/>
      <w:marLeft w:val="0"/>
      <w:marRight w:val="0"/>
      <w:marTop w:val="0"/>
      <w:marBottom w:val="0"/>
      <w:divBdr>
        <w:top w:val="none" w:sz="0" w:space="0" w:color="auto"/>
        <w:left w:val="none" w:sz="0" w:space="0" w:color="auto"/>
        <w:bottom w:val="none" w:sz="0" w:space="0" w:color="auto"/>
        <w:right w:val="none" w:sz="0" w:space="0" w:color="auto"/>
      </w:divBdr>
    </w:div>
    <w:div w:id="974481555">
      <w:bodyDiv w:val="1"/>
      <w:marLeft w:val="0"/>
      <w:marRight w:val="0"/>
      <w:marTop w:val="0"/>
      <w:marBottom w:val="0"/>
      <w:divBdr>
        <w:top w:val="none" w:sz="0" w:space="0" w:color="auto"/>
        <w:left w:val="none" w:sz="0" w:space="0" w:color="auto"/>
        <w:bottom w:val="none" w:sz="0" w:space="0" w:color="auto"/>
        <w:right w:val="none" w:sz="0" w:space="0" w:color="auto"/>
      </w:divBdr>
    </w:div>
    <w:div w:id="974484583">
      <w:bodyDiv w:val="1"/>
      <w:marLeft w:val="0"/>
      <w:marRight w:val="0"/>
      <w:marTop w:val="0"/>
      <w:marBottom w:val="0"/>
      <w:divBdr>
        <w:top w:val="none" w:sz="0" w:space="0" w:color="auto"/>
        <w:left w:val="none" w:sz="0" w:space="0" w:color="auto"/>
        <w:bottom w:val="none" w:sz="0" w:space="0" w:color="auto"/>
        <w:right w:val="none" w:sz="0" w:space="0" w:color="auto"/>
      </w:divBdr>
    </w:div>
    <w:div w:id="974528666">
      <w:bodyDiv w:val="1"/>
      <w:marLeft w:val="0"/>
      <w:marRight w:val="0"/>
      <w:marTop w:val="0"/>
      <w:marBottom w:val="0"/>
      <w:divBdr>
        <w:top w:val="none" w:sz="0" w:space="0" w:color="auto"/>
        <w:left w:val="none" w:sz="0" w:space="0" w:color="auto"/>
        <w:bottom w:val="none" w:sz="0" w:space="0" w:color="auto"/>
        <w:right w:val="none" w:sz="0" w:space="0" w:color="auto"/>
      </w:divBdr>
    </w:div>
    <w:div w:id="974677113">
      <w:bodyDiv w:val="1"/>
      <w:marLeft w:val="0"/>
      <w:marRight w:val="0"/>
      <w:marTop w:val="0"/>
      <w:marBottom w:val="0"/>
      <w:divBdr>
        <w:top w:val="none" w:sz="0" w:space="0" w:color="auto"/>
        <w:left w:val="none" w:sz="0" w:space="0" w:color="auto"/>
        <w:bottom w:val="none" w:sz="0" w:space="0" w:color="auto"/>
        <w:right w:val="none" w:sz="0" w:space="0" w:color="auto"/>
      </w:divBdr>
    </w:div>
    <w:div w:id="974749523">
      <w:bodyDiv w:val="1"/>
      <w:marLeft w:val="0"/>
      <w:marRight w:val="0"/>
      <w:marTop w:val="0"/>
      <w:marBottom w:val="0"/>
      <w:divBdr>
        <w:top w:val="none" w:sz="0" w:space="0" w:color="auto"/>
        <w:left w:val="none" w:sz="0" w:space="0" w:color="auto"/>
        <w:bottom w:val="none" w:sz="0" w:space="0" w:color="auto"/>
        <w:right w:val="none" w:sz="0" w:space="0" w:color="auto"/>
      </w:divBdr>
    </w:div>
    <w:div w:id="974799512">
      <w:bodyDiv w:val="1"/>
      <w:marLeft w:val="0"/>
      <w:marRight w:val="0"/>
      <w:marTop w:val="0"/>
      <w:marBottom w:val="0"/>
      <w:divBdr>
        <w:top w:val="none" w:sz="0" w:space="0" w:color="auto"/>
        <w:left w:val="none" w:sz="0" w:space="0" w:color="auto"/>
        <w:bottom w:val="none" w:sz="0" w:space="0" w:color="auto"/>
        <w:right w:val="none" w:sz="0" w:space="0" w:color="auto"/>
      </w:divBdr>
    </w:div>
    <w:div w:id="974801154">
      <w:bodyDiv w:val="1"/>
      <w:marLeft w:val="0"/>
      <w:marRight w:val="0"/>
      <w:marTop w:val="0"/>
      <w:marBottom w:val="0"/>
      <w:divBdr>
        <w:top w:val="none" w:sz="0" w:space="0" w:color="auto"/>
        <w:left w:val="none" w:sz="0" w:space="0" w:color="auto"/>
        <w:bottom w:val="none" w:sz="0" w:space="0" w:color="auto"/>
        <w:right w:val="none" w:sz="0" w:space="0" w:color="auto"/>
      </w:divBdr>
    </w:div>
    <w:div w:id="974874254">
      <w:bodyDiv w:val="1"/>
      <w:marLeft w:val="0"/>
      <w:marRight w:val="0"/>
      <w:marTop w:val="0"/>
      <w:marBottom w:val="0"/>
      <w:divBdr>
        <w:top w:val="none" w:sz="0" w:space="0" w:color="auto"/>
        <w:left w:val="none" w:sz="0" w:space="0" w:color="auto"/>
        <w:bottom w:val="none" w:sz="0" w:space="0" w:color="auto"/>
        <w:right w:val="none" w:sz="0" w:space="0" w:color="auto"/>
      </w:divBdr>
    </w:div>
    <w:div w:id="974876153">
      <w:bodyDiv w:val="1"/>
      <w:marLeft w:val="0"/>
      <w:marRight w:val="0"/>
      <w:marTop w:val="0"/>
      <w:marBottom w:val="0"/>
      <w:divBdr>
        <w:top w:val="none" w:sz="0" w:space="0" w:color="auto"/>
        <w:left w:val="none" w:sz="0" w:space="0" w:color="auto"/>
        <w:bottom w:val="none" w:sz="0" w:space="0" w:color="auto"/>
        <w:right w:val="none" w:sz="0" w:space="0" w:color="auto"/>
      </w:divBdr>
    </w:div>
    <w:div w:id="974943417">
      <w:bodyDiv w:val="1"/>
      <w:marLeft w:val="0"/>
      <w:marRight w:val="0"/>
      <w:marTop w:val="0"/>
      <w:marBottom w:val="0"/>
      <w:divBdr>
        <w:top w:val="none" w:sz="0" w:space="0" w:color="auto"/>
        <w:left w:val="none" w:sz="0" w:space="0" w:color="auto"/>
        <w:bottom w:val="none" w:sz="0" w:space="0" w:color="auto"/>
        <w:right w:val="none" w:sz="0" w:space="0" w:color="auto"/>
      </w:divBdr>
    </w:div>
    <w:div w:id="974986568">
      <w:bodyDiv w:val="1"/>
      <w:marLeft w:val="0"/>
      <w:marRight w:val="0"/>
      <w:marTop w:val="0"/>
      <w:marBottom w:val="0"/>
      <w:divBdr>
        <w:top w:val="none" w:sz="0" w:space="0" w:color="auto"/>
        <w:left w:val="none" w:sz="0" w:space="0" w:color="auto"/>
        <w:bottom w:val="none" w:sz="0" w:space="0" w:color="auto"/>
        <w:right w:val="none" w:sz="0" w:space="0" w:color="auto"/>
      </w:divBdr>
    </w:div>
    <w:div w:id="974991108">
      <w:bodyDiv w:val="1"/>
      <w:marLeft w:val="0"/>
      <w:marRight w:val="0"/>
      <w:marTop w:val="0"/>
      <w:marBottom w:val="0"/>
      <w:divBdr>
        <w:top w:val="none" w:sz="0" w:space="0" w:color="auto"/>
        <w:left w:val="none" w:sz="0" w:space="0" w:color="auto"/>
        <w:bottom w:val="none" w:sz="0" w:space="0" w:color="auto"/>
        <w:right w:val="none" w:sz="0" w:space="0" w:color="auto"/>
      </w:divBdr>
    </w:div>
    <w:div w:id="975063214">
      <w:bodyDiv w:val="1"/>
      <w:marLeft w:val="0"/>
      <w:marRight w:val="0"/>
      <w:marTop w:val="0"/>
      <w:marBottom w:val="0"/>
      <w:divBdr>
        <w:top w:val="none" w:sz="0" w:space="0" w:color="auto"/>
        <w:left w:val="none" w:sz="0" w:space="0" w:color="auto"/>
        <w:bottom w:val="none" w:sz="0" w:space="0" w:color="auto"/>
        <w:right w:val="none" w:sz="0" w:space="0" w:color="auto"/>
      </w:divBdr>
    </w:div>
    <w:div w:id="975065804">
      <w:bodyDiv w:val="1"/>
      <w:marLeft w:val="0"/>
      <w:marRight w:val="0"/>
      <w:marTop w:val="0"/>
      <w:marBottom w:val="0"/>
      <w:divBdr>
        <w:top w:val="none" w:sz="0" w:space="0" w:color="auto"/>
        <w:left w:val="none" w:sz="0" w:space="0" w:color="auto"/>
        <w:bottom w:val="none" w:sz="0" w:space="0" w:color="auto"/>
        <w:right w:val="none" w:sz="0" w:space="0" w:color="auto"/>
      </w:divBdr>
    </w:div>
    <w:div w:id="975112090">
      <w:bodyDiv w:val="1"/>
      <w:marLeft w:val="0"/>
      <w:marRight w:val="0"/>
      <w:marTop w:val="0"/>
      <w:marBottom w:val="0"/>
      <w:divBdr>
        <w:top w:val="none" w:sz="0" w:space="0" w:color="auto"/>
        <w:left w:val="none" w:sz="0" w:space="0" w:color="auto"/>
        <w:bottom w:val="none" w:sz="0" w:space="0" w:color="auto"/>
        <w:right w:val="none" w:sz="0" w:space="0" w:color="auto"/>
      </w:divBdr>
    </w:div>
    <w:div w:id="975140854">
      <w:bodyDiv w:val="1"/>
      <w:marLeft w:val="0"/>
      <w:marRight w:val="0"/>
      <w:marTop w:val="0"/>
      <w:marBottom w:val="0"/>
      <w:divBdr>
        <w:top w:val="none" w:sz="0" w:space="0" w:color="auto"/>
        <w:left w:val="none" w:sz="0" w:space="0" w:color="auto"/>
        <w:bottom w:val="none" w:sz="0" w:space="0" w:color="auto"/>
        <w:right w:val="none" w:sz="0" w:space="0" w:color="auto"/>
      </w:divBdr>
    </w:div>
    <w:div w:id="975180407">
      <w:bodyDiv w:val="1"/>
      <w:marLeft w:val="0"/>
      <w:marRight w:val="0"/>
      <w:marTop w:val="0"/>
      <w:marBottom w:val="0"/>
      <w:divBdr>
        <w:top w:val="none" w:sz="0" w:space="0" w:color="auto"/>
        <w:left w:val="none" w:sz="0" w:space="0" w:color="auto"/>
        <w:bottom w:val="none" w:sz="0" w:space="0" w:color="auto"/>
        <w:right w:val="none" w:sz="0" w:space="0" w:color="auto"/>
      </w:divBdr>
    </w:div>
    <w:div w:id="975182093">
      <w:bodyDiv w:val="1"/>
      <w:marLeft w:val="0"/>
      <w:marRight w:val="0"/>
      <w:marTop w:val="0"/>
      <w:marBottom w:val="0"/>
      <w:divBdr>
        <w:top w:val="none" w:sz="0" w:space="0" w:color="auto"/>
        <w:left w:val="none" w:sz="0" w:space="0" w:color="auto"/>
        <w:bottom w:val="none" w:sz="0" w:space="0" w:color="auto"/>
        <w:right w:val="none" w:sz="0" w:space="0" w:color="auto"/>
      </w:divBdr>
    </w:div>
    <w:div w:id="975184661">
      <w:bodyDiv w:val="1"/>
      <w:marLeft w:val="0"/>
      <w:marRight w:val="0"/>
      <w:marTop w:val="0"/>
      <w:marBottom w:val="0"/>
      <w:divBdr>
        <w:top w:val="none" w:sz="0" w:space="0" w:color="auto"/>
        <w:left w:val="none" w:sz="0" w:space="0" w:color="auto"/>
        <w:bottom w:val="none" w:sz="0" w:space="0" w:color="auto"/>
        <w:right w:val="none" w:sz="0" w:space="0" w:color="auto"/>
      </w:divBdr>
    </w:div>
    <w:div w:id="975186759">
      <w:bodyDiv w:val="1"/>
      <w:marLeft w:val="0"/>
      <w:marRight w:val="0"/>
      <w:marTop w:val="0"/>
      <w:marBottom w:val="0"/>
      <w:divBdr>
        <w:top w:val="none" w:sz="0" w:space="0" w:color="auto"/>
        <w:left w:val="none" w:sz="0" w:space="0" w:color="auto"/>
        <w:bottom w:val="none" w:sz="0" w:space="0" w:color="auto"/>
        <w:right w:val="none" w:sz="0" w:space="0" w:color="auto"/>
      </w:divBdr>
    </w:div>
    <w:div w:id="975331601">
      <w:bodyDiv w:val="1"/>
      <w:marLeft w:val="0"/>
      <w:marRight w:val="0"/>
      <w:marTop w:val="0"/>
      <w:marBottom w:val="0"/>
      <w:divBdr>
        <w:top w:val="none" w:sz="0" w:space="0" w:color="auto"/>
        <w:left w:val="none" w:sz="0" w:space="0" w:color="auto"/>
        <w:bottom w:val="none" w:sz="0" w:space="0" w:color="auto"/>
        <w:right w:val="none" w:sz="0" w:space="0" w:color="auto"/>
      </w:divBdr>
    </w:div>
    <w:div w:id="975335192">
      <w:bodyDiv w:val="1"/>
      <w:marLeft w:val="0"/>
      <w:marRight w:val="0"/>
      <w:marTop w:val="0"/>
      <w:marBottom w:val="0"/>
      <w:divBdr>
        <w:top w:val="none" w:sz="0" w:space="0" w:color="auto"/>
        <w:left w:val="none" w:sz="0" w:space="0" w:color="auto"/>
        <w:bottom w:val="none" w:sz="0" w:space="0" w:color="auto"/>
        <w:right w:val="none" w:sz="0" w:space="0" w:color="auto"/>
      </w:divBdr>
    </w:div>
    <w:div w:id="975447492">
      <w:bodyDiv w:val="1"/>
      <w:marLeft w:val="0"/>
      <w:marRight w:val="0"/>
      <w:marTop w:val="0"/>
      <w:marBottom w:val="0"/>
      <w:divBdr>
        <w:top w:val="none" w:sz="0" w:space="0" w:color="auto"/>
        <w:left w:val="none" w:sz="0" w:space="0" w:color="auto"/>
        <w:bottom w:val="none" w:sz="0" w:space="0" w:color="auto"/>
        <w:right w:val="none" w:sz="0" w:space="0" w:color="auto"/>
      </w:divBdr>
    </w:div>
    <w:div w:id="975531297">
      <w:bodyDiv w:val="1"/>
      <w:marLeft w:val="0"/>
      <w:marRight w:val="0"/>
      <w:marTop w:val="0"/>
      <w:marBottom w:val="0"/>
      <w:divBdr>
        <w:top w:val="none" w:sz="0" w:space="0" w:color="auto"/>
        <w:left w:val="none" w:sz="0" w:space="0" w:color="auto"/>
        <w:bottom w:val="none" w:sz="0" w:space="0" w:color="auto"/>
        <w:right w:val="none" w:sz="0" w:space="0" w:color="auto"/>
      </w:divBdr>
    </w:div>
    <w:div w:id="975571425">
      <w:bodyDiv w:val="1"/>
      <w:marLeft w:val="0"/>
      <w:marRight w:val="0"/>
      <w:marTop w:val="0"/>
      <w:marBottom w:val="0"/>
      <w:divBdr>
        <w:top w:val="none" w:sz="0" w:space="0" w:color="auto"/>
        <w:left w:val="none" w:sz="0" w:space="0" w:color="auto"/>
        <w:bottom w:val="none" w:sz="0" w:space="0" w:color="auto"/>
        <w:right w:val="none" w:sz="0" w:space="0" w:color="auto"/>
      </w:divBdr>
    </w:div>
    <w:div w:id="975571951">
      <w:bodyDiv w:val="1"/>
      <w:marLeft w:val="0"/>
      <w:marRight w:val="0"/>
      <w:marTop w:val="0"/>
      <w:marBottom w:val="0"/>
      <w:divBdr>
        <w:top w:val="none" w:sz="0" w:space="0" w:color="auto"/>
        <w:left w:val="none" w:sz="0" w:space="0" w:color="auto"/>
        <w:bottom w:val="none" w:sz="0" w:space="0" w:color="auto"/>
        <w:right w:val="none" w:sz="0" w:space="0" w:color="auto"/>
      </w:divBdr>
    </w:div>
    <w:div w:id="975598515">
      <w:bodyDiv w:val="1"/>
      <w:marLeft w:val="0"/>
      <w:marRight w:val="0"/>
      <w:marTop w:val="0"/>
      <w:marBottom w:val="0"/>
      <w:divBdr>
        <w:top w:val="none" w:sz="0" w:space="0" w:color="auto"/>
        <w:left w:val="none" w:sz="0" w:space="0" w:color="auto"/>
        <w:bottom w:val="none" w:sz="0" w:space="0" w:color="auto"/>
        <w:right w:val="none" w:sz="0" w:space="0" w:color="auto"/>
      </w:divBdr>
    </w:div>
    <w:div w:id="975598845">
      <w:bodyDiv w:val="1"/>
      <w:marLeft w:val="0"/>
      <w:marRight w:val="0"/>
      <w:marTop w:val="0"/>
      <w:marBottom w:val="0"/>
      <w:divBdr>
        <w:top w:val="none" w:sz="0" w:space="0" w:color="auto"/>
        <w:left w:val="none" w:sz="0" w:space="0" w:color="auto"/>
        <w:bottom w:val="none" w:sz="0" w:space="0" w:color="auto"/>
        <w:right w:val="none" w:sz="0" w:space="0" w:color="auto"/>
      </w:divBdr>
    </w:div>
    <w:div w:id="975642838">
      <w:bodyDiv w:val="1"/>
      <w:marLeft w:val="0"/>
      <w:marRight w:val="0"/>
      <w:marTop w:val="0"/>
      <w:marBottom w:val="0"/>
      <w:divBdr>
        <w:top w:val="none" w:sz="0" w:space="0" w:color="auto"/>
        <w:left w:val="none" w:sz="0" w:space="0" w:color="auto"/>
        <w:bottom w:val="none" w:sz="0" w:space="0" w:color="auto"/>
        <w:right w:val="none" w:sz="0" w:space="0" w:color="auto"/>
      </w:divBdr>
    </w:div>
    <w:div w:id="975718553">
      <w:bodyDiv w:val="1"/>
      <w:marLeft w:val="0"/>
      <w:marRight w:val="0"/>
      <w:marTop w:val="0"/>
      <w:marBottom w:val="0"/>
      <w:divBdr>
        <w:top w:val="none" w:sz="0" w:space="0" w:color="auto"/>
        <w:left w:val="none" w:sz="0" w:space="0" w:color="auto"/>
        <w:bottom w:val="none" w:sz="0" w:space="0" w:color="auto"/>
        <w:right w:val="none" w:sz="0" w:space="0" w:color="auto"/>
      </w:divBdr>
    </w:div>
    <w:div w:id="975720515">
      <w:bodyDiv w:val="1"/>
      <w:marLeft w:val="0"/>
      <w:marRight w:val="0"/>
      <w:marTop w:val="0"/>
      <w:marBottom w:val="0"/>
      <w:divBdr>
        <w:top w:val="none" w:sz="0" w:space="0" w:color="auto"/>
        <w:left w:val="none" w:sz="0" w:space="0" w:color="auto"/>
        <w:bottom w:val="none" w:sz="0" w:space="0" w:color="auto"/>
        <w:right w:val="none" w:sz="0" w:space="0" w:color="auto"/>
      </w:divBdr>
    </w:div>
    <w:div w:id="975791279">
      <w:bodyDiv w:val="1"/>
      <w:marLeft w:val="0"/>
      <w:marRight w:val="0"/>
      <w:marTop w:val="0"/>
      <w:marBottom w:val="0"/>
      <w:divBdr>
        <w:top w:val="none" w:sz="0" w:space="0" w:color="auto"/>
        <w:left w:val="none" w:sz="0" w:space="0" w:color="auto"/>
        <w:bottom w:val="none" w:sz="0" w:space="0" w:color="auto"/>
        <w:right w:val="none" w:sz="0" w:space="0" w:color="auto"/>
      </w:divBdr>
    </w:div>
    <w:div w:id="975833714">
      <w:bodyDiv w:val="1"/>
      <w:marLeft w:val="0"/>
      <w:marRight w:val="0"/>
      <w:marTop w:val="0"/>
      <w:marBottom w:val="0"/>
      <w:divBdr>
        <w:top w:val="none" w:sz="0" w:space="0" w:color="auto"/>
        <w:left w:val="none" w:sz="0" w:space="0" w:color="auto"/>
        <w:bottom w:val="none" w:sz="0" w:space="0" w:color="auto"/>
        <w:right w:val="none" w:sz="0" w:space="0" w:color="auto"/>
      </w:divBdr>
    </w:div>
    <w:div w:id="975840765">
      <w:bodyDiv w:val="1"/>
      <w:marLeft w:val="0"/>
      <w:marRight w:val="0"/>
      <w:marTop w:val="0"/>
      <w:marBottom w:val="0"/>
      <w:divBdr>
        <w:top w:val="none" w:sz="0" w:space="0" w:color="auto"/>
        <w:left w:val="none" w:sz="0" w:space="0" w:color="auto"/>
        <w:bottom w:val="none" w:sz="0" w:space="0" w:color="auto"/>
        <w:right w:val="none" w:sz="0" w:space="0" w:color="auto"/>
      </w:divBdr>
    </w:div>
    <w:div w:id="975911781">
      <w:bodyDiv w:val="1"/>
      <w:marLeft w:val="0"/>
      <w:marRight w:val="0"/>
      <w:marTop w:val="0"/>
      <w:marBottom w:val="0"/>
      <w:divBdr>
        <w:top w:val="none" w:sz="0" w:space="0" w:color="auto"/>
        <w:left w:val="none" w:sz="0" w:space="0" w:color="auto"/>
        <w:bottom w:val="none" w:sz="0" w:space="0" w:color="auto"/>
        <w:right w:val="none" w:sz="0" w:space="0" w:color="auto"/>
      </w:divBdr>
    </w:div>
    <w:div w:id="975918679">
      <w:bodyDiv w:val="1"/>
      <w:marLeft w:val="0"/>
      <w:marRight w:val="0"/>
      <w:marTop w:val="0"/>
      <w:marBottom w:val="0"/>
      <w:divBdr>
        <w:top w:val="none" w:sz="0" w:space="0" w:color="auto"/>
        <w:left w:val="none" w:sz="0" w:space="0" w:color="auto"/>
        <w:bottom w:val="none" w:sz="0" w:space="0" w:color="auto"/>
        <w:right w:val="none" w:sz="0" w:space="0" w:color="auto"/>
      </w:divBdr>
    </w:div>
    <w:div w:id="975987770">
      <w:bodyDiv w:val="1"/>
      <w:marLeft w:val="0"/>
      <w:marRight w:val="0"/>
      <w:marTop w:val="0"/>
      <w:marBottom w:val="0"/>
      <w:divBdr>
        <w:top w:val="none" w:sz="0" w:space="0" w:color="auto"/>
        <w:left w:val="none" w:sz="0" w:space="0" w:color="auto"/>
        <w:bottom w:val="none" w:sz="0" w:space="0" w:color="auto"/>
        <w:right w:val="none" w:sz="0" w:space="0" w:color="auto"/>
      </w:divBdr>
    </w:div>
    <w:div w:id="975993206">
      <w:bodyDiv w:val="1"/>
      <w:marLeft w:val="0"/>
      <w:marRight w:val="0"/>
      <w:marTop w:val="0"/>
      <w:marBottom w:val="0"/>
      <w:divBdr>
        <w:top w:val="none" w:sz="0" w:space="0" w:color="auto"/>
        <w:left w:val="none" w:sz="0" w:space="0" w:color="auto"/>
        <w:bottom w:val="none" w:sz="0" w:space="0" w:color="auto"/>
        <w:right w:val="none" w:sz="0" w:space="0" w:color="auto"/>
      </w:divBdr>
    </w:div>
    <w:div w:id="975993536">
      <w:bodyDiv w:val="1"/>
      <w:marLeft w:val="0"/>
      <w:marRight w:val="0"/>
      <w:marTop w:val="0"/>
      <w:marBottom w:val="0"/>
      <w:divBdr>
        <w:top w:val="none" w:sz="0" w:space="0" w:color="auto"/>
        <w:left w:val="none" w:sz="0" w:space="0" w:color="auto"/>
        <w:bottom w:val="none" w:sz="0" w:space="0" w:color="auto"/>
        <w:right w:val="none" w:sz="0" w:space="0" w:color="auto"/>
      </w:divBdr>
    </w:div>
    <w:div w:id="976178714">
      <w:bodyDiv w:val="1"/>
      <w:marLeft w:val="0"/>
      <w:marRight w:val="0"/>
      <w:marTop w:val="0"/>
      <w:marBottom w:val="0"/>
      <w:divBdr>
        <w:top w:val="none" w:sz="0" w:space="0" w:color="auto"/>
        <w:left w:val="none" w:sz="0" w:space="0" w:color="auto"/>
        <w:bottom w:val="none" w:sz="0" w:space="0" w:color="auto"/>
        <w:right w:val="none" w:sz="0" w:space="0" w:color="auto"/>
      </w:divBdr>
    </w:div>
    <w:div w:id="976181287">
      <w:bodyDiv w:val="1"/>
      <w:marLeft w:val="0"/>
      <w:marRight w:val="0"/>
      <w:marTop w:val="0"/>
      <w:marBottom w:val="0"/>
      <w:divBdr>
        <w:top w:val="none" w:sz="0" w:space="0" w:color="auto"/>
        <w:left w:val="none" w:sz="0" w:space="0" w:color="auto"/>
        <w:bottom w:val="none" w:sz="0" w:space="0" w:color="auto"/>
        <w:right w:val="none" w:sz="0" w:space="0" w:color="auto"/>
      </w:divBdr>
    </w:div>
    <w:div w:id="976182203">
      <w:bodyDiv w:val="1"/>
      <w:marLeft w:val="0"/>
      <w:marRight w:val="0"/>
      <w:marTop w:val="0"/>
      <w:marBottom w:val="0"/>
      <w:divBdr>
        <w:top w:val="none" w:sz="0" w:space="0" w:color="auto"/>
        <w:left w:val="none" w:sz="0" w:space="0" w:color="auto"/>
        <w:bottom w:val="none" w:sz="0" w:space="0" w:color="auto"/>
        <w:right w:val="none" w:sz="0" w:space="0" w:color="auto"/>
      </w:divBdr>
    </w:div>
    <w:div w:id="976227220">
      <w:bodyDiv w:val="1"/>
      <w:marLeft w:val="0"/>
      <w:marRight w:val="0"/>
      <w:marTop w:val="0"/>
      <w:marBottom w:val="0"/>
      <w:divBdr>
        <w:top w:val="none" w:sz="0" w:space="0" w:color="auto"/>
        <w:left w:val="none" w:sz="0" w:space="0" w:color="auto"/>
        <w:bottom w:val="none" w:sz="0" w:space="0" w:color="auto"/>
        <w:right w:val="none" w:sz="0" w:space="0" w:color="auto"/>
      </w:divBdr>
    </w:div>
    <w:div w:id="976256154">
      <w:bodyDiv w:val="1"/>
      <w:marLeft w:val="0"/>
      <w:marRight w:val="0"/>
      <w:marTop w:val="0"/>
      <w:marBottom w:val="0"/>
      <w:divBdr>
        <w:top w:val="none" w:sz="0" w:space="0" w:color="auto"/>
        <w:left w:val="none" w:sz="0" w:space="0" w:color="auto"/>
        <w:bottom w:val="none" w:sz="0" w:space="0" w:color="auto"/>
        <w:right w:val="none" w:sz="0" w:space="0" w:color="auto"/>
      </w:divBdr>
    </w:div>
    <w:div w:id="976256607">
      <w:bodyDiv w:val="1"/>
      <w:marLeft w:val="0"/>
      <w:marRight w:val="0"/>
      <w:marTop w:val="0"/>
      <w:marBottom w:val="0"/>
      <w:divBdr>
        <w:top w:val="none" w:sz="0" w:space="0" w:color="auto"/>
        <w:left w:val="none" w:sz="0" w:space="0" w:color="auto"/>
        <w:bottom w:val="none" w:sz="0" w:space="0" w:color="auto"/>
        <w:right w:val="none" w:sz="0" w:space="0" w:color="auto"/>
      </w:divBdr>
    </w:div>
    <w:div w:id="976297868">
      <w:bodyDiv w:val="1"/>
      <w:marLeft w:val="0"/>
      <w:marRight w:val="0"/>
      <w:marTop w:val="0"/>
      <w:marBottom w:val="0"/>
      <w:divBdr>
        <w:top w:val="none" w:sz="0" w:space="0" w:color="auto"/>
        <w:left w:val="none" w:sz="0" w:space="0" w:color="auto"/>
        <w:bottom w:val="none" w:sz="0" w:space="0" w:color="auto"/>
        <w:right w:val="none" w:sz="0" w:space="0" w:color="auto"/>
      </w:divBdr>
    </w:div>
    <w:div w:id="976303218">
      <w:bodyDiv w:val="1"/>
      <w:marLeft w:val="0"/>
      <w:marRight w:val="0"/>
      <w:marTop w:val="0"/>
      <w:marBottom w:val="0"/>
      <w:divBdr>
        <w:top w:val="none" w:sz="0" w:space="0" w:color="auto"/>
        <w:left w:val="none" w:sz="0" w:space="0" w:color="auto"/>
        <w:bottom w:val="none" w:sz="0" w:space="0" w:color="auto"/>
        <w:right w:val="none" w:sz="0" w:space="0" w:color="auto"/>
      </w:divBdr>
    </w:div>
    <w:div w:id="976376774">
      <w:bodyDiv w:val="1"/>
      <w:marLeft w:val="0"/>
      <w:marRight w:val="0"/>
      <w:marTop w:val="0"/>
      <w:marBottom w:val="0"/>
      <w:divBdr>
        <w:top w:val="none" w:sz="0" w:space="0" w:color="auto"/>
        <w:left w:val="none" w:sz="0" w:space="0" w:color="auto"/>
        <w:bottom w:val="none" w:sz="0" w:space="0" w:color="auto"/>
        <w:right w:val="none" w:sz="0" w:space="0" w:color="auto"/>
      </w:divBdr>
    </w:div>
    <w:div w:id="976377375">
      <w:bodyDiv w:val="1"/>
      <w:marLeft w:val="0"/>
      <w:marRight w:val="0"/>
      <w:marTop w:val="0"/>
      <w:marBottom w:val="0"/>
      <w:divBdr>
        <w:top w:val="none" w:sz="0" w:space="0" w:color="auto"/>
        <w:left w:val="none" w:sz="0" w:space="0" w:color="auto"/>
        <w:bottom w:val="none" w:sz="0" w:space="0" w:color="auto"/>
        <w:right w:val="none" w:sz="0" w:space="0" w:color="auto"/>
      </w:divBdr>
    </w:div>
    <w:div w:id="976378182">
      <w:bodyDiv w:val="1"/>
      <w:marLeft w:val="0"/>
      <w:marRight w:val="0"/>
      <w:marTop w:val="0"/>
      <w:marBottom w:val="0"/>
      <w:divBdr>
        <w:top w:val="none" w:sz="0" w:space="0" w:color="auto"/>
        <w:left w:val="none" w:sz="0" w:space="0" w:color="auto"/>
        <w:bottom w:val="none" w:sz="0" w:space="0" w:color="auto"/>
        <w:right w:val="none" w:sz="0" w:space="0" w:color="auto"/>
      </w:divBdr>
    </w:div>
    <w:div w:id="976449311">
      <w:bodyDiv w:val="1"/>
      <w:marLeft w:val="0"/>
      <w:marRight w:val="0"/>
      <w:marTop w:val="0"/>
      <w:marBottom w:val="0"/>
      <w:divBdr>
        <w:top w:val="none" w:sz="0" w:space="0" w:color="auto"/>
        <w:left w:val="none" w:sz="0" w:space="0" w:color="auto"/>
        <w:bottom w:val="none" w:sz="0" w:space="0" w:color="auto"/>
        <w:right w:val="none" w:sz="0" w:space="0" w:color="auto"/>
      </w:divBdr>
    </w:div>
    <w:div w:id="976497523">
      <w:bodyDiv w:val="1"/>
      <w:marLeft w:val="0"/>
      <w:marRight w:val="0"/>
      <w:marTop w:val="0"/>
      <w:marBottom w:val="0"/>
      <w:divBdr>
        <w:top w:val="none" w:sz="0" w:space="0" w:color="auto"/>
        <w:left w:val="none" w:sz="0" w:space="0" w:color="auto"/>
        <w:bottom w:val="none" w:sz="0" w:space="0" w:color="auto"/>
        <w:right w:val="none" w:sz="0" w:space="0" w:color="auto"/>
      </w:divBdr>
    </w:div>
    <w:div w:id="976566409">
      <w:bodyDiv w:val="1"/>
      <w:marLeft w:val="0"/>
      <w:marRight w:val="0"/>
      <w:marTop w:val="0"/>
      <w:marBottom w:val="0"/>
      <w:divBdr>
        <w:top w:val="none" w:sz="0" w:space="0" w:color="auto"/>
        <w:left w:val="none" w:sz="0" w:space="0" w:color="auto"/>
        <w:bottom w:val="none" w:sz="0" w:space="0" w:color="auto"/>
        <w:right w:val="none" w:sz="0" w:space="0" w:color="auto"/>
      </w:divBdr>
    </w:div>
    <w:div w:id="976567073">
      <w:bodyDiv w:val="1"/>
      <w:marLeft w:val="0"/>
      <w:marRight w:val="0"/>
      <w:marTop w:val="0"/>
      <w:marBottom w:val="0"/>
      <w:divBdr>
        <w:top w:val="none" w:sz="0" w:space="0" w:color="auto"/>
        <w:left w:val="none" w:sz="0" w:space="0" w:color="auto"/>
        <w:bottom w:val="none" w:sz="0" w:space="0" w:color="auto"/>
        <w:right w:val="none" w:sz="0" w:space="0" w:color="auto"/>
      </w:divBdr>
    </w:div>
    <w:div w:id="976568369">
      <w:bodyDiv w:val="1"/>
      <w:marLeft w:val="0"/>
      <w:marRight w:val="0"/>
      <w:marTop w:val="0"/>
      <w:marBottom w:val="0"/>
      <w:divBdr>
        <w:top w:val="none" w:sz="0" w:space="0" w:color="auto"/>
        <w:left w:val="none" w:sz="0" w:space="0" w:color="auto"/>
        <w:bottom w:val="none" w:sz="0" w:space="0" w:color="auto"/>
        <w:right w:val="none" w:sz="0" w:space="0" w:color="auto"/>
      </w:divBdr>
    </w:div>
    <w:div w:id="976639538">
      <w:bodyDiv w:val="1"/>
      <w:marLeft w:val="0"/>
      <w:marRight w:val="0"/>
      <w:marTop w:val="0"/>
      <w:marBottom w:val="0"/>
      <w:divBdr>
        <w:top w:val="none" w:sz="0" w:space="0" w:color="auto"/>
        <w:left w:val="none" w:sz="0" w:space="0" w:color="auto"/>
        <w:bottom w:val="none" w:sz="0" w:space="0" w:color="auto"/>
        <w:right w:val="none" w:sz="0" w:space="0" w:color="auto"/>
      </w:divBdr>
    </w:div>
    <w:div w:id="976640180">
      <w:bodyDiv w:val="1"/>
      <w:marLeft w:val="0"/>
      <w:marRight w:val="0"/>
      <w:marTop w:val="0"/>
      <w:marBottom w:val="0"/>
      <w:divBdr>
        <w:top w:val="none" w:sz="0" w:space="0" w:color="auto"/>
        <w:left w:val="none" w:sz="0" w:space="0" w:color="auto"/>
        <w:bottom w:val="none" w:sz="0" w:space="0" w:color="auto"/>
        <w:right w:val="none" w:sz="0" w:space="0" w:color="auto"/>
      </w:divBdr>
    </w:div>
    <w:div w:id="976683664">
      <w:bodyDiv w:val="1"/>
      <w:marLeft w:val="0"/>
      <w:marRight w:val="0"/>
      <w:marTop w:val="0"/>
      <w:marBottom w:val="0"/>
      <w:divBdr>
        <w:top w:val="none" w:sz="0" w:space="0" w:color="auto"/>
        <w:left w:val="none" w:sz="0" w:space="0" w:color="auto"/>
        <w:bottom w:val="none" w:sz="0" w:space="0" w:color="auto"/>
        <w:right w:val="none" w:sz="0" w:space="0" w:color="auto"/>
      </w:divBdr>
    </w:div>
    <w:div w:id="976686443">
      <w:bodyDiv w:val="1"/>
      <w:marLeft w:val="0"/>
      <w:marRight w:val="0"/>
      <w:marTop w:val="0"/>
      <w:marBottom w:val="0"/>
      <w:divBdr>
        <w:top w:val="none" w:sz="0" w:space="0" w:color="auto"/>
        <w:left w:val="none" w:sz="0" w:space="0" w:color="auto"/>
        <w:bottom w:val="none" w:sz="0" w:space="0" w:color="auto"/>
        <w:right w:val="none" w:sz="0" w:space="0" w:color="auto"/>
      </w:divBdr>
    </w:div>
    <w:div w:id="976690977">
      <w:bodyDiv w:val="1"/>
      <w:marLeft w:val="0"/>
      <w:marRight w:val="0"/>
      <w:marTop w:val="0"/>
      <w:marBottom w:val="0"/>
      <w:divBdr>
        <w:top w:val="none" w:sz="0" w:space="0" w:color="auto"/>
        <w:left w:val="none" w:sz="0" w:space="0" w:color="auto"/>
        <w:bottom w:val="none" w:sz="0" w:space="0" w:color="auto"/>
        <w:right w:val="none" w:sz="0" w:space="0" w:color="auto"/>
      </w:divBdr>
    </w:div>
    <w:div w:id="976760502">
      <w:bodyDiv w:val="1"/>
      <w:marLeft w:val="0"/>
      <w:marRight w:val="0"/>
      <w:marTop w:val="0"/>
      <w:marBottom w:val="0"/>
      <w:divBdr>
        <w:top w:val="none" w:sz="0" w:space="0" w:color="auto"/>
        <w:left w:val="none" w:sz="0" w:space="0" w:color="auto"/>
        <w:bottom w:val="none" w:sz="0" w:space="0" w:color="auto"/>
        <w:right w:val="none" w:sz="0" w:space="0" w:color="auto"/>
      </w:divBdr>
    </w:div>
    <w:div w:id="976763224">
      <w:bodyDiv w:val="1"/>
      <w:marLeft w:val="0"/>
      <w:marRight w:val="0"/>
      <w:marTop w:val="0"/>
      <w:marBottom w:val="0"/>
      <w:divBdr>
        <w:top w:val="none" w:sz="0" w:space="0" w:color="auto"/>
        <w:left w:val="none" w:sz="0" w:space="0" w:color="auto"/>
        <w:bottom w:val="none" w:sz="0" w:space="0" w:color="auto"/>
        <w:right w:val="none" w:sz="0" w:space="0" w:color="auto"/>
      </w:divBdr>
    </w:div>
    <w:div w:id="976764305">
      <w:bodyDiv w:val="1"/>
      <w:marLeft w:val="0"/>
      <w:marRight w:val="0"/>
      <w:marTop w:val="0"/>
      <w:marBottom w:val="0"/>
      <w:divBdr>
        <w:top w:val="none" w:sz="0" w:space="0" w:color="auto"/>
        <w:left w:val="none" w:sz="0" w:space="0" w:color="auto"/>
        <w:bottom w:val="none" w:sz="0" w:space="0" w:color="auto"/>
        <w:right w:val="none" w:sz="0" w:space="0" w:color="auto"/>
      </w:divBdr>
    </w:div>
    <w:div w:id="976832832">
      <w:bodyDiv w:val="1"/>
      <w:marLeft w:val="0"/>
      <w:marRight w:val="0"/>
      <w:marTop w:val="0"/>
      <w:marBottom w:val="0"/>
      <w:divBdr>
        <w:top w:val="none" w:sz="0" w:space="0" w:color="auto"/>
        <w:left w:val="none" w:sz="0" w:space="0" w:color="auto"/>
        <w:bottom w:val="none" w:sz="0" w:space="0" w:color="auto"/>
        <w:right w:val="none" w:sz="0" w:space="0" w:color="auto"/>
      </w:divBdr>
    </w:div>
    <w:div w:id="976833205">
      <w:bodyDiv w:val="1"/>
      <w:marLeft w:val="0"/>
      <w:marRight w:val="0"/>
      <w:marTop w:val="0"/>
      <w:marBottom w:val="0"/>
      <w:divBdr>
        <w:top w:val="none" w:sz="0" w:space="0" w:color="auto"/>
        <w:left w:val="none" w:sz="0" w:space="0" w:color="auto"/>
        <w:bottom w:val="none" w:sz="0" w:space="0" w:color="auto"/>
        <w:right w:val="none" w:sz="0" w:space="0" w:color="auto"/>
      </w:divBdr>
    </w:div>
    <w:div w:id="976883397">
      <w:bodyDiv w:val="1"/>
      <w:marLeft w:val="0"/>
      <w:marRight w:val="0"/>
      <w:marTop w:val="0"/>
      <w:marBottom w:val="0"/>
      <w:divBdr>
        <w:top w:val="none" w:sz="0" w:space="0" w:color="auto"/>
        <w:left w:val="none" w:sz="0" w:space="0" w:color="auto"/>
        <w:bottom w:val="none" w:sz="0" w:space="0" w:color="auto"/>
        <w:right w:val="none" w:sz="0" w:space="0" w:color="auto"/>
      </w:divBdr>
    </w:div>
    <w:div w:id="976909354">
      <w:bodyDiv w:val="1"/>
      <w:marLeft w:val="0"/>
      <w:marRight w:val="0"/>
      <w:marTop w:val="0"/>
      <w:marBottom w:val="0"/>
      <w:divBdr>
        <w:top w:val="none" w:sz="0" w:space="0" w:color="auto"/>
        <w:left w:val="none" w:sz="0" w:space="0" w:color="auto"/>
        <w:bottom w:val="none" w:sz="0" w:space="0" w:color="auto"/>
        <w:right w:val="none" w:sz="0" w:space="0" w:color="auto"/>
      </w:divBdr>
    </w:div>
    <w:div w:id="977027067">
      <w:bodyDiv w:val="1"/>
      <w:marLeft w:val="0"/>
      <w:marRight w:val="0"/>
      <w:marTop w:val="0"/>
      <w:marBottom w:val="0"/>
      <w:divBdr>
        <w:top w:val="none" w:sz="0" w:space="0" w:color="auto"/>
        <w:left w:val="none" w:sz="0" w:space="0" w:color="auto"/>
        <w:bottom w:val="none" w:sz="0" w:space="0" w:color="auto"/>
        <w:right w:val="none" w:sz="0" w:space="0" w:color="auto"/>
      </w:divBdr>
    </w:div>
    <w:div w:id="977029025">
      <w:bodyDiv w:val="1"/>
      <w:marLeft w:val="0"/>
      <w:marRight w:val="0"/>
      <w:marTop w:val="0"/>
      <w:marBottom w:val="0"/>
      <w:divBdr>
        <w:top w:val="none" w:sz="0" w:space="0" w:color="auto"/>
        <w:left w:val="none" w:sz="0" w:space="0" w:color="auto"/>
        <w:bottom w:val="none" w:sz="0" w:space="0" w:color="auto"/>
        <w:right w:val="none" w:sz="0" w:space="0" w:color="auto"/>
      </w:divBdr>
    </w:div>
    <w:div w:id="977106029">
      <w:bodyDiv w:val="1"/>
      <w:marLeft w:val="0"/>
      <w:marRight w:val="0"/>
      <w:marTop w:val="0"/>
      <w:marBottom w:val="0"/>
      <w:divBdr>
        <w:top w:val="none" w:sz="0" w:space="0" w:color="auto"/>
        <w:left w:val="none" w:sz="0" w:space="0" w:color="auto"/>
        <w:bottom w:val="none" w:sz="0" w:space="0" w:color="auto"/>
        <w:right w:val="none" w:sz="0" w:space="0" w:color="auto"/>
      </w:divBdr>
    </w:div>
    <w:div w:id="977150371">
      <w:bodyDiv w:val="1"/>
      <w:marLeft w:val="0"/>
      <w:marRight w:val="0"/>
      <w:marTop w:val="0"/>
      <w:marBottom w:val="0"/>
      <w:divBdr>
        <w:top w:val="none" w:sz="0" w:space="0" w:color="auto"/>
        <w:left w:val="none" w:sz="0" w:space="0" w:color="auto"/>
        <w:bottom w:val="none" w:sz="0" w:space="0" w:color="auto"/>
        <w:right w:val="none" w:sz="0" w:space="0" w:color="auto"/>
      </w:divBdr>
    </w:div>
    <w:div w:id="977221071">
      <w:bodyDiv w:val="1"/>
      <w:marLeft w:val="0"/>
      <w:marRight w:val="0"/>
      <w:marTop w:val="0"/>
      <w:marBottom w:val="0"/>
      <w:divBdr>
        <w:top w:val="none" w:sz="0" w:space="0" w:color="auto"/>
        <w:left w:val="none" w:sz="0" w:space="0" w:color="auto"/>
        <w:bottom w:val="none" w:sz="0" w:space="0" w:color="auto"/>
        <w:right w:val="none" w:sz="0" w:space="0" w:color="auto"/>
      </w:divBdr>
    </w:div>
    <w:div w:id="977226850">
      <w:bodyDiv w:val="1"/>
      <w:marLeft w:val="0"/>
      <w:marRight w:val="0"/>
      <w:marTop w:val="0"/>
      <w:marBottom w:val="0"/>
      <w:divBdr>
        <w:top w:val="none" w:sz="0" w:space="0" w:color="auto"/>
        <w:left w:val="none" w:sz="0" w:space="0" w:color="auto"/>
        <w:bottom w:val="none" w:sz="0" w:space="0" w:color="auto"/>
        <w:right w:val="none" w:sz="0" w:space="0" w:color="auto"/>
      </w:divBdr>
    </w:div>
    <w:div w:id="977227988">
      <w:bodyDiv w:val="1"/>
      <w:marLeft w:val="0"/>
      <w:marRight w:val="0"/>
      <w:marTop w:val="0"/>
      <w:marBottom w:val="0"/>
      <w:divBdr>
        <w:top w:val="none" w:sz="0" w:space="0" w:color="auto"/>
        <w:left w:val="none" w:sz="0" w:space="0" w:color="auto"/>
        <w:bottom w:val="none" w:sz="0" w:space="0" w:color="auto"/>
        <w:right w:val="none" w:sz="0" w:space="0" w:color="auto"/>
      </w:divBdr>
    </w:div>
    <w:div w:id="977302159">
      <w:bodyDiv w:val="1"/>
      <w:marLeft w:val="0"/>
      <w:marRight w:val="0"/>
      <w:marTop w:val="0"/>
      <w:marBottom w:val="0"/>
      <w:divBdr>
        <w:top w:val="none" w:sz="0" w:space="0" w:color="auto"/>
        <w:left w:val="none" w:sz="0" w:space="0" w:color="auto"/>
        <w:bottom w:val="none" w:sz="0" w:space="0" w:color="auto"/>
        <w:right w:val="none" w:sz="0" w:space="0" w:color="auto"/>
      </w:divBdr>
    </w:div>
    <w:div w:id="977302612">
      <w:bodyDiv w:val="1"/>
      <w:marLeft w:val="0"/>
      <w:marRight w:val="0"/>
      <w:marTop w:val="0"/>
      <w:marBottom w:val="0"/>
      <w:divBdr>
        <w:top w:val="none" w:sz="0" w:space="0" w:color="auto"/>
        <w:left w:val="none" w:sz="0" w:space="0" w:color="auto"/>
        <w:bottom w:val="none" w:sz="0" w:space="0" w:color="auto"/>
        <w:right w:val="none" w:sz="0" w:space="0" w:color="auto"/>
      </w:divBdr>
    </w:div>
    <w:div w:id="977370840">
      <w:bodyDiv w:val="1"/>
      <w:marLeft w:val="0"/>
      <w:marRight w:val="0"/>
      <w:marTop w:val="0"/>
      <w:marBottom w:val="0"/>
      <w:divBdr>
        <w:top w:val="none" w:sz="0" w:space="0" w:color="auto"/>
        <w:left w:val="none" w:sz="0" w:space="0" w:color="auto"/>
        <w:bottom w:val="none" w:sz="0" w:space="0" w:color="auto"/>
        <w:right w:val="none" w:sz="0" w:space="0" w:color="auto"/>
      </w:divBdr>
    </w:div>
    <w:div w:id="977415210">
      <w:bodyDiv w:val="1"/>
      <w:marLeft w:val="0"/>
      <w:marRight w:val="0"/>
      <w:marTop w:val="0"/>
      <w:marBottom w:val="0"/>
      <w:divBdr>
        <w:top w:val="none" w:sz="0" w:space="0" w:color="auto"/>
        <w:left w:val="none" w:sz="0" w:space="0" w:color="auto"/>
        <w:bottom w:val="none" w:sz="0" w:space="0" w:color="auto"/>
        <w:right w:val="none" w:sz="0" w:space="0" w:color="auto"/>
      </w:divBdr>
    </w:div>
    <w:div w:id="977417253">
      <w:bodyDiv w:val="1"/>
      <w:marLeft w:val="0"/>
      <w:marRight w:val="0"/>
      <w:marTop w:val="0"/>
      <w:marBottom w:val="0"/>
      <w:divBdr>
        <w:top w:val="none" w:sz="0" w:space="0" w:color="auto"/>
        <w:left w:val="none" w:sz="0" w:space="0" w:color="auto"/>
        <w:bottom w:val="none" w:sz="0" w:space="0" w:color="auto"/>
        <w:right w:val="none" w:sz="0" w:space="0" w:color="auto"/>
      </w:divBdr>
    </w:div>
    <w:div w:id="977420896">
      <w:bodyDiv w:val="1"/>
      <w:marLeft w:val="0"/>
      <w:marRight w:val="0"/>
      <w:marTop w:val="0"/>
      <w:marBottom w:val="0"/>
      <w:divBdr>
        <w:top w:val="none" w:sz="0" w:space="0" w:color="auto"/>
        <w:left w:val="none" w:sz="0" w:space="0" w:color="auto"/>
        <w:bottom w:val="none" w:sz="0" w:space="0" w:color="auto"/>
        <w:right w:val="none" w:sz="0" w:space="0" w:color="auto"/>
      </w:divBdr>
    </w:div>
    <w:div w:id="977488599">
      <w:bodyDiv w:val="1"/>
      <w:marLeft w:val="0"/>
      <w:marRight w:val="0"/>
      <w:marTop w:val="0"/>
      <w:marBottom w:val="0"/>
      <w:divBdr>
        <w:top w:val="none" w:sz="0" w:space="0" w:color="auto"/>
        <w:left w:val="none" w:sz="0" w:space="0" w:color="auto"/>
        <w:bottom w:val="none" w:sz="0" w:space="0" w:color="auto"/>
        <w:right w:val="none" w:sz="0" w:space="0" w:color="auto"/>
      </w:divBdr>
    </w:div>
    <w:div w:id="977539392">
      <w:bodyDiv w:val="1"/>
      <w:marLeft w:val="0"/>
      <w:marRight w:val="0"/>
      <w:marTop w:val="0"/>
      <w:marBottom w:val="0"/>
      <w:divBdr>
        <w:top w:val="none" w:sz="0" w:space="0" w:color="auto"/>
        <w:left w:val="none" w:sz="0" w:space="0" w:color="auto"/>
        <w:bottom w:val="none" w:sz="0" w:space="0" w:color="auto"/>
        <w:right w:val="none" w:sz="0" w:space="0" w:color="auto"/>
      </w:divBdr>
    </w:div>
    <w:div w:id="977613945">
      <w:bodyDiv w:val="1"/>
      <w:marLeft w:val="0"/>
      <w:marRight w:val="0"/>
      <w:marTop w:val="0"/>
      <w:marBottom w:val="0"/>
      <w:divBdr>
        <w:top w:val="none" w:sz="0" w:space="0" w:color="auto"/>
        <w:left w:val="none" w:sz="0" w:space="0" w:color="auto"/>
        <w:bottom w:val="none" w:sz="0" w:space="0" w:color="auto"/>
        <w:right w:val="none" w:sz="0" w:space="0" w:color="auto"/>
      </w:divBdr>
    </w:div>
    <w:div w:id="977681445">
      <w:bodyDiv w:val="1"/>
      <w:marLeft w:val="0"/>
      <w:marRight w:val="0"/>
      <w:marTop w:val="0"/>
      <w:marBottom w:val="0"/>
      <w:divBdr>
        <w:top w:val="none" w:sz="0" w:space="0" w:color="auto"/>
        <w:left w:val="none" w:sz="0" w:space="0" w:color="auto"/>
        <w:bottom w:val="none" w:sz="0" w:space="0" w:color="auto"/>
        <w:right w:val="none" w:sz="0" w:space="0" w:color="auto"/>
      </w:divBdr>
    </w:div>
    <w:div w:id="977681836">
      <w:bodyDiv w:val="1"/>
      <w:marLeft w:val="0"/>
      <w:marRight w:val="0"/>
      <w:marTop w:val="0"/>
      <w:marBottom w:val="0"/>
      <w:divBdr>
        <w:top w:val="none" w:sz="0" w:space="0" w:color="auto"/>
        <w:left w:val="none" w:sz="0" w:space="0" w:color="auto"/>
        <w:bottom w:val="none" w:sz="0" w:space="0" w:color="auto"/>
        <w:right w:val="none" w:sz="0" w:space="0" w:color="auto"/>
      </w:divBdr>
    </w:div>
    <w:div w:id="977760054">
      <w:bodyDiv w:val="1"/>
      <w:marLeft w:val="0"/>
      <w:marRight w:val="0"/>
      <w:marTop w:val="0"/>
      <w:marBottom w:val="0"/>
      <w:divBdr>
        <w:top w:val="none" w:sz="0" w:space="0" w:color="auto"/>
        <w:left w:val="none" w:sz="0" w:space="0" w:color="auto"/>
        <w:bottom w:val="none" w:sz="0" w:space="0" w:color="auto"/>
        <w:right w:val="none" w:sz="0" w:space="0" w:color="auto"/>
      </w:divBdr>
    </w:div>
    <w:div w:id="977761405">
      <w:bodyDiv w:val="1"/>
      <w:marLeft w:val="0"/>
      <w:marRight w:val="0"/>
      <w:marTop w:val="0"/>
      <w:marBottom w:val="0"/>
      <w:divBdr>
        <w:top w:val="none" w:sz="0" w:space="0" w:color="auto"/>
        <w:left w:val="none" w:sz="0" w:space="0" w:color="auto"/>
        <w:bottom w:val="none" w:sz="0" w:space="0" w:color="auto"/>
        <w:right w:val="none" w:sz="0" w:space="0" w:color="auto"/>
      </w:divBdr>
    </w:div>
    <w:div w:id="977762740">
      <w:bodyDiv w:val="1"/>
      <w:marLeft w:val="0"/>
      <w:marRight w:val="0"/>
      <w:marTop w:val="0"/>
      <w:marBottom w:val="0"/>
      <w:divBdr>
        <w:top w:val="none" w:sz="0" w:space="0" w:color="auto"/>
        <w:left w:val="none" w:sz="0" w:space="0" w:color="auto"/>
        <w:bottom w:val="none" w:sz="0" w:space="0" w:color="auto"/>
        <w:right w:val="none" w:sz="0" w:space="0" w:color="auto"/>
      </w:divBdr>
    </w:div>
    <w:div w:id="977801403">
      <w:bodyDiv w:val="1"/>
      <w:marLeft w:val="0"/>
      <w:marRight w:val="0"/>
      <w:marTop w:val="0"/>
      <w:marBottom w:val="0"/>
      <w:divBdr>
        <w:top w:val="none" w:sz="0" w:space="0" w:color="auto"/>
        <w:left w:val="none" w:sz="0" w:space="0" w:color="auto"/>
        <w:bottom w:val="none" w:sz="0" w:space="0" w:color="auto"/>
        <w:right w:val="none" w:sz="0" w:space="0" w:color="auto"/>
      </w:divBdr>
    </w:div>
    <w:div w:id="977879713">
      <w:bodyDiv w:val="1"/>
      <w:marLeft w:val="0"/>
      <w:marRight w:val="0"/>
      <w:marTop w:val="0"/>
      <w:marBottom w:val="0"/>
      <w:divBdr>
        <w:top w:val="none" w:sz="0" w:space="0" w:color="auto"/>
        <w:left w:val="none" w:sz="0" w:space="0" w:color="auto"/>
        <w:bottom w:val="none" w:sz="0" w:space="0" w:color="auto"/>
        <w:right w:val="none" w:sz="0" w:space="0" w:color="auto"/>
      </w:divBdr>
    </w:div>
    <w:div w:id="977884242">
      <w:bodyDiv w:val="1"/>
      <w:marLeft w:val="0"/>
      <w:marRight w:val="0"/>
      <w:marTop w:val="0"/>
      <w:marBottom w:val="0"/>
      <w:divBdr>
        <w:top w:val="none" w:sz="0" w:space="0" w:color="auto"/>
        <w:left w:val="none" w:sz="0" w:space="0" w:color="auto"/>
        <w:bottom w:val="none" w:sz="0" w:space="0" w:color="auto"/>
        <w:right w:val="none" w:sz="0" w:space="0" w:color="auto"/>
      </w:divBdr>
    </w:div>
    <w:div w:id="977951082">
      <w:bodyDiv w:val="1"/>
      <w:marLeft w:val="0"/>
      <w:marRight w:val="0"/>
      <w:marTop w:val="0"/>
      <w:marBottom w:val="0"/>
      <w:divBdr>
        <w:top w:val="none" w:sz="0" w:space="0" w:color="auto"/>
        <w:left w:val="none" w:sz="0" w:space="0" w:color="auto"/>
        <w:bottom w:val="none" w:sz="0" w:space="0" w:color="auto"/>
        <w:right w:val="none" w:sz="0" w:space="0" w:color="auto"/>
      </w:divBdr>
    </w:div>
    <w:div w:id="977952241">
      <w:bodyDiv w:val="1"/>
      <w:marLeft w:val="0"/>
      <w:marRight w:val="0"/>
      <w:marTop w:val="0"/>
      <w:marBottom w:val="0"/>
      <w:divBdr>
        <w:top w:val="none" w:sz="0" w:space="0" w:color="auto"/>
        <w:left w:val="none" w:sz="0" w:space="0" w:color="auto"/>
        <w:bottom w:val="none" w:sz="0" w:space="0" w:color="auto"/>
        <w:right w:val="none" w:sz="0" w:space="0" w:color="auto"/>
      </w:divBdr>
    </w:div>
    <w:div w:id="977995107">
      <w:bodyDiv w:val="1"/>
      <w:marLeft w:val="0"/>
      <w:marRight w:val="0"/>
      <w:marTop w:val="0"/>
      <w:marBottom w:val="0"/>
      <w:divBdr>
        <w:top w:val="none" w:sz="0" w:space="0" w:color="auto"/>
        <w:left w:val="none" w:sz="0" w:space="0" w:color="auto"/>
        <w:bottom w:val="none" w:sz="0" w:space="0" w:color="auto"/>
        <w:right w:val="none" w:sz="0" w:space="0" w:color="auto"/>
      </w:divBdr>
    </w:div>
    <w:div w:id="977999841">
      <w:bodyDiv w:val="1"/>
      <w:marLeft w:val="0"/>
      <w:marRight w:val="0"/>
      <w:marTop w:val="0"/>
      <w:marBottom w:val="0"/>
      <w:divBdr>
        <w:top w:val="none" w:sz="0" w:space="0" w:color="auto"/>
        <w:left w:val="none" w:sz="0" w:space="0" w:color="auto"/>
        <w:bottom w:val="none" w:sz="0" w:space="0" w:color="auto"/>
        <w:right w:val="none" w:sz="0" w:space="0" w:color="auto"/>
      </w:divBdr>
    </w:div>
    <w:div w:id="978152133">
      <w:bodyDiv w:val="1"/>
      <w:marLeft w:val="0"/>
      <w:marRight w:val="0"/>
      <w:marTop w:val="0"/>
      <w:marBottom w:val="0"/>
      <w:divBdr>
        <w:top w:val="none" w:sz="0" w:space="0" w:color="auto"/>
        <w:left w:val="none" w:sz="0" w:space="0" w:color="auto"/>
        <w:bottom w:val="none" w:sz="0" w:space="0" w:color="auto"/>
        <w:right w:val="none" w:sz="0" w:space="0" w:color="auto"/>
      </w:divBdr>
    </w:div>
    <w:div w:id="978261436">
      <w:bodyDiv w:val="1"/>
      <w:marLeft w:val="0"/>
      <w:marRight w:val="0"/>
      <w:marTop w:val="0"/>
      <w:marBottom w:val="0"/>
      <w:divBdr>
        <w:top w:val="none" w:sz="0" w:space="0" w:color="auto"/>
        <w:left w:val="none" w:sz="0" w:space="0" w:color="auto"/>
        <w:bottom w:val="none" w:sz="0" w:space="0" w:color="auto"/>
        <w:right w:val="none" w:sz="0" w:space="0" w:color="auto"/>
      </w:divBdr>
    </w:div>
    <w:div w:id="978262115">
      <w:bodyDiv w:val="1"/>
      <w:marLeft w:val="0"/>
      <w:marRight w:val="0"/>
      <w:marTop w:val="0"/>
      <w:marBottom w:val="0"/>
      <w:divBdr>
        <w:top w:val="none" w:sz="0" w:space="0" w:color="auto"/>
        <w:left w:val="none" w:sz="0" w:space="0" w:color="auto"/>
        <w:bottom w:val="none" w:sz="0" w:space="0" w:color="auto"/>
        <w:right w:val="none" w:sz="0" w:space="0" w:color="auto"/>
      </w:divBdr>
    </w:div>
    <w:div w:id="978266051">
      <w:bodyDiv w:val="1"/>
      <w:marLeft w:val="0"/>
      <w:marRight w:val="0"/>
      <w:marTop w:val="0"/>
      <w:marBottom w:val="0"/>
      <w:divBdr>
        <w:top w:val="none" w:sz="0" w:space="0" w:color="auto"/>
        <w:left w:val="none" w:sz="0" w:space="0" w:color="auto"/>
        <w:bottom w:val="none" w:sz="0" w:space="0" w:color="auto"/>
        <w:right w:val="none" w:sz="0" w:space="0" w:color="auto"/>
      </w:divBdr>
    </w:div>
    <w:div w:id="978266318">
      <w:bodyDiv w:val="1"/>
      <w:marLeft w:val="0"/>
      <w:marRight w:val="0"/>
      <w:marTop w:val="0"/>
      <w:marBottom w:val="0"/>
      <w:divBdr>
        <w:top w:val="none" w:sz="0" w:space="0" w:color="auto"/>
        <w:left w:val="none" w:sz="0" w:space="0" w:color="auto"/>
        <w:bottom w:val="none" w:sz="0" w:space="0" w:color="auto"/>
        <w:right w:val="none" w:sz="0" w:space="0" w:color="auto"/>
      </w:divBdr>
    </w:div>
    <w:div w:id="978270475">
      <w:bodyDiv w:val="1"/>
      <w:marLeft w:val="0"/>
      <w:marRight w:val="0"/>
      <w:marTop w:val="0"/>
      <w:marBottom w:val="0"/>
      <w:divBdr>
        <w:top w:val="none" w:sz="0" w:space="0" w:color="auto"/>
        <w:left w:val="none" w:sz="0" w:space="0" w:color="auto"/>
        <w:bottom w:val="none" w:sz="0" w:space="0" w:color="auto"/>
        <w:right w:val="none" w:sz="0" w:space="0" w:color="auto"/>
      </w:divBdr>
    </w:div>
    <w:div w:id="978340552">
      <w:bodyDiv w:val="1"/>
      <w:marLeft w:val="0"/>
      <w:marRight w:val="0"/>
      <w:marTop w:val="0"/>
      <w:marBottom w:val="0"/>
      <w:divBdr>
        <w:top w:val="none" w:sz="0" w:space="0" w:color="auto"/>
        <w:left w:val="none" w:sz="0" w:space="0" w:color="auto"/>
        <w:bottom w:val="none" w:sz="0" w:space="0" w:color="auto"/>
        <w:right w:val="none" w:sz="0" w:space="0" w:color="auto"/>
      </w:divBdr>
    </w:div>
    <w:div w:id="978415395">
      <w:bodyDiv w:val="1"/>
      <w:marLeft w:val="0"/>
      <w:marRight w:val="0"/>
      <w:marTop w:val="0"/>
      <w:marBottom w:val="0"/>
      <w:divBdr>
        <w:top w:val="none" w:sz="0" w:space="0" w:color="auto"/>
        <w:left w:val="none" w:sz="0" w:space="0" w:color="auto"/>
        <w:bottom w:val="none" w:sz="0" w:space="0" w:color="auto"/>
        <w:right w:val="none" w:sz="0" w:space="0" w:color="auto"/>
      </w:divBdr>
    </w:div>
    <w:div w:id="978538872">
      <w:bodyDiv w:val="1"/>
      <w:marLeft w:val="0"/>
      <w:marRight w:val="0"/>
      <w:marTop w:val="0"/>
      <w:marBottom w:val="0"/>
      <w:divBdr>
        <w:top w:val="none" w:sz="0" w:space="0" w:color="auto"/>
        <w:left w:val="none" w:sz="0" w:space="0" w:color="auto"/>
        <w:bottom w:val="none" w:sz="0" w:space="0" w:color="auto"/>
        <w:right w:val="none" w:sz="0" w:space="0" w:color="auto"/>
      </w:divBdr>
    </w:div>
    <w:div w:id="978614415">
      <w:bodyDiv w:val="1"/>
      <w:marLeft w:val="0"/>
      <w:marRight w:val="0"/>
      <w:marTop w:val="0"/>
      <w:marBottom w:val="0"/>
      <w:divBdr>
        <w:top w:val="none" w:sz="0" w:space="0" w:color="auto"/>
        <w:left w:val="none" w:sz="0" w:space="0" w:color="auto"/>
        <w:bottom w:val="none" w:sz="0" w:space="0" w:color="auto"/>
        <w:right w:val="none" w:sz="0" w:space="0" w:color="auto"/>
      </w:divBdr>
    </w:div>
    <w:div w:id="978652877">
      <w:bodyDiv w:val="1"/>
      <w:marLeft w:val="0"/>
      <w:marRight w:val="0"/>
      <w:marTop w:val="0"/>
      <w:marBottom w:val="0"/>
      <w:divBdr>
        <w:top w:val="none" w:sz="0" w:space="0" w:color="auto"/>
        <w:left w:val="none" w:sz="0" w:space="0" w:color="auto"/>
        <w:bottom w:val="none" w:sz="0" w:space="0" w:color="auto"/>
        <w:right w:val="none" w:sz="0" w:space="0" w:color="auto"/>
      </w:divBdr>
    </w:div>
    <w:div w:id="978654092">
      <w:bodyDiv w:val="1"/>
      <w:marLeft w:val="0"/>
      <w:marRight w:val="0"/>
      <w:marTop w:val="0"/>
      <w:marBottom w:val="0"/>
      <w:divBdr>
        <w:top w:val="none" w:sz="0" w:space="0" w:color="auto"/>
        <w:left w:val="none" w:sz="0" w:space="0" w:color="auto"/>
        <w:bottom w:val="none" w:sz="0" w:space="0" w:color="auto"/>
        <w:right w:val="none" w:sz="0" w:space="0" w:color="auto"/>
      </w:divBdr>
    </w:div>
    <w:div w:id="978805746">
      <w:bodyDiv w:val="1"/>
      <w:marLeft w:val="0"/>
      <w:marRight w:val="0"/>
      <w:marTop w:val="0"/>
      <w:marBottom w:val="0"/>
      <w:divBdr>
        <w:top w:val="none" w:sz="0" w:space="0" w:color="auto"/>
        <w:left w:val="none" w:sz="0" w:space="0" w:color="auto"/>
        <w:bottom w:val="none" w:sz="0" w:space="0" w:color="auto"/>
        <w:right w:val="none" w:sz="0" w:space="0" w:color="auto"/>
      </w:divBdr>
    </w:div>
    <w:div w:id="978806722">
      <w:bodyDiv w:val="1"/>
      <w:marLeft w:val="0"/>
      <w:marRight w:val="0"/>
      <w:marTop w:val="0"/>
      <w:marBottom w:val="0"/>
      <w:divBdr>
        <w:top w:val="none" w:sz="0" w:space="0" w:color="auto"/>
        <w:left w:val="none" w:sz="0" w:space="0" w:color="auto"/>
        <w:bottom w:val="none" w:sz="0" w:space="0" w:color="auto"/>
        <w:right w:val="none" w:sz="0" w:space="0" w:color="auto"/>
      </w:divBdr>
    </w:div>
    <w:div w:id="978807170">
      <w:bodyDiv w:val="1"/>
      <w:marLeft w:val="0"/>
      <w:marRight w:val="0"/>
      <w:marTop w:val="0"/>
      <w:marBottom w:val="0"/>
      <w:divBdr>
        <w:top w:val="none" w:sz="0" w:space="0" w:color="auto"/>
        <w:left w:val="none" w:sz="0" w:space="0" w:color="auto"/>
        <w:bottom w:val="none" w:sz="0" w:space="0" w:color="auto"/>
        <w:right w:val="none" w:sz="0" w:space="0" w:color="auto"/>
      </w:divBdr>
    </w:div>
    <w:div w:id="978925182">
      <w:bodyDiv w:val="1"/>
      <w:marLeft w:val="0"/>
      <w:marRight w:val="0"/>
      <w:marTop w:val="0"/>
      <w:marBottom w:val="0"/>
      <w:divBdr>
        <w:top w:val="none" w:sz="0" w:space="0" w:color="auto"/>
        <w:left w:val="none" w:sz="0" w:space="0" w:color="auto"/>
        <w:bottom w:val="none" w:sz="0" w:space="0" w:color="auto"/>
        <w:right w:val="none" w:sz="0" w:space="0" w:color="auto"/>
      </w:divBdr>
    </w:div>
    <w:div w:id="978993281">
      <w:bodyDiv w:val="1"/>
      <w:marLeft w:val="0"/>
      <w:marRight w:val="0"/>
      <w:marTop w:val="0"/>
      <w:marBottom w:val="0"/>
      <w:divBdr>
        <w:top w:val="none" w:sz="0" w:space="0" w:color="auto"/>
        <w:left w:val="none" w:sz="0" w:space="0" w:color="auto"/>
        <w:bottom w:val="none" w:sz="0" w:space="0" w:color="auto"/>
        <w:right w:val="none" w:sz="0" w:space="0" w:color="auto"/>
      </w:divBdr>
    </w:div>
    <w:div w:id="978994807">
      <w:bodyDiv w:val="1"/>
      <w:marLeft w:val="0"/>
      <w:marRight w:val="0"/>
      <w:marTop w:val="0"/>
      <w:marBottom w:val="0"/>
      <w:divBdr>
        <w:top w:val="none" w:sz="0" w:space="0" w:color="auto"/>
        <w:left w:val="none" w:sz="0" w:space="0" w:color="auto"/>
        <w:bottom w:val="none" w:sz="0" w:space="0" w:color="auto"/>
        <w:right w:val="none" w:sz="0" w:space="0" w:color="auto"/>
      </w:divBdr>
    </w:div>
    <w:div w:id="978999285">
      <w:bodyDiv w:val="1"/>
      <w:marLeft w:val="0"/>
      <w:marRight w:val="0"/>
      <w:marTop w:val="0"/>
      <w:marBottom w:val="0"/>
      <w:divBdr>
        <w:top w:val="none" w:sz="0" w:space="0" w:color="auto"/>
        <w:left w:val="none" w:sz="0" w:space="0" w:color="auto"/>
        <w:bottom w:val="none" w:sz="0" w:space="0" w:color="auto"/>
        <w:right w:val="none" w:sz="0" w:space="0" w:color="auto"/>
      </w:divBdr>
    </w:div>
    <w:div w:id="979042933">
      <w:bodyDiv w:val="1"/>
      <w:marLeft w:val="0"/>
      <w:marRight w:val="0"/>
      <w:marTop w:val="0"/>
      <w:marBottom w:val="0"/>
      <w:divBdr>
        <w:top w:val="none" w:sz="0" w:space="0" w:color="auto"/>
        <w:left w:val="none" w:sz="0" w:space="0" w:color="auto"/>
        <w:bottom w:val="none" w:sz="0" w:space="0" w:color="auto"/>
        <w:right w:val="none" w:sz="0" w:space="0" w:color="auto"/>
      </w:divBdr>
    </w:div>
    <w:div w:id="979072463">
      <w:bodyDiv w:val="1"/>
      <w:marLeft w:val="0"/>
      <w:marRight w:val="0"/>
      <w:marTop w:val="0"/>
      <w:marBottom w:val="0"/>
      <w:divBdr>
        <w:top w:val="none" w:sz="0" w:space="0" w:color="auto"/>
        <w:left w:val="none" w:sz="0" w:space="0" w:color="auto"/>
        <w:bottom w:val="none" w:sz="0" w:space="0" w:color="auto"/>
        <w:right w:val="none" w:sz="0" w:space="0" w:color="auto"/>
      </w:divBdr>
    </w:div>
    <w:div w:id="979074829">
      <w:bodyDiv w:val="1"/>
      <w:marLeft w:val="0"/>
      <w:marRight w:val="0"/>
      <w:marTop w:val="0"/>
      <w:marBottom w:val="0"/>
      <w:divBdr>
        <w:top w:val="none" w:sz="0" w:space="0" w:color="auto"/>
        <w:left w:val="none" w:sz="0" w:space="0" w:color="auto"/>
        <w:bottom w:val="none" w:sz="0" w:space="0" w:color="auto"/>
        <w:right w:val="none" w:sz="0" w:space="0" w:color="auto"/>
      </w:divBdr>
    </w:div>
    <w:div w:id="979115062">
      <w:bodyDiv w:val="1"/>
      <w:marLeft w:val="0"/>
      <w:marRight w:val="0"/>
      <w:marTop w:val="0"/>
      <w:marBottom w:val="0"/>
      <w:divBdr>
        <w:top w:val="none" w:sz="0" w:space="0" w:color="auto"/>
        <w:left w:val="none" w:sz="0" w:space="0" w:color="auto"/>
        <w:bottom w:val="none" w:sz="0" w:space="0" w:color="auto"/>
        <w:right w:val="none" w:sz="0" w:space="0" w:color="auto"/>
      </w:divBdr>
    </w:div>
    <w:div w:id="979188997">
      <w:bodyDiv w:val="1"/>
      <w:marLeft w:val="0"/>
      <w:marRight w:val="0"/>
      <w:marTop w:val="0"/>
      <w:marBottom w:val="0"/>
      <w:divBdr>
        <w:top w:val="none" w:sz="0" w:space="0" w:color="auto"/>
        <w:left w:val="none" w:sz="0" w:space="0" w:color="auto"/>
        <w:bottom w:val="none" w:sz="0" w:space="0" w:color="auto"/>
        <w:right w:val="none" w:sz="0" w:space="0" w:color="auto"/>
      </w:divBdr>
    </w:div>
    <w:div w:id="979190583">
      <w:bodyDiv w:val="1"/>
      <w:marLeft w:val="0"/>
      <w:marRight w:val="0"/>
      <w:marTop w:val="0"/>
      <w:marBottom w:val="0"/>
      <w:divBdr>
        <w:top w:val="none" w:sz="0" w:space="0" w:color="auto"/>
        <w:left w:val="none" w:sz="0" w:space="0" w:color="auto"/>
        <w:bottom w:val="none" w:sz="0" w:space="0" w:color="auto"/>
        <w:right w:val="none" w:sz="0" w:space="0" w:color="auto"/>
      </w:divBdr>
    </w:div>
    <w:div w:id="979454082">
      <w:bodyDiv w:val="1"/>
      <w:marLeft w:val="0"/>
      <w:marRight w:val="0"/>
      <w:marTop w:val="0"/>
      <w:marBottom w:val="0"/>
      <w:divBdr>
        <w:top w:val="none" w:sz="0" w:space="0" w:color="auto"/>
        <w:left w:val="none" w:sz="0" w:space="0" w:color="auto"/>
        <w:bottom w:val="none" w:sz="0" w:space="0" w:color="auto"/>
        <w:right w:val="none" w:sz="0" w:space="0" w:color="auto"/>
      </w:divBdr>
    </w:div>
    <w:div w:id="979456810">
      <w:bodyDiv w:val="1"/>
      <w:marLeft w:val="0"/>
      <w:marRight w:val="0"/>
      <w:marTop w:val="0"/>
      <w:marBottom w:val="0"/>
      <w:divBdr>
        <w:top w:val="none" w:sz="0" w:space="0" w:color="auto"/>
        <w:left w:val="none" w:sz="0" w:space="0" w:color="auto"/>
        <w:bottom w:val="none" w:sz="0" w:space="0" w:color="auto"/>
        <w:right w:val="none" w:sz="0" w:space="0" w:color="auto"/>
      </w:divBdr>
    </w:div>
    <w:div w:id="979457799">
      <w:bodyDiv w:val="1"/>
      <w:marLeft w:val="0"/>
      <w:marRight w:val="0"/>
      <w:marTop w:val="0"/>
      <w:marBottom w:val="0"/>
      <w:divBdr>
        <w:top w:val="none" w:sz="0" w:space="0" w:color="auto"/>
        <w:left w:val="none" w:sz="0" w:space="0" w:color="auto"/>
        <w:bottom w:val="none" w:sz="0" w:space="0" w:color="auto"/>
        <w:right w:val="none" w:sz="0" w:space="0" w:color="auto"/>
      </w:divBdr>
    </w:div>
    <w:div w:id="979458172">
      <w:bodyDiv w:val="1"/>
      <w:marLeft w:val="0"/>
      <w:marRight w:val="0"/>
      <w:marTop w:val="0"/>
      <w:marBottom w:val="0"/>
      <w:divBdr>
        <w:top w:val="none" w:sz="0" w:space="0" w:color="auto"/>
        <w:left w:val="none" w:sz="0" w:space="0" w:color="auto"/>
        <w:bottom w:val="none" w:sz="0" w:space="0" w:color="auto"/>
        <w:right w:val="none" w:sz="0" w:space="0" w:color="auto"/>
      </w:divBdr>
    </w:div>
    <w:div w:id="979462287">
      <w:bodyDiv w:val="1"/>
      <w:marLeft w:val="0"/>
      <w:marRight w:val="0"/>
      <w:marTop w:val="0"/>
      <w:marBottom w:val="0"/>
      <w:divBdr>
        <w:top w:val="none" w:sz="0" w:space="0" w:color="auto"/>
        <w:left w:val="none" w:sz="0" w:space="0" w:color="auto"/>
        <w:bottom w:val="none" w:sz="0" w:space="0" w:color="auto"/>
        <w:right w:val="none" w:sz="0" w:space="0" w:color="auto"/>
      </w:divBdr>
    </w:div>
    <w:div w:id="979574870">
      <w:bodyDiv w:val="1"/>
      <w:marLeft w:val="0"/>
      <w:marRight w:val="0"/>
      <w:marTop w:val="0"/>
      <w:marBottom w:val="0"/>
      <w:divBdr>
        <w:top w:val="none" w:sz="0" w:space="0" w:color="auto"/>
        <w:left w:val="none" w:sz="0" w:space="0" w:color="auto"/>
        <w:bottom w:val="none" w:sz="0" w:space="0" w:color="auto"/>
        <w:right w:val="none" w:sz="0" w:space="0" w:color="auto"/>
      </w:divBdr>
    </w:div>
    <w:div w:id="979650957">
      <w:bodyDiv w:val="1"/>
      <w:marLeft w:val="0"/>
      <w:marRight w:val="0"/>
      <w:marTop w:val="0"/>
      <w:marBottom w:val="0"/>
      <w:divBdr>
        <w:top w:val="none" w:sz="0" w:space="0" w:color="auto"/>
        <w:left w:val="none" w:sz="0" w:space="0" w:color="auto"/>
        <w:bottom w:val="none" w:sz="0" w:space="0" w:color="auto"/>
        <w:right w:val="none" w:sz="0" w:space="0" w:color="auto"/>
      </w:divBdr>
    </w:div>
    <w:div w:id="979727276">
      <w:bodyDiv w:val="1"/>
      <w:marLeft w:val="0"/>
      <w:marRight w:val="0"/>
      <w:marTop w:val="0"/>
      <w:marBottom w:val="0"/>
      <w:divBdr>
        <w:top w:val="none" w:sz="0" w:space="0" w:color="auto"/>
        <w:left w:val="none" w:sz="0" w:space="0" w:color="auto"/>
        <w:bottom w:val="none" w:sz="0" w:space="0" w:color="auto"/>
        <w:right w:val="none" w:sz="0" w:space="0" w:color="auto"/>
      </w:divBdr>
    </w:div>
    <w:div w:id="979729201">
      <w:bodyDiv w:val="1"/>
      <w:marLeft w:val="0"/>
      <w:marRight w:val="0"/>
      <w:marTop w:val="0"/>
      <w:marBottom w:val="0"/>
      <w:divBdr>
        <w:top w:val="none" w:sz="0" w:space="0" w:color="auto"/>
        <w:left w:val="none" w:sz="0" w:space="0" w:color="auto"/>
        <w:bottom w:val="none" w:sz="0" w:space="0" w:color="auto"/>
        <w:right w:val="none" w:sz="0" w:space="0" w:color="auto"/>
      </w:divBdr>
    </w:div>
    <w:div w:id="979771275">
      <w:bodyDiv w:val="1"/>
      <w:marLeft w:val="0"/>
      <w:marRight w:val="0"/>
      <w:marTop w:val="0"/>
      <w:marBottom w:val="0"/>
      <w:divBdr>
        <w:top w:val="none" w:sz="0" w:space="0" w:color="auto"/>
        <w:left w:val="none" w:sz="0" w:space="0" w:color="auto"/>
        <w:bottom w:val="none" w:sz="0" w:space="0" w:color="auto"/>
        <w:right w:val="none" w:sz="0" w:space="0" w:color="auto"/>
      </w:divBdr>
    </w:div>
    <w:div w:id="979772602">
      <w:bodyDiv w:val="1"/>
      <w:marLeft w:val="0"/>
      <w:marRight w:val="0"/>
      <w:marTop w:val="0"/>
      <w:marBottom w:val="0"/>
      <w:divBdr>
        <w:top w:val="none" w:sz="0" w:space="0" w:color="auto"/>
        <w:left w:val="none" w:sz="0" w:space="0" w:color="auto"/>
        <w:bottom w:val="none" w:sz="0" w:space="0" w:color="auto"/>
        <w:right w:val="none" w:sz="0" w:space="0" w:color="auto"/>
      </w:divBdr>
    </w:div>
    <w:div w:id="979846676">
      <w:bodyDiv w:val="1"/>
      <w:marLeft w:val="0"/>
      <w:marRight w:val="0"/>
      <w:marTop w:val="0"/>
      <w:marBottom w:val="0"/>
      <w:divBdr>
        <w:top w:val="none" w:sz="0" w:space="0" w:color="auto"/>
        <w:left w:val="none" w:sz="0" w:space="0" w:color="auto"/>
        <w:bottom w:val="none" w:sz="0" w:space="0" w:color="auto"/>
        <w:right w:val="none" w:sz="0" w:space="0" w:color="auto"/>
      </w:divBdr>
    </w:div>
    <w:div w:id="979959889">
      <w:bodyDiv w:val="1"/>
      <w:marLeft w:val="0"/>
      <w:marRight w:val="0"/>
      <w:marTop w:val="0"/>
      <w:marBottom w:val="0"/>
      <w:divBdr>
        <w:top w:val="none" w:sz="0" w:space="0" w:color="auto"/>
        <w:left w:val="none" w:sz="0" w:space="0" w:color="auto"/>
        <w:bottom w:val="none" w:sz="0" w:space="0" w:color="auto"/>
        <w:right w:val="none" w:sz="0" w:space="0" w:color="auto"/>
      </w:divBdr>
    </w:div>
    <w:div w:id="979967673">
      <w:bodyDiv w:val="1"/>
      <w:marLeft w:val="0"/>
      <w:marRight w:val="0"/>
      <w:marTop w:val="0"/>
      <w:marBottom w:val="0"/>
      <w:divBdr>
        <w:top w:val="none" w:sz="0" w:space="0" w:color="auto"/>
        <w:left w:val="none" w:sz="0" w:space="0" w:color="auto"/>
        <w:bottom w:val="none" w:sz="0" w:space="0" w:color="auto"/>
        <w:right w:val="none" w:sz="0" w:space="0" w:color="auto"/>
      </w:divBdr>
    </w:div>
    <w:div w:id="980035474">
      <w:bodyDiv w:val="1"/>
      <w:marLeft w:val="0"/>
      <w:marRight w:val="0"/>
      <w:marTop w:val="0"/>
      <w:marBottom w:val="0"/>
      <w:divBdr>
        <w:top w:val="none" w:sz="0" w:space="0" w:color="auto"/>
        <w:left w:val="none" w:sz="0" w:space="0" w:color="auto"/>
        <w:bottom w:val="none" w:sz="0" w:space="0" w:color="auto"/>
        <w:right w:val="none" w:sz="0" w:space="0" w:color="auto"/>
      </w:divBdr>
    </w:div>
    <w:div w:id="980112451">
      <w:bodyDiv w:val="1"/>
      <w:marLeft w:val="0"/>
      <w:marRight w:val="0"/>
      <w:marTop w:val="0"/>
      <w:marBottom w:val="0"/>
      <w:divBdr>
        <w:top w:val="none" w:sz="0" w:space="0" w:color="auto"/>
        <w:left w:val="none" w:sz="0" w:space="0" w:color="auto"/>
        <w:bottom w:val="none" w:sz="0" w:space="0" w:color="auto"/>
        <w:right w:val="none" w:sz="0" w:space="0" w:color="auto"/>
      </w:divBdr>
    </w:div>
    <w:div w:id="980116381">
      <w:bodyDiv w:val="1"/>
      <w:marLeft w:val="0"/>
      <w:marRight w:val="0"/>
      <w:marTop w:val="0"/>
      <w:marBottom w:val="0"/>
      <w:divBdr>
        <w:top w:val="none" w:sz="0" w:space="0" w:color="auto"/>
        <w:left w:val="none" w:sz="0" w:space="0" w:color="auto"/>
        <w:bottom w:val="none" w:sz="0" w:space="0" w:color="auto"/>
        <w:right w:val="none" w:sz="0" w:space="0" w:color="auto"/>
      </w:divBdr>
    </w:div>
    <w:div w:id="980117633">
      <w:bodyDiv w:val="1"/>
      <w:marLeft w:val="0"/>
      <w:marRight w:val="0"/>
      <w:marTop w:val="0"/>
      <w:marBottom w:val="0"/>
      <w:divBdr>
        <w:top w:val="none" w:sz="0" w:space="0" w:color="auto"/>
        <w:left w:val="none" w:sz="0" w:space="0" w:color="auto"/>
        <w:bottom w:val="none" w:sz="0" w:space="0" w:color="auto"/>
        <w:right w:val="none" w:sz="0" w:space="0" w:color="auto"/>
      </w:divBdr>
    </w:div>
    <w:div w:id="980158582">
      <w:bodyDiv w:val="1"/>
      <w:marLeft w:val="0"/>
      <w:marRight w:val="0"/>
      <w:marTop w:val="0"/>
      <w:marBottom w:val="0"/>
      <w:divBdr>
        <w:top w:val="none" w:sz="0" w:space="0" w:color="auto"/>
        <w:left w:val="none" w:sz="0" w:space="0" w:color="auto"/>
        <w:bottom w:val="none" w:sz="0" w:space="0" w:color="auto"/>
        <w:right w:val="none" w:sz="0" w:space="0" w:color="auto"/>
      </w:divBdr>
    </w:div>
    <w:div w:id="980186703">
      <w:bodyDiv w:val="1"/>
      <w:marLeft w:val="0"/>
      <w:marRight w:val="0"/>
      <w:marTop w:val="0"/>
      <w:marBottom w:val="0"/>
      <w:divBdr>
        <w:top w:val="none" w:sz="0" w:space="0" w:color="auto"/>
        <w:left w:val="none" w:sz="0" w:space="0" w:color="auto"/>
        <w:bottom w:val="none" w:sz="0" w:space="0" w:color="auto"/>
        <w:right w:val="none" w:sz="0" w:space="0" w:color="auto"/>
      </w:divBdr>
    </w:div>
    <w:div w:id="980233411">
      <w:bodyDiv w:val="1"/>
      <w:marLeft w:val="0"/>
      <w:marRight w:val="0"/>
      <w:marTop w:val="0"/>
      <w:marBottom w:val="0"/>
      <w:divBdr>
        <w:top w:val="none" w:sz="0" w:space="0" w:color="auto"/>
        <w:left w:val="none" w:sz="0" w:space="0" w:color="auto"/>
        <w:bottom w:val="none" w:sz="0" w:space="0" w:color="auto"/>
        <w:right w:val="none" w:sz="0" w:space="0" w:color="auto"/>
      </w:divBdr>
    </w:div>
    <w:div w:id="980305512">
      <w:bodyDiv w:val="1"/>
      <w:marLeft w:val="0"/>
      <w:marRight w:val="0"/>
      <w:marTop w:val="0"/>
      <w:marBottom w:val="0"/>
      <w:divBdr>
        <w:top w:val="none" w:sz="0" w:space="0" w:color="auto"/>
        <w:left w:val="none" w:sz="0" w:space="0" w:color="auto"/>
        <w:bottom w:val="none" w:sz="0" w:space="0" w:color="auto"/>
        <w:right w:val="none" w:sz="0" w:space="0" w:color="auto"/>
      </w:divBdr>
    </w:div>
    <w:div w:id="980379697">
      <w:bodyDiv w:val="1"/>
      <w:marLeft w:val="0"/>
      <w:marRight w:val="0"/>
      <w:marTop w:val="0"/>
      <w:marBottom w:val="0"/>
      <w:divBdr>
        <w:top w:val="none" w:sz="0" w:space="0" w:color="auto"/>
        <w:left w:val="none" w:sz="0" w:space="0" w:color="auto"/>
        <w:bottom w:val="none" w:sz="0" w:space="0" w:color="auto"/>
        <w:right w:val="none" w:sz="0" w:space="0" w:color="auto"/>
      </w:divBdr>
    </w:div>
    <w:div w:id="980383396">
      <w:bodyDiv w:val="1"/>
      <w:marLeft w:val="0"/>
      <w:marRight w:val="0"/>
      <w:marTop w:val="0"/>
      <w:marBottom w:val="0"/>
      <w:divBdr>
        <w:top w:val="none" w:sz="0" w:space="0" w:color="auto"/>
        <w:left w:val="none" w:sz="0" w:space="0" w:color="auto"/>
        <w:bottom w:val="none" w:sz="0" w:space="0" w:color="auto"/>
        <w:right w:val="none" w:sz="0" w:space="0" w:color="auto"/>
      </w:divBdr>
    </w:div>
    <w:div w:id="980427467">
      <w:bodyDiv w:val="1"/>
      <w:marLeft w:val="0"/>
      <w:marRight w:val="0"/>
      <w:marTop w:val="0"/>
      <w:marBottom w:val="0"/>
      <w:divBdr>
        <w:top w:val="none" w:sz="0" w:space="0" w:color="auto"/>
        <w:left w:val="none" w:sz="0" w:space="0" w:color="auto"/>
        <w:bottom w:val="none" w:sz="0" w:space="0" w:color="auto"/>
        <w:right w:val="none" w:sz="0" w:space="0" w:color="auto"/>
      </w:divBdr>
    </w:div>
    <w:div w:id="980573213">
      <w:bodyDiv w:val="1"/>
      <w:marLeft w:val="0"/>
      <w:marRight w:val="0"/>
      <w:marTop w:val="0"/>
      <w:marBottom w:val="0"/>
      <w:divBdr>
        <w:top w:val="none" w:sz="0" w:space="0" w:color="auto"/>
        <w:left w:val="none" w:sz="0" w:space="0" w:color="auto"/>
        <w:bottom w:val="none" w:sz="0" w:space="0" w:color="auto"/>
        <w:right w:val="none" w:sz="0" w:space="0" w:color="auto"/>
      </w:divBdr>
    </w:div>
    <w:div w:id="980580546">
      <w:bodyDiv w:val="1"/>
      <w:marLeft w:val="0"/>
      <w:marRight w:val="0"/>
      <w:marTop w:val="0"/>
      <w:marBottom w:val="0"/>
      <w:divBdr>
        <w:top w:val="none" w:sz="0" w:space="0" w:color="auto"/>
        <w:left w:val="none" w:sz="0" w:space="0" w:color="auto"/>
        <w:bottom w:val="none" w:sz="0" w:space="0" w:color="auto"/>
        <w:right w:val="none" w:sz="0" w:space="0" w:color="auto"/>
      </w:divBdr>
    </w:div>
    <w:div w:id="980698309">
      <w:bodyDiv w:val="1"/>
      <w:marLeft w:val="0"/>
      <w:marRight w:val="0"/>
      <w:marTop w:val="0"/>
      <w:marBottom w:val="0"/>
      <w:divBdr>
        <w:top w:val="none" w:sz="0" w:space="0" w:color="auto"/>
        <w:left w:val="none" w:sz="0" w:space="0" w:color="auto"/>
        <w:bottom w:val="none" w:sz="0" w:space="0" w:color="auto"/>
        <w:right w:val="none" w:sz="0" w:space="0" w:color="auto"/>
      </w:divBdr>
    </w:div>
    <w:div w:id="980765298">
      <w:bodyDiv w:val="1"/>
      <w:marLeft w:val="0"/>
      <w:marRight w:val="0"/>
      <w:marTop w:val="0"/>
      <w:marBottom w:val="0"/>
      <w:divBdr>
        <w:top w:val="none" w:sz="0" w:space="0" w:color="auto"/>
        <w:left w:val="none" w:sz="0" w:space="0" w:color="auto"/>
        <w:bottom w:val="none" w:sz="0" w:space="0" w:color="auto"/>
        <w:right w:val="none" w:sz="0" w:space="0" w:color="auto"/>
      </w:divBdr>
    </w:div>
    <w:div w:id="980815049">
      <w:bodyDiv w:val="1"/>
      <w:marLeft w:val="0"/>
      <w:marRight w:val="0"/>
      <w:marTop w:val="0"/>
      <w:marBottom w:val="0"/>
      <w:divBdr>
        <w:top w:val="none" w:sz="0" w:space="0" w:color="auto"/>
        <w:left w:val="none" w:sz="0" w:space="0" w:color="auto"/>
        <w:bottom w:val="none" w:sz="0" w:space="0" w:color="auto"/>
        <w:right w:val="none" w:sz="0" w:space="0" w:color="auto"/>
      </w:divBdr>
    </w:div>
    <w:div w:id="980840562">
      <w:bodyDiv w:val="1"/>
      <w:marLeft w:val="0"/>
      <w:marRight w:val="0"/>
      <w:marTop w:val="0"/>
      <w:marBottom w:val="0"/>
      <w:divBdr>
        <w:top w:val="none" w:sz="0" w:space="0" w:color="auto"/>
        <w:left w:val="none" w:sz="0" w:space="0" w:color="auto"/>
        <w:bottom w:val="none" w:sz="0" w:space="0" w:color="auto"/>
        <w:right w:val="none" w:sz="0" w:space="0" w:color="auto"/>
      </w:divBdr>
    </w:div>
    <w:div w:id="980884306">
      <w:bodyDiv w:val="1"/>
      <w:marLeft w:val="0"/>
      <w:marRight w:val="0"/>
      <w:marTop w:val="0"/>
      <w:marBottom w:val="0"/>
      <w:divBdr>
        <w:top w:val="none" w:sz="0" w:space="0" w:color="auto"/>
        <w:left w:val="none" w:sz="0" w:space="0" w:color="auto"/>
        <w:bottom w:val="none" w:sz="0" w:space="0" w:color="auto"/>
        <w:right w:val="none" w:sz="0" w:space="0" w:color="auto"/>
      </w:divBdr>
    </w:div>
    <w:div w:id="980887307">
      <w:bodyDiv w:val="1"/>
      <w:marLeft w:val="0"/>
      <w:marRight w:val="0"/>
      <w:marTop w:val="0"/>
      <w:marBottom w:val="0"/>
      <w:divBdr>
        <w:top w:val="none" w:sz="0" w:space="0" w:color="auto"/>
        <w:left w:val="none" w:sz="0" w:space="0" w:color="auto"/>
        <w:bottom w:val="none" w:sz="0" w:space="0" w:color="auto"/>
        <w:right w:val="none" w:sz="0" w:space="0" w:color="auto"/>
      </w:divBdr>
    </w:div>
    <w:div w:id="980959119">
      <w:bodyDiv w:val="1"/>
      <w:marLeft w:val="0"/>
      <w:marRight w:val="0"/>
      <w:marTop w:val="0"/>
      <w:marBottom w:val="0"/>
      <w:divBdr>
        <w:top w:val="none" w:sz="0" w:space="0" w:color="auto"/>
        <w:left w:val="none" w:sz="0" w:space="0" w:color="auto"/>
        <w:bottom w:val="none" w:sz="0" w:space="0" w:color="auto"/>
        <w:right w:val="none" w:sz="0" w:space="0" w:color="auto"/>
      </w:divBdr>
    </w:div>
    <w:div w:id="980960672">
      <w:bodyDiv w:val="1"/>
      <w:marLeft w:val="0"/>
      <w:marRight w:val="0"/>
      <w:marTop w:val="0"/>
      <w:marBottom w:val="0"/>
      <w:divBdr>
        <w:top w:val="none" w:sz="0" w:space="0" w:color="auto"/>
        <w:left w:val="none" w:sz="0" w:space="0" w:color="auto"/>
        <w:bottom w:val="none" w:sz="0" w:space="0" w:color="auto"/>
        <w:right w:val="none" w:sz="0" w:space="0" w:color="auto"/>
      </w:divBdr>
    </w:div>
    <w:div w:id="981036395">
      <w:bodyDiv w:val="1"/>
      <w:marLeft w:val="0"/>
      <w:marRight w:val="0"/>
      <w:marTop w:val="0"/>
      <w:marBottom w:val="0"/>
      <w:divBdr>
        <w:top w:val="none" w:sz="0" w:space="0" w:color="auto"/>
        <w:left w:val="none" w:sz="0" w:space="0" w:color="auto"/>
        <w:bottom w:val="none" w:sz="0" w:space="0" w:color="auto"/>
        <w:right w:val="none" w:sz="0" w:space="0" w:color="auto"/>
      </w:divBdr>
    </w:div>
    <w:div w:id="981040290">
      <w:bodyDiv w:val="1"/>
      <w:marLeft w:val="0"/>
      <w:marRight w:val="0"/>
      <w:marTop w:val="0"/>
      <w:marBottom w:val="0"/>
      <w:divBdr>
        <w:top w:val="none" w:sz="0" w:space="0" w:color="auto"/>
        <w:left w:val="none" w:sz="0" w:space="0" w:color="auto"/>
        <w:bottom w:val="none" w:sz="0" w:space="0" w:color="auto"/>
        <w:right w:val="none" w:sz="0" w:space="0" w:color="auto"/>
      </w:divBdr>
    </w:div>
    <w:div w:id="981075724">
      <w:bodyDiv w:val="1"/>
      <w:marLeft w:val="0"/>
      <w:marRight w:val="0"/>
      <w:marTop w:val="0"/>
      <w:marBottom w:val="0"/>
      <w:divBdr>
        <w:top w:val="none" w:sz="0" w:space="0" w:color="auto"/>
        <w:left w:val="none" w:sz="0" w:space="0" w:color="auto"/>
        <w:bottom w:val="none" w:sz="0" w:space="0" w:color="auto"/>
        <w:right w:val="none" w:sz="0" w:space="0" w:color="auto"/>
      </w:divBdr>
    </w:div>
    <w:div w:id="981081459">
      <w:bodyDiv w:val="1"/>
      <w:marLeft w:val="0"/>
      <w:marRight w:val="0"/>
      <w:marTop w:val="0"/>
      <w:marBottom w:val="0"/>
      <w:divBdr>
        <w:top w:val="none" w:sz="0" w:space="0" w:color="auto"/>
        <w:left w:val="none" w:sz="0" w:space="0" w:color="auto"/>
        <w:bottom w:val="none" w:sz="0" w:space="0" w:color="auto"/>
        <w:right w:val="none" w:sz="0" w:space="0" w:color="auto"/>
      </w:divBdr>
    </w:div>
    <w:div w:id="981081705">
      <w:bodyDiv w:val="1"/>
      <w:marLeft w:val="0"/>
      <w:marRight w:val="0"/>
      <w:marTop w:val="0"/>
      <w:marBottom w:val="0"/>
      <w:divBdr>
        <w:top w:val="none" w:sz="0" w:space="0" w:color="auto"/>
        <w:left w:val="none" w:sz="0" w:space="0" w:color="auto"/>
        <w:bottom w:val="none" w:sz="0" w:space="0" w:color="auto"/>
        <w:right w:val="none" w:sz="0" w:space="0" w:color="auto"/>
      </w:divBdr>
    </w:div>
    <w:div w:id="981153576">
      <w:bodyDiv w:val="1"/>
      <w:marLeft w:val="0"/>
      <w:marRight w:val="0"/>
      <w:marTop w:val="0"/>
      <w:marBottom w:val="0"/>
      <w:divBdr>
        <w:top w:val="none" w:sz="0" w:space="0" w:color="auto"/>
        <w:left w:val="none" w:sz="0" w:space="0" w:color="auto"/>
        <w:bottom w:val="none" w:sz="0" w:space="0" w:color="auto"/>
        <w:right w:val="none" w:sz="0" w:space="0" w:color="auto"/>
      </w:divBdr>
    </w:div>
    <w:div w:id="981155118">
      <w:bodyDiv w:val="1"/>
      <w:marLeft w:val="0"/>
      <w:marRight w:val="0"/>
      <w:marTop w:val="0"/>
      <w:marBottom w:val="0"/>
      <w:divBdr>
        <w:top w:val="none" w:sz="0" w:space="0" w:color="auto"/>
        <w:left w:val="none" w:sz="0" w:space="0" w:color="auto"/>
        <w:bottom w:val="none" w:sz="0" w:space="0" w:color="auto"/>
        <w:right w:val="none" w:sz="0" w:space="0" w:color="auto"/>
      </w:divBdr>
    </w:div>
    <w:div w:id="981232590">
      <w:bodyDiv w:val="1"/>
      <w:marLeft w:val="0"/>
      <w:marRight w:val="0"/>
      <w:marTop w:val="0"/>
      <w:marBottom w:val="0"/>
      <w:divBdr>
        <w:top w:val="none" w:sz="0" w:space="0" w:color="auto"/>
        <w:left w:val="none" w:sz="0" w:space="0" w:color="auto"/>
        <w:bottom w:val="none" w:sz="0" w:space="0" w:color="auto"/>
        <w:right w:val="none" w:sz="0" w:space="0" w:color="auto"/>
      </w:divBdr>
    </w:div>
    <w:div w:id="981344858">
      <w:bodyDiv w:val="1"/>
      <w:marLeft w:val="0"/>
      <w:marRight w:val="0"/>
      <w:marTop w:val="0"/>
      <w:marBottom w:val="0"/>
      <w:divBdr>
        <w:top w:val="none" w:sz="0" w:space="0" w:color="auto"/>
        <w:left w:val="none" w:sz="0" w:space="0" w:color="auto"/>
        <w:bottom w:val="none" w:sz="0" w:space="0" w:color="auto"/>
        <w:right w:val="none" w:sz="0" w:space="0" w:color="auto"/>
      </w:divBdr>
    </w:div>
    <w:div w:id="981347738">
      <w:bodyDiv w:val="1"/>
      <w:marLeft w:val="0"/>
      <w:marRight w:val="0"/>
      <w:marTop w:val="0"/>
      <w:marBottom w:val="0"/>
      <w:divBdr>
        <w:top w:val="none" w:sz="0" w:space="0" w:color="auto"/>
        <w:left w:val="none" w:sz="0" w:space="0" w:color="auto"/>
        <w:bottom w:val="none" w:sz="0" w:space="0" w:color="auto"/>
        <w:right w:val="none" w:sz="0" w:space="0" w:color="auto"/>
      </w:divBdr>
    </w:div>
    <w:div w:id="981350665">
      <w:bodyDiv w:val="1"/>
      <w:marLeft w:val="0"/>
      <w:marRight w:val="0"/>
      <w:marTop w:val="0"/>
      <w:marBottom w:val="0"/>
      <w:divBdr>
        <w:top w:val="none" w:sz="0" w:space="0" w:color="auto"/>
        <w:left w:val="none" w:sz="0" w:space="0" w:color="auto"/>
        <w:bottom w:val="none" w:sz="0" w:space="0" w:color="auto"/>
        <w:right w:val="none" w:sz="0" w:space="0" w:color="auto"/>
      </w:divBdr>
    </w:div>
    <w:div w:id="981426392">
      <w:bodyDiv w:val="1"/>
      <w:marLeft w:val="0"/>
      <w:marRight w:val="0"/>
      <w:marTop w:val="0"/>
      <w:marBottom w:val="0"/>
      <w:divBdr>
        <w:top w:val="none" w:sz="0" w:space="0" w:color="auto"/>
        <w:left w:val="none" w:sz="0" w:space="0" w:color="auto"/>
        <w:bottom w:val="none" w:sz="0" w:space="0" w:color="auto"/>
        <w:right w:val="none" w:sz="0" w:space="0" w:color="auto"/>
      </w:divBdr>
    </w:div>
    <w:div w:id="981469078">
      <w:bodyDiv w:val="1"/>
      <w:marLeft w:val="0"/>
      <w:marRight w:val="0"/>
      <w:marTop w:val="0"/>
      <w:marBottom w:val="0"/>
      <w:divBdr>
        <w:top w:val="none" w:sz="0" w:space="0" w:color="auto"/>
        <w:left w:val="none" w:sz="0" w:space="0" w:color="auto"/>
        <w:bottom w:val="none" w:sz="0" w:space="0" w:color="auto"/>
        <w:right w:val="none" w:sz="0" w:space="0" w:color="auto"/>
      </w:divBdr>
    </w:div>
    <w:div w:id="981538294">
      <w:bodyDiv w:val="1"/>
      <w:marLeft w:val="0"/>
      <w:marRight w:val="0"/>
      <w:marTop w:val="0"/>
      <w:marBottom w:val="0"/>
      <w:divBdr>
        <w:top w:val="none" w:sz="0" w:space="0" w:color="auto"/>
        <w:left w:val="none" w:sz="0" w:space="0" w:color="auto"/>
        <w:bottom w:val="none" w:sz="0" w:space="0" w:color="auto"/>
        <w:right w:val="none" w:sz="0" w:space="0" w:color="auto"/>
      </w:divBdr>
    </w:div>
    <w:div w:id="981616046">
      <w:bodyDiv w:val="1"/>
      <w:marLeft w:val="0"/>
      <w:marRight w:val="0"/>
      <w:marTop w:val="0"/>
      <w:marBottom w:val="0"/>
      <w:divBdr>
        <w:top w:val="none" w:sz="0" w:space="0" w:color="auto"/>
        <w:left w:val="none" w:sz="0" w:space="0" w:color="auto"/>
        <w:bottom w:val="none" w:sz="0" w:space="0" w:color="auto"/>
        <w:right w:val="none" w:sz="0" w:space="0" w:color="auto"/>
      </w:divBdr>
    </w:div>
    <w:div w:id="981616623">
      <w:bodyDiv w:val="1"/>
      <w:marLeft w:val="0"/>
      <w:marRight w:val="0"/>
      <w:marTop w:val="0"/>
      <w:marBottom w:val="0"/>
      <w:divBdr>
        <w:top w:val="none" w:sz="0" w:space="0" w:color="auto"/>
        <w:left w:val="none" w:sz="0" w:space="0" w:color="auto"/>
        <w:bottom w:val="none" w:sz="0" w:space="0" w:color="auto"/>
        <w:right w:val="none" w:sz="0" w:space="0" w:color="auto"/>
      </w:divBdr>
    </w:div>
    <w:div w:id="981665217">
      <w:bodyDiv w:val="1"/>
      <w:marLeft w:val="0"/>
      <w:marRight w:val="0"/>
      <w:marTop w:val="0"/>
      <w:marBottom w:val="0"/>
      <w:divBdr>
        <w:top w:val="none" w:sz="0" w:space="0" w:color="auto"/>
        <w:left w:val="none" w:sz="0" w:space="0" w:color="auto"/>
        <w:bottom w:val="none" w:sz="0" w:space="0" w:color="auto"/>
        <w:right w:val="none" w:sz="0" w:space="0" w:color="auto"/>
      </w:divBdr>
    </w:div>
    <w:div w:id="981691175">
      <w:bodyDiv w:val="1"/>
      <w:marLeft w:val="0"/>
      <w:marRight w:val="0"/>
      <w:marTop w:val="0"/>
      <w:marBottom w:val="0"/>
      <w:divBdr>
        <w:top w:val="none" w:sz="0" w:space="0" w:color="auto"/>
        <w:left w:val="none" w:sz="0" w:space="0" w:color="auto"/>
        <w:bottom w:val="none" w:sz="0" w:space="0" w:color="auto"/>
        <w:right w:val="none" w:sz="0" w:space="0" w:color="auto"/>
      </w:divBdr>
    </w:div>
    <w:div w:id="981734931">
      <w:bodyDiv w:val="1"/>
      <w:marLeft w:val="0"/>
      <w:marRight w:val="0"/>
      <w:marTop w:val="0"/>
      <w:marBottom w:val="0"/>
      <w:divBdr>
        <w:top w:val="none" w:sz="0" w:space="0" w:color="auto"/>
        <w:left w:val="none" w:sz="0" w:space="0" w:color="auto"/>
        <w:bottom w:val="none" w:sz="0" w:space="0" w:color="auto"/>
        <w:right w:val="none" w:sz="0" w:space="0" w:color="auto"/>
      </w:divBdr>
    </w:div>
    <w:div w:id="981739453">
      <w:bodyDiv w:val="1"/>
      <w:marLeft w:val="0"/>
      <w:marRight w:val="0"/>
      <w:marTop w:val="0"/>
      <w:marBottom w:val="0"/>
      <w:divBdr>
        <w:top w:val="none" w:sz="0" w:space="0" w:color="auto"/>
        <w:left w:val="none" w:sz="0" w:space="0" w:color="auto"/>
        <w:bottom w:val="none" w:sz="0" w:space="0" w:color="auto"/>
        <w:right w:val="none" w:sz="0" w:space="0" w:color="auto"/>
      </w:divBdr>
    </w:div>
    <w:div w:id="981809371">
      <w:bodyDiv w:val="1"/>
      <w:marLeft w:val="0"/>
      <w:marRight w:val="0"/>
      <w:marTop w:val="0"/>
      <w:marBottom w:val="0"/>
      <w:divBdr>
        <w:top w:val="none" w:sz="0" w:space="0" w:color="auto"/>
        <w:left w:val="none" w:sz="0" w:space="0" w:color="auto"/>
        <w:bottom w:val="none" w:sz="0" w:space="0" w:color="auto"/>
        <w:right w:val="none" w:sz="0" w:space="0" w:color="auto"/>
      </w:divBdr>
    </w:div>
    <w:div w:id="981883690">
      <w:bodyDiv w:val="1"/>
      <w:marLeft w:val="0"/>
      <w:marRight w:val="0"/>
      <w:marTop w:val="0"/>
      <w:marBottom w:val="0"/>
      <w:divBdr>
        <w:top w:val="none" w:sz="0" w:space="0" w:color="auto"/>
        <w:left w:val="none" w:sz="0" w:space="0" w:color="auto"/>
        <w:bottom w:val="none" w:sz="0" w:space="0" w:color="auto"/>
        <w:right w:val="none" w:sz="0" w:space="0" w:color="auto"/>
      </w:divBdr>
    </w:div>
    <w:div w:id="981886067">
      <w:bodyDiv w:val="1"/>
      <w:marLeft w:val="0"/>
      <w:marRight w:val="0"/>
      <w:marTop w:val="0"/>
      <w:marBottom w:val="0"/>
      <w:divBdr>
        <w:top w:val="none" w:sz="0" w:space="0" w:color="auto"/>
        <w:left w:val="none" w:sz="0" w:space="0" w:color="auto"/>
        <w:bottom w:val="none" w:sz="0" w:space="0" w:color="auto"/>
        <w:right w:val="none" w:sz="0" w:space="0" w:color="auto"/>
      </w:divBdr>
    </w:div>
    <w:div w:id="981928527">
      <w:bodyDiv w:val="1"/>
      <w:marLeft w:val="0"/>
      <w:marRight w:val="0"/>
      <w:marTop w:val="0"/>
      <w:marBottom w:val="0"/>
      <w:divBdr>
        <w:top w:val="none" w:sz="0" w:space="0" w:color="auto"/>
        <w:left w:val="none" w:sz="0" w:space="0" w:color="auto"/>
        <w:bottom w:val="none" w:sz="0" w:space="0" w:color="auto"/>
        <w:right w:val="none" w:sz="0" w:space="0" w:color="auto"/>
      </w:divBdr>
    </w:div>
    <w:div w:id="981930434">
      <w:bodyDiv w:val="1"/>
      <w:marLeft w:val="0"/>
      <w:marRight w:val="0"/>
      <w:marTop w:val="0"/>
      <w:marBottom w:val="0"/>
      <w:divBdr>
        <w:top w:val="none" w:sz="0" w:space="0" w:color="auto"/>
        <w:left w:val="none" w:sz="0" w:space="0" w:color="auto"/>
        <w:bottom w:val="none" w:sz="0" w:space="0" w:color="auto"/>
        <w:right w:val="none" w:sz="0" w:space="0" w:color="auto"/>
      </w:divBdr>
    </w:div>
    <w:div w:id="982002929">
      <w:bodyDiv w:val="1"/>
      <w:marLeft w:val="0"/>
      <w:marRight w:val="0"/>
      <w:marTop w:val="0"/>
      <w:marBottom w:val="0"/>
      <w:divBdr>
        <w:top w:val="none" w:sz="0" w:space="0" w:color="auto"/>
        <w:left w:val="none" w:sz="0" w:space="0" w:color="auto"/>
        <w:bottom w:val="none" w:sz="0" w:space="0" w:color="auto"/>
        <w:right w:val="none" w:sz="0" w:space="0" w:color="auto"/>
      </w:divBdr>
    </w:div>
    <w:div w:id="982081527">
      <w:bodyDiv w:val="1"/>
      <w:marLeft w:val="0"/>
      <w:marRight w:val="0"/>
      <w:marTop w:val="0"/>
      <w:marBottom w:val="0"/>
      <w:divBdr>
        <w:top w:val="none" w:sz="0" w:space="0" w:color="auto"/>
        <w:left w:val="none" w:sz="0" w:space="0" w:color="auto"/>
        <w:bottom w:val="none" w:sz="0" w:space="0" w:color="auto"/>
        <w:right w:val="none" w:sz="0" w:space="0" w:color="auto"/>
      </w:divBdr>
    </w:div>
    <w:div w:id="982083473">
      <w:bodyDiv w:val="1"/>
      <w:marLeft w:val="0"/>
      <w:marRight w:val="0"/>
      <w:marTop w:val="0"/>
      <w:marBottom w:val="0"/>
      <w:divBdr>
        <w:top w:val="none" w:sz="0" w:space="0" w:color="auto"/>
        <w:left w:val="none" w:sz="0" w:space="0" w:color="auto"/>
        <w:bottom w:val="none" w:sz="0" w:space="0" w:color="auto"/>
        <w:right w:val="none" w:sz="0" w:space="0" w:color="auto"/>
      </w:divBdr>
    </w:div>
    <w:div w:id="982123090">
      <w:bodyDiv w:val="1"/>
      <w:marLeft w:val="0"/>
      <w:marRight w:val="0"/>
      <w:marTop w:val="0"/>
      <w:marBottom w:val="0"/>
      <w:divBdr>
        <w:top w:val="none" w:sz="0" w:space="0" w:color="auto"/>
        <w:left w:val="none" w:sz="0" w:space="0" w:color="auto"/>
        <w:bottom w:val="none" w:sz="0" w:space="0" w:color="auto"/>
        <w:right w:val="none" w:sz="0" w:space="0" w:color="auto"/>
      </w:divBdr>
    </w:div>
    <w:div w:id="982199348">
      <w:bodyDiv w:val="1"/>
      <w:marLeft w:val="0"/>
      <w:marRight w:val="0"/>
      <w:marTop w:val="0"/>
      <w:marBottom w:val="0"/>
      <w:divBdr>
        <w:top w:val="none" w:sz="0" w:space="0" w:color="auto"/>
        <w:left w:val="none" w:sz="0" w:space="0" w:color="auto"/>
        <w:bottom w:val="none" w:sz="0" w:space="0" w:color="auto"/>
        <w:right w:val="none" w:sz="0" w:space="0" w:color="auto"/>
      </w:divBdr>
    </w:div>
    <w:div w:id="982201175">
      <w:bodyDiv w:val="1"/>
      <w:marLeft w:val="0"/>
      <w:marRight w:val="0"/>
      <w:marTop w:val="0"/>
      <w:marBottom w:val="0"/>
      <w:divBdr>
        <w:top w:val="none" w:sz="0" w:space="0" w:color="auto"/>
        <w:left w:val="none" w:sz="0" w:space="0" w:color="auto"/>
        <w:bottom w:val="none" w:sz="0" w:space="0" w:color="auto"/>
        <w:right w:val="none" w:sz="0" w:space="0" w:color="auto"/>
      </w:divBdr>
    </w:div>
    <w:div w:id="982272099">
      <w:bodyDiv w:val="1"/>
      <w:marLeft w:val="0"/>
      <w:marRight w:val="0"/>
      <w:marTop w:val="0"/>
      <w:marBottom w:val="0"/>
      <w:divBdr>
        <w:top w:val="none" w:sz="0" w:space="0" w:color="auto"/>
        <w:left w:val="none" w:sz="0" w:space="0" w:color="auto"/>
        <w:bottom w:val="none" w:sz="0" w:space="0" w:color="auto"/>
        <w:right w:val="none" w:sz="0" w:space="0" w:color="auto"/>
      </w:divBdr>
    </w:div>
    <w:div w:id="982346905">
      <w:bodyDiv w:val="1"/>
      <w:marLeft w:val="0"/>
      <w:marRight w:val="0"/>
      <w:marTop w:val="0"/>
      <w:marBottom w:val="0"/>
      <w:divBdr>
        <w:top w:val="none" w:sz="0" w:space="0" w:color="auto"/>
        <w:left w:val="none" w:sz="0" w:space="0" w:color="auto"/>
        <w:bottom w:val="none" w:sz="0" w:space="0" w:color="auto"/>
        <w:right w:val="none" w:sz="0" w:space="0" w:color="auto"/>
      </w:divBdr>
    </w:div>
    <w:div w:id="982349700">
      <w:bodyDiv w:val="1"/>
      <w:marLeft w:val="0"/>
      <w:marRight w:val="0"/>
      <w:marTop w:val="0"/>
      <w:marBottom w:val="0"/>
      <w:divBdr>
        <w:top w:val="none" w:sz="0" w:space="0" w:color="auto"/>
        <w:left w:val="none" w:sz="0" w:space="0" w:color="auto"/>
        <w:bottom w:val="none" w:sz="0" w:space="0" w:color="auto"/>
        <w:right w:val="none" w:sz="0" w:space="0" w:color="auto"/>
      </w:divBdr>
    </w:div>
    <w:div w:id="982350243">
      <w:bodyDiv w:val="1"/>
      <w:marLeft w:val="0"/>
      <w:marRight w:val="0"/>
      <w:marTop w:val="0"/>
      <w:marBottom w:val="0"/>
      <w:divBdr>
        <w:top w:val="none" w:sz="0" w:space="0" w:color="auto"/>
        <w:left w:val="none" w:sz="0" w:space="0" w:color="auto"/>
        <w:bottom w:val="none" w:sz="0" w:space="0" w:color="auto"/>
        <w:right w:val="none" w:sz="0" w:space="0" w:color="auto"/>
      </w:divBdr>
    </w:div>
    <w:div w:id="982391107">
      <w:bodyDiv w:val="1"/>
      <w:marLeft w:val="0"/>
      <w:marRight w:val="0"/>
      <w:marTop w:val="0"/>
      <w:marBottom w:val="0"/>
      <w:divBdr>
        <w:top w:val="none" w:sz="0" w:space="0" w:color="auto"/>
        <w:left w:val="none" w:sz="0" w:space="0" w:color="auto"/>
        <w:bottom w:val="none" w:sz="0" w:space="0" w:color="auto"/>
        <w:right w:val="none" w:sz="0" w:space="0" w:color="auto"/>
      </w:divBdr>
    </w:div>
    <w:div w:id="982392646">
      <w:bodyDiv w:val="1"/>
      <w:marLeft w:val="0"/>
      <w:marRight w:val="0"/>
      <w:marTop w:val="0"/>
      <w:marBottom w:val="0"/>
      <w:divBdr>
        <w:top w:val="none" w:sz="0" w:space="0" w:color="auto"/>
        <w:left w:val="none" w:sz="0" w:space="0" w:color="auto"/>
        <w:bottom w:val="none" w:sz="0" w:space="0" w:color="auto"/>
        <w:right w:val="none" w:sz="0" w:space="0" w:color="auto"/>
      </w:divBdr>
    </w:div>
    <w:div w:id="982461606">
      <w:bodyDiv w:val="1"/>
      <w:marLeft w:val="0"/>
      <w:marRight w:val="0"/>
      <w:marTop w:val="0"/>
      <w:marBottom w:val="0"/>
      <w:divBdr>
        <w:top w:val="none" w:sz="0" w:space="0" w:color="auto"/>
        <w:left w:val="none" w:sz="0" w:space="0" w:color="auto"/>
        <w:bottom w:val="none" w:sz="0" w:space="0" w:color="auto"/>
        <w:right w:val="none" w:sz="0" w:space="0" w:color="auto"/>
      </w:divBdr>
    </w:div>
    <w:div w:id="982467773">
      <w:bodyDiv w:val="1"/>
      <w:marLeft w:val="0"/>
      <w:marRight w:val="0"/>
      <w:marTop w:val="0"/>
      <w:marBottom w:val="0"/>
      <w:divBdr>
        <w:top w:val="none" w:sz="0" w:space="0" w:color="auto"/>
        <w:left w:val="none" w:sz="0" w:space="0" w:color="auto"/>
        <w:bottom w:val="none" w:sz="0" w:space="0" w:color="auto"/>
        <w:right w:val="none" w:sz="0" w:space="0" w:color="auto"/>
      </w:divBdr>
    </w:div>
    <w:div w:id="982538536">
      <w:bodyDiv w:val="1"/>
      <w:marLeft w:val="0"/>
      <w:marRight w:val="0"/>
      <w:marTop w:val="0"/>
      <w:marBottom w:val="0"/>
      <w:divBdr>
        <w:top w:val="none" w:sz="0" w:space="0" w:color="auto"/>
        <w:left w:val="none" w:sz="0" w:space="0" w:color="auto"/>
        <w:bottom w:val="none" w:sz="0" w:space="0" w:color="auto"/>
        <w:right w:val="none" w:sz="0" w:space="0" w:color="auto"/>
      </w:divBdr>
    </w:div>
    <w:div w:id="982543892">
      <w:bodyDiv w:val="1"/>
      <w:marLeft w:val="0"/>
      <w:marRight w:val="0"/>
      <w:marTop w:val="0"/>
      <w:marBottom w:val="0"/>
      <w:divBdr>
        <w:top w:val="none" w:sz="0" w:space="0" w:color="auto"/>
        <w:left w:val="none" w:sz="0" w:space="0" w:color="auto"/>
        <w:bottom w:val="none" w:sz="0" w:space="0" w:color="auto"/>
        <w:right w:val="none" w:sz="0" w:space="0" w:color="auto"/>
      </w:divBdr>
    </w:div>
    <w:div w:id="982585916">
      <w:bodyDiv w:val="1"/>
      <w:marLeft w:val="0"/>
      <w:marRight w:val="0"/>
      <w:marTop w:val="0"/>
      <w:marBottom w:val="0"/>
      <w:divBdr>
        <w:top w:val="none" w:sz="0" w:space="0" w:color="auto"/>
        <w:left w:val="none" w:sz="0" w:space="0" w:color="auto"/>
        <w:bottom w:val="none" w:sz="0" w:space="0" w:color="auto"/>
        <w:right w:val="none" w:sz="0" w:space="0" w:color="auto"/>
      </w:divBdr>
    </w:div>
    <w:div w:id="982612825">
      <w:bodyDiv w:val="1"/>
      <w:marLeft w:val="0"/>
      <w:marRight w:val="0"/>
      <w:marTop w:val="0"/>
      <w:marBottom w:val="0"/>
      <w:divBdr>
        <w:top w:val="none" w:sz="0" w:space="0" w:color="auto"/>
        <w:left w:val="none" w:sz="0" w:space="0" w:color="auto"/>
        <w:bottom w:val="none" w:sz="0" w:space="0" w:color="auto"/>
        <w:right w:val="none" w:sz="0" w:space="0" w:color="auto"/>
      </w:divBdr>
    </w:div>
    <w:div w:id="982655520">
      <w:bodyDiv w:val="1"/>
      <w:marLeft w:val="0"/>
      <w:marRight w:val="0"/>
      <w:marTop w:val="0"/>
      <w:marBottom w:val="0"/>
      <w:divBdr>
        <w:top w:val="none" w:sz="0" w:space="0" w:color="auto"/>
        <w:left w:val="none" w:sz="0" w:space="0" w:color="auto"/>
        <w:bottom w:val="none" w:sz="0" w:space="0" w:color="auto"/>
        <w:right w:val="none" w:sz="0" w:space="0" w:color="auto"/>
      </w:divBdr>
    </w:div>
    <w:div w:id="982659585">
      <w:bodyDiv w:val="1"/>
      <w:marLeft w:val="0"/>
      <w:marRight w:val="0"/>
      <w:marTop w:val="0"/>
      <w:marBottom w:val="0"/>
      <w:divBdr>
        <w:top w:val="none" w:sz="0" w:space="0" w:color="auto"/>
        <w:left w:val="none" w:sz="0" w:space="0" w:color="auto"/>
        <w:bottom w:val="none" w:sz="0" w:space="0" w:color="auto"/>
        <w:right w:val="none" w:sz="0" w:space="0" w:color="auto"/>
      </w:divBdr>
    </w:div>
    <w:div w:id="982659761">
      <w:bodyDiv w:val="1"/>
      <w:marLeft w:val="0"/>
      <w:marRight w:val="0"/>
      <w:marTop w:val="0"/>
      <w:marBottom w:val="0"/>
      <w:divBdr>
        <w:top w:val="none" w:sz="0" w:space="0" w:color="auto"/>
        <w:left w:val="none" w:sz="0" w:space="0" w:color="auto"/>
        <w:bottom w:val="none" w:sz="0" w:space="0" w:color="auto"/>
        <w:right w:val="none" w:sz="0" w:space="0" w:color="auto"/>
      </w:divBdr>
    </w:div>
    <w:div w:id="982733554">
      <w:bodyDiv w:val="1"/>
      <w:marLeft w:val="0"/>
      <w:marRight w:val="0"/>
      <w:marTop w:val="0"/>
      <w:marBottom w:val="0"/>
      <w:divBdr>
        <w:top w:val="none" w:sz="0" w:space="0" w:color="auto"/>
        <w:left w:val="none" w:sz="0" w:space="0" w:color="auto"/>
        <w:bottom w:val="none" w:sz="0" w:space="0" w:color="auto"/>
        <w:right w:val="none" w:sz="0" w:space="0" w:color="auto"/>
      </w:divBdr>
    </w:div>
    <w:div w:id="982737959">
      <w:bodyDiv w:val="1"/>
      <w:marLeft w:val="0"/>
      <w:marRight w:val="0"/>
      <w:marTop w:val="0"/>
      <w:marBottom w:val="0"/>
      <w:divBdr>
        <w:top w:val="none" w:sz="0" w:space="0" w:color="auto"/>
        <w:left w:val="none" w:sz="0" w:space="0" w:color="auto"/>
        <w:bottom w:val="none" w:sz="0" w:space="0" w:color="auto"/>
        <w:right w:val="none" w:sz="0" w:space="0" w:color="auto"/>
      </w:divBdr>
    </w:div>
    <w:div w:id="982738996">
      <w:bodyDiv w:val="1"/>
      <w:marLeft w:val="0"/>
      <w:marRight w:val="0"/>
      <w:marTop w:val="0"/>
      <w:marBottom w:val="0"/>
      <w:divBdr>
        <w:top w:val="none" w:sz="0" w:space="0" w:color="auto"/>
        <w:left w:val="none" w:sz="0" w:space="0" w:color="auto"/>
        <w:bottom w:val="none" w:sz="0" w:space="0" w:color="auto"/>
        <w:right w:val="none" w:sz="0" w:space="0" w:color="auto"/>
      </w:divBdr>
    </w:div>
    <w:div w:id="982778496">
      <w:bodyDiv w:val="1"/>
      <w:marLeft w:val="0"/>
      <w:marRight w:val="0"/>
      <w:marTop w:val="0"/>
      <w:marBottom w:val="0"/>
      <w:divBdr>
        <w:top w:val="none" w:sz="0" w:space="0" w:color="auto"/>
        <w:left w:val="none" w:sz="0" w:space="0" w:color="auto"/>
        <w:bottom w:val="none" w:sz="0" w:space="0" w:color="auto"/>
        <w:right w:val="none" w:sz="0" w:space="0" w:color="auto"/>
      </w:divBdr>
    </w:div>
    <w:div w:id="982778717">
      <w:bodyDiv w:val="1"/>
      <w:marLeft w:val="0"/>
      <w:marRight w:val="0"/>
      <w:marTop w:val="0"/>
      <w:marBottom w:val="0"/>
      <w:divBdr>
        <w:top w:val="none" w:sz="0" w:space="0" w:color="auto"/>
        <w:left w:val="none" w:sz="0" w:space="0" w:color="auto"/>
        <w:bottom w:val="none" w:sz="0" w:space="0" w:color="auto"/>
        <w:right w:val="none" w:sz="0" w:space="0" w:color="auto"/>
      </w:divBdr>
    </w:div>
    <w:div w:id="982805865">
      <w:bodyDiv w:val="1"/>
      <w:marLeft w:val="0"/>
      <w:marRight w:val="0"/>
      <w:marTop w:val="0"/>
      <w:marBottom w:val="0"/>
      <w:divBdr>
        <w:top w:val="none" w:sz="0" w:space="0" w:color="auto"/>
        <w:left w:val="none" w:sz="0" w:space="0" w:color="auto"/>
        <w:bottom w:val="none" w:sz="0" w:space="0" w:color="auto"/>
        <w:right w:val="none" w:sz="0" w:space="0" w:color="auto"/>
      </w:divBdr>
    </w:div>
    <w:div w:id="982850969">
      <w:bodyDiv w:val="1"/>
      <w:marLeft w:val="0"/>
      <w:marRight w:val="0"/>
      <w:marTop w:val="0"/>
      <w:marBottom w:val="0"/>
      <w:divBdr>
        <w:top w:val="none" w:sz="0" w:space="0" w:color="auto"/>
        <w:left w:val="none" w:sz="0" w:space="0" w:color="auto"/>
        <w:bottom w:val="none" w:sz="0" w:space="0" w:color="auto"/>
        <w:right w:val="none" w:sz="0" w:space="0" w:color="auto"/>
      </w:divBdr>
    </w:div>
    <w:div w:id="982852077">
      <w:bodyDiv w:val="1"/>
      <w:marLeft w:val="0"/>
      <w:marRight w:val="0"/>
      <w:marTop w:val="0"/>
      <w:marBottom w:val="0"/>
      <w:divBdr>
        <w:top w:val="none" w:sz="0" w:space="0" w:color="auto"/>
        <w:left w:val="none" w:sz="0" w:space="0" w:color="auto"/>
        <w:bottom w:val="none" w:sz="0" w:space="0" w:color="auto"/>
        <w:right w:val="none" w:sz="0" w:space="0" w:color="auto"/>
      </w:divBdr>
    </w:div>
    <w:div w:id="982857641">
      <w:bodyDiv w:val="1"/>
      <w:marLeft w:val="0"/>
      <w:marRight w:val="0"/>
      <w:marTop w:val="0"/>
      <w:marBottom w:val="0"/>
      <w:divBdr>
        <w:top w:val="none" w:sz="0" w:space="0" w:color="auto"/>
        <w:left w:val="none" w:sz="0" w:space="0" w:color="auto"/>
        <w:bottom w:val="none" w:sz="0" w:space="0" w:color="auto"/>
        <w:right w:val="none" w:sz="0" w:space="0" w:color="auto"/>
      </w:divBdr>
    </w:div>
    <w:div w:id="982923843">
      <w:bodyDiv w:val="1"/>
      <w:marLeft w:val="0"/>
      <w:marRight w:val="0"/>
      <w:marTop w:val="0"/>
      <w:marBottom w:val="0"/>
      <w:divBdr>
        <w:top w:val="none" w:sz="0" w:space="0" w:color="auto"/>
        <w:left w:val="none" w:sz="0" w:space="0" w:color="auto"/>
        <w:bottom w:val="none" w:sz="0" w:space="0" w:color="auto"/>
        <w:right w:val="none" w:sz="0" w:space="0" w:color="auto"/>
      </w:divBdr>
    </w:div>
    <w:div w:id="982924798">
      <w:bodyDiv w:val="1"/>
      <w:marLeft w:val="0"/>
      <w:marRight w:val="0"/>
      <w:marTop w:val="0"/>
      <w:marBottom w:val="0"/>
      <w:divBdr>
        <w:top w:val="none" w:sz="0" w:space="0" w:color="auto"/>
        <w:left w:val="none" w:sz="0" w:space="0" w:color="auto"/>
        <w:bottom w:val="none" w:sz="0" w:space="0" w:color="auto"/>
        <w:right w:val="none" w:sz="0" w:space="0" w:color="auto"/>
      </w:divBdr>
    </w:div>
    <w:div w:id="983045428">
      <w:bodyDiv w:val="1"/>
      <w:marLeft w:val="0"/>
      <w:marRight w:val="0"/>
      <w:marTop w:val="0"/>
      <w:marBottom w:val="0"/>
      <w:divBdr>
        <w:top w:val="none" w:sz="0" w:space="0" w:color="auto"/>
        <w:left w:val="none" w:sz="0" w:space="0" w:color="auto"/>
        <w:bottom w:val="none" w:sz="0" w:space="0" w:color="auto"/>
        <w:right w:val="none" w:sz="0" w:space="0" w:color="auto"/>
      </w:divBdr>
    </w:div>
    <w:div w:id="983197922">
      <w:bodyDiv w:val="1"/>
      <w:marLeft w:val="0"/>
      <w:marRight w:val="0"/>
      <w:marTop w:val="0"/>
      <w:marBottom w:val="0"/>
      <w:divBdr>
        <w:top w:val="none" w:sz="0" w:space="0" w:color="auto"/>
        <w:left w:val="none" w:sz="0" w:space="0" w:color="auto"/>
        <w:bottom w:val="none" w:sz="0" w:space="0" w:color="auto"/>
        <w:right w:val="none" w:sz="0" w:space="0" w:color="auto"/>
      </w:divBdr>
    </w:div>
    <w:div w:id="983239638">
      <w:bodyDiv w:val="1"/>
      <w:marLeft w:val="0"/>
      <w:marRight w:val="0"/>
      <w:marTop w:val="0"/>
      <w:marBottom w:val="0"/>
      <w:divBdr>
        <w:top w:val="none" w:sz="0" w:space="0" w:color="auto"/>
        <w:left w:val="none" w:sz="0" w:space="0" w:color="auto"/>
        <w:bottom w:val="none" w:sz="0" w:space="0" w:color="auto"/>
        <w:right w:val="none" w:sz="0" w:space="0" w:color="auto"/>
      </w:divBdr>
    </w:div>
    <w:div w:id="983240520">
      <w:bodyDiv w:val="1"/>
      <w:marLeft w:val="0"/>
      <w:marRight w:val="0"/>
      <w:marTop w:val="0"/>
      <w:marBottom w:val="0"/>
      <w:divBdr>
        <w:top w:val="none" w:sz="0" w:space="0" w:color="auto"/>
        <w:left w:val="none" w:sz="0" w:space="0" w:color="auto"/>
        <w:bottom w:val="none" w:sz="0" w:space="0" w:color="auto"/>
        <w:right w:val="none" w:sz="0" w:space="0" w:color="auto"/>
      </w:divBdr>
    </w:div>
    <w:div w:id="983268423">
      <w:bodyDiv w:val="1"/>
      <w:marLeft w:val="0"/>
      <w:marRight w:val="0"/>
      <w:marTop w:val="0"/>
      <w:marBottom w:val="0"/>
      <w:divBdr>
        <w:top w:val="none" w:sz="0" w:space="0" w:color="auto"/>
        <w:left w:val="none" w:sz="0" w:space="0" w:color="auto"/>
        <w:bottom w:val="none" w:sz="0" w:space="0" w:color="auto"/>
        <w:right w:val="none" w:sz="0" w:space="0" w:color="auto"/>
      </w:divBdr>
    </w:div>
    <w:div w:id="983387260">
      <w:bodyDiv w:val="1"/>
      <w:marLeft w:val="0"/>
      <w:marRight w:val="0"/>
      <w:marTop w:val="0"/>
      <w:marBottom w:val="0"/>
      <w:divBdr>
        <w:top w:val="none" w:sz="0" w:space="0" w:color="auto"/>
        <w:left w:val="none" w:sz="0" w:space="0" w:color="auto"/>
        <w:bottom w:val="none" w:sz="0" w:space="0" w:color="auto"/>
        <w:right w:val="none" w:sz="0" w:space="0" w:color="auto"/>
      </w:divBdr>
    </w:div>
    <w:div w:id="983393727">
      <w:bodyDiv w:val="1"/>
      <w:marLeft w:val="0"/>
      <w:marRight w:val="0"/>
      <w:marTop w:val="0"/>
      <w:marBottom w:val="0"/>
      <w:divBdr>
        <w:top w:val="none" w:sz="0" w:space="0" w:color="auto"/>
        <w:left w:val="none" w:sz="0" w:space="0" w:color="auto"/>
        <w:bottom w:val="none" w:sz="0" w:space="0" w:color="auto"/>
        <w:right w:val="none" w:sz="0" w:space="0" w:color="auto"/>
      </w:divBdr>
    </w:div>
    <w:div w:id="983433483">
      <w:bodyDiv w:val="1"/>
      <w:marLeft w:val="0"/>
      <w:marRight w:val="0"/>
      <w:marTop w:val="0"/>
      <w:marBottom w:val="0"/>
      <w:divBdr>
        <w:top w:val="none" w:sz="0" w:space="0" w:color="auto"/>
        <w:left w:val="none" w:sz="0" w:space="0" w:color="auto"/>
        <w:bottom w:val="none" w:sz="0" w:space="0" w:color="auto"/>
        <w:right w:val="none" w:sz="0" w:space="0" w:color="auto"/>
      </w:divBdr>
    </w:div>
    <w:div w:id="983433726">
      <w:bodyDiv w:val="1"/>
      <w:marLeft w:val="0"/>
      <w:marRight w:val="0"/>
      <w:marTop w:val="0"/>
      <w:marBottom w:val="0"/>
      <w:divBdr>
        <w:top w:val="none" w:sz="0" w:space="0" w:color="auto"/>
        <w:left w:val="none" w:sz="0" w:space="0" w:color="auto"/>
        <w:bottom w:val="none" w:sz="0" w:space="0" w:color="auto"/>
        <w:right w:val="none" w:sz="0" w:space="0" w:color="auto"/>
      </w:divBdr>
    </w:div>
    <w:div w:id="983437434">
      <w:bodyDiv w:val="1"/>
      <w:marLeft w:val="0"/>
      <w:marRight w:val="0"/>
      <w:marTop w:val="0"/>
      <w:marBottom w:val="0"/>
      <w:divBdr>
        <w:top w:val="none" w:sz="0" w:space="0" w:color="auto"/>
        <w:left w:val="none" w:sz="0" w:space="0" w:color="auto"/>
        <w:bottom w:val="none" w:sz="0" w:space="0" w:color="auto"/>
        <w:right w:val="none" w:sz="0" w:space="0" w:color="auto"/>
      </w:divBdr>
    </w:div>
    <w:div w:id="983461046">
      <w:bodyDiv w:val="1"/>
      <w:marLeft w:val="0"/>
      <w:marRight w:val="0"/>
      <w:marTop w:val="0"/>
      <w:marBottom w:val="0"/>
      <w:divBdr>
        <w:top w:val="none" w:sz="0" w:space="0" w:color="auto"/>
        <w:left w:val="none" w:sz="0" w:space="0" w:color="auto"/>
        <w:bottom w:val="none" w:sz="0" w:space="0" w:color="auto"/>
        <w:right w:val="none" w:sz="0" w:space="0" w:color="auto"/>
      </w:divBdr>
    </w:div>
    <w:div w:id="983464647">
      <w:bodyDiv w:val="1"/>
      <w:marLeft w:val="0"/>
      <w:marRight w:val="0"/>
      <w:marTop w:val="0"/>
      <w:marBottom w:val="0"/>
      <w:divBdr>
        <w:top w:val="none" w:sz="0" w:space="0" w:color="auto"/>
        <w:left w:val="none" w:sz="0" w:space="0" w:color="auto"/>
        <w:bottom w:val="none" w:sz="0" w:space="0" w:color="auto"/>
        <w:right w:val="none" w:sz="0" w:space="0" w:color="auto"/>
      </w:divBdr>
    </w:div>
    <w:div w:id="983662230">
      <w:bodyDiv w:val="1"/>
      <w:marLeft w:val="0"/>
      <w:marRight w:val="0"/>
      <w:marTop w:val="0"/>
      <w:marBottom w:val="0"/>
      <w:divBdr>
        <w:top w:val="none" w:sz="0" w:space="0" w:color="auto"/>
        <w:left w:val="none" w:sz="0" w:space="0" w:color="auto"/>
        <w:bottom w:val="none" w:sz="0" w:space="0" w:color="auto"/>
        <w:right w:val="none" w:sz="0" w:space="0" w:color="auto"/>
      </w:divBdr>
    </w:div>
    <w:div w:id="983697593">
      <w:bodyDiv w:val="1"/>
      <w:marLeft w:val="0"/>
      <w:marRight w:val="0"/>
      <w:marTop w:val="0"/>
      <w:marBottom w:val="0"/>
      <w:divBdr>
        <w:top w:val="none" w:sz="0" w:space="0" w:color="auto"/>
        <w:left w:val="none" w:sz="0" w:space="0" w:color="auto"/>
        <w:bottom w:val="none" w:sz="0" w:space="0" w:color="auto"/>
        <w:right w:val="none" w:sz="0" w:space="0" w:color="auto"/>
      </w:divBdr>
    </w:div>
    <w:div w:id="983703304">
      <w:bodyDiv w:val="1"/>
      <w:marLeft w:val="0"/>
      <w:marRight w:val="0"/>
      <w:marTop w:val="0"/>
      <w:marBottom w:val="0"/>
      <w:divBdr>
        <w:top w:val="none" w:sz="0" w:space="0" w:color="auto"/>
        <w:left w:val="none" w:sz="0" w:space="0" w:color="auto"/>
        <w:bottom w:val="none" w:sz="0" w:space="0" w:color="auto"/>
        <w:right w:val="none" w:sz="0" w:space="0" w:color="auto"/>
      </w:divBdr>
    </w:div>
    <w:div w:id="983775019">
      <w:bodyDiv w:val="1"/>
      <w:marLeft w:val="0"/>
      <w:marRight w:val="0"/>
      <w:marTop w:val="0"/>
      <w:marBottom w:val="0"/>
      <w:divBdr>
        <w:top w:val="none" w:sz="0" w:space="0" w:color="auto"/>
        <w:left w:val="none" w:sz="0" w:space="0" w:color="auto"/>
        <w:bottom w:val="none" w:sz="0" w:space="0" w:color="auto"/>
        <w:right w:val="none" w:sz="0" w:space="0" w:color="auto"/>
      </w:divBdr>
    </w:div>
    <w:div w:id="983776130">
      <w:bodyDiv w:val="1"/>
      <w:marLeft w:val="0"/>
      <w:marRight w:val="0"/>
      <w:marTop w:val="0"/>
      <w:marBottom w:val="0"/>
      <w:divBdr>
        <w:top w:val="none" w:sz="0" w:space="0" w:color="auto"/>
        <w:left w:val="none" w:sz="0" w:space="0" w:color="auto"/>
        <w:bottom w:val="none" w:sz="0" w:space="0" w:color="auto"/>
        <w:right w:val="none" w:sz="0" w:space="0" w:color="auto"/>
      </w:divBdr>
    </w:div>
    <w:div w:id="983776251">
      <w:bodyDiv w:val="1"/>
      <w:marLeft w:val="0"/>
      <w:marRight w:val="0"/>
      <w:marTop w:val="0"/>
      <w:marBottom w:val="0"/>
      <w:divBdr>
        <w:top w:val="none" w:sz="0" w:space="0" w:color="auto"/>
        <w:left w:val="none" w:sz="0" w:space="0" w:color="auto"/>
        <w:bottom w:val="none" w:sz="0" w:space="0" w:color="auto"/>
        <w:right w:val="none" w:sz="0" w:space="0" w:color="auto"/>
      </w:divBdr>
    </w:div>
    <w:div w:id="983779850">
      <w:bodyDiv w:val="1"/>
      <w:marLeft w:val="0"/>
      <w:marRight w:val="0"/>
      <w:marTop w:val="0"/>
      <w:marBottom w:val="0"/>
      <w:divBdr>
        <w:top w:val="none" w:sz="0" w:space="0" w:color="auto"/>
        <w:left w:val="none" w:sz="0" w:space="0" w:color="auto"/>
        <w:bottom w:val="none" w:sz="0" w:space="0" w:color="auto"/>
        <w:right w:val="none" w:sz="0" w:space="0" w:color="auto"/>
      </w:divBdr>
    </w:div>
    <w:div w:id="983849596">
      <w:bodyDiv w:val="1"/>
      <w:marLeft w:val="0"/>
      <w:marRight w:val="0"/>
      <w:marTop w:val="0"/>
      <w:marBottom w:val="0"/>
      <w:divBdr>
        <w:top w:val="none" w:sz="0" w:space="0" w:color="auto"/>
        <w:left w:val="none" w:sz="0" w:space="0" w:color="auto"/>
        <w:bottom w:val="none" w:sz="0" w:space="0" w:color="auto"/>
        <w:right w:val="none" w:sz="0" w:space="0" w:color="auto"/>
      </w:divBdr>
    </w:div>
    <w:div w:id="983852932">
      <w:bodyDiv w:val="1"/>
      <w:marLeft w:val="0"/>
      <w:marRight w:val="0"/>
      <w:marTop w:val="0"/>
      <w:marBottom w:val="0"/>
      <w:divBdr>
        <w:top w:val="none" w:sz="0" w:space="0" w:color="auto"/>
        <w:left w:val="none" w:sz="0" w:space="0" w:color="auto"/>
        <w:bottom w:val="none" w:sz="0" w:space="0" w:color="auto"/>
        <w:right w:val="none" w:sz="0" w:space="0" w:color="auto"/>
      </w:divBdr>
    </w:div>
    <w:div w:id="983854023">
      <w:bodyDiv w:val="1"/>
      <w:marLeft w:val="0"/>
      <w:marRight w:val="0"/>
      <w:marTop w:val="0"/>
      <w:marBottom w:val="0"/>
      <w:divBdr>
        <w:top w:val="none" w:sz="0" w:space="0" w:color="auto"/>
        <w:left w:val="none" w:sz="0" w:space="0" w:color="auto"/>
        <w:bottom w:val="none" w:sz="0" w:space="0" w:color="auto"/>
        <w:right w:val="none" w:sz="0" w:space="0" w:color="auto"/>
      </w:divBdr>
    </w:div>
    <w:div w:id="983898885">
      <w:bodyDiv w:val="1"/>
      <w:marLeft w:val="0"/>
      <w:marRight w:val="0"/>
      <w:marTop w:val="0"/>
      <w:marBottom w:val="0"/>
      <w:divBdr>
        <w:top w:val="none" w:sz="0" w:space="0" w:color="auto"/>
        <w:left w:val="none" w:sz="0" w:space="0" w:color="auto"/>
        <w:bottom w:val="none" w:sz="0" w:space="0" w:color="auto"/>
        <w:right w:val="none" w:sz="0" w:space="0" w:color="auto"/>
      </w:divBdr>
    </w:div>
    <w:div w:id="983967848">
      <w:bodyDiv w:val="1"/>
      <w:marLeft w:val="0"/>
      <w:marRight w:val="0"/>
      <w:marTop w:val="0"/>
      <w:marBottom w:val="0"/>
      <w:divBdr>
        <w:top w:val="none" w:sz="0" w:space="0" w:color="auto"/>
        <w:left w:val="none" w:sz="0" w:space="0" w:color="auto"/>
        <w:bottom w:val="none" w:sz="0" w:space="0" w:color="auto"/>
        <w:right w:val="none" w:sz="0" w:space="0" w:color="auto"/>
      </w:divBdr>
    </w:div>
    <w:div w:id="983972191">
      <w:bodyDiv w:val="1"/>
      <w:marLeft w:val="0"/>
      <w:marRight w:val="0"/>
      <w:marTop w:val="0"/>
      <w:marBottom w:val="0"/>
      <w:divBdr>
        <w:top w:val="none" w:sz="0" w:space="0" w:color="auto"/>
        <w:left w:val="none" w:sz="0" w:space="0" w:color="auto"/>
        <w:bottom w:val="none" w:sz="0" w:space="0" w:color="auto"/>
        <w:right w:val="none" w:sz="0" w:space="0" w:color="auto"/>
      </w:divBdr>
    </w:div>
    <w:div w:id="983973518">
      <w:bodyDiv w:val="1"/>
      <w:marLeft w:val="0"/>
      <w:marRight w:val="0"/>
      <w:marTop w:val="0"/>
      <w:marBottom w:val="0"/>
      <w:divBdr>
        <w:top w:val="none" w:sz="0" w:space="0" w:color="auto"/>
        <w:left w:val="none" w:sz="0" w:space="0" w:color="auto"/>
        <w:bottom w:val="none" w:sz="0" w:space="0" w:color="auto"/>
        <w:right w:val="none" w:sz="0" w:space="0" w:color="auto"/>
      </w:divBdr>
    </w:div>
    <w:div w:id="983974862">
      <w:bodyDiv w:val="1"/>
      <w:marLeft w:val="0"/>
      <w:marRight w:val="0"/>
      <w:marTop w:val="0"/>
      <w:marBottom w:val="0"/>
      <w:divBdr>
        <w:top w:val="none" w:sz="0" w:space="0" w:color="auto"/>
        <w:left w:val="none" w:sz="0" w:space="0" w:color="auto"/>
        <w:bottom w:val="none" w:sz="0" w:space="0" w:color="auto"/>
        <w:right w:val="none" w:sz="0" w:space="0" w:color="auto"/>
      </w:divBdr>
    </w:div>
    <w:div w:id="984046943">
      <w:bodyDiv w:val="1"/>
      <w:marLeft w:val="0"/>
      <w:marRight w:val="0"/>
      <w:marTop w:val="0"/>
      <w:marBottom w:val="0"/>
      <w:divBdr>
        <w:top w:val="none" w:sz="0" w:space="0" w:color="auto"/>
        <w:left w:val="none" w:sz="0" w:space="0" w:color="auto"/>
        <w:bottom w:val="none" w:sz="0" w:space="0" w:color="auto"/>
        <w:right w:val="none" w:sz="0" w:space="0" w:color="auto"/>
      </w:divBdr>
    </w:div>
    <w:div w:id="984119414">
      <w:bodyDiv w:val="1"/>
      <w:marLeft w:val="0"/>
      <w:marRight w:val="0"/>
      <w:marTop w:val="0"/>
      <w:marBottom w:val="0"/>
      <w:divBdr>
        <w:top w:val="none" w:sz="0" w:space="0" w:color="auto"/>
        <w:left w:val="none" w:sz="0" w:space="0" w:color="auto"/>
        <w:bottom w:val="none" w:sz="0" w:space="0" w:color="auto"/>
        <w:right w:val="none" w:sz="0" w:space="0" w:color="auto"/>
      </w:divBdr>
    </w:div>
    <w:div w:id="984120560">
      <w:bodyDiv w:val="1"/>
      <w:marLeft w:val="0"/>
      <w:marRight w:val="0"/>
      <w:marTop w:val="0"/>
      <w:marBottom w:val="0"/>
      <w:divBdr>
        <w:top w:val="none" w:sz="0" w:space="0" w:color="auto"/>
        <w:left w:val="none" w:sz="0" w:space="0" w:color="auto"/>
        <w:bottom w:val="none" w:sz="0" w:space="0" w:color="auto"/>
        <w:right w:val="none" w:sz="0" w:space="0" w:color="auto"/>
      </w:divBdr>
    </w:div>
    <w:div w:id="984161007">
      <w:bodyDiv w:val="1"/>
      <w:marLeft w:val="0"/>
      <w:marRight w:val="0"/>
      <w:marTop w:val="0"/>
      <w:marBottom w:val="0"/>
      <w:divBdr>
        <w:top w:val="none" w:sz="0" w:space="0" w:color="auto"/>
        <w:left w:val="none" w:sz="0" w:space="0" w:color="auto"/>
        <w:bottom w:val="none" w:sz="0" w:space="0" w:color="auto"/>
        <w:right w:val="none" w:sz="0" w:space="0" w:color="auto"/>
      </w:divBdr>
    </w:div>
    <w:div w:id="984165283">
      <w:bodyDiv w:val="1"/>
      <w:marLeft w:val="0"/>
      <w:marRight w:val="0"/>
      <w:marTop w:val="0"/>
      <w:marBottom w:val="0"/>
      <w:divBdr>
        <w:top w:val="none" w:sz="0" w:space="0" w:color="auto"/>
        <w:left w:val="none" w:sz="0" w:space="0" w:color="auto"/>
        <w:bottom w:val="none" w:sz="0" w:space="0" w:color="auto"/>
        <w:right w:val="none" w:sz="0" w:space="0" w:color="auto"/>
      </w:divBdr>
    </w:div>
    <w:div w:id="984239474">
      <w:bodyDiv w:val="1"/>
      <w:marLeft w:val="0"/>
      <w:marRight w:val="0"/>
      <w:marTop w:val="0"/>
      <w:marBottom w:val="0"/>
      <w:divBdr>
        <w:top w:val="none" w:sz="0" w:space="0" w:color="auto"/>
        <w:left w:val="none" w:sz="0" w:space="0" w:color="auto"/>
        <w:bottom w:val="none" w:sz="0" w:space="0" w:color="auto"/>
        <w:right w:val="none" w:sz="0" w:space="0" w:color="auto"/>
      </w:divBdr>
    </w:div>
    <w:div w:id="984313878">
      <w:bodyDiv w:val="1"/>
      <w:marLeft w:val="0"/>
      <w:marRight w:val="0"/>
      <w:marTop w:val="0"/>
      <w:marBottom w:val="0"/>
      <w:divBdr>
        <w:top w:val="none" w:sz="0" w:space="0" w:color="auto"/>
        <w:left w:val="none" w:sz="0" w:space="0" w:color="auto"/>
        <w:bottom w:val="none" w:sz="0" w:space="0" w:color="auto"/>
        <w:right w:val="none" w:sz="0" w:space="0" w:color="auto"/>
      </w:divBdr>
    </w:div>
    <w:div w:id="984314561">
      <w:bodyDiv w:val="1"/>
      <w:marLeft w:val="0"/>
      <w:marRight w:val="0"/>
      <w:marTop w:val="0"/>
      <w:marBottom w:val="0"/>
      <w:divBdr>
        <w:top w:val="none" w:sz="0" w:space="0" w:color="auto"/>
        <w:left w:val="none" w:sz="0" w:space="0" w:color="auto"/>
        <w:bottom w:val="none" w:sz="0" w:space="0" w:color="auto"/>
        <w:right w:val="none" w:sz="0" w:space="0" w:color="auto"/>
      </w:divBdr>
    </w:div>
    <w:div w:id="984317346">
      <w:bodyDiv w:val="1"/>
      <w:marLeft w:val="0"/>
      <w:marRight w:val="0"/>
      <w:marTop w:val="0"/>
      <w:marBottom w:val="0"/>
      <w:divBdr>
        <w:top w:val="none" w:sz="0" w:space="0" w:color="auto"/>
        <w:left w:val="none" w:sz="0" w:space="0" w:color="auto"/>
        <w:bottom w:val="none" w:sz="0" w:space="0" w:color="auto"/>
        <w:right w:val="none" w:sz="0" w:space="0" w:color="auto"/>
      </w:divBdr>
    </w:div>
    <w:div w:id="984359711">
      <w:bodyDiv w:val="1"/>
      <w:marLeft w:val="0"/>
      <w:marRight w:val="0"/>
      <w:marTop w:val="0"/>
      <w:marBottom w:val="0"/>
      <w:divBdr>
        <w:top w:val="none" w:sz="0" w:space="0" w:color="auto"/>
        <w:left w:val="none" w:sz="0" w:space="0" w:color="auto"/>
        <w:bottom w:val="none" w:sz="0" w:space="0" w:color="auto"/>
        <w:right w:val="none" w:sz="0" w:space="0" w:color="auto"/>
      </w:divBdr>
    </w:div>
    <w:div w:id="984360808">
      <w:bodyDiv w:val="1"/>
      <w:marLeft w:val="0"/>
      <w:marRight w:val="0"/>
      <w:marTop w:val="0"/>
      <w:marBottom w:val="0"/>
      <w:divBdr>
        <w:top w:val="none" w:sz="0" w:space="0" w:color="auto"/>
        <w:left w:val="none" w:sz="0" w:space="0" w:color="auto"/>
        <w:bottom w:val="none" w:sz="0" w:space="0" w:color="auto"/>
        <w:right w:val="none" w:sz="0" w:space="0" w:color="auto"/>
      </w:divBdr>
    </w:div>
    <w:div w:id="984427971">
      <w:bodyDiv w:val="1"/>
      <w:marLeft w:val="0"/>
      <w:marRight w:val="0"/>
      <w:marTop w:val="0"/>
      <w:marBottom w:val="0"/>
      <w:divBdr>
        <w:top w:val="none" w:sz="0" w:space="0" w:color="auto"/>
        <w:left w:val="none" w:sz="0" w:space="0" w:color="auto"/>
        <w:bottom w:val="none" w:sz="0" w:space="0" w:color="auto"/>
        <w:right w:val="none" w:sz="0" w:space="0" w:color="auto"/>
      </w:divBdr>
    </w:div>
    <w:div w:id="984504248">
      <w:bodyDiv w:val="1"/>
      <w:marLeft w:val="0"/>
      <w:marRight w:val="0"/>
      <w:marTop w:val="0"/>
      <w:marBottom w:val="0"/>
      <w:divBdr>
        <w:top w:val="none" w:sz="0" w:space="0" w:color="auto"/>
        <w:left w:val="none" w:sz="0" w:space="0" w:color="auto"/>
        <w:bottom w:val="none" w:sz="0" w:space="0" w:color="auto"/>
        <w:right w:val="none" w:sz="0" w:space="0" w:color="auto"/>
      </w:divBdr>
    </w:div>
    <w:div w:id="984506239">
      <w:bodyDiv w:val="1"/>
      <w:marLeft w:val="0"/>
      <w:marRight w:val="0"/>
      <w:marTop w:val="0"/>
      <w:marBottom w:val="0"/>
      <w:divBdr>
        <w:top w:val="none" w:sz="0" w:space="0" w:color="auto"/>
        <w:left w:val="none" w:sz="0" w:space="0" w:color="auto"/>
        <w:bottom w:val="none" w:sz="0" w:space="0" w:color="auto"/>
        <w:right w:val="none" w:sz="0" w:space="0" w:color="auto"/>
      </w:divBdr>
    </w:div>
    <w:div w:id="984511622">
      <w:bodyDiv w:val="1"/>
      <w:marLeft w:val="0"/>
      <w:marRight w:val="0"/>
      <w:marTop w:val="0"/>
      <w:marBottom w:val="0"/>
      <w:divBdr>
        <w:top w:val="none" w:sz="0" w:space="0" w:color="auto"/>
        <w:left w:val="none" w:sz="0" w:space="0" w:color="auto"/>
        <w:bottom w:val="none" w:sz="0" w:space="0" w:color="auto"/>
        <w:right w:val="none" w:sz="0" w:space="0" w:color="auto"/>
      </w:divBdr>
    </w:div>
    <w:div w:id="984547883">
      <w:bodyDiv w:val="1"/>
      <w:marLeft w:val="0"/>
      <w:marRight w:val="0"/>
      <w:marTop w:val="0"/>
      <w:marBottom w:val="0"/>
      <w:divBdr>
        <w:top w:val="none" w:sz="0" w:space="0" w:color="auto"/>
        <w:left w:val="none" w:sz="0" w:space="0" w:color="auto"/>
        <w:bottom w:val="none" w:sz="0" w:space="0" w:color="auto"/>
        <w:right w:val="none" w:sz="0" w:space="0" w:color="auto"/>
      </w:divBdr>
    </w:div>
    <w:div w:id="984553604">
      <w:bodyDiv w:val="1"/>
      <w:marLeft w:val="0"/>
      <w:marRight w:val="0"/>
      <w:marTop w:val="0"/>
      <w:marBottom w:val="0"/>
      <w:divBdr>
        <w:top w:val="none" w:sz="0" w:space="0" w:color="auto"/>
        <w:left w:val="none" w:sz="0" w:space="0" w:color="auto"/>
        <w:bottom w:val="none" w:sz="0" w:space="0" w:color="auto"/>
        <w:right w:val="none" w:sz="0" w:space="0" w:color="auto"/>
      </w:divBdr>
    </w:div>
    <w:div w:id="984553844">
      <w:bodyDiv w:val="1"/>
      <w:marLeft w:val="0"/>
      <w:marRight w:val="0"/>
      <w:marTop w:val="0"/>
      <w:marBottom w:val="0"/>
      <w:divBdr>
        <w:top w:val="none" w:sz="0" w:space="0" w:color="auto"/>
        <w:left w:val="none" w:sz="0" w:space="0" w:color="auto"/>
        <w:bottom w:val="none" w:sz="0" w:space="0" w:color="auto"/>
        <w:right w:val="none" w:sz="0" w:space="0" w:color="auto"/>
      </w:divBdr>
    </w:div>
    <w:div w:id="984554069">
      <w:bodyDiv w:val="1"/>
      <w:marLeft w:val="0"/>
      <w:marRight w:val="0"/>
      <w:marTop w:val="0"/>
      <w:marBottom w:val="0"/>
      <w:divBdr>
        <w:top w:val="none" w:sz="0" w:space="0" w:color="auto"/>
        <w:left w:val="none" w:sz="0" w:space="0" w:color="auto"/>
        <w:bottom w:val="none" w:sz="0" w:space="0" w:color="auto"/>
        <w:right w:val="none" w:sz="0" w:space="0" w:color="auto"/>
      </w:divBdr>
    </w:div>
    <w:div w:id="984624781">
      <w:bodyDiv w:val="1"/>
      <w:marLeft w:val="0"/>
      <w:marRight w:val="0"/>
      <w:marTop w:val="0"/>
      <w:marBottom w:val="0"/>
      <w:divBdr>
        <w:top w:val="none" w:sz="0" w:space="0" w:color="auto"/>
        <w:left w:val="none" w:sz="0" w:space="0" w:color="auto"/>
        <w:bottom w:val="none" w:sz="0" w:space="0" w:color="auto"/>
        <w:right w:val="none" w:sz="0" w:space="0" w:color="auto"/>
      </w:divBdr>
    </w:div>
    <w:div w:id="984744511">
      <w:bodyDiv w:val="1"/>
      <w:marLeft w:val="0"/>
      <w:marRight w:val="0"/>
      <w:marTop w:val="0"/>
      <w:marBottom w:val="0"/>
      <w:divBdr>
        <w:top w:val="none" w:sz="0" w:space="0" w:color="auto"/>
        <w:left w:val="none" w:sz="0" w:space="0" w:color="auto"/>
        <w:bottom w:val="none" w:sz="0" w:space="0" w:color="auto"/>
        <w:right w:val="none" w:sz="0" w:space="0" w:color="auto"/>
      </w:divBdr>
    </w:div>
    <w:div w:id="984772492">
      <w:bodyDiv w:val="1"/>
      <w:marLeft w:val="0"/>
      <w:marRight w:val="0"/>
      <w:marTop w:val="0"/>
      <w:marBottom w:val="0"/>
      <w:divBdr>
        <w:top w:val="none" w:sz="0" w:space="0" w:color="auto"/>
        <w:left w:val="none" w:sz="0" w:space="0" w:color="auto"/>
        <w:bottom w:val="none" w:sz="0" w:space="0" w:color="auto"/>
        <w:right w:val="none" w:sz="0" w:space="0" w:color="auto"/>
      </w:divBdr>
    </w:div>
    <w:div w:id="984897761">
      <w:bodyDiv w:val="1"/>
      <w:marLeft w:val="0"/>
      <w:marRight w:val="0"/>
      <w:marTop w:val="0"/>
      <w:marBottom w:val="0"/>
      <w:divBdr>
        <w:top w:val="none" w:sz="0" w:space="0" w:color="auto"/>
        <w:left w:val="none" w:sz="0" w:space="0" w:color="auto"/>
        <w:bottom w:val="none" w:sz="0" w:space="0" w:color="auto"/>
        <w:right w:val="none" w:sz="0" w:space="0" w:color="auto"/>
      </w:divBdr>
    </w:div>
    <w:div w:id="984968831">
      <w:bodyDiv w:val="1"/>
      <w:marLeft w:val="0"/>
      <w:marRight w:val="0"/>
      <w:marTop w:val="0"/>
      <w:marBottom w:val="0"/>
      <w:divBdr>
        <w:top w:val="none" w:sz="0" w:space="0" w:color="auto"/>
        <w:left w:val="none" w:sz="0" w:space="0" w:color="auto"/>
        <w:bottom w:val="none" w:sz="0" w:space="0" w:color="auto"/>
        <w:right w:val="none" w:sz="0" w:space="0" w:color="auto"/>
      </w:divBdr>
    </w:div>
    <w:div w:id="985009438">
      <w:bodyDiv w:val="1"/>
      <w:marLeft w:val="0"/>
      <w:marRight w:val="0"/>
      <w:marTop w:val="0"/>
      <w:marBottom w:val="0"/>
      <w:divBdr>
        <w:top w:val="none" w:sz="0" w:space="0" w:color="auto"/>
        <w:left w:val="none" w:sz="0" w:space="0" w:color="auto"/>
        <w:bottom w:val="none" w:sz="0" w:space="0" w:color="auto"/>
        <w:right w:val="none" w:sz="0" w:space="0" w:color="auto"/>
      </w:divBdr>
    </w:div>
    <w:div w:id="985009460">
      <w:bodyDiv w:val="1"/>
      <w:marLeft w:val="0"/>
      <w:marRight w:val="0"/>
      <w:marTop w:val="0"/>
      <w:marBottom w:val="0"/>
      <w:divBdr>
        <w:top w:val="none" w:sz="0" w:space="0" w:color="auto"/>
        <w:left w:val="none" w:sz="0" w:space="0" w:color="auto"/>
        <w:bottom w:val="none" w:sz="0" w:space="0" w:color="auto"/>
        <w:right w:val="none" w:sz="0" w:space="0" w:color="auto"/>
      </w:divBdr>
    </w:div>
    <w:div w:id="985090760">
      <w:bodyDiv w:val="1"/>
      <w:marLeft w:val="0"/>
      <w:marRight w:val="0"/>
      <w:marTop w:val="0"/>
      <w:marBottom w:val="0"/>
      <w:divBdr>
        <w:top w:val="none" w:sz="0" w:space="0" w:color="auto"/>
        <w:left w:val="none" w:sz="0" w:space="0" w:color="auto"/>
        <w:bottom w:val="none" w:sz="0" w:space="0" w:color="auto"/>
        <w:right w:val="none" w:sz="0" w:space="0" w:color="auto"/>
      </w:divBdr>
    </w:div>
    <w:div w:id="985163196">
      <w:bodyDiv w:val="1"/>
      <w:marLeft w:val="0"/>
      <w:marRight w:val="0"/>
      <w:marTop w:val="0"/>
      <w:marBottom w:val="0"/>
      <w:divBdr>
        <w:top w:val="none" w:sz="0" w:space="0" w:color="auto"/>
        <w:left w:val="none" w:sz="0" w:space="0" w:color="auto"/>
        <w:bottom w:val="none" w:sz="0" w:space="0" w:color="auto"/>
        <w:right w:val="none" w:sz="0" w:space="0" w:color="auto"/>
      </w:divBdr>
    </w:div>
    <w:div w:id="985234986">
      <w:bodyDiv w:val="1"/>
      <w:marLeft w:val="0"/>
      <w:marRight w:val="0"/>
      <w:marTop w:val="0"/>
      <w:marBottom w:val="0"/>
      <w:divBdr>
        <w:top w:val="none" w:sz="0" w:space="0" w:color="auto"/>
        <w:left w:val="none" w:sz="0" w:space="0" w:color="auto"/>
        <w:bottom w:val="none" w:sz="0" w:space="0" w:color="auto"/>
        <w:right w:val="none" w:sz="0" w:space="0" w:color="auto"/>
      </w:divBdr>
    </w:div>
    <w:div w:id="985353206">
      <w:bodyDiv w:val="1"/>
      <w:marLeft w:val="0"/>
      <w:marRight w:val="0"/>
      <w:marTop w:val="0"/>
      <w:marBottom w:val="0"/>
      <w:divBdr>
        <w:top w:val="none" w:sz="0" w:space="0" w:color="auto"/>
        <w:left w:val="none" w:sz="0" w:space="0" w:color="auto"/>
        <w:bottom w:val="none" w:sz="0" w:space="0" w:color="auto"/>
        <w:right w:val="none" w:sz="0" w:space="0" w:color="auto"/>
      </w:divBdr>
    </w:div>
    <w:div w:id="985430931">
      <w:bodyDiv w:val="1"/>
      <w:marLeft w:val="0"/>
      <w:marRight w:val="0"/>
      <w:marTop w:val="0"/>
      <w:marBottom w:val="0"/>
      <w:divBdr>
        <w:top w:val="none" w:sz="0" w:space="0" w:color="auto"/>
        <w:left w:val="none" w:sz="0" w:space="0" w:color="auto"/>
        <w:bottom w:val="none" w:sz="0" w:space="0" w:color="auto"/>
        <w:right w:val="none" w:sz="0" w:space="0" w:color="auto"/>
      </w:divBdr>
    </w:div>
    <w:div w:id="985471587">
      <w:bodyDiv w:val="1"/>
      <w:marLeft w:val="0"/>
      <w:marRight w:val="0"/>
      <w:marTop w:val="0"/>
      <w:marBottom w:val="0"/>
      <w:divBdr>
        <w:top w:val="none" w:sz="0" w:space="0" w:color="auto"/>
        <w:left w:val="none" w:sz="0" w:space="0" w:color="auto"/>
        <w:bottom w:val="none" w:sz="0" w:space="0" w:color="auto"/>
        <w:right w:val="none" w:sz="0" w:space="0" w:color="auto"/>
      </w:divBdr>
    </w:div>
    <w:div w:id="985473733">
      <w:bodyDiv w:val="1"/>
      <w:marLeft w:val="0"/>
      <w:marRight w:val="0"/>
      <w:marTop w:val="0"/>
      <w:marBottom w:val="0"/>
      <w:divBdr>
        <w:top w:val="none" w:sz="0" w:space="0" w:color="auto"/>
        <w:left w:val="none" w:sz="0" w:space="0" w:color="auto"/>
        <w:bottom w:val="none" w:sz="0" w:space="0" w:color="auto"/>
        <w:right w:val="none" w:sz="0" w:space="0" w:color="auto"/>
      </w:divBdr>
    </w:div>
    <w:div w:id="985475576">
      <w:bodyDiv w:val="1"/>
      <w:marLeft w:val="0"/>
      <w:marRight w:val="0"/>
      <w:marTop w:val="0"/>
      <w:marBottom w:val="0"/>
      <w:divBdr>
        <w:top w:val="none" w:sz="0" w:space="0" w:color="auto"/>
        <w:left w:val="none" w:sz="0" w:space="0" w:color="auto"/>
        <w:bottom w:val="none" w:sz="0" w:space="0" w:color="auto"/>
        <w:right w:val="none" w:sz="0" w:space="0" w:color="auto"/>
      </w:divBdr>
    </w:div>
    <w:div w:id="985548848">
      <w:bodyDiv w:val="1"/>
      <w:marLeft w:val="0"/>
      <w:marRight w:val="0"/>
      <w:marTop w:val="0"/>
      <w:marBottom w:val="0"/>
      <w:divBdr>
        <w:top w:val="none" w:sz="0" w:space="0" w:color="auto"/>
        <w:left w:val="none" w:sz="0" w:space="0" w:color="auto"/>
        <w:bottom w:val="none" w:sz="0" w:space="0" w:color="auto"/>
        <w:right w:val="none" w:sz="0" w:space="0" w:color="auto"/>
      </w:divBdr>
    </w:div>
    <w:div w:id="985625706">
      <w:bodyDiv w:val="1"/>
      <w:marLeft w:val="0"/>
      <w:marRight w:val="0"/>
      <w:marTop w:val="0"/>
      <w:marBottom w:val="0"/>
      <w:divBdr>
        <w:top w:val="none" w:sz="0" w:space="0" w:color="auto"/>
        <w:left w:val="none" w:sz="0" w:space="0" w:color="auto"/>
        <w:bottom w:val="none" w:sz="0" w:space="0" w:color="auto"/>
        <w:right w:val="none" w:sz="0" w:space="0" w:color="auto"/>
      </w:divBdr>
    </w:div>
    <w:div w:id="985663259">
      <w:bodyDiv w:val="1"/>
      <w:marLeft w:val="0"/>
      <w:marRight w:val="0"/>
      <w:marTop w:val="0"/>
      <w:marBottom w:val="0"/>
      <w:divBdr>
        <w:top w:val="none" w:sz="0" w:space="0" w:color="auto"/>
        <w:left w:val="none" w:sz="0" w:space="0" w:color="auto"/>
        <w:bottom w:val="none" w:sz="0" w:space="0" w:color="auto"/>
        <w:right w:val="none" w:sz="0" w:space="0" w:color="auto"/>
      </w:divBdr>
    </w:div>
    <w:div w:id="985668193">
      <w:bodyDiv w:val="1"/>
      <w:marLeft w:val="0"/>
      <w:marRight w:val="0"/>
      <w:marTop w:val="0"/>
      <w:marBottom w:val="0"/>
      <w:divBdr>
        <w:top w:val="none" w:sz="0" w:space="0" w:color="auto"/>
        <w:left w:val="none" w:sz="0" w:space="0" w:color="auto"/>
        <w:bottom w:val="none" w:sz="0" w:space="0" w:color="auto"/>
        <w:right w:val="none" w:sz="0" w:space="0" w:color="auto"/>
      </w:divBdr>
    </w:div>
    <w:div w:id="985669688">
      <w:bodyDiv w:val="1"/>
      <w:marLeft w:val="0"/>
      <w:marRight w:val="0"/>
      <w:marTop w:val="0"/>
      <w:marBottom w:val="0"/>
      <w:divBdr>
        <w:top w:val="none" w:sz="0" w:space="0" w:color="auto"/>
        <w:left w:val="none" w:sz="0" w:space="0" w:color="auto"/>
        <w:bottom w:val="none" w:sz="0" w:space="0" w:color="auto"/>
        <w:right w:val="none" w:sz="0" w:space="0" w:color="auto"/>
      </w:divBdr>
    </w:div>
    <w:div w:id="985747178">
      <w:bodyDiv w:val="1"/>
      <w:marLeft w:val="0"/>
      <w:marRight w:val="0"/>
      <w:marTop w:val="0"/>
      <w:marBottom w:val="0"/>
      <w:divBdr>
        <w:top w:val="none" w:sz="0" w:space="0" w:color="auto"/>
        <w:left w:val="none" w:sz="0" w:space="0" w:color="auto"/>
        <w:bottom w:val="none" w:sz="0" w:space="0" w:color="auto"/>
        <w:right w:val="none" w:sz="0" w:space="0" w:color="auto"/>
      </w:divBdr>
    </w:div>
    <w:div w:id="985814277">
      <w:bodyDiv w:val="1"/>
      <w:marLeft w:val="0"/>
      <w:marRight w:val="0"/>
      <w:marTop w:val="0"/>
      <w:marBottom w:val="0"/>
      <w:divBdr>
        <w:top w:val="none" w:sz="0" w:space="0" w:color="auto"/>
        <w:left w:val="none" w:sz="0" w:space="0" w:color="auto"/>
        <w:bottom w:val="none" w:sz="0" w:space="0" w:color="auto"/>
        <w:right w:val="none" w:sz="0" w:space="0" w:color="auto"/>
      </w:divBdr>
    </w:div>
    <w:div w:id="985816433">
      <w:bodyDiv w:val="1"/>
      <w:marLeft w:val="0"/>
      <w:marRight w:val="0"/>
      <w:marTop w:val="0"/>
      <w:marBottom w:val="0"/>
      <w:divBdr>
        <w:top w:val="none" w:sz="0" w:space="0" w:color="auto"/>
        <w:left w:val="none" w:sz="0" w:space="0" w:color="auto"/>
        <w:bottom w:val="none" w:sz="0" w:space="0" w:color="auto"/>
        <w:right w:val="none" w:sz="0" w:space="0" w:color="auto"/>
      </w:divBdr>
    </w:div>
    <w:div w:id="985890346">
      <w:bodyDiv w:val="1"/>
      <w:marLeft w:val="0"/>
      <w:marRight w:val="0"/>
      <w:marTop w:val="0"/>
      <w:marBottom w:val="0"/>
      <w:divBdr>
        <w:top w:val="none" w:sz="0" w:space="0" w:color="auto"/>
        <w:left w:val="none" w:sz="0" w:space="0" w:color="auto"/>
        <w:bottom w:val="none" w:sz="0" w:space="0" w:color="auto"/>
        <w:right w:val="none" w:sz="0" w:space="0" w:color="auto"/>
      </w:divBdr>
    </w:div>
    <w:div w:id="986014948">
      <w:bodyDiv w:val="1"/>
      <w:marLeft w:val="0"/>
      <w:marRight w:val="0"/>
      <w:marTop w:val="0"/>
      <w:marBottom w:val="0"/>
      <w:divBdr>
        <w:top w:val="none" w:sz="0" w:space="0" w:color="auto"/>
        <w:left w:val="none" w:sz="0" w:space="0" w:color="auto"/>
        <w:bottom w:val="none" w:sz="0" w:space="0" w:color="auto"/>
        <w:right w:val="none" w:sz="0" w:space="0" w:color="auto"/>
      </w:divBdr>
    </w:div>
    <w:div w:id="986057107">
      <w:bodyDiv w:val="1"/>
      <w:marLeft w:val="0"/>
      <w:marRight w:val="0"/>
      <w:marTop w:val="0"/>
      <w:marBottom w:val="0"/>
      <w:divBdr>
        <w:top w:val="none" w:sz="0" w:space="0" w:color="auto"/>
        <w:left w:val="none" w:sz="0" w:space="0" w:color="auto"/>
        <w:bottom w:val="none" w:sz="0" w:space="0" w:color="auto"/>
        <w:right w:val="none" w:sz="0" w:space="0" w:color="auto"/>
      </w:divBdr>
    </w:div>
    <w:div w:id="986085143">
      <w:bodyDiv w:val="1"/>
      <w:marLeft w:val="0"/>
      <w:marRight w:val="0"/>
      <w:marTop w:val="0"/>
      <w:marBottom w:val="0"/>
      <w:divBdr>
        <w:top w:val="none" w:sz="0" w:space="0" w:color="auto"/>
        <w:left w:val="none" w:sz="0" w:space="0" w:color="auto"/>
        <w:bottom w:val="none" w:sz="0" w:space="0" w:color="auto"/>
        <w:right w:val="none" w:sz="0" w:space="0" w:color="auto"/>
      </w:divBdr>
    </w:div>
    <w:div w:id="986086437">
      <w:bodyDiv w:val="1"/>
      <w:marLeft w:val="0"/>
      <w:marRight w:val="0"/>
      <w:marTop w:val="0"/>
      <w:marBottom w:val="0"/>
      <w:divBdr>
        <w:top w:val="none" w:sz="0" w:space="0" w:color="auto"/>
        <w:left w:val="none" w:sz="0" w:space="0" w:color="auto"/>
        <w:bottom w:val="none" w:sz="0" w:space="0" w:color="auto"/>
        <w:right w:val="none" w:sz="0" w:space="0" w:color="auto"/>
      </w:divBdr>
    </w:div>
    <w:div w:id="986130210">
      <w:bodyDiv w:val="1"/>
      <w:marLeft w:val="0"/>
      <w:marRight w:val="0"/>
      <w:marTop w:val="0"/>
      <w:marBottom w:val="0"/>
      <w:divBdr>
        <w:top w:val="none" w:sz="0" w:space="0" w:color="auto"/>
        <w:left w:val="none" w:sz="0" w:space="0" w:color="auto"/>
        <w:bottom w:val="none" w:sz="0" w:space="0" w:color="auto"/>
        <w:right w:val="none" w:sz="0" w:space="0" w:color="auto"/>
      </w:divBdr>
    </w:div>
    <w:div w:id="986132735">
      <w:bodyDiv w:val="1"/>
      <w:marLeft w:val="0"/>
      <w:marRight w:val="0"/>
      <w:marTop w:val="0"/>
      <w:marBottom w:val="0"/>
      <w:divBdr>
        <w:top w:val="none" w:sz="0" w:space="0" w:color="auto"/>
        <w:left w:val="none" w:sz="0" w:space="0" w:color="auto"/>
        <w:bottom w:val="none" w:sz="0" w:space="0" w:color="auto"/>
        <w:right w:val="none" w:sz="0" w:space="0" w:color="auto"/>
      </w:divBdr>
    </w:div>
    <w:div w:id="986133114">
      <w:bodyDiv w:val="1"/>
      <w:marLeft w:val="0"/>
      <w:marRight w:val="0"/>
      <w:marTop w:val="0"/>
      <w:marBottom w:val="0"/>
      <w:divBdr>
        <w:top w:val="none" w:sz="0" w:space="0" w:color="auto"/>
        <w:left w:val="none" w:sz="0" w:space="0" w:color="auto"/>
        <w:bottom w:val="none" w:sz="0" w:space="0" w:color="auto"/>
        <w:right w:val="none" w:sz="0" w:space="0" w:color="auto"/>
      </w:divBdr>
    </w:div>
    <w:div w:id="986200141">
      <w:bodyDiv w:val="1"/>
      <w:marLeft w:val="0"/>
      <w:marRight w:val="0"/>
      <w:marTop w:val="0"/>
      <w:marBottom w:val="0"/>
      <w:divBdr>
        <w:top w:val="none" w:sz="0" w:space="0" w:color="auto"/>
        <w:left w:val="none" w:sz="0" w:space="0" w:color="auto"/>
        <w:bottom w:val="none" w:sz="0" w:space="0" w:color="auto"/>
        <w:right w:val="none" w:sz="0" w:space="0" w:color="auto"/>
      </w:divBdr>
    </w:div>
    <w:div w:id="986209165">
      <w:bodyDiv w:val="1"/>
      <w:marLeft w:val="0"/>
      <w:marRight w:val="0"/>
      <w:marTop w:val="0"/>
      <w:marBottom w:val="0"/>
      <w:divBdr>
        <w:top w:val="none" w:sz="0" w:space="0" w:color="auto"/>
        <w:left w:val="none" w:sz="0" w:space="0" w:color="auto"/>
        <w:bottom w:val="none" w:sz="0" w:space="0" w:color="auto"/>
        <w:right w:val="none" w:sz="0" w:space="0" w:color="auto"/>
      </w:divBdr>
    </w:div>
    <w:div w:id="986277884">
      <w:bodyDiv w:val="1"/>
      <w:marLeft w:val="0"/>
      <w:marRight w:val="0"/>
      <w:marTop w:val="0"/>
      <w:marBottom w:val="0"/>
      <w:divBdr>
        <w:top w:val="none" w:sz="0" w:space="0" w:color="auto"/>
        <w:left w:val="none" w:sz="0" w:space="0" w:color="auto"/>
        <w:bottom w:val="none" w:sz="0" w:space="0" w:color="auto"/>
        <w:right w:val="none" w:sz="0" w:space="0" w:color="auto"/>
      </w:divBdr>
    </w:div>
    <w:div w:id="986320181">
      <w:bodyDiv w:val="1"/>
      <w:marLeft w:val="0"/>
      <w:marRight w:val="0"/>
      <w:marTop w:val="0"/>
      <w:marBottom w:val="0"/>
      <w:divBdr>
        <w:top w:val="none" w:sz="0" w:space="0" w:color="auto"/>
        <w:left w:val="none" w:sz="0" w:space="0" w:color="auto"/>
        <w:bottom w:val="none" w:sz="0" w:space="0" w:color="auto"/>
        <w:right w:val="none" w:sz="0" w:space="0" w:color="auto"/>
      </w:divBdr>
    </w:div>
    <w:div w:id="986394869">
      <w:bodyDiv w:val="1"/>
      <w:marLeft w:val="0"/>
      <w:marRight w:val="0"/>
      <w:marTop w:val="0"/>
      <w:marBottom w:val="0"/>
      <w:divBdr>
        <w:top w:val="none" w:sz="0" w:space="0" w:color="auto"/>
        <w:left w:val="none" w:sz="0" w:space="0" w:color="auto"/>
        <w:bottom w:val="none" w:sz="0" w:space="0" w:color="auto"/>
        <w:right w:val="none" w:sz="0" w:space="0" w:color="auto"/>
      </w:divBdr>
    </w:div>
    <w:div w:id="986396929">
      <w:bodyDiv w:val="1"/>
      <w:marLeft w:val="0"/>
      <w:marRight w:val="0"/>
      <w:marTop w:val="0"/>
      <w:marBottom w:val="0"/>
      <w:divBdr>
        <w:top w:val="none" w:sz="0" w:space="0" w:color="auto"/>
        <w:left w:val="none" w:sz="0" w:space="0" w:color="auto"/>
        <w:bottom w:val="none" w:sz="0" w:space="0" w:color="auto"/>
        <w:right w:val="none" w:sz="0" w:space="0" w:color="auto"/>
      </w:divBdr>
    </w:div>
    <w:div w:id="986399855">
      <w:bodyDiv w:val="1"/>
      <w:marLeft w:val="0"/>
      <w:marRight w:val="0"/>
      <w:marTop w:val="0"/>
      <w:marBottom w:val="0"/>
      <w:divBdr>
        <w:top w:val="none" w:sz="0" w:space="0" w:color="auto"/>
        <w:left w:val="none" w:sz="0" w:space="0" w:color="auto"/>
        <w:bottom w:val="none" w:sz="0" w:space="0" w:color="auto"/>
        <w:right w:val="none" w:sz="0" w:space="0" w:color="auto"/>
      </w:divBdr>
    </w:div>
    <w:div w:id="986519529">
      <w:bodyDiv w:val="1"/>
      <w:marLeft w:val="0"/>
      <w:marRight w:val="0"/>
      <w:marTop w:val="0"/>
      <w:marBottom w:val="0"/>
      <w:divBdr>
        <w:top w:val="none" w:sz="0" w:space="0" w:color="auto"/>
        <w:left w:val="none" w:sz="0" w:space="0" w:color="auto"/>
        <w:bottom w:val="none" w:sz="0" w:space="0" w:color="auto"/>
        <w:right w:val="none" w:sz="0" w:space="0" w:color="auto"/>
      </w:divBdr>
    </w:div>
    <w:div w:id="986595044">
      <w:bodyDiv w:val="1"/>
      <w:marLeft w:val="0"/>
      <w:marRight w:val="0"/>
      <w:marTop w:val="0"/>
      <w:marBottom w:val="0"/>
      <w:divBdr>
        <w:top w:val="none" w:sz="0" w:space="0" w:color="auto"/>
        <w:left w:val="none" w:sz="0" w:space="0" w:color="auto"/>
        <w:bottom w:val="none" w:sz="0" w:space="0" w:color="auto"/>
        <w:right w:val="none" w:sz="0" w:space="0" w:color="auto"/>
      </w:divBdr>
    </w:div>
    <w:div w:id="986595103">
      <w:bodyDiv w:val="1"/>
      <w:marLeft w:val="0"/>
      <w:marRight w:val="0"/>
      <w:marTop w:val="0"/>
      <w:marBottom w:val="0"/>
      <w:divBdr>
        <w:top w:val="none" w:sz="0" w:space="0" w:color="auto"/>
        <w:left w:val="none" w:sz="0" w:space="0" w:color="auto"/>
        <w:bottom w:val="none" w:sz="0" w:space="0" w:color="auto"/>
        <w:right w:val="none" w:sz="0" w:space="0" w:color="auto"/>
      </w:divBdr>
    </w:div>
    <w:div w:id="986739558">
      <w:bodyDiv w:val="1"/>
      <w:marLeft w:val="0"/>
      <w:marRight w:val="0"/>
      <w:marTop w:val="0"/>
      <w:marBottom w:val="0"/>
      <w:divBdr>
        <w:top w:val="none" w:sz="0" w:space="0" w:color="auto"/>
        <w:left w:val="none" w:sz="0" w:space="0" w:color="auto"/>
        <w:bottom w:val="none" w:sz="0" w:space="0" w:color="auto"/>
        <w:right w:val="none" w:sz="0" w:space="0" w:color="auto"/>
      </w:divBdr>
    </w:div>
    <w:div w:id="986859938">
      <w:bodyDiv w:val="1"/>
      <w:marLeft w:val="0"/>
      <w:marRight w:val="0"/>
      <w:marTop w:val="0"/>
      <w:marBottom w:val="0"/>
      <w:divBdr>
        <w:top w:val="none" w:sz="0" w:space="0" w:color="auto"/>
        <w:left w:val="none" w:sz="0" w:space="0" w:color="auto"/>
        <w:bottom w:val="none" w:sz="0" w:space="0" w:color="auto"/>
        <w:right w:val="none" w:sz="0" w:space="0" w:color="auto"/>
      </w:divBdr>
    </w:div>
    <w:div w:id="986907548">
      <w:bodyDiv w:val="1"/>
      <w:marLeft w:val="0"/>
      <w:marRight w:val="0"/>
      <w:marTop w:val="0"/>
      <w:marBottom w:val="0"/>
      <w:divBdr>
        <w:top w:val="none" w:sz="0" w:space="0" w:color="auto"/>
        <w:left w:val="none" w:sz="0" w:space="0" w:color="auto"/>
        <w:bottom w:val="none" w:sz="0" w:space="0" w:color="auto"/>
        <w:right w:val="none" w:sz="0" w:space="0" w:color="auto"/>
      </w:divBdr>
    </w:div>
    <w:div w:id="986935426">
      <w:bodyDiv w:val="1"/>
      <w:marLeft w:val="0"/>
      <w:marRight w:val="0"/>
      <w:marTop w:val="0"/>
      <w:marBottom w:val="0"/>
      <w:divBdr>
        <w:top w:val="none" w:sz="0" w:space="0" w:color="auto"/>
        <w:left w:val="none" w:sz="0" w:space="0" w:color="auto"/>
        <w:bottom w:val="none" w:sz="0" w:space="0" w:color="auto"/>
        <w:right w:val="none" w:sz="0" w:space="0" w:color="auto"/>
      </w:divBdr>
    </w:div>
    <w:div w:id="986936973">
      <w:bodyDiv w:val="1"/>
      <w:marLeft w:val="0"/>
      <w:marRight w:val="0"/>
      <w:marTop w:val="0"/>
      <w:marBottom w:val="0"/>
      <w:divBdr>
        <w:top w:val="none" w:sz="0" w:space="0" w:color="auto"/>
        <w:left w:val="none" w:sz="0" w:space="0" w:color="auto"/>
        <w:bottom w:val="none" w:sz="0" w:space="0" w:color="auto"/>
        <w:right w:val="none" w:sz="0" w:space="0" w:color="auto"/>
      </w:divBdr>
    </w:div>
    <w:div w:id="986974366">
      <w:bodyDiv w:val="1"/>
      <w:marLeft w:val="0"/>
      <w:marRight w:val="0"/>
      <w:marTop w:val="0"/>
      <w:marBottom w:val="0"/>
      <w:divBdr>
        <w:top w:val="none" w:sz="0" w:space="0" w:color="auto"/>
        <w:left w:val="none" w:sz="0" w:space="0" w:color="auto"/>
        <w:bottom w:val="none" w:sz="0" w:space="0" w:color="auto"/>
        <w:right w:val="none" w:sz="0" w:space="0" w:color="auto"/>
      </w:divBdr>
    </w:div>
    <w:div w:id="986980176">
      <w:bodyDiv w:val="1"/>
      <w:marLeft w:val="0"/>
      <w:marRight w:val="0"/>
      <w:marTop w:val="0"/>
      <w:marBottom w:val="0"/>
      <w:divBdr>
        <w:top w:val="none" w:sz="0" w:space="0" w:color="auto"/>
        <w:left w:val="none" w:sz="0" w:space="0" w:color="auto"/>
        <w:bottom w:val="none" w:sz="0" w:space="0" w:color="auto"/>
        <w:right w:val="none" w:sz="0" w:space="0" w:color="auto"/>
      </w:divBdr>
    </w:div>
    <w:div w:id="987051195">
      <w:bodyDiv w:val="1"/>
      <w:marLeft w:val="0"/>
      <w:marRight w:val="0"/>
      <w:marTop w:val="0"/>
      <w:marBottom w:val="0"/>
      <w:divBdr>
        <w:top w:val="none" w:sz="0" w:space="0" w:color="auto"/>
        <w:left w:val="none" w:sz="0" w:space="0" w:color="auto"/>
        <w:bottom w:val="none" w:sz="0" w:space="0" w:color="auto"/>
        <w:right w:val="none" w:sz="0" w:space="0" w:color="auto"/>
      </w:divBdr>
    </w:div>
    <w:div w:id="987130567">
      <w:bodyDiv w:val="1"/>
      <w:marLeft w:val="0"/>
      <w:marRight w:val="0"/>
      <w:marTop w:val="0"/>
      <w:marBottom w:val="0"/>
      <w:divBdr>
        <w:top w:val="none" w:sz="0" w:space="0" w:color="auto"/>
        <w:left w:val="none" w:sz="0" w:space="0" w:color="auto"/>
        <w:bottom w:val="none" w:sz="0" w:space="0" w:color="auto"/>
        <w:right w:val="none" w:sz="0" w:space="0" w:color="auto"/>
      </w:divBdr>
    </w:div>
    <w:div w:id="987249631">
      <w:bodyDiv w:val="1"/>
      <w:marLeft w:val="0"/>
      <w:marRight w:val="0"/>
      <w:marTop w:val="0"/>
      <w:marBottom w:val="0"/>
      <w:divBdr>
        <w:top w:val="none" w:sz="0" w:space="0" w:color="auto"/>
        <w:left w:val="none" w:sz="0" w:space="0" w:color="auto"/>
        <w:bottom w:val="none" w:sz="0" w:space="0" w:color="auto"/>
        <w:right w:val="none" w:sz="0" w:space="0" w:color="auto"/>
      </w:divBdr>
    </w:div>
    <w:div w:id="987317194">
      <w:bodyDiv w:val="1"/>
      <w:marLeft w:val="0"/>
      <w:marRight w:val="0"/>
      <w:marTop w:val="0"/>
      <w:marBottom w:val="0"/>
      <w:divBdr>
        <w:top w:val="none" w:sz="0" w:space="0" w:color="auto"/>
        <w:left w:val="none" w:sz="0" w:space="0" w:color="auto"/>
        <w:bottom w:val="none" w:sz="0" w:space="0" w:color="auto"/>
        <w:right w:val="none" w:sz="0" w:space="0" w:color="auto"/>
      </w:divBdr>
    </w:div>
    <w:div w:id="987317921">
      <w:bodyDiv w:val="1"/>
      <w:marLeft w:val="0"/>
      <w:marRight w:val="0"/>
      <w:marTop w:val="0"/>
      <w:marBottom w:val="0"/>
      <w:divBdr>
        <w:top w:val="none" w:sz="0" w:space="0" w:color="auto"/>
        <w:left w:val="none" w:sz="0" w:space="0" w:color="auto"/>
        <w:bottom w:val="none" w:sz="0" w:space="0" w:color="auto"/>
        <w:right w:val="none" w:sz="0" w:space="0" w:color="auto"/>
      </w:divBdr>
    </w:div>
    <w:div w:id="987368445">
      <w:bodyDiv w:val="1"/>
      <w:marLeft w:val="0"/>
      <w:marRight w:val="0"/>
      <w:marTop w:val="0"/>
      <w:marBottom w:val="0"/>
      <w:divBdr>
        <w:top w:val="none" w:sz="0" w:space="0" w:color="auto"/>
        <w:left w:val="none" w:sz="0" w:space="0" w:color="auto"/>
        <w:bottom w:val="none" w:sz="0" w:space="0" w:color="auto"/>
        <w:right w:val="none" w:sz="0" w:space="0" w:color="auto"/>
      </w:divBdr>
    </w:div>
    <w:div w:id="987588418">
      <w:bodyDiv w:val="1"/>
      <w:marLeft w:val="0"/>
      <w:marRight w:val="0"/>
      <w:marTop w:val="0"/>
      <w:marBottom w:val="0"/>
      <w:divBdr>
        <w:top w:val="none" w:sz="0" w:space="0" w:color="auto"/>
        <w:left w:val="none" w:sz="0" w:space="0" w:color="auto"/>
        <w:bottom w:val="none" w:sz="0" w:space="0" w:color="auto"/>
        <w:right w:val="none" w:sz="0" w:space="0" w:color="auto"/>
      </w:divBdr>
    </w:div>
    <w:div w:id="987590899">
      <w:bodyDiv w:val="1"/>
      <w:marLeft w:val="0"/>
      <w:marRight w:val="0"/>
      <w:marTop w:val="0"/>
      <w:marBottom w:val="0"/>
      <w:divBdr>
        <w:top w:val="none" w:sz="0" w:space="0" w:color="auto"/>
        <w:left w:val="none" w:sz="0" w:space="0" w:color="auto"/>
        <w:bottom w:val="none" w:sz="0" w:space="0" w:color="auto"/>
        <w:right w:val="none" w:sz="0" w:space="0" w:color="auto"/>
      </w:divBdr>
    </w:div>
    <w:div w:id="987630461">
      <w:bodyDiv w:val="1"/>
      <w:marLeft w:val="0"/>
      <w:marRight w:val="0"/>
      <w:marTop w:val="0"/>
      <w:marBottom w:val="0"/>
      <w:divBdr>
        <w:top w:val="none" w:sz="0" w:space="0" w:color="auto"/>
        <w:left w:val="none" w:sz="0" w:space="0" w:color="auto"/>
        <w:bottom w:val="none" w:sz="0" w:space="0" w:color="auto"/>
        <w:right w:val="none" w:sz="0" w:space="0" w:color="auto"/>
      </w:divBdr>
    </w:div>
    <w:div w:id="987630818">
      <w:bodyDiv w:val="1"/>
      <w:marLeft w:val="0"/>
      <w:marRight w:val="0"/>
      <w:marTop w:val="0"/>
      <w:marBottom w:val="0"/>
      <w:divBdr>
        <w:top w:val="none" w:sz="0" w:space="0" w:color="auto"/>
        <w:left w:val="none" w:sz="0" w:space="0" w:color="auto"/>
        <w:bottom w:val="none" w:sz="0" w:space="0" w:color="auto"/>
        <w:right w:val="none" w:sz="0" w:space="0" w:color="auto"/>
      </w:divBdr>
    </w:div>
    <w:div w:id="987633190">
      <w:bodyDiv w:val="1"/>
      <w:marLeft w:val="0"/>
      <w:marRight w:val="0"/>
      <w:marTop w:val="0"/>
      <w:marBottom w:val="0"/>
      <w:divBdr>
        <w:top w:val="none" w:sz="0" w:space="0" w:color="auto"/>
        <w:left w:val="none" w:sz="0" w:space="0" w:color="auto"/>
        <w:bottom w:val="none" w:sz="0" w:space="0" w:color="auto"/>
        <w:right w:val="none" w:sz="0" w:space="0" w:color="auto"/>
      </w:divBdr>
    </w:div>
    <w:div w:id="987709430">
      <w:bodyDiv w:val="1"/>
      <w:marLeft w:val="0"/>
      <w:marRight w:val="0"/>
      <w:marTop w:val="0"/>
      <w:marBottom w:val="0"/>
      <w:divBdr>
        <w:top w:val="none" w:sz="0" w:space="0" w:color="auto"/>
        <w:left w:val="none" w:sz="0" w:space="0" w:color="auto"/>
        <w:bottom w:val="none" w:sz="0" w:space="0" w:color="auto"/>
        <w:right w:val="none" w:sz="0" w:space="0" w:color="auto"/>
      </w:divBdr>
    </w:div>
    <w:div w:id="987784786">
      <w:bodyDiv w:val="1"/>
      <w:marLeft w:val="0"/>
      <w:marRight w:val="0"/>
      <w:marTop w:val="0"/>
      <w:marBottom w:val="0"/>
      <w:divBdr>
        <w:top w:val="none" w:sz="0" w:space="0" w:color="auto"/>
        <w:left w:val="none" w:sz="0" w:space="0" w:color="auto"/>
        <w:bottom w:val="none" w:sz="0" w:space="0" w:color="auto"/>
        <w:right w:val="none" w:sz="0" w:space="0" w:color="auto"/>
      </w:divBdr>
    </w:div>
    <w:div w:id="987785620">
      <w:bodyDiv w:val="1"/>
      <w:marLeft w:val="0"/>
      <w:marRight w:val="0"/>
      <w:marTop w:val="0"/>
      <w:marBottom w:val="0"/>
      <w:divBdr>
        <w:top w:val="none" w:sz="0" w:space="0" w:color="auto"/>
        <w:left w:val="none" w:sz="0" w:space="0" w:color="auto"/>
        <w:bottom w:val="none" w:sz="0" w:space="0" w:color="auto"/>
        <w:right w:val="none" w:sz="0" w:space="0" w:color="auto"/>
      </w:divBdr>
    </w:div>
    <w:div w:id="987826943">
      <w:bodyDiv w:val="1"/>
      <w:marLeft w:val="0"/>
      <w:marRight w:val="0"/>
      <w:marTop w:val="0"/>
      <w:marBottom w:val="0"/>
      <w:divBdr>
        <w:top w:val="none" w:sz="0" w:space="0" w:color="auto"/>
        <w:left w:val="none" w:sz="0" w:space="0" w:color="auto"/>
        <w:bottom w:val="none" w:sz="0" w:space="0" w:color="auto"/>
        <w:right w:val="none" w:sz="0" w:space="0" w:color="auto"/>
      </w:divBdr>
    </w:div>
    <w:div w:id="987906598">
      <w:bodyDiv w:val="1"/>
      <w:marLeft w:val="0"/>
      <w:marRight w:val="0"/>
      <w:marTop w:val="0"/>
      <w:marBottom w:val="0"/>
      <w:divBdr>
        <w:top w:val="none" w:sz="0" w:space="0" w:color="auto"/>
        <w:left w:val="none" w:sz="0" w:space="0" w:color="auto"/>
        <w:bottom w:val="none" w:sz="0" w:space="0" w:color="auto"/>
        <w:right w:val="none" w:sz="0" w:space="0" w:color="auto"/>
      </w:divBdr>
    </w:div>
    <w:div w:id="988166111">
      <w:bodyDiv w:val="1"/>
      <w:marLeft w:val="0"/>
      <w:marRight w:val="0"/>
      <w:marTop w:val="0"/>
      <w:marBottom w:val="0"/>
      <w:divBdr>
        <w:top w:val="none" w:sz="0" w:space="0" w:color="auto"/>
        <w:left w:val="none" w:sz="0" w:space="0" w:color="auto"/>
        <w:bottom w:val="none" w:sz="0" w:space="0" w:color="auto"/>
        <w:right w:val="none" w:sz="0" w:space="0" w:color="auto"/>
      </w:divBdr>
    </w:div>
    <w:div w:id="988168226">
      <w:bodyDiv w:val="1"/>
      <w:marLeft w:val="0"/>
      <w:marRight w:val="0"/>
      <w:marTop w:val="0"/>
      <w:marBottom w:val="0"/>
      <w:divBdr>
        <w:top w:val="none" w:sz="0" w:space="0" w:color="auto"/>
        <w:left w:val="none" w:sz="0" w:space="0" w:color="auto"/>
        <w:bottom w:val="none" w:sz="0" w:space="0" w:color="auto"/>
        <w:right w:val="none" w:sz="0" w:space="0" w:color="auto"/>
      </w:divBdr>
    </w:div>
    <w:div w:id="988241384">
      <w:bodyDiv w:val="1"/>
      <w:marLeft w:val="0"/>
      <w:marRight w:val="0"/>
      <w:marTop w:val="0"/>
      <w:marBottom w:val="0"/>
      <w:divBdr>
        <w:top w:val="none" w:sz="0" w:space="0" w:color="auto"/>
        <w:left w:val="none" w:sz="0" w:space="0" w:color="auto"/>
        <w:bottom w:val="none" w:sz="0" w:space="0" w:color="auto"/>
        <w:right w:val="none" w:sz="0" w:space="0" w:color="auto"/>
      </w:divBdr>
    </w:div>
    <w:div w:id="988245562">
      <w:bodyDiv w:val="1"/>
      <w:marLeft w:val="0"/>
      <w:marRight w:val="0"/>
      <w:marTop w:val="0"/>
      <w:marBottom w:val="0"/>
      <w:divBdr>
        <w:top w:val="none" w:sz="0" w:space="0" w:color="auto"/>
        <w:left w:val="none" w:sz="0" w:space="0" w:color="auto"/>
        <w:bottom w:val="none" w:sz="0" w:space="0" w:color="auto"/>
        <w:right w:val="none" w:sz="0" w:space="0" w:color="auto"/>
      </w:divBdr>
    </w:div>
    <w:div w:id="988246197">
      <w:bodyDiv w:val="1"/>
      <w:marLeft w:val="0"/>
      <w:marRight w:val="0"/>
      <w:marTop w:val="0"/>
      <w:marBottom w:val="0"/>
      <w:divBdr>
        <w:top w:val="none" w:sz="0" w:space="0" w:color="auto"/>
        <w:left w:val="none" w:sz="0" w:space="0" w:color="auto"/>
        <w:bottom w:val="none" w:sz="0" w:space="0" w:color="auto"/>
        <w:right w:val="none" w:sz="0" w:space="0" w:color="auto"/>
      </w:divBdr>
    </w:div>
    <w:div w:id="988249594">
      <w:bodyDiv w:val="1"/>
      <w:marLeft w:val="0"/>
      <w:marRight w:val="0"/>
      <w:marTop w:val="0"/>
      <w:marBottom w:val="0"/>
      <w:divBdr>
        <w:top w:val="none" w:sz="0" w:space="0" w:color="auto"/>
        <w:left w:val="none" w:sz="0" w:space="0" w:color="auto"/>
        <w:bottom w:val="none" w:sz="0" w:space="0" w:color="auto"/>
        <w:right w:val="none" w:sz="0" w:space="0" w:color="auto"/>
      </w:divBdr>
    </w:div>
    <w:div w:id="988288478">
      <w:bodyDiv w:val="1"/>
      <w:marLeft w:val="0"/>
      <w:marRight w:val="0"/>
      <w:marTop w:val="0"/>
      <w:marBottom w:val="0"/>
      <w:divBdr>
        <w:top w:val="none" w:sz="0" w:space="0" w:color="auto"/>
        <w:left w:val="none" w:sz="0" w:space="0" w:color="auto"/>
        <w:bottom w:val="none" w:sz="0" w:space="0" w:color="auto"/>
        <w:right w:val="none" w:sz="0" w:space="0" w:color="auto"/>
      </w:divBdr>
    </w:div>
    <w:div w:id="988360076">
      <w:bodyDiv w:val="1"/>
      <w:marLeft w:val="0"/>
      <w:marRight w:val="0"/>
      <w:marTop w:val="0"/>
      <w:marBottom w:val="0"/>
      <w:divBdr>
        <w:top w:val="none" w:sz="0" w:space="0" w:color="auto"/>
        <w:left w:val="none" w:sz="0" w:space="0" w:color="auto"/>
        <w:bottom w:val="none" w:sz="0" w:space="0" w:color="auto"/>
        <w:right w:val="none" w:sz="0" w:space="0" w:color="auto"/>
      </w:divBdr>
    </w:div>
    <w:div w:id="988363163">
      <w:bodyDiv w:val="1"/>
      <w:marLeft w:val="0"/>
      <w:marRight w:val="0"/>
      <w:marTop w:val="0"/>
      <w:marBottom w:val="0"/>
      <w:divBdr>
        <w:top w:val="none" w:sz="0" w:space="0" w:color="auto"/>
        <w:left w:val="none" w:sz="0" w:space="0" w:color="auto"/>
        <w:bottom w:val="none" w:sz="0" w:space="0" w:color="auto"/>
        <w:right w:val="none" w:sz="0" w:space="0" w:color="auto"/>
      </w:divBdr>
    </w:div>
    <w:div w:id="988436004">
      <w:bodyDiv w:val="1"/>
      <w:marLeft w:val="0"/>
      <w:marRight w:val="0"/>
      <w:marTop w:val="0"/>
      <w:marBottom w:val="0"/>
      <w:divBdr>
        <w:top w:val="none" w:sz="0" w:space="0" w:color="auto"/>
        <w:left w:val="none" w:sz="0" w:space="0" w:color="auto"/>
        <w:bottom w:val="none" w:sz="0" w:space="0" w:color="auto"/>
        <w:right w:val="none" w:sz="0" w:space="0" w:color="auto"/>
      </w:divBdr>
    </w:div>
    <w:div w:id="988437702">
      <w:bodyDiv w:val="1"/>
      <w:marLeft w:val="0"/>
      <w:marRight w:val="0"/>
      <w:marTop w:val="0"/>
      <w:marBottom w:val="0"/>
      <w:divBdr>
        <w:top w:val="none" w:sz="0" w:space="0" w:color="auto"/>
        <w:left w:val="none" w:sz="0" w:space="0" w:color="auto"/>
        <w:bottom w:val="none" w:sz="0" w:space="0" w:color="auto"/>
        <w:right w:val="none" w:sz="0" w:space="0" w:color="auto"/>
      </w:divBdr>
    </w:div>
    <w:div w:id="988442187">
      <w:bodyDiv w:val="1"/>
      <w:marLeft w:val="0"/>
      <w:marRight w:val="0"/>
      <w:marTop w:val="0"/>
      <w:marBottom w:val="0"/>
      <w:divBdr>
        <w:top w:val="none" w:sz="0" w:space="0" w:color="auto"/>
        <w:left w:val="none" w:sz="0" w:space="0" w:color="auto"/>
        <w:bottom w:val="none" w:sz="0" w:space="0" w:color="auto"/>
        <w:right w:val="none" w:sz="0" w:space="0" w:color="auto"/>
      </w:divBdr>
    </w:div>
    <w:div w:id="988480719">
      <w:bodyDiv w:val="1"/>
      <w:marLeft w:val="0"/>
      <w:marRight w:val="0"/>
      <w:marTop w:val="0"/>
      <w:marBottom w:val="0"/>
      <w:divBdr>
        <w:top w:val="none" w:sz="0" w:space="0" w:color="auto"/>
        <w:left w:val="none" w:sz="0" w:space="0" w:color="auto"/>
        <w:bottom w:val="none" w:sz="0" w:space="0" w:color="auto"/>
        <w:right w:val="none" w:sz="0" w:space="0" w:color="auto"/>
      </w:divBdr>
    </w:div>
    <w:div w:id="988481181">
      <w:bodyDiv w:val="1"/>
      <w:marLeft w:val="0"/>
      <w:marRight w:val="0"/>
      <w:marTop w:val="0"/>
      <w:marBottom w:val="0"/>
      <w:divBdr>
        <w:top w:val="none" w:sz="0" w:space="0" w:color="auto"/>
        <w:left w:val="none" w:sz="0" w:space="0" w:color="auto"/>
        <w:bottom w:val="none" w:sz="0" w:space="0" w:color="auto"/>
        <w:right w:val="none" w:sz="0" w:space="0" w:color="auto"/>
      </w:divBdr>
    </w:div>
    <w:div w:id="988486545">
      <w:bodyDiv w:val="1"/>
      <w:marLeft w:val="0"/>
      <w:marRight w:val="0"/>
      <w:marTop w:val="0"/>
      <w:marBottom w:val="0"/>
      <w:divBdr>
        <w:top w:val="none" w:sz="0" w:space="0" w:color="auto"/>
        <w:left w:val="none" w:sz="0" w:space="0" w:color="auto"/>
        <w:bottom w:val="none" w:sz="0" w:space="0" w:color="auto"/>
        <w:right w:val="none" w:sz="0" w:space="0" w:color="auto"/>
      </w:divBdr>
    </w:div>
    <w:div w:id="988553577">
      <w:bodyDiv w:val="1"/>
      <w:marLeft w:val="0"/>
      <w:marRight w:val="0"/>
      <w:marTop w:val="0"/>
      <w:marBottom w:val="0"/>
      <w:divBdr>
        <w:top w:val="none" w:sz="0" w:space="0" w:color="auto"/>
        <w:left w:val="none" w:sz="0" w:space="0" w:color="auto"/>
        <w:bottom w:val="none" w:sz="0" w:space="0" w:color="auto"/>
        <w:right w:val="none" w:sz="0" w:space="0" w:color="auto"/>
      </w:divBdr>
    </w:div>
    <w:div w:id="988633692">
      <w:bodyDiv w:val="1"/>
      <w:marLeft w:val="0"/>
      <w:marRight w:val="0"/>
      <w:marTop w:val="0"/>
      <w:marBottom w:val="0"/>
      <w:divBdr>
        <w:top w:val="none" w:sz="0" w:space="0" w:color="auto"/>
        <w:left w:val="none" w:sz="0" w:space="0" w:color="auto"/>
        <w:bottom w:val="none" w:sz="0" w:space="0" w:color="auto"/>
        <w:right w:val="none" w:sz="0" w:space="0" w:color="auto"/>
      </w:divBdr>
    </w:div>
    <w:div w:id="988677184">
      <w:bodyDiv w:val="1"/>
      <w:marLeft w:val="0"/>
      <w:marRight w:val="0"/>
      <w:marTop w:val="0"/>
      <w:marBottom w:val="0"/>
      <w:divBdr>
        <w:top w:val="none" w:sz="0" w:space="0" w:color="auto"/>
        <w:left w:val="none" w:sz="0" w:space="0" w:color="auto"/>
        <w:bottom w:val="none" w:sz="0" w:space="0" w:color="auto"/>
        <w:right w:val="none" w:sz="0" w:space="0" w:color="auto"/>
      </w:divBdr>
    </w:div>
    <w:div w:id="988704512">
      <w:bodyDiv w:val="1"/>
      <w:marLeft w:val="0"/>
      <w:marRight w:val="0"/>
      <w:marTop w:val="0"/>
      <w:marBottom w:val="0"/>
      <w:divBdr>
        <w:top w:val="none" w:sz="0" w:space="0" w:color="auto"/>
        <w:left w:val="none" w:sz="0" w:space="0" w:color="auto"/>
        <w:bottom w:val="none" w:sz="0" w:space="0" w:color="auto"/>
        <w:right w:val="none" w:sz="0" w:space="0" w:color="auto"/>
      </w:divBdr>
    </w:div>
    <w:div w:id="988749512">
      <w:bodyDiv w:val="1"/>
      <w:marLeft w:val="0"/>
      <w:marRight w:val="0"/>
      <w:marTop w:val="0"/>
      <w:marBottom w:val="0"/>
      <w:divBdr>
        <w:top w:val="none" w:sz="0" w:space="0" w:color="auto"/>
        <w:left w:val="none" w:sz="0" w:space="0" w:color="auto"/>
        <w:bottom w:val="none" w:sz="0" w:space="0" w:color="auto"/>
        <w:right w:val="none" w:sz="0" w:space="0" w:color="auto"/>
      </w:divBdr>
    </w:div>
    <w:div w:id="988821588">
      <w:bodyDiv w:val="1"/>
      <w:marLeft w:val="0"/>
      <w:marRight w:val="0"/>
      <w:marTop w:val="0"/>
      <w:marBottom w:val="0"/>
      <w:divBdr>
        <w:top w:val="none" w:sz="0" w:space="0" w:color="auto"/>
        <w:left w:val="none" w:sz="0" w:space="0" w:color="auto"/>
        <w:bottom w:val="none" w:sz="0" w:space="0" w:color="auto"/>
        <w:right w:val="none" w:sz="0" w:space="0" w:color="auto"/>
      </w:divBdr>
    </w:div>
    <w:div w:id="988898010">
      <w:bodyDiv w:val="1"/>
      <w:marLeft w:val="0"/>
      <w:marRight w:val="0"/>
      <w:marTop w:val="0"/>
      <w:marBottom w:val="0"/>
      <w:divBdr>
        <w:top w:val="none" w:sz="0" w:space="0" w:color="auto"/>
        <w:left w:val="none" w:sz="0" w:space="0" w:color="auto"/>
        <w:bottom w:val="none" w:sz="0" w:space="0" w:color="auto"/>
        <w:right w:val="none" w:sz="0" w:space="0" w:color="auto"/>
      </w:divBdr>
    </w:div>
    <w:div w:id="988900297">
      <w:bodyDiv w:val="1"/>
      <w:marLeft w:val="0"/>
      <w:marRight w:val="0"/>
      <w:marTop w:val="0"/>
      <w:marBottom w:val="0"/>
      <w:divBdr>
        <w:top w:val="none" w:sz="0" w:space="0" w:color="auto"/>
        <w:left w:val="none" w:sz="0" w:space="0" w:color="auto"/>
        <w:bottom w:val="none" w:sz="0" w:space="0" w:color="auto"/>
        <w:right w:val="none" w:sz="0" w:space="0" w:color="auto"/>
      </w:divBdr>
    </w:div>
    <w:div w:id="988904496">
      <w:bodyDiv w:val="1"/>
      <w:marLeft w:val="0"/>
      <w:marRight w:val="0"/>
      <w:marTop w:val="0"/>
      <w:marBottom w:val="0"/>
      <w:divBdr>
        <w:top w:val="none" w:sz="0" w:space="0" w:color="auto"/>
        <w:left w:val="none" w:sz="0" w:space="0" w:color="auto"/>
        <w:bottom w:val="none" w:sz="0" w:space="0" w:color="auto"/>
        <w:right w:val="none" w:sz="0" w:space="0" w:color="auto"/>
      </w:divBdr>
    </w:div>
    <w:div w:id="988944141">
      <w:bodyDiv w:val="1"/>
      <w:marLeft w:val="0"/>
      <w:marRight w:val="0"/>
      <w:marTop w:val="0"/>
      <w:marBottom w:val="0"/>
      <w:divBdr>
        <w:top w:val="none" w:sz="0" w:space="0" w:color="auto"/>
        <w:left w:val="none" w:sz="0" w:space="0" w:color="auto"/>
        <w:bottom w:val="none" w:sz="0" w:space="0" w:color="auto"/>
        <w:right w:val="none" w:sz="0" w:space="0" w:color="auto"/>
      </w:divBdr>
    </w:div>
    <w:div w:id="989022018">
      <w:bodyDiv w:val="1"/>
      <w:marLeft w:val="0"/>
      <w:marRight w:val="0"/>
      <w:marTop w:val="0"/>
      <w:marBottom w:val="0"/>
      <w:divBdr>
        <w:top w:val="none" w:sz="0" w:space="0" w:color="auto"/>
        <w:left w:val="none" w:sz="0" w:space="0" w:color="auto"/>
        <w:bottom w:val="none" w:sz="0" w:space="0" w:color="auto"/>
        <w:right w:val="none" w:sz="0" w:space="0" w:color="auto"/>
      </w:divBdr>
    </w:div>
    <w:div w:id="989093800">
      <w:bodyDiv w:val="1"/>
      <w:marLeft w:val="0"/>
      <w:marRight w:val="0"/>
      <w:marTop w:val="0"/>
      <w:marBottom w:val="0"/>
      <w:divBdr>
        <w:top w:val="none" w:sz="0" w:space="0" w:color="auto"/>
        <w:left w:val="none" w:sz="0" w:space="0" w:color="auto"/>
        <w:bottom w:val="none" w:sz="0" w:space="0" w:color="auto"/>
        <w:right w:val="none" w:sz="0" w:space="0" w:color="auto"/>
      </w:divBdr>
    </w:div>
    <w:div w:id="989140428">
      <w:bodyDiv w:val="1"/>
      <w:marLeft w:val="0"/>
      <w:marRight w:val="0"/>
      <w:marTop w:val="0"/>
      <w:marBottom w:val="0"/>
      <w:divBdr>
        <w:top w:val="none" w:sz="0" w:space="0" w:color="auto"/>
        <w:left w:val="none" w:sz="0" w:space="0" w:color="auto"/>
        <w:bottom w:val="none" w:sz="0" w:space="0" w:color="auto"/>
        <w:right w:val="none" w:sz="0" w:space="0" w:color="auto"/>
      </w:divBdr>
    </w:div>
    <w:div w:id="989284613">
      <w:bodyDiv w:val="1"/>
      <w:marLeft w:val="0"/>
      <w:marRight w:val="0"/>
      <w:marTop w:val="0"/>
      <w:marBottom w:val="0"/>
      <w:divBdr>
        <w:top w:val="none" w:sz="0" w:space="0" w:color="auto"/>
        <w:left w:val="none" w:sz="0" w:space="0" w:color="auto"/>
        <w:bottom w:val="none" w:sz="0" w:space="0" w:color="auto"/>
        <w:right w:val="none" w:sz="0" w:space="0" w:color="auto"/>
      </w:divBdr>
    </w:div>
    <w:div w:id="989285984">
      <w:bodyDiv w:val="1"/>
      <w:marLeft w:val="0"/>
      <w:marRight w:val="0"/>
      <w:marTop w:val="0"/>
      <w:marBottom w:val="0"/>
      <w:divBdr>
        <w:top w:val="none" w:sz="0" w:space="0" w:color="auto"/>
        <w:left w:val="none" w:sz="0" w:space="0" w:color="auto"/>
        <w:bottom w:val="none" w:sz="0" w:space="0" w:color="auto"/>
        <w:right w:val="none" w:sz="0" w:space="0" w:color="auto"/>
      </w:divBdr>
    </w:div>
    <w:div w:id="989358596">
      <w:bodyDiv w:val="1"/>
      <w:marLeft w:val="0"/>
      <w:marRight w:val="0"/>
      <w:marTop w:val="0"/>
      <w:marBottom w:val="0"/>
      <w:divBdr>
        <w:top w:val="none" w:sz="0" w:space="0" w:color="auto"/>
        <w:left w:val="none" w:sz="0" w:space="0" w:color="auto"/>
        <w:bottom w:val="none" w:sz="0" w:space="0" w:color="auto"/>
        <w:right w:val="none" w:sz="0" w:space="0" w:color="auto"/>
      </w:divBdr>
    </w:div>
    <w:div w:id="989362551">
      <w:bodyDiv w:val="1"/>
      <w:marLeft w:val="0"/>
      <w:marRight w:val="0"/>
      <w:marTop w:val="0"/>
      <w:marBottom w:val="0"/>
      <w:divBdr>
        <w:top w:val="none" w:sz="0" w:space="0" w:color="auto"/>
        <w:left w:val="none" w:sz="0" w:space="0" w:color="auto"/>
        <w:bottom w:val="none" w:sz="0" w:space="0" w:color="auto"/>
        <w:right w:val="none" w:sz="0" w:space="0" w:color="auto"/>
      </w:divBdr>
    </w:div>
    <w:div w:id="989404491">
      <w:bodyDiv w:val="1"/>
      <w:marLeft w:val="0"/>
      <w:marRight w:val="0"/>
      <w:marTop w:val="0"/>
      <w:marBottom w:val="0"/>
      <w:divBdr>
        <w:top w:val="none" w:sz="0" w:space="0" w:color="auto"/>
        <w:left w:val="none" w:sz="0" w:space="0" w:color="auto"/>
        <w:bottom w:val="none" w:sz="0" w:space="0" w:color="auto"/>
        <w:right w:val="none" w:sz="0" w:space="0" w:color="auto"/>
      </w:divBdr>
    </w:div>
    <w:div w:id="989405775">
      <w:bodyDiv w:val="1"/>
      <w:marLeft w:val="0"/>
      <w:marRight w:val="0"/>
      <w:marTop w:val="0"/>
      <w:marBottom w:val="0"/>
      <w:divBdr>
        <w:top w:val="none" w:sz="0" w:space="0" w:color="auto"/>
        <w:left w:val="none" w:sz="0" w:space="0" w:color="auto"/>
        <w:bottom w:val="none" w:sz="0" w:space="0" w:color="auto"/>
        <w:right w:val="none" w:sz="0" w:space="0" w:color="auto"/>
      </w:divBdr>
    </w:div>
    <w:div w:id="989410161">
      <w:bodyDiv w:val="1"/>
      <w:marLeft w:val="0"/>
      <w:marRight w:val="0"/>
      <w:marTop w:val="0"/>
      <w:marBottom w:val="0"/>
      <w:divBdr>
        <w:top w:val="none" w:sz="0" w:space="0" w:color="auto"/>
        <w:left w:val="none" w:sz="0" w:space="0" w:color="auto"/>
        <w:bottom w:val="none" w:sz="0" w:space="0" w:color="auto"/>
        <w:right w:val="none" w:sz="0" w:space="0" w:color="auto"/>
      </w:divBdr>
    </w:div>
    <w:div w:id="989480623">
      <w:bodyDiv w:val="1"/>
      <w:marLeft w:val="0"/>
      <w:marRight w:val="0"/>
      <w:marTop w:val="0"/>
      <w:marBottom w:val="0"/>
      <w:divBdr>
        <w:top w:val="none" w:sz="0" w:space="0" w:color="auto"/>
        <w:left w:val="none" w:sz="0" w:space="0" w:color="auto"/>
        <w:bottom w:val="none" w:sz="0" w:space="0" w:color="auto"/>
        <w:right w:val="none" w:sz="0" w:space="0" w:color="auto"/>
      </w:divBdr>
    </w:div>
    <w:div w:id="989552006">
      <w:bodyDiv w:val="1"/>
      <w:marLeft w:val="0"/>
      <w:marRight w:val="0"/>
      <w:marTop w:val="0"/>
      <w:marBottom w:val="0"/>
      <w:divBdr>
        <w:top w:val="none" w:sz="0" w:space="0" w:color="auto"/>
        <w:left w:val="none" w:sz="0" w:space="0" w:color="auto"/>
        <w:bottom w:val="none" w:sz="0" w:space="0" w:color="auto"/>
        <w:right w:val="none" w:sz="0" w:space="0" w:color="auto"/>
      </w:divBdr>
    </w:div>
    <w:div w:id="989558752">
      <w:bodyDiv w:val="1"/>
      <w:marLeft w:val="0"/>
      <w:marRight w:val="0"/>
      <w:marTop w:val="0"/>
      <w:marBottom w:val="0"/>
      <w:divBdr>
        <w:top w:val="none" w:sz="0" w:space="0" w:color="auto"/>
        <w:left w:val="none" w:sz="0" w:space="0" w:color="auto"/>
        <w:bottom w:val="none" w:sz="0" w:space="0" w:color="auto"/>
        <w:right w:val="none" w:sz="0" w:space="0" w:color="auto"/>
      </w:divBdr>
    </w:div>
    <w:div w:id="989595664">
      <w:bodyDiv w:val="1"/>
      <w:marLeft w:val="0"/>
      <w:marRight w:val="0"/>
      <w:marTop w:val="0"/>
      <w:marBottom w:val="0"/>
      <w:divBdr>
        <w:top w:val="none" w:sz="0" w:space="0" w:color="auto"/>
        <w:left w:val="none" w:sz="0" w:space="0" w:color="auto"/>
        <w:bottom w:val="none" w:sz="0" w:space="0" w:color="auto"/>
        <w:right w:val="none" w:sz="0" w:space="0" w:color="auto"/>
      </w:divBdr>
    </w:div>
    <w:div w:id="989596085">
      <w:bodyDiv w:val="1"/>
      <w:marLeft w:val="0"/>
      <w:marRight w:val="0"/>
      <w:marTop w:val="0"/>
      <w:marBottom w:val="0"/>
      <w:divBdr>
        <w:top w:val="none" w:sz="0" w:space="0" w:color="auto"/>
        <w:left w:val="none" w:sz="0" w:space="0" w:color="auto"/>
        <w:bottom w:val="none" w:sz="0" w:space="0" w:color="auto"/>
        <w:right w:val="none" w:sz="0" w:space="0" w:color="auto"/>
      </w:divBdr>
    </w:div>
    <w:div w:id="989600849">
      <w:bodyDiv w:val="1"/>
      <w:marLeft w:val="0"/>
      <w:marRight w:val="0"/>
      <w:marTop w:val="0"/>
      <w:marBottom w:val="0"/>
      <w:divBdr>
        <w:top w:val="none" w:sz="0" w:space="0" w:color="auto"/>
        <w:left w:val="none" w:sz="0" w:space="0" w:color="auto"/>
        <w:bottom w:val="none" w:sz="0" w:space="0" w:color="auto"/>
        <w:right w:val="none" w:sz="0" w:space="0" w:color="auto"/>
      </w:divBdr>
    </w:div>
    <w:div w:id="989678939">
      <w:bodyDiv w:val="1"/>
      <w:marLeft w:val="0"/>
      <w:marRight w:val="0"/>
      <w:marTop w:val="0"/>
      <w:marBottom w:val="0"/>
      <w:divBdr>
        <w:top w:val="none" w:sz="0" w:space="0" w:color="auto"/>
        <w:left w:val="none" w:sz="0" w:space="0" w:color="auto"/>
        <w:bottom w:val="none" w:sz="0" w:space="0" w:color="auto"/>
        <w:right w:val="none" w:sz="0" w:space="0" w:color="auto"/>
      </w:divBdr>
    </w:div>
    <w:div w:id="989748307">
      <w:bodyDiv w:val="1"/>
      <w:marLeft w:val="0"/>
      <w:marRight w:val="0"/>
      <w:marTop w:val="0"/>
      <w:marBottom w:val="0"/>
      <w:divBdr>
        <w:top w:val="none" w:sz="0" w:space="0" w:color="auto"/>
        <w:left w:val="none" w:sz="0" w:space="0" w:color="auto"/>
        <w:bottom w:val="none" w:sz="0" w:space="0" w:color="auto"/>
        <w:right w:val="none" w:sz="0" w:space="0" w:color="auto"/>
      </w:divBdr>
    </w:div>
    <w:div w:id="989748685">
      <w:bodyDiv w:val="1"/>
      <w:marLeft w:val="0"/>
      <w:marRight w:val="0"/>
      <w:marTop w:val="0"/>
      <w:marBottom w:val="0"/>
      <w:divBdr>
        <w:top w:val="none" w:sz="0" w:space="0" w:color="auto"/>
        <w:left w:val="none" w:sz="0" w:space="0" w:color="auto"/>
        <w:bottom w:val="none" w:sz="0" w:space="0" w:color="auto"/>
        <w:right w:val="none" w:sz="0" w:space="0" w:color="auto"/>
      </w:divBdr>
    </w:div>
    <w:div w:id="989792861">
      <w:bodyDiv w:val="1"/>
      <w:marLeft w:val="0"/>
      <w:marRight w:val="0"/>
      <w:marTop w:val="0"/>
      <w:marBottom w:val="0"/>
      <w:divBdr>
        <w:top w:val="none" w:sz="0" w:space="0" w:color="auto"/>
        <w:left w:val="none" w:sz="0" w:space="0" w:color="auto"/>
        <w:bottom w:val="none" w:sz="0" w:space="0" w:color="auto"/>
        <w:right w:val="none" w:sz="0" w:space="0" w:color="auto"/>
      </w:divBdr>
    </w:div>
    <w:div w:id="989794952">
      <w:bodyDiv w:val="1"/>
      <w:marLeft w:val="0"/>
      <w:marRight w:val="0"/>
      <w:marTop w:val="0"/>
      <w:marBottom w:val="0"/>
      <w:divBdr>
        <w:top w:val="none" w:sz="0" w:space="0" w:color="auto"/>
        <w:left w:val="none" w:sz="0" w:space="0" w:color="auto"/>
        <w:bottom w:val="none" w:sz="0" w:space="0" w:color="auto"/>
        <w:right w:val="none" w:sz="0" w:space="0" w:color="auto"/>
      </w:divBdr>
    </w:div>
    <w:div w:id="989822829">
      <w:bodyDiv w:val="1"/>
      <w:marLeft w:val="0"/>
      <w:marRight w:val="0"/>
      <w:marTop w:val="0"/>
      <w:marBottom w:val="0"/>
      <w:divBdr>
        <w:top w:val="none" w:sz="0" w:space="0" w:color="auto"/>
        <w:left w:val="none" w:sz="0" w:space="0" w:color="auto"/>
        <w:bottom w:val="none" w:sz="0" w:space="0" w:color="auto"/>
        <w:right w:val="none" w:sz="0" w:space="0" w:color="auto"/>
      </w:divBdr>
    </w:div>
    <w:div w:id="989869962">
      <w:bodyDiv w:val="1"/>
      <w:marLeft w:val="0"/>
      <w:marRight w:val="0"/>
      <w:marTop w:val="0"/>
      <w:marBottom w:val="0"/>
      <w:divBdr>
        <w:top w:val="none" w:sz="0" w:space="0" w:color="auto"/>
        <w:left w:val="none" w:sz="0" w:space="0" w:color="auto"/>
        <w:bottom w:val="none" w:sz="0" w:space="0" w:color="auto"/>
        <w:right w:val="none" w:sz="0" w:space="0" w:color="auto"/>
      </w:divBdr>
    </w:div>
    <w:div w:id="989944711">
      <w:bodyDiv w:val="1"/>
      <w:marLeft w:val="0"/>
      <w:marRight w:val="0"/>
      <w:marTop w:val="0"/>
      <w:marBottom w:val="0"/>
      <w:divBdr>
        <w:top w:val="none" w:sz="0" w:space="0" w:color="auto"/>
        <w:left w:val="none" w:sz="0" w:space="0" w:color="auto"/>
        <w:bottom w:val="none" w:sz="0" w:space="0" w:color="auto"/>
        <w:right w:val="none" w:sz="0" w:space="0" w:color="auto"/>
      </w:divBdr>
    </w:div>
    <w:div w:id="989989796">
      <w:bodyDiv w:val="1"/>
      <w:marLeft w:val="0"/>
      <w:marRight w:val="0"/>
      <w:marTop w:val="0"/>
      <w:marBottom w:val="0"/>
      <w:divBdr>
        <w:top w:val="none" w:sz="0" w:space="0" w:color="auto"/>
        <w:left w:val="none" w:sz="0" w:space="0" w:color="auto"/>
        <w:bottom w:val="none" w:sz="0" w:space="0" w:color="auto"/>
        <w:right w:val="none" w:sz="0" w:space="0" w:color="auto"/>
      </w:divBdr>
    </w:div>
    <w:div w:id="990018089">
      <w:bodyDiv w:val="1"/>
      <w:marLeft w:val="0"/>
      <w:marRight w:val="0"/>
      <w:marTop w:val="0"/>
      <w:marBottom w:val="0"/>
      <w:divBdr>
        <w:top w:val="none" w:sz="0" w:space="0" w:color="auto"/>
        <w:left w:val="none" w:sz="0" w:space="0" w:color="auto"/>
        <w:bottom w:val="none" w:sz="0" w:space="0" w:color="auto"/>
        <w:right w:val="none" w:sz="0" w:space="0" w:color="auto"/>
      </w:divBdr>
    </w:div>
    <w:div w:id="990018993">
      <w:bodyDiv w:val="1"/>
      <w:marLeft w:val="0"/>
      <w:marRight w:val="0"/>
      <w:marTop w:val="0"/>
      <w:marBottom w:val="0"/>
      <w:divBdr>
        <w:top w:val="none" w:sz="0" w:space="0" w:color="auto"/>
        <w:left w:val="none" w:sz="0" w:space="0" w:color="auto"/>
        <w:bottom w:val="none" w:sz="0" w:space="0" w:color="auto"/>
        <w:right w:val="none" w:sz="0" w:space="0" w:color="auto"/>
      </w:divBdr>
    </w:div>
    <w:div w:id="990058431">
      <w:bodyDiv w:val="1"/>
      <w:marLeft w:val="0"/>
      <w:marRight w:val="0"/>
      <w:marTop w:val="0"/>
      <w:marBottom w:val="0"/>
      <w:divBdr>
        <w:top w:val="none" w:sz="0" w:space="0" w:color="auto"/>
        <w:left w:val="none" w:sz="0" w:space="0" w:color="auto"/>
        <w:bottom w:val="none" w:sz="0" w:space="0" w:color="auto"/>
        <w:right w:val="none" w:sz="0" w:space="0" w:color="auto"/>
      </w:divBdr>
    </w:div>
    <w:div w:id="990065819">
      <w:bodyDiv w:val="1"/>
      <w:marLeft w:val="0"/>
      <w:marRight w:val="0"/>
      <w:marTop w:val="0"/>
      <w:marBottom w:val="0"/>
      <w:divBdr>
        <w:top w:val="none" w:sz="0" w:space="0" w:color="auto"/>
        <w:left w:val="none" w:sz="0" w:space="0" w:color="auto"/>
        <w:bottom w:val="none" w:sz="0" w:space="0" w:color="auto"/>
        <w:right w:val="none" w:sz="0" w:space="0" w:color="auto"/>
      </w:divBdr>
    </w:div>
    <w:div w:id="990134456">
      <w:bodyDiv w:val="1"/>
      <w:marLeft w:val="0"/>
      <w:marRight w:val="0"/>
      <w:marTop w:val="0"/>
      <w:marBottom w:val="0"/>
      <w:divBdr>
        <w:top w:val="none" w:sz="0" w:space="0" w:color="auto"/>
        <w:left w:val="none" w:sz="0" w:space="0" w:color="auto"/>
        <w:bottom w:val="none" w:sz="0" w:space="0" w:color="auto"/>
        <w:right w:val="none" w:sz="0" w:space="0" w:color="auto"/>
      </w:divBdr>
    </w:div>
    <w:div w:id="990210531">
      <w:bodyDiv w:val="1"/>
      <w:marLeft w:val="0"/>
      <w:marRight w:val="0"/>
      <w:marTop w:val="0"/>
      <w:marBottom w:val="0"/>
      <w:divBdr>
        <w:top w:val="none" w:sz="0" w:space="0" w:color="auto"/>
        <w:left w:val="none" w:sz="0" w:space="0" w:color="auto"/>
        <w:bottom w:val="none" w:sz="0" w:space="0" w:color="auto"/>
        <w:right w:val="none" w:sz="0" w:space="0" w:color="auto"/>
      </w:divBdr>
    </w:div>
    <w:div w:id="990210974">
      <w:bodyDiv w:val="1"/>
      <w:marLeft w:val="0"/>
      <w:marRight w:val="0"/>
      <w:marTop w:val="0"/>
      <w:marBottom w:val="0"/>
      <w:divBdr>
        <w:top w:val="none" w:sz="0" w:space="0" w:color="auto"/>
        <w:left w:val="none" w:sz="0" w:space="0" w:color="auto"/>
        <w:bottom w:val="none" w:sz="0" w:space="0" w:color="auto"/>
        <w:right w:val="none" w:sz="0" w:space="0" w:color="auto"/>
      </w:divBdr>
    </w:div>
    <w:div w:id="990257507">
      <w:bodyDiv w:val="1"/>
      <w:marLeft w:val="0"/>
      <w:marRight w:val="0"/>
      <w:marTop w:val="0"/>
      <w:marBottom w:val="0"/>
      <w:divBdr>
        <w:top w:val="none" w:sz="0" w:space="0" w:color="auto"/>
        <w:left w:val="none" w:sz="0" w:space="0" w:color="auto"/>
        <w:bottom w:val="none" w:sz="0" w:space="0" w:color="auto"/>
        <w:right w:val="none" w:sz="0" w:space="0" w:color="auto"/>
      </w:divBdr>
    </w:div>
    <w:div w:id="990333967">
      <w:bodyDiv w:val="1"/>
      <w:marLeft w:val="0"/>
      <w:marRight w:val="0"/>
      <w:marTop w:val="0"/>
      <w:marBottom w:val="0"/>
      <w:divBdr>
        <w:top w:val="none" w:sz="0" w:space="0" w:color="auto"/>
        <w:left w:val="none" w:sz="0" w:space="0" w:color="auto"/>
        <w:bottom w:val="none" w:sz="0" w:space="0" w:color="auto"/>
        <w:right w:val="none" w:sz="0" w:space="0" w:color="auto"/>
      </w:divBdr>
    </w:div>
    <w:div w:id="990409328">
      <w:bodyDiv w:val="1"/>
      <w:marLeft w:val="0"/>
      <w:marRight w:val="0"/>
      <w:marTop w:val="0"/>
      <w:marBottom w:val="0"/>
      <w:divBdr>
        <w:top w:val="none" w:sz="0" w:space="0" w:color="auto"/>
        <w:left w:val="none" w:sz="0" w:space="0" w:color="auto"/>
        <w:bottom w:val="none" w:sz="0" w:space="0" w:color="auto"/>
        <w:right w:val="none" w:sz="0" w:space="0" w:color="auto"/>
      </w:divBdr>
    </w:div>
    <w:div w:id="990445993">
      <w:bodyDiv w:val="1"/>
      <w:marLeft w:val="0"/>
      <w:marRight w:val="0"/>
      <w:marTop w:val="0"/>
      <w:marBottom w:val="0"/>
      <w:divBdr>
        <w:top w:val="none" w:sz="0" w:space="0" w:color="auto"/>
        <w:left w:val="none" w:sz="0" w:space="0" w:color="auto"/>
        <w:bottom w:val="none" w:sz="0" w:space="0" w:color="auto"/>
        <w:right w:val="none" w:sz="0" w:space="0" w:color="auto"/>
      </w:divBdr>
    </w:div>
    <w:div w:id="990452394">
      <w:bodyDiv w:val="1"/>
      <w:marLeft w:val="0"/>
      <w:marRight w:val="0"/>
      <w:marTop w:val="0"/>
      <w:marBottom w:val="0"/>
      <w:divBdr>
        <w:top w:val="none" w:sz="0" w:space="0" w:color="auto"/>
        <w:left w:val="none" w:sz="0" w:space="0" w:color="auto"/>
        <w:bottom w:val="none" w:sz="0" w:space="0" w:color="auto"/>
        <w:right w:val="none" w:sz="0" w:space="0" w:color="auto"/>
      </w:divBdr>
    </w:div>
    <w:div w:id="990521036">
      <w:bodyDiv w:val="1"/>
      <w:marLeft w:val="0"/>
      <w:marRight w:val="0"/>
      <w:marTop w:val="0"/>
      <w:marBottom w:val="0"/>
      <w:divBdr>
        <w:top w:val="none" w:sz="0" w:space="0" w:color="auto"/>
        <w:left w:val="none" w:sz="0" w:space="0" w:color="auto"/>
        <w:bottom w:val="none" w:sz="0" w:space="0" w:color="auto"/>
        <w:right w:val="none" w:sz="0" w:space="0" w:color="auto"/>
      </w:divBdr>
    </w:div>
    <w:div w:id="990524672">
      <w:bodyDiv w:val="1"/>
      <w:marLeft w:val="0"/>
      <w:marRight w:val="0"/>
      <w:marTop w:val="0"/>
      <w:marBottom w:val="0"/>
      <w:divBdr>
        <w:top w:val="none" w:sz="0" w:space="0" w:color="auto"/>
        <w:left w:val="none" w:sz="0" w:space="0" w:color="auto"/>
        <w:bottom w:val="none" w:sz="0" w:space="0" w:color="auto"/>
        <w:right w:val="none" w:sz="0" w:space="0" w:color="auto"/>
      </w:divBdr>
    </w:div>
    <w:div w:id="990600117">
      <w:bodyDiv w:val="1"/>
      <w:marLeft w:val="0"/>
      <w:marRight w:val="0"/>
      <w:marTop w:val="0"/>
      <w:marBottom w:val="0"/>
      <w:divBdr>
        <w:top w:val="none" w:sz="0" w:space="0" w:color="auto"/>
        <w:left w:val="none" w:sz="0" w:space="0" w:color="auto"/>
        <w:bottom w:val="none" w:sz="0" w:space="0" w:color="auto"/>
        <w:right w:val="none" w:sz="0" w:space="0" w:color="auto"/>
      </w:divBdr>
    </w:div>
    <w:div w:id="990601498">
      <w:bodyDiv w:val="1"/>
      <w:marLeft w:val="0"/>
      <w:marRight w:val="0"/>
      <w:marTop w:val="0"/>
      <w:marBottom w:val="0"/>
      <w:divBdr>
        <w:top w:val="none" w:sz="0" w:space="0" w:color="auto"/>
        <w:left w:val="none" w:sz="0" w:space="0" w:color="auto"/>
        <w:bottom w:val="none" w:sz="0" w:space="0" w:color="auto"/>
        <w:right w:val="none" w:sz="0" w:space="0" w:color="auto"/>
      </w:divBdr>
    </w:div>
    <w:div w:id="990602048">
      <w:bodyDiv w:val="1"/>
      <w:marLeft w:val="0"/>
      <w:marRight w:val="0"/>
      <w:marTop w:val="0"/>
      <w:marBottom w:val="0"/>
      <w:divBdr>
        <w:top w:val="none" w:sz="0" w:space="0" w:color="auto"/>
        <w:left w:val="none" w:sz="0" w:space="0" w:color="auto"/>
        <w:bottom w:val="none" w:sz="0" w:space="0" w:color="auto"/>
        <w:right w:val="none" w:sz="0" w:space="0" w:color="auto"/>
      </w:divBdr>
    </w:div>
    <w:div w:id="990670202">
      <w:bodyDiv w:val="1"/>
      <w:marLeft w:val="0"/>
      <w:marRight w:val="0"/>
      <w:marTop w:val="0"/>
      <w:marBottom w:val="0"/>
      <w:divBdr>
        <w:top w:val="none" w:sz="0" w:space="0" w:color="auto"/>
        <w:left w:val="none" w:sz="0" w:space="0" w:color="auto"/>
        <w:bottom w:val="none" w:sz="0" w:space="0" w:color="auto"/>
        <w:right w:val="none" w:sz="0" w:space="0" w:color="auto"/>
      </w:divBdr>
    </w:div>
    <w:div w:id="990670255">
      <w:bodyDiv w:val="1"/>
      <w:marLeft w:val="0"/>
      <w:marRight w:val="0"/>
      <w:marTop w:val="0"/>
      <w:marBottom w:val="0"/>
      <w:divBdr>
        <w:top w:val="none" w:sz="0" w:space="0" w:color="auto"/>
        <w:left w:val="none" w:sz="0" w:space="0" w:color="auto"/>
        <w:bottom w:val="none" w:sz="0" w:space="0" w:color="auto"/>
        <w:right w:val="none" w:sz="0" w:space="0" w:color="auto"/>
      </w:divBdr>
    </w:div>
    <w:div w:id="990673357">
      <w:bodyDiv w:val="1"/>
      <w:marLeft w:val="0"/>
      <w:marRight w:val="0"/>
      <w:marTop w:val="0"/>
      <w:marBottom w:val="0"/>
      <w:divBdr>
        <w:top w:val="none" w:sz="0" w:space="0" w:color="auto"/>
        <w:left w:val="none" w:sz="0" w:space="0" w:color="auto"/>
        <w:bottom w:val="none" w:sz="0" w:space="0" w:color="auto"/>
        <w:right w:val="none" w:sz="0" w:space="0" w:color="auto"/>
      </w:divBdr>
    </w:div>
    <w:div w:id="990712390">
      <w:bodyDiv w:val="1"/>
      <w:marLeft w:val="0"/>
      <w:marRight w:val="0"/>
      <w:marTop w:val="0"/>
      <w:marBottom w:val="0"/>
      <w:divBdr>
        <w:top w:val="none" w:sz="0" w:space="0" w:color="auto"/>
        <w:left w:val="none" w:sz="0" w:space="0" w:color="auto"/>
        <w:bottom w:val="none" w:sz="0" w:space="0" w:color="auto"/>
        <w:right w:val="none" w:sz="0" w:space="0" w:color="auto"/>
      </w:divBdr>
    </w:div>
    <w:div w:id="990717499">
      <w:bodyDiv w:val="1"/>
      <w:marLeft w:val="0"/>
      <w:marRight w:val="0"/>
      <w:marTop w:val="0"/>
      <w:marBottom w:val="0"/>
      <w:divBdr>
        <w:top w:val="none" w:sz="0" w:space="0" w:color="auto"/>
        <w:left w:val="none" w:sz="0" w:space="0" w:color="auto"/>
        <w:bottom w:val="none" w:sz="0" w:space="0" w:color="auto"/>
        <w:right w:val="none" w:sz="0" w:space="0" w:color="auto"/>
      </w:divBdr>
    </w:div>
    <w:div w:id="990862281">
      <w:bodyDiv w:val="1"/>
      <w:marLeft w:val="0"/>
      <w:marRight w:val="0"/>
      <w:marTop w:val="0"/>
      <w:marBottom w:val="0"/>
      <w:divBdr>
        <w:top w:val="none" w:sz="0" w:space="0" w:color="auto"/>
        <w:left w:val="none" w:sz="0" w:space="0" w:color="auto"/>
        <w:bottom w:val="none" w:sz="0" w:space="0" w:color="auto"/>
        <w:right w:val="none" w:sz="0" w:space="0" w:color="auto"/>
      </w:divBdr>
    </w:div>
    <w:div w:id="990869934">
      <w:bodyDiv w:val="1"/>
      <w:marLeft w:val="0"/>
      <w:marRight w:val="0"/>
      <w:marTop w:val="0"/>
      <w:marBottom w:val="0"/>
      <w:divBdr>
        <w:top w:val="none" w:sz="0" w:space="0" w:color="auto"/>
        <w:left w:val="none" w:sz="0" w:space="0" w:color="auto"/>
        <w:bottom w:val="none" w:sz="0" w:space="0" w:color="auto"/>
        <w:right w:val="none" w:sz="0" w:space="0" w:color="auto"/>
      </w:divBdr>
    </w:div>
    <w:div w:id="990910224">
      <w:bodyDiv w:val="1"/>
      <w:marLeft w:val="0"/>
      <w:marRight w:val="0"/>
      <w:marTop w:val="0"/>
      <w:marBottom w:val="0"/>
      <w:divBdr>
        <w:top w:val="none" w:sz="0" w:space="0" w:color="auto"/>
        <w:left w:val="none" w:sz="0" w:space="0" w:color="auto"/>
        <w:bottom w:val="none" w:sz="0" w:space="0" w:color="auto"/>
        <w:right w:val="none" w:sz="0" w:space="0" w:color="auto"/>
      </w:divBdr>
    </w:div>
    <w:div w:id="990910982">
      <w:bodyDiv w:val="1"/>
      <w:marLeft w:val="0"/>
      <w:marRight w:val="0"/>
      <w:marTop w:val="0"/>
      <w:marBottom w:val="0"/>
      <w:divBdr>
        <w:top w:val="none" w:sz="0" w:space="0" w:color="auto"/>
        <w:left w:val="none" w:sz="0" w:space="0" w:color="auto"/>
        <w:bottom w:val="none" w:sz="0" w:space="0" w:color="auto"/>
        <w:right w:val="none" w:sz="0" w:space="0" w:color="auto"/>
      </w:divBdr>
    </w:div>
    <w:div w:id="990981284">
      <w:bodyDiv w:val="1"/>
      <w:marLeft w:val="0"/>
      <w:marRight w:val="0"/>
      <w:marTop w:val="0"/>
      <w:marBottom w:val="0"/>
      <w:divBdr>
        <w:top w:val="none" w:sz="0" w:space="0" w:color="auto"/>
        <w:left w:val="none" w:sz="0" w:space="0" w:color="auto"/>
        <w:bottom w:val="none" w:sz="0" w:space="0" w:color="auto"/>
        <w:right w:val="none" w:sz="0" w:space="0" w:color="auto"/>
      </w:divBdr>
    </w:div>
    <w:div w:id="991329668">
      <w:bodyDiv w:val="1"/>
      <w:marLeft w:val="0"/>
      <w:marRight w:val="0"/>
      <w:marTop w:val="0"/>
      <w:marBottom w:val="0"/>
      <w:divBdr>
        <w:top w:val="none" w:sz="0" w:space="0" w:color="auto"/>
        <w:left w:val="none" w:sz="0" w:space="0" w:color="auto"/>
        <w:bottom w:val="none" w:sz="0" w:space="0" w:color="auto"/>
        <w:right w:val="none" w:sz="0" w:space="0" w:color="auto"/>
      </w:divBdr>
    </w:div>
    <w:div w:id="991367915">
      <w:bodyDiv w:val="1"/>
      <w:marLeft w:val="0"/>
      <w:marRight w:val="0"/>
      <w:marTop w:val="0"/>
      <w:marBottom w:val="0"/>
      <w:divBdr>
        <w:top w:val="none" w:sz="0" w:space="0" w:color="auto"/>
        <w:left w:val="none" w:sz="0" w:space="0" w:color="auto"/>
        <w:bottom w:val="none" w:sz="0" w:space="0" w:color="auto"/>
        <w:right w:val="none" w:sz="0" w:space="0" w:color="auto"/>
      </w:divBdr>
    </w:div>
    <w:div w:id="991370459">
      <w:bodyDiv w:val="1"/>
      <w:marLeft w:val="0"/>
      <w:marRight w:val="0"/>
      <w:marTop w:val="0"/>
      <w:marBottom w:val="0"/>
      <w:divBdr>
        <w:top w:val="none" w:sz="0" w:space="0" w:color="auto"/>
        <w:left w:val="none" w:sz="0" w:space="0" w:color="auto"/>
        <w:bottom w:val="none" w:sz="0" w:space="0" w:color="auto"/>
        <w:right w:val="none" w:sz="0" w:space="0" w:color="auto"/>
      </w:divBdr>
    </w:div>
    <w:div w:id="991371645">
      <w:bodyDiv w:val="1"/>
      <w:marLeft w:val="0"/>
      <w:marRight w:val="0"/>
      <w:marTop w:val="0"/>
      <w:marBottom w:val="0"/>
      <w:divBdr>
        <w:top w:val="none" w:sz="0" w:space="0" w:color="auto"/>
        <w:left w:val="none" w:sz="0" w:space="0" w:color="auto"/>
        <w:bottom w:val="none" w:sz="0" w:space="0" w:color="auto"/>
        <w:right w:val="none" w:sz="0" w:space="0" w:color="auto"/>
      </w:divBdr>
    </w:div>
    <w:div w:id="991374887">
      <w:bodyDiv w:val="1"/>
      <w:marLeft w:val="0"/>
      <w:marRight w:val="0"/>
      <w:marTop w:val="0"/>
      <w:marBottom w:val="0"/>
      <w:divBdr>
        <w:top w:val="none" w:sz="0" w:space="0" w:color="auto"/>
        <w:left w:val="none" w:sz="0" w:space="0" w:color="auto"/>
        <w:bottom w:val="none" w:sz="0" w:space="0" w:color="auto"/>
        <w:right w:val="none" w:sz="0" w:space="0" w:color="auto"/>
      </w:divBdr>
    </w:div>
    <w:div w:id="991445519">
      <w:bodyDiv w:val="1"/>
      <w:marLeft w:val="0"/>
      <w:marRight w:val="0"/>
      <w:marTop w:val="0"/>
      <w:marBottom w:val="0"/>
      <w:divBdr>
        <w:top w:val="none" w:sz="0" w:space="0" w:color="auto"/>
        <w:left w:val="none" w:sz="0" w:space="0" w:color="auto"/>
        <w:bottom w:val="none" w:sz="0" w:space="0" w:color="auto"/>
        <w:right w:val="none" w:sz="0" w:space="0" w:color="auto"/>
      </w:divBdr>
    </w:div>
    <w:div w:id="991519143">
      <w:bodyDiv w:val="1"/>
      <w:marLeft w:val="0"/>
      <w:marRight w:val="0"/>
      <w:marTop w:val="0"/>
      <w:marBottom w:val="0"/>
      <w:divBdr>
        <w:top w:val="none" w:sz="0" w:space="0" w:color="auto"/>
        <w:left w:val="none" w:sz="0" w:space="0" w:color="auto"/>
        <w:bottom w:val="none" w:sz="0" w:space="0" w:color="auto"/>
        <w:right w:val="none" w:sz="0" w:space="0" w:color="auto"/>
      </w:divBdr>
    </w:div>
    <w:div w:id="991523530">
      <w:bodyDiv w:val="1"/>
      <w:marLeft w:val="0"/>
      <w:marRight w:val="0"/>
      <w:marTop w:val="0"/>
      <w:marBottom w:val="0"/>
      <w:divBdr>
        <w:top w:val="none" w:sz="0" w:space="0" w:color="auto"/>
        <w:left w:val="none" w:sz="0" w:space="0" w:color="auto"/>
        <w:bottom w:val="none" w:sz="0" w:space="0" w:color="auto"/>
        <w:right w:val="none" w:sz="0" w:space="0" w:color="auto"/>
      </w:divBdr>
    </w:div>
    <w:div w:id="991525224">
      <w:bodyDiv w:val="1"/>
      <w:marLeft w:val="0"/>
      <w:marRight w:val="0"/>
      <w:marTop w:val="0"/>
      <w:marBottom w:val="0"/>
      <w:divBdr>
        <w:top w:val="none" w:sz="0" w:space="0" w:color="auto"/>
        <w:left w:val="none" w:sz="0" w:space="0" w:color="auto"/>
        <w:bottom w:val="none" w:sz="0" w:space="0" w:color="auto"/>
        <w:right w:val="none" w:sz="0" w:space="0" w:color="auto"/>
      </w:divBdr>
    </w:div>
    <w:div w:id="991564590">
      <w:bodyDiv w:val="1"/>
      <w:marLeft w:val="0"/>
      <w:marRight w:val="0"/>
      <w:marTop w:val="0"/>
      <w:marBottom w:val="0"/>
      <w:divBdr>
        <w:top w:val="none" w:sz="0" w:space="0" w:color="auto"/>
        <w:left w:val="none" w:sz="0" w:space="0" w:color="auto"/>
        <w:bottom w:val="none" w:sz="0" w:space="0" w:color="auto"/>
        <w:right w:val="none" w:sz="0" w:space="0" w:color="auto"/>
      </w:divBdr>
    </w:div>
    <w:div w:id="991641413">
      <w:bodyDiv w:val="1"/>
      <w:marLeft w:val="0"/>
      <w:marRight w:val="0"/>
      <w:marTop w:val="0"/>
      <w:marBottom w:val="0"/>
      <w:divBdr>
        <w:top w:val="none" w:sz="0" w:space="0" w:color="auto"/>
        <w:left w:val="none" w:sz="0" w:space="0" w:color="auto"/>
        <w:bottom w:val="none" w:sz="0" w:space="0" w:color="auto"/>
        <w:right w:val="none" w:sz="0" w:space="0" w:color="auto"/>
      </w:divBdr>
    </w:div>
    <w:div w:id="991643435">
      <w:bodyDiv w:val="1"/>
      <w:marLeft w:val="0"/>
      <w:marRight w:val="0"/>
      <w:marTop w:val="0"/>
      <w:marBottom w:val="0"/>
      <w:divBdr>
        <w:top w:val="none" w:sz="0" w:space="0" w:color="auto"/>
        <w:left w:val="none" w:sz="0" w:space="0" w:color="auto"/>
        <w:bottom w:val="none" w:sz="0" w:space="0" w:color="auto"/>
        <w:right w:val="none" w:sz="0" w:space="0" w:color="auto"/>
      </w:divBdr>
    </w:div>
    <w:div w:id="991713360">
      <w:bodyDiv w:val="1"/>
      <w:marLeft w:val="0"/>
      <w:marRight w:val="0"/>
      <w:marTop w:val="0"/>
      <w:marBottom w:val="0"/>
      <w:divBdr>
        <w:top w:val="none" w:sz="0" w:space="0" w:color="auto"/>
        <w:left w:val="none" w:sz="0" w:space="0" w:color="auto"/>
        <w:bottom w:val="none" w:sz="0" w:space="0" w:color="auto"/>
        <w:right w:val="none" w:sz="0" w:space="0" w:color="auto"/>
      </w:divBdr>
    </w:div>
    <w:div w:id="991718072">
      <w:bodyDiv w:val="1"/>
      <w:marLeft w:val="0"/>
      <w:marRight w:val="0"/>
      <w:marTop w:val="0"/>
      <w:marBottom w:val="0"/>
      <w:divBdr>
        <w:top w:val="none" w:sz="0" w:space="0" w:color="auto"/>
        <w:left w:val="none" w:sz="0" w:space="0" w:color="auto"/>
        <w:bottom w:val="none" w:sz="0" w:space="0" w:color="auto"/>
        <w:right w:val="none" w:sz="0" w:space="0" w:color="auto"/>
      </w:divBdr>
    </w:div>
    <w:div w:id="991720376">
      <w:bodyDiv w:val="1"/>
      <w:marLeft w:val="0"/>
      <w:marRight w:val="0"/>
      <w:marTop w:val="0"/>
      <w:marBottom w:val="0"/>
      <w:divBdr>
        <w:top w:val="none" w:sz="0" w:space="0" w:color="auto"/>
        <w:left w:val="none" w:sz="0" w:space="0" w:color="auto"/>
        <w:bottom w:val="none" w:sz="0" w:space="0" w:color="auto"/>
        <w:right w:val="none" w:sz="0" w:space="0" w:color="auto"/>
      </w:divBdr>
    </w:div>
    <w:div w:id="991757202">
      <w:bodyDiv w:val="1"/>
      <w:marLeft w:val="0"/>
      <w:marRight w:val="0"/>
      <w:marTop w:val="0"/>
      <w:marBottom w:val="0"/>
      <w:divBdr>
        <w:top w:val="none" w:sz="0" w:space="0" w:color="auto"/>
        <w:left w:val="none" w:sz="0" w:space="0" w:color="auto"/>
        <w:bottom w:val="none" w:sz="0" w:space="0" w:color="auto"/>
        <w:right w:val="none" w:sz="0" w:space="0" w:color="auto"/>
      </w:divBdr>
    </w:div>
    <w:div w:id="991757256">
      <w:bodyDiv w:val="1"/>
      <w:marLeft w:val="0"/>
      <w:marRight w:val="0"/>
      <w:marTop w:val="0"/>
      <w:marBottom w:val="0"/>
      <w:divBdr>
        <w:top w:val="none" w:sz="0" w:space="0" w:color="auto"/>
        <w:left w:val="none" w:sz="0" w:space="0" w:color="auto"/>
        <w:bottom w:val="none" w:sz="0" w:space="0" w:color="auto"/>
        <w:right w:val="none" w:sz="0" w:space="0" w:color="auto"/>
      </w:divBdr>
    </w:div>
    <w:div w:id="991761559">
      <w:bodyDiv w:val="1"/>
      <w:marLeft w:val="0"/>
      <w:marRight w:val="0"/>
      <w:marTop w:val="0"/>
      <w:marBottom w:val="0"/>
      <w:divBdr>
        <w:top w:val="none" w:sz="0" w:space="0" w:color="auto"/>
        <w:left w:val="none" w:sz="0" w:space="0" w:color="auto"/>
        <w:bottom w:val="none" w:sz="0" w:space="0" w:color="auto"/>
        <w:right w:val="none" w:sz="0" w:space="0" w:color="auto"/>
      </w:divBdr>
    </w:div>
    <w:div w:id="991786302">
      <w:bodyDiv w:val="1"/>
      <w:marLeft w:val="0"/>
      <w:marRight w:val="0"/>
      <w:marTop w:val="0"/>
      <w:marBottom w:val="0"/>
      <w:divBdr>
        <w:top w:val="none" w:sz="0" w:space="0" w:color="auto"/>
        <w:left w:val="none" w:sz="0" w:space="0" w:color="auto"/>
        <w:bottom w:val="none" w:sz="0" w:space="0" w:color="auto"/>
        <w:right w:val="none" w:sz="0" w:space="0" w:color="auto"/>
      </w:divBdr>
    </w:div>
    <w:div w:id="991829814">
      <w:bodyDiv w:val="1"/>
      <w:marLeft w:val="0"/>
      <w:marRight w:val="0"/>
      <w:marTop w:val="0"/>
      <w:marBottom w:val="0"/>
      <w:divBdr>
        <w:top w:val="none" w:sz="0" w:space="0" w:color="auto"/>
        <w:left w:val="none" w:sz="0" w:space="0" w:color="auto"/>
        <w:bottom w:val="none" w:sz="0" w:space="0" w:color="auto"/>
        <w:right w:val="none" w:sz="0" w:space="0" w:color="auto"/>
      </w:divBdr>
    </w:div>
    <w:div w:id="991831544">
      <w:bodyDiv w:val="1"/>
      <w:marLeft w:val="0"/>
      <w:marRight w:val="0"/>
      <w:marTop w:val="0"/>
      <w:marBottom w:val="0"/>
      <w:divBdr>
        <w:top w:val="none" w:sz="0" w:space="0" w:color="auto"/>
        <w:left w:val="none" w:sz="0" w:space="0" w:color="auto"/>
        <w:bottom w:val="none" w:sz="0" w:space="0" w:color="auto"/>
        <w:right w:val="none" w:sz="0" w:space="0" w:color="auto"/>
      </w:divBdr>
    </w:div>
    <w:div w:id="991832274">
      <w:bodyDiv w:val="1"/>
      <w:marLeft w:val="0"/>
      <w:marRight w:val="0"/>
      <w:marTop w:val="0"/>
      <w:marBottom w:val="0"/>
      <w:divBdr>
        <w:top w:val="none" w:sz="0" w:space="0" w:color="auto"/>
        <w:left w:val="none" w:sz="0" w:space="0" w:color="auto"/>
        <w:bottom w:val="none" w:sz="0" w:space="0" w:color="auto"/>
        <w:right w:val="none" w:sz="0" w:space="0" w:color="auto"/>
      </w:divBdr>
    </w:div>
    <w:div w:id="991835776">
      <w:bodyDiv w:val="1"/>
      <w:marLeft w:val="0"/>
      <w:marRight w:val="0"/>
      <w:marTop w:val="0"/>
      <w:marBottom w:val="0"/>
      <w:divBdr>
        <w:top w:val="none" w:sz="0" w:space="0" w:color="auto"/>
        <w:left w:val="none" w:sz="0" w:space="0" w:color="auto"/>
        <w:bottom w:val="none" w:sz="0" w:space="0" w:color="auto"/>
        <w:right w:val="none" w:sz="0" w:space="0" w:color="auto"/>
      </w:divBdr>
    </w:div>
    <w:div w:id="991910794">
      <w:bodyDiv w:val="1"/>
      <w:marLeft w:val="0"/>
      <w:marRight w:val="0"/>
      <w:marTop w:val="0"/>
      <w:marBottom w:val="0"/>
      <w:divBdr>
        <w:top w:val="none" w:sz="0" w:space="0" w:color="auto"/>
        <w:left w:val="none" w:sz="0" w:space="0" w:color="auto"/>
        <w:bottom w:val="none" w:sz="0" w:space="0" w:color="auto"/>
        <w:right w:val="none" w:sz="0" w:space="0" w:color="auto"/>
      </w:divBdr>
    </w:div>
    <w:div w:id="991911840">
      <w:bodyDiv w:val="1"/>
      <w:marLeft w:val="0"/>
      <w:marRight w:val="0"/>
      <w:marTop w:val="0"/>
      <w:marBottom w:val="0"/>
      <w:divBdr>
        <w:top w:val="none" w:sz="0" w:space="0" w:color="auto"/>
        <w:left w:val="none" w:sz="0" w:space="0" w:color="auto"/>
        <w:bottom w:val="none" w:sz="0" w:space="0" w:color="auto"/>
        <w:right w:val="none" w:sz="0" w:space="0" w:color="auto"/>
      </w:divBdr>
    </w:div>
    <w:div w:id="991954020">
      <w:bodyDiv w:val="1"/>
      <w:marLeft w:val="0"/>
      <w:marRight w:val="0"/>
      <w:marTop w:val="0"/>
      <w:marBottom w:val="0"/>
      <w:divBdr>
        <w:top w:val="none" w:sz="0" w:space="0" w:color="auto"/>
        <w:left w:val="none" w:sz="0" w:space="0" w:color="auto"/>
        <w:bottom w:val="none" w:sz="0" w:space="0" w:color="auto"/>
        <w:right w:val="none" w:sz="0" w:space="0" w:color="auto"/>
      </w:divBdr>
    </w:div>
    <w:div w:id="991980774">
      <w:bodyDiv w:val="1"/>
      <w:marLeft w:val="0"/>
      <w:marRight w:val="0"/>
      <w:marTop w:val="0"/>
      <w:marBottom w:val="0"/>
      <w:divBdr>
        <w:top w:val="none" w:sz="0" w:space="0" w:color="auto"/>
        <w:left w:val="none" w:sz="0" w:space="0" w:color="auto"/>
        <w:bottom w:val="none" w:sz="0" w:space="0" w:color="auto"/>
        <w:right w:val="none" w:sz="0" w:space="0" w:color="auto"/>
      </w:divBdr>
    </w:div>
    <w:div w:id="991984300">
      <w:bodyDiv w:val="1"/>
      <w:marLeft w:val="0"/>
      <w:marRight w:val="0"/>
      <w:marTop w:val="0"/>
      <w:marBottom w:val="0"/>
      <w:divBdr>
        <w:top w:val="none" w:sz="0" w:space="0" w:color="auto"/>
        <w:left w:val="none" w:sz="0" w:space="0" w:color="auto"/>
        <w:bottom w:val="none" w:sz="0" w:space="0" w:color="auto"/>
        <w:right w:val="none" w:sz="0" w:space="0" w:color="auto"/>
      </w:divBdr>
    </w:div>
    <w:div w:id="992022175">
      <w:bodyDiv w:val="1"/>
      <w:marLeft w:val="0"/>
      <w:marRight w:val="0"/>
      <w:marTop w:val="0"/>
      <w:marBottom w:val="0"/>
      <w:divBdr>
        <w:top w:val="none" w:sz="0" w:space="0" w:color="auto"/>
        <w:left w:val="none" w:sz="0" w:space="0" w:color="auto"/>
        <w:bottom w:val="none" w:sz="0" w:space="0" w:color="auto"/>
        <w:right w:val="none" w:sz="0" w:space="0" w:color="auto"/>
      </w:divBdr>
    </w:div>
    <w:div w:id="992022512">
      <w:bodyDiv w:val="1"/>
      <w:marLeft w:val="0"/>
      <w:marRight w:val="0"/>
      <w:marTop w:val="0"/>
      <w:marBottom w:val="0"/>
      <w:divBdr>
        <w:top w:val="none" w:sz="0" w:space="0" w:color="auto"/>
        <w:left w:val="none" w:sz="0" w:space="0" w:color="auto"/>
        <w:bottom w:val="none" w:sz="0" w:space="0" w:color="auto"/>
        <w:right w:val="none" w:sz="0" w:space="0" w:color="auto"/>
      </w:divBdr>
    </w:div>
    <w:div w:id="992025122">
      <w:bodyDiv w:val="1"/>
      <w:marLeft w:val="0"/>
      <w:marRight w:val="0"/>
      <w:marTop w:val="0"/>
      <w:marBottom w:val="0"/>
      <w:divBdr>
        <w:top w:val="none" w:sz="0" w:space="0" w:color="auto"/>
        <w:left w:val="none" w:sz="0" w:space="0" w:color="auto"/>
        <w:bottom w:val="none" w:sz="0" w:space="0" w:color="auto"/>
        <w:right w:val="none" w:sz="0" w:space="0" w:color="auto"/>
      </w:divBdr>
    </w:div>
    <w:div w:id="992028006">
      <w:bodyDiv w:val="1"/>
      <w:marLeft w:val="0"/>
      <w:marRight w:val="0"/>
      <w:marTop w:val="0"/>
      <w:marBottom w:val="0"/>
      <w:divBdr>
        <w:top w:val="none" w:sz="0" w:space="0" w:color="auto"/>
        <w:left w:val="none" w:sz="0" w:space="0" w:color="auto"/>
        <w:bottom w:val="none" w:sz="0" w:space="0" w:color="auto"/>
        <w:right w:val="none" w:sz="0" w:space="0" w:color="auto"/>
      </w:divBdr>
    </w:div>
    <w:div w:id="992030347">
      <w:bodyDiv w:val="1"/>
      <w:marLeft w:val="0"/>
      <w:marRight w:val="0"/>
      <w:marTop w:val="0"/>
      <w:marBottom w:val="0"/>
      <w:divBdr>
        <w:top w:val="none" w:sz="0" w:space="0" w:color="auto"/>
        <w:left w:val="none" w:sz="0" w:space="0" w:color="auto"/>
        <w:bottom w:val="none" w:sz="0" w:space="0" w:color="auto"/>
        <w:right w:val="none" w:sz="0" w:space="0" w:color="auto"/>
      </w:divBdr>
    </w:div>
    <w:div w:id="992179918">
      <w:bodyDiv w:val="1"/>
      <w:marLeft w:val="0"/>
      <w:marRight w:val="0"/>
      <w:marTop w:val="0"/>
      <w:marBottom w:val="0"/>
      <w:divBdr>
        <w:top w:val="none" w:sz="0" w:space="0" w:color="auto"/>
        <w:left w:val="none" w:sz="0" w:space="0" w:color="auto"/>
        <w:bottom w:val="none" w:sz="0" w:space="0" w:color="auto"/>
        <w:right w:val="none" w:sz="0" w:space="0" w:color="auto"/>
      </w:divBdr>
    </w:div>
    <w:div w:id="992219773">
      <w:bodyDiv w:val="1"/>
      <w:marLeft w:val="0"/>
      <w:marRight w:val="0"/>
      <w:marTop w:val="0"/>
      <w:marBottom w:val="0"/>
      <w:divBdr>
        <w:top w:val="none" w:sz="0" w:space="0" w:color="auto"/>
        <w:left w:val="none" w:sz="0" w:space="0" w:color="auto"/>
        <w:bottom w:val="none" w:sz="0" w:space="0" w:color="auto"/>
        <w:right w:val="none" w:sz="0" w:space="0" w:color="auto"/>
      </w:divBdr>
    </w:div>
    <w:div w:id="992223948">
      <w:bodyDiv w:val="1"/>
      <w:marLeft w:val="0"/>
      <w:marRight w:val="0"/>
      <w:marTop w:val="0"/>
      <w:marBottom w:val="0"/>
      <w:divBdr>
        <w:top w:val="none" w:sz="0" w:space="0" w:color="auto"/>
        <w:left w:val="none" w:sz="0" w:space="0" w:color="auto"/>
        <w:bottom w:val="none" w:sz="0" w:space="0" w:color="auto"/>
        <w:right w:val="none" w:sz="0" w:space="0" w:color="auto"/>
      </w:divBdr>
    </w:div>
    <w:div w:id="992225067">
      <w:bodyDiv w:val="1"/>
      <w:marLeft w:val="0"/>
      <w:marRight w:val="0"/>
      <w:marTop w:val="0"/>
      <w:marBottom w:val="0"/>
      <w:divBdr>
        <w:top w:val="none" w:sz="0" w:space="0" w:color="auto"/>
        <w:left w:val="none" w:sz="0" w:space="0" w:color="auto"/>
        <w:bottom w:val="none" w:sz="0" w:space="0" w:color="auto"/>
        <w:right w:val="none" w:sz="0" w:space="0" w:color="auto"/>
      </w:divBdr>
    </w:div>
    <w:div w:id="992294142">
      <w:bodyDiv w:val="1"/>
      <w:marLeft w:val="0"/>
      <w:marRight w:val="0"/>
      <w:marTop w:val="0"/>
      <w:marBottom w:val="0"/>
      <w:divBdr>
        <w:top w:val="none" w:sz="0" w:space="0" w:color="auto"/>
        <w:left w:val="none" w:sz="0" w:space="0" w:color="auto"/>
        <w:bottom w:val="none" w:sz="0" w:space="0" w:color="auto"/>
        <w:right w:val="none" w:sz="0" w:space="0" w:color="auto"/>
      </w:divBdr>
    </w:div>
    <w:div w:id="992296174">
      <w:bodyDiv w:val="1"/>
      <w:marLeft w:val="0"/>
      <w:marRight w:val="0"/>
      <w:marTop w:val="0"/>
      <w:marBottom w:val="0"/>
      <w:divBdr>
        <w:top w:val="none" w:sz="0" w:space="0" w:color="auto"/>
        <w:left w:val="none" w:sz="0" w:space="0" w:color="auto"/>
        <w:bottom w:val="none" w:sz="0" w:space="0" w:color="auto"/>
        <w:right w:val="none" w:sz="0" w:space="0" w:color="auto"/>
      </w:divBdr>
    </w:div>
    <w:div w:id="992297500">
      <w:bodyDiv w:val="1"/>
      <w:marLeft w:val="0"/>
      <w:marRight w:val="0"/>
      <w:marTop w:val="0"/>
      <w:marBottom w:val="0"/>
      <w:divBdr>
        <w:top w:val="none" w:sz="0" w:space="0" w:color="auto"/>
        <w:left w:val="none" w:sz="0" w:space="0" w:color="auto"/>
        <w:bottom w:val="none" w:sz="0" w:space="0" w:color="auto"/>
        <w:right w:val="none" w:sz="0" w:space="0" w:color="auto"/>
      </w:divBdr>
    </w:div>
    <w:div w:id="992298096">
      <w:bodyDiv w:val="1"/>
      <w:marLeft w:val="0"/>
      <w:marRight w:val="0"/>
      <w:marTop w:val="0"/>
      <w:marBottom w:val="0"/>
      <w:divBdr>
        <w:top w:val="none" w:sz="0" w:space="0" w:color="auto"/>
        <w:left w:val="none" w:sz="0" w:space="0" w:color="auto"/>
        <w:bottom w:val="none" w:sz="0" w:space="0" w:color="auto"/>
        <w:right w:val="none" w:sz="0" w:space="0" w:color="auto"/>
      </w:divBdr>
    </w:div>
    <w:div w:id="992366115">
      <w:bodyDiv w:val="1"/>
      <w:marLeft w:val="0"/>
      <w:marRight w:val="0"/>
      <w:marTop w:val="0"/>
      <w:marBottom w:val="0"/>
      <w:divBdr>
        <w:top w:val="none" w:sz="0" w:space="0" w:color="auto"/>
        <w:left w:val="none" w:sz="0" w:space="0" w:color="auto"/>
        <w:bottom w:val="none" w:sz="0" w:space="0" w:color="auto"/>
        <w:right w:val="none" w:sz="0" w:space="0" w:color="auto"/>
      </w:divBdr>
    </w:div>
    <w:div w:id="992375171">
      <w:bodyDiv w:val="1"/>
      <w:marLeft w:val="0"/>
      <w:marRight w:val="0"/>
      <w:marTop w:val="0"/>
      <w:marBottom w:val="0"/>
      <w:divBdr>
        <w:top w:val="none" w:sz="0" w:space="0" w:color="auto"/>
        <w:left w:val="none" w:sz="0" w:space="0" w:color="auto"/>
        <w:bottom w:val="none" w:sz="0" w:space="0" w:color="auto"/>
        <w:right w:val="none" w:sz="0" w:space="0" w:color="auto"/>
      </w:divBdr>
    </w:div>
    <w:div w:id="992375541">
      <w:bodyDiv w:val="1"/>
      <w:marLeft w:val="0"/>
      <w:marRight w:val="0"/>
      <w:marTop w:val="0"/>
      <w:marBottom w:val="0"/>
      <w:divBdr>
        <w:top w:val="none" w:sz="0" w:space="0" w:color="auto"/>
        <w:left w:val="none" w:sz="0" w:space="0" w:color="auto"/>
        <w:bottom w:val="none" w:sz="0" w:space="0" w:color="auto"/>
        <w:right w:val="none" w:sz="0" w:space="0" w:color="auto"/>
      </w:divBdr>
    </w:div>
    <w:div w:id="992416720">
      <w:bodyDiv w:val="1"/>
      <w:marLeft w:val="0"/>
      <w:marRight w:val="0"/>
      <w:marTop w:val="0"/>
      <w:marBottom w:val="0"/>
      <w:divBdr>
        <w:top w:val="none" w:sz="0" w:space="0" w:color="auto"/>
        <w:left w:val="none" w:sz="0" w:space="0" w:color="auto"/>
        <w:bottom w:val="none" w:sz="0" w:space="0" w:color="auto"/>
        <w:right w:val="none" w:sz="0" w:space="0" w:color="auto"/>
      </w:divBdr>
    </w:div>
    <w:div w:id="992416952">
      <w:bodyDiv w:val="1"/>
      <w:marLeft w:val="0"/>
      <w:marRight w:val="0"/>
      <w:marTop w:val="0"/>
      <w:marBottom w:val="0"/>
      <w:divBdr>
        <w:top w:val="none" w:sz="0" w:space="0" w:color="auto"/>
        <w:left w:val="none" w:sz="0" w:space="0" w:color="auto"/>
        <w:bottom w:val="none" w:sz="0" w:space="0" w:color="auto"/>
        <w:right w:val="none" w:sz="0" w:space="0" w:color="auto"/>
      </w:divBdr>
    </w:div>
    <w:div w:id="992561329">
      <w:bodyDiv w:val="1"/>
      <w:marLeft w:val="0"/>
      <w:marRight w:val="0"/>
      <w:marTop w:val="0"/>
      <w:marBottom w:val="0"/>
      <w:divBdr>
        <w:top w:val="none" w:sz="0" w:space="0" w:color="auto"/>
        <w:left w:val="none" w:sz="0" w:space="0" w:color="auto"/>
        <w:bottom w:val="none" w:sz="0" w:space="0" w:color="auto"/>
        <w:right w:val="none" w:sz="0" w:space="0" w:color="auto"/>
      </w:divBdr>
    </w:div>
    <w:div w:id="992609700">
      <w:bodyDiv w:val="1"/>
      <w:marLeft w:val="0"/>
      <w:marRight w:val="0"/>
      <w:marTop w:val="0"/>
      <w:marBottom w:val="0"/>
      <w:divBdr>
        <w:top w:val="none" w:sz="0" w:space="0" w:color="auto"/>
        <w:left w:val="none" w:sz="0" w:space="0" w:color="auto"/>
        <w:bottom w:val="none" w:sz="0" w:space="0" w:color="auto"/>
        <w:right w:val="none" w:sz="0" w:space="0" w:color="auto"/>
      </w:divBdr>
    </w:div>
    <w:div w:id="992636280">
      <w:bodyDiv w:val="1"/>
      <w:marLeft w:val="0"/>
      <w:marRight w:val="0"/>
      <w:marTop w:val="0"/>
      <w:marBottom w:val="0"/>
      <w:divBdr>
        <w:top w:val="none" w:sz="0" w:space="0" w:color="auto"/>
        <w:left w:val="none" w:sz="0" w:space="0" w:color="auto"/>
        <w:bottom w:val="none" w:sz="0" w:space="0" w:color="auto"/>
        <w:right w:val="none" w:sz="0" w:space="0" w:color="auto"/>
      </w:divBdr>
    </w:div>
    <w:div w:id="992756971">
      <w:bodyDiv w:val="1"/>
      <w:marLeft w:val="0"/>
      <w:marRight w:val="0"/>
      <w:marTop w:val="0"/>
      <w:marBottom w:val="0"/>
      <w:divBdr>
        <w:top w:val="none" w:sz="0" w:space="0" w:color="auto"/>
        <w:left w:val="none" w:sz="0" w:space="0" w:color="auto"/>
        <w:bottom w:val="none" w:sz="0" w:space="0" w:color="auto"/>
        <w:right w:val="none" w:sz="0" w:space="0" w:color="auto"/>
      </w:divBdr>
    </w:div>
    <w:div w:id="992759933">
      <w:bodyDiv w:val="1"/>
      <w:marLeft w:val="0"/>
      <w:marRight w:val="0"/>
      <w:marTop w:val="0"/>
      <w:marBottom w:val="0"/>
      <w:divBdr>
        <w:top w:val="none" w:sz="0" w:space="0" w:color="auto"/>
        <w:left w:val="none" w:sz="0" w:space="0" w:color="auto"/>
        <w:bottom w:val="none" w:sz="0" w:space="0" w:color="auto"/>
        <w:right w:val="none" w:sz="0" w:space="0" w:color="auto"/>
      </w:divBdr>
    </w:div>
    <w:div w:id="992833704">
      <w:bodyDiv w:val="1"/>
      <w:marLeft w:val="0"/>
      <w:marRight w:val="0"/>
      <w:marTop w:val="0"/>
      <w:marBottom w:val="0"/>
      <w:divBdr>
        <w:top w:val="none" w:sz="0" w:space="0" w:color="auto"/>
        <w:left w:val="none" w:sz="0" w:space="0" w:color="auto"/>
        <w:bottom w:val="none" w:sz="0" w:space="0" w:color="auto"/>
        <w:right w:val="none" w:sz="0" w:space="0" w:color="auto"/>
      </w:divBdr>
    </w:div>
    <w:div w:id="992871519">
      <w:bodyDiv w:val="1"/>
      <w:marLeft w:val="0"/>
      <w:marRight w:val="0"/>
      <w:marTop w:val="0"/>
      <w:marBottom w:val="0"/>
      <w:divBdr>
        <w:top w:val="none" w:sz="0" w:space="0" w:color="auto"/>
        <w:left w:val="none" w:sz="0" w:space="0" w:color="auto"/>
        <w:bottom w:val="none" w:sz="0" w:space="0" w:color="auto"/>
        <w:right w:val="none" w:sz="0" w:space="0" w:color="auto"/>
      </w:divBdr>
    </w:div>
    <w:div w:id="992879306">
      <w:bodyDiv w:val="1"/>
      <w:marLeft w:val="0"/>
      <w:marRight w:val="0"/>
      <w:marTop w:val="0"/>
      <w:marBottom w:val="0"/>
      <w:divBdr>
        <w:top w:val="none" w:sz="0" w:space="0" w:color="auto"/>
        <w:left w:val="none" w:sz="0" w:space="0" w:color="auto"/>
        <w:bottom w:val="none" w:sz="0" w:space="0" w:color="auto"/>
        <w:right w:val="none" w:sz="0" w:space="0" w:color="auto"/>
      </w:divBdr>
    </w:div>
    <w:div w:id="992946372">
      <w:bodyDiv w:val="1"/>
      <w:marLeft w:val="0"/>
      <w:marRight w:val="0"/>
      <w:marTop w:val="0"/>
      <w:marBottom w:val="0"/>
      <w:divBdr>
        <w:top w:val="none" w:sz="0" w:space="0" w:color="auto"/>
        <w:left w:val="none" w:sz="0" w:space="0" w:color="auto"/>
        <w:bottom w:val="none" w:sz="0" w:space="0" w:color="auto"/>
        <w:right w:val="none" w:sz="0" w:space="0" w:color="auto"/>
      </w:divBdr>
    </w:div>
    <w:div w:id="993022853">
      <w:bodyDiv w:val="1"/>
      <w:marLeft w:val="0"/>
      <w:marRight w:val="0"/>
      <w:marTop w:val="0"/>
      <w:marBottom w:val="0"/>
      <w:divBdr>
        <w:top w:val="none" w:sz="0" w:space="0" w:color="auto"/>
        <w:left w:val="none" w:sz="0" w:space="0" w:color="auto"/>
        <w:bottom w:val="none" w:sz="0" w:space="0" w:color="auto"/>
        <w:right w:val="none" w:sz="0" w:space="0" w:color="auto"/>
      </w:divBdr>
    </w:div>
    <w:div w:id="993026790">
      <w:bodyDiv w:val="1"/>
      <w:marLeft w:val="0"/>
      <w:marRight w:val="0"/>
      <w:marTop w:val="0"/>
      <w:marBottom w:val="0"/>
      <w:divBdr>
        <w:top w:val="none" w:sz="0" w:space="0" w:color="auto"/>
        <w:left w:val="none" w:sz="0" w:space="0" w:color="auto"/>
        <w:bottom w:val="none" w:sz="0" w:space="0" w:color="auto"/>
        <w:right w:val="none" w:sz="0" w:space="0" w:color="auto"/>
      </w:divBdr>
    </w:div>
    <w:div w:id="993029497">
      <w:bodyDiv w:val="1"/>
      <w:marLeft w:val="0"/>
      <w:marRight w:val="0"/>
      <w:marTop w:val="0"/>
      <w:marBottom w:val="0"/>
      <w:divBdr>
        <w:top w:val="none" w:sz="0" w:space="0" w:color="auto"/>
        <w:left w:val="none" w:sz="0" w:space="0" w:color="auto"/>
        <w:bottom w:val="none" w:sz="0" w:space="0" w:color="auto"/>
        <w:right w:val="none" w:sz="0" w:space="0" w:color="auto"/>
      </w:divBdr>
    </w:div>
    <w:div w:id="993070589">
      <w:bodyDiv w:val="1"/>
      <w:marLeft w:val="0"/>
      <w:marRight w:val="0"/>
      <w:marTop w:val="0"/>
      <w:marBottom w:val="0"/>
      <w:divBdr>
        <w:top w:val="none" w:sz="0" w:space="0" w:color="auto"/>
        <w:left w:val="none" w:sz="0" w:space="0" w:color="auto"/>
        <w:bottom w:val="none" w:sz="0" w:space="0" w:color="auto"/>
        <w:right w:val="none" w:sz="0" w:space="0" w:color="auto"/>
      </w:divBdr>
    </w:div>
    <w:div w:id="993146072">
      <w:bodyDiv w:val="1"/>
      <w:marLeft w:val="0"/>
      <w:marRight w:val="0"/>
      <w:marTop w:val="0"/>
      <w:marBottom w:val="0"/>
      <w:divBdr>
        <w:top w:val="none" w:sz="0" w:space="0" w:color="auto"/>
        <w:left w:val="none" w:sz="0" w:space="0" w:color="auto"/>
        <w:bottom w:val="none" w:sz="0" w:space="0" w:color="auto"/>
        <w:right w:val="none" w:sz="0" w:space="0" w:color="auto"/>
      </w:divBdr>
    </w:div>
    <w:div w:id="993224003">
      <w:bodyDiv w:val="1"/>
      <w:marLeft w:val="0"/>
      <w:marRight w:val="0"/>
      <w:marTop w:val="0"/>
      <w:marBottom w:val="0"/>
      <w:divBdr>
        <w:top w:val="none" w:sz="0" w:space="0" w:color="auto"/>
        <w:left w:val="none" w:sz="0" w:space="0" w:color="auto"/>
        <w:bottom w:val="none" w:sz="0" w:space="0" w:color="auto"/>
        <w:right w:val="none" w:sz="0" w:space="0" w:color="auto"/>
      </w:divBdr>
    </w:div>
    <w:div w:id="993485721">
      <w:bodyDiv w:val="1"/>
      <w:marLeft w:val="0"/>
      <w:marRight w:val="0"/>
      <w:marTop w:val="0"/>
      <w:marBottom w:val="0"/>
      <w:divBdr>
        <w:top w:val="none" w:sz="0" w:space="0" w:color="auto"/>
        <w:left w:val="none" w:sz="0" w:space="0" w:color="auto"/>
        <w:bottom w:val="none" w:sz="0" w:space="0" w:color="auto"/>
        <w:right w:val="none" w:sz="0" w:space="0" w:color="auto"/>
      </w:divBdr>
    </w:div>
    <w:div w:id="993488479">
      <w:bodyDiv w:val="1"/>
      <w:marLeft w:val="0"/>
      <w:marRight w:val="0"/>
      <w:marTop w:val="0"/>
      <w:marBottom w:val="0"/>
      <w:divBdr>
        <w:top w:val="none" w:sz="0" w:space="0" w:color="auto"/>
        <w:left w:val="none" w:sz="0" w:space="0" w:color="auto"/>
        <w:bottom w:val="none" w:sz="0" w:space="0" w:color="auto"/>
        <w:right w:val="none" w:sz="0" w:space="0" w:color="auto"/>
      </w:divBdr>
    </w:div>
    <w:div w:id="993528839">
      <w:bodyDiv w:val="1"/>
      <w:marLeft w:val="0"/>
      <w:marRight w:val="0"/>
      <w:marTop w:val="0"/>
      <w:marBottom w:val="0"/>
      <w:divBdr>
        <w:top w:val="none" w:sz="0" w:space="0" w:color="auto"/>
        <w:left w:val="none" w:sz="0" w:space="0" w:color="auto"/>
        <w:bottom w:val="none" w:sz="0" w:space="0" w:color="auto"/>
        <w:right w:val="none" w:sz="0" w:space="0" w:color="auto"/>
      </w:divBdr>
    </w:div>
    <w:div w:id="993601600">
      <w:bodyDiv w:val="1"/>
      <w:marLeft w:val="0"/>
      <w:marRight w:val="0"/>
      <w:marTop w:val="0"/>
      <w:marBottom w:val="0"/>
      <w:divBdr>
        <w:top w:val="none" w:sz="0" w:space="0" w:color="auto"/>
        <w:left w:val="none" w:sz="0" w:space="0" w:color="auto"/>
        <w:bottom w:val="none" w:sz="0" w:space="0" w:color="auto"/>
        <w:right w:val="none" w:sz="0" w:space="0" w:color="auto"/>
      </w:divBdr>
    </w:div>
    <w:div w:id="993605302">
      <w:bodyDiv w:val="1"/>
      <w:marLeft w:val="0"/>
      <w:marRight w:val="0"/>
      <w:marTop w:val="0"/>
      <w:marBottom w:val="0"/>
      <w:divBdr>
        <w:top w:val="none" w:sz="0" w:space="0" w:color="auto"/>
        <w:left w:val="none" w:sz="0" w:space="0" w:color="auto"/>
        <w:bottom w:val="none" w:sz="0" w:space="0" w:color="auto"/>
        <w:right w:val="none" w:sz="0" w:space="0" w:color="auto"/>
      </w:divBdr>
    </w:div>
    <w:div w:id="993677695">
      <w:bodyDiv w:val="1"/>
      <w:marLeft w:val="0"/>
      <w:marRight w:val="0"/>
      <w:marTop w:val="0"/>
      <w:marBottom w:val="0"/>
      <w:divBdr>
        <w:top w:val="none" w:sz="0" w:space="0" w:color="auto"/>
        <w:left w:val="none" w:sz="0" w:space="0" w:color="auto"/>
        <w:bottom w:val="none" w:sz="0" w:space="0" w:color="auto"/>
        <w:right w:val="none" w:sz="0" w:space="0" w:color="auto"/>
      </w:divBdr>
    </w:div>
    <w:div w:id="993679811">
      <w:bodyDiv w:val="1"/>
      <w:marLeft w:val="0"/>
      <w:marRight w:val="0"/>
      <w:marTop w:val="0"/>
      <w:marBottom w:val="0"/>
      <w:divBdr>
        <w:top w:val="none" w:sz="0" w:space="0" w:color="auto"/>
        <w:left w:val="none" w:sz="0" w:space="0" w:color="auto"/>
        <w:bottom w:val="none" w:sz="0" w:space="0" w:color="auto"/>
        <w:right w:val="none" w:sz="0" w:space="0" w:color="auto"/>
      </w:divBdr>
    </w:div>
    <w:div w:id="993682174">
      <w:bodyDiv w:val="1"/>
      <w:marLeft w:val="0"/>
      <w:marRight w:val="0"/>
      <w:marTop w:val="0"/>
      <w:marBottom w:val="0"/>
      <w:divBdr>
        <w:top w:val="none" w:sz="0" w:space="0" w:color="auto"/>
        <w:left w:val="none" w:sz="0" w:space="0" w:color="auto"/>
        <w:bottom w:val="none" w:sz="0" w:space="0" w:color="auto"/>
        <w:right w:val="none" w:sz="0" w:space="0" w:color="auto"/>
      </w:divBdr>
    </w:div>
    <w:div w:id="993874684">
      <w:bodyDiv w:val="1"/>
      <w:marLeft w:val="0"/>
      <w:marRight w:val="0"/>
      <w:marTop w:val="0"/>
      <w:marBottom w:val="0"/>
      <w:divBdr>
        <w:top w:val="none" w:sz="0" w:space="0" w:color="auto"/>
        <w:left w:val="none" w:sz="0" w:space="0" w:color="auto"/>
        <w:bottom w:val="none" w:sz="0" w:space="0" w:color="auto"/>
        <w:right w:val="none" w:sz="0" w:space="0" w:color="auto"/>
      </w:divBdr>
    </w:div>
    <w:div w:id="993879175">
      <w:bodyDiv w:val="1"/>
      <w:marLeft w:val="0"/>
      <w:marRight w:val="0"/>
      <w:marTop w:val="0"/>
      <w:marBottom w:val="0"/>
      <w:divBdr>
        <w:top w:val="none" w:sz="0" w:space="0" w:color="auto"/>
        <w:left w:val="none" w:sz="0" w:space="0" w:color="auto"/>
        <w:bottom w:val="none" w:sz="0" w:space="0" w:color="auto"/>
        <w:right w:val="none" w:sz="0" w:space="0" w:color="auto"/>
      </w:divBdr>
    </w:div>
    <w:div w:id="993922135">
      <w:bodyDiv w:val="1"/>
      <w:marLeft w:val="0"/>
      <w:marRight w:val="0"/>
      <w:marTop w:val="0"/>
      <w:marBottom w:val="0"/>
      <w:divBdr>
        <w:top w:val="none" w:sz="0" w:space="0" w:color="auto"/>
        <w:left w:val="none" w:sz="0" w:space="0" w:color="auto"/>
        <w:bottom w:val="none" w:sz="0" w:space="0" w:color="auto"/>
        <w:right w:val="none" w:sz="0" w:space="0" w:color="auto"/>
      </w:divBdr>
    </w:div>
    <w:div w:id="993948386">
      <w:bodyDiv w:val="1"/>
      <w:marLeft w:val="0"/>
      <w:marRight w:val="0"/>
      <w:marTop w:val="0"/>
      <w:marBottom w:val="0"/>
      <w:divBdr>
        <w:top w:val="none" w:sz="0" w:space="0" w:color="auto"/>
        <w:left w:val="none" w:sz="0" w:space="0" w:color="auto"/>
        <w:bottom w:val="none" w:sz="0" w:space="0" w:color="auto"/>
        <w:right w:val="none" w:sz="0" w:space="0" w:color="auto"/>
      </w:divBdr>
    </w:div>
    <w:div w:id="993997452">
      <w:bodyDiv w:val="1"/>
      <w:marLeft w:val="0"/>
      <w:marRight w:val="0"/>
      <w:marTop w:val="0"/>
      <w:marBottom w:val="0"/>
      <w:divBdr>
        <w:top w:val="none" w:sz="0" w:space="0" w:color="auto"/>
        <w:left w:val="none" w:sz="0" w:space="0" w:color="auto"/>
        <w:bottom w:val="none" w:sz="0" w:space="0" w:color="auto"/>
        <w:right w:val="none" w:sz="0" w:space="0" w:color="auto"/>
      </w:divBdr>
    </w:div>
    <w:div w:id="994142961">
      <w:bodyDiv w:val="1"/>
      <w:marLeft w:val="0"/>
      <w:marRight w:val="0"/>
      <w:marTop w:val="0"/>
      <w:marBottom w:val="0"/>
      <w:divBdr>
        <w:top w:val="none" w:sz="0" w:space="0" w:color="auto"/>
        <w:left w:val="none" w:sz="0" w:space="0" w:color="auto"/>
        <w:bottom w:val="none" w:sz="0" w:space="0" w:color="auto"/>
        <w:right w:val="none" w:sz="0" w:space="0" w:color="auto"/>
      </w:divBdr>
    </w:div>
    <w:div w:id="994143575">
      <w:bodyDiv w:val="1"/>
      <w:marLeft w:val="0"/>
      <w:marRight w:val="0"/>
      <w:marTop w:val="0"/>
      <w:marBottom w:val="0"/>
      <w:divBdr>
        <w:top w:val="none" w:sz="0" w:space="0" w:color="auto"/>
        <w:left w:val="none" w:sz="0" w:space="0" w:color="auto"/>
        <w:bottom w:val="none" w:sz="0" w:space="0" w:color="auto"/>
        <w:right w:val="none" w:sz="0" w:space="0" w:color="auto"/>
      </w:divBdr>
    </w:div>
    <w:div w:id="994185542">
      <w:bodyDiv w:val="1"/>
      <w:marLeft w:val="0"/>
      <w:marRight w:val="0"/>
      <w:marTop w:val="0"/>
      <w:marBottom w:val="0"/>
      <w:divBdr>
        <w:top w:val="none" w:sz="0" w:space="0" w:color="auto"/>
        <w:left w:val="none" w:sz="0" w:space="0" w:color="auto"/>
        <w:bottom w:val="none" w:sz="0" w:space="0" w:color="auto"/>
        <w:right w:val="none" w:sz="0" w:space="0" w:color="auto"/>
      </w:divBdr>
    </w:div>
    <w:div w:id="994257648">
      <w:bodyDiv w:val="1"/>
      <w:marLeft w:val="0"/>
      <w:marRight w:val="0"/>
      <w:marTop w:val="0"/>
      <w:marBottom w:val="0"/>
      <w:divBdr>
        <w:top w:val="none" w:sz="0" w:space="0" w:color="auto"/>
        <w:left w:val="none" w:sz="0" w:space="0" w:color="auto"/>
        <w:bottom w:val="none" w:sz="0" w:space="0" w:color="auto"/>
        <w:right w:val="none" w:sz="0" w:space="0" w:color="auto"/>
      </w:divBdr>
    </w:div>
    <w:div w:id="994258543">
      <w:bodyDiv w:val="1"/>
      <w:marLeft w:val="0"/>
      <w:marRight w:val="0"/>
      <w:marTop w:val="0"/>
      <w:marBottom w:val="0"/>
      <w:divBdr>
        <w:top w:val="none" w:sz="0" w:space="0" w:color="auto"/>
        <w:left w:val="none" w:sz="0" w:space="0" w:color="auto"/>
        <w:bottom w:val="none" w:sz="0" w:space="0" w:color="auto"/>
        <w:right w:val="none" w:sz="0" w:space="0" w:color="auto"/>
      </w:divBdr>
    </w:div>
    <w:div w:id="994332486">
      <w:bodyDiv w:val="1"/>
      <w:marLeft w:val="0"/>
      <w:marRight w:val="0"/>
      <w:marTop w:val="0"/>
      <w:marBottom w:val="0"/>
      <w:divBdr>
        <w:top w:val="none" w:sz="0" w:space="0" w:color="auto"/>
        <w:left w:val="none" w:sz="0" w:space="0" w:color="auto"/>
        <w:bottom w:val="none" w:sz="0" w:space="0" w:color="auto"/>
        <w:right w:val="none" w:sz="0" w:space="0" w:color="auto"/>
      </w:divBdr>
    </w:div>
    <w:div w:id="994337184">
      <w:bodyDiv w:val="1"/>
      <w:marLeft w:val="0"/>
      <w:marRight w:val="0"/>
      <w:marTop w:val="0"/>
      <w:marBottom w:val="0"/>
      <w:divBdr>
        <w:top w:val="none" w:sz="0" w:space="0" w:color="auto"/>
        <w:left w:val="none" w:sz="0" w:space="0" w:color="auto"/>
        <w:bottom w:val="none" w:sz="0" w:space="0" w:color="auto"/>
        <w:right w:val="none" w:sz="0" w:space="0" w:color="auto"/>
      </w:divBdr>
    </w:div>
    <w:div w:id="994378710">
      <w:bodyDiv w:val="1"/>
      <w:marLeft w:val="0"/>
      <w:marRight w:val="0"/>
      <w:marTop w:val="0"/>
      <w:marBottom w:val="0"/>
      <w:divBdr>
        <w:top w:val="none" w:sz="0" w:space="0" w:color="auto"/>
        <w:left w:val="none" w:sz="0" w:space="0" w:color="auto"/>
        <w:bottom w:val="none" w:sz="0" w:space="0" w:color="auto"/>
        <w:right w:val="none" w:sz="0" w:space="0" w:color="auto"/>
      </w:divBdr>
    </w:div>
    <w:div w:id="994453464">
      <w:bodyDiv w:val="1"/>
      <w:marLeft w:val="0"/>
      <w:marRight w:val="0"/>
      <w:marTop w:val="0"/>
      <w:marBottom w:val="0"/>
      <w:divBdr>
        <w:top w:val="none" w:sz="0" w:space="0" w:color="auto"/>
        <w:left w:val="none" w:sz="0" w:space="0" w:color="auto"/>
        <w:bottom w:val="none" w:sz="0" w:space="0" w:color="auto"/>
        <w:right w:val="none" w:sz="0" w:space="0" w:color="auto"/>
      </w:divBdr>
    </w:div>
    <w:div w:id="994527875">
      <w:bodyDiv w:val="1"/>
      <w:marLeft w:val="0"/>
      <w:marRight w:val="0"/>
      <w:marTop w:val="0"/>
      <w:marBottom w:val="0"/>
      <w:divBdr>
        <w:top w:val="none" w:sz="0" w:space="0" w:color="auto"/>
        <w:left w:val="none" w:sz="0" w:space="0" w:color="auto"/>
        <w:bottom w:val="none" w:sz="0" w:space="0" w:color="auto"/>
        <w:right w:val="none" w:sz="0" w:space="0" w:color="auto"/>
      </w:divBdr>
    </w:div>
    <w:div w:id="994575238">
      <w:bodyDiv w:val="1"/>
      <w:marLeft w:val="0"/>
      <w:marRight w:val="0"/>
      <w:marTop w:val="0"/>
      <w:marBottom w:val="0"/>
      <w:divBdr>
        <w:top w:val="none" w:sz="0" w:space="0" w:color="auto"/>
        <w:left w:val="none" w:sz="0" w:space="0" w:color="auto"/>
        <w:bottom w:val="none" w:sz="0" w:space="0" w:color="auto"/>
        <w:right w:val="none" w:sz="0" w:space="0" w:color="auto"/>
      </w:divBdr>
    </w:div>
    <w:div w:id="994600449">
      <w:bodyDiv w:val="1"/>
      <w:marLeft w:val="0"/>
      <w:marRight w:val="0"/>
      <w:marTop w:val="0"/>
      <w:marBottom w:val="0"/>
      <w:divBdr>
        <w:top w:val="none" w:sz="0" w:space="0" w:color="auto"/>
        <w:left w:val="none" w:sz="0" w:space="0" w:color="auto"/>
        <w:bottom w:val="none" w:sz="0" w:space="0" w:color="auto"/>
        <w:right w:val="none" w:sz="0" w:space="0" w:color="auto"/>
      </w:divBdr>
    </w:div>
    <w:div w:id="994600489">
      <w:bodyDiv w:val="1"/>
      <w:marLeft w:val="0"/>
      <w:marRight w:val="0"/>
      <w:marTop w:val="0"/>
      <w:marBottom w:val="0"/>
      <w:divBdr>
        <w:top w:val="none" w:sz="0" w:space="0" w:color="auto"/>
        <w:left w:val="none" w:sz="0" w:space="0" w:color="auto"/>
        <w:bottom w:val="none" w:sz="0" w:space="0" w:color="auto"/>
        <w:right w:val="none" w:sz="0" w:space="0" w:color="auto"/>
      </w:divBdr>
    </w:div>
    <w:div w:id="994648240">
      <w:bodyDiv w:val="1"/>
      <w:marLeft w:val="0"/>
      <w:marRight w:val="0"/>
      <w:marTop w:val="0"/>
      <w:marBottom w:val="0"/>
      <w:divBdr>
        <w:top w:val="none" w:sz="0" w:space="0" w:color="auto"/>
        <w:left w:val="none" w:sz="0" w:space="0" w:color="auto"/>
        <w:bottom w:val="none" w:sz="0" w:space="0" w:color="auto"/>
        <w:right w:val="none" w:sz="0" w:space="0" w:color="auto"/>
      </w:divBdr>
    </w:div>
    <w:div w:id="994649524">
      <w:bodyDiv w:val="1"/>
      <w:marLeft w:val="0"/>
      <w:marRight w:val="0"/>
      <w:marTop w:val="0"/>
      <w:marBottom w:val="0"/>
      <w:divBdr>
        <w:top w:val="none" w:sz="0" w:space="0" w:color="auto"/>
        <w:left w:val="none" w:sz="0" w:space="0" w:color="auto"/>
        <w:bottom w:val="none" w:sz="0" w:space="0" w:color="auto"/>
        <w:right w:val="none" w:sz="0" w:space="0" w:color="auto"/>
      </w:divBdr>
    </w:div>
    <w:div w:id="994725419">
      <w:bodyDiv w:val="1"/>
      <w:marLeft w:val="0"/>
      <w:marRight w:val="0"/>
      <w:marTop w:val="0"/>
      <w:marBottom w:val="0"/>
      <w:divBdr>
        <w:top w:val="none" w:sz="0" w:space="0" w:color="auto"/>
        <w:left w:val="none" w:sz="0" w:space="0" w:color="auto"/>
        <w:bottom w:val="none" w:sz="0" w:space="0" w:color="auto"/>
        <w:right w:val="none" w:sz="0" w:space="0" w:color="auto"/>
      </w:divBdr>
    </w:div>
    <w:div w:id="994794080">
      <w:bodyDiv w:val="1"/>
      <w:marLeft w:val="0"/>
      <w:marRight w:val="0"/>
      <w:marTop w:val="0"/>
      <w:marBottom w:val="0"/>
      <w:divBdr>
        <w:top w:val="none" w:sz="0" w:space="0" w:color="auto"/>
        <w:left w:val="none" w:sz="0" w:space="0" w:color="auto"/>
        <w:bottom w:val="none" w:sz="0" w:space="0" w:color="auto"/>
        <w:right w:val="none" w:sz="0" w:space="0" w:color="auto"/>
      </w:divBdr>
    </w:div>
    <w:div w:id="994794316">
      <w:bodyDiv w:val="1"/>
      <w:marLeft w:val="0"/>
      <w:marRight w:val="0"/>
      <w:marTop w:val="0"/>
      <w:marBottom w:val="0"/>
      <w:divBdr>
        <w:top w:val="none" w:sz="0" w:space="0" w:color="auto"/>
        <w:left w:val="none" w:sz="0" w:space="0" w:color="auto"/>
        <w:bottom w:val="none" w:sz="0" w:space="0" w:color="auto"/>
        <w:right w:val="none" w:sz="0" w:space="0" w:color="auto"/>
      </w:divBdr>
    </w:div>
    <w:div w:id="994798196">
      <w:bodyDiv w:val="1"/>
      <w:marLeft w:val="0"/>
      <w:marRight w:val="0"/>
      <w:marTop w:val="0"/>
      <w:marBottom w:val="0"/>
      <w:divBdr>
        <w:top w:val="none" w:sz="0" w:space="0" w:color="auto"/>
        <w:left w:val="none" w:sz="0" w:space="0" w:color="auto"/>
        <w:bottom w:val="none" w:sz="0" w:space="0" w:color="auto"/>
        <w:right w:val="none" w:sz="0" w:space="0" w:color="auto"/>
      </w:divBdr>
    </w:div>
    <w:div w:id="994799759">
      <w:bodyDiv w:val="1"/>
      <w:marLeft w:val="0"/>
      <w:marRight w:val="0"/>
      <w:marTop w:val="0"/>
      <w:marBottom w:val="0"/>
      <w:divBdr>
        <w:top w:val="none" w:sz="0" w:space="0" w:color="auto"/>
        <w:left w:val="none" w:sz="0" w:space="0" w:color="auto"/>
        <w:bottom w:val="none" w:sz="0" w:space="0" w:color="auto"/>
        <w:right w:val="none" w:sz="0" w:space="0" w:color="auto"/>
      </w:divBdr>
    </w:div>
    <w:div w:id="994845248">
      <w:bodyDiv w:val="1"/>
      <w:marLeft w:val="0"/>
      <w:marRight w:val="0"/>
      <w:marTop w:val="0"/>
      <w:marBottom w:val="0"/>
      <w:divBdr>
        <w:top w:val="none" w:sz="0" w:space="0" w:color="auto"/>
        <w:left w:val="none" w:sz="0" w:space="0" w:color="auto"/>
        <w:bottom w:val="none" w:sz="0" w:space="0" w:color="auto"/>
        <w:right w:val="none" w:sz="0" w:space="0" w:color="auto"/>
      </w:divBdr>
    </w:div>
    <w:div w:id="994911788">
      <w:bodyDiv w:val="1"/>
      <w:marLeft w:val="0"/>
      <w:marRight w:val="0"/>
      <w:marTop w:val="0"/>
      <w:marBottom w:val="0"/>
      <w:divBdr>
        <w:top w:val="none" w:sz="0" w:space="0" w:color="auto"/>
        <w:left w:val="none" w:sz="0" w:space="0" w:color="auto"/>
        <w:bottom w:val="none" w:sz="0" w:space="0" w:color="auto"/>
        <w:right w:val="none" w:sz="0" w:space="0" w:color="auto"/>
      </w:divBdr>
    </w:div>
    <w:div w:id="994916729">
      <w:bodyDiv w:val="1"/>
      <w:marLeft w:val="0"/>
      <w:marRight w:val="0"/>
      <w:marTop w:val="0"/>
      <w:marBottom w:val="0"/>
      <w:divBdr>
        <w:top w:val="none" w:sz="0" w:space="0" w:color="auto"/>
        <w:left w:val="none" w:sz="0" w:space="0" w:color="auto"/>
        <w:bottom w:val="none" w:sz="0" w:space="0" w:color="auto"/>
        <w:right w:val="none" w:sz="0" w:space="0" w:color="auto"/>
      </w:divBdr>
    </w:div>
    <w:div w:id="994987489">
      <w:bodyDiv w:val="1"/>
      <w:marLeft w:val="0"/>
      <w:marRight w:val="0"/>
      <w:marTop w:val="0"/>
      <w:marBottom w:val="0"/>
      <w:divBdr>
        <w:top w:val="none" w:sz="0" w:space="0" w:color="auto"/>
        <w:left w:val="none" w:sz="0" w:space="0" w:color="auto"/>
        <w:bottom w:val="none" w:sz="0" w:space="0" w:color="auto"/>
        <w:right w:val="none" w:sz="0" w:space="0" w:color="auto"/>
      </w:divBdr>
    </w:div>
    <w:div w:id="995037862">
      <w:bodyDiv w:val="1"/>
      <w:marLeft w:val="0"/>
      <w:marRight w:val="0"/>
      <w:marTop w:val="0"/>
      <w:marBottom w:val="0"/>
      <w:divBdr>
        <w:top w:val="none" w:sz="0" w:space="0" w:color="auto"/>
        <w:left w:val="none" w:sz="0" w:space="0" w:color="auto"/>
        <w:bottom w:val="none" w:sz="0" w:space="0" w:color="auto"/>
        <w:right w:val="none" w:sz="0" w:space="0" w:color="auto"/>
      </w:divBdr>
    </w:div>
    <w:div w:id="995230398">
      <w:bodyDiv w:val="1"/>
      <w:marLeft w:val="0"/>
      <w:marRight w:val="0"/>
      <w:marTop w:val="0"/>
      <w:marBottom w:val="0"/>
      <w:divBdr>
        <w:top w:val="none" w:sz="0" w:space="0" w:color="auto"/>
        <w:left w:val="none" w:sz="0" w:space="0" w:color="auto"/>
        <w:bottom w:val="none" w:sz="0" w:space="0" w:color="auto"/>
        <w:right w:val="none" w:sz="0" w:space="0" w:color="auto"/>
      </w:divBdr>
    </w:div>
    <w:div w:id="995256026">
      <w:bodyDiv w:val="1"/>
      <w:marLeft w:val="0"/>
      <w:marRight w:val="0"/>
      <w:marTop w:val="0"/>
      <w:marBottom w:val="0"/>
      <w:divBdr>
        <w:top w:val="none" w:sz="0" w:space="0" w:color="auto"/>
        <w:left w:val="none" w:sz="0" w:space="0" w:color="auto"/>
        <w:bottom w:val="none" w:sz="0" w:space="0" w:color="auto"/>
        <w:right w:val="none" w:sz="0" w:space="0" w:color="auto"/>
      </w:divBdr>
    </w:div>
    <w:div w:id="995301045">
      <w:bodyDiv w:val="1"/>
      <w:marLeft w:val="0"/>
      <w:marRight w:val="0"/>
      <w:marTop w:val="0"/>
      <w:marBottom w:val="0"/>
      <w:divBdr>
        <w:top w:val="none" w:sz="0" w:space="0" w:color="auto"/>
        <w:left w:val="none" w:sz="0" w:space="0" w:color="auto"/>
        <w:bottom w:val="none" w:sz="0" w:space="0" w:color="auto"/>
        <w:right w:val="none" w:sz="0" w:space="0" w:color="auto"/>
      </w:divBdr>
    </w:div>
    <w:div w:id="995306394">
      <w:bodyDiv w:val="1"/>
      <w:marLeft w:val="0"/>
      <w:marRight w:val="0"/>
      <w:marTop w:val="0"/>
      <w:marBottom w:val="0"/>
      <w:divBdr>
        <w:top w:val="none" w:sz="0" w:space="0" w:color="auto"/>
        <w:left w:val="none" w:sz="0" w:space="0" w:color="auto"/>
        <w:bottom w:val="none" w:sz="0" w:space="0" w:color="auto"/>
        <w:right w:val="none" w:sz="0" w:space="0" w:color="auto"/>
      </w:divBdr>
    </w:div>
    <w:div w:id="995497770">
      <w:bodyDiv w:val="1"/>
      <w:marLeft w:val="0"/>
      <w:marRight w:val="0"/>
      <w:marTop w:val="0"/>
      <w:marBottom w:val="0"/>
      <w:divBdr>
        <w:top w:val="none" w:sz="0" w:space="0" w:color="auto"/>
        <w:left w:val="none" w:sz="0" w:space="0" w:color="auto"/>
        <w:bottom w:val="none" w:sz="0" w:space="0" w:color="auto"/>
        <w:right w:val="none" w:sz="0" w:space="0" w:color="auto"/>
      </w:divBdr>
    </w:div>
    <w:div w:id="995499725">
      <w:bodyDiv w:val="1"/>
      <w:marLeft w:val="0"/>
      <w:marRight w:val="0"/>
      <w:marTop w:val="0"/>
      <w:marBottom w:val="0"/>
      <w:divBdr>
        <w:top w:val="none" w:sz="0" w:space="0" w:color="auto"/>
        <w:left w:val="none" w:sz="0" w:space="0" w:color="auto"/>
        <w:bottom w:val="none" w:sz="0" w:space="0" w:color="auto"/>
        <w:right w:val="none" w:sz="0" w:space="0" w:color="auto"/>
      </w:divBdr>
    </w:div>
    <w:div w:id="995649014">
      <w:bodyDiv w:val="1"/>
      <w:marLeft w:val="0"/>
      <w:marRight w:val="0"/>
      <w:marTop w:val="0"/>
      <w:marBottom w:val="0"/>
      <w:divBdr>
        <w:top w:val="none" w:sz="0" w:space="0" w:color="auto"/>
        <w:left w:val="none" w:sz="0" w:space="0" w:color="auto"/>
        <w:bottom w:val="none" w:sz="0" w:space="0" w:color="auto"/>
        <w:right w:val="none" w:sz="0" w:space="0" w:color="auto"/>
      </w:divBdr>
    </w:div>
    <w:div w:id="995650946">
      <w:bodyDiv w:val="1"/>
      <w:marLeft w:val="0"/>
      <w:marRight w:val="0"/>
      <w:marTop w:val="0"/>
      <w:marBottom w:val="0"/>
      <w:divBdr>
        <w:top w:val="none" w:sz="0" w:space="0" w:color="auto"/>
        <w:left w:val="none" w:sz="0" w:space="0" w:color="auto"/>
        <w:bottom w:val="none" w:sz="0" w:space="0" w:color="auto"/>
        <w:right w:val="none" w:sz="0" w:space="0" w:color="auto"/>
      </w:divBdr>
    </w:div>
    <w:div w:id="995691130">
      <w:bodyDiv w:val="1"/>
      <w:marLeft w:val="0"/>
      <w:marRight w:val="0"/>
      <w:marTop w:val="0"/>
      <w:marBottom w:val="0"/>
      <w:divBdr>
        <w:top w:val="none" w:sz="0" w:space="0" w:color="auto"/>
        <w:left w:val="none" w:sz="0" w:space="0" w:color="auto"/>
        <w:bottom w:val="none" w:sz="0" w:space="0" w:color="auto"/>
        <w:right w:val="none" w:sz="0" w:space="0" w:color="auto"/>
      </w:divBdr>
    </w:div>
    <w:div w:id="995717794">
      <w:bodyDiv w:val="1"/>
      <w:marLeft w:val="0"/>
      <w:marRight w:val="0"/>
      <w:marTop w:val="0"/>
      <w:marBottom w:val="0"/>
      <w:divBdr>
        <w:top w:val="none" w:sz="0" w:space="0" w:color="auto"/>
        <w:left w:val="none" w:sz="0" w:space="0" w:color="auto"/>
        <w:bottom w:val="none" w:sz="0" w:space="0" w:color="auto"/>
        <w:right w:val="none" w:sz="0" w:space="0" w:color="auto"/>
      </w:divBdr>
    </w:div>
    <w:div w:id="995718257">
      <w:bodyDiv w:val="1"/>
      <w:marLeft w:val="0"/>
      <w:marRight w:val="0"/>
      <w:marTop w:val="0"/>
      <w:marBottom w:val="0"/>
      <w:divBdr>
        <w:top w:val="none" w:sz="0" w:space="0" w:color="auto"/>
        <w:left w:val="none" w:sz="0" w:space="0" w:color="auto"/>
        <w:bottom w:val="none" w:sz="0" w:space="0" w:color="auto"/>
        <w:right w:val="none" w:sz="0" w:space="0" w:color="auto"/>
      </w:divBdr>
    </w:div>
    <w:div w:id="995762920">
      <w:bodyDiv w:val="1"/>
      <w:marLeft w:val="0"/>
      <w:marRight w:val="0"/>
      <w:marTop w:val="0"/>
      <w:marBottom w:val="0"/>
      <w:divBdr>
        <w:top w:val="none" w:sz="0" w:space="0" w:color="auto"/>
        <w:left w:val="none" w:sz="0" w:space="0" w:color="auto"/>
        <w:bottom w:val="none" w:sz="0" w:space="0" w:color="auto"/>
        <w:right w:val="none" w:sz="0" w:space="0" w:color="auto"/>
      </w:divBdr>
    </w:div>
    <w:div w:id="995765808">
      <w:bodyDiv w:val="1"/>
      <w:marLeft w:val="0"/>
      <w:marRight w:val="0"/>
      <w:marTop w:val="0"/>
      <w:marBottom w:val="0"/>
      <w:divBdr>
        <w:top w:val="none" w:sz="0" w:space="0" w:color="auto"/>
        <w:left w:val="none" w:sz="0" w:space="0" w:color="auto"/>
        <w:bottom w:val="none" w:sz="0" w:space="0" w:color="auto"/>
        <w:right w:val="none" w:sz="0" w:space="0" w:color="auto"/>
      </w:divBdr>
    </w:div>
    <w:div w:id="995766031">
      <w:bodyDiv w:val="1"/>
      <w:marLeft w:val="0"/>
      <w:marRight w:val="0"/>
      <w:marTop w:val="0"/>
      <w:marBottom w:val="0"/>
      <w:divBdr>
        <w:top w:val="none" w:sz="0" w:space="0" w:color="auto"/>
        <w:left w:val="none" w:sz="0" w:space="0" w:color="auto"/>
        <w:bottom w:val="none" w:sz="0" w:space="0" w:color="auto"/>
        <w:right w:val="none" w:sz="0" w:space="0" w:color="auto"/>
      </w:divBdr>
    </w:div>
    <w:div w:id="995766509">
      <w:bodyDiv w:val="1"/>
      <w:marLeft w:val="0"/>
      <w:marRight w:val="0"/>
      <w:marTop w:val="0"/>
      <w:marBottom w:val="0"/>
      <w:divBdr>
        <w:top w:val="none" w:sz="0" w:space="0" w:color="auto"/>
        <w:left w:val="none" w:sz="0" w:space="0" w:color="auto"/>
        <w:bottom w:val="none" w:sz="0" w:space="0" w:color="auto"/>
        <w:right w:val="none" w:sz="0" w:space="0" w:color="auto"/>
      </w:divBdr>
    </w:div>
    <w:div w:id="995769322">
      <w:bodyDiv w:val="1"/>
      <w:marLeft w:val="0"/>
      <w:marRight w:val="0"/>
      <w:marTop w:val="0"/>
      <w:marBottom w:val="0"/>
      <w:divBdr>
        <w:top w:val="none" w:sz="0" w:space="0" w:color="auto"/>
        <w:left w:val="none" w:sz="0" w:space="0" w:color="auto"/>
        <w:bottom w:val="none" w:sz="0" w:space="0" w:color="auto"/>
        <w:right w:val="none" w:sz="0" w:space="0" w:color="auto"/>
      </w:divBdr>
    </w:div>
    <w:div w:id="995961738">
      <w:bodyDiv w:val="1"/>
      <w:marLeft w:val="0"/>
      <w:marRight w:val="0"/>
      <w:marTop w:val="0"/>
      <w:marBottom w:val="0"/>
      <w:divBdr>
        <w:top w:val="none" w:sz="0" w:space="0" w:color="auto"/>
        <w:left w:val="none" w:sz="0" w:space="0" w:color="auto"/>
        <w:bottom w:val="none" w:sz="0" w:space="0" w:color="auto"/>
        <w:right w:val="none" w:sz="0" w:space="0" w:color="auto"/>
      </w:divBdr>
    </w:div>
    <w:div w:id="996105049">
      <w:bodyDiv w:val="1"/>
      <w:marLeft w:val="0"/>
      <w:marRight w:val="0"/>
      <w:marTop w:val="0"/>
      <w:marBottom w:val="0"/>
      <w:divBdr>
        <w:top w:val="none" w:sz="0" w:space="0" w:color="auto"/>
        <w:left w:val="none" w:sz="0" w:space="0" w:color="auto"/>
        <w:bottom w:val="none" w:sz="0" w:space="0" w:color="auto"/>
        <w:right w:val="none" w:sz="0" w:space="0" w:color="auto"/>
      </w:divBdr>
    </w:div>
    <w:div w:id="996107366">
      <w:bodyDiv w:val="1"/>
      <w:marLeft w:val="0"/>
      <w:marRight w:val="0"/>
      <w:marTop w:val="0"/>
      <w:marBottom w:val="0"/>
      <w:divBdr>
        <w:top w:val="none" w:sz="0" w:space="0" w:color="auto"/>
        <w:left w:val="none" w:sz="0" w:space="0" w:color="auto"/>
        <w:bottom w:val="none" w:sz="0" w:space="0" w:color="auto"/>
        <w:right w:val="none" w:sz="0" w:space="0" w:color="auto"/>
      </w:divBdr>
    </w:div>
    <w:div w:id="996222750">
      <w:bodyDiv w:val="1"/>
      <w:marLeft w:val="0"/>
      <w:marRight w:val="0"/>
      <w:marTop w:val="0"/>
      <w:marBottom w:val="0"/>
      <w:divBdr>
        <w:top w:val="none" w:sz="0" w:space="0" w:color="auto"/>
        <w:left w:val="none" w:sz="0" w:space="0" w:color="auto"/>
        <w:bottom w:val="none" w:sz="0" w:space="0" w:color="auto"/>
        <w:right w:val="none" w:sz="0" w:space="0" w:color="auto"/>
      </w:divBdr>
    </w:div>
    <w:div w:id="996223201">
      <w:bodyDiv w:val="1"/>
      <w:marLeft w:val="0"/>
      <w:marRight w:val="0"/>
      <w:marTop w:val="0"/>
      <w:marBottom w:val="0"/>
      <w:divBdr>
        <w:top w:val="none" w:sz="0" w:space="0" w:color="auto"/>
        <w:left w:val="none" w:sz="0" w:space="0" w:color="auto"/>
        <w:bottom w:val="none" w:sz="0" w:space="0" w:color="auto"/>
        <w:right w:val="none" w:sz="0" w:space="0" w:color="auto"/>
      </w:divBdr>
    </w:div>
    <w:div w:id="996230954">
      <w:bodyDiv w:val="1"/>
      <w:marLeft w:val="0"/>
      <w:marRight w:val="0"/>
      <w:marTop w:val="0"/>
      <w:marBottom w:val="0"/>
      <w:divBdr>
        <w:top w:val="none" w:sz="0" w:space="0" w:color="auto"/>
        <w:left w:val="none" w:sz="0" w:space="0" w:color="auto"/>
        <w:bottom w:val="none" w:sz="0" w:space="0" w:color="auto"/>
        <w:right w:val="none" w:sz="0" w:space="0" w:color="auto"/>
      </w:divBdr>
    </w:div>
    <w:div w:id="996297613">
      <w:bodyDiv w:val="1"/>
      <w:marLeft w:val="0"/>
      <w:marRight w:val="0"/>
      <w:marTop w:val="0"/>
      <w:marBottom w:val="0"/>
      <w:divBdr>
        <w:top w:val="none" w:sz="0" w:space="0" w:color="auto"/>
        <w:left w:val="none" w:sz="0" w:space="0" w:color="auto"/>
        <w:bottom w:val="none" w:sz="0" w:space="0" w:color="auto"/>
        <w:right w:val="none" w:sz="0" w:space="0" w:color="auto"/>
      </w:divBdr>
    </w:div>
    <w:div w:id="996299332">
      <w:bodyDiv w:val="1"/>
      <w:marLeft w:val="0"/>
      <w:marRight w:val="0"/>
      <w:marTop w:val="0"/>
      <w:marBottom w:val="0"/>
      <w:divBdr>
        <w:top w:val="none" w:sz="0" w:space="0" w:color="auto"/>
        <w:left w:val="none" w:sz="0" w:space="0" w:color="auto"/>
        <w:bottom w:val="none" w:sz="0" w:space="0" w:color="auto"/>
        <w:right w:val="none" w:sz="0" w:space="0" w:color="auto"/>
      </w:divBdr>
    </w:div>
    <w:div w:id="996302168">
      <w:bodyDiv w:val="1"/>
      <w:marLeft w:val="0"/>
      <w:marRight w:val="0"/>
      <w:marTop w:val="0"/>
      <w:marBottom w:val="0"/>
      <w:divBdr>
        <w:top w:val="none" w:sz="0" w:space="0" w:color="auto"/>
        <w:left w:val="none" w:sz="0" w:space="0" w:color="auto"/>
        <w:bottom w:val="none" w:sz="0" w:space="0" w:color="auto"/>
        <w:right w:val="none" w:sz="0" w:space="0" w:color="auto"/>
      </w:divBdr>
    </w:div>
    <w:div w:id="996304275">
      <w:bodyDiv w:val="1"/>
      <w:marLeft w:val="0"/>
      <w:marRight w:val="0"/>
      <w:marTop w:val="0"/>
      <w:marBottom w:val="0"/>
      <w:divBdr>
        <w:top w:val="none" w:sz="0" w:space="0" w:color="auto"/>
        <w:left w:val="none" w:sz="0" w:space="0" w:color="auto"/>
        <w:bottom w:val="none" w:sz="0" w:space="0" w:color="auto"/>
        <w:right w:val="none" w:sz="0" w:space="0" w:color="auto"/>
      </w:divBdr>
    </w:div>
    <w:div w:id="996345491">
      <w:bodyDiv w:val="1"/>
      <w:marLeft w:val="0"/>
      <w:marRight w:val="0"/>
      <w:marTop w:val="0"/>
      <w:marBottom w:val="0"/>
      <w:divBdr>
        <w:top w:val="none" w:sz="0" w:space="0" w:color="auto"/>
        <w:left w:val="none" w:sz="0" w:space="0" w:color="auto"/>
        <w:bottom w:val="none" w:sz="0" w:space="0" w:color="auto"/>
        <w:right w:val="none" w:sz="0" w:space="0" w:color="auto"/>
      </w:divBdr>
    </w:div>
    <w:div w:id="996345975">
      <w:bodyDiv w:val="1"/>
      <w:marLeft w:val="0"/>
      <w:marRight w:val="0"/>
      <w:marTop w:val="0"/>
      <w:marBottom w:val="0"/>
      <w:divBdr>
        <w:top w:val="none" w:sz="0" w:space="0" w:color="auto"/>
        <w:left w:val="none" w:sz="0" w:space="0" w:color="auto"/>
        <w:bottom w:val="none" w:sz="0" w:space="0" w:color="auto"/>
        <w:right w:val="none" w:sz="0" w:space="0" w:color="auto"/>
      </w:divBdr>
    </w:div>
    <w:div w:id="996417284">
      <w:bodyDiv w:val="1"/>
      <w:marLeft w:val="0"/>
      <w:marRight w:val="0"/>
      <w:marTop w:val="0"/>
      <w:marBottom w:val="0"/>
      <w:divBdr>
        <w:top w:val="none" w:sz="0" w:space="0" w:color="auto"/>
        <w:left w:val="none" w:sz="0" w:space="0" w:color="auto"/>
        <w:bottom w:val="none" w:sz="0" w:space="0" w:color="auto"/>
        <w:right w:val="none" w:sz="0" w:space="0" w:color="auto"/>
      </w:divBdr>
    </w:div>
    <w:div w:id="996418323">
      <w:bodyDiv w:val="1"/>
      <w:marLeft w:val="0"/>
      <w:marRight w:val="0"/>
      <w:marTop w:val="0"/>
      <w:marBottom w:val="0"/>
      <w:divBdr>
        <w:top w:val="none" w:sz="0" w:space="0" w:color="auto"/>
        <w:left w:val="none" w:sz="0" w:space="0" w:color="auto"/>
        <w:bottom w:val="none" w:sz="0" w:space="0" w:color="auto"/>
        <w:right w:val="none" w:sz="0" w:space="0" w:color="auto"/>
      </w:divBdr>
    </w:div>
    <w:div w:id="996495154">
      <w:bodyDiv w:val="1"/>
      <w:marLeft w:val="0"/>
      <w:marRight w:val="0"/>
      <w:marTop w:val="0"/>
      <w:marBottom w:val="0"/>
      <w:divBdr>
        <w:top w:val="none" w:sz="0" w:space="0" w:color="auto"/>
        <w:left w:val="none" w:sz="0" w:space="0" w:color="auto"/>
        <w:bottom w:val="none" w:sz="0" w:space="0" w:color="auto"/>
        <w:right w:val="none" w:sz="0" w:space="0" w:color="auto"/>
      </w:divBdr>
    </w:div>
    <w:div w:id="996495190">
      <w:bodyDiv w:val="1"/>
      <w:marLeft w:val="0"/>
      <w:marRight w:val="0"/>
      <w:marTop w:val="0"/>
      <w:marBottom w:val="0"/>
      <w:divBdr>
        <w:top w:val="none" w:sz="0" w:space="0" w:color="auto"/>
        <w:left w:val="none" w:sz="0" w:space="0" w:color="auto"/>
        <w:bottom w:val="none" w:sz="0" w:space="0" w:color="auto"/>
        <w:right w:val="none" w:sz="0" w:space="0" w:color="auto"/>
      </w:divBdr>
    </w:div>
    <w:div w:id="996498389">
      <w:bodyDiv w:val="1"/>
      <w:marLeft w:val="0"/>
      <w:marRight w:val="0"/>
      <w:marTop w:val="0"/>
      <w:marBottom w:val="0"/>
      <w:divBdr>
        <w:top w:val="none" w:sz="0" w:space="0" w:color="auto"/>
        <w:left w:val="none" w:sz="0" w:space="0" w:color="auto"/>
        <w:bottom w:val="none" w:sz="0" w:space="0" w:color="auto"/>
        <w:right w:val="none" w:sz="0" w:space="0" w:color="auto"/>
      </w:divBdr>
    </w:div>
    <w:div w:id="996569154">
      <w:bodyDiv w:val="1"/>
      <w:marLeft w:val="0"/>
      <w:marRight w:val="0"/>
      <w:marTop w:val="0"/>
      <w:marBottom w:val="0"/>
      <w:divBdr>
        <w:top w:val="none" w:sz="0" w:space="0" w:color="auto"/>
        <w:left w:val="none" w:sz="0" w:space="0" w:color="auto"/>
        <w:bottom w:val="none" w:sz="0" w:space="0" w:color="auto"/>
        <w:right w:val="none" w:sz="0" w:space="0" w:color="auto"/>
      </w:divBdr>
    </w:div>
    <w:div w:id="996571681">
      <w:bodyDiv w:val="1"/>
      <w:marLeft w:val="0"/>
      <w:marRight w:val="0"/>
      <w:marTop w:val="0"/>
      <w:marBottom w:val="0"/>
      <w:divBdr>
        <w:top w:val="none" w:sz="0" w:space="0" w:color="auto"/>
        <w:left w:val="none" w:sz="0" w:space="0" w:color="auto"/>
        <w:bottom w:val="none" w:sz="0" w:space="0" w:color="auto"/>
        <w:right w:val="none" w:sz="0" w:space="0" w:color="auto"/>
      </w:divBdr>
    </w:div>
    <w:div w:id="996759701">
      <w:bodyDiv w:val="1"/>
      <w:marLeft w:val="0"/>
      <w:marRight w:val="0"/>
      <w:marTop w:val="0"/>
      <w:marBottom w:val="0"/>
      <w:divBdr>
        <w:top w:val="none" w:sz="0" w:space="0" w:color="auto"/>
        <w:left w:val="none" w:sz="0" w:space="0" w:color="auto"/>
        <w:bottom w:val="none" w:sz="0" w:space="0" w:color="auto"/>
        <w:right w:val="none" w:sz="0" w:space="0" w:color="auto"/>
      </w:divBdr>
    </w:div>
    <w:div w:id="996761432">
      <w:bodyDiv w:val="1"/>
      <w:marLeft w:val="0"/>
      <w:marRight w:val="0"/>
      <w:marTop w:val="0"/>
      <w:marBottom w:val="0"/>
      <w:divBdr>
        <w:top w:val="none" w:sz="0" w:space="0" w:color="auto"/>
        <w:left w:val="none" w:sz="0" w:space="0" w:color="auto"/>
        <w:bottom w:val="none" w:sz="0" w:space="0" w:color="auto"/>
        <w:right w:val="none" w:sz="0" w:space="0" w:color="auto"/>
      </w:divBdr>
    </w:div>
    <w:div w:id="996762825">
      <w:bodyDiv w:val="1"/>
      <w:marLeft w:val="0"/>
      <w:marRight w:val="0"/>
      <w:marTop w:val="0"/>
      <w:marBottom w:val="0"/>
      <w:divBdr>
        <w:top w:val="none" w:sz="0" w:space="0" w:color="auto"/>
        <w:left w:val="none" w:sz="0" w:space="0" w:color="auto"/>
        <w:bottom w:val="none" w:sz="0" w:space="0" w:color="auto"/>
        <w:right w:val="none" w:sz="0" w:space="0" w:color="auto"/>
      </w:divBdr>
    </w:div>
    <w:div w:id="996803291">
      <w:bodyDiv w:val="1"/>
      <w:marLeft w:val="0"/>
      <w:marRight w:val="0"/>
      <w:marTop w:val="0"/>
      <w:marBottom w:val="0"/>
      <w:divBdr>
        <w:top w:val="none" w:sz="0" w:space="0" w:color="auto"/>
        <w:left w:val="none" w:sz="0" w:space="0" w:color="auto"/>
        <w:bottom w:val="none" w:sz="0" w:space="0" w:color="auto"/>
        <w:right w:val="none" w:sz="0" w:space="0" w:color="auto"/>
      </w:divBdr>
    </w:div>
    <w:div w:id="996807868">
      <w:bodyDiv w:val="1"/>
      <w:marLeft w:val="0"/>
      <w:marRight w:val="0"/>
      <w:marTop w:val="0"/>
      <w:marBottom w:val="0"/>
      <w:divBdr>
        <w:top w:val="none" w:sz="0" w:space="0" w:color="auto"/>
        <w:left w:val="none" w:sz="0" w:space="0" w:color="auto"/>
        <w:bottom w:val="none" w:sz="0" w:space="0" w:color="auto"/>
        <w:right w:val="none" w:sz="0" w:space="0" w:color="auto"/>
      </w:divBdr>
    </w:div>
    <w:div w:id="996881875">
      <w:bodyDiv w:val="1"/>
      <w:marLeft w:val="0"/>
      <w:marRight w:val="0"/>
      <w:marTop w:val="0"/>
      <w:marBottom w:val="0"/>
      <w:divBdr>
        <w:top w:val="none" w:sz="0" w:space="0" w:color="auto"/>
        <w:left w:val="none" w:sz="0" w:space="0" w:color="auto"/>
        <w:bottom w:val="none" w:sz="0" w:space="0" w:color="auto"/>
        <w:right w:val="none" w:sz="0" w:space="0" w:color="auto"/>
      </w:divBdr>
    </w:div>
    <w:div w:id="996953997">
      <w:bodyDiv w:val="1"/>
      <w:marLeft w:val="0"/>
      <w:marRight w:val="0"/>
      <w:marTop w:val="0"/>
      <w:marBottom w:val="0"/>
      <w:divBdr>
        <w:top w:val="none" w:sz="0" w:space="0" w:color="auto"/>
        <w:left w:val="none" w:sz="0" w:space="0" w:color="auto"/>
        <w:bottom w:val="none" w:sz="0" w:space="0" w:color="auto"/>
        <w:right w:val="none" w:sz="0" w:space="0" w:color="auto"/>
      </w:divBdr>
    </w:div>
    <w:div w:id="997001318">
      <w:bodyDiv w:val="1"/>
      <w:marLeft w:val="0"/>
      <w:marRight w:val="0"/>
      <w:marTop w:val="0"/>
      <w:marBottom w:val="0"/>
      <w:divBdr>
        <w:top w:val="none" w:sz="0" w:space="0" w:color="auto"/>
        <w:left w:val="none" w:sz="0" w:space="0" w:color="auto"/>
        <w:bottom w:val="none" w:sz="0" w:space="0" w:color="auto"/>
        <w:right w:val="none" w:sz="0" w:space="0" w:color="auto"/>
      </w:divBdr>
    </w:div>
    <w:div w:id="997030229">
      <w:bodyDiv w:val="1"/>
      <w:marLeft w:val="0"/>
      <w:marRight w:val="0"/>
      <w:marTop w:val="0"/>
      <w:marBottom w:val="0"/>
      <w:divBdr>
        <w:top w:val="none" w:sz="0" w:space="0" w:color="auto"/>
        <w:left w:val="none" w:sz="0" w:space="0" w:color="auto"/>
        <w:bottom w:val="none" w:sz="0" w:space="0" w:color="auto"/>
        <w:right w:val="none" w:sz="0" w:space="0" w:color="auto"/>
      </w:divBdr>
    </w:div>
    <w:div w:id="997078570">
      <w:bodyDiv w:val="1"/>
      <w:marLeft w:val="0"/>
      <w:marRight w:val="0"/>
      <w:marTop w:val="0"/>
      <w:marBottom w:val="0"/>
      <w:divBdr>
        <w:top w:val="none" w:sz="0" w:space="0" w:color="auto"/>
        <w:left w:val="none" w:sz="0" w:space="0" w:color="auto"/>
        <w:bottom w:val="none" w:sz="0" w:space="0" w:color="auto"/>
        <w:right w:val="none" w:sz="0" w:space="0" w:color="auto"/>
      </w:divBdr>
    </w:div>
    <w:div w:id="997146577">
      <w:bodyDiv w:val="1"/>
      <w:marLeft w:val="0"/>
      <w:marRight w:val="0"/>
      <w:marTop w:val="0"/>
      <w:marBottom w:val="0"/>
      <w:divBdr>
        <w:top w:val="none" w:sz="0" w:space="0" w:color="auto"/>
        <w:left w:val="none" w:sz="0" w:space="0" w:color="auto"/>
        <w:bottom w:val="none" w:sz="0" w:space="0" w:color="auto"/>
        <w:right w:val="none" w:sz="0" w:space="0" w:color="auto"/>
      </w:divBdr>
    </w:div>
    <w:div w:id="997153546">
      <w:bodyDiv w:val="1"/>
      <w:marLeft w:val="0"/>
      <w:marRight w:val="0"/>
      <w:marTop w:val="0"/>
      <w:marBottom w:val="0"/>
      <w:divBdr>
        <w:top w:val="none" w:sz="0" w:space="0" w:color="auto"/>
        <w:left w:val="none" w:sz="0" w:space="0" w:color="auto"/>
        <w:bottom w:val="none" w:sz="0" w:space="0" w:color="auto"/>
        <w:right w:val="none" w:sz="0" w:space="0" w:color="auto"/>
      </w:divBdr>
    </w:div>
    <w:div w:id="997226791">
      <w:bodyDiv w:val="1"/>
      <w:marLeft w:val="0"/>
      <w:marRight w:val="0"/>
      <w:marTop w:val="0"/>
      <w:marBottom w:val="0"/>
      <w:divBdr>
        <w:top w:val="none" w:sz="0" w:space="0" w:color="auto"/>
        <w:left w:val="none" w:sz="0" w:space="0" w:color="auto"/>
        <w:bottom w:val="none" w:sz="0" w:space="0" w:color="auto"/>
        <w:right w:val="none" w:sz="0" w:space="0" w:color="auto"/>
      </w:divBdr>
    </w:div>
    <w:div w:id="997264126">
      <w:bodyDiv w:val="1"/>
      <w:marLeft w:val="0"/>
      <w:marRight w:val="0"/>
      <w:marTop w:val="0"/>
      <w:marBottom w:val="0"/>
      <w:divBdr>
        <w:top w:val="none" w:sz="0" w:space="0" w:color="auto"/>
        <w:left w:val="none" w:sz="0" w:space="0" w:color="auto"/>
        <w:bottom w:val="none" w:sz="0" w:space="0" w:color="auto"/>
        <w:right w:val="none" w:sz="0" w:space="0" w:color="auto"/>
      </w:divBdr>
    </w:div>
    <w:div w:id="997270802">
      <w:bodyDiv w:val="1"/>
      <w:marLeft w:val="0"/>
      <w:marRight w:val="0"/>
      <w:marTop w:val="0"/>
      <w:marBottom w:val="0"/>
      <w:divBdr>
        <w:top w:val="none" w:sz="0" w:space="0" w:color="auto"/>
        <w:left w:val="none" w:sz="0" w:space="0" w:color="auto"/>
        <w:bottom w:val="none" w:sz="0" w:space="0" w:color="auto"/>
        <w:right w:val="none" w:sz="0" w:space="0" w:color="auto"/>
      </w:divBdr>
    </w:div>
    <w:div w:id="997346399">
      <w:bodyDiv w:val="1"/>
      <w:marLeft w:val="0"/>
      <w:marRight w:val="0"/>
      <w:marTop w:val="0"/>
      <w:marBottom w:val="0"/>
      <w:divBdr>
        <w:top w:val="none" w:sz="0" w:space="0" w:color="auto"/>
        <w:left w:val="none" w:sz="0" w:space="0" w:color="auto"/>
        <w:bottom w:val="none" w:sz="0" w:space="0" w:color="auto"/>
        <w:right w:val="none" w:sz="0" w:space="0" w:color="auto"/>
      </w:divBdr>
    </w:div>
    <w:div w:id="997417077">
      <w:bodyDiv w:val="1"/>
      <w:marLeft w:val="0"/>
      <w:marRight w:val="0"/>
      <w:marTop w:val="0"/>
      <w:marBottom w:val="0"/>
      <w:divBdr>
        <w:top w:val="none" w:sz="0" w:space="0" w:color="auto"/>
        <w:left w:val="none" w:sz="0" w:space="0" w:color="auto"/>
        <w:bottom w:val="none" w:sz="0" w:space="0" w:color="auto"/>
        <w:right w:val="none" w:sz="0" w:space="0" w:color="auto"/>
      </w:divBdr>
    </w:div>
    <w:div w:id="997417659">
      <w:bodyDiv w:val="1"/>
      <w:marLeft w:val="0"/>
      <w:marRight w:val="0"/>
      <w:marTop w:val="0"/>
      <w:marBottom w:val="0"/>
      <w:divBdr>
        <w:top w:val="none" w:sz="0" w:space="0" w:color="auto"/>
        <w:left w:val="none" w:sz="0" w:space="0" w:color="auto"/>
        <w:bottom w:val="none" w:sz="0" w:space="0" w:color="auto"/>
        <w:right w:val="none" w:sz="0" w:space="0" w:color="auto"/>
      </w:divBdr>
    </w:div>
    <w:div w:id="997421162">
      <w:bodyDiv w:val="1"/>
      <w:marLeft w:val="0"/>
      <w:marRight w:val="0"/>
      <w:marTop w:val="0"/>
      <w:marBottom w:val="0"/>
      <w:divBdr>
        <w:top w:val="none" w:sz="0" w:space="0" w:color="auto"/>
        <w:left w:val="none" w:sz="0" w:space="0" w:color="auto"/>
        <w:bottom w:val="none" w:sz="0" w:space="0" w:color="auto"/>
        <w:right w:val="none" w:sz="0" w:space="0" w:color="auto"/>
      </w:divBdr>
    </w:div>
    <w:div w:id="997465117">
      <w:bodyDiv w:val="1"/>
      <w:marLeft w:val="0"/>
      <w:marRight w:val="0"/>
      <w:marTop w:val="0"/>
      <w:marBottom w:val="0"/>
      <w:divBdr>
        <w:top w:val="none" w:sz="0" w:space="0" w:color="auto"/>
        <w:left w:val="none" w:sz="0" w:space="0" w:color="auto"/>
        <w:bottom w:val="none" w:sz="0" w:space="0" w:color="auto"/>
        <w:right w:val="none" w:sz="0" w:space="0" w:color="auto"/>
      </w:divBdr>
    </w:div>
    <w:div w:id="997611636">
      <w:bodyDiv w:val="1"/>
      <w:marLeft w:val="0"/>
      <w:marRight w:val="0"/>
      <w:marTop w:val="0"/>
      <w:marBottom w:val="0"/>
      <w:divBdr>
        <w:top w:val="none" w:sz="0" w:space="0" w:color="auto"/>
        <w:left w:val="none" w:sz="0" w:space="0" w:color="auto"/>
        <w:bottom w:val="none" w:sz="0" w:space="0" w:color="auto"/>
        <w:right w:val="none" w:sz="0" w:space="0" w:color="auto"/>
      </w:divBdr>
    </w:div>
    <w:div w:id="997726644">
      <w:bodyDiv w:val="1"/>
      <w:marLeft w:val="0"/>
      <w:marRight w:val="0"/>
      <w:marTop w:val="0"/>
      <w:marBottom w:val="0"/>
      <w:divBdr>
        <w:top w:val="none" w:sz="0" w:space="0" w:color="auto"/>
        <w:left w:val="none" w:sz="0" w:space="0" w:color="auto"/>
        <w:bottom w:val="none" w:sz="0" w:space="0" w:color="auto"/>
        <w:right w:val="none" w:sz="0" w:space="0" w:color="auto"/>
      </w:divBdr>
    </w:div>
    <w:div w:id="997728181">
      <w:bodyDiv w:val="1"/>
      <w:marLeft w:val="0"/>
      <w:marRight w:val="0"/>
      <w:marTop w:val="0"/>
      <w:marBottom w:val="0"/>
      <w:divBdr>
        <w:top w:val="none" w:sz="0" w:space="0" w:color="auto"/>
        <w:left w:val="none" w:sz="0" w:space="0" w:color="auto"/>
        <w:bottom w:val="none" w:sz="0" w:space="0" w:color="auto"/>
        <w:right w:val="none" w:sz="0" w:space="0" w:color="auto"/>
      </w:divBdr>
    </w:div>
    <w:div w:id="997809152">
      <w:bodyDiv w:val="1"/>
      <w:marLeft w:val="0"/>
      <w:marRight w:val="0"/>
      <w:marTop w:val="0"/>
      <w:marBottom w:val="0"/>
      <w:divBdr>
        <w:top w:val="none" w:sz="0" w:space="0" w:color="auto"/>
        <w:left w:val="none" w:sz="0" w:space="0" w:color="auto"/>
        <w:bottom w:val="none" w:sz="0" w:space="0" w:color="auto"/>
        <w:right w:val="none" w:sz="0" w:space="0" w:color="auto"/>
      </w:divBdr>
    </w:div>
    <w:div w:id="997809973">
      <w:bodyDiv w:val="1"/>
      <w:marLeft w:val="0"/>
      <w:marRight w:val="0"/>
      <w:marTop w:val="0"/>
      <w:marBottom w:val="0"/>
      <w:divBdr>
        <w:top w:val="none" w:sz="0" w:space="0" w:color="auto"/>
        <w:left w:val="none" w:sz="0" w:space="0" w:color="auto"/>
        <w:bottom w:val="none" w:sz="0" w:space="0" w:color="auto"/>
        <w:right w:val="none" w:sz="0" w:space="0" w:color="auto"/>
      </w:divBdr>
    </w:div>
    <w:div w:id="998001180">
      <w:bodyDiv w:val="1"/>
      <w:marLeft w:val="0"/>
      <w:marRight w:val="0"/>
      <w:marTop w:val="0"/>
      <w:marBottom w:val="0"/>
      <w:divBdr>
        <w:top w:val="none" w:sz="0" w:space="0" w:color="auto"/>
        <w:left w:val="none" w:sz="0" w:space="0" w:color="auto"/>
        <w:bottom w:val="none" w:sz="0" w:space="0" w:color="auto"/>
        <w:right w:val="none" w:sz="0" w:space="0" w:color="auto"/>
      </w:divBdr>
    </w:div>
    <w:div w:id="998004102">
      <w:bodyDiv w:val="1"/>
      <w:marLeft w:val="0"/>
      <w:marRight w:val="0"/>
      <w:marTop w:val="0"/>
      <w:marBottom w:val="0"/>
      <w:divBdr>
        <w:top w:val="none" w:sz="0" w:space="0" w:color="auto"/>
        <w:left w:val="none" w:sz="0" w:space="0" w:color="auto"/>
        <w:bottom w:val="none" w:sz="0" w:space="0" w:color="auto"/>
        <w:right w:val="none" w:sz="0" w:space="0" w:color="auto"/>
      </w:divBdr>
    </w:div>
    <w:div w:id="998071026">
      <w:bodyDiv w:val="1"/>
      <w:marLeft w:val="0"/>
      <w:marRight w:val="0"/>
      <w:marTop w:val="0"/>
      <w:marBottom w:val="0"/>
      <w:divBdr>
        <w:top w:val="none" w:sz="0" w:space="0" w:color="auto"/>
        <w:left w:val="none" w:sz="0" w:space="0" w:color="auto"/>
        <w:bottom w:val="none" w:sz="0" w:space="0" w:color="auto"/>
        <w:right w:val="none" w:sz="0" w:space="0" w:color="auto"/>
      </w:divBdr>
    </w:div>
    <w:div w:id="998079422">
      <w:bodyDiv w:val="1"/>
      <w:marLeft w:val="0"/>
      <w:marRight w:val="0"/>
      <w:marTop w:val="0"/>
      <w:marBottom w:val="0"/>
      <w:divBdr>
        <w:top w:val="none" w:sz="0" w:space="0" w:color="auto"/>
        <w:left w:val="none" w:sz="0" w:space="0" w:color="auto"/>
        <w:bottom w:val="none" w:sz="0" w:space="0" w:color="auto"/>
        <w:right w:val="none" w:sz="0" w:space="0" w:color="auto"/>
      </w:divBdr>
    </w:div>
    <w:div w:id="998115143">
      <w:bodyDiv w:val="1"/>
      <w:marLeft w:val="0"/>
      <w:marRight w:val="0"/>
      <w:marTop w:val="0"/>
      <w:marBottom w:val="0"/>
      <w:divBdr>
        <w:top w:val="none" w:sz="0" w:space="0" w:color="auto"/>
        <w:left w:val="none" w:sz="0" w:space="0" w:color="auto"/>
        <w:bottom w:val="none" w:sz="0" w:space="0" w:color="auto"/>
        <w:right w:val="none" w:sz="0" w:space="0" w:color="auto"/>
      </w:divBdr>
    </w:div>
    <w:div w:id="998190449">
      <w:bodyDiv w:val="1"/>
      <w:marLeft w:val="0"/>
      <w:marRight w:val="0"/>
      <w:marTop w:val="0"/>
      <w:marBottom w:val="0"/>
      <w:divBdr>
        <w:top w:val="none" w:sz="0" w:space="0" w:color="auto"/>
        <w:left w:val="none" w:sz="0" w:space="0" w:color="auto"/>
        <w:bottom w:val="none" w:sz="0" w:space="0" w:color="auto"/>
        <w:right w:val="none" w:sz="0" w:space="0" w:color="auto"/>
      </w:divBdr>
    </w:div>
    <w:div w:id="998194733">
      <w:bodyDiv w:val="1"/>
      <w:marLeft w:val="0"/>
      <w:marRight w:val="0"/>
      <w:marTop w:val="0"/>
      <w:marBottom w:val="0"/>
      <w:divBdr>
        <w:top w:val="none" w:sz="0" w:space="0" w:color="auto"/>
        <w:left w:val="none" w:sz="0" w:space="0" w:color="auto"/>
        <w:bottom w:val="none" w:sz="0" w:space="0" w:color="auto"/>
        <w:right w:val="none" w:sz="0" w:space="0" w:color="auto"/>
      </w:divBdr>
    </w:div>
    <w:div w:id="998267803">
      <w:bodyDiv w:val="1"/>
      <w:marLeft w:val="0"/>
      <w:marRight w:val="0"/>
      <w:marTop w:val="0"/>
      <w:marBottom w:val="0"/>
      <w:divBdr>
        <w:top w:val="none" w:sz="0" w:space="0" w:color="auto"/>
        <w:left w:val="none" w:sz="0" w:space="0" w:color="auto"/>
        <w:bottom w:val="none" w:sz="0" w:space="0" w:color="auto"/>
        <w:right w:val="none" w:sz="0" w:space="0" w:color="auto"/>
      </w:divBdr>
    </w:div>
    <w:div w:id="998268775">
      <w:bodyDiv w:val="1"/>
      <w:marLeft w:val="0"/>
      <w:marRight w:val="0"/>
      <w:marTop w:val="0"/>
      <w:marBottom w:val="0"/>
      <w:divBdr>
        <w:top w:val="none" w:sz="0" w:space="0" w:color="auto"/>
        <w:left w:val="none" w:sz="0" w:space="0" w:color="auto"/>
        <w:bottom w:val="none" w:sz="0" w:space="0" w:color="auto"/>
        <w:right w:val="none" w:sz="0" w:space="0" w:color="auto"/>
      </w:divBdr>
    </w:div>
    <w:div w:id="998270361">
      <w:bodyDiv w:val="1"/>
      <w:marLeft w:val="0"/>
      <w:marRight w:val="0"/>
      <w:marTop w:val="0"/>
      <w:marBottom w:val="0"/>
      <w:divBdr>
        <w:top w:val="none" w:sz="0" w:space="0" w:color="auto"/>
        <w:left w:val="none" w:sz="0" w:space="0" w:color="auto"/>
        <w:bottom w:val="none" w:sz="0" w:space="0" w:color="auto"/>
        <w:right w:val="none" w:sz="0" w:space="0" w:color="auto"/>
      </w:divBdr>
    </w:div>
    <w:div w:id="998311082">
      <w:bodyDiv w:val="1"/>
      <w:marLeft w:val="0"/>
      <w:marRight w:val="0"/>
      <w:marTop w:val="0"/>
      <w:marBottom w:val="0"/>
      <w:divBdr>
        <w:top w:val="none" w:sz="0" w:space="0" w:color="auto"/>
        <w:left w:val="none" w:sz="0" w:space="0" w:color="auto"/>
        <w:bottom w:val="none" w:sz="0" w:space="0" w:color="auto"/>
        <w:right w:val="none" w:sz="0" w:space="0" w:color="auto"/>
      </w:divBdr>
    </w:div>
    <w:div w:id="998341257">
      <w:bodyDiv w:val="1"/>
      <w:marLeft w:val="0"/>
      <w:marRight w:val="0"/>
      <w:marTop w:val="0"/>
      <w:marBottom w:val="0"/>
      <w:divBdr>
        <w:top w:val="none" w:sz="0" w:space="0" w:color="auto"/>
        <w:left w:val="none" w:sz="0" w:space="0" w:color="auto"/>
        <w:bottom w:val="none" w:sz="0" w:space="0" w:color="auto"/>
        <w:right w:val="none" w:sz="0" w:space="0" w:color="auto"/>
      </w:divBdr>
    </w:div>
    <w:div w:id="998465175">
      <w:bodyDiv w:val="1"/>
      <w:marLeft w:val="0"/>
      <w:marRight w:val="0"/>
      <w:marTop w:val="0"/>
      <w:marBottom w:val="0"/>
      <w:divBdr>
        <w:top w:val="none" w:sz="0" w:space="0" w:color="auto"/>
        <w:left w:val="none" w:sz="0" w:space="0" w:color="auto"/>
        <w:bottom w:val="none" w:sz="0" w:space="0" w:color="auto"/>
        <w:right w:val="none" w:sz="0" w:space="0" w:color="auto"/>
      </w:divBdr>
    </w:div>
    <w:div w:id="998582777">
      <w:bodyDiv w:val="1"/>
      <w:marLeft w:val="0"/>
      <w:marRight w:val="0"/>
      <w:marTop w:val="0"/>
      <w:marBottom w:val="0"/>
      <w:divBdr>
        <w:top w:val="none" w:sz="0" w:space="0" w:color="auto"/>
        <w:left w:val="none" w:sz="0" w:space="0" w:color="auto"/>
        <w:bottom w:val="none" w:sz="0" w:space="0" w:color="auto"/>
        <w:right w:val="none" w:sz="0" w:space="0" w:color="auto"/>
      </w:divBdr>
    </w:div>
    <w:div w:id="998734047">
      <w:bodyDiv w:val="1"/>
      <w:marLeft w:val="0"/>
      <w:marRight w:val="0"/>
      <w:marTop w:val="0"/>
      <w:marBottom w:val="0"/>
      <w:divBdr>
        <w:top w:val="none" w:sz="0" w:space="0" w:color="auto"/>
        <w:left w:val="none" w:sz="0" w:space="0" w:color="auto"/>
        <w:bottom w:val="none" w:sz="0" w:space="0" w:color="auto"/>
        <w:right w:val="none" w:sz="0" w:space="0" w:color="auto"/>
      </w:divBdr>
    </w:div>
    <w:div w:id="998775043">
      <w:bodyDiv w:val="1"/>
      <w:marLeft w:val="0"/>
      <w:marRight w:val="0"/>
      <w:marTop w:val="0"/>
      <w:marBottom w:val="0"/>
      <w:divBdr>
        <w:top w:val="none" w:sz="0" w:space="0" w:color="auto"/>
        <w:left w:val="none" w:sz="0" w:space="0" w:color="auto"/>
        <w:bottom w:val="none" w:sz="0" w:space="0" w:color="auto"/>
        <w:right w:val="none" w:sz="0" w:space="0" w:color="auto"/>
      </w:divBdr>
    </w:div>
    <w:div w:id="998776436">
      <w:bodyDiv w:val="1"/>
      <w:marLeft w:val="0"/>
      <w:marRight w:val="0"/>
      <w:marTop w:val="0"/>
      <w:marBottom w:val="0"/>
      <w:divBdr>
        <w:top w:val="none" w:sz="0" w:space="0" w:color="auto"/>
        <w:left w:val="none" w:sz="0" w:space="0" w:color="auto"/>
        <w:bottom w:val="none" w:sz="0" w:space="0" w:color="auto"/>
        <w:right w:val="none" w:sz="0" w:space="0" w:color="auto"/>
      </w:divBdr>
    </w:div>
    <w:div w:id="998844143">
      <w:bodyDiv w:val="1"/>
      <w:marLeft w:val="0"/>
      <w:marRight w:val="0"/>
      <w:marTop w:val="0"/>
      <w:marBottom w:val="0"/>
      <w:divBdr>
        <w:top w:val="none" w:sz="0" w:space="0" w:color="auto"/>
        <w:left w:val="none" w:sz="0" w:space="0" w:color="auto"/>
        <w:bottom w:val="none" w:sz="0" w:space="0" w:color="auto"/>
        <w:right w:val="none" w:sz="0" w:space="0" w:color="auto"/>
      </w:divBdr>
    </w:div>
    <w:div w:id="998851028">
      <w:bodyDiv w:val="1"/>
      <w:marLeft w:val="0"/>
      <w:marRight w:val="0"/>
      <w:marTop w:val="0"/>
      <w:marBottom w:val="0"/>
      <w:divBdr>
        <w:top w:val="none" w:sz="0" w:space="0" w:color="auto"/>
        <w:left w:val="none" w:sz="0" w:space="0" w:color="auto"/>
        <w:bottom w:val="none" w:sz="0" w:space="0" w:color="auto"/>
        <w:right w:val="none" w:sz="0" w:space="0" w:color="auto"/>
      </w:divBdr>
    </w:div>
    <w:div w:id="998919492">
      <w:bodyDiv w:val="1"/>
      <w:marLeft w:val="0"/>
      <w:marRight w:val="0"/>
      <w:marTop w:val="0"/>
      <w:marBottom w:val="0"/>
      <w:divBdr>
        <w:top w:val="none" w:sz="0" w:space="0" w:color="auto"/>
        <w:left w:val="none" w:sz="0" w:space="0" w:color="auto"/>
        <w:bottom w:val="none" w:sz="0" w:space="0" w:color="auto"/>
        <w:right w:val="none" w:sz="0" w:space="0" w:color="auto"/>
      </w:divBdr>
    </w:div>
    <w:div w:id="998927988">
      <w:bodyDiv w:val="1"/>
      <w:marLeft w:val="0"/>
      <w:marRight w:val="0"/>
      <w:marTop w:val="0"/>
      <w:marBottom w:val="0"/>
      <w:divBdr>
        <w:top w:val="none" w:sz="0" w:space="0" w:color="auto"/>
        <w:left w:val="none" w:sz="0" w:space="0" w:color="auto"/>
        <w:bottom w:val="none" w:sz="0" w:space="0" w:color="auto"/>
        <w:right w:val="none" w:sz="0" w:space="0" w:color="auto"/>
      </w:divBdr>
    </w:div>
    <w:div w:id="998965726">
      <w:bodyDiv w:val="1"/>
      <w:marLeft w:val="0"/>
      <w:marRight w:val="0"/>
      <w:marTop w:val="0"/>
      <w:marBottom w:val="0"/>
      <w:divBdr>
        <w:top w:val="none" w:sz="0" w:space="0" w:color="auto"/>
        <w:left w:val="none" w:sz="0" w:space="0" w:color="auto"/>
        <w:bottom w:val="none" w:sz="0" w:space="0" w:color="auto"/>
        <w:right w:val="none" w:sz="0" w:space="0" w:color="auto"/>
      </w:divBdr>
    </w:div>
    <w:div w:id="998970160">
      <w:bodyDiv w:val="1"/>
      <w:marLeft w:val="0"/>
      <w:marRight w:val="0"/>
      <w:marTop w:val="0"/>
      <w:marBottom w:val="0"/>
      <w:divBdr>
        <w:top w:val="none" w:sz="0" w:space="0" w:color="auto"/>
        <w:left w:val="none" w:sz="0" w:space="0" w:color="auto"/>
        <w:bottom w:val="none" w:sz="0" w:space="0" w:color="auto"/>
        <w:right w:val="none" w:sz="0" w:space="0" w:color="auto"/>
      </w:divBdr>
    </w:div>
    <w:div w:id="998994640">
      <w:bodyDiv w:val="1"/>
      <w:marLeft w:val="0"/>
      <w:marRight w:val="0"/>
      <w:marTop w:val="0"/>
      <w:marBottom w:val="0"/>
      <w:divBdr>
        <w:top w:val="none" w:sz="0" w:space="0" w:color="auto"/>
        <w:left w:val="none" w:sz="0" w:space="0" w:color="auto"/>
        <w:bottom w:val="none" w:sz="0" w:space="0" w:color="auto"/>
        <w:right w:val="none" w:sz="0" w:space="0" w:color="auto"/>
      </w:divBdr>
    </w:div>
    <w:div w:id="998995509">
      <w:bodyDiv w:val="1"/>
      <w:marLeft w:val="0"/>
      <w:marRight w:val="0"/>
      <w:marTop w:val="0"/>
      <w:marBottom w:val="0"/>
      <w:divBdr>
        <w:top w:val="none" w:sz="0" w:space="0" w:color="auto"/>
        <w:left w:val="none" w:sz="0" w:space="0" w:color="auto"/>
        <w:bottom w:val="none" w:sz="0" w:space="0" w:color="auto"/>
        <w:right w:val="none" w:sz="0" w:space="0" w:color="auto"/>
      </w:divBdr>
    </w:div>
    <w:div w:id="999037955">
      <w:bodyDiv w:val="1"/>
      <w:marLeft w:val="0"/>
      <w:marRight w:val="0"/>
      <w:marTop w:val="0"/>
      <w:marBottom w:val="0"/>
      <w:divBdr>
        <w:top w:val="none" w:sz="0" w:space="0" w:color="auto"/>
        <w:left w:val="none" w:sz="0" w:space="0" w:color="auto"/>
        <w:bottom w:val="none" w:sz="0" w:space="0" w:color="auto"/>
        <w:right w:val="none" w:sz="0" w:space="0" w:color="auto"/>
      </w:divBdr>
    </w:div>
    <w:div w:id="999045863">
      <w:bodyDiv w:val="1"/>
      <w:marLeft w:val="0"/>
      <w:marRight w:val="0"/>
      <w:marTop w:val="0"/>
      <w:marBottom w:val="0"/>
      <w:divBdr>
        <w:top w:val="none" w:sz="0" w:space="0" w:color="auto"/>
        <w:left w:val="none" w:sz="0" w:space="0" w:color="auto"/>
        <w:bottom w:val="none" w:sz="0" w:space="0" w:color="auto"/>
        <w:right w:val="none" w:sz="0" w:space="0" w:color="auto"/>
      </w:divBdr>
    </w:div>
    <w:div w:id="999112197">
      <w:bodyDiv w:val="1"/>
      <w:marLeft w:val="0"/>
      <w:marRight w:val="0"/>
      <w:marTop w:val="0"/>
      <w:marBottom w:val="0"/>
      <w:divBdr>
        <w:top w:val="none" w:sz="0" w:space="0" w:color="auto"/>
        <w:left w:val="none" w:sz="0" w:space="0" w:color="auto"/>
        <w:bottom w:val="none" w:sz="0" w:space="0" w:color="auto"/>
        <w:right w:val="none" w:sz="0" w:space="0" w:color="auto"/>
      </w:divBdr>
    </w:div>
    <w:div w:id="999116964">
      <w:bodyDiv w:val="1"/>
      <w:marLeft w:val="0"/>
      <w:marRight w:val="0"/>
      <w:marTop w:val="0"/>
      <w:marBottom w:val="0"/>
      <w:divBdr>
        <w:top w:val="none" w:sz="0" w:space="0" w:color="auto"/>
        <w:left w:val="none" w:sz="0" w:space="0" w:color="auto"/>
        <w:bottom w:val="none" w:sz="0" w:space="0" w:color="auto"/>
        <w:right w:val="none" w:sz="0" w:space="0" w:color="auto"/>
      </w:divBdr>
    </w:div>
    <w:div w:id="999190123">
      <w:bodyDiv w:val="1"/>
      <w:marLeft w:val="0"/>
      <w:marRight w:val="0"/>
      <w:marTop w:val="0"/>
      <w:marBottom w:val="0"/>
      <w:divBdr>
        <w:top w:val="none" w:sz="0" w:space="0" w:color="auto"/>
        <w:left w:val="none" w:sz="0" w:space="0" w:color="auto"/>
        <w:bottom w:val="none" w:sz="0" w:space="0" w:color="auto"/>
        <w:right w:val="none" w:sz="0" w:space="0" w:color="auto"/>
      </w:divBdr>
    </w:div>
    <w:div w:id="999230409">
      <w:bodyDiv w:val="1"/>
      <w:marLeft w:val="0"/>
      <w:marRight w:val="0"/>
      <w:marTop w:val="0"/>
      <w:marBottom w:val="0"/>
      <w:divBdr>
        <w:top w:val="none" w:sz="0" w:space="0" w:color="auto"/>
        <w:left w:val="none" w:sz="0" w:space="0" w:color="auto"/>
        <w:bottom w:val="none" w:sz="0" w:space="0" w:color="auto"/>
        <w:right w:val="none" w:sz="0" w:space="0" w:color="auto"/>
      </w:divBdr>
    </w:div>
    <w:div w:id="999234298">
      <w:bodyDiv w:val="1"/>
      <w:marLeft w:val="0"/>
      <w:marRight w:val="0"/>
      <w:marTop w:val="0"/>
      <w:marBottom w:val="0"/>
      <w:divBdr>
        <w:top w:val="none" w:sz="0" w:space="0" w:color="auto"/>
        <w:left w:val="none" w:sz="0" w:space="0" w:color="auto"/>
        <w:bottom w:val="none" w:sz="0" w:space="0" w:color="auto"/>
        <w:right w:val="none" w:sz="0" w:space="0" w:color="auto"/>
      </w:divBdr>
    </w:div>
    <w:div w:id="999236545">
      <w:bodyDiv w:val="1"/>
      <w:marLeft w:val="0"/>
      <w:marRight w:val="0"/>
      <w:marTop w:val="0"/>
      <w:marBottom w:val="0"/>
      <w:divBdr>
        <w:top w:val="none" w:sz="0" w:space="0" w:color="auto"/>
        <w:left w:val="none" w:sz="0" w:space="0" w:color="auto"/>
        <w:bottom w:val="none" w:sz="0" w:space="0" w:color="auto"/>
        <w:right w:val="none" w:sz="0" w:space="0" w:color="auto"/>
      </w:divBdr>
    </w:div>
    <w:div w:id="999237137">
      <w:bodyDiv w:val="1"/>
      <w:marLeft w:val="0"/>
      <w:marRight w:val="0"/>
      <w:marTop w:val="0"/>
      <w:marBottom w:val="0"/>
      <w:divBdr>
        <w:top w:val="none" w:sz="0" w:space="0" w:color="auto"/>
        <w:left w:val="none" w:sz="0" w:space="0" w:color="auto"/>
        <w:bottom w:val="none" w:sz="0" w:space="0" w:color="auto"/>
        <w:right w:val="none" w:sz="0" w:space="0" w:color="auto"/>
      </w:divBdr>
    </w:div>
    <w:div w:id="999312085">
      <w:bodyDiv w:val="1"/>
      <w:marLeft w:val="0"/>
      <w:marRight w:val="0"/>
      <w:marTop w:val="0"/>
      <w:marBottom w:val="0"/>
      <w:divBdr>
        <w:top w:val="none" w:sz="0" w:space="0" w:color="auto"/>
        <w:left w:val="none" w:sz="0" w:space="0" w:color="auto"/>
        <w:bottom w:val="none" w:sz="0" w:space="0" w:color="auto"/>
        <w:right w:val="none" w:sz="0" w:space="0" w:color="auto"/>
      </w:divBdr>
    </w:div>
    <w:div w:id="999380640">
      <w:bodyDiv w:val="1"/>
      <w:marLeft w:val="0"/>
      <w:marRight w:val="0"/>
      <w:marTop w:val="0"/>
      <w:marBottom w:val="0"/>
      <w:divBdr>
        <w:top w:val="none" w:sz="0" w:space="0" w:color="auto"/>
        <w:left w:val="none" w:sz="0" w:space="0" w:color="auto"/>
        <w:bottom w:val="none" w:sz="0" w:space="0" w:color="auto"/>
        <w:right w:val="none" w:sz="0" w:space="0" w:color="auto"/>
      </w:divBdr>
    </w:div>
    <w:div w:id="999380743">
      <w:bodyDiv w:val="1"/>
      <w:marLeft w:val="0"/>
      <w:marRight w:val="0"/>
      <w:marTop w:val="0"/>
      <w:marBottom w:val="0"/>
      <w:divBdr>
        <w:top w:val="none" w:sz="0" w:space="0" w:color="auto"/>
        <w:left w:val="none" w:sz="0" w:space="0" w:color="auto"/>
        <w:bottom w:val="none" w:sz="0" w:space="0" w:color="auto"/>
        <w:right w:val="none" w:sz="0" w:space="0" w:color="auto"/>
      </w:divBdr>
    </w:div>
    <w:div w:id="999380968">
      <w:bodyDiv w:val="1"/>
      <w:marLeft w:val="0"/>
      <w:marRight w:val="0"/>
      <w:marTop w:val="0"/>
      <w:marBottom w:val="0"/>
      <w:divBdr>
        <w:top w:val="none" w:sz="0" w:space="0" w:color="auto"/>
        <w:left w:val="none" w:sz="0" w:space="0" w:color="auto"/>
        <w:bottom w:val="none" w:sz="0" w:space="0" w:color="auto"/>
        <w:right w:val="none" w:sz="0" w:space="0" w:color="auto"/>
      </w:divBdr>
    </w:div>
    <w:div w:id="999384847">
      <w:bodyDiv w:val="1"/>
      <w:marLeft w:val="0"/>
      <w:marRight w:val="0"/>
      <w:marTop w:val="0"/>
      <w:marBottom w:val="0"/>
      <w:divBdr>
        <w:top w:val="none" w:sz="0" w:space="0" w:color="auto"/>
        <w:left w:val="none" w:sz="0" w:space="0" w:color="auto"/>
        <w:bottom w:val="none" w:sz="0" w:space="0" w:color="auto"/>
        <w:right w:val="none" w:sz="0" w:space="0" w:color="auto"/>
      </w:divBdr>
    </w:div>
    <w:div w:id="999501985">
      <w:bodyDiv w:val="1"/>
      <w:marLeft w:val="0"/>
      <w:marRight w:val="0"/>
      <w:marTop w:val="0"/>
      <w:marBottom w:val="0"/>
      <w:divBdr>
        <w:top w:val="none" w:sz="0" w:space="0" w:color="auto"/>
        <w:left w:val="none" w:sz="0" w:space="0" w:color="auto"/>
        <w:bottom w:val="none" w:sz="0" w:space="0" w:color="auto"/>
        <w:right w:val="none" w:sz="0" w:space="0" w:color="auto"/>
      </w:divBdr>
    </w:div>
    <w:div w:id="999503955">
      <w:bodyDiv w:val="1"/>
      <w:marLeft w:val="0"/>
      <w:marRight w:val="0"/>
      <w:marTop w:val="0"/>
      <w:marBottom w:val="0"/>
      <w:divBdr>
        <w:top w:val="none" w:sz="0" w:space="0" w:color="auto"/>
        <w:left w:val="none" w:sz="0" w:space="0" w:color="auto"/>
        <w:bottom w:val="none" w:sz="0" w:space="0" w:color="auto"/>
        <w:right w:val="none" w:sz="0" w:space="0" w:color="auto"/>
      </w:divBdr>
    </w:div>
    <w:div w:id="999506529">
      <w:bodyDiv w:val="1"/>
      <w:marLeft w:val="0"/>
      <w:marRight w:val="0"/>
      <w:marTop w:val="0"/>
      <w:marBottom w:val="0"/>
      <w:divBdr>
        <w:top w:val="none" w:sz="0" w:space="0" w:color="auto"/>
        <w:left w:val="none" w:sz="0" w:space="0" w:color="auto"/>
        <w:bottom w:val="none" w:sz="0" w:space="0" w:color="auto"/>
        <w:right w:val="none" w:sz="0" w:space="0" w:color="auto"/>
      </w:divBdr>
    </w:div>
    <w:div w:id="999506552">
      <w:bodyDiv w:val="1"/>
      <w:marLeft w:val="0"/>
      <w:marRight w:val="0"/>
      <w:marTop w:val="0"/>
      <w:marBottom w:val="0"/>
      <w:divBdr>
        <w:top w:val="none" w:sz="0" w:space="0" w:color="auto"/>
        <w:left w:val="none" w:sz="0" w:space="0" w:color="auto"/>
        <w:bottom w:val="none" w:sz="0" w:space="0" w:color="auto"/>
        <w:right w:val="none" w:sz="0" w:space="0" w:color="auto"/>
      </w:divBdr>
    </w:div>
    <w:div w:id="999507953">
      <w:bodyDiv w:val="1"/>
      <w:marLeft w:val="0"/>
      <w:marRight w:val="0"/>
      <w:marTop w:val="0"/>
      <w:marBottom w:val="0"/>
      <w:divBdr>
        <w:top w:val="none" w:sz="0" w:space="0" w:color="auto"/>
        <w:left w:val="none" w:sz="0" w:space="0" w:color="auto"/>
        <w:bottom w:val="none" w:sz="0" w:space="0" w:color="auto"/>
        <w:right w:val="none" w:sz="0" w:space="0" w:color="auto"/>
      </w:divBdr>
    </w:div>
    <w:div w:id="999697727">
      <w:bodyDiv w:val="1"/>
      <w:marLeft w:val="0"/>
      <w:marRight w:val="0"/>
      <w:marTop w:val="0"/>
      <w:marBottom w:val="0"/>
      <w:divBdr>
        <w:top w:val="none" w:sz="0" w:space="0" w:color="auto"/>
        <w:left w:val="none" w:sz="0" w:space="0" w:color="auto"/>
        <w:bottom w:val="none" w:sz="0" w:space="0" w:color="auto"/>
        <w:right w:val="none" w:sz="0" w:space="0" w:color="auto"/>
      </w:divBdr>
    </w:div>
    <w:div w:id="999771391">
      <w:bodyDiv w:val="1"/>
      <w:marLeft w:val="0"/>
      <w:marRight w:val="0"/>
      <w:marTop w:val="0"/>
      <w:marBottom w:val="0"/>
      <w:divBdr>
        <w:top w:val="none" w:sz="0" w:space="0" w:color="auto"/>
        <w:left w:val="none" w:sz="0" w:space="0" w:color="auto"/>
        <w:bottom w:val="none" w:sz="0" w:space="0" w:color="auto"/>
        <w:right w:val="none" w:sz="0" w:space="0" w:color="auto"/>
      </w:divBdr>
    </w:div>
    <w:div w:id="999845855">
      <w:bodyDiv w:val="1"/>
      <w:marLeft w:val="0"/>
      <w:marRight w:val="0"/>
      <w:marTop w:val="0"/>
      <w:marBottom w:val="0"/>
      <w:divBdr>
        <w:top w:val="none" w:sz="0" w:space="0" w:color="auto"/>
        <w:left w:val="none" w:sz="0" w:space="0" w:color="auto"/>
        <w:bottom w:val="none" w:sz="0" w:space="0" w:color="auto"/>
        <w:right w:val="none" w:sz="0" w:space="0" w:color="auto"/>
      </w:divBdr>
    </w:div>
    <w:div w:id="999891363">
      <w:bodyDiv w:val="1"/>
      <w:marLeft w:val="0"/>
      <w:marRight w:val="0"/>
      <w:marTop w:val="0"/>
      <w:marBottom w:val="0"/>
      <w:divBdr>
        <w:top w:val="none" w:sz="0" w:space="0" w:color="auto"/>
        <w:left w:val="none" w:sz="0" w:space="0" w:color="auto"/>
        <w:bottom w:val="none" w:sz="0" w:space="0" w:color="auto"/>
        <w:right w:val="none" w:sz="0" w:space="0" w:color="auto"/>
      </w:divBdr>
    </w:div>
    <w:div w:id="1000042518">
      <w:bodyDiv w:val="1"/>
      <w:marLeft w:val="0"/>
      <w:marRight w:val="0"/>
      <w:marTop w:val="0"/>
      <w:marBottom w:val="0"/>
      <w:divBdr>
        <w:top w:val="none" w:sz="0" w:space="0" w:color="auto"/>
        <w:left w:val="none" w:sz="0" w:space="0" w:color="auto"/>
        <w:bottom w:val="none" w:sz="0" w:space="0" w:color="auto"/>
        <w:right w:val="none" w:sz="0" w:space="0" w:color="auto"/>
      </w:divBdr>
    </w:div>
    <w:div w:id="1000045391">
      <w:bodyDiv w:val="1"/>
      <w:marLeft w:val="0"/>
      <w:marRight w:val="0"/>
      <w:marTop w:val="0"/>
      <w:marBottom w:val="0"/>
      <w:divBdr>
        <w:top w:val="none" w:sz="0" w:space="0" w:color="auto"/>
        <w:left w:val="none" w:sz="0" w:space="0" w:color="auto"/>
        <w:bottom w:val="none" w:sz="0" w:space="0" w:color="auto"/>
        <w:right w:val="none" w:sz="0" w:space="0" w:color="auto"/>
      </w:divBdr>
    </w:div>
    <w:div w:id="1000087933">
      <w:bodyDiv w:val="1"/>
      <w:marLeft w:val="0"/>
      <w:marRight w:val="0"/>
      <w:marTop w:val="0"/>
      <w:marBottom w:val="0"/>
      <w:divBdr>
        <w:top w:val="none" w:sz="0" w:space="0" w:color="auto"/>
        <w:left w:val="none" w:sz="0" w:space="0" w:color="auto"/>
        <w:bottom w:val="none" w:sz="0" w:space="0" w:color="auto"/>
        <w:right w:val="none" w:sz="0" w:space="0" w:color="auto"/>
      </w:divBdr>
    </w:div>
    <w:div w:id="1000158003">
      <w:bodyDiv w:val="1"/>
      <w:marLeft w:val="0"/>
      <w:marRight w:val="0"/>
      <w:marTop w:val="0"/>
      <w:marBottom w:val="0"/>
      <w:divBdr>
        <w:top w:val="none" w:sz="0" w:space="0" w:color="auto"/>
        <w:left w:val="none" w:sz="0" w:space="0" w:color="auto"/>
        <w:bottom w:val="none" w:sz="0" w:space="0" w:color="auto"/>
        <w:right w:val="none" w:sz="0" w:space="0" w:color="auto"/>
      </w:divBdr>
    </w:div>
    <w:div w:id="1000159781">
      <w:bodyDiv w:val="1"/>
      <w:marLeft w:val="0"/>
      <w:marRight w:val="0"/>
      <w:marTop w:val="0"/>
      <w:marBottom w:val="0"/>
      <w:divBdr>
        <w:top w:val="none" w:sz="0" w:space="0" w:color="auto"/>
        <w:left w:val="none" w:sz="0" w:space="0" w:color="auto"/>
        <w:bottom w:val="none" w:sz="0" w:space="0" w:color="auto"/>
        <w:right w:val="none" w:sz="0" w:space="0" w:color="auto"/>
      </w:divBdr>
    </w:div>
    <w:div w:id="1000230367">
      <w:bodyDiv w:val="1"/>
      <w:marLeft w:val="0"/>
      <w:marRight w:val="0"/>
      <w:marTop w:val="0"/>
      <w:marBottom w:val="0"/>
      <w:divBdr>
        <w:top w:val="none" w:sz="0" w:space="0" w:color="auto"/>
        <w:left w:val="none" w:sz="0" w:space="0" w:color="auto"/>
        <w:bottom w:val="none" w:sz="0" w:space="0" w:color="auto"/>
        <w:right w:val="none" w:sz="0" w:space="0" w:color="auto"/>
      </w:divBdr>
    </w:div>
    <w:div w:id="1000233100">
      <w:bodyDiv w:val="1"/>
      <w:marLeft w:val="0"/>
      <w:marRight w:val="0"/>
      <w:marTop w:val="0"/>
      <w:marBottom w:val="0"/>
      <w:divBdr>
        <w:top w:val="none" w:sz="0" w:space="0" w:color="auto"/>
        <w:left w:val="none" w:sz="0" w:space="0" w:color="auto"/>
        <w:bottom w:val="none" w:sz="0" w:space="0" w:color="auto"/>
        <w:right w:val="none" w:sz="0" w:space="0" w:color="auto"/>
      </w:divBdr>
    </w:div>
    <w:div w:id="1000238293">
      <w:bodyDiv w:val="1"/>
      <w:marLeft w:val="0"/>
      <w:marRight w:val="0"/>
      <w:marTop w:val="0"/>
      <w:marBottom w:val="0"/>
      <w:divBdr>
        <w:top w:val="none" w:sz="0" w:space="0" w:color="auto"/>
        <w:left w:val="none" w:sz="0" w:space="0" w:color="auto"/>
        <w:bottom w:val="none" w:sz="0" w:space="0" w:color="auto"/>
        <w:right w:val="none" w:sz="0" w:space="0" w:color="auto"/>
      </w:divBdr>
    </w:div>
    <w:div w:id="1000279193">
      <w:bodyDiv w:val="1"/>
      <w:marLeft w:val="0"/>
      <w:marRight w:val="0"/>
      <w:marTop w:val="0"/>
      <w:marBottom w:val="0"/>
      <w:divBdr>
        <w:top w:val="none" w:sz="0" w:space="0" w:color="auto"/>
        <w:left w:val="none" w:sz="0" w:space="0" w:color="auto"/>
        <w:bottom w:val="none" w:sz="0" w:space="0" w:color="auto"/>
        <w:right w:val="none" w:sz="0" w:space="0" w:color="auto"/>
      </w:divBdr>
    </w:div>
    <w:div w:id="1000350575">
      <w:bodyDiv w:val="1"/>
      <w:marLeft w:val="0"/>
      <w:marRight w:val="0"/>
      <w:marTop w:val="0"/>
      <w:marBottom w:val="0"/>
      <w:divBdr>
        <w:top w:val="none" w:sz="0" w:space="0" w:color="auto"/>
        <w:left w:val="none" w:sz="0" w:space="0" w:color="auto"/>
        <w:bottom w:val="none" w:sz="0" w:space="0" w:color="auto"/>
        <w:right w:val="none" w:sz="0" w:space="0" w:color="auto"/>
      </w:divBdr>
    </w:div>
    <w:div w:id="1000354007">
      <w:bodyDiv w:val="1"/>
      <w:marLeft w:val="0"/>
      <w:marRight w:val="0"/>
      <w:marTop w:val="0"/>
      <w:marBottom w:val="0"/>
      <w:divBdr>
        <w:top w:val="none" w:sz="0" w:space="0" w:color="auto"/>
        <w:left w:val="none" w:sz="0" w:space="0" w:color="auto"/>
        <w:bottom w:val="none" w:sz="0" w:space="0" w:color="auto"/>
        <w:right w:val="none" w:sz="0" w:space="0" w:color="auto"/>
      </w:divBdr>
    </w:div>
    <w:div w:id="1000424592">
      <w:bodyDiv w:val="1"/>
      <w:marLeft w:val="0"/>
      <w:marRight w:val="0"/>
      <w:marTop w:val="0"/>
      <w:marBottom w:val="0"/>
      <w:divBdr>
        <w:top w:val="none" w:sz="0" w:space="0" w:color="auto"/>
        <w:left w:val="none" w:sz="0" w:space="0" w:color="auto"/>
        <w:bottom w:val="none" w:sz="0" w:space="0" w:color="auto"/>
        <w:right w:val="none" w:sz="0" w:space="0" w:color="auto"/>
      </w:divBdr>
    </w:div>
    <w:div w:id="1000424936">
      <w:bodyDiv w:val="1"/>
      <w:marLeft w:val="0"/>
      <w:marRight w:val="0"/>
      <w:marTop w:val="0"/>
      <w:marBottom w:val="0"/>
      <w:divBdr>
        <w:top w:val="none" w:sz="0" w:space="0" w:color="auto"/>
        <w:left w:val="none" w:sz="0" w:space="0" w:color="auto"/>
        <w:bottom w:val="none" w:sz="0" w:space="0" w:color="auto"/>
        <w:right w:val="none" w:sz="0" w:space="0" w:color="auto"/>
      </w:divBdr>
    </w:div>
    <w:div w:id="1000428488">
      <w:bodyDiv w:val="1"/>
      <w:marLeft w:val="0"/>
      <w:marRight w:val="0"/>
      <w:marTop w:val="0"/>
      <w:marBottom w:val="0"/>
      <w:divBdr>
        <w:top w:val="none" w:sz="0" w:space="0" w:color="auto"/>
        <w:left w:val="none" w:sz="0" w:space="0" w:color="auto"/>
        <w:bottom w:val="none" w:sz="0" w:space="0" w:color="auto"/>
        <w:right w:val="none" w:sz="0" w:space="0" w:color="auto"/>
      </w:divBdr>
    </w:div>
    <w:div w:id="1000431113">
      <w:bodyDiv w:val="1"/>
      <w:marLeft w:val="0"/>
      <w:marRight w:val="0"/>
      <w:marTop w:val="0"/>
      <w:marBottom w:val="0"/>
      <w:divBdr>
        <w:top w:val="none" w:sz="0" w:space="0" w:color="auto"/>
        <w:left w:val="none" w:sz="0" w:space="0" w:color="auto"/>
        <w:bottom w:val="none" w:sz="0" w:space="0" w:color="auto"/>
        <w:right w:val="none" w:sz="0" w:space="0" w:color="auto"/>
      </w:divBdr>
    </w:div>
    <w:div w:id="1000473189">
      <w:bodyDiv w:val="1"/>
      <w:marLeft w:val="0"/>
      <w:marRight w:val="0"/>
      <w:marTop w:val="0"/>
      <w:marBottom w:val="0"/>
      <w:divBdr>
        <w:top w:val="none" w:sz="0" w:space="0" w:color="auto"/>
        <w:left w:val="none" w:sz="0" w:space="0" w:color="auto"/>
        <w:bottom w:val="none" w:sz="0" w:space="0" w:color="auto"/>
        <w:right w:val="none" w:sz="0" w:space="0" w:color="auto"/>
      </w:divBdr>
    </w:div>
    <w:div w:id="1000500236">
      <w:bodyDiv w:val="1"/>
      <w:marLeft w:val="0"/>
      <w:marRight w:val="0"/>
      <w:marTop w:val="0"/>
      <w:marBottom w:val="0"/>
      <w:divBdr>
        <w:top w:val="none" w:sz="0" w:space="0" w:color="auto"/>
        <w:left w:val="none" w:sz="0" w:space="0" w:color="auto"/>
        <w:bottom w:val="none" w:sz="0" w:space="0" w:color="auto"/>
        <w:right w:val="none" w:sz="0" w:space="0" w:color="auto"/>
      </w:divBdr>
    </w:div>
    <w:div w:id="1000504026">
      <w:bodyDiv w:val="1"/>
      <w:marLeft w:val="0"/>
      <w:marRight w:val="0"/>
      <w:marTop w:val="0"/>
      <w:marBottom w:val="0"/>
      <w:divBdr>
        <w:top w:val="none" w:sz="0" w:space="0" w:color="auto"/>
        <w:left w:val="none" w:sz="0" w:space="0" w:color="auto"/>
        <w:bottom w:val="none" w:sz="0" w:space="0" w:color="auto"/>
        <w:right w:val="none" w:sz="0" w:space="0" w:color="auto"/>
      </w:divBdr>
    </w:div>
    <w:div w:id="1000550232">
      <w:bodyDiv w:val="1"/>
      <w:marLeft w:val="0"/>
      <w:marRight w:val="0"/>
      <w:marTop w:val="0"/>
      <w:marBottom w:val="0"/>
      <w:divBdr>
        <w:top w:val="none" w:sz="0" w:space="0" w:color="auto"/>
        <w:left w:val="none" w:sz="0" w:space="0" w:color="auto"/>
        <w:bottom w:val="none" w:sz="0" w:space="0" w:color="auto"/>
        <w:right w:val="none" w:sz="0" w:space="0" w:color="auto"/>
      </w:divBdr>
    </w:div>
    <w:div w:id="1000694909">
      <w:bodyDiv w:val="1"/>
      <w:marLeft w:val="0"/>
      <w:marRight w:val="0"/>
      <w:marTop w:val="0"/>
      <w:marBottom w:val="0"/>
      <w:divBdr>
        <w:top w:val="none" w:sz="0" w:space="0" w:color="auto"/>
        <w:left w:val="none" w:sz="0" w:space="0" w:color="auto"/>
        <w:bottom w:val="none" w:sz="0" w:space="0" w:color="auto"/>
        <w:right w:val="none" w:sz="0" w:space="0" w:color="auto"/>
      </w:divBdr>
    </w:div>
    <w:div w:id="1000696707">
      <w:bodyDiv w:val="1"/>
      <w:marLeft w:val="0"/>
      <w:marRight w:val="0"/>
      <w:marTop w:val="0"/>
      <w:marBottom w:val="0"/>
      <w:divBdr>
        <w:top w:val="none" w:sz="0" w:space="0" w:color="auto"/>
        <w:left w:val="none" w:sz="0" w:space="0" w:color="auto"/>
        <w:bottom w:val="none" w:sz="0" w:space="0" w:color="auto"/>
        <w:right w:val="none" w:sz="0" w:space="0" w:color="auto"/>
      </w:divBdr>
    </w:div>
    <w:div w:id="1000700161">
      <w:bodyDiv w:val="1"/>
      <w:marLeft w:val="0"/>
      <w:marRight w:val="0"/>
      <w:marTop w:val="0"/>
      <w:marBottom w:val="0"/>
      <w:divBdr>
        <w:top w:val="none" w:sz="0" w:space="0" w:color="auto"/>
        <w:left w:val="none" w:sz="0" w:space="0" w:color="auto"/>
        <w:bottom w:val="none" w:sz="0" w:space="0" w:color="auto"/>
        <w:right w:val="none" w:sz="0" w:space="0" w:color="auto"/>
      </w:divBdr>
    </w:div>
    <w:div w:id="1000736747">
      <w:bodyDiv w:val="1"/>
      <w:marLeft w:val="0"/>
      <w:marRight w:val="0"/>
      <w:marTop w:val="0"/>
      <w:marBottom w:val="0"/>
      <w:divBdr>
        <w:top w:val="none" w:sz="0" w:space="0" w:color="auto"/>
        <w:left w:val="none" w:sz="0" w:space="0" w:color="auto"/>
        <w:bottom w:val="none" w:sz="0" w:space="0" w:color="auto"/>
        <w:right w:val="none" w:sz="0" w:space="0" w:color="auto"/>
      </w:divBdr>
    </w:div>
    <w:div w:id="1000736919">
      <w:bodyDiv w:val="1"/>
      <w:marLeft w:val="0"/>
      <w:marRight w:val="0"/>
      <w:marTop w:val="0"/>
      <w:marBottom w:val="0"/>
      <w:divBdr>
        <w:top w:val="none" w:sz="0" w:space="0" w:color="auto"/>
        <w:left w:val="none" w:sz="0" w:space="0" w:color="auto"/>
        <w:bottom w:val="none" w:sz="0" w:space="0" w:color="auto"/>
        <w:right w:val="none" w:sz="0" w:space="0" w:color="auto"/>
      </w:divBdr>
    </w:div>
    <w:div w:id="1000885712">
      <w:bodyDiv w:val="1"/>
      <w:marLeft w:val="0"/>
      <w:marRight w:val="0"/>
      <w:marTop w:val="0"/>
      <w:marBottom w:val="0"/>
      <w:divBdr>
        <w:top w:val="none" w:sz="0" w:space="0" w:color="auto"/>
        <w:left w:val="none" w:sz="0" w:space="0" w:color="auto"/>
        <w:bottom w:val="none" w:sz="0" w:space="0" w:color="auto"/>
        <w:right w:val="none" w:sz="0" w:space="0" w:color="auto"/>
      </w:divBdr>
    </w:div>
    <w:div w:id="1000886482">
      <w:bodyDiv w:val="1"/>
      <w:marLeft w:val="0"/>
      <w:marRight w:val="0"/>
      <w:marTop w:val="0"/>
      <w:marBottom w:val="0"/>
      <w:divBdr>
        <w:top w:val="none" w:sz="0" w:space="0" w:color="auto"/>
        <w:left w:val="none" w:sz="0" w:space="0" w:color="auto"/>
        <w:bottom w:val="none" w:sz="0" w:space="0" w:color="auto"/>
        <w:right w:val="none" w:sz="0" w:space="0" w:color="auto"/>
      </w:divBdr>
    </w:div>
    <w:div w:id="1000931776">
      <w:bodyDiv w:val="1"/>
      <w:marLeft w:val="0"/>
      <w:marRight w:val="0"/>
      <w:marTop w:val="0"/>
      <w:marBottom w:val="0"/>
      <w:divBdr>
        <w:top w:val="none" w:sz="0" w:space="0" w:color="auto"/>
        <w:left w:val="none" w:sz="0" w:space="0" w:color="auto"/>
        <w:bottom w:val="none" w:sz="0" w:space="0" w:color="auto"/>
        <w:right w:val="none" w:sz="0" w:space="0" w:color="auto"/>
      </w:divBdr>
    </w:div>
    <w:div w:id="1000936517">
      <w:bodyDiv w:val="1"/>
      <w:marLeft w:val="0"/>
      <w:marRight w:val="0"/>
      <w:marTop w:val="0"/>
      <w:marBottom w:val="0"/>
      <w:divBdr>
        <w:top w:val="none" w:sz="0" w:space="0" w:color="auto"/>
        <w:left w:val="none" w:sz="0" w:space="0" w:color="auto"/>
        <w:bottom w:val="none" w:sz="0" w:space="0" w:color="auto"/>
        <w:right w:val="none" w:sz="0" w:space="0" w:color="auto"/>
      </w:divBdr>
    </w:div>
    <w:div w:id="1000962713">
      <w:bodyDiv w:val="1"/>
      <w:marLeft w:val="0"/>
      <w:marRight w:val="0"/>
      <w:marTop w:val="0"/>
      <w:marBottom w:val="0"/>
      <w:divBdr>
        <w:top w:val="none" w:sz="0" w:space="0" w:color="auto"/>
        <w:left w:val="none" w:sz="0" w:space="0" w:color="auto"/>
        <w:bottom w:val="none" w:sz="0" w:space="0" w:color="auto"/>
        <w:right w:val="none" w:sz="0" w:space="0" w:color="auto"/>
      </w:divBdr>
    </w:div>
    <w:div w:id="1001010837">
      <w:bodyDiv w:val="1"/>
      <w:marLeft w:val="0"/>
      <w:marRight w:val="0"/>
      <w:marTop w:val="0"/>
      <w:marBottom w:val="0"/>
      <w:divBdr>
        <w:top w:val="none" w:sz="0" w:space="0" w:color="auto"/>
        <w:left w:val="none" w:sz="0" w:space="0" w:color="auto"/>
        <w:bottom w:val="none" w:sz="0" w:space="0" w:color="auto"/>
        <w:right w:val="none" w:sz="0" w:space="0" w:color="auto"/>
      </w:divBdr>
    </w:div>
    <w:div w:id="1001080396">
      <w:bodyDiv w:val="1"/>
      <w:marLeft w:val="0"/>
      <w:marRight w:val="0"/>
      <w:marTop w:val="0"/>
      <w:marBottom w:val="0"/>
      <w:divBdr>
        <w:top w:val="none" w:sz="0" w:space="0" w:color="auto"/>
        <w:left w:val="none" w:sz="0" w:space="0" w:color="auto"/>
        <w:bottom w:val="none" w:sz="0" w:space="0" w:color="auto"/>
        <w:right w:val="none" w:sz="0" w:space="0" w:color="auto"/>
      </w:divBdr>
    </w:div>
    <w:div w:id="1001086933">
      <w:bodyDiv w:val="1"/>
      <w:marLeft w:val="0"/>
      <w:marRight w:val="0"/>
      <w:marTop w:val="0"/>
      <w:marBottom w:val="0"/>
      <w:divBdr>
        <w:top w:val="none" w:sz="0" w:space="0" w:color="auto"/>
        <w:left w:val="none" w:sz="0" w:space="0" w:color="auto"/>
        <w:bottom w:val="none" w:sz="0" w:space="0" w:color="auto"/>
        <w:right w:val="none" w:sz="0" w:space="0" w:color="auto"/>
      </w:divBdr>
    </w:div>
    <w:div w:id="1001128800">
      <w:bodyDiv w:val="1"/>
      <w:marLeft w:val="0"/>
      <w:marRight w:val="0"/>
      <w:marTop w:val="0"/>
      <w:marBottom w:val="0"/>
      <w:divBdr>
        <w:top w:val="none" w:sz="0" w:space="0" w:color="auto"/>
        <w:left w:val="none" w:sz="0" w:space="0" w:color="auto"/>
        <w:bottom w:val="none" w:sz="0" w:space="0" w:color="auto"/>
        <w:right w:val="none" w:sz="0" w:space="0" w:color="auto"/>
      </w:divBdr>
    </w:div>
    <w:div w:id="1001160505">
      <w:bodyDiv w:val="1"/>
      <w:marLeft w:val="0"/>
      <w:marRight w:val="0"/>
      <w:marTop w:val="0"/>
      <w:marBottom w:val="0"/>
      <w:divBdr>
        <w:top w:val="none" w:sz="0" w:space="0" w:color="auto"/>
        <w:left w:val="none" w:sz="0" w:space="0" w:color="auto"/>
        <w:bottom w:val="none" w:sz="0" w:space="0" w:color="auto"/>
        <w:right w:val="none" w:sz="0" w:space="0" w:color="auto"/>
      </w:divBdr>
    </w:div>
    <w:div w:id="1001201030">
      <w:bodyDiv w:val="1"/>
      <w:marLeft w:val="0"/>
      <w:marRight w:val="0"/>
      <w:marTop w:val="0"/>
      <w:marBottom w:val="0"/>
      <w:divBdr>
        <w:top w:val="none" w:sz="0" w:space="0" w:color="auto"/>
        <w:left w:val="none" w:sz="0" w:space="0" w:color="auto"/>
        <w:bottom w:val="none" w:sz="0" w:space="0" w:color="auto"/>
        <w:right w:val="none" w:sz="0" w:space="0" w:color="auto"/>
      </w:divBdr>
    </w:div>
    <w:div w:id="1001201268">
      <w:bodyDiv w:val="1"/>
      <w:marLeft w:val="0"/>
      <w:marRight w:val="0"/>
      <w:marTop w:val="0"/>
      <w:marBottom w:val="0"/>
      <w:divBdr>
        <w:top w:val="none" w:sz="0" w:space="0" w:color="auto"/>
        <w:left w:val="none" w:sz="0" w:space="0" w:color="auto"/>
        <w:bottom w:val="none" w:sz="0" w:space="0" w:color="auto"/>
        <w:right w:val="none" w:sz="0" w:space="0" w:color="auto"/>
      </w:divBdr>
    </w:div>
    <w:div w:id="1001271480">
      <w:bodyDiv w:val="1"/>
      <w:marLeft w:val="0"/>
      <w:marRight w:val="0"/>
      <w:marTop w:val="0"/>
      <w:marBottom w:val="0"/>
      <w:divBdr>
        <w:top w:val="none" w:sz="0" w:space="0" w:color="auto"/>
        <w:left w:val="none" w:sz="0" w:space="0" w:color="auto"/>
        <w:bottom w:val="none" w:sz="0" w:space="0" w:color="auto"/>
        <w:right w:val="none" w:sz="0" w:space="0" w:color="auto"/>
      </w:divBdr>
    </w:div>
    <w:div w:id="1001273664">
      <w:bodyDiv w:val="1"/>
      <w:marLeft w:val="0"/>
      <w:marRight w:val="0"/>
      <w:marTop w:val="0"/>
      <w:marBottom w:val="0"/>
      <w:divBdr>
        <w:top w:val="none" w:sz="0" w:space="0" w:color="auto"/>
        <w:left w:val="none" w:sz="0" w:space="0" w:color="auto"/>
        <w:bottom w:val="none" w:sz="0" w:space="0" w:color="auto"/>
        <w:right w:val="none" w:sz="0" w:space="0" w:color="auto"/>
      </w:divBdr>
    </w:div>
    <w:div w:id="1001275117">
      <w:bodyDiv w:val="1"/>
      <w:marLeft w:val="0"/>
      <w:marRight w:val="0"/>
      <w:marTop w:val="0"/>
      <w:marBottom w:val="0"/>
      <w:divBdr>
        <w:top w:val="none" w:sz="0" w:space="0" w:color="auto"/>
        <w:left w:val="none" w:sz="0" w:space="0" w:color="auto"/>
        <w:bottom w:val="none" w:sz="0" w:space="0" w:color="auto"/>
        <w:right w:val="none" w:sz="0" w:space="0" w:color="auto"/>
      </w:divBdr>
    </w:div>
    <w:div w:id="1001277406">
      <w:bodyDiv w:val="1"/>
      <w:marLeft w:val="0"/>
      <w:marRight w:val="0"/>
      <w:marTop w:val="0"/>
      <w:marBottom w:val="0"/>
      <w:divBdr>
        <w:top w:val="none" w:sz="0" w:space="0" w:color="auto"/>
        <w:left w:val="none" w:sz="0" w:space="0" w:color="auto"/>
        <w:bottom w:val="none" w:sz="0" w:space="0" w:color="auto"/>
        <w:right w:val="none" w:sz="0" w:space="0" w:color="auto"/>
      </w:divBdr>
    </w:div>
    <w:div w:id="1001346724">
      <w:bodyDiv w:val="1"/>
      <w:marLeft w:val="0"/>
      <w:marRight w:val="0"/>
      <w:marTop w:val="0"/>
      <w:marBottom w:val="0"/>
      <w:divBdr>
        <w:top w:val="none" w:sz="0" w:space="0" w:color="auto"/>
        <w:left w:val="none" w:sz="0" w:space="0" w:color="auto"/>
        <w:bottom w:val="none" w:sz="0" w:space="0" w:color="auto"/>
        <w:right w:val="none" w:sz="0" w:space="0" w:color="auto"/>
      </w:divBdr>
    </w:div>
    <w:div w:id="1001355634">
      <w:bodyDiv w:val="1"/>
      <w:marLeft w:val="0"/>
      <w:marRight w:val="0"/>
      <w:marTop w:val="0"/>
      <w:marBottom w:val="0"/>
      <w:divBdr>
        <w:top w:val="none" w:sz="0" w:space="0" w:color="auto"/>
        <w:left w:val="none" w:sz="0" w:space="0" w:color="auto"/>
        <w:bottom w:val="none" w:sz="0" w:space="0" w:color="auto"/>
        <w:right w:val="none" w:sz="0" w:space="0" w:color="auto"/>
      </w:divBdr>
    </w:div>
    <w:div w:id="1001395294">
      <w:bodyDiv w:val="1"/>
      <w:marLeft w:val="0"/>
      <w:marRight w:val="0"/>
      <w:marTop w:val="0"/>
      <w:marBottom w:val="0"/>
      <w:divBdr>
        <w:top w:val="none" w:sz="0" w:space="0" w:color="auto"/>
        <w:left w:val="none" w:sz="0" w:space="0" w:color="auto"/>
        <w:bottom w:val="none" w:sz="0" w:space="0" w:color="auto"/>
        <w:right w:val="none" w:sz="0" w:space="0" w:color="auto"/>
      </w:divBdr>
    </w:div>
    <w:div w:id="1001396569">
      <w:bodyDiv w:val="1"/>
      <w:marLeft w:val="0"/>
      <w:marRight w:val="0"/>
      <w:marTop w:val="0"/>
      <w:marBottom w:val="0"/>
      <w:divBdr>
        <w:top w:val="none" w:sz="0" w:space="0" w:color="auto"/>
        <w:left w:val="none" w:sz="0" w:space="0" w:color="auto"/>
        <w:bottom w:val="none" w:sz="0" w:space="0" w:color="auto"/>
        <w:right w:val="none" w:sz="0" w:space="0" w:color="auto"/>
      </w:divBdr>
    </w:div>
    <w:div w:id="1001465643">
      <w:bodyDiv w:val="1"/>
      <w:marLeft w:val="0"/>
      <w:marRight w:val="0"/>
      <w:marTop w:val="0"/>
      <w:marBottom w:val="0"/>
      <w:divBdr>
        <w:top w:val="none" w:sz="0" w:space="0" w:color="auto"/>
        <w:left w:val="none" w:sz="0" w:space="0" w:color="auto"/>
        <w:bottom w:val="none" w:sz="0" w:space="0" w:color="auto"/>
        <w:right w:val="none" w:sz="0" w:space="0" w:color="auto"/>
      </w:divBdr>
    </w:div>
    <w:div w:id="1001468535">
      <w:bodyDiv w:val="1"/>
      <w:marLeft w:val="0"/>
      <w:marRight w:val="0"/>
      <w:marTop w:val="0"/>
      <w:marBottom w:val="0"/>
      <w:divBdr>
        <w:top w:val="none" w:sz="0" w:space="0" w:color="auto"/>
        <w:left w:val="none" w:sz="0" w:space="0" w:color="auto"/>
        <w:bottom w:val="none" w:sz="0" w:space="0" w:color="auto"/>
        <w:right w:val="none" w:sz="0" w:space="0" w:color="auto"/>
      </w:divBdr>
    </w:div>
    <w:div w:id="1001468843">
      <w:bodyDiv w:val="1"/>
      <w:marLeft w:val="0"/>
      <w:marRight w:val="0"/>
      <w:marTop w:val="0"/>
      <w:marBottom w:val="0"/>
      <w:divBdr>
        <w:top w:val="none" w:sz="0" w:space="0" w:color="auto"/>
        <w:left w:val="none" w:sz="0" w:space="0" w:color="auto"/>
        <w:bottom w:val="none" w:sz="0" w:space="0" w:color="auto"/>
        <w:right w:val="none" w:sz="0" w:space="0" w:color="auto"/>
      </w:divBdr>
    </w:div>
    <w:div w:id="1001540143">
      <w:bodyDiv w:val="1"/>
      <w:marLeft w:val="0"/>
      <w:marRight w:val="0"/>
      <w:marTop w:val="0"/>
      <w:marBottom w:val="0"/>
      <w:divBdr>
        <w:top w:val="none" w:sz="0" w:space="0" w:color="auto"/>
        <w:left w:val="none" w:sz="0" w:space="0" w:color="auto"/>
        <w:bottom w:val="none" w:sz="0" w:space="0" w:color="auto"/>
        <w:right w:val="none" w:sz="0" w:space="0" w:color="auto"/>
      </w:divBdr>
    </w:div>
    <w:div w:id="1001541921">
      <w:bodyDiv w:val="1"/>
      <w:marLeft w:val="0"/>
      <w:marRight w:val="0"/>
      <w:marTop w:val="0"/>
      <w:marBottom w:val="0"/>
      <w:divBdr>
        <w:top w:val="none" w:sz="0" w:space="0" w:color="auto"/>
        <w:left w:val="none" w:sz="0" w:space="0" w:color="auto"/>
        <w:bottom w:val="none" w:sz="0" w:space="0" w:color="auto"/>
        <w:right w:val="none" w:sz="0" w:space="0" w:color="auto"/>
      </w:divBdr>
    </w:div>
    <w:div w:id="1001617272">
      <w:bodyDiv w:val="1"/>
      <w:marLeft w:val="0"/>
      <w:marRight w:val="0"/>
      <w:marTop w:val="0"/>
      <w:marBottom w:val="0"/>
      <w:divBdr>
        <w:top w:val="none" w:sz="0" w:space="0" w:color="auto"/>
        <w:left w:val="none" w:sz="0" w:space="0" w:color="auto"/>
        <w:bottom w:val="none" w:sz="0" w:space="0" w:color="auto"/>
        <w:right w:val="none" w:sz="0" w:space="0" w:color="auto"/>
      </w:divBdr>
    </w:div>
    <w:div w:id="1001661304">
      <w:bodyDiv w:val="1"/>
      <w:marLeft w:val="0"/>
      <w:marRight w:val="0"/>
      <w:marTop w:val="0"/>
      <w:marBottom w:val="0"/>
      <w:divBdr>
        <w:top w:val="none" w:sz="0" w:space="0" w:color="auto"/>
        <w:left w:val="none" w:sz="0" w:space="0" w:color="auto"/>
        <w:bottom w:val="none" w:sz="0" w:space="0" w:color="auto"/>
        <w:right w:val="none" w:sz="0" w:space="0" w:color="auto"/>
      </w:divBdr>
    </w:div>
    <w:div w:id="1001662432">
      <w:bodyDiv w:val="1"/>
      <w:marLeft w:val="0"/>
      <w:marRight w:val="0"/>
      <w:marTop w:val="0"/>
      <w:marBottom w:val="0"/>
      <w:divBdr>
        <w:top w:val="none" w:sz="0" w:space="0" w:color="auto"/>
        <w:left w:val="none" w:sz="0" w:space="0" w:color="auto"/>
        <w:bottom w:val="none" w:sz="0" w:space="0" w:color="auto"/>
        <w:right w:val="none" w:sz="0" w:space="0" w:color="auto"/>
      </w:divBdr>
    </w:div>
    <w:div w:id="1001736003">
      <w:bodyDiv w:val="1"/>
      <w:marLeft w:val="0"/>
      <w:marRight w:val="0"/>
      <w:marTop w:val="0"/>
      <w:marBottom w:val="0"/>
      <w:divBdr>
        <w:top w:val="none" w:sz="0" w:space="0" w:color="auto"/>
        <w:left w:val="none" w:sz="0" w:space="0" w:color="auto"/>
        <w:bottom w:val="none" w:sz="0" w:space="0" w:color="auto"/>
        <w:right w:val="none" w:sz="0" w:space="0" w:color="auto"/>
      </w:divBdr>
    </w:div>
    <w:div w:id="1001742719">
      <w:bodyDiv w:val="1"/>
      <w:marLeft w:val="0"/>
      <w:marRight w:val="0"/>
      <w:marTop w:val="0"/>
      <w:marBottom w:val="0"/>
      <w:divBdr>
        <w:top w:val="none" w:sz="0" w:space="0" w:color="auto"/>
        <w:left w:val="none" w:sz="0" w:space="0" w:color="auto"/>
        <w:bottom w:val="none" w:sz="0" w:space="0" w:color="auto"/>
        <w:right w:val="none" w:sz="0" w:space="0" w:color="auto"/>
      </w:divBdr>
    </w:div>
    <w:div w:id="1001809988">
      <w:bodyDiv w:val="1"/>
      <w:marLeft w:val="0"/>
      <w:marRight w:val="0"/>
      <w:marTop w:val="0"/>
      <w:marBottom w:val="0"/>
      <w:divBdr>
        <w:top w:val="none" w:sz="0" w:space="0" w:color="auto"/>
        <w:left w:val="none" w:sz="0" w:space="0" w:color="auto"/>
        <w:bottom w:val="none" w:sz="0" w:space="0" w:color="auto"/>
        <w:right w:val="none" w:sz="0" w:space="0" w:color="auto"/>
      </w:divBdr>
    </w:div>
    <w:div w:id="1001854186">
      <w:bodyDiv w:val="1"/>
      <w:marLeft w:val="0"/>
      <w:marRight w:val="0"/>
      <w:marTop w:val="0"/>
      <w:marBottom w:val="0"/>
      <w:divBdr>
        <w:top w:val="none" w:sz="0" w:space="0" w:color="auto"/>
        <w:left w:val="none" w:sz="0" w:space="0" w:color="auto"/>
        <w:bottom w:val="none" w:sz="0" w:space="0" w:color="auto"/>
        <w:right w:val="none" w:sz="0" w:space="0" w:color="auto"/>
      </w:divBdr>
    </w:div>
    <w:div w:id="1001854638">
      <w:bodyDiv w:val="1"/>
      <w:marLeft w:val="0"/>
      <w:marRight w:val="0"/>
      <w:marTop w:val="0"/>
      <w:marBottom w:val="0"/>
      <w:divBdr>
        <w:top w:val="none" w:sz="0" w:space="0" w:color="auto"/>
        <w:left w:val="none" w:sz="0" w:space="0" w:color="auto"/>
        <w:bottom w:val="none" w:sz="0" w:space="0" w:color="auto"/>
        <w:right w:val="none" w:sz="0" w:space="0" w:color="auto"/>
      </w:divBdr>
    </w:div>
    <w:div w:id="1001926436">
      <w:bodyDiv w:val="1"/>
      <w:marLeft w:val="0"/>
      <w:marRight w:val="0"/>
      <w:marTop w:val="0"/>
      <w:marBottom w:val="0"/>
      <w:divBdr>
        <w:top w:val="none" w:sz="0" w:space="0" w:color="auto"/>
        <w:left w:val="none" w:sz="0" w:space="0" w:color="auto"/>
        <w:bottom w:val="none" w:sz="0" w:space="0" w:color="auto"/>
        <w:right w:val="none" w:sz="0" w:space="0" w:color="auto"/>
      </w:divBdr>
    </w:div>
    <w:div w:id="1001927350">
      <w:bodyDiv w:val="1"/>
      <w:marLeft w:val="0"/>
      <w:marRight w:val="0"/>
      <w:marTop w:val="0"/>
      <w:marBottom w:val="0"/>
      <w:divBdr>
        <w:top w:val="none" w:sz="0" w:space="0" w:color="auto"/>
        <w:left w:val="none" w:sz="0" w:space="0" w:color="auto"/>
        <w:bottom w:val="none" w:sz="0" w:space="0" w:color="auto"/>
        <w:right w:val="none" w:sz="0" w:space="0" w:color="auto"/>
      </w:divBdr>
    </w:div>
    <w:div w:id="1001930165">
      <w:bodyDiv w:val="1"/>
      <w:marLeft w:val="0"/>
      <w:marRight w:val="0"/>
      <w:marTop w:val="0"/>
      <w:marBottom w:val="0"/>
      <w:divBdr>
        <w:top w:val="none" w:sz="0" w:space="0" w:color="auto"/>
        <w:left w:val="none" w:sz="0" w:space="0" w:color="auto"/>
        <w:bottom w:val="none" w:sz="0" w:space="0" w:color="auto"/>
        <w:right w:val="none" w:sz="0" w:space="0" w:color="auto"/>
      </w:divBdr>
    </w:div>
    <w:div w:id="1001932289">
      <w:bodyDiv w:val="1"/>
      <w:marLeft w:val="0"/>
      <w:marRight w:val="0"/>
      <w:marTop w:val="0"/>
      <w:marBottom w:val="0"/>
      <w:divBdr>
        <w:top w:val="none" w:sz="0" w:space="0" w:color="auto"/>
        <w:left w:val="none" w:sz="0" w:space="0" w:color="auto"/>
        <w:bottom w:val="none" w:sz="0" w:space="0" w:color="auto"/>
        <w:right w:val="none" w:sz="0" w:space="0" w:color="auto"/>
      </w:divBdr>
    </w:div>
    <w:div w:id="1002009486">
      <w:bodyDiv w:val="1"/>
      <w:marLeft w:val="0"/>
      <w:marRight w:val="0"/>
      <w:marTop w:val="0"/>
      <w:marBottom w:val="0"/>
      <w:divBdr>
        <w:top w:val="none" w:sz="0" w:space="0" w:color="auto"/>
        <w:left w:val="none" w:sz="0" w:space="0" w:color="auto"/>
        <w:bottom w:val="none" w:sz="0" w:space="0" w:color="auto"/>
        <w:right w:val="none" w:sz="0" w:space="0" w:color="auto"/>
      </w:divBdr>
    </w:div>
    <w:div w:id="1002009974">
      <w:bodyDiv w:val="1"/>
      <w:marLeft w:val="0"/>
      <w:marRight w:val="0"/>
      <w:marTop w:val="0"/>
      <w:marBottom w:val="0"/>
      <w:divBdr>
        <w:top w:val="none" w:sz="0" w:space="0" w:color="auto"/>
        <w:left w:val="none" w:sz="0" w:space="0" w:color="auto"/>
        <w:bottom w:val="none" w:sz="0" w:space="0" w:color="auto"/>
        <w:right w:val="none" w:sz="0" w:space="0" w:color="auto"/>
      </w:divBdr>
    </w:div>
    <w:div w:id="1002053763">
      <w:bodyDiv w:val="1"/>
      <w:marLeft w:val="0"/>
      <w:marRight w:val="0"/>
      <w:marTop w:val="0"/>
      <w:marBottom w:val="0"/>
      <w:divBdr>
        <w:top w:val="none" w:sz="0" w:space="0" w:color="auto"/>
        <w:left w:val="none" w:sz="0" w:space="0" w:color="auto"/>
        <w:bottom w:val="none" w:sz="0" w:space="0" w:color="auto"/>
        <w:right w:val="none" w:sz="0" w:space="0" w:color="auto"/>
      </w:divBdr>
    </w:div>
    <w:div w:id="1002127528">
      <w:bodyDiv w:val="1"/>
      <w:marLeft w:val="0"/>
      <w:marRight w:val="0"/>
      <w:marTop w:val="0"/>
      <w:marBottom w:val="0"/>
      <w:divBdr>
        <w:top w:val="none" w:sz="0" w:space="0" w:color="auto"/>
        <w:left w:val="none" w:sz="0" w:space="0" w:color="auto"/>
        <w:bottom w:val="none" w:sz="0" w:space="0" w:color="auto"/>
        <w:right w:val="none" w:sz="0" w:space="0" w:color="auto"/>
      </w:divBdr>
    </w:div>
    <w:div w:id="1002127977">
      <w:bodyDiv w:val="1"/>
      <w:marLeft w:val="0"/>
      <w:marRight w:val="0"/>
      <w:marTop w:val="0"/>
      <w:marBottom w:val="0"/>
      <w:divBdr>
        <w:top w:val="none" w:sz="0" w:space="0" w:color="auto"/>
        <w:left w:val="none" w:sz="0" w:space="0" w:color="auto"/>
        <w:bottom w:val="none" w:sz="0" w:space="0" w:color="auto"/>
        <w:right w:val="none" w:sz="0" w:space="0" w:color="auto"/>
      </w:divBdr>
    </w:div>
    <w:div w:id="1002197300">
      <w:bodyDiv w:val="1"/>
      <w:marLeft w:val="0"/>
      <w:marRight w:val="0"/>
      <w:marTop w:val="0"/>
      <w:marBottom w:val="0"/>
      <w:divBdr>
        <w:top w:val="none" w:sz="0" w:space="0" w:color="auto"/>
        <w:left w:val="none" w:sz="0" w:space="0" w:color="auto"/>
        <w:bottom w:val="none" w:sz="0" w:space="0" w:color="auto"/>
        <w:right w:val="none" w:sz="0" w:space="0" w:color="auto"/>
      </w:divBdr>
    </w:div>
    <w:div w:id="1002204495">
      <w:bodyDiv w:val="1"/>
      <w:marLeft w:val="0"/>
      <w:marRight w:val="0"/>
      <w:marTop w:val="0"/>
      <w:marBottom w:val="0"/>
      <w:divBdr>
        <w:top w:val="none" w:sz="0" w:space="0" w:color="auto"/>
        <w:left w:val="none" w:sz="0" w:space="0" w:color="auto"/>
        <w:bottom w:val="none" w:sz="0" w:space="0" w:color="auto"/>
        <w:right w:val="none" w:sz="0" w:space="0" w:color="auto"/>
      </w:divBdr>
    </w:div>
    <w:div w:id="1002243605">
      <w:bodyDiv w:val="1"/>
      <w:marLeft w:val="0"/>
      <w:marRight w:val="0"/>
      <w:marTop w:val="0"/>
      <w:marBottom w:val="0"/>
      <w:divBdr>
        <w:top w:val="none" w:sz="0" w:space="0" w:color="auto"/>
        <w:left w:val="none" w:sz="0" w:space="0" w:color="auto"/>
        <w:bottom w:val="none" w:sz="0" w:space="0" w:color="auto"/>
        <w:right w:val="none" w:sz="0" w:space="0" w:color="auto"/>
      </w:divBdr>
    </w:div>
    <w:div w:id="1002271642">
      <w:bodyDiv w:val="1"/>
      <w:marLeft w:val="0"/>
      <w:marRight w:val="0"/>
      <w:marTop w:val="0"/>
      <w:marBottom w:val="0"/>
      <w:divBdr>
        <w:top w:val="none" w:sz="0" w:space="0" w:color="auto"/>
        <w:left w:val="none" w:sz="0" w:space="0" w:color="auto"/>
        <w:bottom w:val="none" w:sz="0" w:space="0" w:color="auto"/>
        <w:right w:val="none" w:sz="0" w:space="0" w:color="auto"/>
      </w:divBdr>
    </w:div>
    <w:div w:id="1002314984">
      <w:bodyDiv w:val="1"/>
      <w:marLeft w:val="0"/>
      <w:marRight w:val="0"/>
      <w:marTop w:val="0"/>
      <w:marBottom w:val="0"/>
      <w:divBdr>
        <w:top w:val="none" w:sz="0" w:space="0" w:color="auto"/>
        <w:left w:val="none" w:sz="0" w:space="0" w:color="auto"/>
        <w:bottom w:val="none" w:sz="0" w:space="0" w:color="auto"/>
        <w:right w:val="none" w:sz="0" w:space="0" w:color="auto"/>
      </w:divBdr>
    </w:div>
    <w:div w:id="1002319622">
      <w:bodyDiv w:val="1"/>
      <w:marLeft w:val="0"/>
      <w:marRight w:val="0"/>
      <w:marTop w:val="0"/>
      <w:marBottom w:val="0"/>
      <w:divBdr>
        <w:top w:val="none" w:sz="0" w:space="0" w:color="auto"/>
        <w:left w:val="none" w:sz="0" w:space="0" w:color="auto"/>
        <w:bottom w:val="none" w:sz="0" w:space="0" w:color="auto"/>
        <w:right w:val="none" w:sz="0" w:space="0" w:color="auto"/>
      </w:divBdr>
    </w:div>
    <w:div w:id="1002392658">
      <w:bodyDiv w:val="1"/>
      <w:marLeft w:val="0"/>
      <w:marRight w:val="0"/>
      <w:marTop w:val="0"/>
      <w:marBottom w:val="0"/>
      <w:divBdr>
        <w:top w:val="none" w:sz="0" w:space="0" w:color="auto"/>
        <w:left w:val="none" w:sz="0" w:space="0" w:color="auto"/>
        <w:bottom w:val="none" w:sz="0" w:space="0" w:color="auto"/>
        <w:right w:val="none" w:sz="0" w:space="0" w:color="auto"/>
      </w:divBdr>
    </w:div>
    <w:div w:id="1002470648">
      <w:bodyDiv w:val="1"/>
      <w:marLeft w:val="0"/>
      <w:marRight w:val="0"/>
      <w:marTop w:val="0"/>
      <w:marBottom w:val="0"/>
      <w:divBdr>
        <w:top w:val="none" w:sz="0" w:space="0" w:color="auto"/>
        <w:left w:val="none" w:sz="0" w:space="0" w:color="auto"/>
        <w:bottom w:val="none" w:sz="0" w:space="0" w:color="auto"/>
        <w:right w:val="none" w:sz="0" w:space="0" w:color="auto"/>
      </w:divBdr>
    </w:div>
    <w:div w:id="1002509650">
      <w:bodyDiv w:val="1"/>
      <w:marLeft w:val="0"/>
      <w:marRight w:val="0"/>
      <w:marTop w:val="0"/>
      <w:marBottom w:val="0"/>
      <w:divBdr>
        <w:top w:val="none" w:sz="0" w:space="0" w:color="auto"/>
        <w:left w:val="none" w:sz="0" w:space="0" w:color="auto"/>
        <w:bottom w:val="none" w:sz="0" w:space="0" w:color="auto"/>
        <w:right w:val="none" w:sz="0" w:space="0" w:color="auto"/>
      </w:divBdr>
    </w:div>
    <w:div w:id="1002581778">
      <w:bodyDiv w:val="1"/>
      <w:marLeft w:val="0"/>
      <w:marRight w:val="0"/>
      <w:marTop w:val="0"/>
      <w:marBottom w:val="0"/>
      <w:divBdr>
        <w:top w:val="none" w:sz="0" w:space="0" w:color="auto"/>
        <w:left w:val="none" w:sz="0" w:space="0" w:color="auto"/>
        <w:bottom w:val="none" w:sz="0" w:space="0" w:color="auto"/>
        <w:right w:val="none" w:sz="0" w:space="0" w:color="auto"/>
      </w:divBdr>
    </w:div>
    <w:div w:id="1002586941">
      <w:bodyDiv w:val="1"/>
      <w:marLeft w:val="0"/>
      <w:marRight w:val="0"/>
      <w:marTop w:val="0"/>
      <w:marBottom w:val="0"/>
      <w:divBdr>
        <w:top w:val="none" w:sz="0" w:space="0" w:color="auto"/>
        <w:left w:val="none" w:sz="0" w:space="0" w:color="auto"/>
        <w:bottom w:val="none" w:sz="0" w:space="0" w:color="auto"/>
        <w:right w:val="none" w:sz="0" w:space="0" w:color="auto"/>
      </w:divBdr>
    </w:div>
    <w:div w:id="1002590561">
      <w:bodyDiv w:val="1"/>
      <w:marLeft w:val="0"/>
      <w:marRight w:val="0"/>
      <w:marTop w:val="0"/>
      <w:marBottom w:val="0"/>
      <w:divBdr>
        <w:top w:val="none" w:sz="0" w:space="0" w:color="auto"/>
        <w:left w:val="none" w:sz="0" w:space="0" w:color="auto"/>
        <w:bottom w:val="none" w:sz="0" w:space="0" w:color="auto"/>
        <w:right w:val="none" w:sz="0" w:space="0" w:color="auto"/>
      </w:divBdr>
    </w:div>
    <w:div w:id="1002657170">
      <w:bodyDiv w:val="1"/>
      <w:marLeft w:val="0"/>
      <w:marRight w:val="0"/>
      <w:marTop w:val="0"/>
      <w:marBottom w:val="0"/>
      <w:divBdr>
        <w:top w:val="none" w:sz="0" w:space="0" w:color="auto"/>
        <w:left w:val="none" w:sz="0" w:space="0" w:color="auto"/>
        <w:bottom w:val="none" w:sz="0" w:space="0" w:color="auto"/>
        <w:right w:val="none" w:sz="0" w:space="0" w:color="auto"/>
      </w:divBdr>
    </w:div>
    <w:div w:id="1002658573">
      <w:bodyDiv w:val="1"/>
      <w:marLeft w:val="0"/>
      <w:marRight w:val="0"/>
      <w:marTop w:val="0"/>
      <w:marBottom w:val="0"/>
      <w:divBdr>
        <w:top w:val="none" w:sz="0" w:space="0" w:color="auto"/>
        <w:left w:val="none" w:sz="0" w:space="0" w:color="auto"/>
        <w:bottom w:val="none" w:sz="0" w:space="0" w:color="auto"/>
        <w:right w:val="none" w:sz="0" w:space="0" w:color="auto"/>
      </w:divBdr>
    </w:div>
    <w:div w:id="1002665019">
      <w:bodyDiv w:val="1"/>
      <w:marLeft w:val="0"/>
      <w:marRight w:val="0"/>
      <w:marTop w:val="0"/>
      <w:marBottom w:val="0"/>
      <w:divBdr>
        <w:top w:val="none" w:sz="0" w:space="0" w:color="auto"/>
        <w:left w:val="none" w:sz="0" w:space="0" w:color="auto"/>
        <w:bottom w:val="none" w:sz="0" w:space="0" w:color="auto"/>
        <w:right w:val="none" w:sz="0" w:space="0" w:color="auto"/>
      </w:divBdr>
    </w:div>
    <w:div w:id="1002707101">
      <w:bodyDiv w:val="1"/>
      <w:marLeft w:val="0"/>
      <w:marRight w:val="0"/>
      <w:marTop w:val="0"/>
      <w:marBottom w:val="0"/>
      <w:divBdr>
        <w:top w:val="none" w:sz="0" w:space="0" w:color="auto"/>
        <w:left w:val="none" w:sz="0" w:space="0" w:color="auto"/>
        <w:bottom w:val="none" w:sz="0" w:space="0" w:color="auto"/>
        <w:right w:val="none" w:sz="0" w:space="0" w:color="auto"/>
      </w:divBdr>
    </w:div>
    <w:div w:id="1002778042">
      <w:bodyDiv w:val="1"/>
      <w:marLeft w:val="0"/>
      <w:marRight w:val="0"/>
      <w:marTop w:val="0"/>
      <w:marBottom w:val="0"/>
      <w:divBdr>
        <w:top w:val="none" w:sz="0" w:space="0" w:color="auto"/>
        <w:left w:val="none" w:sz="0" w:space="0" w:color="auto"/>
        <w:bottom w:val="none" w:sz="0" w:space="0" w:color="auto"/>
        <w:right w:val="none" w:sz="0" w:space="0" w:color="auto"/>
      </w:divBdr>
    </w:div>
    <w:div w:id="1002783462">
      <w:bodyDiv w:val="1"/>
      <w:marLeft w:val="0"/>
      <w:marRight w:val="0"/>
      <w:marTop w:val="0"/>
      <w:marBottom w:val="0"/>
      <w:divBdr>
        <w:top w:val="none" w:sz="0" w:space="0" w:color="auto"/>
        <w:left w:val="none" w:sz="0" w:space="0" w:color="auto"/>
        <w:bottom w:val="none" w:sz="0" w:space="0" w:color="auto"/>
        <w:right w:val="none" w:sz="0" w:space="0" w:color="auto"/>
      </w:divBdr>
    </w:div>
    <w:div w:id="1002857868">
      <w:bodyDiv w:val="1"/>
      <w:marLeft w:val="0"/>
      <w:marRight w:val="0"/>
      <w:marTop w:val="0"/>
      <w:marBottom w:val="0"/>
      <w:divBdr>
        <w:top w:val="none" w:sz="0" w:space="0" w:color="auto"/>
        <w:left w:val="none" w:sz="0" w:space="0" w:color="auto"/>
        <w:bottom w:val="none" w:sz="0" w:space="0" w:color="auto"/>
        <w:right w:val="none" w:sz="0" w:space="0" w:color="auto"/>
      </w:divBdr>
    </w:div>
    <w:div w:id="1002858149">
      <w:bodyDiv w:val="1"/>
      <w:marLeft w:val="0"/>
      <w:marRight w:val="0"/>
      <w:marTop w:val="0"/>
      <w:marBottom w:val="0"/>
      <w:divBdr>
        <w:top w:val="none" w:sz="0" w:space="0" w:color="auto"/>
        <w:left w:val="none" w:sz="0" w:space="0" w:color="auto"/>
        <w:bottom w:val="none" w:sz="0" w:space="0" w:color="auto"/>
        <w:right w:val="none" w:sz="0" w:space="0" w:color="auto"/>
      </w:divBdr>
    </w:div>
    <w:div w:id="1002901545">
      <w:bodyDiv w:val="1"/>
      <w:marLeft w:val="0"/>
      <w:marRight w:val="0"/>
      <w:marTop w:val="0"/>
      <w:marBottom w:val="0"/>
      <w:divBdr>
        <w:top w:val="none" w:sz="0" w:space="0" w:color="auto"/>
        <w:left w:val="none" w:sz="0" w:space="0" w:color="auto"/>
        <w:bottom w:val="none" w:sz="0" w:space="0" w:color="auto"/>
        <w:right w:val="none" w:sz="0" w:space="0" w:color="auto"/>
      </w:divBdr>
    </w:div>
    <w:div w:id="1002929494">
      <w:bodyDiv w:val="1"/>
      <w:marLeft w:val="0"/>
      <w:marRight w:val="0"/>
      <w:marTop w:val="0"/>
      <w:marBottom w:val="0"/>
      <w:divBdr>
        <w:top w:val="none" w:sz="0" w:space="0" w:color="auto"/>
        <w:left w:val="none" w:sz="0" w:space="0" w:color="auto"/>
        <w:bottom w:val="none" w:sz="0" w:space="0" w:color="auto"/>
        <w:right w:val="none" w:sz="0" w:space="0" w:color="auto"/>
      </w:divBdr>
    </w:div>
    <w:div w:id="1002970480">
      <w:bodyDiv w:val="1"/>
      <w:marLeft w:val="0"/>
      <w:marRight w:val="0"/>
      <w:marTop w:val="0"/>
      <w:marBottom w:val="0"/>
      <w:divBdr>
        <w:top w:val="none" w:sz="0" w:space="0" w:color="auto"/>
        <w:left w:val="none" w:sz="0" w:space="0" w:color="auto"/>
        <w:bottom w:val="none" w:sz="0" w:space="0" w:color="auto"/>
        <w:right w:val="none" w:sz="0" w:space="0" w:color="auto"/>
      </w:divBdr>
    </w:div>
    <w:div w:id="1003045178">
      <w:bodyDiv w:val="1"/>
      <w:marLeft w:val="0"/>
      <w:marRight w:val="0"/>
      <w:marTop w:val="0"/>
      <w:marBottom w:val="0"/>
      <w:divBdr>
        <w:top w:val="none" w:sz="0" w:space="0" w:color="auto"/>
        <w:left w:val="none" w:sz="0" w:space="0" w:color="auto"/>
        <w:bottom w:val="none" w:sz="0" w:space="0" w:color="auto"/>
        <w:right w:val="none" w:sz="0" w:space="0" w:color="auto"/>
      </w:divBdr>
    </w:div>
    <w:div w:id="1003124984">
      <w:bodyDiv w:val="1"/>
      <w:marLeft w:val="0"/>
      <w:marRight w:val="0"/>
      <w:marTop w:val="0"/>
      <w:marBottom w:val="0"/>
      <w:divBdr>
        <w:top w:val="none" w:sz="0" w:space="0" w:color="auto"/>
        <w:left w:val="none" w:sz="0" w:space="0" w:color="auto"/>
        <w:bottom w:val="none" w:sz="0" w:space="0" w:color="auto"/>
        <w:right w:val="none" w:sz="0" w:space="0" w:color="auto"/>
      </w:divBdr>
    </w:div>
    <w:div w:id="1003163154">
      <w:bodyDiv w:val="1"/>
      <w:marLeft w:val="0"/>
      <w:marRight w:val="0"/>
      <w:marTop w:val="0"/>
      <w:marBottom w:val="0"/>
      <w:divBdr>
        <w:top w:val="none" w:sz="0" w:space="0" w:color="auto"/>
        <w:left w:val="none" w:sz="0" w:space="0" w:color="auto"/>
        <w:bottom w:val="none" w:sz="0" w:space="0" w:color="auto"/>
        <w:right w:val="none" w:sz="0" w:space="0" w:color="auto"/>
      </w:divBdr>
    </w:div>
    <w:div w:id="1003166545">
      <w:bodyDiv w:val="1"/>
      <w:marLeft w:val="0"/>
      <w:marRight w:val="0"/>
      <w:marTop w:val="0"/>
      <w:marBottom w:val="0"/>
      <w:divBdr>
        <w:top w:val="none" w:sz="0" w:space="0" w:color="auto"/>
        <w:left w:val="none" w:sz="0" w:space="0" w:color="auto"/>
        <w:bottom w:val="none" w:sz="0" w:space="0" w:color="auto"/>
        <w:right w:val="none" w:sz="0" w:space="0" w:color="auto"/>
      </w:divBdr>
    </w:div>
    <w:div w:id="1003166569">
      <w:bodyDiv w:val="1"/>
      <w:marLeft w:val="0"/>
      <w:marRight w:val="0"/>
      <w:marTop w:val="0"/>
      <w:marBottom w:val="0"/>
      <w:divBdr>
        <w:top w:val="none" w:sz="0" w:space="0" w:color="auto"/>
        <w:left w:val="none" w:sz="0" w:space="0" w:color="auto"/>
        <w:bottom w:val="none" w:sz="0" w:space="0" w:color="auto"/>
        <w:right w:val="none" w:sz="0" w:space="0" w:color="auto"/>
      </w:divBdr>
    </w:div>
    <w:div w:id="1003239133">
      <w:bodyDiv w:val="1"/>
      <w:marLeft w:val="0"/>
      <w:marRight w:val="0"/>
      <w:marTop w:val="0"/>
      <w:marBottom w:val="0"/>
      <w:divBdr>
        <w:top w:val="none" w:sz="0" w:space="0" w:color="auto"/>
        <w:left w:val="none" w:sz="0" w:space="0" w:color="auto"/>
        <w:bottom w:val="none" w:sz="0" w:space="0" w:color="auto"/>
        <w:right w:val="none" w:sz="0" w:space="0" w:color="auto"/>
      </w:divBdr>
    </w:div>
    <w:div w:id="1003243906">
      <w:bodyDiv w:val="1"/>
      <w:marLeft w:val="0"/>
      <w:marRight w:val="0"/>
      <w:marTop w:val="0"/>
      <w:marBottom w:val="0"/>
      <w:divBdr>
        <w:top w:val="none" w:sz="0" w:space="0" w:color="auto"/>
        <w:left w:val="none" w:sz="0" w:space="0" w:color="auto"/>
        <w:bottom w:val="none" w:sz="0" w:space="0" w:color="auto"/>
        <w:right w:val="none" w:sz="0" w:space="0" w:color="auto"/>
      </w:divBdr>
    </w:div>
    <w:div w:id="1003321863">
      <w:bodyDiv w:val="1"/>
      <w:marLeft w:val="0"/>
      <w:marRight w:val="0"/>
      <w:marTop w:val="0"/>
      <w:marBottom w:val="0"/>
      <w:divBdr>
        <w:top w:val="none" w:sz="0" w:space="0" w:color="auto"/>
        <w:left w:val="none" w:sz="0" w:space="0" w:color="auto"/>
        <w:bottom w:val="none" w:sz="0" w:space="0" w:color="auto"/>
        <w:right w:val="none" w:sz="0" w:space="0" w:color="auto"/>
      </w:divBdr>
    </w:div>
    <w:div w:id="1003356863">
      <w:bodyDiv w:val="1"/>
      <w:marLeft w:val="0"/>
      <w:marRight w:val="0"/>
      <w:marTop w:val="0"/>
      <w:marBottom w:val="0"/>
      <w:divBdr>
        <w:top w:val="none" w:sz="0" w:space="0" w:color="auto"/>
        <w:left w:val="none" w:sz="0" w:space="0" w:color="auto"/>
        <w:bottom w:val="none" w:sz="0" w:space="0" w:color="auto"/>
        <w:right w:val="none" w:sz="0" w:space="0" w:color="auto"/>
      </w:divBdr>
    </w:div>
    <w:div w:id="1003359628">
      <w:bodyDiv w:val="1"/>
      <w:marLeft w:val="0"/>
      <w:marRight w:val="0"/>
      <w:marTop w:val="0"/>
      <w:marBottom w:val="0"/>
      <w:divBdr>
        <w:top w:val="none" w:sz="0" w:space="0" w:color="auto"/>
        <w:left w:val="none" w:sz="0" w:space="0" w:color="auto"/>
        <w:bottom w:val="none" w:sz="0" w:space="0" w:color="auto"/>
        <w:right w:val="none" w:sz="0" w:space="0" w:color="auto"/>
      </w:divBdr>
    </w:div>
    <w:div w:id="1003433420">
      <w:bodyDiv w:val="1"/>
      <w:marLeft w:val="0"/>
      <w:marRight w:val="0"/>
      <w:marTop w:val="0"/>
      <w:marBottom w:val="0"/>
      <w:divBdr>
        <w:top w:val="none" w:sz="0" w:space="0" w:color="auto"/>
        <w:left w:val="none" w:sz="0" w:space="0" w:color="auto"/>
        <w:bottom w:val="none" w:sz="0" w:space="0" w:color="auto"/>
        <w:right w:val="none" w:sz="0" w:space="0" w:color="auto"/>
      </w:divBdr>
    </w:div>
    <w:div w:id="1003436890">
      <w:bodyDiv w:val="1"/>
      <w:marLeft w:val="0"/>
      <w:marRight w:val="0"/>
      <w:marTop w:val="0"/>
      <w:marBottom w:val="0"/>
      <w:divBdr>
        <w:top w:val="none" w:sz="0" w:space="0" w:color="auto"/>
        <w:left w:val="none" w:sz="0" w:space="0" w:color="auto"/>
        <w:bottom w:val="none" w:sz="0" w:space="0" w:color="auto"/>
        <w:right w:val="none" w:sz="0" w:space="0" w:color="auto"/>
      </w:divBdr>
    </w:div>
    <w:div w:id="1003437251">
      <w:bodyDiv w:val="1"/>
      <w:marLeft w:val="0"/>
      <w:marRight w:val="0"/>
      <w:marTop w:val="0"/>
      <w:marBottom w:val="0"/>
      <w:divBdr>
        <w:top w:val="none" w:sz="0" w:space="0" w:color="auto"/>
        <w:left w:val="none" w:sz="0" w:space="0" w:color="auto"/>
        <w:bottom w:val="none" w:sz="0" w:space="0" w:color="auto"/>
        <w:right w:val="none" w:sz="0" w:space="0" w:color="auto"/>
      </w:divBdr>
    </w:div>
    <w:div w:id="1003438804">
      <w:bodyDiv w:val="1"/>
      <w:marLeft w:val="0"/>
      <w:marRight w:val="0"/>
      <w:marTop w:val="0"/>
      <w:marBottom w:val="0"/>
      <w:divBdr>
        <w:top w:val="none" w:sz="0" w:space="0" w:color="auto"/>
        <w:left w:val="none" w:sz="0" w:space="0" w:color="auto"/>
        <w:bottom w:val="none" w:sz="0" w:space="0" w:color="auto"/>
        <w:right w:val="none" w:sz="0" w:space="0" w:color="auto"/>
      </w:divBdr>
    </w:div>
    <w:div w:id="1003508949">
      <w:bodyDiv w:val="1"/>
      <w:marLeft w:val="0"/>
      <w:marRight w:val="0"/>
      <w:marTop w:val="0"/>
      <w:marBottom w:val="0"/>
      <w:divBdr>
        <w:top w:val="none" w:sz="0" w:space="0" w:color="auto"/>
        <w:left w:val="none" w:sz="0" w:space="0" w:color="auto"/>
        <w:bottom w:val="none" w:sz="0" w:space="0" w:color="auto"/>
        <w:right w:val="none" w:sz="0" w:space="0" w:color="auto"/>
      </w:divBdr>
    </w:div>
    <w:div w:id="1003556460">
      <w:bodyDiv w:val="1"/>
      <w:marLeft w:val="0"/>
      <w:marRight w:val="0"/>
      <w:marTop w:val="0"/>
      <w:marBottom w:val="0"/>
      <w:divBdr>
        <w:top w:val="none" w:sz="0" w:space="0" w:color="auto"/>
        <w:left w:val="none" w:sz="0" w:space="0" w:color="auto"/>
        <w:bottom w:val="none" w:sz="0" w:space="0" w:color="auto"/>
        <w:right w:val="none" w:sz="0" w:space="0" w:color="auto"/>
      </w:divBdr>
    </w:div>
    <w:div w:id="1003628527">
      <w:bodyDiv w:val="1"/>
      <w:marLeft w:val="0"/>
      <w:marRight w:val="0"/>
      <w:marTop w:val="0"/>
      <w:marBottom w:val="0"/>
      <w:divBdr>
        <w:top w:val="none" w:sz="0" w:space="0" w:color="auto"/>
        <w:left w:val="none" w:sz="0" w:space="0" w:color="auto"/>
        <w:bottom w:val="none" w:sz="0" w:space="0" w:color="auto"/>
        <w:right w:val="none" w:sz="0" w:space="0" w:color="auto"/>
      </w:divBdr>
    </w:div>
    <w:div w:id="1003699631">
      <w:bodyDiv w:val="1"/>
      <w:marLeft w:val="0"/>
      <w:marRight w:val="0"/>
      <w:marTop w:val="0"/>
      <w:marBottom w:val="0"/>
      <w:divBdr>
        <w:top w:val="none" w:sz="0" w:space="0" w:color="auto"/>
        <w:left w:val="none" w:sz="0" w:space="0" w:color="auto"/>
        <w:bottom w:val="none" w:sz="0" w:space="0" w:color="auto"/>
        <w:right w:val="none" w:sz="0" w:space="0" w:color="auto"/>
      </w:divBdr>
    </w:div>
    <w:div w:id="1003702851">
      <w:bodyDiv w:val="1"/>
      <w:marLeft w:val="0"/>
      <w:marRight w:val="0"/>
      <w:marTop w:val="0"/>
      <w:marBottom w:val="0"/>
      <w:divBdr>
        <w:top w:val="none" w:sz="0" w:space="0" w:color="auto"/>
        <w:left w:val="none" w:sz="0" w:space="0" w:color="auto"/>
        <w:bottom w:val="none" w:sz="0" w:space="0" w:color="auto"/>
        <w:right w:val="none" w:sz="0" w:space="0" w:color="auto"/>
      </w:divBdr>
    </w:div>
    <w:div w:id="1003893600">
      <w:bodyDiv w:val="1"/>
      <w:marLeft w:val="0"/>
      <w:marRight w:val="0"/>
      <w:marTop w:val="0"/>
      <w:marBottom w:val="0"/>
      <w:divBdr>
        <w:top w:val="none" w:sz="0" w:space="0" w:color="auto"/>
        <w:left w:val="none" w:sz="0" w:space="0" w:color="auto"/>
        <w:bottom w:val="none" w:sz="0" w:space="0" w:color="auto"/>
        <w:right w:val="none" w:sz="0" w:space="0" w:color="auto"/>
      </w:divBdr>
    </w:div>
    <w:div w:id="1003894754">
      <w:bodyDiv w:val="1"/>
      <w:marLeft w:val="0"/>
      <w:marRight w:val="0"/>
      <w:marTop w:val="0"/>
      <w:marBottom w:val="0"/>
      <w:divBdr>
        <w:top w:val="none" w:sz="0" w:space="0" w:color="auto"/>
        <w:left w:val="none" w:sz="0" w:space="0" w:color="auto"/>
        <w:bottom w:val="none" w:sz="0" w:space="0" w:color="auto"/>
        <w:right w:val="none" w:sz="0" w:space="0" w:color="auto"/>
      </w:divBdr>
    </w:div>
    <w:div w:id="1003895937">
      <w:bodyDiv w:val="1"/>
      <w:marLeft w:val="0"/>
      <w:marRight w:val="0"/>
      <w:marTop w:val="0"/>
      <w:marBottom w:val="0"/>
      <w:divBdr>
        <w:top w:val="none" w:sz="0" w:space="0" w:color="auto"/>
        <w:left w:val="none" w:sz="0" w:space="0" w:color="auto"/>
        <w:bottom w:val="none" w:sz="0" w:space="0" w:color="auto"/>
        <w:right w:val="none" w:sz="0" w:space="0" w:color="auto"/>
      </w:divBdr>
    </w:div>
    <w:div w:id="1003900919">
      <w:bodyDiv w:val="1"/>
      <w:marLeft w:val="0"/>
      <w:marRight w:val="0"/>
      <w:marTop w:val="0"/>
      <w:marBottom w:val="0"/>
      <w:divBdr>
        <w:top w:val="none" w:sz="0" w:space="0" w:color="auto"/>
        <w:left w:val="none" w:sz="0" w:space="0" w:color="auto"/>
        <w:bottom w:val="none" w:sz="0" w:space="0" w:color="auto"/>
        <w:right w:val="none" w:sz="0" w:space="0" w:color="auto"/>
      </w:divBdr>
    </w:div>
    <w:div w:id="1003901360">
      <w:bodyDiv w:val="1"/>
      <w:marLeft w:val="0"/>
      <w:marRight w:val="0"/>
      <w:marTop w:val="0"/>
      <w:marBottom w:val="0"/>
      <w:divBdr>
        <w:top w:val="none" w:sz="0" w:space="0" w:color="auto"/>
        <w:left w:val="none" w:sz="0" w:space="0" w:color="auto"/>
        <w:bottom w:val="none" w:sz="0" w:space="0" w:color="auto"/>
        <w:right w:val="none" w:sz="0" w:space="0" w:color="auto"/>
      </w:divBdr>
    </w:div>
    <w:div w:id="1003901821">
      <w:bodyDiv w:val="1"/>
      <w:marLeft w:val="0"/>
      <w:marRight w:val="0"/>
      <w:marTop w:val="0"/>
      <w:marBottom w:val="0"/>
      <w:divBdr>
        <w:top w:val="none" w:sz="0" w:space="0" w:color="auto"/>
        <w:left w:val="none" w:sz="0" w:space="0" w:color="auto"/>
        <w:bottom w:val="none" w:sz="0" w:space="0" w:color="auto"/>
        <w:right w:val="none" w:sz="0" w:space="0" w:color="auto"/>
      </w:divBdr>
    </w:div>
    <w:div w:id="1003968936">
      <w:bodyDiv w:val="1"/>
      <w:marLeft w:val="0"/>
      <w:marRight w:val="0"/>
      <w:marTop w:val="0"/>
      <w:marBottom w:val="0"/>
      <w:divBdr>
        <w:top w:val="none" w:sz="0" w:space="0" w:color="auto"/>
        <w:left w:val="none" w:sz="0" w:space="0" w:color="auto"/>
        <w:bottom w:val="none" w:sz="0" w:space="0" w:color="auto"/>
        <w:right w:val="none" w:sz="0" w:space="0" w:color="auto"/>
      </w:divBdr>
    </w:div>
    <w:div w:id="1003970580">
      <w:bodyDiv w:val="1"/>
      <w:marLeft w:val="0"/>
      <w:marRight w:val="0"/>
      <w:marTop w:val="0"/>
      <w:marBottom w:val="0"/>
      <w:divBdr>
        <w:top w:val="none" w:sz="0" w:space="0" w:color="auto"/>
        <w:left w:val="none" w:sz="0" w:space="0" w:color="auto"/>
        <w:bottom w:val="none" w:sz="0" w:space="0" w:color="auto"/>
        <w:right w:val="none" w:sz="0" w:space="0" w:color="auto"/>
      </w:divBdr>
    </w:div>
    <w:div w:id="1003972216">
      <w:bodyDiv w:val="1"/>
      <w:marLeft w:val="0"/>
      <w:marRight w:val="0"/>
      <w:marTop w:val="0"/>
      <w:marBottom w:val="0"/>
      <w:divBdr>
        <w:top w:val="none" w:sz="0" w:space="0" w:color="auto"/>
        <w:left w:val="none" w:sz="0" w:space="0" w:color="auto"/>
        <w:bottom w:val="none" w:sz="0" w:space="0" w:color="auto"/>
        <w:right w:val="none" w:sz="0" w:space="0" w:color="auto"/>
      </w:divBdr>
    </w:div>
    <w:div w:id="1003974918">
      <w:bodyDiv w:val="1"/>
      <w:marLeft w:val="0"/>
      <w:marRight w:val="0"/>
      <w:marTop w:val="0"/>
      <w:marBottom w:val="0"/>
      <w:divBdr>
        <w:top w:val="none" w:sz="0" w:space="0" w:color="auto"/>
        <w:left w:val="none" w:sz="0" w:space="0" w:color="auto"/>
        <w:bottom w:val="none" w:sz="0" w:space="0" w:color="auto"/>
        <w:right w:val="none" w:sz="0" w:space="0" w:color="auto"/>
      </w:divBdr>
    </w:div>
    <w:div w:id="1004014027">
      <w:bodyDiv w:val="1"/>
      <w:marLeft w:val="0"/>
      <w:marRight w:val="0"/>
      <w:marTop w:val="0"/>
      <w:marBottom w:val="0"/>
      <w:divBdr>
        <w:top w:val="none" w:sz="0" w:space="0" w:color="auto"/>
        <w:left w:val="none" w:sz="0" w:space="0" w:color="auto"/>
        <w:bottom w:val="none" w:sz="0" w:space="0" w:color="auto"/>
        <w:right w:val="none" w:sz="0" w:space="0" w:color="auto"/>
      </w:divBdr>
    </w:div>
    <w:div w:id="1004087936">
      <w:bodyDiv w:val="1"/>
      <w:marLeft w:val="0"/>
      <w:marRight w:val="0"/>
      <w:marTop w:val="0"/>
      <w:marBottom w:val="0"/>
      <w:divBdr>
        <w:top w:val="none" w:sz="0" w:space="0" w:color="auto"/>
        <w:left w:val="none" w:sz="0" w:space="0" w:color="auto"/>
        <w:bottom w:val="none" w:sz="0" w:space="0" w:color="auto"/>
        <w:right w:val="none" w:sz="0" w:space="0" w:color="auto"/>
      </w:divBdr>
    </w:div>
    <w:div w:id="1004094660">
      <w:bodyDiv w:val="1"/>
      <w:marLeft w:val="0"/>
      <w:marRight w:val="0"/>
      <w:marTop w:val="0"/>
      <w:marBottom w:val="0"/>
      <w:divBdr>
        <w:top w:val="none" w:sz="0" w:space="0" w:color="auto"/>
        <w:left w:val="none" w:sz="0" w:space="0" w:color="auto"/>
        <w:bottom w:val="none" w:sz="0" w:space="0" w:color="auto"/>
        <w:right w:val="none" w:sz="0" w:space="0" w:color="auto"/>
      </w:divBdr>
    </w:div>
    <w:div w:id="1004164121">
      <w:bodyDiv w:val="1"/>
      <w:marLeft w:val="0"/>
      <w:marRight w:val="0"/>
      <w:marTop w:val="0"/>
      <w:marBottom w:val="0"/>
      <w:divBdr>
        <w:top w:val="none" w:sz="0" w:space="0" w:color="auto"/>
        <w:left w:val="none" w:sz="0" w:space="0" w:color="auto"/>
        <w:bottom w:val="none" w:sz="0" w:space="0" w:color="auto"/>
        <w:right w:val="none" w:sz="0" w:space="0" w:color="auto"/>
      </w:divBdr>
    </w:div>
    <w:div w:id="1004164148">
      <w:bodyDiv w:val="1"/>
      <w:marLeft w:val="0"/>
      <w:marRight w:val="0"/>
      <w:marTop w:val="0"/>
      <w:marBottom w:val="0"/>
      <w:divBdr>
        <w:top w:val="none" w:sz="0" w:space="0" w:color="auto"/>
        <w:left w:val="none" w:sz="0" w:space="0" w:color="auto"/>
        <w:bottom w:val="none" w:sz="0" w:space="0" w:color="auto"/>
        <w:right w:val="none" w:sz="0" w:space="0" w:color="auto"/>
      </w:divBdr>
    </w:div>
    <w:div w:id="1004236312">
      <w:bodyDiv w:val="1"/>
      <w:marLeft w:val="0"/>
      <w:marRight w:val="0"/>
      <w:marTop w:val="0"/>
      <w:marBottom w:val="0"/>
      <w:divBdr>
        <w:top w:val="none" w:sz="0" w:space="0" w:color="auto"/>
        <w:left w:val="none" w:sz="0" w:space="0" w:color="auto"/>
        <w:bottom w:val="none" w:sz="0" w:space="0" w:color="auto"/>
        <w:right w:val="none" w:sz="0" w:space="0" w:color="auto"/>
      </w:divBdr>
    </w:div>
    <w:div w:id="1004286417">
      <w:bodyDiv w:val="1"/>
      <w:marLeft w:val="0"/>
      <w:marRight w:val="0"/>
      <w:marTop w:val="0"/>
      <w:marBottom w:val="0"/>
      <w:divBdr>
        <w:top w:val="none" w:sz="0" w:space="0" w:color="auto"/>
        <w:left w:val="none" w:sz="0" w:space="0" w:color="auto"/>
        <w:bottom w:val="none" w:sz="0" w:space="0" w:color="auto"/>
        <w:right w:val="none" w:sz="0" w:space="0" w:color="auto"/>
      </w:divBdr>
    </w:div>
    <w:div w:id="1004357867">
      <w:bodyDiv w:val="1"/>
      <w:marLeft w:val="0"/>
      <w:marRight w:val="0"/>
      <w:marTop w:val="0"/>
      <w:marBottom w:val="0"/>
      <w:divBdr>
        <w:top w:val="none" w:sz="0" w:space="0" w:color="auto"/>
        <w:left w:val="none" w:sz="0" w:space="0" w:color="auto"/>
        <w:bottom w:val="none" w:sz="0" w:space="0" w:color="auto"/>
        <w:right w:val="none" w:sz="0" w:space="0" w:color="auto"/>
      </w:divBdr>
    </w:div>
    <w:div w:id="1004359411">
      <w:bodyDiv w:val="1"/>
      <w:marLeft w:val="0"/>
      <w:marRight w:val="0"/>
      <w:marTop w:val="0"/>
      <w:marBottom w:val="0"/>
      <w:divBdr>
        <w:top w:val="none" w:sz="0" w:space="0" w:color="auto"/>
        <w:left w:val="none" w:sz="0" w:space="0" w:color="auto"/>
        <w:bottom w:val="none" w:sz="0" w:space="0" w:color="auto"/>
        <w:right w:val="none" w:sz="0" w:space="0" w:color="auto"/>
      </w:divBdr>
    </w:div>
    <w:div w:id="1004363769">
      <w:bodyDiv w:val="1"/>
      <w:marLeft w:val="0"/>
      <w:marRight w:val="0"/>
      <w:marTop w:val="0"/>
      <w:marBottom w:val="0"/>
      <w:divBdr>
        <w:top w:val="none" w:sz="0" w:space="0" w:color="auto"/>
        <w:left w:val="none" w:sz="0" w:space="0" w:color="auto"/>
        <w:bottom w:val="none" w:sz="0" w:space="0" w:color="auto"/>
        <w:right w:val="none" w:sz="0" w:space="0" w:color="auto"/>
      </w:divBdr>
    </w:div>
    <w:div w:id="1004405045">
      <w:bodyDiv w:val="1"/>
      <w:marLeft w:val="0"/>
      <w:marRight w:val="0"/>
      <w:marTop w:val="0"/>
      <w:marBottom w:val="0"/>
      <w:divBdr>
        <w:top w:val="none" w:sz="0" w:space="0" w:color="auto"/>
        <w:left w:val="none" w:sz="0" w:space="0" w:color="auto"/>
        <w:bottom w:val="none" w:sz="0" w:space="0" w:color="auto"/>
        <w:right w:val="none" w:sz="0" w:space="0" w:color="auto"/>
      </w:divBdr>
    </w:div>
    <w:div w:id="1004432732">
      <w:bodyDiv w:val="1"/>
      <w:marLeft w:val="0"/>
      <w:marRight w:val="0"/>
      <w:marTop w:val="0"/>
      <w:marBottom w:val="0"/>
      <w:divBdr>
        <w:top w:val="none" w:sz="0" w:space="0" w:color="auto"/>
        <w:left w:val="none" w:sz="0" w:space="0" w:color="auto"/>
        <w:bottom w:val="none" w:sz="0" w:space="0" w:color="auto"/>
        <w:right w:val="none" w:sz="0" w:space="0" w:color="auto"/>
      </w:divBdr>
    </w:div>
    <w:div w:id="1004479659">
      <w:bodyDiv w:val="1"/>
      <w:marLeft w:val="0"/>
      <w:marRight w:val="0"/>
      <w:marTop w:val="0"/>
      <w:marBottom w:val="0"/>
      <w:divBdr>
        <w:top w:val="none" w:sz="0" w:space="0" w:color="auto"/>
        <w:left w:val="none" w:sz="0" w:space="0" w:color="auto"/>
        <w:bottom w:val="none" w:sz="0" w:space="0" w:color="auto"/>
        <w:right w:val="none" w:sz="0" w:space="0" w:color="auto"/>
      </w:divBdr>
    </w:div>
    <w:div w:id="1004480365">
      <w:bodyDiv w:val="1"/>
      <w:marLeft w:val="0"/>
      <w:marRight w:val="0"/>
      <w:marTop w:val="0"/>
      <w:marBottom w:val="0"/>
      <w:divBdr>
        <w:top w:val="none" w:sz="0" w:space="0" w:color="auto"/>
        <w:left w:val="none" w:sz="0" w:space="0" w:color="auto"/>
        <w:bottom w:val="none" w:sz="0" w:space="0" w:color="auto"/>
        <w:right w:val="none" w:sz="0" w:space="0" w:color="auto"/>
      </w:divBdr>
    </w:div>
    <w:div w:id="1004548809">
      <w:bodyDiv w:val="1"/>
      <w:marLeft w:val="0"/>
      <w:marRight w:val="0"/>
      <w:marTop w:val="0"/>
      <w:marBottom w:val="0"/>
      <w:divBdr>
        <w:top w:val="none" w:sz="0" w:space="0" w:color="auto"/>
        <w:left w:val="none" w:sz="0" w:space="0" w:color="auto"/>
        <w:bottom w:val="none" w:sz="0" w:space="0" w:color="auto"/>
        <w:right w:val="none" w:sz="0" w:space="0" w:color="auto"/>
      </w:divBdr>
    </w:div>
    <w:div w:id="1004552305">
      <w:bodyDiv w:val="1"/>
      <w:marLeft w:val="0"/>
      <w:marRight w:val="0"/>
      <w:marTop w:val="0"/>
      <w:marBottom w:val="0"/>
      <w:divBdr>
        <w:top w:val="none" w:sz="0" w:space="0" w:color="auto"/>
        <w:left w:val="none" w:sz="0" w:space="0" w:color="auto"/>
        <w:bottom w:val="none" w:sz="0" w:space="0" w:color="auto"/>
        <w:right w:val="none" w:sz="0" w:space="0" w:color="auto"/>
      </w:divBdr>
    </w:div>
    <w:div w:id="1004552707">
      <w:bodyDiv w:val="1"/>
      <w:marLeft w:val="0"/>
      <w:marRight w:val="0"/>
      <w:marTop w:val="0"/>
      <w:marBottom w:val="0"/>
      <w:divBdr>
        <w:top w:val="none" w:sz="0" w:space="0" w:color="auto"/>
        <w:left w:val="none" w:sz="0" w:space="0" w:color="auto"/>
        <w:bottom w:val="none" w:sz="0" w:space="0" w:color="auto"/>
        <w:right w:val="none" w:sz="0" w:space="0" w:color="auto"/>
      </w:divBdr>
    </w:div>
    <w:div w:id="1004555458">
      <w:bodyDiv w:val="1"/>
      <w:marLeft w:val="0"/>
      <w:marRight w:val="0"/>
      <w:marTop w:val="0"/>
      <w:marBottom w:val="0"/>
      <w:divBdr>
        <w:top w:val="none" w:sz="0" w:space="0" w:color="auto"/>
        <w:left w:val="none" w:sz="0" w:space="0" w:color="auto"/>
        <w:bottom w:val="none" w:sz="0" w:space="0" w:color="auto"/>
        <w:right w:val="none" w:sz="0" w:space="0" w:color="auto"/>
      </w:divBdr>
    </w:div>
    <w:div w:id="1004698522">
      <w:bodyDiv w:val="1"/>
      <w:marLeft w:val="0"/>
      <w:marRight w:val="0"/>
      <w:marTop w:val="0"/>
      <w:marBottom w:val="0"/>
      <w:divBdr>
        <w:top w:val="none" w:sz="0" w:space="0" w:color="auto"/>
        <w:left w:val="none" w:sz="0" w:space="0" w:color="auto"/>
        <w:bottom w:val="none" w:sz="0" w:space="0" w:color="auto"/>
        <w:right w:val="none" w:sz="0" w:space="0" w:color="auto"/>
      </w:divBdr>
    </w:div>
    <w:div w:id="1004743819">
      <w:bodyDiv w:val="1"/>
      <w:marLeft w:val="0"/>
      <w:marRight w:val="0"/>
      <w:marTop w:val="0"/>
      <w:marBottom w:val="0"/>
      <w:divBdr>
        <w:top w:val="none" w:sz="0" w:space="0" w:color="auto"/>
        <w:left w:val="none" w:sz="0" w:space="0" w:color="auto"/>
        <w:bottom w:val="none" w:sz="0" w:space="0" w:color="auto"/>
        <w:right w:val="none" w:sz="0" w:space="0" w:color="auto"/>
      </w:divBdr>
    </w:div>
    <w:div w:id="1004747272">
      <w:bodyDiv w:val="1"/>
      <w:marLeft w:val="0"/>
      <w:marRight w:val="0"/>
      <w:marTop w:val="0"/>
      <w:marBottom w:val="0"/>
      <w:divBdr>
        <w:top w:val="none" w:sz="0" w:space="0" w:color="auto"/>
        <w:left w:val="none" w:sz="0" w:space="0" w:color="auto"/>
        <w:bottom w:val="none" w:sz="0" w:space="0" w:color="auto"/>
        <w:right w:val="none" w:sz="0" w:space="0" w:color="auto"/>
      </w:divBdr>
    </w:div>
    <w:div w:id="1004824582">
      <w:bodyDiv w:val="1"/>
      <w:marLeft w:val="0"/>
      <w:marRight w:val="0"/>
      <w:marTop w:val="0"/>
      <w:marBottom w:val="0"/>
      <w:divBdr>
        <w:top w:val="none" w:sz="0" w:space="0" w:color="auto"/>
        <w:left w:val="none" w:sz="0" w:space="0" w:color="auto"/>
        <w:bottom w:val="none" w:sz="0" w:space="0" w:color="auto"/>
        <w:right w:val="none" w:sz="0" w:space="0" w:color="auto"/>
      </w:divBdr>
    </w:div>
    <w:div w:id="1004938992">
      <w:bodyDiv w:val="1"/>
      <w:marLeft w:val="0"/>
      <w:marRight w:val="0"/>
      <w:marTop w:val="0"/>
      <w:marBottom w:val="0"/>
      <w:divBdr>
        <w:top w:val="none" w:sz="0" w:space="0" w:color="auto"/>
        <w:left w:val="none" w:sz="0" w:space="0" w:color="auto"/>
        <w:bottom w:val="none" w:sz="0" w:space="0" w:color="auto"/>
        <w:right w:val="none" w:sz="0" w:space="0" w:color="auto"/>
      </w:divBdr>
    </w:div>
    <w:div w:id="1004939284">
      <w:bodyDiv w:val="1"/>
      <w:marLeft w:val="0"/>
      <w:marRight w:val="0"/>
      <w:marTop w:val="0"/>
      <w:marBottom w:val="0"/>
      <w:divBdr>
        <w:top w:val="none" w:sz="0" w:space="0" w:color="auto"/>
        <w:left w:val="none" w:sz="0" w:space="0" w:color="auto"/>
        <w:bottom w:val="none" w:sz="0" w:space="0" w:color="auto"/>
        <w:right w:val="none" w:sz="0" w:space="0" w:color="auto"/>
      </w:divBdr>
    </w:div>
    <w:div w:id="1005012519">
      <w:bodyDiv w:val="1"/>
      <w:marLeft w:val="0"/>
      <w:marRight w:val="0"/>
      <w:marTop w:val="0"/>
      <w:marBottom w:val="0"/>
      <w:divBdr>
        <w:top w:val="none" w:sz="0" w:space="0" w:color="auto"/>
        <w:left w:val="none" w:sz="0" w:space="0" w:color="auto"/>
        <w:bottom w:val="none" w:sz="0" w:space="0" w:color="auto"/>
        <w:right w:val="none" w:sz="0" w:space="0" w:color="auto"/>
      </w:divBdr>
    </w:div>
    <w:div w:id="1005085801">
      <w:bodyDiv w:val="1"/>
      <w:marLeft w:val="0"/>
      <w:marRight w:val="0"/>
      <w:marTop w:val="0"/>
      <w:marBottom w:val="0"/>
      <w:divBdr>
        <w:top w:val="none" w:sz="0" w:space="0" w:color="auto"/>
        <w:left w:val="none" w:sz="0" w:space="0" w:color="auto"/>
        <w:bottom w:val="none" w:sz="0" w:space="0" w:color="auto"/>
        <w:right w:val="none" w:sz="0" w:space="0" w:color="auto"/>
      </w:divBdr>
    </w:div>
    <w:div w:id="1005207533">
      <w:bodyDiv w:val="1"/>
      <w:marLeft w:val="0"/>
      <w:marRight w:val="0"/>
      <w:marTop w:val="0"/>
      <w:marBottom w:val="0"/>
      <w:divBdr>
        <w:top w:val="none" w:sz="0" w:space="0" w:color="auto"/>
        <w:left w:val="none" w:sz="0" w:space="0" w:color="auto"/>
        <w:bottom w:val="none" w:sz="0" w:space="0" w:color="auto"/>
        <w:right w:val="none" w:sz="0" w:space="0" w:color="auto"/>
      </w:divBdr>
    </w:div>
    <w:div w:id="1005211841">
      <w:bodyDiv w:val="1"/>
      <w:marLeft w:val="0"/>
      <w:marRight w:val="0"/>
      <w:marTop w:val="0"/>
      <w:marBottom w:val="0"/>
      <w:divBdr>
        <w:top w:val="none" w:sz="0" w:space="0" w:color="auto"/>
        <w:left w:val="none" w:sz="0" w:space="0" w:color="auto"/>
        <w:bottom w:val="none" w:sz="0" w:space="0" w:color="auto"/>
        <w:right w:val="none" w:sz="0" w:space="0" w:color="auto"/>
      </w:divBdr>
    </w:div>
    <w:div w:id="1005281098">
      <w:bodyDiv w:val="1"/>
      <w:marLeft w:val="0"/>
      <w:marRight w:val="0"/>
      <w:marTop w:val="0"/>
      <w:marBottom w:val="0"/>
      <w:divBdr>
        <w:top w:val="none" w:sz="0" w:space="0" w:color="auto"/>
        <w:left w:val="none" w:sz="0" w:space="0" w:color="auto"/>
        <w:bottom w:val="none" w:sz="0" w:space="0" w:color="auto"/>
        <w:right w:val="none" w:sz="0" w:space="0" w:color="auto"/>
      </w:divBdr>
    </w:div>
    <w:div w:id="1005286630">
      <w:bodyDiv w:val="1"/>
      <w:marLeft w:val="0"/>
      <w:marRight w:val="0"/>
      <w:marTop w:val="0"/>
      <w:marBottom w:val="0"/>
      <w:divBdr>
        <w:top w:val="none" w:sz="0" w:space="0" w:color="auto"/>
        <w:left w:val="none" w:sz="0" w:space="0" w:color="auto"/>
        <w:bottom w:val="none" w:sz="0" w:space="0" w:color="auto"/>
        <w:right w:val="none" w:sz="0" w:space="0" w:color="auto"/>
      </w:divBdr>
    </w:div>
    <w:div w:id="1005287757">
      <w:bodyDiv w:val="1"/>
      <w:marLeft w:val="0"/>
      <w:marRight w:val="0"/>
      <w:marTop w:val="0"/>
      <w:marBottom w:val="0"/>
      <w:divBdr>
        <w:top w:val="none" w:sz="0" w:space="0" w:color="auto"/>
        <w:left w:val="none" w:sz="0" w:space="0" w:color="auto"/>
        <w:bottom w:val="none" w:sz="0" w:space="0" w:color="auto"/>
        <w:right w:val="none" w:sz="0" w:space="0" w:color="auto"/>
      </w:divBdr>
    </w:div>
    <w:div w:id="1005322470">
      <w:bodyDiv w:val="1"/>
      <w:marLeft w:val="0"/>
      <w:marRight w:val="0"/>
      <w:marTop w:val="0"/>
      <w:marBottom w:val="0"/>
      <w:divBdr>
        <w:top w:val="none" w:sz="0" w:space="0" w:color="auto"/>
        <w:left w:val="none" w:sz="0" w:space="0" w:color="auto"/>
        <w:bottom w:val="none" w:sz="0" w:space="0" w:color="auto"/>
        <w:right w:val="none" w:sz="0" w:space="0" w:color="auto"/>
      </w:divBdr>
    </w:div>
    <w:div w:id="1005326116">
      <w:bodyDiv w:val="1"/>
      <w:marLeft w:val="0"/>
      <w:marRight w:val="0"/>
      <w:marTop w:val="0"/>
      <w:marBottom w:val="0"/>
      <w:divBdr>
        <w:top w:val="none" w:sz="0" w:space="0" w:color="auto"/>
        <w:left w:val="none" w:sz="0" w:space="0" w:color="auto"/>
        <w:bottom w:val="none" w:sz="0" w:space="0" w:color="auto"/>
        <w:right w:val="none" w:sz="0" w:space="0" w:color="auto"/>
      </w:divBdr>
    </w:div>
    <w:div w:id="1005329699">
      <w:bodyDiv w:val="1"/>
      <w:marLeft w:val="0"/>
      <w:marRight w:val="0"/>
      <w:marTop w:val="0"/>
      <w:marBottom w:val="0"/>
      <w:divBdr>
        <w:top w:val="none" w:sz="0" w:space="0" w:color="auto"/>
        <w:left w:val="none" w:sz="0" w:space="0" w:color="auto"/>
        <w:bottom w:val="none" w:sz="0" w:space="0" w:color="auto"/>
        <w:right w:val="none" w:sz="0" w:space="0" w:color="auto"/>
      </w:divBdr>
    </w:div>
    <w:div w:id="1005330133">
      <w:bodyDiv w:val="1"/>
      <w:marLeft w:val="0"/>
      <w:marRight w:val="0"/>
      <w:marTop w:val="0"/>
      <w:marBottom w:val="0"/>
      <w:divBdr>
        <w:top w:val="none" w:sz="0" w:space="0" w:color="auto"/>
        <w:left w:val="none" w:sz="0" w:space="0" w:color="auto"/>
        <w:bottom w:val="none" w:sz="0" w:space="0" w:color="auto"/>
        <w:right w:val="none" w:sz="0" w:space="0" w:color="auto"/>
      </w:divBdr>
    </w:div>
    <w:div w:id="1005354047">
      <w:bodyDiv w:val="1"/>
      <w:marLeft w:val="0"/>
      <w:marRight w:val="0"/>
      <w:marTop w:val="0"/>
      <w:marBottom w:val="0"/>
      <w:divBdr>
        <w:top w:val="none" w:sz="0" w:space="0" w:color="auto"/>
        <w:left w:val="none" w:sz="0" w:space="0" w:color="auto"/>
        <w:bottom w:val="none" w:sz="0" w:space="0" w:color="auto"/>
        <w:right w:val="none" w:sz="0" w:space="0" w:color="auto"/>
      </w:divBdr>
    </w:div>
    <w:div w:id="1005471502">
      <w:bodyDiv w:val="1"/>
      <w:marLeft w:val="0"/>
      <w:marRight w:val="0"/>
      <w:marTop w:val="0"/>
      <w:marBottom w:val="0"/>
      <w:divBdr>
        <w:top w:val="none" w:sz="0" w:space="0" w:color="auto"/>
        <w:left w:val="none" w:sz="0" w:space="0" w:color="auto"/>
        <w:bottom w:val="none" w:sz="0" w:space="0" w:color="auto"/>
        <w:right w:val="none" w:sz="0" w:space="0" w:color="auto"/>
      </w:divBdr>
    </w:div>
    <w:div w:id="1005473153">
      <w:bodyDiv w:val="1"/>
      <w:marLeft w:val="0"/>
      <w:marRight w:val="0"/>
      <w:marTop w:val="0"/>
      <w:marBottom w:val="0"/>
      <w:divBdr>
        <w:top w:val="none" w:sz="0" w:space="0" w:color="auto"/>
        <w:left w:val="none" w:sz="0" w:space="0" w:color="auto"/>
        <w:bottom w:val="none" w:sz="0" w:space="0" w:color="auto"/>
        <w:right w:val="none" w:sz="0" w:space="0" w:color="auto"/>
      </w:divBdr>
    </w:div>
    <w:div w:id="1005473206">
      <w:bodyDiv w:val="1"/>
      <w:marLeft w:val="0"/>
      <w:marRight w:val="0"/>
      <w:marTop w:val="0"/>
      <w:marBottom w:val="0"/>
      <w:divBdr>
        <w:top w:val="none" w:sz="0" w:space="0" w:color="auto"/>
        <w:left w:val="none" w:sz="0" w:space="0" w:color="auto"/>
        <w:bottom w:val="none" w:sz="0" w:space="0" w:color="auto"/>
        <w:right w:val="none" w:sz="0" w:space="0" w:color="auto"/>
      </w:divBdr>
    </w:div>
    <w:div w:id="1005547896">
      <w:bodyDiv w:val="1"/>
      <w:marLeft w:val="0"/>
      <w:marRight w:val="0"/>
      <w:marTop w:val="0"/>
      <w:marBottom w:val="0"/>
      <w:divBdr>
        <w:top w:val="none" w:sz="0" w:space="0" w:color="auto"/>
        <w:left w:val="none" w:sz="0" w:space="0" w:color="auto"/>
        <w:bottom w:val="none" w:sz="0" w:space="0" w:color="auto"/>
        <w:right w:val="none" w:sz="0" w:space="0" w:color="auto"/>
      </w:divBdr>
    </w:div>
    <w:div w:id="1005591533">
      <w:bodyDiv w:val="1"/>
      <w:marLeft w:val="0"/>
      <w:marRight w:val="0"/>
      <w:marTop w:val="0"/>
      <w:marBottom w:val="0"/>
      <w:divBdr>
        <w:top w:val="none" w:sz="0" w:space="0" w:color="auto"/>
        <w:left w:val="none" w:sz="0" w:space="0" w:color="auto"/>
        <w:bottom w:val="none" w:sz="0" w:space="0" w:color="auto"/>
        <w:right w:val="none" w:sz="0" w:space="0" w:color="auto"/>
      </w:divBdr>
    </w:div>
    <w:div w:id="1005671426">
      <w:bodyDiv w:val="1"/>
      <w:marLeft w:val="0"/>
      <w:marRight w:val="0"/>
      <w:marTop w:val="0"/>
      <w:marBottom w:val="0"/>
      <w:divBdr>
        <w:top w:val="none" w:sz="0" w:space="0" w:color="auto"/>
        <w:left w:val="none" w:sz="0" w:space="0" w:color="auto"/>
        <w:bottom w:val="none" w:sz="0" w:space="0" w:color="auto"/>
        <w:right w:val="none" w:sz="0" w:space="0" w:color="auto"/>
      </w:divBdr>
    </w:div>
    <w:div w:id="1005673348">
      <w:bodyDiv w:val="1"/>
      <w:marLeft w:val="0"/>
      <w:marRight w:val="0"/>
      <w:marTop w:val="0"/>
      <w:marBottom w:val="0"/>
      <w:divBdr>
        <w:top w:val="none" w:sz="0" w:space="0" w:color="auto"/>
        <w:left w:val="none" w:sz="0" w:space="0" w:color="auto"/>
        <w:bottom w:val="none" w:sz="0" w:space="0" w:color="auto"/>
        <w:right w:val="none" w:sz="0" w:space="0" w:color="auto"/>
      </w:divBdr>
    </w:div>
    <w:div w:id="1005673688">
      <w:bodyDiv w:val="1"/>
      <w:marLeft w:val="0"/>
      <w:marRight w:val="0"/>
      <w:marTop w:val="0"/>
      <w:marBottom w:val="0"/>
      <w:divBdr>
        <w:top w:val="none" w:sz="0" w:space="0" w:color="auto"/>
        <w:left w:val="none" w:sz="0" w:space="0" w:color="auto"/>
        <w:bottom w:val="none" w:sz="0" w:space="0" w:color="auto"/>
        <w:right w:val="none" w:sz="0" w:space="0" w:color="auto"/>
      </w:divBdr>
    </w:div>
    <w:div w:id="1005716491">
      <w:bodyDiv w:val="1"/>
      <w:marLeft w:val="0"/>
      <w:marRight w:val="0"/>
      <w:marTop w:val="0"/>
      <w:marBottom w:val="0"/>
      <w:divBdr>
        <w:top w:val="none" w:sz="0" w:space="0" w:color="auto"/>
        <w:left w:val="none" w:sz="0" w:space="0" w:color="auto"/>
        <w:bottom w:val="none" w:sz="0" w:space="0" w:color="auto"/>
        <w:right w:val="none" w:sz="0" w:space="0" w:color="auto"/>
      </w:divBdr>
    </w:div>
    <w:div w:id="1005716943">
      <w:bodyDiv w:val="1"/>
      <w:marLeft w:val="0"/>
      <w:marRight w:val="0"/>
      <w:marTop w:val="0"/>
      <w:marBottom w:val="0"/>
      <w:divBdr>
        <w:top w:val="none" w:sz="0" w:space="0" w:color="auto"/>
        <w:left w:val="none" w:sz="0" w:space="0" w:color="auto"/>
        <w:bottom w:val="none" w:sz="0" w:space="0" w:color="auto"/>
        <w:right w:val="none" w:sz="0" w:space="0" w:color="auto"/>
      </w:divBdr>
    </w:div>
    <w:div w:id="1005744231">
      <w:bodyDiv w:val="1"/>
      <w:marLeft w:val="0"/>
      <w:marRight w:val="0"/>
      <w:marTop w:val="0"/>
      <w:marBottom w:val="0"/>
      <w:divBdr>
        <w:top w:val="none" w:sz="0" w:space="0" w:color="auto"/>
        <w:left w:val="none" w:sz="0" w:space="0" w:color="auto"/>
        <w:bottom w:val="none" w:sz="0" w:space="0" w:color="auto"/>
        <w:right w:val="none" w:sz="0" w:space="0" w:color="auto"/>
      </w:divBdr>
    </w:div>
    <w:div w:id="1005745811">
      <w:bodyDiv w:val="1"/>
      <w:marLeft w:val="0"/>
      <w:marRight w:val="0"/>
      <w:marTop w:val="0"/>
      <w:marBottom w:val="0"/>
      <w:divBdr>
        <w:top w:val="none" w:sz="0" w:space="0" w:color="auto"/>
        <w:left w:val="none" w:sz="0" w:space="0" w:color="auto"/>
        <w:bottom w:val="none" w:sz="0" w:space="0" w:color="auto"/>
        <w:right w:val="none" w:sz="0" w:space="0" w:color="auto"/>
      </w:divBdr>
    </w:div>
    <w:div w:id="1005747115">
      <w:bodyDiv w:val="1"/>
      <w:marLeft w:val="0"/>
      <w:marRight w:val="0"/>
      <w:marTop w:val="0"/>
      <w:marBottom w:val="0"/>
      <w:divBdr>
        <w:top w:val="none" w:sz="0" w:space="0" w:color="auto"/>
        <w:left w:val="none" w:sz="0" w:space="0" w:color="auto"/>
        <w:bottom w:val="none" w:sz="0" w:space="0" w:color="auto"/>
        <w:right w:val="none" w:sz="0" w:space="0" w:color="auto"/>
      </w:divBdr>
    </w:div>
    <w:div w:id="1005747771">
      <w:bodyDiv w:val="1"/>
      <w:marLeft w:val="0"/>
      <w:marRight w:val="0"/>
      <w:marTop w:val="0"/>
      <w:marBottom w:val="0"/>
      <w:divBdr>
        <w:top w:val="none" w:sz="0" w:space="0" w:color="auto"/>
        <w:left w:val="none" w:sz="0" w:space="0" w:color="auto"/>
        <w:bottom w:val="none" w:sz="0" w:space="0" w:color="auto"/>
        <w:right w:val="none" w:sz="0" w:space="0" w:color="auto"/>
      </w:divBdr>
    </w:div>
    <w:div w:id="1005858022">
      <w:bodyDiv w:val="1"/>
      <w:marLeft w:val="0"/>
      <w:marRight w:val="0"/>
      <w:marTop w:val="0"/>
      <w:marBottom w:val="0"/>
      <w:divBdr>
        <w:top w:val="none" w:sz="0" w:space="0" w:color="auto"/>
        <w:left w:val="none" w:sz="0" w:space="0" w:color="auto"/>
        <w:bottom w:val="none" w:sz="0" w:space="0" w:color="auto"/>
        <w:right w:val="none" w:sz="0" w:space="0" w:color="auto"/>
      </w:divBdr>
    </w:div>
    <w:div w:id="1006051653">
      <w:bodyDiv w:val="1"/>
      <w:marLeft w:val="0"/>
      <w:marRight w:val="0"/>
      <w:marTop w:val="0"/>
      <w:marBottom w:val="0"/>
      <w:divBdr>
        <w:top w:val="none" w:sz="0" w:space="0" w:color="auto"/>
        <w:left w:val="none" w:sz="0" w:space="0" w:color="auto"/>
        <w:bottom w:val="none" w:sz="0" w:space="0" w:color="auto"/>
        <w:right w:val="none" w:sz="0" w:space="0" w:color="auto"/>
      </w:divBdr>
    </w:div>
    <w:div w:id="1006053035">
      <w:bodyDiv w:val="1"/>
      <w:marLeft w:val="0"/>
      <w:marRight w:val="0"/>
      <w:marTop w:val="0"/>
      <w:marBottom w:val="0"/>
      <w:divBdr>
        <w:top w:val="none" w:sz="0" w:space="0" w:color="auto"/>
        <w:left w:val="none" w:sz="0" w:space="0" w:color="auto"/>
        <w:bottom w:val="none" w:sz="0" w:space="0" w:color="auto"/>
        <w:right w:val="none" w:sz="0" w:space="0" w:color="auto"/>
      </w:divBdr>
    </w:div>
    <w:div w:id="1006055768">
      <w:bodyDiv w:val="1"/>
      <w:marLeft w:val="0"/>
      <w:marRight w:val="0"/>
      <w:marTop w:val="0"/>
      <w:marBottom w:val="0"/>
      <w:divBdr>
        <w:top w:val="none" w:sz="0" w:space="0" w:color="auto"/>
        <w:left w:val="none" w:sz="0" w:space="0" w:color="auto"/>
        <w:bottom w:val="none" w:sz="0" w:space="0" w:color="auto"/>
        <w:right w:val="none" w:sz="0" w:space="0" w:color="auto"/>
      </w:divBdr>
    </w:div>
    <w:div w:id="1006057132">
      <w:bodyDiv w:val="1"/>
      <w:marLeft w:val="0"/>
      <w:marRight w:val="0"/>
      <w:marTop w:val="0"/>
      <w:marBottom w:val="0"/>
      <w:divBdr>
        <w:top w:val="none" w:sz="0" w:space="0" w:color="auto"/>
        <w:left w:val="none" w:sz="0" w:space="0" w:color="auto"/>
        <w:bottom w:val="none" w:sz="0" w:space="0" w:color="auto"/>
        <w:right w:val="none" w:sz="0" w:space="0" w:color="auto"/>
      </w:divBdr>
    </w:div>
    <w:div w:id="1006057220">
      <w:bodyDiv w:val="1"/>
      <w:marLeft w:val="0"/>
      <w:marRight w:val="0"/>
      <w:marTop w:val="0"/>
      <w:marBottom w:val="0"/>
      <w:divBdr>
        <w:top w:val="none" w:sz="0" w:space="0" w:color="auto"/>
        <w:left w:val="none" w:sz="0" w:space="0" w:color="auto"/>
        <w:bottom w:val="none" w:sz="0" w:space="0" w:color="auto"/>
        <w:right w:val="none" w:sz="0" w:space="0" w:color="auto"/>
      </w:divBdr>
    </w:div>
    <w:div w:id="1006059200">
      <w:bodyDiv w:val="1"/>
      <w:marLeft w:val="0"/>
      <w:marRight w:val="0"/>
      <w:marTop w:val="0"/>
      <w:marBottom w:val="0"/>
      <w:divBdr>
        <w:top w:val="none" w:sz="0" w:space="0" w:color="auto"/>
        <w:left w:val="none" w:sz="0" w:space="0" w:color="auto"/>
        <w:bottom w:val="none" w:sz="0" w:space="0" w:color="auto"/>
        <w:right w:val="none" w:sz="0" w:space="0" w:color="auto"/>
      </w:divBdr>
    </w:div>
    <w:div w:id="1006059372">
      <w:bodyDiv w:val="1"/>
      <w:marLeft w:val="0"/>
      <w:marRight w:val="0"/>
      <w:marTop w:val="0"/>
      <w:marBottom w:val="0"/>
      <w:divBdr>
        <w:top w:val="none" w:sz="0" w:space="0" w:color="auto"/>
        <w:left w:val="none" w:sz="0" w:space="0" w:color="auto"/>
        <w:bottom w:val="none" w:sz="0" w:space="0" w:color="auto"/>
        <w:right w:val="none" w:sz="0" w:space="0" w:color="auto"/>
      </w:divBdr>
    </w:div>
    <w:div w:id="1006130848">
      <w:bodyDiv w:val="1"/>
      <w:marLeft w:val="0"/>
      <w:marRight w:val="0"/>
      <w:marTop w:val="0"/>
      <w:marBottom w:val="0"/>
      <w:divBdr>
        <w:top w:val="none" w:sz="0" w:space="0" w:color="auto"/>
        <w:left w:val="none" w:sz="0" w:space="0" w:color="auto"/>
        <w:bottom w:val="none" w:sz="0" w:space="0" w:color="auto"/>
        <w:right w:val="none" w:sz="0" w:space="0" w:color="auto"/>
      </w:divBdr>
    </w:div>
    <w:div w:id="1006174217">
      <w:bodyDiv w:val="1"/>
      <w:marLeft w:val="0"/>
      <w:marRight w:val="0"/>
      <w:marTop w:val="0"/>
      <w:marBottom w:val="0"/>
      <w:divBdr>
        <w:top w:val="none" w:sz="0" w:space="0" w:color="auto"/>
        <w:left w:val="none" w:sz="0" w:space="0" w:color="auto"/>
        <w:bottom w:val="none" w:sz="0" w:space="0" w:color="auto"/>
        <w:right w:val="none" w:sz="0" w:space="0" w:color="auto"/>
      </w:divBdr>
    </w:div>
    <w:div w:id="1006178507">
      <w:bodyDiv w:val="1"/>
      <w:marLeft w:val="0"/>
      <w:marRight w:val="0"/>
      <w:marTop w:val="0"/>
      <w:marBottom w:val="0"/>
      <w:divBdr>
        <w:top w:val="none" w:sz="0" w:space="0" w:color="auto"/>
        <w:left w:val="none" w:sz="0" w:space="0" w:color="auto"/>
        <w:bottom w:val="none" w:sz="0" w:space="0" w:color="auto"/>
        <w:right w:val="none" w:sz="0" w:space="0" w:color="auto"/>
      </w:divBdr>
    </w:div>
    <w:div w:id="1006202614">
      <w:bodyDiv w:val="1"/>
      <w:marLeft w:val="0"/>
      <w:marRight w:val="0"/>
      <w:marTop w:val="0"/>
      <w:marBottom w:val="0"/>
      <w:divBdr>
        <w:top w:val="none" w:sz="0" w:space="0" w:color="auto"/>
        <w:left w:val="none" w:sz="0" w:space="0" w:color="auto"/>
        <w:bottom w:val="none" w:sz="0" w:space="0" w:color="auto"/>
        <w:right w:val="none" w:sz="0" w:space="0" w:color="auto"/>
      </w:divBdr>
    </w:div>
    <w:div w:id="1006203725">
      <w:bodyDiv w:val="1"/>
      <w:marLeft w:val="0"/>
      <w:marRight w:val="0"/>
      <w:marTop w:val="0"/>
      <w:marBottom w:val="0"/>
      <w:divBdr>
        <w:top w:val="none" w:sz="0" w:space="0" w:color="auto"/>
        <w:left w:val="none" w:sz="0" w:space="0" w:color="auto"/>
        <w:bottom w:val="none" w:sz="0" w:space="0" w:color="auto"/>
        <w:right w:val="none" w:sz="0" w:space="0" w:color="auto"/>
      </w:divBdr>
    </w:div>
    <w:div w:id="1006206687">
      <w:bodyDiv w:val="1"/>
      <w:marLeft w:val="0"/>
      <w:marRight w:val="0"/>
      <w:marTop w:val="0"/>
      <w:marBottom w:val="0"/>
      <w:divBdr>
        <w:top w:val="none" w:sz="0" w:space="0" w:color="auto"/>
        <w:left w:val="none" w:sz="0" w:space="0" w:color="auto"/>
        <w:bottom w:val="none" w:sz="0" w:space="0" w:color="auto"/>
        <w:right w:val="none" w:sz="0" w:space="0" w:color="auto"/>
      </w:divBdr>
    </w:div>
    <w:div w:id="1006244595">
      <w:bodyDiv w:val="1"/>
      <w:marLeft w:val="0"/>
      <w:marRight w:val="0"/>
      <w:marTop w:val="0"/>
      <w:marBottom w:val="0"/>
      <w:divBdr>
        <w:top w:val="none" w:sz="0" w:space="0" w:color="auto"/>
        <w:left w:val="none" w:sz="0" w:space="0" w:color="auto"/>
        <w:bottom w:val="none" w:sz="0" w:space="0" w:color="auto"/>
        <w:right w:val="none" w:sz="0" w:space="0" w:color="auto"/>
      </w:divBdr>
    </w:div>
    <w:div w:id="1006247469">
      <w:bodyDiv w:val="1"/>
      <w:marLeft w:val="0"/>
      <w:marRight w:val="0"/>
      <w:marTop w:val="0"/>
      <w:marBottom w:val="0"/>
      <w:divBdr>
        <w:top w:val="none" w:sz="0" w:space="0" w:color="auto"/>
        <w:left w:val="none" w:sz="0" w:space="0" w:color="auto"/>
        <w:bottom w:val="none" w:sz="0" w:space="0" w:color="auto"/>
        <w:right w:val="none" w:sz="0" w:space="0" w:color="auto"/>
      </w:divBdr>
    </w:div>
    <w:div w:id="1006250942">
      <w:bodyDiv w:val="1"/>
      <w:marLeft w:val="0"/>
      <w:marRight w:val="0"/>
      <w:marTop w:val="0"/>
      <w:marBottom w:val="0"/>
      <w:divBdr>
        <w:top w:val="none" w:sz="0" w:space="0" w:color="auto"/>
        <w:left w:val="none" w:sz="0" w:space="0" w:color="auto"/>
        <w:bottom w:val="none" w:sz="0" w:space="0" w:color="auto"/>
        <w:right w:val="none" w:sz="0" w:space="0" w:color="auto"/>
      </w:divBdr>
    </w:div>
    <w:div w:id="1006325266">
      <w:bodyDiv w:val="1"/>
      <w:marLeft w:val="0"/>
      <w:marRight w:val="0"/>
      <w:marTop w:val="0"/>
      <w:marBottom w:val="0"/>
      <w:divBdr>
        <w:top w:val="none" w:sz="0" w:space="0" w:color="auto"/>
        <w:left w:val="none" w:sz="0" w:space="0" w:color="auto"/>
        <w:bottom w:val="none" w:sz="0" w:space="0" w:color="auto"/>
        <w:right w:val="none" w:sz="0" w:space="0" w:color="auto"/>
      </w:divBdr>
    </w:div>
    <w:div w:id="1006325481">
      <w:bodyDiv w:val="1"/>
      <w:marLeft w:val="0"/>
      <w:marRight w:val="0"/>
      <w:marTop w:val="0"/>
      <w:marBottom w:val="0"/>
      <w:divBdr>
        <w:top w:val="none" w:sz="0" w:space="0" w:color="auto"/>
        <w:left w:val="none" w:sz="0" w:space="0" w:color="auto"/>
        <w:bottom w:val="none" w:sz="0" w:space="0" w:color="auto"/>
        <w:right w:val="none" w:sz="0" w:space="0" w:color="auto"/>
      </w:divBdr>
    </w:div>
    <w:div w:id="1006372154">
      <w:bodyDiv w:val="1"/>
      <w:marLeft w:val="0"/>
      <w:marRight w:val="0"/>
      <w:marTop w:val="0"/>
      <w:marBottom w:val="0"/>
      <w:divBdr>
        <w:top w:val="none" w:sz="0" w:space="0" w:color="auto"/>
        <w:left w:val="none" w:sz="0" w:space="0" w:color="auto"/>
        <w:bottom w:val="none" w:sz="0" w:space="0" w:color="auto"/>
        <w:right w:val="none" w:sz="0" w:space="0" w:color="auto"/>
      </w:divBdr>
    </w:div>
    <w:div w:id="1006397738">
      <w:bodyDiv w:val="1"/>
      <w:marLeft w:val="0"/>
      <w:marRight w:val="0"/>
      <w:marTop w:val="0"/>
      <w:marBottom w:val="0"/>
      <w:divBdr>
        <w:top w:val="none" w:sz="0" w:space="0" w:color="auto"/>
        <w:left w:val="none" w:sz="0" w:space="0" w:color="auto"/>
        <w:bottom w:val="none" w:sz="0" w:space="0" w:color="auto"/>
        <w:right w:val="none" w:sz="0" w:space="0" w:color="auto"/>
      </w:divBdr>
    </w:div>
    <w:div w:id="1006439141">
      <w:bodyDiv w:val="1"/>
      <w:marLeft w:val="0"/>
      <w:marRight w:val="0"/>
      <w:marTop w:val="0"/>
      <w:marBottom w:val="0"/>
      <w:divBdr>
        <w:top w:val="none" w:sz="0" w:space="0" w:color="auto"/>
        <w:left w:val="none" w:sz="0" w:space="0" w:color="auto"/>
        <w:bottom w:val="none" w:sz="0" w:space="0" w:color="auto"/>
        <w:right w:val="none" w:sz="0" w:space="0" w:color="auto"/>
      </w:divBdr>
    </w:div>
    <w:div w:id="1006440099">
      <w:bodyDiv w:val="1"/>
      <w:marLeft w:val="0"/>
      <w:marRight w:val="0"/>
      <w:marTop w:val="0"/>
      <w:marBottom w:val="0"/>
      <w:divBdr>
        <w:top w:val="none" w:sz="0" w:space="0" w:color="auto"/>
        <w:left w:val="none" w:sz="0" w:space="0" w:color="auto"/>
        <w:bottom w:val="none" w:sz="0" w:space="0" w:color="auto"/>
        <w:right w:val="none" w:sz="0" w:space="0" w:color="auto"/>
      </w:divBdr>
    </w:div>
    <w:div w:id="1006519885">
      <w:bodyDiv w:val="1"/>
      <w:marLeft w:val="0"/>
      <w:marRight w:val="0"/>
      <w:marTop w:val="0"/>
      <w:marBottom w:val="0"/>
      <w:divBdr>
        <w:top w:val="none" w:sz="0" w:space="0" w:color="auto"/>
        <w:left w:val="none" w:sz="0" w:space="0" w:color="auto"/>
        <w:bottom w:val="none" w:sz="0" w:space="0" w:color="auto"/>
        <w:right w:val="none" w:sz="0" w:space="0" w:color="auto"/>
      </w:divBdr>
    </w:div>
    <w:div w:id="1006595472">
      <w:bodyDiv w:val="1"/>
      <w:marLeft w:val="0"/>
      <w:marRight w:val="0"/>
      <w:marTop w:val="0"/>
      <w:marBottom w:val="0"/>
      <w:divBdr>
        <w:top w:val="none" w:sz="0" w:space="0" w:color="auto"/>
        <w:left w:val="none" w:sz="0" w:space="0" w:color="auto"/>
        <w:bottom w:val="none" w:sz="0" w:space="0" w:color="auto"/>
        <w:right w:val="none" w:sz="0" w:space="0" w:color="auto"/>
      </w:divBdr>
    </w:div>
    <w:div w:id="1006597789">
      <w:bodyDiv w:val="1"/>
      <w:marLeft w:val="0"/>
      <w:marRight w:val="0"/>
      <w:marTop w:val="0"/>
      <w:marBottom w:val="0"/>
      <w:divBdr>
        <w:top w:val="none" w:sz="0" w:space="0" w:color="auto"/>
        <w:left w:val="none" w:sz="0" w:space="0" w:color="auto"/>
        <w:bottom w:val="none" w:sz="0" w:space="0" w:color="auto"/>
        <w:right w:val="none" w:sz="0" w:space="0" w:color="auto"/>
      </w:divBdr>
    </w:div>
    <w:div w:id="1006640052">
      <w:bodyDiv w:val="1"/>
      <w:marLeft w:val="0"/>
      <w:marRight w:val="0"/>
      <w:marTop w:val="0"/>
      <w:marBottom w:val="0"/>
      <w:divBdr>
        <w:top w:val="none" w:sz="0" w:space="0" w:color="auto"/>
        <w:left w:val="none" w:sz="0" w:space="0" w:color="auto"/>
        <w:bottom w:val="none" w:sz="0" w:space="0" w:color="auto"/>
        <w:right w:val="none" w:sz="0" w:space="0" w:color="auto"/>
      </w:divBdr>
    </w:div>
    <w:div w:id="1006640225">
      <w:bodyDiv w:val="1"/>
      <w:marLeft w:val="0"/>
      <w:marRight w:val="0"/>
      <w:marTop w:val="0"/>
      <w:marBottom w:val="0"/>
      <w:divBdr>
        <w:top w:val="none" w:sz="0" w:space="0" w:color="auto"/>
        <w:left w:val="none" w:sz="0" w:space="0" w:color="auto"/>
        <w:bottom w:val="none" w:sz="0" w:space="0" w:color="auto"/>
        <w:right w:val="none" w:sz="0" w:space="0" w:color="auto"/>
      </w:divBdr>
    </w:div>
    <w:div w:id="1006783516">
      <w:bodyDiv w:val="1"/>
      <w:marLeft w:val="0"/>
      <w:marRight w:val="0"/>
      <w:marTop w:val="0"/>
      <w:marBottom w:val="0"/>
      <w:divBdr>
        <w:top w:val="none" w:sz="0" w:space="0" w:color="auto"/>
        <w:left w:val="none" w:sz="0" w:space="0" w:color="auto"/>
        <w:bottom w:val="none" w:sz="0" w:space="0" w:color="auto"/>
        <w:right w:val="none" w:sz="0" w:space="0" w:color="auto"/>
      </w:divBdr>
    </w:div>
    <w:div w:id="1006789443">
      <w:bodyDiv w:val="1"/>
      <w:marLeft w:val="0"/>
      <w:marRight w:val="0"/>
      <w:marTop w:val="0"/>
      <w:marBottom w:val="0"/>
      <w:divBdr>
        <w:top w:val="none" w:sz="0" w:space="0" w:color="auto"/>
        <w:left w:val="none" w:sz="0" w:space="0" w:color="auto"/>
        <w:bottom w:val="none" w:sz="0" w:space="0" w:color="auto"/>
        <w:right w:val="none" w:sz="0" w:space="0" w:color="auto"/>
      </w:divBdr>
    </w:div>
    <w:div w:id="1006857806">
      <w:bodyDiv w:val="1"/>
      <w:marLeft w:val="0"/>
      <w:marRight w:val="0"/>
      <w:marTop w:val="0"/>
      <w:marBottom w:val="0"/>
      <w:divBdr>
        <w:top w:val="none" w:sz="0" w:space="0" w:color="auto"/>
        <w:left w:val="none" w:sz="0" w:space="0" w:color="auto"/>
        <w:bottom w:val="none" w:sz="0" w:space="0" w:color="auto"/>
        <w:right w:val="none" w:sz="0" w:space="0" w:color="auto"/>
      </w:divBdr>
    </w:div>
    <w:div w:id="1006905911">
      <w:bodyDiv w:val="1"/>
      <w:marLeft w:val="0"/>
      <w:marRight w:val="0"/>
      <w:marTop w:val="0"/>
      <w:marBottom w:val="0"/>
      <w:divBdr>
        <w:top w:val="none" w:sz="0" w:space="0" w:color="auto"/>
        <w:left w:val="none" w:sz="0" w:space="0" w:color="auto"/>
        <w:bottom w:val="none" w:sz="0" w:space="0" w:color="auto"/>
        <w:right w:val="none" w:sz="0" w:space="0" w:color="auto"/>
      </w:divBdr>
    </w:div>
    <w:div w:id="1006982588">
      <w:bodyDiv w:val="1"/>
      <w:marLeft w:val="0"/>
      <w:marRight w:val="0"/>
      <w:marTop w:val="0"/>
      <w:marBottom w:val="0"/>
      <w:divBdr>
        <w:top w:val="none" w:sz="0" w:space="0" w:color="auto"/>
        <w:left w:val="none" w:sz="0" w:space="0" w:color="auto"/>
        <w:bottom w:val="none" w:sz="0" w:space="0" w:color="auto"/>
        <w:right w:val="none" w:sz="0" w:space="0" w:color="auto"/>
      </w:divBdr>
    </w:div>
    <w:div w:id="1006982914">
      <w:bodyDiv w:val="1"/>
      <w:marLeft w:val="0"/>
      <w:marRight w:val="0"/>
      <w:marTop w:val="0"/>
      <w:marBottom w:val="0"/>
      <w:divBdr>
        <w:top w:val="none" w:sz="0" w:space="0" w:color="auto"/>
        <w:left w:val="none" w:sz="0" w:space="0" w:color="auto"/>
        <w:bottom w:val="none" w:sz="0" w:space="0" w:color="auto"/>
        <w:right w:val="none" w:sz="0" w:space="0" w:color="auto"/>
      </w:divBdr>
    </w:div>
    <w:div w:id="1007056343">
      <w:bodyDiv w:val="1"/>
      <w:marLeft w:val="0"/>
      <w:marRight w:val="0"/>
      <w:marTop w:val="0"/>
      <w:marBottom w:val="0"/>
      <w:divBdr>
        <w:top w:val="none" w:sz="0" w:space="0" w:color="auto"/>
        <w:left w:val="none" w:sz="0" w:space="0" w:color="auto"/>
        <w:bottom w:val="none" w:sz="0" w:space="0" w:color="auto"/>
        <w:right w:val="none" w:sz="0" w:space="0" w:color="auto"/>
      </w:divBdr>
    </w:div>
    <w:div w:id="1007094611">
      <w:bodyDiv w:val="1"/>
      <w:marLeft w:val="0"/>
      <w:marRight w:val="0"/>
      <w:marTop w:val="0"/>
      <w:marBottom w:val="0"/>
      <w:divBdr>
        <w:top w:val="none" w:sz="0" w:space="0" w:color="auto"/>
        <w:left w:val="none" w:sz="0" w:space="0" w:color="auto"/>
        <w:bottom w:val="none" w:sz="0" w:space="0" w:color="auto"/>
        <w:right w:val="none" w:sz="0" w:space="0" w:color="auto"/>
      </w:divBdr>
    </w:div>
    <w:div w:id="1007096961">
      <w:bodyDiv w:val="1"/>
      <w:marLeft w:val="0"/>
      <w:marRight w:val="0"/>
      <w:marTop w:val="0"/>
      <w:marBottom w:val="0"/>
      <w:divBdr>
        <w:top w:val="none" w:sz="0" w:space="0" w:color="auto"/>
        <w:left w:val="none" w:sz="0" w:space="0" w:color="auto"/>
        <w:bottom w:val="none" w:sz="0" w:space="0" w:color="auto"/>
        <w:right w:val="none" w:sz="0" w:space="0" w:color="auto"/>
      </w:divBdr>
    </w:div>
    <w:div w:id="1007097185">
      <w:bodyDiv w:val="1"/>
      <w:marLeft w:val="0"/>
      <w:marRight w:val="0"/>
      <w:marTop w:val="0"/>
      <w:marBottom w:val="0"/>
      <w:divBdr>
        <w:top w:val="none" w:sz="0" w:space="0" w:color="auto"/>
        <w:left w:val="none" w:sz="0" w:space="0" w:color="auto"/>
        <w:bottom w:val="none" w:sz="0" w:space="0" w:color="auto"/>
        <w:right w:val="none" w:sz="0" w:space="0" w:color="auto"/>
      </w:divBdr>
    </w:div>
    <w:div w:id="1007101506">
      <w:bodyDiv w:val="1"/>
      <w:marLeft w:val="0"/>
      <w:marRight w:val="0"/>
      <w:marTop w:val="0"/>
      <w:marBottom w:val="0"/>
      <w:divBdr>
        <w:top w:val="none" w:sz="0" w:space="0" w:color="auto"/>
        <w:left w:val="none" w:sz="0" w:space="0" w:color="auto"/>
        <w:bottom w:val="none" w:sz="0" w:space="0" w:color="auto"/>
        <w:right w:val="none" w:sz="0" w:space="0" w:color="auto"/>
      </w:divBdr>
    </w:div>
    <w:div w:id="1007101693">
      <w:bodyDiv w:val="1"/>
      <w:marLeft w:val="0"/>
      <w:marRight w:val="0"/>
      <w:marTop w:val="0"/>
      <w:marBottom w:val="0"/>
      <w:divBdr>
        <w:top w:val="none" w:sz="0" w:space="0" w:color="auto"/>
        <w:left w:val="none" w:sz="0" w:space="0" w:color="auto"/>
        <w:bottom w:val="none" w:sz="0" w:space="0" w:color="auto"/>
        <w:right w:val="none" w:sz="0" w:space="0" w:color="auto"/>
      </w:divBdr>
    </w:div>
    <w:div w:id="1007101868">
      <w:bodyDiv w:val="1"/>
      <w:marLeft w:val="0"/>
      <w:marRight w:val="0"/>
      <w:marTop w:val="0"/>
      <w:marBottom w:val="0"/>
      <w:divBdr>
        <w:top w:val="none" w:sz="0" w:space="0" w:color="auto"/>
        <w:left w:val="none" w:sz="0" w:space="0" w:color="auto"/>
        <w:bottom w:val="none" w:sz="0" w:space="0" w:color="auto"/>
        <w:right w:val="none" w:sz="0" w:space="0" w:color="auto"/>
      </w:divBdr>
    </w:div>
    <w:div w:id="1007173738">
      <w:bodyDiv w:val="1"/>
      <w:marLeft w:val="0"/>
      <w:marRight w:val="0"/>
      <w:marTop w:val="0"/>
      <w:marBottom w:val="0"/>
      <w:divBdr>
        <w:top w:val="none" w:sz="0" w:space="0" w:color="auto"/>
        <w:left w:val="none" w:sz="0" w:space="0" w:color="auto"/>
        <w:bottom w:val="none" w:sz="0" w:space="0" w:color="auto"/>
        <w:right w:val="none" w:sz="0" w:space="0" w:color="auto"/>
      </w:divBdr>
    </w:div>
    <w:div w:id="1007176710">
      <w:bodyDiv w:val="1"/>
      <w:marLeft w:val="0"/>
      <w:marRight w:val="0"/>
      <w:marTop w:val="0"/>
      <w:marBottom w:val="0"/>
      <w:divBdr>
        <w:top w:val="none" w:sz="0" w:space="0" w:color="auto"/>
        <w:left w:val="none" w:sz="0" w:space="0" w:color="auto"/>
        <w:bottom w:val="none" w:sz="0" w:space="0" w:color="auto"/>
        <w:right w:val="none" w:sz="0" w:space="0" w:color="auto"/>
      </w:divBdr>
    </w:div>
    <w:div w:id="1007252408">
      <w:bodyDiv w:val="1"/>
      <w:marLeft w:val="0"/>
      <w:marRight w:val="0"/>
      <w:marTop w:val="0"/>
      <w:marBottom w:val="0"/>
      <w:divBdr>
        <w:top w:val="none" w:sz="0" w:space="0" w:color="auto"/>
        <w:left w:val="none" w:sz="0" w:space="0" w:color="auto"/>
        <w:bottom w:val="none" w:sz="0" w:space="0" w:color="auto"/>
        <w:right w:val="none" w:sz="0" w:space="0" w:color="auto"/>
      </w:divBdr>
    </w:div>
    <w:div w:id="1007320526">
      <w:bodyDiv w:val="1"/>
      <w:marLeft w:val="0"/>
      <w:marRight w:val="0"/>
      <w:marTop w:val="0"/>
      <w:marBottom w:val="0"/>
      <w:divBdr>
        <w:top w:val="none" w:sz="0" w:space="0" w:color="auto"/>
        <w:left w:val="none" w:sz="0" w:space="0" w:color="auto"/>
        <w:bottom w:val="none" w:sz="0" w:space="0" w:color="auto"/>
        <w:right w:val="none" w:sz="0" w:space="0" w:color="auto"/>
      </w:divBdr>
    </w:div>
    <w:div w:id="1007440167">
      <w:bodyDiv w:val="1"/>
      <w:marLeft w:val="0"/>
      <w:marRight w:val="0"/>
      <w:marTop w:val="0"/>
      <w:marBottom w:val="0"/>
      <w:divBdr>
        <w:top w:val="none" w:sz="0" w:space="0" w:color="auto"/>
        <w:left w:val="none" w:sz="0" w:space="0" w:color="auto"/>
        <w:bottom w:val="none" w:sz="0" w:space="0" w:color="auto"/>
        <w:right w:val="none" w:sz="0" w:space="0" w:color="auto"/>
      </w:divBdr>
    </w:div>
    <w:div w:id="1007515286">
      <w:bodyDiv w:val="1"/>
      <w:marLeft w:val="0"/>
      <w:marRight w:val="0"/>
      <w:marTop w:val="0"/>
      <w:marBottom w:val="0"/>
      <w:divBdr>
        <w:top w:val="none" w:sz="0" w:space="0" w:color="auto"/>
        <w:left w:val="none" w:sz="0" w:space="0" w:color="auto"/>
        <w:bottom w:val="none" w:sz="0" w:space="0" w:color="auto"/>
        <w:right w:val="none" w:sz="0" w:space="0" w:color="auto"/>
      </w:divBdr>
    </w:div>
    <w:div w:id="1007516074">
      <w:bodyDiv w:val="1"/>
      <w:marLeft w:val="0"/>
      <w:marRight w:val="0"/>
      <w:marTop w:val="0"/>
      <w:marBottom w:val="0"/>
      <w:divBdr>
        <w:top w:val="none" w:sz="0" w:space="0" w:color="auto"/>
        <w:left w:val="none" w:sz="0" w:space="0" w:color="auto"/>
        <w:bottom w:val="none" w:sz="0" w:space="0" w:color="auto"/>
        <w:right w:val="none" w:sz="0" w:space="0" w:color="auto"/>
      </w:divBdr>
    </w:div>
    <w:div w:id="1007561370">
      <w:bodyDiv w:val="1"/>
      <w:marLeft w:val="0"/>
      <w:marRight w:val="0"/>
      <w:marTop w:val="0"/>
      <w:marBottom w:val="0"/>
      <w:divBdr>
        <w:top w:val="none" w:sz="0" w:space="0" w:color="auto"/>
        <w:left w:val="none" w:sz="0" w:space="0" w:color="auto"/>
        <w:bottom w:val="none" w:sz="0" w:space="0" w:color="auto"/>
        <w:right w:val="none" w:sz="0" w:space="0" w:color="auto"/>
      </w:divBdr>
    </w:div>
    <w:div w:id="1007635595">
      <w:bodyDiv w:val="1"/>
      <w:marLeft w:val="0"/>
      <w:marRight w:val="0"/>
      <w:marTop w:val="0"/>
      <w:marBottom w:val="0"/>
      <w:divBdr>
        <w:top w:val="none" w:sz="0" w:space="0" w:color="auto"/>
        <w:left w:val="none" w:sz="0" w:space="0" w:color="auto"/>
        <w:bottom w:val="none" w:sz="0" w:space="0" w:color="auto"/>
        <w:right w:val="none" w:sz="0" w:space="0" w:color="auto"/>
      </w:divBdr>
    </w:div>
    <w:div w:id="1007681926">
      <w:bodyDiv w:val="1"/>
      <w:marLeft w:val="0"/>
      <w:marRight w:val="0"/>
      <w:marTop w:val="0"/>
      <w:marBottom w:val="0"/>
      <w:divBdr>
        <w:top w:val="none" w:sz="0" w:space="0" w:color="auto"/>
        <w:left w:val="none" w:sz="0" w:space="0" w:color="auto"/>
        <w:bottom w:val="none" w:sz="0" w:space="0" w:color="auto"/>
        <w:right w:val="none" w:sz="0" w:space="0" w:color="auto"/>
      </w:divBdr>
    </w:div>
    <w:div w:id="1007754747">
      <w:bodyDiv w:val="1"/>
      <w:marLeft w:val="0"/>
      <w:marRight w:val="0"/>
      <w:marTop w:val="0"/>
      <w:marBottom w:val="0"/>
      <w:divBdr>
        <w:top w:val="none" w:sz="0" w:space="0" w:color="auto"/>
        <w:left w:val="none" w:sz="0" w:space="0" w:color="auto"/>
        <w:bottom w:val="none" w:sz="0" w:space="0" w:color="auto"/>
        <w:right w:val="none" w:sz="0" w:space="0" w:color="auto"/>
      </w:divBdr>
    </w:div>
    <w:div w:id="1007824844">
      <w:bodyDiv w:val="1"/>
      <w:marLeft w:val="0"/>
      <w:marRight w:val="0"/>
      <w:marTop w:val="0"/>
      <w:marBottom w:val="0"/>
      <w:divBdr>
        <w:top w:val="none" w:sz="0" w:space="0" w:color="auto"/>
        <w:left w:val="none" w:sz="0" w:space="0" w:color="auto"/>
        <w:bottom w:val="none" w:sz="0" w:space="0" w:color="auto"/>
        <w:right w:val="none" w:sz="0" w:space="0" w:color="auto"/>
      </w:divBdr>
    </w:div>
    <w:div w:id="1007829009">
      <w:bodyDiv w:val="1"/>
      <w:marLeft w:val="0"/>
      <w:marRight w:val="0"/>
      <w:marTop w:val="0"/>
      <w:marBottom w:val="0"/>
      <w:divBdr>
        <w:top w:val="none" w:sz="0" w:space="0" w:color="auto"/>
        <w:left w:val="none" w:sz="0" w:space="0" w:color="auto"/>
        <w:bottom w:val="none" w:sz="0" w:space="0" w:color="auto"/>
        <w:right w:val="none" w:sz="0" w:space="0" w:color="auto"/>
      </w:divBdr>
    </w:div>
    <w:div w:id="1007832704">
      <w:bodyDiv w:val="1"/>
      <w:marLeft w:val="0"/>
      <w:marRight w:val="0"/>
      <w:marTop w:val="0"/>
      <w:marBottom w:val="0"/>
      <w:divBdr>
        <w:top w:val="none" w:sz="0" w:space="0" w:color="auto"/>
        <w:left w:val="none" w:sz="0" w:space="0" w:color="auto"/>
        <w:bottom w:val="none" w:sz="0" w:space="0" w:color="auto"/>
        <w:right w:val="none" w:sz="0" w:space="0" w:color="auto"/>
      </w:divBdr>
    </w:div>
    <w:div w:id="1007833122">
      <w:bodyDiv w:val="1"/>
      <w:marLeft w:val="0"/>
      <w:marRight w:val="0"/>
      <w:marTop w:val="0"/>
      <w:marBottom w:val="0"/>
      <w:divBdr>
        <w:top w:val="none" w:sz="0" w:space="0" w:color="auto"/>
        <w:left w:val="none" w:sz="0" w:space="0" w:color="auto"/>
        <w:bottom w:val="none" w:sz="0" w:space="0" w:color="auto"/>
        <w:right w:val="none" w:sz="0" w:space="0" w:color="auto"/>
      </w:divBdr>
    </w:div>
    <w:div w:id="1007904735">
      <w:bodyDiv w:val="1"/>
      <w:marLeft w:val="0"/>
      <w:marRight w:val="0"/>
      <w:marTop w:val="0"/>
      <w:marBottom w:val="0"/>
      <w:divBdr>
        <w:top w:val="none" w:sz="0" w:space="0" w:color="auto"/>
        <w:left w:val="none" w:sz="0" w:space="0" w:color="auto"/>
        <w:bottom w:val="none" w:sz="0" w:space="0" w:color="auto"/>
        <w:right w:val="none" w:sz="0" w:space="0" w:color="auto"/>
      </w:divBdr>
    </w:div>
    <w:div w:id="1007907670">
      <w:bodyDiv w:val="1"/>
      <w:marLeft w:val="0"/>
      <w:marRight w:val="0"/>
      <w:marTop w:val="0"/>
      <w:marBottom w:val="0"/>
      <w:divBdr>
        <w:top w:val="none" w:sz="0" w:space="0" w:color="auto"/>
        <w:left w:val="none" w:sz="0" w:space="0" w:color="auto"/>
        <w:bottom w:val="none" w:sz="0" w:space="0" w:color="auto"/>
        <w:right w:val="none" w:sz="0" w:space="0" w:color="auto"/>
      </w:divBdr>
    </w:div>
    <w:div w:id="1007975715">
      <w:bodyDiv w:val="1"/>
      <w:marLeft w:val="0"/>
      <w:marRight w:val="0"/>
      <w:marTop w:val="0"/>
      <w:marBottom w:val="0"/>
      <w:divBdr>
        <w:top w:val="none" w:sz="0" w:space="0" w:color="auto"/>
        <w:left w:val="none" w:sz="0" w:space="0" w:color="auto"/>
        <w:bottom w:val="none" w:sz="0" w:space="0" w:color="auto"/>
        <w:right w:val="none" w:sz="0" w:space="0" w:color="auto"/>
      </w:divBdr>
    </w:div>
    <w:div w:id="1008018957">
      <w:bodyDiv w:val="1"/>
      <w:marLeft w:val="0"/>
      <w:marRight w:val="0"/>
      <w:marTop w:val="0"/>
      <w:marBottom w:val="0"/>
      <w:divBdr>
        <w:top w:val="none" w:sz="0" w:space="0" w:color="auto"/>
        <w:left w:val="none" w:sz="0" w:space="0" w:color="auto"/>
        <w:bottom w:val="none" w:sz="0" w:space="0" w:color="auto"/>
        <w:right w:val="none" w:sz="0" w:space="0" w:color="auto"/>
      </w:divBdr>
    </w:div>
    <w:div w:id="1008020934">
      <w:bodyDiv w:val="1"/>
      <w:marLeft w:val="0"/>
      <w:marRight w:val="0"/>
      <w:marTop w:val="0"/>
      <w:marBottom w:val="0"/>
      <w:divBdr>
        <w:top w:val="none" w:sz="0" w:space="0" w:color="auto"/>
        <w:left w:val="none" w:sz="0" w:space="0" w:color="auto"/>
        <w:bottom w:val="none" w:sz="0" w:space="0" w:color="auto"/>
        <w:right w:val="none" w:sz="0" w:space="0" w:color="auto"/>
      </w:divBdr>
    </w:div>
    <w:div w:id="1008021238">
      <w:bodyDiv w:val="1"/>
      <w:marLeft w:val="0"/>
      <w:marRight w:val="0"/>
      <w:marTop w:val="0"/>
      <w:marBottom w:val="0"/>
      <w:divBdr>
        <w:top w:val="none" w:sz="0" w:space="0" w:color="auto"/>
        <w:left w:val="none" w:sz="0" w:space="0" w:color="auto"/>
        <w:bottom w:val="none" w:sz="0" w:space="0" w:color="auto"/>
        <w:right w:val="none" w:sz="0" w:space="0" w:color="auto"/>
      </w:divBdr>
    </w:div>
    <w:div w:id="1008022179">
      <w:bodyDiv w:val="1"/>
      <w:marLeft w:val="0"/>
      <w:marRight w:val="0"/>
      <w:marTop w:val="0"/>
      <w:marBottom w:val="0"/>
      <w:divBdr>
        <w:top w:val="none" w:sz="0" w:space="0" w:color="auto"/>
        <w:left w:val="none" w:sz="0" w:space="0" w:color="auto"/>
        <w:bottom w:val="none" w:sz="0" w:space="0" w:color="auto"/>
        <w:right w:val="none" w:sz="0" w:space="0" w:color="auto"/>
      </w:divBdr>
    </w:div>
    <w:div w:id="1008022538">
      <w:bodyDiv w:val="1"/>
      <w:marLeft w:val="0"/>
      <w:marRight w:val="0"/>
      <w:marTop w:val="0"/>
      <w:marBottom w:val="0"/>
      <w:divBdr>
        <w:top w:val="none" w:sz="0" w:space="0" w:color="auto"/>
        <w:left w:val="none" w:sz="0" w:space="0" w:color="auto"/>
        <w:bottom w:val="none" w:sz="0" w:space="0" w:color="auto"/>
        <w:right w:val="none" w:sz="0" w:space="0" w:color="auto"/>
      </w:divBdr>
    </w:div>
    <w:div w:id="1008097908">
      <w:bodyDiv w:val="1"/>
      <w:marLeft w:val="0"/>
      <w:marRight w:val="0"/>
      <w:marTop w:val="0"/>
      <w:marBottom w:val="0"/>
      <w:divBdr>
        <w:top w:val="none" w:sz="0" w:space="0" w:color="auto"/>
        <w:left w:val="none" w:sz="0" w:space="0" w:color="auto"/>
        <w:bottom w:val="none" w:sz="0" w:space="0" w:color="auto"/>
        <w:right w:val="none" w:sz="0" w:space="0" w:color="auto"/>
      </w:divBdr>
    </w:div>
    <w:div w:id="1008140384">
      <w:bodyDiv w:val="1"/>
      <w:marLeft w:val="0"/>
      <w:marRight w:val="0"/>
      <w:marTop w:val="0"/>
      <w:marBottom w:val="0"/>
      <w:divBdr>
        <w:top w:val="none" w:sz="0" w:space="0" w:color="auto"/>
        <w:left w:val="none" w:sz="0" w:space="0" w:color="auto"/>
        <w:bottom w:val="none" w:sz="0" w:space="0" w:color="auto"/>
        <w:right w:val="none" w:sz="0" w:space="0" w:color="auto"/>
      </w:divBdr>
    </w:div>
    <w:div w:id="1008289692">
      <w:bodyDiv w:val="1"/>
      <w:marLeft w:val="0"/>
      <w:marRight w:val="0"/>
      <w:marTop w:val="0"/>
      <w:marBottom w:val="0"/>
      <w:divBdr>
        <w:top w:val="none" w:sz="0" w:space="0" w:color="auto"/>
        <w:left w:val="none" w:sz="0" w:space="0" w:color="auto"/>
        <w:bottom w:val="none" w:sz="0" w:space="0" w:color="auto"/>
        <w:right w:val="none" w:sz="0" w:space="0" w:color="auto"/>
      </w:divBdr>
    </w:div>
    <w:div w:id="1008294987">
      <w:bodyDiv w:val="1"/>
      <w:marLeft w:val="0"/>
      <w:marRight w:val="0"/>
      <w:marTop w:val="0"/>
      <w:marBottom w:val="0"/>
      <w:divBdr>
        <w:top w:val="none" w:sz="0" w:space="0" w:color="auto"/>
        <w:left w:val="none" w:sz="0" w:space="0" w:color="auto"/>
        <w:bottom w:val="none" w:sz="0" w:space="0" w:color="auto"/>
        <w:right w:val="none" w:sz="0" w:space="0" w:color="auto"/>
      </w:divBdr>
    </w:div>
    <w:div w:id="1008405487">
      <w:bodyDiv w:val="1"/>
      <w:marLeft w:val="0"/>
      <w:marRight w:val="0"/>
      <w:marTop w:val="0"/>
      <w:marBottom w:val="0"/>
      <w:divBdr>
        <w:top w:val="none" w:sz="0" w:space="0" w:color="auto"/>
        <w:left w:val="none" w:sz="0" w:space="0" w:color="auto"/>
        <w:bottom w:val="none" w:sz="0" w:space="0" w:color="auto"/>
        <w:right w:val="none" w:sz="0" w:space="0" w:color="auto"/>
      </w:divBdr>
    </w:div>
    <w:div w:id="1008410658">
      <w:bodyDiv w:val="1"/>
      <w:marLeft w:val="0"/>
      <w:marRight w:val="0"/>
      <w:marTop w:val="0"/>
      <w:marBottom w:val="0"/>
      <w:divBdr>
        <w:top w:val="none" w:sz="0" w:space="0" w:color="auto"/>
        <w:left w:val="none" w:sz="0" w:space="0" w:color="auto"/>
        <w:bottom w:val="none" w:sz="0" w:space="0" w:color="auto"/>
        <w:right w:val="none" w:sz="0" w:space="0" w:color="auto"/>
      </w:divBdr>
    </w:div>
    <w:div w:id="1008411220">
      <w:bodyDiv w:val="1"/>
      <w:marLeft w:val="0"/>
      <w:marRight w:val="0"/>
      <w:marTop w:val="0"/>
      <w:marBottom w:val="0"/>
      <w:divBdr>
        <w:top w:val="none" w:sz="0" w:space="0" w:color="auto"/>
        <w:left w:val="none" w:sz="0" w:space="0" w:color="auto"/>
        <w:bottom w:val="none" w:sz="0" w:space="0" w:color="auto"/>
        <w:right w:val="none" w:sz="0" w:space="0" w:color="auto"/>
      </w:divBdr>
    </w:div>
    <w:div w:id="1008412365">
      <w:bodyDiv w:val="1"/>
      <w:marLeft w:val="0"/>
      <w:marRight w:val="0"/>
      <w:marTop w:val="0"/>
      <w:marBottom w:val="0"/>
      <w:divBdr>
        <w:top w:val="none" w:sz="0" w:space="0" w:color="auto"/>
        <w:left w:val="none" w:sz="0" w:space="0" w:color="auto"/>
        <w:bottom w:val="none" w:sz="0" w:space="0" w:color="auto"/>
        <w:right w:val="none" w:sz="0" w:space="0" w:color="auto"/>
      </w:divBdr>
    </w:div>
    <w:div w:id="1008412458">
      <w:bodyDiv w:val="1"/>
      <w:marLeft w:val="0"/>
      <w:marRight w:val="0"/>
      <w:marTop w:val="0"/>
      <w:marBottom w:val="0"/>
      <w:divBdr>
        <w:top w:val="none" w:sz="0" w:space="0" w:color="auto"/>
        <w:left w:val="none" w:sz="0" w:space="0" w:color="auto"/>
        <w:bottom w:val="none" w:sz="0" w:space="0" w:color="auto"/>
        <w:right w:val="none" w:sz="0" w:space="0" w:color="auto"/>
      </w:divBdr>
    </w:div>
    <w:div w:id="1008479228">
      <w:bodyDiv w:val="1"/>
      <w:marLeft w:val="0"/>
      <w:marRight w:val="0"/>
      <w:marTop w:val="0"/>
      <w:marBottom w:val="0"/>
      <w:divBdr>
        <w:top w:val="none" w:sz="0" w:space="0" w:color="auto"/>
        <w:left w:val="none" w:sz="0" w:space="0" w:color="auto"/>
        <w:bottom w:val="none" w:sz="0" w:space="0" w:color="auto"/>
        <w:right w:val="none" w:sz="0" w:space="0" w:color="auto"/>
      </w:divBdr>
    </w:div>
    <w:div w:id="1008481059">
      <w:bodyDiv w:val="1"/>
      <w:marLeft w:val="0"/>
      <w:marRight w:val="0"/>
      <w:marTop w:val="0"/>
      <w:marBottom w:val="0"/>
      <w:divBdr>
        <w:top w:val="none" w:sz="0" w:space="0" w:color="auto"/>
        <w:left w:val="none" w:sz="0" w:space="0" w:color="auto"/>
        <w:bottom w:val="none" w:sz="0" w:space="0" w:color="auto"/>
        <w:right w:val="none" w:sz="0" w:space="0" w:color="auto"/>
      </w:divBdr>
    </w:div>
    <w:div w:id="1008485481">
      <w:bodyDiv w:val="1"/>
      <w:marLeft w:val="0"/>
      <w:marRight w:val="0"/>
      <w:marTop w:val="0"/>
      <w:marBottom w:val="0"/>
      <w:divBdr>
        <w:top w:val="none" w:sz="0" w:space="0" w:color="auto"/>
        <w:left w:val="none" w:sz="0" w:space="0" w:color="auto"/>
        <w:bottom w:val="none" w:sz="0" w:space="0" w:color="auto"/>
        <w:right w:val="none" w:sz="0" w:space="0" w:color="auto"/>
      </w:divBdr>
    </w:div>
    <w:div w:id="1008560939">
      <w:bodyDiv w:val="1"/>
      <w:marLeft w:val="0"/>
      <w:marRight w:val="0"/>
      <w:marTop w:val="0"/>
      <w:marBottom w:val="0"/>
      <w:divBdr>
        <w:top w:val="none" w:sz="0" w:space="0" w:color="auto"/>
        <w:left w:val="none" w:sz="0" w:space="0" w:color="auto"/>
        <w:bottom w:val="none" w:sz="0" w:space="0" w:color="auto"/>
        <w:right w:val="none" w:sz="0" w:space="0" w:color="auto"/>
      </w:divBdr>
    </w:div>
    <w:div w:id="1008561070">
      <w:bodyDiv w:val="1"/>
      <w:marLeft w:val="0"/>
      <w:marRight w:val="0"/>
      <w:marTop w:val="0"/>
      <w:marBottom w:val="0"/>
      <w:divBdr>
        <w:top w:val="none" w:sz="0" w:space="0" w:color="auto"/>
        <w:left w:val="none" w:sz="0" w:space="0" w:color="auto"/>
        <w:bottom w:val="none" w:sz="0" w:space="0" w:color="auto"/>
        <w:right w:val="none" w:sz="0" w:space="0" w:color="auto"/>
      </w:divBdr>
    </w:div>
    <w:div w:id="1008601666">
      <w:bodyDiv w:val="1"/>
      <w:marLeft w:val="0"/>
      <w:marRight w:val="0"/>
      <w:marTop w:val="0"/>
      <w:marBottom w:val="0"/>
      <w:divBdr>
        <w:top w:val="none" w:sz="0" w:space="0" w:color="auto"/>
        <w:left w:val="none" w:sz="0" w:space="0" w:color="auto"/>
        <w:bottom w:val="none" w:sz="0" w:space="0" w:color="auto"/>
        <w:right w:val="none" w:sz="0" w:space="0" w:color="auto"/>
      </w:divBdr>
    </w:div>
    <w:div w:id="1008631604">
      <w:bodyDiv w:val="1"/>
      <w:marLeft w:val="0"/>
      <w:marRight w:val="0"/>
      <w:marTop w:val="0"/>
      <w:marBottom w:val="0"/>
      <w:divBdr>
        <w:top w:val="none" w:sz="0" w:space="0" w:color="auto"/>
        <w:left w:val="none" w:sz="0" w:space="0" w:color="auto"/>
        <w:bottom w:val="none" w:sz="0" w:space="0" w:color="auto"/>
        <w:right w:val="none" w:sz="0" w:space="0" w:color="auto"/>
      </w:divBdr>
    </w:div>
    <w:div w:id="1008753179">
      <w:bodyDiv w:val="1"/>
      <w:marLeft w:val="0"/>
      <w:marRight w:val="0"/>
      <w:marTop w:val="0"/>
      <w:marBottom w:val="0"/>
      <w:divBdr>
        <w:top w:val="none" w:sz="0" w:space="0" w:color="auto"/>
        <w:left w:val="none" w:sz="0" w:space="0" w:color="auto"/>
        <w:bottom w:val="none" w:sz="0" w:space="0" w:color="auto"/>
        <w:right w:val="none" w:sz="0" w:space="0" w:color="auto"/>
      </w:divBdr>
    </w:div>
    <w:div w:id="1008827710">
      <w:bodyDiv w:val="1"/>
      <w:marLeft w:val="0"/>
      <w:marRight w:val="0"/>
      <w:marTop w:val="0"/>
      <w:marBottom w:val="0"/>
      <w:divBdr>
        <w:top w:val="none" w:sz="0" w:space="0" w:color="auto"/>
        <w:left w:val="none" w:sz="0" w:space="0" w:color="auto"/>
        <w:bottom w:val="none" w:sz="0" w:space="0" w:color="auto"/>
        <w:right w:val="none" w:sz="0" w:space="0" w:color="auto"/>
      </w:divBdr>
    </w:div>
    <w:div w:id="1008866744">
      <w:bodyDiv w:val="1"/>
      <w:marLeft w:val="0"/>
      <w:marRight w:val="0"/>
      <w:marTop w:val="0"/>
      <w:marBottom w:val="0"/>
      <w:divBdr>
        <w:top w:val="none" w:sz="0" w:space="0" w:color="auto"/>
        <w:left w:val="none" w:sz="0" w:space="0" w:color="auto"/>
        <w:bottom w:val="none" w:sz="0" w:space="0" w:color="auto"/>
        <w:right w:val="none" w:sz="0" w:space="0" w:color="auto"/>
      </w:divBdr>
    </w:div>
    <w:div w:id="1008871887">
      <w:bodyDiv w:val="1"/>
      <w:marLeft w:val="0"/>
      <w:marRight w:val="0"/>
      <w:marTop w:val="0"/>
      <w:marBottom w:val="0"/>
      <w:divBdr>
        <w:top w:val="none" w:sz="0" w:space="0" w:color="auto"/>
        <w:left w:val="none" w:sz="0" w:space="0" w:color="auto"/>
        <w:bottom w:val="none" w:sz="0" w:space="0" w:color="auto"/>
        <w:right w:val="none" w:sz="0" w:space="0" w:color="auto"/>
      </w:divBdr>
    </w:div>
    <w:div w:id="1008993331">
      <w:bodyDiv w:val="1"/>
      <w:marLeft w:val="0"/>
      <w:marRight w:val="0"/>
      <w:marTop w:val="0"/>
      <w:marBottom w:val="0"/>
      <w:divBdr>
        <w:top w:val="none" w:sz="0" w:space="0" w:color="auto"/>
        <w:left w:val="none" w:sz="0" w:space="0" w:color="auto"/>
        <w:bottom w:val="none" w:sz="0" w:space="0" w:color="auto"/>
        <w:right w:val="none" w:sz="0" w:space="0" w:color="auto"/>
      </w:divBdr>
    </w:div>
    <w:div w:id="1009062710">
      <w:bodyDiv w:val="1"/>
      <w:marLeft w:val="0"/>
      <w:marRight w:val="0"/>
      <w:marTop w:val="0"/>
      <w:marBottom w:val="0"/>
      <w:divBdr>
        <w:top w:val="none" w:sz="0" w:space="0" w:color="auto"/>
        <w:left w:val="none" w:sz="0" w:space="0" w:color="auto"/>
        <w:bottom w:val="none" w:sz="0" w:space="0" w:color="auto"/>
        <w:right w:val="none" w:sz="0" w:space="0" w:color="auto"/>
      </w:divBdr>
    </w:div>
    <w:div w:id="1009137513">
      <w:bodyDiv w:val="1"/>
      <w:marLeft w:val="0"/>
      <w:marRight w:val="0"/>
      <w:marTop w:val="0"/>
      <w:marBottom w:val="0"/>
      <w:divBdr>
        <w:top w:val="none" w:sz="0" w:space="0" w:color="auto"/>
        <w:left w:val="none" w:sz="0" w:space="0" w:color="auto"/>
        <w:bottom w:val="none" w:sz="0" w:space="0" w:color="auto"/>
        <w:right w:val="none" w:sz="0" w:space="0" w:color="auto"/>
      </w:divBdr>
    </w:div>
    <w:div w:id="1009217038">
      <w:bodyDiv w:val="1"/>
      <w:marLeft w:val="0"/>
      <w:marRight w:val="0"/>
      <w:marTop w:val="0"/>
      <w:marBottom w:val="0"/>
      <w:divBdr>
        <w:top w:val="none" w:sz="0" w:space="0" w:color="auto"/>
        <w:left w:val="none" w:sz="0" w:space="0" w:color="auto"/>
        <w:bottom w:val="none" w:sz="0" w:space="0" w:color="auto"/>
        <w:right w:val="none" w:sz="0" w:space="0" w:color="auto"/>
      </w:divBdr>
    </w:div>
    <w:div w:id="1009217513">
      <w:bodyDiv w:val="1"/>
      <w:marLeft w:val="0"/>
      <w:marRight w:val="0"/>
      <w:marTop w:val="0"/>
      <w:marBottom w:val="0"/>
      <w:divBdr>
        <w:top w:val="none" w:sz="0" w:space="0" w:color="auto"/>
        <w:left w:val="none" w:sz="0" w:space="0" w:color="auto"/>
        <w:bottom w:val="none" w:sz="0" w:space="0" w:color="auto"/>
        <w:right w:val="none" w:sz="0" w:space="0" w:color="auto"/>
      </w:divBdr>
    </w:div>
    <w:div w:id="1009217808">
      <w:bodyDiv w:val="1"/>
      <w:marLeft w:val="0"/>
      <w:marRight w:val="0"/>
      <w:marTop w:val="0"/>
      <w:marBottom w:val="0"/>
      <w:divBdr>
        <w:top w:val="none" w:sz="0" w:space="0" w:color="auto"/>
        <w:left w:val="none" w:sz="0" w:space="0" w:color="auto"/>
        <w:bottom w:val="none" w:sz="0" w:space="0" w:color="auto"/>
        <w:right w:val="none" w:sz="0" w:space="0" w:color="auto"/>
      </w:divBdr>
    </w:div>
    <w:div w:id="1009255360">
      <w:bodyDiv w:val="1"/>
      <w:marLeft w:val="0"/>
      <w:marRight w:val="0"/>
      <w:marTop w:val="0"/>
      <w:marBottom w:val="0"/>
      <w:divBdr>
        <w:top w:val="none" w:sz="0" w:space="0" w:color="auto"/>
        <w:left w:val="none" w:sz="0" w:space="0" w:color="auto"/>
        <w:bottom w:val="none" w:sz="0" w:space="0" w:color="auto"/>
        <w:right w:val="none" w:sz="0" w:space="0" w:color="auto"/>
      </w:divBdr>
    </w:div>
    <w:div w:id="1009334743">
      <w:bodyDiv w:val="1"/>
      <w:marLeft w:val="0"/>
      <w:marRight w:val="0"/>
      <w:marTop w:val="0"/>
      <w:marBottom w:val="0"/>
      <w:divBdr>
        <w:top w:val="none" w:sz="0" w:space="0" w:color="auto"/>
        <w:left w:val="none" w:sz="0" w:space="0" w:color="auto"/>
        <w:bottom w:val="none" w:sz="0" w:space="0" w:color="auto"/>
        <w:right w:val="none" w:sz="0" w:space="0" w:color="auto"/>
      </w:divBdr>
    </w:div>
    <w:div w:id="1009406586">
      <w:bodyDiv w:val="1"/>
      <w:marLeft w:val="0"/>
      <w:marRight w:val="0"/>
      <w:marTop w:val="0"/>
      <w:marBottom w:val="0"/>
      <w:divBdr>
        <w:top w:val="none" w:sz="0" w:space="0" w:color="auto"/>
        <w:left w:val="none" w:sz="0" w:space="0" w:color="auto"/>
        <w:bottom w:val="none" w:sz="0" w:space="0" w:color="auto"/>
        <w:right w:val="none" w:sz="0" w:space="0" w:color="auto"/>
      </w:divBdr>
    </w:div>
    <w:div w:id="1009407978">
      <w:bodyDiv w:val="1"/>
      <w:marLeft w:val="0"/>
      <w:marRight w:val="0"/>
      <w:marTop w:val="0"/>
      <w:marBottom w:val="0"/>
      <w:divBdr>
        <w:top w:val="none" w:sz="0" w:space="0" w:color="auto"/>
        <w:left w:val="none" w:sz="0" w:space="0" w:color="auto"/>
        <w:bottom w:val="none" w:sz="0" w:space="0" w:color="auto"/>
        <w:right w:val="none" w:sz="0" w:space="0" w:color="auto"/>
      </w:divBdr>
    </w:div>
    <w:div w:id="1009451056">
      <w:bodyDiv w:val="1"/>
      <w:marLeft w:val="0"/>
      <w:marRight w:val="0"/>
      <w:marTop w:val="0"/>
      <w:marBottom w:val="0"/>
      <w:divBdr>
        <w:top w:val="none" w:sz="0" w:space="0" w:color="auto"/>
        <w:left w:val="none" w:sz="0" w:space="0" w:color="auto"/>
        <w:bottom w:val="none" w:sz="0" w:space="0" w:color="auto"/>
        <w:right w:val="none" w:sz="0" w:space="0" w:color="auto"/>
      </w:divBdr>
    </w:div>
    <w:div w:id="1009481731">
      <w:bodyDiv w:val="1"/>
      <w:marLeft w:val="0"/>
      <w:marRight w:val="0"/>
      <w:marTop w:val="0"/>
      <w:marBottom w:val="0"/>
      <w:divBdr>
        <w:top w:val="none" w:sz="0" w:space="0" w:color="auto"/>
        <w:left w:val="none" w:sz="0" w:space="0" w:color="auto"/>
        <w:bottom w:val="none" w:sz="0" w:space="0" w:color="auto"/>
        <w:right w:val="none" w:sz="0" w:space="0" w:color="auto"/>
      </w:divBdr>
    </w:div>
    <w:div w:id="1009521982">
      <w:bodyDiv w:val="1"/>
      <w:marLeft w:val="0"/>
      <w:marRight w:val="0"/>
      <w:marTop w:val="0"/>
      <w:marBottom w:val="0"/>
      <w:divBdr>
        <w:top w:val="none" w:sz="0" w:space="0" w:color="auto"/>
        <w:left w:val="none" w:sz="0" w:space="0" w:color="auto"/>
        <w:bottom w:val="none" w:sz="0" w:space="0" w:color="auto"/>
        <w:right w:val="none" w:sz="0" w:space="0" w:color="auto"/>
      </w:divBdr>
    </w:div>
    <w:div w:id="1009528327">
      <w:bodyDiv w:val="1"/>
      <w:marLeft w:val="0"/>
      <w:marRight w:val="0"/>
      <w:marTop w:val="0"/>
      <w:marBottom w:val="0"/>
      <w:divBdr>
        <w:top w:val="none" w:sz="0" w:space="0" w:color="auto"/>
        <w:left w:val="none" w:sz="0" w:space="0" w:color="auto"/>
        <w:bottom w:val="none" w:sz="0" w:space="0" w:color="auto"/>
        <w:right w:val="none" w:sz="0" w:space="0" w:color="auto"/>
      </w:divBdr>
    </w:div>
    <w:div w:id="1009604470">
      <w:bodyDiv w:val="1"/>
      <w:marLeft w:val="0"/>
      <w:marRight w:val="0"/>
      <w:marTop w:val="0"/>
      <w:marBottom w:val="0"/>
      <w:divBdr>
        <w:top w:val="none" w:sz="0" w:space="0" w:color="auto"/>
        <w:left w:val="none" w:sz="0" w:space="0" w:color="auto"/>
        <w:bottom w:val="none" w:sz="0" w:space="0" w:color="auto"/>
        <w:right w:val="none" w:sz="0" w:space="0" w:color="auto"/>
      </w:divBdr>
    </w:div>
    <w:div w:id="1009672395">
      <w:bodyDiv w:val="1"/>
      <w:marLeft w:val="0"/>
      <w:marRight w:val="0"/>
      <w:marTop w:val="0"/>
      <w:marBottom w:val="0"/>
      <w:divBdr>
        <w:top w:val="none" w:sz="0" w:space="0" w:color="auto"/>
        <w:left w:val="none" w:sz="0" w:space="0" w:color="auto"/>
        <w:bottom w:val="none" w:sz="0" w:space="0" w:color="auto"/>
        <w:right w:val="none" w:sz="0" w:space="0" w:color="auto"/>
      </w:divBdr>
    </w:div>
    <w:div w:id="1009674553">
      <w:bodyDiv w:val="1"/>
      <w:marLeft w:val="0"/>
      <w:marRight w:val="0"/>
      <w:marTop w:val="0"/>
      <w:marBottom w:val="0"/>
      <w:divBdr>
        <w:top w:val="none" w:sz="0" w:space="0" w:color="auto"/>
        <w:left w:val="none" w:sz="0" w:space="0" w:color="auto"/>
        <w:bottom w:val="none" w:sz="0" w:space="0" w:color="auto"/>
        <w:right w:val="none" w:sz="0" w:space="0" w:color="auto"/>
      </w:divBdr>
    </w:div>
    <w:div w:id="1009791812">
      <w:bodyDiv w:val="1"/>
      <w:marLeft w:val="0"/>
      <w:marRight w:val="0"/>
      <w:marTop w:val="0"/>
      <w:marBottom w:val="0"/>
      <w:divBdr>
        <w:top w:val="none" w:sz="0" w:space="0" w:color="auto"/>
        <w:left w:val="none" w:sz="0" w:space="0" w:color="auto"/>
        <w:bottom w:val="none" w:sz="0" w:space="0" w:color="auto"/>
        <w:right w:val="none" w:sz="0" w:space="0" w:color="auto"/>
      </w:divBdr>
    </w:div>
    <w:div w:id="1009793571">
      <w:bodyDiv w:val="1"/>
      <w:marLeft w:val="0"/>
      <w:marRight w:val="0"/>
      <w:marTop w:val="0"/>
      <w:marBottom w:val="0"/>
      <w:divBdr>
        <w:top w:val="none" w:sz="0" w:space="0" w:color="auto"/>
        <w:left w:val="none" w:sz="0" w:space="0" w:color="auto"/>
        <w:bottom w:val="none" w:sz="0" w:space="0" w:color="auto"/>
        <w:right w:val="none" w:sz="0" w:space="0" w:color="auto"/>
      </w:divBdr>
    </w:div>
    <w:div w:id="1009985011">
      <w:bodyDiv w:val="1"/>
      <w:marLeft w:val="0"/>
      <w:marRight w:val="0"/>
      <w:marTop w:val="0"/>
      <w:marBottom w:val="0"/>
      <w:divBdr>
        <w:top w:val="none" w:sz="0" w:space="0" w:color="auto"/>
        <w:left w:val="none" w:sz="0" w:space="0" w:color="auto"/>
        <w:bottom w:val="none" w:sz="0" w:space="0" w:color="auto"/>
        <w:right w:val="none" w:sz="0" w:space="0" w:color="auto"/>
      </w:divBdr>
    </w:div>
    <w:div w:id="1009990157">
      <w:bodyDiv w:val="1"/>
      <w:marLeft w:val="0"/>
      <w:marRight w:val="0"/>
      <w:marTop w:val="0"/>
      <w:marBottom w:val="0"/>
      <w:divBdr>
        <w:top w:val="none" w:sz="0" w:space="0" w:color="auto"/>
        <w:left w:val="none" w:sz="0" w:space="0" w:color="auto"/>
        <w:bottom w:val="none" w:sz="0" w:space="0" w:color="auto"/>
        <w:right w:val="none" w:sz="0" w:space="0" w:color="auto"/>
      </w:divBdr>
    </w:div>
    <w:div w:id="1010252689">
      <w:bodyDiv w:val="1"/>
      <w:marLeft w:val="0"/>
      <w:marRight w:val="0"/>
      <w:marTop w:val="0"/>
      <w:marBottom w:val="0"/>
      <w:divBdr>
        <w:top w:val="none" w:sz="0" w:space="0" w:color="auto"/>
        <w:left w:val="none" w:sz="0" w:space="0" w:color="auto"/>
        <w:bottom w:val="none" w:sz="0" w:space="0" w:color="auto"/>
        <w:right w:val="none" w:sz="0" w:space="0" w:color="auto"/>
      </w:divBdr>
    </w:div>
    <w:div w:id="1010260293">
      <w:bodyDiv w:val="1"/>
      <w:marLeft w:val="0"/>
      <w:marRight w:val="0"/>
      <w:marTop w:val="0"/>
      <w:marBottom w:val="0"/>
      <w:divBdr>
        <w:top w:val="none" w:sz="0" w:space="0" w:color="auto"/>
        <w:left w:val="none" w:sz="0" w:space="0" w:color="auto"/>
        <w:bottom w:val="none" w:sz="0" w:space="0" w:color="auto"/>
        <w:right w:val="none" w:sz="0" w:space="0" w:color="auto"/>
      </w:divBdr>
    </w:div>
    <w:div w:id="1010330016">
      <w:bodyDiv w:val="1"/>
      <w:marLeft w:val="0"/>
      <w:marRight w:val="0"/>
      <w:marTop w:val="0"/>
      <w:marBottom w:val="0"/>
      <w:divBdr>
        <w:top w:val="none" w:sz="0" w:space="0" w:color="auto"/>
        <w:left w:val="none" w:sz="0" w:space="0" w:color="auto"/>
        <w:bottom w:val="none" w:sz="0" w:space="0" w:color="auto"/>
        <w:right w:val="none" w:sz="0" w:space="0" w:color="auto"/>
      </w:divBdr>
    </w:div>
    <w:div w:id="1010369677">
      <w:bodyDiv w:val="1"/>
      <w:marLeft w:val="0"/>
      <w:marRight w:val="0"/>
      <w:marTop w:val="0"/>
      <w:marBottom w:val="0"/>
      <w:divBdr>
        <w:top w:val="none" w:sz="0" w:space="0" w:color="auto"/>
        <w:left w:val="none" w:sz="0" w:space="0" w:color="auto"/>
        <w:bottom w:val="none" w:sz="0" w:space="0" w:color="auto"/>
        <w:right w:val="none" w:sz="0" w:space="0" w:color="auto"/>
      </w:divBdr>
    </w:div>
    <w:div w:id="1010371859">
      <w:bodyDiv w:val="1"/>
      <w:marLeft w:val="0"/>
      <w:marRight w:val="0"/>
      <w:marTop w:val="0"/>
      <w:marBottom w:val="0"/>
      <w:divBdr>
        <w:top w:val="none" w:sz="0" w:space="0" w:color="auto"/>
        <w:left w:val="none" w:sz="0" w:space="0" w:color="auto"/>
        <w:bottom w:val="none" w:sz="0" w:space="0" w:color="auto"/>
        <w:right w:val="none" w:sz="0" w:space="0" w:color="auto"/>
      </w:divBdr>
    </w:div>
    <w:div w:id="1010522392">
      <w:bodyDiv w:val="1"/>
      <w:marLeft w:val="0"/>
      <w:marRight w:val="0"/>
      <w:marTop w:val="0"/>
      <w:marBottom w:val="0"/>
      <w:divBdr>
        <w:top w:val="none" w:sz="0" w:space="0" w:color="auto"/>
        <w:left w:val="none" w:sz="0" w:space="0" w:color="auto"/>
        <w:bottom w:val="none" w:sz="0" w:space="0" w:color="auto"/>
        <w:right w:val="none" w:sz="0" w:space="0" w:color="auto"/>
      </w:divBdr>
    </w:div>
    <w:div w:id="1010522919">
      <w:bodyDiv w:val="1"/>
      <w:marLeft w:val="0"/>
      <w:marRight w:val="0"/>
      <w:marTop w:val="0"/>
      <w:marBottom w:val="0"/>
      <w:divBdr>
        <w:top w:val="none" w:sz="0" w:space="0" w:color="auto"/>
        <w:left w:val="none" w:sz="0" w:space="0" w:color="auto"/>
        <w:bottom w:val="none" w:sz="0" w:space="0" w:color="auto"/>
        <w:right w:val="none" w:sz="0" w:space="0" w:color="auto"/>
      </w:divBdr>
    </w:div>
    <w:div w:id="1010524455">
      <w:bodyDiv w:val="1"/>
      <w:marLeft w:val="0"/>
      <w:marRight w:val="0"/>
      <w:marTop w:val="0"/>
      <w:marBottom w:val="0"/>
      <w:divBdr>
        <w:top w:val="none" w:sz="0" w:space="0" w:color="auto"/>
        <w:left w:val="none" w:sz="0" w:space="0" w:color="auto"/>
        <w:bottom w:val="none" w:sz="0" w:space="0" w:color="auto"/>
        <w:right w:val="none" w:sz="0" w:space="0" w:color="auto"/>
      </w:divBdr>
    </w:div>
    <w:div w:id="1010570412">
      <w:bodyDiv w:val="1"/>
      <w:marLeft w:val="0"/>
      <w:marRight w:val="0"/>
      <w:marTop w:val="0"/>
      <w:marBottom w:val="0"/>
      <w:divBdr>
        <w:top w:val="none" w:sz="0" w:space="0" w:color="auto"/>
        <w:left w:val="none" w:sz="0" w:space="0" w:color="auto"/>
        <w:bottom w:val="none" w:sz="0" w:space="0" w:color="auto"/>
        <w:right w:val="none" w:sz="0" w:space="0" w:color="auto"/>
      </w:divBdr>
    </w:div>
    <w:div w:id="1010571779">
      <w:bodyDiv w:val="1"/>
      <w:marLeft w:val="0"/>
      <w:marRight w:val="0"/>
      <w:marTop w:val="0"/>
      <w:marBottom w:val="0"/>
      <w:divBdr>
        <w:top w:val="none" w:sz="0" w:space="0" w:color="auto"/>
        <w:left w:val="none" w:sz="0" w:space="0" w:color="auto"/>
        <w:bottom w:val="none" w:sz="0" w:space="0" w:color="auto"/>
        <w:right w:val="none" w:sz="0" w:space="0" w:color="auto"/>
      </w:divBdr>
    </w:div>
    <w:div w:id="1010644294">
      <w:bodyDiv w:val="1"/>
      <w:marLeft w:val="0"/>
      <w:marRight w:val="0"/>
      <w:marTop w:val="0"/>
      <w:marBottom w:val="0"/>
      <w:divBdr>
        <w:top w:val="none" w:sz="0" w:space="0" w:color="auto"/>
        <w:left w:val="none" w:sz="0" w:space="0" w:color="auto"/>
        <w:bottom w:val="none" w:sz="0" w:space="0" w:color="auto"/>
        <w:right w:val="none" w:sz="0" w:space="0" w:color="auto"/>
      </w:divBdr>
    </w:div>
    <w:div w:id="1010718139">
      <w:bodyDiv w:val="1"/>
      <w:marLeft w:val="0"/>
      <w:marRight w:val="0"/>
      <w:marTop w:val="0"/>
      <w:marBottom w:val="0"/>
      <w:divBdr>
        <w:top w:val="none" w:sz="0" w:space="0" w:color="auto"/>
        <w:left w:val="none" w:sz="0" w:space="0" w:color="auto"/>
        <w:bottom w:val="none" w:sz="0" w:space="0" w:color="auto"/>
        <w:right w:val="none" w:sz="0" w:space="0" w:color="auto"/>
      </w:divBdr>
    </w:div>
    <w:div w:id="1010762642">
      <w:bodyDiv w:val="1"/>
      <w:marLeft w:val="0"/>
      <w:marRight w:val="0"/>
      <w:marTop w:val="0"/>
      <w:marBottom w:val="0"/>
      <w:divBdr>
        <w:top w:val="none" w:sz="0" w:space="0" w:color="auto"/>
        <w:left w:val="none" w:sz="0" w:space="0" w:color="auto"/>
        <w:bottom w:val="none" w:sz="0" w:space="0" w:color="auto"/>
        <w:right w:val="none" w:sz="0" w:space="0" w:color="auto"/>
      </w:divBdr>
    </w:div>
    <w:div w:id="1010763591">
      <w:bodyDiv w:val="1"/>
      <w:marLeft w:val="0"/>
      <w:marRight w:val="0"/>
      <w:marTop w:val="0"/>
      <w:marBottom w:val="0"/>
      <w:divBdr>
        <w:top w:val="none" w:sz="0" w:space="0" w:color="auto"/>
        <w:left w:val="none" w:sz="0" w:space="0" w:color="auto"/>
        <w:bottom w:val="none" w:sz="0" w:space="0" w:color="auto"/>
        <w:right w:val="none" w:sz="0" w:space="0" w:color="auto"/>
      </w:divBdr>
    </w:div>
    <w:div w:id="1010789015">
      <w:bodyDiv w:val="1"/>
      <w:marLeft w:val="0"/>
      <w:marRight w:val="0"/>
      <w:marTop w:val="0"/>
      <w:marBottom w:val="0"/>
      <w:divBdr>
        <w:top w:val="none" w:sz="0" w:space="0" w:color="auto"/>
        <w:left w:val="none" w:sz="0" w:space="0" w:color="auto"/>
        <w:bottom w:val="none" w:sz="0" w:space="0" w:color="auto"/>
        <w:right w:val="none" w:sz="0" w:space="0" w:color="auto"/>
      </w:divBdr>
    </w:div>
    <w:div w:id="1010840355">
      <w:bodyDiv w:val="1"/>
      <w:marLeft w:val="0"/>
      <w:marRight w:val="0"/>
      <w:marTop w:val="0"/>
      <w:marBottom w:val="0"/>
      <w:divBdr>
        <w:top w:val="none" w:sz="0" w:space="0" w:color="auto"/>
        <w:left w:val="none" w:sz="0" w:space="0" w:color="auto"/>
        <w:bottom w:val="none" w:sz="0" w:space="0" w:color="auto"/>
        <w:right w:val="none" w:sz="0" w:space="0" w:color="auto"/>
      </w:divBdr>
    </w:div>
    <w:div w:id="1010913375">
      <w:bodyDiv w:val="1"/>
      <w:marLeft w:val="0"/>
      <w:marRight w:val="0"/>
      <w:marTop w:val="0"/>
      <w:marBottom w:val="0"/>
      <w:divBdr>
        <w:top w:val="none" w:sz="0" w:space="0" w:color="auto"/>
        <w:left w:val="none" w:sz="0" w:space="0" w:color="auto"/>
        <w:bottom w:val="none" w:sz="0" w:space="0" w:color="auto"/>
        <w:right w:val="none" w:sz="0" w:space="0" w:color="auto"/>
      </w:divBdr>
    </w:div>
    <w:div w:id="1010983695">
      <w:bodyDiv w:val="1"/>
      <w:marLeft w:val="0"/>
      <w:marRight w:val="0"/>
      <w:marTop w:val="0"/>
      <w:marBottom w:val="0"/>
      <w:divBdr>
        <w:top w:val="none" w:sz="0" w:space="0" w:color="auto"/>
        <w:left w:val="none" w:sz="0" w:space="0" w:color="auto"/>
        <w:bottom w:val="none" w:sz="0" w:space="0" w:color="auto"/>
        <w:right w:val="none" w:sz="0" w:space="0" w:color="auto"/>
      </w:divBdr>
    </w:div>
    <w:div w:id="1011027785">
      <w:bodyDiv w:val="1"/>
      <w:marLeft w:val="0"/>
      <w:marRight w:val="0"/>
      <w:marTop w:val="0"/>
      <w:marBottom w:val="0"/>
      <w:divBdr>
        <w:top w:val="none" w:sz="0" w:space="0" w:color="auto"/>
        <w:left w:val="none" w:sz="0" w:space="0" w:color="auto"/>
        <w:bottom w:val="none" w:sz="0" w:space="0" w:color="auto"/>
        <w:right w:val="none" w:sz="0" w:space="0" w:color="auto"/>
      </w:divBdr>
    </w:div>
    <w:div w:id="1011105230">
      <w:bodyDiv w:val="1"/>
      <w:marLeft w:val="0"/>
      <w:marRight w:val="0"/>
      <w:marTop w:val="0"/>
      <w:marBottom w:val="0"/>
      <w:divBdr>
        <w:top w:val="none" w:sz="0" w:space="0" w:color="auto"/>
        <w:left w:val="none" w:sz="0" w:space="0" w:color="auto"/>
        <w:bottom w:val="none" w:sz="0" w:space="0" w:color="auto"/>
        <w:right w:val="none" w:sz="0" w:space="0" w:color="auto"/>
      </w:divBdr>
    </w:div>
    <w:div w:id="1011183611">
      <w:bodyDiv w:val="1"/>
      <w:marLeft w:val="0"/>
      <w:marRight w:val="0"/>
      <w:marTop w:val="0"/>
      <w:marBottom w:val="0"/>
      <w:divBdr>
        <w:top w:val="none" w:sz="0" w:space="0" w:color="auto"/>
        <w:left w:val="none" w:sz="0" w:space="0" w:color="auto"/>
        <w:bottom w:val="none" w:sz="0" w:space="0" w:color="auto"/>
        <w:right w:val="none" w:sz="0" w:space="0" w:color="auto"/>
      </w:divBdr>
    </w:div>
    <w:div w:id="1011184205">
      <w:bodyDiv w:val="1"/>
      <w:marLeft w:val="0"/>
      <w:marRight w:val="0"/>
      <w:marTop w:val="0"/>
      <w:marBottom w:val="0"/>
      <w:divBdr>
        <w:top w:val="none" w:sz="0" w:space="0" w:color="auto"/>
        <w:left w:val="none" w:sz="0" w:space="0" w:color="auto"/>
        <w:bottom w:val="none" w:sz="0" w:space="0" w:color="auto"/>
        <w:right w:val="none" w:sz="0" w:space="0" w:color="auto"/>
      </w:divBdr>
    </w:div>
    <w:div w:id="1011221188">
      <w:bodyDiv w:val="1"/>
      <w:marLeft w:val="0"/>
      <w:marRight w:val="0"/>
      <w:marTop w:val="0"/>
      <w:marBottom w:val="0"/>
      <w:divBdr>
        <w:top w:val="none" w:sz="0" w:space="0" w:color="auto"/>
        <w:left w:val="none" w:sz="0" w:space="0" w:color="auto"/>
        <w:bottom w:val="none" w:sz="0" w:space="0" w:color="auto"/>
        <w:right w:val="none" w:sz="0" w:space="0" w:color="auto"/>
      </w:divBdr>
    </w:div>
    <w:div w:id="1011227602">
      <w:bodyDiv w:val="1"/>
      <w:marLeft w:val="0"/>
      <w:marRight w:val="0"/>
      <w:marTop w:val="0"/>
      <w:marBottom w:val="0"/>
      <w:divBdr>
        <w:top w:val="none" w:sz="0" w:space="0" w:color="auto"/>
        <w:left w:val="none" w:sz="0" w:space="0" w:color="auto"/>
        <w:bottom w:val="none" w:sz="0" w:space="0" w:color="auto"/>
        <w:right w:val="none" w:sz="0" w:space="0" w:color="auto"/>
      </w:divBdr>
    </w:div>
    <w:div w:id="1011297056">
      <w:bodyDiv w:val="1"/>
      <w:marLeft w:val="0"/>
      <w:marRight w:val="0"/>
      <w:marTop w:val="0"/>
      <w:marBottom w:val="0"/>
      <w:divBdr>
        <w:top w:val="none" w:sz="0" w:space="0" w:color="auto"/>
        <w:left w:val="none" w:sz="0" w:space="0" w:color="auto"/>
        <w:bottom w:val="none" w:sz="0" w:space="0" w:color="auto"/>
        <w:right w:val="none" w:sz="0" w:space="0" w:color="auto"/>
      </w:divBdr>
    </w:div>
    <w:div w:id="1011371083">
      <w:bodyDiv w:val="1"/>
      <w:marLeft w:val="0"/>
      <w:marRight w:val="0"/>
      <w:marTop w:val="0"/>
      <w:marBottom w:val="0"/>
      <w:divBdr>
        <w:top w:val="none" w:sz="0" w:space="0" w:color="auto"/>
        <w:left w:val="none" w:sz="0" w:space="0" w:color="auto"/>
        <w:bottom w:val="none" w:sz="0" w:space="0" w:color="auto"/>
        <w:right w:val="none" w:sz="0" w:space="0" w:color="auto"/>
      </w:divBdr>
    </w:div>
    <w:div w:id="1011373551">
      <w:bodyDiv w:val="1"/>
      <w:marLeft w:val="0"/>
      <w:marRight w:val="0"/>
      <w:marTop w:val="0"/>
      <w:marBottom w:val="0"/>
      <w:divBdr>
        <w:top w:val="none" w:sz="0" w:space="0" w:color="auto"/>
        <w:left w:val="none" w:sz="0" w:space="0" w:color="auto"/>
        <w:bottom w:val="none" w:sz="0" w:space="0" w:color="auto"/>
        <w:right w:val="none" w:sz="0" w:space="0" w:color="auto"/>
      </w:divBdr>
    </w:div>
    <w:div w:id="1011376522">
      <w:bodyDiv w:val="1"/>
      <w:marLeft w:val="0"/>
      <w:marRight w:val="0"/>
      <w:marTop w:val="0"/>
      <w:marBottom w:val="0"/>
      <w:divBdr>
        <w:top w:val="none" w:sz="0" w:space="0" w:color="auto"/>
        <w:left w:val="none" w:sz="0" w:space="0" w:color="auto"/>
        <w:bottom w:val="none" w:sz="0" w:space="0" w:color="auto"/>
        <w:right w:val="none" w:sz="0" w:space="0" w:color="auto"/>
      </w:divBdr>
    </w:div>
    <w:div w:id="1011446278">
      <w:bodyDiv w:val="1"/>
      <w:marLeft w:val="0"/>
      <w:marRight w:val="0"/>
      <w:marTop w:val="0"/>
      <w:marBottom w:val="0"/>
      <w:divBdr>
        <w:top w:val="none" w:sz="0" w:space="0" w:color="auto"/>
        <w:left w:val="none" w:sz="0" w:space="0" w:color="auto"/>
        <w:bottom w:val="none" w:sz="0" w:space="0" w:color="auto"/>
        <w:right w:val="none" w:sz="0" w:space="0" w:color="auto"/>
      </w:divBdr>
    </w:div>
    <w:div w:id="1011565349">
      <w:bodyDiv w:val="1"/>
      <w:marLeft w:val="0"/>
      <w:marRight w:val="0"/>
      <w:marTop w:val="0"/>
      <w:marBottom w:val="0"/>
      <w:divBdr>
        <w:top w:val="none" w:sz="0" w:space="0" w:color="auto"/>
        <w:left w:val="none" w:sz="0" w:space="0" w:color="auto"/>
        <w:bottom w:val="none" w:sz="0" w:space="0" w:color="auto"/>
        <w:right w:val="none" w:sz="0" w:space="0" w:color="auto"/>
      </w:divBdr>
    </w:div>
    <w:div w:id="1011569991">
      <w:bodyDiv w:val="1"/>
      <w:marLeft w:val="0"/>
      <w:marRight w:val="0"/>
      <w:marTop w:val="0"/>
      <w:marBottom w:val="0"/>
      <w:divBdr>
        <w:top w:val="none" w:sz="0" w:space="0" w:color="auto"/>
        <w:left w:val="none" w:sz="0" w:space="0" w:color="auto"/>
        <w:bottom w:val="none" w:sz="0" w:space="0" w:color="auto"/>
        <w:right w:val="none" w:sz="0" w:space="0" w:color="auto"/>
      </w:divBdr>
    </w:div>
    <w:div w:id="1011642715">
      <w:bodyDiv w:val="1"/>
      <w:marLeft w:val="0"/>
      <w:marRight w:val="0"/>
      <w:marTop w:val="0"/>
      <w:marBottom w:val="0"/>
      <w:divBdr>
        <w:top w:val="none" w:sz="0" w:space="0" w:color="auto"/>
        <w:left w:val="none" w:sz="0" w:space="0" w:color="auto"/>
        <w:bottom w:val="none" w:sz="0" w:space="0" w:color="auto"/>
        <w:right w:val="none" w:sz="0" w:space="0" w:color="auto"/>
      </w:divBdr>
    </w:div>
    <w:div w:id="1011645849">
      <w:bodyDiv w:val="1"/>
      <w:marLeft w:val="0"/>
      <w:marRight w:val="0"/>
      <w:marTop w:val="0"/>
      <w:marBottom w:val="0"/>
      <w:divBdr>
        <w:top w:val="none" w:sz="0" w:space="0" w:color="auto"/>
        <w:left w:val="none" w:sz="0" w:space="0" w:color="auto"/>
        <w:bottom w:val="none" w:sz="0" w:space="0" w:color="auto"/>
        <w:right w:val="none" w:sz="0" w:space="0" w:color="auto"/>
      </w:divBdr>
    </w:div>
    <w:div w:id="1011680318">
      <w:bodyDiv w:val="1"/>
      <w:marLeft w:val="0"/>
      <w:marRight w:val="0"/>
      <w:marTop w:val="0"/>
      <w:marBottom w:val="0"/>
      <w:divBdr>
        <w:top w:val="none" w:sz="0" w:space="0" w:color="auto"/>
        <w:left w:val="none" w:sz="0" w:space="0" w:color="auto"/>
        <w:bottom w:val="none" w:sz="0" w:space="0" w:color="auto"/>
        <w:right w:val="none" w:sz="0" w:space="0" w:color="auto"/>
      </w:divBdr>
    </w:div>
    <w:div w:id="1011689234">
      <w:bodyDiv w:val="1"/>
      <w:marLeft w:val="0"/>
      <w:marRight w:val="0"/>
      <w:marTop w:val="0"/>
      <w:marBottom w:val="0"/>
      <w:divBdr>
        <w:top w:val="none" w:sz="0" w:space="0" w:color="auto"/>
        <w:left w:val="none" w:sz="0" w:space="0" w:color="auto"/>
        <w:bottom w:val="none" w:sz="0" w:space="0" w:color="auto"/>
        <w:right w:val="none" w:sz="0" w:space="0" w:color="auto"/>
      </w:divBdr>
    </w:div>
    <w:div w:id="1011761073">
      <w:bodyDiv w:val="1"/>
      <w:marLeft w:val="0"/>
      <w:marRight w:val="0"/>
      <w:marTop w:val="0"/>
      <w:marBottom w:val="0"/>
      <w:divBdr>
        <w:top w:val="none" w:sz="0" w:space="0" w:color="auto"/>
        <w:left w:val="none" w:sz="0" w:space="0" w:color="auto"/>
        <w:bottom w:val="none" w:sz="0" w:space="0" w:color="auto"/>
        <w:right w:val="none" w:sz="0" w:space="0" w:color="auto"/>
      </w:divBdr>
    </w:div>
    <w:div w:id="1011763192">
      <w:bodyDiv w:val="1"/>
      <w:marLeft w:val="0"/>
      <w:marRight w:val="0"/>
      <w:marTop w:val="0"/>
      <w:marBottom w:val="0"/>
      <w:divBdr>
        <w:top w:val="none" w:sz="0" w:space="0" w:color="auto"/>
        <w:left w:val="none" w:sz="0" w:space="0" w:color="auto"/>
        <w:bottom w:val="none" w:sz="0" w:space="0" w:color="auto"/>
        <w:right w:val="none" w:sz="0" w:space="0" w:color="auto"/>
      </w:divBdr>
    </w:div>
    <w:div w:id="1011837067">
      <w:bodyDiv w:val="1"/>
      <w:marLeft w:val="0"/>
      <w:marRight w:val="0"/>
      <w:marTop w:val="0"/>
      <w:marBottom w:val="0"/>
      <w:divBdr>
        <w:top w:val="none" w:sz="0" w:space="0" w:color="auto"/>
        <w:left w:val="none" w:sz="0" w:space="0" w:color="auto"/>
        <w:bottom w:val="none" w:sz="0" w:space="0" w:color="auto"/>
        <w:right w:val="none" w:sz="0" w:space="0" w:color="auto"/>
      </w:divBdr>
    </w:div>
    <w:div w:id="1011878552">
      <w:bodyDiv w:val="1"/>
      <w:marLeft w:val="0"/>
      <w:marRight w:val="0"/>
      <w:marTop w:val="0"/>
      <w:marBottom w:val="0"/>
      <w:divBdr>
        <w:top w:val="none" w:sz="0" w:space="0" w:color="auto"/>
        <w:left w:val="none" w:sz="0" w:space="0" w:color="auto"/>
        <w:bottom w:val="none" w:sz="0" w:space="0" w:color="auto"/>
        <w:right w:val="none" w:sz="0" w:space="0" w:color="auto"/>
      </w:divBdr>
    </w:div>
    <w:div w:id="1011880706">
      <w:bodyDiv w:val="1"/>
      <w:marLeft w:val="0"/>
      <w:marRight w:val="0"/>
      <w:marTop w:val="0"/>
      <w:marBottom w:val="0"/>
      <w:divBdr>
        <w:top w:val="none" w:sz="0" w:space="0" w:color="auto"/>
        <w:left w:val="none" w:sz="0" w:space="0" w:color="auto"/>
        <w:bottom w:val="none" w:sz="0" w:space="0" w:color="auto"/>
        <w:right w:val="none" w:sz="0" w:space="0" w:color="auto"/>
      </w:divBdr>
    </w:div>
    <w:div w:id="1011882470">
      <w:bodyDiv w:val="1"/>
      <w:marLeft w:val="0"/>
      <w:marRight w:val="0"/>
      <w:marTop w:val="0"/>
      <w:marBottom w:val="0"/>
      <w:divBdr>
        <w:top w:val="none" w:sz="0" w:space="0" w:color="auto"/>
        <w:left w:val="none" w:sz="0" w:space="0" w:color="auto"/>
        <w:bottom w:val="none" w:sz="0" w:space="0" w:color="auto"/>
        <w:right w:val="none" w:sz="0" w:space="0" w:color="auto"/>
      </w:divBdr>
    </w:div>
    <w:div w:id="1011956519">
      <w:bodyDiv w:val="1"/>
      <w:marLeft w:val="0"/>
      <w:marRight w:val="0"/>
      <w:marTop w:val="0"/>
      <w:marBottom w:val="0"/>
      <w:divBdr>
        <w:top w:val="none" w:sz="0" w:space="0" w:color="auto"/>
        <w:left w:val="none" w:sz="0" w:space="0" w:color="auto"/>
        <w:bottom w:val="none" w:sz="0" w:space="0" w:color="auto"/>
        <w:right w:val="none" w:sz="0" w:space="0" w:color="auto"/>
      </w:divBdr>
    </w:div>
    <w:div w:id="1012027727">
      <w:bodyDiv w:val="1"/>
      <w:marLeft w:val="0"/>
      <w:marRight w:val="0"/>
      <w:marTop w:val="0"/>
      <w:marBottom w:val="0"/>
      <w:divBdr>
        <w:top w:val="none" w:sz="0" w:space="0" w:color="auto"/>
        <w:left w:val="none" w:sz="0" w:space="0" w:color="auto"/>
        <w:bottom w:val="none" w:sz="0" w:space="0" w:color="auto"/>
        <w:right w:val="none" w:sz="0" w:space="0" w:color="auto"/>
      </w:divBdr>
    </w:div>
    <w:div w:id="1012217366">
      <w:bodyDiv w:val="1"/>
      <w:marLeft w:val="0"/>
      <w:marRight w:val="0"/>
      <w:marTop w:val="0"/>
      <w:marBottom w:val="0"/>
      <w:divBdr>
        <w:top w:val="none" w:sz="0" w:space="0" w:color="auto"/>
        <w:left w:val="none" w:sz="0" w:space="0" w:color="auto"/>
        <w:bottom w:val="none" w:sz="0" w:space="0" w:color="auto"/>
        <w:right w:val="none" w:sz="0" w:space="0" w:color="auto"/>
      </w:divBdr>
    </w:div>
    <w:div w:id="1012226472">
      <w:bodyDiv w:val="1"/>
      <w:marLeft w:val="0"/>
      <w:marRight w:val="0"/>
      <w:marTop w:val="0"/>
      <w:marBottom w:val="0"/>
      <w:divBdr>
        <w:top w:val="none" w:sz="0" w:space="0" w:color="auto"/>
        <w:left w:val="none" w:sz="0" w:space="0" w:color="auto"/>
        <w:bottom w:val="none" w:sz="0" w:space="0" w:color="auto"/>
        <w:right w:val="none" w:sz="0" w:space="0" w:color="auto"/>
      </w:divBdr>
    </w:div>
    <w:div w:id="1012293641">
      <w:bodyDiv w:val="1"/>
      <w:marLeft w:val="0"/>
      <w:marRight w:val="0"/>
      <w:marTop w:val="0"/>
      <w:marBottom w:val="0"/>
      <w:divBdr>
        <w:top w:val="none" w:sz="0" w:space="0" w:color="auto"/>
        <w:left w:val="none" w:sz="0" w:space="0" w:color="auto"/>
        <w:bottom w:val="none" w:sz="0" w:space="0" w:color="auto"/>
        <w:right w:val="none" w:sz="0" w:space="0" w:color="auto"/>
      </w:divBdr>
    </w:div>
    <w:div w:id="1012294622">
      <w:bodyDiv w:val="1"/>
      <w:marLeft w:val="0"/>
      <w:marRight w:val="0"/>
      <w:marTop w:val="0"/>
      <w:marBottom w:val="0"/>
      <w:divBdr>
        <w:top w:val="none" w:sz="0" w:space="0" w:color="auto"/>
        <w:left w:val="none" w:sz="0" w:space="0" w:color="auto"/>
        <w:bottom w:val="none" w:sz="0" w:space="0" w:color="auto"/>
        <w:right w:val="none" w:sz="0" w:space="0" w:color="auto"/>
      </w:divBdr>
    </w:div>
    <w:div w:id="1012343815">
      <w:bodyDiv w:val="1"/>
      <w:marLeft w:val="0"/>
      <w:marRight w:val="0"/>
      <w:marTop w:val="0"/>
      <w:marBottom w:val="0"/>
      <w:divBdr>
        <w:top w:val="none" w:sz="0" w:space="0" w:color="auto"/>
        <w:left w:val="none" w:sz="0" w:space="0" w:color="auto"/>
        <w:bottom w:val="none" w:sz="0" w:space="0" w:color="auto"/>
        <w:right w:val="none" w:sz="0" w:space="0" w:color="auto"/>
      </w:divBdr>
    </w:div>
    <w:div w:id="1012412605">
      <w:bodyDiv w:val="1"/>
      <w:marLeft w:val="0"/>
      <w:marRight w:val="0"/>
      <w:marTop w:val="0"/>
      <w:marBottom w:val="0"/>
      <w:divBdr>
        <w:top w:val="none" w:sz="0" w:space="0" w:color="auto"/>
        <w:left w:val="none" w:sz="0" w:space="0" w:color="auto"/>
        <w:bottom w:val="none" w:sz="0" w:space="0" w:color="auto"/>
        <w:right w:val="none" w:sz="0" w:space="0" w:color="auto"/>
      </w:divBdr>
    </w:div>
    <w:div w:id="1012488424">
      <w:bodyDiv w:val="1"/>
      <w:marLeft w:val="0"/>
      <w:marRight w:val="0"/>
      <w:marTop w:val="0"/>
      <w:marBottom w:val="0"/>
      <w:divBdr>
        <w:top w:val="none" w:sz="0" w:space="0" w:color="auto"/>
        <w:left w:val="none" w:sz="0" w:space="0" w:color="auto"/>
        <w:bottom w:val="none" w:sz="0" w:space="0" w:color="auto"/>
        <w:right w:val="none" w:sz="0" w:space="0" w:color="auto"/>
      </w:divBdr>
    </w:div>
    <w:div w:id="1012489310">
      <w:bodyDiv w:val="1"/>
      <w:marLeft w:val="0"/>
      <w:marRight w:val="0"/>
      <w:marTop w:val="0"/>
      <w:marBottom w:val="0"/>
      <w:divBdr>
        <w:top w:val="none" w:sz="0" w:space="0" w:color="auto"/>
        <w:left w:val="none" w:sz="0" w:space="0" w:color="auto"/>
        <w:bottom w:val="none" w:sz="0" w:space="0" w:color="auto"/>
        <w:right w:val="none" w:sz="0" w:space="0" w:color="auto"/>
      </w:divBdr>
    </w:div>
    <w:div w:id="1012494764">
      <w:bodyDiv w:val="1"/>
      <w:marLeft w:val="0"/>
      <w:marRight w:val="0"/>
      <w:marTop w:val="0"/>
      <w:marBottom w:val="0"/>
      <w:divBdr>
        <w:top w:val="none" w:sz="0" w:space="0" w:color="auto"/>
        <w:left w:val="none" w:sz="0" w:space="0" w:color="auto"/>
        <w:bottom w:val="none" w:sz="0" w:space="0" w:color="auto"/>
        <w:right w:val="none" w:sz="0" w:space="0" w:color="auto"/>
      </w:divBdr>
    </w:div>
    <w:div w:id="1012535309">
      <w:bodyDiv w:val="1"/>
      <w:marLeft w:val="0"/>
      <w:marRight w:val="0"/>
      <w:marTop w:val="0"/>
      <w:marBottom w:val="0"/>
      <w:divBdr>
        <w:top w:val="none" w:sz="0" w:space="0" w:color="auto"/>
        <w:left w:val="none" w:sz="0" w:space="0" w:color="auto"/>
        <w:bottom w:val="none" w:sz="0" w:space="0" w:color="auto"/>
        <w:right w:val="none" w:sz="0" w:space="0" w:color="auto"/>
      </w:divBdr>
    </w:div>
    <w:div w:id="1012535472">
      <w:bodyDiv w:val="1"/>
      <w:marLeft w:val="0"/>
      <w:marRight w:val="0"/>
      <w:marTop w:val="0"/>
      <w:marBottom w:val="0"/>
      <w:divBdr>
        <w:top w:val="none" w:sz="0" w:space="0" w:color="auto"/>
        <w:left w:val="none" w:sz="0" w:space="0" w:color="auto"/>
        <w:bottom w:val="none" w:sz="0" w:space="0" w:color="auto"/>
        <w:right w:val="none" w:sz="0" w:space="0" w:color="auto"/>
      </w:divBdr>
    </w:div>
    <w:div w:id="1012535723">
      <w:bodyDiv w:val="1"/>
      <w:marLeft w:val="0"/>
      <w:marRight w:val="0"/>
      <w:marTop w:val="0"/>
      <w:marBottom w:val="0"/>
      <w:divBdr>
        <w:top w:val="none" w:sz="0" w:space="0" w:color="auto"/>
        <w:left w:val="none" w:sz="0" w:space="0" w:color="auto"/>
        <w:bottom w:val="none" w:sz="0" w:space="0" w:color="auto"/>
        <w:right w:val="none" w:sz="0" w:space="0" w:color="auto"/>
      </w:divBdr>
    </w:div>
    <w:div w:id="1012536030">
      <w:bodyDiv w:val="1"/>
      <w:marLeft w:val="0"/>
      <w:marRight w:val="0"/>
      <w:marTop w:val="0"/>
      <w:marBottom w:val="0"/>
      <w:divBdr>
        <w:top w:val="none" w:sz="0" w:space="0" w:color="auto"/>
        <w:left w:val="none" w:sz="0" w:space="0" w:color="auto"/>
        <w:bottom w:val="none" w:sz="0" w:space="0" w:color="auto"/>
        <w:right w:val="none" w:sz="0" w:space="0" w:color="auto"/>
      </w:divBdr>
    </w:div>
    <w:div w:id="1012537711">
      <w:bodyDiv w:val="1"/>
      <w:marLeft w:val="0"/>
      <w:marRight w:val="0"/>
      <w:marTop w:val="0"/>
      <w:marBottom w:val="0"/>
      <w:divBdr>
        <w:top w:val="none" w:sz="0" w:space="0" w:color="auto"/>
        <w:left w:val="none" w:sz="0" w:space="0" w:color="auto"/>
        <w:bottom w:val="none" w:sz="0" w:space="0" w:color="auto"/>
        <w:right w:val="none" w:sz="0" w:space="0" w:color="auto"/>
      </w:divBdr>
    </w:div>
    <w:div w:id="1012604814">
      <w:bodyDiv w:val="1"/>
      <w:marLeft w:val="0"/>
      <w:marRight w:val="0"/>
      <w:marTop w:val="0"/>
      <w:marBottom w:val="0"/>
      <w:divBdr>
        <w:top w:val="none" w:sz="0" w:space="0" w:color="auto"/>
        <w:left w:val="none" w:sz="0" w:space="0" w:color="auto"/>
        <w:bottom w:val="none" w:sz="0" w:space="0" w:color="auto"/>
        <w:right w:val="none" w:sz="0" w:space="0" w:color="auto"/>
      </w:divBdr>
    </w:div>
    <w:div w:id="1012606576">
      <w:bodyDiv w:val="1"/>
      <w:marLeft w:val="0"/>
      <w:marRight w:val="0"/>
      <w:marTop w:val="0"/>
      <w:marBottom w:val="0"/>
      <w:divBdr>
        <w:top w:val="none" w:sz="0" w:space="0" w:color="auto"/>
        <w:left w:val="none" w:sz="0" w:space="0" w:color="auto"/>
        <w:bottom w:val="none" w:sz="0" w:space="0" w:color="auto"/>
        <w:right w:val="none" w:sz="0" w:space="0" w:color="auto"/>
      </w:divBdr>
    </w:div>
    <w:div w:id="1012612426">
      <w:bodyDiv w:val="1"/>
      <w:marLeft w:val="0"/>
      <w:marRight w:val="0"/>
      <w:marTop w:val="0"/>
      <w:marBottom w:val="0"/>
      <w:divBdr>
        <w:top w:val="none" w:sz="0" w:space="0" w:color="auto"/>
        <w:left w:val="none" w:sz="0" w:space="0" w:color="auto"/>
        <w:bottom w:val="none" w:sz="0" w:space="0" w:color="auto"/>
        <w:right w:val="none" w:sz="0" w:space="0" w:color="auto"/>
      </w:divBdr>
    </w:div>
    <w:div w:id="1012685718">
      <w:bodyDiv w:val="1"/>
      <w:marLeft w:val="0"/>
      <w:marRight w:val="0"/>
      <w:marTop w:val="0"/>
      <w:marBottom w:val="0"/>
      <w:divBdr>
        <w:top w:val="none" w:sz="0" w:space="0" w:color="auto"/>
        <w:left w:val="none" w:sz="0" w:space="0" w:color="auto"/>
        <w:bottom w:val="none" w:sz="0" w:space="0" w:color="auto"/>
        <w:right w:val="none" w:sz="0" w:space="0" w:color="auto"/>
      </w:divBdr>
    </w:div>
    <w:div w:id="1012730037">
      <w:bodyDiv w:val="1"/>
      <w:marLeft w:val="0"/>
      <w:marRight w:val="0"/>
      <w:marTop w:val="0"/>
      <w:marBottom w:val="0"/>
      <w:divBdr>
        <w:top w:val="none" w:sz="0" w:space="0" w:color="auto"/>
        <w:left w:val="none" w:sz="0" w:space="0" w:color="auto"/>
        <w:bottom w:val="none" w:sz="0" w:space="0" w:color="auto"/>
        <w:right w:val="none" w:sz="0" w:space="0" w:color="auto"/>
      </w:divBdr>
    </w:div>
    <w:div w:id="1012757728">
      <w:bodyDiv w:val="1"/>
      <w:marLeft w:val="0"/>
      <w:marRight w:val="0"/>
      <w:marTop w:val="0"/>
      <w:marBottom w:val="0"/>
      <w:divBdr>
        <w:top w:val="none" w:sz="0" w:space="0" w:color="auto"/>
        <w:left w:val="none" w:sz="0" w:space="0" w:color="auto"/>
        <w:bottom w:val="none" w:sz="0" w:space="0" w:color="auto"/>
        <w:right w:val="none" w:sz="0" w:space="0" w:color="auto"/>
      </w:divBdr>
    </w:div>
    <w:div w:id="1012803829">
      <w:bodyDiv w:val="1"/>
      <w:marLeft w:val="0"/>
      <w:marRight w:val="0"/>
      <w:marTop w:val="0"/>
      <w:marBottom w:val="0"/>
      <w:divBdr>
        <w:top w:val="none" w:sz="0" w:space="0" w:color="auto"/>
        <w:left w:val="none" w:sz="0" w:space="0" w:color="auto"/>
        <w:bottom w:val="none" w:sz="0" w:space="0" w:color="auto"/>
        <w:right w:val="none" w:sz="0" w:space="0" w:color="auto"/>
      </w:divBdr>
    </w:div>
    <w:div w:id="1012880861">
      <w:bodyDiv w:val="1"/>
      <w:marLeft w:val="0"/>
      <w:marRight w:val="0"/>
      <w:marTop w:val="0"/>
      <w:marBottom w:val="0"/>
      <w:divBdr>
        <w:top w:val="none" w:sz="0" w:space="0" w:color="auto"/>
        <w:left w:val="none" w:sz="0" w:space="0" w:color="auto"/>
        <w:bottom w:val="none" w:sz="0" w:space="0" w:color="auto"/>
        <w:right w:val="none" w:sz="0" w:space="0" w:color="auto"/>
      </w:divBdr>
    </w:div>
    <w:div w:id="1012950689">
      <w:bodyDiv w:val="1"/>
      <w:marLeft w:val="0"/>
      <w:marRight w:val="0"/>
      <w:marTop w:val="0"/>
      <w:marBottom w:val="0"/>
      <w:divBdr>
        <w:top w:val="none" w:sz="0" w:space="0" w:color="auto"/>
        <w:left w:val="none" w:sz="0" w:space="0" w:color="auto"/>
        <w:bottom w:val="none" w:sz="0" w:space="0" w:color="auto"/>
        <w:right w:val="none" w:sz="0" w:space="0" w:color="auto"/>
      </w:divBdr>
    </w:div>
    <w:div w:id="1012955632">
      <w:bodyDiv w:val="1"/>
      <w:marLeft w:val="0"/>
      <w:marRight w:val="0"/>
      <w:marTop w:val="0"/>
      <w:marBottom w:val="0"/>
      <w:divBdr>
        <w:top w:val="none" w:sz="0" w:space="0" w:color="auto"/>
        <w:left w:val="none" w:sz="0" w:space="0" w:color="auto"/>
        <w:bottom w:val="none" w:sz="0" w:space="0" w:color="auto"/>
        <w:right w:val="none" w:sz="0" w:space="0" w:color="auto"/>
      </w:divBdr>
    </w:div>
    <w:div w:id="1012991518">
      <w:bodyDiv w:val="1"/>
      <w:marLeft w:val="0"/>
      <w:marRight w:val="0"/>
      <w:marTop w:val="0"/>
      <w:marBottom w:val="0"/>
      <w:divBdr>
        <w:top w:val="none" w:sz="0" w:space="0" w:color="auto"/>
        <w:left w:val="none" w:sz="0" w:space="0" w:color="auto"/>
        <w:bottom w:val="none" w:sz="0" w:space="0" w:color="auto"/>
        <w:right w:val="none" w:sz="0" w:space="0" w:color="auto"/>
      </w:divBdr>
    </w:div>
    <w:div w:id="1012994159">
      <w:bodyDiv w:val="1"/>
      <w:marLeft w:val="0"/>
      <w:marRight w:val="0"/>
      <w:marTop w:val="0"/>
      <w:marBottom w:val="0"/>
      <w:divBdr>
        <w:top w:val="none" w:sz="0" w:space="0" w:color="auto"/>
        <w:left w:val="none" w:sz="0" w:space="0" w:color="auto"/>
        <w:bottom w:val="none" w:sz="0" w:space="0" w:color="auto"/>
        <w:right w:val="none" w:sz="0" w:space="0" w:color="auto"/>
      </w:divBdr>
    </w:div>
    <w:div w:id="1012997381">
      <w:bodyDiv w:val="1"/>
      <w:marLeft w:val="0"/>
      <w:marRight w:val="0"/>
      <w:marTop w:val="0"/>
      <w:marBottom w:val="0"/>
      <w:divBdr>
        <w:top w:val="none" w:sz="0" w:space="0" w:color="auto"/>
        <w:left w:val="none" w:sz="0" w:space="0" w:color="auto"/>
        <w:bottom w:val="none" w:sz="0" w:space="0" w:color="auto"/>
        <w:right w:val="none" w:sz="0" w:space="0" w:color="auto"/>
      </w:divBdr>
    </w:div>
    <w:div w:id="1013072148">
      <w:bodyDiv w:val="1"/>
      <w:marLeft w:val="0"/>
      <w:marRight w:val="0"/>
      <w:marTop w:val="0"/>
      <w:marBottom w:val="0"/>
      <w:divBdr>
        <w:top w:val="none" w:sz="0" w:space="0" w:color="auto"/>
        <w:left w:val="none" w:sz="0" w:space="0" w:color="auto"/>
        <w:bottom w:val="none" w:sz="0" w:space="0" w:color="auto"/>
        <w:right w:val="none" w:sz="0" w:space="0" w:color="auto"/>
      </w:divBdr>
    </w:div>
    <w:div w:id="1013074175">
      <w:bodyDiv w:val="1"/>
      <w:marLeft w:val="0"/>
      <w:marRight w:val="0"/>
      <w:marTop w:val="0"/>
      <w:marBottom w:val="0"/>
      <w:divBdr>
        <w:top w:val="none" w:sz="0" w:space="0" w:color="auto"/>
        <w:left w:val="none" w:sz="0" w:space="0" w:color="auto"/>
        <w:bottom w:val="none" w:sz="0" w:space="0" w:color="auto"/>
        <w:right w:val="none" w:sz="0" w:space="0" w:color="auto"/>
      </w:divBdr>
    </w:div>
    <w:div w:id="1013146194">
      <w:bodyDiv w:val="1"/>
      <w:marLeft w:val="0"/>
      <w:marRight w:val="0"/>
      <w:marTop w:val="0"/>
      <w:marBottom w:val="0"/>
      <w:divBdr>
        <w:top w:val="none" w:sz="0" w:space="0" w:color="auto"/>
        <w:left w:val="none" w:sz="0" w:space="0" w:color="auto"/>
        <w:bottom w:val="none" w:sz="0" w:space="0" w:color="auto"/>
        <w:right w:val="none" w:sz="0" w:space="0" w:color="auto"/>
      </w:divBdr>
    </w:div>
    <w:div w:id="1013187385">
      <w:bodyDiv w:val="1"/>
      <w:marLeft w:val="0"/>
      <w:marRight w:val="0"/>
      <w:marTop w:val="0"/>
      <w:marBottom w:val="0"/>
      <w:divBdr>
        <w:top w:val="none" w:sz="0" w:space="0" w:color="auto"/>
        <w:left w:val="none" w:sz="0" w:space="0" w:color="auto"/>
        <w:bottom w:val="none" w:sz="0" w:space="0" w:color="auto"/>
        <w:right w:val="none" w:sz="0" w:space="0" w:color="auto"/>
      </w:divBdr>
    </w:div>
    <w:div w:id="1013335981">
      <w:bodyDiv w:val="1"/>
      <w:marLeft w:val="0"/>
      <w:marRight w:val="0"/>
      <w:marTop w:val="0"/>
      <w:marBottom w:val="0"/>
      <w:divBdr>
        <w:top w:val="none" w:sz="0" w:space="0" w:color="auto"/>
        <w:left w:val="none" w:sz="0" w:space="0" w:color="auto"/>
        <w:bottom w:val="none" w:sz="0" w:space="0" w:color="auto"/>
        <w:right w:val="none" w:sz="0" w:space="0" w:color="auto"/>
      </w:divBdr>
    </w:div>
    <w:div w:id="1013383254">
      <w:bodyDiv w:val="1"/>
      <w:marLeft w:val="0"/>
      <w:marRight w:val="0"/>
      <w:marTop w:val="0"/>
      <w:marBottom w:val="0"/>
      <w:divBdr>
        <w:top w:val="none" w:sz="0" w:space="0" w:color="auto"/>
        <w:left w:val="none" w:sz="0" w:space="0" w:color="auto"/>
        <w:bottom w:val="none" w:sz="0" w:space="0" w:color="auto"/>
        <w:right w:val="none" w:sz="0" w:space="0" w:color="auto"/>
      </w:divBdr>
    </w:div>
    <w:div w:id="1013384875">
      <w:bodyDiv w:val="1"/>
      <w:marLeft w:val="0"/>
      <w:marRight w:val="0"/>
      <w:marTop w:val="0"/>
      <w:marBottom w:val="0"/>
      <w:divBdr>
        <w:top w:val="none" w:sz="0" w:space="0" w:color="auto"/>
        <w:left w:val="none" w:sz="0" w:space="0" w:color="auto"/>
        <w:bottom w:val="none" w:sz="0" w:space="0" w:color="auto"/>
        <w:right w:val="none" w:sz="0" w:space="0" w:color="auto"/>
      </w:divBdr>
    </w:div>
    <w:div w:id="1013457438">
      <w:bodyDiv w:val="1"/>
      <w:marLeft w:val="0"/>
      <w:marRight w:val="0"/>
      <w:marTop w:val="0"/>
      <w:marBottom w:val="0"/>
      <w:divBdr>
        <w:top w:val="none" w:sz="0" w:space="0" w:color="auto"/>
        <w:left w:val="none" w:sz="0" w:space="0" w:color="auto"/>
        <w:bottom w:val="none" w:sz="0" w:space="0" w:color="auto"/>
        <w:right w:val="none" w:sz="0" w:space="0" w:color="auto"/>
      </w:divBdr>
    </w:div>
    <w:div w:id="1013462216">
      <w:bodyDiv w:val="1"/>
      <w:marLeft w:val="0"/>
      <w:marRight w:val="0"/>
      <w:marTop w:val="0"/>
      <w:marBottom w:val="0"/>
      <w:divBdr>
        <w:top w:val="none" w:sz="0" w:space="0" w:color="auto"/>
        <w:left w:val="none" w:sz="0" w:space="0" w:color="auto"/>
        <w:bottom w:val="none" w:sz="0" w:space="0" w:color="auto"/>
        <w:right w:val="none" w:sz="0" w:space="0" w:color="auto"/>
      </w:divBdr>
    </w:div>
    <w:div w:id="1013530322">
      <w:bodyDiv w:val="1"/>
      <w:marLeft w:val="0"/>
      <w:marRight w:val="0"/>
      <w:marTop w:val="0"/>
      <w:marBottom w:val="0"/>
      <w:divBdr>
        <w:top w:val="none" w:sz="0" w:space="0" w:color="auto"/>
        <w:left w:val="none" w:sz="0" w:space="0" w:color="auto"/>
        <w:bottom w:val="none" w:sz="0" w:space="0" w:color="auto"/>
        <w:right w:val="none" w:sz="0" w:space="0" w:color="auto"/>
      </w:divBdr>
    </w:div>
    <w:div w:id="1013530392">
      <w:bodyDiv w:val="1"/>
      <w:marLeft w:val="0"/>
      <w:marRight w:val="0"/>
      <w:marTop w:val="0"/>
      <w:marBottom w:val="0"/>
      <w:divBdr>
        <w:top w:val="none" w:sz="0" w:space="0" w:color="auto"/>
        <w:left w:val="none" w:sz="0" w:space="0" w:color="auto"/>
        <w:bottom w:val="none" w:sz="0" w:space="0" w:color="auto"/>
        <w:right w:val="none" w:sz="0" w:space="0" w:color="auto"/>
      </w:divBdr>
    </w:div>
    <w:div w:id="1013603525">
      <w:bodyDiv w:val="1"/>
      <w:marLeft w:val="0"/>
      <w:marRight w:val="0"/>
      <w:marTop w:val="0"/>
      <w:marBottom w:val="0"/>
      <w:divBdr>
        <w:top w:val="none" w:sz="0" w:space="0" w:color="auto"/>
        <w:left w:val="none" w:sz="0" w:space="0" w:color="auto"/>
        <w:bottom w:val="none" w:sz="0" w:space="0" w:color="auto"/>
        <w:right w:val="none" w:sz="0" w:space="0" w:color="auto"/>
      </w:divBdr>
    </w:div>
    <w:div w:id="1013611866">
      <w:bodyDiv w:val="1"/>
      <w:marLeft w:val="0"/>
      <w:marRight w:val="0"/>
      <w:marTop w:val="0"/>
      <w:marBottom w:val="0"/>
      <w:divBdr>
        <w:top w:val="none" w:sz="0" w:space="0" w:color="auto"/>
        <w:left w:val="none" w:sz="0" w:space="0" w:color="auto"/>
        <w:bottom w:val="none" w:sz="0" w:space="0" w:color="auto"/>
        <w:right w:val="none" w:sz="0" w:space="0" w:color="auto"/>
      </w:divBdr>
    </w:div>
    <w:div w:id="1013649934">
      <w:bodyDiv w:val="1"/>
      <w:marLeft w:val="0"/>
      <w:marRight w:val="0"/>
      <w:marTop w:val="0"/>
      <w:marBottom w:val="0"/>
      <w:divBdr>
        <w:top w:val="none" w:sz="0" w:space="0" w:color="auto"/>
        <w:left w:val="none" w:sz="0" w:space="0" w:color="auto"/>
        <w:bottom w:val="none" w:sz="0" w:space="0" w:color="auto"/>
        <w:right w:val="none" w:sz="0" w:space="0" w:color="auto"/>
      </w:divBdr>
    </w:div>
    <w:div w:id="1013651876">
      <w:bodyDiv w:val="1"/>
      <w:marLeft w:val="0"/>
      <w:marRight w:val="0"/>
      <w:marTop w:val="0"/>
      <w:marBottom w:val="0"/>
      <w:divBdr>
        <w:top w:val="none" w:sz="0" w:space="0" w:color="auto"/>
        <w:left w:val="none" w:sz="0" w:space="0" w:color="auto"/>
        <w:bottom w:val="none" w:sz="0" w:space="0" w:color="auto"/>
        <w:right w:val="none" w:sz="0" w:space="0" w:color="auto"/>
      </w:divBdr>
    </w:div>
    <w:div w:id="1013654033">
      <w:bodyDiv w:val="1"/>
      <w:marLeft w:val="0"/>
      <w:marRight w:val="0"/>
      <w:marTop w:val="0"/>
      <w:marBottom w:val="0"/>
      <w:divBdr>
        <w:top w:val="none" w:sz="0" w:space="0" w:color="auto"/>
        <w:left w:val="none" w:sz="0" w:space="0" w:color="auto"/>
        <w:bottom w:val="none" w:sz="0" w:space="0" w:color="auto"/>
        <w:right w:val="none" w:sz="0" w:space="0" w:color="auto"/>
      </w:divBdr>
    </w:div>
    <w:div w:id="1013726638">
      <w:bodyDiv w:val="1"/>
      <w:marLeft w:val="0"/>
      <w:marRight w:val="0"/>
      <w:marTop w:val="0"/>
      <w:marBottom w:val="0"/>
      <w:divBdr>
        <w:top w:val="none" w:sz="0" w:space="0" w:color="auto"/>
        <w:left w:val="none" w:sz="0" w:space="0" w:color="auto"/>
        <w:bottom w:val="none" w:sz="0" w:space="0" w:color="auto"/>
        <w:right w:val="none" w:sz="0" w:space="0" w:color="auto"/>
      </w:divBdr>
    </w:div>
    <w:div w:id="1013805620">
      <w:bodyDiv w:val="1"/>
      <w:marLeft w:val="0"/>
      <w:marRight w:val="0"/>
      <w:marTop w:val="0"/>
      <w:marBottom w:val="0"/>
      <w:divBdr>
        <w:top w:val="none" w:sz="0" w:space="0" w:color="auto"/>
        <w:left w:val="none" w:sz="0" w:space="0" w:color="auto"/>
        <w:bottom w:val="none" w:sz="0" w:space="0" w:color="auto"/>
        <w:right w:val="none" w:sz="0" w:space="0" w:color="auto"/>
      </w:divBdr>
    </w:div>
    <w:div w:id="1013843294">
      <w:bodyDiv w:val="1"/>
      <w:marLeft w:val="0"/>
      <w:marRight w:val="0"/>
      <w:marTop w:val="0"/>
      <w:marBottom w:val="0"/>
      <w:divBdr>
        <w:top w:val="none" w:sz="0" w:space="0" w:color="auto"/>
        <w:left w:val="none" w:sz="0" w:space="0" w:color="auto"/>
        <w:bottom w:val="none" w:sz="0" w:space="0" w:color="auto"/>
        <w:right w:val="none" w:sz="0" w:space="0" w:color="auto"/>
      </w:divBdr>
    </w:div>
    <w:div w:id="1013915029">
      <w:bodyDiv w:val="1"/>
      <w:marLeft w:val="0"/>
      <w:marRight w:val="0"/>
      <w:marTop w:val="0"/>
      <w:marBottom w:val="0"/>
      <w:divBdr>
        <w:top w:val="none" w:sz="0" w:space="0" w:color="auto"/>
        <w:left w:val="none" w:sz="0" w:space="0" w:color="auto"/>
        <w:bottom w:val="none" w:sz="0" w:space="0" w:color="auto"/>
        <w:right w:val="none" w:sz="0" w:space="0" w:color="auto"/>
      </w:divBdr>
    </w:div>
    <w:div w:id="1013990364">
      <w:bodyDiv w:val="1"/>
      <w:marLeft w:val="0"/>
      <w:marRight w:val="0"/>
      <w:marTop w:val="0"/>
      <w:marBottom w:val="0"/>
      <w:divBdr>
        <w:top w:val="none" w:sz="0" w:space="0" w:color="auto"/>
        <w:left w:val="none" w:sz="0" w:space="0" w:color="auto"/>
        <w:bottom w:val="none" w:sz="0" w:space="0" w:color="auto"/>
        <w:right w:val="none" w:sz="0" w:space="0" w:color="auto"/>
      </w:divBdr>
    </w:div>
    <w:div w:id="1014065367">
      <w:bodyDiv w:val="1"/>
      <w:marLeft w:val="0"/>
      <w:marRight w:val="0"/>
      <w:marTop w:val="0"/>
      <w:marBottom w:val="0"/>
      <w:divBdr>
        <w:top w:val="none" w:sz="0" w:space="0" w:color="auto"/>
        <w:left w:val="none" w:sz="0" w:space="0" w:color="auto"/>
        <w:bottom w:val="none" w:sz="0" w:space="0" w:color="auto"/>
        <w:right w:val="none" w:sz="0" w:space="0" w:color="auto"/>
      </w:divBdr>
    </w:div>
    <w:div w:id="1014116199">
      <w:bodyDiv w:val="1"/>
      <w:marLeft w:val="0"/>
      <w:marRight w:val="0"/>
      <w:marTop w:val="0"/>
      <w:marBottom w:val="0"/>
      <w:divBdr>
        <w:top w:val="none" w:sz="0" w:space="0" w:color="auto"/>
        <w:left w:val="none" w:sz="0" w:space="0" w:color="auto"/>
        <w:bottom w:val="none" w:sz="0" w:space="0" w:color="auto"/>
        <w:right w:val="none" w:sz="0" w:space="0" w:color="auto"/>
      </w:divBdr>
    </w:div>
    <w:div w:id="1014186628">
      <w:bodyDiv w:val="1"/>
      <w:marLeft w:val="0"/>
      <w:marRight w:val="0"/>
      <w:marTop w:val="0"/>
      <w:marBottom w:val="0"/>
      <w:divBdr>
        <w:top w:val="none" w:sz="0" w:space="0" w:color="auto"/>
        <w:left w:val="none" w:sz="0" w:space="0" w:color="auto"/>
        <w:bottom w:val="none" w:sz="0" w:space="0" w:color="auto"/>
        <w:right w:val="none" w:sz="0" w:space="0" w:color="auto"/>
      </w:divBdr>
    </w:div>
    <w:div w:id="1014189228">
      <w:bodyDiv w:val="1"/>
      <w:marLeft w:val="0"/>
      <w:marRight w:val="0"/>
      <w:marTop w:val="0"/>
      <w:marBottom w:val="0"/>
      <w:divBdr>
        <w:top w:val="none" w:sz="0" w:space="0" w:color="auto"/>
        <w:left w:val="none" w:sz="0" w:space="0" w:color="auto"/>
        <w:bottom w:val="none" w:sz="0" w:space="0" w:color="auto"/>
        <w:right w:val="none" w:sz="0" w:space="0" w:color="auto"/>
      </w:divBdr>
    </w:div>
    <w:div w:id="1014189461">
      <w:bodyDiv w:val="1"/>
      <w:marLeft w:val="0"/>
      <w:marRight w:val="0"/>
      <w:marTop w:val="0"/>
      <w:marBottom w:val="0"/>
      <w:divBdr>
        <w:top w:val="none" w:sz="0" w:space="0" w:color="auto"/>
        <w:left w:val="none" w:sz="0" w:space="0" w:color="auto"/>
        <w:bottom w:val="none" w:sz="0" w:space="0" w:color="auto"/>
        <w:right w:val="none" w:sz="0" w:space="0" w:color="auto"/>
      </w:divBdr>
    </w:div>
    <w:div w:id="1014192508">
      <w:bodyDiv w:val="1"/>
      <w:marLeft w:val="0"/>
      <w:marRight w:val="0"/>
      <w:marTop w:val="0"/>
      <w:marBottom w:val="0"/>
      <w:divBdr>
        <w:top w:val="none" w:sz="0" w:space="0" w:color="auto"/>
        <w:left w:val="none" w:sz="0" w:space="0" w:color="auto"/>
        <w:bottom w:val="none" w:sz="0" w:space="0" w:color="auto"/>
        <w:right w:val="none" w:sz="0" w:space="0" w:color="auto"/>
      </w:divBdr>
    </w:div>
    <w:div w:id="1014192698">
      <w:bodyDiv w:val="1"/>
      <w:marLeft w:val="0"/>
      <w:marRight w:val="0"/>
      <w:marTop w:val="0"/>
      <w:marBottom w:val="0"/>
      <w:divBdr>
        <w:top w:val="none" w:sz="0" w:space="0" w:color="auto"/>
        <w:left w:val="none" w:sz="0" w:space="0" w:color="auto"/>
        <w:bottom w:val="none" w:sz="0" w:space="0" w:color="auto"/>
        <w:right w:val="none" w:sz="0" w:space="0" w:color="auto"/>
      </w:divBdr>
    </w:div>
    <w:div w:id="1014301784">
      <w:bodyDiv w:val="1"/>
      <w:marLeft w:val="0"/>
      <w:marRight w:val="0"/>
      <w:marTop w:val="0"/>
      <w:marBottom w:val="0"/>
      <w:divBdr>
        <w:top w:val="none" w:sz="0" w:space="0" w:color="auto"/>
        <w:left w:val="none" w:sz="0" w:space="0" w:color="auto"/>
        <w:bottom w:val="none" w:sz="0" w:space="0" w:color="auto"/>
        <w:right w:val="none" w:sz="0" w:space="0" w:color="auto"/>
      </w:divBdr>
    </w:div>
    <w:div w:id="1014303405">
      <w:bodyDiv w:val="1"/>
      <w:marLeft w:val="0"/>
      <w:marRight w:val="0"/>
      <w:marTop w:val="0"/>
      <w:marBottom w:val="0"/>
      <w:divBdr>
        <w:top w:val="none" w:sz="0" w:space="0" w:color="auto"/>
        <w:left w:val="none" w:sz="0" w:space="0" w:color="auto"/>
        <w:bottom w:val="none" w:sz="0" w:space="0" w:color="auto"/>
        <w:right w:val="none" w:sz="0" w:space="0" w:color="auto"/>
      </w:divBdr>
    </w:div>
    <w:div w:id="1014305020">
      <w:bodyDiv w:val="1"/>
      <w:marLeft w:val="0"/>
      <w:marRight w:val="0"/>
      <w:marTop w:val="0"/>
      <w:marBottom w:val="0"/>
      <w:divBdr>
        <w:top w:val="none" w:sz="0" w:space="0" w:color="auto"/>
        <w:left w:val="none" w:sz="0" w:space="0" w:color="auto"/>
        <w:bottom w:val="none" w:sz="0" w:space="0" w:color="auto"/>
        <w:right w:val="none" w:sz="0" w:space="0" w:color="auto"/>
      </w:divBdr>
    </w:div>
    <w:div w:id="1014306267">
      <w:bodyDiv w:val="1"/>
      <w:marLeft w:val="0"/>
      <w:marRight w:val="0"/>
      <w:marTop w:val="0"/>
      <w:marBottom w:val="0"/>
      <w:divBdr>
        <w:top w:val="none" w:sz="0" w:space="0" w:color="auto"/>
        <w:left w:val="none" w:sz="0" w:space="0" w:color="auto"/>
        <w:bottom w:val="none" w:sz="0" w:space="0" w:color="auto"/>
        <w:right w:val="none" w:sz="0" w:space="0" w:color="auto"/>
      </w:divBdr>
    </w:div>
    <w:div w:id="1014306956">
      <w:bodyDiv w:val="1"/>
      <w:marLeft w:val="0"/>
      <w:marRight w:val="0"/>
      <w:marTop w:val="0"/>
      <w:marBottom w:val="0"/>
      <w:divBdr>
        <w:top w:val="none" w:sz="0" w:space="0" w:color="auto"/>
        <w:left w:val="none" w:sz="0" w:space="0" w:color="auto"/>
        <w:bottom w:val="none" w:sz="0" w:space="0" w:color="auto"/>
        <w:right w:val="none" w:sz="0" w:space="0" w:color="auto"/>
      </w:divBdr>
    </w:div>
    <w:div w:id="1014460424">
      <w:bodyDiv w:val="1"/>
      <w:marLeft w:val="0"/>
      <w:marRight w:val="0"/>
      <w:marTop w:val="0"/>
      <w:marBottom w:val="0"/>
      <w:divBdr>
        <w:top w:val="none" w:sz="0" w:space="0" w:color="auto"/>
        <w:left w:val="none" w:sz="0" w:space="0" w:color="auto"/>
        <w:bottom w:val="none" w:sz="0" w:space="0" w:color="auto"/>
        <w:right w:val="none" w:sz="0" w:space="0" w:color="auto"/>
      </w:divBdr>
    </w:div>
    <w:div w:id="1014499193">
      <w:bodyDiv w:val="1"/>
      <w:marLeft w:val="0"/>
      <w:marRight w:val="0"/>
      <w:marTop w:val="0"/>
      <w:marBottom w:val="0"/>
      <w:divBdr>
        <w:top w:val="none" w:sz="0" w:space="0" w:color="auto"/>
        <w:left w:val="none" w:sz="0" w:space="0" w:color="auto"/>
        <w:bottom w:val="none" w:sz="0" w:space="0" w:color="auto"/>
        <w:right w:val="none" w:sz="0" w:space="0" w:color="auto"/>
      </w:divBdr>
    </w:div>
    <w:div w:id="1014502123">
      <w:bodyDiv w:val="1"/>
      <w:marLeft w:val="0"/>
      <w:marRight w:val="0"/>
      <w:marTop w:val="0"/>
      <w:marBottom w:val="0"/>
      <w:divBdr>
        <w:top w:val="none" w:sz="0" w:space="0" w:color="auto"/>
        <w:left w:val="none" w:sz="0" w:space="0" w:color="auto"/>
        <w:bottom w:val="none" w:sz="0" w:space="0" w:color="auto"/>
        <w:right w:val="none" w:sz="0" w:space="0" w:color="auto"/>
      </w:divBdr>
    </w:div>
    <w:div w:id="1014503523">
      <w:bodyDiv w:val="1"/>
      <w:marLeft w:val="0"/>
      <w:marRight w:val="0"/>
      <w:marTop w:val="0"/>
      <w:marBottom w:val="0"/>
      <w:divBdr>
        <w:top w:val="none" w:sz="0" w:space="0" w:color="auto"/>
        <w:left w:val="none" w:sz="0" w:space="0" w:color="auto"/>
        <w:bottom w:val="none" w:sz="0" w:space="0" w:color="auto"/>
        <w:right w:val="none" w:sz="0" w:space="0" w:color="auto"/>
      </w:divBdr>
    </w:div>
    <w:div w:id="1014529570">
      <w:bodyDiv w:val="1"/>
      <w:marLeft w:val="0"/>
      <w:marRight w:val="0"/>
      <w:marTop w:val="0"/>
      <w:marBottom w:val="0"/>
      <w:divBdr>
        <w:top w:val="none" w:sz="0" w:space="0" w:color="auto"/>
        <w:left w:val="none" w:sz="0" w:space="0" w:color="auto"/>
        <w:bottom w:val="none" w:sz="0" w:space="0" w:color="auto"/>
        <w:right w:val="none" w:sz="0" w:space="0" w:color="auto"/>
      </w:divBdr>
    </w:div>
    <w:div w:id="1014652346">
      <w:bodyDiv w:val="1"/>
      <w:marLeft w:val="0"/>
      <w:marRight w:val="0"/>
      <w:marTop w:val="0"/>
      <w:marBottom w:val="0"/>
      <w:divBdr>
        <w:top w:val="none" w:sz="0" w:space="0" w:color="auto"/>
        <w:left w:val="none" w:sz="0" w:space="0" w:color="auto"/>
        <w:bottom w:val="none" w:sz="0" w:space="0" w:color="auto"/>
        <w:right w:val="none" w:sz="0" w:space="0" w:color="auto"/>
      </w:divBdr>
    </w:div>
    <w:div w:id="1014694673">
      <w:bodyDiv w:val="1"/>
      <w:marLeft w:val="0"/>
      <w:marRight w:val="0"/>
      <w:marTop w:val="0"/>
      <w:marBottom w:val="0"/>
      <w:divBdr>
        <w:top w:val="none" w:sz="0" w:space="0" w:color="auto"/>
        <w:left w:val="none" w:sz="0" w:space="0" w:color="auto"/>
        <w:bottom w:val="none" w:sz="0" w:space="0" w:color="auto"/>
        <w:right w:val="none" w:sz="0" w:space="0" w:color="auto"/>
      </w:divBdr>
    </w:div>
    <w:div w:id="1014696754">
      <w:bodyDiv w:val="1"/>
      <w:marLeft w:val="0"/>
      <w:marRight w:val="0"/>
      <w:marTop w:val="0"/>
      <w:marBottom w:val="0"/>
      <w:divBdr>
        <w:top w:val="none" w:sz="0" w:space="0" w:color="auto"/>
        <w:left w:val="none" w:sz="0" w:space="0" w:color="auto"/>
        <w:bottom w:val="none" w:sz="0" w:space="0" w:color="auto"/>
        <w:right w:val="none" w:sz="0" w:space="0" w:color="auto"/>
      </w:divBdr>
    </w:div>
    <w:div w:id="1014721004">
      <w:bodyDiv w:val="1"/>
      <w:marLeft w:val="0"/>
      <w:marRight w:val="0"/>
      <w:marTop w:val="0"/>
      <w:marBottom w:val="0"/>
      <w:divBdr>
        <w:top w:val="none" w:sz="0" w:space="0" w:color="auto"/>
        <w:left w:val="none" w:sz="0" w:space="0" w:color="auto"/>
        <w:bottom w:val="none" w:sz="0" w:space="0" w:color="auto"/>
        <w:right w:val="none" w:sz="0" w:space="0" w:color="auto"/>
      </w:divBdr>
    </w:div>
    <w:div w:id="1014722174">
      <w:bodyDiv w:val="1"/>
      <w:marLeft w:val="0"/>
      <w:marRight w:val="0"/>
      <w:marTop w:val="0"/>
      <w:marBottom w:val="0"/>
      <w:divBdr>
        <w:top w:val="none" w:sz="0" w:space="0" w:color="auto"/>
        <w:left w:val="none" w:sz="0" w:space="0" w:color="auto"/>
        <w:bottom w:val="none" w:sz="0" w:space="0" w:color="auto"/>
        <w:right w:val="none" w:sz="0" w:space="0" w:color="auto"/>
      </w:divBdr>
    </w:div>
    <w:div w:id="1014723778">
      <w:bodyDiv w:val="1"/>
      <w:marLeft w:val="0"/>
      <w:marRight w:val="0"/>
      <w:marTop w:val="0"/>
      <w:marBottom w:val="0"/>
      <w:divBdr>
        <w:top w:val="none" w:sz="0" w:space="0" w:color="auto"/>
        <w:left w:val="none" w:sz="0" w:space="0" w:color="auto"/>
        <w:bottom w:val="none" w:sz="0" w:space="0" w:color="auto"/>
        <w:right w:val="none" w:sz="0" w:space="0" w:color="auto"/>
      </w:divBdr>
    </w:div>
    <w:div w:id="1014763797">
      <w:bodyDiv w:val="1"/>
      <w:marLeft w:val="0"/>
      <w:marRight w:val="0"/>
      <w:marTop w:val="0"/>
      <w:marBottom w:val="0"/>
      <w:divBdr>
        <w:top w:val="none" w:sz="0" w:space="0" w:color="auto"/>
        <w:left w:val="none" w:sz="0" w:space="0" w:color="auto"/>
        <w:bottom w:val="none" w:sz="0" w:space="0" w:color="auto"/>
        <w:right w:val="none" w:sz="0" w:space="0" w:color="auto"/>
      </w:divBdr>
    </w:div>
    <w:div w:id="1014768442">
      <w:bodyDiv w:val="1"/>
      <w:marLeft w:val="0"/>
      <w:marRight w:val="0"/>
      <w:marTop w:val="0"/>
      <w:marBottom w:val="0"/>
      <w:divBdr>
        <w:top w:val="none" w:sz="0" w:space="0" w:color="auto"/>
        <w:left w:val="none" w:sz="0" w:space="0" w:color="auto"/>
        <w:bottom w:val="none" w:sz="0" w:space="0" w:color="auto"/>
        <w:right w:val="none" w:sz="0" w:space="0" w:color="auto"/>
      </w:divBdr>
    </w:div>
    <w:div w:id="1014771338">
      <w:bodyDiv w:val="1"/>
      <w:marLeft w:val="0"/>
      <w:marRight w:val="0"/>
      <w:marTop w:val="0"/>
      <w:marBottom w:val="0"/>
      <w:divBdr>
        <w:top w:val="none" w:sz="0" w:space="0" w:color="auto"/>
        <w:left w:val="none" w:sz="0" w:space="0" w:color="auto"/>
        <w:bottom w:val="none" w:sz="0" w:space="0" w:color="auto"/>
        <w:right w:val="none" w:sz="0" w:space="0" w:color="auto"/>
      </w:divBdr>
    </w:div>
    <w:div w:id="1014771443">
      <w:bodyDiv w:val="1"/>
      <w:marLeft w:val="0"/>
      <w:marRight w:val="0"/>
      <w:marTop w:val="0"/>
      <w:marBottom w:val="0"/>
      <w:divBdr>
        <w:top w:val="none" w:sz="0" w:space="0" w:color="auto"/>
        <w:left w:val="none" w:sz="0" w:space="0" w:color="auto"/>
        <w:bottom w:val="none" w:sz="0" w:space="0" w:color="auto"/>
        <w:right w:val="none" w:sz="0" w:space="0" w:color="auto"/>
      </w:divBdr>
    </w:div>
    <w:div w:id="1014919558">
      <w:bodyDiv w:val="1"/>
      <w:marLeft w:val="0"/>
      <w:marRight w:val="0"/>
      <w:marTop w:val="0"/>
      <w:marBottom w:val="0"/>
      <w:divBdr>
        <w:top w:val="none" w:sz="0" w:space="0" w:color="auto"/>
        <w:left w:val="none" w:sz="0" w:space="0" w:color="auto"/>
        <w:bottom w:val="none" w:sz="0" w:space="0" w:color="auto"/>
        <w:right w:val="none" w:sz="0" w:space="0" w:color="auto"/>
      </w:divBdr>
    </w:div>
    <w:div w:id="1014921506">
      <w:bodyDiv w:val="1"/>
      <w:marLeft w:val="0"/>
      <w:marRight w:val="0"/>
      <w:marTop w:val="0"/>
      <w:marBottom w:val="0"/>
      <w:divBdr>
        <w:top w:val="none" w:sz="0" w:space="0" w:color="auto"/>
        <w:left w:val="none" w:sz="0" w:space="0" w:color="auto"/>
        <w:bottom w:val="none" w:sz="0" w:space="0" w:color="auto"/>
        <w:right w:val="none" w:sz="0" w:space="0" w:color="auto"/>
      </w:divBdr>
    </w:div>
    <w:div w:id="1014962225">
      <w:bodyDiv w:val="1"/>
      <w:marLeft w:val="0"/>
      <w:marRight w:val="0"/>
      <w:marTop w:val="0"/>
      <w:marBottom w:val="0"/>
      <w:divBdr>
        <w:top w:val="none" w:sz="0" w:space="0" w:color="auto"/>
        <w:left w:val="none" w:sz="0" w:space="0" w:color="auto"/>
        <w:bottom w:val="none" w:sz="0" w:space="0" w:color="auto"/>
        <w:right w:val="none" w:sz="0" w:space="0" w:color="auto"/>
      </w:divBdr>
    </w:div>
    <w:div w:id="1015033244">
      <w:bodyDiv w:val="1"/>
      <w:marLeft w:val="0"/>
      <w:marRight w:val="0"/>
      <w:marTop w:val="0"/>
      <w:marBottom w:val="0"/>
      <w:divBdr>
        <w:top w:val="none" w:sz="0" w:space="0" w:color="auto"/>
        <w:left w:val="none" w:sz="0" w:space="0" w:color="auto"/>
        <w:bottom w:val="none" w:sz="0" w:space="0" w:color="auto"/>
        <w:right w:val="none" w:sz="0" w:space="0" w:color="auto"/>
      </w:divBdr>
    </w:div>
    <w:div w:id="1015108978">
      <w:bodyDiv w:val="1"/>
      <w:marLeft w:val="0"/>
      <w:marRight w:val="0"/>
      <w:marTop w:val="0"/>
      <w:marBottom w:val="0"/>
      <w:divBdr>
        <w:top w:val="none" w:sz="0" w:space="0" w:color="auto"/>
        <w:left w:val="none" w:sz="0" w:space="0" w:color="auto"/>
        <w:bottom w:val="none" w:sz="0" w:space="0" w:color="auto"/>
        <w:right w:val="none" w:sz="0" w:space="0" w:color="auto"/>
      </w:divBdr>
    </w:div>
    <w:div w:id="1015112267">
      <w:bodyDiv w:val="1"/>
      <w:marLeft w:val="0"/>
      <w:marRight w:val="0"/>
      <w:marTop w:val="0"/>
      <w:marBottom w:val="0"/>
      <w:divBdr>
        <w:top w:val="none" w:sz="0" w:space="0" w:color="auto"/>
        <w:left w:val="none" w:sz="0" w:space="0" w:color="auto"/>
        <w:bottom w:val="none" w:sz="0" w:space="0" w:color="auto"/>
        <w:right w:val="none" w:sz="0" w:space="0" w:color="auto"/>
      </w:divBdr>
    </w:div>
    <w:div w:id="1015114904">
      <w:bodyDiv w:val="1"/>
      <w:marLeft w:val="0"/>
      <w:marRight w:val="0"/>
      <w:marTop w:val="0"/>
      <w:marBottom w:val="0"/>
      <w:divBdr>
        <w:top w:val="none" w:sz="0" w:space="0" w:color="auto"/>
        <w:left w:val="none" w:sz="0" w:space="0" w:color="auto"/>
        <w:bottom w:val="none" w:sz="0" w:space="0" w:color="auto"/>
        <w:right w:val="none" w:sz="0" w:space="0" w:color="auto"/>
      </w:divBdr>
    </w:div>
    <w:div w:id="1015152881">
      <w:bodyDiv w:val="1"/>
      <w:marLeft w:val="0"/>
      <w:marRight w:val="0"/>
      <w:marTop w:val="0"/>
      <w:marBottom w:val="0"/>
      <w:divBdr>
        <w:top w:val="none" w:sz="0" w:space="0" w:color="auto"/>
        <w:left w:val="none" w:sz="0" w:space="0" w:color="auto"/>
        <w:bottom w:val="none" w:sz="0" w:space="0" w:color="auto"/>
        <w:right w:val="none" w:sz="0" w:space="0" w:color="auto"/>
      </w:divBdr>
    </w:div>
    <w:div w:id="1015154719">
      <w:bodyDiv w:val="1"/>
      <w:marLeft w:val="0"/>
      <w:marRight w:val="0"/>
      <w:marTop w:val="0"/>
      <w:marBottom w:val="0"/>
      <w:divBdr>
        <w:top w:val="none" w:sz="0" w:space="0" w:color="auto"/>
        <w:left w:val="none" w:sz="0" w:space="0" w:color="auto"/>
        <w:bottom w:val="none" w:sz="0" w:space="0" w:color="auto"/>
        <w:right w:val="none" w:sz="0" w:space="0" w:color="auto"/>
      </w:divBdr>
    </w:div>
    <w:div w:id="1015159358">
      <w:bodyDiv w:val="1"/>
      <w:marLeft w:val="0"/>
      <w:marRight w:val="0"/>
      <w:marTop w:val="0"/>
      <w:marBottom w:val="0"/>
      <w:divBdr>
        <w:top w:val="none" w:sz="0" w:space="0" w:color="auto"/>
        <w:left w:val="none" w:sz="0" w:space="0" w:color="auto"/>
        <w:bottom w:val="none" w:sz="0" w:space="0" w:color="auto"/>
        <w:right w:val="none" w:sz="0" w:space="0" w:color="auto"/>
      </w:divBdr>
    </w:div>
    <w:div w:id="1015225277">
      <w:bodyDiv w:val="1"/>
      <w:marLeft w:val="0"/>
      <w:marRight w:val="0"/>
      <w:marTop w:val="0"/>
      <w:marBottom w:val="0"/>
      <w:divBdr>
        <w:top w:val="none" w:sz="0" w:space="0" w:color="auto"/>
        <w:left w:val="none" w:sz="0" w:space="0" w:color="auto"/>
        <w:bottom w:val="none" w:sz="0" w:space="0" w:color="auto"/>
        <w:right w:val="none" w:sz="0" w:space="0" w:color="auto"/>
      </w:divBdr>
    </w:div>
    <w:div w:id="1015232194">
      <w:bodyDiv w:val="1"/>
      <w:marLeft w:val="0"/>
      <w:marRight w:val="0"/>
      <w:marTop w:val="0"/>
      <w:marBottom w:val="0"/>
      <w:divBdr>
        <w:top w:val="none" w:sz="0" w:space="0" w:color="auto"/>
        <w:left w:val="none" w:sz="0" w:space="0" w:color="auto"/>
        <w:bottom w:val="none" w:sz="0" w:space="0" w:color="auto"/>
        <w:right w:val="none" w:sz="0" w:space="0" w:color="auto"/>
      </w:divBdr>
    </w:div>
    <w:div w:id="1015306114">
      <w:bodyDiv w:val="1"/>
      <w:marLeft w:val="0"/>
      <w:marRight w:val="0"/>
      <w:marTop w:val="0"/>
      <w:marBottom w:val="0"/>
      <w:divBdr>
        <w:top w:val="none" w:sz="0" w:space="0" w:color="auto"/>
        <w:left w:val="none" w:sz="0" w:space="0" w:color="auto"/>
        <w:bottom w:val="none" w:sz="0" w:space="0" w:color="auto"/>
        <w:right w:val="none" w:sz="0" w:space="0" w:color="auto"/>
      </w:divBdr>
    </w:div>
    <w:div w:id="1015309151">
      <w:bodyDiv w:val="1"/>
      <w:marLeft w:val="0"/>
      <w:marRight w:val="0"/>
      <w:marTop w:val="0"/>
      <w:marBottom w:val="0"/>
      <w:divBdr>
        <w:top w:val="none" w:sz="0" w:space="0" w:color="auto"/>
        <w:left w:val="none" w:sz="0" w:space="0" w:color="auto"/>
        <w:bottom w:val="none" w:sz="0" w:space="0" w:color="auto"/>
        <w:right w:val="none" w:sz="0" w:space="0" w:color="auto"/>
      </w:divBdr>
    </w:div>
    <w:div w:id="1015309804">
      <w:bodyDiv w:val="1"/>
      <w:marLeft w:val="0"/>
      <w:marRight w:val="0"/>
      <w:marTop w:val="0"/>
      <w:marBottom w:val="0"/>
      <w:divBdr>
        <w:top w:val="none" w:sz="0" w:space="0" w:color="auto"/>
        <w:left w:val="none" w:sz="0" w:space="0" w:color="auto"/>
        <w:bottom w:val="none" w:sz="0" w:space="0" w:color="auto"/>
        <w:right w:val="none" w:sz="0" w:space="0" w:color="auto"/>
      </w:divBdr>
    </w:div>
    <w:div w:id="1015376977">
      <w:bodyDiv w:val="1"/>
      <w:marLeft w:val="0"/>
      <w:marRight w:val="0"/>
      <w:marTop w:val="0"/>
      <w:marBottom w:val="0"/>
      <w:divBdr>
        <w:top w:val="none" w:sz="0" w:space="0" w:color="auto"/>
        <w:left w:val="none" w:sz="0" w:space="0" w:color="auto"/>
        <w:bottom w:val="none" w:sz="0" w:space="0" w:color="auto"/>
        <w:right w:val="none" w:sz="0" w:space="0" w:color="auto"/>
      </w:divBdr>
    </w:div>
    <w:div w:id="1015377948">
      <w:bodyDiv w:val="1"/>
      <w:marLeft w:val="0"/>
      <w:marRight w:val="0"/>
      <w:marTop w:val="0"/>
      <w:marBottom w:val="0"/>
      <w:divBdr>
        <w:top w:val="none" w:sz="0" w:space="0" w:color="auto"/>
        <w:left w:val="none" w:sz="0" w:space="0" w:color="auto"/>
        <w:bottom w:val="none" w:sz="0" w:space="0" w:color="auto"/>
        <w:right w:val="none" w:sz="0" w:space="0" w:color="auto"/>
      </w:divBdr>
    </w:div>
    <w:div w:id="1015379203">
      <w:bodyDiv w:val="1"/>
      <w:marLeft w:val="0"/>
      <w:marRight w:val="0"/>
      <w:marTop w:val="0"/>
      <w:marBottom w:val="0"/>
      <w:divBdr>
        <w:top w:val="none" w:sz="0" w:space="0" w:color="auto"/>
        <w:left w:val="none" w:sz="0" w:space="0" w:color="auto"/>
        <w:bottom w:val="none" w:sz="0" w:space="0" w:color="auto"/>
        <w:right w:val="none" w:sz="0" w:space="0" w:color="auto"/>
      </w:divBdr>
    </w:div>
    <w:div w:id="1015420162">
      <w:bodyDiv w:val="1"/>
      <w:marLeft w:val="0"/>
      <w:marRight w:val="0"/>
      <w:marTop w:val="0"/>
      <w:marBottom w:val="0"/>
      <w:divBdr>
        <w:top w:val="none" w:sz="0" w:space="0" w:color="auto"/>
        <w:left w:val="none" w:sz="0" w:space="0" w:color="auto"/>
        <w:bottom w:val="none" w:sz="0" w:space="0" w:color="auto"/>
        <w:right w:val="none" w:sz="0" w:space="0" w:color="auto"/>
      </w:divBdr>
    </w:div>
    <w:div w:id="1015502079">
      <w:bodyDiv w:val="1"/>
      <w:marLeft w:val="0"/>
      <w:marRight w:val="0"/>
      <w:marTop w:val="0"/>
      <w:marBottom w:val="0"/>
      <w:divBdr>
        <w:top w:val="none" w:sz="0" w:space="0" w:color="auto"/>
        <w:left w:val="none" w:sz="0" w:space="0" w:color="auto"/>
        <w:bottom w:val="none" w:sz="0" w:space="0" w:color="auto"/>
        <w:right w:val="none" w:sz="0" w:space="0" w:color="auto"/>
      </w:divBdr>
    </w:div>
    <w:div w:id="1015570514">
      <w:bodyDiv w:val="1"/>
      <w:marLeft w:val="0"/>
      <w:marRight w:val="0"/>
      <w:marTop w:val="0"/>
      <w:marBottom w:val="0"/>
      <w:divBdr>
        <w:top w:val="none" w:sz="0" w:space="0" w:color="auto"/>
        <w:left w:val="none" w:sz="0" w:space="0" w:color="auto"/>
        <w:bottom w:val="none" w:sz="0" w:space="0" w:color="auto"/>
        <w:right w:val="none" w:sz="0" w:space="0" w:color="auto"/>
      </w:divBdr>
    </w:div>
    <w:div w:id="1015573899">
      <w:bodyDiv w:val="1"/>
      <w:marLeft w:val="0"/>
      <w:marRight w:val="0"/>
      <w:marTop w:val="0"/>
      <w:marBottom w:val="0"/>
      <w:divBdr>
        <w:top w:val="none" w:sz="0" w:space="0" w:color="auto"/>
        <w:left w:val="none" w:sz="0" w:space="0" w:color="auto"/>
        <w:bottom w:val="none" w:sz="0" w:space="0" w:color="auto"/>
        <w:right w:val="none" w:sz="0" w:space="0" w:color="auto"/>
      </w:divBdr>
    </w:div>
    <w:div w:id="1015576214">
      <w:bodyDiv w:val="1"/>
      <w:marLeft w:val="0"/>
      <w:marRight w:val="0"/>
      <w:marTop w:val="0"/>
      <w:marBottom w:val="0"/>
      <w:divBdr>
        <w:top w:val="none" w:sz="0" w:space="0" w:color="auto"/>
        <w:left w:val="none" w:sz="0" w:space="0" w:color="auto"/>
        <w:bottom w:val="none" w:sz="0" w:space="0" w:color="auto"/>
        <w:right w:val="none" w:sz="0" w:space="0" w:color="auto"/>
      </w:divBdr>
    </w:div>
    <w:div w:id="1015617057">
      <w:bodyDiv w:val="1"/>
      <w:marLeft w:val="0"/>
      <w:marRight w:val="0"/>
      <w:marTop w:val="0"/>
      <w:marBottom w:val="0"/>
      <w:divBdr>
        <w:top w:val="none" w:sz="0" w:space="0" w:color="auto"/>
        <w:left w:val="none" w:sz="0" w:space="0" w:color="auto"/>
        <w:bottom w:val="none" w:sz="0" w:space="0" w:color="auto"/>
        <w:right w:val="none" w:sz="0" w:space="0" w:color="auto"/>
      </w:divBdr>
    </w:div>
    <w:div w:id="1015765331">
      <w:bodyDiv w:val="1"/>
      <w:marLeft w:val="0"/>
      <w:marRight w:val="0"/>
      <w:marTop w:val="0"/>
      <w:marBottom w:val="0"/>
      <w:divBdr>
        <w:top w:val="none" w:sz="0" w:space="0" w:color="auto"/>
        <w:left w:val="none" w:sz="0" w:space="0" w:color="auto"/>
        <w:bottom w:val="none" w:sz="0" w:space="0" w:color="auto"/>
        <w:right w:val="none" w:sz="0" w:space="0" w:color="auto"/>
      </w:divBdr>
    </w:div>
    <w:div w:id="1015810734">
      <w:bodyDiv w:val="1"/>
      <w:marLeft w:val="0"/>
      <w:marRight w:val="0"/>
      <w:marTop w:val="0"/>
      <w:marBottom w:val="0"/>
      <w:divBdr>
        <w:top w:val="none" w:sz="0" w:space="0" w:color="auto"/>
        <w:left w:val="none" w:sz="0" w:space="0" w:color="auto"/>
        <w:bottom w:val="none" w:sz="0" w:space="0" w:color="auto"/>
        <w:right w:val="none" w:sz="0" w:space="0" w:color="auto"/>
      </w:divBdr>
    </w:div>
    <w:div w:id="1015812506">
      <w:bodyDiv w:val="1"/>
      <w:marLeft w:val="0"/>
      <w:marRight w:val="0"/>
      <w:marTop w:val="0"/>
      <w:marBottom w:val="0"/>
      <w:divBdr>
        <w:top w:val="none" w:sz="0" w:space="0" w:color="auto"/>
        <w:left w:val="none" w:sz="0" w:space="0" w:color="auto"/>
        <w:bottom w:val="none" w:sz="0" w:space="0" w:color="auto"/>
        <w:right w:val="none" w:sz="0" w:space="0" w:color="auto"/>
      </w:divBdr>
    </w:div>
    <w:div w:id="1015880435">
      <w:bodyDiv w:val="1"/>
      <w:marLeft w:val="0"/>
      <w:marRight w:val="0"/>
      <w:marTop w:val="0"/>
      <w:marBottom w:val="0"/>
      <w:divBdr>
        <w:top w:val="none" w:sz="0" w:space="0" w:color="auto"/>
        <w:left w:val="none" w:sz="0" w:space="0" w:color="auto"/>
        <w:bottom w:val="none" w:sz="0" w:space="0" w:color="auto"/>
        <w:right w:val="none" w:sz="0" w:space="0" w:color="auto"/>
      </w:divBdr>
    </w:div>
    <w:div w:id="1015885220">
      <w:bodyDiv w:val="1"/>
      <w:marLeft w:val="0"/>
      <w:marRight w:val="0"/>
      <w:marTop w:val="0"/>
      <w:marBottom w:val="0"/>
      <w:divBdr>
        <w:top w:val="none" w:sz="0" w:space="0" w:color="auto"/>
        <w:left w:val="none" w:sz="0" w:space="0" w:color="auto"/>
        <w:bottom w:val="none" w:sz="0" w:space="0" w:color="auto"/>
        <w:right w:val="none" w:sz="0" w:space="0" w:color="auto"/>
      </w:divBdr>
    </w:div>
    <w:div w:id="1015887109">
      <w:bodyDiv w:val="1"/>
      <w:marLeft w:val="0"/>
      <w:marRight w:val="0"/>
      <w:marTop w:val="0"/>
      <w:marBottom w:val="0"/>
      <w:divBdr>
        <w:top w:val="none" w:sz="0" w:space="0" w:color="auto"/>
        <w:left w:val="none" w:sz="0" w:space="0" w:color="auto"/>
        <w:bottom w:val="none" w:sz="0" w:space="0" w:color="auto"/>
        <w:right w:val="none" w:sz="0" w:space="0" w:color="auto"/>
      </w:divBdr>
    </w:div>
    <w:div w:id="1015963694">
      <w:bodyDiv w:val="1"/>
      <w:marLeft w:val="0"/>
      <w:marRight w:val="0"/>
      <w:marTop w:val="0"/>
      <w:marBottom w:val="0"/>
      <w:divBdr>
        <w:top w:val="none" w:sz="0" w:space="0" w:color="auto"/>
        <w:left w:val="none" w:sz="0" w:space="0" w:color="auto"/>
        <w:bottom w:val="none" w:sz="0" w:space="0" w:color="auto"/>
        <w:right w:val="none" w:sz="0" w:space="0" w:color="auto"/>
      </w:divBdr>
    </w:div>
    <w:div w:id="1016005942">
      <w:bodyDiv w:val="1"/>
      <w:marLeft w:val="0"/>
      <w:marRight w:val="0"/>
      <w:marTop w:val="0"/>
      <w:marBottom w:val="0"/>
      <w:divBdr>
        <w:top w:val="none" w:sz="0" w:space="0" w:color="auto"/>
        <w:left w:val="none" w:sz="0" w:space="0" w:color="auto"/>
        <w:bottom w:val="none" w:sz="0" w:space="0" w:color="auto"/>
        <w:right w:val="none" w:sz="0" w:space="0" w:color="auto"/>
      </w:divBdr>
    </w:div>
    <w:div w:id="1016073885">
      <w:bodyDiv w:val="1"/>
      <w:marLeft w:val="0"/>
      <w:marRight w:val="0"/>
      <w:marTop w:val="0"/>
      <w:marBottom w:val="0"/>
      <w:divBdr>
        <w:top w:val="none" w:sz="0" w:space="0" w:color="auto"/>
        <w:left w:val="none" w:sz="0" w:space="0" w:color="auto"/>
        <w:bottom w:val="none" w:sz="0" w:space="0" w:color="auto"/>
        <w:right w:val="none" w:sz="0" w:space="0" w:color="auto"/>
      </w:divBdr>
    </w:div>
    <w:div w:id="1016151065">
      <w:bodyDiv w:val="1"/>
      <w:marLeft w:val="0"/>
      <w:marRight w:val="0"/>
      <w:marTop w:val="0"/>
      <w:marBottom w:val="0"/>
      <w:divBdr>
        <w:top w:val="none" w:sz="0" w:space="0" w:color="auto"/>
        <w:left w:val="none" w:sz="0" w:space="0" w:color="auto"/>
        <w:bottom w:val="none" w:sz="0" w:space="0" w:color="auto"/>
        <w:right w:val="none" w:sz="0" w:space="0" w:color="auto"/>
      </w:divBdr>
    </w:div>
    <w:div w:id="1016154755">
      <w:bodyDiv w:val="1"/>
      <w:marLeft w:val="0"/>
      <w:marRight w:val="0"/>
      <w:marTop w:val="0"/>
      <w:marBottom w:val="0"/>
      <w:divBdr>
        <w:top w:val="none" w:sz="0" w:space="0" w:color="auto"/>
        <w:left w:val="none" w:sz="0" w:space="0" w:color="auto"/>
        <w:bottom w:val="none" w:sz="0" w:space="0" w:color="auto"/>
        <w:right w:val="none" w:sz="0" w:space="0" w:color="auto"/>
      </w:divBdr>
    </w:div>
    <w:div w:id="1016224601">
      <w:bodyDiv w:val="1"/>
      <w:marLeft w:val="0"/>
      <w:marRight w:val="0"/>
      <w:marTop w:val="0"/>
      <w:marBottom w:val="0"/>
      <w:divBdr>
        <w:top w:val="none" w:sz="0" w:space="0" w:color="auto"/>
        <w:left w:val="none" w:sz="0" w:space="0" w:color="auto"/>
        <w:bottom w:val="none" w:sz="0" w:space="0" w:color="auto"/>
        <w:right w:val="none" w:sz="0" w:space="0" w:color="auto"/>
      </w:divBdr>
    </w:div>
    <w:div w:id="1016227244">
      <w:bodyDiv w:val="1"/>
      <w:marLeft w:val="0"/>
      <w:marRight w:val="0"/>
      <w:marTop w:val="0"/>
      <w:marBottom w:val="0"/>
      <w:divBdr>
        <w:top w:val="none" w:sz="0" w:space="0" w:color="auto"/>
        <w:left w:val="none" w:sz="0" w:space="0" w:color="auto"/>
        <w:bottom w:val="none" w:sz="0" w:space="0" w:color="auto"/>
        <w:right w:val="none" w:sz="0" w:space="0" w:color="auto"/>
      </w:divBdr>
    </w:div>
    <w:div w:id="1016229339">
      <w:bodyDiv w:val="1"/>
      <w:marLeft w:val="0"/>
      <w:marRight w:val="0"/>
      <w:marTop w:val="0"/>
      <w:marBottom w:val="0"/>
      <w:divBdr>
        <w:top w:val="none" w:sz="0" w:space="0" w:color="auto"/>
        <w:left w:val="none" w:sz="0" w:space="0" w:color="auto"/>
        <w:bottom w:val="none" w:sz="0" w:space="0" w:color="auto"/>
        <w:right w:val="none" w:sz="0" w:space="0" w:color="auto"/>
      </w:divBdr>
    </w:div>
    <w:div w:id="1016230753">
      <w:bodyDiv w:val="1"/>
      <w:marLeft w:val="0"/>
      <w:marRight w:val="0"/>
      <w:marTop w:val="0"/>
      <w:marBottom w:val="0"/>
      <w:divBdr>
        <w:top w:val="none" w:sz="0" w:space="0" w:color="auto"/>
        <w:left w:val="none" w:sz="0" w:space="0" w:color="auto"/>
        <w:bottom w:val="none" w:sz="0" w:space="0" w:color="auto"/>
        <w:right w:val="none" w:sz="0" w:space="0" w:color="auto"/>
      </w:divBdr>
    </w:div>
    <w:div w:id="1016267298">
      <w:bodyDiv w:val="1"/>
      <w:marLeft w:val="0"/>
      <w:marRight w:val="0"/>
      <w:marTop w:val="0"/>
      <w:marBottom w:val="0"/>
      <w:divBdr>
        <w:top w:val="none" w:sz="0" w:space="0" w:color="auto"/>
        <w:left w:val="none" w:sz="0" w:space="0" w:color="auto"/>
        <w:bottom w:val="none" w:sz="0" w:space="0" w:color="auto"/>
        <w:right w:val="none" w:sz="0" w:space="0" w:color="auto"/>
      </w:divBdr>
    </w:div>
    <w:div w:id="1016275127">
      <w:bodyDiv w:val="1"/>
      <w:marLeft w:val="0"/>
      <w:marRight w:val="0"/>
      <w:marTop w:val="0"/>
      <w:marBottom w:val="0"/>
      <w:divBdr>
        <w:top w:val="none" w:sz="0" w:space="0" w:color="auto"/>
        <w:left w:val="none" w:sz="0" w:space="0" w:color="auto"/>
        <w:bottom w:val="none" w:sz="0" w:space="0" w:color="auto"/>
        <w:right w:val="none" w:sz="0" w:space="0" w:color="auto"/>
      </w:divBdr>
    </w:div>
    <w:div w:id="1016422270">
      <w:bodyDiv w:val="1"/>
      <w:marLeft w:val="0"/>
      <w:marRight w:val="0"/>
      <w:marTop w:val="0"/>
      <w:marBottom w:val="0"/>
      <w:divBdr>
        <w:top w:val="none" w:sz="0" w:space="0" w:color="auto"/>
        <w:left w:val="none" w:sz="0" w:space="0" w:color="auto"/>
        <w:bottom w:val="none" w:sz="0" w:space="0" w:color="auto"/>
        <w:right w:val="none" w:sz="0" w:space="0" w:color="auto"/>
      </w:divBdr>
    </w:div>
    <w:div w:id="1016466916">
      <w:bodyDiv w:val="1"/>
      <w:marLeft w:val="0"/>
      <w:marRight w:val="0"/>
      <w:marTop w:val="0"/>
      <w:marBottom w:val="0"/>
      <w:divBdr>
        <w:top w:val="none" w:sz="0" w:space="0" w:color="auto"/>
        <w:left w:val="none" w:sz="0" w:space="0" w:color="auto"/>
        <w:bottom w:val="none" w:sz="0" w:space="0" w:color="auto"/>
        <w:right w:val="none" w:sz="0" w:space="0" w:color="auto"/>
      </w:divBdr>
    </w:div>
    <w:div w:id="1016469082">
      <w:bodyDiv w:val="1"/>
      <w:marLeft w:val="0"/>
      <w:marRight w:val="0"/>
      <w:marTop w:val="0"/>
      <w:marBottom w:val="0"/>
      <w:divBdr>
        <w:top w:val="none" w:sz="0" w:space="0" w:color="auto"/>
        <w:left w:val="none" w:sz="0" w:space="0" w:color="auto"/>
        <w:bottom w:val="none" w:sz="0" w:space="0" w:color="auto"/>
        <w:right w:val="none" w:sz="0" w:space="0" w:color="auto"/>
      </w:divBdr>
    </w:div>
    <w:div w:id="1016493897">
      <w:bodyDiv w:val="1"/>
      <w:marLeft w:val="0"/>
      <w:marRight w:val="0"/>
      <w:marTop w:val="0"/>
      <w:marBottom w:val="0"/>
      <w:divBdr>
        <w:top w:val="none" w:sz="0" w:space="0" w:color="auto"/>
        <w:left w:val="none" w:sz="0" w:space="0" w:color="auto"/>
        <w:bottom w:val="none" w:sz="0" w:space="0" w:color="auto"/>
        <w:right w:val="none" w:sz="0" w:space="0" w:color="auto"/>
      </w:divBdr>
    </w:div>
    <w:div w:id="1016613877">
      <w:bodyDiv w:val="1"/>
      <w:marLeft w:val="0"/>
      <w:marRight w:val="0"/>
      <w:marTop w:val="0"/>
      <w:marBottom w:val="0"/>
      <w:divBdr>
        <w:top w:val="none" w:sz="0" w:space="0" w:color="auto"/>
        <w:left w:val="none" w:sz="0" w:space="0" w:color="auto"/>
        <w:bottom w:val="none" w:sz="0" w:space="0" w:color="auto"/>
        <w:right w:val="none" w:sz="0" w:space="0" w:color="auto"/>
      </w:divBdr>
    </w:div>
    <w:div w:id="1016687111">
      <w:bodyDiv w:val="1"/>
      <w:marLeft w:val="0"/>
      <w:marRight w:val="0"/>
      <w:marTop w:val="0"/>
      <w:marBottom w:val="0"/>
      <w:divBdr>
        <w:top w:val="none" w:sz="0" w:space="0" w:color="auto"/>
        <w:left w:val="none" w:sz="0" w:space="0" w:color="auto"/>
        <w:bottom w:val="none" w:sz="0" w:space="0" w:color="auto"/>
        <w:right w:val="none" w:sz="0" w:space="0" w:color="auto"/>
      </w:divBdr>
    </w:div>
    <w:div w:id="1016736347">
      <w:bodyDiv w:val="1"/>
      <w:marLeft w:val="0"/>
      <w:marRight w:val="0"/>
      <w:marTop w:val="0"/>
      <w:marBottom w:val="0"/>
      <w:divBdr>
        <w:top w:val="none" w:sz="0" w:space="0" w:color="auto"/>
        <w:left w:val="none" w:sz="0" w:space="0" w:color="auto"/>
        <w:bottom w:val="none" w:sz="0" w:space="0" w:color="auto"/>
        <w:right w:val="none" w:sz="0" w:space="0" w:color="auto"/>
      </w:divBdr>
    </w:div>
    <w:div w:id="1016737176">
      <w:bodyDiv w:val="1"/>
      <w:marLeft w:val="0"/>
      <w:marRight w:val="0"/>
      <w:marTop w:val="0"/>
      <w:marBottom w:val="0"/>
      <w:divBdr>
        <w:top w:val="none" w:sz="0" w:space="0" w:color="auto"/>
        <w:left w:val="none" w:sz="0" w:space="0" w:color="auto"/>
        <w:bottom w:val="none" w:sz="0" w:space="0" w:color="auto"/>
        <w:right w:val="none" w:sz="0" w:space="0" w:color="auto"/>
      </w:divBdr>
    </w:div>
    <w:div w:id="1016812663">
      <w:bodyDiv w:val="1"/>
      <w:marLeft w:val="0"/>
      <w:marRight w:val="0"/>
      <w:marTop w:val="0"/>
      <w:marBottom w:val="0"/>
      <w:divBdr>
        <w:top w:val="none" w:sz="0" w:space="0" w:color="auto"/>
        <w:left w:val="none" w:sz="0" w:space="0" w:color="auto"/>
        <w:bottom w:val="none" w:sz="0" w:space="0" w:color="auto"/>
        <w:right w:val="none" w:sz="0" w:space="0" w:color="auto"/>
      </w:divBdr>
    </w:div>
    <w:div w:id="1016888222">
      <w:bodyDiv w:val="1"/>
      <w:marLeft w:val="0"/>
      <w:marRight w:val="0"/>
      <w:marTop w:val="0"/>
      <w:marBottom w:val="0"/>
      <w:divBdr>
        <w:top w:val="none" w:sz="0" w:space="0" w:color="auto"/>
        <w:left w:val="none" w:sz="0" w:space="0" w:color="auto"/>
        <w:bottom w:val="none" w:sz="0" w:space="0" w:color="auto"/>
        <w:right w:val="none" w:sz="0" w:space="0" w:color="auto"/>
      </w:divBdr>
    </w:div>
    <w:div w:id="1016928859">
      <w:bodyDiv w:val="1"/>
      <w:marLeft w:val="0"/>
      <w:marRight w:val="0"/>
      <w:marTop w:val="0"/>
      <w:marBottom w:val="0"/>
      <w:divBdr>
        <w:top w:val="none" w:sz="0" w:space="0" w:color="auto"/>
        <w:left w:val="none" w:sz="0" w:space="0" w:color="auto"/>
        <w:bottom w:val="none" w:sz="0" w:space="0" w:color="auto"/>
        <w:right w:val="none" w:sz="0" w:space="0" w:color="auto"/>
      </w:divBdr>
    </w:div>
    <w:div w:id="1017075810">
      <w:bodyDiv w:val="1"/>
      <w:marLeft w:val="0"/>
      <w:marRight w:val="0"/>
      <w:marTop w:val="0"/>
      <w:marBottom w:val="0"/>
      <w:divBdr>
        <w:top w:val="none" w:sz="0" w:space="0" w:color="auto"/>
        <w:left w:val="none" w:sz="0" w:space="0" w:color="auto"/>
        <w:bottom w:val="none" w:sz="0" w:space="0" w:color="auto"/>
        <w:right w:val="none" w:sz="0" w:space="0" w:color="auto"/>
      </w:divBdr>
    </w:div>
    <w:div w:id="1017076938">
      <w:bodyDiv w:val="1"/>
      <w:marLeft w:val="0"/>
      <w:marRight w:val="0"/>
      <w:marTop w:val="0"/>
      <w:marBottom w:val="0"/>
      <w:divBdr>
        <w:top w:val="none" w:sz="0" w:space="0" w:color="auto"/>
        <w:left w:val="none" w:sz="0" w:space="0" w:color="auto"/>
        <w:bottom w:val="none" w:sz="0" w:space="0" w:color="auto"/>
        <w:right w:val="none" w:sz="0" w:space="0" w:color="auto"/>
      </w:divBdr>
    </w:div>
    <w:div w:id="1017121396">
      <w:bodyDiv w:val="1"/>
      <w:marLeft w:val="0"/>
      <w:marRight w:val="0"/>
      <w:marTop w:val="0"/>
      <w:marBottom w:val="0"/>
      <w:divBdr>
        <w:top w:val="none" w:sz="0" w:space="0" w:color="auto"/>
        <w:left w:val="none" w:sz="0" w:space="0" w:color="auto"/>
        <w:bottom w:val="none" w:sz="0" w:space="0" w:color="auto"/>
        <w:right w:val="none" w:sz="0" w:space="0" w:color="auto"/>
      </w:divBdr>
    </w:div>
    <w:div w:id="1017124648">
      <w:bodyDiv w:val="1"/>
      <w:marLeft w:val="0"/>
      <w:marRight w:val="0"/>
      <w:marTop w:val="0"/>
      <w:marBottom w:val="0"/>
      <w:divBdr>
        <w:top w:val="none" w:sz="0" w:space="0" w:color="auto"/>
        <w:left w:val="none" w:sz="0" w:space="0" w:color="auto"/>
        <w:bottom w:val="none" w:sz="0" w:space="0" w:color="auto"/>
        <w:right w:val="none" w:sz="0" w:space="0" w:color="auto"/>
      </w:divBdr>
    </w:div>
    <w:div w:id="1017194076">
      <w:bodyDiv w:val="1"/>
      <w:marLeft w:val="0"/>
      <w:marRight w:val="0"/>
      <w:marTop w:val="0"/>
      <w:marBottom w:val="0"/>
      <w:divBdr>
        <w:top w:val="none" w:sz="0" w:space="0" w:color="auto"/>
        <w:left w:val="none" w:sz="0" w:space="0" w:color="auto"/>
        <w:bottom w:val="none" w:sz="0" w:space="0" w:color="auto"/>
        <w:right w:val="none" w:sz="0" w:space="0" w:color="auto"/>
      </w:divBdr>
    </w:div>
    <w:div w:id="1017194522">
      <w:bodyDiv w:val="1"/>
      <w:marLeft w:val="0"/>
      <w:marRight w:val="0"/>
      <w:marTop w:val="0"/>
      <w:marBottom w:val="0"/>
      <w:divBdr>
        <w:top w:val="none" w:sz="0" w:space="0" w:color="auto"/>
        <w:left w:val="none" w:sz="0" w:space="0" w:color="auto"/>
        <w:bottom w:val="none" w:sz="0" w:space="0" w:color="auto"/>
        <w:right w:val="none" w:sz="0" w:space="0" w:color="auto"/>
      </w:divBdr>
    </w:div>
    <w:div w:id="1017199950">
      <w:bodyDiv w:val="1"/>
      <w:marLeft w:val="0"/>
      <w:marRight w:val="0"/>
      <w:marTop w:val="0"/>
      <w:marBottom w:val="0"/>
      <w:divBdr>
        <w:top w:val="none" w:sz="0" w:space="0" w:color="auto"/>
        <w:left w:val="none" w:sz="0" w:space="0" w:color="auto"/>
        <w:bottom w:val="none" w:sz="0" w:space="0" w:color="auto"/>
        <w:right w:val="none" w:sz="0" w:space="0" w:color="auto"/>
      </w:divBdr>
    </w:div>
    <w:div w:id="1017275045">
      <w:bodyDiv w:val="1"/>
      <w:marLeft w:val="0"/>
      <w:marRight w:val="0"/>
      <w:marTop w:val="0"/>
      <w:marBottom w:val="0"/>
      <w:divBdr>
        <w:top w:val="none" w:sz="0" w:space="0" w:color="auto"/>
        <w:left w:val="none" w:sz="0" w:space="0" w:color="auto"/>
        <w:bottom w:val="none" w:sz="0" w:space="0" w:color="auto"/>
        <w:right w:val="none" w:sz="0" w:space="0" w:color="auto"/>
      </w:divBdr>
    </w:div>
    <w:div w:id="1017384478">
      <w:bodyDiv w:val="1"/>
      <w:marLeft w:val="0"/>
      <w:marRight w:val="0"/>
      <w:marTop w:val="0"/>
      <w:marBottom w:val="0"/>
      <w:divBdr>
        <w:top w:val="none" w:sz="0" w:space="0" w:color="auto"/>
        <w:left w:val="none" w:sz="0" w:space="0" w:color="auto"/>
        <w:bottom w:val="none" w:sz="0" w:space="0" w:color="auto"/>
        <w:right w:val="none" w:sz="0" w:space="0" w:color="auto"/>
      </w:divBdr>
    </w:div>
    <w:div w:id="1017385544">
      <w:bodyDiv w:val="1"/>
      <w:marLeft w:val="0"/>
      <w:marRight w:val="0"/>
      <w:marTop w:val="0"/>
      <w:marBottom w:val="0"/>
      <w:divBdr>
        <w:top w:val="none" w:sz="0" w:space="0" w:color="auto"/>
        <w:left w:val="none" w:sz="0" w:space="0" w:color="auto"/>
        <w:bottom w:val="none" w:sz="0" w:space="0" w:color="auto"/>
        <w:right w:val="none" w:sz="0" w:space="0" w:color="auto"/>
      </w:divBdr>
    </w:div>
    <w:div w:id="1017392803">
      <w:bodyDiv w:val="1"/>
      <w:marLeft w:val="0"/>
      <w:marRight w:val="0"/>
      <w:marTop w:val="0"/>
      <w:marBottom w:val="0"/>
      <w:divBdr>
        <w:top w:val="none" w:sz="0" w:space="0" w:color="auto"/>
        <w:left w:val="none" w:sz="0" w:space="0" w:color="auto"/>
        <w:bottom w:val="none" w:sz="0" w:space="0" w:color="auto"/>
        <w:right w:val="none" w:sz="0" w:space="0" w:color="auto"/>
      </w:divBdr>
    </w:div>
    <w:div w:id="1017393804">
      <w:bodyDiv w:val="1"/>
      <w:marLeft w:val="0"/>
      <w:marRight w:val="0"/>
      <w:marTop w:val="0"/>
      <w:marBottom w:val="0"/>
      <w:divBdr>
        <w:top w:val="none" w:sz="0" w:space="0" w:color="auto"/>
        <w:left w:val="none" w:sz="0" w:space="0" w:color="auto"/>
        <w:bottom w:val="none" w:sz="0" w:space="0" w:color="auto"/>
        <w:right w:val="none" w:sz="0" w:space="0" w:color="auto"/>
      </w:divBdr>
    </w:div>
    <w:div w:id="1017460840">
      <w:bodyDiv w:val="1"/>
      <w:marLeft w:val="0"/>
      <w:marRight w:val="0"/>
      <w:marTop w:val="0"/>
      <w:marBottom w:val="0"/>
      <w:divBdr>
        <w:top w:val="none" w:sz="0" w:space="0" w:color="auto"/>
        <w:left w:val="none" w:sz="0" w:space="0" w:color="auto"/>
        <w:bottom w:val="none" w:sz="0" w:space="0" w:color="auto"/>
        <w:right w:val="none" w:sz="0" w:space="0" w:color="auto"/>
      </w:divBdr>
    </w:div>
    <w:div w:id="1017466705">
      <w:bodyDiv w:val="1"/>
      <w:marLeft w:val="0"/>
      <w:marRight w:val="0"/>
      <w:marTop w:val="0"/>
      <w:marBottom w:val="0"/>
      <w:divBdr>
        <w:top w:val="none" w:sz="0" w:space="0" w:color="auto"/>
        <w:left w:val="none" w:sz="0" w:space="0" w:color="auto"/>
        <w:bottom w:val="none" w:sz="0" w:space="0" w:color="auto"/>
        <w:right w:val="none" w:sz="0" w:space="0" w:color="auto"/>
      </w:divBdr>
    </w:div>
    <w:div w:id="1017534868">
      <w:bodyDiv w:val="1"/>
      <w:marLeft w:val="0"/>
      <w:marRight w:val="0"/>
      <w:marTop w:val="0"/>
      <w:marBottom w:val="0"/>
      <w:divBdr>
        <w:top w:val="none" w:sz="0" w:space="0" w:color="auto"/>
        <w:left w:val="none" w:sz="0" w:space="0" w:color="auto"/>
        <w:bottom w:val="none" w:sz="0" w:space="0" w:color="auto"/>
        <w:right w:val="none" w:sz="0" w:space="0" w:color="auto"/>
      </w:divBdr>
    </w:div>
    <w:div w:id="1017659828">
      <w:bodyDiv w:val="1"/>
      <w:marLeft w:val="0"/>
      <w:marRight w:val="0"/>
      <w:marTop w:val="0"/>
      <w:marBottom w:val="0"/>
      <w:divBdr>
        <w:top w:val="none" w:sz="0" w:space="0" w:color="auto"/>
        <w:left w:val="none" w:sz="0" w:space="0" w:color="auto"/>
        <w:bottom w:val="none" w:sz="0" w:space="0" w:color="auto"/>
        <w:right w:val="none" w:sz="0" w:space="0" w:color="auto"/>
      </w:divBdr>
    </w:div>
    <w:div w:id="1017728860">
      <w:bodyDiv w:val="1"/>
      <w:marLeft w:val="0"/>
      <w:marRight w:val="0"/>
      <w:marTop w:val="0"/>
      <w:marBottom w:val="0"/>
      <w:divBdr>
        <w:top w:val="none" w:sz="0" w:space="0" w:color="auto"/>
        <w:left w:val="none" w:sz="0" w:space="0" w:color="auto"/>
        <w:bottom w:val="none" w:sz="0" w:space="0" w:color="auto"/>
        <w:right w:val="none" w:sz="0" w:space="0" w:color="auto"/>
      </w:divBdr>
    </w:div>
    <w:div w:id="1017729370">
      <w:bodyDiv w:val="1"/>
      <w:marLeft w:val="0"/>
      <w:marRight w:val="0"/>
      <w:marTop w:val="0"/>
      <w:marBottom w:val="0"/>
      <w:divBdr>
        <w:top w:val="none" w:sz="0" w:space="0" w:color="auto"/>
        <w:left w:val="none" w:sz="0" w:space="0" w:color="auto"/>
        <w:bottom w:val="none" w:sz="0" w:space="0" w:color="auto"/>
        <w:right w:val="none" w:sz="0" w:space="0" w:color="auto"/>
      </w:divBdr>
    </w:div>
    <w:div w:id="1017731767">
      <w:bodyDiv w:val="1"/>
      <w:marLeft w:val="0"/>
      <w:marRight w:val="0"/>
      <w:marTop w:val="0"/>
      <w:marBottom w:val="0"/>
      <w:divBdr>
        <w:top w:val="none" w:sz="0" w:space="0" w:color="auto"/>
        <w:left w:val="none" w:sz="0" w:space="0" w:color="auto"/>
        <w:bottom w:val="none" w:sz="0" w:space="0" w:color="auto"/>
        <w:right w:val="none" w:sz="0" w:space="0" w:color="auto"/>
      </w:divBdr>
    </w:div>
    <w:div w:id="1017775569">
      <w:bodyDiv w:val="1"/>
      <w:marLeft w:val="0"/>
      <w:marRight w:val="0"/>
      <w:marTop w:val="0"/>
      <w:marBottom w:val="0"/>
      <w:divBdr>
        <w:top w:val="none" w:sz="0" w:space="0" w:color="auto"/>
        <w:left w:val="none" w:sz="0" w:space="0" w:color="auto"/>
        <w:bottom w:val="none" w:sz="0" w:space="0" w:color="auto"/>
        <w:right w:val="none" w:sz="0" w:space="0" w:color="auto"/>
      </w:divBdr>
    </w:div>
    <w:div w:id="1017778636">
      <w:bodyDiv w:val="1"/>
      <w:marLeft w:val="0"/>
      <w:marRight w:val="0"/>
      <w:marTop w:val="0"/>
      <w:marBottom w:val="0"/>
      <w:divBdr>
        <w:top w:val="none" w:sz="0" w:space="0" w:color="auto"/>
        <w:left w:val="none" w:sz="0" w:space="0" w:color="auto"/>
        <w:bottom w:val="none" w:sz="0" w:space="0" w:color="auto"/>
        <w:right w:val="none" w:sz="0" w:space="0" w:color="auto"/>
      </w:divBdr>
    </w:div>
    <w:div w:id="1017848124">
      <w:bodyDiv w:val="1"/>
      <w:marLeft w:val="0"/>
      <w:marRight w:val="0"/>
      <w:marTop w:val="0"/>
      <w:marBottom w:val="0"/>
      <w:divBdr>
        <w:top w:val="none" w:sz="0" w:space="0" w:color="auto"/>
        <w:left w:val="none" w:sz="0" w:space="0" w:color="auto"/>
        <w:bottom w:val="none" w:sz="0" w:space="0" w:color="auto"/>
        <w:right w:val="none" w:sz="0" w:space="0" w:color="auto"/>
      </w:divBdr>
    </w:div>
    <w:div w:id="1017848149">
      <w:bodyDiv w:val="1"/>
      <w:marLeft w:val="0"/>
      <w:marRight w:val="0"/>
      <w:marTop w:val="0"/>
      <w:marBottom w:val="0"/>
      <w:divBdr>
        <w:top w:val="none" w:sz="0" w:space="0" w:color="auto"/>
        <w:left w:val="none" w:sz="0" w:space="0" w:color="auto"/>
        <w:bottom w:val="none" w:sz="0" w:space="0" w:color="auto"/>
        <w:right w:val="none" w:sz="0" w:space="0" w:color="auto"/>
      </w:divBdr>
    </w:div>
    <w:div w:id="1017853812">
      <w:bodyDiv w:val="1"/>
      <w:marLeft w:val="0"/>
      <w:marRight w:val="0"/>
      <w:marTop w:val="0"/>
      <w:marBottom w:val="0"/>
      <w:divBdr>
        <w:top w:val="none" w:sz="0" w:space="0" w:color="auto"/>
        <w:left w:val="none" w:sz="0" w:space="0" w:color="auto"/>
        <w:bottom w:val="none" w:sz="0" w:space="0" w:color="auto"/>
        <w:right w:val="none" w:sz="0" w:space="0" w:color="auto"/>
      </w:divBdr>
    </w:div>
    <w:div w:id="1017926591">
      <w:bodyDiv w:val="1"/>
      <w:marLeft w:val="0"/>
      <w:marRight w:val="0"/>
      <w:marTop w:val="0"/>
      <w:marBottom w:val="0"/>
      <w:divBdr>
        <w:top w:val="none" w:sz="0" w:space="0" w:color="auto"/>
        <w:left w:val="none" w:sz="0" w:space="0" w:color="auto"/>
        <w:bottom w:val="none" w:sz="0" w:space="0" w:color="auto"/>
        <w:right w:val="none" w:sz="0" w:space="0" w:color="auto"/>
      </w:divBdr>
    </w:div>
    <w:div w:id="1017928426">
      <w:bodyDiv w:val="1"/>
      <w:marLeft w:val="0"/>
      <w:marRight w:val="0"/>
      <w:marTop w:val="0"/>
      <w:marBottom w:val="0"/>
      <w:divBdr>
        <w:top w:val="none" w:sz="0" w:space="0" w:color="auto"/>
        <w:left w:val="none" w:sz="0" w:space="0" w:color="auto"/>
        <w:bottom w:val="none" w:sz="0" w:space="0" w:color="auto"/>
        <w:right w:val="none" w:sz="0" w:space="0" w:color="auto"/>
      </w:divBdr>
    </w:div>
    <w:div w:id="1017971221">
      <w:bodyDiv w:val="1"/>
      <w:marLeft w:val="0"/>
      <w:marRight w:val="0"/>
      <w:marTop w:val="0"/>
      <w:marBottom w:val="0"/>
      <w:divBdr>
        <w:top w:val="none" w:sz="0" w:space="0" w:color="auto"/>
        <w:left w:val="none" w:sz="0" w:space="0" w:color="auto"/>
        <w:bottom w:val="none" w:sz="0" w:space="0" w:color="auto"/>
        <w:right w:val="none" w:sz="0" w:space="0" w:color="auto"/>
      </w:divBdr>
    </w:div>
    <w:div w:id="1018000696">
      <w:bodyDiv w:val="1"/>
      <w:marLeft w:val="0"/>
      <w:marRight w:val="0"/>
      <w:marTop w:val="0"/>
      <w:marBottom w:val="0"/>
      <w:divBdr>
        <w:top w:val="none" w:sz="0" w:space="0" w:color="auto"/>
        <w:left w:val="none" w:sz="0" w:space="0" w:color="auto"/>
        <w:bottom w:val="none" w:sz="0" w:space="0" w:color="auto"/>
        <w:right w:val="none" w:sz="0" w:space="0" w:color="auto"/>
      </w:divBdr>
    </w:div>
    <w:div w:id="1018000926">
      <w:bodyDiv w:val="1"/>
      <w:marLeft w:val="0"/>
      <w:marRight w:val="0"/>
      <w:marTop w:val="0"/>
      <w:marBottom w:val="0"/>
      <w:divBdr>
        <w:top w:val="none" w:sz="0" w:space="0" w:color="auto"/>
        <w:left w:val="none" w:sz="0" w:space="0" w:color="auto"/>
        <w:bottom w:val="none" w:sz="0" w:space="0" w:color="auto"/>
        <w:right w:val="none" w:sz="0" w:space="0" w:color="auto"/>
      </w:divBdr>
    </w:div>
    <w:div w:id="1018041655">
      <w:bodyDiv w:val="1"/>
      <w:marLeft w:val="0"/>
      <w:marRight w:val="0"/>
      <w:marTop w:val="0"/>
      <w:marBottom w:val="0"/>
      <w:divBdr>
        <w:top w:val="none" w:sz="0" w:space="0" w:color="auto"/>
        <w:left w:val="none" w:sz="0" w:space="0" w:color="auto"/>
        <w:bottom w:val="none" w:sz="0" w:space="0" w:color="auto"/>
        <w:right w:val="none" w:sz="0" w:space="0" w:color="auto"/>
      </w:divBdr>
    </w:div>
    <w:div w:id="1018114920">
      <w:bodyDiv w:val="1"/>
      <w:marLeft w:val="0"/>
      <w:marRight w:val="0"/>
      <w:marTop w:val="0"/>
      <w:marBottom w:val="0"/>
      <w:divBdr>
        <w:top w:val="none" w:sz="0" w:space="0" w:color="auto"/>
        <w:left w:val="none" w:sz="0" w:space="0" w:color="auto"/>
        <w:bottom w:val="none" w:sz="0" w:space="0" w:color="auto"/>
        <w:right w:val="none" w:sz="0" w:space="0" w:color="auto"/>
      </w:divBdr>
    </w:div>
    <w:div w:id="1018121241">
      <w:bodyDiv w:val="1"/>
      <w:marLeft w:val="0"/>
      <w:marRight w:val="0"/>
      <w:marTop w:val="0"/>
      <w:marBottom w:val="0"/>
      <w:divBdr>
        <w:top w:val="none" w:sz="0" w:space="0" w:color="auto"/>
        <w:left w:val="none" w:sz="0" w:space="0" w:color="auto"/>
        <w:bottom w:val="none" w:sz="0" w:space="0" w:color="auto"/>
        <w:right w:val="none" w:sz="0" w:space="0" w:color="auto"/>
      </w:divBdr>
    </w:div>
    <w:div w:id="1018124268">
      <w:bodyDiv w:val="1"/>
      <w:marLeft w:val="0"/>
      <w:marRight w:val="0"/>
      <w:marTop w:val="0"/>
      <w:marBottom w:val="0"/>
      <w:divBdr>
        <w:top w:val="none" w:sz="0" w:space="0" w:color="auto"/>
        <w:left w:val="none" w:sz="0" w:space="0" w:color="auto"/>
        <w:bottom w:val="none" w:sz="0" w:space="0" w:color="auto"/>
        <w:right w:val="none" w:sz="0" w:space="0" w:color="auto"/>
      </w:divBdr>
    </w:div>
    <w:div w:id="1018196544">
      <w:bodyDiv w:val="1"/>
      <w:marLeft w:val="0"/>
      <w:marRight w:val="0"/>
      <w:marTop w:val="0"/>
      <w:marBottom w:val="0"/>
      <w:divBdr>
        <w:top w:val="none" w:sz="0" w:space="0" w:color="auto"/>
        <w:left w:val="none" w:sz="0" w:space="0" w:color="auto"/>
        <w:bottom w:val="none" w:sz="0" w:space="0" w:color="auto"/>
        <w:right w:val="none" w:sz="0" w:space="0" w:color="auto"/>
      </w:divBdr>
    </w:div>
    <w:div w:id="1018197050">
      <w:bodyDiv w:val="1"/>
      <w:marLeft w:val="0"/>
      <w:marRight w:val="0"/>
      <w:marTop w:val="0"/>
      <w:marBottom w:val="0"/>
      <w:divBdr>
        <w:top w:val="none" w:sz="0" w:space="0" w:color="auto"/>
        <w:left w:val="none" w:sz="0" w:space="0" w:color="auto"/>
        <w:bottom w:val="none" w:sz="0" w:space="0" w:color="auto"/>
        <w:right w:val="none" w:sz="0" w:space="0" w:color="auto"/>
      </w:divBdr>
    </w:div>
    <w:div w:id="1018199807">
      <w:bodyDiv w:val="1"/>
      <w:marLeft w:val="0"/>
      <w:marRight w:val="0"/>
      <w:marTop w:val="0"/>
      <w:marBottom w:val="0"/>
      <w:divBdr>
        <w:top w:val="none" w:sz="0" w:space="0" w:color="auto"/>
        <w:left w:val="none" w:sz="0" w:space="0" w:color="auto"/>
        <w:bottom w:val="none" w:sz="0" w:space="0" w:color="auto"/>
        <w:right w:val="none" w:sz="0" w:space="0" w:color="auto"/>
      </w:divBdr>
    </w:div>
    <w:div w:id="1018199904">
      <w:bodyDiv w:val="1"/>
      <w:marLeft w:val="0"/>
      <w:marRight w:val="0"/>
      <w:marTop w:val="0"/>
      <w:marBottom w:val="0"/>
      <w:divBdr>
        <w:top w:val="none" w:sz="0" w:space="0" w:color="auto"/>
        <w:left w:val="none" w:sz="0" w:space="0" w:color="auto"/>
        <w:bottom w:val="none" w:sz="0" w:space="0" w:color="auto"/>
        <w:right w:val="none" w:sz="0" w:space="0" w:color="auto"/>
      </w:divBdr>
    </w:div>
    <w:div w:id="1018234624">
      <w:bodyDiv w:val="1"/>
      <w:marLeft w:val="0"/>
      <w:marRight w:val="0"/>
      <w:marTop w:val="0"/>
      <w:marBottom w:val="0"/>
      <w:divBdr>
        <w:top w:val="none" w:sz="0" w:space="0" w:color="auto"/>
        <w:left w:val="none" w:sz="0" w:space="0" w:color="auto"/>
        <w:bottom w:val="none" w:sz="0" w:space="0" w:color="auto"/>
        <w:right w:val="none" w:sz="0" w:space="0" w:color="auto"/>
      </w:divBdr>
    </w:div>
    <w:div w:id="1018265568">
      <w:bodyDiv w:val="1"/>
      <w:marLeft w:val="0"/>
      <w:marRight w:val="0"/>
      <w:marTop w:val="0"/>
      <w:marBottom w:val="0"/>
      <w:divBdr>
        <w:top w:val="none" w:sz="0" w:space="0" w:color="auto"/>
        <w:left w:val="none" w:sz="0" w:space="0" w:color="auto"/>
        <w:bottom w:val="none" w:sz="0" w:space="0" w:color="auto"/>
        <w:right w:val="none" w:sz="0" w:space="0" w:color="auto"/>
      </w:divBdr>
    </w:div>
    <w:div w:id="1018429918">
      <w:bodyDiv w:val="1"/>
      <w:marLeft w:val="0"/>
      <w:marRight w:val="0"/>
      <w:marTop w:val="0"/>
      <w:marBottom w:val="0"/>
      <w:divBdr>
        <w:top w:val="none" w:sz="0" w:space="0" w:color="auto"/>
        <w:left w:val="none" w:sz="0" w:space="0" w:color="auto"/>
        <w:bottom w:val="none" w:sz="0" w:space="0" w:color="auto"/>
        <w:right w:val="none" w:sz="0" w:space="0" w:color="auto"/>
      </w:divBdr>
    </w:div>
    <w:div w:id="1018506954">
      <w:bodyDiv w:val="1"/>
      <w:marLeft w:val="0"/>
      <w:marRight w:val="0"/>
      <w:marTop w:val="0"/>
      <w:marBottom w:val="0"/>
      <w:divBdr>
        <w:top w:val="none" w:sz="0" w:space="0" w:color="auto"/>
        <w:left w:val="none" w:sz="0" w:space="0" w:color="auto"/>
        <w:bottom w:val="none" w:sz="0" w:space="0" w:color="auto"/>
        <w:right w:val="none" w:sz="0" w:space="0" w:color="auto"/>
      </w:divBdr>
    </w:div>
    <w:div w:id="1018508393">
      <w:bodyDiv w:val="1"/>
      <w:marLeft w:val="0"/>
      <w:marRight w:val="0"/>
      <w:marTop w:val="0"/>
      <w:marBottom w:val="0"/>
      <w:divBdr>
        <w:top w:val="none" w:sz="0" w:space="0" w:color="auto"/>
        <w:left w:val="none" w:sz="0" w:space="0" w:color="auto"/>
        <w:bottom w:val="none" w:sz="0" w:space="0" w:color="auto"/>
        <w:right w:val="none" w:sz="0" w:space="0" w:color="auto"/>
      </w:divBdr>
    </w:div>
    <w:div w:id="1018578184">
      <w:bodyDiv w:val="1"/>
      <w:marLeft w:val="0"/>
      <w:marRight w:val="0"/>
      <w:marTop w:val="0"/>
      <w:marBottom w:val="0"/>
      <w:divBdr>
        <w:top w:val="none" w:sz="0" w:space="0" w:color="auto"/>
        <w:left w:val="none" w:sz="0" w:space="0" w:color="auto"/>
        <w:bottom w:val="none" w:sz="0" w:space="0" w:color="auto"/>
        <w:right w:val="none" w:sz="0" w:space="0" w:color="auto"/>
      </w:divBdr>
    </w:div>
    <w:div w:id="1018583272">
      <w:bodyDiv w:val="1"/>
      <w:marLeft w:val="0"/>
      <w:marRight w:val="0"/>
      <w:marTop w:val="0"/>
      <w:marBottom w:val="0"/>
      <w:divBdr>
        <w:top w:val="none" w:sz="0" w:space="0" w:color="auto"/>
        <w:left w:val="none" w:sz="0" w:space="0" w:color="auto"/>
        <w:bottom w:val="none" w:sz="0" w:space="0" w:color="auto"/>
        <w:right w:val="none" w:sz="0" w:space="0" w:color="auto"/>
      </w:divBdr>
    </w:div>
    <w:div w:id="1018583736">
      <w:bodyDiv w:val="1"/>
      <w:marLeft w:val="0"/>
      <w:marRight w:val="0"/>
      <w:marTop w:val="0"/>
      <w:marBottom w:val="0"/>
      <w:divBdr>
        <w:top w:val="none" w:sz="0" w:space="0" w:color="auto"/>
        <w:left w:val="none" w:sz="0" w:space="0" w:color="auto"/>
        <w:bottom w:val="none" w:sz="0" w:space="0" w:color="auto"/>
        <w:right w:val="none" w:sz="0" w:space="0" w:color="auto"/>
      </w:divBdr>
    </w:div>
    <w:div w:id="1018655567">
      <w:bodyDiv w:val="1"/>
      <w:marLeft w:val="0"/>
      <w:marRight w:val="0"/>
      <w:marTop w:val="0"/>
      <w:marBottom w:val="0"/>
      <w:divBdr>
        <w:top w:val="none" w:sz="0" w:space="0" w:color="auto"/>
        <w:left w:val="none" w:sz="0" w:space="0" w:color="auto"/>
        <w:bottom w:val="none" w:sz="0" w:space="0" w:color="auto"/>
        <w:right w:val="none" w:sz="0" w:space="0" w:color="auto"/>
      </w:divBdr>
    </w:div>
    <w:div w:id="1018656987">
      <w:bodyDiv w:val="1"/>
      <w:marLeft w:val="0"/>
      <w:marRight w:val="0"/>
      <w:marTop w:val="0"/>
      <w:marBottom w:val="0"/>
      <w:divBdr>
        <w:top w:val="none" w:sz="0" w:space="0" w:color="auto"/>
        <w:left w:val="none" w:sz="0" w:space="0" w:color="auto"/>
        <w:bottom w:val="none" w:sz="0" w:space="0" w:color="auto"/>
        <w:right w:val="none" w:sz="0" w:space="0" w:color="auto"/>
      </w:divBdr>
    </w:div>
    <w:div w:id="1018696007">
      <w:bodyDiv w:val="1"/>
      <w:marLeft w:val="0"/>
      <w:marRight w:val="0"/>
      <w:marTop w:val="0"/>
      <w:marBottom w:val="0"/>
      <w:divBdr>
        <w:top w:val="none" w:sz="0" w:space="0" w:color="auto"/>
        <w:left w:val="none" w:sz="0" w:space="0" w:color="auto"/>
        <w:bottom w:val="none" w:sz="0" w:space="0" w:color="auto"/>
        <w:right w:val="none" w:sz="0" w:space="0" w:color="auto"/>
      </w:divBdr>
    </w:div>
    <w:div w:id="1018704490">
      <w:bodyDiv w:val="1"/>
      <w:marLeft w:val="0"/>
      <w:marRight w:val="0"/>
      <w:marTop w:val="0"/>
      <w:marBottom w:val="0"/>
      <w:divBdr>
        <w:top w:val="none" w:sz="0" w:space="0" w:color="auto"/>
        <w:left w:val="none" w:sz="0" w:space="0" w:color="auto"/>
        <w:bottom w:val="none" w:sz="0" w:space="0" w:color="auto"/>
        <w:right w:val="none" w:sz="0" w:space="0" w:color="auto"/>
      </w:divBdr>
    </w:div>
    <w:div w:id="1018773437">
      <w:bodyDiv w:val="1"/>
      <w:marLeft w:val="0"/>
      <w:marRight w:val="0"/>
      <w:marTop w:val="0"/>
      <w:marBottom w:val="0"/>
      <w:divBdr>
        <w:top w:val="none" w:sz="0" w:space="0" w:color="auto"/>
        <w:left w:val="none" w:sz="0" w:space="0" w:color="auto"/>
        <w:bottom w:val="none" w:sz="0" w:space="0" w:color="auto"/>
        <w:right w:val="none" w:sz="0" w:space="0" w:color="auto"/>
      </w:divBdr>
    </w:div>
    <w:div w:id="1018774792">
      <w:bodyDiv w:val="1"/>
      <w:marLeft w:val="0"/>
      <w:marRight w:val="0"/>
      <w:marTop w:val="0"/>
      <w:marBottom w:val="0"/>
      <w:divBdr>
        <w:top w:val="none" w:sz="0" w:space="0" w:color="auto"/>
        <w:left w:val="none" w:sz="0" w:space="0" w:color="auto"/>
        <w:bottom w:val="none" w:sz="0" w:space="0" w:color="auto"/>
        <w:right w:val="none" w:sz="0" w:space="0" w:color="auto"/>
      </w:divBdr>
    </w:div>
    <w:div w:id="1018853081">
      <w:bodyDiv w:val="1"/>
      <w:marLeft w:val="0"/>
      <w:marRight w:val="0"/>
      <w:marTop w:val="0"/>
      <w:marBottom w:val="0"/>
      <w:divBdr>
        <w:top w:val="none" w:sz="0" w:space="0" w:color="auto"/>
        <w:left w:val="none" w:sz="0" w:space="0" w:color="auto"/>
        <w:bottom w:val="none" w:sz="0" w:space="0" w:color="auto"/>
        <w:right w:val="none" w:sz="0" w:space="0" w:color="auto"/>
      </w:divBdr>
    </w:div>
    <w:div w:id="1018853727">
      <w:bodyDiv w:val="1"/>
      <w:marLeft w:val="0"/>
      <w:marRight w:val="0"/>
      <w:marTop w:val="0"/>
      <w:marBottom w:val="0"/>
      <w:divBdr>
        <w:top w:val="none" w:sz="0" w:space="0" w:color="auto"/>
        <w:left w:val="none" w:sz="0" w:space="0" w:color="auto"/>
        <w:bottom w:val="none" w:sz="0" w:space="0" w:color="auto"/>
        <w:right w:val="none" w:sz="0" w:space="0" w:color="auto"/>
      </w:divBdr>
    </w:div>
    <w:div w:id="1018897154">
      <w:bodyDiv w:val="1"/>
      <w:marLeft w:val="0"/>
      <w:marRight w:val="0"/>
      <w:marTop w:val="0"/>
      <w:marBottom w:val="0"/>
      <w:divBdr>
        <w:top w:val="none" w:sz="0" w:space="0" w:color="auto"/>
        <w:left w:val="none" w:sz="0" w:space="0" w:color="auto"/>
        <w:bottom w:val="none" w:sz="0" w:space="0" w:color="auto"/>
        <w:right w:val="none" w:sz="0" w:space="0" w:color="auto"/>
      </w:divBdr>
    </w:div>
    <w:div w:id="1018966687">
      <w:bodyDiv w:val="1"/>
      <w:marLeft w:val="0"/>
      <w:marRight w:val="0"/>
      <w:marTop w:val="0"/>
      <w:marBottom w:val="0"/>
      <w:divBdr>
        <w:top w:val="none" w:sz="0" w:space="0" w:color="auto"/>
        <w:left w:val="none" w:sz="0" w:space="0" w:color="auto"/>
        <w:bottom w:val="none" w:sz="0" w:space="0" w:color="auto"/>
        <w:right w:val="none" w:sz="0" w:space="0" w:color="auto"/>
      </w:divBdr>
    </w:div>
    <w:div w:id="1018968042">
      <w:bodyDiv w:val="1"/>
      <w:marLeft w:val="0"/>
      <w:marRight w:val="0"/>
      <w:marTop w:val="0"/>
      <w:marBottom w:val="0"/>
      <w:divBdr>
        <w:top w:val="none" w:sz="0" w:space="0" w:color="auto"/>
        <w:left w:val="none" w:sz="0" w:space="0" w:color="auto"/>
        <w:bottom w:val="none" w:sz="0" w:space="0" w:color="auto"/>
        <w:right w:val="none" w:sz="0" w:space="0" w:color="auto"/>
      </w:divBdr>
    </w:div>
    <w:div w:id="1019043538">
      <w:bodyDiv w:val="1"/>
      <w:marLeft w:val="0"/>
      <w:marRight w:val="0"/>
      <w:marTop w:val="0"/>
      <w:marBottom w:val="0"/>
      <w:divBdr>
        <w:top w:val="none" w:sz="0" w:space="0" w:color="auto"/>
        <w:left w:val="none" w:sz="0" w:space="0" w:color="auto"/>
        <w:bottom w:val="none" w:sz="0" w:space="0" w:color="auto"/>
        <w:right w:val="none" w:sz="0" w:space="0" w:color="auto"/>
      </w:divBdr>
    </w:div>
    <w:div w:id="1019085802">
      <w:bodyDiv w:val="1"/>
      <w:marLeft w:val="0"/>
      <w:marRight w:val="0"/>
      <w:marTop w:val="0"/>
      <w:marBottom w:val="0"/>
      <w:divBdr>
        <w:top w:val="none" w:sz="0" w:space="0" w:color="auto"/>
        <w:left w:val="none" w:sz="0" w:space="0" w:color="auto"/>
        <w:bottom w:val="none" w:sz="0" w:space="0" w:color="auto"/>
        <w:right w:val="none" w:sz="0" w:space="0" w:color="auto"/>
      </w:divBdr>
    </w:div>
    <w:div w:id="1019162694">
      <w:bodyDiv w:val="1"/>
      <w:marLeft w:val="0"/>
      <w:marRight w:val="0"/>
      <w:marTop w:val="0"/>
      <w:marBottom w:val="0"/>
      <w:divBdr>
        <w:top w:val="none" w:sz="0" w:space="0" w:color="auto"/>
        <w:left w:val="none" w:sz="0" w:space="0" w:color="auto"/>
        <w:bottom w:val="none" w:sz="0" w:space="0" w:color="auto"/>
        <w:right w:val="none" w:sz="0" w:space="0" w:color="auto"/>
      </w:divBdr>
    </w:div>
    <w:div w:id="1019164175">
      <w:bodyDiv w:val="1"/>
      <w:marLeft w:val="0"/>
      <w:marRight w:val="0"/>
      <w:marTop w:val="0"/>
      <w:marBottom w:val="0"/>
      <w:divBdr>
        <w:top w:val="none" w:sz="0" w:space="0" w:color="auto"/>
        <w:left w:val="none" w:sz="0" w:space="0" w:color="auto"/>
        <w:bottom w:val="none" w:sz="0" w:space="0" w:color="auto"/>
        <w:right w:val="none" w:sz="0" w:space="0" w:color="auto"/>
      </w:divBdr>
    </w:div>
    <w:div w:id="1019234161">
      <w:bodyDiv w:val="1"/>
      <w:marLeft w:val="0"/>
      <w:marRight w:val="0"/>
      <w:marTop w:val="0"/>
      <w:marBottom w:val="0"/>
      <w:divBdr>
        <w:top w:val="none" w:sz="0" w:space="0" w:color="auto"/>
        <w:left w:val="none" w:sz="0" w:space="0" w:color="auto"/>
        <w:bottom w:val="none" w:sz="0" w:space="0" w:color="auto"/>
        <w:right w:val="none" w:sz="0" w:space="0" w:color="auto"/>
      </w:divBdr>
    </w:div>
    <w:div w:id="1019234603">
      <w:bodyDiv w:val="1"/>
      <w:marLeft w:val="0"/>
      <w:marRight w:val="0"/>
      <w:marTop w:val="0"/>
      <w:marBottom w:val="0"/>
      <w:divBdr>
        <w:top w:val="none" w:sz="0" w:space="0" w:color="auto"/>
        <w:left w:val="none" w:sz="0" w:space="0" w:color="auto"/>
        <w:bottom w:val="none" w:sz="0" w:space="0" w:color="auto"/>
        <w:right w:val="none" w:sz="0" w:space="0" w:color="auto"/>
      </w:divBdr>
    </w:div>
    <w:div w:id="1019307760">
      <w:bodyDiv w:val="1"/>
      <w:marLeft w:val="0"/>
      <w:marRight w:val="0"/>
      <w:marTop w:val="0"/>
      <w:marBottom w:val="0"/>
      <w:divBdr>
        <w:top w:val="none" w:sz="0" w:space="0" w:color="auto"/>
        <w:left w:val="none" w:sz="0" w:space="0" w:color="auto"/>
        <w:bottom w:val="none" w:sz="0" w:space="0" w:color="auto"/>
        <w:right w:val="none" w:sz="0" w:space="0" w:color="auto"/>
      </w:divBdr>
    </w:div>
    <w:div w:id="1019354962">
      <w:bodyDiv w:val="1"/>
      <w:marLeft w:val="0"/>
      <w:marRight w:val="0"/>
      <w:marTop w:val="0"/>
      <w:marBottom w:val="0"/>
      <w:divBdr>
        <w:top w:val="none" w:sz="0" w:space="0" w:color="auto"/>
        <w:left w:val="none" w:sz="0" w:space="0" w:color="auto"/>
        <w:bottom w:val="none" w:sz="0" w:space="0" w:color="auto"/>
        <w:right w:val="none" w:sz="0" w:space="0" w:color="auto"/>
      </w:divBdr>
    </w:div>
    <w:div w:id="1019358818">
      <w:bodyDiv w:val="1"/>
      <w:marLeft w:val="0"/>
      <w:marRight w:val="0"/>
      <w:marTop w:val="0"/>
      <w:marBottom w:val="0"/>
      <w:divBdr>
        <w:top w:val="none" w:sz="0" w:space="0" w:color="auto"/>
        <w:left w:val="none" w:sz="0" w:space="0" w:color="auto"/>
        <w:bottom w:val="none" w:sz="0" w:space="0" w:color="auto"/>
        <w:right w:val="none" w:sz="0" w:space="0" w:color="auto"/>
      </w:divBdr>
    </w:div>
    <w:div w:id="1019429054">
      <w:bodyDiv w:val="1"/>
      <w:marLeft w:val="0"/>
      <w:marRight w:val="0"/>
      <w:marTop w:val="0"/>
      <w:marBottom w:val="0"/>
      <w:divBdr>
        <w:top w:val="none" w:sz="0" w:space="0" w:color="auto"/>
        <w:left w:val="none" w:sz="0" w:space="0" w:color="auto"/>
        <w:bottom w:val="none" w:sz="0" w:space="0" w:color="auto"/>
        <w:right w:val="none" w:sz="0" w:space="0" w:color="auto"/>
      </w:divBdr>
    </w:div>
    <w:div w:id="1019501399">
      <w:bodyDiv w:val="1"/>
      <w:marLeft w:val="0"/>
      <w:marRight w:val="0"/>
      <w:marTop w:val="0"/>
      <w:marBottom w:val="0"/>
      <w:divBdr>
        <w:top w:val="none" w:sz="0" w:space="0" w:color="auto"/>
        <w:left w:val="none" w:sz="0" w:space="0" w:color="auto"/>
        <w:bottom w:val="none" w:sz="0" w:space="0" w:color="auto"/>
        <w:right w:val="none" w:sz="0" w:space="0" w:color="auto"/>
      </w:divBdr>
    </w:div>
    <w:div w:id="1019507085">
      <w:bodyDiv w:val="1"/>
      <w:marLeft w:val="0"/>
      <w:marRight w:val="0"/>
      <w:marTop w:val="0"/>
      <w:marBottom w:val="0"/>
      <w:divBdr>
        <w:top w:val="none" w:sz="0" w:space="0" w:color="auto"/>
        <w:left w:val="none" w:sz="0" w:space="0" w:color="auto"/>
        <w:bottom w:val="none" w:sz="0" w:space="0" w:color="auto"/>
        <w:right w:val="none" w:sz="0" w:space="0" w:color="auto"/>
      </w:divBdr>
    </w:div>
    <w:div w:id="1019510234">
      <w:bodyDiv w:val="1"/>
      <w:marLeft w:val="0"/>
      <w:marRight w:val="0"/>
      <w:marTop w:val="0"/>
      <w:marBottom w:val="0"/>
      <w:divBdr>
        <w:top w:val="none" w:sz="0" w:space="0" w:color="auto"/>
        <w:left w:val="none" w:sz="0" w:space="0" w:color="auto"/>
        <w:bottom w:val="none" w:sz="0" w:space="0" w:color="auto"/>
        <w:right w:val="none" w:sz="0" w:space="0" w:color="auto"/>
      </w:divBdr>
    </w:div>
    <w:div w:id="1019544016">
      <w:bodyDiv w:val="1"/>
      <w:marLeft w:val="0"/>
      <w:marRight w:val="0"/>
      <w:marTop w:val="0"/>
      <w:marBottom w:val="0"/>
      <w:divBdr>
        <w:top w:val="none" w:sz="0" w:space="0" w:color="auto"/>
        <w:left w:val="none" w:sz="0" w:space="0" w:color="auto"/>
        <w:bottom w:val="none" w:sz="0" w:space="0" w:color="auto"/>
        <w:right w:val="none" w:sz="0" w:space="0" w:color="auto"/>
      </w:divBdr>
    </w:div>
    <w:div w:id="1019619156">
      <w:bodyDiv w:val="1"/>
      <w:marLeft w:val="0"/>
      <w:marRight w:val="0"/>
      <w:marTop w:val="0"/>
      <w:marBottom w:val="0"/>
      <w:divBdr>
        <w:top w:val="none" w:sz="0" w:space="0" w:color="auto"/>
        <w:left w:val="none" w:sz="0" w:space="0" w:color="auto"/>
        <w:bottom w:val="none" w:sz="0" w:space="0" w:color="auto"/>
        <w:right w:val="none" w:sz="0" w:space="0" w:color="auto"/>
      </w:divBdr>
    </w:div>
    <w:div w:id="1019619524">
      <w:bodyDiv w:val="1"/>
      <w:marLeft w:val="0"/>
      <w:marRight w:val="0"/>
      <w:marTop w:val="0"/>
      <w:marBottom w:val="0"/>
      <w:divBdr>
        <w:top w:val="none" w:sz="0" w:space="0" w:color="auto"/>
        <w:left w:val="none" w:sz="0" w:space="0" w:color="auto"/>
        <w:bottom w:val="none" w:sz="0" w:space="0" w:color="auto"/>
        <w:right w:val="none" w:sz="0" w:space="0" w:color="auto"/>
      </w:divBdr>
    </w:div>
    <w:div w:id="1019626221">
      <w:bodyDiv w:val="1"/>
      <w:marLeft w:val="0"/>
      <w:marRight w:val="0"/>
      <w:marTop w:val="0"/>
      <w:marBottom w:val="0"/>
      <w:divBdr>
        <w:top w:val="none" w:sz="0" w:space="0" w:color="auto"/>
        <w:left w:val="none" w:sz="0" w:space="0" w:color="auto"/>
        <w:bottom w:val="none" w:sz="0" w:space="0" w:color="auto"/>
        <w:right w:val="none" w:sz="0" w:space="0" w:color="auto"/>
      </w:divBdr>
    </w:div>
    <w:div w:id="1019698924">
      <w:bodyDiv w:val="1"/>
      <w:marLeft w:val="0"/>
      <w:marRight w:val="0"/>
      <w:marTop w:val="0"/>
      <w:marBottom w:val="0"/>
      <w:divBdr>
        <w:top w:val="none" w:sz="0" w:space="0" w:color="auto"/>
        <w:left w:val="none" w:sz="0" w:space="0" w:color="auto"/>
        <w:bottom w:val="none" w:sz="0" w:space="0" w:color="auto"/>
        <w:right w:val="none" w:sz="0" w:space="0" w:color="auto"/>
      </w:divBdr>
    </w:div>
    <w:div w:id="1019740698">
      <w:bodyDiv w:val="1"/>
      <w:marLeft w:val="0"/>
      <w:marRight w:val="0"/>
      <w:marTop w:val="0"/>
      <w:marBottom w:val="0"/>
      <w:divBdr>
        <w:top w:val="none" w:sz="0" w:space="0" w:color="auto"/>
        <w:left w:val="none" w:sz="0" w:space="0" w:color="auto"/>
        <w:bottom w:val="none" w:sz="0" w:space="0" w:color="auto"/>
        <w:right w:val="none" w:sz="0" w:space="0" w:color="auto"/>
      </w:divBdr>
    </w:div>
    <w:div w:id="1019740931">
      <w:bodyDiv w:val="1"/>
      <w:marLeft w:val="0"/>
      <w:marRight w:val="0"/>
      <w:marTop w:val="0"/>
      <w:marBottom w:val="0"/>
      <w:divBdr>
        <w:top w:val="none" w:sz="0" w:space="0" w:color="auto"/>
        <w:left w:val="none" w:sz="0" w:space="0" w:color="auto"/>
        <w:bottom w:val="none" w:sz="0" w:space="0" w:color="auto"/>
        <w:right w:val="none" w:sz="0" w:space="0" w:color="auto"/>
      </w:divBdr>
    </w:div>
    <w:div w:id="1019743653">
      <w:bodyDiv w:val="1"/>
      <w:marLeft w:val="0"/>
      <w:marRight w:val="0"/>
      <w:marTop w:val="0"/>
      <w:marBottom w:val="0"/>
      <w:divBdr>
        <w:top w:val="none" w:sz="0" w:space="0" w:color="auto"/>
        <w:left w:val="none" w:sz="0" w:space="0" w:color="auto"/>
        <w:bottom w:val="none" w:sz="0" w:space="0" w:color="auto"/>
        <w:right w:val="none" w:sz="0" w:space="0" w:color="auto"/>
      </w:divBdr>
    </w:div>
    <w:div w:id="1019770052">
      <w:bodyDiv w:val="1"/>
      <w:marLeft w:val="0"/>
      <w:marRight w:val="0"/>
      <w:marTop w:val="0"/>
      <w:marBottom w:val="0"/>
      <w:divBdr>
        <w:top w:val="none" w:sz="0" w:space="0" w:color="auto"/>
        <w:left w:val="none" w:sz="0" w:space="0" w:color="auto"/>
        <w:bottom w:val="none" w:sz="0" w:space="0" w:color="auto"/>
        <w:right w:val="none" w:sz="0" w:space="0" w:color="auto"/>
      </w:divBdr>
    </w:div>
    <w:div w:id="1019814650">
      <w:bodyDiv w:val="1"/>
      <w:marLeft w:val="0"/>
      <w:marRight w:val="0"/>
      <w:marTop w:val="0"/>
      <w:marBottom w:val="0"/>
      <w:divBdr>
        <w:top w:val="none" w:sz="0" w:space="0" w:color="auto"/>
        <w:left w:val="none" w:sz="0" w:space="0" w:color="auto"/>
        <w:bottom w:val="none" w:sz="0" w:space="0" w:color="auto"/>
        <w:right w:val="none" w:sz="0" w:space="0" w:color="auto"/>
      </w:divBdr>
    </w:div>
    <w:div w:id="1019817569">
      <w:bodyDiv w:val="1"/>
      <w:marLeft w:val="0"/>
      <w:marRight w:val="0"/>
      <w:marTop w:val="0"/>
      <w:marBottom w:val="0"/>
      <w:divBdr>
        <w:top w:val="none" w:sz="0" w:space="0" w:color="auto"/>
        <w:left w:val="none" w:sz="0" w:space="0" w:color="auto"/>
        <w:bottom w:val="none" w:sz="0" w:space="0" w:color="auto"/>
        <w:right w:val="none" w:sz="0" w:space="0" w:color="auto"/>
      </w:divBdr>
    </w:div>
    <w:div w:id="1019820530">
      <w:bodyDiv w:val="1"/>
      <w:marLeft w:val="0"/>
      <w:marRight w:val="0"/>
      <w:marTop w:val="0"/>
      <w:marBottom w:val="0"/>
      <w:divBdr>
        <w:top w:val="none" w:sz="0" w:space="0" w:color="auto"/>
        <w:left w:val="none" w:sz="0" w:space="0" w:color="auto"/>
        <w:bottom w:val="none" w:sz="0" w:space="0" w:color="auto"/>
        <w:right w:val="none" w:sz="0" w:space="0" w:color="auto"/>
      </w:divBdr>
    </w:div>
    <w:div w:id="1019891353">
      <w:bodyDiv w:val="1"/>
      <w:marLeft w:val="0"/>
      <w:marRight w:val="0"/>
      <w:marTop w:val="0"/>
      <w:marBottom w:val="0"/>
      <w:divBdr>
        <w:top w:val="none" w:sz="0" w:space="0" w:color="auto"/>
        <w:left w:val="none" w:sz="0" w:space="0" w:color="auto"/>
        <w:bottom w:val="none" w:sz="0" w:space="0" w:color="auto"/>
        <w:right w:val="none" w:sz="0" w:space="0" w:color="auto"/>
      </w:divBdr>
    </w:div>
    <w:div w:id="1019892263">
      <w:bodyDiv w:val="1"/>
      <w:marLeft w:val="0"/>
      <w:marRight w:val="0"/>
      <w:marTop w:val="0"/>
      <w:marBottom w:val="0"/>
      <w:divBdr>
        <w:top w:val="none" w:sz="0" w:space="0" w:color="auto"/>
        <w:left w:val="none" w:sz="0" w:space="0" w:color="auto"/>
        <w:bottom w:val="none" w:sz="0" w:space="0" w:color="auto"/>
        <w:right w:val="none" w:sz="0" w:space="0" w:color="auto"/>
      </w:divBdr>
    </w:div>
    <w:div w:id="1019893064">
      <w:bodyDiv w:val="1"/>
      <w:marLeft w:val="0"/>
      <w:marRight w:val="0"/>
      <w:marTop w:val="0"/>
      <w:marBottom w:val="0"/>
      <w:divBdr>
        <w:top w:val="none" w:sz="0" w:space="0" w:color="auto"/>
        <w:left w:val="none" w:sz="0" w:space="0" w:color="auto"/>
        <w:bottom w:val="none" w:sz="0" w:space="0" w:color="auto"/>
        <w:right w:val="none" w:sz="0" w:space="0" w:color="auto"/>
      </w:divBdr>
    </w:div>
    <w:div w:id="1019937243">
      <w:bodyDiv w:val="1"/>
      <w:marLeft w:val="0"/>
      <w:marRight w:val="0"/>
      <w:marTop w:val="0"/>
      <w:marBottom w:val="0"/>
      <w:divBdr>
        <w:top w:val="none" w:sz="0" w:space="0" w:color="auto"/>
        <w:left w:val="none" w:sz="0" w:space="0" w:color="auto"/>
        <w:bottom w:val="none" w:sz="0" w:space="0" w:color="auto"/>
        <w:right w:val="none" w:sz="0" w:space="0" w:color="auto"/>
      </w:divBdr>
    </w:div>
    <w:div w:id="1019938862">
      <w:bodyDiv w:val="1"/>
      <w:marLeft w:val="0"/>
      <w:marRight w:val="0"/>
      <w:marTop w:val="0"/>
      <w:marBottom w:val="0"/>
      <w:divBdr>
        <w:top w:val="none" w:sz="0" w:space="0" w:color="auto"/>
        <w:left w:val="none" w:sz="0" w:space="0" w:color="auto"/>
        <w:bottom w:val="none" w:sz="0" w:space="0" w:color="auto"/>
        <w:right w:val="none" w:sz="0" w:space="0" w:color="auto"/>
      </w:divBdr>
    </w:div>
    <w:div w:id="1019966162">
      <w:bodyDiv w:val="1"/>
      <w:marLeft w:val="0"/>
      <w:marRight w:val="0"/>
      <w:marTop w:val="0"/>
      <w:marBottom w:val="0"/>
      <w:divBdr>
        <w:top w:val="none" w:sz="0" w:space="0" w:color="auto"/>
        <w:left w:val="none" w:sz="0" w:space="0" w:color="auto"/>
        <w:bottom w:val="none" w:sz="0" w:space="0" w:color="auto"/>
        <w:right w:val="none" w:sz="0" w:space="0" w:color="auto"/>
      </w:divBdr>
    </w:div>
    <w:div w:id="1020008949">
      <w:bodyDiv w:val="1"/>
      <w:marLeft w:val="0"/>
      <w:marRight w:val="0"/>
      <w:marTop w:val="0"/>
      <w:marBottom w:val="0"/>
      <w:divBdr>
        <w:top w:val="none" w:sz="0" w:space="0" w:color="auto"/>
        <w:left w:val="none" w:sz="0" w:space="0" w:color="auto"/>
        <w:bottom w:val="none" w:sz="0" w:space="0" w:color="auto"/>
        <w:right w:val="none" w:sz="0" w:space="0" w:color="auto"/>
      </w:divBdr>
    </w:div>
    <w:div w:id="1020010260">
      <w:bodyDiv w:val="1"/>
      <w:marLeft w:val="0"/>
      <w:marRight w:val="0"/>
      <w:marTop w:val="0"/>
      <w:marBottom w:val="0"/>
      <w:divBdr>
        <w:top w:val="none" w:sz="0" w:space="0" w:color="auto"/>
        <w:left w:val="none" w:sz="0" w:space="0" w:color="auto"/>
        <w:bottom w:val="none" w:sz="0" w:space="0" w:color="auto"/>
        <w:right w:val="none" w:sz="0" w:space="0" w:color="auto"/>
      </w:divBdr>
    </w:div>
    <w:div w:id="1020012151">
      <w:bodyDiv w:val="1"/>
      <w:marLeft w:val="0"/>
      <w:marRight w:val="0"/>
      <w:marTop w:val="0"/>
      <w:marBottom w:val="0"/>
      <w:divBdr>
        <w:top w:val="none" w:sz="0" w:space="0" w:color="auto"/>
        <w:left w:val="none" w:sz="0" w:space="0" w:color="auto"/>
        <w:bottom w:val="none" w:sz="0" w:space="0" w:color="auto"/>
        <w:right w:val="none" w:sz="0" w:space="0" w:color="auto"/>
      </w:divBdr>
    </w:div>
    <w:div w:id="1020083612">
      <w:bodyDiv w:val="1"/>
      <w:marLeft w:val="0"/>
      <w:marRight w:val="0"/>
      <w:marTop w:val="0"/>
      <w:marBottom w:val="0"/>
      <w:divBdr>
        <w:top w:val="none" w:sz="0" w:space="0" w:color="auto"/>
        <w:left w:val="none" w:sz="0" w:space="0" w:color="auto"/>
        <w:bottom w:val="none" w:sz="0" w:space="0" w:color="auto"/>
        <w:right w:val="none" w:sz="0" w:space="0" w:color="auto"/>
      </w:divBdr>
    </w:div>
    <w:div w:id="1020159206">
      <w:bodyDiv w:val="1"/>
      <w:marLeft w:val="0"/>
      <w:marRight w:val="0"/>
      <w:marTop w:val="0"/>
      <w:marBottom w:val="0"/>
      <w:divBdr>
        <w:top w:val="none" w:sz="0" w:space="0" w:color="auto"/>
        <w:left w:val="none" w:sz="0" w:space="0" w:color="auto"/>
        <w:bottom w:val="none" w:sz="0" w:space="0" w:color="auto"/>
        <w:right w:val="none" w:sz="0" w:space="0" w:color="auto"/>
      </w:divBdr>
    </w:div>
    <w:div w:id="1020206363">
      <w:bodyDiv w:val="1"/>
      <w:marLeft w:val="0"/>
      <w:marRight w:val="0"/>
      <w:marTop w:val="0"/>
      <w:marBottom w:val="0"/>
      <w:divBdr>
        <w:top w:val="none" w:sz="0" w:space="0" w:color="auto"/>
        <w:left w:val="none" w:sz="0" w:space="0" w:color="auto"/>
        <w:bottom w:val="none" w:sz="0" w:space="0" w:color="auto"/>
        <w:right w:val="none" w:sz="0" w:space="0" w:color="auto"/>
      </w:divBdr>
    </w:div>
    <w:div w:id="1020352049">
      <w:bodyDiv w:val="1"/>
      <w:marLeft w:val="0"/>
      <w:marRight w:val="0"/>
      <w:marTop w:val="0"/>
      <w:marBottom w:val="0"/>
      <w:divBdr>
        <w:top w:val="none" w:sz="0" w:space="0" w:color="auto"/>
        <w:left w:val="none" w:sz="0" w:space="0" w:color="auto"/>
        <w:bottom w:val="none" w:sz="0" w:space="0" w:color="auto"/>
        <w:right w:val="none" w:sz="0" w:space="0" w:color="auto"/>
      </w:divBdr>
    </w:div>
    <w:div w:id="1020427543">
      <w:bodyDiv w:val="1"/>
      <w:marLeft w:val="0"/>
      <w:marRight w:val="0"/>
      <w:marTop w:val="0"/>
      <w:marBottom w:val="0"/>
      <w:divBdr>
        <w:top w:val="none" w:sz="0" w:space="0" w:color="auto"/>
        <w:left w:val="none" w:sz="0" w:space="0" w:color="auto"/>
        <w:bottom w:val="none" w:sz="0" w:space="0" w:color="auto"/>
        <w:right w:val="none" w:sz="0" w:space="0" w:color="auto"/>
      </w:divBdr>
    </w:div>
    <w:div w:id="1020476444">
      <w:bodyDiv w:val="1"/>
      <w:marLeft w:val="0"/>
      <w:marRight w:val="0"/>
      <w:marTop w:val="0"/>
      <w:marBottom w:val="0"/>
      <w:divBdr>
        <w:top w:val="none" w:sz="0" w:space="0" w:color="auto"/>
        <w:left w:val="none" w:sz="0" w:space="0" w:color="auto"/>
        <w:bottom w:val="none" w:sz="0" w:space="0" w:color="auto"/>
        <w:right w:val="none" w:sz="0" w:space="0" w:color="auto"/>
      </w:divBdr>
    </w:div>
    <w:div w:id="1020476646">
      <w:bodyDiv w:val="1"/>
      <w:marLeft w:val="0"/>
      <w:marRight w:val="0"/>
      <w:marTop w:val="0"/>
      <w:marBottom w:val="0"/>
      <w:divBdr>
        <w:top w:val="none" w:sz="0" w:space="0" w:color="auto"/>
        <w:left w:val="none" w:sz="0" w:space="0" w:color="auto"/>
        <w:bottom w:val="none" w:sz="0" w:space="0" w:color="auto"/>
        <w:right w:val="none" w:sz="0" w:space="0" w:color="auto"/>
      </w:divBdr>
    </w:div>
    <w:div w:id="1020551045">
      <w:bodyDiv w:val="1"/>
      <w:marLeft w:val="0"/>
      <w:marRight w:val="0"/>
      <w:marTop w:val="0"/>
      <w:marBottom w:val="0"/>
      <w:divBdr>
        <w:top w:val="none" w:sz="0" w:space="0" w:color="auto"/>
        <w:left w:val="none" w:sz="0" w:space="0" w:color="auto"/>
        <w:bottom w:val="none" w:sz="0" w:space="0" w:color="auto"/>
        <w:right w:val="none" w:sz="0" w:space="0" w:color="auto"/>
      </w:divBdr>
    </w:div>
    <w:div w:id="1020594872">
      <w:bodyDiv w:val="1"/>
      <w:marLeft w:val="0"/>
      <w:marRight w:val="0"/>
      <w:marTop w:val="0"/>
      <w:marBottom w:val="0"/>
      <w:divBdr>
        <w:top w:val="none" w:sz="0" w:space="0" w:color="auto"/>
        <w:left w:val="none" w:sz="0" w:space="0" w:color="auto"/>
        <w:bottom w:val="none" w:sz="0" w:space="0" w:color="auto"/>
        <w:right w:val="none" w:sz="0" w:space="0" w:color="auto"/>
      </w:divBdr>
    </w:div>
    <w:div w:id="1020661542">
      <w:bodyDiv w:val="1"/>
      <w:marLeft w:val="0"/>
      <w:marRight w:val="0"/>
      <w:marTop w:val="0"/>
      <w:marBottom w:val="0"/>
      <w:divBdr>
        <w:top w:val="none" w:sz="0" w:space="0" w:color="auto"/>
        <w:left w:val="none" w:sz="0" w:space="0" w:color="auto"/>
        <w:bottom w:val="none" w:sz="0" w:space="0" w:color="auto"/>
        <w:right w:val="none" w:sz="0" w:space="0" w:color="auto"/>
      </w:divBdr>
    </w:div>
    <w:div w:id="1020665185">
      <w:bodyDiv w:val="1"/>
      <w:marLeft w:val="0"/>
      <w:marRight w:val="0"/>
      <w:marTop w:val="0"/>
      <w:marBottom w:val="0"/>
      <w:divBdr>
        <w:top w:val="none" w:sz="0" w:space="0" w:color="auto"/>
        <w:left w:val="none" w:sz="0" w:space="0" w:color="auto"/>
        <w:bottom w:val="none" w:sz="0" w:space="0" w:color="auto"/>
        <w:right w:val="none" w:sz="0" w:space="0" w:color="auto"/>
      </w:divBdr>
    </w:div>
    <w:div w:id="1020667968">
      <w:bodyDiv w:val="1"/>
      <w:marLeft w:val="0"/>
      <w:marRight w:val="0"/>
      <w:marTop w:val="0"/>
      <w:marBottom w:val="0"/>
      <w:divBdr>
        <w:top w:val="none" w:sz="0" w:space="0" w:color="auto"/>
        <w:left w:val="none" w:sz="0" w:space="0" w:color="auto"/>
        <w:bottom w:val="none" w:sz="0" w:space="0" w:color="auto"/>
        <w:right w:val="none" w:sz="0" w:space="0" w:color="auto"/>
      </w:divBdr>
    </w:div>
    <w:div w:id="1020737851">
      <w:bodyDiv w:val="1"/>
      <w:marLeft w:val="0"/>
      <w:marRight w:val="0"/>
      <w:marTop w:val="0"/>
      <w:marBottom w:val="0"/>
      <w:divBdr>
        <w:top w:val="none" w:sz="0" w:space="0" w:color="auto"/>
        <w:left w:val="none" w:sz="0" w:space="0" w:color="auto"/>
        <w:bottom w:val="none" w:sz="0" w:space="0" w:color="auto"/>
        <w:right w:val="none" w:sz="0" w:space="0" w:color="auto"/>
      </w:divBdr>
    </w:div>
    <w:div w:id="1020738848">
      <w:bodyDiv w:val="1"/>
      <w:marLeft w:val="0"/>
      <w:marRight w:val="0"/>
      <w:marTop w:val="0"/>
      <w:marBottom w:val="0"/>
      <w:divBdr>
        <w:top w:val="none" w:sz="0" w:space="0" w:color="auto"/>
        <w:left w:val="none" w:sz="0" w:space="0" w:color="auto"/>
        <w:bottom w:val="none" w:sz="0" w:space="0" w:color="auto"/>
        <w:right w:val="none" w:sz="0" w:space="0" w:color="auto"/>
      </w:divBdr>
    </w:div>
    <w:div w:id="1020739871">
      <w:bodyDiv w:val="1"/>
      <w:marLeft w:val="0"/>
      <w:marRight w:val="0"/>
      <w:marTop w:val="0"/>
      <w:marBottom w:val="0"/>
      <w:divBdr>
        <w:top w:val="none" w:sz="0" w:space="0" w:color="auto"/>
        <w:left w:val="none" w:sz="0" w:space="0" w:color="auto"/>
        <w:bottom w:val="none" w:sz="0" w:space="0" w:color="auto"/>
        <w:right w:val="none" w:sz="0" w:space="0" w:color="auto"/>
      </w:divBdr>
    </w:div>
    <w:div w:id="1020740062">
      <w:bodyDiv w:val="1"/>
      <w:marLeft w:val="0"/>
      <w:marRight w:val="0"/>
      <w:marTop w:val="0"/>
      <w:marBottom w:val="0"/>
      <w:divBdr>
        <w:top w:val="none" w:sz="0" w:space="0" w:color="auto"/>
        <w:left w:val="none" w:sz="0" w:space="0" w:color="auto"/>
        <w:bottom w:val="none" w:sz="0" w:space="0" w:color="auto"/>
        <w:right w:val="none" w:sz="0" w:space="0" w:color="auto"/>
      </w:divBdr>
    </w:div>
    <w:div w:id="1020812203">
      <w:bodyDiv w:val="1"/>
      <w:marLeft w:val="0"/>
      <w:marRight w:val="0"/>
      <w:marTop w:val="0"/>
      <w:marBottom w:val="0"/>
      <w:divBdr>
        <w:top w:val="none" w:sz="0" w:space="0" w:color="auto"/>
        <w:left w:val="none" w:sz="0" w:space="0" w:color="auto"/>
        <w:bottom w:val="none" w:sz="0" w:space="0" w:color="auto"/>
        <w:right w:val="none" w:sz="0" w:space="0" w:color="auto"/>
      </w:divBdr>
    </w:div>
    <w:div w:id="1020820113">
      <w:bodyDiv w:val="1"/>
      <w:marLeft w:val="0"/>
      <w:marRight w:val="0"/>
      <w:marTop w:val="0"/>
      <w:marBottom w:val="0"/>
      <w:divBdr>
        <w:top w:val="none" w:sz="0" w:space="0" w:color="auto"/>
        <w:left w:val="none" w:sz="0" w:space="0" w:color="auto"/>
        <w:bottom w:val="none" w:sz="0" w:space="0" w:color="auto"/>
        <w:right w:val="none" w:sz="0" w:space="0" w:color="auto"/>
      </w:divBdr>
    </w:div>
    <w:div w:id="1020820848">
      <w:bodyDiv w:val="1"/>
      <w:marLeft w:val="0"/>
      <w:marRight w:val="0"/>
      <w:marTop w:val="0"/>
      <w:marBottom w:val="0"/>
      <w:divBdr>
        <w:top w:val="none" w:sz="0" w:space="0" w:color="auto"/>
        <w:left w:val="none" w:sz="0" w:space="0" w:color="auto"/>
        <w:bottom w:val="none" w:sz="0" w:space="0" w:color="auto"/>
        <w:right w:val="none" w:sz="0" w:space="0" w:color="auto"/>
      </w:divBdr>
    </w:div>
    <w:div w:id="1020859426">
      <w:bodyDiv w:val="1"/>
      <w:marLeft w:val="0"/>
      <w:marRight w:val="0"/>
      <w:marTop w:val="0"/>
      <w:marBottom w:val="0"/>
      <w:divBdr>
        <w:top w:val="none" w:sz="0" w:space="0" w:color="auto"/>
        <w:left w:val="none" w:sz="0" w:space="0" w:color="auto"/>
        <w:bottom w:val="none" w:sz="0" w:space="0" w:color="auto"/>
        <w:right w:val="none" w:sz="0" w:space="0" w:color="auto"/>
      </w:divBdr>
    </w:div>
    <w:div w:id="1020936889">
      <w:bodyDiv w:val="1"/>
      <w:marLeft w:val="0"/>
      <w:marRight w:val="0"/>
      <w:marTop w:val="0"/>
      <w:marBottom w:val="0"/>
      <w:divBdr>
        <w:top w:val="none" w:sz="0" w:space="0" w:color="auto"/>
        <w:left w:val="none" w:sz="0" w:space="0" w:color="auto"/>
        <w:bottom w:val="none" w:sz="0" w:space="0" w:color="auto"/>
        <w:right w:val="none" w:sz="0" w:space="0" w:color="auto"/>
      </w:divBdr>
    </w:div>
    <w:div w:id="1021011832">
      <w:bodyDiv w:val="1"/>
      <w:marLeft w:val="0"/>
      <w:marRight w:val="0"/>
      <w:marTop w:val="0"/>
      <w:marBottom w:val="0"/>
      <w:divBdr>
        <w:top w:val="none" w:sz="0" w:space="0" w:color="auto"/>
        <w:left w:val="none" w:sz="0" w:space="0" w:color="auto"/>
        <w:bottom w:val="none" w:sz="0" w:space="0" w:color="auto"/>
        <w:right w:val="none" w:sz="0" w:space="0" w:color="auto"/>
      </w:divBdr>
    </w:div>
    <w:div w:id="1021012566">
      <w:bodyDiv w:val="1"/>
      <w:marLeft w:val="0"/>
      <w:marRight w:val="0"/>
      <w:marTop w:val="0"/>
      <w:marBottom w:val="0"/>
      <w:divBdr>
        <w:top w:val="none" w:sz="0" w:space="0" w:color="auto"/>
        <w:left w:val="none" w:sz="0" w:space="0" w:color="auto"/>
        <w:bottom w:val="none" w:sz="0" w:space="0" w:color="auto"/>
        <w:right w:val="none" w:sz="0" w:space="0" w:color="auto"/>
      </w:divBdr>
    </w:div>
    <w:div w:id="1021082151">
      <w:bodyDiv w:val="1"/>
      <w:marLeft w:val="0"/>
      <w:marRight w:val="0"/>
      <w:marTop w:val="0"/>
      <w:marBottom w:val="0"/>
      <w:divBdr>
        <w:top w:val="none" w:sz="0" w:space="0" w:color="auto"/>
        <w:left w:val="none" w:sz="0" w:space="0" w:color="auto"/>
        <w:bottom w:val="none" w:sz="0" w:space="0" w:color="auto"/>
        <w:right w:val="none" w:sz="0" w:space="0" w:color="auto"/>
      </w:divBdr>
    </w:div>
    <w:div w:id="1021126817">
      <w:bodyDiv w:val="1"/>
      <w:marLeft w:val="0"/>
      <w:marRight w:val="0"/>
      <w:marTop w:val="0"/>
      <w:marBottom w:val="0"/>
      <w:divBdr>
        <w:top w:val="none" w:sz="0" w:space="0" w:color="auto"/>
        <w:left w:val="none" w:sz="0" w:space="0" w:color="auto"/>
        <w:bottom w:val="none" w:sz="0" w:space="0" w:color="auto"/>
        <w:right w:val="none" w:sz="0" w:space="0" w:color="auto"/>
      </w:divBdr>
    </w:div>
    <w:div w:id="1021199136">
      <w:bodyDiv w:val="1"/>
      <w:marLeft w:val="0"/>
      <w:marRight w:val="0"/>
      <w:marTop w:val="0"/>
      <w:marBottom w:val="0"/>
      <w:divBdr>
        <w:top w:val="none" w:sz="0" w:space="0" w:color="auto"/>
        <w:left w:val="none" w:sz="0" w:space="0" w:color="auto"/>
        <w:bottom w:val="none" w:sz="0" w:space="0" w:color="auto"/>
        <w:right w:val="none" w:sz="0" w:space="0" w:color="auto"/>
      </w:divBdr>
    </w:div>
    <w:div w:id="1021273752">
      <w:bodyDiv w:val="1"/>
      <w:marLeft w:val="0"/>
      <w:marRight w:val="0"/>
      <w:marTop w:val="0"/>
      <w:marBottom w:val="0"/>
      <w:divBdr>
        <w:top w:val="none" w:sz="0" w:space="0" w:color="auto"/>
        <w:left w:val="none" w:sz="0" w:space="0" w:color="auto"/>
        <w:bottom w:val="none" w:sz="0" w:space="0" w:color="auto"/>
        <w:right w:val="none" w:sz="0" w:space="0" w:color="auto"/>
      </w:divBdr>
    </w:div>
    <w:div w:id="1021275524">
      <w:bodyDiv w:val="1"/>
      <w:marLeft w:val="0"/>
      <w:marRight w:val="0"/>
      <w:marTop w:val="0"/>
      <w:marBottom w:val="0"/>
      <w:divBdr>
        <w:top w:val="none" w:sz="0" w:space="0" w:color="auto"/>
        <w:left w:val="none" w:sz="0" w:space="0" w:color="auto"/>
        <w:bottom w:val="none" w:sz="0" w:space="0" w:color="auto"/>
        <w:right w:val="none" w:sz="0" w:space="0" w:color="auto"/>
      </w:divBdr>
    </w:div>
    <w:div w:id="1021319466">
      <w:bodyDiv w:val="1"/>
      <w:marLeft w:val="0"/>
      <w:marRight w:val="0"/>
      <w:marTop w:val="0"/>
      <w:marBottom w:val="0"/>
      <w:divBdr>
        <w:top w:val="none" w:sz="0" w:space="0" w:color="auto"/>
        <w:left w:val="none" w:sz="0" w:space="0" w:color="auto"/>
        <w:bottom w:val="none" w:sz="0" w:space="0" w:color="auto"/>
        <w:right w:val="none" w:sz="0" w:space="0" w:color="auto"/>
      </w:divBdr>
    </w:div>
    <w:div w:id="1021321881">
      <w:bodyDiv w:val="1"/>
      <w:marLeft w:val="0"/>
      <w:marRight w:val="0"/>
      <w:marTop w:val="0"/>
      <w:marBottom w:val="0"/>
      <w:divBdr>
        <w:top w:val="none" w:sz="0" w:space="0" w:color="auto"/>
        <w:left w:val="none" w:sz="0" w:space="0" w:color="auto"/>
        <w:bottom w:val="none" w:sz="0" w:space="0" w:color="auto"/>
        <w:right w:val="none" w:sz="0" w:space="0" w:color="auto"/>
      </w:divBdr>
    </w:div>
    <w:div w:id="1021392506">
      <w:bodyDiv w:val="1"/>
      <w:marLeft w:val="0"/>
      <w:marRight w:val="0"/>
      <w:marTop w:val="0"/>
      <w:marBottom w:val="0"/>
      <w:divBdr>
        <w:top w:val="none" w:sz="0" w:space="0" w:color="auto"/>
        <w:left w:val="none" w:sz="0" w:space="0" w:color="auto"/>
        <w:bottom w:val="none" w:sz="0" w:space="0" w:color="auto"/>
        <w:right w:val="none" w:sz="0" w:space="0" w:color="auto"/>
      </w:divBdr>
    </w:div>
    <w:div w:id="1021468876">
      <w:bodyDiv w:val="1"/>
      <w:marLeft w:val="0"/>
      <w:marRight w:val="0"/>
      <w:marTop w:val="0"/>
      <w:marBottom w:val="0"/>
      <w:divBdr>
        <w:top w:val="none" w:sz="0" w:space="0" w:color="auto"/>
        <w:left w:val="none" w:sz="0" w:space="0" w:color="auto"/>
        <w:bottom w:val="none" w:sz="0" w:space="0" w:color="auto"/>
        <w:right w:val="none" w:sz="0" w:space="0" w:color="auto"/>
      </w:divBdr>
    </w:div>
    <w:div w:id="1021474974">
      <w:bodyDiv w:val="1"/>
      <w:marLeft w:val="0"/>
      <w:marRight w:val="0"/>
      <w:marTop w:val="0"/>
      <w:marBottom w:val="0"/>
      <w:divBdr>
        <w:top w:val="none" w:sz="0" w:space="0" w:color="auto"/>
        <w:left w:val="none" w:sz="0" w:space="0" w:color="auto"/>
        <w:bottom w:val="none" w:sz="0" w:space="0" w:color="auto"/>
        <w:right w:val="none" w:sz="0" w:space="0" w:color="auto"/>
      </w:divBdr>
    </w:div>
    <w:div w:id="1021475357">
      <w:bodyDiv w:val="1"/>
      <w:marLeft w:val="0"/>
      <w:marRight w:val="0"/>
      <w:marTop w:val="0"/>
      <w:marBottom w:val="0"/>
      <w:divBdr>
        <w:top w:val="none" w:sz="0" w:space="0" w:color="auto"/>
        <w:left w:val="none" w:sz="0" w:space="0" w:color="auto"/>
        <w:bottom w:val="none" w:sz="0" w:space="0" w:color="auto"/>
        <w:right w:val="none" w:sz="0" w:space="0" w:color="auto"/>
      </w:divBdr>
    </w:div>
    <w:div w:id="1021517583">
      <w:bodyDiv w:val="1"/>
      <w:marLeft w:val="0"/>
      <w:marRight w:val="0"/>
      <w:marTop w:val="0"/>
      <w:marBottom w:val="0"/>
      <w:divBdr>
        <w:top w:val="none" w:sz="0" w:space="0" w:color="auto"/>
        <w:left w:val="none" w:sz="0" w:space="0" w:color="auto"/>
        <w:bottom w:val="none" w:sz="0" w:space="0" w:color="auto"/>
        <w:right w:val="none" w:sz="0" w:space="0" w:color="auto"/>
      </w:divBdr>
    </w:div>
    <w:div w:id="1021593930">
      <w:bodyDiv w:val="1"/>
      <w:marLeft w:val="0"/>
      <w:marRight w:val="0"/>
      <w:marTop w:val="0"/>
      <w:marBottom w:val="0"/>
      <w:divBdr>
        <w:top w:val="none" w:sz="0" w:space="0" w:color="auto"/>
        <w:left w:val="none" w:sz="0" w:space="0" w:color="auto"/>
        <w:bottom w:val="none" w:sz="0" w:space="0" w:color="auto"/>
        <w:right w:val="none" w:sz="0" w:space="0" w:color="auto"/>
      </w:divBdr>
    </w:div>
    <w:div w:id="1021660289">
      <w:bodyDiv w:val="1"/>
      <w:marLeft w:val="0"/>
      <w:marRight w:val="0"/>
      <w:marTop w:val="0"/>
      <w:marBottom w:val="0"/>
      <w:divBdr>
        <w:top w:val="none" w:sz="0" w:space="0" w:color="auto"/>
        <w:left w:val="none" w:sz="0" w:space="0" w:color="auto"/>
        <w:bottom w:val="none" w:sz="0" w:space="0" w:color="auto"/>
        <w:right w:val="none" w:sz="0" w:space="0" w:color="auto"/>
      </w:divBdr>
    </w:div>
    <w:div w:id="1021661654">
      <w:bodyDiv w:val="1"/>
      <w:marLeft w:val="0"/>
      <w:marRight w:val="0"/>
      <w:marTop w:val="0"/>
      <w:marBottom w:val="0"/>
      <w:divBdr>
        <w:top w:val="none" w:sz="0" w:space="0" w:color="auto"/>
        <w:left w:val="none" w:sz="0" w:space="0" w:color="auto"/>
        <w:bottom w:val="none" w:sz="0" w:space="0" w:color="auto"/>
        <w:right w:val="none" w:sz="0" w:space="0" w:color="auto"/>
      </w:divBdr>
    </w:div>
    <w:div w:id="1021709500">
      <w:bodyDiv w:val="1"/>
      <w:marLeft w:val="0"/>
      <w:marRight w:val="0"/>
      <w:marTop w:val="0"/>
      <w:marBottom w:val="0"/>
      <w:divBdr>
        <w:top w:val="none" w:sz="0" w:space="0" w:color="auto"/>
        <w:left w:val="none" w:sz="0" w:space="0" w:color="auto"/>
        <w:bottom w:val="none" w:sz="0" w:space="0" w:color="auto"/>
        <w:right w:val="none" w:sz="0" w:space="0" w:color="auto"/>
      </w:divBdr>
    </w:div>
    <w:div w:id="1021711822">
      <w:bodyDiv w:val="1"/>
      <w:marLeft w:val="0"/>
      <w:marRight w:val="0"/>
      <w:marTop w:val="0"/>
      <w:marBottom w:val="0"/>
      <w:divBdr>
        <w:top w:val="none" w:sz="0" w:space="0" w:color="auto"/>
        <w:left w:val="none" w:sz="0" w:space="0" w:color="auto"/>
        <w:bottom w:val="none" w:sz="0" w:space="0" w:color="auto"/>
        <w:right w:val="none" w:sz="0" w:space="0" w:color="auto"/>
      </w:divBdr>
    </w:div>
    <w:div w:id="1021787224">
      <w:bodyDiv w:val="1"/>
      <w:marLeft w:val="0"/>
      <w:marRight w:val="0"/>
      <w:marTop w:val="0"/>
      <w:marBottom w:val="0"/>
      <w:divBdr>
        <w:top w:val="none" w:sz="0" w:space="0" w:color="auto"/>
        <w:left w:val="none" w:sz="0" w:space="0" w:color="auto"/>
        <w:bottom w:val="none" w:sz="0" w:space="0" w:color="auto"/>
        <w:right w:val="none" w:sz="0" w:space="0" w:color="auto"/>
      </w:divBdr>
    </w:div>
    <w:div w:id="1021858267">
      <w:bodyDiv w:val="1"/>
      <w:marLeft w:val="0"/>
      <w:marRight w:val="0"/>
      <w:marTop w:val="0"/>
      <w:marBottom w:val="0"/>
      <w:divBdr>
        <w:top w:val="none" w:sz="0" w:space="0" w:color="auto"/>
        <w:left w:val="none" w:sz="0" w:space="0" w:color="auto"/>
        <w:bottom w:val="none" w:sz="0" w:space="0" w:color="auto"/>
        <w:right w:val="none" w:sz="0" w:space="0" w:color="auto"/>
      </w:divBdr>
    </w:div>
    <w:div w:id="1021934808">
      <w:bodyDiv w:val="1"/>
      <w:marLeft w:val="0"/>
      <w:marRight w:val="0"/>
      <w:marTop w:val="0"/>
      <w:marBottom w:val="0"/>
      <w:divBdr>
        <w:top w:val="none" w:sz="0" w:space="0" w:color="auto"/>
        <w:left w:val="none" w:sz="0" w:space="0" w:color="auto"/>
        <w:bottom w:val="none" w:sz="0" w:space="0" w:color="auto"/>
        <w:right w:val="none" w:sz="0" w:space="0" w:color="auto"/>
      </w:divBdr>
    </w:div>
    <w:div w:id="1021934852">
      <w:bodyDiv w:val="1"/>
      <w:marLeft w:val="0"/>
      <w:marRight w:val="0"/>
      <w:marTop w:val="0"/>
      <w:marBottom w:val="0"/>
      <w:divBdr>
        <w:top w:val="none" w:sz="0" w:space="0" w:color="auto"/>
        <w:left w:val="none" w:sz="0" w:space="0" w:color="auto"/>
        <w:bottom w:val="none" w:sz="0" w:space="0" w:color="auto"/>
        <w:right w:val="none" w:sz="0" w:space="0" w:color="auto"/>
      </w:divBdr>
    </w:div>
    <w:div w:id="1022050120">
      <w:bodyDiv w:val="1"/>
      <w:marLeft w:val="0"/>
      <w:marRight w:val="0"/>
      <w:marTop w:val="0"/>
      <w:marBottom w:val="0"/>
      <w:divBdr>
        <w:top w:val="none" w:sz="0" w:space="0" w:color="auto"/>
        <w:left w:val="none" w:sz="0" w:space="0" w:color="auto"/>
        <w:bottom w:val="none" w:sz="0" w:space="0" w:color="auto"/>
        <w:right w:val="none" w:sz="0" w:space="0" w:color="auto"/>
      </w:divBdr>
    </w:div>
    <w:div w:id="1022130012">
      <w:bodyDiv w:val="1"/>
      <w:marLeft w:val="0"/>
      <w:marRight w:val="0"/>
      <w:marTop w:val="0"/>
      <w:marBottom w:val="0"/>
      <w:divBdr>
        <w:top w:val="none" w:sz="0" w:space="0" w:color="auto"/>
        <w:left w:val="none" w:sz="0" w:space="0" w:color="auto"/>
        <w:bottom w:val="none" w:sz="0" w:space="0" w:color="auto"/>
        <w:right w:val="none" w:sz="0" w:space="0" w:color="auto"/>
      </w:divBdr>
    </w:div>
    <w:div w:id="1022166510">
      <w:bodyDiv w:val="1"/>
      <w:marLeft w:val="0"/>
      <w:marRight w:val="0"/>
      <w:marTop w:val="0"/>
      <w:marBottom w:val="0"/>
      <w:divBdr>
        <w:top w:val="none" w:sz="0" w:space="0" w:color="auto"/>
        <w:left w:val="none" w:sz="0" w:space="0" w:color="auto"/>
        <w:bottom w:val="none" w:sz="0" w:space="0" w:color="auto"/>
        <w:right w:val="none" w:sz="0" w:space="0" w:color="auto"/>
      </w:divBdr>
    </w:div>
    <w:div w:id="1022316533">
      <w:bodyDiv w:val="1"/>
      <w:marLeft w:val="0"/>
      <w:marRight w:val="0"/>
      <w:marTop w:val="0"/>
      <w:marBottom w:val="0"/>
      <w:divBdr>
        <w:top w:val="none" w:sz="0" w:space="0" w:color="auto"/>
        <w:left w:val="none" w:sz="0" w:space="0" w:color="auto"/>
        <w:bottom w:val="none" w:sz="0" w:space="0" w:color="auto"/>
        <w:right w:val="none" w:sz="0" w:space="0" w:color="auto"/>
      </w:divBdr>
    </w:div>
    <w:div w:id="1022391557">
      <w:bodyDiv w:val="1"/>
      <w:marLeft w:val="0"/>
      <w:marRight w:val="0"/>
      <w:marTop w:val="0"/>
      <w:marBottom w:val="0"/>
      <w:divBdr>
        <w:top w:val="none" w:sz="0" w:space="0" w:color="auto"/>
        <w:left w:val="none" w:sz="0" w:space="0" w:color="auto"/>
        <w:bottom w:val="none" w:sz="0" w:space="0" w:color="auto"/>
        <w:right w:val="none" w:sz="0" w:space="0" w:color="auto"/>
      </w:divBdr>
    </w:div>
    <w:div w:id="1022439740">
      <w:bodyDiv w:val="1"/>
      <w:marLeft w:val="0"/>
      <w:marRight w:val="0"/>
      <w:marTop w:val="0"/>
      <w:marBottom w:val="0"/>
      <w:divBdr>
        <w:top w:val="none" w:sz="0" w:space="0" w:color="auto"/>
        <w:left w:val="none" w:sz="0" w:space="0" w:color="auto"/>
        <w:bottom w:val="none" w:sz="0" w:space="0" w:color="auto"/>
        <w:right w:val="none" w:sz="0" w:space="0" w:color="auto"/>
      </w:divBdr>
    </w:div>
    <w:div w:id="1022440654">
      <w:bodyDiv w:val="1"/>
      <w:marLeft w:val="0"/>
      <w:marRight w:val="0"/>
      <w:marTop w:val="0"/>
      <w:marBottom w:val="0"/>
      <w:divBdr>
        <w:top w:val="none" w:sz="0" w:space="0" w:color="auto"/>
        <w:left w:val="none" w:sz="0" w:space="0" w:color="auto"/>
        <w:bottom w:val="none" w:sz="0" w:space="0" w:color="auto"/>
        <w:right w:val="none" w:sz="0" w:space="0" w:color="auto"/>
      </w:divBdr>
    </w:div>
    <w:div w:id="1022514239">
      <w:bodyDiv w:val="1"/>
      <w:marLeft w:val="0"/>
      <w:marRight w:val="0"/>
      <w:marTop w:val="0"/>
      <w:marBottom w:val="0"/>
      <w:divBdr>
        <w:top w:val="none" w:sz="0" w:space="0" w:color="auto"/>
        <w:left w:val="none" w:sz="0" w:space="0" w:color="auto"/>
        <w:bottom w:val="none" w:sz="0" w:space="0" w:color="auto"/>
        <w:right w:val="none" w:sz="0" w:space="0" w:color="auto"/>
      </w:divBdr>
    </w:div>
    <w:div w:id="1022589638">
      <w:bodyDiv w:val="1"/>
      <w:marLeft w:val="0"/>
      <w:marRight w:val="0"/>
      <w:marTop w:val="0"/>
      <w:marBottom w:val="0"/>
      <w:divBdr>
        <w:top w:val="none" w:sz="0" w:space="0" w:color="auto"/>
        <w:left w:val="none" w:sz="0" w:space="0" w:color="auto"/>
        <w:bottom w:val="none" w:sz="0" w:space="0" w:color="auto"/>
        <w:right w:val="none" w:sz="0" w:space="0" w:color="auto"/>
      </w:divBdr>
    </w:div>
    <w:div w:id="1022633014">
      <w:bodyDiv w:val="1"/>
      <w:marLeft w:val="0"/>
      <w:marRight w:val="0"/>
      <w:marTop w:val="0"/>
      <w:marBottom w:val="0"/>
      <w:divBdr>
        <w:top w:val="none" w:sz="0" w:space="0" w:color="auto"/>
        <w:left w:val="none" w:sz="0" w:space="0" w:color="auto"/>
        <w:bottom w:val="none" w:sz="0" w:space="0" w:color="auto"/>
        <w:right w:val="none" w:sz="0" w:space="0" w:color="auto"/>
      </w:divBdr>
    </w:div>
    <w:div w:id="1022633281">
      <w:bodyDiv w:val="1"/>
      <w:marLeft w:val="0"/>
      <w:marRight w:val="0"/>
      <w:marTop w:val="0"/>
      <w:marBottom w:val="0"/>
      <w:divBdr>
        <w:top w:val="none" w:sz="0" w:space="0" w:color="auto"/>
        <w:left w:val="none" w:sz="0" w:space="0" w:color="auto"/>
        <w:bottom w:val="none" w:sz="0" w:space="0" w:color="auto"/>
        <w:right w:val="none" w:sz="0" w:space="0" w:color="auto"/>
      </w:divBdr>
    </w:div>
    <w:div w:id="1022633528">
      <w:bodyDiv w:val="1"/>
      <w:marLeft w:val="0"/>
      <w:marRight w:val="0"/>
      <w:marTop w:val="0"/>
      <w:marBottom w:val="0"/>
      <w:divBdr>
        <w:top w:val="none" w:sz="0" w:space="0" w:color="auto"/>
        <w:left w:val="none" w:sz="0" w:space="0" w:color="auto"/>
        <w:bottom w:val="none" w:sz="0" w:space="0" w:color="auto"/>
        <w:right w:val="none" w:sz="0" w:space="0" w:color="auto"/>
      </w:divBdr>
    </w:div>
    <w:div w:id="1022635883">
      <w:bodyDiv w:val="1"/>
      <w:marLeft w:val="0"/>
      <w:marRight w:val="0"/>
      <w:marTop w:val="0"/>
      <w:marBottom w:val="0"/>
      <w:divBdr>
        <w:top w:val="none" w:sz="0" w:space="0" w:color="auto"/>
        <w:left w:val="none" w:sz="0" w:space="0" w:color="auto"/>
        <w:bottom w:val="none" w:sz="0" w:space="0" w:color="auto"/>
        <w:right w:val="none" w:sz="0" w:space="0" w:color="auto"/>
      </w:divBdr>
    </w:div>
    <w:div w:id="1022635966">
      <w:bodyDiv w:val="1"/>
      <w:marLeft w:val="0"/>
      <w:marRight w:val="0"/>
      <w:marTop w:val="0"/>
      <w:marBottom w:val="0"/>
      <w:divBdr>
        <w:top w:val="none" w:sz="0" w:space="0" w:color="auto"/>
        <w:left w:val="none" w:sz="0" w:space="0" w:color="auto"/>
        <w:bottom w:val="none" w:sz="0" w:space="0" w:color="auto"/>
        <w:right w:val="none" w:sz="0" w:space="0" w:color="auto"/>
      </w:divBdr>
    </w:div>
    <w:div w:id="1022778854">
      <w:bodyDiv w:val="1"/>
      <w:marLeft w:val="0"/>
      <w:marRight w:val="0"/>
      <w:marTop w:val="0"/>
      <w:marBottom w:val="0"/>
      <w:divBdr>
        <w:top w:val="none" w:sz="0" w:space="0" w:color="auto"/>
        <w:left w:val="none" w:sz="0" w:space="0" w:color="auto"/>
        <w:bottom w:val="none" w:sz="0" w:space="0" w:color="auto"/>
        <w:right w:val="none" w:sz="0" w:space="0" w:color="auto"/>
      </w:divBdr>
    </w:div>
    <w:div w:id="1022780627">
      <w:bodyDiv w:val="1"/>
      <w:marLeft w:val="0"/>
      <w:marRight w:val="0"/>
      <w:marTop w:val="0"/>
      <w:marBottom w:val="0"/>
      <w:divBdr>
        <w:top w:val="none" w:sz="0" w:space="0" w:color="auto"/>
        <w:left w:val="none" w:sz="0" w:space="0" w:color="auto"/>
        <w:bottom w:val="none" w:sz="0" w:space="0" w:color="auto"/>
        <w:right w:val="none" w:sz="0" w:space="0" w:color="auto"/>
      </w:divBdr>
    </w:div>
    <w:div w:id="1022784546">
      <w:bodyDiv w:val="1"/>
      <w:marLeft w:val="0"/>
      <w:marRight w:val="0"/>
      <w:marTop w:val="0"/>
      <w:marBottom w:val="0"/>
      <w:divBdr>
        <w:top w:val="none" w:sz="0" w:space="0" w:color="auto"/>
        <w:left w:val="none" w:sz="0" w:space="0" w:color="auto"/>
        <w:bottom w:val="none" w:sz="0" w:space="0" w:color="auto"/>
        <w:right w:val="none" w:sz="0" w:space="0" w:color="auto"/>
      </w:divBdr>
    </w:div>
    <w:div w:id="1022820681">
      <w:bodyDiv w:val="1"/>
      <w:marLeft w:val="0"/>
      <w:marRight w:val="0"/>
      <w:marTop w:val="0"/>
      <w:marBottom w:val="0"/>
      <w:divBdr>
        <w:top w:val="none" w:sz="0" w:space="0" w:color="auto"/>
        <w:left w:val="none" w:sz="0" w:space="0" w:color="auto"/>
        <w:bottom w:val="none" w:sz="0" w:space="0" w:color="auto"/>
        <w:right w:val="none" w:sz="0" w:space="0" w:color="auto"/>
      </w:divBdr>
    </w:div>
    <w:div w:id="1022823340">
      <w:bodyDiv w:val="1"/>
      <w:marLeft w:val="0"/>
      <w:marRight w:val="0"/>
      <w:marTop w:val="0"/>
      <w:marBottom w:val="0"/>
      <w:divBdr>
        <w:top w:val="none" w:sz="0" w:space="0" w:color="auto"/>
        <w:left w:val="none" w:sz="0" w:space="0" w:color="auto"/>
        <w:bottom w:val="none" w:sz="0" w:space="0" w:color="auto"/>
        <w:right w:val="none" w:sz="0" w:space="0" w:color="auto"/>
      </w:divBdr>
    </w:div>
    <w:div w:id="1022825234">
      <w:bodyDiv w:val="1"/>
      <w:marLeft w:val="0"/>
      <w:marRight w:val="0"/>
      <w:marTop w:val="0"/>
      <w:marBottom w:val="0"/>
      <w:divBdr>
        <w:top w:val="none" w:sz="0" w:space="0" w:color="auto"/>
        <w:left w:val="none" w:sz="0" w:space="0" w:color="auto"/>
        <w:bottom w:val="none" w:sz="0" w:space="0" w:color="auto"/>
        <w:right w:val="none" w:sz="0" w:space="0" w:color="auto"/>
      </w:divBdr>
    </w:div>
    <w:div w:id="1022829231">
      <w:bodyDiv w:val="1"/>
      <w:marLeft w:val="0"/>
      <w:marRight w:val="0"/>
      <w:marTop w:val="0"/>
      <w:marBottom w:val="0"/>
      <w:divBdr>
        <w:top w:val="none" w:sz="0" w:space="0" w:color="auto"/>
        <w:left w:val="none" w:sz="0" w:space="0" w:color="auto"/>
        <w:bottom w:val="none" w:sz="0" w:space="0" w:color="auto"/>
        <w:right w:val="none" w:sz="0" w:space="0" w:color="auto"/>
      </w:divBdr>
    </w:div>
    <w:div w:id="1022899315">
      <w:bodyDiv w:val="1"/>
      <w:marLeft w:val="0"/>
      <w:marRight w:val="0"/>
      <w:marTop w:val="0"/>
      <w:marBottom w:val="0"/>
      <w:divBdr>
        <w:top w:val="none" w:sz="0" w:space="0" w:color="auto"/>
        <w:left w:val="none" w:sz="0" w:space="0" w:color="auto"/>
        <w:bottom w:val="none" w:sz="0" w:space="0" w:color="auto"/>
        <w:right w:val="none" w:sz="0" w:space="0" w:color="auto"/>
      </w:divBdr>
    </w:div>
    <w:div w:id="1022903405">
      <w:bodyDiv w:val="1"/>
      <w:marLeft w:val="0"/>
      <w:marRight w:val="0"/>
      <w:marTop w:val="0"/>
      <w:marBottom w:val="0"/>
      <w:divBdr>
        <w:top w:val="none" w:sz="0" w:space="0" w:color="auto"/>
        <w:left w:val="none" w:sz="0" w:space="0" w:color="auto"/>
        <w:bottom w:val="none" w:sz="0" w:space="0" w:color="auto"/>
        <w:right w:val="none" w:sz="0" w:space="0" w:color="auto"/>
      </w:divBdr>
    </w:div>
    <w:div w:id="1022972161">
      <w:bodyDiv w:val="1"/>
      <w:marLeft w:val="0"/>
      <w:marRight w:val="0"/>
      <w:marTop w:val="0"/>
      <w:marBottom w:val="0"/>
      <w:divBdr>
        <w:top w:val="none" w:sz="0" w:space="0" w:color="auto"/>
        <w:left w:val="none" w:sz="0" w:space="0" w:color="auto"/>
        <w:bottom w:val="none" w:sz="0" w:space="0" w:color="auto"/>
        <w:right w:val="none" w:sz="0" w:space="0" w:color="auto"/>
      </w:divBdr>
    </w:div>
    <w:div w:id="1022974849">
      <w:bodyDiv w:val="1"/>
      <w:marLeft w:val="0"/>
      <w:marRight w:val="0"/>
      <w:marTop w:val="0"/>
      <w:marBottom w:val="0"/>
      <w:divBdr>
        <w:top w:val="none" w:sz="0" w:space="0" w:color="auto"/>
        <w:left w:val="none" w:sz="0" w:space="0" w:color="auto"/>
        <w:bottom w:val="none" w:sz="0" w:space="0" w:color="auto"/>
        <w:right w:val="none" w:sz="0" w:space="0" w:color="auto"/>
      </w:divBdr>
    </w:div>
    <w:div w:id="1022976112">
      <w:bodyDiv w:val="1"/>
      <w:marLeft w:val="0"/>
      <w:marRight w:val="0"/>
      <w:marTop w:val="0"/>
      <w:marBottom w:val="0"/>
      <w:divBdr>
        <w:top w:val="none" w:sz="0" w:space="0" w:color="auto"/>
        <w:left w:val="none" w:sz="0" w:space="0" w:color="auto"/>
        <w:bottom w:val="none" w:sz="0" w:space="0" w:color="auto"/>
        <w:right w:val="none" w:sz="0" w:space="0" w:color="auto"/>
      </w:divBdr>
    </w:div>
    <w:div w:id="1023048208">
      <w:bodyDiv w:val="1"/>
      <w:marLeft w:val="0"/>
      <w:marRight w:val="0"/>
      <w:marTop w:val="0"/>
      <w:marBottom w:val="0"/>
      <w:divBdr>
        <w:top w:val="none" w:sz="0" w:space="0" w:color="auto"/>
        <w:left w:val="none" w:sz="0" w:space="0" w:color="auto"/>
        <w:bottom w:val="none" w:sz="0" w:space="0" w:color="auto"/>
        <w:right w:val="none" w:sz="0" w:space="0" w:color="auto"/>
      </w:divBdr>
    </w:div>
    <w:div w:id="1023242197">
      <w:bodyDiv w:val="1"/>
      <w:marLeft w:val="0"/>
      <w:marRight w:val="0"/>
      <w:marTop w:val="0"/>
      <w:marBottom w:val="0"/>
      <w:divBdr>
        <w:top w:val="none" w:sz="0" w:space="0" w:color="auto"/>
        <w:left w:val="none" w:sz="0" w:space="0" w:color="auto"/>
        <w:bottom w:val="none" w:sz="0" w:space="0" w:color="auto"/>
        <w:right w:val="none" w:sz="0" w:space="0" w:color="auto"/>
      </w:divBdr>
    </w:div>
    <w:div w:id="1023243872">
      <w:bodyDiv w:val="1"/>
      <w:marLeft w:val="0"/>
      <w:marRight w:val="0"/>
      <w:marTop w:val="0"/>
      <w:marBottom w:val="0"/>
      <w:divBdr>
        <w:top w:val="none" w:sz="0" w:space="0" w:color="auto"/>
        <w:left w:val="none" w:sz="0" w:space="0" w:color="auto"/>
        <w:bottom w:val="none" w:sz="0" w:space="0" w:color="auto"/>
        <w:right w:val="none" w:sz="0" w:space="0" w:color="auto"/>
      </w:divBdr>
    </w:div>
    <w:div w:id="1023287839">
      <w:bodyDiv w:val="1"/>
      <w:marLeft w:val="0"/>
      <w:marRight w:val="0"/>
      <w:marTop w:val="0"/>
      <w:marBottom w:val="0"/>
      <w:divBdr>
        <w:top w:val="none" w:sz="0" w:space="0" w:color="auto"/>
        <w:left w:val="none" w:sz="0" w:space="0" w:color="auto"/>
        <w:bottom w:val="none" w:sz="0" w:space="0" w:color="auto"/>
        <w:right w:val="none" w:sz="0" w:space="0" w:color="auto"/>
      </w:divBdr>
    </w:div>
    <w:div w:id="1023363285">
      <w:bodyDiv w:val="1"/>
      <w:marLeft w:val="0"/>
      <w:marRight w:val="0"/>
      <w:marTop w:val="0"/>
      <w:marBottom w:val="0"/>
      <w:divBdr>
        <w:top w:val="none" w:sz="0" w:space="0" w:color="auto"/>
        <w:left w:val="none" w:sz="0" w:space="0" w:color="auto"/>
        <w:bottom w:val="none" w:sz="0" w:space="0" w:color="auto"/>
        <w:right w:val="none" w:sz="0" w:space="0" w:color="auto"/>
      </w:divBdr>
    </w:div>
    <w:div w:id="1023364129">
      <w:bodyDiv w:val="1"/>
      <w:marLeft w:val="0"/>
      <w:marRight w:val="0"/>
      <w:marTop w:val="0"/>
      <w:marBottom w:val="0"/>
      <w:divBdr>
        <w:top w:val="none" w:sz="0" w:space="0" w:color="auto"/>
        <w:left w:val="none" w:sz="0" w:space="0" w:color="auto"/>
        <w:bottom w:val="none" w:sz="0" w:space="0" w:color="auto"/>
        <w:right w:val="none" w:sz="0" w:space="0" w:color="auto"/>
      </w:divBdr>
    </w:div>
    <w:div w:id="1023364216">
      <w:bodyDiv w:val="1"/>
      <w:marLeft w:val="0"/>
      <w:marRight w:val="0"/>
      <w:marTop w:val="0"/>
      <w:marBottom w:val="0"/>
      <w:divBdr>
        <w:top w:val="none" w:sz="0" w:space="0" w:color="auto"/>
        <w:left w:val="none" w:sz="0" w:space="0" w:color="auto"/>
        <w:bottom w:val="none" w:sz="0" w:space="0" w:color="auto"/>
        <w:right w:val="none" w:sz="0" w:space="0" w:color="auto"/>
      </w:divBdr>
    </w:div>
    <w:div w:id="1023436945">
      <w:bodyDiv w:val="1"/>
      <w:marLeft w:val="0"/>
      <w:marRight w:val="0"/>
      <w:marTop w:val="0"/>
      <w:marBottom w:val="0"/>
      <w:divBdr>
        <w:top w:val="none" w:sz="0" w:space="0" w:color="auto"/>
        <w:left w:val="none" w:sz="0" w:space="0" w:color="auto"/>
        <w:bottom w:val="none" w:sz="0" w:space="0" w:color="auto"/>
        <w:right w:val="none" w:sz="0" w:space="0" w:color="auto"/>
      </w:divBdr>
    </w:div>
    <w:div w:id="1023482849">
      <w:bodyDiv w:val="1"/>
      <w:marLeft w:val="0"/>
      <w:marRight w:val="0"/>
      <w:marTop w:val="0"/>
      <w:marBottom w:val="0"/>
      <w:divBdr>
        <w:top w:val="none" w:sz="0" w:space="0" w:color="auto"/>
        <w:left w:val="none" w:sz="0" w:space="0" w:color="auto"/>
        <w:bottom w:val="none" w:sz="0" w:space="0" w:color="auto"/>
        <w:right w:val="none" w:sz="0" w:space="0" w:color="auto"/>
      </w:divBdr>
    </w:div>
    <w:div w:id="1023484088">
      <w:bodyDiv w:val="1"/>
      <w:marLeft w:val="0"/>
      <w:marRight w:val="0"/>
      <w:marTop w:val="0"/>
      <w:marBottom w:val="0"/>
      <w:divBdr>
        <w:top w:val="none" w:sz="0" w:space="0" w:color="auto"/>
        <w:left w:val="none" w:sz="0" w:space="0" w:color="auto"/>
        <w:bottom w:val="none" w:sz="0" w:space="0" w:color="auto"/>
        <w:right w:val="none" w:sz="0" w:space="0" w:color="auto"/>
      </w:divBdr>
    </w:div>
    <w:div w:id="1023484581">
      <w:bodyDiv w:val="1"/>
      <w:marLeft w:val="0"/>
      <w:marRight w:val="0"/>
      <w:marTop w:val="0"/>
      <w:marBottom w:val="0"/>
      <w:divBdr>
        <w:top w:val="none" w:sz="0" w:space="0" w:color="auto"/>
        <w:left w:val="none" w:sz="0" w:space="0" w:color="auto"/>
        <w:bottom w:val="none" w:sz="0" w:space="0" w:color="auto"/>
        <w:right w:val="none" w:sz="0" w:space="0" w:color="auto"/>
      </w:divBdr>
    </w:div>
    <w:div w:id="1023550688">
      <w:bodyDiv w:val="1"/>
      <w:marLeft w:val="0"/>
      <w:marRight w:val="0"/>
      <w:marTop w:val="0"/>
      <w:marBottom w:val="0"/>
      <w:divBdr>
        <w:top w:val="none" w:sz="0" w:space="0" w:color="auto"/>
        <w:left w:val="none" w:sz="0" w:space="0" w:color="auto"/>
        <w:bottom w:val="none" w:sz="0" w:space="0" w:color="auto"/>
        <w:right w:val="none" w:sz="0" w:space="0" w:color="auto"/>
      </w:divBdr>
    </w:div>
    <w:div w:id="1023552614">
      <w:bodyDiv w:val="1"/>
      <w:marLeft w:val="0"/>
      <w:marRight w:val="0"/>
      <w:marTop w:val="0"/>
      <w:marBottom w:val="0"/>
      <w:divBdr>
        <w:top w:val="none" w:sz="0" w:space="0" w:color="auto"/>
        <w:left w:val="none" w:sz="0" w:space="0" w:color="auto"/>
        <w:bottom w:val="none" w:sz="0" w:space="0" w:color="auto"/>
        <w:right w:val="none" w:sz="0" w:space="0" w:color="auto"/>
      </w:divBdr>
    </w:div>
    <w:div w:id="1023555862">
      <w:bodyDiv w:val="1"/>
      <w:marLeft w:val="0"/>
      <w:marRight w:val="0"/>
      <w:marTop w:val="0"/>
      <w:marBottom w:val="0"/>
      <w:divBdr>
        <w:top w:val="none" w:sz="0" w:space="0" w:color="auto"/>
        <w:left w:val="none" w:sz="0" w:space="0" w:color="auto"/>
        <w:bottom w:val="none" w:sz="0" w:space="0" w:color="auto"/>
        <w:right w:val="none" w:sz="0" w:space="0" w:color="auto"/>
      </w:divBdr>
    </w:div>
    <w:div w:id="1023627857">
      <w:bodyDiv w:val="1"/>
      <w:marLeft w:val="0"/>
      <w:marRight w:val="0"/>
      <w:marTop w:val="0"/>
      <w:marBottom w:val="0"/>
      <w:divBdr>
        <w:top w:val="none" w:sz="0" w:space="0" w:color="auto"/>
        <w:left w:val="none" w:sz="0" w:space="0" w:color="auto"/>
        <w:bottom w:val="none" w:sz="0" w:space="0" w:color="auto"/>
        <w:right w:val="none" w:sz="0" w:space="0" w:color="auto"/>
      </w:divBdr>
    </w:div>
    <w:div w:id="1023702353">
      <w:bodyDiv w:val="1"/>
      <w:marLeft w:val="0"/>
      <w:marRight w:val="0"/>
      <w:marTop w:val="0"/>
      <w:marBottom w:val="0"/>
      <w:divBdr>
        <w:top w:val="none" w:sz="0" w:space="0" w:color="auto"/>
        <w:left w:val="none" w:sz="0" w:space="0" w:color="auto"/>
        <w:bottom w:val="none" w:sz="0" w:space="0" w:color="auto"/>
        <w:right w:val="none" w:sz="0" w:space="0" w:color="auto"/>
      </w:divBdr>
    </w:div>
    <w:div w:id="1023745404">
      <w:bodyDiv w:val="1"/>
      <w:marLeft w:val="0"/>
      <w:marRight w:val="0"/>
      <w:marTop w:val="0"/>
      <w:marBottom w:val="0"/>
      <w:divBdr>
        <w:top w:val="none" w:sz="0" w:space="0" w:color="auto"/>
        <w:left w:val="none" w:sz="0" w:space="0" w:color="auto"/>
        <w:bottom w:val="none" w:sz="0" w:space="0" w:color="auto"/>
        <w:right w:val="none" w:sz="0" w:space="0" w:color="auto"/>
      </w:divBdr>
    </w:div>
    <w:div w:id="1023752204">
      <w:bodyDiv w:val="1"/>
      <w:marLeft w:val="0"/>
      <w:marRight w:val="0"/>
      <w:marTop w:val="0"/>
      <w:marBottom w:val="0"/>
      <w:divBdr>
        <w:top w:val="none" w:sz="0" w:space="0" w:color="auto"/>
        <w:left w:val="none" w:sz="0" w:space="0" w:color="auto"/>
        <w:bottom w:val="none" w:sz="0" w:space="0" w:color="auto"/>
        <w:right w:val="none" w:sz="0" w:space="0" w:color="auto"/>
      </w:divBdr>
    </w:div>
    <w:div w:id="1023828081">
      <w:bodyDiv w:val="1"/>
      <w:marLeft w:val="0"/>
      <w:marRight w:val="0"/>
      <w:marTop w:val="0"/>
      <w:marBottom w:val="0"/>
      <w:divBdr>
        <w:top w:val="none" w:sz="0" w:space="0" w:color="auto"/>
        <w:left w:val="none" w:sz="0" w:space="0" w:color="auto"/>
        <w:bottom w:val="none" w:sz="0" w:space="0" w:color="auto"/>
        <w:right w:val="none" w:sz="0" w:space="0" w:color="auto"/>
      </w:divBdr>
    </w:div>
    <w:div w:id="1023870000">
      <w:bodyDiv w:val="1"/>
      <w:marLeft w:val="0"/>
      <w:marRight w:val="0"/>
      <w:marTop w:val="0"/>
      <w:marBottom w:val="0"/>
      <w:divBdr>
        <w:top w:val="none" w:sz="0" w:space="0" w:color="auto"/>
        <w:left w:val="none" w:sz="0" w:space="0" w:color="auto"/>
        <w:bottom w:val="none" w:sz="0" w:space="0" w:color="auto"/>
        <w:right w:val="none" w:sz="0" w:space="0" w:color="auto"/>
      </w:divBdr>
    </w:div>
    <w:div w:id="1024013213">
      <w:bodyDiv w:val="1"/>
      <w:marLeft w:val="0"/>
      <w:marRight w:val="0"/>
      <w:marTop w:val="0"/>
      <w:marBottom w:val="0"/>
      <w:divBdr>
        <w:top w:val="none" w:sz="0" w:space="0" w:color="auto"/>
        <w:left w:val="none" w:sz="0" w:space="0" w:color="auto"/>
        <w:bottom w:val="none" w:sz="0" w:space="0" w:color="auto"/>
        <w:right w:val="none" w:sz="0" w:space="0" w:color="auto"/>
      </w:divBdr>
    </w:div>
    <w:div w:id="1024015235">
      <w:bodyDiv w:val="1"/>
      <w:marLeft w:val="0"/>
      <w:marRight w:val="0"/>
      <w:marTop w:val="0"/>
      <w:marBottom w:val="0"/>
      <w:divBdr>
        <w:top w:val="none" w:sz="0" w:space="0" w:color="auto"/>
        <w:left w:val="none" w:sz="0" w:space="0" w:color="auto"/>
        <w:bottom w:val="none" w:sz="0" w:space="0" w:color="auto"/>
        <w:right w:val="none" w:sz="0" w:space="0" w:color="auto"/>
      </w:divBdr>
    </w:div>
    <w:div w:id="1024016472">
      <w:bodyDiv w:val="1"/>
      <w:marLeft w:val="0"/>
      <w:marRight w:val="0"/>
      <w:marTop w:val="0"/>
      <w:marBottom w:val="0"/>
      <w:divBdr>
        <w:top w:val="none" w:sz="0" w:space="0" w:color="auto"/>
        <w:left w:val="none" w:sz="0" w:space="0" w:color="auto"/>
        <w:bottom w:val="none" w:sz="0" w:space="0" w:color="auto"/>
        <w:right w:val="none" w:sz="0" w:space="0" w:color="auto"/>
      </w:divBdr>
    </w:div>
    <w:div w:id="1024092684">
      <w:bodyDiv w:val="1"/>
      <w:marLeft w:val="0"/>
      <w:marRight w:val="0"/>
      <w:marTop w:val="0"/>
      <w:marBottom w:val="0"/>
      <w:divBdr>
        <w:top w:val="none" w:sz="0" w:space="0" w:color="auto"/>
        <w:left w:val="none" w:sz="0" w:space="0" w:color="auto"/>
        <w:bottom w:val="none" w:sz="0" w:space="0" w:color="auto"/>
        <w:right w:val="none" w:sz="0" w:space="0" w:color="auto"/>
      </w:divBdr>
    </w:div>
    <w:div w:id="1024213266">
      <w:bodyDiv w:val="1"/>
      <w:marLeft w:val="0"/>
      <w:marRight w:val="0"/>
      <w:marTop w:val="0"/>
      <w:marBottom w:val="0"/>
      <w:divBdr>
        <w:top w:val="none" w:sz="0" w:space="0" w:color="auto"/>
        <w:left w:val="none" w:sz="0" w:space="0" w:color="auto"/>
        <w:bottom w:val="none" w:sz="0" w:space="0" w:color="auto"/>
        <w:right w:val="none" w:sz="0" w:space="0" w:color="auto"/>
      </w:divBdr>
    </w:div>
    <w:div w:id="1024283534">
      <w:bodyDiv w:val="1"/>
      <w:marLeft w:val="0"/>
      <w:marRight w:val="0"/>
      <w:marTop w:val="0"/>
      <w:marBottom w:val="0"/>
      <w:divBdr>
        <w:top w:val="none" w:sz="0" w:space="0" w:color="auto"/>
        <w:left w:val="none" w:sz="0" w:space="0" w:color="auto"/>
        <w:bottom w:val="none" w:sz="0" w:space="0" w:color="auto"/>
        <w:right w:val="none" w:sz="0" w:space="0" w:color="auto"/>
      </w:divBdr>
    </w:div>
    <w:div w:id="1024286794">
      <w:bodyDiv w:val="1"/>
      <w:marLeft w:val="0"/>
      <w:marRight w:val="0"/>
      <w:marTop w:val="0"/>
      <w:marBottom w:val="0"/>
      <w:divBdr>
        <w:top w:val="none" w:sz="0" w:space="0" w:color="auto"/>
        <w:left w:val="none" w:sz="0" w:space="0" w:color="auto"/>
        <w:bottom w:val="none" w:sz="0" w:space="0" w:color="auto"/>
        <w:right w:val="none" w:sz="0" w:space="0" w:color="auto"/>
      </w:divBdr>
    </w:div>
    <w:div w:id="1024332620">
      <w:bodyDiv w:val="1"/>
      <w:marLeft w:val="0"/>
      <w:marRight w:val="0"/>
      <w:marTop w:val="0"/>
      <w:marBottom w:val="0"/>
      <w:divBdr>
        <w:top w:val="none" w:sz="0" w:space="0" w:color="auto"/>
        <w:left w:val="none" w:sz="0" w:space="0" w:color="auto"/>
        <w:bottom w:val="none" w:sz="0" w:space="0" w:color="auto"/>
        <w:right w:val="none" w:sz="0" w:space="0" w:color="auto"/>
      </w:divBdr>
    </w:div>
    <w:div w:id="1024359216">
      <w:bodyDiv w:val="1"/>
      <w:marLeft w:val="0"/>
      <w:marRight w:val="0"/>
      <w:marTop w:val="0"/>
      <w:marBottom w:val="0"/>
      <w:divBdr>
        <w:top w:val="none" w:sz="0" w:space="0" w:color="auto"/>
        <w:left w:val="none" w:sz="0" w:space="0" w:color="auto"/>
        <w:bottom w:val="none" w:sz="0" w:space="0" w:color="auto"/>
        <w:right w:val="none" w:sz="0" w:space="0" w:color="auto"/>
      </w:divBdr>
    </w:div>
    <w:div w:id="1024360245">
      <w:bodyDiv w:val="1"/>
      <w:marLeft w:val="0"/>
      <w:marRight w:val="0"/>
      <w:marTop w:val="0"/>
      <w:marBottom w:val="0"/>
      <w:divBdr>
        <w:top w:val="none" w:sz="0" w:space="0" w:color="auto"/>
        <w:left w:val="none" w:sz="0" w:space="0" w:color="auto"/>
        <w:bottom w:val="none" w:sz="0" w:space="0" w:color="auto"/>
        <w:right w:val="none" w:sz="0" w:space="0" w:color="auto"/>
      </w:divBdr>
    </w:div>
    <w:div w:id="1024404323">
      <w:bodyDiv w:val="1"/>
      <w:marLeft w:val="0"/>
      <w:marRight w:val="0"/>
      <w:marTop w:val="0"/>
      <w:marBottom w:val="0"/>
      <w:divBdr>
        <w:top w:val="none" w:sz="0" w:space="0" w:color="auto"/>
        <w:left w:val="none" w:sz="0" w:space="0" w:color="auto"/>
        <w:bottom w:val="none" w:sz="0" w:space="0" w:color="auto"/>
        <w:right w:val="none" w:sz="0" w:space="0" w:color="auto"/>
      </w:divBdr>
    </w:div>
    <w:div w:id="1024474650">
      <w:bodyDiv w:val="1"/>
      <w:marLeft w:val="0"/>
      <w:marRight w:val="0"/>
      <w:marTop w:val="0"/>
      <w:marBottom w:val="0"/>
      <w:divBdr>
        <w:top w:val="none" w:sz="0" w:space="0" w:color="auto"/>
        <w:left w:val="none" w:sz="0" w:space="0" w:color="auto"/>
        <w:bottom w:val="none" w:sz="0" w:space="0" w:color="auto"/>
        <w:right w:val="none" w:sz="0" w:space="0" w:color="auto"/>
      </w:divBdr>
    </w:div>
    <w:div w:id="1024596280">
      <w:bodyDiv w:val="1"/>
      <w:marLeft w:val="0"/>
      <w:marRight w:val="0"/>
      <w:marTop w:val="0"/>
      <w:marBottom w:val="0"/>
      <w:divBdr>
        <w:top w:val="none" w:sz="0" w:space="0" w:color="auto"/>
        <w:left w:val="none" w:sz="0" w:space="0" w:color="auto"/>
        <w:bottom w:val="none" w:sz="0" w:space="0" w:color="auto"/>
        <w:right w:val="none" w:sz="0" w:space="0" w:color="auto"/>
      </w:divBdr>
    </w:div>
    <w:div w:id="1024667500">
      <w:bodyDiv w:val="1"/>
      <w:marLeft w:val="0"/>
      <w:marRight w:val="0"/>
      <w:marTop w:val="0"/>
      <w:marBottom w:val="0"/>
      <w:divBdr>
        <w:top w:val="none" w:sz="0" w:space="0" w:color="auto"/>
        <w:left w:val="none" w:sz="0" w:space="0" w:color="auto"/>
        <w:bottom w:val="none" w:sz="0" w:space="0" w:color="auto"/>
        <w:right w:val="none" w:sz="0" w:space="0" w:color="auto"/>
      </w:divBdr>
    </w:div>
    <w:div w:id="1024668648">
      <w:bodyDiv w:val="1"/>
      <w:marLeft w:val="0"/>
      <w:marRight w:val="0"/>
      <w:marTop w:val="0"/>
      <w:marBottom w:val="0"/>
      <w:divBdr>
        <w:top w:val="none" w:sz="0" w:space="0" w:color="auto"/>
        <w:left w:val="none" w:sz="0" w:space="0" w:color="auto"/>
        <w:bottom w:val="none" w:sz="0" w:space="0" w:color="auto"/>
        <w:right w:val="none" w:sz="0" w:space="0" w:color="auto"/>
      </w:divBdr>
    </w:div>
    <w:div w:id="1024670650">
      <w:bodyDiv w:val="1"/>
      <w:marLeft w:val="0"/>
      <w:marRight w:val="0"/>
      <w:marTop w:val="0"/>
      <w:marBottom w:val="0"/>
      <w:divBdr>
        <w:top w:val="none" w:sz="0" w:space="0" w:color="auto"/>
        <w:left w:val="none" w:sz="0" w:space="0" w:color="auto"/>
        <w:bottom w:val="none" w:sz="0" w:space="0" w:color="auto"/>
        <w:right w:val="none" w:sz="0" w:space="0" w:color="auto"/>
      </w:divBdr>
    </w:div>
    <w:div w:id="1024744660">
      <w:bodyDiv w:val="1"/>
      <w:marLeft w:val="0"/>
      <w:marRight w:val="0"/>
      <w:marTop w:val="0"/>
      <w:marBottom w:val="0"/>
      <w:divBdr>
        <w:top w:val="none" w:sz="0" w:space="0" w:color="auto"/>
        <w:left w:val="none" w:sz="0" w:space="0" w:color="auto"/>
        <w:bottom w:val="none" w:sz="0" w:space="0" w:color="auto"/>
        <w:right w:val="none" w:sz="0" w:space="0" w:color="auto"/>
      </w:divBdr>
    </w:div>
    <w:div w:id="1024793046">
      <w:bodyDiv w:val="1"/>
      <w:marLeft w:val="0"/>
      <w:marRight w:val="0"/>
      <w:marTop w:val="0"/>
      <w:marBottom w:val="0"/>
      <w:divBdr>
        <w:top w:val="none" w:sz="0" w:space="0" w:color="auto"/>
        <w:left w:val="none" w:sz="0" w:space="0" w:color="auto"/>
        <w:bottom w:val="none" w:sz="0" w:space="0" w:color="auto"/>
        <w:right w:val="none" w:sz="0" w:space="0" w:color="auto"/>
      </w:divBdr>
    </w:div>
    <w:div w:id="1024863939">
      <w:bodyDiv w:val="1"/>
      <w:marLeft w:val="0"/>
      <w:marRight w:val="0"/>
      <w:marTop w:val="0"/>
      <w:marBottom w:val="0"/>
      <w:divBdr>
        <w:top w:val="none" w:sz="0" w:space="0" w:color="auto"/>
        <w:left w:val="none" w:sz="0" w:space="0" w:color="auto"/>
        <w:bottom w:val="none" w:sz="0" w:space="0" w:color="auto"/>
        <w:right w:val="none" w:sz="0" w:space="0" w:color="auto"/>
      </w:divBdr>
    </w:div>
    <w:div w:id="1024866020">
      <w:bodyDiv w:val="1"/>
      <w:marLeft w:val="0"/>
      <w:marRight w:val="0"/>
      <w:marTop w:val="0"/>
      <w:marBottom w:val="0"/>
      <w:divBdr>
        <w:top w:val="none" w:sz="0" w:space="0" w:color="auto"/>
        <w:left w:val="none" w:sz="0" w:space="0" w:color="auto"/>
        <w:bottom w:val="none" w:sz="0" w:space="0" w:color="auto"/>
        <w:right w:val="none" w:sz="0" w:space="0" w:color="auto"/>
      </w:divBdr>
    </w:div>
    <w:div w:id="1024983151">
      <w:bodyDiv w:val="1"/>
      <w:marLeft w:val="0"/>
      <w:marRight w:val="0"/>
      <w:marTop w:val="0"/>
      <w:marBottom w:val="0"/>
      <w:divBdr>
        <w:top w:val="none" w:sz="0" w:space="0" w:color="auto"/>
        <w:left w:val="none" w:sz="0" w:space="0" w:color="auto"/>
        <w:bottom w:val="none" w:sz="0" w:space="0" w:color="auto"/>
        <w:right w:val="none" w:sz="0" w:space="0" w:color="auto"/>
      </w:divBdr>
    </w:div>
    <w:div w:id="1025057597">
      <w:bodyDiv w:val="1"/>
      <w:marLeft w:val="0"/>
      <w:marRight w:val="0"/>
      <w:marTop w:val="0"/>
      <w:marBottom w:val="0"/>
      <w:divBdr>
        <w:top w:val="none" w:sz="0" w:space="0" w:color="auto"/>
        <w:left w:val="none" w:sz="0" w:space="0" w:color="auto"/>
        <w:bottom w:val="none" w:sz="0" w:space="0" w:color="auto"/>
        <w:right w:val="none" w:sz="0" w:space="0" w:color="auto"/>
      </w:divBdr>
    </w:div>
    <w:div w:id="1025132713">
      <w:bodyDiv w:val="1"/>
      <w:marLeft w:val="0"/>
      <w:marRight w:val="0"/>
      <w:marTop w:val="0"/>
      <w:marBottom w:val="0"/>
      <w:divBdr>
        <w:top w:val="none" w:sz="0" w:space="0" w:color="auto"/>
        <w:left w:val="none" w:sz="0" w:space="0" w:color="auto"/>
        <w:bottom w:val="none" w:sz="0" w:space="0" w:color="auto"/>
        <w:right w:val="none" w:sz="0" w:space="0" w:color="auto"/>
      </w:divBdr>
    </w:div>
    <w:div w:id="1025133878">
      <w:bodyDiv w:val="1"/>
      <w:marLeft w:val="0"/>
      <w:marRight w:val="0"/>
      <w:marTop w:val="0"/>
      <w:marBottom w:val="0"/>
      <w:divBdr>
        <w:top w:val="none" w:sz="0" w:space="0" w:color="auto"/>
        <w:left w:val="none" w:sz="0" w:space="0" w:color="auto"/>
        <w:bottom w:val="none" w:sz="0" w:space="0" w:color="auto"/>
        <w:right w:val="none" w:sz="0" w:space="0" w:color="auto"/>
      </w:divBdr>
    </w:div>
    <w:div w:id="1025181607">
      <w:bodyDiv w:val="1"/>
      <w:marLeft w:val="0"/>
      <w:marRight w:val="0"/>
      <w:marTop w:val="0"/>
      <w:marBottom w:val="0"/>
      <w:divBdr>
        <w:top w:val="none" w:sz="0" w:space="0" w:color="auto"/>
        <w:left w:val="none" w:sz="0" w:space="0" w:color="auto"/>
        <w:bottom w:val="none" w:sz="0" w:space="0" w:color="auto"/>
        <w:right w:val="none" w:sz="0" w:space="0" w:color="auto"/>
      </w:divBdr>
    </w:div>
    <w:div w:id="1025207740">
      <w:bodyDiv w:val="1"/>
      <w:marLeft w:val="0"/>
      <w:marRight w:val="0"/>
      <w:marTop w:val="0"/>
      <w:marBottom w:val="0"/>
      <w:divBdr>
        <w:top w:val="none" w:sz="0" w:space="0" w:color="auto"/>
        <w:left w:val="none" w:sz="0" w:space="0" w:color="auto"/>
        <w:bottom w:val="none" w:sz="0" w:space="0" w:color="auto"/>
        <w:right w:val="none" w:sz="0" w:space="0" w:color="auto"/>
      </w:divBdr>
    </w:div>
    <w:div w:id="1025326556">
      <w:bodyDiv w:val="1"/>
      <w:marLeft w:val="0"/>
      <w:marRight w:val="0"/>
      <w:marTop w:val="0"/>
      <w:marBottom w:val="0"/>
      <w:divBdr>
        <w:top w:val="none" w:sz="0" w:space="0" w:color="auto"/>
        <w:left w:val="none" w:sz="0" w:space="0" w:color="auto"/>
        <w:bottom w:val="none" w:sz="0" w:space="0" w:color="auto"/>
        <w:right w:val="none" w:sz="0" w:space="0" w:color="auto"/>
      </w:divBdr>
    </w:div>
    <w:div w:id="1025330498">
      <w:bodyDiv w:val="1"/>
      <w:marLeft w:val="0"/>
      <w:marRight w:val="0"/>
      <w:marTop w:val="0"/>
      <w:marBottom w:val="0"/>
      <w:divBdr>
        <w:top w:val="none" w:sz="0" w:space="0" w:color="auto"/>
        <w:left w:val="none" w:sz="0" w:space="0" w:color="auto"/>
        <w:bottom w:val="none" w:sz="0" w:space="0" w:color="auto"/>
        <w:right w:val="none" w:sz="0" w:space="0" w:color="auto"/>
      </w:divBdr>
    </w:div>
    <w:div w:id="1025406136">
      <w:bodyDiv w:val="1"/>
      <w:marLeft w:val="0"/>
      <w:marRight w:val="0"/>
      <w:marTop w:val="0"/>
      <w:marBottom w:val="0"/>
      <w:divBdr>
        <w:top w:val="none" w:sz="0" w:space="0" w:color="auto"/>
        <w:left w:val="none" w:sz="0" w:space="0" w:color="auto"/>
        <w:bottom w:val="none" w:sz="0" w:space="0" w:color="auto"/>
        <w:right w:val="none" w:sz="0" w:space="0" w:color="auto"/>
      </w:divBdr>
    </w:div>
    <w:div w:id="1025518309">
      <w:bodyDiv w:val="1"/>
      <w:marLeft w:val="0"/>
      <w:marRight w:val="0"/>
      <w:marTop w:val="0"/>
      <w:marBottom w:val="0"/>
      <w:divBdr>
        <w:top w:val="none" w:sz="0" w:space="0" w:color="auto"/>
        <w:left w:val="none" w:sz="0" w:space="0" w:color="auto"/>
        <w:bottom w:val="none" w:sz="0" w:space="0" w:color="auto"/>
        <w:right w:val="none" w:sz="0" w:space="0" w:color="auto"/>
      </w:divBdr>
    </w:div>
    <w:div w:id="1025524968">
      <w:bodyDiv w:val="1"/>
      <w:marLeft w:val="0"/>
      <w:marRight w:val="0"/>
      <w:marTop w:val="0"/>
      <w:marBottom w:val="0"/>
      <w:divBdr>
        <w:top w:val="none" w:sz="0" w:space="0" w:color="auto"/>
        <w:left w:val="none" w:sz="0" w:space="0" w:color="auto"/>
        <w:bottom w:val="none" w:sz="0" w:space="0" w:color="auto"/>
        <w:right w:val="none" w:sz="0" w:space="0" w:color="auto"/>
      </w:divBdr>
    </w:div>
    <w:div w:id="1025716321">
      <w:bodyDiv w:val="1"/>
      <w:marLeft w:val="0"/>
      <w:marRight w:val="0"/>
      <w:marTop w:val="0"/>
      <w:marBottom w:val="0"/>
      <w:divBdr>
        <w:top w:val="none" w:sz="0" w:space="0" w:color="auto"/>
        <w:left w:val="none" w:sz="0" w:space="0" w:color="auto"/>
        <w:bottom w:val="none" w:sz="0" w:space="0" w:color="auto"/>
        <w:right w:val="none" w:sz="0" w:space="0" w:color="auto"/>
      </w:divBdr>
    </w:div>
    <w:div w:id="1025790984">
      <w:bodyDiv w:val="1"/>
      <w:marLeft w:val="0"/>
      <w:marRight w:val="0"/>
      <w:marTop w:val="0"/>
      <w:marBottom w:val="0"/>
      <w:divBdr>
        <w:top w:val="none" w:sz="0" w:space="0" w:color="auto"/>
        <w:left w:val="none" w:sz="0" w:space="0" w:color="auto"/>
        <w:bottom w:val="none" w:sz="0" w:space="0" w:color="auto"/>
        <w:right w:val="none" w:sz="0" w:space="0" w:color="auto"/>
      </w:divBdr>
    </w:div>
    <w:div w:id="1025862826">
      <w:bodyDiv w:val="1"/>
      <w:marLeft w:val="0"/>
      <w:marRight w:val="0"/>
      <w:marTop w:val="0"/>
      <w:marBottom w:val="0"/>
      <w:divBdr>
        <w:top w:val="none" w:sz="0" w:space="0" w:color="auto"/>
        <w:left w:val="none" w:sz="0" w:space="0" w:color="auto"/>
        <w:bottom w:val="none" w:sz="0" w:space="0" w:color="auto"/>
        <w:right w:val="none" w:sz="0" w:space="0" w:color="auto"/>
      </w:divBdr>
    </w:div>
    <w:div w:id="1025982909">
      <w:bodyDiv w:val="1"/>
      <w:marLeft w:val="0"/>
      <w:marRight w:val="0"/>
      <w:marTop w:val="0"/>
      <w:marBottom w:val="0"/>
      <w:divBdr>
        <w:top w:val="none" w:sz="0" w:space="0" w:color="auto"/>
        <w:left w:val="none" w:sz="0" w:space="0" w:color="auto"/>
        <w:bottom w:val="none" w:sz="0" w:space="0" w:color="auto"/>
        <w:right w:val="none" w:sz="0" w:space="0" w:color="auto"/>
      </w:divBdr>
    </w:div>
    <w:div w:id="1025987038">
      <w:bodyDiv w:val="1"/>
      <w:marLeft w:val="0"/>
      <w:marRight w:val="0"/>
      <w:marTop w:val="0"/>
      <w:marBottom w:val="0"/>
      <w:divBdr>
        <w:top w:val="none" w:sz="0" w:space="0" w:color="auto"/>
        <w:left w:val="none" w:sz="0" w:space="0" w:color="auto"/>
        <w:bottom w:val="none" w:sz="0" w:space="0" w:color="auto"/>
        <w:right w:val="none" w:sz="0" w:space="0" w:color="auto"/>
      </w:divBdr>
    </w:div>
    <w:div w:id="1026180541">
      <w:bodyDiv w:val="1"/>
      <w:marLeft w:val="0"/>
      <w:marRight w:val="0"/>
      <w:marTop w:val="0"/>
      <w:marBottom w:val="0"/>
      <w:divBdr>
        <w:top w:val="none" w:sz="0" w:space="0" w:color="auto"/>
        <w:left w:val="none" w:sz="0" w:space="0" w:color="auto"/>
        <w:bottom w:val="none" w:sz="0" w:space="0" w:color="auto"/>
        <w:right w:val="none" w:sz="0" w:space="0" w:color="auto"/>
      </w:divBdr>
    </w:div>
    <w:div w:id="1026326099">
      <w:bodyDiv w:val="1"/>
      <w:marLeft w:val="0"/>
      <w:marRight w:val="0"/>
      <w:marTop w:val="0"/>
      <w:marBottom w:val="0"/>
      <w:divBdr>
        <w:top w:val="none" w:sz="0" w:space="0" w:color="auto"/>
        <w:left w:val="none" w:sz="0" w:space="0" w:color="auto"/>
        <w:bottom w:val="none" w:sz="0" w:space="0" w:color="auto"/>
        <w:right w:val="none" w:sz="0" w:space="0" w:color="auto"/>
      </w:divBdr>
    </w:div>
    <w:div w:id="1026374159">
      <w:bodyDiv w:val="1"/>
      <w:marLeft w:val="0"/>
      <w:marRight w:val="0"/>
      <w:marTop w:val="0"/>
      <w:marBottom w:val="0"/>
      <w:divBdr>
        <w:top w:val="none" w:sz="0" w:space="0" w:color="auto"/>
        <w:left w:val="none" w:sz="0" w:space="0" w:color="auto"/>
        <w:bottom w:val="none" w:sz="0" w:space="0" w:color="auto"/>
        <w:right w:val="none" w:sz="0" w:space="0" w:color="auto"/>
      </w:divBdr>
    </w:div>
    <w:div w:id="1026440861">
      <w:bodyDiv w:val="1"/>
      <w:marLeft w:val="0"/>
      <w:marRight w:val="0"/>
      <w:marTop w:val="0"/>
      <w:marBottom w:val="0"/>
      <w:divBdr>
        <w:top w:val="none" w:sz="0" w:space="0" w:color="auto"/>
        <w:left w:val="none" w:sz="0" w:space="0" w:color="auto"/>
        <w:bottom w:val="none" w:sz="0" w:space="0" w:color="auto"/>
        <w:right w:val="none" w:sz="0" w:space="0" w:color="auto"/>
      </w:divBdr>
    </w:div>
    <w:div w:id="1026558521">
      <w:bodyDiv w:val="1"/>
      <w:marLeft w:val="0"/>
      <w:marRight w:val="0"/>
      <w:marTop w:val="0"/>
      <w:marBottom w:val="0"/>
      <w:divBdr>
        <w:top w:val="none" w:sz="0" w:space="0" w:color="auto"/>
        <w:left w:val="none" w:sz="0" w:space="0" w:color="auto"/>
        <w:bottom w:val="none" w:sz="0" w:space="0" w:color="auto"/>
        <w:right w:val="none" w:sz="0" w:space="0" w:color="auto"/>
      </w:divBdr>
    </w:div>
    <w:div w:id="1026634004">
      <w:bodyDiv w:val="1"/>
      <w:marLeft w:val="0"/>
      <w:marRight w:val="0"/>
      <w:marTop w:val="0"/>
      <w:marBottom w:val="0"/>
      <w:divBdr>
        <w:top w:val="none" w:sz="0" w:space="0" w:color="auto"/>
        <w:left w:val="none" w:sz="0" w:space="0" w:color="auto"/>
        <w:bottom w:val="none" w:sz="0" w:space="0" w:color="auto"/>
        <w:right w:val="none" w:sz="0" w:space="0" w:color="auto"/>
      </w:divBdr>
    </w:div>
    <w:div w:id="1026634757">
      <w:bodyDiv w:val="1"/>
      <w:marLeft w:val="0"/>
      <w:marRight w:val="0"/>
      <w:marTop w:val="0"/>
      <w:marBottom w:val="0"/>
      <w:divBdr>
        <w:top w:val="none" w:sz="0" w:space="0" w:color="auto"/>
        <w:left w:val="none" w:sz="0" w:space="0" w:color="auto"/>
        <w:bottom w:val="none" w:sz="0" w:space="0" w:color="auto"/>
        <w:right w:val="none" w:sz="0" w:space="0" w:color="auto"/>
      </w:divBdr>
    </w:div>
    <w:div w:id="1026716574">
      <w:bodyDiv w:val="1"/>
      <w:marLeft w:val="0"/>
      <w:marRight w:val="0"/>
      <w:marTop w:val="0"/>
      <w:marBottom w:val="0"/>
      <w:divBdr>
        <w:top w:val="none" w:sz="0" w:space="0" w:color="auto"/>
        <w:left w:val="none" w:sz="0" w:space="0" w:color="auto"/>
        <w:bottom w:val="none" w:sz="0" w:space="0" w:color="auto"/>
        <w:right w:val="none" w:sz="0" w:space="0" w:color="auto"/>
      </w:divBdr>
    </w:div>
    <w:div w:id="1026754789">
      <w:bodyDiv w:val="1"/>
      <w:marLeft w:val="0"/>
      <w:marRight w:val="0"/>
      <w:marTop w:val="0"/>
      <w:marBottom w:val="0"/>
      <w:divBdr>
        <w:top w:val="none" w:sz="0" w:space="0" w:color="auto"/>
        <w:left w:val="none" w:sz="0" w:space="0" w:color="auto"/>
        <w:bottom w:val="none" w:sz="0" w:space="0" w:color="auto"/>
        <w:right w:val="none" w:sz="0" w:space="0" w:color="auto"/>
      </w:divBdr>
    </w:div>
    <w:div w:id="1026784284">
      <w:bodyDiv w:val="1"/>
      <w:marLeft w:val="0"/>
      <w:marRight w:val="0"/>
      <w:marTop w:val="0"/>
      <w:marBottom w:val="0"/>
      <w:divBdr>
        <w:top w:val="none" w:sz="0" w:space="0" w:color="auto"/>
        <w:left w:val="none" w:sz="0" w:space="0" w:color="auto"/>
        <w:bottom w:val="none" w:sz="0" w:space="0" w:color="auto"/>
        <w:right w:val="none" w:sz="0" w:space="0" w:color="auto"/>
      </w:divBdr>
    </w:div>
    <w:div w:id="1026828040">
      <w:bodyDiv w:val="1"/>
      <w:marLeft w:val="0"/>
      <w:marRight w:val="0"/>
      <w:marTop w:val="0"/>
      <w:marBottom w:val="0"/>
      <w:divBdr>
        <w:top w:val="none" w:sz="0" w:space="0" w:color="auto"/>
        <w:left w:val="none" w:sz="0" w:space="0" w:color="auto"/>
        <w:bottom w:val="none" w:sz="0" w:space="0" w:color="auto"/>
        <w:right w:val="none" w:sz="0" w:space="0" w:color="auto"/>
      </w:divBdr>
    </w:div>
    <w:div w:id="1026834227">
      <w:bodyDiv w:val="1"/>
      <w:marLeft w:val="0"/>
      <w:marRight w:val="0"/>
      <w:marTop w:val="0"/>
      <w:marBottom w:val="0"/>
      <w:divBdr>
        <w:top w:val="none" w:sz="0" w:space="0" w:color="auto"/>
        <w:left w:val="none" w:sz="0" w:space="0" w:color="auto"/>
        <w:bottom w:val="none" w:sz="0" w:space="0" w:color="auto"/>
        <w:right w:val="none" w:sz="0" w:space="0" w:color="auto"/>
      </w:divBdr>
    </w:div>
    <w:div w:id="1026835824">
      <w:bodyDiv w:val="1"/>
      <w:marLeft w:val="0"/>
      <w:marRight w:val="0"/>
      <w:marTop w:val="0"/>
      <w:marBottom w:val="0"/>
      <w:divBdr>
        <w:top w:val="none" w:sz="0" w:space="0" w:color="auto"/>
        <w:left w:val="none" w:sz="0" w:space="0" w:color="auto"/>
        <w:bottom w:val="none" w:sz="0" w:space="0" w:color="auto"/>
        <w:right w:val="none" w:sz="0" w:space="0" w:color="auto"/>
      </w:divBdr>
    </w:div>
    <w:div w:id="1026910578">
      <w:bodyDiv w:val="1"/>
      <w:marLeft w:val="0"/>
      <w:marRight w:val="0"/>
      <w:marTop w:val="0"/>
      <w:marBottom w:val="0"/>
      <w:divBdr>
        <w:top w:val="none" w:sz="0" w:space="0" w:color="auto"/>
        <w:left w:val="none" w:sz="0" w:space="0" w:color="auto"/>
        <w:bottom w:val="none" w:sz="0" w:space="0" w:color="auto"/>
        <w:right w:val="none" w:sz="0" w:space="0" w:color="auto"/>
      </w:divBdr>
    </w:div>
    <w:div w:id="1026949410">
      <w:bodyDiv w:val="1"/>
      <w:marLeft w:val="0"/>
      <w:marRight w:val="0"/>
      <w:marTop w:val="0"/>
      <w:marBottom w:val="0"/>
      <w:divBdr>
        <w:top w:val="none" w:sz="0" w:space="0" w:color="auto"/>
        <w:left w:val="none" w:sz="0" w:space="0" w:color="auto"/>
        <w:bottom w:val="none" w:sz="0" w:space="0" w:color="auto"/>
        <w:right w:val="none" w:sz="0" w:space="0" w:color="auto"/>
      </w:divBdr>
    </w:div>
    <w:div w:id="1026950024">
      <w:bodyDiv w:val="1"/>
      <w:marLeft w:val="0"/>
      <w:marRight w:val="0"/>
      <w:marTop w:val="0"/>
      <w:marBottom w:val="0"/>
      <w:divBdr>
        <w:top w:val="none" w:sz="0" w:space="0" w:color="auto"/>
        <w:left w:val="none" w:sz="0" w:space="0" w:color="auto"/>
        <w:bottom w:val="none" w:sz="0" w:space="0" w:color="auto"/>
        <w:right w:val="none" w:sz="0" w:space="0" w:color="auto"/>
      </w:divBdr>
    </w:div>
    <w:div w:id="1026979249">
      <w:bodyDiv w:val="1"/>
      <w:marLeft w:val="0"/>
      <w:marRight w:val="0"/>
      <w:marTop w:val="0"/>
      <w:marBottom w:val="0"/>
      <w:divBdr>
        <w:top w:val="none" w:sz="0" w:space="0" w:color="auto"/>
        <w:left w:val="none" w:sz="0" w:space="0" w:color="auto"/>
        <w:bottom w:val="none" w:sz="0" w:space="0" w:color="auto"/>
        <w:right w:val="none" w:sz="0" w:space="0" w:color="auto"/>
      </w:divBdr>
    </w:div>
    <w:div w:id="1026980371">
      <w:bodyDiv w:val="1"/>
      <w:marLeft w:val="0"/>
      <w:marRight w:val="0"/>
      <w:marTop w:val="0"/>
      <w:marBottom w:val="0"/>
      <w:divBdr>
        <w:top w:val="none" w:sz="0" w:space="0" w:color="auto"/>
        <w:left w:val="none" w:sz="0" w:space="0" w:color="auto"/>
        <w:bottom w:val="none" w:sz="0" w:space="0" w:color="auto"/>
        <w:right w:val="none" w:sz="0" w:space="0" w:color="auto"/>
      </w:divBdr>
    </w:div>
    <w:div w:id="1027021816">
      <w:bodyDiv w:val="1"/>
      <w:marLeft w:val="0"/>
      <w:marRight w:val="0"/>
      <w:marTop w:val="0"/>
      <w:marBottom w:val="0"/>
      <w:divBdr>
        <w:top w:val="none" w:sz="0" w:space="0" w:color="auto"/>
        <w:left w:val="none" w:sz="0" w:space="0" w:color="auto"/>
        <w:bottom w:val="none" w:sz="0" w:space="0" w:color="auto"/>
        <w:right w:val="none" w:sz="0" w:space="0" w:color="auto"/>
      </w:divBdr>
    </w:div>
    <w:div w:id="1027171909">
      <w:bodyDiv w:val="1"/>
      <w:marLeft w:val="0"/>
      <w:marRight w:val="0"/>
      <w:marTop w:val="0"/>
      <w:marBottom w:val="0"/>
      <w:divBdr>
        <w:top w:val="none" w:sz="0" w:space="0" w:color="auto"/>
        <w:left w:val="none" w:sz="0" w:space="0" w:color="auto"/>
        <w:bottom w:val="none" w:sz="0" w:space="0" w:color="auto"/>
        <w:right w:val="none" w:sz="0" w:space="0" w:color="auto"/>
      </w:divBdr>
    </w:div>
    <w:div w:id="1027288731">
      <w:bodyDiv w:val="1"/>
      <w:marLeft w:val="0"/>
      <w:marRight w:val="0"/>
      <w:marTop w:val="0"/>
      <w:marBottom w:val="0"/>
      <w:divBdr>
        <w:top w:val="none" w:sz="0" w:space="0" w:color="auto"/>
        <w:left w:val="none" w:sz="0" w:space="0" w:color="auto"/>
        <w:bottom w:val="none" w:sz="0" w:space="0" w:color="auto"/>
        <w:right w:val="none" w:sz="0" w:space="0" w:color="auto"/>
      </w:divBdr>
    </w:div>
    <w:div w:id="1027291452">
      <w:bodyDiv w:val="1"/>
      <w:marLeft w:val="0"/>
      <w:marRight w:val="0"/>
      <w:marTop w:val="0"/>
      <w:marBottom w:val="0"/>
      <w:divBdr>
        <w:top w:val="none" w:sz="0" w:space="0" w:color="auto"/>
        <w:left w:val="none" w:sz="0" w:space="0" w:color="auto"/>
        <w:bottom w:val="none" w:sz="0" w:space="0" w:color="auto"/>
        <w:right w:val="none" w:sz="0" w:space="0" w:color="auto"/>
      </w:divBdr>
    </w:div>
    <w:div w:id="1027295971">
      <w:bodyDiv w:val="1"/>
      <w:marLeft w:val="0"/>
      <w:marRight w:val="0"/>
      <w:marTop w:val="0"/>
      <w:marBottom w:val="0"/>
      <w:divBdr>
        <w:top w:val="none" w:sz="0" w:space="0" w:color="auto"/>
        <w:left w:val="none" w:sz="0" w:space="0" w:color="auto"/>
        <w:bottom w:val="none" w:sz="0" w:space="0" w:color="auto"/>
        <w:right w:val="none" w:sz="0" w:space="0" w:color="auto"/>
      </w:divBdr>
    </w:div>
    <w:div w:id="1027364918">
      <w:bodyDiv w:val="1"/>
      <w:marLeft w:val="0"/>
      <w:marRight w:val="0"/>
      <w:marTop w:val="0"/>
      <w:marBottom w:val="0"/>
      <w:divBdr>
        <w:top w:val="none" w:sz="0" w:space="0" w:color="auto"/>
        <w:left w:val="none" w:sz="0" w:space="0" w:color="auto"/>
        <w:bottom w:val="none" w:sz="0" w:space="0" w:color="auto"/>
        <w:right w:val="none" w:sz="0" w:space="0" w:color="auto"/>
      </w:divBdr>
    </w:div>
    <w:div w:id="1027369031">
      <w:bodyDiv w:val="1"/>
      <w:marLeft w:val="0"/>
      <w:marRight w:val="0"/>
      <w:marTop w:val="0"/>
      <w:marBottom w:val="0"/>
      <w:divBdr>
        <w:top w:val="none" w:sz="0" w:space="0" w:color="auto"/>
        <w:left w:val="none" w:sz="0" w:space="0" w:color="auto"/>
        <w:bottom w:val="none" w:sz="0" w:space="0" w:color="auto"/>
        <w:right w:val="none" w:sz="0" w:space="0" w:color="auto"/>
      </w:divBdr>
    </w:div>
    <w:div w:id="1027373134">
      <w:bodyDiv w:val="1"/>
      <w:marLeft w:val="0"/>
      <w:marRight w:val="0"/>
      <w:marTop w:val="0"/>
      <w:marBottom w:val="0"/>
      <w:divBdr>
        <w:top w:val="none" w:sz="0" w:space="0" w:color="auto"/>
        <w:left w:val="none" w:sz="0" w:space="0" w:color="auto"/>
        <w:bottom w:val="none" w:sz="0" w:space="0" w:color="auto"/>
        <w:right w:val="none" w:sz="0" w:space="0" w:color="auto"/>
      </w:divBdr>
    </w:div>
    <w:div w:id="1027415728">
      <w:bodyDiv w:val="1"/>
      <w:marLeft w:val="0"/>
      <w:marRight w:val="0"/>
      <w:marTop w:val="0"/>
      <w:marBottom w:val="0"/>
      <w:divBdr>
        <w:top w:val="none" w:sz="0" w:space="0" w:color="auto"/>
        <w:left w:val="none" w:sz="0" w:space="0" w:color="auto"/>
        <w:bottom w:val="none" w:sz="0" w:space="0" w:color="auto"/>
        <w:right w:val="none" w:sz="0" w:space="0" w:color="auto"/>
      </w:divBdr>
    </w:div>
    <w:div w:id="1027490296">
      <w:bodyDiv w:val="1"/>
      <w:marLeft w:val="0"/>
      <w:marRight w:val="0"/>
      <w:marTop w:val="0"/>
      <w:marBottom w:val="0"/>
      <w:divBdr>
        <w:top w:val="none" w:sz="0" w:space="0" w:color="auto"/>
        <w:left w:val="none" w:sz="0" w:space="0" w:color="auto"/>
        <w:bottom w:val="none" w:sz="0" w:space="0" w:color="auto"/>
        <w:right w:val="none" w:sz="0" w:space="0" w:color="auto"/>
      </w:divBdr>
    </w:div>
    <w:div w:id="1027557737">
      <w:bodyDiv w:val="1"/>
      <w:marLeft w:val="0"/>
      <w:marRight w:val="0"/>
      <w:marTop w:val="0"/>
      <w:marBottom w:val="0"/>
      <w:divBdr>
        <w:top w:val="none" w:sz="0" w:space="0" w:color="auto"/>
        <w:left w:val="none" w:sz="0" w:space="0" w:color="auto"/>
        <w:bottom w:val="none" w:sz="0" w:space="0" w:color="auto"/>
        <w:right w:val="none" w:sz="0" w:space="0" w:color="auto"/>
      </w:divBdr>
    </w:div>
    <w:div w:id="1027561511">
      <w:bodyDiv w:val="1"/>
      <w:marLeft w:val="0"/>
      <w:marRight w:val="0"/>
      <w:marTop w:val="0"/>
      <w:marBottom w:val="0"/>
      <w:divBdr>
        <w:top w:val="none" w:sz="0" w:space="0" w:color="auto"/>
        <w:left w:val="none" w:sz="0" w:space="0" w:color="auto"/>
        <w:bottom w:val="none" w:sz="0" w:space="0" w:color="auto"/>
        <w:right w:val="none" w:sz="0" w:space="0" w:color="auto"/>
      </w:divBdr>
    </w:div>
    <w:div w:id="1027562017">
      <w:bodyDiv w:val="1"/>
      <w:marLeft w:val="0"/>
      <w:marRight w:val="0"/>
      <w:marTop w:val="0"/>
      <w:marBottom w:val="0"/>
      <w:divBdr>
        <w:top w:val="none" w:sz="0" w:space="0" w:color="auto"/>
        <w:left w:val="none" w:sz="0" w:space="0" w:color="auto"/>
        <w:bottom w:val="none" w:sz="0" w:space="0" w:color="auto"/>
        <w:right w:val="none" w:sz="0" w:space="0" w:color="auto"/>
      </w:divBdr>
    </w:div>
    <w:div w:id="1027564611">
      <w:bodyDiv w:val="1"/>
      <w:marLeft w:val="0"/>
      <w:marRight w:val="0"/>
      <w:marTop w:val="0"/>
      <w:marBottom w:val="0"/>
      <w:divBdr>
        <w:top w:val="none" w:sz="0" w:space="0" w:color="auto"/>
        <w:left w:val="none" w:sz="0" w:space="0" w:color="auto"/>
        <w:bottom w:val="none" w:sz="0" w:space="0" w:color="auto"/>
        <w:right w:val="none" w:sz="0" w:space="0" w:color="auto"/>
      </w:divBdr>
    </w:div>
    <w:div w:id="1027564989">
      <w:bodyDiv w:val="1"/>
      <w:marLeft w:val="0"/>
      <w:marRight w:val="0"/>
      <w:marTop w:val="0"/>
      <w:marBottom w:val="0"/>
      <w:divBdr>
        <w:top w:val="none" w:sz="0" w:space="0" w:color="auto"/>
        <w:left w:val="none" w:sz="0" w:space="0" w:color="auto"/>
        <w:bottom w:val="none" w:sz="0" w:space="0" w:color="auto"/>
        <w:right w:val="none" w:sz="0" w:space="0" w:color="auto"/>
      </w:divBdr>
    </w:div>
    <w:div w:id="1027605459">
      <w:bodyDiv w:val="1"/>
      <w:marLeft w:val="0"/>
      <w:marRight w:val="0"/>
      <w:marTop w:val="0"/>
      <w:marBottom w:val="0"/>
      <w:divBdr>
        <w:top w:val="none" w:sz="0" w:space="0" w:color="auto"/>
        <w:left w:val="none" w:sz="0" w:space="0" w:color="auto"/>
        <w:bottom w:val="none" w:sz="0" w:space="0" w:color="auto"/>
        <w:right w:val="none" w:sz="0" w:space="0" w:color="auto"/>
      </w:divBdr>
    </w:div>
    <w:div w:id="1027677059">
      <w:bodyDiv w:val="1"/>
      <w:marLeft w:val="0"/>
      <w:marRight w:val="0"/>
      <w:marTop w:val="0"/>
      <w:marBottom w:val="0"/>
      <w:divBdr>
        <w:top w:val="none" w:sz="0" w:space="0" w:color="auto"/>
        <w:left w:val="none" w:sz="0" w:space="0" w:color="auto"/>
        <w:bottom w:val="none" w:sz="0" w:space="0" w:color="auto"/>
        <w:right w:val="none" w:sz="0" w:space="0" w:color="auto"/>
      </w:divBdr>
    </w:div>
    <w:div w:id="1027756322">
      <w:bodyDiv w:val="1"/>
      <w:marLeft w:val="0"/>
      <w:marRight w:val="0"/>
      <w:marTop w:val="0"/>
      <w:marBottom w:val="0"/>
      <w:divBdr>
        <w:top w:val="none" w:sz="0" w:space="0" w:color="auto"/>
        <w:left w:val="none" w:sz="0" w:space="0" w:color="auto"/>
        <w:bottom w:val="none" w:sz="0" w:space="0" w:color="auto"/>
        <w:right w:val="none" w:sz="0" w:space="0" w:color="auto"/>
      </w:divBdr>
    </w:div>
    <w:div w:id="1027758897">
      <w:bodyDiv w:val="1"/>
      <w:marLeft w:val="0"/>
      <w:marRight w:val="0"/>
      <w:marTop w:val="0"/>
      <w:marBottom w:val="0"/>
      <w:divBdr>
        <w:top w:val="none" w:sz="0" w:space="0" w:color="auto"/>
        <w:left w:val="none" w:sz="0" w:space="0" w:color="auto"/>
        <w:bottom w:val="none" w:sz="0" w:space="0" w:color="auto"/>
        <w:right w:val="none" w:sz="0" w:space="0" w:color="auto"/>
      </w:divBdr>
    </w:div>
    <w:div w:id="1027759968">
      <w:bodyDiv w:val="1"/>
      <w:marLeft w:val="0"/>
      <w:marRight w:val="0"/>
      <w:marTop w:val="0"/>
      <w:marBottom w:val="0"/>
      <w:divBdr>
        <w:top w:val="none" w:sz="0" w:space="0" w:color="auto"/>
        <w:left w:val="none" w:sz="0" w:space="0" w:color="auto"/>
        <w:bottom w:val="none" w:sz="0" w:space="0" w:color="auto"/>
        <w:right w:val="none" w:sz="0" w:space="0" w:color="auto"/>
      </w:divBdr>
    </w:div>
    <w:div w:id="1027874897">
      <w:bodyDiv w:val="1"/>
      <w:marLeft w:val="0"/>
      <w:marRight w:val="0"/>
      <w:marTop w:val="0"/>
      <w:marBottom w:val="0"/>
      <w:divBdr>
        <w:top w:val="none" w:sz="0" w:space="0" w:color="auto"/>
        <w:left w:val="none" w:sz="0" w:space="0" w:color="auto"/>
        <w:bottom w:val="none" w:sz="0" w:space="0" w:color="auto"/>
        <w:right w:val="none" w:sz="0" w:space="0" w:color="auto"/>
      </w:divBdr>
    </w:div>
    <w:div w:id="1028027050">
      <w:bodyDiv w:val="1"/>
      <w:marLeft w:val="0"/>
      <w:marRight w:val="0"/>
      <w:marTop w:val="0"/>
      <w:marBottom w:val="0"/>
      <w:divBdr>
        <w:top w:val="none" w:sz="0" w:space="0" w:color="auto"/>
        <w:left w:val="none" w:sz="0" w:space="0" w:color="auto"/>
        <w:bottom w:val="none" w:sz="0" w:space="0" w:color="auto"/>
        <w:right w:val="none" w:sz="0" w:space="0" w:color="auto"/>
      </w:divBdr>
    </w:div>
    <w:div w:id="1028065632">
      <w:bodyDiv w:val="1"/>
      <w:marLeft w:val="0"/>
      <w:marRight w:val="0"/>
      <w:marTop w:val="0"/>
      <w:marBottom w:val="0"/>
      <w:divBdr>
        <w:top w:val="none" w:sz="0" w:space="0" w:color="auto"/>
        <w:left w:val="none" w:sz="0" w:space="0" w:color="auto"/>
        <w:bottom w:val="none" w:sz="0" w:space="0" w:color="auto"/>
        <w:right w:val="none" w:sz="0" w:space="0" w:color="auto"/>
      </w:divBdr>
    </w:div>
    <w:div w:id="1028067873">
      <w:bodyDiv w:val="1"/>
      <w:marLeft w:val="0"/>
      <w:marRight w:val="0"/>
      <w:marTop w:val="0"/>
      <w:marBottom w:val="0"/>
      <w:divBdr>
        <w:top w:val="none" w:sz="0" w:space="0" w:color="auto"/>
        <w:left w:val="none" w:sz="0" w:space="0" w:color="auto"/>
        <w:bottom w:val="none" w:sz="0" w:space="0" w:color="auto"/>
        <w:right w:val="none" w:sz="0" w:space="0" w:color="auto"/>
      </w:divBdr>
    </w:div>
    <w:div w:id="1028138431">
      <w:bodyDiv w:val="1"/>
      <w:marLeft w:val="0"/>
      <w:marRight w:val="0"/>
      <w:marTop w:val="0"/>
      <w:marBottom w:val="0"/>
      <w:divBdr>
        <w:top w:val="none" w:sz="0" w:space="0" w:color="auto"/>
        <w:left w:val="none" w:sz="0" w:space="0" w:color="auto"/>
        <w:bottom w:val="none" w:sz="0" w:space="0" w:color="auto"/>
        <w:right w:val="none" w:sz="0" w:space="0" w:color="auto"/>
      </w:divBdr>
    </w:div>
    <w:div w:id="1028139887">
      <w:bodyDiv w:val="1"/>
      <w:marLeft w:val="0"/>
      <w:marRight w:val="0"/>
      <w:marTop w:val="0"/>
      <w:marBottom w:val="0"/>
      <w:divBdr>
        <w:top w:val="none" w:sz="0" w:space="0" w:color="auto"/>
        <w:left w:val="none" w:sz="0" w:space="0" w:color="auto"/>
        <w:bottom w:val="none" w:sz="0" w:space="0" w:color="auto"/>
        <w:right w:val="none" w:sz="0" w:space="0" w:color="auto"/>
      </w:divBdr>
    </w:div>
    <w:div w:id="1028143179">
      <w:bodyDiv w:val="1"/>
      <w:marLeft w:val="0"/>
      <w:marRight w:val="0"/>
      <w:marTop w:val="0"/>
      <w:marBottom w:val="0"/>
      <w:divBdr>
        <w:top w:val="none" w:sz="0" w:space="0" w:color="auto"/>
        <w:left w:val="none" w:sz="0" w:space="0" w:color="auto"/>
        <w:bottom w:val="none" w:sz="0" w:space="0" w:color="auto"/>
        <w:right w:val="none" w:sz="0" w:space="0" w:color="auto"/>
      </w:divBdr>
    </w:div>
    <w:div w:id="1028143554">
      <w:bodyDiv w:val="1"/>
      <w:marLeft w:val="0"/>
      <w:marRight w:val="0"/>
      <w:marTop w:val="0"/>
      <w:marBottom w:val="0"/>
      <w:divBdr>
        <w:top w:val="none" w:sz="0" w:space="0" w:color="auto"/>
        <w:left w:val="none" w:sz="0" w:space="0" w:color="auto"/>
        <w:bottom w:val="none" w:sz="0" w:space="0" w:color="auto"/>
        <w:right w:val="none" w:sz="0" w:space="0" w:color="auto"/>
      </w:divBdr>
    </w:div>
    <w:div w:id="1028145770">
      <w:bodyDiv w:val="1"/>
      <w:marLeft w:val="0"/>
      <w:marRight w:val="0"/>
      <w:marTop w:val="0"/>
      <w:marBottom w:val="0"/>
      <w:divBdr>
        <w:top w:val="none" w:sz="0" w:space="0" w:color="auto"/>
        <w:left w:val="none" w:sz="0" w:space="0" w:color="auto"/>
        <w:bottom w:val="none" w:sz="0" w:space="0" w:color="auto"/>
        <w:right w:val="none" w:sz="0" w:space="0" w:color="auto"/>
      </w:divBdr>
    </w:div>
    <w:div w:id="1028146807">
      <w:bodyDiv w:val="1"/>
      <w:marLeft w:val="0"/>
      <w:marRight w:val="0"/>
      <w:marTop w:val="0"/>
      <w:marBottom w:val="0"/>
      <w:divBdr>
        <w:top w:val="none" w:sz="0" w:space="0" w:color="auto"/>
        <w:left w:val="none" w:sz="0" w:space="0" w:color="auto"/>
        <w:bottom w:val="none" w:sz="0" w:space="0" w:color="auto"/>
        <w:right w:val="none" w:sz="0" w:space="0" w:color="auto"/>
      </w:divBdr>
    </w:div>
    <w:div w:id="1028212795">
      <w:bodyDiv w:val="1"/>
      <w:marLeft w:val="0"/>
      <w:marRight w:val="0"/>
      <w:marTop w:val="0"/>
      <w:marBottom w:val="0"/>
      <w:divBdr>
        <w:top w:val="none" w:sz="0" w:space="0" w:color="auto"/>
        <w:left w:val="none" w:sz="0" w:space="0" w:color="auto"/>
        <w:bottom w:val="none" w:sz="0" w:space="0" w:color="auto"/>
        <w:right w:val="none" w:sz="0" w:space="0" w:color="auto"/>
      </w:divBdr>
    </w:div>
    <w:div w:id="1028220247">
      <w:bodyDiv w:val="1"/>
      <w:marLeft w:val="0"/>
      <w:marRight w:val="0"/>
      <w:marTop w:val="0"/>
      <w:marBottom w:val="0"/>
      <w:divBdr>
        <w:top w:val="none" w:sz="0" w:space="0" w:color="auto"/>
        <w:left w:val="none" w:sz="0" w:space="0" w:color="auto"/>
        <w:bottom w:val="none" w:sz="0" w:space="0" w:color="auto"/>
        <w:right w:val="none" w:sz="0" w:space="0" w:color="auto"/>
      </w:divBdr>
    </w:div>
    <w:div w:id="1028335779">
      <w:bodyDiv w:val="1"/>
      <w:marLeft w:val="0"/>
      <w:marRight w:val="0"/>
      <w:marTop w:val="0"/>
      <w:marBottom w:val="0"/>
      <w:divBdr>
        <w:top w:val="none" w:sz="0" w:space="0" w:color="auto"/>
        <w:left w:val="none" w:sz="0" w:space="0" w:color="auto"/>
        <w:bottom w:val="none" w:sz="0" w:space="0" w:color="auto"/>
        <w:right w:val="none" w:sz="0" w:space="0" w:color="auto"/>
      </w:divBdr>
    </w:div>
    <w:div w:id="1028337175">
      <w:bodyDiv w:val="1"/>
      <w:marLeft w:val="0"/>
      <w:marRight w:val="0"/>
      <w:marTop w:val="0"/>
      <w:marBottom w:val="0"/>
      <w:divBdr>
        <w:top w:val="none" w:sz="0" w:space="0" w:color="auto"/>
        <w:left w:val="none" w:sz="0" w:space="0" w:color="auto"/>
        <w:bottom w:val="none" w:sz="0" w:space="0" w:color="auto"/>
        <w:right w:val="none" w:sz="0" w:space="0" w:color="auto"/>
      </w:divBdr>
    </w:div>
    <w:div w:id="1028337308">
      <w:bodyDiv w:val="1"/>
      <w:marLeft w:val="0"/>
      <w:marRight w:val="0"/>
      <w:marTop w:val="0"/>
      <w:marBottom w:val="0"/>
      <w:divBdr>
        <w:top w:val="none" w:sz="0" w:space="0" w:color="auto"/>
        <w:left w:val="none" w:sz="0" w:space="0" w:color="auto"/>
        <w:bottom w:val="none" w:sz="0" w:space="0" w:color="auto"/>
        <w:right w:val="none" w:sz="0" w:space="0" w:color="auto"/>
      </w:divBdr>
    </w:div>
    <w:div w:id="1028405899">
      <w:bodyDiv w:val="1"/>
      <w:marLeft w:val="0"/>
      <w:marRight w:val="0"/>
      <w:marTop w:val="0"/>
      <w:marBottom w:val="0"/>
      <w:divBdr>
        <w:top w:val="none" w:sz="0" w:space="0" w:color="auto"/>
        <w:left w:val="none" w:sz="0" w:space="0" w:color="auto"/>
        <w:bottom w:val="none" w:sz="0" w:space="0" w:color="auto"/>
        <w:right w:val="none" w:sz="0" w:space="0" w:color="auto"/>
      </w:divBdr>
    </w:div>
    <w:div w:id="1028411022">
      <w:bodyDiv w:val="1"/>
      <w:marLeft w:val="0"/>
      <w:marRight w:val="0"/>
      <w:marTop w:val="0"/>
      <w:marBottom w:val="0"/>
      <w:divBdr>
        <w:top w:val="none" w:sz="0" w:space="0" w:color="auto"/>
        <w:left w:val="none" w:sz="0" w:space="0" w:color="auto"/>
        <w:bottom w:val="none" w:sz="0" w:space="0" w:color="auto"/>
        <w:right w:val="none" w:sz="0" w:space="0" w:color="auto"/>
      </w:divBdr>
    </w:div>
    <w:div w:id="1028412212">
      <w:bodyDiv w:val="1"/>
      <w:marLeft w:val="0"/>
      <w:marRight w:val="0"/>
      <w:marTop w:val="0"/>
      <w:marBottom w:val="0"/>
      <w:divBdr>
        <w:top w:val="none" w:sz="0" w:space="0" w:color="auto"/>
        <w:left w:val="none" w:sz="0" w:space="0" w:color="auto"/>
        <w:bottom w:val="none" w:sz="0" w:space="0" w:color="auto"/>
        <w:right w:val="none" w:sz="0" w:space="0" w:color="auto"/>
      </w:divBdr>
    </w:div>
    <w:div w:id="1028526187">
      <w:bodyDiv w:val="1"/>
      <w:marLeft w:val="0"/>
      <w:marRight w:val="0"/>
      <w:marTop w:val="0"/>
      <w:marBottom w:val="0"/>
      <w:divBdr>
        <w:top w:val="none" w:sz="0" w:space="0" w:color="auto"/>
        <w:left w:val="none" w:sz="0" w:space="0" w:color="auto"/>
        <w:bottom w:val="none" w:sz="0" w:space="0" w:color="auto"/>
        <w:right w:val="none" w:sz="0" w:space="0" w:color="auto"/>
      </w:divBdr>
    </w:div>
    <w:div w:id="1028602496">
      <w:bodyDiv w:val="1"/>
      <w:marLeft w:val="0"/>
      <w:marRight w:val="0"/>
      <w:marTop w:val="0"/>
      <w:marBottom w:val="0"/>
      <w:divBdr>
        <w:top w:val="none" w:sz="0" w:space="0" w:color="auto"/>
        <w:left w:val="none" w:sz="0" w:space="0" w:color="auto"/>
        <w:bottom w:val="none" w:sz="0" w:space="0" w:color="auto"/>
        <w:right w:val="none" w:sz="0" w:space="0" w:color="auto"/>
      </w:divBdr>
    </w:div>
    <w:div w:id="1028604897">
      <w:bodyDiv w:val="1"/>
      <w:marLeft w:val="0"/>
      <w:marRight w:val="0"/>
      <w:marTop w:val="0"/>
      <w:marBottom w:val="0"/>
      <w:divBdr>
        <w:top w:val="none" w:sz="0" w:space="0" w:color="auto"/>
        <w:left w:val="none" w:sz="0" w:space="0" w:color="auto"/>
        <w:bottom w:val="none" w:sz="0" w:space="0" w:color="auto"/>
        <w:right w:val="none" w:sz="0" w:space="0" w:color="auto"/>
      </w:divBdr>
    </w:div>
    <w:div w:id="1028720192">
      <w:bodyDiv w:val="1"/>
      <w:marLeft w:val="0"/>
      <w:marRight w:val="0"/>
      <w:marTop w:val="0"/>
      <w:marBottom w:val="0"/>
      <w:divBdr>
        <w:top w:val="none" w:sz="0" w:space="0" w:color="auto"/>
        <w:left w:val="none" w:sz="0" w:space="0" w:color="auto"/>
        <w:bottom w:val="none" w:sz="0" w:space="0" w:color="auto"/>
        <w:right w:val="none" w:sz="0" w:space="0" w:color="auto"/>
      </w:divBdr>
    </w:div>
    <w:div w:id="1028800975">
      <w:bodyDiv w:val="1"/>
      <w:marLeft w:val="0"/>
      <w:marRight w:val="0"/>
      <w:marTop w:val="0"/>
      <w:marBottom w:val="0"/>
      <w:divBdr>
        <w:top w:val="none" w:sz="0" w:space="0" w:color="auto"/>
        <w:left w:val="none" w:sz="0" w:space="0" w:color="auto"/>
        <w:bottom w:val="none" w:sz="0" w:space="0" w:color="auto"/>
        <w:right w:val="none" w:sz="0" w:space="0" w:color="auto"/>
      </w:divBdr>
    </w:div>
    <w:div w:id="1028870655">
      <w:bodyDiv w:val="1"/>
      <w:marLeft w:val="0"/>
      <w:marRight w:val="0"/>
      <w:marTop w:val="0"/>
      <w:marBottom w:val="0"/>
      <w:divBdr>
        <w:top w:val="none" w:sz="0" w:space="0" w:color="auto"/>
        <w:left w:val="none" w:sz="0" w:space="0" w:color="auto"/>
        <w:bottom w:val="none" w:sz="0" w:space="0" w:color="auto"/>
        <w:right w:val="none" w:sz="0" w:space="0" w:color="auto"/>
      </w:divBdr>
    </w:div>
    <w:div w:id="1028872192">
      <w:bodyDiv w:val="1"/>
      <w:marLeft w:val="0"/>
      <w:marRight w:val="0"/>
      <w:marTop w:val="0"/>
      <w:marBottom w:val="0"/>
      <w:divBdr>
        <w:top w:val="none" w:sz="0" w:space="0" w:color="auto"/>
        <w:left w:val="none" w:sz="0" w:space="0" w:color="auto"/>
        <w:bottom w:val="none" w:sz="0" w:space="0" w:color="auto"/>
        <w:right w:val="none" w:sz="0" w:space="0" w:color="auto"/>
      </w:divBdr>
    </w:div>
    <w:div w:id="1028874039">
      <w:bodyDiv w:val="1"/>
      <w:marLeft w:val="0"/>
      <w:marRight w:val="0"/>
      <w:marTop w:val="0"/>
      <w:marBottom w:val="0"/>
      <w:divBdr>
        <w:top w:val="none" w:sz="0" w:space="0" w:color="auto"/>
        <w:left w:val="none" w:sz="0" w:space="0" w:color="auto"/>
        <w:bottom w:val="none" w:sz="0" w:space="0" w:color="auto"/>
        <w:right w:val="none" w:sz="0" w:space="0" w:color="auto"/>
      </w:divBdr>
    </w:div>
    <w:div w:id="1028915202">
      <w:bodyDiv w:val="1"/>
      <w:marLeft w:val="0"/>
      <w:marRight w:val="0"/>
      <w:marTop w:val="0"/>
      <w:marBottom w:val="0"/>
      <w:divBdr>
        <w:top w:val="none" w:sz="0" w:space="0" w:color="auto"/>
        <w:left w:val="none" w:sz="0" w:space="0" w:color="auto"/>
        <w:bottom w:val="none" w:sz="0" w:space="0" w:color="auto"/>
        <w:right w:val="none" w:sz="0" w:space="0" w:color="auto"/>
      </w:divBdr>
    </w:div>
    <w:div w:id="1028992917">
      <w:bodyDiv w:val="1"/>
      <w:marLeft w:val="0"/>
      <w:marRight w:val="0"/>
      <w:marTop w:val="0"/>
      <w:marBottom w:val="0"/>
      <w:divBdr>
        <w:top w:val="none" w:sz="0" w:space="0" w:color="auto"/>
        <w:left w:val="none" w:sz="0" w:space="0" w:color="auto"/>
        <w:bottom w:val="none" w:sz="0" w:space="0" w:color="auto"/>
        <w:right w:val="none" w:sz="0" w:space="0" w:color="auto"/>
      </w:divBdr>
    </w:div>
    <w:div w:id="1029064890">
      <w:bodyDiv w:val="1"/>
      <w:marLeft w:val="0"/>
      <w:marRight w:val="0"/>
      <w:marTop w:val="0"/>
      <w:marBottom w:val="0"/>
      <w:divBdr>
        <w:top w:val="none" w:sz="0" w:space="0" w:color="auto"/>
        <w:left w:val="none" w:sz="0" w:space="0" w:color="auto"/>
        <w:bottom w:val="none" w:sz="0" w:space="0" w:color="auto"/>
        <w:right w:val="none" w:sz="0" w:space="0" w:color="auto"/>
      </w:divBdr>
    </w:div>
    <w:div w:id="1029068001">
      <w:bodyDiv w:val="1"/>
      <w:marLeft w:val="0"/>
      <w:marRight w:val="0"/>
      <w:marTop w:val="0"/>
      <w:marBottom w:val="0"/>
      <w:divBdr>
        <w:top w:val="none" w:sz="0" w:space="0" w:color="auto"/>
        <w:left w:val="none" w:sz="0" w:space="0" w:color="auto"/>
        <w:bottom w:val="none" w:sz="0" w:space="0" w:color="auto"/>
        <w:right w:val="none" w:sz="0" w:space="0" w:color="auto"/>
      </w:divBdr>
    </w:div>
    <w:div w:id="1029112121">
      <w:bodyDiv w:val="1"/>
      <w:marLeft w:val="0"/>
      <w:marRight w:val="0"/>
      <w:marTop w:val="0"/>
      <w:marBottom w:val="0"/>
      <w:divBdr>
        <w:top w:val="none" w:sz="0" w:space="0" w:color="auto"/>
        <w:left w:val="none" w:sz="0" w:space="0" w:color="auto"/>
        <w:bottom w:val="none" w:sz="0" w:space="0" w:color="auto"/>
        <w:right w:val="none" w:sz="0" w:space="0" w:color="auto"/>
      </w:divBdr>
    </w:div>
    <w:div w:id="1029142670">
      <w:bodyDiv w:val="1"/>
      <w:marLeft w:val="0"/>
      <w:marRight w:val="0"/>
      <w:marTop w:val="0"/>
      <w:marBottom w:val="0"/>
      <w:divBdr>
        <w:top w:val="none" w:sz="0" w:space="0" w:color="auto"/>
        <w:left w:val="none" w:sz="0" w:space="0" w:color="auto"/>
        <w:bottom w:val="none" w:sz="0" w:space="0" w:color="auto"/>
        <w:right w:val="none" w:sz="0" w:space="0" w:color="auto"/>
      </w:divBdr>
    </w:div>
    <w:div w:id="1029185293">
      <w:bodyDiv w:val="1"/>
      <w:marLeft w:val="0"/>
      <w:marRight w:val="0"/>
      <w:marTop w:val="0"/>
      <w:marBottom w:val="0"/>
      <w:divBdr>
        <w:top w:val="none" w:sz="0" w:space="0" w:color="auto"/>
        <w:left w:val="none" w:sz="0" w:space="0" w:color="auto"/>
        <w:bottom w:val="none" w:sz="0" w:space="0" w:color="auto"/>
        <w:right w:val="none" w:sz="0" w:space="0" w:color="auto"/>
      </w:divBdr>
    </w:div>
    <w:div w:id="1029185358">
      <w:bodyDiv w:val="1"/>
      <w:marLeft w:val="0"/>
      <w:marRight w:val="0"/>
      <w:marTop w:val="0"/>
      <w:marBottom w:val="0"/>
      <w:divBdr>
        <w:top w:val="none" w:sz="0" w:space="0" w:color="auto"/>
        <w:left w:val="none" w:sz="0" w:space="0" w:color="auto"/>
        <w:bottom w:val="none" w:sz="0" w:space="0" w:color="auto"/>
        <w:right w:val="none" w:sz="0" w:space="0" w:color="auto"/>
      </w:divBdr>
    </w:div>
    <w:div w:id="1029187435">
      <w:bodyDiv w:val="1"/>
      <w:marLeft w:val="0"/>
      <w:marRight w:val="0"/>
      <w:marTop w:val="0"/>
      <w:marBottom w:val="0"/>
      <w:divBdr>
        <w:top w:val="none" w:sz="0" w:space="0" w:color="auto"/>
        <w:left w:val="none" w:sz="0" w:space="0" w:color="auto"/>
        <w:bottom w:val="none" w:sz="0" w:space="0" w:color="auto"/>
        <w:right w:val="none" w:sz="0" w:space="0" w:color="auto"/>
      </w:divBdr>
    </w:div>
    <w:div w:id="1029255417">
      <w:bodyDiv w:val="1"/>
      <w:marLeft w:val="0"/>
      <w:marRight w:val="0"/>
      <w:marTop w:val="0"/>
      <w:marBottom w:val="0"/>
      <w:divBdr>
        <w:top w:val="none" w:sz="0" w:space="0" w:color="auto"/>
        <w:left w:val="none" w:sz="0" w:space="0" w:color="auto"/>
        <w:bottom w:val="none" w:sz="0" w:space="0" w:color="auto"/>
        <w:right w:val="none" w:sz="0" w:space="0" w:color="auto"/>
      </w:divBdr>
    </w:div>
    <w:div w:id="1029256276">
      <w:bodyDiv w:val="1"/>
      <w:marLeft w:val="0"/>
      <w:marRight w:val="0"/>
      <w:marTop w:val="0"/>
      <w:marBottom w:val="0"/>
      <w:divBdr>
        <w:top w:val="none" w:sz="0" w:space="0" w:color="auto"/>
        <w:left w:val="none" w:sz="0" w:space="0" w:color="auto"/>
        <w:bottom w:val="none" w:sz="0" w:space="0" w:color="auto"/>
        <w:right w:val="none" w:sz="0" w:space="0" w:color="auto"/>
      </w:divBdr>
    </w:div>
    <w:div w:id="1029256626">
      <w:bodyDiv w:val="1"/>
      <w:marLeft w:val="0"/>
      <w:marRight w:val="0"/>
      <w:marTop w:val="0"/>
      <w:marBottom w:val="0"/>
      <w:divBdr>
        <w:top w:val="none" w:sz="0" w:space="0" w:color="auto"/>
        <w:left w:val="none" w:sz="0" w:space="0" w:color="auto"/>
        <w:bottom w:val="none" w:sz="0" w:space="0" w:color="auto"/>
        <w:right w:val="none" w:sz="0" w:space="0" w:color="auto"/>
      </w:divBdr>
    </w:div>
    <w:div w:id="1029258994">
      <w:bodyDiv w:val="1"/>
      <w:marLeft w:val="0"/>
      <w:marRight w:val="0"/>
      <w:marTop w:val="0"/>
      <w:marBottom w:val="0"/>
      <w:divBdr>
        <w:top w:val="none" w:sz="0" w:space="0" w:color="auto"/>
        <w:left w:val="none" w:sz="0" w:space="0" w:color="auto"/>
        <w:bottom w:val="none" w:sz="0" w:space="0" w:color="auto"/>
        <w:right w:val="none" w:sz="0" w:space="0" w:color="auto"/>
      </w:divBdr>
    </w:div>
    <w:div w:id="1029329897">
      <w:bodyDiv w:val="1"/>
      <w:marLeft w:val="0"/>
      <w:marRight w:val="0"/>
      <w:marTop w:val="0"/>
      <w:marBottom w:val="0"/>
      <w:divBdr>
        <w:top w:val="none" w:sz="0" w:space="0" w:color="auto"/>
        <w:left w:val="none" w:sz="0" w:space="0" w:color="auto"/>
        <w:bottom w:val="none" w:sz="0" w:space="0" w:color="auto"/>
        <w:right w:val="none" w:sz="0" w:space="0" w:color="auto"/>
      </w:divBdr>
    </w:div>
    <w:div w:id="1029376571">
      <w:bodyDiv w:val="1"/>
      <w:marLeft w:val="0"/>
      <w:marRight w:val="0"/>
      <w:marTop w:val="0"/>
      <w:marBottom w:val="0"/>
      <w:divBdr>
        <w:top w:val="none" w:sz="0" w:space="0" w:color="auto"/>
        <w:left w:val="none" w:sz="0" w:space="0" w:color="auto"/>
        <w:bottom w:val="none" w:sz="0" w:space="0" w:color="auto"/>
        <w:right w:val="none" w:sz="0" w:space="0" w:color="auto"/>
      </w:divBdr>
    </w:div>
    <w:div w:id="1029448445">
      <w:bodyDiv w:val="1"/>
      <w:marLeft w:val="0"/>
      <w:marRight w:val="0"/>
      <w:marTop w:val="0"/>
      <w:marBottom w:val="0"/>
      <w:divBdr>
        <w:top w:val="none" w:sz="0" w:space="0" w:color="auto"/>
        <w:left w:val="none" w:sz="0" w:space="0" w:color="auto"/>
        <w:bottom w:val="none" w:sz="0" w:space="0" w:color="auto"/>
        <w:right w:val="none" w:sz="0" w:space="0" w:color="auto"/>
      </w:divBdr>
    </w:div>
    <w:div w:id="1029450620">
      <w:bodyDiv w:val="1"/>
      <w:marLeft w:val="0"/>
      <w:marRight w:val="0"/>
      <w:marTop w:val="0"/>
      <w:marBottom w:val="0"/>
      <w:divBdr>
        <w:top w:val="none" w:sz="0" w:space="0" w:color="auto"/>
        <w:left w:val="none" w:sz="0" w:space="0" w:color="auto"/>
        <w:bottom w:val="none" w:sz="0" w:space="0" w:color="auto"/>
        <w:right w:val="none" w:sz="0" w:space="0" w:color="auto"/>
      </w:divBdr>
    </w:div>
    <w:div w:id="1029452976">
      <w:bodyDiv w:val="1"/>
      <w:marLeft w:val="0"/>
      <w:marRight w:val="0"/>
      <w:marTop w:val="0"/>
      <w:marBottom w:val="0"/>
      <w:divBdr>
        <w:top w:val="none" w:sz="0" w:space="0" w:color="auto"/>
        <w:left w:val="none" w:sz="0" w:space="0" w:color="auto"/>
        <w:bottom w:val="none" w:sz="0" w:space="0" w:color="auto"/>
        <w:right w:val="none" w:sz="0" w:space="0" w:color="auto"/>
      </w:divBdr>
    </w:div>
    <w:div w:id="1029457357">
      <w:bodyDiv w:val="1"/>
      <w:marLeft w:val="0"/>
      <w:marRight w:val="0"/>
      <w:marTop w:val="0"/>
      <w:marBottom w:val="0"/>
      <w:divBdr>
        <w:top w:val="none" w:sz="0" w:space="0" w:color="auto"/>
        <w:left w:val="none" w:sz="0" w:space="0" w:color="auto"/>
        <w:bottom w:val="none" w:sz="0" w:space="0" w:color="auto"/>
        <w:right w:val="none" w:sz="0" w:space="0" w:color="auto"/>
      </w:divBdr>
    </w:div>
    <w:div w:id="1029527276">
      <w:bodyDiv w:val="1"/>
      <w:marLeft w:val="0"/>
      <w:marRight w:val="0"/>
      <w:marTop w:val="0"/>
      <w:marBottom w:val="0"/>
      <w:divBdr>
        <w:top w:val="none" w:sz="0" w:space="0" w:color="auto"/>
        <w:left w:val="none" w:sz="0" w:space="0" w:color="auto"/>
        <w:bottom w:val="none" w:sz="0" w:space="0" w:color="auto"/>
        <w:right w:val="none" w:sz="0" w:space="0" w:color="auto"/>
      </w:divBdr>
    </w:div>
    <w:div w:id="1029527318">
      <w:bodyDiv w:val="1"/>
      <w:marLeft w:val="0"/>
      <w:marRight w:val="0"/>
      <w:marTop w:val="0"/>
      <w:marBottom w:val="0"/>
      <w:divBdr>
        <w:top w:val="none" w:sz="0" w:space="0" w:color="auto"/>
        <w:left w:val="none" w:sz="0" w:space="0" w:color="auto"/>
        <w:bottom w:val="none" w:sz="0" w:space="0" w:color="auto"/>
        <w:right w:val="none" w:sz="0" w:space="0" w:color="auto"/>
      </w:divBdr>
    </w:div>
    <w:div w:id="1029527418">
      <w:bodyDiv w:val="1"/>
      <w:marLeft w:val="0"/>
      <w:marRight w:val="0"/>
      <w:marTop w:val="0"/>
      <w:marBottom w:val="0"/>
      <w:divBdr>
        <w:top w:val="none" w:sz="0" w:space="0" w:color="auto"/>
        <w:left w:val="none" w:sz="0" w:space="0" w:color="auto"/>
        <w:bottom w:val="none" w:sz="0" w:space="0" w:color="auto"/>
        <w:right w:val="none" w:sz="0" w:space="0" w:color="auto"/>
      </w:divBdr>
    </w:div>
    <w:div w:id="1029532593">
      <w:bodyDiv w:val="1"/>
      <w:marLeft w:val="0"/>
      <w:marRight w:val="0"/>
      <w:marTop w:val="0"/>
      <w:marBottom w:val="0"/>
      <w:divBdr>
        <w:top w:val="none" w:sz="0" w:space="0" w:color="auto"/>
        <w:left w:val="none" w:sz="0" w:space="0" w:color="auto"/>
        <w:bottom w:val="none" w:sz="0" w:space="0" w:color="auto"/>
        <w:right w:val="none" w:sz="0" w:space="0" w:color="auto"/>
      </w:divBdr>
    </w:div>
    <w:div w:id="1029600003">
      <w:bodyDiv w:val="1"/>
      <w:marLeft w:val="0"/>
      <w:marRight w:val="0"/>
      <w:marTop w:val="0"/>
      <w:marBottom w:val="0"/>
      <w:divBdr>
        <w:top w:val="none" w:sz="0" w:space="0" w:color="auto"/>
        <w:left w:val="none" w:sz="0" w:space="0" w:color="auto"/>
        <w:bottom w:val="none" w:sz="0" w:space="0" w:color="auto"/>
        <w:right w:val="none" w:sz="0" w:space="0" w:color="auto"/>
      </w:divBdr>
    </w:div>
    <w:div w:id="1029718757">
      <w:bodyDiv w:val="1"/>
      <w:marLeft w:val="0"/>
      <w:marRight w:val="0"/>
      <w:marTop w:val="0"/>
      <w:marBottom w:val="0"/>
      <w:divBdr>
        <w:top w:val="none" w:sz="0" w:space="0" w:color="auto"/>
        <w:left w:val="none" w:sz="0" w:space="0" w:color="auto"/>
        <w:bottom w:val="none" w:sz="0" w:space="0" w:color="auto"/>
        <w:right w:val="none" w:sz="0" w:space="0" w:color="auto"/>
      </w:divBdr>
    </w:div>
    <w:div w:id="1029719817">
      <w:bodyDiv w:val="1"/>
      <w:marLeft w:val="0"/>
      <w:marRight w:val="0"/>
      <w:marTop w:val="0"/>
      <w:marBottom w:val="0"/>
      <w:divBdr>
        <w:top w:val="none" w:sz="0" w:space="0" w:color="auto"/>
        <w:left w:val="none" w:sz="0" w:space="0" w:color="auto"/>
        <w:bottom w:val="none" w:sz="0" w:space="0" w:color="auto"/>
        <w:right w:val="none" w:sz="0" w:space="0" w:color="auto"/>
      </w:divBdr>
    </w:div>
    <w:div w:id="1029725472">
      <w:bodyDiv w:val="1"/>
      <w:marLeft w:val="0"/>
      <w:marRight w:val="0"/>
      <w:marTop w:val="0"/>
      <w:marBottom w:val="0"/>
      <w:divBdr>
        <w:top w:val="none" w:sz="0" w:space="0" w:color="auto"/>
        <w:left w:val="none" w:sz="0" w:space="0" w:color="auto"/>
        <w:bottom w:val="none" w:sz="0" w:space="0" w:color="auto"/>
        <w:right w:val="none" w:sz="0" w:space="0" w:color="auto"/>
      </w:divBdr>
    </w:div>
    <w:div w:id="1029725723">
      <w:bodyDiv w:val="1"/>
      <w:marLeft w:val="0"/>
      <w:marRight w:val="0"/>
      <w:marTop w:val="0"/>
      <w:marBottom w:val="0"/>
      <w:divBdr>
        <w:top w:val="none" w:sz="0" w:space="0" w:color="auto"/>
        <w:left w:val="none" w:sz="0" w:space="0" w:color="auto"/>
        <w:bottom w:val="none" w:sz="0" w:space="0" w:color="auto"/>
        <w:right w:val="none" w:sz="0" w:space="0" w:color="auto"/>
      </w:divBdr>
    </w:div>
    <w:div w:id="1029768017">
      <w:bodyDiv w:val="1"/>
      <w:marLeft w:val="0"/>
      <w:marRight w:val="0"/>
      <w:marTop w:val="0"/>
      <w:marBottom w:val="0"/>
      <w:divBdr>
        <w:top w:val="none" w:sz="0" w:space="0" w:color="auto"/>
        <w:left w:val="none" w:sz="0" w:space="0" w:color="auto"/>
        <w:bottom w:val="none" w:sz="0" w:space="0" w:color="auto"/>
        <w:right w:val="none" w:sz="0" w:space="0" w:color="auto"/>
      </w:divBdr>
    </w:div>
    <w:div w:id="1029768142">
      <w:bodyDiv w:val="1"/>
      <w:marLeft w:val="0"/>
      <w:marRight w:val="0"/>
      <w:marTop w:val="0"/>
      <w:marBottom w:val="0"/>
      <w:divBdr>
        <w:top w:val="none" w:sz="0" w:space="0" w:color="auto"/>
        <w:left w:val="none" w:sz="0" w:space="0" w:color="auto"/>
        <w:bottom w:val="none" w:sz="0" w:space="0" w:color="auto"/>
        <w:right w:val="none" w:sz="0" w:space="0" w:color="auto"/>
      </w:divBdr>
    </w:div>
    <w:div w:id="1029834356">
      <w:bodyDiv w:val="1"/>
      <w:marLeft w:val="0"/>
      <w:marRight w:val="0"/>
      <w:marTop w:val="0"/>
      <w:marBottom w:val="0"/>
      <w:divBdr>
        <w:top w:val="none" w:sz="0" w:space="0" w:color="auto"/>
        <w:left w:val="none" w:sz="0" w:space="0" w:color="auto"/>
        <w:bottom w:val="none" w:sz="0" w:space="0" w:color="auto"/>
        <w:right w:val="none" w:sz="0" w:space="0" w:color="auto"/>
      </w:divBdr>
    </w:div>
    <w:div w:id="1029911533">
      <w:bodyDiv w:val="1"/>
      <w:marLeft w:val="0"/>
      <w:marRight w:val="0"/>
      <w:marTop w:val="0"/>
      <w:marBottom w:val="0"/>
      <w:divBdr>
        <w:top w:val="none" w:sz="0" w:space="0" w:color="auto"/>
        <w:left w:val="none" w:sz="0" w:space="0" w:color="auto"/>
        <w:bottom w:val="none" w:sz="0" w:space="0" w:color="auto"/>
        <w:right w:val="none" w:sz="0" w:space="0" w:color="auto"/>
      </w:divBdr>
    </w:div>
    <w:div w:id="1029985306">
      <w:bodyDiv w:val="1"/>
      <w:marLeft w:val="0"/>
      <w:marRight w:val="0"/>
      <w:marTop w:val="0"/>
      <w:marBottom w:val="0"/>
      <w:divBdr>
        <w:top w:val="none" w:sz="0" w:space="0" w:color="auto"/>
        <w:left w:val="none" w:sz="0" w:space="0" w:color="auto"/>
        <w:bottom w:val="none" w:sz="0" w:space="0" w:color="auto"/>
        <w:right w:val="none" w:sz="0" w:space="0" w:color="auto"/>
      </w:divBdr>
    </w:div>
    <w:div w:id="1029991704">
      <w:bodyDiv w:val="1"/>
      <w:marLeft w:val="0"/>
      <w:marRight w:val="0"/>
      <w:marTop w:val="0"/>
      <w:marBottom w:val="0"/>
      <w:divBdr>
        <w:top w:val="none" w:sz="0" w:space="0" w:color="auto"/>
        <w:left w:val="none" w:sz="0" w:space="0" w:color="auto"/>
        <w:bottom w:val="none" w:sz="0" w:space="0" w:color="auto"/>
        <w:right w:val="none" w:sz="0" w:space="0" w:color="auto"/>
      </w:divBdr>
    </w:div>
    <w:div w:id="1030029375">
      <w:bodyDiv w:val="1"/>
      <w:marLeft w:val="0"/>
      <w:marRight w:val="0"/>
      <w:marTop w:val="0"/>
      <w:marBottom w:val="0"/>
      <w:divBdr>
        <w:top w:val="none" w:sz="0" w:space="0" w:color="auto"/>
        <w:left w:val="none" w:sz="0" w:space="0" w:color="auto"/>
        <w:bottom w:val="none" w:sz="0" w:space="0" w:color="auto"/>
        <w:right w:val="none" w:sz="0" w:space="0" w:color="auto"/>
      </w:divBdr>
    </w:div>
    <w:div w:id="1030030691">
      <w:bodyDiv w:val="1"/>
      <w:marLeft w:val="0"/>
      <w:marRight w:val="0"/>
      <w:marTop w:val="0"/>
      <w:marBottom w:val="0"/>
      <w:divBdr>
        <w:top w:val="none" w:sz="0" w:space="0" w:color="auto"/>
        <w:left w:val="none" w:sz="0" w:space="0" w:color="auto"/>
        <w:bottom w:val="none" w:sz="0" w:space="0" w:color="auto"/>
        <w:right w:val="none" w:sz="0" w:space="0" w:color="auto"/>
      </w:divBdr>
    </w:div>
    <w:div w:id="1030179311">
      <w:bodyDiv w:val="1"/>
      <w:marLeft w:val="0"/>
      <w:marRight w:val="0"/>
      <w:marTop w:val="0"/>
      <w:marBottom w:val="0"/>
      <w:divBdr>
        <w:top w:val="none" w:sz="0" w:space="0" w:color="auto"/>
        <w:left w:val="none" w:sz="0" w:space="0" w:color="auto"/>
        <w:bottom w:val="none" w:sz="0" w:space="0" w:color="auto"/>
        <w:right w:val="none" w:sz="0" w:space="0" w:color="auto"/>
      </w:divBdr>
    </w:div>
    <w:div w:id="1030256498">
      <w:bodyDiv w:val="1"/>
      <w:marLeft w:val="0"/>
      <w:marRight w:val="0"/>
      <w:marTop w:val="0"/>
      <w:marBottom w:val="0"/>
      <w:divBdr>
        <w:top w:val="none" w:sz="0" w:space="0" w:color="auto"/>
        <w:left w:val="none" w:sz="0" w:space="0" w:color="auto"/>
        <w:bottom w:val="none" w:sz="0" w:space="0" w:color="auto"/>
        <w:right w:val="none" w:sz="0" w:space="0" w:color="auto"/>
      </w:divBdr>
    </w:div>
    <w:div w:id="1030305529">
      <w:bodyDiv w:val="1"/>
      <w:marLeft w:val="0"/>
      <w:marRight w:val="0"/>
      <w:marTop w:val="0"/>
      <w:marBottom w:val="0"/>
      <w:divBdr>
        <w:top w:val="none" w:sz="0" w:space="0" w:color="auto"/>
        <w:left w:val="none" w:sz="0" w:space="0" w:color="auto"/>
        <w:bottom w:val="none" w:sz="0" w:space="0" w:color="auto"/>
        <w:right w:val="none" w:sz="0" w:space="0" w:color="auto"/>
      </w:divBdr>
    </w:div>
    <w:div w:id="1030372016">
      <w:bodyDiv w:val="1"/>
      <w:marLeft w:val="0"/>
      <w:marRight w:val="0"/>
      <w:marTop w:val="0"/>
      <w:marBottom w:val="0"/>
      <w:divBdr>
        <w:top w:val="none" w:sz="0" w:space="0" w:color="auto"/>
        <w:left w:val="none" w:sz="0" w:space="0" w:color="auto"/>
        <w:bottom w:val="none" w:sz="0" w:space="0" w:color="auto"/>
        <w:right w:val="none" w:sz="0" w:space="0" w:color="auto"/>
      </w:divBdr>
    </w:div>
    <w:div w:id="1030373376">
      <w:bodyDiv w:val="1"/>
      <w:marLeft w:val="0"/>
      <w:marRight w:val="0"/>
      <w:marTop w:val="0"/>
      <w:marBottom w:val="0"/>
      <w:divBdr>
        <w:top w:val="none" w:sz="0" w:space="0" w:color="auto"/>
        <w:left w:val="none" w:sz="0" w:space="0" w:color="auto"/>
        <w:bottom w:val="none" w:sz="0" w:space="0" w:color="auto"/>
        <w:right w:val="none" w:sz="0" w:space="0" w:color="auto"/>
      </w:divBdr>
    </w:div>
    <w:div w:id="1030374345">
      <w:bodyDiv w:val="1"/>
      <w:marLeft w:val="0"/>
      <w:marRight w:val="0"/>
      <w:marTop w:val="0"/>
      <w:marBottom w:val="0"/>
      <w:divBdr>
        <w:top w:val="none" w:sz="0" w:space="0" w:color="auto"/>
        <w:left w:val="none" w:sz="0" w:space="0" w:color="auto"/>
        <w:bottom w:val="none" w:sz="0" w:space="0" w:color="auto"/>
        <w:right w:val="none" w:sz="0" w:space="0" w:color="auto"/>
      </w:divBdr>
    </w:div>
    <w:div w:id="1030377581">
      <w:bodyDiv w:val="1"/>
      <w:marLeft w:val="0"/>
      <w:marRight w:val="0"/>
      <w:marTop w:val="0"/>
      <w:marBottom w:val="0"/>
      <w:divBdr>
        <w:top w:val="none" w:sz="0" w:space="0" w:color="auto"/>
        <w:left w:val="none" w:sz="0" w:space="0" w:color="auto"/>
        <w:bottom w:val="none" w:sz="0" w:space="0" w:color="auto"/>
        <w:right w:val="none" w:sz="0" w:space="0" w:color="auto"/>
      </w:divBdr>
    </w:div>
    <w:div w:id="1030378417">
      <w:bodyDiv w:val="1"/>
      <w:marLeft w:val="0"/>
      <w:marRight w:val="0"/>
      <w:marTop w:val="0"/>
      <w:marBottom w:val="0"/>
      <w:divBdr>
        <w:top w:val="none" w:sz="0" w:space="0" w:color="auto"/>
        <w:left w:val="none" w:sz="0" w:space="0" w:color="auto"/>
        <w:bottom w:val="none" w:sz="0" w:space="0" w:color="auto"/>
        <w:right w:val="none" w:sz="0" w:space="0" w:color="auto"/>
      </w:divBdr>
    </w:div>
    <w:div w:id="1030380108">
      <w:bodyDiv w:val="1"/>
      <w:marLeft w:val="0"/>
      <w:marRight w:val="0"/>
      <w:marTop w:val="0"/>
      <w:marBottom w:val="0"/>
      <w:divBdr>
        <w:top w:val="none" w:sz="0" w:space="0" w:color="auto"/>
        <w:left w:val="none" w:sz="0" w:space="0" w:color="auto"/>
        <w:bottom w:val="none" w:sz="0" w:space="0" w:color="auto"/>
        <w:right w:val="none" w:sz="0" w:space="0" w:color="auto"/>
      </w:divBdr>
    </w:div>
    <w:div w:id="1030381165">
      <w:bodyDiv w:val="1"/>
      <w:marLeft w:val="0"/>
      <w:marRight w:val="0"/>
      <w:marTop w:val="0"/>
      <w:marBottom w:val="0"/>
      <w:divBdr>
        <w:top w:val="none" w:sz="0" w:space="0" w:color="auto"/>
        <w:left w:val="none" w:sz="0" w:space="0" w:color="auto"/>
        <w:bottom w:val="none" w:sz="0" w:space="0" w:color="auto"/>
        <w:right w:val="none" w:sz="0" w:space="0" w:color="auto"/>
      </w:divBdr>
    </w:div>
    <w:div w:id="1030448033">
      <w:bodyDiv w:val="1"/>
      <w:marLeft w:val="0"/>
      <w:marRight w:val="0"/>
      <w:marTop w:val="0"/>
      <w:marBottom w:val="0"/>
      <w:divBdr>
        <w:top w:val="none" w:sz="0" w:space="0" w:color="auto"/>
        <w:left w:val="none" w:sz="0" w:space="0" w:color="auto"/>
        <w:bottom w:val="none" w:sz="0" w:space="0" w:color="auto"/>
        <w:right w:val="none" w:sz="0" w:space="0" w:color="auto"/>
      </w:divBdr>
    </w:div>
    <w:div w:id="1030451562">
      <w:bodyDiv w:val="1"/>
      <w:marLeft w:val="0"/>
      <w:marRight w:val="0"/>
      <w:marTop w:val="0"/>
      <w:marBottom w:val="0"/>
      <w:divBdr>
        <w:top w:val="none" w:sz="0" w:space="0" w:color="auto"/>
        <w:left w:val="none" w:sz="0" w:space="0" w:color="auto"/>
        <w:bottom w:val="none" w:sz="0" w:space="0" w:color="auto"/>
        <w:right w:val="none" w:sz="0" w:space="0" w:color="auto"/>
      </w:divBdr>
    </w:div>
    <w:div w:id="1030565832">
      <w:bodyDiv w:val="1"/>
      <w:marLeft w:val="0"/>
      <w:marRight w:val="0"/>
      <w:marTop w:val="0"/>
      <w:marBottom w:val="0"/>
      <w:divBdr>
        <w:top w:val="none" w:sz="0" w:space="0" w:color="auto"/>
        <w:left w:val="none" w:sz="0" w:space="0" w:color="auto"/>
        <w:bottom w:val="none" w:sz="0" w:space="0" w:color="auto"/>
        <w:right w:val="none" w:sz="0" w:space="0" w:color="auto"/>
      </w:divBdr>
    </w:div>
    <w:div w:id="1030573532">
      <w:bodyDiv w:val="1"/>
      <w:marLeft w:val="0"/>
      <w:marRight w:val="0"/>
      <w:marTop w:val="0"/>
      <w:marBottom w:val="0"/>
      <w:divBdr>
        <w:top w:val="none" w:sz="0" w:space="0" w:color="auto"/>
        <w:left w:val="none" w:sz="0" w:space="0" w:color="auto"/>
        <w:bottom w:val="none" w:sz="0" w:space="0" w:color="auto"/>
        <w:right w:val="none" w:sz="0" w:space="0" w:color="auto"/>
      </w:divBdr>
    </w:div>
    <w:div w:id="1030647399">
      <w:bodyDiv w:val="1"/>
      <w:marLeft w:val="0"/>
      <w:marRight w:val="0"/>
      <w:marTop w:val="0"/>
      <w:marBottom w:val="0"/>
      <w:divBdr>
        <w:top w:val="none" w:sz="0" w:space="0" w:color="auto"/>
        <w:left w:val="none" w:sz="0" w:space="0" w:color="auto"/>
        <w:bottom w:val="none" w:sz="0" w:space="0" w:color="auto"/>
        <w:right w:val="none" w:sz="0" w:space="0" w:color="auto"/>
      </w:divBdr>
    </w:div>
    <w:div w:id="1030684763">
      <w:bodyDiv w:val="1"/>
      <w:marLeft w:val="0"/>
      <w:marRight w:val="0"/>
      <w:marTop w:val="0"/>
      <w:marBottom w:val="0"/>
      <w:divBdr>
        <w:top w:val="none" w:sz="0" w:space="0" w:color="auto"/>
        <w:left w:val="none" w:sz="0" w:space="0" w:color="auto"/>
        <w:bottom w:val="none" w:sz="0" w:space="0" w:color="auto"/>
        <w:right w:val="none" w:sz="0" w:space="0" w:color="auto"/>
      </w:divBdr>
    </w:div>
    <w:div w:id="1030691971">
      <w:bodyDiv w:val="1"/>
      <w:marLeft w:val="0"/>
      <w:marRight w:val="0"/>
      <w:marTop w:val="0"/>
      <w:marBottom w:val="0"/>
      <w:divBdr>
        <w:top w:val="none" w:sz="0" w:space="0" w:color="auto"/>
        <w:left w:val="none" w:sz="0" w:space="0" w:color="auto"/>
        <w:bottom w:val="none" w:sz="0" w:space="0" w:color="auto"/>
        <w:right w:val="none" w:sz="0" w:space="0" w:color="auto"/>
      </w:divBdr>
    </w:div>
    <w:div w:id="1030716890">
      <w:bodyDiv w:val="1"/>
      <w:marLeft w:val="0"/>
      <w:marRight w:val="0"/>
      <w:marTop w:val="0"/>
      <w:marBottom w:val="0"/>
      <w:divBdr>
        <w:top w:val="none" w:sz="0" w:space="0" w:color="auto"/>
        <w:left w:val="none" w:sz="0" w:space="0" w:color="auto"/>
        <w:bottom w:val="none" w:sz="0" w:space="0" w:color="auto"/>
        <w:right w:val="none" w:sz="0" w:space="0" w:color="auto"/>
      </w:divBdr>
    </w:div>
    <w:div w:id="1030762103">
      <w:bodyDiv w:val="1"/>
      <w:marLeft w:val="0"/>
      <w:marRight w:val="0"/>
      <w:marTop w:val="0"/>
      <w:marBottom w:val="0"/>
      <w:divBdr>
        <w:top w:val="none" w:sz="0" w:space="0" w:color="auto"/>
        <w:left w:val="none" w:sz="0" w:space="0" w:color="auto"/>
        <w:bottom w:val="none" w:sz="0" w:space="0" w:color="auto"/>
        <w:right w:val="none" w:sz="0" w:space="0" w:color="auto"/>
      </w:divBdr>
    </w:div>
    <w:div w:id="1030766828">
      <w:bodyDiv w:val="1"/>
      <w:marLeft w:val="0"/>
      <w:marRight w:val="0"/>
      <w:marTop w:val="0"/>
      <w:marBottom w:val="0"/>
      <w:divBdr>
        <w:top w:val="none" w:sz="0" w:space="0" w:color="auto"/>
        <w:left w:val="none" w:sz="0" w:space="0" w:color="auto"/>
        <w:bottom w:val="none" w:sz="0" w:space="0" w:color="auto"/>
        <w:right w:val="none" w:sz="0" w:space="0" w:color="auto"/>
      </w:divBdr>
    </w:div>
    <w:div w:id="1030767576">
      <w:bodyDiv w:val="1"/>
      <w:marLeft w:val="0"/>
      <w:marRight w:val="0"/>
      <w:marTop w:val="0"/>
      <w:marBottom w:val="0"/>
      <w:divBdr>
        <w:top w:val="none" w:sz="0" w:space="0" w:color="auto"/>
        <w:left w:val="none" w:sz="0" w:space="0" w:color="auto"/>
        <w:bottom w:val="none" w:sz="0" w:space="0" w:color="auto"/>
        <w:right w:val="none" w:sz="0" w:space="0" w:color="auto"/>
      </w:divBdr>
    </w:div>
    <w:div w:id="1030767691">
      <w:bodyDiv w:val="1"/>
      <w:marLeft w:val="0"/>
      <w:marRight w:val="0"/>
      <w:marTop w:val="0"/>
      <w:marBottom w:val="0"/>
      <w:divBdr>
        <w:top w:val="none" w:sz="0" w:space="0" w:color="auto"/>
        <w:left w:val="none" w:sz="0" w:space="0" w:color="auto"/>
        <w:bottom w:val="none" w:sz="0" w:space="0" w:color="auto"/>
        <w:right w:val="none" w:sz="0" w:space="0" w:color="auto"/>
      </w:divBdr>
    </w:div>
    <w:div w:id="1030839530">
      <w:bodyDiv w:val="1"/>
      <w:marLeft w:val="0"/>
      <w:marRight w:val="0"/>
      <w:marTop w:val="0"/>
      <w:marBottom w:val="0"/>
      <w:divBdr>
        <w:top w:val="none" w:sz="0" w:space="0" w:color="auto"/>
        <w:left w:val="none" w:sz="0" w:space="0" w:color="auto"/>
        <w:bottom w:val="none" w:sz="0" w:space="0" w:color="auto"/>
        <w:right w:val="none" w:sz="0" w:space="0" w:color="auto"/>
      </w:divBdr>
    </w:div>
    <w:div w:id="1030840525">
      <w:bodyDiv w:val="1"/>
      <w:marLeft w:val="0"/>
      <w:marRight w:val="0"/>
      <w:marTop w:val="0"/>
      <w:marBottom w:val="0"/>
      <w:divBdr>
        <w:top w:val="none" w:sz="0" w:space="0" w:color="auto"/>
        <w:left w:val="none" w:sz="0" w:space="0" w:color="auto"/>
        <w:bottom w:val="none" w:sz="0" w:space="0" w:color="auto"/>
        <w:right w:val="none" w:sz="0" w:space="0" w:color="auto"/>
      </w:divBdr>
    </w:div>
    <w:div w:id="1030912164">
      <w:bodyDiv w:val="1"/>
      <w:marLeft w:val="0"/>
      <w:marRight w:val="0"/>
      <w:marTop w:val="0"/>
      <w:marBottom w:val="0"/>
      <w:divBdr>
        <w:top w:val="none" w:sz="0" w:space="0" w:color="auto"/>
        <w:left w:val="none" w:sz="0" w:space="0" w:color="auto"/>
        <w:bottom w:val="none" w:sz="0" w:space="0" w:color="auto"/>
        <w:right w:val="none" w:sz="0" w:space="0" w:color="auto"/>
      </w:divBdr>
    </w:div>
    <w:div w:id="1030955790">
      <w:bodyDiv w:val="1"/>
      <w:marLeft w:val="0"/>
      <w:marRight w:val="0"/>
      <w:marTop w:val="0"/>
      <w:marBottom w:val="0"/>
      <w:divBdr>
        <w:top w:val="none" w:sz="0" w:space="0" w:color="auto"/>
        <w:left w:val="none" w:sz="0" w:space="0" w:color="auto"/>
        <w:bottom w:val="none" w:sz="0" w:space="0" w:color="auto"/>
        <w:right w:val="none" w:sz="0" w:space="0" w:color="auto"/>
      </w:divBdr>
    </w:div>
    <w:div w:id="1031026946">
      <w:bodyDiv w:val="1"/>
      <w:marLeft w:val="0"/>
      <w:marRight w:val="0"/>
      <w:marTop w:val="0"/>
      <w:marBottom w:val="0"/>
      <w:divBdr>
        <w:top w:val="none" w:sz="0" w:space="0" w:color="auto"/>
        <w:left w:val="none" w:sz="0" w:space="0" w:color="auto"/>
        <w:bottom w:val="none" w:sz="0" w:space="0" w:color="auto"/>
        <w:right w:val="none" w:sz="0" w:space="0" w:color="auto"/>
      </w:divBdr>
    </w:div>
    <w:div w:id="1031028325">
      <w:bodyDiv w:val="1"/>
      <w:marLeft w:val="0"/>
      <w:marRight w:val="0"/>
      <w:marTop w:val="0"/>
      <w:marBottom w:val="0"/>
      <w:divBdr>
        <w:top w:val="none" w:sz="0" w:space="0" w:color="auto"/>
        <w:left w:val="none" w:sz="0" w:space="0" w:color="auto"/>
        <w:bottom w:val="none" w:sz="0" w:space="0" w:color="auto"/>
        <w:right w:val="none" w:sz="0" w:space="0" w:color="auto"/>
      </w:divBdr>
    </w:div>
    <w:div w:id="1031032093">
      <w:bodyDiv w:val="1"/>
      <w:marLeft w:val="0"/>
      <w:marRight w:val="0"/>
      <w:marTop w:val="0"/>
      <w:marBottom w:val="0"/>
      <w:divBdr>
        <w:top w:val="none" w:sz="0" w:space="0" w:color="auto"/>
        <w:left w:val="none" w:sz="0" w:space="0" w:color="auto"/>
        <w:bottom w:val="none" w:sz="0" w:space="0" w:color="auto"/>
        <w:right w:val="none" w:sz="0" w:space="0" w:color="auto"/>
      </w:divBdr>
    </w:div>
    <w:div w:id="1031032421">
      <w:bodyDiv w:val="1"/>
      <w:marLeft w:val="0"/>
      <w:marRight w:val="0"/>
      <w:marTop w:val="0"/>
      <w:marBottom w:val="0"/>
      <w:divBdr>
        <w:top w:val="none" w:sz="0" w:space="0" w:color="auto"/>
        <w:left w:val="none" w:sz="0" w:space="0" w:color="auto"/>
        <w:bottom w:val="none" w:sz="0" w:space="0" w:color="auto"/>
        <w:right w:val="none" w:sz="0" w:space="0" w:color="auto"/>
      </w:divBdr>
    </w:div>
    <w:div w:id="1031102221">
      <w:bodyDiv w:val="1"/>
      <w:marLeft w:val="0"/>
      <w:marRight w:val="0"/>
      <w:marTop w:val="0"/>
      <w:marBottom w:val="0"/>
      <w:divBdr>
        <w:top w:val="none" w:sz="0" w:space="0" w:color="auto"/>
        <w:left w:val="none" w:sz="0" w:space="0" w:color="auto"/>
        <w:bottom w:val="none" w:sz="0" w:space="0" w:color="auto"/>
        <w:right w:val="none" w:sz="0" w:space="0" w:color="auto"/>
      </w:divBdr>
    </w:div>
    <w:div w:id="1031149365">
      <w:bodyDiv w:val="1"/>
      <w:marLeft w:val="0"/>
      <w:marRight w:val="0"/>
      <w:marTop w:val="0"/>
      <w:marBottom w:val="0"/>
      <w:divBdr>
        <w:top w:val="none" w:sz="0" w:space="0" w:color="auto"/>
        <w:left w:val="none" w:sz="0" w:space="0" w:color="auto"/>
        <w:bottom w:val="none" w:sz="0" w:space="0" w:color="auto"/>
        <w:right w:val="none" w:sz="0" w:space="0" w:color="auto"/>
      </w:divBdr>
    </w:div>
    <w:div w:id="1031221476">
      <w:bodyDiv w:val="1"/>
      <w:marLeft w:val="0"/>
      <w:marRight w:val="0"/>
      <w:marTop w:val="0"/>
      <w:marBottom w:val="0"/>
      <w:divBdr>
        <w:top w:val="none" w:sz="0" w:space="0" w:color="auto"/>
        <w:left w:val="none" w:sz="0" w:space="0" w:color="auto"/>
        <w:bottom w:val="none" w:sz="0" w:space="0" w:color="auto"/>
        <w:right w:val="none" w:sz="0" w:space="0" w:color="auto"/>
      </w:divBdr>
    </w:div>
    <w:div w:id="1031224312">
      <w:bodyDiv w:val="1"/>
      <w:marLeft w:val="0"/>
      <w:marRight w:val="0"/>
      <w:marTop w:val="0"/>
      <w:marBottom w:val="0"/>
      <w:divBdr>
        <w:top w:val="none" w:sz="0" w:space="0" w:color="auto"/>
        <w:left w:val="none" w:sz="0" w:space="0" w:color="auto"/>
        <w:bottom w:val="none" w:sz="0" w:space="0" w:color="auto"/>
        <w:right w:val="none" w:sz="0" w:space="0" w:color="auto"/>
      </w:divBdr>
    </w:div>
    <w:div w:id="1031227354">
      <w:bodyDiv w:val="1"/>
      <w:marLeft w:val="0"/>
      <w:marRight w:val="0"/>
      <w:marTop w:val="0"/>
      <w:marBottom w:val="0"/>
      <w:divBdr>
        <w:top w:val="none" w:sz="0" w:space="0" w:color="auto"/>
        <w:left w:val="none" w:sz="0" w:space="0" w:color="auto"/>
        <w:bottom w:val="none" w:sz="0" w:space="0" w:color="auto"/>
        <w:right w:val="none" w:sz="0" w:space="0" w:color="auto"/>
      </w:divBdr>
    </w:div>
    <w:div w:id="1031229611">
      <w:bodyDiv w:val="1"/>
      <w:marLeft w:val="0"/>
      <w:marRight w:val="0"/>
      <w:marTop w:val="0"/>
      <w:marBottom w:val="0"/>
      <w:divBdr>
        <w:top w:val="none" w:sz="0" w:space="0" w:color="auto"/>
        <w:left w:val="none" w:sz="0" w:space="0" w:color="auto"/>
        <w:bottom w:val="none" w:sz="0" w:space="0" w:color="auto"/>
        <w:right w:val="none" w:sz="0" w:space="0" w:color="auto"/>
      </w:divBdr>
    </w:div>
    <w:div w:id="1031301088">
      <w:bodyDiv w:val="1"/>
      <w:marLeft w:val="0"/>
      <w:marRight w:val="0"/>
      <w:marTop w:val="0"/>
      <w:marBottom w:val="0"/>
      <w:divBdr>
        <w:top w:val="none" w:sz="0" w:space="0" w:color="auto"/>
        <w:left w:val="none" w:sz="0" w:space="0" w:color="auto"/>
        <w:bottom w:val="none" w:sz="0" w:space="0" w:color="auto"/>
        <w:right w:val="none" w:sz="0" w:space="0" w:color="auto"/>
      </w:divBdr>
    </w:div>
    <w:div w:id="1031304396">
      <w:bodyDiv w:val="1"/>
      <w:marLeft w:val="0"/>
      <w:marRight w:val="0"/>
      <w:marTop w:val="0"/>
      <w:marBottom w:val="0"/>
      <w:divBdr>
        <w:top w:val="none" w:sz="0" w:space="0" w:color="auto"/>
        <w:left w:val="none" w:sz="0" w:space="0" w:color="auto"/>
        <w:bottom w:val="none" w:sz="0" w:space="0" w:color="auto"/>
        <w:right w:val="none" w:sz="0" w:space="0" w:color="auto"/>
      </w:divBdr>
    </w:div>
    <w:div w:id="1031539554">
      <w:bodyDiv w:val="1"/>
      <w:marLeft w:val="0"/>
      <w:marRight w:val="0"/>
      <w:marTop w:val="0"/>
      <w:marBottom w:val="0"/>
      <w:divBdr>
        <w:top w:val="none" w:sz="0" w:space="0" w:color="auto"/>
        <w:left w:val="none" w:sz="0" w:space="0" w:color="auto"/>
        <w:bottom w:val="none" w:sz="0" w:space="0" w:color="auto"/>
        <w:right w:val="none" w:sz="0" w:space="0" w:color="auto"/>
      </w:divBdr>
    </w:div>
    <w:div w:id="1031761959">
      <w:bodyDiv w:val="1"/>
      <w:marLeft w:val="0"/>
      <w:marRight w:val="0"/>
      <w:marTop w:val="0"/>
      <w:marBottom w:val="0"/>
      <w:divBdr>
        <w:top w:val="none" w:sz="0" w:space="0" w:color="auto"/>
        <w:left w:val="none" w:sz="0" w:space="0" w:color="auto"/>
        <w:bottom w:val="none" w:sz="0" w:space="0" w:color="auto"/>
        <w:right w:val="none" w:sz="0" w:space="0" w:color="auto"/>
      </w:divBdr>
    </w:div>
    <w:div w:id="1031765523">
      <w:bodyDiv w:val="1"/>
      <w:marLeft w:val="0"/>
      <w:marRight w:val="0"/>
      <w:marTop w:val="0"/>
      <w:marBottom w:val="0"/>
      <w:divBdr>
        <w:top w:val="none" w:sz="0" w:space="0" w:color="auto"/>
        <w:left w:val="none" w:sz="0" w:space="0" w:color="auto"/>
        <w:bottom w:val="none" w:sz="0" w:space="0" w:color="auto"/>
        <w:right w:val="none" w:sz="0" w:space="0" w:color="auto"/>
      </w:divBdr>
    </w:div>
    <w:div w:id="1031883975">
      <w:bodyDiv w:val="1"/>
      <w:marLeft w:val="0"/>
      <w:marRight w:val="0"/>
      <w:marTop w:val="0"/>
      <w:marBottom w:val="0"/>
      <w:divBdr>
        <w:top w:val="none" w:sz="0" w:space="0" w:color="auto"/>
        <w:left w:val="none" w:sz="0" w:space="0" w:color="auto"/>
        <w:bottom w:val="none" w:sz="0" w:space="0" w:color="auto"/>
        <w:right w:val="none" w:sz="0" w:space="0" w:color="auto"/>
      </w:divBdr>
    </w:div>
    <w:div w:id="1031958846">
      <w:bodyDiv w:val="1"/>
      <w:marLeft w:val="0"/>
      <w:marRight w:val="0"/>
      <w:marTop w:val="0"/>
      <w:marBottom w:val="0"/>
      <w:divBdr>
        <w:top w:val="none" w:sz="0" w:space="0" w:color="auto"/>
        <w:left w:val="none" w:sz="0" w:space="0" w:color="auto"/>
        <w:bottom w:val="none" w:sz="0" w:space="0" w:color="auto"/>
        <w:right w:val="none" w:sz="0" w:space="0" w:color="auto"/>
      </w:divBdr>
    </w:div>
    <w:div w:id="1032027038">
      <w:bodyDiv w:val="1"/>
      <w:marLeft w:val="0"/>
      <w:marRight w:val="0"/>
      <w:marTop w:val="0"/>
      <w:marBottom w:val="0"/>
      <w:divBdr>
        <w:top w:val="none" w:sz="0" w:space="0" w:color="auto"/>
        <w:left w:val="none" w:sz="0" w:space="0" w:color="auto"/>
        <w:bottom w:val="none" w:sz="0" w:space="0" w:color="auto"/>
        <w:right w:val="none" w:sz="0" w:space="0" w:color="auto"/>
      </w:divBdr>
    </w:div>
    <w:div w:id="1032074121">
      <w:bodyDiv w:val="1"/>
      <w:marLeft w:val="0"/>
      <w:marRight w:val="0"/>
      <w:marTop w:val="0"/>
      <w:marBottom w:val="0"/>
      <w:divBdr>
        <w:top w:val="none" w:sz="0" w:space="0" w:color="auto"/>
        <w:left w:val="none" w:sz="0" w:space="0" w:color="auto"/>
        <w:bottom w:val="none" w:sz="0" w:space="0" w:color="auto"/>
        <w:right w:val="none" w:sz="0" w:space="0" w:color="auto"/>
      </w:divBdr>
    </w:div>
    <w:div w:id="1032151468">
      <w:bodyDiv w:val="1"/>
      <w:marLeft w:val="0"/>
      <w:marRight w:val="0"/>
      <w:marTop w:val="0"/>
      <w:marBottom w:val="0"/>
      <w:divBdr>
        <w:top w:val="none" w:sz="0" w:space="0" w:color="auto"/>
        <w:left w:val="none" w:sz="0" w:space="0" w:color="auto"/>
        <w:bottom w:val="none" w:sz="0" w:space="0" w:color="auto"/>
        <w:right w:val="none" w:sz="0" w:space="0" w:color="auto"/>
      </w:divBdr>
    </w:div>
    <w:div w:id="1032193533">
      <w:bodyDiv w:val="1"/>
      <w:marLeft w:val="0"/>
      <w:marRight w:val="0"/>
      <w:marTop w:val="0"/>
      <w:marBottom w:val="0"/>
      <w:divBdr>
        <w:top w:val="none" w:sz="0" w:space="0" w:color="auto"/>
        <w:left w:val="none" w:sz="0" w:space="0" w:color="auto"/>
        <w:bottom w:val="none" w:sz="0" w:space="0" w:color="auto"/>
        <w:right w:val="none" w:sz="0" w:space="0" w:color="auto"/>
      </w:divBdr>
    </w:div>
    <w:div w:id="1032193761">
      <w:bodyDiv w:val="1"/>
      <w:marLeft w:val="0"/>
      <w:marRight w:val="0"/>
      <w:marTop w:val="0"/>
      <w:marBottom w:val="0"/>
      <w:divBdr>
        <w:top w:val="none" w:sz="0" w:space="0" w:color="auto"/>
        <w:left w:val="none" w:sz="0" w:space="0" w:color="auto"/>
        <w:bottom w:val="none" w:sz="0" w:space="0" w:color="auto"/>
        <w:right w:val="none" w:sz="0" w:space="0" w:color="auto"/>
      </w:divBdr>
    </w:div>
    <w:div w:id="1032194328">
      <w:bodyDiv w:val="1"/>
      <w:marLeft w:val="0"/>
      <w:marRight w:val="0"/>
      <w:marTop w:val="0"/>
      <w:marBottom w:val="0"/>
      <w:divBdr>
        <w:top w:val="none" w:sz="0" w:space="0" w:color="auto"/>
        <w:left w:val="none" w:sz="0" w:space="0" w:color="auto"/>
        <w:bottom w:val="none" w:sz="0" w:space="0" w:color="auto"/>
        <w:right w:val="none" w:sz="0" w:space="0" w:color="auto"/>
      </w:divBdr>
    </w:div>
    <w:div w:id="1032268578">
      <w:bodyDiv w:val="1"/>
      <w:marLeft w:val="0"/>
      <w:marRight w:val="0"/>
      <w:marTop w:val="0"/>
      <w:marBottom w:val="0"/>
      <w:divBdr>
        <w:top w:val="none" w:sz="0" w:space="0" w:color="auto"/>
        <w:left w:val="none" w:sz="0" w:space="0" w:color="auto"/>
        <w:bottom w:val="none" w:sz="0" w:space="0" w:color="auto"/>
        <w:right w:val="none" w:sz="0" w:space="0" w:color="auto"/>
      </w:divBdr>
    </w:div>
    <w:div w:id="1032270409">
      <w:bodyDiv w:val="1"/>
      <w:marLeft w:val="0"/>
      <w:marRight w:val="0"/>
      <w:marTop w:val="0"/>
      <w:marBottom w:val="0"/>
      <w:divBdr>
        <w:top w:val="none" w:sz="0" w:space="0" w:color="auto"/>
        <w:left w:val="none" w:sz="0" w:space="0" w:color="auto"/>
        <w:bottom w:val="none" w:sz="0" w:space="0" w:color="auto"/>
        <w:right w:val="none" w:sz="0" w:space="0" w:color="auto"/>
      </w:divBdr>
    </w:div>
    <w:div w:id="1032342318">
      <w:bodyDiv w:val="1"/>
      <w:marLeft w:val="0"/>
      <w:marRight w:val="0"/>
      <w:marTop w:val="0"/>
      <w:marBottom w:val="0"/>
      <w:divBdr>
        <w:top w:val="none" w:sz="0" w:space="0" w:color="auto"/>
        <w:left w:val="none" w:sz="0" w:space="0" w:color="auto"/>
        <w:bottom w:val="none" w:sz="0" w:space="0" w:color="auto"/>
        <w:right w:val="none" w:sz="0" w:space="0" w:color="auto"/>
      </w:divBdr>
    </w:div>
    <w:div w:id="1032345439">
      <w:bodyDiv w:val="1"/>
      <w:marLeft w:val="0"/>
      <w:marRight w:val="0"/>
      <w:marTop w:val="0"/>
      <w:marBottom w:val="0"/>
      <w:divBdr>
        <w:top w:val="none" w:sz="0" w:space="0" w:color="auto"/>
        <w:left w:val="none" w:sz="0" w:space="0" w:color="auto"/>
        <w:bottom w:val="none" w:sz="0" w:space="0" w:color="auto"/>
        <w:right w:val="none" w:sz="0" w:space="0" w:color="auto"/>
      </w:divBdr>
    </w:div>
    <w:div w:id="1032345568">
      <w:bodyDiv w:val="1"/>
      <w:marLeft w:val="0"/>
      <w:marRight w:val="0"/>
      <w:marTop w:val="0"/>
      <w:marBottom w:val="0"/>
      <w:divBdr>
        <w:top w:val="none" w:sz="0" w:space="0" w:color="auto"/>
        <w:left w:val="none" w:sz="0" w:space="0" w:color="auto"/>
        <w:bottom w:val="none" w:sz="0" w:space="0" w:color="auto"/>
        <w:right w:val="none" w:sz="0" w:space="0" w:color="auto"/>
      </w:divBdr>
    </w:div>
    <w:div w:id="1032413224">
      <w:bodyDiv w:val="1"/>
      <w:marLeft w:val="0"/>
      <w:marRight w:val="0"/>
      <w:marTop w:val="0"/>
      <w:marBottom w:val="0"/>
      <w:divBdr>
        <w:top w:val="none" w:sz="0" w:space="0" w:color="auto"/>
        <w:left w:val="none" w:sz="0" w:space="0" w:color="auto"/>
        <w:bottom w:val="none" w:sz="0" w:space="0" w:color="auto"/>
        <w:right w:val="none" w:sz="0" w:space="0" w:color="auto"/>
      </w:divBdr>
    </w:div>
    <w:div w:id="1032419813">
      <w:bodyDiv w:val="1"/>
      <w:marLeft w:val="0"/>
      <w:marRight w:val="0"/>
      <w:marTop w:val="0"/>
      <w:marBottom w:val="0"/>
      <w:divBdr>
        <w:top w:val="none" w:sz="0" w:space="0" w:color="auto"/>
        <w:left w:val="none" w:sz="0" w:space="0" w:color="auto"/>
        <w:bottom w:val="none" w:sz="0" w:space="0" w:color="auto"/>
        <w:right w:val="none" w:sz="0" w:space="0" w:color="auto"/>
      </w:divBdr>
    </w:div>
    <w:div w:id="1032458862">
      <w:bodyDiv w:val="1"/>
      <w:marLeft w:val="0"/>
      <w:marRight w:val="0"/>
      <w:marTop w:val="0"/>
      <w:marBottom w:val="0"/>
      <w:divBdr>
        <w:top w:val="none" w:sz="0" w:space="0" w:color="auto"/>
        <w:left w:val="none" w:sz="0" w:space="0" w:color="auto"/>
        <w:bottom w:val="none" w:sz="0" w:space="0" w:color="auto"/>
        <w:right w:val="none" w:sz="0" w:space="0" w:color="auto"/>
      </w:divBdr>
    </w:div>
    <w:div w:id="1032460152">
      <w:bodyDiv w:val="1"/>
      <w:marLeft w:val="0"/>
      <w:marRight w:val="0"/>
      <w:marTop w:val="0"/>
      <w:marBottom w:val="0"/>
      <w:divBdr>
        <w:top w:val="none" w:sz="0" w:space="0" w:color="auto"/>
        <w:left w:val="none" w:sz="0" w:space="0" w:color="auto"/>
        <w:bottom w:val="none" w:sz="0" w:space="0" w:color="auto"/>
        <w:right w:val="none" w:sz="0" w:space="0" w:color="auto"/>
      </w:divBdr>
    </w:div>
    <w:div w:id="1032460914">
      <w:bodyDiv w:val="1"/>
      <w:marLeft w:val="0"/>
      <w:marRight w:val="0"/>
      <w:marTop w:val="0"/>
      <w:marBottom w:val="0"/>
      <w:divBdr>
        <w:top w:val="none" w:sz="0" w:space="0" w:color="auto"/>
        <w:left w:val="none" w:sz="0" w:space="0" w:color="auto"/>
        <w:bottom w:val="none" w:sz="0" w:space="0" w:color="auto"/>
        <w:right w:val="none" w:sz="0" w:space="0" w:color="auto"/>
      </w:divBdr>
    </w:div>
    <w:div w:id="1032461325">
      <w:bodyDiv w:val="1"/>
      <w:marLeft w:val="0"/>
      <w:marRight w:val="0"/>
      <w:marTop w:val="0"/>
      <w:marBottom w:val="0"/>
      <w:divBdr>
        <w:top w:val="none" w:sz="0" w:space="0" w:color="auto"/>
        <w:left w:val="none" w:sz="0" w:space="0" w:color="auto"/>
        <w:bottom w:val="none" w:sz="0" w:space="0" w:color="auto"/>
        <w:right w:val="none" w:sz="0" w:space="0" w:color="auto"/>
      </w:divBdr>
    </w:div>
    <w:div w:id="1032533396">
      <w:bodyDiv w:val="1"/>
      <w:marLeft w:val="0"/>
      <w:marRight w:val="0"/>
      <w:marTop w:val="0"/>
      <w:marBottom w:val="0"/>
      <w:divBdr>
        <w:top w:val="none" w:sz="0" w:space="0" w:color="auto"/>
        <w:left w:val="none" w:sz="0" w:space="0" w:color="auto"/>
        <w:bottom w:val="none" w:sz="0" w:space="0" w:color="auto"/>
        <w:right w:val="none" w:sz="0" w:space="0" w:color="auto"/>
      </w:divBdr>
    </w:div>
    <w:div w:id="1032538661">
      <w:bodyDiv w:val="1"/>
      <w:marLeft w:val="0"/>
      <w:marRight w:val="0"/>
      <w:marTop w:val="0"/>
      <w:marBottom w:val="0"/>
      <w:divBdr>
        <w:top w:val="none" w:sz="0" w:space="0" w:color="auto"/>
        <w:left w:val="none" w:sz="0" w:space="0" w:color="auto"/>
        <w:bottom w:val="none" w:sz="0" w:space="0" w:color="auto"/>
        <w:right w:val="none" w:sz="0" w:space="0" w:color="auto"/>
      </w:divBdr>
    </w:div>
    <w:div w:id="1032614148">
      <w:bodyDiv w:val="1"/>
      <w:marLeft w:val="0"/>
      <w:marRight w:val="0"/>
      <w:marTop w:val="0"/>
      <w:marBottom w:val="0"/>
      <w:divBdr>
        <w:top w:val="none" w:sz="0" w:space="0" w:color="auto"/>
        <w:left w:val="none" w:sz="0" w:space="0" w:color="auto"/>
        <w:bottom w:val="none" w:sz="0" w:space="0" w:color="auto"/>
        <w:right w:val="none" w:sz="0" w:space="0" w:color="auto"/>
      </w:divBdr>
    </w:div>
    <w:div w:id="1032653871">
      <w:bodyDiv w:val="1"/>
      <w:marLeft w:val="0"/>
      <w:marRight w:val="0"/>
      <w:marTop w:val="0"/>
      <w:marBottom w:val="0"/>
      <w:divBdr>
        <w:top w:val="none" w:sz="0" w:space="0" w:color="auto"/>
        <w:left w:val="none" w:sz="0" w:space="0" w:color="auto"/>
        <w:bottom w:val="none" w:sz="0" w:space="0" w:color="auto"/>
        <w:right w:val="none" w:sz="0" w:space="0" w:color="auto"/>
      </w:divBdr>
    </w:div>
    <w:div w:id="1032682654">
      <w:bodyDiv w:val="1"/>
      <w:marLeft w:val="0"/>
      <w:marRight w:val="0"/>
      <w:marTop w:val="0"/>
      <w:marBottom w:val="0"/>
      <w:divBdr>
        <w:top w:val="none" w:sz="0" w:space="0" w:color="auto"/>
        <w:left w:val="none" w:sz="0" w:space="0" w:color="auto"/>
        <w:bottom w:val="none" w:sz="0" w:space="0" w:color="auto"/>
        <w:right w:val="none" w:sz="0" w:space="0" w:color="auto"/>
      </w:divBdr>
    </w:div>
    <w:div w:id="1032801217">
      <w:bodyDiv w:val="1"/>
      <w:marLeft w:val="0"/>
      <w:marRight w:val="0"/>
      <w:marTop w:val="0"/>
      <w:marBottom w:val="0"/>
      <w:divBdr>
        <w:top w:val="none" w:sz="0" w:space="0" w:color="auto"/>
        <w:left w:val="none" w:sz="0" w:space="0" w:color="auto"/>
        <w:bottom w:val="none" w:sz="0" w:space="0" w:color="auto"/>
        <w:right w:val="none" w:sz="0" w:space="0" w:color="auto"/>
      </w:divBdr>
    </w:div>
    <w:div w:id="1032806380">
      <w:bodyDiv w:val="1"/>
      <w:marLeft w:val="0"/>
      <w:marRight w:val="0"/>
      <w:marTop w:val="0"/>
      <w:marBottom w:val="0"/>
      <w:divBdr>
        <w:top w:val="none" w:sz="0" w:space="0" w:color="auto"/>
        <w:left w:val="none" w:sz="0" w:space="0" w:color="auto"/>
        <w:bottom w:val="none" w:sz="0" w:space="0" w:color="auto"/>
        <w:right w:val="none" w:sz="0" w:space="0" w:color="auto"/>
      </w:divBdr>
    </w:div>
    <w:div w:id="1032917616">
      <w:bodyDiv w:val="1"/>
      <w:marLeft w:val="0"/>
      <w:marRight w:val="0"/>
      <w:marTop w:val="0"/>
      <w:marBottom w:val="0"/>
      <w:divBdr>
        <w:top w:val="none" w:sz="0" w:space="0" w:color="auto"/>
        <w:left w:val="none" w:sz="0" w:space="0" w:color="auto"/>
        <w:bottom w:val="none" w:sz="0" w:space="0" w:color="auto"/>
        <w:right w:val="none" w:sz="0" w:space="0" w:color="auto"/>
      </w:divBdr>
    </w:div>
    <w:div w:id="1032919521">
      <w:bodyDiv w:val="1"/>
      <w:marLeft w:val="0"/>
      <w:marRight w:val="0"/>
      <w:marTop w:val="0"/>
      <w:marBottom w:val="0"/>
      <w:divBdr>
        <w:top w:val="none" w:sz="0" w:space="0" w:color="auto"/>
        <w:left w:val="none" w:sz="0" w:space="0" w:color="auto"/>
        <w:bottom w:val="none" w:sz="0" w:space="0" w:color="auto"/>
        <w:right w:val="none" w:sz="0" w:space="0" w:color="auto"/>
      </w:divBdr>
    </w:div>
    <w:div w:id="1032996882">
      <w:bodyDiv w:val="1"/>
      <w:marLeft w:val="0"/>
      <w:marRight w:val="0"/>
      <w:marTop w:val="0"/>
      <w:marBottom w:val="0"/>
      <w:divBdr>
        <w:top w:val="none" w:sz="0" w:space="0" w:color="auto"/>
        <w:left w:val="none" w:sz="0" w:space="0" w:color="auto"/>
        <w:bottom w:val="none" w:sz="0" w:space="0" w:color="auto"/>
        <w:right w:val="none" w:sz="0" w:space="0" w:color="auto"/>
      </w:divBdr>
    </w:div>
    <w:div w:id="1033068195">
      <w:bodyDiv w:val="1"/>
      <w:marLeft w:val="0"/>
      <w:marRight w:val="0"/>
      <w:marTop w:val="0"/>
      <w:marBottom w:val="0"/>
      <w:divBdr>
        <w:top w:val="none" w:sz="0" w:space="0" w:color="auto"/>
        <w:left w:val="none" w:sz="0" w:space="0" w:color="auto"/>
        <w:bottom w:val="none" w:sz="0" w:space="0" w:color="auto"/>
        <w:right w:val="none" w:sz="0" w:space="0" w:color="auto"/>
      </w:divBdr>
    </w:div>
    <w:div w:id="1033068889">
      <w:bodyDiv w:val="1"/>
      <w:marLeft w:val="0"/>
      <w:marRight w:val="0"/>
      <w:marTop w:val="0"/>
      <w:marBottom w:val="0"/>
      <w:divBdr>
        <w:top w:val="none" w:sz="0" w:space="0" w:color="auto"/>
        <w:left w:val="none" w:sz="0" w:space="0" w:color="auto"/>
        <w:bottom w:val="none" w:sz="0" w:space="0" w:color="auto"/>
        <w:right w:val="none" w:sz="0" w:space="0" w:color="auto"/>
      </w:divBdr>
    </w:div>
    <w:div w:id="1033112453">
      <w:bodyDiv w:val="1"/>
      <w:marLeft w:val="0"/>
      <w:marRight w:val="0"/>
      <w:marTop w:val="0"/>
      <w:marBottom w:val="0"/>
      <w:divBdr>
        <w:top w:val="none" w:sz="0" w:space="0" w:color="auto"/>
        <w:left w:val="none" w:sz="0" w:space="0" w:color="auto"/>
        <w:bottom w:val="none" w:sz="0" w:space="0" w:color="auto"/>
        <w:right w:val="none" w:sz="0" w:space="0" w:color="auto"/>
      </w:divBdr>
    </w:div>
    <w:div w:id="1033187996">
      <w:bodyDiv w:val="1"/>
      <w:marLeft w:val="0"/>
      <w:marRight w:val="0"/>
      <w:marTop w:val="0"/>
      <w:marBottom w:val="0"/>
      <w:divBdr>
        <w:top w:val="none" w:sz="0" w:space="0" w:color="auto"/>
        <w:left w:val="none" w:sz="0" w:space="0" w:color="auto"/>
        <w:bottom w:val="none" w:sz="0" w:space="0" w:color="auto"/>
        <w:right w:val="none" w:sz="0" w:space="0" w:color="auto"/>
      </w:divBdr>
    </w:div>
    <w:div w:id="1033192146">
      <w:bodyDiv w:val="1"/>
      <w:marLeft w:val="0"/>
      <w:marRight w:val="0"/>
      <w:marTop w:val="0"/>
      <w:marBottom w:val="0"/>
      <w:divBdr>
        <w:top w:val="none" w:sz="0" w:space="0" w:color="auto"/>
        <w:left w:val="none" w:sz="0" w:space="0" w:color="auto"/>
        <w:bottom w:val="none" w:sz="0" w:space="0" w:color="auto"/>
        <w:right w:val="none" w:sz="0" w:space="0" w:color="auto"/>
      </w:divBdr>
    </w:div>
    <w:div w:id="1033193146">
      <w:bodyDiv w:val="1"/>
      <w:marLeft w:val="0"/>
      <w:marRight w:val="0"/>
      <w:marTop w:val="0"/>
      <w:marBottom w:val="0"/>
      <w:divBdr>
        <w:top w:val="none" w:sz="0" w:space="0" w:color="auto"/>
        <w:left w:val="none" w:sz="0" w:space="0" w:color="auto"/>
        <w:bottom w:val="none" w:sz="0" w:space="0" w:color="auto"/>
        <w:right w:val="none" w:sz="0" w:space="0" w:color="auto"/>
      </w:divBdr>
    </w:div>
    <w:div w:id="1033193317">
      <w:bodyDiv w:val="1"/>
      <w:marLeft w:val="0"/>
      <w:marRight w:val="0"/>
      <w:marTop w:val="0"/>
      <w:marBottom w:val="0"/>
      <w:divBdr>
        <w:top w:val="none" w:sz="0" w:space="0" w:color="auto"/>
        <w:left w:val="none" w:sz="0" w:space="0" w:color="auto"/>
        <w:bottom w:val="none" w:sz="0" w:space="0" w:color="auto"/>
        <w:right w:val="none" w:sz="0" w:space="0" w:color="auto"/>
      </w:divBdr>
    </w:div>
    <w:div w:id="1033195163">
      <w:bodyDiv w:val="1"/>
      <w:marLeft w:val="0"/>
      <w:marRight w:val="0"/>
      <w:marTop w:val="0"/>
      <w:marBottom w:val="0"/>
      <w:divBdr>
        <w:top w:val="none" w:sz="0" w:space="0" w:color="auto"/>
        <w:left w:val="none" w:sz="0" w:space="0" w:color="auto"/>
        <w:bottom w:val="none" w:sz="0" w:space="0" w:color="auto"/>
        <w:right w:val="none" w:sz="0" w:space="0" w:color="auto"/>
      </w:divBdr>
    </w:div>
    <w:div w:id="1033262663">
      <w:bodyDiv w:val="1"/>
      <w:marLeft w:val="0"/>
      <w:marRight w:val="0"/>
      <w:marTop w:val="0"/>
      <w:marBottom w:val="0"/>
      <w:divBdr>
        <w:top w:val="none" w:sz="0" w:space="0" w:color="auto"/>
        <w:left w:val="none" w:sz="0" w:space="0" w:color="auto"/>
        <w:bottom w:val="none" w:sz="0" w:space="0" w:color="auto"/>
        <w:right w:val="none" w:sz="0" w:space="0" w:color="auto"/>
      </w:divBdr>
    </w:div>
    <w:div w:id="1033307104">
      <w:bodyDiv w:val="1"/>
      <w:marLeft w:val="0"/>
      <w:marRight w:val="0"/>
      <w:marTop w:val="0"/>
      <w:marBottom w:val="0"/>
      <w:divBdr>
        <w:top w:val="none" w:sz="0" w:space="0" w:color="auto"/>
        <w:left w:val="none" w:sz="0" w:space="0" w:color="auto"/>
        <w:bottom w:val="none" w:sz="0" w:space="0" w:color="auto"/>
        <w:right w:val="none" w:sz="0" w:space="0" w:color="auto"/>
      </w:divBdr>
    </w:div>
    <w:div w:id="1033310547">
      <w:bodyDiv w:val="1"/>
      <w:marLeft w:val="0"/>
      <w:marRight w:val="0"/>
      <w:marTop w:val="0"/>
      <w:marBottom w:val="0"/>
      <w:divBdr>
        <w:top w:val="none" w:sz="0" w:space="0" w:color="auto"/>
        <w:left w:val="none" w:sz="0" w:space="0" w:color="auto"/>
        <w:bottom w:val="none" w:sz="0" w:space="0" w:color="auto"/>
        <w:right w:val="none" w:sz="0" w:space="0" w:color="auto"/>
      </w:divBdr>
    </w:div>
    <w:div w:id="1033505220">
      <w:bodyDiv w:val="1"/>
      <w:marLeft w:val="0"/>
      <w:marRight w:val="0"/>
      <w:marTop w:val="0"/>
      <w:marBottom w:val="0"/>
      <w:divBdr>
        <w:top w:val="none" w:sz="0" w:space="0" w:color="auto"/>
        <w:left w:val="none" w:sz="0" w:space="0" w:color="auto"/>
        <w:bottom w:val="none" w:sz="0" w:space="0" w:color="auto"/>
        <w:right w:val="none" w:sz="0" w:space="0" w:color="auto"/>
      </w:divBdr>
    </w:div>
    <w:div w:id="1033530547">
      <w:bodyDiv w:val="1"/>
      <w:marLeft w:val="0"/>
      <w:marRight w:val="0"/>
      <w:marTop w:val="0"/>
      <w:marBottom w:val="0"/>
      <w:divBdr>
        <w:top w:val="none" w:sz="0" w:space="0" w:color="auto"/>
        <w:left w:val="none" w:sz="0" w:space="0" w:color="auto"/>
        <w:bottom w:val="none" w:sz="0" w:space="0" w:color="auto"/>
        <w:right w:val="none" w:sz="0" w:space="0" w:color="auto"/>
      </w:divBdr>
    </w:div>
    <w:div w:id="1033577786">
      <w:bodyDiv w:val="1"/>
      <w:marLeft w:val="0"/>
      <w:marRight w:val="0"/>
      <w:marTop w:val="0"/>
      <w:marBottom w:val="0"/>
      <w:divBdr>
        <w:top w:val="none" w:sz="0" w:space="0" w:color="auto"/>
        <w:left w:val="none" w:sz="0" w:space="0" w:color="auto"/>
        <w:bottom w:val="none" w:sz="0" w:space="0" w:color="auto"/>
        <w:right w:val="none" w:sz="0" w:space="0" w:color="auto"/>
      </w:divBdr>
    </w:div>
    <w:div w:id="1033579086">
      <w:bodyDiv w:val="1"/>
      <w:marLeft w:val="0"/>
      <w:marRight w:val="0"/>
      <w:marTop w:val="0"/>
      <w:marBottom w:val="0"/>
      <w:divBdr>
        <w:top w:val="none" w:sz="0" w:space="0" w:color="auto"/>
        <w:left w:val="none" w:sz="0" w:space="0" w:color="auto"/>
        <w:bottom w:val="none" w:sz="0" w:space="0" w:color="auto"/>
        <w:right w:val="none" w:sz="0" w:space="0" w:color="auto"/>
      </w:divBdr>
    </w:div>
    <w:div w:id="1033724671">
      <w:bodyDiv w:val="1"/>
      <w:marLeft w:val="0"/>
      <w:marRight w:val="0"/>
      <w:marTop w:val="0"/>
      <w:marBottom w:val="0"/>
      <w:divBdr>
        <w:top w:val="none" w:sz="0" w:space="0" w:color="auto"/>
        <w:left w:val="none" w:sz="0" w:space="0" w:color="auto"/>
        <w:bottom w:val="none" w:sz="0" w:space="0" w:color="auto"/>
        <w:right w:val="none" w:sz="0" w:space="0" w:color="auto"/>
      </w:divBdr>
    </w:div>
    <w:div w:id="1033916863">
      <w:bodyDiv w:val="1"/>
      <w:marLeft w:val="0"/>
      <w:marRight w:val="0"/>
      <w:marTop w:val="0"/>
      <w:marBottom w:val="0"/>
      <w:divBdr>
        <w:top w:val="none" w:sz="0" w:space="0" w:color="auto"/>
        <w:left w:val="none" w:sz="0" w:space="0" w:color="auto"/>
        <w:bottom w:val="none" w:sz="0" w:space="0" w:color="auto"/>
        <w:right w:val="none" w:sz="0" w:space="0" w:color="auto"/>
      </w:divBdr>
    </w:div>
    <w:div w:id="1033922225">
      <w:bodyDiv w:val="1"/>
      <w:marLeft w:val="0"/>
      <w:marRight w:val="0"/>
      <w:marTop w:val="0"/>
      <w:marBottom w:val="0"/>
      <w:divBdr>
        <w:top w:val="none" w:sz="0" w:space="0" w:color="auto"/>
        <w:left w:val="none" w:sz="0" w:space="0" w:color="auto"/>
        <w:bottom w:val="none" w:sz="0" w:space="0" w:color="auto"/>
        <w:right w:val="none" w:sz="0" w:space="0" w:color="auto"/>
      </w:divBdr>
    </w:div>
    <w:div w:id="1033922501">
      <w:bodyDiv w:val="1"/>
      <w:marLeft w:val="0"/>
      <w:marRight w:val="0"/>
      <w:marTop w:val="0"/>
      <w:marBottom w:val="0"/>
      <w:divBdr>
        <w:top w:val="none" w:sz="0" w:space="0" w:color="auto"/>
        <w:left w:val="none" w:sz="0" w:space="0" w:color="auto"/>
        <w:bottom w:val="none" w:sz="0" w:space="0" w:color="auto"/>
        <w:right w:val="none" w:sz="0" w:space="0" w:color="auto"/>
      </w:divBdr>
    </w:div>
    <w:div w:id="1034040315">
      <w:bodyDiv w:val="1"/>
      <w:marLeft w:val="0"/>
      <w:marRight w:val="0"/>
      <w:marTop w:val="0"/>
      <w:marBottom w:val="0"/>
      <w:divBdr>
        <w:top w:val="none" w:sz="0" w:space="0" w:color="auto"/>
        <w:left w:val="none" w:sz="0" w:space="0" w:color="auto"/>
        <w:bottom w:val="none" w:sz="0" w:space="0" w:color="auto"/>
        <w:right w:val="none" w:sz="0" w:space="0" w:color="auto"/>
      </w:divBdr>
    </w:div>
    <w:div w:id="1034110783">
      <w:bodyDiv w:val="1"/>
      <w:marLeft w:val="0"/>
      <w:marRight w:val="0"/>
      <w:marTop w:val="0"/>
      <w:marBottom w:val="0"/>
      <w:divBdr>
        <w:top w:val="none" w:sz="0" w:space="0" w:color="auto"/>
        <w:left w:val="none" w:sz="0" w:space="0" w:color="auto"/>
        <w:bottom w:val="none" w:sz="0" w:space="0" w:color="auto"/>
        <w:right w:val="none" w:sz="0" w:space="0" w:color="auto"/>
      </w:divBdr>
    </w:div>
    <w:div w:id="1034118379">
      <w:bodyDiv w:val="1"/>
      <w:marLeft w:val="0"/>
      <w:marRight w:val="0"/>
      <w:marTop w:val="0"/>
      <w:marBottom w:val="0"/>
      <w:divBdr>
        <w:top w:val="none" w:sz="0" w:space="0" w:color="auto"/>
        <w:left w:val="none" w:sz="0" w:space="0" w:color="auto"/>
        <w:bottom w:val="none" w:sz="0" w:space="0" w:color="auto"/>
        <w:right w:val="none" w:sz="0" w:space="0" w:color="auto"/>
      </w:divBdr>
    </w:div>
    <w:div w:id="1034187065">
      <w:bodyDiv w:val="1"/>
      <w:marLeft w:val="0"/>
      <w:marRight w:val="0"/>
      <w:marTop w:val="0"/>
      <w:marBottom w:val="0"/>
      <w:divBdr>
        <w:top w:val="none" w:sz="0" w:space="0" w:color="auto"/>
        <w:left w:val="none" w:sz="0" w:space="0" w:color="auto"/>
        <w:bottom w:val="none" w:sz="0" w:space="0" w:color="auto"/>
        <w:right w:val="none" w:sz="0" w:space="0" w:color="auto"/>
      </w:divBdr>
    </w:div>
    <w:div w:id="1034231666">
      <w:bodyDiv w:val="1"/>
      <w:marLeft w:val="0"/>
      <w:marRight w:val="0"/>
      <w:marTop w:val="0"/>
      <w:marBottom w:val="0"/>
      <w:divBdr>
        <w:top w:val="none" w:sz="0" w:space="0" w:color="auto"/>
        <w:left w:val="none" w:sz="0" w:space="0" w:color="auto"/>
        <w:bottom w:val="none" w:sz="0" w:space="0" w:color="auto"/>
        <w:right w:val="none" w:sz="0" w:space="0" w:color="auto"/>
      </w:divBdr>
    </w:div>
    <w:div w:id="1034233966">
      <w:bodyDiv w:val="1"/>
      <w:marLeft w:val="0"/>
      <w:marRight w:val="0"/>
      <w:marTop w:val="0"/>
      <w:marBottom w:val="0"/>
      <w:divBdr>
        <w:top w:val="none" w:sz="0" w:space="0" w:color="auto"/>
        <w:left w:val="none" w:sz="0" w:space="0" w:color="auto"/>
        <w:bottom w:val="none" w:sz="0" w:space="0" w:color="auto"/>
        <w:right w:val="none" w:sz="0" w:space="0" w:color="auto"/>
      </w:divBdr>
    </w:div>
    <w:div w:id="1034304027">
      <w:bodyDiv w:val="1"/>
      <w:marLeft w:val="0"/>
      <w:marRight w:val="0"/>
      <w:marTop w:val="0"/>
      <w:marBottom w:val="0"/>
      <w:divBdr>
        <w:top w:val="none" w:sz="0" w:space="0" w:color="auto"/>
        <w:left w:val="none" w:sz="0" w:space="0" w:color="auto"/>
        <w:bottom w:val="none" w:sz="0" w:space="0" w:color="auto"/>
        <w:right w:val="none" w:sz="0" w:space="0" w:color="auto"/>
      </w:divBdr>
    </w:div>
    <w:div w:id="1034308169">
      <w:bodyDiv w:val="1"/>
      <w:marLeft w:val="0"/>
      <w:marRight w:val="0"/>
      <w:marTop w:val="0"/>
      <w:marBottom w:val="0"/>
      <w:divBdr>
        <w:top w:val="none" w:sz="0" w:space="0" w:color="auto"/>
        <w:left w:val="none" w:sz="0" w:space="0" w:color="auto"/>
        <w:bottom w:val="none" w:sz="0" w:space="0" w:color="auto"/>
        <w:right w:val="none" w:sz="0" w:space="0" w:color="auto"/>
      </w:divBdr>
    </w:div>
    <w:div w:id="1034309962">
      <w:bodyDiv w:val="1"/>
      <w:marLeft w:val="0"/>
      <w:marRight w:val="0"/>
      <w:marTop w:val="0"/>
      <w:marBottom w:val="0"/>
      <w:divBdr>
        <w:top w:val="none" w:sz="0" w:space="0" w:color="auto"/>
        <w:left w:val="none" w:sz="0" w:space="0" w:color="auto"/>
        <w:bottom w:val="none" w:sz="0" w:space="0" w:color="auto"/>
        <w:right w:val="none" w:sz="0" w:space="0" w:color="auto"/>
      </w:divBdr>
    </w:div>
    <w:div w:id="1034311288">
      <w:bodyDiv w:val="1"/>
      <w:marLeft w:val="0"/>
      <w:marRight w:val="0"/>
      <w:marTop w:val="0"/>
      <w:marBottom w:val="0"/>
      <w:divBdr>
        <w:top w:val="none" w:sz="0" w:space="0" w:color="auto"/>
        <w:left w:val="none" w:sz="0" w:space="0" w:color="auto"/>
        <w:bottom w:val="none" w:sz="0" w:space="0" w:color="auto"/>
        <w:right w:val="none" w:sz="0" w:space="0" w:color="auto"/>
      </w:divBdr>
    </w:div>
    <w:div w:id="1034381386">
      <w:bodyDiv w:val="1"/>
      <w:marLeft w:val="0"/>
      <w:marRight w:val="0"/>
      <w:marTop w:val="0"/>
      <w:marBottom w:val="0"/>
      <w:divBdr>
        <w:top w:val="none" w:sz="0" w:space="0" w:color="auto"/>
        <w:left w:val="none" w:sz="0" w:space="0" w:color="auto"/>
        <w:bottom w:val="none" w:sz="0" w:space="0" w:color="auto"/>
        <w:right w:val="none" w:sz="0" w:space="0" w:color="auto"/>
      </w:divBdr>
    </w:div>
    <w:div w:id="1034381685">
      <w:bodyDiv w:val="1"/>
      <w:marLeft w:val="0"/>
      <w:marRight w:val="0"/>
      <w:marTop w:val="0"/>
      <w:marBottom w:val="0"/>
      <w:divBdr>
        <w:top w:val="none" w:sz="0" w:space="0" w:color="auto"/>
        <w:left w:val="none" w:sz="0" w:space="0" w:color="auto"/>
        <w:bottom w:val="none" w:sz="0" w:space="0" w:color="auto"/>
        <w:right w:val="none" w:sz="0" w:space="0" w:color="auto"/>
      </w:divBdr>
    </w:div>
    <w:div w:id="1034426613">
      <w:bodyDiv w:val="1"/>
      <w:marLeft w:val="0"/>
      <w:marRight w:val="0"/>
      <w:marTop w:val="0"/>
      <w:marBottom w:val="0"/>
      <w:divBdr>
        <w:top w:val="none" w:sz="0" w:space="0" w:color="auto"/>
        <w:left w:val="none" w:sz="0" w:space="0" w:color="auto"/>
        <w:bottom w:val="none" w:sz="0" w:space="0" w:color="auto"/>
        <w:right w:val="none" w:sz="0" w:space="0" w:color="auto"/>
      </w:divBdr>
    </w:div>
    <w:div w:id="1034501351">
      <w:bodyDiv w:val="1"/>
      <w:marLeft w:val="0"/>
      <w:marRight w:val="0"/>
      <w:marTop w:val="0"/>
      <w:marBottom w:val="0"/>
      <w:divBdr>
        <w:top w:val="none" w:sz="0" w:space="0" w:color="auto"/>
        <w:left w:val="none" w:sz="0" w:space="0" w:color="auto"/>
        <w:bottom w:val="none" w:sz="0" w:space="0" w:color="auto"/>
        <w:right w:val="none" w:sz="0" w:space="0" w:color="auto"/>
      </w:divBdr>
    </w:div>
    <w:div w:id="1034506090">
      <w:bodyDiv w:val="1"/>
      <w:marLeft w:val="0"/>
      <w:marRight w:val="0"/>
      <w:marTop w:val="0"/>
      <w:marBottom w:val="0"/>
      <w:divBdr>
        <w:top w:val="none" w:sz="0" w:space="0" w:color="auto"/>
        <w:left w:val="none" w:sz="0" w:space="0" w:color="auto"/>
        <w:bottom w:val="none" w:sz="0" w:space="0" w:color="auto"/>
        <w:right w:val="none" w:sz="0" w:space="0" w:color="auto"/>
      </w:divBdr>
    </w:div>
    <w:div w:id="1034572751">
      <w:bodyDiv w:val="1"/>
      <w:marLeft w:val="0"/>
      <w:marRight w:val="0"/>
      <w:marTop w:val="0"/>
      <w:marBottom w:val="0"/>
      <w:divBdr>
        <w:top w:val="none" w:sz="0" w:space="0" w:color="auto"/>
        <w:left w:val="none" w:sz="0" w:space="0" w:color="auto"/>
        <w:bottom w:val="none" w:sz="0" w:space="0" w:color="auto"/>
        <w:right w:val="none" w:sz="0" w:space="0" w:color="auto"/>
      </w:divBdr>
    </w:div>
    <w:div w:id="1034573458">
      <w:bodyDiv w:val="1"/>
      <w:marLeft w:val="0"/>
      <w:marRight w:val="0"/>
      <w:marTop w:val="0"/>
      <w:marBottom w:val="0"/>
      <w:divBdr>
        <w:top w:val="none" w:sz="0" w:space="0" w:color="auto"/>
        <w:left w:val="none" w:sz="0" w:space="0" w:color="auto"/>
        <w:bottom w:val="none" w:sz="0" w:space="0" w:color="auto"/>
        <w:right w:val="none" w:sz="0" w:space="0" w:color="auto"/>
      </w:divBdr>
    </w:div>
    <w:div w:id="1034617349">
      <w:bodyDiv w:val="1"/>
      <w:marLeft w:val="0"/>
      <w:marRight w:val="0"/>
      <w:marTop w:val="0"/>
      <w:marBottom w:val="0"/>
      <w:divBdr>
        <w:top w:val="none" w:sz="0" w:space="0" w:color="auto"/>
        <w:left w:val="none" w:sz="0" w:space="0" w:color="auto"/>
        <w:bottom w:val="none" w:sz="0" w:space="0" w:color="auto"/>
        <w:right w:val="none" w:sz="0" w:space="0" w:color="auto"/>
      </w:divBdr>
    </w:div>
    <w:div w:id="1034691694">
      <w:bodyDiv w:val="1"/>
      <w:marLeft w:val="0"/>
      <w:marRight w:val="0"/>
      <w:marTop w:val="0"/>
      <w:marBottom w:val="0"/>
      <w:divBdr>
        <w:top w:val="none" w:sz="0" w:space="0" w:color="auto"/>
        <w:left w:val="none" w:sz="0" w:space="0" w:color="auto"/>
        <w:bottom w:val="none" w:sz="0" w:space="0" w:color="auto"/>
        <w:right w:val="none" w:sz="0" w:space="0" w:color="auto"/>
      </w:divBdr>
    </w:div>
    <w:div w:id="1034693007">
      <w:bodyDiv w:val="1"/>
      <w:marLeft w:val="0"/>
      <w:marRight w:val="0"/>
      <w:marTop w:val="0"/>
      <w:marBottom w:val="0"/>
      <w:divBdr>
        <w:top w:val="none" w:sz="0" w:space="0" w:color="auto"/>
        <w:left w:val="none" w:sz="0" w:space="0" w:color="auto"/>
        <w:bottom w:val="none" w:sz="0" w:space="0" w:color="auto"/>
        <w:right w:val="none" w:sz="0" w:space="0" w:color="auto"/>
      </w:divBdr>
    </w:div>
    <w:div w:id="1034695838">
      <w:bodyDiv w:val="1"/>
      <w:marLeft w:val="0"/>
      <w:marRight w:val="0"/>
      <w:marTop w:val="0"/>
      <w:marBottom w:val="0"/>
      <w:divBdr>
        <w:top w:val="none" w:sz="0" w:space="0" w:color="auto"/>
        <w:left w:val="none" w:sz="0" w:space="0" w:color="auto"/>
        <w:bottom w:val="none" w:sz="0" w:space="0" w:color="auto"/>
        <w:right w:val="none" w:sz="0" w:space="0" w:color="auto"/>
      </w:divBdr>
    </w:div>
    <w:div w:id="1034767683">
      <w:bodyDiv w:val="1"/>
      <w:marLeft w:val="0"/>
      <w:marRight w:val="0"/>
      <w:marTop w:val="0"/>
      <w:marBottom w:val="0"/>
      <w:divBdr>
        <w:top w:val="none" w:sz="0" w:space="0" w:color="auto"/>
        <w:left w:val="none" w:sz="0" w:space="0" w:color="auto"/>
        <w:bottom w:val="none" w:sz="0" w:space="0" w:color="auto"/>
        <w:right w:val="none" w:sz="0" w:space="0" w:color="auto"/>
      </w:divBdr>
    </w:div>
    <w:div w:id="1034772978">
      <w:bodyDiv w:val="1"/>
      <w:marLeft w:val="0"/>
      <w:marRight w:val="0"/>
      <w:marTop w:val="0"/>
      <w:marBottom w:val="0"/>
      <w:divBdr>
        <w:top w:val="none" w:sz="0" w:space="0" w:color="auto"/>
        <w:left w:val="none" w:sz="0" w:space="0" w:color="auto"/>
        <w:bottom w:val="none" w:sz="0" w:space="0" w:color="auto"/>
        <w:right w:val="none" w:sz="0" w:space="0" w:color="auto"/>
      </w:divBdr>
    </w:div>
    <w:div w:id="1034815384">
      <w:bodyDiv w:val="1"/>
      <w:marLeft w:val="0"/>
      <w:marRight w:val="0"/>
      <w:marTop w:val="0"/>
      <w:marBottom w:val="0"/>
      <w:divBdr>
        <w:top w:val="none" w:sz="0" w:space="0" w:color="auto"/>
        <w:left w:val="none" w:sz="0" w:space="0" w:color="auto"/>
        <w:bottom w:val="none" w:sz="0" w:space="0" w:color="auto"/>
        <w:right w:val="none" w:sz="0" w:space="0" w:color="auto"/>
      </w:divBdr>
    </w:div>
    <w:div w:id="1034886260">
      <w:bodyDiv w:val="1"/>
      <w:marLeft w:val="0"/>
      <w:marRight w:val="0"/>
      <w:marTop w:val="0"/>
      <w:marBottom w:val="0"/>
      <w:divBdr>
        <w:top w:val="none" w:sz="0" w:space="0" w:color="auto"/>
        <w:left w:val="none" w:sz="0" w:space="0" w:color="auto"/>
        <w:bottom w:val="none" w:sz="0" w:space="0" w:color="auto"/>
        <w:right w:val="none" w:sz="0" w:space="0" w:color="auto"/>
      </w:divBdr>
    </w:div>
    <w:div w:id="1034890014">
      <w:bodyDiv w:val="1"/>
      <w:marLeft w:val="0"/>
      <w:marRight w:val="0"/>
      <w:marTop w:val="0"/>
      <w:marBottom w:val="0"/>
      <w:divBdr>
        <w:top w:val="none" w:sz="0" w:space="0" w:color="auto"/>
        <w:left w:val="none" w:sz="0" w:space="0" w:color="auto"/>
        <w:bottom w:val="none" w:sz="0" w:space="0" w:color="auto"/>
        <w:right w:val="none" w:sz="0" w:space="0" w:color="auto"/>
      </w:divBdr>
    </w:div>
    <w:div w:id="1034962710">
      <w:bodyDiv w:val="1"/>
      <w:marLeft w:val="0"/>
      <w:marRight w:val="0"/>
      <w:marTop w:val="0"/>
      <w:marBottom w:val="0"/>
      <w:divBdr>
        <w:top w:val="none" w:sz="0" w:space="0" w:color="auto"/>
        <w:left w:val="none" w:sz="0" w:space="0" w:color="auto"/>
        <w:bottom w:val="none" w:sz="0" w:space="0" w:color="auto"/>
        <w:right w:val="none" w:sz="0" w:space="0" w:color="auto"/>
      </w:divBdr>
    </w:div>
    <w:div w:id="1035034832">
      <w:bodyDiv w:val="1"/>
      <w:marLeft w:val="0"/>
      <w:marRight w:val="0"/>
      <w:marTop w:val="0"/>
      <w:marBottom w:val="0"/>
      <w:divBdr>
        <w:top w:val="none" w:sz="0" w:space="0" w:color="auto"/>
        <w:left w:val="none" w:sz="0" w:space="0" w:color="auto"/>
        <w:bottom w:val="none" w:sz="0" w:space="0" w:color="auto"/>
        <w:right w:val="none" w:sz="0" w:space="0" w:color="auto"/>
      </w:divBdr>
    </w:div>
    <w:div w:id="1035036238">
      <w:bodyDiv w:val="1"/>
      <w:marLeft w:val="0"/>
      <w:marRight w:val="0"/>
      <w:marTop w:val="0"/>
      <w:marBottom w:val="0"/>
      <w:divBdr>
        <w:top w:val="none" w:sz="0" w:space="0" w:color="auto"/>
        <w:left w:val="none" w:sz="0" w:space="0" w:color="auto"/>
        <w:bottom w:val="none" w:sz="0" w:space="0" w:color="auto"/>
        <w:right w:val="none" w:sz="0" w:space="0" w:color="auto"/>
      </w:divBdr>
    </w:div>
    <w:div w:id="1035041044">
      <w:bodyDiv w:val="1"/>
      <w:marLeft w:val="0"/>
      <w:marRight w:val="0"/>
      <w:marTop w:val="0"/>
      <w:marBottom w:val="0"/>
      <w:divBdr>
        <w:top w:val="none" w:sz="0" w:space="0" w:color="auto"/>
        <w:left w:val="none" w:sz="0" w:space="0" w:color="auto"/>
        <w:bottom w:val="none" w:sz="0" w:space="0" w:color="auto"/>
        <w:right w:val="none" w:sz="0" w:space="0" w:color="auto"/>
      </w:divBdr>
    </w:div>
    <w:div w:id="1035041388">
      <w:bodyDiv w:val="1"/>
      <w:marLeft w:val="0"/>
      <w:marRight w:val="0"/>
      <w:marTop w:val="0"/>
      <w:marBottom w:val="0"/>
      <w:divBdr>
        <w:top w:val="none" w:sz="0" w:space="0" w:color="auto"/>
        <w:left w:val="none" w:sz="0" w:space="0" w:color="auto"/>
        <w:bottom w:val="none" w:sz="0" w:space="0" w:color="auto"/>
        <w:right w:val="none" w:sz="0" w:space="0" w:color="auto"/>
      </w:divBdr>
    </w:div>
    <w:div w:id="1035078533">
      <w:bodyDiv w:val="1"/>
      <w:marLeft w:val="0"/>
      <w:marRight w:val="0"/>
      <w:marTop w:val="0"/>
      <w:marBottom w:val="0"/>
      <w:divBdr>
        <w:top w:val="none" w:sz="0" w:space="0" w:color="auto"/>
        <w:left w:val="none" w:sz="0" w:space="0" w:color="auto"/>
        <w:bottom w:val="none" w:sz="0" w:space="0" w:color="auto"/>
        <w:right w:val="none" w:sz="0" w:space="0" w:color="auto"/>
      </w:divBdr>
    </w:div>
    <w:div w:id="1035083909">
      <w:bodyDiv w:val="1"/>
      <w:marLeft w:val="0"/>
      <w:marRight w:val="0"/>
      <w:marTop w:val="0"/>
      <w:marBottom w:val="0"/>
      <w:divBdr>
        <w:top w:val="none" w:sz="0" w:space="0" w:color="auto"/>
        <w:left w:val="none" w:sz="0" w:space="0" w:color="auto"/>
        <w:bottom w:val="none" w:sz="0" w:space="0" w:color="auto"/>
        <w:right w:val="none" w:sz="0" w:space="0" w:color="auto"/>
      </w:divBdr>
    </w:div>
    <w:div w:id="1035152183">
      <w:bodyDiv w:val="1"/>
      <w:marLeft w:val="0"/>
      <w:marRight w:val="0"/>
      <w:marTop w:val="0"/>
      <w:marBottom w:val="0"/>
      <w:divBdr>
        <w:top w:val="none" w:sz="0" w:space="0" w:color="auto"/>
        <w:left w:val="none" w:sz="0" w:space="0" w:color="auto"/>
        <w:bottom w:val="none" w:sz="0" w:space="0" w:color="auto"/>
        <w:right w:val="none" w:sz="0" w:space="0" w:color="auto"/>
      </w:divBdr>
    </w:div>
    <w:div w:id="1035227948">
      <w:bodyDiv w:val="1"/>
      <w:marLeft w:val="0"/>
      <w:marRight w:val="0"/>
      <w:marTop w:val="0"/>
      <w:marBottom w:val="0"/>
      <w:divBdr>
        <w:top w:val="none" w:sz="0" w:space="0" w:color="auto"/>
        <w:left w:val="none" w:sz="0" w:space="0" w:color="auto"/>
        <w:bottom w:val="none" w:sz="0" w:space="0" w:color="auto"/>
        <w:right w:val="none" w:sz="0" w:space="0" w:color="auto"/>
      </w:divBdr>
    </w:div>
    <w:div w:id="1035230627">
      <w:bodyDiv w:val="1"/>
      <w:marLeft w:val="0"/>
      <w:marRight w:val="0"/>
      <w:marTop w:val="0"/>
      <w:marBottom w:val="0"/>
      <w:divBdr>
        <w:top w:val="none" w:sz="0" w:space="0" w:color="auto"/>
        <w:left w:val="none" w:sz="0" w:space="0" w:color="auto"/>
        <w:bottom w:val="none" w:sz="0" w:space="0" w:color="auto"/>
        <w:right w:val="none" w:sz="0" w:space="0" w:color="auto"/>
      </w:divBdr>
    </w:div>
    <w:div w:id="1035233480">
      <w:bodyDiv w:val="1"/>
      <w:marLeft w:val="0"/>
      <w:marRight w:val="0"/>
      <w:marTop w:val="0"/>
      <w:marBottom w:val="0"/>
      <w:divBdr>
        <w:top w:val="none" w:sz="0" w:space="0" w:color="auto"/>
        <w:left w:val="none" w:sz="0" w:space="0" w:color="auto"/>
        <w:bottom w:val="none" w:sz="0" w:space="0" w:color="auto"/>
        <w:right w:val="none" w:sz="0" w:space="0" w:color="auto"/>
      </w:divBdr>
    </w:div>
    <w:div w:id="1035276080">
      <w:bodyDiv w:val="1"/>
      <w:marLeft w:val="0"/>
      <w:marRight w:val="0"/>
      <w:marTop w:val="0"/>
      <w:marBottom w:val="0"/>
      <w:divBdr>
        <w:top w:val="none" w:sz="0" w:space="0" w:color="auto"/>
        <w:left w:val="none" w:sz="0" w:space="0" w:color="auto"/>
        <w:bottom w:val="none" w:sz="0" w:space="0" w:color="auto"/>
        <w:right w:val="none" w:sz="0" w:space="0" w:color="auto"/>
      </w:divBdr>
    </w:div>
    <w:div w:id="1035277850">
      <w:bodyDiv w:val="1"/>
      <w:marLeft w:val="0"/>
      <w:marRight w:val="0"/>
      <w:marTop w:val="0"/>
      <w:marBottom w:val="0"/>
      <w:divBdr>
        <w:top w:val="none" w:sz="0" w:space="0" w:color="auto"/>
        <w:left w:val="none" w:sz="0" w:space="0" w:color="auto"/>
        <w:bottom w:val="none" w:sz="0" w:space="0" w:color="auto"/>
        <w:right w:val="none" w:sz="0" w:space="0" w:color="auto"/>
      </w:divBdr>
    </w:div>
    <w:div w:id="1035350546">
      <w:bodyDiv w:val="1"/>
      <w:marLeft w:val="0"/>
      <w:marRight w:val="0"/>
      <w:marTop w:val="0"/>
      <w:marBottom w:val="0"/>
      <w:divBdr>
        <w:top w:val="none" w:sz="0" w:space="0" w:color="auto"/>
        <w:left w:val="none" w:sz="0" w:space="0" w:color="auto"/>
        <w:bottom w:val="none" w:sz="0" w:space="0" w:color="auto"/>
        <w:right w:val="none" w:sz="0" w:space="0" w:color="auto"/>
      </w:divBdr>
    </w:div>
    <w:div w:id="1035352198">
      <w:bodyDiv w:val="1"/>
      <w:marLeft w:val="0"/>
      <w:marRight w:val="0"/>
      <w:marTop w:val="0"/>
      <w:marBottom w:val="0"/>
      <w:divBdr>
        <w:top w:val="none" w:sz="0" w:space="0" w:color="auto"/>
        <w:left w:val="none" w:sz="0" w:space="0" w:color="auto"/>
        <w:bottom w:val="none" w:sz="0" w:space="0" w:color="auto"/>
        <w:right w:val="none" w:sz="0" w:space="0" w:color="auto"/>
      </w:divBdr>
    </w:div>
    <w:div w:id="1035423345">
      <w:bodyDiv w:val="1"/>
      <w:marLeft w:val="0"/>
      <w:marRight w:val="0"/>
      <w:marTop w:val="0"/>
      <w:marBottom w:val="0"/>
      <w:divBdr>
        <w:top w:val="none" w:sz="0" w:space="0" w:color="auto"/>
        <w:left w:val="none" w:sz="0" w:space="0" w:color="auto"/>
        <w:bottom w:val="none" w:sz="0" w:space="0" w:color="auto"/>
        <w:right w:val="none" w:sz="0" w:space="0" w:color="auto"/>
      </w:divBdr>
    </w:div>
    <w:div w:id="1035470603">
      <w:bodyDiv w:val="1"/>
      <w:marLeft w:val="0"/>
      <w:marRight w:val="0"/>
      <w:marTop w:val="0"/>
      <w:marBottom w:val="0"/>
      <w:divBdr>
        <w:top w:val="none" w:sz="0" w:space="0" w:color="auto"/>
        <w:left w:val="none" w:sz="0" w:space="0" w:color="auto"/>
        <w:bottom w:val="none" w:sz="0" w:space="0" w:color="auto"/>
        <w:right w:val="none" w:sz="0" w:space="0" w:color="auto"/>
      </w:divBdr>
    </w:div>
    <w:div w:id="1035472647">
      <w:bodyDiv w:val="1"/>
      <w:marLeft w:val="0"/>
      <w:marRight w:val="0"/>
      <w:marTop w:val="0"/>
      <w:marBottom w:val="0"/>
      <w:divBdr>
        <w:top w:val="none" w:sz="0" w:space="0" w:color="auto"/>
        <w:left w:val="none" w:sz="0" w:space="0" w:color="auto"/>
        <w:bottom w:val="none" w:sz="0" w:space="0" w:color="auto"/>
        <w:right w:val="none" w:sz="0" w:space="0" w:color="auto"/>
      </w:divBdr>
    </w:div>
    <w:div w:id="1035545129">
      <w:bodyDiv w:val="1"/>
      <w:marLeft w:val="0"/>
      <w:marRight w:val="0"/>
      <w:marTop w:val="0"/>
      <w:marBottom w:val="0"/>
      <w:divBdr>
        <w:top w:val="none" w:sz="0" w:space="0" w:color="auto"/>
        <w:left w:val="none" w:sz="0" w:space="0" w:color="auto"/>
        <w:bottom w:val="none" w:sz="0" w:space="0" w:color="auto"/>
        <w:right w:val="none" w:sz="0" w:space="0" w:color="auto"/>
      </w:divBdr>
    </w:div>
    <w:div w:id="1035616230">
      <w:bodyDiv w:val="1"/>
      <w:marLeft w:val="0"/>
      <w:marRight w:val="0"/>
      <w:marTop w:val="0"/>
      <w:marBottom w:val="0"/>
      <w:divBdr>
        <w:top w:val="none" w:sz="0" w:space="0" w:color="auto"/>
        <w:left w:val="none" w:sz="0" w:space="0" w:color="auto"/>
        <w:bottom w:val="none" w:sz="0" w:space="0" w:color="auto"/>
        <w:right w:val="none" w:sz="0" w:space="0" w:color="auto"/>
      </w:divBdr>
    </w:div>
    <w:div w:id="1035622249">
      <w:bodyDiv w:val="1"/>
      <w:marLeft w:val="0"/>
      <w:marRight w:val="0"/>
      <w:marTop w:val="0"/>
      <w:marBottom w:val="0"/>
      <w:divBdr>
        <w:top w:val="none" w:sz="0" w:space="0" w:color="auto"/>
        <w:left w:val="none" w:sz="0" w:space="0" w:color="auto"/>
        <w:bottom w:val="none" w:sz="0" w:space="0" w:color="auto"/>
        <w:right w:val="none" w:sz="0" w:space="0" w:color="auto"/>
      </w:divBdr>
    </w:div>
    <w:div w:id="1035812362">
      <w:bodyDiv w:val="1"/>
      <w:marLeft w:val="0"/>
      <w:marRight w:val="0"/>
      <w:marTop w:val="0"/>
      <w:marBottom w:val="0"/>
      <w:divBdr>
        <w:top w:val="none" w:sz="0" w:space="0" w:color="auto"/>
        <w:left w:val="none" w:sz="0" w:space="0" w:color="auto"/>
        <w:bottom w:val="none" w:sz="0" w:space="0" w:color="auto"/>
        <w:right w:val="none" w:sz="0" w:space="0" w:color="auto"/>
      </w:divBdr>
    </w:div>
    <w:div w:id="1036004991">
      <w:bodyDiv w:val="1"/>
      <w:marLeft w:val="0"/>
      <w:marRight w:val="0"/>
      <w:marTop w:val="0"/>
      <w:marBottom w:val="0"/>
      <w:divBdr>
        <w:top w:val="none" w:sz="0" w:space="0" w:color="auto"/>
        <w:left w:val="none" w:sz="0" w:space="0" w:color="auto"/>
        <w:bottom w:val="none" w:sz="0" w:space="0" w:color="auto"/>
        <w:right w:val="none" w:sz="0" w:space="0" w:color="auto"/>
      </w:divBdr>
    </w:div>
    <w:div w:id="1036005255">
      <w:bodyDiv w:val="1"/>
      <w:marLeft w:val="0"/>
      <w:marRight w:val="0"/>
      <w:marTop w:val="0"/>
      <w:marBottom w:val="0"/>
      <w:divBdr>
        <w:top w:val="none" w:sz="0" w:space="0" w:color="auto"/>
        <w:left w:val="none" w:sz="0" w:space="0" w:color="auto"/>
        <w:bottom w:val="none" w:sz="0" w:space="0" w:color="auto"/>
        <w:right w:val="none" w:sz="0" w:space="0" w:color="auto"/>
      </w:divBdr>
    </w:div>
    <w:div w:id="1036007424">
      <w:bodyDiv w:val="1"/>
      <w:marLeft w:val="0"/>
      <w:marRight w:val="0"/>
      <w:marTop w:val="0"/>
      <w:marBottom w:val="0"/>
      <w:divBdr>
        <w:top w:val="none" w:sz="0" w:space="0" w:color="auto"/>
        <w:left w:val="none" w:sz="0" w:space="0" w:color="auto"/>
        <w:bottom w:val="none" w:sz="0" w:space="0" w:color="auto"/>
        <w:right w:val="none" w:sz="0" w:space="0" w:color="auto"/>
      </w:divBdr>
    </w:div>
    <w:div w:id="1036009508">
      <w:bodyDiv w:val="1"/>
      <w:marLeft w:val="0"/>
      <w:marRight w:val="0"/>
      <w:marTop w:val="0"/>
      <w:marBottom w:val="0"/>
      <w:divBdr>
        <w:top w:val="none" w:sz="0" w:space="0" w:color="auto"/>
        <w:left w:val="none" w:sz="0" w:space="0" w:color="auto"/>
        <w:bottom w:val="none" w:sz="0" w:space="0" w:color="auto"/>
        <w:right w:val="none" w:sz="0" w:space="0" w:color="auto"/>
      </w:divBdr>
    </w:div>
    <w:div w:id="1036078105">
      <w:bodyDiv w:val="1"/>
      <w:marLeft w:val="0"/>
      <w:marRight w:val="0"/>
      <w:marTop w:val="0"/>
      <w:marBottom w:val="0"/>
      <w:divBdr>
        <w:top w:val="none" w:sz="0" w:space="0" w:color="auto"/>
        <w:left w:val="none" w:sz="0" w:space="0" w:color="auto"/>
        <w:bottom w:val="none" w:sz="0" w:space="0" w:color="auto"/>
        <w:right w:val="none" w:sz="0" w:space="0" w:color="auto"/>
      </w:divBdr>
    </w:div>
    <w:div w:id="1036082795">
      <w:bodyDiv w:val="1"/>
      <w:marLeft w:val="0"/>
      <w:marRight w:val="0"/>
      <w:marTop w:val="0"/>
      <w:marBottom w:val="0"/>
      <w:divBdr>
        <w:top w:val="none" w:sz="0" w:space="0" w:color="auto"/>
        <w:left w:val="none" w:sz="0" w:space="0" w:color="auto"/>
        <w:bottom w:val="none" w:sz="0" w:space="0" w:color="auto"/>
        <w:right w:val="none" w:sz="0" w:space="0" w:color="auto"/>
      </w:divBdr>
    </w:div>
    <w:div w:id="1036154431">
      <w:bodyDiv w:val="1"/>
      <w:marLeft w:val="0"/>
      <w:marRight w:val="0"/>
      <w:marTop w:val="0"/>
      <w:marBottom w:val="0"/>
      <w:divBdr>
        <w:top w:val="none" w:sz="0" w:space="0" w:color="auto"/>
        <w:left w:val="none" w:sz="0" w:space="0" w:color="auto"/>
        <w:bottom w:val="none" w:sz="0" w:space="0" w:color="auto"/>
        <w:right w:val="none" w:sz="0" w:space="0" w:color="auto"/>
      </w:divBdr>
    </w:div>
    <w:div w:id="1036392823">
      <w:bodyDiv w:val="1"/>
      <w:marLeft w:val="0"/>
      <w:marRight w:val="0"/>
      <w:marTop w:val="0"/>
      <w:marBottom w:val="0"/>
      <w:divBdr>
        <w:top w:val="none" w:sz="0" w:space="0" w:color="auto"/>
        <w:left w:val="none" w:sz="0" w:space="0" w:color="auto"/>
        <w:bottom w:val="none" w:sz="0" w:space="0" w:color="auto"/>
        <w:right w:val="none" w:sz="0" w:space="0" w:color="auto"/>
      </w:divBdr>
    </w:div>
    <w:div w:id="1036542255">
      <w:bodyDiv w:val="1"/>
      <w:marLeft w:val="0"/>
      <w:marRight w:val="0"/>
      <w:marTop w:val="0"/>
      <w:marBottom w:val="0"/>
      <w:divBdr>
        <w:top w:val="none" w:sz="0" w:space="0" w:color="auto"/>
        <w:left w:val="none" w:sz="0" w:space="0" w:color="auto"/>
        <w:bottom w:val="none" w:sz="0" w:space="0" w:color="auto"/>
        <w:right w:val="none" w:sz="0" w:space="0" w:color="auto"/>
      </w:divBdr>
    </w:div>
    <w:div w:id="1036542681">
      <w:bodyDiv w:val="1"/>
      <w:marLeft w:val="0"/>
      <w:marRight w:val="0"/>
      <w:marTop w:val="0"/>
      <w:marBottom w:val="0"/>
      <w:divBdr>
        <w:top w:val="none" w:sz="0" w:space="0" w:color="auto"/>
        <w:left w:val="none" w:sz="0" w:space="0" w:color="auto"/>
        <w:bottom w:val="none" w:sz="0" w:space="0" w:color="auto"/>
        <w:right w:val="none" w:sz="0" w:space="0" w:color="auto"/>
      </w:divBdr>
    </w:div>
    <w:div w:id="1036661718">
      <w:bodyDiv w:val="1"/>
      <w:marLeft w:val="0"/>
      <w:marRight w:val="0"/>
      <w:marTop w:val="0"/>
      <w:marBottom w:val="0"/>
      <w:divBdr>
        <w:top w:val="none" w:sz="0" w:space="0" w:color="auto"/>
        <w:left w:val="none" w:sz="0" w:space="0" w:color="auto"/>
        <w:bottom w:val="none" w:sz="0" w:space="0" w:color="auto"/>
        <w:right w:val="none" w:sz="0" w:space="0" w:color="auto"/>
      </w:divBdr>
    </w:div>
    <w:div w:id="1036732521">
      <w:bodyDiv w:val="1"/>
      <w:marLeft w:val="0"/>
      <w:marRight w:val="0"/>
      <w:marTop w:val="0"/>
      <w:marBottom w:val="0"/>
      <w:divBdr>
        <w:top w:val="none" w:sz="0" w:space="0" w:color="auto"/>
        <w:left w:val="none" w:sz="0" w:space="0" w:color="auto"/>
        <w:bottom w:val="none" w:sz="0" w:space="0" w:color="auto"/>
        <w:right w:val="none" w:sz="0" w:space="0" w:color="auto"/>
      </w:divBdr>
    </w:div>
    <w:div w:id="1036780293">
      <w:bodyDiv w:val="1"/>
      <w:marLeft w:val="0"/>
      <w:marRight w:val="0"/>
      <w:marTop w:val="0"/>
      <w:marBottom w:val="0"/>
      <w:divBdr>
        <w:top w:val="none" w:sz="0" w:space="0" w:color="auto"/>
        <w:left w:val="none" w:sz="0" w:space="0" w:color="auto"/>
        <w:bottom w:val="none" w:sz="0" w:space="0" w:color="auto"/>
        <w:right w:val="none" w:sz="0" w:space="0" w:color="auto"/>
      </w:divBdr>
    </w:div>
    <w:div w:id="1036783124">
      <w:bodyDiv w:val="1"/>
      <w:marLeft w:val="0"/>
      <w:marRight w:val="0"/>
      <w:marTop w:val="0"/>
      <w:marBottom w:val="0"/>
      <w:divBdr>
        <w:top w:val="none" w:sz="0" w:space="0" w:color="auto"/>
        <w:left w:val="none" w:sz="0" w:space="0" w:color="auto"/>
        <w:bottom w:val="none" w:sz="0" w:space="0" w:color="auto"/>
        <w:right w:val="none" w:sz="0" w:space="0" w:color="auto"/>
      </w:divBdr>
    </w:div>
    <w:div w:id="1036807372">
      <w:bodyDiv w:val="1"/>
      <w:marLeft w:val="0"/>
      <w:marRight w:val="0"/>
      <w:marTop w:val="0"/>
      <w:marBottom w:val="0"/>
      <w:divBdr>
        <w:top w:val="none" w:sz="0" w:space="0" w:color="auto"/>
        <w:left w:val="none" w:sz="0" w:space="0" w:color="auto"/>
        <w:bottom w:val="none" w:sz="0" w:space="0" w:color="auto"/>
        <w:right w:val="none" w:sz="0" w:space="0" w:color="auto"/>
      </w:divBdr>
    </w:div>
    <w:div w:id="1036850300">
      <w:bodyDiv w:val="1"/>
      <w:marLeft w:val="0"/>
      <w:marRight w:val="0"/>
      <w:marTop w:val="0"/>
      <w:marBottom w:val="0"/>
      <w:divBdr>
        <w:top w:val="none" w:sz="0" w:space="0" w:color="auto"/>
        <w:left w:val="none" w:sz="0" w:space="0" w:color="auto"/>
        <w:bottom w:val="none" w:sz="0" w:space="0" w:color="auto"/>
        <w:right w:val="none" w:sz="0" w:space="0" w:color="auto"/>
      </w:divBdr>
    </w:div>
    <w:div w:id="1036854241">
      <w:bodyDiv w:val="1"/>
      <w:marLeft w:val="0"/>
      <w:marRight w:val="0"/>
      <w:marTop w:val="0"/>
      <w:marBottom w:val="0"/>
      <w:divBdr>
        <w:top w:val="none" w:sz="0" w:space="0" w:color="auto"/>
        <w:left w:val="none" w:sz="0" w:space="0" w:color="auto"/>
        <w:bottom w:val="none" w:sz="0" w:space="0" w:color="auto"/>
        <w:right w:val="none" w:sz="0" w:space="0" w:color="auto"/>
      </w:divBdr>
    </w:div>
    <w:div w:id="1037000629">
      <w:bodyDiv w:val="1"/>
      <w:marLeft w:val="0"/>
      <w:marRight w:val="0"/>
      <w:marTop w:val="0"/>
      <w:marBottom w:val="0"/>
      <w:divBdr>
        <w:top w:val="none" w:sz="0" w:space="0" w:color="auto"/>
        <w:left w:val="none" w:sz="0" w:space="0" w:color="auto"/>
        <w:bottom w:val="none" w:sz="0" w:space="0" w:color="auto"/>
        <w:right w:val="none" w:sz="0" w:space="0" w:color="auto"/>
      </w:divBdr>
    </w:div>
    <w:div w:id="1037044062">
      <w:bodyDiv w:val="1"/>
      <w:marLeft w:val="0"/>
      <w:marRight w:val="0"/>
      <w:marTop w:val="0"/>
      <w:marBottom w:val="0"/>
      <w:divBdr>
        <w:top w:val="none" w:sz="0" w:space="0" w:color="auto"/>
        <w:left w:val="none" w:sz="0" w:space="0" w:color="auto"/>
        <w:bottom w:val="none" w:sz="0" w:space="0" w:color="auto"/>
        <w:right w:val="none" w:sz="0" w:space="0" w:color="auto"/>
      </w:divBdr>
    </w:div>
    <w:div w:id="1037049502">
      <w:bodyDiv w:val="1"/>
      <w:marLeft w:val="0"/>
      <w:marRight w:val="0"/>
      <w:marTop w:val="0"/>
      <w:marBottom w:val="0"/>
      <w:divBdr>
        <w:top w:val="none" w:sz="0" w:space="0" w:color="auto"/>
        <w:left w:val="none" w:sz="0" w:space="0" w:color="auto"/>
        <w:bottom w:val="none" w:sz="0" w:space="0" w:color="auto"/>
        <w:right w:val="none" w:sz="0" w:space="0" w:color="auto"/>
      </w:divBdr>
    </w:div>
    <w:div w:id="1037049858">
      <w:bodyDiv w:val="1"/>
      <w:marLeft w:val="0"/>
      <w:marRight w:val="0"/>
      <w:marTop w:val="0"/>
      <w:marBottom w:val="0"/>
      <w:divBdr>
        <w:top w:val="none" w:sz="0" w:space="0" w:color="auto"/>
        <w:left w:val="none" w:sz="0" w:space="0" w:color="auto"/>
        <w:bottom w:val="none" w:sz="0" w:space="0" w:color="auto"/>
        <w:right w:val="none" w:sz="0" w:space="0" w:color="auto"/>
      </w:divBdr>
    </w:div>
    <w:div w:id="1037239475">
      <w:bodyDiv w:val="1"/>
      <w:marLeft w:val="0"/>
      <w:marRight w:val="0"/>
      <w:marTop w:val="0"/>
      <w:marBottom w:val="0"/>
      <w:divBdr>
        <w:top w:val="none" w:sz="0" w:space="0" w:color="auto"/>
        <w:left w:val="none" w:sz="0" w:space="0" w:color="auto"/>
        <w:bottom w:val="none" w:sz="0" w:space="0" w:color="auto"/>
        <w:right w:val="none" w:sz="0" w:space="0" w:color="auto"/>
      </w:divBdr>
    </w:div>
    <w:div w:id="1037390543">
      <w:bodyDiv w:val="1"/>
      <w:marLeft w:val="0"/>
      <w:marRight w:val="0"/>
      <w:marTop w:val="0"/>
      <w:marBottom w:val="0"/>
      <w:divBdr>
        <w:top w:val="none" w:sz="0" w:space="0" w:color="auto"/>
        <w:left w:val="none" w:sz="0" w:space="0" w:color="auto"/>
        <w:bottom w:val="none" w:sz="0" w:space="0" w:color="auto"/>
        <w:right w:val="none" w:sz="0" w:space="0" w:color="auto"/>
      </w:divBdr>
    </w:div>
    <w:div w:id="1037392023">
      <w:bodyDiv w:val="1"/>
      <w:marLeft w:val="0"/>
      <w:marRight w:val="0"/>
      <w:marTop w:val="0"/>
      <w:marBottom w:val="0"/>
      <w:divBdr>
        <w:top w:val="none" w:sz="0" w:space="0" w:color="auto"/>
        <w:left w:val="none" w:sz="0" w:space="0" w:color="auto"/>
        <w:bottom w:val="none" w:sz="0" w:space="0" w:color="auto"/>
        <w:right w:val="none" w:sz="0" w:space="0" w:color="auto"/>
      </w:divBdr>
    </w:div>
    <w:div w:id="1037438136">
      <w:bodyDiv w:val="1"/>
      <w:marLeft w:val="0"/>
      <w:marRight w:val="0"/>
      <w:marTop w:val="0"/>
      <w:marBottom w:val="0"/>
      <w:divBdr>
        <w:top w:val="none" w:sz="0" w:space="0" w:color="auto"/>
        <w:left w:val="none" w:sz="0" w:space="0" w:color="auto"/>
        <w:bottom w:val="none" w:sz="0" w:space="0" w:color="auto"/>
        <w:right w:val="none" w:sz="0" w:space="0" w:color="auto"/>
      </w:divBdr>
    </w:div>
    <w:div w:id="1037463327">
      <w:bodyDiv w:val="1"/>
      <w:marLeft w:val="0"/>
      <w:marRight w:val="0"/>
      <w:marTop w:val="0"/>
      <w:marBottom w:val="0"/>
      <w:divBdr>
        <w:top w:val="none" w:sz="0" w:space="0" w:color="auto"/>
        <w:left w:val="none" w:sz="0" w:space="0" w:color="auto"/>
        <w:bottom w:val="none" w:sz="0" w:space="0" w:color="auto"/>
        <w:right w:val="none" w:sz="0" w:space="0" w:color="auto"/>
      </w:divBdr>
    </w:div>
    <w:div w:id="1037464690">
      <w:bodyDiv w:val="1"/>
      <w:marLeft w:val="0"/>
      <w:marRight w:val="0"/>
      <w:marTop w:val="0"/>
      <w:marBottom w:val="0"/>
      <w:divBdr>
        <w:top w:val="none" w:sz="0" w:space="0" w:color="auto"/>
        <w:left w:val="none" w:sz="0" w:space="0" w:color="auto"/>
        <w:bottom w:val="none" w:sz="0" w:space="0" w:color="auto"/>
        <w:right w:val="none" w:sz="0" w:space="0" w:color="auto"/>
      </w:divBdr>
    </w:div>
    <w:div w:id="1037507692">
      <w:bodyDiv w:val="1"/>
      <w:marLeft w:val="0"/>
      <w:marRight w:val="0"/>
      <w:marTop w:val="0"/>
      <w:marBottom w:val="0"/>
      <w:divBdr>
        <w:top w:val="none" w:sz="0" w:space="0" w:color="auto"/>
        <w:left w:val="none" w:sz="0" w:space="0" w:color="auto"/>
        <w:bottom w:val="none" w:sz="0" w:space="0" w:color="auto"/>
        <w:right w:val="none" w:sz="0" w:space="0" w:color="auto"/>
      </w:divBdr>
    </w:div>
    <w:div w:id="1037509009">
      <w:bodyDiv w:val="1"/>
      <w:marLeft w:val="0"/>
      <w:marRight w:val="0"/>
      <w:marTop w:val="0"/>
      <w:marBottom w:val="0"/>
      <w:divBdr>
        <w:top w:val="none" w:sz="0" w:space="0" w:color="auto"/>
        <w:left w:val="none" w:sz="0" w:space="0" w:color="auto"/>
        <w:bottom w:val="none" w:sz="0" w:space="0" w:color="auto"/>
        <w:right w:val="none" w:sz="0" w:space="0" w:color="auto"/>
      </w:divBdr>
    </w:div>
    <w:div w:id="1037511468">
      <w:bodyDiv w:val="1"/>
      <w:marLeft w:val="0"/>
      <w:marRight w:val="0"/>
      <w:marTop w:val="0"/>
      <w:marBottom w:val="0"/>
      <w:divBdr>
        <w:top w:val="none" w:sz="0" w:space="0" w:color="auto"/>
        <w:left w:val="none" w:sz="0" w:space="0" w:color="auto"/>
        <w:bottom w:val="none" w:sz="0" w:space="0" w:color="auto"/>
        <w:right w:val="none" w:sz="0" w:space="0" w:color="auto"/>
      </w:divBdr>
    </w:div>
    <w:div w:id="1037581551">
      <w:bodyDiv w:val="1"/>
      <w:marLeft w:val="0"/>
      <w:marRight w:val="0"/>
      <w:marTop w:val="0"/>
      <w:marBottom w:val="0"/>
      <w:divBdr>
        <w:top w:val="none" w:sz="0" w:space="0" w:color="auto"/>
        <w:left w:val="none" w:sz="0" w:space="0" w:color="auto"/>
        <w:bottom w:val="none" w:sz="0" w:space="0" w:color="auto"/>
        <w:right w:val="none" w:sz="0" w:space="0" w:color="auto"/>
      </w:divBdr>
    </w:div>
    <w:div w:id="1037699076">
      <w:bodyDiv w:val="1"/>
      <w:marLeft w:val="0"/>
      <w:marRight w:val="0"/>
      <w:marTop w:val="0"/>
      <w:marBottom w:val="0"/>
      <w:divBdr>
        <w:top w:val="none" w:sz="0" w:space="0" w:color="auto"/>
        <w:left w:val="none" w:sz="0" w:space="0" w:color="auto"/>
        <w:bottom w:val="none" w:sz="0" w:space="0" w:color="auto"/>
        <w:right w:val="none" w:sz="0" w:space="0" w:color="auto"/>
      </w:divBdr>
    </w:div>
    <w:div w:id="1037702381">
      <w:bodyDiv w:val="1"/>
      <w:marLeft w:val="0"/>
      <w:marRight w:val="0"/>
      <w:marTop w:val="0"/>
      <w:marBottom w:val="0"/>
      <w:divBdr>
        <w:top w:val="none" w:sz="0" w:space="0" w:color="auto"/>
        <w:left w:val="none" w:sz="0" w:space="0" w:color="auto"/>
        <w:bottom w:val="none" w:sz="0" w:space="0" w:color="auto"/>
        <w:right w:val="none" w:sz="0" w:space="0" w:color="auto"/>
      </w:divBdr>
    </w:div>
    <w:div w:id="1037704343">
      <w:bodyDiv w:val="1"/>
      <w:marLeft w:val="0"/>
      <w:marRight w:val="0"/>
      <w:marTop w:val="0"/>
      <w:marBottom w:val="0"/>
      <w:divBdr>
        <w:top w:val="none" w:sz="0" w:space="0" w:color="auto"/>
        <w:left w:val="none" w:sz="0" w:space="0" w:color="auto"/>
        <w:bottom w:val="none" w:sz="0" w:space="0" w:color="auto"/>
        <w:right w:val="none" w:sz="0" w:space="0" w:color="auto"/>
      </w:divBdr>
    </w:div>
    <w:div w:id="1037706796">
      <w:bodyDiv w:val="1"/>
      <w:marLeft w:val="0"/>
      <w:marRight w:val="0"/>
      <w:marTop w:val="0"/>
      <w:marBottom w:val="0"/>
      <w:divBdr>
        <w:top w:val="none" w:sz="0" w:space="0" w:color="auto"/>
        <w:left w:val="none" w:sz="0" w:space="0" w:color="auto"/>
        <w:bottom w:val="none" w:sz="0" w:space="0" w:color="auto"/>
        <w:right w:val="none" w:sz="0" w:space="0" w:color="auto"/>
      </w:divBdr>
    </w:div>
    <w:div w:id="1037778554">
      <w:bodyDiv w:val="1"/>
      <w:marLeft w:val="0"/>
      <w:marRight w:val="0"/>
      <w:marTop w:val="0"/>
      <w:marBottom w:val="0"/>
      <w:divBdr>
        <w:top w:val="none" w:sz="0" w:space="0" w:color="auto"/>
        <w:left w:val="none" w:sz="0" w:space="0" w:color="auto"/>
        <w:bottom w:val="none" w:sz="0" w:space="0" w:color="auto"/>
        <w:right w:val="none" w:sz="0" w:space="0" w:color="auto"/>
      </w:divBdr>
    </w:div>
    <w:div w:id="1037782225">
      <w:bodyDiv w:val="1"/>
      <w:marLeft w:val="0"/>
      <w:marRight w:val="0"/>
      <w:marTop w:val="0"/>
      <w:marBottom w:val="0"/>
      <w:divBdr>
        <w:top w:val="none" w:sz="0" w:space="0" w:color="auto"/>
        <w:left w:val="none" w:sz="0" w:space="0" w:color="auto"/>
        <w:bottom w:val="none" w:sz="0" w:space="0" w:color="auto"/>
        <w:right w:val="none" w:sz="0" w:space="0" w:color="auto"/>
      </w:divBdr>
    </w:div>
    <w:div w:id="1037852627">
      <w:bodyDiv w:val="1"/>
      <w:marLeft w:val="0"/>
      <w:marRight w:val="0"/>
      <w:marTop w:val="0"/>
      <w:marBottom w:val="0"/>
      <w:divBdr>
        <w:top w:val="none" w:sz="0" w:space="0" w:color="auto"/>
        <w:left w:val="none" w:sz="0" w:space="0" w:color="auto"/>
        <w:bottom w:val="none" w:sz="0" w:space="0" w:color="auto"/>
        <w:right w:val="none" w:sz="0" w:space="0" w:color="auto"/>
      </w:divBdr>
    </w:div>
    <w:div w:id="1037855723">
      <w:bodyDiv w:val="1"/>
      <w:marLeft w:val="0"/>
      <w:marRight w:val="0"/>
      <w:marTop w:val="0"/>
      <w:marBottom w:val="0"/>
      <w:divBdr>
        <w:top w:val="none" w:sz="0" w:space="0" w:color="auto"/>
        <w:left w:val="none" w:sz="0" w:space="0" w:color="auto"/>
        <w:bottom w:val="none" w:sz="0" w:space="0" w:color="auto"/>
        <w:right w:val="none" w:sz="0" w:space="0" w:color="auto"/>
      </w:divBdr>
    </w:div>
    <w:div w:id="1037895905">
      <w:bodyDiv w:val="1"/>
      <w:marLeft w:val="0"/>
      <w:marRight w:val="0"/>
      <w:marTop w:val="0"/>
      <w:marBottom w:val="0"/>
      <w:divBdr>
        <w:top w:val="none" w:sz="0" w:space="0" w:color="auto"/>
        <w:left w:val="none" w:sz="0" w:space="0" w:color="auto"/>
        <w:bottom w:val="none" w:sz="0" w:space="0" w:color="auto"/>
        <w:right w:val="none" w:sz="0" w:space="0" w:color="auto"/>
      </w:divBdr>
    </w:div>
    <w:div w:id="1037897839">
      <w:bodyDiv w:val="1"/>
      <w:marLeft w:val="0"/>
      <w:marRight w:val="0"/>
      <w:marTop w:val="0"/>
      <w:marBottom w:val="0"/>
      <w:divBdr>
        <w:top w:val="none" w:sz="0" w:space="0" w:color="auto"/>
        <w:left w:val="none" w:sz="0" w:space="0" w:color="auto"/>
        <w:bottom w:val="none" w:sz="0" w:space="0" w:color="auto"/>
        <w:right w:val="none" w:sz="0" w:space="0" w:color="auto"/>
      </w:divBdr>
    </w:div>
    <w:div w:id="1037924457">
      <w:bodyDiv w:val="1"/>
      <w:marLeft w:val="0"/>
      <w:marRight w:val="0"/>
      <w:marTop w:val="0"/>
      <w:marBottom w:val="0"/>
      <w:divBdr>
        <w:top w:val="none" w:sz="0" w:space="0" w:color="auto"/>
        <w:left w:val="none" w:sz="0" w:space="0" w:color="auto"/>
        <w:bottom w:val="none" w:sz="0" w:space="0" w:color="auto"/>
        <w:right w:val="none" w:sz="0" w:space="0" w:color="auto"/>
      </w:divBdr>
    </w:div>
    <w:div w:id="1037926242">
      <w:bodyDiv w:val="1"/>
      <w:marLeft w:val="0"/>
      <w:marRight w:val="0"/>
      <w:marTop w:val="0"/>
      <w:marBottom w:val="0"/>
      <w:divBdr>
        <w:top w:val="none" w:sz="0" w:space="0" w:color="auto"/>
        <w:left w:val="none" w:sz="0" w:space="0" w:color="auto"/>
        <w:bottom w:val="none" w:sz="0" w:space="0" w:color="auto"/>
        <w:right w:val="none" w:sz="0" w:space="0" w:color="auto"/>
      </w:divBdr>
    </w:div>
    <w:div w:id="1037971941">
      <w:bodyDiv w:val="1"/>
      <w:marLeft w:val="0"/>
      <w:marRight w:val="0"/>
      <w:marTop w:val="0"/>
      <w:marBottom w:val="0"/>
      <w:divBdr>
        <w:top w:val="none" w:sz="0" w:space="0" w:color="auto"/>
        <w:left w:val="none" w:sz="0" w:space="0" w:color="auto"/>
        <w:bottom w:val="none" w:sz="0" w:space="0" w:color="auto"/>
        <w:right w:val="none" w:sz="0" w:space="0" w:color="auto"/>
      </w:divBdr>
    </w:div>
    <w:div w:id="1038046312">
      <w:bodyDiv w:val="1"/>
      <w:marLeft w:val="0"/>
      <w:marRight w:val="0"/>
      <w:marTop w:val="0"/>
      <w:marBottom w:val="0"/>
      <w:divBdr>
        <w:top w:val="none" w:sz="0" w:space="0" w:color="auto"/>
        <w:left w:val="none" w:sz="0" w:space="0" w:color="auto"/>
        <w:bottom w:val="none" w:sz="0" w:space="0" w:color="auto"/>
        <w:right w:val="none" w:sz="0" w:space="0" w:color="auto"/>
      </w:divBdr>
    </w:div>
    <w:div w:id="1038118637">
      <w:bodyDiv w:val="1"/>
      <w:marLeft w:val="0"/>
      <w:marRight w:val="0"/>
      <w:marTop w:val="0"/>
      <w:marBottom w:val="0"/>
      <w:divBdr>
        <w:top w:val="none" w:sz="0" w:space="0" w:color="auto"/>
        <w:left w:val="none" w:sz="0" w:space="0" w:color="auto"/>
        <w:bottom w:val="none" w:sz="0" w:space="0" w:color="auto"/>
        <w:right w:val="none" w:sz="0" w:space="0" w:color="auto"/>
      </w:divBdr>
    </w:div>
    <w:div w:id="1038165480">
      <w:bodyDiv w:val="1"/>
      <w:marLeft w:val="0"/>
      <w:marRight w:val="0"/>
      <w:marTop w:val="0"/>
      <w:marBottom w:val="0"/>
      <w:divBdr>
        <w:top w:val="none" w:sz="0" w:space="0" w:color="auto"/>
        <w:left w:val="none" w:sz="0" w:space="0" w:color="auto"/>
        <w:bottom w:val="none" w:sz="0" w:space="0" w:color="auto"/>
        <w:right w:val="none" w:sz="0" w:space="0" w:color="auto"/>
      </w:divBdr>
    </w:div>
    <w:div w:id="1038241890">
      <w:bodyDiv w:val="1"/>
      <w:marLeft w:val="0"/>
      <w:marRight w:val="0"/>
      <w:marTop w:val="0"/>
      <w:marBottom w:val="0"/>
      <w:divBdr>
        <w:top w:val="none" w:sz="0" w:space="0" w:color="auto"/>
        <w:left w:val="none" w:sz="0" w:space="0" w:color="auto"/>
        <w:bottom w:val="none" w:sz="0" w:space="0" w:color="auto"/>
        <w:right w:val="none" w:sz="0" w:space="0" w:color="auto"/>
      </w:divBdr>
    </w:div>
    <w:div w:id="1038354861">
      <w:bodyDiv w:val="1"/>
      <w:marLeft w:val="0"/>
      <w:marRight w:val="0"/>
      <w:marTop w:val="0"/>
      <w:marBottom w:val="0"/>
      <w:divBdr>
        <w:top w:val="none" w:sz="0" w:space="0" w:color="auto"/>
        <w:left w:val="none" w:sz="0" w:space="0" w:color="auto"/>
        <w:bottom w:val="none" w:sz="0" w:space="0" w:color="auto"/>
        <w:right w:val="none" w:sz="0" w:space="0" w:color="auto"/>
      </w:divBdr>
    </w:div>
    <w:div w:id="1038430792">
      <w:bodyDiv w:val="1"/>
      <w:marLeft w:val="0"/>
      <w:marRight w:val="0"/>
      <w:marTop w:val="0"/>
      <w:marBottom w:val="0"/>
      <w:divBdr>
        <w:top w:val="none" w:sz="0" w:space="0" w:color="auto"/>
        <w:left w:val="none" w:sz="0" w:space="0" w:color="auto"/>
        <w:bottom w:val="none" w:sz="0" w:space="0" w:color="auto"/>
        <w:right w:val="none" w:sz="0" w:space="0" w:color="auto"/>
      </w:divBdr>
    </w:div>
    <w:div w:id="1038435179">
      <w:bodyDiv w:val="1"/>
      <w:marLeft w:val="0"/>
      <w:marRight w:val="0"/>
      <w:marTop w:val="0"/>
      <w:marBottom w:val="0"/>
      <w:divBdr>
        <w:top w:val="none" w:sz="0" w:space="0" w:color="auto"/>
        <w:left w:val="none" w:sz="0" w:space="0" w:color="auto"/>
        <w:bottom w:val="none" w:sz="0" w:space="0" w:color="auto"/>
        <w:right w:val="none" w:sz="0" w:space="0" w:color="auto"/>
      </w:divBdr>
    </w:div>
    <w:div w:id="1038505964">
      <w:bodyDiv w:val="1"/>
      <w:marLeft w:val="0"/>
      <w:marRight w:val="0"/>
      <w:marTop w:val="0"/>
      <w:marBottom w:val="0"/>
      <w:divBdr>
        <w:top w:val="none" w:sz="0" w:space="0" w:color="auto"/>
        <w:left w:val="none" w:sz="0" w:space="0" w:color="auto"/>
        <w:bottom w:val="none" w:sz="0" w:space="0" w:color="auto"/>
        <w:right w:val="none" w:sz="0" w:space="0" w:color="auto"/>
      </w:divBdr>
    </w:div>
    <w:div w:id="1038549509">
      <w:bodyDiv w:val="1"/>
      <w:marLeft w:val="0"/>
      <w:marRight w:val="0"/>
      <w:marTop w:val="0"/>
      <w:marBottom w:val="0"/>
      <w:divBdr>
        <w:top w:val="none" w:sz="0" w:space="0" w:color="auto"/>
        <w:left w:val="none" w:sz="0" w:space="0" w:color="auto"/>
        <w:bottom w:val="none" w:sz="0" w:space="0" w:color="auto"/>
        <w:right w:val="none" w:sz="0" w:space="0" w:color="auto"/>
      </w:divBdr>
    </w:div>
    <w:div w:id="1038554098">
      <w:bodyDiv w:val="1"/>
      <w:marLeft w:val="0"/>
      <w:marRight w:val="0"/>
      <w:marTop w:val="0"/>
      <w:marBottom w:val="0"/>
      <w:divBdr>
        <w:top w:val="none" w:sz="0" w:space="0" w:color="auto"/>
        <w:left w:val="none" w:sz="0" w:space="0" w:color="auto"/>
        <w:bottom w:val="none" w:sz="0" w:space="0" w:color="auto"/>
        <w:right w:val="none" w:sz="0" w:space="0" w:color="auto"/>
      </w:divBdr>
    </w:div>
    <w:div w:id="1038581561">
      <w:bodyDiv w:val="1"/>
      <w:marLeft w:val="0"/>
      <w:marRight w:val="0"/>
      <w:marTop w:val="0"/>
      <w:marBottom w:val="0"/>
      <w:divBdr>
        <w:top w:val="none" w:sz="0" w:space="0" w:color="auto"/>
        <w:left w:val="none" w:sz="0" w:space="0" w:color="auto"/>
        <w:bottom w:val="none" w:sz="0" w:space="0" w:color="auto"/>
        <w:right w:val="none" w:sz="0" w:space="0" w:color="auto"/>
      </w:divBdr>
    </w:div>
    <w:div w:id="1038621757">
      <w:bodyDiv w:val="1"/>
      <w:marLeft w:val="0"/>
      <w:marRight w:val="0"/>
      <w:marTop w:val="0"/>
      <w:marBottom w:val="0"/>
      <w:divBdr>
        <w:top w:val="none" w:sz="0" w:space="0" w:color="auto"/>
        <w:left w:val="none" w:sz="0" w:space="0" w:color="auto"/>
        <w:bottom w:val="none" w:sz="0" w:space="0" w:color="auto"/>
        <w:right w:val="none" w:sz="0" w:space="0" w:color="auto"/>
      </w:divBdr>
    </w:div>
    <w:div w:id="1038699920">
      <w:bodyDiv w:val="1"/>
      <w:marLeft w:val="0"/>
      <w:marRight w:val="0"/>
      <w:marTop w:val="0"/>
      <w:marBottom w:val="0"/>
      <w:divBdr>
        <w:top w:val="none" w:sz="0" w:space="0" w:color="auto"/>
        <w:left w:val="none" w:sz="0" w:space="0" w:color="auto"/>
        <w:bottom w:val="none" w:sz="0" w:space="0" w:color="auto"/>
        <w:right w:val="none" w:sz="0" w:space="0" w:color="auto"/>
      </w:divBdr>
    </w:div>
    <w:div w:id="1038703382">
      <w:bodyDiv w:val="1"/>
      <w:marLeft w:val="0"/>
      <w:marRight w:val="0"/>
      <w:marTop w:val="0"/>
      <w:marBottom w:val="0"/>
      <w:divBdr>
        <w:top w:val="none" w:sz="0" w:space="0" w:color="auto"/>
        <w:left w:val="none" w:sz="0" w:space="0" w:color="auto"/>
        <w:bottom w:val="none" w:sz="0" w:space="0" w:color="auto"/>
        <w:right w:val="none" w:sz="0" w:space="0" w:color="auto"/>
      </w:divBdr>
    </w:div>
    <w:div w:id="1038704750">
      <w:bodyDiv w:val="1"/>
      <w:marLeft w:val="0"/>
      <w:marRight w:val="0"/>
      <w:marTop w:val="0"/>
      <w:marBottom w:val="0"/>
      <w:divBdr>
        <w:top w:val="none" w:sz="0" w:space="0" w:color="auto"/>
        <w:left w:val="none" w:sz="0" w:space="0" w:color="auto"/>
        <w:bottom w:val="none" w:sz="0" w:space="0" w:color="auto"/>
        <w:right w:val="none" w:sz="0" w:space="0" w:color="auto"/>
      </w:divBdr>
    </w:div>
    <w:div w:id="1038705953">
      <w:bodyDiv w:val="1"/>
      <w:marLeft w:val="0"/>
      <w:marRight w:val="0"/>
      <w:marTop w:val="0"/>
      <w:marBottom w:val="0"/>
      <w:divBdr>
        <w:top w:val="none" w:sz="0" w:space="0" w:color="auto"/>
        <w:left w:val="none" w:sz="0" w:space="0" w:color="auto"/>
        <w:bottom w:val="none" w:sz="0" w:space="0" w:color="auto"/>
        <w:right w:val="none" w:sz="0" w:space="0" w:color="auto"/>
      </w:divBdr>
    </w:div>
    <w:div w:id="1038776219">
      <w:bodyDiv w:val="1"/>
      <w:marLeft w:val="0"/>
      <w:marRight w:val="0"/>
      <w:marTop w:val="0"/>
      <w:marBottom w:val="0"/>
      <w:divBdr>
        <w:top w:val="none" w:sz="0" w:space="0" w:color="auto"/>
        <w:left w:val="none" w:sz="0" w:space="0" w:color="auto"/>
        <w:bottom w:val="none" w:sz="0" w:space="0" w:color="auto"/>
        <w:right w:val="none" w:sz="0" w:space="0" w:color="auto"/>
      </w:divBdr>
    </w:div>
    <w:div w:id="1038776939">
      <w:bodyDiv w:val="1"/>
      <w:marLeft w:val="0"/>
      <w:marRight w:val="0"/>
      <w:marTop w:val="0"/>
      <w:marBottom w:val="0"/>
      <w:divBdr>
        <w:top w:val="none" w:sz="0" w:space="0" w:color="auto"/>
        <w:left w:val="none" w:sz="0" w:space="0" w:color="auto"/>
        <w:bottom w:val="none" w:sz="0" w:space="0" w:color="auto"/>
        <w:right w:val="none" w:sz="0" w:space="0" w:color="auto"/>
      </w:divBdr>
    </w:div>
    <w:div w:id="1038777129">
      <w:bodyDiv w:val="1"/>
      <w:marLeft w:val="0"/>
      <w:marRight w:val="0"/>
      <w:marTop w:val="0"/>
      <w:marBottom w:val="0"/>
      <w:divBdr>
        <w:top w:val="none" w:sz="0" w:space="0" w:color="auto"/>
        <w:left w:val="none" w:sz="0" w:space="0" w:color="auto"/>
        <w:bottom w:val="none" w:sz="0" w:space="0" w:color="auto"/>
        <w:right w:val="none" w:sz="0" w:space="0" w:color="auto"/>
      </w:divBdr>
    </w:div>
    <w:div w:id="1038820574">
      <w:bodyDiv w:val="1"/>
      <w:marLeft w:val="0"/>
      <w:marRight w:val="0"/>
      <w:marTop w:val="0"/>
      <w:marBottom w:val="0"/>
      <w:divBdr>
        <w:top w:val="none" w:sz="0" w:space="0" w:color="auto"/>
        <w:left w:val="none" w:sz="0" w:space="0" w:color="auto"/>
        <w:bottom w:val="none" w:sz="0" w:space="0" w:color="auto"/>
        <w:right w:val="none" w:sz="0" w:space="0" w:color="auto"/>
      </w:divBdr>
    </w:div>
    <w:div w:id="1038966277">
      <w:bodyDiv w:val="1"/>
      <w:marLeft w:val="0"/>
      <w:marRight w:val="0"/>
      <w:marTop w:val="0"/>
      <w:marBottom w:val="0"/>
      <w:divBdr>
        <w:top w:val="none" w:sz="0" w:space="0" w:color="auto"/>
        <w:left w:val="none" w:sz="0" w:space="0" w:color="auto"/>
        <w:bottom w:val="none" w:sz="0" w:space="0" w:color="auto"/>
        <w:right w:val="none" w:sz="0" w:space="0" w:color="auto"/>
      </w:divBdr>
    </w:div>
    <w:div w:id="1039083707">
      <w:bodyDiv w:val="1"/>
      <w:marLeft w:val="0"/>
      <w:marRight w:val="0"/>
      <w:marTop w:val="0"/>
      <w:marBottom w:val="0"/>
      <w:divBdr>
        <w:top w:val="none" w:sz="0" w:space="0" w:color="auto"/>
        <w:left w:val="none" w:sz="0" w:space="0" w:color="auto"/>
        <w:bottom w:val="none" w:sz="0" w:space="0" w:color="auto"/>
        <w:right w:val="none" w:sz="0" w:space="0" w:color="auto"/>
      </w:divBdr>
    </w:div>
    <w:div w:id="1039162211">
      <w:bodyDiv w:val="1"/>
      <w:marLeft w:val="0"/>
      <w:marRight w:val="0"/>
      <w:marTop w:val="0"/>
      <w:marBottom w:val="0"/>
      <w:divBdr>
        <w:top w:val="none" w:sz="0" w:space="0" w:color="auto"/>
        <w:left w:val="none" w:sz="0" w:space="0" w:color="auto"/>
        <w:bottom w:val="none" w:sz="0" w:space="0" w:color="auto"/>
        <w:right w:val="none" w:sz="0" w:space="0" w:color="auto"/>
      </w:divBdr>
    </w:div>
    <w:div w:id="1039162336">
      <w:bodyDiv w:val="1"/>
      <w:marLeft w:val="0"/>
      <w:marRight w:val="0"/>
      <w:marTop w:val="0"/>
      <w:marBottom w:val="0"/>
      <w:divBdr>
        <w:top w:val="none" w:sz="0" w:space="0" w:color="auto"/>
        <w:left w:val="none" w:sz="0" w:space="0" w:color="auto"/>
        <w:bottom w:val="none" w:sz="0" w:space="0" w:color="auto"/>
        <w:right w:val="none" w:sz="0" w:space="0" w:color="auto"/>
      </w:divBdr>
    </w:div>
    <w:div w:id="1039206228">
      <w:bodyDiv w:val="1"/>
      <w:marLeft w:val="0"/>
      <w:marRight w:val="0"/>
      <w:marTop w:val="0"/>
      <w:marBottom w:val="0"/>
      <w:divBdr>
        <w:top w:val="none" w:sz="0" w:space="0" w:color="auto"/>
        <w:left w:val="none" w:sz="0" w:space="0" w:color="auto"/>
        <w:bottom w:val="none" w:sz="0" w:space="0" w:color="auto"/>
        <w:right w:val="none" w:sz="0" w:space="0" w:color="auto"/>
      </w:divBdr>
    </w:div>
    <w:div w:id="1039206733">
      <w:bodyDiv w:val="1"/>
      <w:marLeft w:val="0"/>
      <w:marRight w:val="0"/>
      <w:marTop w:val="0"/>
      <w:marBottom w:val="0"/>
      <w:divBdr>
        <w:top w:val="none" w:sz="0" w:space="0" w:color="auto"/>
        <w:left w:val="none" w:sz="0" w:space="0" w:color="auto"/>
        <w:bottom w:val="none" w:sz="0" w:space="0" w:color="auto"/>
        <w:right w:val="none" w:sz="0" w:space="0" w:color="auto"/>
      </w:divBdr>
    </w:div>
    <w:div w:id="1039279499">
      <w:bodyDiv w:val="1"/>
      <w:marLeft w:val="0"/>
      <w:marRight w:val="0"/>
      <w:marTop w:val="0"/>
      <w:marBottom w:val="0"/>
      <w:divBdr>
        <w:top w:val="none" w:sz="0" w:space="0" w:color="auto"/>
        <w:left w:val="none" w:sz="0" w:space="0" w:color="auto"/>
        <w:bottom w:val="none" w:sz="0" w:space="0" w:color="auto"/>
        <w:right w:val="none" w:sz="0" w:space="0" w:color="auto"/>
      </w:divBdr>
    </w:div>
    <w:div w:id="1039279536">
      <w:bodyDiv w:val="1"/>
      <w:marLeft w:val="0"/>
      <w:marRight w:val="0"/>
      <w:marTop w:val="0"/>
      <w:marBottom w:val="0"/>
      <w:divBdr>
        <w:top w:val="none" w:sz="0" w:space="0" w:color="auto"/>
        <w:left w:val="none" w:sz="0" w:space="0" w:color="auto"/>
        <w:bottom w:val="none" w:sz="0" w:space="0" w:color="auto"/>
        <w:right w:val="none" w:sz="0" w:space="0" w:color="auto"/>
      </w:divBdr>
    </w:div>
    <w:div w:id="1039280855">
      <w:bodyDiv w:val="1"/>
      <w:marLeft w:val="0"/>
      <w:marRight w:val="0"/>
      <w:marTop w:val="0"/>
      <w:marBottom w:val="0"/>
      <w:divBdr>
        <w:top w:val="none" w:sz="0" w:space="0" w:color="auto"/>
        <w:left w:val="none" w:sz="0" w:space="0" w:color="auto"/>
        <w:bottom w:val="none" w:sz="0" w:space="0" w:color="auto"/>
        <w:right w:val="none" w:sz="0" w:space="0" w:color="auto"/>
      </w:divBdr>
    </w:div>
    <w:div w:id="1039356552">
      <w:bodyDiv w:val="1"/>
      <w:marLeft w:val="0"/>
      <w:marRight w:val="0"/>
      <w:marTop w:val="0"/>
      <w:marBottom w:val="0"/>
      <w:divBdr>
        <w:top w:val="none" w:sz="0" w:space="0" w:color="auto"/>
        <w:left w:val="none" w:sz="0" w:space="0" w:color="auto"/>
        <w:bottom w:val="none" w:sz="0" w:space="0" w:color="auto"/>
        <w:right w:val="none" w:sz="0" w:space="0" w:color="auto"/>
      </w:divBdr>
    </w:div>
    <w:div w:id="1039548475">
      <w:bodyDiv w:val="1"/>
      <w:marLeft w:val="0"/>
      <w:marRight w:val="0"/>
      <w:marTop w:val="0"/>
      <w:marBottom w:val="0"/>
      <w:divBdr>
        <w:top w:val="none" w:sz="0" w:space="0" w:color="auto"/>
        <w:left w:val="none" w:sz="0" w:space="0" w:color="auto"/>
        <w:bottom w:val="none" w:sz="0" w:space="0" w:color="auto"/>
        <w:right w:val="none" w:sz="0" w:space="0" w:color="auto"/>
      </w:divBdr>
    </w:div>
    <w:div w:id="1039552228">
      <w:bodyDiv w:val="1"/>
      <w:marLeft w:val="0"/>
      <w:marRight w:val="0"/>
      <w:marTop w:val="0"/>
      <w:marBottom w:val="0"/>
      <w:divBdr>
        <w:top w:val="none" w:sz="0" w:space="0" w:color="auto"/>
        <w:left w:val="none" w:sz="0" w:space="0" w:color="auto"/>
        <w:bottom w:val="none" w:sz="0" w:space="0" w:color="auto"/>
        <w:right w:val="none" w:sz="0" w:space="0" w:color="auto"/>
      </w:divBdr>
    </w:div>
    <w:div w:id="1039626132">
      <w:bodyDiv w:val="1"/>
      <w:marLeft w:val="0"/>
      <w:marRight w:val="0"/>
      <w:marTop w:val="0"/>
      <w:marBottom w:val="0"/>
      <w:divBdr>
        <w:top w:val="none" w:sz="0" w:space="0" w:color="auto"/>
        <w:left w:val="none" w:sz="0" w:space="0" w:color="auto"/>
        <w:bottom w:val="none" w:sz="0" w:space="0" w:color="auto"/>
        <w:right w:val="none" w:sz="0" w:space="0" w:color="auto"/>
      </w:divBdr>
    </w:div>
    <w:div w:id="1039665222">
      <w:bodyDiv w:val="1"/>
      <w:marLeft w:val="0"/>
      <w:marRight w:val="0"/>
      <w:marTop w:val="0"/>
      <w:marBottom w:val="0"/>
      <w:divBdr>
        <w:top w:val="none" w:sz="0" w:space="0" w:color="auto"/>
        <w:left w:val="none" w:sz="0" w:space="0" w:color="auto"/>
        <w:bottom w:val="none" w:sz="0" w:space="0" w:color="auto"/>
        <w:right w:val="none" w:sz="0" w:space="0" w:color="auto"/>
      </w:divBdr>
    </w:div>
    <w:div w:id="1039666530">
      <w:bodyDiv w:val="1"/>
      <w:marLeft w:val="0"/>
      <w:marRight w:val="0"/>
      <w:marTop w:val="0"/>
      <w:marBottom w:val="0"/>
      <w:divBdr>
        <w:top w:val="none" w:sz="0" w:space="0" w:color="auto"/>
        <w:left w:val="none" w:sz="0" w:space="0" w:color="auto"/>
        <w:bottom w:val="none" w:sz="0" w:space="0" w:color="auto"/>
        <w:right w:val="none" w:sz="0" w:space="0" w:color="auto"/>
      </w:divBdr>
    </w:div>
    <w:div w:id="1039670524">
      <w:bodyDiv w:val="1"/>
      <w:marLeft w:val="0"/>
      <w:marRight w:val="0"/>
      <w:marTop w:val="0"/>
      <w:marBottom w:val="0"/>
      <w:divBdr>
        <w:top w:val="none" w:sz="0" w:space="0" w:color="auto"/>
        <w:left w:val="none" w:sz="0" w:space="0" w:color="auto"/>
        <w:bottom w:val="none" w:sz="0" w:space="0" w:color="auto"/>
        <w:right w:val="none" w:sz="0" w:space="0" w:color="auto"/>
      </w:divBdr>
    </w:div>
    <w:div w:id="1039671888">
      <w:bodyDiv w:val="1"/>
      <w:marLeft w:val="0"/>
      <w:marRight w:val="0"/>
      <w:marTop w:val="0"/>
      <w:marBottom w:val="0"/>
      <w:divBdr>
        <w:top w:val="none" w:sz="0" w:space="0" w:color="auto"/>
        <w:left w:val="none" w:sz="0" w:space="0" w:color="auto"/>
        <w:bottom w:val="none" w:sz="0" w:space="0" w:color="auto"/>
        <w:right w:val="none" w:sz="0" w:space="0" w:color="auto"/>
      </w:divBdr>
    </w:div>
    <w:div w:id="1039739136">
      <w:bodyDiv w:val="1"/>
      <w:marLeft w:val="0"/>
      <w:marRight w:val="0"/>
      <w:marTop w:val="0"/>
      <w:marBottom w:val="0"/>
      <w:divBdr>
        <w:top w:val="none" w:sz="0" w:space="0" w:color="auto"/>
        <w:left w:val="none" w:sz="0" w:space="0" w:color="auto"/>
        <w:bottom w:val="none" w:sz="0" w:space="0" w:color="auto"/>
        <w:right w:val="none" w:sz="0" w:space="0" w:color="auto"/>
      </w:divBdr>
    </w:div>
    <w:div w:id="1039741665">
      <w:bodyDiv w:val="1"/>
      <w:marLeft w:val="0"/>
      <w:marRight w:val="0"/>
      <w:marTop w:val="0"/>
      <w:marBottom w:val="0"/>
      <w:divBdr>
        <w:top w:val="none" w:sz="0" w:space="0" w:color="auto"/>
        <w:left w:val="none" w:sz="0" w:space="0" w:color="auto"/>
        <w:bottom w:val="none" w:sz="0" w:space="0" w:color="auto"/>
        <w:right w:val="none" w:sz="0" w:space="0" w:color="auto"/>
      </w:divBdr>
    </w:div>
    <w:div w:id="1039745933">
      <w:bodyDiv w:val="1"/>
      <w:marLeft w:val="0"/>
      <w:marRight w:val="0"/>
      <w:marTop w:val="0"/>
      <w:marBottom w:val="0"/>
      <w:divBdr>
        <w:top w:val="none" w:sz="0" w:space="0" w:color="auto"/>
        <w:left w:val="none" w:sz="0" w:space="0" w:color="auto"/>
        <w:bottom w:val="none" w:sz="0" w:space="0" w:color="auto"/>
        <w:right w:val="none" w:sz="0" w:space="0" w:color="auto"/>
      </w:divBdr>
    </w:div>
    <w:div w:id="1039815374">
      <w:bodyDiv w:val="1"/>
      <w:marLeft w:val="0"/>
      <w:marRight w:val="0"/>
      <w:marTop w:val="0"/>
      <w:marBottom w:val="0"/>
      <w:divBdr>
        <w:top w:val="none" w:sz="0" w:space="0" w:color="auto"/>
        <w:left w:val="none" w:sz="0" w:space="0" w:color="auto"/>
        <w:bottom w:val="none" w:sz="0" w:space="0" w:color="auto"/>
        <w:right w:val="none" w:sz="0" w:space="0" w:color="auto"/>
      </w:divBdr>
    </w:div>
    <w:div w:id="1039817027">
      <w:bodyDiv w:val="1"/>
      <w:marLeft w:val="0"/>
      <w:marRight w:val="0"/>
      <w:marTop w:val="0"/>
      <w:marBottom w:val="0"/>
      <w:divBdr>
        <w:top w:val="none" w:sz="0" w:space="0" w:color="auto"/>
        <w:left w:val="none" w:sz="0" w:space="0" w:color="auto"/>
        <w:bottom w:val="none" w:sz="0" w:space="0" w:color="auto"/>
        <w:right w:val="none" w:sz="0" w:space="0" w:color="auto"/>
      </w:divBdr>
    </w:div>
    <w:div w:id="1039859796">
      <w:bodyDiv w:val="1"/>
      <w:marLeft w:val="0"/>
      <w:marRight w:val="0"/>
      <w:marTop w:val="0"/>
      <w:marBottom w:val="0"/>
      <w:divBdr>
        <w:top w:val="none" w:sz="0" w:space="0" w:color="auto"/>
        <w:left w:val="none" w:sz="0" w:space="0" w:color="auto"/>
        <w:bottom w:val="none" w:sz="0" w:space="0" w:color="auto"/>
        <w:right w:val="none" w:sz="0" w:space="0" w:color="auto"/>
      </w:divBdr>
    </w:div>
    <w:div w:id="1039936826">
      <w:bodyDiv w:val="1"/>
      <w:marLeft w:val="0"/>
      <w:marRight w:val="0"/>
      <w:marTop w:val="0"/>
      <w:marBottom w:val="0"/>
      <w:divBdr>
        <w:top w:val="none" w:sz="0" w:space="0" w:color="auto"/>
        <w:left w:val="none" w:sz="0" w:space="0" w:color="auto"/>
        <w:bottom w:val="none" w:sz="0" w:space="0" w:color="auto"/>
        <w:right w:val="none" w:sz="0" w:space="0" w:color="auto"/>
      </w:divBdr>
    </w:div>
    <w:div w:id="1039940673">
      <w:bodyDiv w:val="1"/>
      <w:marLeft w:val="0"/>
      <w:marRight w:val="0"/>
      <w:marTop w:val="0"/>
      <w:marBottom w:val="0"/>
      <w:divBdr>
        <w:top w:val="none" w:sz="0" w:space="0" w:color="auto"/>
        <w:left w:val="none" w:sz="0" w:space="0" w:color="auto"/>
        <w:bottom w:val="none" w:sz="0" w:space="0" w:color="auto"/>
        <w:right w:val="none" w:sz="0" w:space="0" w:color="auto"/>
      </w:divBdr>
    </w:div>
    <w:div w:id="1039940892">
      <w:bodyDiv w:val="1"/>
      <w:marLeft w:val="0"/>
      <w:marRight w:val="0"/>
      <w:marTop w:val="0"/>
      <w:marBottom w:val="0"/>
      <w:divBdr>
        <w:top w:val="none" w:sz="0" w:space="0" w:color="auto"/>
        <w:left w:val="none" w:sz="0" w:space="0" w:color="auto"/>
        <w:bottom w:val="none" w:sz="0" w:space="0" w:color="auto"/>
        <w:right w:val="none" w:sz="0" w:space="0" w:color="auto"/>
      </w:divBdr>
    </w:div>
    <w:div w:id="1040007386">
      <w:bodyDiv w:val="1"/>
      <w:marLeft w:val="0"/>
      <w:marRight w:val="0"/>
      <w:marTop w:val="0"/>
      <w:marBottom w:val="0"/>
      <w:divBdr>
        <w:top w:val="none" w:sz="0" w:space="0" w:color="auto"/>
        <w:left w:val="none" w:sz="0" w:space="0" w:color="auto"/>
        <w:bottom w:val="none" w:sz="0" w:space="0" w:color="auto"/>
        <w:right w:val="none" w:sz="0" w:space="0" w:color="auto"/>
      </w:divBdr>
    </w:div>
    <w:div w:id="1040011594">
      <w:bodyDiv w:val="1"/>
      <w:marLeft w:val="0"/>
      <w:marRight w:val="0"/>
      <w:marTop w:val="0"/>
      <w:marBottom w:val="0"/>
      <w:divBdr>
        <w:top w:val="none" w:sz="0" w:space="0" w:color="auto"/>
        <w:left w:val="none" w:sz="0" w:space="0" w:color="auto"/>
        <w:bottom w:val="none" w:sz="0" w:space="0" w:color="auto"/>
        <w:right w:val="none" w:sz="0" w:space="0" w:color="auto"/>
      </w:divBdr>
    </w:div>
    <w:div w:id="1040056540">
      <w:bodyDiv w:val="1"/>
      <w:marLeft w:val="0"/>
      <w:marRight w:val="0"/>
      <w:marTop w:val="0"/>
      <w:marBottom w:val="0"/>
      <w:divBdr>
        <w:top w:val="none" w:sz="0" w:space="0" w:color="auto"/>
        <w:left w:val="none" w:sz="0" w:space="0" w:color="auto"/>
        <w:bottom w:val="none" w:sz="0" w:space="0" w:color="auto"/>
        <w:right w:val="none" w:sz="0" w:space="0" w:color="auto"/>
      </w:divBdr>
    </w:div>
    <w:div w:id="1040085241">
      <w:bodyDiv w:val="1"/>
      <w:marLeft w:val="0"/>
      <w:marRight w:val="0"/>
      <w:marTop w:val="0"/>
      <w:marBottom w:val="0"/>
      <w:divBdr>
        <w:top w:val="none" w:sz="0" w:space="0" w:color="auto"/>
        <w:left w:val="none" w:sz="0" w:space="0" w:color="auto"/>
        <w:bottom w:val="none" w:sz="0" w:space="0" w:color="auto"/>
        <w:right w:val="none" w:sz="0" w:space="0" w:color="auto"/>
      </w:divBdr>
    </w:div>
    <w:div w:id="1040085377">
      <w:bodyDiv w:val="1"/>
      <w:marLeft w:val="0"/>
      <w:marRight w:val="0"/>
      <w:marTop w:val="0"/>
      <w:marBottom w:val="0"/>
      <w:divBdr>
        <w:top w:val="none" w:sz="0" w:space="0" w:color="auto"/>
        <w:left w:val="none" w:sz="0" w:space="0" w:color="auto"/>
        <w:bottom w:val="none" w:sz="0" w:space="0" w:color="auto"/>
        <w:right w:val="none" w:sz="0" w:space="0" w:color="auto"/>
      </w:divBdr>
    </w:div>
    <w:div w:id="1040128201">
      <w:bodyDiv w:val="1"/>
      <w:marLeft w:val="0"/>
      <w:marRight w:val="0"/>
      <w:marTop w:val="0"/>
      <w:marBottom w:val="0"/>
      <w:divBdr>
        <w:top w:val="none" w:sz="0" w:space="0" w:color="auto"/>
        <w:left w:val="none" w:sz="0" w:space="0" w:color="auto"/>
        <w:bottom w:val="none" w:sz="0" w:space="0" w:color="auto"/>
        <w:right w:val="none" w:sz="0" w:space="0" w:color="auto"/>
      </w:divBdr>
    </w:div>
    <w:div w:id="1040130211">
      <w:bodyDiv w:val="1"/>
      <w:marLeft w:val="0"/>
      <w:marRight w:val="0"/>
      <w:marTop w:val="0"/>
      <w:marBottom w:val="0"/>
      <w:divBdr>
        <w:top w:val="none" w:sz="0" w:space="0" w:color="auto"/>
        <w:left w:val="none" w:sz="0" w:space="0" w:color="auto"/>
        <w:bottom w:val="none" w:sz="0" w:space="0" w:color="auto"/>
        <w:right w:val="none" w:sz="0" w:space="0" w:color="auto"/>
      </w:divBdr>
    </w:div>
    <w:div w:id="1040134182">
      <w:bodyDiv w:val="1"/>
      <w:marLeft w:val="0"/>
      <w:marRight w:val="0"/>
      <w:marTop w:val="0"/>
      <w:marBottom w:val="0"/>
      <w:divBdr>
        <w:top w:val="none" w:sz="0" w:space="0" w:color="auto"/>
        <w:left w:val="none" w:sz="0" w:space="0" w:color="auto"/>
        <w:bottom w:val="none" w:sz="0" w:space="0" w:color="auto"/>
        <w:right w:val="none" w:sz="0" w:space="0" w:color="auto"/>
      </w:divBdr>
    </w:div>
    <w:div w:id="1040134643">
      <w:bodyDiv w:val="1"/>
      <w:marLeft w:val="0"/>
      <w:marRight w:val="0"/>
      <w:marTop w:val="0"/>
      <w:marBottom w:val="0"/>
      <w:divBdr>
        <w:top w:val="none" w:sz="0" w:space="0" w:color="auto"/>
        <w:left w:val="none" w:sz="0" w:space="0" w:color="auto"/>
        <w:bottom w:val="none" w:sz="0" w:space="0" w:color="auto"/>
        <w:right w:val="none" w:sz="0" w:space="0" w:color="auto"/>
      </w:divBdr>
    </w:div>
    <w:div w:id="1040276305">
      <w:bodyDiv w:val="1"/>
      <w:marLeft w:val="0"/>
      <w:marRight w:val="0"/>
      <w:marTop w:val="0"/>
      <w:marBottom w:val="0"/>
      <w:divBdr>
        <w:top w:val="none" w:sz="0" w:space="0" w:color="auto"/>
        <w:left w:val="none" w:sz="0" w:space="0" w:color="auto"/>
        <w:bottom w:val="none" w:sz="0" w:space="0" w:color="auto"/>
        <w:right w:val="none" w:sz="0" w:space="0" w:color="auto"/>
      </w:divBdr>
    </w:div>
    <w:div w:id="1040280876">
      <w:bodyDiv w:val="1"/>
      <w:marLeft w:val="0"/>
      <w:marRight w:val="0"/>
      <w:marTop w:val="0"/>
      <w:marBottom w:val="0"/>
      <w:divBdr>
        <w:top w:val="none" w:sz="0" w:space="0" w:color="auto"/>
        <w:left w:val="none" w:sz="0" w:space="0" w:color="auto"/>
        <w:bottom w:val="none" w:sz="0" w:space="0" w:color="auto"/>
        <w:right w:val="none" w:sz="0" w:space="0" w:color="auto"/>
      </w:divBdr>
    </w:div>
    <w:div w:id="1040282139">
      <w:bodyDiv w:val="1"/>
      <w:marLeft w:val="0"/>
      <w:marRight w:val="0"/>
      <w:marTop w:val="0"/>
      <w:marBottom w:val="0"/>
      <w:divBdr>
        <w:top w:val="none" w:sz="0" w:space="0" w:color="auto"/>
        <w:left w:val="none" w:sz="0" w:space="0" w:color="auto"/>
        <w:bottom w:val="none" w:sz="0" w:space="0" w:color="auto"/>
        <w:right w:val="none" w:sz="0" w:space="0" w:color="auto"/>
      </w:divBdr>
    </w:div>
    <w:div w:id="1040324922">
      <w:bodyDiv w:val="1"/>
      <w:marLeft w:val="0"/>
      <w:marRight w:val="0"/>
      <w:marTop w:val="0"/>
      <w:marBottom w:val="0"/>
      <w:divBdr>
        <w:top w:val="none" w:sz="0" w:space="0" w:color="auto"/>
        <w:left w:val="none" w:sz="0" w:space="0" w:color="auto"/>
        <w:bottom w:val="none" w:sz="0" w:space="0" w:color="auto"/>
        <w:right w:val="none" w:sz="0" w:space="0" w:color="auto"/>
      </w:divBdr>
    </w:div>
    <w:div w:id="1040395954">
      <w:bodyDiv w:val="1"/>
      <w:marLeft w:val="0"/>
      <w:marRight w:val="0"/>
      <w:marTop w:val="0"/>
      <w:marBottom w:val="0"/>
      <w:divBdr>
        <w:top w:val="none" w:sz="0" w:space="0" w:color="auto"/>
        <w:left w:val="none" w:sz="0" w:space="0" w:color="auto"/>
        <w:bottom w:val="none" w:sz="0" w:space="0" w:color="auto"/>
        <w:right w:val="none" w:sz="0" w:space="0" w:color="auto"/>
      </w:divBdr>
    </w:div>
    <w:div w:id="1040469634">
      <w:bodyDiv w:val="1"/>
      <w:marLeft w:val="0"/>
      <w:marRight w:val="0"/>
      <w:marTop w:val="0"/>
      <w:marBottom w:val="0"/>
      <w:divBdr>
        <w:top w:val="none" w:sz="0" w:space="0" w:color="auto"/>
        <w:left w:val="none" w:sz="0" w:space="0" w:color="auto"/>
        <w:bottom w:val="none" w:sz="0" w:space="0" w:color="auto"/>
        <w:right w:val="none" w:sz="0" w:space="0" w:color="auto"/>
      </w:divBdr>
    </w:div>
    <w:div w:id="1040471132">
      <w:bodyDiv w:val="1"/>
      <w:marLeft w:val="0"/>
      <w:marRight w:val="0"/>
      <w:marTop w:val="0"/>
      <w:marBottom w:val="0"/>
      <w:divBdr>
        <w:top w:val="none" w:sz="0" w:space="0" w:color="auto"/>
        <w:left w:val="none" w:sz="0" w:space="0" w:color="auto"/>
        <w:bottom w:val="none" w:sz="0" w:space="0" w:color="auto"/>
        <w:right w:val="none" w:sz="0" w:space="0" w:color="auto"/>
      </w:divBdr>
    </w:div>
    <w:div w:id="1040476313">
      <w:bodyDiv w:val="1"/>
      <w:marLeft w:val="0"/>
      <w:marRight w:val="0"/>
      <w:marTop w:val="0"/>
      <w:marBottom w:val="0"/>
      <w:divBdr>
        <w:top w:val="none" w:sz="0" w:space="0" w:color="auto"/>
        <w:left w:val="none" w:sz="0" w:space="0" w:color="auto"/>
        <w:bottom w:val="none" w:sz="0" w:space="0" w:color="auto"/>
        <w:right w:val="none" w:sz="0" w:space="0" w:color="auto"/>
      </w:divBdr>
    </w:div>
    <w:div w:id="1040519854">
      <w:bodyDiv w:val="1"/>
      <w:marLeft w:val="0"/>
      <w:marRight w:val="0"/>
      <w:marTop w:val="0"/>
      <w:marBottom w:val="0"/>
      <w:divBdr>
        <w:top w:val="none" w:sz="0" w:space="0" w:color="auto"/>
        <w:left w:val="none" w:sz="0" w:space="0" w:color="auto"/>
        <w:bottom w:val="none" w:sz="0" w:space="0" w:color="auto"/>
        <w:right w:val="none" w:sz="0" w:space="0" w:color="auto"/>
      </w:divBdr>
    </w:div>
    <w:div w:id="1040546885">
      <w:bodyDiv w:val="1"/>
      <w:marLeft w:val="0"/>
      <w:marRight w:val="0"/>
      <w:marTop w:val="0"/>
      <w:marBottom w:val="0"/>
      <w:divBdr>
        <w:top w:val="none" w:sz="0" w:space="0" w:color="auto"/>
        <w:left w:val="none" w:sz="0" w:space="0" w:color="auto"/>
        <w:bottom w:val="none" w:sz="0" w:space="0" w:color="auto"/>
        <w:right w:val="none" w:sz="0" w:space="0" w:color="auto"/>
      </w:divBdr>
    </w:div>
    <w:div w:id="1040589068">
      <w:bodyDiv w:val="1"/>
      <w:marLeft w:val="0"/>
      <w:marRight w:val="0"/>
      <w:marTop w:val="0"/>
      <w:marBottom w:val="0"/>
      <w:divBdr>
        <w:top w:val="none" w:sz="0" w:space="0" w:color="auto"/>
        <w:left w:val="none" w:sz="0" w:space="0" w:color="auto"/>
        <w:bottom w:val="none" w:sz="0" w:space="0" w:color="auto"/>
        <w:right w:val="none" w:sz="0" w:space="0" w:color="auto"/>
      </w:divBdr>
    </w:div>
    <w:div w:id="1040596252">
      <w:bodyDiv w:val="1"/>
      <w:marLeft w:val="0"/>
      <w:marRight w:val="0"/>
      <w:marTop w:val="0"/>
      <w:marBottom w:val="0"/>
      <w:divBdr>
        <w:top w:val="none" w:sz="0" w:space="0" w:color="auto"/>
        <w:left w:val="none" w:sz="0" w:space="0" w:color="auto"/>
        <w:bottom w:val="none" w:sz="0" w:space="0" w:color="auto"/>
        <w:right w:val="none" w:sz="0" w:space="0" w:color="auto"/>
      </w:divBdr>
    </w:div>
    <w:div w:id="1040666000">
      <w:bodyDiv w:val="1"/>
      <w:marLeft w:val="0"/>
      <w:marRight w:val="0"/>
      <w:marTop w:val="0"/>
      <w:marBottom w:val="0"/>
      <w:divBdr>
        <w:top w:val="none" w:sz="0" w:space="0" w:color="auto"/>
        <w:left w:val="none" w:sz="0" w:space="0" w:color="auto"/>
        <w:bottom w:val="none" w:sz="0" w:space="0" w:color="auto"/>
        <w:right w:val="none" w:sz="0" w:space="0" w:color="auto"/>
      </w:divBdr>
    </w:div>
    <w:div w:id="1040667354">
      <w:bodyDiv w:val="1"/>
      <w:marLeft w:val="0"/>
      <w:marRight w:val="0"/>
      <w:marTop w:val="0"/>
      <w:marBottom w:val="0"/>
      <w:divBdr>
        <w:top w:val="none" w:sz="0" w:space="0" w:color="auto"/>
        <w:left w:val="none" w:sz="0" w:space="0" w:color="auto"/>
        <w:bottom w:val="none" w:sz="0" w:space="0" w:color="auto"/>
        <w:right w:val="none" w:sz="0" w:space="0" w:color="auto"/>
      </w:divBdr>
    </w:div>
    <w:div w:id="1040669892">
      <w:bodyDiv w:val="1"/>
      <w:marLeft w:val="0"/>
      <w:marRight w:val="0"/>
      <w:marTop w:val="0"/>
      <w:marBottom w:val="0"/>
      <w:divBdr>
        <w:top w:val="none" w:sz="0" w:space="0" w:color="auto"/>
        <w:left w:val="none" w:sz="0" w:space="0" w:color="auto"/>
        <w:bottom w:val="none" w:sz="0" w:space="0" w:color="auto"/>
        <w:right w:val="none" w:sz="0" w:space="0" w:color="auto"/>
      </w:divBdr>
    </w:div>
    <w:div w:id="1040742035">
      <w:bodyDiv w:val="1"/>
      <w:marLeft w:val="0"/>
      <w:marRight w:val="0"/>
      <w:marTop w:val="0"/>
      <w:marBottom w:val="0"/>
      <w:divBdr>
        <w:top w:val="none" w:sz="0" w:space="0" w:color="auto"/>
        <w:left w:val="none" w:sz="0" w:space="0" w:color="auto"/>
        <w:bottom w:val="none" w:sz="0" w:space="0" w:color="auto"/>
        <w:right w:val="none" w:sz="0" w:space="0" w:color="auto"/>
      </w:divBdr>
    </w:div>
    <w:div w:id="1040856238">
      <w:bodyDiv w:val="1"/>
      <w:marLeft w:val="0"/>
      <w:marRight w:val="0"/>
      <w:marTop w:val="0"/>
      <w:marBottom w:val="0"/>
      <w:divBdr>
        <w:top w:val="none" w:sz="0" w:space="0" w:color="auto"/>
        <w:left w:val="none" w:sz="0" w:space="0" w:color="auto"/>
        <w:bottom w:val="none" w:sz="0" w:space="0" w:color="auto"/>
        <w:right w:val="none" w:sz="0" w:space="0" w:color="auto"/>
      </w:divBdr>
    </w:div>
    <w:div w:id="1040856952">
      <w:bodyDiv w:val="1"/>
      <w:marLeft w:val="0"/>
      <w:marRight w:val="0"/>
      <w:marTop w:val="0"/>
      <w:marBottom w:val="0"/>
      <w:divBdr>
        <w:top w:val="none" w:sz="0" w:space="0" w:color="auto"/>
        <w:left w:val="none" w:sz="0" w:space="0" w:color="auto"/>
        <w:bottom w:val="none" w:sz="0" w:space="0" w:color="auto"/>
        <w:right w:val="none" w:sz="0" w:space="0" w:color="auto"/>
      </w:divBdr>
    </w:div>
    <w:div w:id="1040857053">
      <w:bodyDiv w:val="1"/>
      <w:marLeft w:val="0"/>
      <w:marRight w:val="0"/>
      <w:marTop w:val="0"/>
      <w:marBottom w:val="0"/>
      <w:divBdr>
        <w:top w:val="none" w:sz="0" w:space="0" w:color="auto"/>
        <w:left w:val="none" w:sz="0" w:space="0" w:color="auto"/>
        <w:bottom w:val="none" w:sz="0" w:space="0" w:color="auto"/>
        <w:right w:val="none" w:sz="0" w:space="0" w:color="auto"/>
      </w:divBdr>
    </w:div>
    <w:div w:id="1040981213">
      <w:bodyDiv w:val="1"/>
      <w:marLeft w:val="0"/>
      <w:marRight w:val="0"/>
      <w:marTop w:val="0"/>
      <w:marBottom w:val="0"/>
      <w:divBdr>
        <w:top w:val="none" w:sz="0" w:space="0" w:color="auto"/>
        <w:left w:val="none" w:sz="0" w:space="0" w:color="auto"/>
        <w:bottom w:val="none" w:sz="0" w:space="0" w:color="auto"/>
        <w:right w:val="none" w:sz="0" w:space="0" w:color="auto"/>
      </w:divBdr>
    </w:div>
    <w:div w:id="1040983307">
      <w:bodyDiv w:val="1"/>
      <w:marLeft w:val="0"/>
      <w:marRight w:val="0"/>
      <w:marTop w:val="0"/>
      <w:marBottom w:val="0"/>
      <w:divBdr>
        <w:top w:val="none" w:sz="0" w:space="0" w:color="auto"/>
        <w:left w:val="none" w:sz="0" w:space="0" w:color="auto"/>
        <w:bottom w:val="none" w:sz="0" w:space="0" w:color="auto"/>
        <w:right w:val="none" w:sz="0" w:space="0" w:color="auto"/>
      </w:divBdr>
    </w:div>
    <w:div w:id="1041050056">
      <w:bodyDiv w:val="1"/>
      <w:marLeft w:val="0"/>
      <w:marRight w:val="0"/>
      <w:marTop w:val="0"/>
      <w:marBottom w:val="0"/>
      <w:divBdr>
        <w:top w:val="none" w:sz="0" w:space="0" w:color="auto"/>
        <w:left w:val="none" w:sz="0" w:space="0" w:color="auto"/>
        <w:bottom w:val="none" w:sz="0" w:space="0" w:color="auto"/>
        <w:right w:val="none" w:sz="0" w:space="0" w:color="auto"/>
      </w:divBdr>
    </w:div>
    <w:div w:id="1041053412">
      <w:bodyDiv w:val="1"/>
      <w:marLeft w:val="0"/>
      <w:marRight w:val="0"/>
      <w:marTop w:val="0"/>
      <w:marBottom w:val="0"/>
      <w:divBdr>
        <w:top w:val="none" w:sz="0" w:space="0" w:color="auto"/>
        <w:left w:val="none" w:sz="0" w:space="0" w:color="auto"/>
        <w:bottom w:val="none" w:sz="0" w:space="0" w:color="auto"/>
        <w:right w:val="none" w:sz="0" w:space="0" w:color="auto"/>
      </w:divBdr>
    </w:div>
    <w:div w:id="1041055647">
      <w:bodyDiv w:val="1"/>
      <w:marLeft w:val="0"/>
      <w:marRight w:val="0"/>
      <w:marTop w:val="0"/>
      <w:marBottom w:val="0"/>
      <w:divBdr>
        <w:top w:val="none" w:sz="0" w:space="0" w:color="auto"/>
        <w:left w:val="none" w:sz="0" w:space="0" w:color="auto"/>
        <w:bottom w:val="none" w:sz="0" w:space="0" w:color="auto"/>
        <w:right w:val="none" w:sz="0" w:space="0" w:color="auto"/>
      </w:divBdr>
    </w:div>
    <w:div w:id="1041057710">
      <w:bodyDiv w:val="1"/>
      <w:marLeft w:val="0"/>
      <w:marRight w:val="0"/>
      <w:marTop w:val="0"/>
      <w:marBottom w:val="0"/>
      <w:divBdr>
        <w:top w:val="none" w:sz="0" w:space="0" w:color="auto"/>
        <w:left w:val="none" w:sz="0" w:space="0" w:color="auto"/>
        <w:bottom w:val="none" w:sz="0" w:space="0" w:color="auto"/>
        <w:right w:val="none" w:sz="0" w:space="0" w:color="auto"/>
      </w:divBdr>
    </w:div>
    <w:div w:id="1041057819">
      <w:bodyDiv w:val="1"/>
      <w:marLeft w:val="0"/>
      <w:marRight w:val="0"/>
      <w:marTop w:val="0"/>
      <w:marBottom w:val="0"/>
      <w:divBdr>
        <w:top w:val="none" w:sz="0" w:space="0" w:color="auto"/>
        <w:left w:val="none" w:sz="0" w:space="0" w:color="auto"/>
        <w:bottom w:val="none" w:sz="0" w:space="0" w:color="auto"/>
        <w:right w:val="none" w:sz="0" w:space="0" w:color="auto"/>
      </w:divBdr>
    </w:div>
    <w:div w:id="1041170772">
      <w:bodyDiv w:val="1"/>
      <w:marLeft w:val="0"/>
      <w:marRight w:val="0"/>
      <w:marTop w:val="0"/>
      <w:marBottom w:val="0"/>
      <w:divBdr>
        <w:top w:val="none" w:sz="0" w:space="0" w:color="auto"/>
        <w:left w:val="none" w:sz="0" w:space="0" w:color="auto"/>
        <w:bottom w:val="none" w:sz="0" w:space="0" w:color="auto"/>
        <w:right w:val="none" w:sz="0" w:space="0" w:color="auto"/>
      </w:divBdr>
    </w:div>
    <w:div w:id="1041170955">
      <w:bodyDiv w:val="1"/>
      <w:marLeft w:val="0"/>
      <w:marRight w:val="0"/>
      <w:marTop w:val="0"/>
      <w:marBottom w:val="0"/>
      <w:divBdr>
        <w:top w:val="none" w:sz="0" w:space="0" w:color="auto"/>
        <w:left w:val="none" w:sz="0" w:space="0" w:color="auto"/>
        <w:bottom w:val="none" w:sz="0" w:space="0" w:color="auto"/>
        <w:right w:val="none" w:sz="0" w:space="0" w:color="auto"/>
      </w:divBdr>
    </w:div>
    <w:div w:id="1041175525">
      <w:bodyDiv w:val="1"/>
      <w:marLeft w:val="0"/>
      <w:marRight w:val="0"/>
      <w:marTop w:val="0"/>
      <w:marBottom w:val="0"/>
      <w:divBdr>
        <w:top w:val="none" w:sz="0" w:space="0" w:color="auto"/>
        <w:left w:val="none" w:sz="0" w:space="0" w:color="auto"/>
        <w:bottom w:val="none" w:sz="0" w:space="0" w:color="auto"/>
        <w:right w:val="none" w:sz="0" w:space="0" w:color="auto"/>
      </w:divBdr>
    </w:div>
    <w:div w:id="1041245709">
      <w:bodyDiv w:val="1"/>
      <w:marLeft w:val="0"/>
      <w:marRight w:val="0"/>
      <w:marTop w:val="0"/>
      <w:marBottom w:val="0"/>
      <w:divBdr>
        <w:top w:val="none" w:sz="0" w:space="0" w:color="auto"/>
        <w:left w:val="none" w:sz="0" w:space="0" w:color="auto"/>
        <w:bottom w:val="none" w:sz="0" w:space="0" w:color="auto"/>
        <w:right w:val="none" w:sz="0" w:space="0" w:color="auto"/>
      </w:divBdr>
    </w:div>
    <w:div w:id="1041325335">
      <w:bodyDiv w:val="1"/>
      <w:marLeft w:val="0"/>
      <w:marRight w:val="0"/>
      <w:marTop w:val="0"/>
      <w:marBottom w:val="0"/>
      <w:divBdr>
        <w:top w:val="none" w:sz="0" w:space="0" w:color="auto"/>
        <w:left w:val="none" w:sz="0" w:space="0" w:color="auto"/>
        <w:bottom w:val="none" w:sz="0" w:space="0" w:color="auto"/>
        <w:right w:val="none" w:sz="0" w:space="0" w:color="auto"/>
      </w:divBdr>
    </w:div>
    <w:div w:id="1041367122">
      <w:bodyDiv w:val="1"/>
      <w:marLeft w:val="0"/>
      <w:marRight w:val="0"/>
      <w:marTop w:val="0"/>
      <w:marBottom w:val="0"/>
      <w:divBdr>
        <w:top w:val="none" w:sz="0" w:space="0" w:color="auto"/>
        <w:left w:val="none" w:sz="0" w:space="0" w:color="auto"/>
        <w:bottom w:val="none" w:sz="0" w:space="0" w:color="auto"/>
        <w:right w:val="none" w:sz="0" w:space="0" w:color="auto"/>
      </w:divBdr>
    </w:div>
    <w:div w:id="1041368343">
      <w:bodyDiv w:val="1"/>
      <w:marLeft w:val="0"/>
      <w:marRight w:val="0"/>
      <w:marTop w:val="0"/>
      <w:marBottom w:val="0"/>
      <w:divBdr>
        <w:top w:val="none" w:sz="0" w:space="0" w:color="auto"/>
        <w:left w:val="none" w:sz="0" w:space="0" w:color="auto"/>
        <w:bottom w:val="none" w:sz="0" w:space="0" w:color="auto"/>
        <w:right w:val="none" w:sz="0" w:space="0" w:color="auto"/>
      </w:divBdr>
    </w:div>
    <w:div w:id="1041394838">
      <w:bodyDiv w:val="1"/>
      <w:marLeft w:val="0"/>
      <w:marRight w:val="0"/>
      <w:marTop w:val="0"/>
      <w:marBottom w:val="0"/>
      <w:divBdr>
        <w:top w:val="none" w:sz="0" w:space="0" w:color="auto"/>
        <w:left w:val="none" w:sz="0" w:space="0" w:color="auto"/>
        <w:bottom w:val="none" w:sz="0" w:space="0" w:color="auto"/>
        <w:right w:val="none" w:sz="0" w:space="0" w:color="auto"/>
      </w:divBdr>
    </w:div>
    <w:div w:id="1041396704">
      <w:bodyDiv w:val="1"/>
      <w:marLeft w:val="0"/>
      <w:marRight w:val="0"/>
      <w:marTop w:val="0"/>
      <w:marBottom w:val="0"/>
      <w:divBdr>
        <w:top w:val="none" w:sz="0" w:space="0" w:color="auto"/>
        <w:left w:val="none" w:sz="0" w:space="0" w:color="auto"/>
        <w:bottom w:val="none" w:sz="0" w:space="0" w:color="auto"/>
        <w:right w:val="none" w:sz="0" w:space="0" w:color="auto"/>
      </w:divBdr>
    </w:div>
    <w:div w:id="1041435882">
      <w:bodyDiv w:val="1"/>
      <w:marLeft w:val="0"/>
      <w:marRight w:val="0"/>
      <w:marTop w:val="0"/>
      <w:marBottom w:val="0"/>
      <w:divBdr>
        <w:top w:val="none" w:sz="0" w:space="0" w:color="auto"/>
        <w:left w:val="none" w:sz="0" w:space="0" w:color="auto"/>
        <w:bottom w:val="none" w:sz="0" w:space="0" w:color="auto"/>
        <w:right w:val="none" w:sz="0" w:space="0" w:color="auto"/>
      </w:divBdr>
    </w:div>
    <w:div w:id="1041442712">
      <w:bodyDiv w:val="1"/>
      <w:marLeft w:val="0"/>
      <w:marRight w:val="0"/>
      <w:marTop w:val="0"/>
      <w:marBottom w:val="0"/>
      <w:divBdr>
        <w:top w:val="none" w:sz="0" w:space="0" w:color="auto"/>
        <w:left w:val="none" w:sz="0" w:space="0" w:color="auto"/>
        <w:bottom w:val="none" w:sz="0" w:space="0" w:color="auto"/>
        <w:right w:val="none" w:sz="0" w:space="0" w:color="auto"/>
      </w:divBdr>
    </w:div>
    <w:div w:id="1041513999">
      <w:bodyDiv w:val="1"/>
      <w:marLeft w:val="0"/>
      <w:marRight w:val="0"/>
      <w:marTop w:val="0"/>
      <w:marBottom w:val="0"/>
      <w:divBdr>
        <w:top w:val="none" w:sz="0" w:space="0" w:color="auto"/>
        <w:left w:val="none" w:sz="0" w:space="0" w:color="auto"/>
        <w:bottom w:val="none" w:sz="0" w:space="0" w:color="auto"/>
        <w:right w:val="none" w:sz="0" w:space="0" w:color="auto"/>
      </w:divBdr>
    </w:div>
    <w:div w:id="1041515489">
      <w:bodyDiv w:val="1"/>
      <w:marLeft w:val="0"/>
      <w:marRight w:val="0"/>
      <w:marTop w:val="0"/>
      <w:marBottom w:val="0"/>
      <w:divBdr>
        <w:top w:val="none" w:sz="0" w:space="0" w:color="auto"/>
        <w:left w:val="none" w:sz="0" w:space="0" w:color="auto"/>
        <w:bottom w:val="none" w:sz="0" w:space="0" w:color="auto"/>
        <w:right w:val="none" w:sz="0" w:space="0" w:color="auto"/>
      </w:divBdr>
    </w:div>
    <w:div w:id="1041519694">
      <w:bodyDiv w:val="1"/>
      <w:marLeft w:val="0"/>
      <w:marRight w:val="0"/>
      <w:marTop w:val="0"/>
      <w:marBottom w:val="0"/>
      <w:divBdr>
        <w:top w:val="none" w:sz="0" w:space="0" w:color="auto"/>
        <w:left w:val="none" w:sz="0" w:space="0" w:color="auto"/>
        <w:bottom w:val="none" w:sz="0" w:space="0" w:color="auto"/>
        <w:right w:val="none" w:sz="0" w:space="0" w:color="auto"/>
      </w:divBdr>
    </w:div>
    <w:div w:id="1041591112">
      <w:bodyDiv w:val="1"/>
      <w:marLeft w:val="0"/>
      <w:marRight w:val="0"/>
      <w:marTop w:val="0"/>
      <w:marBottom w:val="0"/>
      <w:divBdr>
        <w:top w:val="none" w:sz="0" w:space="0" w:color="auto"/>
        <w:left w:val="none" w:sz="0" w:space="0" w:color="auto"/>
        <w:bottom w:val="none" w:sz="0" w:space="0" w:color="auto"/>
        <w:right w:val="none" w:sz="0" w:space="0" w:color="auto"/>
      </w:divBdr>
    </w:div>
    <w:div w:id="1041592720">
      <w:bodyDiv w:val="1"/>
      <w:marLeft w:val="0"/>
      <w:marRight w:val="0"/>
      <w:marTop w:val="0"/>
      <w:marBottom w:val="0"/>
      <w:divBdr>
        <w:top w:val="none" w:sz="0" w:space="0" w:color="auto"/>
        <w:left w:val="none" w:sz="0" w:space="0" w:color="auto"/>
        <w:bottom w:val="none" w:sz="0" w:space="0" w:color="auto"/>
        <w:right w:val="none" w:sz="0" w:space="0" w:color="auto"/>
      </w:divBdr>
    </w:div>
    <w:div w:id="1041596274">
      <w:bodyDiv w:val="1"/>
      <w:marLeft w:val="0"/>
      <w:marRight w:val="0"/>
      <w:marTop w:val="0"/>
      <w:marBottom w:val="0"/>
      <w:divBdr>
        <w:top w:val="none" w:sz="0" w:space="0" w:color="auto"/>
        <w:left w:val="none" w:sz="0" w:space="0" w:color="auto"/>
        <w:bottom w:val="none" w:sz="0" w:space="0" w:color="auto"/>
        <w:right w:val="none" w:sz="0" w:space="0" w:color="auto"/>
      </w:divBdr>
    </w:div>
    <w:div w:id="1041706110">
      <w:bodyDiv w:val="1"/>
      <w:marLeft w:val="0"/>
      <w:marRight w:val="0"/>
      <w:marTop w:val="0"/>
      <w:marBottom w:val="0"/>
      <w:divBdr>
        <w:top w:val="none" w:sz="0" w:space="0" w:color="auto"/>
        <w:left w:val="none" w:sz="0" w:space="0" w:color="auto"/>
        <w:bottom w:val="none" w:sz="0" w:space="0" w:color="auto"/>
        <w:right w:val="none" w:sz="0" w:space="0" w:color="auto"/>
      </w:divBdr>
    </w:div>
    <w:div w:id="1041781451">
      <w:bodyDiv w:val="1"/>
      <w:marLeft w:val="0"/>
      <w:marRight w:val="0"/>
      <w:marTop w:val="0"/>
      <w:marBottom w:val="0"/>
      <w:divBdr>
        <w:top w:val="none" w:sz="0" w:space="0" w:color="auto"/>
        <w:left w:val="none" w:sz="0" w:space="0" w:color="auto"/>
        <w:bottom w:val="none" w:sz="0" w:space="0" w:color="auto"/>
        <w:right w:val="none" w:sz="0" w:space="0" w:color="auto"/>
      </w:divBdr>
    </w:div>
    <w:div w:id="1041829040">
      <w:bodyDiv w:val="1"/>
      <w:marLeft w:val="0"/>
      <w:marRight w:val="0"/>
      <w:marTop w:val="0"/>
      <w:marBottom w:val="0"/>
      <w:divBdr>
        <w:top w:val="none" w:sz="0" w:space="0" w:color="auto"/>
        <w:left w:val="none" w:sz="0" w:space="0" w:color="auto"/>
        <w:bottom w:val="none" w:sz="0" w:space="0" w:color="auto"/>
        <w:right w:val="none" w:sz="0" w:space="0" w:color="auto"/>
      </w:divBdr>
    </w:div>
    <w:div w:id="1041898542">
      <w:bodyDiv w:val="1"/>
      <w:marLeft w:val="0"/>
      <w:marRight w:val="0"/>
      <w:marTop w:val="0"/>
      <w:marBottom w:val="0"/>
      <w:divBdr>
        <w:top w:val="none" w:sz="0" w:space="0" w:color="auto"/>
        <w:left w:val="none" w:sz="0" w:space="0" w:color="auto"/>
        <w:bottom w:val="none" w:sz="0" w:space="0" w:color="auto"/>
        <w:right w:val="none" w:sz="0" w:space="0" w:color="auto"/>
      </w:divBdr>
    </w:div>
    <w:div w:id="1041899750">
      <w:bodyDiv w:val="1"/>
      <w:marLeft w:val="0"/>
      <w:marRight w:val="0"/>
      <w:marTop w:val="0"/>
      <w:marBottom w:val="0"/>
      <w:divBdr>
        <w:top w:val="none" w:sz="0" w:space="0" w:color="auto"/>
        <w:left w:val="none" w:sz="0" w:space="0" w:color="auto"/>
        <w:bottom w:val="none" w:sz="0" w:space="0" w:color="auto"/>
        <w:right w:val="none" w:sz="0" w:space="0" w:color="auto"/>
      </w:divBdr>
    </w:div>
    <w:div w:id="1041904619">
      <w:bodyDiv w:val="1"/>
      <w:marLeft w:val="0"/>
      <w:marRight w:val="0"/>
      <w:marTop w:val="0"/>
      <w:marBottom w:val="0"/>
      <w:divBdr>
        <w:top w:val="none" w:sz="0" w:space="0" w:color="auto"/>
        <w:left w:val="none" w:sz="0" w:space="0" w:color="auto"/>
        <w:bottom w:val="none" w:sz="0" w:space="0" w:color="auto"/>
        <w:right w:val="none" w:sz="0" w:space="0" w:color="auto"/>
      </w:divBdr>
    </w:div>
    <w:div w:id="1041906098">
      <w:bodyDiv w:val="1"/>
      <w:marLeft w:val="0"/>
      <w:marRight w:val="0"/>
      <w:marTop w:val="0"/>
      <w:marBottom w:val="0"/>
      <w:divBdr>
        <w:top w:val="none" w:sz="0" w:space="0" w:color="auto"/>
        <w:left w:val="none" w:sz="0" w:space="0" w:color="auto"/>
        <w:bottom w:val="none" w:sz="0" w:space="0" w:color="auto"/>
        <w:right w:val="none" w:sz="0" w:space="0" w:color="auto"/>
      </w:divBdr>
    </w:div>
    <w:div w:id="1042053252">
      <w:bodyDiv w:val="1"/>
      <w:marLeft w:val="0"/>
      <w:marRight w:val="0"/>
      <w:marTop w:val="0"/>
      <w:marBottom w:val="0"/>
      <w:divBdr>
        <w:top w:val="none" w:sz="0" w:space="0" w:color="auto"/>
        <w:left w:val="none" w:sz="0" w:space="0" w:color="auto"/>
        <w:bottom w:val="none" w:sz="0" w:space="0" w:color="auto"/>
        <w:right w:val="none" w:sz="0" w:space="0" w:color="auto"/>
      </w:divBdr>
    </w:div>
    <w:div w:id="1042094176">
      <w:bodyDiv w:val="1"/>
      <w:marLeft w:val="0"/>
      <w:marRight w:val="0"/>
      <w:marTop w:val="0"/>
      <w:marBottom w:val="0"/>
      <w:divBdr>
        <w:top w:val="none" w:sz="0" w:space="0" w:color="auto"/>
        <w:left w:val="none" w:sz="0" w:space="0" w:color="auto"/>
        <w:bottom w:val="none" w:sz="0" w:space="0" w:color="auto"/>
        <w:right w:val="none" w:sz="0" w:space="0" w:color="auto"/>
      </w:divBdr>
    </w:div>
    <w:div w:id="1042095010">
      <w:bodyDiv w:val="1"/>
      <w:marLeft w:val="0"/>
      <w:marRight w:val="0"/>
      <w:marTop w:val="0"/>
      <w:marBottom w:val="0"/>
      <w:divBdr>
        <w:top w:val="none" w:sz="0" w:space="0" w:color="auto"/>
        <w:left w:val="none" w:sz="0" w:space="0" w:color="auto"/>
        <w:bottom w:val="none" w:sz="0" w:space="0" w:color="auto"/>
        <w:right w:val="none" w:sz="0" w:space="0" w:color="auto"/>
      </w:divBdr>
    </w:div>
    <w:div w:id="1042098303">
      <w:bodyDiv w:val="1"/>
      <w:marLeft w:val="0"/>
      <w:marRight w:val="0"/>
      <w:marTop w:val="0"/>
      <w:marBottom w:val="0"/>
      <w:divBdr>
        <w:top w:val="none" w:sz="0" w:space="0" w:color="auto"/>
        <w:left w:val="none" w:sz="0" w:space="0" w:color="auto"/>
        <w:bottom w:val="none" w:sz="0" w:space="0" w:color="auto"/>
        <w:right w:val="none" w:sz="0" w:space="0" w:color="auto"/>
      </w:divBdr>
    </w:div>
    <w:div w:id="1042171237">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42243095">
      <w:bodyDiv w:val="1"/>
      <w:marLeft w:val="0"/>
      <w:marRight w:val="0"/>
      <w:marTop w:val="0"/>
      <w:marBottom w:val="0"/>
      <w:divBdr>
        <w:top w:val="none" w:sz="0" w:space="0" w:color="auto"/>
        <w:left w:val="none" w:sz="0" w:space="0" w:color="auto"/>
        <w:bottom w:val="none" w:sz="0" w:space="0" w:color="auto"/>
        <w:right w:val="none" w:sz="0" w:space="0" w:color="auto"/>
      </w:divBdr>
    </w:div>
    <w:div w:id="1042244671">
      <w:bodyDiv w:val="1"/>
      <w:marLeft w:val="0"/>
      <w:marRight w:val="0"/>
      <w:marTop w:val="0"/>
      <w:marBottom w:val="0"/>
      <w:divBdr>
        <w:top w:val="none" w:sz="0" w:space="0" w:color="auto"/>
        <w:left w:val="none" w:sz="0" w:space="0" w:color="auto"/>
        <w:bottom w:val="none" w:sz="0" w:space="0" w:color="auto"/>
        <w:right w:val="none" w:sz="0" w:space="0" w:color="auto"/>
      </w:divBdr>
    </w:div>
    <w:div w:id="1042246888">
      <w:bodyDiv w:val="1"/>
      <w:marLeft w:val="0"/>
      <w:marRight w:val="0"/>
      <w:marTop w:val="0"/>
      <w:marBottom w:val="0"/>
      <w:divBdr>
        <w:top w:val="none" w:sz="0" w:space="0" w:color="auto"/>
        <w:left w:val="none" w:sz="0" w:space="0" w:color="auto"/>
        <w:bottom w:val="none" w:sz="0" w:space="0" w:color="auto"/>
        <w:right w:val="none" w:sz="0" w:space="0" w:color="auto"/>
      </w:divBdr>
    </w:div>
    <w:div w:id="1042247563">
      <w:bodyDiv w:val="1"/>
      <w:marLeft w:val="0"/>
      <w:marRight w:val="0"/>
      <w:marTop w:val="0"/>
      <w:marBottom w:val="0"/>
      <w:divBdr>
        <w:top w:val="none" w:sz="0" w:space="0" w:color="auto"/>
        <w:left w:val="none" w:sz="0" w:space="0" w:color="auto"/>
        <w:bottom w:val="none" w:sz="0" w:space="0" w:color="auto"/>
        <w:right w:val="none" w:sz="0" w:space="0" w:color="auto"/>
      </w:divBdr>
    </w:div>
    <w:div w:id="1042249772">
      <w:bodyDiv w:val="1"/>
      <w:marLeft w:val="0"/>
      <w:marRight w:val="0"/>
      <w:marTop w:val="0"/>
      <w:marBottom w:val="0"/>
      <w:divBdr>
        <w:top w:val="none" w:sz="0" w:space="0" w:color="auto"/>
        <w:left w:val="none" w:sz="0" w:space="0" w:color="auto"/>
        <w:bottom w:val="none" w:sz="0" w:space="0" w:color="auto"/>
        <w:right w:val="none" w:sz="0" w:space="0" w:color="auto"/>
      </w:divBdr>
    </w:div>
    <w:div w:id="1042293461">
      <w:bodyDiv w:val="1"/>
      <w:marLeft w:val="0"/>
      <w:marRight w:val="0"/>
      <w:marTop w:val="0"/>
      <w:marBottom w:val="0"/>
      <w:divBdr>
        <w:top w:val="none" w:sz="0" w:space="0" w:color="auto"/>
        <w:left w:val="none" w:sz="0" w:space="0" w:color="auto"/>
        <w:bottom w:val="none" w:sz="0" w:space="0" w:color="auto"/>
        <w:right w:val="none" w:sz="0" w:space="0" w:color="auto"/>
      </w:divBdr>
    </w:div>
    <w:div w:id="1042435305">
      <w:bodyDiv w:val="1"/>
      <w:marLeft w:val="0"/>
      <w:marRight w:val="0"/>
      <w:marTop w:val="0"/>
      <w:marBottom w:val="0"/>
      <w:divBdr>
        <w:top w:val="none" w:sz="0" w:space="0" w:color="auto"/>
        <w:left w:val="none" w:sz="0" w:space="0" w:color="auto"/>
        <w:bottom w:val="none" w:sz="0" w:space="0" w:color="auto"/>
        <w:right w:val="none" w:sz="0" w:space="0" w:color="auto"/>
      </w:divBdr>
    </w:div>
    <w:div w:id="1042435331">
      <w:bodyDiv w:val="1"/>
      <w:marLeft w:val="0"/>
      <w:marRight w:val="0"/>
      <w:marTop w:val="0"/>
      <w:marBottom w:val="0"/>
      <w:divBdr>
        <w:top w:val="none" w:sz="0" w:space="0" w:color="auto"/>
        <w:left w:val="none" w:sz="0" w:space="0" w:color="auto"/>
        <w:bottom w:val="none" w:sz="0" w:space="0" w:color="auto"/>
        <w:right w:val="none" w:sz="0" w:space="0" w:color="auto"/>
      </w:divBdr>
    </w:div>
    <w:div w:id="1042442055">
      <w:bodyDiv w:val="1"/>
      <w:marLeft w:val="0"/>
      <w:marRight w:val="0"/>
      <w:marTop w:val="0"/>
      <w:marBottom w:val="0"/>
      <w:divBdr>
        <w:top w:val="none" w:sz="0" w:space="0" w:color="auto"/>
        <w:left w:val="none" w:sz="0" w:space="0" w:color="auto"/>
        <w:bottom w:val="none" w:sz="0" w:space="0" w:color="auto"/>
        <w:right w:val="none" w:sz="0" w:space="0" w:color="auto"/>
      </w:divBdr>
    </w:div>
    <w:div w:id="1042484024">
      <w:bodyDiv w:val="1"/>
      <w:marLeft w:val="0"/>
      <w:marRight w:val="0"/>
      <w:marTop w:val="0"/>
      <w:marBottom w:val="0"/>
      <w:divBdr>
        <w:top w:val="none" w:sz="0" w:space="0" w:color="auto"/>
        <w:left w:val="none" w:sz="0" w:space="0" w:color="auto"/>
        <w:bottom w:val="none" w:sz="0" w:space="0" w:color="auto"/>
        <w:right w:val="none" w:sz="0" w:space="0" w:color="auto"/>
      </w:divBdr>
    </w:div>
    <w:div w:id="1042553248">
      <w:bodyDiv w:val="1"/>
      <w:marLeft w:val="0"/>
      <w:marRight w:val="0"/>
      <w:marTop w:val="0"/>
      <w:marBottom w:val="0"/>
      <w:divBdr>
        <w:top w:val="none" w:sz="0" w:space="0" w:color="auto"/>
        <w:left w:val="none" w:sz="0" w:space="0" w:color="auto"/>
        <w:bottom w:val="none" w:sz="0" w:space="0" w:color="auto"/>
        <w:right w:val="none" w:sz="0" w:space="0" w:color="auto"/>
      </w:divBdr>
    </w:div>
    <w:div w:id="1042560014">
      <w:bodyDiv w:val="1"/>
      <w:marLeft w:val="0"/>
      <w:marRight w:val="0"/>
      <w:marTop w:val="0"/>
      <w:marBottom w:val="0"/>
      <w:divBdr>
        <w:top w:val="none" w:sz="0" w:space="0" w:color="auto"/>
        <w:left w:val="none" w:sz="0" w:space="0" w:color="auto"/>
        <w:bottom w:val="none" w:sz="0" w:space="0" w:color="auto"/>
        <w:right w:val="none" w:sz="0" w:space="0" w:color="auto"/>
      </w:divBdr>
    </w:div>
    <w:div w:id="1042629141">
      <w:bodyDiv w:val="1"/>
      <w:marLeft w:val="0"/>
      <w:marRight w:val="0"/>
      <w:marTop w:val="0"/>
      <w:marBottom w:val="0"/>
      <w:divBdr>
        <w:top w:val="none" w:sz="0" w:space="0" w:color="auto"/>
        <w:left w:val="none" w:sz="0" w:space="0" w:color="auto"/>
        <w:bottom w:val="none" w:sz="0" w:space="0" w:color="auto"/>
        <w:right w:val="none" w:sz="0" w:space="0" w:color="auto"/>
      </w:divBdr>
    </w:div>
    <w:div w:id="1042637627">
      <w:bodyDiv w:val="1"/>
      <w:marLeft w:val="0"/>
      <w:marRight w:val="0"/>
      <w:marTop w:val="0"/>
      <w:marBottom w:val="0"/>
      <w:divBdr>
        <w:top w:val="none" w:sz="0" w:space="0" w:color="auto"/>
        <w:left w:val="none" w:sz="0" w:space="0" w:color="auto"/>
        <w:bottom w:val="none" w:sz="0" w:space="0" w:color="auto"/>
        <w:right w:val="none" w:sz="0" w:space="0" w:color="auto"/>
      </w:divBdr>
    </w:div>
    <w:div w:id="1042678787">
      <w:bodyDiv w:val="1"/>
      <w:marLeft w:val="0"/>
      <w:marRight w:val="0"/>
      <w:marTop w:val="0"/>
      <w:marBottom w:val="0"/>
      <w:divBdr>
        <w:top w:val="none" w:sz="0" w:space="0" w:color="auto"/>
        <w:left w:val="none" w:sz="0" w:space="0" w:color="auto"/>
        <w:bottom w:val="none" w:sz="0" w:space="0" w:color="auto"/>
        <w:right w:val="none" w:sz="0" w:space="0" w:color="auto"/>
      </w:divBdr>
    </w:div>
    <w:div w:id="1042679986">
      <w:bodyDiv w:val="1"/>
      <w:marLeft w:val="0"/>
      <w:marRight w:val="0"/>
      <w:marTop w:val="0"/>
      <w:marBottom w:val="0"/>
      <w:divBdr>
        <w:top w:val="none" w:sz="0" w:space="0" w:color="auto"/>
        <w:left w:val="none" w:sz="0" w:space="0" w:color="auto"/>
        <w:bottom w:val="none" w:sz="0" w:space="0" w:color="auto"/>
        <w:right w:val="none" w:sz="0" w:space="0" w:color="auto"/>
      </w:divBdr>
    </w:div>
    <w:div w:id="1042680542">
      <w:bodyDiv w:val="1"/>
      <w:marLeft w:val="0"/>
      <w:marRight w:val="0"/>
      <w:marTop w:val="0"/>
      <w:marBottom w:val="0"/>
      <w:divBdr>
        <w:top w:val="none" w:sz="0" w:space="0" w:color="auto"/>
        <w:left w:val="none" w:sz="0" w:space="0" w:color="auto"/>
        <w:bottom w:val="none" w:sz="0" w:space="0" w:color="auto"/>
        <w:right w:val="none" w:sz="0" w:space="0" w:color="auto"/>
      </w:divBdr>
    </w:div>
    <w:div w:id="1042748954">
      <w:bodyDiv w:val="1"/>
      <w:marLeft w:val="0"/>
      <w:marRight w:val="0"/>
      <w:marTop w:val="0"/>
      <w:marBottom w:val="0"/>
      <w:divBdr>
        <w:top w:val="none" w:sz="0" w:space="0" w:color="auto"/>
        <w:left w:val="none" w:sz="0" w:space="0" w:color="auto"/>
        <w:bottom w:val="none" w:sz="0" w:space="0" w:color="auto"/>
        <w:right w:val="none" w:sz="0" w:space="0" w:color="auto"/>
      </w:divBdr>
    </w:div>
    <w:div w:id="1042754930">
      <w:bodyDiv w:val="1"/>
      <w:marLeft w:val="0"/>
      <w:marRight w:val="0"/>
      <w:marTop w:val="0"/>
      <w:marBottom w:val="0"/>
      <w:divBdr>
        <w:top w:val="none" w:sz="0" w:space="0" w:color="auto"/>
        <w:left w:val="none" w:sz="0" w:space="0" w:color="auto"/>
        <w:bottom w:val="none" w:sz="0" w:space="0" w:color="auto"/>
        <w:right w:val="none" w:sz="0" w:space="0" w:color="auto"/>
      </w:divBdr>
    </w:div>
    <w:div w:id="1042822472">
      <w:bodyDiv w:val="1"/>
      <w:marLeft w:val="0"/>
      <w:marRight w:val="0"/>
      <w:marTop w:val="0"/>
      <w:marBottom w:val="0"/>
      <w:divBdr>
        <w:top w:val="none" w:sz="0" w:space="0" w:color="auto"/>
        <w:left w:val="none" w:sz="0" w:space="0" w:color="auto"/>
        <w:bottom w:val="none" w:sz="0" w:space="0" w:color="auto"/>
        <w:right w:val="none" w:sz="0" w:space="0" w:color="auto"/>
      </w:divBdr>
    </w:div>
    <w:div w:id="1042824932">
      <w:bodyDiv w:val="1"/>
      <w:marLeft w:val="0"/>
      <w:marRight w:val="0"/>
      <w:marTop w:val="0"/>
      <w:marBottom w:val="0"/>
      <w:divBdr>
        <w:top w:val="none" w:sz="0" w:space="0" w:color="auto"/>
        <w:left w:val="none" w:sz="0" w:space="0" w:color="auto"/>
        <w:bottom w:val="none" w:sz="0" w:space="0" w:color="auto"/>
        <w:right w:val="none" w:sz="0" w:space="0" w:color="auto"/>
      </w:divBdr>
    </w:div>
    <w:div w:id="1042825969">
      <w:bodyDiv w:val="1"/>
      <w:marLeft w:val="0"/>
      <w:marRight w:val="0"/>
      <w:marTop w:val="0"/>
      <w:marBottom w:val="0"/>
      <w:divBdr>
        <w:top w:val="none" w:sz="0" w:space="0" w:color="auto"/>
        <w:left w:val="none" w:sz="0" w:space="0" w:color="auto"/>
        <w:bottom w:val="none" w:sz="0" w:space="0" w:color="auto"/>
        <w:right w:val="none" w:sz="0" w:space="0" w:color="auto"/>
      </w:divBdr>
    </w:div>
    <w:div w:id="1042829485">
      <w:bodyDiv w:val="1"/>
      <w:marLeft w:val="0"/>
      <w:marRight w:val="0"/>
      <w:marTop w:val="0"/>
      <w:marBottom w:val="0"/>
      <w:divBdr>
        <w:top w:val="none" w:sz="0" w:space="0" w:color="auto"/>
        <w:left w:val="none" w:sz="0" w:space="0" w:color="auto"/>
        <w:bottom w:val="none" w:sz="0" w:space="0" w:color="auto"/>
        <w:right w:val="none" w:sz="0" w:space="0" w:color="auto"/>
      </w:divBdr>
    </w:div>
    <w:div w:id="1042940964">
      <w:bodyDiv w:val="1"/>
      <w:marLeft w:val="0"/>
      <w:marRight w:val="0"/>
      <w:marTop w:val="0"/>
      <w:marBottom w:val="0"/>
      <w:divBdr>
        <w:top w:val="none" w:sz="0" w:space="0" w:color="auto"/>
        <w:left w:val="none" w:sz="0" w:space="0" w:color="auto"/>
        <w:bottom w:val="none" w:sz="0" w:space="0" w:color="auto"/>
        <w:right w:val="none" w:sz="0" w:space="0" w:color="auto"/>
      </w:divBdr>
    </w:div>
    <w:div w:id="1042943294">
      <w:bodyDiv w:val="1"/>
      <w:marLeft w:val="0"/>
      <w:marRight w:val="0"/>
      <w:marTop w:val="0"/>
      <w:marBottom w:val="0"/>
      <w:divBdr>
        <w:top w:val="none" w:sz="0" w:space="0" w:color="auto"/>
        <w:left w:val="none" w:sz="0" w:space="0" w:color="auto"/>
        <w:bottom w:val="none" w:sz="0" w:space="0" w:color="auto"/>
        <w:right w:val="none" w:sz="0" w:space="0" w:color="auto"/>
      </w:divBdr>
    </w:div>
    <w:div w:id="1042945072">
      <w:bodyDiv w:val="1"/>
      <w:marLeft w:val="0"/>
      <w:marRight w:val="0"/>
      <w:marTop w:val="0"/>
      <w:marBottom w:val="0"/>
      <w:divBdr>
        <w:top w:val="none" w:sz="0" w:space="0" w:color="auto"/>
        <w:left w:val="none" w:sz="0" w:space="0" w:color="auto"/>
        <w:bottom w:val="none" w:sz="0" w:space="0" w:color="auto"/>
        <w:right w:val="none" w:sz="0" w:space="0" w:color="auto"/>
      </w:divBdr>
    </w:div>
    <w:div w:id="1042948412">
      <w:bodyDiv w:val="1"/>
      <w:marLeft w:val="0"/>
      <w:marRight w:val="0"/>
      <w:marTop w:val="0"/>
      <w:marBottom w:val="0"/>
      <w:divBdr>
        <w:top w:val="none" w:sz="0" w:space="0" w:color="auto"/>
        <w:left w:val="none" w:sz="0" w:space="0" w:color="auto"/>
        <w:bottom w:val="none" w:sz="0" w:space="0" w:color="auto"/>
        <w:right w:val="none" w:sz="0" w:space="0" w:color="auto"/>
      </w:divBdr>
    </w:div>
    <w:div w:id="1043094771">
      <w:bodyDiv w:val="1"/>
      <w:marLeft w:val="0"/>
      <w:marRight w:val="0"/>
      <w:marTop w:val="0"/>
      <w:marBottom w:val="0"/>
      <w:divBdr>
        <w:top w:val="none" w:sz="0" w:space="0" w:color="auto"/>
        <w:left w:val="none" w:sz="0" w:space="0" w:color="auto"/>
        <w:bottom w:val="none" w:sz="0" w:space="0" w:color="auto"/>
        <w:right w:val="none" w:sz="0" w:space="0" w:color="auto"/>
      </w:divBdr>
    </w:div>
    <w:div w:id="1043136943">
      <w:bodyDiv w:val="1"/>
      <w:marLeft w:val="0"/>
      <w:marRight w:val="0"/>
      <w:marTop w:val="0"/>
      <w:marBottom w:val="0"/>
      <w:divBdr>
        <w:top w:val="none" w:sz="0" w:space="0" w:color="auto"/>
        <w:left w:val="none" w:sz="0" w:space="0" w:color="auto"/>
        <w:bottom w:val="none" w:sz="0" w:space="0" w:color="auto"/>
        <w:right w:val="none" w:sz="0" w:space="0" w:color="auto"/>
      </w:divBdr>
    </w:div>
    <w:div w:id="1043137627">
      <w:bodyDiv w:val="1"/>
      <w:marLeft w:val="0"/>
      <w:marRight w:val="0"/>
      <w:marTop w:val="0"/>
      <w:marBottom w:val="0"/>
      <w:divBdr>
        <w:top w:val="none" w:sz="0" w:space="0" w:color="auto"/>
        <w:left w:val="none" w:sz="0" w:space="0" w:color="auto"/>
        <w:bottom w:val="none" w:sz="0" w:space="0" w:color="auto"/>
        <w:right w:val="none" w:sz="0" w:space="0" w:color="auto"/>
      </w:divBdr>
    </w:div>
    <w:div w:id="1043138543">
      <w:bodyDiv w:val="1"/>
      <w:marLeft w:val="0"/>
      <w:marRight w:val="0"/>
      <w:marTop w:val="0"/>
      <w:marBottom w:val="0"/>
      <w:divBdr>
        <w:top w:val="none" w:sz="0" w:space="0" w:color="auto"/>
        <w:left w:val="none" w:sz="0" w:space="0" w:color="auto"/>
        <w:bottom w:val="none" w:sz="0" w:space="0" w:color="auto"/>
        <w:right w:val="none" w:sz="0" w:space="0" w:color="auto"/>
      </w:divBdr>
    </w:div>
    <w:div w:id="1043215650">
      <w:bodyDiv w:val="1"/>
      <w:marLeft w:val="0"/>
      <w:marRight w:val="0"/>
      <w:marTop w:val="0"/>
      <w:marBottom w:val="0"/>
      <w:divBdr>
        <w:top w:val="none" w:sz="0" w:space="0" w:color="auto"/>
        <w:left w:val="none" w:sz="0" w:space="0" w:color="auto"/>
        <w:bottom w:val="none" w:sz="0" w:space="0" w:color="auto"/>
        <w:right w:val="none" w:sz="0" w:space="0" w:color="auto"/>
      </w:divBdr>
    </w:div>
    <w:div w:id="1043285560">
      <w:bodyDiv w:val="1"/>
      <w:marLeft w:val="0"/>
      <w:marRight w:val="0"/>
      <w:marTop w:val="0"/>
      <w:marBottom w:val="0"/>
      <w:divBdr>
        <w:top w:val="none" w:sz="0" w:space="0" w:color="auto"/>
        <w:left w:val="none" w:sz="0" w:space="0" w:color="auto"/>
        <w:bottom w:val="none" w:sz="0" w:space="0" w:color="auto"/>
        <w:right w:val="none" w:sz="0" w:space="0" w:color="auto"/>
      </w:divBdr>
    </w:div>
    <w:div w:id="1043285865">
      <w:bodyDiv w:val="1"/>
      <w:marLeft w:val="0"/>
      <w:marRight w:val="0"/>
      <w:marTop w:val="0"/>
      <w:marBottom w:val="0"/>
      <w:divBdr>
        <w:top w:val="none" w:sz="0" w:space="0" w:color="auto"/>
        <w:left w:val="none" w:sz="0" w:space="0" w:color="auto"/>
        <w:bottom w:val="none" w:sz="0" w:space="0" w:color="auto"/>
        <w:right w:val="none" w:sz="0" w:space="0" w:color="auto"/>
      </w:divBdr>
    </w:div>
    <w:div w:id="1043333924">
      <w:bodyDiv w:val="1"/>
      <w:marLeft w:val="0"/>
      <w:marRight w:val="0"/>
      <w:marTop w:val="0"/>
      <w:marBottom w:val="0"/>
      <w:divBdr>
        <w:top w:val="none" w:sz="0" w:space="0" w:color="auto"/>
        <w:left w:val="none" w:sz="0" w:space="0" w:color="auto"/>
        <w:bottom w:val="none" w:sz="0" w:space="0" w:color="auto"/>
        <w:right w:val="none" w:sz="0" w:space="0" w:color="auto"/>
      </w:divBdr>
    </w:div>
    <w:div w:id="1043359529">
      <w:bodyDiv w:val="1"/>
      <w:marLeft w:val="0"/>
      <w:marRight w:val="0"/>
      <w:marTop w:val="0"/>
      <w:marBottom w:val="0"/>
      <w:divBdr>
        <w:top w:val="none" w:sz="0" w:space="0" w:color="auto"/>
        <w:left w:val="none" w:sz="0" w:space="0" w:color="auto"/>
        <w:bottom w:val="none" w:sz="0" w:space="0" w:color="auto"/>
        <w:right w:val="none" w:sz="0" w:space="0" w:color="auto"/>
      </w:divBdr>
    </w:div>
    <w:div w:id="1043402326">
      <w:bodyDiv w:val="1"/>
      <w:marLeft w:val="0"/>
      <w:marRight w:val="0"/>
      <w:marTop w:val="0"/>
      <w:marBottom w:val="0"/>
      <w:divBdr>
        <w:top w:val="none" w:sz="0" w:space="0" w:color="auto"/>
        <w:left w:val="none" w:sz="0" w:space="0" w:color="auto"/>
        <w:bottom w:val="none" w:sz="0" w:space="0" w:color="auto"/>
        <w:right w:val="none" w:sz="0" w:space="0" w:color="auto"/>
      </w:divBdr>
    </w:div>
    <w:div w:id="1043402350">
      <w:bodyDiv w:val="1"/>
      <w:marLeft w:val="0"/>
      <w:marRight w:val="0"/>
      <w:marTop w:val="0"/>
      <w:marBottom w:val="0"/>
      <w:divBdr>
        <w:top w:val="none" w:sz="0" w:space="0" w:color="auto"/>
        <w:left w:val="none" w:sz="0" w:space="0" w:color="auto"/>
        <w:bottom w:val="none" w:sz="0" w:space="0" w:color="auto"/>
        <w:right w:val="none" w:sz="0" w:space="0" w:color="auto"/>
      </w:divBdr>
    </w:div>
    <w:div w:id="1043481785">
      <w:bodyDiv w:val="1"/>
      <w:marLeft w:val="0"/>
      <w:marRight w:val="0"/>
      <w:marTop w:val="0"/>
      <w:marBottom w:val="0"/>
      <w:divBdr>
        <w:top w:val="none" w:sz="0" w:space="0" w:color="auto"/>
        <w:left w:val="none" w:sz="0" w:space="0" w:color="auto"/>
        <w:bottom w:val="none" w:sz="0" w:space="0" w:color="auto"/>
        <w:right w:val="none" w:sz="0" w:space="0" w:color="auto"/>
      </w:divBdr>
    </w:div>
    <w:div w:id="1043482617">
      <w:bodyDiv w:val="1"/>
      <w:marLeft w:val="0"/>
      <w:marRight w:val="0"/>
      <w:marTop w:val="0"/>
      <w:marBottom w:val="0"/>
      <w:divBdr>
        <w:top w:val="none" w:sz="0" w:space="0" w:color="auto"/>
        <w:left w:val="none" w:sz="0" w:space="0" w:color="auto"/>
        <w:bottom w:val="none" w:sz="0" w:space="0" w:color="auto"/>
        <w:right w:val="none" w:sz="0" w:space="0" w:color="auto"/>
      </w:divBdr>
    </w:div>
    <w:div w:id="1043482848">
      <w:bodyDiv w:val="1"/>
      <w:marLeft w:val="0"/>
      <w:marRight w:val="0"/>
      <w:marTop w:val="0"/>
      <w:marBottom w:val="0"/>
      <w:divBdr>
        <w:top w:val="none" w:sz="0" w:space="0" w:color="auto"/>
        <w:left w:val="none" w:sz="0" w:space="0" w:color="auto"/>
        <w:bottom w:val="none" w:sz="0" w:space="0" w:color="auto"/>
        <w:right w:val="none" w:sz="0" w:space="0" w:color="auto"/>
      </w:divBdr>
    </w:div>
    <w:div w:id="1043556421">
      <w:bodyDiv w:val="1"/>
      <w:marLeft w:val="0"/>
      <w:marRight w:val="0"/>
      <w:marTop w:val="0"/>
      <w:marBottom w:val="0"/>
      <w:divBdr>
        <w:top w:val="none" w:sz="0" w:space="0" w:color="auto"/>
        <w:left w:val="none" w:sz="0" w:space="0" w:color="auto"/>
        <w:bottom w:val="none" w:sz="0" w:space="0" w:color="auto"/>
        <w:right w:val="none" w:sz="0" w:space="0" w:color="auto"/>
      </w:divBdr>
    </w:div>
    <w:div w:id="1043595524">
      <w:bodyDiv w:val="1"/>
      <w:marLeft w:val="0"/>
      <w:marRight w:val="0"/>
      <w:marTop w:val="0"/>
      <w:marBottom w:val="0"/>
      <w:divBdr>
        <w:top w:val="none" w:sz="0" w:space="0" w:color="auto"/>
        <w:left w:val="none" w:sz="0" w:space="0" w:color="auto"/>
        <w:bottom w:val="none" w:sz="0" w:space="0" w:color="auto"/>
        <w:right w:val="none" w:sz="0" w:space="0" w:color="auto"/>
      </w:divBdr>
    </w:div>
    <w:div w:id="1043595635">
      <w:bodyDiv w:val="1"/>
      <w:marLeft w:val="0"/>
      <w:marRight w:val="0"/>
      <w:marTop w:val="0"/>
      <w:marBottom w:val="0"/>
      <w:divBdr>
        <w:top w:val="none" w:sz="0" w:space="0" w:color="auto"/>
        <w:left w:val="none" w:sz="0" w:space="0" w:color="auto"/>
        <w:bottom w:val="none" w:sz="0" w:space="0" w:color="auto"/>
        <w:right w:val="none" w:sz="0" w:space="0" w:color="auto"/>
      </w:divBdr>
    </w:div>
    <w:div w:id="1043596182">
      <w:bodyDiv w:val="1"/>
      <w:marLeft w:val="0"/>
      <w:marRight w:val="0"/>
      <w:marTop w:val="0"/>
      <w:marBottom w:val="0"/>
      <w:divBdr>
        <w:top w:val="none" w:sz="0" w:space="0" w:color="auto"/>
        <w:left w:val="none" w:sz="0" w:space="0" w:color="auto"/>
        <w:bottom w:val="none" w:sz="0" w:space="0" w:color="auto"/>
        <w:right w:val="none" w:sz="0" w:space="0" w:color="auto"/>
      </w:divBdr>
    </w:div>
    <w:div w:id="1043604159">
      <w:bodyDiv w:val="1"/>
      <w:marLeft w:val="0"/>
      <w:marRight w:val="0"/>
      <w:marTop w:val="0"/>
      <w:marBottom w:val="0"/>
      <w:divBdr>
        <w:top w:val="none" w:sz="0" w:space="0" w:color="auto"/>
        <w:left w:val="none" w:sz="0" w:space="0" w:color="auto"/>
        <w:bottom w:val="none" w:sz="0" w:space="0" w:color="auto"/>
        <w:right w:val="none" w:sz="0" w:space="0" w:color="auto"/>
      </w:divBdr>
    </w:div>
    <w:div w:id="1043604318">
      <w:bodyDiv w:val="1"/>
      <w:marLeft w:val="0"/>
      <w:marRight w:val="0"/>
      <w:marTop w:val="0"/>
      <w:marBottom w:val="0"/>
      <w:divBdr>
        <w:top w:val="none" w:sz="0" w:space="0" w:color="auto"/>
        <w:left w:val="none" w:sz="0" w:space="0" w:color="auto"/>
        <w:bottom w:val="none" w:sz="0" w:space="0" w:color="auto"/>
        <w:right w:val="none" w:sz="0" w:space="0" w:color="auto"/>
      </w:divBdr>
    </w:div>
    <w:div w:id="1043676630">
      <w:bodyDiv w:val="1"/>
      <w:marLeft w:val="0"/>
      <w:marRight w:val="0"/>
      <w:marTop w:val="0"/>
      <w:marBottom w:val="0"/>
      <w:divBdr>
        <w:top w:val="none" w:sz="0" w:space="0" w:color="auto"/>
        <w:left w:val="none" w:sz="0" w:space="0" w:color="auto"/>
        <w:bottom w:val="none" w:sz="0" w:space="0" w:color="auto"/>
        <w:right w:val="none" w:sz="0" w:space="0" w:color="auto"/>
      </w:divBdr>
    </w:div>
    <w:div w:id="1043676697">
      <w:bodyDiv w:val="1"/>
      <w:marLeft w:val="0"/>
      <w:marRight w:val="0"/>
      <w:marTop w:val="0"/>
      <w:marBottom w:val="0"/>
      <w:divBdr>
        <w:top w:val="none" w:sz="0" w:space="0" w:color="auto"/>
        <w:left w:val="none" w:sz="0" w:space="0" w:color="auto"/>
        <w:bottom w:val="none" w:sz="0" w:space="0" w:color="auto"/>
        <w:right w:val="none" w:sz="0" w:space="0" w:color="auto"/>
      </w:divBdr>
    </w:div>
    <w:div w:id="1043753343">
      <w:bodyDiv w:val="1"/>
      <w:marLeft w:val="0"/>
      <w:marRight w:val="0"/>
      <w:marTop w:val="0"/>
      <w:marBottom w:val="0"/>
      <w:divBdr>
        <w:top w:val="none" w:sz="0" w:space="0" w:color="auto"/>
        <w:left w:val="none" w:sz="0" w:space="0" w:color="auto"/>
        <w:bottom w:val="none" w:sz="0" w:space="0" w:color="auto"/>
        <w:right w:val="none" w:sz="0" w:space="0" w:color="auto"/>
      </w:divBdr>
    </w:div>
    <w:div w:id="1043793046">
      <w:bodyDiv w:val="1"/>
      <w:marLeft w:val="0"/>
      <w:marRight w:val="0"/>
      <w:marTop w:val="0"/>
      <w:marBottom w:val="0"/>
      <w:divBdr>
        <w:top w:val="none" w:sz="0" w:space="0" w:color="auto"/>
        <w:left w:val="none" w:sz="0" w:space="0" w:color="auto"/>
        <w:bottom w:val="none" w:sz="0" w:space="0" w:color="auto"/>
        <w:right w:val="none" w:sz="0" w:space="0" w:color="auto"/>
      </w:divBdr>
    </w:div>
    <w:div w:id="1043821277">
      <w:bodyDiv w:val="1"/>
      <w:marLeft w:val="0"/>
      <w:marRight w:val="0"/>
      <w:marTop w:val="0"/>
      <w:marBottom w:val="0"/>
      <w:divBdr>
        <w:top w:val="none" w:sz="0" w:space="0" w:color="auto"/>
        <w:left w:val="none" w:sz="0" w:space="0" w:color="auto"/>
        <w:bottom w:val="none" w:sz="0" w:space="0" w:color="auto"/>
        <w:right w:val="none" w:sz="0" w:space="0" w:color="auto"/>
      </w:divBdr>
    </w:div>
    <w:div w:id="1043821639">
      <w:bodyDiv w:val="1"/>
      <w:marLeft w:val="0"/>
      <w:marRight w:val="0"/>
      <w:marTop w:val="0"/>
      <w:marBottom w:val="0"/>
      <w:divBdr>
        <w:top w:val="none" w:sz="0" w:space="0" w:color="auto"/>
        <w:left w:val="none" w:sz="0" w:space="0" w:color="auto"/>
        <w:bottom w:val="none" w:sz="0" w:space="0" w:color="auto"/>
        <w:right w:val="none" w:sz="0" w:space="0" w:color="auto"/>
      </w:divBdr>
    </w:div>
    <w:div w:id="1043864827">
      <w:bodyDiv w:val="1"/>
      <w:marLeft w:val="0"/>
      <w:marRight w:val="0"/>
      <w:marTop w:val="0"/>
      <w:marBottom w:val="0"/>
      <w:divBdr>
        <w:top w:val="none" w:sz="0" w:space="0" w:color="auto"/>
        <w:left w:val="none" w:sz="0" w:space="0" w:color="auto"/>
        <w:bottom w:val="none" w:sz="0" w:space="0" w:color="auto"/>
        <w:right w:val="none" w:sz="0" w:space="0" w:color="auto"/>
      </w:divBdr>
    </w:div>
    <w:div w:id="1043871341">
      <w:bodyDiv w:val="1"/>
      <w:marLeft w:val="0"/>
      <w:marRight w:val="0"/>
      <w:marTop w:val="0"/>
      <w:marBottom w:val="0"/>
      <w:divBdr>
        <w:top w:val="none" w:sz="0" w:space="0" w:color="auto"/>
        <w:left w:val="none" w:sz="0" w:space="0" w:color="auto"/>
        <w:bottom w:val="none" w:sz="0" w:space="0" w:color="auto"/>
        <w:right w:val="none" w:sz="0" w:space="0" w:color="auto"/>
      </w:divBdr>
    </w:div>
    <w:div w:id="1043948659">
      <w:bodyDiv w:val="1"/>
      <w:marLeft w:val="0"/>
      <w:marRight w:val="0"/>
      <w:marTop w:val="0"/>
      <w:marBottom w:val="0"/>
      <w:divBdr>
        <w:top w:val="none" w:sz="0" w:space="0" w:color="auto"/>
        <w:left w:val="none" w:sz="0" w:space="0" w:color="auto"/>
        <w:bottom w:val="none" w:sz="0" w:space="0" w:color="auto"/>
        <w:right w:val="none" w:sz="0" w:space="0" w:color="auto"/>
      </w:divBdr>
    </w:div>
    <w:div w:id="1044064651">
      <w:bodyDiv w:val="1"/>
      <w:marLeft w:val="0"/>
      <w:marRight w:val="0"/>
      <w:marTop w:val="0"/>
      <w:marBottom w:val="0"/>
      <w:divBdr>
        <w:top w:val="none" w:sz="0" w:space="0" w:color="auto"/>
        <w:left w:val="none" w:sz="0" w:space="0" w:color="auto"/>
        <w:bottom w:val="none" w:sz="0" w:space="0" w:color="auto"/>
        <w:right w:val="none" w:sz="0" w:space="0" w:color="auto"/>
      </w:divBdr>
    </w:div>
    <w:div w:id="1044065745">
      <w:bodyDiv w:val="1"/>
      <w:marLeft w:val="0"/>
      <w:marRight w:val="0"/>
      <w:marTop w:val="0"/>
      <w:marBottom w:val="0"/>
      <w:divBdr>
        <w:top w:val="none" w:sz="0" w:space="0" w:color="auto"/>
        <w:left w:val="none" w:sz="0" w:space="0" w:color="auto"/>
        <w:bottom w:val="none" w:sz="0" w:space="0" w:color="auto"/>
        <w:right w:val="none" w:sz="0" w:space="0" w:color="auto"/>
      </w:divBdr>
    </w:div>
    <w:div w:id="1044132567">
      <w:bodyDiv w:val="1"/>
      <w:marLeft w:val="0"/>
      <w:marRight w:val="0"/>
      <w:marTop w:val="0"/>
      <w:marBottom w:val="0"/>
      <w:divBdr>
        <w:top w:val="none" w:sz="0" w:space="0" w:color="auto"/>
        <w:left w:val="none" w:sz="0" w:space="0" w:color="auto"/>
        <w:bottom w:val="none" w:sz="0" w:space="0" w:color="auto"/>
        <w:right w:val="none" w:sz="0" w:space="0" w:color="auto"/>
      </w:divBdr>
    </w:div>
    <w:div w:id="1044134610">
      <w:bodyDiv w:val="1"/>
      <w:marLeft w:val="0"/>
      <w:marRight w:val="0"/>
      <w:marTop w:val="0"/>
      <w:marBottom w:val="0"/>
      <w:divBdr>
        <w:top w:val="none" w:sz="0" w:space="0" w:color="auto"/>
        <w:left w:val="none" w:sz="0" w:space="0" w:color="auto"/>
        <w:bottom w:val="none" w:sz="0" w:space="0" w:color="auto"/>
        <w:right w:val="none" w:sz="0" w:space="0" w:color="auto"/>
      </w:divBdr>
    </w:div>
    <w:div w:id="1044140277">
      <w:bodyDiv w:val="1"/>
      <w:marLeft w:val="0"/>
      <w:marRight w:val="0"/>
      <w:marTop w:val="0"/>
      <w:marBottom w:val="0"/>
      <w:divBdr>
        <w:top w:val="none" w:sz="0" w:space="0" w:color="auto"/>
        <w:left w:val="none" w:sz="0" w:space="0" w:color="auto"/>
        <w:bottom w:val="none" w:sz="0" w:space="0" w:color="auto"/>
        <w:right w:val="none" w:sz="0" w:space="0" w:color="auto"/>
      </w:divBdr>
    </w:div>
    <w:div w:id="1044208465">
      <w:bodyDiv w:val="1"/>
      <w:marLeft w:val="0"/>
      <w:marRight w:val="0"/>
      <w:marTop w:val="0"/>
      <w:marBottom w:val="0"/>
      <w:divBdr>
        <w:top w:val="none" w:sz="0" w:space="0" w:color="auto"/>
        <w:left w:val="none" w:sz="0" w:space="0" w:color="auto"/>
        <w:bottom w:val="none" w:sz="0" w:space="0" w:color="auto"/>
        <w:right w:val="none" w:sz="0" w:space="0" w:color="auto"/>
      </w:divBdr>
    </w:div>
    <w:div w:id="1044209433">
      <w:bodyDiv w:val="1"/>
      <w:marLeft w:val="0"/>
      <w:marRight w:val="0"/>
      <w:marTop w:val="0"/>
      <w:marBottom w:val="0"/>
      <w:divBdr>
        <w:top w:val="none" w:sz="0" w:space="0" w:color="auto"/>
        <w:left w:val="none" w:sz="0" w:space="0" w:color="auto"/>
        <w:bottom w:val="none" w:sz="0" w:space="0" w:color="auto"/>
        <w:right w:val="none" w:sz="0" w:space="0" w:color="auto"/>
      </w:divBdr>
    </w:div>
    <w:div w:id="1044214564">
      <w:bodyDiv w:val="1"/>
      <w:marLeft w:val="0"/>
      <w:marRight w:val="0"/>
      <w:marTop w:val="0"/>
      <w:marBottom w:val="0"/>
      <w:divBdr>
        <w:top w:val="none" w:sz="0" w:space="0" w:color="auto"/>
        <w:left w:val="none" w:sz="0" w:space="0" w:color="auto"/>
        <w:bottom w:val="none" w:sz="0" w:space="0" w:color="auto"/>
        <w:right w:val="none" w:sz="0" w:space="0" w:color="auto"/>
      </w:divBdr>
    </w:div>
    <w:div w:id="1044330490">
      <w:bodyDiv w:val="1"/>
      <w:marLeft w:val="0"/>
      <w:marRight w:val="0"/>
      <w:marTop w:val="0"/>
      <w:marBottom w:val="0"/>
      <w:divBdr>
        <w:top w:val="none" w:sz="0" w:space="0" w:color="auto"/>
        <w:left w:val="none" w:sz="0" w:space="0" w:color="auto"/>
        <w:bottom w:val="none" w:sz="0" w:space="0" w:color="auto"/>
        <w:right w:val="none" w:sz="0" w:space="0" w:color="auto"/>
      </w:divBdr>
    </w:div>
    <w:div w:id="1044334546">
      <w:bodyDiv w:val="1"/>
      <w:marLeft w:val="0"/>
      <w:marRight w:val="0"/>
      <w:marTop w:val="0"/>
      <w:marBottom w:val="0"/>
      <w:divBdr>
        <w:top w:val="none" w:sz="0" w:space="0" w:color="auto"/>
        <w:left w:val="none" w:sz="0" w:space="0" w:color="auto"/>
        <w:bottom w:val="none" w:sz="0" w:space="0" w:color="auto"/>
        <w:right w:val="none" w:sz="0" w:space="0" w:color="auto"/>
      </w:divBdr>
    </w:div>
    <w:div w:id="1044404900">
      <w:bodyDiv w:val="1"/>
      <w:marLeft w:val="0"/>
      <w:marRight w:val="0"/>
      <w:marTop w:val="0"/>
      <w:marBottom w:val="0"/>
      <w:divBdr>
        <w:top w:val="none" w:sz="0" w:space="0" w:color="auto"/>
        <w:left w:val="none" w:sz="0" w:space="0" w:color="auto"/>
        <w:bottom w:val="none" w:sz="0" w:space="0" w:color="auto"/>
        <w:right w:val="none" w:sz="0" w:space="0" w:color="auto"/>
      </w:divBdr>
    </w:div>
    <w:div w:id="1044404926">
      <w:bodyDiv w:val="1"/>
      <w:marLeft w:val="0"/>
      <w:marRight w:val="0"/>
      <w:marTop w:val="0"/>
      <w:marBottom w:val="0"/>
      <w:divBdr>
        <w:top w:val="none" w:sz="0" w:space="0" w:color="auto"/>
        <w:left w:val="none" w:sz="0" w:space="0" w:color="auto"/>
        <w:bottom w:val="none" w:sz="0" w:space="0" w:color="auto"/>
        <w:right w:val="none" w:sz="0" w:space="0" w:color="auto"/>
      </w:divBdr>
    </w:div>
    <w:div w:id="1044406220">
      <w:bodyDiv w:val="1"/>
      <w:marLeft w:val="0"/>
      <w:marRight w:val="0"/>
      <w:marTop w:val="0"/>
      <w:marBottom w:val="0"/>
      <w:divBdr>
        <w:top w:val="none" w:sz="0" w:space="0" w:color="auto"/>
        <w:left w:val="none" w:sz="0" w:space="0" w:color="auto"/>
        <w:bottom w:val="none" w:sz="0" w:space="0" w:color="auto"/>
        <w:right w:val="none" w:sz="0" w:space="0" w:color="auto"/>
      </w:divBdr>
    </w:div>
    <w:div w:id="1044452116">
      <w:bodyDiv w:val="1"/>
      <w:marLeft w:val="0"/>
      <w:marRight w:val="0"/>
      <w:marTop w:val="0"/>
      <w:marBottom w:val="0"/>
      <w:divBdr>
        <w:top w:val="none" w:sz="0" w:space="0" w:color="auto"/>
        <w:left w:val="none" w:sz="0" w:space="0" w:color="auto"/>
        <w:bottom w:val="none" w:sz="0" w:space="0" w:color="auto"/>
        <w:right w:val="none" w:sz="0" w:space="0" w:color="auto"/>
      </w:divBdr>
    </w:div>
    <w:div w:id="1044520728">
      <w:bodyDiv w:val="1"/>
      <w:marLeft w:val="0"/>
      <w:marRight w:val="0"/>
      <w:marTop w:val="0"/>
      <w:marBottom w:val="0"/>
      <w:divBdr>
        <w:top w:val="none" w:sz="0" w:space="0" w:color="auto"/>
        <w:left w:val="none" w:sz="0" w:space="0" w:color="auto"/>
        <w:bottom w:val="none" w:sz="0" w:space="0" w:color="auto"/>
        <w:right w:val="none" w:sz="0" w:space="0" w:color="auto"/>
      </w:divBdr>
    </w:div>
    <w:div w:id="1044524101">
      <w:bodyDiv w:val="1"/>
      <w:marLeft w:val="0"/>
      <w:marRight w:val="0"/>
      <w:marTop w:val="0"/>
      <w:marBottom w:val="0"/>
      <w:divBdr>
        <w:top w:val="none" w:sz="0" w:space="0" w:color="auto"/>
        <w:left w:val="none" w:sz="0" w:space="0" w:color="auto"/>
        <w:bottom w:val="none" w:sz="0" w:space="0" w:color="auto"/>
        <w:right w:val="none" w:sz="0" w:space="0" w:color="auto"/>
      </w:divBdr>
    </w:div>
    <w:div w:id="1044524770">
      <w:bodyDiv w:val="1"/>
      <w:marLeft w:val="0"/>
      <w:marRight w:val="0"/>
      <w:marTop w:val="0"/>
      <w:marBottom w:val="0"/>
      <w:divBdr>
        <w:top w:val="none" w:sz="0" w:space="0" w:color="auto"/>
        <w:left w:val="none" w:sz="0" w:space="0" w:color="auto"/>
        <w:bottom w:val="none" w:sz="0" w:space="0" w:color="auto"/>
        <w:right w:val="none" w:sz="0" w:space="0" w:color="auto"/>
      </w:divBdr>
    </w:div>
    <w:div w:id="1044602969">
      <w:bodyDiv w:val="1"/>
      <w:marLeft w:val="0"/>
      <w:marRight w:val="0"/>
      <w:marTop w:val="0"/>
      <w:marBottom w:val="0"/>
      <w:divBdr>
        <w:top w:val="none" w:sz="0" w:space="0" w:color="auto"/>
        <w:left w:val="none" w:sz="0" w:space="0" w:color="auto"/>
        <w:bottom w:val="none" w:sz="0" w:space="0" w:color="auto"/>
        <w:right w:val="none" w:sz="0" w:space="0" w:color="auto"/>
      </w:divBdr>
    </w:div>
    <w:div w:id="1044646530">
      <w:bodyDiv w:val="1"/>
      <w:marLeft w:val="0"/>
      <w:marRight w:val="0"/>
      <w:marTop w:val="0"/>
      <w:marBottom w:val="0"/>
      <w:divBdr>
        <w:top w:val="none" w:sz="0" w:space="0" w:color="auto"/>
        <w:left w:val="none" w:sz="0" w:space="0" w:color="auto"/>
        <w:bottom w:val="none" w:sz="0" w:space="0" w:color="auto"/>
        <w:right w:val="none" w:sz="0" w:space="0" w:color="auto"/>
      </w:divBdr>
    </w:div>
    <w:div w:id="1044670576">
      <w:bodyDiv w:val="1"/>
      <w:marLeft w:val="0"/>
      <w:marRight w:val="0"/>
      <w:marTop w:val="0"/>
      <w:marBottom w:val="0"/>
      <w:divBdr>
        <w:top w:val="none" w:sz="0" w:space="0" w:color="auto"/>
        <w:left w:val="none" w:sz="0" w:space="0" w:color="auto"/>
        <w:bottom w:val="none" w:sz="0" w:space="0" w:color="auto"/>
        <w:right w:val="none" w:sz="0" w:space="0" w:color="auto"/>
      </w:divBdr>
    </w:div>
    <w:div w:id="1044712854">
      <w:bodyDiv w:val="1"/>
      <w:marLeft w:val="0"/>
      <w:marRight w:val="0"/>
      <w:marTop w:val="0"/>
      <w:marBottom w:val="0"/>
      <w:divBdr>
        <w:top w:val="none" w:sz="0" w:space="0" w:color="auto"/>
        <w:left w:val="none" w:sz="0" w:space="0" w:color="auto"/>
        <w:bottom w:val="none" w:sz="0" w:space="0" w:color="auto"/>
        <w:right w:val="none" w:sz="0" w:space="0" w:color="auto"/>
      </w:divBdr>
    </w:div>
    <w:div w:id="1044717237">
      <w:bodyDiv w:val="1"/>
      <w:marLeft w:val="0"/>
      <w:marRight w:val="0"/>
      <w:marTop w:val="0"/>
      <w:marBottom w:val="0"/>
      <w:divBdr>
        <w:top w:val="none" w:sz="0" w:space="0" w:color="auto"/>
        <w:left w:val="none" w:sz="0" w:space="0" w:color="auto"/>
        <w:bottom w:val="none" w:sz="0" w:space="0" w:color="auto"/>
        <w:right w:val="none" w:sz="0" w:space="0" w:color="auto"/>
      </w:divBdr>
    </w:div>
    <w:div w:id="1044788081">
      <w:bodyDiv w:val="1"/>
      <w:marLeft w:val="0"/>
      <w:marRight w:val="0"/>
      <w:marTop w:val="0"/>
      <w:marBottom w:val="0"/>
      <w:divBdr>
        <w:top w:val="none" w:sz="0" w:space="0" w:color="auto"/>
        <w:left w:val="none" w:sz="0" w:space="0" w:color="auto"/>
        <w:bottom w:val="none" w:sz="0" w:space="0" w:color="auto"/>
        <w:right w:val="none" w:sz="0" w:space="0" w:color="auto"/>
      </w:divBdr>
    </w:div>
    <w:div w:id="1044863766">
      <w:bodyDiv w:val="1"/>
      <w:marLeft w:val="0"/>
      <w:marRight w:val="0"/>
      <w:marTop w:val="0"/>
      <w:marBottom w:val="0"/>
      <w:divBdr>
        <w:top w:val="none" w:sz="0" w:space="0" w:color="auto"/>
        <w:left w:val="none" w:sz="0" w:space="0" w:color="auto"/>
        <w:bottom w:val="none" w:sz="0" w:space="0" w:color="auto"/>
        <w:right w:val="none" w:sz="0" w:space="0" w:color="auto"/>
      </w:divBdr>
    </w:div>
    <w:div w:id="1044870092">
      <w:bodyDiv w:val="1"/>
      <w:marLeft w:val="0"/>
      <w:marRight w:val="0"/>
      <w:marTop w:val="0"/>
      <w:marBottom w:val="0"/>
      <w:divBdr>
        <w:top w:val="none" w:sz="0" w:space="0" w:color="auto"/>
        <w:left w:val="none" w:sz="0" w:space="0" w:color="auto"/>
        <w:bottom w:val="none" w:sz="0" w:space="0" w:color="auto"/>
        <w:right w:val="none" w:sz="0" w:space="0" w:color="auto"/>
      </w:divBdr>
    </w:div>
    <w:div w:id="1044910665">
      <w:bodyDiv w:val="1"/>
      <w:marLeft w:val="0"/>
      <w:marRight w:val="0"/>
      <w:marTop w:val="0"/>
      <w:marBottom w:val="0"/>
      <w:divBdr>
        <w:top w:val="none" w:sz="0" w:space="0" w:color="auto"/>
        <w:left w:val="none" w:sz="0" w:space="0" w:color="auto"/>
        <w:bottom w:val="none" w:sz="0" w:space="0" w:color="auto"/>
        <w:right w:val="none" w:sz="0" w:space="0" w:color="auto"/>
      </w:divBdr>
    </w:div>
    <w:div w:id="1044984405">
      <w:bodyDiv w:val="1"/>
      <w:marLeft w:val="0"/>
      <w:marRight w:val="0"/>
      <w:marTop w:val="0"/>
      <w:marBottom w:val="0"/>
      <w:divBdr>
        <w:top w:val="none" w:sz="0" w:space="0" w:color="auto"/>
        <w:left w:val="none" w:sz="0" w:space="0" w:color="auto"/>
        <w:bottom w:val="none" w:sz="0" w:space="0" w:color="auto"/>
        <w:right w:val="none" w:sz="0" w:space="0" w:color="auto"/>
      </w:divBdr>
    </w:div>
    <w:div w:id="1044985258">
      <w:bodyDiv w:val="1"/>
      <w:marLeft w:val="0"/>
      <w:marRight w:val="0"/>
      <w:marTop w:val="0"/>
      <w:marBottom w:val="0"/>
      <w:divBdr>
        <w:top w:val="none" w:sz="0" w:space="0" w:color="auto"/>
        <w:left w:val="none" w:sz="0" w:space="0" w:color="auto"/>
        <w:bottom w:val="none" w:sz="0" w:space="0" w:color="auto"/>
        <w:right w:val="none" w:sz="0" w:space="0" w:color="auto"/>
      </w:divBdr>
    </w:div>
    <w:div w:id="1044988293">
      <w:bodyDiv w:val="1"/>
      <w:marLeft w:val="0"/>
      <w:marRight w:val="0"/>
      <w:marTop w:val="0"/>
      <w:marBottom w:val="0"/>
      <w:divBdr>
        <w:top w:val="none" w:sz="0" w:space="0" w:color="auto"/>
        <w:left w:val="none" w:sz="0" w:space="0" w:color="auto"/>
        <w:bottom w:val="none" w:sz="0" w:space="0" w:color="auto"/>
        <w:right w:val="none" w:sz="0" w:space="0" w:color="auto"/>
      </w:divBdr>
    </w:div>
    <w:div w:id="1045134715">
      <w:bodyDiv w:val="1"/>
      <w:marLeft w:val="0"/>
      <w:marRight w:val="0"/>
      <w:marTop w:val="0"/>
      <w:marBottom w:val="0"/>
      <w:divBdr>
        <w:top w:val="none" w:sz="0" w:space="0" w:color="auto"/>
        <w:left w:val="none" w:sz="0" w:space="0" w:color="auto"/>
        <w:bottom w:val="none" w:sz="0" w:space="0" w:color="auto"/>
        <w:right w:val="none" w:sz="0" w:space="0" w:color="auto"/>
      </w:divBdr>
    </w:div>
    <w:div w:id="1045256224">
      <w:bodyDiv w:val="1"/>
      <w:marLeft w:val="0"/>
      <w:marRight w:val="0"/>
      <w:marTop w:val="0"/>
      <w:marBottom w:val="0"/>
      <w:divBdr>
        <w:top w:val="none" w:sz="0" w:space="0" w:color="auto"/>
        <w:left w:val="none" w:sz="0" w:space="0" w:color="auto"/>
        <w:bottom w:val="none" w:sz="0" w:space="0" w:color="auto"/>
        <w:right w:val="none" w:sz="0" w:space="0" w:color="auto"/>
      </w:divBdr>
    </w:div>
    <w:div w:id="1045256530">
      <w:bodyDiv w:val="1"/>
      <w:marLeft w:val="0"/>
      <w:marRight w:val="0"/>
      <w:marTop w:val="0"/>
      <w:marBottom w:val="0"/>
      <w:divBdr>
        <w:top w:val="none" w:sz="0" w:space="0" w:color="auto"/>
        <w:left w:val="none" w:sz="0" w:space="0" w:color="auto"/>
        <w:bottom w:val="none" w:sz="0" w:space="0" w:color="auto"/>
        <w:right w:val="none" w:sz="0" w:space="0" w:color="auto"/>
      </w:divBdr>
    </w:div>
    <w:div w:id="1045259019">
      <w:bodyDiv w:val="1"/>
      <w:marLeft w:val="0"/>
      <w:marRight w:val="0"/>
      <w:marTop w:val="0"/>
      <w:marBottom w:val="0"/>
      <w:divBdr>
        <w:top w:val="none" w:sz="0" w:space="0" w:color="auto"/>
        <w:left w:val="none" w:sz="0" w:space="0" w:color="auto"/>
        <w:bottom w:val="none" w:sz="0" w:space="0" w:color="auto"/>
        <w:right w:val="none" w:sz="0" w:space="0" w:color="auto"/>
      </w:divBdr>
    </w:div>
    <w:div w:id="1045300532">
      <w:bodyDiv w:val="1"/>
      <w:marLeft w:val="0"/>
      <w:marRight w:val="0"/>
      <w:marTop w:val="0"/>
      <w:marBottom w:val="0"/>
      <w:divBdr>
        <w:top w:val="none" w:sz="0" w:space="0" w:color="auto"/>
        <w:left w:val="none" w:sz="0" w:space="0" w:color="auto"/>
        <w:bottom w:val="none" w:sz="0" w:space="0" w:color="auto"/>
        <w:right w:val="none" w:sz="0" w:space="0" w:color="auto"/>
      </w:divBdr>
    </w:div>
    <w:div w:id="1045324906">
      <w:bodyDiv w:val="1"/>
      <w:marLeft w:val="0"/>
      <w:marRight w:val="0"/>
      <w:marTop w:val="0"/>
      <w:marBottom w:val="0"/>
      <w:divBdr>
        <w:top w:val="none" w:sz="0" w:space="0" w:color="auto"/>
        <w:left w:val="none" w:sz="0" w:space="0" w:color="auto"/>
        <w:bottom w:val="none" w:sz="0" w:space="0" w:color="auto"/>
        <w:right w:val="none" w:sz="0" w:space="0" w:color="auto"/>
      </w:divBdr>
    </w:div>
    <w:div w:id="1045328432">
      <w:bodyDiv w:val="1"/>
      <w:marLeft w:val="0"/>
      <w:marRight w:val="0"/>
      <w:marTop w:val="0"/>
      <w:marBottom w:val="0"/>
      <w:divBdr>
        <w:top w:val="none" w:sz="0" w:space="0" w:color="auto"/>
        <w:left w:val="none" w:sz="0" w:space="0" w:color="auto"/>
        <w:bottom w:val="none" w:sz="0" w:space="0" w:color="auto"/>
        <w:right w:val="none" w:sz="0" w:space="0" w:color="auto"/>
      </w:divBdr>
    </w:div>
    <w:div w:id="1045369567">
      <w:bodyDiv w:val="1"/>
      <w:marLeft w:val="0"/>
      <w:marRight w:val="0"/>
      <w:marTop w:val="0"/>
      <w:marBottom w:val="0"/>
      <w:divBdr>
        <w:top w:val="none" w:sz="0" w:space="0" w:color="auto"/>
        <w:left w:val="none" w:sz="0" w:space="0" w:color="auto"/>
        <w:bottom w:val="none" w:sz="0" w:space="0" w:color="auto"/>
        <w:right w:val="none" w:sz="0" w:space="0" w:color="auto"/>
      </w:divBdr>
    </w:div>
    <w:div w:id="1045371048">
      <w:bodyDiv w:val="1"/>
      <w:marLeft w:val="0"/>
      <w:marRight w:val="0"/>
      <w:marTop w:val="0"/>
      <w:marBottom w:val="0"/>
      <w:divBdr>
        <w:top w:val="none" w:sz="0" w:space="0" w:color="auto"/>
        <w:left w:val="none" w:sz="0" w:space="0" w:color="auto"/>
        <w:bottom w:val="none" w:sz="0" w:space="0" w:color="auto"/>
        <w:right w:val="none" w:sz="0" w:space="0" w:color="auto"/>
      </w:divBdr>
    </w:div>
    <w:div w:id="1045373246">
      <w:bodyDiv w:val="1"/>
      <w:marLeft w:val="0"/>
      <w:marRight w:val="0"/>
      <w:marTop w:val="0"/>
      <w:marBottom w:val="0"/>
      <w:divBdr>
        <w:top w:val="none" w:sz="0" w:space="0" w:color="auto"/>
        <w:left w:val="none" w:sz="0" w:space="0" w:color="auto"/>
        <w:bottom w:val="none" w:sz="0" w:space="0" w:color="auto"/>
        <w:right w:val="none" w:sz="0" w:space="0" w:color="auto"/>
      </w:divBdr>
    </w:div>
    <w:div w:id="1045374605">
      <w:bodyDiv w:val="1"/>
      <w:marLeft w:val="0"/>
      <w:marRight w:val="0"/>
      <w:marTop w:val="0"/>
      <w:marBottom w:val="0"/>
      <w:divBdr>
        <w:top w:val="none" w:sz="0" w:space="0" w:color="auto"/>
        <w:left w:val="none" w:sz="0" w:space="0" w:color="auto"/>
        <w:bottom w:val="none" w:sz="0" w:space="0" w:color="auto"/>
        <w:right w:val="none" w:sz="0" w:space="0" w:color="auto"/>
      </w:divBdr>
    </w:div>
    <w:div w:id="1045443641">
      <w:bodyDiv w:val="1"/>
      <w:marLeft w:val="0"/>
      <w:marRight w:val="0"/>
      <w:marTop w:val="0"/>
      <w:marBottom w:val="0"/>
      <w:divBdr>
        <w:top w:val="none" w:sz="0" w:space="0" w:color="auto"/>
        <w:left w:val="none" w:sz="0" w:space="0" w:color="auto"/>
        <w:bottom w:val="none" w:sz="0" w:space="0" w:color="auto"/>
        <w:right w:val="none" w:sz="0" w:space="0" w:color="auto"/>
      </w:divBdr>
    </w:div>
    <w:div w:id="1045524970">
      <w:bodyDiv w:val="1"/>
      <w:marLeft w:val="0"/>
      <w:marRight w:val="0"/>
      <w:marTop w:val="0"/>
      <w:marBottom w:val="0"/>
      <w:divBdr>
        <w:top w:val="none" w:sz="0" w:space="0" w:color="auto"/>
        <w:left w:val="none" w:sz="0" w:space="0" w:color="auto"/>
        <w:bottom w:val="none" w:sz="0" w:space="0" w:color="auto"/>
        <w:right w:val="none" w:sz="0" w:space="0" w:color="auto"/>
      </w:divBdr>
    </w:div>
    <w:div w:id="1045526688">
      <w:bodyDiv w:val="1"/>
      <w:marLeft w:val="0"/>
      <w:marRight w:val="0"/>
      <w:marTop w:val="0"/>
      <w:marBottom w:val="0"/>
      <w:divBdr>
        <w:top w:val="none" w:sz="0" w:space="0" w:color="auto"/>
        <w:left w:val="none" w:sz="0" w:space="0" w:color="auto"/>
        <w:bottom w:val="none" w:sz="0" w:space="0" w:color="auto"/>
        <w:right w:val="none" w:sz="0" w:space="0" w:color="auto"/>
      </w:divBdr>
    </w:div>
    <w:div w:id="1045527274">
      <w:bodyDiv w:val="1"/>
      <w:marLeft w:val="0"/>
      <w:marRight w:val="0"/>
      <w:marTop w:val="0"/>
      <w:marBottom w:val="0"/>
      <w:divBdr>
        <w:top w:val="none" w:sz="0" w:space="0" w:color="auto"/>
        <w:left w:val="none" w:sz="0" w:space="0" w:color="auto"/>
        <w:bottom w:val="none" w:sz="0" w:space="0" w:color="auto"/>
        <w:right w:val="none" w:sz="0" w:space="0" w:color="auto"/>
      </w:divBdr>
    </w:div>
    <w:div w:id="1045565599">
      <w:bodyDiv w:val="1"/>
      <w:marLeft w:val="0"/>
      <w:marRight w:val="0"/>
      <w:marTop w:val="0"/>
      <w:marBottom w:val="0"/>
      <w:divBdr>
        <w:top w:val="none" w:sz="0" w:space="0" w:color="auto"/>
        <w:left w:val="none" w:sz="0" w:space="0" w:color="auto"/>
        <w:bottom w:val="none" w:sz="0" w:space="0" w:color="auto"/>
        <w:right w:val="none" w:sz="0" w:space="0" w:color="auto"/>
      </w:divBdr>
    </w:div>
    <w:div w:id="1045569257">
      <w:bodyDiv w:val="1"/>
      <w:marLeft w:val="0"/>
      <w:marRight w:val="0"/>
      <w:marTop w:val="0"/>
      <w:marBottom w:val="0"/>
      <w:divBdr>
        <w:top w:val="none" w:sz="0" w:space="0" w:color="auto"/>
        <w:left w:val="none" w:sz="0" w:space="0" w:color="auto"/>
        <w:bottom w:val="none" w:sz="0" w:space="0" w:color="auto"/>
        <w:right w:val="none" w:sz="0" w:space="0" w:color="auto"/>
      </w:divBdr>
    </w:div>
    <w:div w:id="1045637521">
      <w:bodyDiv w:val="1"/>
      <w:marLeft w:val="0"/>
      <w:marRight w:val="0"/>
      <w:marTop w:val="0"/>
      <w:marBottom w:val="0"/>
      <w:divBdr>
        <w:top w:val="none" w:sz="0" w:space="0" w:color="auto"/>
        <w:left w:val="none" w:sz="0" w:space="0" w:color="auto"/>
        <w:bottom w:val="none" w:sz="0" w:space="0" w:color="auto"/>
        <w:right w:val="none" w:sz="0" w:space="0" w:color="auto"/>
      </w:divBdr>
    </w:div>
    <w:div w:id="1045639496">
      <w:bodyDiv w:val="1"/>
      <w:marLeft w:val="0"/>
      <w:marRight w:val="0"/>
      <w:marTop w:val="0"/>
      <w:marBottom w:val="0"/>
      <w:divBdr>
        <w:top w:val="none" w:sz="0" w:space="0" w:color="auto"/>
        <w:left w:val="none" w:sz="0" w:space="0" w:color="auto"/>
        <w:bottom w:val="none" w:sz="0" w:space="0" w:color="auto"/>
        <w:right w:val="none" w:sz="0" w:space="0" w:color="auto"/>
      </w:divBdr>
    </w:div>
    <w:div w:id="1045644393">
      <w:bodyDiv w:val="1"/>
      <w:marLeft w:val="0"/>
      <w:marRight w:val="0"/>
      <w:marTop w:val="0"/>
      <w:marBottom w:val="0"/>
      <w:divBdr>
        <w:top w:val="none" w:sz="0" w:space="0" w:color="auto"/>
        <w:left w:val="none" w:sz="0" w:space="0" w:color="auto"/>
        <w:bottom w:val="none" w:sz="0" w:space="0" w:color="auto"/>
        <w:right w:val="none" w:sz="0" w:space="0" w:color="auto"/>
      </w:divBdr>
    </w:div>
    <w:div w:id="1045712791">
      <w:bodyDiv w:val="1"/>
      <w:marLeft w:val="0"/>
      <w:marRight w:val="0"/>
      <w:marTop w:val="0"/>
      <w:marBottom w:val="0"/>
      <w:divBdr>
        <w:top w:val="none" w:sz="0" w:space="0" w:color="auto"/>
        <w:left w:val="none" w:sz="0" w:space="0" w:color="auto"/>
        <w:bottom w:val="none" w:sz="0" w:space="0" w:color="auto"/>
        <w:right w:val="none" w:sz="0" w:space="0" w:color="auto"/>
      </w:divBdr>
    </w:div>
    <w:div w:id="1045718003">
      <w:bodyDiv w:val="1"/>
      <w:marLeft w:val="0"/>
      <w:marRight w:val="0"/>
      <w:marTop w:val="0"/>
      <w:marBottom w:val="0"/>
      <w:divBdr>
        <w:top w:val="none" w:sz="0" w:space="0" w:color="auto"/>
        <w:left w:val="none" w:sz="0" w:space="0" w:color="auto"/>
        <w:bottom w:val="none" w:sz="0" w:space="0" w:color="auto"/>
        <w:right w:val="none" w:sz="0" w:space="0" w:color="auto"/>
      </w:divBdr>
    </w:div>
    <w:div w:id="1045719020">
      <w:bodyDiv w:val="1"/>
      <w:marLeft w:val="0"/>
      <w:marRight w:val="0"/>
      <w:marTop w:val="0"/>
      <w:marBottom w:val="0"/>
      <w:divBdr>
        <w:top w:val="none" w:sz="0" w:space="0" w:color="auto"/>
        <w:left w:val="none" w:sz="0" w:space="0" w:color="auto"/>
        <w:bottom w:val="none" w:sz="0" w:space="0" w:color="auto"/>
        <w:right w:val="none" w:sz="0" w:space="0" w:color="auto"/>
      </w:divBdr>
    </w:div>
    <w:div w:id="1045720417">
      <w:bodyDiv w:val="1"/>
      <w:marLeft w:val="0"/>
      <w:marRight w:val="0"/>
      <w:marTop w:val="0"/>
      <w:marBottom w:val="0"/>
      <w:divBdr>
        <w:top w:val="none" w:sz="0" w:space="0" w:color="auto"/>
        <w:left w:val="none" w:sz="0" w:space="0" w:color="auto"/>
        <w:bottom w:val="none" w:sz="0" w:space="0" w:color="auto"/>
        <w:right w:val="none" w:sz="0" w:space="0" w:color="auto"/>
      </w:divBdr>
    </w:div>
    <w:div w:id="1045760566">
      <w:bodyDiv w:val="1"/>
      <w:marLeft w:val="0"/>
      <w:marRight w:val="0"/>
      <w:marTop w:val="0"/>
      <w:marBottom w:val="0"/>
      <w:divBdr>
        <w:top w:val="none" w:sz="0" w:space="0" w:color="auto"/>
        <w:left w:val="none" w:sz="0" w:space="0" w:color="auto"/>
        <w:bottom w:val="none" w:sz="0" w:space="0" w:color="auto"/>
        <w:right w:val="none" w:sz="0" w:space="0" w:color="auto"/>
      </w:divBdr>
    </w:div>
    <w:div w:id="1045761761">
      <w:bodyDiv w:val="1"/>
      <w:marLeft w:val="0"/>
      <w:marRight w:val="0"/>
      <w:marTop w:val="0"/>
      <w:marBottom w:val="0"/>
      <w:divBdr>
        <w:top w:val="none" w:sz="0" w:space="0" w:color="auto"/>
        <w:left w:val="none" w:sz="0" w:space="0" w:color="auto"/>
        <w:bottom w:val="none" w:sz="0" w:space="0" w:color="auto"/>
        <w:right w:val="none" w:sz="0" w:space="0" w:color="auto"/>
      </w:divBdr>
    </w:div>
    <w:div w:id="1045790330">
      <w:bodyDiv w:val="1"/>
      <w:marLeft w:val="0"/>
      <w:marRight w:val="0"/>
      <w:marTop w:val="0"/>
      <w:marBottom w:val="0"/>
      <w:divBdr>
        <w:top w:val="none" w:sz="0" w:space="0" w:color="auto"/>
        <w:left w:val="none" w:sz="0" w:space="0" w:color="auto"/>
        <w:bottom w:val="none" w:sz="0" w:space="0" w:color="auto"/>
        <w:right w:val="none" w:sz="0" w:space="0" w:color="auto"/>
      </w:divBdr>
    </w:div>
    <w:div w:id="1045831690">
      <w:bodyDiv w:val="1"/>
      <w:marLeft w:val="0"/>
      <w:marRight w:val="0"/>
      <w:marTop w:val="0"/>
      <w:marBottom w:val="0"/>
      <w:divBdr>
        <w:top w:val="none" w:sz="0" w:space="0" w:color="auto"/>
        <w:left w:val="none" w:sz="0" w:space="0" w:color="auto"/>
        <w:bottom w:val="none" w:sz="0" w:space="0" w:color="auto"/>
        <w:right w:val="none" w:sz="0" w:space="0" w:color="auto"/>
      </w:divBdr>
    </w:div>
    <w:div w:id="1045837385">
      <w:bodyDiv w:val="1"/>
      <w:marLeft w:val="0"/>
      <w:marRight w:val="0"/>
      <w:marTop w:val="0"/>
      <w:marBottom w:val="0"/>
      <w:divBdr>
        <w:top w:val="none" w:sz="0" w:space="0" w:color="auto"/>
        <w:left w:val="none" w:sz="0" w:space="0" w:color="auto"/>
        <w:bottom w:val="none" w:sz="0" w:space="0" w:color="auto"/>
        <w:right w:val="none" w:sz="0" w:space="0" w:color="auto"/>
      </w:divBdr>
    </w:div>
    <w:div w:id="1045910187">
      <w:bodyDiv w:val="1"/>
      <w:marLeft w:val="0"/>
      <w:marRight w:val="0"/>
      <w:marTop w:val="0"/>
      <w:marBottom w:val="0"/>
      <w:divBdr>
        <w:top w:val="none" w:sz="0" w:space="0" w:color="auto"/>
        <w:left w:val="none" w:sz="0" w:space="0" w:color="auto"/>
        <w:bottom w:val="none" w:sz="0" w:space="0" w:color="auto"/>
        <w:right w:val="none" w:sz="0" w:space="0" w:color="auto"/>
      </w:divBdr>
    </w:div>
    <w:div w:id="1045913288">
      <w:bodyDiv w:val="1"/>
      <w:marLeft w:val="0"/>
      <w:marRight w:val="0"/>
      <w:marTop w:val="0"/>
      <w:marBottom w:val="0"/>
      <w:divBdr>
        <w:top w:val="none" w:sz="0" w:space="0" w:color="auto"/>
        <w:left w:val="none" w:sz="0" w:space="0" w:color="auto"/>
        <w:bottom w:val="none" w:sz="0" w:space="0" w:color="auto"/>
        <w:right w:val="none" w:sz="0" w:space="0" w:color="auto"/>
      </w:divBdr>
    </w:div>
    <w:div w:id="1045914081">
      <w:bodyDiv w:val="1"/>
      <w:marLeft w:val="0"/>
      <w:marRight w:val="0"/>
      <w:marTop w:val="0"/>
      <w:marBottom w:val="0"/>
      <w:divBdr>
        <w:top w:val="none" w:sz="0" w:space="0" w:color="auto"/>
        <w:left w:val="none" w:sz="0" w:space="0" w:color="auto"/>
        <w:bottom w:val="none" w:sz="0" w:space="0" w:color="auto"/>
        <w:right w:val="none" w:sz="0" w:space="0" w:color="auto"/>
      </w:divBdr>
    </w:div>
    <w:div w:id="1046023721">
      <w:bodyDiv w:val="1"/>
      <w:marLeft w:val="0"/>
      <w:marRight w:val="0"/>
      <w:marTop w:val="0"/>
      <w:marBottom w:val="0"/>
      <w:divBdr>
        <w:top w:val="none" w:sz="0" w:space="0" w:color="auto"/>
        <w:left w:val="none" w:sz="0" w:space="0" w:color="auto"/>
        <w:bottom w:val="none" w:sz="0" w:space="0" w:color="auto"/>
        <w:right w:val="none" w:sz="0" w:space="0" w:color="auto"/>
      </w:divBdr>
    </w:div>
    <w:div w:id="1046098044">
      <w:bodyDiv w:val="1"/>
      <w:marLeft w:val="0"/>
      <w:marRight w:val="0"/>
      <w:marTop w:val="0"/>
      <w:marBottom w:val="0"/>
      <w:divBdr>
        <w:top w:val="none" w:sz="0" w:space="0" w:color="auto"/>
        <w:left w:val="none" w:sz="0" w:space="0" w:color="auto"/>
        <w:bottom w:val="none" w:sz="0" w:space="0" w:color="auto"/>
        <w:right w:val="none" w:sz="0" w:space="0" w:color="auto"/>
      </w:divBdr>
    </w:div>
    <w:div w:id="1046101919">
      <w:bodyDiv w:val="1"/>
      <w:marLeft w:val="0"/>
      <w:marRight w:val="0"/>
      <w:marTop w:val="0"/>
      <w:marBottom w:val="0"/>
      <w:divBdr>
        <w:top w:val="none" w:sz="0" w:space="0" w:color="auto"/>
        <w:left w:val="none" w:sz="0" w:space="0" w:color="auto"/>
        <w:bottom w:val="none" w:sz="0" w:space="0" w:color="auto"/>
        <w:right w:val="none" w:sz="0" w:space="0" w:color="auto"/>
      </w:divBdr>
    </w:div>
    <w:div w:id="1046102934">
      <w:bodyDiv w:val="1"/>
      <w:marLeft w:val="0"/>
      <w:marRight w:val="0"/>
      <w:marTop w:val="0"/>
      <w:marBottom w:val="0"/>
      <w:divBdr>
        <w:top w:val="none" w:sz="0" w:space="0" w:color="auto"/>
        <w:left w:val="none" w:sz="0" w:space="0" w:color="auto"/>
        <w:bottom w:val="none" w:sz="0" w:space="0" w:color="auto"/>
        <w:right w:val="none" w:sz="0" w:space="0" w:color="auto"/>
      </w:divBdr>
    </w:div>
    <w:div w:id="1046103481">
      <w:bodyDiv w:val="1"/>
      <w:marLeft w:val="0"/>
      <w:marRight w:val="0"/>
      <w:marTop w:val="0"/>
      <w:marBottom w:val="0"/>
      <w:divBdr>
        <w:top w:val="none" w:sz="0" w:space="0" w:color="auto"/>
        <w:left w:val="none" w:sz="0" w:space="0" w:color="auto"/>
        <w:bottom w:val="none" w:sz="0" w:space="0" w:color="auto"/>
        <w:right w:val="none" w:sz="0" w:space="0" w:color="auto"/>
      </w:divBdr>
    </w:div>
    <w:div w:id="1046174332">
      <w:bodyDiv w:val="1"/>
      <w:marLeft w:val="0"/>
      <w:marRight w:val="0"/>
      <w:marTop w:val="0"/>
      <w:marBottom w:val="0"/>
      <w:divBdr>
        <w:top w:val="none" w:sz="0" w:space="0" w:color="auto"/>
        <w:left w:val="none" w:sz="0" w:space="0" w:color="auto"/>
        <w:bottom w:val="none" w:sz="0" w:space="0" w:color="auto"/>
        <w:right w:val="none" w:sz="0" w:space="0" w:color="auto"/>
      </w:divBdr>
    </w:div>
    <w:div w:id="1046179119">
      <w:bodyDiv w:val="1"/>
      <w:marLeft w:val="0"/>
      <w:marRight w:val="0"/>
      <w:marTop w:val="0"/>
      <w:marBottom w:val="0"/>
      <w:divBdr>
        <w:top w:val="none" w:sz="0" w:space="0" w:color="auto"/>
        <w:left w:val="none" w:sz="0" w:space="0" w:color="auto"/>
        <w:bottom w:val="none" w:sz="0" w:space="0" w:color="auto"/>
        <w:right w:val="none" w:sz="0" w:space="0" w:color="auto"/>
      </w:divBdr>
    </w:div>
    <w:div w:id="1046180613">
      <w:bodyDiv w:val="1"/>
      <w:marLeft w:val="0"/>
      <w:marRight w:val="0"/>
      <w:marTop w:val="0"/>
      <w:marBottom w:val="0"/>
      <w:divBdr>
        <w:top w:val="none" w:sz="0" w:space="0" w:color="auto"/>
        <w:left w:val="none" w:sz="0" w:space="0" w:color="auto"/>
        <w:bottom w:val="none" w:sz="0" w:space="0" w:color="auto"/>
        <w:right w:val="none" w:sz="0" w:space="0" w:color="auto"/>
      </w:divBdr>
    </w:div>
    <w:div w:id="1046299707">
      <w:bodyDiv w:val="1"/>
      <w:marLeft w:val="0"/>
      <w:marRight w:val="0"/>
      <w:marTop w:val="0"/>
      <w:marBottom w:val="0"/>
      <w:divBdr>
        <w:top w:val="none" w:sz="0" w:space="0" w:color="auto"/>
        <w:left w:val="none" w:sz="0" w:space="0" w:color="auto"/>
        <w:bottom w:val="none" w:sz="0" w:space="0" w:color="auto"/>
        <w:right w:val="none" w:sz="0" w:space="0" w:color="auto"/>
      </w:divBdr>
    </w:div>
    <w:div w:id="1046368249">
      <w:bodyDiv w:val="1"/>
      <w:marLeft w:val="0"/>
      <w:marRight w:val="0"/>
      <w:marTop w:val="0"/>
      <w:marBottom w:val="0"/>
      <w:divBdr>
        <w:top w:val="none" w:sz="0" w:space="0" w:color="auto"/>
        <w:left w:val="none" w:sz="0" w:space="0" w:color="auto"/>
        <w:bottom w:val="none" w:sz="0" w:space="0" w:color="auto"/>
        <w:right w:val="none" w:sz="0" w:space="0" w:color="auto"/>
      </w:divBdr>
    </w:div>
    <w:div w:id="1046415808">
      <w:bodyDiv w:val="1"/>
      <w:marLeft w:val="0"/>
      <w:marRight w:val="0"/>
      <w:marTop w:val="0"/>
      <w:marBottom w:val="0"/>
      <w:divBdr>
        <w:top w:val="none" w:sz="0" w:space="0" w:color="auto"/>
        <w:left w:val="none" w:sz="0" w:space="0" w:color="auto"/>
        <w:bottom w:val="none" w:sz="0" w:space="0" w:color="auto"/>
        <w:right w:val="none" w:sz="0" w:space="0" w:color="auto"/>
      </w:divBdr>
    </w:div>
    <w:div w:id="1046444891">
      <w:bodyDiv w:val="1"/>
      <w:marLeft w:val="0"/>
      <w:marRight w:val="0"/>
      <w:marTop w:val="0"/>
      <w:marBottom w:val="0"/>
      <w:divBdr>
        <w:top w:val="none" w:sz="0" w:space="0" w:color="auto"/>
        <w:left w:val="none" w:sz="0" w:space="0" w:color="auto"/>
        <w:bottom w:val="none" w:sz="0" w:space="0" w:color="auto"/>
        <w:right w:val="none" w:sz="0" w:space="0" w:color="auto"/>
      </w:divBdr>
    </w:div>
    <w:div w:id="1046492187">
      <w:bodyDiv w:val="1"/>
      <w:marLeft w:val="0"/>
      <w:marRight w:val="0"/>
      <w:marTop w:val="0"/>
      <w:marBottom w:val="0"/>
      <w:divBdr>
        <w:top w:val="none" w:sz="0" w:space="0" w:color="auto"/>
        <w:left w:val="none" w:sz="0" w:space="0" w:color="auto"/>
        <w:bottom w:val="none" w:sz="0" w:space="0" w:color="auto"/>
        <w:right w:val="none" w:sz="0" w:space="0" w:color="auto"/>
      </w:divBdr>
    </w:div>
    <w:div w:id="1046560708">
      <w:bodyDiv w:val="1"/>
      <w:marLeft w:val="0"/>
      <w:marRight w:val="0"/>
      <w:marTop w:val="0"/>
      <w:marBottom w:val="0"/>
      <w:divBdr>
        <w:top w:val="none" w:sz="0" w:space="0" w:color="auto"/>
        <w:left w:val="none" w:sz="0" w:space="0" w:color="auto"/>
        <w:bottom w:val="none" w:sz="0" w:space="0" w:color="auto"/>
        <w:right w:val="none" w:sz="0" w:space="0" w:color="auto"/>
      </w:divBdr>
    </w:div>
    <w:div w:id="1046641745">
      <w:bodyDiv w:val="1"/>
      <w:marLeft w:val="0"/>
      <w:marRight w:val="0"/>
      <w:marTop w:val="0"/>
      <w:marBottom w:val="0"/>
      <w:divBdr>
        <w:top w:val="none" w:sz="0" w:space="0" w:color="auto"/>
        <w:left w:val="none" w:sz="0" w:space="0" w:color="auto"/>
        <w:bottom w:val="none" w:sz="0" w:space="0" w:color="auto"/>
        <w:right w:val="none" w:sz="0" w:space="0" w:color="auto"/>
      </w:divBdr>
    </w:div>
    <w:div w:id="1046678911">
      <w:bodyDiv w:val="1"/>
      <w:marLeft w:val="0"/>
      <w:marRight w:val="0"/>
      <w:marTop w:val="0"/>
      <w:marBottom w:val="0"/>
      <w:divBdr>
        <w:top w:val="none" w:sz="0" w:space="0" w:color="auto"/>
        <w:left w:val="none" w:sz="0" w:space="0" w:color="auto"/>
        <w:bottom w:val="none" w:sz="0" w:space="0" w:color="auto"/>
        <w:right w:val="none" w:sz="0" w:space="0" w:color="auto"/>
      </w:divBdr>
    </w:div>
    <w:div w:id="1046681964">
      <w:bodyDiv w:val="1"/>
      <w:marLeft w:val="0"/>
      <w:marRight w:val="0"/>
      <w:marTop w:val="0"/>
      <w:marBottom w:val="0"/>
      <w:divBdr>
        <w:top w:val="none" w:sz="0" w:space="0" w:color="auto"/>
        <w:left w:val="none" w:sz="0" w:space="0" w:color="auto"/>
        <w:bottom w:val="none" w:sz="0" w:space="0" w:color="auto"/>
        <w:right w:val="none" w:sz="0" w:space="0" w:color="auto"/>
      </w:divBdr>
    </w:div>
    <w:div w:id="1046687369">
      <w:bodyDiv w:val="1"/>
      <w:marLeft w:val="0"/>
      <w:marRight w:val="0"/>
      <w:marTop w:val="0"/>
      <w:marBottom w:val="0"/>
      <w:divBdr>
        <w:top w:val="none" w:sz="0" w:space="0" w:color="auto"/>
        <w:left w:val="none" w:sz="0" w:space="0" w:color="auto"/>
        <w:bottom w:val="none" w:sz="0" w:space="0" w:color="auto"/>
        <w:right w:val="none" w:sz="0" w:space="0" w:color="auto"/>
      </w:divBdr>
    </w:div>
    <w:div w:id="1046756353">
      <w:bodyDiv w:val="1"/>
      <w:marLeft w:val="0"/>
      <w:marRight w:val="0"/>
      <w:marTop w:val="0"/>
      <w:marBottom w:val="0"/>
      <w:divBdr>
        <w:top w:val="none" w:sz="0" w:space="0" w:color="auto"/>
        <w:left w:val="none" w:sz="0" w:space="0" w:color="auto"/>
        <w:bottom w:val="none" w:sz="0" w:space="0" w:color="auto"/>
        <w:right w:val="none" w:sz="0" w:space="0" w:color="auto"/>
      </w:divBdr>
    </w:div>
    <w:div w:id="1046830461">
      <w:bodyDiv w:val="1"/>
      <w:marLeft w:val="0"/>
      <w:marRight w:val="0"/>
      <w:marTop w:val="0"/>
      <w:marBottom w:val="0"/>
      <w:divBdr>
        <w:top w:val="none" w:sz="0" w:space="0" w:color="auto"/>
        <w:left w:val="none" w:sz="0" w:space="0" w:color="auto"/>
        <w:bottom w:val="none" w:sz="0" w:space="0" w:color="auto"/>
        <w:right w:val="none" w:sz="0" w:space="0" w:color="auto"/>
      </w:divBdr>
    </w:div>
    <w:div w:id="1046877181">
      <w:bodyDiv w:val="1"/>
      <w:marLeft w:val="0"/>
      <w:marRight w:val="0"/>
      <w:marTop w:val="0"/>
      <w:marBottom w:val="0"/>
      <w:divBdr>
        <w:top w:val="none" w:sz="0" w:space="0" w:color="auto"/>
        <w:left w:val="none" w:sz="0" w:space="0" w:color="auto"/>
        <w:bottom w:val="none" w:sz="0" w:space="0" w:color="auto"/>
        <w:right w:val="none" w:sz="0" w:space="0" w:color="auto"/>
      </w:divBdr>
    </w:div>
    <w:div w:id="1046880310">
      <w:bodyDiv w:val="1"/>
      <w:marLeft w:val="0"/>
      <w:marRight w:val="0"/>
      <w:marTop w:val="0"/>
      <w:marBottom w:val="0"/>
      <w:divBdr>
        <w:top w:val="none" w:sz="0" w:space="0" w:color="auto"/>
        <w:left w:val="none" w:sz="0" w:space="0" w:color="auto"/>
        <w:bottom w:val="none" w:sz="0" w:space="0" w:color="auto"/>
        <w:right w:val="none" w:sz="0" w:space="0" w:color="auto"/>
      </w:divBdr>
    </w:div>
    <w:div w:id="1046949475">
      <w:bodyDiv w:val="1"/>
      <w:marLeft w:val="0"/>
      <w:marRight w:val="0"/>
      <w:marTop w:val="0"/>
      <w:marBottom w:val="0"/>
      <w:divBdr>
        <w:top w:val="none" w:sz="0" w:space="0" w:color="auto"/>
        <w:left w:val="none" w:sz="0" w:space="0" w:color="auto"/>
        <w:bottom w:val="none" w:sz="0" w:space="0" w:color="auto"/>
        <w:right w:val="none" w:sz="0" w:space="0" w:color="auto"/>
      </w:divBdr>
    </w:div>
    <w:div w:id="1046952756">
      <w:bodyDiv w:val="1"/>
      <w:marLeft w:val="0"/>
      <w:marRight w:val="0"/>
      <w:marTop w:val="0"/>
      <w:marBottom w:val="0"/>
      <w:divBdr>
        <w:top w:val="none" w:sz="0" w:space="0" w:color="auto"/>
        <w:left w:val="none" w:sz="0" w:space="0" w:color="auto"/>
        <w:bottom w:val="none" w:sz="0" w:space="0" w:color="auto"/>
        <w:right w:val="none" w:sz="0" w:space="0" w:color="auto"/>
      </w:divBdr>
    </w:div>
    <w:div w:id="1047022581">
      <w:bodyDiv w:val="1"/>
      <w:marLeft w:val="0"/>
      <w:marRight w:val="0"/>
      <w:marTop w:val="0"/>
      <w:marBottom w:val="0"/>
      <w:divBdr>
        <w:top w:val="none" w:sz="0" w:space="0" w:color="auto"/>
        <w:left w:val="none" w:sz="0" w:space="0" w:color="auto"/>
        <w:bottom w:val="none" w:sz="0" w:space="0" w:color="auto"/>
        <w:right w:val="none" w:sz="0" w:space="0" w:color="auto"/>
      </w:divBdr>
    </w:div>
    <w:div w:id="1047028681">
      <w:bodyDiv w:val="1"/>
      <w:marLeft w:val="0"/>
      <w:marRight w:val="0"/>
      <w:marTop w:val="0"/>
      <w:marBottom w:val="0"/>
      <w:divBdr>
        <w:top w:val="none" w:sz="0" w:space="0" w:color="auto"/>
        <w:left w:val="none" w:sz="0" w:space="0" w:color="auto"/>
        <w:bottom w:val="none" w:sz="0" w:space="0" w:color="auto"/>
        <w:right w:val="none" w:sz="0" w:space="0" w:color="auto"/>
      </w:divBdr>
    </w:div>
    <w:div w:id="1047031321">
      <w:bodyDiv w:val="1"/>
      <w:marLeft w:val="0"/>
      <w:marRight w:val="0"/>
      <w:marTop w:val="0"/>
      <w:marBottom w:val="0"/>
      <w:divBdr>
        <w:top w:val="none" w:sz="0" w:space="0" w:color="auto"/>
        <w:left w:val="none" w:sz="0" w:space="0" w:color="auto"/>
        <w:bottom w:val="none" w:sz="0" w:space="0" w:color="auto"/>
        <w:right w:val="none" w:sz="0" w:space="0" w:color="auto"/>
      </w:divBdr>
    </w:div>
    <w:div w:id="1047071906">
      <w:bodyDiv w:val="1"/>
      <w:marLeft w:val="0"/>
      <w:marRight w:val="0"/>
      <w:marTop w:val="0"/>
      <w:marBottom w:val="0"/>
      <w:divBdr>
        <w:top w:val="none" w:sz="0" w:space="0" w:color="auto"/>
        <w:left w:val="none" w:sz="0" w:space="0" w:color="auto"/>
        <w:bottom w:val="none" w:sz="0" w:space="0" w:color="auto"/>
        <w:right w:val="none" w:sz="0" w:space="0" w:color="auto"/>
      </w:divBdr>
    </w:div>
    <w:div w:id="1047146238">
      <w:bodyDiv w:val="1"/>
      <w:marLeft w:val="0"/>
      <w:marRight w:val="0"/>
      <w:marTop w:val="0"/>
      <w:marBottom w:val="0"/>
      <w:divBdr>
        <w:top w:val="none" w:sz="0" w:space="0" w:color="auto"/>
        <w:left w:val="none" w:sz="0" w:space="0" w:color="auto"/>
        <w:bottom w:val="none" w:sz="0" w:space="0" w:color="auto"/>
        <w:right w:val="none" w:sz="0" w:space="0" w:color="auto"/>
      </w:divBdr>
    </w:div>
    <w:div w:id="1047149046">
      <w:bodyDiv w:val="1"/>
      <w:marLeft w:val="0"/>
      <w:marRight w:val="0"/>
      <w:marTop w:val="0"/>
      <w:marBottom w:val="0"/>
      <w:divBdr>
        <w:top w:val="none" w:sz="0" w:space="0" w:color="auto"/>
        <w:left w:val="none" w:sz="0" w:space="0" w:color="auto"/>
        <w:bottom w:val="none" w:sz="0" w:space="0" w:color="auto"/>
        <w:right w:val="none" w:sz="0" w:space="0" w:color="auto"/>
      </w:divBdr>
    </w:div>
    <w:div w:id="1047218690">
      <w:bodyDiv w:val="1"/>
      <w:marLeft w:val="0"/>
      <w:marRight w:val="0"/>
      <w:marTop w:val="0"/>
      <w:marBottom w:val="0"/>
      <w:divBdr>
        <w:top w:val="none" w:sz="0" w:space="0" w:color="auto"/>
        <w:left w:val="none" w:sz="0" w:space="0" w:color="auto"/>
        <w:bottom w:val="none" w:sz="0" w:space="0" w:color="auto"/>
        <w:right w:val="none" w:sz="0" w:space="0" w:color="auto"/>
      </w:divBdr>
    </w:div>
    <w:div w:id="1047265906">
      <w:bodyDiv w:val="1"/>
      <w:marLeft w:val="0"/>
      <w:marRight w:val="0"/>
      <w:marTop w:val="0"/>
      <w:marBottom w:val="0"/>
      <w:divBdr>
        <w:top w:val="none" w:sz="0" w:space="0" w:color="auto"/>
        <w:left w:val="none" w:sz="0" w:space="0" w:color="auto"/>
        <w:bottom w:val="none" w:sz="0" w:space="0" w:color="auto"/>
        <w:right w:val="none" w:sz="0" w:space="0" w:color="auto"/>
      </w:divBdr>
    </w:div>
    <w:div w:id="1047266636">
      <w:bodyDiv w:val="1"/>
      <w:marLeft w:val="0"/>
      <w:marRight w:val="0"/>
      <w:marTop w:val="0"/>
      <w:marBottom w:val="0"/>
      <w:divBdr>
        <w:top w:val="none" w:sz="0" w:space="0" w:color="auto"/>
        <w:left w:val="none" w:sz="0" w:space="0" w:color="auto"/>
        <w:bottom w:val="none" w:sz="0" w:space="0" w:color="auto"/>
        <w:right w:val="none" w:sz="0" w:space="0" w:color="auto"/>
      </w:divBdr>
    </w:div>
    <w:div w:id="1047294051">
      <w:bodyDiv w:val="1"/>
      <w:marLeft w:val="0"/>
      <w:marRight w:val="0"/>
      <w:marTop w:val="0"/>
      <w:marBottom w:val="0"/>
      <w:divBdr>
        <w:top w:val="none" w:sz="0" w:space="0" w:color="auto"/>
        <w:left w:val="none" w:sz="0" w:space="0" w:color="auto"/>
        <w:bottom w:val="none" w:sz="0" w:space="0" w:color="auto"/>
        <w:right w:val="none" w:sz="0" w:space="0" w:color="auto"/>
      </w:divBdr>
    </w:div>
    <w:div w:id="1047294294">
      <w:bodyDiv w:val="1"/>
      <w:marLeft w:val="0"/>
      <w:marRight w:val="0"/>
      <w:marTop w:val="0"/>
      <w:marBottom w:val="0"/>
      <w:divBdr>
        <w:top w:val="none" w:sz="0" w:space="0" w:color="auto"/>
        <w:left w:val="none" w:sz="0" w:space="0" w:color="auto"/>
        <w:bottom w:val="none" w:sz="0" w:space="0" w:color="auto"/>
        <w:right w:val="none" w:sz="0" w:space="0" w:color="auto"/>
      </w:divBdr>
    </w:div>
    <w:div w:id="1047297196">
      <w:bodyDiv w:val="1"/>
      <w:marLeft w:val="0"/>
      <w:marRight w:val="0"/>
      <w:marTop w:val="0"/>
      <w:marBottom w:val="0"/>
      <w:divBdr>
        <w:top w:val="none" w:sz="0" w:space="0" w:color="auto"/>
        <w:left w:val="none" w:sz="0" w:space="0" w:color="auto"/>
        <w:bottom w:val="none" w:sz="0" w:space="0" w:color="auto"/>
        <w:right w:val="none" w:sz="0" w:space="0" w:color="auto"/>
      </w:divBdr>
    </w:div>
    <w:div w:id="1047338671">
      <w:bodyDiv w:val="1"/>
      <w:marLeft w:val="0"/>
      <w:marRight w:val="0"/>
      <w:marTop w:val="0"/>
      <w:marBottom w:val="0"/>
      <w:divBdr>
        <w:top w:val="none" w:sz="0" w:space="0" w:color="auto"/>
        <w:left w:val="none" w:sz="0" w:space="0" w:color="auto"/>
        <w:bottom w:val="none" w:sz="0" w:space="0" w:color="auto"/>
        <w:right w:val="none" w:sz="0" w:space="0" w:color="auto"/>
      </w:divBdr>
    </w:div>
    <w:div w:id="1047409408">
      <w:bodyDiv w:val="1"/>
      <w:marLeft w:val="0"/>
      <w:marRight w:val="0"/>
      <w:marTop w:val="0"/>
      <w:marBottom w:val="0"/>
      <w:divBdr>
        <w:top w:val="none" w:sz="0" w:space="0" w:color="auto"/>
        <w:left w:val="none" w:sz="0" w:space="0" w:color="auto"/>
        <w:bottom w:val="none" w:sz="0" w:space="0" w:color="auto"/>
        <w:right w:val="none" w:sz="0" w:space="0" w:color="auto"/>
      </w:divBdr>
    </w:div>
    <w:div w:id="1047412949">
      <w:bodyDiv w:val="1"/>
      <w:marLeft w:val="0"/>
      <w:marRight w:val="0"/>
      <w:marTop w:val="0"/>
      <w:marBottom w:val="0"/>
      <w:divBdr>
        <w:top w:val="none" w:sz="0" w:space="0" w:color="auto"/>
        <w:left w:val="none" w:sz="0" w:space="0" w:color="auto"/>
        <w:bottom w:val="none" w:sz="0" w:space="0" w:color="auto"/>
        <w:right w:val="none" w:sz="0" w:space="0" w:color="auto"/>
      </w:divBdr>
    </w:div>
    <w:div w:id="1047416736">
      <w:bodyDiv w:val="1"/>
      <w:marLeft w:val="0"/>
      <w:marRight w:val="0"/>
      <w:marTop w:val="0"/>
      <w:marBottom w:val="0"/>
      <w:divBdr>
        <w:top w:val="none" w:sz="0" w:space="0" w:color="auto"/>
        <w:left w:val="none" w:sz="0" w:space="0" w:color="auto"/>
        <w:bottom w:val="none" w:sz="0" w:space="0" w:color="auto"/>
        <w:right w:val="none" w:sz="0" w:space="0" w:color="auto"/>
      </w:divBdr>
    </w:div>
    <w:div w:id="1047532991">
      <w:bodyDiv w:val="1"/>
      <w:marLeft w:val="0"/>
      <w:marRight w:val="0"/>
      <w:marTop w:val="0"/>
      <w:marBottom w:val="0"/>
      <w:divBdr>
        <w:top w:val="none" w:sz="0" w:space="0" w:color="auto"/>
        <w:left w:val="none" w:sz="0" w:space="0" w:color="auto"/>
        <w:bottom w:val="none" w:sz="0" w:space="0" w:color="auto"/>
        <w:right w:val="none" w:sz="0" w:space="0" w:color="auto"/>
      </w:divBdr>
    </w:div>
    <w:div w:id="1047560059">
      <w:bodyDiv w:val="1"/>
      <w:marLeft w:val="0"/>
      <w:marRight w:val="0"/>
      <w:marTop w:val="0"/>
      <w:marBottom w:val="0"/>
      <w:divBdr>
        <w:top w:val="none" w:sz="0" w:space="0" w:color="auto"/>
        <w:left w:val="none" w:sz="0" w:space="0" w:color="auto"/>
        <w:bottom w:val="none" w:sz="0" w:space="0" w:color="auto"/>
        <w:right w:val="none" w:sz="0" w:space="0" w:color="auto"/>
      </w:divBdr>
    </w:div>
    <w:div w:id="1047605670">
      <w:bodyDiv w:val="1"/>
      <w:marLeft w:val="0"/>
      <w:marRight w:val="0"/>
      <w:marTop w:val="0"/>
      <w:marBottom w:val="0"/>
      <w:divBdr>
        <w:top w:val="none" w:sz="0" w:space="0" w:color="auto"/>
        <w:left w:val="none" w:sz="0" w:space="0" w:color="auto"/>
        <w:bottom w:val="none" w:sz="0" w:space="0" w:color="auto"/>
        <w:right w:val="none" w:sz="0" w:space="0" w:color="auto"/>
      </w:divBdr>
    </w:div>
    <w:div w:id="1047801723">
      <w:bodyDiv w:val="1"/>
      <w:marLeft w:val="0"/>
      <w:marRight w:val="0"/>
      <w:marTop w:val="0"/>
      <w:marBottom w:val="0"/>
      <w:divBdr>
        <w:top w:val="none" w:sz="0" w:space="0" w:color="auto"/>
        <w:left w:val="none" w:sz="0" w:space="0" w:color="auto"/>
        <w:bottom w:val="none" w:sz="0" w:space="0" w:color="auto"/>
        <w:right w:val="none" w:sz="0" w:space="0" w:color="auto"/>
      </w:divBdr>
    </w:div>
    <w:div w:id="1047880027">
      <w:bodyDiv w:val="1"/>
      <w:marLeft w:val="0"/>
      <w:marRight w:val="0"/>
      <w:marTop w:val="0"/>
      <w:marBottom w:val="0"/>
      <w:divBdr>
        <w:top w:val="none" w:sz="0" w:space="0" w:color="auto"/>
        <w:left w:val="none" w:sz="0" w:space="0" w:color="auto"/>
        <w:bottom w:val="none" w:sz="0" w:space="0" w:color="auto"/>
        <w:right w:val="none" w:sz="0" w:space="0" w:color="auto"/>
      </w:divBdr>
    </w:div>
    <w:div w:id="1047950661">
      <w:bodyDiv w:val="1"/>
      <w:marLeft w:val="0"/>
      <w:marRight w:val="0"/>
      <w:marTop w:val="0"/>
      <w:marBottom w:val="0"/>
      <w:divBdr>
        <w:top w:val="none" w:sz="0" w:space="0" w:color="auto"/>
        <w:left w:val="none" w:sz="0" w:space="0" w:color="auto"/>
        <w:bottom w:val="none" w:sz="0" w:space="0" w:color="auto"/>
        <w:right w:val="none" w:sz="0" w:space="0" w:color="auto"/>
      </w:divBdr>
    </w:div>
    <w:div w:id="1048066013">
      <w:bodyDiv w:val="1"/>
      <w:marLeft w:val="0"/>
      <w:marRight w:val="0"/>
      <w:marTop w:val="0"/>
      <w:marBottom w:val="0"/>
      <w:divBdr>
        <w:top w:val="none" w:sz="0" w:space="0" w:color="auto"/>
        <w:left w:val="none" w:sz="0" w:space="0" w:color="auto"/>
        <w:bottom w:val="none" w:sz="0" w:space="0" w:color="auto"/>
        <w:right w:val="none" w:sz="0" w:space="0" w:color="auto"/>
      </w:divBdr>
    </w:div>
    <w:div w:id="1048067764">
      <w:bodyDiv w:val="1"/>
      <w:marLeft w:val="0"/>
      <w:marRight w:val="0"/>
      <w:marTop w:val="0"/>
      <w:marBottom w:val="0"/>
      <w:divBdr>
        <w:top w:val="none" w:sz="0" w:space="0" w:color="auto"/>
        <w:left w:val="none" w:sz="0" w:space="0" w:color="auto"/>
        <w:bottom w:val="none" w:sz="0" w:space="0" w:color="auto"/>
        <w:right w:val="none" w:sz="0" w:space="0" w:color="auto"/>
      </w:divBdr>
    </w:div>
    <w:div w:id="1048142941">
      <w:bodyDiv w:val="1"/>
      <w:marLeft w:val="0"/>
      <w:marRight w:val="0"/>
      <w:marTop w:val="0"/>
      <w:marBottom w:val="0"/>
      <w:divBdr>
        <w:top w:val="none" w:sz="0" w:space="0" w:color="auto"/>
        <w:left w:val="none" w:sz="0" w:space="0" w:color="auto"/>
        <w:bottom w:val="none" w:sz="0" w:space="0" w:color="auto"/>
        <w:right w:val="none" w:sz="0" w:space="0" w:color="auto"/>
      </w:divBdr>
    </w:div>
    <w:div w:id="1048145259">
      <w:bodyDiv w:val="1"/>
      <w:marLeft w:val="0"/>
      <w:marRight w:val="0"/>
      <w:marTop w:val="0"/>
      <w:marBottom w:val="0"/>
      <w:divBdr>
        <w:top w:val="none" w:sz="0" w:space="0" w:color="auto"/>
        <w:left w:val="none" w:sz="0" w:space="0" w:color="auto"/>
        <w:bottom w:val="none" w:sz="0" w:space="0" w:color="auto"/>
        <w:right w:val="none" w:sz="0" w:space="0" w:color="auto"/>
      </w:divBdr>
    </w:div>
    <w:div w:id="1048185132">
      <w:bodyDiv w:val="1"/>
      <w:marLeft w:val="0"/>
      <w:marRight w:val="0"/>
      <w:marTop w:val="0"/>
      <w:marBottom w:val="0"/>
      <w:divBdr>
        <w:top w:val="none" w:sz="0" w:space="0" w:color="auto"/>
        <w:left w:val="none" w:sz="0" w:space="0" w:color="auto"/>
        <w:bottom w:val="none" w:sz="0" w:space="0" w:color="auto"/>
        <w:right w:val="none" w:sz="0" w:space="0" w:color="auto"/>
      </w:divBdr>
    </w:div>
    <w:div w:id="1048257279">
      <w:bodyDiv w:val="1"/>
      <w:marLeft w:val="0"/>
      <w:marRight w:val="0"/>
      <w:marTop w:val="0"/>
      <w:marBottom w:val="0"/>
      <w:divBdr>
        <w:top w:val="none" w:sz="0" w:space="0" w:color="auto"/>
        <w:left w:val="none" w:sz="0" w:space="0" w:color="auto"/>
        <w:bottom w:val="none" w:sz="0" w:space="0" w:color="auto"/>
        <w:right w:val="none" w:sz="0" w:space="0" w:color="auto"/>
      </w:divBdr>
    </w:div>
    <w:div w:id="1048333394">
      <w:bodyDiv w:val="1"/>
      <w:marLeft w:val="0"/>
      <w:marRight w:val="0"/>
      <w:marTop w:val="0"/>
      <w:marBottom w:val="0"/>
      <w:divBdr>
        <w:top w:val="none" w:sz="0" w:space="0" w:color="auto"/>
        <w:left w:val="none" w:sz="0" w:space="0" w:color="auto"/>
        <w:bottom w:val="none" w:sz="0" w:space="0" w:color="auto"/>
        <w:right w:val="none" w:sz="0" w:space="0" w:color="auto"/>
      </w:divBdr>
    </w:div>
    <w:div w:id="1048342038">
      <w:bodyDiv w:val="1"/>
      <w:marLeft w:val="0"/>
      <w:marRight w:val="0"/>
      <w:marTop w:val="0"/>
      <w:marBottom w:val="0"/>
      <w:divBdr>
        <w:top w:val="none" w:sz="0" w:space="0" w:color="auto"/>
        <w:left w:val="none" w:sz="0" w:space="0" w:color="auto"/>
        <w:bottom w:val="none" w:sz="0" w:space="0" w:color="auto"/>
        <w:right w:val="none" w:sz="0" w:space="0" w:color="auto"/>
      </w:divBdr>
    </w:div>
    <w:div w:id="1048379890">
      <w:bodyDiv w:val="1"/>
      <w:marLeft w:val="0"/>
      <w:marRight w:val="0"/>
      <w:marTop w:val="0"/>
      <w:marBottom w:val="0"/>
      <w:divBdr>
        <w:top w:val="none" w:sz="0" w:space="0" w:color="auto"/>
        <w:left w:val="none" w:sz="0" w:space="0" w:color="auto"/>
        <w:bottom w:val="none" w:sz="0" w:space="0" w:color="auto"/>
        <w:right w:val="none" w:sz="0" w:space="0" w:color="auto"/>
      </w:divBdr>
    </w:div>
    <w:div w:id="1048384087">
      <w:bodyDiv w:val="1"/>
      <w:marLeft w:val="0"/>
      <w:marRight w:val="0"/>
      <w:marTop w:val="0"/>
      <w:marBottom w:val="0"/>
      <w:divBdr>
        <w:top w:val="none" w:sz="0" w:space="0" w:color="auto"/>
        <w:left w:val="none" w:sz="0" w:space="0" w:color="auto"/>
        <w:bottom w:val="none" w:sz="0" w:space="0" w:color="auto"/>
        <w:right w:val="none" w:sz="0" w:space="0" w:color="auto"/>
      </w:divBdr>
    </w:div>
    <w:div w:id="1048528399">
      <w:bodyDiv w:val="1"/>
      <w:marLeft w:val="0"/>
      <w:marRight w:val="0"/>
      <w:marTop w:val="0"/>
      <w:marBottom w:val="0"/>
      <w:divBdr>
        <w:top w:val="none" w:sz="0" w:space="0" w:color="auto"/>
        <w:left w:val="none" w:sz="0" w:space="0" w:color="auto"/>
        <w:bottom w:val="none" w:sz="0" w:space="0" w:color="auto"/>
        <w:right w:val="none" w:sz="0" w:space="0" w:color="auto"/>
      </w:divBdr>
    </w:div>
    <w:div w:id="1048603751">
      <w:bodyDiv w:val="1"/>
      <w:marLeft w:val="0"/>
      <w:marRight w:val="0"/>
      <w:marTop w:val="0"/>
      <w:marBottom w:val="0"/>
      <w:divBdr>
        <w:top w:val="none" w:sz="0" w:space="0" w:color="auto"/>
        <w:left w:val="none" w:sz="0" w:space="0" w:color="auto"/>
        <w:bottom w:val="none" w:sz="0" w:space="0" w:color="auto"/>
        <w:right w:val="none" w:sz="0" w:space="0" w:color="auto"/>
      </w:divBdr>
    </w:div>
    <w:div w:id="1048608598">
      <w:bodyDiv w:val="1"/>
      <w:marLeft w:val="0"/>
      <w:marRight w:val="0"/>
      <w:marTop w:val="0"/>
      <w:marBottom w:val="0"/>
      <w:divBdr>
        <w:top w:val="none" w:sz="0" w:space="0" w:color="auto"/>
        <w:left w:val="none" w:sz="0" w:space="0" w:color="auto"/>
        <w:bottom w:val="none" w:sz="0" w:space="0" w:color="auto"/>
        <w:right w:val="none" w:sz="0" w:space="0" w:color="auto"/>
      </w:divBdr>
    </w:div>
    <w:div w:id="1048723546">
      <w:bodyDiv w:val="1"/>
      <w:marLeft w:val="0"/>
      <w:marRight w:val="0"/>
      <w:marTop w:val="0"/>
      <w:marBottom w:val="0"/>
      <w:divBdr>
        <w:top w:val="none" w:sz="0" w:space="0" w:color="auto"/>
        <w:left w:val="none" w:sz="0" w:space="0" w:color="auto"/>
        <w:bottom w:val="none" w:sz="0" w:space="0" w:color="auto"/>
        <w:right w:val="none" w:sz="0" w:space="0" w:color="auto"/>
      </w:divBdr>
    </w:div>
    <w:div w:id="1048723636">
      <w:bodyDiv w:val="1"/>
      <w:marLeft w:val="0"/>
      <w:marRight w:val="0"/>
      <w:marTop w:val="0"/>
      <w:marBottom w:val="0"/>
      <w:divBdr>
        <w:top w:val="none" w:sz="0" w:space="0" w:color="auto"/>
        <w:left w:val="none" w:sz="0" w:space="0" w:color="auto"/>
        <w:bottom w:val="none" w:sz="0" w:space="0" w:color="auto"/>
        <w:right w:val="none" w:sz="0" w:space="0" w:color="auto"/>
      </w:divBdr>
    </w:div>
    <w:div w:id="1048838494">
      <w:bodyDiv w:val="1"/>
      <w:marLeft w:val="0"/>
      <w:marRight w:val="0"/>
      <w:marTop w:val="0"/>
      <w:marBottom w:val="0"/>
      <w:divBdr>
        <w:top w:val="none" w:sz="0" w:space="0" w:color="auto"/>
        <w:left w:val="none" w:sz="0" w:space="0" w:color="auto"/>
        <w:bottom w:val="none" w:sz="0" w:space="0" w:color="auto"/>
        <w:right w:val="none" w:sz="0" w:space="0" w:color="auto"/>
      </w:divBdr>
    </w:div>
    <w:div w:id="1048841935">
      <w:bodyDiv w:val="1"/>
      <w:marLeft w:val="0"/>
      <w:marRight w:val="0"/>
      <w:marTop w:val="0"/>
      <w:marBottom w:val="0"/>
      <w:divBdr>
        <w:top w:val="none" w:sz="0" w:space="0" w:color="auto"/>
        <w:left w:val="none" w:sz="0" w:space="0" w:color="auto"/>
        <w:bottom w:val="none" w:sz="0" w:space="0" w:color="auto"/>
        <w:right w:val="none" w:sz="0" w:space="0" w:color="auto"/>
      </w:divBdr>
    </w:div>
    <w:div w:id="1048990035">
      <w:bodyDiv w:val="1"/>
      <w:marLeft w:val="0"/>
      <w:marRight w:val="0"/>
      <w:marTop w:val="0"/>
      <w:marBottom w:val="0"/>
      <w:divBdr>
        <w:top w:val="none" w:sz="0" w:space="0" w:color="auto"/>
        <w:left w:val="none" w:sz="0" w:space="0" w:color="auto"/>
        <w:bottom w:val="none" w:sz="0" w:space="0" w:color="auto"/>
        <w:right w:val="none" w:sz="0" w:space="0" w:color="auto"/>
      </w:divBdr>
    </w:div>
    <w:div w:id="1049108711">
      <w:bodyDiv w:val="1"/>
      <w:marLeft w:val="0"/>
      <w:marRight w:val="0"/>
      <w:marTop w:val="0"/>
      <w:marBottom w:val="0"/>
      <w:divBdr>
        <w:top w:val="none" w:sz="0" w:space="0" w:color="auto"/>
        <w:left w:val="none" w:sz="0" w:space="0" w:color="auto"/>
        <w:bottom w:val="none" w:sz="0" w:space="0" w:color="auto"/>
        <w:right w:val="none" w:sz="0" w:space="0" w:color="auto"/>
      </w:divBdr>
    </w:div>
    <w:div w:id="1049183659">
      <w:bodyDiv w:val="1"/>
      <w:marLeft w:val="0"/>
      <w:marRight w:val="0"/>
      <w:marTop w:val="0"/>
      <w:marBottom w:val="0"/>
      <w:divBdr>
        <w:top w:val="none" w:sz="0" w:space="0" w:color="auto"/>
        <w:left w:val="none" w:sz="0" w:space="0" w:color="auto"/>
        <w:bottom w:val="none" w:sz="0" w:space="0" w:color="auto"/>
        <w:right w:val="none" w:sz="0" w:space="0" w:color="auto"/>
      </w:divBdr>
    </w:div>
    <w:div w:id="1049186672">
      <w:bodyDiv w:val="1"/>
      <w:marLeft w:val="0"/>
      <w:marRight w:val="0"/>
      <w:marTop w:val="0"/>
      <w:marBottom w:val="0"/>
      <w:divBdr>
        <w:top w:val="none" w:sz="0" w:space="0" w:color="auto"/>
        <w:left w:val="none" w:sz="0" w:space="0" w:color="auto"/>
        <w:bottom w:val="none" w:sz="0" w:space="0" w:color="auto"/>
        <w:right w:val="none" w:sz="0" w:space="0" w:color="auto"/>
      </w:divBdr>
    </w:div>
    <w:div w:id="1049257059">
      <w:bodyDiv w:val="1"/>
      <w:marLeft w:val="0"/>
      <w:marRight w:val="0"/>
      <w:marTop w:val="0"/>
      <w:marBottom w:val="0"/>
      <w:divBdr>
        <w:top w:val="none" w:sz="0" w:space="0" w:color="auto"/>
        <w:left w:val="none" w:sz="0" w:space="0" w:color="auto"/>
        <w:bottom w:val="none" w:sz="0" w:space="0" w:color="auto"/>
        <w:right w:val="none" w:sz="0" w:space="0" w:color="auto"/>
      </w:divBdr>
    </w:div>
    <w:div w:id="1049261754">
      <w:bodyDiv w:val="1"/>
      <w:marLeft w:val="0"/>
      <w:marRight w:val="0"/>
      <w:marTop w:val="0"/>
      <w:marBottom w:val="0"/>
      <w:divBdr>
        <w:top w:val="none" w:sz="0" w:space="0" w:color="auto"/>
        <w:left w:val="none" w:sz="0" w:space="0" w:color="auto"/>
        <w:bottom w:val="none" w:sz="0" w:space="0" w:color="auto"/>
        <w:right w:val="none" w:sz="0" w:space="0" w:color="auto"/>
      </w:divBdr>
    </w:div>
    <w:div w:id="1049304184">
      <w:bodyDiv w:val="1"/>
      <w:marLeft w:val="0"/>
      <w:marRight w:val="0"/>
      <w:marTop w:val="0"/>
      <w:marBottom w:val="0"/>
      <w:divBdr>
        <w:top w:val="none" w:sz="0" w:space="0" w:color="auto"/>
        <w:left w:val="none" w:sz="0" w:space="0" w:color="auto"/>
        <w:bottom w:val="none" w:sz="0" w:space="0" w:color="auto"/>
        <w:right w:val="none" w:sz="0" w:space="0" w:color="auto"/>
      </w:divBdr>
    </w:div>
    <w:div w:id="1049307802">
      <w:bodyDiv w:val="1"/>
      <w:marLeft w:val="0"/>
      <w:marRight w:val="0"/>
      <w:marTop w:val="0"/>
      <w:marBottom w:val="0"/>
      <w:divBdr>
        <w:top w:val="none" w:sz="0" w:space="0" w:color="auto"/>
        <w:left w:val="none" w:sz="0" w:space="0" w:color="auto"/>
        <w:bottom w:val="none" w:sz="0" w:space="0" w:color="auto"/>
        <w:right w:val="none" w:sz="0" w:space="0" w:color="auto"/>
      </w:divBdr>
    </w:div>
    <w:div w:id="1049450234">
      <w:bodyDiv w:val="1"/>
      <w:marLeft w:val="0"/>
      <w:marRight w:val="0"/>
      <w:marTop w:val="0"/>
      <w:marBottom w:val="0"/>
      <w:divBdr>
        <w:top w:val="none" w:sz="0" w:space="0" w:color="auto"/>
        <w:left w:val="none" w:sz="0" w:space="0" w:color="auto"/>
        <w:bottom w:val="none" w:sz="0" w:space="0" w:color="auto"/>
        <w:right w:val="none" w:sz="0" w:space="0" w:color="auto"/>
      </w:divBdr>
    </w:div>
    <w:div w:id="1049570057">
      <w:bodyDiv w:val="1"/>
      <w:marLeft w:val="0"/>
      <w:marRight w:val="0"/>
      <w:marTop w:val="0"/>
      <w:marBottom w:val="0"/>
      <w:divBdr>
        <w:top w:val="none" w:sz="0" w:space="0" w:color="auto"/>
        <w:left w:val="none" w:sz="0" w:space="0" w:color="auto"/>
        <w:bottom w:val="none" w:sz="0" w:space="0" w:color="auto"/>
        <w:right w:val="none" w:sz="0" w:space="0" w:color="auto"/>
      </w:divBdr>
    </w:div>
    <w:div w:id="1049572801">
      <w:bodyDiv w:val="1"/>
      <w:marLeft w:val="0"/>
      <w:marRight w:val="0"/>
      <w:marTop w:val="0"/>
      <w:marBottom w:val="0"/>
      <w:divBdr>
        <w:top w:val="none" w:sz="0" w:space="0" w:color="auto"/>
        <w:left w:val="none" w:sz="0" w:space="0" w:color="auto"/>
        <w:bottom w:val="none" w:sz="0" w:space="0" w:color="auto"/>
        <w:right w:val="none" w:sz="0" w:space="0" w:color="auto"/>
      </w:divBdr>
    </w:div>
    <w:div w:id="1049576591">
      <w:bodyDiv w:val="1"/>
      <w:marLeft w:val="0"/>
      <w:marRight w:val="0"/>
      <w:marTop w:val="0"/>
      <w:marBottom w:val="0"/>
      <w:divBdr>
        <w:top w:val="none" w:sz="0" w:space="0" w:color="auto"/>
        <w:left w:val="none" w:sz="0" w:space="0" w:color="auto"/>
        <w:bottom w:val="none" w:sz="0" w:space="0" w:color="auto"/>
        <w:right w:val="none" w:sz="0" w:space="0" w:color="auto"/>
      </w:divBdr>
    </w:div>
    <w:div w:id="1049643841">
      <w:bodyDiv w:val="1"/>
      <w:marLeft w:val="0"/>
      <w:marRight w:val="0"/>
      <w:marTop w:val="0"/>
      <w:marBottom w:val="0"/>
      <w:divBdr>
        <w:top w:val="none" w:sz="0" w:space="0" w:color="auto"/>
        <w:left w:val="none" w:sz="0" w:space="0" w:color="auto"/>
        <w:bottom w:val="none" w:sz="0" w:space="0" w:color="auto"/>
        <w:right w:val="none" w:sz="0" w:space="0" w:color="auto"/>
      </w:divBdr>
    </w:div>
    <w:div w:id="1049646097">
      <w:bodyDiv w:val="1"/>
      <w:marLeft w:val="0"/>
      <w:marRight w:val="0"/>
      <w:marTop w:val="0"/>
      <w:marBottom w:val="0"/>
      <w:divBdr>
        <w:top w:val="none" w:sz="0" w:space="0" w:color="auto"/>
        <w:left w:val="none" w:sz="0" w:space="0" w:color="auto"/>
        <w:bottom w:val="none" w:sz="0" w:space="0" w:color="auto"/>
        <w:right w:val="none" w:sz="0" w:space="0" w:color="auto"/>
      </w:divBdr>
    </w:div>
    <w:div w:id="1049649508">
      <w:bodyDiv w:val="1"/>
      <w:marLeft w:val="0"/>
      <w:marRight w:val="0"/>
      <w:marTop w:val="0"/>
      <w:marBottom w:val="0"/>
      <w:divBdr>
        <w:top w:val="none" w:sz="0" w:space="0" w:color="auto"/>
        <w:left w:val="none" w:sz="0" w:space="0" w:color="auto"/>
        <w:bottom w:val="none" w:sz="0" w:space="0" w:color="auto"/>
        <w:right w:val="none" w:sz="0" w:space="0" w:color="auto"/>
      </w:divBdr>
    </w:div>
    <w:div w:id="1049692590">
      <w:bodyDiv w:val="1"/>
      <w:marLeft w:val="0"/>
      <w:marRight w:val="0"/>
      <w:marTop w:val="0"/>
      <w:marBottom w:val="0"/>
      <w:divBdr>
        <w:top w:val="none" w:sz="0" w:space="0" w:color="auto"/>
        <w:left w:val="none" w:sz="0" w:space="0" w:color="auto"/>
        <w:bottom w:val="none" w:sz="0" w:space="0" w:color="auto"/>
        <w:right w:val="none" w:sz="0" w:space="0" w:color="auto"/>
      </w:divBdr>
    </w:div>
    <w:div w:id="1049765981">
      <w:bodyDiv w:val="1"/>
      <w:marLeft w:val="0"/>
      <w:marRight w:val="0"/>
      <w:marTop w:val="0"/>
      <w:marBottom w:val="0"/>
      <w:divBdr>
        <w:top w:val="none" w:sz="0" w:space="0" w:color="auto"/>
        <w:left w:val="none" w:sz="0" w:space="0" w:color="auto"/>
        <w:bottom w:val="none" w:sz="0" w:space="0" w:color="auto"/>
        <w:right w:val="none" w:sz="0" w:space="0" w:color="auto"/>
      </w:divBdr>
    </w:div>
    <w:div w:id="1049844913">
      <w:bodyDiv w:val="1"/>
      <w:marLeft w:val="0"/>
      <w:marRight w:val="0"/>
      <w:marTop w:val="0"/>
      <w:marBottom w:val="0"/>
      <w:divBdr>
        <w:top w:val="none" w:sz="0" w:space="0" w:color="auto"/>
        <w:left w:val="none" w:sz="0" w:space="0" w:color="auto"/>
        <w:bottom w:val="none" w:sz="0" w:space="0" w:color="auto"/>
        <w:right w:val="none" w:sz="0" w:space="0" w:color="auto"/>
      </w:divBdr>
    </w:div>
    <w:div w:id="1049887068">
      <w:bodyDiv w:val="1"/>
      <w:marLeft w:val="0"/>
      <w:marRight w:val="0"/>
      <w:marTop w:val="0"/>
      <w:marBottom w:val="0"/>
      <w:divBdr>
        <w:top w:val="none" w:sz="0" w:space="0" w:color="auto"/>
        <w:left w:val="none" w:sz="0" w:space="0" w:color="auto"/>
        <w:bottom w:val="none" w:sz="0" w:space="0" w:color="auto"/>
        <w:right w:val="none" w:sz="0" w:space="0" w:color="auto"/>
      </w:divBdr>
    </w:div>
    <w:div w:id="1049912149">
      <w:bodyDiv w:val="1"/>
      <w:marLeft w:val="0"/>
      <w:marRight w:val="0"/>
      <w:marTop w:val="0"/>
      <w:marBottom w:val="0"/>
      <w:divBdr>
        <w:top w:val="none" w:sz="0" w:space="0" w:color="auto"/>
        <w:left w:val="none" w:sz="0" w:space="0" w:color="auto"/>
        <w:bottom w:val="none" w:sz="0" w:space="0" w:color="auto"/>
        <w:right w:val="none" w:sz="0" w:space="0" w:color="auto"/>
      </w:divBdr>
    </w:div>
    <w:div w:id="1050034928">
      <w:bodyDiv w:val="1"/>
      <w:marLeft w:val="0"/>
      <w:marRight w:val="0"/>
      <w:marTop w:val="0"/>
      <w:marBottom w:val="0"/>
      <w:divBdr>
        <w:top w:val="none" w:sz="0" w:space="0" w:color="auto"/>
        <w:left w:val="none" w:sz="0" w:space="0" w:color="auto"/>
        <w:bottom w:val="none" w:sz="0" w:space="0" w:color="auto"/>
        <w:right w:val="none" w:sz="0" w:space="0" w:color="auto"/>
      </w:divBdr>
    </w:div>
    <w:div w:id="1050109044">
      <w:bodyDiv w:val="1"/>
      <w:marLeft w:val="0"/>
      <w:marRight w:val="0"/>
      <w:marTop w:val="0"/>
      <w:marBottom w:val="0"/>
      <w:divBdr>
        <w:top w:val="none" w:sz="0" w:space="0" w:color="auto"/>
        <w:left w:val="none" w:sz="0" w:space="0" w:color="auto"/>
        <w:bottom w:val="none" w:sz="0" w:space="0" w:color="auto"/>
        <w:right w:val="none" w:sz="0" w:space="0" w:color="auto"/>
      </w:divBdr>
    </w:div>
    <w:div w:id="1050150879">
      <w:bodyDiv w:val="1"/>
      <w:marLeft w:val="0"/>
      <w:marRight w:val="0"/>
      <w:marTop w:val="0"/>
      <w:marBottom w:val="0"/>
      <w:divBdr>
        <w:top w:val="none" w:sz="0" w:space="0" w:color="auto"/>
        <w:left w:val="none" w:sz="0" w:space="0" w:color="auto"/>
        <w:bottom w:val="none" w:sz="0" w:space="0" w:color="auto"/>
        <w:right w:val="none" w:sz="0" w:space="0" w:color="auto"/>
      </w:divBdr>
    </w:div>
    <w:div w:id="1050231274">
      <w:bodyDiv w:val="1"/>
      <w:marLeft w:val="0"/>
      <w:marRight w:val="0"/>
      <w:marTop w:val="0"/>
      <w:marBottom w:val="0"/>
      <w:divBdr>
        <w:top w:val="none" w:sz="0" w:space="0" w:color="auto"/>
        <w:left w:val="none" w:sz="0" w:space="0" w:color="auto"/>
        <w:bottom w:val="none" w:sz="0" w:space="0" w:color="auto"/>
        <w:right w:val="none" w:sz="0" w:space="0" w:color="auto"/>
      </w:divBdr>
    </w:div>
    <w:div w:id="1050232419">
      <w:bodyDiv w:val="1"/>
      <w:marLeft w:val="0"/>
      <w:marRight w:val="0"/>
      <w:marTop w:val="0"/>
      <w:marBottom w:val="0"/>
      <w:divBdr>
        <w:top w:val="none" w:sz="0" w:space="0" w:color="auto"/>
        <w:left w:val="none" w:sz="0" w:space="0" w:color="auto"/>
        <w:bottom w:val="none" w:sz="0" w:space="0" w:color="auto"/>
        <w:right w:val="none" w:sz="0" w:space="0" w:color="auto"/>
      </w:divBdr>
    </w:div>
    <w:div w:id="1050375057">
      <w:bodyDiv w:val="1"/>
      <w:marLeft w:val="0"/>
      <w:marRight w:val="0"/>
      <w:marTop w:val="0"/>
      <w:marBottom w:val="0"/>
      <w:divBdr>
        <w:top w:val="none" w:sz="0" w:space="0" w:color="auto"/>
        <w:left w:val="none" w:sz="0" w:space="0" w:color="auto"/>
        <w:bottom w:val="none" w:sz="0" w:space="0" w:color="auto"/>
        <w:right w:val="none" w:sz="0" w:space="0" w:color="auto"/>
      </w:divBdr>
    </w:div>
    <w:div w:id="1050416364">
      <w:bodyDiv w:val="1"/>
      <w:marLeft w:val="0"/>
      <w:marRight w:val="0"/>
      <w:marTop w:val="0"/>
      <w:marBottom w:val="0"/>
      <w:divBdr>
        <w:top w:val="none" w:sz="0" w:space="0" w:color="auto"/>
        <w:left w:val="none" w:sz="0" w:space="0" w:color="auto"/>
        <w:bottom w:val="none" w:sz="0" w:space="0" w:color="auto"/>
        <w:right w:val="none" w:sz="0" w:space="0" w:color="auto"/>
      </w:divBdr>
    </w:div>
    <w:div w:id="1050420292">
      <w:bodyDiv w:val="1"/>
      <w:marLeft w:val="0"/>
      <w:marRight w:val="0"/>
      <w:marTop w:val="0"/>
      <w:marBottom w:val="0"/>
      <w:divBdr>
        <w:top w:val="none" w:sz="0" w:space="0" w:color="auto"/>
        <w:left w:val="none" w:sz="0" w:space="0" w:color="auto"/>
        <w:bottom w:val="none" w:sz="0" w:space="0" w:color="auto"/>
        <w:right w:val="none" w:sz="0" w:space="0" w:color="auto"/>
      </w:divBdr>
    </w:div>
    <w:div w:id="1050495456">
      <w:bodyDiv w:val="1"/>
      <w:marLeft w:val="0"/>
      <w:marRight w:val="0"/>
      <w:marTop w:val="0"/>
      <w:marBottom w:val="0"/>
      <w:divBdr>
        <w:top w:val="none" w:sz="0" w:space="0" w:color="auto"/>
        <w:left w:val="none" w:sz="0" w:space="0" w:color="auto"/>
        <w:bottom w:val="none" w:sz="0" w:space="0" w:color="auto"/>
        <w:right w:val="none" w:sz="0" w:space="0" w:color="auto"/>
      </w:divBdr>
    </w:div>
    <w:div w:id="1050569857">
      <w:bodyDiv w:val="1"/>
      <w:marLeft w:val="0"/>
      <w:marRight w:val="0"/>
      <w:marTop w:val="0"/>
      <w:marBottom w:val="0"/>
      <w:divBdr>
        <w:top w:val="none" w:sz="0" w:space="0" w:color="auto"/>
        <w:left w:val="none" w:sz="0" w:space="0" w:color="auto"/>
        <w:bottom w:val="none" w:sz="0" w:space="0" w:color="auto"/>
        <w:right w:val="none" w:sz="0" w:space="0" w:color="auto"/>
      </w:divBdr>
    </w:div>
    <w:div w:id="1050688359">
      <w:bodyDiv w:val="1"/>
      <w:marLeft w:val="0"/>
      <w:marRight w:val="0"/>
      <w:marTop w:val="0"/>
      <w:marBottom w:val="0"/>
      <w:divBdr>
        <w:top w:val="none" w:sz="0" w:space="0" w:color="auto"/>
        <w:left w:val="none" w:sz="0" w:space="0" w:color="auto"/>
        <w:bottom w:val="none" w:sz="0" w:space="0" w:color="auto"/>
        <w:right w:val="none" w:sz="0" w:space="0" w:color="auto"/>
      </w:divBdr>
    </w:div>
    <w:div w:id="1050809682">
      <w:bodyDiv w:val="1"/>
      <w:marLeft w:val="0"/>
      <w:marRight w:val="0"/>
      <w:marTop w:val="0"/>
      <w:marBottom w:val="0"/>
      <w:divBdr>
        <w:top w:val="none" w:sz="0" w:space="0" w:color="auto"/>
        <w:left w:val="none" w:sz="0" w:space="0" w:color="auto"/>
        <w:bottom w:val="none" w:sz="0" w:space="0" w:color="auto"/>
        <w:right w:val="none" w:sz="0" w:space="0" w:color="auto"/>
      </w:divBdr>
    </w:div>
    <w:div w:id="1050879785">
      <w:bodyDiv w:val="1"/>
      <w:marLeft w:val="0"/>
      <w:marRight w:val="0"/>
      <w:marTop w:val="0"/>
      <w:marBottom w:val="0"/>
      <w:divBdr>
        <w:top w:val="none" w:sz="0" w:space="0" w:color="auto"/>
        <w:left w:val="none" w:sz="0" w:space="0" w:color="auto"/>
        <w:bottom w:val="none" w:sz="0" w:space="0" w:color="auto"/>
        <w:right w:val="none" w:sz="0" w:space="0" w:color="auto"/>
      </w:divBdr>
    </w:div>
    <w:div w:id="1050880308">
      <w:bodyDiv w:val="1"/>
      <w:marLeft w:val="0"/>
      <w:marRight w:val="0"/>
      <w:marTop w:val="0"/>
      <w:marBottom w:val="0"/>
      <w:divBdr>
        <w:top w:val="none" w:sz="0" w:space="0" w:color="auto"/>
        <w:left w:val="none" w:sz="0" w:space="0" w:color="auto"/>
        <w:bottom w:val="none" w:sz="0" w:space="0" w:color="auto"/>
        <w:right w:val="none" w:sz="0" w:space="0" w:color="auto"/>
      </w:divBdr>
    </w:div>
    <w:div w:id="1050880534">
      <w:bodyDiv w:val="1"/>
      <w:marLeft w:val="0"/>
      <w:marRight w:val="0"/>
      <w:marTop w:val="0"/>
      <w:marBottom w:val="0"/>
      <w:divBdr>
        <w:top w:val="none" w:sz="0" w:space="0" w:color="auto"/>
        <w:left w:val="none" w:sz="0" w:space="0" w:color="auto"/>
        <w:bottom w:val="none" w:sz="0" w:space="0" w:color="auto"/>
        <w:right w:val="none" w:sz="0" w:space="0" w:color="auto"/>
      </w:divBdr>
    </w:div>
    <w:div w:id="1050886130">
      <w:bodyDiv w:val="1"/>
      <w:marLeft w:val="0"/>
      <w:marRight w:val="0"/>
      <w:marTop w:val="0"/>
      <w:marBottom w:val="0"/>
      <w:divBdr>
        <w:top w:val="none" w:sz="0" w:space="0" w:color="auto"/>
        <w:left w:val="none" w:sz="0" w:space="0" w:color="auto"/>
        <w:bottom w:val="none" w:sz="0" w:space="0" w:color="auto"/>
        <w:right w:val="none" w:sz="0" w:space="0" w:color="auto"/>
      </w:divBdr>
    </w:div>
    <w:div w:id="1050961194">
      <w:bodyDiv w:val="1"/>
      <w:marLeft w:val="0"/>
      <w:marRight w:val="0"/>
      <w:marTop w:val="0"/>
      <w:marBottom w:val="0"/>
      <w:divBdr>
        <w:top w:val="none" w:sz="0" w:space="0" w:color="auto"/>
        <w:left w:val="none" w:sz="0" w:space="0" w:color="auto"/>
        <w:bottom w:val="none" w:sz="0" w:space="0" w:color="auto"/>
        <w:right w:val="none" w:sz="0" w:space="0" w:color="auto"/>
      </w:divBdr>
    </w:div>
    <w:div w:id="1051002176">
      <w:bodyDiv w:val="1"/>
      <w:marLeft w:val="0"/>
      <w:marRight w:val="0"/>
      <w:marTop w:val="0"/>
      <w:marBottom w:val="0"/>
      <w:divBdr>
        <w:top w:val="none" w:sz="0" w:space="0" w:color="auto"/>
        <w:left w:val="none" w:sz="0" w:space="0" w:color="auto"/>
        <w:bottom w:val="none" w:sz="0" w:space="0" w:color="auto"/>
        <w:right w:val="none" w:sz="0" w:space="0" w:color="auto"/>
      </w:divBdr>
    </w:div>
    <w:div w:id="1051003485">
      <w:bodyDiv w:val="1"/>
      <w:marLeft w:val="0"/>
      <w:marRight w:val="0"/>
      <w:marTop w:val="0"/>
      <w:marBottom w:val="0"/>
      <w:divBdr>
        <w:top w:val="none" w:sz="0" w:space="0" w:color="auto"/>
        <w:left w:val="none" w:sz="0" w:space="0" w:color="auto"/>
        <w:bottom w:val="none" w:sz="0" w:space="0" w:color="auto"/>
        <w:right w:val="none" w:sz="0" w:space="0" w:color="auto"/>
      </w:divBdr>
    </w:div>
    <w:div w:id="1051078952">
      <w:bodyDiv w:val="1"/>
      <w:marLeft w:val="0"/>
      <w:marRight w:val="0"/>
      <w:marTop w:val="0"/>
      <w:marBottom w:val="0"/>
      <w:divBdr>
        <w:top w:val="none" w:sz="0" w:space="0" w:color="auto"/>
        <w:left w:val="none" w:sz="0" w:space="0" w:color="auto"/>
        <w:bottom w:val="none" w:sz="0" w:space="0" w:color="auto"/>
        <w:right w:val="none" w:sz="0" w:space="0" w:color="auto"/>
      </w:divBdr>
    </w:div>
    <w:div w:id="1051079449">
      <w:bodyDiv w:val="1"/>
      <w:marLeft w:val="0"/>
      <w:marRight w:val="0"/>
      <w:marTop w:val="0"/>
      <w:marBottom w:val="0"/>
      <w:divBdr>
        <w:top w:val="none" w:sz="0" w:space="0" w:color="auto"/>
        <w:left w:val="none" w:sz="0" w:space="0" w:color="auto"/>
        <w:bottom w:val="none" w:sz="0" w:space="0" w:color="auto"/>
        <w:right w:val="none" w:sz="0" w:space="0" w:color="auto"/>
      </w:divBdr>
    </w:div>
    <w:div w:id="1051080008">
      <w:bodyDiv w:val="1"/>
      <w:marLeft w:val="0"/>
      <w:marRight w:val="0"/>
      <w:marTop w:val="0"/>
      <w:marBottom w:val="0"/>
      <w:divBdr>
        <w:top w:val="none" w:sz="0" w:space="0" w:color="auto"/>
        <w:left w:val="none" w:sz="0" w:space="0" w:color="auto"/>
        <w:bottom w:val="none" w:sz="0" w:space="0" w:color="auto"/>
        <w:right w:val="none" w:sz="0" w:space="0" w:color="auto"/>
      </w:divBdr>
    </w:div>
    <w:div w:id="1051154207">
      <w:bodyDiv w:val="1"/>
      <w:marLeft w:val="0"/>
      <w:marRight w:val="0"/>
      <w:marTop w:val="0"/>
      <w:marBottom w:val="0"/>
      <w:divBdr>
        <w:top w:val="none" w:sz="0" w:space="0" w:color="auto"/>
        <w:left w:val="none" w:sz="0" w:space="0" w:color="auto"/>
        <w:bottom w:val="none" w:sz="0" w:space="0" w:color="auto"/>
        <w:right w:val="none" w:sz="0" w:space="0" w:color="auto"/>
      </w:divBdr>
    </w:div>
    <w:div w:id="1051349546">
      <w:bodyDiv w:val="1"/>
      <w:marLeft w:val="0"/>
      <w:marRight w:val="0"/>
      <w:marTop w:val="0"/>
      <w:marBottom w:val="0"/>
      <w:divBdr>
        <w:top w:val="none" w:sz="0" w:space="0" w:color="auto"/>
        <w:left w:val="none" w:sz="0" w:space="0" w:color="auto"/>
        <w:bottom w:val="none" w:sz="0" w:space="0" w:color="auto"/>
        <w:right w:val="none" w:sz="0" w:space="0" w:color="auto"/>
      </w:divBdr>
    </w:div>
    <w:div w:id="1051535899">
      <w:bodyDiv w:val="1"/>
      <w:marLeft w:val="0"/>
      <w:marRight w:val="0"/>
      <w:marTop w:val="0"/>
      <w:marBottom w:val="0"/>
      <w:divBdr>
        <w:top w:val="none" w:sz="0" w:space="0" w:color="auto"/>
        <w:left w:val="none" w:sz="0" w:space="0" w:color="auto"/>
        <w:bottom w:val="none" w:sz="0" w:space="0" w:color="auto"/>
        <w:right w:val="none" w:sz="0" w:space="0" w:color="auto"/>
      </w:divBdr>
    </w:div>
    <w:div w:id="1051609579">
      <w:bodyDiv w:val="1"/>
      <w:marLeft w:val="0"/>
      <w:marRight w:val="0"/>
      <w:marTop w:val="0"/>
      <w:marBottom w:val="0"/>
      <w:divBdr>
        <w:top w:val="none" w:sz="0" w:space="0" w:color="auto"/>
        <w:left w:val="none" w:sz="0" w:space="0" w:color="auto"/>
        <w:bottom w:val="none" w:sz="0" w:space="0" w:color="auto"/>
        <w:right w:val="none" w:sz="0" w:space="0" w:color="auto"/>
      </w:divBdr>
    </w:div>
    <w:div w:id="1051613047">
      <w:bodyDiv w:val="1"/>
      <w:marLeft w:val="0"/>
      <w:marRight w:val="0"/>
      <w:marTop w:val="0"/>
      <w:marBottom w:val="0"/>
      <w:divBdr>
        <w:top w:val="none" w:sz="0" w:space="0" w:color="auto"/>
        <w:left w:val="none" w:sz="0" w:space="0" w:color="auto"/>
        <w:bottom w:val="none" w:sz="0" w:space="0" w:color="auto"/>
        <w:right w:val="none" w:sz="0" w:space="0" w:color="auto"/>
      </w:divBdr>
    </w:div>
    <w:div w:id="1051684563">
      <w:bodyDiv w:val="1"/>
      <w:marLeft w:val="0"/>
      <w:marRight w:val="0"/>
      <w:marTop w:val="0"/>
      <w:marBottom w:val="0"/>
      <w:divBdr>
        <w:top w:val="none" w:sz="0" w:space="0" w:color="auto"/>
        <w:left w:val="none" w:sz="0" w:space="0" w:color="auto"/>
        <w:bottom w:val="none" w:sz="0" w:space="0" w:color="auto"/>
        <w:right w:val="none" w:sz="0" w:space="0" w:color="auto"/>
      </w:divBdr>
    </w:div>
    <w:div w:id="1051731006">
      <w:bodyDiv w:val="1"/>
      <w:marLeft w:val="0"/>
      <w:marRight w:val="0"/>
      <w:marTop w:val="0"/>
      <w:marBottom w:val="0"/>
      <w:divBdr>
        <w:top w:val="none" w:sz="0" w:space="0" w:color="auto"/>
        <w:left w:val="none" w:sz="0" w:space="0" w:color="auto"/>
        <w:bottom w:val="none" w:sz="0" w:space="0" w:color="auto"/>
        <w:right w:val="none" w:sz="0" w:space="0" w:color="auto"/>
      </w:divBdr>
    </w:div>
    <w:div w:id="1051731361">
      <w:bodyDiv w:val="1"/>
      <w:marLeft w:val="0"/>
      <w:marRight w:val="0"/>
      <w:marTop w:val="0"/>
      <w:marBottom w:val="0"/>
      <w:divBdr>
        <w:top w:val="none" w:sz="0" w:space="0" w:color="auto"/>
        <w:left w:val="none" w:sz="0" w:space="0" w:color="auto"/>
        <w:bottom w:val="none" w:sz="0" w:space="0" w:color="auto"/>
        <w:right w:val="none" w:sz="0" w:space="0" w:color="auto"/>
      </w:divBdr>
    </w:div>
    <w:div w:id="1051802373">
      <w:bodyDiv w:val="1"/>
      <w:marLeft w:val="0"/>
      <w:marRight w:val="0"/>
      <w:marTop w:val="0"/>
      <w:marBottom w:val="0"/>
      <w:divBdr>
        <w:top w:val="none" w:sz="0" w:space="0" w:color="auto"/>
        <w:left w:val="none" w:sz="0" w:space="0" w:color="auto"/>
        <w:bottom w:val="none" w:sz="0" w:space="0" w:color="auto"/>
        <w:right w:val="none" w:sz="0" w:space="0" w:color="auto"/>
      </w:divBdr>
    </w:div>
    <w:div w:id="1051806337">
      <w:bodyDiv w:val="1"/>
      <w:marLeft w:val="0"/>
      <w:marRight w:val="0"/>
      <w:marTop w:val="0"/>
      <w:marBottom w:val="0"/>
      <w:divBdr>
        <w:top w:val="none" w:sz="0" w:space="0" w:color="auto"/>
        <w:left w:val="none" w:sz="0" w:space="0" w:color="auto"/>
        <w:bottom w:val="none" w:sz="0" w:space="0" w:color="auto"/>
        <w:right w:val="none" w:sz="0" w:space="0" w:color="auto"/>
      </w:divBdr>
    </w:div>
    <w:div w:id="1051853506">
      <w:bodyDiv w:val="1"/>
      <w:marLeft w:val="0"/>
      <w:marRight w:val="0"/>
      <w:marTop w:val="0"/>
      <w:marBottom w:val="0"/>
      <w:divBdr>
        <w:top w:val="none" w:sz="0" w:space="0" w:color="auto"/>
        <w:left w:val="none" w:sz="0" w:space="0" w:color="auto"/>
        <w:bottom w:val="none" w:sz="0" w:space="0" w:color="auto"/>
        <w:right w:val="none" w:sz="0" w:space="0" w:color="auto"/>
      </w:divBdr>
    </w:div>
    <w:div w:id="1051926641">
      <w:bodyDiv w:val="1"/>
      <w:marLeft w:val="0"/>
      <w:marRight w:val="0"/>
      <w:marTop w:val="0"/>
      <w:marBottom w:val="0"/>
      <w:divBdr>
        <w:top w:val="none" w:sz="0" w:space="0" w:color="auto"/>
        <w:left w:val="none" w:sz="0" w:space="0" w:color="auto"/>
        <w:bottom w:val="none" w:sz="0" w:space="0" w:color="auto"/>
        <w:right w:val="none" w:sz="0" w:space="0" w:color="auto"/>
      </w:divBdr>
    </w:div>
    <w:div w:id="1052004692">
      <w:bodyDiv w:val="1"/>
      <w:marLeft w:val="0"/>
      <w:marRight w:val="0"/>
      <w:marTop w:val="0"/>
      <w:marBottom w:val="0"/>
      <w:divBdr>
        <w:top w:val="none" w:sz="0" w:space="0" w:color="auto"/>
        <w:left w:val="none" w:sz="0" w:space="0" w:color="auto"/>
        <w:bottom w:val="none" w:sz="0" w:space="0" w:color="auto"/>
        <w:right w:val="none" w:sz="0" w:space="0" w:color="auto"/>
      </w:divBdr>
    </w:div>
    <w:div w:id="1052078606">
      <w:bodyDiv w:val="1"/>
      <w:marLeft w:val="0"/>
      <w:marRight w:val="0"/>
      <w:marTop w:val="0"/>
      <w:marBottom w:val="0"/>
      <w:divBdr>
        <w:top w:val="none" w:sz="0" w:space="0" w:color="auto"/>
        <w:left w:val="none" w:sz="0" w:space="0" w:color="auto"/>
        <w:bottom w:val="none" w:sz="0" w:space="0" w:color="auto"/>
        <w:right w:val="none" w:sz="0" w:space="0" w:color="auto"/>
      </w:divBdr>
    </w:div>
    <w:div w:id="1052119474">
      <w:bodyDiv w:val="1"/>
      <w:marLeft w:val="0"/>
      <w:marRight w:val="0"/>
      <w:marTop w:val="0"/>
      <w:marBottom w:val="0"/>
      <w:divBdr>
        <w:top w:val="none" w:sz="0" w:space="0" w:color="auto"/>
        <w:left w:val="none" w:sz="0" w:space="0" w:color="auto"/>
        <w:bottom w:val="none" w:sz="0" w:space="0" w:color="auto"/>
        <w:right w:val="none" w:sz="0" w:space="0" w:color="auto"/>
      </w:divBdr>
    </w:div>
    <w:div w:id="1052121081">
      <w:bodyDiv w:val="1"/>
      <w:marLeft w:val="0"/>
      <w:marRight w:val="0"/>
      <w:marTop w:val="0"/>
      <w:marBottom w:val="0"/>
      <w:divBdr>
        <w:top w:val="none" w:sz="0" w:space="0" w:color="auto"/>
        <w:left w:val="none" w:sz="0" w:space="0" w:color="auto"/>
        <w:bottom w:val="none" w:sz="0" w:space="0" w:color="auto"/>
        <w:right w:val="none" w:sz="0" w:space="0" w:color="auto"/>
      </w:divBdr>
    </w:div>
    <w:div w:id="1052341943">
      <w:bodyDiv w:val="1"/>
      <w:marLeft w:val="0"/>
      <w:marRight w:val="0"/>
      <w:marTop w:val="0"/>
      <w:marBottom w:val="0"/>
      <w:divBdr>
        <w:top w:val="none" w:sz="0" w:space="0" w:color="auto"/>
        <w:left w:val="none" w:sz="0" w:space="0" w:color="auto"/>
        <w:bottom w:val="none" w:sz="0" w:space="0" w:color="auto"/>
        <w:right w:val="none" w:sz="0" w:space="0" w:color="auto"/>
      </w:divBdr>
    </w:div>
    <w:div w:id="1052389060">
      <w:bodyDiv w:val="1"/>
      <w:marLeft w:val="0"/>
      <w:marRight w:val="0"/>
      <w:marTop w:val="0"/>
      <w:marBottom w:val="0"/>
      <w:divBdr>
        <w:top w:val="none" w:sz="0" w:space="0" w:color="auto"/>
        <w:left w:val="none" w:sz="0" w:space="0" w:color="auto"/>
        <w:bottom w:val="none" w:sz="0" w:space="0" w:color="auto"/>
        <w:right w:val="none" w:sz="0" w:space="0" w:color="auto"/>
      </w:divBdr>
    </w:div>
    <w:div w:id="1052508237">
      <w:bodyDiv w:val="1"/>
      <w:marLeft w:val="0"/>
      <w:marRight w:val="0"/>
      <w:marTop w:val="0"/>
      <w:marBottom w:val="0"/>
      <w:divBdr>
        <w:top w:val="none" w:sz="0" w:space="0" w:color="auto"/>
        <w:left w:val="none" w:sz="0" w:space="0" w:color="auto"/>
        <w:bottom w:val="none" w:sz="0" w:space="0" w:color="auto"/>
        <w:right w:val="none" w:sz="0" w:space="0" w:color="auto"/>
      </w:divBdr>
    </w:div>
    <w:div w:id="1052535872">
      <w:bodyDiv w:val="1"/>
      <w:marLeft w:val="0"/>
      <w:marRight w:val="0"/>
      <w:marTop w:val="0"/>
      <w:marBottom w:val="0"/>
      <w:divBdr>
        <w:top w:val="none" w:sz="0" w:space="0" w:color="auto"/>
        <w:left w:val="none" w:sz="0" w:space="0" w:color="auto"/>
        <w:bottom w:val="none" w:sz="0" w:space="0" w:color="auto"/>
        <w:right w:val="none" w:sz="0" w:space="0" w:color="auto"/>
      </w:divBdr>
    </w:div>
    <w:div w:id="1052540613">
      <w:bodyDiv w:val="1"/>
      <w:marLeft w:val="0"/>
      <w:marRight w:val="0"/>
      <w:marTop w:val="0"/>
      <w:marBottom w:val="0"/>
      <w:divBdr>
        <w:top w:val="none" w:sz="0" w:space="0" w:color="auto"/>
        <w:left w:val="none" w:sz="0" w:space="0" w:color="auto"/>
        <w:bottom w:val="none" w:sz="0" w:space="0" w:color="auto"/>
        <w:right w:val="none" w:sz="0" w:space="0" w:color="auto"/>
      </w:divBdr>
    </w:div>
    <w:div w:id="1052578446">
      <w:bodyDiv w:val="1"/>
      <w:marLeft w:val="0"/>
      <w:marRight w:val="0"/>
      <w:marTop w:val="0"/>
      <w:marBottom w:val="0"/>
      <w:divBdr>
        <w:top w:val="none" w:sz="0" w:space="0" w:color="auto"/>
        <w:left w:val="none" w:sz="0" w:space="0" w:color="auto"/>
        <w:bottom w:val="none" w:sz="0" w:space="0" w:color="auto"/>
        <w:right w:val="none" w:sz="0" w:space="0" w:color="auto"/>
      </w:divBdr>
    </w:div>
    <w:div w:id="1052579185">
      <w:bodyDiv w:val="1"/>
      <w:marLeft w:val="0"/>
      <w:marRight w:val="0"/>
      <w:marTop w:val="0"/>
      <w:marBottom w:val="0"/>
      <w:divBdr>
        <w:top w:val="none" w:sz="0" w:space="0" w:color="auto"/>
        <w:left w:val="none" w:sz="0" w:space="0" w:color="auto"/>
        <w:bottom w:val="none" w:sz="0" w:space="0" w:color="auto"/>
        <w:right w:val="none" w:sz="0" w:space="0" w:color="auto"/>
      </w:divBdr>
    </w:div>
    <w:div w:id="1052653127">
      <w:bodyDiv w:val="1"/>
      <w:marLeft w:val="0"/>
      <w:marRight w:val="0"/>
      <w:marTop w:val="0"/>
      <w:marBottom w:val="0"/>
      <w:divBdr>
        <w:top w:val="none" w:sz="0" w:space="0" w:color="auto"/>
        <w:left w:val="none" w:sz="0" w:space="0" w:color="auto"/>
        <w:bottom w:val="none" w:sz="0" w:space="0" w:color="auto"/>
        <w:right w:val="none" w:sz="0" w:space="0" w:color="auto"/>
      </w:divBdr>
    </w:div>
    <w:div w:id="1052728159">
      <w:bodyDiv w:val="1"/>
      <w:marLeft w:val="0"/>
      <w:marRight w:val="0"/>
      <w:marTop w:val="0"/>
      <w:marBottom w:val="0"/>
      <w:divBdr>
        <w:top w:val="none" w:sz="0" w:space="0" w:color="auto"/>
        <w:left w:val="none" w:sz="0" w:space="0" w:color="auto"/>
        <w:bottom w:val="none" w:sz="0" w:space="0" w:color="auto"/>
        <w:right w:val="none" w:sz="0" w:space="0" w:color="auto"/>
      </w:divBdr>
    </w:div>
    <w:div w:id="1052735586">
      <w:bodyDiv w:val="1"/>
      <w:marLeft w:val="0"/>
      <w:marRight w:val="0"/>
      <w:marTop w:val="0"/>
      <w:marBottom w:val="0"/>
      <w:divBdr>
        <w:top w:val="none" w:sz="0" w:space="0" w:color="auto"/>
        <w:left w:val="none" w:sz="0" w:space="0" w:color="auto"/>
        <w:bottom w:val="none" w:sz="0" w:space="0" w:color="auto"/>
        <w:right w:val="none" w:sz="0" w:space="0" w:color="auto"/>
      </w:divBdr>
    </w:div>
    <w:div w:id="1052772167">
      <w:bodyDiv w:val="1"/>
      <w:marLeft w:val="0"/>
      <w:marRight w:val="0"/>
      <w:marTop w:val="0"/>
      <w:marBottom w:val="0"/>
      <w:divBdr>
        <w:top w:val="none" w:sz="0" w:space="0" w:color="auto"/>
        <w:left w:val="none" w:sz="0" w:space="0" w:color="auto"/>
        <w:bottom w:val="none" w:sz="0" w:space="0" w:color="auto"/>
        <w:right w:val="none" w:sz="0" w:space="0" w:color="auto"/>
      </w:divBdr>
    </w:div>
    <w:div w:id="1052772450">
      <w:bodyDiv w:val="1"/>
      <w:marLeft w:val="0"/>
      <w:marRight w:val="0"/>
      <w:marTop w:val="0"/>
      <w:marBottom w:val="0"/>
      <w:divBdr>
        <w:top w:val="none" w:sz="0" w:space="0" w:color="auto"/>
        <w:left w:val="none" w:sz="0" w:space="0" w:color="auto"/>
        <w:bottom w:val="none" w:sz="0" w:space="0" w:color="auto"/>
        <w:right w:val="none" w:sz="0" w:space="0" w:color="auto"/>
      </w:divBdr>
    </w:div>
    <w:div w:id="1052774563">
      <w:bodyDiv w:val="1"/>
      <w:marLeft w:val="0"/>
      <w:marRight w:val="0"/>
      <w:marTop w:val="0"/>
      <w:marBottom w:val="0"/>
      <w:divBdr>
        <w:top w:val="none" w:sz="0" w:space="0" w:color="auto"/>
        <w:left w:val="none" w:sz="0" w:space="0" w:color="auto"/>
        <w:bottom w:val="none" w:sz="0" w:space="0" w:color="auto"/>
        <w:right w:val="none" w:sz="0" w:space="0" w:color="auto"/>
      </w:divBdr>
    </w:div>
    <w:div w:id="1052774828">
      <w:bodyDiv w:val="1"/>
      <w:marLeft w:val="0"/>
      <w:marRight w:val="0"/>
      <w:marTop w:val="0"/>
      <w:marBottom w:val="0"/>
      <w:divBdr>
        <w:top w:val="none" w:sz="0" w:space="0" w:color="auto"/>
        <w:left w:val="none" w:sz="0" w:space="0" w:color="auto"/>
        <w:bottom w:val="none" w:sz="0" w:space="0" w:color="auto"/>
        <w:right w:val="none" w:sz="0" w:space="0" w:color="auto"/>
      </w:divBdr>
    </w:div>
    <w:div w:id="1052848965">
      <w:bodyDiv w:val="1"/>
      <w:marLeft w:val="0"/>
      <w:marRight w:val="0"/>
      <w:marTop w:val="0"/>
      <w:marBottom w:val="0"/>
      <w:divBdr>
        <w:top w:val="none" w:sz="0" w:space="0" w:color="auto"/>
        <w:left w:val="none" w:sz="0" w:space="0" w:color="auto"/>
        <w:bottom w:val="none" w:sz="0" w:space="0" w:color="auto"/>
        <w:right w:val="none" w:sz="0" w:space="0" w:color="auto"/>
      </w:divBdr>
    </w:div>
    <w:div w:id="1052853712">
      <w:bodyDiv w:val="1"/>
      <w:marLeft w:val="0"/>
      <w:marRight w:val="0"/>
      <w:marTop w:val="0"/>
      <w:marBottom w:val="0"/>
      <w:divBdr>
        <w:top w:val="none" w:sz="0" w:space="0" w:color="auto"/>
        <w:left w:val="none" w:sz="0" w:space="0" w:color="auto"/>
        <w:bottom w:val="none" w:sz="0" w:space="0" w:color="auto"/>
        <w:right w:val="none" w:sz="0" w:space="0" w:color="auto"/>
      </w:divBdr>
    </w:div>
    <w:div w:id="1052925740">
      <w:bodyDiv w:val="1"/>
      <w:marLeft w:val="0"/>
      <w:marRight w:val="0"/>
      <w:marTop w:val="0"/>
      <w:marBottom w:val="0"/>
      <w:divBdr>
        <w:top w:val="none" w:sz="0" w:space="0" w:color="auto"/>
        <w:left w:val="none" w:sz="0" w:space="0" w:color="auto"/>
        <w:bottom w:val="none" w:sz="0" w:space="0" w:color="auto"/>
        <w:right w:val="none" w:sz="0" w:space="0" w:color="auto"/>
      </w:divBdr>
    </w:div>
    <w:div w:id="1052999469">
      <w:bodyDiv w:val="1"/>
      <w:marLeft w:val="0"/>
      <w:marRight w:val="0"/>
      <w:marTop w:val="0"/>
      <w:marBottom w:val="0"/>
      <w:divBdr>
        <w:top w:val="none" w:sz="0" w:space="0" w:color="auto"/>
        <w:left w:val="none" w:sz="0" w:space="0" w:color="auto"/>
        <w:bottom w:val="none" w:sz="0" w:space="0" w:color="auto"/>
        <w:right w:val="none" w:sz="0" w:space="0" w:color="auto"/>
      </w:divBdr>
    </w:div>
    <w:div w:id="1053043543">
      <w:bodyDiv w:val="1"/>
      <w:marLeft w:val="0"/>
      <w:marRight w:val="0"/>
      <w:marTop w:val="0"/>
      <w:marBottom w:val="0"/>
      <w:divBdr>
        <w:top w:val="none" w:sz="0" w:space="0" w:color="auto"/>
        <w:left w:val="none" w:sz="0" w:space="0" w:color="auto"/>
        <w:bottom w:val="none" w:sz="0" w:space="0" w:color="auto"/>
        <w:right w:val="none" w:sz="0" w:space="0" w:color="auto"/>
      </w:divBdr>
    </w:div>
    <w:div w:id="1053118051">
      <w:bodyDiv w:val="1"/>
      <w:marLeft w:val="0"/>
      <w:marRight w:val="0"/>
      <w:marTop w:val="0"/>
      <w:marBottom w:val="0"/>
      <w:divBdr>
        <w:top w:val="none" w:sz="0" w:space="0" w:color="auto"/>
        <w:left w:val="none" w:sz="0" w:space="0" w:color="auto"/>
        <w:bottom w:val="none" w:sz="0" w:space="0" w:color="auto"/>
        <w:right w:val="none" w:sz="0" w:space="0" w:color="auto"/>
      </w:divBdr>
    </w:div>
    <w:div w:id="1053121468">
      <w:bodyDiv w:val="1"/>
      <w:marLeft w:val="0"/>
      <w:marRight w:val="0"/>
      <w:marTop w:val="0"/>
      <w:marBottom w:val="0"/>
      <w:divBdr>
        <w:top w:val="none" w:sz="0" w:space="0" w:color="auto"/>
        <w:left w:val="none" w:sz="0" w:space="0" w:color="auto"/>
        <w:bottom w:val="none" w:sz="0" w:space="0" w:color="auto"/>
        <w:right w:val="none" w:sz="0" w:space="0" w:color="auto"/>
      </w:divBdr>
    </w:div>
    <w:div w:id="1053191569">
      <w:bodyDiv w:val="1"/>
      <w:marLeft w:val="0"/>
      <w:marRight w:val="0"/>
      <w:marTop w:val="0"/>
      <w:marBottom w:val="0"/>
      <w:divBdr>
        <w:top w:val="none" w:sz="0" w:space="0" w:color="auto"/>
        <w:left w:val="none" w:sz="0" w:space="0" w:color="auto"/>
        <w:bottom w:val="none" w:sz="0" w:space="0" w:color="auto"/>
        <w:right w:val="none" w:sz="0" w:space="0" w:color="auto"/>
      </w:divBdr>
    </w:div>
    <w:div w:id="1053231080">
      <w:bodyDiv w:val="1"/>
      <w:marLeft w:val="0"/>
      <w:marRight w:val="0"/>
      <w:marTop w:val="0"/>
      <w:marBottom w:val="0"/>
      <w:divBdr>
        <w:top w:val="none" w:sz="0" w:space="0" w:color="auto"/>
        <w:left w:val="none" w:sz="0" w:space="0" w:color="auto"/>
        <w:bottom w:val="none" w:sz="0" w:space="0" w:color="auto"/>
        <w:right w:val="none" w:sz="0" w:space="0" w:color="auto"/>
      </w:divBdr>
    </w:div>
    <w:div w:id="1053233617">
      <w:bodyDiv w:val="1"/>
      <w:marLeft w:val="0"/>
      <w:marRight w:val="0"/>
      <w:marTop w:val="0"/>
      <w:marBottom w:val="0"/>
      <w:divBdr>
        <w:top w:val="none" w:sz="0" w:space="0" w:color="auto"/>
        <w:left w:val="none" w:sz="0" w:space="0" w:color="auto"/>
        <w:bottom w:val="none" w:sz="0" w:space="0" w:color="auto"/>
        <w:right w:val="none" w:sz="0" w:space="0" w:color="auto"/>
      </w:divBdr>
    </w:div>
    <w:div w:id="1053308095">
      <w:bodyDiv w:val="1"/>
      <w:marLeft w:val="0"/>
      <w:marRight w:val="0"/>
      <w:marTop w:val="0"/>
      <w:marBottom w:val="0"/>
      <w:divBdr>
        <w:top w:val="none" w:sz="0" w:space="0" w:color="auto"/>
        <w:left w:val="none" w:sz="0" w:space="0" w:color="auto"/>
        <w:bottom w:val="none" w:sz="0" w:space="0" w:color="auto"/>
        <w:right w:val="none" w:sz="0" w:space="0" w:color="auto"/>
      </w:divBdr>
    </w:div>
    <w:div w:id="1053308971">
      <w:bodyDiv w:val="1"/>
      <w:marLeft w:val="0"/>
      <w:marRight w:val="0"/>
      <w:marTop w:val="0"/>
      <w:marBottom w:val="0"/>
      <w:divBdr>
        <w:top w:val="none" w:sz="0" w:space="0" w:color="auto"/>
        <w:left w:val="none" w:sz="0" w:space="0" w:color="auto"/>
        <w:bottom w:val="none" w:sz="0" w:space="0" w:color="auto"/>
        <w:right w:val="none" w:sz="0" w:space="0" w:color="auto"/>
      </w:divBdr>
    </w:div>
    <w:div w:id="1053315535">
      <w:bodyDiv w:val="1"/>
      <w:marLeft w:val="0"/>
      <w:marRight w:val="0"/>
      <w:marTop w:val="0"/>
      <w:marBottom w:val="0"/>
      <w:divBdr>
        <w:top w:val="none" w:sz="0" w:space="0" w:color="auto"/>
        <w:left w:val="none" w:sz="0" w:space="0" w:color="auto"/>
        <w:bottom w:val="none" w:sz="0" w:space="0" w:color="auto"/>
        <w:right w:val="none" w:sz="0" w:space="0" w:color="auto"/>
      </w:divBdr>
    </w:div>
    <w:div w:id="1053383584">
      <w:bodyDiv w:val="1"/>
      <w:marLeft w:val="0"/>
      <w:marRight w:val="0"/>
      <w:marTop w:val="0"/>
      <w:marBottom w:val="0"/>
      <w:divBdr>
        <w:top w:val="none" w:sz="0" w:space="0" w:color="auto"/>
        <w:left w:val="none" w:sz="0" w:space="0" w:color="auto"/>
        <w:bottom w:val="none" w:sz="0" w:space="0" w:color="auto"/>
        <w:right w:val="none" w:sz="0" w:space="0" w:color="auto"/>
      </w:divBdr>
    </w:div>
    <w:div w:id="1053502218">
      <w:bodyDiv w:val="1"/>
      <w:marLeft w:val="0"/>
      <w:marRight w:val="0"/>
      <w:marTop w:val="0"/>
      <w:marBottom w:val="0"/>
      <w:divBdr>
        <w:top w:val="none" w:sz="0" w:space="0" w:color="auto"/>
        <w:left w:val="none" w:sz="0" w:space="0" w:color="auto"/>
        <w:bottom w:val="none" w:sz="0" w:space="0" w:color="auto"/>
        <w:right w:val="none" w:sz="0" w:space="0" w:color="auto"/>
      </w:divBdr>
    </w:div>
    <w:div w:id="1053576513">
      <w:bodyDiv w:val="1"/>
      <w:marLeft w:val="0"/>
      <w:marRight w:val="0"/>
      <w:marTop w:val="0"/>
      <w:marBottom w:val="0"/>
      <w:divBdr>
        <w:top w:val="none" w:sz="0" w:space="0" w:color="auto"/>
        <w:left w:val="none" w:sz="0" w:space="0" w:color="auto"/>
        <w:bottom w:val="none" w:sz="0" w:space="0" w:color="auto"/>
        <w:right w:val="none" w:sz="0" w:space="0" w:color="auto"/>
      </w:divBdr>
    </w:div>
    <w:div w:id="1053582835">
      <w:bodyDiv w:val="1"/>
      <w:marLeft w:val="0"/>
      <w:marRight w:val="0"/>
      <w:marTop w:val="0"/>
      <w:marBottom w:val="0"/>
      <w:divBdr>
        <w:top w:val="none" w:sz="0" w:space="0" w:color="auto"/>
        <w:left w:val="none" w:sz="0" w:space="0" w:color="auto"/>
        <w:bottom w:val="none" w:sz="0" w:space="0" w:color="auto"/>
        <w:right w:val="none" w:sz="0" w:space="0" w:color="auto"/>
      </w:divBdr>
    </w:div>
    <w:div w:id="1053651543">
      <w:bodyDiv w:val="1"/>
      <w:marLeft w:val="0"/>
      <w:marRight w:val="0"/>
      <w:marTop w:val="0"/>
      <w:marBottom w:val="0"/>
      <w:divBdr>
        <w:top w:val="none" w:sz="0" w:space="0" w:color="auto"/>
        <w:left w:val="none" w:sz="0" w:space="0" w:color="auto"/>
        <w:bottom w:val="none" w:sz="0" w:space="0" w:color="auto"/>
        <w:right w:val="none" w:sz="0" w:space="0" w:color="auto"/>
      </w:divBdr>
    </w:div>
    <w:div w:id="1053654111">
      <w:bodyDiv w:val="1"/>
      <w:marLeft w:val="0"/>
      <w:marRight w:val="0"/>
      <w:marTop w:val="0"/>
      <w:marBottom w:val="0"/>
      <w:divBdr>
        <w:top w:val="none" w:sz="0" w:space="0" w:color="auto"/>
        <w:left w:val="none" w:sz="0" w:space="0" w:color="auto"/>
        <w:bottom w:val="none" w:sz="0" w:space="0" w:color="auto"/>
        <w:right w:val="none" w:sz="0" w:space="0" w:color="auto"/>
      </w:divBdr>
    </w:div>
    <w:div w:id="1053654797">
      <w:bodyDiv w:val="1"/>
      <w:marLeft w:val="0"/>
      <w:marRight w:val="0"/>
      <w:marTop w:val="0"/>
      <w:marBottom w:val="0"/>
      <w:divBdr>
        <w:top w:val="none" w:sz="0" w:space="0" w:color="auto"/>
        <w:left w:val="none" w:sz="0" w:space="0" w:color="auto"/>
        <w:bottom w:val="none" w:sz="0" w:space="0" w:color="auto"/>
        <w:right w:val="none" w:sz="0" w:space="0" w:color="auto"/>
      </w:divBdr>
    </w:div>
    <w:div w:id="1053654950">
      <w:bodyDiv w:val="1"/>
      <w:marLeft w:val="0"/>
      <w:marRight w:val="0"/>
      <w:marTop w:val="0"/>
      <w:marBottom w:val="0"/>
      <w:divBdr>
        <w:top w:val="none" w:sz="0" w:space="0" w:color="auto"/>
        <w:left w:val="none" w:sz="0" w:space="0" w:color="auto"/>
        <w:bottom w:val="none" w:sz="0" w:space="0" w:color="auto"/>
        <w:right w:val="none" w:sz="0" w:space="0" w:color="auto"/>
      </w:divBdr>
    </w:div>
    <w:div w:id="1053692816">
      <w:bodyDiv w:val="1"/>
      <w:marLeft w:val="0"/>
      <w:marRight w:val="0"/>
      <w:marTop w:val="0"/>
      <w:marBottom w:val="0"/>
      <w:divBdr>
        <w:top w:val="none" w:sz="0" w:space="0" w:color="auto"/>
        <w:left w:val="none" w:sz="0" w:space="0" w:color="auto"/>
        <w:bottom w:val="none" w:sz="0" w:space="0" w:color="auto"/>
        <w:right w:val="none" w:sz="0" w:space="0" w:color="auto"/>
      </w:divBdr>
    </w:div>
    <w:div w:id="1053818941">
      <w:bodyDiv w:val="1"/>
      <w:marLeft w:val="0"/>
      <w:marRight w:val="0"/>
      <w:marTop w:val="0"/>
      <w:marBottom w:val="0"/>
      <w:divBdr>
        <w:top w:val="none" w:sz="0" w:space="0" w:color="auto"/>
        <w:left w:val="none" w:sz="0" w:space="0" w:color="auto"/>
        <w:bottom w:val="none" w:sz="0" w:space="0" w:color="auto"/>
        <w:right w:val="none" w:sz="0" w:space="0" w:color="auto"/>
      </w:divBdr>
    </w:div>
    <w:div w:id="1053843502">
      <w:bodyDiv w:val="1"/>
      <w:marLeft w:val="0"/>
      <w:marRight w:val="0"/>
      <w:marTop w:val="0"/>
      <w:marBottom w:val="0"/>
      <w:divBdr>
        <w:top w:val="none" w:sz="0" w:space="0" w:color="auto"/>
        <w:left w:val="none" w:sz="0" w:space="0" w:color="auto"/>
        <w:bottom w:val="none" w:sz="0" w:space="0" w:color="auto"/>
        <w:right w:val="none" w:sz="0" w:space="0" w:color="auto"/>
      </w:divBdr>
    </w:div>
    <w:div w:id="1053845473">
      <w:bodyDiv w:val="1"/>
      <w:marLeft w:val="0"/>
      <w:marRight w:val="0"/>
      <w:marTop w:val="0"/>
      <w:marBottom w:val="0"/>
      <w:divBdr>
        <w:top w:val="none" w:sz="0" w:space="0" w:color="auto"/>
        <w:left w:val="none" w:sz="0" w:space="0" w:color="auto"/>
        <w:bottom w:val="none" w:sz="0" w:space="0" w:color="auto"/>
        <w:right w:val="none" w:sz="0" w:space="0" w:color="auto"/>
      </w:divBdr>
    </w:div>
    <w:div w:id="1053964108">
      <w:bodyDiv w:val="1"/>
      <w:marLeft w:val="0"/>
      <w:marRight w:val="0"/>
      <w:marTop w:val="0"/>
      <w:marBottom w:val="0"/>
      <w:divBdr>
        <w:top w:val="none" w:sz="0" w:space="0" w:color="auto"/>
        <w:left w:val="none" w:sz="0" w:space="0" w:color="auto"/>
        <w:bottom w:val="none" w:sz="0" w:space="0" w:color="auto"/>
        <w:right w:val="none" w:sz="0" w:space="0" w:color="auto"/>
      </w:divBdr>
    </w:div>
    <w:div w:id="1053967677">
      <w:bodyDiv w:val="1"/>
      <w:marLeft w:val="0"/>
      <w:marRight w:val="0"/>
      <w:marTop w:val="0"/>
      <w:marBottom w:val="0"/>
      <w:divBdr>
        <w:top w:val="none" w:sz="0" w:space="0" w:color="auto"/>
        <w:left w:val="none" w:sz="0" w:space="0" w:color="auto"/>
        <w:bottom w:val="none" w:sz="0" w:space="0" w:color="auto"/>
        <w:right w:val="none" w:sz="0" w:space="0" w:color="auto"/>
      </w:divBdr>
    </w:div>
    <w:div w:id="1054039122">
      <w:bodyDiv w:val="1"/>
      <w:marLeft w:val="0"/>
      <w:marRight w:val="0"/>
      <w:marTop w:val="0"/>
      <w:marBottom w:val="0"/>
      <w:divBdr>
        <w:top w:val="none" w:sz="0" w:space="0" w:color="auto"/>
        <w:left w:val="none" w:sz="0" w:space="0" w:color="auto"/>
        <w:bottom w:val="none" w:sz="0" w:space="0" w:color="auto"/>
        <w:right w:val="none" w:sz="0" w:space="0" w:color="auto"/>
      </w:divBdr>
    </w:div>
    <w:div w:id="1054082356">
      <w:bodyDiv w:val="1"/>
      <w:marLeft w:val="0"/>
      <w:marRight w:val="0"/>
      <w:marTop w:val="0"/>
      <w:marBottom w:val="0"/>
      <w:divBdr>
        <w:top w:val="none" w:sz="0" w:space="0" w:color="auto"/>
        <w:left w:val="none" w:sz="0" w:space="0" w:color="auto"/>
        <w:bottom w:val="none" w:sz="0" w:space="0" w:color="auto"/>
        <w:right w:val="none" w:sz="0" w:space="0" w:color="auto"/>
      </w:divBdr>
    </w:div>
    <w:div w:id="1054086131">
      <w:bodyDiv w:val="1"/>
      <w:marLeft w:val="0"/>
      <w:marRight w:val="0"/>
      <w:marTop w:val="0"/>
      <w:marBottom w:val="0"/>
      <w:divBdr>
        <w:top w:val="none" w:sz="0" w:space="0" w:color="auto"/>
        <w:left w:val="none" w:sz="0" w:space="0" w:color="auto"/>
        <w:bottom w:val="none" w:sz="0" w:space="0" w:color="auto"/>
        <w:right w:val="none" w:sz="0" w:space="0" w:color="auto"/>
      </w:divBdr>
    </w:div>
    <w:div w:id="1054088205">
      <w:bodyDiv w:val="1"/>
      <w:marLeft w:val="0"/>
      <w:marRight w:val="0"/>
      <w:marTop w:val="0"/>
      <w:marBottom w:val="0"/>
      <w:divBdr>
        <w:top w:val="none" w:sz="0" w:space="0" w:color="auto"/>
        <w:left w:val="none" w:sz="0" w:space="0" w:color="auto"/>
        <w:bottom w:val="none" w:sz="0" w:space="0" w:color="auto"/>
        <w:right w:val="none" w:sz="0" w:space="0" w:color="auto"/>
      </w:divBdr>
    </w:div>
    <w:div w:id="1054157601">
      <w:bodyDiv w:val="1"/>
      <w:marLeft w:val="0"/>
      <w:marRight w:val="0"/>
      <w:marTop w:val="0"/>
      <w:marBottom w:val="0"/>
      <w:divBdr>
        <w:top w:val="none" w:sz="0" w:space="0" w:color="auto"/>
        <w:left w:val="none" w:sz="0" w:space="0" w:color="auto"/>
        <w:bottom w:val="none" w:sz="0" w:space="0" w:color="auto"/>
        <w:right w:val="none" w:sz="0" w:space="0" w:color="auto"/>
      </w:divBdr>
    </w:div>
    <w:div w:id="1054159299">
      <w:bodyDiv w:val="1"/>
      <w:marLeft w:val="0"/>
      <w:marRight w:val="0"/>
      <w:marTop w:val="0"/>
      <w:marBottom w:val="0"/>
      <w:divBdr>
        <w:top w:val="none" w:sz="0" w:space="0" w:color="auto"/>
        <w:left w:val="none" w:sz="0" w:space="0" w:color="auto"/>
        <w:bottom w:val="none" w:sz="0" w:space="0" w:color="auto"/>
        <w:right w:val="none" w:sz="0" w:space="0" w:color="auto"/>
      </w:divBdr>
    </w:div>
    <w:div w:id="1054233058">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54352868">
      <w:bodyDiv w:val="1"/>
      <w:marLeft w:val="0"/>
      <w:marRight w:val="0"/>
      <w:marTop w:val="0"/>
      <w:marBottom w:val="0"/>
      <w:divBdr>
        <w:top w:val="none" w:sz="0" w:space="0" w:color="auto"/>
        <w:left w:val="none" w:sz="0" w:space="0" w:color="auto"/>
        <w:bottom w:val="none" w:sz="0" w:space="0" w:color="auto"/>
        <w:right w:val="none" w:sz="0" w:space="0" w:color="auto"/>
      </w:divBdr>
    </w:div>
    <w:div w:id="1054431841">
      <w:bodyDiv w:val="1"/>
      <w:marLeft w:val="0"/>
      <w:marRight w:val="0"/>
      <w:marTop w:val="0"/>
      <w:marBottom w:val="0"/>
      <w:divBdr>
        <w:top w:val="none" w:sz="0" w:space="0" w:color="auto"/>
        <w:left w:val="none" w:sz="0" w:space="0" w:color="auto"/>
        <w:bottom w:val="none" w:sz="0" w:space="0" w:color="auto"/>
        <w:right w:val="none" w:sz="0" w:space="0" w:color="auto"/>
      </w:divBdr>
    </w:div>
    <w:div w:id="1054504953">
      <w:bodyDiv w:val="1"/>
      <w:marLeft w:val="0"/>
      <w:marRight w:val="0"/>
      <w:marTop w:val="0"/>
      <w:marBottom w:val="0"/>
      <w:divBdr>
        <w:top w:val="none" w:sz="0" w:space="0" w:color="auto"/>
        <w:left w:val="none" w:sz="0" w:space="0" w:color="auto"/>
        <w:bottom w:val="none" w:sz="0" w:space="0" w:color="auto"/>
        <w:right w:val="none" w:sz="0" w:space="0" w:color="auto"/>
      </w:divBdr>
    </w:div>
    <w:div w:id="1054505955">
      <w:bodyDiv w:val="1"/>
      <w:marLeft w:val="0"/>
      <w:marRight w:val="0"/>
      <w:marTop w:val="0"/>
      <w:marBottom w:val="0"/>
      <w:divBdr>
        <w:top w:val="none" w:sz="0" w:space="0" w:color="auto"/>
        <w:left w:val="none" w:sz="0" w:space="0" w:color="auto"/>
        <w:bottom w:val="none" w:sz="0" w:space="0" w:color="auto"/>
        <w:right w:val="none" w:sz="0" w:space="0" w:color="auto"/>
      </w:divBdr>
    </w:div>
    <w:div w:id="1054543167">
      <w:bodyDiv w:val="1"/>
      <w:marLeft w:val="0"/>
      <w:marRight w:val="0"/>
      <w:marTop w:val="0"/>
      <w:marBottom w:val="0"/>
      <w:divBdr>
        <w:top w:val="none" w:sz="0" w:space="0" w:color="auto"/>
        <w:left w:val="none" w:sz="0" w:space="0" w:color="auto"/>
        <w:bottom w:val="none" w:sz="0" w:space="0" w:color="auto"/>
        <w:right w:val="none" w:sz="0" w:space="0" w:color="auto"/>
      </w:divBdr>
    </w:div>
    <w:div w:id="1054543358">
      <w:bodyDiv w:val="1"/>
      <w:marLeft w:val="0"/>
      <w:marRight w:val="0"/>
      <w:marTop w:val="0"/>
      <w:marBottom w:val="0"/>
      <w:divBdr>
        <w:top w:val="none" w:sz="0" w:space="0" w:color="auto"/>
        <w:left w:val="none" w:sz="0" w:space="0" w:color="auto"/>
        <w:bottom w:val="none" w:sz="0" w:space="0" w:color="auto"/>
        <w:right w:val="none" w:sz="0" w:space="0" w:color="auto"/>
      </w:divBdr>
    </w:div>
    <w:div w:id="1054617276">
      <w:bodyDiv w:val="1"/>
      <w:marLeft w:val="0"/>
      <w:marRight w:val="0"/>
      <w:marTop w:val="0"/>
      <w:marBottom w:val="0"/>
      <w:divBdr>
        <w:top w:val="none" w:sz="0" w:space="0" w:color="auto"/>
        <w:left w:val="none" w:sz="0" w:space="0" w:color="auto"/>
        <w:bottom w:val="none" w:sz="0" w:space="0" w:color="auto"/>
        <w:right w:val="none" w:sz="0" w:space="0" w:color="auto"/>
      </w:divBdr>
    </w:div>
    <w:div w:id="1054694900">
      <w:bodyDiv w:val="1"/>
      <w:marLeft w:val="0"/>
      <w:marRight w:val="0"/>
      <w:marTop w:val="0"/>
      <w:marBottom w:val="0"/>
      <w:divBdr>
        <w:top w:val="none" w:sz="0" w:space="0" w:color="auto"/>
        <w:left w:val="none" w:sz="0" w:space="0" w:color="auto"/>
        <w:bottom w:val="none" w:sz="0" w:space="0" w:color="auto"/>
        <w:right w:val="none" w:sz="0" w:space="0" w:color="auto"/>
      </w:divBdr>
    </w:div>
    <w:div w:id="1054695827">
      <w:bodyDiv w:val="1"/>
      <w:marLeft w:val="0"/>
      <w:marRight w:val="0"/>
      <w:marTop w:val="0"/>
      <w:marBottom w:val="0"/>
      <w:divBdr>
        <w:top w:val="none" w:sz="0" w:space="0" w:color="auto"/>
        <w:left w:val="none" w:sz="0" w:space="0" w:color="auto"/>
        <w:bottom w:val="none" w:sz="0" w:space="0" w:color="auto"/>
        <w:right w:val="none" w:sz="0" w:space="0" w:color="auto"/>
      </w:divBdr>
    </w:div>
    <w:div w:id="1054740577">
      <w:bodyDiv w:val="1"/>
      <w:marLeft w:val="0"/>
      <w:marRight w:val="0"/>
      <w:marTop w:val="0"/>
      <w:marBottom w:val="0"/>
      <w:divBdr>
        <w:top w:val="none" w:sz="0" w:space="0" w:color="auto"/>
        <w:left w:val="none" w:sz="0" w:space="0" w:color="auto"/>
        <w:bottom w:val="none" w:sz="0" w:space="0" w:color="auto"/>
        <w:right w:val="none" w:sz="0" w:space="0" w:color="auto"/>
      </w:divBdr>
    </w:div>
    <w:div w:id="1054894949">
      <w:bodyDiv w:val="1"/>
      <w:marLeft w:val="0"/>
      <w:marRight w:val="0"/>
      <w:marTop w:val="0"/>
      <w:marBottom w:val="0"/>
      <w:divBdr>
        <w:top w:val="none" w:sz="0" w:space="0" w:color="auto"/>
        <w:left w:val="none" w:sz="0" w:space="0" w:color="auto"/>
        <w:bottom w:val="none" w:sz="0" w:space="0" w:color="auto"/>
        <w:right w:val="none" w:sz="0" w:space="0" w:color="auto"/>
      </w:divBdr>
    </w:div>
    <w:div w:id="1055157859">
      <w:bodyDiv w:val="1"/>
      <w:marLeft w:val="0"/>
      <w:marRight w:val="0"/>
      <w:marTop w:val="0"/>
      <w:marBottom w:val="0"/>
      <w:divBdr>
        <w:top w:val="none" w:sz="0" w:space="0" w:color="auto"/>
        <w:left w:val="none" w:sz="0" w:space="0" w:color="auto"/>
        <w:bottom w:val="none" w:sz="0" w:space="0" w:color="auto"/>
        <w:right w:val="none" w:sz="0" w:space="0" w:color="auto"/>
      </w:divBdr>
    </w:div>
    <w:div w:id="1055159637">
      <w:bodyDiv w:val="1"/>
      <w:marLeft w:val="0"/>
      <w:marRight w:val="0"/>
      <w:marTop w:val="0"/>
      <w:marBottom w:val="0"/>
      <w:divBdr>
        <w:top w:val="none" w:sz="0" w:space="0" w:color="auto"/>
        <w:left w:val="none" w:sz="0" w:space="0" w:color="auto"/>
        <w:bottom w:val="none" w:sz="0" w:space="0" w:color="auto"/>
        <w:right w:val="none" w:sz="0" w:space="0" w:color="auto"/>
      </w:divBdr>
    </w:div>
    <w:div w:id="1055160483">
      <w:bodyDiv w:val="1"/>
      <w:marLeft w:val="0"/>
      <w:marRight w:val="0"/>
      <w:marTop w:val="0"/>
      <w:marBottom w:val="0"/>
      <w:divBdr>
        <w:top w:val="none" w:sz="0" w:space="0" w:color="auto"/>
        <w:left w:val="none" w:sz="0" w:space="0" w:color="auto"/>
        <w:bottom w:val="none" w:sz="0" w:space="0" w:color="auto"/>
        <w:right w:val="none" w:sz="0" w:space="0" w:color="auto"/>
      </w:divBdr>
    </w:div>
    <w:div w:id="1055353274">
      <w:bodyDiv w:val="1"/>
      <w:marLeft w:val="0"/>
      <w:marRight w:val="0"/>
      <w:marTop w:val="0"/>
      <w:marBottom w:val="0"/>
      <w:divBdr>
        <w:top w:val="none" w:sz="0" w:space="0" w:color="auto"/>
        <w:left w:val="none" w:sz="0" w:space="0" w:color="auto"/>
        <w:bottom w:val="none" w:sz="0" w:space="0" w:color="auto"/>
        <w:right w:val="none" w:sz="0" w:space="0" w:color="auto"/>
      </w:divBdr>
    </w:div>
    <w:div w:id="1055355900">
      <w:bodyDiv w:val="1"/>
      <w:marLeft w:val="0"/>
      <w:marRight w:val="0"/>
      <w:marTop w:val="0"/>
      <w:marBottom w:val="0"/>
      <w:divBdr>
        <w:top w:val="none" w:sz="0" w:space="0" w:color="auto"/>
        <w:left w:val="none" w:sz="0" w:space="0" w:color="auto"/>
        <w:bottom w:val="none" w:sz="0" w:space="0" w:color="auto"/>
        <w:right w:val="none" w:sz="0" w:space="0" w:color="auto"/>
      </w:divBdr>
    </w:div>
    <w:div w:id="1055399223">
      <w:bodyDiv w:val="1"/>
      <w:marLeft w:val="0"/>
      <w:marRight w:val="0"/>
      <w:marTop w:val="0"/>
      <w:marBottom w:val="0"/>
      <w:divBdr>
        <w:top w:val="none" w:sz="0" w:space="0" w:color="auto"/>
        <w:left w:val="none" w:sz="0" w:space="0" w:color="auto"/>
        <w:bottom w:val="none" w:sz="0" w:space="0" w:color="auto"/>
        <w:right w:val="none" w:sz="0" w:space="0" w:color="auto"/>
      </w:divBdr>
    </w:div>
    <w:div w:id="1055422578">
      <w:bodyDiv w:val="1"/>
      <w:marLeft w:val="0"/>
      <w:marRight w:val="0"/>
      <w:marTop w:val="0"/>
      <w:marBottom w:val="0"/>
      <w:divBdr>
        <w:top w:val="none" w:sz="0" w:space="0" w:color="auto"/>
        <w:left w:val="none" w:sz="0" w:space="0" w:color="auto"/>
        <w:bottom w:val="none" w:sz="0" w:space="0" w:color="auto"/>
        <w:right w:val="none" w:sz="0" w:space="0" w:color="auto"/>
      </w:divBdr>
    </w:div>
    <w:div w:id="1055423049">
      <w:bodyDiv w:val="1"/>
      <w:marLeft w:val="0"/>
      <w:marRight w:val="0"/>
      <w:marTop w:val="0"/>
      <w:marBottom w:val="0"/>
      <w:divBdr>
        <w:top w:val="none" w:sz="0" w:space="0" w:color="auto"/>
        <w:left w:val="none" w:sz="0" w:space="0" w:color="auto"/>
        <w:bottom w:val="none" w:sz="0" w:space="0" w:color="auto"/>
        <w:right w:val="none" w:sz="0" w:space="0" w:color="auto"/>
      </w:divBdr>
    </w:div>
    <w:div w:id="1055466677">
      <w:bodyDiv w:val="1"/>
      <w:marLeft w:val="0"/>
      <w:marRight w:val="0"/>
      <w:marTop w:val="0"/>
      <w:marBottom w:val="0"/>
      <w:divBdr>
        <w:top w:val="none" w:sz="0" w:space="0" w:color="auto"/>
        <w:left w:val="none" w:sz="0" w:space="0" w:color="auto"/>
        <w:bottom w:val="none" w:sz="0" w:space="0" w:color="auto"/>
        <w:right w:val="none" w:sz="0" w:space="0" w:color="auto"/>
      </w:divBdr>
    </w:div>
    <w:div w:id="1055469162">
      <w:bodyDiv w:val="1"/>
      <w:marLeft w:val="0"/>
      <w:marRight w:val="0"/>
      <w:marTop w:val="0"/>
      <w:marBottom w:val="0"/>
      <w:divBdr>
        <w:top w:val="none" w:sz="0" w:space="0" w:color="auto"/>
        <w:left w:val="none" w:sz="0" w:space="0" w:color="auto"/>
        <w:bottom w:val="none" w:sz="0" w:space="0" w:color="auto"/>
        <w:right w:val="none" w:sz="0" w:space="0" w:color="auto"/>
      </w:divBdr>
    </w:div>
    <w:div w:id="1055546923">
      <w:bodyDiv w:val="1"/>
      <w:marLeft w:val="0"/>
      <w:marRight w:val="0"/>
      <w:marTop w:val="0"/>
      <w:marBottom w:val="0"/>
      <w:divBdr>
        <w:top w:val="none" w:sz="0" w:space="0" w:color="auto"/>
        <w:left w:val="none" w:sz="0" w:space="0" w:color="auto"/>
        <w:bottom w:val="none" w:sz="0" w:space="0" w:color="auto"/>
        <w:right w:val="none" w:sz="0" w:space="0" w:color="auto"/>
      </w:divBdr>
    </w:div>
    <w:div w:id="1055619845">
      <w:bodyDiv w:val="1"/>
      <w:marLeft w:val="0"/>
      <w:marRight w:val="0"/>
      <w:marTop w:val="0"/>
      <w:marBottom w:val="0"/>
      <w:divBdr>
        <w:top w:val="none" w:sz="0" w:space="0" w:color="auto"/>
        <w:left w:val="none" w:sz="0" w:space="0" w:color="auto"/>
        <w:bottom w:val="none" w:sz="0" w:space="0" w:color="auto"/>
        <w:right w:val="none" w:sz="0" w:space="0" w:color="auto"/>
      </w:divBdr>
    </w:div>
    <w:div w:id="1055737105">
      <w:bodyDiv w:val="1"/>
      <w:marLeft w:val="0"/>
      <w:marRight w:val="0"/>
      <w:marTop w:val="0"/>
      <w:marBottom w:val="0"/>
      <w:divBdr>
        <w:top w:val="none" w:sz="0" w:space="0" w:color="auto"/>
        <w:left w:val="none" w:sz="0" w:space="0" w:color="auto"/>
        <w:bottom w:val="none" w:sz="0" w:space="0" w:color="auto"/>
        <w:right w:val="none" w:sz="0" w:space="0" w:color="auto"/>
      </w:divBdr>
    </w:div>
    <w:div w:id="1055737305">
      <w:bodyDiv w:val="1"/>
      <w:marLeft w:val="0"/>
      <w:marRight w:val="0"/>
      <w:marTop w:val="0"/>
      <w:marBottom w:val="0"/>
      <w:divBdr>
        <w:top w:val="none" w:sz="0" w:space="0" w:color="auto"/>
        <w:left w:val="none" w:sz="0" w:space="0" w:color="auto"/>
        <w:bottom w:val="none" w:sz="0" w:space="0" w:color="auto"/>
        <w:right w:val="none" w:sz="0" w:space="0" w:color="auto"/>
      </w:divBdr>
    </w:div>
    <w:div w:id="1055738667">
      <w:bodyDiv w:val="1"/>
      <w:marLeft w:val="0"/>
      <w:marRight w:val="0"/>
      <w:marTop w:val="0"/>
      <w:marBottom w:val="0"/>
      <w:divBdr>
        <w:top w:val="none" w:sz="0" w:space="0" w:color="auto"/>
        <w:left w:val="none" w:sz="0" w:space="0" w:color="auto"/>
        <w:bottom w:val="none" w:sz="0" w:space="0" w:color="auto"/>
        <w:right w:val="none" w:sz="0" w:space="0" w:color="auto"/>
      </w:divBdr>
    </w:div>
    <w:div w:id="1055809437">
      <w:bodyDiv w:val="1"/>
      <w:marLeft w:val="0"/>
      <w:marRight w:val="0"/>
      <w:marTop w:val="0"/>
      <w:marBottom w:val="0"/>
      <w:divBdr>
        <w:top w:val="none" w:sz="0" w:space="0" w:color="auto"/>
        <w:left w:val="none" w:sz="0" w:space="0" w:color="auto"/>
        <w:bottom w:val="none" w:sz="0" w:space="0" w:color="auto"/>
        <w:right w:val="none" w:sz="0" w:space="0" w:color="auto"/>
      </w:divBdr>
    </w:div>
    <w:div w:id="1055814503">
      <w:bodyDiv w:val="1"/>
      <w:marLeft w:val="0"/>
      <w:marRight w:val="0"/>
      <w:marTop w:val="0"/>
      <w:marBottom w:val="0"/>
      <w:divBdr>
        <w:top w:val="none" w:sz="0" w:space="0" w:color="auto"/>
        <w:left w:val="none" w:sz="0" w:space="0" w:color="auto"/>
        <w:bottom w:val="none" w:sz="0" w:space="0" w:color="auto"/>
        <w:right w:val="none" w:sz="0" w:space="0" w:color="auto"/>
      </w:divBdr>
    </w:div>
    <w:div w:id="1055859249">
      <w:bodyDiv w:val="1"/>
      <w:marLeft w:val="0"/>
      <w:marRight w:val="0"/>
      <w:marTop w:val="0"/>
      <w:marBottom w:val="0"/>
      <w:divBdr>
        <w:top w:val="none" w:sz="0" w:space="0" w:color="auto"/>
        <w:left w:val="none" w:sz="0" w:space="0" w:color="auto"/>
        <w:bottom w:val="none" w:sz="0" w:space="0" w:color="auto"/>
        <w:right w:val="none" w:sz="0" w:space="0" w:color="auto"/>
      </w:divBdr>
    </w:div>
    <w:div w:id="1055927214">
      <w:bodyDiv w:val="1"/>
      <w:marLeft w:val="0"/>
      <w:marRight w:val="0"/>
      <w:marTop w:val="0"/>
      <w:marBottom w:val="0"/>
      <w:divBdr>
        <w:top w:val="none" w:sz="0" w:space="0" w:color="auto"/>
        <w:left w:val="none" w:sz="0" w:space="0" w:color="auto"/>
        <w:bottom w:val="none" w:sz="0" w:space="0" w:color="auto"/>
        <w:right w:val="none" w:sz="0" w:space="0" w:color="auto"/>
      </w:divBdr>
    </w:div>
    <w:div w:id="1055929193">
      <w:bodyDiv w:val="1"/>
      <w:marLeft w:val="0"/>
      <w:marRight w:val="0"/>
      <w:marTop w:val="0"/>
      <w:marBottom w:val="0"/>
      <w:divBdr>
        <w:top w:val="none" w:sz="0" w:space="0" w:color="auto"/>
        <w:left w:val="none" w:sz="0" w:space="0" w:color="auto"/>
        <w:bottom w:val="none" w:sz="0" w:space="0" w:color="auto"/>
        <w:right w:val="none" w:sz="0" w:space="0" w:color="auto"/>
      </w:divBdr>
    </w:div>
    <w:div w:id="1055932947">
      <w:bodyDiv w:val="1"/>
      <w:marLeft w:val="0"/>
      <w:marRight w:val="0"/>
      <w:marTop w:val="0"/>
      <w:marBottom w:val="0"/>
      <w:divBdr>
        <w:top w:val="none" w:sz="0" w:space="0" w:color="auto"/>
        <w:left w:val="none" w:sz="0" w:space="0" w:color="auto"/>
        <w:bottom w:val="none" w:sz="0" w:space="0" w:color="auto"/>
        <w:right w:val="none" w:sz="0" w:space="0" w:color="auto"/>
      </w:divBdr>
    </w:div>
    <w:div w:id="1055933086">
      <w:bodyDiv w:val="1"/>
      <w:marLeft w:val="0"/>
      <w:marRight w:val="0"/>
      <w:marTop w:val="0"/>
      <w:marBottom w:val="0"/>
      <w:divBdr>
        <w:top w:val="none" w:sz="0" w:space="0" w:color="auto"/>
        <w:left w:val="none" w:sz="0" w:space="0" w:color="auto"/>
        <w:bottom w:val="none" w:sz="0" w:space="0" w:color="auto"/>
        <w:right w:val="none" w:sz="0" w:space="0" w:color="auto"/>
      </w:divBdr>
    </w:div>
    <w:div w:id="1056007514">
      <w:bodyDiv w:val="1"/>
      <w:marLeft w:val="0"/>
      <w:marRight w:val="0"/>
      <w:marTop w:val="0"/>
      <w:marBottom w:val="0"/>
      <w:divBdr>
        <w:top w:val="none" w:sz="0" w:space="0" w:color="auto"/>
        <w:left w:val="none" w:sz="0" w:space="0" w:color="auto"/>
        <w:bottom w:val="none" w:sz="0" w:space="0" w:color="auto"/>
        <w:right w:val="none" w:sz="0" w:space="0" w:color="auto"/>
      </w:divBdr>
    </w:div>
    <w:div w:id="1056007537">
      <w:bodyDiv w:val="1"/>
      <w:marLeft w:val="0"/>
      <w:marRight w:val="0"/>
      <w:marTop w:val="0"/>
      <w:marBottom w:val="0"/>
      <w:divBdr>
        <w:top w:val="none" w:sz="0" w:space="0" w:color="auto"/>
        <w:left w:val="none" w:sz="0" w:space="0" w:color="auto"/>
        <w:bottom w:val="none" w:sz="0" w:space="0" w:color="auto"/>
        <w:right w:val="none" w:sz="0" w:space="0" w:color="auto"/>
      </w:divBdr>
    </w:div>
    <w:div w:id="1056123651">
      <w:bodyDiv w:val="1"/>
      <w:marLeft w:val="0"/>
      <w:marRight w:val="0"/>
      <w:marTop w:val="0"/>
      <w:marBottom w:val="0"/>
      <w:divBdr>
        <w:top w:val="none" w:sz="0" w:space="0" w:color="auto"/>
        <w:left w:val="none" w:sz="0" w:space="0" w:color="auto"/>
        <w:bottom w:val="none" w:sz="0" w:space="0" w:color="auto"/>
        <w:right w:val="none" w:sz="0" w:space="0" w:color="auto"/>
      </w:divBdr>
    </w:div>
    <w:div w:id="1056201101">
      <w:bodyDiv w:val="1"/>
      <w:marLeft w:val="0"/>
      <w:marRight w:val="0"/>
      <w:marTop w:val="0"/>
      <w:marBottom w:val="0"/>
      <w:divBdr>
        <w:top w:val="none" w:sz="0" w:space="0" w:color="auto"/>
        <w:left w:val="none" w:sz="0" w:space="0" w:color="auto"/>
        <w:bottom w:val="none" w:sz="0" w:space="0" w:color="auto"/>
        <w:right w:val="none" w:sz="0" w:space="0" w:color="auto"/>
      </w:divBdr>
    </w:div>
    <w:div w:id="1056202136">
      <w:bodyDiv w:val="1"/>
      <w:marLeft w:val="0"/>
      <w:marRight w:val="0"/>
      <w:marTop w:val="0"/>
      <w:marBottom w:val="0"/>
      <w:divBdr>
        <w:top w:val="none" w:sz="0" w:space="0" w:color="auto"/>
        <w:left w:val="none" w:sz="0" w:space="0" w:color="auto"/>
        <w:bottom w:val="none" w:sz="0" w:space="0" w:color="auto"/>
        <w:right w:val="none" w:sz="0" w:space="0" w:color="auto"/>
      </w:divBdr>
    </w:div>
    <w:div w:id="1056276249">
      <w:bodyDiv w:val="1"/>
      <w:marLeft w:val="0"/>
      <w:marRight w:val="0"/>
      <w:marTop w:val="0"/>
      <w:marBottom w:val="0"/>
      <w:divBdr>
        <w:top w:val="none" w:sz="0" w:space="0" w:color="auto"/>
        <w:left w:val="none" w:sz="0" w:space="0" w:color="auto"/>
        <w:bottom w:val="none" w:sz="0" w:space="0" w:color="auto"/>
        <w:right w:val="none" w:sz="0" w:space="0" w:color="auto"/>
      </w:divBdr>
    </w:div>
    <w:div w:id="1056317331">
      <w:bodyDiv w:val="1"/>
      <w:marLeft w:val="0"/>
      <w:marRight w:val="0"/>
      <w:marTop w:val="0"/>
      <w:marBottom w:val="0"/>
      <w:divBdr>
        <w:top w:val="none" w:sz="0" w:space="0" w:color="auto"/>
        <w:left w:val="none" w:sz="0" w:space="0" w:color="auto"/>
        <w:bottom w:val="none" w:sz="0" w:space="0" w:color="auto"/>
        <w:right w:val="none" w:sz="0" w:space="0" w:color="auto"/>
      </w:divBdr>
    </w:div>
    <w:div w:id="1056319544">
      <w:bodyDiv w:val="1"/>
      <w:marLeft w:val="0"/>
      <w:marRight w:val="0"/>
      <w:marTop w:val="0"/>
      <w:marBottom w:val="0"/>
      <w:divBdr>
        <w:top w:val="none" w:sz="0" w:space="0" w:color="auto"/>
        <w:left w:val="none" w:sz="0" w:space="0" w:color="auto"/>
        <w:bottom w:val="none" w:sz="0" w:space="0" w:color="auto"/>
        <w:right w:val="none" w:sz="0" w:space="0" w:color="auto"/>
      </w:divBdr>
    </w:div>
    <w:div w:id="1056320027">
      <w:bodyDiv w:val="1"/>
      <w:marLeft w:val="0"/>
      <w:marRight w:val="0"/>
      <w:marTop w:val="0"/>
      <w:marBottom w:val="0"/>
      <w:divBdr>
        <w:top w:val="none" w:sz="0" w:space="0" w:color="auto"/>
        <w:left w:val="none" w:sz="0" w:space="0" w:color="auto"/>
        <w:bottom w:val="none" w:sz="0" w:space="0" w:color="auto"/>
        <w:right w:val="none" w:sz="0" w:space="0" w:color="auto"/>
      </w:divBdr>
    </w:div>
    <w:div w:id="1056323269">
      <w:bodyDiv w:val="1"/>
      <w:marLeft w:val="0"/>
      <w:marRight w:val="0"/>
      <w:marTop w:val="0"/>
      <w:marBottom w:val="0"/>
      <w:divBdr>
        <w:top w:val="none" w:sz="0" w:space="0" w:color="auto"/>
        <w:left w:val="none" w:sz="0" w:space="0" w:color="auto"/>
        <w:bottom w:val="none" w:sz="0" w:space="0" w:color="auto"/>
        <w:right w:val="none" w:sz="0" w:space="0" w:color="auto"/>
      </w:divBdr>
    </w:div>
    <w:div w:id="1056466880">
      <w:bodyDiv w:val="1"/>
      <w:marLeft w:val="0"/>
      <w:marRight w:val="0"/>
      <w:marTop w:val="0"/>
      <w:marBottom w:val="0"/>
      <w:divBdr>
        <w:top w:val="none" w:sz="0" w:space="0" w:color="auto"/>
        <w:left w:val="none" w:sz="0" w:space="0" w:color="auto"/>
        <w:bottom w:val="none" w:sz="0" w:space="0" w:color="auto"/>
        <w:right w:val="none" w:sz="0" w:space="0" w:color="auto"/>
      </w:divBdr>
    </w:div>
    <w:div w:id="1056468995">
      <w:bodyDiv w:val="1"/>
      <w:marLeft w:val="0"/>
      <w:marRight w:val="0"/>
      <w:marTop w:val="0"/>
      <w:marBottom w:val="0"/>
      <w:divBdr>
        <w:top w:val="none" w:sz="0" w:space="0" w:color="auto"/>
        <w:left w:val="none" w:sz="0" w:space="0" w:color="auto"/>
        <w:bottom w:val="none" w:sz="0" w:space="0" w:color="auto"/>
        <w:right w:val="none" w:sz="0" w:space="0" w:color="auto"/>
      </w:divBdr>
    </w:div>
    <w:div w:id="1056511791">
      <w:bodyDiv w:val="1"/>
      <w:marLeft w:val="0"/>
      <w:marRight w:val="0"/>
      <w:marTop w:val="0"/>
      <w:marBottom w:val="0"/>
      <w:divBdr>
        <w:top w:val="none" w:sz="0" w:space="0" w:color="auto"/>
        <w:left w:val="none" w:sz="0" w:space="0" w:color="auto"/>
        <w:bottom w:val="none" w:sz="0" w:space="0" w:color="auto"/>
        <w:right w:val="none" w:sz="0" w:space="0" w:color="auto"/>
      </w:divBdr>
    </w:div>
    <w:div w:id="1056515075">
      <w:bodyDiv w:val="1"/>
      <w:marLeft w:val="0"/>
      <w:marRight w:val="0"/>
      <w:marTop w:val="0"/>
      <w:marBottom w:val="0"/>
      <w:divBdr>
        <w:top w:val="none" w:sz="0" w:space="0" w:color="auto"/>
        <w:left w:val="none" w:sz="0" w:space="0" w:color="auto"/>
        <w:bottom w:val="none" w:sz="0" w:space="0" w:color="auto"/>
        <w:right w:val="none" w:sz="0" w:space="0" w:color="auto"/>
      </w:divBdr>
    </w:div>
    <w:div w:id="1056584692">
      <w:bodyDiv w:val="1"/>
      <w:marLeft w:val="0"/>
      <w:marRight w:val="0"/>
      <w:marTop w:val="0"/>
      <w:marBottom w:val="0"/>
      <w:divBdr>
        <w:top w:val="none" w:sz="0" w:space="0" w:color="auto"/>
        <w:left w:val="none" w:sz="0" w:space="0" w:color="auto"/>
        <w:bottom w:val="none" w:sz="0" w:space="0" w:color="auto"/>
        <w:right w:val="none" w:sz="0" w:space="0" w:color="auto"/>
      </w:divBdr>
    </w:div>
    <w:div w:id="1056585577">
      <w:bodyDiv w:val="1"/>
      <w:marLeft w:val="0"/>
      <w:marRight w:val="0"/>
      <w:marTop w:val="0"/>
      <w:marBottom w:val="0"/>
      <w:divBdr>
        <w:top w:val="none" w:sz="0" w:space="0" w:color="auto"/>
        <w:left w:val="none" w:sz="0" w:space="0" w:color="auto"/>
        <w:bottom w:val="none" w:sz="0" w:space="0" w:color="auto"/>
        <w:right w:val="none" w:sz="0" w:space="0" w:color="auto"/>
      </w:divBdr>
    </w:div>
    <w:div w:id="1056585617">
      <w:bodyDiv w:val="1"/>
      <w:marLeft w:val="0"/>
      <w:marRight w:val="0"/>
      <w:marTop w:val="0"/>
      <w:marBottom w:val="0"/>
      <w:divBdr>
        <w:top w:val="none" w:sz="0" w:space="0" w:color="auto"/>
        <w:left w:val="none" w:sz="0" w:space="0" w:color="auto"/>
        <w:bottom w:val="none" w:sz="0" w:space="0" w:color="auto"/>
        <w:right w:val="none" w:sz="0" w:space="0" w:color="auto"/>
      </w:divBdr>
    </w:div>
    <w:div w:id="1056586367">
      <w:bodyDiv w:val="1"/>
      <w:marLeft w:val="0"/>
      <w:marRight w:val="0"/>
      <w:marTop w:val="0"/>
      <w:marBottom w:val="0"/>
      <w:divBdr>
        <w:top w:val="none" w:sz="0" w:space="0" w:color="auto"/>
        <w:left w:val="none" w:sz="0" w:space="0" w:color="auto"/>
        <w:bottom w:val="none" w:sz="0" w:space="0" w:color="auto"/>
        <w:right w:val="none" w:sz="0" w:space="0" w:color="auto"/>
      </w:divBdr>
    </w:div>
    <w:div w:id="1056662129">
      <w:bodyDiv w:val="1"/>
      <w:marLeft w:val="0"/>
      <w:marRight w:val="0"/>
      <w:marTop w:val="0"/>
      <w:marBottom w:val="0"/>
      <w:divBdr>
        <w:top w:val="none" w:sz="0" w:space="0" w:color="auto"/>
        <w:left w:val="none" w:sz="0" w:space="0" w:color="auto"/>
        <w:bottom w:val="none" w:sz="0" w:space="0" w:color="auto"/>
        <w:right w:val="none" w:sz="0" w:space="0" w:color="auto"/>
      </w:divBdr>
    </w:div>
    <w:div w:id="1056706337">
      <w:bodyDiv w:val="1"/>
      <w:marLeft w:val="0"/>
      <w:marRight w:val="0"/>
      <w:marTop w:val="0"/>
      <w:marBottom w:val="0"/>
      <w:divBdr>
        <w:top w:val="none" w:sz="0" w:space="0" w:color="auto"/>
        <w:left w:val="none" w:sz="0" w:space="0" w:color="auto"/>
        <w:bottom w:val="none" w:sz="0" w:space="0" w:color="auto"/>
        <w:right w:val="none" w:sz="0" w:space="0" w:color="auto"/>
      </w:divBdr>
    </w:div>
    <w:div w:id="1056781534">
      <w:bodyDiv w:val="1"/>
      <w:marLeft w:val="0"/>
      <w:marRight w:val="0"/>
      <w:marTop w:val="0"/>
      <w:marBottom w:val="0"/>
      <w:divBdr>
        <w:top w:val="none" w:sz="0" w:space="0" w:color="auto"/>
        <w:left w:val="none" w:sz="0" w:space="0" w:color="auto"/>
        <w:bottom w:val="none" w:sz="0" w:space="0" w:color="auto"/>
        <w:right w:val="none" w:sz="0" w:space="0" w:color="auto"/>
      </w:divBdr>
    </w:div>
    <w:div w:id="1056851436">
      <w:bodyDiv w:val="1"/>
      <w:marLeft w:val="0"/>
      <w:marRight w:val="0"/>
      <w:marTop w:val="0"/>
      <w:marBottom w:val="0"/>
      <w:divBdr>
        <w:top w:val="none" w:sz="0" w:space="0" w:color="auto"/>
        <w:left w:val="none" w:sz="0" w:space="0" w:color="auto"/>
        <w:bottom w:val="none" w:sz="0" w:space="0" w:color="auto"/>
        <w:right w:val="none" w:sz="0" w:space="0" w:color="auto"/>
      </w:divBdr>
    </w:div>
    <w:div w:id="1056854971">
      <w:bodyDiv w:val="1"/>
      <w:marLeft w:val="0"/>
      <w:marRight w:val="0"/>
      <w:marTop w:val="0"/>
      <w:marBottom w:val="0"/>
      <w:divBdr>
        <w:top w:val="none" w:sz="0" w:space="0" w:color="auto"/>
        <w:left w:val="none" w:sz="0" w:space="0" w:color="auto"/>
        <w:bottom w:val="none" w:sz="0" w:space="0" w:color="auto"/>
        <w:right w:val="none" w:sz="0" w:space="0" w:color="auto"/>
      </w:divBdr>
    </w:div>
    <w:div w:id="1056970552">
      <w:bodyDiv w:val="1"/>
      <w:marLeft w:val="0"/>
      <w:marRight w:val="0"/>
      <w:marTop w:val="0"/>
      <w:marBottom w:val="0"/>
      <w:divBdr>
        <w:top w:val="none" w:sz="0" w:space="0" w:color="auto"/>
        <w:left w:val="none" w:sz="0" w:space="0" w:color="auto"/>
        <w:bottom w:val="none" w:sz="0" w:space="0" w:color="auto"/>
        <w:right w:val="none" w:sz="0" w:space="0" w:color="auto"/>
      </w:divBdr>
    </w:div>
    <w:div w:id="1056978488">
      <w:bodyDiv w:val="1"/>
      <w:marLeft w:val="0"/>
      <w:marRight w:val="0"/>
      <w:marTop w:val="0"/>
      <w:marBottom w:val="0"/>
      <w:divBdr>
        <w:top w:val="none" w:sz="0" w:space="0" w:color="auto"/>
        <w:left w:val="none" w:sz="0" w:space="0" w:color="auto"/>
        <w:bottom w:val="none" w:sz="0" w:space="0" w:color="auto"/>
        <w:right w:val="none" w:sz="0" w:space="0" w:color="auto"/>
      </w:divBdr>
    </w:div>
    <w:div w:id="1057096204">
      <w:bodyDiv w:val="1"/>
      <w:marLeft w:val="0"/>
      <w:marRight w:val="0"/>
      <w:marTop w:val="0"/>
      <w:marBottom w:val="0"/>
      <w:divBdr>
        <w:top w:val="none" w:sz="0" w:space="0" w:color="auto"/>
        <w:left w:val="none" w:sz="0" w:space="0" w:color="auto"/>
        <w:bottom w:val="none" w:sz="0" w:space="0" w:color="auto"/>
        <w:right w:val="none" w:sz="0" w:space="0" w:color="auto"/>
      </w:divBdr>
    </w:div>
    <w:div w:id="1057119671">
      <w:bodyDiv w:val="1"/>
      <w:marLeft w:val="0"/>
      <w:marRight w:val="0"/>
      <w:marTop w:val="0"/>
      <w:marBottom w:val="0"/>
      <w:divBdr>
        <w:top w:val="none" w:sz="0" w:space="0" w:color="auto"/>
        <w:left w:val="none" w:sz="0" w:space="0" w:color="auto"/>
        <w:bottom w:val="none" w:sz="0" w:space="0" w:color="auto"/>
        <w:right w:val="none" w:sz="0" w:space="0" w:color="auto"/>
      </w:divBdr>
    </w:div>
    <w:div w:id="1057123959">
      <w:bodyDiv w:val="1"/>
      <w:marLeft w:val="0"/>
      <w:marRight w:val="0"/>
      <w:marTop w:val="0"/>
      <w:marBottom w:val="0"/>
      <w:divBdr>
        <w:top w:val="none" w:sz="0" w:space="0" w:color="auto"/>
        <w:left w:val="none" w:sz="0" w:space="0" w:color="auto"/>
        <w:bottom w:val="none" w:sz="0" w:space="0" w:color="auto"/>
        <w:right w:val="none" w:sz="0" w:space="0" w:color="auto"/>
      </w:divBdr>
    </w:div>
    <w:div w:id="1057125582">
      <w:bodyDiv w:val="1"/>
      <w:marLeft w:val="0"/>
      <w:marRight w:val="0"/>
      <w:marTop w:val="0"/>
      <w:marBottom w:val="0"/>
      <w:divBdr>
        <w:top w:val="none" w:sz="0" w:space="0" w:color="auto"/>
        <w:left w:val="none" w:sz="0" w:space="0" w:color="auto"/>
        <w:bottom w:val="none" w:sz="0" w:space="0" w:color="auto"/>
        <w:right w:val="none" w:sz="0" w:space="0" w:color="auto"/>
      </w:divBdr>
    </w:div>
    <w:div w:id="1057125829">
      <w:bodyDiv w:val="1"/>
      <w:marLeft w:val="0"/>
      <w:marRight w:val="0"/>
      <w:marTop w:val="0"/>
      <w:marBottom w:val="0"/>
      <w:divBdr>
        <w:top w:val="none" w:sz="0" w:space="0" w:color="auto"/>
        <w:left w:val="none" w:sz="0" w:space="0" w:color="auto"/>
        <w:bottom w:val="none" w:sz="0" w:space="0" w:color="auto"/>
        <w:right w:val="none" w:sz="0" w:space="0" w:color="auto"/>
      </w:divBdr>
    </w:div>
    <w:div w:id="1057165302">
      <w:bodyDiv w:val="1"/>
      <w:marLeft w:val="0"/>
      <w:marRight w:val="0"/>
      <w:marTop w:val="0"/>
      <w:marBottom w:val="0"/>
      <w:divBdr>
        <w:top w:val="none" w:sz="0" w:space="0" w:color="auto"/>
        <w:left w:val="none" w:sz="0" w:space="0" w:color="auto"/>
        <w:bottom w:val="none" w:sz="0" w:space="0" w:color="auto"/>
        <w:right w:val="none" w:sz="0" w:space="0" w:color="auto"/>
      </w:divBdr>
    </w:div>
    <w:div w:id="1057243497">
      <w:bodyDiv w:val="1"/>
      <w:marLeft w:val="0"/>
      <w:marRight w:val="0"/>
      <w:marTop w:val="0"/>
      <w:marBottom w:val="0"/>
      <w:divBdr>
        <w:top w:val="none" w:sz="0" w:space="0" w:color="auto"/>
        <w:left w:val="none" w:sz="0" w:space="0" w:color="auto"/>
        <w:bottom w:val="none" w:sz="0" w:space="0" w:color="auto"/>
        <w:right w:val="none" w:sz="0" w:space="0" w:color="auto"/>
      </w:divBdr>
    </w:div>
    <w:div w:id="1057247146">
      <w:bodyDiv w:val="1"/>
      <w:marLeft w:val="0"/>
      <w:marRight w:val="0"/>
      <w:marTop w:val="0"/>
      <w:marBottom w:val="0"/>
      <w:divBdr>
        <w:top w:val="none" w:sz="0" w:space="0" w:color="auto"/>
        <w:left w:val="none" w:sz="0" w:space="0" w:color="auto"/>
        <w:bottom w:val="none" w:sz="0" w:space="0" w:color="auto"/>
        <w:right w:val="none" w:sz="0" w:space="0" w:color="auto"/>
      </w:divBdr>
    </w:div>
    <w:div w:id="1057317592">
      <w:bodyDiv w:val="1"/>
      <w:marLeft w:val="0"/>
      <w:marRight w:val="0"/>
      <w:marTop w:val="0"/>
      <w:marBottom w:val="0"/>
      <w:divBdr>
        <w:top w:val="none" w:sz="0" w:space="0" w:color="auto"/>
        <w:left w:val="none" w:sz="0" w:space="0" w:color="auto"/>
        <w:bottom w:val="none" w:sz="0" w:space="0" w:color="auto"/>
        <w:right w:val="none" w:sz="0" w:space="0" w:color="auto"/>
      </w:divBdr>
    </w:div>
    <w:div w:id="1057390325">
      <w:bodyDiv w:val="1"/>
      <w:marLeft w:val="0"/>
      <w:marRight w:val="0"/>
      <w:marTop w:val="0"/>
      <w:marBottom w:val="0"/>
      <w:divBdr>
        <w:top w:val="none" w:sz="0" w:space="0" w:color="auto"/>
        <w:left w:val="none" w:sz="0" w:space="0" w:color="auto"/>
        <w:bottom w:val="none" w:sz="0" w:space="0" w:color="auto"/>
        <w:right w:val="none" w:sz="0" w:space="0" w:color="auto"/>
      </w:divBdr>
    </w:div>
    <w:div w:id="1057430930">
      <w:bodyDiv w:val="1"/>
      <w:marLeft w:val="0"/>
      <w:marRight w:val="0"/>
      <w:marTop w:val="0"/>
      <w:marBottom w:val="0"/>
      <w:divBdr>
        <w:top w:val="none" w:sz="0" w:space="0" w:color="auto"/>
        <w:left w:val="none" w:sz="0" w:space="0" w:color="auto"/>
        <w:bottom w:val="none" w:sz="0" w:space="0" w:color="auto"/>
        <w:right w:val="none" w:sz="0" w:space="0" w:color="auto"/>
      </w:divBdr>
    </w:div>
    <w:div w:id="1057431000">
      <w:bodyDiv w:val="1"/>
      <w:marLeft w:val="0"/>
      <w:marRight w:val="0"/>
      <w:marTop w:val="0"/>
      <w:marBottom w:val="0"/>
      <w:divBdr>
        <w:top w:val="none" w:sz="0" w:space="0" w:color="auto"/>
        <w:left w:val="none" w:sz="0" w:space="0" w:color="auto"/>
        <w:bottom w:val="none" w:sz="0" w:space="0" w:color="auto"/>
        <w:right w:val="none" w:sz="0" w:space="0" w:color="auto"/>
      </w:divBdr>
    </w:div>
    <w:div w:id="1057432597">
      <w:bodyDiv w:val="1"/>
      <w:marLeft w:val="0"/>
      <w:marRight w:val="0"/>
      <w:marTop w:val="0"/>
      <w:marBottom w:val="0"/>
      <w:divBdr>
        <w:top w:val="none" w:sz="0" w:space="0" w:color="auto"/>
        <w:left w:val="none" w:sz="0" w:space="0" w:color="auto"/>
        <w:bottom w:val="none" w:sz="0" w:space="0" w:color="auto"/>
        <w:right w:val="none" w:sz="0" w:space="0" w:color="auto"/>
      </w:divBdr>
    </w:div>
    <w:div w:id="1057438046">
      <w:bodyDiv w:val="1"/>
      <w:marLeft w:val="0"/>
      <w:marRight w:val="0"/>
      <w:marTop w:val="0"/>
      <w:marBottom w:val="0"/>
      <w:divBdr>
        <w:top w:val="none" w:sz="0" w:space="0" w:color="auto"/>
        <w:left w:val="none" w:sz="0" w:space="0" w:color="auto"/>
        <w:bottom w:val="none" w:sz="0" w:space="0" w:color="auto"/>
        <w:right w:val="none" w:sz="0" w:space="0" w:color="auto"/>
      </w:divBdr>
    </w:div>
    <w:div w:id="1057440547">
      <w:bodyDiv w:val="1"/>
      <w:marLeft w:val="0"/>
      <w:marRight w:val="0"/>
      <w:marTop w:val="0"/>
      <w:marBottom w:val="0"/>
      <w:divBdr>
        <w:top w:val="none" w:sz="0" w:space="0" w:color="auto"/>
        <w:left w:val="none" w:sz="0" w:space="0" w:color="auto"/>
        <w:bottom w:val="none" w:sz="0" w:space="0" w:color="auto"/>
        <w:right w:val="none" w:sz="0" w:space="0" w:color="auto"/>
      </w:divBdr>
    </w:div>
    <w:div w:id="1057508965">
      <w:bodyDiv w:val="1"/>
      <w:marLeft w:val="0"/>
      <w:marRight w:val="0"/>
      <w:marTop w:val="0"/>
      <w:marBottom w:val="0"/>
      <w:divBdr>
        <w:top w:val="none" w:sz="0" w:space="0" w:color="auto"/>
        <w:left w:val="none" w:sz="0" w:space="0" w:color="auto"/>
        <w:bottom w:val="none" w:sz="0" w:space="0" w:color="auto"/>
        <w:right w:val="none" w:sz="0" w:space="0" w:color="auto"/>
      </w:divBdr>
    </w:div>
    <w:div w:id="1057511169">
      <w:bodyDiv w:val="1"/>
      <w:marLeft w:val="0"/>
      <w:marRight w:val="0"/>
      <w:marTop w:val="0"/>
      <w:marBottom w:val="0"/>
      <w:divBdr>
        <w:top w:val="none" w:sz="0" w:space="0" w:color="auto"/>
        <w:left w:val="none" w:sz="0" w:space="0" w:color="auto"/>
        <w:bottom w:val="none" w:sz="0" w:space="0" w:color="auto"/>
        <w:right w:val="none" w:sz="0" w:space="0" w:color="auto"/>
      </w:divBdr>
    </w:div>
    <w:div w:id="1057556890">
      <w:bodyDiv w:val="1"/>
      <w:marLeft w:val="0"/>
      <w:marRight w:val="0"/>
      <w:marTop w:val="0"/>
      <w:marBottom w:val="0"/>
      <w:divBdr>
        <w:top w:val="none" w:sz="0" w:space="0" w:color="auto"/>
        <w:left w:val="none" w:sz="0" w:space="0" w:color="auto"/>
        <w:bottom w:val="none" w:sz="0" w:space="0" w:color="auto"/>
        <w:right w:val="none" w:sz="0" w:space="0" w:color="auto"/>
      </w:divBdr>
    </w:div>
    <w:div w:id="1057704940">
      <w:bodyDiv w:val="1"/>
      <w:marLeft w:val="0"/>
      <w:marRight w:val="0"/>
      <w:marTop w:val="0"/>
      <w:marBottom w:val="0"/>
      <w:divBdr>
        <w:top w:val="none" w:sz="0" w:space="0" w:color="auto"/>
        <w:left w:val="none" w:sz="0" w:space="0" w:color="auto"/>
        <w:bottom w:val="none" w:sz="0" w:space="0" w:color="auto"/>
        <w:right w:val="none" w:sz="0" w:space="0" w:color="auto"/>
      </w:divBdr>
    </w:div>
    <w:div w:id="1057706382">
      <w:bodyDiv w:val="1"/>
      <w:marLeft w:val="0"/>
      <w:marRight w:val="0"/>
      <w:marTop w:val="0"/>
      <w:marBottom w:val="0"/>
      <w:divBdr>
        <w:top w:val="none" w:sz="0" w:space="0" w:color="auto"/>
        <w:left w:val="none" w:sz="0" w:space="0" w:color="auto"/>
        <w:bottom w:val="none" w:sz="0" w:space="0" w:color="auto"/>
        <w:right w:val="none" w:sz="0" w:space="0" w:color="auto"/>
      </w:divBdr>
    </w:div>
    <w:div w:id="1057820035">
      <w:bodyDiv w:val="1"/>
      <w:marLeft w:val="0"/>
      <w:marRight w:val="0"/>
      <w:marTop w:val="0"/>
      <w:marBottom w:val="0"/>
      <w:divBdr>
        <w:top w:val="none" w:sz="0" w:space="0" w:color="auto"/>
        <w:left w:val="none" w:sz="0" w:space="0" w:color="auto"/>
        <w:bottom w:val="none" w:sz="0" w:space="0" w:color="auto"/>
        <w:right w:val="none" w:sz="0" w:space="0" w:color="auto"/>
      </w:divBdr>
    </w:div>
    <w:div w:id="1057820045">
      <w:bodyDiv w:val="1"/>
      <w:marLeft w:val="0"/>
      <w:marRight w:val="0"/>
      <w:marTop w:val="0"/>
      <w:marBottom w:val="0"/>
      <w:divBdr>
        <w:top w:val="none" w:sz="0" w:space="0" w:color="auto"/>
        <w:left w:val="none" w:sz="0" w:space="0" w:color="auto"/>
        <w:bottom w:val="none" w:sz="0" w:space="0" w:color="auto"/>
        <w:right w:val="none" w:sz="0" w:space="0" w:color="auto"/>
      </w:divBdr>
    </w:div>
    <w:div w:id="1057893021">
      <w:bodyDiv w:val="1"/>
      <w:marLeft w:val="0"/>
      <w:marRight w:val="0"/>
      <w:marTop w:val="0"/>
      <w:marBottom w:val="0"/>
      <w:divBdr>
        <w:top w:val="none" w:sz="0" w:space="0" w:color="auto"/>
        <w:left w:val="none" w:sz="0" w:space="0" w:color="auto"/>
        <w:bottom w:val="none" w:sz="0" w:space="0" w:color="auto"/>
        <w:right w:val="none" w:sz="0" w:space="0" w:color="auto"/>
      </w:divBdr>
    </w:div>
    <w:div w:id="1057896252">
      <w:bodyDiv w:val="1"/>
      <w:marLeft w:val="0"/>
      <w:marRight w:val="0"/>
      <w:marTop w:val="0"/>
      <w:marBottom w:val="0"/>
      <w:divBdr>
        <w:top w:val="none" w:sz="0" w:space="0" w:color="auto"/>
        <w:left w:val="none" w:sz="0" w:space="0" w:color="auto"/>
        <w:bottom w:val="none" w:sz="0" w:space="0" w:color="auto"/>
        <w:right w:val="none" w:sz="0" w:space="0" w:color="auto"/>
      </w:divBdr>
    </w:div>
    <w:div w:id="1057896692">
      <w:bodyDiv w:val="1"/>
      <w:marLeft w:val="0"/>
      <w:marRight w:val="0"/>
      <w:marTop w:val="0"/>
      <w:marBottom w:val="0"/>
      <w:divBdr>
        <w:top w:val="none" w:sz="0" w:space="0" w:color="auto"/>
        <w:left w:val="none" w:sz="0" w:space="0" w:color="auto"/>
        <w:bottom w:val="none" w:sz="0" w:space="0" w:color="auto"/>
        <w:right w:val="none" w:sz="0" w:space="0" w:color="auto"/>
      </w:divBdr>
    </w:div>
    <w:div w:id="1058086553">
      <w:bodyDiv w:val="1"/>
      <w:marLeft w:val="0"/>
      <w:marRight w:val="0"/>
      <w:marTop w:val="0"/>
      <w:marBottom w:val="0"/>
      <w:divBdr>
        <w:top w:val="none" w:sz="0" w:space="0" w:color="auto"/>
        <w:left w:val="none" w:sz="0" w:space="0" w:color="auto"/>
        <w:bottom w:val="none" w:sz="0" w:space="0" w:color="auto"/>
        <w:right w:val="none" w:sz="0" w:space="0" w:color="auto"/>
      </w:divBdr>
    </w:div>
    <w:div w:id="1058095128">
      <w:bodyDiv w:val="1"/>
      <w:marLeft w:val="0"/>
      <w:marRight w:val="0"/>
      <w:marTop w:val="0"/>
      <w:marBottom w:val="0"/>
      <w:divBdr>
        <w:top w:val="none" w:sz="0" w:space="0" w:color="auto"/>
        <w:left w:val="none" w:sz="0" w:space="0" w:color="auto"/>
        <w:bottom w:val="none" w:sz="0" w:space="0" w:color="auto"/>
        <w:right w:val="none" w:sz="0" w:space="0" w:color="auto"/>
      </w:divBdr>
    </w:div>
    <w:div w:id="1058241864">
      <w:bodyDiv w:val="1"/>
      <w:marLeft w:val="0"/>
      <w:marRight w:val="0"/>
      <w:marTop w:val="0"/>
      <w:marBottom w:val="0"/>
      <w:divBdr>
        <w:top w:val="none" w:sz="0" w:space="0" w:color="auto"/>
        <w:left w:val="none" w:sz="0" w:space="0" w:color="auto"/>
        <w:bottom w:val="none" w:sz="0" w:space="0" w:color="auto"/>
        <w:right w:val="none" w:sz="0" w:space="0" w:color="auto"/>
      </w:divBdr>
    </w:div>
    <w:div w:id="1058281921">
      <w:bodyDiv w:val="1"/>
      <w:marLeft w:val="0"/>
      <w:marRight w:val="0"/>
      <w:marTop w:val="0"/>
      <w:marBottom w:val="0"/>
      <w:divBdr>
        <w:top w:val="none" w:sz="0" w:space="0" w:color="auto"/>
        <w:left w:val="none" w:sz="0" w:space="0" w:color="auto"/>
        <w:bottom w:val="none" w:sz="0" w:space="0" w:color="auto"/>
        <w:right w:val="none" w:sz="0" w:space="0" w:color="auto"/>
      </w:divBdr>
    </w:div>
    <w:div w:id="1058283031">
      <w:bodyDiv w:val="1"/>
      <w:marLeft w:val="0"/>
      <w:marRight w:val="0"/>
      <w:marTop w:val="0"/>
      <w:marBottom w:val="0"/>
      <w:divBdr>
        <w:top w:val="none" w:sz="0" w:space="0" w:color="auto"/>
        <w:left w:val="none" w:sz="0" w:space="0" w:color="auto"/>
        <w:bottom w:val="none" w:sz="0" w:space="0" w:color="auto"/>
        <w:right w:val="none" w:sz="0" w:space="0" w:color="auto"/>
      </w:divBdr>
    </w:div>
    <w:div w:id="1058285919">
      <w:bodyDiv w:val="1"/>
      <w:marLeft w:val="0"/>
      <w:marRight w:val="0"/>
      <w:marTop w:val="0"/>
      <w:marBottom w:val="0"/>
      <w:divBdr>
        <w:top w:val="none" w:sz="0" w:space="0" w:color="auto"/>
        <w:left w:val="none" w:sz="0" w:space="0" w:color="auto"/>
        <w:bottom w:val="none" w:sz="0" w:space="0" w:color="auto"/>
        <w:right w:val="none" w:sz="0" w:space="0" w:color="auto"/>
      </w:divBdr>
    </w:div>
    <w:div w:id="1058287041">
      <w:bodyDiv w:val="1"/>
      <w:marLeft w:val="0"/>
      <w:marRight w:val="0"/>
      <w:marTop w:val="0"/>
      <w:marBottom w:val="0"/>
      <w:divBdr>
        <w:top w:val="none" w:sz="0" w:space="0" w:color="auto"/>
        <w:left w:val="none" w:sz="0" w:space="0" w:color="auto"/>
        <w:bottom w:val="none" w:sz="0" w:space="0" w:color="auto"/>
        <w:right w:val="none" w:sz="0" w:space="0" w:color="auto"/>
      </w:divBdr>
    </w:div>
    <w:div w:id="1058358059">
      <w:bodyDiv w:val="1"/>
      <w:marLeft w:val="0"/>
      <w:marRight w:val="0"/>
      <w:marTop w:val="0"/>
      <w:marBottom w:val="0"/>
      <w:divBdr>
        <w:top w:val="none" w:sz="0" w:space="0" w:color="auto"/>
        <w:left w:val="none" w:sz="0" w:space="0" w:color="auto"/>
        <w:bottom w:val="none" w:sz="0" w:space="0" w:color="auto"/>
        <w:right w:val="none" w:sz="0" w:space="0" w:color="auto"/>
      </w:divBdr>
    </w:div>
    <w:div w:id="1058359156">
      <w:bodyDiv w:val="1"/>
      <w:marLeft w:val="0"/>
      <w:marRight w:val="0"/>
      <w:marTop w:val="0"/>
      <w:marBottom w:val="0"/>
      <w:divBdr>
        <w:top w:val="none" w:sz="0" w:space="0" w:color="auto"/>
        <w:left w:val="none" w:sz="0" w:space="0" w:color="auto"/>
        <w:bottom w:val="none" w:sz="0" w:space="0" w:color="auto"/>
        <w:right w:val="none" w:sz="0" w:space="0" w:color="auto"/>
      </w:divBdr>
    </w:div>
    <w:div w:id="1058363000">
      <w:bodyDiv w:val="1"/>
      <w:marLeft w:val="0"/>
      <w:marRight w:val="0"/>
      <w:marTop w:val="0"/>
      <w:marBottom w:val="0"/>
      <w:divBdr>
        <w:top w:val="none" w:sz="0" w:space="0" w:color="auto"/>
        <w:left w:val="none" w:sz="0" w:space="0" w:color="auto"/>
        <w:bottom w:val="none" w:sz="0" w:space="0" w:color="auto"/>
        <w:right w:val="none" w:sz="0" w:space="0" w:color="auto"/>
      </w:divBdr>
    </w:div>
    <w:div w:id="1058435767">
      <w:bodyDiv w:val="1"/>
      <w:marLeft w:val="0"/>
      <w:marRight w:val="0"/>
      <w:marTop w:val="0"/>
      <w:marBottom w:val="0"/>
      <w:divBdr>
        <w:top w:val="none" w:sz="0" w:space="0" w:color="auto"/>
        <w:left w:val="none" w:sz="0" w:space="0" w:color="auto"/>
        <w:bottom w:val="none" w:sz="0" w:space="0" w:color="auto"/>
        <w:right w:val="none" w:sz="0" w:space="0" w:color="auto"/>
      </w:divBdr>
    </w:div>
    <w:div w:id="1058437639">
      <w:bodyDiv w:val="1"/>
      <w:marLeft w:val="0"/>
      <w:marRight w:val="0"/>
      <w:marTop w:val="0"/>
      <w:marBottom w:val="0"/>
      <w:divBdr>
        <w:top w:val="none" w:sz="0" w:space="0" w:color="auto"/>
        <w:left w:val="none" w:sz="0" w:space="0" w:color="auto"/>
        <w:bottom w:val="none" w:sz="0" w:space="0" w:color="auto"/>
        <w:right w:val="none" w:sz="0" w:space="0" w:color="auto"/>
      </w:divBdr>
    </w:div>
    <w:div w:id="1058478994">
      <w:bodyDiv w:val="1"/>
      <w:marLeft w:val="0"/>
      <w:marRight w:val="0"/>
      <w:marTop w:val="0"/>
      <w:marBottom w:val="0"/>
      <w:divBdr>
        <w:top w:val="none" w:sz="0" w:space="0" w:color="auto"/>
        <w:left w:val="none" w:sz="0" w:space="0" w:color="auto"/>
        <w:bottom w:val="none" w:sz="0" w:space="0" w:color="auto"/>
        <w:right w:val="none" w:sz="0" w:space="0" w:color="auto"/>
      </w:divBdr>
    </w:div>
    <w:div w:id="1058554538">
      <w:bodyDiv w:val="1"/>
      <w:marLeft w:val="0"/>
      <w:marRight w:val="0"/>
      <w:marTop w:val="0"/>
      <w:marBottom w:val="0"/>
      <w:divBdr>
        <w:top w:val="none" w:sz="0" w:space="0" w:color="auto"/>
        <w:left w:val="none" w:sz="0" w:space="0" w:color="auto"/>
        <w:bottom w:val="none" w:sz="0" w:space="0" w:color="auto"/>
        <w:right w:val="none" w:sz="0" w:space="0" w:color="auto"/>
      </w:divBdr>
    </w:div>
    <w:div w:id="1058630058">
      <w:bodyDiv w:val="1"/>
      <w:marLeft w:val="0"/>
      <w:marRight w:val="0"/>
      <w:marTop w:val="0"/>
      <w:marBottom w:val="0"/>
      <w:divBdr>
        <w:top w:val="none" w:sz="0" w:space="0" w:color="auto"/>
        <w:left w:val="none" w:sz="0" w:space="0" w:color="auto"/>
        <w:bottom w:val="none" w:sz="0" w:space="0" w:color="auto"/>
        <w:right w:val="none" w:sz="0" w:space="0" w:color="auto"/>
      </w:divBdr>
    </w:div>
    <w:div w:id="1058669580">
      <w:bodyDiv w:val="1"/>
      <w:marLeft w:val="0"/>
      <w:marRight w:val="0"/>
      <w:marTop w:val="0"/>
      <w:marBottom w:val="0"/>
      <w:divBdr>
        <w:top w:val="none" w:sz="0" w:space="0" w:color="auto"/>
        <w:left w:val="none" w:sz="0" w:space="0" w:color="auto"/>
        <w:bottom w:val="none" w:sz="0" w:space="0" w:color="auto"/>
        <w:right w:val="none" w:sz="0" w:space="0" w:color="auto"/>
      </w:divBdr>
    </w:div>
    <w:div w:id="1058822785">
      <w:bodyDiv w:val="1"/>
      <w:marLeft w:val="0"/>
      <w:marRight w:val="0"/>
      <w:marTop w:val="0"/>
      <w:marBottom w:val="0"/>
      <w:divBdr>
        <w:top w:val="none" w:sz="0" w:space="0" w:color="auto"/>
        <w:left w:val="none" w:sz="0" w:space="0" w:color="auto"/>
        <w:bottom w:val="none" w:sz="0" w:space="0" w:color="auto"/>
        <w:right w:val="none" w:sz="0" w:space="0" w:color="auto"/>
      </w:divBdr>
    </w:div>
    <w:div w:id="1058825226">
      <w:bodyDiv w:val="1"/>
      <w:marLeft w:val="0"/>
      <w:marRight w:val="0"/>
      <w:marTop w:val="0"/>
      <w:marBottom w:val="0"/>
      <w:divBdr>
        <w:top w:val="none" w:sz="0" w:space="0" w:color="auto"/>
        <w:left w:val="none" w:sz="0" w:space="0" w:color="auto"/>
        <w:bottom w:val="none" w:sz="0" w:space="0" w:color="auto"/>
        <w:right w:val="none" w:sz="0" w:space="0" w:color="auto"/>
      </w:divBdr>
    </w:div>
    <w:div w:id="1058825247">
      <w:bodyDiv w:val="1"/>
      <w:marLeft w:val="0"/>
      <w:marRight w:val="0"/>
      <w:marTop w:val="0"/>
      <w:marBottom w:val="0"/>
      <w:divBdr>
        <w:top w:val="none" w:sz="0" w:space="0" w:color="auto"/>
        <w:left w:val="none" w:sz="0" w:space="0" w:color="auto"/>
        <w:bottom w:val="none" w:sz="0" w:space="0" w:color="auto"/>
        <w:right w:val="none" w:sz="0" w:space="0" w:color="auto"/>
      </w:divBdr>
    </w:div>
    <w:div w:id="1058866460">
      <w:bodyDiv w:val="1"/>
      <w:marLeft w:val="0"/>
      <w:marRight w:val="0"/>
      <w:marTop w:val="0"/>
      <w:marBottom w:val="0"/>
      <w:divBdr>
        <w:top w:val="none" w:sz="0" w:space="0" w:color="auto"/>
        <w:left w:val="none" w:sz="0" w:space="0" w:color="auto"/>
        <w:bottom w:val="none" w:sz="0" w:space="0" w:color="auto"/>
        <w:right w:val="none" w:sz="0" w:space="0" w:color="auto"/>
      </w:divBdr>
    </w:div>
    <w:div w:id="1058897267">
      <w:bodyDiv w:val="1"/>
      <w:marLeft w:val="0"/>
      <w:marRight w:val="0"/>
      <w:marTop w:val="0"/>
      <w:marBottom w:val="0"/>
      <w:divBdr>
        <w:top w:val="none" w:sz="0" w:space="0" w:color="auto"/>
        <w:left w:val="none" w:sz="0" w:space="0" w:color="auto"/>
        <w:bottom w:val="none" w:sz="0" w:space="0" w:color="auto"/>
        <w:right w:val="none" w:sz="0" w:space="0" w:color="auto"/>
      </w:divBdr>
    </w:div>
    <w:div w:id="1058939836">
      <w:bodyDiv w:val="1"/>
      <w:marLeft w:val="0"/>
      <w:marRight w:val="0"/>
      <w:marTop w:val="0"/>
      <w:marBottom w:val="0"/>
      <w:divBdr>
        <w:top w:val="none" w:sz="0" w:space="0" w:color="auto"/>
        <w:left w:val="none" w:sz="0" w:space="0" w:color="auto"/>
        <w:bottom w:val="none" w:sz="0" w:space="0" w:color="auto"/>
        <w:right w:val="none" w:sz="0" w:space="0" w:color="auto"/>
      </w:divBdr>
    </w:div>
    <w:div w:id="1058942680">
      <w:bodyDiv w:val="1"/>
      <w:marLeft w:val="0"/>
      <w:marRight w:val="0"/>
      <w:marTop w:val="0"/>
      <w:marBottom w:val="0"/>
      <w:divBdr>
        <w:top w:val="none" w:sz="0" w:space="0" w:color="auto"/>
        <w:left w:val="none" w:sz="0" w:space="0" w:color="auto"/>
        <w:bottom w:val="none" w:sz="0" w:space="0" w:color="auto"/>
        <w:right w:val="none" w:sz="0" w:space="0" w:color="auto"/>
      </w:divBdr>
    </w:div>
    <w:div w:id="1059011417">
      <w:bodyDiv w:val="1"/>
      <w:marLeft w:val="0"/>
      <w:marRight w:val="0"/>
      <w:marTop w:val="0"/>
      <w:marBottom w:val="0"/>
      <w:divBdr>
        <w:top w:val="none" w:sz="0" w:space="0" w:color="auto"/>
        <w:left w:val="none" w:sz="0" w:space="0" w:color="auto"/>
        <w:bottom w:val="none" w:sz="0" w:space="0" w:color="auto"/>
        <w:right w:val="none" w:sz="0" w:space="0" w:color="auto"/>
      </w:divBdr>
    </w:div>
    <w:div w:id="1059014364">
      <w:bodyDiv w:val="1"/>
      <w:marLeft w:val="0"/>
      <w:marRight w:val="0"/>
      <w:marTop w:val="0"/>
      <w:marBottom w:val="0"/>
      <w:divBdr>
        <w:top w:val="none" w:sz="0" w:space="0" w:color="auto"/>
        <w:left w:val="none" w:sz="0" w:space="0" w:color="auto"/>
        <w:bottom w:val="none" w:sz="0" w:space="0" w:color="auto"/>
        <w:right w:val="none" w:sz="0" w:space="0" w:color="auto"/>
      </w:divBdr>
    </w:div>
    <w:div w:id="1059130030">
      <w:bodyDiv w:val="1"/>
      <w:marLeft w:val="0"/>
      <w:marRight w:val="0"/>
      <w:marTop w:val="0"/>
      <w:marBottom w:val="0"/>
      <w:divBdr>
        <w:top w:val="none" w:sz="0" w:space="0" w:color="auto"/>
        <w:left w:val="none" w:sz="0" w:space="0" w:color="auto"/>
        <w:bottom w:val="none" w:sz="0" w:space="0" w:color="auto"/>
        <w:right w:val="none" w:sz="0" w:space="0" w:color="auto"/>
      </w:divBdr>
    </w:div>
    <w:div w:id="1059133164">
      <w:bodyDiv w:val="1"/>
      <w:marLeft w:val="0"/>
      <w:marRight w:val="0"/>
      <w:marTop w:val="0"/>
      <w:marBottom w:val="0"/>
      <w:divBdr>
        <w:top w:val="none" w:sz="0" w:space="0" w:color="auto"/>
        <w:left w:val="none" w:sz="0" w:space="0" w:color="auto"/>
        <w:bottom w:val="none" w:sz="0" w:space="0" w:color="auto"/>
        <w:right w:val="none" w:sz="0" w:space="0" w:color="auto"/>
      </w:divBdr>
    </w:div>
    <w:div w:id="1059205766">
      <w:bodyDiv w:val="1"/>
      <w:marLeft w:val="0"/>
      <w:marRight w:val="0"/>
      <w:marTop w:val="0"/>
      <w:marBottom w:val="0"/>
      <w:divBdr>
        <w:top w:val="none" w:sz="0" w:space="0" w:color="auto"/>
        <w:left w:val="none" w:sz="0" w:space="0" w:color="auto"/>
        <w:bottom w:val="none" w:sz="0" w:space="0" w:color="auto"/>
        <w:right w:val="none" w:sz="0" w:space="0" w:color="auto"/>
      </w:divBdr>
    </w:div>
    <w:div w:id="1059205945">
      <w:bodyDiv w:val="1"/>
      <w:marLeft w:val="0"/>
      <w:marRight w:val="0"/>
      <w:marTop w:val="0"/>
      <w:marBottom w:val="0"/>
      <w:divBdr>
        <w:top w:val="none" w:sz="0" w:space="0" w:color="auto"/>
        <w:left w:val="none" w:sz="0" w:space="0" w:color="auto"/>
        <w:bottom w:val="none" w:sz="0" w:space="0" w:color="auto"/>
        <w:right w:val="none" w:sz="0" w:space="0" w:color="auto"/>
      </w:divBdr>
    </w:div>
    <w:div w:id="1059208852">
      <w:bodyDiv w:val="1"/>
      <w:marLeft w:val="0"/>
      <w:marRight w:val="0"/>
      <w:marTop w:val="0"/>
      <w:marBottom w:val="0"/>
      <w:divBdr>
        <w:top w:val="none" w:sz="0" w:space="0" w:color="auto"/>
        <w:left w:val="none" w:sz="0" w:space="0" w:color="auto"/>
        <w:bottom w:val="none" w:sz="0" w:space="0" w:color="auto"/>
        <w:right w:val="none" w:sz="0" w:space="0" w:color="auto"/>
      </w:divBdr>
    </w:div>
    <w:div w:id="1059211974">
      <w:bodyDiv w:val="1"/>
      <w:marLeft w:val="0"/>
      <w:marRight w:val="0"/>
      <w:marTop w:val="0"/>
      <w:marBottom w:val="0"/>
      <w:divBdr>
        <w:top w:val="none" w:sz="0" w:space="0" w:color="auto"/>
        <w:left w:val="none" w:sz="0" w:space="0" w:color="auto"/>
        <w:bottom w:val="none" w:sz="0" w:space="0" w:color="auto"/>
        <w:right w:val="none" w:sz="0" w:space="0" w:color="auto"/>
      </w:divBdr>
    </w:div>
    <w:div w:id="1059284604">
      <w:bodyDiv w:val="1"/>
      <w:marLeft w:val="0"/>
      <w:marRight w:val="0"/>
      <w:marTop w:val="0"/>
      <w:marBottom w:val="0"/>
      <w:divBdr>
        <w:top w:val="none" w:sz="0" w:space="0" w:color="auto"/>
        <w:left w:val="none" w:sz="0" w:space="0" w:color="auto"/>
        <w:bottom w:val="none" w:sz="0" w:space="0" w:color="auto"/>
        <w:right w:val="none" w:sz="0" w:space="0" w:color="auto"/>
      </w:divBdr>
    </w:div>
    <w:div w:id="1059327359">
      <w:bodyDiv w:val="1"/>
      <w:marLeft w:val="0"/>
      <w:marRight w:val="0"/>
      <w:marTop w:val="0"/>
      <w:marBottom w:val="0"/>
      <w:divBdr>
        <w:top w:val="none" w:sz="0" w:space="0" w:color="auto"/>
        <w:left w:val="none" w:sz="0" w:space="0" w:color="auto"/>
        <w:bottom w:val="none" w:sz="0" w:space="0" w:color="auto"/>
        <w:right w:val="none" w:sz="0" w:space="0" w:color="auto"/>
      </w:divBdr>
    </w:div>
    <w:div w:id="1059403927">
      <w:bodyDiv w:val="1"/>
      <w:marLeft w:val="0"/>
      <w:marRight w:val="0"/>
      <w:marTop w:val="0"/>
      <w:marBottom w:val="0"/>
      <w:divBdr>
        <w:top w:val="none" w:sz="0" w:space="0" w:color="auto"/>
        <w:left w:val="none" w:sz="0" w:space="0" w:color="auto"/>
        <w:bottom w:val="none" w:sz="0" w:space="0" w:color="auto"/>
        <w:right w:val="none" w:sz="0" w:space="0" w:color="auto"/>
      </w:divBdr>
    </w:div>
    <w:div w:id="1059478464">
      <w:bodyDiv w:val="1"/>
      <w:marLeft w:val="0"/>
      <w:marRight w:val="0"/>
      <w:marTop w:val="0"/>
      <w:marBottom w:val="0"/>
      <w:divBdr>
        <w:top w:val="none" w:sz="0" w:space="0" w:color="auto"/>
        <w:left w:val="none" w:sz="0" w:space="0" w:color="auto"/>
        <w:bottom w:val="none" w:sz="0" w:space="0" w:color="auto"/>
        <w:right w:val="none" w:sz="0" w:space="0" w:color="auto"/>
      </w:divBdr>
    </w:div>
    <w:div w:id="1059479379">
      <w:bodyDiv w:val="1"/>
      <w:marLeft w:val="0"/>
      <w:marRight w:val="0"/>
      <w:marTop w:val="0"/>
      <w:marBottom w:val="0"/>
      <w:divBdr>
        <w:top w:val="none" w:sz="0" w:space="0" w:color="auto"/>
        <w:left w:val="none" w:sz="0" w:space="0" w:color="auto"/>
        <w:bottom w:val="none" w:sz="0" w:space="0" w:color="auto"/>
        <w:right w:val="none" w:sz="0" w:space="0" w:color="auto"/>
      </w:divBdr>
    </w:div>
    <w:div w:id="1059548411">
      <w:bodyDiv w:val="1"/>
      <w:marLeft w:val="0"/>
      <w:marRight w:val="0"/>
      <w:marTop w:val="0"/>
      <w:marBottom w:val="0"/>
      <w:divBdr>
        <w:top w:val="none" w:sz="0" w:space="0" w:color="auto"/>
        <w:left w:val="none" w:sz="0" w:space="0" w:color="auto"/>
        <w:bottom w:val="none" w:sz="0" w:space="0" w:color="auto"/>
        <w:right w:val="none" w:sz="0" w:space="0" w:color="auto"/>
      </w:divBdr>
    </w:div>
    <w:div w:id="1059550633">
      <w:bodyDiv w:val="1"/>
      <w:marLeft w:val="0"/>
      <w:marRight w:val="0"/>
      <w:marTop w:val="0"/>
      <w:marBottom w:val="0"/>
      <w:divBdr>
        <w:top w:val="none" w:sz="0" w:space="0" w:color="auto"/>
        <w:left w:val="none" w:sz="0" w:space="0" w:color="auto"/>
        <w:bottom w:val="none" w:sz="0" w:space="0" w:color="auto"/>
        <w:right w:val="none" w:sz="0" w:space="0" w:color="auto"/>
      </w:divBdr>
    </w:div>
    <w:div w:id="1059595835">
      <w:bodyDiv w:val="1"/>
      <w:marLeft w:val="0"/>
      <w:marRight w:val="0"/>
      <w:marTop w:val="0"/>
      <w:marBottom w:val="0"/>
      <w:divBdr>
        <w:top w:val="none" w:sz="0" w:space="0" w:color="auto"/>
        <w:left w:val="none" w:sz="0" w:space="0" w:color="auto"/>
        <w:bottom w:val="none" w:sz="0" w:space="0" w:color="auto"/>
        <w:right w:val="none" w:sz="0" w:space="0" w:color="auto"/>
      </w:divBdr>
    </w:div>
    <w:div w:id="1059668771">
      <w:bodyDiv w:val="1"/>
      <w:marLeft w:val="0"/>
      <w:marRight w:val="0"/>
      <w:marTop w:val="0"/>
      <w:marBottom w:val="0"/>
      <w:divBdr>
        <w:top w:val="none" w:sz="0" w:space="0" w:color="auto"/>
        <w:left w:val="none" w:sz="0" w:space="0" w:color="auto"/>
        <w:bottom w:val="none" w:sz="0" w:space="0" w:color="auto"/>
        <w:right w:val="none" w:sz="0" w:space="0" w:color="auto"/>
      </w:divBdr>
    </w:div>
    <w:div w:id="1059674583">
      <w:bodyDiv w:val="1"/>
      <w:marLeft w:val="0"/>
      <w:marRight w:val="0"/>
      <w:marTop w:val="0"/>
      <w:marBottom w:val="0"/>
      <w:divBdr>
        <w:top w:val="none" w:sz="0" w:space="0" w:color="auto"/>
        <w:left w:val="none" w:sz="0" w:space="0" w:color="auto"/>
        <w:bottom w:val="none" w:sz="0" w:space="0" w:color="auto"/>
        <w:right w:val="none" w:sz="0" w:space="0" w:color="auto"/>
      </w:divBdr>
    </w:div>
    <w:div w:id="1059783538">
      <w:bodyDiv w:val="1"/>
      <w:marLeft w:val="0"/>
      <w:marRight w:val="0"/>
      <w:marTop w:val="0"/>
      <w:marBottom w:val="0"/>
      <w:divBdr>
        <w:top w:val="none" w:sz="0" w:space="0" w:color="auto"/>
        <w:left w:val="none" w:sz="0" w:space="0" w:color="auto"/>
        <w:bottom w:val="none" w:sz="0" w:space="0" w:color="auto"/>
        <w:right w:val="none" w:sz="0" w:space="0" w:color="auto"/>
      </w:divBdr>
    </w:div>
    <w:div w:id="1059859343">
      <w:bodyDiv w:val="1"/>
      <w:marLeft w:val="0"/>
      <w:marRight w:val="0"/>
      <w:marTop w:val="0"/>
      <w:marBottom w:val="0"/>
      <w:divBdr>
        <w:top w:val="none" w:sz="0" w:space="0" w:color="auto"/>
        <w:left w:val="none" w:sz="0" w:space="0" w:color="auto"/>
        <w:bottom w:val="none" w:sz="0" w:space="0" w:color="auto"/>
        <w:right w:val="none" w:sz="0" w:space="0" w:color="auto"/>
      </w:divBdr>
    </w:div>
    <w:div w:id="1059862055">
      <w:bodyDiv w:val="1"/>
      <w:marLeft w:val="0"/>
      <w:marRight w:val="0"/>
      <w:marTop w:val="0"/>
      <w:marBottom w:val="0"/>
      <w:divBdr>
        <w:top w:val="none" w:sz="0" w:space="0" w:color="auto"/>
        <w:left w:val="none" w:sz="0" w:space="0" w:color="auto"/>
        <w:bottom w:val="none" w:sz="0" w:space="0" w:color="auto"/>
        <w:right w:val="none" w:sz="0" w:space="0" w:color="auto"/>
      </w:divBdr>
    </w:div>
    <w:div w:id="1059936339">
      <w:bodyDiv w:val="1"/>
      <w:marLeft w:val="0"/>
      <w:marRight w:val="0"/>
      <w:marTop w:val="0"/>
      <w:marBottom w:val="0"/>
      <w:divBdr>
        <w:top w:val="none" w:sz="0" w:space="0" w:color="auto"/>
        <w:left w:val="none" w:sz="0" w:space="0" w:color="auto"/>
        <w:bottom w:val="none" w:sz="0" w:space="0" w:color="auto"/>
        <w:right w:val="none" w:sz="0" w:space="0" w:color="auto"/>
      </w:divBdr>
    </w:div>
    <w:div w:id="1059939787">
      <w:bodyDiv w:val="1"/>
      <w:marLeft w:val="0"/>
      <w:marRight w:val="0"/>
      <w:marTop w:val="0"/>
      <w:marBottom w:val="0"/>
      <w:divBdr>
        <w:top w:val="none" w:sz="0" w:space="0" w:color="auto"/>
        <w:left w:val="none" w:sz="0" w:space="0" w:color="auto"/>
        <w:bottom w:val="none" w:sz="0" w:space="0" w:color="auto"/>
        <w:right w:val="none" w:sz="0" w:space="0" w:color="auto"/>
      </w:divBdr>
    </w:div>
    <w:div w:id="1059985085">
      <w:bodyDiv w:val="1"/>
      <w:marLeft w:val="0"/>
      <w:marRight w:val="0"/>
      <w:marTop w:val="0"/>
      <w:marBottom w:val="0"/>
      <w:divBdr>
        <w:top w:val="none" w:sz="0" w:space="0" w:color="auto"/>
        <w:left w:val="none" w:sz="0" w:space="0" w:color="auto"/>
        <w:bottom w:val="none" w:sz="0" w:space="0" w:color="auto"/>
        <w:right w:val="none" w:sz="0" w:space="0" w:color="auto"/>
      </w:divBdr>
    </w:div>
    <w:div w:id="1060011328">
      <w:bodyDiv w:val="1"/>
      <w:marLeft w:val="0"/>
      <w:marRight w:val="0"/>
      <w:marTop w:val="0"/>
      <w:marBottom w:val="0"/>
      <w:divBdr>
        <w:top w:val="none" w:sz="0" w:space="0" w:color="auto"/>
        <w:left w:val="none" w:sz="0" w:space="0" w:color="auto"/>
        <w:bottom w:val="none" w:sz="0" w:space="0" w:color="auto"/>
        <w:right w:val="none" w:sz="0" w:space="0" w:color="auto"/>
      </w:divBdr>
    </w:div>
    <w:div w:id="1060052061">
      <w:bodyDiv w:val="1"/>
      <w:marLeft w:val="0"/>
      <w:marRight w:val="0"/>
      <w:marTop w:val="0"/>
      <w:marBottom w:val="0"/>
      <w:divBdr>
        <w:top w:val="none" w:sz="0" w:space="0" w:color="auto"/>
        <w:left w:val="none" w:sz="0" w:space="0" w:color="auto"/>
        <w:bottom w:val="none" w:sz="0" w:space="0" w:color="auto"/>
        <w:right w:val="none" w:sz="0" w:space="0" w:color="auto"/>
      </w:divBdr>
    </w:div>
    <w:div w:id="1060203966">
      <w:bodyDiv w:val="1"/>
      <w:marLeft w:val="0"/>
      <w:marRight w:val="0"/>
      <w:marTop w:val="0"/>
      <w:marBottom w:val="0"/>
      <w:divBdr>
        <w:top w:val="none" w:sz="0" w:space="0" w:color="auto"/>
        <w:left w:val="none" w:sz="0" w:space="0" w:color="auto"/>
        <w:bottom w:val="none" w:sz="0" w:space="0" w:color="auto"/>
        <w:right w:val="none" w:sz="0" w:space="0" w:color="auto"/>
      </w:divBdr>
    </w:div>
    <w:div w:id="1060247513">
      <w:bodyDiv w:val="1"/>
      <w:marLeft w:val="0"/>
      <w:marRight w:val="0"/>
      <w:marTop w:val="0"/>
      <w:marBottom w:val="0"/>
      <w:divBdr>
        <w:top w:val="none" w:sz="0" w:space="0" w:color="auto"/>
        <w:left w:val="none" w:sz="0" w:space="0" w:color="auto"/>
        <w:bottom w:val="none" w:sz="0" w:space="0" w:color="auto"/>
        <w:right w:val="none" w:sz="0" w:space="0" w:color="auto"/>
      </w:divBdr>
    </w:div>
    <w:div w:id="1060249292">
      <w:bodyDiv w:val="1"/>
      <w:marLeft w:val="0"/>
      <w:marRight w:val="0"/>
      <w:marTop w:val="0"/>
      <w:marBottom w:val="0"/>
      <w:divBdr>
        <w:top w:val="none" w:sz="0" w:space="0" w:color="auto"/>
        <w:left w:val="none" w:sz="0" w:space="0" w:color="auto"/>
        <w:bottom w:val="none" w:sz="0" w:space="0" w:color="auto"/>
        <w:right w:val="none" w:sz="0" w:space="0" w:color="auto"/>
      </w:divBdr>
    </w:div>
    <w:div w:id="1060323721">
      <w:bodyDiv w:val="1"/>
      <w:marLeft w:val="0"/>
      <w:marRight w:val="0"/>
      <w:marTop w:val="0"/>
      <w:marBottom w:val="0"/>
      <w:divBdr>
        <w:top w:val="none" w:sz="0" w:space="0" w:color="auto"/>
        <w:left w:val="none" w:sz="0" w:space="0" w:color="auto"/>
        <w:bottom w:val="none" w:sz="0" w:space="0" w:color="auto"/>
        <w:right w:val="none" w:sz="0" w:space="0" w:color="auto"/>
      </w:divBdr>
    </w:div>
    <w:div w:id="1060324003">
      <w:bodyDiv w:val="1"/>
      <w:marLeft w:val="0"/>
      <w:marRight w:val="0"/>
      <w:marTop w:val="0"/>
      <w:marBottom w:val="0"/>
      <w:divBdr>
        <w:top w:val="none" w:sz="0" w:space="0" w:color="auto"/>
        <w:left w:val="none" w:sz="0" w:space="0" w:color="auto"/>
        <w:bottom w:val="none" w:sz="0" w:space="0" w:color="auto"/>
        <w:right w:val="none" w:sz="0" w:space="0" w:color="auto"/>
      </w:divBdr>
    </w:div>
    <w:div w:id="1060400699">
      <w:bodyDiv w:val="1"/>
      <w:marLeft w:val="0"/>
      <w:marRight w:val="0"/>
      <w:marTop w:val="0"/>
      <w:marBottom w:val="0"/>
      <w:divBdr>
        <w:top w:val="none" w:sz="0" w:space="0" w:color="auto"/>
        <w:left w:val="none" w:sz="0" w:space="0" w:color="auto"/>
        <w:bottom w:val="none" w:sz="0" w:space="0" w:color="auto"/>
        <w:right w:val="none" w:sz="0" w:space="0" w:color="auto"/>
      </w:divBdr>
    </w:div>
    <w:div w:id="1060444605">
      <w:bodyDiv w:val="1"/>
      <w:marLeft w:val="0"/>
      <w:marRight w:val="0"/>
      <w:marTop w:val="0"/>
      <w:marBottom w:val="0"/>
      <w:divBdr>
        <w:top w:val="none" w:sz="0" w:space="0" w:color="auto"/>
        <w:left w:val="none" w:sz="0" w:space="0" w:color="auto"/>
        <w:bottom w:val="none" w:sz="0" w:space="0" w:color="auto"/>
        <w:right w:val="none" w:sz="0" w:space="0" w:color="auto"/>
      </w:divBdr>
    </w:div>
    <w:div w:id="1060518948">
      <w:bodyDiv w:val="1"/>
      <w:marLeft w:val="0"/>
      <w:marRight w:val="0"/>
      <w:marTop w:val="0"/>
      <w:marBottom w:val="0"/>
      <w:divBdr>
        <w:top w:val="none" w:sz="0" w:space="0" w:color="auto"/>
        <w:left w:val="none" w:sz="0" w:space="0" w:color="auto"/>
        <w:bottom w:val="none" w:sz="0" w:space="0" w:color="auto"/>
        <w:right w:val="none" w:sz="0" w:space="0" w:color="auto"/>
      </w:divBdr>
    </w:div>
    <w:div w:id="1060522290">
      <w:bodyDiv w:val="1"/>
      <w:marLeft w:val="0"/>
      <w:marRight w:val="0"/>
      <w:marTop w:val="0"/>
      <w:marBottom w:val="0"/>
      <w:divBdr>
        <w:top w:val="none" w:sz="0" w:space="0" w:color="auto"/>
        <w:left w:val="none" w:sz="0" w:space="0" w:color="auto"/>
        <w:bottom w:val="none" w:sz="0" w:space="0" w:color="auto"/>
        <w:right w:val="none" w:sz="0" w:space="0" w:color="auto"/>
      </w:divBdr>
    </w:div>
    <w:div w:id="1060665976">
      <w:bodyDiv w:val="1"/>
      <w:marLeft w:val="0"/>
      <w:marRight w:val="0"/>
      <w:marTop w:val="0"/>
      <w:marBottom w:val="0"/>
      <w:divBdr>
        <w:top w:val="none" w:sz="0" w:space="0" w:color="auto"/>
        <w:left w:val="none" w:sz="0" w:space="0" w:color="auto"/>
        <w:bottom w:val="none" w:sz="0" w:space="0" w:color="auto"/>
        <w:right w:val="none" w:sz="0" w:space="0" w:color="auto"/>
      </w:divBdr>
    </w:div>
    <w:div w:id="1060784175">
      <w:bodyDiv w:val="1"/>
      <w:marLeft w:val="0"/>
      <w:marRight w:val="0"/>
      <w:marTop w:val="0"/>
      <w:marBottom w:val="0"/>
      <w:divBdr>
        <w:top w:val="none" w:sz="0" w:space="0" w:color="auto"/>
        <w:left w:val="none" w:sz="0" w:space="0" w:color="auto"/>
        <w:bottom w:val="none" w:sz="0" w:space="0" w:color="auto"/>
        <w:right w:val="none" w:sz="0" w:space="0" w:color="auto"/>
      </w:divBdr>
    </w:div>
    <w:div w:id="1060832256">
      <w:bodyDiv w:val="1"/>
      <w:marLeft w:val="0"/>
      <w:marRight w:val="0"/>
      <w:marTop w:val="0"/>
      <w:marBottom w:val="0"/>
      <w:divBdr>
        <w:top w:val="none" w:sz="0" w:space="0" w:color="auto"/>
        <w:left w:val="none" w:sz="0" w:space="0" w:color="auto"/>
        <w:bottom w:val="none" w:sz="0" w:space="0" w:color="auto"/>
        <w:right w:val="none" w:sz="0" w:space="0" w:color="auto"/>
      </w:divBdr>
    </w:div>
    <w:div w:id="1060861251">
      <w:bodyDiv w:val="1"/>
      <w:marLeft w:val="0"/>
      <w:marRight w:val="0"/>
      <w:marTop w:val="0"/>
      <w:marBottom w:val="0"/>
      <w:divBdr>
        <w:top w:val="none" w:sz="0" w:space="0" w:color="auto"/>
        <w:left w:val="none" w:sz="0" w:space="0" w:color="auto"/>
        <w:bottom w:val="none" w:sz="0" w:space="0" w:color="auto"/>
        <w:right w:val="none" w:sz="0" w:space="0" w:color="auto"/>
      </w:divBdr>
    </w:div>
    <w:div w:id="1060903287">
      <w:bodyDiv w:val="1"/>
      <w:marLeft w:val="0"/>
      <w:marRight w:val="0"/>
      <w:marTop w:val="0"/>
      <w:marBottom w:val="0"/>
      <w:divBdr>
        <w:top w:val="none" w:sz="0" w:space="0" w:color="auto"/>
        <w:left w:val="none" w:sz="0" w:space="0" w:color="auto"/>
        <w:bottom w:val="none" w:sz="0" w:space="0" w:color="auto"/>
        <w:right w:val="none" w:sz="0" w:space="0" w:color="auto"/>
      </w:divBdr>
    </w:div>
    <w:div w:id="1060976008">
      <w:bodyDiv w:val="1"/>
      <w:marLeft w:val="0"/>
      <w:marRight w:val="0"/>
      <w:marTop w:val="0"/>
      <w:marBottom w:val="0"/>
      <w:divBdr>
        <w:top w:val="none" w:sz="0" w:space="0" w:color="auto"/>
        <w:left w:val="none" w:sz="0" w:space="0" w:color="auto"/>
        <w:bottom w:val="none" w:sz="0" w:space="0" w:color="auto"/>
        <w:right w:val="none" w:sz="0" w:space="0" w:color="auto"/>
      </w:divBdr>
    </w:div>
    <w:div w:id="1060977460">
      <w:bodyDiv w:val="1"/>
      <w:marLeft w:val="0"/>
      <w:marRight w:val="0"/>
      <w:marTop w:val="0"/>
      <w:marBottom w:val="0"/>
      <w:divBdr>
        <w:top w:val="none" w:sz="0" w:space="0" w:color="auto"/>
        <w:left w:val="none" w:sz="0" w:space="0" w:color="auto"/>
        <w:bottom w:val="none" w:sz="0" w:space="0" w:color="auto"/>
        <w:right w:val="none" w:sz="0" w:space="0" w:color="auto"/>
      </w:divBdr>
    </w:div>
    <w:div w:id="1060981006">
      <w:bodyDiv w:val="1"/>
      <w:marLeft w:val="0"/>
      <w:marRight w:val="0"/>
      <w:marTop w:val="0"/>
      <w:marBottom w:val="0"/>
      <w:divBdr>
        <w:top w:val="none" w:sz="0" w:space="0" w:color="auto"/>
        <w:left w:val="none" w:sz="0" w:space="0" w:color="auto"/>
        <w:bottom w:val="none" w:sz="0" w:space="0" w:color="auto"/>
        <w:right w:val="none" w:sz="0" w:space="0" w:color="auto"/>
      </w:divBdr>
    </w:div>
    <w:div w:id="1060984690">
      <w:bodyDiv w:val="1"/>
      <w:marLeft w:val="0"/>
      <w:marRight w:val="0"/>
      <w:marTop w:val="0"/>
      <w:marBottom w:val="0"/>
      <w:divBdr>
        <w:top w:val="none" w:sz="0" w:space="0" w:color="auto"/>
        <w:left w:val="none" w:sz="0" w:space="0" w:color="auto"/>
        <w:bottom w:val="none" w:sz="0" w:space="0" w:color="auto"/>
        <w:right w:val="none" w:sz="0" w:space="0" w:color="auto"/>
      </w:divBdr>
    </w:div>
    <w:div w:id="1061028153">
      <w:bodyDiv w:val="1"/>
      <w:marLeft w:val="0"/>
      <w:marRight w:val="0"/>
      <w:marTop w:val="0"/>
      <w:marBottom w:val="0"/>
      <w:divBdr>
        <w:top w:val="none" w:sz="0" w:space="0" w:color="auto"/>
        <w:left w:val="none" w:sz="0" w:space="0" w:color="auto"/>
        <w:bottom w:val="none" w:sz="0" w:space="0" w:color="auto"/>
        <w:right w:val="none" w:sz="0" w:space="0" w:color="auto"/>
      </w:divBdr>
    </w:div>
    <w:div w:id="1061052611">
      <w:bodyDiv w:val="1"/>
      <w:marLeft w:val="0"/>
      <w:marRight w:val="0"/>
      <w:marTop w:val="0"/>
      <w:marBottom w:val="0"/>
      <w:divBdr>
        <w:top w:val="none" w:sz="0" w:space="0" w:color="auto"/>
        <w:left w:val="none" w:sz="0" w:space="0" w:color="auto"/>
        <w:bottom w:val="none" w:sz="0" w:space="0" w:color="auto"/>
        <w:right w:val="none" w:sz="0" w:space="0" w:color="auto"/>
      </w:divBdr>
    </w:div>
    <w:div w:id="1061098153">
      <w:bodyDiv w:val="1"/>
      <w:marLeft w:val="0"/>
      <w:marRight w:val="0"/>
      <w:marTop w:val="0"/>
      <w:marBottom w:val="0"/>
      <w:divBdr>
        <w:top w:val="none" w:sz="0" w:space="0" w:color="auto"/>
        <w:left w:val="none" w:sz="0" w:space="0" w:color="auto"/>
        <w:bottom w:val="none" w:sz="0" w:space="0" w:color="auto"/>
        <w:right w:val="none" w:sz="0" w:space="0" w:color="auto"/>
      </w:divBdr>
    </w:div>
    <w:div w:id="1061098237">
      <w:bodyDiv w:val="1"/>
      <w:marLeft w:val="0"/>
      <w:marRight w:val="0"/>
      <w:marTop w:val="0"/>
      <w:marBottom w:val="0"/>
      <w:divBdr>
        <w:top w:val="none" w:sz="0" w:space="0" w:color="auto"/>
        <w:left w:val="none" w:sz="0" w:space="0" w:color="auto"/>
        <w:bottom w:val="none" w:sz="0" w:space="0" w:color="auto"/>
        <w:right w:val="none" w:sz="0" w:space="0" w:color="auto"/>
      </w:divBdr>
    </w:div>
    <w:div w:id="1061250303">
      <w:bodyDiv w:val="1"/>
      <w:marLeft w:val="0"/>
      <w:marRight w:val="0"/>
      <w:marTop w:val="0"/>
      <w:marBottom w:val="0"/>
      <w:divBdr>
        <w:top w:val="none" w:sz="0" w:space="0" w:color="auto"/>
        <w:left w:val="none" w:sz="0" w:space="0" w:color="auto"/>
        <w:bottom w:val="none" w:sz="0" w:space="0" w:color="auto"/>
        <w:right w:val="none" w:sz="0" w:space="0" w:color="auto"/>
      </w:divBdr>
    </w:div>
    <w:div w:id="1061364682">
      <w:bodyDiv w:val="1"/>
      <w:marLeft w:val="0"/>
      <w:marRight w:val="0"/>
      <w:marTop w:val="0"/>
      <w:marBottom w:val="0"/>
      <w:divBdr>
        <w:top w:val="none" w:sz="0" w:space="0" w:color="auto"/>
        <w:left w:val="none" w:sz="0" w:space="0" w:color="auto"/>
        <w:bottom w:val="none" w:sz="0" w:space="0" w:color="auto"/>
        <w:right w:val="none" w:sz="0" w:space="0" w:color="auto"/>
      </w:divBdr>
    </w:div>
    <w:div w:id="1061368919">
      <w:bodyDiv w:val="1"/>
      <w:marLeft w:val="0"/>
      <w:marRight w:val="0"/>
      <w:marTop w:val="0"/>
      <w:marBottom w:val="0"/>
      <w:divBdr>
        <w:top w:val="none" w:sz="0" w:space="0" w:color="auto"/>
        <w:left w:val="none" w:sz="0" w:space="0" w:color="auto"/>
        <w:bottom w:val="none" w:sz="0" w:space="0" w:color="auto"/>
        <w:right w:val="none" w:sz="0" w:space="0" w:color="auto"/>
      </w:divBdr>
    </w:div>
    <w:div w:id="1061371148">
      <w:bodyDiv w:val="1"/>
      <w:marLeft w:val="0"/>
      <w:marRight w:val="0"/>
      <w:marTop w:val="0"/>
      <w:marBottom w:val="0"/>
      <w:divBdr>
        <w:top w:val="none" w:sz="0" w:space="0" w:color="auto"/>
        <w:left w:val="none" w:sz="0" w:space="0" w:color="auto"/>
        <w:bottom w:val="none" w:sz="0" w:space="0" w:color="auto"/>
        <w:right w:val="none" w:sz="0" w:space="0" w:color="auto"/>
      </w:divBdr>
    </w:div>
    <w:div w:id="1061440379">
      <w:bodyDiv w:val="1"/>
      <w:marLeft w:val="0"/>
      <w:marRight w:val="0"/>
      <w:marTop w:val="0"/>
      <w:marBottom w:val="0"/>
      <w:divBdr>
        <w:top w:val="none" w:sz="0" w:space="0" w:color="auto"/>
        <w:left w:val="none" w:sz="0" w:space="0" w:color="auto"/>
        <w:bottom w:val="none" w:sz="0" w:space="0" w:color="auto"/>
        <w:right w:val="none" w:sz="0" w:space="0" w:color="auto"/>
      </w:divBdr>
    </w:div>
    <w:div w:id="1061446106">
      <w:bodyDiv w:val="1"/>
      <w:marLeft w:val="0"/>
      <w:marRight w:val="0"/>
      <w:marTop w:val="0"/>
      <w:marBottom w:val="0"/>
      <w:divBdr>
        <w:top w:val="none" w:sz="0" w:space="0" w:color="auto"/>
        <w:left w:val="none" w:sz="0" w:space="0" w:color="auto"/>
        <w:bottom w:val="none" w:sz="0" w:space="0" w:color="auto"/>
        <w:right w:val="none" w:sz="0" w:space="0" w:color="auto"/>
      </w:divBdr>
    </w:div>
    <w:div w:id="1061447172">
      <w:bodyDiv w:val="1"/>
      <w:marLeft w:val="0"/>
      <w:marRight w:val="0"/>
      <w:marTop w:val="0"/>
      <w:marBottom w:val="0"/>
      <w:divBdr>
        <w:top w:val="none" w:sz="0" w:space="0" w:color="auto"/>
        <w:left w:val="none" w:sz="0" w:space="0" w:color="auto"/>
        <w:bottom w:val="none" w:sz="0" w:space="0" w:color="auto"/>
        <w:right w:val="none" w:sz="0" w:space="0" w:color="auto"/>
      </w:divBdr>
    </w:div>
    <w:div w:id="1061487754">
      <w:bodyDiv w:val="1"/>
      <w:marLeft w:val="0"/>
      <w:marRight w:val="0"/>
      <w:marTop w:val="0"/>
      <w:marBottom w:val="0"/>
      <w:divBdr>
        <w:top w:val="none" w:sz="0" w:space="0" w:color="auto"/>
        <w:left w:val="none" w:sz="0" w:space="0" w:color="auto"/>
        <w:bottom w:val="none" w:sz="0" w:space="0" w:color="auto"/>
        <w:right w:val="none" w:sz="0" w:space="0" w:color="auto"/>
      </w:divBdr>
    </w:div>
    <w:div w:id="1061556738">
      <w:bodyDiv w:val="1"/>
      <w:marLeft w:val="0"/>
      <w:marRight w:val="0"/>
      <w:marTop w:val="0"/>
      <w:marBottom w:val="0"/>
      <w:divBdr>
        <w:top w:val="none" w:sz="0" w:space="0" w:color="auto"/>
        <w:left w:val="none" w:sz="0" w:space="0" w:color="auto"/>
        <w:bottom w:val="none" w:sz="0" w:space="0" w:color="auto"/>
        <w:right w:val="none" w:sz="0" w:space="0" w:color="auto"/>
      </w:divBdr>
    </w:div>
    <w:div w:id="1061562806">
      <w:bodyDiv w:val="1"/>
      <w:marLeft w:val="0"/>
      <w:marRight w:val="0"/>
      <w:marTop w:val="0"/>
      <w:marBottom w:val="0"/>
      <w:divBdr>
        <w:top w:val="none" w:sz="0" w:space="0" w:color="auto"/>
        <w:left w:val="none" w:sz="0" w:space="0" w:color="auto"/>
        <w:bottom w:val="none" w:sz="0" w:space="0" w:color="auto"/>
        <w:right w:val="none" w:sz="0" w:space="0" w:color="auto"/>
      </w:divBdr>
    </w:div>
    <w:div w:id="1061631234">
      <w:bodyDiv w:val="1"/>
      <w:marLeft w:val="0"/>
      <w:marRight w:val="0"/>
      <w:marTop w:val="0"/>
      <w:marBottom w:val="0"/>
      <w:divBdr>
        <w:top w:val="none" w:sz="0" w:space="0" w:color="auto"/>
        <w:left w:val="none" w:sz="0" w:space="0" w:color="auto"/>
        <w:bottom w:val="none" w:sz="0" w:space="0" w:color="auto"/>
        <w:right w:val="none" w:sz="0" w:space="0" w:color="auto"/>
      </w:divBdr>
    </w:div>
    <w:div w:id="1061631363">
      <w:bodyDiv w:val="1"/>
      <w:marLeft w:val="0"/>
      <w:marRight w:val="0"/>
      <w:marTop w:val="0"/>
      <w:marBottom w:val="0"/>
      <w:divBdr>
        <w:top w:val="none" w:sz="0" w:space="0" w:color="auto"/>
        <w:left w:val="none" w:sz="0" w:space="0" w:color="auto"/>
        <w:bottom w:val="none" w:sz="0" w:space="0" w:color="auto"/>
        <w:right w:val="none" w:sz="0" w:space="0" w:color="auto"/>
      </w:divBdr>
    </w:div>
    <w:div w:id="1061636039">
      <w:bodyDiv w:val="1"/>
      <w:marLeft w:val="0"/>
      <w:marRight w:val="0"/>
      <w:marTop w:val="0"/>
      <w:marBottom w:val="0"/>
      <w:divBdr>
        <w:top w:val="none" w:sz="0" w:space="0" w:color="auto"/>
        <w:left w:val="none" w:sz="0" w:space="0" w:color="auto"/>
        <w:bottom w:val="none" w:sz="0" w:space="0" w:color="auto"/>
        <w:right w:val="none" w:sz="0" w:space="0" w:color="auto"/>
      </w:divBdr>
    </w:div>
    <w:div w:id="1061710871">
      <w:bodyDiv w:val="1"/>
      <w:marLeft w:val="0"/>
      <w:marRight w:val="0"/>
      <w:marTop w:val="0"/>
      <w:marBottom w:val="0"/>
      <w:divBdr>
        <w:top w:val="none" w:sz="0" w:space="0" w:color="auto"/>
        <w:left w:val="none" w:sz="0" w:space="0" w:color="auto"/>
        <w:bottom w:val="none" w:sz="0" w:space="0" w:color="auto"/>
        <w:right w:val="none" w:sz="0" w:space="0" w:color="auto"/>
      </w:divBdr>
    </w:div>
    <w:div w:id="1061713046">
      <w:bodyDiv w:val="1"/>
      <w:marLeft w:val="0"/>
      <w:marRight w:val="0"/>
      <w:marTop w:val="0"/>
      <w:marBottom w:val="0"/>
      <w:divBdr>
        <w:top w:val="none" w:sz="0" w:space="0" w:color="auto"/>
        <w:left w:val="none" w:sz="0" w:space="0" w:color="auto"/>
        <w:bottom w:val="none" w:sz="0" w:space="0" w:color="auto"/>
        <w:right w:val="none" w:sz="0" w:space="0" w:color="auto"/>
      </w:divBdr>
    </w:div>
    <w:div w:id="1061828906">
      <w:bodyDiv w:val="1"/>
      <w:marLeft w:val="0"/>
      <w:marRight w:val="0"/>
      <w:marTop w:val="0"/>
      <w:marBottom w:val="0"/>
      <w:divBdr>
        <w:top w:val="none" w:sz="0" w:space="0" w:color="auto"/>
        <w:left w:val="none" w:sz="0" w:space="0" w:color="auto"/>
        <w:bottom w:val="none" w:sz="0" w:space="0" w:color="auto"/>
        <w:right w:val="none" w:sz="0" w:space="0" w:color="auto"/>
      </w:divBdr>
    </w:div>
    <w:div w:id="1061829428">
      <w:bodyDiv w:val="1"/>
      <w:marLeft w:val="0"/>
      <w:marRight w:val="0"/>
      <w:marTop w:val="0"/>
      <w:marBottom w:val="0"/>
      <w:divBdr>
        <w:top w:val="none" w:sz="0" w:space="0" w:color="auto"/>
        <w:left w:val="none" w:sz="0" w:space="0" w:color="auto"/>
        <w:bottom w:val="none" w:sz="0" w:space="0" w:color="auto"/>
        <w:right w:val="none" w:sz="0" w:space="0" w:color="auto"/>
      </w:divBdr>
    </w:div>
    <w:div w:id="1061900464">
      <w:bodyDiv w:val="1"/>
      <w:marLeft w:val="0"/>
      <w:marRight w:val="0"/>
      <w:marTop w:val="0"/>
      <w:marBottom w:val="0"/>
      <w:divBdr>
        <w:top w:val="none" w:sz="0" w:space="0" w:color="auto"/>
        <w:left w:val="none" w:sz="0" w:space="0" w:color="auto"/>
        <w:bottom w:val="none" w:sz="0" w:space="0" w:color="auto"/>
        <w:right w:val="none" w:sz="0" w:space="0" w:color="auto"/>
      </w:divBdr>
    </w:div>
    <w:div w:id="1061900489">
      <w:bodyDiv w:val="1"/>
      <w:marLeft w:val="0"/>
      <w:marRight w:val="0"/>
      <w:marTop w:val="0"/>
      <w:marBottom w:val="0"/>
      <w:divBdr>
        <w:top w:val="none" w:sz="0" w:space="0" w:color="auto"/>
        <w:left w:val="none" w:sz="0" w:space="0" w:color="auto"/>
        <w:bottom w:val="none" w:sz="0" w:space="0" w:color="auto"/>
        <w:right w:val="none" w:sz="0" w:space="0" w:color="auto"/>
      </w:divBdr>
    </w:div>
    <w:div w:id="1061947078">
      <w:bodyDiv w:val="1"/>
      <w:marLeft w:val="0"/>
      <w:marRight w:val="0"/>
      <w:marTop w:val="0"/>
      <w:marBottom w:val="0"/>
      <w:divBdr>
        <w:top w:val="none" w:sz="0" w:space="0" w:color="auto"/>
        <w:left w:val="none" w:sz="0" w:space="0" w:color="auto"/>
        <w:bottom w:val="none" w:sz="0" w:space="0" w:color="auto"/>
        <w:right w:val="none" w:sz="0" w:space="0" w:color="auto"/>
      </w:divBdr>
    </w:div>
    <w:div w:id="1061948766">
      <w:bodyDiv w:val="1"/>
      <w:marLeft w:val="0"/>
      <w:marRight w:val="0"/>
      <w:marTop w:val="0"/>
      <w:marBottom w:val="0"/>
      <w:divBdr>
        <w:top w:val="none" w:sz="0" w:space="0" w:color="auto"/>
        <w:left w:val="none" w:sz="0" w:space="0" w:color="auto"/>
        <w:bottom w:val="none" w:sz="0" w:space="0" w:color="auto"/>
        <w:right w:val="none" w:sz="0" w:space="0" w:color="auto"/>
      </w:divBdr>
    </w:div>
    <w:div w:id="1062024886">
      <w:bodyDiv w:val="1"/>
      <w:marLeft w:val="0"/>
      <w:marRight w:val="0"/>
      <w:marTop w:val="0"/>
      <w:marBottom w:val="0"/>
      <w:divBdr>
        <w:top w:val="none" w:sz="0" w:space="0" w:color="auto"/>
        <w:left w:val="none" w:sz="0" w:space="0" w:color="auto"/>
        <w:bottom w:val="none" w:sz="0" w:space="0" w:color="auto"/>
        <w:right w:val="none" w:sz="0" w:space="0" w:color="auto"/>
      </w:divBdr>
    </w:div>
    <w:div w:id="1062102765">
      <w:bodyDiv w:val="1"/>
      <w:marLeft w:val="0"/>
      <w:marRight w:val="0"/>
      <w:marTop w:val="0"/>
      <w:marBottom w:val="0"/>
      <w:divBdr>
        <w:top w:val="none" w:sz="0" w:space="0" w:color="auto"/>
        <w:left w:val="none" w:sz="0" w:space="0" w:color="auto"/>
        <w:bottom w:val="none" w:sz="0" w:space="0" w:color="auto"/>
        <w:right w:val="none" w:sz="0" w:space="0" w:color="auto"/>
      </w:divBdr>
    </w:div>
    <w:div w:id="1062142587">
      <w:bodyDiv w:val="1"/>
      <w:marLeft w:val="0"/>
      <w:marRight w:val="0"/>
      <w:marTop w:val="0"/>
      <w:marBottom w:val="0"/>
      <w:divBdr>
        <w:top w:val="none" w:sz="0" w:space="0" w:color="auto"/>
        <w:left w:val="none" w:sz="0" w:space="0" w:color="auto"/>
        <w:bottom w:val="none" w:sz="0" w:space="0" w:color="auto"/>
        <w:right w:val="none" w:sz="0" w:space="0" w:color="auto"/>
      </w:divBdr>
    </w:div>
    <w:div w:id="1062212712">
      <w:bodyDiv w:val="1"/>
      <w:marLeft w:val="0"/>
      <w:marRight w:val="0"/>
      <w:marTop w:val="0"/>
      <w:marBottom w:val="0"/>
      <w:divBdr>
        <w:top w:val="none" w:sz="0" w:space="0" w:color="auto"/>
        <w:left w:val="none" w:sz="0" w:space="0" w:color="auto"/>
        <w:bottom w:val="none" w:sz="0" w:space="0" w:color="auto"/>
        <w:right w:val="none" w:sz="0" w:space="0" w:color="auto"/>
      </w:divBdr>
    </w:div>
    <w:div w:id="1062218796">
      <w:bodyDiv w:val="1"/>
      <w:marLeft w:val="0"/>
      <w:marRight w:val="0"/>
      <w:marTop w:val="0"/>
      <w:marBottom w:val="0"/>
      <w:divBdr>
        <w:top w:val="none" w:sz="0" w:space="0" w:color="auto"/>
        <w:left w:val="none" w:sz="0" w:space="0" w:color="auto"/>
        <w:bottom w:val="none" w:sz="0" w:space="0" w:color="auto"/>
        <w:right w:val="none" w:sz="0" w:space="0" w:color="auto"/>
      </w:divBdr>
    </w:div>
    <w:div w:id="1062365969">
      <w:bodyDiv w:val="1"/>
      <w:marLeft w:val="0"/>
      <w:marRight w:val="0"/>
      <w:marTop w:val="0"/>
      <w:marBottom w:val="0"/>
      <w:divBdr>
        <w:top w:val="none" w:sz="0" w:space="0" w:color="auto"/>
        <w:left w:val="none" w:sz="0" w:space="0" w:color="auto"/>
        <w:bottom w:val="none" w:sz="0" w:space="0" w:color="auto"/>
        <w:right w:val="none" w:sz="0" w:space="0" w:color="auto"/>
      </w:divBdr>
    </w:div>
    <w:div w:id="1062413311">
      <w:bodyDiv w:val="1"/>
      <w:marLeft w:val="0"/>
      <w:marRight w:val="0"/>
      <w:marTop w:val="0"/>
      <w:marBottom w:val="0"/>
      <w:divBdr>
        <w:top w:val="none" w:sz="0" w:space="0" w:color="auto"/>
        <w:left w:val="none" w:sz="0" w:space="0" w:color="auto"/>
        <w:bottom w:val="none" w:sz="0" w:space="0" w:color="auto"/>
        <w:right w:val="none" w:sz="0" w:space="0" w:color="auto"/>
      </w:divBdr>
    </w:div>
    <w:div w:id="1062413385">
      <w:bodyDiv w:val="1"/>
      <w:marLeft w:val="0"/>
      <w:marRight w:val="0"/>
      <w:marTop w:val="0"/>
      <w:marBottom w:val="0"/>
      <w:divBdr>
        <w:top w:val="none" w:sz="0" w:space="0" w:color="auto"/>
        <w:left w:val="none" w:sz="0" w:space="0" w:color="auto"/>
        <w:bottom w:val="none" w:sz="0" w:space="0" w:color="auto"/>
        <w:right w:val="none" w:sz="0" w:space="0" w:color="auto"/>
      </w:divBdr>
    </w:div>
    <w:div w:id="1062413997">
      <w:bodyDiv w:val="1"/>
      <w:marLeft w:val="0"/>
      <w:marRight w:val="0"/>
      <w:marTop w:val="0"/>
      <w:marBottom w:val="0"/>
      <w:divBdr>
        <w:top w:val="none" w:sz="0" w:space="0" w:color="auto"/>
        <w:left w:val="none" w:sz="0" w:space="0" w:color="auto"/>
        <w:bottom w:val="none" w:sz="0" w:space="0" w:color="auto"/>
        <w:right w:val="none" w:sz="0" w:space="0" w:color="auto"/>
      </w:divBdr>
    </w:div>
    <w:div w:id="1062481231">
      <w:bodyDiv w:val="1"/>
      <w:marLeft w:val="0"/>
      <w:marRight w:val="0"/>
      <w:marTop w:val="0"/>
      <w:marBottom w:val="0"/>
      <w:divBdr>
        <w:top w:val="none" w:sz="0" w:space="0" w:color="auto"/>
        <w:left w:val="none" w:sz="0" w:space="0" w:color="auto"/>
        <w:bottom w:val="none" w:sz="0" w:space="0" w:color="auto"/>
        <w:right w:val="none" w:sz="0" w:space="0" w:color="auto"/>
      </w:divBdr>
    </w:div>
    <w:div w:id="1062483821">
      <w:bodyDiv w:val="1"/>
      <w:marLeft w:val="0"/>
      <w:marRight w:val="0"/>
      <w:marTop w:val="0"/>
      <w:marBottom w:val="0"/>
      <w:divBdr>
        <w:top w:val="none" w:sz="0" w:space="0" w:color="auto"/>
        <w:left w:val="none" w:sz="0" w:space="0" w:color="auto"/>
        <w:bottom w:val="none" w:sz="0" w:space="0" w:color="auto"/>
        <w:right w:val="none" w:sz="0" w:space="0" w:color="auto"/>
      </w:divBdr>
    </w:div>
    <w:div w:id="1062561151">
      <w:bodyDiv w:val="1"/>
      <w:marLeft w:val="0"/>
      <w:marRight w:val="0"/>
      <w:marTop w:val="0"/>
      <w:marBottom w:val="0"/>
      <w:divBdr>
        <w:top w:val="none" w:sz="0" w:space="0" w:color="auto"/>
        <w:left w:val="none" w:sz="0" w:space="0" w:color="auto"/>
        <w:bottom w:val="none" w:sz="0" w:space="0" w:color="auto"/>
        <w:right w:val="none" w:sz="0" w:space="0" w:color="auto"/>
      </w:divBdr>
    </w:div>
    <w:div w:id="1062601406">
      <w:bodyDiv w:val="1"/>
      <w:marLeft w:val="0"/>
      <w:marRight w:val="0"/>
      <w:marTop w:val="0"/>
      <w:marBottom w:val="0"/>
      <w:divBdr>
        <w:top w:val="none" w:sz="0" w:space="0" w:color="auto"/>
        <w:left w:val="none" w:sz="0" w:space="0" w:color="auto"/>
        <w:bottom w:val="none" w:sz="0" w:space="0" w:color="auto"/>
        <w:right w:val="none" w:sz="0" w:space="0" w:color="auto"/>
      </w:divBdr>
    </w:div>
    <w:div w:id="1062606977">
      <w:bodyDiv w:val="1"/>
      <w:marLeft w:val="0"/>
      <w:marRight w:val="0"/>
      <w:marTop w:val="0"/>
      <w:marBottom w:val="0"/>
      <w:divBdr>
        <w:top w:val="none" w:sz="0" w:space="0" w:color="auto"/>
        <w:left w:val="none" w:sz="0" w:space="0" w:color="auto"/>
        <w:bottom w:val="none" w:sz="0" w:space="0" w:color="auto"/>
        <w:right w:val="none" w:sz="0" w:space="0" w:color="auto"/>
      </w:divBdr>
    </w:div>
    <w:div w:id="1062679029">
      <w:bodyDiv w:val="1"/>
      <w:marLeft w:val="0"/>
      <w:marRight w:val="0"/>
      <w:marTop w:val="0"/>
      <w:marBottom w:val="0"/>
      <w:divBdr>
        <w:top w:val="none" w:sz="0" w:space="0" w:color="auto"/>
        <w:left w:val="none" w:sz="0" w:space="0" w:color="auto"/>
        <w:bottom w:val="none" w:sz="0" w:space="0" w:color="auto"/>
        <w:right w:val="none" w:sz="0" w:space="0" w:color="auto"/>
      </w:divBdr>
    </w:div>
    <w:div w:id="1062680077">
      <w:bodyDiv w:val="1"/>
      <w:marLeft w:val="0"/>
      <w:marRight w:val="0"/>
      <w:marTop w:val="0"/>
      <w:marBottom w:val="0"/>
      <w:divBdr>
        <w:top w:val="none" w:sz="0" w:space="0" w:color="auto"/>
        <w:left w:val="none" w:sz="0" w:space="0" w:color="auto"/>
        <w:bottom w:val="none" w:sz="0" w:space="0" w:color="auto"/>
        <w:right w:val="none" w:sz="0" w:space="0" w:color="auto"/>
      </w:divBdr>
    </w:div>
    <w:div w:id="1062827980">
      <w:bodyDiv w:val="1"/>
      <w:marLeft w:val="0"/>
      <w:marRight w:val="0"/>
      <w:marTop w:val="0"/>
      <w:marBottom w:val="0"/>
      <w:divBdr>
        <w:top w:val="none" w:sz="0" w:space="0" w:color="auto"/>
        <w:left w:val="none" w:sz="0" w:space="0" w:color="auto"/>
        <w:bottom w:val="none" w:sz="0" w:space="0" w:color="auto"/>
        <w:right w:val="none" w:sz="0" w:space="0" w:color="auto"/>
      </w:divBdr>
    </w:div>
    <w:div w:id="1062866603">
      <w:bodyDiv w:val="1"/>
      <w:marLeft w:val="0"/>
      <w:marRight w:val="0"/>
      <w:marTop w:val="0"/>
      <w:marBottom w:val="0"/>
      <w:divBdr>
        <w:top w:val="none" w:sz="0" w:space="0" w:color="auto"/>
        <w:left w:val="none" w:sz="0" w:space="0" w:color="auto"/>
        <w:bottom w:val="none" w:sz="0" w:space="0" w:color="auto"/>
        <w:right w:val="none" w:sz="0" w:space="0" w:color="auto"/>
      </w:divBdr>
    </w:div>
    <w:div w:id="1062943775">
      <w:bodyDiv w:val="1"/>
      <w:marLeft w:val="0"/>
      <w:marRight w:val="0"/>
      <w:marTop w:val="0"/>
      <w:marBottom w:val="0"/>
      <w:divBdr>
        <w:top w:val="none" w:sz="0" w:space="0" w:color="auto"/>
        <w:left w:val="none" w:sz="0" w:space="0" w:color="auto"/>
        <w:bottom w:val="none" w:sz="0" w:space="0" w:color="auto"/>
        <w:right w:val="none" w:sz="0" w:space="0" w:color="auto"/>
      </w:divBdr>
    </w:div>
    <w:div w:id="1063024792">
      <w:bodyDiv w:val="1"/>
      <w:marLeft w:val="0"/>
      <w:marRight w:val="0"/>
      <w:marTop w:val="0"/>
      <w:marBottom w:val="0"/>
      <w:divBdr>
        <w:top w:val="none" w:sz="0" w:space="0" w:color="auto"/>
        <w:left w:val="none" w:sz="0" w:space="0" w:color="auto"/>
        <w:bottom w:val="none" w:sz="0" w:space="0" w:color="auto"/>
        <w:right w:val="none" w:sz="0" w:space="0" w:color="auto"/>
      </w:divBdr>
    </w:div>
    <w:div w:id="1063065063">
      <w:bodyDiv w:val="1"/>
      <w:marLeft w:val="0"/>
      <w:marRight w:val="0"/>
      <w:marTop w:val="0"/>
      <w:marBottom w:val="0"/>
      <w:divBdr>
        <w:top w:val="none" w:sz="0" w:space="0" w:color="auto"/>
        <w:left w:val="none" w:sz="0" w:space="0" w:color="auto"/>
        <w:bottom w:val="none" w:sz="0" w:space="0" w:color="auto"/>
        <w:right w:val="none" w:sz="0" w:space="0" w:color="auto"/>
      </w:divBdr>
    </w:div>
    <w:div w:id="1063142549">
      <w:bodyDiv w:val="1"/>
      <w:marLeft w:val="0"/>
      <w:marRight w:val="0"/>
      <w:marTop w:val="0"/>
      <w:marBottom w:val="0"/>
      <w:divBdr>
        <w:top w:val="none" w:sz="0" w:space="0" w:color="auto"/>
        <w:left w:val="none" w:sz="0" w:space="0" w:color="auto"/>
        <w:bottom w:val="none" w:sz="0" w:space="0" w:color="auto"/>
        <w:right w:val="none" w:sz="0" w:space="0" w:color="auto"/>
      </w:divBdr>
    </w:div>
    <w:div w:id="1063143146">
      <w:bodyDiv w:val="1"/>
      <w:marLeft w:val="0"/>
      <w:marRight w:val="0"/>
      <w:marTop w:val="0"/>
      <w:marBottom w:val="0"/>
      <w:divBdr>
        <w:top w:val="none" w:sz="0" w:space="0" w:color="auto"/>
        <w:left w:val="none" w:sz="0" w:space="0" w:color="auto"/>
        <w:bottom w:val="none" w:sz="0" w:space="0" w:color="auto"/>
        <w:right w:val="none" w:sz="0" w:space="0" w:color="auto"/>
      </w:divBdr>
    </w:div>
    <w:div w:id="1063211655">
      <w:bodyDiv w:val="1"/>
      <w:marLeft w:val="0"/>
      <w:marRight w:val="0"/>
      <w:marTop w:val="0"/>
      <w:marBottom w:val="0"/>
      <w:divBdr>
        <w:top w:val="none" w:sz="0" w:space="0" w:color="auto"/>
        <w:left w:val="none" w:sz="0" w:space="0" w:color="auto"/>
        <w:bottom w:val="none" w:sz="0" w:space="0" w:color="auto"/>
        <w:right w:val="none" w:sz="0" w:space="0" w:color="auto"/>
      </w:divBdr>
    </w:div>
    <w:div w:id="1063219208">
      <w:bodyDiv w:val="1"/>
      <w:marLeft w:val="0"/>
      <w:marRight w:val="0"/>
      <w:marTop w:val="0"/>
      <w:marBottom w:val="0"/>
      <w:divBdr>
        <w:top w:val="none" w:sz="0" w:space="0" w:color="auto"/>
        <w:left w:val="none" w:sz="0" w:space="0" w:color="auto"/>
        <w:bottom w:val="none" w:sz="0" w:space="0" w:color="auto"/>
        <w:right w:val="none" w:sz="0" w:space="0" w:color="auto"/>
      </w:divBdr>
    </w:div>
    <w:div w:id="1063259137">
      <w:bodyDiv w:val="1"/>
      <w:marLeft w:val="0"/>
      <w:marRight w:val="0"/>
      <w:marTop w:val="0"/>
      <w:marBottom w:val="0"/>
      <w:divBdr>
        <w:top w:val="none" w:sz="0" w:space="0" w:color="auto"/>
        <w:left w:val="none" w:sz="0" w:space="0" w:color="auto"/>
        <w:bottom w:val="none" w:sz="0" w:space="0" w:color="auto"/>
        <w:right w:val="none" w:sz="0" w:space="0" w:color="auto"/>
      </w:divBdr>
    </w:div>
    <w:div w:id="1063330010">
      <w:bodyDiv w:val="1"/>
      <w:marLeft w:val="0"/>
      <w:marRight w:val="0"/>
      <w:marTop w:val="0"/>
      <w:marBottom w:val="0"/>
      <w:divBdr>
        <w:top w:val="none" w:sz="0" w:space="0" w:color="auto"/>
        <w:left w:val="none" w:sz="0" w:space="0" w:color="auto"/>
        <w:bottom w:val="none" w:sz="0" w:space="0" w:color="auto"/>
        <w:right w:val="none" w:sz="0" w:space="0" w:color="auto"/>
      </w:divBdr>
    </w:div>
    <w:div w:id="1063332778">
      <w:bodyDiv w:val="1"/>
      <w:marLeft w:val="0"/>
      <w:marRight w:val="0"/>
      <w:marTop w:val="0"/>
      <w:marBottom w:val="0"/>
      <w:divBdr>
        <w:top w:val="none" w:sz="0" w:space="0" w:color="auto"/>
        <w:left w:val="none" w:sz="0" w:space="0" w:color="auto"/>
        <w:bottom w:val="none" w:sz="0" w:space="0" w:color="auto"/>
        <w:right w:val="none" w:sz="0" w:space="0" w:color="auto"/>
      </w:divBdr>
    </w:div>
    <w:div w:id="1063334873">
      <w:bodyDiv w:val="1"/>
      <w:marLeft w:val="0"/>
      <w:marRight w:val="0"/>
      <w:marTop w:val="0"/>
      <w:marBottom w:val="0"/>
      <w:divBdr>
        <w:top w:val="none" w:sz="0" w:space="0" w:color="auto"/>
        <w:left w:val="none" w:sz="0" w:space="0" w:color="auto"/>
        <w:bottom w:val="none" w:sz="0" w:space="0" w:color="auto"/>
        <w:right w:val="none" w:sz="0" w:space="0" w:color="auto"/>
      </w:divBdr>
    </w:div>
    <w:div w:id="1063409605">
      <w:bodyDiv w:val="1"/>
      <w:marLeft w:val="0"/>
      <w:marRight w:val="0"/>
      <w:marTop w:val="0"/>
      <w:marBottom w:val="0"/>
      <w:divBdr>
        <w:top w:val="none" w:sz="0" w:space="0" w:color="auto"/>
        <w:left w:val="none" w:sz="0" w:space="0" w:color="auto"/>
        <w:bottom w:val="none" w:sz="0" w:space="0" w:color="auto"/>
        <w:right w:val="none" w:sz="0" w:space="0" w:color="auto"/>
      </w:divBdr>
    </w:div>
    <w:div w:id="1063481027">
      <w:bodyDiv w:val="1"/>
      <w:marLeft w:val="0"/>
      <w:marRight w:val="0"/>
      <w:marTop w:val="0"/>
      <w:marBottom w:val="0"/>
      <w:divBdr>
        <w:top w:val="none" w:sz="0" w:space="0" w:color="auto"/>
        <w:left w:val="none" w:sz="0" w:space="0" w:color="auto"/>
        <w:bottom w:val="none" w:sz="0" w:space="0" w:color="auto"/>
        <w:right w:val="none" w:sz="0" w:space="0" w:color="auto"/>
      </w:divBdr>
    </w:div>
    <w:div w:id="1063481109">
      <w:bodyDiv w:val="1"/>
      <w:marLeft w:val="0"/>
      <w:marRight w:val="0"/>
      <w:marTop w:val="0"/>
      <w:marBottom w:val="0"/>
      <w:divBdr>
        <w:top w:val="none" w:sz="0" w:space="0" w:color="auto"/>
        <w:left w:val="none" w:sz="0" w:space="0" w:color="auto"/>
        <w:bottom w:val="none" w:sz="0" w:space="0" w:color="auto"/>
        <w:right w:val="none" w:sz="0" w:space="0" w:color="auto"/>
      </w:divBdr>
    </w:div>
    <w:div w:id="1063483342">
      <w:bodyDiv w:val="1"/>
      <w:marLeft w:val="0"/>
      <w:marRight w:val="0"/>
      <w:marTop w:val="0"/>
      <w:marBottom w:val="0"/>
      <w:divBdr>
        <w:top w:val="none" w:sz="0" w:space="0" w:color="auto"/>
        <w:left w:val="none" w:sz="0" w:space="0" w:color="auto"/>
        <w:bottom w:val="none" w:sz="0" w:space="0" w:color="auto"/>
        <w:right w:val="none" w:sz="0" w:space="0" w:color="auto"/>
      </w:divBdr>
    </w:div>
    <w:div w:id="1063528403">
      <w:bodyDiv w:val="1"/>
      <w:marLeft w:val="0"/>
      <w:marRight w:val="0"/>
      <w:marTop w:val="0"/>
      <w:marBottom w:val="0"/>
      <w:divBdr>
        <w:top w:val="none" w:sz="0" w:space="0" w:color="auto"/>
        <w:left w:val="none" w:sz="0" w:space="0" w:color="auto"/>
        <w:bottom w:val="none" w:sz="0" w:space="0" w:color="auto"/>
        <w:right w:val="none" w:sz="0" w:space="0" w:color="auto"/>
      </w:divBdr>
    </w:div>
    <w:div w:id="1063528541">
      <w:bodyDiv w:val="1"/>
      <w:marLeft w:val="0"/>
      <w:marRight w:val="0"/>
      <w:marTop w:val="0"/>
      <w:marBottom w:val="0"/>
      <w:divBdr>
        <w:top w:val="none" w:sz="0" w:space="0" w:color="auto"/>
        <w:left w:val="none" w:sz="0" w:space="0" w:color="auto"/>
        <w:bottom w:val="none" w:sz="0" w:space="0" w:color="auto"/>
        <w:right w:val="none" w:sz="0" w:space="0" w:color="auto"/>
      </w:divBdr>
    </w:div>
    <w:div w:id="1063598985">
      <w:bodyDiv w:val="1"/>
      <w:marLeft w:val="0"/>
      <w:marRight w:val="0"/>
      <w:marTop w:val="0"/>
      <w:marBottom w:val="0"/>
      <w:divBdr>
        <w:top w:val="none" w:sz="0" w:space="0" w:color="auto"/>
        <w:left w:val="none" w:sz="0" w:space="0" w:color="auto"/>
        <w:bottom w:val="none" w:sz="0" w:space="0" w:color="auto"/>
        <w:right w:val="none" w:sz="0" w:space="0" w:color="auto"/>
      </w:divBdr>
    </w:div>
    <w:div w:id="1063601645">
      <w:bodyDiv w:val="1"/>
      <w:marLeft w:val="0"/>
      <w:marRight w:val="0"/>
      <w:marTop w:val="0"/>
      <w:marBottom w:val="0"/>
      <w:divBdr>
        <w:top w:val="none" w:sz="0" w:space="0" w:color="auto"/>
        <w:left w:val="none" w:sz="0" w:space="0" w:color="auto"/>
        <w:bottom w:val="none" w:sz="0" w:space="0" w:color="auto"/>
        <w:right w:val="none" w:sz="0" w:space="0" w:color="auto"/>
      </w:divBdr>
    </w:div>
    <w:div w:id="1063674405">
      <w:bodyDiv w:val="1"/>
      <w:marLeft w:val="0"/>
      <w:marRight w:val="0"/>
      <w:marTop w:val="0"/>
      <w:marBottom w:val="0"/>
      <w:divBdr>
        <w:top w:val="none" w:sz="0" w:space="0" w:color="auto"/>
        <w:left w:val="none" w:sz="0" w:space="0" w:color="auto"/>
        <w:bottom w:val="none" w:sz="0" w:space="0" w:color="auto"/>
        <w:right w:val="none" w:sz="0" w:space="0" w:color="auto"/>
      </w:divBdr>
    </w:div>
    <w:div w:id="1063676030">
      <w:bodyDiv w:val="1"/>
      <w:marLeft w:val="0"/>
      <w:marRight w:val="0"/>
      <w:marTop w:val="0"/>
      <w:marBottom w:val="0"/>
      <w:divBdr>
        <w:top w:val="none" w:sz="0" w:space="0" w:color="auto"/>
        <w:left w:val="none" w:sz="0" w:space="0" w:color="auto"/>
        <w:bottom w:val="none" w:sz="0" w:space="0" w:color="auto"/>
        <w:right w:val="none" w:sz="0" w:space="0" w:color="auto"/>
      </w:divBdr>
    </w:div>
    <w:div w:id="1063715953">
      <w:bodyDiv w:val="1"/>
      <w:marLeft w:val="0"/>
      <w:marRight w:val="0"/>
      <w:marTop w:val="0"/>
      <w:marBottom w:val="0"/>
      <w:divBdr>
        <w:top w:val="none" w:sz="0" w:space="0" w:color="auto"/>
        <w:left w:val="none" w:sz="0" w:space="0" w:color="auto"/>
        <w:bottom w:val="none" w:sz="0" w:space="0" w:color="auto"/>
        <w:right w:val="none" w:sz="0" w:space="0" w:color="auto"/>
      </w:divBdr>
    </w:div>
    <w:div w:id="1063718687">
      <w:bodyDiv w:val="1"/>
      <w:marLeft w:val="0"/>
      <w:marRight w:val="0"/>
      <w:marTop w:val="0"/>
      <w:marBottom w:val="0"/>
      <w:divBdr>
        <w:top w:val="none" w:sz="0" w:space="0" w:color="auto"/>
        <w:left w:val="none" w:sz="0" w:space="0" w:color="auto"/>
        <w:bottom w:val="none" w:sz="0" w:space="0" w:color="auto"/>
        <w:right w:val="none" w:sz="0" w:space="0" w:color="auto"/>
      </w:divBdr>
    </w:div>
    <w:div w:id="1063723648">
      <w:bodyDiv w:val="1"/>
      <w:marLeft w:val="0"/>
      <w:marRight w:val="0"/>
      <w:marTop w:val="0"/>
      <w:marBottom w:val="0"/>
      <w:divBdr>
        <w:top w:val="none" w:sz="0" w:space="0" w:color="auto"/>
        <w:left w:val="none" w:sz="0" w:space="0" w:color="auto"/>
        <w:bottom w:val="none" w:sz="0" w:space="0" w:color="auto"/>
        <w:right w:val="none" w:sz="0" w:space="0" w:color="auto"/>
      </w:divBdr>
    </w:div>
    <w:div w:id="1063724245">
      <w:bodyDiv w:val="1"/>
      <w:marLeft w:val="0"/>
      <w:marRight w:val="0"/>
      <w:marTop w:val="0"/>
      <w:marBottom w:val="0"/>
      <w:divBdr>
        <w:top w:val="none" w:sz="0" w:space="0" w:color="auto"/>
        <w:left w:val="none" w:sz="0" w:space="0" w:color="auto"/>
        <w:bottom w:val="none" w:sz="0" w:space="0" w:color="auto"/>
        <w:right w:val="none" w:sz="0" w:space="0" w:color="auto"/>
      </w:divBdr>
    </w:div>
    <w:div w:id="1063724500">
      <w:bodyDiv w:val="1"/>
      <w:marLeft w:val="0"/>
      <w:marRight w:val="0"/>
      <w:marTop w:val="0"/>
      <w:marBottom w:val="0"/>
      <w:divBdr>
        <w:top w:val="none" w:sz="0" w:space="0" w:color="auto"/>
        <w:left w:val="none" w:sz="0" w:space="0" w:color="auto"/>
        <w:bottom w:val="none" w:sz="0" w:space="0" w:color="auto"/>
        <w:right w:val="none" w:sz="0" w:space="0" w:color="auto"/>
      </w:divBdr>
    </w:div>
    <w:div w:id="1063794635">
      <w:bodyDiv w:val="1"/>
      <w:marLeft w:val="0"/>
      <w:marRight w:val="0"/>
      <w:marTop w:val="0"/>
      <w:marBottom w:val="0"/>
      <w:divBdr>
        <w:top w:val="none" w:sz="0" w:space="0" w:color="auto"/>
        <w:left w:val="none" w:sz="0" w:space="0" w:color="auto"/>
        <w:bottom w:val="none" w:sz="0" w:space="0" w:color="auto"/>
        <w:right w:val="none" w:sz="0" w:space="0" w:color="auto"/>
      </w:divBdr>
    </w:div>
    <w:div w:id="1063797604">
      <w:bodyDiv w:val="1"/>
      <w:marLeft w:val="0"/>
      <w:marRight w:val="0"/>
      <w:marTop w:val="0"/>
      <w:marBottom w:val="0"/>
      <w:divBdr>
        <w:top w:val="none" w:sz="0" w:space="0" w:color="auto"/>
        <w:left w:val="none" w:sz="0" w:space="0" w:color="auto"/>
        <w:bottom w:val="none" w:sz="0" w:space="0" w:color="auto"/>
        <w:right w:val="none" w:sz="0" w:space="0" w:color="auto"/>
      </w:divBdr>
    </w:div>
    <w:div w:id="1063870839">
      <w:bodyDiv w:val="1"/>
      <w:marLeft w:val="0"/>
      <w:marRight w:val="0"/>
      <w:marTop w:val="0"/>
      <w:marBottom w:val="0"/>
      <w:divBdr>
        <w:top w:val="none" w:sz="0" w:space="0" w:color="auto"/>
        <w:left w:val="none" w:sz="0" w:space="0" w:color="auto"/>
        <w:bottom w:val="none" w:sz="0" w:space="0" w:color="auto"/>
        <w:right w:val="none" w:sz="0" w:space="0" w:color="auto"/>
      </w:divBdr>
    </w:div>
    <w:div w:id="1063913662">
      <w:bodyDiv w:val="1"/>
      <w:marLeft w:val="0"/>
      <w:marRight w:val="0"/>
      <w:marTop w:val="0"/>
      <w:marBottom w:val="0"/>
      <w:divBdr>
        <w:top w:val="none" w:sz="0" w:space="0" w:color="auto"/>
        <w:left w:val="none" w:sz="0" w:space="0" w:color="auto"/>
        <w:bottom w:val="none" w:sz="0" w:space="0" w:color="auto"/>
        <w:right w:val="none" w:sz="0" w:space="0" w:color="auto"/>
      </w:divBdr>
    </w:div>
    <w:div w:id="1063915048">
      <w:bodyDiv w:val="1"/>
      <w:marLeft w:val="0"/>
      <w:marRight w:val="0"/>
      <w:marTop w:val="0"/>
      <w:marBottom w:val="0"/>
      <w:divBdr>
        <w:top w:val="none" w:sz="0" w:space="0" w:color="auto"/>
        <w:left w:val="none" w:sz="0" w:space="0" w:color="auto"/>
        <w:bottom w:val="none" w:sz="0" w:space="0" w:color="auto"/>
        <w:right w:val="none" w:sz="0" w:space="0" w:color="auto"/>
      </w:divBdr>
    </w:div>
    <w:div w:id="1063989585">
      <w:bodyDiv w:val="1"/>
      <w:marLeft w:val="0"/>
      <w:marRight w:val="0"/>
      <w:marTop w:val="0"/>
      <w:marBottom w:val="0"/>
      <w:divBdr>
        <w:top w:val="none" w:sz="0" w:space="0" w:color="auto"/>
        <w:left w:val="none" w:sz="0" w:space="0" w:color="auto"/>
        <w:bottom w:val="none" w:sz="0" w:space="0" w:color="auto"/>
        <w:right w:val="none" w:sz="0" w:space="0" w:color="auto"/>
      </w:divBdr>
    </w:div>
    <w:div w:id="1064064549">
      <w:bodyDiv w:val="1"/>
      <w:marLeft w:val="0"/>
      <w:marRight w:val="0"/>
      <w:marTop w:val="0"/>
      <w:marBottom w:val="0"/>
      <w:divBdr>
        <w:top w:val="none" w:sz="0" w:space="0" w:color="auto"/>
        <w:left w:val="none" w:sz="0" w:space="0" w:color="auto"/>
        <w:bottom w:val="none" w:sz="0" w:space="0" w:color="auto"/>
        <w:right w:val="none" w:sz="0" w:space="0" w:color="auto"/>
      </w:divBdr>
    </w:div>
    <w:div w:id="1064139407">
      <w:bodyDiv w:val="1"/>
      <w:marLeft w:val="0"/>
      <w:marRight w:val="0"/>
      <w:marTop w:val="0"/>
      <w:marBottom w:val="0"/>
      <w:divBdr>
        <w:top w:val="none" w:sz="0" w:space="0" w:color="auto"/>
        <w:left w:val="none" w:sz="0" w:space="0" w:color="auto"/>
        <w:bottom w:val="none" w:sz="0" w:space="0" w:color="auto"/>
        <w:right w:val="none" w:sz="0" w:space="0" w:color="auto"/>
      </w:divBdr>
    </w:div>
    <w:div w:id="1064139961">
      <w:bodyDiv w:val="1"/>
      <w:marLeft w:val="0"/>
      <w:marRight w:val="0"/>
      <w:marTop w:val="0"/>
      <w:marBottom w:val="0"/>
      <w:divBdr>
        <w:top w:val="none" w:sz="0" w:space="0" w:color="auto"/>
        <w:left w:val="none" w:sz="0" w:space="0" w:color="auto"/>
        <w:bottom w:val="none" w:sz="0" w:space="0" w:color="auto"/>
        <w:right w:val="none" w:sz="0" w:space="0" w:color="auto"/>
      </w:divBdr>
    </w:div>
    <w:div w:id="1064186570">
      <w:bodyDiv w:val="1"/>
      <w:marLeft w:val="0"/>
      <w:marRight w:val="0"/>
      <w:marTop w:val="0"/>
      <w:marBottom w:val="0"/>
      <w:divBdr>
        <w:top w:val="none" w:sz="0" w:space="0" w:color="auto"/>
        <w:left w:val="none" w:sz="0" w:space="0" w:color="auto"/>
        <w:bottom w:val="none" w:sz="0" w:space="0" w:color="auto"/>
        <w:right w:val="none" w:sz="0" w:space="0" w:color="auto"/>
      </w:divBdr>
    </w:div>
    <w:div w:id="1064328470">
      <w:bodyDiv w:val="1"/>
      <w:marLeft w:val="0"/>
      <w:marRight w:val="0"/>
      <w:marTop w:val="0"/>
      <w:marBottom w:val="0"/>
      <w:divBdr>
        <w:top w:val="none" w:sz="0" w:space="0" w:color="auto"/>
        <w:left w:val="none" w:sz="0" w:space="0" w:color="auto"/>
        <w:bottom w:val="none" w:sz="0" w:space="0" w:color="auto"/>
        <w:right w:val="none" w:sz="0" w:space="0" w:color="auto"/>
      </w:divBdr>
    </w:div>
    <w:div w:id="1064328520">
      <w:bodyDiv w:val="1"/>
      <w:marLeft w:val="0"/>
      <w:marRight w:val="0"/>
      <w:marTop w:val="0"/>
      <w:marBottom w:val="0"/>
      <w:divBdr>
        <w:top w:val="none" w:sz="0" w:space="0" w:color="auto"/>
        <w:left w:val="none" w:sz="0" w:space="0" w:color="auto"/>
        <w:bottom w:val="none" w:sz="0" w:space="0" w:color="auto"/>
        <w:right w:val="none" w:sz="0" w:space="0" w:color="auto"/>
      </w:divBdr>
    </w:div>
    <w:div w:id="1064331410">
      <w:bodyDiv w:val="1"/>
      <w:marLeft w:val="0"/>
      <w:marRight w:val="0"/>
      <w:marTop w:val="0"/>
      <w:marBottom w:val="0"/>
      <w:divBdr>
        <w:top w:val="none" w:sz="0" w:space="0" w:color="auto"/>
        <w:left w:val="none" w:sz="0" w:space="0" w:color="auto"/>
        <w:bottom w:val="none" w:sz="0" w:space="0" w:color="auto"/>
        <w:right w:val="none" w:sz="0" w:space="0" w:color="auto"/>
      </w:divBdr>
    </w:div>
    <w:div w:id="1064371402">
      <w:bodyDiv w:val="1"/>
      <w:marLeft w:val="0"/>
      <w:marRight w:val="0"/>
      <w:marTop w:val="0"/>
      <w:marBottom w:val="0"/>
      <w:divBdr>
        <w:top w:val="none" w:sz="0" w:space="0" w:color="auto"/>
        <w:left w:val="none" w:sz="0" w:space="0" w:color="auto"/>
        <w:bottom w:val="none" w:sz="0" w:space="0" w:color="auto"/>
        <w:right w:val="none" w:sz="0" w:space="0" w:color="auto"/>
      </w:divBdr>
    </w:div>
    <w:div w:id="1064374910">
      <w:bodyDiv w:val="1"/>
      <w:marLeft w:val="0"/>
      <w:marRight w:val="0"/>
      <w:marTop w:val="0"/>
      <w:marBottom w:val="0"/>
      <w:divBdr>
        <w:top w:val="none" w:sz="0" w:space="0" w:color="auto"/>
        <w:left w:val="none" w:sz="0" w:space="0" w:color="auto"/>
        <w:bottom w:val="none" w:sz="0" w:space="0" w:color="auto"/>
        <w:right w:val="none" w:sz="0" w:space="0" w:color="auto"/>
      </w:divBdr>
    </w:div>
    <w:div w:id="1064379722">
      <w:bodyDiv w:val="1"/>
      <w:marLeft w:val="0"/>
      <w:marRight w:val="0"/>
      <w:marTop w:val="0"/>
      <w:marBottom w:val="0"/>
      <w:divBdr>
        <w:top w:val="none" w:sz="0" w:space="0" w:color="auto"/>
        <w:left w:val="none" w:sz="0" w:space="0" w:color="auto"/>
        <w:bottom w:val="none" w:sz="0" w:space="0" w:color="auto"/>
        <w:right w:val="none" w:sz="0" w:space="0" w:color="auto"/>
      </w:divBdr>
    </w:div>
    <w:div w:id="1064455088">
      <w:bodyDiv w:val="1"/>
      <w:marLeft w:val="0"/>
      <w:marRight w:val="0"/>
      <w:marTop w:val="0"/>
      <w:marBottom w:val="0"/>
      <w:divBdr>
        <w:top w:val="none" w:sz="0" w:space="0" w:color="auto"/>
        <w:left w:val="none" w:sz="0" w:space="0" w:color="auto"/>
        <w:bottom w:val="none" w:sz="0" w:space="0" w:color="auto"/>
        <w:right w:val="none" w:sz="0" w:space="0" w:color="auto"/>
      </w:divBdr>
    </w:div>
    <w:div w:id="1064527102">
      <w:bodyDiv w:val="1"/>
      <w:marLeft w:val="0"/>
      <w:marRight w:val="0"/>
      <w:marTop w:val="0"/>
      <w:marBottom w:val="0"/>
      <w:divBdr>
        <w:top w:val="none" w:sz="0" w:space="0" w:color="auto"/>
        <w:left w:val="none" w:sz="0" w:space="0" w:color="auto"/>
        <w:bottom w:val="none" w:sz="0" w:space="0" w:color="auto"/>
        <w:right w:val="none" w:sz="0" w:space="0" w:color="auto"/>
      </w:divBdr>
    </w:div>
    <w:div w:id="1064528702">
      <w:bodyDiv w:val="1"/>
      <w:marLeft w:val="0"/>
      <w:marRight w:val="0"/>
      <w:marTop w:val="0"/>
      <w:marBottom w:val="0"/>
      <w:divBdr>
        <w:top w:val="none" w:sz="0" w:space="0" w:color="auto"/>
        <w:left w:val="none" w:sz="0" w:space="0" w:color="auto"/>
        <w:bottom w:val="none" w:sz="0" w:space="0" w:color="auto"/>
        <w:right w:val="none" w:sz="0" w:space="0" w:color="auto"/>
      </w:divBdr>
    </w:div>
    <w:div w:id="1064569513">
      <w:bodyDiv w:val="1"/>
      <w:marLeft w:val="0"/>
      <w:marRight w:val="0"/>
      <w:marTop w:val="0"/>
      <w:marBottom w:val="0"/>
      <w:divBdr>
        <w:top w:val="none" w:sz="0" w:space="0" w:color="auto"/>
        <w:left w:val="none" w:sz="0" w:space="0" w:color="auto"/>
        <w:bottom w:val="none" w:sz="0" w:space="0" w:color="auto"/>
        <w:right w:val="none" w:sz="0" w:space="0" w:color="auto"/>
      </w:divBdr>
    </w:div>
    <w:div w:id="1064573256">
      <w:bodyDiv w:val="1"/>
      <w:marLeft w:val="0"/>
      <w:marRight w:val="0"/>
      <w:marTop w:val="0"/>
      <w:marBottom w:val="0"/>
      <w:divBdr>
        <w:top w:val="none" w:sz="0" w:space="0" w:color="auto"/>
        <w:left w:val="none" w:sz="0" w:space="0" w:color="auto"/>
        <w:bottom w:val="none" w:sz="0" w:space="0" w:color="auto"/>
        <w:right w:val="none" w:sz="0" w:space="0" w:color="auto"/>
      </w:divBdr>
    </w:div>
    <w:div w:id="1064792182">
      <w:bodyDiv w:val="1"/>
      <w:marLeft w:val="0"/>
      <w:marRight w:val="0"/>
      <w:marTop w:val="0"/>
      <w:marBottom w:val="0"/>
      <w:divBdr>
        <w:top w:val="none" w:sz="0" w:space="0" w:color="auto"/>
        <w:left w:val="none" w:sz="0" w:space="0" w:color="auto"/>
        <w:bottom w:val="none" w:sz="0" w:space="0" w:color="auto"/>
        <w:right w:val="none" w:sz="0" w:space="0" w:color="auto"/>
      </w:divBdr>
    </w:div>
    <w:div w:id="1064794023">
      <w:bodyDiv w:val="1"/>
      <w:marLeft w:val="0"/>
      <w:marRight w:val="0"/>
      <w:marTop w:val="0"/>
      <w:marBottom w:val="0"/>
      <w:divBdr>
        <w:top w:val="none" w:sz="0" w:space="0" w:color="auto"/>
        <w:left w:val="none" w:sz="0" w:space="0" w:color="auto"/>
        <w:bottom w:val="none" w:sz="0" w:space="0" w:color="auto"/>
        <w:right w:val="none" w:sz="0" w:space="0" w:color="auto"/>
      </w:divBdr>
    </w:div>
    <w:div w:id="1064837621">
      <w:bodyDiv w:val="1"/>
      <w:marLeft w:val="0"/>
      <w:marRight w:val="0"/>
      <w:marTop w:val="0"/>
      <w:marBottom w:val="0"/>
      <w:divBdr>
        <w:top w:val="none" w:sz="0" w:space="0" w:color="auto"/>
        <w:left w:val="none" w:sz="0" w:space="0" w:color="auto"/>
        <w:bottom w:val="none" w:sz="0" w:space="0" w:color="auto"/>
        <w:right w:val="none" w:sz="0" w:space="0" w:color="auto"/>
      </w:divBdr>
    </w:div>
    <w:div w:id="1064837813">
      <w:bodyDiv w:val="1"/>
      <w:marLeft w:val="0"/>
      <w:marRight w:val="0"/>
      <w:marTop w:val="0"/>
      <w:marBottom w:val="0"/>
      <w:divBdr>
        <w:top w:val="none" w:sz="0" w:space="0" w:color="auto"/>
        <w:left w:val="none" w:sz="0" w:space="0" w:color="auto"/>
        <w:bottom w:val="none" w:sz="0" w:space="0" w:color="auto"/>
        <w:right w:val="none" w:sz="0" w:space="0" w:color="auto"/>
      </w:divBdr>
    </w:div>
    <w:div w:id="1064839015">
      <w:bodyDiv w:val="1"/>
      <w:marLeft w:val="0"/>
      <w:marRight w:val="0"/>
      <w:marTop w:val="0"/>
      <w:marBottom w:val="0"/>
      <w:divBdr>
        <w:top w:val="none" w:sz="0" w:space="0" w:color="auto"/>
        <w:left w:val="none" w:sz="0" w:space="0" w:color="auto"/>
        <w:bottom w:val="none" w:sz="0" w:space="0" w:color="auto"/>
        <w:right w:val="none" w:sz="0" w:space="0" w:color="auto"/>
      </w:divBdr>
    </w:div>
    <w:div w:id="1064913364">
      <w:bodyDiv w:val="1"/>
      <w:marLeft w:val="0"/>
      <w:marRight w:val="0"/>
      <w:marTop w:val="0"/>
      <w:marBottom w:val="0"/>
      <w:divBdr>
        <w:top w:val="none" w:sz="0" w:space="0" w:color="auto"/>
        <w:left w:val="none" w:sz="0" w:space="0" w:color="auto"/>
        <w:bottom w:val="none" w:sz="0" w:space="0" w:color="auto"/>
        <w:right w:val="none" w:sz="0" w:space="0" w:color="auto"/>
      </w:divBdr>
    </w:div>
    <w:div w:id="1065026899">
      <w:bodyDiv w:val="1"/>
      <w:marLeft w:val="0"/>
      <w:marRight w:val="0"/>
      <w:marTop w:val="0"/>
      <w:marBottom w:val="0"/>
      <w:divBdr>
        <w:top w:val="none" w:sz="0" w:space="0" w:color="auto"/>
        <w:left w:val="none" w:sz="0" w:space="0" w:color="auto"/>
        <w:bottom w:val="none" w:sz="0" w:space="0" w:color="auto"/>
        <w:right w:val="none" w:sz="0" w:space="0" w:color="auto"/>
      </w:divBdr>
    </w:div>
    <w:div w:id="1065027758">
      <w:bodyDiv w:val="1"/>
      <w:marLeft w:val="0"/>
      <w:marRight w:val="0"/>
      <w:marTop w:val="0"/>
      <w:marBottom w:val="0"/>
      <w:divBdr>
        <w:top w:val="none" w:sz="0" w:space="0" w:color="auto"/>
        <w:left w:val="none" w:sz="0" w:space="0" w:color="auto"/>
        <w:bottom w:val="none" w:sz="0" w:space="0" w:color="auto"/>
        <w:right w:val="none" w:sz="0" w:space="0" w:color="auto"/>
      </w:divBdr>
    </w:div>
    <w:div w:id="1065029866">
      <w:bodyDiv w:val="1"/>
      <w:marLeft w:val="0"/>
      <w:marRight w:val="0"/>
      <w:marTop w:val="0"/>
      <w:marBottom w:val="0"/>
      <w:divBdr>
        <w:top w:val="none" w:sz="0" w:space="0" w:color="auto"/>
        <w:left w:val="none" w:sz="0" w:space="0" w:color="auto"/>
        <w:bottom w:val="none" w:sz="0" w:space="0" w:color="auto"/>
        <w:right w:val="none" w:sz="0" w:space="0" w:color="auto"/>
      </w:divBdr>
    </w:div>
    <w:div w:id="1065031370">
      <w:bodyDiv w:val="1"/>
      <w:marLeft w:val="0"/>
      <w:marRight w:val="0"/>
      <w:marTop w:val="0"/>
      <w:marBottom w:val="0"/>
      <w:divBdr>
        <w:top w:val="none" w:sz="0" w:space="0" w:color="auto"/>
        <w:left w:val="none" w:sz="0" w:space="0" w:color="auto"/>
        <w:bottom w:val="none" w:sz="0" w:space="0" w:color="auto"/>
        <w:right w:val="none" w:sz="0" w:space="0" w:color="auto"/>
      </w:divBdr>
    </w:div>
    <w:div w:id="1065034518">
      <w:bodyDiv w:val="1"/>
      <w:marLeft w:val="0"/>
      <w:marRight w:val="0"/>
      <w:marTop w:val="0"/>
      <w:marBottom w:val="0"/>
      <w:divBdr>
        <w:top w:val="none" w:sz="0" w:space="0" w:color="auto"/>
        <w:left w:val="none" w:sz="0" w:space="0" w:color="auto"/>
        <w:bottom w:val="none" w:sz="0" w:space="0" w:color="auto"/>
        <w:right w:val="none" w:sz="0" w:space="0" w:color="auto"/>
      </w:divBdr>
    </w:div>
    <w:div w:id="1065103822">
      <w:bodyDiv w:val="1"/>
      <w:marLeft w:val="0"/>
      <w:marRight w:val="0"/>
      <w:marTop w:val="0"/>
      <w:marBottom w:val="0"/>
      <w:divBdr>
        <w:top w:val="none" w:sz="0" w:space="0" w:color="auto"/>
        <w:left w:val="none" w:sz="0" w:space="0" w:color="auto"/>
        <w:bottom w:val="none" w:sz="0" w:space="0" w:color="auto"/>
        <w:right w:val="none" w:sz="0" w:space="0" w:color="auto"/>
      </w:divBdr>
    </w:div>
    <w:div w:id="1065223420">
      <w:bodyDiv w:val="1"/>
      <w:marLeft w:val="0"/>
      <w:marRight w:val="0"/>
      <w:marTop w:val="0"/>
      <w:marBottom w:val="0"/>
      <w:divBdr>
        <w:top w:val="none" w:sz="0" w:space="0" w:color="auto"/>
        <w:left w:val="none" w:sz="0" w:space="0" w:color="auto"/>
        <w:bottom w:val="none" w:sz="0" w:space="0" w:color="auto"/>
        <w:right w:val="none" w:sz="0" w:space="0" w:color="auto"/>
      </w:divBdr>
    </w:div>
    <w:div w:id="1065227319">
      <w:bodyDiv w:val="1"/>
      <w:marLeft w:val="0"/>
      <w:marRight w:val="0"/>
      <w:marTop w:val="0"/>
      <w:marBottom w:val="0"/>
      <w:divBdr>
        <w:top w:val="none" w:sz="0" w:space="0" w:color="auto"/>
        <w:left w:val="none" w:sz="0" w:space="0" w:color="auto"/>
        <w:bottom w:val="none" w:sz="0" w:space="0" w:color="auto"/>
        <w:right w:val="none" w:sz="0" w:space="0" w:color="auto"/>
      </w:divBdr>
    </w:div>
    <w:div w:id="1065228525">
      <w:bodyDiv w:val="1"/>
      <w:marLeft w:val="0"/>
      <w:marRight w:val="0"/>
      <w:marTop w:val="0"/>
      <w:marBottom w:val="0"/>
      <w:divBdr>
        <w:top w:val="none" w:sz="0" w:space="0" w:color="auto"/>
        <w:left w:val="none" w:sz="0" w:space="0" w:color="auto"/>
        <w:bottom w:val="none" w:sz="0" w:space="0" w:color="auto"/>
        <w:right w:val="none" w:sz="0" w:space="0" w:color="auto"/>
      </w:divBdr>
    </w:div>
    <w:div w:id="1065251652">
      <w:bodyDiv w:val="1"/>
      <w:marLeft w:val="0"/>
      <w:marRight w:val="0"/>
      <w:marTop w:val="0"/>
      <w:marBottom w:val="0"/>
      <w:divBdr>
        <w:top w:val="none" w:sz="0" w:space="0" w:color="auto"/>
        <w:left w:val="none" w:sz="0" w:space="0" w:color="auto"/>
        <w:bottom w:val="none" w:sz="0" w:space="0" w:color="auto"/>
        <w:right w:val="none" w:sz="0" w:space="0" w:color="auto"/>
      </w:divBdr>
    </w:div>
    <w:div w:id="1065252892">
      <w:bodyDiv w:val="1"/>
      <w:marLeft w:val="0"/>
      <w:marRight w:val="0"/>
      <w:marTop w:val="0"/>
      <w:marBottom w:val="0"/>
      <w:divBdr>
        <w:top w:val="none" w:sz="0" w:space="0" w:color="auto"/>
        <w:left w:val="none" w:sz="0" w:space="0" w:color="auto"/>
        <w:bottom w:val="none" w:sz="0" w:space="0" w:color="auto"/>
        <w:right w:val="none" w:sz="0" w:space="0" w:color="auto"/>
      </w:divBdr>
    </w:div>
    <w:div w:id="1065301438">
      <w:bodyDiv w:val="1"/>
      <w:marLeft w:val="0"/>
      <w:marRight w:val="0"/>
      <w:marTop w:val="0"/>
      <w:marBottom w:val="0"/>
      <w:divBdr>
        <w:top w:val="none" w:sz="0" w:space="0" w:color="auto"/>
        <w:left w:val="none" w:sz="0" w:space="0" w:color="auto"/>
        <w:bottom w:val="none" w:sz="0" w:space="0" w:color="auto"/>
        <w:right w:val="none" w:sz="0" w:space="0" w:color="auto"/>
      </w:divBdr>
    </w:div>
    <w:div w:id="1065373033">
      <w:bodyDiv w:val="1"/>
      <w:marLeft w:val="0"/>
      <w:marRight w:val="0"/>
      <w:marTop w:val="0"/>
      <w:marBottom w:val="0"/>
      <w:divBdr>
        <w:top w:val="none" w:sz="0" w:space="0" w:color="auto"/>
        <w:left w:val="none" w:sz="0" w:space="0" w:color="auto"/>
        <w:bottom w:val="none" w:sz="0" w:space="0" w:color="auto"/>
        <w:right w:val="none" w:sz="0" w:space="0" w:color="auto"/>
      </w:divBdr>
    </w:div>
    <w:div w:id="1065373465">
      <w:bodyDiv w:val="1"/>
      <w:marLeft w:val="0"/>
      <w:marRight w:val="0"/>
      <w:marTop w:val="0"/>
      <w:marBottom w:val="0"/>
      <w:divBdr>
        <w:top w:val="none" w:sz="0" w:space="0" w:color="auto"/>
        <w:left w:val="none" w:sz="0" w:space="0" w:color="auto"/>
        <w:bottom w:val="none" w:sz="0" w:space="0" w:color="auto"/>
        <w:right w:val="none" w:sz="0" w:space="0" w:color="auto"/>
      </w:divBdr>
    </w:div>
    <w:div w:id="1065376373">
      <w:bodyDiv w:val="1"/>
      <w:marLeft w:val="0"/>
      <w:marRight w:val="0"/>
      <w:marTop w:val="0"/>
      <w:marBottom w:val="0"/>
      <w:divBdr>
        <w:top w:val="none" w:sz="0" w:space="0" w:color="auto"/>
        <w:left w:val="none" w:sz="0" w:space="0" w:color="auto"/>
        <w:bottom w:val="none" w:sz="0" w:space="0" w:color="auto"/>
        <w:right w:val="none" w:sz="0" w:space="0" w:color="auto"/>
      </w:divBdr>
    </w:div>
    <w:div w:id="1065376907">
      <w:bodyDiv w:val="1"/>
      <w:marLeft w:val="0"/>
      <w:marRight w:val="0"/>
      <w:marTop w:val="0"/>
      <w:marBottom w:val="0"/>
      <w:divBdr>
        <w:top w:val="none" w:sz="0" w:space="0" w:color="auto"/>
        <w:left w:val="none" w:sz="0" w:space="0" w:color="auto"/>
        <w:bottom w:val="none" w:sz="0" w:space="0" w:color="auto"/>
        <w:right w:val="none" w:sz="0" w:space="0" w:color="auto"/>
      </w:divBdr>
    </w:div>
    <w:div w:id="1065491725">
      <w:bodyDiv w:val="1"/>
      <w:marLeft w:val="0"/>
      <w:marRight w:val="0"/>
      <w:marTop w:val="0"/>
      <w:marBottom w:val="0"/>
      <w:divBdr>
        <w:top w:val="none" w:sz="0" w:space="0" w:color="auto"/>
        <w:left w:val="none" w:sz="0" w:space="0" w:color="auto"/>
        <w:bottom w:val="none" w:sz="0" w:space="0" w:color="auto"/>
        <w:right w:val="none" w:sz="0" w:space="0" w:color="auto"/>
      </w:divBdr>
    </w:div>
    <w:div w:id="1065563728">
      <w:bodyDiv w:val="1"/>
      <w:marLeft w:val="0"/>
      <w:marRight w:val="0"/>
      <w:marTop w:val="0"/>
      <w:marBottom w:val="0"/>
      <w:divBdr>
        <w:top w:val="none" w:sz="0" w:space="0" w:color="auto"/>
        <w:left w:val="none" w:sz="0" w:space="0" w:color="auto"/>
        <w:bottom w:val="none" w:sz="0" w:space="0" w:color="auto"/>
        <w:right w:val="none" w:sz="0" w:space="0" w:color="auto"/>
      </w:divBdr>
    </w:div>
    <w:div w:id="1065567652">
      <w:bodyDiv w:val="1"/>
      <w:marLeft w:val="0"/>
      <w:marRight w:val="0"/>
      <w:marTop w:val="0"/>
      <w:marBottom w:val="0"/>
      <w:divBdr>
        <w:top w:val="none" w:sz="0" w:space="0" w:color="auto"/>
        <w:left w:val="none" w:sz="0" w:space="0" w:color="auto"/>
        <w:bottom w:val="none" w:sz="0" w:space="0" w:color="auto"/>
        <w:right w:val="none" w:sz="0" w:space="0" w:color="auto"/>
      </w:divBdr>
    </w:div>
    <w:div w:id="1065836279">
      <w:bodyDiv w:val="1"/>
      <w:marLeft w:val="0"/>
      <w:marRight w:val="0"/>
      <w:marTop w:val="0"/>
      <w:marBottom w:val="0"/>
      <w:divBdr>
        <w:top w:val="none" w:sz="0" w:space="0" w:color="auto"/>
        <w:left w:val="none" w:sz="0" w:space="0" w:color="auto"/>
        <w:bottom w:val="none" w:sz="0" w:space="0" w:color="auto"/>
        <w:right w:val="none" w:sz="0" w:space="0" w:color="auto"/>
      </w:divBdr>
    </w:div>
    <w:div w:id="1065881215">
      <w:bodyDiv w:val="1"/>
      <w:marLeft w:val="0"/>
      <w:marRight w:val="0"/>
      <w:marTop w:val="0"/>
      <w:marBottom w:val="0"/>
      <w:divBdr>
        <w:top w:val="none" w:sz="0" w:space="0" w:color="auto"/>
        <w:left w:val="none" w:sz="0" w:space="0" w:color="auto"/>
        <w:bottom w:val="none" w:sz="0" w:space="0" w:color="auto"/>
        <w:right w:val="none" w:sz="0" w:space="0" w:color="auto"/>
      </w:divBdr>
    </w:div>
    <w:div w:id="1065907670">
      <w:bodyDiv w:val="1"/>
      <w:marLeft w:val="0"/>
      <w:marRight w:val="0"/>
      <w:marTop w:val="0"/>
      <w:marBottom w:val="0"/>
      <w:divBdr>
        <w:top w:val="none" w:sz="0" w:space="0" w:color="auto"/>
        <w:left w:val="none" w:sz="0" w:space="0" w:color="auto"/>
        <w:bottom w:val="none" w:sz="0" w:space="0" w:color="auto"/>
        <w:right w:val="none" w:sz="0" w:space="0" w:color="auto"/>
      </w:divBdr>
    </w:div>
    <w:div w:id="1065954328">
      <w:bodyDiv w:val="1"/>
      <w:marLeft w:val="0"/>
      <w:marRight w:val="0"/>
      <w:marTop w:val="0"/>
      <w:marBottom w:val="0"/>
      <w:divBdr>
        <w:top w:val="none" w:sz="0" w:space="0" w:color="auto"/>
        <w:left w:val="none" w:sz="0" w:space="0" w:color="auto"/>
        <w:bottom w:val="none" w:sz="0" w:space="0" w:color="auto"/>
        <w:right w:val="none" w:sz="0" w:space="0" w:color="auto"/>
      </w:divBdr>
    </w:div>
    <w:div w:id="1066030084">
      <w:bodyDiv w:val="1"/>
      <w:marLeft w:val="0"/>
      <w:marRight w:val="0"/>
      <w:marTop w:val="0"/>
      <w:marBottom w:val="0"/>
      <w:divBdr>
        <w:top w:val="none" w:sz="0" w:space="0" w:color="auto"/>
        <w:left w:val="none" w:sz="0" w:space="0" w:color="auto"/>
        <w:bottom w:val="none" w:sz="0" w:space="0" w:color="auto"/>
        <w:right w:val="none" w:sz="0" w:space="0" w:color="auto"/>
      </w:divBdr>
    </w:div>
    <w:div w:id="1066031980">
      <w:bodyDiv w:val="1"/>
      <w:marLeft w:val="0"/>
      <w:marRight w:val="0"/>
      <w:marTop w:val="0"/>
      <w:marBottom w:val="0"/>
      <w:divBdr>
        <w:top w:val="none" w:sz="0" w:space="0" w:color="auto"/>
        <w:left w:val="none" w:sz="0" w:space="0" w:color="auto"/>
        <w:bottom w:val="none" w:sz="0" w:space="0" w:color="auto"/>
        <w:right w:val="none" w:sz="0" w:space="0" w:color="auto"/>
      </w:divBdr>
    </w:div>
    <w:div w:id="1066100367">
      <w:bodyDiv w:val="1"/>
      <w:marLeft w:val="0"/>
      <w:marRight w:val="0"/>
      <w:marTop w:val="0"/>
      <w:marBottom w:val="0"/>
      <w:divBdr>
        <w:top w:val="none" w:sz="0" w:space="0" w:color="auto"/>
        <w:left w:val="none" w:sz="0" w:space="0" w:color="auto"/>
        <w:bottom w:val="none" w:sz="0" w:space="0" w:color="auto"/>
        <w:right w:val="none" w:sz="0" w:space="0" w:color="auto"/>
      </w:divBdr>
    </w:div>
    <w:div w:id="1066104115">
      <w:bodyDiv w:val="1"/>
      <w:marLeft w:val="0"/>
      <w:marRight w:val="0"/>
      <w:marTop w:val="0"/>
      <w:marBottom w:val="0"/>
      <w:divBdr>
        <w:top w:val="none" w:sz="0" w:space="0" w:color="auto"/>
        <w:left w:val="none" w:sz="0" w:space="0" w:color="auto"/>
        <w:bottom w:val="none" w:sz="0" w:space="0" w:color="auto"/>
        <w:right w:val="none" w:sz="0" w:space="0" w:color="auto"/>
      </w:divBdr>
    </w:div>
    <w:div w:id="1066150662">
      <w:bodyDiv w:val="1"/>
      <w:marLeft w:val="0"/>
      <w:marRight w:val="0"/>
      <w:marTop w:val="0"/>
      <w:marBottom w:val="0"/>
      <w:divBdr>
        <w:top w:val="none" w:sz="0" w:space="0" w:color="auto"/>
        <w:left w:val="none" w:sz="0" w:space="0" w:color="auto"/>
        <w:bottom w:val="none" w:sz="0" w:space="0" w:color="auto"/>
        <w:right w:val="none" w:sz="0" w:space="0" w:color="auto"/>
      </w:divBdr>
    </w:div>
    <w:div w:id="1066221054">
      <w:bodyDiv w:val="1"/>
      <w:marLeft w:val="0"/>
      <w:marRight w:val="0"/>
      <w:marTop w:val="0"/>
      <w:marBottom w:val="0"/>
      <w:divBdr>
        <w:top w:val="none" w:sz="0" w:space="0" w:color="auto"/>
        <w:left w:val="none" w:sz="0" w:space="0" w:color="auto"/>
        <w:bottom w:val="none" w:sz="0" w:space="0" w:color="auto"/>
        <w:right w:val="none" w:sz="0" w:space="0" w:color="auto"/>
      </w:divBdr>
    </w:div>
    <w:div w:id="1066223417">
      <w:bodyDiv w:val="1"/>
      <w:marLeft w:val="0"/>
      <w:marRight w:val="0"/>
      <w:marTop w:val="0"/>
      <w:marBottom w:val="0"/>
      <w:divBdr>
        <w:top w:val="none" w:sz="0" w:space="0" w:color="auto"/>
        <w:left w:val="none" w:sz="0" w:space="0" w:color="auto"/>
        <w:bottom w:val="none" w:sz="0" w:space="0" w:color="auto"/>
        <w:right w:val="none" w:sz="0" w:space="0" w:color="auto"/>
      </w:divBdr>
    </w:div>
    <w:div w:id="1066224848">
      <w:bodyDiv w:val="1"/>
      <w:marLeft w:val="0"/>
      <w:marRight w:val="0"/>
      <w:marTop w:val="0"/>
      <w:marBottom w:val="0"/>
      <w:divBdr>
        <w:top w:val="none" w:sz="0" w:space="0" w:color="auto"/>
        <w:left w:val="none" w:sz="0" w:space="0" w:color="auto"/>
        <w:bottom w:val="none" w:sz="0" w:space="0" w:color="auto"/>
        <w:right w:val="none" w:sz="0" w:space="0" w:color="auto"/>
      </w:divBdr>
    </w:div>
    <w:div w:id="1066301378">
      <w:bodyDiv w:val="1"/>
      <w:marLeft w:val="0"/>
      <w:marRight w:val="0"/>
      <w:marTop w:val="0"/>
      <w:marBottom w:val="0"/>
      <w:divBdr>
        <w:top w:val="none" w:sz="0" w:space="0" w:color="auto"/>
        <w:left w:val="none" w:sz="0" w:space="0" w:color="auto"/>
        <w:bottom w:val="none" w:sz="0" w:space="0" w:color="auto"/>
        <w:right w:val="none" w:sz="0" w:space="0" w:color="auto"/>
      </w:divBdr>
    </w:div>
    <w:div w:id="1066414451">
      <w:bodyDiv w:val="1"/>
      <w:marLeft w:val="0"/>
      <w:marRight w:val="0"/>
      <w:marTop w:val="0"/>
      <w:marBottom w:val="0"/>
      <w:divBdr>
        <w:top w:val="none" w:sz="0" w:space="0" w:color="auto"/>
        <w:left w:val="none" w:sz="0" w:space="0" w:color="auto"/>
        <w:bottom w:val="none" w:sz="0" w:space="0" w:color="auto"/>
        <w:right w:val="none" w:sz="0" w:space="0" w:color="auto"/>
      </w:divBdr>
    </w:div>
    <w:div w:id="1066414893">
      <w:bodyDiv w:val="1"/>
      <w:marLeft w:val="0"/>
      <w:marRight w:val="0"/>
      <w:marTop w:val="0"/>
      <w:marBottom w:val="0"/>
      <w:divBdr>
        <w:top w:val="none" w:sz="0" w:space="0" w:color="auto"/>
        <w:left w:val="none" w:sz="0" w:space="0" w:color="auto"/>
        <w:bottom w:val="none" w:sz="0" w:space="0" w:color="auto"/>
        <w:right w:val="none" w:sz="0" w:space="0" w:color="auto"/>
      </w:divBdr>
    </w:div>
    <w:div w:id="1066415823">
      <w:bodyDiv w:val="1"/>
      <w:marLeft w:val="0"/>
      <w:marRight w:val="0"/>
      <w:marTop w:val="0"/>
      <w:marBottom w:val="0"/>
      <w:divBdr>
        <w:top w:val="none" w:sz="0" w:space="0" w:color="auto"/>
        <w:left w:val="none" w:sz="0" w:space="0" w:color="auto"/>
        <w:bottom w:val="none" w:sz="0" w:space="0" w:color="auto"/>
        <w:right w:val="none" w:sz="0" w:space="0" w:color="auto"/>
      </w:divBdr>
    </w:div>
    <w:div w:id="1066488750">
      <w:bodyDiv w:val="1"/>
      <w:marLeft w:val="0"/>
      <w:marRight w:val="0"/>
      <w:marTop w:val="0"/>
      <w:marBottom w:val="0"/>
      <w:divBdr>
        <w:top w:val="none" w:sz="0" w:space="0" w:color="auto"/>
        <w:left w:val="none" w:sz="0" w:space="0" w:color="auto"/>
        <w:bottom w:val="none" w:sz="0" w:space="0" w:color="auto"/>
        <w:right w:val="none" w:sz="0" w:space="0" w:color="auto"/>
      </w:divBdr>
    </w:div>
    <w:div w:id="1066491588">
      <w:bodyDiv w:val="1"/>
      <w:marLeft w:val="0"/>
      <w:marRight w:val="0"/>
      <w:marTop w:val="0"/>
      <w:marBottom w:val="0"/>
      <w:divBdr>
        <w:top w:val="none" w:sz="0" w:space="0" w:color="auto"/>
        <w:left w:val="none" w:sz="0" w:space="0" w:color="auto"/>
        <w:bottom w:val="none" w:sz="0" w:space="0" w:color="auto"/>
        <w:right w:val="none" w:sz="0" w:space="0" w:color="auto"/>
      </w:divBdr>
    </w:div>
    <w:div w:id="1066493486">
      <w:bodyDiv w:val="1"/>
      <w:marLeft w:val="0"/>
      <w:marRight w:val="0"/>
      <w:marTop w:val="0"/>
      <w:marBottom w:val="0"/>
      <w:divBdr>
        <w:top w:val="none" w:sz="0" w:space="0" w:color="auto"/>
        <w:left w:val="none" w:sz="0" w:space="0" w:color="auto"/>
        <w:bottom w:val="none" w:sz="0" w:space="0" w:color="auto"/>
        <w:right w:val="none" w:sz="0" w:space="0" w:color="auto"/>
      </w:divBdr>
    </w:div>
    <w:div w:id="1066495183">
      <w:bodyDiv w:val="1"/>
      <w:marLeft w:val="0"/>
      <w:marRight w:val="0"/>
      <w:marTop w:val="0"/>
      <w:marBottom w:val="0"/>
      <w:divBdr>
        <w:top w:val="none" w:sz="0" w:space="0" w:color="auto"/>
        <w:left w:val="none" w:sz="0" w:space="0" w:color="auto"/>
        <w:bottom w:val="none" w:sz="0" w:space="0" w:color="auto"/>
        <w:right w:val="none" w:sz="0" w:space="0" w:color="auto"/>
      </w:divBdr>
    </w:div>
    <w:div w:id="1066563725">
      <w:bodyDiv w:val="1"/>
      <w:marLeft w:val="0"/>
      <w:marRight w:val="0"/>
      <w:marTop w:val="0"/>
      <w:marBottom w:val="0"/>
      <w:divBdr>
        <w:top w:val="none" w:sz="0" w:space="0" w:color="auto"/>
        <w:left w:val="none" w:sz="0" w:space="0" w:color="auto"/>
        <w:bottom w:val="none" w:sz="0" w:space="0" w:color="auto"/>
        <w:right w:val="none" w:sz="0" w:space="0" w:color="auto"/>
      </w:divBdr>
    </w:div>
    <w:div w:id="1066682421">
      <w:bodyDiv w:val="1"/>
      <w:marLeft w:val="0"/>
      <w:marRight w:val="0"/>
      <w:marTop w:val="0"/>
      <w:marBottom w:val="0"/>
      <w:divBdr>
        <w:top w:val="none" w:sz="0" w:space="0" w:color="auto"/>
        <w:left w:val="none" w:sz="0" w:space="0" w:color="auto"/>
        <w:bottom w:val="none" w:sz="0" w:space="0" w:color="auto"/>
        <w:right w:val="none" w:sz="0" w:space="0" w:color="auto"/>
      </w:divBdr>
    </w:div>
    <w:div w:id="1066683727">
      <w:bodyDiv w:val="1"/>
      <w:marLeft w:val="0"/>
      <w:marRight w:val="0"/>
      <w:marTop w:val="0"/>
      <w:marBottom w:val="0"/>
      <w:divBdr>
        <w:top w:val="none" w:sz="0" w:space="0" w:color="auto"/>
        <w:left w:val="none" w:sz="0" w:space="0" w:color="auto"/>
        <w:bottom w:val="none" w:sz="0" w:space="0" w:color="auto"/>
        <w:right w:val="none" w:sz="0" w:space="0" w:color="auto"/>
      </w:divBdr>
    </w:div>
    <w:div w:id="1066685246">
      <w:bodyDiv w:val="1"/>
      <w:marLeft w:val="0"/>
      <w:marRight w:val="0"/>
      <w:marTop w:val="0"/>
      <w:marBottom w:val="0"/>
      <w:divBdr>
        <w:top w:val="none" w:sz="0" w:space="0" w:color="auto"/>
        <w:left w:val="none" w:sz="0" w:space="0" w:color="auto"/>
        <w:bottom w:val="none" w:sz="0" w:space="0" w:color="auto"/>
        <w:right w:val="none" w:sz="0" w:space="0" w:color="auto"/>
      </w:divBdr>
    </w:div>
    <w:div w:id="1066799653">
      <w:bodyDiv w:val="1"/>
      <w:marLeft w:val="0"/>
      <w:marRight w:val="0"/>
      <w:marTop w:val="0"/>
      <w:marBottom w:val="0"/>
      <w:divBdr>
        <w:top w:val="none" w:sz="0" w:space="0" w:color="auto"/>
        <w:left w:val="none" w:sz="0" w:space="0" w:color="auto"/>
        <w:bottom w:val="none" w:sz="0" w:space="0" w:color="auto"/>
        <w:right w:val="none" w:sz="0" w:space="0" w:color="auto"/>
      </w:divBdr>
    </w:div>
    <w:div w:id="1066802902">
      <w:bodyDiv w:val="1"/>
      <w:marLeft w:val="0"/>
      <w:marRight w:val="0"/>
      <w:marTop w:val="0"/>
      <w:marBottom w:val="0"/>
      <w:divBdr>
        <w:top w:val="none" w:sz="0" w:space="0" w:color="auto"/>
        <w:left w:val="none" w:sz="0" w:space="0" w:color="auto"/>
        <w:bottom w:val="none" w:sz="0" w:space="0" w:color="auto"/>
        <w:right w:val="none" w:sz="0" w:space="0" w:color="auto"/>
      </w:divBdr>
    </w:div>
    <w:div w:id="1066878509">
      <w:bodyDiv w:val="1"/>
      <w:marLeft w:val="0"/>
      <w:marRight w:val="0"/>
      <w:marTop w:val="0"/>
      <w:marBottom w:val="0"/>
      <w:divBdr>
        <w:top w:val="none" w:sz="0" w:space="0" w:color="auto"/>
        <w:left w:val="none" w:sz="0" w:space="0" w:color="auto"/>
        <w:bottom w:val="none" w:sz="0" w:space="0" w:color="auto"/>
        <w:right w:val="none" w:sz="0" w:space="0" w:color="auto"/>
      </w:divBdr>
    </w:div>
    <w:div w:id="1067071233">
      <w:bodyDiv w:val="1"/>
      <w:marLeft w:val="0"/>
      <w:marRight w:val="0"/>
      <w:marTop w:val="0"/>
      <w:marBottom w:val="0"/>
      <w:divBdr>
        <w:top w:val="none" w:sz="0" w:space="0" w:color="auto"/>
        <w:left w:val="none" w:sz="0" w:space="0" w:color="auto"/>
        <w:bottom w:val="none" w:sz="0" w:space="0" w:color="auto"/>
        <w:right w:val="none" w:sz="0" w:space="0" w:color="auto"/>
      </w:divBdr>
    </w:div>
    <w:div w:id="1067143301">
      <w:bodyDiv w:val="1"/>
      <w:marLeft w:val="0"/>
      <w:marRight w:val="0"/>
      <w:marTop w:val="0"/>
      <w:marBottom w:val="0"/>
      <w:divBdr>
        <w:top w:val="none" w:sz="0" w:space="0" w:color="auto"/>
        <w:left w:val="none" w:sz="0" w:space="0" w:color="auto"/>
        <w:bottom w:val="none" w:sz="0" w:space="0" w:color="auto"/>
        <w:right w:val="none" w:sz="0" w:space="0" w:color="auto"/>
      </w:divBdr>
    </w:div>
    <w:div w:id="1067148676">
      <w:bodyDiv w:val="1"/>
      <w:marLeft w:val="0"/>
      <w:marRight w:val="0"/>
      <w:marTop w:val="0"/>
      <w:marBottom w:val="0"/>
      <w:divBdr>
        <w:top w:val="none" w:sz="0" w:space="0" w:color="auto"/>
        <w:left w:val="none" w:sz="0" w:space="0" w:color="auto"/>
        <w:bottom w:val="none" w:sz="0" w:space="0" w:color="auto"/>
        <w:right w:val="none" w:sz="0" w:space="0" w:color="auto"/>
      </w:divBdr>
    </w:div>
    <w:div w:id="1067338400">
      <w:bodyDiv w:val="1"/>
      <w:marLeft w:val="0"/>
      <w:marRight w:val="0"/>
      <w:marTop w:val="0"/>
      <w:marBottom w:val="0"/>
      <w:divBdr>
        <w:top w:val="none" w:sz="0" w:space="0" w:color="auto"/>
        <w:left w:val="none" w:sz="0" w:space="0" w:color="auto"/>
        <w:bottom w:val="none" w:sz="0" w:space="0" w:color="auto"/>
        <w:right w:val="none" w:sz="0" w:space="0" w:color="auto"/>
      </w:divBdr>
    </w:div>
    <w:div w:id="1067339345">
      <w:bodyDiv w:val="1"/>
      <w:marLeft w:val="0"/>
      <w:marRight w:val="0"/>
      <w:marTop w:val="0"/>
      <w:marBottom w:val="0"/>
      <w:divBdr>
        <w:top w:val="none" w:sz="0" w:space="0" w:color="auto"/>
        <w:left w:val="none" w:sz="0" w:space="0" w:color="auto"/>
        <w:bottom w:val="none" w:sz="0" w:space="0" w:color="auto"/>
        <w:right w:val="none" w:sz="0" w:space="0" w:color="auto"/>
      </w:divBdr>
    </w:div>
    <w:div w:id="1067342496">
      <w:bodyDiv w:val="1"/>
      <w:marLeft w:val="0"/>
      <w:marRight w:val="0"/>
      <w:marTop w:val="0"/>
      <w:marBottom w:val="0"/>
      <w:divBdr>
        <w:top w:val="none" w:sz="0" w:space="0" w:color="auto"/>
        <w:left w:val="none" w:sz="0" w:space="0" w:color="auto"/>
        <w:bottom w:val="none" w:sz="0" w:space="0" w:color="auto"/>
        <w:right w:val="none" w:sz="0" w:space="0" w:color="auto"/>
      </w:divBdr>
    </w:div>
    <w:div w:id="1067457314">
      <w:bodyDiv w:val="1"/>
      <w:marLeft w:val="0"/>
      <w:marRight w:val="0"/>
      <w:marTop w:val="0"/>
      <w:marBottom w:val="0"/>
      <w:divBdr>
        <w:top w:val="none" w:sz="0" w:space="0" w:color="auto"/>
        <w:left w:val="none" w:sz="0" w:space="0" w:color="auto"/>
        <w:bottom w:val="none" w:sz="0" w:space="0" w:color="auto"/>
        <w:right w:val="none" w:sz="0" w:space="0" w:color="auto"/>
      </w:divBdr>
    </w:div>
    <w:div w:id="1067533287">
      <w:bodyDiv w:val="1"/>
      <w:marLeft w:val="0"/>
      <w:marRight w:val="0"/>
      <w:marTop w:val="0"/>
      <w:marBottom w:val="0"/>
      <w:divBdr>
        <w:top w:val="none" w:sz="0" w:space="0" w:color="auto"/>
        <w:left w:val="none" w:sz="0" w:space="0" w:color="auto"/>
        <w:bottom w:val="none" w:sz="0" w:space="0" w:color="auto"/>
        <w:right w:val="none" w:sz="0" w:space="0" w:color="auto"/>
      </w:divBdr>
    </w:div>
    <w:div w:id="1067608139">
      <w:bodyDiv w:val="1"/>
      <w:marLeft w:val="0"/>
      <w:marRight w:val="0"/>
      <w:marTop w:val="0"/>
      <w:marBottom w:val="0"/>
      <w:divBdr>
        <w:top w:val="none" w:sz="0" w:space="0" w:color="auto"/>
        <w:left w:val="none" w:sz="0" w:space="0" w:color="auto"/>
        <w:bottom w:val="none" w:sz="0" w:space="0" w:color="auto"/>
        <w:right w:val="none" w:sz="0" w:space="0" w:color="auto"/>
      </w:divBdr>
    </w:div>
    <w:div w:id="1067651605">
      <w:bodyDiv w:val="1"/>
      <w:marLeft w:val="0"/>
      <w:marRight w:val="0"/>
      <w:marTop w:val="0"/>
      <w:marBottom w:val="0"/>
      <w:divBdr>
        <w:top w:val="none" w:sz="0" w:space="0" w:color="auto"/>
        <w:left w:val="none" w:sz="0" w:space="0" w:color="auto"/>
        <w:bottom w:val="none" w:sz="0" w:space="0" w:color="auto"/>
        <w:right w:val="none" w:sz="0" w:space="0" w:color="auto"/>
      </w:divBdr>
    </w:div>
    <w:div w:id="1067652189">
      <w:bodyDiv w:val="1"/>
      <w:marLeft w:val="0"/>
      <w:marRight w:val="0"/>
      <w:marTop w:val="0"/>
      <w:marBottom w:val="0"/>
      <w:divBdr>
        <w:top w:val="none" w:sz="0" w:space="0" w:color="auto"/>
        <w:left w:val="none" w:sz="0" w:space="0" w:color="auto"/>
        <w:bottom w:val="none" w:sz="0" w:space="0" w:color="auto"/>
        <w:right w:val="none" w:sz="0" w:space="0" w:color="auto"/>
      </w:divBdr>
    </w:div>
    <w:div w:id="1067652661">
      <w:bodyDiv w:val="1"/>
      <w:marLeft w:val="0"/>
      <w:marRight w:val="0"/>
      <w:marTop w:val="0"/>
      <w:marBottom w:val="0"/>
      <w:divBdr>
        <w:top w:val="none" w:sz="0" w:space="0" w:color="auto"/>
        <w:left w:val="none" w:sz="0" w:space="0" w:color="auto"/>
        <w:bottom w:val="none" w:sz="0" w:space="0" w:color="auto"/>
        <w:right w:val="none" w:sz="0" w:space="0" w:color="auto"/>
      </w:divBdr>
    </w:div>
    <w:div w:id="1067731424">
      <w:bodyDiv w:val="1"/>
      <w:marLeft w:val="0"/>
      <w:marRight w:val="0"/>
      <w:marTop w:val="0"/>
      <w:marBottom w:val="0"/>
      <w:divBdr>
        <w:top w:val="none" w:sz="0" w:space="0" w:color="auto"/>
        <w:left w:val="none" w:sz="0" w:space="0" w:color="auto"/>
        <w:bottom w:val="none" w:sz="0" w:space="0" w:color="auto"/>
        <w:right w:val="none" w:sz="0" w:space="0" w:color="auto"/>
      </w:divBdr>
    </w:div>
    <w:div w:id="1067805039">
      <w:bodyDiv w:val="1"/>
      <w:marLeft w:val="0"/>
      <w:marRight w:val="0"/>
      <w:marTop w:val="0"/>
      <w:marBottom w:val="0"/>
      <w:divBdr>
        <w:top w:val="none" w:sz="0" w:space="0" w:color="auto"/>
        <w:left w:val="none" w:sz="0" w:space="0" w:color="auto"/>
        <w:bottom w:val="none" w:sz="0" w:space="0" w:color="auto"/>
        <w:right w:val="none" w:sz="0" w:space="0" w:color="auto"/>
      </w:divBdr>
    </w:div>
    <w:div w:id="1067923265">
      <w:bodyDiv w:val="1"/>
      <w:marLeft w:val="0"/>
      <w:marRight w:val="0"/>
      <w:marTop w:val="0"/>
      <w:marBottom w:val="0"/>
      <w:divBdr>
        <w:top w:val="none" w:sz="0" w:space="0" w:color="auto"/>
        <w:left w:val="none" w:sz="0" w:space="0" w:color="auto"/>
        <w:bottom w:val="none" w:sz="0" w:space="0" w:color="auto"/>
        <w:right w:val="none" w:sz="0" w:space="0" w:color="auto"/>
      </w:divBdr>
    </w:div>
    <w:div w:id="1067924832">
      <w:bodyDiv w:val="1"/>
      <w:marLeft w:val="0"/>
      <w:marRight w:val="0"/>
      <w:marTop w:val="0"/>
      <w:marBottom w:val="0"/>
      <w:divBdr>
        <w:top w:val="none" w:sz="0" w:space="0" w:color="auto"/>
        <w:left w:val="none" w:sz="0" w:space="0" w:color="auto"/>
        <w:bottom w:val="none" w:sz="0" w:space="0" w:color="auto"/>
        <w:right w:val="none" w:sz="0" w:space="0" w:color="auto"/>
      </w:divBdr>
    </w:div>
    <w:div w:id="1067995601">
      <w:bodyDiv w:val="1"/>
      <w:marLeft w:val="0"/>
      <w:marRight w:val="0"/>
      <w:marTop w:val="0"/>
      <w:marBottom w:val="0"/>
      <w:divBdr>
        <w:top w:val="none" w:sz="0" w:space="0" w:color="auto"/>
        <w:left w:val="none" w:sz="0" w:space="0" w:color="auto"/>
        <w:bottom w:val="none" w:sz="0" w:space="0" w:color="auto"/>
        <w:right w:val="none" w:sz="0" w:space="0" w:color="auto"/>
      </w:divBdr>
    </w:div>
    <w:div w:id="1068114709">
      <w:bodyDiv w:val="1"/>
      <w:marLeft w:val="0"/>
      <w:marRight w:val="0"/>
      <w:marTop w:val="0"/>
      <w:marBottom w:val="0"/>
      <w:divBdr>
        <w:top w:val="none" w:sz="0" w:space="0" w:color="auto"/>
        <w:left w:val="none" w:sz="0" w:space="0" w:color="auto"/>
        <w:bottom w:val="none" w:sz="0" w:space="0" w:color="auto"/>
        <w:right w:val="none" w:sz="0" w:space="0" w:color="auto"/>
      </w:divBdr>
    </w:div>
    <w:div w:id="1068187350">
      <w:bodyDiv w:val="1"/>
      <w:marLeft w:val="0"/>
      <w:marRight w:val="0"/>
      <w:marTop w:val="0"/>
      <w:marBottom w:val="0"/>
      <w:divBdr>
        <w:top w:val="none" w:sz="0" w:space="0" w:color="auto"/>
        <w:left w:val="none" w:sz="0" w:space="0" w:color="auto"/>
        <w:bottom w:val="none" w:sz="0" w:space="0" w:color="auto"/>
        <w:right w:val="none" w:sz="0" w:space="0" w:color="auto"/>
      </w:divBdr>
    </w:div>
    <w:div w:id="1068188146">
      <w:bodyDiv w:val="1"/>
      <w:marLeft w:val="0"/>
      <w:marRight w:val="0"/>
      <w:marTop w:val="0"/>
      <w:marBottom w:val="0"/>
      <w:divBdr>
        <w:top w:val="none" w:sz="0" w:space="0" w:color="auto"/>
        <w:left w:val="none" w:sz="0" w:space="0" w:color="auto"/>
        <w:bottom w:val="none" w:sz="0" w:space="0" w:color="auto"/>
        <w:right w:val="none" w:sz="0" w:space="0" w:color="auto"/>
      </w:divBdr>
    </w:div>
    <w:div w:id="1068265757">
      <w:bodyDiv w:val="1"/>
      <w:marLeft w:val="0"/>
      <w:marRight w:val="0"/>
      <w:marTop w:val="0"/>
      <w:marBottom w:val="0"/>
      <w:divBdr>
        <w:top w:val="none" w:sz="0" w:space="0" w:color="auto"/>
        <w:left w:val="none" w:sz="0" w:space="0" w:color="auto"/>
        <w:bottom w:val="none" w:sz="0" w:space="0" w:color="auto"/>
        <w:right w:val="none" w:sz="0" w:space="0" w:color="auto"/>
      </w:divBdr>
    </w:div>
    <w:div w:id="1068308641">
      <w:bodyDiv w:val="1"/>
      <w:marLeft w:val="0"/>
      <w:marRight w:val="0"/>
      <w:marTop w:val="0"/>
      <w:marBottom w:val="0"/>
      <w:divBdr>
        <w:top w:val="none" w:sz="0" w:space="0" w:color="auto"/>
        <w:left w:val="none" w:sz="0" w:space="0" w:color="auto"/>
        <w:bottom w:val="none" w:sz="0" w:space="0" w:color="auto"/>
        <w:right w:val="none" w:sz="0" w:space="0" w:color="auto"/>
      </w:divBdr>
    </w:div>
    <w:div w:id="1068377972">
      <w:bodyDiv w:val="1"/>
      <w:marLeft w:val="0"/>
      <w:marRight w:val="0"/>
      <w:marTop w:val="0"/>
      <w:marBottom w:val="0"/>
      <w:divBdr>
        <w:top w:val="none" w:sz="0" w:space="0" w:color="auto"/>
        <w:left w:val="none" w:sz="0" w:space="0" w:color="auto"/>
        <w:bottom w:val="none" w:sz="0" w:space="0" w:color="auto"/>
        <w:right w:val="none" w:sz="0" w:space="0" w:color="auto"/>
      </w:divBdr>
    </w:div>
    <w:div w:id="1068455729">
      <w:bodyDiv w:val="1"/>
      <w:marLeft w:val="0"/>
      <w:marRight w:val="0"/>
      <w:marTop w:val="0"/>
      <w:marBottom w:val="0"/>
      <w:divBdr>
        <w:top w:val="none" w:sz="0" w:space="0" w:color="auto"/>
        <w:left w:val="none" w:sz="0" w:space="0" w:color="auto"/>
        <w:bottom w:val="none" w:sz="0" w:space="0" w:color="auto"/>
        <w:right w:val="none" w:sz="0" w:space="0" w:color="auto"/>
      </w:divBdr>
    </w:div>
    <w:div w:id="1068530205">
      <w:bodyDiv w:val="1"/>
      <w:marLeft w:val="0"/>
      <w:marRight w:val="0"/>
      <w:marTop w:val="0"/>
      <w:marBottom w:val="0"/>
      <w:divBdr>
        <w:top w:val="none" w:sz="0" w:space="0" w:color="auto"/>
        <w:left w:val="none" w:sz="0" w:space="0" w:color="auto"/>
        <w:bottom w:val="none" w:sz="0" w:space="0" w:color="auto"/>
        <w:right w:val="none" w:sz="0" w:space="0" w:color="auto"/>
      </w:divBdr>
    </w:div>
    <w:div w:id="1068531698">
      <w:bodyDiv w:val="1"/>
      <w:marLeft w:val="0"/>
      <w:marRight w:val="0"/>
      <w:marTop w:val="0"/>
      <w:marBottom w:val="0"/>
      <w:divBdr>
        <w:top w:val="none" w:sz="0" w:space="0" w:color="auto"/>
        <w:left w:val="none" w:sz="0" w:space="0" w:color="auto"/>
        <w:bottom w:val="none" w:sz="0" w:space="0" w:color="auto"/>
        <w:right w:val="none" w:sz="0" w:space="0" w:color="auto"/>
      </w:divBdr>
    </w:div>
    <w:div w:id="1068570554">
      <w:bodyDiv w:val="1"/>
      <w:marLeft w:val="0"/>
      <w:marRight w:val="0"/>
      <w:marTop w:val="0"/>
      <w:marBottom w:val="0"/>
      <w:divBdr>
        <w:top w:val="none" w:sz="0" w:space="0" w:color="auto"/>
        <w:left w:val="none" w:sz="0" w:space="0" w:color="auto"/>
        <w:bottom w:val="none" w:sz="0" w:space="0" w:color="auto"/>
        <w:right w:val="none" w:sz="0" w:space="0" w:color="auto"/>
      </w:divBdr>
    </w:div>
    <w:div w:id="1068571399">
      <w:bodyDiv w:val="1"/>
      <w:marLeft w:val="0"/>
      <w:marRight w:val="0"/>
      <w:marTop w:val="0"/>
      <w:marBottom w:val="0"/>
      <w:divBdr>
        <w:top w:val="none" w:sz="0" w:space="0" w:color="auto"/>
        <w:left w:val="none" w:sz="0" w:space="0" w:color="auto"/>
        <w:bottom w:val="none" w:sz="0" w:space="0" w:color="auto"/>
        <w:right w:val="none" w:sz="0" w:space="0" w:color="auto"/>
      </w:divBdr>
    </w:div>
    <w:div w:id="1068646189">
      <w:bodyDiv w:val="1"/>
      <w:marLeft w:val="0"/>
      <w:marRight w:val="0"/>
      <w:marTop w:val="0"/>
      <w:marBottom w:val="0"/>
      <w:divBdr>
        <w:top w:val="none" w:sz="0" w:space="0" w:color="auto"/>
        <w:left w:val="none" w:sz="0" w:space="0" w:color="auto"/>
        <w:bottom w:val="none" w:sz="0" w:space="0" w:color="auto"/>
        <w:right w:val="none" w:sz="0" w:space="0" w:color="auto"/>
      </w:divBdr>
    </w:div>
    <w:div w:id="1068697418">
      <w:bodyDiv w:val="1"/>
      <w:marLeft w:val="0"/>
      <w:marRight w:val="0"/>
      <w:marTop w:val="0"/>
      <w:marBottom w:val="0"/>
      <w:divBdr>
        <w:top w:val="none" w:sz="0" w:space="0" w:color="auto"/>
        <w:left w:val="none" w:sz="0" w:space="0" w:color="auto"/>
        <w:bottom w:val="none" w:sz="0" w:space="0" w:color="auto"/>
        <w:right w:val="none" w:sz="0" w:space="0" w:color="auto"/>
      </w:divBdr>
    </w:div>
    <w:div w:id="1068725160">
      <w:bodyDiv w:val="1"/>
      <w:marLeft w:val="0"/>
      <w:marRight w:val="0"/>
      <w:marTop w:val="0"/>
      <w:marBottom w:val="0"/>
      <w:divBdr>
        <w:top w:val="none" w:sz="0" w:space="0" w:color="auto"/>
        <w:left w:val="none" w:sz="0" w:space="0" w:color="auto"/>
        <w:bottom w:val="none" w:sz="0" w:space="0" w:color="auto"/>
        <w:right w:val="none" w:sz="0" w:space="0" w:color="auto"/>
      </w:divBdr>
    </w:div>
    <w:div w:id="1068728181">
      <w:bodyDiv w:val="1"/>
      <w:marLeft w:val="0"/>
      <w:marRight w:val="0"/>
      <w:marTop w:val="0"/>
      <w:marBottom w:val="0"/>
      <w:divBdr>
        <w:top w:val="none" w:sz="0" w:space="0" w:color="auto"/>
        <w:left w:val="none" w:sz="0" w:space="0" w:color="auto"/>
        <w:bottom w:val="none" w:sz="0" w:space="0" w:color="auto"/>
        <w:right w:val="none" w:sz="0" w:space="0" w:color="auto"/>
      </w:divBdr>
    </w:div>
    <w:div w:id="1068773182">
      <w:bodyDiv w:val="1"/>
      <w:marLeft w:val="0"/>
      <w:marRight w:val="0"/>
      <w:marTop w:val="0"/>
      <w:marBottom w:val="0"/>
      <w:divBdr>
        <w:top w:val="none" w:sz="0" w:space="0" w:color="auto"/>
        <w:left w:val="none" w:sz="0" w:space="0" w:color="auto"/>
        <w:bottom w:val="none" w:sz="0" w:space="0" w:color="auto"/>
        <w:right w:val="none" w:sz="0" w:space="0" w:color="auto"/>
      </w:divBdr>
    </w:div>
    <w:div w:id="1068842148">
      <w:bodyDiv w:val="1"/>
      <w:marLeft w:val="0"/>
      <w:marRight w:val="0"/>
      <w:marTop w:val="0"/>
      <w:marBottom w:val="0"/>
      <w:divBdr>
        <w:top w:val="none" w:sz="0" w:space="0" w:color="auto"/>
        <w:left w:val="none" w:sz="0" w:space="0" w:color="auto"/>
        <w:bottom w:val="none" w:sz="0" w:space="0" w:color="auto"/>
        <w:right w:val="none" w:sz="0" w:space="0" w:color="auto"/>
      </w:divBdr>
    </w:div>
    <w:div w:id="1068842197">
      <w:bodyDiv w:val="1"/>
      <w:marLeft w:val="0"/>
      <w:marRight w:val="0"/>
      <w:marTop w:val="0"/>
      <w:marBottom w:val="0"/>
      <w:divBdr>
        <w:top w:val="none" w:sz="0" w:space="0" w:color="auto"/>
        <w:left w:val="none" w:sz="0" w:space="0" w:color="auto"/>
        <w:bottom w:val="none" w:sz="0" w:space="0" w:color="auto"/>
        <w:right w:val="none" w:sz="0" w:space="0" w:color="auto"/>
      </w:divBdr>
    </w:div>
    <w:div w:id="1068843039">
      <w:bodyDiv w:val="1"/>
      <w:marLeft w:val="0"/>
      <w:marRight w:val="0"/>
      <w:marTop w:val="0"/>
      <w:marBottom w:val="0"/>
      <w:divBdr>
        <w:top w:val="none" w:sz="0" w:space="0" w:color="auto"/>
        <w:left w:val="none" w:sz="0" w:space="0" w:color="auto"/>
        <w:bottom w:val="none" w:sz="0" w:space="0" w:color="auto"/>
        <w:right w:val="none" w:sz="0" w:space="0" w:color="auto"/>
      </w:divBdr>
    </w:div>
    <w:div w:id="1068917317">
      <w:bodyDiv w:val="1"/>
      <w:marLeft w:val="0"/>
      <w:marRight w:val="0"/>
      <w:marTop w:val="0"/>
      <w:marBottom w:val="0"/>
      <w:divBdr>
        <w:top w:val="none" w:sz="0" w:space="0" w:color="auto"/>
        <w:left w:val="none" w:sz="0" w:space="0" w:color="auto"/>
        <w:bottom w:val="none" w:sz="0" w:space="0" w:color="auto"/>
        <w:right w:val="none" w:sz="0" w:space="0" w:color="auto"/>
      </w:divBdr>
    </w:div>
    <w:div w:id="1069035601">
      <w:bodyDiv w:val="1"/>
      <w:marLeft w:val="0"/>
      <w:marRight w:val="0"/>
      <w:marTop w:val="0"/>
      <w:marBottom w:val="0"/>
      <w:divBdr>
        <w:top w:val="none" w:sz="0" w:space="0" w:color="auto"/>
        <w:left w:val="none" w:sz="0" w:space="0" w:color="auto"/>
        <w:bottom w:val="none" w:sz="0" w:space="0" w:color="auto"/>
        <w:right w:val="none" w:sz="0" w:space="0" w:color="auto"/>
      </w:divBdr>
    </w:div>
    <w:div w:id="1069115844">
      <w:bodyDiv w:val="1"/>
      <w:marLeft w:val="0"/>
      <w:marRight w:val="0"/>
      <w:marTop w:val="0"/>
      <w:marBottom w:val="0"/>
      <w:divBdr>
        <w:top w:val="none" w:sz="0" w:space="0" w:color="auto"/>
        <w:left w:val="none" w:sz="0" w:space="0" w:color="auto"/>
        <w:bottom w:val="none" w:sz="0" w:space="0" w:color="auto"/>
        <w:right w:val="none" w:sz="0" w:space="0" w:color="auto"/>
      </w:divBdr>
    </w:div>
    <w:div w:id="1069183258">
      <w:bodyDiv w:val="1"/>
      <w:marLeft w:val="0"/>
      <w:marRight w:val="0"/>
      <w:marTop w:val="0"/>
      <w:marBottom w:val="0"/>
      <w:divBdr>
        <w:top w:val="none" w:sz="0" w:space="0" w:color="auto"/>
        <w:left w:val="none" w:sz="0" w:space="0" w:color="auto"/>
        <w:bottom w:val="none" w:sz="0" w:space="0" w:color="auto"/>
        <w:right w:val="none" w:sz="0" w:space="0" w:color="auto"/>
      </w:divBdr>
    </w:div>
    <w:div w:id="1069183978">
      <w:bodyDiv w:val="1"/>
      <w:marLeft w:val="0"/>
      <w:marRight w:val="0"/>
      <w:marTop w:val="0"/>
      <w:marBottom w:val="0"/>
      <w:divBdr>
        <w:top w:val="none" w:sz="0" w:space="0" w:color="auto"/>
        <w:left w:val="none" w:sz="0" w:space="0" w:color="auto"/>
        <w:bottom w:val="none" w:sz="0" w:space="0" w:color="auto"/>
        <w:right w:val="none" w:sz="0" w:space="0" w:color="auto"/>
      </w:divBdr>
    </w:div>
    <w:div w:id="1069184398">
      <w:bodyDiv w:val="1"/>
      <w:marLeft w:val="0"/>
      <w:marRight w:val="0"/>
      <w:marTop w:val="0"/>
      <w:marBottom w:val="0"/>
      <w:divBdr>
        <w:top w:val="none" w:sz="0" w:space="0" w:color="auto"/>
        <w:left w:val="none" w:sz="0" w:space="0" w:color="auto"/>
        <w:bottom w:val="none" w:sz="0" w:space="0" w:color="auto"/>
        <w:right w:val="none" w:sz="0" w:space="0" w:color="auto"/>
      </w:divBdr>
    </w:div>
    <w:div w:id="1069225807">
      <w:bodyDiv w:val="1"/>
      <w:marLeft w:val="0"/>
      <w:marRight w:val="0"/>
      <w:marTop w:val="0"/>
      <w:marBottom w:val="0"/>
      <w:divBdr>
        <w:top w:val="none" w:sz="0" w:space="0" w:color="auto"/>
        <w:left w:val="none" w:sz="0" w:space="0" w:color="auto"/>
        <w:bottom w:val="none" w:sz="0" w:space="0" w:color="auto"/>
        <w:right w:val="none" w:sz="0" w:space="0" w:color="auto"/>
      </w:divBdr>
    </w:div>
    <w:div w:id="1069227491">
      <w:bodyDiv w:val="1"/>
      <w:marLeft w:val="0"/>
      <w:marRight w:val="0"/>
      <w:marTop w:val="0"/>
      <w:marBottom w:val="0"/>
      <w:divBdr>
        <w:top w:val="none" w:sz="0" w:space="0" w:color="auto"/>
        <w:left w:val="none" w:sz="0" w:space="0" w:color="auto"/>
        <w:bottom w:val="none" w:sz="0" w:space="0" w:color="auto"/>
        <w:right w:val="none" w:sz="0" w:space="0" w:color="auto"/>
      </w:divBdr>
    </w:div>
    <w:div w:id="1069229914">
      <w:bodyDiv w:val="1"/>
      <w:marLeft w:val="0"/>
      <w:marRight w:val="0"/>
      <w:marTop w:val="0"/>
      <w:marBottom w:val="0"/>
      <w:divBdr>
        <w:top w:val="none" w:sz="0" w:space="0" w:color="auto"/>
        <w:left w:val="none" w:sz="0" w:space="0" w:color="auto"/>
        <w:bottom w:val="none" w:sz="0" w:space="0" w:color="auto"/>
        <w:right w:val="none" w:sz="0" w:space="0" w:color="auto"/>
      </w:divBdr>
    </w:div>
    <w:div w:id="1069232517">
      <w:bodyDiv w:val="1"/>
      <w:marLeft w:val="0"/>
      <w:marRight w:val="0"/>
      <w:marTop w:val="0"/>
      <w:marBottom w:val="0"/>
      <w:divBdr>
        <w:top w:val="none" w:sz="0" w:space="0" w:color="auto"/>
        <w:left w:val="none" w:sz="0" w:space="0" w:color="auto"/>
        <w:bottom w:val="none" w:sz="0" w:space="0" w:color="auto"/>
        <w:right w:val="none" w:sz="0" w:space="0" w:color="auto"/>
      </w:divBdr>
    </w:div>
    <w:div w:id="1069233534">
      <w:bodyDiv w:val="1"/>
      <w:marLeft w:val="0"/>
      <w:marRight w:val="0"/>
      <w:marTop w:val="0"/>
      <w:marBottom w:val="0"/>
      <w:divBdr>
        <w:top w:val="none" w:sz="0" w:space="0" w:color="auto"/>
        <w:left w:val="none" w:sz="0" w:space="0" w:color="auto"/>
        <w:bottom w:val="none" w:sz="0" w:space="0" w:color="auto"/>
        <w:right w:val="none" w:sz="0" w:space="0" w:color="auto"/>
      </w:divBdr>
    </w:div>
    <w:div w:id="1069302783">
      <w:bodyDiv w:val="1"/>
      <w:marLeft w:val="0"/>
      <w:marRight w:val="0"/>
      <w:marTop w:val="0"/>
      <w:marBottom w:val="0"/>
      <w:divBdr>
        <w:top w:val="none" w:sz="0" w:space="0" w:color="auto"/>
        <w:left w:val="none" w:sz="0" w:space="0" w:color="auto"/>
        <w:bottom w:val="none" w:sz="0" w:space="0" w:color="auto"/>
        <w:right w:val="none" w:sz="0" w:space="0" w:color="auto"/>
      </w:divBdr>
    </w:div>
    <w:div w:id="1069303549">
      <w:bodyDiv w:val="1"/>
      <w:marLeft w:val="0"/>
      <w:marRight w:val="0"/>
      <w:marTop w:val="0"/>
      <w:marBottom w:val="0"/>
      <w:divBdr>
        <w:top w:val="none" w:sz="0" w:space="0" w:color="auto"/>
        <w:left w:val="none" w:sz="0" w:space="0" w:color="auto"/>
        <w:bottom w:val="none" w:sz="0" w:space="0" w:color="auto"/>
        <w:right w:val="none" w:sz="0" w:space="0" w:color="auto"/>
      </w:divBdr>
    </w:div>
    <w:div w:id="1069380606">
      <w:bodyDiv w:val="1"/>
      <w:marLeft w:val="0"/>
      <w:marRight w:val="0"/>
      <w:marTop w:val="0"/>
      <w:marBottom w:val="0"/>
      <w:divBdr>
        <w:top w:val="none" w:sz="0" w:space="0" w:color="auto"/>
        <w:left w:val="none" w:sz="0" w:space="0" w:color="auto"/>
        <w:bottom w:val="none" w:sz="0" w:space="0" w:color="auto"/>
        <w:right w:val="none" w:sz="0" w:space="0" w:color="auto"/>
      </w:divBdr>
    </w:div>
    <w:div w:id="1069419682">
      <w:bodyDiv w:val="1"/>
      <w:marLeft w:val="0"/>
      <w:marRight w:val="0"/>
      <w:marTop w:val="0"/>
      <w:marBottom w:val="0"/>
      <w:divBdr>
        <w:top w:val="none" w:sz="0" w:space="0" w:color="auto"/>
        <w:left w:val="none" w:sz="0" w:space="0" w:color="auto"/>
        <w:bottom w:val="none" w:sz="0" w:space="0" w:color="auto"/>
        <w:right w:val="none" w:sz="0" w:space="0" w:color="auto"/>
      </w:divBdr>
    </w:div>
    <w:div w:id="1069499094">
      <w:bodyDiv w:val="1"/>
      <w:marLeft w:val="0"/>
      <w:marRight w:val="0"/>
      <w:marTop w:val="0"/>
      <w:marBottom w:val="0"/>
      <w:divBdr>
        <w:top w:val="none" w:sz="0" w:space="0" w:color="auto"/>
        <w:left w:val="none" w:sz="0" w:space="0" w:color="auto"/>
        <w:bottom w:val="none" w:sz="0" w:space="0" w:color="auto"/>
        <w:right w:val="none" w:sz="0" w:space="0" w:color="auto"/>
      </w:divBdr>
    </w:div>
    <w:div w:id="1069499719">
      <w:bodyDiv w:val="1"/>
      <w:marLeft w:val="0"/>
      <w:marRight w:val="0"/>
      <w:marTop w:val="0"/>
      <w:marBottom w:val="0"/>
      <w:divBdr>
        <w:top w:val="none" w:sz="0" w:space="0" w:color="auto"/>
        <w:left w:val="none" w:sz="0" w:space="0" w:color="auto"/>
        <w:bottom w:val="none" w:sz="0" w:space="0" w:color="auto"/>
        <w:right w:val="none" w:sz="0" w:space="0" w:color="auto"/>
      </w:divBdr>
    </w:div>
    <w:div w:id="1069503380">
      <w:bodyDiv w:val="1"/>
      <w:marLeft w:val="0"/>
      <w:marRight w:val="0"/>
      <w:marTop w:val="0"/>
      <w:marBottom w:val="0"/>
      <w:divBdr>
        <w:top w:val="none" w:sz="0" w:space="0" w:color="auto"/>
        <w:left w:val="none" w:sz="0" w:space="0" w:color="auto"/>
        <w:bottom w:val="none" w:sz="0" w:space="0" w:color="auto"/>
        <w:right w:val="none" w:sz="0" w:space="0" w:color="auto"/>
      </w:divBdr>
    </w:div>
    <w:div w:id="1069765391">
      <w:bodyDiv w:val="1"/>
      <w:marLeft w:val="0"/>
      <w:marRight w:val="0"/>
      <w:marTop w:val="0"/>
      <w:marBottom w:val="0"/>
      <w:divBdr>
        <w:top w:val="none" w:sz="0" w:space="0" w:color="auto"/>
        <w:left w:val="none" w:sz="0" w:space="0" w:color="auto"/>
        <w:bottom w:val="none" w:sz="0" w:space="0" w:color="auto"/>
        <w:right w:val="none" w:sz="0" w:space="0" w:color="auto"/>
      </w:divBdr>
    </w:div>
    <w:div w:id="1069766292">
      <w:bodyDiv w:val="1"/>
      <w:marLeft w:val="0"/>
      <w:marRight w:val="0"/>
      <w:marTop w:val="0"/>
      <w:marBottom w:val="0"/>
      <w:divBdr>
        <w:top w:val="none" w:sz="0" w:space="0" w:color="auto"/>
        <w:left w:val="none" w:sz="0" w:space="0" w:color="auto"/>
        <w:bottom w:val="none" w:sz="0" w:space="0" w:color="auto"/>
        <w:right w:val="none" w:sz="0" w:space="0" w:color="auto"/>
      </w:divBdr>
    </w:div>
    <w:div w:id="1069884855">
      <w:bodyDiv w:val="1"/>
      <w:marLeft w:val="0"/>
      <w:marRight w:val="0"/>
      <w:marTop w:val="0"/>
      <w:marBottom w:val="0"/>
      <w:divBdr>
        <w:top w:val="none" w:sz="0" w:space="0" w:color="auto"/>
        <w:left w:val="none" w:sz="0" w:space="0" w:color="auto"/>
        <w:bottom w:val="none" w:sz="0" w:space="0" w:color="auto"/>
        <w:right w:val="none" w:sz="0" w:space="0" w:color="auto"/>
      </w:divBdr>
    </w:div>
    <w:div w:id="1069959780">
      <w:bodyDiv w:val="1"/>
      <w:marLeft w:val="0"/>
      <w:marRight w:val="0"/>
      <w:marTop w:val="0"/>
      <w:marBottom w:val="0"/>
      <w:divBdr>
        <w:top w:val="none" w:sz="0" w:space="0" w:color="auto"/>
        <w:left w:val="none" w:sz="0" w:space="0" w:color="auto"/>
        <w:bottom w:val="none" w:sz="0" w:space="0" w:color="auto"/>
        <w:right w:val="none" w:sz="0" w:space="0" w:color="auto"/>
      </w:divBdr>
    </w:div>
    <w:div w:id="1069963369">
      <w:bodyDiv w:val="1"/>
      <w:marLeft w:val="0"/>
      <w:marRight w:val="0"/>
      <w:marTop w:val="0"/>
      <w:marBottom w:val="0"/>
      <w:divBdr>
        <w:top w:val="none" w:sz="0" w:space="0" w:color="auto"/>
        <w:left w:val="none" w:sz="0" w:space="0" w:color="auto"/>
        <w:bottom w:val="none" w:sz="0" w:space="0" w:color="auto"/>
        <w:right w:val="none" w:sz="0" w:space="0" w:color="auto"/>
      </w:divBdr>
    </w:div>
    <w:div w:id="1070037499">
      <w:bodyDiv w:val="1"/>
      <w:marLeft w:val="0"/>
      <w:marRight w:val="0"/>
      <w:marTop w:val="0"/>
      <w:marBottom w:val="0"/>
      <w:divBdr>
        <w:top w:val="none" w:sz="0" w:space="0" w:color="auto"/>
        <w:left w:val="none" w:sz="0" w:space="0" w:color="auto"/>
        <w:bottom w:val="none" w:sz="0" w:space="0" w:color="auto"/>
        <w:right w:val="none" w:sz="0" w:space="0" w:color="auto"/>
      </w:divBdr>
    </w:div>
    <w:div w:id="1070076922">
      <w:bodyDiv w:val="1"/>
      <w:marLeft w:val="0"/>
      <w:marRight w:val="0"/>
      <w:marTop w:val="0"/>
      <w:marBottom w:val="0"/>
      <w:divBdr>
        <w:top w:val="none" w:sz="0" w:space="0" w:color="auto"/>
        <w:left w:val="none" w:sz="0" w:space="0" w:color="auto"/>
        <w:bottom w:val="none" w:sz="0" w:space="0" w:color="auto"/>
        <w:right w:val="none" w:sz="0" w:space="0" w:color="auto"/>
      </w:divBdr>
    </w:div>
    <w:div w:id="1070151044">
      <w:bodyDiv w:val="1"/>
      <w:marLeft w:val="0"/>
      <w:marRight w:val="0"/>
      <w:marTop w:val="0"/>
      <w:marBottom w:val="0"/>
      <w:divBdr>
        <w:top w:val="none" w:sz="0" w:space="0" w:color="auto"/>
        <w:left w:val="none" w:sz="0" w:space="0" w:color="auto"/>
        <w:bottom w:val="none" w:sz="0" w:space="0" w:color="auto"/>
        <w:right w:val="none" w:sz="0" w:space="0" w:color="auto"/>
      </w:divBdr>
    </w:div>
    <w:div w:id="1070153525">
      <w:bodyDiv w:val="1"/>
      <w:marLeft w:val="0"/>
      <w:marRight w:val="0"/>
      <w:marTop w:val="0"/>
      <w:marBottom w:val="0"/>
      <w:divBdr>
        <w:top w:val="none" w:sz="0" w:space="0" w:color="auto"/>
        <w:left w:val="none" w:sz="0" w:space="0" w:color="auto"/>
        <w:bottom w:val="none" w:sz="0" w:space="0" w:color="auto"/>
        <w:right w:val="none" w:sz="0" w:space="0" w:color="auto"/>
      </w:divBdr>
    </w:div>
    <w:div w:id="1070229587">
      <w:bodyDiv w:val="1"/>
      <w:marLeft w:val="0"/>
      <w:marRight w:val="0"/>
      <w:marTop w:val="0"/>
      <w:marBottom w:val="0"/>
      <w:divBdr>
        <w:top w:val="none" w:sz="0" w:space="0" w:color="auto"/>
        <w:left w:val="none" w:sz="0" w:space="0" w:color="auto"/>
        <w:bottom w:val="none" w:sz="0" w:space="0" w:color="auto"/>
        <w:right w:val="none" w:sz="0" w:space="0" w:color="auto"/>
      </w:divBdr>
    </w:div>
    <w:div w:id="1070268665">
      <w:bodyDiv w:val="1"/>
      <w:marLeft w:val="0"/>
      <w:marRight w:val="0"/>
      <w:marTop w:val="0"/>
      <w:marBottom w:val="0"/>
      <w:divBdr>
        <w:top w:val="none" w:sz="0" w:space="0" w:color="auto"/>
        <w:left w:val="none" w:sz="0" w:space="0" w:color="auto"/>
        <w:bottom w:val="none" w:sz="0" w:space="0" w:color="auto"/>
        <w:right w:val="none" w:sz="0" w:space="0" w:color="auto"/>
      </w:divBdr>
    </w:div>
    <w:div w:id="1070270257">
      <w:bodyDiv w:val="1"/>
      <w:marLeft w:val="0"/>
      <w:marRight w:val="0"/>
      <w:marTop w:val="0"/>
      <w:marBottom w:val="0"/>
      <w:divBdr>
        <w:top w:val="none" w:sz="0" w:space="0" w:color="auto"/>
        <w:left w:val="none" w:sz="0" w:space="0" w:color="auto"/>
        <w:bottom w:val="none" w:sz="0" w:space="0" w:color="auto"/>
        <w:right w:val="none" w:sz="0" w:space="0" w:color="auto"/>
      </w:divBdr>
    </w:div>
    <w:div w:id="1070270392">
      <w:bodyDiv w:val="1"/>
      <w:marLeft w:val="0"/>
      <w:marRight w:val="0"/>
      <w:marTop w:val="0"/>
      <w:marBottom w:val="0"/>
      <w:divBdr>
        <w:top w:val="none" w:sz="0" w:space="0" w:color="auto"/>
        <w:left w:val="none" w:sz="0" w:space="0" w:color="auto"/>
        <w:bottom w:val="none" w:sz="0" w:space="0" w:color="auto"/>
        <w:right w:val="none" w:sz="0" w:space="0" w:color="auto"/>
      </w:divBdr>
    </w:div>
    <w:div w:id="1070275085">
      <w:bodyDiv w:val="1"/>
      <w:marLeft w:val="0"/>
      <w:marRight w:val="0"/>
      <w:marTop w:val="0"/>
      <w:marBottom w:val="0"/>
      <w:divBdr>
        <w:top w:val="none" w:sz="0" w:space="0" w:color="auto"/>
        <w:left w:val="none" w:sz="0" w:space="0" w:color="auto"/>
        <w:bottom w:val="none" w:sz="0" w:space="0" w:color="auto"/>
        <w:right w:val="none" w:sz="0" w:space="0" w:color="auto"/>
      </w:divBdr>
    </w:div>
    <w:div w:id="1070276077">
      <w:bodyDiv w:val="1"/>
      <w:marLeft w:val="0"/>
      <w:marRight w:val="0"/>
      <w:marTop w:val="0"/>
      <w:marBottom w:val="0"/>
      <w:divBdr>
        <w:top w:val="none" w:sz="0" w:space="0" w:color="auto"/>
        <w:left w:val="none" w:sz="0" w:space="0" w:color="auto"/>
        <w:bottom w:val="none" w:sz="0" w:space="0" w:color="auto"/>
        <w:right w:val="none" w:sz="0" w:space="0" w:color="auto"/>
      </w:divBdr>
    </w:div>
    <w:div w:id="1070348129">
      <w:bodyDiv w:val="1"/>
      <w:marLeft w:val="0"/>
      <w:marRight w:val="0"/>
      <w:marTop w:val="0"/>
      <w:marBottom w:val="0"/>
      <w:divBdr>
        <w:top w:val="none" w:sz="0" w:space="0" w:color="auto"/>
        <w:left w:val="none" w:sz="0" w:space="0" w:color="auto"/>
        <w:bottom w:val="none" w:sz="0" w:space="0" w:color="auto"/>
        <w:right w:val="none" w:sz="0" w:space="0" w:color="auto"/>
      </w:divBdr>
    </w:div>
    <w:div w:id="1070350461">
      <w:bodyDiv w:val="1"/>
      <w:marLeft w:val="0"/>
      <w:marRight w:val="0"/>
      <w:marTop w:val="0"/>
      <w:marBottom w:val="0"/>
      <w:divBdr>
        <w:top w:val="none" w:sz="0" w:space="0" w:color="auto"/>
        <w:left w:val="none" w:sz="0" w:space="0" w:color="auto"/>
        <w:bottom w:val="none" w:sz="0" w:space="0" w:color="auto"/>
        <w:right w:val="none" w:sz="0" w:space="0" w:color="auto"/>
      </w:divBdr>
    </w:div>
    <w:div w:id="1070419762">
      <w:bodyDiv w:val="1"/>
      <w:marLeft w:val="0"/>
      <w:marRight w:val="0"/>
      <w:marTop w:val="0"/>
      <w:marBottom w:val="0"/>
      <w:divBdr>
        <w:top w:val="none" w:sz="0" w:space="0" w:color="auto"/>
        <w:left w:val="none" w:sz="0" w:space="0" w:color="auto"/>
        <w:bottom w:val="none" w:sz="0" w:space="0" w:color="auto"/>
        <w:right w:val="none" w:sz="0" w:space="0" w:color="auto"/>
      </w:divBdr>
    </w:div>
    <w:div w:id="1070420579">
      <w:bodyDiv w:val="1"/>
      <w:marLeft w:val="0"/>
      <w:marRight w:val="0"/>
      <w:marTop w:val="0"/>
      <w:marBottom w:val="0"/>
      <w:divBdr>
        <w:top w:val="none" w:sz="0" w:space="0" w:color="auto"/>
        <w:left w:val="none" w:sz="0" w:space="0" w:color="auto"/>
        <w:bottom w:val="none" w:sz="0" w:space="0" w:color="auto"/>
        <w:right w:val="none" w:sz="0" w:space="0" w:color="auto"/>
      </w:divBdr>
    </w:div>
    <w:div w:id="1070426458">
      <w:bodyDiv w:val="1"/>
      <w:marLeft w:val="0"/>
      <w:marRight w:val="0"/>
      <w:marTop w:val="0"/>
      <w:marBottom w:val="0"/>
      <w:divBdr>
        <w:top w:val="none" w:sz="0" w:space="0" w:color="auto"/>
        <w:left w:val="none" w:sz="0" w:space="0" w:color="auto"/>
        <w:bottom w:val="none" w:sz="0" w:space="0" w:color="auto"/>
        <w:right w:val="none" w:sz="0" w:space="0" w:color="auto"/>
      </w:divBdr>
    </w:div>
    <w:div w:id="1070465060">
      <w:bodyDiv w:val="1"/>
      <w:marLeft w:val="0"/>
      <w:marRight w:val="0"/>
      <w:marTop w:val="0"/>
      <w:marBottom w:val="0"/>
      <w:divBdr>
        <w:top w:val="none" w:sz="0" w:space="0" w:color="auto"/>
        <w:left w:val="none" w:sz="0" w:space="0" w:color="auto"/>
        <w:bottom w:val="none" w:sz="0" w:space="0" w:color="auto"/>
        <w:right w:val="none" w:sz="0" w:space="0" w:color="auto"/>
      </w:divBdr>
    </w:div>
    <w:div w:id="1070496627">
      <w:bodyDiv w:val="1"/>
      <w:marLeft w:val="0"/>
      <w:marRight w:val="0"/>
      <w:marTop w:val="0"/>
      <w:marBottom w:val="0"/>
      <w:divBdr>
        <w:top w:val="none" w:sz="0" w:space="0" w:color="auto"/>
        <w:left w:val="none" w:sz="0" w:space="0" w:color="auto"/>
        <w:bottom w:val="none" w:sz="0" w:space="0" w:color="auto"/>
        <w:right w:val="none" w:sz="0" w:space="0" w:color="auto"/>
      </w:divBdr>
    </w:div>
    <w:div w:id="1070541624">
      <w:bodyDiv w:val="1"/>
      <w:marLeft w:val="0"/>
      <w:marRight w:val="0"/>
      <w:marTop w:val="0"/>
      <w:marBottom w:val="0"/>
      <w:divBdr>
        <w:top w:val="none" w:sz="0" w:space="0" w:color="auto"/>
        <w:left w:val="none" w:sz="0" w:space="0" w:color="auto"/>
        <w:bottom w:val="none" w:sz="0" w:space="0" w:color="auto"/>
        <w:right w:val="none" w:sz="0" w:space="0" w:color="auto"/>
      </w:divBdr>
    </w:div>
    <w:div w:id="1070611910">
      <w:bodyDiv w:val="1"/>
      <w:marLeft w:val="0"/>
      <w:marRight w:val="0"/>
      <w:marTop w:val="0"/>
      <w:marBottom w:val="0"/>
      <w:divBdr>
        <w:top w:val="none" w:sz="0" w:space="0" w:color="auto"/>
        <w:left w:val="none" w:sz="0" w:space="0" w:color="auto"/>
        <w:bottom w:val="none" w:sz="0" w:space="0" w:color="auto"/>
        <w:right w:val="none" w:sz="0" w:space="0" w:color="auto"/>
      </w:divBdr>
    </w:div>
    <w:div w:id="1070612526">
      <w:bodyDiv w:val="1"/>
      <w:marLeft w:val="0"/>
      <w:marRight w:val="0"/>
      <w:marTop w:val="0"/>
      <w:marBottom w:val="0"/>
      <w:divBdr>
        <w:top w:val="none" w:sz="0" w:space="0" w:color="auto"/>
        <w:left w:val="none" w:sz="0" w:space="0" w:color="auto"/>
        <w:bottom w:val="none" w:sz="0" w:space="0" w:color="auto"/>
        <w:right w:val="none" w:sz="0" w:space="0" w:color="auto"/>
      </w:divBdr>
    </w:div>
    <w:div w:id="1070612631">
      <w:bodyDiv w:val="1"/>
      <w:marLeft w:val="0"/>
      <w:marRight w:val="0"/>
      <w:marTop w:val="0"/>
      <w:marBottom w:val="0"/>
      <w:divBdr>
        <w:top w:val="none" w:sz="0" w:space="0" w:color="auto"/>
        <w:left w:val="none" w:sz="0" w:space="0" w:color="auto"/>
        <w:bottom w:val="none" w:sz="0" w:space="0" w:color="auto"/>
        <w:right w:val="none" w:sz="0" w:space="0" w:color="auto"/>
      </w:divBdr>
    </w:div>
    <w:div w:id="1070615453">
      <w:bodyDiv w:val="1"/>
      <w:marLeft w:val="0"/>
      <w:marRight w:val="0"/>
      <w:marTop w:val="0"/>
      <w:marBottom w:val="0"/>
      <w:divBdr>
        <w:top w:val="none" w:sz="0" w:space="0" w:color="auto"/>
        <w:left w:val="none" w:sz="0" w:space="0" w:color="auto"/>
        <w:bottom w:val="none" w:sz="0" w:space="0" w:color="auto"/>
        <w:right w:val="none" w:sz="0" w:space="0" w:color="auto"/>
      </w:divBdr>
    </w:div>
    <w:div w:id="1070619408">
      <w:bodyDiv w:val="1"/>
      <w:marLeft w:val="0"/>
      <w:marRight w:val="0"/>
      <w:marTop w:val="0"/>
      <w:marBottom w:val="0"/>
      <w:divBdr>
        <w:top w:val="none" w:sz="0" w:space="0" w:color="auto"/>
        <w:left w:val="none" w:sz="0" w:space="0" w:color="auto"/>
        <w:bottom w:val="none" w:sz="0" w:space="0" w:color="auto"/>
        <w:right w:val="none" w:sz="0" w:space="0" w:color="auto"/>
      </w:divBdr>
    </w:div>
    <w:div w:id="1070621207">
      <w:bodyDiv w:val="1"/>
      <w:marLeft w:val="0"/>
      <w:marRight w:val="0"/>
      <w:marTop w:val="0"/>
      <w:marBottom w:val="0"/>
      <w:divBdr>
        <w:top w:val="none" w:sz="0" w:space="0" w:color="auto"/>
        <w:left w:val="none" w:sz="0" w:space="0" w:color="auto"/>
        <w:bottom w:val="none" w:sz="0" w:space="0" w:color="auto"/>
        <w:right w:val="none" w:sz="0" w:space="0" w:color="auto"/>
      </w:divBdr>
    </w:div>
    <w:div w:id="1070663915">
      <w:bodyDiv w:val="1"/>
      <w:marLeft w:val="0"/>
      <w:marRight w:val="0"/>
      <w:marTop w:val="0"/>
      <w:marBottom w:val="0"/>
      <w:divBdr>
        <w:top w:val="none" w:sz="0" w:space="0" w:color="auto"/>
        <w:left w:val="none" w:sz="0" w:space="0" w:color="auto"/>
        <w:bottom w:val="none" w:sz="0" w:space="0" w:color="auto"/>
        <w:right w:val="none" w:sz="0" w:space="0" w:color="auto"/>
      </w:divBdr>
    </w:div>
    <w:div w:id="1070691168">
      <w:bodyDiv w:val="1"/>
      <w:marLeft w:val="0"/>
      <w:marRight w:val="0"/>
      <w:marTop w:val="0"/>
      <w:marBottom w:val="0"/>
      <w:divBdr>
        <w:top w:val="none" w:sz="0" w:space="0" w:color="auto"/>
        <w:left w:val="none" w:sz="0" w:space="0" w:color="auto"/>
        <w:bottom w:val="none" w:sz="0" w:space="0" w:color="auto"/>
        <w:right w:val="none" w:sz="0" w:space="0" w:color="auto"/>
      </w:divBdr>
    </w:div>
    <w:div w:id="1070806862">
      <w:bodyDiv w:val="1"/>
      <w:marLeft w:val="0"/>
      <w:marRight w:val="0"/>
      <w:marTop w:val="0"/>
      <w:marBottom w:val="0"/>
      <w:divBdr>
        <w:top w:val="none" w:sz="0" w:space="0" w:color="auto"/>
        <w:left w:val="none" w:sz="0" w:space="0" w:color="auto"/>
        <w:bottom w:val="none" w:sz="0" w:space="0" w:color="auto"/>
        <w:right w:val="none" w:sz="0" w:space="0" w:color="auto"/>
      </w:divBdr>
    </w:div>
    <w:div w:id="1070883322">
      <w:bodyDiv w:val="1"/>
      <w:marLeft w:val="0"/>
      <w:marRight w:val="0"/>
      <w:marTop w:val="0"/>
      <w:marBottom w:val="0"/>
      <w:divBdr>
        <w:top w:val="none" w:sz="0" w:space="0" w:color="auto"/>
        <w:left w:val="none" w:sz="0" w:space="0" w:color="auto"/>
        <w:bottom w:val="none" w:sz="0" w:space="0" w:color="auto"/>
        <w:right w:val="none" w:sz="0" w:space="0" w:color="auto"/>
      </w:divBdr>
    </w:div>
    <w:div w:id="1070884944">
      <w:bodyDiv w:val="1"/>
      <w:marLeft w:val="0"/>
      <w:marRight w:val="0"/>
      <w:marTop w:val="0"/>
      <w:marBottom w:val="0"/>
      <w:divBdr>
        <w:top w:val="none" w:sz="0" w:space="0" w:color="auto"/>
        <w:left w:val="none" w:sz="0" w:space="0" w:color="auto"/>
        <w:bottom w:val="none" w:sz="0" w:space="0" w:color="auto"/>
        <w:right w:val="none" w:sz="0" w:space="0" w:color="auto"/>
      </w:divBdr>
    </w:div>
    <w:div w:id="1070924178">
      <w:bodyDiv w:val="1"/>
      <w:marLeft w:val="0"/>
      <w:marRight w:val="0"/>
      <w:marTop w:val="0"/>
      <w:marBottom w:val="0"/>
      <w:divBdr>
        <w:top w:val="none" w:sz="0" w:space="0" w:color="auto"/>
        <w:left w:val="none" w:sz="0" w:space="0" w:color="auto"/>
        <w:bottom w:val="none" w:sz="0" w:space="0" w:color="auto"/>
        <w:right w:val="none" w:sz="0" w:space="0" w:color="auto"/>
      </w:divBdr>
    </w:div>
    <w:div w:id="1070931038">
      <w:bodyDiv w:val="1"/>
      <w:marLeft w:val="0"/>
      <w:marRight w:val="0"/>
      <w:marTop w:val="0"/>
      <w:marBottom w:val="0"/>
      <w:divBdr>
        <w:top w:val="none" w:sz="0" w:space="0" w:color="auto"/>
        <w:left w:val="none" w:sz="0" w:space="0" w:color="auto"/>
        <w:bottom w:val="none" w:sz="0" w:space="0" w:color="auto"/>
        <w:right w:val="none" w:sz="0" w:space="0" w:color="auto"/>
      </w:divBdr>
    </w:div>
    <w:div w:id="1070931645">
      <w:bodyDiv w:val="1"/>
      <w:marLeft w:val="0"/>
      <w:marRight w:val="0"/>
      <w:marTop w:val="0"/>
      <w:marBottom w:val="0"/>
      <w:divBdr>
        <w:top w:val="none" w:sz="0" w:space="0" w:color="auto"/>
        <w:left w:val="none" w:sz="0" w:space="0" w:color="auto"/>
        <w:bottom w:val="none" w:sz="0" w:space="0" w:color="auto"/>
        <w:right w:val="none" w:sz="0" w:space="0" w:color="auto"/>
      </w:divBdr>
    </w:div>
    <w:div w:id="1071006217">
      <w:bodyDiv w:val="1"/>
      <w:marLeft w:val="0"/>
      <w:marRight w:val="0"/>
      <w:marTop w:val="0"/>
      <w:marBottom w:val="0"/>
      <w:divBdr>
        <w:top w:val="none" w:sz="0" w:space="0" w:color="auto"/>
        <w:left w:val="none" w:sz="0" w:space="0" w:color="auto"/>
        <w:bottom w:val="none" w:sz="0" w:space="0" w:color="auto"/>
        <w:right w:val="none" w:sz="0" w:space="0" w:color="auto"/>
      </w:divBdr>
    </w:div>
    <w:div w:id="1071078420">
      <w:bodyDiv w:val="1"/>
      <w:marLeft w:val="0"/>
      <w:marRight w:val="0"/>
      <w:marTop w:val="0"/>
      <w:marBottom w:val="0"/>
      <w:divBdr>
        <w:top w:val="none" w:sz="0" w:space="0" w:color="auto"/>
        <w:left w:val="none" w:sz="0" w:space="0" w:color="auto"/>
        <w:bottom w:val="none" w:sz="0" w:space="0" w:color="auto"/>
        <w:right w:val="none" w:sz="0" w:space="0" w:color="auto"/>
      </w:divBdr>
    </w:div>
    <w:div w:id="1071195081">
      <w:bodyDiv w:val="1"/>
      <w:marLeft w:val="0"/>
      <w:marRight w:val="0"/>
      <w:marTop w:val="0"/>
      <w:marBottom w:val="0"/>
      <w:divBdr>
        <w:top w:val="none" w:sz="0" w:space="0" w:color="auto"/>
        <w:left w:val="none" w:sz="0" w:space="0" w:color="auto"/>
        <w:bottom w:val="none" w:sz="0" w:space="0" w:color="auto"/>
        <w:right w:val="none" w:sz="0" w:space="0" w:color="auto"/>
      </w:divBdr>
    </w:div>
    <w:div w:id="1071274815">
      <w:bodyDiv w:val="1"/>
      <w:marLeft w:val="0"/>
      <w:marRight w:val="0"/>
      <w:marTop w:val="0"/>
      <w:marBottom w:val="0"/>
      <w:divBdr>
        <w:top w:val="none" w:sz="0" w:space="0" w:color="auto"/>
        <w:left w:val="none" w:sz="0" w:space="0" w:color="auto"/>
        <w:bottom w:val="none" w:sz="0" w:space="0" w:color="auto"/>
        <w:right w:val="none" w:sz="0" w:space="0" w:color="auto"/>
      </w:divBdr>
    </w:div>
    <w:div w:id="1071386848">
      <w:bodyDiv w:val="1"/>
      <w:marLeft w:val="0"/>
      <w:marRight w:val="0"/>
      <w:marTop w:val="0"/>
      <w:marBottom w:val="0"/>
      <w:divBdr>
        <w:top w:val="none" w:sz="0" w:space="0" w:color="auto"/>
        <w:left w:val="none" w:sz="0" w:space="0" w:color="auto"/>
        <w:bottom w:val="none" w:sz="0" w:space="0" w:color="auto"/>
        <w:right w:val="none" w:sz="0" w:space="0" w:color="auto"/>
      </w:divBdr>
    </w:div>
    <w:div w:id="1071388628">
      <w:bodyDiv w:val="1"/>
      <w:marLeft w:val="0"/>
      <w:marRight w:val="0"/>
      <w:marTop w:val="0"/>
      <w:marBottom w:val="0"/>
      <w:divBdr>
        <w:top w:val="none" w:sz="0" w:space="0" w:color="auto"/>
        <w:left w:val="none" w:sz="0" w:space="0" w:color="auto"/>
        <w:bottom w:val="none" w:sz="0" w:space="0" w:color="auto"/>
        <w:right w:val="none" w:sz="0" w:space="0" w:color="auto"/>
      </w:divBdr>
    </w:div>
    <w:div w:id="1071390627">
      <w:bodyDiv w:val="1"/>
      <w:marLeft w:val="0"/>
      <w:marRight w:val="0"/>
      <w:marTop w:val="0"/>
      <w:marBottom w:val="0"/>
      <w:divBdr>
        <w:top w:val="none" w:sz="0" w:space="0" w:color="auto"/>
        <w:left w:val="none" w:sz="0" w:space="0" w:color="auto"/>
        <w:bottom w:val="none" w:sz="0" w:space="0" w:color="auto"/>
        <w:right w:val="none" w:sz="0" w:space="0" w:color="auto"/>
      </w:divBdr>
    </w:div>
    <w:div w:id="1071391817">
      <w:bodyDiv w:val="1"/>
      <w:marLeft w:val="0"/>
      <w:marRight w:val="0"/>
      <w:marTop w:val="0"/>
      <w:marBottom w:val="0"/>
      <w:divBdr>
        <w:top w:val="none" w:sz="0" w:space="0" w:color="auto"/>
        <w:left w:val="none" w:sz="0" w:space="0" w:color="auto"/>
        <w:bottom w:val="none" w:sz="0" w:space="0" w:color="auto"/>
        <w:right w:val="none" w:sz="0" w:space="0" w:color="auto"/>
      </w:divBdr>
    </w:div>
    <w:div w:id="1071460739">
      <w:bodyDiv w:val="1"/>
      <w:marLeft w:val="0"/>
      <w:marRight w:val="0"/>
      <w:marTop w:val="0"/>
      <w:marBottom w:val="0"/>
      <w:divBdr>
        <w:top w:val="none" w:sz="0" w:space="0" w:color="auto"/>
        <w:left w:val="none" w:sz="0" w:space="0" w:color="auto"/>
        <w:bottom w:val="none" w:sz="0" w:space="0" w:color="auto"/>
        <w:right w:val="none" w:sz="0" w:space="0" w:color="auto"/>
      </w:divBdr>
    </w:div>
    <w:div w:id="1071462981">
      <w:bodyDiv w:val="1"/>
      <w:marLeft w:val="0"/>
      <w:marRight w:val="0"/>
      <w:marTop w:val="0"/>
      <w:marBottom w:val="0"/>
      <w:divBdr>
        <w:top w:val="none" w:sz="0" w:space="0" w:color="auto"/>
        <w:left w:val="none" w:sz="0" w:space="0" w:color="auto"/>
        <w:bottom w:val="none" w:sz="0" w:space="0" w:color="auto"/>
        <w:right w:val="none" w:sz="0" w:space="0" w:color="auto"/>
      </w:divBdr>
    </w:div>
    <w:div w:id="1071465167">
      <w:bodyDiv w:val="1"/>
      <w:marLeft w:val="0"/>
      <w:marRight w:val="0"/>
      <w:marTop w:val="0"/>
      <w:marBottom w:val="0"/>
      <w:divBdr>
        <w:top w:val="none" w:sz="0" w:space="0" w:color="auto"/>
        <w:left w:val="none" w:sz="0" w:space="0" w:color="auto"/>
        <w:bottom w:val="none" w:sz="0" w:space="0" w:color="auto"/>
        <w:right w:val="none" w:sz="0" w:space="0" w:color="auto"/>
      </w:divBdr>
    </w:div>
    <w:div w:id="1071468952">
      <w:bodyDiv w:val="1"/>
      <w:marLeft w:val="0"/>
      <w:marRight w:val="0"/>
      <w:marTop w:val="0"/>
      <w:marBottom w:val="0"/>
      <w:divBdr>
        <w:top w:val="none" w:sz="0" w:space="0" w:color="auto"/>
        <w:left w:val="none" w:sz="0" w:space="0" w:color="auto"/>
        <w:bottom w:val="none" w:sz="0" w:space="0" w:color="auto"/>
        <w:right w:val="none" w:sz="0" w:space="0" w:color="auto"/>
      </w:divBdr>
    </w:div>
    <w:div w:id="1071469746">
      <w:bodyDiv w:val="1"/>
      <w:marLeft w:val="0"/>
      <w:marRight w:val="0"/>
      <w:marTop w:val="0"/>
      <w:marBottom w:val="0"/>
      <w:divBdr>
        <w:top w:val="none" w:sz="0" w:space="0" w:color="auto"/>
        <w:left w:val="none" w:sz="0" w:space="0" w:color="auto"/>
        <w:bottom w:val="none" w:sz="0" w:space="0" w:color="auto"/>
        <w:right w:val="none" w:sz="0" w:space="0" w:color="auto"/>
      </w:divBdr>
    </w:div>
    <w:div w:id="1071586256">
      <w:bodyDiv w:val="1"/>
      <w:marLeft w:val="0"/>
      <w:marRight w:val="0"/>
      <w:marTop w:val="0"/>
      <w:marBottom w:val="0"/>
      <w:divBdr>
        <w:top w:val="none" w:sz="0" w:space="0" w:color="auto"/>
        <w:left w:val="none" w:sz="0" w:space="0" w:color="auto"/>
        <w:bottom w:val="none" w:sz="0" w:space="0" w:color="auto"/>
        <w:right w:val="none" w:sz="0" w:space="0" w:color="auto"/>
      </w:divBdr>
    </w:div>
    <w:div w:id="1071611524">
      <w:bodyDiv w:val="1"/>
      <w:marLeft w:val="0"/>
      <w:marRight w:val="0"/>
      <w:marTop w:val="0"/>
      <w:marBottom w:val="0"/>
      <w:divBdr>
        <w:top w:val="none" w:sz="0" w:space="0" w:color="auto"/>
        <w:left w:val="none" w:sz="0" w:space="0" w:color="auto"/>
        <w:bottom w:val="none" w:sz="0" w:space="0" w:color="auto"/>
        <w:right w:val="none" w:sz="0" w:space="0" w:color="auto"/>
      </w:divBdr>
    </w:div>
    <w:div w:id="1071735711">
      <w:bodyDiv w:val="1"/>
      <w:marLeft w:val="0"/>
      <w:marRight w:val="0"/>
      <w:marTop w:val="0"/>
      <w:marBottom w:val="0"/>
      <w:divBdr>
        <w:top w:val="none" w:sz="0" w:space="0" w:color="auto"/>
        <w:left w:val="none" w:sz="0" w:space="0" w:color="auto"/>
        <w:bottom w:val="none" w:sz="0" w:space="0" w:color="auto"/>
        <w:right w:val="none" w:sz="0" w:space="0" w:color="auto"/>
      </w:divBdr>
    </w:div>
    <w:div w:id="1071850163">
      <w:bodyDiv w:val="1"/>
      <w:marLeft w:val="0"/>
      <w:marRight w:val="0"/>
      <w:marTop w:val="0"/>
      <w:marBottom w:val="0"/>
      <w:divBdr>
        <w:top w:val="none" w:sz="0" w:space="0" w:color="auto"/>
        <w:left w:val="none" w:sz="0" w:space="0" w:color="auto"/>
        <w:bottom w:val="none" w:sz="0" w:space="0" w:color="auto"/>
        <w:right w:val="none" w:sz="0" w:space="0" w:color="auto"/>
      </w:divBdr>
    </w:div>
    <w:div w:id="1071851706">
      <w:bodyDiv w:val="1"/>
      <w:marLeft w:val="0"/>
      <w:marRight w:val="0"/>
      <w:marTop w:val="0"/>
      <w:marBottom w:val="0"/>
      <w:divBdr>
        <w:top w:val="none" w:sz="0" w:space="0" w:color="auto"/>
        <w:left w:val="none" w:sz="0" w:space="0" w:color="auto"/>
        <w:bottom w:val="none" w:sz="0" w:space="0" w:color="auto"/>
        <w:right w:val="none" w:sz="0" w:space="0" w:color="auto"/>
      </w:divBdr>
    </w:div>
    <w:div w:id="1071923233">
      <w:bodyDiv w:val="1"/>
      <w:marLeft w:val="0"/>
      <w:marRight w:val="0"/>
      <w:marTop w:val="0"/>
      <w:marBottom w:val="0"/>
      <w:divBdr>
        <w:top w:val="none" w:sz="0" w:space="0" w:color="auto"/>
        <w:left w:val="none" w:sz="0" w:space="0" w:color="auto"/>
        <w:bottom w:val="none" w:sz="0" w:space="0" w:color="auto"/>
        <w:right w:val="none" w:sz="0" w:space="0" w:color="auto"/>
      </w:divBdr>
    </w:div>
    <w:div w:id="1071924755">
      <w:bodyDiv w:val="1"/>
      <w:marLeft w:val="0"/>
      <w:marRight w:val="0"/>
      <w:marTop w:val="0"/>
      <w:marBottom w:val="0"/>
      <w:divBdr>
        <w:top w:val="none" w:sz="0" w:space="0" w:color="auto"/>
        <w:left w:val="none" w:sz="0" w:space="0" w:color="auto"/>
        <w:bottom w:val="none" w:sz="0" w:space="0" w:color="auto"/>
        <w:right w:val="none" w:sz="0" w:space="0" w:color="auto"/>
      </w:divBdr>
    </w:div>
    <w:div w:id="1071930274">
      <w:bodyDiv w:val="1"/>
      <w:marLeft w:val="0"/>
      <w:marRight w:val="0"/>
      <w:marTop w:val="0"/>
      <w:marBottom w:val="0"/>
      <w:divBdr>
        <w:top w:val="none" w:sz="0" w:space="0" w:color="auto"/>
        <w:left w:val="none" w:sz="0" w:space="0" w:color="auto"/>
        <w:bottom w:val="none" w:sz="0" w:space="0" w:color="auto"/>
        <w:right w:val="none" w:sz="0" w:space="0" w:color="auto"/>
      </w:divBdr>
    </w:div>
    <w:div w:id="1071973621">
      <w:bodyDiv w:val="1"/>
      <w:marLeft w:val="0"/>
      <w:marRight w:val="0"/>
      <w:marTop w:val="0"/>
      <w:marBottom w:val="0"/>
      <w:divBdr>
        <w:top w:val="none" w:sz="0" w:space="0" w:color="auto"/>
        <w:left w:val="none" w:sz="0" w:space="0" w:color="auto"/>
        <w:bottom w:val="none" w:sz="0" w:space="0" w:color="auto"/>
        <w:right w:val="none" w:sz="0" w:space="0" w:color="auto"/>
      </w:divBdr>
    </w:div>
    <w:div w:id="1072004298">
      <w:bodyDiv w:val="1"/>
      <w:marLeft w:val="0"/>
      <w:marRight w:val="0"/>
      <w:marTop w:val="0"/>
      <w:marBottom w:val="0"/>
      <w:divBdr>
        <w:top w:val="none" w:sz="0" w:space="0" w:color="auto"/>
        <w:left w:val="none" w:sz="0" w:space="0" w:color="auto"/>
        <w:bottom w:val="none" w:sz="0" w:space="0" w:color="auto"/>
        <w:right w:val="none" w:sz="0" w:space="0" w:color="auto"/>
      </w:divBdr>
    </w:div>
    <w:div w:id="1072048929">
      <w:bodyDiv w:val="1"/>
      <w:marLeft w:val="0"/>
      <w:marRight w:val="0"/>
      <w:marTop w:val="0"/>
      <w:marBottom w:val="0"/>
      <w:divBdr>
        <w:top w:val="none" w:sz="0" w:space="0" w:color="auto"/>
        <w:left w:val="none" w:sz="0" w:space="0" w:color="auto"/>
        <w:bottom w:val="none" w:sz="0" w:space="0" w:color="auto"/>
        <w:right w:val="none" w:sz="0" w:space="0" w:color="auto"/>
      </w:divBdr>
    </w:div>
    <w:div w:id="1072119622">
      <w:bodyDiv w:val="1"/>
      <w:marLeft w:val="0"/>
      <w:marRight w:val="0"/>
      <w:marTop w:val="0"/>
      <w:marBottom w:val="0"/>
      <w:divBdr>
        <w:top w:val="none" w:sz="0" w:space="0" w:color="auto"/>
        <w:left w:val="none" w:sz="0" w:space="0" w:color="auto"/>
        <w:bottom w:val="none" w:sz="0" w:space="0" w:color="auto"/>
        <w:right w:val="none" w:sz="0" w:space="0" w:color="auto"/>
      </w:divBdr>
    </w:div>
    <w:div w:id="1072124713">
      <w:bodyDiv w:val="1"/>
      <w:marLeft w:val="0"/>
      <w:marRight w:val="0"/>
      <w:marTop w:val="0"/>
      <w:marBottom w:val="0"/>
      <w:divBdr>
        <w:top w:val="none" w:sz="0" w:space="0" w:color="auto"/>
        <w:left w:val="none" w:sz="0" w:space="0" w:color="auto"/>
        <w:bottom w:val="none" w:sz="0" w:space="0" w:color="auto"/>
        <w:right w:val="none" w:sz="0" w:space="0" w:color="auto"/>
      </w:divBdr>
    </w:div>
    <w:div w:id="1072191040">
      <w:bodyDiv w:val="1"/>
      <w:marLeft w:val="0"/>
      <w:marRight w:val="0"/>
      <w:marTop w:val="0"/>
      <w:marBottom w:val="0"/>
      <w:divBdr>
        <w:top w:val="none" w:sz="0" w:space="0" w:color="auto"/>
        <w:left w:val="none" w:sz="0" w:space="0" w:color="auto"/>
        <w:bottom w:val="none" w:sz="0" w:space="0" w:color="auto"/>
        <w:right w:val="none" w:sz="0" w:space="0" w:color="auto"/>
      </w:divBdr>
    </w:div>
    <w:div w:id="1072191560">
      <w:bodyDiv w:val="1"/>
      <w:marLeft w:val="0"/>
      <w:marRight w:val="0"/>
      <w:marTop w:val="0"/>
      <w:marBottom w:val="0"/>
      <w:divBdr>
        <w:top w:val="none" w:sz="0" w:space="0" w:color="auto"/>
        <w:left w:val="none" w:sz="0" w:space="0" w:color="auto"/>
        <w:bottom w:val="none" w:sz="0" w:space="0" w:color="auto"/>
        <w:right w:val="none" w:sz="0" w:space="0" w:color="auto"/>
      </w:divBdr>
    </w:div>
    <w:div w:id="1072266740">
      <w:bodyDiv w:val="1"/>
      <w:marLeft w:val="0"/>
      <w:marRight w:val="0"/>
      <w:marTop w:val="0"/>
      <w:marBottom w:val="0"/>
      <w:divBdr>
        <w:top w:val="none" w:sz="0" w:space="0" w:color="auto"/>
        <w:left w:val="none" w:sz="0" w:space="0" w:color="auto"/>
        <w:bottom w:val="none" w:sz="0" w:space="0" w:color="auto"/>
        <w:right w:val="none" w:sz="0" w:space="0" w:color="auto"/>
      </w:divBdr>
    </w:div>
    <w:div w:id="1072309540">
      <w:bodyDiv w:val="1"/>
      <w:marLeft w:val="0"/>
      <w:marRight w:val="0"/>
      <w:marTop w:val="0"/>
      <w:marBottom w:val="0"/>
      <w:divBdr>
        <w:top w:val="none" w:sz="0" w:space="0" w:color="auto"/>
        <w:left w:val="none" w:sz="0" w:space="0" w:color="auto"/>
        <w:bottom w:val="none" w:sz="0" w:space="0" w:color="auto"/>
        <w:right w:val="none" w:sz="0" w:space="0" w:color="auto"/>
      </w:divBdr>
    </w:div>
    <w:div w:id="1072387808">
      <w:bodyDiv w:val="1"/>
      <w:marLeft w:val="0"/>
      <w:marRight w:val="0"/>
      <w:marTop w:val="0"/>
      <w:marBottom w:val="0"/>
      <w:divBdr>
        <w:top w:val="none" w:sz="0" w:space="0" w:color="auto"/>
        <w:left w:val="none" w:sz="0" w:space="0" w:color="auto"/>
        <w:bottom w:val="none" w:sz="0" w:space="0" w:color="auto"/>
        <w:right w:val="none" w:sz="0" w:space="0" w:color="auto"/>
      </w:divBdr>
    </w:div>
    <w:div w:id="1072391241">
      <w:bodyDiv w:val="1"/>
      <w:marLeft w:val="0"/>
      <w:marRight w:val="0"/>
      <w:marTop w:val="0"/>
      <w:marBottom w:val="0"/>
      <w:divBdr>
        <w:top w:val="none" w:sz="0" w:space="0" w:color="auto"/>
        <w:left w:val="none" w:sz="0" w:space="0" w:color="auto"/>
        <w:bottom w:val="none" w:sz="0" w:space="0" w:color="auto"/>
        <w:right w:val="none" w:sz="0" w:space="0" w:color="auto"/>
      </w:divBdr>
    </w:div>
    <w:div w:id="1072431665">
      <w:bodyDiv w:val="1"/>
      <w:marLeft w:val="0"/>
      <w:marRight w:val="0"/>
      <w:marTop w:val="0"/>
      <w:marBottom w:val="0"/>
      <w:divBdr>
        <w:top w:val="none" w:sz="0" w:space="0" w:color="auto"/>
        <w:left w:val="none" w:sz="0" w:space="0" w:color="auto"/>
        <w:bottom w:val="none" w:sz="0" w:space="0" w:color="auto"/>
        <w:right w:val="none" w:sz="0" w:space="0" w:color="auto"/>
      </w:divBdr>
    </w:div>
    <w:div w:id="1072435456">
      <w:bodyDiv w:val="1"/>
      <w:marLeft w:val="0"/>
      <w:marRight w:val="0"/>
      <w:marTop w:val="0"/>
      <w:marBottom w:val="0"/>
      <w:divBdr>
        <w:top w:val="none" w:sz="0" w:space="0" w:color="auto"/>
        <w:left w:val="none" w:sz="0" w:space="0" w:color="auto"/>
        <w:bottom w:val="none" w:sz="0" w:space="0" w:color="auto"/>
        <w:right w:val="none" w:sz="0" w:space="0" w:color="auto"/>
      </w:divBdr>
    </w:div>
    <w:div w:id="1072463385">
      <w:bodyDiv w:val="1"/>
      <w:marLeft w:val="0"/>
      <w:marRight w:val="0"/>
      <w:marTop w:val="0"/>
      <w:marBottom w:val="0"/>
      <w:divBdr>
        <w:top w:val="none" w:sz="0" w:space="0" w:color="auto"/>
        <w:left w:val="none" w:sz="0" w:space="0" w:color="auto"/>
        <w:bottom w:val="none" w:sz="0" w:space="0" w:color="auto"/>
        <w:right w:val="none" w:sz="0" w:space="0" w:color="auto"/>
      </w:divBdr>
    </w:div>
    <w:div w:id="1072507245">
      <w:bodyDiv w:val="1"/>
      <w:marLeft w:val="0"/>
      <w:marRight w:val="0"/>
      <w:marTop w:val="0"/>
      <w:marBottom w:val="0"/>
      <w:divBdr>
        <w:top w:val="none" w:sz="0" w:space="0" w:color="auto"/>
        <w:left w:val="none" w:sz="0" w:space="0" w:color="auto"/>
        <w:bottom w:val="none" w:sz="0" w:space="0" w:color="auto"/>
        <w:right w:val="none" w:sz="0" w:space="0" w:color="auto"/>
      </w:divBdr>
    </w:div>
    <w:div w:id="1072510433">
      <w:bodyDiv w:val="1"/>
      <w:marLeft w:val="0"/>
      <w:marRight w:val="0"/>
      <w:marTop w:val="0"/>
      <w:marBottom w:val="0"/>
      <w:divBdr>
        <w:top w:val="none" w:sz="0" w:space="0" w:color="auto"/>
        <w:left w:val="none" w:sz="0" w:space="0" w:color="auto"/>
        <w:bottom w:val="none" w:sz="0" w:space="0" w:color="auto"/>
        <w:right w:val="none" w:sz="0" w:space="0" w:color="auto"/>
      </w:divBdr>
    </w:div>
    <w:div w:id="1072580320">
      <w:bodyDiv w:val="1"/>
      <w:marLeft w:val="0"/>
      <w:marRight w:val="0"/>
      <w:marTop w:val="0"/>
      <w:marBottom w:val="0"/>
      <w:divBdr>
        <w:top w:val="none" w:sz="0" w:space="0" w:color="auto"/>
        <w:left w:val="none" w:sz="0" w:space="0" w:color="auto"/>
        <w:bottom w:val="none" w:sz="0" w:space="0" w:color="auto"/>
        <w:right w:val="none" w:sz="0" w:space="0" w:color="auto"/>
      </w:divBdr>
    </w:div>
    <w:div w:id="1072585940">
      <w:bodyDiv w:val="1"/>
      <w:marLeft w:val="0"/>
      <w:marRight w:val="0"/>
      <w:marTop w:val="0"/>
      <w:marBottom w:val="0"/>
      <w:divBdr>
        <w:top w:val="none" w:sz="0" w:space="0" w:color="auto"/>
        <w:left w:val="none" w:sz="0" w:space="0" w:color="auto"/>
        <w:bottom w:val="none" w:sz="0" w:space="0" w:color="auto"/>
        <w:right w:val="none" w:sz="0" w:space="0" w:color="auto"/>
      </w:divBdr>
    </w:div>
    <w:div w:id="1072655306">
      <w:bodyDiv w:val="1"/>
      <w:marLeft w:val="0"/>
      <w:marRight w:val="0"/>
      <w:marTop w:val="0"/>
      <w:marBottom w:val="0"/>
      <w:divBdr>
        <w:top w:val="none" w:sz="0" w:space="0" w:color="auto"/>
        <w:left w:val="none" w:sz="0" w:space="0" w:color="auto"/>
        <w:bottom w:val="none" w:sz="0" w:space="0" w:color="auto"/>
        <w:right w:val="none" w:sz="0" w:space="0" w:color="auto"/>
      </w:divBdr>
    </w:div>
    <w:div w:id="1072700647">
      <w:bodyDiv w:val="1"/>
      <w:marLeft w:val="0"/>
      <w:marRight w:val="0"/>
      <w:marTop w:val="0"/>
      <w:marBottom w:val="0"/>
      <w:divBdr>
        <w:top w:val="none" w:sz="0" w:space="0" w:color="auto"/>
        <w:left w:val="none" w:sz="0" w:space="0" w:color="auto"/>
        <w:bottom w:val="none" w:sz="0" w:space="0" w:color="auto"/>
        <w:right w:val="none" w:sz="0" w:space="0" w:color="auto"/>
      </w:divBdr>
    </w:div>
    <w:div w:id="1072778467">
      <w:bodyDiv w:val="1"/>
      <w:marLeft w:val="0"/>
      <w:marRight w:val="0"/>
      <w:marTop w:val="0"/>
      <w:marBottom w:val="0"/>
      <w:divBdr>
        <w:top w:val="none" w:sz="0" w:space="0" w:color="auto"/>
        <w:left w:val="none" w:sz="0" w:space="0" w:color="auto"/>
        <w:bottom w:val="none" w:sz="0" w:space="0" w:color="auto"/>
        <w:right w:val="none" w:sz="0" w:space="0" w:color="auto"/>
      </w:divBdr>
    </w:div>
    <w:div w:id="1072847430">
      <w:bodyDiv w:val="1"/>
      <w:marLeft w:val="0"/>
      <w:marRight w:val="0"/>
      <w:marTop w:val="0"/>
      <w:marBottom w:val="0"/>
      <w:divBdr>
        <w:top w:val="none" w:sz="0" w:space="0" w:color="auto"/>
        <w:left w:val="none" w:sz="0" w:space="0" w:color="auto"/>
        <w:bottom w:val="none" w:sz="0" w:space="0" w:color="auto"/>
        <w:right w:val="none" w:sz="0" w:space="0" w:color="auto"/>
      </w:divBdr>
    </w:div>
    <w:div w:id="1072849212">
      <w:bodyDiv w:val="1"/>
      <w:marLeft w:val="0"/>
      <w:marRight w:val="0"/>
      <w:marTop w:val="0"/>
      <w:marBottom w:val="0"/>
      <w:divBdr>
        <w:top w:val="none" w:sz="0" w:space="0" w:color="auto"/>
        <w:left w:val="none" w:sz="0" w:space="0" w:color="auto"/>
        <w:bottom w:val="none" w:sz="0" w:space="0" w:color="auto"/>
        <w:right w:val="none" w:sz="0" w:space="0" w:color="auto"/>
      </w:divBdr>
    </w:div>
    <w:div w:id="1072855321">
      <w:bodyDiv w:val="1"/>
      <w:marLeft w:val="0"/>
      <w:marRight w:val="0"/>
      <w:marTop w:val="0"/>
      <w:marBottom w:val="0"/>
      <w:divBdr>
        <w:top w:val="none" w:sz="0" w:space="0" w:color="auto"/>
        <w:left w:val="none" w:sz="0" w:space="0" w:color="auto"/>
        <w:bottom w:val="none" w:sz="0" w:space="0" w:color="auto"/>
        <w:right w:val="none" w:sz="0" w:space="0" w:color="auto"/>
      </w:divBdr>
    </w:div>
    <w:div w:id="1072855773">
      <w:bodyDiv w:val="1"/>
      <w:marLeft w:val="0"/>
      <w:marRight w:val="0"/>
      <w:marTop w:val="0"/>
      <w:marBottom w:val="0"/>
      <w:divBdr>
        <w:top w:val="none" w:sz="0" w:space="0" w:color="auto"/>
        <w:left w:val="none" w:sz="0" w:space="0" w:color="auto"/>
        <w:bottom w:val="none" w:sz="0" w:space="0" w:color="auto"/>
        <w:right w:val="none" w:sz="0" w:space="0" w:color="auto"/>
      </w:divBdr>
    </w:div>
    <w:div w:id="1072922556">
      <w:bodyDiv w:val="1"/>
      <w:marLeft w:val="0"/>
      <w:marRight w:val="0"/>
      <w:marTop w:val="0"/>
      <w:marBottom w:val="0"/>
      <w:divBdr>
        <w:top w:val="none" w:sz="0" w:space="0" w:color="auto"/>
        <w:left w:val="none" w:sz="0" w:space="0" w:color="auto"/>
        <w:bottom w:val="none" w:sz="0" w:space="0" w:color="auto"/>
        <w:right w:val="none" w:sz="0" w:space="0" w:color="auto"/>
      </w:divBdr>
    </w:div>
    <w:div w:id="1072973007">
      <w:bodyDiv w:val="1"/>
      <w:marLeft w:val="0"/>
      <w:marRight w:val="0"/>
      <w:marTop w:val="0"/>
      <w:marBottom w:val="0"/>
      <w:divBdr>
        <w:top w:val="none" w:sz="0" w:space="0" w:color="auto"/>
        <w:left w:val="none" w:sz="0" w:space="0" w:color="auto"/>
        <w:bottom w:val="none" w:sz="0" w:space="0" w:color="auto"/>
        <w:right w:val="none" w:sz="0" w:space="0" w:color="auto"/>
      </w:divBdr>
    </w:div>
    <w:div w:id="1073043324">
      <w:bodyDiv w:val="1"/>
      <w:marLeft w:val="0"/>
      <w:marRight w:val="0"/>
      <w:marTop w:val="0"/>
      <w:marBottom w:val="0"/>
      <w:divBdr>
        <w:top w:val="none" w:sz="0" w:space="0" w:color="auto"/>
        <w:left w:val="none" w:sz="0" w:space="0" w:color="auto"/>
        <w:bottom w:val="none" w:sz="0" w:space="0" w:color="auto"/>
        <w:right w:val="none" w:sz="0" w:space="0" w:color="auto"/>
      </w:divBdr>
    </w:div>
    <w:div w:id="1073043742">
      <w:bodyDiv w:val="1"/>
      <w:marLeft w:val="0"/>
      <w:marRight w:val="0"/>
      <w:marTop w:val="0"/>
      <w:marBottom w:val="0"/>
      <w:divBdr>
        <w:top w:val="none" w:sz="0" w:space="0" w:color="auto"/>
        <w:left w:val="none" w:sz="0" w:space="0" w:color="auto"/>
        <w:bottom w:val="none" w:sz="0" w:space="0" w:color="auto"/>
        <w:right w:val="none" w:sz="0" w:space="0" w:color="auto"/>
      </w:divBdr>
    </w:div>
    <w:div w:id="1073045612">
      <w:bodyDiv w:val="1"/>
      <w:marLeft w:val="0"/>
      <w:marRight w:val="0"/>
      <w:marTop w:val="0"/>
      <w:marBottom w:val="0"/>
      <w:divBdr>
        <w:top w:val="none" w:sz="0" w:space="0" w:color="auto"/>
        <w:left w:val="none" w:sz="0" w:space="0" w:color="auto"/>
        <w:bottom w:val="none" w:sz="0" w:space="0" w:color="auto"/>
        <w:right w:val="none" w:sz="0" w:space="0" w:color="auto"/>
      </w:divBdr>
    </w:div>
    <w:div w:id="1073046090">
      <w:bodyDiv w:val="1"/>
      <w:marLeft w:val="0"/>
      <w:marRight w:val="0"/>
      <w:marTop w:val="0"/>
      <w:marBottom w:val="0"/>
      <w:divBdr>
        <w:top w:val="none" w:sz="0" w:space="0" w:color="auto"/>
        <w:left w:val="none" w:sz="0" w:space="0" w:color="auto"/>
        <w:bottom w:val="none" w:sz="0" w:space="0" w:color="auto"/>
        <w:right w:val="none" w:sz="0" w:space="0" w:color="auto"/>
      </w:divBdr>
    </w:div>
    <w:div w:id="1073048633">
      <w:bodyDiv w:val="1"/>
      <w:marLeft w:val="0"/>
      <w:marRight w:val="0"/>
      <w:marTop w:val="0"/>
      <w:marBottom w:val="0"/>
      <w:divBdr>
        <w:top w:val="none" w:sz="0" w:space="0" w:color="auto"/>
        <w:left w:val="none" w:sz="0" w:space="0" w:color="auto"/>
        <w:bottom w:val="none" w:sz="0" w:space="0" w:color="auto"/>
        <w:right w:val="none" w:sz="0" w:space="0" w:color="auto"/>
      </w:divBdr>
    </w:div>
    <w:div w:id="1073115137">
      <w:bodyDiv w:val="1"/>
      <w:marLeft w:val="0"/>
      <w:marRight w:val="0"/>
      <w:marTop w:val="0"/>
      <w:marBottom w:val="0"/>
      <w:divBdr>
        <w:top w:val="none" w:sz="0" w:space="0" w:color="auto"/>
        <w:left w:val="none" w:sz="0" w:space="0" w:color="auto"/>
        <w:bottom w:val="none" w:sz="0" w:space="0" w:color="auto"/>
        <w:right w:val="none" w:sz="0" w:space="0" w:color="auto"/>
      </w:divBdr>
    </w:div>
    <w:div w:id="1073117247">
      <w:bodyDiv w:val="1"/>
      <w:marLeft w:val="0"/>
      <w:marRight w:val="0"/>
      <w:marTop w:val="0"/>
      <w:marBottom w:val="0"/>
      <w:divBdr>
        <w:top w:val="none" w:sz="0" w:space="0" w:color="auto"/>
        <w:left w:val="none" w:sz="0" w:space="0" w:color="auto"/>
        <w:bottom w:val="none" w:sz="0" w:space="0" w:color="auto"/>
        <w:right w:val="none" w:sz="0" w:space="0" w:color="auto"/>
      </w:divBdr>
    </w:div>
    <w:div w:id="1073118780">
      <w:bodyDiv w:val="1"/>
      <w:marLeft w:val="0"/>
      <w:marRight w:val="0"/>
      <w:marTop w:val="0"/>
      <w:marBottom w:val="0"/>
      <w:divBdr>
        <w:top w:val="none" w:sz="0" w:space="0" w:color="auto"/>
        <w:left w:val="none" w:sz="0" w:space="0" w:color="auto"/>
        <w:bottom w:val="none" w:sz="0" w:space="0" w:color="auto"/>
        <w:right w:val="none" w:sz="0" w:space="0" w:color="auto"/>
      </w:divBdr>
    </w:div>
    <w:div w:id="1073161681">
      <w:bodyDiv w:val="1"/>
      <w:marLeft w:val="0"/>
      <w:marRight w:val="0"/>
      <w:marTop w:val="0"/>
      <w:marBottom w:val="0"/>
      <w:divBdr>
        <w:top w:val="none" w:sz="0" w:space="0" w:color="auto"/>
        <w:left w:val="none" w:sz="0" w:space="0" w:color="auto"/>
        <w:bottom w:val="none" w:sz="0" w:space="0" w:color="auto"/>
        <w:right w:val="none" w:sz="0" w:space="0" w:color="auto"/>
      </w:divBdr>
    </w:div>
    <w:div w:id="1073163788">
      <w:bodyDiv w:val="1"/>
      <w:marLeft w:val="0"/>
      <w:marRight w:val="0"/>
      <w:marTop w:val="0"/>
      <w:marBottom w:val="0"/>
      <w:divBdr>
        <w:top w:val="none" w:sz="0" w:space="0" w:color="auto"/>
        <w:left w:val="none" w:sz="0" w:space="0" w:color="auto"/>
        <w:bottom w:val="none" w:sz="0" w:space="0" w:color="auto"/>
        <w:right w:val="none" w:sz="0" w:space="0" w:color="auto"/>
      </w:divBdr>
    </w:div>
    <w:div w:id="1073236521">
      <w:bodyDiv w:val="1"/>
      <w:marLeft w:val="0"/>
      <w:marRight w:val="0"/>
      <w:marTop w:val="0"/>
      <w:marBottom w:val="0"/>
      <w:divBdr>
        <w:top w:val="none" w:sz="0" w:space="0" w:color="auto"/>
        <w:left w:val="none" w:sz="0" w:space="0" w:color="auto"/>
        <w:bottom w:val="none" w:sz="0" w:space="0" w:color="auto"/>
        <w:right w:val="none" w:sz="0" w:space="0" w:color="auto"/>
      </w:divBdr>
    </w:div>
    <w:div w:id="1073238111">
      <w:bodyDiv w:val="1"/>
      <w:marLeft w:val="0"/>
      <w:marRight w:val="0"/>
      <w:marTop w:val="0"/>
      <w:marBottom w:val="0"/>
      <w:divBdr>
        <w:top w:val="none" w:sz="0" w:space="0" w:color="auto"/>
        <w:left w:val="none" w:sz="0" w:space="0" w:color="auto"/>
        <w:bottom w:val="none" w:sz="0" w:space="0" w:color="auto"/>
        <w:right w:val="none" w:sz="0" w:space="0" w:color="auto"/>
      </w:divBdr>
    </w:div>
    <w:div w:id="1073241054">
      <w:bodyDiv w:val="1"/>
      <w:marLeft w:val="0"/>
      <w:marRight w:val="0"/>
      <w:marTop w:val="0"/>
      <w:marBottom w:val="0"/>
      <w:divBdr>
        <w:top w:val="none" w:sz="0" w:space="0" w:color="auto"/>
        <w:left w:val="none" w:sz="0" w:space="0" w:color="auto"/>
        <w:bottom w:val="none" w:sz="0" w:space="0" w:color="auto"/>
        <w:right w:val="none" w:sz="0" w:space="0" w:color="auto"/>
      </w:divBdr>
    </w:div>
    <w:div w:id="1073312498">
      <w:bodyDiv w:val="1"/>
      <w:marLeft w:val="0"/>
      <w:marRight w:val="0"/>
      <w:marTop w:val="0"/>
      <w:marBottom w:val="0"/>
      <w:divBdr>
        <w:top w:val="none" w:sz="0" w:space="0" w:color="auto"/>
        <w:left w:val="none" w:sz="0" w:space="0" w:color="auto"/>
        <w:bottom w:val="none" w:sz="0" w:space="0" w:color="auto"/>
        <w:right w:val="none" w:sz="0" w:space="0" w:color="auto"/>
      </w:divBdr>
    </w:div>
    <w:div w:id="1073356726">
      <w:bodyDiv w:val="1"/>
      <w:marLeft w:val="0"/>
      <w:marRight w:val="0"/>
      <w:marTop w:val="0"/>
      <w:marBottom w:val="0"/>
      <w:divBdr>
        <w:top w:val="none" w:sz="0" w:space="0" w:color="auto"/>
        <w:left w:val="none" w:sz="0" w:space="0" w:color="auto"/>
        <w:bottom w:val="none" w:sz="0" w:space="0" w:color="auto"/>
        <w:right w:val="none" w:sz="0" w:space="0" w:color="auto"/>
      </w:divBdr>
    </w:div>
    <w:div w:id="1073546246">
      <w:bodyDiv w:val="1"/>
      <w:marLeft w:val="0"/>
      <w:marRight w:val="0"/>
      <w:marTop w:val="0"/>
      <w:marBottom w:val="0"/>
      <w:divBdr>
        <w:top w:val="none" w:sz="0" w:space="0" w:color="auto"/>
        <w:left w:val="none" w:sz="0" w:space="0" w:color="auto"/>
        <w:bottom w:val="none" w:sz="0" w:space="0" w:color="auto"/>
        <w:right w:val="none" w:sz="0" w:space="0" w:color="auto"/>
      </w:divBdr>
    </w:div>
    <w:div w:id="1073551919">
      <w:bodyDiv w:val="1"/>
      <w:marLeft w:val="0"/>
      <w:marRight w:val="0"/>
      <w:marTop w:val="0"/>
      <w:marBottom w:val="0"/>
      <w:divBdr>
        <w:top w:val="none" w:sz="0" w:space="0" w:color="auto"/>
        <w:left w:val="none" w:sz="0" w:space="0" w:color="auto"/>
        <w:bottom w:val="none" w:sz="0" w:space="0" w:color="auto"/>
        <w:right w:val="none" w:sz="0" w:space="0" w:color="auto"/>
      </w:divBdr>
    </w:div>
    <w:div w:id="1073552564">
      <w:bodyDiv w:val="1"/>
      <w:marLeft w:val="0"/>
      <w:marRight w:val="0"/>
      <w:marTop w:val="0"/>
      <w:marBottom w:val="0"/>
      <w:divBdr>
        <w:top w:val="none" w:sz="0" w:space="0" w:color="auto"/>
        <w:left w:val="none" w:sz="0" w:space="0" w:color="auto"/>
        <w:bottom w:val="none" w:sz="0" w:space="0" w:color="auto"/>
        <w:right w:val="none" w:sz="0" w:space="0" w:color="auto"/>
      </w:divBdr>
    </w:div>
    <w:div w:id="1073576851">
      <w:bodyDiv w:val="1"/>
      <w:marLeft w:val="0"/>
      <w:marRight w:val="0"/>
      <w:marTop w:val="0"/>
      <w:marBottom w:val="0"/>
      <w:divBdr>
        <w:top w:val="none" w:sz="0" w:space="0" w:color="auto"/>
        <w:left w:val="none" w:sz="0" w:space="0" w:color="auto"/>
        <w:bottom w:val="none" w:sz="0" w:space="0" w:color="auto"/>
        <w:right w:val="none" w:sz="0" w:space="0" w:color="auto"/>
      </w:divBdr>
    </w:div>
    <w:div w:id="1073628234">
      <w:bodyDiv w:val="1"/>
      <w:marLeft w:val="0"/>
      <w:marRight w:val="0"/>
      <w:marTop w:val="0"/>
      <w:marBottom w:val="0"/>
      <w:divBdr>
        <w:top w:val="none" w:sz="0" w:space="0" w:color="auto"/>
        <w:left w:val="none" w:sz="0" w:space="0" w:color="auto"/>
        <w:bottom w:val="none" w:sz="0" w:space="0" w:color="auto"/>
        <w:right w:val="none" w:sz="0" w:space="0" w:color="auto"/>
      </w:divBdr>
    </w:div>
    <w:div w:id="1073629054">
      <w:bodyDiv w:val="1"/>
      <w:marLeft w:val="0"/>
      <w:marRight w:val="0"/>
      <w:marTop w:val="0"/>
      <w:marBottom w:val="0"/>
      <w:divBdr>
        <w:top w:val="none" w:sz="0" w:space="0" w:color="auto"/>
        <w:left w:val="none" w:sz="0" w:space="0" w:color="auto"/>
        <w:bottom w:val="none" w:sz="0" w:space="0" w:color="auto"/>
        <w:right w:val="none" w:sz="0" w:space="0" w:color="auto"/>
      </w:divBdr>
    </w:div>
    <w:div w:id="1073703415">
      <w:bodyDiv w:val="1"/>
      <w:marLeft w:val="0"/>
      <w:marRight w:val="0"/>
      <w:marTop w:val="0"/>
      <w:marBottom w:val="0"/>
      <w:divBdr>
        <w:top w:val="none" w:sz="0" w:space="0" w:color="auto"/>
        <w:left w:val="none" w:sz="0" w:space="0" w:color="auto"/>
        <w:bottom w:val="none" w:sz="0" w:space="0" w:color="auto"/>
        <w:right w:val="none" w:sz="0" w:space="0" w:color="auto"/>
      </w:divBdr>
    </w:div>
    <w:div w:id="1073742258">
      <w:bodyDiv w:val="1"/>
      <w:marLeft w:val="0"/>
      <w:marRight w:val="0"/>
      <w:marTop w:val="0"/>
      <w:marBottom w:val="0"/>
      <w:divBdr>
        <w:top w:val="none" w:sz="0" w:space="0" w:color="auto"/>
        <w:left w:val="none" w:sz="0" w:space="0" w:color="auto"/>
        <w:bottom w:val="none" w:sz="0" w:space="0" w:color="auto"/>
        <w:right w:val="none" w:sz="0" w:space="0" w:color="auto"/>
      </w:divBdr>
    </w:div>
    <w:div w:id="1073746780">
      <w:bodyDiv w:val="1"/>
      <w:marLeft w:val="0"/>
      <w:marRight w:val="0"/>
      <w:marTop w:val="0"/>
      <w:marBottom w:val="0"/>
      <w:divBdr>
        <w:top w:val="none" w:sz="0" w:space="0" w:color="auto"/>
        <w:left w:val="none" w:sz="0" w:space="0" w:color="auto"/>
        <w:bottom w:val="none" w:sz="0" w:space="0" w:color="auto"/>
        <w:right w:val="none" w:sz="0" w:space="0" w:color="auto"/>
      </w:divBdr>
    </w:div>
    <w:div w:id="1073772031">
      <w:bodyDiv w:val="1"/>
      <w:marLeft w:val="0"/>
      <w:marRight w:val="0"/>
      <w:marTop w:val="0"/>
      <w:marBottom w:val="0"/>
      <w:divBdr>
        <w:top w:val="none" w:sz="0" w:space="0" w:color="auto"/>
        <w:left w:val="none" w:sz="0" w:space="0" w:color="auto"/>
        <w:bottom w:val="none" w:sz="0" w:space="0" w:color="auto"/>
        <w:right w:val="none" w:sz="0" w:space="0" w:color="auto"/>
      </w:divBdr>
    </w:div>
    <w:div w:id="1073890012">
      <w:bodyDiv w:val="1"/>
      <w:marLeft w:val="0"/>
      <w:marRight w:val="0"/>
      <w:marTop w:val="0"/>
      <w:marBottom w:val="0"/>
      <w:divBdr>
        <w:top w:val="none" w:sz="0" w:space="0" w:color="auto"/>
        <w:left w:val="none" w:sz="0" w:space="0" w:color="auto"/>
        <w:bottom w:val="none" w:sz="0" w:space="0" w:color="auto"/>
        <w:right w:val="none" w:sz="0" w:space="0" w:color="auto"/>
      </w:divBdr>
    </w:div>
    <w:div w:id="1073890819">
      <w:bodyDiv w:val="1"/>
      <w:marLeft w:val="0"/>
      <w:marRight w:val="0"/>
      <w:marTop w:val="0"/>
      <w:marBottom w:val="0"/>
      <w:divBdr>
        <w:top w:val="none" w:sz="0" w:space="0" w:color="auto"/>
        <w:left w:val="none" w:sz="0" w:space="0" w:color="auto"/>
        <w:bottom w:val="none" w:sz="0" w:space="0" w:color="auto"/>
        <w:right w:val="none" w:sz="0" w:space="0" w:color="auto"/>
      </w:divBdr>
    </w:div>
    <w:div w:id="1073970750">
      <w:bodyDiv w:val="1"/>
      <w:marLeft w:val="0"/>
      <w:marRight w:val="0"/>
      <w:marTop w:val="0"/>
      <w:marBottom w:val="0"/>
      <w:divBdr>
        <w:top w:val="none" w:sz="0" w:space="0" w:color="auto"/>
        <w:left w:val="none" w:sz="0" w:space="0" w:color="auto"/>
        <w:bottom w:val="none" w:sz="0" w:space="0" w:color="auto"/>
        <w:right w:val="none" w:sz="0" w:space="0" w:color="auto"/>
      </w:divBdr>
    </w:div>
    <w:div w:id="1074014581">
      <w:bodyDiv w:val="1"/>
      <w:marLeft w:val="0"/>
      <w:marRight w:val="0"/>
      <w:marTop w:val="0"/>
      <w:marBottom w:val="0"/>
      <w:divBdr>
        <w:top w:val="none" w:sz="0" w:space="0" w:color="auto"/>
        <w:left w:val="none" w:sz="0" w:space="0" w:color="auto"/>
        <w:bottom w:val="none" w:sz="0" w:space="0" w:color="auto"/>
        <w:right w:val="none" w:sz="0" w:space="0" w:color="auto"/>
      </w:divBdr>
    </w:div>
    <w:div w:id="1074201147">
      <w:bodyDiv w:val="1"/>
      <w:marLeft w:val="0"/>
      <w:marRight w:val="0"/>
      <w:marTop w:val="0"/>
      <w:marBottom w:val="0"/>
      <w:divBdr>
        <w:top w:val="none" w:sz="0" w:space="0" w:color="auto"/>
        <w:left w:val="none" w:sz="0" w:space="0" w:color="auto"/>
        <w:bottom w:val="none" w:sz="0" w:space="0" w:color="auto"/>
        <w:right w:val="none" w:sz="0" w:space="0" w:color="auto"/>
      </w:divBdr>
    </w:div>
    <w:div w:id="1074204948">
      <w:bodyDiv w:val="1"/>
      <w:marLeft w:val="0"/>
      <w:marRight w:val="0"/>
      <w:marTop w:val="0"/>
      <w:marBottom w:val="0"/>
      <w:divBdr>
        <w:top w:val="none" w:sz="0" w:space="0" w:color="auto"/>
        <w:left w:val="none" w:sz="0" w:space="0" w:color="auto"/>
        <w:bottom w:val="none" w:sz="0" w:space="0" w:color="auto"/>
        <w:right w:val="none" w:sz="0" w:space="0" w:color="auto"/>
      </w:divBdr>
    </w:div>
    <w:div w:id="1074206289">
      <w:bodyDiv w:val="1"/>
      <w:marLeft w:val="0"/>
      <w:marRight w:val="0"/>
      <w:marTop w:val="0"/>
      <w:marBottom w:val="0"/>
      <w:divBdr>
        <w:top w:val="none" w:sz="0" w:space="0" w:color="auto"/>
        <w:left w:val="none" w:sz="0" w:space="0" w:color="auto"/>
        <w:bottom w:val="none" w:sz="0" w:space="0" w:color="auto"/>
        <w:right w:val="none" w:sz="0" w:space="0" w:color="auto"/>
      </w:divBdr>
    </w:div>
    <w:div w:id="1074208725">
      <w:bodyDiv w:val="1"/>
      <w:marLeft w:val="0"/>
      <w:marRight w:val="0"/>
      <w:marTop w:val="0"/>
      <w:marBottom w:val="0"/>
      <w:divBdr>
        <w:top w:val="none" w:sz="0" w:space="0" w:color="auto"/>
        <w:left w:val="none" w:sz="0" w:space="0" w:color="auto"/>
        <w:bottom w:val="none" w:sz="0" w:space="0" w:color="auto"/>
        <w:right w:val="none" w:sz="0" w:space="0" w:color="auto"/>
      </w:divBdr>
    </w:div>
    <w:div w:id="1074233164">
      <w:bodyDiv w:val="1"/>
      <w:marLeft w:val="0"/>
      <w:marRight w:val="0"/>
      <w:marTop w:val="0"/>
      <w:marBottom w:val="0"/>
      <w:divBdr>
        <w:top w:val="none" w:sz="0" w:space="0" w:color="auto"/>
        <w:left w:val="none" w:sz="0" w:space="0" w:color="auto"/>
        <w:bottom w:val="none" w:sz="0" w:space="0" w:color="auto"/>
        <w:right w:val="none" w:sz="0" w:space="0" w:color="auto"/>
      </w:divBdr>
    </w:div>
    <w:div w:id="1074355734">
      <w:bodyDiv w:val="1"/>
      <w:marLeft w:val="0"/>
      <w:marRight w:val="0"/>
      <w:marTop w:val="0"/>
      <w:marBottom w:val="0"/>
      <w:divBdr>
        <w:top w:val="none" w:sz="0" w:space="0" w:color="auto"/>
        <w:left w:val="none" w:sz="0" w:space="0" w:color="auto"/>
        <w:bottom w:val="none" w:sz="0" w:space="0" w:color="auto"/>
        <w:right w:val="none" w:sz="0" w:space="0" w:color="auto"/>
      </w:divBdr>
    </w:div>
    <w:div w:id="1074398681">
      <w:bodyDiv w:val="1"/>
      <w:marLeft w:val="0"/>
      <w:marRight w:val="0"/>
      <w:marTop w:val="0"/>
      <w:marBottom w:val="0"/>
      <w:divBdr>
        <w:top w:val="none" w:sz="0" w:space="0" w:color="auto"/>
        <w:left w:val="none" w:sz="0" w:space="0" w:color="auto"/>
        <w:bottom w:val="none" w:sz="0" w:space="0" w:color="auto"/>
        <w:right w:val="none" w:sz="0" w:space="0" w:color="auto"/>
      </w:divBdr>
    </w:div>
    <w:div w:id="1074400906">
      <w:bodyDiv w:val="1"/>
      <w:marLeft w:val="0"/>
      <w:marRight w:val="0"/>
      <w:marTop w:val="0"/>
      <w:marBottom w:val="0"/>
      <w:divBdr>
        <w:top w:val="none" w:sz="0" w:space="0" w:color="auto"/>
        <w:left w:val="none" w:sz="0" w:space="0" w:color="auto"/>
        <w:bottom w:val="none" w:sz="0" w:space="0" w:color="auto"/>
        <w:right w:val="none" w:sz="0" w:space="0" w:color="auto"/>
      </w:divBdr>
    </w:div>
    <w:div w:id="1074471436">
      <w:bodyDiv w:val="1"/>
      <w:marLeft w:val="0"/>
      <w:marRight w:val="0"/>
      <w:marTop w:val="0"/>
      <w:marBottom w:val="0"/>
      <w:divBdr>
        <w:top w:val="none" w:sz="0" w:space="0" w:color="auto"/>
        <w:left w:val="none" w:sz="0" w:space="0" w:color="auto"/>
        <w:bottom w:val="none" w:sz="0" w:space="0" w:color="auto"/>
        <w:right w:val="none" w:sz="0" w:space="0" w:color="auto"/>
      </w:divBdr>
    </w:div>
    <w:div w:id="1074543650">
      <w:bodyDiv w:val="1"/>
      <w:marLeft w:val="0"/>
      <w:marRight w:val="0"/>
      <w:marTop w:val="0"/>
      <w:marBottom w:val="0"/>
      <w:divBdr>
        <w:top w:val="none" w:sz="0" w:space="0" w:color="auto"/>
        <w:left w:val="none" w:sz="0" w:space="0" w:color="auto"/>
        <w:bottom w:val="none" w:sz="0" w:space="0" w:color="auto"/>
        <w:right w:val="none" w:sz="0" w:space="0" w:color="auto"/>
      </w:divBdr>
    </w:div>
    <w:div w:id="1074544157">
      <w:bodyDiv w:val="1"/>
      <w:marLeft w:val="0"/>
      <w:marRight w:val="0"/>
      <w:marTop w:val="0"/>
      <w:marBottom w:val="0"/>
      <w:divBdr>
        <w:top w:val="none" w:sz="0" w:space="0" w:color="auto"/>
        <w:left w:val="none" w:sz="0" w:space="0" w:color="auto"/>
        <w:bottom w:val="none" w:sz="0" w:space="0" w:color="auto"/>
        <w:right w:val="none" w:sz="0" w:space="0" w:color="auto"/>
      </w:divBdr>
    </w:div>
    <w:div w:id="1074544540">
      <w:bodyDiv w:val="1"/>
      <w:marLeft w:val="0"/>
      <w:marRight w:val="0"/>
      <w:marTop w:val="0"/>
      <w:marBottom w:val="0"/>
      <w:divBdr>
        <w:top w:val="none" w:sz="0" w:space="0" w:color="auto"/>
        <w:left w:val="none" w:sz="0" w:space="0" w:color="auto"/>
        <w:bottom w:val="none" w:sz="0" w:space="0" w:color="auto"/>
        <w:right w:val="none" w:sz="0" w:space="0" w:color="auto"/>
      </w:divBdr>
    </w:div>
    <w:div w:id="1074546709">
      <w:bodyDiv w:val="1"/>
      <w:marLeft w:val="0"/>
      <w:marRight w:val="0"/>
      <w:marTop w:val="0"/>
      <w:marBottom w:val="0"/>
      <w:divBdr>
        <w:top w:val="none" w:sz="0" w:space="0" w:color="auto"/>
        <w:left w:val="none" w:sz="0" w:space="0" w:color="auto"/>
        <w:bottom w:val="none" w:sz="0" w:space="0" w:color="auto"/>
        <w:right w:val="none" w:sz="0" w:space="0" w:color="auto"/>
      </w:divBdr>
    </w:div>
    <w:div w:id="1074625194">
      <w:bodyDiv w:val="1"/>
      <w:marLeft w:val="0"/>
      <w:marRight w:val="0"/>
      <w:marTop w:val="0"/>
      <w:marBottom w:val="0"/>
      <w:divBdr>
        <w:top w:val="none" w:sz="0" w:space="0" w:color="auto"/>
        <w:left w:val="none" w:sz="0" w:space="0" w:color="auto"/>
        <w:bottom w:val="none" w:sz="0" w:space="0" w:color="auto"/>
        <w:right w:val="none" w:sz="0" w:space="0" w:color="auto"/>
      </w:divBdr>
    </w:div>
    <w:div w:id="1074662267">
      <w:bodyDiv w:val="1"/>
      <w:marLeft w:val="0"/>
      <w:marRight w:val="0"/>
      <w:marTop w:val="0"/>
      <w:marBottom w:val="0"/>
      <w:divBdr>
        <w:top w:val="none" w:sz="0" w:space="0" w:color="auto"/>
        <w:left w:val="none" w:sz="0" w:space="0" w:color="auto"/>
        <w:bottom w:val="none" w:sz="0" w:space="0" w:color="auto"/>
        <w:right w:val="none" w:sz="0" w:space="0" w:color="auto"/>
      </w:divBdr>
    </w:div>
    <w:div w:id="1074739725">
      <w:bodyDiv w:val="1"/>
      <w:marLeft w:val="0"/>
      <w:marRight w:val="0"/>
      <w:marTop w:val="0"/>
      <w:marBottom w:val="0"/>
      <w:divBdr>
        <w:top w:val="none" w:sz="0" w:space="0" w:color="auto"/>
        <w:left w:val="none" w:sz="0" w:space="0" w:color="auto"/>
        <w:bottom w:val="none" w:sz="0" w:space="0" w:color="auto"/>
        <w:right w:val="none" w:sz="0" w:space="0" w:color="auto"/>
      </w:divBdr>
    </w:div>
    <w:div w:id="1075009097">
      <w:bodyDiv w:val="1"/>
      <w:marLeft w:val="0"/>
      <w:marRight w:val="0"/>
      <w:marTop w:val="0"/>
      <w:marBottom w:val="0"/>
      <w:divBdr>
        <w:top w:val="none" w:sz="0" w:space="0" w:color="auto"/>
        <w:left w:val="none" w:sz="0" w:space="0" w:color="auto"/>
        <w:bottom w:val="none" w:sz="0" w:space="0" w:color="auto"/>
        <w:right w:val="none" w:sz="0" w:space="0" w:color="auto"/>
      </w:divBdr>
    </w:div>
    <w:div w:id="1075012769">
      <w:bodyDiv w:val="1"/>
      <w:marLeft w:val="0"/>
      <w:marRight w:val="0"/>
      <w:marTop w:val="0"/>
      <w:marBottom w:val="0"/>
      <w:divBdr>
        <w:top w:val="none" w:sz="0" w:space="0" w:color="auto"/>
        <w:left w:val="none" w:sz="0" w:space="0" w:color="auto"/>
        <w:bottom w:val="none" w:sz="0" w:space="0" w:color="auto"/>
        <w:right w:val="none" w:sz="0" w:space="0" w:color="auto"/>
      </w:divBdr>
    </w:div>
    <w:div w:id="1075013068">
      <w:bodyDiv w:val="1"/>
      <w:marLeft w:val="0"/>
      <w:marRight w:val="0"/>
      <w:marTop w:val="0"/>
      <w:marBottom w:val="0"/>
      <w:divBdr>
        <w:top w:val="none" w:sz="0" w:space="0" w:color="auto"/>
        <w:left w:val="none" w:sz="0" w:space="0" w:color="auto"/>
        <w:bottom w:val="none" w:sz="0" w:space="0" w:color="auto"/>
        <w:right w:val="none" w:sz="0" w:space="0" w:color="auto"/>
      </w:divBdr>
    </w:div>
    <w:div w:id="1075014536">
      <w:bodyDiv w:val="1"/>
      <w:marLeft w:val="0"/>
      <w:marRight w:val="0"/>
      <w:marTop w:val="0"/>
      <w:marBottom w:val="0"/>
      <w:divBdr>
        <w:top w:val="none" w:sz="0" w:space="0" w:color="auto"/>
        <w:left w:val="none" w:sz="0" w:space="0" w:color="auto"/>
        <w:bottom w:val="none" w:sz="0" w:space="0" w:color="auto"/>
        <w:right w:val="none" w:sz="0" w:space="0" w:color="auto"/>
      </w:divBdr>
    </w:div>
    <w:div w:id="1075054436">
      <w:bodyDiv w:val="1"/>
      <w:marLeft w:val="0"/>
      <w:marRight w:val="0"/>
      <w:marTop w:val="0"/>
      <w:marBottom w:val="0"/>
      <w:divBdr>
        <w:top w:val="none" w:sz="0" w:space="0" w:color="auto"/>
        <w:left w:val="none" w:sz="0" w:space="0" w:color="auto"/>
        <w:bottom w:val="none" w:sz="0" w:space="0" w:color="auto"/>
        <w:right w:val="none" w:sz="0" w:space="0" w:color="auto"/>
      </w:divBdr>
    </w:div>
    <w:div w:id="1075080699">
      <w:bodyDiv w:val="1"/>
      <w:marLeft w:val="0"/>
      <w:marRight w:val="0"/>
      <w:marTop w:val="0"/>
      <w:marBottom w:val="0"/>
      <w:divBdr>
        <w:top w:val="none" w:sz="0" w:space="0" w:color="auto"/>
        <w:left w:val="none" w:sz="0" w:space="0" w:color="auto"/>
        <w:bottom w:val="none" w:sz="0" w:space="0" w:color="auto"/>
        <w:right w:val="none" w:sz="0" w:space="0" w:color="auto"/>
      </w:divBdr>
    </w:div>
    <w:div w:id="1075199709">
      <w:bodyDiv w:val="1"/>
      <w:marLeft w:val="0"/>
      <w:marRight w:val="0"/>
      <w:marTop w:val="0"/>
      <w:marBottom w:val="0"/>
      <w:divBdr>
        <w:top w:val="none" w:sz="0" w:space="0" w:color="auto"/>
        <w:left w:val="none" w:sz="0" w:space="0" w:color="auto"/>
        <w:bottom w:val="none" w:sz="0" w:space="0" w:color="auto"/>
        <w:right w:val="none" w:sz="0" w:space="0" w:color="auto"/>
      </w:divBdr>
    </w:div>
    <w:div w:id="1075274059">
      <w:bodyDiv w:val="1"/>
      <w:marLeft w:val="0"/>
      <w:marRight w:val="0"/>
      <w:marTop w:val="0"/>
      <w:marBottom w:val="0"/>
      <w:divBdr>
        <w:top w:val="none" w:sz="0" w:space="0" w:color="auto"/>
        <w:left w:val="none" w:sz="0" w:space="0" w:color="auto"/>
        <w:bottom w:val="none" w:sz="0" w:space="0" w:color="auto"/>
        <w:right w:val="none" w:sz="0" w:space="0" w:color="auto"/>
      </w:divBdr>
    </w:div>
    <w:div w:id="1075277357">
      <w:bodyDiv w:val="1"/>
      <w:marLeft w:val="0"/>
      <w:marRight w:val="0"/>
      <w:marTop w:val="0"/>
      <w:marBottom w:val="0"/>
      <w:divBdr>
        <w:top w:val="none" w:sz="0" w:space="0" w:color="auto"/>
        <w:left w:val="none" w:sz="0" w:space="0" w:color="auto"/>
        <w:bottom w:val="none" w:sz="0" w:space="0" w:color="auto"/>
        <w:right w:val="none" w:sz="0" w:space="0" w:color="auto"/>
      </w:divBdr>
    </w:div>
    <w:div w:id="1075322814">
      <w:bodyDiv w:val="1"/>
      <w:marLeft w:val="0"/>
      <w:marRight w:val="0"/>
      <w:marTop w:val="0"/>
      <w:marBottom w:val="0"/>
      <w:divBdr>
        <w:top w:val="none" w:sz="0" w:space="0" w:color="auto"/>
        <w:left w:val="none" w:sz="0" w:space="0" w:color="auto"/>
        <w:bottom w:val="none" w:sz="0" w:space="0" w:color="auto"/>
        <w:right w:val="none" w:sz="0" w:space="0" w:color="auto"/>
      </w:divBdr>
    </w:div>
    <w:div w:id="1075392038">
      <w:bodyDiv w:val="1"/>
      <w:marLeft w:val="0"/>
      <w:marRight w:val="0"/>
      <w:marTop w:val="0"/>
      <w:marBottom w:val="0"/>
      <w:divBdr>
        <w:top w:val="none" w:sz="0" w:space="0" w:color="auto"/>
        <w:left w:val="none" w:sz="0" w:space="0" w:color="auto"/>
        <w:bottom w:val="none" w:sz="0" w:space="0" w:color="auto"/>
        <w:right w:val="none" w:sz="0" w:space="0" w:color="auto"/>
      </w:divBdr>
    </w:div>
    <w:div w:id="1075472831">
      <w:bodyDiv w:val="1"/>
      <w:marLeft w:val="0"/>
      <w:marRight w:val="0"/>
      <w:marTop w:val="0"/>
      <w:marBottom w:val="0"/>
      <w:divBdr>
        <w:top w:val="none" w:sz="0" w:space="0" w:color="auto"/>
        <w:left w:val="none" w:sz="0" w:space="0" w:color="auto"/>
        <w:bottom w:val="none" w:sz="0" w:space="0" w:color="auto"/>
        <w:right w:val="none" w:sz="0" w:space="0" w:color="auto"/>
      </w:divBdr>
    </w:div>
    <w:div w:id="1075515301">
      <w:bodyDiv w:val="1"/>
      <w:marLeft w:val="0"/>
      <w:marRight w:val="0"/>
      <w:marTop w:val="0"/>
      <w:marBottom w:val="0"/>
      <w:divBdr>
        <w:top w:val="none" w:sz="0" w:space="0" w:color="auto"/>
        <w:left w:val="none" w:sz="0" w:space="0" w:color="auto"/>
        <w:bottom w:val="none" w:sz="0" w:space="0" w:color="auto"/>
        <w:right w:val="none" w:sz="0" w:space="0" w:color="auto"/>
      </w:divBdr>
    </w:div>
    <w:div w:id="1075585637">
      <w:bodyDiv w:val="1"/>
      <w:marLeft w:val="0"/>
      <w:marRight w:val="0"/>
      <w:marTop w:val="0"/>
      <w:marBottom w:val="0"/>
      <w:divBdr>
        <w:top w:val="none" w:sz="0" w:space="0" w:color="auto"/>
        <w:left w:val="none" w:sz="0" w:space="0" w:color="auto"/>
        <w:bottom w:val="none" w:sz="0" w:space="0" w:color="auto"/>
        <w:right w:val="none" w:sz="0" w:space="0" w:color="auto"/>
      </w:divBdr>
    </w:div>
    <w:div w:id="1075586457">
      <w:bodyDiv w:val="1"/>
      <w:marLeft w:val="0"/>
      <w:marRight w:val="0"/>
      <w:marTop w:val="0"/>
      <w:marBottom w:val="0"/>
      <w:divBdr>
        <w:top w:val="none" w:sz="0" w:space="0" w:color="auto"/>
        <w:left w:val="none" w:sz="0" w:space="0" w:color="auto"/>
        <w:bottom w:val="none" w:sz="0" w:space="0" w:color="auto"/>
        <w:right w:val="none" w:sz="0" w:space="0" w:color="auto"/>
      </w:divBdr>
    </w:div>
    <w:div w:id="1075589548">
      <w:bodyDiv w:val="1"/>
      <w:marLeft w:val="0"/>
      <w:marRight w:val="0"/>
      <w:marTop w:val="0"/>
      <w:marBottom w:val="0"/>
      <w:divBdr>
        <w:top w:val="none" w:sz="0" w:space="0" w:color="auto"/>
        <w:left w:val="none" w:sz="0" w:space="0" w:color="auto"/>
        <w:bottom w:val="none" w:sz="0" w:space="0" w:color="auto"/>
        <w:right w:val="none" w:sz="0" w:space="0" w:color="auto"/>
      </w:divBdr>
    </w:div>
    <w:div w:id="1075591422">
      <w:bodyDiv w:val="1"/>
      <w:marLeft w:val="0"/>
      <w:marRight w:val="0"/>
      <w:marTop w:val="0"/>
      <w:marBottom w:val="0"/>
      <w:divBdr>
        <w:top w:val="none" w:sz="0" w:space="0" w:color="auto"/>
        <w:left w:val="none" w:sz="0" w:space="0" w:color="auto"/>
        <w:bottom w:val="none" w:sz="0" w:space="0" w:color="auto"/>
        <w:right w:val="none" w:sz="0" w:space="0" w:color="auto"/>
      </w:divBdr>
    </w:div>
    <w:div w:id="1075594140">
      <w:bodyDiv w:val="1"/>
      <w:marLeft w:val="0"/>
      <w:marRight w:val="0"/>
      <w:marTop w:val="0"/>
      <w:marBottom w:val="0"/>
      <w:divBdr>
        <w:top w:val="none" w:sz="0" w:space="0" w:color="auto"/>
        <w:left w:val="none" w:sz="0" w:space="0" w:color="auto"/>
        <w:bottom w:val="none" w:sz="0" w:space="0" w:color="auto"/>
        <w:right w:val="none" w:sz="0" w:space="0" w:color="auto"/>
      </w:divBdr>
    </w:div>
    <w:div w:id="1075663734">
      <w:bodyDiv w:val="1"/>
      <w:marLeft w:val="0"/>
      <w:marRight w:val="0"/>
      <w:marTop w:val="0"/>
      <w:marBottom w:val="0"/>
      <w:divBdr>
        <w:top w:val="none" w:sz="0" w:space="0" w:color="auto"/>
        <w:left w:val="none" w:sz="0" w:space="0" w:color="auto"/>
        <w:bottom w:val="none" w:sz="0" w:space="0" w:color="auto"/>
        <w:right w:val="none" w:sz="0" w:space="0" w:color="auto"/>
      </w:divBdr>
    </w:div>
    <w:div w:id="1075783932">
      <w:bodyDiv w:val="1"/>
      <w:marLeft w:val="0"/>
      <w:marRight w:val="0"/>
      <w:marTop w:val="0"/>
      <w:marBottom w:val="0"/>
      <w:divBdr>
        <w:top w:val="none" w:sz="0" w:space="0" w:color="auto"/>
        <w:left w:val="none" w:sz="0" w:space="0" w:color="auto"/>
        <w:bottom w:val="none" w:sz="0" w:space="0" w:color="auto"/>
        <w:right w:val="none" w:sz="0" w:space="0" w:color="auto"/>
      </w:divBdr>
    </w:div>
    <w:div w:id="1075786089">
      <w:bodyDiv w:val="1"/>
      <w:marLeft w:val="0"/>
      <w:marRight w:val="0"/>
      <w:marTop w:val="0"/>
      <w:marBottom w:val="0"/>
      <w:divBdr>
        <w:top w:val="none" w:sz="0" w:space="0" w:color="auto"/>
        <w:left w:val="none" w:sz="0" w:space="0" w:color="auto"/>
        <w:bottom w:val="none" w:sz="0" w:space="0" w:color="auto"/>
        <w:right w:val="none" w:sz="0" w:space="0" w:color="auto"/>
      </w:divBdr>
    </w:div>
    <w:div w:id="1075787081">
      <w:bodyDiv w:val="1"/>
      <w:marLeft w:val="0"/>
      <w:marRight w:val="0"/>
      <w:marTop w:val="0"/>
      <w:marBottom w:val="0"/>
      <w:divBdr>
        <w:top w:val="none" w:sz="0" w:space="0" w:color="auto"/>
        <w:left w:val="none" w:sz="0" w:space="0" w:color="auto"/>
        <w:bottom w:val="none" w:sz="0" w:space="0" w:color="auto"/>
        <w:right w:val="none" w:sz="0" w:space="0" w:color="auto"/>
      </w:divBdr>
    </w:div>
    <w:div w:id="1075857827">
      <w:bodyDiv w:val="1"/>
      <w:marLeft w:val="0"/>
      <w:marRight w:val="0"/>
      <w:marTop w:val="0"/>
      <w:marBottom w:val="0"/>
      <w:divBdr>
        <w:top w:val="none" w:sz="0" w:space="0" w:color="auto"/>
        <w:left w:val="none" w:sz="0" w:space="0" w:color="auto"/>
        <w:bottom w:val="none" w:sz="0" w:space="0" w:color="auto"/>
        <w:right w:val="none" w:sz="0" w:space="0" w:color="auto"/>
      </w:divBdr>
    </w:div>
    <w:div w:id="1075863499">
      <w:bodyDiv w:val="1"/>
      <w:marLeft w:val="0"/>
      <w:marRight w:val="0"/>
      <w:marTop w:val="0"/>
      <w:marBottom w:val="0"/>
      <w:divBdr>
        <w:top w:val="none" w:sz="0" w:space="0" w:color="auto"/>
        <w:left w:val="none" w:sz="0" w:space="0" w:color="auto"/>
        <w:bottom w:val="none" w:sz="0" w:space="0" w:color="auto"/>
        <w:right w:val="none" w:sz="0" w:space="0" w:color="auto"/>
      </w:divBdr>
    </w:div>
    <w:div w:id="1075931257">
      <w:bodyDiv w:val="1"/>
      <w:marLeft w:val="0"/>
      <w:marRight w:val="0"/>
      <w:marTop w:val="0"/>
      <w:marBottom w:val="0"/>
      <w:divBdr>
        <w:top w:val="none" w:sz="0" w:space="0" w:color="auto"/>
        <w:left w:val="none" w:sz="0" w:space="0" w:color="auto"/>
        <w:bottom w:val="none" w:sz="0" w:space="0" w:color="auto"/>
        <w:right w:val="none" w:sz="0" w:space="0" w:color="auto"/>
      </w:divBdr>
    </w:div>
    <w:div w:id="1075932352">
      <w:bodyDiv w:val="1"/>
      <w:marLeft w:val="0"/>
      <w:marRight w:val="0"/>
      <w:marTop w:val="0"/>
      <w:marBottom w:val="0"/>
      <w:divBdr>
        <w:top w:val="none" w:sz="0" w:space="0" w:color="auto"/>
        <w:left w:val="none" w:sz="0" w:space="0" w:color="auto"/>
        <w:bottom w:val="none" w:sz="0" w:space="0" w:color="auto"/>
        <w:right w:val="none" w:sz="0" w:space="0" w:color="auto"/>
      </w:divBdr>
    </w:div>
    <w:div w:id="1075935349">
      <w:bodyDiv w:val="1"/>
      <w:marLeft w:val="0"/>
      <w:marRight w:val="0"/>
      <w:marTop w:val="0"/>
      <w:marBottom w:val="0"/>
      <w:divBdr>
        <w:top w:val="none" w:sz="0" w:space="0" w:color="auto"/>
        <w:left w:val="none" w:sz="0" w:space="0" w:color="auto"/>
        <w:bottom w:val="none" w:sz="0" w:space="0" w:color="auto"/>
        <w:right w:val="none" w:sz="0" w:space="0" w:color="auto"/>
      </w:divBdr>
    </w:div>
    <w:div w:id="1075972328">
      <w:bodyDiv w:val="1"/>
      <w:marLeft w:val="0"/>
      <w:marRight w:val="0"/>
      <w:marTop w:val="0"/>
      <w:marBottom w:val="0"/>
      <w:divBdr>
        <w:top w:val="none" w:sz="0" w:space="0" w:color="auto"/>
        <w:left w:val="none" w:sz="0" w:space="0" w:color="auto"/>
        <w:bottom w:val="none" w:sz="0" w:space="0" w:color="auto"/>
        <w:right w:val="none" w:sz="0" w:space="0" w:color="auto"/>
      </w:divBdr>
    </w:div>
    <w:div w:id="1075972697">
      <w:bodyDiv w:val="1"/>
      <w:marLeft w:val="0"/>
      <w:marRight w:val="0"/>
      <w:marTop w:val="0"/>
      <w:marBottom w:val="0"/>
      <w:divBdr>
        <w:top w:val="none" w:sz="0" w:space="0" w:color="auto"/>
        <w:left w:val="none" w:sz="0" w:space="0" w:color="auto"/>
        <w:bottom w:val="none" w:sz="0" w:space="0" w:color="auto"/>
        <w:right w:val="none" w:sz="0" w:space="0" w:color="auto"/>
      </w:divBdr>
    </w:div>
    <w:div w:id="1076051135">
      <w:bodyDiv w:val="1"/>
      <w:marLeft w:val="0"/>
      <w:marRight w:val="0"/>
      <w:marTop w:val="0"/>
      <w:marBottom w:val="0"/>
      <w:divBdr>
        <w:top w:val="none" w:sz="0" w:space="0" w:color="auto"/>
        <w:left w:val="none" w:sz="0" w:space="0" w:color="auto"/>
        <w:bottom w:val="none" w:sz="0" w:space="0" w:color="auto"/>
        <w:right w:val="none" w:sz="0" w:space="0" w:color="auto"/>
      </w:divBdr>
    </w:div>
    <w:div w:id="1076053326">
      <w:bodyDiv w:val="1"/>
      <w:marLeft w:val="0"/>
      <w:marRight w:val="0"/>
      <w:marTop w:val="0"/>
      <w:marBottom w:val="0"/>
      <w:divBdr>
        <w:top w:val="none" w:sz="0" w:space="0" w:color="auto"/>
        <w:left w:val="none" w:sz="0" w:space="0" w:color="auto"/>
        <w:bottom w:val="none" w:sz="0" w:space="0" w:color="auto"/>
        <w:right w:val="none" w:sz="0" w:space="0" w:color="auto"/>
      </w:divBdr>
    </w:div>
    <w:div w:id="1076124805">
      <w:bodyDiv w:val="1"/>
      <w:marLeft w:val="0"/>
      <w:marRight w:val="0"/>
      <w:marTop w:val="0"/>
      <w:marBottom w:val="0"/>
      <w:divBdr>
        <w:top w:val="none" w:sz="0" w:space="0" w:color="auto"/>
        <w:left w:val="none" w:sz="0" w:space="0" w:color="auto"/>
        <w:bottom w:val="none" w:sz="0" w:space="0" w:color="auto"/>
        <w:right w:val="none" w:sz="0" w:space="0" w:color="auto"/>
      </w:divBdr>
    </w:div>
    <w:div w:id="1076167597">
      <w:bodyDiv w:val="1"/>
      <w:marLeft w:val="0"/>
      <w:marRight w:val="0"/>
      <w:marTop w:val="0"/>
      <w:marBottom w:val="0"/>
      <w:divBdr>
        <w:top w:val="none" w:sz="0" w:space="0" w:color="auto"/>
        <w:left w:val="none" w:sz="0" w:space="0" w:color="auto"/>
        <w:bottom w:val="none" w:sz="0" w:space="0" w:color="auto"/>
        <w:right w:val="none" w:sz="0" w:space="0" w:color="auto"/>
      </w:divBdr>
    </w:div>
    <w:div w:id="1076169028">
      <w:bodyDiv w:val="1"/>
      <w:marLeft w:val="0"/>
      <w:marRight w:val="0"/>
      <w:marTop w:val="0"/>
      <w:marBottom w:val="0"/>
      <w:divBdr>
        <w:top w:val="none" w:sz="0" w:space="0" w:color="auto"/>
        <w:left w:val="none" w:sz="0" w:space="0" w:color="auto"/>
        <w:bottom w:val="none" w:sz="0" w:space="0" w:color="auto"/>
        <w:right w:val="none" w:sz="0" w:space="0" w:color="auto"/>
      </w:divBdr>
    </w:div>
    <w:div w:id="1076509912">
      <w:bodyDiv w:val="1"/>
      <w:marLeft w:val="0"/>
      <w:marRight w:val="0"/>
      <w:marTop w:val="0"/>
      <w:marBottom w:val="0"/>
      <w:divBdr>
        <w:top w:val="none" w:sz="0" w:space="0" w:color="auto"/>
        <w:left w:val="none" w:sz="0" w:space="0" w:color="auto"/>
        <w:bottom w:val="none" w:sz="0" w:space="0" w:color="auto"/>
        <w:right w:val="none" w:sz="0" w:space="0" w:color="auto"/>
      </w:divBdr>
    </w:div>
    <w:div w:id="1076517253">
      <w:bodyDiv w:val="1"/>
      <w:marLeft w:val="0"/>
      <w:marRight w:val="0"/>
      <w:marTop w:val="0"/>
      <w:marBottom w:val="0"/>
      <w:divBdr>
        <w:top w:val="none" w:sz="0" w:space="0" w:color="auto"/>
        <w:left w:val="none" w:sz="0" w:space="0" w:color="auto"/>
        <w:bottom w:val="none" w:sz="0" w:space="0" w:color="auto"/>
        <w:right w:val="none" w:sz="0" w:space="0" w:color="auto"/>
      </w:divBdr>
    </w:div>
    <w:div w:id="1076560385">
      <w:bodyDiv w:val="1"/>
      <w:marLeft w:val="0"/>
      <w:marRight w:val="0"/>
      <w:marTop w:val="0"/>
      <w:marBottom w:val="0"/>
      <w:divBdr>
        <w:top w:val="none" w:sz="0" w:space="0" w:color="auto"/>
        <w:left w:val="none" w:sz="0" w:space="0" w:color="auto"/>
        <w:bottom w:val="none" w:sz="0" w:space="0" w:color="auto"/>
        <w:right w:val="none" w:sz="0" w:space="0" w:color="auto"/>
      </w:divBdr>
    </w:div>
    <w:div w:id="1076560715">
      <w:bodyDiv w:val="1"/>
      <w:marLeft w:val="0"/>
      <w:marRight w:val="0"/>
      <w:marTop w:val="0"/>
      <w:marBottom w:val="0"/>
      <w:divBdr>
        <w:top w:val="none" w:sz="0" w:space="0" w:color="auto"/>
        <w:left w:val="none" w:sz="0" w:space="0" w:color="auto"/>
        <w:bottom w:val="none" w:sz="0" w:space="0" w:color="auto"/>
        <w:right w:val="none" w:sz="0" w:space="0" w:color="auto"/>
      </w:divBdr>
    </w:div>
    <w:div w:id="1076585962">
      <w:bodyDiv w:val="1"/>
      <w:marLeft w:val="0"/>
      <w:marRight w:val="0"/>
      <w:marTop w:val="0"/>
      <w:marBottom w:val="0"/>
      <w:divBdr>
        <w:top w:val="none" w:sz="0" w:space="0" w:color="auto"/>
        <w:left w:val="none" w:sz="0" w:space="0" w:color="auto"/>
        <w:bottom w:val="none" w:sz="0" w:space="0" w:color="auto"/>
        <w:right w:val="none" w:sz="0" w:space="0" w:color="auto"/>
      </w:divBdr>
    </w:div>
    <w:div w:id="1076587311">
      <w:bodyDiv w:val="1"/>
      <w:marLeft w:val="0"/>
      <w:marRight w:val="0"/>
      <w:marTop w:val="0"/>
      <w:marBottom w:val="0"/>
      <w:divBdr>
        <w:top w:val="none" w:sz="0" w:space="0" w:color="auto"/>
        <w:left w:val="none" w:sz="0" w:space="0" w:color="auto"/>
        <w:bottom w:val="none" w:sz="0" w:space="0" w:color="auto"/>
        <w:right w:val="none" w:sz="0" w:space="0" w:color="auto"/>
      </w:divBdr>
    </w:div>
    <w:div w:id="1076629003">
      <w:bodyDiv w:val="1"/>
      <w:marLeft w:val="0"/>
      <w:marRight w:val="0"/>
      <w:marTop w:val="0"/>
      <w:marBottom w:val="0"/>
      <w:divBdr>
        <w:top w:val="none" w:sz="0" w:space="0" w:color="auto"/>
        <w:left w:val="none" w:sz="0" w:space="0" w:color="auto"/>
        <w:bottom w:val="none" w:sz="0" w:space="0" w:color="auto"/>
        <w:right w:val="none" w:sz="0" w:space="0" w:color="auto"/>
      </w:divBdr>
    </w:div>
    <w:div w:id="1076630971">
      <w:bodyDiv w:val="1"/>
      <w:marLeft w:val="0"/>
      <w:marRight w:val="0"/>
      <w:marTop w:val="0"/>
      <w:marBottom w:val="0"/>
      <w:divBdr>
        <w:top w:val="none" w:sz="0" w:space="0" w:color="auto"/>
        <w:left w:val="none" w:sz="0" w:space="0" w:color="auto"/>
        <w:bottom w:val="none" w:sz="0" w:space="0" w:color="auto"/>
        <w:right w:val="none" w:sz="0" w:space="0" w:color="auto"/>
      </w:divBdr>
    </w:div>
    <w:div w:id="1076633755">
      <w:bodyDiv w:val="1"/>
      <w:marLeft w:val="0"/>
      <w:marRight w:val="0"/>
      <w:marTop w:val="0"/>
      <w:marBottom w:val="0"/>
      <w:divBdr>
        <w:top w:val="none" w:sz="0" w:space="0" w:color="auto"/>
        <w:left w:val="none" w:sz="0" w:space="0" w:color="auto"/>
        <w:bottom w:val="none" w:sz="0" w:space="0" w:color="auto"/>
        <w:right w:val="none" w:sz="0" w:space="0" w:color="auto"/>
      </w:divBdr>
    </w:div>
    <w:div w:id="1076706087">
      <w:bodyDiv w:val="1"/>
      <w:marLeft w:val="0"/>
      <w:marRight w:val="0"/>
      <w:marTop w:val="0"/>
      <w:marBottom w:val="0"/>
      <w:divBdr>
        <w:top w:val="none" w:sz="0" w:space="0" w:color="auto"/>
        <w:left w:val="none" w:sz="0" w:space="0" w:color="auto"/>
        <w:bottom w:val="none" w:sz="0" w:space="0" w:color="auto"/>
        <w:right w:val="none" w:sz="0" w:space="0" w:color="auto"/>
      </w:divBdr>
    </w:div>
    <w:div w:id="1076706511">
      <w:bodyDiv w:val="1"/>
      <w:marLeft w:val="0"/>
      <w:marRight w:val="0"/>
      <w:marTop w:val="0"/>
      <w:marBottom w:val="0"/>
      <w:divBdr>
        <w:top w:val="none" w:sz="0" w:space="0" w:color="auto"/>
        <w:left w:val="none" w:sz="0" w:space="0" w:color="auto"/>
        <w:bottom w:val="none" w:sz="0" w:space="0" w:color="auto"/>
        <w:right w:val="none" w:sz="0" w:space="0" w:color="auto"/>
      </w:divBdr>
    </w:div>
    <w:div w:id="1076707362">
      <w:bodyDiv w:val="1"/>
      <w:marLeft w:val="0"/>
      <w:marRight w:val="0"/>
      <w:marTop w:val="0"/>
      <w:marBottom w:val="0"/>
      <w:divBdr>
        <w:top w:val="none" w:sz="0" w:space="0" w:color="auto"/>
        <w:left w:val="none" w:sz="0" w:space="0" w:color="auto"/>
        <w:bottom w:val="none" w:sz="0" w:space="0" w:color="auto"/>
        <w:right w:val="none" w:sz="0" w:space="0" w:color="auto"/>
      </w:divBdr>
    </w:div>
    <w:div w:id="1076779635">
      <w:bodyDiv w:val="1"/>
      <w:marLeft w:val="0"/>
      <w:marRight w:val="0"/>
      <w:marTop w:val="0"/>
      <w:marBottom w:val="0"/>
      <w:divBdr>
        <w:top w:val="none" w:sz="0" w:space="0" w:color="auto"/>
        <w:left w:val="none" w:sz="0" w:space="0" w:color="auto"/>
        <w:bottom w:val="none" w:sz="0" w:space="0" w:color="auto"/>
        <w:right w:val="none" w:sz="0" w:space="0" w:color="auto"/>
      </w:divBdr>
    </w:div>
    <w:div w:id="1076784780">
      <w:bodyDiv w:val="1"/>
      <w:marLeft w:val="0"/>
      <w:marRight w:val="0"/>
      <w:marTop w:val="0"/>
      <w:marBottom w:val="0"/>
      <w:divBdr>
        <w:top w:val="none" w:sz="0" w:space="0" w:color="auto"/>
        <w:left w:val="none" w:sz="0" w:space="0" w:color="auto"/>
        <w:bottom w:val="none" w:sz="0" w:space="0" w:color="auto"/>
        <w:right w:val="none" w:sz="0" w:space="0" w:color="auto"/>
      </w:divBdr>
    </w:div>
    <w:div w:id="1076784948">
      <w:bodyDiv w:val="1"/>
      <w:marLeft w:val="0"/>
      <w:marRight w:val="0"/>
      <w:marTop w:val="0"/>
      <w:marBottom w:val="0"/>
      <w:divBdr>
        <w:top w:val="none" w:sz="0" w:space="0" w:color="auto"/>
        <w:left w:val="none" w:sz="0" w:space="0" w:color="auto"/>
        <w:bottom w:val="none" w:sz="0" w:space="0" w:color="auto"/>
        <w:right w:val="none" w:sz="0" w:space="0" w:color="auto"/>
      </w:divBdr>
    </w:div>
    <w:div w:id="1076827195">
      <w:bodyDiv w:val="1"/>
      <w:marLeft w:val="0"/>
      <w:marRight w:val="0"/>
      <w:marTop w:val="0"/>
      <w:marBottom w:val="0"/>
      <w:divBdr>
        <w:top w:val="none" w:sz="0" w:space="0" w:color="auto"/>
        <w:left w:val="none" w:sz="0" w:space="0" w:color="auto"/>
        <w:bottom w:val="none" w:sz="0" w:space="0" w:color="auto"/>
        <w:right w:val="none" w:sz="0" w:space="0" w:color="auto"/>
      </w:divBdr>
    </w:div>
    <w:div w:id="1076827468">
      <w:bodyDiv w:val="1"/>
      <w:marLeft w:val="0"/>
      <w:marRight w:val="0"/>
      <w:marTop w:val="0"/>
      <w:marBottom w:val="0"/>
      <w:divBdr>
        <w:top w:val="none" w:sz="0" w:space="0" w:color="auto"/>
        <w:left w:val="none" w:sz="0" w:space="0" w:color="auto"/>
        <w:bottom w:val="none" w:sz="0" w:space="0" w:color="auto"/>
        <w:right w:val="none" w:sz="0" w:space="0" w:color="auto"/>
      </w:divBdr>
    </w:div>
    <w:div w:id="1076900710">
      <w:bodyDiv w:val="1"/>
      <w:marLeft w:val="0"/>
      <w:marRight w:val="0"/>
      <w:marTop w:val="0"/>
      <w:marBottom w:val="0"/>
      <w:divBdr>
        <w:top w:val="none" w:sz="0" w:space="0" w:color="auto"/>
        <w:left w:val="none" w:sz="0" w:space="0" w:color="auto"/>
        <w:bottom w:val="none" w:sz="0" w:space="0" w:color="auto"/>
        <w:right w:val="none" w:sz="0" w:space="0" w:color="auto"/>
      </w:divBdr>
    </w:div>
    <w:div w:id="1076979954">
      <w:bodyDiv w:val="1"/>
      <w:marLeft w:val="0"/>
      <w:marRight w:val="0"/>
      <w:marTop w:val="0"/>
      <w:marBottom w:val="0"/>
      <w:divBdr>
        <w:top w:val="none" w:sz="0" w:space="0" w:color="auto"/>
        <w:left w:val="none" w:sz="0" w:space="0" w:color="auto"/>
        <w:bottom w:val="none" w:sz="0" w:space="0" w:color="auto"/>
        <w:right w:val="none" w:sz="0" w:space="0" w:color="auto"/>
      </w:divBdr>
    </w:div>
    <w:div w:id="1077022645">
      <w:bodyDiv w:val="1"/>
      <w:marLeft w:val="0"/>
      <w:marRight w:val="0"/>
      <w:marTop w:val="0"/>
      <w:marBottom w:val="0"/>
      <w:divBdr>
        <w:top w:val="none" w:sz="0" w:space="0" w:color="auto"/>
        <w:left w:val="none" w:sz="0" w:space="0" w:color="auto"/>
        <w:bottom w:val="none" w:sz="0" w:space="0" w:color="auto"/>
        <w:right w:val="none" w:sz="0" w:space="0" w:color="auto"/>
      </w:divBdr>
    </w:div>
    <w:div w:id="1077095523">
      <w:bodyDiv w:val="1"/>
      <w:marLeft w:val="0"/>
      <w:marRight w:val="0"/>
      <w:marTop w:val="0"/>
      <w:marBottom w:val="0"/>
      <w:divBdr>
        <w:top w:val="none" w:sz="0" w:space="0" w:color="auto"/>
        <w:left w:val="none" w:sz="0" w:space="0" w:color="auto"/>
        <w:bottom w:val="none" w:sz="0" w:space="0" w:color="auto"/>
        <w:right w:val="none" w:sz="0" w:space="0" w:color="auto"/>
      </w:divBdr>
    </w:div>
    <w:div w:id="1077168839">
      <w:bodyDiv w:val="1"/>
      <w:marLeft w:val="0"/>
      <w:marRight w:val="0"/>
      <w:marTop w:val="0"/>
      <w:marBottom w:val="0"/>
      <w:divBdr>
        <w:top w:val="none" w:sz="0" w:space="0" w:color="auto"/>
        <w:left w:val="none" w:sz="0" w:space="0" w:color="auto"/>
        <w:bottom w:val="none" w:sz="0" w:space="0" w:color="auto"/>
        <w:right w:val="none" w:sz="0" w:space="0" w:color="auto"/>
      </w:divBdr>
    </w:div>
    <w:div w:id="1077171947">
      <w:bodyDiv w:val="1"/>
      <w:marLeft w:val="0"/>
      <w:marRight w:val="0"/>
      <w:marTop w:val="0"/>
      <w:marBottom w:val="0"/>
      <w:divBdr>
        <w:top w:val="none" w:sz="0" w:space="0" w:color="auto"/>
        <w:left w:val="none" w:sz="0" w:space="0" w:color="auto"/>
        <w:bottom w:val="none" w:sz="0" w:space="0" w:color="auto"/>
        <w:right w:val="none" w:sz="0" w:space="0" w:color="auto"/>
      </w:divBdr>
    </w:div>
    <w:div w:id="1077285785">
      <w:bodyDiv w:val="1"/>
      <w:marLeft w:val="0"/>
      <w:marRight w:val="0"/>
      <w:marTop w:val="0"/>
      <w:marBottom w:val="0"/>
      <w:divBdr>
        <w:top w:val="none" w:sz="0" w:space="0" w:color="auto"/>
        <w:left w:val="none" w:sz="0" w:space="0" w:color="auto"/>
        <w:bottom w:val="none" w:sz="0" w:space="0" w:color="auto"/>
        <w:right w:val="none" w:sz="0" w:space="0" w:color="auto"/>
      </w:divBdr>
    </w:div>
    <w:div w:id="1077290830">
      <w:bodyDiv w:val="1"/>
      <w:marLeft w:val="0"/>
      <w:marRight w:val="0"/>
      <w:marTop w:val="0"/>
      <w:marBottom w:val="0"/>
      <w:divBdr>
        <w:top w:val="none" w:sz="0" w:space="0" w:color="auto"/>
        <w:left w:val="none" w:sz="0" w:space="0" w:color="auto"/>
        <w:bottom w:val="none" w:sz="0" w:space="0" w:color="auto"/>
        <w:right w:val="none" w:sz="0" w:space="0" w:color="auto"/>
      </w:divBdr>
    </w:div>
    <w:div w:id="1077359275">
      <w:bodyDiv w:val="1"/>
      <w:marLeft w:val="0"/>
      <w:marRight w:val="0"/>
      <w:marTop w:val="0"/>
      <w:marBottom w:val="0"/>
      <w:divBdr>
        <w:top w:val="none" w:sz="0" w:space="0" w:color="auto"/>
        <w:left w:val="none" w:sz="0" w:space="0" w:color="auto"/>
        <w:bottom w:val="none" w:sz="0" w:space="0" w:color="auto"/>
        <w:right w:val="none" w:sz="0" w:space="0" w:color="auto"/>
      </w:divBdr>
    </w:div>
    <w:div w:id="1077441073">
      <w:bodyDiv w:val="1"/>
      <w:marLeft w:val="0"/>
      <w:marRight w:val="0"/>
      <w:marTop w:val="0"/>
      <w:marBottom w:val="0"/>
      <w:divBdr>
        <w:top w:val="none" w:sz="0" w:space="0" w:color="auto"/>
        <w:left w:val="none" w:sz="0" w:space="0" w:color="auto"/>
        <w:bottom w:val="none" w:sz="0" w:space="0" w:color="auto"/>
        <w:right w:val="none" w:sz="0" w:space="0" w:color="auto"/>
      </w:divBdr>
    </w:div>
    <w:div w:id="1077442323">
      <w:bodyDiv w:val="1"/>
      <w:marLeft w:val="0"/>
      <w:marRight w:val="0"/>
      <w:marTop w:val="0"/>
      <w:marBottom w:val="0"/>
      <w:divBdr>
        <w:top w:val="none" w:sz="0" w:space="0" w:color="auto"/>
        <w:left w:val="none" w:sz="0" w:space="0" w:color="auto"/>
        <w:bottom w:val="none" w:sz="0" w:space="0" w:color="auto"/>
        <w:right w:val="none" w:sz="0" w:space="0" w:color="auto"/>
      </w:divBdr>
    </w:div>
    <w:div w:id="1077482070">
      <w:bodyDiv w:val="1"/>
      <w:marLeft w:val="0"/>
      <w:marRight w:val="0"/>
      <w:marTop w:val="0"/>
      <w:marBottom w:val="0"/>
      <w:divBdr>
        <w:top w:val="none" w:sz="0" w:space="0" w:color="auto"/>
        <w:left w:val="none" w:sz="0" w:space="0" w:color="auto"/>
        <w:bottom w:val="none" w:sz="0" w:space="0" w:color="auto"/>
        <w:right w:val="none" w:sz="0" w:space="0" w:color="auto"/>
      </w:divBdr>
    </w:div>
    <w:div w:id="1077554515">
      <w:bodyDiv w:val="1"/>
      <w:marLeft w:val="0"/>
      <w:marRight w:val="0"/>
      <w:marTop w:val="0"/>
      <w:marBottom w:val="0"/>
      <w:divBdr>
        <w:top w:val="none" w:sz="0" w:space="0" w:color="auto"/>
        <w:left w:val="none" w:sz="0" w:space="0" w:color="auto"/>
        <w:bottom w:val="none" w:sz="0" w:space="0" w:color="auto"/>
        <w:right w:val="none" w:sz="0" w:space="0" w:color="auto"/>
      </w:divBdr>
    </w:div>
    <w:div w:id="1077560187">
      <w:bodyDiv w:val="1"/>
      <w:marLeft w:val="0"/>
      <w:marRight w:val="0"/>
      <w:marTop w:val="0"/>
      <w:marBottom w:val="0"/>
      <w:divBdr>
        <w:top w:val="none" w:sz="0" w:space="0" w:color="auto"/>
        <w:left w:val="none" w:sz="0" w:space="0" w:color="auto"/>
        <w:bottom w:val="none" w:sz="0" w:space="0" w:color="auto"/>
        <w:right w:val="none" w:sz="0" w:space="0" w:color="auto"/>
      </w:divBdr>
    </w:div>
    <w:div w:id="1077635067">
      <w:bodyDiv w:val="1"/>
      <w:marLeft w:val="0"/>
      <w:marRight w:val="0"/>
      <w:marTop w:val="0"/>
      <w:marBottom w:val="0"/>
      <w:divBdr>
        <w:top w:val="none" w:sz="0" w:space="0" w:color="auto"/>
        <w:left w:val="none" w:sz="0" w:space="0" w:color="auto"/>
        <w:bottom w:val="none" w:sz="0" w:space="0" w:color="auto"/>
        <w:right w:val="none" w:sz="0" w:space="0" w:color="auto"/>
      </w:divBdr>
    </w:div>
    <w:div w:id="1077675828">
      <w:bodyDiv w:val="1"/>
      <w:marLeft w:val="0"/>
      <w:marRight w:val="0"/>
      <w:marTop w:val="0"/>
      <w:marBottom w:val="0"/>
      <w:divBdr>
        <w:top w:val="none" w:sz="0" w:space="0" w:color="auto"/>
        <w:left w:val="none" w:sz="0" w:space="0" w:color="auto"/>
        <w:bottom w:val="none" w:sz="0" w:space="0" w:color="auto"/>
        <w:right w:val="none" w:sz="0" w:space="0" w:color="auto"/>
      </w:divBdr>
    </w:div>
    <w:div w:id="1077823163">
      <w:bodyDiv w:val="1"/>
      <w:marLeft w:val="0"/>
      <w:marRight w:val="0"/>
      <w:marTop w:val="0"/>
      <w:marBottom w:val="0"/>
      <w:divBdr>
        <w:top w:val="none" w:sz="0" w:space="0" w:color="auto"/>
        <w:left w:val="none" w:sz="0" w:space="0" w:color="auto"/>
        <w:bottom w:val="none" w:sz="0" w:space="0" w:color="auto"/>
        <w:right w:val="none" w:sz="0" w:space="0" w:color="auto"/>
      </w:divBdr>
    </w:div>
    <w:div w:id="1077825237">
      <w:bodyDiv w:val="1"/>
      <w:marLeft w:val="0"/>
      <w:marRight w:val="0"/>
      <w:marTop w:val="0"/>
      <w:marBottom w:val="0"/>
      <w:divBdr>
        <w:top w:val="none" w:sz="0" w:space="0" w:color="auto"/>
        <w:left w:val="none" w:sz="0" w:space="0" w:color="auto"/>
        <w:bottom w:val="none" w:sz="0" w:space="0" w:color="auto"/>
        <w:right w:val="none" w:sz="0" w:space="0" w:color="auto"/>
      </w:divBdr>
    </w:div>
    <w:div w:id="1077899700">
      <w:bodyDiv w:val="1"/>
      <w:marLeft w:val="0"/>
      <w:marRight w:val="0"/>
      <w:marTop w:val="0"/>
      <w:marBottom w:val="0"/>
      <w:divBdr>
        <w:top w:val="none" w:sz="0" w:space="0" w:color="auto"/>
        <w:left w:val="none" w:sz="0" w:space="0" w:color="auto"/>
        <w:bottom w:val="none" w:sz="0" w:space="0" w:color="auto"/>
        <w:right w:val="none" w:sz="0" w:space="0" w:color="auto"/>
      </w:divBdr>
    </w:div>
    <w:div w:id="1077937725">
      <w:bodyDiv w:val="1"/>
      <w:marLeft w:val="0"/>
      <w:marRight w:val="0"/>
      <w:marTop w:val="0"/>
      <w:marBottom w:val="0"/>
      <w:divBdr>
        <w:top w:val="none" w:sz="0" w:space="0" w:color="auto"/>
        <w:left w:val="none" w:sz="0" w:space="0" w:color="auto"/>
        <w:bottom w:val="none" w:sz="0" w:space="0" w:color="auto"/>
        <w:right w:val="none" w:sz="0" w:space="0" w:color="auto"/>
      </w:divBdr>
    </w:div>
    <w:div w:id="1078021562">
      <w:bodyDiv w:val="1"/>
      <w:marLeft w:val="0"/>
      <w:marRight w:val="0"/>
      <w:marTop w:val="0"/>
      <w:marBottom w:val="0"/>
      <w:divBdr>
        <w:top w:val="none" w:sz="0" w:space="0" w:color="auto"/>
        <w:left w:val="none" w:sz="0" w:space="0" w:color="auto"/>
        <w:bottom w:val="none" w:sz="0" w:space="0" w:color="auto"/>
        <w:right w:val="none" w:sz="0" w:space="0" w:color="auto"/>
      </w:divBdr>
    </w:div>
    <w:div w:id="1078091277">
      <w:bodyDiv w:val="1"/>
      <w:marLeft w:val="0"/>
      <w:marRight w:val="0"/>
      <w:marTop w:val="0"/>
      <w:marBottom w:val="0"/>
      <w:divBdr>
        <w:top w:val="none" w:sz="0" w:space="0" w:color="auto"/>
        <w:left w:val="none" w:sz="0" w:space="0" w:color="auto"/>
        <w:bottom w:val="none" w:sz="0" w:space="0" w:color="auto"/>
        <w:right w:val="none" w:sz="0" w:space="0" w:color="auto"/>
      </w:divBdr>
    </w:div>
    <w:div w:id="1078136568">
      <w:bodyDiv w:val="1"/>
      <w:marLeft w:val="0"/>
      <w:marRight w:val="0"/>
      <w:marTop w:val="0"/>
      <w:marBottom w:val="0"/>
      <w:divBdr>
        <w:top w:val="none" w:sz="0" w:space="0" w:color="auto"/>
        <w:left w:val="none" w:sz="0" w:space="0" w:color="auto"/>
        <w:bottom w:val="none" w:sz="0" w:space="0" w:color="auto"/>
        <w:right w:val="none" w:sz="0" w:space="0" w:color="auto"/>
      </w:divBdr>
    </w:div>
    <w:div w:id="1078139734">
      <w:bodyDiv w:val="1"/>
      <w:marLeft w:val="0"/>
      <w:marRight w:val="0"/>
      <w:marTop w:val="0"/>
      <w:marBottom w:val="0"/>
      <w:divBdr>
        <w:top w:val="none" w:sz="0" w:space="0" w:color="auto"/>
        <w:left w:val="none" w:sz="0" w:space="0" w:color="auto"/>
        <w:bottom w:val="none" w:sz="0" w:space="0" w:color="auto"/>
        <w:right w:val="none" w:sz="0" w:space="0" w:color="auto"/>
      </w:divBdr>
    </w:div>
    <w:div w:id="1078211234">
      <w:bodyDiv w:val="1"/>
      <w:marLeft w:val="0"/>
      <w:marRight w:val="0"/>
      <w:marTop w:val="0"/>
      <w:marBottom w:val="0"/>
      <w:divBdr>
        <w:top w:val="none" w:sz="0" w:space="0" w:color="auto"/>
        <w:left w:val="none" w:sz="0" w:space="0" w:color="auto"/>
        <w:bottom w:val="none" w:sz="0" w:space="0" w:color="auto"/>
        <w:right w:val="none" w:sz="0" w:space="0" w:color="auto"/>
      </w:divBdr>
    </w:div>
    <w:div w:id="1078286943">
      <w:bodyDiv w:val="1"/>
      <w:marLeft w:val="0"/>
      <w:marRight w:val="0"/>
      <w:marTop w:val="0"/>
      <w:marBottom w:val="0"/>
      <w:divBdr>
        <w:top w:val="none" w:sz="0" w:space="0" w:color="auto"/>
        <w:left w:val="none" w:sz="0" w:space="0" w:color="auto"/>
        <w:bottom w:val="none" w:sz="0" w:space="0" w:color="auto"/>
        <w:right w:val="none" w:sz="0" w:space="0" w:color="auto"/>
      </w:divBdr>
    </w:div>
    <w:div w:id="1078358361">
      <w:bodyDiv w:val="1"/>
      <w:marLeft w:val="0"/>
      <w:marRight w:val="0"/>
      <w:marTop w:val="0"/>
      <w:marBottom w:val="0"/>
      <w:divBdr>
        <w:top w:val="none" w:sz="0" w:space="0" w:color="auto"/>
        <w:left w:val="none" w:sz="0" w:space="0" w:color="auto"/>
        <w:bottom w:val="none" w:sz="0" w:space="0" w:color="auto"/>
        <w:right w:val="none" w:sz="0" w:space="0" w:color="auto"/>
      </w:divBdr>
    </w:div>
    <w:div w:id="1078360305">
      <w:bodyDiv w:val="1"/>
      <w:marLeft w:val="0"/>
      <w:marRight w:val="0"/>
      <w:marTop w:val="0"/>
      <w:marBottom w:val="0"/>
      <w:divBdr>
        <w:top w:val="none" w:sz="0" w:space="0" w:color="auto"/>
        <w:left w:val="none" w:sz="0" w:space="0" w:color="auto"/>
        <w:bottom w:val="none" w:sz="0" w:space="0" w:color="auto"/>
        <w:right w:val="none" w:sz="0" w:space="0" w:color="auto"/>
      </w:divBdr>
    </w:div>
    <w:div w:id="1078361847">
      <w:bodyDiv w:val="1"/>
      <w:marLeft w:val="0"/>
      <w:marRight w:val="0"/>
      <w:marTop w:val="0"/>
      <w:marBottom w:val="0"/>
      <w:divBdr>
        <w:top w:val="none" w:sz="0" w:space="0" w:color="auto"/>
        <w:left w:val="none" w:sz="0" w:space="0" w:color="auto"/>
        <w:bottom w:val="none" w:sz="0" w:space="0" w:color="auto"/>
        <w:right w:val="none" w:sz="0" w:space="0" w:color="auto"/>
      </w:divBdr>
    </w:div>
    <w:div w:id="1078400077">
      <w:bodyDiv w:val="1"/>
      <w:marLeft w:val="0"/>
      <w:marRight w:val="0"/>
      <w:marTop w:val="0"/>
      <w:marBottom w:val="0"/>
      <w:divBdr>
        <w:top w:val="none" w:sz="0" w:space="0" w:color="auto"/>
        <w:left w:val="none" w:sz="0" w:space="0" w:color="auto"/>
        <w:bottom w:val="none" w:sz="0" w:space="0" w:color="auto"/>
        <w:right w:val="none" w:sz="0" w:space="0" w:color="auto"/>
      </w:divBdr>
    </w:div>
    <w:div w:id="1078400477">
      <w:bodyDiv w:val="1"/>
      <w:marLeft w:val="0"/>
      <w:marRight w:val="0"/>
      <w:marTop w:val="0"/>
      <w:marBottom w:val="0"/>
      <w:divBdr>
        <w:top w:val="none" w:sz="0" w:space="0" w:color="auto"/>
        <w:left w:val="none" w:sz="0" w:space="0" w:color="auto"/>
        <w:bottom w:val="none" w:sz="0" w:space="0" w:color="auto"/>
        <w:right w:val="none" w:sz="0" w:space="0" w:color="auto"/>
      </w:divBdr>
    </w:div>
    <w:div w:id="1078407273">
      <w:bodyDiv w:val="1"/>
      <w:marLeft w:val="0"/>
      <w:marRight w:val="0"/>
      <w:marTop w:val="0"/>
      <w:marBottom w:val="0"/>
      <w:divBdr>
        <w:top w:val="none" w:sz="0" w:space="0" w:color="auto"/>
        <w:left w:val="none" w:sz="0" w:space="0" w:color="auto"/>
        <w:bottom w:val="none" w:sz="0" w:space="0" w:color="auto"/>
        <w:right w:val="none" w:sz="0" w:space="0" w:color="auto"/>
      </w:divBdr>
    </w:div>
    <w:div w:id="1078478239">
      <w:bodyDiv w:val="1"/>
      <w:marLeft w:val="0"/>
      <w:marRight w:val="0"/>
      <w:marTop w:val="0"/>
      <w:marBottom w:val="0"/>
      <w:divBdr>
        <w:top w:val="none" w:sz="0" w:space="0" w:color="auto"/>
        <w:left w:val="none" w:sz="0" w:space="0" w:color="auto"/>
        <w:bottom w:val="none" w:sz="0" w:space="0" w:color="auto"/>
        <w:right w:val="none" w:sz="0" w:space="0" w:color="auto"/>
      </w:divBdr>
    </w:div>
    <w:div w:id="1078550853">
      <w:bodyDiv w:val="1"/>
      <w:marLeft w:val="0"/>
      <w:marRight w:val="0"/>
      <w:marTop w:val="0"/>
      <w:marBottom w:val="0"/>
      <w:divBdr>
        <w:top w:val="none" w:sz="0" w:space="0" w:color="auto"/>
        <w:left w:val="none" w:sz="0" w:space="0" w:color="auto"/>
        <w:bottom w:val="none" w:sz="0" w:space="0" w:color="auto"/>
        <w:right w:val="none" w:sz="0" w:space="0" w:color="auto"/>
      </w:divBdr>
    </w:div>
    <w:div w:id="1078557459">
      <w:bodyDiv w:val="1"/>
      <w:marLeft w:val="0"/>
      <w:marRight w:val="0"/>
      <w:marTop w:val="0"/>
      <w:marBottom w:val="0"/>
      <w:divBdr>
        <w:top w:val="none" w:sz="0" w:space="0" w:color="auto"/>
        <w:left w:val="none" w:sz="0" w:space="0" w:color="auto"/>
        <w:bottom w:val="none" w:sz="0" w:space="0" w:color="auto"/>
        <w:right w:val="none" w:sz="0" w:space="0" w:color="auto"/>
      </w:divBdr>
    </w:div>
    <w:div w:id="1078750274">
      <w:bodyDiv w:val="1"/>
      <w:marLeft w:val="0"/>
      <w:marRight w:val="0"/>
      <w:marTop w:val="0"/>
      <w:marBottom w:val="0"/>
      <w:divBdr>
        <w:top w:val="none" w:sz="0" w:space="0" w:color="auto"/>
        <w:left w:val="none" w:sz="0" w:space="0" w:color="auto"/>
        <w:bottom w:val="none" w:sz="0" w:space="0" w:color="auto"/>
        <w:right w:val="none" w:sz="0" w:space="0" w:color="auto"/>
      </w:divBdr>
    </w:div>
    <w:div w:id="1078789096">
      <w:bodyDiv w:val="1"/>
      <w:marLeft w:val="0"/>
      <w:marRight w:val="0"/>
      <w:marTop w:val="0"/>
      <w:marBottom w:val="0"/>
      <w:divBdr>
        <w:top w:val="none" w:sz="0" w:space="0" w:color="auto"/>
        <w:left w:val="none" w:sz="0" w:space="0" w:color="auto"/>
        <w:bottom w:val="none" w:sz="0" w:space="0" w:color="auto"/>
        <w:right w:val="none" w:sz="0" w:space="0" w:color="auto"/>
      </w:divBdr>
    </w:div>
    <w:div w:id="1078819329">
      <w:bodyDiv w:val="1"/>
      <w:marLeft w:val="0"/>
      <w:marRight w:val="0"/>
      <w:marTop w:val="0"/>
      <w:marBottom w:val="0"/>
      <w:divBdr>
        <w:top w:val="none" w:sz="0" w:space="0" w:color="auto"/>
        <w:left w:val="none" w:sz="0" w:space="0" w:color="auto"/>
        <w:bottom w:val="none" w:sz="0" w:space="0" w:color="auto"/>
        <w:right w:val="none" w:sz="0" w:space="0" w:color="auto"/>
      </w:divBdr>
    </w:div>
    <w:div w:id="1078943958">
      <w:bodyDiv w:val="1"/>
      <w:marLeft w:val="0"/>
      <w:marRight w:val="0"/>
      <w:marTop w:val="0"/>
      <w:marBottom w:val="0"/>
      <w:divBdr>
        <w:top w:val="none" w:sz="0" w:space="0" w:color="auto"/>
        <w:left w:val="none" w:sz="0" w:space="0" w:color="auto"/>
        <w:bottom w:val="none" w:sz="0" w:space="0" w:color="auto"/>
        <w:right w:val="none" w:sz="0" w:space="0" w:color="auto"/>
      </w:divBdr>
    </w:div>
    <w:div w:id="1078986058">
      <w:bodyDiv w:val="1"/>
      <w:marLeft w:val="0"/>
      <w:marRight w:val="0"/>
      <w:marTop w:val="0"/>
      <w:marBottom w:val="0"/>
      <w:divBdr>
        <w:top w:val="none" w:sz="0" w:space="0" w:color="auto"/>
        <w:left w:val="none" w:sz="0" w:space="0" w:color="auto"/>
        <w:bottom w:val="none" w:sz="0" w:space="0" w:color="auto"/>
        <w:right w:val="none" w:sz="0" w:space="0" w:color="auto"/>
      </w:divBdr>
    </w:div>
    <w:div w:id="1078988227">
      <w:bodyDiv w:val="1"/>
      <w:marLeft w:val="0"/>
      <w:marRight w:val="0"/>
      <w:marTop w:val="0"/>
      <w:marBottom w:val="0"/>
      <w:divBdr>
        <w:top w:val="none" w:sz="0" w:space="0" w:color="auto"/>
        <w:left w:val="none" w:sz="0" w:space="0" w:color="auto"/>
        <w:bottom w:val="none" w:sz="0" w:space="0" w:color="auto"/>
        <w:right w:val="none" w:sz="0" w:space="0" w:color="auto"/>
      </w:divBdr>
    </w:div>
    <w:div w:id="1079013789">
      <w:bodyDiv w:val="1"/>
      <w:marLeft w:val="0"/>
      <w:marRight w:val="0"/>
      <w:marTop w:val="0"/>
      <w:marBottom w:val="0"/>
      <w:divBdr>
        <w:top w:val="none" w:sz="0" w:space="0" w:color="auto"/>
        <w:left w:val="none" w:sz="0" w:space="0" w:color="auto"/>
        <w:bottom w:val="none" w:sz="0" w:space="0" w:color="auto"/>
        <w:right w:val="none" w:sz="0" w:space="0" w:color="auto"/>
      </w:divBdr>
    </w:div>
    <w:div w:id="1079017348">
      <w:bodyDiv w:val="1"/>
      <w:marLeft w:val="0"/>
      <w:marRight w:val="0"/>
      <w:marTop w:val="0"/>
      <w:marBottom w:val="0"/>
      <w:divBdr>
        <w:top w:val="none" w:sz="0" w:space="0" w:color="auto"/>
        <w:left w:val="none" w:sz="0" w:space="0" w:color="auto"/>
        <w:bottom w:val="none" w:sz="0" w:space="0" w:color="auto"/>
        <w:right w:val="none" w:sz="0" w:space="0" w:color="auto"/>
      </w:divBdr>
    </w:div>
    <w:div w:id="1079208734">
      <w:bodyDiv w:val="1"/>
      <w:marLeft w:val="0"/>
      <w:marRight w:val="0"/>
      <w:marTop w:val="0"/>
      <w:marBottom w:val="0"/>
      <w:divBdr>
        <w:top w:val="none" w:sz="0" w:space="0" w:color="auto"/>
        <w:left w:val="none" w:sz="0" w:space="0" w:color="auto"/>
        <w:bottom w:val="none" w:sz="0" w:space="0" w:color="auto"/>
        <w:right w:val="none" w:sz="0" w:space="0" w:color="auto"/>
      </w:divBdr>
    </w:div>
    <w:div w:id="1079212372">
      <w:bodyDiv w:val="1"/>
      <w:marLeft w:val="0"/>
      <w:marRight w:val="0"/>
      <w:marTop w:val="0"/>
      <w:marBottom w:val="0"/>
      <w:divBdr>
        <w:top w:val="none" w:sz="0" w:space="0" w:color="auto"/>
        <w:left w:val="none" w:sz="0" w:space="0" w:color="auto"/>
        <w:bottom w:val="none" w:sz="0" w:space="0" w:color="auto"/>
        <w:right w:val="none" w:sz="0" w:space="0" w:color="auto"/>
      </w:divBdr>
    </w:div>
    <w:div w:id="1079252966">
      <w:bodyDiv w:val="1"/>
      <w:marLeft w:val="0"/>
      <w:marRight w:val="0"/>
      <w:marTop w:val="0"/>
      <w:marBottom w:val="0"/>
      <w:divBdr>
        <w:top w:val="none" w:sz="0" w:space="0" w:color="auto"/>
        <w:left w:val="none" w:sz="0" w:space="0" w:color="auto"/>
        <w:bottom w:val="none" w:sz="0" w:space="0" w:color="auto"/>
        <w:right w:val="none" w:sz="0" w:space="0" w:color="auto"/>
      </w:divBdr>
    </w:div>
    <w:div w:id="1079254757">
      <w:bodyDiv w:val="1"/>
      <w:marLeft w:val="0"/>
      <w:marRight w:val="0"/>
      <w:marTop w:val="0"/>
      <w:marBottom w:val="0"/>
      <w:divBdr>
        <w:top w:val="none" w:sz="0" w:space="0" w:color="auto"/>
        <w:left w:val="none" w:sz="0" w:space="0" w:color="auto"/>
        <w:bottom w:val="none" w:sz="0" w:space="0" w:color="auto"/>
        <w:right w:val="none" w:sz="0" w:space="0" w:color="auto"/>
      </w:divBdr>
    </w:div>
    <w:div w:id="1079330952">
      <w:bodyDiv w:val="1"/>
      <w:marLeft w:val="0"/>
      <w:marRight w:val="0"/>
      <w:marTop w:val="0"/>
      <w:marBottom w:val="0"/>
      <w:divBdr>
        <w:top w:val="none" w:sz="0" w:space="0" w:color="auto"/>
        <w:left w:val="none" w:sz="0" w:space="0" w:color="auto"/>
        <w:bottom w:val="none" w:sz="0" w:space="0" w:color="auto"/>
        <w:right w:val="none" w:sz="0" w:space="0" w:color="auto"/>
      </w:divBdr>
    </w:div>
    <w:div w:id="1079332539">
      <w:bodyDiv w:val="1"/>
      <w:marLeft w:val="0"/>
      <w:marRight w:val="0"/>
      <w:marTop w:val="0"/>
      <w:marBottom w:val="0"/>
      <w:divBdr>
        <w:top w:val="none" w:sz="0" w:space="0" w:color="auto"/>
        <w:left w:val="none" w:sz="0" w:space="0" w:color="auto"/>
        <w:bottom w:val="none" w:sz="0" w:space="0" w:color="auto"/>
        <w:right w:val="none" w:sz="0" w:space="0" w:color="auto"/>
      </w:divBdr>
    </w:div>
    <w:div w:id="1079400757">
      <w:bodyDiv w:val="1"/>
      <w:marLeft w:val="0"/>
      <w:marRight w:val="0"/>
      <w:marTop w:val="0"/>
      <w:marBottom w:val="0"/>
      <w:divBdr>
        <w:top w:val="none" w:sz="0" w:space="0" w:color="auto"/>
        <w:left w:val="none" w:sz="0" w:space="0" w:color="auto"/>
        <w:bottom w:val="none" w:sz="0" w:space="0" w:color="auto"/>
        <w:right w:val="none" w:sz="0" w:space="0" w:color="auto"/>
      </w:divBdr>
    </w:div>
    <w:div w:id="1079406629">
      <w:bodyDiv w:val="1"/>
      <w:marLeft w:val="0"/>
      <w:marRight w:val="0"/>
      <w:marTop w:val="0"/>
      <w:marBottom w:val="0"/>
      <w:divBdr>
        <w:top w:val="none" w:sz="0" w:space="0" w:color="auto"/>
        <w:left w:val="none" w:sz="0" w:space="0" w:color="auto"/>
        <w:bottom w:val="none" w:sz="0" w:space="0" w:color="auto"/>
        <w:right w:val="none" w:sz="0" w:space="0" w:color="auto"/>
      </w:divBdr>
    </w:div>
    <w:div w:id="1079446252">
      <w:bodyDiv w:val="1"/>
      <w:marLeft w:val="0"/>
      <w:marRight w:val="0"/>
      <w:marTop w:val="0"/>
      <w:marBottom w:val="0"/>
      <w:divBdr>
        <w:top w:val="none" w:sz="0" w:space="0" w:color="auto"/>
        <w:left w:val="none" w:sz="0" w:space="0" w:color="auto"/>
        <w:bottom w:val="none" w:sz="0" w:space="0" w:color="auto"/>
        <w:right w:val="none" w:sz="0" w:space="0" w:color="auto"/>
      </w:divBdr>
    </w:div>
    <w:div w:id="1079517221">
      <w:bodyDiv w:val="1"/>
      <w:marLeft w:val="0"/>
      <w:marRight w:val="0"/>
      <w:marTop w:val="0"/>
      <w:marBottom w:val="0"/>
      <w:divBdr>
        <w:top w:val="none" w:sz="0" w:space="0" w:color="auto"/>
        <w:left w:val="none" w:sz="0" w:space="0" w:color="auto"/>
        <w:bottom w:val="none" w:sz="0" w:space="0" w:color="auto"/>
        <w:right w:val="none" w:sz="0" w:space="0" w:color="auto"/>
      </w:divBdr>
    </w:div>
    <w:div w:id="1079520189">
      <w:bodyDiv w:val="1"/>
      <w:marLeft w:val="0"/>
      <w:marRight w:val="0"/>
      <w:marTop w:val="0"/>
      <w:marBottom w:val="0"/>
      <w:divBdr>
        <w:top w:val="none" w:sz="0" w:space="0" w:color="auto"/>
        <w:left w:val="none" w:sz="0" w:space="0" w:color="auto"/>
        <w:bottom w:val="none" w:sz="0" w:space="0" w:color="auto"/>
        <w:right w:val="none" w:sz="0" w:space="0" w:color="auto"/>
      </w:divBdr>
    </w:div>
    <w:div w:id="1079641488">
      <w:bodyDiv w:val="1"/>
      <w:marLeft w:val="0"/>
      <w:marRight w:val="0"/>
      <w:marTop w:val="0"/>
      <w:marBottom w:val="0"/>
      <w:divBdr>
        <w:top w:val="none" w:sz="0" w:space="0" w:color="auto"/>
        <w:left w:val="none" w:sz="0" w:space="0" w:color="auto"/>
        <w:bottom w:val="none" w:sz="0" w:space="0" w:color="auto"/>
        <w:right w:val="none" w:sz="0" w:space="0" w:color="auto"/>
      </w:divBdr>
    </w:div>
    <w:div w:id="1079712357">
      <w:bodyDiv w:val="1"/>
      <w:marLeft w:val="0"/>
      <w:marRight w:val="0"/>
      <w:marTop w:val="0"/>
      <w:marBottom w:val="0"/>
      <w:divBdr>
        <w:top w:val="none" w:sz="0" w:space="0" w:color="auto"/>
        <w:left w:val="none" w:sz="0" w:space="0" w:color="auto"/>
        <w:bottom w:val="none" w:sz="0" w:space="0" w:color="auto"/>
        <w:right w:val="none" w:sz="0" w:space="0" w:color="auto"/>
      </w:divBdr>
    </w:div>
    <w:div w:id="1079715052">
      <w:bodyDiv w:val="1"/>
      <w:marLeft w:val="0"/>
      <w:marRight w:val="0"/>
      <w:marTop w:val="0"/>
      <w:marBottom w:val="0"/>
      <w:divBdr>
        <w:top w:val="none" w:sz="0" w:space="0" w:color="auto"/>
        <w:left w:val="none" w:sz="0" w:space="0" w:color="auto"/>
        <w:bottom w:val="none" w:sz="0" w:space="0" w:color="auto"/>
        <w:right w:val="none" w:sz="0" w:space="0" w:color="auto"/>
      </w:divBdr>
    </w:div>
    <w:div w:id="1079716108">
      <w:bodyDiv w:val="1"/>
      <w:marLeft w:val="0"/>
      <w:marRight w:val="0"/>
      <w:marTop w:val="0"/>
      <w:marBottom w:val="0"/>
      <w:divBdr>
        <w:top w:val="none" w:sz="0" w:space="0" w:color="auto"/>
        <w:left w:val="none" w:sz="0" w:space="0" w:color="auto"/>
        <w:bottom w:val="none" w:sz="0" w:space="0" w:color="auto"/>
        <w:right w:val="none" w:sz="0" w:space="0" w:color="auto"/>
      </w:divBdr>
    </w:div>
    <w:div w:id="1079862293">
      <w:bodyDiv w:val="1"/>
      <w:marLeft w:val="0"/>
      <w:marRight w:val="0"/>
      <w:marTop w:val="0"/>
      <w:marBottom w:val="0"/>
      <w:divBdr>
        <w:top w:val="none" w:sz="0" w:space="0" w:color="auto"/>
        <w:left w:val="none" w:sz="0" w:space="0" w:color="auto"/>
        <w:bottom w:val="none" w:sz="0" w:space="0" w:color="auto"/>
        <w:right w:val="none" w:sz="0" w:space="0" w:color="auto"/>
      </w:divBdr>
    </w:div>
    <w:div w:id="1079862967">
      <w:bodyDiv w:val="1"/>
      <w:marLeft w:val="0"/>
      <w:marRight w:val="0"/>
      <w:marTop w:val="0"/>
      <w:marBottom w:val="0"/>
      <w:divBdr>
        <w:top w:val="none" w:sz="0" w:space="0" w:color="auto"/>
        <w:left w:val="none" w:sz="0" w:space="0" w:color="auto"/>
        <w:bottom w:val="none" w:sz="0" w:space="0" w:color="auto"/>
        <w:right w:val="none" w:sz="0" w:space="0" w:color="auto"/>
      </w:divBdr>
    </w:div>
    <w:div w:id="1079868315">
      <w:bodyDiv w:val="1"/>
      <w:marLeft w:val="0"/>
      <w:marRight w:val="0"/>
      <w:marTop w:val="0"/>
      <w:marBottom w:val="0"/>
      <w:divBdr>
        <w:top w:val="none" w:sz="0" w:space="0" w:color="auto"/>
        <w:left w:val="none" w:sz="0" w:space="0" w:color="auto"/>
        <w:bottom w:val="none" w:sz="0" w:space="0" w:color="auto"/>
        <w:right w:val="none" w:sz="0" w:space="0" w:color="auto"/>
      </w:divBdr>
    </w:div>
    <w:div w:id="1079911417">
      <w:bodyDiv w:val="1"/>
      <w:marLeft w:val="0"/>
      <w:marRight w:val="0"/>
      <w:marTop w:val="0"/>
      <w:marBottom w:val="0"/>
      <w:divBdr>
        <w:top w:val="none" w:sz="0" w:space="0" w:color="auto"/>
        <w:left w:val="none" w:sz="0" w:space="0" w:color="auto"/>
        <w:bottom w:val="none" w:sz="0" w:space="0" w:color="auto"/>
        <w:right w:val="none" w:sz="0" w:space="0" w:color="auto"/>
      </w:divBdr>
    </w:div>
    <w:div w:id="1079913036">
      <w:bodyDiv w:val="1"/>
      <w:marLeft w:val="0"/>
      <w:marRight w:val="0"/>
      <w:marTop w:val="0"/>
      <w:marBottom w:val="0"/>
      <w:divBdr>
        <w:top w:val="none" w:sz="0" w:space="0" w:color="auto"/>
        <w:left w:val="none" w:sz="0" w:space="0" w:color="auto"/>
        <w:bottom w:val="none" w:sz="0" w:space="0" w:color="auto"/>
        <w:right w:val="none" w:sz="0" w:space="0" w:color="auto"/>
      </w:divBdr>
    </w:div>
    <w:div w:id="1079979038">
      <w:bodyDiv w:val="1"/>
      <w:marLeft w:val="0"/>
      <w:marRight w:val="0"/>
      <w:marTop w:val="0"/>
      <w:marBottom w:val="0"/>
      <w:divBdr>
        <w:top w:val="none" w:sz="0" w:space="0" w:color="auto"/>
        <w:left w:val="none" w:sz="0" w:space="0" w:color="auto"/>
        <w:bottom w:val="none" w:sz="0" w:space="0" w:color="auto"/>
        <w:right w:val="none" w:sz="0" w:space="0" w:color="auto"/>
      </w:divBdr>
    </w:div>
    <w:div w:id="1079982082">
      <w:bodyDiv w:val="1"/>
      <w:marLeft w:val="0"/>
      <w:marRight w:val="0"/>
      <w:marTop w:val="0"/>
      <w:marBottom w:val="0"/>
      <w:divBdr>
        <w:top w:val="none" w:sz="0" w:space="0" w:color="auto"/>
        <w:left w:val="none" w:sz="0" w:space="0" w:color="auto"/>
        <w:bottom w:val="none" w:sz="0" w:space="0" w:color="auto"/>
        <w:right w:val="none" w:sz="0" w:space="0" w:color="auto"/>
      </w:divBdr>
    </w:div>
    <w:div w:id="1079986477">
      <w:bodyDiv w:val="1"/>
      <w:marLeft w:val="0"/>
      <w:marRight w:val="0"/>
      <w:marTop w:val="0"/>
      <w:marBottom w:val="0"/>
      <w:divBdr>
        <w:top w:val="none" w:sz="0" w:space="0" w:color="auto"/>
        <w:left w:val="none" w:sz="0" w:space="0" w:color="auto"/>
        <w:bottom w:val="none" w:sz="0" w:space="0" w:color="auto"/>
        <w:right w:val="none" w:sz="0" w:space="0" w:color="auto"/>
      </w:divBdr>
    </w:div>
    <w:div w:id="1079987890">
      <w:bodyDiv w:val="1"/>
      <w:marLeft w:val="0"/>
      <w:marRight w:val="0"/>
      <w:marTop w:val="0"/>
      <w:marBottom w:val="0"/>
      <w:divBdr>
        <w:top w:val="none" w:sz="0" w:space="0" w:color="auto"/>
        <w:left w:val="none" w:sz="0" w:space="0" w:color="auto"/>
        <w:bottom w:val="none" w:sz="0" w:space="0" w:color="auto"/>
        <w:right w:val="none" w:sz="0" w:space="0" w:color="auto"/>
      </w:divBdr>
    </w:div>
    <w:div w:id="1080057565">
      <w:bodyDiv w:val="1"/>
      <w:marLeft w:val="0"/>
      <w:marRight w:val="0"/>
      <w:marTop w:val="0"/>
      <w:marBottom w:val="0"/>
      <w:divBdr>
        <w:top w:val="none" w:sz="0" w:space="0" w:color="auto"/>
        <w:left w:val="none" w:sz="0" w:space="0" w:color="auto"/>
        <w:bottom w:val="none" w:sz="0" w:space="0" w:color="auto"/>
        <w:right w:val="none" w:sz="0" w:space="0" w:color="auto"/>
      </w:divBdr>
    </w:div>
    <w:div w:id="1080101537">
      <w:bodyDiv w:val="1"/>
      <w:marLeft w:val="0"/>
      <w:marRight w:val="0"/>
      <w:marTop w:val="0"/>
      <w:marBottom w:val="0"/>
      <w:divBdr>
        <w:top w:val="none" w:sz="0" w:space="0" w:color="auto"/>
        <w:left w:val="none" w:sz="0" w:space="0" w:color="auto"/>
        <w:bottom w:val="none" w:sz="0" w:space="0" w:color="auto"/>
        <w:right w:val="none" w:sz="0" w:space="0" w:color="auto"/>
      </w:divBdr>
    </w:div>
    <w:div w:id="1080129504">
      <w:bodyDiv w:val="1"/>
      <w:marLeft w:val="0"/>
      <w:marRight w:val="0"/>
      <w:marTop w:val="0"/>
      <w:marBottom w:val="0"/>
      <w:divBdr>
        <w:top w:val="none" w:sz="0" w:space="0" w:color="auto"/>
        <w:left w:val="none" w:sz="0" w:space="0" w:color="auto"/>
        <w:bottom w:val="none" w:sz="0" w:space="0" w:color="auto"/>
        <w:right w:val="none" w:sz="0" w:space="0" w:color="auto"/>
      </w:divBdr>
    </w:div>
    <w:div w:id="1080175751">
      <w:bodyDiv w:val="1"/>
      <w:marLeft w:val="0"/>
      <w:marRight w:val="0"/>
      <w:marTop w:val="0"/>
      <w:marBottom w:val="0"/>
      <w:divBdr>
        <w:top w:val="none" w:sz="0" w:space="0" w:color="auto"/>
        <w:left w:val="none" w:sz="0" w:space="0" w:color="auto"/>
        <w:bottom w:val="none" w:sz="0" w:space="0" w:color="auto"/>
        <w:right w:val="none" w:sz="0" w:space="0" w:color="auto"/>
      </w:divBdr>
    </w:div>
    <w:div w:id="1080177590">
      <w:bodyDiv w:val="1"/>
      <w:marLeft w:val="0"/>
      <w:marRight w:val="0"/>
      <w:marTop w:val="0"/>
      <w:marBottom w:val="0"/>
      <w:divBdr>
        <w:top w:val="none" w:sz="0" w:space="0" w:color="auto"/>
        <w:left w:val="none" w:sz="0" w:space="0" w:color="auto"/>
        <w:bottom w:val="none" w:sz="0" w:space="0" w:color="auto"/>
        <w:right w:val="none" w:sz="0" w:space="0" w:color="auto"/>
      </w:divBdr>
    </w:div>
    <w:div w:id="1080248220">
      <w:bodyDiv w:val="1"/>
      <w:marLeft w:val="0"/>
      <w:marRight w:val="0"/>
      <w:marTop w:val="0"/>
      <w:marBottom w:val="0"/>
      <w:divBdr>
        <w:top w:val="none" w:sz="0" w:space="0" w:color="auto"/>
        <w:left w:val="none" w:sz="0" w:space="0" w:color="auto"/>
        <w:bottom w:val="none" w:sz="0" w:space="0" w:color="auto"/>
        <w:right w:val="none" w:sz="0" w:space="0" w:color="auto"/>
      </w:divBdr>
    </w:div>
    <w:div w:id="1080296323">
      <w:bodyDiv w:val="1"/>
      <w:marLeft w:val="0"/>
      <w:marRight w:val="0"/>
      <w:marTop w:val="0"/>
      <w:marBottom w:val="0"/>
      <w:divBdr>
        <w:top w:val="none" w:sz="0" w:space="0" w:color="auto"/>
        <w:left w:val="none" w:sz="0" w:space="0" w:color="auto"/>
        <w:bottom w:val="none" w:sz="0" w:space="0" w:color="auto"/>
        <w:right w:val="none" w:sz="0" w:space="0" w:color="auto"/>
      </w:divBdr>
    </w:div>
    <w:div w:id="1080369544">
      <w:bodyDiv w:val="1"/>
      <w:marLeft w:val="0"/>
      <w:marRight w:val="0"/>
      <w:marTop w:val="0"/>
      <w:marBottom w:val="0"/>
      <w:divBdr>
        <w:top w:val="none" w:sz="0" w:space="0" w:color="auto"/>
        <w:left w:val="none" w:sz="0" w:space="0" w:color="auto"/>
        <w:bottom w:val="none" w:sz="0" w:space="0" w:color="auto"/>
        <w:right w:val="none" w:sz="0" w:space="0" w:color="auto"/>
      </w:divBdr>
    </w:div>
    <w:div w:id="1080444130">
      <w:bodyDiv w:val="1"/>
      <w:marLeft w:val="0"/>
      <w:marRight w:val="0"/>
      <w:marTop w:val="0"/>
      <w:marBottom w:val="0"/>
      <w:divBdr>
        <w:top w:val="none" w:sz="0" w:space="0" w:color="auto"/>
        <w:left w:val="none" w:sz="0" w:space="0" w:color="auto"/>
        <w:bottom w:val="none" w:sz="0" w:space="0" w:color="auto"/>
        <w:right w:val="none" w:sz="0" w:space="0" w:color="auto"/>
      </w:divBdr>
    </w:div>
    <w:div w:id="1080449205">
      <w:bodyDiv w:val="1"/>
      <w:marLeft w:val="0"/>
      <w:marRight w:val="0"/>
      <w:marTop w:val="0"/>
      <w:marBottom w:val="0"/>
      <w:divBdr>
        <w:top w:val="none" w:sz="0" w:space="0" w:color="auto"/>
        <w:left w:val="none" w:sz="0" w:space="0" w:color="auto"/>
        <w:bottom w:val="none" w:sz="0" w:space="0" w:color="auto"/>
        <w:right w:val="none" w:sz="0" w:space="0" w:color="auto"/>
      </w:divBdr>
    </w:div>
    <w:div w:id="1080558713">
      <w:bodyDiv w:val="1"/>
      <w:marLeft w:val="0"/>
      <w:marRight w:val="0"/>
      <w:marTop w:val="0"/>
      <w:marBottom w:val="0"/>
      <w:divBdr>
        <w:top w:val="none" w:sz="0" w:space="0" w:color="auto"/>
        <w:left w:val="none" w:sz="0" w:space="0" w:color="auto"/>
        <w:bottom w:val="none" w:sz="0" w:space="0" w:color="auto"/>
        <w:right w:val="none" w:sz="0" w:space="0" w:color="auto"/>
      </w:divBdr>
    </w:div>
    <w:div w:id="1080561146">
      <w:bodyDiv w:val="1"/>
      <w:marLeft w:val="0"/>
      <w:marRight w:val="0"/>
      <w:marTop w:val="0"/>
      <w:marBottom w:val="0"/>
      <w:divBdr>
        <w:top w:val="none" w:sz="0" w:space="0" w:color="auto"/>
        <w:left w:val="none" w:sz="0" w:space="0" w:color="auto"/>
        <w:bottom w:val="none" w:sz="0" w:space="0" w:color="auto"/>
        <w:right w:val="none" w:sz="0" w:space="0" w:color="auto"/>
      </w:divBdr>
    </w:div>
    <w:div w:id="1080567845">
      <w:bodyDiv w:val="1"/>
      <w:marLeft w:val="0"/>
      <w:marRight w:val="0"/>
      <w:marTop w:val="0"/>
      <w:marBottom w:val="0"/>
      <w:divBdr>
        <w:top w:val="none" w:sz="0" w:space="0" w:color="auto"/>
        <w:left w:val="none" w:sz="0" w:space="0" w:color="auto"/>
        <w:bottom w:val="none" w:sz="0" w:space="0" w:color="auto"/>
        <w:right w:val="none" w:sz="0" w:space="0" w:color="auto"/>
      </w:divBdr>
    </w:div>
    <w:div w:id="1080634514">
      <w:bodyDiv w:val="1"/>
      <w:marLeft w:val="0"/>
      <w:marRight w:val="0"/>
      <w:marTop w:val="0"/>
      <w:marBottom w:val="0"/>
      <w:divBdr>
        <w:top w:val="none" w:sz="0" w:space="0" w:color="auto"/>
        <w:left w:val="none" w:sz="0" w:space="0" w:color="auto"/>
        <w:bottom w:val="none" w:sz="0" w:space="0" w:color="auto"/>
        <w:right w:val="none" w:sz="0" w:space="0" w:color="auto"/>
      </w:divBdr>
    </w:div>
    <w:div w:id="1080636736">
      <w:bodyDiv w:val="1"/>
      <w:marLeft w:val="0"/>
      <w:marRight w:val="0"/>
      <w:marTop w:val="0"/>
      <w:marBottom w:val="0"/>
      <w:divBdr>
        <w:top w:val="none" w:sz="0" w:space="0" w:color="auto"/>
        <w:left w:val="none" w:sz="0" w:space="0" w:color="auto"/>
        <w:bottom w:val="none" w:sz="0" w:space="0" w:color="auto"/>
        <w:right w:val="none" w:sz="0" w:space="0" w:color="auto"/>
      </w:divBdr>
    </w:div>
    <w:div w:id="1080638407">
      <w:bodyDiv w:val="1"/>
      <w:marLeft w:val="0"/>
      <w:marRight w:val="0"/>
      <w:marTop w:val="0"/>
      <w:marBottom w:val="0"/>
      <w:divBdr>
        <w:top w:val="none" w:sz="0" w:space="0" w:color="auto"/>
        <w:left w:val="none" w:sz="0" w:space="0" w:color="auto"/>
        <w:bottom w:val="none" w:sz="0" w:space="0" w:color="auto"/>
        <w:right w:val="none" w:sz="0" w:space="0" w:color="auto"/>
      </w:divBdr>
    </w:div>
    <w:div w:id="1080715600">
      <w:bodyDiv w:val="1"/>
      <w:marLeft w:val="0"/>
      <w:marRight w:val="0"/>
      <w:marTop w:val="0"/>
      <w:marBottom w:val="0"/>
      <w:divBdr>
        <w:top w:val="none" w:sz="0" w:space="0" w:color="auto"/>
        <w:left w:val="none" w:sz="0" w:space="0" w:color="auto"/>
        <w:bottom w:val="none" w:sz="0" w:space="0" w:color="auto"/>
        <w:right w:val="none" w:sz="0" w:space="0" w:color="auto"/>
      </w:divBdr>
    </w:div>
    <w:div w:id="1080717172">
      <w:bodyDiv w:val="1"/>
      <w:marLeft w:val="0"/>
      <w:marRight w:val="0"/>
      <w:marTop w:val="0"/>
      <w:marBottom w:val="0"/>
      <w:divBdr>
        <w:top w:val="none" w:sz="0" w:space="0" w:color="auto"/>
        <w:left w:val="none" w:sz="0" w:space="0" w:color="auto"/>
        <w:bottom w:val="none" w:sz="0" w:space="0" w:color="auto"/>
        <w:right w:val="none" w:sz="0" w:space="0" w:color="auto"/>
      </w:divBdr>
    </w:div>
    <w:div w:id="1080756419">
      <w:bodyDiv w:val="1"/>
      <w:marLeft w:val="0"/>
      <w:marRight w:val="0"/>
      <w:marTop w:val="0"/>
      <w:marBottom w:val="0"/>
      <w:divBdr>
        <w:top w:val="none" w:sz="0" w:space="0" w:color="auto"/>
        <w:left w:val="none" w:sz="0" w:space="0" w:color="auto"/>
        <w:bottom w:val="none" w:sz="0" w:space="0" w:color="auto"/>
        <w:right w:val="none" w:sz="0" w:space="0" w:color="auto"/>
      </w:divBdr>
    </w:div>
    <w:div w:id="1080759244">
      <w:bodyDiv w:val="1"/>
      <w:marLeft w:val="0"/>
      <w:marRight w:val="0"/>
      <w:marTop w:val="0"/>
      <w:marBottom w:val="0"/>
      <w:divBdr>
        <w:top w:val="none" w:sz="0" w:space="0" w:color="auto"/>
        <w:left w:val="none" w:sz="0" w:space="0" w:color="auto"/>
        <w:bottom w:val="none" w:sz="0" w:space="0" w:color="auto"/>
        <w:right w:val="none" w:sz="0" w:space="0" w:color="auto"/>
      </w:divBdr>
    </w:div>
    <w:div w:id="1080759820">
      <w:bodyDiv w:val="1"/>
      <w:marLeft w:val="0"/>
      <w:marRight w:val="0"/>
      <w:marTop w:val="0"/>
      <w:marBottom w:val="0"/>
      <w:divBdr>
        <w:top w:val="none" w:sz="0" w:space="0" w:color="auto"/>
        <w:left w:val="none" w:sz="0" w:space="0" w:color="auto"/>
        <w:bottom w:val="none" w:sz="0" w:space="0" w:color="auto"/>
        <w:right w:val="none" w:sz="0" w:space="0" w:color="auto"/>
      </w:divBdr>
    </w:div>
    <w:div w:id="1080833125">
      <w:bodyDiv w:val="1"/>
      <w:marLeft w:val="0"/>
      <w:marRight w:val="0"/>
      <w:marTop w:val="0"/>
      <w:marBottom w:val="0"/>
      <w:divBdr>
        <w:top w:val="none" w:sz="0" w:space="0" w:color="auto"/>
        <w:left w:val="none" w:sz="0" w:space="0" w:color="auto"/>
        <w:bottom w:val="none" w:sz="0" w:space="0" w:color="auto"/>
        <w:right w:val="none" w:sz="0" w:space="0" w:color="auto"/>
      </w:divBdr>
    </w:div>
    <w:div w:id="1080909005">
      <w:bodyDiv w:val="1"/>
      <w:marLeft w:val="0"/>
      <w:marRight w:val="0"/>
      <w:marTop w:val="0"/>
      <w:marBottom w:val="0"/>
      <w:divBdr>
        <w:top w:val="none" w:sz="0" w:space="0" w:color="auto"/>
        <w:left w:val="none" w:sz="0" w:space="0" w:color="auto"/>
        <w:bottom w:val="none" w:sz="0" w:space="0" w:color="auto"/>
        <w:right w:val="none" w:sz="0" w:space="0" w:color="auto"/>
      </w:divBdr>
    </w:div>
    <w:div w:id="1080951313">
      <w:bodyDiv w:val="1"/>
      <w:marLeft w:val="0"/>
      <w:marRight w:val="0"/>
      <w:marTop w:val="0"/>
      <w:marBottom w:val="0"/>
      <w:divBdr>
        <w:top w:val="none" w:sz="0" w:space="0" w:color="auto"/>
        <w:left w:val="none" w:sz="0" w:space="0" w:color="auto"/>
        <w:bottom w:val="none" w:sz="0" w:space="0" w:color="auto"/>
        <w:right w:val="none" w:sz="0" w:space="0" w:color="auto"/>
      </w:divBdr>
    </w:div>
    <w:div w:id="1080952250">
      <w:bodyDiv w:val="1"/>
      <w:marLeft w:val="0"/>
      <w:marRight w:val="0"/>
      <w:marTop w:val="0"/>
      <w:marBottom w:val="0"/>
      <w:divBdr>
        <w:top w:val="none" w:sz="0" w:space="0" w:color="auto"/>
        <w:left w:val="none" w:sz="0" w:space="0" w:color="auto"/>
        <w:bottom w:val="none" w:sz="0" w:space="0" w:color="auto"/>
        <w:right w:val="none" w:sz="0" w:space="0" w:color="auto"/>
      </w:divBdr>
    </w:div>
    <w:div w:id="1081021447">
      <w:bodyDiv w:val="1"/>
      <w:marLeft w:val="0"/>
      <w:marRight w:val="0"/>
      <w:marTop w:val="0"/>
      <w:marBottom w:val="0"/>
      <w:divBdr>
        <w:top w:val="none" w:sz="0" w:space="0" w:color="auto"/>
        <w:left w:val="none" w:sz="0" w:space="0" w:color="auto"/>
        <w:bottom w:val="none" w:sz="0" w:space="0" w:color="auto"/>
        <w:right w:val="none" w:sz="0" w:space="0" w:color="auto"/>
      </w:divBdr>
    </w:div>
    <w:div w:id="1081021495">
      <w:bodyDiv w:val="1"/>
      <w:marLeft w:val="0"/>
      <w:marRight w:val="0"/>
      <w:marTop w:val="0"/>
      <w:marBottom w:val="0"/>
      <w:divBdr>
        <w:top w:val="none" w:sz="0" w:space="0" w:color="auto"/>
        <w:left w:val="none" w:sz="0" w:space="0" w:color="auto"/>
        <w:bottom w:val="none" w:sz="0" w:space="0" w:color="auto"/>
        <w:right w:val="none" w:sz="0" w:space="0" w:color="auto"/>
      </w:divBdr>
    </w:div>
    <w:div w:id="1081026983">
      <w:bodyDiv w:val="1"/>
      <w:marLeft w:val="0"/>
      <w:marRight w:val="0"/>
      <w:marTop w:val="0"/>
      <w:marBottom w:val="0"/>
      <w:divBdr>
        <w:top w:val="none" w:sz="0" w:space="0" w:color="auto"/>
        <w:left w:val="none" w:sz="0" w:space="0" w:color="auto"/>
        <w:bottom w:val="none" w:sz="0" w:space="0" w:color="auto"/>
        <w:right w:val="none" w:sz="0" w:space="0" w:color="auto"/>
      </w:divBdr>
    </w:div>
    <w:div w:id="1081147433">
      <w:bodyDiv w:val="1"/>
      <w:marLeft w:val="0"/>
      <w:marRight w:val="0"/>
      <w:marTop w:val="0"/>
      <w:marBottom w:val="0"/>
      <w:divBdr>
        <w:top w:val="none" w:sz="0" w:space="0" w:color="auto"/>
        <w:left w:val="none" w:sz="0" w:space="0" w:color="auto"/>
        <w:bottom w:val="none" w:sz="0" w:space="0" w:color="auto"/>
        <w:right w:val="none" w:sz="0" w:space="0" w:color="auto"/>
      </w:divBdr>
    </w:div>
    <w:div w:id="1081174416">
      <w:bodyDiv w:val="1"/>
      <w:marLeft w:val="0"/>
      <w:marRight w:val="0"/>
      <w:marTop w:val="0"/>
      <w:marBottom w:val="0"/>
      <w:divBdr>
        <w:top w:val="none" w:sz="0" w:space="0" w:color="auto"/>
        <w:left w:val="none" w:sz="0" w:space="0" w:color="auto"/>
        <w:bottom w:val="none" w:sz="0" w:space="0" w:color="auto"/>
        <w:right w:val="none" w:sz="0" w:space="0" w:color="auto"/>
      </w:divBdr>
    </w:div>
    <w:div w:id="1081214629">
      <w:bodyDiv w:val="1"/>
      <w:marLeft w:val="0"/>
      <w:marRight w:val="0"/>
      <w:marTop w:val="0"/>
      <w:marBottom w:val="0"/>
      <w:divBdr>
        <w:top w:val="none" w:sz="0" w:space="0" w:color="auto"/>
        <w:left w:val="none" w:sz="0" w:space="0" w:color="auto"/>
        <w:bottom w:val="none" w:sz="0" w:space="0" w:color="auto"/>
        <w:right w:val="none" w:sz="0" w:space="0" w:color="auto"/>
      </w:divBdr>
    </w:div>
    <w:div w:id="1081216886">
      <w:bodyDiv w:val="1"/>
      <w:marLeft w:val="0"/>
      <w:marRight w:val="0"/>
      <w:marTop w:val="0"/>
      <w:marBottom w:val="0"/>
      <w:divBdr>
        <w:top w:val="none" w:sz="0" w:space="0" w:color="auto"/>
        <w:left w:val="none" w:sz="0" w:space="0" w:color="auto"/>
        <w:bottom w:val="none" w:sz="0" w:space="0" w:color="auto"/>
        <w:right w:val="none" w:sz="0" w:space="0" w:color="auto"/>
      </w:divBdr>
    </w:div>
    <w:div w:id="1081220580">
      <w:bodyDiv w:val="1"/>
      <w:marLeft w:val="0"/>
      <w:marRight w:val="0"/>
      <w:marTop w:val="0"/>
      <w:marBottom w:val="0"/>
      <w:divBdr>
        <w:top w:val="none" w:sz="0" w:space="0" w:color="auto"/>
        <w:left w:val="none" w:sz="0" w:space="0" w:color="auto"/>
        <w:bottom w:val="none" w:sz="0" w:space="0" w:color="auto"/>
        <w:right w:val="none" w:sz="0" w:space="0" w:color="auto"/>
      </w:divBdr>
    </w:div>
    <w:div w:id="1081221171">
      <w:bodyDiv w:val="1"/>
      <w:marLeft w:val="0"/>
      <w:marRight w:val="0"/>
      <w:marTop w:val="0"/>
      <w:marBottom w:val="0"/>
      <w:divBdr>
        <w:top w:val="none" w:sz="0" w:space="0" w:color="auto"/>
        <w:left w:val="none" w:sz="0" w:space="0" w:color="auto"/>
        <w:bottom w:val="none" w:sz="0" w:space="0" w:color="auto"/>
        <w:right w:val="none" w:sz="0" w:space="0" w:color="auto"/>
      </w:divBdr>
    </w:div>
    <w:div w:id="1081293682">
      <w:bodyDiv w:val="1"/>
      <w:marLeft w:val="0"/>
      <w:marRight w:val="0"/>
      <w:marTop w:val="0"/>
      <w:marBottom w:val="0"/>
      <w:divBdr>
        <w:top w:val="none" w:sz="0" w:space="0" w:color="auto"/>
        <w:left w:val="none" w:sz="0" w:space="0" w:color="auto"/>
        <w:bottom w:val="none" w:sz="0" w:space="0" w:color="auto"/>
        <w:right w:val="none" w:sz="0" w:space="0" w:color="auto"/>
      </w:divBdr>
    </w:div>
    <w:div w:id="1081298111">
      <w:bodyDiv w:val="1"/>
      <w:marLeft w:val="0"/>
      <w:marRight w:val="0"/>
      <w:marTop w:val="0"/>
      <w:marBottom w:val="0"/>
      <w:divBdr>
        <w:top w:val="none" w:sz="0" w:space="0" w:color="auto"/>
        <w:left w:val="none" w:sz="0" w:space="0" w:color="auto"/>
        <w:bottom w:val="none" w:sz="0" w:space="0" w:color="auto"/>
        <w:right w:val="none" w:sz="0" w:space="0" w:color="auto"/>
      </w:divBdr>
    </w:div>
    <w:div w:id="1081365127">
      <w:bodyDiv w:val="1"/>
      <w:marLeft w:val="0"/>
      <w:marRight w:val="0"/>
      <w:marTop w:val="0"/>
      <w:marBottom w:val="0"/>
      <w:divBdr>
        <w:top w:val="none" w:sz="0" w:space="0" w:color="auto"/>
        <w:left w:val="none" w:sz="0" w:space="0" w:color="auto"/>
        <w:bottom w:val="none" w:sz="0" w:space="0" w:color="auto"/>
        <w:right w:val="none" w:sz="0" w:space="0" w:color="auto"/>
      </w:divBdr>
    </w:div>
    <w:div w:id="1081366534">
      <w:bodyDiv w:val="1"/>
      <w:marLeft w:val="0"/>
      <w:marRight w:val="0"/>
      <w:marTop w:val="0"/>
      <w:marBottom w:val="0"/>
      <w:divBdr>
        <w:top w:val="none" w:sz="0" w:space="0" w:color="auto"/>
        <w:left w:val="none" w:sz="0" w:space="0" w:color="auto"/>
        <w:bottom w:val="none" w:sz="0" w:space="0" w:color="auto"/>
        <w:right w:val="none" w:sz="0" w:space="0" w:color="auto"/>
      </w:divBdr>
    </w:div>
    <w:div w:id="1081369284">
      <w:bodyDiv w:val="1"/>
      <w:marLeft w:val="0"/>
      <w:marRight w:val="0"/>
      <w:marTop w:val="0"/>
      <w:marBottom w:val="0"/>
      <w:divBdr>
        <w:top w:val="none" w:sz="0" w:space="0" w:color="auto"/>
        <w:left w:val="none" w:sz="0" w:space="0" w:color="auto"/>
        <w:bottom w:val="none" w:sz="0" w:space="0" w:color="auto"/>
        <w:right w:val="none" w:sz="0" w:space="0" w:color="auto"/>
      </w:divBdr>
    </w:div>
    <w:div w:id="1081372481">
      <w:bodyDiv w:val="1"/>
      <w:marLeft w:val="0"/>
      <w:marRight w:val="0"/>
      <w:marTop w:val="0"/>
      <w:marBottom w:val="0"/>
      <w:divBdr>
        <w:top w:val="none" w:sz="0" w:space="0" w:color="auto"/>
        <w:left w:val="none" w:sz="0" w:space="0" w:color="auto"/>
        <w:bottom w:val="none" w:sz="0" w:space="0" w:color="auto"/>
        <w:right w:val="none" w:sz="0" w:space="0" w:color="auto"/>
      </w:divBdr>
    </w:div>
    <w:div w:id="1081483458">
      <w:bodyDiv w:val="1"/>
      <w:marLeft w:val="0"/>
      <w:marRight w:val="0"/>
      <w:marTop w:val="0"/>
      <w:marBottom w:val="0"/>
      <w:divBdr>
        <w:top w:val="none" w:sz="0" w:space="0" w:color="auto"/>
        <w:left w:val="none" w:sz="0" w:space="0" w:color="auto"/>
        <w:bottom w:val="none" w:sz="0" w:space="0" w:color="auto"/>
        <w:right w:val="none" w:sz="0" w:space="0" w:color="auto"/>
      </w:divBdr>
    </w:div>
    <w:div w:id="1081485989">
      <w:bodyDiv w:val="1"/>
      <w:marLeft w:val="0"/>
      <w:marRight w:val="0"/>
      <w:marTop w:val="0"/>
      <w:marBottom w:val="0"/>
      <w:divBdr>
        <w:top w:val="none" w:sz="0" w:space="0" w:color="auto"/>
        <w:left w:val="none" w:sz="0" w:space="0" w:color="auto"/>
        <w:bottom w:val="none" w:sz="0" w:space="0" w:color="auto"/>
        <w:right w:val="none" w:sz="0" w:space="0" w:color="auto"/>
      </w:divBdr>
    </w:div>
    <w:div w:id="1081487175">
      <w:bodyDiv w:val="1"/>
      <w:marLeft w:val="0"/>
      <w:marRight w:val="0"/>
      <w:marTop w:val="0"/>
      <w:marBottom w:val="0"/>
      <w:divBdr>
        <w:top w:val="none" w:sz="0" w:space="0" w:color="auto"/>
        <w:left w:val="none" w:sz="0" w:space="0" w:color="auto"/>
        <w:bottom w:val="none" w:sz="0" w:space="0" w:color="auto"/>
        <w:right w:val="none" w:sz="0" w:space="0" w:color="auto"/>
      </w:divBdr>
    </w:div>
    <w:div w:id="1081488659">
      <w:bodyDiv w:val="1"/>
      <w:marLeft w:val="0"/>
      <w:marRight w:val="0"/>
      <w:marTop w:val="0"/>
      <w:marBottom w:val="0"/>
      <w:divBdr>
        <w:top w:val="none" w:sz="0" w:space="0" w:color="auto"/>
        <w:left w:val="none" w:sz="0" w:space="0" w:color="auto"/>
        <w:bottom w:val="none" w:sz="0" w:space="0" w:color="auto"/>
        <w:right w:val="none" w:sz="0" w:space="0" w:color="auto"/>
      </w:divBdr>
    </w:div>
    <w:div w:id="1081488702">
      <w:bodyDiv w:val="1"/>
      <w:marLeft w:val="0"/>
      <w:marRight w:val="0"/>
      <w:marTop w:val="0"/>
      <w:marBottom w:val="0"/>
      <w:divBdr>
        <w:top w:val="none" w:sz="0" w:space="0" w:color="auto"/>
        <w:left w:val="none" w:sz="0" w:space="0" w:color="auto"/>
        <w:bottom w:val="none" w:sz="0" w:space="0" w:color="auto"/>
        <w:right w:val="none" w:sz="0" w:space="0" w:color="auto"/>
      </w:divBdr>
    </w:div>
    <w:div w:id="1081491912">
      <w:bodyDiv w:val="1"/>
      <w:marLeft w:val="0"/>
      <w:marRight w:val="0"/>
      <w:marTop w:val="0"/>
      <w:marBottom w:val="0"/>
      <w:divBdr>
        <w:top w:val="none" w:sz="0" w:space="0" w:color="auto"/>
        <w:left w:val="none" w:sz="0" w:space="0" w:color="auto"/>
        <w:bottom w:val="none" w:sz="0" w:space="0" w:color="auto"/>
        <w:right w:val="none" w:sz="0" w:space="0" w:color="auto"/>
      </w:divBdr>
    </w:div>
    <w:div w:id="1081560156">
      <w:bodyDiv w:val="1"/>
      <w:marLeft w:val="0"/>
      <w:marRight w:val="0"/>
      <w:marTop w:val="0"/>
      <w:marBottom w:val="0"/>
      <w:divBdr>
        <w:top w:val="none" w:sz="0" w:space="0" w:color="auto"/>
        <w:left w:val="none" w:sz="0" w:space="0" w:color="auto"/>
        <w:bottom w:val="none" w:sz="0" w:space="0" w:color="auto"/>
        <w:right w:val="none" w:sz="0" w:space="0" w:color="auto"/>
      </w:divBdr>
    </w:div>
    <w:div w:id="1081561495">
      <w:bodyDiv w:val="1"/>
      <w:marLeft w:val="0"/>
      <w:marRight w:val="0"/>
      <w:marTop w:val="0"/>
      <w:marBottom w:val="0"/>
      <w:divBdr>
        <w:top w:val="none" w:sz="0" w:space="0" w:color="auto"/>
        <w:left w:val="none" w:sz="0" w:space="0" w:color="auto"/>
        <w:bottom w:val="none" w:sz="0" w:space="0" w:color="auto"/>
        <w:right w:val="none" w:sz="0" w:space="0" w:color="auto"/>
      </w:divBdr>
    </w:div>
    <w:div w:id="1081563246">
      <w:bodyDiv w:val="1"/>
      <w:marLeft w:val="0"/>
      <w:marRight w:val="0"/>
      <w:marTop w:val="0"/>
      <w:marBottom w:val="0"/>
      <w:divBdr>
        <w:top w:val="none" w:sz="0" w:space="0" w:color="auto"/>
        <w:left w:val="none" w:sz="0" w:space="0" w:color="auto"/>
        <w:bottom w:val="none" w:sz="0" w:space="0" w:color="auto"/>
        <w:right w:val="none" w:sz="0" w:space="0" w:color="auto"/>
      </w:divBdr>
    </w:div>
    <w:div w:id="1081606189">
      <w:bodyDiv w:val="1"/>
      <w:marLeft w:val="0"/>
      <w:marRight w:val="0"/>
      <w:marTop w:val="0"/>
      <w:marBottom w:val="0"/>
      <w:divBdr>
        <w:top w:val="none" w:sz="0" w:space="0" w:color="auto"/>
        <w:left w:val="none" w:sz="0" w:space="0" w:color="auto"/>
        <w:bottom w:val="none" w:sz="0" w:space="0" w:color="auto"/>
        <w:right w:val="none" w:sz="0" w:space="0" w:color="auto"/>
      </w:divBdr>
    </w:div>
    <w:div w:id="1081633319">
      <w:bodyDiv w:val="1"/>
      <w:marLeft w:val="0"/>
      <w:marRight w:val="0"/>
      <w:marTop w:val="0"/>
      <w:marBottom w:val="0"/>
      <w:divBdr>
        <w:top w:val="none" w:sz="0" w:space="0" w:color="auto"/>
        <w:left w:val="none" w:sz="0" w:space="0" w:color="auto"/>
        <w:bottom w:val="none" w:sz="0" w:space="0" w:color="auto"/>
        <w:right w:val="none" w:sz="0" w:space="0" w:color="auto"/>
      </w:divBdr>
    </w:div>
    <w:div w:id="1081635620">
      <w:bodyDiv w:val="1"/>
      <w:marLeft w:val="0"/>
      <w:marRight w:val="0"/>
      <w:marTop w:val="0"/>
      <w:marBottom w:val="0"/>
      <w:divBdr>
        <w:top w:val="none" w:sz="0" w:space="0" w:color="auto"/>
        <w:left w:val="none" w:sz="0" w:space="0" w:color="auto"/>
        <w:bottom w:val="none" w:sz="0" w:space="0" w:color="auto"/>
        <w:right w:val="none" w:sz="0" w:space="0" w:color="auto"/>
      </w:divBdr>
    </w:div>
    <w:div w:id="1081638048">
      <w:bodyDiv w:val="1"/>
      <w:marLeft w:val="0"/>
      <w:marRight w:val="0"/>
      <w:marTop w:val="0"/>
      <w:marBottom w:val="0"/>
      <w:divBdr>
        <w:top w:val="none" w:sz="0" w:space="0" w:color="auto"/>
        <w:left w:val="none" w:sz="0" w:space="0" w:color="auto"/>
        <w:bottom w:val="none" w:sz="0" w:space="0" w:color="auto"/>
        <w:right w:val="none" w:sz="0" w:space="0" w:color="auto"/>
      </w:divBdr>
    </w:div>
    <w:div w:id="1081682338">
      <w:bodyDiv w:val="1"/>
      <w:marLeft w:val="0"/>
      <w:marRight w:val="0"/>
      <w:marTop w:val="0"/>
      <w:marBottom w:val="0"/>
      <w:divBdr>
        <w:top w:val="none" w:sz="0" w:space="0" w:color="auto"/>
        <w:left w:val="none" w:sz="0" w:space="0" w:color="auto"/>
        <w:bottom w:val="none" w:sz="0" w:space="0" w:color="auto"/>
        <w:right w:val="none" w:sz="0" w:space="0" w:color="auto"/>
      </w:divBdr>
    </w:div>
    <w:div w:id="1081684599">
      <w:bodyDiv w:val="1"/>
      <w:marLeft w:val="0"/>
      <w:marRight w:val="0"/>
      <w:marTop w:val="0"/>
      <w:marBottom w:val="0"/>
      <w:divBdr>
        <w:top w:val="none" w:sz="0" w:space="0" w:color="auto"/>
        <w:left w:val="none" w:sz="0" w:space="0" w:color="auto"/>
        <w:bottom w:val="none" w:sz="0" w:space="0" w:color="auto"/>
        <w:right w:val="none" w:sz="0" w:space="0" w:color="auto"/>
      </w:divBdr>
    </w:div>
    <w:div w:id="1081684920">
      <w:bodyDiv w:val="1"/>
      <w:marLeft w:val="0"/>
      <w:marRight w:val="0"/>
      <w:marTop w:val="0"/>
      <w:marBottom w:val="0"/>
      <w:divBdr>
        <w:top w:val="none" w:sz="0" w:space="0" w:color="auto"/>
        <w:left w:val="none" w:sz="0" w:space="0" w:color="auto"/>
        <w:bottom w:val="none" w:sz="0" w:space="0" w:color="auto"/>
        <w:right w:val="none" w:sz="0" w:space="0" w:color="auto"/>
      </w:divBdr>
    </w:div>
    <w:div w:id="1081760889">
      <w:bodyDiv w:val="1"/>
      <w:marLeft w:val="0"/>
      <w:marRight w:val="0"/>
      <w:marTop w:val="0"/>
      <w:marBottom w:val="0"/>
      <w:divBdr>
        <w:top w:val="none" w:sz="0" w:space="0" w:color="auto"/>
        <w:left w:val="none" w:sz="0" w:space="0" w:color="auto"/>
        <w:bottom w:val="none" w:sz="0" w:space="0" w:color="auto"/>
        <w:right w:val="none" w:sz="0" w:space="0" w:color="auto"/>
      </w:divBdr>
    </w:div>
    <w:div w:id="1082066585">
      <w:bodyDiv w:val="1"/>
      <w:marLeft w:val="0"/>
      <w:marRight w:val="0"/>
      <w:marTop w:val="0"/>
      <w:marBottom w:val="0"/>
      <w:divBdr>
        <w:top w:val="none" w:sz="0" w:space="0" w:color="auto"/>
        <w:left w:val="none" w:sz="0" w:space="0" w:color="auto"/>
        <w:bottom w:val="none" w:sz="0" w:space="0" w:color="auto"/>
        <w:right w:val="none" w:sz="0" w:space="0" w:color="auto"/>
      </w:divBdr>
    </w:div>
    <w:div w:id="1082095501">
      <w:bodyDiv w:val="1"/>
      <w:marLeft w:val="0"/>
      <w:marRight w:val="0"/>
      <w:marTop w:val="0"/>
      <w:marBottom w:val="0"/>
      <w:divBdr>
        <w:top w:val="none" w:sz="0" w:space="0" w:color="auto"/>
        <w:left w:val="none" w:sz="0" w:space="0" w:color="auto"/>
        <w:bottom w:val="none" w:sz="0" w:space="0" w:color="auto"/>
        <w:right w:val="none" w:sz="0" w:space="0" w:color="auto"/>
      </w:divBdr>
    </w:div>
    <w:div w:id="1082142006">
      <w:bodyDiv w:val="1"/>
      <w:marLeft w:val="0"/>
      <w:marRight w:val="0"/>
      <w:marTop w:val="0"/>
      <w:marBottom w:val="0"/>
      <w:divBdr>
        <w:top w:val="none" w:sz="0" w:space="0" w:color="auto"/>
        <w:left w:val="none" w:sz="0" w:space="0" w:color="auto"/>
        <w:bottom w:val="none" w:sz="0" w:space="0" w:color="auto"/>
        <w:right w:val="none" w:sz="0" w:space="0" w:color="auto"/>
      </w:divBdr>
    </w:div>
    <w:div w:id="1082263774">
      <w:bodyDiv w:val="1"/>
      <w:marLeft w:val="0"/>
      <w:marRight w:val="0"/>
      <w:marTop w:val="0"/>
      <w:marBottom w:val="0"/>
      <w:divBdr>
        <w:top w:val="none" w:sz="0" w:space="0" w:color="auto"/>
        <w:left w:val="none" w:sz="0" w:space="0" w:color="auto"/>
        <w:bottom w:val="none" w:sz="0" w:space="0" w:color="auto"/>
        <w:right w:val="none" w:sz="0" w:space="0" w:color="auto"/>
      </w:divBdr>
    </w:div>
    <w:div w:id="1082332132">
      <w:bodyDiv w:val="1"/>
      <w:marLeft w:val="0"/>
      <w:marRight w:val="0"/>
      <w:marTop w:val="0"/>
      <w:marBottom w:val="0"/>
      <w:divBdr>
        <w:top w:val="none" w:sz="0" w:space="0" w:color="auto"/>
        <w:left w:val="none" w:sz="0" w:space="0" w:color="auto"/>
        <w:bottom w:val="none" w:sz="0" w:space="0" w:color="auto"/>
        <w:right w:val="none" w:sz="0" w:space="0" w:color="auto"/>
      </w:divBdr>
    </w:div>
    <w:div w:id="1082340434">
      <w:bodyDiv w:val="1"/>
      <w:marLeft w:val="0"/>
      <w:marRight w:val="0"/>
      <w:marTop w:val="0"/>
      <w:marBottom w:val="0"/>
      <w:divBdr>
        <w:top w:val="none" w:sz="0" w:space="0" w:color="auto"/>
        <w:left w:val="none" w:sz="0" w:space="0" w:color="auto"/>
        <w:bottom w:val="none" w:sz="0" w:space="0" w:color="auto"/>
        <w:right w:val="none" w:sz="0" w:space="0" w:color="auto"/>
      </w:divBdr>
    </w:div>
    <w:div w:id="1082406756">
      <w:bodyDiv w:val="1"/>
      <w:marLeft w:val="0"/>
      <w:marRight w:val="0"/>
      <w:marTop w:val="0"/>
      <w:marBottom w:val="0"/>
      <w:divBdr>
        <w:top w:val="none" w:sz="0" w:space="0" w:color="auto"/>
        <w:left w:val="none" w:sz="0" w:space="0" w:color="auto"/>
        <w:bottom w:val="none" w:sz="0" w:space="0" w:color="auto"/>
        <w:right w:val="none" w:sz="0" w:space="0" w:color="auto"/>
      </w:divBdr>
    </w:div>
    <w:div w:id="1082410246">
      <w:bodyDiv w:val="1"/>
      <w:marLeft w:val="0"/>
      <w:marRight w:val="0"/>
      <w:marTop w:val="0"/>
      <w:marBottom w:val="0"/>
      <w:divBdr>
        <w:top w:val="none" w:sz="0" w:space="0" w:color="auto"/>
        <w:left w:val="none" w:sz="0" w:space="0" w:color="auto"/>
        <w:bottom w:val="none" w:sz="0" w:space="0" w:color="auto"/>
        <w:right w:val="none" w:sz="0" w:space="0" w:color="auto"/>
      </w:divBdr>
    </w:div>
    <w:div w:id="1082414614">
      <w:bodyDiv w:val="1"/>
      <w:marLeft w:val="0"/>
      <w:marRight w:val="0"/>
      <w:marTop w:val="0"/>
      <w:marBottom w:val="0"/>
      <w:divBdr>
        <w:top w:val="none" w:sz="0" w:space="0" w:color="auto"/>
        <w:left w:val="none" w:sz="0" w:space="0" w:color="auto"/>
        <w:bottom w:val="none" w:sz="0" w:space="0" w:color="auto"/>
        <w:right w:val="none" w:sz="0" w:space="0" w:color="auto"/>
      </w:divBdr>
    </w:div>
    <w:div w:id="1082484804">
      <w:bodyDiv w:val="1"/>
      <w:marLeft w:val="0"/>
      <w:marRight w:val="0"/>
      <w:marTop w:val="0"/>
      <w:marBottom w:val="0"/>
      <w:divBdr>
        <w:top w:val="none" w:sz="0" w:space="0" w:color="auto"/>
        <w:left w:val="none" w:sz="0" w:space="0" w:color="auto"/>
        <w:bottom w:val="none" w:sz="0" w:space="0" w:color="auto"/>
        <w:right w:val="none" w:sz="0" w:space="0" w:color="auto"/>
      </w:divBdr>
    </w:div>
    <w:div w:id="1082525359">
      <w:bodyDiv w:val="1"/>
      <w:marLeft w:val="0"/>
      <w:marRight w:val="0"/>
      <w:marTop w:val="0"/>
      <w:marBottom w:val="0"/>
      <w:divBdr>
        <w:top w:val="none" w:sz="0" w:space="0" w:color="auto"/>
        <w:left w:val="none" w:sz="0" w:space="0" w:color="auto"/>
        <w:bottom w:val="none" w:sz="0" w:space="0" w:color="auto"/>
        <w:right w:val="none" w:sz="0" w:space="0" w:color="auto"/>
      </w:divBdr>
    </w:div>
    <w:div w:id="1082527903">
      <w:bodyDiv w:val="1"/>
      <w:marLeft w:val="0"/>
      <w:marRight w:val="0"/>
      <w:marTop w:val="0"/>
      <w:marBottom w:val="0"/>
      <w:divBdr>
        <w:top w:val="none" w:sz="0" w:space="0" w:color="auto"/>
        <w:left w:val="none" w:sz="0" w:space="0" w:color="auto"/>
        <w:bottom w:val="none" w:sz="0" w:space="0" w:color="auto"/>
        <w:right w:val="none" w:sz="0" w:space="0" w:color="auto"/>
      </w:divBdr>
    </w:div>
    <w:div w:id="1082528811">
      <w:bodyDiv w:val="1"/>
      <w:marLeft w:val="0"/>
      <w:marRight w:val="0"/>
      <w:marTop w:val="0"/>
      <w:marBottom w:val="0"/>
      <w:divBdr>
        <w:top w:val="none" w:sz="0" w:space="0" w:color="auto"/>
        <w:left w:val="none" w:sz="0" w:space="0" w:color="auto"/>
        <w:bottom w:val="none" w:sz="0" w:space="0" w:color="auto"/>
        <w:right w:val="none" w:sz="0" w:space="0" w:color="auto"/>
      </w:divBdr>
    </w:div>
    <w:div w:id="1082529714">
      <w:bodyDiv w:val="1"/>
      <w:marLeft w:val="0"/>
      <w:marRight w:val="0"/>
      <w:marTop w:val="0"/>
      <w:marBottom w:val="0"/>
      <w:divBdr>
        <w:top w:val="none" w:sz="0" w:space="0" w:color="auto"/>
        <w:left w:val="none" w:sz="0" w:space="0" w:color="auto"/>
        <w:bottom w:val="none" w:sz="0" w:space="0" w:color="auto"/>
        <w:right w:val="none" w:sz="0" w:space="0" w:color="auto"/>
      </w:divBdr>
    </w:div>
    <w:div w:id="1082604885">
      <w:bodyDiv w:val="1"/>
      <w:marLeft w:val="0"/>
      <w:marRight w:val="0"/>
      <w:marTop w:val="0"/>
      <w:marBottom w:val="0"/>
      <w:divBdr>
        <w:top w:val="none" w:sz="0" w:space="0" w:color="auto"/>
        <w:left w:val="none" w:sz="0" w:space="0" w:color="auto"/>
        <w:bottom w:val="none" w:sz="0" w:space="0" w:color="auto"/>
        <w:right w:val="none" w:sz="0" w:space="0" w:color="auto"/>
      </w:divBdr>
    </w:div>
    <w:div w:id="1082608924">
      <w:bodyDiv w:val="1"/>
      <w:marLeft w:val="0"/>
      <w:marRight w:val="0"/>
      <w:marTop w:val="0"/>
      <w:marBottom w:val="0"/>
      <w:divBdr>
        <w:top w:val="none" w:sz="0" w:space="0" w:color="auto"/>
        <w:left w:val="none" w:sz="0" w:space="0" w:color="auto"/>
        <w:bottom w:val="none" w:sz="0" w:space="0" w:color="auto"/>
        <w:right w:val="none" w:sz="0" w:space="0" w:color="auto"/>
      </w:divBdr>
    </w:div>
    <w:div w:id="1082721033">
      <w:bodyDiv w:val="1"/>
      <w:marLeft w:val="0"/>
      <w:marRight w:val="0"/>
      <w:marTop w:val="0"/>
      <w:marBottom w:val="0"/>
      <w:divBdr>
        <w:top w:val="none" w:sz="0" w:space="0" w:color="auto"/>
        <w:left w:val="none" w:sz="0" w:space="0" w:color="auto"/>
        <w:bottom w:val="none" w:sz="0" w:space="0" w:color="auto"/>
        <w:right w:val="none" w:sz="0" w:space="0" w:color="auto"/>
      </w:divBdr>
    </w:div>
    <w:div w:id="1082722576">
      <w:bodyDiv w:val="1"/>
      <w:marLeft w:val="0"/>
      <w:marRight w:val="0"/>
      <w:marTop w:val="0"/>
      <w:marBottom w:val="0"/>
      <w:divBdr>
        <w:top w:val="none" w:sz="0" w:space="0" w:color="auto"/>
        <w:left w:val="none" w:sz="0" w:space="0" w:color="auto"/>
        <w:bottom w:val="none" w:sz="0" w:space="0" w:color="auto"/>
        <w:right w:val="none" w:sz="0" w:space="0" w:color="auto"/>
      </w:divBdr>
    </w:div>
    <w:div w:id="1082751172">
      <w:bodyDiv w:val="1"/>
      <w:marLeft w:val="0"/>
      <w:marRight w:val="0"/>
      <w:marTop w:val="0"/>
      <w:marBottom w:val="0"/>
      <w:divBdr>
        <w:top w:val="none" w:sz="0" w:space="0" w:color="auto"/>
        <w:left w:val="none" w:sz="0" w:space="0" w:color="auto"/>
        <w:bottom w:val="none" w:sz="0" w:space="0" w:color="auto"/>
        <w:right w:val="none" w:sz="0" w:space="0" w:color="auto"/>
      </w:divBdr>
    </w:div>
    <w:div w:id="1082797353">
      <w:bodyDiv w:val="1"/>
      <w:marLeft w:val="0"/>
      <w:marRight w:val="0"/>
      <w:marTop w:val="0"/>
      <w:marBottom w:val="0"/>
      <w:divBdr>
        <w:top w:val="none" w:sz="0" w:space="0" w:color="auto"/>
        <w:left w:val="none" w:sz="0" w:space="0" w:color="auto"/>
        <w:bottom w:val="none" w:sz="0" w:space="0" w:color="auto"/>
        <w:right w:val="none" w:sz="0" w:space="0" w:color="auto"/>
      </w:divBdr>
    </w:div>
    <w:div w:id="1082798553">
      <w:bodyDiv w:val="1"/>
      <w:marLeft w:val="0"/>
      <w:marRight w:val="0"/>
      <w:marTop w:val="0"/>
      <w:marBottom w:val="0"/>
      <w:divBdr>
        <w:top w:val="none" w:sz="0" w:space="0" w:color="auto"/>
        <w:left w:val="none" w:sz="0" w:space="0" w:color="auto"/>
        <w:bottom w:val="none" w:sz="0" w:space="0" w:color="auto"/>
        <w:right w:val="none" w:sz="0" w:space="0" w:color="auto"/>
      </w:divBdr>
    </w:div>
    <w:div w:id="1082917471">
      <w:bodyDiv w:val="1"/>
      <w:marLeft w:val="0"/>
      <w:marRight w:val="0"/>
      <w:marTop w:val="0"/>
      <w:marBottom w:val="0"/>
      <w:divBdr>
        <w:top w:val="none" w:sz="0" w:space="0" w:color="auto"/>
        <w:left w:val="none" w:sz="0" w:space="0" w:color="auto"/>
        <w:bottom w:val="none" w:sz="0" w:space="0" w:color="auto"/>
        <w:right w:val="none" w:sz="0" w:space="0" w:color="auto"/>
      </w:divBdr>
    </w:div>
    <w:div w:id="1082992418">
      <w:bodyDiv w:val="1"/>
      <w:marLeft w:val="0"/>
      <w:marRight w:val="0"/>
      <w:marTop w:val="0"/>
      <w:marBottom w:val="0"/>
      <w:divBdr>
        <w:top w:val="none" w:sz="0" w:space="0" w:color="auto"/>
        <w:left w:val="none" w:sz="0" w:space="0" w:color="auto"/>
        <w:bottom w:val="none" w:sz="0" w:space="0" w:color="auto"/>
        <w:right w:val="none" w:sz="0" w:space="0" w:color="auto"/>
      </w:divBdr>
    </w:div>
    <w:div w:id="1083068700">
      <w:bodyDiv w:val="1"/>
      <w:marLeft w:val="0"/>
      <w:marRight w:val="0"/>
      <w:marTop w:val="0"/>
      <w:marBottom w:val="0"/>
      <w:divBdr>
        <w:top w:val="none" w:sz="0" w:space="0" w:color="auto"/>
        <w:left w:val="none" w:sz="0" w:space="0" w:color="auto"/>
        <w:bottom w:val="none" w:sz="0" w:space="0" w:color="auto"/>
        <w:right w:val="none" w:sz="0" w:space="0" w:color="auto"/>
      </w:divBdr>
    </w:div>
    <w:div w:id="1083070618">
      <w:bodyDiv w:val="1"/>
      <w:marLeft w:val="0"/>
      <w:marRight w:val="0"/>
      <w:marTop w:val="0"/>
      <w:marBottom w:val="0"/>
      <w:divBdr>
        <w:top w:val="none" w:sz="0" w:space="0" w:color="auto"/>
        <w:left w:val="none" w:sz="0" w:space="0" w:color="auto"/>
        <w:bottom w:val="none" w:sz="0" w:space="0" w:color="auto"/>
        <w:right w:val="none" w:sz="0" w:space="0" w:color="auto"/>
      </w:divBdr>
    </w:div>
    <w:div w:id="1083140994">
      <w:bodyDiv w:val="1"/>
      <w:marLeft w:val="0"/>
      <w:marRight w:val="0"/>
      <w:marTop w:val="0"/>
      <w:marBottom w:val="0"/>
      <w:divBdr>
        <w:top w:val="none" w:sz="0" w:space="0" w:color="auto"/>
        <w:left w:val="none" w:sz="0" w:space="0" w:color="auto"/>
        <w:bottom w:val="none" w:sz="0" w:space="0" w:color="auto"/>
        <w:right w:val="none" w:sz="0" w:space="0" w:color="auto"/>
      </w:divBdr>
    </w:div>
    <w:div w:id="1083143134">
      <w:bodyDiv w:val="1"/>
      <w:marLeft w:val="0"/>
      <w:marRight w:val="0"/>
      <w:marTop w:val="0"/>
      <w:marBottom w:val="0"/>
      <w:divBdr>
        <w:top w:val="none" w:sz="0" w:space="0" w:color="auto"/>
        <w:left w:val="none" w:sz="0" w:space="0" w:color="auto"/>
        <w:bottom w:val="none" w:sz="0" w:space="0" w:color="auto"/>
        <w:right w:val="none" w:sz="0" w:space="0" w:color="auto"/>
      </w:divBdr>
    </w:div>
    <w:div w:id="1083143409">
      <w:bodyDiv w:val="1"/>
      <w:marLeft w:val="0"/>
      <w:marRight w:val="0"/>
      <w:marTop w:val="0"/>
      <w:marBottom w:val="0"/>
      <w:divBdr>
        <w:top w:val="none" w:sz="0" w:space="0" w:color="auto"/>
        <w:left w:val="none" w:sz="0" w:space="0" w:color="auto"/>
        <w:bottom w:val="none" w:sz="0" w:space="0" w:color="auto"/>
        <w:right w:val="none" w:sz="0" w:space="0" w:color="auto"/>
      </w:divBdr>
    </w:div>
    <w:div w:id="1083261375">
      <w:bodyDiv w:val="1"/>
      <w:marLeft w:val="0"/>
      <w:marRight w:val="0"/>
      <w:marTop w:val="0"/>
      <w:marBottom w:val="0"/>
      <w:divBdr>
        <w:top w:val="none" w:sz="0" w:space="0" w:color="auto"/>
        <w:left w:val="none" w:sz="0" w:space="0" w:color="auto"/>
        <w:bottom w:val="none" w:sz="0" w:space="0" w:color="auto"/>
        <w:right w:val="none" w:sz="0" w:space="0" w:color="auto"/>
      </w:divBdr>
    </w:div>
    <w:div w:id="1083333039">
      <w:bodyDiv w:val="1"/>
      <w:marLeft w:val="0"/>
      <w:marRight w:val="0"/>
      <w:marTop w:val="0"/>
      <w:marBottom w:val="0"/>
      <w:divBdr>
        <w:top w:val="none" w:sz="0" w:space="0" w:color="auto"/>
        <w:left w:val="none" w:sz="0" w:space="0" w:color="auto"/>
        <w:bottom w:val="none" w:sz="0" w:space="0" w:color="auto"/>
        <w:right w:val="none" w:sz="0" w:space="0" w:color="auto"/>
      </w:divBdr>
    </w:div>
    <w:div w:id="1083334562">
      <w:bodyDiv w:val="1"/>
      <w:marLeft w:val="0"/>
      <w:marRight w:val="0"/>
      <w:marTop w:val="0"/>
      <w:marBottom w:val="0"/>
      <w:divBdr>
        <w:top w:val="none" w:sz="0" w:space="0" w:color="auto"/>
        <w:left w:val="none" w:sz="0" w:space="0" w:color="auto"/>
        <w:bottom w:val="none" w:sz="0" w:space="0" w:color="auto"/>
        <w:right w:val="none" w:sz="0" w:space="0" w:color="auto"/>
      </w:divBdr>
    </w:div>
    <w:div w:id="1083334869">
      <w:bodyDiv w:val="1"/>
      <w:marLeft w:val="0"/>
      <w:marRight w:val="0"/>
      <w:marTop w:val="0"/>
      <w:marBottom w:val="0"/>
      <w:divBdr>
        <w:top w:val="none" w:sz="0" w:space="0" w:color="auto"/>
        <w:left w:val="none" w:sz="0" w:space="0" w:color="auto"/>
        <w:bottom w:val="none" w:sz="0" w:space="0" w:color="auto"/>
        <w:right w:val="none" w:sz="0" w:space="0" w:color="auto"/>
      </w:divBdr>
    </w:div>
    <w:div w:id="1083335361">
      <w:bodyDiv w:val="1"/>
      <w:marLeft w:val="0"/>
      <w:marRight w:val="0"/>
      <w:marTop w:val="0"/>
      <w:marBottom w:val="0"/>
      <w:divBdr>
        <w:top w:val="none" w:sz="0" w:space="0" w:color="auto"/>
        <w:left w:val="none" w:sz="0" w:space="0" w:color="auto"/>
        <w:bottom w:val="none" w:sz="0" w:space="0" w:color="auto"/>
        <w:right w:val="none" w:sz="0" w:space="0" w:color="auto"/>
      </w:divBdr>
    </w:div>
    <w:div w:id="1083376609">
      <w:bodyDiv w:val="1"/>
      <w:marLeft w:val="0"/>
      <w:marRight w:val="0"/>
      <w:marTop w:val="0"/>
      <w:marBottom w:val="0"/>
      <w:divBdr>
        <w:top w:val="none" w:sz="0" w:space="0" w:color="auto"/>
        <w:left w:val="none" w:sz="0" w:space="0" w:color="auto"/>
        <w:bottom w:val="none" w:sz="0" w:space="0" w:color="auto"/>
        <w:right w:val="none" w:sz="0" w:space="0" w:color="auto"/>
      </w:divBdr>
    </w:div>
    <w:div w:id="1083378108">
      <w:bodyDiv w:val="1"/>
      <w:marLeft w:val="0"/>
      <w:marRight w:val="0"/>
      <w:marTop w:val="0"/>
      <w:marBottom w:val="0"/>
      <w:divBdr>
        <w:top w:val="none" w:sz="0" w:space="0" w:color="auto"/>
        <w:left w:val="none" w:sz="0" w:space="0" w:color="auto"/>
        <w:bottom w:val="none" w:sz="0" w:space="0" w:color="auto"/>
        <w:right w:val="none" w:sz="0" w:space="0" w:color="auto"/>
      </w:divBdr>
    </w:div>
    <w:div w:id="1083449578">
      <w:bodyDiv w:val="1"/>
      <w:marLeft w:val="0"/>
      <w:marRight w:val="0"/>
      <w:marTop w:val="0"/>
      <w:marBottom w:val="0"/>
      <w:divBdr>
        <w:top w:val="none" w:sz="0" w:space="0" w:color="auto"/>
        <w:left w:val="none" w:sz="0" w:space="0" w:color="auto"/>
        <w:bottom w:val="none" w:sz="0" w:space="0" w:color="auto"/>
        <w:right w:val="none" w:sz="0" w:space="0" w:color="auto"/>
      </w:divBdr>
    </w:div>
    <w:div w:id="1083453339">
      <w:bodyDiv w:val="1"/>
      <w:marLeft w:val="0"/>
      <w:marRight w:val="0"/>
      <w:marTop w:val="0"/>
      <w:marBottom w:val="0"/>
      <w:divBdr>
        <w:top w:val="none" w:sz="0" w:space="0" w:color="auto"/>
        <w:left w:val="none" w:sz="0" w:space="0" w:color="auto"/>
        <w:bottom w:val="none" w:sz="0" w:space="0" w:color="auto"/>
        <w:right w:val="none" w:sz="0" w:space="0" w:color="auto"/>
      </w:divBdr>
    </w:div>
    <w:div w:id="1083527667">
      <w:bodyDiv w:val="1"/>
      <w:marLeft w:val="0"/>
      <w:marRight w:val="0"/>
      <w:marTop w:val="0"/>
      <w:marBottom w:val="0"/>
      <w:divBdr>
        <w:top w:val="none" w:sz="0" w:space="0" w:color="auto"/>
        <w:left w:val="none" w:sz="0" w:space="0" w:color="auto"/>
        <w:bottom w:val="none" w:sz="0" w:space="0" w:color="auto"/>
        <w:right w:val="none" w:sz="0" w:space="0" w:color="auto"/>
      </w:divBdr>
    </w:div>
    <w:div w:id="1083530527">
      <w:bodyDiv w:val="1"/>
      <w:marLeft w:val="0"/>
      <w:marRight w:val="0"/>
      <w:marTop w:val="0"/>
      <w:marBottom w:val="0"/>
      <w:divBdr>
        <w:top w:val="none" w:sz="0" w:space="0" w:color="auto"/>
        <w:left w:val="none" w:sz="0" w:space="0" w:color="auto"/>
        <w:bottom w:val="none" w:sz="0" w:space="0" w:color="auto"/>
        <w:right w:val="none" w:sz="0" w:space="0" w:color="auto"/>
      </w:divBdr>
    </w:div>
    <w:div w:id="1083602982">
      <w:bodyDiv w:val="1"/>
      <w:marLeft w:val="0"/>
      <w:marRight w:val="0"/>
      <w:marTop w:val="0"/>
      <w:marBottom w:val="0"/>
      <w:divBdr>
        <w:top w:val="none" w:sz="0" w:space="0" w:color="auto"/>
        <w:left w:val="none" w:sz="0" w:space="0" w:color="auto"/>
        <w:bottom w:val="none" w:sz="0" w:space="0" w:color="auto"/>
        <w:right w:val="none" w:sz="0" w:space="0" w:color="auto"/>
      </w:divBdr>
    </w:div>
    <w:div w:id="1083645189">
      <w:bodyDiv w:val="1"/>
      <w:marLeft w:val="0"/>
      <w:marRight w:val="0"/>
      <w:marTop w:val="0"/>
      <w:marBottom w:val="0"/>
      <w:divBdr>
        <w:top w:val="none" w:sz="0" w:space="0" w:color="auto"/>
        <w:left w:val="none" w:sz="0" w:space="0" w:color="auto"/>
        <w:bottom w:val="none" w:sz="0" w:space="0" w:color="auto"/>
        <w:right w:val="none" w:sz="0" w:space="0" w:color="auto"/>
      </w:divBdr>
    </w:div>
    <w:div w:id="1083796098">
      <w:bodyDiv w:val="1"/>
      <w:marLeft w:val="0"/>
      <w:marRight w:val="0"/>
      <w:marTop w:val="0"/>
      <w:marBottom w:val="0"/>
      <w:divBdr>
        <w:top w:val="none" w:sz="0" w:space="0" w:color="auto"/>
        <w:left w:val="none" w:sz="0" w:space="0" w:color="auto"/>
        <w:bottom w:val="none" w:sz="0" w:space="0" w:color="auto"/>
        <w:right w:val="none" w:sz="0" w:space="0" w:color="auto"/>
      </w:divBdr>
    </w:div>
    <w:div w:id="1083837686">
      <w:bodyDiv w:val="1"/>
      <w:marLeft w:val="0"/>
      <w:marRight w:val="0"/>
      <w:marTop w:val="0"/>
      <w:marBottom w:val="0"/>
      <w:divBdr>
        <w:top w:val="none" w:sz="0" w:space="0" w:color="auto"/>
        <w:left w:val="none" w:sz="0" w:space="0" w:color="auto"/>
        <w:bottom w:val="none" w:sz="0" w:space="0" w:color="auto"/>
        <w:right w:val="none" w:sz="0" w:space="0" w:color="auto"/>
      </w:divBdr>
    </w:div>
    <w:div w:id="1083912590">
      <w:bodyDiv w:val="1"/>
      <w:marLeft w:val="0"/>
      <w:marRight w:val="0"/>
      <w:marTop w:val="0"/>
      <w:marBottom w:val="0"/>
      <w:divBdr>
        <w:top w:val="none" w:sz="0" w:space="0" w:color="auto"/>
        <w:left w:val="none" w:sz="0" w:space="0" w:color="auto"/>
        <w:bottom w:val="none" w:sz="0" w:space="0" w:color="auto"/>
        <w:right w:val="none" w:sz="0" w:space="0" w:color="auto"/>
      </w:divBdr>
    </w:div>
    <w:div w:id="1083914781">
      <w:bodyDiv w:val="1"/>
      <w:marLeft w:val="0"/>
      <w:marRight w:val="0"/>
      <w:marTop w:val="0"/>
      <w:marBottom w:val="0"/>
      <w:divBdr>
        <w:top w:val="none" w:sz="0" w:space="0" w:color="auto"/>
        <w:left w:val="none" w:sz="0" w:space="0" w:color="auto"/>
        <w:bottom w:val="none" w:sz="0" w:space="0" w:color="auto"/>
        <w:right w:val="none" w:sz="0" w:space="0" w:color="auto"/>
      </w:divBdr>
    </w:div>
    <w:div w:id="1083987721">
      <w:bodyDiv w:val="1"/>
      <w:marLeft w:val="0"/>
      <w:marRight w:val="0"/>
      <w:marTop w:val="0"/>
      <w:marBottom w:val="0"/>
      <w:divBdr>
        <w:top w:val="none" w:sz="0" w:space="0" w:color="auto"/>
        <w:left w:val="none" w:sz="0" w:space="0" w:color="auto"/>
        <w:bottom w:val="none" w:sz="0" w:space="0" w:color="auto"/>
        <w:right w:val="none" w:sz="0" w:space="0" w:color="auto"/>
      </w:divBdr>
    </w:div>
    <w:div w:id="1083989041">
      <w:bodyDiv w:val="1"/>
      <w:marLeft w:val="0"/>
      <w:marRight w:val="0"/>
      <w:marTop w:val="0"/>
      <w:marBottom w:val="0"/>
      <w:divBdr>
        <w:top w:val="none" w:sz="0" w:space="0" w:color="auto"/>
        <w:left w:val="none" w:sz="0" w:space="0" w:color="auto"/>
        <w:bottom w:val="none" w:sz="0" w:space="0" w:color="auto"/>
        <w:right w:val="none" w:sz="0" w:space="0" w:color="auto"/>
      </w:divBdr>
    </w:div>
    <w:div w:id="1084061926">
      <w:bodyDiv w:val="1"/>
      <w:marLeft w:val="0"/>
      <w:marRight w:val="0"/>
      <w:marTop w:val="0"/>
      <w:marBottom w:val="0"/>
      <w:divBdr>
        <w:top w:val="none" w:sz="0" w:space="0" w:color="auto"/>
        <w:left w:val="none" w:sz="0" w:space="0" w:color="auto"/>
        <w:bottom w:val="none" w:sz="0" w:space="0" w:color="auto"/>
        <w:right w:val="none" w:sz="0" w:space="0" w:color="auto"/>
      </w:divBdr>
    </w:div>
    <w:div w:id="1084062329">
      <w:bodyDiv w:val="1"/>
      <w:marLeft w:val="0"/>
      <w:marRight w:val="0"/>
      <w:marTop w:val="0"/>
      <w:marBottom w:val="0"/>
      <w:divBdr>
        <w:top w:val="none" w:sz="0" w:space="0" w:color="auto"/>
        <w:left w:val="none" w:sz="0" w:space="0" w:color="auto"/>
        <w:bottom w:val="none" w:sz="0" w:space="0" w:color="auto"/>
        <w:right w:val="none" w:sz="0" w:space="0" w:color="auto"/>
      </w:divBdr>
    </w:div>
    <w:div w:id="1084107650">
      <w:bodyDiv w:val="1"/>
      <w:marLeft w:val="0"/>
      <w:marRight w:val="0"/>
      <w:marTop w:val="0"/>
      <w:marBottom w:val="0"/>
      <w:divBdr>
        <w:top w:val="none" w:sz="0" w:space="0" w:color="auto"/>
        <w:left w:val="none" w:sz="0" w:space="0" w:color="auto"/>
        <w:bottom w:val="none" w:sz="0" w:space="0" w:color="auto"/>
        <w:right w:val="none" w:sz="0" w:space="0" w:color="auto"/>
      </w:divBdr>
    </w:div>
    <w:div w:id="1084378204">
      <w:bodyDiv w:val="1"/>
      <w:marLeft w:val="0"/>
      <w:marRight w:val="0"/>
      <w:marTop w:val="0"/>
      <w:marBottom w:val="0"/>
      <w:divBdr>
        <w:top w:val="none" w:sz="0" w:space="0" w:color="auto"/>
        <w:left w:val="none" w:sz="0" w:space="0" w:color="auto"/>
        <w:bottom w:val="none" w:sz="0" w:space="0" w:color="auto"/>
        <w:right w:val="none" w:sz="0" w:space="0" w:color="auto"/>
      </w:divBdr>
    </w:div>
    <w:div w:id="1084424279">
      <w:bodyDiv w:val="1"/>
      <w:marLeft w:val="0"/>
      <w:marRight w:val="0"/>
      <w:marTop w:val="0"/>
      <w:marBottom w:val="0"/>
      <w:divBdr>
        <w:top w:val="none" w:sz="0" w:space="0" w:color="auto"/>
        <w:left w:val="none" w:sz="0" w:space="0" w:color="auto"/>
        <w:bottom w:val="none" w:sz="0" w:space="0" w:color="auto"/>
        <w:right w:val="none" w:sz="0" w:space="0" w:color="auto"/>
      </w:divBdr>
    </w:div>
    <w:div w:id="1084424613">
      <w:bodyDiv w:val="1"/>
      <w:marLeft w:val="0"/>
      <w:marRight w:val="0"/>
      <w:marTop w:val="0"/>
      <w:marBottom w:val="0"/>
      <w:divBdr>
        <w:top w:val="none" w:sz="0" w:space="0" w:color="auto"/>
        <w:left w:val="none" w:sz="0" w:space="0" w:color="auto"/>
        <w:bottom w:val="none" w:sz="0" w:space="0" w:color="auto"/>
        <w:right w:val="none" w:sz="0" w:space="0" w:color="auto"/>
      </w:divBdr>
    </w:div>
    <w:div w:id="1084449924">
      <w:bodyDiv w:val="1"/>
      <w:marLeft w:val="0"/>
      <w:marRight w:val="0"/>
      <w:marTop w:val="0"/>
      <w:marBottom w:val="0"/>
      <w:divBdr>
        <w:top w:val="none" w:sz="0" w:space="0" w:color="auto"/>
        <w:left w:val="none" w:sz="0" w:space="0" w:color="auto"/>
        <w:bottom w:val="none" w:sz="0" w:space="0" w:color="auto"/>
        <w:right w:val="none" w:sz="0" w:space="0" w:color="auto"/>
      </w:divBdr>
    </w:div>
    <w:div w:id="1084491701">
      <w:bodyDiv w:val="1"/>
      <w:marLeft w:val="0"/>
      <w:marRight w:val="0"/>
      <w:marTop w:val="0"/>
      <w:marBottom w:val="0"/>
      <w:divBdr>
        <w:top w:val="none" w:sz="0" w:space="0" w:color="auto"/>
        <w:left w:val="none" w:sz="0" w:space="0" w:color="auto"/>
        <w:bottom w:val="none" w:sz="0" w:space="0" w:color="auto"/>
        <w:right w:val="none" w:sz="0" w:space="0" w:color="auto"/>
      </w:divBdr>
    </w:div>
    <w:div w:id="1084492997">
      <w:bodyDiv w:val="1"/>
      <w:marLeft w:val="0"/>
      <w:marRight w:val="0"/>
      <w:marTop w:val="0"/>
      <w:marBottom w:val="0"/>
      <w:divBdr>
        <w:top w:val="none" w:sz="0" w:space="0" w:color="auto"/>
        <w:left w:val="none" w:sz="0" w:space="0" w:color="auto"/>
        <w:bottom w:val="none" w:sz="0" w:space="0" w:color="auto"/>
        <w:right w:val="none" w:sz="0" w:space="0" w:color="auto"/>
      </w:divBdr>
    </w:div>
    <w:div w:id="1084493428">
      <w:bodyDiv w:val="1"/>
      <w:marLeft w:val="0"/>
      <w:marRight w:val="0"/>
      <w:marTop w:val="0"/>
      <w:marBottom w:val="0"/>
      <w:divBdr>
        <w:top w:val="none" w:sz="0" w:space="0" w:color="auto"/>
        <w:left w:val="none" w:sz="0" w:space="0" w:color="auto"/>
        <w:bottom w:val="none" w:sz="0" w:space="0" w:color="auto"/>
        <w:right w:val="none" w:sz="0" w:space="0" w:color="auto"/>
      </w:divBdr>
    </w:div>
    <w:div w:id="1084569767">
      <w:bodyDiv w:val="1"/>
      <w:marLeft w:val="0"/>
      <w:marRight w:val="0"/>
      <w:marTop w:val="0"/>
      <w:marBottom w:val="0"/>
      <w:divBdr>
        <w:top w:val="none" w:sz="0" w:space="0" w:color="auto"/>
        <w:left w:val="none" w:sz="0" w:space="0" w:color="auto"/>
        <w:bottom w:val="none" w:sz="0" w:space="0" w:color="auto"/>
        <w:right w:val="none" w:sz="0" w:space="0" w:color="auto"/>
      </w:divBdr>
    </w:div>
    <w:div w:id="1084641744">
      <w:bodyDiv w:val="1"/>
      <w:marLeft w:val="0"/>
      <w:marRight w:val="0"/>
      <w:marTop w:val="0"/>
      <w:marBottom w:val="0"/>
      <w:divBdr>
        <w:top w:val="none" w:sz="0" w:space="0" w:color="auto"/>
        <w:left w:val="none" w:sz="0" w:space="0" w:color="auto"/>
        <w:bottom w:val="none" w:sz="0" w:space="0" w:color="auto"/>
        <w:right w:val="none" w:sz="0" w:space="0" w:color="auto"/>
      </w:divBdr>
    </w:div>
    <w:div w:id="1084643083">
      <w:bodyDiv w:val="1"/>
      <w:marLeft w:val="0"/>
      <w:marRight w:val="0"/>
      <w:marTop w:val="0"/>
      <w:marBottom w:val="0"/>
      <w:divBdr>
        <w:top w:val="none" w:sz="0" w:space="0" w:color="auto"/>
        <w:left w:val="none" w:sz="0" w:space="0" w:color="auto"/>
        <w:bottom w:val="none" w:sz="0" w:space="0" w:color="auto"/>
        <w:right w:val="none" w:sz="0" w:space="0" w:color="auto"/>
      </w:divBdr>
    </w:div>
    <w:div w:id="1084644156">
      <w:bodyDiv w:val="1"/>
      <w:marLeft w:val="0"/>
      <w:marRight w:val="0"/>
      <w:marTop w:val="0"/>
      <w:marBottom w:val="0"/>
      <w:divBdr>
        <w:top w:val="none" w:sz="0" w:space="0" w:color="auto"/>
        <w:left w:val="none" w:sz="0" w:space="0" w:color="auto"/>
        <w:bottom w:val="none" w:sz="0" w:space="0" w:color="auto"/>
        <w:right w:val="none" w:sz="0" w:space="0" w:color="auto"/>
      </w:divBdr>
    </w:div>
    <w:div w:id="1084644176">
      <w:bodyDiv w:val="1"/>
      <w:marLeft w:val="0"/>
      <w:marRight w:val="0"/>
      <w:marTop w:val="0"/>
      <w:marBottom w:val="0"/>
      <w:divBdr>
        <w:top w:val="none" w:sz="0" w:space="0" w:color="auto"/>
        <w:left w:val="none" w:sz="0" w:space="0" w:color="auto"/>
        <w:bottom w:val="none" w:sz="0" w:space="0" w:color="auto"/>
        <w:right w:val="none" w:sz="0" w:space="0" w:color="auto"/>
      </w:divBdr>
    </w:div>
    <w:div w:id="1084688514">
      <w:bodyDiv w:val="1"/>
      <w:marLeft w:val="0"/>
      <w:marRight w:val="0"/>
      <w:marTop w:val="0"/>
      <w:marBottom w:val="0"/>
      <w:divBdr>
        <w:top w:val="none" w:sz="0" w:space="0" w:color="auto"/>
        <w:left w:val="none" w:sz="0" w:space="0" w:color="auto"/>
        <w:bottom w:val="none" w:sz="0" w:space="0" w:color="auto"/>
        <w:right w:val="none" w:sz="0" w:space="0" w:color="auto"/>
      </w:divBdr>
    </w:div>
    <w:div w:id="1084691601">
      <w:bodyDiv w:val="1"/>
      <w:marLeft w:val="0"/>
      <w:marRight w:val="0"/>
      <w:marTop w:val="0"/>
      <w:marBottom w:val="0"/>
      <w:divBdr>
        <w:top w:val="none" w:sz="0" w:space="0" w:color="auto"/>
        <w:left w:val="none" w:sz="0" w:space="0" w:color="auto"/>
        <w:bottom w:val="none" w:sz="0" w:space="0" w:color="auto"/>
        <w:right w:val="none" w:sz="0" w:space="0" w:color="auto"/>
      </w:divBdr>
    </w:div>
    <w:div w:id="1084717199">
      <w:bodyDiv w:val="1"/>
      <w:marLeft w:val="0"/>
      <w:marRight w:val="0"/>
      <w:marTop w:val="0"/>
      <w:marBottom w:val="0"/>
      <w:divBdr>
        <w:top w:val="none" w:sz="0" w:space="0" w:color="auto"/>
        <w:left w:val="none" w:sz="0" w:space="0" w:color="auto"/>
        <w:bottom w:val="none" w:sz="0" w:space="0" w:color="auto"/>
        <w:right w:val="none" w:sz="0" w:space="0" w:color="auto"/>
      </w:divBdr>
    </w:div>
    <w:div w:id="1084764325">
      <w:bodyDiv w:val="1"/>
      <w:marLeft w:val="0"/>
      <w:marRight w:val="0"/>
      <w:marTop w:val="0"/>
      <w:marBottom w:val="0"/>
      <w:divBdr>
        <w:top w:val="none" w:sz="0" w:space="0" w:color="auto"/>
        <w:left w:val="none" w:sz="0" w:space="0" w:color="auto"/>
        <w:bottom w:val="none" w:sz="0" w:space="0" w:color="auto"/>
        <w:right w:val="none" w:sz="0" w:space="0" w:color="auto"/>
      </w:divBdr>
    </w:div>
    <w:div w:id="1084764862">
      <w:bodyDiv w:val="1"/>
      <w:marLeft w:val="0"/>
      <w:marRight w:val="0"/>
      <w:marTop w:val="0"/>
      <w:marBottom w:val="0"/>
      <w:divBdr>
        <w:top w:val="none" w:sz="0" w:space="0" w:color="auto"/>
        <w:left w:val="none" w:sz="0" w:space="0" w:color="auto"/>
        <w:bottom w:val="none" w:sz="0" w:space="0" w:color="auto"/>
        <w:right w:val="none" w:sz="0" w:space="0" w:color="auto"/>
      </w:divBdr>
    </w:div>
    <w:div w:id="1084952651">
      <w:bodyDiv w:val="1"/>
      <w:marLeft w:val="0"/>
      <w:marRight w:val="0"/>
      <w:marTop w:val="0"/>
      <w:marBottom w:val="0"/>
      <w:divBdr>
        <w:top w:val="none" w:sz="0" w:space="0" w:color="auto"/>
        <w:left w:val="none" w:sz="0" w:space="0" w:color="auto"/>
        <w:bottom w:val="none" w:sz="0" w:space="0" w:color="auto"/>
        <w:right w:val="none" w:sz="0" w:space="0" w:color="auto"/>
      </w:divBdr>
    </w:div>
    <w:div w:id="1085028449">
      <w:bodyDiv w:val="1"/>
      <w:marLeft w:val="0"/>
      <w:marRight w:val="0"/>
      <w:marTop w:val="0"/>
      <w:marBottom w:val="0"/>
      <w:divBdr>
        <w:top w:val="none" w:sz="0" w:space="0" w:color="auto"/>
        <w:left w:val="none" w:sz="0" w:space="0" w:color="auto"/>
        <w:bottom w:val="none" w:sz="0" w:space="0" w:color="auto"/>
        <w:right w:val="none" w:sz="0" w:space="0" w:color="auto"/>
      </w:divBdr>
    </w:div>
    <w:div w:id="1085030024">
      <w:bodyDiv w:val="1"/>
      <w:marLeft w:val="0"/>
      <w:marRight w:val="0"/>
      <w:marTop w:val="0"/>
      <w:marBottom w:val="0"/>
      <w:divBdr>
        <w:top w:val="none" w:sz="0" w:space="0" w:color="auto"/>
        <w:left w:val="none" w:sz="0" w:space="0" w:color="auto"/>
        <w:bottom w:val="none" w:sz="0" w:space="0" w:color="auto"/>
        <w:right w:val="none" w:sz="0" w:space="0" w:color="auto"/>
      </w:divBdr>
    </w:div>
    <w:div w:id="1085035004">
      <w:bodyDiv w:val="1"/>
      <w:marLeft w:val="0"/>
      <w:marRight w:val="0"/>
      <w:marTop w:val="0"/>
      <w:marBottom w:val="0"/>
      <w:divBdr>
        <w:top w:val="none" w:sz="0" w:space="0" w:color="auto"/>
        <w:left w:val="none" w:sz="0" w:space="0" w:color="auto"/>
        <w:bottom w:val="none" w:sz="0" w:space="0" w:color="auto"/>
        <w:right w:val="none" w:sz="0" w:space="0" w:color="auto"/>
      </w:divBdr>
    </w:div>
    <w:div w:id="1085079747">
      <w:bodyDiv w:val="1"/>
      <w:marLeft w:val="0"/>
      <w:marRight w:val="0"/>
      <w:marTop w:val="0"/>
      <w:marBottom w:val="0"/>
      <w:divBdr>
        <w:top w:val="none" w:sz="0" w:space="0" w:color="auto"/>
        <w:left w:val="none" w:sz="0" w:space="0" w:color="auto"/>
        <w:bottom w:val="none" w:sz="0" w:space="0" w:color="auto"/>
        <w:right w:val="none" w:sz="0" w:space="0" w:color="auto"/>
      </w:divBdr>
    </w:div>
    <w:div w:id="1085103708">
      <w:bodyDiv w:val="1"/>
      <w:marLeft w:val="0"/>
      <w:marRight w:val="0"/>
      <w:marTop w:val="0"/>
      <w:marBottom w:val="0"/>
      <w:divBdr>
        <w:top w:val="none" w:sz="0" w:space="0" w:color="auto"/>
        <w:left w:val="none" w:sz="0" w:space="0" w:color="auto"/>
        <w:bottom w:val="none" w:sz="0" w:space="0" w:color="auto"/>
        <w:right w:val="none" w:sz="0" w:space="0" w:color="auto"/>
      </w:divBdr>
    </w:div>
    <w:div w:id="1085110711">
      <w:bodyDiv w:val="1"/>
      <w:marLeft w:val="0"/>
      <w:marRight w:val="0"/>
      <w:marTop w:val="0"/>
      <w:marBottom w:val="0"/>
      <w:divBdr>
        <w:top w:val="none" w:sz="0" w:space="0" w:color="auto"/>
        <w:left w:val="none" w:sz="0" w:space="0" w:color="auto"/>
        <w:bottom w:val="none" w:sz="0" w:space="0" w:color="auto"/>
        <w:right w:val="none" w:sz="0" w:space="0" w:color="auto"/>
      </w:divBdr>
    </w:div>
    <w:div w:id="1085222299">
      <w:bodyDiv w:val="1"/>
      <w:marLeft w:val="0"/>
      <w:marRight w:val="0"/>
      <w:marTop w:val="0"/>
      <w:marBottom w:val="0"/>
      <w:divBdr>
        <w:top w:val="none" w:sz="0" w:space="0" w:color="auto"/>
        <w:left w:val="none" w:sz="0" w:space="0" w:color="auto"/>
        <w:bottom w:val="none" w:sz="0" w:space="0" w:color="auto"/>
        <w:right w:val="none" w:sz="0" w:space="0" w:color="auto"/>
      </w:divBdr>
    </w:div>
    <w:div w:id="1085229295">
      <w:bodyDiv w:val="1"/>
      <w:marLeft w:val="0"/>
      <w:marRight w:val="0"/>
      <w:marTop w:val="0"/>
      <w:marBottom w:val="0"/>
      <w:divBdr>
        <w:top w:val="none" w:sz="0" w:space="0" w:color="auto"/>
        <w:left w:val="none" w:sz="0" w:space="0" w:color="auto"/>
        <w:bottom w:val="none" w:sz="0" w:space="0" w:color="auto"/>
        <w:right w:val="none" w:sz="0" w:space="0" w:color="auto"/>
      </w:divBdr>
    </w:div>
    <w:div w:id="1085230219">
      <w:bodyDiv w:val="1"/>
      <w:marLeft w:val="0"/>
      <w:marRight w:val="0"/>
      <w:marTop w:val="0"/>
      <w:marBottom w:val="0"/>
      <w:divBdr>
        <w:top w:val="none" w:sz="0" w:space="0" w:color="auto"/>
        <w:left w:val="none" w:sz="0" w:space="0" w:color="auto"/>
        <w:bottom w:val="none" w:sz="0" w:space="0" w:color="auto"/>
        <w:right w:val="none" w:sz="0" w:space="0" w:color="auto"/>
      </w:divBdr>
    </w:div>
    <w:div w:id="1085297118">
      <w:bodyDiv w:val="1"/>
      <w:marLeft w:val="0"/>
      <w:marRight w:val="0"/>
      <w:marTop w:val="0"/>
      <w:marBottom w:val="0"/>
      <w:divBdr>
        <w:top w:val="none" w:sz="0" w:space="0" w:color="auto"/>
        <w:left w:val="none" w:sz="0" w:space="0" w:color="auto"/>
        <w:bottom w:val="none" w:sz="0" w:space="0" w:color="auto"/>
        <w:right w:val="none" w:sz="0" w:space="0" w:color="auto"/>
      </w:divBdr>
    </w:div>
    <w:div w:id="1085305925">
      <w:bodyDiv w:val="1"/>
      <w:marLeft w:val="0"/>
      <w:marRight w:val="0"/>
      <w:marTop w:val="0"/>
      <w:marBottom w:val="0"/>
      <w:divBdr>
        <w:top w:val="none" w:sz="0" w:space="0" w:color="auto"/>
        <w:left w:val="none" w:sz="0" w:space="0" w:color="auto"/>
        <w:bottom w:val="none" w:sz="0" w:space="0" w:color="auto"/>
        <w:right w:val="none" w:sz="0" w:space="0" w:color="auto"/>
      </w:divBdr>
    </w:div>
    <w:div w:id="1085345775">
      <w:bodyDiv w:val="1"/>
      <w:marLeft w:val="0"/>
      <w:marRight w:val="0"/>
      <w:marTop w:val="0"/>
      <w:marBottom w:val="0"/>
      <w:divBdr>
        <w:top w:val="none" w:sz="0" w:space="0" w:color="auto"/>
        <w:left w:val="none" w:sz="0" w:space="0" w:color="auto"/>
        <w:bottom w:val="none" w:sz="0" w:space="0" w:color="auto"/>
        <w:right w:val="none" w:sz="0" w:space="0" w:color="auto"/>
      </w:divBdr>
    </w:div>
    <w:div w:id="1085372948">
      <w:bodyDiv w:val="1"/>
      <w:marLeft w:val="0"/>
      <w:marRight w:val="0"/>
      <w:marTop w:val="0"/>
      <w:marBottom w:val="0"/>
      <w:divBdr>
        <w:top w:val="none" w:sz="0" w:space="0" w:color="auto"/>
        <w:left w:val="none" w:sz="0" w:space="0" w:color="auto"/>
        <w:bottom w:val="none" w:sz="0" w:space="0" w:color="auto"/>
        <w:right w:val="none" w:sz="0" w:space="0" w:color="auto"/>
      </w:divBdr>
    </w:div>
    <w:div w:id="1085374010">
      <w:bodyDiv w:val="1"/>
      <w:marLeft w:val="0"/>
      <w:marRight w:val="0"/>
      <w:marTop w:val="0"/>
      <w:marBottom w:val="0"/>
      <w:divBdr>
        <w:top w:val="none" w:sz="0" w:space="0" w:color="auto"/>
        <w:left w:val="none" w:sz="0" w:space="0" w:color="auto"/>
        <w:bottom w:val="none" w:sz="0" w:space="0" w:color="auto"/>
        <w:right w:val="none" w:sz="0" w:space="0" w:color="auto"/>
      </w:divBdr>
    </w:div>
    <w:div w:id="1085493173">
      <w:bodyDiv w:val="1"/>
      <w:marLeft w:val="0"/>
      <w:marRight w:val="0"/>
      <w:marTop w:val="0"/>
      <w:marBottom w:val="0"/>
      <w:divBdr>
        <w:top w:val="none" w:sz="0" w:space="0" w:color="auto"/>
        <w:left w:val="none" w:sz="0" w:space="0" w:color="auto"/>
        <w:bottom w:val="none" w:sz="0" w:space="0" w:color="auto"/>
        <w:right w:val="none" w:sz="0" w:space="0" w:color="auto"/>
      </w:divBdr>
    </w:div>
    <w:div w:id="1085496216">
      <w:bodyDiv w:val="1"/>
      <w:marLeft w:val="0"/>
      <w:marRight w:val="0"/>
      <w:marTop w:val="0"/>
      <w:marBottom w:val="0"/>
      <w:divBdr>
        <w:top w:val="none" w:sz="0" w:space="0" w:color="auto"/>
        <w:left w:val="none" w:sz="0" w:space="0" w:color="auto"/>
        <w:bottom w:val="none" w:sz="0" w:space="0" w:color="auto"/>
        <w:right w:val="none" w:sz="0" w:space="0" w:color="auto"/>
      </w:divBdr>
    </w:div>
    <w:div w:id="1085540439">
      <w:bodyDiv w:val="1"/>
      <w:marLeft w:val="0"/>
      <w:marRight w:val="0"/>
      <w:marTop w:val="0"/>
      <w:marBottom w:val="0"/>
      <w:divBdr>
        <w:top w:val="none" w:sz="0" w:space="0" w:color="auto"/>
        <w:left w:val="none" w:sz="0" w:space="0" w:color="auto"/>
        <w:bottom w:val="none" w:sz="0" w:space="0" w:color="auto"/>
        <w:right w:val="none" w:sz="0" w:space="0" w:color="auto"/>
      </w:divBdr>
    </w:div>
    <w:div w:id="1085568711">
      <w:bodyDiv w:val="1"/>
      <w:marLeft w:val="0"/>
      <w:marRight w:val="0"/>
      <w:marTop w:val="0"/>
      <w:marBottom w:val="0"/>
      <w:divBdr>
        <w:top w:val="none" w:sz="0" w:space="0" w:color="auto"/>
        <w:left w:val="none" w:sz="0" w:space="0" w:color="auto"/>
        <w:bottom w:val="none" w:sz="0" w:space="0" w:color="auto"/>
        <w:right w:val="none" w:sz="0" w:space="0" w:color="auto"/>
      </w:divBdr>
    </w:div>
    <w:div w:id="1085615296">
      <w:bodyDiv w:val="1"/>
      <w:marLeft w:val="0"/>
      <w:marRight w:val="0"/>
      <w:marTop w:val="0"/>
      <w:marBottom w:val="0"/>
      <w:divBdr>
        <w:top w:val="none" w:sz="0" w:space="0" w:color="auto"/>
        <w:left w:val="none" w:sz="0" w:space="0" w:color="auto"/>
        <w:bottom w:val="none" w:sz="0" w:space="0" w:color="auto"/>
        <w:right w:val="none" w:sz="0" w:space="0" w:color="auto"/>
      </w:divBdr>
    </w:div>
    <w:div w:id="1085685937">
      <w:bodyDiv w:val="1"/>
      <w:marLeft w:val="0"/>
      <w:marRight w:val="0"/>
      <w:marTop w:val="0"/>
      <w:marBottom w:val="0"/>
      <w:divBdr>
        <w:top w:val="none" w:sz="0" w:space="0" w:color="auto"/>
        <w:left w:val="none" w:sz="0" w:space="0" w:color="auto"/>
        <w:bottom w:val="none" w:sz="0" w:space="0" w:color="auto"/>
        <w:right w:val="none" w:sz="0" w:space="0" w:color="auto"/>
      </w:divBdr>
    </w:div>
    <w:div w:id="1085689249">
      <w:bodyDiv w:val="1"/>
      <w:marLeft w:val="0"/>
      <w:marRight w:val="0"/>
      <w:marTop w:val="0"/>
      <w:marBottom w:val="0"/>
      <w:divBdr>
        <w:top w:val="none" w:sz="0" w:space="0" w:color="auto"/>
        <w:left w:val="none" w:sz="0" w:space="0" w:color="auto"/>
        <w:bottom w:val="none" w:sz="0" w:space="0" w:color="auto"/>
        <w:right w:val="none" w:sz="0" w:space="0" w:color="auto"/>
      </w:divBdr>
    </w:div>
    <w:div w:id="1085690348">
      <w:bodyDiv w:val="1"/>
      <w:marLeft w:val="0"/>
      <w:marRight w:val="0"/>
      <w:marTop w:val="0"/>
      <w:marBottom w:val="0"/>
      <w:divBdr>
        <w:top w:val="none" w:sz="0" w:space="0" w:color="auto"/>
        <w:left w:val="none" w:sz="0" w:space="0" w:color="auto"/>
        <w:bottom w:val="none" w:sz="0" w:space="0" w:color="auto"/>
        <w:right w:val="none" w:sz="0" w:space="0" w:color="auto"/>
      </w:divBdr>
    </w:div>
    <w:div w:id="1085690503">
      <w:bodyDiv w:val="1"/>
      <w:marLeft w:val="0"/>
      <w:marRight w:val="0"/>
      <w:marTop w:val="0"/>
      <w:marBottom w:val="0"/>
      <w:divBdr>
        <w:top w:val="none" w:sz="0" w:space="0" w:color="auto"/>
        <w:left w:val="none" w:sz="0" w:space="0" w:color="auto"/>
        <w:bottom w:val="none" w:sz="0" w:space="0" w:color="auto"/>
        <w:right w:val="none" w:sz="0" w:space="0" w:color="auto"/>
      </w:divBdr>
    </w:div>
    <w:div w:id="1085763632">
      <w:bodyDiv w:val="1"/>
      <w:marLeft w:val="0"/>
      <w:marRight w:val="0"/>
      <w:marTop w:val="0"/>
      <w:marBottom w:val="0"/>
      <w:divBdr>
        <w:top w:val="none" w:sz="0" w:space="0" w:color="auto"/>
        <w:left w:val="none" w:sz="0" w:space="0" w:color="auto"/>
        <w:bottom w:val="none" w:sz="0" w:space="0" w:color="auto"/>
        <w:right w:val="none" w:sz="0" w:space="0" w:color="auto"/>
      </w:divBdr>
    </w:div>
    <w:div w:id="1085800918">
      <w:bodyDiv w:val="1"/>
      <w:marLeft w:val="0"/>
      <w:marRight w:val="0"/>
      <w:marTop w:val="0"/>
      <w:marBottom w:val="0"/>
      <w:divBdr>
        <w:top w:val="none" w:sz="0" w:space="0" w:color="auto"/>
        <w:left w:val="none" w:sz="0" w:space="0" w:color="auto"/>
        <w:bottom w:val="none" w:sz="0" w:space="0" w:color="auto"/>
        <w:right w:val="none" w:sz="0" w:space="0" w:color="auto"/>
      </w:divBdr>
    </w:div>
    <w:div w:id="1085877646">
      <w:bodyDiv w:val="1"/>
      <w:marLeft w:val="0"/>
      <w:marRight w:val="0"/>
      <w:marTop w:val="0"/>
      <w:marBottom w:val="0"/>
      <w:divBdr>
        <w:top w:val="none" w:sz="0" w:space="0" w:color="auto"/>
        <w:left w:val="none" w:sz="0" w:space="0" w:color="auto"/>
        <w:bottom w:val="none" w:sz="0" w:space="0" w:color="auto"/>
        <w:right w:val="none" w:sz="0" w:space="0" w:color="auto"/>
      </w:divBdr>
    </w:div>
    <w:div w:id="1085884644">
      <w:bodyDiv w:val="1"/>
      <w:marLeft w:val="0"/>
      <w:marRight w:val="0"/>
      <w:marTop w:val="0"/>
      <w:marBottom w:val="0"/>
      <w:divBdr>
        <w:top w:val="none" w:sz="0" w:space="0" w:color="auto"/>
        <w:left w:val="none" w:sz="0" w:space="0" w:color="auto"/>
        <w:bottom w:val="none" w:sz="0" w:space="0" w:color="auto"/>
        <w:right w:val="none" w:sz="0" w:space="0" w:color="auto"/>
      </w:divBdr>
    </w:div>
    <w:div w:id="1085953668">
      <w:bodyDiv w:val="1"/>
      <w:marLeft w:val="0"/>
      <w:marRight w:val="0"/>
      <w:marTop w:val="0"/>
      <w:marBottom w:val="0"/>
      <w:divBdr>
        <w:top w:val="none" w:sz="0" w:space="0" w:color="auto"/>
        <w:left w:val="none" w:sz="0" w:space="0" w:color="auto"/>
        <w:bottom w:val="none" w:sz="0" w:space="0" w:color="auto"/>
        <w:right w:val="none" w:sz="0" w:space="0" w:color="auto"/>
      </w:divBdr>
    </w:div>
    <w:div w:id="1085999848">
      <w:bodyDiv w:val="1"/>
      <w:marLeft w:val="0"/>
      <w:marRight w:val="0"/>
      <w:marTop w:val="0"/>
      <w:marBottom w:val="0"/>
      <w:divBdr>
        <w:top w:val="none" w:sz="0" w:space="0" w:color="auto"/>
        <w:left w:val="none" w:sz="0" w:space="0" w:color="auto"/>
        <w:bottom w:val="none" w:sz="0" w:space="0" w:color="auto"/>
        <w:right w:val="none" w:sz="0" w:space="0" w:color="auto"/>
      </w:divBdr>
    </w:div>
    <w:div w:id="1086003374">
      <w:bodyDiv w:val="1"/>
      <w:marLeft w:val="0"/>
      <w:marRight w:val="0"/>
      <w:marTop w:val="0"/>
      <w:marBottom w:val="0"/>
      <w:divBdr>
        <w:top w:val="none" w:sz="0" w:space="0" w:color="auto"/>
        <w:left w:val="none" w:sz="0" w:space="0" w:color="auto"/>
        <w:bottom w:val="none" w:sz="0" w:space="0" w:color="auto"/>
        <w:right w:val="none" w:sz="0" w:space="0" w:color="auto"/>
      </w:divBdr>
    </w:div>
    <w:div w:id="1086003581">
      <w:bodyDiv w:val="1"/>
      <w:marLeft w:val="0"/>
      <w:marRight w:val="0"/>
      <w:marTop w:val="0"/>
      <w:marBottom w:val="0"/>
      <w:divBdr>
        <w:top w:val="none" w:sz="0" w:space="0" w:color="auto"/>
        <w:left w:val="none" w:sz="0" w:space="0" w:color="auto"/>
        <w:bottom w:val="none" w:sz="0" w:space="0" w:color="auto"/>
        <w:right w:val="none" w:sz="0" w:space="0" w:color="auto"/>
      </w:divBdr>
    </w:div>
    <w:div w:id="1086027312">
      <w:bodyDiv w:val="1"/>
      <w:marLeft w:val="0"/>
      <w:marRight w:val="0"/>
      <w:marTop w:val="0"/>
      <w:marBottom w:val="0"/>
      <w:divBdr>
        <w:top w:val="none" w:sz="0" w:space="0" w:color="auto"/>
        <w:left w:val="none" w:sz="0" w:space="0" w:color="auto"/>
        <w:bottom w:val="none" w:sz="0" w:space="0" w:color="auto"/>
        <w:right w:val="none" w:sz="0" w:space="0" w:color="auto"/>
      </w:divBdr>
    </w:div>
    <w:div w:id="1086028144">
      <w:bodyDiv w:val="1"/>
      <w:marLeft w:val="0"/>
      <w:marRight w:val="0"/>
      <w:marTop w:val="0"/>
      <w:marBottom w:val="0"/>
      <w:divBdr>
        <w:top w:val="none" w:sz="0" w:space="0" w:color="auto"/>
        <w:left w:val="none" w:sz="0" w:space="0" w:color="auto"/>
        <w:bottom w:val="none" w:sz="0" w:space="0" w:color="auto"/>
        <w:right w:val="none" w:sz="0" w:space="0" w:color="auto"/>
      </w:divBdr>
    </w:div>
    <w:div w:id="1086028333">
      <w:bodyDiv w:val="1"/>
      <w:marLeft w:val="0"/>
      <w:marRight w:val="0"/>
      <w:marTop w:val="0"/>
      <w:marBottom w:val="0"/>
      <w:divBdr>
        <w:top w:val="none" w:sz="0" w:space="0" w:color="auto"/>
        <w:left w:val="none" w:sz="0" w:space="0" w:color="auto"/>
        <w:bottom w:val="none" w:sz="0" w:space="0" w:color="auto"/>
        <w:right w:val="none" w:sz="0" w:space="0" w:color="auto"/>
      </w:divBdr>
    </w:div>
    <w:div w:id="1086076588">
      <w:bodyDiv w:val="1"/>
      <w:marLeft w:val="0"/>
      <w:marRight w:val="0"/>
      <w:marTop w:val="0"/>
      <w:marBottom w:val="0"/>
      <w:divBdr>
        <w:top w:val="none" w:sz="0" w:space="0" w:color="auto"/>
        <w:left w:val="none" w:sz="0" w:space="0" w:color="auto"/>
        <w:bottom w:val="none" w:sz="0" w:space="0" w:color="auto"/>
        <w:right w:val="none" w:sz="0" w:space="0" w:color="auto"/>
      </w:divBdr>
    </w:div>
    <w:div w:id="1086148123">
      <w:bodyDiv w:val="1"/>
      <w:marLeft w:val="0"/>
      <w:marRight w:val="0"/>
      <w:marTop w:val="0"/>
      <w:marBottom w:val="0"/>
      <w:divBdr>
        <w:top w:val="none" w:sz="0" w:space="0" w:color="auto"/>
        <w:left w:val="none" w:sz="0" w:space="0" w:color="auto"/>
        <w:bottom w:val="none" w:sz="0" w:space="0" w:color="auto"/>
        <w:right w:val="none" w:sz="0" w:space="0" w:color="auto"/>
      </w:divBdr>
    </w:div>
    <w:div w:id="1086220553">
      <w:bodyDiv w:val="1"/>
      <w:marLeft w:val="0"/>
      <w:marRight w:val="0"/>
      <w:marTop w:val="0"/>
      <w:marBottom w:val="0"/>
      <w:divBdr>
        <w:top w:val="none" w:sz="0" w:space="0" w:color="auto"/>
        <w:left w:val="none" w:sz="0" w:space="0" w:color="auto"/>
        <w:bottom w:val="none" w:sz="0" w:space="0" w:color="auto"/>
        <w:right w:val="none" w:sz="0" w:space="0" w:color="auto"/>
      </w:divBdr>
    </w:div>
    <w:div w:id="1086224203">
      <w:bodyDiv w:val="1"/>
      <w:marLeft w:val="0"/>
      <w:marRight w:val="0"/>
      <w:marTop w:val="0"/>
      <w:marBottom w:val="0"/>
      <w:divBdr>
        <w:top w:val="none" w:sz="0" w:space="0" w:color="auto"/>
        <w:left w:val="none" w:sz="0" w:space="0" w:color="auto"/>
        <w:bottom w:val="none" w:sz="0" w:space="0" w:color="auto"/>
        <w:right w:val="none" w:sz="0" w:space="0" w:color="auto"/>
      </w:divBdr>
    </w:div>
    <w:div w:id="1086269684">
      <w:bodyDiv w:val="1"/>
      <w:marLeft w:val="0"/>
      <w:marRight w:val="0"/>
      <w:marTop w:val="0"/>
      <w:marBottom w:val="0"/>
      <w:divBdr>
        <w:top w:val="none" w:sz="0" w:space="0" w:color="auto"/>
        <w:left w:val="none" w:sz="0" w:space="0" w:color="auto"/>
        <w:bottom w:val="none" w:sz="0" w:space="0" w:color="auto"/>
        <w:right w:val="none" w:sz="0" w:space="0" w:color="auto"/>
      </w:divBdr>
    </w:div>
    <w:div w:id="1086271031">
      <w:bodyDiv w:val="1"/>
      <w:marLeft w:val="0"/>
      <w:marRight w:val="0"/>
      <w:marTop w:val="0"/>
      <w:marBottom w:val="0"/>
      <w:divBdr>
        <w:top w:val="none" w:sz="0" w:space="0" w:color="auto"/>
        <w:left w:val="none" w:sz="0" w:space="0" w:color="auto"/>
        <w:bottom w:val="none" w:sz="0" w:space="0" w:color="auto"/>
        <w:right w:val="none" w:sz="0" w:space="0" w:color="auto"/>
      </w:divBdr>
    </w:div>
    <w:div w:id="1086415343">
      <w:bodyDiv w:val="1"/>
      <w:marLeft w:val="0"/>
      <w:marRight w:val="0"/>
      <w:marTop w:val="0"/>
      <w:marBottom w:val="0"/>
      <w:divBdr>
        <w:top w:val="none" w:sz="0" w:space="0" w:color="auto"/>
        <w:left w:val="none" w:sz="0" w:space="0" w:color="auto"/>
        <w:bottom w:val="none" w:sz="0" w:space="0" w:color="auto"/>
        <w:right w:val="none" w:sz="0" w:space="0" w:color="auto"/>
      </w:divBdr>
    </w:div>
    <w:div w:id="1086418834">
      <w:bodyDiv w:val="1"/>
      <w:marLeft w:val="0"/>
      <w:marRight w:val="0"/>
      <w:marTop w:val="0"/>
      <w:marBottom w:val="0"/>
      <w:divBdr>
        <w:top w:val="none" w:sz="0" w:space="0" w:color="auto"/>
        <w:left w:val="none" w:sz="0" w:space="0" w:color="auto"/>
        <w:bottom w:val="none" w:sz="0" w:space="0" w:color="auto"/>
        <w:right w:val="none" w:sz="0" w:space="0" w:color="auto"/>
      </w:divBdr>
    </w:div>
    <w:div w:id="1086458369">
      <w:bodyDiv w:val="1"/>
      <w:marLeft w:val="0"/>
      <w:marRight w:val="0"/>
      <w:marTop w:val="0"/>
      <w:marBottom w:val="0"/>
      <w:divBdr>
        <w:top w:val="none" w:sz="0" w:space="0" w:color="auto"/>
        <w:left w:val="none" w:sz="0" w:space="0" w:color="auto"/>
        <w:bottom w:val="none" w:sz="0" w:space="0" w:color="auto"/>
        <w:right w:val="none" w:sz="0" w:space="0" w:color="auto"/>
      </w:divBdr>
    </w:div>
    <w:div w:id="1086464497">
      <w:bodyDiv w:val="1"/>
      <w:marLeft w:val="0"/>
      <w:marRight w:val="0"/>
      <w:marTop w:val="0"/>
      <w:marBottom w:val="0"/>
      <w:divBdr>
        <w:top w:val="none" w:sz="0" w:space="0" w:color="auto"/>
        <w:left w:val="none" w:sz="0" w:space="0" w:color="auto"/>
        <w:bottom w:val="none" w:sz="0" w:space="0" w:color="auto"/>
        <w:right w:val="none" w:sz="0" w:space="0" w:color="auto"/>
      </w:divBdr>
    </w:div>
    <w:div w:id="1086536501">
      <w:bodyDiv w:val="1"/>
      <w:marLeft w:val="0"/>
      <w:marRight w:val="0"/>
      <w:marTop w:val="0"/>
      <w:marBottom w:val="0"/>
      <w:divBdr>
        <w:top w:val="none" w:sz="0" w:space="0" w:color="auto"/>
        <w:left w:val="none" w:sz="0" w:space="0" w:color="auto"/>
        <w:bottom w:val="none" w:sz="0" w:space="0" w:color="auto"/>
        <w:right w:val="none" w:sz="0" w:space="0" w:color="auto"/>
      </w:divBdr>
    </w:div>
    <w:div w:id="1086611418">
      <w:bodyDiv w:val="1"/>
      <w:marLeft w:val="0"/>
      <w:marRight w:val="0"/>
      <w:marTop w:val="0"/>
      <w:marBottom w:val="0"/>
      <w:divBdr>
        <w:top w:val="none" w:sz="0" w:space="0" w:color="auto"/>
        <w:left w:val="none" w:sz="0" w:space="0" w:color="auto"/>
        <w:bottom w:val="none" w:sz="0" w:space="0" w:color="auto"/>
        <w:right w:val="none" w:sz="0" w:space="0" w:color="auto"/>
      </w:divBdr>
    </w:div>
    <w:div w:id="1086611530">
      <w:bodyDiv w:val="1"/>
      <w:marLeft w:val="0"/>
      <w:marRight w:val="0"/>
      <w:marTop w:val="0"/>
      <w:marBottom w:val="0"/>
      <w:divBdr>
        <w:top w:val="none" w:sz="0" w:space="0" w:color="auto"/>
        <w:left w:val="none" w:sz="0" w:space="0" w:color="auto"/>
        <w:bottom w:val="none" w:sz="0" w:space="0" w:color="auto"/>
        <w:right w:val="none" w:sz="0" w:space="0" w:color="auto"/>
      </w:divBdr>
    </w:div>
    <w:div w:id="1086611892">
      <w:bodyDiv w:val="1"/>
      <w:marLeft w:val="0"/>
      <w:marRight w:val="0"/>
      <w:marTop w:val="0"/>
      <w:marBottom w:val="0"/>
      <w:divBdr>
        <w:top w:val="none" w:sz="0" w:space="0" w:color="auto"/>
        <w:left w:val="none" w:sz="0" w:space="0" w:color="auto"/>
        <w:bottom w:val="none" w:sz="0" w:space="0" w:color="auto"/>
        <w:right w:val="none" w:sz="0" w:space="0" w:color="auto"/>
      </w:divBdr>
    </w:div>
    <w:div w:id="1086613959">
      <w:bodyDiv w:val="1"/>
      <w:marLeft w:val="0"/>
      <w:marRight w:val="0"/>
      <w:marTop w:val="0"/>
      <w:marBottom w:val="0"/>
      <w:divBdr>
        <w:top w:val="none" w:sz="0" w:space="0" w:color="auto"/>
        <w:left w:val="none" w:sz="0" w:space="0" w:color="auto"/>
        <w:bottom w:val="none" w:sz="0" w:space="0" w:color="auto"/>
        <w:right w:val="none" w:sz="0" w:space="0" w:color="auto"/>
      </w:divBdr>
    </w:div>
    <w:div w:id="1086653438">
      <w:bodyDiv w:val="1"/>
      <w:marLeft w:val="0"/>
      <w:marRight w:val="0"/>
      <w:marTop w:val="0"/>
      <w:marBottom w:val="0"/>
      <w:divBdr>
        <w:top w:val="none" w:sz="0" w:space="0" w:color="auto"/>
        <w:left w:val="none" w:sz="0" w:space="0" w:color="auto"/>
        <w:bottom w:val="none" w:sz="0" w:space="0" w:color="auto"/>
        <w:right w:val="none" w:sz="0" w:space="0" w:color="auto"/>
      </w:divBdr>
    </w:div>
    <w:div w:id="1086658684">
      <w:bodyDiv w:val="1"/>
      <w:marLeft w:val="0"/>
      <w:marRight w:val="0"/>
      <w:marTop w:val="0"/>
      <w:marBottom w:val="0"/>
      <w:divBdr>
        <w:top w:val="none" w:sz="0" w:space="0" w:color="auto"/>
        <w:left w:val="none" w:sz="0" w:space="0" w:color="auto"/>
        <w:bottom w:val="none" w:sz="0" w:space="0" w:color="auto"/>
        <w:right w:val="none" w:sz="0" w:space="0" w:color="auto"/>
      </w:divBdr>
    </w:div>
    <w:div w:id="1086682919">
      <w:bodyDiv w:val="1"/>
      <w:marLeft w:val="0"/>
      <w:marRight w:val="0"/>
      <w:marTop w:val="0"/>
      <w:marBottom w:val="0"/>
      <w:divBdr>
        <w:top w:val="none" w:sz="0" w:space="0" w:color="auto"/>
        <w:left w:val="none" w:sz="0" w:space="0" w:color="auto"/>
        <w:bottom w:val="none" w:sz="0" w:space="0" w:color="auto"/>
        <w:right w:val="none" w:sz="0" w:space="0" w:color="auto"/>
      </w:divBdr>
    </w:div>
    <w:div w:id="1086725837">
      <w:bodyDiv w:val="1"/>
      <w:marLeft w:val="0"/>
      <w:marRight w:val="0"/>
      <w:marTop w:val="0"/>
      <w:marBottom w:val="0"/>
      <w:divBdr>
        <w:top w:val="none" w:sz="0" w:space="0" w:color="auto"/>
        <w:left w:val="none" w:sz="0" w:space="0" w:color="auto"/>
        <w:bottom w:val="none" w:sz="0" w:space="0" w:color="auto"/>
        <w:right w:val="none" w:sz="0" w:space="0" w:color="auto"/>
      </w:divBdr>
    </w:div>
    <w:div w:id="1086726570">
      <w:bodyDiv w:val="1"/>
      <w:marLeft w:val="0"/>
      <w:marRight w:val="0"/>
      <w:marTop w:val="0"/>
      <w:marBottom w:val="0"/>
      <w:divBdr>
        <w:top w:val="none" w:sz="0" w:space="0" w:color="auto"/>
        <w:left w:val="none" w:sz="0" w:space="0" w:color="auto"/>
        <w:bottom w:val="none" w:sz="0" w:space="0" w:color="auto"/>
        <w:right w:val="none" w:sz="0" w:space="0" w:color="auto"/>
      </w:divBdr>
    </w:div>
    <w:div w:id="1086729963">
      <w:bodyDiv w:val="1"/>
      <w:marLeft w:val="0"/>
      <w:marRight w:val="0"/>
      <w:marTop w:val="0"/>
      <w:marBottom w:val="0"/>
      <w:divBdr>
        <w:top w:val="none" w:sz="0" w:space="0" w:color="auto"/>
        <w:left w:val="none" w:sz="0" w:space="0" w:color="auto"/>
        <w:bottom w:val="none" w:sz="0" w:space="0" w:color="auto"/>
        <w:right w:val="none" w:sz="0" w:space="0" w:color="auto"/>
      </w:divBdr>
    </w:div>
    <w:div w:id="1086733392">
      <w:bodyDiv w:val="1"/>
      <w:marLeft w:val="0"/>
      <w:marRight w:val="0"/>
      <w:marTop w:val="0"/>
      <w:marBottom w:val="0"/>
      <w:divBdr>
        <w:top w:val="none" w:sz="0" w:space="0" w:color="auto"/>
        <w:left w:val="none" w:sz="0" w:space="0" w:color="auto"/>
        <w:bottom w:val="none" w:sz="0" w:space="0" w:color="auto"/>
        <w:right w:val="none" w:sz="0" w:space="0" w:color="auto"/>
      </w:divBdr>
    </w:div>
    <w:div w:id="1086804186">
      <w:bodyDiv w:val="1"/>
      <w:marLeft w:val="0"/>
      <w:marRight w:val="0"/>
      <w:marTop w:val="0"/>
      <w:marBottom w:val="0"/>
      <w:divBdr>
        <w:top w:val="none" w:sz="0" w:space="0" w:color="auto"/>
        <w:left w:val="none" w:sz="0" w:space="0" w:color="auto"/>
        <w:bottom w:val="none" w:sz="0" w:space="0" w:color="auto"/>
        <w:right w:val="none" w:sz="0" w:space="0" w:color="auto"/>
      </w:divBdr>
    </w:div>
    <w:div w:id="1086806448">
      <w:bodyDiv w:val="1"/>
      <w:marLeft w:val="0"/>
      <w:marRight w:val="0"/>
      <w:marTop w:val="0"/>
      <w:marBottom w:val="0"/>
      <w:divBdr>
        <w:top w:val="none" w:sz="0" w:space="0" w:color="auto"/>
        <w:left w:val="none" w:sz="0" w:space="0" w:color="auto"/>
        <w:bottom w:val="none" w:sz="0" w:space="0" w:color="auto"/>
        <w:right w:val="none" w:sz="0" w:space="0" w:color="auto"/>
      </w:divBdr>
    </w:div>
    <w:div w:id="1086809447">
      <w:bodyDiv w:val="1"/>
      <w:marLeft w:val="0"/>
      <w:marRight w:val="0"/>
      <w:marTop w:val="0"/>
      <w:marBottom w:val="0"/>
      <w:divBdr>
        <w:top w:val="none" w:sz="0" w:space="0" w:color="auto"/>
        <w:left w:val="none" w:sz="0" w:space="0" w:color="auto"/>
        <w:bottom w:val="none" w:sz="0" w:space="0" w:color="auto"/>
        <w:right w:val="none" w:sz="0" w:space="0" w:color="auto"/>
      </w:divBdr>
    </w:div>
    <w:div w:id="1086851498">
      <w:bodyDiv w:val="1"/>
      <w:marLeft w:val="0"/>
      <w:marRight w:val="0"/>
      <w:marTop w:val="0"/>
      <w:marBottom w:val="0"/>
      <w:divBdr>
        <w:top w:val="none" w:sz="0" w:space="0" w:color="auto"/>
        <w:left w:val="none" w:sz="0" w:space="0" w:color="auto"/>
        <w:bottom w:val="none" w:sz="0" w:space="0" w:color="auto"/>
        <w:right w:val="none" w:sz="0" w:space="0" w:color="auto"/>
      </w:divBdr>
    </w:div>
    <w:div w:id="1086851804">
      <w:bodyDiv w:val="1"/>
      <w:marLeft w:val="0"/>
      <w:marRight w:val="0"/>
      <w:marTop w:val="0"/>
      <w:marBottom w:val="0"/>
      <w:divBdr>
        <w:top w:val="none" w:sz="0" w:space="0" w:color="auto"/>
        <w:left w:val="none" w:sz="0" w:space="0" w:color="auto"/>
        <w:bottom w:val="none" w:sz="0" w:space="0" w:color="auto"/>
        <w:right w:val="none" w:sz="0" w:space="0" w:color="auto"/>
      </w:divBdr>
    </w:div>
    <w:div w:id="1086878289">
      <w:bodyDiv w:val="1"/>
      <w:marLeft w:val="0"/>
      <w:marRight w:val="0"/>
      <w:marTop w:val="0"/>
      <w:marBottom w:val="0"/>
      <w:divBdr>
        <w:top w:val="none" w:sz="0" w:space="0" w:color="auto"/>
        <w:left w:val="none" w:sz="0" w:space="0" w:color="auto"/>
        <w:bottom w:val="none" w:sz="0" w:space="0" w:color="auto"/>
        <w:right w:val="none" w:sz="0" w:space="0" w:color="auto"/>
      </w:divBdr>
    </w:div>
    <w:div w:id="1086922895">
      <w:bodyDiv w:val="1"/>
      <w:marLeft w:val="0"/>
      <w:marRight w:val="0"/>
      <w:marTop w:val="0"/>
      <w:marBottom w:val="0"/>
      <w:divBdr>
        <w:top w:val="none" w:sz="0" w:space="0" w:color="auto"/>
        <w:left w:val="none" w:sz="0" w:space="0" w:color="auto"/>
        <w:bottom w:val="none" w:sz="0" w:space="0" w:color="auto"/>
        <w:right w:val="none" w:sz="0" w:space="0" w:color="auto"/>
      </w:divBdr>
    </w:div>
    <w:div w:id="1086999883">
      <w:bodyDiv w:val="1"/>
      <w:marLeft w:val="0"/>
      <w:marRight w:val="0"/>
      <w:marTop w:val="0"/>
      <w:marBottom w:val="0"/>
      <w:divBdr>
        <w:top w:val="none" w:sz="0" w:space="0" w:color="auto"/>
        <w:left w:val="none" w:sz="0" w:space="0" w:color="auto"/>
        <w:bottom w:val="none" w:sz="0" w:space="0" w:color="auto"/>
        <w:right w:val="none" w:sz="0" w:space="0" w:color="auto"/>
      </w:divBdr>
    </w:div>
    <w:div w:id="1087113316">
      <w:bodyDiv w:val="1"/>
      <w:marLeft w:val="0"/>
      <w:marRight w:val="0"/>
      <w:marTop w:val="0"/>
      <w:marBottom w:val="0"/>
      <w:divBdr>
        <w:top w:val="none" w:sz="0" w:space="0" w:color="auto"/>
        <w:left w:val="none" w:sz="0" w:space="0" w:color="auto"/>
        <w:bottom w:val="none" w:sz="0" w:space="0" w:color="auto"/>
        <w:right w:val="none" w:sz="0" w:space="0" w:color="auto"/>
      </w:divBdr>
    </w:div>
    <w:div w:id="1087191924">
      <w:bodyDiv w:val="1"/>
      <w:marLeft w:val="0"/>
      <w:marRight w:val="0"/>
      <w:marTop w:val="0"/>
      <w:marBottom w:val="0"/>
      <w:divBdr>
        <w:top w:val="none" w:sz="0" w:space="0" w:color="auto"/>
        <w:left w:val="none" w:sz="0" w:space="0" w:color="auto"/>
        <w:bottom w:val="none" w:sz="0" w:space="0" w:color="auto"/>
        <w:right w:val="none" w:sz="0" w:space="0" w:color="auto"/>
      </w:divBdr>
    </w:div>
    <w:div w:id="1087192605">
      <w:bodyDiv w:val="1"/>
      <w:marLeft w:val="0"/>
      <w:marRight w:val="0"/>
      <w:marTop w:val="0"/>
      <w:marBottom w:val="0"/>
      <w:divBdr>
        <w:top w:val="none" w:sz="0" w:space="0" w:color="auto"/>
        <w:left w:val="none" w:sz="0" w:space="0" w:color="auto"/>
        <w:bottom w:val="none" w:sz="0" w:space="0" w:color="auto"/>
        <w:right w:val="none" w:sz="0" w:space="0" w:color="auto"/>
      </w:divBdr>
    </w:div>
    <w:div w:id="1087264957">
      <w:bodyDiv w:val="1"/>
      <w:marLeft w:val="0"/>
      <w:marRight w:val="0"/>
      <w:marTop w:val="0"/>
      <w:marBottom w:val="0"/>
      <w:divBdr>
        <w:top w:val="none" w:sz="0" w:space="0" w:color="auto"/>
        <w:left w:val="none" w:sz="0" w:space="0" w:color="auto"/>
        <w:bottom w:val="none" w:sz="0" w:space="0" w:color="auto"/>
        <w:right w:val="none" w:sz="0" w:space="0" w:color="auto"/>
      </w:divBdr>
    </w:div>
    <w:div w:id="1087313511">
      <w:bodyDiv w:val="1"/>
      <w:marLeft w:val="0"/>
      <w:marRight w:val="0"/>
      <w:marTop w:val="0"/>
      <w:marBottom w:val="0"/>
      <w:divBdr>
        <w:top w:val="none" w:sz="0" w:space="0" w:color="auto"/>
        <w:left w:val="none" w:sz="0" w:space="0" w:color="auto"/>
        <w:bottom w:val="none" w:sz="0" w:space="0" w:color="auto"/>
        <w:right w:val="none" w:sz="0" w:space="0" w:color="auto"/>
      </w:divBdr>
    </w:div>
    <w:div w:id="1087339195">
      <w:bodyDiv w:val="1"/>
      <w:marLeft w:val="0"/>
      <w:marRight w:val="0"/>
      <w:marTop w:val="0"/>
      <w:marBottom w:val="0"/>
      <w:divBdr>
        <w:top w:val="none" w:sz="0" w:space="0" w:color="auto"/>
        <w:left w:val="none" w:sz="0" w:space="0" w:color="auto"/>
        <w:bottom w:val="none" w:sz="0" w:space="0" w:color="auto"/>
        <w:right w:val="none" w:sz="0" w:space="0" w:color="auto"/>
      </w:divBdr>
    </w:div>
    <w:div w:id="1087381589">
      <w:bodyDiv w:val="1"/>
      <w:marLeft w:val="0"/>
      <w:marRight w:val="0"/>
      <w:marTop w:val="0"/>
      <w:marBottom w:val="0"/>
      <w:divBdr>
        <w:top w:val="none" w:sz="0" w:space="0" w:color="auto"/>
        <w:left w:val="none" w:sz="0" w:space="0" w:color="auto"/>
        <w:bottom w:val="none" w:sz="0" w:space="0" w:color="auto"/>
        <w:right w:val="none" w:sz="0" w:space="0" w:color="auto"/>
      </w:divBdr>
    </w:div>
    <w:div w:id="1087456633">
      <w:bodyDiv w:val="1"/>
      <w:marLeft w:val="0"/>
      <w:marRight w:val="0"/>
      <w:marTop w:val="0"/>
      <w:marBottom w:val="0"/>
      <w:divBdr>
        <w:top w:val="none" w:sz="0" w:space="0" w:color="auto"/>
        <w:left w:val="none" w:sz="0" w:space="0" w:color="auto"/>
        <w:bottom w:val="none" w:sz="0" w:space="0" w:color="auto"/>
        <w:right w:val="none" w:sz="0" w:space="0" w:color="auto"/>
      </w:divBdr>
    </w:div>
    <w:div w:id="1087461517">
      <w:bodyDiv w:val="1"/>
      <w:marLeft w:val="0"/>
      <w:marRight w:val="0"/>
      <w:marTop w:val="0"/>
      <w:marBottom w:val="0"/>
      <w:divBdr>
        <w:top w:val="none" w:sz="0" w:space="0" w:color="auto"/>
        <w:left w:val="none" w:sz="0" w:space="0" w:color="auto"/>
        <w:bottom w:val="none" w:sz="0" w:space="0" w:color="auto"/>
        <w:right w:val="none" w:sz="0" w:space="0" w:color="auto"/>
      </w:divBdr>
    </w:div>
    <w:div w:id="1087504937">
      <w:bodyDiv w:val="1"/>
      <w:marLeft w:val="0"/>
      <w:marRight w:val="0"/>
      <w:marTop w:val="0"/>
      <w:marBottom w:val="0"/>
      <w:divBdr>
        <w:top w:val="none" w:sz="0" w:space="0" w:color="auto"/>
        <w:left w:val="none" w:sz="0" w:space="0" w:color="auto"/>
        <w:bottom w:val="none" w:sz="0" w:space="0" w:color="auto"/>
        <w:right w:val="none" w:sz="0" w:space="0" w:color="auto"/>
      </w:divBdr>
    </w:div>
    <w:div w:id="1087506038">
      <w:bodyDiv w:val="1"/>
      <w:marLeft w:val="0"/>
      <w:marRight w:val="0"/>
      <w:marTop w:val="0"/>
      <w:marBottom w:val="0"/>
      <w:divBdr>
        <w:top w:val="none" w:sz="0" w:space="0" w:color="auto"/>
        <w:left w:val="none" w:sz="0" w:space="0" w:color="auto"/>
        <w:bottom w:val="none" w:sz="0" w:space="0" w:color="auto"/>
        <w:right w:val="none" w:sz="0" w:space="0" w:color="auto"/>
      </w:divBdr>
    </w:div>
    <w:div w:id="1087531330">
      <w:bodyDiv w:val="1"/>
      <w:marLeft w:val="0"/>
      <w:marRight w:val="0"/>
      <w:marTop w:val="0"/>
      <w:marBottom w:val="0"/>
      <w:divBdr>
        <w:top w:val="none" w:sz="0" w:space="0" w:color="auto"/>
        <w:left w:val="none" w:sz="0" w:space="0" w:color="auto"/>
        <w:bottom w:val="none" w:sz="0" w:space="0" w:color="auto"/>
        <w:right w:val="none" w:sz="0" w:space="0" w:color="auto"/>
      </w:divBdr>
    </w:div>
    <w:div w:id="1087575308">
      <w:bodyDiv w:val="1"/>
      <w:marLeft w:val="0"/>
      <w:marRight w:val="0"/>
      <w:marTop w:val="0"/>
      <w:marBottom w:val="0"/>
      <w:divBdr>
        <w:top w:val="none" w:sz="0" w:space="0" w:color="auto"/>
        <w:left w:val="none" w:sz="0" w:space="0" w:color="auto"/>
        <w:bottom w:val="none" w:sz="0" w:space="0" w:color="auto"/>
        <w:right w:val="none" w:sz="0" w:space="0" w:color="auto"/>
      </w:divBdr>
    </w:div>
    <w:div w:id="1087724247">
      <w:bodyDiv w:val="1"/>
      <w:marLeft w:val="0"/>
      <w:marRight w:val="0"/>
      <w:marTop w:val="0"/>
      <w:marBottom w:val="0"/>
      <w:divBdr>
        <w:top w:val="none" w:sz="0" w:space="0" w:color="auto"/>
        <w:left w:val="none" w:sz="0" w:space="0" w:color="auto"/>
        <w:bottom w:val="none" w:sz="0" w:space="0" w:color="auto"/>
        <w:right w:val="none" w:sz="0" w:space="0" w:color="auto"/>
      </w:divBdr>
    </w:div>
    <w:div w:id="1087726286">
      <w:bodyDiv w:val="1"/>
      <w:marLeft w:val="0"/>
      <w:marRight w:val="0"/>
      <w:marTop w:val="0"/>
      <w:marBottom w:val="0"/>
      <w:divBdr>
        <w:top w:val="none" w:sz="0" w:space="0" w:color="auto"/>
        <w:left w:val="none" w:sz="0" w:space="0" w:color="auto"/>
        <w:bottom w:val="none" w:sz="0" w:space="0" w:color="auto"/>
        <w:right w:val="none" w:sz="0" w:space="0" w:color="auto"/>
      </w:divBdr>
    </w:div>
    <w:div w:id="1087732173">
      <w:bodyDiv w:val="1"/>
      <w:marLeft w:val="0"/>
      <w:marRight w:val="0"/>
      <w:marTop w:val="0"/>
      <w:marBottom w:val="0"/>
      <w:divBdr>
        <w:top w:val="none" w:sz="0" w:space="0" w:color="auto"/>
        <w:left w:val="none" w:sz="0" w:space="0" w:color="auto"/>
        <w:bottom w:val="none" w:sz="0" w:space="0" w:color="auto"/>
        <w:right w:val="none" w:sz="0" w:space="0" w:color="auto"/>
      </w:divBdr>
    </w:div>
    <w:div w:id="1087767375">
      <w:bodyDiv w:val="1"/>
      <w:marLeft w:val="0"/>
      <w:marRight w:val="0"/>
      <w:marTop w:val="0"/>
      <w:marBottom w:val="0"/>
      <w:divBdr>
        <w:top w:val="none" w:sz="0" w:space="0" w:color="auto"/>
        <w:left w:val="none" w:sz="0" w:space="0" w:color="auto"/>
        <w:bottom w:val="none" w:sz="0" w:space="0" w:color="auto"/>
        <w:right w:val="none" w:sz="0" w:space="0" w:color="auto"/>
      </w:divBdr>
    </w:div>
    <w:div w:id="1087768448">
      <w:bodyDiv w:val="1"/>
      <w:marLeft w:val="0"/>
      <w:marRight w:val="0"/>
      <w:marTop w:val="0"/>
      <w:marBottom w:val="0"/>
      <w:divBdr>
        <w:top w:val="none" w:sz="0" w:space="0" w:color="auto"/>
        <w:left w:val="none" w:sz="0" w:space="0" w:color="auto"/>
        <w:bottom w:val="none" w:sz="0" w:space="0" w:color="auto"/>
        <w:right w:val="none" w:sz="0" w:space="0" w:color="auto"/>
      </w:divBdr>
    </w:div>
    <w:div w:id="1087774318">
      <w:bodyDiv w:val="1"/>
      <w:marLeft w:val="0"/>
      <w:marRight w:val="0"/>
      <w:marTop w:val="0"/>
      <w:marBottom w:val="0"/>
      <w:divBdr>
        <w:top w:val="none" w:sz="0" w:space="0" w:color="auto"/>
        <w:left w:val="none" w:sz="0" w:space="0" w:color="auto"/>
        <w:bottom w:val="none" w:sz="0" w:space="0" w:color="auto"/>
        <w:right w:val="none" w:sz="0" w:space="0" w:color="auto"/>
      </w:divBdr>
    </w:div>
    <w:div w:id="1087846794">
      <w:bodyDiv w:val="1"/>
      <w:marLeft w:val="0"/>
      <w:marRight w:val="0"/>
      <w:marTop w:val="0"/>
      <w:marBottom w:val="0"/>
      <w:divBdr>
        <w:top w:val="none" w:sz="0" w:space="0" w:color="auto"/>
        <w:left w:val="none" w:sz="0" w:space="0" w:color="auto"/>
        <w:bottom w:val="none" w:sz="0" w:space="0" w:color="auto"/>
        <w:right w:val="none" w:sz="0" w:space="0" w:color="auto"/>
      </w:divBdr>
    </w:div>
    <w:div w:id="1087847354">
      <w:bodyDiv w:val="1"/>
      <w:marLeft w:val="0"/>
      <w:marRight w:val="0"/>
      <w:marTop w:val="0"/>
      <w:marBottom w:val="0"/>
      <w:divBdr>
        <w:top w:val="none" w:sz="0" w:space="0" w:color="auto"/>
        <w:left w:val="none" w:sz="0" w:space="0" w:color="auto"/>
        <w:bottom w:val="none" w:sz="0" w:space="0" w:color="auto"/>
        <w:right w:val="none" w:sz="0" w:space="0" w:color="auto"/>
      </w:divBdr>
    </w:div>
    <w:div w:id="1087847917">
      <w:bodyDiv w:val="1"/>
      <w:marLeft w:val="0"/>
      <w:marRight w:val="0"/>
      <w:marTop w:val="0"/>
      <w:marBottom w:val="0"/>
      <w:divBdr>
        <w:top w:val="none" w:sz="0" w:space="0" w:color="auto"/>
        <w:left w:val="none" w:sz="0" w:space="0" w:color="auto"/>
        <w:bottom w:val="none" w:sz="0" w:space="0" w:color="auto"/>
        <w:right w:val="none" w:sz="0" w:space="0" w:color="auto"/>
      </w:divBdr>
    </w:div>
    <w:div w:id="1087850227">
      <w:bodyDiv w:val="1"/>
      <w:marLeft w:val="0"/>
      <w:marRight w:val="0"/>
      <w:marTop w:val="0"/>
      <w:marBottom w:val="0"/>
      <w:divBdr>
        <w:top w:val="none" w:sz="0" w:space="0" w:color="auto"/>
        <w:left w:val="none" w:sz="0" w:space="0" w:color="auto"/>
        <w:bottom w:val="none" w:sz="0" w:space="0" w:color="auto"/>
        <w:right w:val="none" w:sz="0" w:space="0" w:color="auto"/>
      </w:divBdr>
    </w:div>
    <w:div w:id="1087918949">
      <w:bodyDiv w:val="1"/>
      <w:marLeft w:val="0"/>
      <w:marRight w:val="0"/>
      <w:marTop w:val="0"/>
      <w:marBottom w:val="0"/>
      <w:divBdr>
        <w:top w:val="none" w:sz="0" w:space="0" w:color="auto"/>
        <w:left w:val="none" w:sz="0" w:space="0" w:color="auto"/>
        <w:bottom w:val="none" w:sz="0" w:space="0" w:color="auto"/>
        <w:right w:val="none" w:sz="0" w:space="0" w:color="auto"/>
      </w:divBdr>
    </w:div>
    <w:div w:id="1087919443">
      <w:bodyDiv w:val="1"/>
      <w:marLeft w:val="0"/>
      <w:marRight w:val="0"/>
      <w:marTop w:val="0"/>
      <w:marBottom w:val="0"/>
      <w:divBdr>
        <w:top w:val="none" w:sz="0" w:space="0" w:color="auto"/>
        <w:left w:val="none" w:sz="0" w:space="0" w:color="auto"/>
        <w:bottom w:val="none" w:sz="0" w:space="0" w:color="auto"/>
        <w:right w:val="none" w:sz="0" w:space="0" w:color="auto"/>
      </w:divBdr>
    </w:div>
    <w:div w:id="1087922554">
      <w:bodyDiv w:val="1"/>
      <w:marLeft w:val="0"/>
      <w:marRight w:val="0"/>
      <w:marTop w:val="0"/>
      <w:marBottom w:val="0"/>
      <w:divBdr>
        <w:top w:val="none" w:sz="0" w:space="0" w:color="auto"/>
        <w:left w:val="none" w:sz="0" w:space="0" w:color="auto"/>
        <w:bottom w:val="none" w:sz="0" w:space="0" w:color="auto"/>
        <w:right w:val="none" w:sz="0" w:space="0" w:color="auto"/>
      </w:divBdr>
    </w:div>
    <w:div w:id="1087923871">
      <w:bodyDiv w:val="1"/>
      <w:marLeft w:val="0"/>
      <w:marRight w:val="0"/>
      <w:marTop w:val="0"/>
      <w:marBottom w:val="0"/>
      <w:divBdr>
        <w:top w:val="none" w:sz="0" w:space="0" w:color="auto"/>
        <w:left w:val="none" w:sz="0" w:space="0" w:color="auto"/>
        <w:bottom w:val="none" w:sz="0" w:space="0" w:color="auto"/>
        <w:right w:val="none" w:sz="0" w:space="0" w:color="auto"/>
      </w:divBdr>
    </w:div>
    <w:div w:id="1087926274">
      <w:bodyDiv w:val="1"/>
      <w:marLeft w:val="0"/>
      <w:marRight w:val="0"/>
      <w:marTop w:val="0"/>
      <w:marBottom w:val="0"/>
      <w:divBdr>
        <w:top w:val="none" w:sz="0" w:space="0" w:color="auto"/>
        <w:left w:val="none" w:sz="0" w:space="0" w:color="auto"/>
        <w:bottom w:val="none" w:sz="0" w:space="0" w:color="auto"/>
        <w:right w:val="none" w:sz="0" w:space="0" w:color="auto"/>
      </w:divBdr>
    </w:div>
    <w:div w:id="1087964705">
      <w:bodyDiv w:val="1"/>
      <w:marLeft w:val="0"/>
      <w:marRight w:val="0"/>
      <w:marTop w:val="0"/>
      <w:marBottom w:val="0"/>
      <w:divBdr>
        <w:top w:val="none" w:sz="0" w:space="0" w:color="auto"/>
        <w:left w:val="none" w:sz="0" w:space="0" w:color="auto"/>
        <w:bottom w:val="none" w:sz="0" w:space="0" w:color="auto"/>
        <w:right w:val="none" w:sz="0" w:space="0" w:color="auto"/>
      </w:divBdr>
    </w:div>
    <w:div w:id="1087968463">
      <w:bodyDiv w:val="1"/>
      <w:marLeft w:val="0"/>
      <w:marRight w:val="0"/>
      <w:marTop w:val="0"/>
      <w:marBottom w:val="0"/>
      <w:divBdr>
        <w:top w:val="none" w:sz="0" w:space="0" w:color="auto"/>
        <w:left w:val="none" w:sz="0" w:space="0" w:color="auto"/>
        <w:bottom w:val="none" w:sz="0" w:space="0" w:color="auto"/>
        <w:right w:val="none" w:sz="0" w:space="0" w:color="auto"/>
      </w:divBdr>
    </w:div>
    <w:div w:id="1088036617">
      <w:bodyDiv w:val="1"/>
      <w:marLeft w:val="0"/>
      <w:marRight w:val="0"/>
      <w:marTop w:val="0"/>
      <w:marBottom w:val="0"/>
      <w:divBdr>
        <w:top w:val="none" w:sz="0" w:space="0" w:color="auto"/>
        <w:left w:val="none" w:sz="0" w:space="0" w:color="auto"/>
        <w:bottom w:val="none" w:sz="0" w:space="0" w:color="auto"/>
        <w:right w:val="none" w:sz="0" w:space="0" w:color="auto"/>
      </w:divBdr>
    </w:div>
    <w:div w:id="1088036912">
      <w:bodyDiv w:val="1"/>
      <w:marLeft w:val="0"/>
      <w:marRight w:val="0"/>
      <w:marTop w:val="0"/>
      <w:marBottom w:val="0"/>
      <w:divBdr>
        <w:top w:val="none" w:sz="0" w:space="0" w:color="auto"/>
        <w:left w:val="none" w:sz="0" w:space="0" w:color="auto"/>
        <w:bottom w:val="none" w:sz="0" w:space="0" w:color="auto"/>
        <w:right w:val="none" w:sz="0" w:space="0" w:color="auto"/>
      </w:divBdr>
    </w:div>
    <w:div w:id="1088038400">
      <w:bodyDiv w:val="1"/>
      <w:marLeft w:val="0"/>
      <w:marRight w:val="0"/>
      <w:marTop w:val="0"/>
      <w:marBottom w:val="0"/>
      <w:divBdr>
        <w:top w:val="none" w:sz="0" w:space="0" w:color="auto"/>
        <w:left w:val="none" w:sz="0" w:space="0" w:color="auto"/>
        <w:bottom w:val="none" w:sz="0" w:space="0" w:color="auto"/>
        <w:right w:val="none" w:sz="0" w:space="0" w:color="auto"/>
      </w:divBdr>
    </w:div>
    <w:div w:id="1088042747">
      <w:bodyDiv w:val="1"/>
      <w:marLeft w:val="0"/>
      <w:marRight w:val="0"/>
      <w:marTop w:val="0"/>
      <w:marBottom w:val="0"/>
      <w:divBdr>
        <w:top w:val="none" w:sz="0" w:space="0" w:color="auto"/>
        <w:left w:val="none" w:sz="0" w:space="0" w:color="auto"/>
        <w:bottom w:val="none" w:sz="0" w:space="0" w:color="auto"/>
        <w:right w:val="none" w:sz="0" w:space="0" w:color="auto"/>
      </w:divBdr>
    </w:div>
    <w:div w:id="1088113858">
      <w:bodyDiv w:val="1"/>
      <w:marLeft w:val="0"/>
      <w:marRight w:val="0"/>
      <w:marTop w:val="0"/>
      <w:marBottom w:val="0"/>
      <w:divBdr>
        <w:top w:val="none" w:sz="0" w:space="0" w:color="auto"/>
        <w:left w:val="none" w:sz="0" w:space="0" w:color="auto"/>
        <w:bottom w:val="none" w:sz="0" w:space="0" w:color="auto"/>
        <w:right w:val="none" w:sz="0" w:space="0" w:color="auto"/>
      </w:divBdr>
    </w:div>
    <w:div w:id="1088236852">
      <w:bodyDiv w:val="1"/>
      <w:marLeft w:val="0"/>
      <w:marRight w:val="0"/>
      <w:marTop w:val="0"/>
      <w:marBottom w:val="0"/>
      <w:divBdr>
        <w:top w:val="none" w:sz="0" w:space="0" w:color="auto"/>
        <w:left w:val="none" w:sz="0" w:space="0" w:color="auto"/>
        <w:bottom w:val="none" w:sz="0" w:space="0" w:color="auto"/>
        <w:right w:val="none" w:sz="0" w:space="0" w:color="auto"/>
      </w:divBdr>
    </w:div>
    <w:div w:id="1088310028">
      <w:bodyDiv w:val="1"/>
      <w:marLeft w:val="0"/>
      <w:marRight w:val="0"/>
      <w:marTop w:val="0"/>
      <w:marBottom w:val="0"/>
      <w:divBdr>
        <w:top w:val="none" w:sz="0" w:space="0" w:color="auto"/>
        <w:left w:val="none" w:sz="0" w:space="0" w:color="auto"/>
        <w:bottom w:val="none" w:sz="0" w:space="0" w:color="auto"/>
        <w:right w:val="none" w:sz="0" w:space="0" w:color="auto"/>
      </w:divBdr>
    </w:div>
    <w:div w:id="1088311594">
      <w:bodyDiv w:val="1"/>
      <w:marLeft w:val="0"/>
      <w:marRight w:val="0"/>
      <w:marTop w:val="0"/>
      <w:marBottom w:val="0"/>
      <w:divBdr>
        <w:top w:val="none" w:sz="0" w:space="0" w:color="auto"/>
        <w:left w:val="none" w:sz="0" w:space="0" w:color="auto"/>
        <w:bottom w:val="none" w:sz="0" w:space="0" w:color="auto"/>
        <w:right w:val="none" w:sz="0" w:space="0" w:color="auto"/>
      </w:divBdr>
    </w:div>
    <w:div w:id="1088382920">
      <w:bodyDiv w:val="1"/>
      <w:marLeft w:val="0"/>
      <w:marRight w:val="0"/>
      <w:marTop w:val="0"/>
      <w:marBottom w:val="0"/>
      <w:divBdr>
        <w:top w:val="none" w:sz="0" w:space="0" w:color="auto"/>
        <w:left w:val="none" w:sz="0" w:space="0" w:color="auto"/>
        <w:bottom w:val="none" w:sz="0" w:space="0" w:color="auto"/>
        <w:right w:val="none" w:sz="0" w:space="0" w:color="auto"/>
      </w:divBdr>
    </w:div>
    <w:div w:id="1088384576">
      <w:bodyDiv w:val="1"/>
      <w:marLeft w:val="0"/>
      <w:marRight w:val="0"/>
      <w:marTop w:val="0"/>
      <w:marBottom w:val="0"/>
      <w:divBdr>
        <w:top w:val="none" w:sz="0" w:space="0" w:color="auto"/>
        <w:left w:val="none" w:sz="0" w:space="0" w:color="auto"/>
        <w:bottom w:val="none" w:sz="0" w:space="0" w:color="auto"/>
        <w:right w:val="none" w:sz="0" w:space="0" w:color="auto"/>
      </w:divBdr>
    </w:div>
    <w:div w:id="1088387675">
      <w:bodyDiv w:val="1"/>
      <w:marLeft w:val="0"/>
      <w:marRight w:val="0"/>
      <w:marTop w:val="0"/>
      <w:marBottom w:val="0"/>
      <w:divBdr>
        <w:top w:val="none" w:sz="0" w:space="0" w:color="auto"/>
        <w:left w:val="none" w:sz="0" w:space="0" w:color="auto"/>
        <w:bottom w:val="none" w:sz="0" w:space="0" w:color="auto"/>
        <w:right w:val="none" w:sz="0" w:space="0" w:color="auto"/>
      </w:divBdr>
    </w:div>
    <w:div w:id="1088388131">
      <w:bodyDiv w:val="1"/>
      <w:marLeft w:val="0"/>
      <w:marRight w:val="0"/>
      <w:marTop w:val="0"/>
      <w:marBottom w:val="0"/>
      <w:divBdr>
        <w:top w:val="none" w:sz="0" w:space="0" w:color="auto"/>
        <w:left w:val="none" w:sz="0" w:space="0" w:color="auto"/>
        <w:bottom w:val="none" w:sz="0" w:space="0" w:color="auto"/>
        <w:right w:val="none" w:sz="0" w:space="0" w:color="auto"/>
      </w:divBdr>
    </w:div>
    <w:div w:id="1088498369">
      <w:bodyDiv w:val="1"/>
      <w:marLeft w:val="0"/>
      <w:marRight w:val="0"/>
      <w:marTop w:val="0"/>
      <w:marBottom w:val="0"/>
      <w:divBdr>
        <w:top w:val="none" w:sz="0" w:space="0" w:color="auto"/>
        <w:left w:val="none" w:sz="0" w:space="0" w:color="auto"/>
        <w:bottom w:val="none" w:sz="0" w:space="0" w:color="auto"/>
        <w:right w:val="none" w:sz="0" w:space="0" w:color="auto"/>
      </w:divBdr>
    </w:div>
    <w:div w:id="1088500299">
      <w:bodyDiv w:val="1"/>
      <w:marLeft w:val="0"/>
      <w:marRight w:val="0"/>
      <w:marTop w:val="0"/>
      <w:marBottom w:val="0"/>
      <w:divBdr>
        <w:top w:val="none" w:sz="0" w:space="0" w:color="auto"/>
        <w:left w:val="none" w:sz="0" w:space="0" w:color="auto"/>
        <w:bottom w:val="none" w:sz="0" w:space="0" w:color="auto"/>
        <w:right w:val="none" w:sz="0" w:space="0" w:color="auto"/>
      </w:divBdr>
    </w:div>
    <w:div w:id="1088502983">
      <w:bodyDiv w:val="1"/>
      <w:marLeft w:val="0"/>
      <w:marRight w:val="0"/>
      <w:marTop w:val="0"/>
      <w:marBottom w:val="0"/>
      <w:divBdr>
        <w:top w:val="none" w:sz="0" w:space="0" w:color="auto"/>
        <w:left w:val="none" w:sz="0" w:space="0" w:color="auto"/>
        <w:bottom w:val="none" w:sz="0" w:space="0" w:color="auto"/>
        <w:right w:val="none" w:sz="0" w:space="0" w:color="auto"/>
      </w:divBdr>
    </w:div>
    <w:div w:id="1088619033">
      <w:bodyDiv w:val="1"/>
      <w:marLeft w:val="0"/>
      <w:marRight w:val="0"/>
      <w:marTop w:val="0"/>
      <w:marBottom w:val="0"/>
      <w:divBdr>
        <w:top w:val="none" w:sz="0" w:space="0" w:color="auto"/>
        <w:left w:val="none" w:sz="0" w:space="0" w:color="auto"/>
        <w:bottom w:val="none" w:sz="0" w:space="0" w:color="auto"/>
        <w:right w:val="none" w:sz="0" w:space="0" w:color="auto"/>
      </w:divBdr>
    </w:div>
    <w:div w:id="1088694725">
      <w:bodyDiv w:val="1"/>
      <w:marLeft w:val="0"/>
      <w:marRight w:val="0"/>
      <w:marTop w:val="0"/>
      <w:marBottom w:val="0"/>
      <w:divBdr>
        <w:top w:val="none" w:sz="0" w:space="0" w:color="auto"/>
        <w:left w:val="none" w:sz="0" w:space="0" w:color="auto"/>
        <w:bottom w:val="none" w:sz="0" w:space="0" w:color="auto"/>
        <w:right w:val="none" w:sz="0" w:space="0" w:color="auto"/>
      </w:divBdr>
    </w:div>
    <w:div w:id="1088842954">
      <w:bodyDiv w:val="1"/>
      <w:marLeft w:val="0"/>
      <w:marRight w:val="0"/>
      <w:marTop w:val="0"/>
      <w:marBottom w:val="0"/>
      <w:divBdr>
        <w:top w:val="none" w:sz="0" w:space="0" w:color="auto"/>
        <w:left w:val="none" w:sz="0" w:space="0" w:color="auto"/>
        <w:bottom w:val="none" w:sz="0" w:space="0" w:color="auto"/>
        <w:right w:val="none" w:sz="0" w:space="0" w:color="auto"/>
      </w:divBdr>
    </w:div>
    <w:div w:id="1088887147">
      <w:bodyDiv w:val="1"/>
      <w:marLeft w:val="0"/>
      <w:marRight w:val="0"/>
      <w:marTop w:val="0"/>
      <w:marBottom w:val="0"/>
      <w:divBdr>
        <w:top w:val="none" w:sz="0" w:space="0" w:color="auto"/>
        <w:left w:val="none" w:sz="0" w:space="0" w:color="auto"/>
        <w:bottom w:val="none" w:sz="0" w:space="0" w:color="auto"/>
        <w:right w:val="none" w:sz="0" w:space="0" w:color="auto"/>
      </w:divBdr>
    </w:div>
    <w:div w:id="1088891419">
      <w:bodyDiv w:val="1"/>
      <w:marLeft w:val="0"/>
      <w:marRight w:val="0"/>
      <w:marTop w:val="0"/>
      <w:marBottom w:val="0"/>
      <w:divBdr>
        <w:top w:val="none" w:sz="0" w:space="0" w:color="auto"/>
        <w:left w:val="none" w:sz="0" w:space="0" w:color="auto"/>
        <w:bottom w:val="none" w:sz="0" w:space="0" w:color="auto"/>
        <w:right w:val="none" w:sz="0" w:space="0" w:color="auto"/>
      </w:divBdr>
    </w:div>
    <w:div w:id="1089035116">
      <w:bodyDiv w:val="1"/>
      <w:marLeft w:val="0"/>
      <w:marRight w:val="0"/>
      <w:marTop w:val="0"/>
      <w:marBottom w:val="0"/>
      <w:divBdr>
        <w:top w:val="none" w:sz="0" w:space="0" w:color="auto"/>
        <w:left w:val="none" w:sz="0" w:space="0" w:color="auto"/>
        <w:bottom w:val="none" w:sz="0" w:space="0" w:color="auto"/>
        <w:right w:val="none" w:sz="0" w:space="0" w:color="auto"/>
      </w:divBdr>
    </w:div>
    <w:div w:id="1089081244">
      <w:bodyDiv w:val="1"/>
      <w:marLeft w:val="0"/>
      <w:marRight w:val="0"/>
      <w:marTop w:val="0"/>
      <w:marBottom w:val="0"/>
      <w:divBdr>
        <w:top w:val="none" w:sz="0" w:space="0" w:color="auto"/>
        <w:left w:val="none" w:sz="0" w:space="0" w:color="auto"/>
        <w:bottom w:val="none" w:sz="0" w:space="0" w:color="auto"/>
        <w:right w:val="none" w:sz="0" w:space="0" w:color="auto"/>
      </w:divBdr>
    </w:div>
    <w:div w:id="1089084226">
      <w:bodyDiv w:val="1"/>
      <w:marLeft w:val="0"/>
      <w:marRight w:val="0"/>
      <w:marTop w:val="0"/>
      <w:marBottom w:val="0"/>
      <w:divBdr>
        <w:top w:val="none" w:sz="0" w:space="0" w:color="auto"/>
        <w:left w:val="none" w:sz="0" w:space="0" w:color="auto"/>
        <w:bottom w:val="none" w:sz="0" w:space="0" w:color="auto"/>
        <w:right w:val="none" w:sz="0" w:space="0" w:color="auto"/>
      </w:divBdr>
    </w:div>
    <w:div w:id="1089156246">
      <w:bodyDiv w:val="1"/>
      <w:marLeft w:val="0"/>
      <w:marRight w:val="0"/>
      <w:marTop w:val="0"/>
      <w:marBottom w:val="0"/>
      <w:divBdr>
        <w:top w:val="none" w:sz="0" w:space="0" w:color="auto"/>
        <w:left w:val="none" w:sz="0" w:space="0" w:color="auto"/>
        <w:bottom w:val="none" w:sz="0" w:space="0" w:color="auto"/>
        <w:right w:val="none" w:sz="0" w:space="0" w:color="auto"/>
      </w:divBdr>
    </w:div>
    <w:div w:id="1089157463">
      <w:bodyDiv w:val="1"/>
      <w:marLeft w:val="0"/>
      <w:marRight w:val="0"/>
      <w:marTop w:val="0"/>
      <w:marBottom w:val="0"/>
      <w:divBdr>
        <w:top w:val="none" w:sz="0" w:space="0" w:color="auto"/>
        <w:left w:val="none" w:sz="0" w:space="0" w:color="auto"/>
        <w:bottom w:val="none" w:sz="0" w:space="0" w:color="auto"/>
        <w:right w:val="none" w:sz="0" w:space="0" w:color="auto"/>
      </w:divBdr>
    </w:div>
    <w:div w:id="1089161848">
      <w:bodyDiv w:val="1"/>
      <w:marLeft w:val="0"/>
      <w:marRight w:val="0"/>
      <w:marTop w:val="0"/>
      <w:marBottom w:val="0"/>
      <w:divBdr>
        <w:top w:val="none" w:sz="0" w:space="0" w:color="auto"/>
        <w:left w:val="none" w:sz="0" w:space="0" w:color="auto"/>
        <w:bottom w:val="none" w:sz="0" w:space="0" w:color="auto"/>
        <w:right w:val="none" w:sz="0" w:space="0" w:color="auto"/>
      </w:divBdr>
    </w:div>
    <w:div w:id="1089229526">
      <w:bodyDiv w:val="1"/>
      <w:marLeft w:val="0"/>
      <w:marRight w:val="0"/>
      <w:marTop w:val="0"/>
      <w:marBottom w:val="0"/>
      <w:divBdr>
        <w:top w:val="none" w:sz="0" w:space="0" w:color="auto"/>
        <w:left w:val="none" w:sz="0" w:space="0" w:color="auto"/>
        <w:bottom w:val="none" w:sz="0" w:space="0" w:color="auto"/>
        <w:right w:val="none" w:sz="0" w:space="0" w:color="auto"/>
      </w:divBdr>
    </w:div>
    <w:div w:id="1089234904">
      <w:bodyDiv w:val="1"/>
      <w:marLeft w:val="0"/>
      <w:marRight w:val="0"/>
      <w:marTop w:val="0"/>
      <w:marBottom w:val="0"/>
      <w:divBdr>
        <w:top w:val="none" w:sz="0" w:space="0" w:color="auto"/>
        <w:left w:val="none" w:sz="0" w:space="0" w:color="auto"/>
        <w:bottom w:val="none" w:sz="0" w:space="0" w:color="auto"/>
        <w:right w:val="none" w:sz="0" w:space="0" w:color="auto"/>
      </w:divBdr>
    </w:div>
    <w:div w:id="1089277898">
      <w:bodyDiv w:val="1"/>
      <w:marLeft w:val="0"/>
      <w:marRight w:val="0"/>
      <w:marTop w:val="0"/>
      <w:marBottom w:val="0"/>
      <w:divBdr>
        <w:top w:val="none" w:sz="0" w:space="0" w:color="auto"/>
        <w:left w:val="none" w:sz="0" w:space="0" w:color="auto"/>
        <w:bottom w:val="none" w:sz="0" w:space="0" w:color="auto"/>
        <w:right w:val="none" w:sz="0" w:space="0" w:color="auto"/>
      </w:divBdr>
    </w:div>
    <w:div w:id="1089305635">
      <w:bodyDiv w:val="1"/>
      <w:marLeft w:val="0"/>
      <w:marRight w:val="0"/>
      <w:marTop w:val="0"/>
      <w:marBottom w:val="0"/>
      <w:divBdr>
        <w:top w:val="none" w:sz="0" w:space="0" w:color="auto"/>
        <w:left w:val="none" w:sz="0" w:space="0" w:color="auto"/>
        <w:bottom w:val="none" w:sz="0" w:space="0" w:color="auto"/>
        <w:right w:val="none" w:sz="0" w:space="0" w:color="auto"/>
      </w:divBdr>
    </w:div>
    <w:div w:id="1089473452">
      <w:bodyDiv w:val="1"/>
      <w:marLeft w:val="0"/>
      <w:marRight w:val="0"/>
      <w:marTop w:val="0"/>
      <w:marBottom w:val="0"/>
      <w:divBdr>
        <w:top w:val="none" w:sz="0" w:space="0" w:color="auto"/>
        <w:left w:val="none" w:sz="0" w:space="0" w:color="auto"/>
        <w:bottom w:val="none" w:sz="0" w:space="0" w:color="auto"/>
        <w:right w:val="none" w:sz="0" w:space="0" w:color="auto"/>
      </w:divBdr>
    </w:div>
    <w:div w:id="1089498148">
      <w:bodyDiv w:val="1"/>
      <w:marLeft w:val="0"/>
      <w:marRight w:val="0"/>
      <w:marTop w:val="0"/>
      <w:marBottom w:val="0"/>
      <w:divBdr>
        <w:top w:val="none" w:sz="0" w:space="0" w:color="auto"/>
        <w:left w:val="none" w:sz="0" w:space="0" w:color="auto"/>
        <w:bottom w:val="none" w:sz="0" w:space="0" w:color="auto"/>
        <w:right w:val="none" w:sz="0" w:space="0" w:color="auto"/>
      </w:divBdr>
    </w:div>
    <w:div w:id="1089500113">
      <w:bodyDiv w:val="1"/>
      <w:marLeft w:val="0"/>
      <w:marRight w:val="0"/>
      <w:marTop w:val="0"/>
      <w:marBottom w:val="0"/>
      <w:divBdr>
        <w:top w:val="none" w:sz="0" w:space="0" w:color="auto"/>
        <w:left w:val="none" w:sz="0" w:space="0" w:color="auto"/>
        <w:bottom w:val="none" w:sz="0" w:space="0" w:color="auto"/>
        <w:right w:val="none" w:sz="0" w:space="0" w:color="auto"/>
      </w:divBdr>
    </w:div>
    <w:div w:id="1089540759">
      <w:bodyDiv w:val="1"/>
      <w:marLeft w:val="0"/>
      <w:marRight w:val="0"/>
      <w:marTop w:val="0"/>
      <w:marBottom w:val="0"/>
      <w:divBdr>
        <w:top w:val="none" w:sz="0" w:space="0" w:color="auto"/>
        <w:left w:val="none" w:sz="0" w:space="0" w:color="auto"/>
        <w:bottom w:val="none" w:sz="0" w:space="0" w:color="auto"/>
        <w:right w:val="none" w:sz="0" w:space="0" w:color="auto"/>
      </w:divBdr>
    </w:div>
    <w:div w:id="1089541032">
      <w:bodyDiv w:val="1"/>
      <w:marLeft w:val="0"/>
      <w:marRight w:val="0"/>
      <w:marTop w:val="0"/>
      <w:marBottom w:val="0"/>
      <w:divBdr>
        <w:top w:val="none" w:sz="0" w:space="0" w:color="auto"/>
        <w:left w:val="none" w:sz="0" w:space="0" w:color="auto"/>
        <w:bottom w:val="none" w:sz="0" w:space="0" w:color="auto"/>
        <w:right w:val="none" w:sz="0" w:space="0" w:color="auto"/>
      </w:divBdr>
    </w:div>
    <w:div w:id="1089541305">
      <w:bodyDiv w:val="1"/>
      <w:marLeft w:val="0"/>
      <w:marRight w:val="0"/>
      <w:marTop w:val="0"/>
      <w:marBottom w:val="0"/>
      <w:divBdr>
        <w:top w:val="none" w:sz="0" w:space="0" w:color="auto"/>
        <w:left w:val="none" w:sz="0" w:space="0" w:color="auto"/>
        <w:bottom w:val="none" w:sz="0" w:space="0" w:color="auto"/>
        <w:right w:val="none" w:sz="0" w:space="0" w:color="auto"/>
      </w:divBdr>
    </w:div>
    <w:div w:id="1089548893">
      <w:bodyDiv w:val="1"/>
      <w:marLeft w:val="0"/>
      <w:marRight w:val="0"/>
      <w:marTop w:val="0"/>
      <w:marBottom w:val="0"/>
      <w:divBdr>
        <w:top w:val="none" w:sz="0" w:space="0" w:color="auto"/>
        <w:left w:val="none" w:sz="0" w:space="0" w:color="auto"/>
        <w:bottom w:val="none" w:sz="0" w:space="0" w:color="auto"/>
        <w:right w:val="none" w:sz="0" w:space="0" w:color="auto"/>
      </w:divBdr>
    </w:div>
    <w:div w:id="1089732687">
      <w:bodyDiv w:val="1"/>
      <w:marLeft w:val="0"/>
      <w:marRight w:val="0"/>
      <w:marTop w:val="0"/>
      <w:marBottom w:val="0"/>
      <w:divBdr>
        <w:top w:val="none" w:sz="0" w:space="0" w:color="auto"/>
        <w:left w:val="none" w:sz="0" w:space="0" w:color="auto"/>
        <w:bottom w:val="none" w:sz="0" w:space="0" w:color="auto"/>
        <w:right w:val="none" w:sz="0" w:space="0" w:color="auto"/>
      </w:divBdr>
    </w:div>
    <w:div w:id="1089737486">
      <w:bodyDiv w:val="1"/>
      <w:marLeft w:val="0"/>
      <w:marRight w:val="0"/>
      <w:marTop w:val="0"/>
      <w:marBottom w:val="0"/>
      <w:divBdr>
        <w:top w:val="none" w:sz="0" w:space="0" w:color="auto"/>
        <w:left w:val="none" w:sz="0" w:space="0" w:color="auto"/>
        <w:bottom w:val="none" w:sz="0" w:space="0" w:color="auto"/>
        <w:right w:val="none" w:sz="0" w:space="0" w:color="auto"/>
      </w:divBdr>
    </w:div>
    <w:div w:id="1089741954">
      <w:bodyDiv w:val="1"/>
      <w:marLeft w:val="0"/>
      <w:marRight w:val="0"/>
      <w:marTop w:val="0"/>
      <w:marBottom w:val="0"/>
      <w:divBdr>
        <w:top w:val="none" w:sz="0" w:space="0" w:color="auto"/>
        <w:left w:val="none" w:sz="0" w:space="0" w:color="auto"/>
        <w:bottom w:val="none" w:sz="0" w:space="0" w:color="auto"/>
        <w:right w:val="none" w:sz="0" w:space="0" w:color="auto"/>
      </w:divBdr>
    </w:div>
    <w:div w:id="1089808715">
      <w:bodyDiv w:val="1"/>
      <w:marLeft w:val="0"/>
      <w:marRight w:val="0"/>
      <w:marTop w:val="0"/>
      <w:marBottom w:val="0"/>
      <w:divBdr>
        <w:top w:val="none" w:sz="0" w:space="0" w:color="auto"/>
        <w:left w:val="none" w:sz="0" w:space="0" w:color="auto"/>
        <w:bottom w:val="none" w:sz="0" w:space="0" w:color="auto"/>
        <w:right w:val="none" w:sz="0" w:space="0" w:color="auto"/>
      </w:divBdr>
    </w:div>
    <w:div w:id="1089812755">
      <w:bodyDiv w:val="1"/>
      <w:marLeft w:val="0"/>
      <w:marRight w:val="0"/>
      <w:marTop w:val="0"/>
      <w:marBottom w:val="0"/>
      <w:divBdr>
        <w:top w:val="none" w:sz="0" w:space="0" w:color="auto"/>
        <w:left w:val="none" w:sz="0" w:space="0" w:color="auto"/>
        <w:bottom w:val="none" w:sz="0" w:space="0" w:color="auto"/>
        <w:right w:val="none" w:sz="0" w:space="0" w:color="auto"/>
      </w:divBdr>
    </w:div>
    <w:div w:id="1089885258">
      <w:bodyDiv w:val="1"/>
      <w:marLeft w:val="0"/>
      <w:marRight w:val="0"/>
      <w:marTop w:val="0"/>
      <w:marBottom w:val="0"/>
      <w:divBdr>
        <w:top w:val="none" w:sz="0" w:space="0" w:color="auto"/>
        <w:left w:val="none" w:sz="0" w:space="0" w:color="auto"/>
        <w:bottom w:val="none" w:sz="0" w:space="0" w:color="auto"/>
        <w:right w:val="none" w:sz="0" w:space="0" w:color="auto"/>
      </w:divBdr>
    </w:div>
    <w:div w:id="1089888284">
      <w:bodyDiv w:val="1"/>
      <w:marLeft w:val="0"/>
      <w:marRight w:val="0"/>
      <w:marTop w:val="0"/>
      <w:marBottom w:val="0"/>
      <w:divBdr>
        <w:top w:val="none" w:sz="0" w:space="0" w:color="auto"/>
        <w:left w:val="none" w:sz="0" w:space="0" w:color="auto"/>
        <w:bottom w:val="none" w:sz="0" w:space="0" w:color="auto"/>
        <w:right w:val="none" w:sz="0" w:space="0" w:color="auto"/>
      </w:divBdr>
    </w:div>
    <w:div w:id="1089930609">
      <w:bodyDiv w:val="1"/>
      <w:marLeft w:val="0"/>
      <w:marRight w:val="0"/>
      <w:marTop w:val="0"/>
      <w:marBottom w:val="0"/>
      <w:divBdr>
        <w:top w:val="none" w:sz="0" w:space="0" w:color="auto"/>
        <w:left w:val="none" w:sz="0" w:space="0" w:color="auto"/>
        <w:bottom w:val="none" w:sz="0" w:space="0" w:color="auto"/>
        <w:right w:val="none" w:sz="0" w:space="0" w:color="auto"/>
      </w:divBdr>
    </w:div>
    <w:div w:id="1089931029">
      <w:bodyDiv w:val="1"/>
      <w:marLeft w:val="0"/>
      <w:marRight w:val="0"/>
      <w:marTop w:val="0"/>
      <w:marBottom w:val="0"/>
      <w:divBdr>
        <w:top w:val="none" w:sz="0" w:space="0" w:color="auto"/>
        <w:left w:val="none" w:sz="0" w:space="0" w:color="auto"/>
        <w:bottom w:val="none" w:sz="0" w:space="0" w:color="auto"/>
        <w:right w:val="none" w:sz="0" w:space="0" w:color="auto"/>
      </w:divBdr>
    </w:div>
    <w:div w:id="1090002910">
      <w:bodyDiv w:val="1"/>
      <w:marLeft w:val="0"/>
      <w:marRight w:val="0"/>
      <w:marTop w:val="0"/>
      <w:marBottom w:val="0"/>
      <w:divBdr>
        <w:top w:val="none" w:sz="0" w:space="0" w:color="auto"/>
        <w:left w:val="none" w:sz="0" w:space="0" w:color="auto"/>
        <w:bottom w:val="none" w:sz="0" w:space="0" w:color="auto"/>
        <w:right w:val="none" w:sz="0" w:space="0" w:color="auto"/>
      </w:divBdr>
    </w:div>
    <w:div w:id="1090007501">
      <w:bodyDiv w:val="1"/>
      <w:marLeft w:val="0"/>
      <w:marRight w:val="0"/>
      <w:marTop w:val="0"/>
      <w:marBottom w:val="0"/>
      <w:divBdr>
        <w:top w:val="none" w:sz="0" w:space="0" w:color="auto"/>
        <w:left w:val="none" w:sz="0" w:space="0" w:color="auto"/>
        <w:bottom w:val="none" w:sz="0" w:space="0" w:color="auto"/>
        <w:right w:val="none" w:sz="0" w:space="0" w:color="auto"/>
      </w:divBdr>
    </w:div>
    <w:div w:id="1090010192">
      <w:bodyDiv w:val="1"/>
      <w:marLeft w:val="0"/>
      <w:marRight w:val="0"/>
      <w:marTop w:val="0"/>
      <w:marBottom w:val="0"/>
      <w:divBdr>
        <w:top w:val="none" w:sz="0" w:space="0" w:color="auto"/>
        <w:left w:val="none" w:sz="0" w:space="0" w:color="auto"/>
        <w:bottom w:val="none" w:sz="0" w:space="0" w:color="auto"/>
        <w:right w:val="none" w:sz="0" w:space="0" w:color="auto"/>
      </w:divBdr>
    </w:div>
    <w:div w:id="1090076721">
      <w:bodyDiv w:val="1"/>
      <w:marLeft w:val="0"/>
      <w:marRight w:val="0"/>
      <w:marTop w:val="0"/>
      <w:marBottom w:val="0"/>
      <w:divBdr>
        <w:top w:val="none" w:sz="0" w:space="0" w:color="auto"/>
        <w:left w:val="none" w:sz="0" w:space="0" w:color="auto"/>
        <w:bottom w:val="none" w:sz="0" w:space="0" w:color="auto"/>
        <w:right w:val="none" w:sz="0" w:space="0" w:color="auto"/>
      </w:divBdr>
    </w:div>
    <w:div w:id="1090081544">
      <w:bodyDiv w:val="1"/>
      <w:marLeft w:val="0"/>
      <w:marRight w:val="0"/>
      <w:marTop w:val="0"/>
      <w:marBottom w:val="0"/>
      <w:divBdr>
        <w:top w:val="none" w:sz="0" w:space="0" w:color="auto"/>
        <w:left w:val="none" w:sz="0" w:space="0" w:color="auto"/>
        <w:bottom w:val="none" w:sz="0" w:space="0" w:color="auto"/>
        <w:right w:val="none" w:sz="0" w:space="0" w:color="auto"/>
      </w:divBdr>
    </w:div>
    <w:div w:id="1090152442">
      <w:bodyDiv w:val="1"/>
      <w:marLeft w:val="0"/>
      <w:marRight w:val="0"/>
      <w:marTop w:val="0"/>
      <w:marBottom w:val="0"/>
      <w:divBdr>
        <w:top w:val="none" w:sz="0" w:space="0" w:color="auto"/>
        <w:left w:val="none" w:sz="0" w:space="0" w:color="auto"/>
        <w:bottom w:val="none" w:sz="0" w:space="0" w:color="auto"/>
        <w:right w:val="none" w:sz="0" w:space="0" w:color="auto"/>
      </w:divBdr>
    </w:div>
    <w:div w:id="1090201302">
      <w:bodyDiv w:val="1"/>
      <w:marLeft w:val="0"/>
      <w:marRight w:val="0"/>
      <w:marTop w:val="0"/>
      <w:marBottom w:val="0"/>
      <w:divBdr>
        <w:top w:val="none" w:sz="0" w:space="0" w:color="auto"/>
        <w:left w:val="none" w:sz="0" w:space="0" w:color="auto"/>
        <w:bottom w:val="none" w:sz="0" w:space="0" w:color="auto"/>
        <w:right w:val="none" w:sz="0" w:space="0" w:color="auto"/>
      </w:divBdr>
    </w:div>
    <w:div w:id="1090347428">
      <w:bodyDiv w:val="1"/>
      <w:marLeft w:val="0"/>
      <w:marRight w:val="0"/>
      <w:marTop w:val="0"/>
      <w:marBottom w:val="0"/>
      <w:divBdr>
        <w:top w:val="none" w:sz="0" w:space="0" w:color="auto"/>
        <w:left w:val="none" w:sz="0" w:space="0" w:color="auto"/>
        <w:bottom w:val="none" w:sz="0" w:space="0" w:color="auto"/>
        <w:right w:val="none" w:sz="0" w:space="0" w:color="auto"/>
      </w:divBdr>
    </w:div>
    <w:div w:id="1090349343">
      <w:bodyDiv w:val="1"/>
      <w:marLeft w:val="0"/>
      <w:marRight w:val="0"/>
      <w:marTop w:val="0"/>
      <w:marBottom w:val="0"/>
      <w:divBdr>
        <w:top w:val="none" w:sz="0" w:space="0" w:color="auto"/>
        <w:left w:val="none" w:sz="0" w:space="0" w:color="auto"/>
        <w:bottom w:val="none" w:sz="0" w:space="0" w:color="auto"/>
        <w:right w:val="none" w:sz="0" w:space="0" w:color="auto"/>
      </w:divBdr>
    </w:div>
    <w:div w:id="1090352794">
      <w:bodyDiv w:val="1"/>
      <w:marLeft w:val="0"/>
      <w:marRight w:val="0"/>
      <w:marTop w:val="0"/>
      <w:marBottom w:val="0"/>
      <w:divBdr>
        <w:top w:val="none" w:sz="0" w:space="0" w:color="auto"/>
        <w:left w:val="none" w:sz="0" w:space="0" w:color="auto"/>
        <w:bottom w:val="none" w:sz="0" w:space="0" w:color="auto"/>
        <w:right w:val="none" w:sz="0" w:space="0" w:color="auto"/>
      </w:divBdr>
    </w:div>
    <w:div w:id="1090353135">
      <w:bodyDiv w:val="1"/>
      <w:marLeft w:val="0"/>
      <w:marRight w:val="0"/>
      <w:marTop w:val="0"/>
      <w:marBottom w:val="0"/>
      <w:divBdr>
        <w:top w:val="none" w:sz="0" w:space="0" w:color="auto"/>
        <w:left w:val="none" w:sz="0" w:space="0" w:color="auto"/>
        <w:bottom w:val="none" w:sz="0" w:space="0" w:color="auto"/>
        <w:right w:val="none" w:sz="0" w:space="0" w:color="auto"/>
      </w:divBdr>
    </w:div>
    <w:div w:id="1090394387">
      <w:bodyDiv w:val="1"/>
      <w:marLeft w:val="0"/>
      <w:marRight w:val="0"/>
      <w:marTop w:val="0"/>
      <w:marBottom w:val="0"/>
      <w:divBdr>
        <w:top w:val="none" w:sz="0" w:space="0" w:color="auto"/>
        <w:left w:val="none" w:sz="0" w:space="0" w:color="auto"/>
        <w:bottom w:val="none" w:sz="0" w:space="0" w:color="auto"/>
        <w:right w:val="none" w:sz="0" w:space="0" w:color="auto"/>
      </w:divBdr>
    </w:div>
    <w:div w:id="1090463318">
      <w:bodyDiv w:val="1"/>
      <w:marLeft w:val="0"/>
      <w:marRight w:val="0"/>
      <w:marTop w:val="0"/>
      <w:marBottom w:val="0"/>
      <w:divBdr>
        <w:top w:val="none" w:sz="0" w:space="0" w:color="auto"/>
        <w:left w:val="none" w:sz="0" w:space="0" w:color="auto"/>
        <w:bottom w:val="none" w:sz="0" w:space="0" w:color="auto"/>
        <w:right w:val="none" w:sz="0" w:space="0" w:color="auto"/>
      </w:divBdr>
    </w:div>
    <w:div w:id="1090467854">
      <w:bodyDiv w:val="1"/>
      <w:marLeft w:val="0"/>
      <w:marRight w:val="0"/>
      <w:marTop w:val="0"/>
      <w:marBottom w:val="0"/>
      <w:divBdr>
        <w:top w:val="none" w:sz="0" w:space="0" w:color="auto"/>
        <w:left w:val="none" w:sz="0" w:space="0" w:color="auto"/>
        <w:bottom w:val="none" w:sz="0" w:space="0" w:color="auto"/>
        <w:right w:val="none" w:sz="0" w:space="0" w:color="auto"/>
      </w:divBdr>
    </w:div>
    <w:div w:id="1090587381">
      <w:bodyDiv w:val="1"/>
      <w:marLeft w:val="0"/>
      <w:marRight w:val="0"/>
      <w:marTop w:val="0"/>
      <w:marBottom w:val="0"/>
      <w:divBdr>
        <w:top w:val="none" w:sz="0" w:space="0" w:color="auto"/>
        <w:left w:val="none" w:sz="0" w:space="0" w:color="auto"/>
        <w:bottom w:val="none" w:sz="0" w:space="0" w:color="auto"/>
        <w:right w:val="none" w:sz="0" w:space="0" w:color="auto"/>
      </w:divBdr>
    </w:div>
    <w:div w:id="1090588380">
      <w:bodyDiv w:val="1"/>
      <w:marLeft w:val="0"/>
      <w:marRight w:val="0"/>
      <w:marTop w:val="0"/>
      <w:marBottom w:val="0"/>
      <w:divBdr>
        <w:top w:val="none" w:sz="0" w:space="0" w:color="auto"/>
        <w:left w:val="none" w:sz="0" w:space="0" w:color="auto"/>
        <w:bottom w:val="none" w:sz="0" w:space="0" w:color="auto"/>
        <w:right w:val="none" w:sz="0" w:space="0" w:color="auto"/>
      </w:divBdr>
    </w:div>
    <w:div w:id="1090732296">
      <w:bodyDiv w:val="1"/>
      <w:marLeft w:val="0"/>
      <w:marRight w:val="0"/>
      <w:marTop w:val="0"/>
      <w:marBottom w:val="0"/>
      <w:divBdr>
        <w:top w:val="none" w:sz="0" w:space="0" w:color="auto"/>
        <w:left w:val="none" w:sz="0" w:space="0" w:color="auto"/>
        <w:bottom w:val="none" w:sz="0" w:space="0" w:color="auto"/>
        <w:right w:val="none" w:sz="0" w:space="0" w:color="auto"/>
      </w:divBdr>
    </w:div>
    <w:div w:id="1090851732">
      <w:bodyDiv w:val="1"/>
      <w:marLeft w:val="0"/>
      <w:marRight w:val="0"/>
      <w:marTop w:val="0"/>
      <w:marBottom w:val="0"/>
      <w:divBdr>
        <w:top w:val="none" w:sz="0" w:space="0" w:color="auto"/>
        <w:left w:val="none" w:sz="0" w:space="0" w:color="auto"/>
        <w:bottom w:val="none" w:sz="0" w:space="0" w:color="auto"/>
        <w:right w:val="none" w:sz="0" w:space="0" w:color="auto"/>
      </w:divBdr>
    </w:div>
    <w:div w:id="1090855362">
      <w:bodyDiv w:val="1"/>
      <w:marLeft w:val="0"/>
      <w:marRight w:val="0"/>
      <w:marTop w:val="0"/>
      <w:marBottom w:val="0"/>
      <w:divBdr>
        <w:top w:val="none" w:sz="0" w:space="0" w:color="auto"/>
        <w:left w:val="none" w:sz="0" w:space="0" w:color="auto"/>
        <w:bottom w:val="none" w:sz="0" w:space="0" w:color="auto"/>
        <w:right w:val="none" w:sz="0" w:space="0" w:color="auto"/>
      </w:divBdr>
    </w:div>
    <w:div w:id="1090856810">
      <w:bodyDiv w:val="1"/>
      <w:marLeft w:val="0"/>
      <w:marRight w:val="0"/>
      <w:marTop w:val="0"/>
      <w:marBottom w:val="0"/>
      <w:divBdr>
        <w:top w:val="none" w:sz="0" w:space="0" w:color="auto"/>
        <w:left w:val="none" w:sz="0" w:space="0" w:color="auto"/>
        <w:bottom w:val="none" w:sz="0" w:space="0" w:color="auto"/>
        <w:right w:val="none" w:sz="0" w:space="0" w:color="auto"/>
      </w:divBdr>
    </w:div>
    <w:div w:id="1090925026">
      <w:bodyDiv w:val="1"/>
      <w:marLeft w:val="0"/>
      <w:marRight w:val="0"/>
      <w:marTop w:val="0"/>
      <w:marBottom w:val="0"/>
      <w:divBdr>
        <w:top w:val="none" w:sz="0" w:space="0" w:color="auto"/>
        <w:left w:val="none" w:sz="0" w:space="0" w:color="auto"/>
        <w:bottom w:val="none" w:sz="0" w:space="0" w:color="auto"/>
        <w:right w:val="none" w:sz="0" w:space="0" w:color="auto"/>
      </w:divBdr>
    </w:div>
    <w:div w:id="1090930125">
      <w:bodyDiv w:val="1"/>
      <w:marLeft w:val="0"/>
      <w:marRight w:val="0"/>
      <w:marTop w:val="0"/>
      <w:marBottom w:val="0"/>
      <w:divBdr>
        <w:top w:val="none" w:sz="0" w:space="0" w:color="auto"/>
        <w:left w:val="none" w:sz="0" w:space="0" w:color="auto"/>
        <w:bottom w:val="none" w:sz="0" w:space="0" w:color="auto"/>
        <w:right w:val="none" w:sz="0" w:space="0" w:color="auto"/>
      </w:divBdr>
    </w:div>
    <w:div w:id="1090931055">
      <w:bodyDiv w:val="1"/>
      <w:marLeft w:val="0"/>
      <w:marRight w:val="0"/>
      <w:marTop w:val="0"/>
      <w:marBottom w:val="0"/>
      <w:divBdr>
        <w:top w:val="none" w:sz="0" w:space="0" w:color="auto"/>
        <w:left w:val="none" w:sz="0" w:space="0" w:color="auto"/>
        <w:bottom w:val="none" w:sz="0" w:space="0" w:color="auto"/>
        <w:right w:val="none" w:sz="0" w:space="0" w:color="auto"/>
      </w:divBdr>
    </w:div>
    <w:div w:id="1090932442">
      <w:bodyDiv w:val="1"/>
      <w:marLeft w:val="0"/>
      <w:marRight w:val="0"/>
      <w:marTop w:val="0"/>
      <w:marBottom w:val="0"/>
      <w:divBdr>
        <w:top w:val="none" w:sz="0" w:space="0" w:color="auto"/>
        <w:left w:val="none" w:sz="0" w:space="0" w:color="auto"/>
        <w:bottom w:val="none" w:sz="0" w:space="0" w:color="auto"/>
        <w:right w:val="none" w:sz="0" w:space="0" w:color="auto"/>
      </w:divBdr>
    </w:div>
    <w:div w:id="1090932929">
      <w:bodyDiv w:val="1"/>
      <w:marLeft w:val="0"/>
      <w:marRight w:val="0"/>
      <w:marTop w:val="0"/>
      <w:marBottom w:val="0"/>
      <w:divBdr>
        <w:top w:val="none" w:sz="0" w:space="0" w:color="auto"/>
        <w:left w:val="none" w:sz="0" w:space="0" w:color="auto"/>
        <w:bottom w:val="none" w:sz="0" w:space="0" w:color="auto"/>
        <w:right w:val="none" w:sz="0" w:space="0" w:color="auto"/>
      </w:divBdr>
    </w:div>
    <w:div w:id="1091001507">
      <w:bodyDiv w:val="1"/>
      <w:marLeft w:val="0"/>
      <w:marRight w:val="0"/>
      <w:marTop w:val="0"/>
      <w:marBottom w:val="0"/>
      <w:divBdr>
        <w:top w:val="none" w:sz="0" w:space="0" w:color="auto"/>
        <w:left w:val="none" w:sz="0" w:space="0" w:color="auto"/>
        <w:bottom w:val="none" w:sz="0" w:space="0" w:color="auto"/>
        <w:right w:val="none" w:sz="0" w:space="0" w:color="auto"/>
      </w:divBdr>
    </w:div>
    <w:div w:id="1091005782">
      <w:bodyDiv w:val="1"/>
      <w:marLeft w:val="0"/>
      <w:marRight w:val="0"/>
      <w:marTop w:val="0"/>
      <w:marBottom w:val="0"/>
      <w:divBdr>
        <w:top w:val="none" w:sz="0" w:space="0" w:color="auto"/>
        <w:left w:val="none" w:sz="0" w:space="0" w:color="auto"/>
        <w:bottom w:val="none" w:sz="0" w:space="0" w:color="auto"/>
        <w:right w:val="none" w:sz="0" w:space="0" w:color="auto"/>
      </w:divBdr>
    </w:div>
    <w:div w:id="1091048632">
      <w:bodyDiv w:val="1"/>
      <w:marLeft w:val="0"/>
      <w:marRight w:val="0"/>
      <w:marTop w:val="0"/>
      <w:marBottom w:val="0"/>
      <w:divBdr>
        <w:top w:val="none" w:sz="0" w:space="0" w:color="auto"/>
        <w:left w:val="none" w:sz="0" w:space="0" w:color="auto"/>
        <w:bottom w:val="none" w:sz="0" w:space="0" w:color="auto"/>
        <w:right w:val="none" w:sz="0" w:space="0" w:color="auto"/>
      </w:divBdr>
    </w:div>
    <w:div w:id="1091048801">
      <w:bodyDiv w:val="1"/>
      <w:marLeft w:val="0"/>
      <w:marRight w:val="0"/>
      <w:marTop w:val="0"/>
      <w:marBottom w:val="0"/>
      <w:divBdr>
        <w:top w:val="none" w:sz="0" w:space="0" w:color="auto"/>
        <w:left w:val="none" w:sz="0" w:space="0" w:color="auto"/>
        <w:bottom w:val="none" w:sz="0" w:space="0" w:color="auto"/>
        <w:right w:val="none" w:sz="0" w:space="0" w:color="auto"/>
      </w:divBdr>
    </w:div>
    <w:div w:id="1091048933">
      <w:bodyDiv w:val="1"/>
      <w:marLeft w:val="0"/>
      <w:marRight w:val="0"/>
      <w:marTop w:val="0"/>
      <w:marBottom w:val="0"/>
      <w:divBdr>
        <w:top w:val="none" w:sz="0" w:space="0" w:color="auto"/>
        <w:left w:val="none" w:sz="0" w:space="0" w:color="auto"/>
        <w:bottom w:val="none" w:sz="0" w:space="0" w:color="auto"/>
        <w:right w:val="none" w:sz="0" w:space="0" w:color="auto"/>
      </w:divBdr>
    </w:div>
    <w:div w:id="1091244429">
      <w:bodyDiv w:val="1"/>
      <w:marLeft w:val="0"/>
      <w:marRight w:val="0"/>
      <w:marTop w:val="0"/>
      <w:marBottom w:val="0"/>
      <w:divBdr>
        <w:top w:val="none" w:sz="0" w:space="0" w:color="auto"/>
        <w:left w:val="none" w:sz="0" w:space="0" w:color="auto"/>
        <w:bottom w:val="none" w:sz="0" w:space="0" w:color="auto"/>
        <w:right w:val="none" w:sz="0" w:space="0" w:color="auto"/>
      </w:divBdr>
    </w:div>
    <w:div w:id="1091270373">
      <w:bodyDiv w:val="1"/>
      <w:marLeft w:val="0"/>
      <w:marRight w:val="0"/>
      <w:marTop w:val="0"/>
      <w:marBottom w:val="0"/>
      <w:divBdr>
        <w:top w:val="none" w:sz="0" w:space="0" w:color="auto"/>
        <w:left w:val="none" w:sz="0" w:space="0" w:color="auto"/>
        <w:bottom w:val="none" w:sz="0" w:space="0" w:color="auto"/>
        <w:right w:val="none" w:sz="0" w:space="0" w:color="auto"/>
      </w:divBdr>
    </w:div>
    <w:div w:id="1091320561">
      <w:bodyDiv w:val="1"/>
      <w:marLeft w:val="0"/>
      <w:marRight w:val="0"/>
      <w:marTop w:val="0"/>
      <w:marBottom w:val="0"/>
      <w:divBdr>
        <w:top w:val="none" w:sz="0" w:space="0" w:color="auto"/>
        <w:left w:val="none" w:sz="0" w:space="0" w:color="auto"/>
        <w:bottom w:val="none" w:sz="0" w:space="0" w:color="auto"/>
        <w:right w:val="none" w:sz="0" w:space="0" w:color="auto"/>
      </w:divBdr>
    </w:div>
    <w:div w:id="1091390192">
      <w:bodyDiv w:val="1"/>
      <w:marLeft w:val="0"/>
      <w:marRight w:val="0"/>
      <w:marTop w:val="0"/>
      <w:marBottom w:val="0"/>
      <w:divBdr>
        <w:top w:val="none" w:sz="0" w:space="0" w:color="auto"/>
        <w:left w:val="none" w:sz="0" w:space="0" w:color="auto"/>
        <w:bottom w:val="none" w:sz="0" w:space="0" w:color="auto"/>
        <w:right w:val="none" w:sz="0" w:space="0" w:color="auto"/>
      </w:divBdr>
    </w:div>
    <w:div w:id="1091390990">
      <w:bodyDiv w:val="1"/>
      <w:marLeft w:val="0"/>
      <w:marRight w:val="0"/>
      <w:marTop w:val="0"/>
      <w:marBottom w:val="0"/>
      <w:divBdr>
        <w:top w:val="none" w:sz="0" w:space="0" w:color="auto"/>
        <w:left w:val="none" w:sz="0" w:space="0" w:color="auto"/>
        <w:bottom w:val="none" w:sz="0" w:space="0" w:color="auto"/>
        <w:right w:val="none" w:sz="0" w:space="0" w:color="auto"/>
      </w:divBdr>
    </w:div>
    <w:div w:id="1091391552">
      <w:bodyDiv w:val="1"/>
      <w:marLeft w:val="0"/>
      <w:marRight w:val="0"/>
      <w:marTop w:val="0"/>
      <w:marBottom w:val="0"/>
      <w:divBdr>
        <w:top w:val="none" w:sz="0" w:space="0" w:color="auto"/>
        <w:left w:val="none" w:sz="0" w:space="0" w:color="auto"/>
        <w:bottom w:val="none" w:sz="0" w:space="0" w:color="auto"/>
        <w:right w:val="none" w:sz="0" w:space="0" w:color="auto"/>
      </w:divBdr>
    </w:div>
    <w:div w:id="1091394219">
      <w:bodyDiv w:val="1"/>
      <w:marLeft w:val="0"/>
      <w:marRight w:val="0"/>
      <w:marTop w:val="0"/>
      <w:marBottom w:val="0"/>
      <w:divBdr>
        <w:top w:val="none" w:sz="0" w:space="0" w:color="auto"/>
        <w:left w:val="none" w:sz="0" w:space="0" w:color="auto"/>
        <w:bottom w:val="none" w:sz="0" w:space="0" w:color="auto"/>
        <w:right w:val="none" w:sz="0" w:space="0" w:color="auto"/>
      </w:divBdr>
    </w:div>
    <w:div w:id="1091394377">
      <w:bodyDiv w:val="1"/>
      <w:marLeft w:val="0"/>
      <w:marRight w:val="0"/>
      <w:marTop w:val="0"/>
      <w:marBottom w:val="0"/>
      <w:divBdr>
        <w:top w:val="none" w:sz="0" w:space="0" w:color="auto"/>
        <w:left w:val="none" w:sz="0" w:space="0" w:color="auto"/>
        <w:bottom w:val="none" w:sz="0" w:space="0" w:color="auto"/>
        <w:right w:val="none" w:sz="0" w:space="0" w:color="auto"/>
      </w:divBdr>
    </w:div>
    <w:div w:id="1091395369">
      <w:bodyDiv w:val="1"/>
      <w:marLeft w:val="0"/>
      <w:marRight w:val="0"/>
      <w:marTop w:val="0"/>
      <w:marBottom w:val="0"/>
      <w:divBdr>
        <w:top w:val="none" w:sz="0" w:space="0" w:color="auto"/>
        <w:left w:val="none" w:sz="0" w:space="0" w:color="auto"/>
        <w:bottom w:val="none" w:sz="0" w:space="0" w:color="auto"/>
        <w:right w:val="none" w:sz="0" w:space="0" w:color="auto"/>
      </w:divBdr>
    </w:div>
    <w:div w:id="1091395713">
      <w:bodyDiv w:val="1"/>
      <w:marLeft w:val="0"/>
      <w:marRight w:val="0"/>
      <w:marTop w:val="0"/>
      <w:marBottom w:val="0"/>
      <w:divBdr>
        <w:top w:val="none" w:sz="0" w:space="0" w:color="auto"/>
        <w:left w:val="none" w:sz="0" w:space="0" w:color="auto"/>
        <w:bottom w:val="none" w:sz="0" w:space="0" w:color="auto"/>
        <w:right w:val="none" w:sz="0" w:space="0" w:color="auto"/>
      </w:divBdr>
    </w:div>
    <w:div w:id="1091466680">
      <w:bodyDiv w:val="1"/>
      <w:marLeft w:val="0"/>
      <w:marRight w:val="0"/>
      <w:marTop w:val="0"/>
      <w:marBottom w:val="0"/>
      <w:divBdr>
        <w:top w:val="none" w:sz="0" w:space="0" w:color="auto"/>
        <w:left w:val="none" w:sz="0" w:space="0" w:color="auto"/>
        <w:bottom w:val="none" w:sz="0" w:space="0" w:color="auto"/>
        <w:right w:val="none" w:sz="0" w:space="0" w:color="auto"/>
      </w:divBdr>
    </w:div>
    <w:div w:id="1091505150">
      <w:bodyDiv w:val="1"/>
      <w:marLeft w:val="0"/>
      <w:marRight w:val="0"/>
      <w:marTop w:val="0"/>
      <w:marBottom w:val="0"/>
      <w:divBdr>
        <w:top w:val="none" w:sz="0" w:space="0" w:color="auto"/>
        <w:left w:val="none" w:sz="0" w:space="0" w:color="auto"/>
        <w:bottom w:val="none" w:sz="0" w:space="0" w:color="auto"/>
        <w:right w:val="none" w:sz="0" w:space="0" w:color="auto"/>
      </w:divBdr>
    </w:div>
    <w:div w:id="1091506506">
      <w:bodyDiv w:val="1"/>
      <w:marLeft w:val="0"/>
      <w:marRight w:val="0"/>
      <w:marTop w:val="0"/>
      <w:marBottom w:val="0"/>
      <w:divBdr>
        <w:top w:val="none" w:sz="0" w:space="0" w:color="auto"/>
        <w:left w:val="none" w:sz="0" w:space="0" w:color="auto"/>
        <w:bottom w:val="none" w:sz="0" w:space="0" w:color="auto"/>
        <w:right w:val="none" w:sz="0" w:space="0" w:color="auto"/>
      </w:divBdr>
    </w:div>
    <w:div w:id="1091510564">
      <w:bodyDiv w:val="1"/>
      <w:marLeft w:val="0"/>
      <w:marRight w:val="0"/>
      <w:marTop w:val="0"/>
      <w:marBottom w:val="0"/>
      <w:divBdr>
        <w:top w:val="none" w:sz="0" w:space="0" w:color="auto"/>
        <w:left w:val="none" w:sz="0" w:space="0" w:color="auto"/>
        <w:bottom w:val="none" w:sz="0" w:space="0" w:color="auto"/>
        <w:right w:val="none" w:sz="0" w:space="0" w:color="auto"/>
      </w:divBdr>
    </w:div>
    <w:div w:id="1091588738">
      <w:bodyDiv w:val="1"/>
      <w:marLeft w:val="0"/>
      <w:marRight w:val="0"/>
      <w:marTop w:val="0"/>
      <w:marBottom w:val="0"/>
      <w:divBdr>
        <w:top w:val="none" w:sz="0" w:space="0" w:color="auto"/>
        <w:left w:val="none" w:sz="0" w:space="0" w:color="auto"/>
        <w:bottom w:val="none" w:sz="0" w:space="0" w:color="auto"/>
        <w:right w:val="none" w:sz="0" w:space="0" w:color="auto"/>
      </w:divBdr>
    </w:div>
    <w:div w:id="1091589340">
      <w:bodyDiv w:val="1"/>
      <w:marLeft w:val="0"/>
      <w:marRight w:val="0"/>
      <w:marTop w:val="0"/>
      <w:marBottom w:val="0"/>
      <w:divBdr>
        <w:top w:val="none" w:sz="0" w:space="0" w:color="auto"/>
        <w:left w:val="none" w:sz="0" w:space="0" w:color="auto"/>
        <w:bottom w:val="none" w:sz="0" w:space="0" w:color="auto"/>
        <w:right w:val="none" w:sz="0" w:space="0" w:color="auto"/>
      </w:divBdr>
    </w:div>
    <w:div w:id="1091655802">
      <w:bodyDiv w:val="1"/>
      <w:marLeft w:val="0"/>
      <w:marRight w:val="0"/>
      <w:marTop w:val="0"/>
      <w:marBottom w:val="0"/>
      <w:divBdr>
        <w:top w:val="none" w:sz="0" w:space="0" w:color="auto"/>
        <w:left w:val="none" w:sz="0" w:space="0" w:color="auto"/>
        <w:bottom w:val="none" w:sz="0" w:space="0" w:color="auto"/>
        <w:right w:val="none" w:sz="0" w:space="0" w:color="auto"/>
      </w:divBdr>
    </w:div>
    <w:div w:id="1091665013">
      <w:bodyDiv w:val="1"/>
      <w:marLeft w:val="0"/>
      <w:marRight w:val="0"/>
      <w:marTop w:val="0"/>
      <w:marBottom w:val="0"/>
      <w:divBdr>
        <w:top w:val="none" w:sz="0" w:space="0" w:color="auto"/>
        <w:left w:val="none" w:sz="0" w:space="0" w:color="auto"/>
        <w:bottom w:val="none" w:sz="0" w:space="0" w:color="auto"/>
        <w:right w:val="none" w:sz="0" w:space="0" w:color="auto"/>
      </w:divBdr>
    </w:div>
    <w:div w:id="1091665044">
      <w:bodyDiv w:val="1"/>
      <w:marLeft w:val="0"/>
      <w:marRight w:val="0"/>
      <w:marTop w:val="0"/>
      <w:marBottom w:val="0"/>
      <w:divBdr>
        <w:top w:val="none" w:sz="0" w:space="0" w:color="auto"/>
        <w:left w:val="none" w:sz="0" w:space="0" w:color="auto"/>
        <w:bottom w:val="none" w:sz="0" w:space="0" w:color="auto"/>
        <w:right w:val="none" w:sz="0" w:space="0" w:color="auto"/>
      </w:divBdr>
    </w:div>
    <w:div w:id="1091702458">
      <w:bodyDiv w:val="1"/>
      <w:marLeft w:val="0"/>
      <w:marRight w:val="0"/>
      <w:marTop w:val="0"/>
      <w:marBottom w:val="0"/>
      <w:divBdr>
        <w:top w:val="none" w:sz="0" w:space="0" w:color="auto"/>
        <w:left w:val="none" w:sz="0" w:space="0" w:color="auto"/>
        <w:bottom w:val="none" w:sz="0" w:space="0" w:color="auto"/>
        <w:right w:val="none" w:sz="0" w:space="0" w:color="auto"/>
      </w:divBdr>
    </w:div>
    <w:div w:id="1091704424">
      <w:bodyDiv w:val="1"/>
      <w:marLeft w:val="0"/>
      <w:marRight w:val="0"/>
      <w:marTop w:val="0"/>
      <w:marBottom w:val="0"/>
      <w:divBdr>
        <w:top w:val="none" w:sz="0" w:space="0" w:color="auto"/>
        <w:left w:val="none" w:sz="0" w:space="0" w:color="auto"/>
        <w:bottom w:val="none" w:sz="0" w:space="0" w:color="auto"/>
        <w:right w:val="none" w:sz="0" w:space="0" w:color="auto"/>
      </w:divBdr>
    </w:div>
    <w:div w:id="1091705244">
      <w:bodyDiv w:val="1"/>
      <w:marLeft w:val="0"/>
      <w:marRight w:val="0"/>
      <w:marTop w:val="0"/>
      <w:marBottom w:val="0"/>
      <w:divBdr>
        <w:top w:val="none" w:sz="0" w:space="0" w:color="auto"/>
        <w:left w:val="none" w:sz="0" w:space="0" w:color="auto"/>
        <w:bottom w:val="none" w:sz="0" w:space="0" w:color="auto"/>
        <w:right w:val="none" w:sz="0" w:space="0" w:color="auto"/>
      </w:divBdr>
    </w:div>
    <w:div w:id="1091705386">
      <w:bodyDiv w:val="1"/>
      <w:marLeft w:val="0"/>
      <w:marRight w:val="0"/>
      <w:marTop w:val="0"/>
      <w:marBottom w:val="0"/>
      <w:divBdr>
        <w:top w:val="none" w:sz="0" w:space="0" w:color="auto"/>
        <w:left w:val="none" w:sz="0" w:space="0" w:color="auto"/>
        <w:bottom w:val="none" w:sz="0" w:space="0" w:color="auto"/>
        <w:right w:val="none" w:sz="0" w:space="0" w:color="auto"/>
      </w:divBdr>
    </w:div>
    <w:div w:id="1091781528">
      <w:bodyDiv w:val="1"/>
      <w:marLeft w:val="0"/>
      <w:marRight w:val="0"/>
      <w:marTop w:val="0"/>
      <w:marBottom w:val="0"/>
      <w:divBdr>
        <w:top w:val="none" w:sz="0" w:space="0" w:color="auto"/>
        <w:left w:val="none" w:sz="0" w:space="0" w:color="auto"/>
        <w:bottom w:val="none" w:sz="0" w:space="0" w:color="auto"/>
        <w:right w:val="none" w:sz="0" w:space="0" w:color="auto"/>
      </w:divBdr>
    </w:div>
    <w:div w:id="1091899526">
      <w:bodyDiv w:val="1"/>
      <w:marLeft w:val="0"/>
      <w:marRight w:val="0"/>
      <w:marTop w:val="0"/>
      <w:marBottom w:val="0"/>
      <w:divBdr>
        <w:top w:val="none" w:sz="0" w:space="0" w:color="auto"/>
        <w:left w:val="none" w:sz="0" w:space="0" w:color="auto"/>
        <w:bottom w:val="none" w:sz="0" w:space="0" w:color="auto"/>
        <w:right w:val="none" w:sz="0" w:space="0" w:color="auto"/>
      </w:divBdr>
    </w:div>
    <w:div w:id="1091899896">
      <w:bodyDiv w:val="1"/>
      <w:marLeft w:val="0"/>
      <w:marRight w:val="0"/>
      <w:marTop w:val="0"/>
      <w:marBottom w:val="0"/>
      <w:divBdr>
        <w:top w:val="none" w:sz="0" w:space="0" w:color="auto"/>
        <w:left w:val="none" w:sz="0" w:space="0" w:color="auto"/>
        <w:bottom w:val="none" w:sz="0" w:space="0" w:color="auto"/>
        <w:right w:val="none" w:sz="0" w:space="0" w:color="auto"/>
      </w:divBdr>
    </w:div>
    <w:div w:id="1091968105">
      <w:bodyDiv w:val="1"/>
      <w:marLeft w:val="0"/>
      <w:marRight w:val="0"/>
      <w:marTop w:val="0"/>
      <w:marBottom w:val="0"/>
      <w:divBdr>
        <w:top w:val="none" w:sz="0" w:space="0" w:color="auto"/>
        <w:left w:val="none" w:sz="0" w:space="0" w:color="auto"/>
        <w:bottom w:val="none" w:sz="0" w:space="0" w:color="auto"/>
        <w:right w:val="none" w:sz="0" w:space="0" w:color="auto"/>
      </w:divBdr>
    </w:div>
    <w:div w:id="1091973276">
      <w:bodyDiv w:val="1"/>
      <w:marLeft w:val="0"/>
      <w:marRight w:val="0"/>
      <w:marTop w:val="0"/>
      <w:marBottom w:val="0"/>
      <w:divBdr>
        <w:top w:val="none" w:sz="0" w:space="0" w:color="auto"/>
        <w:left w:val="none" w:sz="0" w:space="0" w:color="auto"/>
        <w:bottom w:val="none" w:sz="0" w:space="0" w:color="auto"/>
        <w:right w:val="none" w:sz="0" w:space="0" w:color="auto"/>
      </w:divBdr>
    </w:div>
    <w:div w:id="1092119211">
      <w:bodyDiv w:val="1"/>
      <w:marLeft w:val="0"/>
      <w:marRight w:val="0"/>
      <w:marTop w:val="0"/>
      <w:marBottom w:val="0"/>
      <w:divBdr>
        <w:top w:val="none" w:sz="0" w:space="0" w:color="auto"/>
        <w:left w:val="none" w:sz="0" w:space="0" w:color="auto"/>
        <w:bottom w:val="none" w:sz="0" w:space="0" w:color="auto"/>
        <w:right w:val="none" w:sz="0" w:space="0" w:color="auto"/>
      </w:divBdr>
    </w:div>
    <w:div w:id="1092120441">
      <w:bodyDiv w:val="1"/>
      <w:marLeft w:val="0"/>
      <w:marRight w:val="0"/>
      <w:marTop w:val="0"/>
      <w:marBottom w:val="0"/>
      <w:divBdr>
        <w:top w:val="none" w:sz="0" w:space="0" w:color="auto"/>
        <w:left w:val="none" w:sz="0" w:space="0" w:color="auto"/>
        <w:bottom w:val="none" w:sz="0" w:space="0" w:color="auto"/>
        <w:right w:val="none" w:sz="0" w:space="0" w:color="auto"/>
      </w:divBdr>
    </w:div>
    <w:div w:id="1092121491">
      <w:bodyDiv w:val="1"/>
      <w:marLeft w:val="0"/>
      <w:marRight w:val="0"/>
      <w:marTop w:val="0"/>
      <w:marBottom w:val="0"/>
      <w:divBdr>
        <w:top w:val="none" w:sz="0" w:space="0" w:color="auto"/>
        <w:left w:val="none" w:sz="0" w:space="0" w:color="auto"/>
        <w:bottom w:val="none" w:sz="0" w:space="0" w:color="auto"/>
        <w:right w:val="none" w:sz="0" w:space="0" w:color="auto"/>
      </w:divBdr>
    </w:div>
    <w:div w:id="1092122720">
      <w:bodyDiv w:val="1"/>
      <w:marLeft w:val="0"/>
      <w:marRight w:val="0"/>
      <w:marTop w:val="0"/>
      <w:marBottom w:val="0"/>
      <w:divBdr>
        <w:top w:val="none" w:sz="0" w:space="0" w:color="auto"/>
        <w:left w:val="none" w:sz="0" w:space="0" w:color="auto"/>
        <w:bottom w:val="none" w:sz="0" w:space="0" w:color="auto"/>
        <w:right w:val="none" w:sz="0" w:space="0" w:color="auto"/>
      </w:divBdr>
    </w:div>
    <w:div w:id="1092123040">
      <w:bodyDiv w:val="1"/>
      <w:marLeft w:val="0"/>
      <w:marRight w:val="0"/>
      <w:marTop w:val="0"/>
      <w:marBottom w:val="0"/>
      <w:divBdr>
        <w:top w:val="none" w:sz="0" w:space="0" w:color="auto"/>
        <w:left w:val="none" w:sz="0" w:space="0" w:color="auto"/>
        <w:bottom w:val="none" w:sz="0" w:space="0" w:color="auto"/>
        <w:right w:val="none" w:sz="0" w:space="0" w:color="auto"/>
      </w:divBdr>
    </w:div>
    <w:div w:id="1092238983">
      <w:bodyDiv w:val="1"/>
      <w:marLeft w:val="0"/>
      <w:marRight w:val="0"/>
      <w:marTop w:val="0"/>
      <w:marBottom w:val="0"/>
      <w:divBdr>
        <w:top w:val="none" w:sz="0" w:space="0" w:color="auto"/>
        <w:left w:val="none" w:sz="0" w:space="0" w:color="auto"/>
        <w:bottom w:val="none" w:sz="0" w:space="0" w:color="auto"/>
        <w:right w:val="none" w:sz="0" w:space="0" w:color="auto"/>
      </w:divBdr>
    </w:div>
    <w:div w:id="1092241506">
      <w:bodyDiv w:val="1"/>
      <w:marLeft w:val="0"/>
      <w:marRight w:val="0"/>
      <w:marTop w:val="0"/>
      <w:marBottom w:val="0"/>
      <w:divBdr>
        <w:top w:val="none" w:sz="0" w:space="0" w:color="auto"/>
        <w:left w:val="none" w:sz="0" w:space="0" w:color="auto"/>
        <w:bottom w:val="none" w:sz="0" w:space="0" w:color="auto"/>
        <w:right w:val="none" w:sz="0" w:space="0" w:color="auto"/>
      </w:divBdr>
    </w:div>
    <w:div w:id="1092318973">
      <w:bodyDiv w:val="1"/>
      <w:marLeft w:val="0"/>
      <w:marRight w:val="0"/>
      <w:marTop w:val="0"/>
      <w:marBottom w:val="0"/>
      <w:divBdr>
        <w:top w:val="none" w:sz="0" w:space="0" w:color="auto"/>
        <w:left w:val="none" w:sz="0" w:space="0" w:color="auto"/>
        <w:bottom w:val="none" w:sz="0" w:space="0" w:color="auto"/>
        <w:right w:val="none" w:sz="0" w:space="0" w:color="auto"/>
      </w:divBdr>
    </w:div>
    <w:div w:id="1092356591">
      <w:bodyDiv w:val="1"/>
      <w:marLeft w:val="0"/>
      <w:marRight w:val="0"/>
      <w:marTop w:val="0"/>
      <w:marBottom w:val="0"/>
      <w:divBdr>
        <w:top w:val="none" w:sz="0" w:space="0" w:color="auto"/>
        <w:left w:val="none" w:sz="0" w:space="0" w:color="auto"/>
        <w:bottom w:val="none" w:sz="0" w:space="0" w:color="auto"/>
        <w:right w:val="none" w:sz="0" w:space="0" w:color="auto"/>
      </w:divBdr>
    </w:div>
    <w:div w:id="1092360093">
      <w:bodyDiv w:val="1"/>
      <w:marLeft w:val="0"/>
      <w:marRight w:val="0"/>
      <w:marTop w:val="0"/>
      <w:marBottom w:val="0"/>
      <w:divBdr>
        <w:top w:val="none" w:sz="0" w:space="0" w:color="auto"/>
        <w:left w:val="none" w:sz="0" w:space="0" w:color="auto"/>
        <w:bottom w:val="none" w:sz="0" w:space="0" w:color="auto"/>
        <w:right w:val="none" w:sz="0" w:space="0" w:color="auto"/>
      </w:divBdr>
    </w:div>
    <w:div w:id="1092509911">
      <w:bodyDiv w:val="1"/>
      <w:marLeft w:val="0"/>
      <w:marRight w:val="0"/>
      <w:marTop w:val="0"/>
      <w:marBottom w:val="0"/>
      <w:divBdr>
        <w:top w:val="none" w:sz="0" w:space="0" w:color="auto"/>
        <w:left w:val="none" w:sz="0" w:space="0" w:color="auto"/>
        <w:bottom w:val="none" w:sz="0" w:space="0" w:color="auto"/>
        <w:right w:val="none" w:sz="0" w:space="0" w:color="auto"/>
      </w:divBdr>
    </w:div>
    <w:div w:id="1092512414">
      <w:bodyDiv w:val="1"/>
      <w:marLeft w:val="0"/>
      <w:marRight w:val="0"/>
      <w:marTop w:val="0"/>
      <w:marBottom w:val="0"/>
      <w:divBdr>
        <w:top w:val="none" w:sz="0" w:space="0" w:color="auto"/>
        <w:left w:val="none" w:sz="0" w:space="0" w:color="auto"/>
        <w:bottom w:val="none" w:sz="0" w:space="0" w:color="auto"/>
        <w:right w:val="none" w:sz="0" w:space="0" w:color="auto"/>
      </w:divBdr>
    </w:div>
    <w:div w:id="1092556455">
      <w:bodyDiv w:val="1"/>
      <w:marLeft w:val="0"/>
      <w:marRight w:val="0"/>
      <w:marTop w:val="0"/>
      <w:marBottom w:val="0"/>
      <w:divBdr>
        <w:top w:val="none" w:sz="0" w:space="0" w:color="auto"/>
        <w:left w:val="none" w:sz="0" w:space="0" w:color="auto"/>
        <w:bottom w:val="none" w:sz="0" w:space="0" w:color="auto"/>
        <w:right w:val="none" w:sz="0" w:space="0" w:color="auto"/>
      </w:divBdr>
    </w:div>
    <w:div w:id="1092581584">
      <w:bodyDiv w:val="1"/>
      <w:marLeft w:val="0"/>
      <w:marRight w:val="0"/>
      <w:marTop w:val="0"/>
      <w:marBottom w:val="0"/>
      <w:divBdr>
        <w:top w:val="none" w:sz="0" w:space="0" w:color="auto"/>
        <w:left w:val="none" w:sz="0" w:space="0" w:color="auto"/>
        <w:bottom w:val="none" w:sz="0" w:space="0" w:color="auto"/>
        <w:right w:val="none" w:sz="0" w:space="0" w:color="auto"/>
      </w:divBdr>
    </w:div>
    <w:div w:id="1092623279">
      <w:bodyDiv w:val="1"/>
      <w:marLeft w:val="0"/>
      <w:marRight w:val="0"/>
      <w:marTop w:val="0"/>
      <w:marBottom w:val="0"/>
      <w:divBdr>
        <w:top w:val="none" w:sz="0" w:space="0" w:color="auto"/>
        <w:left w:val="none" w:sz="0" w:space="0" w:color="auto"/>
        <w:bottom w:val="none" w:sz="0" w:space="0" w:color="auto"/>
        <w:right w:val="none" w:sz="0" w:space="0" w:color="auto"/>
      </w:divBdr>
    </w:div>
    <w:div w:id="1092631103">
      <w:bodyDiv w:val="1"/>
      <w:marLeft w:val="0"/>
      <w:marRight w:val="0"/>
      <w:marTop w:val="0"/>
      <w:marBottom w:val="0"/>
      <w:divBdr>
        <w:top w:val="none" w:sz="0" w:space="0" w:color="auto"/>
        <w:left w:val="none" w:sz="0" w:space="0" w:color="auto"/>
        <w:bottom w:val="none" w:sz="0" w:space="0" w:color="auto"/>
        <w:right w:val="none" w:sz="0" w:space="0" w:color="auto"/>
      </w:divBdr>
    </w:div>
    <w:div w:id="1092702483">
      <w:bodyDiv w:val="1"/>
      <w:marLeft w:val="0"/>
      <w:marRight w:val="0"/>
      <w:marTop w:val="0"/>
      <w:marBottom w:val="0"/>
      <w:divBdr>
        <w:top w:val="none" w:sz="0" w:space="0" w:color="auto"/>
        <w:left w:val="none" w:sz="0" w:space="0" w:color="auto"/>
        <w:bottom w:val="none" w:sz="0" w:space="0" w:color="auto"/>
        <w:right w:val="none" w:sz="0" w:space="0" w:color="auto"/>
      </w:divBdr>
    </w:div>
    <w:div w:id="1092778810">
      <w:bodyDiv w:val="1"/>
      <w:marLeft w:val="0"/>
      <w:marRight w:val="0"/>
      <w:marTop w:val="0"/>
      <w:marBottom w:val="0"/>
      <w:divBdr>
        <w:top w:val="none" w:sz="0" w:space="0" w:color="auto"/>
        <w:left w:val="none" w:sz="0" w:space="0" w:color="auto"/>
        <w:bottom w:val="none" w:sz="0" w:space="0" w:color="auto"/>
        <w:right w:val="none" w:sz="0" w:space="0" w:color="auto"/>
      </w:divBdr>
    </w:div>
    <w:div w:id="1092824932">
      <w:bodyDiv w:val="1"/>
      <w:marLeft w:val="0"/>
      <w:marRight w:val="0"/>
      <w:marTop w:val="0"/>
      <w:marBottom w:val="0"/>
      <w:divBdr>
        <w:top w:val="none" w:sz="0" w:space="0" w:color="auto"/>
        <w:left w:val="none" w:sz="0" w:space="0" w:color="auto"/>
        <w:bottom w:val="none" w:sz="0" w:space="0" w:color="auto"/>
        <w:right w:val="none" w:sz="0" w:space="0" w:color="auto"/>
      </w:divBdr>
    </w:div>
    <w:div w:id="1092892289">
      <w:bodyDiv w:val="1"/>
      <w:marLeft w:val="0"/>
      <w:marRight w:val="0"/>
      <w:marTop w:val="0"/>
      <w:marBottom w:val="0"/>
      <w:divBdr>
        <w:top w:val="none" w:sz="0" w:space="0" w:color="auto"/>
        <w:left w:val="none" w:sz="0" w:space="0" w:color="auto"/>
        <w:bottom w:val="none" w:sz="0" w:space="0" w:color="auto"/>
        <w:right w:val="none" w:sz="0" w:space="0" w:color="auto"/>
      </w:divBdr>
    </w:div>
    <w:div w:id="1092897203">
      <w:bodyDiv w:val="1"/>
      <w:marLeft w:val="0"/>
      <w:marRight w:val="0"/>
      <w:marTop w:val="0"/>
      <w:marBottom w:val="0"/>
      <w:divBdr>
        <w:top w:val="none" w:sz="0" w:space="0" w:color="auto"/>
        <w:left w:val="none" w:sz="0" w:space="0" w:color="auto"/>
        <w:bottom w:val="none" w:sz="0" w:space="0" w:color="auto"/>
        <w:right w:val="none" w:sz="0" w:space="0" w:color="auto"/>
      </w:divBdr>
    </w:div>
    <w:div w:id="1092967790">
      <w:bodyDiv w:val="1"/>
      <w:marLeft w:val="0"/>
      <w:marRight w:val="0"/>
      <w:marTop w:val="0"/>
      <w:marBottom w:val="0"/>
      <w:divBdr>
        <w:top w:val="none" w:sz="0" w:space="0" w:color="auto"/>
        <w:left w:val="none" w:sz="0" w:space="0" w:color="auto"/>
        <w:bottom w:val="none" w:sz="0" w:space="0" w:color="auto"/>
        <w:right w:val="none" w:sz="0" w:space="0" w:color="auto"/>
      </w:divBdr>
    </w:div>
    <w:div w:id="1092974864">
      <w:bodyDiv w:val="1"/>
      <w:marLeft w:val="0"/>
      <w:marRight w:val="0"/>
      <w:marTop w:val="0"/>
      <w:marBottom w:val="0"/>
      <w:divBdr>
        <w:top w:val="none" w:sz="0" w:space="0" w:color="auto"/>
        <w:left w:val="none" w:sz="0" w:space="0" w:color="auto"/>
        <w:bottom w:val="none" w:sz="0" w:space="0" w:color="auto"/>
        <w:right w:val="none" w:sz="0" w:space="0" w:color="auto"/>
      </w:divBdr>
    </w:div>
    <w:div w:id="1093011980">
      <w:bodyDiv w:val="1"/>
      <w:marLeft w:val="0"/>
      <w:marRight w:val="0"/>
      <w:marTop w:val="0"/>
      <w:marBottom w:val="0"/>
      <w:divBdr>
        <w:top w:val="none" w:sz="0" w:space="0" w:color="auto"/>
        <w:left w:val="none" w:sz="0" w:space="0" w:color="auto"/>
        <w:bottom w:val="none" w:sz="0" w:space="0" w:color="auto"/>
        <w:right w:val="none" w:sz="0" w:space="0" w:color="auto"/>
      </w:divBdr>
    </w:div>
    <w:div w:id="1093012976">
      <w:bodyDiv w:val="1"/>
      <w:marLeft w:val="0"/>
      <w:marRight w:val="0"/>
      <w:marTop w:val="0"/>
      <w:marBottom w:val="0"/>
      <w:divBdr>
        <w:top w:val="none" w:sz="0" w:space="0" w:color="auto"/>
        <w:left w:val="none" w:sz="0" w:space="0" w:color="auto"/>
        <w:bottom w:val="none" w:sz="0" w:space="0" w:color="auto"/>
        <w:right w:val="none" w:sz="0" w:space="0" w:color="auto"/>
      </w:divBdr>
    </w:div>
    <w:div w:id="1093014911">
      <w:bodyDiv w:val="1"/>
      <w:marLeft w:val="0"/>
      <w:marRight w:val="0"/>
      <w:marTop w:val="0"/>
      <w:marBottom w:val="0"/>
      <w:divBdr>
        <w:top w:val="none" w:sz="0" w:space="0" w:color="auto"/>
        <w:left w:val="none" w:sz="0" w:space="0" w:color="auto"/>
        <w:bottom w:val="none" w:sz="0" w:space="0" w:color="auto"/>
        <w:right w:val="none" w:sz="0" w:space="0" w:color="auto"/>
      </w:divBdr>
    </w:div>
    <w:div w:id="1093087858">
      <w:bodyDiv w:val="1"/>
      <w:marLeft w:val="0"/>
      <w:marRight w:val="0"/>
      <w:marTop w:val="0"/>
      <w:marBottom w:val="0"/>
      <w:divBdr>
        <w:top w:val="none" w:sz="0" w:space="0" w:color="auto"/>
        <w:left w:val="none" w:sz="0" w:space="0" w:color="auto"/>
        <w:bottom w:val="none" w:sz="0" w:space="0" w:color="auto"/>
        <w:right w:val="none" w:sz="0" w:space="0" w:color="auto"/>
      </w:divBdr>
    </w:div>
    <w:div w:id="1093089855">
      <w:bodyDiv w:val="1"/>
      <w:marLeft w:val="0"/>
      <w:marRight w:val="0"/>
      <w:marTop w:val="0"/>
      <w:marBottom w:val="0"/>
      <w:divBdr>
        <w:top w:val="none" w:sz="0" w:space="0" w:color="auto"/>
        <w:left w:val="none" w:sz="0" w:space="0" w:color="auto"/>
        <w:bottom w:val="none" w:sz="0" w:space="0" w:color="auto"/>
        <w:right w:val="none" w:sz="0" w:space="0" w:color="auto"/>
      </w:divBdr>
    </w:div>
    <w:div w:id="1093160222">
      <w:bodyDiv w:val="1"/>
      <w:marLeft w:val="0"/>
      <w:marRight w:val="0"/>
      <w:marTop w:val="0"/>
      <w:marBottom w:val="0"/>
      <w:divBdr>
        <w:top w:val="none" w:sz="0" w:space="0" w:color="auto"/>
        <w:left w:val="none" w:sz="0" w:space="0" w:color="auto"/>
        <w:bottom w:val="none" w:sz="0" w:space="0" w:color="auto"/>
        <w:right w:val="none" w:sz="0" w:space="0" w:color="auto"/>
      </w:divBdr>
    </w:div>
    <w:div w:id="1093164763">
      <w:bodyDiv w:val="1"/>
      <w:marLeft w:val="0"/>
      <w:marRight w:val="0"/>
      <w:marTop w:val="0"/>
      <w:marBottom w:val="0"/>
      <w:divBdr>
        <w:top w:val="none" w:sz="0" w:space="0" w:color="auto"/>
        <w:left w:val="none" w:sz="0" w:space="0" w:color="auto"/>
        <w:bottom w:val="none" w:sz="0" w:space="0" w:color="auto"/>
        <w:right w:val="none" w:sz="0" w:space="0" w:color="auto"/>
      </w:divBdr>
    </w:div>
    <w:div w:id="1093167182">
      <w:bodyDiv w:val="1"/>
      <w:marLeft w:val="0"/>
      <w:marRight w:val="0"/>
      <w:marTop w:val="0"/>
      <w:marBottom w:val="0"/>
      <w:divBdr>
        <w:top w:val="none" w:sz="0" w:space="0" w:color="auto"/>
        <w:left w:val="none" w:sz="0" w:space="0" w:color="auto"/>
        <w:bottom w:val="none" w:sz="0" w:space="0" w:color="auto"/>
        <w:right w:val="none" w:sz="0" w:space="0" w:color="auto"/>
      </w:divBdr>
    </w:div>
    <w:div w:id="1093208704">
      <w:bodyDiv w:val="1"/>
      <w:marLeft w:val="0"/>
      <w:marRight w:val="0"/>
      <w:marTop w:val="0"/>
      <w:marBottom w:val="0"/>
      <w:divBdr>
        <w:top w:val="none" w:sz="0" w:space="0" w:color="auto"/>
        <w:left w:val="none" w:sz="0" w:space="0" w:color="auto"/>
        <w:bottom w:val="none" w:sz="0" w:space="0" w:color="auto"/>
        <w:right w:val="none" w:sz="0" w:space="0" w:color="auto"/>
      </w:divBdr>
    </w:div>
    <w:div w:id="1093210894">
      <w:bodyDiv w:val="1"/>
      <w:marLeft w:val="0"/>
      <w:marRight w:val="0"/>
      <w:marTop w:val="0"/>
      <w:marBottom w:val="0"/>
      <w:divBdr>
        <w:top w:val="none" w:sz="0" w:space="0" w:color="auto"/>
        <w:left w:val="none" w:sz="0" w:space="0" w:color="auto"/>
        <w:bottom w:val="none" w:sz="0" w:space="0" w:color="auto"/>
        <w:right w:val="none" w:sz="0" w:space="0" w:color="auto"/>
      </w:divBdr>
    </w:div>
    <w:div w:id="1093237793">
      <w:bodyDiv w:val="1"/>
      <w:marLeft w:val="0"/>
      <w:marRight w:val="0"/>
      <w:marTop w:val="0"/>
      <w:marBottom w:val="0"/>
      <w:divBdr>
        <w:top w:val="none" w:sz="0" w:space="0" w:color="auto"/>
        <w:left w:val="none" w:sz="0" w:space="0" w:color="auto"/>
        <w:bottom w:val="none" w:sz="0" w:space="0" w:color="auto"/>
        <w:right w:val="none" w:sz="0" w:space="0" w:color="auto"/>
      </w:divBdr>
    </w:div>
    <w:div w:id="1093282535">
      <w:bodyDiv w:val="1"/>
      <w:marLeft w:val="0"/>
      <w:marRight w:val="0"/>
      <w:marTop w:val="0"/>
      <w:marBottom w:val="0"/>
      <w:divBdr>
        <w:top w:val="none" w:sz="0" w:space="0" w:color="auto"/>
        <w:left w:val="none" w:sz="0" w:space="0" w:color="auto"/>
        <w:bottom w:val="none" w:sz="0" w:space="0" w:color="auto"/>
        <w:right w:val="none" w:sz="0" w:space="0" w:color="auto"/>
      </w:divBdr>
    </w:div>
    <w:div w:id="1093354513">
      <w:bodyDiv w:val="1"/>
      <w:marLeft w:val="0"/>
      <w:marRight w:val="0"/>
      <w:marTop w:val="0"/>
      <w:marBottom w:val="0"/>
      <w:divBdr>
        <w:top w:val="none" w:sz="0" w:space="0" w:color="auto"/>
        <w:left w:val="none" w:sz="0" w:space="0" w:color="auto"/>
        <w:bottom w:val="none" w:sz="0" w:space="0" w:color="auto"/>
        <w:right w:val="none" w:sz="0" w:space="0" w:color="auto"/>
      </w:divBdr>
    </w:div>
    <w:div w:id="1093355024">
      <w:bodyDiv w:val="1"/>
      <w:marLeft w:val="0"/>
      <w:marRight w:val="0"/>
      <w:marTop w:val="0"/>
      <w:marBottom w:val="0"/>
      <w:divBdr>
        <w:top w:val="none" w:sz="0" w:space="0" w:color="auto"/>
        <w:left w:val="none" w:sz="0" w:space="0" w:color="auto"/>
        <w:bottom w:val="none" w:sz="0" w:space="0" w:color="auto"/>
        <w:right w:val="none" w:sz="0" w:space="0" w:color="auto"/>
      </w:divBdr>
    </w:div>
    <w:div w:id="1093360900">
      <w:bodyDiv w:val="1"/>
      <w:marLeft w:val="0"/>
      <w:marRight w:val="0"/>
      <w:marTop w:val="0"/>
      <w:marBottom w:val="0"/>
      <w:divBdr>
        <w:top w:val="none" w:sz="0" w:space="0" w:color="auto"/>
        <w:left w:val="none" w:sz="0" w:space="0" w:color="auto"/>
        <w:bottom w:val="none" w:sz="0" w:space="0" w:color="auto"/>
        <w:right w:val="none" w:sz="0" w:space="0" w:color="auto"/>
      </w:divBdr>
    </w:div>
    <w:div w:id="1093362416">
      <w:bodyDiv w:val="1"/>
      <w:marLeft w:val="0"/>
      <w:marRight w:val="0"/>
      <w:marTop w:val="0"/>
      <w:marBottom w:val="0"/>
      <w:divBdr>
        <w:top w:val="none" w:sz="0" w:space="0" w:color="auto"/>
        <w:left w:val="none" w:sz="0" w:space="0" w:color="auto"/>
        <w:bottom w:val="none" w:sz="0" w:space="0" w:color="auto"/>
        <w:right w:val="none" w:sz="0" w:space="0" w:color="auto"/>
      </w:divBdr>
    </w:div>
    <w:div w:id="1093404520">
      <w:bodyDiv w:val="1"/>
      <w:marLeft w:val="0"/>
      <w:marRight w:val="0"/>
      <w:marTop w:val="0"/>
      <w:marBottom w:val="0"/>
      <w:divBdr>
        <w:top w:val="none" w:sz="0" w:space="0" w:color="auto"/>
        <w:left w:val="none" w:sz="0" w:space="0" w:color="auto"/>
        <w:bottom w:val="none" w:sz="0" w:space="0" w:color="auto"/>
        <w:right w:val="none" w:sz="0" w:space="0" w:color="auto"/>
      </w:divBdr>
    </w:div>
    <w:div w:id="1093477482">
      <w:bodyDiv w:val="1"/>
      <w:marLeft w:val="0"/>
      <w:marRight w:val="0"/>
      <w:marTop w:val="0"/>
      <w:marBottom w:val="0"/>
      <w:divBdr>
        <w:top w:val="none" w:sz="0" w:space="0" w:color="auto"/>
        <w:left w:val="none" w:sz="0" w:space="0" w:color="auto"/>
        <w:bottom w:val="none" w:sz="0" w:space="0" w:color="auto"/>
        <w:right w:val="none" w:sz="0" w:space="0" w:color="auto"/>
      </w:divBdr>
    </w:div>
    <w:div w:id="1093480160">
      <w:bodyDiv w:val="1"/>
      <w:marLeft w:val="0"/>
      <w:marRight w:val="0"/>
      <w:marTop w:val="0"/>
      <w:marBottom w:val="0"/>
      <w:divBdr>
        <w:top w:val="none" w:sz="0" w:space="0" w:color="auto"/>
        <w:left w:val="none" w:sz="0" w:space="0" w:color="auto"/>
        <w:bottom w:val="none" w:sz="0" w:space="0" w:color="auto"/>
        <w:right w:val="none" w:sz="0" w:space="0" w:color="auto"/>
      </w:divBdr>
    </w:div>
    <w:div w:id="1093547212">
      <w:bodyDiv w:val="1"/>
      <w:marLeft w:val="0"/>
      <w:marRight w:val="0"/>
      <w:marTop w:val="0"/>
      <w:marBottom w:val="0"/>
      <w:divBdr>
        <w:top w:val="none" w:sz="0" w:space="0" w:color="auto"/>
        <w:left w:val="none" w:sz="0" w:space="0" w:color="auto"/>
        <w:bottom w:val="none" w:sz="0" w:space="0" w:color="auto"/>
        <w:right w:val="none" w:sz="0" w:space="0" w:color="auto"/>
      </w:divBdr>
    </w:div>
    <w:div w:id="1093551604">
      <w:bodyDiv w:val="1"/>
      <w:marLeft w:val="0"/>
      <w:marRight w:val="0"/>
      <w:marTop w:val="0"/>
      <w:marBottom w:val="0"/>
      <w:divBdr>
        <w:top w:val="none" w:sz="0" w:space="0" w:color="auto"/>
        <w:left w:val="none" w:sz="0" w:space="0" w:color="auto"/>
        <w:bottom w:val="none" w:sz="0" w:space="0" w:color="auto"/>
        <w:right w:val="none" w:sz="0" w:space="0" w:color="auto"/>
      </w:divBdr>
    </w:div>
    <w:div w:id="1093552150">
      <w:bodyDiv w:val="1"/>
      <w:marLeft w:val="0"/>
      <w:marRight w:val="0"/>
      <w:marTop w:val="0"/>
      <w:marBottom w:val="0"/>
      <w:divBdr>
        <w:top w:val="none" w:sz="0" w:space="0" w:color="auto"/>
        <w:left w:val="none" w:sz="0" w:space="0" w:color="auto"/>
        <w:bottom w:val="none" w:sz="0" w:space="0" w:color="auto"/>
        <w:right w:val="none" w:sz="0" w:space="0" w:color="auto"/>
      </w:divBdr>
    </w:div>
    <w:div w:id="1093552881">
      <w:bodyDiv w:val="1"/>
      <w:marLeft w:val="0"/>
      <w:marRight w:val="0"/>
      <w:marTop w:val="0"/>
      <w:marBottom w:val="0"/>
      <w:divBdr>
        <w:top w:val="none" w:sz="0" w:space="0" w:color="auto"/>
        <w:left w:val="none" w:sz="0" w:space="0" w:color="auto"/>
        <w:bottom w:val="none" w:sz="0" w:space="0" w:color="auto"/>
        <w:right w:val="none" w:sz="0" w:space="0" w:color="auto"/>
      </w:divBdr>
    </w:div>
    <w:div w:id="1093624783">
      <w:bodyDiv w:val="1"/>
      <w:marLeft w:val="0"/>
      <w:marRight w:val="0"/>
      <w:marTop w:val="0"/>
      <w:marBottom w:val="0"/>
      <w:divBdr>
        <w:top w:val="none" w:sz="0" w:space="0" w:color="auto"/>
        <w:left w:val="none" w:sz="0" w:space="0" w:color="auto"/>
        <w:bottom w:val="none" w:sz="0" w:space="0" w:color="auto"/>
        <w:right w:val="none" w:sz="0" w:space="0" w:color="auto"/>
      </w:divBdr>
    </w:div>
    <w:div w:id="1093625420">
      <w:bodyDiv w:val="1"/>
      <w:marLeft w:val="0"/>
      <w:marRight w:val="0"/>
      <w:marTop w:val="0"/>
      <w:marBottom w:val="0"/>
      <w:divBdr>
        <w:top w:val="none" w:sz="0" w:space="0" w:color="auto"/>
        <w:left w:val="none" w:sz="0" w:space="0" w:color="auto"/>
        <w:bottom w:val="none" w:sz="0" w:space="0" w:color="auto"/>
        <w:right w:val="none" w:sz="0" w:space="0" w:color="auto"/>
      </w:divBdr>
    </w:div>
    <w:div w:id="1093625863">
      <w:bodyDiv w:val="1"/>
      <w:marLeft w:val="0"/>
      <w:marRight w:val="0"/>
      <w:marTop w:val="0"/>
      <w:marBottom w:val="0"/>
      <w:divBdr>
        <w:top w:val="none" w:sz="0" w:space="0" w:color="auto"/>
        <w:left w:val="none" w:sz="0" w:space="0" w:color="auto"/>
        <w:bottom w:val="none" w:sz="0" w:space="0" w:color="auto"/>
        <w:right w:val="none" w:sz="0" w:space="0" w:color="auto"/>
      </w:divBdr>
    </w:div>
    <w:div w:id="1093629004">
      <w:bodyDiv w:val="1"/>
      <w:marLeft w:val="0"/>
      <w:marRight w:val="0"/>
      <w:marTop w:val="0"/>
      <w:marBottom w:val="0"/>
      <w:divBdr>
        <w:top w:val="none" w:sz="0" w:space="0" w:color="auto"/>
        <w:left w:val="none" w:sz="0" w:space="0" w:color="auto"/>
        <w:bottom w:val="none" w:sz="0" w:space="0" w:color="auto"/>
        <w:right w:val="none" w:sz="0" w:space="0" w:color="auto"/>
      </w:divBdr>
    </w:div>
    <w:div w:id="1093629646">
      <w:bodyDiv w:val="1"/>
      <w:marLeft w:val="0"/>
      <w:marRight w:val="0"/>
      <w:marTop w:val="0"/>
      <w:marBottom w:val="0"/>
      <w:divBdr>
        <w:top w:val="none" w:sz="0" w:space="0" w:color="auto"/>
        <w:left w:val="none" w:sz="0" w:space="0" w:color="auto"/>
        <w:bottom w:val="none" w:sz="0" w:space="0" w:color="auto"/>
        <w:right w:val="none" w:sz="0" w:space="0" w:color="auto"/>
      </w:divBdr>
    </w:div>
    <w:div w:id="1093667571">
      <w:bodyDiv w:val="1"/>
      <w:marLeft w:val="0"/>
      <w:marRight w:val="0"/>
      <w:marTop w:val="0"/>
      <w:marBottom w:val="0"/>
      <w:divBdr>
        <w:top w:val="none" w:sz="0" w:space="0" w:color="auto"/>
        <w:left w:val="none" w:sz="0" w:space="0" w:color="auto"/>
        <w:bottom w:val="none" w:sz="0" w:space="0" w:color="auto"/>
        <w:right w:val="none" w:sz="0" w:space="0" w:color="auto"/>
      </w:divBdr>
    </w:div>
    <w:div w:id="1093669672">
      <w:bodyDiv w:val="1"/>
      <w:marLeft w:val="0"/>
      <w:marRight w:val="0"/>
      <w:marTop w:val="0"/>
      <w:marBottom w:val="0"/>
      <w:divBdr>
        <w:top w:val="none" w:sz="0" w:space="0" w:color="auto"/>
        <w:left w:val="none" w:sz="0" w:space="0" w:color="auto"/>
        <w:bottom w:val="none" w:sz="0" w:space="0" w:color="auto"/>
        <w:right w:val="none" w:sz="0" w:space="0" w:color="auto"/>
      </w:divBdr>
    </w:div>
    <w:div w:id="1093672373">
      <w:bodyDiv w:val="1"/>
      <w:marLeft w:val="0"/>
      <w:marRight w:val="0"/>
      <w:marTop w:val="0"/>
      <w:marBottom w:val="0"/>
      <w:divBdr>
        <w:top w:val="none" w:sz="0" w:space="0" w:color="auto"/>
        <w:left w:val="none" w:sz="0" w:space="0" w:color="auto"/>
        <w:bottom w:val="none" w:sz="0" w:space="0" w:color="auto"/>
        <w:right w:val="none" w:sz="0" w:space="0" w:color="auto"/>
      </w:divBdr>
    </w:div>
    <w:div w:id="1093746396">
      <w:bodyDiv w:val="1"/>
      <w:marLeft w:val="0"/>
      <w:marRight w:val="0"/>
      <w:marTop w:val="0"/>
      <w:marBottom w:val="0"/>
      <w:divBdr>
        <w:top w:val="none" w:sz="0" w:space="0" w:color="auto"/>
        <w:left w:val="none" w:sz="0" w:space="0" w:color="auto"/>
        <w:bottom w:val="none" w:sz="0" w:space="0" w:color="auto"/>
        <w:right w:val="none" w:sz="0" w:space="0" w:color="auto"/>
      </w:divBdr>
    </w:div>
    <w:div w:id="1093822383">
      <w:bodyDiv w:val="1"/>
      <w:marLeft w:val="0"/>
      <w:marRight w:val="0"/>
      <w:marTop w:val="0"/>
      <w:marBottom w:val="0"/>
      <w:divBdr>
        <w:top w:val="none" w:sz="0" w:space="0" w:color="auto"/>
        <w:left w:val="none" w:sz="0" w:space="0" w:color="auto"/>
        <w:bottom w:val="none" w:sz="0" w:space="0" w:color="auto"/>
        <w:right w:val="none" w:sz="0" w:space="0" w:color="auto"/>
      </w:divBdr>
    </w:div>
    <w:div w:id="1093823750">
      <w:bodyDiv w:val="1"/>
      <w:marLeft w:val="0"/>
      <w:marRight w:val="0"/>
      <w:marTop w:val="0"/>
      <w:marBottom w:val="0"/>
      <w:divBdr>
        <w:top w:val="none" w:sz="0" w:space="0" w:color="auto"/>
        <w:left w:val="none" w:sz="0" w:space="0" w:color="auto"/>
        <w:bottom w:val="none" w:sz="0" w:space="0" w:color="auto"/>
        <w:right w:val="none" w:sz="0" w:space="0" w:color="auto"/>
      </w:divBdr>
    </w:div>
    <w:div w:id="1093862882">
      <w:bodyDiv w:val="1"/>
      <w:marLeft w:val="0"/>
      <w:marRight w:val="0"/>
      <w:marTop w:val="0"/>
      <w:marBottom w:val="0"/>
      <w:divBdr>
        <w:top w:val="none" w:sz="0" w:space="0" w:color="auto"/>
        <w:left w:val="none" w:sz="0" w:space="0" w:color="auto"/>
        <w:bottom w:val="none" w:sz="0" w:space="0" w:color="auto"/>
        <w:right w:val="none" w:sz="0" w:space="0" w:color="auto"/>
      </w:divBdr>
    </w:div>
    <w:div w:id="1093864360">
      <w:bodyDiv w:val="1"/>
      <w:marLeft w:val="0"/>
      <w:marRight w:val="0"/>
      <w:marTop w:val="0"/>
      <w:marBottom w:val="0"/>
      <w:divBdr>
        <w:top w:val="none" w:sz="0" w:space="0" w:color="auto"/>
        <w:left w:val="none" w:sz="0" w:space="0" w:color="auto"/>
        <w:bottom w:val="none" w:sz="0" w:space="0" w:color="auto"/>
        <w:right w:val="none" w:sz="0" w:space="0" w:color="auto"/>
      </w:divBdr>
    </w:div>
    <w:div w:id="1093866449">
      <w:bodyDiv w:val="1"/>
      <w:marLeft w:val="0"/>
      <w:marRight w:val="0"/>
      <w:marTop w:val="0"/>
      <w:marBottom w:val="0"/>
      <w:divBdr>
        <w:top w:val="none" w:sz="0" w:space="0" w:color="auto"/>
        <w:left w:val="none" w:sz="0" w:space="0" w:color="auto"/>
        <w:bottom w:val="none" w:sz="0" w:space="0" w:color="auto"/>
        <w:right w:val="none" w:sz="0" w:space="0" w:color="auto"/>
      </w:divBdr>
    </w:div>
    <w:div w:id="1094130113">
      <w:bodyDiv w:val="1"/>
      <w:marLeft w:val="0"/>
      <w:marRight w:val="0"/>
      <w:marTop w:val="0"/>
      <w:marBottom w:val="0"/>
      <w:divBdr>
        <w:top w:val="none" w:sz="0" w:space="0" w:color="auto"/>
        <w:left w:val="none" w:sz="0" w:space="0" w:color="auto"/>
        <w:bottom w:val="none" w:sz="0" w:space="0" w:color="auto"/>
        <w:right w:val="none" w:sz="0" w:space="0" w:color="auto"/>
      </w:divBdr>
    </w:div>
    <w:div w:id="1094131791">
      <w:bodyDiv w:val="1"/>
      <w:marLeft w:val="0"/>
      <w:marRight w:val="0"/>
      <w:marTop w:val="0"/>
      <w:marBottom w:val="0"/>
      <w:divBdr>
        <w:top w:val="none" w:sz="0" w:space="0" w:color="auto"/>
        <w:left w:val="none" w:sz="0" w:space="0" w:color="auto"/>
        <w:bottom w:val="none" w:sz="0" w:space="0" w:color="auto"/>
        <w:right w:val="none" w:sz="0" w:space="0" w:color="auto"/>
      </w:divBdr>
    </w:div>
    <w:div w:id="1094203428">
      <w:bodyDiv w:val="1"/>
      <w:marLeft w:val="0"/>
      <w:marRight w:val="0"/>
      <w:marTop w:val="0"/>
      <w:marBottom w:val="0"/>
      <w:divBdr>
        <w:top w:val="none" w:sz="0" w:space="0" w:color="auto"/>
        <w:left w:val="none" w:sz="0" w:space="0" w:color="auto"/>
        <w:bottom w:val="none" w:sz="0" w:space="0" w:color="auto"/>
        <w:right w:val="none" w:sz="0" w:space="0" w:color="auto"/>
      </w:divBdr>
    </w:div>
    <w:div w:id="1094284210">
      <w:bodyDiv w:val="1"/>
      <w:marLeft w:val="0"/>
      <w:marRight w:val="0"/>
      <w:marTop w:val="0"/>
      <w:marBottom w:val="0"/>
      <w:divBdr>
        <w:top w:val="none" w:sz="0" w:space="0" w:color="auto"/>
        <w:left w:val="none" w:sz="0" w:space="0" w:color="auto"/>
        <w:bottom w:val="none" w:sz="0" w:space="0" w:color="auto"/>
        <w:right w:val="none" w:sz="0" w:space="0" w:color="auto"/>
      </w:divBdr>
    </w:div>
    <w:div w:id="1094285082">
      <w:bodyDiv w:val="1"/>
      <w:marLeft w:val="0"/>
      <w:marRight w:val="0"/>
      <w:marTop w:val="0"/>
      <w:marBottom w:val="0"/>
      <w:divBdr>
        <w:top w:val="none" w:sz="0" w:space="0" w:color="auto"/>
        <w:left w:val="none" w:sz="0" w:space="0" w:color="auto"/>
        <w:bottom w:val="none" w:sz="0" w:space="0" w:color="auto"/>
        <w:right w:val="none" w:sz="0" w:space="0" w:color="auto"/>
      </w:divBdr>
    </w:div>
    <w:div w:id="1094324442">
      <w:bodyDiv w:val="1"/>
      <w:marLeft w:val="0"/>
      <w:marRight w:val="0"/>
      <w:marTop w:val="0"/>
      <w:marBottom w:val="0"/>
      <w:divBdr>
        <w:top w:val="none" w:sz="0" w:space="0" w:color="auto"/>
        <w:left w:val="none" w:sz="0" w:space="0" w:color="auto"/>
        <w:bottom w:val="none" w:sz="0" w:space="0" w:color="auto"/>
        <w:right w:val="none" w:sz="0" w:space="0" w:color="auto"/>
      </w:divBdr>
    </w:div>
    <w:div w:id="1094396360">
      <w:bodyDiv w:val="1"/>
      <w:marLeft w:val="0"/>
      <w:marRight w:val="0"/>
      <w:marTop w:val="0"/>
      <w:marBottom w:val="0"/>
      <w:divBdr>
        <w:top w:val="none" w:sz="0" w:space="0" w:color="auto"/>
        <w:left w:val="none" w:sz="0" w:space="0" w:color="auto"/>
        <w:bottom w:val="none" w:sz="0" w:space="0" w:color="auto"/>
        <w:right w:val="none" w:sz="0" w:space="0" w:color="auto"/>
      </w:divBdr>
    </w:div>
    <w:div w:id="1094520610">
      <w:bodyDiv w:val="1"/>
      <w:marLeft w:val="0"/>
      <w:marRight w:val="0"/>
      <w:marTop w:val="0"/>
      <w:marBottom w:val="0"/>
      <w:divBdr>
        <w:top w:val="none" w:sz="0" w:space="0" w:color="auto"/>
        <w:left w:val="none" w:sz="0" w:space="0" w:color="auto"/>
        <w:bottom w:val="none" w:sz="0" w:space="0" w:color="auto"/>
        <w:right w:val="none" w:sz="0" w:space="0" w:color="auto"/>
      </w:divBdr>
    </w:div>
    <w:div w:id="1094591878">
      <w:bodyDiv w:val="1"/>
      <w:marLeft w:val="0"/>
      <w:marRight w:val="0"/>
      <w:marTop w:val="0"/>
      <w:marBottom w:val="0"/>
      <w:divBdr>
        <w:top w:val="none" w:sz="0" w:space="0" w:color="auto"/>
        <w:left w:val="none" w:sz="0" w:space="0" w:color="auto"/>
        <w:bottom w:val="none" w:sz="0" w:space="0" w:color="auto"/>
        <w:right w:val="none" w:sz="0" w:space="0" w:color="auto"/>
      </w:divBdr>
    </w:div>
    <w:div w:id="1094592080">
      <w:bodyDiv w:val="1"/>
      <w:marLeft w:val="0"/>
      <w:marRight w:val="0"/>
      <w:marTop w:val="0"/>
      <w:marBottom w:val="0"/>
      <w:divBdr>
        <w:top w:val="none" w:sz="0" w:space="0" w:color="auto"/>
        <w:left w:val="none" w:sz="0" w:space="0" w:color="auto"/>
        <w:bottom w:val="none" w:sz="0" w:space="0" w:color="auto"/>
        <w:right w:val="none" w:sz="0" w:space="0" w:color="auto"/>
      </w:divBdr>
    </w:div>
    <w:div w:id="1094663812">
      <w:bodyDiv w:val="1"/>
      <w:marLeft w:val="0"/>
      <w:marRight w:val="0"/>
      <w:marTop w:val="0"/>
      <w:marBottom w:val="0"/>
      <w:divBdr>
        <w:top w:val="none" w:sz="0" w:space="0" w:color="auto"/>
        <w:left w:val="none" w:sz="0" w:space="0" w:color="auto"/>
        <w:bottom w:val="none" w:sz="0" w:space="0" w:color="auto"/>
        <w:right w:val="none" w:sz="0" w:space="0" w:color="auto"/>
      </w:divBdr>
    </w:div>
    <w:div w:id="1094666270">
      <w:bodyDiv w:val="1"/>
      <w:marLeft w:val="0"/>
      <w:marRight w:val="0"/>
      <w:marTop w:val="0"/>
      <w:marBottom w:val="0"/>
      <w:divBdr>
        <w:top w:val="none" w:sz="0" w:space="0" w:color="auto"/>
        <w:left w:val="none" w:sz="0" w:space="0" w:color="auto"/>
        <w:bottom w:val="none" w:sz="0" w:space="0" w:color="auto"/>
        <w:right w:val="none" w:sz="0" w:space="0" w:color="auto"/>
      </w:divBdr>
    </w:div>
    <w:div w:id="1094714270">
      <w:bodyDiv w:val="1"/>
      <w:marLeft w:val="0"/>
      <w:marRight w:val="0"/>
      <w:marTop w:val="0"/>
      <w:marBottom w:val="0"/>
      <w:divBdr>
        <w:top w:val="none" w:sz="0" w:space="0" w:color="auto"/>
        <w:left w:val="none" w:sz="0" w:space="0" w:color="auto"/>
        <w:bottom w:val="none" w:sz="0" w:space="0" w:color="auto"/>
        <w:right w:val="none" w:sz="0" w:space="0" w:color="auto"/>
      </w:divBdr>
    </w:div>
    <w:div w:id="1094740896">
      <w:bodyDiv w:val="1"/>
      <w:marLeft w:val="0"/>
      <w:marRight w:val="0"/>
      <w:marTop w:val="0"/>
      <w:marBottom w:val="0"/>
      <w:divBdr>
        <w:top w:val="none" w:sz="0" w:space="0" w:color="auto"/>
        <w:left w:val="none" w:sz="0" w:space="0" w:color="auto"/>
        <w:bottom w:val="none" w:sz="0" w:space="0" w:color="auto"/>
        <w:right w:val="none" w:sz="0" w:space="0" w:color="auto"/>
      </w:divBdr>
    </w:div>
    <w:div w:id="1094743644">
      <w:bodyDiv w:val="1"/>
      <w:marLeft w:val="0"/>
      <w:marRight w:val="0"/>
      <w:marTop w:val="0"/>
      <w:marBottom w:val="0"/>
      <w:divBdr>
        <w:top w:val="none" w:sz="0" w:space="0" w:color="auto"/>
        <w:left w:val="none" w:sz="0" w:space="0" w:color="auto"/>
        <w:bottom w:val="none" w:sz="0" w:space="0" w:color="auto"/>
        <w:right w:val="none" w:sz="0" w:space="0" w:color="auto"/>
      </w:divBdr>
    </w:div>
    <w:div w:id="1094859606">
      <w:bodyDiv w:val="1"/>
      <w:marLeft w:val="0"/>
      <w:marRight w:val="0"/>
      <w:marTop w:val="0"/>
      <w:marBottom w:val="0"/>
      <w:divBdr>
        <w:top w:val="none" w:sz="0" w:space="0" w:color="auto"/>
        <w:left w:val="none" w:sz="0" w:space="0" w:color="auto"/>
        <w:bottom w:val="none" w:sz="0" w:space="0" w:color="auto"/>
        <w:right w:val="none" w:sz="0" w:space="0" w:color="auto"/>
      </w:divBdr>
    </w:div>
    <w:div w:id="1094860616">
      <w:bodyDiv w:val="1"/>
      <w:marLeft w:val="0"/>
      <w:marRight w:val="0"/>
      <w:marTop w:val="0"/>
      <w:marBottom w:val="0"/>
      <w:divBdr>
        <w:top w:val="none" w:sz="0" w:space="0" w:color="auto"/>
        <w:left w:val="none" w:sz="0" w:space="0" w:color="auto"/>
        <w:bottom w:val="none" w:sz="0" w:space="0" w:color="auto"/>
        <w:right w:val="none" w:sz="0" w:space="0" w:color="auto"/>
      </w:divBdr>
    </w:div>
    <w:div w:id="1094863489">
      <w:bodyDiv w:val="1"/>
      <w:marLeft w:val="0"/>
      <w:marRight w:val="0"/>
      <w:marTop w:val="0"/>
      <w:marBottom w:val="0"/>
      <w:divBdr>
        <w:top w:val="none" w:sz="0" w:space="0" w:color="auto"/>
        <w:left w:val="none" w:sz="0" w:space="0" w:color="auto"/>
        <w:bottom w:val="none" w:sz="0" w:space="0" w:color="auto"/>
        <w:right w:val="none" w:sz="0" w:space="0" w:color="auto"/>
      </w:divBdr>
    </w:div>
    <w:div w:id="1094983453">
      <w:bodyDiv w:val="1"/>
      <w:marLeft w:val="0"/>
      <w:marRight w:val="0"/>
      <w:marTop w:val="0"/>
      <w:marBottom w:val="0"/>
      <w:divBdr>
        <w:top w:val="none" w:sz="0" w:space="0" w:color="auto"/>
        <w:left w:val="none" w:sz="0" w:space="0" w:color="auto"/>
        <w:bottom w:val="none" w:sz="0" w:space="0" w:color="auto"/>
        <w:right w:val="none" w:sz="0" w:space="0" w:color="auto"/>
      </w:divBdr>
    </w:div>
    <w:div w:id="1095050567">
      <w:bodyDiv w:val="1"/>
      <w:marLeft w:val="0"/>
      <w:marRight w:val="0"/>
      <w:marTop w:val="0"/>
      <w:marBottom w:val="0"/>
      <w:divBdr>
        <w:top w:val="none" w:sz="0" w:space="0" w:color="auto"/>
        <w:left w:val="none" w:sz="0" w:space="0" w:color="auto"/>
        <w:bottom w:val="none" w:sz="0" w:space="0" w:color="auto"/>
        <w:right w:val="none" w:sz="0" w:space="0" w:color="auto"/>
      </w:divBdr>
    </w:div>
    <w:div w:id="1095053815">
      <w:bodyDiv w:val="1"/>
      <w:marLeft w:val="0"/>
      <w:marRight w:val="0"/>
      <w:marTop w:val="0"/>
      <w:marBottom w:val="0"/>
      <w:divBdr>
        <w:top w:val="none" w:sz="0" w:space="0" w:color="auto"/>
        <w:left w:val="none" w:sz="0" w:space="0" w:color="auto"/>
        <w:bottom w:val="none" w:sz="0" w:space="0" w:color="auto"/>
        <w:right w:val="none" w:sz="0" w:space="0" w:color="auto"/>
      </w:divBdr>
    </w:div>
    <w:div w:id="1095126638">
      <w:bodyDiv w:val="1"/>
      <w:marLeft w:val="0"/>
      <w:marRight w:val="0"/>
      <w:marTop w:val="0"/>
      <w:marBottom w:val="0"/>
      <w:divBdr>
        <w:top w:val="none" w:sz="0" w:space="0" w:color="auto"/>
        <w:left w:val="none" w:sz="0" w:space="0" w:color="auto"/>
        <w:bottom w:val="none" w:sz="0" w:space="0" w:color="auto"/>
        <w:right w:val="none" w:sz="0" w:space="0" w:color="auto"/>
      </w:divBdr>
    </w:div>
    <w:div w:id="1095248786">
      <w:bodyDiv w:val="1"/>
      <w:marLeft w:val="0"/>
      <w:marRight w:val="0"/>
      <w:marTop w:val="0"/>
      <w:marBottom w:val="0"/>
      <w:divBdr>
        <w:top w:val="none" w:sz="0" w:space="0" w:color="auto"/>
        <w:left w:val="none" w:sz="0" w:space="0" w:color="auto"/>
        <w:bottom w:val="none" w:sz="0" w:space="0" w:color="auto"/>
        <w:right w:val="none" w:sz="0" w:space="0" w:color="auto"/>
      </w:divBdr>
    </w:div>
    <w:div w:id="1095252380">
      <w:bodyDiv w:val="1"/>
      <w:marLeft w:val="0"/>
      <w:marRight w:val="0"/>
      <w:marTop w:val="0"/>
      <w:marBottom w:val="0"/>
      <w:divBdr>
        <w:top w:val="none" w:sz="0" w:space="0" w:color="auto"/>
        <w:left w:val="none" w:sz="0" w:space="0" w:color="auto"/>
        <w:bottom w:val="none" w:sz="0" w:space="0" w:color="auto"/>
        <w:right w:val="none" w:sz="0" w:space="0" w:color="auto"/>
      </w:divBdr>
    </w:div>
    <w:div w:id="1095319110">
      <w:bodyDiv w:val="1"/>
      <w:marLeft w:val="0"/>
      <w:marRight w:val="0"/>
      <w:marTop w:val="0"/>
      <w:marBottom w:val="0"/>
      <w:divBdr>
        <w:top w:val="none" w:sz="0" w:space="0" w:color="auto"/>
        <w:left w:val="none" w:sz="0" w:space="0" w:color="auto"/>
        <w:bottom w:val="none" w:sz="0" w:space="0" w:color="auto"/>
        <w:right w:val="none" w:sz="0" w:space="0" w:color="auto"/>
      </w:divBdr>
    </w:div>
    <w:div w:id="1095319350">
      <w:bodyDiv w:val="1"/>
      <w:marLeft w:val="0"/>
      <w:marRight w:val="0"/>
      <w:marTop w:val="0"/>
      <w:marBottom w:val="0"/>
      <w:divBdr>
        <w:top w:val="none" w:sz="0" w:space="0" w:color="auto"/>
        <w:left w:val="none" w:sz="0" w:space="0" w:color="auto"/>
        <w:bottom w:val="none" w:sz="0" w:space="0" w:color="auto"/>
        <w:right w:val="none" w:sz="0" w:space="0" w:color="auto"/>
      </w:divBdr>
    </w:div>
    <w:div w:id="1095321789">
      <w:bodyDiv w:val="1"/>
      <w:marLeft w:val="0"/>
      <w:marRight w:val="0"/>
      <w:marTop w:val="0"/>
      <w:marBottom w:val="0"/>
      <w:divBdr>
        <w:top w:val="none" w:sz="0" w:space="0" w:color="auto"/>
        <w:left w:val="none" w:sz="0" w:space="0" w:color="auto"/>
        <w:bottom w:val="none" w:sz="0" w:space="0" w:color="auto"/>
        <w:right w:val="none" w:sz="0" w:space="0" w:color="auto"/>
      </w:divBdr>
    </w:div>
    <w:div w:id="1095321982">
      <w:bodyDiv w:val="1"/>
      <w:marLeft w:val="0"/>
      <w:marRight w:val="0"/>
      <w:marTop w:val="0"/>
      <w:marBottom w:val="0"/>
      <w:divBdr>
        <w:top w:val="none" w:sz="0" w:space="0" w:color="auto"/>
        <w:left w:val="none" w:sz="0" w:space="0" w:color="auto"/>
        <w:bottom w:val="none" w:sz="0" w:space="0" w:color="auto"/>
        <w:right w:val="none" w:sz="0" w:space="0" w:color="auto"/>
      </w:divBdr>
    </w:div>
    <w:div w:id="1095328315">
      <w:bodyDiv w:val="1"/>
      <w:marLeft w:val="0"/>
      <w:marRight w:val="0"/>
      <w:marTop w:val="0"/>
      <w:marBottom w:val="0"/>
      <w:divBdr>
        <w:top w:val="none" w:sz="0" w:space="0" w:color="auto"/>
        <w:left w:val="none" w:sz="0" w:space="0" w:color="auto"/>
        <w:bottom w:val="none" w:sz="0" w:space="0" w:color="auto"/>
        <w:right w:val="none" w:sz="0" w:space="0" w:color="auto"/>
      </w:divBdr>
    </w:div>
    <w:div w:id="1095393928">
      <w:bodyDiv w:val="1"/>
      <w:marLeft w:val="0"/>
      <w:marRight w:val="0"/>
      <w:marTop w:val="0"/>
      <w:marBottom w:val="0"/>
      <w:divBdr>
        <w:top w:val="none" w:sz="0" w:space="0" w:color="auto"/>
        <w:left w:val="none" w:sz="0" w:space="0" w:color="auto"/>
        <w:bottom w:val="none" w:sz="0" w:space="0" w:color="auto"/>
        <w:right w:val="none" w:sz="0" w:space="0" w:color="auto"/>
      </w:divBdr>
    </w:div>
    <w:div w:id="1095400139">
      <w:bodyDiv w:val="1"/>
      <w:marLeft w:val="0"/>
      <w:marRight w:val="0"/>
      <w:marTop w:val="0"/>
      <w:marBottom w:val="0"/>
      <w:divBdr>
        <w:top w:val="none" w:sz="0" w:space="0" w:color="auto"/>
        <w:left w:val="none" w:sz="0" w:space="0" w:color="auto"/>
        <w:bottom w:val="none" w:sz="0" w:space="0" w:color="auto"/>
        <w:right w:val="none" w:sz="0" w:space="0" w:color="auto"/>
      </w:divBdr>
    </w:div>
    <w:div w:id="1095436829">
      <w:bodyDiv w:val="1"/>
      <w:marLeft w:val="0"/>
      <w:marRight w:val="0"/>
      <w:marTop w:val="0"/>
      <w:marBottom w:val="0"/>
      <w:divBdr>
        <w:top w:val="none" w:sz="0" w:space="0" w:color="auto"/>
        <w:left w:val="none" w:sz="0" w:space="0" w:color="auto"/>
        <w:bottom w:val="none" w:sz="0" w:space="0" w:color="auto"/>
        <w:right w:val="none" w:sz="0" w:space="0" w:color="auto"/>
      </w:divBdr>
    </w:div>
    <w:div w:id="1095439473">
      <w:bodyDiv w:val="1"/>
      <w:marLeft w:val="0"/>
      <w:marRight w:val="0"/>
      <w:marTop w:val="0"/>
      <w:marBottom w:val="0"/>
      <w:divBdr>
        <w:top w:val="none" w:sz="0" w:space="0" w:color="auto"/>
        <w:left w:val="none" w:sz="0" w:space="0" w:color="auto"/>
        <w:bottom w:val="none" w:sz="0" w:space="0" w:color="auto"/>
        <w:right w:val="none" w:sz="0" w:space="0" w:color="auto"/>
      </w:divBdr>
    </w:div>
    <w:div w:id="1095445763">
      <w:bodyDiv w:val="1"/>
      <w:marLeft w:val="0"/>
      <w:marRight w:val="0"/>
      <w:marTop w:val="0"/>
      <w:marBottom w:val="0"/>
      <w:divBdr>
        <w:top w:val="none" w:sz="0" w:space="0" w:color="auto"/>
        <w:left w:val="none" w:sz="0" w:space="0" w:color="auto"/>
        <w:bottom w:val="none" w:sz="0" w:space="0" w:color="auto"/>
        <w:right w:val="none" w:sz="0" w:space="0" w:color="auto"/>
      </w:divBdr>
    </w:div>
    <w:div w:id="1095512464">
      <w:bodyDiv w:val="1"/>
      <w:marLeft w:val="0"/>
      <w:marRight w:val="0"/>
      <w:marTop w:val="0"/>
      <w:marBottom w:val="0"/>
      <w:divBdr>
        <w:top w:val="none" w:sz="0" w:space="0" w:color="auto"/>
        <w:left w:val="none" w:sz="0" w:space="0" w:color="auto"/>
        <w:bottom w:val="none" w:sz="0" w:space="0" w:color="auto"/>
        <w:right w:val="none" w:sz="0" w:space="0" w:color="auto"/>
      </w:divBdr>
    </w:div>
    <w:div w:id="1095590668">
      <w:bodyDiv w:val="1"/>
      <w:marLeft w:val="0"/>
      <w:marRight w:val="0"/>
      <w:marTop w:val="0"/>
      <w:marBottom w:val="0"/>
      <w:divBdr>
        <w:top w:val="none" w:sz="0" w:space="0" w:color="auto"/>
        <w:left w:val="none" w:sz="0" w:space="0" w:color="auto"/>
        <w:bottom w:val="none" w:sz="0" w:space="0" w:color="auto"/>
        <w:right w:val="none" w:sz="0" w:space="0" w:color="auto"/>
      </w:divBdr>
    </w:div>
    <w:div w:id="1095591845">
      <w:bodyDiv w:val="1"/>
      <w:marLeft w:val="0"/>
      <w:marRight w:val="0"/>
      <w:marTop w:val="0"/>
      <w:marBottom w:val="0"/>
      <w:divBdr>
        <w:top w:val="none" w:sz="0" w:space="0" w:color="auto"/>
        <w:left w:val="none" w:sz="0" w:space="0" w:color="auto"/>
        <w:bottom w:val="none" w:sz="0" w:space="0" w:color="auto"/>
        <w:right w:val="none" w:sz="0" w:space="0" w:color="auto"/>
      </w:divBdr>
    </w:div>
    <w:div w:id="1095594936">
      <w:bodyDiv w:val="1"/>
      <w:marLeft w:val="0"/>
      <w:marRight w:val="0"/>
      <w:marTop w:val="0"/>
      <w:marBottom w:val="0"/>
      <w:divBdr>
        <w:top w:val="none" w:sz="0" w:space="0" w:color="auto"/>
        <w:left w:val="none" w:sz="0" w:space="0" w:color="auto"/>
        <w:bottom w:val="none" w:sz="0" w:space="0" w:color="auto"/>
        <w:right w:val="none" w:sz="0" w:space="0" w:color="auto"/>
      </w:divBdr>
    </w:div>
    <w:div w:id="1095708406">
      <w:bodyDiv w:val="1"/>
      <w:marLeft w:val="0"/>
      <w:marRight w:val="0"/>
      <w:marTop w:val="0"/>
      <w:marBottom w:val="0"/>
      <w:divBdr>
        <w:top w:val="none" w:sz="0" w:space="0" w:color="auto"/>
        <w:left w:val="none" w:sz="0" w:space="0" w:color="auto"/>
        <w:bottom w:val="none" w:sz="0" w:space="0" w:color="auto"/>
        <w:right w:val="none" w:sz="0" w:space="0" w:color="auto"/>
      </w:divBdr>
    </w:div>
    <w:div w:id="1095712312">
      <w:bodyDiv w:val="1"/>
      <w:marLeft w:val="0"/>
      <w:marRight w:val="0"/>
      <w:marTop w:val="0"/>
      <w:marBottom w:val="0"/>
      <w:divBdr>
        <w:top w:val="none" w:sz="0" w:space="0" w:color="auto"/>
        <w:left w:val="none" w:sz="0" w:space="0" w:color="auto"/>
        <w:bottom w:val="none" w:sz="0" w:space="0" w:color="auto"/>
        <w:right w:val="none" w:sz="0" w:space="0" w:color="auto"/>
      </w:divBdr>
    </w:div>
    <w:div w:id="1095713072">
      <w:bodyDiv w:val="1"/>
      <w:marLeft w:val="0"/>
      <w:marRight w:val="0"/>
      <w:marTop w:val="0"/>
      <w:marBottom w:val="0"/>
      <w:divBdr>
        <w:top w:val="none" w:sz="0" w:space="0" w:color="auto"/>
        <w:left w:val="none" w:sz="0" w:space="0" w:color="auto"/>
        <w:bottom w:val="none" w:sz="0" w:space="0" w:color="auto"/>
        <w:right w:val="none" w:sz="0" w:space="0" w:color="auto"/>
      </w:divBdr>
    </w:div>
    <w:div w:id="1095783943">
      <w:bodyDiv w:val="1"/>
      <w:marLeft w:val="0"/>
      <w:marRight w:val="0"/>
      <w:marTop w:val="0"/>
      <w:marBottom w:val="0"/>
      <w:divBdr>
        <w:top w:val="none" w:sz="0" w:space="0" w:color="auto"/>
        <w:left w:val="none" w:sz="0" w:space="0" w:color="auto"/>
        <w:bottom w:val="none" w:sz="0" w:space="0" w:color="auto"/>
        <w:right w:val="none" w:sz="0" w:space="0" w:color="auto"/>
      </w:divBdr>
    </w:div>
    <w:div w:id="1095784587">
      <w:bodyDiv w:val="1"/>
      <w:marLeft w:val="0"/>
      <w:marRight w:val="0"/>
      <w:marTop w:val="0"/>
      <w:marBottom w:val="0"/>
      <w:divBdr>
        <w:top w:val="none" w:sz="0" w:space="0" w:color="auto"/>
        <w:left w:val="none" w:sz="0" w:space="0" w:color="auto"/>
        <w:bottom w:val="none" w:sz="0" w:space="0" w:color="auto"/>
        <w:right w:val="none" w:sz="0" w:space="0" w:color="auto"/>
      </w:divBdr>
    </w:div>
    <w:div w:id="1095785806">
      <w:bodyDiv w:val="1"/>
      <w:marLeft w:val="0"/>
      <w:marRight w:val="0"/>
      <w:marTop w:val="0"/>
      <w:marBottom w:val="0"/>
      <w:divBdr>
        <w:top w:val="none" w:sz="0" w:space="0" w:color="auto"/>
        <w:left w:val="none" w:sz="0" w:space="0" w:color="auto"/>
        <w:bottom w:val="none" w:sz="0" w:space="0" w:color="auto"/>
        <w:right w:val="none" w:sz="0" w:space="0" w:color="auto"/>
      </w:divBdr>
    </w:div>
    <w:div w:id="1095789500">
      <w:bodyDiv w:val="1"/>
      <w:marLeft w:val="0"/>
      <w:marRight w:val="0"/>
      <w:marTop w:val="0"/>
      <w:marBottom w:val="0"/>
      <w:divBdr>
        <w:top w:val="none" w:sz="0" w:space="0" w:color="auto"/>
        <w:left w:val="none" w:sz="0" w:space="0" w:color="auto"/>
        <w:bottom w:val="none" w:sz="0" w:space="0" w:color="auto"/>
        <w:right w:val="none" w:sz="0" w:space="0" w:color="auto"/>
      </w:divBdr>
    </w:div>
    <w:div w:id="1095790227">
      <w:bodyDiv w:val="1"/>
      <w:marLeft w:val="0"/>
      <w:marRight w:val="0"/>
      <w:marTop w:val="0"/>
      <w:marBottom w:val="0"/>
      <w:divBdr>
        <w:top w:val="none" w:sz="0" w:space="0" w:color="auto"/>
        <w:left w:val="none" w:sz="0" w:space="0" w:color="auto"/>
        <w:bottom w:val="none" w:sz="0" w:space="0" w:color="auto"/>
        <w:right w:val="none" w:sz="0" w:space="0" w:color="auto"/>
      </w:divBdr>
    </w:div>
    <w:div w:id="1095830826">
      <w:bodyDiv w:val="1"/>
      <w:marLeft w:val="0"/>
      <w:marRight w:val="0"/>
      <w:marTop w:val="0"/>
      <w:marBottom w:val="0"/>
      <w:divBdr>
        <w:top w:val="none" w:sz="0" w:space="0" w:color="auto"/>
        <w:left w:val="none" w:sz="0" w:space="0" w:color="auto"/>
        <w:bottom w:val="none" w:sz="0" w:space="0" w:color="auto"/>
        <w:right w:val="none" w:sz="0" w:space="0" w:color="auto"/>
      </w:divBdr>
    </w:div>
    <w:div w:id="1095904007">
      <w:bodyDiv w:val="1"/>
      <w:marLeft w:val="0"/>
      <w:marRight w:val="0"/>
      <w:marTop w:val="0"/>
      <w:marBottom w:val="0"/>
      <w:divBdr>
        <w:top w:val="none" w:sz="0" w:space="0" w:color="auto"/>
        <w:left w:val="none" w:sz="0" w:space="0" w:color="auto"/>
        <w:bottom w:val="none" w:sz="0" w:space="0" w:color="auto"/>
        <w:right w:val="none" w:sz="0" w:space="0" w:color="auto"/>
      </w:divBdr>
    </w:div>
    <w:div w:id="1095905654">
      <w:bodyDiv w:val="1"/>
      <w:marLeft w:val="0"/>
      <w:marRight w:val="0"/>
      <w:marTop w:val="0"/>
      <w:marBottom w:val="0"/>
      <w:divBdr>
        <w:top w:val="none" w:sz="0" w:space="0" w:color="auto"/>
        <w:left w:val="none" w:sz="0" w:space="0" w:color="auto"/>
        <w:bottom w:val="none" w:sz="0" w:space="0" w:color="auto"/>
        <w:right w:val="none" w:sz="0" w:space="0" w:color="auto"/>
      </w:divBdr>
    </w:div>
    <w:div w:id="1095974034">
      <w:bodyDiv w:val="1"/>
      <w:marLeft w:val="0"/>
      <w:marRight w:val="0"/>
      <w:marTop w:val="0"/>
      <w:marBottom w:val="0"/>
      <w:divBdr>
        <w:top w:val="none" w:sz="0" w:space="0" w:color="auto"/>
        <w:left w:val="none" w:sz="0" w:space="0" w:color="auto"/>
        <w:bottom w:val="none" w:sz="0" w:space="0" w:color="auto"/>
        <w:right w:val="none" w:sz="0" w:space="0" w:color="auto"/>
      </w:divBdr>
    </w:div>
    <w:div w:id="1095975182">
      <w:bodyDiv w:val="1"/>
      <w:marLeft w:val="0"/>
      <w:marRight w:val="0"/>
      <w:marTop w:val="0"/>
      <w:marBottom w:val="0"/>
      <w:divBdr>
        <w:top w:val="none" w:sz="0" w:space="0" w:color="auto"/>
        <w:left w:val="none" w:sz="0" w:space="0" w:color="auto"/>
        <w:bottom w:val="none" w:sz="0" w:space="0" w:color="auto"/>
        <w:right w:val="none" w:sz="0" w:space="0" w:color="auto"/>
      </w:divBdr>
    </w:div>
    <w:div w:id="1095977307">
      <w:bodyDiv w:val="1"/>
      <w:marLeft w:val="0"/>
      <w:marRight w:val="0"/>
      <w:marTop w:val="0"/>
      <w:marBottom w:val="0"/>
      <w:divBdr>
        <w:top w:val="none" w:sz="0" w:space="0" w:color="auto"/>
        <w:left w:val="none" w:sz="0" w:space="0" w:color="auto"/>
        <w:bottom w:val="none" w:sz="0" w:space="0" w:color="auto"/>
        <w:right w:val="none" w:sz="0" w:space="0" w:color="auto"/>
      </w:divBdr>
    </w:div>
    <w:div w:id="1096099913">
      <w:bodyDiv w:val="1"/>
      <w:marLeft w:val="0"/>
      <w:marRight w:val="0"/>
      <w:marTop w:val="0"/>
      <w:marBottom w:val="0"/>
      <w:divBdr>
        <w:top w:val="none" w:sz="0" w:space="0" w:color="auto"/>
        <w:left w:val="none" w:sz="0" w:space="0" w:color="auto"/>
        <w:bottom w:val="none" w:sz="0" w:space="0" w:color="auto"/>
        <w:right w:val="none" w:sz="0" w:space="0" w:color="auto"/>
      </w:divBdr>
    </w:div>
    <w:div w:id="1096100435">
      <w:bodyDiv w:val="1"/>
      <w:marLeft w:val="0"/>
      <w:marRight w:val="0"/>
      <w:marTop w:val="0"/>
      <w:marBottom w:val="0"/>
      <w:divBdr>
        <w:top w:val="none" w:sz="0" w:space="0" w:color="auto"/>
        <w:left w:val="none" w:sz="0" w:space="0" w:color="auto"/>
        <w:bottom w:val="none" w:sz="0" w:space="0" w:color="auto"/>
        <w:right w:val="none" w:sz="0" w:space="0" w:color="auto"/>
      </w:divBdr>
    </w:div>
    <w:div w:id="1096100693">
      <w:bodyDiv w:val="1"/>
      <w:marLeft w:val="0"/>
      <w:marRight w:val="0"/>
      <w:marTop w:val="0"/>
      <w:marBottom w:val="0"/>
      <w:divBdr>
        <w:top w:val="none" w:sz="0" w:space="0" w:color="auto"/>
        <w:left w:val="none" w:sz="0" w:space="0" w:color="auto"/>
        <w:bottom w:val="none" w:sz="0" w:space="0" w:color="auto"/>
        <w:right w:val="none" w:sz="0" w:space="0" w:color="auto"/>
      </w:divBdr>
    </w:div>
    <w:div w:id="1096167245">
      <w:bodyDiv w:val="1"/>
      <w:marLeft w:val="0"/>
      <w:marRight w:val="0"/>
      <w:marTop w:val="0"/>
      <w:marBottom w:val="0"/>
      <w:divBdr>
        <w:top w:val="none" w:sz="0" w:space="0" w:color="auto"/>
        <w:left w:val="none" w:sz="0" w:space="0" w:color="auto"/>
        <w:bottom w:val="none" w:sz="0" w:space="0" w:color="auto"/>
        <w:right w:val="none" w:sz="0" w:space="0" w:color="auto"/>
      </w:divBdr>
    </w:div>
    <w:div w:id="1096169111">
      <w:bodyDiv w:val="1"/>
      <w:marLeft w:val="0"/>
      <w:marRight w:val="0"/>
      <w:marTop w:val="0"/>
      <w:marBottom w:val="0"/>
      <w:divBdr>
        <w:top w:val="none" w:sz="0" w:space="0" w:color="auto"/>
        <w:left w:val="none" w:sz="0" w:space="0" w:color="auto"/>
        <w:bottom w:val="none" w:sz="0" w:space="0" w:color="auto"/>
        <w:right w:val="none" w:sz="0" w:space="0" w:color="auto"/>
      </w:divBdr>
    </w:div>
    <w:div w:id="1096169612">
      <w:bodyDiv w:val="1"/>
      <w:marLeft w:val="0"/>
      <w:marRight w:val="0"/>
      <w:marTop w:val="0"/>
      <w:marBottom w:val="0"/>
      <w:divBdr>
        <w:top w:val="none" w:sz="0" w:space="0" w:color="auto"/>
        <w:left w:val="none" w:sz="0" w:space="0" w:color="auto"/>
        <w:bottom w:val="none" w:sz="0" w:space="0" w:color="auto"/>
        <w:right w:val="none" w:sz="0" w:space="0" w:color="auto"/>
      </w:divBdr>
    </w:div>
    <w:div w:id="1096176092">
      <w:bodyDiv w:val="1"/>
      <w:marLeft w:val="0"/>
      <w:marRight w:val="0"/>
      <w:marTop w:val="0"/>
      <w:marBottom w:val="0"/>
      <w:divBdr>
        <w:top w:val="none" w:sz="0" w:space="0" w:color="auto"/>
        <w:left w:val="none" w:sz="0" w:space="0" w:color="auto"/>
        <w:bottom w:val="none" w:sz="0" w:space="0" w:color="auto"/>
        <w:right w:val="none" w:sz="0" w:space="0" w:color="auto"/>
      </w:divBdr>
    </w:div>
    <w:div w:id="1096245226">
      <w:bodyDiv w:val="1"/>
      <w:marLeft w:val="0"/>
      <w:marRight w:val="0"/>
      <w:marTop w:val="0"/>
      <w:marBottom w:val="0"/>
      <w:divBdr>
        <w:top w:val="none" w:sz="0" w:space="0" w:color="auto"/>
        <w:left w:val="none" w:sz="0" w:space="0" w:color="auto"/>
        <w:bottom w:val="none" w:sz="0" w:space="0" w:color="auto"/>
        <w:right w:val="none" w:sz="0" w:space="0" w:color="auto"/>
      </w:divBdr>
    </w:div>
    <w:div w:id="1096246373">
      <w:bodyDiv w:val="1"/>
      <w:marLeft w:val="0"/>
      <w:marRight w:val="0"/>
      <w:marTop w:val="0"/>
      <w:marBottom w:val="0"/>
      <w:divBdr>
        <w:top w:val="none" w:sz="0" w:space="0" w:color="auto"/>
        <w:left w:val="none" w:sz="0" w:space="0" w:color="auto"/>
        <w:bottom w:val="none" w:sz="0" w:space="0" w:color="auto"/>
        <w:right w:val="none" w:sz="0" w:space="0" w:color="auto"/>
      </w:divBdr>
    </w:div>
    <w:div w:id="1096248591">
      <w:bodyDiv w:val="1"/>
      <w:marLeft w:val="0"/>
      <w:marRight w:val="0"/>
      <w:marTop w:val="0"/>
      <w:marBottom w:val="0"/>
      <w:divBdr>
        <w:top w:val="none" w:sz="0" w:space="0" w:color="auto"/>
        <w:left w:val="none" w:sz="0" w:space="0" w:color="auto"/>
        <w:bottom w:val="none" w:sz="0" w:space="0" w:color="auto"/>
        <w:right w:val="none" w:sz="0" w:space="0" w:color="auto"/>
      </w:divBdr>
    </w:div>
    <w:div w:id="1096250765">
      <w:bodyDiv w:val="1"/>
      <w:marLeft w:val="0"/>
      <w:marRight w:val="0"/>
      <w:marTop w:val="0"/>
      <w:marBottom w:val="0"/>
      <w:divBdr>
        <w:top w:val="none" w:sz="0" w:space="0" w:color="auto"/>
        <w:left w:val="none" w:sz="0" w:space="0" w:color="auto"/>
        <w:bottom w:val="none" w:sz="0" w:space="0" w:color="auto"/>
        <w:right w:val="none" w:sz="0" w:space="0" w:color="auto"/>
      </w:divBdr>
    </w:div>
    <w:div w:id="1096361873">
      <w:bodyDiv w:val="1"/>
      <w:marLeft w:val="0"/>
      <w:marRight w:val="0"/>
      <w:marTop w:val="0"/>
      <w:marBottom w:val="0"/>
      <w:divBdr>
        <w:top w:val="none" w:sz="0" w:space="0" w:color="auto"/>
        <w:left w:val="none" w:sz="0" w:space="0" w:color="auto"/>
        <w:bottom w:val="none" w:sz="0" w:space="0" w:color="auto"/>
        <w:right w:val="none" w:sz="0" w:space="0" w:color="auto"/>
      </w:divBdr>
    </w:div>
    <w:div w:id="1096363974">
      <w:bodyDiv w:val="1"/>
      <w:marLeft w:val="0"/>
      <w:marRight w:val="0"/>
      <w:marTop w:val="0"/>
      <w:marBottom w:val="0"/>
      <w:divBdr>
        <w:top w:val="none" w:sz="0" w:space="0" w:color="auto"/>
        <w:left w:val="none" w:sz="0" w:space="0" w:color="auto"/>
        <w:bottom w:val="none" w:sz="0" w:space="0" w:color="auto"/>
        <w:right w:val="none" w:sz="0" w:space="0" w:color="auto"/>
      </w:divBdr>
    </w:div>
    <w:div w:id="1096367094">
      <w:bodyDiv w:val="1"/>
      <w:marLeft w:val="0"/>
      <w:marRight w:val="0"/>
      <w:marTop w:val="0"/>
      <w:marBottom w:val="0"/>
      <w:divBdr>
        <w:top w:val="none" w:sz="0" w:space="0" w:color="auto"/>
        <w:left w:val="none" w:sz="0" w:space="0" w:color="auto"/>
        <w:bottom w:val="none" w:sz="0" w:space="0" w:color="auto"/>
        <w:right w:val="none" w:sz="0" w:space="0" w:color="auto"/>
      </w:divBdr>
    </w:div>
    <w:div w:id="1096437315">
      <w:bodyDiv w:val="1"/>
      <w:marLeft w:val="0"/>
      <w:marRight w:val="0"/>
      <w:marTop w:val="0"/>
      <w:marBottom w:val="0"/>
      <w:divBdr>
        <w:top w:val="none" w:sz="0" w:space="0" w:color="auto"/>
        <w:left w:val="none" w:sz="0" w:space="0" w:color="auto"/>
        <w:bottom w:val="none" w:sz="0" w:space="0" w:color="auto"/>
        <w:right w:val="none" w:sz="0" w:space="0" w:color="auto"/>
      </w:divBdr>
    </w:div>
    <w:div w:id="1096442002">
      <w:bodyDiv w:val="1"/>
      <w:marLeft w:val="0"/>
      <w:marRight w:val="0"/>
      <w:marTop w:val="0"/>
      <w:marBottom w:val="0"/>
      <w:divBdr>
        <w:top w:val="none" w:sz="0" w:space="0" w:color="auto"/>
        <w:left w:val="none" w:sz="0" w:space="0" w:color="auto"/>
        <w:bottom w:val="none" w:sz="0" w:space="0" w:color="auto"/>
        <w:right w:val="none" w:sz="0" w:space="0" w:color="auto"/>
      </w:divBdr>
    </w:div>
    <w:div w:id="1096487618">
      <w:bodyDiv w:val="1"/>
      <w:marLeft w:val="0"/>
      <w:marRight w:val="0"/>
      <w:marTop w:val="0"/>
      <w:marBottom w:val="0"/>
      <w:divBdr>
        <w:top w:val="none" w:sz="0" w:space="0" w:color="auto"/>
        <w:left w:val="none" w:sz="0" w:space="0" w:color="auto"/>
        <w:bottom w:val="none" w:sz="0" w:space="0" w:color="auto"/>
        <w:right w:val="none" w:sz="0" w:space="0" w:color="auto"/>
      </w:divBdr>
    </w:div>
    <w:div w:id="1096512292">
      <w:bodyDiv w:val="1"/>
      <w:marLeft w:val="0"/>
      <w:marRight w:val="0"/>
      <w:marTop w:val="0"/>
      <w:marBottom w:val="0"/>
      <w:divBdr>
        <w:top w:val="none" w:sz="0" w:space="0" w:color="auto"/>
        <w:left w:val="none" w:sz="0" w:space="0" w:color="auto"/>
        <w:bottom w:val="none" w:sz="0" w:space="0" w:color="auto"/>
        <w:right w:val="none" w:sz="0" w:space="0" w:color="auto"/>
      </w:divBdr>
    </w:div>
    <w:div w:id="1096554005">
      <w:bodyDiv w:val="1"/>
      <w:marLeft w:val="0"/>
      <w:marRight w:val="0"/>
      <w:marTop w:val="0"/>
      <w:marBottom w:val="0"/>
      <w:divBdr>
        <w:top w:val="none" w:sz="0" w:space="0" w:color="auto"/>
        <w:left w:val="none" w:sz="0" w:space="0" w:color="auto"/>
        <w:bottom w:val="none" w:sz="0" w:space="0" w:color="auto"/>
        <w:right w:val="none" w:sz="0" w:space="0" w:color="auto"/>
      </w:divBdr>
    </w:div>
    <w:div w:id="1096561947">
      <w:bodyDiv w:val="1"/>
      <w:marLeft w:val="0"/>
      <w:marRight w:val="0"/>
      <w:marTop w:val="0"/>
      <w:marBottom w:val="0"/>
      <w:divBdr>
        <w:top w:val="none" w:sz="0" w:space="0" w:color="auto"/>
        <w:left w:val="none" w:sz="0" w:space="0" w:color="auto"/>
        <w:bottom w:val="none" w:sz="0" w:space="0" w:color="auto"/>
        <w:right w:val="none" w:sz="0" w:space="0" w:color="auto"/>
      </w:divBdr>
    </w:div>
    <w:div w:id="1096630130">
      <w:bodyDiv w:val="1"/>
      <w:marLeft w:val="0"/>
      <w:marRight w:val="0"/>
      <w:marTop w:val="0"/>
      <w:marBottom w:val="0"/>
      <w:divBdr>
        <w:top w:val="none" w:sz="0" w:space="0" w:color="auto"/>
        <w:left w:val="none" w:sz="0" w:space="0" w:color="auto"/>
        <w:bottom w:val="none" w:sz="0" w:space="0" w:color="auto"/>
        <w:right w:val="none" w:sz="0" w:space="0" w:color="auto"/>
      </w:divBdr>
    </w:div>
    <w:div w:id="1096748012">
      <w:bodyDiv w:val="1"/>
      <w:marLeft w:val="0"/>
      <w:marRight w:val="0"/>
      <w:marTop w:val="0"/>
      <w:marBottom w:val="0"/>
      <w:divBdr>
        <w:top w:val="none" w:sz="0" w:space="0" w:color="auto"/>
        <w:left w:val="none" w:sz="0" w:space="0" w:color="auto"/>
        <w:bottom w:val="none" w:sz="0" w:space="0" w:color="auto"/>
        <w:right w:val="none" w:sz="0" w:space="0" w:color="auto"/>
      </w:divBdr>
    </w:div>
    <w:div w:id="1096829428">
      <w:bodyDiv w:val="1"/>
      <w:marLeft w:val="0"/>
      <w:marRight w:val="0"/>
      <w:marTop w:val="0"/>
      <w:marBottom w:val="0"/>
      <w:divBdr>
        <w:top w:val="none" w:sz="0" w:space="0" w:color="auto"/>
        <w:left w:val="none" w:sz="0" w:space="0" w:color="auto"/>
        <w:bottom w:val="none" w:sz="0" w:space="0" w:color="auto"/>
        <w:right w:val="none" w:sz="0" w:space="0" w:color="auto"/>
      </w:divBdr>
    </w:div>
    <w:div w:id="1096829669">
      <w:bodyDiv w:val="1"/>
      <w:marLeft w:val="0"/>
      <w:marRight w:val="0"/>
      <w:marTop w:val="0"/>
      <w:marBottom w:val="0"/>
      <w:divBdr>
        <w:top w:val="none" w:sz="0" w:space="0" w:color="auto"/>
        <w:left w:val="none" w:sz="0" w:space="0" w:color="auto"/>
        <w:bottom w:val="none" w:sz="0" w:space="0" w:color="auto"/>
        <w:right w:val="none" w:sz="0" w:space="0" w:color="auto"/>
      </w:divBdr>
    </w:div>
    <w:div w:id="1096899816">
      <w:bodyDiv w:val="1"/>
      <w:marLeft w:val="0"/>
      <w:marRight w:val="0"/>
      <w:marTop w:val="0"/>
      <w:marBottom w:val="0"/>
      <w:divBdr>
        <w:top w:val="none" w:sz="0" w:space="0" w:color="auto"/>
        <w:left w:val="none" w:sz="0" w:space="0" w:color="auto"/>
        <w:bottom w:val="none" w:sz="0" w:space="0" w:color="auto"/>
        <w:right w:val="none" w:sz="0" w:space="0" w:color="auto"/>
      </w:divBdr>
    </w:div>
    <w:div w:id="1096944127">
      <w:bodyDiv w:val="1"/>
      <w:marLeft w:val="0"/>
      <w:marRight w:val="0"/>
      <w:marTop w:val="0"/>
      <w:marBottom w:val="0"/>
      <w:divBdr>
        <w:top w:val="none" w:sz="0" w:space="0" w:color="auto"/>
        <w:left w:val="none" w:sz="0" w:space="0" w:color="auto"/>
        <w:bottom w:val="none" w:sz="0" w:space="0" w:color="auto"/>
        <w:right w:val="none" w:sz="0" w:space="0" w:color="auto"/>
      </w:divBdr>
    </w:div>
    <w:div w:id="1096973954">
      <w:bodyDiv w:val="1"/>
      <w:marLeft w:val="0"/>
      <w:marRight w:val="0"/>
      <w:marTop w:val="0"/>
      <w:marBottom w:val="0"/>
      <w:divBdr>
        <w:top w:val="none" w:sz="0" w:space="0" w:color="auto"/>
        <w:left w:val="none" w:sz="0" w:space="0" w:color="auto"/>
        <w:bottom w:val="none" w:sz="0" w:space="0" w:color="auto"/>
        <w:right w:val="none" w:sz="0" w:space="0" w:color="auto"/>
      </w:divBdr>
    </w:div>
    <w:div w:id="1097020940">
      <w:bodyDiv w:val="1"/>
      <w:marLeft w:val="0"/>
      <w:marRight w:val="0"/>
      <w:marTop w:val="0"/>
      <w:marBottom w:val="0"/>
      <w:divBdr>
        <w:top w:val="none" w:sz="0" w:space="0" w:color="auto"/>
        <w:left w:val="none" w:sz="0" w:space="0" w:color="auto"/>
        <w:bottom w:val="none" w:sz="0" w:space="0" w:color="auto"/>
        <w:right w:val="none" w:sz="0" w:space="0" w:color="auto"/>
      </w:divBdr>
    </w:div>
    <w:div w:id="1097024201">
      <w:bodyDiv w:val="1"/>
      <w:marLeft w:val="0"/>
      <w:marRight w:val="0"/>
      <w:marTop w:val="0"/>
      <w:marBottom w:val="0"/>
      <w:divBdr>
        <w:top w:val="none" w:sz="0" w:space="0" w:color="auto"/>
        <w:left w:val="none" w:sz="0" w:space="0" w:color="auto"/>
        <w:bottom w:val="none" w:sz="0" w:space="0" w:color="auto"/>
        <w:right w:val="none" w:sz="0" w:space="0" w:color="auto"/>
      </w:divBdr>
    </w:div>
    <w:div w:id="1097095576">
      <w:bodyDiv w:val="1"/>
      <w:marLeft w:val="0"/>
      <w:marRight w:val="0"/>
      <w:marTop w:val="0"/>
      <w:marBottom w:val="0"/>
      <w:divBdr>
        <w:top w:val="none" w:sz="0" w:space="0" w:color="auto"/>
        <w:left w:val="none" w:sz="0" w:space="0" w:color="auto"/>
        <w:bottom w:val="none" w:sz="0" w:space="0" w:color="auto"/>
        <w:right w:val="none" w:sz="0" w:space="0" w:color="auto"/>
      </w:divBdr>
    </w:div>
    <w:div w:id="1097097361">
      <w:bodyDiv w:val="1"/>
      <w:marLeft w:val="0"/>
      <w:marRight w:val="0"/>
      <w:marTop w:val="0"/>
      <w:marBottom w:val="0"/>
      <w:divBdr>
        <w:top w:val="none" w:sz="0" w:space="0" w:color="auto"/>
        <w:left w:val="none" w:sz="0" w:space="0" w:color="auto"/>
        <w:bottom w:val="none" w:sz="0" w:space="0" w:color="auto"/>
        <w:right w:val="none" w:sz="0" w:space="0" w:color="auto"/>
      </w:divBdr>
    </w:div>
    <w:div w:id="1097098784">
      <w:bodyDiv w:val="1"/>
      <w:marLeft w:val="0"/>
      <w:marRight w:val="0"/>
      <w:marTop w:val="0"/>
      <w:marBottom w:val="0"/>
      <w:divBdr>
        <w:top w:val="none" w:sz="0" w:space="0" w:color="auto"/>
        <w:left w:val="none" w:sz="0" w:space="0" w:color="auto"/>
        <w:bottom w:val="none" w:sz="0" w:space="0" w:color="auto"/>
        <w:right w:val="none" w:sz="0" w:space="0" w:color="auto"/>
      </w:divBdr>
    </w:div>
    <w:div w:id="1097100546">
      <w:bodyDiv w:val="1"/>
      <w:marLeft w:val="0"/>
      <w:marRight w:val="0"/>
      <w:marTop w:val="0"/>
      <w:marBottom w:val="0"/>
      <w:divBdr>
        <w:top w:val="none" w:sz="0" w:space="0" w:color="auto"/>
        <w:left w:val="none" w:sz="0" w:space="0" w:color="auto"/>
        <w:bottom w:val="none" w:sz="0" w:space="0" w:color="auto"/>
        <w:right w:val="none" w:sz="0" w:space="0" w:color="auto"/>
      </w:divBdr>
    </w:div>
    <w:div w:id="1097100861">
      <w:bodyDiv w:val="1"/>
      <w:marLeft w:val="0"/>
      <w:marRight w:val="0"/>
      <w:marTop w:val="0"/>
      <w:marBottom w:val="0"/>
      <w:divBdr>
        <w:top w:val="none" w:sz="0" w:space="0" w:color="auto"/>
        <w:left w:val="none" w:sz="0" w:space="0" w:color="auto"/>
        <w:bottom w:val="none" w:sz="0" w:space="0" w:color="auto"/>
        <w:right w:val="none" w:sz="0" w:space="0" w:color="auto"/>
      </w:divBdr>
    </w:div>
    <w:div w:id="1097168982">
      <w:bodyDiv w:val="1"/>
      <w:marLeft w:val="0"/>
      <w:marRight w:val="0"/>
      <w:marTop w:val="0"/>
      <w:marBottom w:val="0"/>
      <w:divBdr>
        <w:top w:val="none" w:sz="0" w:space="0" w:color="auto"/>
        <w:left w:val="none" w:sz="0" w:space="0" w:color="auto"/>
        <w:bottom w:val="none" w:sz="0" w:space="0" w:color="auto"/>
        <w:right w:val="none" w:sz="0" w:space="0" w:color="auto"/>
      </w:divBdr>
    </w:div>
    <w:div w:id="1097289517">
      <w:bodyDiv w:val="1"/>
      <w:marLeft w:val="0"/>
      <w:marRight w:val="0"/>
      <w:marTop w:val="0"/>
      <w:marBottom w:val="0"/>
      <w:divBdr>
        <w:top w:val="none" w:sz="0" w:space="0" w:color="auto"/>
        <w:left w:val="none" w:sz="0" w:space="0" w:color="auto"/>
        <w:bottom w:val="none" w:sz="0" w:space="0" w:color="auto"/>
        <w:right w:val="none" w:sz="0" w:space="0" w:color="auto"/>
      </w:divBdr>
    </w:div>
    <w:div w:id="1097402998">
      <w:bodyDiv w:val="1"/>
      <w:marLeft w:val="0"/>
      <w:marRight w:val="0"/>
      <w:marTop w:val="0"/>
      <w:marBottom w:val="0"/>
      <w:divBdr>
        <w:top w:val="none" w:sz="0" w:space="0" w:color="auto"/>
        <w:left w:val="none" w:sz="0" w:space="0" w:color="auto"/>
        <w:bottom w:val="none" w:sz="0" w:space="0" w:color="auto"/>
        <w:right w:val="none" w:sz="0" w:space="0" w:color="auto"/>
      </w:divBdr>
    </w:div>
    <w:div w:id="1097404173">
      <w:bodyDiv w:val="1"/>
      <w:marLeft w:val="0"/>
      <w:marRight w:val="0"/>
      <w:marTop w:val="0"/>
      <w:marBottom w:val="0"/>
      <w:divBdr>
        <w:top w:val="none" w:sz="0" w:space="0" w:color="auto"/>
        <w:left w:val="none" w:sz="0" w:space="0" w:color="auto"/>
        <w:bottom w:val="none" w:sz="0" w:space="0" w:color="auto"/>
        <w:right w:val="none" w:sz="0" w:space="0" w:color="auto"/>
      </w:divBdr>
    </w:div>
    <w:div w:id="1097406713">
      <w:bodyDiv w:val="1"/>
      <w:marLeft w:val="0"/>
      <w:marRight w:val="0"/>
      <w:marTop w:val="0"/>
      <w:marBottom w:val="0"/>
      <w:divBdr>
        <w:top w:val="none" w:sz="0" w:space="0" w:color="auto"/>
        <w:left w:val="none" w:sz="0" w:space="0" w:color="auto"/>
        <w:bottom w:val="none" w:sz="0" w:space="0" w:color="auto"/>
        <w:right w:val="none" w:sz="0" w:space="0" w:color="auto"/>
      </w:divBdr>
    </w:div>
    <w:div w:id="1097411913">
      <w:bodyDiv w:val="1"/>
      <w:marLeft w:val="0"/>
      <w:marRight w:val="0"/>
      <w:marTop w:val="0"/>
      <w:marBottom w:val="0"/>
      <w:divBdr>
        <w:top w:val="none" w:sz="0" w:space="0" w:color="auto"/>
        <w:left w:val="none" w:sz="0" w:space="0" w:color="auto"/>
        <w:bottom w:val="none" w:sz="0" w:space="0" w:color="auto"/>
        <w:right w:val="none" w:sz="0" w:space="0" w:color="auto"/>
      </w:divBdr>
    </w:div>
    <w:div w:id="1097479848">
      <w:bodyDiv w:val="1"/>
      <w:marLeft w:val="0"/>
      <w:marRight w:val="0"/>
      <w:marTop w:val="0"/>
      <w:marBottom w:val="0"/>
      <w:divBdr>
        <w:top w:val="none" w:sz="0" w:space="0" w:color="auto"/>
        <w:left w:val="none" w:sz="0" w:space="0" w:color="auto"/>
        <w:bottom w:val="none" w:sz="0" w:space="0" w:color="auto"/>
        <w:right w:val="none" w:sz="0" w:space="0" w:color="auto"/>
      </w:divBdr>
    </w:div>
    <w:div w:id="1097481476">
      <w:bodyDiv w:val="1"/>
      <w:marLeft w:val="0"/>
      <w:marRight w:val="0"/>
      <w:marTop w:val="0"/>
      <w:marBottom w:val="0"/>
      <w:divBdr>
        <w:top w:val="none" w:sz="0" w:space="0" w:color="auto"/>
        <w:left w:val="none" w:sz="0" w:space="0" w:color="auto"/>
        <w:bottom w:val="none" w:sz="0" w:space="0" w:color="auto"/>
        <w:right w:val="none" w:sz="0" w:space="0" w:color="auto"/>
      </w:divBdr>
    </w:div>
    <w:div w:id="1097486691">
      <w:bodyDiv w:val="1"/>
      <w:marLeft w:val="0"/>
      <w:marRight w:val="0"/>
      <w:marTop w:val="0"/>
      <w:marBottom w:val="0"/>
      <w:divBdr>
        <w:top w:val="none" w:sz="0" w:space="0" w:color="auto"/>
        <w:left w:val="none" w:sz="0" w:space="0" w:color="auto"/>
        <w:bottom w:val="none" w:sz="0" w:space="0" w:color="auto"/>
        <w:right w:val="none" w:sz="0" w:space="0" w:color="auto"/>
      </w:divBdr>
    </w:div>
    <w:div w:id="1097486703">
      <w:bodyDiv w:val="1"/>
      <w:marLeft w:val="0"/>
      <w:marRight w:val="0"/>
      <w:marTop w:val="0"/>
      <w:marBottom w:val="0"/>
      <w:divBdr>
        <w:top w:val="none" w:sz="0" w:space="0" w:color="auto"/>
        <w:left w:val="none" w:sz="0" w:space="0" w:color="auto"/>
        <w:bottom w:val="none" w:sz="0" w:space="0" w:color="auto"/>
        <w:right w:val="none" w:sz="0" w:space="0" w:color="auto"/>
      </w:divBdr>
    </w:div>
    <w:div w:id="1097556165">
      <w:bodyDiv w:val="1"/>
      <w:marLeft w:val="0"/>
      <w:marRight w:val="0"/>
      <w:marTop w:val="0"/>
      <w:marBottom w:val="0"/>
      <w:divBdr>
        <w:top w:val="none" w:sz="0" w:space="0" w:color="auto"/>
        <w:left w:val="none" w:sz="0" w:space="0" w:color="auto"/>
        <w:bottom w:val="none" w:sz="0" w:space="0" w:color="auto"/>
        <w:right w:val="none" w:sz="0" w:space="0" w:color="auto"/>
      </w:divBdr>
    </w:div>
    <w:div w:id="1097560409">
      <w:bodyDiv w:val="1"/>
      <w:marLeft w:val="0"/>
      <w:marRight w:val="0"/>
      <w:marTop w:val="0"/>
      <w:marBottom w:val="0"/>
      <w:divBdr>
        <w:top w:val="none" w:sz="0" w:space="0" w:color="auto"/>
        <w:left w:val="none" w:sz="0" w:space="0" w:color="auto"/>
        <w:bottom w:val="none" w:sz="0" w:space="0" w:color="auto"/>
        <w:right w:val="none" w:sz="0" w:space="0" w:color="auto"/>
      </w:divBdr>
    </w:div>
    <w:div w:id="1097561780">
      <w:bodyDiv w:val="1"/>
      <w:marLeft w:val="0"/>
      <w:marRight w:val="0"/>
      <w:marTop w:val="0"/>
      <w:marBottom w:val="0"/>
      <w:divBdr>
        <w:top w:val="none" w:sz="0" w:space="0" w:color="auto"/>
        <w:left w:val="none" w:sz="0" w:space="0" w:color="auto"/>
        <w:bottom w:val="none" w:sz="0" w:space="0" w:color="auto"/>
        <w:right w:val="none" w:sz="0" w:space="0" w:color="auto"/>
      </w:divBdr>
    </w:div>
    <w:div w:id="1097562735">
      <w:bodyDiv w:val="1"/>
      <w:marLeft w:val="0"/>
      <w:marRight w:val="0"/>
      <w:marTop w:val="0"/>
      <w:marBottom w:val="0"/>
      <w:divBdr>
        <w:top w:val="none" w:sz="0" w:space="0" w:color="auto"/>
        <w:left w:val="none" w:sz="0" w:space="0" w:color="auto"/>
        <w:bottom w:val="none" w:sz="0" w:space="0" w:color="auto"/>
        <w:right w:val="none" w:sz="0" w:space="0" w:color="auto"/>
      </w:divBdr>
    </w:div>
    <w:div w:id="1097602408">
      <w:bodyDiv w:val="1"/>
      <w:marLeft w:val="0"/>
      <w:marRight w:val="0"/>
      <w:marTop w:val="0"/>
      <w:marBottom w:val="0"/>
      <w:divBdr>
        <w:top w:val="none" w:sz="0" w:space="0" w:color="auto"/>
        <w:left w:val="none" w:sz="0" w:space="0" w:color="auto"/>
        <w:bottom w:val="none" w:sz="0" w:space="0" w:color="auto"/>
        <w:right w:val="none" w:sz="0" w:space="0" w:color="auto"/>
      </w:divBdr>
    </w:div>
    <w:div w:id="1097672826">
      <w:bodyDiv w:val="1"/>
      <w:marLeft w:val="0"/>
      <w:marRight w:val="0"/>
      <w:marTop w:val="0"/>
      <w:marBottom w:val="0"/>
      <w:divBdr>
        <w:top w:val="none" w:sz="0" w:space="0" w:color="auto"/>
        <w:left w:val="none" w:sz="0" w:space="0" w:color="auto"/>
        <w:bottom w:val="none" w:sz="0" w:space="0" w:color="auto"/>
        <w:right w:val="none" w:sz="0" w:space="0" w:color="auto"/>
      </w:divBdr>
    </w:div>
    <w:div w:id="1097673650">
      <w:bodyDiv w:val="1"/>
      <w:marLeft w:val="0"/>
      <w:marRight w:val="0"/>
      <w:marTop w:val="0"/>
      <w:marBottom w:val="0"/>
      <w:divBdr>
        <w:top w:val="none" w:sz="0" w:space="0" w:color="auto"/>
        <w:left w:val="none" w:sz="0" w:space="0" w:color="auto"/>
        <w:bottom w:val="none" w:sz="0" w:space="0" w:color="auto"/>
        <w:right w:val="none" w:sz="0" w:space="0" w:color="auto"/>
      </w:divBdr>
    </w:div>
    <w:div w:id="1097675560">
      <w:bodyDiv w:val="1"/>
      <w:marLeft w:val="0"/>
      <w:marRight w:val="0"/>
      <w:marTop w:val="0"/>
      <w:marBottom w:val="0"/>
      <w:divBdr>
        <w:top w:val="none" w:sz="0" w:space="0" w:color="auto"/>
        <w:left w:val="none" w:sz="0" w:space="0" w:color="auto"/>
        <w:bottom w:val="none" w:sz="0" w:space="0" w:color="auto"/>
        <w:right w:val="none" w:sz="0" w:space="0" w:color="auto"/>
      </w:divBdr>
    </w:div>
    <w:div w:id="1097679245">
      <w:bodyDiv w:val="1"/>
      <w:marLeft w:val="0"/>
      <w:marRight w:val="0"/>
      <w:marTop w:val="0"/>
      <w:marBottom w:val="0"/>
      <w:divBdr>
        <w:top w:val="none" w:sz="0" w:space="0" w:color="auto"/>
        <w:left w:val="none" w:sz="0" w:space="0" w:color="auto"/>
        <w:bottom w:val="none" w:sz="0" w:space="0" w:color="auto"/>
        <w:right w:val="none" w:sz="0" w:space="0" w:color="auto"/>
      </w:divBdr>
    </w:div>
    <w:div w:id="1097751806">
      <w:bodyDiv w:val="1"/>
      <w:marLeft w:val="0"/>
      <w:marRight w:val="0"/>
      <w:marTop w:val="0"/>
      <w:marBottom w:val="0"/>
      <w:divBdr>
        <w:top w:val="none" w:sz="0" w:space="0" w:color="auto"/>
        <w:left w:val="none" w:sz="0" w:space="0" w:color="auto"/>
        <w:bottom w:val="none" w:sz="0" w:space="0" w:color="auto"/>
        <w:right w:val="none" w:sz="0" w:space="0" w:color="auto"/>
      </w:divBdr>
    </w:div>
    <w:div w:id="1097752557">
      <w:bodyDiv w:val="1"/>
      <w:marLeft w:val="0"/>
      <w:marRight w:val="0"/>
      <w:marTop w:val="0"/>
      <w:marBottom w:val="0"/>
      <w:divBdr>
        <w:top w:val="none" w:sz="0" w:space="0" w:color="auto"/>
        <w:left w:val="none" w:sz="0" w:space="0" w:color="auto"/>
        <w:bottom w:val="none" w:sz="0" w:space="0" w:color="auto"/>
        <w:right w:val="none" w:sz="0" w:space="0" w:color="auto"/>
      </w:divBdr>
    </w:div>
    <w:div w:id="1097754927">
      <w:bodyDiv w:val="1"/>
      <w:marLeft w:val="0"/>
      <w:marRight w:val="0"/>
      <w:marTop w:val="0"/>
      <w:marBottom w:val="0"/>
      <w:divBdr>
        <w:top w:val="none" w:sz="0" w:space="0" w:color="auto"/>
        <w:left w:val="none" w:sz="0" w:space="0" w:color="auto"/>
        <w:bottom w:val="none" w:sz="0" w:space="0" w:color="auto"/>
        <w:right w:val="none" w:sz="0" w:space="0" w:color="auto"/>
      </w:divBdr>
    </w:div>
    <w:div w:id="1097798313">
      <w:bodyDiv w:val="1"/>
      <w:marLeft w:val="0"/>
      <w:marRight w:val="0"/>
      <w:marTop w:val="0"/>
      <w:marBottom w:val="0"/>
      <w:divBdr>
        <w:top w:val="none" w:sz="0" w:space="0" w:color="auto"/>
        <w:left w:val="none" w:sz="0" w:space="0" w:color="auto"/>
        <w:bottom w:val="none" w:sz="0" w:space="0" w:color="auto"/>
        <w:right w:val="none" w:sz="0" w:space="0" w:color="auto"/>
      </w:divBdr>
    </w:div>
    <w:div w:id="1097947526">
      <w:bodyDiv w:val="1"/>
      <w:marLeft w:val="0"/>
      <w:marRight w:val="0"/>
      <w:marTop w:val="0"/>
      <w:marBottom w:val="0"/>
      <w:divBdr>
        <w:top w:val="none" w:sz="0" w:space="0" w:color="auto"/>
        <w:left w:val="none" w:sz="0" w:space="0" w:color="auto"/>
        <w:bottom w:val="none" w:sz="0" w:space="0" w:color="auto"/>
        <w:right w:val="none" w:sz="0" w:space="0" w:color="auto"/>
      </w:divBdr>
    </w:div>
    <w:div w:id="1098016286">
      <w:bodyDiv w:val="1"/>
      <w:marLeft w:val="0"/>
      <w:marRight w:val="0"/>
      <w:marTop w:val="0"/>
      <w:marBottom w:val="0"/>
      <w:divBdr>
        <w:top w:val="none" w:sz="0" w:space="0" w:color="auto"/>
        <w:left w:val="none" w:sz="0" w:space="0" w:color="auto"/>
        <w:bottom w:val="none" w:sz="0" w:space="0" w:color="auto"/>
        <w:right w:val="none" w:sz="0" w:space="0" w:color="auto"/>
      </w:divBdr>
    </w:div>
    <w:div w:id="1098062932">
      <w:bodyDiv w:val="1"/>
      <w:marLeft w:val="0"/>
      <w:marRight w:val="0"/>
      <w:marTop w:val="0"/>
      <w:marBottom w:val="0"/>
      <w:divBdr>
        <w:top w:val="none" w:sz="0" w:space="0" w:color="auto"/>
        <w:left w:val="none" w:sz="0" w:space="0" w:color="auto"/>
        <w:bottom w:val="none" w:sz="0" w:space="0" w:color="auto"/>
        <w:right w:val="none" w:sz="0" w:space="0" w:color="auto"/>
      </w:divBdr>
    </w:div>
    <w:div w:id="1098139179">
      <w:bodyDiv w:val="1"/>
      <w:marLeft w:val="0"/>
      <w:marRight w:val="0"/>
      <w:marTop w:val="0"/>
      <w:marBottom w:val="0"/>
      <w:divBdr>
        <w:top w:val="none" w:sz="0" w:space="0" w:color="auto"/>
        <w:left w:val="none" w:sz="0" w:space="0" w:color="auto"/>
        <w:bottom w:val="none" w:sz="0" w:space="0" w:color="auto"/>
        <w:right w:val="none" w:sz="0" w:space="0" w:color="auto"/>
      </w:divBdr>
    </w:div>
    <w:div w:id="1098141266">
      <w:bodyDiv w:val="1"/>
      <w:marLeft w:val="0"/>
      <w:marRight w:val="0"/>
      <w:marTop w:val="0"/>
      <w:marBottom w:val="0"/>
      <w:divBdr>
        <w:top w:val="none" w:sz="0" w:space="0" w:color="auto"/>
        <w:left w:val="none" w:sz="0" w:space="0" w:color="auto"/>
        <w:bottom w:val="none" w:sz="0" w:space="0" w:color="auto"/>
        <w:right w:val="none" w:sz="0" w:space="0" w:color="auto"/>
      </w:divBdr>
    </w:div>
    <w:div w:id="1098252578">
      <w:bodyDiv w:val="1"/>
      <w:marLeft w:val="0"/>
      <w:marRight w:val="0"/>
      <w:marTop w:val="0"/>
      <w:marBottom w:val="0"/>
      <w:divBdr>
        <w:top w:val="none" w:sz="0" w:space="0" w:color="auto"/>
        <w:left w:val="none" w:sz="0" w:space="0" w:color="auto"/>
        <w:bottom w:val="none" w:sz="0" w:space="0" w:color="auto"/>
        <w:right w:val="none" w:sz="0" w:space="0" w:color="auto"/>
      </w:divBdr>
    </w:div>
    <w:div w:id="1098254800">
      <w:bodyDiv w:val="1"/>
      <w:marLeft w:val="0"/>
      <w:marRight w:val="0"/>
      <w:marTop w:val="0"/>
      <w:marBottom w:val="0"/>
      <w:divBdr>
        <w:top w:val="none" w:sz="0" w:space="0" w:color="auto"/>
        <w:left w:val="none" w:sz="0" w:space="0" w:color="auto"/>
        <w:bottom w:val="none" w:sz="0" w:space="0" w:color="auto"/>
        <w:right w:val="none" w:sz="0" w:space="0" w:color="auto"/>
      </w:divBdr>
    </w:div>
    <w:div w:id="1098327994">
      <w:bodyDiv w:val="1"/>
      <w:marLeft w:val="0"/>
      <w:marRight w:val="0"/>
      <w:marTop w:val="0"/>
      <w:marBottom w:val="0"/>
      <w:divBdr>
        <w:top w:val="none" w:sz="0" w:space="0" w:color="auto"/>
        <w:left w:val="none" w:sz="0" w:space="0" w:color="auto"/>
        <w:bottom w:val="none" w:sz="0" w:space="0" w:color="auto"/>
        <w:right w:val="none" w:sz="0" w:space="0" w:color="auto"/>
      </w:divBdr>
    </w:div>
    <w:div w:id="1098329581">
      <w:bodyDiv w:val="1"/>
      <w:marLeft w:val="0"/>
      <w:marRight w:val="0"/>
      <w:marTop w:val="0"/>
      <w:marBottom w:val="0"/>
      <w:divBdr>
        <w:top w:val="none" w:sz="0" w:space="0" w:color="auto"/>
        <w:left w:val="none" w:sz="0" w:space="0" w:color="auto"/>
        <w:bottom w:val="none" w:sz="0" w:space="0" w:color="auto"/>
        <w:right w:val="none" w:sz="0" w:space="0" w:color="auto"/>
      </w:divBdr>
    </w:div>
    <w:div w:id="1098334331">
      <w:bodyDiv w:val="1"/>
      <w:marLeft w:val="0"/>
      <w:marRight w:val="0"/>
      <w:marTop w:val="0"/>
      <w:marBottom w:val="0"/>
      <w:divBdr>
        <w:top w:val="none" w:sz="0" w:space="0" w:color="auto"/>
        <w:left w:val="none" w:sz="0" w:space="0" w:color="auto"/>
        <w:bottom w:val="none" w:sz="0" w:space="0" w:color="auto"/>
        <w:right w:val="none" w:sz="0" w:space="0" w:color="auto"/>
      </w:divBdr>
    </w:div>
    <w:div w:id="1098335916">
      <w:bodyDiv w:val="1"/>
      <w:marLeft w:val="0"/>
      <w:marRight w:val="0"/>
      <w:marTop w:val="0"/>
      <w:marBottom w:val="0"/>
      <w:divBdr>
        <w:top w:val="none" w:sz="0" w:space="0" w:color="auto"/>
        <w:left w:val="none" w:sz="0" w:space="0" w:color="auto"/>
        <w:bottom w:val="none" w:sz="0" w:space="0" w:color="auto"/>
        <w:right w:val="none" w:sz="0" w:space="0" w:color="auto"/>
      </w:divBdr>
    </w:div>
    <w:div w:id="1098403781">
      <w:bodyDiv w:val="1"/>
      <w:marLeft w:val="0"/>
      <w:marRight w:val="0"/>
      <w:marTop w:val="0"/>
      <w:marBottom w:val="0"/>
      <w:divBdr>
        <w:top w:val="none" w:sz="0" w:space="0" w:color="auto"/>
        <w:left w:val="none" w:sz="0" w:space="0" w:color="auto"/>
        <w:bottom w:val="none" w:sz="0" w:space="0" w:color="auto"/>
        <w:right w:val="none" w:sz="0" w:space="0" w:color="auto"/>
      </w:divBdr>
    </w:div>
    <w:div w:id="1098406673">
      <w:bodyDiv w:val="1"/>
      <w:marLeft w:val="0"/>
      <w:marRight w:val="0"/>
      <w:marTop w:val="0"/>
      <w:marBottom w:val="0"/>
      <w:divBdr>
        <w:top w:val="none" w:sz="0" w:space="0" w:color="auto"/>
        <w:left w:val="none" w:sz="0" w:space="0" w:color="auto"/>
        <w:bottom w:val="none" w:sz="0" w:space="0" w:color="auto"/>
        <w:right w:val="none" w:sz="0" w:space="0" w:color="auto"/>
      </w:divBdr>
    </w:div>
    <w:div w:id="1098450095">
      <w:bodyDiv w:val="1"/>
      <w:marLeft w:val="0"/>
      <w:marRight w:val="0"/>
      <w:marTop w:val="0"/>
      <w:marBottom w:val="0"/>
      <w:divBdr>
        <w:top w:val="none" w:sz="0" w:space="0" w:color="auto"/>
        <w:left w:val="none" w:sz="0" w:space="0" w:color="auto"/>
        <w:bottom w:val="none" w:sz="0" w:space="0" w:color="auto"/>
        <w:right w:val="none" w:sz="0" w:space="0" w:color="auto"/>
      </w:divBdr>
    </w:div>
    <w:div w:id="1098450165">
      <w:bodyDiv w:val="1"/>
      <w:marLeft w:val="0"/>
      <w:marRight w:val="0"/>
      <w:marTop w:val="0"/>
      <w:marBottom w:val="0"/>
      <w:divBdr>
        <w:top w:val="none" w:sz="0" w:space="0" w:color="auto"/>
        <w:left w:val="none" w:sz="0" w:space="0" w:color="auto"/>
        <w:bottom w:val="none" w:sz="0" w:space="0" w:color="auto"/>
        <w:right w:val="none" w:sz="0" w:space="0" w:color="auto"/>
      </w:divBdr>
    </w:div>
    <w:div w:id="1098452985">
      <w:bodyDiv w:val="1"/>
      <w:marLeft w:val="0"/>
      <w:marRight w:val="0"/>
      <w:marTop w:val="0"/>
      <w:marBottom w:val="0"/>
      <w:divBdr>
        <w:top w:val="none" w:sz="0" w:space="0" w:color="auto"/>
        <w:left w:val="none" w:sz="0" w:space="0" w:color="auto"/>
        <w:bottom w:val="none" w:sz="0" w:space="0" w:color="auto"/>
        <w:right w:val="none" w:sz="0" w:space="0" w:color="auto"/>
      </w:divBdr>
    </w:div>
    <w:div w:id="1098453634">
      <w:bodyDiv w:val="1"/>
      <w:marLeft w:val="0"/>
      <w:marRight w:val="0"/>
      <w:marTop w:val="0"/>
      <w:marBottom w:val="0"/>
      <w:divBdr>
        <w:top w:val="none" w:sz="0" w:space="0" w:color="auto"/>
        <w:left w:val="none" w:sz="0" w:space="0" w:color="auto"/>
        <w:bottom w:val="none" w:sz="0" w:space="0" w:color="auto"/>
        <w:right w:val="none" w:sz="0" w:space="0" w:color="auto"/>
      </w:divBdr>
    </w:div>
    <w:div w:id="1098477311">
      <w:bodyDiv w:val="1"/>
      <w:marLeft w:val="0"/>
      <w:marRight w:val="0"/>
      <w:marTop w:val="0"/>
      <w:marBottom w:val="0"/>
      <w:divBdr>
        <w:top w:val="none" w:sz="0" w:space="0" w:color="auto"/>
        <w:left w:val="none" w:sz="0" w:space="0" w:color="auto"/>
        <w:bottom w:val="none" w:sz="0" w:space="0" w:color="auto"/>
        <w:right w:val="none" w:sz="0" w:space="0" w:color="auto"/>
      </w:divBdr>
    </w:div>
    <w:div w:id="1098521545">
      <w:bodyDiv w:val="1"/>
      <w:marLeft w:val="0"/>
      <w:marRight w:val="0"/>
      <w:marTop w:val="0"/>
      <w:marBottom w:val="0"/>
      <w:divBdr>
        <w:top w:val="none" w:sz="0" w:space="0" w:color="auto"/>
        <w:left w:val="none" w:sz="0" w:space="0" w:color="auto"/>
        <w:bottom w:val="none" w:sz="0" w:space="0" w:color="auto"/>
        <w:right w:val="none" w:sz="0" w:space="0" w:color="auto"/>
      </w:divBdr>
    </w:div>
    <w:div w:id="1098602737">
      <w:bodyDiv w:val="1"/>
      <w:marLeft w:val="0"/>
      <w:marRight w:val="0"/>
      <w:marTop w:val="0"/>
      <w:marBottom w:val="0"/>
      <w:divBdr>
        <w:top w:val="none" w:sz="0" w:space="0" w:color="auto"/>
        <w:left w:val="none" w:sz="0" w:space="0" w:color="auto"/>
        <w:bottom w:val="none" w:sz="0" w:space="0" w:color="auto"/>
        <w:right w:val="none" w:sz="0" w:space="0" w:color="auto"/>
      </w:divBdr>
    </w:div>
    <w:div w:id="1098604174">
      <w:bodyDiv w:val="1"/>
      <w:marLeft w:val="0"/>
      <w:marRight w:val="0"/>
      <w:marTop w:val="0"/>
      <w:marBottom w:val="0"/>
      <w:divBdr>
        <w:top w:val="none" w:sz="0" w:space="0" w:color="auto"/>
        <w:left w:val="none" w:sz="0" w:space="0" w:color="auto"/>
        <w:bottom w:val="none" w:sz="0" w:space="0" w:color="auto"/>
        <w:right w:val="none" w:sz="0" w:space="0" w:color="auto"/>
      </w:divBdr>
    </w:div>
    <w:div w:id="1098645844">
      <w:bodyDiv w:val="1"/>
      <w:marLeft w:val="0"/>
      <w:marRight w:val="0"/>
      <w:marTop w:val="0"/>
      <w:marBottom w:val="0"/>
      <w:divBdr>
        <w:top w:val="none" w:sz="0" w:space="0" w:color="auto"/>
        <w:left w:val="none" w:sz="0" w:space="0" w:color="auto"/>
        <w:bottom w:val="none" w:sz="0" w:space="0" w:color="auto"/>
        <w:right w:val="none" w:sz="0" w:space="0" w:color="auto"/>
      </w:divBdr>
    </w:div>
    <w:div w:id="1098717062">
      <w:bodyDiv w:val="1"/>
      <w:marLeft w:val="0"/>
      <w:marRight w:val="0"/>
      <w:marTop w:val="0"/>
      <w:marBottom w:val="0"/>
      <w:divBdr>
        <w:top w:val="none" w:sz="0" w:space="0" w:color="auto"/>
        <w:left w:val="none" w:sz="0" w:space="0" w:color="auto"/>
        <w:bottom w:val="none" w:sz="0" w:space="0" w:color="auto"/>
        <w:right w:val="none" w:sz="0" w:space="0" w:color="auto"/>
      </w:divBdr>
    </w:div>
    <w:div w:id="1098792497">
      <w:bodyDiv w:val="1"/>
      <w:marLeft w:val="0"/>
      <w:marRight w:val="0"/>
      <w:marTop w:val="0"/>
      <w:marBottom w:val="0"/>
      <w:divBdr>
        <w:top w:val="none" w:sz="0" w:space="0" w:color="auto"/>
        <w:left w:val="none" w:sz="0" w:space="0" w:color="auto"/>
        <w:bottom w:val="none" w:sz="0" w:space="0" w:color="auto"/>
        <w:right w:val="none" w:sz="0" w:space="0" w:color="auto"/>
      </w:divBdr>
    </w:div>
    <w:div w:id="1098796391">
      <w:bodyDiv w:val="1"/>
      <w:marLeft w:val="0"/>
      <w:marRight w:val="0"/>
      <w:marTop w:val="0"/>
      <w:marBottom w:val="0"/>
      <w:divBdr>
        <w:top w:val="none" w:sz="0" w:space="0" w:color="auto"/>
        <w:left w:val="none" w:sz="0" w:space="0" w:color="auto"/>
        <w:bottom w:val="none" w:sz="0" w:space="0" w:color="auto"/>
        <w:right w:val="none" w:sz="0" w:space="0" w:color="auto"/>
      </w:divBdr>
    </w:div>
    <w:div w:id="1098865663">
      <w:bodyDiv w:val="1"/>
      <w:marLeft w:val="0"/>
      <w:marRight w:val="0"/>
      <w:marTop w:val="0"/>
      <w:marBottom w:val="0"/>
      <w:divBdr>
        <w:top w:val="none" w:sz="0" w:space="0" w:color="auto"/>
        <w:left w:val="none" w:sz="0" w:space="0" w:color="auto"/>
        <w:bottom w:val="none" w:sz="0" w:space="0" w:color="auto"/>
        <w:right w:val="none" w:sz="0" w:space="0" w:color="auto"/>
      </w:divBdr>
    </w:div>
    <w:div w:id="1098867418">
      <w:bodyDiv w:val="1"/>
      <w:marLeft w:val="0"/>
      <w:marRight w:val="0"/>
      <w:marTop w:val="0"/>
      <w:marBottom w:val="0"/>
      <w:divBdr>
        <w:top w:val="none" w:sz="0" w:space="0" w:color="auto"/>
        <w:left w:val="none" w:sz="0" w:space="0" w:color="auto"/>
        <w:bottom w:val="none" w:sz="0" w:space="0" w:color="auto"/>
        <w:right w:val="none" w:sz="0" w:space="0" w:color="auto"/>
      </w:divBdr>
    </w:div>
    <w:div w:id="1098869234">
      <w:bodyDiv w:val="1"/>
      <w:marLeft w:val="0"/>
      <w:marRight w:val="0"/>
      <w:marTop w:val="0"/>
      <w:marBottom w:val="0"/>
      <w:divBdr>
        <w:top w:val="none" w:sz="0" w:space="0" w:color="auto"/>
        <w:left w:val="none" w:sz="0" w:space="0" w:color="auto"/>
        <w:bottom w:val="none" w:sz="0" w:space="0" w:color="auto"/>
        <w:right w:val="none" w:sz="0" w:space="0" w:color="auto"/>
      </w:divBdr>
    </w:div>
    <w:div w:id="1098989331">
      <w:bodyDiv w:val="1"/>
      <w:marLeft w:val="0"/>
      <w:marRight w:val="0"/>
      <w:marTop w:val="0"/>
      <w:marBottom w:val="0"/>
      <w:divBdr>
        <w:top w:val="none" w:sz="0" w:space="0" w:color="auto"/>
        <w:left w:val="none" w:sz="0" w:space="0" w:color="auto"/>
        <w:bottom w:val="none" w:sz="0" w:space="0" w:color="auto"/>
        <w:right w:val="none" w:sz="0" w:space="0" w:color="auto"/>
      </w:divBdr>
    </w:div>
    <w:div w:id="1098989815">
      <w:bodyDiv w:val="1"/>
      <w:marLeft w:val="0"/>
      <w:marRight w:val="0"/>
      <w:marTop w:val="0"/>
      <w:marBottom w:val="0"/>
      <w:divBdr>
        <w:top w:val="none" w:sz="0" w:space="0" w:color="auto"/>
        <w:left w:val="none" w:sz="0" w:space="0" w:color="auto"/>
        <w:bottom w:val="none" w:sz="0" w:space="0" w:color="auto"/>
        <w:right w:val="none" w:sz="0" w:space="0" w:color="auto"/>
      </w:divBdr>
    </w:div>
    <w:div w:id="1099059719">
      <w:bodyDiv w:val="1"/>
      <w:marLeft w:val="0"/>
      <w:marRight w:val="0"/>
      <w:marTop w:val="0"/>
      <w:marBottom w:val="0"/>
      <w:divBdr>
        <w:top w:val="none" w:sz="0" w:space="0" w:color="auto"/>
        <w:left w:val="none" w:sz="0" w:space="0" w:color="auto"/>
        <w:bottom w:val="none" w:sz="0" w:space="0" w:color="auto"/>
        <w:right w:val="none" w:sz="0" w:space="0" w:color="auto"/>
      </w:divBdr>
    </w:div>
    <w:div w:id="1099106104">
      <w:bodyDiv w:val="1"/>
      <w:marLeft w:val="0"/>
      <w:marRight w:val="0"/>
      <w:marTop w:val="0"/>
      <w:marBottom w:val="0"/>
      <w:divBdr>
        <w:top w:val="none" w:sz="0" w:space="0" w:color="auto"/>
        <w:left w:val="none" w:sz="0" w:space="0" w:color="auto"/>
        <w:bottom w:val="none" w:sz="0" w:space="0" w:color="auto"/>
        <w:right w:val="none" w:sz="0" w:space="0" w:color="auto"/>
      </w:divBdr>
    </w:div>
    <w:div w:id="1099177317">
      <w:bodyDiv w:val="1"/>
      <w:marLeft w:val="0"/>
      <w:marRight w:val="0"/>
      <w:marTop w:val="0"/>
      <w:marBottom w:val="0"/>
      <w:divBdr>
        <w:top w:val="none" w:sz="0" w:space="0" w:color="auto"/>
        <w:left w:val="none" w:sz="0" w:space="0" w:color="auto"/>
        <w:bottom w:val="none" w:sz="0" w:space="0" w:color="auto"/>
        <w:right w:val="none" w:sz="0" w:space="0" w:color="auto"/>
      </w:divBdr>
    </w:div>
    <w:div w:id="1099330134">
      <w:bodyDiv w:val="1"/>
      <w:marLeft w:val="0"/>
      <w:marRight w:val="0"/>
      <w:marTop w:val="0"/>
      <w:marBottom w:val="0"/>
      <w:divBdr>
        <w:top w:val="none" w:sz="0" w:space="0" w:color="auto"/>
        <w:left w:val="none" w:sz="0" w:space="0" w:color="auto"/>
        <w:bottom w:val="none" w:sz="0" w:space="0" w:color="auto"/>
        <w:right w:val="none" w:sz="0" w:space="0" w:color="auto"/>
      </w:divBdr>
    </w:div>
    <w:div w:id="1099368957">
      <w:bodyDiv w:val="1"/>
      <w:marLeft w:val="0"/>
      <w:marRight w:val="0"/>
      <w:marTop w:val="0"/>
      <w:marBottom w:val="0"/>
      <w:divBdr>
        <w:top w:val="none" w:sz="0" w:space="0" w:color="auto"/>
        <w:left w:val="none" w:sz="0" w:space="0" w:color="auto"/>
        <w:bottom w:val="none" w:sz="0" w:space="0" w:color="auto"/>
        <w:right w:val="none" w:sz="0" w:space="0" w:color="auto"/>
      </w:divBdr>
    </w:div>
    <w:div w:id="1099370892">
      <w:bodyDiv w:val="1"/>
      <w:marLeft w:val="0"/>
      <w:marRight w:val="0"/>
      <w:marTop w:val="0"/>
      <w:marBottom w:val="0"/>
      <w:divBdr>
        <w:top w:val="none" w:sz="0" w:space="0" w:color="auto"/>
        <w:left w:val="none" w:sz="0" w:space="0" w:color="auto"/>
        <w:bottom w:val="none" w:sz="0" w:space="0" w:color="auto"/>
        <w:right w:val="none" w:sz="0" w:space="0" w:color="auto"/>
      </w:divBdr>
    </w:div>
    <w:div w:id="1099372247">
      <w:bodyDiv w:val="1"/>
      <w:marLeft w:val="0"/>
      <w:marRight w:val="0"/>
      <w:marTop w:val="0"/>
      <w:marBottom w:val="0"/>
      <w:divBdr>
        <w:top w:val="none" w:sz="0" w:space="0" w:color="auto"/>
        <w:left w:val="none" w:sz="0" w:space="0" w:color="auto"/>
        <w:bottom w:val="none" w:sz="0" w:space="0" w:color="auto"/>
        <w:right w:val="none" w:sz="0" w:space="0" w:color="auto"/>
      </w:divBdr>
    </w:div>
    <w:div w:id="1099377822">
      <w:bodyDiv w:val="1"/>
      <w:marLeft w:val="0"/>
      <w:marRight w:val="0"/>
      <w:marTop w:val="0"/>
      <w:marBottom w:val="0"/>
      <w:divBdr>
        <w:top w:val="none" w:sz="0" w:space="0" w:color="auto"/>
        <w:left w:val="none" w:sz="0" w:space="0" w:color="auto"/>
        <w:bottom w:val="none" w:sz="0" w:space="0" w:color="auto"/>
        <w:right w:val="none" w:sz="0" w:space="0" w:color="auto"/>
      </w:divBdr>
    </w:div>
    <w:div w:id="1099446070">
      <w:bodyDiv w:val="1"/>
      <w:marLeft w:val="0"/>
      <w:marRight w:val="0"/>
      <w:marTop w:val="0"/>
      <w:marBottom w:val="0"/>
      <w:divBdr>
        <w:top w:val="none" w:sz="0" w:space="0" w:color="auto"/>
        <w:left w:val="none" w:sz="0" w:space="0" w:color="auto"/>
        <w:bottom w:val="none" w:sz="0" w:space="0" w:color="auto"/>
        <w:right w:val="none" w:sz="0" w:space="0" w:color="auto"/>
      </w:divBdr>
    </w:div>
    <w:div w:id="1099526435">
      <w:bodyDiv w:val="1"/>
      <w:marLeft w:val="0"/>
      <w:marRight w:val="0"/>
      <w:marTop w:val="0"/>
      <w:marBottom w:val="0"/>
      <w:divBdr>
        <w:top w:val="none" w:sz="0" w:space="0" w:color="auto"/>
        <w:left w:val="none" w:sz="0" w:space="0" w:color="auto"/>
        <w:bottom w:val="none" w:sz="0" w:space="0" w:color="auto"/>
        <w:right w:val="none" w:sz="0" w:space="0" w:color="auto"/>
      </w:divBdr>
    </w:div>
    <w:div w:id="1099639985">
      <w:bodyDiv w:val="1"/>
      <w:marLeft w:val="0"/>
      <w:marRight w:val="0"/>
      <w:marTop w:val="0"/>
      <w:marBottom w:val="0"/>
      <w:divBdr>
        <w:top w:val="none" w:sz="0" w:space="0" w:color="auto"/>
        <w:left w:val="none" w:sz="0" w:space="0" w:color="auto"/>
        <w:bottom w:val="none" w:sz="0" w:space="0" w:color="auto"/>
        <w:right w:val="none" w:sz="0" w:space="0" w:color="auto"/>
      </w:divBdr>
    </w:div>
    <w:div w:id="1099641770">
      <w:bodyDiv w:val="1"/>
      <w:marLeft w:val="0"/>
      <w:marRight w:val="0"/>
      <w:marTop w:val="0"/>
      <w:marBottom w:val="0"/>
      <w:divBdr>
        <w:top w:val="none" w:sz="0" w:space="0" w:color="auto"/>
        <w:left w:val="none" w:sz="0" w:space="0" w:color="auto"/>
        <w:bottom w:val="none" w:sz="0" w:space="0" w:color="auto"/>
        <w:right w:val="none" w:sz="0" w:space="0" w:color="auto"/>
      </w:divBdr>
    </w:div>
    <w:div w:id="1099759722">
      <w:bodyDiv w:val="1"/>
      <w:marLeft w:val="0"/>
      <w:marRight w:val="0"/>
      <w:marTop w:val="0"/>
      <w:marBottom w:val="0"/>
      <w:divBdr>
        <w:top w:val="none" w:sz="0" w:space="0" w:color="auto"/>
        <w:left w:val="none" w:sz="0" w:space="0" w:color="auto"/>
        <w:bottom w:val="none" w:sz="0" w:space="0" w:color="auto"/>
        <w:right w:val="none" w:sz="0" w:space="0" w:color="auto"/>
      </w:divBdr>
    </w:div>
    <w:div w:id="1099759774">
      <w:bodyDiv w:val="1"/>
      <w:marLeft w:val="0"/>
      <w:marRight w:val="0"/>
      <w:marTop w:val="0"/>
      <w:marBottom w:val="0"/>
      <w:divBdr>
        <w:top w:val="none" w:sz="0" w:space="0" w:color="auto"/>
        <w:left w:val="none" w:sz="0" w:space="0" w:color="auto"/>
        <w:bottom w:val="none" w:sz="0" w:space="0" w:color="auto"/>
        <w:right w:val="none" w:sz="0" w:space="0" w:color="auto"/>
      </w:divBdr>
    </w:div>
    <w:div w:id="1099763246">
      <w:bodyDiv w:val="1"/>
      <w:marLeft w:val="0"/>
      <w:marRight w:val="0"/>
      <w:marTop w:val="0"/>
      <w:marBottom w:val="0"/>
      <w:divBdr>
        <w:top w:val="none" w:sz="0" w:space="0" w:color="auto"/>
        <w:left w:val="none" w:sz="0" w:space="0" w:color="auto"/>
        <w:bottom w:val="none" w:sz="0" w:space="0" w:color="auto"/>
        <w:right w:val="none" w:sz="0" w:space="0" w:color="auto"/>
      </w:divBdr>
    </w:div>
    <w:div w:id="1099764096">
      <w:bodyDiv w:val="1"/>
      <w:marLeft w:val="0"/>
      <w:marRight w:val="0"/>
      <w:marTop w:val="0"/>
      <w:marBottom w:val="0"/>
      <w:divBdr>
        <w:top w:val="none" w:sz="0" w:space="0" w:color="auto"/>
        <w:left w:val="none" w:sz="0" w:space="0" w:color="auto"/>
        <w:bottom w:val="none" w:sz="0" w:space="0" w:color="auto"/>
        <w:right w:val="none" w:sz="0" w:space="0" w:color="auto"/>
      </w:divBdr>
    </w:div>
    <w:div w:id="1099789955">
      <w:bodyDiv w:val="1"/>
      <w:marLeft w:val="0"/>
      <w:marRight w:val="0"/>
      <w:marTop w:val="0"/>
      <w:marBottom w:val="0"/>
      <w:divBdr>
        <w:top w:val="none" w:sz="0" w:space="0" w:color="auto"/>
        <w:left w:val="none" w:sz="0" w:space="0" w:color="auto"/>
        <w:bottom w:val="none" w:sz="0" w:space="0" w:color="auto"/>
        <w:right w:val="none" w:sz="0" w:space="0" w:color="auto"/>
      </w:divBdr>
    </w:div>
    <w:div w:id="1099833245">
      <w:bodyDiv w:val="1"/>
      <w:marLeft w:val="0"/>
      <w:marRight w:val="0"/>
      <w:marTop w:val="0"/>
      <w:marBottom w:val="0"/>
      <w:divBdr>
        <w:top w:val="none" w:sz="0" w:space="0" w:color="auto"/>
        <w:left w:val="none" w:sz="0" w:space="0" w:color="auto"/>
        <w:bottom w:val="none" w:sz="0" w:space="0" w:color="auto"/>
        <w:right w:val="none" w:sz="0" w:space="0" w:color="auto"/>
      </w:divBdr>
    </w:div>
    <w:div w:id="1099837375">
      <w:bodyDiv w:val="1"/>
      <w:marLeft w:val="0"/>
      <w:marRight w:val="0"/>
      <w:marTop w:val="0"/>
      <w:marBottom w:val="0"/>
      <w:divBdr>
        <w:top w:val="none" w:sz="0" w:space="0" w:color="auto"/>
        <w:left w:val="none" w:sz="0" w:space="0" w:color="auto"/>
        <w:bottom w:val="none" w:sz="0" w:space="0" w:color="auto"/>
        <w:right w:val="none" w:sz="0" w:space="0" w:color="auto"/>
      </w:divBdr>
    </w:div>
    <w:div w:id="1099913047">
      <w:bodyDiv w:val="1"/>
      <w:marLeft w:val="0"/>
      <w:marRight w:val="0"/>
      <w:marTop w:val="0"/>
      <w:marBottom w:val="0"/>
      <w:divBdr>
        <w:top w:val="none" w:sz="0" w:space="0" w:color="auto"/>
        <w:left w:val="none" w:sz="0" w:space="0" w:color="auto"/>
        <w:bottom w:val="none" w:sz="0" w:space="0" w:color="auto"/>
        <w:right w:val="none" w:sz="0" w:space="0" w:color="auto"/>
      </w:divBdr>
    </w:div>
    <w:div w:id="1099957436">
      <w:bodyDiv w:val="1"/>
      <w:marLeft w:val="0"/>
      <w:marRight w:val="0"/>
      <w:marTop w:val="0"/>
      <w:marBottom w:val="0"/>
      <w:divBdr>
        <w:top w:val="none" w:sz="0" w:space="0" w:color="auto"/>
        <w:left w:val="none" w:sz="0" w:space="0" w:color="auto"/>
        <w:bottom w:val="none" w:sz="0" w:space="0" w:color="auto"/>
        <w:right w:val="none" w:sz="0" w:space="0" w:color="auto"/>
      </w:divBdr>
    </w:div>
    <w:div w:id="1100029022">
      <w:bodyDiv w:val="1"/>
      <w:marLeft w:val="0"/>
      <w:marRight w:val="0"/>
      <w:marTop w:val="0"/>
      <w:marBottom w:val="0"/>
      <w:divBdr>
        <w:top w:val="none" w:sz="0" w:space="0" w:color="auto"/>
        <w:left w:val="none" w:sz="0" w:space="0" w:color="auto"/>
        <w:bottom w:val="none" w:sz="0" w:space="0" w:color="auto"/>
        <w:right w:val="none" w:sz="0" w:space="0" w:color="auto"/>
      </w:divBdr>
    </w:div>
    <w:div w:id="1100103630">
      <w:bodyDiv w:val="1"/>
      <w:marLeft w:val="0"/>
      <w:marRight w:val="0"/>
      <w:marTop w:val="0"/>
      <w:marBottom w:val="0"/>
      <w:divBdr>
        <w:top w:val="none" w:sz="0" w:space="0" w:color="auto"/>
        <w:left w:val="none" w:sz="0" w:space="0" w:color="auto"/>
        <w:bottom w:val="none" w:sz="0" w:space="0" w:color="auto"/>
        <w:right w:val="none" w:sz="0" w:space="0" w:color="auto"/>
      </w:divBdr>
    </w:div>
    <w:div w:id="1100105678">
      <w:bodyDiv w:val="1"/>
      <w:marLeft w:val="0"/>
      <w:marRight w:val="0"/>
      <w:marTop w:val="0"/>
      <w:marBottom w:val="0"/>
      <w:divBdr>
        <w:top w:val="none" w:sz="0" w:space="0" w:color="auto"/>
        <w:left w:val="none" w:sz="0" w:space="0" w:color="auto"/>
        <w:bottom w:val="none" w:sz="0" w:space="0" w:color="auto"/>
        <w:right w:val="none" w:sz="0" w:space="0" w:color="auto"/>
      </w:divBdr>
    </w:div>
    <w:div w:id="1100177451">
      <w:bodyDiv w:val="1"/>
      <w:marLeft w:val="0"/>
      <w:marRight w:val="0"/>
      <w:marTop w:val="0"/>
      <w:marBottom w:val="0"/>
      <w:divBdr>
        <w:top w:val="none" w:sz="0" w:space="0" w:color="auto"/>
        <w:left w:val="none" w:sz="0" w:space="0" w:color="auto"/>
        <w:bottom w:val="none" w:sz="0" w:space="0" w:color="auto"/>
        <w:right w:val="none" w:sz="0" w:space="0" w:color="auto"/>
      </w:divBdr>
    </w:div>
    <w:div w:id="1100296429">
      <w:bodyDiv w:val="1"/>
      <w:marLeft w:val="0"/>
      <w:marRight w:val="0"/>
      <w:marTop w:val="0"/>
      <w:marBottom w:val="0"/>
      <w:divBdr>
        <w:top w:val="none" w:sz="0" w:space="0" w:color="auto"/>
        <w:left w:val="none" w:sz="0" w:space="0" w:color="auto"/>
        <w:bottom w:val="none" w:sz="0" w:space="0" w:color="auto"/>
        <w:right w:val="none" w:sz="0" w:space="0" w:color="auto"/>
      </w:divBdr>
    </w:div>
    <w:div w:id="1100369162">
      <w:bodyDiv w:val="1"/>
      <w:marLeft w:val="0"/>
      <w:marRight w:val="0"/>
      <w:marTop w:val="0"/>
      <w:marBottom w:val="0"/>
      <w:divBdr>
        <w:top w:val="none" w:sz="0" w:space="0" w:color="auto"/>
        <w:left w:val="none" w:sz="0" w:space="0" w:color="auto"/>
        <w:bottom w:val="none" w:sz="0" w:space="0" w:color="auto"/>
        <w:right w:val="none" w:sz="0" w:space="0" w:color="auto"/>
      </w:divBdr>
    </w:div>
    <w:div w:id="1100416919">
      <w:bodyDiv w:val="1"/>
      <w:marLeft w:val="0"/>
      <w:marRight w:val="0"/>
      <w:marTop w:val="0"/>
      <w:marBottom w:val="0"/>
      <w:divBdr>
        <w:top w:val="none" w:sz="0" w:space="0" w:color="auto"/>
        <w:left w:val="none" w:sz="0" w:space="0" w:color="auto"/>
        <w:bottom w:val="none" w:sz="0" w:space="0" w:color="auto"/>
        <w:right w:val="none" w:sz="0" w:space="0" w:color="auto"/>
      </w:divBdr>
    </w:div>
    <w:div w:id="1100569020">
      <w:bodyDiv w:val="1"/>
      <w:marLeft w:val="0"/>
      <w:marRight w:val="0"/>
      <w:marTop w:val="0"/>
      <w:marBottom w:val="0"/>
      <w:divBdr>
        <w:top w:val="none" w:sz="0" w:space="0" w:color="auto"/>
        <w:left w:val="none" w:sz="0" w:space="0" w:color="auto"/>
        <w:bottom w:val="none" w:sz="0" w:space="0" w:color="auto"/>
        <w:right w:val="none" w:sz="0" w:space="0" w:color="auto"/>
      </w:divBdr>
    </w:div>
    <w:div w:id="1100642061">
      <w:bodyDiv w:val="1"/>
      <w:marLeft w:val="0"/>
      <w:marRight w:val="0"/>
      <w:marTop w:val="0"/>
      <w:marBottom w:val="0"/>
      <w:divBdr>
        <w:top w:val="none" w:sz="0" w:space="0" w:color="auto"/>
        <w:left w:val="none" w:sz="0" w:space="0" w:color="auto"/>
        <w:bottom w:val="none" w:sz="0" w:space="0" w:color="auto"/>
        <w:right w:val="none" w:sz="0" w:space="0" w:color="auto"/>
      </w:divBdr>
    </w:div>
    <w:div w:id="1100644010">
      <w:bodyDiv w:val="1"/>
      <w:marLeft w:val="0"/>
      <w:marRight w:val="0"/>
      <w:marTop w:val="0"/>
      <w:marBottom w:val="0"/>
      <w:divBdr>
        <w:top w:val="none" w:sz="0" w:space="0" w:color="auto"/>
        <w:left w:val="none" w:sz="0" w:space="0" w:color="auto"/>
        <w:bottom w:val="none" w:sz="0" w:space="0" w:color="auto"/>
        <w:right w:val="none" w:sz="0" w:space="0" w:color="auto"/>
      </w:divBdr>
    </w:div>
    <w:div w:id="1100686109">
      <w:bodyDiv w:val="1"/>
      <w:marLeft w:val="0"/>
      <w:marRight w:val="0"/>
      <w:marTop w:val="0"/>
      <w:marBottom w:val="0"/>
      <w:divBdr>
        <w:top w:val="none" w:sz="0" w:space="0" w:color="auto"/>
        <w:left w:val="none" w:sz="0" w:space="0" w:color="auto"/>
        <w:bottom w:val="none" w:sz="0" w:space="0" w:color="auto"/>
        <w:right w:val="none" w:sz="0" w:space="0" w:color="auto"/>
      </w:divBdr>
    </w:div>
    <w:div w:id="1100756523">
      <w:bodyDiv w:val="1"/>
      <w:marLeft w:val="0"/>
      <w:marRight w:val="0"/>
      <w:marTop w:val="0"/>
      <w:marBottom w:val="0"/>
      <w:divBdr>
        <w:top w:val="none" w:sz="0" w:space="0" w:color="auto"/>
        <w:left w:val="none" w:sz="0" w:space="0" w:color="auto"/>
        <w:bottom w:val="none" w:sz="0" w:space="0" w:color="auto"/>
        <w:right w:val="none" w:sz="0" w:space="0" w:color="auto"/>
      </w:divBdr>
    </w:div>
    <w:div w:id="1100757364">
      <w:bodyDiv w:val="1"/>
      <w:marLeft w:val="0"/>
      <w:marRight w:val="0"/>
      <w:marTop w:val="0"/>
      <w:marBottom w:val="0"/>
      <w:divBdr>
        <w:top w:val="none" w:sz="0" w:space="0" w:color="auto"/>
        <w:left w:val="none" w:sz="0" w:space="0" w:color="auto"/>
        <w:bottom w:val="none" w:sz="0" w:space="0" w:color="auto"/>
        <w:right w:val="none" w:sz="0" w:space="0" w:color="auto"/>
      </w:divBdr>
    </w:div>
    <w:div w:id="1100835907">
      <w:bodyDiv w:val="1"/>
      <w:marLeft w:val="0"/>
      <w:marRight w:val="0"/>
      <w:marTop w:val="0"/>
      <w:marBottom w:val="0"/>
      <w:divBdr>
        <w:top w:val="none" w:sz="0" w:space="0" w:color="auto"/>
        <w:left w:val="none" w:sz="0" w:space="0" w:color="auto"/>
        <w:bottom w:val="none" w:sz="0" w:space="0" w:color="auto"/>
        <w:right w:val="none" w:sz="0" w:space="0" w:color="auto"/>
      </w:divBdr>
    </w:div>
    <w:div w:id="1100952389">
      <w:bodyDiv w:val="1"/>
      <w:marLeft w:val="0"/>
      <w:marRight w:val="0"/>
      <w:marTop w:val="0"/>
      <w:marBottom w:val="0"/>
      <w:divBdr>
        <w:top w:val="none" w:sz="0" w:space="0" w:color="auto"/>
        <w:left w:val="none" w:sz="0" w:space="0" w:color="auto"/>
        <w:bottom w:val="none" w:sz="0" w:space="0" w:color="auto"/>
        <w:right w:val="none" w:sz="0" w:space="0" w:color="auto"/>
      </w:divBdr>
    </w:div>
    <w:div w:id="1100957023">
      <w:bodyDiv w:val="1"/>
      <w:marLeft w:val="0"/>
      <w:marRight w:val="0"/>
      <w:marTop w:val="0"/>
      <w:marBottom w:val="0"/>
      <w:divBdr>
        <w:top w:val="none" w:sz="0" w:space="0" w:color="auto"/>
        <w:left w:val="none" w:sz="0" w:space="0" w:color="auto"/>
        <w:bottom w:val="none" w:sz="0" w:space="0" w:color="auto"/>
        <w:right w:val="none" w:sz="0" w:space="0" w:color="auto"/>
      </w:divBdr>
    </w:div>
    <w:div w:id="1101072225">
      <w:bodyDiv w:val="1"/>
      <w:marLeft w:val="0"/>
      <w:marRight w:val="0"/>
      <w:marTop w:val="0"/>
      <w:marBottom w:val="0"/>
      <w:divBdr>
        <w:top w:val="none" w:sz="0" w:space="0" w:color="auto"/>
        <w:left w:val="none" w:sz="0" w:space="0" w:color="auto"/>
        <w:bottom w:val="none" w:sz="0" w:space="0" w:color="auto"/>
        <w:right w:val="none" w:sz="0" w:space="0" w:color="auto"/>
      </w:divBdr>
    </w:div>
    <w:div w:id="1101143240">
      <w:bodyDiv w:val="1"/>
      <w:marLeft w:val="0"/>
      <w:marRight w:val="0"/>
      <w:marTop w:val="0"/>
      <w:marBottom w:val="0"/>
      <w:divBdr>
        <w:top w:val="none" w:sz="0" w:space="0" w:color="auto"/>
        <w:left w:val="none" w:sz="0" w:space="0" w:color="auto"/>
        <w:bottom w:val="none" w:sz="0" w:space="0" w:color="auto"/>
        <w:right w:val="none" w:sz="0" w:space="0" w:color="auto"/>
      </w:divBdr>
    </w:div>
    <w:div w:id="1101143381">
      <w:bodyDiv w:val="1"/>
      <w:marLeft w:val="0"/>
      <w:marRight w:val="0"/>
      <w:marTop w:val="0"/>
      <w:marBottom w:val="0"/>
      <w:divBdr>
        <w:top w:val="none" w:sz="0" w:space="0" w:color="auto"/>
        <w:left w:val="none" w:sz="0" w:space="0" w:color="auto"/>
        <w:bottom w:val="none" w:sz="0" w:space="0" w:color="auto"/>
        <w:right w:val="none" w:sz="0" w:space="0" w:color="auto"/>
      </w:divBdr>
    </w:div>
    <w:div w:id="1101220683">
      <w:bodyDiv w:val="1"/>
      <w:marLeft w:val="0"/>
      <w:marRight w:val="0"/>
      <w:marTop w:val="0"/>
      <w:marBottom w:val="0"/>
      <w:divBdr>
        <w:top w:val="none" w:sz="0" w:space="0" w:color="auto"/>
        <w:left w:val="none" w:sz="0" w:space="0" w:color="auto"/>
        <w:bottom w:val="none" w:sz="0" w:space="0" w:color="auto"/>
        <w:right w:val="none" w:sz="0" w:space="0" w:color="auto"/>
      </w:divBdr>
    </w:div>
    <w:div w:id="1101294292">
      <w:bodyDiv w:val="1"/>
      <w:marLeft w:val="0"/>
      <w:marRight w:val="0"/>
      <w:marTop w:val="0"/>
      <w:marBottom w:val="0"/>
      <w:divBdr>
        <w:top w:val="none" w:sz="0" w:space="0" w:color="auto"/>
        <w:left w:val="none" w:sz="0" w:space="0" w:color="auto"/>
        <w:bottom w:val="none" w:sz="0" w:space="0" w:color="auto"/>
        <w:right w:val="none" w:sz="0" w:space="0" w:color="auto"/>
      </w:divBdr>
    </w:div>
    <w:div w:id="1101337812">
      <w:bodyDiv w:val="1"/>
      <w:marLeft w:val="0"/>
      <w:marRight w:val="0"/>
      <w:marTop w:val="0"/>
      <w:marBottom w:val="0"/>
      <w:divBdr>
        <w:top w:val="none" w:sz="0" w:space="0" w:color="auto"/>
        <w:left w:val="none" w:sz="0" w:space="0" w:color="auto"/>
        <w:bottom w:val="none" w:sz="0" w:space="0" w:color="auto"/>
        <w:right w:val="none" w:sz="0" w:space="0" w:color="auto"/>
      </w:divBdr>
    </w:div>
    <w:div w:id="1101409538">
      <w:bodyDiv w:val="1"/>
      <w:marLeft w:val="0"/>
      <w:marRight w:val="0"/>
      <w:marTop w:val="0"/>
      <w:marBottom w:val="0"/>
      <w:divBdr>
        <w:top w:val="none" w:sz="0" w:space="0" w:color="auto"/>
        <w:left w:val="none" w:sz="0" w:space="0" w:color="auto"/>
        <w:bottom w:val="none" w:sz="0" w:space="0" w:color="auto"/>
        <w:right w:val="none" w:sz="0" w:space="0" w:color="auto"/>
      </w:divBdr>
    </w:div>
    <w:div w:id="1101412063">
      <w:bodyDiv w:val="1"/>
      <w:marLeft w:val="0"/>
      <w:marRight w:val="0"/>
      <w:marTop w:val="0"/>
      <w:marBottom w:val="0"/>
      <w:divBdr>
        <w:top w:val="none" w:sz="0" w:space="0" w:color="auto"/>
        <w:left w:val="none" w:sz="0" w:space="0" w:color="auto"/>
        <w:bottom w:val="none" w:sz="0" w:space="0" w:color="auto"/>
        <w:right w:val="none" w:sz="0" w:space="0" w:color="auto"/>
      </w:divBdr>
    </w:div>
    <w:div w:id="1101487456">
      <w:bodyDiv w:val="1"/>
      <w:marLeft w:val="0"/>
      <w:marRight w:val="0"/>
      <w:marTop w:val="0"/>
      <w:marBottom w:val="0"/>
      <w:divBdr>
        <w:top w:val="none" w:sz="0" w:space="0" w:color="auto"/>
        <w:left w:val="none" w:sz="0" w:space="0" w:color="auto"/>
        <w:bottom w:val="none" w:sz="0" w:space="0" w:color="auto"/>
        <w:right w:val="none" w:sz="0" w:space="0" w:color="auto"/>
      </w:divBdr>
    </w:div>
    <w:div w:id="1101494354">
      <w:bodyDiv w:val="1"/>
      <w:marLeft w:val="0"/>
      <w:marRight w:val="0"/>
      <w:marTop w:val="0"/>
      <w:marBottom w:val="0"/>
      <w:divBdr>
        <w:top w:val="none" w:sz="0" w:space="0" w:color="auto"/>
        <w:left w:val="none" w:sz="0" w:space="0" w:color="auto"/>
        <w:bottom w:val="none" w:sz="0" w:space="0" w:color="auto"/>
        <w:right w:val="none" w:sz="0" w:space="0" w:color="auto"/>
      </w:divBdr>
    </w:div>
    <w:div w:id="1101533337">
      <w:bodyDiv w:val="1"/>
      <w:marLeft w:val="0"/>
      <w:marRight w:val="0"/>
      <w:marTop w:val="0"/>
      <w:marBottom w:val="0"/>
      <w:divBdr>
        <w:top w:val="none" w:sz="0" w:space="0" w:color="auto"/>
        <w:left w:val="none" w:sz="0" w:space="0" w:color="auto"/>
        <w:bottom w:val="none" w:sz="0" w:space="0" w:color="auto"/>
        <w:right w:val="none" w:sz="0" w:space="0" w:color="auto"/>
      </w:divBdr>
    </w:div>
    <w:div w:id="1101560885">
      <w:bodyDiv w:val="1"/>
      <w:marLeft w:val="0"/>
      <w:marRight w:val="0"/>
      <w:marTop w:val="0"/>
      <w:marBottom w:val="0"/>
      <w:divBdr>
        <w:top w:val="none" w:sz="0" w:space="0" w:color="auto"/>
        <w:left w:val="none" w:sz="0" w:space="0" w:color="auto"/>
        <w:bottom w:val="none" w:sz="0" w:space="0" w:color="auto"/>
        <w:right w:val="none" w:sz="0" w:space="0" w:color="auto"/>
      </w:divBdr>
    </w:div>
    <w:div w:id="1101604476">
      <w:bodyDiv w:val="1"/>
      <w:marLeft w:val="0"/>
      <w:marRight w:val="0"/>
      <w:marTop w:val="0"/>
      <w:marBottom w:val="0"/>
      <w:divBdr>
        <w:top w:val="none" w:sz="0" w:space="0" w:color="auto"/>
        <w:left w:val="none" w:sz="0" w:space="0" w:color="auto"/>
        <w:bottom w:val="none" w:sz="0" w:space="0" w:color="auto"/>
        <w:right w:val="none" w:sz="0" w:space="0" w:color="auto"/>
      </w:divBdr>
    </w:div>
    <w:div w:id="1101608078">
      <w:bodyDiv w:val="1"/>
      <w:marLeft w:val="0"/>
      <w:marRight w:val="0"/>
      <w:marTop w:val="0"/>
      <w:marBottom w:val="0"/>
      <w:divBdr>
        <w:top w:val="none" w:sz="0" w:space="0" w:color="auto"/>
        <w:left w:val="none" w:sz="0" w:space="0" w:color="auto"/>
        <w:bottom w:val="none" w:sz="0" w:space="0" w:color="auto"/>
        <w:right w:val="none" w:sz="0" w:space="0" w:color="auto"/>
      </w:divBdr>
    </w:div>
    <w:div w:id="1101725774">
      <w:bodyDiv w:val="1"/>
      <w:marLeft w:val="0"/>
      <w:marRight w:val="0"/>
      <w:marTop w:val="0"/>
      <w:marBottom w:val="0"/>
      <w:divBdr>
        <w:top w:val="none" w:sz="0" w:space="0" w:color="auto"/>
        <w:left w:val="none" w:sz="0" w:space="0" w:color="auto"/>
        <w:bottom w:val="none" w:sz="0" w:space="0" w:color="auto"/>
        <w:right w:val="none" w:sz="0" w:space="0" w:color="auto"/>
      </w:divBdr>
    </w:div>
    <w:div w:id="1101754978">
      <w:bodyDiv w:val="1"/>
      <w:marLeft w:val="0"/>
      <w:marRight w:val="0"/>
      <w:marTop w:val="0"/>
      <w:marBottom w:val="0"/>
      <w:divBdr>
        <w:top w:val="none" w:sz="0" w:space="0" w:color="auto"/>
        <w:left w:val="none" w:sz="0" w:space="0" w:color="auto"/>
        <w:bottom w:val="none" w:sz="0" w:space="0" w:color="auto"/>
        <w:right w:val="none" w:sz="0" w:space="0" w:color="auto"/>
      </w:divBdr>
    </w:div>
    <w:div w:id="1101757646">
      <w:bodyDiv w:val="1"/>
      <w:marLeft w:val="0"/>
      <w:marRight w:val="0"/>
      <w:marTop w:val="0"/>
      <w:marBottom w:val="0"/>
      <w:divBdr>
        <w:top w:val="none" w:sz="0" w:space="0" w:color="auto"/>
        <w:left w:val="none" w:sz="0" w:space="0" w:color="auto"/>
        <w:bottom w:val="none" w:sz="0" w:space="0" w:color="auto"/>
        <w:right w:val="none" w:sz="0" w:space="0" w:color="auto"/>
      </w:divBdr>
    </w:div>
    <w:div w:id="1101799038">
      <w:bodyDiv w:val="1"/>
      <w:marLeft w:val="0"/>
      <w:marRight w:val="0"/>
      <w:marTop w:val="0"/>
      <w:marBottom w:val="0"/>
      <w:divBdr>
        <w:top w:val="none" w:sz="0" w:space="0" w:color="auto"/>
        <w:left w:val="none" w:sz="0" w:space="0" w:color="auto"/>
        <w:bottom w:val="none" w:sz="0" w:space="0" w:color="auto"/>
        <w:right w:val="none" w:sz="0" w:space="0" w:color="auto"/>
      </w:divBdr>
    </w:div>
    <w:div w:id="1101805579">
      <w:bodyDiv w:val="1"/>
      <w:marLeft w:val="0"/>
      <w:marRight w:val="0"/>
      <w:marTop w:val="0"/>
      <w:marBottom w:val="0"/>
      <w:divBdr>
        <w:top w:val="none" w:sz="0" w:space="0" w:color="auto"/>
        <w:left w:val="none" w:sz="0" w:space="0" w:color="auto"/>
        <w:bottom w:val="none" w:sz="0" w:space="0" w:color="auto"/>
        <w:right w:val="none" w:sz="0" w:space="0" w:color="auto"/>
      </w:divBdr>
    </w:div>
    <w:div w:id="1101880021">
      <w:bodyDiv w:val="1"/>
      <w:marLeft w:val="0"/>
      <w:marRight w:val="0"/>
      <w:marTop w:val="0"/>
      <w:marBottom w:val="0"/>
      <w:divBdr>
        <w:top w:val="none" w:sz="0" w:space="0" w:color="auto"/>
        <w:left w:val="none" w:sz="0" w:space="0" w:color="auto"/>
        <w:bottom w:val="none" w:sz="0" w:space="0" w:color="auto"/>
        <w:right w:val="none" w:sz="0" w:space="0" w:color="auto"/>
      </w:divBdr>
    </w:div>
    <w:div w:id="1101947545">
      <w:bodyDiv w:val="1"/>
      <w:marLeft w:val="0"/>
      <w:marRight w:val="0"/>
      <w:marTop w:val="0"/>
      <w:marBottom w:val="0"/>
      <w:divBdr>
        <w:top w:val="none" w:sz="0" w:space="0" w:color="auto"/>
        <w:left w:val="none" w:sz="0" w:space="0" w:color="auto"/>
        <w:bottom w:val="none" w:sz="0" w:space="0" w:color="auto"/>
        <w:right w:val="none" w:sz="0" w:space="0" w:color="auto"/>
      </w:divBdr>
    </w:div>
    <w:div w:id="1101949504">
      <w:bodyDiv w:val="1"/>
      <w:marLeft w:val="0"/>
      <w:marRight w:val="0"/>
      <w:marTop w:val="0"/>
      <w:marBottom w:val="0"/>
      <w:divBdr>
        <w:top w:val="none" w:sz="0" w:space="0" w:color="auto"/>
        <w:left w:val="none" w:sz="0" w:space="0" w:color="auto"/>
        <w:bottom w:val="none" w:sz="0" w:space="0" w:color="auto"/>
        <w:right w:val="none" w:sz="0" w:space="0" w:color="auto"/>
      </w:divBdr>
    </w:div>
    <w:div w:id="1101952542">
      <w:bodyDiv w:val="1"/>
      <w:marLeft w:val="0"/>
      <w:marRight w:val="0"/>
      <w:marTop w:val="0"/>
      <w:marBottom w:val="0"/>
      <w:divBdr>
        <w:top w:val="none" w:sz="0" w:space="0" w:color="auto"/>
        <w:left w:val="none" w:sz="0" w:space="0" w:color="auto"/>
        <w:bottom w:val="none" w:sz="0" w:space="0" w:color="auto"/>
        <w:right w:val="none" w:sz="0" w:space="0" w:color="auto"/>
      </w:divBdr>
    </w:div>
    <w:div w:id="1101953376">
      <w:bodyDiv w:val="1"/>
      <w:marLeft w:val="0"/>
      <w:marRight w:val="0"/>
      <w:marTop w:val="0"/>
      <w:marBottom w:val="0"/>
      <w:divBdr>
        <w:top w:val="none" w:sz="0" w:space="0" w:color="auto"/>
        <w:left w:val="none" w:sz="0" w:space="0" w:color="auto"/>
        <w:bottom w:val="none" w:sz="0" w:space="0" w:color="auto"/>
        <w:right w:val="none" w:sz="0" w:space="0" w:color="auto"/>
      </w:divBdr>
    </w:div>
    <w:div w:id="1101993928">
      <w:bodyDiv w:val="1"/>
      <w:marLeft w:val="0"/>
      <w:marRight w:val="0"/>
      <w:marTop w:val="0"/>
      <w:marBottom w:val="0"/>
      <w:divBdr>
        <w:top w:val="none" w:sz="0" w:space="0" w:color="auto"/>
        <w:left w:val="none" w:sz="0" w:space="0" w:color="auto"/>
        <w:bottom w:val="none" w:sz="0" w:space="0" w:color="auto"/>
        <w:right w:val="none" w:sz="0" w:space="0" w:color="auto"/>
      </w:divBdr>
    </w:div>
    <w:div w:id="1101996065">
      <w:bodyDiv w:val="1"/>
      <w:marLeft w:val="0"/>
      <w:marRight w:val="0"/>
      <w:marTop w:val="0"/>
      <w:marBottom w:val="0"/>
      <w:divBdr>
        <w:top w:val="none" w:sz="0" w:space="0" w:color="auto"/>
        <w:left w:val="none" w:sz="0" w:space="0" w:color="auto"/>
        <w:bottom w:val="none" w:sz="0" w:space="0" w:color="auto"/>
        <w:right w:val="none" w:sz="0" w:space="0" w:color="auto"/>
      </w:divBdr>
    </w:div>
    <w:div w:id="1102066300">
      <w:bodyDiv w:val="1"/>
      <w:marLeft w:val="0"/>
      <w:marRight w:val="0"/>
      <w:marTop w:val="0"/>
      <w:marBottom w:val="0"/>
      <w:divBdr>
        <w:top w:val="none" w:sz="0" w:space="0" w:color="auto"/>
        <w:left w:val="none" w:sz="0" w:space="0" w:color="auto"/>
        <w:bottom w:val="none" w:sz="0" w:space="0" w:color="auto"/>
        <w:right w:val="none" w:sz="0" w:space="0" w:color="auto"/>
      </w:divBdr>
    </w:div>
    <w:div w:id="1102191921">
      <w:bodyDiv w:val="1"/>
      <w:marLeft w:val="0"/>
      <w:marRight w:val="0"/>
      <w:marTop w:val="0"/>
      <w:marBottom w:val="0"/>
      <w:divBdr>
        <w:top w:val="none" w:sz="0" w:space="0" w:color="auto"/>
        <w:left w:val="none" w:sz="0" w:space="0" w:color="auto"/>
        <w:bottom w:val="none" w:sz="0" w:space="0" w:color="auto"/>
        <w:right w:val="none" w:sz="0" w:space="0" w:color="auto"/>
      </w:divBdr>
    </w:div>
    <w:div w:id="1102333568">
      <w:bodyDiv w:val="1"/>
      <w:marLeft w:val="0"/>
      <w:marRight w:val="0"/>
      <w:marTop w:val="0"/>
      <w:marBottom w:val="0"/>
      <w:divBdr>
        <w:top w:val="none" w:sz="0" w:space="0" w:color="auto"/>
        <w:left w:val="none" w:sz="0" w:space="0" w:color="auto"/>
        <w:bottom w:val="none" w:sz="0" w:space="0" w:color="auto"/>
        <w:right w:val="none" w:sz="0" w:space="0" w:color="auto"/>
      </w:divBdr>
    </w:div>
    <w:div w:id="1102338361">
      <w:bodyDiv w:val="1"/>
      <w:marLeft w:val="0"/>
      <w:marRight w:val="0"/>
      <w:marTop w:val="0"/>
      <w:marBottom w:val="0"/>
      <w:divBdr>
        <w:top w:val="none" w:sz="0" w:space="0" w:color="auto"/>
        <w:left w:val="none" w:sz="0" w:space="0" w:color="auto"/>
        <w:bottom w:val="none" w:sz="0" w:space="0" w:color="auto"/>
        <w:right w:val="none" w:sz="0" w:space="0" w:color="auto"/>
      </w:divBdr>
    </w:div>
    <w:div w:id="1102408912">
      <w:bodyDiv w:val="1"/>
      <w:marLeft w:val="0"/>
      <w:marRight w:val="0"/>
      <w:marTop w:val="0"/>
      <w:marBottom w:val="0"/>
      <w:divBdr>
        <w:top w:val="none" w:sz="0" w:space="0" w:color="auto"/>
        <w:left w:val="none" w:sz="0" w:space="0" w:color="auto"/>
        <w:bottom w:val="none" w:sz="0" w:space="0" w:color="auto"/>
        <w:right w:val="none" w:sz="0" w:space="0" w:color="auto"/>
      </w:divBdr>
    </w:div>
    <w:div w:id="1102411849">
      <w:bodyDiv w:val="1"/>
      <w:marLeft w:val="0"/>
      <w:marRight w:val="0"/>
      <w:marTop w:val="0"/>
      <w:marBottom w:val="0"/>
      <w:divBdr>
        <w:top w:val="none" w:sz="0" w:space="0" w:color="auto"/>
        <w:left w:val="none" w:sz="0" w:space="0" w:color="auto"/>
        <w:bottom w:val="none" w:sz="0" w:space="0" w:color="auto"/>
        <w:right w:val="none" w:sz="0" w:space="0" w:color="auto"/>
      </w:divBdr>
    </w:div>
    <w:div w:id="1102412921">
      <w:bodyDiv w:val="1"/>
      <w:marLeft w:val="0"/>
      <w:marRight w:val="0"/>
      <w:marTop w:val="0"/>
      <w:marBottom w:val="0"/>
      <w:divBdr>
        <w:top w:val="none" w:sz="0" w:space="0" w:color="auto"/>
        <w:left w:val="none" w:sz="0" w:space="0" w:color="auto"/>
        <w:bottom w:val="none" w:sz="0" w:space="0" w:color="auto"/>
        <w:right w:val="none" w:sz="0" w:space="0" w:color="auto"/>
      </w:divBdr>
    </w:div>
    <w:div w:id="1102453430">
      <w:bodyDiv w:val="1"/>
      <w:marLeft w:val="0"/>
      <w:marRight w:val="0"/>
      <w:marTop w:val="0"/>
      <w:marBottom w:val="0"/>
      <w:divBdr>
        <w:top w:val="none" w:sz="0" w:space="0" w:color="auto"/>
        <w:left w:val="none" w:sz="0" w:space="0" w:color="auto"/>
        <w:bottom w:val="none" w:sz="0" w:space="0" w:color="auto"/>
        <w:right w:val="none" w:sz="0" w:space="0" w:color="auto"/>
      </w:divBdr>
    </w:div>
    <w:div w:id="1102607826">
      <w:bodyDiv w:val="1"/>
      <w:marLeft w:val="0"/>
      <w:marRight w:val="0"/>
      <w:marTop w:val="0"/>
      <w:marBottom w:val="0"/>
      <w:divBdr>
        <w:top w:val="none" w:sz="0" w:space="0" w:color="auto"/>
        <w:left w:val="none" w:sz="0" w:space="0" w:color="auto"/>
        <w:bottom w:val="none" w:sz="0" w:space="0" w:color="auto"/>
        <w:right w:val="none" w:sz="0" w:space="0" w:color="auto"/>
      </w:divBdr>
    </w:div>
    <w:div w:id="1102653309">
      <w:bodyDiv w:val="1"/>
      <w:marLeft w:val="0"/>
      <w:marRight w:val="0"/>
      <w:marTop w:val="0"/>
      <w:marBottom w:val="0"/>
      <w:divBdr>
        <w:top w:val="none" w:sz="0" w:space="0" w:color="auto"/>
        <w:left w:val="none" w:sz="0" w:space="0" w:color="auto"/>
        <w:bottom w:val="none" w:sz="0" w:space="0" w:color="auto"/>
        <w:right w:val="none" w:sz="0" w:space="0" w:color="auto"/>
      </w:divBdr>
    </w:div>
    <w:div w:id="1102723717">
      <w:bodyDiv w:val="1"/>
      <w:marLeft w:val="0"/>
      <w:marRight w:val="0"/>
      <w:marTop w:val="0"/>
      <w:marBottom w:val="0"/>
      <w:divBdr>
        <w:top w:val="none" w:sz="0" w:space="0" w:color="auto"/>
        <w:left w:val="none" w:sz="0" w:space="0" w:color="auto"/>
        <w:bottom w:val="none" w:sz="0" w:space="0" w:color="auto"/>
        <w:right w:val="none" w:sz="0" w:space="0" w:color="auto"/>
      </w:divBdr>
    </w:div>
    <w:div w:id="1102725073">
      <w:bodyDiv w:val="1"/>
      <w:marLeft w:val="0"/>
      <w:marRight w:val="0"/>
      <w:marTop w:val="0"/>
      <w:marBottom w:val="0"/>
      <w:divBdr>
        <w:top w:val="none" w:sz="0" w:space="0" w:color="auto"/>
        <w:left w:val="none" w:sz="0" w:space="0" w:color="auto"/>
        <w:bottom w:val="none" w:sz="0" w:space="0" w:color="auto"/>
        <w:right w:val="none" w:sz="0" w:space="0" w:color="auto"/>
      </w:divBdr>
    </w:div>
    <w:div w:id="1102729542">
      <w:bodyDiv w:val="1"/>
      <w:marLeft w:val="0"/>
      <w:marRight w:val="0"/>
      <w:marTop w:val="0"/>
      <w:marBottom w:val="0"/>
      <w:divBdr>
        <w:top w:val="none" w:sz="0" w:space="0" w:color="auto"/>
        <w:left w:val="none" w:sz="0" w:space="0" w:color="auto"/>
        <w:bottom w:val="none" w:sz="0" w:space="0" w:color="auto"/>
        <w:right w:val="none" w:sz="0" w:space="0" w:color="auto"/>
      </w:divBdr>
    </w:div>
    <w:div w:id="1102845124">
      <w:bodyDiv w:val="1"/>
      <w:marLeft w:val="0"/>
      <w:marRight w:val="0"/>
      <w:marTop w:val="0"/>
      <w:marBottom w:val="0"/>
      <w:divBdr>
        <w:top w:val="none" w:sz="0" w:space="0" w:color="auto"/>
        <w:left w:val="none" w:sz="0" w:space="0" w:color="auto"/>
        <w:bottom w:val="none" w:sz="0" w:space="0" w:color="auto"/>
        <w:right w:val="none" w:sz="0" w:space="0" w:color="auto"/>
      </w:divBdr>
    </w:div>
    <w:div w:id="1102846042">
      <w:bodyDiv w:val="1"/>
      <w:marLeft w:val="0"/>
      <w:marRight w:val="0"/>
      <w:marTop w:val="0"/>
      <w:marBottom w:val="0"/>
      <w:divBdr>
        <w:top w:val="none" w:sz="0" w:space="0" w:color="auto"/>
        <w:left w:val="none" w:sz="0" w:space="0" w:color="auto"/>
        <w:bottom w:val="none" w:sz="0" w:space="0" w:color="auto"/>
        <w:right w:val="none" w:sz="0" w:space="0" w:color="auto"/>
      </w:divBdr>
    </w:div>
    <w:div w:id="1102847389">
      <w:bodyDiv w:val="1"/>
      <w:marLeft w:val="0"/>
      <w:marRight w:val="0"/>
      <w:marTop w:val="0"/>
      <w:marBottom w:val="0"/>
      <w:divBdr>
        <w:top w:val="none" w:sz="0" w:space="0" w:color="auto"/>
        <w:left w:val="none" w:sz="0" w:space="0" w:color="auto"/>
        <w:bottom w:val="none" w:sz="0" w:space="0" w:color="auto"/>
        <w:right w:val="none" w:sz="0" w:space="0" w:color="auto"/>
      </w:divBdr>
    </w:div>
    <w:div w:id="1102919745">
      <w:bodyDiv w:val="1"/>
      <w:marLeft w:val="0"/>
      <w:marRight w:val="0"/>
      <w:marTop w:val="0"/>
      <w:marBottom w:val="0"/>
      <w:divBdr>
        <w:top w:val="none" w:sz="0" w:space="0" w:color="auto"/>
        <w:left w:val="none" w:sz="0" w:space="0" w:color="auto"/>
        <w:bottom w:val="none" w:sz="0" w:space="0" w:color="auto"/>
        <w:right w:val="none" w:sz="0" w:space="0" w:color="auto"/>
      </w:divBdr>
    </w:div>
    <w:div w:id="1102989063">
      <w:bodyDiv w:val="1"/>
      <w:marLeft w:val="0"/>
      <w:marRight w:val="0"/>
      <w:marTop w:val="0"/>
      <w:marBottom w:val="0"/>
      <w:divBdr>
        <w:top w:val="none" w:sz="0" w:space="0" w:color="auto"/>
        <w:left w:val="none" w:sz="0" w:space="0" w:color="auto"/>
        <w:bottom w:val="none" w:sz="0" w:space="0" w:color="auto"/>
        <w:right w:val="none" w:sz="0" w:space="0" w:color="auto"/>
      </w:divBdr>
    </w:div>
    <w:div w:id="1103064488">
      <w:bodyDiv w:val="1"/>
      <w:marLeft w:val="0"/>
      <w:marRight w:val="0"/>
      <w:marTop w:val="0"/>
      <w:marBottom w:val="0"/>
      <w:divBdr>
        <w:top w:val="none" w:sz="0" w:space="0" w:color="auto"/>
        <w:left w:val="none" w:sz="0" w:space="0" w:color="auto"/>
        <w:bottom w:val="none" w:sz="0" w:space="0" w:color="auto"/>
        <w:right w:val="none" w:sz="0" w:space="0" w:color="auto"/>
      </w:divBdr>
    </w:div>
    <w:div w:id="1103108499">
      <w:bodyDiv w:val="1"/>
      <w:marLeft w:val="0"/>
      <w:marRight w:val="0"/>
      <w:marTop w:val="0"/>
      <w:marBottom w:val="0"/>
      <w:divBdr>
        <w:top w:val="none" w:sz="0" w:space="0" w:color="auto"/>
        <w:left w:val="none" w:sz="0" w:space="0" w:color="auto"/>
        <w:bottom w:val="none" w:sz="0" w:space="0" w:color="auto"/>
        <w:right w:val="none" w:sz="0" w:space="0" w:color="auto"/>
      </w:divBdr>
    </w:div>
    <w:div w:id="1103108501">
      <w:bodyDiv w:val="1"/>
      <w:marLeft w:val="0"/>
      <w:marRight w:val="0"/>
      <w:marTop w:val="0"/>
      <w:marBottom w:val="0"/>
      <w:divBdr>
        <w:top w:val="none" w:sz="0" w:space="0" w:color="auto"/>
        <w:left w:val="none" w:sz="0" w:space="0" w:color="auto"/>
        <w:bottom w:val="none" w:sz="0" w:space="0" w:color="auto"/>
        <w:right w:val="none" w:sz="0" w:space="0" w:color="auto"/>
      </w:divBdr>
    </w:div>
    <w:div w:id="1103186216">
      <w:bodyDiv w:val="1"/>
      <w:marLeft w:val="0"/>
      <w:marRight w:val="0"/>
      <w:marTop w:val="0"/>
      <w:marBottom w:val="0"/>
      <w:divBdr>
        <w:top w:val="none" w:sz="0" w:space="0" w:color="auto"/>
        <w:left w:val="none" w:sz="0" w:space="0" w:color="auto"/>
        <w:bottom w:val="none" w:sz="0" w:space="0" w:color="auto"/>
        <w:right w:val="none" w:sz="0" w:space="0" w:color="auto"/>
      </w:divBdr>
    </w:div>
    <w:div w:id="1103261197">
      <w:bodyDiv w:val="1"/>
      <w:marLeft w:val="0"/>
      <w:marRight w:val="0"/>
      <w:marTop w:val="0"/>
      <w:marBottom w:val="0"/>
      <w:divBdr>
        <w:top w:val="none" w:sz="0" w:space="0" w:color="auto"/>
        <w:left w:val="none" w:sz="0" w:space="0" w:color="auto"/>
        <w:bottom w:val="none" w:sz="0" w:space="0" w:color="auto"/>
        <w:right w:val="none" w:sz="0" w:space="0" w:color="auto"/>
      </w:divBdr>
    </w:div>
    <w:div w:id="1103305008">
      <w:bodyDiv w:val="1"/>
      <w:marLeft w:val="0"/>
      <w:marRight w:val="0"/>
      <w:marTop w:val="0"/>
      <w:marBottom w:val="0"/>
      <w:divBdr>
        <w:top w:val="none" w:sz="0" w:space="0" w:color="auto"/>
        <w:left w:val="none" w:sz="0" w:space="0" w:color="auto"/>
        <w:bottom w:val="none" w:sz="0" w:space="0" w:color="auto"/>
        <w:right w:val="none" w:sz="0" w:space="0" w:color="auto"/>
      </w:divBdr>
    </w:div>
    <w:div w:id="1103306345">
      <w:bodyDiv w:val="1"/>
      <w:marLeft w:val="0"/>
      <w:marRight w:val="0"/>
      <w:marTop w:val="0"/>
      <w:marBottom w:val="0"/>
      <w:divBdr>
        <w:top w:val="none" w:sz="0" w:space="0" w:color="auto"/>
        <w:left w:val="none" w:sz="0" w:space="0" w:color="auto"/>
        <w:bottom w:val="none" w:sz="0" w:space="0" w:color="auto"/>
        <w:right w:val="none" w:sz="0" w:space="0" w:color="auto"/>
      </w:divBdr>
    </w:div>
    <w:div w:id="1103376257">
      <w:bodyDiv w:val="1"/>
      <w:marLeft w:val="0"/>
      <w:marRight w:val="0"/>
      <w:marTop w:val="0"/>
      <w:marBottom w:val="0"/>
      <w:divBdr>
        <w:top w:val="none" w:sz="0" w:space="0" w:color="auto"/>
        <w:left w:val="none" w:sz="0" w:space="0" w:color="auto"/>
        <w:bottom w:val="none" w:sz="0" w:space="0" w:color="auto"/>
        <w:right w:val="none" w:sz="0" w:space="0" w:color="auto"/>
      </w:divBdr>
    </w:div>
    <w:div w:id="1103456800">
      <w:bodyDiv w:val="1"/>
      <w:marLeft w:val="0"/>
      <w:marRight w:val="0"/>
      <w:marTop w:val="0"/>
      <w:marBottom w:val="0"/>
      <w:divBdr>
        <w:top w:val="none" w:sz="0" w:space="0" w:color="auto"/>
        <w:left w:val="none" w:sz="0" w:space="0" w:color="auto"/>
        <w:bottom w:val="none" w:sz="0" w:space="0" w:color="auto"/>
        <w:right w:val="none" w:sz="0" w:space="0" w:color="auto"/>
      </w:divBdr>
    </w:div>
    <w:div w:id="1103497346">
      <w:bodyDiv w:val="1"/>
      <w:marLeft w:val="0"/>
      <w:marRight w:val="0"/>
      <w:marTop w:val="0"/>
      <w:marBottom w:val="0"/>
      <w:divBdr>
        <w:top w:val="none" w:sz="0" w:space="0" w:color="auto"/>
        <w:left w:val="none" w:sz="0" w:space="0" w:color="auto"/>
        <w:bottom w:val="none" w:sz="0" w:space="0" w:color="auto"/>
        <w:right w:val="none" w:sz="0" w:space="0" w:color="auto"/>
      </w:divBdr>
    </w:div>
    <w:div w:id="1103501145">
      <w:bodyDiv w:val="1"/>
      <w:marLeft w:val="0"/>
      <w:marRight w:val="0"/>
      <w:marTop w:val="0"/>
      <w:marBottom w:val="0"/>
      <w:divBdr>
        <w:top w:val="none" w:sz="0" w:space="0" w:color="auto"/>
        <w:left w:val="none" w:sz="0" w:space="0" w:color="auto"/>
        <w:bottom w:val="none" w:sz="0" w:space="0" w:color="auto"/>
        <w:right w:val="none" w:sz="0" w:space="0" w:color="auto"/>
      </w:divBdr>
    </w:div>
    <w:div w:id="1103501895">
      <w:bodyDiv w:val="1"/>
      <w:marLeft w:val="0"/>
      <w:marRight w:val="0"/>
      <w:marTop w:val="0"/>
      <w:marBottom w:val="0"/>
      <w:divBdr>
        <w:top w:val="none" w:sz="0" w:space="0" w:color="auto"/>
        <w:left w:val="none" w:sz="0" w:space="0" w:color="auto"/>
        <w:bottom w:val="none" w:sz="0" w:space="0" w:color="auto"/>
        <w:right w:val="none" w:sz="0" w:space="0" w:color="auto"/>
      </w:divBdr>
    </w:div>
    <w:div w:id="1103570757">
      <w:bodyDiv w:val="1"/>
      <w:marLeft w:val="0"/>
      <w:marRight w:val="0"/>
      <w:marTop w:val="0"/>
      <w:marBottom w:val="0"/>
      <w:divBdr>
        <w:top w:val="none" w:sz="0" w:space="0" w:color="auto"/>
        <w:left w:val="none" w:sz="0" w:space="0" w:color="auto"/>
        <w:bottom w:val="none" w:sz="0" w:space="0" w:color="auto"/>
        <w:right w:val="none" w:sz="0" w:space="0" w:color="auto"/>
      </w:divBdr>
    </w:div>
    <w:div w:id="1103571495">
      <w:bodyDiv w:val="1"/>
      <w:marLeft w:val="0"/>
      <w:marRight w:val="0"/>
      <w:marTop w:val="0"/>
      <w:marBottom w:val="0"/>
      <w:divBdr>
        <w:top w:val="none" w:sz="0" w:space="0" w:color="auto"/>
        <w:left w:val="none" w:sz="0" w:space="0" w:color="auto"/>
        <w:bottom w:val="none" w:sz="0" w:space="0" w:color="auto"/>
        <w:right w:val="none" w:sz="0" w:space="0" w:color="auto"/>
      </w:divBdr>
    </w:div>
    <w:div w:id="1103573820">
      <w:bodyDiv w:val="1"/>
      <w:marLeft w:val="0"/>
      <w:marRight w:val="0"/>
      <w:marTop w:val="0"/>
      <w:marBottom w:val="0"/>
      <w:divBdr>
        <w:top w:val="none" w:sz="0" w:space="0" w:color="auto"/>
        <w:left w:val="none" w:sz="0" w:space="0" w:color="auto"/>
        <w:bottom w:val="none" w:sz="0" w:space="0" w:color="auto"/>
        <w:right w:val="none" w:sz="0" w:space="0" w:color="auto"/>
      </w:divBdr>
    </w:div>
    <w:div w:id="1103575760">
      <w:bodyDiv w:val="1"/>
      <w:marLeft w:val="0"/>
      <w:marRight w:val="0"/>
      <w:marTop w:val="0"/>
      <w:marBottom w:val="0"/>
      <w:divBdr>
        <w:top w:val="none" w:sz="0" w:space="0" w:color="auto"/>
        <w:left w:val="none" w:sz="0" w:space="0" w:color="auto"/>
        <w:bottom w:val="none" w:sz="0" w:space="0" w:color="auto"/>
        <w:right w:val="none" w:sz="0" w:space="0" w:color="auto"/>
      </w:divBdr>
    </w:div>
    <w:div w:id="1103576880">
      <w:bodyDiv w:val="1"/>
      <w:marLeft w:val="0"/>
      <w:marRight w:val="0"/>
      <w:marTop w:val="0"/>
      <w:marBottom w:val="0"/>
      <w:divBdr>
        <w:top w:val="none" w:sz="0" w:space="0" w:color="auto"/>
        <w:left w:val="none" w:sz="0" w:space="0" w:color="auto"/>
        <w:bottom w:val="none" w:sz="0" w:space="0" w:color="auto"/>
        <w:right w:val="none" w:sz="0" w:space="0" w:color="auto"/>
      </w:divBdr>
    </w:div>
    <w:div w:id="1103577883">
      <w:bodyDiv w:val="1"/>
      <w:marLeft w:val="0"/>
      <w:marRight w:val="0"/>
      <w:marTop w:val="0"/>
      <w:marBottom w:val="0"/>
      <w:divBdr>
        <w:top w:val="none" w:sz="0" w:space="0" w:color="auto"/>
        <w:left w:val="none" w:sz="0" w:space="0" w:color="auto"/>
        <w:bottom w:val="none" w:sz="0" w:space="0" w:color="auto"/>
        <w:right w:val="none" w:sz="0" w:space="0" w:color="auto"/>
      </w:divBdr>
    </w:div>
    <w:div w:id="1103578068">
      <w:bodyDiv w:val="1"/>
      <w:marLeft w:val="0"/>
      <w:marRight w:val="0"/>
      <w:marTop w:val="0"/>
      <w:marBottom w:val="0"/>
      <w:divBdr>
        <w:top w:val="none" w:sz="0" w:space="0" w:color="auto"/>
        <w:left w:val="none" w:sz="0" w:space="0" w:color="auto"/>
        <w:bottom w:val="none" w:sz="0" w:space="0" w:color="auto"/>
        <w:right w:val="none" w:sz="0" w:space="0" w:color="auto"/>
      </w:divBdr>
    </w:div>
    <w:div w:id="1103647865">
      <w:bodyDiv w:val="1"/>
      <w:marLeft w:val="0"/>
      <w:marRight w:val="0"/>
      <w:marTop w:val="0"/>
      <w:marBottom w:val="0"/>
      <w:divBdr>
        <w:top w:val="none" w:sz="0" w:space="0" w:color="auto"/>
        <w:left w:val="none" w:sz="0" w:space="0" w:color="auto"/>
        <w:bottom w:val="none" w:sz="0" w:space="0" w:color="auto"/>
        <w:right w:val="none" w:sz="0" w:space="0" w:color="auto"/>
      </w:divBdr>
    </w:div>
    <w:div w:id="1103651513">
      <w:bodyDiv w:val="1"/>
      <w:marLeft w:val="0"/>
      <w:marRight w:val="0"/>
      <w:marTop w:val="0"/>
      <w:marBottom w:val="0"/>
      <w:divBdr>
        <w:top w:val="none" w:sz="0" w:space="0" w:color="auto"/>
        <w:left w:val="none" w:sz="0" w:space="0" w:color="auto"/>
        <w:bottom w:val="none" w:sz="0" w:space="0" w:color="auto"/>
        <w:right w:val="none" w:sz="0" w:space="0" w:color="auto"/>
      </w:divBdr>
    </w:div>
    <w:div w:id="1103765770">
      <w:bodyDiv w:val="1"/>
      <w:marLeft w:val="0"/>
      <w:marRight w:val="0"/>
      <w:marTop w:val="0"/>
      <w:marBottom w:val="0"/>
      <w:divBdr>
        <w:top w:val="none" w:sz="0" w:space="0" w:color="auto"/>
        <w:left w:val="none" w:sz="0" w:space="0" w:color="auto"/>
        <w:bottom w:val="none" w:sz="0" w:space="0" w:color="auto"/>
        <w:right w:val="none" w:sz="0" w:space="0" w:color="auto"/>
      </w:divBdr>
    </w:div>
    <w:div w:id="1103766654">
      <w:bodyDiv w:val="1"/>
      <w:marLeft w:val="0"/>
      <w:marRight w:val="0"/>
      <w:marTop w:val="0"/>
      <w:marBottom w:val="0"/>
      <w:divBdr>
        <w:top w:val="none" w:sz="0" w:space="0" w:color="auto"/>
        <w:left w:val="none" w:sz="0" w:space="0" w:color="auto"/>
        <w:bottom w:val="none" w:sz="0" w:space="0" w:color="auto"/>
        <w:right w:val="none" w:sz="0" w:space="0" w:color="auto"/>
      </w:divBdr>
    </w:div>
    <w:div w:id="1103839403">
      <w:bodyDiv w:val="1"/>
      <w:marLeft w:val="0"/>
      <w:marRight w:val="0"/>
      <w:marTop w:val="0"/>
      <w:marBottom w:val="0"/>
      <w:divBdr>
        <w:top w:val="none" w:sz="0" w:space="0" w:color="auto"/>
        <w:left w:val="none" w:sz="0" w:space="0" w:color="auto"/>
        <w:bottom w:val="none" w:sz="0" w:space="0" w:color="auto"/>
        <w:right w:val="none" w:sz="0" w:space="0" w:color="auto"/>
      </w:divBdr>
    </w:div>
    <w:div w:id="1103914408">
      <w:bodyDiv w:val="1"/>
      <w:marLeft w:val="0"/>
      <w:marRight w:val="0"/>
      <w:marTop w:val="0"/>
      <w:marBottom w:val="0"/>
      <w:divBdr>
        <w:top w:val="none" w:sz="0" w:space="0" w:color="auto"/>
        <w:left w:val="none" w:sz="0" w:space="0" w:color="auto"/>
        <w:bottom w:val="none" w:sz="0" w:space="0" w:color="auto"/>
        <w:right w:val="none" w:sz="0" w:space="0" w:color="auto"/>
      </w:divBdr>
    </w:div>
    <w:div w:id="1103917314">
      <w:bodyDiv w:val="1"/>
      <w:marLeft w:val="0"/>
      <w:marRight w:val="0"/>
      <w:marTop w:val="0"/>
      <w:marBottom w:val="0"/>
      <w:divBdr>
        <w:top w:val="none" w:sz="0" w:space="0" w:color="auto"/>
        <w:left w:val="none" w:sz="0" w:space="0" w:color="auto"/>
        <w:bottom w:val="none" w:sz="0" w:space="0" w:color="auto"/>
        <w:right w:val="none" w:sz="0" w:space="0" w:color="auto"/>
      </w:divBdr>
    </w:div>
    <w:div w:id="1103961823">
      <w:bodyDiv w:val="1"/>
      <w:marLeft w:val="0"/>
      <w:marRight w:val="0"/>
      <w:marTop w:val="0"/>
      <w:marBottom w:val="0"/>
      <w:divBdr>
        <w:top w:val="none" w:sz="0" w:space="0" w:color="auto"/>
        <w:left w:val="none" w:sz="0" w:space="0" w:color="auto"/>
        <w:bottom w:val="none" w:sz="0" w:space="0" w:color="auto"/>
        <w:right w:val="none" w:sz="0" w:space="0" w:color="auto"/>
      </w:divBdr>
    </w:div>
    <w:div w:id="1103963001">
      <w:bodyDiv w:val="1"/>
      <w:marLeft w:val="0"/>
      <w:marRight w:val="0"/>
      <w:marTop w:val="0"/>
      <w:marBottom w:val="0"/>
      <w:divBdr>
        <w:top w:val="none" w:sz="0" w:space="0" w:color="auto"/>
        <w:left w:val="none" w:sz="0" w:space="0" w:color="auto"/>
        <w:bottom w:val="none" w:sz="0" w:space="0" w:color="auto"/>
        <w:right w:val="none" w:sz="0" w:space="0" w:color="auto"/>
      </w:divBdr>
    </w:div>
    <w:div w:id="1104105880">
      <w:bodyDiv w:val="1"/>
      <w:marLeft w:val="0"/>
      <w:marRight w:val="0"/>
      <w:marTop w:val="0"/>
      <w:marBottom w:val="0"/>
      <w:divBdr>
        <w:top w:val="none" w:sz="0" w:space="0" w:color="auto"/>
        <w:left w:val="none" w:sz="0" w:space="0" w:color="auto"/>
        <w:bottom w:val="none" w:sz="0" w:space="0" w:color="auto"/>
        <w:right w:val="none" w:sz="0" w:space="0" w:color="auto"/>
      </w:divBdr>
    </w:div>
    <w:div w:id="1104107833">
      <w:bodyDiv w:val="1"/>
      <w:marLeft w:val="0"/>
      <w:marRight w:val="0"/>
      <w:marTop w:val="0"/>
      <w:marBottom w:val="0"/>
      <w:divBdr>
        <w:top w:val="none" w:sz="0" w:space="0" w:color="auto"/>
        <w:left w:val="none" w:sz="0" w:space="0" w:color="auto"/>
        <w:bottom w:val="none" w:sz="0" w:space="0" w:color="auto"/>
        <w:right w:val="none" w:sz="0" w:space="0" w:color="auto"/>
      </w:divBdr>
    </w:div>
    <w:div w:id="1104111655">
      <w:bodyDiv w:val="1"/>
      <w:marLeft w:val="0"/>
      <w:marRight w:val="0"/>
      <w:marTop w:val="0"/>
      <w:marBottom w:val="0"/>
      <w:divBdr>
        <w:top w:val="none" w:sz="0" w:space="0" w:color="auto"/>
        <w:left w:val="none" w:sz="0" w:space="0" w:color="auto"/>
        <w:bottom w:val="none" w:sz="0" w:space="0" w:color="auto"/>
        <w:right w:val="none" w:sz="0" w:space="0" w:color="auto"/>
      </w:divBdr>
    </w:div>
    <w:div w:id="1104150858">
      <w:bodyDiv w:val="1"/>
      <w:marLeft w:val="0"/>
      <w:marRight w:val="0"/>
      <w:marTop w:val="0"/>
      <w:marBottom w:val="0"/>
      <w:divBdr>
        <w:top w:val="none" w:sz="0" w:space="0" w:color="auto"/>
        <w:left w:val="none" w:sz="0" w:space="0" w:color="auto"/>
        <w:bottom w:val="none" w:sz="0" w:space="0" w:color="auto"/>
        <w:right w:val="none" w:sz="0" w:space="0" w:color="auto"/>
      </w:divBdr>
    </w:div>
    <w:div w:id="1104182314">
      <w:bodyDiv w:val="1"/>
      <w:marLeft w:val="0"/>
      <w:marRight w:val="0"/>
      <w:marTop w:val="0"/>
      <w:marBottom w:val="0"/>
      <w:divBdr>
        <w:top w:val="none" w:sz="0" w:space="0" w:color="auto"/>
        <w:left w:val="none" w:sz="0" w:space="0" w:color="auto"/>
        <w:bottom w:val="none" w:sz="0" w:space="0" w:color="auto"/>
        <w:right w:val="none" w:sz="0" w:space="0" w:color="auto"/>
      </w:divBdr>
    </w:div>
    <w:div w:id="1104299823">
      <w:bodyDiv w:val="1"/>
      <w:marLeft w:val="0"/>
      <w:marRight w:val="0"/>
      <w:marTop w:val="0"/>
      <w:marBottom w:val="0"/>
      <w:divBdr>
        <w:top w:val="none" w:sz="0" w:space="0" w:color="auto"/>
        <w:left w:val="none" w:sz="0" w:space="0" w:color="auto"/>
        <w:bottom w:val="none" w:sz="0" w:space="0" w:color="auto"/>
        <w:right w:val="none" w:sz="0" w:space="0" w:color="auto"/>
      </w:divBdr>
    </w:div>
    <w:div w:id="1104302252">
      <w:bodyDiv w:val="1"/>
      <w:marLeft w:val="0"/>
      <w:marRight w:val="0"/>
      <w:marTop w:val="0"/>
      <w:marBottom w:val="0"/>
      <w:divBdr>
        <w:top w:val="none" w:sz="0" w:space="0" w:color="auto"/>
        <w:left w:val="none" w:sz="0" w:space="0" w:color="auto"/>
        <w:bottom w:val="none" w:sz="0" w:space="0" w:color="auto"/>
        <w:right w:val="none" w:sz="0" w:space="0" w:color="auto"/>
      </w:divBdr>
    </w:div>
    <w:div w:id="1104347750">
      <w:bodyDiv w:val="1"/>
      <w:marLeft w:val="0"/>
      <w:marRight w:val="0"/>
      <w:marTop w:val="0"/>
      <w:marBottom w:val="0"/>
      <w:divBdr>
        <w:top w:val="none" w:sz="0" w:space="0" w:color="auto"/>
        <w:left w:val="none" w:sz="0" w:space="0" w:color="auto"/>
        <w:bottom w:val="none" w:sz="0" w:space="0" w:color="auto"/>
        <w:right w:val="none" w:sz="0" w:space="0" w:color="auto"/>
      </w:divBdr>
    </w:div>
    <w:div w:id="1104421759">
      <w:bodyDiv w:val="1"/>
      <w:marLeft w:val="0"/>
      <w:marRight w:val="0"/>
      <w:marTop w:val="0"/>
      <w:marBottom w:val="0"/>
      <w:divBdr>
        <w:top w:val="none" w:sz="0" w:space="0" w:color="auto"/>
        <w:left w:val="none" w:sz="0" w:space="0" w:color="auto"/>
        <w:bottom w:val="none" w:sz="0" w:space="0" w:color="auto"/>
        <w:right w:val="none" w:sz="0" w:space="0" w:color="auto"/>
      </w:divBdr>
    </w:div>
    <w:div w:id="1104492870">
      <w:bodyDiv w:val="1"/>
      <w:marLeft w:val="0"/>
      <w:marRight w:val="0"/>
      <w:marTop w:val="0"/>
      <w:marBottom w:val="0"/>
      <w:divBdr>
        <w:top w:val="none" w:sz="0" w:space="0" w:color="auto"/>
        <w:left w:val="none" w:sz="0" w:space="0" w:color="auto"/>
        <w:bottom w:val="none" w:sz="0" w:space="0" w:color="auto"/>
        <w:right w:val="none" w:sz="0" w:space="0" w:color="auto"/>
      </w:divBdr>
    </w:div>
    <w:div w:id="1104500783">
      <w:bodyDiv w:val="1"/>
      <w:marLeft w:val="0"/>
      <w:marRight w:val="0"/>
      <w:marTop w:val="0"/>
      <w:marBottom w:val="0"/>
      <w:divBdr>
        <w:top w:val="none" w:sz="0" w:space="0" w:color="auto"/>
        <w:left w:val="none" w:sz="0" w:space="0" w:color="auto"/>
        <w:bottom w:val="none" w:sz="0" w:space="0" w:color="auto"/>
        <w:right w:val="none" w:sz="0" w:space="0" w:color="auto"/>
      </w:divBdr>
    </w:div>
    <w:div w:id="1104501060">
      <w:bodyDiv w:val="1"/>
      <w:marLeft w:val="0"/>
      <w:marRight w:val="0"/>
      <w:marTop w:val="0"/>
      <w:marBottom w:val="0"/>
      <w:divBdr>
        <w:top w:val="none" w:sz="0" w:space="0" w:color="auto"/>
        <w:left w:val="none" w:sz="0" w:space="0" w:color="auto"/>
        <w:bottom w:val="none" w:sz="0" w:space="0" w:color="auto"/>
        <w:right w:val="none" w:sz="0" w:space="0" w:color="auto"/>
      </w:divBdr>
    </w:div>
    <w:div w:id="1104543745">
      <w:bodyDiv w:val="1"/>
      <w:marLeft w:val="0"/>
      <w:marRight w:val="0"/>
      <w:marTop w:val="0"/>
      <w:marBottom w:val="0"/>
      <w:divBdr>
        <w:top w:val="none" w:sz="0" w:space="0" w:color="auto"/>
        <w:left w:val="none" w:sz="0" w:space="0" w:color="auto"/>
        <w:bottom w:val="none" w:sz="0" w:space="0" w:color="auto"/>
        <w:right w:val="none" w:sz="0" w:space="0" w:color="auto"/>
      </w:divBdr>
    </w:div>
    <w:div w:id="1104568094">
      <w:bodyDiv w:val="1"/>
      <w:marLeft w:val="0"/>
      <w:marRight w:val="0"/>
      <w:marTop w:val="0"/>
      <w:marBottom w:val="0"/>
      <w:divBdr>
        <w:top w:val="none" w:sz="0" w:space="0" w:color="auto"/>
        <w:left w:val="none" w:sz="0" w:space="0" w:color="auto"/>
        <w:bottom w:val="none" w:sz="0" w:space="0" w:color="auto"/>
        <w:right w:val="none" w:sz="0" w:space="0" w:color="auto"/>
      </w:divBdr>
    </w:div>
    <w:div w:id="1104568122">
      <w:bodyDiv w:val="1"/>
      <w:marLeft w:val="0"/>
      <w:marRight w:val="0"/>
      <w:marTop w:val="0"/>
      <w:marBottom w:val="0"/>
      <w:divBdr>
        <w:top w:val="none" w:sz="0" w:space="0" w:color="auto"/>
        <w:left w:val="none" w:sz="0" w:space="0" w:color="auto"/>
        <w:bottom w:val="none" w:sz="0" w:space="0" w:color="auto"/>
        <w:right w:val="none" w:sz="0" w:space="0" w:color="auto"/>
      </w:divBdr>
    </w:div>
    <w:div w:id="1104568175">
      <w:bodyDiv w:val="1"/>
      <w:marLeft w:val="0"/>
      <w:marRight w:val="0"/>
      <w:marTop w:val="0"/>
      <w:marBottom w:val="0"/>
      <w:divBdr>
        <w:top w:val="none" w:sz="0" w:space="0" w:color="auto"/>
        <w:left w:val="none" w:sz="0" w:space="0" w:color="auto"/>
        <w:bottom w:val="none" w:sz="0" w:space="0" w:color="auto"/>
        <w:right w:val="none" w:sz="0" w:space="0" w:color="auto"/>
      </w:divBdr>
    </w:div>
    <w:div w:id="1104687417">
      <w:bodyDiv w:val="1"/>
      <w:marLeft w:val="0"/>
      <w:marRight w:val="0"/>
      <w:marTop w:val="0"/>
      <w:marBottom w:val="0"/>
      <w:divBdr>
        <w:top w:val="none" w:sz="0" w:space="0" w:color="auto"/>
        <w:left w:val="none" w:sz="0" w:space="0" w:color="auto"/>
        <w:bottom w:val="none" w:sz="0" w:space="0" w:color="auto"/>
        <w:right w:val="none" w:sz="0" w:space="0" w:color="auto"/>
      </w:divBdr>
    </w:div>
    <w:div w:id="1104689980">
      <w:bodyDiv w:val="1"/>
      <w:marLeft w:val="0"/>
      <w:marRight w:val="0"/>
      <w:marTop w:val="0"/>
      <w:marBottom w:val="0"/>
      <w:divBdr>
        <w:top w:val="none" w:sz="0" w:space="0" w:color="auto"/>
        <w:left w:val="none" w:sz="0" w:space="0" w:color="auto"/>
        <w:bottom w:val="none" w:sz="0" w:space="0" w:color="auto"/>
        <w:right w:val="none" w:sz="0" w:space="0" w:color="auto"/>
      </w:divBdr>
    </w:div>
    <w:div w:id="1104762570">
      <w:bodyDiv w:val="1"/>
      <w:marLeft w:val="0"/>
      <w:marRight w:val="0"/>
      <w:marTop w:val="0"/>
      <w:marBottom w:val="0"/>
      <w:divBdr>
        <w:top w:val="none" w:sz="0" w:space="0" w:color="auto"/>
        <w:left w:val="none" w:sz="0" w:space="0" w:color="auto"/>
        <w:bottom w:val="none" w:sz="0" w:space="0" w:color="auto"/>
        <w:right w:val="none" w:sz="0" w:space="0" w:color="auto"/>
      </w:divBdr>
    </w:div>
    <w:div w:id="1104766372">
      <w:bodyDiv w:val="1"/>
      <w:marLeft w:val="0"/>
      <w:marRight w:val="0"/>
      <w:marTop w:val="0"/>
      <w:marBottom w:val="0"/>
      <w:divBdr>
        <w:top w:val="none" w:sz="0" w:space="0" w:color="auto"/>
        <w:left w:val="none" w:sz="0" w:space="0" w:color="auto"/>
        <w:bottom w:val="none" w:sz="0" w:space="0" w:color="auto"/>
        <w:right w:val="none" w:sz="0" w:space="0" w:color="auto"/>
      </w:divBdr>
    </w:div>
    <w:div w:id="1104767264">
      <w:bodyDiv w:val="1"/>
      <w:marLeft w:val="0"/>
      <w:marRight w:val="0"/>
      <w:marTop w:val="0"/>
      <w:marBottom w:val="0"/>
      <w:divBdr>
        <w:top w:val="none" w:sz="0" w:space="0" w:color="auto"/>
        <w:left w:val="none" w:sz="0" w:space="0" w:color="auto"/>
        <w:bottom w:val="none" w:sz="0" w:space="0" w:color="auto"/>
        <w:right w:val="none" w:sz="0" w:space="0" w:color="auto"/>
      </w:divBdr>
    </w:div>
    <w:div w:id="1104768870">
      <w:bodyDiv w:val="1"/>
      <w:marLeft w:val="0"/>
      <w:marRight w:val="0"/>
      <w:marTop w:val="0"/>
      <w:marBottom w:val="0"/>
      <w:divBdr>
        <w:top w:val="none" w:sz="0" w:space="0" w:color="auto"/>
        <w:left w:val="none" w:sz="0" w:space="0" w:color="auto"/>
        <w:bottom w:val="none" w:sz="0" w:space="0" w:color="auto"/>
        <w:right w:val="none" w:sz="0" w:space="0" w:color="auto"/>
      </w:divBdr>
    </w:div>
    <w:div w:id="1104837839">
      <w:bodyDiv w:val="1"/>
      <w:marLeft w:val="0"/>
      <w:marRight w:val="0"/>
      <w:marTop w:val="0"/>
      <w:marBottom w:val="0"/>
      <w:divBdr>
        <w:top w:val="none" w:sz="0" w:space="0" w:color="auto"/>
        <w:left w:val="none" w:sz="0" w:space="0" w:color="auto"/>
        <w:bottom w:val="none" w:sz="0" w:space="0" w:color="auto"/>
        <w:right w:val="none" w:sz="0" w:space="0" w:color="auto"/>
      </w:divBdr>
    </w:div>
    <w:div w:id="1104880316">
      <w:bodyDiv w:val="1"/>
      <w:marLeft w:val="0"/>
      <w:marRight w:val="0"/>
      <w:marTop w:val="0"/>
      <w:marBottom w:val="0"/>
      <w:divBdr>
        <w:top w:val="none" w:sz="0" w:space="0" w:color="auto"/>
        <w:left w:val="none" w:sz="0" w:space="0" w:color="auto"/>
        <w:bottom w:val="none" w:sz="0" w:space="0" w:color="auto"/>
        <w:right w:val="none" w:sz="0" w:space="0" w:color="auto"/>
      </w:divBdr>
    </w:div>
    <w:div w:id="1104887484">
      <w:bodyDiv w:val="1"/>
      <w:marLeft w:val="0"/>
      <w:marRight w:val="0"/>
      <w:marTop w:val="0"/>
      <w:marBottom w:val="0"/>
      <w:divBdr>
        <w:top w:val="none" w:sz="0" w:space="0" w:color="auto"/>
        <w:left w:val="none" w:sz="0" w:space="0" w:color="auto"/>
        <w:bottom w:val="none" w:sz="0" w:space="0" w:color="auto"/>
        <w:right w:val="none" w:sz="0" w:space="0" w:color="auto"/>
      </w:divBdr>
    </w:div>
    <w:div w:id="1104954682">
      <w:bodyDiv w:val="1"/>
      <w:marLeft w:val="0"/>
      <w:marRight w:val="0"/>
      <w:marTop w:val="0"/>
      <w:marBottom w:val="0"/>
      <w:divBdr>
        <w:top w:val="none" w:sz="0" w:space="0" w:color="auto"/>
        <w:left w:val="none" w:sz="0" w:space="0" w:color="auto"/>
        <w:bottom w:val="none" w:sz="0" w:space="0" w:color="auto"/>
        <w:right w:val="none" w:sz="0" w:space="0" w:color="auto"/>
      </w:divBdr>
    </w:div>
    <w:div w:id="1105005358">
      <w:bodyDiv w:val="1"/>
      <w:marLeft w:val="0"/>
      <w:marRight w:val="0"/>
      <w:marTop w:val="0"/>
      <w:marBottom w:val="0"/>
      <w:divBdr>
        <w:top w:val="none" w:sz="0" w:space="0" w:color="auto"/>
        <w:left w:val="none" w:sz="0" w:space="0" w:color="auto"/>
        <w:bottom w:val="none" w:sz="0" w:space="0" w:color="auto"/>
        <w:right w:val="none" w:sz="0" w:space="0" w:color="auto"/>
      </w:divBdr>
    </w:div>
    <w:div w:id="1105029755">
      <w:bodyDiv w:val="1"/>
      <w:marLeft w:val="0"/>
      <w:marRight w:val="0"/>
      <w:marTop w:val="0"/>
      <w:marBottom w:val="0"/>
      <w:divBdr>
        <w:top w:val="none" w:sz="0" w:space="0" w:color="auto"/>
        <w:left w:val="none" w:sz="0" w:space="0" w:color="auto"/>
        <w:bottom w:val="none" w:sz="0" w:space="0" w:color="auto"/>
        <w:right w:val="none" w:sz="0" w:space="0" w:color="auto"/>
      </w:divBdr>
    </w:div>
    <w:div w:id="1105080222">
      <w:bodyDiv w:val="1"/>
      <w:marLeft w:val="0"/>
      <w:marRight w:val="0"/>
      <w:marTop w:val="0"/>
      <w:marBottom w:val="0"/>
      <w:divBdr>
        <w:top w:val="none" w:sz="0" w:space="0" w:color="auto"/>
        <w:left w:val="none" w:sz="0" w:space="0" w:color="auto"/>
        <w:bottom w:val="none" w:sz="0" w:space="0" w:color="auto"/>
        <w:right w:val="none" w:sz="0" w:space="0" w:color="auto"/>
      </w:divBdr>
    </w:div>
    <w:div w:id="1105152151">
      <w:bodyDiv w:val="1"/>
      <w:marLeft w:val="0"/>
      <w:marRight w:val="0"/>
      <w:marTop w:val="0"/>
      <w:marBottom w:val="0"/>
      <w:divBdr>
        <w:top w:val="none" w:sz="0" w:space="0" w:color="auto"/>
        <w:left w:val="none" w:sz="0" w:space="0" w:color="auto"/>
        <w:bottom w:val="none" w:sz="0" w:space="0" w:color="auto"/>
        <w:right w:val="none" w:sz="0" w:space="0" w:color="auto"/>
      </w:divBdr>
    </w:div>
    <w:div w:id="1105153725">
      <w:bodyDiv w:val="1"/>
      <w:marLeft w:val="0"/>
      <w:marRight w:val="0"/>
      <w:marTop w:val="0"/>
      <w:marBottom w:val="0"/>
      <w:divBdr>
        <w:top w:val="none" w:sz="0" w:space="0" w:color="auto"/>
        <w:left w:val="none" w:sz="0" w:space="0" w:color="auto"/>
        <w:bottom w:val="none" w:sz="0" w:space="0" w:color="auto"/>
        <w:right w:val="none" w:sz="0" w:space="0" w:color="auto"/>
      </w:divBdr>
    </w:div>
    <w:div w:id="1105270877">
      <w:bodyDiv w:val="1"/>
      <w:marLeft w:val="0"/>
      <w:marRight w:val="0"/>
      <w:marTop w:val="0"/>
      <w:marBottom w:val="0"/>
      <w:divBdr>
        <w:top w:val="none" w:sz="0" w:space="0" w:color="auto"/>
        <w:left w:val="none" w:sz="0" w:space="0" w:color="auto"/>
        <w:bottom w:val="none" w:sz="0" w:space="0" w:color="auto"/>
        <w:right w:val="none" w:sz="0" w:space="0" w:color="auto"/>
      </w:divBdr>
    </w:div>
    <w:div w:id="1105349198">
      <w:bodyDiv w:val="1"/>
      <w:marLeft w:val="0"/>
      <w:marRight w:val="0"/>
      <w:marTop w:val="0"/>
      <w:marBottom w:val="0"/>
      <w:divBdr>
        <w:top w:val="none" w:sz="0" w:space="0" w:color="auto"/>
        <w:left w:val="none" w:sz="0" w:space="0" w:color="auto"/>
        <w:bottom w:val="none" w:sz="0" w:space="0" w:color="auto"/>
        <w:right w:val="none" w:sz="0" w:space="0" w:color="auto"/>
      </w:divBdr>
    </w:div>
    <w:div w:id="1105420810">
      <w:bodyDiv w:val="1"/>
      <w:marLeft w:val="0"/>
      <w:marRight w:val="0"/>
      <w:marTop w:val="0"/>
      <w:marBottom w:val="0"/>
      <w:divBdr>
        <w:top w:val="none" w:sz="0" w:space="0" w:color="auto"/>
        <w:left w:val="none" w:sz="0" w:space="0" w:color="auto"/>
        <w:bottom w:val="none" w:sz="0" w:space="0" w:color="auto"/>
        <w:right w:val="none" w:sz="0" w:space="0" w:color="auto"/>
      </w:divBdr>
    </w:div>
    <w:div w:id="1105421598">
      <w:bodyDiv w:val="1"/>
      <w:marLeft w:val="0"/>
      <w:marRight w:val="0"/>
      <w:marTop w:val="0"/>
      <w:marBottom w:val="0"/>
      <w:divBdr>
        <w:top w:val="none" w:sz="0" w:space="0" w:color="auto"/>
        <w:left w:val="none" w:sz="0" w:space="0" w:color="auto"/>
        <w:bottom w:val="none" w:sz="0" w:space="0" w:color="auto"/>
        <w:right w:val="none" w:sz="0" w:space="0" w:color="auto"/>
      </w:divBdr>
    </w:div>
    <w:div w:id="1105464138">
      <w:bodyDiv w:val="1"/>
      <w:marLeft w:val="0"/>
      <w:marRight w:val="0"/>
      <w:marTop w:val="0"/>
      <w:marBottom w:val="0"/>
      <w:divBdr>
        <w:top w:val="none" w:sz="0" w:space="0" w:color="auto"/>
        <w:left w:val="none" w:sz="0" w:space="0" w:color="auto"/>
        <w:bottom w:val="none" w:sz="0" w:space="0" w:color="auto"/>
        <w:right w:val="none" w:sz="0" w:space="0" w:color="auto"/>
      </w:divBdr>
    </w:div>
    <w:div w:id="1105464792">
      <w:bodyDiv w:val="1"/>
      <w:marLeft w:val="0"/>
      <w:marRight w:val="0"/>
      <w:marTop w:val="0"/>
      <w:marBottom w:val="0"/>
      <w:divBdr>
        <w:top w:val="none" w:sz="0" w:space="0" w:color="auto"/>
        <w:left w:val="none" w:sz="0" w:space="0" w:color="auto"/>
        <w:bottom w:val="none" w:sz="0" w:space="0" w:color="auto"/>
        <w:right w:val="none" w:sz="0" w:space="0" w:color="auto"/>
      </w:divBdr>
    </w:div>
    <w:div w:id="1105493435">
      <w:bodyDiv w:val="1"/>
      <w:marLeft w:val="0"/>
      <w:marRight w:val="0"/>
      <w:marTop w:val="0"/>
      <w:marBottom w:val="0"/>
      <w:divBdr>
        <w:top w:val="none" w:sz="0" w:space="0" w:color="auto"/>
        <w:left w:val="none" w:sz="0" w:space="0" w:color="auto"/>
        <w:bottom w:val="none" w:sz="0" w:space="0" w:color="auto"/>
        <w:right w:val="none" w:sz="0" w:space="0" w:color="auto"/>
      </w:divBdr>
    </w:div>
    <w:div w:id="1105543228">
      <w:bodyDiv w:val="1"/>
      <w:marLeft w:val="0"/>
      <w:marRight w:val="0"/>
      <w:marTop w:val="0"/>
      <w:marBottom w:val="0"/>
      <w:divBdr>
        <w:top w:val="none" w:sz="0" w:space="0" w:color="auto"/>
        <w:left w:val="none" w:sz="0" w:space="0" w:color="auto"/>
        <w:bottom w:val="none" w:sz="0" w:space="0" w:color="auto"/>
        <w:right w:val="none" w:sz="0" w:space="0" w:color="auto"/>
      </w:divBdr>
    </w:div>
    <w:div w:id="1105688935">
      <w:bodyDiv w:val="1"/>
      <w:marLeft w:val="0"/>
      <w:marRight w:val="0"/>
      <w:marTop w:val="0"/>
      <w:marBottom w:val="0"/>
      <w:divBdr>
        <w:top w:val="none" w:sz="0" w:space="0" w:color="auto"/>
        <w:left w:val="none" w:sz="0" w:space="0" w:color="auto"/>
        <w:bottom w:val="none" w:sz="0" w:space="0" w:color="auto"/>
        <w:right w:val="none" w:sz="0" w:space="0" w:color="auto"/>
      </w:divBdr>
    </w:div>
    <w:div w:id="1105690138">
      <w:bodyDiv w:val="1"/>
      <w:marLeft w:val="0"/>
      <w:marRight w:val="0"/>
      <w:marTop w:val="0"/>
      <w:marBottom w:val="0"/>
      <w:divBdr>
        <w:top w:val="none" w:sz="0" w:space="0" w:color="auto"/>
        <w:left w:val="none" w:sz="0" w:space="0" w:color="auto"/>
        <w:bottom w:val="none" w:sz="0" w:space="0" w:color="auto"/>
        <w:right w:val="none" w:sz="0" w:space="0" w:color="auto"/>
      </w:divBdr>
    </w:div>
    <w:div w:id="1105803764">
      <w:bodyDiv w:val="1"/>
      <w:marLeft w:val="0"/>
      <w:marRight w:val="0"/>
      <w:marTop w:val="0"/>
      <w:marBottom w:val="0"/>
      <w:divBdr>
        <w:top w:val="none" w:sz="0" w:space="0" w:color="auto"/>
        <w:left w:val="none" w:sz="0" w:space="0" w:color="auto"/>
        <w:bottom w:val="none" w:sz="0" w:space="0" w:color="auto"/>
        <w:right w:val="none" w:sz="0" w:space="0" w:color="auto"/>
      </w:divBdr>
    </w:div>
    <w:div w:id="1105805475">
      <w:bodyDiv w:val="1"/>
      <w:marLeft w:val="0"/>
      <w:marRight w:val="0"/>
      <w:marTop w:val="0"/>
      <w:marBottom w:val="0"/>
      <w:divBdr>
        <w:top w:val="none" w:sz="0" w:space="0" w:color="auto"/>
        <w:left w:val="none" w:sz="0" w:space="0" w:color="auto"/>
        <w:bottom w:val="none" w:sz="0" w:space="0" w:color="auto"/>
        <w:right w:val="none" w:sz="0" w:space="0" w:color="auto"/>
      </w:divBdr>
    </w:div>
    <w:div w:id="1105883203">
      <w:bodyDiv w:val="1"/>
      <w:marLeft w:val="0"/>
      <w:marRight w:val="0"/>
      <w:marTop w:val="0"/>
      <w:marBottom w:val="0"/>
      <w:divBdr>
        <w:top w:val="none" w:sz="0" w:space="0" w:color="auto"/>
        <w:left w:val="none" w:sz="0" w:space="0" w:color="auto"/>
        <w:bottom w:val="none" w:sz="0" w:space="0" w:color="auto"/>
        <w:right w:val="none" w:sz="0" w:space="0" w:color="auto"/>
      </w:divBdr>
    </w:div>
    <w:div w:id="1105884134">
      <w:bodyDiv w:val="1"/>
      <w:marLeft w:val="0"/>
      <w:marRight w:val="0"/>
      <w:marTop w:val="0"/>
      <w:marBottom w:val="0"/>
      <w:divBdr>
        <w:top w:val="none" w:sz="0" w:space="0" w:color="auto"/>
        <w:left w:val="none" w:sz="0" w:space="0" w:color="auto"/>
        <w:bottom w:val="none" w:sz="0" w:space="0" w:color="auto"/>
        <w:right w:val="none" w:sz="0" w:space="0" w:color="auto"/>
      </w:divBdr>
    </w:div>
    <w:div w:id="1105997079">
      <w:bodyDiv w:val="1"/>
      <w:marLeft w:val="0"/>
      <w:marRight w:val="0"/>
      <w:marTop w:val="0"/>
      <w:marBottom w:val="0"/>
      <w:divBdr>
        <w:top w:val="none" w:sz="0" w:space="0" w:color="auto"/>
        <w:left w:val="none" w:sz="0" w:space="0" w:color="auto"/>
        <w:bottom w:val="none" w:sz="0" w:space="0" w:color="auto"/>
        <w:right w:val="none" w:sz="0" w:space="0" w:color="auto"/>
      </w:divBdr>
    </w:div>
    <w:div w:id="1106004381">
      <w:bodyDiv w:val="1"/>
      <w:marLeft w:val="0"/>
      <w:marRight w:val="0"/>
      <w:marTop w:val="0"/>
      <w:marBottom w:val="0"/>
      <w:divBdr>
        <w:top w:val="none" w:sz="0" w:space="0" w:color="auto"/>
        <w:left w:val="none" w:sz="0" w:space="0" w:color="auto"/>
        <w:bottom w:val="none" w:sz="0" w:space="0" w:color="auto"/>
        <w:right w:val="none" w:sz="0" w:space="0" w:color="auto"/>
      </w:divBdr>
    </w:div>
    <w:div w:id="1106073305">
      <w:bodyDiv w:val="1"/>
      <w:marLeft w:val="0"/>
      <w:marRight w:val="0"/>
      <w:marTop w:val="0"/>
      <w:marBottom w:val="0"/>
      <w:divBdr>
        <w:top w:val="none" w:sz="0" w:space="0" w:color="auto"/>
        <w:left w:val="none" w:sz="0" w:space="0" w:color="auto"/>
        <w:bottom w:val="none" w:sz="0" w:space="0" w:color="auto"/>
        <w:right w:val="none" w:sz="0" w:space="0" w:color="auto"/>
      </w:divBdr>
    </w:div>
    <w:div w:id="1106073463">
      <w:bodyDiv w:val="1"/>
      <w:marLeft w:val="0"/>
      <w:marRight w:val="0"/>
      <w:marTop w:val="0"/>
      <w:marBottom w:val="0"/>
      <w:divBdr>
        <w:top w:val="none" w:sz="0" w:space="0" w:color="auto"/>
        <w:left w:val="none" w:sz="0" w:space="0" w:color="auto"/>
        <w:bottom w:val="none" w:sz="0" w:space="0" w:color="auto"/>
        <w:right w:val="none" w:sz="0" w:space="0" w:color="auto"/>
      </w:divBdr>
    </w:div>
    <w:div w:id="1106121405">
      <w:bodyDiv w:val="1"/>
      <w:marLeft w:val="0"/>
      <w:marRight w:val="0"/>
      <w:marTop w:val="0"/>
      <w:marBottom w:val="0"/>
      <w:divBdr>
        <w:top w:val="none" w:sz="0" w:space="0" w:color="auto"/>
        <w:left w:val="none" w:sz="0" w:space="0" w:color="auto"/>
        <w:bottom w:val="none" w:sz="0" w:space="0" w:color="auto"/>
        <w:right w:val="none" w:sz="0" w:space="0" w:color="auto"/>
      </w:divBdr>
    </w:div>
    <w:div w:id="1106122104">
      <w:bodyDiv w:val="1"/>
      <w:marLeft w:val="0"/>
      <w:marRight w:val="0"/>
      <w:marTop w:val="0"/>
      <w:marBottom w:val="0"/>
      <w:divBdr>
        <w:top w:val="none" w:sz="0" w:space="0" w:color="auto"/>
        <w:left w:val="none" w:sz="0" w:space="0" w:color="auto"/>
        <w:bottom w:val="none" w:sz="0" w:space="0" w:color="auto"/>
        <w:right w:val="none" w:sz="0" w:space="0" w:color="auto"/>
      </w:divBdr>
    </w:div>
    <w:div w:id="1106265394">
      <w:bodyDiv w:val="1"/>
      <w:marLeft w:val="0"/>
      <w:marRight w:val="0"/>
      <w:marTop w:val="0"/>
      <w:marBottom w:val="0"/>
      <w:divBdr>
        <w:top w:val="none" w:sz="0" w:space="0" w:color="auto"/>
        <w:left w:val="none" w:sz="0" w:space="0" w:color="auto"/>
        <w:bottom w:val="none" w:sz="0" w:space="0" w:color="auto"/>
        <w:right w:val="none" w:sz="0" w:space="0" w:color="auto"/>
      </w:divBdr>
    </w:div>
    <w:div w:id="1106266426">
      <w:bodyDiv w:val="1"/>
      <w:marLeft w:val="0"/>
      <w:marRight w:val="0"/>
      <w:marTop w:val="0"/>
      <w:marBottom w:val="0"/>
      <w:divBdr>
        <w:top w:val="none" w:sz="0" w:space="0" w:color="auto"/>
        <w:left w:val="none" w:sz="0" w:space="0" w:color="auto"/>
        <w:bottom w:val="none" w:sz="0" w:space="0" w:color="auto"/>
        <w:right w:val="none" w:sz="0" w:space="0" w:color="auto"/>
      </w:divBdr>
    </w:div>
    <w:div w:id="1106272261">
      <w:bodyDiv w:val="1"/>
      <w:marLeft w:val="0"/>
      <w:marRight w:val="0"/>
      <w:marTop w:val="0"/>
      <w:marBottom w:val="0"/>
      <w:divBdr>
        <w:top w:val="none" w:sz="0" w:space="0" w:color="auto"/>
        <w:left w:val="none" w:sz="0" w:space="0" w:color="auto"/>
        <w:bottom w:val="none" w:sz="0" w:space="0" w:color="auto"/>
        <w:right w:val="none" w:sz="0" w:space="0" w:color="auto"/>
      </w:divBdr>
    </w:div>
    <w:div w:id="1106385510">
      <w:bodyDiv w:val="1"/>
      <w:marLeft w:val="0"/>
      <w:marRight w:val="0"/>
      <w:marTop w:val="0"/>
      <w:marBottom w:val="0"/>
      <w:divBdr>
        <w:top w:val="none" w:sz="0" w:space="0" w:color="auto"/>
        <w:left w:val="none" w:sz="0" w:space="0" w:color="auto"/>
        <w:bottom w:val="none" w:sz="0" w:space="0" w:color="auto"/>
        <w:right w:val="none" w:sz="0" w:space="0" w:color="auto"/>
      </w:divBdr>
    </w:div>
    <w:div w:id="1106390739">
      <w:bodyDiv w:val="1"/>
      <w:marLeft w:val="0"/>
      <w:marRight w:val="0"/>
      <w:marTop w:val="0"/>
      <w:marBottom w:val="0"/>
      <w:divBdr>
        <w:top w:val="none" w:sz="0" w:space="0" w:color="auto"/>
        <w:left w:val="none" w:sz="0" w:space="0" w:color="auto"/>
        <w:bottom w:val="none" w:sz="0" w:space="0" w:color="auto"/>
        <w:right w:val="none" w:sz="0" w:space="0" w:color="auto"/>
      </w:divBdr>
    </w:div>
    <w:div w:id="1106464349">
      <w:bodyDiv w:val="1"/>
      <w:marLeft w:val="0"/>
      <w:marRight w:val="0"/>
      <w:marTop w:val="0"/>
      <w:marBottom w:val="0"/>
      <w:divBdr>
        <w:top w:val="none" w:sz="0" w:space="0" w:color="auto"/>
        <w:left w:val="none" w:sz="0" w:space="0" w:color="auto"/>
        <w:bottom w:val="none" w:sz="0" w:space="0" w:color="auto"/>
        <w:right w:val="none" w:sz="0" w:space="0" w:color="auto"/>
      </w:divBdr>
    </w:div>
    <w:div w:id="1106510422">
      <w:bodyDiv w:val="1"/>
      <w:marLeft w:val="0"/>
      <w:marRight w:val="0"/>
      <w:marTop w:val="0"/>
      <w:marBottom w:val="0"/>
      <w:divBdr>
        <w:top w:val="none" w:sz="0" w:space="0" w:color="auto"/>
        <w:left w:val="none" w:sz="0" w:space="0" w:color="auto"/>
        <w:bottom w:val="none" w:sz="0" w:space="0" w:color="auto"/>
        <w:right w:val="none" w:sz="0" w:space="0" w:color="auto"/>
      </w:divBdr>
    </w:div>
    <w:div w:id="1106535152">
      <w:bodyDiv w:val="1"/>
      <w:marLeft w:val="0"/>
      <w:marRight w:val="0"/>
      <w:marTop w:val="0"/>
      <w:marBottom w:val="0"/>
      <w:divBdr>
        <w:top w:val="none" w:sz="0" w:space="0" w:color="auto"/>
        <w:left w:val="none" w:sz="0" w:space="0" w:color="auto"/>
        <w:bottom w:val="none" w:sz="0" w:space="0" w:color="auto"/>
        <w:right w:val="none" w:sz="0" w:space="0" w:color="auto"/>
      </w:divBdr>
    </w:div>
    <w:div w:id="1106538133">
      <w:bodyDiv w:val="1"/>
      <w:marLeft w:val="0"/>
      <w:marRight w:val="0"/>
      <w:marTop w:val="0"/>
      <w:marBottom w:val="0"/>
      <w:divBdr>
        <w:top w:val="none" w:sz="0" w:space="0" w:color="auto"/>
        <w:left w:val="none" w:sz="0" w:space="0" w:color="auto"/>
        <w:bottom w:val="none" w:sz="0" w:space="0" w:color="auto"/>
        <w:right w:val="none" w:sz="0" w:space="0" w:color="auto"/>
      </w:divBdr>
    </w:div>
    <w:div w:id="1106541087">
      <w:bodyDiv w:val="1"/>
      <w:marLeft w:val="0"/>
      <w:marRight w:val="0"/>
      <w:marTop w:val="0"/>
      <w:marBottom w:val="0"/>
      <w:divBdr>
        <w:top w:val="none" w:sz="0" w:space="0" w:color="auto"/>
        <w:left w:val="none" w:sz="0" w:space="0" w:color="auto"/>
        <w:bottom w:val="none" w:sz="0" w:space="0" w:color="auto"/>
        <w:right w:val="none" w:sz="0" w:space="0" w:color="auto"/>
      </w:divBdr>
    </w:div>
    <w:div w:id="1106579777">
      <w:bodyDiv w:val="1"/>
      <w:marLeft w:val="0"/>
      <w:marRight w:val="0"/>
      <w:marTop w:val="0"/>
      <w:marBottom w:val="0"/>
      <w:divBdr>
        <w:top w:val="none" w:sz="0" w:space="0" w:color="auto"/>
        <w:left w:val="none" w:sz="0" w:space="0" w:color="auto"/>
        <w:bottom w:val="none" w:sz="0" w:space="0" w:color="auto"/>
        <w:right w:val="none" w:sz="0" w:space="0" w:color="auto"/>
      </w:divBdr>
    </w:div>
    <w:div w:id="1106580213">
      <w:bodyDiv w:val="1"/>
      <w:marLeft w:val="0"/>
      <w:marRight w:val="0"/>
      <w:marTop w:val="0"/>
      <w:marBottom w:val="0"/>
      <w:divBdr>
        <w:top w:val="none" w:sz="0" w:space="0" w:color="auto"/>
        <w:left w:val="none" w:sz="0" w:space="0" w:color="auto"/>
        <w:bottom w:val="none" w:sz="0" w:space="0" w:color="auto"/>
        <w:right w:val="none" w:sz="0" w:space="0" w:color="auto"/>
      </w:divBdr>
    </w:div>
    <w:div w:id="1106583343">
      <w:bodyDiv w:val="1"/>
      <w:marLeft w:val="0"/>
      <w:marRight w:val="0"/>
      <w:marTop w:val="0"/>
      <w:marBottom w:val="0"/>
      <w:divBdr>
        <w:top w:val="none" w:sz="0" w:space="0" w:color="auto"/>
        <w:left w:val="none" w:sz="0" w:space="0" w:color="auto"/>
        <w:bottom w:val="none" w:sz="0" w:space="0" w:color="auto"/>
        <w:right w:val="none" w:sz="0" w:space="0" w:color="auto"/>
      </w:divBdr>
    </w:div>
    <w:div w:id="1106585073">
      <w:bodyDiv w:val="1"/>
      <w:marLeft w:val="0"/>
      <w:marRight w:val="0"/>
      <w:marTop w:val="0"/>
      <w:marBottom w:val="0"/>
      <w:divBdr>
        <w:top w:val="none" w:sz="0" w:space="0" w:color="auto"/>
        <w:left w:val="none" w:sz="0" w:space="0" w:color="auto"/>
        <w:bottom w:val="none" w:sz="0" w:space="0" w:color="auto"/>
        <w:right w:val="none" w:sz="0" w:space="0" w:color="auto"/>
      </w:divBdr>
    </w:div>
    <w:div w:id="1106585784">
      <w:bodyDiv w:val="1"/>
      <w:marLeft w:val="0"/>
      <w:marRight w:val="0"/>
      <w:marTop w:val="0"/>
      <w:marBottom w:val="0"/>
      <w:divBdr>
        <w:top w:val="none" w:sz="0" w:space="0" w:color="auto"/>
        <w:left w:val="none" w:sz="0" w:space="0" w:color="auto"/>
        <w:bottom w:val="none" w:sz="0" w:space="0" w:color="auto"/>
        <w:right w:val="none" w:sz="0" w:space="0" w:color="auto"/>
      </w:divBdr>
    </w:div>
    <w:div w:id="1106655652">
      <w:bodyDiv w:val="1"/>
      <w:marLeft w:val="0"/>
      <w:marRight w:val="0"/>
      <w:marTop w:val="0"/>
      <w:marBottom w:val="0"/>
      <w:divBdr>
        <w:top w:val="none" w:sz="0" w:space="0" w:color="auto"/>
        <w:left w:val="none" w:sz="0" w:space="0" w:color="auto"/>
        <w:bottom w:val="none" w:sz="0" w:space="0" w:color="auto"/>
        <w:right w:val="none" w:sz="0" w:space="0" w:color="auto"/>
      </w:divBdr>
    </w:div>
    <w:div w:id="1106728440">
      <w:bodyDiv w:val="1"/>
      <w:marLeft w:val="0"/>
      <w:marRight w:val="0"/>
      <w:marTop w:val="0"/>
      <w:marBottom w:val="0"/>
      <w:divBdr>
        <w:top w:val="none" w:sz="0" w:space="0" w:color="auto"/>
        <w:left w:val="none" w:sz="0" w:space="0" w:color="auto"/>
        <w:bottom w:val="none" w:sz="0" w:space="0" w:color="auto"/>
        <w:right w:val="none" w:sz="0" w:space="0" w:color="auto"/>
      </w:divBdr>
    </w:div>
    <w:div w:id="1106730355">
      <w:bodyDiv w:val="1"/>
      <w:marLeft w:val="0"/>
      <w:marRight w:val="0"/>
      <w:marTop w:val="0"/>
      <w:marBottom w:val="0"/>
      <w:divBdr>
        <w:top w:val="none" w:sz="0" w:space="0" w:color="auto"/>
        <w:left w:val="none" w:sz="0" w:space="0" w:color="auto"/>
        <w:bottom w:val="none" w:sz="0" w:space="0" w:color="auto"/>
        <w:right w:val="none" w:sz="0" w:space="0" w:color="auto"/>
      </w:divBdr>
    </w:div>
    <w:div w:id="1106778210">
      <w:bodyDiv w:val="1"/>
      <w:marLeft w:val="0"/>
      <w:marRight w:val="0"/>
      <w:marTop w:val="0"/>
      <w:marBottom w:val="0"/>
      <w:divBdr>
        <w:top w:val="none" w:sz="0" w:space="0" w:color="auto"/>
        <w:left w:val="none" w:sz="0" w:space="0" w:color="auto"/>
        <w:bottom w:val="none" w:sz="0" w:space="0" w:color="auto"/>
        <w:right w:val="none" w:sz="0" w:space="0" w:color="auto"/>
      </w:divBdr>
    </w:div>
    <w:div w:id="1106851492">
      <w:bodyDiv w:val="1"/>
      <w:marLeft w:val="0"/>
      <w:marRight w:val="0"/>
      <w:marTop w:val="0"/>
      <w:marBottom w:val="0"/>
      <w:divBdr>
        <w:top w:val="none" w:sz="0" w:space="0" w:color="auto"/>
        <w:left w:val="none" w:sz="0" w:space="0" w:color="auto"/>
        <w:bottom w:val="none" w:sz="0" w:space="0" w:color="auto"/>
        <w:right w:val="none" w:sz="0" w:space="0" w:color="auto"/>
      </w:divBdr>
    </w:div>
    <w:div w:id="1106853513">
      <w:bodyDiv w:val="1"/>
      <w:marLeft w:val="0"/>
      <w:marRight w:val="0"/>
      <w:marTop w:val="0"/>
      <w:marBottom w:val="0"/>
      <w:divBdr>
        <w:top w:val="none" w:sz="0" w:space="0" w:color="auto"/>
        <w:left w:val="none" w:sz="0" w:space="0" w:color="auto"/>
        <w:bottom w:val="none" w:sz="0" w:space="0" w:color="auto"/>
        <w:right w:val="none" w:sz="0" w:space="0" w:color="auto"/>
      </w:divBdr>
    </w:div>
    <w:div w:id="1106969200">
      <w:bodyDiv w:val="1"/>
      <w:marLeft w:val="0"/>
      <w:marRight w:val="0"/>
      <w:marTop w:val="0"/>
      <w:marBottom w:val="0"/>
      <w:divBdr>
        <w:top w:val="none" w:sz="0" w:space="0" w:color="auto"/>
        <w:left w:val="none" w:sz="0" w:space="0" w:color="auto"/>
        <w:bottom w:val="none" w:sz="0" w:space="0" w:color="auto"/>
        <w:right w:val="none" w:sz="0" w:space="0" w:color="auto"/>
      </w:divBdr>
    </w:div>
    <w:div w:id="1106970179">
      <w:bodyDiv w:val="1"/>
      <w:marLeft w:val="0"/>
      <w:marRight w:val="0"/>
      <w:marTop w:val="0"/>
      <w:marBottom w:val="0"/>
      <w:divBdr>
        <w:top w:val="none" w:sz="0" w:space="0" w:color="auto"/>
        <w:left w:val="none" w:sz="0" w:space="0" w:color="auto"/>
        <w:bottom w:val="none" w:sz="0" w:space="0" w:color="auto"/>
        <w:right w:val="none" w:sz="0" w:space="0" w:color="auto"/>
      </w:divBdr>
    </w:div>
    <w:div w:id="1106996473">
      <w:bodyDiv w:val="1"/>
      <w:marLeft w:val="0"/>
      <w:marRight w:val="0"/>
      <w:marTop w:val="0"/>
      <w:marBottom w:val="0"/>
      <w:divBdr>
        <w:top w:val="none" w:sz="0" w:space="0" w:color="auto"/>
        <w:left w:val="none" w:sz="0" w:space="0" w:color="auto"/>
        <w:bottom w:val="none" w:sz="0" w:space="0" w:color="auto"/>
        <w:right w:val="none" w:sz="0" w:space="0" w:color="auto"/>
      </w:divBdr>
    </w:div>
    <w:div w:id="1107041950">
      <w:bodyDiv w:val="1"/>
      <w:marLeft w:val="0"/>
      <w:marRight w:val="0"/>
      <w:marTop w:val="0"/>
      <w:marBottom w:val="0"/>
      <w:divBdr>
        <w:top w:val="none" w:sz="0" w:space="0" w:color="auto"/>
        <w:left w:val="none" w:sz="0" w:space="0" w:color="auto"/>
        <w:bottom w:val="none" w:sz="0" w:space="0" w:color="auto"/>
        <w:right w:val="none" w:sz="0" w:space="0" w:color="auto"/>
      </w:divBdr>
    </w:div>
    <w:div w:id="1107165208">
      <w:bodyDiv w:val="1"/>
      <w:marLeft w:val="0"/>
      <w:marRight w:val="0"/>
      <w:marTop w:val="0"/>
      <w:marBottom w:val="0"/>
      <w:divBdr>
        <w:top w:val="none" w:sz="0" w:space="0" w:color="auto"/>
        <w:left w:val="none" w:sz="0" w:space="0" w:color="auto"/>
        <w:bottom w:val="none" w:sz="0" w:space="0" w:color="auto"/>
        <w:right w:val="none" w:sz="0" w:space="0" w:color="auto"/>
      </w:divBdr>
    </w:div>
    <w:div w:id="1107165429">
      <w:bodyDiv w:val="1"/>
      <w:marLeft w:val="0"/>
      <w:marRight w:val="0"/>
      <w:marTop w:val="0"/>
      <w:marBottom w:val="0"/>
      <w:divBdr>
        <w:top w:val="none" w:sz="0" w:space="0" w:color="auto"/>
        <w:left w:val="none" w:sz="0" w:space="0" w:color="auto"/>
        <w:bottom w:val="none" w:sz="0" w:space="0" w:color="auto"/>
        <w:right w:val="none" w:sz="0" w:space="0" w:color="auto"/>
      </w:divBdr>
    </w:div>
    <w:div w:id="1107191833">
      <w:bodyDiv w:val="1"/>
      <w:marLeft w:val="0"/>
      <w:marRight w:val="0"/>
      <w:marTop w:val="0"/>
      <w:marBottom w:val="0"/>
      <w:divBdr>
        <w:top w:val="none" w:sz="0" w:space="0" w:color="auto"/>
        <w:left w:val="none" w:sz="0" w:space="0" w:color="auto"/>
        <w:bottom w:val="none" w:sz="0" w:space="0" w:color="auto"/>
        <w:right w:val="none" w:sz="0" w:space="0" w:color="auto"/>
      </w:divBdr>
    </w:div>
    <w:div w:id="1107194484">
      <w:bodyDiv w:val="1"/>
      <w:marLeft w:val="0"/>
      <w:marRight w:val="0"/>
      <w:marTop w:val="0"/>
      <w:marBottom w:val="0"/>
      <w:divBdr>
        <w:top w:val="none" w:sz="0" w:space="0" w:color="auto"/>
        <w:left w:val="none" w:sz="0" w:space="0" w:color="auto"/>
        <w:bottom w:val="none" w:sz="0" w:space="0" w:color="auto"/>
        <w:right w:val="none" w:sz="0" w:space="0" w:color="auto"/>
      </w:divBdr>
    </w:div>
    <w:div w:id="1107196819">
      <w:bodyDiv w:val="1"/>
      <w:marLeft w:val="0"/>
      <w:marRight w:val="0"/>
      <w:marTop w:val="0"/>
      <w:marBottom w:val="0"/>
      <w:divBdr>
        <w:top w:val="none" w:sz="0" w:space="0" w:color="auto"/>
        <w:left w:val="none" w:sz="0" w:space="0" w:color="auto"/>
        <w:bottom w:val="none" w:sz="0" w:space="0" w:color="auto"/>
        <w:right w:val="none" w:sz="0" w:space="0" w:color="auto"/>
      </w:divBdr>
    </w:div>
    <w:div w:id="1107232910">
      <w:bodyDiv w:val="1"/>
      <w:marLeft w:val="0"/>
      <w:marRight w:val="0"/>
      <w:marTop w:val="0"/>
      <w:marBottom w:val="0"/>
      <w:divBdr>
        <w:top w:val="none" w:sz="0" w:space="0" w:color="auto"/>
        <w:left w:val="none" w:sz="0" w:space="0" w:color="auto"/>
        <w:bottom w:val="none" w:sz="0" w:space="0" w:color="auto"/>
        <w:right w:val="none" w:sz="0" w:space="0" w:color="auto"/>
      </w:divBdr>
    </w:div>
    <w:div w:id="1107234792">
      <w:bodyDiv w:val="1"/>
      <w:marLeft w:val="0"/>
      <w:marRight w:val="0"/>
      <w:marTop w:val="0"/>
      <w:marBottom w:val="0"/>
      <w:divBdr>
        <w:top w:val="none" w:sz="0" w:space="0" w:color="auto"/>
        <w:left w:val="none" w:sz="0" w:space="0" w:color="auto"/>
        <w:bottom w:val="none" w:sz="0" w:space="0" w:color="auto"/>
        <w:right w:val="none" w:sz="0" w:space="0" w:color="auto"/>
      </w:divBdr>
    </w:div>
    <w:div w:id="1107235517">
      <w:bodyDiv w:val="1"/>
      <w:marLeft w:val="0"/>
      <w:marRight w:val="0"/>
      <w:marTop w:val="0"/>
      <w:marBottom w:val="0"/>
      <w:divBdr>
        <w:top w:val="none" w:sz="0" w:space="0" w:color="auto"/>
        <w:left w:val="none" w:sz="0" w:space="0" w:color="auto"/>
        <w:bottom w:val="none" w:sz="0" w:space="0" w:color="auto"/>
        <w:right w:val="none" w:sz="0" w:space="0" w:color="auto"/>
      </w:divBdr>
    </w:div>
    <w:div w:id="1107235979">
      <w:bodyDiv w:val="1"/>
      <w:marLeft w:val="0"/>
      <w:marRight w:val="0"/>
      <w:marTop w:val="0"/>
      <w:marBottom w:val="0"/>
      <w:divBdr>
        <w:top w:val="none" w:sz="0" w:space="0" w:color="auto"/>
        <w:left w:val="none" w:sz="0" w:space="0" w:color="auto"/>
        <w:bottom w:val="none" w:sz="0" w:space="0" w:color="auto"/>
        <w:right w:val="none" w:sz="0" w:space="0" w:color="auto"/>
      </w:divBdr>
    </w:div>
    <w:div w:id="1107236890">
      <w:bodyDiv w:val="1"/>
      <w:marLeft w:val="0"/>
      <w:marRight w:val="0"/>
      <w:marTop w:val="0"/>
      <w:marBottom w:val="0"/>
      <w:divBdr>
        <w:top w:val="none" w:sz="0" w:space="0" w:color="auto"/>
        <w:left w:val="none" w:sz="0" w:space="0" w:color="auto"/>
        <w:bottom w:val="none" w:sz="0" w:space="0" w:color="auto"/>
        <w:right w:val="none" w:sz="0" w:space="0" w:color="auto"/>
      </w:divBdr>
    </w:div>
    <w:div w:id="1107237500">
      <w:bodyDiv w:val="1"/>
      <w:marLeft w:val="0"/>
      <w:marRight w:val="0"/>
      <w:marTop w:val="0"/>
      <w:marBottom w:val="0"/>
      <w:divBdr>
        <w:top w:val="none" w:sz="0" w:space="0" w:color="auto"/>
        <w:left w:val="none" w:sz="0" w:space="0" w:color="auto"/>
        <w:bottom w:val="none" w:sz="0" w:space="0" w:color="auto"/>
        <w:right w:val="none" w:sz="0" w:space="0" w:color="auto"/>
      </w:divBdr>
    </w:div>
    <w:div w:id="1107315870">
      <w:bodyDiv w:val="1"/>
      <w:marLeft w:val="0"/>
      <w:marRight w:val="0"/>
      <w:marTop w:val="0"/>
      <w:marBottom w:val="0"/>
      <w:divBdr>
        <w:top w:val="none" w:sz="0" w:space="0" w:color="auto"/>
        <w:left w:val="none" w:sz="0" w:space="0" w:color="auto"/>
        <w:bottom w:val="none" w:sz="0" w:space="0" w:color="auto"/>
        <w:right w:val="none" w:sz="0" w:space="0" w:color="auto"/>
      </w:divBdr>
    </w:div>
    <w:div w:id="1107387952">
      <w:bodyDiv w:val="1"/>
      <w:marLeft w:val="0"/>
      <w:marRight w:val="0"/>
      <w:marTop w:val="0"/>
      <w:marBottom w:val="0"/>
      <w:divBdr>
        <w:top w:val="none" w:sz="0" w:space="0" w:color="auto"/>
        <w:left w:val="none" w:sz="0" w:space="0" w:color="auto"/>
        <w:bottom w:val="none" w:sz="0" w:space="0" w:color="auto"/>
        <w:right w:val="none" w:sz="0" w:space="0" w:color="auto"/>
      </w:divBdr>
    </w:div>
    <w:div w:id="1107428339">
      <w:bodyDiv w:val="1"/>
      <w:marLeft w:val="0"/>
      <w:marRight w:val="0"/>
      <w:marTop w:val="0"/>
      <w:marBottom w:val="0"/>
      <w:divBdr>
        <w:top w:val="none" w:sz="0" w:space="0" w:color="auto"/>
        <w:left w:val="none" w:sz="0" w:space="0" w:color="auto"/>
        <w:bottom w:val="none" w:sz="0" w:space="0" w:color="auto"/>
        <w:right w:val="none" w:sz="0" w:space="0" w:color="auto"/>
      </w:divBdr>
    </w:div>
    <w:div w:id="1107434260">
      <w:bodyDiv w:val="1"/>
      <w:marLeft w:val="0"/>
      <w:marRight w:val="0"/>
      <w:marTop w:val="0"/>
      <w:marBottom w:val="0"/>
      <w:divBdr>
        <w:top w:val="none" w:sz="0" w:space="0" w:color="auto"/>
        <w:left w:val="none" w:sz="0" w:space="0" w:color="auto"/>
        <w:bottom w:val="none" w:sz="0" w:space="0" w:color="auto"/>
        <w:right w:val="none" w:sz="0" w:space="0" w:color="auto"/>
      </w:divBdr>
    </w:div>
    <w:div w:id="1107581481">
      <w:bodyDiv w:val="1"/>
      <w:marLeft w:val="0"/>
      <w:marRight w:val="0"/>
      <w:marTop w:val="0"/>
      <w:marBottom w:val="0"/>
      <w:divBdr>
        <w:top w:val="none" w:sz="0" w:space="0" w:color="auto"/>
        <w:left w:val="none" w:sz="0" w:space="0" w:color="auto"/>
        <w:bottom w:val="none" w:sz="0" w:space="0" w:color="auto"/>
        <w:right w:val="none" w:sz="0" w:space="0" w:color="auto"/>
      </w:divBdr>
    </w:div>
    <w:div w:id="1107581942">
      <w:bodyDiv w:val="1"/>
      <w:marLeft w:val="0"/>
      <w:marRight w:val="0"/>
      <w:marTop w:val="0"/>
      <w:marBottom w:val="0"/>
      <w:divBdr>
        <w:top w:val="none" w:sz="0" w:space="0" w:color="auto"/>
        <w:left w:val="none" w:sz="0" w:space="0" w:color="auto"/>
        <w:bottom w:val="none" w:sz="0" w:space="0" w:color="auto"/>
        <w:right w:val="none" w:sz="0" w:space="0" w:color="auto"/>
      </w:divBdr>
    </w:div>
    <w:div w:id="1107583714">
      <w:bodyDiv w:val="1"/>
      <w:marLeft w:val="0"/>
      <w:marRight w:val="0"/>
      <w:marTop w:val="0"/>
      <w:marBottom w:val="0"/>
      <w:divBdr>
        <w:top w:val="none" w:sz="0" w:space="0" w:color="auto"/>
        <w:left w:val="none" w:sz="0" w:space="0" w:color="auto"/>
        <w:bottom w:val="none" w:sz="0" w:space="0" w:color="auto"/>
        <w:right w:val="none" w:sz="0" w:space="0" w:color="auto"/>
      </w:divBdr>
    </w:div>
    <w:div w:id="1107584018">
      <w:bodyDiv w:val="1"/>
      <w:marLeft w:val="0"/>
      <w:marRight w:val="0"/>
      <w:marTop w:val="0"/>
      <w:marBottom w:val="0"/>
      <w:divBdr>
        <w:top w:val="none" w:sz="0" w:space="0" w:color="auto"/>
        <w:left w:val="none" w:sz="0" w:space="0" w:color="auto"/>
        <w:bottom w:val="none" w:sz="0" w:space="0" w:color="auto"/>
        <w:right w:val="none" w:sz="0" w:space="0" w:color="auto"/>
      </w:divBdr>
    </w:div>
    <w:div w:id="1107655052">
      <w:bodyDiv w:val="1"/>
      <w:marLeft w:val="0"/>
      <w:marRight w:val="0"/>
      <w:marTop w:val="0"/>
      <w:marBottom w:val="0"/>
      <w:divBdr>
        <w:top w:val="none" w:sz="0" w:space="0" w:color="auto"/>
        <w:left w:val="none" w:sz="0" w:space="0" w:color="auto"/>
        <w:bottom w:val="none" w:sz="0" w:space="0" w:color="auto"/>
        <w:right w:val="none" w:sz="0" w:space="0" w:color="auto"/>
      </w:divBdr>
    </w:div>
    <w:div w:id="1107696148">
      <w:bodyDiv w:val="1"/>
      <w:marLeft w:val="0"/>
      <w:marRight w:val="0"/>
      <w:marTop w:val="0"/>
      <w:marBottom w:val="0"/>
      <w:divBdr>
        <w:top w:val="none" w:sz="0" w:space="0" w:color="auto"/>
        <w:left w:val="none" w:sz="0" w:space="0" w:color="auto"/>
        <w:bottom w:val="none" w:sz="0" w:space="0" w:color="auto"/>
        <w:right w:val="none" w:sz="0" w:space="0" w:color="auto"/>
      </w:divBdr>
    </w:div>
    <w:div w:id="1107776275">
      <w:bodyDiv w:val="1"/>
      <w:marLeft w:val="0"/>
      <w:marRight w:val="0"/>
      <w:marTop w:val="0"/>
      <w:marBottom w:val="0"/>
      <w:divBdr>
        <w:top w:val="none" w:sz="0" w:space="0" w:color="auto"/>
        <w:left w:val="none" w:sz="0" w:space="0" w:color="auto"/>
        <w:bottom w:val="none" w:sz="0" w:space="0" w:color="auto"/>
        <w:right w:val="none" w:sz="0" w:space="0" w:color="auto"/>
      </w:divBdr>
    </w:div>
    <w:div w:id="1107849627">
      <w:bodyDiv w:val="1"/>
      <w:marLeft w:val="0"/>
      <w:marRight w:val="0"/>
      <w:marTop w:val="0"/>
      <w:marBottom w:val="0"/>
      <w:divBdr>
        <w:top w:val="none" w:sz="0" w:space="0" w:color="auto"/>
        <w:left w:val="none" w:sz="0" w:space="0" w:color="auto"/>
        <w:bottom w:val="none" w:sz="0" w:space="0" w:color="auto"/>
        <w:right w:val="none" w:sz="0" w:space="0" w:color="auto"/>
      </w:divBdr>
    </w:div>
    <w:div w:id="1107850984">
      <w:bodyDiv w:val="1"/>
      <w:marLeft w:val="0"/>
      <w:marRight w:val="0"/>
      <w:marTop w:val="0"/>
      <w:marBottom w:val="0"/>
      <w:divBdr>
        <w:top w:val="none" w:sz="0" w:space="0" w:color="auto"/>
        <w:left w:val="none" w:sz="0" w:space="0" w:color="auto"/>
        <w:bottom w:val="none" w:sz="0" w:space="0" w:color="auto"/>
        <w:right w:val="none" w:sz="0" w:space="0" w:color="auto"/>
      </w:divBdr>
    </w:div>
    <w:div w:id="1107889639">
      <w:bodyDiv w:val="1"/>
      <w:marLeft w:val="0"/>
      <w:marRight w:val="0"/>
      <w:marTop w:val="0"/>
      <w:marBottom w:val="0"/>
      <w:divBdr>
        <w:top w:val="none" w:sz="0" w:space="0" w:color="auto"/>
        <w:left w:val="none" w:sz="0" w:space="0" w:color="auto"/>
        <w:bottom w:val="none" w:sz="0" w:space="0" w:color="auto"/>
        <w:right w:val="none" w:sz="0" w:space="0" w:color="auto"/>
      </w:divBdr>
    </w:div>
    <w:div w:id="1107966072">
      <w:bodyDiv w:val="1"/>
      <w:marLeft w:val="0"/>
      <w:marRight w:val="0"/>
      <w:marTop w:val="0"/>
      <w:marBottom w:val="0"/>
      <w:divBdr>
        <w:top w:val="none" w:sz="0" w:space="0" w:color="auto"/>
        <w:left w:val="none" w:sz="0" w:space="0" w:color="auto"/>
        <w:bottom w:val="none" w:sz="0" w:space="0" w:color="auto"/>
        <w:right w:val="none" w:sz="0" w:space="0" w:color="auto"/>
      </w:divBdr>
    </w:div>
    <w:div w:id="1107968912">
      <w:bodyDiv w:val="1"/>
      <w:marLeft w:val="0"/>
      <w:marRight w:val="0"/>
      <w:marTop w:val="0"/>
      <w:marBottom w:val="0"/>
      <w:divBdr>
        <w:top w:val="none" w:sz="0" w:space="0" w:color="auto"/>
        <w:left w:val="none" w:sz="0" w:space="0" w:color="auto"/>
        <w:bottom w:val="none" w:sz="0" w:space="0" w:color="auto"/>
        <w:right w:val="none" w:sz="0" w:space="0" w:color="auto"/>
      </w:divBdr>
    </w:div>
    <w:div w:id="1107969131">
      <w:bodyDiv w:val="1"/>
      <w:marLeft w:val="0"/>
      <w:marRight w:val="0"/>
      <w:marTop w:val="0"/>
      <w:marBottom w:val="0"/>
      <w:divBdr>
        <w:top w:val="none" w:sz="0" w:space="0" w:color="auto"/>
        <w:left w:val="none" w:sz="0" w:space="0" w:color="auto"/>
        <w:bottom w:val="none" w:sz="0" w:space="0" w:color="auto"/>
        <w:right w:val="none" w:sz="0" w:space="0" w:color="auto"/>
      </w:divBdr>
    </w:div>
    <w:div w:id="1108084271">
      <w:bodyDiv w:val="1"/>
      <w:marLeft w:val="0"/>
      <w:marRight w:val="0"/>
      <w:marTop w:val="0"/>
      <w:marBottom w:val="0"/>
      <w:divBdr>
        <w:top w:val="none" w:sz="0" w:space="0" w:color="auto"/>
        <w:left w:val="none" w:sz="0" w:space="0" w:color="auto"/>
        <w:bottom w:val="none" w:sz="0" w:space="0" w:color="auto"/>
        <w:right w:val="none" w:sz="0" w:space="0" w:color="auto"/>
      </w:divBdr>
    </w:div>
    <w:div w:id="1108088187">
      <w:bodyDiv w:val="1"/>
      <w:marLeft w:val="0"/>
      <w:marRight w:val="0"/>
      <w:marTop w:val="0"/>
      <w:marBottom w:val="0"/>
      <w:divBdr>
        <w:top w:val="none" w:sz="0" w:space="0" w:color="auto"/>
        <w:left w:val="none" w:sz="0" w:space="0" w:color="auto"/>
        <w:bottom w:val="none" w:sz="0" w:space="0" w:color="auto"/>
        <w:right w:val="none" w:sz="0" w:space="0" w:color="auto"/>
      </w:divBdr>
    </w:div>
    <w:div w:id="1108089695">
      <w:bodyDiv w:val="1"/>
      <w:marLeft w:val="0"/>
      <w:marRight w:val="0"/>
      <w:marTop w:val="0"/>
      <w:marBottom w:val="0"/>
      <w:divBdr>
        <w:top w:val="none" w:sz="0" w:space="0" w:color="auto"/>
        <w:left w:val="none" w:sz="0" w:space="0" w:color="auto"/>
        <w:bottom w:val="none" w:sz="0" w:space="0" w:color="auto"/>
        <w:right w:val="none" w:sz="0" w:space="0" w:color="auto"/>
      </w:divBdr>
    </w:div>
    <w:div w:id="1108162117">
      <w:bodyDiv w:val="1"/>
      <w:marLeft w:val="0"/>
      <w:marRight w:val="0"/>
      <w:marTop w:val="0"/>
      <w:marBottom w:val="0"/>
      <w:divBdr>
        <w:top w:val="none" w:sz="0" w:space="0" w:color="auto"/>
        <w:left w:val="none" w:sz="0" w:space="0" w:color="auto"/>
        <w:bottom w:val="none" w:sz="0" w:space="0" w:color="auto"/>
        <w:right w:val="none" w:sz="0" w:space="0" w:color="auto"/>
      </w:divBdr>
    </w:div>
    <w:div w:id="1108231438">
      <w:bodyDiv w:val="1"/>
      <w:marLeft w:val="0"/>
      <w:marRight w:val="0"/>
      <w:marTop w:val="0"/>
      <w:marBottom w:val="0"/>
      <w:divBdr>
        <w:top w:val="none" w:sz="0" w:space="0" w:color="auto"/>
        <w:left w:val="none" w:sz="0" w:space="0" w:color="auto"/>
        <w:bottom w:val="none" w:sz="0" w:space="0" w:color="auto"/>
        <w:right w:val="none" w:sz="0" w:space="0" w:color="auto"/>
      </w:divBdr>
    </w:div>
    <w:div w:id="1108311837">
      <w:bodyDiv w:val="1"/>
      <w:marLeft w:val="0"/>
      <w:marRight w:val="0"/>
      <w:marTop w:val="0"/>
      <w:marBottom w:val="0"/>
      <w:divBdr>
        <w:top w:val="none" w:sz="0" w:space="0" w:color="auto"/>
        <w:left w:val="none" w:sz="0" w:space="0" w:color="auto"/>
        <w:bottom w:val="none" w:sz="0" w:space="0" w:color="auto"/>
        <w:right w:val="none" w:sz="0" w:space="0" w:color="auto"/>
      </w:divBdr>
    </w:div>
    <w:div w:id="1108350999">
      <w:bodyDiv w:val="1"/>
      <w:marLeft w:val="0"/>
      <w:marRight w:val="0"/>
      <w:marTop w:val="0"/>
      <w:marBottom w:val="0"/>
      <w:divBdr>
        <w:top w:val="none" w:sz="0" w:space="0" w:color="auto"/>
        <w:left w:val="none" w:sz="0" w:space="0" w:color="auto"/>
        <w:bottom w:val="none" w:sz="0" w:space="0" w:color="auto"/>
        <w:right w:val="none" w:sz="0" w:space="0" w:color="auto"/>
      </w:divBdr>
    </w:div>
    <w:div w:id="1108353525">
      <w:bodyDiv w:val="1"/>
      <w:marLeft w:val="0"/>
      <w:marRight w:val="0"/>
      <w:marTop w:val="0"/>
      <w:marBottom w:val="0"/>
      <w:divBdr>
        <w:top w:val="none" w:sz="0" w:space="0" w:color="auto"/>
        <w:left w:val="none" w:sz="0" w:space="0" w:color="auto"/>
        <w:bottom w:val="none" w:sz="0" w:space="0" w:color="auto"/>
        <w:right w:val="none" w:sz="0" w:space="0" w:color="auto"/>
      </w:divBdr>
    </w:div>
    <w:div w:id="1108432864">
      <w:bodyDiv w:val="1"/>
      <w:marLeft w:val="0"/>
      <w:marRight w:val="0"/>
      <w:marTop w:val="0"/>
      <w:marBottom w:val="0"/>
      <w:divBdr>
        <w:top w:val="none" w:sz="0" w:space="0" w:color="auto"/>
        <w:left w:val="none" w:sz="0" w:space="0" w:color="auto"/>
        <w:bottom w:val="none" w:sz="0" w:space="0" w:color="auto"/>
        <w:right w:val="none" w:sz="0" w:space="0" w:color="auto"/>
      </w:divBdr>
    </w:div>
    <w:div w:id="1108433137">
      <w:bodyDiv w:val="1"/>
      <w:marLeft w:val="0"/>
      <w:marRight w:val="0"/>
      <w:marTop w:val="0"/>
      <w:marBottom w:val="0"/>
      <w:divBdr>
        <w:top w:val="none" w:sz="0" w:space="0" w:color="auto"/>
        <w:left w:val="none" w:sz="0" w:space="0" w:color="auto"/>
        <w:bottom w:val="none" w:sz="0" w:space="0" w:color="auto"/>
        <w:right w:val="none" w:sz="0" w:space="0" w:color="auto"/>
      </w:divBdr>
    </w:div>
    <w:div w:id="1108699842">
      <w:bodyDiv w:val="1"/>
      <w:marLeft w:val="0"/>
      <w:marRight w:val="0"/>
      <w:marTop w:val="0"/>
      <w:marBottom w:val="0"/>
      <w:divBdr>
        <w:top w:val="none" w:sz="0" w:space="0" w:color="auto"/>
        <w:left w:val="none" w:sz="0" w:space="0" w:color="auto"/>
        <w:bottom w:val="none" w:sz="0" w:space="0" w:color="auto"/>
        <w:right w:val="none" w:sz="0" w:space="0" w:color="auto"/>
      </w:divBdr>
    </w:div>
    <w:div w:id="1108739357">
      <w:bodyDiv w:val="1"/>
      <w:marLeft w:val="0"/>
      <w:marRight w:val="0"/>
      <w:marTop w:val="0"/>
      <w:marBottom w:val="0"/>
      <w:divBdr>
        <w:top w:val="none" w:sz="0" w:space="0" w:color="auto"/>
        <w:left w:val="none" w:sz="0" w:space="0" w:color="auto"/>
        <w:bottom w:val="none" w:sz="0" w:space="0" w:color="auto"/>
        <w:right w:val="none" w:sz="0" w:space="0" w:color="auto"/>
      </w:divBdr>
    </w:div>
    <w:div w:id="1108740349">
      <w:bodyDiv w:val="1"/>
      <w:marLeft w:val="0"/>
      <w:marRight w:val="0"/>
      <w:marTop w:val="0"/>
      <w:marBottom w:val="0"/>
      <w:divBdr>
        <w:top w:val="none" w:sz="0" w:space="0" w:color="auto"/>
        <w:left w:val="none" w:sz="0" w:space="0" w:color="auto"/>
        <w:bottom w:val="none" w:sz="0" w:space="0" w:color="auto"/>
        <w:right w:val="none" w:sz="0" w:space="0" w:color="auto"/>
      </w:divBdr>
    </w:div>
    <w:div w:id="1108740803">
      <w:bodyDiv w:val="1"/>
      <w:marLeft w:val="0"/>
      <w:marRight w:val="0"/>
      <w:marTop w:val="0"/>
      <w:marBottom w:val="0"/>
      <w:divBdr>
        <w:top w:val="none" w:sz="0" w:space="0" w:color="auto"/>
        <w:left w:val="none" w:sz="0" w:space="0" w:color="auto"/>
        <w:bottom w:val="none" w:sz="0" w:space="0" w:color="auto"/>
        <w:right w:val="none" w:sz="0" w:space="0" w:color="auto"/>
      </w:divBdr>
    </w:div>
    <w:div w:id="1108741179">
      <w:bodyDiv w:val="1"/>
      <w:marLeft w:val="0"/>
      <w:marRight w:val="0"/>
      <w:marTop w:val="0"/>
      <w:marBottom w:val="0"/>
      <w:divBdr>
        <w:top w:val="none" w:sz="0" w:space="0" w:color="auto"/>
        <w:left w:val="none" w:sz="0" w:space="0" w:color="auto"/>
        <w:bottom w:val="none" w:sz="0" w:space="0" w:color="auto"/>
        <w:right w:val="none" w:sz="0" w:space="0" w:color="auto"/>
      </w:divBdr>
    </w:div>
    <w:div w:id="1108818448">
      <w:bodyDiv w:val="1"/>
      <w:marLeft w:val="0"/>
      <w:marRight w:val="0"/>
      <w:marTop w:val="0"/>
      <w:marBottom w:val="0"/>
      <w:divBdr>
        <w:top w:val="none" w:sz="0" w:space="0" w:color="auto"/>
        <w:left w:val="none" w:sz="0" w:space="0" w:color="auto"/>
        <w:bottom w:val="none" w:sz="0" w:space="0" w:color="auto"/>
        <w:right w:val="none" w:sz="0" w:space="0" w:color="auto"/>
      </w:divBdr>
    </w:div>
    <w:div w:id="1108963684">
      <w:bodyDiv w:val="1"/>
      <w:marLeft w:val="0"/>
      <w:marRight w:val="0"/>
      <w:marTop w:val="0"/>
      <w:marBottom w:val="0"/>
      <w:divBdr>
        <w:top w:val="none" w:sz="0" w:space="0" w:color="auto"/>
        <w:left w:val="none" w:sz="0" w:space="0" w:color="auto"/>
        <w:bottom w:val="none" w:sz="0" w:space="0" w:color="auto"/>
        <w:right w:val="none" w:sz="0" w:space="0" w:color="auto"/>
      </w:divBdr>
    </w:div>
    <w:div w:id="1109080329">
      <w:bodyDiv w:val="1"/>
      <w:marLeft w:val="0"/>
      <w:marRight w:val="0"/>
      <w:marTop w:val="0"/>
      <w:marBottom w:val="0"/>
      <w:divBdr>
        <w:top w:val="none" w:sz="0" w:space="0" w:color="auto"/>
        <w:left w:val="none" w:sz="0" w:space="0" w:color="auto"/>
        <w:bottom w:val="none" w:sz="0" w:space="0" w:color="auto"/>
        <w:right w:val="none" w:sz="0" w:space="0" w:color="auto"/>
      </w:divBdr>
    </w:div>
    <w:div w:id="1109155490">
      <w:bodyDiv w:val="1"/>
      <w:marLeft w:val="0"/>
      <w:marRight w:val="0"/>
      <w:marTop w:val="0"/>
      <w:marBottom w:val="0"/>
      <w:divBdr>
        <w:top w:val="none" w:sz="0" w:space="0" w:color="auto"/>
        <w:left w:val="none" w:sz="0" w:space="0" w:color="auto"/>
        <w:bottom w:val="none" w:sz="0" w:space="0" w:color="auto"/>
        <w:right w:val="none" w:sz="0" w:space="0" w:color="auto"/>
      </w:divBdr>
    </w:div>
    <w:div w:id="1109157106">
      <w:bodyDiv w:val="1"/>
      <w:marLeft w:val="0"/>
      <w:marRight w:val="0"/>
      <w:marTop w:val="0"/>
      <w:marBottom w:val="0"/>
      <w:divBdr>
        <w:top w:val="none" w:sz="0" w:space="0" w:color="auto"/>
        <w:left w:val="none" w:sz="0" w:space="0" w:color="auto"/>
        <w:bottom w:val="none" w:sz="0" w:space="0" w:color="auto"/>
        <w:right w:val="none" w:sz="0" w:space="0" w:color="auto"/>
      </w:divBdr>
    </w:div>
    <w:div w:id="1109200210">
      <w:bodyDiv w:val="1"/>
      <w:marLeft w:val="0"/>
      <w:marRight w:val="0"/>
      <w:marTop w:val="0"/>
      <w:marBottom w:val="0"/>
      <w:divBdr>
        <w:top w:val="none" w:sz="0" w:space="0" w:color="auto"/>
        <w:left w:val="none" w:sz="0" w:space="0" w:color="auto"/>
        <w:bottom w:val="none" w:sz="0" w:space="0" w:color="auto"/>
        <w:right w:val="none" w:sz="0" w:space="0" w:color="auto"/>
      </w:divBdr>
    </w:div>
    <w:div w:id="1109200478">
      <w:bodyDiv w:val="1"/>
      <w:marLeft w:val="0"/>
      <w:marRight w:val="0"/>
      <w:marTop w:val="0"/>
      <w:marBottom w:val="0"/>
      <w:divBdr>
        <w:top w:val="none" w:sz="0" w:space="0" w:color="auto"/>
        <w:left w:val="none" w:sz="0" w:space="0" w:color="auto"/>
        <w:bottom w:val="none" w:sz="0" w:space="0" w:color="auto"/>
        <w:right w:val="none" w:sz="0" w:space="0" w:color="auto"/>
      </w:divBdr>
    </w:div>
    <w:div w:id="1109202216">
      <w:bodyDiv w:val="1"/>
      <w:marLeft w:val="0"/>
      <w:marRight w:val="0"/>
      <w:marTop w:val="0"/>
      <w:marBottom w:val="0"/>
      <w:divBdr>
        <w:top w:val="none" w:sz="0" w:space="0" w:color="auto"/>
        <w:left w:val="none" w:sz="0" w:space="0" w:color="auto"/>
        <w:bottom w:val="none" w:sz="0" w:space="0" w:color="auto"/>
        <w:right w:val="none" w:sz="0" w:space="0" w:color="auto"/>
      </w:divBdr>
    </w:div>
    <w:div w:id="1109203358">
      <w:bodyDiv w:val="1"/>
      <w:marLeft w:val="0"/>
      <w:marRight w:val="0"/>
      <w:marTop w:val="0"/>
      <w:marBottom w:val="0"/>
      <w:divBdr>
        <w:top w:val="none" w:sz="0" w:space="0" w:color="auto"/>
        <w:left w:val="none" w:sz="0" w:space="0" w:color="auto"/>
        <w:bottom w:val="none" w:sz="0" w:space="0" w:color="auto"/>
        <w:right w:val="none" w:sz="0" w:space="0" w:color="auto"/>
      </w:divBdr>
    </w:div>
    <w:div w:id="1109205408">
      <w:bodyDiv w:val="1"/>
      <w:marLeft w:val="0"/>
      <w:marRight w:val="0"/>
      <w:marTop w:val="0"/>
      <w:marBottom w:val="0"/>
      <w:divBdr>
        <w:top w:val="none" w:sz="0" w:space="0" w:color="auto"/>
        <w:left w:val="none" w:sz="0" w:space="0" w:color="auto"/>
        <w:bottom w:val="none" w:sz="0" w:space="0" w:color="auto"/>
        <w:right w:val="none" w:sz="0" w:space="0" w:color="auto"/>
      </w:divBdr>
    </w:div>
    <w:div w:id="1109276406">
      <w:bodyDiv w:val="1"/>
      <w:marLeft w:val="0"/>
      <w:marRight w:val="0"/>
      <w:marTop w:val="0"/>
      <w:marBottom w:val="0"/>
      <w:divBdr>
        <w:top w:val="none" w:sz="0" w:space="0" w:color="auto"/>
        <w:left w:val="none" w:sz="0" w:space="0" w:color="auto"/>
        <w:bottom w:val="none" w:sz="0" w:space="0" w:color="auto"/>
        <w:right w:val="none" w:sz="0" w:space="0" w:color="auto"/>
      </w:divBdr>
    </w:div>
    <w:div w:id="1109277424">
      <w:bodyDiv w:val="1"/>
      <w:marLeft w:val="0"/>
      <w:marRight w:val="0"/>
      <w:marTop w:val="0"/>
      <w:marBottom w:val="0"/>
      <w:divBdr>
        <w:top w:val="none" w:sz="0" w:space="0" w:color="auto"/>
        <w:left w:val="none" w:sz="0" w:space="0" w:color="auto"/>
        <w:bottom w:val="none" w:sz="0" w:space="0" w:color="auto"/>
        <w:right w:val="none" w:sz="0" w:space="0" w:color="auto"/>
      </w:divBdr>
    </w:div>
    <w:div w:id="1109351618">
      <w:bodyDiv w:val="1"/>
      <w:marLeft w:val="0"/>
      <w:marRight w:val="0"/>
      <w:marTop w:val="0"/>
      <w:marBottom w:val="0"/>
      <w:divBdr>
        <w:top w:val="none" w:sz="0" w:space="0" w:color="auto"/>
        <w:left w:val="none" w:sz="0" w:space="0" w:color="auto"/>
        <w:bottom w:val="none" w:sz="0" w:space="0" w:color="auto"/>
        <w:right w:val="none" w:sz="0" w:space="0" w:color="auto"/>
      </w:divBdr>
    </w:div>
    <w:div w:id="1109352791">
      <w:bodyDiv w:val="1"/>
      <w:marLeft w:val="0"/>
      <w:marRight w:val="0"/>
      <w:marTop w:val="0"/>
      <w:marBottom w:val="0"/>
      <w:divBdr>
        <w:top w:val="none" w:sz="0" w:space="0" w:color="auto"/>
        <w:left w:val="none" w:sz="0" w:space="0" w:color="auto"/>
        <w:bottom w:val="none" w:sz="0" w:space="0" w:color="auto"/>
        <w:right w:val="none" w:sz="0" w:space="0" w:color="auto"/>
      </w:divBdr>
    </w:div>
    <w:div w:id="1109397002">
      <w:bodyDiv w:val="1"/>
      <w:marLeft w:val="0"/>
      <w:marRight w:val="0"/>
      <w:marTop w:val="0"/>
      <w:marBottom w:val="0"/>
      <w:divBdr>
        <w:top w:val="none" w:sz="0" w:space="0" w:color="auto"/>
        <w:left w:val="none" w:sz="0" w:space="0" w:color="auto"/>
        <w:bottom w:val="none" w:sz="0" w:space="0" w:color="auto"/>
        <w:right w:val="none" w:sz="0" w:space="0" w:color="auto"/>
      </w:divBdr>
    </w:div>
    <w:div w:id="1109398370">
      <w:bodyDiv w:val="1"/>
      <w:marLeft w:val="0"/>
      <w:marRight w:val="0"/>
      <w:marTop w:val="0"/>
      <w:marBottom w:val="0"/>
      <w:divBdr>
        <w:top w:val="none" w:sz="0" w:space="0" w:color="auto"/>
        <w:left w:val="none" w:sz="0" w:space="0" w:color="auto"/>
        <w:bottom w:val="none" w:sz="0" w:space="0" w:color="auto"/>
        <w:right w:val="none" w:sz="0" w:space="0" w:color="auto"/>
      </w:divBdr>
    </w:div>
    <w:div w:id="1109467465">
      <w:bodyDiv w:val="1"/>
      <w:marLeft w:val="0"/>
      <w:marRight w:val="0"/>
      <w:marTop w:val="0"/>
      <w:marBottom w:val="0"/>
      <w:divBdr>
        <w:top w:val="none" w:sz="0" w:space="0" w:color="auto"/>
        <w:left w:val="none" w:sz="0" w:space="0" w:color="auto"/>
        <w:bottom w:val="none" w:sz="0" w:space="0" w:color="auto"/>
        <w:right w:val="none" w:sz="0" w:space="0" w:color="auto"/>
      </w:divBdr>
    </w:div>
    <w:div w:id="1109470146">
      <w:bodyDiv w:val="1"/>
      <w:marLeft w:val="0"/>
      <w:marRight w:val="0"/>
      <w:marTop w:val="0"/>
      <w:marBottom w:val="0"/>
      <w:divBdr>
        <w:top w:val="none" w:sz="0" w:space="0" w:color="auto"/>
        <w:left w:val="none" w:sz="0" w:space="0" w:color="auto"/>
        <w:bottom w:val="none" w:sz="0" w:space="0" w:color="auto"/>
        <w:right w:val="none" w:sz="0" w:space="0" w:color="auto"/>
      </w:divBdr>
    </w:div>
    <w:div w:id="1109474279">
      <w:bodyDiv w:val="1"/>
      <w:marLeft w:val="0"/>
      <w:marRight w:val="0"/>
      <w:marTop w:val="0"/>
      <w:marBottom w:val="0"/>
      <w:divBdr>
        <w:top w:val="none" w:sz="0" w:space="0" w:color="auto"/>
        <w:left w:val="none" w:sz="0" w:space="0" w:color="auto"/>
        <w:bottom w:val="none" w:sz="0" w:space="0" w:color="auto"/>
        <w:right w:val="none" w:sz="0" w:space="0" w:color="auto"/>
      </w:divBdr>
    </w:div>
    <w:div w:id="1109548580">
      <w:bodyDiv w:val="1"/>
      <w:marLeft w:val="0"/>
      <w:marRight w:val="0"/>
      <w:marTop w:val="0"/>
      <w:marBottom w:val="0"/>
      <w:divBdr>
        <w:top w:val="none" w:sz="0" w:space="0" w:color="auto"/>
        <w:left w:val="none" w:sz="0" w:space="0" w:color="auto"/>
        <w:bottom w:val="none" w:sz="0" w:space="0" w:color="auto"/>
        <w:right w:val="none" w:sz="0" w:space="0" w:color="auto"/>
      </w:divBdr>
    </w:div>
    <w:div w:id="1109593211">
      <w:bodyDiv w:val="1"/>
      <w:marLeft w:val="0"/>
      <w:marRight w:val="0"/>
      <w:marTop w:val="0"/>
      <w:marBottom w:val="0"/>
      <w:divBdr>
        <w:top w:val="none" w:sz="0" w:space="0" w:color="auto"/>
        <w:left w:val="none" w:sz="0" w:space="0" w:color="auto"/>
        <w:bottom w:val="none" w:sz="0" w:space="0" w:color="auto"/>
        <w:right w:val="none" w:sz="0" w:space="0" w:color="auto"/>
      </w:divBdr>
    </w:div>
    <w:div w:id="1109621767">
      <w:bodyDiv w:val="1"/>
      <w:marLeft w:val="0"/>
      <w:marRight w:val="0"/>
      <w:marTop w:val="0"/>
      <w:marBottom w:val="0"/>
      <w:divBdr>
        <w:top w:val="none" w:sz="0" w:space="0" w:color="auto"/>
        <w:left w:val="none" w:sz="0" w:space="0" w:color="auto"/>
        <w:bottom w:val="none" w:sz="0" w:space="0" w:color="auto"/>
        <w:right w:val="none" w:sz="0" w:space="0" w:color="auto"/>
      </w:divBdr>
    </w:div>
    <w:div w:id="1109659835">
      <w:bodyDiv w:val="1"/>
      <w:marLeft w:val="0"/>
      <w:marRight w:val="0"/>
      <w:marTop w:val="0"/>
      <w:marBottom w:val="0"/>
      <w:divBdr>
        <w:top w:val="none" w:sz="0" w:space="0" w:color="auto"/>
        <w:left w:val="none" w:sz="0" w:space="0" w:color="auto"/>
        <w:bottom w:val="none" w:sz="0" w:space="0" w:color="auto"/>
        <w:right w:val="none" w:sz="0" w:space="0" w:color="auto"/>
      </w:divBdr>
    </w:div>
    <w:div w:id="1109666704">
      <w:bodyDiv w:val="1"/>
      <w:marLeft w:val="0"/>
      <w:marRight w:val="0"/>
      <w:marTop w:val="0"/>
      <w:marBottom w:val="0"/>
      <w:divBdr>
        <w:top w:val="none" w:sz="0" w:space="0" w:color="auto"/>
        <w:left w:val="none" w:sz="0" w:space="0" w:color="auto"/>
        <w:bottom w:val="none" w:sz="0" w:space="0" w:color="auto"/>
        <w:right w:val="none" w:sz="0" w:space="0" w:color="auto"/>
      </w:divBdr>
    </w:div>
    <w:div w:id="1109668556">
      <w:bodyDiv w:val="1"/>
      <w:marLeft w:val="0"/>
      <w:marRight w:val="0"/>
      <w:marTop w:val="0"/>
      <w:marBottom w:val="0"/>
      <w:divBdr>
        <w:top w:val="none" w:sz="0" w:space="0" w:color="auto"/>
        <w:left w:val="none" w:sz="0" w:space="0" w:color="auto"/>
        <w:bottom w:val="none" w:sz="0" w:space="0" w:color="auto"/>
        <w:right w:val="none" w:sz="0" w:space="0" w:color="auto"/>
      </w:divBdr>
    </w:div>
    <w:div w:id="1109668863">
      <w:bodyDiv w:val="1"/>
      <w:marLeft w:val="0"/>
      <w:marRight w:val="0"/>
      <w:marTop w:val="0"/>
      <w:marBottom w:val="0"/>
      <w:divBdr>
        <w:top w:val="none" w:sz="0" w:space="0" w:color="auto"/>
        <w:left w:val="none" w:sz="0" w:space="0" w:color="auto"/>
        <w:bottom w:val="none" w:sz="0" w:space="0" w:color="auto"/>
        <w:right w:val="none" w:sz="0" w:space="0" w:color="auto"/>
      </w:divBdr>
    </w:div>
    <w:div w:id="1109736629">
      <w:bodyDiv w:val="1"/>
      <w:marLeft w:val="0"/>
      <w:marRight w:val="0"/>
      <w:marTop w:val="0"/>
      <w:marBottom w:val="0"/>
      <w:divBdr>
        <w:top w:val="none" w:sz="0" w:space="0" w:color="auto"/>
        <w:left w:val="none" w:sz="0" w:space="0" w:color="auto"/>
        <w:bottom w:val="none" w:sz="0" w:space="0" w:color="auto"/>
        <w:right w:val="none" w:sz="0" w:space="0" w:color="auto"/>
      </w:divBdr>
    </w:div>
    <w:div w:id="1109738443">
      <w:bodyDiv w:val="1"/>
      <w:marLeft w:val="0"/>
      <w:marRight w:val="0"/>
      <w:marTop w:val="0"/>
      <w:marBottom w:val="0"/>
      <w:divBdr>
        <w:top w:val="none" w:sz="0" w:space="0" w:color="auto"/>
        <w:left w:val="none" w:sz="0" w:space="0" w:color="auto"/>
        <w:bottom w:val="none" w:sz="0" w:space="0" w:color="auto"/>
        <w:right w:val="none" w:sz="0" w:space="0" w:color="auto"/>
      </w:divBdr>
    </w:div>
    <w:div w:id="1109741807">
      <w:bodyDiv w:val="1"/>
      <w:marLeft w:val="0"/>
      <w:marRight w:val="0"/>
      <w:marTop w:val="0"/>
      <w:marBottom w:val="0"/>
      <w:divBdr>
        <w:top w:val="none" w:sz="0" w:space="0" w:color="auto"/>
        <w:left w:val="none" w:sz="0" w:space="0" w:color="auto"/>
        <w:bottom w:val="none" w:sz="0" w:space="0" w:color="auto"/>
        <w:right w:val="none" w:sz="0" w:space="0" w:color="auto"/>
      </w:divBdr>
    </w:div>
    <w:div w:id="1109856889">
      <w:bodyDiv w:val="1"/>
      <w:marLeft w:val="0"/>
      <w:marRight w:val="0"/>
      <w:marTop w:val="0"/>
      <w:marBottom w:val="0"/>
      <w:divBdr>
        <w:top w:val="none" w:sz="0" w:space="0" w:color="auto"/>
        <w:left w:val="none" w:sz="0" w:space="0" w:color="auto"/>
        <w:bottom w:val="none" w:sz="0" w:space="0" w:color="auto"/>
        <w:right w:val="none" w:sz="0" w:space="0" w:color="auto"/>
      </w:divBdr>
    </w:div>
    <w:div w:id="1109930516">
      <w:bodyDiv w:val="1"/>
      <w:marLeft w:val="0"/>
      <w:marRight w:val="0"/>
      <w:marTop w:val="0"/>
      <w:marBottom w:val="0"/>
      <w:divBdr>
        <w:top w:val="none" w:sz="0" w:space="0" w:color="auto"/>
        <w:left w:val="none" w:sz="0" w:space="0" w:color="auto"/>
        <w:bottom w:val="none" w:sz="0" w:space="0" w:color="auto"/>
        <w:right w:val="none" w:sz="0" w:space="0" w:color="auto"/>
      </w:divBdr>
    </w:div>
    <w:div w:id="1110010810">
      <w:bodyDiv w:val="1"/>
      <w:marLeft w:val="0"/>
      <w:marRight w:val="0"/>
      <w:marTop w:val="0"/>
      <w:marBottom w:val="0"/>
      <w:divBdr>
        <w:top w:val="none" w:sz="0" w:space="0" w:color="auto"/>
        <w:left w:val="none" w:sz="0" w:space="0" w:color="auto"/>
        <w:bottom w:val="none" w:sz="0" w:space="0" w:color="auto"/>
        <w:right w:val="none" w:sz="0" w:space="0" w:color="auto"/>
      </w:divBdr>
    </w:div>
    <w:div w:id="1110012119">
      <w:bodyDiv w:val="1"/>
      <w:marLeft w:val="0"/>
      <w:marRight w:val="0"/>
      <w:marTop w:val="0"/>
      <w:marBottom w:val="0"/>
      <w:divBdr>
        <w:top w:val="none" w:sz="0" w:space="0" w:color="auto"/>
        <w:left w:val="none" w:sz="0" w:space="0" w:color="auto"/>
        <w:bottom w:val="none" w:sz="0" w:space="0" w:color="auto"/>
        <w:right w:val="none" w:sz="0" w:space="0" w:color="auto"/>
      </w:divBdr>
    </w:div>
    <w:div w:id="1110122347">
      <w:bodyDiv w:val="1"/>
      <w:marLeft w:val="0"/>
      <w:marRight w:val="0"/>
      <w:marTop w:val="0"/>
      <w:marBottom w:val="0"/>
      <w:divBdr>
        <w:top w:val="none" w:sz="0" w:space="0" w:color="auto"/>
        <w:left w:val="none" w:sz="0" w:space="0" w:color="auto"/>
        <w:bottom w:val="none" w:sz="0" w:space="0" w:color="auto"/>
        <w:right w:val="none" w:sz="0" w:space="0" w:color="auto"/>
      </w:divBdr>
    </w:div>
    <w:div w:id="1110126145">
      <w:bodyDiv w:val="1"/>
      <w:marLeft w:val="0"/>
      <w:marRight w:val="0"/>
      <w:marTop w:val="0"/>
      <w:marBottom w:val="0"/>
      <w:divBdr>
        <w:top w:val="none" w:sz="0" w:space="0" w:color="auto"/>
        <w:left w:val="none" w:sz="0" w:space="0" w:color="auto"/>
        <w:bottom w:val="none" w:sz="0" w:space="0" w:color="auto"/>
        <w:right w:val="none" w:sz="0" w:space="0" w:color="auto"/>
      </w:divBdr>
    </w:div>
    <w:div w:id="1110247596">
      <w:bodyDiv w:val="1"/>
      <w:marLeft w:val="0"/>
      <w:marRight w:val="0"/>
      <w:marTop w:val="0"/>
      <w:marBottom w:val="0"/>
      <w:divBdr>
        <w:top w:val="none" w:sz="0" w:space="0" w:color="auto"/>
        <w:left w:val="none" w:sz="0" w:space="0" w:color="auto"/>
        <w:bottom w:val="none" w:sz="0" w:space="0" w:color="auto"/>
        <w:right w:val="none" w:sz="0" w:space="0" w:color="auto"/>
      </w:divBdr>
    </w:div>
    <w:div w:id="1110272354">
      <w:bodyDiv w:val="1"/>
      <w:marLeft w:val="0"/>
      <w:marRight w:val="0"/>
      <w:marTop w:val="0"/>
      <w:marBottom w:val="0"/>
      <w:divBdr>
        <w:top w:val="none" w:sz="0" w:space="0" w:color="auto"/>
        <w:left w:val="none" w:sz="0" w:space="0" w:color="auto"/>
        <w:bottom w:val="none" w:sz="0" w:space="0" w:color="auto"/>
        <w:right w:val="none" w:sz="0" w:space="0" w:color="auto"/>
      </w:divBdr>
    </w:div>
    <w:div w:id="1110273885">
      <w:bodyDiv w:val="1"/>
      <w:marLeft w:val="0"/>
      <w:marRight w:val="0"/>
      <w:marTop w:val="0"/>
      <w:marBottom w:val="0"/>
      <w:divBdr>
        <w:top w:val="none" w:sz="0" w:space="0" w:color="auto"/>
        <w:left w:val="none" w:sz="0" w:space="0" w:color="auto"/>
        <w:bottom w:val="none" w:sz="0" w:space="0" w:color="auto"/>
        <w:right w:val="none" w:sz="0" w:space="0" w:color="auto"/>
      </w:divBdr>
    </w:div>
    <w:div w:id="1110275266">
      <w:bodyDiv w:val="1"/>
      <w:marLeft w:val="0"/>
      <w:marRight w:val="0"/>
      <w:marTop w:val="0"/>
      <w:marBottom w:val="0"/>
      <w:divBdr>
        <w:top w:val="none" w:sz="0" w:space="0" w:color="auto"/>
        <w:left w:val="none" w:sz="0" w:space="0" w:color="auto"/>
        <w:bottom w:val="none" w:sz="0" w:space="0" w:color="auto"/>
        <w:right w:val="none" w:sz="0" w:space="0" w:color="auto"/>
      </w:divBdr>
    </w:div>
    <w:div w:id="1110322408">
      <w:bodyDiv w:val="1"/>
      <w:marLeft w:val="0"/>
      <w:marRight w:val="0"/>
      <w:marTop w:val="0"/>
      <w:marBottom w:val="0"/>
      <w:divBdr>
        <w:top w:val="none" w:sz="0" w:space="0" w:color="auto"/>
        <w:left w:val="none" w:sz="0" w:space="0" w:color="auto"/>
        <w:bottom w:val="none" w:sz="0" w:space="0" w:color="auto"/>
        <w:right w:val="none" w:sz="0" w:space="0" w:color="auto"/>
      </w:divBdr>
    </w:div>
    <w:div w:id="1110392433">
      <w:bodyDiv w:val="1"/>
      <w:marLeft w:val="0"/>
      <w:marRight w:val="0"/>
      <w:marTop w:val="0"/>
      <w:marBottom w:val="0"/>
      <w:divBdr>
        <w:top w:val="none" w:sz="0" w:space="0" w:color="auto"/>
        <w:left w:val="none" w:sz="0" w:space="0" w:color="auto"/>
        <w:bottom w:val="none" w:sz="0" w:space="0" w:color="auto"/>
        <w:right w:val="none" w:sz="0" w:space="0" w:color="auto"/>
      </w:divBdr>
    </w:div>
    <w:div w:id="1110396293">
      <w:bodyDiv w:val="1"/>
      <w:marLeft w:val="0"/>
      <w:marRight w:val="0"/>
      <w:marTop w:val="0"/>
      <w:marBottom w:val="0"/>
      <w:divBdr>
        <w:top w:val="none" w:sz="0" w:space="0" w:color="auto"/>
        <w:left w:val="none" w:sz="0" w:space="0" w:color="auto"/>
        <w:bottom w:val="none" w:sz="0" w:space="0" w:color="auto"/>
        <w:right w:val="none" w:sz="0" w:space="0" w:color="auto"/>
      </w:divBdr>
    </w:div>
    <w:div w:id="1110466923">
      <w:bodyDiv w:val="1"/>
      <w:marLeft w:val="0"/>
      <w:marRight w:val="0"/>
      <w:marTop w:val="0"/>
      <w:marBottom w:val="0"/>
      <w:divBdr>
        <w:top w:val="none" w:sz="0" w:space="0" w:color="auto"/>
        <w:left w:val="none" w:sz="0" w:space="0" w:color="auto"/>
        <w:bottom w:val="none" w:sz="0" w:space="0" w:color="auto"/>
        <w:right w:val="none" w:sz="0" w:space="0" w:color="auto"/>
      </w:divBdr>
    </w:div>
    <w:div w:id="1110471882">
      <w:bodyDiv w:val="1"/>
      <w:marLeft w:val="0"/>
      <w:marRight w:val="0"/>
      <w:marTop w:val="0"/>
      <w:marBottom w:val="0"/>
      <w:divBdr>
        <w:top w:val="none" w:sz="0" w:space="0" w:color="auto"/>
        <w:left w:val="none" w:sz="0" w:space="0" w:color="auto"/>
        <w:bottom w:val="none" w:sz="0" w:space="0" w:color="auto"/>
        <w:right w:val="none" w:sz="0" w:space="0" w:color="auto"/>
      </w:divBdr>
    </w:div>
    <w:div w:id="1110509671">
      <w:bodyDiv w:val="1"/>
      <w:marLeft w:val="0"/>
      <w:marRight w:val="0"/>
      <w:marTop w:val="0"/>
      <w:marBottom w:val="0"/>
      <w:divBdr>
        <w:top w:val="none" w:sz="0" w:space="0" w:color="auto"/>
        <w:left w:val="none" w:sz="0" w:space="0" w:color="auto"/>
        <w:bottom w:val="none" w:sz="0" w:space="0" w:color="auto"/>
        <w:right w:val="none" w:sz="0" w:space="0" w:color="auto"/>
      </w:divBdr>
    </w:div>
    <w:div w:id="1110517065">
      <w:bodyDiv w:val="1"/>
      <w:marLeft w:val="0"/>
      <w:marRight w:val="0"/>
      <w:marTop w:val="0"/>
      <w:marBottom w:val="0"/>
      <w:divBdr>
        <w:top w:val="none" w:sz="0" w:space="0" w:color="auto"/>
        <w:left w:val="none" w:sz="0" w:space="0" w:color="auto"/>
        <w:bottom w:val="none" w:sz="0" w:space="0" w:color="auto"/>
        <w:right w:val="none" w:sz="0" w:space="0" w:color="auto"/>
      </w:divBdr>
    </w:div>
    <w:div w:id="1110586628">
      <w:bodyDiv w:val="1"/>
      <w:marLeft w:val="0"/>
      <w:marRight w:val="0"/>
      <w:marTop w:val="0"/>
      <w:marBottom w:val="0"/>
      <w:divBdr>
        <w:top w:val="none" w:sz="0" w:space="0" w:color="auto"/>
        <w:left w:val="none" w:sz="0" w:space="0" w:color="auto"/>
        <w:bottom w:val="none" w:sz="0" w:space="0" w:color="auto"/>
        <w:right w:val="none" w:sz="0" w:space="0" w:color="auto"/>
      </w:divBdr>
    </w:div>
    <w:div w:id="1110591275">
      <w:bodyDiv w:val="1"/>
      <w:marLeft w:val="0"/>
      <w:marRight w:val="0"/>
      <w:marTop w:val="0"/>
      <w:marBottom w:val="0"/>
      <w:divBdr>
        <w:top w:val="none" w:sz="0" w:space="0" w:color="auto"/>
        <w:left w:val="none" w:sz="0" w:space="0" w:color="auto"/>
        <w:bottom w:val="none" w:sz="0" w:space="0" w:color="auto"/>
        <w:right w:val="none" w:sz="0" w:space="0" w:color="auto"/>
      </w:divBdr>
    </w:div>
    <w:div w:id="1110591526">
      <w:bodyDiv w:val="1"/>
      <w:marLeft w:val="0"/>
      <w:marRight w:val="0"/>
      <w:marTop w:val="0"/>
      <w:marBottom w:val="0"/>
      <w:divBdr>
        <w:top w:val="none" w:sz="0" w:space="0" w:color="auto"/>
        <w:left w:val="none" w:sz="0" w:space="0" w:color="auto"/>
        <w:bottom w:val="none" w:sz="0" w:space="0" w:color="auto"/>
        <w:right w:val="none" w:sz="0" w:space="0" w:color="auto"/>
      </w:divBdr>
    </w:div>
    <w:div w:id="1110660419">
      <w:bodyDiv w:val="1"/>
      <w:marLeft w:val="0"/>
      <w:marRight w:val="0"/>
      <w:marTop w:val="0"/>
      <w:marBottom w:val="0"/>
      <w:divBdr>
        <w:top w:val="none" w:sz="0" w:space="0" w:color="auto"/>
        <w:left w:val="none" w:sz="0" w:space="0" w:color="auto"/>
        <w:bottom w:val="none" w:sz="0" w:space="0" w:color="auto"/>
        <w:right w:val="none" w:sz="0" w:space="0" w:color="auto"/>
      </w:divBdr>
    </w:div>
    <w:div w:id="1110706242">
      <w:bodyDiv w:val="1"/>
      <w:marLeft w:val="0"/>
      <w:marRight w:val="0"/>
      <w:marTop w:val="0"/>
      <w:marBottom w:val="0"/>
      <w:divBdr>
        <w:top w:val="none" w:sz="0" w:space="0" w:color="auto"/>
        <w:left w:val="none" w:sz="0" w:space="0" w:color="auto"/>
        <w:bottom w:val="none" w:sz="0" w:space="0" w:color="auto"/>
        <w:right w:val="none" w:sz="0" w:space="0" w:color="auto"/>
      </w:divBdr>
    </w:div>
    <w:div w:id="1110706359">
      <w:bodyDiv w:val="1"/>
      <w:marLeft w:val="0"/>
      <w:marRight w:val="0"/>
      <w:marTop w:val="0"/>
      <w:marBottom w:val="0"/>
      <w:divBdr>
        <w:top w:val="none" w:sz="0" w:space="0" w:color="auto"/>
        <w:left w:val="none" w:sz="0" w:space="0" w:color="auto"/>
        <w:bottom w:val="none" w:sz="0" w:space="0" w:color="auto"/>
        <w:right w:val="none" w:sz="0" w:space="0" w:color="auto"/>
      </w:divBdr>
    </w:div>
    <w:div w:id="1110735761">
      <w:bodyDiv w:val="1"/>
      <w:marLeft w:val="0"/>
      <w:marRight w:val="0"/>
      <w:marTop w:val="0"/>
      <w:marBottom w:val="0"/>
      <w:divBdr>
        <w:top w:val="none" w:sz="0" w:space="0" w:color="auto"/>
        <w:left w:val="none" w:sz="0" w:space="0" w:color="auto"/>
        <w:bottom w:val="none" w:sz="0" w:space="0" w:color="auto"/>
        <w:right w:val="none" w:sz="0" w:space="0" w:color="auto"/>
      </w:divBdr>
    </w:div>
    <w:div w:id="1110782213">
      <w:bodyDiv w:val="1"/>
      <w:marLeft w:val="0"/>
      <w:marRight w:val="0"/>
      <w:marTop w:val="0"/>
      <w:marBottom w:val="0"/>
      <w:divBdr>
        <w:top w:val="none" w:sz="0" w:space="0" w:color="auto"/>
        <w:left w:val="none" w:sz="0" w:space="0" w:color="auto"/>
        <w:bottom w:val="none" w:sz="0" w:space="0" w:color="auto"/>
        <w:right w:val="none" w:sz="0" w:space="0" w:color="auto"/>
      </w:divBdr>
    </w:div>
    <w:div w:id="1110784593">
      <w:bodyDiv w:val="1"/>
      <w:marLeft w:val="0"/>
      <w:marRight w:val="0"/>
      <w:marTop w:val="0"/>
      <w:marBottom w:val="0"/>
      <w:divBdr>
        <w:top w:val="none" w:sz="0" w:space="0" w:color="auto"/>
        <w:left w:val="none" w:sz="0" w:space="0" w:color="auto"/>
        <w:bottom w:val="none" w:sz="0" w:space="0" w:color="auto"/>
        <w:right w:val="none" w:sz="0" w:space="0" w:color="auto"/>
      </w:divBdr>
    </w:div>
    <w:div w:id="1110855207">
      <w:bodyDiv w:val="1"/>
      <w:marLeft w:val="0"/>
      <w:marRight w:val="0"/>
      <w:marTop w:val="0"/>
      <w:marBottom w:val="0"/>
      <w:divBdr>
        <w:top w:val="none" w:sz="0" w:space="0" w:color="auto"/>
        <w:left w:val="none" w:sz="0" w:space="0" w:color="auto"/>
        <w:bottom w:val="none" w:sz="0" w:space="0" w:color="auto"/>
        <w:right w:val="none" w:sz="0" w:space="0" w:color="auto"/>
      </w:divBdr>
    </w:div>
    <w:div w:id="1110855390">
      <w:bodyDiv w:val="1"/>
      <w:marLeft w:val="0"/>
      <w:marRight w:val="0"/>
      <w:marTop w:val="0"/>
      <w:marBottom w:val="0"/>
      <w:divBdr>
        <w:top w:val="none" w:sz="0" w:space="0" w:color="auto"/>
        <w:left w:val="none" w:sz="0" w:space="0" w:color="auto"/>
        <w:bottom w:val="none" w:sz="0" w:space="0" w:color="auto"/>
        <w:right w:val="none" w:sz="0" w:space="0" w:color="auto"/>
      </w:divBdr>
    </w:div>
    <w:div w:id="1111049412">
      <w:bodyDiv w:val="1"/>
      <w:marLeft w:val="0"/>
      <w:marRight w:val="0"/>
      <w:marTop w:val="0"/>
      <w:marBottom w:val="0"/>
      <w:divBdr>
        <w:top w:val="none" w:sz="0" w:space="0" w:color="auto"/>
        <w:left w:val="none" w:sz="0" w:space="0" w:color="auto"/>
        <w:bottom w:val="none" w:sz="0" w:space="0" w:color="auto"/>
        <w:right w:val="none" w:sz="0" w:space="0" w:color="auto"/>
      </w:divBdr>
    </w:div>
    <w:div w:id="1111051493">
      <w:bodyDiv w:val="1"/>
      <w:marLeft w:val="0"/>
      <w:marRight w:val="0"/>
      <w:marTop w:val="0"/>
      <w:marBottom w:val="0"/>
      <w:divBdr>
        <w:top w:val="none" w:sz="0" w:space="0" w:color="auto"/>
        <w:left w:val="none" w:sz="0" w:space="0" w:color="auto"/>
        <w:bottom w:val="none" w:sz="0" w:space="0" w:color="auto"/>
        <w:right w:val="none" w:sz="0" w:space="0" w:color="auto"/>
      </w:divBdr>
    </w:div>
    <w:div w:id="1111052159">
      <w:bodyDiv w:val="1"/>
      <w:marLeft w:val="0"/>
      <w:marRight w:val="0"/>
      <w:marTop w:val="0"/>
      <w:marBottom w:val="0"/>
      <w:divBdr>
        <w:top w:val="none" w:sz="0" w:space="0" w:color="auto"/>
        <w:left w:val="none" w:sz="0" w:space="0" w:color="auto"/>
        <w:bottom w:val="none" w:sz="0" w:space="0" w:color="auto"/>
        <w:right w:val="none" w:sz="0" w:space="0" w:color="auto"/>
      </w:divBdr>
    </w:div>
    <w:div w:id="1111164452">
      <w:bodyDiv w:val="1"/>
      <w:marLeft w:val="0"/>
      <w:marRight w:val="0"/>
      <w:marTop w:val="0"/>
      <w:marBottom w:val="0"/>
      <w:divBdr>
        <w:top w:val="none" w:sz="0" w:space="0" w:color="auto"/>
        <w:left w:val="none" w:sz="0" w:space="0" w:color="auto"/>
        <w:bottom w:val="none" w:sz="0" w:space="0" w:color="auto"/>
        <w:right w:val="none" w:sz="0" w:space="0" w:color="auto"/>
      </w:divBdr>
    </w:div>
    <w:div w:id="1111170138">
      <w:bodyDiv w:val="1"/>
      <w:marLeft w:val="0"/>
      <w:marRight w:val="0"/>
      <w:marTop w:val="0"/>
      <w:marBottom w:val="0"/>
      <w:divBdr>
        <w:top w:val="none" w:sz="0" w:space="0" w:color="auto"/>
        <w:left w:val="none" w:sz="0" w:space="0" w:color="auto"/>
        <w:bottom w:val="none" w:sz="0" w:space="0" w:color="auto"/>
        <w:right w:val="none" w:sz="0" w:space="0" w:color="auto"/>
      </w:divBdr>
    </w:div>
    <w:div w:id="1111239650">
      <w:bodyDiv w:val="1"/>
      <w:marLeft w:val="0"/>
      <w:marRight w:val="0"/>
      <w:marTop w:val="0"/>
      <w:marBottom w:val="0"/>
      <w:divBdr>
        <w:top w:val="none" w:sz="0" w:space="0" w:color="auto"/>
        <w:left w:val="none" w:sz="0" w:space="0" w:color="auto"/>
        <w:bottom w:val="none" w:sz="0" w:space="0" w:color="auto"/>
        <w:right w:val="none" w:sz="0" w:space="0" w:color="auto"/>
      </w:divBdr>
    </w:div>
    <w:div w:id="1111242195">
      <w:bodyDiv w:val="1"/>
      <w:marLeft w:val="0"/>
      <w:marRight w:val="0"/>
      <w:marTop w:val="0"/>
      <w:marBottom w:val="0"/>
      <w:divBdr>
        <w:top w:val="none" w:sz="0" w:space="0" w:color="auto"/>
        <w:left w:val="none" w:sz="0" w:space="0" w:color="auto"/>
        <w:bottom w:val="none" w:sz="0" w:space="0" w:color="auto"/>
        <w:right w:val="none" w:sz="0" w:space="0" w:color="auto"/>
      </w:divBdr>
    </w:div>
    <w:div w:id="1111244858">
      <w:bodyDiv w:val="1"/>
      <w:marLeft w:val="0"/>
      <w:marRight w:val="0"/>
      <w:marTop w:val="0"/>
      <w:marBottom w:val="0"/>
      <w:divBdr>
        <w:top w:val="none" w:sz="0" w:space="0" w:color="auto"/>
        <w:left w:val="none" w:sz="0" w:space="0" w:color="auto"/>
        <w:bottom w:val="none" w:sz="0" w:space="0" w:color="auto"/>
        <w:right w:val="none" w:sz="0" w:space="0" w:color="auto"/>
      </w:divBdr>
    </w:div>
    <w:div w:id="1111246210">
      <w:bodyDiv w:val="1"/>
      <w:marLeft w:val="0"/>
      <w:marRight w:val="0"/>
      <w:marTop w:val="0"/>
      <w:marBottom w:val="0"/>
      <w:divBdr>
        <w:top w:val="none" w:sz="0" w:space="0" w:color="auto"/>
        <w:left w:val="none" w:sz="0" w:space="0" w:color="auto"/>
        <w:bottom w:val="none" w:sz="0" w:space="0" w:color="auto"/>
        <w:right w:val="none" w:sz="0" w:space="0" w:color="auto"/>
      </w:divBdr>
    </w:div>
    <w:div w:id="1111315213">
      <w:bodyDiv w:val="1"/>
      <w:marLeft w:val="0"/>
      <w:marRight w:val="0"/>
      <w:marTop w:val="0"/>
      <w:marBottom w:val="0"/>
      <w:divBdr>
        <w:top w:val="none" w:sz="0" w:space="0" w:color="auto"/>
        <w:left w:val="none" w:sz="0" w:space="0" w:color="auto"/>
        <w:bottom w:val="none" w:sz="0" w:space="0" w:color="auto"/>
        <w:right w:val="none" w:sz="0" w:space="0" w:color="auto"/>
      </w:divBdr>
    </w:div>
    <w:div w:id="1111317301">
      <w:bodyDiv w:val="1"/>
      <w:marLeft w:val="0"/>
      <w:marRight w:val="0"/>
      <w:marTop w:val="0"/>
      <w:marBottom w:val="0"/>
      <w:divBdr>
        <w:top w:val="none" w:sz="0" w:space="0" w:color="auto"/>
        <w:left w:val="none" w:sz="0" w:space="0" w:color="auto"/>
        <w:bottom w:val="none" w:sz="0" w:space="0" w:color="auto"/>
        <w:right w:val="none" w:sz="0" w:space="0" w:color="auto"/>
      </w:divBdr>
    </w:div>
    <w:div w:id="1111359890">
      <w:bodyDiv w:val="1"/>
      <w:marLeft w:val="0"/>
      <w:marRight w:val="0"/>
      <w:marTop w:val="0"/>
      <w:marBottom w:val="0"/>
      <w:divBdr>
        <w:top w:val="none" w:sz="0" w:space="0" w:color="auto"/>
        <w:left w:val="none" w:sz="0" w:space="0" w:color="auto"/>
        <w:bottom w:val="none" w:sz="0" w:space="0" w:color="auto"/>
        <w:right w:val="none" w:sz="0" w:space="0" w:color="auto"/>
      </w:divBdr>
    </w:div>
    <w:div w:id="1111507403">
      <w:bodyDiv w:val="1"/>
      <w:marLeft w:val="0"/>
      <w:marRight w:val="0"/>
      <w:marTop w:val="0"/>
      <w:marBottom w:val="0"/>
      <w:divBdr>
        <w:top w:val="none" w:sz="0" w:space="0" w:color="auto"/>
        <w:left w:val="none" w:sz="0" w:space="0" w:color="auto"/>
        <w:bottom w:val="none" w:sz="0" w:space="0" w:color="auto"/>
        <w:right w:val="none" w:sz="0" w:space="0" w:color="auto"/>
      </w:divBdr>
    </w:div>
    <w:div w:id="1111510481">
      <w:bodyDiv w:val="1"/>
      <w:marLeft w:val="0"/>
      <w:marRight w:val="0"/>
      <w:marTop w:val="0"/>
      <w:marBottom w:val="0"/>
      <w:divBdr>
        <w:top w:val="none" w:sz="0" w:space="0" w:color="auto"/>
        <w:left w:val="none" w:sz="0" w:space="0" w:color="auto"/>
        <w:bottom w:val="none" w:sz="0" w:space="0" w:color="auto"/>
        <w:right w:val="none" w:sz="0" w:space="0" w:color="auto"/>
      </w:divBdr>
    </w:div>
    <w:div w:id="1111515793">
      <w:bodyDiv w:val="1"/>
      <w:marLeft w:val="0"/>
      <w:marRight w:val="0"/>
      <w:marTop w:val="0"/>
      <w:marBottom w:val="0"/>
      <w:divBdr>
        <w:top w:val="none" w:sz="0" w:space="0" w:color="auto"/>
        <w:left w:val="none" w:sz="0" w:space="0" w:color="auto"/>
        <w:bottom w:val="none" w:sz="0" w:space="0" w:color="auto"/>
        <w:right w:val="none" w:sz="0" w:space="0" w:color="auto"/>
      </w:divBdr>
    </w:div>
    <w:div w:id="1111625362">
      <w:bodyDiv w:val="1"/>
      <w:marLeft w:val="0"/>
      <w:marRight w:val="0"/>
      <w:marTop w:val="0"/>
      <w:marBottom w:val="0"/>
      <w:divBdr>
        <w:top w:val="none" w:sz="0" w:space="0" w:color="auto"/>
        <w:left w:val="none" w:sz="0" w:space="0" w:color="auto"/>
        <w:bottom w:val="none" w:sz="0" w:space="0" w:color="auto"/>
        <w:right w:val="none" w:sz="0" w:space="0" w:color="auto"/>
      </w:divBdr>
    </w:div>
    <w:div w:id="1111627157">
      <w:bodyDiv w:val="1"/>
      <w:marLeft w:val="0"/>
      <w:marRight w:val="0"/>
      <w:marTop w:val="0"/>
      <w:marBottom w:val="0"/>
      <w:divBdr>
        <w:top w:val="none" w:sz="0" w:space="0" w:color="auto"/>
        <w:left w:val="none" w:sz="0" w:space="0" w:color="auto"/>
        <w:bottom w:val="none" w:sz="0" w:space="0" w:color="auto"/>
        <w:right w:val="none" w:sz="0" w:space="0" w:color="auto"/>
      </w:divBdr>
    </w:div>
    <w:div w:id="1111627700">
      <w:bodyDiv w:val="1"/>
      <w:marLeft w:val="0"/>
      <w:marRight w:val="0"/>
      <w:marTop w:val="0"/>
      <w:marBottom w:val="0"/>
      <w:divBdr>
        <w:top w:val="none" w:sz="0" w:space="0" w:color="auto"/>
        <w:left w:val="none" w:sz="0" w:space="0" w:color="auto"/>
        <w:bottom w:val="none" w:sz="0" w:space="0" w:color="auto"/>
        <w:right w:val="none" w:sz="0" w:space="0" w:color="auto"/>
      </w:divBdr>
    </w:div>
    <w:div w:id="1111701645">
      <w:bodyDiv w:val="1"/>
      <w:marLeft w:val="0"/>
      <w:marRight w:val="0"/>
      <w:marTop w:val="0"/>
      <w:marBottom w:val="0"/>
      <w:divBdr>
        <w:top w:val="none" w:sz="0" w:space="0" w:color="auto"/>
        <w:left w:val="none" w:sz="0" w:space="0" w:color="auto"/>
        <w:bottom w:val="none" w:sz="0" w:space="0" w:color="auto"/>
        <w:right w:val="none" w:sz="0" w:space="0" w:color="auto"/>
      </w:divBdr>
    </w:div>
    <w:div w:id="1111702604">
      <w:bodyDiv w:val="1"/>
      <w:marLeft w:val="0"/>
      <w:marRight w:val="0"/>
      <w:marTop w:val="0"/>
      <w:marBottom w:val="0"/>
      <w:divBdr>
        <w:top w:val="none" w:sz="0" w:space="0" w:color="auto"/>
        <w:left w:val="none" w:sz="0" w:space="0" w:color="auto"/>
        <w:bottom w:val="none" w:sz="0" w:space="0" w:color="auto"/>
        <w:right w:val="none" w:sz="0" w:space="0" w:color="auto"/>
      </w:divBdr>
    </w:div>
    <w:div w:id="1111778162">
      <w:bodyDiv w:val="1"/>
      <w:marLeft w:val="0"/>
      <w:marRight w:val="0"/>
      <w:marTop w:val="0"/>
      <w:marBottom w:val="0"/>
      <w:divBdr>
        <w:top w:val="none" w:sz="0" w:space="0" w:color="auto"/>
        <w:left w:val="none" w:sz="0" w:space="0" w:color="auto"/>
        <w:bottom w:val="none" w:sz="0" w:space="0" w:color="auto"/>
        <w:right w:val="none" w:sz="0" w:space="0" w:color="auto"/>
      </w:divBdr>
    </w:div>
    <w:div w:id="1111784462">
      <w:bodyDiv w:val="1"/>
      <w:marLeft w:val="0"/>
      <w:marRight w:val="0"/>
      <w:marTop w:val="0"/>
      <w:marBottom w:val="0"/>
      <w:divBdr>
        <w:top w:val="none" w:sz="0" w:space="0" w:color="auto"/>
        <w:left w:val="none" w:sz="0" w:space="0" w:color="auto"/>
        <w:bottom w:val="none" w:sz="0" w:space="0" w:color="auto"/>
        <w:right w:val="none" w:sz="0" w:space="0" w:color="auto"/>
      </w:divBdr>
    </w:div>
    <w:div w:id="1111824933">
      <w:bodyDiv w:val="1"/>
      <w:marLeft w:val="0"/>
      <w:marRight w:val="0"/>
      <w:marTop w:val="0"/>
      <w:marBottom w:val="0"/>
      <w:divBdr>
        <w:top w:val="none" w:sz="0" w:space="0" w:color="auto"/>
        <w:left w:val="none" w:sz="0" w:space="0" w:color="auto"/>
        <w:bottom w:val="none" w:sz="0" w:space="0" w:color="auto"/>
        <w:right w:val="none" w:sz="0" w:space="0" w:color="auto"/>
      </w:divBdr>
    </w:div>
    <w:div w:id="1111894172">
      <w:bodyDiv w:val="1"/>
      <w:marLeft w:val="0"/>
      <w:marRight w:val="0"/>
      <w:marTop w:val="0"/>
      <w:marBottom w:val="0"/>
      <w:divBdr>
        <w:top w:val="none" w:sz="0" w:space="0" w:color="auto"/>
        <w:left w:val="none" w:sz="0" w:space="0" w:color="auto"/>
        <w:bottom w:val="none" w:sz="0" w:space="0" w:color="auto"/>
        <w:right w:val="none" w:sz="0" w:space="0" w:color="auto"/>
      </w:divBdr>
    </w:div>
    <w:div w:id="1111972109">
      <w:bodyDiv w:val="1"/>
      <w:marLeft w:val="0"/>
      <w:marRight w:val="0"/>
      <w:marTop w:val="0"/>
      <w:marBottom w:val="0"/>
      <w:divBdr>
        <w:top w:val="none" w:sz="0" w:space="0" w:color="auto"/>
        <w:left w:val="none" w:sz="0" w:space="0" w:color="auto"/>
        <w:bottom w:val="none" w:sz="0" w:space="0" w:color="auto"/>
        <w:right w:val="none" w:sz="0" w:space="0" w:color="auto"/>
      </w:divBdr>
    </w:div>
    <w:div w:id="1112016406">
      <w:bodyDiv w:val="1"/>
      <w:marLeft w:val="0"/>
      <w:marRight w:val="0"/>
      <w:marTop w:val="0"/>
      <w:marBottom w:val="0"/>
      <w:divBdr>
        <w:top w:val="none" w:sz="0" w:space="0" w:color="auto"/>
        <w:left w:val="none" w:sz="0" w:space="0" w:color="auto"/>
        <w:bottom w:val="none" w:sz="0" w:space="0" w:color="auto"/>
        <w:right w:val="none" w:sz="0" w:space="0" w:color="auto"/>
      </w:divBdr>
    </w:div>
    <w:div w:id="1112089395">
      <w:bodyDiv w:val="1"/>
      <w:marLeft w:val="0"/>
      <w:marRight w:val="0"/>
      <w:marTop w:val="0"/>
      <w:marBottom w:val="0"/>
      <w:divBdr>
        <w:top w:val="none" w:sz="0" w:space="0" w:color="auto"/>
        <w:left w:val="none" w:sz="0" w:space="0" w:color="auto"/>
        <w:bottom w:val="none" w:sz="0" w:space="0" w:color="auto"/>
        <w:right w:val="none" w:sz="0" w:space="0" w:color="auto"/>
      </w:divBdr>
    </w:div>
    <w:div w:id="1112089887">
      <w:bodyDiv w:val="1"/>
      <w:marLeft w:val="0"/>
      <w:marRight w:val="0"/>
      <w:marTop w:val="0"/>
      <w:marBottom w:val="0"/>
      <w:divBdr>
        <w:top w:val="none" w:sz="0" w:space="0" w:color="auto"/>
        <w:left w:val="none" w:sz="0" w:space="0" w:color="auto"/>
        <w:bottom w:val="none" w:sz="0" w:space="0" w:color="auto"/>
        <w:right w:val="none" w:sz="0" w:space="0" w:color="auto"/>
      </w:divBdr>
    </w:div>
    <w:div w:id="1112164907">
      <w:bodyDiv w:val="1"/>
      <w:marLeft w:val="0"/>
      <w:marRight w:val="0"/>
      <w:marTop w:val="0"/>
      <w:marBottom w:val="0"/>
      <w:divBdr>
        <w:top w:val="none" w:sz="0" w:space="0" w:color="auto"/>
        <w:left w:val="none" w:sz="0" w:space="0" w:color="auto"/>
        <w:bottom w:val="none" w:sz="0" w:space="0" w:color="auto"/>
        <w:right w:val="none" w:sz="0" w:space="0" w:color="auto"/>
      </w:divBdr>
    </w:div>
    <w:div w:id="1112167256">
      <w:bodyDiv w:val="1"/>
      <w:marLeft w:val="0"/>
      <w:marRight w:val="0"/>
      <w:marTop w:val="0"/>
      <w:marBottom w:val="0"/>
      <w:divBdr>
        <w:top w:val="none" w:sz="0" w:space="0" w:color="auto"/>
        <w:left w:val="none" w:sz="0" w:space="0" w:color="auto"/>
        <w:bottom w:val="none" w:sz="0" w:space="0" w:color="auto"/>
        <w:right w:val="none" w:sz="0" w:space="0" w:color="auto"/>
      </w:divBdr>
    </w:div>
    <w:div w:id="1112238772">
      <w:bodyDiv w:val="1"/>
      <w:marLeft w:val="0"/>
      <w:marRight w:val="0"/>
      <w:marTop w:val="0"/>
      <w:marBottom w:val="0"/>
      <w:divBdr>
        <w:top w:val="none" w:sz="0" w:space="0" w:color="auto"/>
        <w:left w:val="none" w:sz="0" w:space="0" w:color="auto"/>
        <w:bottom w:val="none" w:sz="0" w:space="0" w:color="auto"/>
        <w:right w:val="none" w:sz="0" w:space="0" w:color="auto"/>
      </w:divBdr>
    </w:div>
    <w:div w:id="1112240572">
      <w:bodyDiv w:val="1"/>
      <w:marLeft w:val="0"/>
      <w:marRight w:val="0"/>
      <w:marTop w:val="0"/>
      <w:marBottom w:val="0"/>
      <w:divBdr>
        <w:top w:val="none" w:sz="0" w:space="0" w:color="auto"/>
        <w:left w:val="none" w:sz="0" w:space="0" w:color="auto"/>
        <w:bottom w:val="none" w:sz="0" w:space="0" w:color="auto"/>
        <w:right w:val="none" w:sz="0" w:space="0" w:color="auto"/>
      </w:divBdr>
    </w:div>
    <w:div w:id="1112289636">
      <w:bodyDiv w:val="1"/>
      <w:marLeft w:val="0"/>
      <w:marRight w:val="0"/>
      <w:marTop w:val="0"/>
      <w:marBottom w:val="0"/>
      <w:divBdr>
        <w:top w:val="none" w:sz="0" w:space="0" w:color="auto"/>
        <w:left w:val="none" w:sz="0" w:space="0" w:color="auto"/>
        <w:bottom w:val="none" w:sz="0" w:space="0" w:color="auto"/>
        <w:right w:val="none" w:sz="0" w:space="0" w:color="auto"/>
      </w:divBdr>
    </w:div>
    <w:div w:id="1112362292">
      <w:bodyDiv w:val="1"/>
      <w:marLeft w:val="0"/>
      <w:marRight w:val="0"/>
      <w:marTop w:val="0"/>
      <w:marBottom w:val="0"/>
      <w:divBdr>
        <w:top w:val="none" w:sz="0" w:space="0" w:color="auto"/>
        <w:left w:val="none" w:sz="0" w:space="0" w:color="auto"/>
        <w:bottom w:val="none" w:sz="0" w:space="0" w:color="auto"/>
        <w:right w:val="none" w:sz="0" w:space="0" w:color="auto"/>
      </w:divBdr>
    </w:div>
    <w:div w:id="1112435346">
      <w:bodyDiv w:val="1"/>
      <w:marLeft w:val="0"/>
      <w:marRight w:val="0"/>
      <w:marTop w:val="0"/>
      <w:marBottom w:val="0"/>
      <w:divBdr>
        <w:top w:val="none" w:sz="0" w:space="0" w:color="auto"/>
        <w:left w:val="none" w:sz="0" w:space="0" w:color="auto"/>
        <w:bottom w:val="none" w:sz="0" w:space="0" w:color="auto"/>
        <w:right w:val="none" w:sz="0" w:space="0" w:color="auto"/>
      </w:divBdr>
    </w:div>
    <w:div w:id="1112435736">
      <w:bodyDiv w:val="1"/>
      <w:marLeft w:val="0"/>
      <w:marRight w:val="0"/>
      <w:marTop w:val="0"/>
      <w:marBottom w:val="0"/>
      <w:divBdr>
        <w:top w:val="none" w:sz="0" w:space="0" w:color="auto"/>
        <w:left w:val="none" w:sz="0" w:space="0" w:color="auto"/>
        <w:bottom w:val="none" w:sz="0" w:space="0" w:color="auto"/>
        <w:right w:val="none" w:sz="0" w:space="0" w:color="auto"/>
      </w:divBdr>
    </w:div>
    <w:div w:id="1112436676">
      <w:bodyDiv w:val="1"/>
      <w:marLeft w:val="0"/>
      <w:marRight w:val="0"/>
      <w:marTop w:val="0"/>
      <w:marBottom w:val="0"/>
      <w:divBdr>
        <w:top w:val="none" w:sz="0" w:space="0" w:color="auto"/>
        <w:left w:val="none" w:sz="0" w:space="0" w:color="auto"/>
        <w:bottom w:val="none" w:sz="0" w:space="0" w:color="auto"/>
        <w:right w:val="none" w:sz="0" w:space="0" w:color="auto"/>
      </w:divBdr>
    </w:div>
    <w:div w:id="1112480731">
      <w:bodyDiv w:val="1"/>
      <w:marLeft w:val="0"/>
      <w:marRight w:val="0"/>
      <w:marTop w:val="0"/>
      <w:marBottom w:val="0"/>
      <w:divBdr>
        <w:top w:val="none" w:sz="0" w:space="0" w:color="auto"/>
        <w:left w:val="none" w:sz="0" w:space="0" w:color="auto"/>
        <w:bottom w:val="none" w:sz="0" w:space="0" w:color="auto"/>
        <w:right w:val="none" w:sz="0" w:space="0" w:color="auto"/>
      </w:divBdr>
    </w:div>
    <w:div w:id="1112624265">
      <w:bodyDiv w:val="1"/>
      <w:marLeft w:val="0"/>
      <w:marRight w:val="0"/>
      <w:marTop w:val="0"/>
      <w:marBottom w:val="0"/>
      <w:divBdr>
        <w:top w:val="none" w:sz="0" w:space="0" w:color="auto"/>
        <w:left w:val="none" w:sz="0" w:space="0" w:color="auto"/>
        <w:bottom w:val="none" w:sz="0" w:space="0" w:color="auto"/>
        <w:right w:val="none" w:sz="0" w:space="0" w:color="auto"/>
      </w:divBdr>
    </w:div>
    <w:div w:id="1112624622">
      <w:bodyDiv w:val="1"/>
      <w:marLeft w:val="0"/>
      <w:marRight w:val="0"/>
      <w:marTop w:val="0"/>
      <w:marBottom w:val="0"/>
      <w:divBdr>
        <w:top w:val="none" w:sz="0" w:space="0" w:color="auto"/>
        <w:left w:val="none" w:sz="0" w:space="0" w:color="auto"/>
        <w:bottom w:val="none" w:sz="0" w:space="0" w:color="auto"/>
        <w:right w:val="none" w:sz="0" w:space="0" w:color="auto"/>
      </w:divBdr>
    </w:div>
    <w:div w:id="1112633009">
      <w:bodyDiv w:val="1"/>
      <w:marLeft w:val="0"/>
      <w:marRight w:val="0"/>
      <w:marTop w:val="0"/>
      <w:marBottom w:val="0"/>
      <w:divBdr>
        <w:top w:val="none" w:sz="0" w:space="0" w:color="auto"/>
        <w:left w:val="none" w:sz="0" w:space="0" w:color="auto"/>
        <w:bottom w:val="none" w:sz="0" w:space="0" w:color="auto"/>
        <w:right w:val="none" w:sz="0" w:space="0" w:color="auto"/>
      </w:divBdr>
    </w:div>
    <w:div w:id="1112673536">
      <w:bodyDiv w:val="1"/>
      <w:marLeft w:val="0"/>
      <w:marRight w:val="0"/>
      <w:marTop w:val="0"/>
      <w:marBottom w:val="0"/>
      <w:divBdr>
        <w:top w:val="none" w:sz="0" w:space="0" w:color="auto"/>
        <w:left w:val="none" w:sz="0" w:space="0" w:color="auto"/>
        <w:bottom w:val="none" w:sz="0" w:space="0" w:color="auto"/>
        <w:right w:val="none" w:sz="0" w:space="0" w:color="auto"/>
      </w:divBdr>
    </w:div>
    <w:div w:id="1112700877">
      <w:bodyDiv w:val="1"/>
      <w:marLeft w:val="0"/>
      <w:marRight w:val="0"/>
      <w:marTop w:val="0"/>
      <w:marBottom w:val="0"/>
      <w:divBdr>
        <w:top w:val="none" w:sz="0" w:space="0" w:color="auto"/>
        <w:left w:val="none" w:sz="0" w:space="0" w:color="auto"/>
        <w:bottom w:val="none" w:sz="0" w:space="0" w:color="auto"/>
        <w:right w:val="none" w:sz="0" w:space="0" w:color="auto"/>
      </w:divBdr>
    </w:div>
    <w:div w:id="1112747554">
      <w:bodyDiv w:val="1"/>
      <w:marLeft w:val="0"/>
      <w:marRight w:val="0"/>
      <w:marTop w:val="0"/>
      <w:marBottom w:val="0"/>
      <w:divBdr>
        <w:top w:val="none" w:sz="0" w:space="0" w:color="auto"/>
        <w:left w:val="none" w:sz="0" w:space="0" w:color="auto"/>
        <w:bottom w:val="none" w:sz="0" w:space="0" w:color="auto"/>
        <w:right w:val="none" w:sz="0" w:space="0" w:color="auto"/>
      </w:divBdr>
    </w:div>
    <w:div w:id="1112750254">
      <w:bodyDiv w:val="1"/>
      <w:marLeft w:val="0"/>
      <w:marRight w:val="0"/>
      <w:marTop w:val="0"/>
      <w:marBottom w:val="0"/>
      <w:divBdr>
        <w:top w:val="none" w:sz="0" w:space="0" w:color="auto"/>
        <w:left w:val="none" w:sz="0" w:space="0" w:color="auto"/>
        <w:bottom w:val="none" w:sz="0" w:space="0" w:color="auto"/>
        <w:right w:val="none" w:sz="0" w:space="0" w:color="auto"/>
      </w:divBdr>
    </w:div>
    <w:div w:id="1112822350">
      <w:bodyDiv w:val="1"/>
      <w:marLeft w:val="0"/>
      <w:marRight w:val="0"/>
      <w:marTop w:val="0"/>
      <w:marBottom w:val="0"/>
      <w:divBdr>
        <w:top w:val="none" w:sz="0" w:space="0" w:color="auto"/>
        <w:left w:val="none" w:sz="0" w:space="0" w:color="auto"/>
        <w:bottom w:val="none" w:sz="0" w:space="0" w:color="auto"/>
        <w:right w:val="none" w:sz="0" w:space="0" w:color="auto"/>
      </w:divBdr>
    </w:div>
    <w:div w:id="1112822821">
      <w:bodyDiv w:val="1"/>
      <w:marLeft w:val="0"/>
      <w:marRight w:val="0"/>
      <w:marTop w:val="0"/>
      <w:marBottom w:val="0"/>
      <w:divBdr>
        <w:top w:val="none" w:sz="0" w:space="0" w:color="auto"/>
        <w:left w:val="none" w:sz="0" w:space="0" w:color="auto"/>
        <w:bottom w:val="none" w:sz="0" w:space="0" w:color="auto"/>
        <w:right w:val="none" w:sz="0" w:space="0" w:color="auto"/>
      </w:divBdr>
    </w:div>
    <w:div w:id="1112869187">
      <w:bodyDiv w:val="1"/>
      <w:marLeft w:val="0"/>
      <w:marRight w:val="0"/>
      <w:marTop w:val="0"/>
      <w:marBottom w:val="0"/>
      <w:divBdr>
        <w:top w:val="none" w:sz="0" w:space="0" w:color="auto"/>
        <w:left w:val="none" w:sz="0" w:space="0" w:color="auto"/>
        <w:bottom w:val="none" w:sz="0" w:space="0" w:color="auto"/>
        <w:right w:val="none" w:sz="0" w:space="0" w:color="auto"/>
      </w:divBdr>
    </w:div>
    <w:div w:id="1112897043">
      <w:bodyDiv w:val="1"/>
      <w:marLeft w:val="0"/>
      <w:marRight w:val="0"/>
      <w:marTop w:val="0"/>
      <w:marBottom w:val="0"/>
      <w:divBdr>
        <w:top w:val="none" w:sz="0" w:space="0" w:color="auto"/>
        <w:left w:val="none" w:sz="0" w:space="0" w:color="auto"/>
        <w:bottom w:val="none" w:sz="0" w:space="0" w:color="auto"/>
        <w:right w:val="none" w:sz="0" w:space="0" w:color="auto"/>
      </w:divBdr>
    </w:div>
    <w:div w:id="1112935766">
      <w:bodyDiv w:val="1"/>
      <w:marLeft w:val="0"/>
      <w:marRight w:val="0"/>
      <w:marTop w:val="0"/>
      <w:marBottom w:val="0"/>
      <w:divBdr>
        <w:top w:val="none" w:sz="0" w:space="0" w:color="auto"/>
        <w:left w:val="none" w:sz="0" w:space="0" w:color="auto"/>
        <w:bottom w:val="none" w:sz="0" w:space="0" w:color="auto"/>
        <w:right w:val="none" w:sz="0" w:space="0" w:color="auto"/>
      </w:divBdr>
    </w:div>
    <w:div w:id="1112936284">
      <w:bodyDiv w:val="1"/>
      <w:marLeft w:val="0"/>
      <w:marRight w:val="0"/>
      <w:marTop w:val="0"/>
      <w:marBottom w:val="0"/>
      <w:divBdr>
        <w:top w:val="none" w:sz="0" w:space="0" w:color="auto"/>
        <w:left w:val="none" w:sz="0" w:space="0" w:color="auto"/>
        <w:bottom w:val="none" w:sz="0" w:space="0" w:color="auto"/>
        <w:right w:val="none" w:sz="0" w:space="0" w:color="auto"/>
      </w:divBdr>
    </w:div>
    <w:div w:id="1112939249">
      <w:bodyDiv w:val="1"/>
      <w:marLeft w:val="0"/>
      <w:marRight w:val="0"/>
      <w:marTop w:val="0"/>
      <w:marBottom w:val="0"/>
      <w:divBdr>
        <w:top w:val="none" w:sz="0" w:space="0" w:color="auto"/>
        <w:left w:val="none" w:sz="0" w:space="0" w:color="auto"/>
        <w:bottom w:val="none" w:sz="0" w:space="0" w:color="auto"/>
        <w:right w:val="none" w:sz="0" w:space="0" w:color="auto"/>
      </w:divBdr>
    </w:div>
    <w:div w:id="1112941919">
      <w:bodyDiv w:val="1"/>
      <w:marLeft w:val="0"/>
      <w:marRight w:val="0"/>
      <w:marTop w:val="0"/>
      <w:marBottom w:val="0"/>
      <w:divBdr>
        <w:top w:val="none" w:sz="0" w:space="0" w:color="auto"/>
        <w:left w:val="none" w:sz="0" w:space="0" w:color="auto"/>
        <w:bottom w:val="none" w:sz="0" w:space="0" w:color="auto"/>
        <w:right w:val="none" w:sz="0" w:space="0" w:color="auto"/>
      </w:divBdr>
    </w:div>
    <w:div w:id="1112945192">
      <w:bodyDiv w:val="1"/>
      <w:marLeft w:val="0"/>
      <w:marRight w:val="0"/>
      <w:marTop w:val="0"/>
      <w:marBottom w:val="0"/>
      <w:divBdr>
        <w:top w:val="none" w:sz="0" w:space="0" w:color="auto"/>
        <w:left w:val="none" w:sz="0" w:space="0" w:color="auto"/>
        <w:bottom w:val="none" w:sz="0" w:space="0" w:color="auto"/>
        <w:right w:val="none" w:sz="0" w:space="0" w:color="auto"/>
      </w:divBdr>
    </w:div>
    <w:div w:id="1113011957">
      <w:bodyDiv w:val="1"/>
      <w:marLeft w:val="0"/>
      <w:marRight w:val="0"/>
      <w:marTop w:val="0"/>
      <w:marBottom w:val="0"/>
      <w:divBdr>
        <w:top w:val="none" w:sz="0" w:space="0" w:color="auto"/>
        <w:left w:val="none" w:sz="0" w:space="0" w:color="auto"/>
        <w:bottom w:val="none" w:sz="0" w:space="0" w:color="auto"/>
        <w:right w:val="none" w:sz="0" w:space="0" w:color="auto"/>
      </w:divBdr>
    </w:div>
    <w:div w:id="1113013694">
      <w:bodyDiv w:val="1"/>
      <w:marLeft w:val="0"/>
      <w:marRight w:val="0"/>
      <w:marTop w:val="0"/>
      <w:marBottom w:val="0"/>
      <w:divBdr>
        <w:top w:val="none" w:sz="0" w:space="0" w:color="auto"/>
        <w:left w:val="none" w:sz="0" w:space="0" w:color="auto"/>
        <w:bottom w:val="none" w:sz="0" w:space="0" w:color="auto"/>
        <w:right w:val="none" w:sz="0" w:space="0" w:color="auto"/>
      </w:divBdr>
    </w:div>
    <w:div w:id="1113017202">
      <w:bodyDiv w:val="1"/>
      <w:marLeft w:val="0"/>
      <w:marRight w:val="0"/>
      <w:marTop w:val="0"/>
      <w:marBottom w:val="0"/>
      <w:divBdr>
        <w:top w:val="none" w:sz="0" w:space="0" w:color="auto"/>
        <w:left w:val="none" w:sz="0" w:space="0" w:color="auto"/>
        <w:bottom w:val="none" w:sz="0" w:space="0" w:color="auto"/>
        <w:right w:val="none" w:sz="0" w:space="0" w:color="auto"/>
      </w:divBdr>
    </w:div>
    <w:div w:id="1113020204">
      <w:bodyDiv w:val="1"/>
      <w:marLeft w:val="0"/>
      <w:marRight w:val="0"/>
      <w:marTop w:val="0"/>
      <w:marBottom w:val="0"/>
      <w:divBdr>
        <w:top w:val="none" w:sz="0" w:space="0" w:color="auto"/>
        <w:left w:val="none" w:sz="0" w:space="0" w:color="auto"/>
        <w:bottom w:val="none" w:sz="0" w:space="0" w:color="auto"/>
        <w:right w:val="none" w:sz="0" w:space="0" w:color="auto"/>
      </w:divBdr>
    </w:div>
    <w:div w:id="1113020229">
      <w:bodyDiv w:val="1"/>
      <w:marLeft w:val="0"/>
      <w:marRight w:val="0"/>
      <w:marTop w:val="0"/>
      <w:marBottom w:val="0"/>
      <w:divBdr>
        <w:top w:val="none" w:sz="0" w:space="0" w:color="auto"/>
        <w:left w:val="none" w:sz="0" w:space="0" w:color="auto"/>
        <w:bottom w:val="none" w:sz="0" w:space="0" w:color="auto"/>
        <w:right w:val="none" w:sz="0" w:space="0" w:color="auto"/>
      </w:divBdr>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
    <w:div w:id="1113132052">
      <w:bodyDiv w:val="1"/>
      <w:marLeft w:val="0"/>
      <w:marRight w:val="0"/>
      <w:marTop w:val="0"/>
      <w:marBottom w:val="0"/>
      <w:divBdr>
        <w:top w:val="none" w:sz="0" w:space="0" w:color="auto"/>
        <w:left w:val="none" w:sz="0" w:space="0" w:color="auto"/>
        <w:bottom w:val="none" w:sz="0" w:space="0" w:color="auto"/>
        <w:right w:val="none" w:sz="0" w:space="0" w:color="auto"/>
      </w:divBdr>
    </w:div>
    <w:div w:id="1113134548">
      <w:bodyDiv w:val="1"/>
      <w:marLeft w:val="0"/>
      <w:marRight w:val="0"/>
      <w:marTop w:val="0"/>
      <w:marBottom w:val="0"/>
      <w:divBdr>
        <w:top w:val="none" w:sz="0" w:space="0" w:color="auto"/>
        <w:left w:val="none" w:sz="0" w:space="0" w:color="auto"/>
        <w:bottom w:val="none" w:sz="0" w:space="0" w:color="auto"/>
        <w:right w:val="none" w:sz="0" w:space="0" w:color="auto"/>
      </w:divBdr>
    </w:div>
    <w:div w:id="1113211171">
      <w:bodyDiv w:val="1"/>
      <w:marLeft w:val="0"/>
      <w:marRight w:val="0"/>
      <w:marTop w:val="0"/>
      <w:marBottom w:val="0"/>
      <w:divBdr>
        <w:top w:val="none" w:sz="0" w:space="0" w:color="auto"/>
        <w:left w:val="none" w:sz="0" w:space="0" w:color="auto"/>
        <w:bottom w:val="none" w:sz="0" w:space="0" w:color="auto"/>
        <w:right w:val="none" w:sz="0" w:space="0" w:color="auto"/>
      </w:divBdr>
    </w:div>
    <w:div w:id="1113212011">
      <w:bodyDiv w:val="1"/>
      <w:marLeft w:val="0"/>
      <w:marRight w:val="0"/>
      <w:marTop w:val="0"/>
      <w:marBottom w:val="0"/>
      <w:divBdr>
        <w:top w:val="none" w:sz="0" w:space="0" w:color="auto"/>
        <w:left w:val="none" w:sz="0" w:space="0" w:color="auto"/>
        <w:bottom w:val="none" w:sz="0" w:space="0" w:color="auto"/>
        <w:right w:val="none" w:sz="0" w:space="0" w:color="auto"/>
      </w:divBdr>
    </w:div>
    <w:div w:id="1113281280">
      <w:bodyDiv w:val="1"/>
      <w:marLeft w:val="0"/>
      <w:marRight w:val="0"/>
      <w:marTop w:val="0"/>
      <w:marBottom w:val="0"/>
      <w:divBdr>
        <w:top w:val="none" w:sz="0" w:space="0" w:color="auto"/>
        <w:left w:val="none" w:sz="0" w:space="0" w:color="auto"/>
        <w:bottom w:val="none" w:sz="0" w:space="0" w:color="auto"/>
        <w:right w:val="none" w:sz="0" w:space="0" w:color="auto"/>
      </w:divBdr>
    </w:div>
    <w:div w:id="1113286853">
      <w:bodyDiv w:val="1"/>
      <w:marLeft w:val="0"/>
      <w:marRight w:val="0"/>
      <w:marTop w:val="0"/>
      <w:marBottom w:val="0"/>
      <w:divBdr>
        <w:top w:val="none" w:sz="0" w:space="0" w:color="auto"/>
        <w:left w:val="none" w:sz="0" w:space="0" w:color="auto"/>
        <w:bottom w:val="none" w:sz="0" w:space="0" w:color="auto"/>
        <w:right w:val="none" w:sz="0" w:space="0" w:color="auto"/>
      </w:divBdr>
    </w:div>
    <w:div w:id="1113330946">
      <w:bodyDiv w:val="1"/>
      <w:marLeft w:val="0"/>
      <w:marRight w:val="0"/>
      <w:marTop w:val="0"/>
      <w:marBottom w:val="0"/>
      <w:divBdr>
        <w:top w:val="none" w:sz="0" w:space="0" w:color="auto"/>
        <w:left w:val="none" w:sz="0" w:space="0" w:color="auto"/>
        <w:bottom w:val="none" w:sz="0" w:space="0" w:color="auto"/>
        <w:right w:val="none" w:sz="0" w:space="0" w:color="auto"/>
      </w:divBdr>
    </w:div>
    <w:div w:id="1113356731">
      <w:bodyDiv w:val="1"/>
      <w:marLeft w:val="0"/>
      <w:marRight w:val="0"/>
      <w:marTop w:val="0"/>
      <w:marBottom w:val="0"/>
      <w:divBdr>
        <w:top w:val="none" w:sz="0" w:space="0" w:color="auto"/>
        <w:left w:val="none" w:sz="0" w:space="0" w:color="auto"/>
        <w:bottom w:val="none" w:sz="0" w:space="0" w:color="auto"/>
        <w:right w:val="none" w:sz="0" w:space="0" w:color="auto"/>
      </w:divBdr>
    </w:div>
    <w:div w:id="1113397948">
      <w:bodyDiv w:val="1"/>
      <w:marLeft w:val="0"/>
      <w:marRight w:val="0"/>
      <w:marTop w:val="0"/>
      <w:marBottom w:val="0"/>
      <w:divBdr>
        <w:top w:val="none" w:sz="0" w:space="0" w:color="auto"/>
        <w:left w:val="none" w:sz="0" w:space="0" w:color="auto"/>
        <w:bottom w:val="none" w:sz="0" w:space="0" w:color="auto"/>
        <w:right w:val="none" w:sz="0" w:space="0" w:color="auto"/>
      </w:divBdr>
    </w:div>
    <w:div w:id="1113402465">
      <w:bodyDiv w:val="1"/>
      <w:marLeft w:val="0"/>
      <w:marRight w:val="0"/>
      <w:marTop w:val="0"/>
      <w:marBottom w:val="0"/>
      <w:divBdr>
        <w:top w:val="none" w:sz="0" w:space="0" w:color="auto"/>
        <w:left w:val="none" w:sz="0" w:space="0" w:color="auto"/>
        <w:bottom w:val="none" w:sz="0" w:space="0" w:color="auto"/>
        <w:right w:val="none" w:sz="0" w:space="0" w:color="auto"/>
      </w:divBdr>
    </w:div>
    <w:div w:id="1113480301">
      <w:bodyDiv w:val="1"/>
      <w:marLeft w:val="0"/>
      <w:marRight w:val="0"/>
      <w:marTop w:val="0"/>
      <w:marBottom w:val="0"/>
      <w:divBdr>
        <w:top w:val="none" w:sz="0" w:space="0" w:color="auto"/>
        <w:left w:val="none" w:sz="0" w:space="0" w:color="auto"/>
        <w:bottom w:val="none" w:sz="0" w:space="0" w:color="auto"/>
        <w:right w:val="none" w:sz="0" w:space="0" w:color="auto"/>
      </w:divBdr>
    </w:div>
    <w:div w:id="1113522998">
      <w:bodyDiv w:val="1"/>
      <w:marLeft w:val="0"/>
      <w:marRight w:val="0"/>
      <w:marTop w:val="0"/>
      <w:marBottom w:val="0"/>
      <w:divBdr>
        <w:top w:val="none" w:sz="0" w:space="0" w:color="auto"/>
        <w:left w:val="none" w:sz="0" w:space="0" w:color="auto"/>
        <w:bottom w:val="none" w:sz="0" w:space="0" w:color="auto"/>
        <w:right w:val="none" w:sz="0" w:space="0" w:color="auto"/>
      </w:divBdr>
    </w:div>
    <w:div w:id="1113525112">
      <w:bodyDiv w:val="1"/>
      <w:marLeft w:val="0"/>
      <w:marRight w:val="0"/>
      <w:marTop w:val="0"/>
      <w:marBottom w:val="0"/>
      <w:divBdr>
        <w:top w:val="none" w:sz="0" w:space="0" w:color="auto"/>
        <w:left w:val="none" w:sz="0" w:space="0" w:color="auto"/>
        <w:bottom w:val="none" w:sz="0" w:space="0" w:color="auto"/>
        <w:right w:val="none" w:sz="0" w:space="0" w:color="auto"/>
      </w:divBdr>
    </w:div>
    <w:div w:id="1113548999">
      <w:bodyDiv w:val="1"/>
      <w:marLeft w:val="0"/>
      <w:marRight w:val="0"/>
      <w:marTop w:val="0"/>
      <w:marBottom w:val="0"/>
      <w:divBdr>
        <w:top w:val="none" w:sz="0" w:space="0" w:color="auto"/>
        <w:left w:val="none" w:sz="0" w:space="0" w:color="auto"/>
        <w:bottom w:val="none" w:sz="0" w:space="0" w:color="auto"/>
        <w:right w:val="none" w:sz="0" w:space="0" w:color="auto"/>
      </w:divBdr>
    </w:div>
    <w:div w:id="1113551764">
      <w:bodyDiv w:val="1"/>
      <w:marLeft w:val="0"/>
      <w:marRight w:val="0"/>
      <w:marTop w:val="0"/>
      <w:marBottom w:val="0"/>
      <w:divBdr>
        <w:top w:val="none" w:sz="0" w:space="0" w:color="auto"/>
        <w:left w:val="none" w:sz="0" w:space="0" w:color="auto"/>
        <w:bottom w:val="none" w:sz="0" w:space="0" w:color="auto"/>
        <w:right w:val="none" w:sz="0" w:space="0" w:color="auto"/>
      </w:divBdr>
    </w:div>
    <w:div w:id="1113669019">
      <w:bodyDiv w:val="1"/>
      <w:marLeft w:val="0"/>
      <w:marRight w:val="0"/>
      <w:marTop w:val="0"/>
      <w:marBottom w:val="0"/>
      <w:divBdr>
        <w:top w:val="none" w:sz="0" w:space="0" w:color="auto"/>
        <w:left w:val="none" w:sz="0" w:space="0" w:color="auto"/>
        <w:bottom w:val="none" w:sz="0" w:space="0" w:color="auto"/>
        <w:right w:val="none" w:sz="0" w:space="0" w:color="auto"/>
      </w:divBdr>
    </w:div>
    <w:div w:id="1113746179">
      <w:bodyDiv w:val="1"/>
      <w:marLeft w:val="0"/>
      <w:marRight w:val="0"/>
      <w:marTop w:val="0"/>
      <w:marBottom w:val="0"/>
      <w:divBdr>
        <w:top w:val="none" w:sz="0" w:space="0" w:color="auto"/>
        <w:left w:val="none" w:sz="0" w:space="0" w:color="auto"/>
        <w:bottom w:val="none" w:sz="0" w:space="0" w:color="auto"/>
        <w:right w:val="none" w:sz="0" w:space="0" w:color="auto"/>
      </w:divBdr>
    </w:div>
    <w:div w:id="1113750926">
      <w:bodyDiv w:val="1"/>
      <w:marLeft w:val="0"/>
      <w:marRight w:val="0"/>
      <w:marTop w:val="0"/>
      <w:marBottom w:val="0"/>
      <w:divBdr>
        <w:top w:val="none" w:sz="0" w:space="0" w:color="auto"/>
        <w:left w:val="none" w:sz="0" w:space="0" w:color="auto"/>
        <w:bottom w:val="none" w:sz="0" w:space="0" w:color="auto"/>
        <w:right w:val="none" w:sz="0" w:space="0" w:color="auto"/>
      </w:divBdr>
    </w:div>
    <w:div w:id="1113789812">
      <w:bodyDiv w:val="1"/>
      <w:marLeft w:val="0"/>
      <w:marRight w:val="0"/>
      <w:marTop w:val="0"/>
      <w:marBottom w:val="0"/>
      <w:divBdr>
        <w:top w:val="none" w:sz="0" w:space="0" w:color="auto"/>
        <w:left w:val="none" w:sz="0" w:space="0" w:color="auto"/>
        <w:bottom w:val="none" w:sz="0" w:space="0" w:color="auto"/>
        <w:right w:val="none" w:sz="0" w:space="0" w:color="auto"/>
      </w:divBdr>
    </w:div>
    <w:div w:id="1113860469">
      <w:bodyDiv w:val="1"/>
      <w:marLeft w:val="0"/>
      <w:marRight w:val="0"/>
      <w:marTop w:val="0"/>
      <w:marBottom w:val="0"/>
      <w:divBdr>
        <w:top w:val="none" w:sz="0" w:space="0" w:color="auto"/>
        <w:left w:val="none" w:sz="0" w:space="0" w:color="auto"/>
        <w:bottom w:val="none" w:sz="0" w:space="0" w:color="auto"/>
        <w:right w:val="none" w:sz="0" w:space="0" w:color="auto"/>
      </w:divBdr>
    </w:div>
    <w:div w:id="1113865573">
      <w:bodyDiv w:val="1"/>
      <w:marLeft w:val="0"/>
      <w:marRight w:val="0"/>
      <w:marTop w:val="0"/>
      <w:marBottom w:val="0"/>
      <w:divBdr>
        <w:top w:val="none" w:sz="0" w:space="0" w:color="auto"/>
        <w:left w:val="none" w:sz="0" w:space="0" w:color="auto"/>
        <w:bottom w:val="none" w:sz="0" w:space="0" w:color="auto"/>
        <w:right w:val="none" w:sz="0" w:space="0" w:color="auto"/>
      </w:divBdr>
    </w:div>
    <w:div w:id="1113939069">
      <w:bodyDiv w:val="1"/>
      <w:marLeft w:val="0"/>
      <w:marRight w:val="0"/>
      <w:marTop w:val="0"/>
      <w:marBottom w:val="0"/>
      <w:divBdr>
        <w:top w:val="none" w:sz="0" w:space="0" w:color="auto"/>
        <w:left w:val="none" w:sz="0" w:space="0" w:color="auto"/>
        <w:bottom w:val="none" w:sz="0" w:space="0" w:color="auto"/>
        <w:right w:val="none" w:sz="0" w:space="0" w:color="auto"/>
      </w:divBdr>
    </w:div>
    <w:div w:id="1114053246">
      <w:bodyDiv w:val="1"/>
      <w:marLeft w:val="0"/>
      <w:marRight w:val="0"/>
      <w:marTop w:val="0"/>
      <w:marBottom w:val="0"/>
      <w:divBdr>
        <w:top w:val="none" w:sz="0" w:space="0" w:color="auto"/>
        <w:left w:val="none" w:sz="0" w:space="0" w:color="auto"/>
        <w:bottom w:val="none" w:sz="0" w:space="0" w:color="auto"/>
        <w:right w:val="none" w:sz="0" w:space="0" w:color="auto"/>
      </w:divBdr>
    </w:div>
    <w:div w:id="1114060439">
      <w:bodyDiv w:val="1"/>
      <w:marLeft w:val="0"/>
      <w:marRight w:val="0"/>
      <w:marTop w:val="0"/>
      <w:marBottom w:val="0"/>
      <w:divBdr>
        <w:top w:val="none" w:sz="0" w:space="0" w:color="auto"/>
        <w:left w:val="none" w:sz="0" w:space="0" w:color="auto"/>
        <w:bottom w:val="none" w:sz="0" w:space="0" w:color="auto"/>
        <w:right w:val="none" w:sz="0" w:space="0" w:color="auto"/>
      </w:divBdr>
    </w:div>
    <w:div w:id="1114137673">
      <w:bodyDiv w:val="1"/>
      <w:marLeft w:val="0"/>
      <w:marRight w:val="0"/>
      <w:marTop w:val="0"/>
      <w:marBottom w:val="0"/>
      <w:divBdr>
        <w:top w:val="none" w:sz="0" w:space="0" w:color="auto"/>
        <w:left w:val="none" w:sz="0" w:space="0" w:color="auto"/>
        <w:bottom w:val="none" w:sz="0" w:space="0" w:color="auto"/>
        <w:right w:val="none" w:sz="0" w:space="0" w:color="auto"/>
      </w:divBdr>
    </w:div>
    <w:div w:id="1114204439">
      <w:bodyDiv w:val="1"/>
      <w:marLeft w:val="0"/>
      <w:marRight w:val="0"/>
      <w:marTop w:val="0"/>
      <w:marBottom w:val="0"/>
      <w:divBdr>
        <w:top w:val="none" w:sz="0" w:space="0" w:color="auto"/>
        <w:left w:val="none" w:sz="0" w:space="0" w:color="auto"/>
        <w:bottom w:val="none" w:sz="0" w:space="0" w:color="auto"/>
        <w:right w:val="none" w:sz="0" w:space="0" w:color="auto"/>
      </w:divBdr>
    </w:div>
    <w:div w:id="1114208546">
      <w:bodyDiv w:val="1"/>
      <w:marLeft w:val="0"/>
      <w:marRight w:val="0"/>
      <w:marTop w:val="0"/>
      <w:marBottom w:val="0"/>
      <w:divBdr>
        <w:top w:val="none" w:sz="0" w:space="0" w:color="auto"/>
        <w:left w:val="none" w:sz="0" w:space="0" w:color="auto"/>
        <w:bottom w:val="none" w:sz="0" w:space="0" w:color="auto"/>
        <w:right w:val="none" w:sz="0" w:space="0" w:color="auto"/>
      </w:divBdr>
    </w:div>
    <w:div w:id="1114248628">
      <w:bodyDiv w:val="1"/>
      <w:marLeft w:val="0"/>
      <w:marRight w:val="0"/>
      <w:marTop w:val="0"/>
      <w:marBottom w:val="0"/>
      <w:divBdr>
        <w:top w:val="none" w:sz="0" w:space="0" w:color="auto"/>
        <w:left w:val="none" w:sz="0" w:space="0" w:color="auto"/>
        <w:bottom w:val="none" w:sz="0" w:space="0" w:color="auto"/>
        <w:right w:val="none" w:sz="0" w:space="0" w:color="auto"/>
      </w:divBdr>
    </w:div>
    <w:div w:id="1114396862">
      <w:bodyDiv w:val="1"/>
      <w:marLeft w:val="0"/>
      <w:marRight w:val="0"/>
      <w:marTop w:val="0"/>
      <w:marBottom w:val="0"/>
      <w:divBdr>
        <w:top w:val="none" w:sz="0" w:space="0" w:color="auto"/>
        <w:left w:val="none" w:sz="0" w:space="0" w:color="auto"/>
        <w:bottom w:val="none" w:sz="0" w:space="0" w:color="auto"/>
        <w:right w:val="none" w:sz="0" w:space="0" w:color="auto"/>
      </w:divBdr>
    </w:div>
    <w:div w:id="1114399718">
      <w:bodyDiv w:val="1"/>
      <w:marLeft w:val="0"/>
      <w:marRight w:val="0"/>
      <w:marTop w:val="0"/>
      <w:marBottom w:val="0"/>
      <w:divBdr>
        <w:top w:val="none" w:sz="0" w:space="0" w:color="auto"/>
        <w:left w:val="none" w:sz="0" w:space="0" w:color="auto"/>
        <w:bottom w:val="none" w:sz="0" w:space="0" w:color="auto"/>
        <w:right w:val="none" w:sz="0" w:space="0" w:color="auto"/>
      </w:divBdr>
    </w:div>
    <w:div w:id="1114402399">
      <w:bodyDiv w:val="1"/>
      <w:marLeft w:val="0"/>
      <w:marRight w:val="0"/>
      <w:marTop w:val="0"/>
      <w:marBottom w:val="0"/>
      <w:divBdr>
        <w:top w:val="none" w:sz="0" w:space="0" w:color="auto"/>
        <w:left w:val="none" w:sz="0" w:space="0" w:color="auto"/>
        <w:bottom w:val="none" w:sz="0" w:space="0" w:color="auto"/>
        <w:right w:val="none" w:sz="0" w:space="0" w:color="auto"/>
      </w:divBdr>
    </w:div>
    <w:div w:id="1114442363">
      <w:bodyDiv w:val="1"/>
      <w:marLeft w:val="0"/>
      <w:marRight w:val="0"/>
      <w:marTop w:val="0"/>
      <w:marBottom w:val="0"/>
      <w:divBdr>
        <w:top w:val="none" w:sz="0" w:space="0" w:color="auto"/>
        <w:left w:val="none" w:sz="0" w:space="0" w:color="auto"/>
        <w:bottom w:val="none" w:sz="0" w:space="0" w:color="auto"/>
        <w:right w:val="none" w:sz="0" w:space="0" w:color="auto"/>
      </w:divBdr>
    </w:div>
    <w:div w:id="1114520301">
      <w:bodyDiv w:val="1"/>
      <w:marLeft w:val="0"/>
      <w:marRight w:val="0"/>
      <w:marTop w:val="0"/>
      <w:marBottom w:val="0"/>
      <w:divBdr>
        <w:top w:val="none" w:sz="0" w:space="0" w:color="auto"/>
        <w:left w:val="none" w:sz="0" w:space="0" w:color="auto"/>
        <w:bottom w:val="none" w:sz="0" w:space="0" w:color="auto"/>
        <w:right w:val="none" w:sz="0" w:space="0" w:color="auto"/>
      </w:divBdr>
    </w:div>
    <w:div w:id="1114594548">
      <w:bodyDiv w:val="1"/>
      <w:marLeft w:val="0"/>
      <w:marRight w:val="0"/>
      <w:marTop w:val="0"/>
      <w:marBottom w:val="0"/>
      <w:divBdr>
        <w:top w:val="none" w:sz="0" w:space="0" w:color="auto"/>
        <w:left w:val="none" w:sz="0" w:space="0" w:color="auto"/>
        <w:bottom w:val="none" w:sz="0" w:space="0" w:color="auto"/>
        <w:right w:val="none" w:sz="0" w:space="0" w:color="auto"/>
      </w:divBdr>
    </w:div>
    <w:div w:id="1114637159">
      <w:bodyDiv w:val="1"/>
      <w:marLeft w:val="0"/>
      <w:marRight w:val="0"/>
      <w:marTop w:val="0"/>
      <w:marBottom w:val="0"/>
      <w:divBdr>
        <w:top w:val="none" w:sz="0" w:space="0" w:color="auto"/>
        <w:left w:val="none" w:sz="0" w:space="0" w:color="auto"/>
        <w:bottom w:val="none" w:sz="0" w:space="0" w:color="auto"/>
        <w:right w:val="none" w:sz="0" w:space="0" w:color="auto"/>
      </w:divBdr>
    </w:div>
    <w:div w:id="1114713122">
      <w:bodyDiv w:val="1"/>
      <w:marLeft w:val="0"/>
      <w:marRight w:val="0"/>
      <w:marTop w:val="0"/>
      <w:marBottom w:val="0"/>
      <w:divBdr>
        <w:top w:val="none" w:sz="0" w:space="0" w:color="auto"/>
        <w:left w:val="none" w:sz="0" w:space="0" w:color="auto"/>
        <w:bottom w:val="none" w:sz="0" w:space="0" w:color="auto"/>
        <w:right w:val="none" w:sz="0" w:space="0" w:color="auto"/>
      </w:divBdr>
    </w:div>
    <w:div w:id="1114864393">
      <w:bodyDiv w:val="1"/>
      <w:marLeft w:val="0"/>
      <w:marRight w:val="0"/>
      <w:marTop w:val="0"/>
      <w:marBottom w:val="0"/>
      <w:divBdr>
        <w:top w:val="none" w:sz="0" w:space="0" w:color="auto"/>
        <w:left w:val="none" w:sz="0" w:space="0" w:color="auto"/>
        <w:bottom w:val="none" w:sz="0" w:space="0" w:color="auto"/>
        <w:right w:val="none" w:sz="0" w:space="0" w:color="auto"/>
      </w:divBdr>
    </w:div>
    <w:div w:id="1114865605">
      <w:bodyDiv w:val="1"/>
      <w:marLeft w:val="0"/>
      <w:marRight w:val="0"/>
      <w:marTop w:val="0"/>
      <w:marBottom w:val="0"/>
      <w:divBdr>
        <w:top w:val="none" w:sz="0" w:space="0" w:color="auto"/>
        <w:left w:val="none" w:sz="0" w:space="0" w:color="auto"/>
        <w:bottom w:val="none" w:sz="0" w:space="0" w:color="auto"/>
        <w:right w:val="none" w:sz="0" w:space="0" w:color="auto"/>
      </w:divBdr>
    </w:div>
    <w:div w:id="1114904421">
      <w:bodyDiv w:val="1"/>
      <w:marLeft w:val="0"/>
      <w:marRight w:val="0"/>
      <w:marTop w:val="0"/>
      <w:marBottom w:val="0"/>
      <w:divBdr>
        <w:top w:val="none" w:sz="0" w:space="0" w:color="auto"/>
        <w:left w:val="none" w:sz="0" w:space="0" w:color="auto"/>
        <w:bottom w:val="none" w:sz="0" w:space="0" w:color="auto"/>
        <w:right w:val="none" w:sz="0" w:space="0" w:color="auto"/>
      </w:divBdr>
    </w:div>
    <w:div w:id="1114907389">
      <w:bodyDiv w:val="1"/>
      <w:marLeft w:val="0"/>
      <w:marRight w:val="0"/>
      <w:marTop w:val="0"/>
      <w:marBottom w:val="0"/>
      <w:divBdr>
        <w:top w:val="none" w:sz="0" w:space="0" w:color="auto"/>
        <w:left w:val="none" w:sz="0" w:space="0" w:color="auto"/>
        <w:bottom w:val="none" w:sz="0" w:space="0" w:color="auto"/>
        <w:right w:val="none" w:sz="0" w:space="0" w:color="auto"/>
      </w:divBdr>
    </w:div>
    <w:div w:id="1114910088">
      <w:bodyDiv w:val="1"/>
      <w:marLeft w:val="0"/>
      <w:marRight w:val="0"/>
      <w:marTop w:val="0"/>
      <w:marBottom w:val="0"/>
      <w:divBdr>
        <w:top w:val="none" w:sz="0" w:space="0" w:color="auto"/>
        <w:left w:val="none" w:sz="0" w:space="0" w:color="auto"/>
        <w:bottom w:val="none" w:sz="0" w:space="0" w:color="auto"/>
        <w:right w:val="none" w:sz="0" w:space="0" w:color="auto"/>
      </w:divBdr>
    </w:div>
    <w:div w:id="1115054508">
      <w:bodyDiv w:val="1"/>
      <w:marLeft w:val="0"/>
      <w:marRight w:val="0"/>
      <w:marTop w:val="0"/>
      <w:marBottom w:val="0"/>
      <w:divBdr>
        <w:top w:val="none" w:sz="0" w:space="0" w:color="auto"/>
        <w:left w:val="none" w:sz="0" w:space="0" w:color="auto"/>
        <w:bottom w:val="none" w:sz="0" w:space="0" w:color="auto"/>
        <w:right w:val="none" w:sz="0" w:space="0" w:color="auto"/>
      </w:divBdr>
    </w:div>
    <w:div w:id="1115176124">
      <w:bodyDiv w:val="1"/>
      <w:marLeft w:val="0"/>
      <w:marRight w:val="0"/>
      <w:marTop w:val="0"/>
      <w:marBottom w:val="0"/>
      <w:divBdr>
        <w:top w:val="none" w:sz="0" w:space="0" w:color="auto"/>
        <w:left w:val="none" w:sz="0" w:space="0" w:color="auto"/>
        <w:bottom w:val="none" w:sz="0" w:space="0" w:color="auto"/>
        <w:right w:val="none" w:sz="0" w:space="0" w:color="auto"/>
      </w:divBdr>
    </w:div>
    <w:div w:id="1115297468">
      <w:bodyDiv w:val="1"/>
      <w:marLeft w:val="0"/>
      <w:marRight w:val="0"/>
      <w:marTop w:val="0"/>
      <w:marBottom w:val="0"/>
      <w:divBdr>
        <w:top w:val="none" w:sz="0" w:space="0" w:color="auto"/>
        <w:left w:val="none" w:sz="0" w:space="0" w:color="auto"/>
        <w:bottom w:val="none" w:sz="0" w:space="0" w:color="auto"/>
        <w:right w:val="none" w:sz="0" w:space="0" w:color="auto"/>
      </w:divBdr>
    </w:div>
    <w:div w:id="1115323967">
      <w:bodyDiv w:val="1"/>
      <w:marLeft w:val="0"/>
      <w:marRight w:val="0"/>
      <w:marTop w:val="0"/>
      <w:marBottom w:val="0"/>
      <w:divBdr>
        <w:top w:val="none" w:sz="0" w:space="0" w:color="auto"/>
        <w:left w:val="none" w:sz="0" w:space="0" w:color="auto"/>
        <w:bottom w:val="none" w:sz="0" w:space="0" w:color="auto"/>
        <w:right w:val="none" w:sz="0" w:space="0" w:color="auto"/>
      </w:divBdr>
    </w:div>
    <w:div w:id="1115371766">
      <w:bodyDiv w:val="1"/>
      <w:marLeft w:val="0"/>
      <w:marRight w:val="0"/>
      <w:marTop w:val="0"/>
      <w:marBottom w:val="0"/>
      <w:divBdr>
        <w:top w:val="none" w:sz="0" w:space="0" w:color="auto"/>
        <w:left w:val="none" w:sz="0" w:space="0" w:color="auto"/>
        <w:bottom w:val="none" w:sz="0" w:space="0" w:color="auto"/>
        <w:right w:val="none" w:sz="0" w:space="0" w:color="auto"/>
      </w:divBdr>
    </w:div>
    <w:div w:id="1115446284">
      <w:bodyDiv w:val="1"/>
      <w:marLeft w:val="0"/>
      <w:marRight w:val="0"/>
      <w:marTop w:val="0"/>
      <w:marBottom w:val="0"/>
      <w:divBdr>
        <w:top w:val="none" w:sz="0" w:space="0" w:color="auto"/>
        <w:left w:val="none" w:sz="0" w:space="0" w:color="auto"/>
        <w:bottom w:val="none" w:sz="0" w:space="0" w:color="auto"/>
        <w:right w:val="none" w:sz="0" w:space="0" w:color="auto"/>
      </w:divBdr>
    </w:div>
    <w:div w:id="1115447963">
      <w:bodyDiv w:val="1"/>
      <w:marLeft w:val="0"/>
      <w:marRight w:val="0"/>
      <w:marTop w:val="0"/>
      <w:marBottom w:val="0"/>
      <w:divBdr>
        <w:top w:val="none" w:sz="0" w:space="0" w:color="auto"/>
        <w:left w:val="none" w:sz="0" w:space="0" w:color="auto"/>
        <w:bottom w:val="none" w:sz="0" w:space="0" w:color="auto"/>
        <w:right w:val="none" w:sz="0" w:space="0" w:color="auto"/>
      </w:divBdr>
    </w:div>
    <w:div w:id="1115490440">
      <w:bodyDiv w:val="1"/>
      <w:marLeft w:val="0"/>
      <w:marRight w:val="0"/>
      <w:marTop w:val="0"/>
      <w:marBottom w:val="0"/>
      <w:divBdr>
        <w:top w:val="none" w:sz="0" w:space="0" w:color="auto"/>
        <w:left w:val="none" w:sz="0" w:space="0" w:color="auto"/>
        <w:bottom w:val="none" w:sz="0" w:space="0" w:color="auto"/>
        <w:right w:val="none" w:sz="0" w:space="0" w:color="auto"/>
      </w:divBdr>
    </w:div>
    <w:div w:id="1115516727">
      <w:bodyDiv w:val="1"/>
      <w:marLeft w:val="0"/>
      <w:marRight w:val="0"/>
      <w:marTop w:val="0"/>
      <w:marBottom w:val="0"/>
      <w:divBdr>
        <w:top w:val="none" w:sz="0" w:space="0" w:color="auto"/>
        <w:left w:val="none" w:sz="0" w:space="0" w:color="auto"/>
        <w:bottom w:val="none" w:sz="0" w:space="0" w:color="auto"/>
        <w:right w:val="none" w:sz="0" w:space="0" w:color="auto"/>
      </w:divBdr>
    </w:div>
    <w:div w:id="1115557496">
      <w:bodyDiv w:val="1"/>
      <w:marLeft w:val="0"/>
      <w:marRight w:val="0"/>
      <w:marTop w:val="0"/>
      <w:marBottom w:val="0"/>
      <w:divBdr>
        <w:top w:val="none" w:sz="0" w:space="0" w:color="auto"/>
        <w:left w:val="none" w:sz="0" w:space="0" w:color="auto"/>
        <w:bottom w:val="none" w:sz="0" w:space="0" w:color="auto"/>
        <w:right w:val="none" w:sz="0" w:space="0" w:color="auto"/>
      </w:divBdr>
    </w:div>
    <w:div w:id="1115562093">
      <w:bodyDiv w:val="1"/>
      <w:marLeft w:val="0"/>
      <w:marRight w:val="0"/>
      <w:marTop w:val="0"/>
      <w:marBottom w:val="0"/>
      <w:divBdr>
        <w:top w:val="none" w:sz="0" w:space="0" w:color="auto"/>
        <w:left w:val="none" w:sz="0" w:space="0" w:color="auto"/>
        <w:bottom w:val="none" w:sz="0" w:space="0" w:color="auto"/>
        <w:right w:val="none" w:sz="0" w:space="0" w:color="auto"/>
      </w:divBdr>
    </w:div>
    <w:div w:id="1115563705">
      <w:bodyDiv w:val="1"/>
      <w:marLeft w:val="0"/>
      <w:marRight w:val="0"/>
      <w:marTop w:val="0"/>
      <w:marBottom w:val="0"/>
      <w:divBdr>
        <w:top w:val="none" w:sz="0" w:space="0" w:color="auto"/>
        <w:left w:val="none" w:sz="0" w:space="0" w:color="auto"/>
        <w:bottom w:val="none" w:sz="0" w:space="0" w:color="auto"/>
        <w:right w:val="none" w:sz="0" w:space="0" w:color="auto"/>
      </w:divBdr>
    </w:div>
    <w:div w:id="1115633971">
      <w:bodyDiv w:val="1"/>
      <w:marLeft w:val="0"/>
      <w:marRight w:val="0"/>
      <w:marTop w:val="0"/>
      <w:marBottom w:val="0"/>
      <w:divBdr>
        <w:top w:val="none" w:sz="0" w:space="0" w:color="auto"/>
        <w:left w:val="none" w:sz="0" w:space="0" w:color="auto"/>
        <w:bottom w:val="none" w:sz="0" w:space="0" w:color="auto"/>
        <w:right w:val="none" w:sz="0" w:space="0" w:color="auto"/>
      </w:divBdr>
    </w:div>
    <w:div w:id="1115709161">
      <w:bodyDiv w:val="1"/>
      <w:marLeft w:val="0"/>
      <w:marRight w:val="0"/>
      <w:marTop w:val="0"/>
      <w:marBottom w:val="0"/>
      <w:divBdr>
        <w:top w:val="none" w:sz="0" w:space="0" w:color="auto"/>
        <w:left w:val="none" w:sz="0" w:space="0" w:color="auto"/>
        <w:bottom w:val="none" w:sz="0" w:space="0" w:color="auto"/>
        <w:right w:val="none" w:sz="0" w:space="0" w:color="auto"/>
      </w:divBdr>
    </w:div>
    <w:div w:id="1115715649">
      <w:bodyDiv w:val="1"/>
      <w:marLeft w:val="0"/>
      <w:marRight w:val="0"/>
      <w:marTop w:val="0"/>
      <w:marBottom w:val="0"/>
      <w:divBdr>
        <w:top w:val="none" w:sz="0" w:space="0" w:color="auto"/>
        <w:left w:val="none" w:sz="0" w:space="0" w:color="auto"/>
        <w:bottom w:val="none" w:sz="0" w:space="0" w:color="auto"/>
        <w:right w:val="none" w:sz="0" w:space="0" w:color="auto"/>
      </w:divBdr>
    </w:div>
    <w:div w:id="1115750729">
      <w:bodyDiv w:val="1"/>
      <w:marLeft w:val="0"/>
      <w:marRight w:val="0"/>
      <w:marTop w:val="0"/>
      <w:marBottom w:val="0"/>
      <w:divBdr>
        <w:top w:val="none" w:sz="0" w:space="0" w:color="auto"/>
        <w:left w:val="none" w:sz="0" w:space="0" w:color="auto"/>
        <w:bottom w:val="none" w:sz="0" w:space="0" w:color="auto"/>
        <w:right w:val="none" w:sz="0" w:space="0" w:color="auto"/>
      </w:divBdr>
    </w:div>
    <w:div w:id="1115757196">
      <w:bodyDiv w:val="1"/>
      <w:marLeft w:val="0"/>
      <w:marRight w:val="0"/>
      <w:marTop w:val="0"/>
      <w:marBottom w:val="0"/>
      <w:divBdr>
        <w:top w:val="none" w:sz="0" w:space="0" w:color="auto"/>
        <w:left w:val="none" w:sz="0" w:space="0" w:color="auto"/>
        <w:bottom w:val="none" w:sz="0" w:space="0" w:color="auto"/>
        <w:right w:val="none" w:sz="0" w:space="0" w:color="auto"/>
      </w:divBdr>
    </w:div>
    <w:div w:id="1115828161">
      <w:bodyDiv w:val="1"/>
      <w:marLeft w:val="0"/>
      <w:marRight w:val="0"/>
      <w:marTop w:val="0"/>
      <w:marBottom w:val="0"/>
      <w:divBdr>
        <w:top w:val="none" w:sz="0" w:space="0" w:color="auto"/>
        <w:left w:val="none" w:sz="0" w:space="0" w:color="auto"/>
        <w:bottom w:val="none" w:sz="0" w:space="0" w:color="auto"/>
        <w:right w:val="none" w:sz="0" w:space="0" w:color="auto"/>
      </w:divBdr>
    </w:div>
    <w:div w:id="1115833881">
      <w:bodyDiv w:val="1"/>
      <w:marLeft w:val="0"/>
      <w:marRight w:val="0"/>
      <w:marTop w:val="0"/>
      <w:marBottom w:val="0"/>
      <w:divBdr>
        <w:top w:val="none" w:sz="0" w:space="0" w:color="auto"/>
        <w:left w:val="none" w:sz="0" w:space="0" w:color="auto"/>
        <w:bottom w:val="none" w:sz="0" w:space="0" w:color="auto"/>
        <w:right w:val="none" w:sz="0" w:space="0" w:color="auto"/>
      </w:divBdr>
    </w:div>
    <w:div w:id="1115906538">
      <w:bodyDiv w:val="1"/>
      <w:marLeft w:val="0"/>
      <w:marRight w:val="0"/>
      <w:marTop w:val="0"/>
      <w:marBottom w:val="0"/>
      <w:divBdr>
        <w:top w:val="none" w:sz="0" w:space="0" w:color="auto"/>
        <w:left w:val="none" w:sz="0" w:space="0" w:color="auto"/>
        <w:bottom w:val="none" w:sz="0" w:space="0" w:color="auto"/>
        <w:right w:val="none" w:sz="0" w:space="0" w:color="auto"/>
      </w:divBdr>
    </w:div>
    <w:div w:id="1115950523">
      <w:bodyDiv w:val="1"/>
      <w:marLeft w:val="0"/>
      <w:marRight w:val="0"/>
      <w:marTop w:val="0"/>
      <w:marBottom w:val="0"/>
      <w:divBdr>
        <w:top w:val="none" w:sz="0" w:space="0" w:color="auto"/>
        <w:left w:val="none" w:sz="0" w:space="0" w:color="auto"/>
        <w:bottom w:val="none" w:sz="0" w:space="0" w:color="auto"/>
        <w:right w:val="none" w:sz="0" w:space="0" w:color="auto"/>
      </w:divBdr>
    </w:div>
    <w:div w:id="1115976757">
      <w:bodyDiv w:val="1"/>
      <w:marLeft w:val="0"/>
      <w:marRight w:val="0"/>
      <w:marTop w:val="0"/>
      <w:marBottom w:val="0"/>
      <w:divBdr>
        <w:top w:val="none" w:sz="0" w:space="0" w:color="auto"/>
        <w:left w:val="none" w:sz="0" w:space="0" w:color="auto"/>
        <w:bottom w:val="none" w:sz="0" w:space="0" w:color="auto"/>
        <w:right w:val="none" w:sz="0" w:space="0" w:color="auto"/>
      </w:divBdr>
    </w:div>
    <w:div w:id="1116020931">
      <w:bodyDiv w:val="1"/>
      <w:marLeft w:val="0"/>
      <w:marRight w:val="0"/>
      <w:marTop w:val="0"/>
      <w:marBottom w:val="0"/>
      <w:divBdr>
        <w:top w:val="none" w:sz="0" w:space="0" w:color="auto"/>
        <w:left w:val="none" w:sz="0" w:space="0" w:color="auto"/>
        <w:bottom w:val="none" w:sz="0" w:space="0" w:color="auto"/>
        <w:right w:val="none" w:sz="0" w:space="0" w:color="auto"/>
      </w:divBdr>
    </w:div>
    <w:div w:id="1116021463">
      <w:bodyDiv w:val="1"/>
      <w:marLeft w:val="0"/>
      <w:marRight w:val="0"/>
      <w:marTop w:val="0"/>
      <w:marBottom w:val="0"/>
      <w:divBdr>
        <w:top w:val="none" w:sz="0" w:space="0" w:color="auto"/>
        <w:left w:val="none" w:sz="0" w:space="0" w:color="auto"/>
        <w:bottom w:val="none" w:sz="0" w:space="0" w:color="auto"/>
        <w:right w:val="none" w:sz="0" w:space="0" w:color="auto"/>
      </w:divBdr>
    </w:div>
    <w:div w:id="1116022029">
      <w:bodyDiv w:val="1"/>
      <w:marLeft w:val="0"/>
      <w:marRight w:val="0"/>
      <w:marTop w:val="0"/>
      <w:marBottom w:val="0"/>
      <w:divBdr>
        <w:top w:val="none" w:sz="0" w:space="0" w:color="auto"/>
        <w:left w:val="none" w:sz="0" w:space="0" w:color="auto"/>
        <w:bottom w:val="none" w:sz="0" w:space="0" w:color="auto"/>
        <w:right w:val="none" w:sz="0" w:space="0" w:color="auto"/>
      </w:divBdr>
    </w:div>
    <w:div w:id="1116099612">
      <w:bodyDiv w:val="1"/>
      <w:marLeft w:val="0"/>
      <w:marRight w:val="0"/>
      <w:marTop w:val="0"/>
      <w:marBottom w:val="0"/>
      <w:divBdr>
        <w:top w:val="none" w:sz="0" w:space="0" w:color="auto"/>
        <w:left w:val="none" w:sz="0" w:space="0" w:color="auto"/>
        <w:bottom w:val="none" w:sz="0" w:space="0" w:color="auto"/>
        <w:right w:val="none" w:sz="0" w:space="0" w:color="auto"/>
      </w:divBdr>
    </w:div>
    <w:div w:id="1116143968">
      <w:bodyDiv w:val="1"/>
      <w:marLeft w:val="0"/>
      <w:marRight w:val="0"/>
      <w:marTop w:val="0"/>
      <w:marBottom w:val="0"/>
      <w:divBdr>
        <w:top w:val="none" w:sz="0" w:space="0" w:color="auto"/>
        <w:left w:val="none" w:sz="0" w:space="0" w:color="auto"/>
        <w:bottom w:val="none" w:sz="0" w:space="0" w:color="auto"/>
        <w:right w:val="none" w:sz="0" w:space="0" w:color="auto"/>
      </w:divBdr>
    </w:div>
    <w:div w:id="1116296304">
      <w:bodyDiv w:val="1"/>
      <w:marLeft w:val="0"/>
      <w:marRight w:val="0"/>
      <w:marTop w:val="0"/>
      <w:marBottom w:val="0"/>
      <w:divBdr>
        <w:top w:val="none" w:sz="0" w:space="0" w:color="auto"/>
        <w:left w:val="none" w:sz="0" w:space="0" w:color="auto"/>
        <w:bottom w:val="none" w:sz="0" w:space="0" w:color="auto"/>
        <w:right w:val="none" w:sz="0" w:space="0" w:color="auto"/>
      </w:divBdr>
    </w:div>
    <w:div w:id="1116366304">
      <w:bodyDiv w:val="1"/>
      <w:marLeft w:val="0"/>
      <w:marRight w:val="0"/>
      <w:marTop w:val="0"/>
      <w:marBottom w:val="0"/>
      <w:divBdr>
        <w:top w:val="none" w:sz="0" w:space="0" w:color="auto"/>
        <w:left w:val="none" w:sz="0" w:space="0" w:color="auto"/>
        <w:bottom w:val="none" w:sz="0" w:space="0" w:color="auto"/>
        <w:right w:val="none" w:sz="0" w:space="0" w:color="auto"/>
      </w:divBdr>
    </w:div>
    <w:div w:id="1116413645">
      <w:bodyDiv w:val="1"/>
      <w:marLeft w:val="0"/>
      <w:marRight w:val="0"/>
      <w:marTop w:val="0"/>
      <w:marBottom w:val="0"/>
      <w:divBdr>
        <w:top w:val="none" w:sz="0" w:space="0" w:color="auto"/>
        <w:left w:val="none" w:sz="0" w:space="0" w:color="auto"/>
        <w:bottom w:val="none" w:sz="0" w:space="0" w:color="auto"/>
        <w:right w:val="none" w:sz="0" w:space="0" w:color="auto"/>
      </w:divBdr>
    </w:div>
    <w:div w:id="1116488892">
      <w:bodyDiv w:val="1"/>
      <w:marLeft w:val="0"/>
      <w:marRight w:val="0"/>
      <w:marTop w:val="0"/>
      <w:marBottom w:val="0"/>
      <w:divBdr>
        <w:top w:val="none" w:sz="0" w:space="0" w:color="auto"/>
        <w:left w:val="none" w:sz="0" w:space="0" w:color="auto"/>
        <w:bottom w:val="none" w:sz="0" w:space="0" w:color="auto"/>
        <w:right w:val="none" w:sz="0" w:space="0" w:color="auto"/>
      </w:divBdr>
    </w:div>
    <w:div w:id="1116827923">
      <w:bodyDiv w:val="1"/>
      <w:marLeft w:val="0"/>
      <w:marRight w:val="0"/>
      <w:marTop w:val="0"/>
      <w:marBottom w:val="0"/>
      <w:divBdr>
        <w:top w:val="none" w:sz="0" w:space="0" w:color="auto"/>
        <w:left w:val="none" w:sz="0" w:space="0" w:color="auto"/>
        <w:bottom w:val="none" w:sz="0" w:space="0" w:color="auto"/>
        <w:right w:val="none" w:sz="0" w:space="0" w:color="auto"/>
      </w:divBdr>
    </w:div>
    <w:div w:id="1116869996">
      <w:bodyDiv w:val="1"/>
      <w:marLeft w:val="0"/>
      <w:marRight w:val="0"/>
      <w:marTop w:val="0"/>
      <w:marBottom w:val="0"/>
      <w:divBdr>
        <w:top w:val="none" w:sz="0" w:space="0" w:color="auto"/>
        <w:left w:val="none" w:sz="0" w:space="0" w:color="auto"/>
        <w:bottom w:val="none" w:sz="0" w:space="0" w:color="auto"/>
        <w:right w:val="none" w:sz="0" w:space="0" w:color="auto"/>
      </w:divBdr>
    </w:div>
    <w:div w:id="1116870326">
      <w:bodyDiv w:val="1"/>
      <w:marLeft w:val="0"/>
      <w:marRight w:val="0"/>
      <w:marTop w:val="0"/>
      <w:marBottom w:val="0"/>
      <w:divBdr>
        <w:top w:val="none" w:sz="0" w:space="0" w:color="auto"/>
        <w:left w:val="none" w:sz="0" w:space="0" w:color="auto"/>
        <w:bottom w:val="none" w:sz="0" w:space="0" w:color="auto"/>
        <w:right w:val="none" w:sz="0" w:space="0" w:color="auto"/>
      </w:divBdr>
    </w:div>
    <w:div w:id="1116871620">
      <w:bodyDiv w:val="1"/>
      <w:marLeft w:val="0"/>
      <w:marRight w:val="0"/>
      <w:marTop w:val="0"/>
      <w:marBottom w:val="0"/>
      <w:divBdr>
        <w:top w:val="none" w:sz="0" w:space="0" w:color="auto"/>
        <w:left w:val="none" w:sz="0" w:space="0" w:color="auto"/>
        <w:bottom w:val="none" w:sz="0" w:space="0" w:color="auto"/>
        <w:right w:val="none" w:sz="0" w:space="0" w:color="auto"/>
      </w:divBdr>
    </w:div>
    <w:div w:id="1116873860">
      <w:bodyDiv w:val="1"/>
      <w:marLeft w:val="0"/>
      <w:marRight w:val="0"/>
      <w:marTop w:val="0"/>
      <w:marBottom w:val="0"/>
      <w:divBdr>
        <w:top w:val="none" w:sz="0" w:space="0" w:color="auto"/>
        <w:left w:val="none" w:sz="0" w:space="0" w:color="auto"/>
        <w:bottom w:val="none" w:sz="0" w:space="0" w:color="auto"/>
        <w:right w:val="none" w:sz="0" w:space="0" w:color="auto"/>
      </w:divBdr>
    </w:div>
    <w:div w:id="1117025018">
      <w:bodyDiv w:val="1"/>
      <w:marLeft w:val="0"/>
      <w:marRight w:val="0"/>
      <w:marTop w:val="0"/>
      <w:marBottom w:val="0"/>
      <w:divBdr>
        <w:top w:val="none" w:sz="0" w:space="0" w:color="auto"/>
        <w:left w:val="none" w:sz="0" w:space="0" w:color="auto"/>
        <w:bottom w:val="none" w:sz="0" w:space="0" w:color="auto"/>
        <w:right w:val="none" w:sz="0" w:space="0" w:color="auto"/>
      </w:divBdr>
    </w:div>
    <w:div w:id="1117025632">
      <w:bodyDiv w:val="1"/>
      <w:marLeft w:val="0"/>
      <w:marRight w:val="0"/>
      <w:marTop w:val="0"/>
      <w:marBottom w:val="0"/>
      <w:divBdr>
        <w:top w:val="none" w:sz="0" w:space="0" w:color="auto"/>
        <w:left w:val="none" w:sz="0" w:space="0" w:color="auto"/>
        <w:bottom w:val="none" w:sz="0" w:space="0" w:color="auto"/>
        <w:right w:val="none" w:sz="0" w:space="0" w:color="auto"/>
      </w:divBdr>
    </w:div>
    <w:div w:id="1117027278">
      <w:bodyDiv w:val="1"/>
      <w:marLeft w:val="0"/>
      <w:marRight w:val="0"/>
      <w:marTop w:val="0"/>
      <w:marBottom w:val="0"/>
      <w:divBdr>
        <w:top w:val="none" w:sz="0" w:space="0" w:color="auto"/>
        <w:left w:val="none" w:sz="0" w:space="0" w:color="auto"/>
        <w:bottom w:val="none" w:sz="0" w:space="0" w:color="auto"/>
        <w:right w:val="none" w:sz="0" w:space="0" w:color="auto"/>
      </w:divBdr>
    </w:div>
    <w:div w:id="1117061665">
      <w:bodyDiv w:val="1"/>
      <w:marLeft w:val="0"/>
      <w:marRight w:val="0"/>
      <w:marTop w:val="0"/>
      <w:marBottom w:val="0"/>
      <w:divBdr>
        <w:top w:val="none" w:sz="0" w:space="0" w:color="auto"/>
        <w:left w:val="none" w:sz="0" w:space="0" w:color="auto"/>
        <w:bottom w:val="none" w:sz="0" w:space="0" w:color="auto"/>
        <w:right w:val="none" w:sz="0" w:space="0" w:color="auto"/>
      </w:divBdr>
    </w:div>
    <w:div w:id="1117066050">
      <w:bodyDiv w:val="1"/>
      <w:marLeft w:val="0"/>
      <w:marRight w:val="0"/>
      <w:marTop w:val="0"/>
      <w:marBottom w:val="0"/>
      <w:divBdr>
        <w:top w:val="none" w:sz="0" w:space="0" w:color="auto"/>
        <w:left w:val="none" w:sz="0" w:space="0" w:color="auto"/>
        <w:bottom w:val="none" w:sz="0" w:space="0" w:color="auto"/>
        <w:right w:val="none" w:sz="0" w:space="0" w:color="auto"/>
      </w:divBdr>
    </w:div>
    <w:div w:id="1117135878">
      <w:bodyDiv w:val="1"/>
      <w:marLeft w:val="0"/>
      <w:marRight w:val="0"/>
      <w:marTop w:val="0"/>
      <w:marBottom w:val="0"/>
      <w:divBdr>
        <w:top w:val="none" w:sz="0" w:space="0" w:color="auto"/>
        <w:left w:val="none" w:sz="0" w:space="0" w:color="auto"/>
        <w:bottom w:val="none" w:sz="0" w:space="0" w:color="auto"/>
        <w:right w:val="none" w:sz="0" w:space="0" w:color="auto"/>
      </w:divBdr>
    </w:div>
    <w:div w:id="1117135963">
      <w:bodyDiv w:val="1"/>
      <w:marLeft w:val="0"/>
      <w:marRight w:val="0"/>
      <w:marTop w:val="0"/>
      <w:marBottom w:val="0"/>
      <w:divBdr>
        <w:top w:val="none" w:sz="0" w:space="0" w:color="auto"/>
        <w:left w:val="none" w:sz="0" w:space="0" w:color="auto"/>
        <w:bottom w:val="none" w:sz="0" w:space="0" w:color="auto"/>
        <w:right w:val="none" w:sz="0" w:space="0" w:color="auto"/>
      </w:divBdr>
    </w:div>
    <w:div w:id="1117138872">
      <w:bodyDiv w:val="1"/>
      <w:marLeft w:val="0"/>
      <w:marRight w:val="0"/>
      <w:marTop w:val="0"/>
      <w:marBottom w:val="0"/>
      <w:divBdr>
        <w:top w:val="none" w:sz="0" w:space="0" w:color="auto"/>
        <w:left w:val="none" w:sz="0" w:space="0" w:color="auto"/>
        <w:bottom w:val="none" w:sz="0" w:space="0" w:color="auto"/>
        <w:right w:val="none" w:sz="0" w:space="0" w:color="auto"/>
      </w:divBdr>
    </w:div>
    <w:div w:id="1117217088">
      <w:bodyDiv w:val="1"/>
      <w:marLeft w:val="0"/>
      <w:marRight w:val="0"/>
      <w:marTop w:val="0"/>
      <w:marBottom w:val="0"/>
      <w:divBdr>
        <w:top w:val="none" w:sz="0" w:space="0" w:color="auto"/>
        <w:left w:val="none" w:sz="0" w:space="0" w:color="auto"/>
        <w:bottom w:val="none" w:sz="0" w:space="0" w:color="auto"/>
        <w:right w:val="none" w:sz="0" w:space="0" w:color="auto"/>
      </w:divBdr>
    </w:div>
    <w:div w:id="1117258251">
      <w:bodyDiv w:val="1"/>
      <w:marLeft w:val="0"/>
      <w:marRight w:val="0"/>
      <w:marTop w:val="0"/>
      <w:marBottom w:val="0"/>
      <w:divBdr>
        <w:top w:val="none" w:sz="0" w:space="0" w:color="auto"/>
        <w:left w:val="none" w:sz="0" w:space="0" w:color="auto"/>
        <w:bottom w:val="none" w:sz="0" w:space="0" w:color="auto"/>
        <w:right w:val="none" w:sz="0" w:space="0" w:color="auto"/>
      </w:divBdr>
    </w:div>
    <w:div w:id="1117259406">
      <w:bodyDiv w:val="1"/>
      <w:marLeft w:val="0"/>
      <w:marRight w:val="0"/>
      <w:marTop w:val="0"/>
      <w:marBottom w:val="0"/>
      <w:divBdr>
        <w:top w:val="none" w:sz="0" w:space="0" w:color="auto"/>
        <w:left w:val="none" w:sz="0" w:space="0" w:color="auto"/>
        <w:bottom w:val="none" w:sz="0" w:space="0" w:color="auto"/>
        <w:right w:val="none" w:sz="0" w:space="0" w:color="auto"/>
      </w:divBdr>
    </w:div>
    <w:div w:id="1117287547">
      <w:bodyDiv w:val="1"/>
      <w:marLeft w:val="0"/>
      <w:marRight w:val="0"/>
      <w:marTop w:val="0"/>
      <w:marBottom w:val="0"/>
      <w:divBdr>
        <w:top w:val="none" w:sz="0" w:space="0" w:color="auto"/>
        <w:left w:val="none" w:sz="0" w:space="0" w:color="auto"/>
        <w:bottom w:val="none" w:sz="0" w:space="0" w:color="auto"/>
        <w:right w:val="none" w:sz="0" w:space="0" w:color="auto"/>
      </w:divBdr>
    </w:div>
    <w:div w:id="1117289111">
      <w:bodyDiv w:val="1"/>
      <w:marLeft w:val="0"/>
      <w:marRight w:val="0"/>
      <w:marTop w:val="0"/>
      <w:marBottom w:val="0"/>
      <w:divBdr>
        <w:top w:val="none" w:sz="0" w:space="0" w:color="auto"/>
        <w:left w:val="none" w:sz="0" w:space="0" w:color="auto"/>
        <w:bottom w:val="none" w:sz="0" w:space="0" w:color="auto"/>
        <w:right w:val="none" w:sz="0" w:space="0" w:color="auto"/>
      </w:divBdr>
    </w:div>
    <w:div w:id="1117332507">
      <w:bodyDiv w:val="1"/>
      <w:marLeft w:val="0"/>
      <w:marRight w:val="0"/>
      <w:marTop w:val="0"/>
      <w:marBottom w:val="0"/>
      <w:divBdr>
        <w:top w:val="none" w:sz="0" w:space="0" w:color="auto"/>
        <w:left w:val="none" w:sz="0" w:space="0" w:color="auto"/>
        <w:bottom w:val="none" w:sz="0" w:space="0" w:color="auto"/>
        <w:right w:val="none" w:sz="0" w:space="0" w:color="auto"/>
      </w:divBdr>
    </w:div>
    <w:div w:id="1117337805">
      <w:bodyDiv w:val="1"/>
      <w:marLeft w:val="0"/>
      <w:marRight w:val="0"/>
      <w:marTop w:val="0"/>
      <w:marBottom w:val="0"/>
      <w:divBdr>
        <w:top w:val="none" w:sz="0" w:space="0" w:color="auto"/>
        <w:left w:val="none" w:sz="0" w:space="0" w:color="auto"/>
        <w:bottom w:val="none" w:sz="0" w:space="0" w:color="auto"/>
        <w:right w:val="none" w:sz="0" w:space="0" w:color="auto"/>
      </w:divBdr>
    </w:div>
    <w:div w:id="1117410035">
      <w:bodyDiv w:val="1"/>
      <w:marLeft w:val="0"/>
      <w:marRight w:val="0"/>
      <w:marTop w:val="0"/>
      <w:marBottom w:val="0"/>
      <w:divBdr>
        <w:top w:val="none" w:sz="0" w:space="0" w:color="auto"/>
        <w:left w:val="none" w:sz="0" w:space="0" w:color="auto"/>
        <w:bottom w:val="none" w:sz="0" w:space="0" w:color="auto"/>
        <w:right w:val="none" w:sz="0" w:space="0" w:color="auto"/>
      </w:divBdr>
    </w:div>
    <w:div w:id="1117479994">
      <w:bodyDiv w:val="1"/>
      <w:marLeft w:val="0"/>
      <w:marRight w:val="0"/>
      <w:marTop w:val="0"/>
      <w:marBottom w:val="0"/>
      <w:divBdr>
        <w:top w:val="none" w:sz="0" w:space="0" w:color="auto"/>
        <w:left w:val="none" w:sz="0" w:space="0" w:color="auto"/>
        <w:bottom w:val="none" w:sz="0" w:space="0" w:color="auto"/>
        <w:right w:val="none" w:sz="0" w:space="0" w:color="auto"/>
      </w:divBdr>
    </w:div>
    <w:div w:id="1117486959">
      <w:bodyDiv w:val="1"/>
      <w:marLeft w:val="0"/>
      <w:marRight w:val="0"/>
      <w:marTop w:val="0"/>
      <w:marBottom w:val="0"/>
      <w:divBdr>
        <w:top w:val="none" w:sz="0" w:space="0" w:color="auto"/>
        <w:left w:val="none" w:sz="0" w:space="0" w:color="auto"/>
        <w:bottom w:val="none" w:sz="0" w:space="0" w:color="auto"/>
        <w:right w:val="none" w:sz="0" w:space="0" w:color="auto"/>
      </w:divBdr>
    </w:div>
    <w:div w:id="1117526512">
      <w:bodyDiv w:val="1"/>
      <w:marLeft w:val="0"/>
      <w:marRight w:val="0"/>
      <w:marTop w:val="0"/>
      <w:marBottom w:val="0"/>
      <w:divBdr>
        <w:top w:val="none" w:sz="0" w:space="0" w:color="auto"/>
        <w:left w:val="none" w:sz="0" w:space="0" w:color="auto"/>
        <w:bottom w:val="none" w:sz="0" w:space="0" w:color="auto"/>
        <w:right w:val="none" w:sz="0" w:space="0" w:color="auto"/>
      </w:divBdr>
    </w:div>
    <w:div w:id="1117598479">
      <w:bodyDiv w:val="1"/>
      <w:marLeft w:val="0"/>
      <w:marRight w:val="0"/>
      <w:marTop w:val="0"/>
      <w:marBottom w:val="0"/>
      <w:divBdr>
        <w:top w:val="none" w:sz="0" w:space="0" w:color="auto"/>
        <w:left w:val="none" w:sz="0" w:space="0" w:color="auto"/>
        <w:bottom w:val="none" w:sz="0" w:space="0" w:color="auto"/>
        <w:right w:val="none" w:sz="0" w:space="0" w:color="auto"/>
      </w:divBdr>
    </w:div>
    <w:div w:id="1117602473">
      <w:bodyDiv w:val="1"/>
      <w:marLeft w:val="0"/>
      <w:marRight w:val="0"/>
      <w:marTop w:val="0"/>
      <w:marBottom w:val="0"/>
      <w:divBdr>
        <w:top w:val="none" w:sz="0" w:space="0" w:color="auto"/>
        <w:left w:val="none" w:sz="0" w:space="0" w:color="auto"/>
        <w:bottom w:val="none" w:sz="0" w:space="0" w:color="auto"/>
        <w:right w:val="none" w:sz="0" w:space="0" w:color="auto"/>
      </w:divBdr>
    </w:div>
    <w:div w:id="1117673550">
      <w:bodyDiv w:val="1"/>
      <w:marLeft w:val="0"/>
      <w:marRight w:val="0"/>
      <w:marTop w:val="0"/>
      <w:marBottom w:val="0"/>
      <w:divBdr>
        <w:top w:val="none" w:sz="0" w:space="0" w:color="auto"/>
        <w:left w:val="none" w:sz="0" w:space="0" w:color="auto"/>
        <w:bottom w:val="none" w:sz="0" w:space="0" w:color="auto"/>
        <w:right w:val="none" w:sz="0" w:space="0" w:color="auto"/>
      </w:divBdr>
    </w:div>
    <w:div w:id="1117676154">
      <w:bodyDiv w:val="1"/>
      <w:marLeft w:val="0"/>
      <w:marRight w:val="0"/>
      <w:marTop w:val="0"/>
      <w:marBottom w:val="0"/>
      <w:divBdr>
        <w:top w:val="none" w:sz="0" w:space="0" w:color="auto"/>
        <w:left w:val="none" w:sz="0" w:space="0" w:color="auto"/>
        <w:bottom w:val="none" w:sz="0" w:space="0" w:color="auto"/>
        <w:right w:val="none" w:sz="0" w:space="0" w:color="auto"/>
      </w:divBdr>
    </w:div>
    <w:div w:id="1117679523">
      <w:bodyDiv w:val="1"/>
      <w:marLeft w:val="0"/>
      <w:marRight w:val="0"/>
      <w:marTop w:val="0"/>
      <w:marBottom w:val="0"/>
      <w:divBdr>
        <w:top w:val="none" w:sz="0" w:space="0" w:color="auto"/>
        <w:left w:val="none" w:sz="0" w:space="0" w:color="auto"/>
        <w:bottom w:val="none" w:sz="0" w:space="0" w:color="auto"/>
        <w:right w:val="none" w:sz="0" w:space="0" w:color="auto"/>
      </w:divBdr>
    </w:div>
    <w:div w:id="1117719476">
      <w:bodyDiv w:val="1"/>
      <w:marLeft w:val="0"/>
      <w:marRight w:val="0"/>
      <w:marTop w:val="0"/>
      <w:marBottom w:val="0"/>
      <w:divBdr>
        <w:top w:val="none" w:sz="0" w:space="0" w:color="auto"/>
        <w:left w:val="none" w:sz="0" w:space="0" w:color="auto"/>
        <w:bottom w:val="none" w:sz="0" w:space="0" w:color="auto"/>
        <w:right w:val="none" w:sz="0" w:space="0" w:color="auto"/>
      </w:divBdr>
    </w:div>
    <w:div w:id="1117720228">
      <w:bodyDiv w:val="1"/>
      <w:marLeft w:val="0"/>
      <w:marRight w:val="0"/>
      <w:marTop w:val="0"/>
      <w:marBottom w:val="0"/>
      <w:divBdr>
        <w:top w:val="none" w:sz="0" w:space="0" w:color="auto"/>
        <w:left w:val="none" w:sz="0" w:space="0" w:color="auto"/>
        <w:bottom w:val="none" w:sz="0" w:space="0" w:color="auto"/>
        <w:right w:val="none" w:sz="0" w:space="0" w:color="auto"/>
      </w:divBdr>
    </w:div>
    <w:div w:id="1117866886">
      <w:bodyDiv w:val="1"/>
      <w:marLeft w:val="0"/>
      <w:marRight w:val="0"/>
      <w:marTop w:val="0"/>
      <w:marBottom w:val="0"/>
      <w:divBdr>
        <w:top w:val="none" w:sz="0" w:space="0" w:color="auto"/>
        <w:left w:val="none" w:sz="0" w:space="0" w:color="auto"/>
        <w:bottom w:val="none" w:sz="0" w:space="0" w:color="auto"/>
        <w:right w:val="none" w:sz="0" w:space="0" w:color="auto"/>
      </w:divBdr>
    </w:div>
    <w:div w:id="1117869654">
      <w:bodyDiv w:val="1"/>
      <w:marLeft w:val="0"/>
      <w:marRight w:val="0"/>
      <w:marTop w:val="0"/>
      <w:marBottom w:val="0"/>
      <w:divBdr>
        <w:top w:val="none" w:sz="0" w:space="0" w:color="auto"/>
        <w:left w:val="none" w:sz="0" w:space="0" w:color="auto"/>
        <w:bottom w:val="none" w:sz="0" w:space="0" w:color="auto"/>
        <w:right w:val="none" w:sz="0" w:space="0" w:color="auto"/>
      </w:divBdr>
    </w:div>
    <w:div w:id="1117915593">
      <w:bodyDiv w:val="1"/>
      <w:marLeft w:val="0"/>
      <w:marRight w:val="0"/>
      <w:marTop w:val="0"/>
      <w:marBottom w:val="0"/>
      <w:divBdr>
        <w:top w:val="none" w:sz="0" w:space="0" w:color="auto"/>
        <w:left w:val="none" w:sz="0" w:space="0" w:color="auto"/>
        <w:bottom w:val="none" w:sz="0" w:space="0" w:color="auto"/>
        <w:right w:val="none" w:sz="0" w:space="0" w:color="auto"/>
      </w:divBdr>
    </w:div>
    <w:div w:id="1117991350">
      <w:bodyDiv w:val="1"/>
      <w:marLeft w:val="0"/>
      <w:marRight w:val="0"/>
      <w:marTop w:val="0"/>
      <w:marBottom w:val="0"/>
      <w:divBdr>
        <w:top w:val="none" w:sz="0" w:space="0" w:color="auto"/>
        <w:left w:val="none" w:sz="0" w:space="0" w:color="auto"/>
        <w:bottom w:val="none" w:sz="0" w:space="0" w:color="auto"/>
        <w:right w:val="none" w:sz="0" w:space="0" w:color="auto"/>
      </w:divBdr>
    </w:div>
    <w:div w:id="1118066774">
      <w:bodyDiv w:val="1"/>
      <w:marLeft w:val="0"/>
      <w:marRight w:val="0"/>
      <w:marTop w:val="0"/>
      <w:marBottom w:val="0"/>
      <w:divBdr>
        <w:top w:val="none" w:sz="0" w:space="0" w:color="auto"/>
        <w:left w:val="none" w:sz="0" w:space="0" w:color="auto"/>
        <w:bottom w:val="none" w:sz="0" w:space="0" w:color="auto"/>
        <w:right w:val="none" w:sz="0" w:space="0" w:color="auto"/>
      </w:divBdr>
    </w:div>
    <w:div w:id="1118069251">
      <w:bodyDiv w:val="1"/>
      <w:marLeft w:val="0"/>
      <w:marRight w:val="0"/>
      <w:marTop w:val="0"/>
      <w:marBottom w:val="0"/>
      <w:divBdr>
        <w:top w:val="none" w:sz="0" w:space="0" w:color="auto"/>
        <w:left w:val="none" w:sz="0" w:space="0" w:color="auto"/>
        <w:bottom w:val="none" w:sz="0" w:space="0" w:color="auto"/>
        <w:right w:val="none" w:sz="0" w:space="0" w:color="auto"/>
      </w:divBdr>
    </w:div>
    <w:div w:id="1118138189">
      <w:bodyDiv w:val="1"/>
      <w:marLeft w:val="0"/>
      <w:marRight w:val="0"/>
      <w:marTop w:val="0"/>
      <w:marBottom w:val="0"/>
      <w:divBdr>
        <w:top w:val="none" w:sz="0" w:space="0" w:color="auto"/>
        <w:left w:val="none" w:sz="0" w:space="0" w:color="auto"/>
        <w:bottom w:val="none" w:sz="0" w:space="0" w:color="auto"/>
        <w:right w:val="none" w:sz="0" w:space="0" w:color="auto"/>
      </w:divBdr>
    </w:div>
    <w:div w:id="1118138382">
      <w:bodyDiv w:val="1"/>
      <w:marLeft w:val="0"/>
      <w:marRight w:val="0"/>
      <w:marTop w:val="0"/>
      <w:marBottom w:val="0"/>
      <w:divBdr>
        <w:top w:val="none" w:sz="0" w:space="0" w:color="auto"/>
        <w:left w:val="none" w:sz="0" w:space="0" w:color="auto"/>
        <w:bottom w:val="none" w:sz="0" w:space="0" w:color="auto"/>
        <w:right w:val="none" w:sz="0" w:space="0" w:color="auto"/>
      </w:divBdr>
    </w:div>
    <w:div w:id="1118178918">
      <w:bodyDiv w:val="1"/>
      <w:marLeft w:val="0"/>
      <w:marRight w:val="0"/>
      <w:marTop w:val="0"/>
      <w:marBottom w:val="0"/>
      <w:divBdr>
        <w:top w:val="none" w:sz="0" w:space="0" w:color="auto"/>
        <w:left w:val="none" w:sz="0" w:space="0" w:color="auto"/>
        <w:bottom w:val="none" w:sz="0" w:space="0" w:color="auto"/>
        <w:right w:val="none" w:sz="0" w:space="0" w:color="auto"/>
      </w:divBdr>
    </w:div>
    <w:div w:id="1118182483">
      <w:bodyDiv w:val="1"/>
      <w:marLeft w:val="0"/>
      <w:marRight w:val="0"/>
      <w:marTop w:val="0"/>
      <w:marBottom w:val="0"/>
      <w:divBdr>
        <w:top w:val="none" w:sz="0" w:space="0" w:color="auto"/>
        <w:left w:val="none" w:sz="0" w:space="0" w:color="auto"/>
        <w:bottom w:val="none" w:sz="0" w:space="0" w:color="auto"/>
        <w:right w:val="none" w:sz="0" w:space="0" w:color="auto"/>
      </w:divBdr>
    </w:div>
    <w:div w:id="1118185815">
      <w:bodyDiv w:val="1"/>
      <w:marLeft w:val="0"/>
      <w:marRight w:val="0"/>
      <w:marTop w:val="0"/>
      <w:marBottom w:val="0"/>
      <w:divBdr>
        <w:top w:val="none" w:sz="0" w:space="0" w:color="auto"/>
        <w:left w:val="none" w:sz="0" w:space="0" w:color="auto"/>
        <w:bottom w:val="none" w:sz="0" w:space="0" w:color="auto"/>
        <w:right w:val="none" w:sz="0" w:space="0" w:color="auto"/>
      </w:divBdr>
    </w:div>
    <w:div w:id="1118261661">
      <w:bodyDiv w:val="1"/>
      <w:marLeft w:val="0"/>
      <w:marRight w:val="0"/>
      <w:marTop w:val="0"/>
      <w:marBottom w:val="0"/>
      <w:divBdr>
        <w:top w:val="none" w:sz="0" w:space="0" w:color="auto"/>
        <w:left w:val="none" w:sz="0" w:space="0" w:color="auto"/>
        <w:bottom w:val="none" w:sz="0" w:space="0" w:color="auto"/>
        <w:right w:val="none" w:sz="0" w:space="0" w:color="auto"/>
      </w:divBdr>
    </w:div>
    <w:div w:id="1118328808">
      <w:bodyDiv w:val="1"/>
      <w:marLeft w:val="0"/>
      <w:marRight w:val="0"/>
      <w:marTop w:val="0"/>
      <w:marBottom w:val="0"/>
      <w:divBdr>
        <w:top w:val="none" w:sz="0" w:space="0" w:color="auto"/>
        <w:left w:val="none" w:sz="0" w:space="0" w:color="auto"/>
        <w:bottom w:val="none" w:sz="0" w:space="0" w:color="auto"/>
        <w:right w:val="none" w:sz="0" w:space="0" w:color="auto"/>
      </w:divBdr>
    </w:div>
    <w:div w:id="1118336736">
      <w:bodyDiv w:val="1"/>
      <w:marLeft w:val="0"/>
      <w:marRight w:val="0"/>
      <w:marTop w:val="0"/>
      <w:marBottom w:val="0"/>
      <w:divBdr>
        <w:top w:val="none" w:sz="0" w:space="0" w:color="auto"/>
        <w:left w:val="none" w:sz="0" w:space="0" w:color="auto"/>
        <w:bottom w:val="none" w:sz="0" w:space="0" w:color="auto"/>
        <w:right w:val="none" w:sz="0" w:space="0" w:color="auto"/>
      </w:divBdr>
    </w:div>
    <w:div w:id="1118378392">
      <w:bodyDiv w:val="1"/>
      <w:marLeft w:val="0"/>
      <w:marRight w:val="0"/>
      <w:marTop w:val="0"/>
      <w:marBottom w:val="0"/>
      <w:divBdr>
        <w:top w:val="none" w:sz="0" w:space="0" w:color="auto"/>
        <w:left w:val="none" w:sz="0" w:space="0" w:color="auto"/>
        <w:bottom w:val="none" w:sz="0" w:space="0" w:color="auto"/>
        <w:right w:val="none" w:sz="0" w:space="0" w:color="auto"/>
      </w:divBdr>
    </w:div>
    <w:div w:id="1118403818">
      <w:bodyDiv w:val="1"/>
      <w:marLeft w:val="0"/>
      <w:marRight w:val="0"/>
      <w:marTop w:val="0"/>
      <w:marBottom w:val="0"/>
      <w:divBdr>
        <w:top w:val="none" w:sz="0" w:space="0" w:color="auto"/>
        <w:left w:val="none" w:sz="0" w:space="0" w:color="auto"/>
        <w:bottom w:val="none" w:sz="0" w:space="0" w:color="auto"/>
        <w:right w:val="none" w:sz="0" w:space="0" w:color="auto"/>
      </w:divBdr>
    </w:div>
    <w:div w:id="1118450248">
      <w:bodyDiv w:val="1"/>
      <w:marLeft w:val="0"/>
      <w:marRight w:val="0"/>
      <w:marTop w:val="0"/>
      <w:marBottom w:val="0"/>
      <w:divBdr>
        <w:top w:val="none" w:sz="0" w:space="0" w:color="auto"/>
        <w:left w:val="none" w:sz="0" w:space="0" w:color="auto"/>
        <w:bottom w:val="none" w:sz="0" w:space="0" w:color="auto"/>
        <w:right w:val="none" w:sz="0" w:space="0" w:color="auto"/>
      </w:divBdr>
    </w:div>
    <w:div w:id="1118450762">
      <w:bodyDiv w:val="1"/>
      <w:marLeft w:val="0"/>
      <w:marRight w:val="0"/>
      <w:marTop w:val="0"/>
      <w:marBottom w:val="0"/>
      <w:divBdr>
        <w:top w:val="none" w:sz="0" w:space="0" w:color="auto"/>
        <w:left w:val="none" w:sz="0" w:space="0" w:color="auto"/>
        <w:bottom w:val="none" w:sz="0" w:space="0" w:color="auto"/>
        <w:right w:val="none" w:sz="0" w:space="0" w:color="auto"/>
      </w:divBdr>
    </w:div>
    <w:div w:id="1118523152">
      <w:bodyDiv w:val="1"/>
      <w:marLeft w:val="0"/>
      <w:marRight w:val="0"/>
      <w:marTop w:val="0"/>
      <w:marBottom w:val="0"/>
      <w:divBdr>
        <w:top w:val="none" w:sz="0" w:space="0" w:color="auto"/>
        <w:left w:val="none" w:sz="0" w:space="0" w:color="auto"/>
        <w:bottom w:val="none" w:sz="0" w:space="0" w:color="auto"/>
        <w:right w:val="none" w:sz="0" w:space="0" w:color="auto"/>
      </w:divBdr>
    </w:div>
    <w:div w:id="1118525441">
      <w:bodyDiv w:val="1"/>
      <w:marLeft w:val="0"/>
      <w:marRight w:val="0"/>
      <w:marTop w:val="0"/>
      <w:marBottom w:val="0"/>
      <w:divBdr>
        <w:top w:val="none" w:sz="0" w:space="0" w:color="auto"/>
        <w:left w:val="none" w:sz="0" w:space="0" w:color="auto"/>
        <w:bottom w:val="none" w:sz="0" w:space="0" w:color="auto"/>
        <w:right w:val="none" w:sz="0" w:space="0" w:color="auto"/>
      </w:divBdr>
    </w:div>
    <w:div w:id="1118568851">
      <w:bodyDiv w:val="1"/>
      <w:marLeft w:val="0"/>
      <w:marRight w:val="0"/>
      <w:marTop w:val="0"/>
      <w:marBottom w:val="0"/>
      <w:divBdr>
        <w:top w:val="none" w:sz="0" w:space="0" w:color="auto"/>
        <w:left w:val="none" w:sz="0" w:space="0" w:color="auto"/>
        <w:bottom w:val="none" w:sz="0" w:space="0" w:color="auto"/>
        <w:right w:val="none" w:sz="0" w:space="0" w:color="auto"/>
      </w:divBdr>
    </w:div>
    <w:div w:id="1118597736">
      <w:bodyDiv w:val="1"/>
      <w:marLeft w:val="0"/>
      <w:marRight w:val="0"/>
      <w:marTop w:val="0"/>
      <w:marBottom w:val="0"/>
      <w:divBdr>
        <w:top w:val="none" w:sz="0" w:space="0" w:color="auto"/>
        <w:left w:val="none" w:sz="0" w:space="0" w:color="auto"/>
        <w:bottom w:val="none" w:sz="0" w:space="0" w:color="auto"/>
        <w:right w:val="none" w:sz="0" w:space="0" w:color="auto"/>
      </w:divBdr>
    </w:div>
    <w:div w:id="1118641857">
      <w:bodyDiv w:val="1"/>
      <w:marLeft w:val="0"/>
      <w:marRight w:val="0"/>
      <w:marTop w:val="0"/>
      <w:marBottom w:val="0"/>
      <w:divBdr>
        <w:top w:val="none" w:sz="0" w:space="0" w:color="auto"/>
        <w:left w:val="none" w:sz="0" w:space="0" w:color="auto"/>
        <w:bottom w:val="none" w:sz="0" w:space="0" w:color="auto"/>
        <w:right w:val="none" w:sz="0" w:space="0" w:color="auto"/>
      </w:divBdr>
    </w:div>
    <w:div w:id="1118722298">
      <w:bodyDiv w:val="1"/>
      <w:marLeft w:val="0"/>
      <w:marRight w:val="0"/>
      <w:marTop w:val="0"/>
      <w:marBottom w:val="0"/>
      <w:divBdr>
        <w:top w:val="none" w:sz="0" w:space="0" w:color="auto"/>
        <w:left w:val="none" w:sz="0" w:space="0" w:color="auto"/>
        <w:bottom w:val="none" w:sz="0" w:space="0" w:color="auto"/>
        <w:right w:val="none" w:sz="0" w:space="0" w:color="auto"/>
      </w:divBdr>
    </w:div>
    <w:div w:id="1118723217">
      <w:bodyDiv w:val="1"/>
      <w:marLeft w:val="0"/>
      <w:marRight w:val="0"/>
      <w:marTop w:val="0"/>
      <w:marBottom w:val="0"/>
      <w:divBdr>
        <w:top w:val="none" w:sz="0" w:space="0" w:color="auto"/>
        <w:left w:val="none" w:sz="0" w:space="0" w:color="auto"/>
        <w:bottom w:val="none" w:sz="0" w:space="0" w:color="auto"/>
        <w:right w:val="none" w:sz="0" w:space="0" w:color="auto"/>
      </w:divBdr>
    </w:div>
    <w:div w:id="1118792041">
      <w:bodyDiv w:val="1"/>
      <w:marLeft w:val="0"/>
      <w:marRight w:val="0"/>
      <w:marTop w:val="0"/>
      <w:marBottom w:val="0"/>
      <w:divBdr>
        <w:top w:val="none" w:sz="0" w:space="0" w:color="auto"/>
        <w:left w:val="none" w:sz="0" w:space="0" w:color="auto"/>
        <w:bottom w:val="none" w:sz="0" w:space="0" w:color="auto"/>
        <w:right w:val="none" w:sz="0" w:space="0" w:color="auto"/>
      </w:divBdr>
    </w:div>
    <w:div w:id="1118792160">
      <w:bodyDiv w:val="1"/>
      <w:marLeft w:val="0"/>
      <w:marRight w:val="0"/>
      <w:marTop w:val="0"/>
      <w:marBottom w:val="0"/>
      <w:divBdr>
        <w:top w:val="none" w:sz="0" w:space="0" w:color="auto"/>
        <w:left w:val="none" w:sz="0" w:space="0" w:color="auto"/>
        <w:bottom w:val="none" w:sz="0" w:space="0" w:color="auto"/>
        <w:right w:val="none" w:sz="0" w:space="0" w:color="auto"/>
      </w:divBdr>
    </w:div>
    <w:div w:id="1118841670">
      <w:bodyDiv w:val="1"/>
      <w:marLeft w:val="0"/>
      <w:marRight w:val="0"/>
      <w:marTop w:val="0"/>
      <w:marBottom w:val="0"/>
      <w:divBdr>
        <w:top w:val="none" w:sz="0" w:space="0" w:color="auto"/>
        <w:left w:val="none" w:sz="0" w:space="0" w:color="auto"/>
        <w:bottom w:val="none" w:sz="0" w:space="0" w:color="auto"/>
        <w:right w:val="none" w:sz="0" w:space="0" w:color="auto"/>
      </w:divBdr>
    </w:div>
    <w:div w:id="1118916677">
      <w:bodyDiv w:val="1"/>
      <w:marLeft w:val="0"/>
      <w:marRight w:val="0"/>
      <w:marTop w:val="0"/>
      <w:marBottom w:val="0"/>
      <w:divBdr>
        <w:top w:val="none" w:sz="0" w:space="0" w:color="auto"/>
        <w:left w:val="none" w:sz="0" w:space="0" w:color="auto"/>
        <w:bottom w:val="none" w:sz="0" w:space="0" w:color="auto"/>
        <w:right w:val="none" w:sz="0" w:space="0" w:color="auto"/>
      </w:divBdr>
    </w:div>
    <w:div w:id="1119034390">
      <w:bodyDiv w:val="1"/>
      <w:marLeft w:val="0"/>
      <w:marRight w:val="0"/>
      <w:marTop w:val="0"/>
      <w:marBottom w:val="0"/>
      <w:divBdr>
        <w:top w:val="none" w:sz="0" w:space="0" w:color="auto"/>
        <w:left w:val="none" w:sz="0" w:space="0" w:color="auto"/>
        <w:bottom w:val="none" w:sz="0" w:space="0" w:color="auto"/>
        <w:right w:val="none" w:sz="0" w:space="0" w:color="auto"/>
      </w:divBdr>
    </w:div>
    <w:div w:id="1119103332">
      <w:bodyDiv w:val="1"/>
      <w:marLeft w:val="0"/>
      <w:marRight w:val="0"/>
      <w:marTop w:val="0"/>
      <w:marBottom w:val="0"/>
      <w:divBdr>
        <w:top w:val="none" w:sz="0" w:space="0" w:color="auto"/>
        <w:left w:val="none" w:sz="0" w:space="0" w:color="auto"/>
        <w:bottom w:val="none" w:sz="0" w:space="0" w:color="auto"/>
        <w:right w:val="none" w:sz="0" w:space="0" w:color="auto"/>
      </w:divBdr>
    </w:div>
    <w:div w:id="1119105199">
      <w:bodyDiv w:val="1"/>
      <w:marLeft w:val="0"/>
      <w:marRight w:val="0"/>
      <w:marTop w:val="0"/>
      <w:marBottom w:val="0"/>
      <w:divBdr>
        <w:top w:val="none" w:sz="0" w:space="0" w:color="auto"/>
        <w:left w:val="none" w:sz="0" w:space="0" w:color="auto"/>
        <w:bottom w:val="none" w:sz="0" w:space="0" w:color="auto"/>
        <w:right w:val="none" w:sz="0" w:space="0" w:color="auto"/>
      </w:divBdr>
    </w:div>
    <w:div w:id="1119105413">
      <w:bodyDiv w:val="1"/>
      <w:marLeft w:val="0"/>
      <w:marRight w:val="0"/>
      <w:marTop w:val="0"/>
      <w:marBottom w:val="0"/>
      <w:divBdr>
        <w:top w:val="none" w:sz="0" w:space="0" w:color="auto"/>
        <w:left w:val="none" w:sz="0" w:space="0" w:color="auto"/>
        <w:bottom w:val="none" w:sz="0" w:space="0" w:color="auto"/>
        <w:right w:val="none" w:sz="0" w:space="0" w:color="auto"/>
      </w:divBdr>
    </w:div>
    <w:div w:id="1119105503">
      <w:bodyDiv w:val="1"/>
      <w:marLeft w:val="0"/>
      <w:marRight w:val="0"/>
      <w:marTop w:val="0"/>
      <w:marBottom w:val="0"/>
      <w:divBdr>
        <w:top w:val="none" w:sz="0" w:space="0" w:color="auto"/>
        <w:left w:val="none" w:sz="0" w:space="0" w:color="auto"/>
        <w:bottom w:val="none" w:sz="0" w:space="0" w:color="auto"/>
        <w:right w:val="none" w:sz="0" w:space="0" w:color="auto"/>
      </w:divBdr>
    </w:div>
    <w:div w:id="1119110739">
      <w:bodyDiv w:val="1"/>
      <w:marLeft w:val="0"/>
      <w:marRight w:val="0"/>
      <w:marTop w:val="0"/>
      <w:marBottom w:val="0"/>
      <w:divBdr>
        <w:top w:val="none" w:sz="0" w:space="0" w:color="auto"/>
        <w:left w:val="none" w:sz="0" w:space="0" w:color="auto"/>
        <w:bottom w:val="none" w:sz="0" w:space="0" w:color="auto"/>
        <w:right w:val="none" w:sz="0" w:space="0" w:color="auto"/>
      </w:divBdr>
    </w:div>
    <w:div w:id="1119179489">
      <w:bodyDiv w:val="1"/>
      <w:marLeft w:val="0"/>
      <w:marRight w:val="0"/>
      <w:marTop w:val="0"/>
      <w:marBottom w:val="0"/>
      <w:divBdr>
        <w:top w:val="none" w:sz="0" w:space="0" w:color="auto"/>
        <w:left w:val="none" w:sz="0" w:space="0" w:color="auto"/>
        <w:bottom w:val="none" w:sz="0" w:space="0" w:color="auto"/>
        <w:right w:val="none" w:sz="0" w:space="0" w:color="auto"/>
      </w:divBdr>
    </w:div>
    <w:div w:id="1119226501">
      <w:bodyDiv w:val="1"/>
      <w:marLeft w:val="0"/>
      <w:marRight w:val="0"/>
      <w:marTop w:val="0"/>
      <w:marBottom w:val="0"/>
      <w:divBdr>
        <w:top w:val="none" w:sz="0" w:space="0" w:color="auto"/>
        <w:left w:val="none" w:sz="0" w:space="0" w:color="auto"/>
        <w:bottom w:val="none" w:sz="0" w:space="0" w:color="auto"/>
        <w:right w:val="none" w:sz="0" w:space="0" w:color="auto"/>
      </w:divBdr>
    </w:div>
    <w:div w:id="1119253201">
      <w:bodyDiv w:val="1"/>
      <w:marLeft w:val="0"/>
      <w:marRight w:val="0"/>
      <w:marTop w:val="0"/>
      <w:marBottom w:val="0"/>
      <w:divBdr>
        <w:top w:val="none" w:sz="0" w:space="0" w:color="auto"/>
        <w:left w:val="none" w:sz="0" w:space="0" w:color="auto"/>
        <w:bottom w:val="none" w:sz="0" w:space="0" w:color="auto"/>
        <w:right w:val="none" w:sz="0" w:space="0" w:color="auto"/>
      </w:divBdr>
    </w:div>
    <w:div w:id="1119256501">
      <w:bodyDiv w:val="1"/>
      <w:marLeft w:val="0"/>
      <w:marRight w:val="0"/>
      <w:marTop w:val="0"/>
      <w:marBottom w:val="0"/>
      <w:divBdr>
        <w:top w:val="none" w:sz="0" w:space="0" w:color="auto"/>
        <w:left w:val="none" w:sz="0" w:space="0" w:color="auto"/>
        <w:bottom w:val="none" w:sz="0" w:space="0" w:color="auto"/>
        <w:right w:val="none" w:sz="0" w:space="0" w:color="auto"/>
      </w:divBdr>
    </w:div>
    <w:div w:id="1119302172">
      <w:bodyDiv w:val="1"/>
      <w:marLeft w:val="0"/>
      <w:marRight w:val="0"/>
      <w:marTop w:val="0"/>
      <w:marBottom w:val="0"/>
      <w:divBdr>
        <w:top w:val="none" w:sz="0" w:space="0" w:color="auto"/>
        <w:left w:val="none" w:sz="0" w:space="0" w:color="auto"/>
        <w:bottom w:val="none" w:sz="0" w:space="0" w:color="auto"/>
        <w:right w:val="none" w:sz="0" w:space="0" w:color="auto"/>
      </w:divBdr>
    </w:div>
    <w:div w:id="1119371095">
      <w:bodyDiv w:val="1"/>
      <w:marLeft w:val="0"/>
      <w:marRight w:val="0"/>
      <w:marTop w:val="0"/>
      <w:marBottom w:val="0"/>
      <w:divBdr>
        <w:top w:val="none" w:sz="0" w:space="0" w:color="auto"/>
        <w:left w:val="none" w:sz="0" w:space="0" w:color="auto"/>
        <w:bottom w:val="none" w:sz="0" w:space="0" w:color="auto"/>
        <w:right w:val="none" w:sz="0" w:space="0" w:color="auto"/>
      </w:divBdr>
    </w:div>
    <w:div w:id="1119496641">
      <w:bodyDiv w:val="1"/>
      <w:marLeft w:val="0"/>
      <w:marRight w:val="0"/>
      <w:marTop w:val="0"/>
      <w:marBottom w:val="0"/>
      <w:divBdr>
        <w:top w:val="none" w:sz="0" w:space="0" w:color="auto"/>
        <w:left w:val="none" w:sz="0" w:space="0" w:color="auto"/>
        <w:bottom w:val="none" w:sz="0" w:space="0" w:color="auto"/>
        <w:right w:val="none" w:sz="0" w:space="0" w:color="auto"/>
      </w:divBdr>
    </w:div>
    <w:div w:id="1119644767">
      <w:bodyDiv w:val="1"/>
      <w:marLeft w:val="0"/>
      <w:marRight w:val="0"/>
      <w:marTop w:val="0"/>
      <w:marBottom w:val="0"/>
      <w:divBdr>
        <w:top w:val="none" w:sz="0" w:space="0" w:color="auto"/>
        <w:left w:val="none" w:sz="0" w:space="0" w:color="auto"/>
        <w:bottom w:val="none" w:sz="0" w:space="0" w:color="auto"/>
        <w:right w:val="none" w:sz="0" w:space="0" w:color="auto"/>
      </w:divBdr>
    </w:div>
    <w:div w:id="1119761046">
      <w:bodyDiv w:val="1"/>
      <w:marLeft w:val="0"/>
      <w:marRight w:val="0"/>
      <w:marTop w:val="0"/>
      <w:marBottom w:val="0"/>
      <w:divBdr>
        <w:top w:val="none" w:sz="0" w:space="0" w:color="auto"/>
        <w:left w:val="none" w:sz="0" w:space="0" w:color="auto"/>
        <w:bottom w:val="none" w:sz="0" w:space="0" w:color="auto"/>
        <w:right w:val="none" w:sz="0" w:space="0" w:color="auto"/>
      </w:divBdr>
    </w:div>
    <w:div w:id="1119950390">
      <w:bodyDiv w:val="1"/>
      <w:marLeft w:val="0"/>
      <w:marRight w:val="0"/>
      <w:marTop w:val="0"/>
      <w:marBottom w:val="0"/>
      <w:divBdr>
        <w:top w:val="none" w:sz="0" w:space="0" w:color="auto"/>
        <w:left w:val="none" w:sz="0" w:space="0" w:color="auto"/>
        <w:bottom w:val="none" w:sz="0" w:space="0" w:color="auto"/>
        <w:right w:val="none" w:sz="0" w:space="0" w:color="auto"/>
      </w:divBdr>
    </w:div>
    <w:div w:id="1119953057">
      <w:bodyDiv w:val="1"/>
      <w:marLeft w:val="0"/>
      <w:marRight w:val="0"/>
      <w:marTop w:val="0"/>
      <w:marBottom w:val="0"/>
      <w:divBdr>
        <w:top w:val="none" w:sz="0" w:space="0" w:color="auto"/>
        <w:left w:val="none" w:sz="0" w:space="0" w:color="auto"/>
        <w:bottom w:val="none" w:sz="0" w:space="0" w:color="auto"/>
        <w:right w:val="none" w:sz="0" w:space="0" w:color="auto"/>
      </w:divBdr>
    </w:div>
    <w:div w:id="1119954950">
      <w:bodyDiv w:val="1"/>
      <w:marLeft w:val="0"/>
      <w:marRight w:val="0"/>
      <w:marTop w:val="0"/>
      <w:marBottom w:val="0"/>
      <w:divBdr>
        <w:top w:val="none" w:sz="0" w:space="0" w:color="auto"/>
        <w:left w:val="none" w:sz="0" w:space="0" w:color="auto"/>
        <w:bottom w:val="none" w:sz="0" w:space="0" w:color="auto"/>
        <w:right w:val="none" w:sz="0" w:space="0" w:color="auto"/>
      </w:divBdr>
    </w:div>
    <w:div w:id="1119958588">
      <w:bodyDiv w:val="1"/>
      <w:marLeft w:val="0"/>
      <w:marRight w:val="0"/>
      <w:marTop w:val="0"/>
      <w:marBottom w:val="0"/>
      <w:divBdr>
        <w:top w:val="none" w:sz="0" w:space="0" w:color="auto"/>
        <w:left w:val="none" w:sz="0" w:space="0" w:color="auto"/>
        <w:bottom w:val="none" w:sz="0" w:space="0" w:color="auto"/>
        <w:right w:val="none" w:sz="0" w:space="0" w:color="auto"/>
      </w:divBdr>
    </w:div>
    <w:div w:id="1120076742">
      <w:bodyDiv w:val="1"/>
      <w:marLeft w:val="0"/>
      <w:marRight w:val="0"/>
      <w:marTop w:val="0"/>
      <w:marBottom w:val="0"/>
      <w:divBdr>
        <w:top w:val="none" w:sz="0" w:space="0" w:color="auto"/>
        <w:left w:val="none" w:sz="0" w:space="0" w:color="auto"/>
        <w:bottom w:val="none" w:sz="0" w:space="0" w:color="auto"/>
        <w:right w:val="none" w:sz="0" w:space="0" w:color="auto"/>
      </w:divBdr>
    </w:div>
    <w:div w:id="1120076981">
      <w:bodyDiv w:val="1"/>
      <w:marLeft w:val="0"/>
      <w:marRight w:val="0"/>
      <w:marTop w:val="0"/>
      <w:marBottom w:val="0"/>
      <w:divBdr>
        <w:top w:val="none" w:sz="0" w:space="0" w:color="auto"/>
        <w:left w:val="none" w:sz="0" w:space="0" w:color="auto"/>
        <w:bottom w:val="none" w:sz="0" w:space="0" w:color="auto"/>
        <w:right w:val="none" w:sz="0" w:space="0" w:color="auto"/>
      </w:divBdr>
    </w:div>
    <w:div w:id="1120101699">
      <w:bodyDiv w:val="1"/>
      <w:marLeft w:val="0"/>
      <w:marRight w:val="0"/>
      <w:marTop w:val="0"/>
      <w:marBottom w:val="0"/>
      <w:divBdr>
        <w:top w:val="none" w:sz="0" w:space="0" w:color="auto"/>
        <w:left w:val="none" w:sz="0" w:space="0" w:color="auto"/>
        <w:bottom w:val="none" w:sz="0" w:space="0" w:color="auto"/>
        <w:right w:val="none" w:sz="0" w:space="0" w:color="auto"/>
      </w:divBdr>
    </w:div>
    <w:div w:id="1120218882">
      <w:bodyDiv w:val="1"/>
      <w:marLeft w:val="0"/>
      <w:marRight w:val="0"/>
      <w:marTop w:val="0"/>
      <w:marBottom w:val="0"/>
      <w:divBdr>
        <w:top w:val="none" w:sz="0" w:space="0" w:color="auto"/>
        <w:left w:val="none" w:sz="0" w:space="0" w:color="auto"/>
        <w:bottom w:val="none" w:sz="0" w:space="0" w:color="auto"/>
        <w:right w:val="none" w:sz="0" w:space="0" w:color="auto"/>
      </w:divBdr>
    </w:div>
    <w:div w:id="1120296534">
      <w:bodyDiv w:val="1"/>
      <w:marLeft w:val="0"/>
      <w:marRight w:val="0"/>
      <w:marTop w:val="0"/>
      <w:marBottom w:val="0"/>
      <w:divBdr>
        <w:top w:val="none" w:sz="0" w:space="0" w:color="auto"/>
        <w:left w:val="none" w:sz="0" w:space="0" w:color="auto"/>
        <w:bottom w:val="none" w:sz="0" w:space="0" w:color="auto"/>
        <w:right w:val="none" w:sz="0" w:space="0" w:color="auto"/>
      </w:divBdr>
    </w:div>
    <w:div w:id="1120303142">
      <w:bodyDiv w:val="1"/>
      <w:marLeft w:val="0"/>
      <w:marRight w:val="0"/>
      <w:marTop w:val="0"/>
      <w:marBottom w:val="0"/>
      <w:divBdr>
        <w:top w:val="none" w:sz="0" w:space="0" w:color="auto"/>
        <w:left w:val="none" w:sz="0" w:space="0" w:color="auto"/>
        <w:bottom w:val="none" w:sz="0" w:space="0" w:color="auto"/>
        <w:right w:val="none" w:sz="0" w:space="0" w:color="auto"/>
      </w:divBdr>
    </w:div>
    <w:div w:id="1120340369">
      <w:bodyDiv w:val="1"/>
      <w:marLeft w:val="0"/>
      <w:marRight w:val="0"/>
      <w:marTop w:val="0"/>
      <w:marBottom w:val="0"/>
      <w:divBdr>
        <w:top w:val="none" w:sz="0" w:space="0" w:color="auto"/>
        <w:left w:val="none" w:sz="0" w:space="0" w:color="auto"/>
        <w:bottom w:val="none" w:sz="0" w:space="0" w:color="auto"/>
        <w:right w:val="none" w:sz="0" w:space="0" w:color="auto"/>
      </w:divBdr>
    </w:div>
    <w:div w:id="1120369516">
      <w:bodyDiv w:val="1"/>
      <w:marLeft w:val="0"/>
      <w:marRight w:val="0"/>
      <w:marTop w:val="0"/>
      <w:marBottom w:val="0"/>
      <w:divBdr>
        <w:top w:val="none" w:sz="0" w:space="0" w:color="auto"/>
        <w:left w:val="none" w:sz="0" w:space="0" w:color="auto"/>
        <w:bottom w:val="none" w:sz="0" w:space="0" w:color="auto"/>
        <w:right w:val="none" w:sz="0" w:space="0" w:color="auto"/>
      </w:divBdr>
    </w:div>
    <w:div w:id="1120413892">
      <w:bodyDiv w:val="1"/>
      <w:marLeft w:val="0"/>
      <w:marRight w:val="0"/>
      <w:marTop w:val="0"/>
      <w:marBottom w:val="0"/>
      <w:divBdr>
        <w:top w:val="none" w:sz="0" w:space="0" w:color="auto"/>
        <w:left w:val="none" w:sz="0" w:space="0" w:color="auto"/>
        <w:bottom w:val="none" w:sz="0" w:space="0" w:color="auto"/>
        <w:right w:val="none" w:sz="0" w:space="0" w:color="auto"/>
      </w:divBdr>
    </w:div>
    <w:div w:id="1120416247">
      <w:bodyDiv w:val="1"/>
      <w:marLeft w:val="0"/>
      <w:marRight w:val="0"/>
      <w:marTop w:val="0"/>
      <w:marBottom w:val="0"/>
      <w:divBdr>
        <w:top w:val="none" w:sz="0" w:space="0" w:color="auto"/>
        <w:left w:val="none" w:sz="0" w:space="0" w:color="auto"/>
        <w:bottom w:val="none" w:sz="0" w:space="0" w:color="auto"/>
        <w:right w:val="none" w:sz="0" w:space="0" w:color="auto"/>
      </w:divBdr>
    </w:div>
    <w:div w:id="1120491791">
      <w:bodyDiv w:val="1"/>
      <w:marLeft w:val="0"/>
      <w:marRight w:val="0"/>
      <w:marTop w:val="0"/>
      <w:marBottom w:val="0"/>
      <w:divBdr>
        <w:top w:val="none" w:sz="0" w:space="0" w:color="auto"/>
        <w:left w:val="none" w:sz="0" w:space="0" w:color="auto"/>
        <w:bottom w:val="none" w:sz="0" w:space="0" w:color="auto"/>
        <w:right w:val="none" w:sz="0" w:space="0" w:color="auto"/>
      </w:divBdr>
    </w:div>
    <w:div w:id="1120494593">
      <w:bodyDiv w:val="1"/>
      <w:marLeft w:val="0"/>
      <w:marRight w:val="0"/>
      <w:marTop w:val="0"/>
      <w:marBottom w:val="0"/>
      <w:divBdr>
        <w:top w:val="none" w:sz="0" w:space="0" w:color="auto"/>
        <w:left w:val="none" w:sz="0" w:space="0" w:color="auto"/>
        <w:bottom w:val="none" w:sz="0" w:space="0" w:color="auto"/>
        <w:right w:val="none" w:sz="0" w:space="0" w:color="auto"/>
      </w:divBdr>
    </w:div>
    <w:div w:id="1120566825">
      <w:bodyDiv w:val="1"/>
      <w:marLeft w:val="0"/>
      <w:marRight w:val="0"/>
      <w:marTop w:val="0"/>
      <w:marBottom w:val="0"/>
      <w:divBdr>
        <w:top w:val="none" w:sz="0" w:space="0" w:color="auto"/>
        <w:left w:val="none" w:sz="0" w:space="0" w:color="auto"/>
        <w:bottom w:val="none" w:sz="0" w:space="0" w:color="auto"/>
        <w:right w:val="none" w:sz="0" w:space="0" w:color="auto"/>
      </w:divBdr>
    </w:div>
    <w:div w:id="1120607669">
      <w:bodyDiv w:val="1"/>
      <w:marLeft w:val="0"/>
      <w:marRight w:val="0"/>
      <w:marTop w:val="0"/>
      <w:marBottom w:val="0"/>
      <w:divBdr>
        <w:top w:val="none" w:sz="0" w:space="0" w:color="auto"/>
        <w:left w:val="none" w:sz="0" w:space="0" w:color="auto"/>
        <w:bottom w:val="none" w:sz="0" w:space="0" w:color="auto"/>
        <w:right w:val="none" w:sz="0" w:space="0" w:color="auto"/>
      </w:divBdr>
    </w:div>
    <w:div w:id="1120611044">
      <w:bodyDiv w:val="1"/>
      <w:marLeft w:val="0"/>
      <w:marRight w:val="0"/>
      <w:marTop w:val="0"/>
      <w:marBottom w:val="0"/>
      <w:divBdr>
        <w:top w:val="none" w:sz="0" w:space="0" w:color="auto"/>
        <w:left w:val="none" w:sz="0" w:space="0" w:color="auto"/>
        <w:bottom w:val="none" w:sz="0" w:space="0" w:color="auto"/>
        <w:right w:val="none" w:sz="0" w:space="0" w:color="auto"/>
      </w:divBdr>
    </w:div>
    <w:div w:id="1120613111">
      <w:bodyDiv w:val="1"/>
      <w:marLeft w:val="0"/>
      <w:marRight w:val="0"/>
      <w:marTop w:val="0"/>
      <w:marBottom w:val="0"/>
      <w:divBdr>
        <w:top w:val="none" w:sz="0" w:space="0" w:color="auto"/>
        <w:left w:val="none" w:sz="0" w:space="0" w:color="auto"/>
        <w:bottom w:val="none" w:sz="0" w:space="0" w:color="auto"/>
        <w:right w:val="none" w:sz="0" w:space="0" w:color="auto"/>
      </w:divBdr>
    </w:div>
    <w:div w:id="1120682286">
      <w:bodyDiv w:val="1"/>
      <w:marLeft w:val="0"/>
      <w:marRight w:val="0"/>
      <w:marTop w:val="0"/>
      <w:marBottom w:val="0"/>
      <w:divBdr>
        <w:top w:val="none" w:sz="0" w:space="0" w:color="auto"/>
        <w:left w:val="none" w:sz="0" w:space="0" w:color="auto"/>
        <w:bottom w:val="none" w:sz="0" w:space="0" w:color="auto"/>
        <w:right w:val="none" w:sz="0" w:space="0" w:color="auto"/>
      </w:divBdr>
    </w:div>
    <w:div w:id="1120683983">
      <w:bodyDiv w:val="1"/>
      <w:marLeft w:val="0"/>
      <w:marRight w:val="0"/>
      <w:marTop w:val="0"/>
      <w:marBottom w:val="0"/>
      <w:divBdr>
        <w:top w:val="none" w:sz="0" w:space="0" w:color="auto"/>
        <w:left w:val="none" w:sz="0" w:space="0" w:color="auto"/>
        <w:bottom w:val="none" w:sz="0" w:space="0" w:color="auto"/>
        <w:right w:val="none" w:sz="0" w:space="0" w:color="auto"/>
      </w:divBdr>
    </w:div>
    <w:div w:id="1120688656">
      <w:bodyDiv w:val="1"/>
      <w:marLeft w:val="0"/>
      <w:marRight w:val="0"/>
      <w:marTop w:val="0"/>
      <w:marBottom w:val="0"/>
      <w:divBdr>
        <w:top w:val="none" w:sz="0" w:space="0" w:color="auto"/>
        <w:left w:val="none" w:sz="0" w:space="0" w:color="auto"/>
        <w:bottom w:val="none" w:sz="0" w:space="0" w:color="auto"/>
        <w:right w:val="none" w:sz="0" w:space="0" w:color="auto"/>
      </w:divBdr>
    </w:div>
    <w:div w:id="1120690354">
      <w:bodyDiv w:val="1"/>
      <w:marLeft w:val="0"/>
      <w:marRight w:val="0"/>
      <w:marTop w:val="0"/>
      <w:marBottom w:val="0"/>
      <w:divBdr>
        <w:top w:val="none" w:sz="0" w:space="0" w:color="auto"/>
        <w:left w:val="none" w:sz="0" w:space="0" w:color="auto"/>
        <w:bottom w:val="none" w:sz="0" w:space="0" w:color="auto"/>
        <w:right w:val="none" w:sz="0" w:space="0" w:color="auto"/>
      </w:divBdr>
    </w:div>
    <w:div w:id="1120731914">
      <w:bodyDiv w:val="1"/>
      <w:marLeft w:val="0"/>
      <w:marRight w:val="0"/>
      <w:marTop w:val="0"/>
      <w:marBottom w:val="0"/>
      <w:divBdr>
        <w:top w:val="none" w:sz="0" w:space="0" w:color="auto"/>
        <w:left w:val="none" w:sz="0" w:space="0" w:color="auto"/>
        <w:bottom w:val="none" w:sz="0" w:space="0" w:color="auto"/>
        <w:right w:val="none" w:sz="0" w:space="0" w:color="auto"/>
      </w:divBdr>
    </w:div>
    <w:div w:id="1120798708">
      <w:bodyDiv w:val="1"/>
      <w:marLeft w:val="0"/>
      <w:marRight w:val="0"/>
      <w:marTop w:val="0"/>
      <w:marBottom w:val="0"/>
      <w:divBdr>
        <w:top w:val="none" w:sz="0" w:space="0" w:color="auto"/>
        <w:left w:val="none" w:sz="0" w:space="0" w:color="auto"/>
        <w:bottom w:val="none" w:sz="0" w:space="0" w:color="auto"/>
        <w:right w:val="none" w:sz="0" w:space="0" w:color="auto"/>
      </w:divBdr>
    </w:div>
    <w:div w:id="1120798988">
      <w:bodyDiv w:val="1"/>
      <w:marLeft w:val="0"/>
      <w:marRight w:val="0"/>
      <w:marTop w:val="0"/>
      <w:marBottom w:val="0"/>
      <w:divBdr>
        <w:top w:val="none" w:sz="0" w:space="0" w:color="auto"/>
        <w:left w:val="none" w:sz="0" w:space="0" w:color="auto"/>
        <w:bottom w:val="none" w:sz="0" w:space="0" w:color="auto"/>
        <w:right w:val="none" w:sz="0" w:space="0" w:color="auto"/>
      </w:divBdr>
    </w:div>
    <w:div w:id="1120799049">
      <w:bodyDiv w:val="1"/>
      <w:marLeft w:val="0"/>
      <w:marRight w:val="0"/>
      <w:marTop w:val="0"/>
      <w:marBottom w:val="0"/>
      <w:divBdr>
        <w:top w:val="none" w:sz="0" w:space="0" w:color="auto"/>
        <w:left w:val="none" w:sz="0" w:space="0" w:color="auto"/>
        <w:bottom w:val="none" w:sz="0" w:space="0" w:color="auto"/>
        <w:right w:val="none" w:sz="0" w:space="0" w:color="auto"/>
      </w:divBdr>
    </w:div>
    <w:div w:id="1120878144">
      <w:bodyDiv w:val="1"/>
      <w:marLeft w:val="0"/>
      <w:marRight w:val="0"/>
      <w:marTop w:val="0"/>
      <w:marBottom w:val="0"/>
      <w:divBdr>
        <w:top w:val="none" w:sz="0" w:space="0" w:color="auto"/>
        <w:left w:val="none" w:sz="0" w:space="0" w:color="auto"/>
        <w:bottom w:val="none" w:sz="0" w:space="0" w:color="auto"/>
        <w:right w:val="none" w:sz="0" w:space="0" w:color="auto"/>
      </w:divBdr>
    </w:div>
    <w:div w:id="1120993467">
      <w:bodyDiv w:val="1"/>
      <w:marLeft w:val="0"/>
      <w:marRight w:val="0"/>
      <w:marTop w:val="0"/>
      <w:marBottom w:val="0"/>
      <w:divBdr>
        <w:top w:val="none" w:sz="0" w:space="0" w:color="auto"/>
        <w:left w:val="none" w:sz="0" w:space="0" w:color="auto"/>
        <w:bottom w:val="none" w:sz="0" w:space="0" w:color="auto"/>
        <w:right w:val="none" w:sz="0" w:space="0" w:color="auto"/>
      </w:divBdr>
    </w:div>
    <w:div w:id="1120995931">
      <w:bodyDiv w:val="1"/>
      <w:marLeft w:val="0"/>
      <w:marRight w:val="0"/>
      <w:marTop w:val="0"/>
      <w:marBottom w:val="0"/>
      <w:divBdr>
        <w:top w:val="none" w:sz="0" w:space="0" w:color="auto"/>
        <w:left w:val="none" w:sz="0" w:space="0" w:color="auto"/>
        <w:bottom w:val="none" w:sz="0" w:space="0" w:color="auto"/>
        <w:right w:val="none" w:sz="0" w:space="0" w:color="auto"/>
      </w:divBdr>
    </w:div>
    <w:div w:id="1120999839">
      <w:bodyDiv w:val="1"/>
      <w:marLeft w:val="0"/>
      <w:marRight w:val="0"/>
      <w:marTop w:val="0"/>
      <w:marBottom w:val="0"/>
      <w:divBdr>
        <w:top w:val="none" w:sz="0" w:space="0" w:color="auto"/>
        <w:left w:val="none" w:sz="0" w:space="0" w:color="auto"/>
        <w:bottom w:val="none" w:sz="0" w:space="0" w:color="auto"/>
        <w:right w:val="none" w:sz="0" w:space="0" w:color="auto"/>
      </w:divBdr>
    </w:div>
    <w:div w:id="1121077020">
      <w:bodyDiv w:val="1"/>
      <w:marLeft w:val="0"/>
      <w:marRight w:val="0"/>
      <w:marTop w:val="0"/>
      <w:marBottom w:val="0"/>
      <w:divBdr>
        <w:top w:val="none" w:sz="0" w:space="0" w:color="auto"/>
        <w:left w:val="none" w:sz="0" w:space="0" w:color="auto"/>
        <w:bottom w:val="none" w:sz="0" w:space="0" w:color="auto"/>
        <w:right w:val="none" w:sz="0" w:space="0" w:color="auto"/>
      </w:divBdr>
    </w:div>
    <w:div w:id="1121194565">
      <w:bodyDiv w:val="1"/>
      <w:marLeft w:val="0"/>
      <w:marRight w:val="0"/>
      <w:marTop w:val="0"/>
      <w:marBottom w:val="0"/>
      <w:divBdr>
        <w:top w:val="none" w:sz="0" w:space="0" w:color="auto"/>
        <w:left w:val="none" w:sz="0" w:space="0" w:color="auto"/>
        <w:bottom w:val="none" w:sz="0" w:space="0" w:color="auto"/>
        <w:right w:val="none" w:sz="0" w:space="0" w:color="auto"/>
      </w:divBdr>
    </w:div>
    <w:div w:id="1121219087">
      <w:bodyDiv w:val="1"/>
      <w:marLeft w:val="0"/>
      <w:marRight w:val="0"/>
      <w:marTop w:val="0"/>
      <w:marBottom w:val="0"/>
      <w:divBdr>
        <w:top w:val="none" w:sz="0" w:space="0" w:color="auto"/>
        <w:left w:val="none" w:sz="0" w:space="0" w:color="auto"/>
        <w:bottom w:val="none" w:sz="0" w:space="0" w:color="auto"/>
        <w:right w:val="none" w:sz="0" w:space="0" w:color="auto"/>
      </w:divBdr>
    </w:div>
    <w:div w:id="1121266084">
      <w:bodyDiv w:val="1"/>
      <w:marLeft w:val="0"/>
      <w:marRight w:val="0"/>
      <w:marTop w:val="0"/>
      <w:marBottom w:val="0"/>
      <w:divBdr>
        <w:top w:val="none" w:sz="0" w:space="0" w:color="auto"/>
        <w:left w:val="none" w:sz="0" w:space="0" w:color="auto"/>
        <w:bottom w:val="none" w:sz="0" w:space="0" w:color="auto"/>
        <w:right w:val="none" w:sz="0" w:space="0" w:color="auto"/>
      </w:divBdr>
    </w:div>
    <w:div w:id="1121266228">
      <w:bodyDiv w:val="1"/>
      <w:marLeft w:val="0"/>
      <w:marRight w:val="0"/>
      <w:marTop w:val="0"/>
      <w:marBottom w:val="0"/>
      <w:divBdr>
        <w:top w:val="none" w:sz="0" w:space="0" w:color="auto"/>
        <w:left w:val="none" w:sz="0" w:space="0" w:color="auto"/>
        <w:bottom w:val="none" w:sz="0" w:space="0" w:color="auto"/>
        <w:right w:val="none" w:sz="0" w:space="0" w:color="auto"/>
      </w:divBdr>
    </w:div>
    <w:div w:id="1121268563">
      <w:bodyDiv w:val="1"/>
      <w:marLeft w:val="0"/>
      <w:marRight w:val="0"/>
      <w:marTop w:val="0"/>
      <w:marBottom w:val="0"/>
      <w:divBdr>
        <w:top w:val="none" w:sz="0" w:space="0" w:color="auto"/>
        <w:left w:val="none" w:sz="0" w:space="0" w:color="auto"/>
        <w:bottom w:val="none" w:sz="0" w:space="0" w:color="auto"/>
        <w:right w:val="none" w:sz="0" w:space="0" w:color="auto"/>
      </w:divBdr>
    </w:div>
    <w:div w:id="1121338008">
      <w:bodyDiv w:val="1"/>
      <w:marLeft w:val="0"/>
      <w:marRight w:val="0"/>
      <w:marTop w:val="0"/>
      <w:marBottom w:val="0"/>
      <w:divBdr>
        <w:top w:val="none" w:sz="0" w:space="0" w:color="auto"/>
        <w:left w:val="none" w:sz="0" w:space="0" w:color="auto"/>
        <w:bottom w:val="none" w:sz="0" w:space="0" w:color="auto"/>
        <w:right w:val="none" w:sz="0" w:space="0" w:color="auto"/>
      </w:divBdr>
    </w:div>
    <w:div w:id="1121417756">
      <w:bodyDiv w:val="1"/>
      <w:marLeft w:val="0"/>
      <w:marRight w:val="0"/>
      <w:marTop w:val="0"/>
      <w:marBottom w:val="0"/>
      <w:divBdr>
        <w:top w:val="none" w:sz="0" w:space="0" w:color="auto"/>
        <w:left w:val="none" w:sz="0" w:space="0" w:color="auto"/>
        <w:bottom w:val="none" w:sz="0" w:space="0" w:color="auto"/>
        <w:right w:val="none" w:sz="0" w:space="0" w:color="auto"/>
      </w:divBdr>
    </w:div>
    <w:div w:id="1121455170">
      <w:bodyDiv w:val="1"/>
      <w:marLeft w:val="0"/>
      <w:marRight w:val="0"/>
      <w:marTop w:val="0"/>
      <w:marBottom w:val="0"/>
      <w:divBdr>
        <w:top w:val="none" w:sz="0" w:space="0" w:color="auto"/>
        <w:left w:val="none" w:sz="0" w:space="0" w:color="auto"/>
        <w:bottom w:val="none" w:sz="0" w:space="0" w:color="auto"/>
        <w:right w:val="none" w:sz="0" w:space="0" w:color="auto"/>
      </w:divBdr>
    </w:div>
    <w:div w:id="1121456477">
      <w:bodyDiv w:val="1"/>
      <w:marLeft w:val="0"/>
      <w:marRight w:val="0"/>
      <w:marTop w:val="0"/>
      <w:marBottom w:val="0"/>
      <w:divBdr>
        <w:top w:val="none" w:sz="0" w:space="0" w:color="auto"/>
        <w:left w:val="none" w:sz="0" w:space="0" w:color="auto"/>
        <w:bottom w:val="none" w:sz="0" w:space="0" w:color="auto"/>
        <w:right w:val="none" w:sz="0" w:space="0" w:color="auto"/>
      </w:divBdr>
    </w:div>
    <w:div w:id="1121456628">
      <w:bodyDiv w:val="1"/>
      <w:marLeft w:val="0"/>
      <w:marRight w:val="0"/>
      <w:marTop w:val="0"/>
      <w:marBottom w:val="0"/>
      <w:divBdr>
        <w:top w:val="none" w:sz="0" w:space="0" w:color="auto"/>
        <w:left w:val="none" w:sz="0" w:space="0" w:color="auto"/>
        <w:bottom w:val="none" w:sz="0" w:space="0" w:color="auto"/>
        <w:right w:val="none" w:sz="0" w:space="0" w:color="auto"/>
      </w:divBdr>
    </w:div>
    <w:div w:id="1121463196">
      <w:bodyDiv w:val="1"/>
      <w:marLeft w:val="0"/>
      <w:marRight w:val="0"/>
      <w:marTop w:val="0"/>
      <w:marBottom w:val="0"/>
      <w:divBdr>
        <w:top w:val="none" w:sz="0" w:space="0" w:color="auto"/>
        <w:left w:val="none" w:sz="0" w:space="0" w:color="auto"/>
        <w:bottom w:val="none" w:sz="0" w:space="0" w:color="auto"/>
        <w:right w:val="none" w:sz="0" w:space="0" w:color="auto"/>
      </w:divBdr>
    </w:div>
    <w:div w:id="1121463781">
      <w:bodyDiv w:val="1"/>
      <w:marLeft w:val="0"/>
      <w:marRight w:val="0"/>
      <w:marTop w:val="0"/>
      <w:marBottom w:val="0"/>
      <w:divBdr>
        <w:top w:val="none" w:sz="0" w:space="0" w:color="auto"/>
        <w:left w:val="none" w:sz="0" w:space="0" w:color="auto"/>
        <w:bottom w:val="none" w:sz="0" w:space="0" w:color="auto"/>
        <w:right w:val="none" w:sz="0" w:space="0" w:color="auto"/>
      </w:divBdr>
    </w:div>
    <w:div w:id="1121532641">
      <w:bodyDiv w:val="1"/>
      <w:marLeft w:val="0"/>
      <w:marRight w:val="0"/>
      <w:marTop w:val="0"/>
      <w:marBottom w:val="0"/>
      <w:divBdr>
        <w:top w:val="none" w:sz="0" w:space="0" w:color="auto"/>
        <w:left w:val="none" w:sz="0" w:space="0" w:color="auto"/>
        <w:bottom w:val="none" w:sz="0" w:space="0" w:color="auto"/>
        <w:right w:val="none" w:sz="0" w:space="0" w:color="auto"/>
      </w:divBdr>
    </w:div>
    <w:div w:id="1121533688">
      <w:bodyDiv w:val="1"/>
      <w:marLeft w:val="0"/>
      <w:marRight w:val="0"/>
      <w:marTop w:val="0"/>
      <w:marBottom w:val="0"/>
      <w:divBdr>
        <w:top w:val="none" w:sz="0" w:space="0" w:color="auto"/>
        <w:left w:val="none" w:sz="0" w:space="0" w:color="auto"/>
        <w:bottom w:val="none" w:sz="0" w:space="0" w:color="auto"/>
        <w:right w:val="none" w:sz="0" w:space="0" w:color="auto"/>
      </w:divBdr>
    </w:div>
    <w:div w:id="1121536424">
      <w:bodyDiv w:val="1"/>
      <w:marLeft w:val="0"/>
      <w:marRight w:val="0"/>
      <w:marTop w:val="0"/>
      <w:marBottom w:val="0"/>
      <w:divBdr>
        <w:top w:val="none" w:sz="0" w:space="0" w:color="auto"/>
        <w:left w:val="none" w:sz="0" w:space="0" w:color="auto"/>
        <w:bottom w:val="none" w:sz="0" w:space="0" w:color="auto"/>
        <w:right w:val="none" w:sz="0" w:space="0" w:color="auto"/>
      </w:divBdr>
    </w:div>
    <w:div w:id="1121536958">
      <w:bodyDiv w:val="1"/>
      <w:marLeft w:val="0"/>
      <w:marRight w:val="0"/>
      <w:marTop w:val="0"/>
      <w:marBottom w:val="0"/>
      <w:divBdr>
        <w:top w:val="none" w:sz="0" w:space="0" w:color="auto"/>
        <w:left w:val="none" w:sz="0" w:space="0" w:color="auto"/>
        <w:bottom w:val="none" w:sz="0" w:space="0" w:color="auto"/>
        <w:right w:val="none" w:sz="0" w:space="0" w:color="auto"/>
      </w:divBdr>
    </w:div>
    <w:div w:id="1121650102">
      <w:bodyDiv w:val="1"/>
      <w:marLeft w:val="0"/>
      <w:marRight w:val="0"/>
      <w:marTop w:val="0"/>
      <w:marBottom w:val="0"/>
      <w:divBdr>
        <w:top w:val="none" w:sz="0" w:space="0" w:color="auto"/>
        <w:left w:val="none" w:sz="0" w:space="0" w:color="auto"/>
        <w:bottom w:val="none" w:sz="0" w:space="0" w:color="auto"/>
        <w:right w:val="none" w:sz="0" w:space="0" w:color="auto"/>
      </w:divBdr>
    </w:div>
    <w:div w:id="1121655111">
      <w:bodyDiv w:val="1"/>
      <w:marLeft w:val="0"/>
      <w:marRight w:val="0"/>
      <w:marTop w:val="0"/>
      <w:marBottom w:val="0"/>
      <w:divBdr>
        <w:top w:val="none" w:sz="0" w:space="0" w:color="auto"/>
        <w:left w:val="none" w:sz="0" w:space="0" w:color="auto"/>
        <w:bottom w:val="none" w:sz="0" w:space="0" w:color="auto"/>
        <w:right w:val="none" w:sz="0" w:space="0" w:color="auto"/>
      </w:divBdr>
    </w:div>
    <w:div w:id="1121655391">
      <w:bodyDiv w:val="1"/>
      <w:marLeft w:val="0"/>
      <w:marRight w:val="0"/>
      <w:marTop w:val="0"/>
      <w:marBottom w:val="0"/>
      <w:divBdr>
        <w:top w:val="none" w:sz="0" w:space="0" w:color="auto"/>
        <w:left w:val="none" w:sz="0" w:space="0" w:color="auto"/>
        <w:bottom w:val="none" w:sz="0" w:space="0" w:color="auto"/>
        <w:right w:val="none" w:sz="0" w:space="0" w:color="auto"/>
      </w:divBdr>
    </w:div>
    <w:div w:id="1121726671">
      <w:bodyDiv w:val="1"/>
      <w:marLeft w:val="0"/>
      <w:marRight w:val="0"/>
      <w:marTop w:val="0"/>
      <w:marBottom w:val="0"/>
      <w:divBdr>
        <w:top w:val="none" w:sz="0" w:space="0" w:color="auto"/>
        <w:left w:val="none" w:sz="0" w:space="0" w:color="auto"/>
        <w:bottom w:val="none" w:sz="0" w:space="0" w:color="auto"/>
        <w:right w:val="none" w:sz="0" w:space="0" w:color="auto"/>
      </w:divBdr>
    </w:div>
    <w:div w:id="1121727025">
      <w:bodyDiv w:val="1"/>
      <w:marLeft w:val="0"/>
      <w:marRight w:val="0"/>
      <w:marTop w:val="0"/>
      <w:marBottom w:val="0"/>
      <w:divBdr>
        <w:top w:val="none" w:sz="0" w:space="0" w:color="auto"/>
        <w:left w:val="none" w:sz="0" w:space="0" w:color="auto"/>
        <w:bottom w:val="none" w:sz="0" w:space="0" w:color="auto"/>
        <w:right w:val="none" w:sz="0" w:space="0" w:color="auto"/>
      </w:divBdr>
    </w:div>
    <w:div w:id="1121798777">
      <w:bodyDiv w:val="1"/>
      <w:marLeft w:val="0"/>
      <w:marRight w:val="0"/>
      <w:marTop w:val="0"/>
      <w:marBottom w:val="0"/>
      <w:divBdr>
        <w:top w:val="none" w:sz="0" w:space="0" w:color="auto"/>
        <w:left w:val="none" w:sz="0" w:space="0" w:color="auto"/>
        <w:bottom w:val="none" w:sz="0" w:space="0" w:color="auto"/>
        <w:right w:val="none" w:sz="0" w:space="0" w:color="auto"/>
      </w:divBdr>
    </w:div>
    <w:div w:id="1121805385">
      <w:bodyDiv w:val="1"/>
      <w:marLeft w:val="0"/>
      <w:marRight w:val="0"/>
      <w:marTop w:val="0"/>
      <w:marBottom w:val="0"/>
      <w:divBdr>
        <w:top w:val="none" w:sz="0" w:space="0" w:color="auto"/>
        <w:left w:val="none" w:sz="0" w:space="0" w:color="auto"/>
        <w:bottom w:val="none" w:sz="0" w:space="0" w:color="auto"/>
        <w:right w:val="none" w:sz="0" w:space="0" w:color="auto"/>
      </w:divBdr>
    </w:div>
    <w:div w:id="1121845990">
      <w:bodyDiv w:val="1"/>
      <w:marLeft w:val="0"/>
      <w:marRight w:val="0"/>
      <w:marTop w:val="0"/>
      <w:marBottom w:val="0"/>
      <w:divBdr>
        <w:top w:val="none" w:sz="0" w:space="0" w:color="auto"/>
        <w:left w:val="none" w:sz="0" w:space="0" w:color="auto"/>
        <w:bottom w:val="none" w:sz="0" w:space="0" w:color="auto"/>
        <w:right w:val="none" w:sz="0" w:space="0" w:color="auto"/>
      </w:divBdr>
    </w:div>
    <w:div w:id="1121847115">
      <w:bodyDiv w:val="1"/>
      <w:marLeft w:val="0"/>
      <w:marRight w:val="0"/>
      <w:marTop w:val="0"/>
      <w:marBottom w:val="0"/>
      <w:divBdr>
        <w:top w:val="none" w:sz="0" w:space="0" w:color="auto"/>
        <w:left w:val="none" w:sz="0" w:space="0" w:color="auto"/>
        <w:bottom w:val="none" w:sz="0" w:space="0" w:color="auto"/>
        <w:right w:val="none" w:sz="0" w:space="0" w:color="auto"/>
      </w:divBdr>
    </w:div>
    <w:div w:id="1121850277">
      <w:bodyDiv w:val="1"/>
      <w:marLeft w:val="0"/>
      <w:marRight w:val="0"/>
      <w:marTop w:val="0"/>
      <w:marBottom w:val="0"/>
      <w:divBdr>
        <w:top w:val="none" w:sz="0" w:space="0" w:color="auto"/>
        <w:left w:val="none" w:sz="0" w:space="0" w:color="auto"/>
        <w:bottom w:val="none" w:sz="0" w:space="0" w:color="auto"/>
        <w:right w:val="none" w:sz="0" w:space="0" w:color="auto"/>
      </w:divBdr>
    </w:div>
    <w:div w:id="1121918439">
      <w:bodyDiv w:val="1"/>
      <w:marLeft w:val="0"/>
      <w:marRight w:val="0"/>
      <w:marTop w:val="0"/>
      <w:marBottom w:val="0"/>
      <w:divBdr>
        <w:top w:val="none" w:sz="0" w:space="0" w:color="auto"/>
        <w:left w:val="none" w:sz="0" w:space="0" w:color="auto"/>
        <w:bottom w:val="none" w:sz="0" w:space="0" w:color="auto"/>
        <w:right w:val="none" w:sz="0" w:space="0" w:color="auto"/>
      </w:divBdr>
    </w:div>
    <w:div w:id="1121992269">
      <w:bodyDiv w:val="1"/>
      <w:marLeft w:val="0"/>
      <w:marRight w:val="0"/>
      <w:marTop w:val="0"/>
      <w:marBottom w:val="0"/>
      <w:divBdr>
        <w:top w:val="none" w:sz="0" w:space="0" w:color="auto"/>
        <w:left w:val="none" w:sz="0" w:space="0" w:color="auto"/>
        <w:bottom w:val="none" w:sz="0" w:space="0" w:color="auto"/>
        <w:right w:val="none" w:sz="0" w:space="0" w:color="auto"/>
      </w:divBdr>
    </w:div>
    <w:div w:id="1121998900">
      <w:bodyDiv w:val="1"/>
      <w:marLeft w:val="0"/>
      <w:marRight w:val="0"/>
      <w:marTop w:val="0"/>
      <w:marBottom w:val="0"/>
      <w:divBdr>
        <w:top w:val="none" w:sz="0" w:space="0" w:color="auto"/>
        <w:left w:val="none" w:sz="0" w:space="0" w:color="auto"/>
        <w:bottom w:val="none" w:sz="0" w:space="0" w:color="auto"/>
        <w:right w:val="none" w:sz="0" w:space="0" w:color="auto"/>
      </w:divBdr>
    </w:div>
    <w:div w:id="1122067863">
      <w:bodyDiv w:val="1"/>
      <w:marLeft w:val="0"/>
      <w:marRight w:val="0"/>
      <w:marTop w:val="0"/>
      <w:marBottom w:val="0"/>
      <w:divBdr>
        <w:top w:val="none" w:sz="0" w:space="0" w:color="auto"/>
        <w:left w:val="none" w:sz="0" w:space="0" w:color="auto"/>
        <w:bottom w:val="none" w:sz="0" w:space="0" w:color="auto"/>
        <w:right w:val="none" w:sz="0" w:space="0" w:color="auto"/>
      </w:divBdr>
    </w:div>
    <w:div w:id="1122068360">
      <w:bodyDiv w:val="1"/>
      <w:marLeft w:val="0"/>
      <w:marRight w:val="0"/>
      <w:marTop w:val="0"/>
      <w:marBottom w:val="0"/>
      <w:divBdr>
        <w:top w:val="none" w:sz="0" w:space="0" w:color="auto"/>
        <w:left w:val="none" w:sz="0" w:space="0" w:color="auto"/>
        <w:bottom w:val="none" w:sz="0" w:space="0" w:color="auto"/>
        <w:right w:val="none" w:sz="0" w:space="0" w:color="auto"/>
      </w:divBdr>
    </w:div>
    <w:div w:id="1122071031">
      <w:bodyDiv w:val="1"/>
      <w:marLeft w:val="0"/>
      <w:marRight w:val="0"/>
      <w:marTop w:val="0"/>
      <w:marBottom w:val="0"/>
      <w:divBdr>
        <w:top w:val="none" w:sz="0" w:space="0" w:color="auto"/>
        <w:left w:val="none" w:sz="0" w:space="0" w:color="auto"/>
        <w:bottom w:val="none" w:sz="0" w:space="0" w:color="auto"/>
        <w:right w:val="none" w:sz="0" w:space="0" w:color="auto"/>
      </w:divBdr>
    </w:div>
    <w:div w:id="1122111292">
      <w:bodyDiv w:val="1"/>
      <w:marLeft w:val="0"/>
      <w:marRight w:val="0"/>
      <w:marTop w:val="0"/>
      <w:marBottom w:val="0"/>
      <w:divBdr>
        <w:top w:val="none" w:sz="0" w:space="0" w:color="auto"/>
        <w:left w:val="none" w:sz="0" w:space="0" w:color="auto"/>
        <w:bottom w:val="none" w:sz="0" w:space="0" w:color="auto"/>
        <w:right w:val="none" w:sz="0" w:space="0" w:color="auto"/>
      </w:divBdr>
    </w:div>
    <w:div w:id="1122113694">
      <w:bodyDiv w:val="1"/>
      <w:marLeft w:val="0"/>
      <w:marRight w:val="0"/>
      <w:marTop w:val="0"/>
      <w:marBottom w:val="0"/>
      <w:divBdr>
        <w:top w:val="none" w:sz="0" w:space="0" w:color="auto"/>
        <w:left w:val="none" w:sz="0" w:space="0" w:color="auto"/>
        <w:bottom w:val="none" w:sz="0" w:space="0" w:color="auto"/>
        <w:right w:val="none" w:sz="0" w:space="0" w:color="auto"/>
      </w:divBdr>
    </w:div>
    <w:div w:id="1122260914">
      <w:bodyDiv w:val="1"/>
      <w:marLeft w:val="0"/>
      <w:marRight w:val="0"/>
      <w:marTop w:val="0"/>
      <w:marBottom w:val="0"/>
      <w:divBdr>
        <w:top w:val="none" w:sz="0" w:space="0" w:color="auto"/>
        <w:left w:val="none" w:sz="0" w:space="0" w:color="auto"/>
        <w:bottom w:val="none" w:sz="0" w:space="0" w:color="auto"/>
        <w:right w:val="none" w:sz="0" w:space="0" w:color="auto"/>
      </w:divBdr>
    </w:div>
    <w:div w:id="1122311400">
      <w:bodyDiv w:val="1"/>
      <w:marLeft w:val="0"/>
      <w:marRight w:val="0"/>
      <w:marTop w:val="0"/>
      <w:marBottom w:val="0"/>
      <w:divBdr>
        <w:top w:val="none" w:sz="0" w:space="0" w:color="auto"/>
        <w:left w:val="none" w:sz="0" w:space="0" w:color="auto"/>
        <w:bottom w:val="none" w:sz="0" w:space="0" w:color="auto"/>
        <w:right w:val="none" w:sz="0" w:space="0" w:color="auto"/>
      </w:divBdr>
    </w:div>
    <w:div w:id="1122387170">
      <w:bodyDiv w:val="1"/>
      <w:marLeft w:val="0"/>
      <w:marRight w:val="0"/>
      <w:marTop w:val="0"/>
      <w:marBottom w:val="0"/>
      <w:divBdr>
        <w:top w:val="none" w:sz="0" w:space="0" w:color="auto"/>
        <w:left w:val="none" w:sz="0" w:space="0" w:color="auto"/>
        <w:bottom w:val="none" w:sz="0" w:space="0" w:color="auto"/>
        <w:right w:val="none" w:sz="0" w:space="0" w:color="auto"/>
      </w:divBdr>
    </w:div>
    <w:div w:id="1122461874">
      <w:bodyDiv w:val="1"/>
      <w:marLeft w:val="0"/>
      <w:marRight w:val="0"/>
      <w:marTop w:val="0"/>
      <w:marBottom w:val="0"/>
      <w:divBdr>
        <w:top w:val="none" w:sz="0" w:space="0" w:color="auto"/>
        <w:left w:val="none" w:sz="0" w:space="0" w:color="auto"/>
        <w:bottom w:val="none" w:sz="0" w:space="0" w:color="auto"/>
        <w:right w:val="none" w:sz="0" w:space="0" w:color="auto"/>
      </w:divBdr>
    </w:div>
    <w:div w:id="1122503323">
      <w:bodyDiv w:val="1"/>
      <w:marLeft w:val="0"/>
      <w:marRight w:val="0"/>
      <w:marTop w:val="0"/>
      <w:marBottom w:val="0"/>
      <w:divBdr>
        <w:top w:val="none" w:sz="0" w:space="0" w:color="auto"/>
        <w:left w:val="none" w:sz="0" w:space="0" w:color="auto"/>
        <w:bottom w:val="none" w:sz="0" w:space="0" w:color="auto"/>
        <w:right w:val="none" w:sz="0" w:space="0" w:color="auto"/>
      </w:divBdr>
    </w:div>
    <w:div w:id="1122528807">
      <w:bodyDiv w:val="1"/>
      <w:marLeft w:val="0"/>
      <w:marRight w:val="0"/>
      <w:marTop w:val="0"/>
      <w:marBottom w:val="0"/>
      <w:divBdr>
        <w:top w:val="none" w:sz="0" w:space="0" w:color="auto"/>
        <w:left w:val="none" w:sz="0" w:space="0" w:color="auto"/>
        <w:bottom w:val="none" w:sz="0" w:space="0" w:color="auto"/>
        <w:right w:val="none" w:sz="0" w:space="0" w:color="auto"/>
      </w:divBdr>
    </w:div>
    <w:div w:id="1122573524">
      <w:bodyDiv w:val="1"/>
      <w:marLeft w:val="0"/>
      <w:marRight w:val="0"/>
      <w:marTop w:val="0"/>
      <w:marBottom w:val="0"/>
      <w:divBdr>
        <w:top w:val="none" w:sz="0" w:space="0" w:color="auto"/>
        <w:left w:val="none" w:sz="0" w:space="0" w:color="auto"/>
        <w:bottom w:val="none" w:sz="0" w:space="0" w:color="auto"/>
        <w:right w:val="none" w:sz="0" w:space="0" w:color="auto"/>
      </w:divBdr>
    </w:div>
    <w:div w:id="1122573611">
      <w:bodyDiv w:val="1"/>
      <w:marLeft w:val="0"/>
      <w:marRight w:val="0"/>
      <w:marTop w:val="0"/>
      <w:marBottom w:val="0"/>
      <w:divBdr>
        <w:top w:val="none" w:sz="0" w:space="0" w:color="auto"/>
        <w:left w:val="none" w:sz="0" w:space="0" w:color="auto"/>
        <w:bottom w:val="none" w:sz="0" w:space="0" w:color="auto"/>
        <w:right w:val="none" w:sz="0" w:space="0" w:color="auto"/>
      </w:divBdr>
    </w:div>
    <w:div w:id="1122577954">
      <w:bodyDiv w:val="1"/>
      <w:marLeft w:val="0"/>
      <w:marRight w:val="0"/>
      <w:marTop w:val="0"/>
      <w:marBottom w:val="0"/>
      <w:divBdr>
        <w:top w:val="none" w:sz="0" w:space="0" w:color="auto"/>
        <w:left w:val="none" w:sz="0" w:space="0" w:color="auto"/>
        <w:bottom w:val="none" w:sz="0" w:space="0" w:color="auto"/>
        <w:right w:val="none" w:sz="0" w:space="0" w:color="auto"/>
      </w:divBdr>
    </w:div>
    <w:div w:id="1122649029">
      <w:bodyDiv w:val="1"/>
      <w:marLeft w:val="0"/>
      <w:marRight w:val="0"/>
      <w:marTop w:val="0"/>
      <w:marBottom w:val="0"/>
      <w:divBdr>
        <w:top w:val="none" w:sz="0" w:space="0" w:color="auto"/>
        <w:left w:val="none" w:sz="0" w:space="0" w:color="auto"/>
        <w:bottom w:val="none" w:sz="0" w:space="0" w:color="auto"/>
        <w:right w:val="none" w:sz="0" w:space="0" w:color="auto"/>
      </w:divBdr>
    </w:div>
    <w:div w:id="1122725693">
      <w:bodyDiv w:val="1"/>
      <w:marLeft w:val="0"/>
      <w:marRight w:val="0"/>
      <w:marTop w:val="0"/>
      <w:marBottom w:val="0"/>
      <w:divBdr>
        <w:top w:val="none" w:sz="0" w:space="0" w:color="auto"/>
        <w:left w:val="none" w:sz="0" w:space="0" w:color="auto"/>
        <w:bottom w:val="none" w:sz="0" w:space="0" w:color="auto"/>
        <w:right w:val="none" w:sz="0" w:space="0" w:color="auto"/>
      </w:divBdr>
    </w:div>
    <w:div w:id="1122726834">
      <w:bodyDiv w:val="1"/>
      <w:marLeft w:val="0"/>
      <w:marRight w:val="0"/>
      <w:marTop w:val="0"/>
      <w:marBottom w:val="0"/>
      <w:divBdr>
        <w:top w:val="none" w:sz="0" w:space="0" w:color="auto"/>
        <w:left w:val="none" w:sz="0" w:space="0" w:color="auto"/>
        <w:bottom w:val="none" w:sz="0" w:space="0" w:color="auto"/>
        <w:right w:val="none" w:sz="0" w:space="0" w:color="auto"/>
      </w:divBdr>
    </w:div>
    <w:div w:id="1122843376">
      <w:bodyDiv w:val="1"/>
      <w:marLeft w:val="0"/>
      <w:marRight w:val="0"/>
      <w:marTop w:val="0"/>
      <w:marBottom w:val="0"/>
      <w:divBdr>
        <w:top w:val="none" w:sz="0" w:space="0" w:color="auto"/>
        <w:left w:val="none" w:sz="0" w:space="0" w:color="auto"/>
        <w:bottom w:val="none" w:sz="0" w:space="0" w:color="auto"/>
        <w:right w:val="none" w:sz="0" w:space="0" w:color="auto"/>
      </w:divBdr>
    </w:div>
    <w:div w:id="1122917279">
      <w:bodyDiv w:val="1"/>
      <w:marLeft w:val="0"/>
      <w:marRight w:val="0"/>
      <w:marTop w:val="0"/>
      <w:marBottom w:val="0"/>
      <w:divBdr>
        <w:top w:val="none" w:sz="0" w:space="0" w:color="auto"/>
        <w:left w:val="none" w:sz="0" w:space="0" w:color="auto"/>
        <w:bottom w:val="none" w:sz="0" w:space="0" w:color="auto"/>
        <w:right w:val="none" w:sz="0" w:space="0" w:color="auto"/>
      </w:divBdr>
    </w:div>
    <w:div w:id="1122960894">
      <w:bodyDiv w:val="1"/>
      <w:marLeft w:val="0"/>
      <w:marRight w:val="0"/>
      <w:marTop w:val="0"/>
      <w:marBottom w:val="0"/>
      <w:divBdr>
        <w:top w:val="none" w:sz="0" w:space="0" w:color="auto"/>
        <w:left w:val="none" w:sz="0" w:space="0" w:color="auto"/>
        <w:bottom w:val="none" w:sz="0" w:space="0" w:color="auto"/>
        <w:right w:val="none" w:sz="0" w:space="0" w:color="auto"/>
      </w:divBdr>
    </w:div>
    <w:div w:id="1122964366">
      <w:bodyDiv w:val="1"/>
      <w:marLeft w:val="0"/>
      <w:marRight w:val="0"/>
      <w:marTop w:val="0"/>
      <w:marBottom w:val="0"/>
      <w:divBdr>
        <w:top w:val="none" w:sz="0" w:space="0" w:color="auto"/>
        <w:left w:val="none" w:sz="0" w:space="0" w:color="auto"/>
        <w:bottom w:val="none" w:sz="0" w:space="0" w:color="auto"/>
        <w:right w:val="none" w:sz="0" w:space="0" w:color="auto"/>
      </w:divBdr>
    </w:div>
    <w:div w:id="1122991861">
      <w:bodyDiv w:val="1"/>
      <w:marLeft w:val="0"/>
      <w:marRight w:val="0"/>
      <w:marTop w:val="0"/>
      <w:marBottom w:val="0"/>
      <w:divBdr>
        <w:top w:val="none" w:sz="0" w:space="0" w:color="auto"/>
        <w:left w:val="none" w:sz="0" w:space="0" w:color="auto"/>
        <w:bottom w:val="none" w:sz="0" w:space="0" w:color="auto"/>
        <w:right w:val="none" w:sz="0" w:space="0" w:color="auto"/>
      </w:divBdr>
    </w:div>
    <w:div w:id="1123034493">
      <w:bodyDiv w:val="1"/>
      <w:marLeft w:val="0"/>
      <w:marRight w:val="0"/>
      <w:marTop w:val="0"/>
      <w:marBottom w:val="0"/>
      <w:divBdr>
        <w:top w:val="none" w:sz="0" w:space="0" w:color="auto"/>
        <w:left w:val="none" w:sz="0" w:space="0" w:color="auto"/>
        <w:bottom w:val="none" w:sz="0" w:space="0" w:color="auto"/>
        <w:right w:val="none" w:sz="0" w:space="0" w:color="auto"/>
      </w:divBdr>
    </w:div>
    <w:div w:id="1123114328">
      <w:bodyDiv w:val="1"/>
      <w:marLeft w:val="0"/>
      <w:marRight w:val="0"/>
      <w:marTop w:val="0"/>
      <w:marBottom w:val="0"/>
      <w:divBdr>
        <w:top w:val="none" w:sz="0" w:space="0" w:color="auto"/>
        <w:left w:val="none" w:sz="0" w:space="0" w:color="auto"/>
        <w:bottom w:val="none" w:sz="0" w:space="0" w:color="auto"/>
        <w:right w:val="none" w:sz="0" w:space="0" w:color="auto"/>
      </w:divBdr>
    </w:div>
    <w:div w:id="1123114679">
      <w:bodyDiv w:val="1"/>
      <w:marLeft w:val="0"/>
      <w:marRight w:val="0"/>
      <w:marTop w:val="0"/>
      <w:marBottom w:val="0"/>
      <w:divBdr>
        <w:top w:val="none" w:sz="0" w:space="0" w:color="auto"/>
        <w:left w:val="none" w:sz="0" w:space="0" w:color="auto"/>
        <w:bottom w:val="none" w:sz="0" w:space="0" w:color="auto"/>
        <w:right w:val="none" w:sz="0" w:space="0" w:color="auto"/>
      </w:divBdr>
    </w:div>
    <w:div w:id="1123115338">
      <w:bodyDiv w:val="1"/>
      <w:marLeft w:val="0"/>
      <w:marRight w:val="0"/>
      <w:marTop w:val="0"/>
      <w:marBottom w:val="0"/>
      <w:divBdr>
        <w:top w:val="none" w:sz="0" w:space="0" w:color="auto"/>
        <w:left w:val="none" w:sz="0" w:space="0" w:color="auto"/>
        <w:bottom w:val="none" w:sz="0" w:space="0" w:color="auto"/>
        <w:right w:val="none" w:sz="0" w:space="0" w:color="auto"/>
      </w:divBdr>
    </w:div>
    <w:div w:id="1123118188">
      <w:bodyDiv w:val="1"/>
      <w:marLeft w:val="0"/>
      <w:marRight w:val="0"/>
      <w:marTop w:val="0"/>
      <w:marBottom w:val="0"/>
      <w:divBdr>
        <w:top w:val="none" w:sz="0" w:space="0" w:color="auto"/>
        <w:left w:val="none" w:sz="0" w:space="0" w:color="auto"/>
        <w:bottom w:val="none" w:sz="0" w:space="0" w:color="auto"/>
        <w:right w:val="none" w:sz="0" w:space="0" w:color="auto"/>
      </w:divBdr>
    </w:div>
    <w:div w:id="1123160305">
      <w:bodyDiv w:val="1"/>
      <w:marLeft w:val="0"/>
      <w:marRight w:val="0"/>
      <w:marTop w:val="0"/>
      <w:marBottom w:val="0"/>
      <w:divBdr>
        <w:top w:val="none" w:sz="0" w:space="0" w:color="auto"/>
        <w:left w:val="none" w:sz="0" w:space="0" w:color="auto"/>
        <w:bottom w:val="none" w:sz="0" w:space="0" w:color="auto"/>
        <w:right w:val="none" w:sz="0" w:space="0" w:color="auto"/>
      </w:divBdr>
    </w:div>
    <w:div w:id="1123184285">
      <w:bodyDiv w:val="1"/>
      <w:marLeft w:val="0"/>
      <w:marRight w:val="0"/>
      <w:marTop w:val="0"/>
      <w:marBottom w:val="0"/>
      <w:divBdr>
        <w:top w:val="none" w:sz="0" w:space="0" w:color="auto"/>
        <w:left w:val="none" w:sz="0" w:space="0" w:color="auto"/>
        <w:bottom w:val="none" w:sz="0" w:space="0" w:color="auto"/>
        <w:right w:val="none" w:sz="0" w:space="0" w:color="auto"/>
      </w:divBdr>
    </w:div>
    <w:div w:id="1123187752">
      <w:bodyDiv w:val="1"/>
      <w:marLeft w:val="0"/>
      <w:marRight w:val="0"/>
      <w:marTop w:val="0"/>
      <w:marBottom w:val="0"/>
      <w:divBdr>
        <w:top w:val="none" w:sz="0" w:space="0" w:color="auto"/>
        <w:left w:val="none" w:sz="0" w:space="0" w:color="auto"/>
        <w:bottom w:val="none" w:sz="0" w:space="0" w:color="auto"/>
        <w:right w:val="none" w:sz="0" w:space="0" w:color="auto"/>
      </w:divBdr>
    </w:div>
    <w:div w:id="1123229961">
      <w:bodyDiv w:val="1"/>
      <w:marLeft w:val="0"/>
      <w:marRight w:val="0"/>
      <w:marTop w:val="0"/>
      <w:marBottom w:val="0"/>
      <w:divBdr>
        <w:top w:val="none" w:sz="0" w:space="0" w:color="auto"/>
        <w:left w:val="none" w:sz="0" w:space="0" w:color="auto"/>
        <w:bottom w:val="none" w:sz="0" w:space="0" w:color="auto"/>
        <w:right w:val="none" w:sz="0" w:space="0" w:color="auto"/>
      </w:divBdr>
    </w:div>
    <w:div w:id="1123234973">
      <w:bodyDiv w:val="1"/>
      <w:marLeft w:val="0"/>
      <w:marRight w:val="0"/>
      <w:marTop w:val="0"/>
      <w:marBottom w:val="0"/>
      <w:divBdr>
        <w:top w:val="none" w:sz="0" w:space="0" w:color="auto"/>
        <w:left w:val="none" w:sz="0" w:space="0" w:color="auto"/>
        <w:bottom w:val="none" w:sz="0" w:space="0" w:color="auto"/>
        <w:right w:val="none" w:sz="0" w:space="0" w:color="auto"/>
      </w:divBdr>
    </w:div>
    <w:div w:id="1123234997">
      <w:bodyDiv w:val="1"/>
      <w:marLeft w:val="0"/>
      <w:marRight w:val="0"/>
      <w:marTop w:val="0"/>
      <w:marBottom w:val="0"/>
      <w:divBdr>
        <w:top w:val="none" w:sz="0" w:space="0" w:color="auto"/>
        <w:left w:val="none" w:sz="0" w:space="0" w:color="auto"/>
        <w:bottom w:val="none" w:sz="0" w:space="0" w:color="auto"/>
        <w:right w:val="none" w:sz="0" w:space="0" w:color="auto"/>
      </w:divBdr>
    </w:div>
    <w:div w:id="1123302937">
      <w:bodyDiv w:val="1"/>
      <w:marLeft w:val="0"/>
      <w:marRight w:val="0"/>
      <w:marTop w:val="0"/>
      <w:marBottom w:val="0"/>
      <w:divBdr>
        <w:top w:val="none" w:sz="0" w:space="0" w:color="auto"/>
        <w:left w:val="none" w:sz="0" w:space="0" w:color="auto"/>
        <w:bottom w:val="none" w:sz="0" w:space="0" w:color="auto"/>
        <w:right w:val="none" w:sz="0" w:space="0" w:color="auto"/>
      </w:divBdr>
    </w:div>
    <w:div w:id="1123377827">
      <w:bodyDiv w:val="1"/>
      <w:marLeft w:val="0"/>
      <w:marRight w:val="0"/>
      <w:marTop w:val="0"/>
      <w:marBottom w:val="0"/>
      <w:divBdr>
        <w:top w:val="none" w:sz="0" w:space="0" w:color="auto"/>
        <w:left w:val="none" w:sz="0" w:space="0" w:color="auto"/>
        <w:bottom w:val="none" w:sz="0" w:space="0" w:color="auto"/>
        <w:right w:val="none" w:sz="0" w:space="0" w:color="auto"/>
      </w:divBdr>
    </w:div>
    <w:div w:id="1123426496">
      <w:bodyDiv w:val="1"/>
      <w:marLeft w:val="0"/>
      <w:marRight w:val="0"/>
      <w:marTop w:val="0"/>
      <w:marBottom w:val="0"/>
      <w:divBdr>
        <w:top w:val="none" w:sz="0" w:space="0" w:color="auto"/>
        <w:left w:val="none" w:sz="0" w:space="0" w:color="auto"/>
        <w:bottom w:val="none" w:sz="0" w:space="0" w:color="auto"/>
        <w:right w:val="none" w:sz="0" w:space="0" w:color="auto"/>
      </w:divBdr>
    </w:div>
    <w:div w:id="1123502757">
      <w:bodyDiv w:val="1"/>
      <w:marLeft w:val="0"/>
      <w:marRight w:val="0"/>
      <w:marTop w:val="0"/>
      <w:marBottom w:val="0"/>
      <w:divBdr>
        <w:top w:val="none" w:sz="0" w:space="0" w:color="auto"/>
        <w:left w:val="none" w:sz="0" w:space="0" w:color="auto"/>
        <w:bottom w:val="none" w:sz="0" w:space="0" w:color="auto"/>
        <w:right w:val="none" w:sz="0" w:space="0" w:color="auto"/>
      </w:divBdr>
    </w:div>
    <w:div w:id="1123576503">
      <w:bodyDiv w:val="1"/>
      <w:marLeft w:val="0"/>
      <w:marRight w:val="0"/>
      <w:marTop w:val="0"/>
      <w:marBottom w:val="0"/>
      <w:divBdr>
        <w:top w:val="none" w:sz="0" w:space="0" w:color="auto"/>
        <w:left w:val="none" w:sz="0" w:space="0" w:color="auto"/>
        <w:bottom w:val="none" w:sz="0" w:space="0" w:color="auto"/>
        <w:right w:val="none" w:sz="0" w:space="0" w:color="auto"/>
      </w:divBdr>
    </w:div>
    <w:div w:id="1123617936">
      <w:bodyDiv w:val="1"/>
      <w:marLeft w:val="0"/>
      <w:marRight w:val="0"/>
      <w:marTop w:val="0"/>
      <w:marBottom w:val="0"/>
      <w:divBdr>
        <w:top w:val="none" w:sz="0" w:space="0" w:color="auto"/>
        <w:left w:val="none" w:sz="0" w:space="0" w:color="auto"/>
        <w:bottom w:val="none" w:sz="0" w:space="0" w:color="auto"/>
        <w:right w:val="none" w:sz="0" w:space="0" w:color="auto"/>
      </w:divBdr>
    </w:div>
    <w:div w:id="1123621429">
      <w:bodyDiv w:val="1"/>
      <w:marLeft w:val="0"/>
      <w:marRight w:val="0"/>
      <w:marTop w:val="0"/>
      <w:marBottom w:val="0"/>
      <w:divBdr>
        <w:top w:val="none" w:sz="0" w:space="0" w:color="auto"/>
        <w:left w:val="none" w:sz="0" w:space="0" w:color="auto"/>
        <w:bottom w:val="none" w:sz="0" w:space="0" w:color="auto"/>
        <w:right w:val="none" w:sz="0" w:space="0" w:color="auto"/>
      </w:divBdr>
    </w:div>
    <w:div w:id="1123645920">
      <w:bodyDiv w:val="1"/>
      <w:marLeft w:val="0"/>
      <w:marRight w:val="0"/>
      <w:marTop w:val="0"/>
      <w:marBottom w:val="0"/>
      <w:divBdr>
        <w:top w:val="none" w:sz="0" w:space="0" w:color="auto"/>
        <w:left w:val="none" w:sz="0" w:space="0" w:color="auto"/>
        <w:bottom w:val="none" w:sz="0" w:space="0" w:color="auto"/>
        <w:right w:val="none" w:sz="0" w:space="0" w:color="auto"/>
      </w:divBdr>
    </w:div>
    <w:div w:id="1123692466">
      <w:bodyDiv w:val="1"/>
      <w:marLeft w:val="0"/>
      <w:marRight w:val="0"/>
      <w:marTop w:val="0"/>
      <w:marBottom w:val="0"/>
      <w:divBdr>
        <w:top w:val="none" w:sz="0" w:space="0" w:color="auto"/>
        <w:left w:val="none" w:sz="0" w:space="0" w:color="auto"/>
        <w:bottom w:val="none" w:sz="0" w:space="0" w:color="auto"/>
        <w:right w:val="none" w:sz="0" w:space="0" w:color="auto"/>
      </w:divBdr>
    </w:div>
    <w:div w:id="1123693174">
      <w:bodyDiv w:val="1"/>
      <w:marLeft w:val="0"/>
      <w:marRight w:val="0"/>
      <w:marTop w:val="0"/>
      <w:marBottom w:val="0"/>
      <w:divBdr>
        <w:top w:val="none" w:sz="0" w:space="0" w:color="auto"/>
        <w:left w:val="none" w:sz="0" w:space="0" w:color="auto"/>
        <w:bottom w:val="none" w:sz="0" w:space="0" w:color="auto"/>
        <w:right w:val="none" w:sz="0" w:space="0" w:color="auto"/>
      </w:divBdr>
    </w:div>
    <w:div w:id="1123696955">
      <w:bodyDiv w:val="1"/>
      <w:marLeft w:val="0"/>
      <w:marRight w:val="0"/>
      <w:marTop w:val="0"/>
      <w:marBottom w:val="0"/>
      <w:divBdr>
        <w:top w:val="none" w:sz="0" w:space="0" w:color="auto"/>
        <w:left w:val="none" w:sz="0" w:space="0" w:color="auto"/>
        <w:bottom w:val="none" w:sz="0" w:space="0" w:color="auto"/>
        <w:right w:val="none" w:sz="0" w:space="0" w:color="auto"/>
      </w:divBdr>
    </w:div>
    <w:div w:id="1123697385">
      <w:bodyDiv w:val="1"/>
      <w:marLeft w:val="0"/>
      <w:marRight w:val="0"/>
      <w:marTop w:val="0"/>
      <w:marBottom w:val="0"/>
      <w:divBdr>
        <w:top w:val="none" w:sz="0" w:space="0" w:color="auto"/>
        <w:left w:val="none" w:sz="0" w:space="0" w:color="auto"/>
        <w:bottom w:val="none" w:sz="0" w:space="0" w:color="auto"/>
        <w:right w:val="none" w:sz="0" w:space="0" w:color="auto"/>
      </w:divBdr>
    </w:div>
    <w:div w:id="1123697909">
      <w:bodyDiv w:val="1"/>
      <w:marLeft w:val="0"/>
      <w:marRight w:val="0"/>
      <w:marTop w:val="0"/>
      <w:marBottom w:val="0"/>
      <w:divBdr>
        <w:top w:val="none" w:sz="0" w:space="0" w:color="auto"/>
        <w:left w:val="none" w:sz="0" w:space="0" w:color="auto"/>
        <w:bottom w:val="none" w:sz="0" w:space="0" w:color="auto"/>
        <w:right w:val="none" w:sz="0" w:space="0" w:color="auto"/>
      </w:divBdr>
    </w:div>
    <w:div w:id="1123768656">
      <w:bodyDiv w:val="1"/>
      <w:marLeft w:val="0"/>
      <w:marRight w:val="0"/>
      <w:marTop w:val="0"/>
      <w:marBottom w:val="0"/>
      <w:divBdr>
        <w:top w:val="none" w:sz="0" w:space="0" w:color="auto"/>
        <w:left w:val="none" w:sz="0" w:space="0" w:color="auto"/>
        <w:bottom w:val="none" w:sz="0" w:space="0" w:color="auto"/>
        <w:right w:val="none" w:sz="0" w:space="0" w:color="auto"/>
      </w:divBdr>
    </w:div>
    <w:div w:id="1123884644">
      <w:bodyDiv w:val="1"/>
      <w:marLeft w:val="0"/>
      <w:marRight w:val="0"/>
      <w:marTop w:val="0"/>
      <w:marBottom w:val="0"/>
      <w:divBdr>
        <w:top w:val="none" w:sz="0" w:space="0" w:color="auto"/>
        <w:left w:val="none" w:sz="0" w:space="0" w:color="auto"/>
        <w:bottom w:val="none" w:sz="0" w:space="0" w:color="auto"/>
        <w:right w:val="none" w:sz="0" w:space="0" w:color="auto"/>
      </w:divBdr>
    </w:div>
    <w:div w:id="1123885010">
      <w:bodyDiv w:val="1"/>
      <w:marLeft w:val="0"/>
      <w:marRight w:val="0"/>
      <w:marTop w:val="0"/>
      <w:marBottom w:val="0"/>
      <w:divBdr>
        <w:top w:val="none" w:sz="0" w:space="0" w:color="auto"/>
        <w:left w:val="none" w:sz="0" w:space="0" w:color="auto"/>
        <w:bottom w:val="none" w:sz="0" w:space="0" w:color="auto"/>
        <w:right w:val="none" w:sz="0" w:space="0" w:color="auto"/>
      </w:divBdr>
    </w:div>
    <w:div w:id="1123886315">
      <w:bodyDiv w:val="1"/>
      <w:marLeft w:val="0"/>
      <w:marRight w:val="0"/>
      <w:marTop w:val="0"/>
      <w:marBottom w:val="0"/>
      <w:divBdr>
        <w:top w:val="none" w:sz="0" w:space="0" w:color="auto"/>
        <w:left w:val="none" w:sz="0" w:space="0" w:color="auto"/>
        <w:bottom w:val="none" w:sz="0" w:space="0" w:color="auto"/>
        <w:right w:val="none" w:sz="0" w:space="0" w:color="auto"/>
      </w:divBdr>
    </w:div>
    <w:div w:id="1123958910">
      <w:bodyDiv w:val="1"/>
      <w:marLeft w:val="0"/>
      <w:marRight w:val="0"/>
      <w:marTop w:val="0"/>
      <w:marBottom w:val="0"/>
      <w:divBdr>
        <w:top w:val="none" w:sz="0" w:space="0" w:color="auto"/>
        <w:left w:val="none" w:sz="0" w:space="0" w:color="auto"/>
        <w:bottom w:val="none" w:sz="0" w:space="0" w:color="auto"/>
        <w:right w:val="none" w:sz="0" w:space="0" w:color="auto"/>
      </w:divBdr>
    </w:div>
    <w:div w:id="1123959393">
      <w:bodyDiv w:val="1"/>
      <w:marLeft w:val="0"/>
      <w:marRight w:val="0"/>
      <w:marTop w:val="0"/>
      <w:marBottom w:val="0"/>
      <w:divBdr>
        <w:top w:val="none" w:sz="0" w:space="0" w:color="auto"/>
        <w:left w:val="none" w:sz="0" w:space="0" w:color="auto"/>
        <w:bottom w:val="none" w:sz="0" w:space="0" w:color="auto"/>
        <w:right w:val="none" w:sz="0" w:space="0" w:color="auto"/>
      </w:divBdr>
    </w:div>
    <w:div w:id="1124033189">
      <w:bodyDiv w:val="1"/>
      <w:marLeft w:val="0"/>
      <w:marRight w:val="0"/>
      <w:marTop w:val="0"/>
      <w:marBottom w:val="0"/>
      <w:divBdr>
        <w:top w:val="none" w:sz="0" w:space="0" w:color="auto"/>
        <w:left w:val="none" w:sz="0" w:space="0" w:color="auto"/>
        <w:bottom w:val="none" w:sz="0" w:space="0" w:color="auto"/>
        <w:right w:val="none" w:sz="0" w:space="0" w:color="auto"/>
      </w:divBdr>
    </w:div>
    <w:div w:id="1124036909">
      <w:bodyDiv w:val="1"/>
      <w:marLeft w:val="0"/>
      <w:marRight w:val="0"/>
      <w:marTop w:val="0"/>
      <w:marBottom w:val="0"/>
      <w:divBdr>
        <w:top w:val="none" w:sz="0" w:space="0" w:color="auto"/>
        <w:left w:val="none" w:sz="0" w:space="0" w:color="auto"/>
        <w:bottom w:val="none" w:sz="0" w:space="0" w:color="auto"/>
        <w:right w:val="none" w:sz="0" w:space="0" w:color="auto"/>
      </w:divBdr>
    </w:div>
    <w:div w:id="1124152013">
      <w:bodyDiv w:val="1"/>
      <w:marLeft w:val="0"/>
      <w:marRight w:val="0"/>
      <w:marTop w:val="0"/>
      <w:marBottom w:val="0"/>
      <w:divBdr>
        <w:top w:val="none" w:sz="0" w:space="0" w:color="auto"/>
        <w:left w:val="none" w:sz="0" w:space="0" w:color="auto"/>
        <w:bottom w:val="none" w:sz="0" w:space="0" w:color="auto"/>
        <w:right w:val="none" w:sz="0" w:space="0" w:color="auto"/>
      </w:divBdr>
    </w:div>
    <w:div w:id="1124153968">
      <w:bodyDiv w:val="1"/>
      <w:marLeft w:val="0"/>
      <w:marRight w:val="0"/>
      <w:marTop w:val="0"/>
      <w:marBottom w:val="0"/>
      <w:divBdr>
        <w:top w:val="none" w:sz="0" w:space="0" w:color="auto"/>
        <w:left w:val="none" w:sz="0" w:space="0" w:color="auto"/>
        <w:bottom w:val="none" w:sz="0" w:space="0" w:color="auto"/>
        <w:right w:val="none" w:sz="0" w:space="0" w:color="auto"/>
      </w:divBdr>
    </w:div>
    <w:div w:id="1124225978">
      <w:bodyDiv w:val="1"/>
      <w:marLeft w:val="0"/>
      <w:marRight w:val="0"/>
      <w:marTop w:val="0"/>
      <w:marBottom w:val="0"/>
      <w:divBdr>
        <w:top w:val="none" w:sz="0" w:space="0" w:color="auto"/>
        <w:left w:val="none" w:sz="0" w:space="0" w:color="auto"/>
        <w:bottom w:val="none" w:sz="0" w:space="0" w:color="auto"/>
        <w:right w:val="none" w:sz="0" w:space="0" w:color="auto"/>
      </w:divBdr>
    </w:div>
    <w:div w:id="1124226142">
      <w:bodyDiv w:val="1"/>
      <w:marLeft w:val="0"/>
      <w:marRight w:val="0"/>
      <w:marTop w:val="0"/>
      <w:marBottom w:val="0"/>
      <w:divBdr>
        <w:top w:val="none" w:sz="0" w:space="0" w:color="auto"/>
        <w:left w:val="none" w:sz="0" w:space="0" w:color="auto"/>
        <w:bottom w:val="none" w:sz="0" w:space="0" w:color="auto"/>
        <w:right w:val="none" w:sz="0" w:space="0" w:color="auto"/>
      </w:divBdr>
    </w:div>
    <w:div w:id="1124271127">
      <w:bodyDiv w:val="1"/>
      <w:marLeft w:val="0"/>
      <w:marRight w:val="0"/>
      <w:marTop w:val="0"/>
      <w:marBottom w:val="0"/>
      <w:divBdr>
        <w:top w:val="none" w:sz="0" w:space="0" w:color="auto"/>
        <w:left w:val="none" w:sz="0" w:space="0" w:color="auto"/>
        <w:bottom w:val="none" w:sz="0" w:space="0" w:color="auto"/>
        <w:right w:val="none" w:sz="0" w:space="0" w:color="auto"/>
      </w:divBdr>
    </w:div>
    <w:div w:id="1124276323">
      <w:bodyDiv w:val="1"/>
      <w:marLeft w:val="0"/>
      <w:marRight w:val="0"/>
      <w:marTop w:val="0"/>
      <w:marBottom w:val="0"/>
      <w:divBdr>
        <w:top w:val="none" w:sz="0" w:space="0" w:color="auto"/>
        <w:left w:val="none" w:sz="0" w:space="0" w:color="auto"/>
        <w:bottom w:val="none" w:sz="0" w:space="0" w:color="auto"/>
        <w:right w:val="none" w:sz="0" w:space="0" w:color="auto"/>
      </w:divBdr>
    </w:div>
    <w:div w:id="1124345441">
      <w:bodyDiv w:val="1"/>
      <w:marLeft w:val="0"/>
      <w:marRight w:val="0"/>
      <w:marTop w:val="0"/>
      <w:marBottom w:val="0"/>
      <w:divBdr>
        <w:top w:val="none" w:sz="0" w:space="0" w:color="auto"/>
        <w:left w:val="none" w:sz="0" w:space="0" w:color="auto"/>
        <w:bottom w:val="none" w:sz="0" w:space="0" w:color="auto"/>
        <w:right w:val="none" w:sz="0" w:space="0" w:color="auto"/>
      </w:divBdr>
    </w:div>
    <w:div w:id="1124346804">
      <w:bodyDiv w:val="1"/>
      <w:marLeft w:val="0"/>
      <w:marRight w:val="0"/>
      <w:marTop w:val="0"/>
      <w:marBottom w:val="0"/>
      <w:divBdr>
        <w:top w:val="none" w:sz="0" w:space="0" w:color="auto"/>
        <w:left w:val="none" w:sz="0" w:space="0" w:color="auto"/>
        <w:bottom w:val="none" w:sz="0" w:space="0" w:color="auto"/>
        <w:right w:val="none" w:sz="0" w:space="0" w:color="auto"/>
      </w:divBdr>
    </w:div>
    <w:div w:id="1124427723">
      <w:bodyDiv w:val="1"/>
      <w:marLeft w:val="0"/>
      <w:marRight w:val="0"/>
      <w:marTop w:val="0"/>
      <w:marBottom w:val="0"/>
      <w:divBdr>
        <w:top w:val="none" w:sz="0" w:space="0" w:color="auto"/>
        <w:left w:val="none" w:sz="0" w:space="0" w:color="auto"/>
        <w:bottom w:val="none" w:sz="0" w:space="0" w:color="auto"/>
        <w:right w:val="none" w:sz="0" w:space="0" w:color="auto"/>
      </w:divBdr>
    </w:div>
    <w:div w:id="1124467442">
      <w:bodyDiv w:val="1"/>
      <w:marLeft w:val="0"/>
      <w:marRight w:val="0"/>
      <w:marTop w:val="0"/>
      <w:marBottom w:val="0"/>
      <w:divBdr>
        <w:top w:val="none" w:sz="0" w:space="0" w:color="auto"/>
        <w:left w:val="none" w:sz="0" w:space="0" w:color="auto"/>
        <w:bottom w:val="none" w:sz="0" w:space="0" w:color="auto"/>
        <w:right w:val="none" w:sz="0" w:space="0" w:color="auto"/>
      </w:divBdr>
    </w:div>
    <w:div w:id="1124470367">
      <w:bodyDiv w:val="1"/>
      <w:marLeft w:val="0"/>
      <w:marRight w:val="0"/>
      <w:marTop w:val="0"/>
      <w:marBottom w:val="0"/>
      <w:divBdr>
        <w:top w:val="none" w:sz="0" w:space="0" w:color="auto"/>
        <w:left w:val="none" w:sz="0" w:space="0" w:color="auto"/>
        <w:bottom w:val="none" w:sz="0" w:space="0" w:color="auto"/>
        <w:right w:val="none" w:sz="0" w:space="0" w:color="auto"/>
      </w:divBdr>
    </w:div>
    <w:div w:id="1124495627">
      <w:bodyDiv w:val="1"/>
      <w:marLeft w:val="0"/>
      <w:marRight w:val="0"/>
      <w:marTop w:val="0"/>
      <w:marBottom w:val="0"/>
      <w:divBdr>
        <w:top w:val="none" w:sz="0" w:space="0" w:color="auto"/>
        <w:left w:val="none" w:sz="0" w:space="0" w:color="auto"/>
        <w:bottom w:val="none" w:sz="0" w:space="0" w:color="auto"/>
        <w:right w:val="none" w:sz="0" w:space="0" w:color="auto"/>
      </w:divBdr>
    </w:div>
    <w:div w:id="1124540676">
      <w:bodyDiv w:val="1"/>
      <w:marLeft w:val="0"/>
      <w:marRight w:val="0"/>
      <w:marTop w:val="0"/>
      <w:marBottom w:val="0"/>
      <w:divBdr>
        <w:top w:val="none" w:sz="0" w:space="0" w:color="auto"/>
        <w:left w:val="none" w:sz="0" w:space="0" w:color="auto"/>
        <w:bottom w:val="none" w:sz="0" w:space="0" w:color="auto"/>
        <w:right w:val="none" w:sz="0" w:space="0" w:color="auto"/>
      </w:divBdr>
    </w:div>
    <w:div w:id="1124689792">
      <w:bodyDiv w:val="1"/>
      <w:marLeft w:val="0"/>
      <w:marRight w:val="0"/>
      <w:marTop w:val="0"/>
      <w:marBottom w:val="0"/>
      <w:divBdr>
        <w:top w:val="none" w:sz="0" w:space="0" w:color="auto"/>
        <w:left w:val="none" w:sz="0" w:space="0" w:color="auto"/>
        <w:bottom w:val="none" w:sz="0" w:space="0" w:color="auto"/>
        <w:right w:val="none" w:sz="0" w:space="0" w:color="auto"/>
      </w:divBdr>
    </w:div>
    <w:div w:id="1124692021">
      <w:bodyDiv w:val="1"/>
      <w:marLeft w:val="0"/>
      <w:marRight w:val="0"/>
      <w:marTop w:val="0"/>
      <w:marBottom w:val="0"/>
      <w:divBdr>
        <w:top w:val="none" w:sz="0" w:space="0" w:color="auto"/>
        <w:left w:val="none" w:sz="0" w:space="0" w:color="auto"/>
        <w:bottom w:val="none" w:sz="0" w:space="0" w:color="auto"/>
        <w:right w:val="none" w:sz="0" w:space="0" w:color="auto"/>
      </w:divBdr>
    </w:div>
    <w:div w:id="1124812779">
      <w:bodyDiv w:val="1"/>
      <w:marLeft w:val="0"/>
      <w:marRight w:val="0"/>
      <w:marTop w:val="0"/>
      <w:marBottom w:val="0"/>
      <w:divBdr>
        <w:top w:val="none" w:sz="0" w:space="0" w:color="auto"/>
        <w:left w:val="none" w:sz="0" w:space="0" w:color="auto"/>
        <w:bottom w:val="none" w:sz="0" w:space="0" w:color="auto"/>
        <w:right w:val="none" w:sz="0" w:space="0" w:color="auto"/>
      </w:divBdr>
    </w:div>
    <w:div w:id="1124928305">
      <w:bodyDiv w:val="1"/>
      <w:marLeft w:val="0"/>
      <w:marRight w:val="0"/>
      <w:marTop w:val="0"/>
      <w:marBottom w:val="0"/>
      <w:divBdr>
        <w:top w:val="none" w:sz="0" w:space="0" w:color="auto"/>
        <w:left w:val="none" w:sz="0" w:space="0" w:color="auto"/>
        <w:bottom w:val="none" w:sz="0" w:space="0" w:color="auto"/>
        <w:right w:val="none" w:sz="0" w:space="0" w:color="auto"/>
      </w:divBdr>
    </w:div>
    <w:div w:id="1125008159">
      <w:bodyDiv w:val="1"/>
      <w:marLeft w:val="0"/>
      <w:marRight w:val="0"/>
      <w:marTop w:val="0"/>
      <w:marBottom w:val="0"/>
      <w:divBdr>
        <w:top w:val="none" w:sz="0" w:space="0" w:color="auto"/>
        <w:left w:val="none" w:sz="0" w:space="0" w:color="auto"/>
        <w:bottom w:val="none" w:sz="0" w:space="0" w:color="auto"/>
        <w:right w:val="none" w:sz="0" w:space="0" w:color="auto"/>
      </w:divBdr>
    </w:div>
    <w:div w:id="1125080553">
      <w:bodyDiv w:val="1"/>
      <w:marLeft w:val="0"/>
      <w:marRight w:val="0"/>
      <w:marTop w:val="0"/>
      <w:marBottom w:val="0"/>
      <w:divBdr>
        <w:top w:val="none" w:sz="0" w:space="0" w:color="auto"/>
        <w:left w:val="none" w:sz="0" w:space="0" w:color="auto"/>
        <w:bottom w:val="none" w:sz="0" w:space="0" w:color="auto"/>
        <w:right w:val="none" w:sz="0" w:space="0" w:color="auto"/>
      </w:divBdr>
    </w:div>
    <w:div w:id="1125081789">
      <w:bodyDiv w:val="1"/>
      <w:marLeft w:val="0"/>
      <w:marRight w:val="0"/>
      <w:marTop w:val="0"/>
      <w:marBottom w:val="0"/>
      <w:divBdr>
        <w:top w:val="none" w:sz="0" w:space="0" w:color="auto"/>
        <w:left w:val="none" w:sz="0" w:space="0" w:color="auto"/>
        <w:bottom w:val="none" w:sz="0" w:space="0" w:color="auto"/>
        <w:right w:val="none" w:sz="0" w:space="0" w:color="auto"/>
      </w:divBdr>
    </w:div>
    <w:div w:id="1125123118">
      <w:bodyDiv w:val="1"/>
      <w:marLeft w:val="0"/>
      <w:marRight w:val="0"/>
      <w:marTop w:val="0"/>
      <w:marBottom w:val="0"/>
      <w:divBdr>
        <w:top w:val="none" w:sz="0" w:space="0" w:color="auto"/>
        <w:left w:val="none" w:sz="0" w:space="0" w:color="auto"/>
        <w:bottom w:val="none" w:sz="0" w:space="0" w:color="auto"/>
        <w:right w:val="none" w:sz="0" w:space="0" w:color="auto"/>
      </w:divBdr>
    </w:div>
    <w:div w:id="1125196670">
      <w:bodyDiv w:val="1"/>
      <w:marLeft w:val="0"/>
      <w:marRight w:val="0"/>
      <w:marTop w:val="0"/>
      <w:marBottom w:val="0"/>
      <w:divBdr>
        <w:top w:val="none" w:sz="0" w:space="0" w:color="auto"/>
        <w:left w:val="none" w:sz="0" w:space="0" w:color="auto"/>
        <w:bottom w:val="none" w:sz="0" w:space="0" w:color="auto"/>
        <w:right w:val="none" w:sz="0" w:space="0" w:color="auto"/>
      </w:divBdr>
    </w:div>
    <w:div w:id="1125387717">
      <w:bodyDiv w:val="1"/>
      <w:marLeft w:val="0"/>
      <w:marRight w:val="0"/>
      <w:marTop w:val="0"/>
      <w:marBottom w:val="0"/>
      <w:divBdr>
        <w:top w:val="none" w:sz="0" w:space="0" w:color="auto"/>
        <w:left w:val="none" w:sz="0" w:space="0" w:color="auto"/>
        <w:bottom w:val="none" w:sz="0" w:space="0" w:color="auto"/>
        <w:right w:val="none" w:sz="0" w:space="0" w:color="auto"/>
      </w:divBdr>
    </w:div>
    <w:div w:id="1125388010">
      <w:bodyDiv w:val="1"/>
      <w:marLeft w:val="0"/>
      <w:marRight w:val="0"/>
      <w:marTop w:val="0"/>
      <w:marBottom w:val="0"/>
      <w:divBdr>
        <w:top w:val="none" w:sz="0" w:space="0" w:color="auto"/>
        <w:left w:val="none" w:sz="0" w:space="0" w:color="auto"/>
        <w:bottom w:val="none" w:sz="0" w:space="0" w:color="auto"/>
        <w:right w:val="none" w:sz="0" w:space="0" w:color="auto"/>
      </w:divBdr>
    </w:div>
    <w:div w:id="1125393999">
      <w:bodyDiv w:val="1"/>
      <w:marLeft w:val="0"/>
      <w:marRight w:val="0"/>
      <w:marTop w:val="0"/>
      <w:marBottom w:val="0"/>
      <w:divBdr>
        <w:top w:val="none" w:sz="0" w:space="0" w:color="auto"/>
        <w:left w:val="none" w:sz="0" w:space="0" w:color="auto"/>
        <w:bottom w:val="none" w:sz="0" w:space="0" w:color="auto"/>
        <w:right w:val="none" w:sz="0" w:space="0" w:color="auto"/>
      </w:divBdr>
    </w:div>
    <w:div w:id="1125465784">
      <w:bodyDiv w:val="1"/>
      <w:marLeft w:val="0"/>
      <w:marRight w:val="0"/>
      <w:marTop w:val="0"/>
      <w:marBottom w:val="0"/>
      <w:divBdr>
        <w:top w:val="none" w:sz="0" w:space="0" w:color="auto"/>
        <w:left w:val="none" w:sz="0" w:space="0" w:color="auto"/>
        <w:bottom w:val="none" w:sz="0" w:space="0" w:color="auto"/>
        <w:right w:val="none" w:sz="0" w:space="0" w:color="auto"/>
      </w:divBdr>
    </w:div>
    <w:div w:id="1125587409">
      <w:bodyDiv w:val="1"/>
      <w:marLeft w:val="0"/>
      <w:marRight w:val="0"/>
      <w:marTop w:val="0"/>
      <w:marBottom w:val="0"/>
      <w:divBdr>
        <w:top w:val="none" w:sz="0" w:space="0" w:color="auto"/>
        <w:left w:val="none" w:sz="0" w:space="0" w:color="auto"/>
        <w:bottom w:val="none" w:sz="0" w:space="0" w:color="auto"/>
        <w:right w:val="none" w:sz="0" w:space="0" w:color="auto"/>
      </w:divBdr>
    </w:div>
    <w:div w:id="1125661901">
      <w:bodyDiv w:val="1"/>
      <w:marLeft w:val="0"/>
      <w:marRight w:val="0"/>
      <w:marTop w:val="0"/>
      <w:marBottom w:val="0"/>
      <w:divBdr>
        <w:top w:val="none" w:sz="0" w:space="0" w:color="auto"/>
        <w:left w:val="none" w:sz="0" w:space="0" w:color="auto"/>
        <w:bottom w:val="none" w:sz="0" w:space="0" w:color="auto"/>
        <w:right w:val="none" w:sz="0" w:space="0" w:color="auto"/>
      </w:divBdr>
    </w:div>
    <w:div w:id="1125734161">
      <w:bodyDiv w:val="1"/>
      <w:marLeft w:val="0"/>
      <w:marRight w:val="0"/>
      <w:marTop w:val="0"/>
      <w:marBottom w:val="0"/>
      <w:divBdr>
        <w:top w:val="none" w:sz="0" w:space="0" w:color="auto"/>
        <w:left w:val="none" w:sz="0" w:space="0" w:color="auto"/>
        <w:bottom w:val="none" w:sz="0" w:space="0" w:color="auto"/>
        <w:right w:val="none" w:sz="0" w:space="0" w:color="auto"/>
      </w:divBdr>
    </w:div>
    <w:div w:id="1125735215">
      <w:bodyDiv w:val="1"/>
      <w:marLeft w:val="0"/>
      <w:marRight w:val="0"/>
      <w:marTop w:val="0"/>
      <w:marBottom w:val="0"/>
      <w:divBdr>
        <w:top w:val="none" w:sz="0" w:space="0" w:color="auto"/>
        <w:left w:val="none" w:sz="0" w:space="0" w:color="auto"/>
        <w:bottom w:val="none" w:sz="0" w:space="0" w:color="auto"/>
        <w:right w:val="none" w:sz="0" w:space="0" w:color="auto"/>
      </w:divBdr>
    </w:div>
    <w:div w:id="1125739044">
      <w:bodyDiv w:val="1"/>
      <w:marLeft w:val="0"/>
      <w:marRight w:val="0"/>
      <w:marTop w:val="0"/>
      <w:marBottom w:val="0"/>
      <w:divBdr>
        <w:top w:val="none" w:sz="0" w:space="0" w:color="auto"/>
        <w:left w:val="none" w:sz="0" w:space="0" w:color="auto"/>
        <w:bottom w:val="none" w:sz="0" w:space="0" w:color="auto"/>
        <w:right w:val="none" w:sz="0" w:space="0" w:color="auto"/>
      </w:divBdr>
    </w:div>
    <w:div w:id="1125851202">
      <w:bodyDiv w:val="1"/>
      <w:marLeft w:val="0"/>
      <w:marRight w:val="0"/>
      <w:marTop w:val="0"/>
      <w:marBottom w:val="0"/>
      <w:divBdr>
        <w:top w:val="none" w:sz="0" w:space="0" w:color="auto"/>
        <w:left w:val="none" w:sz="0" w:space="0" w:color="auto"/>
        <w:bottom w:val="none" w:sz="0" w:space="0" w:color="auto"/>
        <w:right w:val="none" w:sz="0" w:space="0" w:color="auto"/>
      </w:divBdr>
    </w:div>
    <w:div w:id="1125930959">
      <w:bodyDiv w:val="1"/>
      <w:marLeft w:val="0"/>
      <w:marRight w:val="0"/>
      <w:marTop w:val="0"/>
      <w:marBottom w:val="0"/>
      <w:divBdr>
        <w:top w:val="none" w:sz="0" w:space="0" w:color="auto"/>
        <w:left w:val="none" w:sz="0" w:space="0" w:color="auto"/>
        <w:bottom w:val="none" w:sz="0" w:space="0" w:color="auto"/>
        <w:right w:val="none" w:sz="0" w:space="0" w:color="auto"/>
      </w:divBdr>
    </w:div>
    <w:div w:id="1125931043">
      <w:bodyDiv w:val="1"/>
      <w:marLeft w:val="0"/>
      <w:marRight w:val="0"/>
      <w:marTop w:val="0"/>
      <w:marBottom w:val="0"/>
      <w:divBdr>
        <w:top w:val="none" w:sz="0" w:space="0" w:color="auto"/>
        <w:left w:val="none" w:sz="0" w:space="0" w:color="auto"/>
        <w:bottom w:val="none" w:sz="0" w:space="0" w:color="auto"/>
        <w:right w:val="none" w:sz="0" w:space="0" w:color="auto"/>
      </w:divBdr>
    </w:div>
    <w:div w:id="1126117463">
      <w:bodyDiv w:val="1"/>
      <w:marLeft w:val="0"/>
      <w:marRight w:val="0"/>
      <w:marTop w:val="0"/>
      <w:marBottom w:val="0"/>
      <w:divBdr>
        <w:top w:val="none" w:sz="0" w:space="0" w:color="auto"/>
        <w:left w:val="none" w:sz="0" w:space="0" w:color="auto"/>
        <w:bottom w:val="none" w:sz="0" w:space="0" w:color="auto"/>
        <w:right w:val="none" w:sz="0" w:space="0" w:color="auto"/>
      </w:divBdr>
    </w:div>
    <w:div w:id="1126118184">
      <w:bodyDiv w:val="1"/>
      <w:marLeft w:val="0"/>
      <w:marRight w:val="0"/>
      <w:marTop w:val="0"/>
      <w:marBottom w:val="0"/>
      <w:divBdr>
        <w:top w:val="none" w:sz="0" w:space="0" w:color="auto"/>
        <w:left w:val="none" w:sz="0" w:space="0" w:color="auto"/>
        <w:bottom w:val="none" w:sz="0" w:space="0" w:color="auto"/>
        <w:right w:val="none" w:sz="0" w:space="0" w:color="auto"/>
      </w:divBdr>
    </w:div>
    <w:div w:id="1126120526">
      <w:bodyDiv w:val="1"/>
      <w:marLeft w:val="0"/>
      <w:marRight w:val="0"/>
      <w:marTop w:val="0"/>
      <w:marBottom w:val="0"/>
      <w:divBdr>
        <w:top w:val="none" w:sz="0" w:space="0" w:color="auto"/>
        <w:left w:val="none" w:sz="0" w:space="0" w:color="auto"/>
        <w:bottom w:val="none" w:sz="0" w:space="0" w:color="auto"/>
        <w:right w:val="none" w:sz="0" w:space="0" w:color="auto"/>
      </w:divBdr>
    </w:div>
    <w:div w:id="1126191639">
      <w:bodyDiv w:val="1"/>
      <w:marLeft w:val="0"/>
      <w:marRight w:val="0"/>
      <w:marTop w:val="0"/>
      <w:marBottom w:val="0"/>
      <w:divBdr>
        <w:top w:val="none" w:sz="0" w:space="0" w:color="auto"/>
        <w:left w:val="none" w:sz="0" w:space="0" w:color="auto"/>
        <w:bottom w:val="none" w:sz="0" w:space="0" w:color="auto"/>
        <w:right w:val="none" w:sz="0" w:space="0" w:color="auto"/>
      </w:divBdr>
    </w:div>
    <w:div w:id="1126239360">
      <w:bodyDiv w:val="1"/>
      <w:marLeft w:val="0"/>
      <w:marRight w:val="0"/>
      <w:marTop w:val="0"/>
      <w:marBottom w:val="0"/>
      <w:divBdr>
        <w:top w:val="none" w:sz="0" w:space="0" w:color="auto"/>
        <w:left w:val="none" w:sz="0" w:space="0" w:color="auto"/>
        <w:bottom w:val="none" w:sz="0" w:space="0" w:color="auto"/>
        <w:right w:val="none" w:sz="0" w:space="0" w:color="auto"/>
      </w:divBdr>
    </w:div>
    <w:div w:id="1126242977">
      <w:bodyDiv w:val="1"/>
      <w:marLeft w:val="0"/>
      <w:marRight w:val="0"/>
      <w:marTop w:val="0"/>
      <w:marBottom w:val="0"/>
      <w:divBdr>
        <w:top w:val="none" w:sz="0" w:space="0" w:color="auto"/>
        <w:left w:val="none" w:sz="0" w:space="0" w:color="auto"/>
        <w:bottom w:val="none" w:sz="0" w:space="0" w:color="auto"/>
        <w:right w:val="none" w:sz="0" w:space="0" w:color="auto"/>
      </w:divBdr>
    </w:div>
    <w:div w:id="1126267456">
      <w:bodyDiv w:val="1"/>
      <w:marLeft w:val="0"/>
      <w:marRight w:val="0"/>
      <w:marTop w:val="0"/>
      <w:marBottom w:val="0"/>
      <w:divBdr>
        <w:top w:val="none" w:sz="0" w:space="0" w:color="auto"/>
        <w:left w:val="none" w:sz="0" w:space="0" w:color="auto"/>
        <w:bottom w:val="none" w:sz="0" w:space="0" w:color="auto"/>
        <w:right w:val="none" w:sz="0" w:space="0" w:color="auto"/>
      </w:divBdr>
    </w:div>
    <w:div w:id="1126310296">
      <w:bodyDiv w:val="1"/>
      <w:marLeft w:val="0"/>
      <w:marRight w:val="0"/>
      <w:marTop w:val="0"/>
      <w:marBottom w:val="0"/>
      <w:divBdr>
        <w:top w:val="none" w:sz="0" w:space="0" w:color="auto"/>
        <w:left w:val="none" w:sz="0" w:space="0" w:color="auto"/>
        <w:bottom w:val="none" w:sz="0" w:space="0" w:color="auto"/>
        <w:right w:val="none" w:sz="0" w:space="0" w:color="auto"/>
      </w:divBdr>
    </w:div>
    <w:div w:id="1126314517">
      <w:bodyDiv w:val="1"/>
      <w:marLeft w:val="0"/>
      <w:marRight w:val="0"/>
      <w:marTop w:val="0"/>
      <w:marBottom w:val="0"/>
      <w:divBdr>
        <w:top w:val="none" w:sz="0" w:space="0" w:color="auto"/>
        <w:left w:val="none" w:sz="0" w:space="0" w:color="auto"/>
        <w:bottom w:val="none" w:sz="0" w:space="0" w:color="auto"/>
        <w:right w:val="none" w:sz="0" w:space="0" w:color="auto"/>
      </w:divBdr>
    </w:div>
    <w:div w:id="1126318267">
      <w:bodyDiv w:val="1"/>
      <w:marLeft w:val="0"/>
      <w:marRight w:val="0"/>
      <w:marTop w:val="0"/>
      <w:marBottom w:val="0"/>
      <w:divBdr>
        <w:top w:val="none" w:sz="0" w:space="0" w:color="auto"/>
        <w:left w:val="none" w:sz="0" w:space="0" w:color="auto"/>
        <w:bottom w:val="none" w:sz="0" w:space="0" w:color="auto"/>
        <w:right w:val="none" w:sz="0" w:space="0" w:color="auto"/>
      </w:divBdr>
    </w:div>
    <w:div w:id="1126393396">
      <w:bodyDiv w:val="1"/>
      <w:marLeft w:val="0"/>
      <w:marRight w:val="0"/>
      <w:marTop w:val="0"/>
      <w:marBottom w:val="0"/>
      <w:divBdr>
        <w:top w:val="none" w:sz="0" w:space="0" w:color="auto"/>
        <w:left w:val="none" w:sz="0" w:space="0" w:color="auto"/>
        <w:bottom w:val="none" w:sz="0" w:space="0" w:color="auto"/>
        <w:right w:val="none" w:sz="0" w:space="0" w:color="auto"/>
      </w:divBdr>
    </w:div>
    <w:div w:id="1126463106">
      <w:bodyDiv w:val="1"/>
      <w:marLeft w:val="0"/>
      <w:marRight w:val="0"/>
      <w:marTop w:val="0"/>
      <w:marBottom w:val="0"/>
      <w:divBdr>
        <w:top w:val="none" w:sz="0" w:space="0" w:color="auto"/>
        <w:left w:val="none" w:sz="0" w:space="0" w:color="auto"/>
        <w:bottom w:val="none" w:sz="0" w:space="0" w:color="auto"/>
        <w:right w:val="none" w:sz="0" w:space="0" w:color="auto"/>
      </w:divBdr>
    </w:div>
    <w:div w:id="1126505993">
      <w:bodyDiv w:val="1"/>
      <w:marLeft w:val="0"/>
      <w:marRight w:val="0"/>
      <w:marTop w:val="0"/>
      <w:marBottom w:val="0"/>
      <w:divBdr>
        <w:top w:val="none" w:sz="0" w:space="0" w:color="auto"/>
        <w:left w:val="none" w:sz="0" w:space="0" w:color="auto"/>
        <w:bottom w:val="none" w:sz="0" w:space="0" w:color="auto"/>
        <w:right w:val="none" w:sz="0" w:space="0" w:color="auto"/>
      </w:divBdr>
    </w:div>
    <w:div w:id="1126511135">
      <w:bodyDiv w:val="1"/>
      <w:marLeft w:val="0"/>
      <w:marRight w:val="0"/>
      <w:marTop w:val="0"/>
      <w:marBottom w:val="0"/>
      <w:divBdr>
        <w:top w:val="none" w:sz="0" w:space="0" w:color="auto"/>
        <w:left w:val="none" w:sz="0" w:space="0" w:color="auto"/>
        <w:bottom w:val="none" w:sz="0" w:space="0" w:color="auto"/>
        <w:right w:val="none" w:sz="0" w:space="0" w:color="auto"/>
      </w:divBdr>
    </w:div>
    <w:div w:id="1126581406">
      <w:bodyDiv w:val="1"/>
      <w:marLeft w:val="0"/>
      <w:marRight w:val="0"/>
      <w:marTop w:val="0"/>
      <w:marBottom w:val="0"/>
      <w:divBdr>
        <w:top w:val="none" w:sz="0" w:space="0" w:color="auto"/>
        <w:left w:val="none" w:sz="0" w:space="0" w:color="auto"/>
        <w:bottom w:val="none" w:sz="0" w:space="0" w:color="auto"/>
        <w:right w:val="none" w:sz="0" w:space="0" w:color="auto"/>
      </w:divBdr>
    </w:div>
    <w:div w:id="1126658866">
      <w:bodyDiv w:val="1"/>
      <w:marLeft w:val="0"/>
      <w:marRight w:val="0"/>
      <w:marTop w:val="0"/>
      <w:marBottom w:val="0"/>
      <w:divBdr>
        <w:top w:val="none" w:sz="0" w:space="0" w:color="auto"/>
        <w:left w:val="none" w:sz="0" w:space="0" w:color="auto"/>
        <w:bottom w:val="none" w:sz="0" w:space="0" w:color="auto"/>
        <w:right w:val="none" w:sz="0" w:space="0" w:color="auto"/>
      </w:divBdr>
    </w:div>
    <w:div w:id="1126702215">
      <w:bodyDiv w:val="1"/>
      <w:marLeft w:val="0"/>
      <w:marRight w:val="0"/>
      <w:marTop w:val="0"/>
      <w:marBottom w:val="0"/>
      <w:divBdr>
        <w:top w:val="none" w:sz="0" w:space="0" w:color="auto"/>
        <w:left w:val="none" w:sz="0" w:space="0" w:color="auto"/>
        <w:bottom w:val="none" w:sz="0" w:space="0" w:color="auto"/>
        <w:right w:val="none" w:sz="0" w:space="0" w:color="auto"/>
      </w:divBdr>
    </w:div>
    <w:div w:id="1126704712">
      <w:bodyDiv w:val="1"/>
      <w:marLeft w:val="0"/>
      <w:marRight w:val="0"/>
      <w:marTop w:val="0"/>
      <w:marBottom w:val="0"/>
      <w:divBdr>
        <w:top w:val="none" w:sz="0" w:space="0" w:color="auto"/>
        <w:left w:val="none" w:sz="0" w:space="0" w:color="auto"/>
        <w:bottom w:val="none" w:sz="0" w:space="0" w:color="auto"/>
        <w:right w:val="none" w:sz="0" w:space="0" w:color="auto"/>
      </w:divBdr>
    </w:div>
    <w:div w:id="1126705130">
      <w:bodyDiv w:val="1"/>
      <w:marLeft w:val="0"/>
      <w:marRight w:val="0"/>
      <w:marTop w:val="0"/>
      <w:marBottom w:val="0"/>
      <w:divBdr>
        <w:top w:val="none" w:sz="0" w:space="0" w:color="auto"/>
        <w:left w:val="none" w:sz="0" w:space="0" w:color="auto"/>
        <w:bottom w:val="none" w:sz="0" w:space="0" w:color="auto"/>
        <w:right w:val="none" w:sz="0" w:space="0" w:color="auto"/>
      </w:divBdr>
    </w:div>
    <w:div w:id="1126850677">
      <w:bodyDiv w:val="1"/>
      <w:marLeft w:val="0"/>
      <w:marRight w:val="0"/>
      <w:marTop w:val="0"/>
      <w:marBottom w:val="0"/>
      <w:divBdr>
        <w:top w:val="none" w:sz="0" w:space="0" w:color="auto"/>
        <w:left w:val="none" w:sz="0" w:space="0" w:color="auto"/>
        <w:bottom w:val="none" w:sz="0" w:space="0" w:color="auto"/>
        <w:right w:val="none" w:sz="0" w:space="0" w:color="auto"/>
      </w:divBdr>
    </w:div>
    <w:div w:id="1126856165">
      <w:bodyDiv w:val="1"/>
      <w:marLeft w:val="0"/>
      <w:marRight w:val="0"/>
      <w:marTop w:val="0"/>
      <w:marBottom w:val="0"/>
      <w:divBdr>
        <w:top w:val="none" w:sz="0" w:space="0" w:color="auto"/>
        <w:left w:val="none" w:sz="0" w:space="0" w:color="auto"/>
        <w:bottom w:val="none" w:sz="0" w:space="0" w:color="auto"/>
        <w:right w:val="none" w:sz="0" w:space="0" w:color="auto"/>
      </w:divBdr>
    </w:div>
    <w:div w:id="1126894174">
      <w:bodyDiv w:val="1"/>
      <w:marLeft w:val="0"/>
      <w:marRight w:val="0"/>
      <w:marTop w:val="0"/>
      <w:marBottom w:val="0"/>
      <w:divBdr>
        <w:top w:val="none" w:sz="0" w:space="0" w:color="auto"/>
        <w:left w:val="none" w:sz="0" w:space="0" w:color="auto"/>
        <w:bottom w:val="none" w:sz="0" w:space="0" w:color="auto"/>
        <w:right w:val="none" w:sz="0" w:space="0" w:color="auto"/>
      </w:divBdr>
    </w:div>
    <w:div w:id="1126894595">
      <w:bodyDiv w:val="1"/>
      <w:marLeft w:val="0"/>
      <w:marRight w:val="0"/>
      <w:marTop w:val="0"/>
      <w:marBottom w:val="0"/>
      <w:divBdr>
        <w:top w:val="none" w:sz="0" w:space="0" w:color="auto"/>
        <w:left w:val="none" w:sz="0" w:space="0" w:color="auto"/>
        <w:bottom w:val="none" w:sz="0" w:space="0" w:color="auto"/>
        <w:right w:val="none" w:sz="0" w:space="0" w:color="auto"/>
      </w:divBdr>
    </w:div>
    <w:div w:id="1126896047">
      <w:bodyDiv w:val="1"/>
      <w:marLeft w:val="0"/>
      <w:marRight w:val="0"/>
      <w:marTop w:val="0"/>
      <w:marBottom w:val="0"/>
      <w:divBdr>
        <w:top w:val="none" w:sz="0" w:space="0" w:color="auto"/>
        <w:left w:val="none" w:sz="0" w:space="0" w:color="auto"/>
        <w:bottom w:val="none" w:sz="0" w:space="0" w:color="auto"/>
        <w:right w:val="none" w:sz="0" w:space="0" w:color="auto"/>
      </w:divBdr>
    </w:div>
    <w:div w:id="1126924260">
      <w:bodyDiv w:val="1"/>
      <w:marLeft w:val="0"/>
      <w:marRight w:val="0"/>
      <w:marTop w:val="0"/>
      <w:marBottom w:val="0"/>
      <w:divBdr>
        <w:top w:val="none" w:sz="0" w:space="0" w:color="auto"/>
        <w:left w:val="none" w:sz="0" w:space="0" w:color="auto"/>
        <w:bottom w:val="none" w:sz="0" w:space="0" w:color="auto"/>
        <w:right w:val="none" w:sz="0" w:space="0" w:color="auto"/>
      </w:divBdr>
    </w:div>
    <w:div w:id="1126965994">
      <w:bodyDiv w:val="1"/>
      <w:marLeft w:val="0"/>
      <w:marRight w:val="0"/>
      <w:marTop w:val="0"/>
      <w:marBottom w:val="0"/>
      <w:divBdr>
        <w:top w:val="none" w:sz="0" w:space="0" w:color="auto"/>
        <w:left w:val="none" w:sz="0" w:space="0" w:color="auto"/>
        <w:bottom w:val="none" w:sz="0" w:space="0" w:color="auto"/>
        <w:right w:val="none" w:sz="0" w:space="0" w:color="auto"/>
      </w:divBdr>
    </w:div>
    <w:div w:id="1126966777">
      <w:bodyDiv w:val="1"/>
      <w:marLeft w:val="0"/>
      <w:marRight w:val="0"/>
      <w:marTop w:val="0"/>
      <w:marBottom w:val="0"/>
      <w:divBdr>
        <w:top w:val="none" w:sz="0" w:space="0" w:color="auto"/>
        <w:left w:val="none" w:sz="0" w:space="0" w:color="auto"/>
        <w:bottom w:val="none" w:sz="0" w:space="0" w:color="auto"/>
        <w:right w:val="none" w:sz="0" w:space="0" w:color="auto"/>
      </w:divBdr>
    </w:div>
    <w:div w:id="1127040722">
      <w:bodyDiv w:val="1"/>
      <w:marLeft w:val="0"/>
      <w:marRight w:val="0"/>
      <w:marTop w:val="0"/>
      <w:marBottom w:val="0"/>
      <w:divBdr>
        <w:top w:val="none" w:sz="0" w:space="0" w:color="auto"/>
        <w:left w:val="none" w:sz="0" w:space="0" w:color="auto"/>
        <w:bottom w:val="none" w:sz="0" w:space="0" w:color="auto"/>
        <w:right w:val="none" w:sz="0" w:space="0" w:color="auto"/>
      </w:divBdr>
    </w:div>
    <w:div w:id="1127120124">
      <w:bodyDiv w:val="1"/>
      <w:marLeft w:val="0"/>
      <w:marRight w:val="0"/>
      <w:marTop w:val="0"/>
      <w:marBottom w:val="0"/>
      <w:divBdr>
        <w:top w:val="none" w:sz="0" w:space="0" w:color="auto"/>
        <w:left w:val="none" w:sz="0" w:space="0" w:color="auto"/>
        <w:bottom w:val="none" w:sz="0" w:space="0" w:color="auto"/>
        <w:right w:val="none" w:sz="0" w:space="0" w:color="auto"/>
      </w:divBdr>
    </w:div>
    <w:div w:id="1127311001">
      <w:bodyDiv w:val="1"/>
      <w:marLeft w:val="0"/>
      <w:marRight w:val="0"/>
      <w:marTop w:val="0"/>
      <w:marBottom w:val="0"/>
      <w:divBdr>
        <w:top w:val="none" w:sz="0" w:space="0" w:color="auto"/>
        <w:left w:val="none" w:sz="0" w:space="0" w:color="auto"/>
        <w:bottom w:val="none" w:sz="0" w:space="0" w:color="auto"/>
        <w:right w:val="none" w:sz="0" w:space="0" w:color="auto"/>
      </w:divBdr>
    </w:div>
    <w:div w:id="1127312675">
      <w:bodyDiv w:val="1"/>
      <w:marLeft w:val="0"/>
      <w:marRight w:val="0"/>
      <w:marTop w:val="0"/>
      <w:marBottom w:val="0"/>
      <w:divBdr>
        <w:top w:val="none" w:sz="0" w:space="0" w:color="auto"/>
        <w:left w:val="none" w:sz="0" w:space="0" w:color="auto"/>
        <w:bottom w:val="none" w:sz="0" w:space="0" w:color="auto"/>
        <w:right w:val="none" w:sz="0" w:space="0" w:color="auto"/>
      </w:divBdr>
    </w:div>
    <w:div w:id="1127428778">
      <w:bodyDiv w:val="1"/>
      <w:marLeft w:val="0"/>
      <w:marRight w:val="0"/>
      <w:marTop w:val="0"/>
      <w:marBottom w:val="0"/>
      <w:divBdr>
        <w:top w:val="none" w:sz="0" w:space="0" w:color="auto"/>
        <w:left w:val="none" w:sz="0" w:space="0" w:color="auto"/>
        <w:bottom w:val="none" w:sz="0" w:space="0" w:color="auto"/>
        <w:right w:val="none" w:sz="0" w:space="0" w:color="auto"/>
      </w:divBdr>
    </w:div>
    <w:div w:id="1127503206">
      <w:bodyDiv w:val="1"/>
      <w:marLeft w:val="0"/>
      <w:marRight w:val="0"/>
      <w:marTop w:val="0"/>
      <w:marBottom w:val="0"/>
      <w:divBdr>
        <w:top w:val="none" w:sz="0" w:space="0" w:color="auto"/>
        <w:left w:val="none" w:sz="0" w:space="0" w:color="auto"/>
        <w:bottom w:val="none" w:sz="0" w:space="0" w:color="auto"/>
        <w:right w:val="none" w:sz="0" w:space="0" w:color="auto"/>
      </w:divBdr>
    </w:div>
    <w:div w:id="1127550227">
      <w:bodyDiv w:val="1"/>
      <w:marLeft w:val="0"/>
      <w:marRight w:val="0"/>
      <w:marTop w:val="0"/>
      <w:marBottom w:val="0"/>
      <w:divBdr>
        <w:top w:val="none" w:sz="0" w:space="0" w:color="auto"/>
        <w:left w:val="none" w:sz="0" w:space="0" w:color="auto"/>
        <w:bottom w:val="none" w:sz="0" w:space="0" w:color="auto"/>
        <w:right w:val="none" w:sz="0" w:space="0" w:color="auto"/>
      </w:divBdr>
    </w:div>
    <w:div w:id="1127771982">
      <w:bodyDiv w:val="1"/>
      <w:marLeft w:val="0"/>
      <w:marRight w:val="0"/>
      <w:marTop w:val="0"/>
      <w:marBottom w:val="0"/>
      <w:divBdr>
        <w:top w:val="none" w:sz="0" w:space="0" w:color="auto"/>
        <w:left w:val="none" w:sz="0" w:space="0" w:color="auto"/>
        <w:bottom w:val="none" w:sz="0" w:space="0" w:color="auto"/>
        <w:right w:val="none" w:sz="0" w:space="0" w:color="auto"/>
      </w:divBdr>
    </w:div>
    <w:div w:id="1127818384">
      <w:bodyDiv w:val="1"/>
      <w:marLeft w:val="0"/>
      <w:marRight w:val="0"/>
      <w:marTop w:val="0"/>
      <w:marBottom w:val="0"/>
      <w:divBdr>
        <w:top w:val="none" w:sz="0" w:space="0" w:color="auto"/>
        <w:left w:val="none" w:sz="0" w:space="0" w:color="auto"/>
        <w:bottom w:val="none" w:sz="0" w:space="0" w:color="auto"/>
        <w:right w:val="none" w:sz="0" w:space="0" w:color="auto"/>
      </w:divBdr>
    </w:div>
    <w:div w:id="1127819956">
      <w:bodyDiv w:val="1"/>
      <w:marLeft w:val="0"/>
      <w:marRight w:val="0"/>
      <w:marTop w:val="0"/>
      <w:marBottom w:val="0"/>
      <w:divBdr>
        <w:top w:val="none" w:sz="0" w:space="0" w:color="auto"/>
        <w:left w:val="none" w:sz="0" w:space="0" w:color="auto"/>
        <w:bottom w:val="none" w:sz="0" w:space="0" w:color="auto"/>
        <w:right w:val="none" w:sz="0" w:space="0" w:color="auto"/>
      </w:divBdr>
    </w:div>
    <w:div w:id="1127889260">
      <w:bodyDiv w:val="1"/>
      <w:marLeft w:val="0"/>
      <w:marRight w:val="0"/>
      <w:marTop w:val="0"/>
      <w:marBottom w:val="0"/>
      <w:divBdr>
        <w:top w:val="none" w:sz="0" w:space="0" w:color="auto"/>
        <w:left w:val="none" w:sz="0" w:space="0" w:color="auto"/>
        <w:bottom w:val="none" w:sz="0" w:space="0" w:color="auto"/>
        <w:right w:val="none" w:sz="0" w:space="0" w:color="auto"/>
      </w:divBdr>
    </w:div>
    <w:div w:id="1127892612">
      <w:bodyDiv w:val="1"/>
      <w:marLeft w:val="0"/>
      <w:marRight w:val="0"/>
      <w:marTop w:val="0"/>
      <w:marBottom w:val="0"/>
      <w:divBdr>
        <w:top w:val="none" w:sz="0" w:space="0" w:color="auto"/>
        <w:left w:val="none" w:sz="0" w:space="0" w:color="auto"/>
        <w:bottom w:val="none" w:sz="0" w:space="0" w:color="auto"/>
        <w:right w:val="none" w:sz="0" w:space="0" w:color="auto"/>
      </w:divBdr>
    </w:div>
    <w:div w:id="1127969814">
      <w:bodyDiv w:val="1"/>
      <w:marLeft w:val="0"/>
      <w:marRight w:val="0"/>
      <w:marTop w:val="0"/>
      <w:marBottom w:val="0"/>
      <w:divBdr>
        <w:top w:val="none" w:sz="0" w:space="0" w:color="auto"/>
        <w:left w:val="none" w:sz="0" w:space="0" w:color="auto"/>
        <w:bottom w:val="none" w:sz="0" w:space="0" w:color="auto"/>
        <w:right w:val="none" w:sz="0" w:space="0" w:color="auto"/>
      </w:divBdr>
    </w:div>
    <w:div w:id="1128006704">
      <w:bodyDiv w:val="1"/>
      <w:marLeft w:val="0"/>
      <w:marRight w:val="0"/>
      <w:marTop w:val="0"/>
      <w:marBottom w:val="0"/>
      <w:divBdr>
        <w:top w:val="none" w:sz="0" w:space="0" w:color="auto"/>
        <w:left w:val="none" w:sz="0" w:space="0" w:color="auto"/>
        <w:bottom w:val="none" w:sz="0" w:space="0" w:color="auto"/>
        <w:right w:val="none" w:sz="0" w:space="0" w:color="auto"/>
      </w:divBdr>
    </w:div>
    <w:div w:id="1128012218">
      <w:bodyDiv w:val="1"/>
      <w:marLeft w:val="0"/>
      <w:marRight w:val="0"/>
      <w:marTop w:val="0"/>
      <w:marBottom w:val="0"/>
      <w:divBdr>
        <w:top w:val="none" w:sz="0" w:space="0" w:color="auto"/>
        <w:left w:val="none" w:sz="0" w:space="0" w:color="auto"/>
        <w:bottom w:val="none" w:sz="0" w:space="0" w:color="auto"/>
        <w:right w:val="none" w:sz="0" w:space="0" w:color="auto"/>
      </w:divBdr>
    </w:div>
    <w:div w:id="1128015009">
      <w:bodyDiv w:val="1"/>
      <w:marLeft w:val="0"/>
      <w:marRight w:val="0"/>
      <w:marTop w:val="0"/>
      <w:marBottom w:val="0"/>
      <w:divBdr>
        <w:top w:val="none" w:sz="0" w:space="0" w:color="auto"/>
        <w:left w:val="none" w:sz="0" w:space="0" w:color="auto"/>
        <w:bottom w:val="none" w:sz="0" w:space="0" w:color="auto"/>
        <w:right w:val="none" w:sz="0" w:space="0" w:color="auto"/>
      </w:divBdr>
    </w:div>
    <w:div w:id="1128164623">
      <w:bodyDiv w:val="1"/>
      <w:marLeft w:val="0"/>
      <w:marRight w:val="0"/>
      <w:marTop w:val="0"/>
      <w:marBottom w:val="0"/>
      <w:divBdr>
        <w:top w:val="none" w:sz="0" w:space="0" w:color="auto"/>
        <w:left w:val="none" w:sz="0" w:space="0" w:color="auto"/>
        <w:bottom w:val="none" w:sz="0" w:space="0" w:color="auto"/>
        <w:right w:val="none" w:sz="0" w:space="0" w:color="auto"/>
      </w:divBdr>
    </w:div>
    <w:div w:id="1128202511">
      <w:bodyDiv w:val="1"/>
      <w:marLeft w:val="0"/>
      <w:marRight w:val="0"/>
      <w:marTop w:val="0"/>
      <w:marBottom w:val="0"/>
      <w:divBdr>
        <w:top w:val="none" w:sz="0" w:space="0" w:color="auto"/>
        <w:left w:val="none" w:sz="0" w:space="0" w:color="auto"/>
        <w:bottom w:val="none" w:sz="0" w:space="0" w:color="auto"/>
        <w:right w:val="none" w:sz="0" w:space="0" w:color="auto"/>
      </w:divBdr>
    </w:div>
    <w:div w:id="1128204696">
      <w:bodyDiv w:val="1"/>
      <w:marLeft w:val="0"/>
      <w:marRight w:val="0"/>
      <w:marTop w:val="0"/>
      <w:marBottom w:val="0"/>
      <w:divBdr>
        <w:top w:val="none" w:sz="0" w:space="0" w:color="auto"/>
        <w:left w:val="none" w:sz="0" w:space="0" w:color="auto"/>
        <w:bottom w:val="none" w:sz="0" w:space="0" w:color="auto"/>
        <w:right w:val="none" w:sz="0" w:space="0" w:color="auto"/>
      </w:divBdr>
    </w:div>
    <w:div w:id="1128402358">
      <w:bodyDiv w:val="1"/>
      <w:marLeft w:val="0"/>
      <w:marRight w:val="0"/>
      <w:marTop w:val="0"/>
      <w:marBottom w:val="0"/>
      <w:divBdr>
        <w:top w:val="none" w:sz="0" w:space="0" w:color="auto"/>
        <w:left w:val="none" w:sz="0" w:space="0" w:color="auto"/>
        <w:bottom w:val="none" w:sz="0" w:space="0" w:color="auto"/>
        <w:right w:val="none" w:sz="0" w:space="0" w:color="auto"/>
      </w:divBdr>
    </w:div>
    <w:div w:id="1128402940">
      <w:bodyDiv w:val="1"/>
      <w:marLeft w:val="0"/>
      <w:marRight w:val="0"/>
      <w:marTop w:val="0"/>
      <w:marBottom w:val="0"/>
      <w:divBdr>
        <w:top w:val="none" w:sz="0" w:space="0" w:color="auto"/>
        <w:left w:val="none" w:sz="0" w:space="0" w:color="auto"/>
        <w:bottom w:val="none" w:sz="0" w:space="0" w:color="auto"/>
        <w:right w:val="none" w:sz="0" w:space="0" w:color="auto"/>
      </w:divBdr>
    </w:div>
    <w:div w:id="1128426600">
      <w:bodyDiv w:val="1"/>
      <w:marLeft w:val="0"/>
      <w:marRight w:val="0"/>
      <w:marTop w:val="0"/>
      <w:marBottom w:val="0"/>
      <w:divBdr>
        <w:top w:val="none" w:sz="0" w:space="0" w:color="auto"/>
        <w:left w:val="none" w:sz="0" w:space="0" w:color="auto"/>
        <w:bottom w:val="none" w:sz="0" w:space="0" w:color="auto"/>
        <w:right w:val="none" w:sz="0" w:space="0" w:color="auto"/>
      </w:divBdr>
    </w:div>
    <w:div w:id="1128544640">
      <w:bodyDiv w:val="1"/>
      <w:marLeft w:val="0"/>
      <w:marRight w:val="0"/>
      <w:marTop w:val="0"/>
      <w:marBottom w:val="0"/>
      <w:divBdr>
        <w:top w:val="none" w:sz="0" w:space="0" w:color="auto"/>
        <w:left w:val="none" w:sz="0" w:space="0" w:color="auto"/>
        <w:bottom w:val="none" w:sz="0" w:space="0" w:color="auto"/>
        <w:right w:val="none" w:sz="0" w:space="0" w:color="auto"/>
      </w:divBdr>
    </w:div>
    <w:div w:id="1128549720">
      <w:bodyDiv w:val="1"/>
      <w:marLeft w:val="0"/>
      <w:marRight w:val="0"/>
      <w:marTop w:val="0"/>
      <w:marBottom w:val="0"/>
      <w:divBdr>
        <w:top w:val="none" w:sz="0" w:space="0" w:color="auto"/>
        <w:left w:val="none" w:sz="0" w:space="0" w:color="auto"/>
        <w:bottom w:val="none" w:sz="0" w:space="0" w:color="auto"/>
        <w:right w:val="none" w:sz="0" w:space="0" w:color="auto"/>
      </w:divBdr>
    </w:div>
    <w:div w:id="1128621322">
      <w:bodyDiv w:val="1"/>
      <w:marLeft w:val="0"/>
      <w:marRight w:val="0"/>
      <w:marTop w:val="0"/>
      <w:marBottom w:val="0"/>
      <w:divBdr>
        <w:top w:val="none" w:sz="0" w:space="0" w:color="auto"/>
        <w:left w:val="none" w:sz="0" w:space="0" w:color="auto"/>
        <w:bottom w:val="none" w:sz="0" w:space="0" w:color="auto"/>
        <w:right w:val="none" w:sz="0" w:space="0" w:color="auto"/>
      </w:divBdr>
    </w:div>
    <w:div w:id="1128626290">
      <w:bodyDiv w:val="1"/>
      <w:marLeft w:val="0"/>
      <w:marRight w:val="0"/>
      <w:marTop w:val="0"/>
      <w:marBottom w:val="0"/>
      <w:divBdr>
        <w:top w:val="none" w:sz="0" w:space="0" w:color="auto"/>
        <w:left w:val="none" w:sz="0" w:space="0" w:color="auto"/>
        <w:bottom w:val="none" w:sz="0" w:space="0" w:color="auto"/>
        <w:right w:val="none" w:sz="0" w:space="0" w:color="auto"/>
      </w:divBdr>
    </w:div>
    <w:div w:id="1128663269">
      <w:bodyDiv w:val="1"/>
      <w:marLeft w:val="0"/>
      <w:marRight w:val="0"/>
      <w:marTop w:val="0"/>
      <w:marBottom w:val="0"/>
      <w:divBdr>
        <w:top w:val="none" w:sz="0" w:space="0" w:color="auto"/>
        <w:left w:val="none" w:sz="0" w:space="0" w:color="auto"/>
        <w:bottom w:val="none" w:sz="0" w:space="0" w:color="auto"/>
        <w:right w:val="none" w:sz="0" w:space="0" w:color="auto"/>
      </w:divBdr>
    </w:div>
    <w:div w:id="1128666587">
      <w:bodyDiv w:val="1"/>
      <w:marLeft w:val="0"/>
      <w:marRight w:val="0"/>
      <w:marTop w:val="0"/>
      <w:marBottom w:val="0"/>
      <w:divBdr>
        <w:top w:val="none" w:sz="0" w:space="0" w:color="auto"/>
        <w:left w:val="none" w:sz="0" w:space="0" w:color="auto"/>
        <w:bottom w:val="none" w:sz="0" w:space="0" w:color="auto"/>
        <w:right w:val="none" w:sz="0" w:space="0" w:color="auto"/>
      </w:divBdr>
    </w:div>
    <w:div w:id="1128667096">
      <w:bodyDiv w:val="1"/>
      <w:marLeft w:val="0"/>
      <w:marRight w:val="0"/>
      <w:marTop w:val="0"/>
      <w:marBottom w:val="0"/>
      <w:divBdr>
        <w:top w:val="none" w:sz="0" w:space="0" w:color="auto"/>
        <w:left w:val="none" w:sz="0" w:space="0" w:color="auto"/>
        <w:bottom w:val="none" w:sz="0" w:space="0" w:color="auto"/>
        <w:right w:val="none" w:sz="0" w:space="0" w:color="auto"/>
      </w:divBdr>
    </w:div>
    <w:div w:id="1128667504">
      <w:bodyDiv w:val="1"/>
      <w:marLeft w:val="0"/>
      <w:marRight w:val="0"/>
      <w:marTop w:val="0"/>
      <w:marBottom w:val="0"/>
      <w:divBdr>
        <w:top w:val="none" w:sz="0" w:space="0" w:color="auto"/>
        <w:left w:val="none" w:sz="0" w:space="0" w:color="auto"/>
        <w:bottom w:val="none" w:sz="0" w:space="0" w:color="auto"/>
        <w:right w:val="none" w:sz="0" w:space="0" w:color="auto"/>
      </w:divBdr>
    </w:div>
    <w:div w:id="1128738855">
      <w:bodyDiv w:val="1"/>
      <w:marLeft w:val="0"/>
      <w:marRight w:val="0"/>
      <w:marTop w:val="0"/>
      <w:marBottom w:val="0"/>
      <w:divBdr>
        <w:top w:val="none" w:sz="0" w:space="0" w:color="auto"/>
        <w:left w:val="none" w:sz="0" w:space="0" w:color="auto"/>
        <w:bottom w:val="none" w:sz="0" w:space="0" w:color="auto"/>
        <w:right w:val="none" w:sz="0" w:space="0" w:color="auto"/>
      </w:divBdr>
    </w:div>
    <w:div w:id="1128741128">
      <w:bodyDiv w:val="1"/>
      <w:marLeft w:val="0"/>
      <w:marRight w:val="0"/>
      <w:marTop w:val="0"/>
      <w:marBottom w:val="0"/>
      <w:divBdr>
        <w:top w:val="none" w:sz="0" w:space="0" w:color="auto"/>
        <w:left w:val="none" w:sz="0" w:space="0" w:color="auto"/>
        <w:bottom w:val="none" w:sz="0" w:space="0" w:color="auto"/>
        <w:right w:val="none" w:sz="0" w:space="0" w:color="auto"/>
      </w:divBdr>
    </w:div>
    <w:div w:id="1128816197">
      <w:bodyDiv w:val="1"/>
      <w:marLeft w:val="0"/>
      <w:marRight w:val="0"/>
      <w:marTop w:val="0"/>
      <w:marBottom w:val="0"/>
      <w:divBdr>
        <w:top w:val="none" w:sz="0" w:space="0" w:color="auto"/>
        <w:left w:val="none" w:sz="0" w:space="0" w:color="auto"/>
        <w:bottom w:val="none" w:sz="0" w:space="0" w:color="auto"/>
        <w:right w:val="none" w:sz="0" w:space="0" w:color="auto"/>
      </w:divBdr>
    </w:div>
    <w:div w:id="1128861373">
      <w:bodyDiv w:val="1"/>
      <w:marLeft w:val="0"/>
      <w:marRight w:val="0"/>
      <w:marTop w:val="0"/>
      <w:marBottom w:val="0"/>
      <w:divBdr>
        <w:top w:val="none" w:sz="0" w:space="0" w:color="auto"/>
        <w:left w:val="none" w:sz="0" w:space="0" w:color="auto"/>
        <w:bottom w:val="none" w:sz="0" w:space="0" w:color="auto"/>
        <w:right w:val="none" w:sz="0" w:space="0" w:color="auto"/>
      </w:divBdr>
    </w:div>
    <w:div w:id="1128888285">
      <w:bodyDiv w:val="1"/>
      <w:marLeft w:val="0"/>
      <w:marRight w:val="0"/>
      <w:marTop w:val="0"/>
      <w:marBottom w:val="0"/>
      <w:divBdr>
        <w:top w:val="none" w:sz="0" w:space="0" w:color="auto"/>
        <w:left w:val="none" w:sz="0" w:space="0" w:color="auto"/>
        <w:bottom w:val="none" w:sz="0" w:space="0" w:color="auto"/>
        <w:right w:val="none" w:sz="0" w:space="0" w:color="auto"/>
      </w:divBdr>
    </w:div>
    <w:div w:id="1128931727">
      <w:bodyDiv w:val="1"/>
      <w:marLeft w:val="0"/>
      <w:marRight w:val="0"/>
      <w:marTop w:val="0"/>
      <w:marBottom w:val="0"/>
      <w:divBdr>
        <w:top w:val="none" w:sz="0" w:space="0" w:color="auto"/>
        <w:left w:val="none" w:sz="0" w:space="0" w:color="auto"/>
        <w:bottom w:val="none" w:sz="0" w:space="0" w:color="auto"/>
        <w:right w:val="none" w:sz="0" w:space="0" w:color="auto"/>
      </w:divBdr>
    </w:div>
    <w:div w:id="1128937851">
      <w:bodyDiv w:val="1"/>
      <w:marLeft w:val="0"/>
      <w:marRight w:val="0"/>
      <w:marTop w:val="0"/>
      <w:marBottom w:val="0"/>
      <w:divBdr>
        <w:top w:val="none" w:sz="0" w:space="0" w:color="auto"/>
        <w:left w:val="none" w:sz="0" w:space="0" w:color="auto"/>
        <w:bottom w:val="none" w:sz="0" w:space="0" w:color="auto"/>
        <w:right w:val="none" w:sz="0" w:space="0" w:color="auto"/>
      </w:divBdr>
    </w:div>
    <w:div w:id="1129013709">
      <w:bodyDiv w:val="1"/>
      <w:marLeft w:val="0"/>
      <w:marRight w:val="0"/>
      <w:marTop w:val="0"/>
      <w:marBottom w:val="0"/>
      <w:divBdr>
        <w:top w:val="none" w:sz="0" w:space="0" w:color="auto"/>
        <w:left w:val="none" w:sz="0" w:space="0" w:color="auto"/>
        <w:bottom w:val="none" w:sz="0" w:space="0" w:color="auto"/>
        <w:right w:val="none" w:sz="0" w:space="0" w:color="auto"/>
      </w:divBdr>
    </w:div>
    <w:div w:id="1129014526">
      <w:bodyDiv w:val="1"/>
      <w:marLeft w:val="0"/>
      <w:marRight w:val="0"/>
      <w:marTop w:val="0"/>
      <w:marBottom w:val="0"/>
      <w:divBdr>
        <w:top w:val="none" w:sz="0" w:space="0" w:color="auto"/>
        <w:left w:val="none" w:sz="0" w:space="0" w:color="auto"/>
        <w:bottom w:val="none" w:sz="0" w:space="0" w:color="auto"/>
        <w:right w:val="none" w:sz="0" w:space="0" w:color="auto"/>
      </w:divBdr>
    </w:div>
    <w:div w:id="1129129549">
      <w:bodyDiv w:val="1"/>
      <w:marLeft w:val="0"/>
      <w:marRight w:val="0"/>
      <w:marTop w:val="0"/>
      <w:marBottom w:val="0"/>
      <w:divBdr>
        <w:top w:val="none" w:sz="0" w:space="0" w:color="auto"/>
        <w:left w:val="none" w:sz="0" w:space="0" w:color="auto"/>
        <w:bottom w:val="none" w:sz="0" w:space="0" w:color="auto"/>
        <w:right w:val="none" w:sz="0" w:space="0" w:color="auto"/>
      </w:divBdr>
    </w:div>
    <w:div w:id="1129130670">
      <w:bodyDiv w:val="1"/>
      <w:marLeft w:val="0"/>
      <w:marRight w:val="0"/>
      <w:marTop w:val="0"/>
      <w:marBottom w:val="0"/>
      <w:divBdr>
        <w:top w:val="none" w:sz="0" w:space="0" w:color="auto"/>
        <w:left w:val="none" w:sz="0" w:space="0" w:color="auto"/>
        <w:bottom w:val="none" w:sz="0" w:space="0" w:color="auto"/>
        <w:right w:val="none" w:sz="0" w:space="0" w:color="auto"/>
      </w:divBdr>
    </w:div>
    <w:div w:id="1129200018">
      <w:bodyDiv w:val="1"/>
      <w:marLeft w:val="0"/>
      <w:marRight w:val="0"/>
      <w:marTop w:val="0"/>
      <w:marBottom w:val="0"/>
      <w:divBdr>
        <w:top w:val="none" w:sz="0" w:space="0" w:color="auto"/>
        <w:left w:val="none" w:sz="0" w:space="0" w:color="auto"/>
        <w:bottom w:val="none" w:sz="0" w:space="0" w:color="auto"/>
        <w:right w:val="none" w:sz="0" w:space="0" w:color="auto"/>
      </w:divBdr>
    </w:div>
    <w:div w:id="1129202806">
      <w:bodyDiv w:val="1"/>
      <w:marLeft w:val="0"/>
      <w:marRight w:val="0"/>
      <w:marTop w:val="0"/>
      <w:marBottom w:val="0"/>
      <w:divBdr>
        <w:top w:val="none" w:sz="0" w:space="0" w:color="auto"/>
        <w:left w:val="none" w:sz="0" w:space="0" w:color="auto"/>
        <w:bottom w:val="none" w:sz="0" w:space="0" w:color="auto"/>
        <w:right w:val="none" w:sz="0" w:space="0" w:color="auto"/>
      </w:divBdr>
    </w:div>
    <w:div w:id="1129202983">
      <w:bodyDiv w:val="1"/>
      <w:marLeft w:val="0"/>
      <w:marRight w:val="0"/>
      <w:marTop w:val="0"/>
      <w:marBottom w:val="0"/>
      <w:divBdr>
        <w:top w:val="none" w:sz="0" w:space="0" w:color="auto"/>
        <w:left w:val="none" w:sz="0" w:space="0" w:color="auto"/>
        <w:bottom w:val="none" w:sz="0" w:space="0" w:color="auto"/>
        <w:right w:val="none" w:sz="0" w:space="0" w:color="auto"/>
      </w:divBdr>
    </w:div>
    <w:div w:id="1129206958">
      <w:bodyDiv w:val="1"/>
      <w:marLeft w:val="0"/>
      <w:marRight w:val="0"/>
      <w:marTop w:val="0"/>
      <w:marBottom w:val="0"/>
      <w:divBdr>
        <w:top w:val="none" w:sz="0" w:space="0" w:color="auto"/>
        <w:left w:val="none" w:sz="0" w:space="0" w:color="auto"/>
        <w:bottom w:val="none" w:sz="0" w:space="0" w:color="auto"/>
        <w:right w:val="none" w:sz="0" w:space="0" w:color="auto"/>
      </w:divBdr>
    </w:div>
    <w:div w:id="1129322734">
      <w:bodyDiv w:val="1"/>
      <w:marLeft w:val="0"/>
      <w:marRight w:val="0"/>
      <w:marTop w:val="0"/>
      <w:marBottom w:val="0"/>
      <w:divBdr>
        <w:top w:val="none" w:sz="0" w:space="0" w:color="auto"/>
        <w:left w:val="none" w:sz="0" w:space="0" w:color="auto"/>
        <w:bottom w:val="none" w:sz="0" w:space="0" w:color="auto"/>
        <w:right w:val="none" w:sz="0" w:space="0" w:color="auto"/>
      </w:divBdr>
    </w:div>
    <w:div w:id="1129325523">
      <w:bodyDiv w:val="1"/>
      <w:marLeft w:val="0"/>
      <w:marRight w:val="0"/>
      <w:marTop w:val="0"/>
      <w:marBottom w:val="0"/>
      <w:divBdr>
        <w:top w:val="none" w:sz="0" w:space="0" w:color="auto"/>
        <w:left w:val="none" w:sz="0" w:space="0" w:color="auto"/>
        <w:bottom w:val="none" w:sz="0" w:space="0" w:color="auto"/>
        <w:right w:val="none" w:sz="0" w:space="0" w:color="auto"/>
      </w:divBdr>
    </w:div>
    <w:div w:id="1129400001">
      <w:bodyDiv w:val="1"/>
      <w:marLeft w:val="0"/>
      <w:marRight w:val="0"/>
      <w:marTop w:val="0"/>
      <w:marBottom w:val="0"/>
      <w:divBdr>
        <w:top w:val="none" w:sz="0" w:space="0" w:color="auto"/>
        <w:left w:val="none" w:sz="0" w:space="0" w:color="auto"/>
        <w:bottom w:val="none" w:sz="0" w:space="0" w:color="auto"/>
        <w:right w:val="none" w:sz="0" w:space="0" w:color="auto"/>
      </w:divBdr>
    </w:div>
    <w:div w:id="1129473363">
      <w:bodyDiv w:val="1"/>
      <w:marLeft w:val="0"/>
      <w:marRight w:val="0"/>
      <w:marTop w:val="0"/>
      <w:marBottom w:val="0"/>
      <w:divBdr>
        <w:top w:val="none" w:sz="0" w:space="0" w:color="auto"/>
        <w:left w:val="none" w:sz="0" w:space="0" w:color="auto"/>
        <w:bottom w:val="none" w:sz="0" w:space="0" w:color="auto"/>
        <w:right w:val="none" w:sz="0" w:space="0" w:color="auto"/>
      </w:divBdr>
    </w:div>
    <w:div w:id="1129476976">
      <w:bodyDiv w:val="1"/>
      <w:marLeft w:val="0"/>
      <w:marRight w:val="0"/>
      <w:marTop w:val="0"/>
      <w:marBottom w:val="0"/>
      <w:divBdr>
        <w:top w:val="none" w:sz="0" w:space="0" w:color="auto"/>
        <w:left w:val="none" w:sz="0" w:space="0" w:color="auto"/>
        <w:bottom w:val="none" w:sz="0" w:space="0" w:color="auto"/>
        <w:right w:val="none" w:sz="0" w:space="0" w:color="auto"/>
      </w:divBdr>
    </w:div>
    <w:div w:id="1129519246">
      <w:bodyDiv w:val="1"/>
      <w:marLeft w:val="0"/>
      <w:marRight w:val="0"/>
      <w:marTop w:val="0"/>
      <w:marBottom w:val="0"/>
      <w:divBdr>
        <w:top w:val="none" w:sz="0" w:space="0" w:color="auto"/>
        <w:left w:val="none" w:sz="0" w:space="0" w:color="auto"/>
        <w:bottom w:val="none" w:sz="0" w:space="0" w:color="auto"/>
        <w:right w:val="none" w:sz="0" w:space="0" w:color="auto"/>
      </w:divBdr>
    </w:div>
    <w:div w:id="1129589892">
      <w:bodyDiv w:val="1"/>
      <w:marLeft w:val="0"/>
      <w:marRight w:val="0"/>
      <w:marTop w:val="0"/>
      <w:marBottom w:val="0"/>
      <w:divBdr>
        <w:top w:val="none" w:sz="0" w:space="0" w:color="auto"/>
        <w:left w:val="none" w:sz="0" w:space="0" w:color="auto"/>
        <w:bottom w:val="none" w:sz="0" w:space="0" w:color="auto"/>
        <w:right w:val="none" w:sz="0" w:space="0" w:color="auto"/>
      </w:divBdr>
    </w:div>
    <w:div w:id="1129590035">
      <w:bodyDiv w:val="1"/>
      <w:marLeft w:val="0"/>
      <w:marRight w:val="0"/>
      <w:marTop w:val="0"/>
      <w:marBottom w:val="0"/>
      <w:divBdr>
        <w:top w:val="none" w:sz="0" w:space="0" w:color="auto"/>
        <w:left w:val="none" w:sz="0" w:space="0" w:color="auto"/>
        <w:bottom w:val="none" w:sz="0" w:space="0" w:color="auto"/>
        <w:right w:val="none" w:sz="0" w:space="0" w:color="auto"/>
      </w:divBdr>
    </w:div>
    <w:div w:id="1129590779">
      <w:bodyDiv w:val="1"/>
      <w:marLeft w:val="0"/>
      <w:marRight w:val="0"/>
      <w:marTop w:val="0"/>
      <w:marBottom w:val="0"/>
      <w:divBdr>
        <w:top w:val="none" w:sz="0" w:space="0" w:color="auto"/>
        <w:left w:val="none" w:sz="0" w:space="0" w:color="auto"/>
        <w:bottom w:val="none" w:sz="0" w:space="0" w:color="auto"/>
        <w:right w:val="none" w:sz="0" w:space="0" w:color="auto"/>
      </w:divBdr>
    </w:div>
    <w:div w:id="1129669477">
      <w:bodyDiv w:val="1"/>
      <w:marLeft w:val="0"/>
      <w:marRight w:val="0"/>
      <w:marTop w:val="0"/>
      <w:marBottom w:val="0"/>
      <w:divBdr>
        <w:top w:val="none" w:sz="0" w:space="0" w:color="auto"/>
        <w:left w:val="none" w:sz="0" w:space="0" w:color="auto"/>
        <w:bottom w:val="none" w:sz="0" w:space="0" w:color="auto"/>
        <w:right w:val="none" w:sz="0" w:space="0" w:color="auto"/>
      </w:divBdr>
    </w:div>
    <w:div w:id="1129670098">
      <w:bodyDiv w:val="1"/>
      <w:marLeft w:val="0"/>
      <w:marRight w:val="0"/>
      <w:marTop w:val="0"/>
      <w:marBottom w:val="0"/>
      <w:divBdr>
        <w:top w:val="none" w:sz="0" w:space="0" w:color="auto"/>
        <w:left w:val="none" w:sz="0" w:space="0" w:color="auto"/>
        <w:bottom w:val="none" w:sz="0" w:space="0" w:color="auto"/>
        <w:right w:val="none" w:sz="0" w:space="0" w:color="auto"/>
      </w:divBdr>
    </w:div>
    <w:div w:id="1129736718">
      <w:bodyDiv w:val="1"/>
      <w:marLeft w:val="0"/>
      <w:marRight w:val="0"/>
      <w:marTop w:val="0"/>
      <w:marBottom w:val="0"/>
      <w:divBdr>
        <w:top w:val="none" w:sz="0" w:space="0" w:color="auto"/>
        <w:left w:val="none" w:sz="0" w:space="0" w:color="auto"/>
        <w:bottom w:val="none" w:sz="0" w:space="0" w:color="auto"/>
        <w:right w:val="none" w:sz="0" w:space="0" w:color="auto"/>
      </w:divBdr>
    </w:div>
    <w:div w:id="1129738139">
      <w:bodyDiv w:val="1"/>
      <w:marLeft w:val="0"/>
      <w:marRight w:val="0"/>
      <w:marTop w:val="0"/>
      <w:marBottom w:val="0"/>
      <w:divBdr>
        <w:top w:val="none" w:sz="0" w:space="0" w:color="auto"/>
        <w:left w:val="none" w:sz="0" w:space="0" w:color="auto"/>
        <w:bottom w:val="none" w:sz="0" w:space="0" w:color="auto"/>
        <w:right w:val="none" w:sz="0" w:space="0" w:color="auto"/>
      </w:divBdr>
    </w:div>
    <w:div w:id="1129780967">
      <w:bodyDiv w:val="1"/>
      <w:marLeft w:val="0"/>
      <w:marRight w:val="0"/>
      <w:marTop w:val="0"/>
      <w:marBottom w:val="0"/>
      <w:divBdr>
        <w:top w:val="none" w:sz="0" w:space="0" w:color="auto"/>
        <w:left w:val="none" w:sz="0" w:space="0" w:color="auto"/>
        <w:bottom w:val="none" w:sz="0" w:space="0" w:color="auto"/>
        <w:right w:val="none" w:sz="0" w:space="0" w:color="auto"/>
      </w:divBdr>
    </w:div>
    <w:div w:id="1129935154">
      <w:bodyDiv w:val="1"/>
      <w:marLeft w:val="0"/>
      <w:marRight w:val="0"/>
      <w:marTop w:val="0"/>
      <w:marBottom w:val="0"/>
      <w:divBdr>
        <w:top w:val="none" w:sz="0" w:space="0" w:color="auto"/>
        <w:left w:val="none" w:sz="0" w:space="0" w:color="auto"/>
        <w:bottom w:val="none" w:sz="0" w:space="0" w:color="auto"/>
        <w:right w:val="none" w:sz="0" w:space="0" w:color="auto"/>
      </w:divBdr>
    </w:div>
    <w:div w:id="1129978320">
      <w:bodyDiv w:val="1"/>
      <w:marLeft w:val="0"/>
      <w:marRight w:val="0"/>
      <w:marTop w:val="0"/>
      <w:marBottom w:val="0"/>
      <w:divBdr>
        <w:top w:val="none" w:sz="0" w:space="0" w:color="auto"/>
        <w:left w:val="none" w:sz="0" w:space="0" w:color="auto"/>
        <w:bottom w:val="none" w:sz="0" w:space="0" w:color="auto"/>
        <w:right w:val="none" w:sz="0" w:space="0" w:color="auto"/>
      </w:divBdr>
    </w:div>
    <w:div w:id="1130049480">
      <w:bodyDiv w:val="1"/>
      <w:marLeft w:val="0"/>
      <w:marRight w:val="0"/>
      <w:marTop w:val="0"/>
      <w:marBottom w:val="0"/>
      <w:divBdr>
        <w:top w:val="none" w:sz="0" w:space="0" w:color="auto"/>
        <w:left w:val="none" w:sz="0" w:space="0" w:color="auto"/>
        <w:bottom w:val="none" w:sz="0" w:space="0" w:color="auto"/>
        <w:right w:val="none" w:sz="0" w:space="0" w:color="auto"/>
      </w:divBdr>
    </w:div>
    <w:div w:id="1130125071">
      <w:bodyDiv w:val="1"/>
      <w:marLeft w:val="0"/>
      <w:marRight w:val="0"/>
      <w:marTop w:val="0"/>
      <w:marBottom w:val="0"/>
      <w:divBdr>
        <w:top w:val="none" w:sz="0" w:space="0" w:color="auto"/>
        <w:left w:val="none" w:sz="0" w:space="0" w:color="auto"/>
        <w:bottom w:val="none" w:sz="0" w:space="0" w:color="auto"/>
        <w:right w:val="none" w:sz="0" w:space="0" w:color="auto"/>
      </w:divBdr>
    </w:div>
    <w:div w:id="1130125664">
      <w:bodyDiv w:val="1"/>
      <w:marLeft w:val="0"/>
      <w:marRight w:val="0"/>
      <w:marTop w:val="0"/>
      <w:marBottom w:val="0"/>
      <w:divBdr>
        <w:top w:val="none" w:sz="0" w:space="0" w:color="auto"/>
        <w:left w:val="none" w:sz="0" w:space="0" w:color="auto"/>
        <w:bottom w:val="none" w:sz="0" w:space="0" w:color="auto"/>
        <w:right w:val="none" w:sz="0" w:space="0" w:color="auto"/>
      </w:divBdr>
    </w:div>
    <w:div w:id="1130129141">
      <w:bodyDiv w:val="1"/>
      <w:marLeft w:val="0"/>
      <w:marRight w:val="0"/>
      <w:marTop w:val="0"/>
      <w:marBottom w:val="0"/>
      <w:divBdr>
        <w:top w:val="none" w:sz="0" w:space="0" w:color="auto"/>
        <w:left w:val="none" w:sz="0" w:space="0" w:color="auto"/>
        <w:bottom w:val="none" w:sz="0" w:space="0" w:color="auto"/>
        <w:right w:val="none" w:sz="0" w:space="0" w:color="auto"/>
      </w:divBdr>
    </w:div>
    <w:div w:id="1130247470">
      <w:bodyDiv w:val="1"/>
      <w:marLeft w:val="0"/>
      <w:marRight w:val="0"/>
      <w:marTop w:val="0"/>
      <w:marBottom w:val="0"/>
      <w:divBdr>
        <w:top w:val="none" w:sz="0" w:space="0" w:color="auto"/>
        <w:left w:val="none" w:sz="0" w:space="0" w:color="auto"/>
        <w:bottom w:val="none" w:sz="0" w:space="0" w:color="auto"/>
        <w:right w:val="none" w:sz="0" w:space="0" w:color="auto"/>
      </w:divBdr>
    </w:div>
    <w:div w:id="1130320211">
      <w:bodyDiv w:val="1"/>
      <w:marLeft w:val="0"/>
      <w:marRight w:val="0"/>
      <w:marTop w:val="0"/>
      <w:marBottom w:val="0"/>
      <w:divBdr>
        <w:top w:val="none" w:sz="0" w:space="0" w:color="auto"/>
        <w:left w:val="none" w:sz="0" w:space="0" w:color="auto"/>
        <w:bottom w:val="none" w:sz="0" w:space="0" w:color="auto"/>
        <w:right w:val="none" w:sz="0" w:space="0" w:color="auto"/>
      </w:divBdr>
    </w:div>
    <w:div w:id="1130437435">
      <w:bodyDiv w:val="1"/>
      <w:marLeft w:val="0"/>
      <w:marRight w:val="0"/>
      <w:marTop w:val="0"/>
      <w:marBottom w:val="0"/>
      <w:divBdr>
        <w:top w:val="none" w:sz="0" w:space="0" w:color="auto"/>
        <w:left w:val="none" w:sz="0" w:space="0" w:color="auto"/>
        <w:bottom w:val="none" w:sz="0" w:space="0" w:color="auto"/>
        <w:right w:val="none" w:sz="0" w:space="0" w:color="auto"/>
      </w:divBdr>
    </w:div>
    <w:div w:id="1130438611">
      <w:bodyDiv w:val="1"/>
      <w:marLeft w:val="0"/>
      <w:marRight w:val="0"/>
      <w:marTop w:val="0"/>
      <w:marBottom w:val="0"/>
      <w:divBdr>
        <w:top w:val="none" w:sz="0" w:space="0" w:color="auto"/>
        <w:left w:val="none" w:sz="0" w:space="0" w:color="auto"/>
        <w:bottom w:val="none" w:sz="0" w:space="0" w:color="auto"/>
        <w:right w:val="none" w:sz="0" w:space="0" w:color="auto"/>
      </w:divBdr>
    </w:div>
    <w:div w:id="1130513801">
      <w:bodyDiv w:val="1"/>
      <w:marLeft w:val="0"/>
      <w:marRight w:val="0"/>
      <w:marTop w:val="0"/>
      <w:marBottom w:val="0"/>
      <w:divBdr>
        <w:top w:val="none" w:sz="0" w:space="0" w:color="auto"/>
        <w:left w:val="none" w:sz="0" w:space="0" w:color="auto"/>
        <w:bottom w:val="none" w:sz="0" w:space="0" w:color="auto"/>
        <w:right w:val="none" w:sz="0" w:space="0" w:color="auto"/>
      </w:divBdr>
    </w:div>
    <w:div w:id="1130516381">
      <w:bodyDiv w:val="1"/>
      <w:marLeft w:val="0"/>
      <w:marRight w:val="0"/>
      <w:marTop w:val="0"/>
      <w:marBottom w:val="0"/>
      <w:divBdr>
        <w:top w:val="none" w:sz="0" w:space="0" w:color="auto"/>
        <w:left w:val="none" w:sz="0" w:space="0" w:color="auto"/>
        <w:bottom w:val="none" w:sz="0" w:space="0" w:color="auto"/>
        <w:right w:val="none" w:sz="0" w:space="0" w:color="auto"/>
      </w:divBdr>
    </w:div>
    <w:div w:id="1130589663">
      <w:bodyDiv w:val="1"/>
      <w:marLeft w:val="0"/>
      <w:marRight w:val="0"/>
      <w:marTop w:val="0"/>
      <w:marBottom w:val="0"/>
      <w:divBdr>
        <w:top w:val="none" w:sz="0" w:space="0" w:color="auto"/>
        <w:left w:val="none" w:sz="0" w:space="0" w:color="auto"/>
        <w:bottom w:val="none" w:sz="0" w:space="0" w:color="auto"/>
        <w:right w:val="none" w:sz="0" w:space="0" w:color="auto"/>
      </w:divBdr>
    </w:div>
    <w:div w:id="1130590781">
      <w:bodyDiv w:val="1"/>
      <w:marLeft w:val="0"/>
      <w:marRight w:val="0"/>
      <w:marTop w:val="0"/>
      <w:marBottom w:val="0"/>
      <w:divBdr>
        <w:top w:val="none" w:sz="0" w:space="0" w:color="auto"/>
        <w:left w:val="none" w:sz="0" w:space="0" w:color="auto"/>
        <w:bottom w:val="none" w:sz="0" w:space="0" w:color="auto"/>
        <w:right w:val="none" w:sz="0" w:space="0" w:color="auto"/>
      </w:divBdr>
    </w:div>
    <w:div w:id="1130591780">
      <w:bodyDiv w:val="1"/>
      <w:marLeft w:val="0"/>
      <w:marRight w:val="0"/>
      <w:marTop w:val="0"/>
      <w:marBottom w:val="0"/>
      <w:divBdr>
        <w:top w:val="none" w:sz="0" w:space="0" w:color="auto"/>
        <w:left w:val="none" w:sz="0" w:space="0" w:color="auto"/>
        <w:bottom w:val="none" w:sz="0" w:space="0" w:color="auto"/>
        <w:right w:val="none" w:sz="0" w:space="0" w:color="auto"/>
      </w:divBdr>
    </w:div>
    <w:div w:id="1130627764">
      <w:bodyDiv w:val="1"/>
      <w:marLeft w:val="0"/>
      <w:marRight w:val="0"/>
      <w:marTop w:val="0"/>
      <w:marBottom w:val="0"/>
      <w:divBdr>
        <w:top w:val="none" w:sz="0" w:space="0" w:color="auto"/>
        <w:left w:val="none" w:sz="0" w:space="0" w:color="auto"/>
        <w:bottom w:val="none" w:sz="0" w:space="0" w:color="auto"/>
        <w:right w:val="none" w:sz="0" w:space="0" w:color="auto"/>
      </w:divBdr>
    </w:div>
    <w:div w:id="1130632433">
      <w:bodyDiv w:val="1"/>
      <w:marLeft w:val="0"/>
      <w:marRight w:val="0"/>
      <w:marTop w:val="0"/>
      <w:marBottom w:val="0"/>
      <w:divBdr>
        <w:top w:val="none" w:sz="0" w:space="0" w:color="auto"/>
        <w:left w:val="none" w:sz="0" w:space="0" w:color="auto"/>
        <w:bottom w:val="none" w:sz="0" w:space="0" w:color="auto"/>
        <w:right w:val="none" w:sz="0" w:space="0" w:color="auto"/>
      </w:divBdr>
    </w:div>
    <w:div w:id="1130707107">
      <w:bodyDiv w:val="1"/>
      <w:marLeft w:val="0"/>
      <w:marRight w:val="0"/>
      <w:marTop w:val="0"/>
      <w:marBottom w:val="0"/>
      <w:divBdr>
        <w:top w:val="none" w:sz="0" w:space="0" w:color="auto"/>
        <w:left w:val="none" w:sz="0" w:space="0" w:color="auto"/>
        <w:bottom w:val="none" w:sz="0" w:space="0" w:color="auto"/>
        <w:right w:val="none" w:sz="0" w:space="0" w:color="auto"/>
      </w:divBdr>
    </w:div>
    <w:div w:id="1130710930">
      <w:bodyDiv w:val="1"/>
      <w:marLeft w:val="0"/>
      <w:marRight w:val="0"/>
      <w:marTop w:val="0"/>
      <w:marBottom w:val="0"/>
      <w:divBdr>
        <w:top w:val="none" w:sz="0" w:space="0" w:color="auto"/>
        <w:left w:val="none" w:sz="0" w:space="0" w:color="auto"/>
        <w:bottom w:val="none" w:sz="0" w:space="0" w:color="auto"/>
        <w:right w:val="none" w:sz="0" w:space="0" w:color="auto"/>
      </w:divBdr>
    </w:div>
    <w:div w:id="1130782146">
      <w:bodyDiv w:val="1"/>
      <w:marLeft w:val="0"/>
      <w:marRight w:val="0"/>
      <w:marTop w:val="0"/>
      <w:marBottom w:val="0"/>
      <w:divBdr>
        <w:top w:val="none" w:sz="0" w:space="0" w:color="auto"/>
        <w:left w:val="none" w:sz="0" w:space="0" w:color="auto"/>
        <w:bottom w:val="none" w:sz="0" w:space="0" w:color="auto"/>
        <w:right w:val="none" w:sz="0" w:space="0" w:color="auto"/>
      </w:divBdr>
    </w:div>
    <w:div w:id="1130787139">
      <w:bodyDiv w:val="1"/>
      <w:marLeft w:val="0"/>
      <w:marRight w:val="0"/>
      <w:marTop w:val="0"/>
      <w:marBottom w:val="0"/>
      <w:divBdr>
        <w:top w:val="none" w:sz="0" w:space="0" w:color="auto"/>
        <w:left w:val="none" w:sz="0" w:space="0" w:color="auto"/>
        <w:bottom w:val="none" w:sz="0" w:space="0" w:color="auto"/>
        <w:right w:val="none" w:sz="0" w:space="0" w:color="auto"/>
      </w:divBdr>
    </w:div>
    <w:div w:id="1130823714">
      <w:bodyDiv w:val="1"/>
      <w:marLeft w:val="0"/>
      <w:marRight w:val="0"/>
      <w:marTop w:val="0"/>
      <w:marBottom w:val="0"/>
      <w:divBdr>
        <w:top w:val="none" w:sz="0" w:space="0" w:color="auto"/>
        <w:left w:val="none" w:sz="0" w:space="0" w:color="auto"/>
        <w:bottom w:val="none" w:sz="0" w:space="0" w:color="auto"/>
        <w:right w:val="none" w:sz="0" w:space="0" w:color="auto"/>
      </w:divBdr>
    </w:div>
    <w:div w:id="1130897094">
      <w:bodyDiv w:val="1"/>
      <w:marLeft w:val="0"/>
      <w:marRight w:val="0"/>
      <w:marTop w:val="0"/>
      <w:marBottom w:val="0"/>
      <w:divBdr>
        <w:top w:val="none" w:sz="0" w:space="0" w:color="auto"/>
        <w:left w:val="none" w:sz="0" w:space="0" w:color="auto"/>
        <w:bottom w:val="none" w:sz="0" w:space="0" w:color="auto"/>
        <w:right w:val="none" w:sz="0" w:space="0" w:color="auto"/>
      </w:divBdr>
    </w:div>
    <w:div w:id="1130902233">
      <w:bodyDiv w:val="1"/>
      <w:marLeft w:val="0"/>
      <w:marRight w:val="0"/>
      <w:marTop w:val="0"/>
      <w:marBottom w:val="0"/>
      <w:divBdr>
        <w:top w:val="none" w:sz="0" w:space="0" w:color="auto"/>
        <w:left w:val="none" w:sz="0" w:space="0" w:color="auto"/>
        <w:bottom w:val="none" w:sz="0" w:space="0" w:color="auto"/>
        <w:right w:val="none" w:sz="0" w:space="0" w:color="auto"/>
      </w:divBdr>
    </w:div>
    <w:div w:id="1130974267">
      <w:bodyDiv w:val="1"/>
      <w:marLeft w:val="0"/>
      <w:marRight w:val="0"/>
      <w:marTop w:val="0"/>
      <w:marBottom w:val="0"/>
      <w:divBdr>
        <w:top w:val="none" w:sz="0" w:space="0" w:color="auto"/>
        <w:left w:val="none" w:sz="0" w:space="0" w:color="auto"/>
        <w:bottom w:val="none" w:sz="0" w:space="0" w:color="auto"/>
        <w:right w:val="none" w:sz="0" w:space="0" w:color="auto"/>
      </w:divBdr>
    </w:div>
    <w:div w:id="1131097474">
      <w:bodyDiv w:val="1"/>
      <w:marLeft w:val="0"/>
      <w:marRight w:val="0"/>
      <w:marTop w:val="0"/>
      <w:marBottom w:val="0"/>
      <w:divBdr>
        <w:top w:val="none" w:sz="0" w:space="0" w:color="auto"/>
        <w:left w:val="none" w:sz="0" w:space="0" w:color="auto"/>
        <w:bottom w:val="none" w:sz="0" w:space="0" w:color="auto"/>
        <w:right w:val="none" w:sz="0" w:space="0" w:color="auto"/>
      </w:divBdr>
    </w:div>
    <w:div w:id="1131242084">
      <w:bodyDiv w:val="1"/>
      <w:marLeft w:val="0"/>
      <w:marRight w:val="0"/>
      <w:marTop w:val="0"/>
      <w:marBottom w:val="0"/>
      <w:divBdr>
        <w:top w:val="none" w:sz="0" w:space="0" w:color="auto"/>
        <w:left w:val="none" w:sz="0" w:space="0" w:color="auto"/>
        <w:bottom w:val="none" w:sz="0" w:space="0" w:color="auto"/>
        <w:right w:val="none" w:sz="0" w:space="0" w:color="auto"/>
      </w:divBdr>
    </w:div>
    <w:div w:id="1131245245">
      <w:bodyDiv w:val="1"/>
      <w:marLeft w:val="0"/>
      <w:marRight w:val="0"/>
      <w:marTop w:val="0"/>
      <w:marBottom w:val="0"/>
      <w:divBdr>
        <w:top w:val="none" w:sz="0" w:space="0" w:color="auto"/>
        <w:left w:val="none" w:sz="0" w:space="0" w:color="auto"/>
        <w:bottom w:val="none" w:sz="0" w:space="0" w:color="auto"/>
        <w:right w:val="none" w:sz="0" w:space="0" w:color="auto"/>
      </w:divBdr>
    </w:div>
    <w:div w:id="1131287265">
      <w:bodyDiv w:val="1"/>
      <w:marLeft w:val="0"/>
      <w:marRight w:val="0"/>
      <w:marTop w:val="0"/>
      <w:marBottom w:val="0"/>
      <w:divBdr>
        <w:top w:val="none" w:sz="0" w:space="0" w:color="auto"/>
        <w:left w:val="none" w:sz="0" w:space="0" w:color="auto"/>
        <w:bottom w:val="none" w:sz="0" w:space="0" w:color="auto"/>
        <w:right w:val="none" w:sz="0" w:space="0" w:color="auto"/>
      </w:divBdr>
    </w:div>
    <w:div w:id="1131289384">
      <w:bodyDiv w:val="1"/>
      <w:marLeft w:val="0"/>
      <w:marRight w:val="0"/>
      <w:marTop w:val="0"/>
      <w:marBottom w:val="0"/>
      <w:divBdr>
        <w:top w:val="none" w:sz="0" w:space="0" w:color="auto"/>
        <w:left w:val="none" w:sz="0" w:space="0" w:color="auto"/>
        <w:bottom w:val="none" w:sz="0" w:space="0" w:color="auto"/>
        <w:right w:val="none" w:sz="0" w:space="0" w:color="auto"/>
      </w:divBdr>
    </w:div>
    <w:div w:id="1131363189">
      <w:bodyDiv w:val="1"/>
      <w:marLeft w:val="0"/>
      <w:marRight w:val="0"/>
      <w:marTop w:val="0"/>
      <w:marBottom w:val="0"/>
      <w:divBdr>
        <w:top w:val="none" w:sz="0" w:space="0" w:color="auto"/>
        <w:left w:val="none" w:sz="0" w:space="0" w:color="auto"/>
        <w:bottom w:val="none" w:sz="0" w:space="0" w:color="auto"/>
        <w:right w:val="none" w:sz="0" w:space="0" w:color="auto"/>
      </w:divBdr>
    </w:div>
    <w:div w:id="1131435898">
      <w:bodyDiv w:val="1"/>
      <w:marLeft w:val="0"/>
      <w:marRight w:val="0"/>
      <w:marTop w:val="0"/>
      <w:marBottom w:val="0"/>
      <w:divBdr>
        <w:top w:val="none" w:sz="0" w:space="0" w:color="auto"/>
        <w:left w:val="none" w:sz="0" w:space="0" w:color="auto"/>
        <w:bottom w:val="none" w:sz="0" w:space="0" w:color="auto"/>
        <w:right w:val="none" w:sz="0" w:space="0" w:color="auto"/>
      </w:divBdr>
    </w:div>
    <w:div w:id="1131441950">
      <w:bodyDiv w:val="1"/>
      <w:marLeft w:val="0"/>
      <w:marRight w:val="0"/>
      <w:marTop w:val="0"/>
      <w:marBottom w:val="0"/>
      <w:divBdr>
        <w:top w:val="none" w:sz="0" w:space="0" w:color="auto"/>
        <w:left w:val="none" w:sz="0" w:space="0" w:color="auto"/>
        <w:bottom w:val="none" w:sz="0" w:space="0" w:color="auto"/>
        <w:right w:val="none" w:sz="0" w:space="0" w:color="auto"/>
      </w:divBdr>
    </w:div>
    <w:div w:id="1131481630">
      <w:bodyDiv w:val="1"/>
      <w:marLeft w:val="0"/>
      <w:marRight w:val="0"/>
      <w:marTop w:val="0"/>
      <w:marBottom w:val="0"/>
      <w:divBdr>
        <w:top w:val="none" w:sz="0" w:space="0" w:color="auto"/>
        <w:left w:val="none" w:sz="0" w:space="0" w:color="auto"/>
        <w:bottom w:val="none" w:sz="0" w:space="0" w:color="auto"/>
        <w:right w:val="none" w:sz="0" w:space="0" w:color="auto"/>
      </w:divBdr>
    </w:div>
    <w:div w:id="1131485394">
      <w:bodyDiv w:val="1"/>
      <w:marLeft w:val="0"/>
      <w:marRight w:val="0"/>
      <w:marTop w:val="0"/>
      <w:marBottom w:val="0"/>
      <w:divBdr>
        <w:top w:val="none" w:sz="0" w:space="0" w:color="auto"/>
        <w:left w:val="none" w:sz="0" w:space="0" w:color="auto"/>
        <w:bottom w:val="none" w:sz="0" w:space="0" w:color="auto"/>
        <w:right w:val="none" w:sz="0" w:space="0" w:color="auto"/>
      </w:divBdr>
    </w:div>
    <w:div w:id="1131511769">
      <w:bodyDiv w:val="1"/>
      <w:marLeft w:val="0"/>
      <w:marRight w:val="0"/>
      <w:marTop w:val="0"/>
      <w:marBottom w:val="0"/>
      <w:divBdr>
        <w:top w:val="none" w:sz="0" w:space="0" w:color="auto"/>
        <w:left w:val="none" w:sz="0" w:space="0" w:color="auto"/>
        <w:bottom w:val="none" w:sz="0" w:space="0" w:color="auto"/>
        <w:right w:val="none" w:sz="0" w:space="0" w:color="auto"/>
      </w:divBdr>
    </w:div>
    <w:div w:id="1131556454">
      <w:bodyDiv w:val="1"/>
      <w:marLeft w:val="0"/>
      <w:marRight w:val="0"/>
      <w:marTop w:val="0"/>
      <w:marBottom w:val="0"/>
      <w:divBdr>
        <w:top w:val="none" w:sz="0" w:space="0" w:color="auto"/>
        <w:left w:val="none" w:sz="0" w:space="0" w:color="auto"/>
        <w:bottom w:val="none" w:sz="0" w:space="0" w:color="auto"/>
        <w:right w:val="none" w:sz="0" w:space="0" w:color="auto"/>
      </w:divBdr>
    </w:div>
    <w:div w:id="1131628699">
      <w:bodyDiv w:val="1"/>
      <w:marLeft w:val="0"/>
      <w:marRight w:val="0"/>
      <w:marTop w:val="0"/>
      <w:marBottom w:val="0"/>
      <w:divBdr>
        <w:top w:val="none" w:sz="0" w:space="0" w:color="auto"/>
        <w:left w:val="none" w:sz="0" w:space="0" w:color="auto"/>
        <w:bottom w:val="none" w:sz="0" w:space="0" w:color="auto"/>
        <w:right w:val="none" w:sz="0" w:space="0" w:color="auto"/>
      </w:divBdr>
    </w:div>
    <w:div w:id="1131634053">
      <w:bodyDiv w:val="1"/>
      <w:marLeft w:val="0"/>
      <w:marRight w:val="0"/>
      <w:marTop w:val="0"/>
      <w:marBottom w:val="0"/>
      <w:divBdr>
        <w:top w:val="none" w:sz="0" w:space="0" w:color="auto"/>
        <w:left w:val="none" w:sz="0" w:space="0" w:color="auto"/>
        <w:bottom w:val="none" w:sz="0" w:space="0" w:color="auto"/>
        <w:right w:val="none" w:sz="0" w:space="0" w:color="auto"/>
      </w:divBdr>
    </w:div>
    <w:div w:id="1131750042">
      <w:bodyDiv w:val="1"/>
      <w:marLeft w:val="0"/>
      <w:marRight w:val="0"/>
      <w:marTop w:val="0"/>
      <w:marBottom w:val="0"/>
      <w:divBdr>
        <w:top w:val="none" w:sz="0" w:space="0" w:color="auto"/>
        <w:left w:val="none" w:sz="0" w:space="0" w:color="auto"/>
        <w:bottom w:val="none" w:sz="0" w:space="0" w:color="auto"/>
        <w:right w:val="none" w:sz="0" w:space="0" w:color="auto"/>
      </w:divBdr>
    </w:div>
    <w:div w:id="1131821679">
      <w:bodyDiv w:val="1"/>
      <w:marLeft w:val="0"/>
      <w:marRight w:val="0"/>
      <w:marTop w:val="0"/>
      <w:marBottom w:val="0"/>
      <w:divBdr>
        <w:top w:val="none" w:sz="0" w:space="0" w:color="auto"/>
        <w:left w:val="none" w:sz="0" w:space="0" w:color="auto"/>
        <w:bottom w:val="none" w:sz="0" w:space="0" w:color="auto"/>
        <w:right w:val="none" w:sz="0" w:space="0" w:color="auto"/>
      </w:divBdr>
    </w:div>
    <w:div w:id="1131825354">
      <w:bodyDiv w:val="1"/>
      <w:marLeft w:val="0"/>
      <w:marRight w:val="0"/>
      <w:marTop w:val="0"/>
      <w:marBottom w:val="0"/>
      <w:divBdr>
        <w:top w:val="none" w:sz="0" w:space="0" w:color="auto"/>
        <w:left w:val="none" w:sz="0" w:space="0" w:color="auto"/>
        <w:bottom w:val="none" w:sz="0" w:space="0" w:color="auto"/>
        <w:right w:val="none" w:sz="0" w:space="0" w:color="auto"/>
      </w:divBdr>
    </w:div>
    <w:div w:id="1131944519">
      <w:bodyDiv w:val="1"/>
      <w:marLeft w:val="0"/>
      <w:marRight w:val="0"/>
      <w:marTop w:val="0"/>
      <w:marBottom w:val="0"/>
      <w:divBdr>
        <w:top w:val="none" w:sz="0" w:space="0" w:color="auto"/>
        <w:left w:val="none" w:sz="0" w:space="0" w:color="auto"/>
        <w:bottom w:val="none" w:sz="0" w:space="0" w:color="auto"/>
        <w:right w:val="none" w:sz="0" w:space="0" w:color="auto"/>
      </w:divBdr>
    </w:div>
    <w:div w:id="1132019576">
      <w:bodyDiv w:val="1"/>
      <w:marLeft w:val="0"/>
      <w:marRight w:val="0"/>
      <w:marTop w:val="0"/>
      <w:marBottom w:val="0"/>
      <w:divBdr>
        <w:top w:val="none" w:sz="0" w:space="0" w:color="auto"/>
        <w:left w:val="none" w:sz="0" w:space="0" w:color="auto"/>
        <w:bottom w:val="none" w:sz="0" w:space="0" w:color="auto"/>
        <w:right w:val="none" w:sz="0" w:space="0" w:color="auto"/>
      </w:divBdr>
    </w:div>
    <w:div w:id="1132020968">
      <w:bodyDiv w:val="1"/>
      <w:marLeft w:val="0"/>
      <w:marRight w:val="0"/>
      <w:marTop w:val="0"/>
      <w:marBottom w:val="0"/>
      <w:divBdr>
        <w:top w:val="none" w:sz="0" w:space="0" w:color="auto"/>
        <w:left w:val="none" w:sz="0" w:space="0" w:color="auto"/>
        <w:bottom w:val="none" w:sz="0" w:space="0" w:color="auto"/>
        <w:right w:val="none" w:sz="0" w:space="0" w:color="auto"/>
      </w:divBdr>
    </w:div>
    <w:div w:id="1132135909">
      <w:bodyDiv w:val="1"/>
      <w:marLeft w:val="0"/>
      <w:marRight w:val="0"/>
      <w:marTop w:val="0"/>
      <w:marBottom w:val="0"/>
      <w:divBdr>
        <w:top w:val="none" w:sz="0" w:space="0" w:color="auto"/>
        <w:left w:val="none" w:sz="0" w:space="0" w:color="auto"/>
        <w:bottom w:val="none" w:sz="0" w:space="0" w:color="auto"/>
        <w:right w:val="none" w:sz="0" w:space="0" w:color="auto"/>
      </w:divBdr>
    </w:div>
    <w:div w:id="1132138149">
      <w:bodyDiv w:val="1"/>
      <w:marLeft w:val="0"/>
      <w:marRight w:val="0"/>
      <w:marTop w:val="0"/>
      <w:marBottom w:val="0"/>
      <w:divBdr>
        <w:top w:val="none" w:sz="0" w:space="0" w:color="auto"/>
        <w:left w:val="none" w:sz="0" w:space="0" w:color="auto"/>
        <w:bottom w:val="none" w:sz="0" w:space="0" w:color="auto"/>
        <w:right w:val="none" w:sz="0" w:space="0" w:color="auto"/>
      </w:divBdr>
    </w:div>
    <w:div w:id="1132139795">
      <w:bodyDiv w:val="1"/>
      <w:marLeft w:val="0"/>
      <w:marRight w:val="0"/>
      <w:marTop w:val="0"/>
      <w:marBottom w:val="0"/>
      <w:divBdr>
        <w:top w:val="none" w:sz="0" w:space="0" w:color="auto"/>
        <w:left w:val="none" w:sz="0" w:space="0" w:color="auto"/>
        <w:bottom w:val="none" w:sz="0" w:space="0" w:color="auto"/>
        <w:right w:val="none" w:sz="0" w:space="0" w:color="auto"/>
      </w:divBdr>
    </w:div>
    <w:div w:id="1132288638">
      <w:bodyDiv w:val="1"/>
      <w:marLeft w:val="0"/>
      <w:marRight w:val="0"/>
      <w:marTop w:val="0"/>
      <w:marBottom w:val="0"/>
      <w:divBdr>
        <w:top w:val="none" w:sz="0" w:space="0" w:color="auto"/>
        <w:left w:val="none" w:sz="0" w:space="0" w:color="auto"/>
        <w:bottom w:val="none" w:sz="0" w:space="0" w:color="auto"/>
        <w:right w:val="none" w:sz="0" w:space="0" w:color="auto"/>
      </w:divBdr>
    </w:div>
    <w:div w:id="1132331639">
      <w:bodyDiv w:val="1"/>
      <w:marLeft w:val="0"/>
      <w:marRight w:val="0"/>
      <w:marTop w:val="0"/>
      <w:marBottom w:val="0"/>
      <w:divBdr>
        <w:top w:val="none" w:sz="0" w:space="0" w:color="auto"/>
        <w:left w:val="none" w:sz="0" w:space="0" w:color="auto"/>
        <w:bottom w:val="none" w:sz="0" w:space="0" w:color="auto"/>
        <w:right w:val="none" w:sz="0" w:space="0" w:color="auto"/>
      </w:divBdr>
    </w:div>
    <w:div w:id="1132400241">
      <w:bodyDiv w:val="1"/>
      <w:marLeft w:val="0"/>
      <w:marRight w:val="0"/>
      <w:marTop w:val="0"/>
      <w:marBottom w:val="0"/>
      <w:divBdr>
        <w:top w:val="none" w:sz="0" w:space="0" w:color="auto"/>
        <w:left w:val="none" w:sz="0" w:space="0" w:color="auto"/>
        <w:bottom w:val="none" w:sz="0" w:space="0" w:color="auto"/>
        <w:right w:val="none" w:sz="0" w:space="0" w:color="auto"/>
      </w:divBdr>
    </w:div>
    <w:div w:id="1132401077">
      <w:bodyDiv w:val="1"/>
      <w:marLeft w:val="0"/>
      <w:marRight w:val="0"/>
      <w:marTop w:val="0"/>
      <w:marBottom w:val="0"/>
      <w:divBdr>
        <w:top w:val="none" w:sz="0" w:space="0" w:color="auto"/>
        <w:left w:val="none" w:sz="0" w:space="0" w:color="auto"/>
        <w:bottom w:val="none" w:sz="0" w:space="0" w:color="auto"/>
        <w:right w:val="none" w:sz="0" w:space="0" w:color="auto"/>
      </w:divBdr>
    </w:div>
    <w:div w:id="1132478006">
      <w:bodyDiv w:val="1"/>
      <w:marLeft w:val="0"/>
      <w:marRight w:val="0"/>
      <w:marTop w:val="0"/>
      <w:marBottom w:val="0"/>
      <w:divBdr>
        <w:top w:val="none" w:sz="0" w:space="0" w:color="auto"/>
        <w:left w:val="none" w:sz="0" w:space="0" w:color="auto"/>
        <w:bottom w:val="none" w:sz="0" w:space="0" w:color="auto"/>
        <w:right w:val="none" w:sz="0" w:space="0" w:color="auto"/>
      </w:divBdr>
    </w:div>
    <w:div w:id="1132481067">
      <w:bodyDiv w:val="1"/>
      <w:marLeft w:val="0"/>
      <w:marRight w:val="0"/>
      <w:marTop w:val="0"/>
      <w:marBottom w:val="0"/>
      <w:divBdr>
        <w:top w:val="none" w:sz="0" w:space="0" w:color="auto"/>
        <w:left w:val="none" w:sz="0" w:space="0" w:color="auto"/>
        <w:bottom w:val="none" w:sz="0" w:space="0" w:color="auto"/>
        <w:right w:val="none" w:sz="0" w:space="0" w:color="auto"/>
      </w:divBdr>
    </w:div>
    <w:div w:id="1132551671">
      <w:bodyDiv w:val="1"/>
      <w:marLeft w:val="0"/>
      <w:marRight w:val="0"/>
      <w:marTop w:val="0"/>
      <w:marBottom w:val="0"/>
      <w:divBdr>
        <w:top w:val="none" w:sz="0" w:space="0" w:color="auto"/>
        <w:left w:val="none" w:sz="0" w:space="0" w:color="auto"/>
        <w:bottom w:val="none" w:sz="0" w:space="0" w:color="auto"/>
        <w:right w:val="none" w:sz="0" w:space="0" w:color="auto"/>
      </w:divBdr>
    </w:div>
    <w:div w:id="1132552803">
      <w:bodyDiv w:val="1"/>
      <w:marLeft w:val="0"/>
      <w:marRight w:val="0"/>
      <w:marTop w:val="0"/>
      <w:marBottom w:val="0"/>
      <w:divBdr>
        <w:top w:val="none" w:sz="0" w:space="0" w:color="auto"/>
        <w:left w:val="none" w:sz="0" w:space="0" w:color="auto"/>
        <w:bottom w:val="none" w:sz="0" w:space="0" w:color="auto"/>
        <w:right w:val="none" w:sz="0" w:space="0" w:color="auto"/>
      </w:divBdr>
    </w:div>
    <w:div w:id="1132552947">
      <w:bodyDiv w:val="1"/>
      <w:marLeft w:val="0"/>
      <w:marRight w:val="0"/>
      <w:marTop w:val="0"/>
      <w:marBottom w:val="0"/>
      <w:divBdr>
        <w:top w:val="none" w:sz="0" w:space="0" w:color="auto"/>
        <w:left w:val="none" w:sz="0" w:space="0" w:color="auto"/>
        <w:bottom w:val="none" w:sz="0" w:space="0" w:color="auto"/>
        <w:right w:val="none" w:sz="0" w:space="0" w:color="auto"/>
      </w:divBdr>
    </w:div>
    <w:div w:id="1132557624">
      <w:bodyDiv w:val="1"/>
      <w:marLeft w:val="0"/>
      <w:marRight w:val="0"/>
      <w:marTop w:val="0"/>
      <w:marBottom w:val="0"/>
      <w:divBdr>
        <w:top w:val="none" w:sz="0" w:space="0" w:color="auto"/>
        <w:left w:val="none" w:sz="0" w:space="0" w:color="auto"/>
        <w:bottom w:val="none" w:sz="0" w:space="0" w:color="auto"/>
        <w:right w:val="none" w:sz="0" w:space="0" w:color="auto"/>
      </w:divBdr>
    </w:div>
    <w:div w:id="1132596851">
      <w:bodyDiv w:val="1"/>
      <w:marLeft w:val="0"/>
      <w:marRight w:val="0"/>
      <w:marTop w:val="0"/>
      <w:marBottom w:val="0"/>
      <w:divBdr>
        <w:top w:val="none" w:sz="0" w:space="0" w:color="auto"/>
        <w:left w:val="none" w:sz="0" w:space="0" w:color="auto"/>
        <w:bottom w:val="none" w:sz="0" w:space="0" w:color="auto"/>
        <w:right w:val="none" w:sz="0" w:space="0" w:color="auto"/>
      </w:divBdr>
    </w:div>
    <w:div w:id="1132600207">
      <w:bodyDiv w:val="1"/>
      <w:marLeft w:val="0"/>
      <w:marRight w:val="0"/>
      <w:marTop w:val="0"/>
      <w:marBottom w:val="0"/>
      <w:divBdr>
        <w:top w:val="none" w:sz="0" w:space="0" w:color="auto"/>
        <w:left w:val="none" w:sz="0" w:space="0" w:color="auto"/>
        <w:bottom w:val="none" w:sz="0" w:space="0" w:color="auto"/>
        <w:right w:val="none" w:sz="0" w:space="0" w:color="auto"/>
      </w:divBdr>
    </w:div>
    <w:div w:id="1132601371">
      <w:bodyDiv w:val="1"/>
      <w:marLeft w:val="0"/>
      <w:marRight w:val="0"/>
      <w:marTop w:val="0"/>
      <w:marBottom w:val="0"/>
      <w:divBdr>
        <w:top w:val="none" w:sz="0" w:space="0" w:color="auto"/>
        <w:left w:val="none" w:sz="0" w:space="0" w:color="auto"/>
        <w:bottom w:val="none" w:sz="0" w:space="0" w:color="auto"/>
        <w:right w:val="none" w:sz="0" w:space="0" w:color="auto"/>
      </w:divBdr>
    </w:div>
    <w:div w:id="1132673307">
      <w:bodyDiv w:val="1"/>
      <w:marLeft w:val="0"/>
      <w:marRight w:val="0"/>
      <w:marTop w:val="0"/>
      <w:marBottom w:val="0"/>
      <w:divBdr>
        <w:top w:val="none" w:sz="0" w:space="0" w:color="auto"/>
        <w:left w:val="none" w:sz="0" w:space="0" w:color="auto"/>
        <w:bottom w:val="none" w:sz="0" w:space="0" w:color="auto"/>
        <w:right w:val="none" w:sz="0" w:space="0" w:color="auto"/>
      </w:divBdr>
    </w:div>
    <w:div w:id="1132749028">
      <w:bodyDiv w:val="1"/>
      <w:marLeft w:val="0"/>
      <w:marRight w:val="0"/>
      <w:marTop w:val="0"/>
      <w:marBottom w:val="0"/>
      <w:divBdr>
        <w:top w:val="none" w:sz="0" w:space="0" w:color="auto"/>
        <w:left w:val="none" w:sz="0" w:space="0" w:color="auto"/>
        <w:bottom w:val="none" w:sz="0" w:space="0" w:color="auto"/>
        <w:right w:val="none" w:sz="0" w:space="0" w:color="auto"/>
      </w:divBdr>
    </w:div>
    <w:div w:id="1132753074">
      <w:bodyDiv w:val="1"/>
      <w:marLeft w:val="0"/>
      <w:marRight w:val="0"/>
      <w:marTop w:val="0"/>
      <w:marBottom w:val="0"/>
      <w:divBdr>
        <w:top w:val="none" w:sz="0" w:space="0" w:color="auto"/>
        <w:left w:val="none" w:sz="0" w:space="0" w:color="auto"/>
        <w:bottom w:val="none" w:sz="0" w:space="0" w:color="auto"/>
        <w:right w:val="none" w:sz="0" w:space="0" w:color="auto"/>
      </w:divBdr>
    </w:div>
    <w:div w:id="1132791416">
      <w:bodyDiv w:val="1"/>
      <w:marLeft w:val="0"/>
      <w:marRight w:val="0"/>
      <w:marTop w:val="0"/>
      <w:marBottom w:val="0"/>
      <w:divBdr>
        <w:top w:val="none" w:sz="0" w:space="0" w:color="auto"/>
        <w:left w:val="none" w:sz="0" w:space="0" w:color="auto"/>
        <w:bottom w:val="none" w:sz="0" w:space="0" w:color="auto"/>
        <w:right w:val="none" w:sz="0" w:space="0" w:color="auto"/>
      </w:divBdr>
    </w:div>
    <w:div w:id="1132793367">
      <w:bodyDiv w:val="1"/>
      <w:marLeft w:val="0"/>
      <w:marRight w:val="0"/>
      <w:marTop w:val="0"/>
      <w:marBottom w:val="0"/>
      <w:divBdr>
        <w:top w:val="none" w:sz="0" w:space="0" w:color="auto"/>
        <w:left w:val="none" w:sz="0" w:space="0" w:color="auto"/>
        <w:bottom w:val="none" w:sz="0" w:space="0" w:color="auto"/>
        <w:right w:val="none" w:sz="0" w:space="0" w:color="auto"/>
      </w:divBdr>
    </w:div>
    <w:div w:id="1132862570">
      <w:bodyDiv w:val="1"/>
      <w:marLeft w:val="0"/>
      <w:marRight w:val="0"/>
      <w:marTop w:val="0"/>
      <w:marBottom w:val="0"/>
      <w:divBdr>
        <w:top w:val="none" w:sz="0" w:space="0" w:color="auto"/>
        <w:left w:val="none" w:sz="0" w:space="0" w:color="auto"/>
        <w:bottom w:val="none" w:sz="0" w:space="0" w:color="auto"/>
        <w:right w:val="none" w:sz="0" w:space="0" w:color="auto"/>
      </w:divBdr>
    </w:div>
    <w:div w:id="1132864816">
      <w:bodyDiv w:val="1"/>
      <w:marLeft w:val="0"/>
      <w:marRight w:val="0"/>
      <w:marTop w:val="0"/>
      <w:marBottom w:val="0"/>
      <w:divBdr>
        <w:top w:val="none" w:sz="0" w:space="0" w:color="auto"/>
        <w:left w:val="none" w:sz="0" w:space="0" w:color="auto"/>
        <w:bottom w:val="none" w:sz="0" w:space="0" w:color="auto"/>
        <w:right w:val="none" w:sz="0" w:space="0" w:color="auto"/>
      </w:divBdr>
    </w:div>
    <w:div w:id="1132865482">
      <w:bodyDiv w:val="1"/>
      <w:marLeft w:val="0"/>
      <w:marRight w:val="0"/>
      <w:marTop w:val="0"/>
      <w:marBottom w:val="0"/>
      <w:divBdr>
        <w:top w:val="none" w:sz="0" w:space="0" w:color="auto"/>
        <w:left w:val="none" w:sz="0" w:space="0" w:color="auto"/>
        <w:bottom w:val="none" w:sz="0" w:space="0" w:color="auto"/>
        <w:right w:val="none" w:sz="0" w:space="0" w:color="auto"/>
      </w:divBdr>
    </w:div>
    <w:div w:id="1132865662">
      <w:bodyDiv w:val="1"/>
      <w:marLeft w:val="0"/>
      <w:marRight w:val="0"/>
      <w:marTop w:val="0"/>
      <w:marBottom w:val="0"/>
      <w:divBdr>
        <w:top w:val="none" w:sz="0" w:space="0" w:color="auto"/>
        <w:left w:val="none" w:sz="0" w:space="0" w:color="auto"/>
        <w:bottom w:val="none" w:sz="0" w:space="0" w:color="auto"/>
        <w:right w:val="none" w:sz="0" w:space="0" w:color="auto"/>
      </w:divBdr>
    </w:div>
    <w:div w:id="1132867913">
      <w:bodyDiv w:val="1"/>
      <w:marLeft w:val="0"/>
      <w:marRight w:val="0"/>
      <w:marTop w:val="0"/>
      <w:marBottom w:val="0"/>
      <w:divBdr>
        <w:top w:val="none" w:sz="0" w:space="0" w:color="auto"/>
        <w:left w:val="none" w:sz="0" w:space="0" w:color="auto"/>
        <w:bottom w:val="none" w:sz="0" w:space="0" w:color="auto"/>
        <w:right w:val="none" w:sz="0" w:space="0" w:color="auto"/>
      </w:divBdr>
    </w:div>
    <w:div w:id="1132938824">
      <w:bodyDiv w:val="1"/>
      <w:marLeft w:val="0"/>
      <w:marRight w:val="0"/>
      <w:marTop w:val="0"/>
      <w:marBottom w:val="0"/>
      <w:divBdr>
        <w:top w:val="none" w:sz="0" w:space="0" w:color="auto"/>
        <w:left w:val="none" w:sz="0" w:space="0" w:color="auto"/>
        <w:bottom w:val="none" w:sz="0" w:space="0" w:color="auto"/>
        <w:right w:val="none" w:sz="0" w:space="0" w:color="auto"/>
      </w:divBdr>
    </w:div>
    <w:div w:id="1132939690">
      <w:bodyDiv w:val="1"/>
      <w:marLeft w:val="0"/>
      <w:marRight w:val="0"/>
      <w:marTop w:val="0"/>
      <w:marBottom w:val="0"/>
      <w:divBdr>
        <w:top w:val="none" w:sz="0" w:space="0" w:color="auto"/>
        <w:left w:val="none" w:sz="0" w:space="0" w:color="auto"/>
        <w:bottom w:val="none" w:sz="0" w:space="0" w:color="auto"/>
        <w:right w:val="none" w:sz="0" w:space="0" w:color="auto"/>
      </w:divBdr>
    </w:div>
    <w:div w:id="1132944466">
      <w:bodyDiv w:val="1"/>
      <w:marLeft w:val="0"/>
      <w:marRight w:val="0"/>
      <w:marTop w:val="0"/>
      <w:marBottom w:val="0"/>
      <w:divBdr>
        <w:top w:val="none" w:sz="0" w:space="0" w:color="auto"/>
        <w:left w:val="none" w:sz="0" w:space="0" w:color="auto"/>
        <w:bottom w:val="none" w:sz="0" w:space="0" w:color="auto"/>
        <w:right w:val="none" w:sz="0" w:space="0" w:color="auto"/>
      </w:divBdr>
    </w:div>
    <w:div w:id="1132986568">
      <w:bodyDiv w:val="1"/>
      <w:marLeft w:val="0"/>
      <w:marRight w:val="0"/>
      <w:marTop w:val="0"/>
      <w:marBottom w:val="0"/>
      <w:divBdr>
        <w:top w:val="none" w:sz="0" w:space="0" w:color="auto"/>
        <w:left w:val="none" w:sz="0" w:space="0" w:color="auto"/>
        <w:bottom w:val="none" w:sz="0" w:space="0" w:color="auto"/>
        <w:right w:val="none" w:sz="0" w:space="0" w:color="auto"/>
      </w:divBdr>
    </w:div>
    <w:div w:id="1133057424">
      <w:bodyDiv w:val="1"/>
      <w:marLeft w:val="0"/>
      <w:marRight w:val="0"/>
      <w:marTop w:val="0"/>
      <w:marBottom w:val="0"/>
      <w:divBdr>
        <w:top w:val="none" w:sz="0" w:space="0" w:color="auto"/>
        <w:left w:val="none" w:sz="0" w:space="0" w:color="auto"/>
        <w:bottom w:val="none" w:sz="0" w:space="0" w:color="auto"/>
        <w:right w:val="none" w:sz="0" w:space="0" w:color="auto"/>
      </w:divBdr>
    </w:div>
    <w:div w:id="1133057940">
      <w:bodyDiv w:val="1"/>
      <w:marLeft w:val="0"/>
      <w:marRight w:val="0"/>
      <w:marTop w:val="0"/>
      <w:marBottom w:val="0"/>
      <w:divBdr>
        <w:top w:val="none" w:sz="0" w:space="0" w:color="auto"/>
        <w:left w:val="none" w:sz="0" w:space="0" w:color="auto"/>
        <w:bottom w:val="none" w:sz="0" w:space="0" w:color="auto"/>
        <w:right w:val="none" w:sz="0" w:space="0" w:color="auto"/>
      </w:divBdr>
    </w:div>
    <w:div w:id="1133139137">
      <w:bodyDiv w:val="1"/>
      <w:marLeft w:val="0"/>
      <w:marRight w:val="0"/>
      <w:marTop w:val="0"/>
      <w:marBottom w:val="0"/>
      <w:divBdr>
        <w:top w:val="none" w:sz="0" w:space="0" w:color="auto"/>
        <w:left w:val="none" w:sz="0" w:space="0" w:color="auto"/>
        <w:bottom w:val="none" w:sz="0" w:space="0" w:color="auto"/>
        <w:right w:val="none" w:sz="0" w:space="0" w:color="auto"/>
      </w:divBdr>
    </w:div>
    <w:div w:id="1133251086">
      <w:bodyDiv w:val="1"/>
      <w:marLeft w:val="0"/>
      <w:marRight w:val="0"/>
      <w:marTop w:val="0"/>
      <w:marBottom w:val="0"/>
      <w:divBdr>
        <w:top w:val="none" w:sz="0" w:space="0" w:color="auto"/>
        <w:left w:val="none" w:sz="0" w:space="0" w:color="auto"/>
        <w:bottom w:val="none" w:sz="0" w:space="0" w:color="auto"/>
        <w:right w:val="none" w:sz="0" w:space="0" w:color="auto"/>
      </w:divBdr>
    </w:div>
    <w:div w:id="1133256916">
      <w:bodyDiv w:val="1"/>
      <w:marLeft w:val="0"/>
      <w:marRight w:val="0"/>
      <w:marTop w:val="0"/>
      <w:marBottom w:val="0"/>
      <w:divBdr>
        <w:top w:val="none" w:sz="0" w:space="0" w:color="auto"/>
        <w:left w:val="none" w:sz="0" w:space="0" w:color="auto"/>
        <w:bottom w:val="none" w:sz="0" w:space="0" w:color="auto"/>
        <w:right w:val="none" w:sz="0" w:space="0" w:color="auto"/>
      </w:divBdr>
    </w:div>
    <w:div w:id="1133327688">
      <w:bodyDiv w:val="1"/>
      <w:marLeft w:val="0"/>
      <w:marRight w:val="0"/>
      <w:marTop w:val="0"/>
      <w:marBottom w:val="0"/>
      <w:divBdr>
        <w:top w:val="none" w:sz="0" w:space="0" w:color="auto"/>
        <w:left w:val="none" w:sz="0" w:space="0" w:color="auto"/>
        <w:bottom w:val="none" w:sz="0" w:space="0" w:color="auto"/>
        <w:right w:val="none" w:sz="0" w:space="0" w:color="auto"/>
      </w:divBdr>
    </w:div>
    <w:div w:id="1133328109">
      <w:bodyDiv w:val="1"/>
      <w:marLeft w:val="0"/>
      <w:marRight w:val="0"/>
      <w:marTop w:val="0"/>
      <w:marBottom w:val="0"/>
      <w:divBdr>
        <w:top w:val="none" w:sz="0" w:space="0" w:color="auto"/>
        <w:left w:val="none" w:sz="0" w:space="0" w:color="auto"/>
        <w:bottom w:val="none" w:sz="0" w:space="0" w:color="auto"/>
        <w:right w:val="none" w:sz="0" w:space="0" w:color="auto"/>
      </w:divBdr>
    </w:div>
    <w:div w:id="1133405661">
      <w:bodyDiv w:val="1"/>
      <w:marLeft w:val="0"/>
      <w:marRight w:val="0"/>
      <w:marTop w:val="0"/>
      <w:marBottom w:val="0"/>
      <w:divBdr>
        <w:top w:val="none" w:sz="0" w:space="0" w:color="auto"/>
        <w:left w:val="none" w:sz="0" w:space="0" w:color="auto"/>
        <w:bottom w:val="none" w:sz="0" w:space="0" w:color="auto"/>
        <w:right w:val="none" w:sz="0" w:space="0" w:color="auto"/>
      </w:divBdr>
    </w:div>
    <w:div w:id="1133406634">
      <w:bodyDiv w:val="1"/>
      <w:marLeft w:val="0"/>
      <w:marRight w:val="0"/>
      <w:marTop w:val="0"/>
      <w:marBottom w:val="0"/>
      <w:divBdr>
        <w:top w:val="none" w:sz="0" w:space="0" w:color="auto"/>
        <w:left w:val="none" w:sz="0" w:space="0" w:color="auto"/>
        <w:bottom w:val="none" w:sz="0" w:space="0" w:color="auto"/>
        <w:right w:val="none" w:sz="0" w:space="0" w:color="auto"/>
      </w:divBdr>
    </w:div>
    <w:div w:id="1133445390">
      <w:bodyDiv w:val="1"/>
      <w:marLeft w:val="0"/>
      <w:marRight w:val="0"/>
      <w:marTop w:val="0"/>
      <w:marBottom w:val="0"/>
      <w:divBdr>
        <w:top w:val="none" w:sz="0" w:space="0" w:color="auto"/>
        <w:left w:val="none" w:sz="0" w:space="0" w:color="auto"/>
        <w:bottom w:val="none" w:sz="0" w:space="0" w:color="auto"/>
        <w:right w:val="none" w:sz="0" w:space="0" w:color="auto"/>
      </w:divBdr>
    </w:div>
    <w:div w:id="1133447682">
      <w:bodyDiv w:val="1"/>
      <w:marLeft w:val="0"/>
      <w:marRight w:val="0"/>
      <w:marTop w:val="0"/>
      <w:marBottom w:val="0"/>
      <w:divBdr>
        <w:top w:val="none" w:sz="0" w:space="0" w:color="auto"/>
        <w:left w:val="none" w:sz="0" w:space="0" w:color="auto"/>
        <w:bottom w:val="none" w:sz="0" w:space="0" w:color="auto"/>
        <w:right w:val="none" w:sz="0" w:space="0" w:color="auto"/>
      </w:divBdr>
    </w:div>
    <w:div w:id="1133476245">
      <w:bodyDiv w:val="1"/>
      <w:marLeft w:val="0"/>
      <w:marRight w:val="0"/>
      <w:marTop w:val="0"/>
      <w:marBottom w:val="0"/>
      <w:divBdr>
        <w:top w:val="none" w:sz="0" w:space="0" w:color="auto"/>
        <w:left w:val="none" w:sz="0" w:space="0" w:color="auto"/>
        <w:bottom w:val="none" w:sz="0" w:space="0" w:color="auto"/>
        <w:right w:val="none" w:sz="0" w:space="0" w:color="auto"/>
      </w:divBdr>
    </w:div>
    <w:div w:id="1133521701">
      <w:bodyDiv w:val="1"/>
      <w:marLeft w:val="0"/>
      <w:marRight w:val="0"/>
      <w:marTop w:val="0"/>
      <w:marBottom w:val="0"/>
      <w:divBdr>
        <w:top w:val="none" w:sz="0" w:space="0" w:color="auto"/>
        <w:left w:val="none" w:sz="0" w:space="0" w:color="auto"/>
        <w:bottom w:val="none" w:sz="0" w:space="0" w:color="auto"/>
        <w:right w:val="none" w:sz="0" w:space="0" w:color="auto"/>
      </w:divBdr>
    </w:div>
    <w:div w:id="1133593935">
      <w:bodyDiv w:val="1"/>
      <w:marLeft w:val="0"/>
      <w:marRight w:val="0"/>
      <w:marTop w:val="0"/>
      <w:marBottom w:val="0"/>
      <w:divBdr>
        <w:top w:val="none" w:sz="0" w:space="0" w:color="auto"/>
        <w:left w:val="none" w:sz="0" w:space="0" w:color="auto"/>
        <w:bottom w:val="none" w:sz="0" w:space="0" w:color="auto"/>
        <w:right w:val="none" w:sz="0" w:space="0" w:color="auto"/>
      </w:divBdr>
    </w:div>
    <w:div w:id="1133596734">
      <w:bodyDiv w:val="1"/>
      <w:marLeft w:val="0"/>
      <w:marRight w:val="0"/>
      <w:marTop w:val="0"/>
      <w:marBottom w:val="0"/>
      <w:divBdr>
        <w:top w:val="none" w:sz="0" w:space="0" w:color="auto"/>
        <w:left w:val="none" w:sz="0" w:space="0" w:color="auto"/>
        <w:bottom w:val="none" w:sz="0" w:space="0" w:color="auto"/>
        <w:right w:val="none" w:sz="0" w:space="0" w:color="auto"/>
      </w:divBdr>
    </w:div>
    <w:div w:id="1133599777">
      <w:bodyDiv w:val="1"/>
      <w:marLeft w:val="0"/>
      <w:marRight w:val="0"/>
      <w:marTop w:val="0"/>
      <w:marBottom w:val="0"/>
      <w:divBdr>
        <w:top w:val="none" w:sz="0" w:space="0" w:color="auto"/>
        <w:left w:val="none" w:sz="0" w:space="0" w:color="auto"/>
        <w:bottom w:val="none" w:sz="0" w:space="0" w:color="auto"/>
        <w:right w:val="none" w:sz="0" w:space="0" w:color="auto"/>
      </w:divBdr>
    </w:div>
    <w:div w:id="1133601199">
      <w:bodyDiv w:val="1"/>
      <w:marLeft w:val="0"/>
      <w:marRight w:val="0"/>
      <w:marTop w:val="0"/>
      <w:marBottom w:val="0"/>
      <w:divBdr>
        <w:top w:val="none" w:sz="0" w:space="0" w:color="auto"/>
        <w:left w:val="none" w:sz="0" w:space="0" w:color="auto"/>
        <w:bottom w:val="none" w:sz="0" w:space="0" w:color="auto"/>
        <w:right w:val="none" w:sz="0" w:space="0" w:color="auto"/>
      </w:divBdr>
    </w:div>
    <w:div w:id="1133671638">
      <w:bodyDiv w:val="1"/>
      <w:marLeft w:val="0"/>
      <w:marRight w:val="0"/>
      <w:marTop w:val="0"/>
      <w:marBottom w:val="0"/>
      <w:divBdr>
        <w:top w:val="none" w:sz="0" w:space="0" w:color="auto"/>
        <w:left w:val="none" w:sz="0" w:space="0" w:color="auto"/>
        <w:bottom w:val="none" w:sz="0" w:space="0" w:color="auto"/>
        <w:right w:val="none" w:sz="0" w:space="0" w:color="auto"/>
      </w:divBdr>
    </w:div>
    <w:div w:id="1133671866">
      <w:bodyDiv w:val="1"/>
      <w:marLeft w:val="0"/>
      <w:marRight w:val="0"/>
      <w:marTop w:val="0"/>
      <w:marBottom w:val="0"/>
      <w:divBdr>
        <w:top w:val="none" w:sz="0" w:space="0" w:color="auto"/>
        <w:left w:val="none" w:sz="0" w:space="0" w:color="auto"/>
        <w:bottom w:val="none" w:sz="0" w:space="0" w:color="auto"/>
        <w:right w:val="none" w:sz="0" w:space="0" w:color="auto"/>
      </w:divBdr>
    </w:div>
    <w:div w:id="1133673146">
      <w:bodyDiv w:val="1"/>
      <w:marLeft w:val="0"/>
      <w:marRight w:val="0"/>
      <w:marTop w:val="0"/>
      <w:marBottom w:val="0"/>
      <w:divBdr>
        <w:top w:val="none" w:sz="0" w:space="0" w:color="auto"/>
        <w:left w:val="none" w:sz="0" w:space="0" w:color="auto"/>
        <w:bottom w:val="none" w:sz="0" w:space="0" w:color="auto"/>
        <w:right w:val="none" w:sz="0" w:space="0" w:color="auto"/>
      </w:divBdr>
    </w:div>
    <w:div w:id="1133711223">
      <w:bodyDiv w:val="1"/>
      <w:marLeft w:val="0"/>
      <w:marRight w:val="0"/>
      <w:marTop w:val="0"/>
      <w:marBottom w:val="0"/>
      <w:divBdr>
        <w:top w:val="none" w:sz="0" w:space="0" w:color="auto"/>
        <w:left w:val="none" w:sz="0" w:space="0" w:color="auto"/>
        <w:bottom w:val="none" w:sz="0" w:space="0" w:color="auto"/>
        <w:right w:val="none" w:sz="0" w:space="0" w:color="auto"/>
      </w:divBdr>
    </w:div>
    <w:div w:id="1133712899">
      <w:bodyDiv w:val="1"/>
      <w:marLeft w:val="0"/>
      <w:marRight w:val="0"/>
      <w:marTop w:val="0"/>
      <w:marBottom w:val="0"/>
      <w:divBdr>
        <w:top w:val="none" w:sz="0" w:space="0" w:color="auto"/>
        <w:left w:val="none" w:sz="0" w:space="0" w:color="auto"/>
        <w:bottom w:val="none" w:sz="0" w:space="0" w:color="auto"/>
        <w:right w:val="none" w:sz="0" w:space="0" w:color="auto"/>
      </w:divBdr>
    </w:div>
    <w:div w:id="1133715425">
      <w:bodyDiv w:val="1"/>
      <w:marLeft w:val="0"/>
      <w:marRight w:val="0"/>
      <w:marTop w:val="0"/>
      <w:marBottom w:val="0"/>
      <w:divBdr>
        <w:top w:val="none" w:sz="0" w:space="0" w:color="auto"/>
        <w:left w:val="none" w:sz="0" w:space="0" w:color="auto"/>
        <w:bottom w:val="none" w:sz="0" w:space="0" w:color="auto"/>
        <w:right w:val="none" w:sz="0" w:space="0" w:color="auto"/>
      </w:divBdr>
    </w:div>
    <w:div w:id="1133788074">
      <w:bodyDiv w:val="1"/>
      <w:marLeft w:val="0"/>
      <w:marRight w:val="0"/>
      <w:marTop w:val="0"/>
      <w:marBottom w:val="0"/>
      <w:divBdr>
        <w:top w:val="none" w:sz="0" w:space="0" w:color="auto"/>
        <w:left w:val="none" w:sz="0" w:space="0" w:color="auto"/>
        <w:bottom w:val="none" w:sz="0" w:space="0" w:color="auto"/>
        <w:right w:val="none" w:sz="0" w:space="0" w:color="auto"/>
      </w:divBdr>
    </w:div>
    <w:div w:id="1133793948">
      <w:bodyDiv w:val="1"/>
      <w:marLeft w:val="0"/>
      <w:marRight w:val="0"/>
      <w:marTop w:val="0"/>
      <w:marBottom w:val="0"/>
      <w:divBdr>
        <w:top w:val="none" w:sz="0" w:space="0" w:color="auto"/>
        <w:left w:val="none" w:sz="0" w:space="0" w:color="auto"/>
        <w:bottom w:val="none" w:sz="0" w:space="0" w:color="auto"/>
        <w:right w:val="none" w:sz="0" w:space="0" w:color="auto"/>
      </w:divBdr>
    </w:div>
    <w:div w:id="1133907056">
      <w:bodyDiv w:val="1"/>
      <w:marLeft w:val="0"/>
      <w:marRight w:val="0"/>
      <w:marTop w:val="0"/>
      <w:marBottom w:val="0"/>
      <w:divBdr>
        <w:top w:val="none" w:sz="0" w:space="0" w:color="auto"/>
        <w:left w:val="none" w:sz="0" w:space="0" w:color="auto"/>
        <w:bottom w:val="none" w:sz="0" w:space="0" w:color="auto"/>
        <w:right w:val="none" w:sz="0" w:space="0" w:color="auto"/>
      </w:divBdr>
    </w:div>
    <w:div w:id="1133908545">
      <w:bodyDiv w:val="1"/>
      <w:marLeft w:val="0"/>
      <w:marRight w:val="0"/>
      <w:marTop w:val="0"/>
      <w:marBottom w:val="0"/>
      <w:divBdr>
        <w:top w:val="none" w:sz="0" w:space="0" w:color="auto"/>
        <w:left w:val="none" w:sz="0" w:space="0" w:color="auto"/>
        <w:bottom w:val="none" w:sz="0" w:space="0" w:color="auto"/>
        <w:right w:val="none" w:sz="0" w:space="0" w:color="auto"/>
      </w:divBdr>
    </w:div>
    <w:div w:id="1133911243">
      <w:bodyDiv w:val="1"/>
      <w:marLeft w:val="0"/>
      <w:marRight w:val="0"/>
      <w:marTop w:val="0"/>
      <w:marBottom w:val="0"/>
      <w:divBdr>
        <w:top w:val="none" w:sz="0" w:space="0" w:color="auto"/>
        <w:left w:val="none" w:sz="0" w:space="0" w:color="auto"/>
        <w:bottom w:val="none" w:sz="0" w:space="0" w:color="auto"/>
        <w:right w:val="none" w:sz="0" w:space="0" w:color="auto"/>
      </w:divBdr>
    </w:div>
    <w:div w:id="1133979818">
      <w:bodyDiv w:val="1"/>
      <w:marLeft w:val="0"/>
      <w:marRight w:val="0"/>
      <w:marTop w:val="0"/>
      <w:marBottom w:val="0"/>
      <w:divBdr>
        <w:top w:val="none" w:sz="0" w:space="0" w:color="auto"/>
        <w:left w:val="none" w:sz="0" w:space="0" w:color="auto"/>
        <w:bottom w:val="none" w:sz="0" w:space="0" w:color="auto"/>
        <w:right w:val="none" w:sz="0" w:space="0" w:color="auto"/>
      </w:divBdr>
    </w:div>
    <w:div w:id="1133987063">
      <w:bodyDiv w:val="1"/>
      <w:marLeft w:val="0"/>
      <w:marRight w:val="0"/>
      <w:marTop w:val="0"/>
      <w:marBottom w:val="0"/>
      <w:divBdr>
        <w:top w:val="none" w:sz="0" w:space="0" w:color="auto"/>
        <w:left w:val="none" w:sz="0" w:space="0" w:color="auto"/>
        <w:bottom w:val="none" w:sz="0" w:space="0" w:color="auto"/>
        <w:right w:val="none" w:sz="0" w:space="0" w:color="auto"/>
      </w:divBdr>
    </w:div>
    <w:div w:id="1134057280">
      <w:bodyDiv w:val="1"/>
      <w:marLeft w:val="0"/>
      <w:marRight w:val="0"/>
      <w:marTop w:val="0"/>
      <w:marBottom w:val="0"/>
      <w:divBdr>
        <w:top w:val="none" w:sz="0" w:space="0" w:color="auto"/>
        <w:left w:val="none" w:sz="0" w:space="0" w:color="auto"/>
        <w:bottom w:val="none" w:sz="0" w:space="0" w:color="auto"/>
        <w:right w:val="none" w:sz="0" w:space="0" w:color="auto"/>
      </w:divBdr>
    </w:div>
    <w:div w:id="1134103307">
      <w:bodyDiv w:val="1"/>
      <w:marLeft w:val="0"/>
      <w:marRight w:val="0"/>
      <w:marTop w:val="0"/>
      <w:marBottom w:val="0"/>
      <w:divBdr>
        <w:top w:val="none" w:sz="0" w:space="0" w:color="auto"/>
        <w:left w:val="none" w:sz="0" w:space="0" w:color="auto"/>
        <w:bottom w:val="none" w:sz="0" w:space="0" w:color="auto"/>
        <w:right w:val="none" w:sz="0" w:space="0" w:color="auto"/>
      </w:divBdr>
    </w:div>
    <w:div w:id="1134104823">
      <w:bodyDiv w:val="1"/>
      <w:marLeft w:val="0"/>
      <w:marRight w:val="0"/>
      <w:marTop w:val="0"/>
      <w:marBottom w:val="0"/>
      <w:divBdr>
        <w:top w:val="none" w:sz="0" w:space="0" w:color="auto"/>
        <w:left w:val="none" w:sz="0" w:space="0" w:color="auto"/>
        <w:bottom w:val="none" w:sz="0" w:space="0" w:color="auto"/>
        <w:right w:val="none" w:sz="0" w:space="0" w:color="auto"/>
      </w:divBdr>
    </w:div>
    <w:div w:id="1134255744">
      <w:bodyDiv w:val="1"/>
      <w:marLeft w:val="0"/>
      <w:marRight w:val="0"/>
      <w:marTop w:val="0"/>
      <w:marBottom w:val="0"/>
      <w:divBdr>
        <w:top w:val="none" w:sz="0" w:space="0" w:color="auto"/>
        <w:left w:val="none" w:sz="0" w:space="0" w:color="auto"/>
        <w:bottom w:val="none" w:sz="0" w:space="0" w:color="auto"/>
        <w:right w:val="none" w:sz="0" w:space="0" w:color="auto"/>
      </w:divBdr>
    </w:div>
    <w:div w:id="1134445589">
      <w:bodyDiv w:val="1"/>
      <w:marLeft w:val="0"/>
      <w:marRight w:val="0"/>
      <w:marTop w:val="0"/>
      <w:marBottom w:val="0"/>
      <w:divBdr>
        <w:top w:val="none" w:sz="0" w:space="0" w:color="auto"/>
        <w:left w:val="none" w:sz="0" w:space="0" w:color="auto"/>
        <w:bottom w:val="none" w:sz="0" w:space="0" w:color="auto"/>
        <w:right w:val="none" w:sz="0" w:space="0" w:color="auto"/>
      </w:divBdr>
    </w:div>
    <w:div w:id="1134450030">
      <w:bodyDiv w:val="1"/>
      <w:marLeft w:val="0"/>
      <w:marRight w:val="0"/>
      <w:marTop w:val="0"/>
      <w:marBottom w:val="0"/>
      <w:divBdr>
        <w:top w:val="none" w:sz="0" w:space="0" w:color="auto"/>
        <w:left w:val="none" w:sz="0" w:space="0" w:color="auto"/>
        <w:bottom w:val="none" w:sz="0" w:space="0" w:color="auto"/>
        <w:right w:val="none" w:sz="0" w:space="0" w:color="auto"/>
      </w:divBdr>
    </w:div>
    <w:div w:id="1134516895">
      <w:bodyDiv w:val="1"/>
      <w:marLeft w:val="0"/>
      <w:marRight w:val="0"/>
      <w:marTop w:val="0"/>
      <w:marBottom w:val="0"/>
      <w:divBdr>
        <w:top w:val="none" w:sz="0" w:space="0" w:color="auto"/>
        <w:left w:val="none" w:sz="0" w:space="0" w:color="auto"/>
        <w:bottom w:val="none" w:sz="0" w:space="0" w:color="auto"/>
        <w:right w:val="none" w:sz="0" w:space="0" w:color="auto"/>
      </w:divBdr>
    </w:div>
    <w:div w:id="1134519757">
      <w:bodyDiv w:val="1"/>
      <w:marLeft w:val="0"/>
      <w:marRight w:val="0"/>
      <w:marTop w:val="0"/>
      <w:marBottom w:val="0"/>
      <w:divBdr>
        <w:top w:val="none" w:sz="0" w:space="0" w:color="auto"/>
        <w:left w:val="none" w:sz="0" w:space="0" w:color="auto"/>
        <w:bottom w:val="none" w:sz="0" w:space="0" w:color="auto"/>
        <w:right w:val="none" w:sz="0" w:space="0" w:color="auto"/>
      </w:divBdr>
    </w:div>
    <w:div w:id="1134521371">
      <w:bodyDiv w:val="1"/>
      <w:marLeft w:val="0"/>
      <w:marRight w:val="0"/>
      <w:marTop w:val="0"/>
      <w:marBottom w:val="0"/>
      <w:divBdr>
        <w:top w:val="none" w:sz="0" w:space="0" w:color="auto"/>
        <w:left w:val="none" w:sz="0" w:space="0" w:color="auto"/>
        <w:bottom w:val="none" w:sz="0" w:space="0" w:color="auto"/>
        <w:right w:val="none" w:sz="0" w:space="0" w:color="auto"/>
      </w:divBdr>
    </w:div>
    <w:div w:id="1134524897">
      <w:bodyDiv w:val="1"/>
      <w:marLeft w:val="0"/>
      <w:marRight w:val="0"/>
      <w:marTop w:val="0"/>
      <w:marBottom w:val="0"/>
      <w:divBdr>
        <w:top w:val="none" w:sz="0" w:space="0" w:color="auto"/>
        <w:left w:val="none" w:sz="0" w:space="0" w:color="auto"/>
        <w:bottom w:val="none" w:sz="0" w:space="0" w:color="auto"/>
        <w:right w:val="none" w:sz="0" w:space="0" w:color="auto"/>
      </w:divBdr>
    </w:div>
    <w:div w:id="1134525331">
      <w:bodyDiv w:val="1"/>
      <w:marLeft w:val="0"/>
      <w:marRight w:val="0"/>
      <w:marTop w:val="0"/>
      <w:marBottom w:val="0"/>
      <w:divBdr>
        <w:top w:val="none" w:sz="0" w:space="0" w:color="auto"/>
        <w:left w:val="none" w:sz="0" w:space="0" w:color="auto"/>
        <w:bottom w:val="none" w:sz="0" w:space="0" w:color="auto"/>
        <w:right w:val="none" w:sz="0" w:space="0" w:color="auto"/>
      </w:divBdr>
    </w:div>
    <w:div w:id="1134563697">
      <w:bodyDiv w:val="1"/>
      <w:marLeft w:val="0"/>
      <w:marRight w:val="0"/>
      <w:marTop w:val="0"/>
      <w:marBottom w:val="0"/>
      <w:divBdr>
        <w:top w:val="none" w:sz="0" w:space="0" w:color="auto"/>
        <w:left w:val="none" w:sz="0" w:space="0" w:color="auto"/>
        <w:bottom w:val="none" w:sz="0" w:space="0" w:color="auto"/>
        <w:right w:val="none" w:sz="0" w:space="0" w:color="auto"/>
      </w:divBdr>
    </w:div>
    <w:div w:id="1134635592">
      <w:bodyDiv w:val="1"/>
      <w:marLeft w:val="0"/>
      <w:marRight w:val="0"/>
      <w:marTop w:val="0"/>
      <w:marBottom w:val="0"/>
      <w:divBdr>
        <w:top w:val="none" w:sz="0" w:space="0" w:color="auto"/>
        <w:left w:val="none" w:sz="0" w:space="0" w:color="auto"/>
        <w:bottom w:val="none" w:sz="0" w:space="0" w:color="auto"/>
        <w:right w:val="none" w:sz="0" w:space="0" w:color="auto"/>
      </w:divBdr>
    </w:div>
    <w:div w:id="1134715029">
      <w:bodyDiv w:val="1"/>
      <w:marLeft w:val="0"/>
      <w:marRight w:val="0"/>
      <w:marTop w:val="0"/>
      <w:marBottom w:val="0"/>
      <w:divBdr>
        <w:top w:val="none" w:sz="0" w:space="0" w:color="auto"/>
        <w:left w:val="none" w:sz="0" w:space="0" w:color="auto"/>
        <w:bottom w:val="none" w:sz="0" w:space="0" w:color="auto"/>
        <w:right w:val="none" w:sz="0" w:space="0" w:color="auto"/>
      </w:divBdr>
    </w:div>
    <w:div w:id="1134715729">
      <w:bodyDiv w:val="1"/>
      <w:marLeft w:val="0"/>
      <w:marRight w:val="0"/>
      <w:marTop w:val="0"/>
      <w:marBottom w:val="0"/>
      <w:divBdr>
        <w:top w:val="none" w:sz="0" w:space="0" w:color="auto"/>
        <w:left w:val="none" w:sz="0" w:space="0" w:color="auto"/>
        <w:bottom w:val="none" w:sz="0" w:space="0" w:color="auto"/>
        <w:right w:val="none" w:sz="0" w:space="0" w:color="auto"/>
      </w:divBdr>
    </w:div>
    <w:div w:id="1134718760">
      <w:bodyDiv w:val="1"/>
      <w:marLeft w:val="0"/>
      <w:marRight w:val="0"/>
      <w:marTop w:val="0"/>
      <w:marBottom w:val="0"/>
      <w:divBdr>
        <w:top w:val="none" w:sz="0" w:space="0" w:color="auto"/>
        <w:left w:val="none" w:sz="0" w:space="0" w:color="auto"/>
        <w:bottom w:val="none" w:sz="0" w:space="0" w:color="auto"/>
        <w:right w:val="none" w:sz="0" w:space="0" w:color="auto"/>
      </w:divBdr>
    </w:div>
    <w:div w:id="1134756058">
      <w:bodyDiv w:val="1"/>
      <w:marLeft w:val="0"/>
      <w:marRight w:val="0"/>
      <w:marTop w:val="0"/>
      <w:marBottom w:val="0"/>
      <w:divBdr>
        <w:top w:val="none" w:sz="0" w:space="0" w:color="auto"/>
        <w:left w:val="none" w:sz="0" w:space="0" w:color="auto"/>
        <w:bottom w:val="none" w:sz="0" w:space="0" w:color="auto"/>
        <w:right w:val="none" w:sz="0" w:space="0" w:color="auto"/>
      </w:divBdr>
    </w:div>
    <w:div w:id="1134756491">
      <w:bodyDiv w:val="1"/>
      <w:marLeft w:val="0"/>
      <w:marRight w:val="0"/>
      <w:marTop w:val="0"/>
      <w:marBottom w:val="0"/>
      <w:divBdr>
        <w:top w:val="none" w:sz="0" w:space="0" w:color="auto"/>
        <w:left w:val="none" w:sz="0" w:space="0" w:color="auto"/>
        <w:bottom w:val="none" w:sz="0" w:space="0" w:color="auto"/>
        <w:right w:val="none" w:sz="0" w:space="0" w:color="auto"/>
      </w:divBdr>
    </w:div>
    <w:div w:id="1134759985">
      <w:bodyDiv w:val="1"/>
      <w:marLeft w:val="0"/>
      <w:marRight w:val="0"/>
      <w:marTop w:val="0"/>
      <w:marBottom w:val="0"/>
      <w:divBdr>
        <w:top w:val="none" w:sz="0" w:space="0" w:color="auto"/>
        <w:left w:val="none" w:sz="0" w:space="0" w:color="auto"/>
        <w:bottom w:val="none" w:sz="0" w:space="0" w:color="auto"/>
        <w:right w:val="none" w:sz="0" w:space="0" w:color="auto"/>
      </w:divBdr>
    </w:div>
    <w:div w:id="1134829572">
      <w:bodyDiv w:val="1"/>
      <w:marLeft w:val="0"/>
      <w:marRight w:val="0"/>
      <w:marTop w:val="0"/>
      <w:marBottom w:val="0"/>
      <w:divBdr>
        <w:top w:val="none" w:sz="0" w:space="0" w:color="auto"/>
        <w:left w:val="none" w:sz="0" w:space="0" w:color="auto"/>
        <w:bottom w:val="none" w:sz="0" w:space="0" w:color="auto"/>
        <w:right w:val="none" w:sz="0" w:space="0" w:color="auto"/>
      </w:divBdr>
    </w:div>
    <w:div w:id="1134829578">
      <w:bodyDiv w:val="1"/>
      <w:marLeft w:val="0"/>
      <w:marRight w:val="0"/>
      <w:marTop w:val="0"/>
      <w:marBottom w:val="0"/>
      <w:divBdr>
        <w:top w:val="none" w:sz="0" w:space="0" w:color="auto"/>
        <w:left w:val="none" w:sz="0" w:space="0" w:color="auto"/>
        <w:bottom w:val="none" w:sz="0" w:space="0" w:color="auto"/>
        <w:right w:val="none" w:sz="0" w:space="0" w:color="auto"/>
      </w:divBdr>
    </w:div>
    <w:div w:id="1134907948">
      <w:bodyDiv w:val="1"/>
      <w:marLeft w:val="0"/>
      <w:marRight w:val="0"/>
      <w:marTop w:val="0"/>
      <w:marBottom w:val="0"/>
      <w:divBdr>
        <w:top w:val="none" w:sz="0" w:space="0" w:color="auto"/>
        <w:left w:val="none" w:sz="0" w:space="0" w:color="auto"/>
        <w:bottom w:val="none" w:sz="0" w:space="0" w:color="auto"/>
        <w:right w:val="none" w:sz="0" w:space="0" w:color="auto"/>
      </w:divBdr>
    </w:div>
    <w:div w:id="1134911593">
      <w:bodyDiv w:val="1"/>
      <w:marLeft w:val="0"/>
      <w:marRight w:val="0"/>
      <w:marTop w:val="0"/>
      <w:marBottom w:val="0"/>
      <w:divBdr>
        <w:top w:val="none" w:sz="0" w:space="0" w:color="auto"/>
        <w:left w:val="none" w:sz="0" w:space="0" w:color="auto"/>
        <w:bottom w:val="none" w:sz="0" w:space="0" w:color="auto"/>
        <w:right w:val="none" w:sz="0" w:space="0" w:color="auto"/>
      </w:divBdr>
    </w:div>
    <w:div w:id="1134952589">
      <w:bodyDiv w:val="1"/>
      <w:marLeft w:val="0"/>
      <w:marRight w:val="0"/>
      <w:marTop w:val="0"/>
      <w:marBottom w:val="0"/>
      <w:divBdr>
        <w:top w:val="none" w:sz="0" w:space="0" w:color="auto"/>
        <w:left w:val="none" w:sz="0" w:space="0" w:color="auto"/>
        <w:bottom w:val="none" w:sz="0" w:space="0" w:color="auto"/>
        <w:right w:val="none" w:sz="0" w:space="0" w:color="auto"/>
      </w:divBdr>
    </w:div>
    <w:div w:id="1134982074">
      <w:bodyDiv w:val="1"/>
      <w:marLeft w:val="0"/>
      <w:marRight w:val="0"/>
      <w:marTop w:val="0"/>
      <w:marBottom w:val="0"/>
      <w:divBdr>
        <w:top w:val="none" w:sz="0" w:space="0" w:color="auto"/>
        <w:left w:val="none" w:sz="0" w:space="0" w:color="auto"/>
        <w:bottom w:val="none" w:sz="0" w:space="0" w:color="auto"/>
        <w:right w:val="none" w:sz="0" w:space="0" w:color="auto"/>
      </w:divBdr>
    </w:div>
    <w:div w:id="1134982241">
      <w:bodyDiv w:val="1"/>
      <w:marLeft w:val="0"/>
      <w:marRight w:val="0"/>
      <w:marTop w:val="0"/>
      <w:marBottom w:val="0"/>
      <w:divBdr>
        <w:top w:val="none" w:sz="0" w:space="0" w:color="auto"/>
        <w:left w:val="none" w:sz="0" w:space="0" w:color="auto"/>
        <w:bottom w:val="none" w:sz="0" w:space="0" w:color="auto"/>
        <w:right w:val="none" w:sz="0" w:space="0" w:color="auto"/>
      </w:divBdr>
    </w:div>
    <w:div w:id="1135100052">
      <w:bodyDiv w:val="1"/>
      <w:marLeft w:val="0"/>
      <w:marRight w:val="0"/>
      <w:marTop w:val="0"/>
      <w:marBottom w:val="0"/>
      <w:divBdr>
        <w:top w:val="none" w:sz="0" w:space="0" w:color="auto"/>
        <w:left w:val="none" w:sz="0" w:space="0" w:color="auto"/>
        <w:bottom w:val="none" w:sz="0" w:space="0" w:color="auto"/>
        <w:right w:val="none" w:sz="0" w:space="0" w:color="auto"/>
      </w:divBdr>
    </w:div>
    <w:div w:id="1135104764">
      <w:bodyDiv w:val="1"/>
      <w:marLeft w:val="0"/>
      <w:marRight w:val="0"/>
      <w:marTop w:val="0"/>
      <w:marBottom w:val="0"/>
      <w:divBdr>
        <w:top w:val="none" w:sz="0" w:space="0" w:color="auto"/>
        <w:left w:val="none" w:sz="0" w:space="0" w:color="auto"/>
        <w:bottom w:val="none" w:sz="0" w:space="0" w:color="auto"/>
        <w:right w:val="none" w:sz="0" w:space="0" w:color="auto"/>
      </w:divBdr>
    </w:div>
    <w:div w:id="1135176766">
      <w:bodyDiv w:val="1"/>
      <w:marLeft w:val="0"/>
      <w:marRight w:val="0"/>
      <w:marTop w:val="0"/>
      <w:marBottom w:val="0"/>
      <w:divBdr>
        <w:top w:val="none" w:sz="0" w:space="0" w:color="auto"/>
        <w:left w:val="none" w:sz="0" w:space="0" w:color="auto"/>
        <w:bottom w:val="none" w:sz="0" w:space="0" w:color="auto"/>
        <w:right w:val="none" w:sz="0" w:space="0" w:color="auto"/>
      </w:divBdr>
    </w:div>
    <w:div w:id="1135369789">
      <w:bodyDiv w:val="1"/>
      <w:marLeft w:val="0"/>
      <w:marRight w:val="0"/>
      <w:marTop w:val="0"/>
      <w:marBottom w:val="0"/>
      <w:divBdr>
        <w:top w:val="none" w:sz="0" w:space="0" w:color="auto"/>
        <w:left w:val="none" w:sz="0" w:space="0" w:color="auto"/>
        <w:bottom w:val="none" w:sz="0" w:space="0" w:color="auto"/>
        <w:right w:val="none" w:sz="0" w:space="0" w:color="auto"/>
      </w:divBdr>
    </w:div>
    <w:div w:id="1135441818">
      <w:bodyDiv w:val="1"/>
      <w:marLeft w:val="0"/>
      <w:marRight w:val="0"/>
      <w:marTop w:val="0"/>
      <w:marBottom w:val="0"/>
      <w:divBdr>
        <w:top w:val="none" w:sz="0" w:space="0" w:color="auto"/>
        <w:left w:val="none" w:sz="0" w:space="0" w:color="auto"/>
        <w:bottom w:val="none" w:sz="0" w:space="0" w:color="auto"/>
        <w:right w:val="none" w:sz="0" w:space="0" w:color="auto"/>
      </w:divBdr>
    </w:div>
    <w:div w:id="1135490233">
      <w:bodyDiv w:val="1"/>
      <w:marLeft w:val="0"/>
      <w:marRight w:val="0"/>
      <w:marTop w:val="0"/>
      <w:marBottom w:val="0"/>
      <w:divBdr>
        <w:top w:val="none" w:sz="0" w:space="0" w:color="auto"/>
        <w:left w:val="none" w:sz="0" w:space="0" w:color="auto"/>
        <w:bottom w:val="none" w:sz="0" w:space="0" w:color="auto"/>
        <w:right w:val="none" w:sz="0" w:space="0" w:color="auto"/>
      </w:divBdr>
    </w:div>
    <w:div w:id="1135560286">
      <w:bodyDiv w:val="1"/>
      <w:marLeft w:val="0"/>
      <w:marRight w:val="0"/>
      <w:marTop w:val="0"/>
      <w:marBottom w:val="0"/>
      <w:divBdr>
        <w:top w:val="none" w:sz="0" w:space="0" w:color="auto"/>
        <w:left w:val="none" w:sz="0" w:space="0" w:color="auto"/>
        <w:bottom w:val="none" w:sz="0" w:space="0" w:color="auto"/>
        <w:right w:val="none" w:sz="0" w:space="0" w:color="auto"/>
      </w:divBdr>
    </w:div>
    <w:div w:id="1135563642">
      <w:bodyDiv w:val="1"/>
      <w:marLeft w:val="0"/>
      <w:marRight w:val="0"/>
      <w:marTop w:val="0"/>
      <w:marBottom w:val="0"/>
      <w:divBdr>
        <w:top w:val="none" w:sz="0" w:space="0" w:color="auto"/>
        <w:left w:val="none" w:sz="0" w:space="0" w:color="auto"/>
        <w:bottom w:val="none" w:sz="0" w:space="0" w:color="auto"/>
        <w:right w:val="none" w:sz="0" w:space="0" w:color="auto"/>
      </w:divBdr>
    </w:div>
    <w:div w:id="1135756048">
      <w:bodyDiv w:val="1"/>
      <w:marLeft w:val="0"/>
      <w:marRight w:val="0"/>
      <w:marTop w:val="0"/>
      <w:marBottom w:val="0"/>
      <w:divBdr>
        <w:top w:val="none" w:sz="0" w:space="0" w:color="auto"/>
        <w:left w:val="none" w:sz="0" w:space="0" w:color="auto"/>
        <w:bottom w:val="none" w:sz="0" w:space="0" w:color="auto"/>
        <w:right w:val="none" w:sz="0" w:space="0" w:color="auto"/>
      </w:divBdr>
    </w:div>
    <w:div w:id="1135756413">
      <w:bodyDiv w:val="1"/>
      <w:marLeft w:val="0"/>
      <w:marRight w:val="0"/>
      <w:marTop w:val="0"/>
      <w:marBottom w:val="0"/>
      <w:divBdr>
        <w:top w:val="none" w:sz="0" w:space="0" w:color="auto"/>
        <w:left w:val="none" w:sz="0" w:space="0" w:color="auto"/>
        <w:bottom w:val="none" w:sz="0" w:space="0" w:color="auto"/>
        <w:right w:val="none" w:sz="0" w:space="0" w:color="auto"/>
      </w:divBdr>
    </w:div>
    <w:div w:id="1135828417">
      <w:bodyDiv w:val="1"/>
      <w:marLeft w:val="0"/>
      <w:marRight w:val="0"/>
      <w:marTop w:val="0"/>
      <w:marBottom w:val="0"/>
      <w:divBdr>
        <w:top w:val="none" w:sz="0" w:space="0" w:color="auto"/>
        <w:left w:val="none" w:sz="0" w:space="0" w:color="auto"/>
        <w:bottom w:val="none" w:sz="0" w:space="0" w:color="auto"/>
        <w:right w:val="none" w:sz="0" w:space="0" w:color="auto"/>
      </w:divBdr>
    </w:div>
    <w:div w:id="1135835564">
      <w:bodyDiv w:val="1"/>
      <w:marLeft w:val="0"/>
      <w:marRight w:val="0"/>
      <w:marTop w:val="0"/>
      <w:marBottom w:val="0"/>
      <w:divBdr>
        <w:top w:val="none" w:sz="0" w:space="0" w:color="auto"/>
        <w:left w:val="none" w:sz="0" w:space="0" w:color="auto"/>
        <w:bottom w:val="none" w:sz="0" w:space="0" w:color="auto"/>
        <w:right w:val="none" w:sz="0" w:space="0" w:color="auto"/>
      </w:divBdr>
    </w:div>
    <w:div w:id="1135837012">
      <w:bodyDiv w:val="1"/>
      <w:marLeft w:val="0"/>
      <w:marRight w:val="0"/>
      <w:marTop w:val="0"/>
      <w:marBottom w:val="0"/>
      <w:divBdr>
        <w:top w:val="none" w:sz="0" w:space="0" w:color="auto"/>
        <w:left w:val="none" w:sz="0" w:space="0" w:color="auto"/>
        <w:bottom w:val="none" w:sz="0" w:space="0" w:color="auto"/>
        <w:right w:val="none" w:sz="0" w:space="0" w:color="auto"/>
      </w:divBdr>
    </w:div>
    <w:div w:id="1135874906">
      <w:bodyDiv w:val="1"/>
      <w:marLeft w:val="0"/>
      <w:marRight w:val="0"/>
      <w:marTop w:val="0"/>
      <w:marBottom w:val="0"/>
      <w:divBdr>
        <w:top w:val="none" w:sz="0" w:space="0" w:color="auto"/>
        <w:left w:val="none" w:sz="0" w:space="0" w:color="auto"/>
        <w:bottom w:val="none" w:sz="0" w:space="0" w:color="auto"/>
        <w:right w:val="none" w:sz="0" w:space="0" w:color="auto"/>
      </w:divBdr>
    </w:div>
    <w:div w:id="1135947255">
      <w:bodyDiv w:val="1"/>
      <w:marLeft w:val="0"/>
      <w:marRight w:val="0"/>
      <w:marTop w:val="0"/>
      <w:marBottom w:val="0"/>
      <w:divBdr>
        <w:top w:val="none" w:sz="0" w:space="0" w:color="auto"/>
        <w:left w:val="none" w:sz="0" w:space="0" w:color="auto"/>
        <w:bottom w:val="none" w:sz="0" w:space="0" w:color="auto"/>
        <w:right w:val="none" w:sz="0" w:space="0" w:color="auto"/>
      </w:divBdr>
    </w:div>
    <w:div w:id="1136023742">
      <w:bodyDiv w:val="1"/>
      <w:marLeft w:val="0"/>
      <w:marRight w:val="0"/>
      <w:marTop w:val="0"/>
      <w:marBottom w:val="0"/>
      <w:divBdr>
        <w:top w:val="none" w:sz="0" w:space="0" w:color="auto"/>
        <w:left w:val="none" w:sz="0" w:space="0" w:color="auto"/>
        <w:bottom w:val="none" w:sz="0" w:space="0" w:color="auto"/>
        <w:right w:val="none" w:sz="0" w:space="0" w:color="auto"/>
      </w:divBdr>
    </w:div>
    <w:div w:id="1136027792">
      <w:bodyDiv w:val="1"/>
      <w:marLeft w:val="0"/>
      <w:marRight w:val="0"/>
      <w:marTop w:val="0"/>
      <w:marBottom w:val="0"/>
      <w:divBdr>
        <w:top w:val="none" w:sz="0" w:space="0" w:color="auto"/>
        <w:left w:val="none" w:sz="0" w:space="0" w:color="auto"/>
        <w:bottom w:val="none" w:sz="0" w:space="0" w:color="auto"/>
        <w:right w:val="none" w:sz="0" w:space="0" w:color="auto"/>
      </w:divBdr>
    </w:div>
    <w:div w:id="1136070365">
      <w:bodyDiv w:val="1"/>
      <w:marLeft w:val="0"/>
      <w:marRight w:val="0"/>
      <w:marTop w:val="0"/>
      <w:marBottom w:val="0"/>
      <w:divBdr>
        <w:top w:val="none" w:sz="0" w:space="0" w:color="auto"/>
        <w:left w:val="none" w:sz="0" w:space="0" w:color="auto"/>
        <w:bottom w:val="none" w:sz="0" w:space="0" w:color="auto"/>
        <w:right w:val="none" w:sz="0" w:space="0" w:color="auto"/>
      </w:divBdr>
    </w:div>
    <w:div w:id="1136141645">
      <w:bodyDiv w:val="1"/>
      <w:marLeft w:val="0"/>
      <w:marRight w:val="0"/>
      <w:marTop w:val="0"/>
      <w:marBottom w:val="0"/>
      <w:divBdr>
        <w:top w:val="none" w:sz="0" w:space="0" w:color="auto"/>
        <w:left w:val="none" w:sz="0" w:space="0" w:color="auto"/>
        <w:bottom w:val="none" w:sz="0" w:space="0" w:color="auto"/>
        <w:right w:val="none" w:sz="0" w:space="0" w:color="auto"/>
      </w:divBdr>
    </w:div>
    <w:div w:id="1136145522">
      <w:bodyDiv w:val="1"/>
      <w:marLeft w:val="0"/>
      <w:marRight w:val="0"/>
      <w:marTop w:val="0"/>
      <w:marBottom w:val="0"/>
      <w:divBdr>
        <w:top w:val="none" w:sz="0" w:space="0" w:color="auto"/>
        <w:left w:val="none" w:sz="0" w:space="0" w:color="auto"/>
        <w:bottom w:val="none" w:sz="0" w:space="0" w:color="auto"/>
        <w:right w:val="none" w:sz="0" w:space="0" w:color="auto"/>
      </w:divBdr>
    </w:div>
    <w:div w:id="1136217210">
      <w:bodyDiv w:val="1"/>
      <w:marLeft w:val="0"/>
      <w:marRight w:val="0"/>
      <w:marTop w:val="0"/>
      <w:marBottom w:val="0"/>
      <w:divBdr>
        <w:top w:val="none" w:sz="0" w:space="0" w:color="auto"/>
        <w:left w:val="none" w:sz="0" w:space="0" w:color="auto"/>
        <w:bottom w:val="none" w:sz="0" w:space="0" w:color="auto"/>
        <w:right w:val="none" w:sz="0" w:space="0" w:color="auto"/>
      </w:divBdr>
    </w:div>
    <w:div w:id="1136218380">
      <w:bodyDiv w:val="1"/>
      <w:marLeft w:val="0"/>
      <w:marRight w:val="0"/>
      <w:marTop w:val="0"/>
      <w:marBottom w:val="0"/>
      <w:divBdr>
        <w:top w:val="none" w:sz="0" w:space="0" w:color="auto"/>
        <w:left w:val="none" w:sz="0" w:space="0" w:color="auto"/>
        <w:bottom w:val="none" w:sz="0" w:space="0" w:color="auto"/>
        <w:right w:val="none" w:sz="0" w:space="0" w:color="auto"/>
      </w:divBdr>
    </w:div>
    <w:div w:id="1136218569">
      <w:bodyDiv w:val="1"/>
      <w:marLeft w:val="0"/>
      <w:marRight w:val="0"/>
      <w:marTop w:val="0"/>
      <w:marBottom w:val="0"/>
      <w:divBdr>
        <w:top w:val="none" w:sz="0" w:space="0" w:color="auto"/>
        <w:left w:val="none" w:sz="0" w:space="0" w:color="auto"/>
        <w:bottom w:val="none" w:sz="0" w:space="0" w:color="auto"/>
        <w:right w:val="none" w:sz="0" w:space="0" w:color="auto"/>
      </w:divBdr>
    </w:div>
    <w:div w:id="1136223099">
      <w:bodyDiv w:val="1"/>
      <w:marLeft w:val="0"/>
      <w:marRight w:val="0"/>
      <w:marTop w:val="0"/>
      <w:marBottom w:val="0"/>
      <w:divBdr>
        <w:top w:val="none" w:sz="0" w:space="0" w:color="auto"/>
        <w:left w:val="none" w:sz="0" w:space="0" w:color="auto"/>
        <w:bottom w:val="none" w:sz="0" w:space="0" w:color="auto"/>
        <w:right w:val="none" w:sz="0" w:space="0" w:color="auto"/>
      </w:divBdr>
    </w:div>
    <w:div w:id="1136294080">
      <w:bodyDiv w:val="1"/>
      <w:marLeft w:val="0"/>
      <w:marRight w:val="0"/>
      <w:marTop w:val="0"/>
      <w:marBottom w:val="0"/>
      <w:divBdr>
        <w:top w:val="none" w:sz="0" w:space="0" w:color="auto"/>
        <w:left w:val="none" w:sz="0" w:space="0" w:color="auto"/>
        <w:bottom w:val="none" w:sz="0" w:space="0" w:color="auto"/>
        <w:right w:val="none" w:sz="0" w:space="0" w:color="auto"/>
      </w:divBdr>
    </w:div>
    <w:div w:id="1136295707">
      <w:bodyDiv w:val="1"/>
      <w:marLeft w:val="0"/>
      <w:marRight w:val="0"/>
      <w:marTop w:val="0"/>
      <w:marBottom w:val="0"/>
      <w:divBdr>
        <w:top w:val="none" w:sz="0" w:space="0" w:color="auto"/>
        <w:left w:val="none" w:sz="0" w:space="0" w:color="auto"/>
        <w:bottom w:val="none" w:sz="0" w:space="0" w:color="auto"/>
        <w:right w:val="none" w:sz="0" w:space="0" w:color="auto"/>
      </w:divBdr>
    </w:div>
    <w:div w:id="1136340081">
      <w:bodyDiv w:val="1"/>
      <w:marLeft w:val="0"/>
      <w:marRight w:val="0"/>
      <w:marTop w:val="0"/>
      <w:marBottom w:val="0"/>
      <w:divBdr>
        <w:top w:val="none" w:sz="0" w:space="0" w:color="auto"/>
        <w:left w:val="none" w:sz="0" w:space="0" w:color="auto"/>
        <w:bottom w:val="none" w:sz="0" w:space="0" w:color="auto"/>
        <w:right w:val="none" w:sz="0" w:space="0" w:color="auto"/>
      </w:divBdr>
    </w:div>
    <w:div w:id="1136407424">
      <w:bodyDiv w:val="1"/>
      <w:marLeft w:val="0"/>
      <w:marRight w:val="0"/>
      <w:marTop w:val="0"/>
      <w:marBottom w:val="0"/>
      <w:divBdr>
        <w:top w:val="none" w:sz="0" w:space="0" w:color="auto"/>
        <w:left w:val="none" w:sz="0" w:space="0" w:color="auto"/>
        <w:bottom w:val="none" w:sz="0" w:space="0" w:color="auto"/>
        <w:right w:val="none" w:sz="0" w:space="0" w:color="auto"/>
      </w:divBdr>
    </w:div>
    <w:div w:id="1136408204">
      <w:bodyDiv w:val="1"/>
      <w:marLeft w:val="0"/>
      <w:marRight w:val="0"/>
      <w:marTop w:val="0"/>
      <w:marBottom w:val="0"/>
      <w:divBdr>
        <w:top w:val="none" w:sz="0" w:space="0" w:color="auto"/>
        <w:left w:val="none" w:sz="0" w:space="0" w:color="auto"/>
        <w:bottom w:val="none" w:sz="0" w:space="0" w:color="auto"/>
        <w:right w:val="none" w:sz="0" w:space="0" w:color="auto"/>
      </w:divBdr>
    </w:div>
    <w:div w:id="1136416765">
      <w:bodyDiv w:val="1"/>
      <w:marLeft w:val="0"/>
      <w:marRight w:val="0"/>
      <w:marTop w:val="0"/>
      <w:marBottom w:val="0"/>
      <w:divBdr>
        <w:top w:val="none" w:sz="0" w:space="0" w:color="auto"/>
        <w:left w:val="none" w:sz="0" w:space="0" w:color="auto"/>
        <w:bottom w:val="none" w:sz="0" w:space="0" w:color="auto"/>
        <w:right w:val="none" w:sz="0" w:space="0" w:color="auto"/>
      </w:divBdr>
    </w:div>
    <w:div w:id="1136527255">
      <w:bodyDiv w:val="1"/>
      <w:marLeft w:val="0"/>
      <w:marRight w:val="0"/>
      <w:marTop w:val="0"/>
      <w:marBottom w:val="0"/>
      <w:divBdr>
        <w:top w:val="none" w:sz="0" w:space="0" w:color="auto"/>
        <w:left w:val="none" w:sz="0" w:space="0" w:color="auto"/>
        <w:bottom w:val="none" w:sz="0" w:space="0" w:color="auto"/>
        <w:right w:val="none" w:sz="0" w:space="0" w:color="auto"/>
      </w:divBdr>
    </w:div>
    <w:div w:id="1136528502">
      <w:bodyDiv w:val="1"/>
      <w:marLeft w:val="0"/>
      <w:marRight w:val="0"/>
      <w:marTop w:val="0"/>
      <w:marBottom w:val="0"/>
      <w:divBdr>
        <w:top w:val="none" w:sz="0" w:space="0" w:color="auto"/>
        <w:left w:val="none" w:sz="0" w:space="0" w:color="auto"/>
        <w:bottom w:val="none" w:sz="0" w:space="0" w:color="auto"/>
        <w:right w:val="none" w:sz="0" w:space="0" w:color="auto"/>
      </w:divBdr>
    </w:div>
    <w:div w:id="1136529304">
      <w:bodyDiv w:val="1"/>
      <w:marLeft w:val="0"/>
      <w:marRight w:val="0"/>
      <w:marTop w:val="0"/>
      <w:marBottom w:val="0"/>
      <w:divBdr>
        <w:top w:val="none" w:sz="0" w:space="0" w:color="auto"/>
        <w:left w:val="none" w:sz="0" w:space="0" w:color="auto"/>
        <w:bottom w:val="none" w:sz="0" w:space="0" w:color="auto"/>
        <w:right w:val="none" w:sz="0" w:space="0" w:color="auto"/>
      </w:divBdr>
    </w:div>
    <w:div w:id="1136532754">
      <w:bodyDiv w:val="1"/>
      <w:marLeft w:val="0"/>
      <w:marRight w:val="0"/>
      <w:marTop w:val="0"/>
      <w:marBottom w:val="0"/>
      <w:divBdr>
        <w:top w:val="none" w:sz="0" w:space="0" w:color="auto"/>
        <w:left w:val="none" w:sz="0" w:space="0" w:color="auto"/>
        <w:bottom w:val="none" w:sz="0" w:space="0" w:color="auto"/>
        <w:right w:val="none" w:sz="0" w:space="0" w:color="auto"/>
      </w:divBdr>
    </w:div>
    <w:div w:id="1136727205">
      <w:bodyDiv w:val="1"/>
      <w:marLeft w:val="0"/>
      <w:marRight w:val="0"/>
      <w:marTop w:val="0"/>
      <w:marBottom w:val="0"/>
      <w:divBdr>
        <w:top w:val="none" w:sz="0" w:space="0" w:color="auto"/>
        <w:left w:val="none" w:sz="0" w:space="0" w:color="auto"/>
        <w:bottom w:val="none" w:sz="0" w:space="0" w:color="auto"/>
        <w:right w:val="none" w:sz="0" w:space="0" w:color="auto"/>
      </w:divBdr>
    </w:div>
    <w:div w:id="1136798589">
      <w:bodyDiv w:val="1"/>
      <w:marLeft w:val="0"/>
      <w:marRight w:val="0"/>
      <w:marTop w:val="0"/>
      <w:marBottom w:val="0"/>
      <w:divBdr>
        <w:top w:val="none" w:sz="0" w:space="0" w:color="auto"/>
        <w:left w:val="none" w:sz="0" w:space="0" w:color="auto"/>
        <w:bottom w:val="none" w:sz="0" w:space="0" w:color="auto"/>
        <w:right w:val="none" w:sz="0" w:space="0" w:color="auto"/>
      </w:divBdr>
    </w:div>
    <w:div w:id="1136875146">
      <w:bodyDiv w:val="1"/>
      <w:marLeft w:val="0"/>
      <w:marRight w:val="0"/>
      <w:marTop w:val="0"/>
      <w:marBottom w:val="0"/>
      <w:divBdr>
        <w:top w:val="none" w:sz="0" w:space="0" w:color="auto"/>
        <w:left w:val="none" w:sz="0" w:space="0" w:color="auto"/>
        <w:bottom w:val="none" w:sz="0" w:space="0" w:color="auto"/>
        <w:right w:val="none" w:sz="0" w:space="0" w:color="auto"/>
      </w:divBdr>
    </w:div>
    <w:div w:id="1136944648">
      <w:bodyDiv w:val="1"/>
      <w:marLeft w:val="0"/>
      <w:marRight w:val="0"/>
      <w:marTop w:val="0"/>
      <w:marBottom w:val="0"/>
      <w:divBdr>
        <w:top w:val="none" w:sz="0" w:space="0" w:color="auto"/>
        <w:left w:val="none" w:sz="0" w:space="0" w:color="auto"/>
        <w:bottom w:val="none" w:sz="0" w:space="0" w:color="auto"/>
        <w:right w:val="none" w:sz="0" w:space="0" w:color="auto"/>
      </w:divBdr>
    </w:div>
    <w:div w:id="1136987660">
      <w:bodyDiv w:val="1"/>
      <w:marLeft w:val="0"/>
      <w:marRight w:val="0"/>
      <w:marTop w:val="0"/>
      <w:marBottom w:val="0"/>
      <w:divBdr>
        <w:top w:val="none" w:sz="0" w:space="0" w:color="auto"/>
        <w:left w:val="none" w:sz="0" w:space="0" w:color="auto"/>
        <w:bottom w:val="none" w:sz="0" w:space="0" w:color="auto"/>
        <w:right w:val="none" w:sz="0" w:space="0" w:color="auto"/>
      </w:divBdr>
    </w:div>
    <w:div w:id="1136989995">
      <w:bodyDiv w:val="1"/>
      <w:marLeft w:val="0"/>
      <w:marRight w:val="0"/>
      <w:marTop w:val="0"/>
      <w:marBottom w:val="0"/>
      <w:divBdr>
        <w:top w:val="none" w:sz="0" w:space="0" w:color="auto"/>
        <w:left w:val="none" w:sz="0" w:space="0" w:color="auto"/>
        <w:bottom w:val="none" w:sz="0" w:space="0" w:color="auto"/>
        <w:right w:val="none" w:sz="0" w:space="0" w:color="auto"/>
      </w:divBdr>
    </w:div>
    <w:div w:id="1137065674">
      <w:bodyDiv w:val="1"/>
      <w:marLeft w:val="0"/>
      <w:marRight w:val="0"/>
      <w:marTop w:val="0"/>
      <w:marBottom w:val="0"/>
      <w:divBdr>
        <w:top w:val="none" w:sz="0" w:space="0" w:color="auto"/>
        <w:left w:val="none" w:sz="0" w:space="0" w:color="auto"/>
        <w:bottom w:val="none" w:sz="0" w:space="0" w:color="auto"/>
        <w:right w:val="none" w:sz="0" w:space="0" w:color="auto"/>
      </w:divBdr>
    </w:div>
    <w:div w:id="1137067198">
      <w:bodyDiv w:val="1"/>
      <w:marLeft w:val="0"/>
      <w:marRight w:val="0"/>
      <w:marTop w:val="0"/>
      <w:marBottom w:val="0"/>
      <w:divBdr>
        <w:top w:val="none" w:sz="0" w:space="0" w:color="auto"/>
        <w:left w:val="none" w:sz="0" w:space="0" w:color="auto"/>
        <w:bottom w:val="none" w:sz="0" w:space="0" w:color="auto"/>
        <w:right w:val="none" w:sz="0" w:space="0" w:color="auto"/>
      </w:divBdr>
    </w:div>
    <w:div w:id="1137071991">
      <w:bodyDiv w:val="1"/>
      <w:marLeft w:val="0"/>
      <w:marRight w:val="0"/>
      <w:marTop w:val="0"/>
      <w:marBottom w:val="0"/>
      <w:divBdr>
        <w:top w:val="none" w:sz="0" w:space="0" w:color="auto"/>
        <w:left w:val="none" w:sz="0" w:space="0" w:color="auto"/>
        <w:bottom w:val="none" w:sz="0" w:space="0" w:color="auto"/>
        <w:right w:val="none" w:sz="0" w:space="0" w:color="auto"/>
      </w:divBdr>
    </w:div>
    <w:div w:id="1137143124">
      <w:bodyDiv w:val="1"/>
      <w:marLeft w:val="0"/>
      <w:marRight w:val="0"/>
      <w:marTop w:val="0"/>
      <w:marBottom w:val="0"/>
      <w:divBdr>
        <w:top w:val="none" w:sz="0" w:space="0" w:color="auto"/>
        <w:left w:val="none" w:sz="0" w:space="0" w:color="auto"/>
        <w:bottom w:val="none" w:sz="0" w:space="0" w:color="auto"/>
        <w:right w:val="none" w:sz="0" w:space="0" w:color="auto"/>
      </w:divBdr>
    </w:div>
    <w:div w:id="1137181144">
      <w:bodyDiv w:val="1"/>
      <w:marLeft w:val="0"/>
      <w:marRight w:val="0"/>
      <w:marTop w:val="0"/>
      <w:marBottom w:val="0"/>
      <w:divBdr>
        <w:top w:val="none" w:sz="0" w:space="0" w:color="auto"/>
        <w:left w:val="none" w:sz="0" w:space="0" w:color="auto"/>
        <w:bottom w:val="none" w:sz="0" w:space="0" w:color="auto"/>
        <w:right w:val="none" w:sz="0" w:space="0" w:color="auto"/>
      </w:divBdr>
    </w:div>
    <w:div w:id="1137183554">
      <w:bodyDiv w:val="1"/>
      <w:marLeft w:val="0"/>
      <w:marRight w:val="0"/>
      <w:marTop w:val="0"/>
      <w:marBottom w:val="0"/>
      <w:divBdr>
        <w:top w:val="none" w:sz="0" w:space="0" w:color="auto"/>
        <w:left w:val="none" w:sz="0" w:space="0" w:color="auto"/>
        <w:bottom w:val="none" w:sz="0" w:space="0" w:color="auto"/>
        <w:right w:val="none" w:sz="0" w:space="0" w:color="auto"/>
      </w:divBdr>
    </w:div>
    <w:div w:id="1137185004">
      <w:bodyDiv w:val="1"/>
      <w:marLeft w:val="0"/>
      <w:marRight w:val="0"/>
      <w:marTop w:val="0"/>
      <w:marBottom w:val="0"/>
      <w:divBdr>
        <w:top w:val="none" w:sz="0" w:space="0" w:color="auto"/>
        <w:left w:val="none" w:sz="0" w:space="0" w:color="auto"/>
        <w:bottom w:val="none" w:sz="0" w:space="0" w:color="auto"/>
        <w:right w:val="none" w:sz="0" w:space="0" w:color="auto"/>
      </w:divBdr>
    </w:div>
    <w:div w:id="1137258374">
      <w:bodyDiv w:val="1"/>
      <w:marLeft w:val="0"/>
      <w:marRight w:val="0"/>
      <w:marTop w:val="0"/>
      <w:marBottom w:val="0"/>
      <w:divBdr>
        <w:top w:val="none" w:sz="0" w:space="0" w:color="auto"/>
        <w:left w:val="none" w:sz="0" w:space="0" w:color="auto"/>
        <w:bottom w:val="none" w:sz="0" w:space="0" w:color="auto"/>
        <w:right w:val="none" w:sz="0" w:space="0" w:color="auto"/>
      </w:divBdr>
    </w:div>
    <w:div w:id="1137259894">
      <w:bodyDiv w:val="1"/>
      <w:marLeft w:val="0"/>
      <w:marRight w:val="0"/>
      <w:marTop w:val="0"/>
      <w:marBottom w:val="0"/>
      <w:divBdr>
        <w:top w:val="none" w:sz="0" w:space="0" w:color="auto"/>
        <w:left w:val="none" w:sz="0" w:space="0" w:color="auto"/>
        <w:bottom w:val="none" w:sz="0" w:space="0" w:color="auto"/>
        <w:right w:val="none" w:sz="0" w:space="0" w:color="auto"/>
      </w:divBdr>
    </w:div>
    <w:div w:id="1137261001">
      <w:bodyDiv w:val="1"/>
      <w:marLeft w:val="0"/>
      <w:marRight w:val="0"/>
      <w:marTop w:val="0"/>
      <w:marBottom w:val="0"/>
      <w:divBdr>
        <w:top w:val="none" w:sz="0" w:space="0" w:color="auto"/>
        <w:left w:val="none" w:sz="0" w:space="0" w:color="auto"/>
        <w:bottom w:val="none" w:sz="0" w:space="0" w:color="auto"/>
        <w:right w:val="none" w:sz="0" w:space="0" w:color="auto"/>
      </w:divBdr>
    </w:div>
    <w:div w:id="1137378713">
      <w:bodyDiv w:val="1"/>
      <w:marLeft w:val="0"/>
      <w:marRight w:val="0"/>
      <w:marTop w:val="0"/>
      <w:marBottom w:val="0"/>
      <w:divBdr>
        <w:top w:val="none" w:sz="0" w:space="0" w:color="auto"/>
        <w:left w:val="none" w:sz="0" w:space="0" w:color="auto"/>
        <w:bottom w:val="none" w:sz="0" w:space="0" w:color="auto"/>
        <w:right w:val="none" w:sz="0" w:space="0" w:color="auto"/>
      </w:divBdr>
    </w:div>
    <w:div w:id="1137379394">
      <w:bodyDiv w:val="1"/>
      <w:marLeft w:val="0"/>
      <w:marRight w:val="0"/>
      <w:marTop w:val="0"/>
      <w:marBottom w:val="0"/>
      <w:divBdr>
        <w:top w:val="none" w:sz="0" w:space="0" w:color="auto"/>
        <w:left w:val="none" w:sz="0" w:space="0" w:color="auto"/>
        <w:bottom w:val="none" w:sz="0" w:space="0" w:color="auto"/>
        <w:right w:val="none" w:sz="0" w:space="0" w:color="auto"/>
      </w:divBdr>
    </w:div>
    <w:div w:id="1137406763">
      <w:bodyDiv w:val="1"/>
      <w:marLeft w:val="0"/>
      <w:marRight w:val="0"/>
      <w:marTop w:val="0"/>
      <w:marBottom w:val="0"/>
      <w:divBdr>
        <w:top w:val="none" w:sz="0" w:space="0" w:color="auto"/>
        <w:left w:val="none" w:sz="0" w:space="0" w:color="auto"/>
        <w:bottom w:val="none" w:sz="0" w:space="0" w:color="auto"/>
        <w:right w:val="none" w:sz="0" w:space="0" w:color="auto"/>
      </w:divBdr>
    </w:div>
    <w:div w:id="1137409062">
      <w:bodyDiv w:val="1"/>
      <w:marLeft w:val="0"/>
      <w:marRight w:val="0"/>
      <w:marTop w:val="0"/>
      <w:marBottom w:val="0"/>
      <w:divBdr>
        <w:top w:val="none" w:sz="0" w:space="0" w:color="auto"/>
        <w:left w:val="none" w:sz="0" w:space="0" w:color="auto"/>
        <w:bottom w:val="none" w:sz="0" w:space="0" w:color="auto"/>
        <w:right w:val="none" w:sz="0" w:space="0" w:color="auto"/>
      </w:divBdr>
    </w:div>
    <w:div w:id="1137457875">
      <w:bodyDiv w:val="1"/>
      <w:marLeft w:val="0"/>
      <w:marRight w:val="0"/>
      <w:marTop w:val="0"/>
      <w:marBottom w:val="0"/>
      <w:divBdr>
        <w:top w:val="none" w:sz="0" w:space="0" w:color="auto"/>
        <w:left w:val="none" w:sz="0" w:space="0" w:color="auto"/>
        <w:bottom w:val="none" w:sz="0" w:space="0" w:color="auto"/>
        <w:right w:val="none" w:sz="0" w:space="0" w:color="auto"/>
      </w:divBdr>
    </w:div>
    <w:div w:id="1137525644">
      <w:bodyDiv w:val="1"/>
      <w:marLeft w:val="0"/>
      <w:marRight w:val="0"/>
      <w:marTop w:val="0"/>
      <w:marBottom w:val="0"/>
      <w:divBdr>
        <w:top w:val="none" w:sz="0" w:space="0" w:color="auto"/>
        <w:left w:val="none" w:sz="0" w:space="0" w:color="auto"/>
        <w:bottom w:val="none" w:sz="0" w:space="0" w:color="auto"/>
        <w:right w:val="none" w:sz="0" w:space="0" w:color="auto"/>
      </w:divBdr>
    </w:div>
    <w:div w:id="1137531771">
      <w:bodyDiv w:val="1"/>
      <w:marLeft w:val="0"/>
      <w:marRight w:val="0"/>
      <w:marTop w:val="0"/>
      <w:marBottom w:val="0"/>
      <w:divBdr>
        <w:top w:val="none" w:sz="0" w:space="0" w:color="auto"/>
        <w:left w:val="none" w:sz="0" w:space="0" w:color="auto"/>
        <w:bottom w:val="none" w:sz="0" w:space="0" w:color="auto"/>
        <w:right w:val="none" w:sz="0" w:space="0" w:color="auto"/>
      </w:divBdr>
    </w:div>
    <w:div w:id="1137574109">
      <w:bodyDiv w:val="1"/>
      <w:marLeft w:val="0"/>
      <w:marRight w:val="0"/>
      <w:marTop w:val="0"/>
      <w:marBottom w:val="0"/>
      <w:divBdr>
        <w:top w:val="none" w:sz="0" w:space="0" w:color="auto"/>
        <w:left w:val="none" w:sz="0" w:space="0" w:color="auto"/>
        <w:bottom w:val="none" w:sz="0" w:space="0" w:color="auto"/>
        <w:right w:val="none" w:sz="0" w:space="0" w:color="auto"/>
      </w:divBdr>
    </w:div>
    <w:div w:id="1137601065">
      <w:bodyDiv w:val="1"/>
      <w:marLeft w:val="0"/>
      <w:marRight w:val="0"/>
      <w:marTop w:val="0"/>
      <w:marBottom w:val="0"/>
      <w:divBdr>
        <w:top w:val="none" w:sz="0" w:space="0" w:color="auto"/>
        <w:left w:val="none" w:sz="0" w:space="0" w:color="auto"/>
        <w:bottom w:val="none" w:sz="0" w:space="0" w:color="auto"/>
        <w:right w:val="none" w:sz="0" w:space="0" w:color="auto"/>
      </w:divBdr>
    </w:div>
    <w:div w:id="1137720100">
      <w:bodyDiv w:val="1"/>
      <w:marLeft w:val="0"/>
      <w:marRight w:val="0"/>
      <w:marTop w:val="0"/>
      <w:marBottom w:val="0"/>
      <w:divBdr>
        <w:top w:val="none" w:sz="0" w:space="0" w:color="auto"/>
        <w:left w:val="none" w:sz="0" w:space="0" w:color="auto"/>
        <w:bottom w:val="none" w:sz="0" w:space="0" w:color="auto"/>
        <w:right w:val="none" w:sz="0" w:space="0" w:color="auto"/>
      </w:divBdr>
    </w:div>
    <w:div w:id="1137721551">
      <w:bodyDiv w:val="1"/>
      <w:marLeft w:val="0"/>
      <w:marRight w:val="0"/>
      <w:marTop w:val="0"/>
      <w:marBottom w:val="0"/>
      <w:divBdr>
        <w:top w:val="none" w:sz="0" w:space="0" w:color="auto"/>
        <w:left w:val="none" w:sz="0" w:space="0" w:color="auto"/>
        <w:bottom w:val="none" w:sz="0" w:space="0" w:color="auto"/>
        <w:right w:val="none" w:sz="0" w:space="0" w:color="auto"/>
      </w:divBdr>
    </w:div>
    <w:div w:id="1137800928">
      <w:bodyDiv w:val="1"/>
      <w:marLeft w:val="0"/>
      <w:marRight w:val="0"/>
      <w:marTop w:val="0"/>
      <w:marBottom w:val="0"/>
      <w:divBdr>
        <w:top w:val="none" w:sz="0" w:space="0" w:color="auto"/>
        <w:left w:val="none" w:sz="0" w:space="0" w:color="auto"/>
        <w:bottom w:val="none" w:sz="0" w:space="0" w:color="auto"/>
        <w:right w:val="none" w:sz="0" w:space="0" w:color="auto"/>
      </w:divBdr>
    </w:div>
    <w:div w:id="1137836920">
      <w:bodyDiv w:val="1"/>
      <w:marLeft w:val="0"/>
      <w:marRight w:val="0"/>
      <w:marTop w:val="0"/>
      <w:marBottom w:val="0"/>
      <w:divBdr>
        <w:top w:val="none" w:sz="0" w:space="0" w:color="auto"/>
        <w:left w:val="none" w:sz="0" w:space="0" w:color="auto"/>
        <w:bottom w:val="none" w:sz="0" w:space="0" w:color="auto"/>
        <w:right w:val="none" w:sz="0" w:space="0" w:color="auto"/>
      </w:divBdr>
    </w:div>
    <w:div w:id="1137837231">
      <w:bodyDiv w:val="1"/>
      <w:marLeft w:val="0"/>
      <w:marRight w:val="0"/>
      <w:marTop w:val="0"/>
      <w:marBottom w:val="0"/>
      <w:divBdr>
        <w:top w:val="none" w:sz="0" w:space="0" w:color="auto"/>
        <w:left w:val="none" w:sz="0" w:space="0" w:color="auto"/>
        <w:bottom w:val="none" w:sz="0" w:space="0" w:color="auto"/>
        <w:right w:val="none" w:sz="0" w:space="0" w:color="auto"/>
      </w:divBdr>
    </w:div>
    <w:div w:id="1137842139">
      <w:bodyDiv w:val="1"/>
      <w:marLeft w:val="0"/>
      <w:marRight w:val="0"/>
      <w:marTop w:val="0"/>
      <w:marBottom w:val="0"/>
      <w:divBdr>
        <w:top w:val="none" w:sz="0" w:space="0" w:color="auto"/>
        <w:left w:val="none" w:sz="0" w:space="0" w:color="auto"/>
        <w:bottom w:val="none" w:sz="0" w:space="0" w:color="auto"/>
        <w:right w:val="none" w:sz="0" w:space="0" w:color="auto"/>
      </w:divBdr>
    </w:div>
    <w:div w:id="1137844667">
      <w:bodyDiv w:val="1"/>
      <w:marLeft w:val="0"/>
      <w:marRight w:val="0"/>
      <w:marTop w:val="0"/>
      <w:marBottom w:val="0"/>
      <w:divBdr>
        <w:top w:val="none" w:sz="0" w:space="0" w:color="auto"/>
        <w:left w:val="none" w:sz="0" w:space="0" w:color="auto"/>
        <w:bottom w:val="none" w:sz="0" w:space="0" w:color="auto"/>
        <w:right w:val="none" w:sz="0" w:space="0" w:color="auto"/>
      </w:divBdr>
    </w:div>
    <w:div w:id="1137914695">
      <w:bodyDiv w:val="1"/>
      <w:marLeft w:val="0"/>
      <w:marRight w:val="0"/>
      <w:marTop w:val="0"/>
      <w:marBottom w:val="0"/>
      <w:divBdr>
        <w:top w:val="none" w:sz="0" w:space="0" w:color="auto"/>
        <w:left w:val="none" w:sz="0" w:space="0" w:color="auto"/>
        <w:bottom w:val="none" w:sz="0" w:space="0" w:color="auto"/>
        <w:right w:val="none" w:sz="0" w:space="0" w:color="auto"/>
      </w:divBdr>
    </w:div>
    <w:div w:id="1137919657">
      <w:bodyDiv w:val="1"/>
      <w:marLeft w:val="0"/>
      <w:marRight w:val="0"/>
      <w:marTop w:val="0"/>
      <w:marBottom w:val="0"/>
      <w:divBdr>
        <w:top w:val="none" w:sz="0" w:space="0" w:color="auto"/>
        <w:left w:val="none" w:sz="0" w:space="0" w:color="auto"/>
        <w:bottom w:val="none" w:sz="0" w:space="0" w:color="auto"/>
        <w:right w:val="none" w:sz="0" w:space="0" w:color="auto"/>
      </w:divBdr>
    </w:div>
    <w:div w:id="1138063661">
      <w:bodyDiv w:val="1"/>
      <w:marLeft w:val="0"/>
      <w:marRight w:val="0"/>
      <w:marTop w:val="0"/>
      <w:marBottom w:val="0"/>
      <w:divBdr>
        <w:top w:val="none" w:sz="0" w:space="0" w:color="auto"/>
        <w:left w:val="none" w:sz="0" w:space="0" w:color="auto"/>
        <w:bottom w:val="none" w:sz="0" w:space="0" w:color="auto"/>
        <w:right w:val="none" w:sz="0" w:space="0" w:color="auto"/>
      </w:divBdr>
    </w:div>
    <w:div w:id="1138110349">
      <w:bodyDiv w:val="1"/>
      <w:marLeft w:val="0"/>
      <w:marRight w:val="0"/>
      <w:marTop w:val="0"/>
      <w:marBottom w:val="0"/>
      <w:divBdr>
        <w:top w:val="none" w:sz="0" w:space="0" w:color="auto"/>
        <w:left w:val="none" w:sz="0" w:space="0" w:color="auto"/>
        <w:bottom w:val="none" w:sz="0" w:space="0" w:color="auto"/>
        <w:right w:val="none" w:sz="0" w:space="0" w:color="auto"/>
      </w:divBdr>
    </w:div>
    <w:div w:id="1138183002">
      <w:bodyDiv w:val="1"/>
      <w:marLeft w:val="0"/>
      <w:marRight w:val="0"/>
      <w:marTop w:val="0"/>
      <w:marBottom w:val="0"/>
      <w:divBdr>
        <w:top w:val="none" w:sz="0" w:space="0" w:color="auto"/>
        <w:left w:val="none" w:sz="0" w:space="0" w:color="auto"/>
        <w:bottom w:val="none" w:sz="0" w:space="0" w:color="auto"/>
        <w:right w:val="none" w:sz="0" w:space="0" w:color="auto"/>
      </w:divBdr>
    </w:div>
    <w:div w:id="1138256406">
      <w:bodyDiv w:val="1"/>
      <w:marLeft w:val="0"/>
      <w:marRight w:val="0"/>
      <w:marTop w:val="0"/>
      <w:marBottom w:val="0"/>
      <w:divBdr>
        <w:top w:val="none" w:sz="0" w:space="0" w:color="auto"/>
        <w:left w:val="none" w:sz="0" w:space="0" w:color="auto"/>
        <w:bottom w:val="none" w:sz="0" w:space="0" w:color="auto"/>
        <w:right w:val="none" w:sz="0" w:space="0" w:color="auto"/>
      </w:divBdr>
    </w:div>
    <w:div w:id="1138301352">
      <w:bodyDiv w:val="1"/>
      <w:marLeft w:val="0"/>
      <w:marRight w:val="0"/>
      <w:marTop w:val="0"/>
      <w:marBottom w:val="0"/>
      <w:divBdr>
        <w:top w:val="none" w:sz="0" w:space="0" w:color="auto"/>
        <w:left w:val="none" w:sz="0" w:space="0" w:color="auto"/>
        <w:bottom w:val="none" w:sz="0" w:space="0" w:color="auto"/>
        <w:right w:val="none" w:sz="0" w:space="0" w:color="auto"/>
      </w:divBdr>
    </w:div>
    <w:div w:id="1138304114">
      <w:bodyDiv w:val="1"/>
      <w:marLeft w:val="0"/>
      <w:marRight w:val="0"/>
      <w:marTop w:val="0"/>
      <w:marBottom w:val="0"/>
      <w:divBdr>
        <w:top w:val="none" w:sz="0" w:space="0" w:color="auto"/>
        <w:left w:val="none" w:sz="0" w:space="0" w:color="auto"/>
        <w:bottom w:val="none" w:sz="0" w:space="0" w:color="auto"/>
        <w:right w:val="none" w:sz="0" w:space="0" w:color="auto"/>
      </w:divBdr>
    </w:div>
    <w:div w:id="1138304616">
      <w:bodyDiv w:val="1"/>
      <w:marLeft w:val="0"/>
      <w:marRight w:val="0"/>
      <w:marTop w:val="0"/>
      <w:marBottom w:val="0"/>
      <w:divBdr>
        <w:top w:val="none" w:sz="0" w:space="0" w:color="auto"/>
        <w:left w:val="none" w:sz="0" w:space="0" w:color="auto"/>
        <w:bottom w:val="none" w:sz="0" w:space="0" w:color="auto"/>
        <w:right w:val="none" w:sz="0" w:space="0" w:color="auto"/>
      </w:divBdr>
    </w:div>
    <w:div w:id="1138375694">
      <w:bodyDiv w:val="1"/>
      <w:marLeft w:val="0"/>
      <w:marRight w:val="0"/>
      <w:marTop w:val="0"/>
      <w:marBottom w:val="0"/>
      <w:divBdr>
        <w:top w:val="none" w:sz="0" w:space="0" w:color="auto"/>
        <w:left w:val="none" w:sz="0" w:space="0" w:color="auto"/>
        <w:bottom w:val="none" w:sz="0" w:space="0" w:color="auto"/>
        <w:right w:val="none" w:sz="0" w:space="0" w:color="auto"/>
      </w:divBdr>
    </w:div>
    <w:div w:id="1138376135">
      <w:bodyDiv w:val="1"/>
      <w:marLeft w:val="0"/>
      <w:marRight w:val="0"/>
      <w:marTop w:val="0"/>
      <w:marBottom w:val="0"/>
      <w:divBdr>
        <w:top w:val="none" w:sz="0" w:space="0" w:color="auto"/>
        <w:left w:val="none" w:sz="0" w:space="0" w:color="auto"/>
        <w:bottom w:val="none" w:sz="0" w:space="0" w:color="auto"/>
        <w:right w:val="none" w:sz="0" w:space="0" w:color="auto"/>
      </w:divBdr>
    </w:div>
    <w:div w:id="1138378013">
      <w:bodyDiv w:val="1"/>
      <w:marLeft w:val="0"/>
      <w:marRight w:val="0"/>
      <w:marTop w:val="0"/>
      <w:marBottom w:val="0"/>
      <w:divBdr>
        <w:top w:val="none" w:sz="0" w:space="0" w:color="auto"/>
        <w:left w:val="none" w:sz="0" w:space="0" w:color="auto"/>
        <w:bottom w:val="none" w:sz="0" w:space="0" w:color="auto"/>
        <w:right w:val="none" w:sz="0" w:space="0" w:color="auto"/>
      </w:divBdr>
    </w:div>
    <w:div w:id="1138379032">
      <w:bodyDiv w:val="1"/>
      <w:marLeft w:val="0"/>
      <w:marRight w:val="0"/>
      <w:marTop w:val="0"/>
      <w:marBottom w:val="0"/>
      <w:divBdr>
        <w:top w:val="none" w:sz="0" w:space="0" w:color="auto"/>
        <w:left w:val="none" w:sz="0" w:space="0" w:color="auto"/>
        <w:bottom w:val="none" w:sz="0" w:space="0" w:color="auto"/>
        <w:right w:val="none" w:sz="0" w:space="0" w:color="auto"/>
      </w:divBdr>
    </w:div>
    <w:div w:id="1138450597">
      <w:bodyDiv w:val="1"/>
      <w:marLeft w:val="0"/>
      <w:marRight w:val="0"/>
      <w:marTop w:val="0"/>
      <w:marBottom w:val="0"/>
      <w:divBdr>
        <w:top w:val="none" w:sz="0" w:space="0" w:color="auto"/>
        <w:left w:val="none" w:sz="0" w:space="0" w:color="auto"/>
        <w:bottom w:val="none" w:sz="0" w:space="0" w:color="auto"/>
        <w:right w:val="none" w:sz="0" w:space="0" w:color="auto"/>
      </w:divBdr>
    </w:div>
    <w:div w:id="1138451375">
      <w:bodyDiv w:val="1"/>
      <w:marLeft w:val="0"/>
      <w:marRight w:val="0"/>
      <w:marTop w:val="0"/>
      <w:marBottom w:val="0"/>
      <w:divBdr>
        <w:top w:val="none" w:sz="0" w:space="0" w:color="auto"/>
        <w:left w:val="none" w:sz="0" w:space="0" w:color="auto"/>
        <w:bottom w:val="none" w:sz="0" w:space="0" w:color="auto"/>
        <w:right w:val="none" w:sz="0" w:space="0" w:color="auto"/>
      </w:divBdr>
    </w:div>
    <w:div w:id="1138454381">
      <w:bodyDiv w:val="1"/>
      <w:marLeft w:val="0"/>
      <w:marRight w:val="0"/>
      <w:marTop w:val="0"/>
      <w:marBottom w:val="0"/>
      <w:divBdr>
        <w:top w:val="none" w:sz="0" w:space="0" w:color="auto"/>
        <w:left w:val="none" w:sz="0" w:space="0" w:color="auto"/>
        <w:bottom w:val="none" w:sz="0" w:space="0" w:color="auto"/>
        <w:right w:val="none" w:sz="0" w:space="0" w:color="auto"/>
      </w:divBdr>
    </w:div>
    <w:div w:id="1138458160">
      <w:bodyDiv w:val="1"/>
      <w:marLeft w:val="0"/>
      <w:marRight w:val="0"/>
      <w:marTop w:val="0"/>
      <w:marBottom w:val="0"/>
      <w:divBdr>
        <w:top w:val="none" w:sz="0" w:space="0" w:color="auto"/>
        <w:left w:val="none" w:sz="0" w:space="0" w:color="auto"/>
        <w:bottom w:val="none" w:sz="0" w:space="0" w:color="auto"/>
        <w:right w:val="none" w:sz="0" w:space="0" w:color="auto"/>
      </w:divBdr>
    </w:div>
    <w:div w:id="1138496458">
      <w:bodyDiv w:val="1"/>
      <w:marLeft w:val="0"/>
      <w:marRight w:val="0"/>
      <w:marTop w:val="0"/>
      <w:marBottom w:val="0"/>
      <w:divBdr>
        <w:top w:val="none" w:sz="0" w:space="0" w:color="auto"/>
        <w:left w:val="none" w:sz="0" w:space="0" w:color="auto"/>
        <w:bottom w:val="none" w:sz="0" w:space="0" w:color="auto"/>
        <w:right w:val="none" w:sz="0" w:space="0" w:color="auto"/>
      </w:divBdr>
    </w:div>
    <w:div w:id="1138500391">
      <w:bodyDiv w:val="1"/>
      <w:marLeft w:val="0"/>
      <w:marRight w:val="0"/>
      <w:marTop w:val="0"/>
      <w:marBottom w:val="0"/>
      <w:divBdr>
        <w:top w:val="none" w:sz="0" w:space="0" w:color="auto"/>
        <w:left w:val="none" w:sz="0" w:space="0" w:color="auto"/>
        <w:bottom w:val="none" w:sz="0" w:space="0" w:color="auto"/>
        <w:right w:val="none" w:sz="0" w:space="0" w:color="auto"/>
      </w:divBdr>
    </w:div>
    <w:div w:id="1138568011">
      <w:bodyDiv w:val="1"/>
      <w:marLeft w:val="0"/>
      <w:marRight w:val="0"/>
      <w:marTop w:val="0"/>
      <w:marBottom w:val="0"/>
      <w:divBdr>
        <w:top w:val="none" w:sz="0" w:space="0" w:color="auto"/>
        <w:left w:val="none" w:sz="0" w:space="0" w:color="auto"/>
        <w:bottom w:val="none" w:sz="0" w:space="0" w:color="auto"/>
        <w:right w:val="none" w:sz="0" w:space="0" w:color="auto"/>
      </w:divBdr>
    </w:div>
    <w:div w:id="1138569514">
      <w:bodyDiv w:val="1"/>
      <w:marLeft w:val="0"/>
      <w:marRight w:val="0"/>
      <w:marTop w:val="0"/>
      <w:marBottom w:val="0"/>
      <w:divBdr>
        <w:top w:val="none" w:sz="0" w:space="0" w:color="auto"/>
        <w:left w:val="none" w:sz="0" w:space="0" w:color="auto"/>
        <w:bottom w:val="none" w:sz="0" w:space="0" w:color="auto"/>
        <w:right w:val="none" w:sz="0" w:space="0" w:color="auto"/>
      </w:divBdr>
    </w:div>
    <w:div w:id="1138574221">
      <w:bodyDiv w:val="1"/>
      <w:marLeft w:val="0"/>
      <w:marRight w:val="0"/>
      <w:marTop w:val="0"/>
      <w:marBottom w:val="0"/>
      <w:divBdr>
        <w:top w:val="none" w:sz="0" w:space="0" w:color="auto"/>
        <w:left w:val="none" w:sz="0" w:space="0" w:color="auto"/>
        <w:bottom w:val="none" w:sz="0" w:space="0" w:color="auto"/>
        <w:right w:val="none" w:sz="0" w:space="0" w:color="auto"/>
      </w:divBdr>
    </w:div>
    <w:div w:id="1138644834">
      <w:bodyDiv w:val="1"/>
      <w:marLeft w:val="0"/>
      <w:marRight w:val="0"/>
      <w:marTop w:val="0"/>
      <w:marBottom w:val="0"/>
      <w:divBdr>
        <w:top w:val="none" w:sz="0" w:space="0" w:color="auto"/>
        <w:left w:val="none" w:sz="0" w:space="0" w:color="auto"/>
        <w:bottom w:val="none" w:sz="0" w:space="0" w:color="auto"/>
        <w:right w:val="none" w:sz="0" w:space="0" w:color="auto"/>
      </w:divBdr>
    </w:div>
    <w:div w:id="1138649990">
      <w:bodyDiv w:val="1"/>
      <w:marLeft w:val="0"/>
      <w:marRight w:val="0"/>
      <w:marTop w:val="0"/>
      <w:marBottom w:val="0"/>
      <w:divBdr>
        <w:top w:val="none" w:sz="0" w:space="0" w:color="auto"/>
        <w:left w:val="none" w:sz="0" w:space="0" w:color="auto"/>
        <w:bottom w:val="none" w:sz="0" w:space="0" w:color="auto"/>
        <w:right w:val="none" w:sz="0" w:space="0" w:color="auto"/>
      </w:divBdr>
    </w:div>
    <w:div w:id="1138688882">
      <w:bodyDiv w:val="1"/>
      <w:marLeft w:val="0"/>
      <w:marRight w:val="0"/>
      <w:marTop w:val="0"/>
      <w:marBottom w:val="0"/>
      <w:divBdr>
        <w:top w:val="none" w:sz="0" w:space="0" w:color="auto"/>
        <w:left w:val="none" w:sz="0" w:space="0" w:color="auto"/>
        <w:bottom w:val="none" w:sz="0" w:space="0" w:color="auto"/>
        <w:right w:val="none" w:sz="0" w:space="0" w:color="auto"/>
      </w:divBdr>
    </w:div>
    <w:div w:id="1138768938">
      <w:bodyDiv w:val="1"/>
      <w:marLeft w:val="0"/>
      <w:marRight w:val="0"/>
      <w:marTop w:val="0"/>
      <w:marBottom w:val="0"/>
      <w:divBdr>
        <w:top w:val="none" w:sz="0" w:space="0" w:color="auto"/>
        <w:left w:val="none" w:sz="0" w:space="0" w:color="auto"/>
        <w:bottom w:val="none" w:sz="0" w:space="0" w:color="auto"/>
        <w:right w:val="none" w:sz="0" w:space="0" w:color="auto"/>
      </w:divBdr>
    </w:div>
    <w:div w:id="1138910910">
      <w:bodyDiv w:val="1"/>
      <w:marLeft w:val="0"/>
      <w:marRight w:val="0"/>
      <w:marTop w:val="0"/>
      <w:marBottom w:val="0"/>
      <w:divBdr>
        <w:top w:val="none" w:sz="0" w:space="0" w:color="auto"/>
        <w:left w:val="none" w:sz="0" w:space="0" w:color="auto"/>
        <w:bottom w:val="none" w:sz="0" w:space="0" w:color="auto"/>
        <w:right w:val="none" w:sz="0" w:space="0" w:color="auto"/>
      </w:divBdr>
    </w:div>
    <w:div w:id="1138917234">
      <w:bodyDiv w:val="1"/>
      <w:marLeft w:val="0"/>
      <w:marRight w:val="0"/>
      <w:marTop w:val="0"/>
      <w:marBottom w:val="0"/>
      <w:divBdr>
        <w:top w:val="none" w:sz="0" w:space="0" w:color="auto"/>
        <w:left w:val="none" w:sz="0" w:space="0" w:color="auto"/>
        <w:bottom w:val="none" w:sz="0" w:space="0" w:color="auto"/>
        <w:right w:val="none" w:sz="0" w:space="0" w:color="auto"/>
      </w:divBdr>
    </w:div>
    <w:div w:id="1139104722">
      <w:bodyDiv w:val="1"/>
      <w:marLeft w:val="0"/>
      <w:marRight w:val="0"/>
      <w:marTop w:val="0"/>
      <w:marBottom w:val="0"/>
      <w:divBdr>
        <w:top w:val="none" w:sz="0" w:space="0" w:color="auto"/>
        <w:left w:val="none" w:sz="0" w:space="0" w:color="auto"/>
        <w:bottom w:val="none" w:sz="0" w:space="0" w:color="auto"/>
        <w:right w:val="none" w:sz="0" w:space="0" w:color="auto"/>
      </w:divBdr>
    </w:div>
    <w:div w:id="1139110945">
      <w:bodyDiv w:val="1"/>
      <w:marLeft w:val="0"/>
      <w:marRight w:val="0"/>
      <w:marTop w:val="0"/>
      <w:marBottom w:val="0"/>
      <w:divBdr>
        <w:top w:val="none" w:sz="0" w:space="0" w:color="auto"/>
        <w:left w:val="none" w:sz="0" w:space="0" w:color="auto"/>
        <w:bottom w:val="none" w:sz="0" w:space="0" w:color="auto"/>
        <w:right w:val="none" w:sz="0" w:space="0" w:color="auto"/>
      </w:divBdr>
    </w:div>
    <w:div w:id="1139113035">
      <w:bodyDiv w:val="1"/>
      <w:marLeft w:val="0"/>
      <w:marRight w:val="0"/>
      <w:marTop w:val="0"/>
      <w:marBottom w:val="0"/>
      <w:divBdr>
        <w:top w:val="none" w:sz="0" w:space="0" w:color="auto"/>
        <w:left w:val="none" w:sz="0" w:space="0" w:color="auto"/>
        <w:bottom w:val="none" w:sz="0" w:space="0" w:color="auto"/>
        <w:right w:val="none" w:sz="0" w:space="0" w:color="auto"/>
      </w:divBdr>
    </w:div>
    <w:div w:id="1139150063">
      <w:bodyDiv w:val="1"/>
      <w:marLeft w:val="0"/>
      <w:marRight w:val="0"/>
      <w:marTop w:val="0"/>
      <w:marBottom w:val="0"/>
      <w:divBdr>
        <w:top w:val="none" w:sz="0" w:space="0" w:color="auto"/>
        <w:left w:val="none" w:sz="0" w:space="0" w:color="auto"/>
        <w:bottom w:val="none" w:sz="0" w:space="0" w:color="auto"/>
        <w:right w:val="none" w:sz="0" w:space="0" w:color="auto"/>
      </w:divBdr>
    </w:div>
    <w:div w:id="1139298456">
      <w:bodyDiv w:val="1"/>
      <w:marLeft w:val="0"/>
      <w:marRight w:val="0"/>
      <w:marTop w:val="0"/>
      <w:marBottom w:val="0"/>
      <w:divBdr>
        <w:top w:val="none" w:sz="0" w:space="0" w:color="auto"/>
        <w:left w:val="none" w:sz="0" w:space="0" w:color="auto"/>
        <w:bottom w:val="none" w:sz="0" w:space="0" w:color="auto"/>
        <w:right w:val="none" w:sz="0" w:space="0" w:color="auto"/>
      </w:divBdr>
    </w:div>
    <w:div w:id="1139299939">
      <w:bodyDiv w:val="1"/>
      <w:marLeft w:val="0"/>
      <w:marRight w:val="0"/>
      <w:marTop w:val="0"/>
      <w:marBottom w:val="0"/>
      <w:divBdr>
        <w:top w:val="none" w:sz="0" w:space="0" w:color="auto"/>
        <w:left w:val="none" w:sz="0" w:space="0" w:color="auto"/>
        <w:bottom w:val="none" w:sz="0" w:space="0" w:color="auto"/>
        <w:right w:val="none" w:sz="0" w:space="0" w:color="auto"/>
      </w:divBdr>
    </w:div>
    <w:div w:id="1139343882">
      <w:bodyDiv w:val="1"/>
      <w:marLeft w:val="0"/>
      <w:marRight w:val="0"/>
      <w:marTop w:val="0"/>
      <w:marBottom w:val="0"/>
      <w:divBdr>
        <w:top w:val="none" w:sz="0" w:space="0" w:color="auto"/>
        <w:left w:val="none" w:sz="0" w:space="0" w:color="auto"/>
        <w:bottom w:val="none" w:sz="0" w:space="0" w:color="auto"/>
        <w:right w:val="none" w:sz="0" w:space="0" w:color="auto"/>
      </w:divBdr>
    </w:div>
    <w:div w:id="1139346617">
      <w:bodyDiv w:val="1"/>
      <w:marLeft w:val="0"/>
      <w:marRight w:val="0"/>
      <w:marTop w:val="0"/>
      <w:marBottom w:val="0"/>
      <w:divBdr>
        <w:top w:val="none" w:sz="0" w:space="0" w:color="auto"/>
        <w:left w:val="none" w:sz="0" w:space="0" w:color="auto"/>
        <w:bottom w:val="none" w:sz="0" w:space="0" w:color="auto"/>
        <w:right w:val="none" w:sz="0" w:space="0" w:color="auto"/>
      </w:divBdr>
    </w:div>
    <w:div w:id="1139348064">
      <w:bodyDiv w:val="1"/>
      <w:marLeft w:val="0"/>
      <w:marRight w:val="0"/>
      <w:marTop w:val="0"/>
      <w:marBottom w:val="0"/>
      <w:divBdr>
        <w:top w:val="none" w:sz="0" w:space="0" w:color="auto"/>
        <w:left w:val="none" w:sz="0" w:space="0" w:color="auto"/>
        <w:bottom w:val="none" w:sz="0" w:space="0" w:color="auto"/>
        <w:right w:val="none" w:sz="0" w:space="0" w:color="auto"/>
      </w:divBdr>
    </w:div>
    <w:div w:id="1139372418">
      <w:bodyDiv w:val="1"/>
      <w:marLeft w:val="0"/>
      <w:marRight w:val="0"/>
      <w:marTop w:val="0"/>
      <w:marBottom w:val="0"/>
      <w:divBdr>
        <w:top w:val="none" w:sz="0" w:space="0" w:color="auto"/>
        <w:left w:val="none" w:sz="0" w:space="0" w:color="auto"/>
        <w:bottom w:val="none" w:sz="0" w:space="0" w:color="auto"/>
        <w:right w:val="none" w:sz="0" w:space="0" w:color="auto"/>
      </w:divBdr>
    </w:div>
    <w:div w:id="1139372842">
      <w:bodyDiv w:val="1"/>
      <w:marLeft w:val="0"/>
      <w:marRight w:val="0"/>
      <w:marTop w:val="0"/>
      <w:marBottom w:val="0"/>
      <w:divBdr>
        <w:top w:val="none" w:sz="0" w:space="0" w:color="auto"/>
        <w:left w:val="none" w:sz="0" w:space="0" w:color="auto"/>
        <w:bottom w:val="none" w:sz="0" w:space="0" w:color="auto"/>
        <w:right w:val="none" w:sz="0" w:space="0" w:color="auto"/>
      </w:divBdr>
    </w:div>
    <w:div w:id="1139373658">
      <w:bodyDiv w:val="1"/>
      <w:marLeft w:val="0"/>
      <w:marRight w:val="0"/>
      <w:marTop w:val="0"/>
      <w:marBottom w:val="0"/>
      <w:divBdr>
        <w:top w:val="none" w:sz="0" w:space="0" w:color="auto"/>
        <w:left w:val="none" w:sz="0" w:space="0" w:color="auto"/>
        <w:bottom w:val="none" w:sz="0" w:space="0" w:color="auto"/>
        <w:right w:val="none" w:sz="0" w:space="0" w:color="auto"/>
      </w:divBdr>
    </w:div>
    <w:div w:id="1139417004">
      <w:bodyDiv w:val="1"/>
      <w:marLeft w:val="0"/>
      <w:marRight w:val="0"/>
      <w:marTop w:val="0"/>
      <w:marBottom w:val="0"/>
      <w:divBdr>
        <w:top w:val="none" w:sz="0" w:space="0" w:color="auto"/>
        <w:left w:val="none" w:sz="0" w:space="0" w:color="auto"/>
        <w:bottom w:val="none" w:sz="0" w:space="0" w:color="auto"/>
        <w:right w:val="none" w:sz="0" w:space="0" w:color="auto"/>
      </w:divBdr>
    </w:div>
    <w:div w:id="1139422160">
      <w:bodyDiv w:val="1"/>
      <w:marLeft w:val="0"/>
      <w:marRight w:val="0"/>
      <w:marTop w:val="0"/>
      <w:marBottom w:val="0"/>
      <w:divBdr>
        <w:top w:val="none" w:sz="0" w:space="0" w:color="auto"/>
        <w:left w:val="none" w:sz="0" w:space="0" w:color="auto"/>
        <w:bottom w:val="none" w:sz="0" w:space="0" w:color="auto"/>
        <w:right w:val="none" w:sz="0" w:space="0" w:color="auto"/>
      </w:divBdr>
    </w:div>
    <w:div w:id="1139494443">
      <w:bodyDiv w:val="1"/>
      <w:marLeft w:val="0"/>
      <w:marRight w:val="0"/>
      <w:marTop w:val="0"/>
      <w:marBottom w:val="0"/>
      <w:divBdr>
        <w:top w:val="none" w:sz="0" w:space="0" w:color="auto"/>
        <w:left w:val="none" w:sz="0" w:space="0" w:color="auto"/>
        <w:bottom w:val="none" w:sz="0" w:space="0" w:color="auto"/>
        <w:right w:val="none" w:sz="0" w:space="0" w:color="auto"/>
      </w:divBdr>
    </w:div>
    <w:div w:id="1139495086">
      <w:bodyDiv w:val="1"/>
      <w:marLeft w:val="0"/>
      <w:marRight w:val="0"/>
      <w:marTop w:val="0"/>
      <w:marBottom w:val="0"/>
      <w:divBdr>
        <w:top w:val="none" w:sz="0" w:space="0" w:color="auto"/>
        <w:left w:val="none" w:sz="0" w:space="0" w:color="auto"/>
        <w:bottom w:val="none" w:sz="0" w:space="0" w:color="auto"/>
        <w:right w:val="none" w:sz="0" w:space="0" w:color="auto"/>
      </w:divBdr>
    </w:div>
    <w:div w:id="1139498724">
      <w:bodyDiv w:val="1"/>
      <w:marLeft w:val="0"/>
      <w:marRight w:val="0"/>
      <w:marTop w:val="0"/>
      <w:marBottom w:val="0"/>
      <w:divBdr>
        <w:top w:val="none" w:sz="0" w:space="0" w:color="auto"/>
        <w:left w:val="none" w:sz="0" w:space="0" w:color="auto"/>
        <w:bottom w:val="none" w:sz="0" w:space="0" w:color="auto"/>
        <w:right w:val="none" w:sz="0" w:space="0" w:color="auto"/>
      </w:divBdr>
    </w:div>
    <w:div w:id="1139567270">
      <w:bodyDiv w:val="1"/>
      <w:marLeft w:val="0"/>
      <w:marRight w:val="0"/>
      <w:marTop w:val="0"/>
      <w:marBottom w:val="0"/>
      <w:divBdr>
        <w:top w:val="none" w:sz="0" w:space="0" w:color="auto"/>
        <w:left w:val="none" w:sz="0" w:space="0" w:color="auto"/>
        <w:bottom w:val="none" w:sz="0" w:space="0" w:color="auto"/>
        <w:right w:val="none" w:sz="0" w:space="0" w:color="auto"/>
      </w:divBdr>
    </w:div>
    <w:div w:id="1139608420">
      <w:bodyDiv w:val="1"/>
      <w:marLeft w:val="0"/>
      <w:marRight w:val="0"/>
      <w:marTop w:val="0"/>
      <w:marBottom w:val="0"/>
      <w:divBdr>
        <w:top w:val="none" w:sz="0" w:space="0" w:color="auto"/>
        <w:left w:val="none" w:sz="0" w:space="0" w:color="auto"/>
        <w:bottom w:val="none" w:sz="0" w:space="0" w:color="auto"/>
        <w:right w:val="none" w:sz="0" w:space="0" w:color="auto"/>
      </w:divBdr>
    </w:div>
    <w:div w:id="1139609466">
      <w:bodyDiv w:val="1"/>
      <w:marLeft w:val="0"/>
      <w:marRight w:val="0"/>
      <w:marTop w:val="0"/>
      <w:marBottom w:val="0"/>
      <w:divBdr>
        <w:top w:val="none" w:sz="0" w:space="0" w:color="auto"/>
        <w:left w:val="none" w:sz="0" w:space="0" w:color="auto"/>
        <w:bottom w:val="none" w:sz="0" w:space="0" w:color="auto"/>
        <w:right w:val="none" w:sz="0" w:space="0" w:color="auto"/>
      </w:divBdr>
    </w:div>
    <w:div w:id="1139613566">
      <w:bodyDiv w:val="1"/>
      <w:marLeft w:val="0"/>
      <w:marRight w:val="0"/>
      <w:marTop w:val="0"/>
      <w:marBottom w:val="0"/>
      <w:divBdr>
        <w:top w:val="none" w:sz="0" w:space="0" w:color="auto"/>
        <w:left w:val="none" w:sz="0" w:space="0" w:color="auto"/>
        <w:bottom w:val="none" w:sz="0" w:space="0" w:color="auto"/>
        <w:right w:val="none" w:sz="0" w:space="0" w:color="auto"/>
      </w:divBdr>
    </w:div>
    <w:div w:id="1139616107">
      <w:bodyDiv w:val="1"/>
      <w:marLeft w:val="0"/>
      <w:marRight w:val="0"/>
      <w:marTop w:val="0"/>
      <w:marBottom w:val="0"/>
      <w:divBdr>
        <w:top w:val="none" w:sz="0" w:space="0" w:color="auto"/>
        <w:left w:val="none" w:sz="0" w:space="0" w:color="auto"/>
        <w:bottom w:val="none" w:sz="0" w:space="0" w:color="auto"/>
        <w:right w:val="none" w:sz="0" w:space="0" w:color="auto"/>
      </w:divBdr>
    </w:div>
    <w:div w:id="1139759254">
      <w:bodyDiv w:val="1"/>
      <w:marLeft w:val="0"/>
      <w:marRight w:val="0"/>
      <w:marTop w:val="0"/>
      <w:marBottom w:val="0"/>
      <w:divBdr>
        <w:top w:val="none" w:sz="0" w:space="0" w:color="auto"/>
        <w:left w:val="none" w:sz="0" w:space="0" w:color="auto"/>
        <w:bottom w:val="none" w:sz="0" w:space="0" w:color="auto"/>
        <w:right w:val="none" w:sz="0" w:space="0" w:color="auto"/>
      </w:divBdr>
    </w:div>
    <w:div w:id="1139764472">
      <w:bodyDiv w:val="1"/>
      <w:marLeft w:val="0"/>
      <w:marRight w:val="0"/>
      <w:marTop w:val="0"/>
      <w:marBottom w:val="0"/>
      <w:divBdr>
        <w:top w:val="none" w:sz="0" w:space="0" w:color="auto"/>
        <w:left w:val="none" w:sz="0" w:space="0" w:color="auto"/>
        <w:bottom w:val="none" w:sz="0" w:space="0" w:color="auto"/>
        <w:right w:val="none" w:sz="0" w:space="0" w:color="auto"/>
      </w:divBdr>
    </w:div>
    <w:div w:id="1139765683">
      <w:bodyDiv w:val="1"/>
      <w:marLeft w:val="0"/>
      <w:marRight w:val="0"/>
      <w:marTop w:val="0"/>
      <w:marBottom w:val="0"/>
      <w:divBdr>
        <w:top w:val="none" w:sz="0" w:space="0" w:color="auto"/>
        <w:left w:val="none" w:sz="0" w:space="0" w:color="auto"/>
        <w:bottom w:val="none" w:sz="0" w:space="0" w:color="auto"/>
        <w:right w:val="none" w:sz="0" w:space="0" w:color="auto"/>
      </w:divBdr>
    </w:div>
    <w:div w:id="1139768233">
      <w:bodyDiv w:val="1"/>
      <w:marLeft w:val="0"/>
      <w:marRight w:val="0"/>
      <w:marTop w:val="0"/>
      <w:marBottom w:val="0"/>
      <w:divBdr>
        <w:top w:val="none" w:sz="0" w:space="0" w:color="auto"/>
        <w:left w:val="none" w:sz="0" w:space="0" w:color="auto"/>
        <w:bottom w:val="none" w:sz="0" w:space="0" w:color="auto"/>
        <w:right w:val="none" w:sz="0" w:space="0" w:color="auto"/>
      </w:divBdr>
    </w:div>
    <w:div w:id="1139809292">
      <w:bodyDiv w:val="1"/>
      <w:marLeft w:val="0"/>
      <w:marRight w:val="0"/>
      <w:marTop w:val="0"/>
      <w:marBottom w:val="0"/>
      <w:divBdr>
        <w:top w:val="none" w:sz="0" w:space="0" w:color="auto"/>
        <w:left w:val="none" w:sz="0" w:space="0" w:color="auto"/>
        <w:bottom w:val="none" w:sz="0" w:space="0" w:color="auto"/>
        <w:right w:val="none" w:sz="0" w:space="0" w:color="auto"/>
      </w:divBdr>
    </w:div>
    <w:div w:id="1139883970">
      <w:bodyDiv w:val="1"/>
      <w:marLeft w:val="0"/>
      <w:marRight w:val="0"/>
      <w:marTop w:val="0"/>
      <w:marBottom w:val="0"/>
      <w:divBdr>
        <w:top w:val="none" w:sz="0" w:space="0" w:color="auto"/>
        <w:left w:val="none" w:sz="0" w:space="0" w:color="auto"/>
        <w:bottom w:val="none" w:sz="0" w:space="0" w:color="auto"/>
        <w:right w:val="none" w:sz="0" w:space="0" w:color="auto"/>
      </w:divBdr>
    </w:div>
    <w:div w:id="1139952257">
      <w:bodyDiv w:val="1"/>
      <w:marLeft w:val="0"/>
      <w:marRight w:val="0"/>
      <w:marTop w:val="0"/>
      <w:marBottom w:val="0"/>
      <w:divBdr>
        <w:top w:val="none" w:sz="0" w:space="0" w:color="auto"/>
        <w:left w:val="none" w:sz="0" w:space="0" w:color="auto"/>
        <w:bottom w:val="none" w:sz="0" w:space="0" w:color="auto"/>
        <w:right w:val="none" w:sz="0" w:space="0" w:color="auto"/>
      </w:divBdr>
    </w:div>
    <w:div w:id="1139956071">
      <w:bodyDiv w:val="1"/>
      <w:marLeft w:val="0"/>
      <w:marRight w:val="0"/>
      <w:marTop w:val="0"/>
      <w:marBottom w:val="0"/>
      <w:divBdr>
        <w:top w:val="none" w:sz="0" w:space="0" w:color="auto"/>
        <w:left w:val="none" w:sz="0" w:space="0" w:color="auto"/>
        <w:bottom w:val="none" w:sz="0" w:space="0" w:color="auto"/>
        <w:right w:val="none" w:sz="0" w:space="0" w:color="auto"/>
      </w:divBdr>
    </w:div>
    <w:div w:id="1139961450">
      <w:bodyDiv w:val="1"/>
      <w:marLeft w:val="0"/>
      <w:marRight w:val="0"/>
      <w:marTop w:val="0"/>
      <w:marBottom w:val="0"/>
      <w:divBdr>
        <w:top w:val="none" w:sz="0" w:space="0" w:color="auto"/>
        <w:left w:val="none" w:sz="0" w:space="0" w:color="auto"/>
        <w:bottom w:val="none" w:sz="0" w:space="0" w:color="auto"/>
        <w:right w:val="none" w:sz="0" w:space="0" w:color="auto"/>
      </w:divBdr>
    </w:div>
    <w:div w:id="1140079149">
      <w:bodyDiv w:val="1"/>
      <w:marLeft w:val="0"/>
      <w:marRight w:val="0"/>
      <w:marTop w:val="0"/>
      <w:marBottom w:val="0"/>
      <w:divBdr>
        <w:top w:val="none" w:sz="0" w:space="0" w:color="auto"/>
        <w:left w:val="none" w:sz="0" w:space="0" w:color="auto"/>
        <w:bottom w:val="none" w:sz="0" w:space="0" w:color="auto"/>
        <w:right w:val="none" w:sz="0" w:space="0" w:color="auto"/>
      </w:divBdr>
    </w:div>
    <w:div w:id="1140150277">
      <w:bodyDiv w:val="1"/>
      <w:marLeft w:val="0"/>
      <w:marRight w:val="0"/>
      <w:marTop w:val="0"/>
      <w:marBottom w:val="0"/>
      <w:divBdr>
        <w:top w:val="none" w:sz="0" w:space="0" w:color="auto"/>
        <w:left w:val="none" w:sz="0" w:space="0" w:color="auto"/>
        <w:bottom w:val="none" w:sz="0" w:space="0" w:color="auto"/>
        <w:right w:val="none" w:sz="0" w:space="0" w:color="auto"/>
      </w:divBdr>
    </w:div>
    <w:div w:id="1140150665">
      <w:bodyDiv w:val="1"/>
      <w:marLeft w:val="0"/>
      <w:marRight w:val="0"/>
      <w:marTop w:val="0"/>
      <w:marBottom w:val="0"/>
      <w:divBdr>
        <w:top w:val="none" w:sz="0" w:space="0" w:color="auto"/>
        <w:left w:val="none" w:sz="0" w:space="0" w:color="auto"/>
        <w:bottom w:val="none" w:sz="0" w:space="0" w:color="auto"/>
        <w:right w:val="none" w:sz="0" w:space="0" w:color="auto"/>
      </w:divBdr>
    </w:div>
    <w:div w:id="1140151067">
      <w:bodyDiv w:val="1"/>
      <w:marLeft w:val="0"/>
      <w:marRight w:val="0"/>
      <w:marTop w:val="0"/>
      <w:marBottom w:val="0"/>
      <w:divBdr>
        <w:top w:val="none" w:sz="0" w:space="0" w:color="auto"/>
        <w:left w:val="none" w:sz="0" w:space="0" w:color="auto"/>
        <w:bottom w:val="none" w:sz="0" w:space="0" w:color="auto"/>
        <w:right w:val="none" w:sz="0" w:space="0" w:color="auto"/>
      </w:divBdr>
    </w:div>
    <w:div w:id="1140195482">
      <w:bodyDiv w:val="1"/>
      <w:marLeft w:val="0"/>
      <w:marRight w:val="0"/>
      <w:marTop w:val="0"/>
      <w:marBottom w:val="0"/>
      <w:divBdr>
        <w:top w:val="none" w:sz="0" w:space="0" w:color="auto"/>
        <w:left w:val="none" w:sz="0" w:space="0" w:color="auto"/>
        <w:bottom w:val="none" w:sz="0" w:space="0" w:color="auto"/>
        <w:right w:val="none" w:sz="0" w:space="0" w:color="auto"/>
      </w:divBdr>
    </w:div>
    <w:div w:id="1140197910">
      <w:bodyDiv w:val="1"/>
      <w:marLeft w:val="0"/>
      <w:marRight w:val="0"/>
      <w:marTop w:val="0"/>
      <w:marBottom w:val="0"/>
      <w:divBdr>
        <w:top w:val="none" w:sz="0" w:space="0" w:color="auto"/>
        <w:left w:val="none" w:sz="0" w:space="0" w:color="auto"/>
        <w:bottom w:val="none" w:sz="0" w:space="0" w:color="auto"/>
        <w:right w:val="none" w:sz="0" w:space="0" w:color="auto"/>
      </w:divBdr>
    </w:div>
    <w:div w:id="1140225833">
      <w:bodyDiv w:val="1"/>
      <w:marLeft w:val="0"/>
      <w:marRight w:val="0"/>
      <w:marTop w:val="0"/>
      <w:marBottom w:val="0"/>
      <w:divBdr>
        <w:top w:val="none" w:sz="0" w:space="0" w:color="auto"/>
        <w:left w:val="none" w:sz="0" w:space="0" w:color="auto"/>
        <w:bottom w:val="none" w:sz="0" w:space="0" w:color="auto"/>
        <w:right w:val="none" w:sz="0" w:space="0" w:color="auto"/>
      </w:divBdr>
    </w:div>
    <w:div w:id="1140267228">
      <w:bodyDiv w:val="1"/>
      <w:marLeft w:val="0"/>
      <w:marRight w:val="0"/>
      <w:marTop w:val="0"/>
      <w:marBottom w:val="0"/>
      <w:divBdr>
        <w:top w:val="none" w:sz="0" w:space="0" w:color="auto"/>
        <w:left w:val="none" w:sz="0" w:space="0" w:color="auto"/>
        <w:bottom w:val="none" w:sz="0" w:space="0" w:color="auto"/>
        <w:right w:val="none" w:sz="0" w:space="0" w:color="auto"/>
      </w:divBdr>
    </w:div>
    <w:div w:id="1140340715">
      <w:bodyDiv w:val="1"/>
      <w:marLeft w:val="0"/>
      <w:marRight w:val="0"/>
      <w:marTop w:val="0"/>
      <w:marBottom w:val="0"/>
      <w:divBdr>
        <w:top w:val="none" w:sz="0" w:space="0" w:color="auto"/>
        <w:left w:val="none" w:sz="0" w:space="0" w:color="auto"/>
        <w:bottom w:val="none" w:sz="0" w:space="0" w:color="auto"/>
        <w:right w:val="none" w:sz="0" w:space="0" w:color="auto"/>
      </w:divBdr>
    </w:div>
    <w:div w:id="1140342244">
      <w:bodyDiv w:val="1"/>
      <w:marLeft w:val="0"/>
      <w:marRight w:val="0"/>
      <w:marTop w:val="0"/>
      <w:marBottom w:val="0"/>
      <w:divBdr>
        <w:top w:val="none" w:sz="0" w:space="0" w:color="auto"/>
        <w:left w:val="none" w:sz="0" w:space="0" w:color="auto"/>
        <w:bottom w:val="none" w:sz="0" w:space="0" w:color="auto"/>
        <w:right w:val="none" w:sz="0" w:space="0" w:color="auto"/>
      </w:divBdr>
    </w:div>
    <w:div w:id="1140343508">
      <w:bodyDiv w:val="1"/>
      <w:marLeft w:val="0"/>
      <w:marRight w:val="0"/>
      <w:marTop w:val="0"/>
      <w:marBottom w:val="0"/>
      <w:divBdr>
        <w:top w:val="none" w:sz="0" w:space="0" w:color="auto"/>
        <w:left w:val="none" w:sz="0" w:space="0" w:color="auto"/>
        <w:bottom w:val="none" w:sz="0" w:space="0" w:color="auto"/>
        <w:right w:val="none" w:sz="0" w:space="0" w:color="auto"/>
      </w:divBdr>
    </w:div>
    <w:div w:id="1140345406">
      <w:bodyDiv w:val="1"/>
      <w:marLeft w:val="0"/>
      <w:marRight w:val="0"/>
      <w:marTop w:val="0"/>
      <w:marBottom w:val="0"/>
      <w:divBdr>
        <w:top w:val="none" w:sz="0" w:space="0" w:color="auto"/>
        <w:left w:val="none" w:sz="0" w:space="0" w:color="auto"/>
        <w:bottom w:val="none" w:sz="0" w:space="0" w:color="auto"/>
        <w:right w:val="none" w:sz="0" w:space="0" w:color="auto"/>
      </w:divBdr>
    </w:div>
    <w:div w:id="1140459860">
      <w:bodyDiv w:val="1"/>
      <w:marLeft w:val="0"/>
      <w:marRight w:val="0"/>
      <w:marTop w:val="0"/>
      <w:marBottom w:val="0"/>
      <w:divBdr>
        <w:top w:val="none" w:sz="0" w:space="0" w:color="auto"/>
        <w:left w:val="none" w:sz="0" w:space="0" w:color="auto"/>
        <w:bottom w:val="none" w:sz="0" w:space="0" w:color="auto"/>
        <w:right w:val="none" w:sz="0" w:space="0" w:color="auto"/>
      </w:divBdr>
    </w:div>
    <w:div w:id="1140534730">
      <w:bodyDiv w:val="1"/>
      <w:marLeft w:val="0"/>
      <w:marRight w:val="0"/>
      <w:marTop w:val="0"/>
      <w:marBottom w:val="0"/>
      <w:divBdr>
        <w:top w:val="none" w:sz="0" w:space="0" w:color="auto"/>
        <w:left w:val="none" w:sz="0" w:space="0" w:color="auto"/>
        <w:bottom w:val="none" w:sz="0" w:space="0" w:color="auto"/>
        <w:right w:val="none" w:sz="0" w:space="0" w:color="auto"/>
      </w:divBdr>
    </w:div>
    <w:div w:id="1140616879">
      <w:bodyDiv w:val="1"/>
      <w:marLeft w:val="0"/>
      <w:marRight w:val="0"/>
      <w:marTop w:val="0"/>
      <w:marBottom w:val="0"/>
      <w:divBdr>
        <w:top w:val="none" w:sz="0" w:space="0" w:color="auto"/>
        <w:left w:val="none" w:sz="0" w:space="0" w:color="auto"/>
        <w:bottom w:val="none" w:sz="0" w:space="0" w:color="auto"/>
        <w:right w:val="none" w:sz="0" w:space="0" w:color="auto"/>
      </w:divBdr>
    </w:div>
    <w:div w:id="1140728519">
      <w:bodyDiv w:val="1"/>
      <w:marLeft w:val="0"/>
      <w:marRight w:val="0"/>
      <w:marTop w:val="0"/>
      <w:marBottom w:val="0"/>
      <w:divBdr>
        <w:top w:val="none" w:sz="0" w:space="0" w:color="auto"/>
        <w:left w:val="none" w:sz="0" w:space="0" w:color="auto"/>
        <w:bottom w:val="none" w:sz="0" w:space="0" w:color="auto"/>
        <w:right w:val="none" w:sz="0" w:space="0" w:color="auto"/>
      </w:divBdr>
    </w:div>
    <w:div w:id="1140729635">
      <w:bodyDiv w:val="1"/>
      <w:marLeft w:val="0"/>
      <w:marRight w:val="0"/>
      <w:marTop w:val="0"/>
      <w:marBottom w:val="0"/>
      <w:divBdr>
        <w:top w:val="none" w:sz="0" w:space="0" w:color="auto"/>
        <w:left w:val="none" w:sz="0" w:space="0" w:color="auto"/>
        <w:bottom w:val="none" w:sz="0" w:space="0" w:color="auto"/>
        <w:right w:val="none" w:sz="0" w:space="0" w:color="auto"/>
      </w:divBdr>
    </w:div>
    <w:div w:id="1140734472">
      <w:bodyDiv w:val="1"/>
      <w:marLeft w:val="0"/>
      <w:marRight w:val="0"/>
      <w:marTop w:val="0"/>
      <w:marBottom w:val="0"/>
      <w:divBdr>
        <w:top w:val="none" w:sz="0" w:space="0" w:color="auto"/>
        <w:left w:val="none" w:sz="0" w:space="0" w:color="auto"/>
        <w:bottom w:val="none" w:sz="0" w:space="0" w:color="auto"/>
        <w:right w:val="none" w:sz="0" w:space="0" w:color="auto"/>
      </w:divBdr>
    </w:div>
    <w:div w:id="1140805991">
      <w:bodyDiv w:val="1"/>
      <w:marLeft w:val="0"/>
      <w:marRight w:val="0"/>
      <w:marTop w:val="0"/>
      <w:marBottom w:val="0"/>
      <w:divBdr>
        <w:top w:val="none" w:sz="0" w:space="0" w:color="auto"/>
        <w:left w:val="none" w:sz="0" w:space="0" w:color="auto"/>
        <w:bottom w:val="none" w:sz="0" w:space="0" w:color="auto"/>
        <w:right w:val="none" w:sz="0" w:space="0" w:color="auto"/>
      </w:divBdr>
    </w:div>
    <w:div w:id="1140878633">
      <w:bodyDiv w:val="1"/>
      <w:marLeft w:val="0"/>
      <w:marRight w:val="0"/>
      <w:marTop w:val="0"/>
      <w:marBottom w:val="0"/>
      <w:divBdr>
        <w:top w:val="none" w:sz="0" w:space="0" w:color="auto"/>
        <w:left w:val="none" w:sz="0" w:space="0" w:color="auto"/>
        <w:bottom w:val="none" w:sz="0" w:space="0" w:color="auto"/>
        <w:right w:val="none" w:sz="0" w:space="0" w:color="auto"/>
      </w:divBdr>
    </w:div>
    <w:div w:id="1140880027">
      <w:bodyDiv w:val="1"/>
      <w:marLeft w:val="0"/>
      <w:marRight w:val="0"/>
      <w:marTop w:val="0"/>
      <w:marBottom w:val="0"/>
      <w:divBdr>
        <w:top w:val="none" w:sz="0" w:space="0" w:color="auto"/>
        <w:left w:val="none" w:sz="0" w:space="0" w:color="auto"/>
        <w:bottom w:val="none" w:sz="0" w:space="0" w:color="auto"/>
        <w:right w:val="none" w:sz="0" w:space="0" w:color="auto"/>
      </w:divBdr>
    </w:div>
    <w:div w:id="1140880155">
      <w:bodyDiv w:val="1"/>
      <w:marLeft w:val="0"/>
      <w:marRight w:val="0"/>
      <w:marTop w:val="0"/>
      <w:marBottom w:val="0"/>
      <w:divBdr>
        <w:top w:val="none" w:sz="0" w:space="0" w:color="auto"/>
        <w:left w:val="none" w:sz="0" w:space="0" w:color="auto"/>
        <w:bottom w:val="none" w:sz="0" w:space="0" w:color="auto"/>
        <w:right w:val="none" w:sz="0" w:space="0" w:color="auto"/>
      </w:divBdr>
    </w:div>
    <w:div w:id="1140923938">
      <w:bodyDiv w:val="1"/>
      <w:marLeft w:val="0"/>
      <w:marRight w:val="0"/>
      <w:marTop w:val="0"/>
      <w:marBottom w:val="0"/>
      <w:divBdr>
        <w:top w:val="none" w:sz="0" w:space="0" w:color="auto"/>
        <w:left w:val="none" w:sz="0" w:space="0" w:color="auto"/>
        <w:bottom w:val="none" w:sz="0" w:space="0" w:color="auto"/>
        <w:right w:val="none" w:sz="0" w:space="0" w:color="auto"/>
      </w:divBdr>
    </w:div>
    <w:div w:id="1140927711">
      <w:bodyDiv w:val="1"/>
      <w:marLeft w:val="0"/>
      <w:marRight w:val="0"/>
      <w:marTop w:val="0"/>
      <w:marBottom w:val="0"/>
      <w:divBdr>
        <w:top w:val="none" w:sz="0" w:space="0" w:color="auto"/>
        <w:left w:val="none" w:sz="0" w:space="0" w:color="auto"/>
        <w:bottom w:val="none" w:sz="0" w:space="0" w:color="auto"/>
        <w:right w:val="none" w:sz="0" w:space="0" w:color="auto"/>
      </w:divBdr>
    </w:div>
    <w:div w:id="1141000171">
      <w:bodyDiv w:val="1"/>
      <w:marLeft w:val="0"/>
      <w:marRight w:val="0"/>
      <w:marTop w:val="0"/>
      <w:marBottom w:val="0"/>
      <w:divBdr>
        <w:top w:val="none" w:sz="0" w:space="0" w:color="auto"/>
        <w:left w:val="none" w:sz="0" w:space="0" w:color="auto"/>
        <w:bottom w:val="none" w:sz="0" w:space="0" w:color="auto"/>
        <w:right w:val="none" w:sz="0" w:space="0" w:color="auto"/>
      </w:divBdr>
    </w:div>
    <w:div w:id="1141002095">
      <w:bodyDiv w:val="1"/>
      <w:marLeft w:val="0"/>
      <w:marRight w:val="0"/>
      <w:marTop w:val="0"/>
      <w:marBottom w:val="0"/>
      <w:divBdr>
        <w:top w:val="none" w:sz="0" w:space="0" w:color="auto"/>
        <w:left w:val="none" w:sz="0" w:space="0" w:color="auto"/>
        <w:bottom w:val="none" w:sz="0" w:space="0" w:color="auto"/>
        <w:right w:val="none" w:sz="0" w:space="0" w:color="auto"/>
      </w:divBdr>
    </w:div>
    <w:div w:id="1141069836">
      <w:bodyDiv w:val="1"/>
      <w:marLeft w:val="0"/>
      <w:marRight w:val="0"/>
      <w:marTop w:val="0"/>
      <w:marBottom w:val="0"/>
      <w:divBdr>
        <w:top w:val="none" w:sz="0" w:space="0" w:color="auto"/>
        <w:left w:val="none" w:sz="0" w:space="0" w:color="auto"/>
        <w:bottom w:val="none" w:sz="0" w:space="0" w:color="auto"/>
        <w:right w:val="none" w:sz="0" w:space="0" w:color="auto"/>
      </w:divBdr>
    </w:div>
    <w:div w:id="1141072794">
      <w:bodyDiv w:val="1"/>
      <w:marLeft w:val="0"/>
      <w:marRight w:val="0"/>
      <w:marTop w:val="0"/>
      <w:marBottom w:val="0"/>
      <w:divBdr>
        <w:top w:val="none" w:sz="0" w:space="0" w:color="auto"/>
        <w:left w:val="none" w:sz="0" w:space="0" w:color="auto"/>
        <w:bottom w:val="none" w:sz="0" w:space="0" w:color="auto"/>
        <w:right w:val="none" w:sz="0" w:space="0" w:color="auto"/>
      </w:divBdr>
    </w:div>
    <w:div w:id="1141075534">
      <w:bodyDiv w:val="1"/>
      <w:marLeft w:val="0"/>
      <w:marRight w:val="0"/>
      <w:marTop w:val="0"/>
      <w:marBottom w:val="0"/>
      <w:divBdr>
        <w:top w:val="none" w:sz="0" w:space="0" w:color="auto"/>
        <w:left w:val="none" w:sz="0" w:space="0" w:color="auto"/>
        <w:bottom w:val="none" w:sz="0" w:space="0" w:color="auto"/>
        <w:right w:val="none" w:sz="0" w:space="0" w:color="auto"/>
      </w:divBdr>
    </w:div>
    <w:div w:id="1141078777">
      <w:bodyDiv w:val="1"/>
      <w:marLeft w:val="0"/>
      <w:marRight w:val="0"/>
      <w:marTop w:val="0"/>
      <w:marBottom w:val="0"/>
      <w:divBdr>
        <w:top w:val="none" w:sz="0" w:space="0" w:color="auto"/>
        <w:left w:val="none" w:sz="0" w:space="0" w:color="auto"/>
        <w:bottom w:val="none" w:sz="0" w:space="0" w:color="auto"/>
        <w:right w:val="none" w:sz="0" w:space="0" w:color="auto"/>
      </w:divBdr>
    </w:div>
    <w:div w:id="1141115760">
      <w:bodyDiv w:val="1"/>
      <w:marLeft w:val="0"/>
      <w:marRight w:val="0"/>
      <w:marTop w:val="0"/>
      <w:marBottom w:val="0"/>
      <w:divBdr>
        <w:top w:val="none" w:sz="0" w:space="0" w:color="auto"/>
        <w:left w:val="none" w:sz="0" w:space="0" w:color="auto"/>
        <w:bottom w:val="none" w:sz="0" w:space="0" w:color="auto"/>
        <w:right w:val="none" w:sz="0" w:space="0" w:color="auto"/>
      </w:divBdr>
    </w:div>
    <w:div w:id="1141121059">
      <w:bodyDiv w:val="1"/>
      <w:marLeft w:val="0"/>
      <w:marRight w:val="0"/>
      <w:marTop w:val="0"/>
      <w:marBottom w:val="0"/>
      <w:divBdr>
        <w:top w:val="none" w:sz="0" w:space="0" w:color="auto"/>
        <w:left w:val="none" w:sz="0" w:space="0" w:color="auto"/>
        <w:bottom w:val="none" w:sz="0" w:space="0" w:color="auto"/>
        <w:right w:val="none" w:sz="0" w:space="0" w:color="auto"/>
      </w:divBdr>
    </w:div>
    <w:div w:id="1141188623">
      <w:bodyDiv w:val="1"/>
      <w:marLeft w:val="0"/>
      <w:marRight w:val="0"/>
      <w:marTop w:val="0"/>
      <w:marBottom w:val="0"/>
      <w:divBdr>
        <w:top w:val="none" w:sz="0" w:space="0" w:color="auto"/>
        <w:left w:val="none" w:sz="0" w:space="0" w:color="auto"/>
        <w:bottom w:val="none" w:sz="0" w:space="0" w:color="auto"/>
        <w:right w:val="none" w:sz="0" w:space="0" w:color="auto"/>
      </w:divBdr>
    </w:div>
    <w:div w:id="1141191161">
      <w:bodyDiv w:val="1"/>
      <w:marLeft w:val="0"/>
      <w:marRight w:val="0"/>
      <w:marTop w:val="0"/>
      <w:marBottom w:val="0"/>
      <w:divBdr>
        <w:top w:val="none" w:sz="0" w:space="0" w:color="auto"/>
        <w:left w:val="none" w:sz="0" w:space="0" w:color="auto"/>
        <w:bottom w:val="none" w:sz="0" w:space="0" w:color="auto"/>
        <w:right w:val="none" w:sz="0" w:space="0" w:color="auto"/>
      </w:divBdr>
    </w:div>
    <w:div w:id="1141195746">
      <w:bodyDiv w:val="1"/>
      <w:marLeft w:val="0"/>
      <w:marRight w:val="0"/>
      <w:marTop w:val="0"/>
      <w:marBottom w:val="0"/>
      <w:divBdr>
        <w:top w:val="none" w:sz="0" w:space="0" w:color="auto"/>
        <w:left w:val="none" w:sz="0" w:space="0" w:color="auto"/>
        <w:bottom w:val="none" w:sz="0" w:space="0" w:color="auto"/>
        <w:right w:val="none" w:sz="0" w:space="0" w:color="auto"/>
      </w:divBdr>
    </w:div>
    <w:div w:id="1141267626">
      <w:bodyDiv w:val="1"/>
      <w:marLeft w:val="0"/>
      <w:marRight w:val="0"/>
      <w:marTop w:val="0"/>
      <w:marBottom w:val="0"/>
      <w:divBdr>
        <w:top w:val="none" w:sz="0" w:space="0" w:color="auto"/>
        <w:left w:val="none" w:sz="0" w:space="0" w:color="auto"/>
        <w:bottom w:val="none" w:sz="0" w:space="0" w:color="auto"/>
        <w:right w:val="none" w:sz="0" w:space="0" w:color="auto"/>
      </w:divBdr>
    </w:div>
    <w:div w:id="1141268496">
      <w:bodyDiv w:val="1"/>
      <w:marLeft w:val="0"/>
      <w:marRight w:val="0"/>
      <w:marTop w:val="0"/>
      <w:marBottom w:val="0"/>
      <w:divBdr>
        <w:top w:val="none" w:sz="0" w:space="0" w:color="auto"/>
        <w:left w:val="none" w:sz="0" w:space="0" w:color="auto"/>
        <w:bottom w:val="none" w:sz="0" w:space="0" w:color="auto"/>
        <w:right w:val="none" w:sz="0" w:space="0" w:color="auto"/>
      </w:divBdr>
    </w:div>
    <w:div w:id="1141312622">
      <w:bodyDiv w:val="1"/>
      <w:marLeft w:val="0"/>
      <w:marRight w:val="0"/>
      <w:marTop w:val="0"/>
      <w:marBottom w:val="0"/>
      <w:divBdr>
        <w:top w:val="none" w:sz="0" w:space="0" w:color="auto"/>
        <w:left w:val="none" w:sz="0" w:space="0" w:color="auto"/>
        <w:bottom w:val="none" w:sz="0" w:space="0" w:color="auto"/>
        <w:right w:val="none" w:sz="0" w:space="0" w:color="auto"/>
      </w:divBdr>
    </w:div>
    <w:div w:id="1141385731">
      <w:bodyDiv w:val="1"/>
      <w:marLeft w:val="0"/>
      <w:marRight w:val="0"/>
      <w:marTop w:val="0"/>
      <w:marBottom w:val="0"/>
      <w:divBdr>
        <w:top w:val="none" w:sz="0" w:space="0" w:color="auto"/>
        <w:left w:val="none" w:sz="0" w:space="0" w:color="auto"/>
        <w:bottom w:val="none" w:sz="0" w:space="0" w:color="auto"/>
        <w:right w:val="none" w:sz="0" w:space="0" w:color="auto"/>
      </w:divBdr>
    </w:div>
    <w:div w:id="1141386346">
      <w:bodyDiv w:val="1"/>
      <w:marLeft w:val="0"/>
      <w:marRight w:val="0"/>
      <w:marTop w:val="0"/>
      <w:marBottom w:val="0"/>
      <w:divBdr>
        <w:top w:val="none" w:sz="0" w:space="0" w:color="auto"/>
        <w:left w:val="none" w:sz="0" w:space="0" w:color="auto"/>
        <w:bottom w:val="none" w:sz="0" w:space="0" w:color="auto"/>
        <w:right w:val="none" w:sz="0" w:space="0" w:color="auto"/>
      </w:divBdr>
    </w:div>
    <w:div w:id="1141461775">
      <w:bodyDiv w:val="1"/>
      <w:marLeft w:val="0"/>
      <w:marRight w:val="0"/>
      <w:marTop w:val="0"/>
      <w:marBottom w:val="0"/>
      <w:divBdr>
        <w:top w:val="none" w:sz="0" w:space="0" w:color="auto"/>
        <w:left w:val="none" w:sz="0" w:space="0" w:color="auto"/>
        <w:bottom w:val="none" w:sz="0" w:space="0" w:color="auto"/>
        <w:right w:val="none" w:sz="0" w:space="0" w:color="auto"/>
      </w:divBdr>
    </w:div>
    <w:div w:id="1141462324">
      <w:bodyDiv w:val="1"/>
      <w:marLeft w:val="0"/>
      <w:marRight w:val="0"/>
      <w:marTop w:val="0"/>
      <w:marBottom w:val="0"/>
      <w:divBdr>
        <w:top w:val="none" w:sz="0" w:space="0" w:color="auto"/>
        <w:left w:val="none" w:sz="0" w:space="0" w:color="auto"/>
        <w:bottom w:val="none" w:sz="0" w:space="0" w:color="auto"/>
        <w:right w:val="none" w:sz="0" w:space="0" w:color="auto"/>
      </w:divBdr>
    </w:div>
    <w:div w:id="1141533828">
      <w:bodyDiv w:val="1"/>
      <w:marLeft w:val="0"/>
      <w:marRight w:val="0"/>
      <w:marTop w:val="0"/>
      <w:marBottom w:val="0"/>
      <w:divBdr>
        <w:top w:val="none" w:sz="0" w:space="0" w:color="auto"/>
        <w:left w:val="none" w:sz="0" w:space="0" w:color="auto"/>
        <w:bottom w:val="none" w:sz="0" w:space="0" w:color="auto"/>
        <w:right w:val="none" w:sz="0" w:space="0" w:color="auto"/>
      </w:divBdr>
    </w:div>
    <w:div w:id="1141729691">
      <w:bodyDiv w:val="1"/>
      <w:marLeft w:val="0"/>
      <w:marRight w:val="0"/>
      <w:marTop w:val="0"/>
      <w:marBottom w:val="0"/>
      <w:divBdr>
        <w:top w:val="none" w:sz="0" w:space="0" w:color="auto"/>
        <w:left w:val="none" w:sz="0" w:space="0" w:color="auto"/>
        <w:bottom w:val="none" w:sz="0" w:space="0" w:color="auto"/>
        <w:right w:val="none" w:sz="0" w:space="0" w:color="auto"/>
      </w:divBdr>
    </w:div>
    <w:div w:id="1141773585">
      <w:bodyDiv w:val="1"/>
      <w:marLeft w:val="0"/>
      <w:marRight w:val="0"/>
      <w:marTop w:val="0"/>
      <w:marBottom w:val="0"/>
      <w:divBdr>
        <w:top w:val="none" w:sz="0" w:space="0" w:color="auto"/>
        <w:left w:val="none" w:sz="0" w:space="0" w:color="auto"/>
        <w:bottom w:val="none" w:sz="0" w:space="0" w:color="auto"/>
        <w:right w:val="none" w:sz="0" w:space="0" w:color="auto"/>
      </w:divBdr>
    </w:div>
    <w:div w:id="1141800168">
      <w:bodyDiv w:val="1"/>
      <w:marLeft w:val="0"/>
      <w:marRight w:val="0"/>
      <w:marTop w:val="0"/>
      <w:marBottom w:val="0"/>
      <w:divBdr>
        <w:top w:val="none" w:sz="0" w:space="0" w:color="auto"/>
        <w:left w:val="none" w:sz="0" w:space="0" w:color="auto"/>
        <w:bottom w:val="none" w:sz="0" w:space="0" w:color="auto"/>
        <w:right w:val="none" w:sz="0" w:space="0" w:color="auto"/>
      </w:divBdr>
    </w:div>
    <w:div w:id="1141800711">
      <w:bodyDiv w:val="1"/>
      <w:marLeft w:val="0"/>
      <w:marRight w:val="0"/>
      <w:marTop w:val="0"/>
      <w:marBottom w:val="0"/>
      <w:divBdr>
        <w:top w:val="none" w:sz="0" w:space="0" w:color="auto"/>
        <w:left w:val="none" w:sz="0" w:space="0" w:color="auto"/>
        <w:bottom w:val="none" w:sz="0" w:space="0" w:color="auto"/>
        <w:right w:val="none" w:sz="0" w:space="0" w:color="auto"/>
      </w:divBdr>
    </w:div>
    <w:div w:id="1141843737">
      <w:bodyDiv w:val="1"/>
      <w:marLeft w:val="0"/>
      <w:marRight w:val="0"/>
      <w:marTop w:val="0"/>
      <w:marBottom w:val="0"/>
      <w:divBdr>
        <w:top w:val="none" w:sz="0" w:space="0" w:color="auto"/>
        <w:left w:val="none" w:sz="0" w:space="0" w:color="auto"/>
        <w:bottom w:val="none" w:sz="0" w:space="0" w:color="auto"/>
        <w:right w:val="none" w:sz="0" w:space="0" w:color="auto"/>
      </w:divBdr>
    </w:div>
    <w:div w:id="1141851819">
      <w:bodyDiv w:val="1"/>
      <w:marLeft w:val="0"/>
      <w:marRight w:val="0"/>
      <w:marTop w:val="0"/>
      <w:marBottom w:val="0"/>
      <w:divBdr>
        <w:top w:val="none" w:sz="0" w:space="0" w:color="auto"/>
        <w:left w:val="none" w:sz="0" w:space="0" w:color="auto"/>
        <w:bottom w:val="none" w:sz="0" w:space="0" w:color="auto"/>
        <w:right w:val="none" w:sz="0" w:space="0" w:color="auto"/>
      </w:divBdr>
    </w:div>
    <w:div w:id="1141924317">
      <w:bodyDiv w:val="1"/>
      <w:marLeft w:val="0"/>
      <w:marRight w:val="0"/>
      <w:marTop w:val="0"/>
      <w:marBottom w:val="0"/>
      <w:divBdr>
        <w:top w:val="none" w:sz="0" w:space="0" w:color="auto"/>
        <w:left w:val="none" w:sz="0" w:space="0" w:color="auto"/>
        <w:bottom w:val="none" w:sz="0" w:space="0" w:color="auto"/>
        <w:right w:val="none" w:sz="0" w:space="0" w:color="auto"/>
      </w:divBdr>
    </w:div>
    <w:div w:id="1141995447">
      <w:bodyDiv w:val="1"/>
      <w:marLeft w:val="0"/>
      <w:marRight w:val="0"/>
      <w:marTop w:val="0"/>
      <w:marBottom w:val="0"/>
      <w:divBdr>
        <w:top w:val="none" w:sz="0" w:space="0" w:color="auto"/>
        <w:left w:val="none" w:sz="0" w:space="0" w:color="auto"/>
        <w:bottom w:val="none" w:sz="0" w:space="0" w:color="auto"/>
        <w:right w:val="none" w:sz="0" w:space="0" w:color="auto"/>
      </w:divBdr>
    </w:div>
    <w:div w:id="1142045724">
      <w:bodyDiv w:val="1"/>
      <w:marLeft w:val="0"/>
      <w:marRight w:val="0"/>
      <w:marTop w:val="0"/>
      <w:marBottom w:val="0"/>
      <w:divBdr>
        <w:top w:val="none" w:sz="0" w:space="0" w:color="auto"/>
        <w:left w:val="none" w:sz="0" w:space="0" w:color="auto"/>
        <w:bottom w:val="none" w:sz="0" w:space="0" w:color="auto"/>
        <w:right w:val="none" w:sz="0" w:space="0" w:color="auto"/>
      </w:divBdr>
    </w:div>
    <w:div w:id="1142189154">
      <w:bodyDiv w:val="1"/>
      <w:marLeft w:val="0"/>
      <w:marRight w:val="0"/>
      <w:marTop w:val="0"/>
      <w:marBottom w:val="0"/>
      <w:divBdr>
        <w:top w:val="none" w:sz="0" w:space="0" w:color="auto"/>
        <w:left w:val="none" w:sz="0" w:space="0" w:color="auto"/>
        <w:bottom w:val="none" w:sz="0" w:space="0" w:color="auto"/>
        <w:right w:val="none" w:sz="0" w:space="0" w:color="auto"/>
      </w:divBdr>
    </w:div>
    <w:div w:id="1142190323">
      <w:bodyDiv w:val="1"/>
      <w:marLeft w:val="0"/>
      <w:marRight w:val="0"/>
      <w:marTop w:val="0"/>
      <w:marBottom w:val="0"/>
      <w:divBdr>
        <w:top w:val="none" w:sz="0" w:space="0" w:color="auto"/>
        <w:left w:val="none" w:sz="0" w:space="0" w:color="auto"/>
        <w:bottom w:val="none" w:sz="0" w:space="0" w:color="auto"/>
        <w:right w:val="none" w:sz="0" w:space="0" w:color="auto"/>
      </w:divBdr>
    </w:div>
    <w:div w:id="1142191620">
      <w:bodyDiv w:val="1"/>
      <w:marLeft w:val="0"/>
      <w:marRight w:val="0"/>
      <w:marTop w:val="0"/>
      <w:marBottom w:val="0"/>
      <w:divBdr>
        <w:top w:val="none" w:sz="0" w:space="0" w:color="auto"/>
        <w:left w:val="none" w:sz="0" w:space="0" w:color="auto"/>
        <w:bottom w:val="none" w:sz="0" w:space="0" w:color="auto"/>
        <w:right w:val="none" w:sz="0" w:space="0" w:color="auto"/>
      </w:divBdr>
    </w:div>
    <w:div w:id="1142233677">
      <w:bodyDiv w:val="1"/>
      <w:marLeft w:val="0"/>
      <w:marRight w:val="0"/>
      <w:marTop w:val="0"/>
      <w:marBottom w:val="0"/>
      <w:divBdr>
        <w:top w:val="none" w:sz="0" w:space="0" w:color="auto"/>
        <w:left w:val="none" w:sz="0" w:space="0" w:color="auto"/>
        <w:bottom w:val="none" w:sz="0" w:space="0" w:color="auto"/>
        <w:right w:val="none" w:sz="0" w:space="0" w:color="auto"/>
      </w:divBdr>
    </w:div>
    <w:div w:id="1142238277">
      <w:bodyDiv w:val="1"/>
      <w:marLeft w:val="0"/>
      <w:marRight w:val="0"/>
      <w:marTop w:val="0"/>
      <w:marBottom w:val="0"/>
      <w:divBdr>
        <w:top w:val="none" w:sz="0" w:space="0" w:color="auto"/>
        <w:left w:val="none" w:sz="0" w:space="0" w:color="auto"/>
        <w:bottom w:val="none" w:sz="0" w:space="0" w:color="auto"/>
        <w:right w:val="none" w:sz="0" w:space="0" w:color="auto"/>
      </w:divBdr>
    </w:div>
    <w:div w:id="1142380107">
      <w:bodyDiv w:val="1"/>
      <w:marLeft w:val="0"/>
      <w:marRight w:val="0"/>
      <w:marTop w:val="0"/>
      <w:marBottom w:val="0"/>
      <w:divBdr>
        <w:top w:val="none" w:sz="0" w:space="0" w:color="auto"/>
        <w:left w:val="none" w:sz="0" w:space="0" w:color="auto"/>
        <w:bottom w:val="none" w:sz="0" w:space="0" w:color="auto"/>
        <w:right w:val="none" w:sz="0" w:space="0" w:color="auto"/>
      </w:divBdr>
    </w:div>
    <w:div w:id="1142385254">
      <w:bodyDiv w:val="1"/>
      <w:marLeft w:val="0"/>
      <w:marRight w:val="0"/>
      <w:marTop w:val="0"/>
      <w:marBottom w:val="0"/>
      <w:divBdr>
        <w:top w:val="none" w:sz="0" w:space="0" w:color="auto"/>
        <w:left w:val="none" w:sz="0" w:space="0" w:color="auto"/>
        <w:bottom w:val="none" w:sz="0" w:space="0" w:color="auto"/>
        <w:right w:val="none" w:sz="0" w:space="0" w:color="auto"/>
      </w:divBdr>
    </w:div>
    <w:div w:id="1142385768">
      <w:bodyDiv w:val="1"/>
      <w:marLeft w:val="0"/>
      <w:marRight w:val="0"/>
      <w:marTop w:val="0"/>
      <w:marBottom w:val="0"/>
      <w:divBdr>
        <w:top w:val="none" w:sz="0" w:space="0" w:color="auto"/>
        <w:left w:val="none" w:sz="0" w:space="0" w:color="auto"/>
        <w:bottom w:val="none" w:sz="0" w:space="0" w:color="auto"/>
        <w:right w:val="none" w:sz="0" w:space="0" w:color="auto"/>
      </w:divBdr>
    </w:div>
    <w:div w:id="1142503144">
      <w:bodyDiv w:val="1"/>
      <w:marLeft w:val="0"/>
      <w:marRight w:val="0"/>
      <w:marTop w:val="0"/>
      <w:marBottom w:val="0"/>
      <w:divBdr>
        <w:top w:val="none" w:sz="0" w:space="0" w:color="auto"/>
        <w:left w:val="none" w:sz="0" w:space="0" w:color="auto"/>
        <w:bottom w:val="none" w:sz="0" w:space="0" w:color="auto"/>
        <w:right w:val="none" w:sz="0" w:space="0" w:color="auto"/>
      </w:divBdr>
    </w:div>
    <w:div w:id="1142505885">
      <w:bodyDiv w:val="1"/>
      <w:marLeft w:val="0"/>
      <w:marRight w:val="0"/>
      <w:marTop w:val="0"/>
      <w:marBottom w:val="0"/>
      <w:divBdr>
        <w:top w:val="none" w:sz="0" w:space="0" w:color="auto"/>
        <w:left w:val="none" w:sz="0" w:space="0" w:color="auto"/>
        <w:bottom w:val="none" w:sz="0" w:space="0" w:color="auto"/>
        <w:right w:val="none" w:sz="0" w:space="0" w:color="auto"/>
      </w:divBdr>
    </w:div>
    <w:div w:id="1142506336">
      <w:bodyDiv w:val="1"/>
      <w:marLeft w:val="0"/>
      <w:marRight w:val="0"/>
      <w:marTop w:val="0"/>
      <w:marBottom w:val="0"/>
      <w:divBdr>
        <w:top w:val="none" w:sz="0" w:space="0" w:color="auto"/>
        <w:left w:val="none" w:sz="0" w:space="0" w:color="auto"/>
        <w:bottom w:val="none" w:sz="0" w:space="0" w:color="auto"/>
        <w:right w:val="none" w:sz="0" w:space="0" w:color="auto"/>
      </w:divBdr>
    </w:div>
    <w:div w:id="1142506516">
      <w:bodyDiv w:val="1"/>
      <w:marLeft w:val="0"/>
      <w:marRight w:val="0"/>
      <w:marTop w:val="0"/>
      <w:marBottom w:val="0"/>
      <w:divBdr>
        <w:top w:val="none" w:sz="0" w:space="0" w:color="auto"/>
        <w:left w:val="none" w:sz="0" w:space="0" w:color="auto"/>
        <w:bottom w:val="none" w:sz="0" w:space="0" w:color="auto"/>
        <w:right w:val="none" w:sz="0" w:space="0" w:color="auto"/>
      </w:divBdr>
    </w:div>
    <w:div w:id="1142573970">
      <w:bodyDiv w:val="1"/>
      <w:marLeft w:val="0"/>
      <w:marRight w:val="0"/>
      <w:marTop w:val="0"/>
      <w:marBottom w:val="0"/>
      <w:divBdr>
        <w:top w:val="none" w:sz="0" w:space="0" w:color="auto"/>
        <w:left w:val="none" w:sz="0" w:space="0" w:color="auto"/>
        <w:bottom w:val="none" w:sz="0" w:space="0" w:color="auto"/>
        <w:right w:val="none" w:sz="0" w:space="0" w:color="auto"/>
      </w:divBdr>
    </w:div>
    <w:div w:id="1142649035">
      <w:bodyDiv w:val="1"/>
      <w:marLeft w:val="0"/>
      <w:marRight w:val="0"/>
      <w:marTop w:val="0"/>
      <w:marBottom w:val="0"/>
      <w:divBdr>
        <w:top w:val="none" w:sz="0" w:space="0" w:color="auto"/>
        <w:left w:val="none" w:sz="0" w:space="0" w:color="auto"/>
        <w:bottom w:val="none" w:sz="0" w:space="0" w:color="auto"/>
        <w:right w:val="none" w:sz="0" w:space="0" w:color="auto"/>
      </w:divBdr>
    </w:div>
    <w:div w:id="1142693029">
      <w:bodyDiv w:val="1"/>
      <w:marLeft w:val="0"/>
      <w:marRight w:val="0"/>
      <w:marTop w:val="0"/>
      <w:marBottom w:val="0"/>
      <w:divBdr>
        <w:top w:val="none" w:sz="0" w:space="0" w:color="auto"/>
        <w:left w:val="none" w:sz="0" w:space="0" w:color="auto"/>
        <w:bottom w:val="none" w:sz="0" w:space="0" w:color="auto"/>
        <w:right w:val="none" w:sz="0" w:space="0" w:color="auto"/>
      </w:divBdr>
    </w:div>
    <w:div w:id="1142767334">
      <w:bodyDiv w:val="1"/>
      <w:marLeft w:val="0"/>
      <w:marRight w:val="0"/>
      <w:marTop w:val="0"/>
      <w:marBottom w:val="0"/>
      <w:divBdr>
        <w:top w:val="none" w:sz="0" w:space="0" w:color="auto"/>
        <w:left w:val="none" w:sz="0" w:space="0" w:color="auto"/>
        <w:bottom w:val="none" w:sz="0" w:space="0" w:color="auto"/>
        <w:right w:val="none" w:sz="0" w:space="0" w:color="auto"/>
      </w:divBdr>
    </w:div>
    <w:div w:id="1142770677">
      <w:bodyDiv w:val="1"/>
      <w:marLeft w:val="0"/>
      <w:marRight w:val="0"/>
      <w:marTop w:val="0"/>
      <w:marBottom w:val="0"/>
      <w:divBdr>
        <w:top w:val="none" w:sz="0" w:space="0" w:color="auto"/>
        <w:left w:val="none" w:sz="0" w:space="0" w:color="auto"/>
        <w:bottom w:val="none" w:sz="0" w:space="0" w:color="auto"/>
        <w:right w:val="none" w:sz="0" w:space="0" w:color="auto"/>
      </w:divBdr>
    </w:div>
    <w:div w:id="1142774140">
      <w:bodyDiv w:val="1"/>
      <w:marLeft w:val="0"/>
      <w:marRight w:val="0"/>
      <w:marTop w:val="0"/>
      <w:marBottom w:val="0"/>
      <w:divBdr>
        <w:top w:val="none" w:sz="0" w:space="0" w:color="auto"/>
        <w:left w:val="none" w:sz="0" w:space="0" w:color="auto"/>
        <w:bottom w:val="none" w:sz="0" w:space="0" w:color="auto"/>
        <w:right w:val="none" w:sz="0" w:space="0" w:color="auto"/>
      </w:divBdr>
    </w:div>
    <w:div w:id="1142818011">
      <w:bodyDiv w:val="1"/>
      <w:marLeft w:val="0"/>
      <w:marRight w:val="0"/>
      <w:marTop w:val="0"/>
      <w:marBottom w:val="0"/>
      <w:divBdr>
        <w:top w:val="none" w:sz="0" w:space="0" w:color="auto"/>
        <w:left w:val="none" w:sz="0" w:space="0" w:color="auto"/>
        <w:bottom w:val="none" w:sz="0" w:space="0" w:color="auto"/>
        <w:right w:val="none" w:sz="0" w:space="0" w:color="auto"/>
      </w:divBdr>
    </w:div>
    <w:div w:id="1142847858">
      <w:bodyDiv w:val="1"/>
      <w:marLeft w:val="0"/>
      <w:marRight w:val="0"/>
      <w:marTop w:val="0"/>
      <w:marBottom w:val="0"/>
      <w:divBdr>
        <w:top w:val="none" w:sz="0" w:space="0" w:color="auto"/>
        <w:left w:val="none" w:sz="0" w:space="0" w:color="auto"/>
        <w:bottom w:val="none" w:sz="0" w:space="0" w:color="auto"/>
        <w:right w:val="none" w:sz="0" w:space="0" w:color="auto"/>
      </w:divBdr>
    </w:div>
    <w:div w:id="1142884971">
      <w:bodyDiv w:val="1"/>
      <w:marLeft w:val="0"/>
      <w:marRight w:val="0"/>
      <w:marTop w:val="0"/>
      <w:marBottom w:val="0"/>
      <w:divBdr>
        <w:top w:val="none" w:sz="0" w:space="0" w:color="auto"/>
        <w:left w:val="none" w:sz="0" w:space="0" w:color="auto"/>
        <w:bottom w:val="none" w:sz="0" w:space="0" w:color="auto"/>
        <w:right w:val="none" w:sz="0" w:space="0" w:color="auto"/>
      </w:divBdr>
    </w:div>
    <w:div w:id="1142961464">
      <w:bodyDiv w:val="1"/>
      <w:marLeft w:val="0"/>
      <w:marRight w:val="0"/>
      <w:marTop w:val="0"/>
      <w:marBottom w:val="0"/>
      <w:divBdr>
        <w:top w:val="none" w:sz="0" w:space="0" w:color="auto"/>
        <w:left w:val="none" w:sz="0" w:space="0" w:color="auto"/>
        <w:bottom w:val="none" w:sz="0" w:space="0" w:color="auto"/>
        <w:right w:val="none" w:sz="0" w:space="0" w:color="auto"/>
      </w:divBdr>
    </w:div>
    <w:div w:id="1142964577">
      <w:bodyDiv w:val="1"/>
      <w:marLeft w:val="0"/>
      <w:marRight w:val="0"/>
      <w:marTop w:val="0"/>
      <w:marBottom w:val="0"/>
      <w:divBdr>
        <w:top w:val="none" w:sz="0" w:space="0" w:color="auto"/>
        <w:left w:val="none" w:sz="0" w:space="0" w:color="auto"/>
        <w:bottom w:val="none" w:sz="0" w:space="0" w:color="auto"/>
        <w:right w:val="none" w:sz="0" w:space="0" w:color="auto"/>
      </w:divBdr>
    </w:div>
    <w:div w:id="1142968742">
      <w:bodyDiv w:val="1"/>
      <w:marLeft w:val="0"/>
      <w:marRight w:val="0"/>
      <w:marTop w:val="0"/>
      <w:marBottom w:val="0"/>
      <w:divBdr>
        <w:top w:val="none" w:sz="0" w:space="0" w:color="auto"/>
        <w:left w:val="none" w:sz="0" w:space="0" w:color="auto"/>
        <w:bottom w:val="none" w:sz="0" w:space="0" w:color="auto"/>
        <w:right w:val="none" w:sz="0" w:space="0" w:color="auto"/>
      </w:divBdr>
    </w:div>
    <w:div w:id="1143087605">
      <w:bodyDiv w:val="1"/>
      <w:marLeft w:val="0"/>
      <w:marRight w:val="0"/>
      <w:marTop w:val="0"/>
      <w:marBottom w:val="0"/>
      <w:divBdr>
        <w:top w:val="none" w:sz="0" w:space="0" w:color="auto"/>
        <w:left w:val="none" w:sz="0" w:space="0" w:color="auto"/>
        <w:bottom w:val="none" w:sz="0" w:space="0" w:color="auto"/>
        <w:right w:val="none" w:sz="0" w:space="0" w:color="auto"/>
      </w:divBdr>
    </w:div>
    <w:div w:id="1143159078">
      <w:bodyDiv w:val="1"/>
      <w:marLeft w:val="0"/>
      <w:marRight w:val="0"/>
      <w:marTop w:val="0"/>
      <w:marBottom w:val="0"/>
      <w:divBdr>
        <w:top w:val="none" w:sz="0" w:space="0" w:color="auto"/>
        <w:left w:val="none" w:sz="0" w:space="0" w:color="auto"/>
        <w:bottom w:val="none" w:sz="0" w:space="0" w:color="auto"/>
        <w:right w:val="none" w:sz="0" w:space="0" w:color="auto"/>
      </w:divBdr>
    </w:div>
    <w:div w:id="1143160934">
      <w:bodyDiv w:val="1"/>
      <w:marLeft w:val="0"/>
      <w:marRight w:val="0"/>
      <w:marTop w:val="0"/>
      <w:marBottom w:val="0"/>
      <w:divBdr>
        <w:top w:val="none" w:sz="0" w:space="0" w:color="auto"/>
        <w:left w:val="none" w:sz="0" w:space="0" w:color="auto"/>
        <w:bottom w:val="none" w:sz="0" w:space="0" w:color="auto"/>
        <w:right w:val="none" w:sz="0" w:space="0" w:color="auto"/>
      </w:divBdr>
    </w:div>
    <w:div w:id="1143229366">
      <w:bodyDiv w:val="1"/>
      <w:marLeft w:val="0"/>
      <w:marRight w:val="0"/>
      <w:marTop w:val="0"/>
      <w:marBottom w:val="0"/>
      <w:divBdr>
        <w:top w:val="none" w:sz="0" w:space="0" w:color="auto"/>
        <w:left w:val="none" w:sz="0" w:space="0" w:color="auto"/>
        <w:bottom w:val="none" w:sz="0" w:space="0" w:color="auto"/>
        <w:right w:val="none" w:sz="0" w:space="0" w:color="auto"/>
      </w:divBdr>
    </w:div>
    <w:div w:id="1143234820">
      <w:bodyDiv w:val="1"/>
      <w:marLeft w:val="0"/>
      <w:marRight w:val="0"/>
      <w:marTop w:val="0"/>
      <w:marBottom w:val="0"/>
      <w:divBdr>
        <w:top w:val="none" w:sz="0" w:space="0" w:color="auto"/>
        <w:left w:val="none" w:sz="0" w:space="0" w:color="auto"/>
        <w:bottom w:val="none" w:sz="0" w:space="0" w:color="auto"/>
        <w:right w:val="none" w:sz="0" w:space="0" w:color="auto"/>
      </w:divBdr>
    </w:div>
    <w:div w:id="1143238262">
      <w:bodyDiv w:val="1"/>
      <w:marLeft w:val="0"/>
      <w:marRight w:val="0"/>
      <w:marTop w:val="0"/>
      <w:marBottom w:val="0"/>
      <w:divBdr>
        <w:top w:val="none" w:sz="0" w:space="0" w:color="auto"/>
        <w:left w:val="none" w:sz="0" w:space="0" w:color="auto"/>
        <w:bottom w:val="none" w:sz="0" w:space="0" w:color="auto"/>
        <w:right w:val="none" w:sz="0" w:space="0" w:color="auto"/>
      </w:divBdr>
    </w:div>
    <w:div w:id="1143351549">
      <w:bodyDiv w:val="1"/>
      <w:marLeft w:val="0"/>
      <w:marRight w:val="0"/>
      <w:marTop w:val="0"/>
      <w:marBottom w:val="0"/>
      <w:divBdr>
        <w:top w:val="none" w:sz="0" w:space="0" w:color="auto"/>
        <w:left w:val="none" w:sz="0" w:space="0" w:color="auto"/>
        <w:bottom w:val="none" w:sz="0" w:space="0" w:color="auto"/>
        <w:right w:val="none" w:sz="0" w:space="0" w:color="auto"/>
      </w:divBdr>
    </w:div>
    <w:div w:id="1143352749">
      <w:bodyDiv w:val="1"/>
      <w:marLeft w:val="0"/>
      <w:marRight w:val="0"/>
      <w:marTop w:val="0"/>
      <w:marBottom w:val="0"/>
      <w:divBdr>
        <w:top w:val="none" w:sz="0" w:space="0" w:color="auto"/>
        <w:left w:val="none" w:sz="0" w:space="0" w:color="auto"/>
        <w:bottom w:val="none" w:sz="0" w:space="0" w:color="auto"/>
        <w:right w:val="none" w:sz="0" w:space="0" w:color="auto"/>
      </w:divBdr>
    </w:div>
    <w:div w:id="1143429476">
      <w:bodyDiv w:val="1"/>
      <w:marLeft w:val="0"/>
      <w:marRight w:val="0"/>
      <w:marTop w:val="0"/>
      <w:marBottom w:val="0"/>
      <w:divBdr>
        <w:top w:val="none" w:sz="0" w:space="0" w:color="auto"/>
        <w:left w:val="none" w:sz="0" w:space="0" w:color="auto"/>
        <w:bottom w:val="none" w:sz="0" w:space="0" w:color="auto"/>
        <w:right w:val="none" w:sz="0" w:space="0" w:color="auto"/>
      </w:divBdr>
    </w:div>
    <w:div w:id="1143431140">
      <w:bodyDiv w:val="1"/>
      <w:marLeft w:val="0"/>
      <w:marRight w:val="0"/>
      <w:marTop w:val="0"/>
      <w:marBottom w:val="0"/>
      <w:divBdr>
        <w:top w:val="none" w:sz="0" w:space="0" w:color="auto"/>
        <w:left w:val="none" w:sz="0" w:space="0" w:color="auto"/>
        <w:bottom w:val="none" w:sz="0" w:space="0" w:color="auto"/>
        <w:right w:val="none" w:sz="0" w:space="0" w:color="auto"/>
      </w:divBdr>
    </w:div>
    <w:div w:id="1143503821">
      <w:bodyDiv w:val="1"/>
      <w:marLeft w:val="0"/>
      <w:marRight w:val="0"/>
      <w:marTop w:val="0"/>
      <w:marBottom w:val="0"/>
      <w:divBdr>
        <w:top w:val="none" w:sz="0" w:space="0" w:color="auto"/>
        <w:left w:val="none" w:sz="0" w:space="0" w:color="auto"/>
        <w:bottom w:val="none" w:sz="0" w:space="0" w:color="auto"/>
        <w:right w:val="none" w:sz="0" w:space="0" w:color="auto"/>
      </w:divBdr>
    </w:div>
    <w:div w:id="1143504239">
      <w:bodyDiv w:val="1"/>
      <w:marLeft w:val="0"/>
      <w:marRight w:val="0"/>
      <w:marTop w:val="0"/>
      <w:marBottom w:val="0"/>
      <w:divBdr>
        <w:top w:val="none" w:sz="0" w:space="0" w:color="auto"/>
        <w:left w:val="none" w:sz="0" w:space="0" w:color="auto"/>
        <w:bottom w:val="none" w:sz="0" w:space="0" w:color="auto"/>
        <w:right w:val="none" w:sz="0" w:space="0" w:color="auto"/>
      </w:divBdr>
    </w:div>
    <w:div w:id="1143541810">
      <w:bodyDiv w:val="1"/>
      <w:marLeft w:val="0"/>
      <w:marRight w:val="0"/>
      <w:marTop w:val="0"/>
      <w:marBottom w:val="0"/>
      <w:divBdr>
        <w:top w:val="none" w:sz="0" w:space="0" w:color="auto"/>
        <w:left w:val="none" w:sz="0" w:space="0" w:color="auto"/>
        <w:bottom w:val="none" w:sz="0" w:space="0" w:color="auto"/>
        <w:right w:val="none" w:sz="0" w:space="0" w:color="auto"/>
      </w:divBdr>
    </w:div>
    <w:div w:id="1143544840">
      <w:bodyDiv w:val="1"/>
      <w:marLeft w:val="0"/>
      <w:marRight w:val="0"/>
      <w:marTop w:val="0"/>
      <w:marBottom w:val="0"/>
      <w:divBdr>
        <w:top w:val="none" w:sz="0" w:space="0" w:color="auto"/>
        <w:left w:val="none" w:sz="0" w:space="0" w:color="auto"/>
        <w:bottom w:val="none" w:sz="0" w:space="0" w:color="auto"/>
        <w:right w:val="none" w:sz="0" w:space="0" w:color="auto"/>
      </w:divBdr>
    </w:div>
    <w:div w:id="1143615925">
      <w:bodyDiv w:val="1"/>
      <w:marLeft w:val="0"/>
      <w:marRight w:val="0"/>
      <w:marTop w:val="0"/>
      <w:marBottom w:val="0"/>
      <w:divBdr>
        <w:top w:val="none" w:sz="0" w:space="0" w:color="auto"/>
        <w:left w:val="none" w:sz="0" w:space="0" w:color="auto"/>
        <w:bottom w:val="none" w:sz="0" w:space="0" w:color="auto"/>
        <w:right w:val="none" w:sz="0" w:space="0" w:color="auto"/>
      </w:divBdr>
    </w:div>
    <w:div w:id="1143616728">
      <w:bodyDiv w:val="1"/>
      <w:marLeft w:val="0"/>
      <w:marRight w:val="0"/>
      <w:marTop w:val="0"/>
      <w:marBottom w:val="0"/>
      <w:divBdr>
        <w:top w:val="none" w:sz="0" w:space="0" w:color="auto"/>
        <w:left w:val="none" w:sz="0" w:space="0" w:color="auto"/>
        <w:bottom w:val="none" w:sz="0" w:space="0" w:color="auto"/>
        <w:right w:val="none" w:sz="0" w:space="0" w:color="auto"/>
      </w:divBdr>
    </w:div>
    <w:div w:id="1143616981">
      <w:bodyDiv w:val="1"/>
      <w:marLeft w:val="0"/>
      <w:marRight w:val="0"/>
      <w:marTop w:val="0"/>
      <w:marBottom w:val="0"/>
      <w:divBdr>
        <w:top w:val="none" w:sz="0" w:space="0" w:color="auto"/>
        <w:left w:val="none" w:sz="0" w:space="0" w:color="auto"/>
        <w:bottom w:val="none" w:sz="0" w:space="0" w:color="auto"/>
        <w:right w:val="none" w:sz="0" w:space="0" w:color="auto"/>
      </w:divBdr>
    </w:div>
    <w:div w:id="1143617083">
      <w:bodyDiv w:val="1"/>
      <w:marLeft w:val="0"/>
      <w:marRight w:val="0"/>
      <w:marTop w:val="0"/>
      <w:marBottom w:val="0"/>
      <w:divBdr>
        <w:top w:val="none" w:sz="0" w:space="0" w:color="auto"/>
        <w:left w:val="none" w:sz="0" w:space="0" w:color="auto"/>
        <w:bottom w:val="none" w:sz="0" w:space="0" w:color="auto"/>
        <w:right w:val="none" w:sz="0" w:space="0" w:color="auto"/>
      </w:divBdr>
    </w:div>
    <w:div w:id="1143617758">
      <w:bodyDiv w:val="1"/>
      <w:marLeft w:val="0"/>
      <w:marRight w:val="0"/>
      <w:marTop w:val="0"/>
      <w:marBottom w:val="0"/>
      <w:divBdr>
        <w:top w:val="none" w:sz="0" w:space="0" w:color="auto"/>
        <w:left w:val="none" w:sz="0" w:space="0" w:color="auto"/>
        <w:bottom w:val="none" w:sz="0" w:space="0" w:color="auto"/>
        <w:right w:val="none" w:sz="0" w:space="0" w:color="auto"/>
      </w:divBdr>
    </w:div>
    <w:div w:id="1143691133">
      <w:bodyDiv w:val="1"/>
      <w:marLeft w:val="0"/>
      <w:marRight w:val="0"/>
      <w:marTop w:val="0"/>
      <w:marBottom w:val="0"/>
      <w:divBdr>
        <w:top w:val="none" w:sz="0" w:space="0" w:color="auto"/>
        <w:left w:val="none" w:sz="0" w:space="0" w:color="auto"/>
        <w:bottom w:val="none" w:sz="0" w:space="0" w:color="auto"/>
        <w:right w:val="none" w:sz="0" w:space="0" w:color="auto"/>
      </w:divBdr>
    </w:div>
    <w:div w:id="1143693536">
      <w:bodyDiv w:val="1"/>
      <w:marLeft w:val="0"/>
      <w:marRight w:val="0"/>
      <w:marTop w:val="0"/>
      <w:marBottom w:val="0"/>
      <w:divBdr>
        <w:top w:val="none" w:sz="0" w:space="0" w:color="auto"/>
        <w:left w:val="none" w:sz="0" w:space="0" w:color="auto"/>
        <w:bottom w:val="none" w:sz="0" w:space="0" w:color="auto"/>
        <w:right w:val="none" w:sz="0" w:space="0" w:color="auto"/>
      </w:divBdr>
    </w:div>
    <w:div w:id="1143808536">
      <w:bodyDiv w:val="1"/>
      <w:marLeft w:val="0"/>
      <w:marRight w:val="0"/>
      <w:marTop w:val="0"/>
      <w:marBottom w:val="0"/>
      <w:divBdr>
        <w:top w:val="none" w:sz="0" w:space="0" w:color="auto"/>
        <w:left w:val="none" w:sz="0" w:space="0" w:color="auto"/>
        <w:bottom w:val="none" w:sz="0" w:space="0" w:color="auto"/>
        <w:right w:val="none" w:sz="0" w:space="0" w:color="auto"/>
      </w:divBdr>
    </w:div>
    <w:div w:id="1143809998">
      <w:bodyDiv w:val="1"/>
      <w:marLeft w:val="0"/>
      <w:marRight w:val="0"/>
      <w:marTop w:val="0"/>
      <w:marBottom w:val="0"/>
      <w:divBdr>
        <w:top w:val="none" w:sz="0" w:space="0" w:color="auto"/>
        <w:left w:val="none" w:sz="0" w:space="0" w:color="auto"/>
        <w:bottom w:val="none" w:sz="0" w:space="0" w:color="auto"/>
        <w:right w:val="none" w:sz="0" w:space="0" w:color="auto"/>
      </w:divBdr>
    </w:div>
    <w:div w:id="1143810235">
      <w:bodyDiv w:val="1"/>
      <w:marLeft w:val="0"/>
      <w:marRight w:val="0"/>
      <w:marTop w:val="0"/>
      <w:marBottom w:val="0"/>
      <w:divBdr>
        <w:top w:val="none" w:sz="0" w:space="0" w:color="auto"/>
        <w:left w:val="none" w:sz="0" w:space="0" w:color="auto"/>
        <w:bottom w:val="none" w:sz="0" w:space="0" w:color="auto"/>
        <w:right w:val="none" w:sz="0" w:space="0" w:color="auto"/>
      </w:divBdr>
    </w:div>
    <w:div w:id="1143885086">
      <w:bodyDiv w:val="1"/>
      <w:marLeft w:val="0"/>
      <w:marRight w:val="0"/>
      <w:marTop w:val="0"/>
      <w:marBottom w:val="0"/>
      <w:divBdr>
        <w:top w:val="none" w:sz="0" w:space="0" w:color="auto"/>
        <w:left w:val="none" w:sz="0" w:space="0" w:color="auto"/>
        <w:bottom w:val="none" w:sz="0" w:space="0" w:color="auto"/>
        <w:right w:val="none" w:sz="0" w:space="0" w:color="auto"/>
      </w:divBdr>
    </w:div>
    <w:div w:id="1143885409">
      <w:bodyDiv w:val="1"/>
      <w:marLeft w:val="0"/>
      <w:marRight w:val="0"/>
      <w:marTop w:val="0"/>
      <w:marBottom w:val="0"/>
      <w:divBdr>
        <w:top w:val="none" w:sz="0" w:space="0" w:color="auto"/>
        <w:left w:val="none" w:sz="0" w:space="0" w:color="auto"/>
        <w:bottom w:val="none" w:sz="0" w:space="0" w:color="auto"/>
        <w:right w:val="none" w:sz="0" w:space="0" w:color="auto"/>
      </w:divBdr>
    </w:div>
    <w:div w:id="1143891491">
      <w:bodyDiv w:val="1"/>
      <w:marLeft w:val="0"/>
      <w:marRight w:val="0"/>
      <w:marTop w:val="0"/>
      <w:marBottom w:val="0"/>
      <w:divBdr>
        <w:top w:val="none" w:sz="0" w:space="0" w:color="auto"/>
        <w:left w:val="none" w:sz="0" w:space="0" w:color="auto"/>
        <w:bottom w:val="none" w:sz="0" w:space="0" w:color="auto"/>
        <w:right w:val="none" w:sz="0" w:space="0" w:color="auto"/>
      </w:divBdr>
    </w:div>
    <w:div w:id="1144080401">
      <w:bodyDiv w:val="1"/>
      <w:marLeft w:val="0"/>
      <w:marRight w:val="0"/>
      <w:marTop w:val="0"/>
      <w:marBottom w:val="0"/>
      <w:divBdr>
        <w:top w:val="none" w:sz="0" w:space="0" w:color="auto"/>
        <w:left w:val="none" w:sz="0" w:space="0" w:color="auto"/>
        <w:bottom w:val="none" w:sz="0" w:space="0" w:color="auto"/>
        <w:right w:val="none" w:sz="0" w:space="0" w:color="auto"/>
      </w:divBdr>
    </w:div>
    <w:div w:id="1144083117">
      <w:bodyDiv w:val="1"/>
      <w:marLeft w:val="0"/>
      <w:marRight w:val="0"/>
      <w:marTop w:val="0"/>
      <w:marBottom w:val="0"/>
      <w:divBdr>
        <w:top w:val="none" w:sz="0" w:space="0" w:color="auto"/>
        <w:left w:val="none" w:sz="0" w:space="0" w:color="auto"/>
        <w:bottom w:val="none" w:sz="0" w:space="0" w:color="auto"/>
        <w:right w:val="none" w:sz="0" w:space="0" w:color="auto"/>
      </w:divBdr>
    </w:div>
    <w:div w:id="1144200428">
      <w:bodyDiv w:val="1"/>
      <w:marLeft w:val="0"/>
      <w:marRight w:val="0"/>
      <w:marTop w:val="0"/>
      <w:marBottom w:val="0"/>
      <w:divBdr>
        <w:top w:val="none" w:sz="0" w:space="0" w:color="auto"/>
        <w:left w:val="none" w:sz="0" w:space="0" w:color="auto"/>
        <w:bottom w:val="none" w:sz="0" w:space="0" w:color="auto"/>
        <w:right w:val="none" w:sz="0" w:space="0" w:color="auto"/>
      </w:divBdr>
    </w:div>
    <w:div w:id="1144200494">
      <w:bodyDiv w:val="1"/>
      <w:marLeft w:val="0"/>
      <w:marRight w:val="0"/>
      <w:marTop w:val="0"/>
      <w:marBottom w:val="0"/>
      <w:divBdr>
        <w:top w:val="none" w:sz="0" w:space="0" w:color="auto"/>
        <w:left w:val="none" w:sz="0" w:space="0" w:color="auto"/>
        <w:bottom w:val="none" w:sz="0" w:space="0" w:color="auto"/>
        <w:right w:val="none" w:sz="0" w:space="0" w:color="auto"/>
      </w:divBdr>
    </w:div>
    <w:div w:id="1144272469">
      <w:bodyDiv w:val="1"/>
      <w:marLeft w:val="0"/>
      <w:marRight w:val="0"/>
      <w:marTop w:val="0"/>
      <w:marBottom w:val="0"/>
      <w:divBdr>
        <w:top w:val="none" w:sz="0" w:space="0" w:color="auto"/>
        <w:left w:val="none" w:sz="0" w:space="0" w:color="auto"/>
        <w:bottom w:val="none" w:sz="0" w:space="0" w:color="auto"/>
        <w:right w:val="none" w:sz="0" w:space="0" w:color="auto"/>
      </w:divBdr>
    </w:div>
    <w:div w:id="1144421354">
      <w:bodyDiv w:val="1"/>
      <w:marLeft w:val="0"/>
      <w:marRight w:val="0"/>
      <w:marTop w:val="0"/>
      <w:marBottom w:val="0"/>
      <w:divBdr>
        <w:top w:val="none" w:sz="0" w:space="0" w:color="auto"/>
        <w:left w:val="none" w:sz="0" w:space="0" w:color="auto"/>
        <w:bottom w:val="none" w:sz="0" w:space="0" w:color="auto"/>
        <w:right w:val="none" w:sz="0" w:space="0" w:color="auto"/>
      </w:divBdr>
    </w:div>
    <w:div w:id="1144472459">
      <w:bodyDiv w:val="1"/>
      <w:marLeft w:val="0"/>
      <w:marRight w:val="0"/>
      <w:marTop w:val="0"/>
      <w:marBottom w:val="0"/>
      <w:divBdr>
        <w:top w:val="none" w:sz="0" w:space="0" w:color="auto"/>
        <w:left w:val="none" w:sz="0" w:space="0" w:color="auto"/>
        <w:bottom w:val="none" w:sz="0" w:space="0" w:color="auto"/>
        <w:right w:val="none" w:sz="0" w:space="0" w:color="auto"/>
      </w:divBdr>
    </w:div>
    <w:div w:id="1144614518">
      <w:bodyDiv w:val="1"/>
      <w:marLeft w:val="0"/>
      <w:marRight w:val="0"/>
      <w:marTop w:val="0"/>
      <w:marBottom w:val="0"/>
      <w:divBdr>
        <w:top w:val="none" w:sz="0" w:space="0" w:color="auto"/>
        <w:left w:val="none" w:sz="0" w:space="0" w:color="auto"/>
        <w:bottom w:val="none" w:sz="0" w:space="0" w:color="auto"/>
        <w:right w:val="none" w:sz="0" w:space="0" w:color="auto"/>
      </w:divBdr>
    </w:div>
    <w:div w:id="1144665080">
      <w:bodyDiv w:val="1"/>
      <w:marLeft w:val="0"/>
      <w:marRight w:val="0"/>
      <w:marTop w:val="0"/>
      <w:marBottom w:val="0"/>
      <w:divBdr>
        <w:top w:val="none" w:sz="0" w:space="0" w:color="auto"/>
        <w:left w:val="none" w:sz="0" w:space="0" w:color="auto"/>
        <w:bottom w:val="none" w:sz="0" w:space="0" w:color="auto"/>
        <w:right w:val="none" w:sz="0" w:space="0" w:color="auto"/>
      </w:divBdr>
    </w:div>
    <w:div w:id="1144736503">
      <w:bodyDiv w:val="1"/>
      <w:marLeft w:val="0"/>
      <w:marRight w:val="0"/>
      <w:marTop w:val="0"/>
      <w:marBottom w:val="0"/>
      <w:divBdr>
        <w:top w:val="none" w:sz="0" w:space="0" w:color="auto"/>
        <w:left w:val="none" w:sz="0" w:space="0" w:color="auto"/>
        <w:bottom w:val="none" w:sz="0" w:space="0" w:color="auto"/>
        <w:right w:val="none" w:sz="0" w:space="0" w:color="auto"/>
      </w:divBdr>
    </w:div>
    <w:div w:id="1144784200">
      <w:bodyDiv w:val="1"/>
      <w:marLeft w:val="0"/>
      <w:marRight w:val="0"/>
      <w:marTop w:val="0"/>
      <w:marBottom w:val="0"/>
      <w:divBdr>
        <w:top w:val="none" w:sz="0" w:space="0" w:color="auto"/>
        <w:left w:val="none" w:sz="0" w:space="0" w:color="auto"/>
        <w:bottom w:val="none" w:sz="0" w:space="0" w:color="auto"/>
        <w:right w:val="none" w:sz="0" w:space="0" w:color="auto"/>
      </w:divBdr>
    </w:div>
    <w:div w:id="1144851055">
      <w:bodyDiv w:val="1"/>
      <w:marLeft w:val="0"/>
      <w:marRight w:val="0"/>
      <w:marTop w:val="0"/>
      <w:marBottom w:val="0"/>
      <w:divBdr>
        <w:top w:val="none" w:sz="0" w:space="0" w:color="auto"/>
        <w:left w:val="none" w:sz="0" w:space="0" w:color="auto"/>
        <w:bottom w:val="none" w:sz="0" w:space="0" w:color="auto"/>
        <w:right w:val="none" w:sz="0" w:space="0" w:color="auto"/>
      </w:divBdr>
    </w:div>
    <w:div w:id="1144851456">
      <w:bodyDiv w:val="1"/>
      <w:marLeft w:val="0"/>
      <w:marRight w:val="0"/>
      <w:marTop w:val="0"/>
      <w:marBottom w:val="0"/>
      <w:divBdr>
        <w:top w:val="none" w:sz="0" w:space="0" w:color="auto"/>
        <w:left w:val="none" w:sz="0" w:space="0" w:color="auto"/>
        <w:bottom w:val="none" w:sz="0" w:space="0" w:color="auto"/>
        <w:right w:val="none" w:sz="0" w:space="0" w:color="auto"/>
      </w:divBdr>
    </w:div>
    <w:div w:id="1144855054">
      <w:bodyDiv w:val="1"/>
      <w:marLeft w:val="0"/>
      <w:marRight w:val="0"/>
      <w:marTop w:val="0"/>
      <w:marBottom w:val="0"/>
      <w:divBdr>
        <w:top w:val="none" w:sz="0" w:space="0" w:color="auto"/>
        <w:left w:val="none" w:sz="0" w:space="0" w:color="auto"/>
        <w:bottom w:val="none" w:sz="0" w:space="0" w:color="auto"/>
        <w:right w:val="none" w:sz="0" w:space="0" w:color="auto"/>
      </w:divBdr>
    </w:div>
    <w:div w:id="1144858795">
      <w:bodyDiv w:val="1"/>
      <w:marLeft w:val="0"/>
      <w:marRight w:val="0"/>
      <w:marTop w:val="0"/>
      <w:marBottom w:val="0"/>
      <w:divBdr>
        <w:top w:val="none" w:sz="0" w:space="0" w:color="auto"/>
        <w:left w:val="none" w:sz="0" w:space="0" w:color="auto"/>
        <w:bottom w:val="none" w:sz="0" w:space="0" w:color="auto"/>
        <w:right w:val="none" w:sz="0" w:space="0" w:color="auto"/>
      </w:divBdr>
    </w:div>
    <w:div w:id="1145008520">
      <w:bodyDiv w:val="1"/>
      <w:marLeft w:val="0"/>
      <w:marRight w:val="0"/>
      <w:marTop w:val="0"/>
      <w:marBottom w:val="0"/>
      <w:divBdr>
        <w:top w:val="none" w:sz="0" w:space="0" w:color="auto"/>
        <w:left w:val="none" w:sz="0" w:space="0" w:color="auto"/>
        <w:bottom w:val="none" w:sz="0" w:space="0" w:color="auto"/>
        <w:right w:val="none" w:sz="0" w:space="0" w:color="auto"/>
      </w:divBdr>
    </w:div>
    <w:div w:id="1145008521">
      <w:bodyDiv w:val="1"/>
      <w:marLeft w:val="0"/>
      <w:marRight w:val="0"/>
      <w:marTop w:val="0"/>
      <w:marBottom w:val="0"/>
      <w:divBdr>
        <w:top w:val="none" w:sz="0" w:space="0" w:color="auto"/>
        <w:left w:val="none" w:sz="0" w:space="0" w:color="auto"/>
        <w:bottom w:val="none" w:sz="0" w:space="0" w:color="auto"/>
        <w:right w:val="none" w:sz="0" w:space="0" w:color="auto"/>
      </w:divBdr>
    </w:div>
    <w:div w:id="1145053442">
      <w:bodyDiv w:val="1"/>
      <w:marLeft w:val="0"/>
      <w:marRight w:val="0"/>
      <w:marTop w:val="0"/>
      <w:marBottom w:val="0"/>
      <w:divBdr>
        <w:top w:val="none" w:sz="0" w:space="0" w:color="auto"/>
        <w:left w:val="none" w:sz="0" w:space="0" w:color="auto"/>
        <w:bottom w:val="none" w:sz="0" w:space="0" w:color="auto"/>
        <w:right w:val="none" w:sz="0" w:space="0" w:color="auto"/>
      </w:divBdr>
    </w:div>
    <w:div w:id="1145198926">
      <w:bodyDiv w:val="1"/>
      <w:marLeft w:val="0"/>
      <w:marRight w:val="0"/>
      <w:marTop w:val="0"/>
      <w:marBottom w:val="0"/>
      <w:divBdr>
        <w:top w:val="none" w:sz="0" w:space="0" w:color="auto"/>
        <w:left w:val="none" w:sz="0" w:space="0" w:color="auto"/>
        <w:bottom w:val="none" w:sz="0" w:space="0" w:color="auto"/>
        <w:right w:val="none" w:sz="0" w:space="0" w:color="auto"/>
      </w:divBdr>
    </w:div>
    <w:div w:id="1145201114">
      <w:bodyDiv w:val="1"/>
      <w:marLeft w:val="0"/>
      <w:marRight w:val="0"/>
      <w:marTop w:val="0"/>
      <w:marBottom w:val="0"/>
      <w:divBdr>
        <w:top w:val="none" w:sz="0" w:space="0" w:color="auto"/>
        <w:left w:val="none" w:sz="0" w:space="0" w:color="auto"/>
        <w:bottom w:val="none" w:sz="0" w:space="0" w:color="auto"/>
        <w:right w:val="none" w:sz="0" w:space="0" w:color="auto"/>
      </w:divBdr>
    </w:div>
    <w:div w:id="1145202009">
      <w:bodyDiv w:val="1"/>
      <w:marLeft w:val="0"/>
      <w:marRight w:val="0"/>
      <w:marTop w:val="0"/>
      <w:marBottom w:val="0"/>
      <w:divBdr>
        <w:top w:val="none" w:sz="0" w:space="0" w:color="auto"/>
        <w:left w:val="none" w:sz="0" w:space="0" w:color="auto"/>
        <w:bottom w:val="none" w:sz="0" w:space="0" w:color="auto"/>
        <w:right w:val="none" w:sz="0" w:space="0" w:color="auto"/>
      </w:divBdr>
    </w:div>
    <w:div w:id="1145269817">
      <w:bodyDiv w:val="1"/>
      <w:marLeft w:val="0"/>
      <w:marRight w:val="0"/>
      <w:marTop w:val="0"/>
      <w:marBottom w:val="0"/>
      <w:divBdr>
        <w:top w:val="none" w:sz="0" w:space="0" w:color="auto"/>
        <w:left w:val="none" w:sz="0" w:space="0" w:color="auto"/>
        <w:bottom w:val="none" w:sz="0" w:space="0" w:color="auto"/>
        <w:right w:val="none" w:sz="0" w:space="0" w:color="auto"/>
      </w:divBdr>
    </w:div>
    <w:div w:id="1145317925">
      <w:bodyDiv w:val="1"/>
      <w:marLeft w:val="0"/>
      <w:marRight w:val="0"/>
      <w:marTop w:val="0"/>
      <w:marBottom w:val="0"/>
      <w:divBdr>
        <w:top w:val="none" w:sz="0" w:space="0" w:color="auto"/>
        <w:left w:val="none" w:sz="0" w:space="0" w:color="auto"/>
        <w:bottom w:val="none" w:sz="0" w:space="0" w:color="auto"/>
        <w:right w:val="none" w:sz="0" w:space="0" w:color="auto"/>
      </w:divBdr>
    </w:div>
    <w:div w:id="1145320595">
      <w:bodyDiv w:val="1"/>
      <w:marLeft w:val="0"/>
      <w:marRight w:val="0"/>
      <w:marTop w:val="0"/>
      <w:marBottom w:val="0"/>
      <w:divBdr>
        <w:top w:val="none" w:sz="0" w:space="0" w:color="auto"/>
        <w:left w:val="none" w:sz="0" w:space="0" w:color="auto"/>
        <w:bottom w:val="none" w:sz="0" w:space="0" w:color="auto"/>
        <w:right w:val="none" w:sz="0" w:space="0" w:color="auto"/>
      </w:divBdr>
    </w:div>
    <w:div w:id="1145392016">
      <w:bodyDiv w:val="1"/>
      <w:marLeft w:val="0"/>
      <w:marRight w:val="0"/>
      <w:marTop w:val="0"/>
      <w:marBottom w:val="0"/>
      <w:divBdr>
        <w:top w:val="none" w:sz="0" w:space="0" w:color="auto"/>
        <w:left w:val="none" w:sz="0" w:space="0" w:color="auto"/>
        <w:bottom w:val="none" w:sz="0" w:space="0" w:color="auto"/>
        <w:right w:val="none" w:sz="0" w:space="0" w:color="auto"/>
      </w:divBdr>
    </w:div>
    <w:div w:id="1145464150">
      <w:bodyDiv w:val="1"/>
      <w:marLeft w:val="0"/>
      <w:marRight w:val="0"/>
      <w:marTop w:val="0"/>
      <w:marBottom w:val="0"/>
      <w:divBdr>
        <w:top w:val="none" w:sz="0" w:space="0" w:color="auto"/>
        <w:left w:val="none" w:sz="0" w:space="0" w:color="auto"/>
        <w:bottom w:val="none" w:sz="0" w:space="0" w:color="auto"/>
        <w:right w:val="none" w:sz="0" w:space="0" w:color="auto"/>
      </w:divBdr>
    </w:div>
    <w:div w:id="1145464165">
      <w:bodyDiv w:val="1"/>
      <w:marLeft w:val="0"/>
      <w:marRight w:val="0"/>
      <w:marTop w:val="0"/>
      <w:marBottom w:val="0"/>
      <w:divBdr>
        <w:top w:val="none" w:sz="0" w:space="0" w:color="auto"/>
        <w:left w:val="none" w:sz="0" w:space="0" w:color="auto"/>
        <w:bottom w:val="none" w:sz="0" w:space="0" w:color="auto"/>
        <w:right w:val="none" w:sz="0" w:space="0" w:color="auto"/>
      </w:divBdr>
    </w:div>
    <w:div w:id="1145466806">
      <w:bodyDiv w:val="1"/>
      <w:marLeft w:val="0"/>
      <w:marRight w:val="0"/>
      <w:marTop w:val="0"/>
      <w:marBottom w:val="0"/>
      <w:divBdr>
        <w:top w:val="none" w:sz="0" w:space="0" w:color="auto"/>
        <w:left w:val="none" w:sz="0" w:space="0" w:color="auto"/>
        <w:bottom w:val="none" w:sz="0" w:space="0" w:color="auto"/>
        <w:right w:val="none" w:sz="0" w:space="0" w:color="auto"/>
      </w:divBdr>
    </w:div>
    <w:div w:id="1145506850">
      <w:bodyDiv w:val="1"/>
      <w:marLeft w:val="0"/>
      <w:marRight w:val="0"/>
      <w:marTop w:val="0"/>
      <w:marBottom w:val="0"/>
      <w:divBdr>
        <w:top w:val="none" w:sz="0" w:space="0" w:color="auto"/>
        <w:left w:val="none" w:sz="0" w:space="0" w:color="auto"/>
        <w:bottom w:val="none" w:sz="0" w:space="0" w:color="auto"/>
        <w:right w:val="none" w:sz="0" w:space="0" w:color="auto"/>
      </w:divBdr>
    </w:div>
    <w:div w:id="1145510518">
      <w:bodyDiv w:val="1"/>
      <w:marLeft w:val="0"/>
      <w:marRight w:val="0"/>
      <w:marTop w:val="0"/>
      <w:marBottom w:val="0"/>
      <w:divBdr>
        <w:top w:val="none" w:sz="0" w:space="0" w:color="auto"/>
        <w:left w:val="none" w:sz="0" w:space="0" w:color="auto"/>
        <w:bottom w:val="none" w:sz="0" w:space="0" w:color="auto"/>
        <w:right w:val="none" w:sz="0" w:space="0" w:color="auto"/>
      </w:divBdr>
    </w:div>
    <w:div w:id="1145589812">
      <w:bodyDiv w:val="1"/>
      <w:marLeft w:val="0"/>
      <w:marRight w:val="0"/>
      <w:marTop w:val="0"/>
      <w:marBottom w:val="0"/>
      <w:divBdr>
        <w:top w:val="none" w:sz="0" w:space="0" w:color="auto"/>
        <w:left w:val="none" w:sz="0" w:space="0" w:color="auto"/>
        <w:bottom w:val="none" w:sz="0" w:space="0" w:color="auto"/>
        <w:right w:val="none" w:sz="0" w:space="0" w:color="auto"/>
      </w:divBdr>
    </w:div>
    <w:div w:id="1145664776">
      <w:bodyDiv w:val="1"/>
      <w:marLeft w:val="0"/>
      <w:marRight w:val="0"/>
      <w:marTop w:val="0"/>
      <w:marBottom w:val="0"/>
      <w:divBdr>
        <w:top w:val="none" w:sz="0" w:space="0" w:color="auto"/>
        <w:left w:val="none" w:sz="0" w:space="0" w:color="auto"/>
        <w:bottom w:val="none" w:sz="0" w:space="0" w:color="auto"/>
        <w:right w:val="none" w:sz="0" w:space="0" w:color="auto"/>
      </w:divBdr>
    </w:div>
    <w:div w:id="1145705163">
      <w:bodyDiv w:val="1"/>
      <w:marLeft w:val="0"/>
      <w:marRight w:val="0"/>
      <w:marTop w:val="0"/>
      <w:marBottom w:val="0"/>
      <w:divBdr>
        <w:top w:val="none" w:sz="0" w:space="0" w:color="auto"/>
        <w:left w:val="none" w:sz="0" w:space="0" w:color="auto"/>
        <w:bottom w:val="none" w:sz="0" w:space="0" w:color="auto"/>
        <w:right w:val="none" w:sz="0" w:space="0" w:color="auto"/>
      </w:divBdr>
    </w:div>
    <w:div w:id="1145708336">
      <w:bodyDiv w:val="1"/>
      <w:marLeft w:val="0"/>
      <w:marRight w:val="0"/>
      <w:marTop w:val="0"/>
      <w:marBottom w:val="0"/>
      <w:divBdr>
        <w:top w:val="none" w:sz="0" w:space="0" w:color="auto"/>
        <w:left w:val="none" w:sz="0" w:space="0" w:color="auto"/>
        <w:bottom w:val="none" w:sz="0" w:space="0" w:color="auto"/>
        <w:right w:val="none" w:sz="0" w:space="0" w:color="auto"/>
      </w:divBdr>
    </w:div>
    <w:div w:id="1145775516">
      <w:bodyDiv w:val="1"/>
      <w:marLeft w:val="0"/>
      <w:marRight w:val="0"/>
      <w:marTop w:val="0"/>
      <w:marBottom w:val="0"/>
      <w:divBdr>
        <w:top w:val="none" w:sz="0" w:space="0" w:color="auto"/>
        <w:left w:val="none" w:sz="0" w:space="0" w:color="auto"/>
        <w:bottom w:val="none" w:sz="0" w:space="0" w:color="auto"/>
        <w:right w:val="none" w:sz="0" w:space="0" w:color="auto"/>
      </w:divBdr>
    </w:div>
    <w:div w:id="1145898516">
      <w:bodyDiv w:val="1"/>
      <w:marLeft w:val="0"/>
      <w:marRight w:val="0"/>
      <w:marTop w:val="0"/>
      <w:marBottom w:val="0"/>
      <w:divBdr>
        <w:top w:val="none" w:sz="0" w:space="0" w:color="auto"/>
        <w:left w:val="none" w:sz="0" w:space="0" w:color="auto"/>
        <w:bottom w:val="none" w:sz="0" w:space="0" w:color="auto"/>
        <w:right w:val="none" w:sz="0" w:space="0" w:color="auto"/>
      </w:divBdr>
    </w:div>
    <w:div w:id="1145929158">
      <w:bodyDiv w:val="1"/>
      <w:marLeft w:val="0"/>
      <w:marRight w:val="0"/>
      <w:marTop w:val="0"/>
      <w:marBottom w:val="0"/>
      <w:divBdr>
        <w:top w:val="none" w:sz="0" w:space="0" w:color="auto"/>
        <w:left w:val="none" w:sz="0" w:space="0" w:color="auto"/>
        <w:bottom w:val="none" w:sz="0" w:space="0" w:color="auto"/>
        <w:right w:val="none" w:sz="0" w:space="0" w:color="auto"/>
      </w:divBdr>
    </w:div>
    <w:div w:id="1145972052">
      <w:bodyDiv w:val="1"/>
      <w:marLeft w:val="0"/>
      <w:marRight w:val="0"/>
      <w:marTop w:val="0"/>
      <w:marBottom w:val="0"/>
      <w:divBdr>
        <w:top w:val="none" w:sz="0" w:space="0" w:color="auto"/>
        <w:left w:val="none" w:sz="0" w:space="0" w:color="auto"/>
        <w:bottom w:val="none" w:sz="0" w:space="0" w:color="auto"/>
        <w:right w:val="none" w:sz="0" w:space="0" w:color="auto"/>
      </w:divBdr>
    </w:div>
    <w:div w:id="1145974577">
      <w:bodyDiv w:val="1"/>
      <w:marLeft w:val="0"/>
      <w:marRight w:val="0"/>
      <w:marTop w:val="0"/>
      <w:marBottom w:val="0"/>
      <w:divBdr>
        <w:top w:val="none" w:sz="0" w:space="0" w:color="auto"/>
        <w:left w:val="none" w:sz="0" w:space="0" w:color="auto"/>
        <w:bottom w:val="none" w:sz="0" w:space="0" w:color="auto"/>
        <w:right w:val="none" w:sz="0" w:space="0" w:color="auto"/>
      </w:divBdr>
    </w:div>
    <w:div w:id="1145976221">
      <w:bodyDiv w:val="1"/>
      <w:marLeft w:val="0"/>
      <w:marRight w:val="0"/>
      <w:marTop w:val="0"/>
      <w:marBottom w:val="0"/>
      <w:divBdr>
        <w:top w:val="none" w:sz="0" w:space="0" w:color="auto"/>
        <w:left w:val="none" w:sz="0" w:space="0" w:color="auto"/>
        <w:bottom w:val="none" w:sz="0" w:space="0" w:color="auto"/>
        <w:right w:val="none" w:sz="0" w:space="0" w:color="auto"/>
      </w:divBdr>
    </w:div>
    <w:div w:id="1146043784">
      <w:bodyDiv w:val="1"/>
      <w:marLeft w:val="0"/>
      <w:marRight w:val="0"/>
      <w:marTop w:val="0"/>
      <w:marBottom w:val="0"/>
      <w:divBdr>
        <w:top w:val="none" w:sz="0" w:space="0" w:color="auto"/>
        <w:left w:val="none" w:sz="0" w:space="0" w:color="auto"/>
        <w:bottom w:val="none" w:sz="0" w:space="0" w:color="auto"/>
        <w:right w:val="none" w:sz="0" w:space="0" w:color="auto"/>
      </w:divBdr>
    </w:div>
    <w:div w:id="1146043870">
      <w:bodyDiv w:val="1"/>
      <w:marLeft w:val="0"/>
      <w:marRight w:val="0"/>
      <w:marTop w:val="0"/>
      <w:marBottom w:val="0"/>
      <w:divBdr>
        <w:top w:val="none" w:sz="0" w:space="0" w:color="auto"/>
        <w:left w:val="none" w:sz="0" w:space="0" w:color="auto"/>
        <w:bottom w:val="none" w:sz="0" w:space="0" w:color="auto"/>
        <w:right w:val="none" w:sz="0" w:space="0" w:color="auto"/>
      </w:divBdr>
    </w:div>
    <w:div w:id="1146123198">
      <w:bodyDiv w:val="1"/>
      <w:marLeft w:val="0"/>
      <w:marRight w:val="0"/>
      <w:marTop w:val="0"/>
      <w:marBottom w:val="0"/>
      <w:divBdr>
        <w:top w:val="none" w:sz="0" w:space="0" w:color="auto"/>
        <w:left w:val="none" w:sz="0" w:space="0" w:color="auto"/>
        <w:bottom w:val="none" w:sz="0" w:space="0" w:color="auto"/>
        <w:right w:val="none" w:sz="0" w:space="0" w:color="auto"/>
      </w:divBdr>
    </w:div>
    <w:div w:id="1146165945">
      <w:bodyDiv w:val="1"/>
      <w:marLeft w:val="0"/>
      <w:marRight w:val="0"/>
      <w:marTop w:val="0"/>
      <w:marBottom w:val="0"/>
      <w:divBdr>
        <w:top w:val="none" w:sz="0" w:space="0" w:color="auto"/>
        <w:left w:val="none" w:sz="0" w:space="0" w:color="auto"/>
        <w:bottom w:val="none" w:sz="0" w:space="0" w:color="auto"/>
        <w:right w:val="none" w:sz="0" w:space="0" w:color="auto"/>
      </w:divBdr>
    </w:div>
    <w:div w:id="1146356659">
      <w:bodyDiv w:val="1"/>
      <w:marLeft w:val="0"/>
      <w:marRight w:val="0"/>
      <w:marTop w:val="0"/>
      <w:marBottom w:val="0"/>
      <w:divBdr>
        <w:top w:val="none" w:sz="0" w:space="0" w:color="auto"/>
        <w:left w:val="none" w:sz="0" w:space="0" w:color="auto"/>
        <w:bottom w:val="none" w:sz="0" w:space="0" w:color="auto"/>
        <w:right w:val="none" w:sz="0" w:space="0" w:color="auto"/>
      </w:divBdr>
    </w:div>
    <w:div w:id="1146387406">
      <w:bodyDiv w:val="1"/>
      <w:marLeft w:val="0"/>
      <w:marRight w:val="0"/>
      <w:marTop w:val="0"/>
      <w:marBottom w:val="0"/>
      <w:divBdr>
        <w:top w:val="none" w:sz="0" w:space="0" w:color="auto"/>
        <w:left w:val="none" w:sz="0" w:space="0" w:color="auto"/>
        <w:bottom w:val="none" w:sz="0" w:space="0" w:color="auto"/>
        <w:right w:val="none" w:sz="0" w:space="0" w:color="auto"/>
      </w:divBdr>
    </w:div>
    <w:div w:id="1146506708">
      <w:bodyDiv w:val="1"/>
      <w:marLeft w:val="0"/>
      <w:marRight w:val="0"/>
      <w:marTop w:val="0"/>
      <w:marBottom w:val="0"/>
      <w:divBdr>
        <w:top w:val="none" w:sz="0" w:space="0" w:color="auto"/>
        <w:left w:val="none" w:sz="0" w:space="0" w:color="auto"/>
        <w:bottom w:val="none" w:sz="0" w:space="0" w:color="auto"/>
        <w:right w:val="none" w:sz="0" w:space="0" w:color="auto"/>
      </w:divBdr>
    </w:div>
    <w:div w:id="1146509178">
      <w:bodyDiv w:val="1"/>
      <w:marLeft w:val="0"/>
      <w:marRight w:val="0"/>
      <w:marTop w:val="0"/>
      <w:marBottom w:val="0"/>
      <w:divBdr>
        <w:top w:val="none" w:sz="0" w:space="0" w:color="auto"/>
        <w:left w:val="none" w:sz="0" w:space="0" w:color="auto"/>
        <w:bottom w:val="none" w:sz="0" w:space="0" w:color="auto"/>
        <w:right w:val="none" w:sz="0" w:space="0" w:color="auto"/>
      </w:divBdr>
    </w:div>
    <w:div w:id="1146556744">
      <w:bodyDiv w:val="1"/>
      <w:marLeft w:val="0"/>
      <w:marRight w:val="0"/>
      <w:marTop w:val="0"/>
      <w:marBottom w:val="0"/>
      <w:divBdr>
        <w:top w:val="none" w:sz="0" w:space="0" w:color="auto"/>
        <w:left w:val="none" w:sz="0" w:space="0" w:color="auto"/>
        <w:bottom w:val="none" w:sz="0" w:space="0" w:color="auto"/>
        <w:right w:val="none" w:sz="0" w:space="0" w:color="auto"/>
      </w:divBdr>
    </w:div>
    <w:div w:id="1146556923">
      <w:bodyDiv w:val="1"/>
      <w:marLeft w:val="0"/>
      <w:marRight w:val="0"/>
      <w:marTop w:val="0"/>
      <w:marBottom w:val="0"/>
      <w:divBdr>
        <w:top w:val="none" w:sz="0" w:space="0" w:color="auto"/>
        <w:left w:val="none" w:sz="0" w:space="0" w:color="auto"/>
        <w:bottom w:val="none" w:sz="0" w:space="0" w:color="auto"/>
        <w:right w:val="none" w:sz="0" w:space="0" w:color="auto"/>
      </w:divBdr>
    </w:div>
    <w:div w:id="1146557130">
      <w:bodyDiv w:val="1"/>
      <w:marLeft w:val="0"/>
      <w:marRight w:val="0"/>
      <w:marTop w:val="0"/>
      <w:marBottom w:val="0"/>
      <w:divBdr>
        <w:top w:val="none" w:sz="0" w:space="0" w:color="auto"/>
        <w:left w:val="none" w:sz="0" w:space="0" w:color="auto"/>
        <w:bottom w:val="none" w:sz="0" w:space="0" w:color="auto"/>
        <w:right w:val="none" w:sz="0" w:space="0" w:color="auto"/>
      </w:divBdr>
    </w:div>
    <w:div w:id="1146627506">
      <w:bodyDiv w:val="1"/>
      <w:marLeft w:val="0"/>
      <w:marRight w:val="0"/>
      <w:marTop w:val="0"/>
      <w:marBottom w:val="0"/>
      <w:divBdr>
        <w:top w:val="none" w:sz="0" w:space="0" w:color="auto"/>
        <w:left w:val="none" w:sz="0" w:space="0" w:color="auto"/>
        <w:bottom w:val="none" w:sz="0" w:space="0" w:color="auto"/>
        <w:right w:val="none" w:sz="0" w:space="0" w:color="auto"/>
      </w:divBdr>
    </w:div>
    <w:div w:id="1146630951">
      <w:bodyDiv w:val="1"/>
      <w:marLeft w:val="0"/>
      <w:marRight w:val="0"/>
      <w:marTop w:val="0"/>
      <w:marBottom w:val="0"/>
      <w:divBdr>
        <w:top w:val="none" w:sz="0" w:space="0" w:color="auto"/>
        <w:left w:val="none" w:sz="0" w:space="0" w:color="auto"/>
        <w:bottom w:val="none" w:sz="0" w:space="0" w:color="auto"/>
        <w:right w:val="none" w:sz="0" w:space="0" w:color="auto"/>
      </w:divBdr>
    </w:div>
    <w:div w:id="1146631490">
      <w:bodyDiv w:val="1"/>
      <w:marLeft w:val="0"/>
      <w:marRight w:val="0"/>
      <w:marTop w:val="0"/>
      <w:marBottom w:val="0"/>
      <w:divBdr>
        <w:top w:val="none" w:sz="0" w:space="0" w:color="auto"/>
        <w:left w:val="none" w:sz="0" w:space="0" w:color="auto"/>
        <w:bottom w:val="none" w:sz="0" w:space="0" w:color="auto"/>
        <w:right w:val="none" w:sz="0" w:space="0" w:color="auto"/>
      </w:divBdr>
    </w:div>
    <w:div w:id="1146699678">
      <w:bodyDiv w:val="1"/>
      <w:marLeft w:val="0"/>
      <w:marRight w:val="0"/>
      <w:marTop w:val="0"/>
      <w:marBottom w:val="0"/>
      <w:divBdr>
        <w:top w:val="none" w:sz="0" w:space="0" w:color="auto"/>
        <w:left w:val="none" w:sz="0" w:space="0" w:color="auto"/>
        <w:bottom w:val="none" w:sz="0" w:space="0" w:color="auto"/>
        <w:right w:val="none" w:sz="0" w:space="0" w:color="auto"/>
      </w:divBdr>
    </w:div>
    <w:div w:id="1146700552">
      <w:bodyDiv w:val="1"/>
      <w:marLeft w:val="0"/>
      <w:marRight w:val="0"/>
      <w:marTop w:val="0"/>
      <w:marBottom w:val="0"/>
      <w:divBdr>
        <w:top w:val="none" w:sz="0" w:space="0" w:color="auto"/>
        <w:left w:val="none" w:sz="0" w:space="0" w:color="auto"/>
        <w:bottom w:val="none" w:sz="0" w:space="0" w:color="auto"/>
        <w:right w:val="none" w:sz="0" w:space="0" w:color="auto"/>
      </w:divBdr>
    </w:div>
    <w:div w:id="1146700829">
      <w:bodyDiv w:val="1"/>
      <w:marLeft w:val="0"/>
      <w:marRight w:val="0"/>
      <w:marTop w:val="0"/>
      <w:marBottom w:val="0"/>
      <w:divBdr>
        <w:top w:val="none" w:sz="0" w:space="0" w:color="auto"/>
        <w:left w:val="none" w:sz="0" w:space="0" w:color="auto"/>
        <w:bottom w:val="none" w:sz="0" w:space="0" w:color="auto"/>
        <w:right w:val="none" w:sz="0" w:space="0" w:color="auto"/>
      </w:divBdr>
    </w:div>
    <w:div w:id="1146702302">
      <w:bodyDiv w:val="1"/>
      <w:marLeft w:val="0"/>
      <w:marRight w:val="0"/>
      <w:marTop w:val="0"/>
      <w:marBottom w:val="0"/>
      <w:divBdr>
        <w:top w:val="none" w:sz="0" w:space="0" w:color="auto"/>
        <w:left w:val="none" w:sz="0" w:space="0" w:color="auto"/>
        <w:bottom w:val="none" w:sz="0" w:space="0" w:color="auto"/>
        <w:right w:val="none" w:sz="0" w:space="0" w:color="auto"/>
      </w:divBdr>
    </w:div>
    <w:div w:id="1146706458">
      <w:bodyDiv w:val="1"/>
      <w:marLeft w:val="0"/>
      <w:marRight w:val="0"/>
      <w:marTop w:val="0"/>
      <w:marBottom w:val="0"/>
      <w:divBdr>
        <w:top w:val="none" w:sz="0" w:space="0" w:color="auto"/>
        <w:left w:val="none" w:sz="0" w:space="0" w:color="auto"/>
        <w:bottom w:val="none" w:sz="0" w:space="0" w:color="auto"/>
        <w:right w:val="none" w:sz="0" w:space="0" w:color="auto"/>
      </w:divBdr>
    </w:div>
    <w:div w:id="1146777390">
      <w:bodyDiv w:val="1"/>
      <w:marLeft w:val="0"/>
      <w:marRight w:val="0"/>
      <w:marTop w:val="0"/>
      <w:marBottom w:val="0"/>
      <w:divBdr>
        <w:top w:val="none" w:sz="0" w:space="0" w:color="auto"/>
        <w:left w:val="none" w:sz="0" w:space="0" w:color="auto"/>
        <w:bottom w:val="none" w:sz="0" w:space="0" w:color="auto"/>
        <w:right w:val="none" w:sz="0" w:space="0" w:color="auto"/>
      </w:divBdr>
    </w:div>
    <w:div w:id="1146822799">
      <w:bodyDiv w:val="1"/>
      <w:marLeft w:val="0"/>
      <w:marRight w:val="0"/>
      <w:marTop w:val="0"/>
      <w:marBottom w:val="0"/>
      <w:divBdr>
        <w:top w:val="none" w:sz="0" w:space="0" w:color="auto"/>
        <w:left w:val="none" w:sz="0" w:space="0" w:color="auto"/>
        <w:bottom w:val="none" w:sz="0" w:space="0" w:color="auto"/>
        <w:right w:val="none" w:sz="0" w:space="0" w:color="auto"/>
      </w:divBdr>
    </w:div>
    <w:div w:id="1146894271">
      <w:bodyDiv w:val="1"/>
      <w:marLeft w:val="0"/>
      <w:marRight w:val="0"/>
      <w:marTop w:val="0"/>
      <w:marBottom w:val="0"/>
      <w:divBdr>
        <w:top w:val="none" w:sz="0" w:space="0" w:color="auto"/>
        <w:left w:val="none" w:sz="0" w:space="0" w:color="auto"/>
        <w:bottom w:val="none" w:sz="0" w:space="0" w:color="auto"/>
        <w:right w:val="none" w:sz="0" w:space="0" w:color="auto"/>
      </w:divBdr>
    </w:div>
    <w:div w:id="1146968061">
      <w:bodyDiv w:val="1"/>
      <w:marLeft w:val="0"/>
      <w:marRight w:val="0"/>
      <w:marTop w:val="0"/>
      <w:marBottom w:val="0"/>
      <w:divBdr>
        <w:top w:val="none" w:sz="0" w:space="0" w:color="auto"/>
        <w:left w:val="none" w:sz="0" w:space="0" w:color="auto"/>
        <w:bottom w:val="none" w:sz="0" w:space="0" w:color="auto"/>
        <w:right w:val="none" w:sz="0" w:space="0" w:color="auto"/>
      </w:divBdr>
    </w:div>
    <w:div w:id="1146968240">
      <w:bodyDiv w:val="1"/>
      <w:marLeft w:val="0"/>
      <w:marRight w:val="0"/>
      <w:marTop w:val="0"/>
      <w:marBottom w:val="0"/>
      <w:divBdr>
        <w:top w:val="none" w:sz="0" w:space="0" w:color="auto"/>
        <w:left w:val="none" w:sz="0" w:space="0" w:color="auto"/>
        <w:bottom w:val="none" w:sz="0" w:space="0" w:color="auto"/>
        <w:right w:val="none" w:sz="0" w:space="0" w:color="auto"/>
      </w:divBdr>
    </w:div>
    <w:div w:id="1147011405">
      <w:bodyDiv w:val="1"/>
      <w:marLeft w:val="0"/>
      <w:marRight w:val="0"/>
      <w:marTop w:val="0"/>
      <w:marBottom w:val="0"/>
      <w:divBdr>
        <w:top w:val="none" w:sz="0" w:space="0" w:color="auto"/>
        <w:left w:val="none" w:sz="0" w:space="0" w:color="auto"/>
        <w:bottom w:val="none" w:sz="0" w:space="0" w:color="auto"/>
        <w:right w:val="none" w:sz="0" w:space="0" w:color="auto"/>
      </w:divBdr>
    </w:div>
    <w:div w:id="1147017330">
      <w:bodyDiv w:val="1"/>
      <w:marLeft w:val="0"/>
      <w:marRight w:val="0"/>
      <w:marTop w:val="0"/>
      <w:marBottom w:val="0"/>
      <w:divBdr>
        <w:top w:val="none" w:sz="0" w:space="0" w:color="auto"/>
        <w:left w:val="none" w:sz="0" w:space="0" w:color="auto"/>
        <w:bottom w:val="none" w:sz="0" w:space="0" w:color="auto"/>
        <w:right w:val="none" w:sz="0" w:space="0" w:color="auto"/>
      </w:divBdr>
    </w:div>
    <w:div w:id="1147017856">
      <w:bodyDiv w:val="1"/>
      <w:marLeft w:val="0"/>
      <w:marRight w:val="0"/>
      <w:marTop w:val="0"/>
      <w:marBottom w:val="0"/>
      <w:divBdr>
        <w:top w:val="none" w:sz="0" w:space="0" w:color="auto"/>
        <w:left w:val="none" w:sz="0" w:space="0" w:color="auto"/>
        <w:bottom w:val="none" w:sz="0" w:space="0" w:color="auto"/>
        <w:right w:val="none" w:sz="0" w:space="0" w:color="auto"/>
      </w:divBdr>
    </w:div>
    <w:div w:id="1147090764">
      <w:bodyDiv w:val="1"/>
      <w:marLeft w:val="0"/>
      <w:marRight w:val="0"/>
      <w:marTop w:val="0"/>
      <w:marBottom w:val="0"/>
      <w:divBdr>
        <w:top w:val="none" w:sz="0" w:space="0" w:color="auto"/>
        <w:left w:val="none" w:sz="0" w:space="0" w:color="auto"/>
        <w:bottom w:val="none" w:sz="0" w:space="0" w:color="auto"/>
        <w:right w:val="none" w:sz="0" w:space="0" w:color="auto"/>
      </w:divBdr>
    </w:div>
    <w:div w:id="1147165623">
      <w:bodyDiv w:val="1"/>
      <w:marLeft w:val="0"/>
      <w:marRight w:val="0"/>
      <w:marTop w:val="0"/>
      <w:marBottom w:val="0"/>
      <w:divBdr>
        <w:top w:val="none" w:sz="0" w:space="0" w:color="auto"/>
        <w:left w:val="none" w:sz="0" w:space="0" w:color="auto"/>
        <w:bottom w:val="none" w:sz="0" w:space="0" w:color="auto"/>
        <w:right w:val="none" w:sz="0" w:space="0" w:color="auto"/>
      </w:divBdr>
    </w:div>
    <w:div w:id="1147166462">
      <w:bodyDiv w:val="1"/>
      <w:marLeft w:val="0"/>
      <w:marRight w:val="0"/>
      <w:marTop w:val="0"/>
      <w:marBottom w:val="0"/>
      <w:divBdr>
        <w:top w:val="none" w:sz="0" w:space="0" w:color="auto"/>
        <w:left w:val="none" w:sz="0" w:space="0" w:color="auto"/>
        <w:bottom w:val="none" w:sz="0" w:space="0" w:color="auto"/>
        <w:right w:val="none" w:sz="0" w:space="0" w:color="auto"/>
      </w:divBdr>
    </w:div>
    <w:div w:id="1147356059">
      <w:bodyDiv w:val="1"/>
      <w:marLeft w:val="0"/>
      <w:marRight w:val="0"/>
      <w:marTop w:val="0"/>
      <w:marBottom w:val="0"/>
      <w:divBdr>
        <w:top w:val="none" w:sz="0" w:space="0" w:color="auto"/>
        <w:left w:val="none" w:sz="0" w:space="0" w:color="auto"/>
        <w:bottom w:val="none" w:sz="0" w:space="0" w:color="auto"/>
        <w:right w:val="none" w:sz="0" w:space="0" w:color="auto"/>
      </w:divBdr>
    </w:div>
    <w:div w:id="1147357020">
      <w:bodyDiv w:val="1"/>
      <w:marLeft w:val="0"/>
      <w:marRight w:val="0"/>
      <w:marTop w:val="0"/>
      <w:marBottom w:val="0"/>
      <w:divBdr>
        <w:top w:val="none" w:sz="0" w:space="0" w:color="auto"/>
        <w:left w:val="none" w:sz="0" w:space="0" w:color="auto"/>
        <w:bottom w:val="none" w:sz="0" w:space="0" w:color="auto"/>
        <w:right w:val="none" w:sz="0" w:space="0" w:color="auto"/>
      </w:divBdr>
    </w:div>
    <w:div w:id="1147359783">
      <w:bodyDiv w:val="1"/>
      <w:marLeft w:val="0"/>
      <w:marRight w:val="0"/>
      <w:marTop w:val="0"/>
      <w:marBottom w:val="0"/>
      <w:divBdr>
        <w:top w:val="none" w:sz="0" w:space="0" w:color="auto"/>
        <w:left w:val="none" w:sz="0" w:space="0" w:color="auto"/>
        <w:bottom w:val="none" w:sz="0" w:space="0" w:color="auto"/>
        <w:right w:val="none" w:sz="0" w:space="0" w:color="auto"/>
      </w:divBdr>
    </w:div>
    <w:div w:id="1147433721">
      <w:bodyDiv w:val="1"/>
      <w:marLeft w:val="0"/>
      <w:marRight w:val="0"/>
      <w:marTop w:val="0"/>
      <w:marBottom w:val="0"/>
      <w:divBdr>
        <w:top w:val="none" w:sz="0" w:space="0" w:color="auto"/>
        <w:left w:val="none" w:sz="0" w:space="0" w:color="auto"/>
        <w:bottom w:val="none" w:sz="0" w:space="0" w:color="auto"/>
        <w:right w:val="none" w:sz="0" w:space="0" w:color="auto"/>
      </w:divBdr>
    </w:div>
    <w:div w:id="1147473497">
      <w:bodyDiv w:val="1"/>
      <w:marLeft w:val="0"/>
      <w:marRight w:val="0"/>
      <w:marTop w:val="0"/>
      <w:marBottom w:val="0"/>
      <w:divBdr>
        <w:top w:val="none" w:sz="0" w:space="0" w:color="auto"/>
        <w:left w:val="none" w:sz="0" w:space="0" w:color="auto"/>
        <w:bottom w:val="none" w:sz="0" w:space="0" w:color="auto"/>
        <w:right w:val="none" w:sz="0" w:space="0" w:color="auto"/>
      </w:divBdr>
    </w:div>
    <w:div w:id="1147475524">
      <w:bodyDiv w:val="1"/>
      <w:marLeft w:val="0"/>
      <w:marRight w:val="0"/>
      <w:marTop w:val="0"/>
      <w:marBottom w:val="0"/>
      <w:divBdr>
        <w:top w:val="none" w:sz="0" w:space="0" w:color="auto"/>
        <w:left w:val="none" w:sz="0" w:space="0" w:color="auto"/>
        <w:bottom w:val="none" w:sz="0" w:space="0" w:color="auto"/>
        <w:right w:val="none" w:sz="0" w:space="0" w:color="auto"/>
      </w:divBdr>
    </w:div>
    <w:div w:id="1147477941">
      <w:bodyDiv w:val="1"/>
      <w:marLeft w:val="0"/>
      <w:marRight w:val="0"/>
      <w:marTop w:val="0"/>
      <w:marBottom w:val="0"/>
      <w:divBdr>
        <w:top w:val="none" w:sz="0" w:space="0" w:color="auto"/>
        <w:left w:val="none" w:sz="0" w:space="0" w:color="auto"/>
        <w:bottom w:val="none" w:sz="0" w:space="0" w:color="auto"/>
        <w:right w:val="none" w:sz="0" w:space="0" w:color="auto"/>
      </w:divBdr>
    </w:div>
    <w:div w:id="1147478035">
      <w:bodyDiv w:val="1"/>
      <w:marLeft w:val="0"/>
      <w:marRight w:val="0"/>
      <w:marTop w:val="0"/>
      <w:marBottom w:val="0"/>
      <w:divBdr>
        <w:top w:val="none" w:sz="0" w:space="0" w:color="auto"/>
        <w:left w:val="none" w:sz="0" w:space="0" w:color="auto"/>
        <w:bottom w:val="none" w:sz="0" w:space="0" w:color="auto"/>
        <w:right w:val="none" w:sz="0" w:space="0" w:color="auto"/>
      </w:divBdr>
    </w:div>
    <w:div w:id="1147480330">
      <w:bodyDiv w:val="1"/>
      <w:marLeft w:val="0"/>
      <w:marRight w:val="0"/>
      <w:marTop w:val="0"/>
      <w:marBottom w:val="0"/>
      <w:divBdr>
        <w:top w:val="none" w:sz="0" w:space="0" w:color="auto"/>
        <w:left w:val="none" w:sz="0" w:space="0" w:color="auto"/>
        <w:bottom w:val="none" w:sz="0" w:space="0" w:color="auto"/>
        <w:right w:val="none" w:sz="0" w:space="0" w:color="auto"/>
      </w:divBdr>
    </w:div>
    <w:div w:id="1147552965">
      <w:bodyDiv w:val="1"/>
      <w:marLeft w:val="0"/>
      <w:marRight w:val="0"/>
      <w:marTop w:val="0"/>
      <w:marBottom w:val="0"/>
      <w:divBdr>
        <w:top w:val="none" w:sz="0" w:space="0" w:color="auto"/>
        <w:left w:val="none" w:sz="0" w:space="0" w:color="auto"/>
        <w:bottom w:val="none" w:sz="0" w:space="0" w:color="auto"/>
        <w:right w:val="none" w:sz="0" w:space="0" w:color="auto"/>
      </w:divBdr>
    </w:div>
    <w:div w:id="1147555147">
      <w:bodyDiv w:val="1"/>
      <w:marLeft w:val="0"/>
      <w:marRight w:val="0"/>
      <w:marTop w:val="0"/>
      <w:marBottom w:val="0"/>
      <w:divBdr>
        <w:top w:val="none" w:sz="0" w:space="0" w:color="auto"/>
        <w:left w:val="none" w:sz="0" w:space="0" w:color="auto"/>
        <w:bottom w:val="none" w:sz="0" w:space="0" w:color="auto"/>
        <w:right w:val="none" w:sz="0" w:space="0" w:color="auto"/>
      </w:divBdr>
    </w:div>
    <w:div w:id="1147673321">
      <w:bodyDiv w:val="1"/>
      <w:marLeft w:val="0"/>
      <w:marRight w:val="0"/>
      <w:marTop w:val="0"/>
      <w:marBottom w:val="0"/>
      <w:divBdr>
        <w:top w:val="none" w:sz="0" w:space="0" w:color="auto"/>
        <w:left w:val="none" w:sz="0" w:space="0" w:color="auto"/>
        <w:bottom w:val="none" w:sz="0" w:space="0" w:color="auto"/>
        <w:right w:val="none" w:sz="0" w:space="0" w:color="auto"/>
      </w:divBdr>
    </w:div>
    <w:div w:id="1147825021">
      <w:bodyDiv w:val="1"/>
      <w:marLeft w:val="0"/>
      <w:marRight w:val="0"/>
      <w:marTop w:val="0"/>
      <w:marBottom w:val="0"/>
      <w:divBdr>
        <w:top w:val="none" w:sz="0" w:space="0" w:color="auto"/>
        <w:left w:val="none" w:sz="0" w:space="0" w:color="auto"/>
        <w:bottom w:val="none" w:sz="0" w:space="0" w:color="auto"/>
        <w:right w:val="none" w:sz="0" w:space="0" w:color="auto"/>
      </w:divBdr>
    </w:div>
    <w:div w:id="1147865836">
      <w:bodyDiv w:val="1"/>
      <w:marLeft w:val="0"/>
      <w:marRight w:val="0"/>
      <w:marTop w:val="0"/>
      <w:marBottom w:val="0"/>
      <w:divBdr>
        <w:top w:val="none" w:sz="0" w:space="0" w:color="auto"/>
        <w:left w:val="none" w:sz="0" w:space="0" w:color="auto"/>
        <w:bottom w:val="none" w:sz="0" w:space="0" w:color="auto"/>
        <w:right w:val="none" w:sz="0" w:space="0" w:color="auto"/>
      </w:divBdr>
    </w:div>
    <w:div w:id="1147866669">
      <w:bodyDiv w:val="1"/>
      <w:marLeft w:val="0"/>
      <w:marRight w:val="0"/>
      <w:marTop w:val="0"/>
      <w:marBottom w:val="0"/>
      <w:divBdr>
        <w:top w:val="none" w:sz="0" w:space="0" w:color="auto"/>
        <w:left w:val="none" w:sz="0" w:space="0" w:color="auto"/>
        <w:bottom w:val="none" w:sz="0" w:space="0" w:color="auto"/>
        <w:right w:val="none" w:sz="0" w:space="0" w:color="auto"/>
      </w:divBdr>
    </w:div>
    <w:div w:id="1147892849">
      <w:bodyDiv w:val="1"/>
      <w:marLeft w:val="0"/>
      <w:marRight w:val="0"/>
      <w:marTop w:val="0"/>
      <w:marBottom w:val="0"/>
      <w:divBdr>
        <w:top w:val="none" w:sz="0" w:space="0" w:color="auto"/>
        <w:left w:val="none" w:sz="0" w:space="0" w:color="auto"/>
        <w:bottom w:val="none" w:sz="0" w:space="0" w:color="auto"/>
        <w:right w:val="none" w:sz="0" w:space="0" w:color="auto"/>
      </w:divBdr>
    </w:div>
    <w:div w:id="1147943167">
      <w:bodyDiv w:val="1"/>
      <w:marLeft w:val="0"/>
      <w:marRight w:val="0"/>
      <w:marTop w:val="0"/>
      <w:marBottom w:val="0"/>
      <w:divBdr>
        <w:top w:val="none" w:sz="0" w:space="0" w:color="auto"/>
        <w:left w:val="none" w:sz="0" w:space="0" w:color="auto"/>
        <w:bottom w:val="none" w:sz="0" w:space="0" w:color="auto"/>
        <w:right w:val="none" w:sz="0" w:space="0" w:color="auto"/>
      </w:divBdr>
    </w:div>
    <w:div w:id="1148009786">
      <w:bodyDiv w:val="1"/>
      <w:marLeft w:val="0"/>
      <w:marRight w:val="0"/>
      <w:marTop w:val="0"/>
      <w:marBottom w:val="0"/>
      <w:divBdr>
        <w:top w:val="none" w:sz="0" w:space="0" w:color="auto"/>
        <w:left w:val="none" w:sz="0" w:space="0" w:color="auto"/>
        <w:bottom w:val="none" w:sz="0" w:space="0" w:color="auto"/>
        <w:right w:val="none" w:sz="0" w:space="0" w:color="auto"/>
      </w:divBdr>
    </w:div>
    <w:div w:id="1148084911">
      <w:bodyDiv w:val="1"/>
      <w:marLeft w:val="0"/>
      <w:marRight w:val="0"/>
      <w:marTop w:val="0"/>
      <w:marBottom w:val="0"/>
      <w:divBdr>
        <w:top w:val="none" w:sz="0" w:space="0" w:color="auto"/>
        <w:left w:val="none" w:sz="0" w:space="0" w:color="auto"/>
        <w:bottom w:val="none" w:sz="0" w:space="0" w:color="auto"/>
        <w:right w:val="none" w:sz="0" w:space="0" w:color="auto"/>
      </w:divBdr>
    </w:div>
    <w:div w:id="1148089908">
      <w:bodyDiv w:val="1"/>
      <w:marLeft w:val="0"/>
      <w:marRight w:val="0"/>
      <w:marTop w:val="0"/>
      <w:marBottom w:val="0"/>
      <w:divBdr>
        <w:top w:val="none" w:sz="0" w:space="0" w:color="auto"/>
        <w:left w:val="none" w:sz="0" w:space="0" w:color="auto"/>
        <w:bottom w:val="none" w:sz="0" w:space="0" w:color="auto"/>
        <w:right w:val="none" w:sz="0" w:space="0" w:color="auto"/>
      </w:divBdr>
    </w:div>
    <w:div w:id="1148132571">
      <w:bodyDiv w:val="1"/>
      <w:marLeft w:val="0"/>
      <w:marRight w:val="0"/>
      <w:marTop w:val="0"/>
      <w:marBottom w:val="0"/>
      <w:divBdr>
        <w:top w:val="none" w:sz="0" w:space="0" w:color="auto"/>
        <w:left w:val="none" w:sz="0" w:space="0" w:color="auto"/>
        <w:bottom w:val="none" w:sz="0" w:space="0" w:color="auto"/>
        <w:right w:val="none" w:sz="0" w:space="0" w:color="auto"/>
      </w:divBdr>
    </w:div>
    <w:div w:id="1148133305">
      <w:bodyDiv w:val="1"/>
      <w:marLeft w:val="0"/>
      <w:marRight w:val="0"/>
      <w:marTop w:val="0"/>
      <w:marBottom w:val="0"/>
      <w:divBdr>
        <w:top w:val="none" w:sz="0" w:space="0" w:color="auto"/>
        <w:left w:val="none" w:sz="0" w:space="0" w:color="auto"/>
        <w:bottom w:val="none" w:sz="0" w:space="0" w:color="auto"/>
        <w:right w:val="none" w:sz="0" w:space="0" w:color="auto"/>
      </w:divBdr>
    </w:div>
    <w:div w:id="1148204311">
      <w:bodyDiv w:val="1"/>
      <w:marLeft w:val="0"/>
      <w:marRight w:val="0"/>
      <w:marTop w:val="0"/>
      <w:marBottom w:val="0"/>
      <w:divBdr>
        <w:top w:val="none" w:sz="0" w:space="0" w:color="auto"/>
        <w:left w:val="none" w:sz="0" w:space="0" w:color="auto"/>
        <w:bottom w:val="none" w:sz="0" w:space="0" w:color="auto"/>
        <w:right w:val="none" w:sz="0" w:space="0" w:color="auto"/>
      </w:divBdr>
    </w:div>
    <w:div w:id="1148209297">
      <w:bodyDiv w:val="1"/>
      <w:marLeft w:val="0"/>
      <w:marRight w:val="0"/>
      <w:marTop w:val="0"/>
      <w:marBottom w:val="0"/>
      <w:divBdr>
        <w:top w:val="none" w:sz="0" w:space="0" w:color="auto"/>
        <w:left w:val="none" w:sz="0" w:space="0" w:color="auto"/>
        <w:bottom w:val="none" w:sz="0" w:space="0" w:color="auto"/>
        <w:right w:val="none" w:sz="0" w:space="0" w:color="auto"/>
      </w:divBdr>
    </w:div>
    <w:div w:id="1148284252">
      <w:bodyDiv w:val="1"/>
      <w:marLeft w:val="0"/>
      <w:marRight w:val="0"/>
      <w:marTop w:val="0"/>
      <w:marBottom w:val="0"/>
      <w:divBdr>
        <w:top w:val="none" w:sz="0" w:space="0" w:color="auto"/>
        <w:left w:val="none" w:sz="0" w:space="0" w:color="auto"/>
        <w:bottom w:val="none" w:sz="0" w:space="0" w:color="auto"/>
        <w:right w:val="none" w:sz="0" w:space="0" w:color="auto"/>
      </w:divBdr>
    </w:div>
    <w:div w:id="1148285522">
      <w:bodyDiv w:val="1"/>
      <w:marLeft w:val="0"/>
      <w:marRight w:val="0"/>
      <w:marTop w:val="0"/>
      <w:marBottom w:val="0"/>
      <w:divBdr>
        <w:top w:val="none" w:sz="0" w:space="0" w:color="auto"/>
        <w:left w:val="none" w:sz="0" w:space="0" w:color="auto"/>
        <w:bottom w:val="none" w:sz="0" w:space="0" w:color="auto"/>
        <w:right w:val="none" w:sz="0" w:space="0" w:color="auto"/>
      </w:divBdr>
    </w:div>
    <w:div w:id="1148322959">
      <w:bodyDiv w:val="1"/>
      <w:marLeft w:val="0"/>
      <w:marRight w:val="0"/>
      <w:marTop w:val="0"/>
      <w:marBottom w:val="0"/>
      <w:divBdr>
        <w:top w:val="none" w:sz="0" w:space="0" w:color="auto"/>
        <w:left w:val="none" w:sz="0" w:space="0" w:color="auto"/>
        <w:bottom w:val="none" w:sz="0" w:space="0" w:color="auto"/>
        <w:right w:val="none" w:sz="0" w:space="0" w:color="auto"/>
      </w:divBdr>
    </w:div>
    <w:div w:id="1148325539">
      <w:bodyDiv w:val="1"/>
      <w:marLeft w:val="0"/>
      <w:marRight w:val="0"/>
      <w:marTop w:val="0"/>
      <w:marBottom w:val="0"/>
      <w:divBdr>
        <w:top w:val="none" w:sz="0" w:space="0" w:color="auto"/>
        <w:left w:val="none" w:sz="0" w:space="0" w:color="auto"/>
        <w:bottom w:val="none" w:sz="0" w:space="0" w:color="auto"/>
        <w:right w:val="none" w:sz="0" w:space="0" w:color="auto"/>
      </w:divBdr>
    </w:div>
    <w:div w:id="1148326109">
      <w:bodyDiv w:val="1"/>
      <w:marLeft w:val="0"/>
      <w:marRight w:val="0"/>
      <w:marTop w:val="0"/>
      <w:marBottom w:val="0"/>
      <w:divBdr>
        <w:top w:val="none" w:sz="0" w:space="0" w:color="auto"/>
        <w:left w:val="none" w:sz="0" w:space="0" w:color="auto"/>
        <w:bottom w:val="none" w:sz="0" w:space="0" w:color="auto"/>
        <w:right w:val="none" w:sz="0" w:space="0" w:color="auto"/>
      </w:divBdr>
    </w:div>
    <w:div w:id="1148328140">
      <w:bodyDiv w:val="1"/>
      <w:marLeft w:val="0"/>
      <w:marRight w:val="0"/>
      <w:marTop w:val="0"/>
      <w:marBottom w:val="0"/>
      <w:divBdr>
        <w:top w:val="none" w:sz="0" w:space="0" w:color="auto"/>
        <w:left w:val="none" w:sz="0" w:space="0" w:color="auto"/>
        <w:bottom w:val="none" w:sz="0" w:space="0" w:color="auto"/>
        <w:right w:val="none" w:sz="0" w:space="0" w:color="auto"/>
      </w:divBdr>
    </w:div>
    <w:div w:id="1148396234">
      <w:bodyDiv w:val="1"/>
      <w:marLeft w:val="0"/>
      <w:marRight w:val="0"/>
      <w:marTop w:val="0"/>
      <w:marBottom w:val="0"/>
      <w:divBdr>
        <w:top w:val="none" w:sz="0" w:space="0" w:color="auto"/>
        <w:left w:val="none" w:sz="0" w:space="0" w:color="auto"/>
        <w:bottom w:val="none" w:sz="0" w:space="0" w:color="auto"/>
        <w:right w:val="none" w:sz="0" w:space="0" w:color="auto"/>
      </w:divBdr>
    </w:div>
    <w:div w:id="1148400880">
      <w:bodyDiv w:val="1"/>
      <w:marLeft w:val="0"/>
      <w:marRight w:val="0"/>
      <w:marTop w:val="0"/>
      <w:marBottom w:val="0"/>
      <w:divBdr>
        <w:top w:val="none" w:sz="0" w:space="0" w:color="auto"/>
        <w:left w:val="none" w:sz="0" w:space="0" w:color="auto"/>
        <w:bottom w:val="none" w:sz="0" w:space="0" w:color="auto"/>
        <w:right w:val="none" w:sz="0" w:space="0" w:color="auto"/>
      </w:divBdr>
    </w:div>
    <w:div w:id="1148477296">
      <w:bodyDiv w:val="1"/>
      <w:marLeft w:val="0"/>
      <w:marRight w:val="0"/>
      <w:marTop w:val="0"/>
      <w:marBottom w:val="0"/>
      <w:divBdr>
        <w:top w:val="none" w:sz="0" w:space="0" w:color="auto"/>
        <w:left w:val="none" w:sz="0" w:space="0" w:color="auto"/>
        <w:bottom w:val="none" w:sz="0" w:space="0" w:color="auto"/>
        <w:right w:val="none" w:sz="0" w:space="0" w:color="auto"/>
      </w:divBdr>
    </w:div>
    <w:div w:id="1148478209">
      <w:bodyDiv w:val="1"/>
      <w:marLeft w:val="0"/>
      <w:marRight w:val="0"/>
      <w:marTop w:val="0"/>
      <w:marBottom w:val="0"/>
      <w:divBdr>
        <w:top w:val="none" w:sz="0" w:space="0" w:color="auto"/>
        <w:left w:val="none" w:sz="0" w:space="0" w:color="auto"/>
        <w:bottom w:val="none" w:sz="0" w:space="0" w:color="auto"/>
        <w:right w:val="none" w:sz="0" w:space="0" w:color="auto"/>
      </w:divBdr>
    </w:div>
    <w:div w:id="1148522209">
      <w:bodyDiv w:val="1"/>
      <w:marLeft w:val="0"/>
      <w:marRight w:val="0"/>
      <w:marTop w:val="0"/>
      <w:marBottom w:val="0"/>
      <w:divBdr>
        <w:top w:val="none" w:sz="0" w:space="0" w:color="auto"/>
        <w:left w:val="none" w:sz="0" w:space="0" w:color="auto"/>
        <w:bottom w:val="none" w:sz="0" w:space="0" w:color="auto"/>
        <w:right w:val="none" w:sz="0" w:space="0" w:color="auto"/>
      </w:divBdr>
    </w:div>
    <w:div w:id="1148592419">
      <w:bodyDiv w:val="1"/>
      <w:marLeft w:val="0"/>
      <w:marRight w:val="0"/>
      <w:marTop w:val="0"/>
      <w:marBottom w:val="0"/>
      <w:divBdr>
        <w:top w:val="none" w:sz="0" w:space="0" w:color="auto"/>
        <w:left w:val="none" w:sz="0" w:space="0" w:color="auto"/>
        <w:bottom w:val="none" w:sz="0" w:space="0" w:color="auto"/>
        <w:right w:val="none" w:sz="0" w:space="0" w:color="auto"/>
      </w:divBdr>
    </w:div>
    <w:div w:id="1148597165">
      <w:bodyDiv w:val="1"/>
      <w:marLeft w:val="0"/>
      <w:marRight w:val="0"/>
      <w:marTop w:val="0"/>
      <w:marBottom w:val="0"/>
      <w:divBdr>
        <w:top w:val="none" w:sz="0" w:space="0" w:color="auto"/>
        <w:left w:val="none" w:sz="0" w:space="0" w:color="auto"/>
        <w:bottom w:val="none" w:sz="0" w:space="0" w:color="auto"/>
        <w:right w:val="none" w:sz="0" w:space="0" w:color="auto"/>
      </w:divBdr>
    </w:div>
    <w:div w:id="1148597770">
      <w:bodyDiv w:val="1"/>
      <w:marLeft w:val="0"/>
      <w:marRight w:val="0"/>
      <w:marTop w:val="0"/>
      <w:marBottom w:val="0"/>
      <w:divBdr>
        <w:top w:val="none" w:sz="0" w:space="0" w:color="auto"/>
        <w:left w:val="none" w:sz="0" w:space="0" w:color="auto"/>
        <w:bottom w:val="none" w:sz="0" w:space="0" w:color="auto"/>
        <w:right w:val="none" w:sz="0" w:space="0" w:color="auto"/>
      </w:divBdr>
    </w:div>
    <w:div w:id="1148668954">
      <w:bodyDiv w:val="1"/>
      <w:marLeft w:val="0"/>
      <w:marRight w:val="0"/>
      <w:marTop w:val="0"/>
      <w:marBottom w:val="0"/>
      <w:divBdr>
        <w:top w:val="none" w:sz="0" w:space="0" w:color="auto"/>
        <w:left w:val="none" w:sz="0" w:space="0" w:color="auto"/>
        <w:bottom w:val="none" w:sz="0" w:space="0" w:color="auto"/>
        <w:right w:val="none" w:sz="0" w:space="0" w:color="auto"/>
      </w:divBdr>
    </w:div>
    <w:div w:id="1148741761">
      <w:bodyDiv w:val="1"/>
      <w:marLeft w:val="0"/>
      <w:marRight w:val="0"/>
      <w:marTop w:val="0"/>
      <w:marBottom w:val="0"/>
      <w:divBdr>
        <w:top w:val="none" w:sz="0" w:space="0" w:color="auto"/>
        <w:left w:val="none" w:sz="0" w:space="0" w:color="auto"/>
        <w:bottom w:val="none" w:sz="0" w:space="0" w:color="auto"/>
        <w:right w:val="none" w:sz="0" w:space="0" w:color="auto"/>
      </w:divBdr>
    </w:div>
    <w:div w:id="1148745125">
      <w:bodyDiv w:val="1"/>
      <w:marLeft w:val="0"/>
      <w:marRight w:val="0"/>
      <w:marTop w:val="0"/>
      <w:marBottom w:val="0"/>
      <w:divBdr>
        <w:top w:val="none" w:sz="0" w:space="0" w:color="auto"/>
        <w:left w:val="none" w:sz="0" w:space="0" w:color="auto"/>
        <w:bottom w:val="none" w:sz="0" w:space="0" w:color="auto"/>
        <w:right w:val="none" w:sz="0" w:space="0" w:color="auto"/>
      </w:divBdr>
    </w:div>
    <w:div w:id="1148745540">
      <w:bodyDiv w:val="1"/>
      <w:marLeft w:val="0"/>
      <w:marRight w:val="0"/>
      <w:marTop w:val="0"/>
      <w:marBottom w:val="0"/>
      <w:divBdr>
        <w:top w:val="none" w:sz="0" w:space="0" w:color="auto"/>
        <w:left w:val="none" w:sz="0" w:space="0" w:color="auto"/>
        <w:bottom w:val="none" w:sz="0" w:space="0" w:color="auto"/>
        <w:right w:val="none" w:sz="0" w:space="0" w:color="auto"/>
      </w:divBdr>
    </w:div>
    <w:div w:id="1148786470">
      <w:bodyDiv w:val="1"/>
      <w:marLeft w:val="0"/>
      <w:marRight w:val="0"/>
      <w:marTop w:val="0"/>
      <w:marBottom w:val="0"/>
      <w:divBdr>
        <w:top w:val="none" w:sz="0" w:space="0" w:color="auto"/>
        <w:left w:val="none" w:sz="0" w:space="0" w:color="auto"/>
        <w:bottom w:val="none" w:sz="0" w:space="0" w:color="auto"/>
        <w:right w:val="none" w:sz="0" w:space="0" w:color="auto"/>
      </w:divBdr>
    </w:div>
    <w:div w:id="1148789121">
      <w:bodyDiv w:val="1"/>
      <w:marLeft w:val="0"/>
      <w:marRight w:val="0"/>
      <w:marTop w:val="0"/>
      <w:marBottom w:val="0"/>
      <w:divBdr>
        <w:top w:val="none" w:sz="0" w:space="0" w:color="auto"/>
        <w:left w:val="none" w:sz="0" w:space="0" w:color="auto"/>
        <w:bottom w:val="none" w:sz="0" w:space="0" w:color="auto"/>
        <w:right w:val="none" w:sz="0" w:space="0" w:color="auto"/>
      </w:divBdr>
    </w:div>
    <w:div w:id="1148859208">
      <w:bodyDiv w:val="1"/>
      <w:marLeft w:val="0"/>
      <w:marRight w:val="0"/>
      <w:marTop w:val="0"/>
      <w:marBottom w:val="0"/>
      <w:divBdr>
        <w:top w:val="none" w:sz="0" w:space="0" w:color="auto"/>
        <w:left w:val="none" w:sz="0" w:space="0" w:color="auto"/>
        <w:bottom w:val="none" w:sz="0" w:space="0" w:color="auto"/>
        <w:right w:val="none" w:sz="0" w:space="0" w:color="auto"/>
      </w:divBdr>
    </w:div>
    <w:div w:id="1148866580">
      <w:bodyDiv w:val="1"/>
      <w:marLeft w:val="0"/>
      <w:marRight w:val="0"/>
      <w:marTop w:val="0"/>
      <w:marBottom w:val="0"/>
      <w:divBdr>
        <w:top w:val="none" w:sz="0" w:space="0" w:color="auto"/>
        <w:left w:val="none" w:sz="0" w:space="0" w:color="auto"/>
        <w:bottom w:val="none" w:sz="0" w:space="0" w:color="auto"/>
        <w:right w:val="none" w:sz="0" w:space="0" w:color="auto"/>
      </w:divBdr>
    </w:div>
    <w:div w:id="1148938224">
      <w:bodyDiv w:val="1"/>
      <w:marLeft w:val="0"/>
      <w:marRight w:val="0"/>
      <w:marTop w:val="0"/>
      <w:marBottom w:val="0"/>
      <w:divBdr>
        <w:top w:val="none" w:sz="0" w:space="0" w:color="auto"/>
        <w:left w:val="none" w:sz="0" w:space="0" w:color="auto"/>
        <w:bottom w:val="none" w:sz="0" w:space="0" w:color="auto"/>
        <w:right w:val="none" w:sz="0" w:space="0" w:color="auto"/>
      </w:divBdr>
    </w:div>
    <w:div w:id="1148979483">
      <w:bodyDiv w:val="1"/>
      <w:marLeft w:val="0"/>
      <w:marRight w:val="0"/>
      <w:marTop w:val="0"/>
      <w:marBottom w:val="0"/>
      <w:divBdr>
        <w:top w:val="none" w:sz="0" w:space="0" w:color="auto"/>
        <w:left w:val="none" w:sz="0" w:space="0" w:color="auto"/>
        <w:bottom w:val="none" w:sz="0" w:space="0" w:color="auto"/>
        <w:right w:val="none" w:sz="0" w:space="0" w:color="auto"/>
      </w:divBdr>
    </w:div>
    <w:div w:id="1149133550">
      <w:bodyDiv w:val="1"/>
      <w:marLeft w:val="0"/>
      <w:marRight w:val="0"/>
      <w:marTop w:val="0"/>
      <w:marBottom w:val="0"/>
      <w:divBdr>
        <w:top w:val="none" w:sz="0" w:space="0" w:color="auto"/>
        <w:left w:val="none" w:sz="0" w:space="0" w:color="auto"/>
        <w:bottom w:val="none" w:sz="0" w:space="0" w:color="auto"/>
        <w:right w:val="none" w:sz="0" w:space="0" w:color="auto"/>
      </w:divBdr>
    </w:div>
    <w:div w:id="1149135745">
      <w:bodyDiv w:val="1"/>
      <w:marLeft w:val="0"/>
      <w:marRight w:val="0"/>
      <w:marTop w:val="0"/>
      <w:marBottom w:val="0"/>
      <w:divBdr>
        <w:top w:val="none" w:sz="0" w:space="0" w:color="auto"/>
        <w:left w:val="none" w:sz="0" w:space="0" w:color="auto"/>
        <w:bottom w:val="none" w:sz="0" w:space="0" w:color="auto"/>
        <w:right w:val="none" w:sz="0" w:space="0" w:color="auto"/>
      </w:divBdr>
    </w:div>
    <w:div w:id="1149203727">
      <w:bodyDiv w:val="1"/>
      <w:marLeft w:val="0"/>
      <w:marRight w:val="0"/>
      <w:marTop w:val="0"/>
      <w:marBottom w:val="0"/>
      <w:divBdr>
        <w:top w:val="none" w:sz="0" w:space="0" w:color="auto"/>
        <w:left w:val="none" w:sz="0" w:space="0" w:color="auto"/>
        <w:bottom w:val="none" w:sz="0" w:space="0" w:color="auto"/>
        <w:right w:val="none" w:sz="0" w:space="0" w:color="auto"/>
      </w:divBdr>
    </w:div>
    <w:div w:id="1149244257">
      <w:bodyDiv w:val="1"/>
      <w:marLeft w:val="0"/>
      <w:marRight w:val="0"/>
      <w:marTop w:val="0"/>
      <w:marBottom w:val="0"/>
      <w:divBdr>
        <w:top w:val="none" w:sz="0" w:space="0" w:color="auto"/>
        <w:left w:val="none" w:sz="0" w:space="0" w:color="auto"/>
        <w:bottom w:val="none" w:sz="0" w:space="0" w:color="auto"/>
        <w:right w:val="none" w:sz="0" w:space="0" w:color="auto"/>
      </w:divBdr>
    </w:div>
    <w:div w:id="1149252543">
      <w:bodyDiv w:val="1"/>
      <w:marLeft w:val="0"/>
      <w:marRight w:val="0"/>
      <w:marTop w:val="0"/>
      <w:marBottom w:val="0"/>
      <w:divBdr>
        <w:top w:val="none" w:sz="0" w:space="0" w:color="auto"/>
        <w:left w:val="none" w:sz="0" w:space="0" w:color="auto"/>
        <w:bottom w:val="none" w:sz="0" w:space="0" w:color="auto"/>
        <w:right w:val="none" w:sz="0" w:space="0" w:color="auto"/>
      </w:divBdr>
    </w:div>
    <w:div w:id="1149252810">
      <w:bodyDiv w:val="1"/>
      <w:marLeft w:val="0"/>
      <w:marRight w:val="0"/>
      <w:marTop w:val="0"/>
      <w:marBottom w:val="0"/>
      <w:divBdr>
        <w:top w:val="none" w:sz="0" w:space="0" w:color="auto"/>
        <w:left w:val="none" w:sz="0" w:space="0" w:color="auto"/>
        <w:bottom w:val="none" w:sz="0" w:space="0" w:color="auto"/>
        <w:right w:val="none" w:sz="0" w:space="0" w:color="auto"/>
      </w:divBdr>
    </w:div>
    <w:div w:id="1149323258">
      <w:bodyDiv w:val="1"/>
      <w:marLeft w:val="0"/>
      <w:marRight w:val="0"/>
      <w:marTop w:val="0"/>
      <w:marBottom w:val="0"/>
      <w:divBdr>
        <w:top w:val="none" w:sz="0" w:space="0" w:color="auto"/>
        <w:left w:val="none" w:sz="0" w:space="0" w:color="auto"/>
        <w:bottom w:val="none" w:sz="0" w:space="0" w:color="auto"/>
        <w:right w:val="none" w:sz="0" w:space="0" w:color="auto"/>
      </w:divBdr>
    </w:div>
    <w:div w:id="1149370450">
      <w:bodyDiv w:val="1"/>
      <w:marLeft w:val="0"/>
      <w:marRight w:val="0"/>
      <w:marTop w:val="0"/>
      <w:marBottom w:val="0"/>
      <w:divBdr>
        <w:top w:val="none" w:sz="0" w:space="0" w:color="auto"/>
        <w:left w:val="none" w:sz="0" w:space="0" w:color="auto"/>
        <w:bottom w:val="none" w:sz="0" w:space="0" w:color="auto"/>
        <w:right w:val="none" w:sz="0" w:space="0" w:color="auto"/>
      </w:divBdr>
    </w:div>
    <w:div w:id="1149437504">
      <w:bodyDiv w:val="1"/>
      <w:marLeft w:val="0"/>
      <w:marRight w:val="0"/>
      <w:marTop w:val="0"/>
      <w:marBottom w:val="0"/>
      <w:divBdr>
        <w:top w:val="none" w:sz="0" w:space="0" w:color="auto"/>
        <w:left w:val="none" w:sz="0" w:space="0" w:color="auto"/>
        <w:bottom w:val="none" w:sz="0" w:space="0" w:color="auto"/>
        <w:right w:val="none" w:sz="0" w:space="0" w:color="auto"/>
      </w:divBdr>
    </w:div>
    <w:div w:id="1149442122">
      <w:bodyDiv w:val="1"/>
      <w:marLeft w:val="0"/>
      <w:marRight w:val="0"/>
      <w:marTop w:val="0"/>
      <w:marBottom w:val="0"/>
      <w:divBdr>
        <w:top w:val="none" w:sz="0" w:space="0" w:color="auto"/>
        <w:left w:val="none" w:sz="0" w:space="0" w:color="auto"/>
        <w:bottom w:val="none" w:sz="0" w:space="0" w:color="auto"/>
        <w:right w:val="none" w:sz="0" w:space="0" w:color="auto"/>
      </w:divBdr>
    </w:div>
    <w:div w:id="1149521333">
      <w:bodyDiv w:val="1"/>
      <w:marLeft w:val="0"/>
      <w:marRight w:val="0"/>
      <w:marTop w:val="0"/>
      <w:marBottom w:val="0"/>
      <w:divBdr>
        <w:top w:val="none" w:sz="0" w:space="0" w:color="auto"/>
        <w:left w:val="none" w:sz="0" w:space="0" w:color="auto"/>
        <w:bottom w:val="none" w:sz="0" w:space="0" w:color="auto"/>
        <w:right w:val="none" w:sz="0" w:space="0" w:color="auto"/>
      </w:divBdr>
    </w:div>
    <w:div w:id="1149522217">
      <w:bodyDiv w:val="1"/>
      <w:marLeft w:val="0"/>
      <w:marRight w:val="0"/>
      <w:marTop w:val="0"/>
      <w:marBottom w:val="0"/>
      <w:divBdr>
        <w:top w:val="none" w:sz="0" w:space="0" w:color="auto"/>
        <w:left w:val="none" w:sz="0" w:space="0" w:color="auto"/>
        <w:bottom w:val="none" w:sz="0" w:space="0" w:color="auto"/>
        <w:right w:val="none" w:sz="0" w:space="0" w:color="auto"/>
      </w:divBdr>
    </w:div>
    <w:div w:id="1149637531">
      <w:bodyDiv w:val="1"/>
      <w:marLeft w:val="0"/>
      <w:marRight w:val="0"/>
      <w:marTop w:val="0"/>
      <w:marBottom w:val="0"/>
      <w:divBdr>
        <w:top w:val="none" w:sz="0" w:space="0" w:color="auto"/>
        <w:left w:val="none" w:sz="0" w:space="0" w:color="auto"/>
        <w:bottom w:val="none" w:sz="0" w:space="0" w:color="auto"/>
        <w:right w:val="none" w:sz="0" w:space="0" w:color="auto"/>
      </w:divBdr>
    </w:div>
    <w:div w:id="1149638582">
      <w:bodyDiv w:val="1"/>
      <w:marLeft w:val="0"/>
      <w:marRight w:val="0"/>
      <w:marTop w:val="0"/>
      <w:marBottom w:val="0"/>
      <w:divBdr>
        <w:top w:val="none" w:sz="0" w:space="0" w:color="auto"/>
        <w:left w:val="none" w:sz="0" w:space="0" w:color="auto"/>
        <w:bottom w:val="none" w:sz="0" w:space="0" w:color="auto"/>
        <w:right w:val="none" w:sz="0" w:space="0" w:color="auto"/>
      </w:divBdr>
    </w:div>
    <w:div w:id="1149708231">
      <w:bodyDiv w:val="1"/>
      <w:marLeft w:val="0"/>
      <w:marRight w:val="0"/>
      <w:marTop w:val="0"/>
      <w:marBottom w:val="0"/>
      <w:divBdr>
        <w:top w:val="none" w:sz="0" w:space="0" w:color="auto"/>
        <w:left w:val="none" w:sz="0" w:space="0" w:color="auto"/>
        <w:bottom w:val="none" w:sz="0" w:space="0" w:color="auto"/>
        <w:right w:val="none" w:sz="0" w:space="0" w:color="auto"/>
      </w:divBdr>
    </w:div>
    <w:div w:id="1149787000">
      <w:bodyDiv w:val="1"/>
      <w:marLeft w:val="0"/>
      <w:marRight w:val="0"/>
      <w:marTop w:val="0"/>
      <w:marBottom w:val="0"/>
      <w:divBdr>
        <w:top w:val="none" w:sz="0" w:space="0" w:color="auto"/>
        <w:left w:val="none" w:sz="0" w:space="0" w:color="auto"/>
        <w:bottom w:val="none" w:sz="0" w:space="0" w:color="auto"/>
        <w:right w:val="none" w:sz="0" w:space="0" w:color="auto"/>
      </w:divBdr>
    </w:div>
    <w:div w:id="1149832648">
      <w:bodyDiv w:val="1"/>
      <w:marLeft w:val="0"/>
      <w:marRight w:val="0"/>
      <w:marTop w:val="0"/>
      <w:marBottom w:val="0"/>
      <w:divBdr>
        <w:top w:val="none" w:sz="0" w:space="0" w:color="auto"/>
        <w:left w:val="none" w:sz="0" w:space="0" w:color="auto"/>
        <w:bottom w:val="none" w:sz="0" w:space="0" w:color="auto"/>
        <w:right w:val="none" w:sz="0" w:space="0" w:color="auto"/>
      </w:divBdr>
    </w:div>
    <w:div w:id="1149833089">
      <w:bodyDiv w:val="1"/>
      <w:marLeft w:val="0"/>
      <w:marRight w:val="0"/>
      <w:marTop w:val="0"/>
      <w:marBottom w:val="0"/>
      <w:divBdr>
        <w:top w:val="none" w:sz="0" w:space="0" w:color="auto"/>
        <w:left w:val="none" w:sz="0" w:space="0" w:color="auto"/>
        <w:bottom w:val="none" w:sz="0" w:space="0" w:color="auto"/>
        <w:right w:val="none" w:sz="0" w:space="0" w:color="auto"/>
      </w:divBdr>
    </w:div>
    <w:div w:id="1149857593">
      <w:bodyDiv w:val="1"/>
      <w:marLeft w:val="0"/>
      <w:marRight w:val="0"/>
      <w:marTop w:val="0"/>
      <w:marBottom w:val="0"/>
      <w:divBdr>
        <w:top w:val="none" w:sz="0" w:space="0" w:color="auto"/>
        <w:left w:val="none" w:sz="0" w:space="0" w:color="auto"/>
        <w:bottom w:val="none" w:sz="0" w:space="0" w:color="auto"/>
        <w:right w:val="none" w:sz="0" w:space="0" w:color="auto"/>
      </w:divBdr>
    </w:div>
    <w:div w:id="1149900470">
      <w:bodyDiv w:val="1"/>
      <w:marLeft w:val="0"/>
      <w:marRight w:val="0"/>
      <w:marTop w:val="0"/>
      <w:marBottom w:val="0"/>
      <w:divBdr>
        <w:top w:val="none" w:sz="0" w:space="0" w:color="auto"/>
        <w:left w:val="none" w:sz="0" w:space="0" w:color="auto"/>
        <w:bottom w:val="none" w:sz="0" w:space="0" w:color="auto"/>
        <w:right w:val="none" w:sz="0" w:space="0" w:color="auto"/>
      </w:divBdr>
    </w:div>
    <w:div w:id="1149976021">
      <w:bodyDiv w:val="1"/>
      <w:marLeft w:val="0"/>
      <w:marRight w:val="0"/>
      <w:marTop w:val="0"/>
      <w:marBottom w:val="0"/>
      <w:divBdr>
        <w:top w:val="none" w:sz="0" w:space="0" w:color="auto"/>
        <w:left w:val="none" w:sz="0" w:space="0" w:color="auto"/>
        <w:bottom w:val="none" w:sz="0" w:space="0" w:color="auto"/>
        <w:right w:val="none" w:sz="0" w:space="0" w:color="auto"/>
      </w:divBdr>
    </w:div>
    <w:div w:id="1149978162">
      <w:bodyDiv w:val="1"/>
      <w:marLeft w:val="0"/>
      <w:marRight w:val="0"/>
      <w:marTop w:val="0"/>
      <w:marBottom w:val="0"/>
      <w:divBdr>
        <w:top w:val="none" w:sz="0" w:space="0" w:color="auto"/>
        <w:left w:val="none" w:sz="0" w:space="0" w:color="auto"/>
        <w:bottom w:val="none" w:sz="0" w:space="0" w:color="auto"/>
        <w:right w:val="none" w:sz="0" w:space="0" w:color="auto"/>
      </w:divBdr>
    </w:div>
    <w:div w:id="1149980384">
      <w:bodyDiv w:val="1"/>
      <w:marLeft w:val="0"/>
      <w:marRight w:val="0"/>
      <w:marTop w:val="0"/>
      <w:marBottom w:val="0"/>
      <w:divBdr>
        <w:top w:val="none" w:sz="0" w:space="0" w:color="auto"/>
        <w:left w:val="none" w:sz="0" w:space="0" w:color="auto"/>
        <w:bottom w:val="none" w:sz="0" w:space="0" w:color="auto"/>
        <w:right w:val="none" w:sz="0" w:space="0" w:color="auto"/>
      </w:divBdr>
    </w:div>
    <w:div w:id="1149982394">
      <w:bodyDiv w:val="1"/>
      <w:marLeft w:val="0"/>
      <w:marRight w:val="0"/>
      <w:marTop w:val="0"/>
      <w:marBottom w:val="0"/>
      <w:divBdr>
        <w:top w:val="none" w:sz="0" w:space="0" w:color="auto"/>
        <w:left w:val="none" w:sz="0" w:space="0" w:color="auto"/>
        <w:bottom w:val="none" w:sz="0" w:space="0" w:color="auto"/>
        <w:right w:val="none" w:sz="0" w:space="0" w:color="auto"/>
      </w:divBdr>
    </w:div>
    <w:div w:id="1150053384">
      <w:bodyDiv w:val="1"/>
      <w:marLeft w:val="0"/>
      <w:marRight w:val="0"/>
      <w:marTop w:val="0"/>
      <w:marBottom w:val="0"/>
      <w:divBdr>
        <w:top w:val="none" w:sz="0" w:space="0" w:color="auto"/>
        <w:left w:val="none" w:sz="0" w:space="0" w:color="auto"/>
        <w:bottom w:val="none" w:sz="0" w:space="0" w:color="auto"/>
        <w:right w:val="none" w:sz="0" w:space="0" w:color="auto"/>
      </w:divBdr>
    </w:div>
    <w:div w:id="1150093730">
      <w:bodyDiv w:val="1"/>
      <w:marLeft w:val="0"/>
      <w:marRight w:val="0"/>
      <w:marTop w:val="0"/>
      <w:marBottom w:val="0"/>
      <w:divBdr>
        <w:top w:val="none" w:sz="0" w:space="0" w:color="auto"/>
        <w:left w:val="none" w:sz="0" w:space="0" w:color="auto"/>
        <w:bottom w:val="none" w:sz="0" w:space="0" w:color="auto"/>
        <w:right w:val="none" w:sz="0" w:space="0" w:color="auto"/>
      </w:divBdr>
    </w:div>
    <w:div w:id="1150097844">
      <w:bodyDiv w:val="1"/>
      <w:marLeft w:val="0"/>
      <w:marRight w:val="0"/>
      <w:marTop w:val="0"/>
      <w:marBottom w:val="0"/>
      <w:divBdr>
        <w:top w:val="none" w:sz="0" w:space="0" w:color="auto"/>
        <w:left w:val="none" w:sz="0" w:space="0" w:color="auto"/>
        <w:bottom w:val="none" w:sz="0" w:space="0" w:color="auto"/>
        <w:right w:val="none" w:sz="0" w:space="0" w:color="auto"/>
      </w:divBdr>
    </w:div>
    <w:div w:id="1150243988">
      <w:bodyDiv w:val="1"/>
      <w:marLeft w:val="0"/>
      <w:marRight w:val="0"/>
      <w:marTop w:val="0"/>
      <w:marBottom w:val="0"/>
      <w:divBdr>
        <w:top w:val="none" w:sz="0" w:space="0" w:color="auto"/>
        <w:left w:val="none" w:sz="0" w:space="0" w:color="auto"/>
        <w:bottom w:val="none" w:sz="0" w:space="0" w:color="auto"/>
        <w:right w:val="none" w:sz="0" w:space="0" w:color="auto"/>
      </w:divBdr>
    </w:div>
    <w:div w:id="1150290356">
      <w:bodyDiv w:val="1"/>
      <w:marLeft w:val="0"/>
      <w:marRight w:val="0"/>
      <w:marTop w:val="0"/>
      <w:marBottom w:val="0"/>
      <w:divBdr>
        <w:top w:val="none" w:sz="0" w:space="0" w:color="auto"/>
        <w:left w:val="none" w:sz="0" w:space="0" w:color="auto"/>
        <w:bottom w:val="none" w:sz="0" w:space="0" w:color="auto"/>
        <w:right w:val="none" w:sz="0" w:space="0" w:color="auto"/>
      </w:divBdr>
    </w:div>
    <w:div w:id="1150365485">
      <w:bodyDiv w:val="1"/>
      <w:marLeft w:val="0"/>
      <w:marRight w:val="0"/>
      <w:marTop w:val="0"/>
      <w:marBottom w:val="0"/>
      <w:divBdr>
        <w:top w:val="none" w:sz="0" w:space="0" w:color="auto"/>
        <w:left w:val="none" w:sz="0" w:space="0" w:color="auto"/>
        <w:bottom w:val="none" w:sz="0" w:space="0" w:color="auto"/>
        <w:right w:val="none" w:sz="0" w:space="0" w:color="auto"/>
      </w:divBdr>
    </w:div>
    <w:div w:id="1150439537">
      <w:bodyDiv w:val="1"/>
      <w:marLeft w:val="0"/>
      <w:marRight w:val="0"/>
      <w:marTop w:val="0"/>
      <w:marBottom w:val="0"/>
      <w:divBdr>
        <w:top w:val="none" w:sz="0" w:space="0" w:color="auto"/>
        <w:left w:val="none" w:sz="0" w:space="0" w:color="auto"/>
        <w:bottom w:val="none" w:sz="0" w:space="0" w:color="auto"/>
        <w:right w:val="none" w:sz="0" w:space="0" w:color="auto"/>
      </w:divBdr>
    </w:div>
    <w:div w:id="1150554572">
      <w:bodyDiv w:val="1"/>
      <w:marLeft w:val="0"/>
      <w:marRight w:val="0"/>
      <w:marTop w:val="0"/>
      <w:marBottom w:val="0"/>
      <w:divBdr>
        <w:top w:val="none" w:sz="0" w:space="0" w:color="auto"/>
        <w:left w:val="none" w:sz="0" w:space="0" w:color="auto"/>
        <w:bottom w:val="none" w:sz="0" w:space="0" w:color="auto"/>
        <w:right w:val="none" w:sz="0" w:space="0" w:color="auto"/>
      </w:divBdr>
    </w:div>
    <w:div w:id="1150558373">
      <w:bodyDiv w:val="1"/>
      <w:marLeft w:val="0"/>
      <w:marRight w:val="0"/>
      <w:marTop w:val="0"/>
      <w:marBottom w:val="0"/>
      <w:divBdr>
        <w:top w:val="none" w:sz="0" w:space="0" w:color="auto"/>
        <w:left w:val="none" w:sz="0" w:space="0" w:color="auto"/>
        <w:bottom w:val="none" w:sz="0" w:space="0" w:color="auto"/>
        <w:right w:val="none" w:sz="0" w:space="0" w:color="auto"/>
      </w:divBdr>
    </w:div>
    <w:div w:id="1150560424">
      <w:bodyDiv w:val="1"/>
      <w:marLeft w:val="0"/>
      <w:marRight w:val="0"/>
      <w:marTop w:val="0"/>
      <w:marBottom w:val="0"/>
      <w:divBdr>
        <w:top w:val="none" w:sz="0" w:space="0" w:color="auto"/>
        <w:left w:val="none" w:sz="0" w:space="0" w:color="auto"/>
        <w:bottom w:val="none" w:sz="0" w:space="0" w:color="auto"/>
        <w:right w:val="none" w:sz="0" w:space="0" w:color="auto"/>
      </w:divBdr>
    </w:div>
    <w:div w:id="1150637781">
      <w:bodyDiv w:val="1"/>
      <w:marLeft w:val="0"/>
      <w:marRight w:val="0"/>
      <w:marTop w:val="0"/>
      <w:marBottom w:val="0"/>
      <w:divBdr>
        <w:top w:val="none" w:sz="0" w:space="0" w:color="auto"/>
        <w:left w:val="none" w:sz="0" w:space="0" w:color="auto"/>
        <w:bottom w:val="none" w:sz="0" w:space="0" w:color="auto"/>
        <w:right w:val="none" w:sz="0" w:space="0" w:color="auto"/>
      </w:divBdr>
    </w:div>
    <w:div w:id="1150681458">
      <w:bodyDiv w:val="1"/>
      <w:marLeft w:val="0"/>
      <w:marRight w:val="0"/>
      <w:marTop w:val="0"/>
      <w:marBottom w:val="0"/>
      <w:divBdr>
        <w:top w:val="none" w:sz="0" w:space="0" w:color="auto"/>
        <w:left w:val="none" w:sz="0" w:space="0" w:color="auto"/>
        <w:bottom w:val="none" w:sz="0" w:space="0" w:color="auto"/>
        <w:right w:val="none" w:sz="0" w:space="0" w:color="auto"/>
      </w:divBdr>
    </w:div>
    <w:div w:id="1150710397">
      <w:bodyDiv w:val="1"/>
      <w:marLeft w:val="0"/>
      <w:marRight w:val="0"/>
      <w:marTop w:val="0"/>
      <w:marBottom w:val="0"/>
      <w:divBdr>
        <w:top w:val="none" w:sz="0" w:space="0" w:color="auto"/>
        <w:left w:val="none" w:sz="0" w:space="0" w:color="auto"/>
        <w:bottom w:val="none" w:sz="0" w:space="0" w:color="auto"/>
        <w:right w:val="none" w:sz="0" w:space="0" w:color="auto"/>
      </w:divBdr>
    </w:div>
    <w:div w:id="1150710646">
      <w:bodyDiv w:val="1"/>
      <w:marLeft w:val="0"/>
      <w:marRight w:val="0"/>
      <w:marTop w:val="0"/>
      <w:marBottom w:val="0"/>
      <w:divBdr>
        <w:top w:val="none" w:sz="0" w:space="0" w:color="auto"/>
        <w:left w:val="none" w:sz="0" w:space="0" w:color="auto"/>
        <w:bottom w:val="none" w:sz="0" w:space="0" w:color="auto"/>
        <w:right w:val="none" w:sz="0" w:space="0" w:color="auto"/>
      </w:divBdr>
    </w:div>
    <w:div w:id="1150711896">
      <w:bodyDiv w:val="1"/>
      <w:marLeft w:val="0"/>
      <w:marRight w:val="0"/>
      <w:marTop w:val="0"/>
      <w:marBottom w:val="0"/>
      <w:divBdr>
        <w:top w:val="none" w:sz="0" w:space="0" w:color="auto"/>
        <w:left w:val="none" w:sz="0" w:space="0" w:color="auto"/>
        <w:bottom w:val="none" w:sz="0" w:space="0" w:color="auto"/>
        <w:right w:val="none" w:sz="0" w:space="0" w:color="auto"/>
      </w:divBdr>
    </w:div>
    <w:div w:id="1150748727">
      <w:bodyDiv w:val="1"/>
      <w:marLeft w:val="0"/>
      <w:marRight w:val="0"/>
      <w:marTop w:val="0"/>
      <w:marBottom w:val="0"/>
      <w:divBdr>
        <w:top w:val="none" w:sz="0" w:space="0" w:color="auto"/>
        <w:left w:val="none" w:sz="0" w:space="0" w:color="auto"/>
        <w:bottom w:val="none" w:sz="0" w:space="0" w:color="auto"/>
        <w:right w:val="none" w:sz="0" w:space="0" w:color="auto"/>
      </w:divBdr>
    </w:div>
    <w:div w:id="1150947044">
      <w:bodyDiv w:val="1"/>
      <w:marLeft w:val="0"/>
      <w:marRight w:val="0"/>
      <w:marTop w:val="0"/>
      <w:marBottom w:val="0"/>
      <w:divBdr>
        <w:top w:val="none" w:sz="0" w:space="0" w:color="auto"/>
        <w:left w:val="none" w:sz="0" w:space="0" w:color="auto"/>
        <w:bottom w:val="none" w:sz="0" w:space="0" w:color="auto"/>
        <w:right w:val="none" w:sz="0" w:space="0" w:color="auto"/>
      </w:divBdr>
    </w:div>
    <w:div w:id="1150947136">
      <w:bodyDiv w:val="1"/>
      <w:marLeft w:val="0"/>
      <w:marRight w:val="0"/>
      <w:marTop w:val="0"/>
      <w:marBottom w:val="0"/>
      <w:divBdr>
        <w:top w:val="none" w:sz="0" w:space="0" w:color="auto"/>
        <w:left w:val="none" w:sz="0" w:space="0" w:color="auto"/>
        <w:bottom w:val="none" w:sz="0" w:space="0" w:color="auto"/>
        <w:right w:val="none" w:sz="0" w:space="0" w:color="auto"/>
      </w:divBdr>
    </w:div>
    <w:div w:id="1150948056">
      <w:bodyDiv w:val="1"/>
      <w:marLeft w:val="0"/>
      <w:marRight w:val="0"/>
      <w:marTop w:val="0"/>
      <w:marBottom w:val="0"/>
      <w:divBdr>
        <w:top w:val="none" w:sz="0" w:space="0" w:color="auto"/>
        <w:left w:val="none" w:sz="0" w:space="0" w:color="auto"/>
        <w:bottom w:val="none" w:sz="0" w:space="0" w:color="auto"/>
        <w:right w:val="none" w:sz="0" w:space="0" w:color="auto"/>
      </w:divBdr>
    </w:div>
    <w:div w:id="1151025292">
      <w:bodyDiv w:val="1"/>
      <w:marLeft w:val="0"/>
      <w:marRight w:val="0"/>
      <w:marTop w:val="0"/>
      <w:marBottom w:val="0"/>
      <w:divBdr>
        <w:top w:val="none" w:sz="0" w:space="0" w:color="auto"/>
        <w:left w:val="none" w:sz="0" w:space="0" w:color="auto"/>
        <w:bottom w:val="none" w:sz="0" w:space="0" w:color="auto"/>
        <w:right w:val="none" w:sz="0" w:space="0" w:color="auto"/>
      </w:divBdr>
    </w:div>
    <w:div w:id="1151093182">
      <w:bodyDiv w:val="1"/>
      <w:marLeft w:val="0"/>
      <w:marRight w:val="0"/>
      <w:marTop w:val="0"/>
      <w:marBottom w:val="0"/>
      <w:divBdr>
        <w:top w:val="none" w:sz="0" w:space="0" w:color="auto"/>
        <w:left w:val="none" w:sz="0" w:space="0" w:color="auto"/>
        <w:bottom w:val="none" w:sz="0" w:space="0" w:color="auto"/>
        <w:right w:val="none" w:sz="0" w:space="0" w:color="auto"/>
      </w:divBdr>
    </w:div>
    <w:div w:id="1151094833">
      <w:bodyDiv w:val="1"/>
      <w:marLeft w:val="0"/>
      <w:marRight w:val="0"/>
      <w:marTop w:val="0"/>
      <w:marBottom w:val="0"/>
      <w:divBdr>
        <w:top w:val="none" w:sz="0" w:space="0" w:color="auto"/>
        <w:left w:val="none" w:sz="0" w:space="0" w:color="auto"/>
        <w:bottom w:val="none" w:sz="0" w:space="0" w:color="auto"/>
        <w:right w:val="none" w:sz="0" w:space="0" w:color="auto"/>
      </w:divBdr>
    </w:div>
    <w:div w:id="1151144060">
      <w:bodyDiv w:val="1"/>
      <w:marLeft w:val="0"/>
      <w:marRight w:val="0"/>
      <w:marTop w:val="0"/>
      <w:marBottom w:val="0"/>
      <w:divBdr>
        <w:top w:val="none" w:sz="0" w:space="0" w:color="auto"/>
        <w:left w:val="none" w:sz="0" w:space="0" w:color="auto"/>
        <w:bottom w:val="none" w:sz="0" w:space="0" w:color="auto"/>
        <w:right w:val="none" w:sz="0" w:space="0" w:color="auto"/>
      </w:divBdr>
    </w:div>
    <w:div w:id="1151168313">
      <w:bodyDiv w:val="1"/>
      <w:marLeft w:val="0"/>
      <w:marRight w:val="0"/>
      <w:marTop w:val="0"/>
      <w:marBottom w:val="0"/>
      <w:divBdr>
        <w:top w:val="none" w:sz="0" w:space="0" w:color="auto"/>
        <w:left w:val="none" w:sz="0" w:space="0" w:color="auto"/>
        <w:bottom w:val="none" w:sz="0" w:space="0" w:color="auto"/>
        <w:right w:val="none" w:sz="0" w:space="0" w:color="auto"/>
      </w:divBdr>
    </w:div>
    <w:div w:id="1151211882">
      <w:bodyDiv w:val="1"/>
      <w:marLeft w:val="0"/>
      <w:marRight w:val="0"/>
      <w:marTop w:val="0"/>
      <w:marBottom w:val="0"/>
      <w:divBdr>
        <w:top w:val="none" w:sz="0" w:space="0" w:color="auto"/>
        <w:left w:val="none" w:sz="0" w:space="0" w:color="auto"/>
        <w:bottom w:val="none" w:sz="0" w:space="0" w:color="auto"/>
        <w:right w:val="none" w:sz="0" w:space="0" w:color="auto"/>
      </w:divBdr>
    </w:div>
    <w:div w:id="1151336558">
      <w:bodyDiv w:val="1"/>
      <w:marLeft w:val="0"/>
      <w:marRight w:val="0"/>
      <w:marTop w:val="0"/>
      <w:marBottom w:val="0"/>
      <w:divBdr>
        <w:top w:val="none" w:sz="0" w:space="0" w:color="auto"/>
        <w:left w:val="none" w:sz="0" w:space="0" w:color="auto"/>
        <w:bottom w:val="none" w:sz="0" w:space="0" w:color="auto"/>
        <w:right w:val="none" w:sz="0" w:space="0" w:color="auto"/>
      </w:divBdr>
    </w:div>
    <w:div w:id="1151363735">
      <w:bodyDiv w:val="1"/>
      <w:marLeft w:val="0"/>
      <w:marRight w:val="0"/>
      <w:marTop w:val="0"/>
      <w:marBottom w:val="0"/>
      <w:divBdr>
        <w:top w:val="none" w:sz="0" w:space="0" w:color="auto"/>
        <w:left w:val="none" w:sz="0" w:space="0" w:color="auto"/>
        <w:bottom w:val="none" w:sz="0" w:space="0" w:color="auto"/>
        <w:right w:val="none" w:sz="0" w:space="0" w:color="auto"/>
      </w:divBdr>
    </w:div>
    <w:div w:id="1151404378">
      <w:bodyDiv w:val="1"/>
      <w:marLeft w:val="0"/>
      <w:marRight w:val="0"/>
      <w:marTop w:val="0"/>
      <w:marBottom w:val="0"/>
      <w:divBdr>
        <w:top w:val="none" w:sz="0" w:space="0" w:color="auto"/>
        <w:left w:val="none" w:sz="0" w:space="0" w:color="auto"/>
        <w:bottom w:val="none" w:sz="0" w:space="0" w:color="auto"/>
        <w:right w:val="none" w:sz="0" w:space="0" w:color="auto"/>
      </w:divBdr>
    </w:div>
    <w:div w:id="1151483530">
      <w:bodyDiv w:val="1"/>
      <w:marLeft w:val="0"/>
      <w:marRight w:val="0"/>
      <w:marTop w:val="0"/>
      <w:marBottom w:val="0"/>
      <w:divBdr>
        <w:top w:val="none" w:sz="0" w:space="0" w:color="auto"/>
        <w:left w:val="none" w:sz="0" w:space="0" w:color="auto"/>
        <w:bottom w:val="none" w:sz="0" w:space="0" w:color="auto"/>
        <w:right w:val="none" w:sz="0" w:space="0" w:color="auto"/>
      </w:divBdr>
    </w:div>
    <w:div w:id="1151601816">
      <w:bodyDiv w:val="1"/>
      <w:marLeft w:val="0"/>
      <w:marRight w:val="0"/>
      <w:marTop w:val="0"/>
      <w:marBottom w:val="0"/>
      <w:divBdr>
        <w:top w:val="none" w:sz="0" w:space="0" w:color="auto"/>
        <w:left w:val="none" w:sz="0" w:space="0" w:color="auto"/>
        <w:bottom w:val="none" w:sz="0" w:space="0" w:color="auto"/>
        <w:right w:val="none" w:sz="0" w:space="0" w:color="auto"/>
      </w:divBdr>
    </w:div>
    <w:div w:id="1151631057">
      <w:bodyDiv w:val="1"/>
      <w:marLeft w:val="0"/>
      <w:marRight w:val="0"/>
      <w:marTop w:val="0"/>
      <w:marBottom w:val="0"/>
      <w:divBdr>
        <w:top w:val="none" w:sz="0" w:space="0" w:color="auto"/>
        <w:left w:val="none" w:sz="0" w:space="0" w:color="auto"/>
        <w:bottom w:val="none" w:sz="0" w:space="0" w:color="auto"/>
        <w:right w:val="none" w:sz="0" w:space="0" w:color="auto"/>
      </w:divBdr>
    </w:div>
    <w:div w:id="1151679030">
      <w:bodyDiv w:val="1"/>
      <w:marLeft w:val="0"/>
      <w:marRight w:val="0"/>
      <w:marTop w:val="0"/>
      <w:marBottom w:val="0"/>
      <w:divBdr>
        <w:top w:val="none" w:sz="0" w:space="0" w:color="auto"/>
        <w:left w:val="none" w:sz="0" w:space="0" w:color="auto"/>
        <w:bottom w:val="none" w:sz="0" w:space="0" w:color="auto"/>
        <w:right w:val="none" w:sz="0" w:space="0" w:color="auto"/>
      </w:divBdr>
    </w:div>
    <w:div w:id="1151754273">
      <w:bodyDiv w:val="1"/>
      <w:marLeft w:val="0"/>
      <w:marRight w:val="0"/>
      <w:marTop w:val="0"/>
      <w:marBottom w:val="0"/>
      <w:divBdr>
        <w:top w:val="none" w:sz="0" w:space="0" w:color="auto"/>
        <w:left w:val="none" w:sz="0" w:space="0" w:color="auto"/>
        <w:bottom w:val="none" w:sz="0" w:space="0" w:color="auto"/>
        <w:right w:val="none" w:sz="0" w:space="0" w:color="auto"/>
      </w:divBdr>
    </w:div>
    <w:div w:id="1151797270">
      <w:bodyDiv w:val="1"/>
      <w:marLeft w:val="0"/>
      <w:marRight w:val="0"/>
      <w:marTop w:val="0"/>
      <w:marBottom w:val="0"/>
      <w:divBdr>
        <w:top w:val="none" w:sz="0" w:space="0" w:color="auto"/>
        <w:left w:val="none" w:sz="0" w:space="0" w:color="auto"/>
        <w:bottom w:val="none" w:sz="0" w:space="0" w:color="auto"/>
        <w:right w:val="none" w:sz="0" w:space="0" w:color="auto"/>
      </w:divBdr>
    </w:div>
    <w:div w:id="1151798536">
      <w:bodyDiv w:val="1"/>
      <w:marLeft w:val="0"/>
      <w:marRight w:val="0"/>
      <w:marTop w:val="0"/>
      <w:marBottom w:val="0"/>
      <w:divBdr>
        <w:top w:val="none" w:sz="0" w:space="0" w:color="auto"/>
        <w:left w:val="none" w:sz="0" w:space="0" w:color="auto"/>
        <w:bottom w:val="none" w:sz="0" w:space="0" w:color="auto"/>
        <w:right w:val="none" w:sz="0" w:space="0" w:color="auto"/>
      </w:divBdr>
    </w:div>
    <w:div w:id="1151825364">
      <w:bodyDiv w:val="1"/>
      <w:marLeft w:val="0"/>
      <w:marRight w:val="0"/>
      <w:marTop w:val="0"/>
      <w:marBottom w:val="0"/>
      <w:divBdr>
        <w:top w:val="none" w:sz="0" w:space="0" w:color="auto"/>
        <w:left w:val="none" w:sz="0" w:space="0" w:color="auto"/>
        <w:bottom w:val="none" w:sz="0" w:space="0" w:color="auto"/>
        <w:right w:val="none" w:sz="0" w:space="0" w:color="auto"/>
      </w:divBdr>
    </w:div>
    <w:div w:id="1151873690">
      <w:bodyDiv w:val="1"/>
      <w:marLeft w:val="0"/>
      <w:marRight w:val="0"/>
      <w:marTop w:val="0"/>
      <w:marBottom w:val="0"/>
      <w:divBdr>
        <w:top w:val="none" w:sz="0" w:space="0" w:color="auto"/>
        <w:left w:val="none" w:sz="0" w:space="0" w:color="auto"/>
        <w:bottom w:val="none" w:sz="0" w:space="0" w:color="auto"/>
        <w:right w:val="none" w:sz="0" w:space="0" w:color="auto"/>
      </w:divBdr>
    </w:div>
    <w:div w:id="1151943828">
      <w:bodyDiv w:val="1"/>
      <w:marLeft w:val="0"/>
      <w:marRight w:val="0"/>
      <w:marTop w:val="0"/>
      <w:marBottom w:val="0"/>
      <w:divBdr>
        <w:top w:val="none" w:sz="0" w:space="0" w:color="auto"/>
        <w:left w:val="none" w:sz="0" w:space="0" w:color="auto"/>
        <w:bottom w:val="none" w:sz="0" w:space="0" w:color="auto"/>
        <w:right w:val="none" w:sz="0" w:space="0" w:color="auto"/>
      </w:divBdr>
    </w:div>
    <w:div w:id="1151944847">
      <w:bodyDiv w:val="1"/>
      <w:marLeft w:val="0"/>
      <w:marRight w:val="0"/>
      <w:marTop w:val="0"/>
      <w:marBottom w:val="0"/>
      <w:divBdr>
        <w:top w:val="none" w:sz="0" w:space="0" w:color="auto"/>
        <w:left w:val="none" w:sz="0" w:space="0" w:color="auto"/>
        <w:bottom w:val="none" w:sz="0" w:space="0" w:color="auto"/>
        <w:right w:val="none" w:sz="0" w:space="0" w:color="auto"/>
      </w:divBdr>
    </w:div>
    <w:div w:id="1151946742">
      <w:bodyDiv w:val="1"/>
      <w:marLeft w:val="0"/>
      <w:marRight w:val="0"/>
      <w:marTop w:val="0"/>
      <w:marBottom w:val="0"/>
      <w:divBdr>
        <w:top w:val="none" w:sz="0" w:space="0" w:color="auto"/>
        <w:left w:val="none" w:sz="0" w:space="0" w:color="auto"/>
        <w:bottom w:val="none" w:sz="0" w:space="0" w:color="auto"/>
        <w:right w:val="none" w:sz="0" w:space="0" w:color="auto"/>
      </w:divBdr>
    </w:div>
    <w:div w:id="1152062594">
      <w:bodyDiv w:val="1"/>
      <w:marLeft w:val="0"/>
      <w:marRight w:val="0"/>
      <w:marTop w:val="0"/>
      <w:marBottom w:val="0"/>
      <w:divBdr>
        <w:top w:val="none" w:sz="0" w:space="0" w:color="auto"/>
        <w:left w:val="none" w:sz="0" w:space="0" w:color="auto"/>
        <w:bottom w:val="none" w:sz="0" w:space="0" w:color="auto"/>
        <w:right w:val="none" w:sz="0" w:space="0" w:color="auto"/>
      </w:divBdr>
    </w:div>
    <w:div w:id="1152065473">
      <w:bodyDiv w:val="1"/>
      <w:marLeft w:val="0"/>
      <w:marRight w:val="0"/>
      <w:marTop w:val="0"/>
      <w:marBottom w:val="0"/>
      <w:divBdr>
        <w:top w:val="none" w:sz="0" w:space="0" w:color="auto"/>
        <w:left w:val="none" w:sz="0" w:space="0" w:color="auto"/>
        <w:bottom w:val="none" w:sz="0" w:space="0" w:color="auto"/>
        <w:right w:val="none" w:sz="0" w:space="0" w:color="auto"/>
      </w:divBdr>
    </w:div>
    <w:div w:id="1152285169">
      <w:bodyDiv w:val="1"/>
      <w:marLeft w:val="0"/>
      <w:marRight w:val="0"/>
      <w:marTop w:val="0"/>
      <w:marBottom w:val="0"/>
      <w:divBdr>
        <w:top w:val="none" w:sz="0" w:space="0" w:color="auto"/>
        <w:left w:val="none" w:sz="0" w:space="0" w:color="auto"/>
        <w:bottom w:val="none" w:sz="0" w:space="0" w:color="auto"/>
        <w:right w:val="none" w:sz="0" w:space="0" w:color="auto"/>
      </w:divBdr>
    </w:div>
    <w:div w:id="1152285443">
      <w:bodyDiv w:val="1"/>
      <w:marLeft w:val="0"/>
      <w:marRight w:val="0"/>
      <w:marTop w:val="0"/>
      <w:marBottom w:val="0"/>
      <w:divBdr>
        <w:top w:val="none" w:sz="0" w:space="0" w:color="auto"/>
        <w:left w:val="none" w:sz="0" w:space="0" w:color="auto"/>
        <w:bottom w:val="none" w:sz="0" w:space="0" w:color="auto"/>
        <w:right w:val="none" w:sz="0" w:space="0" w:color="auto"/>
      </w:divBdr>
    </w:div>
    <w:div w:id="1152332979">
      <w:bodyDiv w:val="1"/>
      <w:marLeft w:val="0"/>
      <w:marRight w:val="0"/>
      <w:marTop w:val="0"/>
      <w:marBottom w:val="0"/>
      <w:divBdr>
        <w:top w:val="none" w:sz="0" w:space="0" w:color="auto"/>
        <w:left w:val="none" w:sz="0" w:space="0" w:color="auto"/>
        <w:bottom w:val="none" w:sz="0" w:space="0" w:color="auto"/>
        <w:right w:val="none" w:sz="0" w:space="0" w:color="auto"/>
      </w:divBdr>
    </w:div>
    <w:div w:id="1152336195">
      <w:bodyDiv w:val="1"/>
      <w:marLeft w:val="0"/>
      <w:marRight w:val="0"/>
      <w:marTop w:val="0"/>
      <w:marBottom w:val="0"/>
      <w:divBdr>
        <w:top w:val="none" w:sz="0" w:space="0" w:color="auto"/>
        <w:left w:val="none" w:sz="0" w:space="0" w:color="auto"/>
        <w:bottom w:val="none" w:sz="0" w:space="0" w:color="auto"/>
        <w:right w:val="none" w:sz="0" w:space="0" w:color="auto"/>
      </w:divBdr>
    </w:div>
    <w:div w:id="1152403735">
      <w:bodyDiv w:val="1"/>
      <w:marLeft w:val="0"/>
      <w:marRight w:val="0"/>
      <w:marTop w:val="0"/>
      <w:marBottom w:val="0"/>
      <w:divBdr>
        <w:top w:val="none" w:sz="0" w:space="0" w:color="auto"/>
        <w:left w:val="none" w:sz="0" w:space="0" w:color="auto"/>
        <w:bottom w:val="none" w:sz="0" w:space="0" w:color="auto"/>
        <w:right w:val="none" w:sz="0" w:space="0" w:color="auto"/>
      </w:divBdr>
    </w:div>
    <w:div w:id="1152408106">
      <w:bodyDiv w:val="1"/>
      <w:marLeft w:val="0"/>
      <w:marRight w:val="0"/>
      <w:marTop w:val="0"/>
      <w:marBottom w:val="0"/>
      <w:divBdr>
        <w:top w:val="none" w:sz="0" w:space="0" w:color="auto"/>
        <w:left w:val="none" w:sz="0" w:space="0" w:color="auto"/>
        <w:bottom w:val="none" w:sz="0" w:space="0" w:color="auto"/>
        <w:right w:val="none" w:sz="0" w:space="0" w:color="auto"/>
      </w:divBdr>
    </w:div>
    <w:div w:id="1152454409">
      <w:bodyDiv w:val="1"/>
      <w:marLeft w:val="0"/>
      <w:marRight w:val="0"/>
      <w:marTop w:val="0"/>
      <w:marBottom w:val="0"/>
      <w:divBdr>
        <w:top w:val="none" w:sz="0" w:space="0" w:color="auto"/>
        <w:left w:val="none" w:sz="0" w:space="0" w:color="auto"/>
        <w:bottom w:val="none" w:sz="0" w:space="0" w:color="auto"/>
        <w:right w:val="none" w:sz="0" w:space="0" w:color="auto"/>
      </w:divBdr>
    </w:div>
    <w:div w:id="1152527991">
      <w:bodyDiv w:val="1"/>
      <w:marLeft w:val="0"/>
      <w:marRight w:val="0"/>
      <w:marTop w:val="0"/>
      <w:marBottom w:val="0"/>
      <w:divBdr>
        <w:top w:val="none" w:sz="0" w:space="0" w:color="auto"/>
        <w:left w:val="none" w:sz="0" w:space="0" w:color="auto"/>
        <w:bottom w:val="none" w:sz="0" w:space="0" w:color="auto"/>
        <w:right w:val="none" w:sz="0" w:space="0" w:color="auto"/>
      </w:divBdr>
    </w:div>
    <w:div w:id="1152598889">
      <w:bodyDiv w:val="1"/>
      <w:marLeft w:val="0"/>
      <w:marRight w:val="0"/>
      <w:marTop w:val="0"/>
      <w:marBottom w:val="0"/>
      <w:divBdr>
        <w:top w:val="none" w:sz="0" w:space="0" w:color="auto"/>
        <w:left w:val="none" w:sz="0" w:space="0" w:color="auto"/>
        <w:bottom w:val="none" w:sz="0" w:space="0" w:color="auto"/>
        <w:right w:val="none" w:sz="0" w:space="0" w:color="auto"/>
      </w:divBdr>
    </w:div>
    <w:div w:id="1152600364">
      <w:bodyDiv w:val="1"/>
      <w:marLeft w:val="0"/>
      <w:marRight w:val="0"/>
      <w:marTop w:val="0"/>
      <w:marBottom w:val="0"/>
      <w:divBdr>
        <w:top w:val="none" w:sz="0" w:space="0" w:color="auto"/>
        <w:left w:val="none" w:sz="0" w:space="0" w:color="auto"/>
        <w:bottom w:val="none" w:sz="0" w:space="0" w:color="auto"/>
        <w:right w:val="none" w:sz="0" w:space="0" w:color="auto"/>
      </w:divBdr>
    </w:div>
    <w:div w:id="1152673187">
      <w:bodyDiv w:val="1"/>
      <w:marLeft w:val="0"/>
      <w:marRight w:val="0"/>
      <w:marTop w:val="0"/>
      <w:marBottom w:val="0"/>
      <w:divBdr>
        <w:top w:val="none" w:sz="0" w:space="0" w:color="auto"/>
        <w:left w:val="none" w:sz="0" w:space="0" w:color="auto"/>
        <w:bottom w:val="none" w:sz="0" w:space="0" w:color="auto"/>
        <w:right w:val="none" w:sz="0" w:space="0" w:color="auto"/>
      </w:divBdr>
    </w:div>
    <w:div w:id="1152714773">
      <w:bodyDiv w:val="1"/>
      <w:marLeft w:val="0"/>
      <w:marRight w:val="0"/>
      <w:marTop w:val="0"/>
      <w:marBottom w:val="0"/>
      <w:divBdr>
        <w:top w:val="none" w:sz="0" w:space="0" w:color="auto"/>
        <w:left w:val="none" w:sz="0" w:space="0" w:color="auto"/>
        <w:bottom w:val="none" w:sz="0" w:space="0" w:color="auto"/>
        <w:right w:val="none" w:sz="0" w:space="0" w:color="auto"/>
      </w:divBdr>
    </w:div>
    <w:div w:id="1152715359">
      <w:bodyDiv w:val="1"/>
      <w:marLeft w:val="0"/>
      <w:marRight w:val="0"/>
      <w:marTop w:val="0"/>
      <w:marBottom w:val="0"/>
      <w:divBdr>
        <w:top w:val="none" w:sz="0" w:space="0" w:color="auto"/>
        <w:left w:val="none" w:sz="0" w:space="0" w:color="auto"/>
        <w:bottom w:val="none" w:sz="0" w:space="0" w:color="auto"/>
        <w:right w:val="none" w:sz="0" w:space="0" w:color="auto"/>
      </w:divBdr>
    </w:div>
    <w:div w:id="1152719529">
      <w:bodyDiv w:val="1"/>
      <w:marLeft w:val="0"/>
      <w:marRight w:val="0"/>
      <w:marTop w:val="0"/>
      <w:marBottom w:val="0"/>
      <w:divBdr>
        <w:top w:val="none" w:sz="0" w:space="0" w:color="auto"/>
        <w:left w:val="none" w:sz="0" w:space="0" w:color="auto"/>
        <w:bottom w:val="none" w:sz="0" w:space="0" w:color="auto"/>
        <w:right w:val="none" w:sz="0" w:space="0" w:color="auto"/>
      </w:divBdr>
    </w:div>
    <w:div w:id="1152721359">
      <w:bodyDiv w:val="1"/>
      <w:marLeft w:val="0"/>
      <w:marRight w:val="0"/>
      <w:marTop w:val="0"/>
      <w:marBottom w:val="0"/>
      <w:divBdr>
        <w:top w:val="none" w:sz="0" w:space="0" w:color="auto"/>
        <w:left w:val="none" w:sz="0" w:space="0" w:color="auto"/>
        <w:bottom w:val="none" w:sz="0" w:space="0" w:color="auto"/>
        <w:right w:val="none" w:sz="0" w:space="0" w:color="auto"/>
      </w:divBdr>
    </w:div>
    <w:div w:id="1152723269">
      <w:bodyDiv w:val="1"/>
      <w:marLeft w:val="0"/>
      <w:marRight w:val="0"/>
      <w:marTop w:val="0"/>
      <w:marBottom w:val="0"/>
      <w:divBdr>
        <w:top w:val="none" w:sz="0" w:space="0" w:color="auto"/>
        <w:left w:val="none" w:sz="0" w:space="0" w:color="auto"/>
        <w:bottom w:val="none" w:sz="0" w:space="0" w:color="auto"/>
        <w:right w:val="none" w:sz="0" w:space="0" w:color="auto"/>
      </w:divBdr>
    </w:div>
    <w:div w:id="1152793110">
      <w:bodyDiv w:val="1"/>
      <w:marLeft w:val="0"/>
      <w:marRight w:val="0"/>
      <w:marTop w:val="0"/>
      <w:marBottom w:val="0"/>
      <w:divBdr>
        <w:top w:val="none" w:sz="0" w:space="0" w:color="auto"/>
        <w:left w:val="none" w:sz="0" w:space="0" w:color="auto"/>
        <w:bottom w:val="none" w:sz="0" w:space="0" w:color="auto"/>
        <w:right w:val="none" w:sz="0" w:space="0" w:color="auto"/>
      </w:divBdr>
    </w:div>
    <w:div w:id="1152797697">
      <w:bodyDiv w:val="1"/>
      <w:marLeft w:val="0"/>
      <w:marRight w:val="0"/>
      <w:marTop w:val="0"/>
      <w:marBottom w:val="0"/>
      <w:divBdr>
        <w:top w:val="none" w:sz="0" w:space="0" w:color="auto"/>
        <w:left w:val="none" w:sz="0" w:space="0" w:color="auto"/>
        <w:bottom w:val="none" w:sz="0" w:space="0" w:color="auto"/>
        <w:right w:val="none" w:sz="0" w:space="0" w:color="auto"/>
      </w:divBdr>
    </w:div>
    <w:div w:id="1152869290">
      <w:bodyDiv w:val="1"/>
      <w:marLeft w:val="0"/>
      <w:marRight w:val="0"/>
      <w:marTop w:val="0"/>
      <w:marBottom w:val="0"/>
      <w:divBdr>
        <w:top w:val="none" w:sz="0" w:space="0" w:color="auto"/>
        <w:left w:val="none" w:sz="0" w:space="0" w:color="auto"/>
        <w:bottom w:val="none" w:sz="0" w:space="0" w:color="auto"/>
        <w:right w:val="none" w:sz="0" w:space="0" w:color="auto"/>
      </w:divBdr>
    </w:div>
    <w:div w:id="1152871870">
      <w:bodyDiv w:val="1"/>
      <w:marLeft w:val="0"/>
      <w:marRight w:val="0"/>
      <w:marTop w:val="0"/>
      <w:marBottom w:val="0"/>
      <w:divBdr>
        <w:top w:val="none" w:sz="0" w:space="0" w:color="auto"/>
        <w:left w:val="none" w:sz="0" w:space="0" w:color="auto"/>
        <w:bottom w:val="none" w:sz="0" w:space="0" w:color="auto"/>
        <w:right w:val="none" w:sz="0" w:space="0" w:color="auto"/>
      </w:divBdr>
    </w:div>
    <w:div w:id="1152911380">
      <w:bodyDiv w:val="1"/>
      <w:marLeft w:val="0"/>
      <w:marRight w:val="0"/>
      <w:marTop w:val="0"/>
      <w:marBottom w:val="0"/>
      <w:divBdr>
        <w:top w:val="none" w:sz="0" w:space="0" w:color="auto"/>
        <w:left w:val="none" w:sz="0" w:space="0" w:color="auto"/>
        <w:bottom w:val="none" w:sz="0" w:space="0" w:color="auto"/>
        <w:right w:val="none" w:sz="0" w:space="0" w:color="auto"/>
      </w:divBdr>
    </w:div>
    <w:div w:id="1152983017">
      <w:bodyDiv w:val="1"/>
      <w:marLeft w:val="0"/>
      <w:marRight w:val="0"/>
      <w:marTop w:val="0"/>
      <w:marBottom w:val="0"/>
      <w:divBdr>
        <w:top w:val="none" w:sz="0" w:space="0" w:color="auto"/>
        <w:left w:val="none" w:sz="0" w:space="0" w:color="auto"/>
        <w:bottom w:val="none" w:sz="0" w:space="0" w:color="auto"/>
        <w:right w:val="none" w:sz="0" w:space="0" w:color="auto"/>
      </w:divBdr>
    </w:div>
    <w:div w:id="1152983592">
      <w:bodyDiv w:val="1"/>
      <w:marLeft w:val="0"/>
      <w:marRight w:val="0"/>
      <w:marTop w:val="0"/>
      <w:marBottom w:val="0"/>
      <w:divBdr>
        <w:top w:val="none" w:sz="0" w:space="0" w:color="auto"/>
        <w:left w:val="none" w:sz="0" w:space="0" w:color="auto"/>
        <w:bottom w:val="none" w:sz="0" w:space="0" w:color="auto"/>
        <w:right w:val="none" w:sz="0" w:space="0" w:color="auto"/>
      </w:divBdr>
    </w:div>
    <w:div w:id="1152984253">
      <w:bodyDiv w:val="1"/>
      <w:marLeft w:val="0"/>
      <w:marRight w:val="0"/>
      <w:marTop w:val="0"/>
      <w:marBottom w:val="0"/>
      <w:divBdr>
        <w:top w:val="none" w:sz="0" w:space="0" w:color="auto"/>
        <w:left w:val="none" w:sz="0" w:space="0" w:color="auto"/>
        <w:bottom w:val="none" w:sz="0" w:space="0" w:color="auto"/>
        <w:right w:val="none" w:sz="0" w:space="0" w:color="auto"/>
      </w:divBdr>
    </w:div>
    <w:div w:id="1152989244">
      <w:bodyDiv w:val="1"/>
      <w:marLeft w:val="0"/>
      <w:marRight w:val="0"/>
      <w:marTop w:val="0"/>
      <w:marBottom w:val="0"/>
      <w:divBdr>
        <w:top w:val="none" w:sz="0" w:space="0" w:color="auto"/>
        <w:left w:val="none" w:sz="0" w:space="0" w:color="auto"/>
        <w:bottom w:val="none" w:sz="0" w:space="0" w:color="auto"/>
        <w:right w:val="none" w:sz="0" w:space="0" w:color="auto"/>
      </w:divBdr>
    </w:div>
    <w:div w:id="1153134432">
      <w:bodyDiv w:val="1"/>
      <w:marLeft w:val="0"/>
      <w:marRight w:val="0"/>
      <w:marTop w:val="0"/>
      <w:marBottom w:val="0"/>
      <w:divBdr>
        <w:top w:val="none" w:sz="0" w:space="0" w:color="auto"/>
        <w:left w:val="none" w:sz="0" w:space="0" w:color="auto"/>
        <w:bottom w:val="none" w:sz="0" w:space="0" w:color="auto"/>
        <w:right w:val="none" w:sz="0" w:space="0" w:color="auto"/>
      </w:divBdr>
    </w:div>
    <w:div w:id="1153177886">
      <w:bodyDiv w:val="1"/>
      <w:marLeft w:val="0"/>
      <w:marRight w:val="0"/>
      <w:marTop w:val="0"/>
      <w:marBottom w:val="0"/>
      <w:divBdr>
        <w:top w:val="none" w:sz="0" w:space="0" w:color="auto"/>
        <w:left w:val="none" w:sz="0" w:space="0" w:color="auto"/>
        <w:bottom w:val="none" w:sz="0" w:space="0" w:color="auto"/>
        <w:right w:val="none" w:sz="0" w:space="0" w:color="auto"/>
      </w:divBdr>
    </w:div>
    <w:div w:id="1153181796">
      <w:bodyDiv w:val="1"/>
      <w:marLeft w:val="0"/>
      <w:marRight w:val="0"/>
      <w:marTop w:val="0"/>
      <w:marBottom w:val="0"/>
      <w:divBdr>
        <w:top w:val="none" w:sz="0" w:space="0" w:color="auto"/>
        <w:left w:val="none" w:sz="0" w:space="0" w:color="auto"/>
        <w:bottom w:val="none" w:sz="0" w:space="0" w:color="auto"/>
        <w:right w:val="none" w:sz="0" w:space="0" w:color="auto"/>
      </w:divBdr>
    </w:div>
    <w:div w:id="1153326308">
      <w:bodyDiv w:val="1"/>
      <w:marLeft w:val="0"/>
      <w:marRight w:val="0"/>
      <w:marTop w:val="0"/>
      <w:marBottom w:val="0"/>
      <w:divBdr>
        <w:top w:val="none" w:sz="0" w:space="0" w:color="auto"/>
        <w:left w:val="none" w:sz="0" w:space="0" w:color="auto"/>
        <w:bottom w:val="none" w:sz="0" w:space="0" w:color="auto"/>
        <w:right w:val="none" w:sz="0" w:space="0" w:color="auto"/>
      </w:divBdr>
    </w:div>
    <w:div w:id="1153332774">
      <w:bodyDiv w:val="1"/>
      <w:marLeft w:val="0"/>
      <w:marRight w:val="0"/>
      <w:marTop w:val="0"/>
      <w:marBottom w:val="0"/>
      <w:divBdr>
        <w:top w:val="none" w:sz="0" w:space="0" w:color="auto"/>
        <w:left w:val="none" w:sz="0" w:space="0" w:color="auto"/>
        <w:bottom w:val="none" w:sz="0" w:space="0" w:color="auto"/>
        <w:right w:val="none" w:sz="0" w:space="0" w:color="auto"/>
      </w:divBdr>
    </w:div>
    <w:div w:id="1153371163">
      <w:bodyDiv w:val="1"/>
      <w:marLeft w:val="0"/>
      <w:marRight w:val="0"/>
      <w:marTop w:val="0"/>
      <w:marBottom w:val="0"/>
      <w:divBdr>
        <w:top w:val="none" w:sz="0" w:space="0" w:color="auto"/>
        <w:left w:val="none" w:sz="0" w:space="0" w:color="auto"/>
        <w:bottom w:val="none" w:sz="0" w:space="0" w:color="auto"/>
        <w:right w:val="none" w:sz="0" w:space="0" w:color="auto"/>
      </w:divBdr>
    </w:div>
    <w:div w:id="1153372736">
      <w:bodyDiv w:val="1"/>
      <w:marLeft w:val="0"/>
      <w:marRight w:val="0"/>
      <w:marTop w:val="0"/>
      <w:marBottom w:val="0"/>
      <w:divBdr>
        <w:top w:val="none" w:sz="0" w:space="0" w:color="auto"/>
        <w:left w:val="none" w:sz="0" w:space="0" w:color="auto"/>
        <w:bottom w:val="none" w:sz="0" w:space="0" w:color="auto"/>
        <w:right w:val="none" w:sz="0" w:space="0" w:color="auto"/>
      </w:divBdr>
    </w:div>
    <w:div w:id="1153446619">
      <w:bodyDiv w:val="1"/>
      <w:marLeft w:val="0"/>
      <w:marRight w:val="0"/>
      <w:marTop w:val="0"/>
      <w:marBottom w:val="0"/>
      <w:divBdr>
        <w:top w:val="none" w:sz="0" w:space="0" w:color="auto"/>
        <w:left w:val="none" w:sz="0" w:space="0" w:color="auto"/>
        <w:bottom w:val="none" w:sz="0" w:space="0" w:color="auto"/>
        <w:right w:val="none" w:sz="0" w:space="0" w:color="auto"/>
      </w:divBdr>
    </w:div>
    <w:div w:id="1153449684">
      <w:bodyDiv w:val="1"/>
      <w:marLeft w:val="0"/>
      <w:marRight w:val="0"/>
      <w:marTop w:val="0"/>
      <w:marBottom w:val="0"/>
      <w:divBdr>
        <w:top w:val="none" w:sz="0" w:space="0" w:color="auto"/>
        <w:left w:val="none" w:sz="0" w:space="0" w:color="auto"/>
        <w:bottom w:val="none" w:sz="0" w:space="0" w:color="auto"/>
        <w:right w:val="none" w:sz="0" w:space="0" w:color="auto"/>
      </w:divBdr>
    </w:div>
    <w:div w:id="1153523131">
      <w:bodyDiv w:val="1"/>
      <w:marLeft w:val="0"/>
      <w:marRight w:val="0"/>
      <w:marTop w:val="0"/>
      <w:marBottom w:val="0"/>
      <w:divBdr>
        <w:top w:val="none" w:sz="0" w:space="0" w:color="auto"/>
        <w:left w:val="none" w:sz="0" w:space="0" w:color="auto"/>
        <w:bottom w:val="none" w:sz="0" w:space="0" w:color="auto"/>
        <w:right w:val="none" w:sz="0" w:space="0" w:color="auto"/>
      </w:divBdr>
    </w:div>
    <w:div w:id="1153528756">
      <w:bodyDiv w:val="1"/>
      <w:marLeft w:val="0"/>
      <w:marRight w:val="0"/>
      <w:marTop w:val="0"/>
      <w:marBottom w:val="0"/>
      <w:divBdr>
        <w:top w:val="none" w:sz="0" w:space="0" w:color="auto"/>
        <w:left w:val="none" w:sz="0" w:space="0" w:color="auto"/>
        <w:bottom w:val="none" w:sz="0" w:space="0" w:color="auto"/>
        <w:right w:val="none" w:sz="0" w:space="0" w:color="auto"/>
      </w:divBdr>
    </w:div>
    <w:div w:id="1153637807">
      <w:bodyDiv w:val="1"/>
      <w:marLeft w:val="0"/>
      <w:marRight w:val="0"/>
      <w:marTop w:val="0"/>
      <w:marBottom w:val="0"/>
      <w:divBdr>
        <w:top w:val="none" w:sz="0" w:space="0" w:color="auto"/>
        <w:left w:val="none" w:sz="0" w:space="0" w:color="auto"/>
        <w:bottom w:val="none" w:sz="0" w:space="0" w:color="auto"/>
        <w:right w:val="none" w:sz="0" w:space="0" w:color="auto"/>
      </w:divBdr>
    </w:div>
    <w:div w:id="1153642203">
      <w:bodyDiv w:val="1"/>
      <w:marLeft w:val="0"/>
      <w:marRight w:val="0"/>
      <w:marTop w:val="0"/>
      <w:marBottom w:val="0"/>
      <w:divBdr>
        <w:top w:val="none" w:sz="0" w:space="0" w:color="auto"/>
        <w:left w:val="none" w:sz="0" w:space="0" w:color="auto"/>
        <w:bottom w:val="none" w:sz="0" w:space="0" w:color="auto"/>
        <w:right w:val="none" w:sz="0" w:space="0" w:color="auto"/>
      </w:divBdr>
    </w:div>
    <w:div w:id="1153645208">
      <w:bodyDiv w:val="1"/>
      <w:marLeft w:val="0"/>
      <w:marRight w:val="0"/>
      <w:marTop w:val="0"/>
      <w:marBottom w:val="0"/>
      <w:divBdr>
        <w:top w:val="none" w:sz="0" w:space="0" w:color="auto"/>
        <w:left w:val="none" w:sz="0" w:space="0" w:color="auto"/>
        <w:bottom w:val="none" w:sz="0" w:space="0" w:color="auto"/>
        <w:right w:val="none" w:sz="0" w:space="0" w:color="auto"/>
      </w:divBdr>
    </w:div>
    <w:div w:id="1153718459">
      <w:bodyDiv w:val="1"/>
      <w:marLeft w:val="0"/>
      <w:marRight w:val="0"/>
      <w:marTop w:val="0"/>
      <w:marBottom w:val="0"/>
      <w:divBdr>
        <w:top w:val="none" w:sz="0" w:space="0" w:color="auto"/>
        <w:left w:val="none" w:sz="0" w:space="0" w:color="auto"/>
        <w:bottom w:val="none" w:sz="0" w:space="0" w:color="auto"/>
        <w:right w:val="none" w:sz="0" w:space="0" w:color="auto"/>
      </w:divBdr>
    </w:div>
    <w:div w:id="1153763176">
      <w:bodyDiv w:val="1"/>
      <w:marLeft w:val="0"/>
      <w:marRight w:val="0"/>
      <w:marTop w:val="0"/>
      <w:marBottom w:val="0"/>
      <w:divBdr>
        <w:top w:val="none" w:sz="0" w:space="0" w:color="auto"/>
        <w:left w:val="none" w:sz="0" w:space="0" w:color="auto"/>
        <w:bottom w:val="none" w:sz="0" w:space="0" w:color="auto"/>
        <w:right w:val="none" w:sz="0" w:space="0" w:color="auto"/>
      </w:divBdr>
    </w:div>
    <w:div w:id="1153831178">
      <w:bodyDiv w:val="1"/>
      <w:marLeft w:val="0"/>
      <w:marRight w:val="0"/>
      <w:marTop w:val="0"/>
      <w:marBottom w:val="0"/>
      <w:divBdr>
        <w:top w:val="none" w:sz="0" w:space="0" w:color="auto"/>
        <w:left w:val="none" w:sz="0" w:space="0" w:color="auto"/>
        <w:bottom w:val="none" w:sz="0" w:space="0" w:color="auto"/>
        <w:right w:val="none" w:sz="0" w:space="0" w:color="auto"/>
      </w:divBdr>
    </w:div>
    <w:div w:id="1153838151">
      <w:bodyDiv w:val="1"/>
      <w:marLeft w:val="0"/>
      <w:marRight w:val="0"/>
      <w:marTop w:val="0"/>
      <w:marBottom w:val="0"/>
      <w:divBdr>
        <w:top w:val="none" w:sz="0" w:space="0" w:color="auto"/>
        <w:left w:val="none" w:sz="0" w:space="0" w:color="auto"/>
        <w:bottom w:val="none" w:sz="0" w:space="0" w:color="auto"/>
        <w:right w:val="none" w:sz="0" w:space="0" w:color="auto"/>
      </w:divBdr>
    </w:div>
    <w:div w:id="1153909770">
      <w:bodyDiv w:val="1"/>
      <w:marLeft w:val="0"/>
      <w:marRight w:val="0"/>
      <w:marTop w:val="0"/>
      <w:marBottom w:val="0"/>
      <w:divBdr>
        <w:top w:val="none" w:sz="0" w:space="0" w:color="auto"/>
        <w:left w:val="none" w:sz="0" w:space="0" w:color="auto"/>
        <w:bottom w:val="none" w:sz="0" w:space="0" w:color="auto"/>
        <w:right w:val="none" w:sz="0" w:space="0" w:color="auto"/>
      </w:divBdr>
    </w:div>
    <w:div w:id="1153910032">
      <w:bodyDiv w:val="1"/>
      <w:marLeft w:val="0"/>
      <w:marRight w:val="0"/>
      <w:marTop w:val="0"/>
      <w:marBottom w:val="0"/>
      <w:divBdr>
        <w:top w:val="none" w:sz="0" w:space="0" w:color="auto"/>
        <w:left w:val="none" w:sz="0" w:space="0" w:color="auto"/>
        <w:bottom w:val="none" w:sz="0" w:space="0" w:color="auto"/>
        <w:right w:val="none" w:sz="0" w:space="0" w:color="auto"/>
      </w:divBdr>
    </w:div>
    <w:div w:id="1153912755">
      <w:bodyDiv w:val="1"/>
      <w:marLeft w:val="0"/>
      <w:marRight w:val="0"/>
      <w:marTop w:val="0"/>
      <w:marBottom w:val="0"/>
      <w:divBdr>
        <w:top w:val="none" w:sz="0" w:space="0" w:color="auto"/>
        <w:left w:val="none" w:sz="0" w:space="0" w:color="auto"/>
        <w:bottom w:val="none" w:sz="0" w:space="0" w:color="auto"/>
        <w:right w:val="none" w:sz="0" w:space="0" w:color="auto"/>
      </w:divBdr>
    </w:div>
    <w:div w:id="1153915228">
      <w:bodyDiv w:val="1"/>
      <w:marLeft w:val="0"/>
      <w:marRight w:val="0"/>
      <w:marTop w:val="0"/>
      <w:marBottom w:val="0"/>
      <w:divBdr>
        <w:top w:val="none" w:sz="0" w:space="0" w:color="auto"/>
        <w:left w:val="none" w:sz="0" w:space="0" w:color="auto"/>
        <w:bottom w:val="none" w:sz="0" w:space="0" w:color="auto"/>
        <w:right w:val="none" w:sz="0" w:space="0" w:color="auto"/>
      </w:divBdr>
    </w:div>
    <w:div w:id="1153986464">
      <w:bodyDiv w:val="1"/>
      <w:marLeft w:val="0"/>
      <w:marRight w:val="0"/>
      <w:marTop w:val="0"/>
      <w:marBottom w:val="0"/>
      <w:divBdr>
        <w:top w:val="none" w:sz="0" w:space="0" w:color="auto"/>
        <w:left w:val="none" w:sz="0" w:space="0" w:color="auto"/>
        <w:bottom w:val="none" w:sz="0" w:space="0" w:color="auto"/>
        <w:right w:val="none" w:sz="0" w:space="0" w:color="auto"/>
      </w:divBdr>
    </w:div>
    <w:div w:id="1154101366">
      <w:bodyDiv w:val="1"/>
      <w:marLeft w:val="0"/>
      <w:marRight w:val="0"/>
      <w:marTop w:val="0"/>
      <w:marBottom w:val="0"/>
      <w:divBdr>
        <w:top w:val="none" w:sz="0" w:space="0" w:color="auto"/>
        <w:left w:val="none" w:sz="0" w:space="0" w:color="auto"/>
        <w:bottom w:val="none" w:sz="0" w:space="0" w:color="auto"/>
        <w:right w:val="none" w:sz="0" w:space="0" w:color="auto"/>
      </w:divBdr>
    </w:div>
    <w:div w:id="1154224453">
      <w:bodyDiv w:val="1"/>
      <w:marLeft w:val="0"/>
      <w:marRight w:val="0"/>
      <w:marTop w:val="0"/>
      <w:marBottom w:val="0"/>
      <w:divBdr>
        <w:top w:val="none" w:sz="0" w:space="0" w:color="auto"/>
        <w:left w:val="none" w:sz="0" w:space="0" w:color="auto"/>
        <w:bottom w:val="none" w:sz="0" w:space="0" w:color="auto"/>
        <w:right w:val="none" w:sz="0" w:space="0" w:color="auto"/>
      </w:divBdr>
    </w:div>
    <w:div w:id="1154293601">
      <w:bodyDiv w:val="1"/>
      <w:marLeft w:val="0"/>
      <w:marRight w:val="0"/>
      <w:marTop w:val="0"/>
      <w:marBottom w:val="0"/>
      <w:divBdr>
        <w:top w:val="none" w:sz="0" w:space="0" w:color="auto"/>
        <w:left w:val="none" w:sz="0" w:space="0" w:color="auto"/>
        <w:bottom w:val="none" w:sz="0" w:space="0" w:color="auto"/>
        <w:right w:val="none" w:sz="0" w:space="0" w:color="auto"/>
      </w:divBdr>
    </w:div>
    <w:div w:id="1154294290">
      <w:bodyDiv w:val="1"/>
      <w:marLeft w:val="0"/>
      <w:marRight w:val="0"/>
      <w:marTop w:val="0"/>
      <w:marBottom w:val="0"/>
      <w:divBdr>
        <w:top w:val="none" w:sz="0" w:space="0" w:color="auto"/>
        <w:left w:val="none" w:sz="0" w:space="0" w:color="auto"/>
        <w:bottom w:val="none" w:sz="0" w:space="0" w:color="auto"/>
        <w:right w:val="none" w:sz="0" w:space="0" w:color="auto"/>
      </w:divBdr>
    </w:div>
    <w:div w:id="1154295145">
      <w:bodyDiv w:val="1"/>
      <w:marLeft w:val="0"/>
      <w:marRight w:val="0"/>
      <w:marTop w:val="0"/>
      <w:marBottom w:val="0"/>
      <w:divBdr>
        <w:top w:val="none" w:sz="0" w:space="0" w:color="auto"/>
        <w:left w:val="none" w:sz="0" w:space="0" w:color="auto"/>
        <w:bottom w:val="none" w:sz="0" w:space="0" w:color="auto"/>
        <w:right w:val="none" w:sz="0" w:space="0" w:color="auto"/>
      </w:divBdr>
    </w:div>
    <w:div w:id="1154302411">
      <w:bodyDiv w:val="1"/>
      <w:marLeft w:val="0"/>
      <w:marRight w:val="0"/>
      <w:marTop w:val="0"/>
      <w:marBottom w:val="0"/>
      <w:divBdr>
        <w:top w:val="none" w:sz="0" w:space="0" w:color="auto"/>
        <w:left w:val="none" w:sz="0" w:space="0" w:color="auto"/>
        <w:bottom w:val="none" w:sz="0" w:space="0" w:color="auto"/>
        <w:right w:val="none" w:sz="0" w:space="0" w:color="auto"/>
      </w:divBdr>
    </w:div>
    <w:div w:id="1154370823">
      <w:bodyDiv w:val="1"/>
      <w:marLeft w:val="0"/>
      <w:marRight w:val="0"/>
      <w:marTop w:val="0"/>
      <w:marBottom w:val="0"/>
      <w:divBdr>
        <w:top w:val="none" w:sz="0" w:space="0" w:color="auto"/>
        <w:left w:val="none" w:sz="0" w:space="0" w:color="auto"/>
        <w:bottom w:val="none" w:sz="0" w:space="0" w:color="auto"/>
        <w:right w:val="none" w:sz="0" w:space="0" w:color="auto"/>
      </w:divBdr>
    </w:div>
    <w:div w:id="1154371563">
      <w:bodyDiv w:val="1"/>
      <w:marLeft w:val="0"/>
      <w:marRight w:val="0"/>
      <w:marTop w:val="0"/>
      <w:marBottom w:val="0"/>
      <w:divBdr>
        <w:top w:val="none" w:sz="0" w:space="0" w:color="auto"/>
        <w:left w:val="none" w:sz="0" w:space="0" w:color="auto"/>
        <w:bottom w:val="none" w:sz="0" w:space="0" w:color="auto"/>
        <w:right w:val="none" w:sz="0" w:space="0" w:color="auto"/>
      </w:divBdr>
    </w:div>
    <w:div w:id="1154488424">
      <w:bodyDiv w:val="1"/>
      <w:marLeft w:val="0"/>
      <w:marRight w:val="0"/>
      <w:marTop w:val="0"/>
      <w:marBottom w:val="0"/>
      <w:divBdr>
        <w:top w:val="none" w:sz="0" w:space="0" w:color="auto"/>
        <w:left w:val="none" w:sz="0" w:space="0" w:color="auto"/>
        <w:bottom w:val="none" w:sz="0" w:space="0" w:color="auto"/>
        <w:right w:val="none" w:sz="0" w:space="0" w:color="auto"/>
      </w:divBdr>
    </w:div>
    <w:div w:id="1154495436">
      <w:bodyDiv w:val="1"/>
      <w:marLeft w:val="0"/>
      <w:marRight w:val="0"/>
      <w:marTop w:val="0"/>
      <w:marBottom w:val="0"/>
      <w:divBdr>
        <w:top w:val="none" w:sz="0" w:space="0" w:color="auto"/>
        <w:left w:val="none" w:sz="0" w:space="0" w:color="auto"/>
        <w:bottom w:val="none" w:sz="0" w:space="0" w:color="auto"/>
        <w:right w:val="none" w:sz="0" w:space="0" w:color="auto"/>
      </w:divBdr>
    </w:div>
    <w:div w:id="1154561809">
      <w:bodyDiv w:val="1"/>
      <w:marLeft w:val="0"/>
      <w:marRight w:val="0"/>
      <w:marTop w:val="0"/>
      <w:marBottom w:val="0"/>
      <w:divBdr>
        <w:top w:val="none" w:sz="0" w:space="0" w:color="auto"/>
        <w:left w:val="none" w:sz="0" w:space="0" w:color="auto"/>
        <w:bottom w:val="none" w:sz="0" w:space="0" w:color="auto"/>
        <w:right w:val="none" w:sz="0" w:space="0" w:color="auto"/>
      </w:divBdr>
    </w:div>
    <w:div w:id="1154563744">
      <w:bodyDiv w:val="1"/>
      <w:marLeft w:val="0"/>
      <w:marRight w:val="0"/>
      <w:marTop w:val="0"/>
      <w:marBottom w:val="0"/>
      <w:divBdr>
        <w:top w:val="none" w:sz="0" w:space="0" w:color="auto"/>
        <w:left w:val="none" w:sz="0" w:space="0" w:color="auto"/>
        <w:bottom w:val="none" w:sz="0" w:space="0" w:color="auto"/>
        <w:right w:val="none" w:sz="0" w:space="0" w:color="auto"/>
      </w:divBdr>
    </w:div>
    <w:div w:id="1154564369">
      <w:bodyDiv w:val="1"/>
      <w:marLeft w:val="0"/>
      <w:marRight w:val="0"/>
      <w:marTop w:val="0"/>
      <w:marBottom w:val="0"/>
      <w:divBdr>
        <w:top w:val="none" w:sz="0" w:space="0" w:color="auto"/>
        <w:left w:val="none" w:sz="0" w:space="0" w:color="auto"/>
        <w:bottom w:val="none" w:sz="0" w:space="0" w:color="auto"/>
        <w:right w:val="none" w:sz="0" w:space="0" w:color="auto"/>
      </w:divBdr>
    </w:div>
    <w:div w:id="1154640057">
      <w:bodyDiv w:val="1"/>
      <w:marLeft w:val="0"/>
      <w:marRight w:val="0"/>
      <w:marTop w:val="0"/>
      <w:marBottom w:val="0"/>
      <w:divBdr>
        <w:top w:val="none" w:sz="0" w:space="0" w:color="auto"/>
        <w:left w:val="none" w:sz="0" w:space="0" w:color="auto"/>
        <w:bottom w:val="none" w:sz="0" w:space="0" w:color="auto"/>
        <w:right w:val="none" w:sz="0" w:space="0" w:color="auto"/>
      </w:divBdr>
    </w:div>
    <w:div w:id="1154641800">
      <w:bodyDiv w:val="1"/>
      <w:marLeft w:val="0"/>
      <w:marRight w:val="0"/>
      <w:marTop w:val="0"/>
      <w:marBottom w:val="0"/>
      <w:divBdr>
        <w:top w:val="none" w:sz="0" w:space="0" w:color="auto"/>
        <w:left w:val="none" w:sz="0" w:space="0" w:color="auto"/>
        <w:bottom w:val="none" w:sz="0" w:space="0" w:color="auto"/>
        <w:right w:val="none" w:sz="0" w:space="0" w:color="auto"/>
      </w:divBdr>
    </w:div>
    <w:div w:id="1154642427">
      <w:bodyDiv w:val="1"/>
      <w:marLeft w:val="0"/>
      <w:marRight w:val="0"/>
      <w:marTop w:val="0"/>
      <w:marBottom w:val="0"/>
      <w:divBdr>
        <w:top w:val="none" w:sz="0" w:space="0" w:color="auto"/>
        <w:left w:val="none" w:sz="0" w:space="0" w:color="auto"/>
        <w:bottom w:val="none" w:sz="0" w:space="0" w:color="auto"/>
        <w:right w:val="none" w:sz="0" w:space="0" w:color="auto"/>
      </w:divBdr>
    </w:div>
    <w:div w:id="1154644751">
      <w:bodyDiv w:val="1"/>
      <w:marLeft w:val="0"/>
      <w:marRight w:val="0"/>
      <w:marTop w:val="0"/>
      <w:marBottom w:val="0"/>
      <w:divBdr>
        <w:top w:val="none" w:sz="0" w:space="0" w:color="auto"/>
        <w:left w:val="none" w:sz="0" w:space="0" w:color="auto"/>
        <w:bottom w:val="none" w:sz="0" w:space="0" w:color="auto"/>
        <w:right w:val="none" w:sz="0" w:space="0" w:color="auto"/>
      </w:divBdr>
    </w:div>
    <w:div w:id="1154644840">
      <w:bodyDiv w:val="1"/>
      <w:marLeft w:val="0"/>
      <w:marRight w:val="0"/>
      <w:marTop w:val="0"/>
      <w:marBottom w:val="0"/>
      <w:divBdr>
        <w:top w:val="none" w:sz="0" w:space="0" w:color="auto"/>
        <w:left w:val="none" w:sz="0" w:space="0" w:color="auto"/>
        <w:bottom w:val="none" w:sz="0" w:space="0" w:color="auto"/>
        <w:right w:val="none" w:sz="0" w:space="0" w:color="auto"/>
      </w:divBdr>
    </w:div>
    <w:div w:id="1154646005">
      <w:bodyDiv w:val="1"/>
      <w:marLeft w:val="0"/>
      <w:marRight w:val="0"/>
      <w:marTop w:val="0"/>
      <w:marBottom w:val="0"/>
      <w:divBdr>
        <w:top w:val="none" w:sz="0" w:space="0" w:color="auto"/>
        <w:left w:val="none" w:sz="0" w:space="0" w:color="auto"/>
        <w:bottom w:val="none" w:sz="0" w:space="0" w:color="auto"/>
        <w:right w:val="none" w:sz="0" w:space="0" w:color="auto"/>
      </w:divBdr>
    </w:div>
    <w:div w:id="1154679713">
      <w:bodyDiv w:val="1"/>
      <w:marLeft w:val="0"/>
      <w:marRight w:val="0"/>
      <w:marTop w:val="0"/>
      <w:marBottom w:val="0"/>
      <w:divBdr>
        <w:top w:val="none" w:sz="0" w:space="0" w:color="auto"/>
        <w:left w:val="none" w:sz="0" w:space="0" w:color="auto"/>
        <w:bottom w:val="none" w:sz="0" w:space="0" w:color="auto"/>
        <w:right w:val="none" w:sz="0" w:space="0" w:color="auto"/>
      </w:divBdr>
    </w:div>
    <w:div w:id="1154684170">
      <w:bodyDiv w:val="1"/>
      <w:marLeft w:val="0"/>
      <w:marRight w:val="0"/>
      <w:marTop w:val="0"/>
      <w:marBottom w:val="0"/>
      <w:divBdr>
        <w:top w:val="none" w:sz="0" w:space="0" w:color="auto"/>
        <w:left w:val="none" w:sz="0" w:space="0" w:color="auto"/>
        <w:bottom w:val="none" w:sz="0" w:space="0" w:color="auto"/>
        <w:right w:val="none" w:sz="0" w:space="0" w:color="auto"/>
      </w:divBdr>
    </w:div>
    <w:div w:id="1154686276">
      <w:bodyDiv w:val="1"/>
      <w:marLeft w:val="0"/>
      <w:marRight w:val="0"/>
      <w:marTop w:val="0"/>
      <w:marBottom w:val="0"/>
      <w:divBdr>
        <w:top w:val="none" w:sz="0" w:space="0" w:color="auto"/>
        <w:left w:val="none" w:sz="0" w:space="0" w:color="auto"/>
        <w:bottom w:val="none" w:sz="0" w:space="0" w:color="auto"/>
        <w:right w:val="none" w:sz="0" w:space="0" w:color="auto"/>
      </w:divBdr>
    </w:div>
    <w:div w:id="1154758106">
      <w:bodyDiv w:val="1"/>
      <w:marLeft w:val="0"/>
      <w:marRight w:val="0"/>
      <w:marTop w:val="0"/>
      <w:marBottom w:val="0"/>
      <w:divBdr>
        <w:top w:val="none" w:sz="0" w:space="0" w:color="auto"/>
        <w:left w:val="none" w:sz="0" w:space="0" w:color="auto"/>
        <w:bottom w:val="none" w:sz="0" w:space="0" w:color="auto"/>
        <w:right w:val="none" w:sz="0" w:space="0" w:color="auto"/>
      </w:divBdr>
    </w:div>
    <w:div w:id="1154758722">
      <w:bodyDiv w:val="1"/>
      <w:marLeft w:val="0"/>
      <w:marRight w:val="0"/>
      <w:marTop w:val="0"/>
      <w:marBottom w:val="0"/>
      <w:divBdr>
        <w:top w:val="none" w:sz="0" w:space="0" w:color="auto"/>
        <w:left w:val="none" w:sz="0" w:space="0" w:color="auto"/>
        <w:bottom w:val="none" w:sz="0" w:space="0" w:color="auto"/>
        <w:right w:val="none" w:sz="0" w:space="0" w:color="auto"/>
      </w:divBdr>
    </w:div>
    <w:div w:id="1154759354">
      <w:bodyDiv w:val="1"/>
      <w:marLeft w:val="0"/>
      <w:marRight w:val="0"/>
      <w:marTop w:val="0"/>
      <w:marBottom w:val="0"/>
      <w:divBdr>
        <w:top w:val="none" w:sz="0" w:space="0" w:color="auto"/>
        <w:left w:val="none" w:sz="0" w:space="0" w:color="auto"/>
        <w:bottom w:val="none" w:sz="0" w:space="0" w:color="auto"/>
        <w:right w:val="none" w:sz="0" w:space="0" w:color="auto"/>
      </w:divBdr>
    </w:div>
    <w:div w:id="1154830795">
      <w:bodyDiv w:val="1"/>
      <w:marLeft w:val="0"/>
      <w:marRight w:val="0"/>
      <w:marTop w:val="0"/>
      <w:marBottom w:val="0"/>
      <w:divBdr>
        <w:top w:val="none" w:sz="0" w:space="0" w:color="auto"/>
        <w:left w:val="none" w:sz="0" w:space="0" w:color="auto"/>
        <w:bottom w:val="none" w:sz="0" w:space="0" w:color="auto"/>
        <w:right w:val="none" w:sz="0" w:space="0" w:color="auto"/>
      </w:divBdr>
    </w:div>
    <w:div w:id="1154877933">
      <w:bodyDiv w:val="1"/>
      <w:marLeft w:val="0"/>
      <w:marRight w:val="0"/>
      <w:marTop w:val="0"/>
      <w:marBottom w:val="0"/>
      <w:divBdr>
        <w:top w:val="none" w:sz="0" w:space="0" w:color="auto"/>
        <w:left w:val="none" w:sz="0" w:space="0" w:color="auto"/>
        <w:bottom w:val="none" w:sz="0" w:space="0" w:color="auto"/>
        <w:right w:val="none" w:sz="0" w:space="0" w:color="auto"/>
      </w:divBdr>
    </w:div>
    <w:div w:id="1154878059">
      <w:bodyDiv w:val="1"/>
      <w:marLeft w:val="0"/>
      <w:marRight w:val="0"/>
      <w:marTop w:val="0"/>
      <w:marBottom w:val="0"/>
      <w:divBdr>
        <w:top w:val="none" w:sz="0" w:space="0" w:color="auto"/>
        <w:left w:val="none" w:sz="0" w:space="0" w:color="auto"/>
        <w:bottom w:val="none" w:sz="0" w:space="0" w:color="auto"/>
        <w:right w:val="none" w:sz="0" w:space="0" w:color="auto"/>
      </w:divBdr>
    </w:div>
    <w:div w:id="1154881002">
      <w:bodyDiv w:val="1"/>
      <w:marLeft w:val="0"/>
      <w:marRight w:val="0"/>
      <w:marTop w:val="0"/>
      <w:marBottom w:val="0"/>
      <w:divBdr>
        <w:top w:val="none" w:sz="0" w:space="0" w:color="auto"/>
        <w:left w:val="none" w:sz="0" w:space="0" w:color="auto"/>
        <w:bottom w:val="none" w:sz="0" w:space="0" w:color="auto"/>
        <w:right w:val="none" w:sz="0" w:space="0" w:color="auto"/>
      </w:divBdr>
    </w:div>
    <w:div w:id="1154906376">
      <w:bodyDiv w:val="1"/>
      <w:marLeft w:val="0"/>
      <w:marRight w:val="0"/>
      <w:marTop w:val="0"/>
      <w:marBottom w:val="0"/>
      <w:divBdr>
        <w:top w:val="none" w:sz="0" w:space="0" w:color="auto"/>
        <w:left w:val="none" w:sz="0" w:space="0" w:color="auto"/>
        <w:bottom w:val="none" w:sz="0" w:space="0" w:color="auto"/>
        <w:right w:val="none" w:sz="0" w:space="0" w:color="auto"/>
      </w:divBdr>
    </w:div>
    <w:div w:id="1155029514">
      <w:bodyDiv w:val="1"/>
      <w:marLeft w:val="0"/>
      <w:marRight w:val="0"/>
      <w:marTop w:val="0"/>
      <w:marBottom w:val="0"/>
      <w:divBdr>
        <w:top w:val="none" w:sz="0" w:space="0" w:color="auto"/>
        <w:left w:val="none" w:sz="0" w:space="0" w:color="auto"/>
        <w:bottom w:val="none" w:sz="0" w:space="0" w:color="auto"/>
        <w:right w:val="none" w:sz="0" w:space="0" w:color="auto"/>
      </w:divBdr>
    </w:div>
    <w:div w:id="1155029925">
      <w:bodyDiv w:val="1"/>
      <w:marLeft w:val="0"/>
      <w:marRight w:val="0"/>
      <w:marTop w:val="0"/>
      <w:marBottom w:val="0"/>
      <w:divBdr>
        <w:top w:val="none" w:sz="0" w:space="0" w:color="auto"/>
        <w:left w:val="none" w:sz="0" w:space="0" w:color="auto"/>
        <w:bottom w:val="none" w:sz="0" w:space="0" w:color="auto"/>
        <w:right w:val="none" w:sz="0" w:space="0" w:color="auto"/>
      </w:divBdr>
    </w:div>
    <w:div w:id="1155098874">
      <w:bodyDiv w:val="1"/>
      <w:marLeft w:val="0"/>
      <w:marRight w:val="0"/>
      <w:marTop w:val="0"/>
      <w:marBottom w:val="0"/>
      <w:divBdr>
        <w:top w:val="none" w:sz="0" w:space="0" w:color="auto"/>
        <w:left w:val="none" w:sz="0" w:space="0" w:color="auto"/>
        <w:bottom w:val="none" w:sz="0" w:space="0" w:color="auto"/>
        <w:right w:val="none" w:sz="0" w:space="0" w:color="auto"/>
      </w:divBdr>
    </w:div>
    <w:div w:id="1155142704">
      <w:bodyDiv w:val="1"/>
      <w:marLeft w:val="0"/>
      <w:marRight w:val="0"/>
      <w:marTop w:val="0"/>
      <w:marBottom w:val="0"/>
      <w:divBdr>
        <w:top w:val="none" w:sz="0" w:space="0" w:color="auto"/>
        <w:left w:val="none" w:sz="0" w:space="0" w:color="auto"/>
        <w:bottom w:val="none" w:sz="0" w:space="0" w:color="auto"/>
        <w:right w:val="none" w:sz="0" w:space="0" w:color="auto"/>
      </w:divBdr>
    </w:div>
    <w:div w:id="1155144249">
      <w:bodyDiv w:val="1"/>
      <w:marLeft w:val="0"/>
      <w:marRight w:val="0"/>
      <w:marTop w:val="0"/>
      <w:marBottom w:val="0"/>
      <w:divBdr>
        <w:top w:val="none" w:sz="0" w:space="0" w:color="auto"/>
        <w:left w:val="none" w:sz="0" w:space="0" w:color="auto"/>
        <w:bottom w:val="none" w:sz="0" w:space="0" w:color="auto"/>
        <w:right w:val="none" w:sz="0" w:space="0" w:color="auto"/>
      </w:divBdr>
    </w:div>
    <w:div w:id="1155145842">
      <w:bodyDiv w:val="1"/>
      <w:marLeft w:val="0"/>
      <w:marRight w:val="0"/>
      <w:marTop w:val="0"/>
      <w:marBottom w:val="0"/>
      <w:divBdr>
        <w:top w:val="none" w:sz="0" w:space="0" w:color="auto"/>
        <w:left w:val="none" w:sz="0" w:space="0" w:color="auto"/>
        <w:bottom w:val="none" w:sz="0" w:space="0" w:color="auto"/>
        <w:right w:val="none" w:sz="0" w:space="0" w:color="auto"/>
      </w:divBdr>
    </w:div>
    <w:div w:id="1155150117">
      <w:bodyDiv w:val="1"/>
      <w:marLeft w:val="0"/>
      <w:marRight w:val="0"/>
      <w:marTop w:val="0"/>
      <w:marBottom w:val="0"/>
      <w:divBdr>
        <w:top w:val="none" w:sz="0" w:space="0" w:color="auto"/>
        <w:left w:val="none" w:sz="0" w:space="0" w:color="auto"/>
        <w:bottom w:val="none" w:sz="0" w:space="0" w:color="auto"/>
        <w:right w:val="none" w:sz="0" w:space="0" w:color="auto"/>
      </w:divBdr>
    </w:div>
    <w:div w:id="1155150323">
      <w:bodyDiv w:val="1"/>
      <w:marLeft w:val="0"/>
      <w:marRight w:val="0"/>
      <w:marTop w:val="0"/>
      <w:marBottom w:val="0"/>
      <w:divBdr>
        <w:top w:val="none" w:sz="0" w:space="0" w:color="auto"/>
        <w:left w:val="none" w:sz="0" w:space="0" w:color="auto"/>
        <w:bottom w:val="none" w:sz="0" w:space="0" w:color="auto"/>
        <w:right w:val="none" w:sz="0" w:space="0" w:color="auto"/>
      </w:divBdr>
    </w:div>
    <w:div w:id="1155224432">
      <w:bodyDiv w:val="1"/>
      <w:marLeft w:val="0"/>
      <w:marRight w:val="0"/>
      <w:marTop w:val="0"/>
      <w:marBottom w:val="0"/>
      <w:divBdr>
        <w:top w:val="none" w:sz="0" w:space="0" w:color="auto"/>
        <w:left w:val="none" w:sz="0" w:space="0" w:color="auto"/>
        <w:bottom w:val="none" w:sz="0" w:space="0" w:color="auto"/>
        <w:right w:val="none" w:sz="0" w:space="0" w:color="auto"/>
      </w:divBdr>
    </w:div>
    <w:div w:id="1155224946">
      <w:bodyDiv w:val="1"/>
      <w:marLeft w:val="0"/>
      <w:marRight w:val="0"/>
      <w:marTop w:val="0"/>
      <w:marBottom w:val="0"/>
      <w:divBdr>
        <w:top w:val="none" w:sz="0" w:space="0" w:color="auto"/>
        <w:left w:val="none" w:sz="0" w:space="0" w:color="auto"/>
        <w:bottom w:val="none" w:sz="0" w:space="0" w:color="auto"/>
        <w:right w:val="none" w:sz="0" w:space="0" w:color="auto"/>
      </w:divBdr>
    </w:div>
    <w:div w:id="1155225192">
      <w:bodyDiv w:val="1"/>
      <w:marLeft w:val="0"/>
      <w:marRight w:val="0"/>
      <w:marTop w:val="0"/>
      <w:marBottom w:val="0"/>
      <w:divBdr>
        <w:top w:val="none" w:sz="0" w:space="0" w:color="auto"/>
        <w:left w:val="none" w:sz="0" w:space="0" w:color="auto"/>
        <w:bottom w:val="none" w:sz="0" w:space="0" w:color="auto"/>
        <w:right w:val="none" w:sz="0" w:space="0" w:color="auto"/>
      </w:divBdr>
    </w:div>
    <w:div w:id="1155294015">
      <w:bodyDiv w:val="1"/>
      <w:marLeft w:val="0"/>
      <w:marRight w:val="0"/>
      <w:marTop w:val="0"/>
      <w:marBottom w:val="0"/>
      <w:divBdr>
        <w:top w:val="none" w:sz="0" w:space="0" w:color="auto"/>
        <w:left w:val="none" w:sz="0" w:space="0" w:color="auto"/>
        <w:bottom w:val="none" w:sz="0" w:space="0" w:color="auto"/>
        <w:right w:val="none" w:sz="0" w:space="0" w:color="auto"/>
      </w:divBdr>
    </w:div>
    <w:div w:id="1155297773">
      <w:bodyDiv w:val="1"/>
      <w:marLeft w:val="0"/>
      <w:marRight w:val="0"/>
      <w:marTop w:val="0"/>
      <w:marBottom w:val="0"/>
      <w:divBdr>
        <w:top w:val="none" w:sz="0" w:space="0" w:color="auto"/>
        <w:left w:val="none" w:sz="0" w:space="0" w:color="auto"/>
        <w:bottom w:val="none" w:sz="0" w:space="0" w:color="auto"/>
        <w:right w:val="none" w:sz="0" w:space="0" w:color="auto"/>
      </w:divBdr>
    </w:div>
    <w:div w:id="1155298209">
      <w:bodyDiv w:val="1"/>
      <w:marLeft w:val="0"/>
      <w:marRight w:val="0"/>
      <w:marTop w:val="0"/>
      <w:marBottom w:val="0"/>
      <w:divBdr>
        <w:top w:val="none" w:sz="0" w:space="0" w:color="auto"/>
        <w:left w:val="none" w:sz="0" w:space="0" w:color="auto"/>
        <w:bottom w:val="none" w:sz="0" w:space="0" w:color="auto"/>
        <w:right w:val="none" w:sz="0" w:space="0" w:color="auto"/>
      </w:divBdr>
    </w:div>
    <w:div w:id="1155298909">
      <w:bodyDiv w:val="1"/>
      <w:marLeft w:val="0"/>
      <w:marRight w:val="0"/>
      <w:marTop w:val="0"/>
      <w:marBottom w:val="0"/>
      <w:divBdr>
        <w:top w:val="none" w:sz="0" w:space="0" w:color="auto"/>
        <w:left w:val="none" w:sz="0" w:space="0" w:color="auto"/>
        <w:bottom w:val="none" w:sz="0" w:space="0" w:color="auto"/>
        <w:right w:val="none" w:sz="0" w:space="0" w:color="auto"/>
      </w:divBdr>
    </w:div>
    <w:div w:id="1155337077">
      <w:bodyDiv w:val="1"/>
      <w:marLeft w:val="0"/>
      <w:marRight w:val="0"/>
      <w:marTop w:val="0"/>
      <w:marBottom w:val="0"/>
      <w:divBdr>
        <w:top w:val="none" w:sz="0" w:space="0" w:color="auto"/>
        <w:left w:val="none" w:sz="0" w:space="0" w:color="auto"/>
        <w:bottom w:val="none" w:sz="0" w:space="0" w:color="auto"/>
        <w:right w:val="none" w:sz="0" w:space="0" w:color="auto"/>
      </w:divBdr>
    </w:div>
    <w:div w:id="1155339321">
      <w:bodyDiv w:val="1"/>
      <w:marLeft w:val="0"/>
      <w:marRight w:val="0"/>
      <w:marTop w:val="0"/>
      <w:marBottom w:val="0"/>
      <w:divBdr>
        <w:top w:val="none" w:sz="0" w:space="0" w:color="auto"/>
        <w:left w:val="none" w:sz="0" w:space="0" w:color="auto"/>
        <w:bottom w:val="none" w:sz="0" w:space="0" w:color="auto"/>
        <w:right w:val="none" w:sz="0" w:space="0" w:color="auto"/>
      </w:divBdr>
    </w:div>
    <w:div w:id="1155414954">
      <w:bodyDiv w:val="1"/>
      <w:marLeft w:val="0"/>
      <w:marRight w:val="0"/>
      <w:marTop w:val="0"/>
      <w:marBottom w:val="0"/>
      <w:divBdr>
        <w:top w:val="none" w:sz="0" w:space="0" w:color="auto"/>
        <w:left w:val="none" w:sz="0" w:space="0" w:color="auto"/>
        <w:bottom w:val="none" w:sz="0" w:space="0" w:color="auto"/>
        <w:right w:val="none" w:sz="0" w:space="0" w:color="auto"/>
      </w:divBdr>
    </w:div>
    <w:div w:id="1155416484">
      <w:bodyDiv w:val="1"/>
      <w:marLeft w:val="0"/>
      <w:marRight w:val="0"/>
      <w:marTop w:val="0"/>
      <w:marBottom w:val="0"/>
      <w:divBdr>
        <w:top w:val="none" w:sz="0" w:space="0" w:color="auto"/>
        <w:left w:val="none" w:sz="0" w:space="0" w:color="auto"/>
        <w:bottom w:val="none" w:sz="0" w:space="0" w:color="auto"/>
        <w:right w:val="none" w:sz="0" w:space="0" w:color="auto"/>
      </w:divBdr>
    </w:div>
    <w:div w:id="1155488542">
      <w:bodyDiv w:val="1"/>
      <w:marLeft w:val="0"/>
      <w:marRight w:val="0"/>
      <w:marTop w:val="0"/>
      <w:marBottom w:val="0"/>
      <w:divBdr>
        <w:top w:val="none" w:sz="0" w:space="0" w:color="auto"/>
        <w:left w:val="none" w:sz="0" w:space="0" w:color="auto"/>
        <w:bottom w:val="none" w:sz="0" w:space="0" w:color="auto"/>
        <w:right w:val="none" w:sz="0" w:space="0" w:color="auto"/>
      </w:divBdr>
    </w:div>
    <w:div w:id="1155489217">
      <w:bodyDiv w:val="1"/>
      <w:marLeft w:val="0"/>
      <w:marRight w:val="0"/>
      <w:marTop w:val="0"/>
      <w:marBottom w:val="0"/>
      <w:divBdr>
        <w:top w:val="none" w:sz="0" w:space="0" w:color="auto"/>
        <w:left w:val="none" w:sz="0" w:space="0" w:color="auto"/>
        <w:bottom w:val="none" w:sz="0" w:space="0" w:color="auto"/>
        <w:right w:val="none" w:sz="0" w:space="0" w:color="auto"/>
      </w:divBdr>
    </w:div>
    <w:div w:id="1155490064">
      <w:bodyDiv w:val="1"/>
      <w:marLeft w:val="0"/>
      <w:marRight w:val="0"/>
      <w:marTop w:val="0"/>
      <w:marBottom w:val="0"/>
      <w:divBdr>
        <w:top w:val="none" w:sz="0" w:space="0" w:color="auto"/>
        <w:left w:val="none" w:sz="0" w:space="0" w:color="auto"/>
        <w:bottom w:val="none" w:sz="0" w:space="0" w:color="auto"/>
        <w:right w:val="none" w:sz="0" w:space="0" w:color="auto"/>
      </w:divBdr>
    </w:div>
    <w:div w:id="1155532161">
      <w:bodyDiv w:val="1"/>
      <w:marLeft w:val="0"/>
      <w:marRight w:val="0"/>
      <w:marTop w:val="0"/>
      <w:marBottom w:val="0"/>
      <w:divBdr>
        <w:top w:val="none" w:sz="0" w:space="0" w:color="auto"/>
        <w:left w:val="none" w:sz="0" w:space="0" w:color="auto"/>
        <w:bottom w:val="none" w:sz="0" w:space="0" w:color="auto"/>
        <w:right w:val="none" w:sz="0" w:space="0" w:color="auto"/>
      </w:divBdr>
    </w:div>
    <w:div w:id="1155684659">
      <w:bodyDiv w:val="1"/>
      <w:marLeft w:val="0"/>
      <w:marRight w:val="0"/>
      <w:marTop w:val="0"/>
      <w:marBottom w:val="0"/>
      <w:divBdr>
        <w:top w:val="none" w:sz="0" w:space="0" w:color="auto"/>
        <w:left w:val="none" w:sz="0" w:space="0" w:color="auto"/>
        <w:bottom w:val="none" w:sz="0" w:space="0" w:color="auto"/>
        <w:right w:val="none" w:sz="0" w:space="0" w:color="auto"/>
      </w:divBdr>
    </w:div>
    <w:div w:id="1155687587">
      <w:bodyDiv w:val="1"/>
      <w:marLeft w:val="0"/>
      <w:marRight w:val="0"/>
      <w:marTop w:val="0"/>
      <w:marBottom w:val="0"/>
      <w:divBdr>
        <w:top w:val="none" w:sz="0" w:space="0" w:color="auto"/>
        <w:left w:val="none" w:sz="0" w:space="0" w:color="auto"/>
        <w:bottom w:val="none" w:sz="0" w:space="0" w:color="auto"/>
        <w:right w:val="none" w:sz="0" w:space="0" w:color="auto"/>
      </w:divBdr>
    </w:div>
    <w:div w:id="1155728688">
      <w:bodyDiv w:val="1"/>
      <w:marLeft w:val="0"/>
      <w:marRight w:val="0"/>
      <w:marTop w:val="0"/>
      <w:marBottom w:val="0"/>
      <w:divBdr>
        <w:top w:val="none" w:sz="0" w:space="0" w:color="auto"/>
        <w:left w:val="none" w:sz="0" w:space="0" w:color="auto"/>
        <w:bottom w:val="none" w:sz="0" w:space="0" w:color="auto"/>
        <w:right w:val="none" w:sz="0" w:space="0" w:color="auto"/>
      </w:divBdr>
    </w:div>
    <w:div w:id="1155872296">
      <w:bodyDiv w:val="1"/>
      <w:marLeft w:val="0"/>
      <w:marRight w:val="0"/>
      <w:marTop w:val="0"/>
      <w:marBottom w:val="0"/>
      <w:divBdr>
        <w:top w:val="none" w:sz="0" w:space="0" w:color="auto"/>
        <w:left w:val="none" w:sz="0" w:space="0" w:color="auto"/>
        <w:bottom w:val="none" w:sz="0" w:space="0" w:color="auto"/>
        <w:right w:val="none" w:sz="0" w:space="0" w:color="auto"/>
      </w:divBdr>
    </w:div>
    <w:div w:id="1155881188">
      <w:bodyDiv w:val="1"/>
      <w:marLeft w:val="0"/>
      <w:marRight w:val="0"/>
      <w:marTop w:val="0"/>
      <w:marBottom w:val="0"/>
      <w:divBdr>
        <w:top w:val="none" w:sz="0" w:space="0" w:color="auto"/>
        <w:left w:val="none" w:sz="0" w:space="0" w:color="auto"/>
        <w:bottom w:val="none" w:sz="0" w:space="0" w:color="auto"/>
        <w:right w:val="none" w:sz="0" w:space="0" w:color="auto"/>
      </w:divBdr>
    </w:div>
    <w:div w:id="1155951359">
      <w:bodyDiv w:val="1"/>
      <w:marLeft w:val="0"/>
      <w:marRight w:val="0"/>
      <w:marTop w:val="0"/>
      <w:marBottom w:val="0"/>
      <w:divBdr>
        <w:top w:val="none" w:sz="0" w:space="0" w:color="auto"/>
        <w:left w:val="none" w:sz="0" w:space="0" w:color="auto"/>
        <w:bottom w:val="none" w:sz="0" w:space="0" w:color="auto"/>
        <w:right w:val="none" w:sz="0" w:space="0" w:color="auto"/>
      </w:divBdr>
    </w:div>
    <w:div w:id="1155951816">
      <w:bodyDiv w:val="1"/>
      <w:marLeft w:val="0"/>
      <w:marRight w:val="0"/>
      <w:marTop w:val="0"/>
      <w:marBottom w:val="0"/>
      <w:divBdr>
        <w:top w:val="none" w:sz="0" w:space="0" w:color="auto"/>
        <w:left w:val="none" w:sz="0" w:space="0" w:color="auto"/>
        <w:bottom w:val="none" w:sz="0" w:space="0" w:color="auto"/>
        <w:right w:val="none" w:sz="0" w:space="0" w:color="auto"/>
      </w:divBdr>
    </w:div>
    <w:div w:id="1155990069">
      <w:bodyDiv w:val="1"/>
      <w:marLeft w:val="0"/>
      <w:marRight w:val="0"/>
      <w:marTop w:val="0"/>
      <w:marBottom w:val="0"/>
      <w:divBdr>
        <w:top w:val="none" w:sz="0" w:space="0" w:color="auto"/>
        <w:left w:val="none" w:sz="0" w:space="0" w:color="auto"/>
        <w:bottom w:val="none" w:sz="0" w:space="0" w:color="auto"/>
        <w:right w:val="none" w:sz="0" w:space="0" w:color="auto"/>
      </w:divBdr>
    </w:div>
    <w:div w:id="1155993319">
      <w:bodyDiv w:val="1"/>
      <w:marLeft w:val="0"/>
      <w:marRight w:val="0"/>
      <w:marTop w:val="0"/>
      <w:marBottom w:val="0"/>
      <w:divBdr>
        <w:top w:val="none" w:sz="0" w:space="0" w:color="auto"/>
        <w:left w:val="none" w:sz="0" w:space="0" w:color="auto"/>
        <w:bottom w:val="none" w:sz="0" w:space="0" w:color="auto"/>
        <w:right w:val="none" w:sz="0" w:space="0" w:color="auto"/>
      </w:divBdr>
    </w:div>
    <w:div w:id="1156072715">
      <w:bodyDiv w:val="1"/>
      <w:marLeft w:val="0"/>
      <w:marRight w:val="0"/>
      <w:marTop w:val="0"/>
      <w:marBottom w:val="0"/>
      <w:divBdr>
        <w:top w:val="none" w:sz="0" w:space="0" w:color="auto"/>
        <w:left w:val="none" w:sz="0" w:space="0" w:color="auto"/>
        <w:bottom w:val="none" w:sz="0" w:space="0" w:color="auto"/>
        <w:right w:val="none" w:sz="0" w:space="0" w:color="auto"/>
      </w:divBdr>
    </w:div>
    <w:div w:id="1156074217">
      <w:bodyDiv w:val="1"/>
      <w:marLeft w:val="0"/>
      <w:marRight w:val="0"/>
      <w:marTop w:val="0"/>
      <w:marBottom w:val="0"/>
      <w:divBdr>
        <w:top w:val="none" w:sz="0" w:space="0" w:color="auto"/>
        <w:left w:val="none" w:sz="0" w:space="0" w:color="auto"/>
        <w:bottom w:val="none" w:sz="0" w:space="0" w:color="auto"/>
        <w:right w:val="none" w:sz="0" w:space="0" w:color="auto"/>
      </w:divBdr>
    </w:div>
    <w:div w:id="1156074692">
      <w:bodyDiv w:val="1"/>
      <w:marLeft w:val="0"/>
      <w:marRight w:val="0"/>
      <w:marTop w:val="0"/>
      <w:marBottom w:val="0"/>
      <w:divBdr>
        <w:top w:val="none" w:sz="0" w:space="0" w:color="auto"/>
        <w:left w:val="none" w:sz="0" w:space="0" w:color="auto"/>
        <w:bottom w:val="none" w:sz="0" w:space="0" w:color="auto"/>
        <w:right w:val="none" w:sz="0" w:space="0" w:color="auto"/>
      </w:divBdr>
    </w:div>
    <w:div w:id="1156140899">
      <w:bodyDiv w:val="1"/>
      <w:marLeft w:val="0"/>
      <w:marRight w:val="0"/>
      <w:marTop w:val="0"/>
      <w:marBottom w:val="0"/>
      <w:divBdr>
        <w:top w:val="none" w:sz="0" w:space="0" w:color="auto"/>
        <w:left w:val="none" w:sz="0" w:space="0" w:color="auto"/>
        <w:bottom w:val="none" w:sz="0" w:space="0" w:color="auto"/>
        <w:right w:val="none" w:sz="0" w:space="0" w:color="auto"/>
      </w:divBdr>
    </w:div>
    <w:div w:id="1156188721">
      <w:bodyDiv w:val="1"/>
      <w:marLeft w:val="0"/>
      <w:marRight w:val="0"/>
      <w:marTop w:val="0"/>
      <w:marBottom w:val="0"/>
      <w:divBdr>
        <w:top w:val="none" w:sz="0" w:space="0" w:color="auto"/>
        <w:left w:val="none" w:sz="0" w:space="0" w:color="auto"/>
        <w:bottom w:val="none" w:sz="0" w:space="0" w:color="auto"/>
        <w:right w:val="none" w:sz="0" w:space="0" w:color="auto"/>
      </w:divBdr>
    </w:div>
    <w:div w:id="1156263037">
      <w:bodyDiv w:val="1"/>
      <w:marLeft w:val="0"/>
      <w:marRight w:val="0"/>
      <w:marTop w:val="0"/>
      <w:marBottom w:val="0"/>
      <w:divBdr>
        <w:top w:val="none" w:sz="0" w:space="0" w:color="auto"/>
        <w:left w:val="none" w:sz="0" w:space="0" w:color="auto"/>
        <w:bottom w:val="none" w:sz="0" w:space="0" w:color="auto"/>
        <w:right w:val="none" w:sz="0" w:space="0" w:color="auto"/>
      </w:divBdr>
    </w:div>
    <w:div w:id="1156336643">
      <w:bodyDiv w:val="1"/>
      <w:marLeft w:val="0"/>
      <w:marRight w:val="0"/>
      <w:marTop w:val="0"/>
      <w:marBottom w:val="0"/>
      <w:divBdr>
        <w:top w:val="none" w:sz="0" w:space="0" w:color="auto"/>
        <w:left w:val="none" w:sz="0" w:space="0" w:color="auto"/>
        <w:bottom w:val="none" w:sz="0" w:space="0" w:color="auto"/>
        <w:right w:val="none" w:sz="0" w:space="0" w:color="auto"/>
      </w:divBdr>
    </w:div>
    <w:div w:id="1156338050">
      <w:bodyDiv w:val="1"/>
      <w:marLeft w:val="0"/>
      <w:marRight w:val="0"/>
      <w:marTop w:val="0"/>
      <w:marBottom w:val="0"/>
      <w:divBdr>
        <w:top w:val="none" w:sz="0" w:space="0" w:color="auto"/>
        <w:left w:val="none" w:sz="0" w:space="0" w:color="auto"/>
        <w:bottom w:val="none" w:sz="0" w:space="0" w:color="auto"/>
        <w:right w:val="none" w:sz="0" w:space="0" w:color="auto"/>
      </w:divBdr>
    </w:div>
    <w:div w:id="1156343573">
      <w:bodyDiv w:val="1"/>
      <w:marLeft w:val="0"/>
      <w:marRight w:val="0"/>
      <w:marTop w:val="0"/>
      <w:marBottom w:val="0"/>
      <w:divBdr>
        <w:top w:val="none" w:sz="0" w:space="0" w:color="auto"/>
        <w:left w:val="none" w:sz="0" w:space="0" w:color="auto"/>
        <w:bottom w:val="none" w:sz="0" w:space="0" w:color="auto"/>
        <w:right w:val="none" w:sz="0" w:space="0" w:color="auto"/>
      </w:divBdr>
    </w:div>
    <w:div w:id="1156410530">
      <w:bodyDiv w:val="1"/>
      <w:marLeft w:val="0"/>
      <w:marRight w:val="0"/>
      <w:marTop w:val="0"/>
      <w:marBottom w:val="0"/>
      <w:divBdr>
        <w:top w:val="none" w:sz="0" w:space="0" w:color="auto"/>
        <w:left w:val="none" w:sz="0" w:space="0" w:color="auto"/>
        <w:bottom w:val="none" w:sz="0" w:space="0" w:color="auto"/>
        <w:right w:val="none" w:sz="0" w:space="0" w:color="auto"/>
      </w:divBdr>
    </w:div>
    <w:div w:id="1156412135">
      <w:bodyDiv w:val="1"/>
      <w:marLeft w:val="0"/>
      <w:marRight w:val="0"/>
      <w:marTop w:val="0"/>
      <w:marBottom w:val="0"/>
      <w:divBdr>
        <w:top w:val="none" w:sz="0" w:space="0" w:color="auto"/>
        <w:left w:val="none" w:sz="0" w:space="0" w:color="auto"/>
        <w:bottom w:val="none" w:sz="0" w:space="0" w:color="auto"/>
        <w:right w:val="none" w:sz="0" w:space="0" w:color="auto"/>
      </w:divBdr>
    </w:div>
    <w:div w:id="1156529165">
      <w:bodyDiv w:val="1"/>
      <w:marLeft w:val="0"/>
      <w:marRight w:val="0"/>
      <w:marTop w:val="0"/>
      <w:marBottom w:val="0"/>
      <w:divBdr>
        <w:top w:val="none" w:sz="0" w:space="0" w:color="auto"/>
        <w:left w:val="none" w:sz="0" w:space="0" w:color="auto"/>
        <w:bottom w:val="none" w:sz="0" w:space="0" w:color="auto"/>
        <w:right w:val="none" w:sz="0" w:space="0" w:color="auto"/>
      </w:divBdr>
    </w:div>
    <w:div w:id="1156533069">
      <w:bodyDiv w:val="1"/>
      <w:marLeft w:val="0"/>
      <w:marRight w:val="0"/>
      <w:marTop w:val="0"/>
      <w:marBottom w:val="0"/>
      <w:divBdr>
        <w:top w:val="none" w:sz="0" w:space="0" w:color="auto"/>
        <w:left w:val="none" w:sz="0" w:space="0" w:color="auto"/>
        <w:bottom w:val="none" w:sz="0" w:space="0" w:color="auto"/>
        <w:right w:val="none" w:sz="0" w:space="0" w:color="auto"/>
      </w:divBdr>
    </w:div>
    <w:div w:id="1156535442">
      <w:bodyDiv w:val="1"/>
      <w:marLeft w:val="0"/>
      <w:marRight w:val="0"/>
      <w:marTop w:val="0"/>
      <w:marBottom w:val="0"/>
      <w:divBdr>
        <w:top w:val="none" w:sz="0" w:space="0" w:color="auto"/>
        <w:left w:val="none" w:sz="0" w:space="0" w:color="auto"/>
        <w:bottom w:val="none" w:sz="0" w:space="0" w:color="auto"/>
        <w:right w:val="none" w:sz="0" w:space="0" w:color="auto"/>
      </w:divBdr>
    </w:div>
    <w:div w:id="1156605141">
      <w:bodyDiv w:val="1"/>
      <w:marLeft w:val="0"/>
      <w:marRight w:val="0"/>
      <w:marTop w:val="0"/>
      <w:marBottom w:val="0"/>
      <w:divBdr>
        <w:top w:val="none" w:sz="0" w:space="0" w:color="auto"/>
        <w:left w:val="none" w:sz="0" w:space="0" w:color="auto"/>
        <w:bottom w:val="none" w:sz="0" w:space="0" w:color="auto"/>
        <w:right w:val="none" w:sz="0" w:space="0" w:color="auto"/>
      </w:divBdr>
    </w:div>
    <w:div w:id="1156610541">
      <w:bodyDiv w:val="1"/>
      <w:marLeft w:val="0"/>
      <w:marRight w:val="0"/>
      <w:marTop w:val="0"/>
      <w:marBottom w:val="0"/>
      <w:divBdr>
        <w:top w:val="none" w:sz="0" w:space="0" w:color="auto"/>
        <w:left w:val="none" w:sz="0" w:space="0" w:color="auto"/>
        <w:bottom w:val="none" w:sz="0" w:space="0" w:color="auto"/>
        <w:right w:val="none" w:sz="0" w:space="0" w:color="auto"/>
      </w:divBdr>
    </w:div>
    <w:div w:id="1156724100">
      <w:bodyDiv w:val="1"/>
      <w:marLeft w:val="0"/>
      <w:marRight w:val="0"/>
      <w:marTop w:val="0"/>
      <w:marBottom w:val="0"/>
      <w:divBdr>
        <w:top w:val="none" w:sz="0" w:space="0" w:color="auto"/>
        <w:left w:val="none" w:sz="0" w:space="0" w:color="auto"/>
        <w:bottom w:val="none" w:sz="0" w:space="0" w:color="auto"/>
        <w:right w:val="none" w:sz="0" w:space="0" w:color="auto"/>
      </w:divBdr>
    </w:div>
    <w:div w:id="1156728754">
      <w:bodyDiv w:val="1"/>
      <w:marLeft w:val="0"/>
      <w:marRight w:val="0"/>
      <w:marTop w:val="0"/>
      <w:marBottom w:val="0"/>
      <w:divBdr>
        <w:top w:val="none" w:sz="0" w:space="0" w:color="auto"/>
        <w:left w:val="none" w:sz="0" w:space="0" w:color="auto"/>
        <w:bottom w:val="none" w:sz="0" w:space="0" w:color="auto"/>
        <w:right w:val="none" w:sz="0" w:space="0" w:color="auto"/>
      </w:divBdr>
    </w:div>
    <w:div w:id="1156729568">
      <w:bodyDiv w:val="1"/>
      <w:marLeft w:val="0"/>
      <w:marRight w:val="0"/>
      <w:marTop w:val="0"/>
      <w:marBottom w:val="0"/>
      <w:divBdr>
        <w:top w:val="none" w:sz="0" w:space="0" w:color="auto"/>
        <w:left w:val="none" w:sz="0" w:space="0" w:color="auto"/>
        <w:bottom w:val="none" w:sz="0" w:space="0" w:color="auto"/>
        <w:right w:val="none" w:sz="0" w:space="0" w:color="auto"/>
      </w:divBdr>
    </w:div>
    <w:div w:id="1156800744">
      <w:bodyDiv w:val="1"/>
      <w:marLeft w:val="0"/>
      <w:marRight w:val="0"/>
      <w:marTop w:val="0"/>
      <w:marBottom w:val="0"/>
      <w:divBdr>
        <w:top w:val="none" w:sz="0" w:space="0" w:color="auto"/>
        <w:left w:val="none" w:sz="0" w:space="0" w:color="auto"/>
        <w:bottom w:val="none" w:sz="0" w:space="0" w:color="auto"/>
        <w:right w:val="none" w:sz="0" w:space="0" w:color="auto"/>
      </w:divBdr>
    </w:div>
    <w:div w:id="1156805528">
      <w:bodyDiv w:val="1"/>
      <w:marLeft w:val="0"/>
      <w:marRight w:val="0"/>
      <w:marTop w:val="0"/>
      <w:marBottom w:val="0"/>
      <w:divBdr>
        <w:top w:val="none" w:sz="0" w:space="0" w:color="auto"/>
        <w:left w:val="none" w:sz="0" w:space="0" w:color="auto"/>
        <w:bottom w:val="none" w:sz="0" w:space="0" w:color="auto"/>
        <w:right w:val="none" w:sz="0" w:space="0" w:color="auto"/>
      </w:divBdr>
    </w:div>
    <w:div w:id="1156873769">
      <w:bodyDiv w:val="1"/>
      <w:marLeft w:val="0"/>
      <w:marRight w:val="0"/>
      <w:marTop w:val="0"/>
      <w:marBottom w:val="0"/>
      <w:divBdr>
        <w:top w:val="none" w:sz="0" w:space="0" w:color="auto"/>
        <w:left w:val="none" w:sz="0" w:space="0" w:color="auto"/>
        <w:bottom w:val="none" w:sz="0" w:space="0" w:color="auto"/>
        <w:right w:val="none" w:sz="0" w:space="0" w:color="auto"/>
      </w:divBdr>
    </w:div>
    <w:div w:id="1156917083">
      <w:bodyDiv w:val="1"/>
      <w:marLeft w:val="0"/>
      <w:marRight w:val="0"/>
      <w:marTop w:val="0"/>
      <w:marBottom w:val="0"/>
      <w:divBdr>
        <w:top w:val="none" w:sz="0" w:space="0" w:color="auto"/>
        <w:left w:val="none" w:sz="0" w:space="0" w:color="auto"/>
        <w:bottom w:val="none" w:sz="0" w:space="0" w:color="auto"/>
        <w:right w:val="none" w:sz="0" w:space="0" w:color="auto"/>
      </w:divBdr>
    </w:div>
    <w:div w:id="1156992048">
      <w:bodyDiv w:val="1"/>
      <w:marLeft w:val="0"/>
      <w:marRight w:val="0"/>
      <w:marTop w:val="0"/>
      <w:marBottom w:val="0"/>
      <w:divBdr>
        <w:top w:val="none" w:sz="0" w:space="0" w:color="auto"/>
        <w:left w:val="none" w:sz="0" w:space="0" w:color="auto"/>
        <w:bottom w:val="none" w:sz="0" w:space="0" w:color="auto"/>
        <w:right w:val="none" w:sz="0" w:space="0" w:color="auto"/>
      </w:divBdr>
    </w:div>
    <w:div w:id="1157068709">
      <w:bodyDiv w:val="1"/>
      <w:marLeft w:val="0"/>
      <w:marRight w:val="0"/>
      <w:marTop w:val="0"/>
      <w:marBottom w:val="0"/>
      <w:divBdr>
        <w:top w:val="none" w:sz="0" w:space="0" w:color="auto"/>
        <w:left w:val="none" w:sz="0" w:space="0" w:color="auto"/>
        <w:bottom w:val="none" w:sz="0" w:space="0" w:color="auto"/>
        <w:right w:val="none" w:sz="0" w:space="0" w:color="auto"/>
      </w:divBdr>
    </w:div>
    <w:div w:id="1157070413">
      <w:bodyDiv w:val="1"/>
      <w:marLeft w:val="0"/>
      <w:marRight w:val="0"/>
      <w:marTop w:val="0"/>
      <w:marBottom w:val="0"/>
      <w:divBdr>
        <w:top w:val="none" w:sz="0" w:space="0" w:color="auto"/>
        <w:left w:val="none" w:sz="0" w:space="0" w:color="auto"/>
        <w:bottom w:val="none" w:sz="0" w:space="0" w:color="auto"/>
        <w:right w:val="none" w:sz="0" w:space="0" w:color="auto"/>
      </w:divBdr>
    </w:div>
    <w:div w:id="1157109068">
      <w:bodyDiv w:val="1"/>
      <w:marLeft w:val="0"/>
      <w:marRight w:val="0"/>
      <w:marTop w:val="0"/>
      <w:marBottom w:val="0"/>
      <w:divBdr>
        <w:top w:val="none" w:sz="0" w:space="0" w:color="auto"/>
        <w:left w:val="none" w:sz="0" w:space="0" w:color="auto"/>
        <w:bottom w:val="none" w:sz="0" w:space="0" w:color="auto"/>
        <w:right w:val="none" w:sz="0" w:space="0" w:color="auto"/>
      </w:divBdr>
    </w:div>
    <w:div w:id="1157110957">
      <w:bodyDiv w:val="1"/>
      <w:marLeft w:val="0"/>
      <w:marRight w:val="0"/>
      <w:marTop w:val="0"/>
      <w:marBottom w:val="0"/>
      <w:divBdr>
        <w:top w:val="none" w:sz="0" w:space="0" w:color="auto"/>
        <w:left w:val="none" w:sz="0" w:space="0" w:color="auto"/>
        <w:bottom w:val="none" w:sz="0" w:space="0" w:color="auto"/>
        <w:right w:val="none" w:sz="0" w:space="0" w:color="auto"/>
      </w:divBdr>
    </w:div>
    <w:div w:id="1157112531">
      <w:bodyDiv w:val="1"/>
      <w:marLeft w:val="0"/>
      <w:marRight w:val="0"/>
      <w:marTop w:val="0"/>
      <w:marBottom w:val="0"/>
      <w:divBdr>
        <w:top w:val="none" w:sz="0" w:space="0" w:color="auto"/>
        <w:left w:val="none" w:sz="0" w:space="0" w:color="auto"/>
        <w:bottom w:val="none" w:sz="0" w:space="0" w:color="auto"/>
        <w:right w:val="none" w:sz="0" w:space="0" w:color="auto"/>
      </w:divBdr>
    </w:div>
    <w:div w:id="1157184307">
      <w:bodyDiv w:val="1"/>
      <w:marLeft w:val="0"/>
      <w:marRight w:val="0"/>
      <w:marTop w:val="0"/>
      <w:marBottom w:val="0"/>
      <w:divBdr>
        <w:top w:val="none" w:sz="0" w:space="0" w:color="auto"/>
        <w:left w:val="none" w:sz="0" w:space="0" w:color="auto"/>
        <w:bottom w:val="none" w:sz="0" w:space="0" w:color="auto"/>
        <w:right w:val="none" w:sz="0" w:space="0" w:color="auto"/>
      </w:divBdr>
    </w:div>
    <w:div w:id="1157185969">
      <w:bodyDiv w:val="1"/>
      <w:marLeft w:val="0"/>
      <w:marRight w:val="0"/>
      <w:marTop w:val="0"/>
      <w:marBottom w:val="0"/>
      <w:divBdr>
        <w:top w:val="none" w:sz="0" w:space="0" w:color="auto"/>
        <w:left w:val="none" w:sz="0" w:space="0" w:color="auto"/>
        <w:bottom w:val="none" w:sz="0" w:space="0" w:color="auto"/>
        <w:right w:val="none" w:sz="0" w:space="0" w:color="auto"/>
      </w:divBdr>
    </w:div>
    <w:div w:id="1157188132">
      <w:bodyDiv w:val="1"/>
      <w:marLeft w:val="0"/>
      <w:marRight w:val="0"/>
      <w:marTop w:val="0"/>
      <w:marBottom w:val="0"/>
      <w:divBdr>
        <w:top w:val="none" w:sz="0" w:space="0" w:color="auto"/>
        <w:left w:val="none" w:sz="0" w:space="0" w:color="auto"/>
        <w:bottom w:val="none" w:sz="0" w:space="0" w:color="auto"/>
        <w:right w:val="none" w:sz="0" w:space="0" w:color="auto"/>
      </w:divBdr>
    </w:div>
    <w:div w:id="1157262108">
      <w:bodyDiv w:val="1"/>
      <w:marLeft w:val="0"/>
      <w:marRight w:val="0"/>
      <w:marTop w:val="0"/>
      <w:marBottom w:val="0"/>
      <w:divBdr>
        <w:top w:val="none" w:sz="0" w:space="0" w:color="auto"/>
        <w:left w:val="none" w:sz="0" w:space="0" w:color="auto"/>
        <w:bottom w:val="none" w:sz="0" w:space="0" w:color="auto"/>
        <w:right w:val="none" w:sz="0" w:space="0" w:color="auto"/>
      </w:divBdr>
    </w:div>
    <w:div w:id="1157264820">
      <w:bodyDiv w:val="1"/>
      <w:marLeft w:val="0"/>
      <w:marRight w:val="0"/>
      <w:marTop w:val="0"/>
      <w:marBottom w:val="0"/>
      <w:divBdr>
        <w:top w:val="none" w:sz="0" w:space="0" w:color="auto"/>
        <w:left w:val="none" w:sz="0" w:space="0" w:color="auto"/>
        <w:bottom w:val="none" w:sz="0" w:space="0" w:color="auto"/>
        <w:right w:val="none" w:sz="0" w:space="0" w:color="auto"/>
      </w:divBdr>
    </w:div>
    <w:div w:id="1157300828">
      <w:bodyDiv w:val="1"/>
      <w:marLeft w:val="0"/>
      <w:marRight w:val="0"/>
      <w:marTop w:val="0"/>
      <w:marBottom w:val="0"/>
      <w:divBdr>
        <w:top w:val="none" w:sz="0" w:space="0" w:color="auto"/>
        <w:left w:val="none" w:sz="0" w:space="0" w:color="auto"/>
        <w:bottom w:val="none" w:sz="0" w:space="0" w:color="auto"/>
        <w:right w:val="none" w:sz="0" w:space="0" w:color="auto"/>
      </w:divBdr>
    </w:div>
    <w:div w:id="1157303719">
      <w:bodyDiv w:val="1"/>
      <w:marLeft w:val="0"/>
      <w:marRight w:val="0"/>
      <w:marTop w:val="0"/>
      <w:marBottom w:val="0"/>
      <w:divBdr>
        <w:top w:val="none" w:sz="0" w:space="0" w:color="auto"/>
        <w:left w:val="none" w:sz="0" w:space="0" w:color="auto"/>
        <w:bottom w:val="none" w:sz="0" w:space="0" w:color="auto"/>
        <w:right w:val="none" w:sz="0" w:space="0" w:color="auto"/>
      </w:divBdr>
    </w:div>
    <w:div w:id="1157310101">
      <w:bodyDiv w:val="1"/>
      <w:marLeft w:val="0"/>
      <w:marRight w:val="0"/>
      <w:marTop w:val="0"/>
      <w:marBottom w:val="0"/>
      <w:divBdr>
        <w:top w:val="none" w:sz="0" w:space="0" w:color="auto"/>
        <w:left w:val="none" w:sz="0" w:space="0" w:color="auto"/>
        <w:bottom w:val="none" w:sz="0" w:space="0" w:color="auto"/>
        <w:right w:val="none" w:sz="0" w:space="0" w:color="auto"/>
      </w:divBdr>
    </w:div>
    <w:div w:id="1157379096">
      <w:bodyDiv w:val="1"/>
      <w:marLeft w:val="0"/>
      <w:marRight w:val="0"/>
      <w:marTop w:val="0"/>
      <w:marBottom w:val="0"/>
      <w:divBdr>
        <w:top w:val="none" w:sz="0" w:space="0" w:color="auto"/>
        <w:left w:val="none" w:sz="0" w:space="0" w:color="auto"/>
        <w:bottom w:val="none" w:sz="0" w:space="0" w:color="auto"/>
        <w:right w:val="none" w:sz="0" w:space="0" w:color="auto"/>
      </w:divBdr>
    </w:div>
    <w:div w:id="1157384204">
      <w:bodyDiv w:val="1"/>
      <w:marLeft w:val="0"/>
      <w:marRight w:val="0"/>
      <w:marTop w:val="0"/>
      <w:marBottom w:val="0"/>
      <w:divBdr>
        <w:top w:val="none" w:sz="0" w:space="0" w:color="auto"/>
        <w:left w:val="none" w:sz="0" w:space="0" w:color="auto"/>
        <w:bottom w:val="none" w:sz="0" w:space="0" w:color="auto"/>
        <w:right w:val="none" w:sz="0" w:space="0" w:color="auto"/>
      </w:divBdr>
    </w:div>
    <w:div w:id="1157452449">
      <w:bodyDiv w:val="1"/>
      <w:marLeft w:val="0"/>
      <w:marRight w:val="0"/>
      <w:marTop w:val="0"/>
      <w:marBottom w:val="0"/>
      <w:divBdr>
        <w:top w:val="none" w:sz="0" w:space="0" w:color="auto"/>
        <w:left w:val="none" w:sz="0" w:space="0" w:color="auto"/>
        <w:bottom w:val="none" w:sz="0" w:space="0" w:color="auto"/>
        <w:right w:val="none" w:sz="0" w:space="0" w:color="auto"/>
      </w:divBdr>
    </w:div>
    <w:div w:id="1157498737">
      <w:bodyDiv w:val="1"/>
      <w:marLeft w:val="0"/>
      <w:marRight w:val="0"/>
      <w:marTop w:val="0"/>
      <w:marBottom w:val="0"/>
      <w:divBdr>
        <w:top w:val="none" w:sz="0" w:space="0" w:color="auto"/>
        <w:left w:val="none" w:sz="0" w:space="0" w:color="auto"/>
        <w:bottom w:val="none" w:sz="0" w:space="0" w:color="auto"/>
        <w:right w:val="none" w:sz="0" w:space="0" w:color="auto"/>
      </w:divBdr>
    </w:div>
    <w:div w:id="1157573925">
      <w:bodyDiv w:val="1"/>
      <w:marLeft w:val="0"/>
      <w:marRight w:val="0"/>
      <w:marTop w:val="0"/>
      <w:marBottom w:val="0"/>
      <w:divBdr>
        <w:top w:val="none" w:sz="0" w:space="0" w:color="auto"/>
        <w:left w:val="none" w:sz="0" w:space="0" w:color="auto"/>
        <w:bottom w:val="none" w:sz="0" w:space="0" w:color="auto"/>
        <w:right w:val="none" w:sz="0" w:space="0" w:color="auto"/>
      </w:divBdr>
    </w:div>
    <w:div w:id="1157575304">
      <w:bodyDiv w:val="1"/>
      <w:marLeft w:val="0"/>
      <w:marRight w:val="0"/>
      <w:marTop w:val="0"/>
      <w:marBottom w:val="0"/>
      <w:divBdr>
        <w:top w:val="none" w:sz="0" w:space="0" w:color="auto"/>
        <w:left w:val="none" w:sz="0" w:space="0" w:color="auto"/>
        <w:bottom w:val="none" w:sz="0" w:space="0" w:color="auto"/>
        <w:right w:val="none" w:sz="0" w:space="0" w:color="auto"/>
      </w:divBdr>
    </w:div>
    <w:div w:id="1157577198">
      <w:bodyDiv w:val="1"/>
      <w:marLeft w:val="0"/>
      <w:marRight w:val="0"/>
      <w:marTop w:val="0"/>
      <w:marBottom w:val="0"/>
      <w:divBdr>
        <w:top w:val="none" w:sz="0" w:space="0" w:color="auto"/>
        <w:left w:val="none" w:sz="0" w:space="0" w:color="auto"/>
        <w:bottom w:val="none" w:sz="0" w:space="0" w:color="auto"/>
        <w:right w:val="none" w:sz="0" w:space="0" w:color="auto"/>
      </w:divBdr>
    </w:div>
    <w:div w:id="1157577235">
      <w:bodyDiv w:val="1"/>
      <w:marLeft w:val="0"/>
      <w:marRight w:val="0"/>
      <w:marTop w:val="0"/>
      <w:marBottom w:val="0"/>
      <w:divBdr>
        <w:top w:val="none" w:sz="0" w:space="0" w:color="auto"/>
        <w:left w:val="none" w:sz="0" w:space="0" w:color="auto"/>
        <w:bottom w:val="none" w:sz="0" w:space="0" w:color="auto"/>
        <w:right w:val="none" w:sz="0" w:space="0" w:color="auto"/>
      </w:divBdr>
    </w:div>
    <w:div w:id="1157645476">
      <w:bodyDiv w:val="1"/>
      <w:marLeft w:val="0"/>
      <w:marRight w:val="0"/>
      <w:marTop w:val="0"/>
      <w:marBottom w:val="0"/>
      <w:divBdr>
        <w:top w:val="none" w:sz="0" w:space="0" w:color="auto"/>
        <w:left w:val="none" w:sz="0" w:space="0" w:color="auto"/>
        <w:bottom w:val="none" w:sz="0" w:space="0" w:color="auto"/>
        <w:right w:val="none" w:sz="0" w:space="0" w:color="auto"/>
      </w:divBdr>
    </w:div>
    <w:div w:id="1157646840">
      <w:bodyDiv w:val="1"/>
      <w:marLeft w:val="0"/>
      <w:marRight w:val="0"/>
      <w:marTop w:val="0"/>
      <w:marBottom w:val="0"/>
      <w:divBdr>
        <w:top w:val="none" w:sz="0" w:space="0" w:color="auto"/>
        <w:left w:val="none" w:sz="0" w:space="0" w:color="auto"/>
        <w:bottom w:val="none" w:sz="0" w:space="0" w:color="auto"/>
        <w:right w:val="none" w:sz="0" w:space="0" w:color="auto"/>
      </w:divBdr>
    </w:div>
    <w:div w:id="1157648377">
      <w:bodyDiv w:val="1"/>
      <w:marLeft w:val="0"/>
      <w:marRight w:val="0"/>
      <w:marTop w:val="0"/>
      <w:marBottom w:val="0"/>
      <w:divBdr>
        <w:top w:val="none" w:sz="0" w:space="0" w:color="auto"/>
        <w:left w:val="none" w:sz="0" w:space="0" w:color="auto"/>
        <w:bottom w:val="none" w:sz="0" w:space="0" w:color="auto"/>
        <w:right w:val="none" w:sz="0" w:space="0" w:color="auto"/>
      </w:divBdr>
    </w:div>
    <w:div w:id="1157649901">
      <w:bodyDiv w:val="1"/>
      <w:marLeft w:val="0"/>
      <w:marRight w:val="0"/>
      <w:marTop w:val="0"/>
      <w:marBottom w:val="0"/>
      <w:divBdr>
        <w:top w:val="none" w:sz="0" w:space="0" w:color="auto"/>
        <w:left w:val="none" w:sz="0" w:space="0" w:color="auto"/>
        <w:bottom w:val="none" w:sz="0" w:space="0" w:color="auto"/>
        <w:right w:val="none" w:sz="0" w:space="0" w:color="auto"/>
      </w:divBdr>
    </w:div>
    <w:div w:id="1157763604">
      <w:bodyDiv w:val="1"/>
      <w:marLeft w:val="0"/>
      <w:marRight w:val="0"/>
      <w:marTop w:val="0"/>
      <w:marBottom w:val="0"/>
      <w:divBdr>
        <w:top w:val="none" w:sz="0" w:space="0" w:color="auto"/>
        <w:left w:val="none" w:sz="0" w:space="0" w:color="auto"/>
        <w:bottom w:val="none" w:sz="0" w:space="0" w:color="auto"/>
        <w:right w:val="none" w:sz="0" w:space="0" w:color="auto"/>
      </w:divBdr>
    </w:div>
    <w:div w:id="1157764241">
      <w:bodyDiv w:val="1"/>
      <w:marLeft w:val="0"/>
      <w:marRight w:val="0"/>
      <w:marTop w:val="0"/>
      <w:marBottom w:val="0"/>
      <w:divBdr>
        <w:top w:val="none" w:sz="0" w:space="0" w:color="auto"/>
        <w:left w:val="none" w:sz="0" w:space="0" w:color="auto"/>
        <w:bottom w:val="none" w:sz="0" w:space="0" w:color="auto"/>
        <w:right w:val="none" w:sz="0" w:space="0" w:color="auto"/>
      </w:divBdr>
    </w:div>
    <w:div w:id="1157769382">
      <w:bodyDiv w:val="1"/>
      <w:marLeft w:val="0"/>
      <w:marRight w:val="0"/>
      <w:marTop w:val="0"/>
      <w:marBottom w:val="0"/>
      <w:divBdr>
        <w:top w:val="none" w:sz="0" w:space="0" w:color="auto"/>
        <w:left w:val="none" w:sz="0" w:space="0" w:color="auto"/>
        <w:bottom w:val="none" w:sz="0" w:space="0" w:color="auto"/>
        <w:right w:val="none" w:sz="0" w:space="0" w:color="auto"/>
      </w:divBdr>
    </w:div>
    <w:div w:id="1157771608">
      <w:bodyDiv w:val="1"/>
      <w:marLeft w:val="0"/>
      <w:marRight w:val="0"/>
      <w:marTop w:val="0"/>
      <w:marBottom w:val="0"/>
      <w:divBdr>
        <w:top w:val="none" w:sz="0" w:space="0" w:color="auto"/>
        <w:left w:val="none" w:sz="0" w:space="0" w:color="auto"/>
        <w:bottom w:val="none" w:sz="0" w:space="0" w:color="auto"/>
        <w:right w:val="none" w:sz="0" w:space="0" w:color="auto"/>
      </w:divBdr>
    </w:div>
    <w:div w:id="1157841581">
      <w:bodyDiv w:val="1"/>
      <w:marLeft w:val="0"/>
      <w:marRight w:val="0"/>
      <w:marTop w:val="0"/>
      <w:marBottom w:val="0"/>
      <w:divBdr>
        <w:top w:val="none" w:sz="0" w:space="0" w:color="auto"/>
        <w:left w:val="none" w:sz="0" w:space="0" w:color="auto"/>
        <w:bottom w:val="none" w:sz="0" w:space="0" w:color="auto"/>
        <w:right w:val="none" w:sz="0" w:space="0" w:color="auto"/>
      </w:divBdr>
    </w:div>
    <w:div w:id="1157842474">
      <w:bodyDiv w:val="1"/>
      <w:marLeft w:val="0"/>
      <w:marRight w:val="0"/>
      <w:marTop w:val="0"/>
      <w:marBottom w:val="0"/>
      <w:divBdr>
        <w:top w:val="none" w:sz="0" w:space="0" w:color="auto"/>
        <w:left w:val="none" w:sz="0" w:space="0" w:color="auto"/>
        <w:bottom w:val="none" w:sz="0" w:space="0" w:color="auto"/>
        <w:right w:val="none" w:sz="0" w:space="0" w:color="auto"/>
      </w:divBdr>
    </w:div>
    <w:div w:id="1157844967">
      <w:bodyDiv w:val="1"/>
      <w:marLeft w:val="0"/>
      <w:marRight w:val="0"/>
      <w:marTop w:val="0"/>
      <w:marBottom w:val="0"/>
      <w:divBdr>
        <w:top w:val="none" w:sz="0" w:space="0" w:color="auto"/>
        <w:left w:val="none" w:sz="0" w:space="0" w:color="auto"/>
        <w:bottom w:val="none" w:sz="0" w:space="0" w:color="auto"/>
        <w:right w:val="none" w:sz="0" w:space="0" w:color="auto"/>
      </w:divBdr>
    </w:div>
    <w:div w:id="1157921512">
      <w:bodyDiv w:val="1"/>
      <w:marLeft w:val="0"/>
      <w:marRight w:val="0"/>
      <w:marTop w:val="0"/>
      <w:marBottom w:val="0"/>
      <w:divBdr>
        <w:top w:val="none" w:sz="0" w:space="0" w:color="auto"/>
        <w:left w:val="none" w:sz="0" w:space="0" w:color="auto"/>
        <w:bottom w:val="none" w:sz="0" w:space="0" w:color="auto"/>
        <w:right w:val="none" w:sz="0" w:space="0" w:color="auto"/>
      </w:divBdr>
    </w:div>
    <w:div w:id="1157956390">
      <w:bodyDiv w:val="1"/>
      <w:marLeft w:val="0"/>
      <w:marRight w:val="0"/>
      <w:marTop w:val="0"/>
      <w:marBottom w:val="0"/>
      <w:divBdr>
        <w:top w:val="none" w:sz="0" w:space="0" w:color="auto"/>
        <w:left w:val="none" w:sz="0" w:space="0" w:color="auto"/>
        <w:bottom w:val="none" w:sz="0" w:space="0" w:color="auto"/>
        <w:right w:val="none" w:sz="0" w:space="0" w:color="auto"/>
      </w:divBdr>
    </w:div>
    <w:div w:id="1157957213">
      <w:bodyDiv w:val="1"/>
      <w:marLeft w:val="0"/>
      <w:marRight w:val="0"/>
      <w:marTop w:val="0"/>
      <w:marBottom w:val="0"/>
      <w:divBdr>
        <w:top w:val="none" w:sz="0" w:space="0" w:color="auto"/>
        <w:left w:val="none" w:sz="0" w:space="0" w:color="auto"/>
        <w:bottom w:val="none" w:sz="0" w:space="0" w:color="auto"/>
        <w:right w:val="none" w:sz="0" w:space="0" w:color="auto"/>
      </w:divBdr>
    </w:div>
    <w:div w:id="1157958135">
      <w:bodyDiv w:val="1"/>
      <w:marLeft w:val="0"/>
      <w:marRight w:val="0"/>
      <w:marTop w:val="0"/>
      <w:marBottom w:val="0"/>
      <w:divBdr>
        <w:top w:val="none" w:sz="0" w:space="0" w:color="auto"/>
        <w:left w:val="none" w:sz="0" w:space="0" w:color="auto"/>
        <w:bottom w:val="none" w:sz="0" w:space="0" w:color="auto"/>
        <w:right w:val="none" w:sz="0" w:space="0" w:color="auto"/>
      </w:divBdr>
    </w:div>
    <w:div w:id="1157961649">
      <w:bodyDiv w:val="1"/>
      <w:marLeft w:val="0"/>
      <w:marRight w:val="0"/>
      <w:marTop w:val="0"/>
      <w:marBottom w:val="0"/>
      <w:divBdr>
        <w:top w:val="none" w:sz="0" w:space="0" w:color="auto"/>
        <w:left w:val="none" w:sz="0" w:space="0" w:color="auto"/>
        <w:bottom w:val="none" w:sz="0" w:space="0" w:color="auto"/>
        <w:right w:val="none" w:sz="0" w:space="0" w:color="auto"/>
      </w:divBdr>
    </w:div>
    <w:div w:id="1158031852">
      <w:bodyDiv w:val="1"/>
      <w:marLeft w:val="0"/>
      <w:marRight w:val="0"/>
      <w:marTop w:val="0"/>
      <w:marBottom w:val="0"/>
      <w:divBdr>
        <w:top w:val="none" w:sz="0" w:space="0" w:color="auto"/>
        <w:left w:val="none" w:sz="0" w:space="0" w:color="auto"/>
        <w:bottom w:val="none" w:sz="0" w:space="0" w:color="auto"/>
        <w:right w:val="none" w:sz="0" w:space="0" w:color="auto"/>
      </w:divBdr>
    </w:div>
    <w:div w:id="1158032340">
      <w:bodyDiv w:val="1"/>
      <w:marLeft w:val="0"/>
      <w:marRight w:val="0"/>
      <w:marTop w:val="0"/>
      <w:marBottom w:val="0"/>
      <w:divBdr>
        <w:top w:val="none" w:sz="0" w:space="0" w:color="auto"/>
        <w:left w:val="none" w:sz="0" w:space="0" w:color="auto"/>
        <w:bottom w:val="none" w:sz="0" w:space="0" w:color="auto"/>
        <w:right w:val="none" w:sz="0" w:space="0" w:color="auto"/>
      </w:divBdr>
    </w:div>
    <w:div w:id="1158038414">
      <w:bodyDiv w:val="1"/>
      <w:marLeft w:val="0"/>
      <w:marRight w:val="0"/>
      <w:marTop w:val="0"/>
      <w:marBottom w:val="0"/>
      <w:divBdr>
        <w:top w:val="none" w:sz="0" w:space="0" w:color="auto"/>
        <w:left w:val="none" w:sz="0" w:space="0" w:color="auto"/>
        <w:bottom w:val="none" w:sz="0" w:space="0" w:color="auto"/>
        <w:right w:val="none" w:sz="0" w:space="0" w:color="auto"/>
      </w:divBdr>
    </w:div>
    <w:div w:id="1158108319">
      <w:bodyDiv w:val="1"/>
      <w:marLeft w:val="0"/>
      <w:marRight w:val="0"/>
      <w:marTop w:val="0"/>
      <w:marBottom w:val="0"/>
      <w:divBdr>
        <w:top w:val="none" w:sz="0" w:space="0" w:color="auto"/>
        <w:left w:val="none" w:sz="0" w:space="0" w:color="auto"/>
        <w:bottom w:val="none" w:sz="0" w:space="0" w:color="auto"/>
        <w:right w:val="none" w:sz="0" w:space="0" w:color="auto"/>
      </w:divBdr>
    </w:div>
    <w:div w:id="1158113285">
      <w:bodyDiv w:val="1"/>
      <w:marLeft w:val="0"/>
      <w:marRight w:val="0"/>
      <w:marTop w:val="0"/>
      <w:marBottom w:val="0"/>
      <w:divBdr>
        <w:top w:val="none" w:sz="0" w:space="0" w:color="auto"/>
        <w:left w:val="none" w:sz="0" w:space="0" w:color="auto"/>
        <w:bottom w:val="none" w:sz="0" w:space="0" w:color="auto"/>
        <w:right w:val="none" w:sz="0" w:space="0" w:color="auto"/>
      </w:divBdr>
    </w:div>
    <w:div w:id="1158113565">
      <w:bodyDiv w:val="1"/>
      <w:marLeft w:val="0"/>
      <w:marRight w:val="0"/>
      <w:marTop w:val="0"/>
      <w:marBottom w:val="0"/>
      <w:divBdr>
        <w:top w:val="none" w:sz="0" w:space="0" w:color="auto"/>
        <w:left w:val="none" w:sz="0" w:space="0" w:color="auto"/>
        <w:bottom w:val="none" w:sz="0" w:space="0" w:color="auto"/>
        <w:right w:val="none" w:sz="0" w:space="0" w:color="auto"/>
      </w:divBdr>
    </w:div>
    <w:div w:id="1158156895">
      <w:bodyDiv w:val="1"/>
      <w:marLeft w:val="0"/>
      <w:marRight w:val="0"/>
      <w:marTop w:val="0"/>
      <w:marBottom w:val="0"/>
      <w:divBdr>
        <w:top w:val="none" w:sz="0" w:space="0" w:color="auto"/>
        <w:left w:val="none" w:sz="0" w:space="0" w:color="auto"/>
        <w:bottom w:val="none" w:sz="0" w:space="0" w:color="auto"/>
        <w:right w:val="none" w:sz="0" w:space="0" w:color="auto"/>
      </w:divBdr>
    </w:div>
    <w:div w:id="1158229562">
      <w:bodyDiv w:val="1"/>
      <w:marLeft w:val="0"/>
      <w:marRight w:val="0"/>
      <w:marTop w:val="0"/>
      <w:marBottom w:val="0"/>
      <w:divBdr>
        <w:top w:val="none" w:sz="0" w:space="0" w:color="auto"/>
        <w:left w:val="none" w:sz="0" w:space="0" w:color="auto"/>
        <w:bottom w:val="none" w:sz="0" w:space="0" w:color="auto"/>
        <w:right w:val="none" w:sz="0" w:space="0" w:color="auto"/>
      </w:divBdr>
    </w:div>
    <w:div w:id="1158231746">
      <w:bodyDiv w:val="1"/>
      <w:marLeft w:val="0"/>
      <w:marRight w:val="0"/>
      <w:marTop w:val="0"/>
      <w:marBottom w:val="0"/>
      <w:divBdr>
        <w:top w:val="none" w:sz="0" w:space="0" w:color="auto"/>
        <w:left w:val="none" w:sz="0" w:space="0" w:color="auto"/>
        <w:bottom w:val="none" w:sz="0" w:space="0" w:color="auto"/>
        <w:right w:val="none" w:sz="0" w:space="0" w:color="auto"/>
      </w:divBdr>
    </w:div>
    <w:div w:id="1158304943">
      <w:bodyDiv w:val="1"/>
      <w:marLeft w:val="0"/>
      <w:marRight w:val="0"/>
      <w:marTop w:val="0"/>
      <w:marBottom w:val="0"/>
      <w:divBdr>
        <w:top w:val="none" w:sz="0" w:space="0" w:color="auto"/>
        <w:left w:val="none" w:sz="0" w:space="0" w:color="auto"/>
        <w:bottom w:val="none" w:sz="0" w:space="0" w:color="auto"/>
        <w:right w:val="none" w:sz="0" w:space="0" w:color="auto"/>
      </w:divBdr>
    </w:div>
    <w:div w:id="1158376777">
      <w:bodyDiv w:val="1"/>
      <w:marLeft w:val="0"/>
      <w:marRight w:val="0"/>
      <w:marTop w:val="0"/>
      <w:marBottom w:val="0"/>
      <w:divBdr>
        <w:top w:val="none" w:sz="0" w:space="0" w:color="auto"/>
        <w:left w:val="none" w:sz="0" w:space="0" w:color="auto"/>
        <w:bottom w:val="none" w:sz="0" w:space="0" w:color="auto"/>
        <w:right w:val="none" w:sz="0" w:space="0" w:color="auto"/>
      </w:divBdr>
    </w:div>
    <w:div w:id="1158377226">
      <w:bodyDiv w:val="1"/>
      <w:marLeft w:val="0"/>
      <w:marRight w:val="0"/>
      <w:marTop w:val="0"/>
      <w:marBottom w:val="0"/>
      <w:divBdr>
        <w:top w:val="none" w:sz="0" w:space="0" w:color="auto"/>
        <w:left w:val="none" w:sz="0" w:space="0" w:color="auto"/>
        <w:bottom w:val="none" w:sz="0" w:space="0" w:color="auto"/>
        <w:right w:val="none" w:sz="0" w:space="0" w:color="auto"/>
      </w:divBdr>
    </w:div>
    <w:div w:id="1158379948">
      <w:bodyDiv w:val="1"/>
      <w:marLeft w:val="0"/>
      <w:marRight w:val="0"/>
      <w:marTop w:val="0"/>
      <w:marBottom w:val="0"/>
      <w:divBdr>
        <w:top w:val="none" w:sz="0" w:space="0" w:color="auto"/>
        <w:left w:val="none" w:sz="0" w:space="0" w:color="auto"/>
        <w:bottom w:val="none" w:sz="0" w:space="0" w:color="auto"/>
        <w:right w:val="none" w:sz="0" w:space="0" w:color="auto"/>
      </w:divBdr>
    </w:div>
    <w:div w:id="1158419269">
      <w:bodyDiv w:val="1"/>
      <w:marLeft w:val="0"/>
      <w:marRight w:val="0"/>
      <w:marTop w:val="0"/>
      <w:marBottom w:val="0"/>
      <w:divBdr>
        <w:top w:val="none" w:sz="0" w:space="0" w:color="auto"/>
        <w:left w:val="none" w:sz="0" w:space="0" w:color="auto"/>
        <w:bottom w:val="none" w:sz="0" w:space="0" w:color="auto"/>
        <w:right w:val="none" w:sz="0" w:space="0" w:color="auto"/>
      </w:divBdr>
    </w:div>
    <w:div w:id="1158426410">
      <w:bodyDiv w:val="1"/>
      <w:marLeft w:val="0"/>
      <w:marRight w:val="0"/>
      <w:marTop w:val="0"/>
      <w:marBottom w:val="0"/>
      <w:divBdr>
        <w:top w:val="none" w:sz="0" w:space="0" w:color="auto"/>
        <w:left w:val="none" w:sz="0" w:space="0" w:color="auto"/>
        <w:bottom w:val="none" w:sz="0" w:space="0" w:color="auto"/>
        <w:right w:val="none" w:sz="0" w:space="0" w:color="auto"/>
      </w:divBdr>
    </w:div>
    <w:div w:id="1158499520">
      <w:bodyDiv w:val="1"/>
      <w:marLeft w:val="0"/>
      <w:marRight w:val="0"/>
      <w:marTop w:val="0"/>
      <w:marBottom w:val="0"/>
      <w:divBdr>
        <w:top w:val="none" w:sz="0" w:space="0" w:color="auto"/>
        <w:left w:val="none" w:sz="0" w:space="0" w:color="auto"/>
        <w:bottom w:val="none" w:sz="0" w:space="0" w:color="auto"/>
        <w:right w:val="none" w:sz="0" w:space="0" w:color="auto"/>
      </w:divBdr>
    </w:div>
    <w:div w:id="1158574889">
      <w:bodyDiv w:val="1"/>
      <w:marLeft w:val="0"/>
      <w:marRight w:val="0"/>
      <w:marTop w:val="0"/>
      <w:marBottom w:val="0"/>
      <w:divBdr>
        <w:top w:val="none" w:sz="0" w:space="0" w:color="auto"/>
        <w:left w:val="none" w:sz="0" w:space="0" w:color="auto"/>
        <w:bottom w:val="none" w:sz="0" w:space="0" w:color="auto"/>
        <w:right w:val="none" w:sz="0" w:space="0" w:color="auto"/>
      </w:divBdr>
    </w:div>
    <w:div w:id="1158575798">
      <w:bodyDiv w:val="1"/>
      <w:marLeft w:val="0"/>
      <w:marRight w:val="0"/>
      <w:marTop w:val="0"/>
      <w:marBottom w:val="0"/>
      <w:divBdr>
        <w:top w:val="none" w:sz="0" w:space="0" w:color="auto"/>
        <w:left w:val="none" w:sz="0" w:space="0" w:color="auto"/>
        <w:bottom w:val="none" w:sz="0" w:space="0" w:color="auto"/>
        <w:right w:val="none" w:sz="0" w:space="0" w:color="auto"/>
      </w:divBdr>
    </w:div>
    <w:div w:id="1158613498">
      <w:bodyDiv w:val="1"/>
      <w:marLeft w:val="0"/>
      <w:marRight w:val="0"/>
      <w:marTop w:val="0"/>
      <w:marBottom w:val="0"/>
      <w:divBdr>
        <w:top w:val="none" w:sz="0" w:space="0" w:color="auto"/>
        <w:left w:val="none" w:sz="0" w:space="0" w:color="auto"/>
        <w:bottom w:val="none" w:sz="0" w:space="0" w:color="auto"/>
        <w:right w:val="none" w:sz="0" w:space="0" w:color="auto"/>
      </w:divBdr>
    </w:div>
    <w:div w:id="1158617681">
      <w:bodyDiv w:val="1"/>
      <w:marLeft w:val="0"/>
      <w:marRight w:val="0"/>
      <w:marTop w:val="0"/>
      <w:marBottom w:val="0"/>
      <w:divBdr>
        <w:top w:val="none" w:sz="0" w:space="0" w:color="auto"/>
        <w:left w:val="none" w:sz="0" w:space="0" w:color="auto"/>
        <w:bottom w:val="none" w:sz="0" w:space="0" w:color="auto"/>
        <w:right w:val="none" w:sz="0" w:space="0" w:color="auto"/>
      </w:divBdr>
    </w:div>
    <w:div w:id="1158692371">
      <w:bodyDiv w:val="1"/>
      <w:marLeft w:val="0"/>
      <w:marRight w:val="0"/>
      <w:marTop w:val="0"/>
      <w:marBottom w:val="0"/>
      <w:divBdr>
        <w:top w:val="none" w:sz="0" w:space="0" w:color="auto"/>
        <w:left w:val="none" w:sz="0" w:space="0" w:color="auto"/>
        <w:bottom w:val="none" w:sz="0" w:space="0" w:color="auto"/>
        <w:right w:val="none" w:sz="0" w:space="0" w:color="auto"/>
      </w:divBdr>
    </w:div>
    <w:div w:id="1158692632">
      <w:bodyDiv w:val="1"/>
      <w:marLeft w:val="0"/>
      <w:marRight w:val="0"/>
      <w:marTop w:val="0"/>
      <w:marBottom w:val="0"/>
      <w:divBdr>
        <w:top w:val="none" w:sz="0" w:space="0" w:color="auto"/>
        <w:left w:val="none" w:sz="0" w:space="0" w:color="auto"/>
        <w:bottom w:val="none" w:sz="0" w:space="0" w:color="auto"/>
        <w:right w:val="none" w:sz="0" w:space="0" w:color="auto"/>
      </w:divBdr>
    </w:div>
    <w:div w:id="1158769417">
      <w:bodyDiv w:val="1"/>
      <w:marLeft w:val="0"/>
      <w:marRight w:val="0"/>
      <w:marTop w:val="0"/>
      <w:marBottom w:val="0"/>
      <w:divBdr>
        <w:top w:val="none" w:sz="0" w:space="0" w:color="auto"/>
        <w:left w:val="none" w:sz="0" w:space="0" w:color="auto"/>
        <w:bottom w:val="none" w:sz="0" w:space="0" w:color="auto"/>
        <w:right w:val="none" w:sz="0" w:space="0" w:color="auto"/>
      </w:divBdr>
    </w:div>
    <w:div w:id="1158770923">
      <w:bodyDiv w:val="1"/>
      <w:marLeft w:val="0"/>
      <w:marRight w:val="0"/>
      <w:marTop w:val="0"/>
      <w:marBottom w:val="0"/>
      <w:divBdr>
        <w:top w:val="none" w:sz="0" w:space="0" w:color="auto"/>
        <w:left w:val="none" w:sz="0" w:space="0" w:color="auto"/>
        <w:bottom w:val="none" w:sz="0" w:space="0" w:color="auto"/>
        <w:right w:val="none" w:sz="0" w:space="0" w:color="auto"/>
      </w:divBdr>
    </w:div>
    <w:div w:id="1158813423">
      <w:bodyDiv w:val="1"/>
      <w:marLeft w:val="0"/>
      <w:marRight w:val="0"/>
      <w:marTop w:val="0"/>
      <w:marBottom w:val="0"/>
      <w:divBdr>
        <w:top w:val="none" w:sz="0" w:space="0" w:color="auto"/>
        <w:left w:val="none" w:sz="0" w:space="0" w:color="auto"/>
        <w:bottom w:val="none" w:sz="0" w:space="0" w:color="auto"/>
        <w:right w:val="none" w:sz="0" w:space="0" w:color="auto"/>
      </w:divBdr>
    </w:div>
    <w:div w:id="1158839765">
      <w:bodyDiv w:val="1"/>
      <w:marLeft w:val="0"/>
      <w:marRight w:val="0"/>
      <w:marTop w:val="0"/>
      <w:marBottom w:val="0"/>
      <w:divBdr>
        <w:top w:val="none" w:sz="0" w:space="0" w:color="auto"/>
        <w:left w:val="none" w:sz="0" w:space="0" w:color="auto"/>
        <w:bottom w:val="none" w:sz="0" w:space="0" w:color="auto"/>
        <w:right w:val="none" w:sz="0" w:space="0" w:color="auto"/>
      </w:divBdr>
    </w:div>
    <w:div w:id="1158879729">
      <w:bodyDiv w:val="1"/>
      <w:marLeft w:val="0"/>
      <w:marRight w:val="0"/>
      <w:marTop w:val="0"/>
      <w:marBottom w:val="0"/>
      <w:divBdr>
        <w:top w:val="none" w:sz="0" w:space="0" w:color="auto"/>
        <w:left w:val="none" w:sz="0" w:space="0" w:color="auto"/>
        <w:bottom w:val="none" w:sz="0" w:space="0" w:color="auto"/>
        <w:right w:val="none" w:sz="0" w:space="0" w:color="auto"/>
      </w:divBdr>
    </w:div>
    <w:div w:id="1158884357">
      <w:bodyDiv w:val="1"/>
      <w:marLeft w:val="0"/>
      <w:marRight w:val="0"/>
      <w:marTop w:val="0"/>
      <w:marBottom w:val="0"/>
      <w:divBdr>
        <w:top w:val="none" w:sz="0" w:space="0" w:color="auto"/>
        <w:left w:val="none" w:sz="0" w:space="0" w:color="auto"/>
        <w:bottom w:val="none" w:sz="0" w:space="0" w:color="auto"/>
        <w:right w:val="none" w:sz="0" w:space="0" w:color="auto"/>
      </w:divBdr>
    </w:div>
    <w:div w:id="1158885303">
      <w:bodyDiv w:val="1"/>
      <w:marLeft w:val="0"/>
      <w:marRight w:val="0"/>
      <w:marTop w:val="0"/>
      <w:marBottom w:val="0"/>
      <w:divBdr>
        <w:top w:val="none" w:sz="0" w:space="0" w:color="auto"/>
        <w:left w:val="none" w:sz="0" w:space="0" w:color="auto"/>
        <w:bottom w:val="none" w:sz="0" w:space="0" w:color="auto"/>
        <w:right w:val="none" w:sz="0" w:space="0" w:color="auto"/>
      </w:divBdr>
    </w:div>
    <w:div w:id="1158887816">
      <w:bodyDiv w:val="1"/>
      <w:marLeft w:val="0"/>
      <w:marRight w:val="0"/>
      <w:marTop w:val="0"/>
      <w:marBottom w:val="0"/>
      <w:divBdr>
        <w:top w:val="none" w:sz="0" w:space="0" w:color="auto"/>
        <w:left w:val="none" w:sz="0" w:space="0" w:color="auto"/>
        <w:bottom w:val="none" w:sz="0" w:space="0" w:color="auto"/>
        <w:right w:val="none" w:sz="0" w:space="0" w:color="auto"/>
      </w:divBdr>
    </w:div>
    <w:div w:id="1159033958">
      <w:bodyDiv w:val="1"/>
      <w:marLeft w:val="0"/>
      <w:marRight w:val="0"/>
      <w:marTop w:val="0"/>
      <w:marBottom w:val="0"/>
      <w:divBdr>
        <w:top w:val="none" w:sz="0" w:space="0" w:color="auto"/>
        <w:left w:val="none" w:sz="0" w:space="0" w:color="auto"/>
        <w:bottom w:val="none" w:sz="0" w:space="0" w:color="auto"/>
        <w:right w:val="none" w:sz="0" w:space="0" w:color="auto"/>
      </w:divBdr>
    </w:div>
    <w:div w:id="1159035458">
      <w:bodyDiv w:val="1"/>
      <w:marLeft w:val="0"/>
      <w:marRight w:val="0"/>
      <w:marTop w:val="0"/>
      <w:marBottom w:val="0"/>
      <w:divBdr>
        <w:top w:val="none" w:sz="0" w:space="0" w:color="auto"/>
        <w:left w:val="none" w:sz="0" w:space="0" w:color="auto"/>
        <w:bottom w:val="none" w:sz="0" w:space="0" w:color="auto"/>
        <w:right w:val="none" w:sz="0" w:space="0" w:color="auto"/>
      </w:divBdr>
    </w:div>
    <w:div w:id="1159080761">
      <w:bodyDiv w:val="1"/>
      <w:marLeft w:val="0"/>
      <w:marRight w:val="0"/>
      <w:marTop w:val="0"/>
      <w:marBottom w:val="0"/>
      <w:divBdr>
        <w:top w:val="none" w:sz="0" w:space="0" w:color="auto"/>
        <w:left w:val="none" w:sz="0" w:space="0" w:color="auto"/>
        <w:bottom w:val="none" w:sz="0" w:space="0" w:color="auto"/>
        <w:right w:val="none" w:sz="0" w:space="0" w:color="auto"/>
      </w:divBdr>
    </w:div>
    <w:div w:id="1159080816">
      <w:bodyDiv w:val="1"/>
      <w:marLeft w:val="0"/>
      <w:marRight w:val="0"/>
      <w:marTop w:val="0"/>
      <w:marBottom w:val="0"/>
      <w:divBdr>
        <w:top w:val="none" w:sz="0" w:space="0" w:color="auto"/>
        <w:left w:val="none" w:sz="0" w:space="0" w:color="auto"/>
        <w:bottom w:val="none" w:sz="0" w:space="0" w:color="auto"/>
        <w:right w:val="none" w:sz="0" w:space="0" w:color="auto"/>
      </w:divBdr>
    </w:div>
    <w:div w:id="1159150230">
      <w:bodyDiv w:val="1"/>
      <w:marLeft w:val="0"/>
      <w:marRight w:val="0"/>
      <w:marTop w:val="0"/>
      <w:marBottom w:val="0"/>
      <w:divBdr>
        <w:top w:val="none" w:sz="0" w:space="0" w:color="auto"/>
        <w:left w:val="none" w:sz="0" w:space="0" w:color="auto"/>
        <w:bottom w:val="none" w:sz="0" w:space="0" w:color="auto"/>
        <w:right w:val="none" w:sz="0" w:space="0" w:color="auto"/>
      </w:divBdr>
    </w:div>
    <w:div w:id="1159153278">
      <w:bodyDiv w:val="1"/>
      <w:marLeft w:val="0"/>
      <w:marRight w:val="0"/>
      <w:marTop w:val="0"/>
      <w:marBottom w:val="0"/>
      <w:divBdr>
        <w:top w:val="none" w:sz="0" w:space="0" w:color="auto"/>
        <w:left w:val="none" w:sz="0" w:space="0" w:color="auto"/>
        <w:bottom w:val="none" w:sz="0" w:space="0" w:color="auto"/>
        <w:right w:val="none" w:sz="0" w:space="0" w:color="auto"/>
      </w:divBdr>
    </w:div>
    <w:div w:id="1159154940">
      <w:bodyDiv w:val="1"/>
      <w:marLeft w:val="0"/>
      <w:marRight w:val="0"/>
      <w:marTop w:val="0"/>
      <w:marBottom w:val="0"/>
      <w:divBdr>
        <w:top w:val="none" w:sz="0" w:space="0" w:color="auto"/>
        <w:left w:val="none" w:sz="0" w:space="0" w:color="auto"/>
        <w:bottom w:val="none" w:sz="0" w:space="0" w:color="auto"/>
        <w:right w:val="none" w:sz="0" w:space="0" w:color="auto"/>
      </w:divBdr>
    </w:div>
    <w:div w:id="1159157963">
      <w:bodyDiv w:val="1"/>
      <w:marLeft w:val="0"/>
      <w:marRight w:val="0"/>
      <w:marTop w:val="0"/>
      <w:marBottom w:val="0"/>
      <w:divBdr>
        <w:top w:val="none" w:sz="0" w:space="0" w:color="auto"/>
        <w:left w:val="none" w:sz="0" w:space="0" w:color="auto"/>
        <w:bottom w:val="none" w:sz="0" w:space="0" w:color="auto"/>
        <w:right w:val="none" w:sz="0" w:space="0" w:color="auto"/>
      </w:divBdr>
    </w:div>
    <w:div w:id="1159229579">
      <w:bodyDiv w:val="1"/>
      <w:marLeft w:val="0"/>
      <w:marRight w:val="0"/>
      <w:marTop w:val="0"/>
      <w:marBottom w:val="0"/>
      <w:divBdr>
        <w:top w:val="none" w:sz="0" w:space="0" w:color="auto"/>
        <w:left w:val="none" w:sz="0" w:space="0" w:color="auto"/>
        <w:bottom w:val="none" w:sz="0" w:space="0" w:color="auto"/>
        <w:right w:val="none" w:sz="0" w:space="0" w:color="auto"/>
      </w:divBdr>
    </w:div>
    <w:div w:id="1159233229">
      <w:bodyDiv w:val="1"/>
      <w:marLeft w:val="0"/>
      <w:marRight w:val="0"/>
      <w:marTop w:val="0"/>
      <w:marBottom w:val="0"/>
      <w:divBdr>
        <w:top w:val="none" w:sz="0" w:space="0" w:color="auto"/>
        <w:left w:val="none" w:sz="0" w:space="0" w:color="auto"/>
        <w:bottom w:val="none" w:sz="0" w:space="0" w:color="auto"/>
        <w:right w:val="none" w:sz="0" w:space="0" w:color="auto"/>
      </w:divBdr>
    </w:div>
    <w:div w:id="1159266561">
      <w:bodyDiv w:val="1"/>
      <w:marLeft w:val="0"/>
      <w:marRight w:val="0"/>
      <w:marTop w:val="0"/>
      <w:marBottom w:val="0"/>
      <w:divBdr>
        <w:top w:val="none" w:sz="0" w:space="0" w:color="auto"/>
        <w:left w:val="none" w:sz="0" w:space="0" w:color="auto"/>
        <w:bottom w:val="none" w:sz="0" w:space="0" w:color="auto"/>
        <w:right w:val="none" w:sz="0" w:space="0" w:color="auto"/>
      </w:divBdr>
    </w:div>
    <w:div w:id="1159417026">
      <w:bodyDiv w:val="1"/>
      <w:marLeft w:val="0"/>
      <w:marRight w:val="0"/>
      <w:marTop w:val="0"/>
      <w:marBottom w:val="0"/>
      <w:divBdr>
        <w:top w:val="none" w:sz="0" w:space="0" w:color="auto"/>
        <w:left w:val="none" w:sz="0" w:space="0" w:color="auto"/>
        <w:bottom w:val="none" w:sz="0" w:space="0" w:color="auto"/>
        <w:right w:val="none" w:sz="0" w:space="0" w:color="auto"/>
      </w:divBdr>
    </w:div>
    <w:div w:id="1159417093">
      <w:bodyDiv w:val="1"/>
      <w:marLeft w:val="0"/>
      <w:marRight w:val="0"/>
      <w:marTop w:val="0"/>
      <w:marBottom w:val="0"/>
      <w:divBdr>
        <w:top w:val="none" w:sz="0" w:space="0" w:color="auto"/>
        <w:left w:val="none" w:sz="0" w:space="0" w:color="auto"/>
        <w:bottom w:val="none" w:sz="0" w:space="0" w:color="auto"/>
        <w:right w:val="none" w:sz="0" w:space="0" w:color="auto"/>
      </w:divBdr>
    </w:div>
    <w:div w:id="1159418673">
      <w:bodyDiv w:val="1"/>
      <w:marLeft w:val="0"/>
      <w:marRight w:val="0"/>
      <w:marTop w:val="0"/>
      <w:marBottom w:val="0"/>
      <w:divBdr>
        <w:top w:val="none" w:sz="0" w:space="0" w:color="auto"/>
        <w:left w:val="none" w:sz="0" w:space="0" w:color="auto"/>
        <w:bottom w:val="none" w:sz="0" w:space="0" w:color="auto"/>
        <w:right w:val="none" w:sz="0" w:space="0" w:color="auto"/>
      </w:divBdr>
    </w:div>
    <w:div w:id="1159426304">
      <w:bodyDiv w:val="1"/>
      <w:marLeft w:val="0"/>
      <w:marRight w:val="0"/>
      <w:marTop w:val="0"/>
      <w:marBottom w:val="0"/>
      <w:divBdr>
        <w:top w:val="none" w:sz="0" w:space="0" w:color="auto"/>
        <w:left w:val="none" w:sz="0" w:space="0" w:color="auto"/>
        <w:bottom w:val="none" w:sz="0" w:space="0" w:color="auto"/>
        <w:right w:val="none" w:sz="0" w:space="0" w:color="auto"/>
      </w:divBdr>
    </w:div>
    <w:div w:id="1159463362">
      <w:bodyDiv w:val="1"/>
      <w:marLeft w:val="0"/>
      <w:marRight w:val="0"/>
      <w:marTop w:val="0"/>
      <w:marBottom w:val="0"/>
      <w:divBdr>
        <w:top w:val="none" w:sz="0" w:space="0" w:color="auto"/>
        <w:left w:val="none" w:sz="0" w:space="0" w:color="auto"/>
        <w:bottom w:val="none" w:sz="0" w:space="0" w:color="auto"/>
        <w:right w:val="none" w:sz="0" w:space="0" w:color="auto"/>
      </w:divBdr>
    </w:div>
    <w:div w:id="1159465049">
      <w:bodyDiv w:val="1"/>
      <w:marLeft w:val="0"/>
      <w:marRight w:val="0"/>
      <w:marTop w:val="0"/>
      <w:marBottom w:val="0"/>
      <w:divBdr>
        <w:top w:val="none" w:sz="0" w:space="0" w:color="auto"/>
        <w:left w:val="none" w:sz="0" w:space="0" w:color="auto"/>
        <w:bottom w:val="none" w:sz="0" w:space="0" w:color="auto"/>
        <w:right w:val="none" w:sz="0" w:space="0" w:color="auto"/>
      </w:divBdr>
    </w:div>
    <w:div w:id="1159465239">
      <w:bodyDiv w:val="1"/>
      <w:marLeft w:val="0"/>
      <w:marRight w:val="0"/>
      <w:marTop w:val="0"/>
      <w:marBottom w:val="0"/>
      <w:divBdr>
        <w:top w:val="none" w:sz="0" w:space="0" w:color="auto"/>
        <w:left w:val="none" w:sz="0" w:space="0" w:color="auto"/>
        <w:bottom w:val="none" w:sz="0" w:space="0" w:color="auto"/>
        <w:right w:val="none" w:sz="0" w:space="0" w:color="auto"/>
      </w:divBdr>
    </w:div>
    <w:div w:id="1159467761">
      <w:bodyDiv w:val="1"/>
      <w:marLeft w:val="0"/>
      <w:marRight w:val="0"/>
      <w:marTop w:val="0"/>
      <w:marBottom w:val="0"/>
      <w:divBdr>
        <w:top w:val="none" w:sz="0" w:space="0" w:color="auto"/>
        <w:left w:val="none" w:sz="0" w:space="0" w:color="auto"/>
        <w:bottom w:val="none" w:sz="0" w:space="0" w:color="auto"/>
        <w:right w:val="none" w:sz="0" w:space="0" w:color="auto"/>
      </w:divBdr>
    </w:div>
    <w:div w:id="1159535321">
      <w:bodyDiv w:val="1"/>
      <w:marLeft w:val="0"/>
      <w:marRight w:val="0"/>
      <w:marTop w:val="0"/>
      <w:marBottom w:val="0"/>
      <w:divBdr>
        <w:top w:val="none" w:sz="0" w:space="0" w:color="auto"/>
        <w:left w:val="none" w:sz="0" w:space="0" w:color="auto"/>
        <w:bottom w:val="none" w:sz="0" w:space="0" w:color="auto"/>
        <w:right w:val="none" w:sz="0" w:space="0" w:color="auto"/>
      </w:divBdr>
    </w:div>
    <w:div w:id="1159542263">
      <w:bodyDiv w:val="1"/>
      <w:marLeft w:val="0"/>
      <w:marRight w:val="0"/>
      <w:marTop w:val="0"/>
      <w:marBottom w:val="0"/>
      <w:divBdr>
        <w:top w:val="none" w:sz="0" w:space="0" w:color="auto"/>
        <w:left w:val="none" w:sz="0" w:space="0" w:color="auto"/>
        <w:bottom w:val="none" w:sz="0" w:space="0" w:color="auto"/>
        <w:right w:val="none" w:sz="0" w:space="0" w:color="auto"/>
      </w:divBdr>
    </w:div>
    <w:div w:id="1159543281">
      <w:bodyDiv w:val="1"/>
      <w:marLeft w:val="0"/>
      <w:marRight w:val="0"/>
      <w:marTop w:val="0"/>
      <w:marBottom w:val="0"/>
      <w:divBdr>
        <w:top w:val="none" w:sz="0" w:space="0" w:color="auto"/>
        <w:left w:val="none" w:sz="0" w:space="0" w:color="auto"/>
        <w:bottom w:val="none" w:sz="0" w:space="0" w:color="auto"/>
        <w:right w:val="none" w:sz="0" w:space="0" w:color="auto"/>
      </w:divBdr>
    </w:div>
    <w:div w:id="1159544708">
      <w:bodyDiv w:val="1"/>
      <w:marLeft w:val="0"/>
      <w:marRight w:val="0"/>
      <w:marTop w:val="0"/>
      <w:marBottom w:val="0"/>
      <w:divBdr>
        <w:top w:val="none" w:sz="0" w:space="0" w:color="auto"/>
        <w:left w:val="none" w:sz="0" w:space="0" w:color="auto"/>
        <w:bottom w:val="none" w:sz="0" w:space="0" w:color="auto"/>
        <w:right w:val="none" w:sz="0" w:space="0" w:color="auto"/>
      </w:divBdr>
    </w:div>
    <w:div w:id="1159610820">
      <w:bodyDiv w:val="1"/>
      <w:marLeft w:val="0"/>
      <w:marRight w:val="0"/>
      <w:marTop w:val="0"/>
      <w:marBottom w:val="0"/>
      <w:divBdr>
        <w:top w:val="none" w:sz="0" w:space="0" w:color="auto"/>
        <w:left w:val="none" w:sz="0" w:space="0" w:color="auto"/>
        <w:bottom w:val="none" w:sz="0" w:space="0" w:color="auto"/>
        <w:right w:val="none" w:sz="0" w:space="0" w:color="auto"/>
      </w:divBdr>
    </w:div>
    <w:div w:id="1159687628">
      <w:bodyDiv w:val="1"/>
      <w:marLeft w:val="0"/>
      <w:marRight w:val="0"/>
      <w:marTop w:val="0"/>
      <w:marBottom w:val="0"/>
      <w:divBdr>
        <w:top w:val="none" w:sz="0" w:space="0" w:color="auto"/>
        <w:left w:val="none" w:sz="0" w:space="0" w:color="auto"/>
        <w:bottom w:val="none" w:sz="0" w:space="0" w:color="auto"/>
        <w:right w:val="none" w:sz="0" w:space="0" w:color="auto"/>
      </w:divBdr>
    </w:div>
    <w:div w:id="1159690834">
      <w:bodyDiv w:val="1"/>
      <w:marLeft w:val="0"/>
      <w:marRight w:val="0"/>
      <w:marTop w:val="0"/>
      <w:marBottom w:val="0"/>
      <w:divBdr>
        <w:top w:val="none" w:sz="0" w:space="0" w:color="auto"/>
        <w:left w:val="none" w:sz="0" w:space="0" w:color="auto"/>
        <w:bottom w:val="none" w:sz="0" w:space="0" w:color="auto"/>
        <w:right w:val="none" w:sz="0" w:space="0" w:color="auto"/>
      </w:divBdr>
    </w:div>
    <w:div w:id="1159692053">
      <w:bodyDiv w:val="1"/>
      <w:marLeft w:val="0"/>
      <w:marRight w:val="0"/>
      <w:marTop w:val="0"/>
      <w:marBottom w:val="0"/>
      <w:divBdr>
        <w:top w:val="none" w:sz="0" w:space="0" w:color="auto"/>
        <w:left w:val="none" w:sz="0" w:space="0" w:color="auto"/>
        <w:bottom w:val="none" w:sz="0" w:space="0" w:color="auto"/>
        <w:right w:val="none" w:sz="0" w:space="0" w:color="auto"/>
      </w:divBdr>
    </w:div>
    <w:div w:id="1159732981">
      <w:bodyDiv w:val="1"/>
      <w:marLeft w:val="0"/>
      <w:marRight w:val="0"/>
      <w:marTop w:val="0"/>
      <w:marBottom w:val="0"/>
      <w:divBdr>
        <w:top w:val="none" w:sz="0" w:space="0" w:color="auto"/>
        <w:left w:val="none" w:sz="0" w:space="0" w:color="auto"/>
        <w:bottom w:val="none" w:sz="0" w:space="0" w:color="auto"/>
        <w:right w:val="none" w:sz="0" w:space="0" w:color="auto"/>
      </w:divBdr>
    </w:div>
    <w:div w:id="1159885496">
      <w:bodyDiv w:val="1"/>
      <w:marLeft w:val="0"/>
      <w:marRight w:val="0"/>
      <w:marTop w:val="0"/>
      <w:marBottom w:val="0"/>
      <w:divBdr>
        <w:top w:val="none" w:sz="0" w:space="0" w:color="auto"/>
        <w:left w:val="none" w:sz="0" w:space="0" w:color="auto"/>
        <w:bottom w:val="none" w:sz="0" w:space="0" w:color="auto"/>
        <w:right w:val="none" w:sz="0" w:space="0" w:color="auto"/>
      </w:divBdr>
    </w:div>
    <w:div w:id="1159886268">
      <w:bodyDiv w:val="1"/>
      <w:marLeft w:val="0"/>
      <w:marRight w:val="0"/>
      <w:marTop w:val="0"/>
      <w:marBottom w:val="0"/>
      <w:divBdr>
        <w:top w:val="none" w:sz="0" w:space="0" w:color="auto"/>
        <w:left w:val="none" w:sz="0" w:space="0" w:color="auto"/>
        <w:bottom w:val="none" w:sz="0" w:space="0" w:color="auto"/>
        <w:right w:val="none" w:sz="0" w:space="0" w:color="auto"/>
      </w:divBdr>
    </w:div>
    <w:div w:id="1159887707">
      <w:bodyDiv w:val="1"/>
      <w:marLeft w:val="0"/>
      <w:marRight w:val="0"/>
      <w:marTop w:val="0"/>
      <w:marBottom w:val="0"/>
      <w:divBdr>
        <w:top w:val="none" w:sz="0" w:space="0" w:color="auto"/>
        <w:left w:val="none" w:sz="0" w:space="0" w:color="auto"/>
        <w:bottom w:val="none" w:sz="0" w:space="0" w:color="auto"/>
        <w:right w:val="none" w:sz="0" w:space="0" w:color="auto"/>
      </w:divBdr>
    </w:div>
    <w:div w:id="1159923053">
      <w:bodyDiv w:val="1"/>
      <w:marLeft w:val="0"/>
      <w:marRight w:val="0"/>
      <w:marTop w:val="0"/>
      <w:marBottom w:val="0"/>
      <w:divBdr>
        <w:top w:val="none" w:sz="0" w:space="0" w:color="auto"/>
        <w:left w:val="none" w:sz="0" w:space="0" w:color="auto"/>
        <w:bottom w:val="none" w:sz="0" w:space="0" w:color="auto"/>
        <w:right w:val="none" w:sz="0" w:space="0" w:color="auto"/>
      </w:divBdr>
    </w:div>
    <w:div w:id="1159926948">
      <w:bodyDiv w:val="1"/>
      <w:marLeft w:val="0"/>
      <w:marRight w:val="0"/>
      <w:marTop w:val="0"/>
      <w:marBottom w:val="0"/>
      <w:divBdr>
        <w:top w:val="none" w:sz="0" w:space="0" w:color="auto"/>
        <w:left w:val="none" w:sz="0" w:space="0" w:color="auto"/>
        <w:bottom w:val="none" w:sz="0" w:space="0" w:color="auto"/>
        <w:right w:val="none" w:sz="0" w:space="0" w:color="auto"/>
      </w:divBdr>
    </w:div>
    <w:div w:id="1159930277">
      <w:bodyDiv w:val="1"/>
      <w:marLeft w:val="0"/>
      <w:marRight w:val="0"/>
      <w:marTop w:val="0"/>
      <w:marBottom w:val="0"/>
      <w:divBdr>
        <w:top w:val="none" w:sz="0" w:space="0" w:color="auto"/>
        <w:left w:val="none" w:sz="0" w:space="0" w:color="auto"/>
        <w:bottom w:val="none" w:sz="0" w:space="0" w:color="auto"/>
        <w:right w:val="none" w:sz="0" w:space="0" w:color="auto"/>
      </w:divBdr>
    </w:div>
    <w:div w:id="1160080511">
      <w:bodyDiv w:val="1"/>
      <w:marLeft w:val="0"/>
      <w:marRight w:val="0"/>
      <w:marTop w:val="0"/>
      <w:marBottom w:val="0"/>
      <w:divBdr>
        <w:top w:val="none" w:sz="0" w:space="0" w:color="auto"/>
        <w:left w:val="none" w:sz="0" w:space="0" w:color="auto"/>
        <w:bottom w:val="none" w:sz="0" w:space="0" w:color="auto"/>
        <w:right w:val="none" w:sz="0" w:space="0" w:color="auto"/>
      </w:divBdr>
    </w:div>
    <w:div w:id="1160119124">
      <w:bodyDiv w:val="1"/>
      <w:marLeft w:val="0"/>
      <w:marRight w:val="0"/>
      <w:marTop w:val="0"/>
      <w:marBottom w:val="0"/>
      <w:divBdr>
        <w:top w:val="none" w:sz="0" w:space="0" w:color="auto"/>
        <w:left w:val="none" w:sz="0" w:space="0" w:color="auto"/>
        <w:bottom w:val="none" w:sz="0" w:space="0" w:color="auto"/>
        <w:right w:val="none" w:sz="0" w:space="0" w:color="auto"/>
      </w:divBdr>
    </w:div>
    <w:div w:id="1160121524">
      <w:bodyDiv w:val="1"/>
      <w:marLeft w:val="0"/>
      <w:marRight w:val="0"/>
      <w:marTop w:val="0"/>
      <w:marBottom w:val="0"/>
      <w:divBdr>
        <w:top w:val="none" w:sz="0" w:space="0" w:color="auto"/>
        <w:left w:val="none" w:sz="0" w:space="0" w:color="auto"/>
        <w:bottom w:val="none" w:sz="0" w:space="0" w:color="auto"/>
        <w:right w:val="none" w:sz="0" w:space="0" w:color="auto"/>
      </w:divBdr>
    </w:div>
    <w:div w:id="1160194458">
      <w:bodyDiv w:val="1"/>
      <w:marLeft w:val="0"/>
      <w:marRight w:val="0"/>
      <w:marTop w:val="0"/>
      <w:marBottom w:val="0"/>
      <w:divBdr>
        <w:top w:val="none" w:sz="0" w:space="0" w:color="auto"/>
        <w:left w:val="none" w:sz="0" w:space="0" w:color="auto"/>
        <w:bottom w:val="none" w:sz="0" w:space="0" w:color="auto"/>
        <w:right w:val="none" w:sz="0" w:space="0" w:color="auto"/>
      </w:divBdr>
    </w:div>
    <w:div w:id="1160198979">
      <w:bodyDiv w:val="1"/>
      <w:marLeft w:val="0"/>
      <w:marRight w:val="0"/>
      <w:marTop w:val="0"/>
      <w:marBottom w:val="0"/>
      <w:divBdr>
        <w:top w:val="none" w:sz="0" w:space="0" w:color="auto"/>
        <w:left w:val="none" w:sz="0" w:space="0" w:color="auto"/>
        <w:bottom w:val="none" w:sz="0" w:space="0" w:color="auto"/>
        <w:right w:val="none" w:sz="0" w:space="0" w:color="auto"/>
      </w:divBdr>
    </w:div>
    <w:div w:id="1160199157">
      <w:bodyDiv w:val="1"/>
      <w:marLeft w:val="0"/>
      <w:marRight w:val="0"/>
      <w:marTop w:val="0"/>
      <w:marBottom w:val="0"/>
      <w:divBdr>
        <w:top w:val="none" w:sz="0" w:space="0" w:color="auto"/>
        <w:left w:val="none" w:sz="0" w:space="0" w:color="auto"/>
        <w:bottom w:val="none" w:sz="0" w:space="0" w:color="auto"/>
        <w:right w:val="none" w:sz="0" w:space="0" w:color="auto"/>
      </w:divBdr>
    </w:div>
    <w:div w:id="1160273679">
      <w:bodyDiv w:val="1"/>
      <w:marLeft w:val="0"/>
      <w:marRight w:val="0"/>
      <w:marTop w:val="0"/>
      <w:marBottom w:val="0"/>
      <w:divBdr>
        <w:top w:val="none" w:sz="0" w:space="0" w:color="auto"/>
        <w:left w:val="none" w:sz="0" w:space="0" w:color="auto"/>
        <w:bottom w:val="none" w:sz="0" w:space="0" w:color="auto"/>
        <w:right w:val="none" w:sz="0" w:space="0" w:color="auto"/>
      </w:divBdr>
    </w:div>
    <w:div w:id="1160316348">
      <w:bodyDiv w:val="1"/>
      <w:marLeft w:val="0"/>
      <w:marRight w:val="0"/>
      <w:marTop w:val="0"/>
      <w:marBottom w:val="0"/>
      <w:divBdr>
        <w:top w:val="none" w:sz="0" w:space="0" w:color="auto"/>
        <w:left w:val="none" w:sz="0" w:space="0" w:color="auto"/>
        <w:bottom w:val="none" w:sz="0" w:space="0" w:color="auto"/>
        <w:right w:val="none" w:sz="0" w:space="0" w:color="auto"/>
      </w:divBdr>
    </w:div>
    <w:div w:id="1160342425">
      <w:bodyDiv w:val="1"/>
      <w:marLeft w:val="0"/>
      <w:marRight w:val="0"/>
      <w:marTop w:val="0"/>
      <w:marBottom w:val="0"/>
      <w:divBdr>
        <w:top w:val="none" w:sz="0" w:space="0" w:color="auto"/>
        <w:left w:val="none" w:sz="0" w:space="0" w:color="auto"/>
        <w:bottom w:val="none" w:sz="0" w:space="0" w:color="auto"/>
        <w:right w:val="none" w:sz="0" w:space="0" w:color="auto"/>
      </w:divBdr>
    </w:div>
    <w:div w:id="1160346055">
      <w:bodyDiv w:val="1"/>
      <w:marLeft w:val="0"/>
      <w:marRight w:val="0"/>
      <w:marTop w:val="0"/>
      <w:marBottom w:val="0"/>
      <w:divBdr>
        <w:top w:val="none" w:sz="0" w:space="0" w:color="auto"/>
        <w:left w:val="none" w:sz="0" w:space="0" w:color="auto"/>
        <w:bottom w:val="none" w:sz="0" w:space="0" w:color="auto"/>
        <w:right w:val="none" w:sz="0" w:space="0" w:color="auto"/>
      </w:divBdr>
    </w:div>
    <w:div w:id="1160346703">
      <w:bodyDiv w:val="1"/>
      <w:marLeft w:val="0"/>
      <w:marRight w:val="0"/>
      <w:marTop w:val="0"/>
      <w:marBottom w:val="0"/>
      <w:divBdr>
        <w:top w:val="none" w:sz="0" w:space="0" w:color="auto"/>
        <w:left w:val="none" w:sz="0" w:space="0" w:color="auto"/>
        <w:bottom w:val="none" w:sz="0" w:space="0" w:color="auto"/>
        <w:right w:val="none" w:sz="0" w:space="0" w:color="auto"/>
      </w:divBdr>
    </w:div>
    <w:div w:id="1160388625">
      <w:bodyDiv w:val="1"/>
      <w:marLeft w:val="0"/>
      <w:marRight w:val="0"/>
      <w:marTop w:val="0"/>
      <w:marBottom w:val="0"/>
      <w:divBdr>
        <w:top w:val="none" w:sz="0" w:space="0" w:color="auto"/>
        <w:left w:val="none" w:sz="0" w:space="0" w:color="auto"/>
        <w:bottom w:val="none" w:sz="0" w:space="0" w:color="auto"/>
        <w:right w:val="none" w:sz="0" w:space="0" w:color="auto"/>
      </w:divBdr>
    </w:div>
    <w:div w:id="1160464483">
      <w:bodyDiv w:val="1"/>
      <w:marLeft w:val="0"/>
      <w:marRight w:val="0"/>
      <w:marTop w:val="0"/>
      <w:marBottom w:val="0"/>
      <w:divBdr>
        <w:top w:val="none" w:sz="0" w:space="0" w:color="auto"/>
        <w:left w:val="none" w:sz="0" w:space="0" w:color="auto"/>
        <w:bottom w:val="none" w:sz="0" w:space="0" w:color="auto"/>
        <w:right w:val="none" w:sz="0" w:space="0" w:color="auto"/>
      </w:divBdr>
    </w:div>
    <w:div w:id="1160579827">
      <w:bodyDiv w:val="1"/>
      <w:marLeft w:val="0"/>
      <w:marRight w:val="0"/>
      <w:marTop w:val="0"/>
      <w:marBottom w:val="0"/>
      <w:divBdr>
        <w:top w:val="none" w:sz="0" w:space="0" w:color="auto"/>
        <w:left w:val="none" w:sz="0" w:space="0" w:color="auto"/>
        <w:bottom w:val="none" w:sz="0" w:space="0" w:color="auto"/>
        <w:right w:val="none" w:sz="0" w:space="0" w:color="auto"/>
      </w:divBdr>
    </w:div>
    <w:div w:id="1160656581">
      <w:bodyDiv w:val="1"/>
      <w:marLeft w:val="0"/>
      <w:marRight w:val="0"/>
      <w:marTop w:val="0"/>
      <w:marBottom w:val="0"/>
      <w:divBdr>
        <w:top w:val="none" w:sz="0" w:space="0" w:color="auto"/>
        <w:left w:val="none" w:sz="0" w:space="0" w:color="auto"/>
        <w:bottom w:val="none" w:sz="0" w:space="0" w:color="auto"/>
        <w:right w:val="none" w:sz="0" w:space="0" w:color="auto"/>
      </w:divBdr>
    </w:div>
    <w:div w:id="1160728211">
      <w:bodyDiv w:val="1"/>
      <w:marLeft w:val="0"/>
      <w:marRight w:val="0"/>
      <w:marTop w:val="0"/>
      <w:marBottom w:val="0"/>
      <w:divBdr>
        <w:top w:val="none" w:sz="0" w:space="0" w:color="auto"/>
        <w:left w:val="none" w:sz="0" w:space="0" w:color="auto"/>
        <w:bottom w:val="none" w:sz="0" w:space="0" w:color="auto"/>
        <w:right w:val="none" w:sz="0" w:space="0" w:color="auto"/>
      </w:divBdr>
    </w:div>
    <w:div w:id="1160732563">
      <w:bodyDiv w:val="1"/>
      <w:marLeft w:val="0"/>
      <w:marRight w:val="0"/>
      <w:marTop w:val="0"/>
      <w:marBottom w:val="0"/>
      <w:divBdr>
        <w:top w:val="none" w:sz="0" w:space="0" w:color="auto"/>
        <w:left w:val="none" w:sz="0" w:space="0" w:color="auto"/>
        <w:bottom w:val="none" w:sz="0" w:space="0" w:color="auto"/>
        <w:right w:val="none" w:sz="0" w:space="0" w:color="auto"/>
      </w:divBdr>
    </w:div>
    <w:div w:id="1160774533">
      <w:bodyDiv w:val="1"/>
      <w:marLeft w:val="0"/>
      <w:marRight w:val="0"/>
      <w:marTop w:val="0"/>
      <w:marBottom w:val="0"/>
      <w:divBdr>
        <w:top w:val="none" w:sz="0" w:space="0" w:color="auto"/>
        <w:left w:val="none" w:sz="0" w:space="0" w:color="auto"/>
        <w:bottom w:val="none" w:sz="0" w:space="0" w:color="auto"/>
        <w:right w:val="none" w:sz="0" w:space="0" w:color="auto"/>
      </w:divBdr>
    </w:div>
    <w:div w:id="1160803148">
      <w:bodyDiv w:val="1"/>
      <w:marLeft w:val="0"/>
      <w:marRight w:val="0"/>
      <w:marTop w:val="0"/>
      <w:marBottom w:val="0"/>
      <w:divBdr>
        <w:top w:val="none" w:sz="0" w:space="0" w:color="auto"/>
        <w:left w:val="none" w:sz="0" w:space="0" w:color="auto"/>
        <w:bottom w:val="none" w:sz="0" w:space="0" w:color="auto"/>
        <w:right w:val="none" w:sz="0" w:space="0" w:color="auto"/>
      </w:divBdr>
    </w:div>
    <w:div w:id="1160804577">
      <w:bodyDiv w:val="1"/>
      <w:marLeft w:val="0"/>
      <w:marRight w:val="0"/>
      <w:marTop w:val="0"/>
      <w:marBottom w:val="0"/>
      <w:divBdr>
        <w:top w:val="none" w:sz="0" w:space="0" w:color="auto"/>
        <w:left w:val="none" w:sz="0" w:space="0" w:color="auto"/>
        <w:bottom w:val="none" w:sz="0" w:space="0" w:color="auto"/>
        <w:right w:val="none" w:sz="0" w:space="0" w:color="auto"/>
      </w:divBdr>
    </w:div>
    <w:div w:id="1160846761">
      <w:bodyDiv w:val="1"/>
      <w:marLeft w:val="0"/>
      <w:marRight w:val="0"/>
      <w:marTop w:val="0"/>
      <w:marBottom w:val="0"/>
      <w:divBdr>
        <w:top w:val="none" w:sz="0" w:space="0" w:color="auto"/>
        <w:left w:val="none" w:sz="0" w:space="0" w:color="auto"/>
        <w:bottom w:val="none" w:sz="0" w:space="0" w:color="auto"/>
        <w:right w:val="none" w:sz="0" w:space="0" w:color="auto"/>
      </w:divBdr>
    </w:div>
    <w:div w:id="1160850519">
      <w:bodyDiv w:val="1"/>
      <w:marLeft w:val="0"/>
      <w:marRight w:val="0"/>
      <w:marTop w:val="0"/>
      <w:marBottom w:val="0"/>
      <w:divBdr>
        <w:top w:val="none" w:sz="0" w:space="0" w:color="auto"/>
        <w:left w:val="none" w:sz="0" w:space="0" w:color="auto"/>
        <w:bottom w:val="none" w:sz="0" w:space="0" w:color="auto"/>
        <w:right w:val="none" w:sz="0" w:space="0" w:color="auto"/>
      </w:divBdr>
    </w:div>
    <w:div w:id="1160850851">
      <w:bodyDiv w:val="1"/>
      <w:marLeft w:val="0"/>
      <w:marRight w:val="0"/>
      <w:marTop w:val="0"/>
      <w:marBottom w:val="0"/>
      <w:divBdr>
        <w:top w:val="none" w:sz="0" w:space="0" w:color="auto"/>
        <w:left w:val="none" w:sz="0" w:space="0" w:color="auto"/>
        <w:bottom w:val="none" w:sz="0" w:space="0" w:color="auto"/>
        <w:right w:val="none" w:sz="0" w:space="0" w:color="auto"/>
      </w:divBdr>
    </w:div>
    <w:div w:id="1160926130">
      <w:bodyDiv w:val="1"/>
      <w:marLeft w:val="0"/>
      <w:marRight w:val="0"/>
      <w:marTop w:val="0"/>
      <w:marBottom w:val="0"/>
      <w:divBdr>
        <w:top w:val="none" w:sz="0" w:space="0" w:color="auto"/>
        <w:left w:val="none" w:sz="0" w:space="0" w:color="auto"/>
        <w:bottom w:val="none" w:sz="0" w:space="0" w:color="auto"/>
        <w:right w:val="none" w:sz="0" w:space="0" w:color="auto"/>
      </w:divBdr>
    </w:div>
    <w:div w:id="1160998463">
      <w:bodyDiv w:val="1"/>
      <w:marLeft w:val="0"/>
      <w:marRight w:val="0"/>
      <w:marTop w:val="0"/>
      <w:marBottom w:val="0"/>
      <w:divBdr>
        <w:top w:val="none" w:sz="0" w:space="0" w:color="auto"/>
        <w:left w:val="none" w:sz="0" w:space="0" w:color="auto"/>
        <w:bottom w:val="none" w:sz="0" w:space="0" w:color="auto"/>
        <w:right w:val="none" w:sz="0" w:space="0" w:color="auto"/>
      </w:divBdr>
    </w:div>
    <w:div w:id="1161000211">
      <w:bodyDiv w:val="1"/>
      <w:marLeft w:val="0"/>
      <w:marRight w:val="0"/>
      <w:marTop w:val="0"/>
      <w:marBottom w:val="0"/>
      <w:divBdr>
        <w:top w:val="none" w:sz="0" w:space="0" w:color="auto"/>
        <w:left w:val="none" w:sz="0" w:space="0" w:color="auto"/>
        <w:bottom w:val="none" w:sz="0" w:space="0" w:color="auto"/>
        <w:right w:val="none" w:sz="0" w:space="0" w:color="auto"/>
      </w:divBdr>
    </w:div>
    <w:div w:id="1161039061">
      <w:bodyDiv w:val="1"/>
      <w:marLeft w:val="0"/>
      <w:marRight w:val="0"/>
      <w:marTop w:val="0"/>
      <w:marBottom w:val="0"/>
      <w:divBdr>
        <w:top w:val="none" w:sz="0" w:space="0" w:color="auto"/>
        <w:left w:val="none" w:sz="0" w:space="0" w:color="auto"/>
        <w:bottom w:val="none" w:sz="0" w:space="0" w:color="auto"/>
        <w:right w:val="none" w:sz="0" w:space="0" w:color="auto"/>
      </w:divBdr>
    </w:div>
    <w:div w:id="1161114817">
      <w:bodyDiv w:val="1"/>
      <w:marLeft w:val="0"/>
      <w:marRight w:val="0"/>
      <w:marTop w:val="0"/>
      <w:marBottom w:val="0"/>
      <w:divBdr>
        <w:top w:val="none" w:sz="0" w:space="0" w:color="auto"/>
        <w:left w:val="none" w:sz="0" w:space="0" w:color="auto"/>
        <w:bottom w:val="none" w:sz="0" w:space="0" w:color="auto"/>
        <w:right w:val="none" w:sz="0" w:space="0" w:color="auto"/>
      </w:divBdr>
    </w:div>
    <w:div w:id="1161120028">
      <w:bodyDiv w:val="1"/>
      <w:marLeft w:val="0"/>
      <w:marRight w:val="0"/>
      <w:marTop w:val="0"/>
      <w:marBottom w:val="0"/>
      <w:divBdr>
        <w:top w:val="none" w:sz="0" w:space="0" w:color="auto"/>
        <w:left w:val="none" w:sz="0" w:space="0" w:color="auto"/>
        <w:bottom w:val="none" w:sz="0" w:space="0" w:color="auto"/>
        <w:right w:val="none" w:sz="0" w:space="0" w:color="auto"/>
      </w:divBdr>
    </w:div>
    <w:div w:id="1161190869">
      <w:bodyDiv w:val="1"/>
      <w:marLeft w:val="0"/>
      <w:marRight w:val="0"/>
      <w:marTop w:val="0"/>
      <w:marBottom w:val="0"/>
      <w:divBdr>
        <w:top w:val="none" w:sz="0" w:space="0" w:color="auto"/>
        <w:left w:val="none" w:sz="0" w:space="0" w:color="auto"/>
        <w:bottom w:val="none" w:sz="0" w:space="0" w:color="auto"/>
        <w:right w:val="none" w:sz="0" w:space="0" w:color="auto"/>
      </w:divBdr>
    </w:div>
    <w:div w:id="1161190874">
      <w:bodyDiv w:val="1"/>
      <w:marLeft w:val="0"/>
      <w:marRight w:val="0"/>
      <w:marTop w:val="0"/>
      <w:marBottom w:val="0"/>
      <w:divBdr>
        <w:top w:val="none" w:sz="0" w:space="0" w:color="auto"/>
        <w:left w:val="none" w:sz="0" w:space="0" w:color="auto"/>
        <w:bottom w:val="none" w:sz="0" w:space="0" w:color="auto"/>
        <w:right w:val="none" w:sz="0" w:space="0" w:color="auto"/>
      </w:divBdr>
    </w:div>
    <w:div w:id="1161192407">
      <w:bodyDiv w:val="1"/>
      <w:marLeft w:val="0"/>
      <w:marRight w:val="0"/>
      <w:marTop w:val="0"/>
      <w:marBottom w:val="0"/>
      <w:divBdr>
        <w:top w:val="none" w:sz="0" w:space="0" w:color="auto"/>
        <w:left w:val="none" w:sz="0" w:space="0" w:color="auto"/>
        <w:bottom w:val="none" w:sz="0" w:space="0" w:color="auto"/>
        <w:right w:val="none" w:sz="0" w:space="0" w:color="auto"/>
      </w:divBdr>
    </w:div>
    <w:div w:id="1161232868">
      <w:bodyDiv w:val="1"/>
      <w:marLeft w:val="0"/>
      <w:marRight w:val="0"/>
      <w:marTop w:val="0"/>
      <w:marBottom w:val="0"/>
      <w:divBdr>
        <w:top w:val="none" w:sz="0" w:space="0" w:color="auto"/>
        <w:left w:val="none" w:sz="0" w:space="0" w:color="auto"/>
        <w:bottom w:val="none" w:sz="0" w:space="0" w:color="auto"/>
        <w:right w:val="none" w:sz="0" w:space="0" w:color="auto"/>
      </w:divBdr>
    </w:div>
    <w:div w:id="1161238835">
      <w:bodyDiv w:val="1"/>
      <w:marLeft w:val="0"/>
      <w:marRight w:val="0"/>
      <w:marTop w:val="0"/>
      <w:marBottom w:val="0"/>
      <w:divBdr>
        <w:top w:val="none" w:sz="0" w:space="0" w:color="auto"/>
        <w:left w:val="none" w:sz="0" w:space="0" w:color="auto"/>
        <w:bottom w:val="none" w:sz="0" w:space="0" w:color="auto"/>
        <w:right w:val="none" w:sz="0" w:space="0" w:color="auto"/>
      </w:divBdr>
    </w:div>
    <w:div w:id="1161239042">
      <w:bodyDiv w:val="1"/>
      <w:marLeft w:val="0"/>
      <w:marRight w:val="0"/>
      <w:marTop w:val="0"/>
      <w:marBottom w:val="0"/>
      <w:divBdr>
        <w:top w:val="none" w:sz="0" w:space="0" w:color="auto"/>
        <w:left w:val="none" w:sz="0" w:space="0" w:color="auto"/>
        <w:bottom w:val="none" w:sz="0" w:space="0" w:color="auto"/>
        <w:right w:val="none" w:sz="0" w:space="0" w:color="auto"/>
      </w:divBdr>
    </w:div>
    <w:div w:id="1161312977">
      <w:bodyDiv w:val="1"/>
      <w:marLeft w:val="0"/>
      <w:marRight w:val="0"/>
      <w:marTop w:val="0"/>
      <w:marBottom w:val="0"/>
      <w:divBdr>
        <w:top w:val="none" w:sz="0" w:space="0" w:color="auto"/>
        <w:left w:val="none" w:sz="0" w:space="0" w:color="auto"/>
        <w:bottom w:val="none" w:sz="0" w:space="0" w:color="auto"/>
        <w:right w:val="none" w:sz="0" w:space="0" w:color="auto"/>
      </w:divBdr>
    </w:div>
    <w:div w:id="1161389395">
      <w:bodyDiv w:val="1"/>
      <w:marLeft w:val="0"/>
      <w:marRight w:val="0"/>
      <w:marTop w:val="0"/>
      <w:marBottom w:val="0"/>
      <w:divBdr>
        <w:top w:val="none" w:sz="0" w:space="0" w:color="auto"/>
        <w:left w:val="none" w:sz="0" w:space="0" w:color="auto"/>
        <w:bottom w:val="none" w:sz="0" w:space="0" w:color="auto"/>
        <w:right w:val="none" w:sz="0" w:space="0" w:color="auto"/>
      </w:divBdr>
    </w:div>
    <w:div w:id="1161390291">
      <w:bodyDiv w:val="1"/>
      <w:marLeft w:val="0"/>
      <w:marRight w:val="0"/>
      <w:marTop w:val="0"/>
      <w:marBottom w:val="0"/>
      <w:divBdr>
        <w:top w:val="none" w:sz="0" w:space="0" w:color="auto"/>
        <w:left w:val="none" w:sz="0" w:space="0" w:color="auto"/>
        <w:bottom w:val="none" w:sz="0" w:space="0" w:color="auto"/>
        <w:right w:val="none" w:sz="0" w:space="0" w:color="auto"/>
      </w:divBdr>
    </w:div>
    <w:div w:id="1161391616">
      <w:bodyDiv w:val="1"/>
      <w:marLeft w:val="0"/>
      <w:marRight w:val="0"/>
      <w:marTop w:val="0"/>
      <w:marBottom w:val="0"/>
      <w:divBdr>
        <w:top w:val="none" w:sz="0" w:space="0" w:color="auto"/>
        <w:left w:val="none" w:sz="0" w:space="0" w:color="auto"/>
        <w:bottom w:val="none" w:sz="0" w:space="0" w:color="auto"/>
        <w:right w:val="none" w:sz="0" w:space="0" w:color="auto"/>
      </w:divBdr>
    </w:div>
    <w:div w:id="1161434951">
      <w:bodyDiv w:val="1"/>
      <w:marLeft w:val="0"/>
      <w:marRight w:val="0"/>
      <w:marTop w:val="0"/>
      <w:marBottom w:val="0"/>
      <w:divBdr>
        <w:top w:val="none" w:sz="0" w:space="0" w:color="auto"/>
        <w:left w:val="none" w:sz="0" w:space="0" w:color="auto"/>
        <w:bottom w:val="none" w:sz="0" w:space="0" w:color="auto"/>
        <w:right w:val="none" w:sz="0" w:space="0" w:color="auto"/>
      </w:divBdr>
    </w:div>
    <w:div w:id="1161504920">
      <w:bodyDiv w:val="1"/>
      <w:marLeft w:val="0"/>
      <w:marRight w:val="0"/>
      <w:marTop w:val="0"/>
      <w:marBottom w:val="0"/>
      <w:divBdr>
        <w:top w:val="none" w:sz="0" w:space="0" w:color="auto"/>
        <w:left w:val="none" w:sz="0" w:space="0" w:color="auto"/>
        <w:bottom w:val="none" w:sz="0" w:space="0" w:color="auto"/>
        <w:right w:val="none" w:sz="0" w:space="0" w:color="auto"/>
      </w:divBdr>
    </w:div>
    <w:div w:id="1161507845">
      <w:bodyDiv w:val="1"/>
      <w:marLeft w:val="0"/>
      <w:marRight w:val="0"/>
      <w:marTop w:val="0"/>
      <w:marBottom w:val="0"/>
      <w:divBdr>
        <w:top w:val="none" w:sz="0" w:space="0" w:color="auto"/>
        <w:left w:val="none" w:sz="0" w:space="0" w:color="auto"/>
        <w:bottom w:val="none" w:sz="0" w:space="0" w:color="auto"/>
        <w:right w:val="none" w:sz="0" w:space="0" w:color="auto"/>
      </w:divBdr>
    </w:div>
    <w:div w:id="1161508817">
      <w:bodyDiv w:val="1"/>
      <w:marLeft w:val="0"/>
      <w:marRight w:val="0"/>
      <w:marTop w:val="0"/>
      <w:marBottom w:val="0"/>
      <w:divBdr>
        <w:top w:val="none" w:sz="0" w:space="0" w:color="auto"/>
        <w:left w:val="none" w:sz="0" w:space="0" w:color="auto"/>
        <w:bottom w:val="none" w:sz="0" w:space="0" w:color="auto"/>
        <w:right w:val="none" w:sz="0" w:space="0" w:color="auto"/>
      </w:divBdr>
    </w:div>
    <w:div w:id="1161578216">
      <w:bodyDiv w:val="1"/>
      <w:marLeft w:val="0"/>
      <w:marRight w:val="0"/>
      <w:marTop w:val="0"/>
      <w:marBottom w:val="0"/>
      <w:divBdr>
        <w:top w:val="none" w:sz="0" w:space="0" w:color="auto"/>
        <w:left w:val="none" w:sz="0" w:space="0" w:color="auto"/>
        <w:bottom w:val="none" w:sz="0" w:space="0" w:color="auto"/>
        <w:right w:val="none" w:sz="0" w:space="0" w:color="auto"/>
      </w:divBdr>
    </w:div>
    <w:div w:id="1161578483">
      <w:bodyDiv w:val="1"/>
      <w:marLeft w:val="0"/>
      <w:marRight w:val="0"/>
      <w:marTop w:val="0"/>
      <w:marBottom w:val="0"/>
      <w:divBdr>
        <w:top w:val="none" w:sz="0" w:space="0" w:color="auto"/>
        <w:left w:val="none" w:sz="0" w:space="0" w:color="auto"/>
        <w:bottom w:val="none" w:sz="0" w:space="0" w:color="auto"/>
        <w:right w:val="none" w:sz="0" w:space="0" w:color="auto"/>
      </w:divBdr>
    </w:div>
    <w:div w:id="1161578613">
      <w:bodyDiv w:val="1"/>
      <w:marLeft w:val="0"/>
      <w:marRight w:val="0"/>
      <w:marTop w:val="0"/>
      <w:marBottom w:val="0"/>
      <w:divBdr>
        <w:top w:val="none" w:sz="0" w:space="0" w:color="auto"/>
        <w:left w:val="none" w:sz="0" w:space="0" w:color="auto"/>
        <w:bottom w:val="none" w:sz="0" w:space="0" w:color="auto"/>
        <w:right w:val="none" w:sz="0" w:space="0" w:color="auto"/>
      </w:divBdr>
    </w:div>
    <w:div w:id="1161580543">
      <w:bodyDiv w:val="1"/>
      <w:marLeft w:val="0"/>
      <w:marRight w:val="0"/>
      <w:marTop w:val="0"/>
      <w:marBottom w:val="0"/>
      <w:divBdr>
        <w:top w:val="none" w:sz="0" w:space="0" w:color="auto"/>
        <w:left w:val="none" w:sz="0" w:space="0" w:color="auto"/>
        <w:bottom w:val="none" w:sz="0" w:space="0" w:color="auto"/>
        <w:right w:val="none" w:sz="0" w:space="0" w:color="auto"/>
      </w:divBdr>
    </w:div>
    <w:div w:id="1161582457">
      <w:bodyDiv w:val="1"/>
      <w:marLeft w:val="0"/>
      <w:marRight w:val="0"/>
      <w:marTop w:val="0"/>
      <w:marBottom w:val="0"/>
      <w:divBdr>
        <w:top w:val="none" w:sz="0" w:space="0" w:color="auto"/>
        <w:left w:val="none" w:sz="0" w:space="0" w:color="auto"/>
        <w:bottom w:val="none" w:sz="0" w:space="0" w:color="auto"/>
        <w:right w:val="none" w:sz="0" w:space="0" w:color="auto"/>
      </w:divBdr>
    </w:div>
    <w:div w:id="1161627284">
      <w:bodyDiv w:val="1"/>
      <w:marLeft w:val="0"/>
      <w:marRight w:val="0"/>
      <w:marTop w:val="0"/>
      <w:marBottom w:val="0"/>
      <w:divBdr>
        <w:top w:val="none" w:sz="0" w:space="0" w:color="auto"/>
        <w:left w:val="none" w:sz="0" w:space="0" w:color="auto"/>
        <w:bottom w:val="none" w:sz="0" w:space="0" w:color="auto"/>
        <w:right w:val="none" w:sz="0" w:space="0" w:color="auto"/>
      </w:divBdr>
    </w:div>
    <w:div w:id="1161772130">
      <w:bodyDiv w:val="1"/>
      <w:marLeft w:val="0"/>
      <w:marRight w:val="0"/>
      <w:marTop w:val="0"/>
      <w:marBottom w:val="0"/>
      <w:divBdr>
        <w:top w:val="none" w:sz="0" w:space="0" w:color="auto"/>
        <w:left w:val="none" w:sz="0" w:space="0" w:color="auto"/>
        <w:bottom w:val="none" w:sz="0" w:space="0" w:color="auto"/>
        <w:right w:val="none" w:sz="0" w:space="0" w:color="auto"/>
      </w:divBdr>
    </w:div>
    <w:div w:id="1161776582">
      <w:bodyDiv w:val="1"/>
      <w:marLeft w:val="0"/>
      <w:marRight w:val="0"/>
      <w:marTop w:val="0"/>
      <w:marBottom w:val="0"/>
      <w:divBdr>
        <w:top w:val="none" w:sz="0" w:space="0" w:color="auto"/>
        <w:left w:val="none" w:sz="0" w:space="0" w:color="auto"/>
        <w:bottom w:val="none" w:sz="0" w:space="0" w:color="auto"/>
        <w:right w:val="none" w:sz="0" w:space="0" w:color="auto"/>
      </w:divBdr>
    </w:div>
    <w:div w:id="1161847063">
      <w:bodyDiv w:val="1"/>
      <w:marLeft w:val="0"/>
      <w:marRight w:val="0"/>
      <w:marTop w:val="0"/>
      <w:marBottom w:val="0"/>
      <w:divBdr>
        <w:top w:val="none" w:sz="0" w:space="0" w:color="auto"/>
        <w:left w:val="none" w:sz="0" w:space="0" w:color="auto"/>
        <w:bottom w:val="none" w:sz="0" w:space="0" w:color="auto"/>
        <w:right w:val="none" w:sz="0" w:space="0" w:color="auto"/>
      </w:divBdr>
    </w:div>
    <w:div w:id="1161850941">
      <w:bodyDiv w:val="1"/>
      <w:marLeft w:val="0"/>
      <w:marRight w:val="0"/>
      <w:marTop w:val="0"/>
      <w:marBottom w:val="0"/>
      <w:divBdr>
        <w:top w:val="none" w:sz="0" w:space="0" w:color="auto"/>
        <w:left w:val="none" w:sz="0" w:space="0" w:color="auto"/>
        <w:bottom w:val="none" w:sz="0" w:space="0" w:color="auto"/>
        <w:right w:val="none" w:sz="0" w:space="0" w:color="auto"/>
      </w:divBdr>
    </w:div>
    <w:div w:id="1161853199">
      <w:bodyDiv w:val="1"/>
      <w:marLeft w:val="0"/>
      <w:marRight w:val="0"/>
      <w:marTop w:val="0"/>
      <w:marBottom w:val="0"/>
      <w:divBdr>
        <w:top w:val="none" w:sz="0" w:space="0" w:color="auto"/>
        <w:left w:val="none" w:sz="0" w:space="0" w:color="auto"/>
        <w:bottom w:val="none" w:sz="0" w:space="0" w:color="auto"/>
        <w:right w:val="none" w:sz="0" w:space="0" w:color="auto"/>
      </w:divBdr>
    </w:div>
    <w:div w:id="1161888466">
      <w:bodyDiv w:val="1"/>
      <w:marLeft w:val="0"/>
      <w:marRight w:val="0"/>
      <w:marTop w:val="0"/>
      <w:marBottom w:val="0"/>
      <w:divBdr>
        <w:top w:val="none" w:sz="0" w:space="0" w:color="auto"/>
        <w:left w:val="none" w:sz="0" w:space="0" w:color="auto"/>
        <w:bottom w:val="none" w:sz="0" w:space="0" w:color="auto"/>
        <w:right w:val="none" w:sz="0" w:space="0" w:color="auto"/>
      </w:divBdr>
    </w:div>
    <w:div w:id="1161888914">
      <w:bodyDiv w:val="1"/>
      <w:marLeft w:val="0"/>
      <w:marRight w:val="0"/>
      <w:marTop w:val="0"/>
      <w:marBottom w:val="0"/>
      <w:divBdr>
        <w:top w:val="none" w:sz="0" w:space="0" w:color="auto"/>
        <w:left w:val="none" w:sz="0" w:space="0" w:color="auto"/>
        <w:bottom w:val="none" w:sz="0" w:space="0" w:color="auto"/>
        <w:right w:val="none" w:sz="0" w:space="0" w:color="auto"/>
      </w:divBdr>
    </w:div>
    <w:div w:id="1161891410">
      <w:bodyDiv w:val="1"/>
      <w:marLeft w:val="0"/>
      <w:marRight w:val="0"/>
      <w:marTop w:val="0"/>
      <w:marBottom w:val="0"/>
      <w:divBdr>
        <w:top w:val="none" w:sz="0" w:space="0" w:color="auto"/>
        <w:left w:val="none" w:sz="0" w:space="0" w:color="auto"/>
        <w:bottom w:val="none" w:sz="0" w:space="0" w:color="auto"/>
        <w:right w:val="none" w:sz="0" w:space="0" w:color="auto"/>
      </w:divBdr>
    </w:div>
    <w:div w:id="1161894886">
      <w:bodyDiv w:val="1"/>
      <w:marLeft w:val="0"/>
      <w:marRight w:val="0"/>
      <w:marTop w:val="0"/>
      <w:marBottom w:val="0"/>
      <w:divBdr>
        <w:top w:val="none" w:sz="0" w:space="0" w:color="auto"/>
        <w:left w:val="none" w:sz="0" w:space="0" w:color="auto"/>
        <w:bottom w:val="none" w:sz="0" w:space="0" w:color="auto"/>
        <w:right w:val="none" w:sz="0" w:space="0" w:color="auto"/>
      </w:divBdr>
    </w:div>
    <w:div w:id="1161964763">
      <w:bodyDiv w:val="1"/>
      <w:marLeft w:val="0"/>
      <w:marRight w:val="0"/>
      <w:marTop w:val="0"/>
      <w:marBottom w:val="0"/>
      <w:divBdr>
        <w:top w:val="none" w:sz="0" w:space="0" w:color="auto"/>
        <w:left w:val="none" w:sz="0" w:space="0" w:color="auto"/>
        <w:bottom w:val="none" w:sz="0" w:space="0" w:color="auto"/>
        <w:right w:val="none" w:sz="0" w:space="0" w:color="auto"/>
      </w:divBdr>
    </w:div>
    <w:div w:id="1161967287">
      <w:bodyDiv w:val="1"/>
      <w:marLeft w:val="0"/>
      <w:marRight w:val="0"/>
      <w:marTop w:val="0"/>
      <w:marBottom w:val="0"/>
      <w:divBdr>
        <w:top w:val="none" w:sz="0" w:space="0" w:color="auto"/>
        <w:left w:val="none" w:sz="0" w:space="0" w:color="auto"/>
        <w:bottom w:val="none" w:sz="0" w:space="0" w:color="auto"/>
        <w:right w:val="none" w:sz="0" w:space="0" w:color="auto"/>
      </w:divBdr>
    </w:div>
    <w:div w:id="1162047789">
      <w:bodyDiv w:val="1"/>
      <w:marLeft w:val="0"/>
      <w:marRight w:val="0"/>
      <w:marTop w:val="0"/>
      <w:marBottom w:val="0"/>
      <w:divBdr>
        <w:top w:val="none" w:sz="0" w:space="0" w:color="auto"/>
        <w:left w:val="none" w:sz="0" w:space="0" w:color="auto"/>
        <w:bottom w:val="none" w:sz="0" w:space="0" w:color="auto"/>
        <w:right w:val="none" w:sz="0" w:space="0" w:color="auto"/>
      </w:divBdr>
    </w:div>
    <w:div w:id="1162086601">
      <w:bodyDiv w:val="1"/>
      <w:marLeft w:val="0"/>
      <w:marRight w:val="0"/>
      <w:marTop w:val="0"/>
      <w:marBottom w:val="0"/>
      <w:divBdr>
        <w:top w:val="none" w:sz="0" w:space="0" w:color="auto"/>
        <w:left w:val="none" w:sz="0" w:space="0" w:color="auto"/>
        <w:bottom w:val="none" w:sz="0" w:space="0" w:color="auto"/>
        <w:right w:val="none" w:sz="0" w:space="0" w:color="auto"/>
      </w:divBdr>
    </w:div>
    <w:div w:id="1162160817">
      <w:bodyDiv w:val="1"/>
      <w:marLeft w:val="0"/>
      <w:marRight w:val="0"/>
      <w:marTop w:val="0"/>
      <w:marBottom w:val="0"/>
      <w:divBdr>
        <w:top w:val="none" w:sz="0" w:space="0" w:color="auto"/>
        <w:left w:val="none" w:sz="0" w:space="0" w:color="auto"/>
        <w:bottom w:val="none" w:sz="0" w:space="0" w:color="auto"/>
        <w:right w:val="none" w:sz="0" w:space="0" w:color="auto"/>
      </w:divBdr>
    </w:div>
    <w:div w:id="1162163088">
      <w:bodyDiv w:val="1"/>
      <w:marLeft w:val="0"/>
      <w:marRight w:val="0"/>
      <w:marTop w:val="0"/>
      <w:marBottom w:val="0"/>
      <w:divBdr>
        <w:top w:val="none" w:sz="0" w:space="0" w:color="auto"/>
        <w:left w:val="none" w:sz="0" w:space="0" w:color="auto"/>
        <w:bottom w:val="none" w:sz="0" w:space="0" w:color="auto"/>
        <w:right w:val="none" w:sz="0" w:space="0" w:color="auto"/>
      </w:divBdr>
    </w:div>
    <w:div w:id="1162238507">
      <w:bodyDiv w:val="1"/>
      <w:marLeft w:val="0"/>
      <w:marRight w:val="0"/>
      <w:marTop w:val="0"/>
      <w:marBottom w:val="0"/>
      <w:divBdr>
        <w:top w:val="none" w:sz="0" w:space="0" w:color="auto"/>
        <w:left w:val="none" w:sz="0" w:space="0" w:color="auto"/>
        <w:bottom w:val="none" w:sz="0" w:space="0" w:color="auto"/>
        <w:right w:val="none" w:sz="0" w:space="0" w:color="auto"/>
      </w:divBdr>
    </w:div>
    <w:div w:id="1162282083">
      <w:bodyDiv w:val="1"/>
      <w:marLeft w:val="0"/>
      <w:marRight w:val="0"/>
      <w:marTop w:val="0"/>
      <w:marBottom w:val="0"/>
      <w:divBdr>
        <w:top w:val="none" w:sz="0" w:space="0" w:color="auto"/>
        <w:left w:val="none" w:sz="0" w:space="0" w:color="auto"/>
        <w:bottom w:val="none" w:sz="0" w:space="0" w:color="auto"/>
        <w:right w:val="none" w:sz="0" w:space="0" w:color="auto"/>
      </w:divBdr>
    </w:div>
    <w:div w:id="1162307563">
      <w:bodyDiv w:val="1"/>
      <w:marLeft w:val="0"/>
      <w:marRight w:val="0"/>
      <w:marTop w:val="0"/>
      <w:marBottom w:val="0"/>
      <w:divBdr>
        <w:top w:val="none" w:sz="0" w:space="0" w:color="auto"/>
        <w:left w:val="none" w:sz="0" w:space="0" w:color="auto"/>
        <w:bottom w:val="none" w:sz="0" w:space="0" w:color="auto"/>
        <w:right w:val="none" w:sz="0" w:space="0" w:color="auto"/>
      </w:divBdr>
    </w:div>
    <w:div w:id="1162310930">
      <w:bodyDiv w:val="1"/>
      <w:marLeft w:val="0"/>
      <w:marRight w:val="0"/>
      <w:marTop w:val="0"/>
      <w:marBottom w:val="0"/>
      <w:divBdr>
        <w:top w:val="none" w:sz="0" w:space="0" w:color="auto"/>
        <w:left w:val="none" w:sz="0" w:space="0" w:color="auto"/>
        <w:bottom w:val="none" w:sz="0" w:space="0" w:color="auto"/>
        <w:right w:val="none" w:sz="0" w:space="0" w:color="auto"/>
      </w:divBdr>
    </w:div>
    <w:div w:id="1162352312">
      <w:bodyDiv w:val="1"/>
      <w:marLeft w:val="0"/>
      <w:marRight w:val="0"/>
      <w:marTop w:val="0"/>
      <w:marBottom w:val="0"/>
      <w:divBdr>
        <w:top w:val="none" w:sz="0" w:space="0" w:color="auto"/>
        <w:left w:val="none" w:sz="0" w:space="0" w:color="auto"/>
        <w:bottom w:val="none" w:sz="0" w:space="0" w:color="auto"/>
        <w:right w:val="none" w:sz="0" w:space="0" w:color="auto"/>
      </w:divBdr>
    </w:div>
    <w:div w:id="1162354635">
      <w:bodyDiv w:val="1"/>
      <w:marLeft w:val="0"/>
      <w:marRight w:val="0"/>
      <w:marTop w:val="0"/>
      <w:marBottom w:val="0"/>
      <w:divBdr>
        <w:top w:val="none" w:sz="0" w:space="0" w:color="auto"/>
        <w:left w:val="none" w:sz="0" w:space="0" w:color="auto"/>
        <w:bottom w:val="none" w:sz="0" w:space="0" w:color="auto"/>
        <w:right w:val="none" w:sz="0" w:space="0" w:color="auto"/>
      </w:divBdr>
    </w:div>
    <w:div w:id="1162354644">
      <w:bodyDiv w:val="1"/>
      <w:marLeft w:val="0"/>
      <w:marRight w:val="0"/>
      <w:marTop w:val="0"/>
      <w:marBottom w:val="0"/>
      <w:divBdr>
        <w:top w:val="none" w:sz="0" w:space="0" w:color="auto"/>
        <w:left w:val="none" w:sz="0" w:space="0" w:color="auto"/>
        <w:bottom w:val="none" w:sz="0" w:space="0" w:color="auto"/>
        <w:right w:val="none" w:sz="0" w:space="0" w:color="auto"/>
      </w:divBdr>
    </w:div>
    <w:div w:id="1162355719">
      <w:bodyDiv w:val="1"/>
      <w:marLeft w:val="0"/>
      <w:marRight w:val="0"/>
      <w:marTop w:val="0"/>
      <w:marBottom w:val="0"/>
      <w:divBdr>
        <w:top w:val="none" w:sz="0" w:space="0" w:color="auto"/>
        <w:left w:val="none" w:sz="0" w:space="0" w:color="auto"/>
        <w:bottom w:val="none" w:sz="0" w:space="0" w:color="auto"/>
        <w:right w:val="none" w:sz="0" w:space="0" w:color="auto"/>
      </w:divBdr>
    </w:div>
    <w:div w:id="1162433568">
      <w:bodyDiv w:val="1"/>
      <w:marLeft w:val="0"/>
      <w:marRight w:val="0"/>
      <w:marTop w:val="0"/>
      <w:marBottom w:val="0"/>
      <w:divBdr>
        <w:top w:val="none" w:sz="0" w:space="0" w:color="auto"/>
        <w:left w:val="none" w:sz="0" w:space="0" w:color="auto"/>
        <w:bottom w:val="none" w:sz="0" w:space="0" w:color="auto"/>
        <w:right w:val="none" w:sz="0" w:space="0" w:color="auto"/>
      </w:divBdr>
    </w:div>
    <w:div w:id="1162434329">
      <w:bodyDiv w:val="1"/>
      <w:marLeft w:val="0"/>
      <w:marRight w:val="0"/>
      <w:marTop w:val="0"/>
      <w:marBottom w:val="0"/>
      <w:divBdr>
        <w:top w:val="none" w:sz="0" w:space="0" w:color="auto"/>
        <w:left w:val="none" w:sz="0" w:space="0" w:color="auto"/>
        <w:bottom w:val="none" w:sz="0" w:space="0" w:color="auto"/>
        <w:right w:val="none" w:sz="0" w:space="0" w:color="auto"/>
      </w:divBdr>
    </w:div>
    <w:div w:id="1162506566">
      <w:bodyDiv w:val="1"/>
      <w:marLeft w:val="0"/>
      <w:marRight w:val="0"/>
      <w:marTop w:val="0"/>
      <w:marBottom w:val="0"/>
      <w:divBdr>
        <w:top w:val="none" w:sz="0" w:space="0" w:color="auto"/>
        <w:left w:val="none" w:sz="0" w:space="0" w:color="auto"/>
        <w:bottom w:val="none" w:sz="0" w:space="0" w:color="auto"/>
        <w:right w:val="none" w:sz="0" w:space="0" w:color="auto"/>
      </w:divBdr>
    </w:div>
    <w:div w:id="1162506944">
      <w:bodyDiv w:val="1"/>
      <w:marLeft w:val="0"/>
      <w:marRight w:val="0"/>
      <w:marTop w:val="0"/>
      <w:marBottom w:val="0"/>
      <w:divBdr>
        <w:top w:val="none" w:sz="0" w:space="0" w:color="auto"/>
        <w:left w:val="none" w:sz="0" w:space="0" w:color="auto"/>
        <w:bottom w:val="none" w:sz="0" w:space="0" w:color="auto"/>
        <w:right w:val="none" w:sz="0" w:space="0" w:color="auto"/>
      </w:divBdr>
    </w:div>
    <w:div w:id="1162543279">
      <w:bodyDiv w:val="1"/>
      <w:marLeft w:val="0"/>
      <w:marRight w:val="0"/>
      <w:marTop w:val="0"/>
      <w:marBottom w:val="0"/>
      <w:divBdr>
        <w:top w:val="none" w:sz="0" w:space="0" w:color="auto"/>
        <w:left w:val="none" w:sz="0" w:space="0" w:color="auto"/>
        <w:bottom w:val="none" w:sz="0" w:space="0" w:color="auto"/>
        <w:right w:val="none" w:sz="0" w:space="0" w:color="auto"/>
      </w:divBdr>
    </w:div>
    <w:div w:id="1162544109">
      <w:bodyDiv w:val="1"/>
      <w:marLeft w:val="0"/>
      <w:marRight w:val="0"/>
      <w:marTop w:val="0"/>
      <w:marBottom w:val="0"/>
      <w:divBdr>
        <w:top w:val="none" w:sz="0" w:space="0" w:color="auto"/>
        <w:left w:val="none" w:sz="0" w:space="0" w:color="auto"/>
        <w:bottom w:val="none" w:sz="0" w:space="0" w:color="auto"/>
        <w:right w:val="none" w:sz="0" w:space="0" w:color="auto"/>
      </w:divBdr>
    </w:div>
    <w:div w:id="1162546819">
      <w:bodyDiv w:val="1"/>
      <w:marLeft w:val="0"/>
      <w:marRight w:val="0"/>
      <w:marTop w:val="0"/>
      <w:marBottom w:val="0"/>
      <w:divBdr>
        <w:top w:val="none" w:sz="0" w:space="0" w:color="auto"/>
        <w:left w:val="none" w:sz="0" w:space="0" w:color="auto"/>
        <w:bottom w:val="none" w:sz="0" w:space="0" w:color="auto"/>
        <w:right w:val="none" w:sz="0" w:space="0" w:color="auto"/>
      </w:divBdr>
    </w:div>
    <w:div w:id="1162547343">
      <w:bodyDiv w:val="1"/>
      <w:marLeft w:val="0"/>
      <w:marRight w:val="0"/>
      <w:marTop w:val="0"/>
      <w:marBottom w:val="0"/>
      <w:divBdr>
        <w:top w:val="none" w:sz="0" w:space="0" w:color="auto"/>
        <w:left w:val="none" w:sz="0" w:space="0" w:color="auto"/>
        <w:bottom w:val="none" w:sz="0" w:space="0" w:color="auto"/>
        <w:right w:val="none" w:sz="0" w:space="0" w:color="auto"/>
      </w:divBdr>
    </w:div>
    <w:div w:id="1162620053">
      <w:bodyDiv w:val="1"/>
      <w:marLeft w:val="0"/>
      <w:marRight w:val="0"/>
      <w:marTop w:val="0"/>
      <w:marBottom w:val="0"/>
      <w:divBdr>
        <w:top w:val="none" w:sz="0" w:space="0" w:color="auto"/>
        <w:left w:val="none" w:sz="0" w:space="0" w:color="auto"/>
        <w:bottom w:val="none" w:sz="0" w:space="0" w:color="auto"/>
        <w:right w:val="none" w:sz="0" w:space="0" w:color="auto"/>
      </w:divBdr>
    </w:div>
    <w:div w:id="1162699356">
      <w:bodyDiv w:val="1"/>
      <w:marLeft w:val="0"/>
      <w:marRight w:val="0"/>
      <w:marTop w:val="0"/>
      <w:marBottom w:val="0"/>
      <w:divBdr>
        <w:top w:val="none" w:sz="0" w:space="0" w:color="auto"/>
        <w:left w:val="none" w:sz="0" w:space="0" w:color="auto"/>
        <w:bottom w:val="none" w:sz="0" w:space="0" w:color="auto"/>
        <w:right w:val="none" w:sz="0" w:space="0" w:color="auto"/>
      </w:divBdr>
    </w:div>
    <w:div w:id="1162699447">
      <w:bodyDiv w:val="1"/>
      <w:marLeft w:val="0"/>
      <w:marRight w:val="0"/>
      <w:marTop w:val="0"/>
      <w:marBottom w:val="0"/>
      <w:divBdr>
        <w:top w:val="none" w:sz="0" w:space="0" w:color="auto"/>
        <w:left w:val="none" w:sz="0" w:space="0" w:color="auto"/>
        <w:bottom w:val="none" w:sz="0" w:space="0" w:color="auto"/>
        <w:right w:val="none" w:sz="0" w:space="0" w:color="auto"/>
      </w:divBdr>
    </w:div>
    <w:div w:id="1162741537">
      <w:bodyDiv w:val="1"/>
      <w:marLeft w:val="0"/>
      <w:marRight w:val="0"/>
      <w:marTop w:val="0"/>
      <w:marBottom w:val="0"/>
      <w:divBdr>
        <w:top w:val="none" w:sz="0" w:space="0" w:color="auto"/>
        <w:left w:val="none" w:sz="0" w:space="0" w:color="auto"/>
        <w:bottom w:val="none" w:sz="0" w:space="0" w:color="auto"/>
        <w:right w:val="none" w:sz="0" w:space="0" w:color="auto"/>
      </w:divBdr>
    </w:div>
    <w:div w:id="1162771039">
      <w:bodyDiv w:val="1"/>
      <w:marLeft w:val="0"/>
      <w:marRight w:val="0"/>
      <w:marTop w:val="0"/>
      <w:marBottom w:val="0"/>
      <w:divBdr>
        <w:top w:val="none" w:sz="0" w:space="0" w:color="auto"/>
        <w:left w:val="none" w:sz="0" w:space="0" w:color="auto"/>
        <w:bottom w:val="none" w:sz="0" w:space="0" w:color="auto"/>
        <w:right w:val="none" w:sz="0" w:space="0" w:color="auto"/>
      </w:divBdr>
    </w:div>
    <w:div w:id="1162812326">
      <w:bodyDiv w:val="1"/>
      <w:marLeft w:val="0"/>
      <w:marRight w:val="0"/>
      <w:marTop w:val="0"/>
      <w:marBottom w:val="0"/>
      <w:divBdr>
        <w:top w:val="none" w:sz="0" w:space="0" w:color="auto"/>
        <w:left w:val="none" w:sz="0" w:space="0" w:color="auto"/>
        <w:bottom w:val="none" w:sz="0" w:space="0" w:color="auto"/>
        <w:right w:val="none" w:sz="0" w:space="0" w:color="auto"/>
      </w:divBdr>
    </w:div>
    <w:div w:id="1162814236">
      <w:bodyDiv w:val="1"/>
      <w:marLeft w:val="0"/>
      <w:marRight w:val="0"/>
      <w:marTop w:val="0"/>
      <w:marBottom w:val="0"/>
      <w:divBdr>
        <w:top w:val="none" w:sz="0" w:space="0" w:color="auto"/>
        <w:left w:val="none" w:sz="0" w:space="0" w:color="auto"/>
        <w:bottom w:val="none" w:sz="0" w:space="0" w:color="auto"/>
        <w:right w:val="none" w:sz="0" w:space="0" w:color="auto"/>
      </w:divBdr>
    </w:div>
    <w:div w:id="1162819815">
      <w:bodyDiv w:val="1"/>
      <w:marLeft w:val="0"/>
      <w:marRight w:val="0"/>
      <w:marTop w:val="0"/>
      <w:marBottom w:val="0"/>
      <w:divBdr>
        <w:top w:val="none" w:sz="0" w:space="0" w:color="auto"/>
        <w:left w:val="none" w:sz="0" w:space="0" w:color="auto"/>
        <w:bottom w:val="none" w:sz="0" w:space="0" w:color="auto"/>
        <w:right w:val="none" w:sz="0" w:space="0" w:color="auto"/>
      </w:divBdr>
    </w:div>
    <w:div w:id="1162890316">
      <w:bodyDiv w:val="1"/>
      <w:marLeft w:val="0"/>
      <w:marRight w:val="0"/>
      <w:marTop w:val="0"/>
      <w:marBottom w:val="0"/>
      <w:divBdr>
        <w:top w:val="none" w:sz="0" w:space="0" w:color="auto"/>
        <w:left w:val="none" w:sz="0" w:space="0" w:color="auto"/>
        <w:bottom w:val="none" w:sz="0" w:space="0" w:color="auto"/>
        <w:right w:val="none" w:sz="0" w:space="0" w:color="auto"/>
      </w:divBdr>
    </w:div>
    <w:div w:id="1162968899">
      <w:bodyDiv w:val="1"/>
      <w:marLeft w:val="0"/>
      <w:marRight w:val="0"/>
      <w:marTop w:val="0"/>
      <w:marBottom w:val="0"/>
      <w:divBdr>
        <w:top w:val="none" w:sz="0" w:space="0" w:color="auto"/>
        <w:left w:val="none" w:sz="0" w:space="0" w:color="auto"/>
        <w:bottom w:val="none" w:sz="0" w:space="0" w:color="auto"/>
        <w:right w:val="none" w:sz="0" w:space="0" w:color="auto"/>
      </w:divBdr>
    </w:div>
    <w:div w:id="1163082342">
      <w:bodyDiv w:val="1"/>
      <w:marLeft w:val="0"/>
      <w:marRight w:val="0"/>
      <w:marTop w:val="0"/>
      <w:marBottom w:val="0"/>
      <w:divBdr>
        <w:top w:val="none" w:sz="0" w:space="0" w:color="auto"/>
        <w:left w:val="none" w:sz="0" w:space="0" w:color="auto"/>
        <w:bottom w:val="none" w:sz="0" w:space="0" w:color="auto"/>
        <w:right w:val="none" w:sz="0" w:space="0" w:color="auto"/>
      </w:divBdr>
    </w:div>
    <w:div w:id="1163156213">
      <w:bodyDiv w:val="1"/>
      <w:marLeft w:val="0"/>
      <w:marRight w:val="0"/>
      <w:marTop w:val="0"/>
      <w:marBottom w:val="0"/>
      <w:divBdr>
        <w:top w:val="none" w:sz="0" w:space="0" w:color="auto"/>
        <w:left w:val="none" w:sz="0" w:space="0" w:color="auto"/>
        <w:bottom w:val="none" w:sz="0" w:space="0" w:color="auto"/>
        <w:right w:val="none" w:sz="0" w:space="0" w:color="auto"/>
      </w:divBdr>
    </w:div>
    <w:div w:id="1163158222">
      <w:bodyDiv w:val="1"/>
      <w:marLeft w:val="0"/>
      <w:marRight w:val="0"/>
      <w:marTop w:val="0"/>
      <w:marBottom w:val="0"/>
      <w:divBdr>
        <w:top w:val="none" w:sz="0" w:space="0" w:color="auto"/>
        <w:left w:val="none" w:sz="0" w:space="0" w:color="auto"/>
        <w:bottom w:val="none" w:sz="0" w:space="0" w:color="auto"/>
        <w:right w:val="none" w:sz="0" w:space="0" w:color="auto"/>
      </w:divBdr>
    </w:div>
    <w:div w:id="1163158421">
      <w:bodyDiv w:val="1"/>
      <w:marLeft w:val="0"/>
      <w:marRight w:val="0"/>
      <w:marTop w:val="0"/>
      <w:marBottom w:val="0"/>
      <w:divBdr>
        <w:top w:val="none" w:sz="0" w:space="0" w:color="auto"/>
        <w:left w:val="none" w:sz="0" w:space="0" w:color="auto"/>
        <w:bottom w:val="none" w:sz="0" w:space="0" w:color="auto"/>
        <w:right w:val="none" w:sz="0" w:space="0" w:color="auto"/>
      </w:divBdr>
    </w:div>
    <w:div w:id="1163161812">
      <w:bodyDiv w:val="1"/>
      <w:marLeft w:val="0"/>
      <w:marRight w:val="0"/>
      <w:marTop w:val="0"/>
      <w:marBottom w:val="0"/>
      <w:divBdr>
        <w:top w:val="none" w:sz="0" w:space="0" w:color="auto"/>
        <w:left w:val="none" w:sz="0" w:space="0" w:color="auto"/>
        <w:bottom w:val="none" w:sz="0" w:space="0" w:color="auto"/>
        <w:right w:val="none" w:sz="0" w:space="0" w:color="auto"/>
      </w:divBdr>
    </w:div>
    <w:div w:id="1163353831">
      <w:bodyDiv w:val="1"/>
      <w:marLeft w:val="0"/>
      <w:marRight w:val="0"/>
      <w:marTop w:val="0"/>
      <w:marBottom w:val="0"/>
      <w:divBdr>
        <w:top w:val="none" w:sz="0" w:space="0" w:color="auto"/>
        <w:left w:val="none" w:sz="0" w:space="0" w:color="auto"/>
        <w:bottom w:val="none" w:sz="0" w:space="0" w:color="auto"/>
        <w:right w:val="none" w:sz="0" w:space="0" w:color="auto"/>
      </w:divBdr>
    </w:div>
    <w:div w:id="1163396608">
      <w:bodyDiv w:val="1"/>
      <w:marLeft w:val="0"/>
      <w:marRight w:val="0"/>
      <w:marTop w:val="0"/>
      <w:marBottom w:val="0"/>
      <w:divBdr>
        <w:top w:val="none" w:sz="0" w:space="0" w:color="auto"/>
        <w:left w:val="none" w:sz="0" w:space="0" w:color="auto"/>
        <w:bottom w:val="none" w:sz="0" w:space="0" w:color="auto"/>
        <w:right w:val="none" w:sz="0" w:space="0" w:color="auto"/>
      </w:divBdr>
    </w:div>
    <w:div w:id="1163426331">
      <w:bodyDiv w:val="1"/>
      <w:marLeft w:val="0"/>
      <w:marRight w:val="0"/>
      <w:marTop w:val="0"/>
      <w:marBottom w:val="0"/>
      <w:divBdr>
        <w:top w:val="none" w:sz="0" w:space="0" w:color="auto"/>
        <w:left w:val="none" w:sz="0" w:space="0" w:color="auto"/>
        <w:bottom w:val="none" w:sz="0" w:space="0" w:color="auto"/>
        <w:right w:val="none" w:sz="0" w:space="0" w:color="auto"/>
      </w:divBdr>
    </w:div>
    <w:div w:id="1163545237">
      <w:bodyDiv w:val="1"/>
      <w:marLeft w:val="0"/>
      <w:marRight w:val="0"/>
      <w:marTop w:val="0"/>
      <w:marBottom w:val="0"/>
      <w:divBdr>
        <w:top w:val="none" w:sz="0" w:space="0" w:color="auto"/>
        <w:left w:val="none" w:sz="0" w:space="0" w:color="auto"/>
        <w:bottom w:val="none" w:sz="0" w:space="0" w:color="auto"/>
        <w:right w:val="none" w:sz="0" w:space="0" w:color="auto"/>
      </w:divBdr>
    </w:div>
    <w:div w:id="1163549423">
      <w:bodyDiv w:val="1"/>
      <w:marLeft w:val="0"/>
      <w:marRight w:val="0"/>
      <w:marTop w:val="0"/>
      <w:marBottom w:val="0"/>
      <w:divBdr>
        <w:top w:val="none" w:sz="0" w:space="0" w:color="auto"/>
        <w:left w:val="none" w:sz="0" w:space="0" w:color="auto"/>
        <w:bottom w:val="none" w:sz="0" w:space="0" w:color="auto"/>
        <w:right w:val="none" w:sz="0" w:space="0" w:color="auto"/>
      </w:divBdr>
    </w:div>
    <w:div w:id="1163593970">
      <w:bodyDiv w:val="1"/>
      <w:marLeft w:val="0"/>
      <w:marRight w:val="0"/>
      <w:marTop w:val="0"/>
      <w:marBottom w:val="0"/>
      <w:divBdr>
        <w:top w:val="none" w:sz="0" w:space="0" w:color="auto"/>
        <w:left w:val="none" w:sz="0" w:space="0" w:color="auto"/>
        <w:bottom w:val="none" w:sz="0" w:space="0" w:color="auto"/>
        <w:right w:val="none" w:sz="0" w:space="0" w:color="auto"/>
      </w:divBdr>
    </w:div>
    <w:div w:id="1163618117">
      <w:bodyDiv w:val="1"/>
      <w:marLeft w:val="0"/>
      <w:marRight w:val="0"/>
      <w:marTop w:val="0"/>
      <w:marBottom w:val="0"/>
      <w:divBdr>
        <w:top w:val="none" w:sz="0" w:space="0" w:color="auto"/>
        <w:left w:val="none" w:sz="0" w:space="0" w:color="auto"/>
        <w:bottom w:val="none" w:sz="0" w:space="0" w:color="auto"/>
        <w:right w:val="none" w:sz="0" w:space="0" w:color="auto"/>
      </w:divBdr>
    </w:div>
    <w:div w:id="1163620261">
      <w:bodyDiv w:val="1"/>
      <w:marLeft w:val="0"/>
      <w:marRight w:val="0"/>
      <w:marTop w:val="0"/>
      <w:marBottom w:val="0"/>
      <w:divBdr>
        <w:top w:val="none" w:sz="0" w:space="0" w:color="auto"/>
        <w:left w:val="none" w:sz="0" w:space="0" w:color="auto"/>
        <w:bottom w:val="none" w:sz="0" w:space="0" w:color="auto"/>
        <w:right w:val="none" w:sz="0" w:space="0" w:color="auto"/>
      </w:divBdr>
    </w:div>
    <w:div w:id="1163620588">
      <w:bodyDiv w:val="1"/>
      <w:marLeft w:val="0"/>
      <w:marRight w:val="0"/>
      <w:marTop w:val="0"/>
      <w:marBottom w:val="0"/>
      <w:divBdr>
        <w:top w:val="none" w:sz="0" w:space="0" w:color="auto"/>
        <w:left w:val="none" w:sz="0" w:space="0" w:color="auto"/>
        <w:bottom w:val="none" w:sz="0" w:space="0" w:color="auto"/>
        <w:right w:val="none" w:sz="0" w:space="0" w:color="auto"/>
      </w:divBdr>
    </w:div>
    <w:div w:id="1163621013">
      <w:bodyDiv w:val="1"/>
      <w:marLeft w:val="0"/>
      <w:marRight w:val="0"/>
      <w:marTop w:val="0"/>
      <w:marBottom w:val="0"/>
      <w:divBdr>
        <w:top w:val="none" w:sz="0" w:space="0" w:color="auto"/>
        <w:left w:val="none" w:sz="0" w:space="0" w:color="auto"/>
        <w:bottom w:val="none" w:sz="0" w:space="0" w:color="auto"/>
        <w:right w:val="none" w:sz="0" w:space="0" w:color="auto"/>
      </w:divBdr>
    </w:div>
    <w:div w:id="1163623100">
      <w:bodyDiv w:val="1"/>
      <w:marLeft w:val="0"/>
      <w:marRight w:val="0"/>
      <w:marTop w:val="0"/>
      <w:marBottom w:val="0"/>
      <w:divBdr>
        <w:top w:val="none" w:sz="0" w:space="0" w:color="auto"/>
        <w:left w:val="none" w:sz="0" w:space="0" w:color="auto"/>
        <w:bottom w:val="none" w:sz="0" w:space="0" w:color="auto"/>
        <w:right w:val="none" w:sz="0" w:space="0" w:color="auto"/>
      </w:divBdr>
    </w:div>
    <w:div w:id="1163669506">
      <w:bodyDiv w:val="1"/>
      <w:marLeft w:val="0"/>
      <w:marRight w:val="0"/>
      <w:marTop w:val="0"/>
      <w:marBottom w:val="0"/>
      <w:divBdr>
        <w:top w:val="none" w:sz="0" w:space="0" w:color="auto"/>
        <w:left w:val="none" w:sz="0" w:space="0" w:color="auto"/>
        <w:bottom w:val="none" w:sz="0" w:space="0" w:color="auto"/>
        <w:right w:val="none" w:sz="0" w:space="0" w:color="auto"/>
      </w:divBdr>
    </w:div>
    <w:div w:id="1163743706">
      <w:bodyDiv w:val="1"/>
      <w:marLeft w:val="0"/>
      <w:marRight w:val="0"/>
      <w:marTop w:val="0"/>
      <w:marBottom w:val="0"/>
      <w:divBdr>
        <w:top w:val="none" w:sz="0" w:space="0" w:color="auto"/>
        <w:left w:val="none" w:sz="0" w:space="0" w:color="auto"/>
        <w:bottom w:val="none" w:sz="0" w:space="0" w:color="auto"/>
        <w:right w:val="none" w:sz="0" w:space="0" w:color="auto"/>
      </w:divBdr>
    </w:div>
    <w:div w:id="1163810723">
      <w:bodyDiv w:val="1"/>
      <w:marLeft w:val="0"/>
      <w:marRight w:val="0"/>
      <w:marTop w:val="0"/>
      <w:marBottom w:val="0"/>
      <w:divBdr>
        <w:top w:val="none" w:sz="0" w:space="0" w:color="auto"/>
        <w:left w:val="none" w:sz="0" w:space="0" w:color="auto"/>
        <w:bottom w:val="none" w:sz="0" w:space="0" w:color="auto"/>
        <w:right w:val="none" w:sz="0" w:space="0" w:color="auto"/>
      </w:divBdr>
    </w:div>
    <w:div w:id="1163860528">
      <w:bodyDiv w:val="1"/>
      <w:marLeft w:val="0"/>
      <w:marRight w:val="0"/>
      <w:marTop w:val="0"/>
      <w:marBottom w:val="0"/>
      <w:divBdr>
        <w:top w:val="none" w:sz="0" w:space="0" w:color="auto"/>
        <w:left w:val="none" w:sz="0" w:space="0" w:color="auto"/>
        <w:bottom w:val="none" w:sz="0" w:space="0" w:color="auto"/>
        <w:right w:val="none" w:sz="0" w:space="0" w:color="auto"/>
      </w:divBdr>
    </w:div>
    <w:div w:id="1164006588">
      <w:bodyDiv w:val="1"/>
      <w:marLeft w:val="0"/>
      <w:marRight w:val="0"/>
      <w:marTop w:val="0"/>
      <w:marBottom w:val="0"/>
      <w:divBdr>
        <w:top w:val="none" w:sz="0" w:space="0" w:color="auto"/>
        <w:left w:val="none" w:sz="0" w:space="0" w:color="auto"/>
        <w:bottom w:val="none" w:sz="0" w:space="0" w:color="auto"/>
        <w:right w:val="none" w:sz="0" w:space="0" w:color="auto"/>
      </w:divBdr>
    </w:div>
    <w:div w:id="1164007052">
      <w:bodyDiv w:val="1"/>
      <w:marLeft w:val="0"/>
      <w:marRight w:val="0"/>
      <w:marTop w:val="0"/>
      <w:marBottom w:val="0"/>
      <w:divBdr>
        <w:top w:val="none" w:sz="0" w:space="0" w:color="auto"/>
        <w:left w:val="none" w:sz="0" w:space="0" w:color="auto"/>
        <w:bottom w:val="none" w:sz="0" w:space="0" w:color="auto"/>
        <w:right w:val="none" w:sz="0" w:space="0" w:color="auto"/>
      </w:divBdr>
    </w:div>
    <w:div w:id="1164008776">
      <w:bodyDiv w:val="1"/>
      <w:marLeft w:val="0"/>
      <w:marRight w:val="0"/>
      <w:marTop w:val="0"/>
      <w:marBottom w:val="0"/>
      <w:divBdr>
        <w:top w:val="none" w:sz="0" w:space="0" w:color="auto"/>
        <w:left w:val="none" w:sz="0" w:space="0" w:color="auto"/>
        <w:bottom w:val="none" w:sz="0" w:space="0" w:color="auto"/>
        <w:right w:val="none" w:sz="0" w:space="0" w:color="auto"/>
      </w:divBdr>
    </w:div>
    <w:div w:id="1164051562">
      <w:bodyDiv w:val="1"/>
      <w:marLeft w:val="0"/>
      <w:marRight w:val="0"/>
      <w:marTop w:val="0"/>
      <w:marBottom w:val="0"/>
      <w:divBdr>
        <w:top w:val="none" w:sz="0" w:space="0" w:color="auto"/>
        <w:left w:val="none" w:sz="0" w:space="0" w:color="auto"/>
        <w:bottom w:val="none" w:sz="0" w:space="0" w:color="auto"/>
        <w:right w:val="none" w:sz="0" w:space="0" w:color="auto"/>
      </w:divBdr>
    </w:div>
    <w:div w:id="1164053343">
      <w:bodyDiv w:val="1"/>
      <w:marLeft w:val="0"/>
      <w:marRight w:val="0"/>
      <w:marTop w:val="0"/>
      <w:marBottom w:val="0"/>
      <w:divBdr>
        <w:top w:val="none" w:sz="0" w:space="0" w:color="auto"/>
        <w:left w:val="none" w:sz="0" w:space="0" w:color="auto"/>
        <w:bottom w:val="none" w:sz="0" w:space="0" w:color="auto"/>
        <w:right w:val="none" w:sz="0" w:space="0" w:color="auto"/>
      </w:divBdr>
    </w:div>
    <w:div w:id="1164081381">
      <w:bodyDiv w:val="1"/>
      <w:marLeft w:val="0"/>
      <w:marRight w:val="0"/>
      <w:marTop w:val="0"/>
      <w:marBottom w:val="0"/>
      <w:divBdr>
        <w:top w:val="none" w:sz="0" w:space="0" w:color="auto"/>
        <w:left w:val="none" w:sz="0" w:space="0" w:color="auto"/>
        <w:bottom w:val="none" w:sz="0" w:space="0" w:color="auto"/>
        <w:right w:val="none" w:sz="0" w:space="0" w:color="auto"/>
      </w:divBdr>
    </w:div>
    <w:div w:id="1164125518">
      <w:bodyDiv w:val="1"/>
      <w:marLeft w:val="0"/>
      <w:marRight w:val="0"/>
      <w:marTop w:val="0"/>
      <w:marBottom w:val="0"/>
      <w:divBdr>
        <w:top w:val="none" w:sz="0" w:space="0" w:color="auto"/>
        <w:left w:val="none" w:sz="0" w:space="0" w:color="auto"/>
        <w:bottom w:val="none" w:sz="0" w:space="0" w:color="auto"/>
        <w:right w:val="none" w:sz="0" w:space="0" w:color="auto"/>
      </w:divBdr>
    </w:div>
    <w:div w:id="1164127377">
      <w:bodyDiv w:val="1"/>
      <w:marLeft w:val="0"/>
      <w:marRight w:val="0"/>
      <w:marTop w:val="0"/>
      <w:marBottom w:val="0"/>
      <w:divBdr>
        <w:top w:val="none" w:sz="0" w:space="0" w:color="auto"/>
        <w:left w:val="none" w:sz="0" w:space="0" w:color="auto"/>
        <w:bottom w:val="none" w:sz="0" w:space="0" w:color="auto"/>
        <w:right w:val="none" w:sz="0" w:space="0" w:color="auto"/>
      </w:divBdr>
    </w:div>
    <w:div w:id="1164128879">
      <w:bodyDiv w:val="1"/>
      <w:marLeft w:val="0"/>
      <w:marRight w:val="0"/>
      <w:marTop w:val="0"/>
      <w:marBottom w:val="0"/>
      <w:divBdr>
        <w:top w:val="none" w:sz="0" w:space="0" w:color="auto"/>
        <w:left w:val="none" w:sz="0" w:space="0" w:color="auto"/>
        <w:bottom w:val="none" w:sz="0" w:space="0" w:color="auto"/>
        <w:right w:val="none" w:sz="0" w:space="0" w:color="auto"/>
      </w:divBdr>
    </w:div>
    <w:div w:id="1164201131">
      <w:bodyDiv w:val="1"/>
      <w:marLeft w:val="0"/>
      <w:marRight w:val="0"/>
      <w:marTop w:val="0"/>
      <w:marBottom w:val="0"/>
      <w:divBdr>
        <w:top w:val="none" w:sz="0" w:space="0" w:color="auto"/>
        <w:left w:val="none" w:sz="0" w:space="0" w:color="auto"/>
        <w:bottom w:val="none" w:sz="0" w:space="0" w:color="auto"/>
        <w:right w:val="none" w:sz="0" w:space="0" w:color="auto"/>
      </w:divBdr>
    </w:div>
    <w:div w:id="1164201192">
      <w:bodyDiv w:val="1"/>
      <w:marLeft w:val="0"/>
      <w:marRight w:val="0"/>
      <w:marTop w:val="0"/>
      <w:marBottom w:val="0"/>
      <w:divBdr>
        <w:top w:val="none" w:sz="0" w:space="0" w:color="auto"/>
        <w:left w:val="none" w:sz="0" w:space="0" w:color="auto"/>
        <w:bottom w:val="none" w:sz="0" w:space="0" w:color="auto"/>
        <w:right w:val="none" w:sz="0" w:space="0" w:color="auto"/>
      </w:divBdr>
    </w:div>
    <w:div w:id="1164202543">
      <w:bodyDiv w:val="1"/>
      <w:marLeft w:val="0"/>
      <w:marRight w:val="0"/>
      <w:marTop w:val="0"/>
      <w:marBottom w:val="0"/>
      <w:divBdr>
        <w:top w:val="none" w:sz="0" w:space="0" w:color="auto"/>
        <w:left w:val="none" w:sz="0" w:space="0" w:color="auto"/>
        <w:bottom w:val="none" w:sz="0" w:space="0" w:color="auto"/>
        <w:right w:val="none" w:sz="0" w:space="0" w:color="auto"/>
      </w:divBdr>
    </w:div>
    <w:div w:id="1164203306">
      <w:bodyDiv w:val="1"/>
      <w:marLeft w:val="0"/>
      <w:marRight w:val="0"/>
      <w:marTop w:val="0"/>
      <w:marBottom w:val="0"/>
      <w:divBdr>
        <w:top w:val="none" w:sz="0" w:space="0" w:color="auto"/>
        <w:left w:val="none" w:sz="0" w:space="0" w:color="auto"/>
        <w:bottom w:val="none" w:sz="0" w:space="0" w:color="auto"/>
        <w:right w:val="none" w:sz="0" w:space="0" w:color="auto"/>
      </w:divBdr>
    </w:div>
    <w:div w:id="1164273420">
      <w:bodyDiv w:val="1"/>
      <w:marLeft w:val="0"/>
      <w:marRight w:val="0"/>
      <w:marTop w:val="0"/>
      <w:marBottom w:val="0"/>
      <w:divBdr>
        <w:top w:val="none" w:sz="0" w:space="0" w:color="auto"/>
        <w:left w:val="none" w:sz="0" w:space="0" w:color="auto"/>
        <w:bottom w:val="none" w:sz="0" w:space="0" w:color="auto"/>
        <w:right w:val="none" w:sz="0" w:space="0" w:color="auto"/>
      </w:divBdr>
    </w:div>
    <w:div w:id="1164318379">
      <w:bodyDiv w:val="1"/>
      <w:marLeft w:val="0"/>
      <w:marRight w:val="0"/>
      <w:marTop w:val="0"/>
      <w:marBottom w:val="0"/>
      <w:divBdr>
        <w:top w:val="none" w:sz="0" w:space="0" w:color="auto"/>
        <w:left w:val="none" w:sz="0" w:space="0" w:color="auto"/>
        <w:bottom w:val="none" w:sz="0" w:space="0" w:color="auto"/>
        <w:right w:val="none" w:sz="0" w:space="0" w:color="auto"/>
      </w:divBdr>
    </w:div>
    <w:div w:id="1164391299">
      <w:bodyDiv w:val="1"/>
      <w:marLeft w:val="0"/>
      <w:marRight w:val="0"/>
      <w:marTop w:val="0"/>
      <w:marBottom w:val="0"/>
      <w:divBdr>
        <w:top w:val="none" w:sz="0" w:space="0" w:color="auto"/>
        <w:left w:val="none" w:sz="0" w:space="0" w:color="auto"/>
        <w:bottom w:val="none" w:sz="0" w:space="0" w:color="auto"/>
        <w:right w:val="none" w:sz="0" w:space="0" w:color="auto"/>
      </w:divBdr>
    </w:div>
    <w:div w:id="1164509988">
      <w:bodyDiv w:val="1"/>
      <w:marLeft w:val="0"/>
      <w:marRight w:val="0"/>
      <w:marTop w:val="0"/>
      <w:marBottom w:val="0"/>
      <w:divBdr>
        <w:top w:val="none" w:sz="0" w:space="0" w:color="auto"/>
        <w:left w:val="none" w:sz="0" w:space="0" w:color="auto"/>
        <w:bottom w:val="none" w:sz="0" w:space="0" w:color="auto"/>
        <w:right w:val="none" w:sz="0" w:space="0" w:color="auto"/>
      </w:divBdr>
    </w:div>
    <w:div w:id="1164510097">
      <w:bodyDiv w:val="1"/>
      <w:marLeft w:val="0"/>
      <w:marRight w:val="0"/>
      <w:marTop w:val="0"/>
      <w:marBottom w:val="0"/>
      <w:divBdr>
        <w:top w:val="none" w:sz="0" w:space="0" w:color="auto"/>
        <w:left w:val="none" w:sz="0" w:space="0" w:color="auto"/>
        <w:bottom w:val="none" w:sz="0" w:space="0" w:color="auto"/>
        <w:right w:val="none" w:sz="0" w:space="0" w:color="auto"/>
      </w:divBdr>
    </w:div>
    <w:div w:id="1164587252">
      <w:bodyDiv w:val="1"/>
      <w:marLeft w:val="0"/>
      <w:marRight w:val="0"/>
      <w:marTop w:val="0"/>
      <w:marBottom w:val="0"/>
      <w:divBdr>
        <w:top w:val="none" w:sz="0" w:space="0" w:color="auto"/>
        <w:left w:val="none" w:sz="0" w:space="0" w:color="auto"/>
        <w:bottom w:val="none" w:sz="0" w:space="0" w:color="auto"/>
        <w:right w:val="none" w:sz="0" w:space="0" w:color="auto"/>
      </w:divBdr>
    </w:div>
    <w:div w:id="1164590818">
      <w:bodyDiv w:val="1"/>
      <w:marLeft w:val="0"/>
      <w:marRight w:val="0"/>
      <w:marTop w:val="0"/>
      <w:marBottom w:val="0"/>
      <w:divBdr>
        <w:top w:val="none" w:sz="0" w:space="0" w:color="auto"/>
        <w:left w:val="none" w:sz="0" w:space="0" w:color="auto"/>
        <w:bottom w:val="none" w:sz="0" w:space="0" w:color="auto"/>
        <w:right w:val="none" w:sz="0" w:space="0" w:color="auto"/>
      </w:divBdr>
    </w:div>
    <w:div w:id="1164592280">
      <w:bodyDiv w:val="1"/>
      <w:marLeft w:val="0"/>
      <w:marRight w:val="0"/>
      <w:marTop w:val="0"/>
      <w:marBottom w:val="0"/>
      <w:divBdr>
        <w:top w:val="none" w:sz="0" w:space="0" w:color="auto"/>
        <w:left w:val="none" w:sz="0" w:space="0" w:color="auto"/>
        <w:bottom w:val="none" w:sz="0" w:space="0" w:color="auto"/>
        <w:right w:val="none" w:sz="0" w:space="0" w:color="auto"/>
      </w:divBdr>
    </w:div>
    <w:div w:id="1164666600">
      <w:bodyDiv w:val="1"/>
      <w:marLeft w:val="0"/>
      <w:marRight w:val="0"/>
      <w:marTop w:val="0"/>
      <w:marBottom w:val="0"/>
      <w:divBdr>
        <w:top w:val="none" w:sz="0" w:space="0" w:color="auto"/>
        <w:left w:val="none" w:sz="0" w:space="0" w:color="auto"/>
        <w:bottom w:val="none" w:sz="0" w:space="0" w:color="auto"/>
        <w:right w:val="none" w:sz="0" w:space="0" w:color="auto"/>
      </w:divBdr>
    </w:div>
    <w:div w:id="1164737029">
      <w:bodyDiv w:val="1"/>
      <w:marLeft w:val="0"/>
      <w:marRight w:val="0"/>
      <w:marTop w:val="0"/>
      <w:marBottom w:val="0"/>
      <w:divBdr>
        <w:top w:val="none" w:sz="0" w:space="0" w:color="auto"/>
        <w:left w:val="none" w:sz="0" w:space="0" w:color="auto"/>
        <w:bottom w:val="none" w:sz="0" w:space="0" w:color="auto"/>
        <w:right w:val="none" w:sz="0" w:space="0" w:color="auto"/>
      </w:divBdr>
    </w:div>
    <w:div w:id="1164779824">
      <w:bodyDiv w:val="1"/>
      <w:marLeft w:val="0"/>
      <w:marRight w:val="0"/>
      <w:marTop w:val="0"/>
      <w:marBottom w:val="0"/>
      <w:divBdr>
        <w:top w:val="none" w:sz="0" w:space="0" w:color="auto"/>
        <w:left w:val="none" w:sz="0" w:space="0" w:color="auto"/>
        <w:bottom w:val="none" w:sz="0" w:space="0" w:color="auto"/>
        <w:right w:val="none" w:sz="0" w:space="0" w:color="auto"/>
      </w:divBdr>
    </w:div>
    <w:div w:id="1164858871">
      <w:bodyDiv w:val="1"/>
      <w:marLeft w:val="0"/>
      <w:marRight w:val="0"/>
      <w:marTop w:val="0"/>
      <w:marBottom w:val="0"/>
      <w:divBdr>
        <w:top w:val="none" w:sz="0" w:space="0" w:color="auto"/>
        <w:left w:val="none" w:sz="0" w:space="0" w:color="auto"/>
        <w:bottom w:val="none" w:sz="0" w:space="0" w:color="auto"/>
        <w:right w:val="none" w:sz="0" w:space="0" w:color="auto"/>
      </w:divBdr>
    </w:div>
    <w:div w:id="1164970400">
      <w:bodyDiv w:val="1"/>
      <w:marLeft w:val="0"/>
      <w:marRight w:val="0"/>
      <w:marTop w:val="0"/>
      <w:marBottom w:val="0"/>
      <w:divBdr>
        <w:top w:val="none" w:sz="0" w:space="0" w:color="auto"/>
        <w:left w:val="none" w:sz="0" w:space="0" w:color="auto"/>
        <w:bottom w:val="none" w:sz="0" w:space="0" w:color="auto"/>
        <w:right w:val="none" w:sz="0" w:space="0" w:color="auto"/>
      </w:divBdr>
    </w:div>
    <w:div w:id="1164972304">
      <w:bodyDiv w:val="1"/>
      <w:marLeft w:val="0"/>
      <w:marRight w:val="0"/>
      <w:marTop w:val="0"/>
      <w:marBottom w:val="0"/>
      <w:divBdr>
        <w:top w:val="none" w:sz="0" w:space="0" w:color="auto"/>
        <w:left w:val="none" w:sz="0" w:space="0" w:color="auto"/>
        <w:bottom w:val="none" w:sz="0" w:space="0" w:color="auto"/>
        <w:right w:val="none" w:sz="0" w:space="0" w:color="auto"/>
      </w:divBdr>
    </w:div>
    <w:div w:id="1165122238">
      <w:bodyDiv w:val="1"/>
      <w:marLeft w:val="0"/>
      <w:marRight w:val="0"/>
      <w:marTop w:val="0"/>
      <w:marBottom w:val="0"/>
      <w:divBdr>
        <w:top w:val="none" w:sz="0" w:space="0" w:color="auto"/>
        <w:left w:val="none" w:sz="0" w:space="0" w:color="auto"/>
        <w:bottom w:val="none" w:sz="0" w:space="0" w:color="auto"/>
        <w:right w:val="none" w:sz="0" w:space="0" w:color="auto"/>
      </w:divBdr>
    </w:div>
    <w:div w:id="1165127706">
      <w:bodyDiv w:val="1"/>
      <w:marLeft w:val="0"/>
      <w:marRight w:val="0"/>
      <w:marTop w:val="0"/>
      <w:marBottom w:val="0"/>
      <w:divBdr>
        <w:top w:val="none" w:sz="0" w:space="0" w:color="auto"/>
        <w:left w:val="none" w:sz="0" w:space="0" w:color="auto"/>
        <w:bottom w:val="none" w:sz="0" w:space="0" w:color="auto"/>
        <w:right w:val="none" w:sz="0" w:space="0" w:color="auto"/>
      </w:divBdr>
    </w:div>
    <w:div w:id="1165129001">
      <w:bodyDiv w:val="1"/>
      <w:marLeft w:val="0"/>
      <w:marRight w:val="0"/>
      <w:marTop w:val="0"/>
      <w:marBottom w:val="0"/>
      <w:divBdr>
        <w:top w:val="none" w:sz="0" w:space="0" w:color="auto"/>
        <w:left w:val="none" w:sz="0" w:space="0" w:color="auto"/>
        <w:bottom w:val="none" w:sz="0" w:space="0" w:color="auto"/>
        <w:right w:val="none" w:sz="0" w:space="0" w:color="auto"/>
      </w:divBdr>
    </w:div>
    <w:div w:id="1165167877">
      <w:bodyDiv w:val="1"/>
      <w:marLeft w:val="0"/>
      <w:marRight w:val="0"/>
      <w:marTop w:val="0"/>
      <w:marBottom w:val="0"/>
      <w:divBdr>
        <w:top w:val="none" w:sz="0" w:space="0" w:color="auto"/>
        <w:left w:val="none" w:sz="0" w:space="0" w:color="auto"/>
        <w:bottom w:val="none" w:sz="0" w:space="0" w:color="auto"/>
        <w:right w:val="none" w:sz="0" w:space="0" w:color="auto"/>
      </w:divBdr>
    </w:div>
    <w:div w:id="1165168298">
      <w:bodyDiv w:val="1"/>
      <w:marLeft w:val="0"/>
      <w:marRight w:val="0"/>
      <w:marTop w:val="0"/>
      <w:marBottom w:val="0"/>
      <w:divBdr>
        <w:top w:val="none" w:sz="0" w:space="0" w:color="auto"/>
        <w:left w:val="none" w:sz="0" w:space="0" w:color="auto"/>
        <w:bottom w:val="none" w:sz="0" w:space="0" w:color="auto"/>
        <w:right w:val="none" w:sz="0" w:space="0" w:color="auto"/>
      </w:divBdr>
    </w:div>
    <w:div w:id="1165168745">
      <w:bodyDiv w:val="1"/>
      <w:marLeft w:val="0"/>
      <w:marRight w:val="0"/>
      <w:marTop w:val="0"/>
      <w:marBottom w:val="0"/>
      <w:divBdr>
        <w:top w:val="none" w:sz="0" w:space="0" w:color="auto"/>
        <w:left w:val="none" w:sz="0" w:space="0" w:color="auto"/>
        <w:bottom w:val="none" w:sz="0" w:space="0" w:color="auto"/>
        <w:right w:val="none" w:sz="0" w:space="0" w:color="auto"/>
      </w:divBdr>
    </w:div>
    <w:div w:id="1165168902">
      <w:bodyDiv w:val="1"/>
      <w:marLeft w:val="0"/>
      <w:marRight w:val="0"/>
      <w:marTop w:val="0"/>
      <w:marBottom w:val="0"/>
      <w:divBdr>
        <w:top w:val="none" w:sz="0" w:space="0" w:color="auto"/>
        <w:left w:val="none" w:sz="0" w:space="0" w:color="auto"/>
        <w:bottom w:val="none" w:sz="0" w:space="0" w:color="auto"/>
        <w:right w:val="none" w:sz="0" w:space="0" w:color="auto"/>
      </w:divBdr>
    </w:div>
    <w:div w:id="1165173173">
      <w:bodyDiv w:val="1"/>
      <w:marLeft w:val="0"/>
      <w:marRight w:val="0"/>
      <w:marTop w:val="0"/>
      <w:marBottom w:val="0"/>
      <w:divBdr>
        <w:top w:val="none" w:sz="0" w:space="0" w:color="auto"/>
        <w:left w:val="none" w:sz="0" w:space="0" w:color="auto"/>
        <w:bottom w:val="none" w:sz="0" w:space="0" w:color="auto"/>
        <w:right w:val="none" w:sz="0" w:space="0" w:color="auto"/>
      </w:divBdr>
    </w:div>
    <w:div w:id="1165196686">
      <w:bodyDiv w:val="1"/>
      <w:marLeft w:val="0"/>
      <w:marRight w:val="0"/>
      <w:marTop w:val="0"/>
      <w:marBottom w:val="0"/>
      <w:divBdr>
        <w:top w:val="none" w:sz="0" w:space="0" w:color="auto"/>
        <w:left w:val="none" w:sz="0" w:space="0" w:color="auto"/>
        <w:bottom w:val="none" w:sz="0" w:space="0" w:color="auto"/>
        <w:right w:val="none" w:sz="0" w:space="0" w:color="auto"/>
      </w:divBdr>
    </w:div>
    <w:div w:id="1165196703">
      <w:bodyDiv w:val="1"/>
      <w:marLeft w:val="0"/>
      <w:marRight w:val="0"/>
      <w:marTop w:val="0"/>
      <w:marBottom w:val="0"/>
      <w:divBdr>
        <w:top w:val="none" w:sz="0" w:space="0" w:color="auto"/>
        <w:left w:val="none" w:sz="0" w:space="0" w:color="auto"/>
        <w:bottom w:val="none" w:sz="0" w:space="0" w:color="auto"/>
        <w:right w:val="none" w:sz="0" w:space="0" w:color="auto"/>
      </w:divBdr>
    </w:div>
    <w:div w:id="1165321730">
      <w:bodyDiv w:val="1"/>
      <w:marLeft w:val="0"/>
      <w:marRight w:val="0"/>
      <w:marTop w:val="0"/>
      <w:marBottom w:val="0"/>
      <w:divBdr>
        <w:top w:val="none" w:sz="0" w:space="0" w:color="auto"/>
        <w:left w:val="none" w:sz="0" w:space="0" w:color="auto"/>
        <w:bottom w:val="none" w:sz="0" w:space="0" w:color="auto"/>
        <w:right w:val="none" w:sz="0" w:space="0" w:color="auto"/>
      </w:divBdr>
    </w:div>
    <w:div w:id="1165361242">
      <w:bodyDiv w:val="1"/>
      <w:marLeft w:val="0"/>
      <w:marRight w:val="0"/>
      <w:marTop w:val="0"/>
      <w:marBottom w:val="0"/>
      <w:divBdr>
        <w:top w:val="none" w:sz="0" w:space="0" w:color="auto"/>
        <w:left w:val="none" w:sz="0" w:space="0" w:color="auto"/>
        <w:bottom w:val="none" w:sz="0" w:space="0" w:color="auto"/>
        <w:right w:val="none" w:sz="0" w:space="0" w:color="auto"/>
      </w:divBdr>
    </w:div>
    <w:div w:id="1165390046">
      <w:bodyDiv w:val="1"/>
      <w:marLeft w:val="0"/>
      <w:marRight w:val="0"/>
      <w:marTop w:val="0"/>
      <w:marBottom w:val="0"/>
      <w:divBdr>
        <w:top w:val="none" w:sz="0" w:space="0" w:color="auto"/>
        <w:left w:val="none" w:sz="0" w:space="0" w:color="auto"/>
        <w:bottom w:val="none" w:sz="0" w:space="0" w:color="auto"/>
        <w:right w:val="none" w:sz="0" w:space="0" w:color="auto"/>
      </w:divBdr>
    </w:div>
    <w:div w:id="1165435171">
      <w:bodyDiv w:val="1"/>
      <w:marLeft w:val="0"/>
      <w:marRight w:val="0"/>
      <w:marTop w:val="0"/>
      <w:marBottom w:val="0"/>
      <w:divBdr>
        <w:top w:val="none" w:sz="0" w:space="0" w:color="auto"/>
        <w:left w:val="none" w:sz="0" w:space="0" w:color="auto"/>
        <w:bottom w:val="none" w:sz="0" w:space="0" w:color="auto"/>
        <w:right w:val="none" w:sz="0" w:space="0" w:color="auto"/>
      </w:divBdr>
    </w:div>
    <w:div w:id="1165435315">
      <w:bodyDiv w:val="1"/>
      <w:marLeft w:val="0"/>
      <w:marRight w:val="0"/>
      <w:marTop w:val="0"/>
      <w:marBottom w:val="0"/>
      <w:divBdr>
        <w:top w:val="none" w:sz="0" w:space="0" w:color="auto"/>
        <w:left w:val="none" w:sz="0" w:space="0" w:color="auto"/>
        <w:bottom w:val="none" w:sz="0" w:space="0" w:color="auto"/>
        <w:right w:val="none" w:sz="0" w:space="0" w:color="auto"/>
      </w:divBdr>
    </w:div>
    <w:div w:id="1165437728">
      <w:bodyDiv w:val="1"/>
      <w:marLeft w:val="0"/>
      <w:marRight w:val="0"/>
      <w:marTop w:val="0"/>
      <w:marBottom w:val="0"/>
      <w:divBdr>
        <w:top w:val="none" w:sz="0" w:space="0" w:color="auto"/>
        <w:left w:val="none" w:sz="0" w:space="0" w:color="auto"/>
        <w:bottom w:val="none" w:sz="0" w:space="0" w:color="auto"/>
        <w:right w:val="none" w:sz="0" w:space="0" w:color="auto"/>
      </w:divBdr>
    </w:div>
    <w:div w:id="1165512151">
      <w:bodyDiv w:val="1"/>
      <w:marLeft w:val="0"/>
      <w:marRight w:val="0"/>
      <w:marTop w:val="0"/>
      <w:marBottom w:val="0"/>
      <w:divBdr>
        <w:top w:val="none" w:sz="0" w:space="0" w:color="auto"/>
        <w:left w:val="none" w:sz="0" w:space="0" w:color="auto"/>
        <w:bottom w:val="none" w:sz="0" w:space="0" w:color="auto"/>
        <w:right w:val="none" w:sz="0" w:space="0" w:color="auto"/>
      </w:divBdr>
    </w:div>
    <w:div w:id="1165514093">
      <w:bodyDiv w:val="1"/>
      <w:marLeft w:val="0"/>
      <w:marRight w:val="0"/>
      <w:marTop w:val="0"/>
      <w:marBottom w:val="0"/>
      <w:divBdr>
        <w:top w:val="none" w:sz="0" w:space="0" w:color="auto"/>
        <w:left w:val="none" w:sz="0" w:space="0" w:color="auto"/>
        <w:bottom w:val="none" w:sz="0" w:space="0" w:color="auto"/>
        <w:right w:val="none" w:sz="0" w:space="0" w:color="auto"/>
      </w:divBdr>
    </w:div>
    <w:div w:id="1165514975">
      <w:bodyDiv w:val="1"/>
      <w:marLeft w:val="0"/>
      <w:marRight w:val="0"/>
      <w:marTop w:val="0"/>
      <w:marBottom w:val="0"/>
      <w:divBdr>
        <w:top w:val="none" w:sz="0" w:space="0" w:color="auto"/>
        <w:left w:val="none" w:sz="0" w:space="0" w:color="auto"/>
        <w:bottom w:val="none" w:sz="0" w:space="0" w:color="auto"/>
        <w:right w:val="none" w:sz="0" w:space="0" w:color="auto"/>
      </w:divBdr>
    </w:div>
    <w:div w:id="1165585168">
      <w:bodyDiv w:val="1"/>
      <w:marLeft w:val="0"/>
      <w:marRight w:val="0"/>
      <w:marTop w:val="0"/>
      <w:marBottom w:val="0"/>
      <w:divBdr>
        <w:top w:val="none" w:sz="0" w:space="0" w:color="auto"/>
        <w:left w:val="none" w:sz="0" w:space="0" w:color="auto"/>
        <w:bottom w:val="none" w:sz="0" w:space="0" w:color="auto"/>
        <w:right w:val="none" w:sz="0" w:space="0" w:color="auto"/>
      </w:divBdr>
    </w:div>
    <w:div w:id="1165627984">
      <w:bodyDiv w:val="1"/>
      <w:marLeft w:val="0"/>
      <w:marRight w:val="0"/>
      <w:marTop w:val="0"/>
      <w:marBottom w:val="0"/>
      <w:divBdr>
        <w:top w:val="none" w:sz="0" w:space="0" w:color="auto"/>
        <w:left w:val="none" w:sz="0" w:space="0" w:color="auto"/>
        <w:bottom w:val="none" w:sz="0" w:space="0" w:color="auto"/>
        <w:right w:val="none" w:sz="0" w:space="0" w:color="auto"/>
      </w:divBdr>
    </w:div>
    <w:div w:id="1165634167">
      <w:bodyDiv w:val="1"/>
      <w:marLeft w:val="0"/>
      <w:marRight w:val="0"/>
      <w:marTop w:val="0"/>
      <w:marBottom w:val="0"/>
      <w:divBdr>
        <w:top w:val="none" w:sz="0" w:space="0" w:color="auto"/>
        <w:left w:val="none" w:sz="0" w:space="0" w:color="auto"/>
        <w:bottom w:val="none" w:sz="0" w:space="0" w:color="auto"/>
        <w:right w:val="none" w:sz="0" w:space="0" w:color="auto"/>
      </w:divBdr>
    </w:div>
    <w:div w:id="1165704375">
      <w:bodyDiv w:val="1"/>
      <w:marLeft w:val="0"/>
      <w:marRight w:val="0"/>
      <w:marTop w:val="0"/>
      <w:marBottom w:val="0"/>
      <w:divBdr>
        <w:top w:val="none" w:sz="0" w:space="0" w:color="auto"/>
        <w:left w:val="none" w:sz="0" w:space="0" w:color="auto"/>
        <w:bottom w:val="none" w:sz="0" w:space="0" w:color="auto"/>
        <w:right w:val="none" w:sz="0" w:space="0" w:color="auto"/>
      </w:divBdr>
    </w:div>
    <w:div w:id="1165777496">
      <w:bodyDiv w:val="1"/>
      <w:marLeft w:val="0"/>
      <w:marRight w:val="0"/>
      <w:marTop w:val="0"/>
      <w:marBottom w:val="0"/>
      <w:divBdr>
        <w:top w:val="none" w:sz="0" w:space="0" w:color="auto"/>
        <w:left w:val="none" w:sz="0" w:space="0" w:color="auto"/>
        <w:bottom w:val="none" w:sz="0" w:space="0" w:color="auto"/>
        <w:right w:val="none" w:sz="0" w:space="0" w:color="auto"/>
      </w:divBdr>
    </w:div>
    <w:div w:id="1165781551">
      <w:bodyDiv w:val="1"/>
      <w:marLeft w:val="0"/>
      <w:marRight w:val="0"/>
      <w:marTop w:val="0"/>
      <w:marBottom w:val="0"/>
      <w:divBdr>
        <w:top w:val="none" w:sz="0" w:space="0" w:color="auto"/>
        <w:left w:val="none" w:sz="0" w:space="0" w:color="auto"/>
        <w:bottom w:val="none" w:sz="0" w:space="0" w:color="auto"/>
        <w:right w:val="none" w:sz="0" w:space="0" w:color="auto"/>
      </w:divBdr>
    </w:div>
    <w:div w:id="1165783447">
      <w:bodyDiv w:val="1"/>
      <w:marLeft w:val="0"/>
      <w:marRight w:val="0"/>
      <w:marTop w:val="0"/>
      <w:marBottom w:val="0"/>
      <w:divBdr>
        <w:top w:val="none" w:sz="0" w:space="0" w:color="auto"/>
        <w:left w:val="none" w:sz="0" w:space="0" w:color="auto"/>
        <w:bottom w:val="none" w:sz="0" w:space="0" w:color="auto"/>
        <w:right w:val="none" w:sz="0" w:space="0" w:color="auto"/>
      </w:divBdr>
    </w:div>
    <w:div w:id="1165785075">
      <w:bodyDiv w:val="1"/>
      <w:marLeft w:val="0"/>
      <w:marRight w:val="0"/>
      <w:marTop w:val="0"/>
      <w:marBottom w:val="0"/>
      <w:divBdr>
        <w:top w:val="none" w:sz="0" w:space="0" w:color="auto"/>
        <w:left w:val="none" w:sz="0" w:space="0" w:color="auto"/>
        <w:bottom w:val="none" w:sz="0" w:space="0" w:color="auto"/>
        <w:right w:val="none" w:sz="0" w:space="0" w:color="auto"/>
      </w:divBdr>
    </w:div>
    <w:div w:id="1165821206">
      <w:bodyDiv w:val="1"/>
      <w:marLeft w:val="0"/>
      <w:marRight w:val="0"/>
      <w:marTop w:val="0"/>
      <w:marBottom w:val="0"/>
      <w:divBdr>
        <w:top w:val="none" w:sz="0" w:space="0" w:color="auto"/>
        <w:left w:val="none" w:sz="0" w:space="0" w:color="auto"/>
        <w:bottom w:val="none" w:sz="0" w:space="0" w:color="auto"/>
        <w:right w:val="none" w:sz="0" w:space="0" w:color="auto"/>
      </w:divBdr>
    </w:div>
    <w:div w:id="1165824668">
      <w:bodyDiv w:val="1"/>
      <w:marLeft w:val="0"/>
      <w:marRight w:val="0"/>
      <w:marTop w:val="0"/>
      <w:marBottom w:val="0"/>
      <w:divBdr>
        <w:top w:val="none" w:sz="0" w:space="0" w:color="auto"/>
        <w:left w:val="none" w:sz="0" w:space="0" w:color="auto"/>
        <w:bottom w:val="none" w:sz="0" w:space="0" w:color="auto"/>
        <w:right w:val="none" w:sz="0" w:space="0" w:color="auto"/>
      </w:divBdr>
    </w:div>
    <w:div w:id="1165825493">
      <w:bodyDiv w:val="1"/>
      <w:marLeft w:val="0"/>
      <w:marRight w:val="0"/>
      <w:marTop w:val="0"/>
      <w:marBottom w:val="0"/>
      <w:divBdr>
        <w:top w:val="none" w:sz="0" w:space="0" w:color="auto"/>
        <w:left w:val="none" w:sz="0" w:space="0" w:color="auto"/>
        <w:bottom w:val="none" w:sz="0" w:space="0" w:color="auto"/>
        <w:right w:val="none" w:sz="0" w:space="0" w:color="auto"/>
      </w:divBdr>
    </w:div>
    <w:div w:id="1165826821">
      <w:bodyDiv w:val="1"/>
      <w:marLeft w:val="0"/>
      <w:marRight w:val="0"/>
      <w:marTop w:val="0"/>
      <w:marBottom w:val="0"/>
      <w:divBdr>
        <w:top w:val="none" w:sz="0" w:space="0" w:color="auto"/>
        <w:left w:val="none" w:sz="0" w:space="0" w:color="auto"/>
        <w:bottom w:val="none" w:sz="0" w:space="0" w:color="auto"/>
        <w:right w:val="none" w:sz="0" w:space="0" w:color="auto"/>
      </w:divBdr>
    </w:div>
    <w:div w:id="1165898522">
      <w:bodyDiv w:val="1"/>
      <w:marLeft w:val="0"/>
      <w:marRight w:val="0"/>
      <w:marTop w:val="0"/>
      <w:marBottom w:val="0"/>
      <w:divBdr>
        <w:top w:val="none" w:sz="0" w:space="0" w:color="auto"/>
        <w:left w:val="none" w:sz="0" w:space="0" w:color="auto"/>
        <w:bottom w:val="none" w:sz="0" w:space="0" w:color="auto"/>
        <w:right w:val="none" w:sz="0" w:space="0" w:color="auto"/>
      </w:divBdr>
    </w:div>
    <w:div w:id="1165902330">
      <w:bodyDiv w:val="1"/>
      <w:marLeft w:val="0"/>
      <w:marRight w:val="0"/>
      <w:marTop w:val="0"/>
      <w:marBottom w:val="0"/>
      <w:divBdr>
        <w:top w:val="none" w:sz="0" w:space="0" w:color="auto"/>
        <w:left w:val="none" w:sz="0" w:space="0" w:color="auto"/>
        <w:bottom w:val="none" w:sz="0" w:space="0" w:color="auto"/>
        <w:right w:val="none" w:sz="0" w:space="0" w:color="auto"/>
      </w:divBdr>
    </w:div>
    <w:div w:id="1165903345">
      <w:bodyDiv w:val="1"/>
      <w:marLeft w:val="0"/>
      <w:marRight w:val="0"/>
      <w:marTop w:val="0"/>
      <w:marBottom w:val="0"/>
      <w:divBdr>
        <w:top w:val="none" w:sz="0" w:space="0" w:color="auto"/>
        <w:left w:val="none" w:sz="0" w:space="0" w:color="auto"/>
        <w:bottom w:val="none" w:sz="0" w:space="0" w:color="auto"/>
        <w:right w:val="none" w:sz="0" w:space="0" w:color="auto"/>
      </w:divBdr>
    </w:div>
    <w:div w:id="1166016577">
      <w:bodyDiv w:val="1"/>
      <w:marLeft w:val="0"/>
      <w:marRight w:val="0"/>
      <w:marTop w:val="0"/>
      <w:marBottom w:val="0"/>
      <w:divBdr>
        <w:top w:val="none" w:sz="0" w:space="0" w:color="auto"/>
        <w:left w:val="none" w:sz="0" w:space="0" w:color="auto"/>
        <w:bottom w:val="none" w:sz="0" w:space="0" w:color="auto"/>
        <w:right w:val="none" w:sz="0" w:space="0" w:color="auto"/>
      </w:divBdr>
    </w:div>
    <w:div w:id="1166047634">
      <w:bodyDiv w:val="1"/>
      <w:marLeft w:val="0"/>
      <w:marRight w:val="0"/>
      <w:marTop w:val="0"/>
      <w:marBottom w:val="0"/>
      <w:divBdr>
        <w:top w:val="none" w:sz="0" w:space="0" w:color="auto"/>
        <w:left w:val="none" w:sz="0" w:space="0" w:color="auto"/>
        <w:bottom w:val="none" w:sz="0" w:space="0" w:color="auto"/>
        <w:right w:val="none" w:sz="0" w:space="0" w:color="auto"/>
      </w:divBdr>
    </w:div>
    <w:div w:id="1166089999">
      <w:bodyDiv w:val="1"/>
      <w:marLeft w:val="0"/>
      <w:marRight w:val="0"/>
      <w:marTop w:val="0"/>
      <w:marBottom w:val="0"/>
      <w:divBdr>
        <w:top w:val="none" w:sz="0" w:space="0" w:color="auto"/>
        <w:left w:val="none" w:sz="0" w:space="0" w:color="auto"/>
        <w:bottom w:val="none" w:sz="0" w:space="0" w:color="auto"/>
        <w:right w:val="none" w:sz="0" w:space="0" w:color="auto"/>
      </w:divBdr>
    </w:div>
    <w:div w:id="1166094289">
      <w:bodyDiv w:val="1"/>
      <w:marLeft w:val="0"/>
      <w:marRight w:val="0"/>
      <w:marTop w:val="0"/>
      <w:marBottom w:val="0"/>
      <w:divBdr>
        <w:top w:val="none" w:sz="0" w:space="0" w:color="auto"/>
        <w:left w:val="none" w:sz="0" w:space="0" w:color="auto"/>
        <w:bottom w:val="none" w:sz="0" w:space="0" w:color="auto"/>
        <w:right w:val="none" w:sz="0" w:space="0" w:color="auto"/>
      </w:divBdr>
    </w:div>
    <w:div w:id="1166095375">
      <w:bodyDiv w:val="1"/>
      <w:marLeft w:val="0"/>
      <w:marRight w:val="0"/>
      <w:marTop w:val="0"/>
      <w:marBottom w:val="0"/>
      <w:divBdr>
        <w:top w:val="none" w:sz="0" w:space="0" w:color="auto"/>
        <w:left w:val="none" w:sz="0" w:space="0" w:color="auto"/>
        <w:bottom w:val="none" w:sz="0" w:space="0" w:color="auto"/>
        <w:right w:val="none" w:sz="0" w:space="0" w:color="auto"/>
      </w:divBdr>
    </w:div>
    <w:div w:id="1166286036">
      <w:bodyDiv w:val="1"/>
      <w:marLeft w:val="0"/>
      <w:marRight w:val="0"/>
      <w:marTop w:val="0"/>
      <w:marBottom w:val="0"/>
      <w:divBdr>
        <w:top w:val="none" w:sz="0" w:space="0" w:color="auto"/>
        <w:left w:val="none" w:sz="0" w:space="0" w:color="auto"/>
        <w:bottom w:val="none" w:sz="0" w:space="0" w:color="auto"/>
        <w:right w:val="none" w:sz="0" w:space="0" w:color="auto"/>
      </w:divBdr>
    </w:div>
    <w:div w:id="1166287170">
      <w:bodyDiv w:val="1"/>
      <w:marLeft w:val="0"/>
      <w:marRight w:val="0"/>
      <w:marTop w:val="0"/>
      <w:marBottom w:val="0"/>
      <w:divBdr>
        <w:top w:val="none" w:sz="0" w:space="0" w:color="auto"/>
        <w:left w:val="none" w:sz="0" w:space="0" w:color="auto"/>
        <w:bottom w:val="none" w:sz="0" w:space="0" w:color="auto"/>
        <w:right w:val="none" w:sz="0" w:space="0" w:color="auto"/>
      </w:divBdr>
    </w:div>
    <w:div w:id="1166434565">
      <w:bodyDiv w:val="1"/>
      <w:marLeft w:val="0"/>
      <w:marRight w:val="0"/>
      <w:marTop w:val="0"/>
      <w:marBottom w:val="0"/>
      <w:divBdr>
        <w:top w:val="none" w:sz="0" w:space="0" w:color="auto"/>
        <w:left w:val="none" w:sz="0" w:space="0" w:color="auto"/>
        <w:bottom w:val="none" w:sz="0" w:space="0" w:color="auto"/>
        <w:right w:val="none" w:sz="0" w:space="0" w:color="auto"/>
      </w:divBdr>
    </w:div>
    <w:div w:id="1166435876">
      <w:bodyDiv w:val="1"/>
      <w:marLeft w:val="0"/>
      <w:marRight w:val="0"/>
      <w:marTop w:val="0"/>
      <w:marBottom w:val="0"/>
      <w:divBdr>
        <w:top w:val="none" w:sz="0" w:space="0" w:color="auto"/>
        <w:left w:val="none" w:sz="0" w:space="0" w:color="auto"/>
        <w:bottom w:val="none" w:sz="0" w:space="0" w:color="auto"/>
        <w:right w:val="none" w:sz="0" w:space="0" w:color="auto"/>
      </w:divBdr>
    </w:div>
    <w:div w:id="1166481324">
      <w:bodyDiv w:val="1"/>
      <w:marLeft w:val="0"/>
      <w:marRight w:val="0"/>
      <w:marTop w:val="0"/>
      <w:marBottom w:val="0"/>
      <w:divBdr>
        <w:top w:val="none" w:sz="0" w:space="0" w:color="auto"/>
        <w:left w:val="none" w:sz="0" w:space="0" w:color="auto"/>
        <w:bottom w:val="none" w:sz="0" w:space="0" w:color="auto"/>
        <w:right w:val="none" w:sz="0" w:space="0" w:color="auto"/>
      </w:divBdr>
    </w:div>
    <w:div w:id="1166551748">
      <w:bodyDiv w:val="1"/>
      <w:marLeft w:val="0"/>
      <w:marRight w:val="0"/>
      <w:marTop w:val="0"/>
      <w:marBottom w:val="0"/>
      <w:divBdr>
        <w:top w:val="none" w:sz="0" w:space="0" w:color="auto"/>
        <w:left w:val="none" w:sz="0" w:space="0" w:color="auto"/>
        <w:bottom w:val="none" w:sz="0" w:space="0" w:color="auto"/>
        <w:right w:val="none" w:sz="0" w:space="0" w:color="auto"/>
      </w:divBdr>
    </w:div>
    <w:div w:id="1166633003">
      <w:bodyDiv w:val="1"/>
      <w:marLeft w:val="0"/>
      <w:marRight w:val="0"/>
      <w:marTop w:val="0"/>
      <w:marBottom w:val="0"/>
      <w:divBdr>
        <w:top w:val="none" w:sz="0" w:space="0" w:color="auto"/>
        <w:left w:val="none" w:sz="0" w:space="0" w:color="auto"/>
        <w:bottom w:val="none" w:sz="0" w:space="0" w:color="auto"/>
        <w:right w:val="none" w:sz="0" w:space="0" w:color="auto"/>
      </w:divBdr>
    </w:div>
    <w:div w:id="1166671942">
      <w:bodyDiv w:val="1"/>
      <w:marLeft w:val="0"/>
      <w:marRight w:val="0"/>
      <w:marTop w:val="0"/>
      <w:marBottom w:val="0"/>
      <w:divBdr>
        <w:top w:val="none" w:sz="0" w:space="0" w:color="auto"/>
        <w:left w:val="none" w:sz="0" w:space="0" w:color="auto"/>
        <w:bottom w:val="none" w:sz="0" w:space="0" w:color="auto"/>
        <w:right w:val="none" w:sz="0" w:space="0" w:color="auto"/>
      </w:divBdr>
    </w:div>
    <w:div w:id="1166676900">
      <w:bodyDiv w:val="1"/>
      <w:marLeft w:val="0"/>
      <w:marRight w:val="0"/>
      <w:marTop w:val="0"/>
      <w:marBottom w:val="0"/>
      <w:divBdr>
        <w:top w:val="none" w:sz="0" w:space="0" w:color="auto"/>
        <w:left w:val="none" w:sz="0" w:space="0" w:color="auto"/>
        <w:bottom w:val="none" w:sz="0" w:space="0" w:color="auto"/>
        <w:right w:val="none" w:sz="0" w:space="0" w:color="auto"/>
      </w:divBdr>
    </w:div>
    <w:div w:id="1166701573">
      <w:bodyDiv w:val="1"/>
      <w:marLeft w:val="0"/>
      <w:marRight w:val="0"/>
      <w:marTop w:val="0"/>
      <w:marBottom w:val="0"/>
      <w:divBdr>
        <w:top w:val="none" w:sz="0" w:space="0" w:color="auto"/>
        <w:left w:val="none" w:sz="0" w:space="0" w:color="auto"/>
        <w:bottom w:val="none" w:sz="0" w:space="0" w:color="auto"/>
        <w:right w:val="none" w:sz="0" w:space="0" w:color="auto"/>
      </w:divBdr>
    </w:div>
    <w:div w:id="1166703505">
      <w:bodyDiv w:val="1"/>
      <w:marLeft w:val="0"/>
      <w:marRight w:val="0"/>
      <w:marTop w:val="0"/>
      <w:marBottom w:val="0"/>
      <w:divBdr>
        <w:top w:val="none" w:sz="0" w:space="0" w:color="auto"/>
        <w:left w:val="none" w:sz="0" w:space="0" w:color="auto"/>
        <w:bottom w:val="none" w:sz="0" w:space="0" w:color="auto"/>
        <w:right w:val="none" w:sz="0" w:space="0" w:color="auto"/>
      </w:divBdr>
    </w:div>
    <w:div w:id="1166750877">
      <w:bodyDiv w:val="1"/>
      <w:marLeft w:val="0"/>
      <w:marRight w:val="0"/>
      <w:marTop w:val="0"/>
      <w:marBottom w:val="0"/>
      <w:divBdr>
        <w:top w:val="none" w:sz="0" w:space="0" w:color="auto"/>
        <w:left w:val="none" w:sz="0" w:space="0" w:color="auto"/>
        <w:bottom w:val="none" w:sz="0" w:space="0" w:color="auto"/>
        <w:right w:val="none" w:sz="0" w:space="0" w:color="auto"/>
      </w:divBdr>
    </w:div>
    <w:div w:id="1166820027">
      <w:bodyDiv w:val="1"/>
      <w:marLeft w:val="0"/>
      <w:marRight w:val="0"/>
      <w:marTop w:val="0"/>
      <w:marBottom w:val="0"/>
      <w:divBdr>
        <w:top w:val="none" w:sz="0" w:space="0" w:color="auto"/>
        <w:left w:val="none" w:sz="0" w:space="0" w:color="auto"/>
        <w:bottom w:val="none" w:sz="0" w:space="0" w:color="auto"/>
        <w:right w:val="none" w:sz="0" w:space="0" w:color="auto"/>
      </w:divBdr>
    </w:div>
    <w:div w:id="1166821938">
      <w:bodyDiv w:val="1"/>
      <w:marLeft w:val="0"/>
      <w:marRight w:val="0"/>
      <w:marTop w:val="0"/>
      <w:marBottom w:val="0"/>
      <w:divBdr>
        <w:top w:val="none" w:sz="0" w:space="0" w:color="auto"/>
        <w:left w:val="none" w:sz="0" w:space="0" w:color="auto"/>
        <w:bottom w:val="none" w:sz="0" w:space="0" w:color="auto"/>
        <w:right w:val="none" w:sz="0" w:space="0" w:color="auto"/>
      </w:divBdr>
    </w:div>
    <w:div w:id="1166824980">
      <w:bodyDiv w:val="1"/>
      <w:marLeft w:val="0"/>
      <w:marRight w:val="0"/>
      <w:marTop w:val="0"/>
      <w:marBottom w:val="0"/>
      <w:divBdr>
        <w:top w:val="none" w:sz="0" w:space="0" w:color="auto"/>
        <w:left w:val="none" w:sz="0" w:space="0" w:color="auto"/>
        <w:bottom w:val="none" w:sz="0" w:space="0" w:color="auto"/>
        <w:right w:val="none" w:sz="0" w:space="0" w:color="auto"/>
      </w:divBdr>
    </w:div>
    <w:div w:id="1166894755">
      <w:bodyDiv w:val="1"/>
      <w:marLeft w:val="0"/>
      <w:marRight w:val="0"/>
      <w:marTop w:val="0"/>
      <w:marBottom w:val="0"/>
      <w:divBdr>
        <w:top w:val="none" w:sz="0" w:space="0" w:color="auto"/>
        <w:left w:val="none" w:sz="0" w:space="0" w:color="auto"/>
        <w:bottom w:val="none" w:sz="0" w:space="0" w:color="auto"/>
        <w:right w:val="none" w:sz="0" w:space="0" w:color="auto"/>
      </w:divBdr>
    </w:div>
    <w:div w:id="1166944499">
      <w:bodyDiv w:val="1"/>
      <w:marLeft w:val="0"/>
      <w:marRight w:val="0"/>
      <w:marTop w:val="0"/>
      <w:marBottom w:val="0"/>
      <w:divBdr>
        <w:top w:val="none" w:sz="0" w:space="0" w:color="auto"/>
        <w:left w:val="none" w:sz="0" w:space="0" w:color="auto"/>
        <w:bottom w:val="none" w:sz="0" w:space="0" w:color="auto"/>
        <w:right w:val="none" w:sz="0" w:space="0" w:color="auto"/>
      </w:divBdr>
    </w:div>
    <w:div w:id="1167021032">
      <w:bodyDiv w:val="1"/>
      <w:marLeft w:val="0"/>
      <w:marRight w:val="0"/>
      <w:marTop w:val="0"/>
      <w:marBottom w:val="0"/>
      <w:divBdr>
        <w:top w:val="none" w:sz="0" w:space="0" w:color="auto"/>
        <w:left w:val="none" w:sz="0" w:space="0" w:color="auto"/>
        <w:bottom w:val="none" w:sz="0" w:space="0" w:color="auto"/>
        <w:right w:val="none" w:sz="0" w:space="0" w:color="auto"/>
      </w:divBdr>
    </w:div>
    <w:div w:id="1167090280">
      <w:bodyDiv w:val="1"/>
      <w:marLeft w:val="0"/>
      <w:marRight w:val="0"/>
      <w:marTop w:val="0"/>
      <w:marBottom w:val="0"/>
      <w:divBdr>
        <w:top w:val="none" w:sz="0" w:space="0" w:color="auto"/>
        <w:left w:val="none" w:sz="0" w:space="0" w:color="auto"/>
        <w:bottom w:val="none" w:sz="0" w:space="0" w:color="auto"/>
        <w:right w:val="none" w:sz="0" w:space="0" w:color="auto"/>
      </w:divBdr>
    </w:div>
    <w:div w:id="1167096599">
      <w:bodyDiv w:val="1"/>
      <w:marLeft w:val="0"/>
      <w:marRight w:val="0"/>
      <w:marTop w:val="0"/>
      <w:marBottom w:val="0"/>
      <w:divBdr>
        <w:top w:val="none" w:sz="0" w:space="0" w:color="auto"/>
        <w:left w:val="none" w:sz="0" w:space="0" w:color="auto"/>
        <w:bottom w:val="none" w:sz="0" w:space="0" w:color="auto"/>
        <w:right w:val="none" w:sz="0" w:space="0" w:color="auto"/>
      </w:divBdr>
    </w:div>
    <w:div w:id="1167134115">
      <w:bodyDiv w:val="1"/>
      <w:marLeft w:val="0"/>
      <w:marRight w:val="0"/>
      <w:marTop w:val="0"/>
      <w:marBottom w:val="0"/>
      <w:divBdr>
        <w:top w:val="none" w:sz="0" w:space="0" w:color="auto"/>
        <w:left w:val="none" w:sz="0" w:space="0" w:color="auto"/>
        <w:bottom w:val="none" w:sz="0" w:space="0" w:color="auto"/>
        <w:right w:val="none" w:sz="0" w:space="0" w:color="auto"/>
      </w:divBdr>
    </w:div>
    <w:div w:id="1167162679">
      <w:bodyDiv w:val="1"/>
      <w:marLeft w:val="0"/>
      <w:marRight w:val="0"/>
      <w:marTop w:val="0"/>
      <w:marBottom w:val="0"/>
      <w:divBdr>
        <w:top w:val="none" w:sz="0" w:space="0" w:color="auto"/>
        <w:left w:val="none" w:sz="0" w:space="0" w:color="auto"/>
        <w:bottom w:val="none" w:sz="0" w:space="0" w:color="auto"/>
        <w:right w:val="none" w:sz="0" w:space="0" w:color="auto"/>
      </w:divBdr>
    </w:div>
    <w:div w:id="1167213449">
      <w:bodyDiv w:val="1"/>
      <w:marLeft w:val="0"/>
      <w:marRight w:val="0"/>
      <w:marTop w:val="0"/>
      <w:marBottom w:val="0"/>
      <w:divBdr>
        <w:top w:val="none" w:sz="0" w:space="0" w:color="auto"/>
        <w:left w:val="none" w:sz="0" w:space="0" w:color="auto"/>
        <w:bottom w:val="none" w:sz="0" w:space="0" w:color="auto"/>
        <w:right w:val="none" w:sz="0" w:space="0" w:color="auto"/>
      </w:divBdr>
    </w:div>
    <w:div w:id="1167213735">
      <w:bodyDiv w:val="1"/>
      <w:marLeft w:val="0"/>
      <w:marRight w:val="0"/>
      <w:marTop w:val="0"/>
      <w:marBottom w:val="0"/>
      <w:divBdr>
        <w:top w:val="none" w:sz="0" w:space="0" w:color="auto"/>
        <w:left w:val="none" w:sz="0" w:space="0" w:color="auto"/>
        <w:bottom w:val="none" w:sz="0" w:space="0" w:color="auto"/>
        <w:right w:val="none" w:sz="0" w:space="0" w:color="auto"/>
      </w:divBdr>
    </w:div>
    <w:div w:id="1167281225">
      <w:bodyDiv w:val="1"/>
      <w:marLeft w:val="0"/>
      <w:marRight w:val="0"/>
      <w:marTop w:val="0"/>
      <w:marBottom w:val="0"/>
      <w:divBdr>
        <w:top w:val="none" w:sz="0" w:space="0" w:color="auto"/>
        <w:left w:val="none" w:sz="0" w:space="0" w:color="auto"/>
        <w:bottom w:val="none" w:sz="0" w:space="0" w:color="auto"/>
        <w:right w:val="none" w:sz="0" w:space="0" w:color="auto"/>
      </w:divBdr>
    </w:div>
    <w:div w:id="1167286487">
      <w:bodyDiv w:val="1"/>
      <w:marLeft w:val="0"/>
      <w:marRight w:val="0"/>
      <w:marTop w:val="0"/>
      <w:marBottom w:val="0"/>
      <w:divBdr>
        <w:top w:val="none" w:sz="0" w:space="0" w:color="auto"/>
        <w:left w:val="none" w:sz="0" w:space="0" w:color="auto"/>
        <w:bottom w:val="none" w:sz="0" w:space="0" w:color="auto"/>
        <w:right w:val="none" w:sz="0" w:space="0" w:color="auto"/>
      </w:divBdr>
    </w:div>
    <w:div w:id="1167357584">
      <w:bodyDiv w:val="1"/>
      <w:marLeft w:val="0"/>
      <w:marRight w:val="0"/>
      <w:marTop w:val="0"/>
      <w:marBottom w:val="0"/>
      <w:divBdr>
        <w:top w:val="none" w:sz="0" w:space="0" w:color="auto"/>
        <w:left w:val="none" w:sz="0" w:space="0" w:color="auto"/>
        <w:bottom w:val="none" w:sz="0" w:space="0" w:color="auto"/>
        <w:right w:val="none" w:sz="0" w:space="0" w:color="auto"/>
      </w:divBdr>
    </w:div>
    <w:div w:id="1167358423">
      <w:bodyDiv w:val="1"/>
      <w:marLeft w:val="0"/>
      <w:marRight w:val="0"/>
      <w:marTop w:val="0"/>
      <w:marBottom w:val="0"/>
      <w:divBdr>
        <w:top w:val="none" w:sz="0" w:space="0" w:color="auto"/>
        <w:left w:val="none" w:sz="0" w:space="0" w:color="auto"/>
        <w:bottom w:val="none" w:sz="0" w:space="0" w:color="auto"/>
        <w:right w:val="none" w:sz="0" w:space="0" w:color="auto"/>
      </w:divBdr>
    </w:div>
    <w:div w:id="1167358996">
      <w:bodyDiv w:val="1"/>
      <w:marLeft w:val="0"/>
      <w:marRight w:val="0"/>
      <w:marTop w:val="0"/>
      <w:marBottom w:val="0"/>
      <w:divBdr>
        <w:top w:val="none" w:sz="0" w:space="0" w:color="auto"/>
        <w:left w:val="none" w:sz="0" w:space="0" w:color="auto"/>
        <w:bottom w:val="none" w:sz="0" w:space="0" w:color="auto"/>
        <w:right w:val="none" w:sz="0" w:space="0" w:color="auto"/>
      </w:divBdr>
    </w:div>
    <w:div w:id="1167405301">
      <w:bodyDiv w:val="1"/>
      <w:marLeft w:val="0"/>
      <w:marRight w:val="0"/>
      <w:marTop w:val="0"/>
      <w:marBottom w:val="0"/>
      <w:divBdr>
        <w:top w:val="none" w:sz="0" w:space="0" w:color="auto"/>
        <w:left w:val="none" w:sz="0" w:space="0" w:color="auto"/>
        <w:bottom w:val="none" w:sz="0" w:space="0" w:color="auto"/>
        <w:right w:val="none" w:sz="0" w:space="0" w:color="auto"/>
      </w:divBdr>
    </w:div>
    <w:div w:id="1167405959">
      <w:bodyDiv w:val="1"/>
      <w:marLeft w:val="0"/>
      <w:marRight w:val="0"/>
      <w:marTop w:val="0"/>
      <w:marBottom w:val="0"/>
      <w:divBdr>
        <w:top w:val="none" w:sz="0" w:space="0" w:color="auto"/>
        <w:left w:val="none" w:sz="0" w:space="0" w:color="auto"/>
        <w:bottom w:val="none" w:sz="0" w:space="0" w:color="auto"/>
        <w:right w:val="none" w:sz="0" w:space="0" w:color="auto"/>
      </w:divBdr>
    </w:div>
    <w:div w:id="1167482789">
      <w:bodyDiv w:val="1"/>
      <w:marLeft w:val="0"/>
      <w:marRight w:val="0"/>
      <w:marTop w:val="0"/>
      <w:marBottom w:val="0"/>
      <w:divBdr>
        <w:top w:val="none" w:sz="0" w:space="0" w:color="auto"/>
        <w:left w:val="none" w:sz="0" w:space="0" w:color="auto"/>
        <w:bottom w:val="none" w:sz="0" w:space="0" w:color="auto"/>
        <w:right w:val="none" w:sz="0" w:space="0" w:color="auto"/>
      </w:divBdr>
    </w:div>
    <w:div w:id="1167599445">
      <w:bodyDiv w:val="1"/>
      <w:marLeft w:val="0"/>
      <w:marRight w:val="0"/>
      <w:marTop w:val="0"/>
      <w:marBottom w:val="0"/>
      <w:divBdr>
        <w:top w:val="none" w:sz="0" w:space="0" w:color="auto"/>
        <w:left w:val="none" w:sz="0" w:space="0" w:color="auto"/>
        <w:bottom w:val="none" w:sz="0" w:space="0" w:color="auto"/>
        <w:right w:val="none" w:sz="0" w:space="0" w:color="auto"/>
      </w:divBdr>
    </w:div>
    <w:div w:id="1167675499">
      <w:bodyDiv w:val="1"/>
      <w:marLeft w:val="0"/>
      <w:marRight w:val="0"/>
      <w:marTop w:val="0"/>
      <w:marBottom w:val="0"/>
      <w:divBdr>
        <w:top w:val="none" w:sz="0" w:space="0" w:color="auto"/>
        <w:left w:val="none" w:sz="0" w:space="0" w:color="auto"/>
        <w:bottom w:val="none" w:sz="0" w:space="0" w:color="auto"/>
        <w:right w:val="none" w:sz="0" w:space="0" w:color="auto"/>
      </w:divBdr>
    </w:div>
    <w:div w:id="1167742949">
      <w:bodyDiv w:val="1"/>
      <w:marLeft w:val="0"/>
      <w:marRight w:val="0"/>
      <w:marTop w:val="0"/>
      <w:marBottom w:val="0"/>
      <w:divBdr>
        <w:top w:val="none" w:sz="0" w:space="0" w:color="auto"/>
        <w:left w:val="none" w:sz="0" w:space="0" w:color="auto"/>
        <w:bottom w:val="none" w:sz="0" w:space="0" w:color="auto"/>
        <w:right w:val="none" w:sz="0" w:space="0" w:color="auto"/>
      </w:divBdr>
    </w:div>
    <w:div w:id="1167744197">
      <w:bodyDiv w:val="1"/>
      <w:marLeft w:val="0"/>
      <w:marRight w:val="0"/>
      <w:marTop w:val="0"/>
      <w:marBottom w:val="0"/>
      <w:divBdr>
        <w:top w:val="none" w:sz="0" w:space="0" w:color="auto"/>
        <w:left w:val="none" w:sz="0" w:space="0" w:color="auto"/>
        <w:bottom w:val="none" w:sz="0" w:space="0" w:color="auto"/>
        <w:right w:val="none" w:sz="0" w:space="0" w:color="auto"/>
      </w:divBdr>
    </w:div>
    <w:div w:id="1167786654">
      <w:bodyDiv w:val="1"/>
      <w:marLeft w:val="0"/>
      <w:marRight w:val="0"/>
      <w:marTop w:val="0"/>
      <w:marBottom w:val="0"/>
      <w:divBdr>
        <w:top w:val="none" w:sz="0" w:space="0" w:color="auto"/>
        <w:left w:val="none" w:sz="0" w:space="0" w:color="auto"/>
        <w:bottom w:val="none" w:sz="0" w:space="0" w:color="auto"/>
        <w:right w:val="none" w:sz="0" w:space="0" w:color="auto"/>
      </w:divBdr>
    </w:div>
    <w:div w:id="1167787264">
      <w:bodyDiv w:val="1"/>
      <w:marLeft w:val="0"/>
      <w:marRight w:val="0"/>
      <w:marTop w:val="0"/>
      <w:marBottom w:val="0"/>
      <w:divBdr>
        <w:top w:val="none" w:sz="0" w:space="0" w:color="auto"/>
        <w:left w:val="none" w:sz="0" w:space="0" w:color="auto"/>
        <w:bottom w:val="none" w:sz="0" w:space="0" w:color="auto"/>
        <w:right w:val="none" w:sz="0" w:space="0" w:color="auto"/>
      </w:divBdr>
    </w:div>
    <w:div w:id="1167787507">
      <w:bodyDiv w:val="1"/>
      <w:marLeft w:val="0"/>
      <w:marRight w:val="0"/>
      <w:marTop w:val="0"/>
      <w:marBottom w:val="0"/>
      <w:divBdr>
        <w:top w:val="none" w:sz="0" w:space="0" w:color="auto"/>
        <w:left w:val="none" w:sz="0" w:space="0" w:color="auto"/>
        <w:bottom w:val="none" w:sz="0" w:space="0" w:color="auto"/>
        <w:right w:val="none" w:sz="0" w:space="0" w:color="auto"/>
      </w:divBdr>
    </w:div>
    <w:div w:id="1167862316">
      <w:bodyDiv w:val="1"/>
      <w:marLeft w:val="0"/>
      <w:marRight w:val="0"/>
      <w:marTop w:val="0"/>
      <w:marBottom w:val="0"/>
      <w:divBdr>
        <w:top w:val="none" w:sz="0" w:space="0" w:color="auto"/>
        <w:left w:val="none" w:sz="0" w:space="0" w:color="auto"/>
        <w:bottom w:val="none" w:sz="0" w:space="0" w:color="auto"/>
        <w:right w:val="none" w:sz="0" w:space="0" w:color="auto"/>
      </w:divBdr>
    </w:div>
    <w:div w:id="1167867719">
      <w:bodyDiv w:val="1"/>
      <w:marLeft w:val="0"/>
      <w:marRight w:val="0"/>
      <w:marTop w:val="0"/>
      <w:marBottom w:val="0"/>
      <w:divBdr>
        <w:top w:val="none" w:sz="0" w:space="0" w:color="auto"/>
        <w:left w:val="none" w:sz="0" w:space="0" w:color="auto"/>
        <w:bottom w:val="none" w:sz="0" w:space="0" w:color="auto"/>
        <w:right w:val="none" w:sz="0" w:space="0" w:color="auto"/>
      </w:divBdr>
    </w:div>
    <w:div w:id="1167936398">
      <w:bodyDiv w:val="1"/>
      <w:marLeft w:val="0"/>
      <w:marRight w:val="0"/>
      <w:marTop w:val="0"/>
      <w:marBottom w:val="0"/>
      <w:divBdr>
        <w:top w:val="none" w:sz="0" w:space="0" w:color="auto"/>
        <w:left w:val="none" w:sz="0" w:space="0" w:color="auto"/>
        <w:bottom w:val="none" w:sz="0" w:space="0" w:color="auto"/>
        <w:right w:val="none" w:sz="0" w:space="0" w:color="auto"/>
      </w:divBdr>
    </w:div>
    <w:div w:id="1168012918">
      <w:bodyDiv w:val="1"/>
      <w:marLeft w:val="0"/>
      <w:marRight w:val="0"/>
      <w:marTop w:val="0"/>
      <w:marBottom w:val="0"/>
      <w:divBdr>
        <w:top w:val="none" w:sz="0" w:space="0" w:color="auto"/>
        <w:left w:val="none" w:sz="0" w:space="0" w:color="auto"/>
        <w:bottom w:val="none" w:sz="0" w:space="0" w:color="auto"/>
        <w:right w:val="none" w:sz="0" w:space="0" w:color="auto"/>
      </w:divBdr>
    </w:div>
    <w:div w:id="1168014884">
      <w:bodyDiv w:val="1"/>
      <w:marLeft w:val="0"/>
      <w:marRight w:val="0"/>
      <w:marTop w:val="0"/>
      <w:marBottom w:val="0"/>
      <w:divBdr>
        <w:top w:val="none" w:sz="0" w:space="0" w:color="auto"/>
        <w:left w:val="none" w:sz="0" w:space="0" w:color="auto"/>
        <w:bottom w:val="none" w:sz="0" w:space="0" w:color="auto"/>
        <w:right w:val="none" w:sz="0" w:space="0" w:color="auto"/>
      </w:divBdr>
    </w:div>
    <w:div w:id="1168135689">
      <w:bodyDiv w:val="1"/>
      <w:marLeft w:val="0"/>
      <w:marRight w:val="0"/>
      <w:marTop w:val="0"/>
      <w:marBottom w:val="0"/>
      <w:divBdr>
        <w:top w:val="none" w:sz="0" w:space="0" w:color="auto"/>
        <w:left w:val="none" w:sz="0" w:space="0" w:color="auto"/>
        <w:bottom w:val="none" w:sz="0" w:space="0" w:color="auto"/>
        <w:right w:val="none" w:sz="0" w:space="0" w:color="auto"/>
      </w:divBdr>
    </w:div>
    <w:div w:id="1168204873">
      <w:bodyDiv w:val="1"/>
      <w:marLeft w:val="0"/>
      <w:marRight w:val="0"/>
      <w:marTop w:val="0"/>
      <w:marBottom w:val="0"/>
      <w:divBdr>
        <w:top w:val="none" w:sz="0" w:space="0" w:color="auto"/>
        <w:left w:val="none" w:sz="0" w:space="0" w:color="auto"/>
        <w:bottom w:val="none" w:sz="0" w:space="0" w:color="auto"/>
        <w:right w:val="none" w:sz="0" w:space="0" w:color="auto"/>
      </w:divBdr>
    </w:div>
    <w:div w:id="1168206556">
      <w:bodyDiv w:val="1"/>
      <w:marLeft w:val="0"/>
      <w:marRight w:val="0"/>
      <w:marTop w:val="0"/>
      <w:marBottom w:val="0"/>
      <w:divBdr>
        <w:top w:val="none" w:sz="0" w:space="0" w:color="auto"/>
        <w:left w:val="none" w:sz="0" w:space="0" w:color="auto"/>
        <w:bottom w:val="none" w:sz="0" w:space="0" w:color="auto"/>
        <w:right w:val="none" w:sz="0" w:space="0" w:color="auto"/>
      </w:divBdr>
    </w:div>
    <w:div w:id="1168206864">
      <w:bodyDiv w:val="1"/>
      <w:marLeft w:val="0"/>
      <w:marRight w:val="0"/>
      <w:marTop w:val="0"/>
      <w:marBottom w:val="0"/>
      <w:divBdr>
        <w:top w:val="none" w:sz="0" w:space="0" w:color="auto"/>
        <w:left w:val="none" w:sz="0" w:space="0" w:color="auto"/>
        <w:bottom w:val="none" w:sz="0" w:space="0" w:color="auto"/>
        <w:right w:val="none" w:sz="0" w:space="0" w:color="auto"/>
      </w:divBdr>
    </w:div>
    <w:div w:id="1168252090">
      <w:bodyDiv w:val="1"/>
      <w:marLeft w:val="0"/>
      <w:marRight w:val="0"/>
      <w:marTop w:val="0"/>
      <w:marBottom w:val="0"/>
      <w:divBdr>
        <w:top w:val="none" w:sz="0" w:space="0" w:color="auto"/>
        <w:left w:val="none" w:sz="0" w:space="0" w:color="auto"/>
        <w:bottom w:val="none" w:sz="0" w:space="0" w:color="auto"/>
        <w:right w:val="none" w:sz="0" w:space="0" w:color="auto"/>
      </w:divBdr>
    </w:div>
    <w:div w:id="1168327191">
      <w:bodyDiv w:val="1"/>
      <w:marLeft w:val="0"/>
      <w:marRight w:val="0"/>
      <w:marTop w:val="0"/>
      <w:marBottom w:val="0"/>
      <w:divBdr>
        <w:top w:val="none" w:sz="0" w:space="0" w:color="auto"/>
        <w:left w:val="none" w:sz="0" w:space="0" w:color="auto"/>
        <w:bottom w:val="none" w:sz="0" w:space="0" w:color="auto"/>
        <w:right w:val="none" w:sz="0" w:space="0" w:color="auto"/>
      </w:divBdr>
    </w:div>
    <w:div w:id="1168328720">
      <w:bodyDiv w:val="1"/>
      <w:marLeft w:val="0"/>
      <w:marRight w:val="0"/>
      <w:marTop w:val="0"/>
      <w:marBottom w:val="0"/>
      <w:divBdr>
        <w:top w:val="none" w:sz="0" w:space="0" w:color="auto"/>
        <w:left w:val="none" w:sz="0" w:space="0" w:color="auto"/>
        <w:bottom w:val="none" w:sz="0" w:space="0" w:color="auto"/>
        <w:right w:val="none" w:sz="0" w:space="0" w:color="auto"/>
      </w:divBdr>
    </w:div>
    <w:div w:id="1168329188">
      <w:bodyDiv w:val="1"/>
      <w:marLeft w:val="0"/>
      <w:marRight w:val="0"/>
      <w:marTop w:val="0"/>
      <w:marBottom w:val="0"/>
      <w:divBdr>
        <w:top w:val="none" w:sz="0" w:space="0" w:color="auto"/>
        <w:left w:val="none" w:sz="0" w:space="0" w:color="auto"/>
        <w:bottom w:val="none" w:sz="0" w:space="0" w:color="auto"/>
        <w:right w:val="none" w:sz="0" w:space="0" w:color="auto"/>
      </w:divBdr>
    </w:div>
    <w:div w:id="1168403071">
      <w:bodyDiv w:val="1"/>
      <w:marLeft w:val="0"/>
      <w:marRight w:val="0"/>
      <w:marTop w:val="0"/>
      <w:marBottom w:val="0"/>
      <w:divBdr>
        <w:top w:val="none" w:sz="0" w:space="0" w:color="auto"/>
        <w:left w:val="none" w:sz="0" w:space="0" w:color="auto"/>
        <w:bottom w:val="none" w:sz="0" w:space="0" w:color="auto"/>
        <w:right w:val="none" w:sz="0" w:space="0" w:color="auto"/>
      </w:divBdr>
    </w:div>
    <w:div w:id="1168403539">
      <w:bodyDiv w:val="1"/>
      <w:marLeft w:val="0"/>
      <w:marRight w:val="0"/>
      <w:marTop w:val="0"/>
      <w:marBottom w:val="0"/>
      <w:divBdr>
        <w:top w:val="none" w:sz="0" w:space="0" w:color="auto"/>
        <w:left w:val="none" w:sz="0" w:space="0" w:color="auto"/>
        <w:bottom w:val="none" w:sz="0" w:space="0" w:color="auto"/>
        <w:right w:val="none" w:sz="0" w:space="0" w:color="auto"/>
      </w:divBdr>
    </w:div>
    <w:div w:id="1168445507">
      <w:bodyDiv w:val="1"/>
      <w:marLeft w:val="0"/>
      <w:marRight w:val="0"/>
      <w:marTop w:val="0"/>
      <w:marBottom w:val="0"/>
      <w:divBdr>
        <w:top w:val="none" w:sz="0" w:space="0" w:color="auto"/>
        <w:left w:val="none" w:sz="0" w:space="0" w:color="auto"/>
        <w:bottom w:val="none" w:sz="0" w:space="0" w:color="auto"/>
        <w:right w:val="none" w:sz="0" w:space="0" w:color="auto"/>
      </w:divBdr>
    </w:div>
    <w:div w:id="1168715553">
      <w:bodyDiv w:val="1"/>
      <w:marLeft w:val="0"/>
      <w:marRight w:val="0"/>
      <w:marTop w:val="0"/>
      <w:marBottom w:val="0"/>
      <w:divBdr>
        <w:top w:val="none" w:sz="0" w:space="0" w:color="auto"/>
        <w:left w:val="none" w:sz="0" w:space="0" w:color="auto"/>
        <w:bottom w:val="none" w:sz="0" w:space="0" w:color="auto"/>
        <w:right w:val="none" w:sz="0" w:space="0" w:color="auto"/>
      </w:divBdr>
    </w:div>
    <w:div w:id="1168792501">
      <w:bodyDiv w:val="1"/>
      <w:marLeft w:val="0"/>
      <w:marRight w:val="0"/>
      <w:marTop w:val="0"/>
      <w:marBottom w:val="0"/>
      <w:divBdr>
        <w:top w:val="none" w:sz="0" w:space="0" w:color="auto"/>
        <w:left w:val="none" w:sz="0" w:space="0" w:color="auto"/>
        <w:bottom w:val="none" w:sz="0" w:space="0" w:color="auto"/>
        <w:right w:val="none" w:sz="0" w:space="0" w:color="auto"/>
      </w:divBdr>
    </w:div>
    <w:div w:id="1168835044">
      <w:bodyDiv w:val="1"/>
      <w:marLeft w:val="0"/>
      <w:marRight w:val="0"/>
      <w:marTop w:val="0"/>
      <w:marBottom w:val="0"/>
      <w:divBdr>
        <w:top w:val="none" w:sz="0" w:space="0" w:color="auto"/>
        <w:left w:val="none" w:sz="0" w:space="0" w:color="auto"/>
        <w:bottom w:val="none" w:sz="0" w:space="0" w:color="auto"/>
        <w:right w:val="none" w:sz="0" w:space="0" w:color="auto"/>
      </w:divBdr>
    </w:div>
    <w:div w:id="1168859548">
      <w:bodyDiv w:val="1"/>
      <w:marLeft w:val="0"/>
      <w:marRight w:val="0"/>
      <w:marTop w:val="0"/>
      <w:marBottom w:val="0"/>
      <w:divBdr>
        <w:top w:val="none" w:sz="0" w:space="0" w:color="auto"/>
        <w:left w:val="none" w:sz="0" w:space="0" w:color="auto"/>
        <w:bottom w:val="none" w:sz="0" w:space="0" w:color="auto"/>
        <w:right w:val="none" w:sz="0" w:space="0" w:color="auto"/>
      </w:divBdr>
    </w:div>
    <w:div w:id="1168902056">
      <w:bodyDiv w:val="1"/>
      <w:marLeft w:val="0"/>
      <w:marRight w:val="0"/>
      <w:marTop w:val="0"/>
      <w:marBottom w:val="0"/>
      <w:divBdr>
        <w:top w:val="none" w:sz="0" w:space="0" w:color="auto"/>
        <w:left w:val="none" w:sz="0" w:space="0" w:color="auto"/>
        <w:bottom w:val="none" w:sz="0" w:space="0" w:color="auto"/>
        <w:right w:val="none" w:sz="0" w:space="0" w:color="auto"/>
      </w:divBdr>
    </w:div>
    <w:div w:id="1168904870">
      <w:bodyDiv w:val="1"/>
      <w:marLeft w:val="0"/>
      <w:marRight w:val="0"/>
      <w:marTop w:val="0"/>
      <w:marBottom w:val="0"/>
      <w:divBdr>
        <w:top w:val="none" w:sz="0" w:space="0" w:color="auto"/>
        <w:left w:val="none" w:sz="0" w:space="0" w:color="auto"/>
        <w:bottom w:val="none" w:sz="0" w:space="0" w:color="auto"/>
        <w:right w:val="none" w:sz="0" w:space="0" w:color="auto"/>
      </w:divBdr>
    </w:div>
    <w:div w:id="1168910423">
      <w:bodyDiv w:val="1"/>
      <w:marLeft w:val="0"/>
      <w:marRight w:val="0"/>
      <w:marTop w:val="0"/>
      <w:marBottom w:val="0"/>
      <w:divBdr>
        <w:top w:val="none" w:sz="0" w:space="0" w:color="auto"/>
        <w:left w:val="none" w:sz="0" w:space="0" w:color="auto"/>
        <w:bottom w:val="none" w:sz="0" w:space="0" w:color="auto"/>
        <w:right w:val="none" w:sz="0" w:space="0" w:color="auto"/>
      </w:divBdr>
    </w:div>
    <w:div w:id="1168982091">
      <w:bodyDiv w:val="1"/>
      <w:marLeft w:val="0"/>
      <w:marRight w:val="0"/>
      <w:marTop w:val="0"/>
      <w:marBottom w:val="0"/>
      <w:divBdr>
        <w:top w:val="none" w:sz="0" w:space="0" w:color="auto"/>
        <w:left w:val="none" w:sz="0" w:space="0" w:color="auto"/>
        <w:bottom w:val="none" w:sz="0" w:space="0" w:color="auto"/>
        <w:right w:val="none" w:sz="0" w:space="0" w:color="auto"/>
      </w:divBdr>
    </w:div>
    <w:div w:id="1168982373">
      <w:bodyDiv w:val="1"/>
      <w:marLeft w:val="0"/>
      <w:marRight w:val="0"/>
      <w:marTop w:val="0"/>
      <w:marBottom w:val="0"/>
      <w:divBdr>
        <w:top w:val="none" w:sz="0" w:space="0" w:color="auto"/>
        <w:left w:val="none" w:sz="0" w:space="0" w:color="auto"/>
        <w:bottom w:val="none" w:sz="0" w:space="0" w:color="auto"/>
        <w:right w:val="none" w:sz="0" w:space="0" w:color="auto"/>
      </w:divBdr>
    </w:div>
    <w:div w:id="1169058981">
      <w:bodyDiv w:val="1"/>
      <w:marLeft w:val="0"/>
      <w:marRight w:val="0"/>
      <w:marTop w:val="0"/>
      <w:marBottom w:val="0"/>
      <w:divBdr>
        <w:top w:val="none" w:sz="0" w:space="0" w:color="auto"/>
        <w:left w:val="none" w:sz="0" w:space="0" w:color="auto"/>
        <w:bottom w:val="none" w:sz="0" w:space="0" w:color="auto"/>
        <w:right w:val="none" w:sz="0" w:space="0" w:color="auto"/>
      </w:divBdr>
    </w:div>
    <w:div w:id="1169173215">
      <w:bodyDiv w:val="1"/>
      <w:marLeft w:val="0"/>
      <w:marRight w:val="0"/>
      <w:marTop w:val="0"/>
      <w:marBottom w:val="0"/>
      <w:divBdr>
        <w:top w:val="none" w:sz="0" w:space="0" w:color="auto"/>
        <w:left w:val="none" w:sz="0" w:space="0" w:color="auto"/>
        <w:bottom w:val="none" w:sz="0" w:space="0" w:color="auto"/>
        <w:right w:val="none" w:sz="0" w:space="0" w:color="auto"/>
      </w:divBdr>
    </w:div>
    <w:div w:id="1169176388">
      <w:bodyDiv w:val="1"/>
      <w:marLeft w:val="0"/>
      <w:marRight w:val="0"/>
      <w:marTop w:val="0"/>
      <w:marBottom w:val="0"/>
      <w:divBdr>
        <w:top w:val="none" w:sz="0" w:space="0" w:color="auto"/>
        <w:left w:val="none" w:sz="0" w:space="0" w:color="auto"/>
        <w:bottom w:val="none" w:sz="0" w:space="0" w:color="auto"/>
        <w:right w:val="none" w:sz="0" w:space="0" w:color="auto"/>
      </w:divBdr>
    </w:div>
    <w:div w:id="1169247924">
      <w:bodyDiv w:val="1"/>
      <w:marLeft w:val="0"/>
      <w:marRight w:val="0"/>
      <w:marTop w:val="0"/>
      <w:marBottom w:val="0"/>
      <w:divBdr>
        <w:top w:val="none" w:sz="0" w:space="0" w:color="auto"/>
        <w:left w:val="none" w:sz="0" w:space="0" w:color="auto"/>
        <w:bottom w:val="none" w:sz="0" w:space="0" w:color="auto"/>
        <w:right w:val="none" w:sz="0" w:space="0" w:color="auto"/>
      </w:divBdr>
    </w:div>
    <w:div w:id="1169249450">
      <w:bodyDiv w:val="1"/>
      <w:marLeft w:val="0"/>
      <w:marRight w:val="0"/>
      <w:marTop w:val="0"/>
      <w:marBottom w:val="0"/>
      <w:divBdr>
        <w:top w:val="none" w:sz="0" w:space="0" w:color="auto"/>
        <w:left w:val="none" w:sz="0" w:space="0" w:color="auto"/>
        <w:bottom w:val="none" w:sz="0" w:space="0" w:color="auto"/>
        <w:right w:val="none" w:sz="0" w:space="0" w:color="auto"/>
      </w:divBdr>
    </w:div>
    <w:div w:id="1169251036">
      <w:bodyDiv w:val="1"/>
      <w:marLeft w:val="0"/>
      <w:marRight w:val="0"/>
      <w:marTop w:val="0"/>
      <w:marBottom w:val="0"/>
      <w:divBdr>
        <w:top w:val="none" w:sz="0" w:space="0" w:color="auto"/>
        <w:left w:val="none" w:sz="0" w:space="0" w:color="auto"/>
        <w:bottom w:val="none" w:sz="0" w:space="0" w:color="auto"/>
        <w:right w:val="none" w:sz="0" w:space="0" w:color="auto"/>
      </w:divBdr>
    </w:div>
    <w:div w:id="1169255282">
      <w:bodyDiv w:val="1"/>
      <w:marLeft w:val="0"/>
      <w:marRight w:val="0"/>
      <w:marTop w:val="0"/>
      <w:marBottom w:val="0"/>
      <w:divBdr>
        <w:top w:val="none" w:sz="0" w:space="0" w:color="auto"/>
        <w:left w:val="none" w:sz="0" w:space="0" w:color="auto"/>
        <w:bottom w:val="none" w:sz="0" w:space="0" w:color="auto"/>
        <w:right w:val="none" w:sz="0" w:space="0" w:color="auto"/>
      </w:divBdr>
    </w:div>
    <w:div w:id="1169366420">
      <w:bodyDiv w:val="1"/>
      <w:marLeft w:val="0"/>
      <w:marRight w:val="0"/>
      <w:marTop w:val="0"/>
      <w:marBottom w:val="0"/>
      <w:divBdr>
        <w:top w:val="none" w:sz="0" w:space="0" w:color="auto"/>
        <w:left w:val="none" w:sz="0" w:space="0" w:color="auto"/>
        <w:bottom w:val="none" w:sz="0" w:space="0" w:color="auto"/>
        <w:right w:val="none" w:sz="0" w:space="0" w:color="auto"/>
      </w:divBdr>
    </w:div>
    <w:div w:id="1169366577">
      <w:bodyDiv w:val="1"/>
      <w:marLeft w:val="0"/>
      <w:marRight w:val="0"/>
      <w:marTop w:val="0"/>
      <w:marBottom w:val="0"/>
      <w:divBdr>
        <w:top w:val="none" w:sz="0" w:space="0" w:color="auto"/>
        <w:left w:val="none" w:sz="0" w:space="0" w:color="auto"/>
        <w:bottom w:val="none" w:sz="0" w:space="0" w:color="auto"/>
        <w:right w:val="none" w:sz="0" w:space="0" w:color="auto"/>
      </w:divBdr>
    </w:div>
    <w:div w:id="1169445579">
      <w:bodyDiv w:val="1"/>
      <w:marLeft w:val="0"/>
      <w:marRight w:val="0"/>
      <w:marTop w:val="0"/>
      <w:marBottom w:val="0"/>
      <w:divBdr>
        <w:top w:val="none" w:sz="0" w:space="0" w:color="auto"/>
        <w:left w:val="none" w:sz="0" w:space="0" w:color="auto"/>
        <w:bottom w:val="none" w:sz="0" w:space="0" w:color="auto"/>
        <w:right w:val="none" w:sz="0" w:space="0" w:color="auto"/>
      </w:divBdr>
    </w:div>
    <w:div w:id="1169446663">
      <w:bodyDiv w:val="1"/>
      <w:marLeft w:val="0"/>
      <w:marRight w:val="0"/>
      <w:marTop w:val="0"/>
      <w:marBottom w:val="0"/>
      <w:divBdr>
        <w:top w:val="none" w:sz="0" w:space="0" w:color="auto"/>
        <w:left w:val="none" w:sz="0" w:space="0" w:color="auto"/>
        <w:bottom w:val="none" w:sz="0" w:space="0" w:color="auto"/>
        <w:right w:val="none" w:sz="0" w:space="0" w:color="auto"/>
      </w:divBdr>
    </w:div>
    <w:div w:id="1169559772">
      <w:bodyDiv w:val="1"/>
      <w:marLeft w:val="0"/>
      <w:marRight w:val="0"/>
      <w:marTop w:val="0"/>
      <w:marBottom w:val="0"/>
      <w:divBdr>
        <w:top w:val="none" w:sz="0" w:space="0" w:color="auto"/>
        <w:left w:val="none" w:sz="0" w:space="0" w:color="auto"/>
        <w:bottom w:val="none" w:sz="0" w:space="0" w:color="auto"/>
        <w:right w:val="none" w:sz="0" w:space="0" w:color="auto"/>
      </w:divBdr>
    </w:div>
    <w:div w:id="1169641138">
      <w:bodyDiv w:val="1"/>
      <w:marLeft w:val="0"/>
      <w:marRight w:val="0"/>
      <w:marTop w:val="0"/>
      <w:marBottom w:val="0"/>
      <w:divBdr>
        <w:top w:val="none" w:sz="0" w:space="0" w:color="auto"/>
        <w:left w:val="none" w:sz="0" w:space="0" w:color="auto"/>
        <w:bottom w:val="none" w:sz="0" w:space="0" w:color="auto"/>
        <w:right w:val="none" w:sz="0" w:space="0" w:color="auto"/>
      </w:divBdr>
    </w:div>
    <w:div w:id="1169641236">
      <w:bodyDiv w:val="1"/>
      <w:marLeft w:val="0"/>
      <w:marRight w:val="0"/>
      <w:marTop w:val="0"/>
      <w:marBottom w:val="0"/>
      <w:divBdr>
        <w:top w:val="none" w:sz="0" w:space="0" w:color="auto"/>
        <w:left w:val="none" w:sz="0" w:space="0" w:color="auto"/>
        <w:bottom w:val="none" w:sz="0" w:space="0" w:color="auto"/>
        <w:right w:val="none" w:sz="0" w:space="0" w:color="auto"/>
      </w:divBdr>
    </w:div>
    <w:div w:id="1169709254">
      <w:bodyDiv w:val="1"/>
      <w:marLeft w:val="0"/>
      <w:marRight w:val="0"/>
      <w:marTop w:val="0"/>
      <w:marBottom w:val="0"/>
      <w:divBdr>
        <w:top w:val="none" w:sz="0" w:space="0" w:color="auto"/>
        <w:left w:val="none" w:sz="0" w:space="0" w:color="auto"/>
        <w:bottom w:val="none" w:sz="0" w:space="0" w:color="auto"/>
        <w:right w:val="none" w:sz="0" w:space="0" w:color="auto"/>
      </w:divBdr>
    </w:div>
    <w:div w:id="1169711561">
      <w:bodyDiv w:val="1"/>
      <w:marLeft w:val="0"/>
      <w:marRight w:val="0"/>
      <w:marTop w:val="0"/>
      <w:marBottom w:val="0"/>
      <w:divBdr>
        <w:top w:val="none" w:sz="0" w:space="0" w:color="auto"/>
        <w:left w:val="none" w:sz="0" w:space="0" w:color="auto"/>
        <w:bottom w:val="none" w:sz="0" w:space="0" w:color="auto"/>
        <w:right w:val="none" w:sz="0" w:space="0" w:color="auto"/>
      </w:divBdr>
    </w:div>
    <w:div w:id="1169714400">
      <w:bodyDiv w:val="1"/>
      <w:marLeft w:val="0"/>
      <w:marRight w:val="0"/>
      <w:marTop w:val="0"/>
      <w:marBottom w:val="0"/>
      <w:divBdr>
        <w:top w:val="none" w:sz="0" w:space="0" w:color="auto"/>
        <w:left w:val="none" w:sz="0" w:space="0" w:color="auto"/>
        <w:bottom w:val="none" w:sz="0" w:space="0" w:color="auto"/>
        <w:right w:val="none" w:sz="0" w:space="0" w:color="auto"/>
      </w:divBdr>
    </w:div>
    <w:div w:id="1169754919">
      <w:bodyDiv w:val="1"/>
      <w:marLeft w:val="0"/>
      <w:marRight w:val="0"/>
      <w:marTop w:val="0"/>
      <w:marBottom w:val="0"/>
      <w:divBdr>
        <w:top w:val="none" w:sz="0" w:space="0" w:color="auto"/>
        <w:left w:val="none" w:sz="0" w:space="0" w:color="auto"/>
        <w:bottom w:val="none" w:sz="0" w:space="0" w:color="auto"/>
        <w:right w:val="none" w:sz="0" w:space="0" w:color="auto"/>
      </w:divBdr>
    </w:div>
    <w:div w:id="1169835514">
      <w:bodyDiv w:val="1"/>
      <w:marLeft w:val="0"/>
      <w:marRight w:val="0"/>
      <w:marTop w:val="0"/>
      <w:marBottom w:val="0"/>
      <w:divBdr>
        <w:top w:val="none" w:sz="0" w:space="0" w:color="auto"/>
        <w:left w:val="none" w:sz="0" w:space="0" w:color="auto"/>
        <w:bottom w:val="none" w:sz="0" w:space="0" w:color="auto"/>
        <w:right w:val="none" w:sz="0" w:space="0" w:color="auto"/>
      </w:divBdr>
    </w:div>
    <w:div w:id="1169905307">
      <w:bodyDiv w:val="1"/>
      <w:marLeft w:val="0"/>
      <w:marRight w:val="0"/>
      <w:marTop w:val="0"/>
      <w:marBottom w:val="0"/>
      <w:divBdr>
        <w:top w:val="none" w:sz="0" w:space="0" w:color="auto"/>
        <w:left w:val="none" w:sz="0" w:space="0" w:color="auto"/>
        <w:bottom w:val="none" w:sz="0" w:space="0" w:color="auto"/>
        <w:right w:val="none" w:sz="0" w:space="0" w:color="auto"/>
      </w:divBdr>
    </w:div>
    <w:div w:id="1169950603">
      <w:bodyDiv w:val="1"/>
      <w:marLeft w:val="0"/>
      <w:marRight w:val="0"/>
      <w:marTop w:val="0"/>
      <w:marBottom w:val="0"/>
      <w:divBdr>
        <w:top w:val="none" w:sz="0" w:space="0" w:color="auto"/>
        <w:left w:val="none" w:sz="0" w:space="0" w:color="auto"/>
        <w:bottom w:val="none" w:sz="0" w:space="0" w:color="auto"/>
        <w:right w:val="none" w:sz="0" w:space="0" w:color="auto"/>
      </w:divBdr>
    </w:div>
    <w:div w:id="1169951949">
      <w:bodyDiv w:val="1"/>
      <w:marLeft w:val="0"/>
      <w:marRight w:val="0"/>
      <w:marTop w:val="0"/>
      <w:marBottom w:val="0"/>
      <w:divBdr>
        <w:top w:val="none" w:sz="0" w:space="0" w:color="auto"/>
        <w:left w:val="none" w:sz="0" w:space="0" w:color="auto"/>
        <w:bottom w:val="none" w:sz="0" w:space="0" w:color="auto"/>
        <w:right w:val="none" w:sz="0" w:space="0" w:color="auto"/>
      </w:divBdr>
    </w:div>
    <w:div w:id="1169951955">
      <w:bodyDiv w:val="1"/>
      <w:marLeft w:val="0"/>
      <w:marRight w:val="0"/>
      <w:marTop w:val="0"/>
      <w:marBottom w:val="0"/>
      <w:divBdr>
        <w:top w:val="none" w:sz="0" w:space="0" w:color="auto"/>
        <w:left w:val="none" w:sz="0" w:space="0" w:color="auto"/>
        <w:bottom w:val="none" w:sz="0" w:space="0" w:color="auto"/>
        <w:right w:val="none" w:sz="0" w:space="0" w:color="auto"/>
      </w:divBdr>
    </w:div>
    <w:div w:id="1169979628">
      <w:bodyDiv w:val="1"/>
      <w:marLeft w:val="0"/>
      <w:marRight w:val="0"/>
      <w:marTop w:val="0"/>
      <w:marBottom w:val="0"/>
      <w:divBdr>
        <w:top w:val="none" w:sz="0" w:space="0" w:color="auto"/>
        <w:left w:val="none" w:sz="0" w:space="0" w:color="auto"/>
        <w:bottom w:val="none" w:sz="0" w:space="0" w:color="auto"/>
        <w:right w:val="none" w:sz="0" w:space="0" w:color="auto"/>
      </w:divBdr>
    </w:div>
    <w:div w:id="1169981092">
      <w:bodyDiv w:val="1"/>
      <w:marLeft w:val="0"/>
      <w:marRight w:val="0"/>
      <w:marTop w:val="0"/>
      <w:marBottom w:val="0"/>
      <w:divBdr>
        <w:top w:val="none" w:sz="0" w:space="0" w:color="auto"/>
        <w:left w:val="none" w:sz="0" w:space="0" w:color="auto"/>
        <w:bottom w:val="none" w:sz="0" w:space="0" w:color="auto"/>
        <w:right w:val="none" w:sz="0" w:space="0" w:color="auto"/>
      </w:divBdr>
    </w:div>
    <w:div w:id="1170027445">
      <w:bodyDiv w:val="1"/>
      <w:marLeft w:val="0"/>
      <w:marRight w:val="0"/>
      <w:marTop w:val="0"/>
      <w:marBottom w:val="0"/>
      <w:divBdr>
        <w:top w:val="none" w:sz="0" w:space="0" w:color="auto"/>
        <w:left w:val="none" w:sz="0" w:space="0" w:color="auto"/>
        <w:bottom w:val="none" w:sz="0" w:space="0" w:color="auto"/>
        <w:right w:val="none" w:sz="0" w:space="0" w:color="auto"/>
      </w:divBdr>
    </w:div>
    <w:div w:id="1170096163">
      <w:bodyDiv w:val="1"/>
      <w:marLeft w:val="0"/>
      <w:marRight w:val="0"/>
      <w:marTop w:val="0"/>
      <w:marBottom w:val="0"/>
      <w:divBdr>
        <w:top w:val="none" w:sz="0" w:space="0" w:color="auto"/>
        <w:left w:val="none" w:sz="0" w:space="0" w:color="auto"/>
        <w:bottom w:val="none" w:sz="0" w:space="0" w:color="auto"/>
        <w:right w:val="none" w:sz="0" w:space="0" w:color="auto"/>
      </w:divBdr>
    </w:div>
    <w:div w:id="1170100925">
      <w:bodyDiv w:val="1"/>
      <w:marLeft w:val="0"/>
      <w:marRight w:val="0"/>
      <w:marTop w:val="0"/>
      <w:marBottom w:val="0"/>
      <w:divBdr>
        <w:top w:val="none" w:sz="0" w:space="0" w:color="auto"/>
        <w:left w:val="none" w:sz="0" w:space="0" w:color="auto"/>
        <w:bottom w:val="none" w:sz="0" w:space="0" w:color="auto"/>
        <w:right w:val="none" w:sz="0" w:space="0" w:color="auto"/>
      </w:divBdr>
    </w:div>
    <w:div w:id="1170170669">
      <w:bodyDiv w:val="1"/>
      <w:marLeft w:val="0"/>
      <w:marRight w:val="0"/>
      <w:marTop w:val="0"/>
      <w:marBottom w:val="0"/>
      <w:divBdr>
        <w:top w:val="none" w:sz="0" w:space="0" w:color="auto"/>
        <w:left w:val="none" w:sz="0" w:space="0" w:color="auto"/>
        <w:bottom w:val="none" w:sz="0" w:space="0" w:color="auto"/>
        <w:right w:val="none" w:sz="0" w:space="0" w:color="auto"/>
      </w:divBdr>
    </w:div>
    <w:div w:id="1170177385">
      <w:bodyDiv w:val="1"/>
      <w:marLeft w:val="0"/>
      <w:marRight w:val="0"/>
      <w:marTop w:val="0"/>
      <w:marBottom w:val="0"/>
      <w:divBdr>
        <w:top w:val="none" w:sz="0" w:space="0" w:color="auto"/>
        <w:left w:val="none" w:sz="0" w:space="0" w:color="auto"/>
        <w:bottom w:val="none" w:sz="0" w:space="0" w:color="auto"/>
        <w:right w:val="none" w:sz="0" w:space="0" w:color="auto"/>
      </w:divBdr>
    </w:div>
    <w:div w:id="1170221405">
      <w:bodyDiv w:val="1"/>
      <w:marLeft w:val="0"/>
      <w:marRight w:val="0"/>
      <w:marTop w:val="0"/>
      <w:marBottom w:val="0"/>
      <w:divBdr>
        <w:top w:val="none" w:sz="0" w:space="0" w:color="auto"/>
        <w:left w:val="none" w:sz="0" w:space="0" w:color="auto"/>
        <w:bottom w:val="none" w:sz="0" w:space="0" w:color="auto"/>
        <w:right w:val="none" w:sz="0" w:space="0" w:color="auto"/>
      </w:divBdr>
    </w:div>
    <w:div w:id="1170288542">
      <w:bodyDiv w:val="1"/>
      <w:marLeft w:val="0"/>
      <w:marRight w:val="0"/>
      <w:marTop w:val="0"/>
      <w:marBottom w:val="0"/>
      <w:divBdr>
        <w:top w:val="none" w:sz="0" w:space="0" w:color="auto"/>
        <w:left w:val="none" w:sz="0" w:space="0" w:color="auto"/>
        <w:bottom w:val="none" w:sz="0" w:space="0" w:color="auto"/>
        <w:right w:val="none" w:sz="0" w:space="0" w:color="auto"/>
      </w:divBdr>
    </w:div>
    <w:div w:id="1170297375">
      <w:bodyDiv w:val="1"/>
      <w:marLeft w:val="0"/>
      <w:marRight w:val="0"/>
      <w:marTop w:val="0"/>
      <w:marBottom w:val="0"/>
      <w:divBdr>
        <w:top w:val="none" w:sz="0" w:space="0" w:color="auto"/>
        <w:left w:val="none" w:sz="0" w:space="0" w:color="auto"/>
        <w:bottom w:val="none" w:sz="0" w:space="0" w:color="auto"/>
        <w:right w:val="none" w:sz="0" w:space="0" w:color="auto"/>
      </w:divBdr>
    </w:div>
    <w:div w:id="1170407479">
      <w:bodyDiv w:val="1"/>
      <w:marLeft w:val="0"/>
      <w:marRight w:val="0"/>
      <w:marTop w:val="0"/>
      <w:marBottom w:val="0"/>
      <w:divBdr>
        <w:top w:val="none" w:sz="0" w:space="0" w:color="auto"/>
        <w:left w:val="none" w:sz="0" w:space="0" w:color="auto"/>
        <w:bottom w:val="none" w:sz="0" w:space="0" w:color="auto"/>
        <w:right w:val="none" w:sz="0" w:space="0" w:color="auto"/>
      </w:divBdr>
    </w:div>
    <w:div w:id="1170408004">
      <w:bodyDiv w:val="1"/>
      <w:marLeft w:val="0"/>
      <w:marRight w:val="0"/>
      <w:marTop w:val="0"/>
      <w:marBottom w:val="0"/>
      <w:divBdr>
        <w:top w:val="none" w:sz="0" w:space="0" w:color="auto"/>
        <w:left w:val="none" w:sz="0" w:space="0" w:color="auto"/>
        <w:bottom w:val="none" w:sz="0" w:space="0" w:color="auto"/>
        <w:right w:val="none" w:sz="0" w:space="0" w:color="auto"/>
      </w:divBdr>
    </w:div>
    <w:div w:id="1170411080">
      <w:bodyDiv w:val="1"/>
      <w:marLeft w:val="0"/>
      <w:marRight w:val="0"/>
      <w:marTop w:val="0"/>
      <w:marBottom w:val="0"/>
      <w:divBdr>
        <w:top w:val="none" w:sz="0" w:space="0" w:color="auto"/>
        <w:left w:val="none" w:sz="0" w:space="0" w:color="auto"/>
        <w:bottom w:val="none" w:sz="0" w:space="0" w:color="auto"/>
        <w:right w:val="none" w:sz="0" w:space="0" w:color="auto"/>
      </w:divBdr>
    </w:div>
    <w:div w:id="1170412372">
      <w:bodyDiv w:val="1"/>
      <w:marLeft w:val="0"/>
      <w:marRight w:val="0"/>
      <w:marTop w:val="0"/>
      <w:marBottom w:val="0"/>
      <w:divBdr>
        <w:top w:val="none" w:sz="0" w:space="0" w:color="auto"/>
        <w:left w:val="none" w:sz="0" w:space="0" w:color="auto"/>
        <w:bottom w:val="none" w:sz="0" w:space="0" w:color="auto"/>
        <w:right w:val="none" w:sz="0" w:space="0" w:color="auto"/>
      </w:divBdr>
    </w:div>
    <w:div w:id="1170413172">
      <w:bodyDiv w:val="1"/>
      <w:marLeft w:val="0"/>
      <w:marRight w:val="0"/>
      <w:marTop w:val="0"/>
      <w:marBottom w:val="0"/>
      <w:divBdr>
        <w:top w:val="none" w:sz="0" w:space="0" w:color="auto"/>
        <w:left w:val="none" w:sz="0" w:space="0" w:color="auto"/>
        <w:bottom w:val="none" w:sz="0" w:space="0" w:color="auto"/>
        <w:right w:val="none" w:sz="0" w:space="0" w:color="auto"/>
      </w:divBdr>
    </w:div>
    <w:div w:id="1170438702">
      <w:bodyDiv w:val="1"/>
      <w:marLeft w:val="0"/>
      <w:marRight w:val="0"/>
      <w:marTop w:val="0"/>
      <w:marBottom w:val="0"/>
      <w:divBdr>
        <w:top w:val="none" w:sz="0" w:space="0" w:color="auto"/>
        <w:left w:val="none" w:sz="0" w:space="0" w:color="auto"/>
        <w:bottom w:val="none" w:sz="0" w:space="0" w:color="auto"/>
        <w:right w:val="none" w:sz="0" w:space="0" w:color="auto"/>
      </w:divBdr>
    </w:div>
    <w:div w:id="1170485119">
      <w:bodyDiv w:val="1"/>
      <w:marLeft w:val="0"/>
      <w:marRight w:val="0"/>
      <w:marTop w:val="0"/>
      <w:marBottom w:val="0"/>
      <w:divBdr>
        <w:top w:val="none" w:sz="0" w:space="0" w:color="auto"/>
        <w:left w:val="none" w:sz="0" w:space="0" w:color="auto"/>
        <w:bottom w:val="none" w:sz="0" w:space="0" w:color="auto"/>
        <w:right w:val="none" w:sz="0" w:space="0" w:color="auto"/>
      </w:divBdr>
    </w:div>
    <w:div w:id="1170488531">
      <w:bodyDiv w:val="1"/>
      <w:marLeft w:val="0"/>
      <w:marRight w:val="0"/>
      <w:marTop w:val="0"/>
      <w:marBottom w:val="0"/>
      <w:divBdr>
        <w:top w:val="none" w:sz="0" w:space="0" w:color="auto"/>
        <w:left w:val="none" w:sz="0" w:space="0" w:color="auto"/>
        <w:bottom w:val="none" w:sz="0" w:space="0" w:color="auto"/>
        <w:right w:val="none" w:sz="0" w:space="0" w:color="auto"/>
      </w:divBdr>
    </w:div>
    <w:div w:id="1170608645">
      <w:bodyDiv w:val="1"/>
      <w:marLeft w:val="0"/>
      <w:marRight w:val="0"/>
      <w:marTop w:val="0"/>
      <w:marBottom w:val="0"/>
      <w:divBdr>
        <w:top w:val="none" w:sz="0" w:space="0" w:color="auto"/>
        <w:left w:val="none" w:sz="0" w:space="0" w:color="auto"/>
        <w:bottom w:val="none" w:sz="0" w:space="0" w:color="auto"/>
        <w:right w:val="none" w:sz="0" w:space="0" w:color="auto"/>
      </w:divBdr>
    </w:div>
    <w:div w:id="1170632843">
      <w:bodyDiv w:val="1"/>
      <w:marLeft w:val="0"/>
      <w:marRight w:val="0"/>
      <w:marTop w:val="0"/>
      <w:marBottom w:val="0"/>
      <w:divBdr>
        <w:top w:val="none" w:sz="0" w:space="0" w:color="auto"/>
        <w:left w:val="none" w:sz="0" w:space="0" w:color="auto"/>
        <w:bottom w:val="none" w:sz="0" w:space="0" w:color="auto"/>
        <w:right w:val="none" w:sz="0" w:space="0" w:color="auto"/>
      </w:divBdr>
    </w:div>
    <w:div w:id="1170675257">
      <w:bodyDiv w:val="1"/>
      <w:marLeft w:val="0"/>
      <w:marRight w:val="0"/>
      <w:marTop w:val="0"/>
      <w:marBottom w:val="0"/>
      <w:divBdr>
        <w:top w:val="none" w:sz="0" w:space="0" w:color="auto"/>
        <w:left w:val="none" w:sz="0" w:space="0" w:color="auto"/>
        <w:bottom w:val="none" w:sz="0" w:space="0" w:color="auto"/>
        <w:right w:val="none" w:sz="0" w:space="0" w:color="auto"/>
      </w:divBdr>
    </w:div>
    <w:div w:id="1170675384">
      <w:bodyDiv w:val="1"/>
      <w:marLeft w:val="0"/>
      <w:marRight w:val="0"/>
      <w:marTop w:val="0"/>
      <w:marBottom w:val="0"/>
      <w:divBdr>
        <w:top w:val="none" w:sz="0" w:space="0" w:color="auto"/>
        <w:left w:val="none" w:sz="0" w:space="0" w:color="auto"/>
        <w:bottom w:val="none" w:sz="0" w:space="0" w:color="auto"/>
        <w:right w:val="none" w:sz="0" w:space="0" w:color="auto"/>
      </w:divBdr>
    </w:div>
    <w:div w:id="1170756228">
      <w:bodyDiv w:val="1"/>
      <w:marLeft w:val="0"/>
      <w:marRight w:val="0"/>
      <w:marTop w:val="0"/>
      <w:marBottom w:val="0"/>
      <w:divBdr>
        <w:top w:val="none" w:sz="0" w:space="0" w:color="auto"/>
        <w:left w:val="none" w:sz="0" w:space="0" w:color="auto"/>
        <w:bottom w:val="none" w:sz="0" w:space="0" w:color="auto"/>
        <w:right w:val="none" w:sz="0" w:space="0" w:color="auto"/>
      </w:divBdr>
    </w:div>
    <w:div w:id="1170756669">
      <w:bodyDiv w:val="1"/>
      <w:marLeft w:val="0"/>
      <w:marRight w:val="0"/>
      <w:marTop w:val="0"/>
      <w:marBottom w:val="0"/>
      <w:divBdr>
        <w:top w:val="none" w:sz="0" w:space="0" w:color="auto"/>
        <w:left w:val="none" w:sz="0" w:space="0" w:color="auto"/>
        <w:bottom w:val="none" w:sz="0" w:space="0" w:color="auto"/>
        <w:right w:val="none" w:sz="0" w:space="0" w:color="auto"/>
      </w:divBdr>
    </w:div>
    <w:div w:id="1170875677">
      <w:bodyDiv w:val="1"/>
      <w:marLeft w:val="0"/>
      <w:marRight w:val="0"/>
      <w:marTop w:val="0"/>
      <w:marBottom w:val="0"/>
      <w:divBdr>
        <w:top w:val="none" w:sz="0" w:space="0" w:color="auto"/>
        <w:left w:val="none" w:sz="0" w:space="0" w:color="auto"/>
        <w:bottom w:val="none" w:sz="0" w:space="0" w:color="auto"/>
        <w:right w:val="none" w:sz="0" w:space="0" w:color="auto"/>
      </w:divBdr>
    </w:div>
    <w:div w:id="1170877136">
      <w:bodyDiv w:val="1"/>
      <w:marLeft w:val="0"/>
      <w:marRight w:val="0"/>
      <w:marTop w:val="0"/>
      <w:marBottom w:val="0"/>
      <w:divBdr>
        <w:top w:val="none" w:sz="0" w:space="0" w:color="auto"/>
        <w:left w:val="none" w:sz="0" w:space="0" w:color="auto"/>
        <w:bottom w:val="none" w:sz="0" w:space="0" w:color="auto"/>
        <w:right w:val="none" w:sz="0" w:space="0" w:color="auto"/>
      </w:divBdr>
    </w:div>
    <w:div w:id="1170943824">
      <w:bodyDiv w:val="1"/>
      <w:marLeft w:val="0"/>
      <w:marRight w:val="0"/>
      <w:marTop w:val="0"/>
      <w:marBottom w:val="0"/>
      <w:divBdr>
        <w:top w:val="none" w:sz="0" w:space="0" w:color="auto"/>
        <w:left w:val="none" w:sz="0" w:space="0" w:color="auto"/>
        <w:bottom w:val="none" w:sz="0" w:space="0" w:color="auto"/>
        <w:right w:val="none" w:sz="0" w:space="0" w:color="auto"/>
      </w:divBdr>
    </w:div>
    <w:div w:id="1170947744">
      <w:bodyDiv w:val="1"/>
      <w:marLeft w:val="0"/>
      <w:marRight w:val="0"/>
      <w:marTop w:val="0"/>
      <w:marBottom w:val="0"/>
      <w:divBdr>
        <w:top w:val="none" w:sz="0" w:space="0" w:color="auto"/>
        <w:left w:val="none" w:sz="0" w:space="0" w:color="auto"/>
        <w:bottom w:val="none" w:sz="0" w:space="0" w:color="auto"/>
        <w:right w:val="none" w:sz="0" w:space="0" w:color="auto"/>
      </w:divBdr>
    </w:div>
    <w:div w:id="1171063591">
      <w:bodyDiv w:val="1"/>
      <w:marLeft w:val="0"/>
      <w:marRight w:val="0"/>
      <w:marTop w:val="0"/>
      <w:marBottom w:val="0"/>
      <w:divBdr>
        <w:top w:val="none" w:sz="0" w:space="0" w:color="auto"/>
        <w:left w:val="none" w:sz="0" w:space="0" w:color="auto"/>
        <w:bottom w:val="none" w:sz="0" w:space="0" w:color="auto"/>
        <w:right w:val="none" w:sz="0" w:space="0" w:color="auto"/>
      </w:divBdr>
    </w:div>
    <w:div w:id="1171064332">
      <w:bodyDiv w:val="1"/>
      <w:marLeft w:val="0"/>
      <w:marRight w:val="0"/>
      <w:marTop w:val="0"/>
      <w:marBottom w:val="0"/>
      <w:divBdr>
        <w:top w:val="none" w:sz="0" w:space="0" w:color="auto"/>
        <w:left w:val="none" w:sz="0" w:space="0" w:color="auto"/>
        <w:bottom w:val="none" w:sz="0" w:space="0" w:color="auto"/>
        <w:right w:val="none" w:sz="0" w:space="0" w:color="auto"/>
      </w:divBdr>
    </w:div>
    <w:div w:id="1171065124">
      <w:bodyDiv w:val="1"/>
      <w:marLeft w:val="0"/>
      <w:marRight w:val="0"/>
      <w:marTop w:val="0"/>
      <w:marBottom w:val="0"/>
      <w:divBdr>
        <w:top w:val="none" w:sz="0" w:space="0" w:color="auto"/>
        <w:left w:val="none" w:sz="0" w:space="0" w:color="auto"/>
        <w:bottom w:val="none" w:sz="0" w:space="0" w:color="auto"/>
        <w:right w:val="none" w:sz="0" w:space="0" w:color="auto"/>
      </w:divBdr>
    </w:div>
    <w:div w:id="1171137286">
      <w:bodyDiv w:val="1"/>
      <w:marLeft w:val="0"/>
      <w:marRight w:val="0"/>
      <w:marTop w:val="0"/>
      <w:marBottom w:val="0"/>
      <w:divBdr>
        <w:top w:val="none" w:sz="0" w:space="0" w:color="auto"/>
        <w:left w:val="none" w:sz="0" w:space="0" w:color="auto"/>
        <w:bottom w:val="none" w:sz="0" w:space="0" w:color="auto"/>
        <w:right w:val="none" w:sz="0" w:space="0" w:color="auto"/>
      </w:divBdr>
    </w:div>
    <w:div w:id="1171139704">
      <w:bodyDiv w:val="1"/>
      <w:marLeft w:val="0"/>
      <w:marRight w:val="0"/>
      <w:marTop w:val="0"/>
      <w:marBottom w:val="0"/>
      <w:divBdr>
        <w:top w:val="none" w:sz="0" w:space="0" w:color="auto"/>
        <w:left w:val="none" w:sz="0" w:space="0" w:color="auto"/>
        <w:bottom w:val="none" w:sz="0" w:space="0" w:color="auto"/>
        <w:right w:val="none" w:sz="0" w:space="0" w:color="auto"/>
      </w:divBdr>
    </w:div>
    <w:div w:id="1171140770">
      <w:bodyDiv w:val="1"/>
      <w:marLeft w:val="0"/>
      <w:marRight w:val="0"/>
      <w:marTop w:val="0"/>
      <w:marBottom w:val="0"/>
      <w:divBdr>
        <w:top w:val="none" w:sz="0" w:space="0" w:color="auto"/>
        <w:left w:val="none" w:sz="0" w:space="0" w:color="auto"/>
        <w:bottom w:val="none" w:sz="0" w:space="0" w:color="auto"/>
        <w:right w:val="none" w:sz="0" w:space="0" w:color="auto"/>
      </w:divBdr>
    </w:div>
    <w:div w:id="1171143645">
      <w:bodyDiv w:val="1"/>
      <w:marLeft w:val="0"/>
      <w:marRight w:val="0"/>
      <w:marTop w:val="0"/>
      <w:marBottom w:val="0"/>
      <w:divBdr>
        <w:top w:val="none" w:sz="0" w:space="0" w:color="auto"/>
        <w:left w:val="none" w:sz="0" w:space="0" w:color="auto"/>
        <w:bottom w:val="none" w:sz="0" w:space="0" w:color="auto"/>
        <w:right w:val="none" w:sz="0" w:space="0" w:color="auto"/>
      </w:divBdr>
    </w:div>
    <w:div w:id="1171144048">
      <w:bodyDiv w:val="1"/>
      <w:marLeft w:val="0"/>
      <w:marRight w:val="0"/>
      <w:marTop w:val="0"/>
      <w:marBottom w:val="0"/>
      <w:divBdr>
        <w:top w:val="none" w:sz="0" w:space="0" w:color="auto"/>
        <w:left w:val="none" w:sz="0" w:space="0" w:color="auto"/>
        <w:bottom w:val="none" w:sz="0" w:space="0" w:color="auto"/>
        <w:right w:val="none" w:sz="0" w:space="0" w:color="auto"/>
      </w:divBdr>
    </w:div>
    <w:div w:id="1171145640">
      <w:bodyDiv w:val="1"/>
      <w:marLeft w:val="0"/>
      <w:marRight w:val="0"/>
      <w:marTop w:val="0"/>
      <w:marBottom w:val="0"/>
      <w:divBdr>
        <w:top w:val="none" w:sz="0" w:space="0" w:color="auto"/>
        <w:left w:val="none" w:sz="0" w:space="0" w:color="auto"/>
        <w:bottom w:val="none" w:sz="0" w:space="0" w:color="auto"/>
        <w:right w:val="none" w:sz="0" w:space="0" w:color="auto"/>
      </w:divBdr>
    </w:div>
    <w:div w:id="1171145771">
      <w:bodyDiv w:val="1"/>
      <w:marLeft w:val="0"/>
      <w:marRight w:val="0"/>
      <w:marTop w:val="0"/>
      <w:marBottom w:val="0"/>
      <w:divBdr>
        <w:top w:val="none" w:sz="0" w:space="0" w:color="auto"/>
        <w:left w:val="none" w:sz="0" w:space="0" w:color="auto"/>
        <w:bottom w:val="none" w:sz="0" w:space="0" w:color="auto"/>
        <w:right w:val="none" w:sz="0" w:space="0" w:color="auto"/>
      </w:divBdr>
    </w:div>
    <w:div w:id="1171287333">
      <w:bodyDiv w:val="1"/>
      <w:marLeft w:val="0"/>
      <w:marRight w:val="0"/>
      <w:marTop w:val="0"/>
      <w:marBottom w:val="0"/>
      <w:divBdr>
        <w:top w:val="none" w:sz="0" w:space="0" w:color="auto"/>
        <w:left w:val="none" w:sz="0" w:space="0" w:color="auto"/>
        <w:bottom w:val="none" w:sz="0" w:space="0" w:color="auto"/>
        <w:right w:val="none" w:sz="0" w:space="0" w:color="auto"/>
      </w:divBdr>
    </w:div>
    <w:div w:id="1171409854">
      <w:bodyDiv w:val="1"/>
      <w:marLeft w:val="0"/>
      <w:marRight w:val="0"/>
      <w:marTop w:val="0"/>
      <w:marBottom w:val="0"/>
      <w:divBdr>
        <w:top w:val="none" w:sz="0" w:space="0" w:color="auto"/>
        <w:left w:val="none" w:sz="0" w:space="0" w:color="auto"/>
        <w:bottom w:val="none" w:sz="0" w:space="0" w:color="auto"/>
        <w:right w:val="none" w:sz="0" w:space="0" w:color="auto"/>
      </w:divBdr>
    </w:div>
    <w:div w:id="1171456480">
      <w:bodyDiv w:val="1"/>
      <w:marLeft w:val="0"/>
      <w:marRight w:val="0"/>
      <w:marTop w:val="0"/>
      <w:marBottom w:val="0"/>
      <w:divBdr>
        <w:top w:val="none" w:sz="0" w:space="0" w:color="auto"/>
        <w:left w:val="none" w:sz="0" w:space="0" w:color="auto"/>
        <w:bottom w:val="none" w:sz="0" w:space="0" w:color="auto"/>
        <w:right w:val="none" w:sz="0" w:space="0" w:color="auto"/>
      </w:divBdr>
    </w:div>
    <w:div w:id="1171529091">
      <w:bodyDiv w:val="1"/>
      <w:marLeft w:val="0"/>
      <w:marRight w:val="0"/>
      <w:marTop w:val="0"/>
      <w:marBottom w:val="0"/>
      <w:divBdr>
        <w:top w:val="none" w:sz="0" w:space="0" w:color="auto"/>
        <w:left w:val="none" w:sz="0" w:space="0" w:color="auto"/>
        <w:bottom w:val="none" w:sz="0" w:space="0" w:color="auto"/>
        <w:right w:val="none" w:sz="0" w:space="0" w:color="auto"/>
      </w:divBdr>
    </w:div>
    <w:div w:id="1171531177">
      <w:bodyDiv w:val="1"/>
      <w:marLeft w:val="0"/>
      <w:marRight w:val="0"/>
      <w:marTop w:val="0"/>
      <w:marBottom w:val="0"/>
      <w:divBdr>
        <w:top w:val="none" w:sz="0" w:space="0" w:color="auto"/>
        <w:left w:val="none" w:sz="0" w:space="0" w:color="auto"/>
        <w:bottom w:val="none" w:sz="0" w:space="0" w:color="auto"/>
        <w:right w:val="none" w:sz="0" w:space="0" w:color="auto"/>
      </w:divBdr>
    </w:div>
    <w:div w:id="1171605948">
      <w:bodyDiv w:val="1"/>
      <w:marLeft w:val="0"/>
      <w:marRight w:val="0"/>
      <w:marTop w:val="0"/>
      <w:marBottom w:val="0"/>
      <w:divBdr>
        <w:top w:val="none" w:sz="0" w:space="0" w:color="auto"/>
        <w:left w:val="none" w:sz="0" w:space="0" w:color="auto"/>
        <w:bottom w:val="none" w:sz="0" w:space="0" w:color="auto"/>
        <w:right w:val="none" w:sz="0" w:space="0" w:color="auto"/>
      </w:divBdr>
    </w:div>
    <w:div w:id="1171679285">
      <w:bodyDiv w:val="1"/>
      <w:marLeft w:val="0"/>
      <w:marRight w:val="0"/>
      <w:marTop w:val="0"/>
      <w:marBottom w:val="0"/>
      <w:divBdr>
        <w:top w:val="none" w:sz="0" w:space="0" w:color="auto"/>
        <w:left w:val="none" w:sz="0" w:space="0" w:color="auto"/>
        <w:bottom w:val="none" w:sz="0" w:space="0" w:color="auto"/>
        <w:right w:val="none" w:sz="0" w:space="0" w:color="auto"/>
      </w:divBdr>
    </w:div>
    <w:div w:id="1171682606">
      <w:bodyDiv w:val="1"/>
      <w:marLeft w:val="0"/>
      <w:marRight w:val="0"/>
      <w:marTop w:val="0"/>
      <w:marBottom w:val="0"/>
      <w:divBdr>
        <w:top w:val="none" w:sz="0" w:space="0" w:color="auto"/>
        <w:left w:val="none" w:sz="0" w:space="0" w:color="auto"/>
        <w:bottom w:val="none" w:sz="0" w:space="0" w:color="auto"/>
        <w:right w:val="none" w:sz="0" w:space="0" w:color="auto"/>
      </w:divBdr>
    </w:div>
    <w:div w:id="1171719802">
      <w:bodyDiv w:val="1"/>
      <w:marLeft w:val="0"/>
      <w:marRight w:val="0"/>
      <w:marTop w:val="0"/>
      <w:marBottom w:val="0"/>
      <w:divBdr>
        <w:top w:val="none" w:sz="0" w:space="0" w:color="auto"/>
        <w:left w:val="none" w:sz="0" w:space="0" w:color="auto"/>
        <w:bottom w:val="none" w:sz="0" w:space="0" w:color="auto"/>
        <w:right w:val="none" w:sz="0" w:space="0" w:color="auto"/>
      </w:divBdr>
    </w:div>
    <w:div w:id="1171749590">
      <w:bodyDiv w:val="1"/>
      <w:marLeft w:val="0"/>
      <w:marRight w:val="0"/>
      <w:marTop w:val="0"/>
      <w:marBottom w:val="0"/>
      <w:divBdr>
        <w:top w:val="none" w:sz="0" w:space="0" w:color="auto"/>
        <w:left w:val="none" w:sz="0" w:space="0" w:color="auto"/>
        <w:bottom w:val="none" w:sz="0" w:space="0" w:color="auto"/>
        <w:right w:val="none" w:sz="0" w:space="0" w:color="auto"/>
      </w:divBdr>
    </w:div>
    <w:div w:id="1171750748">
      <w:bodyDiv w:val="1"/>
      <w:marLeft w:val="0"/>
      <w:marRight w:val="0"/>
      <w:marTop w:val="0"/>
      <w:marBottom w:val="0"/>
      <w:divBdr>
        <w:top w:val="none" w:sz="0" w:space="0" w:color="auto"/>
        <w:left w:val="none" w:sz="0" w:space="0" w:color="auto"/>
        <w:bottom w:val="none" w:sz="0" w:space="0" w:color="auto"/>
        <w:right w:val="none" w:sz="0" w:space="0" w:color="auto"/>
      </w:divBdr>
    </w:div>
    <w:div w:id="1171796791">
      <w:bodyDiv w:val="1"/>
      <w:marLeft w:val="0"/>
      <w:marRight w:val="0"/>
      <w:marTop w:val="0"/>
      <w:marBottom w:val="0"/>
      <w:divBdr>
        <w:top w:val="none" w:sz="0" w:space="0" w:color="auto"/>
        <w:left w:val="none" w:sz="0" w:space="0" w:color="auto"/>
        <w:bottom w:val="none" w:sz="0" w:space="0" w:color="auto"/>
        <w:right w:val="none" w:sz="0" w:space="0" w:color="auto"/>
      </w:divBdr>
    </w:div>
    <w:div w:id="1171876682">
      <w:bodyDiv w:val="1"/>
      <w:marLeft w:val="0"/>
      <w:marRight w:val="0"/>
      <w:marTop w:val="0"/>
      <w:marBottom w:val="0"/>
      <w:divBdr>
        <w:top w:val="none" w:sz="0" w:space="0" w:color="auto"/>
        <w:left w:val="none" w:sz="0" w:space="0" w:color="auto"/>
        <w:bottom w:val="none" w:sz="0" w:space="0" w:color="auto"/>
        <w:right w:val="none" w:sz="0" w:space="0" w:color="auto"/>
      </w:divBdr>
    </w:div>
    <w:div w:id="1171876864">
      <w:bodyDiv w:val="1"/>
      <w:marLeft w:val="0"/>
      <w:marRight w:val="0"/>
      <w:marTop w:val="0"/>
      <w:marBottom w:val="0"/>
      <w:divBdr>
        <w:top w:val="none" w:sz="0" w:space="0" w:color="auto"/>
        <w:left w:val="none" w:sz="0" w:space="0" w:color="auto"/>
        <w:bottom w:val="none" w:sz="0" w:space="0" w:color="auto"/>
        <w:right w:val="none" w:sz="0" w:space="0" w:color="auto"/>
      </w:divBdr>
    </w:div>
    <w:div w:id="1171943884">
      <w:bodyDiv w:val="1"/>
      <w:marLeft w:val="0"/>
      <w:marRight w:val="0"/>
      <w:marTop w:val="0"/>
      <w:marBottom w:val="0"/>
      <w:divBdr>
        <w:top w:val="none" w:sz="0" w:space="0" w:color="auto"/>
        <w:left w:val="none" w:sz="0" w:space="0" w:color="auto"/>
        <w:bottom w:val="none" w:sz="0" w:space="0" w:color="auto"/>
        <w:right w:val="none" w:sz="0" w:space="0" w:color="auto"/>
      </w:divBdr>
    </w:div>
    <w:div w:id="1171993223">
      <w:bodyDiv w:val="1"/>
      <w:marLeft w:val="0"/>
      <w:marRight w:val="0"/>
      <w:marTop w:val="0"/>
      <w:marBottom w:val="0"/>
      <w:divBdr>
        <w:top w:val="none" w:sz="0" w:space="0" w:color="auto"/>
        <w:left w:val="none" w:sz="0" w:space="0" w:color="auto"/>
        <w:bottom w:val="none" w:sz="0" w:space="0" w:color="auto"/>
        <w:right w:val="none" w:sz="0" w:space="0" w:color="auto"/>
      </w:divBdr>
    </w:div>
    <w:div w:id="1172112784">
      <w:bodyDiv w:val="1"/>
      <w:marLeft w:val="0"/>
      <w:marRight w:val="0"/>
      <w:marTop w:val="0"/>
      <w:marBottom w:val="0"/>
      <w:divBdr>
        <w:top w:val="none" w:sz="0" w:space="0" w:color="auto"/>
        <w:left w:val="none" w:sz="0" w:space="0" w:color="auto"/>
        <w:bottom w:val="none" w:sz="0" w:space="0" w:color="auto"/>
        <w:right w:val="none" w:sz="0" w:space="0" w:color="auto"/>
      </w:divBdr>
    </w:div>
    <w:div w:id="1172143109">
      <w:bodyDiv w:val="1"/>
      <w:marLeft w:val="0"/>
      <w:marRight w:val="0"/>
      <w:marTop w:val="0"/>
      <w:marBottom w:val="0"/>
      <w:divBdr>
        <w:top w:val="none" w:sz="0" w:space="0" w:color="auto"/>
        <w:left w:val="none" w:sz="0" w:space="0" w:color="auto"/>
        <w:bottom w:val="none" w:sz="0" w:space="0" w:color="auto"/>
        <w:right w:val="none" w:sz="0" w:space="0" w:color="auto"/>
      </w:divBdr>
    </w:div>
    <w:div w:id="1172185066">
      <w:bodyDiv w:val="1"/>
      <w:marLeft w:val="0"/>
      <w:marRight w:val="0"/>
      <w:marTop w:val="0"/>
      <w:marBottom w:val="0"/>
      <w:divBdr>
        <w:top w:val="none" w:sz="0" w:space="0" w:color="auto"/>
        <w:left w:val="none" w:sz="0" w:space="0" w:color="auto"/>
        <w:bottom w:val="none" w:sz="0" w:space="0" w:color="auto"/>
        <w:right w:val="none" w:sz="0" w:space="0" w:color="auto"/>
      </w:divBdr>
    </w:div>
    <w:div w:id="1172254570">
      <w:bodyDiv w:val="1"/>
      <w:marLeft w:val="0"/>
      <w:marRight w:val="0"/>
      <w:marTop w:val="0"/>
      <w:marBottom w:val="0"/>
      <w:divBdr>
        <w:top w:val="none" w:sz="0" w:space="0" w:color="auto"/>
        <w:left w:val="none" w:sz="0" w:space="0" w:color="auto"/>
        <w:bottom w:val="none" w:sz="0" w:space="0" w:color="auto"/>
        <w:right w:val="none" w:sz="0" w:space="0" w:color="auto"/>
      </w:divBdr>
    </w:div>
    <w:div w:id="1172256625">
      <w:bodyDiv w:val="1"/>
      <w:marLeft w:val="0"/>
      <w:marRight w:val="0"/>
      <w:marTop w:val="0"/>
      <w:marBottom w:val="0"/>
      <w:divBdr>
        <w:top w:val="none" w:sz="0" w:space="0" w:color="auto"/>
        <w:left w:val="none" w:sz="0" w:space="0" w:color="auto"/>
        <w:bottom w:val="none" w:sz="0" w:space="0" w:color="auto"/>
        <w:right w:val="none" w:sz="0" w:space="0" w:color="auto"/>
      </w:divBdr>
    </w:div>
    <w:div w:id="1172258372">
      <w:bodyDiv w:val="1"/>
      <w:marLeft w:val="0"/>
      <w:marRight w:val="0"/>
      <w:marTop w:val="0"/>
      <w:marBottom w:val="0"/>
      <w:divBdr>
        <w:top w:val="none" w:sz="0" w:space="0" w:color="auto"/>
        <w:left w:val="none" w:sz="0" w:space="0" w:color="auto"/>
        <w:bottom w:val="none" w:sz="0" w:space="0" w:color="auto"/>
        <w:right w:val="none" w:sz="0" w:space="0" w:color="auto"/>
      </w:divBdr>
    </w:div>
    <w:div w:id="1172330420">
      <w:bodyDiv w:val="1"/>
      <w:marLeft w:val="0"/>
      <w:marRight w:val="0"/>
      <w:marTop w:val="0"/>
      <w:marBottom w:val="0"/>
      <w:divBdr>
        <w:top w:val="none" w:sz="0" w:space="0" w:color="auto"/>
        <w:left w:val="none" w:sz="0" w:space="0" w:color="auto"/>
        <w:bottom w:val="none" w:sz="0" w:space="0" w:color="auto"/>
        <w:right w:val="none" w:sz="0" w:space="0" w:color="auto"/>
      </w:divBdr>
    </w:div>
    <w:div w:id="1172334802">
      <w:bodyDiv w:val="1"/>
      <w:marLeft w:val="0"/>
      <w:marRight w:val="0"/>
      <w:marTop w:val="0"/>
      <w:marBottom w:val="0"/>
      <w:divBdr>
        <w:top w:val="none" w:sz="0" w:space="0" w:color="auto"/>
        <w:left w:val="none" w:sz="0" w:space="0" w:color="auto"/>
        <w:bottom w:val="none" w:sz="0" w:space="0" w:color="auto"/>
        <w:right w:val="none" w:sz="0" w:space="0" w:color="auto"/>
      </w:divBdr>
    </w:div>
    <w:div w:id="1172374390">
      <w:bodyDiv w:val="1"/>
      <w:marLeft w:val="0"/>
      <w:marRight w:val="0"/>
      <w:marTop w:val="0"/>
      <w:marBottom w:val="0"/>
      <w:divBdr>
        <w:top w:val="none" w:sz="0" w:space="0" w:color="auto"/>
        <w:left w:val="none" w:sz="0" w:space="0" w:color="auto"/>
        <w:bottom w:val="none" w:sz="0" w:space="0" w:color="auto"/>
        <w:right w:val="none" w:sz="0" w:space="0" w:color="auto"/>
      </w:divBdr>
    </w:div>
    <w:div w:id="1172375131">
      <w:bodyDiv w:val="1"/>
      <w:marLeft w:val="0"/>
      <w:marRight w:val="0"/>
      <w:marTop w:val="0"/>
      <w:marBottom w:val="0"/>
      <w:divBdr>
        <w:top w:val="none" w:sz="0" w:space="0" w:color="auto"/>
        <w:left w:val="none" w:sz="0" w:space="0" w:color="auto"/>
        <w:bottom w:val="none" w:sz="0" w:space="0" w:color="auto"/>
        <w:right w:val="none" w:sz="0" w:space="0" w:color="auto"/>
      </w:divBdr>
    </w:div>
    <w:div w:id="1172376429">
      <w:bodyDiv w:val="1"/>
      <w:marLeft w:val="0"/>
      <w:marRight w:val="0"/>
      <w:marTop w:val="0"/>
      <w:marBottom w:val="0"/>
      <w:divBdr>
        <w:top w:val="none" w:sz="0" w:space="0" w:color="auto"/>
        <w:left w:val="none" w:sz="0" w:space="0" w:color="auto"/>
        <w:bottom w:val="none" w:sz="0" w:space="0" w:color="auto"/>
        <w:right w:val="none" w:sz="0" w:space="0" w:color="auto"/>
      </w:divBdr>
    </w:div>
    <w:div w:id="1172379443">
      <w:bodyDiv w:val="1"/>
      <w:marLeft w:val="0"/>
      <w:marRight w:val="0"/>
      <w:marTop w:val="0"/>
      <w:marBottom w:val="0"/>
      <w:divBdr>
        <w:top w:val="none" w:sz="0" w:space="0" w:color="auto"/>
        <w:left w:val="none" w:sz="0" w:space="0" w:color="auto"/>
        <w:bottom w:val="none" w:sz="0" w:space="0" w:color="auto"/>
        <w:right w:val="none" w:sz="0" w:space="0" w:color="auto"/>
      </w:divBdr>
    </w:div>
    <w:div w:id="1172456288">
      <w:bodyDiv w:val="1"/>
      <w:marLeft w:val="0"/>
      <w:marRight w:val="0"/>
      <w:marTop w:val="0"/>
      <w:marBottom w:val="0"/>
      <w:divBdr>
        <w:top w:val="none" w:sz="0" w:space="0" w:color="auto"/>
        <w:left w:val="none" w:sz="0" w:space="0" w:color="auto"/>
        <w:bottom w:val="none" w:sz="0" w:space="0" w:color="auto"/>
        <w:right w:val="none" w:sz="0" w:space="0" w:color="auto"/>
      </w:divBdr>
    </w:div>
    <w:div w:id="1172522936">
      <w:bodyDiv w:val="1"/>
      <w:marLeft w:val="0"/>
      <w:marRight w:val="0"/>
      <w:marTop w:val="0"/>
      <w:marBottom w:val="0"/>
      <w:divBdr>
        <w:top w:val="none" w:sz="0" w:space="0" w:color="auto"/>
        <w:left w:val="none" w:sz="0" w:space="0" w:color="auto"/>
        <w:bottom w:val="none" w:sz="0" w:space="0" w:color="auto"/>
        <w:right w:val="none" w:sz="0" w:space="0" w:color="auto"/>
      </w:divBdr>
    </w:div>
    <w:div w:id="1172523654">
      <w:bodyDiv w:val="1"/>
      <w:marLeft w:val="0"/>
      <w:marRight w:val="0"/>
      <w:marTop w:val="0"/>
      <w:marBottom w:val="0"/>
      <w:divBdr>
        <w:top w:val="none" w:sz="0" w:space="0" w:color="auto"/>
        <w:left w:val="none" w:sz="0" w:space="0" w:color="auto"/>
        <w:bottom w:val="none" w:sz="0" w:space="0" w:color="auto"/>
        <w:right w:val="none" w:sz="0" w:space="0" w:color="auto"/>
      </w:divBdr>
    </w:div>
    <w:div w:id="1172524290">
      <w:bodyDiv w:val="1"/>
      <w:marLeft w:val="0"/>
      <w:marRight w:val="0"/>
      <w:marTop w:val="0"/>
      <w:marBottom w:val="0"/>
      <w:divBdr>
        <w:top w:val="none" w:sz="0" w:space="0" w:color="auto"/>
        <w:left w:val="none" w:sz="0" w:space="0" w:color="auto"/>
        <w:bottom w:val="none" w:sz="0" w:space="0" w:color="auto"/>
        <w:right w:val="none" w:sz="0" w:space="0" w:color="auto"/>
      </w:divBdr>
    </w:div>
    <w:div w:id="1172573589">
      <w:bodyDiv w:val="1"/>
      <w:marLeft w:val="0"/>
      <w:marRight w:val="0"/>
      <w:marTop w:val="0"/>
      <w:marBottom w:val="0"/>
      <w:divBdr>
        <w:top w:val="none" w:sz="0" w:space="0" w:color="auto"/>
        <w:left w:val="none" w:sz="0" w:space="0" w:color="auto"/>
        <w:bottom w:val="none" w:sz="0" w:space="0" w:color="auto"/>
        <w:right w:val="none" w:sz="0" w:space="0" w:color="auto"/>
      </w:divBdr>
    </w:div>
    <w:div w:id="1172640650">
      <w:bodyDiv w:val="1"/>
      <w:marLeft w:val="0"/>
      <w:marRight w:val="0"/>
      <w:marTop w:val="0"/>
      <w:marBottom w:val="0"/>
      <w:divBdr>
        <w:top w:val="none" w:sz="0" w:space="0" w:color="auto"/>
        <w:left w:val="none" w:sz="0" w:space="0" w:color="auto"/>
        <w:bottom w:val="none" w:sz="0" w:space="0" w:color="auto"/>
        <w:right w:val="none" w:sz="0" w:space="0" w:color="auto"/>
      </w:divBdr>
    </w:div>
    <w:div w:id="1172723806">
      <w:bodyDiv w:val="1"/>
      <w:marLeft w:val="0"/>
      <w:marRight w:val="0"/>
      <w:marTop w:val="0"/>
      <w:marBottom w:val="0"/>
      <w:divBdr>
        <w:top w:val="none" w:sz="0" w:space="0" w:color="auto"/>
        <w:left w:val="none" w:sz="0" w:space="0" w:color="auto"/>
        <w:bottom w:val="none" w:sz="0" w:space="0" w:color="auto"/>
        <w:right w:val="none" w:sz="0" w:space="0" w:color="auto"/>
      </w:divBdr>
    </w:div>
    <w:div w:id="1172794955">
      <w:bodyDiv w:val="1"/>
      <w:marLeft w:val="0"/>
      <w:marRight w:val="0"/>
      <w:marTop w:val="0"/>
      <w:marBottom w:val="0"/>
      <w:divBdr>
        <w:top w:val="none" w:sz="0" w:space="0" w:color="auto"/>
        <w:left w:val="none" w:sz="0" w:space="0" w:color="auto"/>
        <w:bottom w:val="none" w:sz="0" w:space="0" w:color="auto"/>
        <w:right w:val="none" w:sz="0" w:space="0" w:color="auto"/>
      </w:divBdr>
    </w:div>
    <w:div w:id="1172840380">
      <w:bodyDiv w:val="1"/>
      <w:marLeft w:val="0"/>
      <w:marRight w:val="0"/>
      <w:marTop w:val="0"/>
      <w:marBottom w:val="0"/>
      <w:divBdr>
        <w:top w:val="none" w:sz="0" w:space="0" w:color="auto"/>
        <w:left w:val="none" w:sz="0" w:space="0" w:color="auto"/>
        <w:bottom w:val="none" w:sz="0" w:space="0" w:color="auto"/>
        <w:right w:val="none" w:sz="0" w:space="0" w:color="auto"/>
      </w:divBdr>
    </w:div>
    <w:div w:id="1172913409">
      <w:bodyDiv w:val="1"/>
      <w:marLeft w:val="0"/>
      <w:marRight w:val="0"/>
      <w:marTop w:val="0"/>
      <w:marBottom w:val="0"/>
      <w:divBdr>
        <w:top w:val="none" w:sz="0" w:space="0" w:color="auto"/>
        <w:left w:val="none" w:sz="0" w:space="0" w:color="auto"/>
        <w:bottom w:val="none" w:sz="0" w:space="0" w:color="auto"/>
        <w:right w:val="none" w:sz="0" w:space="0" w:color="auto"/>
      </w:divBdr>
    </w:div>
    <w:div w:id="1172917104">
      <w:bodyDiv w:val="1"/>
      <w:marLeft w:val="0"/>
      <w:marRight w:val="0"/>
      <w:marTop w:val="0"/>
      <w:marBottom w:val="0"/>
      <w:divBdr>
        <w:top w:val="none" w:sz="0" w:space="0" w:color="auto"/>
        <w:left w:val="none" w:sz="0" w:space="0" w:color="auto"/>
        <w:bottom w:val="none" w:sz="0" w:space="0" w:color="auto"/>
        <w:right w:val="none" w:sz="0" w:space="0" w:color="auto"/>
      </w:divBdr>
    </w:div>
    <w:div w:id="1172984567">
      <w:bodyDiv w:val="1"/>
      <w:marLeft w:val="0"/>
      <w:marRight w:val="0"/>
      <w:marTop w:val="0"/>
      <w:marBottom w:val="0"/>
      <w:divBdr>
        <w:top w:val="none" w:sz="0" w:space="0" w:color="auto"/>
        <w:left w:val="none" w:sz="0" w:space="0" w:color="auto"/>
        <w:bottom w:val="none" w:sz="0" w:space="0" w:color="auto"/>
        <w:right w:val="none" w:sz="0" w:space="0" w:color="auto"/>
      </w:divBdr>
    </w:div>
    <w:div w:id="1173059901">
      <w:bodyDiv w:val="1"/>
      <w:marLeft w:val="0"/>
      <w:marRight w:val="0"/>
      <w:marTop w:val="0"/>
      <w:marBottom w:val="0"/>
      <w:divBdr>
        <w:top w:val="none" w:sz="0" w:space="0" w:color="auto"/>
        <w:left w:val="none" w:sz="0" w:space="0" w:color="auto"/>
        <w:bottom w:val="none" w:sz="0" w:space="0" w:color="auto"/>
        <w:right w:val="none" w:sz="0" w:space="0" w:color="auto"/>
      </w:divBdr>
    </w:div>
    <w:div w:id="1173060349">
      <w:bodyDiv w:val="1"/>
      <w:marLeft w:val="0"/>
      <w:marRight w:val="0"/>
      <w:marTop w:val="0"/>
      <w:marBottom w:val="0"/>
      <w:divBdr>
        <w:top w:val="none" w:sz="0" w:space="0" w:color="auto"/>
        <w:left w:val="none" w:sz="0" w:space="0" w:color="auto"/>
        <w:bottom w:val="none" w:sz="0" w:space="0" w:color="auto"/>
        <w:right w:val="none" w:sz="0" w:space="0" w:color="auto"/>
      </w:divBdr>
    </w:div>
    <w:div w:id="1173103607">
      <w:bodyDiv w:val="1"/>
      <w:marLeft w:val="0"/>
      <w:marRight w:val="0"/>
      <w:marTop w:val="0"/>
      <w:marBottom w:val="0"/>
      <w:divBdr>
        <w:top w:val="none" w:sz="0" w:space="0" w:color="auto"/>
        <w:left w:val="none" w:sz="0" w:space="0" w:color="auto"/>
        <w:bottom w:val="none" w:sz="0" w:space="0" w:color="auto"/>
        <w:right w:val="none" w:sz="0" w:space="0" w:color="auto"/>
      </w:divBdr>
    </w:div>
    <w:div w:id="1173106167">
      <w:bodyDiv w:val="1"/>
      <w:marLeft w:val="0"/>
      <w:marRight w:val="0"/>
      <w:marTop w:val="0"/>
      <w:marBottom w:val="0"/>
      <w:divBdr>
        <w:top w:val="none" w:sz="0" w:space="0" w:color="auto"/>
        <w:left w:val="none" w:sz="0" w:space="0" w:color="auto"/>
        <w:bottom w:val="none" w:sz="0" w:space="0" w:color="auto"/>
        <w:right w:val="none" w:sz="0" w:space="0" w:color="auto"/>
      </w:divBdr>
    </w:div>
    <w:div w:id="1173109421">
      <w:bodyDiv w:val="1"/>
      <w:marLeft w:val="0"/>
      <w:marRight w:val="0"/>
      <w:marTop w:val="0"/>
      <w:marBottom w:val="0"/>
      <w:divBdr>
        <w:top w:val="none" w:sz="0" w:space="0" w:color="auto"/>
        <w:left w:val="none" w:sz="0" w:space="0" w:color="auto"/>
        <w:bottom w:val="none" w:sz="0" w:space="0" w:color="auto"/>
        <w:right w:val="none" w:sz="0" w:space="0" w:color="auto"/>
      </w:divBdr>
    </w:div>
    <w:div w:id="1173228183">
      <w:bodyDiv w:val="1"/>
      <w:marLeft w:val="0"/>
      <w:marRight w:val="0"/>
      <w:marTop w:val="0"/>
      <w:marBottom w:val="0"/>
      <w:divBdr>
        <w:top w:val="none" w:sz="0" w:space="0" w:color="auto"/>
        <w:left w:val="none" w:sz="0" w:space="0" w:color="auto"/>
        <w:bottom w:val="none" w:sz="0" w:space="0" w:color="auto"/>
        <w:right w:val="none" w:sz="0" w:space="0" w:color="auto"/>
      </w:divBdr>
    </w:div>
    <w:div w:id="1173305074">
      <w:bodyDiv w:val="1"/>
      <w:marLeft w:val="0"/>
      <w:marRight w:val="0"/>
      <w:marTop w:val="0"/>
      <w:marBottom w:val="0"/>
      <w:divBdr>
        <w:top w:val="none" w:sz="0" w:space="0" w:color="auto"/>
        <w:left w:val="none" w:sz="0" w:space="0" w:color="auto"/>
        <w:bottom w:val="none" w:sz="0" w:space="0" w:color="auto"/>
        <w:right w:val="none" w:sz="0" w:space="0" w:color="auto"/>
      </w:divBdr>
    </w:div>
    <w:div w:id="1173372505">
      <w:bodyDiv w:val="1"/>
      <w:marLeft w:val="0"/>
      <w:marRight w:val="0"/>
      <w:marTop w:val="0"/>
      <w:marBottom w:val="0"/>
      <w:divBdr>
        <w:top w:val="none" w:sz="0" w:space="0" w:color="auto"/>
        <w:left w:val="none" w:sz="0" w:space="0" w:color="auto"/>
        <w:bottom w:val="none" w:sz="0" w:space="0" w:color="auto"/>
        <w:right w:val="none" w:sz="0" w:space="0" w:color="auto"/>
      </w:divBdr>
    </w:div>
    <w:div w:id="1173380548">
      <w:bodyDiv w:val="1"/>
      <w:marLeft w:val="0"/>
      <w:marRight w:val="0"/>
      <w:marTop w:val="0"/>
      <w:marBottom w:val="0"/>
      <w:divBdr>
        <w:top w:val="none" w:sz="0" w:space="0" w:color="auto"/>
        <w:left w:val="none" w:sz="0" w:space="0" w:color="auto"/>
        <w:bottom w:val="none" w:sz="0" w:space="0" w:color="auto"/>
        <w:right w:val="none" w:sz="0" w:space="0" w:color="auto"/>
      </w:divBdr>
    </w:div>
    <w:div w:id="1173447461">
      <w:bodyDiv w:val="1"/>
      <w:marLeft w:val="0"/>
      <w:marRight w:val="0"/>
      <w:marTop w:val="0"/>
      <w:marBottom w:val="0"/>
      <w:divBdr>
        <w:top w:val="none" w:sz="0" w:space="0" w:color="auto"/>
        <w:left w:val="none" w:sz="0" w:space="0" w:color="auto"/>
        <w:bottom w:val="none" w:sz="0" w:space="0" w:color="auto"/>
        <w:right w:val="none" w:sz="0" w:space="0" w:color="auto"/>
      </w:divBdr>
    </w:div>
    <w:div w:id="1173449588">
      <w:bodyDiv w:val="1"/>
      <w:marLeft w:val="0"/>
      <w:marRight w:val="0"/>
      <w:marTop w:val="0"/>
      <w:marBottom w:val="0"/>
      <w:divBdr>
        <w:top w:val="none" w:sz="0" w:space="0" w:color="auto"/>
        <w:left w:val="none" w:sz="0" w:space="0" w:color="auto"/>
        <w:bottom w:val="none" w:sz="0" w:space="0" w:color="auto"/>
        <w:right w:val="none" w:sz="0" w:space="0" w:color="auto"/>
      </w:divBdr>
    </w:div>
    <w:div w:id="1173449612">
      <w:bodyDiv w:val="1"/>
      <w:marLeft w:val="0"/>
      <w:marRight w:val="0"/>
      <w:marTop w:val="0"/>
      <w:marBottom w:val="0"/>
      <w:divBdr>
        <w:top w:val="none" w:sz="0" w:space="0" w:color="auto"/>
        <w:left w:val="none" w:sz="0" w:space="0" w:color="auto"/>
        <w:bottom w:val="none" w:sz="0" w:space="0" w:color="auto"/>
        <w:right w:val="none" w:sz="0" w:space="0" w:color="auto"/>
      </w:divBdr>
    </w:div>
    <w:div w:id="1173492118">
      <w:bodyDiv w:val="1"/>
      <w:marLeft w:val="0"/>
      <w:marRight w:val="0"/>
      <w:marTop w:val="0"/>
      <w:marBottom w:val="0"/>
      <w:divBdr>
        <w:top w:val="none" w:sz="0" w:space="0" w:color="auto"/>
        <w:left w:val="none" w:sz="0" w:space="0" w:color="auto"/>
        <w:bottom w:val="none" w:sz="0" w:space="0" w:color="auto"/>
        <w:right w:val="none" w:sz="0" w:space="0" w:color="auto"/>
      </w:divBdr>
    </w:div>
    <w:div w:id="1173492337">
      <w:bodyDiv w:val="1"/>
      <w:marLeft w:val="0"/>
      <w:marRight w:val="0"/>
      <w:marTop w:val="0"/>
      <w:marBottom w:val="0"/>
      <w:divBdr>
        <w:top w:val="none" w:sz="0" w:space="0" w:color="auto"/>
        <w:left w:val="none" w:sz="0" w:space="0" w:color="auto"/>
        <w:bottom w:val="none" w:sz="0" w:space="0" w:color="auto"/>
        <w:right w:val="none" w:sz="0" w:space="0" w:color="auto"/>
      </w:divBdr>
    </w:div>
    <w:div w:id="1173493247">
      <w:bodyDiv w:val="1"/>
      <w:marLeft w:val="0"/>
      <w:marRight w:val="0"/>
      <w:marTop w:val="0"/>
      <w:marBottom w:val="0"/>
      <w:divBdr>
        <w:top w:val="none" w:sz="0" w:space="0" w:color="auto"/>
        <w:left w:val="none" w:sz="0" w:space="0" w:color="auto"/>
        <w:bottom w:val="none" w:sz="0" w:space="0" w:color="auto"/>
        <w:right w:val="none" w:sz="0" w:space="0" w:color="auto"/>
      </w:divBdr>
    </w:div>
    <w:div w:id="1173495793">
      <w:bodyDiv w:val="1"/>
      <w:marLeft w:val="0"/>
      <w:marRight w:val="0"/>
      <w:marTop w:val="0"/>
      <w:marBottom w:val="0"/>
      <w:divBdr>
        <w:top w:val="none" w:sz="0" w:space="0" w:color="auto"/>
        <w:left w:val="none" w:sz="0" w:space="0" w:color="auto"/>
        <w:bottom w:val="none" w:sz="0" w:space="0" w:color="auto"/>
        <w:right w:val="none" w:sz="0" w:space="0" w:color="auto"/>
      </w:divBdr>
    </w:div>
    <w:div w:id="1173564675">
      <w:bodyDiv w:val="1"/>
      <w:marLeft w:val="0"/>
      <w:marRight w:val="0"/>
      <w:marTop w:val="0"/>
      <w:marBottom w:val="0"/>
      <w:divBdr>
        <w:top w:val="none" w:sz="0" w:space="0" w:color="auto"/>
        <w:left w:val="none" w:sz="0" w:space="0" w:color="auto"/>
        <w:bottom w:val="none" w:sz="0" w:space="0" w:color="auto"/>
        <w:right w:val="none" w:sz="0" w:space="0" w:color="auto"/>
      </w:divBdr>
    </w:div>
    <w:div w:id="1173569233">
      <w:bodyDiv w:val="1"/>
      <w:marLeft w:val="0"/>
      <w:marRight w:val="0"/>
      <w:marTop w:val="0"/>
      <w:marBottom w:val="0"/>
      <w:divBdr>
        <w:top w:val="none" w:sz="0" w:space="0" w:color="auto"/>
        <w:left w:val="none" w:sz="0" w:space="0" w:color="auto"/>
        <w:bottom w:val="none" w:sz="0" w:space="0" w:color="auto"/>
        <w:right w:val="none" w:sz="0" w:space="0" w:color="auto"/>
      </w:divBdr>
    </w:div>
    <w:div w:id="1173648376">
      <w:bodyDiv w:val="1"/>
      <w:marLeft w:val="0"/>
      <w:marRight w:val="0"/>
      <w:marTop w:val="0"/>
      <w:marBottom w:val="0"/>
      <w:divBdr>
        <w:top w:val="none" w:sz="0" w:space="0" w:color="auto"/>
        <w:left w:val="none" w:sz="0" w:space="0" w:color="auto"/>
        <w:bottom w:val="none" w:sz="0" w:space="0" w:color="auto"/>
        <w:right w:val="none" w:sz="0" w:space="0" w:color="auto"/>
      </w:divBdr>
    </w:div>
    <w:div w:id="1173684622">
      <w:bodyDiv w:val="1"/>
      <w:marLeft w:val="0"/>
      <w:marRight w:val="0"/>
      <w:marTop w:val="0"/>
      <w:marBottom w:val="0"/>
      <w:divBdr>
        <w:top w:val="none" w:sz="0" w:space="0" w:color="auto"/>
        <w:left w:val="none" w:sz="0" w:space="0" w:color="auto"/>
        <w:bottom w:val="none" w:sz="0" w:space="0" w:color="auto"/>
        <w:right w:val="none" w:sz="0" w:space="0" w:color="auto"/>
      </w:divBdr>
    </w:div>
    <w:div w:id="1173760197">
      <w:bodyDiv w:val="1"/>
      <w:marLeft w:val="0"/>
      <w:marRight w:val="0"/>
      <w:marTop w:val="0"/>
      <w:marBottom w:val="0"/>
      <w:divBdr>
        <w:top w:val="none" w:sz="0" w:space="0" w:color="auto"/>
        <w:left w:val="none" w:sz="0" w:space="0" w:color="auto"/>
        <w:bottom w:val="none" w:sz="0" w:space="0" w:color="auto"/>
        <w:right w:val="none" w:sz="0" w:space="0" w:color="auto"/>
      </w:divBdr>
    </w:div>
    <w:div w:id="1173765271">
      <w:bodyDiv w:val="1"/>
      <w:marLeft w:val="0"/>
      <w:marRight w:val="0"/>
      <w:marTop w:val="0"/>
      <w:marBottom w:val="0"/>
      <w:divBdr>
        <w:top w:val="none" w:sz="0" w:space="0" w:color="auto"/>
        <w:left w:val="none" w:sz="0" w:space="0" w:color="auto"/>
        <w:bottom w:val="none" w:sz="0" w:space="0" w:color="auto"/>
        <w:right w:val="none" w:sz="0" w:space="0" w:color="auto"/>
      </w:divBdr>
    </w:div>
    <w:div w:id="1173835610">
      <w:bodyDiv w:val="1"/>
      <w:marLeft w:val="0"/>
      <w:marRight w:val="0"/>
      <w:marTop w:val="0"/>
      <w:marBottom w:val="0"/>
      <w:divBdr>
        <w:top w:val="none" w:sz="0" w:space="0" w:color="auto"/>
        <w:left w:val="none" w:sz="0" w:space="0" w:color="auto"/>
        <w:bottom w:val="none" w:sz="0" w:space="0" w:color="auto"/>
        <w:right w:val="none" w:sz="0" w:space="0" w:color="auto"/>
      </w:divBdr>
    </w:div>
    <w:div w:id="1173837441">
      <w:bodyDiv w:val="1"/>
      <w:marLeft w:val="0"/>
      <w:marRight w:val="0"/>
      <w:marTop w:val="0"/>
      <w:marBottom w:val="0"/>
      <w:divBdr>
        <w:top w:val="none" w:sz="0" w:space="0" w:color="auto"/>
        <w:left w:val="none" w:sz="0" w:space="0" w:color="auto"/>
        <w:bottom w:val="none" w:sz="0" w:space="0" w:color="auto"/>
        <w:right w:val="none" w:sz="0" w:space="0" w:color="auto"/>
      </w:divBdr>
    </w:div>
    <w:div w:id="1173839530">
      <w:bodyDiv w:val="1"/>
      <w:marLeft w:val="0"/>
      <w:marRight w:val="0"/>
      <w:marTop w:val="0"/>
      <w:marBottom w:val="0"/>
      <w:divBdr>
        <w:top w:val="none" w:sz="0" w:space="0" w:color="auto"/>
        <w:left w:val="none" w:sz="0" w:space="0" w:color="auto"/>
        <w:bottom w:val="none" w:sz="0" w:space="0" w:color="auto"/>
        <w:right w:val="none" w:sz="0" w:space="0" w:color="auto"/>
      </w:divBdr>
    </w:div>
    <w:div w:id="1173951672">
      <w:bodyDiv w:val="1"/>
      <w:marLeft w:val="0"/>
      <w:marRight w:val="0"/>
      <w:marTop w:val="0"/>
      <w:marBottom w:val="0"/>
      <w:divBdr>
        <w:top w:val="none" w:sz="0" w:space="0" w:color="auto"/>
        <w:left w:val="none" w:sz="0" w:space="0" w:color="auto"/>
        <w:bottom w:val="none" w:sz="0" w:space="0" w:color="auto"/>
        <w:right w:val="none" w:sz="0" w:space="0" w:color="auto"/>
      </w:divBdr>
    </w:div>
    <w:div w:id="1174034759">
      <w:bodyDiv w:val="1"/>
      <w:marLeft w:val="0"/>
      <w:marRight w:val="0"/>
      <w:marTop w:val="0"/>
      <w:marBottom w:val="0"/>
      <w:divBdr>
        <w:top w:val="none" w:sz="0" w:space="0" w:color="auto"/>
        <w:left w:val="none" w:sz="0" w:space="0" w:color="auto"/>
        <w:bottom w:val="none" w:sz="0" w:space="0" w:color="auto"/>
        <w:right w:val="none" w:sz="0" w:space="0" w:color="auto"/>
      </w:divBdr>
    </w:div>
    <w:div w:id="1174035033">
      <w:bodyDiv w:val="1"/>
      <w:marLeft w:val="0"/>
      <w:marRight w:val="0"/>
      <w:marTop w:val="0"/>
      <w:marBottom w:val="0"/>
      <w:divBdr>
        <w:top w:val="none" w:sz="0" w:space="0" w:color="auto"/>
        <w:left w:val="none" w:sz="0" w:space="0" w:color="auto"/>
        <w:bottom w:val="none" w:sz="0" w:space="0" w:color="auto"/>
        <w:right w:val="none" w:sz="0" w:space="0" w:color="auto"/>
      </w:divBdr>
    </w:div>
    <w:div w:id="1174035422">
      <w:bodyDiv w:val="1"/>
      <w:marLeft w:val="0"/>
      <w:marRight w:val="0"/>
      <w:marTop w:val="0"/>
      <w:marBottom w:val="0"/>
      <w:divBdr>
        <w:top w:val="none" w:sz="0" w:space="0" w:color="auto"/>
        <w:left w:val="none" w:sz="0" w:space="0" w:color="auto"/>
        <w:bottom w:val="none" w:sz="0" w:space="0" w:color="auto"/>
        <w:right w:val="none" w:sz="0" w:space="0" w:color="auto"/>
      </w:divBdr>
    </w:div>
    <w:div w:id="1174104487">
      <w:bodyDiv w:val="1"/>
      <w:marLeft w:val="0"/>
      <w:marRight w:val="0"/>
      <w:marTop w:val="0"/>
      <w:marBottom w:val="0"/>
      <w:divBdr>
        <w:top w:val="none" w:sz="0" w:space="0" w:color="auto"/>
        <w:left w:val="none" w:sz="0" w:space="0" w:color="auto"/>
        <w:bottom w:val="none" w:sz="0" w:space="0" w:color="auto"/>
        <w:right w:val="none" w:sz="0" w:space="0" w:color="auto"/>
      </w:divBdr>
    </w:div>
    <w:div w:id="1174145112">
      <w:bodyDiv w:val="1"/>
      <w:marLeft w:val="0"/>
      <w:marRight w:val="0"/>
      <w:marTop w:val="0"/>
      <w:marBottom w:val="0"/>
      <w:divBdr>
        <w:top w:val="none" w:sz="0" w:space="0" w:color="auto"/>
        <w:left w:val="none" w:sz="0" w:space="0" w:color="auto"/>
        <w:bottom w:val="none" w:sz="0" w:space="0" w:color="auto"/>
        <w:right w:val="none" w:sz="0" w:space="0" w:color="auto"/>
      </w:divBdr>
    </w:div>
    <w:div w:id="1174146350">
      <w:bodyDiv w:val="1"/>
      <w:marLeft w:val="0"/>
      <w:marRight w:val="0"/>
      <w:marTop w:val="0"/>
      <w:marBottom w:val="0"/>
      <w:divBdr>
        <w:top w:val="none" w:sz="0" w:space="0" w:color="auto"/>
        <w:left w:val="none" w:sz="0" w:space="0" w:color="auto"/>
        <w:bottom w:val="none" w:sz="0" w:space="0" w:color="auto"/>
        <w:right w:val="none" w:sz="0" w:space="0" w:color="auto"/>
      </w:divBdr>
    </w:div>
    <w:div w:id="1174147975">
      <w:bodyDiv w:val="1"/>
      <w:marLeft w:val="0"/>
      <w:marRight w:val="0"/>
      <w:marTop w:val="0"/>
      <w:marBottom w:val="0"/>
      <w:divBdr>
        <w:top w:val="none" w:sz="0" w:space="0" w:color="auto"/>
        <w:left w:val="none" w:sz="0" w:space="0" w:color="auto"/>
        <w:bottom w:val="none" w:sz="0" w:space="0" w:color="auto"/>
        <w:right w:val="none" w:sz="0" w:space="0" w:color="auto"/>
      </w:divBdr>
    </w:div>
    <w:div w:id="1174150108">
      <w:bodyDiv w:val="1"/>
      <w:marLeft w:val="0"/>
      <w:marRight w:val="0"/>
      <w:marTop w:val="0"/>
      <w:marBottom w:val="0"/>
      <w:divBdr>
        <w:top w:val="none" w:sz="0" w:space="0" w:color="auto"/>
        <w:left w:val="none" w:sz="0" w:space="0" w:color="auto"/>
        <w:bottom w:val="none" w:sz="0" w:space="0" w:color="auto"/>
        <w:right w:val="none" w:sz="0" w:space="0" w:color="auto"/>
      </w:divBdr>
    </w:div>
    <w:div w:id="1174150834">
      <w:bodyDiv w:val="1"/>
      <w:marLeft w:val="0"/>
      <w:marRight w:val="0"/>
      <w:marTop w:val="0"/>
      <w:marBottom w:val="0"/>
      <w:divBdr>
        <w:top w:val="none" w:sz="0" w:space="0" w:color="auto"/>
        <w:left w:val="none" w:sz="0" w:space="0" w:color="auto"/>
        <w:bottom w:val="none" w:sz="0" w:space="0" w:color="auto"/>
        <w:right w:val="none" w:sz="0" w:space="0" w:color="auto"/>
      </w:divBdr>
    </w:div>
    <w:div w:id="1174221470">
      <w:bodyDiv w:val="1"/>
      <w:marLeft w:val="0"/>
      <w:marRight w:val="0"/>
      <w:marTop w:val="0"/>
      <w:marBottom w:val="0"/>
      <w:divBdr>
        <w:top w:val="none" w:sz="0" w:space="0" w:color="auto"/>
        <w:left w:val="none" w:sz="0" w:space="0" w:color="auto"/>
        <w:bottom w:val="none" w:sz="0" w:space="0" w:color="auto"/>
        <w:right w:val="none" w:sz="0" w:space="0" w:color="auto"/>
      </w:divBdr>
    </w:div>
    <w:div w:id="1174227155">
      <w:bodyDiv w:val="1"/>
      <w:marLeft w:val="0"/>
      <w:marRight w:val="0"/>
      <w:marTop w:val="0"/>
      <w:marBottom w:val="0"/>
      <w:divBdr>
        <w:top w:val="none" w:sz="0" w:space="0" w:color="auto"/>
        <w:left w:val="none" w:sz="0" w:space="0" w:color="auto"/>
        <w:bottom w:val="none" w:sz="0" w:space="0" w:color="auto"/>
        <w:right w:val="none" w:sz="0" w:space="0" w:color="auto"/>
      </w:divBdr>
    </w:div>
    <w:div w:id="1174297535">
      <w:bodyDiv w:val="1"/>
      <w:marLeft w:val="0"/>
      <w:marRight w:val="0"/>
      <w:marTop w:val="0"/>
      <w:marBottom w:val="0"/>
      <w:divBdr>
        <w:top w:val="none" w:sz="0" w:space="0" w:color="auto"/>
        <w:left w:val="none" w:sz="0" w:space="0" w:color="auto"/>
        <w:bottom w:val="none" w:sz="0" w:space="0" w:color="auto"/>
        <w:right w:val="none" w:sz="0" w:space="0" w:color="auto"/>
      </w:divBdr>
    </w:div>
    <w:div w:id="1174297919">
      <w:bodyDiv w:val="1"/>
      <w:marLeft w:val="0"/>
      <w:marRight w:val="0"/>
      <w:marTop w:val="0"/>
      <w:marBottom w:val="0"/>
      <w:divBdr>
        <w:top w:val="none" w:sz="0" w:space="0" w:color="auto"/>
        <w:left w:val="none" w:sz="0" w:space="0" w:color="auto"/>
        <w:bottom w:val="none" w:sz="0" w:space="0" w:color="auto"/>
        <w:right w:val="none" w:sz="0" w:space="0" w:color="auto"/>
      </w:divBdr>
    </w:div>
    <w:div w:id="1174303917">
      <w:bodyDiv w:val="1"/>
      <w:marLeft w:val="0"/>
      <w:marRight w:val="0"/>
      <w:marTop w:val="0"/>
      <w:marBottom w:val="0"/>
      <w:divBdr>
        <w:top w:val="none" w:sz="0" w:space="0" w:color="auto"/>
        <w:left w:val="none" w:sz="0" w:space="0" w:color="auto"/>
        <w:bottom w:val="none" w:sz="0" w:space="0" w:color="auto"/>
        <w:right w:val="none" w:sz="0" w:space="0" w:color="auto"/>
      </w:divBdr>
    </w:div>
    <w:div w:id="1174304230">
      <w:bodyDiv w:val="1"/>
      <w:marLeft w:val="0"/>
      <w:marRight w:val="0"/>
      <w:marTop w:val="0"/>
      <w:marBottom w:val="0"/>
      <w:divBdr>
        <w:top w:val="none" w:sz="0" w:space="0" w:color="auto"/>
        <w:left w:val="none" w:sz="0" w:space="0" w:color="auto"/>
        <w:bottom w:val="none" w:sz="0" w:space="0" w:color="auto"/>
        <w:right w:val="none" w:sz="0" w:space="0" w:color="auto"/>
      </w:divBdr>
    </w:div>
    <w:div w:id="1174413930">
      <w:bodyDiv w:val="1"/>
      <w:marLeft w:val="0"/>
      <w:marRight w:val="0"/>
      <w:marTop w:val="0"/>
      <w:marBottom w:val="0"/>
      <w:divBdr>
        <w:top w:val="none" w:sz="0" w:space="0" w:color="auto"/>
        <w:left w:val="none" w:sz="0" w:space="0" w:color="auto"/>
        <w:bottom w:val="none" w:sz="0" w:space="0" w:color="auto"/>
        <w:right w:val="none" w:sz="0" w:space="0" w:color="auto"/>
      </w:divBdr>
    </w:div>
    <w:div w:id="1174416708">
      <w:bodyDiv w:val="1"/>
      <w:marLeft w:val="0"/>
      <w:marRight w:val="0"/>
      <w:marTop w:val="0"/>
      <w:marBottom w:val="0"/>
      <w:divBdr>
        <w:top w:val="none" w:sz="0" w:space="0" w:color="auto"/>
        <w:left w:val="none" w:sz="0" w:space="0" w:color="auto"/>
        <w:bottom w:val="none" w:sz="0" w:space="0" w:color="auto"/>
        <w:right w:val="none" w:sz="0" w:space="0" w:color="auto"/>
      </w:divBdr>
    </w:div>
    <w:div w:id="1174416808">
      <w:bodyDiv w:val="1"/>
      <w:marLeft w:val="0"/>
      <w:marRight w:val="0"/>
      <w:marTop w:val="0"/>
      <w:marBottom w:val="0"/>
      <w:divBdr>
        <w:top w:val="none" w:sz="0" w:space="0" w:color="auto"/>
        <w:left w:val="none" w:sz="0" w:space="0" w:color="auto"/>
        <w:bottom w:val="none" w:sz="0" w:space="0" w:color="auto"/>
        <w:right w:val="none" w:sz="0" w:space="0" w:color="auto"/>
      </w:divBdr>
    </w:div>
    <w:div w:id="1174495859">
      <w:bodyDiv w:val="1"/>
      <w:marLeft w:val="0"/>
      <w:marRight w:val="0"/>
      <w:marTop w:val="0"/>
      <w:marBottom w:val="0"/>
      <w:divBdr>
        <w:top w:val="none" w:sz="0" w:space="0" w:color="auto"/>
        <w:left w:val="none" w:sz="0" w:space="0" w:color="auto"/>
        <w:bottom w:val="none" w:sz="0" w:space="0" w:color="auto"/>
        <w:right w:val="none" w:sz="0" w:space="0" w:color="auto"/>
      </w:divBdr>
    </w:div>
    <w:div w:id="1174496592">
      <w:bodyDiv w:val="1"/>
      <w:marLeft w:val="0"/>
      <w:marRight w:val="0"/>
      <w:marTop w:val="0"/>
      <w:marBottom w:val="0"/>
      <w:divBdr>
        <w:top w:val="none" w:sz="0" w:space="0" w:color="auto"/>
        <w:left w:val="none" w:sz="0" w:space="0" w:color="auto"/>
        <w:bottom w:val="none" w:sz="0" w:space="0" w:color="auto"/>
        <w:right w:val="none" w:sz="0" w:space="0" w:color="auto"/>
      </w:divBdr>
    </w:div>
    <w:div w:id="1174497241">
      <w:bodyDiv w:val="1"/>
      <w:marLeft w:val="0"/>
      <w:marRight w:val="0"/>
      <w:marTop w:val="0"/>
      <w:marBottom w:val="0"/>
      <w:divBdr>
        <w:top w:val="none" w:sz="0" w:space="0" w:color="auto"/>
        <w:left w:val="none" w:sz="0" w:space="0" w:color="auto"/>
        <w:bottom w:val="none" w:sz="0" w:space="0" w:color="auto"/>
        <w:right w:val="none" w:sz="0" w:space="0" w:color="auto"/>
      </w:divBdr>
    </w:div>
    <w:div w:id="1174536563">
      <w:bodyDiv w:val="1"/>
      <w:marLeft w:val="0"/>
      <w:marRight w:val="0"/>
      <w:marTop w:val="0"/>
      <w:marBottom w:val="0"/>
      <w:divBdr>
        <w:top w:val="none" w:sz="0" w:space="0" w:color="auto"/>
        <w:left w:val="none" w:sz="0" w:space="0" w:color="auto"/>
        <w:bottom w:val="none" w:sz="0" w:space="0" w:color="auto"/>
        <w:right w:val="none" w:sz="0" w:space="0" w:color="auto"/>
      </w:divBdr>
    </w:div>
    <w:div w:id="1174536942">
      <w:bodyDiv w:val="1"/>
      <w:marLeft w:val="0"/>
      <w:marRight w:val="0"/>
      <w:marTop w:val="0"/>
      <w:marBottom w:val="0"/>
      <w:divBdr>
        <w:top w:val="none" w:sz="0" w:space="0" w:color="auto"/>
        <w:left w:val="none" w:sz="0" w:space="0" w:color="auto"/>
        <w:bottom w:val="none" w:sz="0" w:space="0" w:color="auto"/>
        <w:right w:val="none" w:sz="0" w:space="0" w:color="auto"/>
      </w:divBdr>
    </w:div>
    <w:div w:id="1174611684">
      <w:bodyDiv w:val="1"/>
      <w:marLeft w:val="0"/>
      <w:marRight w:val="0"/>
      <w:marTop w:val="0"/>
      <w:marBottom w:val="0"/>
      <w:divBdr>
        <w:top w:val="none" w:sz="0" w:space="0" w:color="auto"/>
        <w:left w:val="none" w:sz="0" w:space="0" w:color="auto"/>
        <w:bottom w:val="none" w:sz="0" w:space="0" w:color="auto"/>
        <w:right w:val="none" w:sz="0" w:space="0" w:color="auto"/>
      </w:divBdr>
    </w:div>
    <w:div w:id="1174683317">
      <w:bodyDiv w:val="1"/>
      <w:marLeft w:val="0"/>
      <w:marRight w:val="0"/>
      <w:marTop w:val="0"/>
      <w:marBottom w:val="0"/>
      <w:divBdr>
        <w:top w:val="none" w:sz="0" w:space="0" w:color="auto"/>
        <w:left w:val="none" w:sz="0" w:space="0" w:color="auto"/>
        <w:bottom w:val="none" w:sz="0" w:space="0" w:color="auto"/>
        <w:right w:val="none" w:sz="0" w:space="0" w:color="auto"/>
      </w:divBdr>
    </w:div>
    <w:div w:id="1174684880">
      <w:bodyDiv w:val="1"/>
      <w:marLeft w:val="0"/>
      <w:marRight w:val="0"/>
      <w:marTop w:val="0"/>
      <w:marBottom w:val="0"/>
      <w:divBdr>
        <w:top w:val="none" w:sz="0" w:space="0" w:color="auto"/>
        <w:left w:val="none" w:sz="0" w:space="0" w:color="auto"/>
        <w:bottom w:val="none" w:sz="0" w:space="0" w:color="auto"/>
        <w:right w:val="none" w:sz="0" w:space="0" w:color="auto"/>
      </w:divBdr>
    </w:div>
    <w:div w:id="1174757789">
      <w:bodyDiv w:val="1"/>
      <w:marLeft w:val="0"/>
      <w:marRight w:val="0"/>
      <w:marTop w:val="0"/>
      <w:marBottom w:val="0"/>
      <w:divBdr>
        <w:top w:val="none" w:sz="0" w:space="0" w:color="auto"/>
        <w:left w:val="none" w:sz="0" w:space="0" w:color="auto"/>
        <w:bottom w:val="none" w:sz="0" w:space="0" w:color="auto"/>
        <w:right w:val="none" w:sz="0" w:space="0" w:color="auto"/>
      </w:divBdr>
    </w:div>
    <w:div w:id="1174804660">
      <w:bodyDiv w:val="1"/>
      <w:marLeft w:val="0"/>
      <w:marRight w:val="0"/>
      <w:marTop w:val="0"/>
      <w:marBottom w:val="0"/>
      <w:divBdr>
        <w:top w:val="none" w:sz="0" w:space="0" w:color="auto"/>
        <w:left w:val="none" w:sz="0" w:space="0" w:color="auto"/>
        <w:bottom w:val="none" w:sz="0" w:space="0" w:color="auto"/>
        <w:right w:val="none" w:sz="0" w:space="0" w:color="auto"/>
      </w:divBdr>
    </w:div>
    <w:div w:id="1175025945">
      <w:bodyDiv w:val="1"/>
      <w:marLeft w:val="0"/>
      <w:marRight w:val="0"/>
      <w:marTop w:val="0"/>
      <w:marBottom w:val="0"/>
      <w:divBdr>
        <w:top w:val="none" w:sz="0" w:space="0" w:color="auto"/>
        <w:left w:val="none" w:sz="0" w:space="0" w:color="auto"/>
        <w:bottom w:val="none" w:sz="0" w:space="0" w:color="auto"/>
        <w:right w:val="none" w:sz="0" w:space="0" w:color="auto"/>
      </w:divBdr>
    </w:div>
    <w:div w:id="1175143986">
      <w:bodyDiv w:val="1"/>
      <w:marLeft w:val="0"/>
      <w:marRight w:val="0"/>
      <w:marTop w:val="0"/>
      <w:marBottom w:val="0"/>
      <w:divBdr>
        <w:top w:val="none" w:sz="0" w:space="0" w:color="auto"/>
        <w:left w:val="none" w:sz="0" w:space="0" w:color="auto"/>
        <w:bottom w:val="none" w:sz="0" w:space="0" w:color="auto"/>
        <w:right w:val="none" w:sz="0" w:space="0" w:color="auto"/>
      </w:divBdr>
    </w:div>
    <w:div w:id="1175144963">
      <w:bodyDiv w:val="1"/>
      <w:marLeft w:val="0"/>
      <w:marRight w:val="0"/>
      <w:marTop w:val="0"/>
      <w:marBottom w:val="0"/>
      <w:divBdr>
        <w:top w:val="none" w:sz="0" w:space="0" w:color="auto"/>
        <w:left w:val="none" w:sz="0" w:space="0" w:color="auto"/>
        <w:bottom w:val="none" w:sz="0" w:space="0" w:color="auto"/>
        <w:right w:val="none" w:sz="0" w:space="0" w:color="auto"/>
      </w:divBdr>
    </w:div>
    <w:div w:id="1175149251">
      <w:bodyDiv w:val="1"/>
      <w:marLeft w:val="0"/>
      <w:marRight w:val="0"/>
      <w:marTop w:val="0"/>
      <w:marBottom w:val="0"/>
      <w:divBdr>
        <w:top w:val="none" w:sz="0" w:space="0" w:color="auto"/>
        <w:left w:val="none" w:sz="0" w:space="0" w:color="auto"/>
        <w:bottom w:val="none" w:sz="0" w:space="0" w:color="auto"/>
        <w:right w:val="none" w:sz="0" w:space="0" w:color="auto"/>
      </w:divBdr>
    </w:div>
    <w:div w:id="1175219390">
      <w:bodyDiv w:val="1"/>
      <w:marLeft w:val="0"/>
      <w:marRight w:val="0"/>
      <w:marTop w:val="0"/>
      <w:marBottom w:val="0"/>
      <w:divBdr>
        <w:top w:val="none" w:sz="0" w:space="0" w:color="auto"/>
        <w:left w:val="none" w:sz="0" w:space="0" w:color="auto"/>
        <w:bottom w:val="none" w:sz="0" w:space="0" w:color="auto"/>
        <w:right w:val="none" w:sz="0" w:space="0" w:color="auto"/>
      </w:divBdr>
    </w:div>
    <w:div w:id="1175219918">
      <w:bodyDiv w:val="1"/>
      <w:marLeft w:val="0"/>
      <w:marRight w:val="0"/>
      <w:marTop w:val="0"/>
      <w:marBottom w:val="0"/>
      <w:divBdr>
        <w:top w:val="none" w:sz="0" w:space="0" w:color="auto"/>
        <w:left w:val="none" w:sz="0" w:space="0" w:color="auto"/>
        <w:bottom w:val="none" w:sz="0" w:space="0" w:color="auto"/>
        <w:right w:val="none" w:sz="0" w:space="0" w:color="auto"/>
      </w:divBdr>
    </w:div>
    <w:div w:id="1175342140">
      <w:bodyDiv w:val="1"/>
      <w:marLeft w:val="0"/>
      <w:marRight w:val="0"/>
      <w:marTop w:val="0"/>
      <w:marBottom w:val="0"/>
      <w:divBdr>
        <w:top w:val="none" w:sz="0" w:space="0" w:color="auto"/>
        <w:left w:val="none" w:sz="0" w:space="0" w:color="auto"/>
        <w:bottom w:val="none" w:sz="0" w:space="0" w:color="auto"/>
        <w:right w:val="none" w:sz="0" w:space="0" w:color="auto"/>
      </w:divBdr>
    </w:div>
    <w:div w:id="1175344486">
      <w:bodyDiv w:val="1"/>
      <w:marLeft w:val="0"/>
      <w:marRight w:val="0"/>
      <w:marTop w:val="0"/>
      <w:marBottom w:val="0"/>
      <w:divBdr>
        <w:top w:val="none" w:sz="0" w:space="0" w:color="auto"/>
        <w:left w:val="none" w:sz="0" w:space="0" w:color="auto"/>
        <w:bottom w:val="none" w:sz="0" w:space="0" w:color="auto"/>
        <w:right w:val="none" w:sz="0" w:space="0" w:color="auto"/>
      </w:divBdr>
    </w:div>
    <w:div w:id="1175345596">
      <w:bodyDiv w:val="1"/>
      <w:marLeft w:val="0"/>
      <w:marRight w:val="0"/>
      <w:marTop w:val="0"/>
      <w:marBottom w:val="0"/>
      <w:divBdr>
        <w:top w:val="none" w:sz="0" w:space="0" w:color="auto"/>
        <w:left w:val="none" w:sz="0" w:space="0" w:color="auto"/>
        <w:bottom w:val="none" w:sz="0" w:space="0" w:color="auto"/>
        <w:right w:val="none" w:sz="0" w:space="0" w:color="auto"/>
      </w:divBdr>
    </w:div>
    <w:div w:id="1175413881">
      <w:bodyDiv w:val="1"/>
      <w:marLeft w:val="0"/>
      <w:marRight w:val="0"/>
      <w:marTop w:val="0"/>
      <w:marBottom w:val="0"/>
      <w:divBdr>
        <w:top w:val="none" w:sz="0" w:space="0" w:color="auto"/>
        <w:left w:val="none" w:sz="0" w:space="0" w:color="auto"/>
        <w:bottom w:val="none" w:sz="0" w:space="0" w:color="auto"/>
        <w:right w:val="none" w:sz="0" w:space="0" w:color="auto"/>
      </w:divBdr>
    </w:div>
    <w:div w:id="1175532236">
      <w:bodyDiv w:val="1"/>
      <w:marLeft w:val="0"/>
      <w:marRight w:val="0"/>
      <w:marTop w:val="0"/>
      <w:marBottom w:val="0"/>
      <w:divBdr>
        <w:top w:val="none" w:sz="0" w:space="0" w:color="auto"/>
        <w:left w:val="none" w:sz="0" w:space="0" w:color="auto"/>
        <w:bottom w:val="none" w:sz="0" w:space="0" w:color="auto"/>
        <w:right w:val="none" w:sz="0" w:space="0" w:color="auto"/>
      </w:divBdr>
    </w:div>
    <w:div w:id="1175611495">
      <w:bodyDiv w:val="1"/>
      <w:marLeft w:val="0"/>
      <w:marRight w:val="0"/>
      <w:marTop w:val="0"/>
      <w:marBottom w:val="0"/>
      <w:divBdr>
        <w:top w:val="none" w:sz="0" w:space="0" w:color="auto"/>
        <w:left w:val="none" w:sz="0" w:space="0" w:color="auto"/>
        <w:bottom w:val="none" w:sz="0" w:space="0" w:color="auto"/>
        <w:right w:val="none" w:sz="0" w:space="0" w:color="auto"/>
      </w:divBdr>
    </w:div>
    <w:div w:id="1175654575">
      <w:bodyDiv w:val="1"/>
      <w:marLeft w:val="0"/>
      <w:marRight w:val="0"/>
      <w:marTop w:val="0"/>
      <w:marBottom w:val="0"/>
      <w:divBdr>
        <w:top w:val="none" w:sz="0" w:space="0" w:color="auto"/>
        <w:left w:val="none" w:sz="0" w:space="0" w:color="auto"/>
        <w:bottom w:val="none" w:sz="0" w:space="0" w:color="auto"/>
        <w:right w:val="none" w:sz="0" w:space="0" w:color="auto"/>
      </w:divBdr>
    </w:div>
    <w:div w:id="1175654637">
      <w:bodyDiv w:val="1"/>
      <w:marLeft w:val="0"/>
      <w:marRight w:val="0"/>
      <w:marTop w:val="0"/>
      <w:marBottom w:val="0"/>
      <w:divBdr>
        <w:top w:val="none" w:sz="0" w:space="0" w:color="auto"/>
        <w:left w:val="none" w:sz="0" w:space="0" w:color="auto"/>
        <w:bottom w:val="none" w:sz="0" w:space="0" w:color="auto"/>
        <w:right w:val="none" w:sz="0" w:space="0" w:color="auto"/>
      </w:divBdr>
    </w:div>
    <w:div w:id="1175801599">
      <w:bodyDiv w:val="1"/>
      <w:marLeft w:val="0"/>
      <w:marRight w:val="0"/>
      <w:marTop w:val="0"/>
      <w:marBottom w:val="0"/>
      <w:divBdr>
        <w:top w:val="none" w:sz="0" w:space="0" w:color="auto"/>
        <w:left w:val="none" w:sz="0" w:space="0" w:color="auto"/>
        <w:bottom w:val="none" w:sz="0" w:space="0" w:color="auto"/>
        <w:right w:val="none" w:sz="0" w:space="0" w:color="auto"/>
      </w:divBdr>
    </w:div>
    <w:div w:id="1175806924">
      <w:bodyDiv w:val="1"/>
      <w:marLeft w:val="0"/>
      <w:marRight w:val="0"/>
      <w:marTop w:val="0"/>
      <w:marBottom w:val="0"/>
      <w:divBdr>
        <w:top w:val="none" w:sz="0" w:space="0" w:color="auto"/>
        <w:left w:val="none" w:sz="0" w:space="0" w:color="auto"/>
        <w:bottom w:val="none" w:sz="0" w:space="0" w:color="auto"/>
        <w:right w:val="none" w:sz="0" w:space="0" w:color="auto"/>
      </w:divBdr>
    </w:div>
    <w:div w:id="1175849038">
      <w:bodyDiv w:val="1"/>
      <w:marLeft w:val="0"/>
      <w:marRight w:val="0"/>
      <w:marTop w:val="0"/>
      <w:marBottom w:val="0"/>
      <w:divBdr>
        <w:top w:val="none" w:sz="0" w:space="0" w:color="auto"/>
        <w:left w:val="none" w:sz="0" w:space="0" w:color="auto"/>
        <w:bottom w:val="none" w:sz="0" w:space="0" w:color="auto"/>
        <w:right w:val="none" w:sz="0" w:space="0" w:color="auto"/>
      </w:divBdr>
    </w:div>
    <w:div w:id="1175876153">
      <w:bodyDiv w:val="1"/>
      <w:marLeft w:val="0"/>
      <w:marRight w:val="0"/>
      <w:marTop w:val="0"/>
      <w:marBottom w:val="0"/>
      <w:divBdr>
        <w:top w:val="none" w:sz="0" w:space="0" w:color="auto"/>
        <w:left w:val="none" w:sz="0" w:space="0" w:color="auto"/>
        <w:bottom w:val="none" w:sz="0" w:space="0" w:color="auto"/>
        <w:right w:val="none" w:sz="0" w:space="0" w:color="auto"/>
      </w:divBdr>
    </w:div>
    <w:div w:id="1175922736">
      <w:bodyDiv w:val="1"/>
      <w:marLeft w:val="0"/>
      <w:marRight w:val="0"/>
      <w:marTop w:val="0"/>
      <w:marBottom w:val="0"/>
      <w:divBdr>
        <w:top w:val="none" w:sz="0" w:space="0" w:color="auto"/>
        <w:left w:val="none" w:sz="0" w:space="0" w:color="auto"/>
        <w:bottom w:val="none" w:sz="0" w:space="0" w:color="auto"/>
        <w:right w:val="none" w:sz="0" w:space="0" w:color="auto"/>
      </w:divBdr>
    </w:div>
    <w:div w:id="1175925134">
      <w:bodyDiv w:val="1"/>
      <w:marLeft w:val="0"/>
      <w:marRight w:val="0"/>
      <w:marTop w:val="0"/>
      <w:marBottom w:val="0"/>
      <w:divBdr>
        <w:top w:val="none" w:sz="0" w:space="0" w:color="auto"/>
        <w:left w:val="none" w:sz="0" w:space="0" w:color="auto"/>
        <w:bottom w:val="none" w:sz="0" w:space="0" w:color="auto"/>
        <w:right w:val="none" w:sz="0" w:space="0" w:color="auto"/>
      </w:divBdr>
    </w:div>
    <w:div w:id="1175992650">
      <w:bodyDiv w:val="1"/>
      <w:marLeft w:val="0"/>
      <w:marRight w:val="0"/>
      <w:marTop w:val="0"/>
      <w:marBottom w:val="0"/>
      <w:divBdr>
        <w:top w:val="none" w:sz="0" w:space="0" w:color="auto"/>
        <w:left w:val="none" w:sz="0" w:space="0" w:color="auto"/>
        <w:bottom w:val="none" w:sz="0" w:space="0" w:color="auto"/>
        <w:right w:val="none" w:sz="0" w:space="0" w:color="auto"/>
      </w:divBdr>
    </w:div>
    <w:div w:id="1175993869">
      <w:bodyDiv w:val="1"/>
      <w:marLeft w:val="0"/>
      <w:marRight w:val="0"/>
      <w:marTop w:val="0"/>
      <w:marBottom w:val="0"/>
      <w:divBdr>
        <w:top w:val="none" w:sz="0" w:space="0" w:color="auto"/>
        <w:left w:val="none" w:sz="0" w:space="0" w:color="auto"/>
        <w:bottom w:val="none" w:sz="0" w:space="0" w:color="auto"/>
        <w:right w:val="none" w:sz="0" w:space="0" w:color="auto"/>
      </w:divBdr>
    </w:div>
    <w:div w:id="1175994149">
      <w:bodyDiv w:val="1"/>
      <w:marLeft w:val="0"/>
      <w:marRight w:val="0"/>
      <w:marTop w:val="0"/>
      <w:marBottom w:val="0"/>
      <w:divBdr>
        <w:top w:val="none" w:sz="0" w:space="0" w:color="auto"/>
        <w:left w:val="none" w:sz="0" w:space="0" w:color="auto"/>
        <w:bottom w:val="none" w:sz="0" w:space="0" w:color="auto"/>
        <w:right w:val="none" w:sz="0" w:space="0" w:color="auto"/>
      </w:divBdr>
    </w:div>
    <w:div w:id="1176044081">
      <w:bodyDiv w:val="1"/>
      <w:marLeft w:val="0"/>
      <w:marRight w:val="0"/>
      <w:marTop w:val="0"/>
      <w:marBottom w:val="0"/>
      <w:divBdr>
        <w:top w:val="none" w:sz="0" w:space="0" w:color="auto"/>
        <w:left w:val="none" w:sz="0" w:space="0" w:color="auto"/>
        <w:bottom w:val="none" w:sz="0" w:space="0" w:color="auto"/>
        <w:right w:val="none" w:sz="0" w:space="0" w:color="auto"/>
      </w:divBdr>
    </w:div>
    <w:div w:id="1176067860">
      <w:bodyDiv w:val="1"/>
      <w:marLeft w:val="0"/>
      <w:marRight w:val="0"/>
      <w:marTop w:val="0"/>
      <w:marBottom w:val="0"/>
      <w:divBdr>
        <w:top w:val="none" w:sz="0" w:space="0" w:color="auto"/>
        <w:left w:val="none" w:sz="0" w:space="0" w:color="auto"/>
        <w:bottom w:val="none" w:sz="0" w:space="0" w:color="auto"/>
        <w:right w:val="none" w:sz="0" w:space="0" w:color="auto"/>
      </w:divBdr>
    </w:div>
    <w:div w:id="1176069431">
      <w:bodyDiv w:val="1"/>
      <w:marLeft w:val="0"/>
      <w:marRight w:val="0"/>
      <w:marTop w:val="0"/>
      <w:marBottom w:val="0"/>
      <w:divBdr>
        <w:top w:val="none" w:sz="0" w:space="0" w:color="auto"/>
        <w:left w:val="none" w:sz="0" w:space="0" w:color="auto"/>
        <w:bottom w:val="none" w:sz="0" w:space="0" w:color="auto"/>
        <w:right w:val="none" w:sz="0" w:space="0" w:color="auto"/>
      </w:divBdr>
    </w:div>
    <w:div w:id="1176110229">
      <w:bodyDiv w:val="1"/>
      <w:marLeft w:val="0"/>
      <w:marRight w:val="0"/>
      <w:marTop w:val="0"/>
      <w:marBottom w:val="0"/>
      <w:divBdr>
        <w:top w:val="none" w:sz="0" w:space="0" w:color="auto"/>
        <w:left w:val="none" w:sz="0" w:space="0" w:color="auto"/>
        <w:bottom w:val="none" w:sz="0" w:space="0" w:color="auto"/>
        <w:right w:val="none" w:sz="0" w:space="0" w:color="auto"/>
      </w:divBdr>
    </w:div>
    <w:div w:id="1176116555">
      <w:bodyDiv w:val="1"/>
      <w:marLeft w:val="0"/>
      <w:marRight w:val="0"/>
      <w:marTop w:val="0"/>
      <w:marBottom w:val="0"/>
      <w:divBdr>
        <w:top w:val="none" w:sz="0" w:space="0" w:color="auto"/>
        <w:left w:val="none" w:sz="0" w:space="0" w:color="auto"/>
        <w:bottom w:val="none" w:sz="0" w:space="0" w:color="auto"/>
        <w:right w:val="none" w:sz="0" w:space="0" w:color="auto"/>
      </w:divBdr>
    </w:div>
    <w:div w:id="1176119234">
      <w:bodyDiv w:val="1"/>
      <w:marLeft w:val="0"/>
      <w:marRight w:val="0"/>
      <w:marTop w:val="0"/>
      <w:marBottom w:val="0"/>
      <w:divBdr>
        <w:top w:val="none" w:sz="0" w:space="0" w:color="auto"/>
        <w:left w:val="none" w:sz="0" w:space="0" w:color="auto"/>
        <w:bottom w:val="none" w:sz="0" w:space="0" w:color="auto"/>
        <w:right w:val="none" w:sz="0" w:space="0" w:color="auto"/>
      </w:divBdr>
    </w:div>
    <w:div w:id="1176119607">
      <w:bodyDiv w:val="1"/>
      <w:marLeft w:val="0"/>
      <w:marRight w:val="0"/>
      <w:marTop w:val="0"/>
      <w:marBottom w:val="0"/>
      <w:divBdr>
        <w:top w:val="none" w:sz="0" w:space="0" w:color="auto"/>
        <w:left w:val="none" w:sz="0" w:space="0" w:color="auto"/>
        <w:bottom w:val="none" w:sz="0" w:space="0" w:color="auto"/>
        <w:right w:val="none" w:sz="0" w:space="0" w:color="auto"/>
      </w:divBdr>
    </w:div>
    <w:div w:id="1176265606">
      <w:bodyDiv w:val="1"/>
      <w:marLeft w:val="0"/>
      <w:marRight w:val="0"/>
      <w:marTop w:val="0"/>
      <w:marBottom w:val="0"/>
      <w:divBdr>
        <w:top w:val="none" w:sz="0" w:space="0" w:color="auto"/>
        <w:left w:val="none" w:sz="0" w:space="0" w:color="auto"/>
        <w:bottom w:val="none" w:sz="0" w:space="0" w:color="auto"/>
        <w:right w:val="none" w:sz="0" w:space="0" w:color="auto"/>
      </w:divBdr>
    </w:div>
    <w:div w:id="1176268963">
      <w:bodyDiv w:val="1"/>
      <w:marLeft w:val="0"/>
      <w:marRight w:val="0"/>
      <w:marTop w:val="0"/>
      <w:marBottom w:val="0"/>
      <w:divBdr>
        <w:top w:val="none" w:sz="0" w:space="0" w:color="auto"/>
        <w:left w:val="none" w:sz="0" w:space="0" w:color="auto"/>
        <w:bottom w:val="none" w:sz="0" w:space="0" w:color="auto"/>
        <w:right w:val="none" w:sz="0" w:space="0" w:color="auto"/>
      </w:divBdr>
    </w:div>
    <w:div w:id="1176310083">
      <w:bodyDiv w:val="1"/>
      <w:marLeft w:val="0"/>
      <w:marRight w:val="0"/>
      <w:marTop w:val="0"/>
      <w:marBottom w:val="0"/>
      <w:divBdr>
        <w:top w:val="none" w:sz="0" w:space="0" w:color="auto"/>
        <w:left w:val="none" w:sz="0" w:space="0" w:color="auto"/>
        <w:bottom w:val="none" w:sz="0" w:space="0" w:color="auto"/>
        <w:right w:val="none" w:sz="0" w:space="0" w:color="auto"/>
      </w:divBdr>
    </w:div>
    <w:div w:id="1176312465">
      <w:bodyDiv w:val="1"/>
      <w:marLeft w:val="0"/>
      <w:marRight w:val="0"/>
      <w:marTop w:val="0"/>
      <w:marBottom w:val="0"/>
      <w:divBdr>
        <w:top w:val="none" w:sz="0" w:space="0" w:color="auto"/>
        <w:left w:val="none" w:sz="0" w:space="0" w:color="auto"/>
        <w:bottom w:val="none" w:sz="0" w:space="0" w:color="auto"/>
        <w:right w:val="none" w:sz="0" w:space="0" w:color="auto"/>
      </w:divBdr>
    </w:div>
    <w:div w:id="1176382349">
      <w:bodyDiv w:val="1"/>
      <w:marLeft w:val="0"/>
      <w:marRight w:val="0"/>
      <w:marTop w:val="0"/>
      <w:marBottom w:val="0"/>
      <w:divBdr>
        <w:top w:val="none" w:sz="0" w:space="0" w:color="auto"/>
        <w:left w:val="none" w:sz="0" w:space="0" w:color="auto"/>
        <w:bottom w:val="none" w:sz="0" w:space="0" w:color="auto"/>
        <w:right w:val="none" w:sz="0" w:space="0" w:color="auto"/>
      </w:divBdr>
    </w:div>
    <w:div w:id="1176462155">
      <w:bodyDiv w:val="1"/>
      <w:marLeft w:val="0"/>
      <w:marRight w:val="0"/>
      <w:marTop w:val="0"/>
      <w:marBottom w:val="0"/>
      <w:divBdr>
        <w:top w:val="none" w:sz="0" w:space="0" w:color="auto"/>
        <w:left w:val="none" w:sz="0" w:space="0" w:color="auto"/>
        <w:bottom w:val="none" w:sz="0" w:space="0" w:color="auto"/>
        <w:right w:val="none" w:sz="0" w:space="0" w:color="auto"/>
      </w:divBdr>
    </w:div>
    <w:div w:id="1176462716">
      <w:bodyDiv w:val="1"/>
      <w:marLeft w:val="0"/>
      <w:marRight w:val="0"/>
      <w:marTop w:val="0"/>
      <w:marBottom w:val="0"/>
      <w:divBdr>
        <w:top w:val="none" w:sz="0" w:space="0" w:color="auto"/>
        <w:left w:val="none" w:sz="0" w:space="0" w:color="auto"/>
        <w:bottom w:val="none" w:sz="0" w:space="0" w:color="auto"/>
        <w:right w:val="none" w:sz="0" w:space="0" w:color="auto"/>
      </w:divBdr>
    </w:div>
    <w:div w:id="1176504877">
      <w:bodyDiv w:val="1"/>
      <w:marLeft w:val="0"/>
      <w:marRight w:val="0"/>
      <w:marTop w:val="0"/>
      <w:marBottom w:val="0"/>
      <w:divBdr>
        <w:top w:val="none" w:sz="0" w:space="0" w:color="auto"/>
        <w:left w:val="none" w:sz="0" w:space="0" w:color="auto"/>
        <w:bottom w:val="none" w:sz="0" w:space="0" w:color="auto"/>
        <w:right w:val="none" w:sz="0" w:space="0" w:color="auto"/>
      </w:divBdr>
    </w:div>
    <w:div w:id="1176530093">
      <w:bodyDiv w:val="1"/>
      <w:marLeft w:val="0"/>
      <w:marRight w:val="0"/>
      <w:marTop w:val="0"/>
      <w:marBottom w:val="0"/>
      <w:divBdr>
        <w:top w:val="none" w:sz="0" w:space="0" w:color="auto"/>
        <w:left w:val="none" w:sz="0" w:space="0" w:color="auto"/>
        <w:bottom w:val="none" w:sz="0" w:space="0" w:color="auto"/>
        <w:right w:val="none" w:sz="0" w:space="0" w:color="auto"/>
      </w:divBdr>
    </w:div>
    <w:div w:id="1176534744">
      <w:bodyDiv w:val="1"/>
      <w:marLeft w:val="0"/>
      <w:marRight w:val="0"/>
      <w:marTop w:val="0"/>
      <w:marBottom w:val="0"/>
      <w:divBdr>
        <w:top w:val="none" w:sz="0" w:space="0" w:color="auto"/>
        <w:left w:val="none" w:sz="0" w:space="0" w:color="auto"/>
        <w:bottom w:val="none" w:sz="0" w:space="0" w:color="auto"/>
        <w:right w:val="none" w:sz="0" w:space="0" w:color="auto"/>
      </w:divBdr>
    </w:div>
    <w:div w:id="1176572779">
      <w:bodyDiv w:val="1"/>
      <w:marLeft w:val="0"/>
      <w:marRight w:val="0"/>
      <w:marTop w:val="0"/>
      <w:marBottom w:val="0"/>
      <w:divBdr>
        <w:top w:val="none" w:sz="0" w:space="0" w:color="auto"/>
        <w:left w:val="none" w:sz="0" w:space="0" w:color="auto"/>
        <w:bottom w:val="none" w:sz="0" w:space="0" w:color="auto"/>
        <w:right w:val="none" w:sz="0" w:space="0" w:color="auto"/>
      </w:divBdr>
    </w:div>
    <w:div w:id="1176579751">
      <w:bodyDiv w:val="1"/>
      <w:marLeft w:val="0"/>
      <w:marRight w:val="0"/>
      <w:marTop w:val="0"/>
      <w:marBottom w:val="0"/>
      <w:divBdr>
        <w:top w:val="none" w:sz="0" w:space="0" w:color="auto"/>
        <w:left w:val="none" w:sz="0" w:space="0" w:color="auto"/>
        <w:bottom w:val="none" w:sz="0" w:space="0" w:color="auto"/>
        <w:right w:val="none" w:sz="0" w:space="0" w:color="auto"/>
      </w:divBdr>
    </w:div>
    <w:div w:id="1176728726">
      <w:bodyDiv w:val="1"/>
      <w:marLeft w:val="0"/>
      <w:marRight w:val="0"/>
      <w:marTop w:val="0"/>
      <w:marBottom w:val="0"/>
      <w:divBdr>
        <w:top w:val="none" w:sz="0" w:space="0" w:color="auto"/>
        <w:left w:val="none" w:sz="0" w:space="0" w:color="auto"/>
        <w:bottom w:val="none" w:sz="0" w:space="0" w:color="auto"/>
        <w:right w:val="none" w:sz="0" w:space="0" w:color="auto"/>
      </w:divBdr>
    </w:div>
    <w:div w:id="1176766775">
      <w:bodyDiv w:val="1"/>
      <w:marLeft w:val="0"/>
      <w:marRight w:val="0"/>
      <w:marTop w:val="0"/>
      <w:marBottom w:val="0"/>
      <w:divBdr>
        <w:top w:val="none" w:sz="0" w:space="0" w:color="auto"/>
        <w:left w:val="none" w:sz="0" w:space="0" w:color="auto"/>
        <w:bottom w:val="none" w:sz="0" w:space="0" w:color="auto"/>
        <w:right w:val="none" w:sz="0" w:space="0" w:color="auto"/>
      </w:divBdr>
    </w:div>
    <w:div w:id="1176767257">
      <w:bodyDiv w:val="1"/>
      <w:marLeft w:val="0"/>
      <w:marRight w:val="0"/>
      <w:marTop w:val="0"/>
      <w:marBottom w:val="0"/>
      <w:divBdr>
        <w:top w:val="none" w:sz="0" w:space="0" w:color="auto"/>
        <w:left w:val="none" w:sz="0" w:space="0" w:color="auto"/>
        <w:bottom w:val="none" w:sz="0" w:space="0" w:color="auto"/>
        <w:right w:val="none" w:sz="0" w:space="0" w:color="auto"/>
      </w:divBdr>
    </w:div>
    <w:div w:id="1176918128">
      <w:bodyDiv w:val="1"/>
      <w:marLeft w:val="0"/>
      <w:marRight w:val="0"/>
      <w:marTop w:val="0"/>
      <w:marBottom w:val="0"/>
      <w:divBdr>
        <w:top w:val="none" w:sz="0" w:space="0" w:color="auto"/>
        <w:left w:val="none" w:sz="0" w:space="0" w:color="auto"/>
        <w:bottom w:val="none" w:sz="0" w:space="0" w:color="auto"/>
        <w:right w:val="none" w:sz="0" w:space="0" w:color="auto"/>
      </w:divBdr>
    </w:div>
    <w:div w:id="1176919020">
      <w:bodyDiv w:val="1"/>
      <w:marLeft w:val="0"/>
      <w:marRight w:val="0"/>
      <w:marTop w:val="0"/>
      <w:marBottom w:val="0"/>
      <w:divBdr>
        <w:top w:val="none" w:sz="0" w:space="0" w:color="auto"/>
        <w:left w:val="none" w:sz="0" w:space="0" w:color="auto"/>
        <w:bottom w:val="none" w:sz="0" w:space="0" w:color="auto"/>
        <w:right w:val="none" w:sz="0" w:space="0" w:color="auto"/>
      </w:divBdr>
    </w:div>
    <w:div w:id="1177110666">
      <w:bodyDiv w:val="1"/>
      <w:marLeft w:val="0"/>
      <w:marRight w:val="0"/>
      <w:marTop w:val="0"/>
      <w:marBottom w:val="0"/>
      <w:divBdr>
        <w:top w:val="none" w:sz="0" w:space="0" w:color="auto"/>
        <w:left w:val="none" w:sz="0" w:space="0" w:color="auto"/>
        <w:bottom w:val="none" w:sz="0" w:space="0" w:color="auto"/>
        <w:right w:val="none" w:sz="0" w:space="0" w:color="auto"/>
      </w:divBdr>
    </w:div>
    <w:div w:id="1177111421">
      <w:bodyDiv w:val="1"/>
      <w:marLeft w:val="0"/>
      <w:marRight w:val="0"/>
      <w:marTop w:val="0"/>
      <w:marBottom w:val="0"/>
      <w:divBdr>
        <w:top w:val="none" w:sz="0" w:space="0" w:color="auto"/>
        <w:left w:val="none" w:sz="0" w:space="0" w:color="auto"/>
        <w:bottom w:val="none" w:sz="0" w:space="0" w:color="auto"/>
        <w:right w:val="none" w:sz="0" w:space="0" w:color="auto"/>
      </w:divBdr>
    </w:div>
    <w:div w:id="1177113650">
      <w:bodyDiv w:val="1"/>
      <w:marLeft w:val="0"/>
      <w:marRight w:val="0"/>
      <w:marTop w:val="0"/>
      <w:marBottom w:val="0"/>
      <w:divBdr>
        <w:top w:val="none" w:sz="0" w:space="0" w:color="auto"/>
        <w:left w:val="none" w:sz="0" w:space="0" w:color="auto"/>
        <w:bottom w:val="none" w:sz="0" w:space="0" w:color="auto"/>
        <w:right w:val="none" w:sz="0" w:space="0" w:color="auto"/>
      </w:divBdr>
    </w:div>
    <w:div w:id="1177227298">
      <w:bodyDiv w:val="1"/>
      <w:marLeft w:val="0"/>
      <w:marRight w:val="0"/>
      <w:marTop w:val="0"/>
      <w:marBottom w:val="0"/>
      <w:divBdr>
        <w:top w:val="none" w:sz="0" w:space="0" w:color="auto"/>
        <w:left w:val="none" w:sz="0" w:space="0" w:color="auto"/>
        <w:bottom w:val="none" w:sz="0" w:space="0" w:color="auto"/>
        <w:right w:val="none" w:sz="0" w:space="0" w:color="auto"/>
      </w:divBdr>
    </w:div>
    <w:div w:id="1177230757">
      <w:bodyDiv w:val="1"/>
      <w:marLeft w:val="0"/>
      <w:marRight w:val="0"/>
      <w:marTop w:val="0"/>
      <w:marBottom w:val="0"/>
      <w:divBdr>
        <w:top w:val="none" w:sz="0" w:space="0" w:color="auto"/>
        <w:left w:val="none" w:sz="0" w:space="0" w:color="auto"/>
        <w:bottom w:val="none" w:sz="0" w:space="0" w:color="auto"/>
        <w:right w:val="none" w:sz="0" w:space="0" w:color="auto"/>
      </w:divBdr>
    </w:div>
    <w:div w:id="1177232925">
      <w:bodyDiv w:val="1"/>
      <w:marLeft w:val="0"/>
      <w:marRight w:val="0"/>
      <w:marTop w:val="0"/>
      <w:marBottom w:val="0"/>
      <w:divBdr>
        <w:top w:val="none" w:sz="0" w:space="0" w:color="auto"/>
        <w:left w:val="none" w:sz="0" w:space="0" w:color="auto"/>
        <w:bottom w:val="none" w:sz="0" w:space="0" w:color="auto"/>
        <w:right w:val="none" w:sz="0" w:space="0" w:color="auto"/>
      </w:divBdr>
    </w:div>
    <w:div w:id="1177308778">
      <w:bodyDiv w:val="1"/>
      <w:marLeft w:val="0"/>
      <w:marRight w:val="0"/>
      <w:marTop w:val="0"/>
      <w:marBottom w:val="0"/>
      <w:divBdr>
        <w:top w:val="none" w:sz="0" w:space="0" w:color="auto"/>
        <w:left w:val="none" w:sz="0" w:space="0" w:color="auto"/>
        <w:bottom w:val="none" w:sz="0" w:space="0" w:color="auto"/>
        <w:right w:val="none" w:sz="0" w:space="0" w:color="auto"/>
      </w:divBdr>
    </w:div>
    <w:div w:id="1177309966">
      <w:bodyDiv w:val="1"/>
      <w:marLeft w:val="0"/>
      <w:marRight w:val="0"/>
      <w:marTop w:val="0"/>
      <w:marBottom w:val="0"/>
      <w:divBdr>
        <w:top w:val="none" w:sz="0" w:space="0" w:color="auto"/>
        <w:left w:val="none" w:sz="0" w:space="0" w:color="auto"/>
        <w:bottom w:val="none" w:sz="0" w:space="0" w:color="auto"/>
        <w:right w:val="none" w:sz="0" w:space="0" w:color="auto"/>
      </w:divBdr>
    </w:div>
    <w:div w:id="1177381497">
      <w:bodyDiv w:val="1"/>
      <w:marLeft w:val="0"/>
      <w:marRight w:val="0"/>
      <w:marTop w:val="0"/>
      <w:marBottom w:val="0"/>
      <w:divBdr>
        <w:top w:val="none" w:sz="0" w:space="0" w:color="auto"/>
        <w:left w:val="none" w:sz="0" w:space="0" w:color="auto"/>
        <w:bottom w:val="none" w:sz="0" w:space="0" w:color="auto"/>
        <w:right w:val="none" w:sz="0" w:space="0" w:color="auto"/>
      </w:divBdr>
    </w:div>
    <w:div w:id="1177383037">
      <w:bodyDiv w:val="1"/>
      <w:marLeft w:val="0"/>
      <w:marRight w:val="0"/>
      <w:marTop w:val="0"/>
      <w:marBottom w:val="0"/>
      <w:divBdr>
        <w:top w:val="none" w:sz="0" w:space="0" w:color="auto"/>
        <w:left w:val="none" w:sz="0" w:space="0" w:color="auto"/>
        <w:bottom w:val="none" w:sz="0" w:space="0" w:color="auto"/>
        <w:right w:val="none" w:sz="0" w:space="0" w:color="auto"/>
      </w:divBdr>
    </w:div>
    <w:div w:id="1177504049">
      <w:bodyDiv w:val="1"/>
      <w:marLeft w:val="0"/>
      <w:marRight w:val="0"/>
      <w:marTop w:val="0"/>
      <w:marBottom w:val="0"/>
      <w:divBdr>
        <w:top w:val="none" w:sz="0" w:space="0" w:color="auto"/>
        <w:left w:val="none" w:sz="0" w:space="0" w:color="auto"/>
        <w:bottom w:val="none" w:sz="0" w:space="0" w:color="auto"/>
        <w:right w:val="none" w:sz="0" w:space="0" w:color="auto"/>
      </w:divBdr>
    </w:div>
    <w:div w:id="1177572645">
      <w:bodyDiv w:val="1"/>
      <w:marLeft w:val="0"/>
      <w:marRight w:val="0"/>
      <w:marTop w:val="0"/>
      <w:marBottom w:val="0"/>
      <w:divBdr>
        <w:top w:val="none" w:sz="0" w:space="0" w:color="auto"/>
        <w:left w:val="none" w:sz="0" w:space="0" w:color="auto"/>
        <w:bottom w:val="none" w:sz="0" w:space="0" w:color="auto"/>
        <w:right w:val="none" w:sz="0" w:space="0" w:color="auto"/>
      </w:divBdr>
    </w:div>
    <w:div w:id="1177574031">
      <w:bodyDiv w:val="1"/>
      <w:marLeft w:val="0"/>
      <w:marRight w:val="0"/>
      <w:marTop w:val="0"/>
      <w:marBottom w:val="0"/>
      <w:divBdr>
        <w:top w:val="none" w:sz="0" w:space="0" w:color="auto"/>
        <w:left w:val="none" w:sz="0" w:space="0" w:color="auto"/>
        <w:bottom w:val="none" w:sz="0" w:space="0" w:color="auto"/>
        <w:right w:val="none" w:sz="0" w:space="0" w:color="auto"/>
      </w:divBdr>
    </w:div>
    <w:div w:id="1177621528">
      <w:bodyDiv w:val="1"/>
      <w:marLeft w:val="0"/>
      <w:marRight w:val="0"/>
      <w:marTop w:val="0"/>
      <w:marBottom w:val="0"/>
      <w:divBdr>
        <w:top w:val="none" w:sz="0" w:space="0" w:color="auto"/>
        <w:left w:val="none" w:sz="0" w:space="0" w:color="auto"/>
        <w:bottom w:val="none" w:sz="0" w:space="0" w:color="auto"/>
        <w:right w:val="none" w:sz="0" w:space="0" w:color="auto"/>
      </w:divBdr>
    </w:div>
    <w:div w:id="1177765292">
      <w:bodyDiv w:val="1"/>
      <w:marLeft w:val="0"/>
      <w:marRight w:val="0"/>
      <w:marTop w:val="0"/>
      <w:marBottom w:val="0"/>
      <w:divBdr>
        <w:top w:val="none" w:sz="0" w:space="0" w:color="auto"/>
        <w:left w:val="none" w:sz="0" w:space="0" w:color="auto"/>
        <w:bottom w:val="none" w:sz="0" w:space="0" w:color="auto"/>
        <w:right w:val="none" w:sz="0" w:space="0" w:color="auto"/>
      </w:divBdr>
    </w:div>
    <w:div w:id="1177814824">
      <w:bodyDiv w:val="1"/>
      <w:marLeft w:val="0"/>
      <w:marRight w:val="0"/>
      <w:marTop w:val="0"/>
      <w:marBottom w:val="0"/>
      <w:divBdr>
        <w:top w:val="none" w:sz="0" w:space="0" w:color="auto"/>
        <w:left w:val="none" w:sz="0" w:space="0" w:color="auto"/>
        <w:bottom w:val="none" w:sz="0" w:space="0" w:color="auto"/>
        <w:right w:val="none" w:sz="0" w:space="0" w:color="auto"/>
      </w:divBdr>
    </w:div>
    <w:div w:id="1177844178">
      <w:bodyDiv w:val="1"/>
      <w:marLeft w:val="0"/>
      <w:marRight w:val="0"/>
      <w:marTop w:val="0"/>
      <w:marBottom w:val="0"/>
      <w:divBdr>
        <w:top w:val="none" w:sz="0" w:space="0" w:color="auto"/>
        <w:left w:val="none" w:sz="0" w:space="0" w:color="auto"/>
        <w:bottom w:val="none" w:sz="0" w:space="0" w:color="auto"/>
        <w:right w:val="none" w:sz="0" w:space="0" w:color="auto"/>
      </w:divBdr>
    </w:div>
    <w:div w:id="1177885991">
      <w:bodyDiv w:val="1"/>
      <w:marLeft w:val="0"/>
      <w:marRight w:val="0"/>
      <w:marTop w:val="0"/>
      <w:marBottom w:val="0"/>
      <w:divBdr>
        <w:top w:val="none" w:sz="0" w:space="0" w:color="auto"/>
        <w:left w:val="none" w:sz="0" w:space="0" w:color="auto"/>
        <w:bottom w:val="none" w:sz="0" w:space="0" w:color="auto"/>
        <w:right w:val="none" w:sz="0" w:space="0" w:color="auto"/>
      </w:divBdr>
    </w:div>
    <w:div w:id="1177958933">
      <w:bodyDiv w:val="1"/>
      <w:marLeft w:val="0"/>
      <w:marRight w:val="0"/>
      <w:marTop w:val="0"/>
      <w:marBottom w:val="0"/>
      <w:divBdr>
        <w:top w:val="none" w:sz="0" w:space="0" w:color="auto"/>
        <w:left w:val="none" w:sz="0" w:space="0" w:color="auto"/>
        <w:bottom w:val="none" w:sz="0" w:space="0" w:color="auto"/>
        <w:right w:val="none" w:sz="0" w:space="0" w:color="auto"/>
      </w:divBdr>
    </w:div>
    <w:div w:id="1178035224">
      <w:bodyDiv w:val="1"/>
      <w:marLeft w:val="0"/>
      <w:marRight w:val="0"/>
      <w:marTop w:val="0"/>
      <w:marBottom w:val="0"/>
      <w:divBdr>
        <w:top w:val="none" w:sz="0" w:space="0" w:color="auto"/>
        <w:left w:val="none" w:sz="0" w:space="0" w:color="auto"/>
        <w:bottom w:val="none" w:sz="0" w:space="0" w:color="auto"/>
        <w:right w:val="none" w:sz="0" w:space="0" w:color="auto"/>
      </w:divBdr>
    </w:div>
    <w:div w:id="1178037946">
      <w:bodyDiv w:val="1"/>
      <w:marLeft w:val="0"/>
      <w:marRight w:val="0"/>
      <w:marTop w:val="0"/>
      <w:marBottom w:val="0"/>
      <w:divBdr>
        <w:top w:val="none" w:sz="0" w:space="0" w:color="auto"/>
        <w:left w:val="none" w:sz="0" w:space="0" w:color="auto"/>
        <w:bottom w:val="none" w:sz="0" w:space="0" w:color="auto"/>
        <w:right w:val="none" w:sz="0" w:space="0" w:color="auto"/>
      </w:divBdr>
    </w:div>
    <w:div w:id="1178080804">
      <w:bodyDiv w:val="1"/>
      <w:marLeft w:val="0"/>
      <w:marRight w:val="0"/>
      <w:marTop w:val="0"/>
      <w:marBottom w:val="0"/>
      <w:divBdr>
        <w:top w:val="none" w:sz="0" w:space="0" w:color="auto"/>
        <w:left w:val="none" w:sz="0" w:space="0" w:color="auto"/>
        <w:bottom w:val="none" w:sz="0" w:space="0" w:color="auto"/>
        <w:right w:val="none" w:sz="0" w:space="0" w:color="auto"/>
      </w:divBdr>
    </w:div>
    <w:div w:id="1178083722">
      <w:bodyDiv w:val="1"/>
      <w:marLeft w:val="0"/>
      <w:marRight w:val="0"/>
      <w:marTop w:val="0"/>
      <w:marBottom w:val="0"/>
      <w:divBdr>
        <w:top w:val="none" w:sz="0" w:space="0" w:color="auto"/>
        <w:left w:val="none" w:sz="0" w:space="0" w:color="auto"/>
        <w:bottom w:val="none" w:sz="0" w:space="0" w:color="auto"/>
        <w:right w:val="none" w:sz="0" w:space="0" w:color="auto"/>
      </w:divBdr>
    </w:div>
    <w:div w:id="1178153007">
      <w:bodyDiv w:val="1"/>
      <w:marLeft w:val="0"/>
      <w:marRight w:val="0"/>
      <w:marTop w:val="0"/>
      <w:marBottom w:val="0"/>
      <w:divBdr>
        <w:top w:val="none" w:sz="0" w:space="0" w:color="auto"/>
        <w:left w:val="none" w:sz="0" w:space="0" w:color="auto"/>
        <w:bottom w:val="none" w:sz="0" w:space="0" w:color="auto"/>
        <w:right w:val="none" w:sz="0" w:space="0" w:color="auto"/>
      </w:divBdr>
    </w:div>
    <w:div w:id="1178158737">
      <w:bodyDiv w:val="1"/>
      <w:marLeft w:val="0"/>
      <w:marRight w:val="0"/>
      <w:marTop w:val="0"/>
      <w:marBottom w:val="0"/>
      <w:divBdr>
        <w:top w:val="none" w:sz="0" w:space="0" w:color="auto"/>
        <w:left w:val="none" w:sz="0" w:space="0" w:color="auto"/>
        <w:bottom w:val="none" w:sz="0" w:space="0" w:color="auto"/>
        <w:right w:val="none" w:sz="0" w:space="0" w:color="auto"/>
      </w:divBdr>
    </w:div>
    <w:div w:id="1178227594">
      <w:bodyDiv w:val="1"/>
      <w:marLeft w:val="0"/>
      <w:marRight w:val="0"/>
      <w:marTop w:val="0"/>
      <w:marBottom w:val="0"/>
      <w:divBdr>
        <w:top w:val="none" w:sz="0" w:space="0" w:color="auto"/>
        <w:left w:val="none" w:sz="0" w:space="0" w:color="auto"/>
        <w:bottom w:val="none" w:sz="0" w:space="0" w:color="auto"/>
        <w:right w:val="none" w:sz="0" w:space="0" w:color="auto"/>
      </w:divBdr>
    </w:div>
    <w:div w:id="1178234090">
      <w:bodyDiv w:val="1"/>
      <w:marLeft w:val="0"/>
      <w:marRight w:val="0"/>
      <w:marTop w:val="0"/>
      <w:marBottom w:val="0"/>
      <w:divBdr>
        <w:top w:val="none" w:sz="0" w:space="0" w:color="auto"/>
        <w:left w:val="none" w:sz="0" w:space="0" w:color="auto"/>
        <w:bottom w:val="none" w:sz="0" w:space="0" w:color="auto"/>
        <w:right w:val="none" w:sz="0" w:space="0" w:color="auto"/>
      </w:divBdr>
    </w:div>
    <w:div w:id="1178272902">
      <w:bodyDiv w:val="1"/>
      <w:marLeft w:val="0"/>
      <w:marRight w:val="0"/>
      <w:marTop w:val="0"/>
      <w:marBottom w:val="0"/>
      <w:divBdr>
        <w:top w:val="none" w:sz="0" w:space="0" w:color="auto"/>
        <w:left w:val="none" w:sz="0" w:space="0" w:color="auto"/>
        <w:bottom w:val="none" w:sz="0" w:space="0" w:color="auto"/>
        <w:right w:val="none" w:sz="0" w:space="0" w:color="auto"/>
      </w:divBdr>
    </w:div>
    <w:div w:id="1178423196">
      <w:bodyDiv w:val="1"/>
      <w:marLeft w:val="0"/>
      <w:marRight w:val="0"/>
      <w:marTop w:val="0"/>
      <w:marBottom w:val="0"/>
      <w:divBdr>
        <w:top w:val="none" w:sz="0" w:space="0" w:color="auto"/>
        <w:left w:val="none" w:sz="0" w:space="0" w:color="auto"/>
        <w:bottom w:val="none" w:sz="0" w:space="0" w:color="auto"/>
        <w:right w:val="none" w:sz="0" w:space="0" w:color="auto"/>
      </w:divBdr>
    </w:div>
    <w:div w:id="1178428721">
      <w:bodyDiv w:val="1"/>
      <w:marLeft w:val="0"/>
      <w:marRight w:val="0"/>
      <w:marTop w:val="0"/>
      <w:marBottom w:val="0"/>
      <w:divBdr>
        <w:top w:val="none" w:sz="0" w:space="0" w:color="auto"/>
        <w:left w:val="none" w:sz="0" w:space="0" w:color="auto"/>
        <w:bottom w:val="none" w:sz="0" w:space="0" w:color="auto"/>
        <w:right w:val="none" w:sz="0" w:space="0" w:color="auto"/>
      </w:divBdr>
    </w:div>
    <w:div w:id="1178495957">
      <w:bodyDiv w:val="1"/>
      <w:marLeft w:val="0"/>
      <w:marRight w:val="0"/>
      <w:marTop w:val="0"/>
      <w:marBottom w:val="0"/>
      <w:divBdr>
        <w:top w:val="none" w:sz="0" w:space="0" w:color="auto"/>
        <w:left w:val="none" w:sz="0" w:space="0" w:color="auto"/>
        <w:bottom w:val="none" w:sz="0" w:space="0" w:color="auto"/>
        <w:right w:val="none" w:sz="0" w:space="0" w:color="auto"/>
      </w:divBdr>
    </w:div>
    <w:div w:id="1178497947">
      <w:bodyDiv w:val="1"/>
      <w:marLeft w:val="0"/>
      <w:marRight w:val="0"/>
      <w:marTop w:val="0"/>
      <w:marBottom w:val="0"/>
      <w:divBdr>
        <w:top w:val="none" w:sz="0" w:space="0" w:color="auto"/>
        <w:left w:val="none" w:sz="0" w:space="0" w:color="auto"/>
        <w:bottom w:val="none" w:sz="0" w:space="0" w:color="auto"/>
        <w:right w:val="none" w:sz="0" w:space="0" w:color="auto"/>
      </w:divBdr>
    </w:div>
    <w:div w:id="1178546298">
      <w:bodyDiv w:val="1"/>
      <w:marLeft w:val="0"/>
      <w:marRight w:val="0"/>
      <w:marTop w:val="0"/>
      <w:marBottom w:val="0"/>
      <w:divBdr>
        <w:top w:val="none" w:sz="0" w:space="0" w:color="auto"/>
        <w:left w:val="none" w:sz="0" w:space="0" w:color="auto"/>
        <w:bottom w:val="none" w:sz="0" w:space="0" w:color="auto"/>
        <w:right w:val="none" w:sz="0" w:space="0" w:color="auto"/>
      </w:divBdr>
    </w:div>
    <w:div w:id="1178696329">
      <w:bodyDiv w:val="1"/>
      <w:marLeft w:val="0"/>
      <w:marRight w:val="0"/>
      <w:marTop w:val="0"/>
      <w:marBottom w:val="0"/>
      <w:divBdr>
        <w:top w:val="none" w:sz="0" w:space="0" w:color="auto"/>
        <w:left w:val="none" w:sz="0" w:space="0" w:color="auto"/>
        <w:bottom w:val="none" w:sz="0" w:space="0" w:color="auto"/>
        <w:right w:val="none" w:sz="0" w:space="0" w:color="auto"/>
      </w:divBdr>
    </w:div>
    <w:div w:id="1178733889">
      <w:bodyDiv w:val="1"/>
      <w:marLeft w:val="0"/>
      <w:marRight w:val="0"/>
      <w:marTop w:val="0"/>
      <w:marBottom w:val="0"/>
      <w:divBdr>
        <w:top w:val="none" w:sz="0" w:space="0" w:color="auto"/>
        <w:left w:val="none" w:sz="0" w:space="0" w:color="auto"/>
        <w:bottom w:val="none" w:sz="0" w:space="0" w:color="auto"/>
        <w:right w:val="none" w:sz="0" w:space="0" w:color="auto"/>
      </w:divBdr>
    </w:div>
    <w:div w:id="1178736578">
      <w:bodyDiv w:val="1"/>
      <w:marLeft w:val="0"/>
      <w:marRight w:val="0"/>
      <w:marTop w:val="0"/>
      <w:marBottom w:val="0"/>
      <w:divBdr>
        <w:top w:val="none" w:sz="0" w:space="0" w:color="auto"/>
        <w:left w:val="none" w:sz="0" w:space="0" w:color="auto"/>
        <w:bottom w:val="none" w:sz="0" w:space="0" w:color="auto"/>
        <w:right w:val="none" w:sz="0" w:space="0" w:color="auto"/>
      </w:divBdr>
    </w:div>
    <w:div w:id="1178739405">
      <w:bodyDiv w:val="1"/>
      <w:marLeft w:val="0"/>
      <w:marRight w:val="0"/>
      <w:marTop w:val="0"/>
      <w:marBottom w:val="0"/>
      <w:divBdr>
        <w:top w:val="none" w:sz="0" w:space="0" w:color="auto"/>
        <w:left w:val="none" w:sz="0" w:space="0" w:color="auto"/>
        <w:bottom w:val="none" w:sz="0" w:space="0" w:color="auto"/>
        <w:right w:val="none" w:sz="0" w:space="0" w:color="auto"/>
      </w:divBdr>
    </w:div>
    <w:div w:id="1178808603">
      <w:bodyDiv w:val="1"/>
      <w:marLeft w:val="0"/>
      <w:marRight w:val="0"/>
      <w:marTop w:val="0"/>
      <w:marBottom w:val="0"/>
      <w:divBdr>
        <w:top w:val="none" w:sz="0" w:space="0" w:color="auto"/>
        <w:left w:val="none" w:sz="0" w:space="0" w:color="auto"/>
        <w:bottom w:val="none" w:sz="0" w:space="0" w:color="auto"/>
        <w:right w:val="none" w:sz="0" w:space="0" w:color="auto"/>
      </w:divBdr>
    </w:div>
    <w:div w:id="1178811124">
      <w:bodyDiv w:val="1"/>
      <w:marLeft w:val="0"/>
      <w:marRight w:val="0"/>
      <w:marTop w:val="0"/>
      <w:marBottom w:val="0"/>
      <w:divBdr>
        <w:top w:val="none" w:sz="0" w:space="0" w:color="auto"/>
        <w:left w:val="none" w:sz="0" w:space="0" w:color="auto"/>
        <w:bottom w:val="none" w:sz="0" w:space="0" w:color="auto"/>
        <w:right w:val="none" w:sz="0" w:space="0" w:color="auto"/>
      </w:divBdr>
    </w:div>
    <w:div w:id="1178815882">
      <w:bodyDiv w:val="1"/>
      <w:marLeft w:val="0"/>
      <w:marRight w:val="0"/>
      <w:marTop w:val="0"/>
      <w:marBottom w:val="0"/>
      <w:divBdr>
        <w:top w:val="none" w:sz="0" w:space="0" w:color="auto"/>
        <w:left w:val="none" w:sz="0" w:space="0" w:color="auto"/>
        <w:bottom w:val="none" w:sz="0" w:space="0" w:color="auto"/>
        <w:right w:val="none" w:sz="0" w:space="0" w:color="auto"/>
      </w:divBdr>
    </w:div>
    <w:div w:id="1178885034">
      <w:bodyDiv w:val="1"/>
      <w:marLeft w:val="0"/>
      <w:marRight w:val="0"/>
      <w:marTop w:val="0"/>
      <w:marBottom w:val="0"/>
      <w:divBdr>
        <w:top w:val="none" w:sz="0" w:space="0" w:color="auto"/>
        <w:left w:val="none" w:sz="0" w:space="0" w:color="auto"/>
        <w:bottom w:val="none" w:sz="0" w:space="0" w:color="auto"/>
        <w:right w:val="none" w:sz="0" w:space="0" w:color="auto"/>
      </w:divBdr>
    </w:div>
    <w:div w:id="1178929836">
      <w:bodyDiv w:val="1"/>
      <w:marLeft w:val="0"/>
      <w:marRight w:val="0"/>
      <w:marTop w:val="0"/>
      <w:marBottom w:val="0"/>
      <w:divBdr>
        <w:top w:val="none" w:sz="0" w:space="0" w:color="auto"/>
        <w:left w:val="none" w:sz="0" w:space="0" w:color="auto"/>
        <w:bottom w:val="none" w:sz="0" w:space="0" w:color="auto"/>
        <w:right w:val="none" w:sz="0" w:space="0" w:color="auto"/>
      </w:divBdr>
    </w:div>
    <w:div w:id="1178930929">
      <w:bodyDiv w:val="1"/>
      <w:marLeft w:val="0"/>
      <w:marRight w:val="0"/>
      <w:marTop w:val="0"/>
      <w:marBottom w:val="0"/>
      <w:divBdr>
        <w:top w:val="none" w:sz="0" w:space="0" w:color="auto"/>
        <w:left w:val="none" w:sz="0" w:space="0" w:color="auto"/>
        <w:bottom w:val="none" w:sz="0" w:space="0" w:color="auto"/>
        <w:right w:val="none" w:sz="0" w:space="0" w:color="auto"/>
      </w:divBdr>
    </w:div>
    <w:div w:id="1178932373">
      <w:bodyDiv w:val="1"/>
      <w:marLeft w:val="0"/>
      <w:marRight w:val="0"/>
      <w:marTop w:val="0"/>
      <w:marBottom w:val="0"/>
      <w:divBdr>
        <w:top w:val="none" w:sz="0" w:space="0" w:color="auto"/>
        <w:left w:val="none" w:sz="0" w:space="0" w:color="auto"/>
        <w:bottom w:val="none" w:sz="0" w:space="0" w:color="auto"/>
        <w:right w:val="none" w:sz="0" w:space="0" w:color="auto"/>
      </w:divBdr>
    </w:div>
    <w:div w:id="1178933958">
      <w:bodyDiv w:val="1"/>
      <w:marLeft w:val="0"/>
      <w:marRight w:val="0"/>
      <w:marTop w:val="0"/>
      <w:marBottom w:val="0"/>
      <w:divBdr>
        <w:top w:val="none" w:sz="0" w:space="0" w:color="auto"/>
        <w:left w:val="none" w:sz="0" w:space="0" w:color="auto"/>
        <w:bottom w:val="none" w:sz="0" w:space="0" w:color="auto"/>
        <w:right w:val="none" w:sz="0" w:space="0" w:color="auto"/>
      </w:divBdr>
    </w:div>
    <w:div w:id="1178958886">
      <w:bodyDiv w:val="1"/>
      <w:marLeft w:val="0"/>
      <w:marRight w:val="0"/>
      <w:marTop w:val="0"/>
      <w:marBottom w:val="0"/>
      <w:divBdr>
        <w:top w:val="none" w:sz="0" w:space="0" w:color="auto"/>
        <w:left w:val="none" w:sz="0" w:space="0" w:color="auto"/>
        <w:bottom w:val="none" w:sz="0" w:space="0" w:color="auto"/>
        <w:right w:val="none" w:sz="0" w:space="0" w:color="auto"/>
      </w:divBdr>
    </w:div>
    <w:div w:id="1179005411">
      <w:bodyDiv w:val="1"/>
      <w:marLeft w:val="0"/>
      <w:marRight w:val="0"/>
      <w:marTop w:val="0"/>
      <w:marBottom w:val="0"/>
      <w:divBdr>
        <w:top w:val="none" w:sz="0" w:space="0" w:color="auto"/>
        <w:left w:val="none" w:sz="0" w:space="0" w:color="auto"/>
        <w:bottom w:val="none" w:sz="0" w:space="0" w:color="auto"/>
        <w:right w:val="none" w:sz="0" w:space="0" w:color="auto"/>
      </w:divBdr>
    </w:div>
    <w:div w:id="1179007994">
      <w:bodyDiv w:val="1"/>
      <w:marLeft w:val="0"/>
      <w:marRight w:val="0"/>
      <w:marTop w:val="0"/>
      <w:marBottom w:val="0"/>
      <w:divBdr>
        <w:top w:val="none" w:sz="0" w:space="0" w:color="auto"/>
        <w:left w:val="none" w:sz="0" w:space="0" w:color="auto"/>
        <w:bottom w:val="none" w:sz="0" w:space="0" w:color="auto"/>
        <w:right w:val="none" w:sz="0" w:space="0" w:color="auto"/>
      </w:divBdr>
    </w:div>
    <w:div w:id="1179078657">
      <w:bodyDiv w:val="1"/>
      <w:marLeft w:val="0"/>
      <w:marRight w:val="0"/>
      <w:marTop w:val="0"/>
      <w:marBottom w:val="0"/>
      <w:divBdr>
        <w:top w:val="none" w:sz="0" w:space="0" w:color="auto"/>
        <w:left w:val="none" w:sz="0" w:space="0" w:color="auto"/>
        <w:bottom w:val="none" w:sz="0" w:space="0" w:color="auto"/>
        <w:right w:val="none" w:sz="0" w:space="0" w:color="auto"/>
      </w:divBdr>
    </w:div>
    <w:div w:id="1179079125">
      <w:bodyDiv w:val="1"/>
      <w:marLeft w:val="0"/>
      <w:marRight w:val="0"/>
      <w:marTop w:val="0"/>
      <w:marBottom w:val="0"/>
      <w:divBdr>
        <w:top w:val="none" w:sz="0" w:space="0" w:color="auto"/>
        <w:left w:val="none" w:sz="0" w:space="0" w:color="auto"/>
        <w:bottom w:val="none" w:sz="0" w:space="0" w:color="auto"/>
        <w:right w:val="none" w:sz="0" w:space="0" w:color="auto"/>
      </w:divBdr>
    </w:div>
    <w:div w:id="1179198376">
      <w:bodyDiv w:val="1"/>
      <w:marLeft w:val="0"/>
      <w:marRight w:val="0"/>
      <w:marTop w:val="0"/>
      <w:marBottom w:val="0"/>
      <w:divBdr>
        <w:top w:val="none" w:sz="0" w:space="0" w:color="auto"/>
        <w:left w:val="none" w:sz="0" w:space="0" w:color="auto"/>
        <w:bottom w:val="none" w:sz="0" w:space="0" w:color="auto"/>
        <w:right w:val="none" w:sz="0" w:space="0" w:color="auto"/>
      </w:divBdr>
    </w:div>
    <w:div w:id="1179201314">
      <w:bodyDiv w:val="1"/>
      <w:marLeft w:val="0"/>
      <w:marRight w:val="0"/>
      <w:marTop w:val="0"/>
      <w:marBottom w:val="0"/>
      <w:divBdr>
        <w:top w:val="none" w:sz="0" w:space="0" w:color="auto"/>
        <w:left w:val="none" w:sz="0" w:space="0" w:color="auto"/>
        <w:bottom w:val="none" w:sz="0" w:space="0" w:color="auto"/>
        <w:right w:val="none" w:sz="0" w:space="0" w:color="auto"/>
      </w:divBdr>
    </w:div>
    <w:div w:id="1179268391">
      <w:bodyDiv w:val="1"/>
      <w:marLeft w:val="0"/>
      <w:marRight w:val="0"/>
      <w:marTop w:val="0"/>
      <w:marBottom w:val="0"/>
      <w:divBdr>
        <w:top w:val="none" w:sz="0" w:space="0" w:color="auto"/>
        <w:left w:val="none" w:sz="0" w:space="0" w:color="auto"/>
        <w:bottom w:val="none" w:sz="0" w:space="0" w:color="auto"/>
        <w:right w:val="none" w:sz="0" w:space="0" w:color="auto"/>
      </w:divBdr>
    </w:div>
    <w:div w:id="1179343749">
      <w:bodyDiv w:val="1"/>
      <w:marLeft w:val="0"/>
      <w:marRight w:val="0"/>
      <w:marTop w:val="0"/>
      <w:marBottom w:val="0"/>
      <w:divBdr>
        <w:top w:val="none" w:sz="0" w:space="0" w:color="auto"/>
        <w:left w:val="none" w:sz="0" w:space="0" w:color="auto"/>
        <w:bottom w:val="none" w:sz="0" w:space="0" w:color="auto"/>
        <w:right w:val="none" w:sz="0" w:space="0" w:color="auto"/>
      </w:divBdr>
    </w:div>
    <w:div w:id="1179352144">
      <w:bodyDiv w:val="1"/>
      <w:marLeft w:val="0"/>
      <w:marRight w:val="0"/>
      <w:marTop w:val="0"/>
      <w:marBottom w:val="0"/>
      <w:divBdr>
        <w:top w:val="none" w:sz="0" w:space="0" w:color="auto"/>
        <w:left w:val="none" w:sz="0" w:space="0" w:color="auto"/>
        <w:bottom w:val="none" w:sz="0" w:space="0" w:color="auto"/>
        <w:right w:val="none" w:sz="0" w:space="0" w:color="auto"/>
      </w:divBdr>
    </w:div>
    <w:div w:id="1179389001">
      <w:bodyDiv w:val="1"/>
      <w:marLeft w:val="0"/>
      <w:marRight w:val="0"/>
      <w:marTop w:val="0"/>
      <w:marBottom w:val="0"/>
      <w:divBdr>
        <w:top w:val="none" w:sz="0" w:space="0" w:color="auto"/>
        <w:left w:val="none" w:sz="0" w:space="0" w:color="auto"/>
        <w:bottom w:val="none" w:sz="0" w:space="0" w:color="auto"/>
        <w:right w:val="none" w:sz="0" w:space="0" w:color="auto"/>
      </w:divBdr>
    </w:div>
    <w:div w:id="1179393473">
      <w:bodyDiv w:val="1"/>
      <w:marLeft w:val="0"/>
      <w:marRight w:val="0"/>
      <w:marTop w:val="0"/>
      <w:marBottom w:val="0"/>
      <w:divBdr>
        <w:top w:val="none" w:sz="0" w:space="0" w:color="auto"/>
        <w:left w:val="none" w:sz="0" w:space="0" w:color="auto"/>
        <w:bottom w:val="none" w:sz="0" w:space="0" w:color="auto"/>
        <w:right w:val="none" w:sz="0" w:space="0" w:color="auto"/>
      </w:divBdr>
    </w:div>
    <w:div w:id="1179463181">
      <w:bodyDiv w:val="1"/>
      <w:marLeft w:val="0"/>
      <w:marRight w:val="0"/>
      <w:marTop w:val="0"/>
      <w:marBottom w:val="0"/>
      <w:divBdr>
        <w:top w:val="none" w:sz="0" w:space="0" w:color="auto"/>
        <w:left w:val="none" w:sz="0" w:space="0" w:color="auto"/>
        <w:bottom w:val="none" w:sz="0" w:space="0" w:color="auto"/>
        <w:right w:val="none" w:sz="0" w:space="0" w:color="auto"/>
      </w:divBdr>
    </w:div>
    <w:div w:id="1179465836">
      <w:bodyDiv w:val="1"/>
      <w:marLeft w:val="0"/>
      <w:marRight w:val="0"/>
      <w:marTop w:val="0"/>
      <w:marBottom w:val="0"/>
      <w:divBdr>
        <w:top w:val="none" w:sz="0" w:space="0" w:color="auto"/>
        <w:left w:val="none" w:sz="0" w:space="0" w:color="auto"/>
        <w:bottom w:val="none" w:sz="0" w:space="0" w:color="auto"/>
        <w:right w:val="none" w:sz="0" w:space="0" w:color="auto"/>
      </w:divBdr>
    </w:div>
    <w:div w:id="1179466104">
      <w:bodyDiv w:val="1"/>
      <w:marLeft w:val="0"/>
      <w:marRight w:val="0"/>
      <w:marTop w:val="0"/>
      <w:marBottom w:val="0"/>
      <w:divBdr>
        <w:top w:val="none" w:sz="0" w:space="0" w:color="auto"/>
        <w:left w:val="none" w:sz="0" w:space="0" w:color="auto"/>
        <w:bottom w:val="none" w:sz="0" w:space="0" w:color="auto"/>
        <w:right w:val="none" w:sz="0" w:space="0" w:color="auto"/>
      </w:divBdr>
    </w:div>
    <w:div w:id="1179469438">
      <w:bodyDiv w:val="1"/>
      <w:marLeft w:val="0"/>
      <w:marRight w:val="0"/>
      <w:marTop w:val="0"/>
      <w:marBottom w:val="0"/>
      <w:divBdr>
        <w:top w:val="none" w:sz="0" w:space="0" w:color="auto"/>
        <w:left w:val="none" w:sz="0" w:space="0" w:color="auto"/>
        <w:bottom w:val="none" w:sz="0" w:space="0" w:color="auto"/>
        <w:right w:val="none" w:sz="0" w:space="0" w:color="auto"/>
      </w:divBdr>
    </w:div>
    <w:div w:id="1179537120">
      <w:bodyDiv w:val="1"/>
      <w:marLeft w:val="0"/>
      <w:marRight w:val="0"/>
      <w:marTop w:val="0"/>
      <w:marBottom w:val="0"/>
      <w:divBdr>
        <w:top w:val="none" w:sz="0" w:space="0" w:color="auto"/>
        <w:left w:val="none" w:sz="0" w:space="0" w:color="auto"/>
        <w:bottom w:val="none" w:sz="0" w:space="0" w:color="auto"/>
        <w:right w:val="none" w:sz="0" w:space="0" w:color="auto"/>
      </w:divBdr>
    </w:div>
    <w:div w:id="1179537201">
      <w:bodyDiv w:val="1"/>
      <w:marLeft w:val="0"/>
      <w:marRight w:val="0"/>
      <w:marTop w:val="0"/>
      <w:marBottom w:val="0"/>
      <w:divBdr>
        <w:top w:val="none" w:sz="0" w:space="0" w:color="auto"/>
        <w:left w:val="none" w:sz="0" w:space="0" w:color="auto"/>
        <w:bottom w:val="none" w:sz="0" w:space="0" w:color="auto"/>
        <w:right w:val="none" w:sz="0" w:space="0" w:color="auto"/>
      </w:divBdr>
    </w:div>
    <w:div w:id="1179584264">
      <w:bodyDiv w:val="1"/>
      <w:marLeft w:val="0"/>
      <w:marRight w:val="0"/>
      <w:marTop w:val="0"/>
      <w:marBottom w:val="0"/>
      <w:divBdr>
        <w:top w:val="none" w:sz="0" w:space="0" w:color="auto"/>
        <w:left w:val="none" w:sz="0" w:space="0" w:color="auto"/>
        <w:bottom w:val="none" w:sz="0" w:space="0" w:color="auto"/>
        <w:right w:val="none" w:sz="0" w:space="0" w:color="auto"/>
      </w:divBdr>
    </w:div>
    <w:div w:id="1179656486">
      <w:bodyDiv w:val="1"/>
      <w:marLeft w:val="0"/>
      <w:marRight w:val="0"/>
      <w:marTop w:val="0"/>
      <w:marBottom w:val="0"/>
      <w:divBdr>
        <w:top w:val="none" w:sz="0" w:space="0" w:color="auto"/>
        <w:left w:val="none" w:sz="0" w:space="0" w:color="auto"/>
        <w:bottom w:val="none" w:sz="0" w:space="0" w:color="auto"/>
        <w:right w:val="none" w:sz="0" w:space="0" w:color="auto"/>
      </w:divBdr>
    </w:div>
    <w:div w:id="1179658559">
      <w:bodyDiv w:val="1"/>
      <w:marLeft w:val="0"/>
      <w:marRight w:val="0"/>
      <w:marTop w:val="0"/>
      <w:marBottom w:val="0"/>
      <w:divBdr>
        <w:top w:val="none" w:sz="0" w:space="0" w:color="auto"/>
        <w:left w:val="none" w:sz="0" w:space="0" w:color="auto"/>
        <w:bottom w:val="none" w:sz="0" w:space="0" w:color="auto"/>
        <w:right w:val="none" w:sz="0" w:space="0" w:color="auto"/>
      </w:divBdr>
    </w:div>
    <w:div w:id="1179662646">
      <w:bodyDiv w:val="1"/>
      <w:marLeft w:val="0"/>
      <w:marRight w:val="0"/>
      <w:marTop w:val="0"/>
      <w:marBottom w:val="0"/>
      <w:divBdr>
        <w:top w:val="none" w:sz="0" w:space="0" w:color="auto"/>
        <w:left w:val="none" w:sz="0" w:space="0" w:color="auto"/>
        <w:bottom w:val="none" w:sz="0" w:space="0" w:color="auto"/>
        <w:right w:val="none" w:sz="0" w:space="0" w:color="auto"/>
      </w:divBdr>
    </w:div>
    <w:div w:id="1179734563">
      <w:bodyDiv w:val="1"/>
      <w:marLeft w:val="0"/>
      <w:marRight w:val="0"/>
      <w:marTop w:val="0"/>
      <w:marBottom w:val="0"/>
      <w:divBdr>
        <w:top w:val="none" w:sz="0" w:space="0" w:color="auto"/>
        <w:left w:val="none" w:sz="0" w:space="0" w:color="auto"/>
        <w:bottom w:val="none" w:sz="0" w:space="0" w:color="auto"/>
        <w:right w:val="none" w:sz="0" w:space="0" w:color="auto"/>
      </w:divBdr>
    </w:div>
    <w:div w:id="1179735909">
      <w:bodyDiv w:val="1"/>
      <w:marLeft w:val="0"/>
      <w:marRight w:val="0"/>
      <w:marTop w:val="0"/>
      <w:marBottom w:val="0"/>
      <w:divBdr>
        <w:top w:val="none" w:sz="0" w:space="0" w:color="auto"/>
        <w:left w:val="none" w:sz="0" w:space="0" w:color="auto"/>
        <w:bottom w:val="none" w:sz="0" w:space="0" w:color="auto"/>
        <w:right w:val="none" w:sz="0" w:space="0" w:color="auto"/>
      </w:divBdr>
    </w:div>
    <w:div w:id="1179779693">
      <w:bodyDiv w:val="1"/>
      <w:marLeft w:val="0"/>
      <w:marRight w:val="0"/>
      <w:marTop w:val="0"/>
      <w:marBottom w:val="0"/>
      <w:divBdr>
        <w:top w:val="none" w:sz="0" w:space="0" w:color="auto"/>
        <w:left w:val="none" w:sz="0" w:space="0" w:color="auto"/>
        <w:bottom w:val="none" w:sz="0" w:space="0" w:color="auto"/>
        <w:right w:val="none" w:sz="0" w:space="0" w:color="auto"/>
      </w:divBdr>
    </w:div>
    <w:div w:id="1179779697">
      <w:bodyDiv w:val="1"/>
      <w:marLeft w:val="0"/>
      <w:marRight w:val="0"/>
      <w:marTop w:val="0"/>
      <w:marBottom w:val="0"/>
      <w:divBdr>
        <w:top w:val="none" w:sz="0" w:space="0" w:color="auto"/>
        <w:left w:val="none" w:sz="0" w:space="0" w:color="auto"/>
        <w:bottom w:val="none" w:sz="0" w:space="0" w:color="auto"/>
        <w:right w:val="none" w:sz="0" w:space="0" w:color="auto"/>
      </w:divBdr>
    </w:div>
    <w:div w:id="1179781402">
      <w:bodyDiv w:val="1"/>
      <w:marLeft w:val="0"/>
      <w:marRight w:val="0"/>
      <w:marTop w:val="0"/>
      <w:marBottom w:val="0"/>
      <w:divBdr>
        <w:top w:val="none" w:sz="0" w:space="0" w:color="auto"/>
        <w:left w:val="none" w:sz="0" w:space="0" w:color="auto"/>
        <w:bottom w:val="none" w:sz="0" w:space="0" w:color="auto"/>
        <w:right w:val="none" w:sz="0" w:space="0" w:color="auto"/>
      </w:divBdr>
    </w:div>
    <w:div w:id="1179781430">
      <w:bodyDiv w:val="1"/>
      <w:marLeft w:val="0"/>
      <w:marRight w:val="0"/>
      <w:marTop w:val="0"/>
      <w:marBottom w:val="0"/>
      <w:divBdr>
        <w:top w:val="none" w:sz="0" w:space="0" w:color="auto"/>
        <w:left w:val="none" w:sz="0" w:space="0" w:color="auto"/>
        <w:bottom w:val="none" w:sz="0" w:space="0" w:color="auto"/>
        <w:right w:val="none" w:sz="0" w:space="0" w:color="auto"/>
      </w:divBdr>
    </w:div>
    <w:div w:id="1179809047">
      <w:bodyDiv w:val="1"/>
      <w:marLeft w:val="0"/>
      <w:marRight w:val="0"/>
      <w:marTop w:val="0"/>
      <w:marBottom w:val="0"/>
      <w:divBdr>
        <w:top w:val="none" w:sz="0" w:space="0" w:color="auto"/>
        <w:left w:val="none" w:sz="0" w:space="0" w:color="auto"/>
        <w:bottom w:val="none" w:sz="0" w:space="0" w:color="auto"/>
        <w:right w:val="none" w:sz="0" w:space="0" w:color="auto"/>
      </w:divBdr>
    </w:div>
    <w:div w:id="1179811040">
      <w:bodyDiv w:val="1"/>
      <w:marLeft w:val="0"/>
      <w:marRight w:val="0"/>
      <w:marTop w:val="0"/>
      <w:marBottom w:val="0"/>
      <w:divBdr>
        <w:top w:val="none" w:sz="0" w:space="0" w:color="auto"/>
        <w:left w:val="none" w:sz="0" w:space="0" w:color="auto"/>
        <w:bottom w:val="none" w:sz="0" w:space="0" w:color="auto"/>
        <w:right w:val="none" w:sz="0" w:space="0" w:color="auto"/>
      </w:divBdr>
    </w:div>
    <w:div w:id="1179852327">
      <w:bodyDiv w:val="1"/>
      <w:marLeft w:val="0"/>
      <w:marRight w:val="0"/>
      <w:marTop w:val="0"/>
      <w:marBottom w:val="0"/>
      <w:divBdr>
        <w:top w:val="none" w:sz="0" w:space="0" w:color="auto"/>
        <w:left w:val="none" w:sz="0" w:space="0" w:color="auto"/>
        <w:bottom w:val="none" w:sz="0" w:space="0" w:color="auto"/>
        <w:right w:val="none" w:sz="0" w:space="0" w:color="auto"/>
      </w:divBdr>
    </w:div>
    <w:div w:id="1179854631">
      <w:bodyDiv w:val="1"/>
      <w:marLeft w:val="0"/>
      <w:marRight w:val="0"/>
      <w:marTop w:val="0"/>
      <w:marBottom w:val="0"/>
      <w:divBdr>
        <w:top w:val="none" w:sz="0" w:space="0" w:color="auto"/>
        <w:left w:val="none" w:sz="0" w:space="0" w:color="auto"/>
        <w:bottom w:val="none" w:sz="0" w:space="0" w:color="auto"/>
        <w:right w:val="none" w:sz="0" w:space="0" w:color="auto"/>
      </w:divBdr>
    </w:div>
    <w:div w:id="1179854739">
      <w:bodyDiv w:val="1"/>
      <w:marLeft w:val="0"/>
      <w:marRight w:val="0"/>
      <w:marTop w:val="0"/>
      <w:marBottom w:val="0"/>
      <w:divBdr>
        <w:top w:val="none" w:sz="0" w:space="0" w:color="auto"/>
        <w:left w:val="none" w:sz="0" w:space="0" w:color="auto"/>
        <w:bottom w:val="none" w:sz="0" w:space="0" w:color="auto"/>
        <w:right w:val="none" w:sz="0" w:space="0" w:color="auto"/>
      </w:divBdr>
    </w:div>
    <w:div w:id="1179926986">
      <w:bodyDiv w:val="1"/>
      <w:marLeft w:val="0"/>
      <w:marRight w:val="0"/>
      <w:marTop w:val="0"/>
      <w:marBottom w:val="0"/>
      <w:divBdr>
        <w:top w:val="none" w:sz="0" w:space="0" w:color="auto"/>
        <w:left w:val="none" w:sz="0" w:space="0" w:color="auto"/>
        <w:bottom w:val="none" w:sz="0" w:space="0" w:color="auto"/>
        <w:right w:val="none" w:sz="0" w:space="0" w:color="auto"/>
      </w:divBdr>
    </w:div>
    <w:div w:id="1180001335">
      <w:bodyDiv w:val="1"/>
      <w:marLeft w:val="0"/>
      <w:marRight w:val="0"/>
      <w:marTop w:val="0"/>
      <w:marBottom w:val="0"/>
      <w:divBdr>
        <w:top w:val="none" w:sz="0" w:space="0" w:color="auto"/>
        <w:left w:val="none" w:sz="0" w:space="0" w:color="auto"/>
        <w:bottom w:val="none" w:sz="0" w:space="0" w:color="auto"/>
        <w:right w:val="none" w:sz="0" w:space="0" w:color="auto"/>
      </w:divBdr>
    </w:div>
    <w:div w:id="1180043990">
      <w:bodyDiv w:val="1"/>
      <w:marLeft w:val="0"/>
      <w:marRight w:val="0"/>
      <w:marTop w:val="0"/>
      <w:marBottom w:val="0"/>
      <w:divBdr>
        <w:top w:val="none" w:sz="0" w:space="0" w:color="auto"/>
        <w:left w:val="none" w:sz="0" w:space="0" w:color="auto"/>
        <w:bottom w:val="none" w:sz="0" w:space="0" w:color="auto"/>
        <w:right w:val="none" w:sz="0" w:space="0" w:color="auto"/>
      </w:divBdr>
    </w:div>
    <w:div w:id="1180044844">
      <w:bodyDiv w:val="1"/>
      <w:marLeft w:val="0"/>
      <w:marRight w:val="0"/>
      <w:marTop w:val="0"/>
      <w:marBottom w:val="0"/>
      <w:divBdr>
        <w:top w:val="none" w:sz="0" w:space="0" w:color="auto"/>
        <w:left w:val="none" w:sz="0" w:space="0" w:color="auto"/>
        <w:bottom w:val="none" w:sz="0" w:space="0" w:color="auto"/>
        <w:right w:val="none" w:sz="0" w:space="0" w:color="auto"/>
      </w:divBdr>
    </w:div>
    <w:div w:id="1180050449">
      <w:bodyDiv w:val="1"/>
      <w:marLeft w:val="0"/>
      <w:marRight w:val="0"/>
      <w:marTop w:val="0"/>
      <w:marBottom w:val="0"/>
      <w:divBdr>
        <w:top w:val="none" w:sz="0" w:space="0" w:color="auto"/>
        <w:left w:val="none" w:sz="0" w:space="0" w:color="auto"/>
        <w:bottom w:val="none" w:sz="0" w:space="0" w:color="auto"/>
        <w:right w:val="none" w:sz="0" w:space="0" w:color="auto"/>
      </w:divBdr>
    </w:div>
    <w:div w:id="1180050626">
      <w:bodyDiv w:val="1"/>
      <w:marLeft w:val="0"/>
      <w:marRight w:val="0"/>
      <w:marTop w:val="0"/>
      <w:marBottom w:val="0"/>
      <w:divBdr>
        <w:top w:val="none" w:sz="0" w:space="0" w:color="auto"/>
        <w:left w:val="none" w:sz="0" w:space="0" w:color="auto"/>
        <w:bottom w:val="none" w:sz="0" w:space="0" w:color="auto"/>
        <w:right w:val="none" w:sz="0" w:space="0" w:color="auto"/>
      </w:divBdr>
    </w:div>
    <w:div w:id="1180124774">
      <w:bodyDiv w:val="1"/>
      <w:marLeft w:val="0"/>
      <w:marRight w:val="0"/>
      <w:marTop w:val="0"/>
      <w:marBottom w:val="0"/>
      <w:divBdr>
        <w:top w:val="none" w:sz="0" w:space="0" w:color="auto"/>
        <w:left w:val="none" w:sz="0" w:space="0" w:color="auto"/>
        <w:bottom w:val="none" w:sz="0" w:space="0" w:color="auto"/>
        <w:right w:val="none" w:sz="0" w:space="0" w:color="auto"/>
      </w:divBdr>
    </w:div>
    <w:div w:id="1180125908">
      <w:bodyDiv w:val="1"/>
      <w:marLeft w:val="0"/>
      <w:marRight w:val="0"/>
      <w:marTop w:val="0"/>
      <w:marBottom w:val="0"/>
      <w:divBdr>
        <w:top w:val="none" w:sz="0" w:space="0" w:color="auto"/>
        <w:left w:val="none" w:sz="0" w:space="0" w:color="auto"/>
        <w:bottom w:val="none" w:sz="0" w:space="0" w:color="auto"/>
        <w:right w:val="none" w:sz="0" w:space="0" w:color="auto"/>
      </w:divBdr>
    </w:div>
    <w:div w:id="1180192646">
      <w:bodyDiv w:val="1"/>
      <w:marLeft w:val="0"/>
      <w:marRight w:val="0"/>
      <w:marTop w:val="0"/>
      <w:marBottom w:val="0"/>
      <w:divBdr>
        <w:top w:val="none" w:sz="0" w:space="0" w:color="auto"/>
        <w:left w:val="none" w:sz="0" w:space="0" w:color="auto"/>
        <w:bottom w:val="none" w:sz="0" w:space="0" w:color="auto"/>
        <w:right w:val="none" w:sz="0" w:space="0" w:color="auto"/>
      </w:divBdr>
    </w:div>
    <w:div w:id="1180194556">
      <w:bodyDiv w:val="1"/>
      <w:marLeft w:val="0"/>
      <w:marRight w:val="0"/>
      <w:marTop w:val="0"/>
      <w:marBottom w:val="0"/>
      <w:divBdr>
        <w:top w:val="none" w:sz="0" w:space="0" w:color="auto"/>
        <w:left w:val="none" w:sz="0" w:space="0" w:color="auto"/>
        <w:bottom w:val="none" w:sz="0" w:space="0" w:color="auto"/>
        <w:right w:val="none" w:sz="0" w:space="0" w:color="auto"/>
      </w:divBdr>
    </w:div>
    <w:div w:id="1180195450">
      <w:bodyDiv w:val="1"/>
      <w:marLeft w:val="0"/>
      <w:marRight w:val="0"/>
      <w:marTop w:val="0"/>
      <w:marBottom w:val="0"/>
      <w:divBdr>
        <w:top w:val="none" w:sz="0" w:space="0" w:color="auto"/>
        <w:left w:val="none" w:sz="0" w:space="0" w:color="auto"/>
        <w:bottom w:val="none" w:sz="0" w:space="0" w:color="auto"/>
        <w:right w:val="none" w:sz="0" w:space="0" w:color="auto"/>
      </w:divBdr>
    </w:div>
    <w:div w:id="1180310616">
      <w:bodyDiv w:val="1"/>
      <w:marLeft w:val="0"/>
      <w:marRight w:val="0"/>
      <w:marTop w:val="0"/>
      <w:marBottom w:val="0"/>
      <w:divBdr>
        <w:top w:val="none" w:sz="0" w:space="0" w:color="auto"/>
        <w:left w:val="none" w:sz="0" w:space="0" w:color="auto"/>
        <w:bottom w:val="none" w:sz="0" w:space="0" w:color="auto"/>
        <w:right w:val="none" w:sz="0" w:space="0" w:color="auto"/>
      </w:divBdr>
    </w:div>
    <w:div w:id="1180394832">
      <w:bodyDiv w:val="1"/>
      <w:marLeft w:val="0"/>
      <w:marRight w:val="0"/>
      <w:marTop w:val="0"/>
      <w:marBottom w:val="0"/>
      <w:divBdr>
        <w:top w:val="none" w:sz="0" w:space="0" w:color="auto"/>
        <w:left w:val="none" w:sz="0" w:space="0" w:color="auto"/>
        <w:bottom w:val="none" w:sz="0" w:space="0" w:color="auto"/>
        <w:right w:val="none" w:sz="0" w:space="0" w:color="auto"/>
      </w:divBdr>
    </w:div>
    <w:div w:id="1180437266">
      <w:bodyDiv w:val="1"/>
      <w:marLeft w:val="0"/>
      <w:marRight w:val="0"/>
      <w:marTop w:val="0"/>
      <w:marBottom w:val="0"/>
      <w:divBdr>
        <w:top w:val="none" w:sz="0" w:space="0" w:color="auto"/>
        <w:left w:val="none" w:sz="0" w:space="0" w:color="auto"/>
        <w:bottom w:val="none" w:sz="0" w:space="0" w:color="auto"/>
        <w:right w:val="none" w:sz="0" w:space="0" w:color="auto"/>
      </w:divBdr>
    </w:div>
    <w:div w:id="1180465437">
      <w:bodyDiv w:val="1"/>
      <w:marLeft w:val="0"/>
      <w:marRight w:val="0"/>
      <w:marTop w:val="0"/>
      <w:marBottom w:val="0"/>
      <w:divBdr>
        <w:top w:val="none" w:sz="0" w:space="0" w:color="auto"/>
        <w:left w:val="none" w:sz="0" w:space="0" w:color="auto"/>
        <w:bottom w:val="none" w:sz="0" w:space="0" w:color="auto"/>
        <w:right w:val="none" w:sz="0" w:space="0" w:color="auto"/>
      </w:divBdr>
    </w:div>
    <w:div w:id="1180467162">
      <w:bodyDiv w:val="1"/>
      <w:marLeft w:val="0"/>
      <w:marRight w:val="0"/>
      <w:marTop w:val="0"/>
      <w:marBottom w:val="0"/>
      <w:divBdr>
        <w:top w:val="none" w:sz="0" w:space="0" w:color="auto"/>
        <w:left w:val="none" w:sz="0" w:space="0" w:color="auto"/>
        <w:bottom w:val="none" w:sz="0" w:space="0" w:color="auto"/>
        <w:right w:val="none" w:sz="0" w:space="0" w:color="auto"/>
      </w:divBdr>
    </w:div>
    <w:div w:id="1180505107">
      <w:bodyDiv w:val="1"/>
      <w:marLeft w:val="0"/>
      <w:marRight w:val="0"/>
      <w:marTop w:val="0"/>
      <w:marBottom w:val="0"/>
      <w:divBdr>
        <w:top w:val="none" w:sz="0" w:space="0" w:color="auto"/>
        <w:left w:val="none" w:sz="0" w:space="0" w:color="auto"/>
        <w:bottom w:val="none" w:sz="0" w:space="0" w:color="auto"/>
        <w:right w:val="none" w:sz="0" w:space="0" w:color="auto"/>
      </w:divBdr>
    </w:div>
    <w:div w:id="1180582720">
      <w:bodyDiv w:val="1"/>
      <w:marLeft w:val="0"/>
      <w:marRight w:val="0"/>
      <w:marTop w:val="0"/>
      <w:marBottom w:val="0"/>
      <w:divBdr>
        <w:top w:val="none" w:sz="0" w:space="0" w:color="auto"/>
        <w:left w:val="none" w:sz="0" w:space="0" w:color="auto"/>
        <w:bottom w:val="none" w:sz="0" w:space="0" w:color="auto"/>
        <w:right w:val="none" w:sz="0" w:space="0" w:color="auto"/>
      </w:divBdr>
    </w:div>
    <w:div w:id="1180584803">
      <w:bodyDiv w:val="1"/>
      <w:marLeft w:val="0"/>
      <w:marRight w:val="0"/>
      <w:marTop w:val="0"/>
      <w:marBottom w:val="0"/>
      <w:divBdr>
        <w:top w:val="none" w:sz="0" w:space="0" w:color="auto"/>
        <w:left w:val="none" w:sz="0" w:space="0" w:color="auto"/>
        <w:bottom w:val="none" w:sz="0" w:space="0" w:color="auto"/>
        <w:right w:val="none" w:sz="0" w:space="0" w:color="auto"/>
      </w:divBdr>
    </w:div>
    <w:div w:id="1180661546">
      <w:bodyDiv w:val="1"/>
      <w:marLeft w:val="0"/>
      <w:marRight w:val="0"/>
      <w:marTop w:val="0"/>
      <w:marBottom w:val="0"/>
      <w:divBdr>
        <w:top w:val="none" w:sz="0" w:space="0" w:color="auto"/>
        <w:left w:val="none" w:sz="0" w:space="0" w:color="auto"/>
        <w:bottom w:val="none" w:sz="0" w:space="0" w:color="auto"/>
        <w:right w:val="none" w:sz="0" w:space="0" w:color="auto"/>
      </w:divBdr>
    </w:div>
    <w:div w:id="1180662506">
      <w:bodyDiv w:val="1"/>
      <w:marLeft w:val="0"/>
      <w:marRight w:val="0"/>
      <w:marTop w:val="0"/>
      <w:marBottom w:val="0"/>
      <w:divBdr>
        <w:top w:val="none" w:sz="0" w:space="0" w:color="auto"/>
        <w:left w:val="none" w:sz="0" w:space="0" w:color="auto"/>
        <w:bottom w:val="none" w:sz="0" w:space="0" w:color="auto"/>
        <w:right w:val="none" w:sz="0" w:space="0" w:color="auto"/>
      </w:divBdr>
    </w:div>
    <w:div w:id="1180704566">
      <w:bodyDiv w:val="1"/>
      <w:marLeft w:val="0"/>
      <w:marRight w:val="0"/>
      <w:marTop w:val="0"/>
      <w:marBottom w:val="0"/>
      <w:divBdr>
        <w:top w:val="none" w:sz="0" w:space="0" w:color="auto"/>
        <w:left w:val="none" w:sz="0" w:space="0" w:color="auto"/>
        <w:bottom w:val="none" w:sz="0" w:space="0" w:color="auto"/>
        <w:right w:val="none" w:sz="0" w:space="0" w:color="auto"/>
      </w:divBdr>
    </w:div>
    <w:div w:id="1180894005">
      <w:bodyDiv w:val="1"/>
      <w:marLeft w:val="0"/>
      <w:marRight w:val="0"/>
      <w:marTop w:val="0"/>
      <w:marBottom w:val="0"/>
      <w:divBdr>
        <w:top w:val="none" w:sz="0" w:space="0" w:color="auto"/>
        <w:left w:val="none" w:sz="0" w:space="0" w:color="auto"/>
        <w:bottom w:val="none" w:sz="0" w:space="0" w:color="auto"/>
        <w:right w:val="none" w:sz="0" w:space="0" w:color="auto"/>
      </w:divBdr>
    </w:div>
    <w:div w:id="1180897342">
      <w:bodyDiv w:val="1"/>
      <w:marLeft w:val="0"/>
      <w:marRight w:val="0"/>
      <w:marTop w:val="0"/>
      <w:marBottom w:val="0"/>
      <w:divBdr>
        <w:top w:val="none" w:sz="0" w:space="0" w:color="auto"/>
        <w:left w:val="none" w:sz="0" w:space="0" w:color="auto"/>
        <w:bottom w:val="none" w:sz="0" w:space="0" w:color="auto"/>
        <w:right w:val="none" w:sz="0" w:space="0" w:color="auto"/>
      </w:divBdr>
    </w:div>
    <w:div w:id="1180965851">
      <w:bodyDiv w:val="1"/>
      <w:marLeft w:val="0"/>
      <w:marRight w:val="0"/>
      <w:marTop w:val="0"/>
      <w:marBottom w:val="0"/>
      <w:divBdr>
        <w:top w:val="none" w:sz="0" w:space="0" w:color="auto"/>
        <w:left w:val="none" w:sz="0" w:space="0" w:color="auto"/>
        <w:bottom w:val="none" w:sz="0" w:space="0" w:color="auto"/>
        <w:right w:val="none" w:sz="0" w:space="0" w:color="auto"/>
      </w:divBdr>
    </w:div>
    <w:div w:id="1180970002">
      <w:bodyDiv w:val="1"/>
      <w:marLeft w:val="0"/>
      <w:marRight w:val="0"/>
      <w:marTop w:val="0"/>
      <w:marBottom w:val="0"/>
      <w:divBdr>
        <w:top w:val="none" w:sz="0" w:space="0" w:color="auto"/>
        <w:left w:val="none" w:sz="0" w:space="0" w:color="auto"/>
        <w:bottom w:val="none" w:sz="0" w:space="0" w:color="auto"/>
        <w:right w:val="none" w:sz="0" w:space="0" w:color="auto"/>
      </w:divBdr>
    </w:div>
    <w:div w:id="1180970898">
      <w:bodyDiv w:val="1"/>
      <w:marLeft w:val="0"/>
      <w:marRight w:val="0"/>
      <w:marTop w:val="0"/>
      <w:marBottom w:val="0"/>
      <w:divBdr>
        <w:top w:val="none" w:sz="0" w:space="0" w:color="auto"/>
        <w:left w:val="none" w:sz="0" w:space="0" w:color="auto"/>
        <w:bottom w:val="none" w:sz="0" w:space="0" w:color="auto"/>
        <w:right w:val="none" w:sz="0" w:space="0" w:color="auto"/>
      </w:divBdr>
    </w:div>
    <w:div w:id="1181165150">
      <w:bodyDiv w:val="1"/>
      <w:marLeft w:val="0"/>
      <w:marRight w:val="0"/>
      <w:marTop w:val="0"/>
      <w:marBottom w:val="0"/>
      <w:divBdr>
        <w:top w:val="none" w:sz="0" w:space="0" w:color="auto"/>
        <w:left w:val="none" w:sz="0" w:space="0" w:color="auto"/>
        <w:bottom w:val="none" w:sz="0" w:space="0" w:color="auto"/>
        <w:right w:val="none" w:sz="0" w:space="0" w:color="auto"/>
      </w:divBdr>
    </w:div>
    <w:div w:id="1181358680">
      <w:bodyDiv w:val="1"/>
      <w:marLeft w:val="0"/>
      <w:marRight w:val="0"/>
      <w:marTop w:val="0"/>
      <w:marBottom w:val="0"/>
      <w:divBdr>
        <w:top w:val="none" w:sz="0" w:space="0" w:color="auto"/>
        <w:left w:val="none" w:sz="0" w:space="0" w:color="auto"/>
        <w:bottom w:val="none" w:sz="0" w:space="0" w:color="auto"/>
        <w:right w:val="none" w:sz="0" w:space="0" w:color="auto"/>
      </w:divBdr>
    </w:div>
    <w:div w:id="1181361719">
      <w:bodyDiv w:val="1"/>
      <w:marLeft w:val="0"/>
      <w:marRight w:val="0"/>
      <w:marTop w:val="0"/>
      <w:marBottom w:val="0"/>
      <w:divBdr>
        <w:top w:val="none" w:sz="0" w:space="0" w:color="auto"/>
        <w:left w:val="none" w:sz="0" w:space="0" w:color="auto"/>
        <w:bottom w:val="none" w:sz="0" w:space="0" w:color="auto"/>
        <w:right w:val="none" w:sz="0" w:space="0" w:color="auto"/>
      </w:divBdr>
    </w:div>
    <w:div w:id="1181503501">
      <w:bodyDiv w:val="1"/>
      <w:marLeft w:val="0"/>
      <w:marRight w:val="0"/>
      <w:marTop w:val="0"/>
      <w:marBottom w:val="0"/>
      <w:divBdr>
        <w:top w:val="none" w:sz="0" w:space="0" w:color="auto"/>
        <w:left w:val="none" w:sz="0" w:space="0" w:color="auto"/>
        <w:bottom w:val="none" w:sz="0" w:space="0" w:color="auto"/>
        <w:right w:val="none" w:sz="0" w:space="0" w:color="auto"/>
      </w:divBdr>
    </w:div>
    <w:div w:id="1181507434">
      <w:bodyDiv w:val="1"/>
      <w:marLeft w:val="0"/>
      <w:marRight w:val="0"/>
      <w:marTop w:val="0"/>
      <w:marBottom w:val="0"/>
      <w:divBdr>
        <w:top w:val="none" w:sz="0" w:space="0" w:color="auto"/>
        <w:left w:val="none" w:sz="0" w:space="0" w:color="auto"/>
        <w:bottom w:val="none" w:sz="0" w:space="0" w:color="auto"/>
        <w:right w:val="none" w:sz="0" w:space="0" w:color="auto"/>
      </w:divBdr>
    </w:div>
    <w:div w:id="1181509692">
      <w:bodyDiv w:val="1"/>
      <w:marLeft w:val="0"/>
      <w:marRight w:val="0"/>
      <w:marTop w:val="0"/>
      <w:marBottom w:val="0"/>
      <w:divBdr>
        <w:top w:val="none" w:sz="0" w:space="0" w:color="auto"/>
        <w:left w:val="none" w:sz="0" w:space="0" w:color="auto"/>
        <w:bottom w:val="none" w:sz="0" w:space="0" w:color="auto"/>
        <w:right w:val="none" w:sz="0" w:space="0" w:color="auto"/>
      </w:divBdr>
    </w:div>
    <w:div w:id="1181554828">
      <w:bodyDiv w:val="1"/>
      <w:marLeft w:val="0"/>
      <w:marRight w:val="0"/>
      <w:marTop w:val="0"/>
      <w:marBottom w:val="0"/>
      <w:divBdr>
        <w:top w:val="none" w:sz="0" w:space="0" w:color="auto"/>
        <w:left w:val="none" w:sz="0" w:space="0" w:color="auto"/>
        <w:bottom w:val="none" w:sz="0" w:space="0" w:color="auto"/>
        <w:right w:val="none" w:sz="0" w:space="0" w:color="auto"/>
      </w:divBdr>
    </w:div>
    <w:div w:id="1181581224">
      <w:bodyDiv w:val="1"/>
      <w:marLeft w:val="0"/>
      <w:marRight w:val="0"/>
      <w:marTop w:val="0"/>
      <w:marBottom w:val="0"/>
      <w:divBdr>
        <w:top w:val="none" w:sz="0" w:space="0" w:color="auto"/>
        <w:left w:val="none" w:sz="0" w:space="0" w:color="auto"/>
        <w:bottom w:val="none" w:sz="0" w:space="0" w:color="auto"/>
        <w:right w:val="none" w:sz="0" w:space="0" w:color="auto"/>
      </w:divBdr>
    </w:div>
    <w:div w:id="1181620875">
      <w:bodyDiv w:val="1"/>
      <w:marLeft w:val="0"/>
      <w:marRight w:val="0"/>
      <w:marTop w:val="0"/>
      <w:marBottom w:val="0"/>
      <w:divBdr>
        <w:top w:val="none" w:sz="0" w:space="0" w:color="auto"/>
        <w:left w:val="none" w:sz="0" w:space="0" w:color="auto"/>
        <w:bottom w:val="none" w:sz="0" w:space="0" w:color="auto"/>
        <w:right w:val="none" w:sz="0" w:space="0" w:color="auto"/>
      </w:divBdr>
    </w:div>
    <w:div w:id="1181626496">
      <w:bodyDiv w:val="1"/>
      <w:marLeft w:val="0"/>
      <w:marRight w:val="0"/>
      <w:marTop w:val="0"/>
      <w:marBottom w:val="0"/>
      <w:divBdr>
        <w:top w:val="none" w:sz="0" w:space="0" w:color="auto"/>
        <w:left w:val="none" w:sz="0" w:space="0" w:color="auto"/>
        <w:bottom w:val="none" w:sz="0" w:space="0" w:color="auto"/>
        <w:right w:val="none" w:sz="0" w:space="0" w:color="auto"/>
      </w:divBdr>
    </w:div>
    <w:div w:id="1181629230">
      <w:bodyDiv w:val="1"/>
      <w:marLeft w:val="0"/>
      <w:marRight w:val="0"/>
      <w:marTop w:val="0"/>
      <w:marBottom w:val="0"/>
      <w:divBdr>
        <w:top w:val="none" w:sz="0" w:space="0" w:color="auto"/>
        <w:left w:val="none" w:sz="0" w:space="0" w:color="auto"/>
        <w:bottom w:val="none" w:sz="0" w:space="0" w:color="auto"/>
        <w:right w:val="none" w:sz="0" w:space="0" w:color="auto"/>
      </w:divBdr>
    </w:div>
    <w:div w:id="1181629680">
      <w:bodyDiv w:val="1"/>
      <w:marLeft w:val="0"/>
      <w:marRight w:val="0"/>
      <w:marTop w:val="0"/>
      <w:marBottom w:val="0"/>
      <w:divBdr>
        <w:top w:val="none" w:sz="0" w:space="0" w:color="auto"/>
        <w:left w:val="none" w:sz="0" w:space="0" w:color="auto"/>
        <w:bottom w:val="none" w:sz="0" w:space="0" w:color="auto"/>
        <w:right w:val="none" w:sz="0" w:space="0" w:color="auto"/>
      </w:divBdr>
    </w:div>
    <w:div w:id="1181629794">
      <w:bodyDiv w:val="1"/>
      <w:marLeft w:val="0"/>
      <w:marRight w:val="0"/>
      <w:marTop w:val="0"/>
      <w:marBottom w:val="0"/>
      <w:divBdr>
        <w:top w:val="none" w:sz="0" w:space="0" w:color="auto"/>
        <w:left w:val="none" w:sz="0" w:space="0" w:color="auto"/>
        <w:bottom w:val="none" w:sz="0" w:space="0" w:color="auto"/>
        <w:right w:val="none" w:sz="0" w:space="0" w:color="auto"/>
      </w:divBdr>
    </w:div>
    <w:div w:id="1181698317">
      <w:bodyDiv w:val="1"/>
      <w:marLeft w:val="0"/>
      <w:marRight w:val="0"/>
      <w:marTop w:val="0"/>
      <w:marBottom w:val="0"/>
      <w:divBdr>
        <w:top w:val="none" w:sz="0" w:space="0" w:color="auto"/>
        <w:left w:val="none" w:sz="0" w:space="0" w:color="auto"/>
        <w:bottom w:val="none" w:sz="0" w:space="0" w:color="auto"/>
        <w:right w:val="none" w:sz="0" w:space="0" w:color="auto"/>
      </w:divBdr>
    </w:div>
    <w:div w:id="1181703757">
      <w:bodyDiv w:val="1"/>
      <w:marLeft w:val="0"/>
      <w:marRight w:val="0"/>
      <w:marTop w:val="0"/>
      <w:marBottom w:val="0"/>
      <w:divBdr>
        <w:top w:val="none" w:sz="0" w:space="0" w:color="auto"/>
        <w:left w:val="none" w:sz="0" w:space="0" w:color="auto"/>
        <w:bottom w:val="none" w:sz="0" w:space="0" w:color="auto"/>
        <w:right w:val="none" w:sz="0" w:space="0" w:color="auto"/>
      </w:divBdr>
    </w:div>
    <w:div w:id="1181822832">
      <w:bodyDiv w:val="1"/>
      <w:marLeft w:val="0"/>
      <w:marRight w:val="0"/>
      <w:marTop w:val="0"/>
      <w:marBottom w:val="0"/>
      <w:divBdr>
        <w:top w:val="none" w:sz="0" w:space="0" w:color="auto"/>
        <w:left w:val="none" w:sz="0" w:space="0" w:color="auto"/>
        <w:bottom w:val="none" w:sz="0" w:space="0" w:color="auto"/>
        <w:right w:val="none" w:sz="0" w:space="0" w:color="auto"/>
      </w:divBdr>
    </w:div>
    <w:div w:id="1181892112">
      <w:bodyDiv w:val="1"/>
      <w:marLeft w:val="0"/>
      <w:marRight w:val="0"/>
      <w:marTop w:val="0"/>
      <w:marBottom w:val="0"/>
      <w:divBdr>
        <w:top w:val="none" w:sz="0" w:space="0" w:color="auto"/>
        <w:left w:val="none" w:sz="0" w:space="0" w:color="auto"/>
        <w:bottom w:val="none" w:sz="0" w:space="0" w:color="auto"/>
        <w:right w:val="none" w:sz="0" w:space="0" w:color="auto"/>
      </w:divBdr>
    </w:div>
    <w:div w:id="1181965246">
      <w:bodyDiv w:val="1"/>
      <w:marLeft w:val="0"/>
      <w:marRight w:val="0"/>
      <w:marTop w:val="0"/>
      <w:marBottom w:val="0"/>
      <w:divBdr>
        <w:top w:val="none" w:sz="0" w:space="0" w:color="auto"/>
        <w:left w:val="none" w:sz="0" w:space="0" w:color="auto"/>
        <w:bottom w:val="none" w:sz="0" w:space="0" w:color="auto"/>
        <w:right w:val="none" w:sz="0" w:space="0" w:color="auto"/>
      </w:divBdr>
    </w:div>
    <w:div w:id="1181974356">
      <w:bodyDiv w:val="1"/>
      <w:marLeft w:val="0"/>
      <w:marRight w:val="0"/>
      <w:marTop w:val="0"/>
      <w:marBottom w:val="0"/>
      <w:divBdr>
        <w:top w:val="none" w:sz="0" w:space="0" w:color="auto"/>
        <w:left w:val="none" w:sz="0" w:space="0" w:color="auto"/>
        <w:bottom w:val="none" w:sz="0" w:space="0" w:color="auto"/>
        <w:right w:val="none" w:sz="0" w:space="0" w:color="auto"/>
      </w:divBdr>
    </w:div>
    <w:div w:id="1182012976">
      <w:bodyDiv w:val="1"/>
      <w:marLeft w:val="0"/>
      <w:marRight w:val="0"/>
      <w:marTop w:val="0"/>
      <w:marBottom w:val="0"/>
      <w:divBdr>
        <w:top w:val="none" w:sz="0" w:space="0" w:color="auto"/>
        <w:left w:val="none" w:sz="0" w:space="0" w:color="auto"/>
        <w:bottom w:val="none" w:sz="0" w:space="0" w:color="auto"/>
        <w:right w:val="none" w:sz="0" w:space="0" w:color="auto"/>
      </w:divBdr>
    </w:div>
    <w:div w:id="1182015436">
      <w:bodyDiv w:val="1"/>
      <w:marLeft w:val="0"/>
      <w:marRight w:val="0"/>
      <w:marTop w:val="0"/>
      <w:marBottom w:val="0"/>
      <w:divBdr>
        <w:top w:val="none" w:sz="0" w:space="0" w:color="auto"/>
        <w:left w:val="none" w:sz="0" w:space="0" w:color="auto"/>
        <w:bottom w:val="none" w:sz="0" w:space="0" w:color="auto"/>
        <w:right w:val="none" w:sz="0" w:space="0" w:color="auto"/>
      </w:divBdr>
    </w:div>
    <w:div w:id="1182158193">
      <w:bodyDiv w:val="1"/>
      <w:marLeft w:val="0"/>
      <w:marRight w:val="0"/>
      <w:marTop w:val="0"/>
      <w:marBottom w:val="0"/>
      <w:divBdr>
        <w:top w:val="none" w:sz="0" w:space="0" w:color="auto"/>
        <w:left w:val="none" w:sz="0" w:space="0" w:color="auto"/>
        <w:bottom w:val="none" w:sz="0" w:space="0" w:color="auto"/>
        <w:right w:val="none" w:sz="0" w:space="0" w:color="auto"/>
      </w:divBdr>
    </w:div>
    <w:div w:id="1182165298">
      <w:bodyDiv w:val="1"/>
      <w:marLeft w:val="0"/>
      <w:marRight w:val="0"/>
      <w:marTop w:val="0"/>
      <w:marBottom w:val="0"/>
      <w:divBdr>
        <w:top w:val="none" w:sz="0" w:space="0" w:color="auto"/>
        <w:left w:val="none" w:sz="0" w:space="0" w:color="auto"/>
        <w:bottom w:val="none" w:sz="0" w:space="0" w:color="auto"/>
        <w:right w:val="none" w:sz="0" w:space="0" w:color="auto"/>
      </w:divBdr>
    </w:div>
    <w:div w:id="1182167818">
      <w:bodyDiv w:val="1"/>
      <w:marLeft w:val="0"/>
      <w:marRight w:val="0"/>
      <w:marTop w:val="0"/>
      <w:marBottom w:val="0"/>
      <w:divBdr>
        <w:top w:val="none" w:sz="0" w:space="0" w:color="auto"/>
        <w:left w:val="none" w:sz="0" w:space="0" w:color="auto"/>
        <w:bottom w:val="none" w:sz="0" w:space="0" w:color="auto"/>
        <w:right w:val="none" w:sz="0" w:space="0" w:color="auto"/>
      </w:divBdr>
    </w:div>
    <w:div w:id="1182282196">
      <w:bodyDiv w:val="1"/>
      <w:marLeft w:val="0"/>
      <w:marRight w:val="0"/>
      <w:marTop w:val="0"/>
      <w:marBottom w:val="0"/>
      <w:divBdr>
        <w:top w:val="none" w:sz="0" w:space="0" w:color="auto"/>
        <w:left w:val="none" w:sz="0" w:space="0" w:color="auto"/>
        <w:bottom w:val="none" w:sz="0" w:space="0" w:color="auto"/>
        <w:right w:val="none" w:sz="0" w:space="0" w:color="auto"/>
      </w:divBdr>
    </w:div>
    <w:div w:id="1182283222">
      <w:bodyDiv w:val="1"/>
      <w:marLeft w:val="0"/>
      <w:marRight w:val="0"/>
      <w:marTop w:val="0"/>
      <w:marBottom w:val="0"/>
      <w:divBdr>
        <w:top w:val="none" w:sz="0" w:space="0" w:color="auto"/>
        <w:left w:val="none" w:sz="0" w:space="0" w:color="auto"/>
        <w:bottom w:val="none" w:sz="0" w:space="0" w:color="auto"/>
        <w:right w:val="none" w:sz="0" w:space="0" w:color="auto"/>
      </w:divBdr>
    </w:div>
    <w:div w:id="1182284060">
      <w:bodyDiv w:val="1"/>
      <w:marLeft w:val="0"/>
      <w:marRight w:val="0"/>
      <w:marTop w:val="0"/>
      <w:marBottom w:val="0"/>
      <w:divBdr>
        <w:top w:val="none" w:sz="0" w:space="0" w:color="auto"/>
        <w:left w:val="none" w:sz="0" w:space="0" w:color="auto"/>
        <w:bottom w:val="none" w:sz="0" w:space="0" w:color="auto"/>
        <w:right w:val="none" w:sz="0" w:space="0" w:color="auto"/>
      </w:divBdr>
    </w:div>
    <w:div w:id="1182428548">
      <w:bodyDiv w:val="1"/>
      <w:marLeft w:val="0"/>
      <w:marRight w:val="0"/>
      <w:marTop w:val="0"/>
      <w:marBottom w:val="0"/>
      <w:divBdr>
        <w:top w:val="none" w:sz="0" w:space="0" w:color="auto"/>
        <w:left w:val="none" w:sz="0" w:space="0" w:color="auto"/>
        <w:bottom w:val="none" w:sz="0" w:space="0" w:color="auto"/>
        <w:right w:val="none" w:sz="0" w:space="0" w:color="auto"/>
      </w:divBdr>
    </w:div>
    <w:div w:id="1182428985">
      <w:bodyDiv w:val="1"/>
      <w:marLeft w:val="0"/>
      <w:marRight w:val="0"/>
      <w:marTop w:val="0"/>
      <w:marBottom w:val="0"/>
      <w:divBdr>
        <w:top w:val="none" w:sz="0" w:space="0" w:color="auto"/>
        <w:left w:val="none" w:sz="0" w:space="0" w:color="auto"/>
        <w:bottom w:val="none" w:sz="0" w:space="0" w:color="auto"/>
        <w:right w:val="none" w:sz="0" w:space="0" w:color="auto"/>
      </w:divBdr>
    </w:div>
    <w:div w:id="1182469574">
      <w:bodyDiv w:val="1"/>
      <w:marLeft w:val="0"/>
      <w:marRight w:val="0"/>
      <w:marTop w:val="0"/>
      <w:marBottom w:val="0"/>
      <w:divBdr>
        <w:top w:val="none" w:sz="0" w:space="0" w:color="auto"/>
        <w:left w:val="none" w:sz="0" w:space="0" w:color="auto"/>
        <w:bottom w:val="none" w:sz="0" w:space="0" w:color="auto"/>
        <w:right w:val="none" w:sz="0" w:space="0" w:color="auto"/>
      </w:divBdr>
    </w:div>
    <w:div w:id="1182473232">
      <w:bodyDiv w:val="1"/>
      <w:marLeft w:val="0"/>
      <w:marRight w:val="0"/>
      <w:marTop w:val="0"/>
      <w:marBottom w:val="0"/>
      <w:divBdr>
        <w:top w:val="none" w:sz="0" w:space="0" w:color="auto"/>
        <w:left w:val="none" w:sz="0" w:space="0" w:color="auto"/>
        <w:bottom w:val="none" w:sz="0" w:space="0" w:color="auto"/>
        <w:right w:val="none" w:sz="0" w:space="0" w:color="auto"/>
      </w:divBdr>
    </w:div>
    <w:div w:id="1182474560">
      <w:bodyDiv w:val="1"/>
      <w:marLeft w:val="0"/>
      <w:marRight w:val="0"/>
      <w:marTop w:val="0"/>
      <w:marBottom w:val="0"/>
      <w:divBdr>
        <w:top w:val="none" w:sz="0" w:space="0" w:color="auto"/>
        <w:left w:val="none" w:sz="0" w:space="0" w:color="auto"/>
        <w:bottom w:val="none" w:sz="0" w:space="0" w:color="auto"/>
        <w:right w:val="none" w:sz="0" w:space="0" w:color="auto"/>
      </w:divBdr>
    </w:div>
    <w:div w:id="1182478914">
      <w:bodyDiv w:val="1"/>
      <w:marLeft w:val="0"/>
      <w:marRight w:val="0"/>
      <w:marTop w:val="0"/>
      <w:marBottom w:val="0"/>
      <w:divBdr>
        <w:top w:val="none" w:sz="0" w:space="0" w:color="auto"/>
        <w:left w:val="none" w:sz="0" w:space="0" w:color="auto"/>
        <w:bottom w:val="none" w:sz="0" w:space="0" w:color="auto"/>
        <w:right w:val="none" w:sz="0" w:space="0" w:color="auto"/>
      </w:divBdr>
    </w:div>
    <w:div w:id="1182479133">
      <w:bodyDiv w:val="1"/>
      <w:marLeft w:val="0"/>
      <w:marRight w:val="0"/>
      <w:marTop w:val="0"/>
      <w:marBottom w:val="0"/>
      <w:divBdr>
        <w:top w:val="none" w:sz="0" w:space="0" w:color="auto"/>
        <w:left w:val="none" w:sz="0" w:space="0" w:color="auto"/>
        <w:bottom w:val="none" w:sz="0" w:space="0" w:color="auto"/>
        <w:right w:val="none" w:sz="0" w:space="0" w:color="auto"/>
      </w:divBdr>
    </w:div>
    <w:div w:id="1182552768">
      <w:bodyDiv w:val="1"/>
      <w:marLeft w:val="0"/>
      <w:marRight w:val="0"/>
      <w:marTop w:val="0"/>
      <w:marBottom w:val="0"/>
      <w:divBdr>
        <w:top w:val="none" w:sz="0" w:space="0" w:color="auto"/>
        <w:left w:val="none" w:sz="0" w:space="0" w:color="auto"/>
        <w:bottom w:val="none" w:sz="0" w:space="0" w:color="auto"/>
        <w:right w:val="none" w:sz="0" w:space="0" w:color="auto"/>
      </w:divBdr>
    </w:div>
    <w:div w:id="1182625237">
      <w:bodyDiv w:val="1"/>
      <w:marLeft w:val="0"/>
      <w:marRight w:val="0"/>
      <w:marTop w:val="0"/>
      <w:marBottom w:val="0"/>
      <w:divBdr>
        <w:top w:val="none" w:sz="0" w:space="0" w:color="auto"/>
        <w:left w:val="none" w:sz="0" w:space="0" w:color="auto"/>
        <w:bottom w:val="none" w:sz="0" w:space="0" w:color="auto"/>
        <w:right w:val="none" w:sz="0" w:space="0" w:color="auto"/>
      </w:divBdr>
    </w:div>
    <w:div w:id="1182818219">
      <w:bodyDiv w:val="1"/>
      <w:marLeft w:val="0"/>
      <w:marRight w:val="0"/>
      <w:marTop w:val="0"/>
      <w:marBottom w:val="0"/>
      <w:divBdr>
        <w:top w:val="none" w:sz="0" w:space="0" w:color="auto"/>
        <w:left w:val="none" w:sz="0" w:space="0" w:color="auto"/>
        <w:bottom w:val="none" w:sz="0" w:space="0" w:color="auto"/>
        <w:right w:val="none" w:sz="0" w:space="0" w:color="auto"/>
      </w:divBdr>
    </w:div>
    <w:div w:id="1182889708">
      <w:bodyDiv w:val="1"/>
      <w:marLeft w:val="0"/>
      <w:marRight w:val="0"/>
      <w:marTop w:val="0"/>
      <w:marBottom w:val="0"/>
      <w:divBdr>
        <w:top w:val="none" w:sz="0" w:space="0" w:color="auto"/>
        <w:left w:val="none" w:sz="0" w:space="0" w:color="auto"/>
        <w:bottom w:val="none" w:sz="0" w:space="0" w:color="auto"/>
        <w:right w:val="none" w:sz="0" w:space="0" w:color="auto"/>
      </w:divBdr>
    </w:div>
    <w:div w:id="1182891027">
      <w:bodyDiv w:val="1"/>
      <w:marLeft w:val="0"/>
      <w:marRight w:val="0"/>
      <w:marTop w:val="0"/>
      <w:marBottom w:val="0"/>
      <w:divBdr>
        <w:top w:val="none" w:sz="0" w:space="0" w:color="auto"/>
        <w:left w:val="none" w:sz="0" w:space="0" w:color="auto"/>
        <w:bottom w:val="none" w:sz="0" w:space="0" w:color="auto"/>
        <w:right w:val="none" w:sz="0" w:space="0" w:color="auto"/>
      </w:divBdr>
    </w:div>
    <w:div w:id="1182931358">
      <w:bodyDiv w:val="1"/>
      <w:marLeft w:val="0"/>
      <w:marRight w:val="0"/>
      <w:marTop w:val="0"/>
      <w:marBottom w:val="0"/>
      <w:divBdr>
        <w:top w:val="none" w:sz="0" w:space="0" w:color="auto"/>
        <w:left w:val="none" w:sz="0" w:space="0" w:color="auto"/>
        <w:bottom w:val="none" w:sz="0" w:space="0" w:color="auto"/>
        <w:right w:val="none" w:sz="0" w:space="0" w:color="auto"/>
      </w:divBdr>
    </w:div>
    <w:div w:id="1183008023">
      <w:bodyDiv w:val="1"/>
      <w:marLeft w:val="0"/>
      <w:marRight w:val="0"/>
      <w:marTop w:val="0"/>
      <w:marBottom w:val="0"/>
      <w:divBdr>
        <w:top w:val="none" w:sz="0" w:space="0" w:color="auto"/>
        <w:left w:val="none" w:sz="0" w:space="0" w:color="auto"/>
        <w:bottom w:val="none" w:sz="0" w:space="0" w:color="auto"/>
        <w:right w:val="none" w:sz="0" w:space="0" w:color="auto"/>
      </w:divBdr>
    </w:div>
    <w:div w:id="1183010116">
      <w:bodyDiv w:val="1"/>
      <w:marLeft w:val="0"/>
      <w:marRight w:val="0"/>
      <w:marTop w:val="0"/>
      <w:marBottom w:val="0"/>
      <w:divBdr>
        <w:top w:val="none" w:sz="0" w:space="0" w:color="auto"/>
        <w:left w:val="none" w:sz="0" w:space="0" w:color="auto"/>
        <w:bottom w:val="none" w:sz="0" w:space="0" w:color="auto"/>
        <w:right w:val="none" w:sz="0" w:space="0" w:color="auto"/>
      </w:divBdr>
    </w:div>
    <w:div w:id="1183016403">
      <w:bodyDiv w:val="1"/>
      <w:marLeft w:val="0"/>
      <w:marRight w:val="0"/>
      <w:marTop w:val="0"/>
      <w:marBottom w:val="0"/>
      <w:divBdr>
        <w:top w:val="none" w:sz="0" w:space="0" w:color="auto"/>
        <w:left w:val="none" w:sz="0" w:space="0" w:color="auto"/>
        <w:bottom w:val="none" w:sz="0" w:space="0" w:color="auto"/>
        <w:right w:val="none" w:sz="0" w:space="0" w:color="auto"/>
      </w:divBdr>
    </w:div>
    <w:div w:id="1183082349">
      <w:bodyDiv w:val="1"/>
      <w:marLeft w:val="0"/>
      <w:marRight w:val="0"/>
      <w:marTop w:val="0"/>
      <w:marBottom w:val="0"/>
      <w:divBdr>
        <w:top w:val="none" w:sz="0" w:space="0" w:color="auto"/>
        <w:left w:val="none" w:sz="0" w:space="0" w:color="auto"/>
        <w:bottom w:val="none" w:sz="0" w:space="0" w:color="auto"/>
        <w:right w:val="none" w:sz="0" w:space="0" w:color="auto"/>
      </w:divBdr>
    </w:div>
    <w:div w:id="1183202829">
      <w:bodyDiv w:val="1"/>
      <w:marLeft w:val="0"/>
      <w:marRight w:val="0"/>
      <w:marTop w:val="0"/>
      <w:marBottom w:val="0"/>
      <w:divBdr>
        <w:top w:val="none" w:sz="0" w:space="0" w:color="auto"/>
        <w:left w:val="none" w:sz="0" w:space="0" w:color="auto"/>
        <w:bottom w:val="none" w:sz="0" w:space="0" w:color="auto"/>
        <w:right w:val="none" w:sz="0" w:space="0" w:color="auto"/>
      </w:divBdr>
    </w:div>
    <w:div w:id="1183322254">
      <w:bodyDiv w:val="1"/>
      <w:marLeft w:val="0"/>
      <w:marRight w:val="0"/>
      <w:marTop w:val="0"/>
      <w:marBottom w:val="0"/>
      <w:divBdr>
        <w:top w:val="none" w:sz="0" w:space="0" w:color="auto"/>
        <w:left w:val="none" w:sz="0" w:space="0" w:color="auto"/>
        <w:bottom w:val="none" w:sz="0" w:space="0" w:color="auto"/>
        <w:right w:val="none" w:sz="0" w:space="0" w:color="auto"/>
      </w:divBdr>
    </w:div>
    <w:div w:id="1183326146">
      <w:bodyDiv w:val="1"/>
      <w:marLeft w:val="0"/>
      <w:marRight w:val="0"/>
      <w:marTop w:val="0"/>
      <w:marBottom w:val="0"/>
      <w:divBdr>
        <w:top w:val="none" w:sz="0" w:space="0" w:color="auto"/>
        <w:left w:val="none" w:sz="0" w:space="0" w:color="auto"/>
        <w:bottom w:val="none" w:sz="0" w:space="0" w:color="auto"/>
        <w:right w:val="none" w:sz="0" w:space="0" w:color="auto"/>
      </w:divBdr>
    </w:div>
    <w:div w:id="1183399969">
      <w:bodyDiv w:val="1"/>
      <w:marLeft w:val="0"/>
      <w:marRight w:val="0"/>
      <w:marTop w:val="0"/>
      <w:marBottom w:val="0"/>
      <w:divBdr>
        <w:top w:val="none" w:sz="0" w:space="0" w:color="auto"/>
        <w:left w:val="none" w:sz="0" w:space="0" w:color="auto"/>
        <w:bottom w:val="none" w:sz="0" w:space="0" w:color="auto"/>
        <w:right w:val="none" w:sz="0" w:space="0" w:color="auto"/>
      </w:divBdr>
    </w:div>
    <w:div w:id="1183402221">
      <w:bodyDiv w:val="1"/>
      <w:marLeft w:val="0"/>
      <w:marRight w:val="0"/>
      <w:marTop w:val="0"/>
      <w:marBottom w:val="0"/>
      <w:divBdr>
        <w:top w:val="none" w:sz="0" w:space="0" w:color="auto"/>
        <w:left w:val="none" w:sz="0" w:space="0" w:color="auto"/>
        <w:bottom w:val="none" w:sz="0" w:space="0" w:color="auto"/>
        <w:right w:val="none" w:sz="0" w:space="0" w:color="auto"/>
      </w:divBdr>
    </w:div>
    <w:div w:id="1183468750">
      <w:bodyDiv w:val="1"/>
      <w:marLeft w:val="0"/>
      <w:marRight w:val="0"/>
      <w:marTop w:val="0"/>
      <w:marBottom w:val="0"/>
      <w:divBdr>
        <w:top w:val="none" w:sz="0" w:space="0" w:color="auto"/>
        <w:left w:val="none" w:sz="0" w:space="0" w:color="auto"/>
        <w:bottom w:val="none" w:sz="0" w:space="0" w:color="auto"/>
        <w:right w:val="none" w:sz="0" w:space="0" w:color="auto"/>
      </w:divBdr>
    </w:div>
    <w:div w:id="1183468762">
      <w:bodyDiv w:val="1"/>
      <w:marLeft w:val="0"/>
      <w:marRight w:val="0"/>
      <w:marTop w:val="0"/>
      <w:marBottom w:val="0"/>
      <w:divBdr>
        <w:top w:val="none" w:sz="0" w:space="0" w:color="auto"/>
        <w:left w:val="none" w:sz="0" w:space="0" w:color="auto"/>
        <w:bottom w:val="none" w:sz="0" w:space="0" w:color="auto"/>
        <w:right w:val="none" w:sz="0" w:space="0" w:color="auto"/>
      </w:divBdr>
    </w:div>
    <w:div w:id="1183861728">
      <w:bodyDiv w:val="1"/>
      <w:marLeft w:val="0"/>
      <w:marRight w:val="0"/>
      <w:marTop w:val="0"/>
      <w:marBottom w:val="0"/>
      <w:divBdr>
        <w:top w:val="none" w:sz="0" w:space="0" w:color="auto"/>
        <w:left w:val="none" w:sz="0" w:space="0" w:color="auto"/>
        <w:bottom w:val="none" w:sz="0" w:space="0" w:color="auto"/>
        <w:right w:val="none" w:sz="0" w:space="0" w:color="auto"/>
      </w:divBdr>
    </w:div>
    <w:div w:id="1183935962">
      <w:bodyDiv w:val="1"/>
      <w:marLeft w:val="0"/>
      <w:marRight w:val="0"/>
      <w:marTop w:val="0"/>
      <w:marBottom w:val="0"/>
      <w:divBdr>
        <w:top w:val="none" w:sz="0" w:space="0" w:color="auto"/>
        <w:left w:val="none" w:sz="0" w:space="0" w:color="auto"/>
        <w:bottom w:val="none" w:sz="0" w:space="0" w:color="auto"/>
        <w:right w:val="none" w:sz="0" w:space="0" w:color="auto"/>
      </w:divBdr>
    </w:div>
    <w:div w:id="1184006034">
      <w:bodyDiv w:val="1"/>
      <w:marLeft w:val="0"/>
      <w:marRight w:val="0"/>
      <w:marTop w:val="0"/>
      <w:marBottom w:val="0"/>
      <w:divBdr>
        <w:top w:val="none" w:sz="0" w:space="0" w:color="auto"/>
        <w:left w:val="none" w:sz="0" w:space="0" w:color="auto"/>
        <w:bottom w:val="none" w:sz="0" w:space="0" w:color="auto"/>
        <w:right w:val="none" w:sz="0" w:space="0" w:color="auto"/>
      </w:divBdr>
    </w:div>
    <w:div w:id="1184053091">
      <w:bodyDiv w:val="1"/>
      <w:marLeft w:val="0"/>
      <w:marRight w:val="0"/>
      <w:marTop w:val="0"/>
      <w:marBottom w:val="0"/>
      <w:divBdr>
        <w:top w:val="none" w:sz="0" w:space="0" w:color="auto"/>
        <w:left w:val="none" w:sz="0" w:space="0" w:color="auto"/>
        <w:bottom w:val="none" w:sz="0" w:space="0" w:color="auto"/>
        <w:right w:val="none" w:sz="0" w:space="0" w:color="auto"/>
      </w:divBdr>
    </w:div>
    <w:div w:id="1184125399">
      <w:bodyDiv w:val="1"/>
      <w:marLeft w:val="0"/>
      <w:marRight w:val="0"/>
      <w:marTop w:val="0"/>
      <w:marBottom w:val="0"/>
      <w:divBdr>
        <w:top w:val="none" w:sz="0" w:space="0" w:color="auto"/>
        <w:left w:val="none" w:sz="0" w:space="0" w:color="auto"/>
        <w:bottom w:val="none" w:sz="0" w:space="0" w:color="auto"/>
        <w:right w:val="none" w:sz="0" w:space="0" w:color="auto"/>
      </w:divBdr>
    </w:div>
    <w:div w:id="1184170307">
      <w:bodyDiv w:val="1"/>
      <w:marLeft w:val="0"/>
      <w:marRight w:val="0"/>
      <w:marTop w:val="0"/>
      <w:marBottom w:val="0"/>
      <w:divBdr>
        <w:top w:val="none" w:sz="0" w:space="0" w:color="auto"/>
        <w:left w:val="none" w:sz="0" w:space="0" w:color="auto"/>
        <w:bottom w:val="none" w:sz="0" w:space="0" w:color="auto"/>
        <w:right w:val="none" w:sz="0" w:space="0" w:color="auto"/>
      </w:divBdr>
    </w:div>
    <w:div w:id="1184319056">
      <w:bodyDiv w:val="1"/>
      <w:marLeft w:val="0"/>
      <w:marRight w:val="0"/>
      <w:marTop w:val="0"/>
      <w:marBottom w:val="0"/>
      <w:divBdr>
        <w:top w:val="none" w:sz="0" w:space="0" w:color="auto"/>
        <w:left w:val="none" w:sz="0" w:space="0" w:color="auto"/>
        <w:bottom w:val="none" w:sz="0" w:space="0" w:color="auto"/>
        <w:right w:val="none" w:sz="0" w:space="0" w:color="auto"/>
      </w:divBdr>
    </w:div>
    <w:div w:id="1184368940">
      <w:bodyDiv w:val="1"/>
      <w:marLeft w:val="0"/>
      <w:marRight w:val="0"/>
      <w:marTop w:val="0"/>
      <w:marBottom w:val="0"/>
      <w:divBdr>
        <w:top w:val="none" w:sz="0" w:space="0" w:color="auto"/>
        <w:left w:val="none" w:sz="0" w:space="0" w:color="auto"/>
        <w:bottom w:val="none" w:sz="0" w:space="0" w:color="auto"/>
        <w:right w:val="none" w:sz="0" w:space="0" w:color="auto"/>
      </w:divBdr>
    </w:div>
    <w:div w:id="1184392594">
      <w:bodyDiv w:val="1"/>
      <w:marLeft w:val="0"/>
      <w:marRight w:val="0"/>
      <w:marTop w:val="0"/>
      <w:marBottom w:val="0"/>
      <w:divBdr>
        <w:top w:val="none" w:sz="0" w:space="0" w:color="auto"/>
        <w:left w:val="none" w:sz="0" w:space="0" w:color="auto"/>
        <w:bottom w:val="none" w:sz="0" w:space="0" w:color="auto"/>
        <w:right w:val="none" w:sz="0" w:space="0" w:color="auto"/>
      </w:divBdr>
    </w:div>
    <w:div w:id="1184438595">
      <w:bodyDiv w:val="1"/>
      <w:marLeft w:val="0"/>
      <w:marRight w:val="0"/>
      <w:marTop w:val="0"/>
      <w:marBottom w:val="0"/>
      <w:divBdr>
        <w:top w:val="none" w:sz="0" w:space="0" w:color="auto"/>
        <w:left w:val="none" w:sz="0" w:space="0" w:color="auto"/>
        <w:bottom w:val="none" w:sz="0" w:space="0" w:color="auto"/>
        <w:right w:val="none" w:sz="0" w:space="0" w:color="auto"/>
      </w:divBdr>
    </w:div>
    <w:div w:id="1184439835">
      <w:bodyDiv w:val="1"/>
      <w:marLeft w:val="0"/>
      <w:marRight w:val="0"/>
      <w:marTop w:val="0"/>
      <w:marBottom w:val="0"/>
      <w:divBdr>
        <w:top w:val="none" w:sz="0" w:space="0" w:color="auto"/>
        <w:left w:val="none" w:sz="0" w:space="0" w:color="auto"/>
        <w:bottom w:val="none" w:sz="0" w:space="0" w:color="auto"/>
        <w:right w:val="none" w:sz="0" w:space="0" w:color="auto"/>
      </w:divBdr>
    </w:div>
    <w:div w:id="1184517431">
      <w:bodyDiv w:val="1"/>
      <w:marLeft w:val="0"/>
      <w:marRight w:val="0"/>
      <w:marTop w:val="0"/>
      <w:marBottom w:val="0"/>
      <w:divBdr>
        <w:top w:val="none" w:sz="0" w:space="0" w:color="auto"/>
        <w:left w:val="none" w:sz="0" w:space="0" w:color="auto"/>
        <w:bottom w:val="none" w:sz="0" w:space="0" w:color="auto"/>
        <w:right w:val="none" w:sz="0" w:space="0" w:color="auto"/>
      </w:divBdr>
    </w:div>
    <w:div w:id="1184633777">
      <w:bodyDiv w:val="1"/>
      <w:marLeft w:val="0"/>
      <w:marRight w:val="0"/>
      <w:marTop w:val="0"/>
      <w:marBottom w:val="0"/>
      <w:divBdr>
        <w:top w:val="none" w:sz="0" w:space="0" w:color="auto"/>
        <w:left w:val="none" w:sz="0" w:space="0" w:color="auto"/>
        <w:bottom w:val="none" w:sz="0" w:space="0" w:color="auto"/>
        <w:right w:val="none" w:sz="0" w:space="0" w:color="auto"/>
      </w:divBdr>
    </w:div>
    <w:div w:id="1184634277">
      <w:bodyDiv w:val="1"/>
      <w:marLeft w:val="0"/>
      <w:marRight w:val="0"/>
      <w:marTop w:val="0"/>
      <w:marBottom w:val="0"/>
      <w:divBdr>
        <w:top w:val="none" w:sz="0" w:space="0" w:color="auto"/>
        <w:left w:val="none" w:sz="0" w:space="0" w:color="auto"/>
        <w:bottom w:val="none" w:sz="0" w:space="0" w:color="auto"/>
        <w:right w:val="none" w:sz="0" w:space="0" w:color="auto"/>
      </w:divBdr>
    </w:div>
    <w:div w:id="1184635069">
      <w:bodyDiv w:val="1"/>
      <w:marLeft w:val="0"/>
      <w:marRight w:val="0"/>
      <w:marTop w:val="0"/>
      <w:marBottom w:val="0"/>
      <w:divBdr>
        <w:top w:val="none" w:sz="0" w:space="0" w:color="auto"/>
        <w:left w:val="none" w:sz="0" w:space="0" w:color="auto"/>
        <w:bottom w:val="none" w:sz="0" w:space="0" w:color="auto"/>
        <w:right w:val="none" w:sz="0" w:space="0" w:color="auto"/>
      </w:divBdr>
    </w:div>
    <w:div w:id="1184635375">
      <w:bodyDiv w:val="1"/>
      <w:marLeft w:val="0"/>
      <w:marRight w:val="0"/>
      <w:marTop w:val="0"/>
      <w:marBottom w:val="0"/>
      <w:divBdr>
        <w:top w:val="none" w:sz="0" w:space="0" w:color="auto"/>
        <w:left w:val="none" w:sz="0" w:space="0" w:color="auto"/>
        <w:bottom w:val="none" w:sz="0" w:space="0" w:color="auto"/>
        <w:right w:val="none" w:sz="0" w:space="0" w:color="auto"/>
      </w:divBdr>
    </w:div>
    <w:div w:id="1184706816">
      <w:bodyDiv w:val="1"/>
      <w:marLeft w:val="0"/>
      <w:marRight w:val="0"/>
      <w:marTop w:val="0"/>
      <w:marBottom w:val="0"/>
      <w:divBdr>
        <w:top w:val="none" w:sz="0" w:space="0" w:color="auto"/>
        <w:left w:val="none" w:sz="0" w:space="0" w:color="auto"/>
        <w:bottom w:val="none" w:sz="0" w:space="0" w:color="auto"/>
        <w:right w:val="none" w:sz="0" w:space="0" w:color="auto"/>
      </w:divBdr>
    </w:div>
    <w:div w:id="1184710209">
      <w:bodyDiv w:val="1"/>
      <w:marLeft w:val="0"/>
      <w:marRight w:val="0"/>
      <w:marTop w:val="0"/>
      <w:marBottom w:val="0"/>
      <w:divBdr>
        <w:top w:val="none" w:sz="0" w:space="0" w:color="auto"/>
        <w:left w:val="none" w:sz="0" w:space="0" w:color="auto"/>
        <w:bottom w:val="none" w:sz="0" w:space="0" w:color="auto"/>
        <w:right w:val="none" w:sz="0" w:space="0" w:color="auto"/>
      </w:divBdr>
    </w:div>
    <w:div w:id="1184713495">
      <w:bodyDiv w:val="1"/>
      <w:marLeft w:val="0"/>
      <w:marRight w:val="0"/>
      <w:marTop w:val="0"/>
      <w:marBottom w:val="0"/>
      <w:divBdr>
        <w:top w:val="none" w:sz="0" w:space="0" w:color="auto"/>
        <w:left w:val="none" w:sz="0" w:space="0" w:color="auto"/>
        <w:bottom w:val="none" w:sz="0" w:space="0" w:color="auto"/>
        <w:right w:val="none" w:sz="0" w:space="0" w:color="auto"/>
      </w:divBdr>
    </w:div>
    <w:div w:id="1184786831">
      <w:bodyDiv w:val="1"/>
      <w:marLeft w:val="0"/>
      <w:marRight w:val="0"/>
      <w:marTop w:val="0"/>
      <w:marBottom w:val="0"/>
      <w:divBdr>
        <w:top w:val="none" w:sz="0" w:space="0" w:color="auto"/>
        <w:left w:val="none" w:sz="0" w:space="0" w:color="auto"/>
        <w:bottom w:val="none" w:sz="0" w:space="0" w:color="auto"/>
        <w:right w:val="none" w:sz="0" w:space="0" w:color="auto"/>
      </w:divBdr>
    </w:div>
    <w:div w:id="1184830573">
      <w:bodyDiv w:val="1"/>
      <w:marLeft w:val="0"/>
      <w:marRight w:val="0"/>
      <w:marTop w:val="0"/>
      <w:marBottom w:val="0"/>
      <w:divBdr>
        <w:top w:val="none" w:sz="0" w:space="0" w:color="auto"/>
        <w:left w:val="none" w:sz="0" w:space="0" w:color="auto"/>
        <w:bottom w:val="none" w:sz="0" w:space="0" w:color="auto"/>
        <w:right w:val="none" w:sz="0" w:space="0" w:color="auto"/>
      </w:divBdr>
    </w:div>
    <w:div w:id="1184902688">
      <w:bodyDiv w:val="1"/>
      <w:marLeft w:val="0"/>
      <w:marRight w:val="0"/>
      <w:marTop w:val="0"/>
      <w:marBottom w:val="0"/>
      <w:divBdr>
        <w:top w:val="none" w:sz="0" w:space="0" w:color="auto"/>
        <w:left w:val="none" w:sz="0" w:space="0" w:color="auto"/>
        <w:bottom w:val="none" w:sz="0" w:space="0" w:color="auto"/>
        <w:right w:val="none" w:sz="0" w:space="0" w:color="auto"/>
      </w:divBdr>
    </w:div>
    <w:div w:id="1184904024">
      <w:bodyDiv w:val="1"/>
      <w:marLeft w:val="0"/>
      <w:marRight w:val="0"/>
      <w:marTop w:val="0"/>
      <w:marBottom w:val="0"/>
      <w:divBdr>
        <w:top w:val="none" w:sz="0" w:space="0" w:color="auto"/>
        <w:left w:val="none" w:sz="0" w:space="0" w:color="auto"/>
        <w:bottom w:val="none" w:sz="0" w:space="0" w:color="auto"/>
        <w:right w:val="none" w:sz="0" w:space="0" w:color="auto"/>
      </w:divBdr>
    </w:div>
    <w:div w:id="1184980319">
      <w:bodyDiv w:val="1"/>
      <w:marLeft w:val="0"/>
      <w:marRight w:val="0"/>
      <w:marTop w:val="0"/>
      <w:marBottom w:val="0"/>
      <w:divBdr>
        <w:top w:val="none" w:sz="0" w:space="0" w:color="auto"/>
        <w:left w:val="none" w:sz="0" w:space="0" w:color="auto"/>
        <w:bottom w:val="none" w:sz="0" w:space="0" w:color="auto"/>
        <w:right w:val="none" w:sz="0" w:space="0" w:color="auto"/>
      </w:divBdr>
    </w:div>
    <w:div w:id="1184981027">
      <w:bodyDiv w:val="1"/>
      <w:marLeft w:val="0"/>
      <w:marRight w:val="0"/>
      <w:marTop w:val="0"/>
      <w:marBottom w:val="0"/>
      <w:divBdr>
        <w:top w:val="none" w:sz="0" w:space="0" w:color="auto"/>
        <w:left w:val="none" w:sz="0" w:space="0" w:color="auto"/>
        <w:bottom w:val="none" w:sz="0" w:space="0" w:color="auto"/>
        <w:right w:val="none" w:sz="0" w:space="0" w:color="auto"/>
      </w:divBdr>
    </w:div>
    <w:div w:id="1185170157">
      <w:bodyDiv w:val="1"/>
      <w:marLeft w:val="0"/>
      <w:marRight w:val="0"/>
      <w:marTop w:val="0"/>
      <w:marBottom w:val="0"/>
      <w:divBdr>
        <w:top w:val="none" w:sz="0" w:space="0" w:color="auto"/>
        <w:left w:val="none" w:sz="0" w:space="0" w:color="auto"/>
        <w:bottom w:val="none" w:sz="0" w:space="0" w:color="auto"/>
        <w:right w:val="none" w:sz="0" w:space="0" w:color="auto"/>
      </w:divBdr>
    </w:div>
    <w:div w:id="1185242812">
      <w:bodyDiv w:val="1"/>
      <w:marLeft w:val="0"/>
      <w:marRight w:val="0"/>
      <w:marTop w:val="0"/>
      <w:marBottom w:val="0"/>
      <w:divBdr>
        <w:top w:val="none" w:sz="0" w:space="0" w:color="auto"/>
        <w:left w:val="none" w:sz="0" w:space="0" w:color="auto"/>
        <w:bottom w:val="none" w:sz="0" w:space="0" w:color="auto"/>
        <w:right w:val="none" w:sz="0" w:space="0" w:color="auto"/>
      </w:divBdr>
    </w:div>
    <w:div w:id="1185244492">
      <w:bodyDiv w:val="1"/>
      <w:marLeft w:val="0"/>
      <w:marRight w:val="0"/>
      <w:marTop w:val="0"/>
      <w:marBottom w:val="0"/>
      <w:divBdr>
        <w:top w:val="none" w:sz="0" w:space="0" w:color="auto"/>
        <w:left w:val="none" w:sz="0" w:space="0" w:color="auto"/>
        <w:bottom w:val="none" w:sz="0" w:space="0" w:color="auto"/>
        <w:right w:val="none" w:sz="0" w:space="0" w:color="auto"/>
      </w:divBdr>
    </w:div>
    <w:div w:id="1185285684">
      <w:bodyDiv w:val="1"/>
      <w:marLeft w:val="0"/>
      <w:marRight w:val="0"/>
      <w:marTop w:val="0"/>
      <w:marBottom w:val="0"/>
      <w:divBdr>
        <w:top w:val="none" w:sz="0" w:space="0" w:color="auto"/>
        <w:left w:val="none" w:sz="0" w:space="0" w:color="auto"/>
        <w:bottom w:val="none" w:sz="0" w:space="0" w:color="auto"/>
        <w:right w:val="none" w:sz="0" w:space="0" w:color="auto"/>
      </w:divBdr>
    </w:div>
    <w:div w:id="1185293067">
      <w:bodyDiv w:val="1"/>
      <w:marLeft w:val="0"/>
      <w:marRight w:val="0"/>
      <w:marTop w:val="0"/>
      <w:marBottom w:val="0"/>
      <w:divBdr>
        <w:top w:val="none" w:sz="0" w:space="0" w:color="auto"/>
        <w:left w:val="none" w:sz="0" w:space="0" w:color="auto"/>
        <w:bottom w:val="none" w:sz="0" w:space="0" w:color="auto"/>
        <w:right w:val="none" w:sz="0" w:space="0" w:color="auto"/>
      </w:divBdr>
    </w:div>
    <w:div w:id="1185439318">
      <w:bodyDiv w:val="1"/>
      <w:marLeft w:val="0"/>
      <w:marRight w:val="0"/>
      <w:marTop w:val="0"/>
      <w:marBottom w:val="0"/>
      <w:divBdr>
        <w:top w:val="none" w:sz="0" w:space="0" w:color="auto"/>
        <w:left w:val="none" w:sz="0" w:space="0" w:color="auto"/>
        <w:bottom w:val="none" w:sz="0" w:space="0" w:color="auto"/>
        <w:right w:val="none" w:sz="0" w:space="0" w:color="auto"/>
      </w:divBdr>
    </w:div>
    <w:div w:id="1185512066">
      <w:bodyDiv w:val="1"/>
      <w:marLeft w:val="0"/>
      <w:marRight w:val="0"/>
      <w:marTop w:val="0"/>
      <w:marBottom w:val="0"/>
      <w:divBdr>
        <w:top w:val="none" w:sz="0" w:space="0" w:color="auto"/>
        <w:left w:val="none" w:sz="0" w:space="0" w:color="auto"/>
        <w:bottom w:val="none" w:sz="0" w:space="0" w:color="auto"/>
        <w:right w:val="none" w:sz="0" w:space="0" w:color="auto"/>
      </w:divBdr>
    </w:div>
    <w:div w:id="1185553044">
      <w:bodyDiv w:val="1"/>
      <w:marLeft w:val="0"/>
      <w:marRight w:val="0"/>
      <w:marTop w:val="0"/>
      <w:marBottom w:val="0"/>
      <w:divBdr>
        <w:top w:val="none" w:sz="0" w:space="0" w:color="auto"/>
        <w:left w:val="none" w:sz="0" w:space="0" w:color="auto"/>
        <w:bottom w:val="none" w:sz="0" w:space="0" w:color="auto"/>
        <w:right w:val="none" w:sz="0" w:space="0" w:color="auto"/>
      </w:divBdr>
    </w:div>
    <w:div w:id="1185628132">
      <w:bodyDiv w:val="1"/>
      <w:marLeft w:val="0"/>
      <w:marRight w:val="0"/>
      <w:marTop w:val="0"/>
      <w:marBottom w:val="0"/>
      <w:divBdr>
        <w:top w:val="none" w:sz="0" w:space="0" w:color="auto"/>
        <w:left w:val="none" w:sz="0" w:space="0" w:color="auto"/>
        <w:bottom w:val="none" w:sz="0" w:space="0" w:color="auto"/>
        <w:right w:val="none" w:sz="0" w:space="0" w:color="auto"/>
      </w:divBdr>
    </w:div>
    <w:div w:id="1185629338">
      <w:bodyDiv w:val="1"/>
      <w:marLeft w:val="0"/>
      <w:marRight w:val="0"/>
      <w:marTop w:val="0"/>
      <w:marBottom w:val="0"/>
      <w:divBdr>
        <w:top w:val="none" w:sz="0" w:space="0" w:color="auto"/>
        <w:left w:val="none" w:sz="0" w:space="0" w:color="auto"/>
        <w:bottom w:val="none" w:sz="0" w:space="0" w:color="auto"/>
        <w:right w:val="none" w:sz="0" w:space="0" w:color="auto"/>
      </w:divBdr>
    </w:div>
    <w:div w:id="1185678056">
      <w:bodyDiv w:val="1"/>
      <w:marLeft w:val="0"/>
      <w:marRight w:val="0"/>
      <w:marTop w:val="0"/>
      <w:marBottom w:val="0"/>
      <w:divBdr>
        <w:top w:val="none" w:sz="0" w:space="0" w:color="auto"/>
        <w:left w:val="none" w:sz="0" w:space="0" w:color="auto"/>
        <w:bottom w:val="none" w:sz="0" w:space="0" w:color="auto"/>
        <w:right w:val="none" w:sz="0" w:space="0" w:color="auto"/>
      </w:divBdr>
    </w:div>
    <w:div w:id="1185705665">
      <w:bodyDiv w:val="1"/>
      <w:marLeft w:val="0"/>
      <w:marRight w:val="0"/>
      <w:marTop w:val="0"/>
      <w:marBottom w:val="0"/>
      <w:divBdr>
        <w:top w:val="none" w:sz="0" w:space="0" w:color="auto"/>
        <w:left w:val="none" w:sz="0" w:space="0" w:color="auto"/>
        <w:bottom w:val="none" w:sz="0" w:space="0" w:color="auto"/>
        <w:right w:val="none" w:sz="0" w:space="0" w:color="auto"/>
      </w:divBdr>
    </w:div>
    <w:div w:id="1185823844">
      <w:bodyDiv w:val="1"/>
      <w:marLeft w:val="0"/>
      <w:marRight w:val="0"/>
      <w:marTop w:val="0"/>
      <w:marBottom w:val="0"/>
      <w:divBdr>
        <w:top w:val="none" w:sz="0" w:space="0" w:color="auto"/>
        <w:left w:val="none" w:sz="0" w:space="0" w:color="auto"/>
        <w:bottom w:val="none" w:sz="0" w:space="0" w:color="auto"/>
        <w:right w:val="none" w:sz="0" w:space="0" w:color="auto"/>
      </w:divBdr>
    </w:div>
    <w:div w:id="1185824591">
      <w:bodyDiv w:val="1"/>
      <w:marLeft w:val="0"/>
      <w:marRight w:val="0"/>
      <w:marTop w:val="0"/>
      <w:marBottom w:val="0"/>
      <w:divBdr>
        <w:top w:val="none" w:sz="0" w:space="0" w:color="auto"/>
        <w:left w:val="none" w:sz="0" w:space="0" w:color="auto"/>
        <w:bottom w:val="none" w:sz="0" w:space="0" w:color="auto"/>
        <w:right w:val="none" w:sz="0" w:space="0" w:color="auto"/>
      </w:divBdr>
    </w:div>
    <w:div w:id="1185830198">
      <w:bodyDiv w:val="1"/>
      <w:marLeft w:val="0"/>
      <w:marRight w:val="0"/>
      <w:marTop w:val="0"/>
      <w:marBottom w:val="0"/>
      <w:divBdr>
        <w:top w:val="none" w:sz="0" w:space="0" w:color="auto"/>
        <w:left w:val="none" w:sz="0" w:space="0" w:color="auto"/>
        <w:bottom w:val="none" w:sz="0" w:space="0" w:color="auto"/>
        <w:right w:val="none" w:sz="0" w:space="0" w:color="auto"/>
      </w:divBdr>
    </w:div>
    <w:div w:id="1185902554">
      <w:bodyDiv w:val="1"/>
      <w:marLeft w:val="0"/>
      <w:marRight w:val="0"/>
      <w:marTop w:val="0"/>
      <w:marBottom w:val="0"/>
      <w:divBdr>
        <w:top w:val="none" w:sz="0" w:space="0" w:color="auto"/>
        <w:left w:val="none" w:sz="0" w:space="0" w:color="auto"/>
        <w:bottom w:val="none" w:sz="0" w:space="0" w:color="auto"/>
        <w:right w:val="none" w:sz="0" w:space="0" w:color="auto"/>
      </w:divBdr>
    </w:div>
    <w:div w:id="1185905425">
      <w:bodyDiv w:val="1"/>
      <w:marLeft w:val="0"/>
      <w:marRight w:val="0"/>
      <w:marTop w:val="0"/>
      <w:marBottom w:val="0"/>
      <w:divBdr>
        <w:top w:val="none" w:sz="0" w:space="0" w:color="auto"/>
        <w:left w:val="none" w:sz="0" w:space="0" w:color="auto"/>
        <w:bottom w:val="none" w:sz="0" w:space="0" w:color="auto"/>
        <w:right w:val="none" w:sz="0" w:space="0" w:color="auto"/>
      </w:divBdr>
    </w:div>
    <w:div w:id="1185905990">
      <w:bodyDiv w:val="1"/>
      <w:marLeft w:val="0"/>
      <w:marRight w:val="0"/>
      <w:marTop w:val="0"/>
      <w:marBottom w:val="0"/>
      <w:divBdr>
        <w:top w:val="none" w:sz="0" w:space="0" w:color="auto"/>
        <w:left w:val="none" w:sz="0" w:space="0" w:color="auto"/>
        <w:bottom w:val="none" w:sz="0" w:space="0" w:color="auto"/>
        <w:right w:val="none" w:sz="0" w:space="0" w:color="auto"/>
      </w:divBdr>
    </w:div>
    <w:div w:id="1185939707">
      <w:bodyDiv w:val="1"/>
      <w:marLeft w:val="0"/>
      <w:marRight w:val="0"/>
      <w:marTop w:val="0"/>
      <w:marBottom w:val="0"/>
      <w:divBdr>
        <w:top w:val="none" w:sz="0" w:space="0" w:color="auto"/>
        <w:left w:val="none" w:sz="0" w:space="0" w:color="auto"/>
        <w:bottom w:val="none" w:sz="0" w:space="0" w:color="auto"/>
        <w:right w:val="none" w:sz="0" w:space="0" w:color="auto"/>
      </w:divBdr>
    </w:div>
    <w:div w:id="1186014348">
      <w:bodyDiv w:val="1"/>
      <w:marLeft w:val="0"/>
      <w:marRight w:val="0"/>
      <w:marTop w:val="0"/>
      <w:marBottom w:val="0"/>
      <w:divBdr>
        <w:top w:val="none" w:sz="0" w:space="0" w:color="auto"/>
        <w:left w:val="none" w:sz="0" w:space="0" w:color="auto"/>
        <w:bottom w:val="none" w:sz="0" w:space="0" w:color="auto"/>
        <w:right w:val="none" w:sz="0" w:space="0" w:color="auto"/>
      </w:divBdr>
    </w:div>
    <w:div w:id="1186015954">
      <w:bodyDiv w:val="1"/>
      <w:marLeft w:val="0"/>
      <w:marRight w:val="0"/>
      <w:marTop w:val="0"/>
      <w:marBottom w:val="0"/>
      <w:divBdr>
        <w:top w:val="none" w:sz="0" w:space="0" w:color="auto"/>
        <w:left w:val="none" w:sz="0" w:space="0" w:color="auto"/>
        <w:bottom w:val="none" w:sz="0" w:space="0" w:color="auto"/>
        <w:right w:val="none" w:sz="0" w:space="0" w:color="auto"/>
      </w:divBdr>
    </w:div>
    <w:div w:id="1186136289">
      <w:bodyDiv w:val="1"/>
      <w:marLeft w:val="0"/>
      <w:marRight w:val="0"/>
      <w:marTop w:val="0"/>
      <w:marBottom w:val="0"/>
      <w:divBdr>
        <w:top w:val="none" w:sz="0" w:space="0" w:color="auto"/>
        <w:left w:val="none" w:sz="0" w:space="0" w:color="auto"/>
        <w:bottom w:val="none" w:sz="0" w:space="0" w:color="auto"/>
        <w:right w:val="none" w:sz="0" w:space="0" w:color="auto"/>
      </w:divBdr>
    </w:div>
    <w:div w:id="1186138406">
      <w:bodyDiv w:val="1"/>
      <w:marLeft w:val="0"/>
      <w:marRight w:val="0"/>
      <w:marTop w:val="0"/>
      <w:marBottom w:val="0"/>
      <w:divBdr>
        <w:top w:val="none" w:sz="0" w:space="0" w:color="auto"/>
        <w:left w:val="none" w:sz="0" w:space="0" w:color="auto"/>
        <w:bottom w:val="none" w:sz="0" w:space="0" w:color="auto"/>
        <w:right w:val="none" w:sz="0" w:space="0" w:color="auto"/>
      </w:divBdr>
    </w:div>
    <w:div w:id="1186165337">
      <w:bodyDiv w:val="1"/>
      <w:marLeft w:val="0"/>
      <w:marRight w:val="0"/>
      <w:marTop w:val="0"/>
      <w:marBottom w:val="0"/>
      <w:divBdr>
        <w:top w:val="none" w:sz="0" w:space="0" w:color="auto"/>
        <w:left w:val="none" w:sz="0" w:space="0" w:color="auto"/>
        <w:bottom w:val="none" w:sz="0" w:space="0" w:color="auto"/>
        <w:right w:val="none" w:sz="0" w:space="0" w:color="auto"/>
      </w:divBdr>
    </w:div>
    <w:div w:id="1186209564">
      <w:bodyDiv w:val="1"/>
      <w:marLeft w:val="0"/>
      <w:marRight w:val="0"/>
      <w:marTop w:val="0"/>
      <w:marBottom w:val="0"/>
      <w:divBdr>
        <w:top w:val="none" w:sz="0" w:space="0" w:color="auto"/>
        <w:left w:val="none" w:sz="0" w:space="0" w:color="auto"/>
        <w:bottom w:val="none" w:sz="0" w:space="0" w:color="auto"/>
        <w:right w:val="none" w:sz="0" w:space="0" w:color="auto"/>
      </w:divBdr>
    </w:div>
    <w:div w:id="1186210918">
      <w:bodyDiv w:val="1"/>
      <w:marLeft w:val="0"/>
      <w:marRight w:val="0"/>
      <w:marTop w:val="0"/>
      <w:marBottom w:val="0"/>
      <w:divBdr>
        <w:top w:val="none" w:sz="0" w:space="0" w:color="auto"/>
        <w:left w:val="none" w:sz="0" w:space="0" w:color="auto"/>
        <w:bottom w:val="none" w:sz="0" w:space="0" w:color="auto"/>
        <w:right w:val="none" w:sz="0" w:space="0" w:color="auto"/>
      </w:divBdr>
    </w:div>
    <w:div w:id="1186210935">
      <w:bodyDiv w:val="1"/>
      <w:marLeft w:val="0"/>
      <w:marRight w:val="0"/>
      <w:marTop w:val="0"/>
      <w:marBottom w:val="0"/>
      <w:divBdr>
        <w:top w:val="none" w:sz="0" w:space="0" w:color="auto"/>
        <w:left w:val="none" w:sz="0" w:space="0" w:color="auto"/>
        <w:bottom w:val="none" w:sz="0" w:space="0" w:color="auto"/>
        <w:right w:val="none" w:sz="0" w:space="0" w:color="auto"/>
      </w:divBdr>
    </w:div>
    <w:div w:id="1186212313">
      <w:bodyDiv w:val="1"/>
      <w:marLeft w:val="0"/>
      <w:marRight w:val="0"/>
      <w:marTop w:val="0"/>
      <w:marBottom w:val="0"/>
      <w:divBdr>
        <w:top w:val="none" w:sz="0" w:space="0" w:color="auto"/>
        <w:left w:val="none" w:sz="0" w:space="0" w:color="auto"/>
        <w:bottom w:val="none" w:sz="0" w:space="0" w:color="auto"/>
        <w:right w:val="none" w:sz="0" w:space="0" w:color="auto"/>
      </w:divBdr>
    </w:div>
    <w:div w:id="1186215247">
      <w:bodyDiv w:val="1"/>
      <w:marLeft w:val="0"/>
      <w:marRight w:val="0"/>
      <w:marTop w:val="0"/>
      <w:marBottom w:val="0"/>
      <w:divBdr>
        <w:top w:val="none" w:sz="0" w:space="0" w:color="auto"/>
        <w:left w:val="none" w:sz="0" w:space="0" w:color="auto"/>
        <w:bottom w:val="none" w:sz="0" w:space="0" w:color="auto"/>
        <w:right w:val="none" w:sz="0" w:space="0" w:color="auto"/>
      </w:divBdr>
    </w:div>
    <w:div w:id="1186290754">
      <w:bodyDiv w:val="1"/>
      <w:marLeft w:val="0"/>
      <w:marRight w:val="0"/>
      <w:marTop w:val="0"/>
      <w:marBottom w:val="0"/>
      <w:divBdr>
        <w:top w:val="none" w:sz="0" w:space="0" w:color="auto"/>
        <w:left w:val="none" w:sz="0" w:space="0" w:color="auto"/>
        <w:bottom w:val="none" w:sz="0" w:space="0" w:color="auto"/>
        <w:right w:val="none" w:sz="0" w:space="0" w:color="auto"/>
      </w:divBdr>
    </w:div>
    <w:div w:id="1186361660">
      <w:bodyDiv w:val="1"/>
      <w:marLeft w:val="0"/>
      <w:marRight w:val="0"/>
      <w:marTop w:val="0"/>
      <w:marBottom w:val="0"/>
      <w:divBdr>
        <w:top w:val="none" w:sz="0" w:space="0" w:color="auto"/>
        <w:left w:val="none" w:sz="0" w:space="0" w:color="auto"/>
        <w:bottom w:val="none" w:sz="0" w:space="0" w:color="auto"/>
        <w:right w:val="none" w:sz="0" w:space="0" w:color="auto"/>
      </w:divBdr>
    </w:div>
    <w:div w:id="1186364983">
      <w:bodyDiv w:val="1"/>
      <w:marLeft w:val="0"/>
      <w:marRight w:val="0"/>
      <w:marTop w:val="0"/>
      <w:marBottom w:val="0"/>
      <w:divBdr>
        <w:top w:val="none" w:sz="0" w:space="0" w:color="auto"/>
        <w:left w:val="none" w:sz="0" w:space="0" w:color="auto"/>
        <w:bottom w:val="none" w:sz="0" w:space="0" w:color="auto"/>
        <w:right w:val="none" w:sz="0" w:space="0" w:color="auto"/>
      </w:divBdr>
    </w:div>
    <w:div w:id="1186403414">
      <w:bodyDiv w:val="1"/>
      <w:marLeft w:val="0"/>
      <w:marRight w:val="0"/>
      <w:marTop w:val="0"/>
      <w:marBottom w:val="0"/>
      <w:divBdr>
        <w:top w:val="none" w:sz="0" w:space="0" w:color="auto"/>
        <w:left w:val="none" w:sz="0" w:space="0" w:color="auto"/>
        <w:bottom w:val="none" w:sz="0" w:space="0" w:color="auto"/>
        <w:right w:val="none" w:sz="0" w:space="0" w:color="auto"/>
      </w:divBdr>
    </w:div>
    <w:div w:id="1186552066">
      <w:bodyDiv w:val="1"/>
      <w:marLeft w:val="0"/>
      <w:marRight w:val="0"/>
      <w:marTop w:val="0"/>
      <w:marBottom w:val="0"/>
      <w:divBdr>
        <w:top w:val="none" w:sz="0" w:space="0" w:color="auto"/>
        <w:left w:val="none" w:sz="0" w:space="0" w:color="auto"/>
        <w:bottom w:val="none" w:sz="0" w:space="0" w:color="auto"/>
        <w:right w:val="none" w:sz="0" w:space="0" w:color="auto"/>
      </w:divBdr>
    </w:div>
    <w:div w:id="1186552881">
      <w:bodyDiv w:val="1"/>
      <w:marLeft w:val="0"/>
      <w:marRight w:val="0"/>
      <w:marTop w:val="0"/>
      <w:marBottom w:val="0"/>
      <w:divBdr>
        <w:top w:val="none" w:sz="0" w:space="0" w:color="auto"/>
        <w:left w:val="none" w:sz="0" w:space="0" w:color="auto"/>
        <w:bottom w:val="none" w:sz="0" w:space="0" w:color="auto"/>
        <w:right w:val="none" w:sz="0" w:space="0" w:color="auto"/>
      </w:divBdr>
    </w:div>
    <w:div w:id="1186675657">
      <w:bodyDiv w:val="1"/>
      <w:marLeft w:val="0"/>
      <w:marRight w:val="0"/>
      <w:marTop w:val="0"/>
      <w:marBottom w:val="0"/>
      <w:divBdr>
        <w:top w:val="none" w:sz="0" w:space="0" w:color="auto"/>
        <w:left w:val="none" w:sz="0" w:space="0" w:color="auto"/>
        <w:bottom w:val="none" w:sz="0" w:space="0" w:color="auto"/>
        <w:right w:val="none" w:sz="0" w:space="0" w:color="auto"/>
      </w:divBdr>
    </w:div>
    <w:div w:id="1186750027">
      <w:bodyDiv w:val="1"/>
      <w:marLeft w:val="0"/>
      <w:marRight w:val="0"/>
      <w:marTop w:val="0"/>
      <w:marBottom w:val="0"/>
      <w:divBdr>
        <w:top w:val="none" w:sz="0" w:space="0" w:color="auto"/>
        <w:left w:val="none" w:sz="0" w:space="0" w:color="auto"/>
        <w:bottom w:val="none" w:sz="0" w:space="0" w:color="auto"/>
        <w:right w:val="none" w:sz="0" w:space="0" w:color="auto"/>
      </w:divBdr>
    </w:div>
    <w:div w:id="1186791641">
      <w:bodyDiv w:val="1"/>
      <w:marLeft w:val="0"/>
      <w:marRight w:val="0"/>
      <w:marTop w:val="0"/>
      <w:marBottom w:val="0"/>
      <w:divBdr>
        <w:top w:val="none" w:sz="0" w:space="0" w:color="auto"/>
        <w:left w:val="none" w:sz="0" w:space="0" w:color="auto"/>
        <w:bottom w:val="none" w:sz="0" w:space="0" w:color="auto"/>
        <w:right w:val="none" w:sz="0" w:space="0" w:color="auto"/>
      </w:divBdr>
    </w:div>
    <w:div w:id="1186820368">
      <w:bodyDiv w:val="1"/>
      <w:marLeft w:val="0"/>
      <w:marRight w:val="0"/>
      <w:marTop w:val="0"/>
      <w:marBottom w:val="0"/>
      <w:divBdr>
        <w:top w:val="none" w:sz="0" w:space="0" w:color="auto"/>
        <w:left w:val="none" w:sz="0" w:space="0" w:color="auto"/>
        <w:bottom w:val="none" w:sz="0" w:space="0" w:color="auto"/>
        <w:right w:val="none" w:sz="0" w:space="0" w:color="auto"/>
      </w:divBdr>
    </w:div>
    <w:div w:id="1186821573">
      <w:bodyDiv w:val="1"/>
      <w:marLeft w:val="0"/>
      <w:marRight w:val="0"/>
      <w:marTop w:val="0"/>
      <w:marBottom w:val="0"/>
      <w:divBdr>
        <w:top w:val="none" w:sz="0" w:space="0" w:color="auto"/>
        <w:left w:val="none" w:sz="0" w:space="0" w:color="auto"/>
        <w:bottom w:val="none" w:sz="0" w:space="0" w:color="auto"/>
        <w:right w:val="none" w:sz="0" w:space="0" w:color="auto"/>
      </w:divBdr>
    </w:div>
    <w:div w:id="1186866048">
      <w:bodyDiv w:val="1"/>
      <w:marLeft w:val="0"/>
      <w:marRight w:val="0"/>
      <w:marTop w:val="0"/>
      <w:marBottom w:val="0"/>
      <w:divBdr>
        <w:top w:val="none" w:sz="0" w:space="0" w:color="auto"/>
        <w:left w:val="none" w:sz="0" w:space="0" w:color="auto"/>
        <w:bottom w:val="none" w:sz="0" w:space="0" w:color="auto"/>
        <w:right w:val="none" w:sz="0" w:space="0" w:color="auto"/>
      </w:divBdr>
    </w:div>
    <w:div w:id="1186868733">
      <w:bodyDiv w:val="1"/>
      <w:marLeft w:val="0"/>
      <w:marRight w:val="0"/>
      <w:marTop w:val="0"/>
      <w:marBottom w:val="0"/>
      <w:divBdr>
        <w:top w:val="none" w:sz="0" w:space="0" w:color="auto"/>
        <w:left w:val="none" w:sz="0" w:space="0" w:color="auto"/>
        <w:bottom w:val="none" w:sz="0" w:space="0" w:color="auto"/>
        <w:right w:val="none" w:sz="0" w:space="0" w:color="auto"/>
      </w:divBdr>
    </w:div>
    <w:div w:id="1186871323">
      <w:bodyDiv w:val="1"/>
      <w:marLeft w:val="0"/>
      <w:marRight w:val="0"/>
      <w:marTop w:val="0"/>
      <w:marBottom w:val="0"/>
      <w:divBdr>
        <w:top w:val="none" w:sz="0" w:space="0" w:color="auto"/>
        <w:left w:val="none" w:sz="0" w:space="0" w:color="auto"/>
        <w:bottom w:val="none" w:sz="0" w:space="0" w:color="auto"/>
        <w:right w:val="none" w:sz="0" w:space="0" w:color="auto"/>
      </w:divBdr>
    </w:div>
    <w:div w:id="1186945272">
      <w:bodyDiv w:val="1"/>
      <w:marLeft w:val="0"/>
      <w:marRight w:val="0"/>
      <w:marTop w:val="0"/>
      <w:marBottom w:val="0"/>
      <w:divBdr>
        <w:top w:val="none" w:sz="0" w:space="0" w:color="auto"/>
        <w:left w:val="none" w:sz="0" w:space="0" w:color="auto"/>
        <w:bottom w:val="none" w:sz="0" w:space="0" w:color="auto"/>
        <w:right w:val="none" w:sz="0" w:space="0" w:color="auto"/>
      </w:divBdr>
    </w:div>
    <w:div w:id="1186989315">
      <w:bodyDiv w:val="1"/>
      <w:marLeft w:val="0"/>
      <w:marRight w:val="0"/>
      <w:marTop w:val="0"/>
      <w:marBottom w:val="0"/>
      <w:divBdr>
        <w:top w:val="none" w:sz="0" w:space="0" w:color="auto"/>
        <w:left w:val="none" w:sz="0" w:space="0" w:color="auto"/>
        <w:bottom w:val="none" w:sz="0" w:space="0" w:color="auto"/>
        <w:right w:val="none" w:sz="0" w:space="0" w:color="auto"/>
      </w:divBdr>
    </w:div>
    <w:div w:id="1187019435">
      <w:bodyDiv w:val="1"/>
      <w:marLeft w:val="0"/>
      <w:marRight w:val="0"/>
      <w:marTop w:val="0"/>
      <w:marBottom w:val="0"/>
      <w:divBdr>
        <w:top w:val="none" w:sz="0" w:space="0" w:color="auto"/>
        <w:left w:val="none" w:sz="0" w:space="0" w:color="auto"/>
        <w:bottom w:val="none" w:sz="0" w:space="0" w:color="auto"/>
        <w:right w:val="none" w:sz="0" w:space="0" w:color="auto"/>
      </w:divBdr>
    </w:div>
    <w:div w:id="1187058071">
      <w:bodyDiv w:val="1"/>
      <w:marLeft w:val="0"/>
      <w:marRight w:val="0"/>
      <w:marTop w:val="0"/>
      <w:marBottom w:val="0"/>
      <w:divBdr>
        <w:top w:val="none" w:sz="0" w:space="0" w:color="auto"/>
        <w:left w:val="none" w:sz="0" w:space="0" w:color="auto"/>
        <w:bottom w:val="none" w:sz="0" w:space="0" w:color="auto"/>
        <w:right w:val="none" w:sz="0" w:space="0" w:color="auto"/>
      </w:divBdr>
    </w:div>
    <w:div w:id="1187134320">
      <w:bodyDiv w:val="1"/>
      <w:marLeft w:val="0"/>
      <w:marRight w:val="0"/>
      <w:marTop w:val="0"/>
      <w:marBottom w:val="0"/>
      <w:divBdr>
        <w:top w:val="none" w:sz="0" w:space="0" w:color="auto"/>
        <w:left w:val="none" w:sz="0" w:space="0" w:color="auto"/>
        <w:bottom w:val="none" w:sz="0" w:space="0" w:color="auto"/>
        <w:right w:val="none" w:sz="0" w:space="0" w:color="auto"/>
      </w:divBdr>
    </w:div>
    <w:div w:id="1187137973">
      <w:bodyDiv w:val="1"/>
      <w:marLeft w:val="0"/>
      <w:marRight w:val="0"/>
      <w:marTop w:val="0"/>
      <w:marBottom w:val="0"/>
      <w:divBdr>
        <w:top w:val="none" w:sz="0" w:space="0" w:color="auto"/>
        <w:left w:val="none" w:sz="0" w:space="0" w:color="auto"/>
        <w:bottom w:val="none" w:sz="0" w:space="0" w:color="auto"/>
        <w:right w:val="none" w:sz="0" w:space="0" w:color="auto"/>
      </w:divBdr>
    </w:div>
    <w:div w:id="1187139160">
      <w:bodyDiv w:val="1"/>
      <w:marLeft w:val="0"/>
      <w:marRight w:val="0"/>
      <w:marTop w:val="0"/>
      <w:marBottom w:val="0"/>
      <w:divBdr>
        <w:top w:val="none" w:sz="0" w:space="0" w:color="auto"/>
        <w:left w:val="none" w:sz="0" w:space="0" w:color="auto"/>
        <w:bottom w:val="none" w:sz="0" w:space="0" w:color="auto"/>
        <w:right w:val="none" w:sz="0" w:space="0" w:color="auto"/>
      </w:divBdr>
    </w:div>
    <w:div w:id="1187211040">
      <w:bodyDiv w:val="1"/>
      <w:marLeft w:val="0"/>
      <w:marRight w:val="0"/>
      <w:marTop w:val="0"/>
      <w:marBottom w:val="0"/>
      <w:divBdr>
        <w:top w:val="none" w:sz="0" w:space="0" w:color="auto"/>
        <w:left w:val="none" w:sz="0" w:space="0" w:color="auto"/>
        <w:bottom w:val="none" w:sz="0" w:space="0" w:color="auto"/>
        <w:right w:val="none" w:sz="0" w:space="0" w:color="auto"/>
      </w:divBdr>
    </w:div>
    <w:div w:id="1187212549">
      <w:bodyDiv w:val="1"/>
      <w:marLeft w:val="0"/>
      <w:marRight w:val="0"/>
      <w:marTop w:val="0"/>
      <w:marBottom w:val="0"/>
      <w:divBdr>
        <w:top w:val="none" w:sz="0" w:space="0" w:color="auto"/>
        <w:left w:val="none" w:sz="0" w:space="0" w:color="auto"/>
        <w:bottom w:val="none" w:sz="0" w:space="0" w:color="auto"/>
        <w:right w:val="none" w:sz="0" w:space="0" w:color="auto"/>
      </w:divBdr>
    </w:div>
    <w:div w:id="1187330104">
      <w:bodyDiv w:val="1"/>
      <w:marLeft w:val="0"/>
      <w:marRight w:val="0"/>
      <w:marTop w:val="0"/>
      <w:marBottom w:val="0"/>
      <w:divBdr>
        <w:top w:val="none" w:sz="0" w:space="0" w:color="auto"/>
        <w:left w:val="none" w:sz="0" w:space="0" w:color="auto"/>
        <w:bottom w:val="none" w:sz="0" w:space="0" w:color="auto"/>
        <w:right w:val="none" w:sz="0" w:space="0" w:color="auto"/>
      </w:divBdr>
    </w:div>
    <w:div w:id="1187332195">
      <w:bodyDiv w:val="1"/>
      <w:marLeft w:val="0"/>
      <w:marRight w:val="0"/>
      <w:marTop w:val="0"/>
      <w:marBottom w:val="0"/>
      <w:divBdr>
        <w:top w:val="none" w:sz="0" w:space="0" w:color="auto"/>
        <w:left w:val="none" w:sz="0" w:space="0" w:color="auto"/>
        <w:bottom w:val="none" w:sz="0" w:space="0" w:color="auto"/>
        <w:right w:val="none" w:sz="0" w:space="0" w:color="auto"/>
      </w:divBdr>
    </w:div>
    <w:div w:id="1187332537">
      <w:bodyDiv w:val="1"/>
      <w:marLeft w:val="0"/>
      <w:marRight w:val="0"/>
      <w:marTop w:val="0"/>
      <w:marBottom w:val="0"/>
      <w:divBdr>
        <w:top w:val="none" w:sz="0" w:space="0" w:color="auto"/>
        <w:left w:val="none" w:sz="0" w:space="0" w:color="auto"/>
        <w:bottom w:val="none" w:sz="0" w:space="0" w:color="auto"/>
        <w:right w:val="none" w:sz="0" w:space="0" w:color="auto"/>
      </w:divBdr>
    </w:div>
    <w:div w:id="1187400953">
      <w:bodyDiv w:val="1"/>
      <w:marLeft w:val="0"/>
      <w:marRight w:val="0"/>
      <w:marTop w:val="0"/>
      <w:marBottom w:val="0"/>
      <w:divBdr>
        <w:top w:val="none" w:sz="0" w:space="0" w:color="auto"/>
        <w:left w:val="none" w:sz="0" w:space="0" w:color="auto"/>
        <w:bottom w:val="none" w:sz="0" w:space="0" w:color="auto"/>
        <w:right w:val="none" w:sz="0" w:space="0" w:color="auto"/>
      </w:divBdr>
    </w:div>
    <w:div w:id="1187408019">
      <w:bodyDiv w:val="1"/>
      <w:marLeft w:val="0"/>
      <w:marRight w:val="0"/>
      <w:marTop w:val="0"/>
      <w:marBottom w:val="0"/>
      <w:divBdr>
        <w:top w:val="none" w:sz="0" w:space="0" w:color="auto"/>
        <w:left w:val="none" w:sz="0" w:space="0" w:color="auto"/>
        <w:bottom w:val="none" w:sz="0" w:space="0" w:color="auto"/>
        <w:right w:val="none" w:sz="0" w:space="0" w:color="auto"/>
      </w:divBdr>
    </w:div>
    <w:div w:id="1187409859">
      <w:bodyDiv w:val="1"/>
      <w:marLeft w:val="0"/>
      <w:marRight w:val="0"/>
      <w:marTop w:val="0"/>
      <w:marBottom w:val="0"/>
      <w:divBdr>
        <w:top w:val="none" w:sz="0" w:space="0" w:color="auto"/>
        <w:left w:val="none" w:sz="0" w:space="0" w:color="auto"/>
        <w:bottom w:val="none" w:sz="0" w:space="0" w:color="auto"/>
        <w:right w:val="none" w:sz="0" w:space="0" w:color="auto"/>
      </w:divBdr>
    </w:div>
    <w:div w:id="1187451891">
      <w:bodyDiv w:val="1"/>
      <w:marLeft w:val="0"/>
      <w:marRight w:val="0"/>
      <w:marTop w:val="0"/>
      <w:marBottom w:val="0"/>
      <w:divBdr>
        <w:top w:val="none" w:sz="0" w:space="0" w:color="auto"/>
        <w:left w:val="none" w:sz="0" w:space="0" w:color="auto"/>
        <w:bottom w:val="none" w:sz="0" w:space="0" w:color="auto"/>
        <w:right w:val="none" w:sz="0" w:space="0" w:color="auto"/>
      </w:divBdr>
    </w:div>
    <w:div w:id="1187476286">
      <w:bodyDiv w:val="1"/>
      <w:marLeft w:val="0"/>
      <w:marRight w:val="0"/>
      <w:marTop w:val="0"/>
      <w:marBottom w:val="0"/>
      <w:divBdr>
        <w:top w:val="none" w:sz="0" w:space="0" w:color="auto"/>
        <w:left w:val="none" w:sz="0" w:space="0" w:color="auto"/>
        <w:bottom w:val="none" w:sz="0" w:space="0" w:color="auto"/>
        <w:right w:val="none" w:sz="0" w:space="0" w:color="auto"/>
      </w:divBdr>
    </w:div>
    <w:div w:id="1187519140">
      <w:bodyDiv w:val="1"/>
      <w:marLeft w:val="0"/>
      <w:marRight w:val="0"/>
      <w:marTop w:val="0"/>
      <w:marBottom w:val="0"/>
      <w:divBdr>
        <w:top w:val="none" w:sz="0" w:space="0" w:color="auto"/>
        <w:left w:val="none" w:sz="0" w:space="0" w:color="auto"/>
        <w:bottom w:val="none" w:sz="0" w:space="0" w:color="auto"/>
        <w:right w:val="none" w:sz="0" w:space="0" w:color="auto"/>
      </w:divBdr>
    </w:div>
    <w:div w:id="1187522780">
      <w:bodyDiv w:val="1"/>
      <w:marLeft w:val="0"/>
      <w:marRight w:val="0"/>
      <w:marTop w:val="0"/>
      <w:marBottom w:val="0"/>
      <w:divBdr>
        <w:top w:val="none" w:sz="0" w:space="0" w:color="auto"/>
        <w:left w:val="none" w:sz="0" w:space="0" w:color="auto"/>
        <w:bottom w:val="none" w:sz="0" w:space="0" w:color="auto"/>
        <w:right w:val="none" w:sz="0" w:space="0" w:color="auto"/>
      </w:divBdr>
    </w:div>
    <w:div w:id="1187597767">
      <w:bodyDiv w:val="1"/>
      <w:marLeft w:val="0"/>
      <w:marRight w:val="0"/>
      <w:marTop w:val="0"/>
      <w:marBottom w:val="0"/>
      <w:divBdr>
        <w:top w:val="none" w:sz="0" w:space="0" w:color="auto"/>
        <w:left w:val="none" w:sz="0" w:space="0" w:color="auto"/>
        <w:bottom w:val="none" w:sz="0" w:space="0" w:color="auto"/>
        <w:right w:val="none" w:sz="0" w:space="0" w:color="auto"/>
      </w:divBdr>
    </w:div>
    <w:div w:id="1187600056">
      <w:bodyDiv w:val="1"/>
      <w:marLeft w:val="0"/>
      <w:marRight w:val="0"/>
      <w:marTop w:val="0"/>
      <w:marBottom w:val="0"/>
      <w:divBdr>
        <w:top w:val="none" w:sz="0" w:space="0" w:color="auto"/>
        <w:left w:val="none" w:sz="0" w:space="0" w:color="auto"/>
        <w:bottom w:val="none" w:sz="0" w:space="0" w:color="auto"/>
        <w:right w:val="none" w:sz="0" w:space="0" w:color="auto"/>
      </w:divBdr>
    </w:div>
    <w:div w:id="1187643449">
      <w:bodyDiv w:val="1"/>
      <w:marLeft w:val="0"/>
      <w:marRight w:val="0"/>
      <w:marTop w:val="0"/>
      <w:marBottom w:val="0"/>
      <w:divBdr>
        <w:top w:val="none" w:sz="0" w:space="0" w:color="auto"/>
        <w:left w:val="none" w:sz="0" w:space="0" w:color="auto"/>
        <w:bottom w:val="none" w:sz="0" w:space="0" w:color="auto"/>
        <w:right w:val="none" w:sz="0" w:space="0" w:color="auto"/>
      </w:divBdr>
    </w:div>
    <w:div w:id="1187670893">
      <w:bodyDiv w:val="1"/>
      <w:marLeft w:val="0"/>
      <w:marRight w:val="0"/>
      <w:marTop w:val="0"/>
      <w:marBottom w:val="0"/>
      <w:divBdr>
        <w:top w:val="none" w:sz="0" w:space="0" w:color="auto"/>
        <w:left w:val="none" w:sz="0" w:space="0" w:color="auto"/>
        <w:bottom w:val="none" w:sz="0" w:space="0" w:color="auto"/>
        <w:right w:val="none" w:sz="0" w:space="0" w:color="auto"/>
      </w:divBdr>
    </w:div>
    <w:div w:id="1187712175">
      <w:bodyDiv w:val="1"/>
      <w:marLeft w:val="0"/>
      <w:marRight w:val="0"/>
      <w:marTop w:val="0"/>
      <w:marBottom w:val="0"/>
      <w:divBdr>
        <w:top w:val="none" w:sz="0" w:space="0" w:color="auto"/>
        <w:left w:val="none" w:sz="0" w:space="0" w:color="auto"/>
        <w:bottom w:val="none" w:sz="0" w:space="0" w:color="auto"/>
        <w:right w:val="none" w:sz="0" w:space="0" w:color="auto"/>
      </w:divBdr>
    </w:div>
    <w:div w:id="1187713563">
      <w:bodyDiv w:val="1"/>
      <w:marLeft w:val="0"/>
      <w:marRight w:val="0"/>
      <w:marTop w:val="0"/>
      <w:marBottom w:val="0"/>
      <w:divBdr>
        <w:top w:val="none" w:sz="0" w:space="0" w:color="auto"/>
        <w:left w:val="none" w:sz="0" w:space="0" w:color="auto"/>
        <w:bottom w:val="none" w:sz="0" w:space="0" w:color="auto"/>
        <w:right w:val="none" w:sz="0" w:space="0" w:color="auto"/>
      </w:divBdr>
    </w:div>
    <w:div w:id="1187790573">
      <w:bodyDiv w:val="1"/>
      <w:marLeft w:val="0"/>
      <w:marRight w:val="0"/>
      <w:marTop w:val="0"/>
      <w:marBottom w:val="0"/>
      <w:divBdr>
        <w:top w:val="none" w:sz="0" w:space="0" w:color="auto"/>
        <w:left w:val="none" w:sz="0" w:space="0" w:color="auto"/>
        <w:bottom w:val="none" w:sz="0" w:space="0" w:color="auto"/>
        <w:right w:val="none" w:sz="0" w:space="0" w:color="auto"/>
      </w:divBdr>
    </w:div>
    <w:div w:id="1187792594">
      <w:bodyDiv w:val="1"/>
      <w:marLeft w:val="0"/>
      <w:marRight w:val="0"/>
      <w:marTop w:val="0"/>
      <w:marBottom w:val="0"/>
      <w:divBdr>
        <w:top w:val="none" w:sz="0" w:space="0" w:color="auto"/>
        <w:left w:val="none" w:sz="0" w:space="0" w:color="auto"/>
        <w:bottom w:val="none" w:sz="0" w:space="0" w:color="auto"/>
        <w:right w:val="none" w:sz="0" w:space="0" w:color="auto"/>
      </w:divBdr>
    </w:div>
    <w:div w:id="1187870840">
      <w:bodyDiv w:val="1"/>
      <w:marLeft w:val="0"/>
      <w:marRight w:val="0"/>
      <w:marTop w:val="0"/>
      <w:marBottom w:val="0"/>
      <w:divBdr>
        <w:top w:val="none" w:sz="0" w:space="0" w:color="auto"/>
        <w:left w:val="none" w:sz="0" w:space="0" w:color="auto"/>
        <w:bottom w:val="none" w:sz="0" w:space="0" w:color="auto"/>
        <w:right w:val="none" w:sz="0" w:space="0" w:color="auto"/>
      </w:divBdr>
    </w:div>
    <w:div w:id="1187906130">
      <w:bodyDiv w:val="1"/>
      <w:marLeft w:val="0"/>
      <w:marRight w:val="0"/>
      <w:marTop w:val="0"/>
      <w:marBottom w:val="0"/>
      <w:divBdr>
        <w:top w:val="none" w:sz="0" w:space="0" w:color="auto"/>
        <w:left w:val="none" w:sz="0" w:space="0" w:color="auto"/>
        <w:bottom w:val="none" w:sz="0" w:space="0" w:color="auto"/>
        <w:right w:val="none" w:sz="0" w:space="0" w:color="auto"/>
      </w:divBdr>
    </w:div>
    <w:div w:id="1187908127">
      <w:bodyDiv w:val="1"/>
      <w:marLeft w:val="0"/>
      <w:marRight w:val="0"/>
      <w:marTop w:val="0"/>
      <w:marBottom w:val="0"/>
      <w:divBdr>
        <w:top w:val="none" w:sz="0" w:space="0" w:color="auto"/>
        <w:left w:val="none" w:sz="0" w:space="0" w:color="auto"/>
        <w:bottom w:val="none" w:sz="0" w:space="0" w:color="auto"/>
        <w:right w:val="none" w:sz="0" w:space="0" w:color="auto"/>
      </w:divBdr>
    </w:div>
    <w:div w:id="1187908531">
      <w:bodyDiv w:val="1"/>
      <w:marLeft w:val="0"/>
      <w:marRight w:val="0"/>
      <w:marTop w:val="0"/>
      <w:marBottom w:val="0"/>
      <w:divBdr>
        <w:top w:val="none" w:sz="0" w:space="0" w:color="auto"/>
        <w:left w:val="none" w:sz="0" w:space="0" w:color="auto"/>
        <w:bottom w:val="none" w:sz="0" w:space="0" w:color="auto"/>
        <w:right w:val="none" w:sz="0" w:space="0" w:color="auto"/>
      </w:divBdr>
    </w:div>
    <w:div w:id="1187908859">
      <w:bodyDiv w:val="1"/>
      <w:marLeft w:val="0"/>
      <w:marRight w:val="0"/>
      <w:marTop w:val="0"/>
      <w:marBottom w:val="0"/>
      <w:divBdr>
        <w:top w:val="none" w:sz="0" w:space="0" w:color="auto"/>
        <w:left w:val="none" w:sz="0" w:space="0" w:color="auto"/>
        <w:bottom w:val="none" w:sz="0" w:space="0" w:color="auto"/>
        <w:right w:val="none" w:sz="0" w:space="0" w:color="auto"/>
      </w:divBdr>
    </w:div>
    <w:div w:id="1187914464">
      <w:bodyDiv w:val="1"/>
      <w:marLeft w:val="0"/>
      <w:marRight w:val="0"/>
      <w:marTop w:val="0"/>
      <w:marBottom w:val="0"/>
      <w:divBdr>
        <w:top w:val="none" w:sz="0" w:space="0" w:color="auto"/>
        <w:left w:val="none" w:sz="0" w:space="0" w:color="auto"/>
        <w:bottom w:val="none" w:sz="0" w:space="0" w:color="auto"/>
        <w:right w:val="none" w:sz="0" w:space="0" w:color="auto"/>
      </w:divBdr>
    </w:div>
    <w:div w:id="1187982050">
      <w:bodyDiv w:val="1"/>
      <w:marLeft w:val="0"/>
      <w:marRight w:val="0"/>
      <w:marTop w:val="0"/>
      <w:marBottom w:val="0"/>
      <w:divBdr>
        <w:top w:val="none" w:sz="0" w:space="0" w:color="auto"/>
        <w:left w:val="none" w:sz="0" w:space="0" w:color="auto"/>
        <w:bottom w:val="none" w:sz="0" w:space="0" w:color="auto"/>
        <w:right w:val="none" w:sz="0" w:space="0" w:color="auto"/>
      </w:divBdr>
    </w:div>
    <w:div w:id="1187986785">
      <w:bodyDiv w:val="1"/>
      <w:marLeft w:val="0"/>
      <w:marRight w:val="0"/>
      <w:marTop w:val="0"/>
      <w:marBottom w:val="0"/>
      <w:divBdr>
        <w:top w:val="none" w:sz="0" w:space="0" w:color="auto"/>
        <w:left w:val="none" w:sz="0" w:space="0" w:color="auto"/>
        <w:bottom w:val="none" w:sz="0" w:space="0" w:color="auto"/>
        <w:right w:val="none" w:sz="0" w:space="0" w:color="auto"/>
      </w:divBdr>
    </w:div>
    <w:div w:id="1187987147">
      <w:bodyDiv w:val="1"/>
      <w:marLeft w:val="0"/>
      <w:marRight w:val="0"/>
      <w:marTop w:val="0"/>
      <w:marBottom w:val="0"/>
      <w:divBdr>
        <w:top w:val="none" w:sz="0" w:space="0" w:color="auto"/>
        <w:left w:val="none" w:sz="0" w:space="0" w:color="auto"/>
        <w:bottom w:val="none" w:sz="0" w:space="0" w:color="auto"/>
        <w:right w:val="none" w:sz="0" w:space="0" w:color="auto"/>
      </w:divBdr>
    </w:div>
    <w:div w:id="1188055760">
      <w:bodyDiv w:val="1"/>
      <w:marLeft w:val="0"/>
      <w:marRight w:val="0"/>
      <w:marTop w:val="0"/>
      <w:marBottom w:val="0"/>
      <w:divBdr>
        <w:top w:val="none" w:sz="0" w:space="0" w:color="auto"/>
        <w:left w:val="none" w:sz="0" w:space="0" w:color="auto"/>
        <w:bottom w:val="none" w:sz="0" w:space="0" w:color="auto"/>
        <w:right w:val="none" w:sz="0" w:space="0" w:color="auto"/>
      </w:divBdr>
    </w:div>
    <w:div w:id="1188063909">
      <w:bodyDiv w:val="1"/>
      <w:marLeft w:val="0"/>
      <w:marRight w:val="0"/>
      <w:marTop w:val="0"/>
      <w:marBottom w:val="0"/>
      <w:divBdr>
        <w:top w:val="none" w:sz="0" w:space="0" w:color="auto"/>
        <w:left w:val="none" w:sz="0" w:space="0" w:color="auto"/>
        <w:bottom w:val="none" w:sz="0" w:space="0" w:color="auto"/>
        <w:right w:val="none" w:sz="0" w:space="0" w:color="auto"/>
      </w:divBdr>
    </w:div>
    <w:div w:id="1188173640">
      <w:bodyDiv w:val="1"/>
      <w:marLeft w:val="0"/>
      <w:marRight w:val="0"/>
      <w:marTop w:val="0"/>
      <w:marBottom w:val="0"/>
      <w:divBdr>
        <w:top w:val="none" w:sz="0" w:space="0" w:color="auto"/>
        <w:left w:val="none" w:sz="0" w:space="0" w:color="auto"/>
        <w:bottom w:val="none" w:sz="0" w:space="0" w:color="auto"/>
        <w:right w:val="none" w:sz="0" w:space="0" w:color="auto"/>
      </w:divBdr>
    </w:div>
    <w:div w:id="1188173805">
      <w:bodyDiv w:val="1"/>
      <w:marLeft w:val="0"/>
      <w:marRight w:val="0"/>
      <w:marTop w:val="0"/>
      <w:marBottom w:val="0"/>
      <w:divBdr>
        <w:top w:val="none" w:sz="0" w:space="0" w:color="auto"/>
        <w:left w:val="none" w:sz="0" w:space="0" w:color="auto"/>
        <w:bottom w:val="none" w:sz="0" w:space="0" w:color="auto"/>
        <w:right w:val="none" w:sz="0" w:space="0" w:color="auto"/>
      </w:divBdr>
    </w:div>
    <w:div w:id="1188177531">
      <w:bodyDiv w:val="1"/>
      <w:marLeft w:val="0"/>
      <w:marRight w:val="0"/>
      <w:marTop w:val="0"/>
      <w:marBottom w:val="0"/>
      <w:divBdr>
        <w:top w:val="none" w:sz="0" w:space="0" w:color="auto"/>
        <w:left w:val="none" w:sz="0" w:space="0" w:color="auto"/>
        <w:bottom w:val="none" w:sz="0" w:space="0" w:color="auto"/>
        <w:right w:val="none" w:sz="0" w:space="0" w:color="auto"/>
      </w:divBdr>
    </w:div>
    <w:div w:id="1188249666">
      <w:bodyDiv w:val="1"/>
      <w:marLeft w:val="0"/>
      <w:marRight w:val="0"/>
      <w:marTop w:val="0"/>
      <w:marBottom w:val="0"/>
      <w:divBdr>
        <w:top w:val="none" w:sz="0" w:space="0" w:color="auto"/>
        <w:left w:val="none" w:sz="0" w:space="0" w:color="auto"/>
        <w:bottom w:val="none" w:sz="0" w:space="0" w:color="auto"/>
        <w:right w:val="none" w:sz="0" w:space="0" w:color="auto"/>
      </w:divBdr>
    </w:div>
    <w:div w:id="1188300880">
      <w:bodyDiv w:val="1"/>
      <w:marLeft w:val="0"/>
      <w:marRight w:val="0"/>
      <w:marTop w:val="0"/>
      <w:marBottom w:val="0"/>
      <w:divBdr>
        <w:top w:val="none" w:sz="0" w:space="0" w:color="auto"/>
        <w:left w:val="none" w:sz="0" w:space="0" w:color="auto"/>
        <w:bottom w:val="none" w:sz="0" w:space="0" w:color="auto"/>
        <w:right w:val="none" w:sz="0" w:space="0" w:color="auto"/>
      </w:divBdr>
    </w:div>
    <w:div w:id="1188324433">
      <w:bodyDiv w:val="1"/>
      <w:marLeft w:val="0"/>
      <w:marRight w:val="0"/>
      <w:marTop w:val="0"/>
      <w:marBottom w:val="0"/>
      <w:divBdr>
        <w:top w:val="none" w:sz="0" w:space="0" w:color="auto"/>
        <w:left w:val="none" w:sz="0" w:space="0" w:color="auto"/>
        <w:bottom w:val="none" w:sz="0" w:space="0" w:color="auto"/>
        <w:right w:val="none" w:sz="0" w:space="0" w:color="auto"/>
      </w:divBdr>
    </w:div>
    <w:div w:id="1188366874">
      <w:bodyDiv w:val="1"/>
      <w:marLeft w:val="0"/>
      <w:marRight w:val="0"/>
      <w:marTop w:val="0"/>
      <w:marBottom w:val="0"/>
      <w:divBdr>
        <w:top w:val="none" w:sz="0" w:space="0" w:color="auto"/>
        <w:left w:val="none" w:sz="0" w:space="0" w:color="auto"/>
        <w:bottom w:val="none" w:sz="0" w:space="0" w:color="auto"/>
        <w:right w:val="none" w:sz="0" w:space="0" w:color="auto"/>
      </w:divBdr>
    </w:div>
    <w:div w:id="1188450208">
      <w:bodyDiv w:val="1"/>
      <w:marLeft w:val="0"/>
      <w:marRight w:val="0"/>
      <w:marTop w:val="0"/>
      <w:marBottom w:val="0"/>
      <w:divBdr>
        <w:top w:val="none" w:sz="0" w:space="0" w:color="auto"/>
        <w:left w:val="none" w:sz="0" w:space="0" w:color="auto"/>
        <w:bottom w:val="none" w:sz="0" w:space="0" w:color="auto"/>
        <w:right w:val="none" w:sz="0" w:space="0" w:color="auto"/>
      </w:divBdr>
    </w:div>
    <w:div w:id="1188636043">
      <w:bodyDiv w:val="1"/>
      <w:marLeft w:val="0"/>
      <w:marRight w:val="0"/>
      <w:marTop w:val="0"/>
      <w:marBottom w:val="0"/>
      <w:divBdr>
        <w:top w:val="none" w:sz="0" w:space="0" w:color="auto"/>
        <w:left w:val="none" w:sz="0" w:space="0" w:color="auto"/>
        <w:bottom w:val="none" w:sz="0" w:space="0" w:color="auto"/>
        <w:right w:val="none" w:sz="0" w:space="0" w:color="auto"/>
      </w:divBdr>
    </w:div>
    <w:div w:id="1188711247">
      <w:bodyDiv w:val="1"/>
      <w:marLeft w:val="0"/>
      <w:marRight w:val="0"/>
      <w:marTop w:val="0"/>
      <w:marBottom w:val="0"/>
      <w:divBdr>
        <w:top w:val="none" w:sz="0" w:space="0" w:color="auto"/>
        <w:left w:val="none" w:sz="0" w:space="0" w:color="auto"/>
        <w:bottom w:val="none" w:sz="0" w:space="0" w:color="auto"/>
        <w:right w:val="none" w:sz="0" w:space="0" w:color="auto"/>
      </w:divBdr>
    </w:div>
    <w:div w:id="1188712170">
      <w:bodyDiv w:val="1"/>
      <w:marLeft w:val="0"/>
      <w:marRight w:val="0"/>
      <w:marTop w:val="0"/>
      <w:marBottom w:val="0"/>
      <w:divBdr>
        <w:top w:val="none" w:sz="0" w:space="0" w:color="auto"/>
        <w:left w:val="none" w:sz="0" w:space="0" w:color="auto"/>
        <w:bottom w:val="none" w:sz="0" w:space="0" w:color="auto"/>
        <w:right w:val="none" w:sz="0" w:space="0" w:color="auto"/>
      </w:divBdr>
    </w:div>
    <w:div w:id="1188717121">
      <w:bodyDiv w:val="1"/>
      <w:marLeft w:val="0"/>
      <w:marRight w:val="0"/>
      <w:marTop w:val="0"/>
      <w:marBottom w:val="0"/>
      <w:divBdr>
        <w:top w:val="none" w:sz="0" w:space="0" w:color="auto"/>
        <w:left w:val="none" w:sz="0" w:space="0" w:color="auto"/>
        <w:bottom w:val="none" w:sz="0" w:space="0" w:color="auto"/>
        <w:right w:val="none" w:sz="0" w:space="0" w:color="auto"/>
      </w:divBdr>
    </w:div>
    <w:div w:id="1188786254">
      <w:bodyDiv w:val="1"/>
      <w:marLeft w:val="0"/>
      <w:marRight w:val="0"/>
      <w:marTop w:val="0"/>
      <w:marBottom w:val="0"/>
      <w:divBdr>
        <w:top w:val="none" w:sz="0" w:space="0" w:color="auto"/>
        <w:left w:val="none" w:sz="0" w:space="0" w:color="auto"/>
        <w:bottom w:val="none" w:sz="0" w:space="0" w:color="auto"/>
        <w:right w:val="none" w:sz="0" w:space="0" w:color="auto"/>
      </w:divBdr>
    </w:div>
    <w:div w:id="1188789655">
      <w:bodyDiv w:val="1"/>
      <w:marLeft w:val="0"/>
      <w:marRight w:val="0"/>
      <w:marTop w:val="0"/>
      <w:marBottom w:val="0"/>
      <w:divBdr>
        <w:top w:val="none" w:sz="0" w:space="0" w:color="auto"/>
        <w:left w:val="none" w:sz="0" w:space="0" w:color="auto"/>
        <w:bottom w:val="none" w:sz="0" w:space="0" w:color="auto"/>
        <w:right w:val="none" w:sz="0" w:space="0" w:color="auto"/>
      </w:divBdr>
    </w:div>
    <w:div w:id="1188790096">
      <w:bodyDiv w:val="1"/>
      <w:marLeft w:val="0"/>
      <w:marRight w:val="0"/>
      <w:marTop w:val="0"/>
      <w:marBottom w:val="0"/>
      <w:divBdr>
        <w:top w:val="none" w:sz="0" w:space="0" w:color="auto"/>
        <w:left w:val="none" w:sz="0" w:space="0" w:color="auto"/>
        <w:bottom w:val="none" w:sz="0" w:space="0" w:color="auto"/>
        <w:right w:val="none" w:sz="0" w:space="0" w:color="auto"/>
      </w:divBdr>
    </w:div>
    <w:div w:id="1188836811">
      <w:bodyDiv w:val="1"/>
      <w:marLeft w:val="0"/>
      <w:marRight w:val="0"/>
      <w:marTop w:val="0"/>
      <w:marBottom w:val="0"/>
      <w:divBdr>
        <w:top w:val="none" w:sz="0" w:space="0" w:color="auto"/>
        <w:left w:val="none" w:sz="0" w:space="0" w:color="auto"/>
        <w:bottom w:val="none" w:sz="0" w:space="0" w:color="auto"/>
        <w:right w:val="none" w:sz="0" w:space="0" w:color="auto"/>
      </w:divBdr>
    </w:div>
    <w:div w:id="1188837615">
      <w:bodyDiv w:val="1"/>
      <w:marLeft w:val="0"/>
      <w:marRight w:val="0"/>
      <w:marTop w:val="0"/>
      <w:marBottom w:val="0"/>
      <w:divBdr>
        <w:top w:val="none" w:sz="0" w:space="0" w:color="auto"/>
        <w:left w:val="none" w:sz="0" w:space="0" w:color="auto"/>
        <w:bottom w:val="none" w:sz="0" w:space="0" w:color="auto"/>
        <w:right w:val="none" w:sz="0" w:space="0" w:color="auto"/>
      </w:divBdr>
    </w:div>
    <w:div w:id="1188837880">
      <w:bodyDiv w:val="1"/>
      <w:marLeft w:val="0"/>
      <w:marRight w:val="0"/>
      <w:marTop w:val="0"/>
      <w:marBottom w:val="0"/>
      <w:divBdr>
        <w:top w:val="none" w:sz="0" w:space="0" w:color="auto"/>
        <w:left w:val="none" w:sz="0" w:space="0" w:color="auto"/>
        <w:bottom w:val="none" w:sz="0" w:space="0" w:color="auto"/>
        <w:right w:val="none" w:sz="0" w:space="0" w:color="auto"/>
      </w:divBdr>
    </w:div>
    <w:div w:id="1188912593">
      <w:bodyDiv w:val="1"/>
      <w:marLeft w:val="0"/>
      <w:marRight w:val="0"/>
      <w:marTop w:val="0"/>
      <w:marBottom w:val="0"/>
      <w:divBdr>
        <w:top w:val="none" w:sz="0" w:space="0" w:color="auto"/>
        <w:left w:val="none" w:sz="0" w:space="0" w:color="auto"/>
        <w:bottom w:val="none" w:sz="0" w:space="0" w:color="auto"/>
        <w:right w:val="none" w:sz="0" w:space="0" w:color="auto"/>
      </w:divBdr>
    </w:div>
    <w:div w:id="1188979963">
      <w:bodyDiv w:val="1"/>
      <w:marLeft w:val="0"/>
      <w:marRight w:val="0"/>
      <w:marTop w:val="0"/>
      <w:marBottom w:val="0"/>
      <w:divBdr>
        <w:top w:val="none" w:sz="0" w:space="0" w:color="auto"/>
        <w:left w:val="none" w:sz="0" w:space="0" w:color="auto"/>
        <w:bottom w:val="none" w:sz="0" w:space="0" w:color="auto"/>
        <w:right w:val="none" w:sz="0" w:space="0" w:color="auto"/>
      </w:divBdr>
    </w:div>
    <w:div w:id="1188982286">
      <w:bodyDiv w:val="1"/>
      <w:marLeft w:val="0"/>
      <w:marRight w:val="0"/>
      <w:marTop w:val="0"/>
      <w:marBottom w:val="0"/>
      <w:divBdr>
        <w:top w:val="none" w:sz="0" w:space="0" w:color="auto"/>
        <w:left w:val="none" w:sz="0" w:space="0" w:color="auto"/>
        <w:bottom w:val="none" w:sz="0" w:space="0" w:color="auto"/>
        <w:right w:val="none" w:sz="0" w:space="0" w:color="auto"/>
      </w:divBdr>
    </w:div>
    <w:div w:id="1189024596">
      <w:bodyDiv w:val="1"/>
      <w:marLeft w:val="0"/>
      <w:marRight w:val="0"/>
      <w:marTop w:val="0"/>
      <w:marBottom w:val="0"/>
      <w:divBdr>
        <w:top w:val="none" w:sz="0" w:space="0" w:color="auto"/>
        <w:left w:val="none" w:sz="0" w:space="0" w:color="auto"/>
        <w:bottom w:val="none" w:sz="0" w:space="0" w:color="auto"/>
        <w:right w:val="none" w:sz="0" w:space="0" w:color="auto"/>
      </w:divBdr>
    </w:div>
    <w:div w:id="1189024992">
      <w:bodyDiv w:val="1"/>
      <w:marLeft w:val="0"/>
      <w:marRight w:val="0"/>
      <w:marTop w:val="0"/>
      <w:marBottom w:val="0"/>
      <w:divBdr>
        <w:top w:val="none" w:sz="0" w:space="0" w:color="auto"/>
        <w:left w:val="none" w:sz="0" w:space="0" w:color="auto"/>
        <w:bottom w:val="none" w:sz="0" w:space="0" w:color="auto"/>
        <w:right w:val="none" w:sz="0" w:space="0" w:color="auto"/>
      </w:divBdr>
    </w:div>
    <w:div w:id="1189175471">
      <w:bodyDiv w:val="1"/>
      <w:marLeft w:val="0"/>
      <w:marRight w:val="0"/>
      <w:marTop w:val="0"/>
      <w:marBottom w:val="0"/>
      <w:divBdr>
        <w:top w:val="none" w:sz="0" w:space="0" w:color="auto"/>
        <w:left w:val="none" w:sz="0" w:space="0" w:color="auto"/>
        <w:bottom w:val="none" w:sz="0" w:space="0" w:color="auto"/>
        <w:right w:val="none" w:sz="0" w:space="0" w:color="auto"/>
      </w:divBdr>
    </w:div>
    <w:div w:id="1189176917">
      <w:bodyDiv w:val="1"/>
      <w:marLeft w:val="0"/>
      <w:marRight w:val="0"/>
      <w:marTop w:val="0"/>
      <w:marBottom w:val="0"/>
      <w:divBdr>
        <w:top w:val="none" w:sz="0" w:space="0" w:color="auto"/>
        <w:left w:val="none" w:sz="0" w:space="0" w:color="auto"/>
        <w:bottom w:val="none" w:sz="0" w:space="0" w:color="auto"/>
        <w:right w:val="none" w:sz="0" w:space="0" w:color="auto"/>
      </w:divBdr>
    </w:div>
    <w:div w:id="1189180825">
      <w:bodyDiv w:val="1"/>
      <w:marLeft w:val="0"/>
      <w:marRight w:val="0"/>
      <w:marTop w:val="0"/>
      <w:marBottom w:val="0"/>
      <w:divBdr>
        <w:top w:val="none" w:sz="0" w:space="0" w:color="auto"/>
        <w:left w:val="none" w:sz="0" w:space="0" w:color="auto"/>
        <w:bottom w:val="none" w:sz="0" w:space="0" w:color="auto"/>
        <w:right w:val="none" w:sz="0" w:space="0" w:color="auto"/>
      </w:divBdr>
    </w:div>
    <w:div w:id="1189222500">
      <w:bodyDiv w:val="1"/>
      <w:marLeft w:val="0"/>
      <w:marRight w:val="0"/>
      <w:marTop w:val="0"/>
      <w:marBottom w:val="0"/>
      <w:divBdr>
        <w:top w:val="none" w:sz="0" w:space="0" w:color="auto"/>
        <w:left w:val="none" w:sz="0" w:space="0" w:color="auto"/>
        <w:bottom w:val="none" w:sz="0" w:space="0" w:color="auto"/>
        <w:right w:val="none" w:sz="0" w:space="0" w:color="auto"/>
      </w:divBdr>
    </w:div>
    <w:div w:id="1189368082">
      <w:bodyDiv w:val="1"/>
      <w:marLeft w:val="0"/>
      <w:marRight w:val="0"/>
      <w:marTop w:val="0"/>
      <w:marBottom w:val="0"/>
      <w:divBdr>
        <w:top w:val="none" w:sz="0" w:space="0" w:color="auto"/>
        <w:left w:val="none" w:sz="0" w:space="0" w:color="auto"/>
        <w:bottom w:val="none" w:sz="0" w:space="0" w:color="auto"/>
        <w:right w:val="none" w:sz="0" w:space="0" w:color="auto"/>
      </w:divBdr>
    </w:div>
    <w:div w:id="1189374570">
      <w:bodyDiv w:val="1"/>
      <w:marLeft w:val="0"/>
      <w:marRight w:val="0"/>
      <w:marTop w:val="0"/>
      <w:marBottom w:val="0"/>
      <w:divBdr>
        <w:top w:val="none" w:sz="0" w:space="0" w:color="auto"/>
        <w:left w:val="none" w:sz="0" w:space="0" w:color="auto"/>
        <w:bottom w:val="none" w:sz="0" w:space="0" w:color="auto"/>
        <w:right w:val="none" w:sz="0" w:space="0" w:color="auto"/>
      </w:divBdr>
    </w:div>
    <w:div w:id="1189441422">
      <w:bodyDiv w:val="1"/>
      <w:marLeft w:val="0"/>
      <w:marRight w:val="0"/>
      <w:marTop w:val="0"/>
      <w:marBottom w:val="0"/>
      <w:divBdr>
        <w:top w:val="none" w:sz="0" w:space="0" w:color="auto"/>
        <w:left w:val="none" w:sz="0" w:space="0" w:color="auto"/>
        <w:bottom w:val="none" w:sz="0" w:space="0" w:color="auto"/>
        <w:right w:val="none" w:sz="0" w:space="0" w:color="auto"/>
      </w:divBdr>
    </w:div>
    <w:div w:id="1189441845">
      <w:bodyDiv w:val="1"/>
      <w:marLeft w:val="0"/>
      <w:marRight w:val="0"/>
      <w:marTop w:val="0"/>
      <w:marBottom w:val="0"/>
      <w:divBdr>
        <w:top w:val="none" w:sz="0" w:space="0" w:color="auto"/>
        <w:left w:val="none" w:sz="0" w:space="0" w:color="auto"/>
        <w:bottom w:val="none" w:sz="0" w:space="0" w:color="auto"/>
        <w:right w:val="none" w:sz="0" w:space="0" w:color="auto"/>
      </w:divBdr>
    </w:div>
    <w:div w:id="1189442439">
      <w:bodyDiv w:val="1"/>
      <w:marLeft w:val="0"/>
      <w:marRight w:val="0"/>
      <w:marTop w:val="0"/>
      <w:marBottom w:val="0"/>
      <w:divBdr>
        <w:top w:val="none" w:sz="0" w:space="0" w:color="auto"/>
        <w:left w:val="none" w:sz="0" w:space="0" w:color="auto"/>
        <w:bottom w:val="none" w:sz="0" w:space="0" w:color="auto"/>
        <w:right w:val="none" w:sz="0" w:space="0" w:color="auto"/>
      </w:divBdr>
    </w:div>
    <w:div w:id="1189561808">
      <w:bodyDiv w:val="1"/>
      <w:marLeft w:val="0"/>
      <w:marRight w:val="0"/>
      <w:marTop w:val="0"/>
      <w:marBottom w:val="0"/>
      <w:divBdr>
        <w:top w:val="none" w:sz="0" w:space="0" w:color="auto"/>
        <w:left w:val="none" w:sz="0" w:space="0" w:color="auto"/>
        <w:bottom w:val="none" w:sz="0" w:space="0" w:color="auto"/>
        <w:right w:val="none" w:sz="0" w:space="0" w:color="auto"/>
      </w:divBdr>
    </w:div>
    <w:div w:id="1189565194">
      <w:bodyDiv w:val="1"/>
      <w:marLeft w:val="0"/>
      <w:marRight w:val="0"/>
      <w:marTop w:val="0"/>
      <w:marBottom w:val="0"/>
      <w:divBdr>
        <w:top w:val="none" w:sz="0" w:space="0" w:color="auto"/>
        <w:left w:val="none" w:sz="0" w:space="0" w:color="auto"/>
        <w:bottom w:val="none" w:sz="0" w:space="0" w:color="auto"/>
        <w:right w:val="none" w:sz="0" w:space="0" w:color="auto"/>
      </w:divBdr>
    </w:div>
    <w:div w:id="1189566150">
      <w:bodyDiv w:val="1"/>
      <w:marLeft w:val="0"/>
      <w:marRight w:val="0"/>
      <w:marTop w:val="0"/>
      <w:marBottom w:val="0"/>
      <w:divBdr>
        <w:top w:val="none" w:sz="0" w:space="0" w:color="auto"/>
        <w:left w:val="none" w:sz="0" w:space="0" w:color="auto"/>
        <w:bottom w:val="none" w:sz="0" w:space="0" w:color="auto"/>
        <w:right w:val="none" w:sz="0" w:space="0" w:color="auto"/>
      </w:divBdr>
    </w:div>
    <w:div w:id="1189611473">
      <w:bodyDiv w:val="1"/>
      <w:marLeft w:val="0"/>
      <w:marRight w:val="0"/>
      <w:marTop w:val="0"/>
      <w:marBottom w:val="0"/>
      <w:divBdr>
        <w:top w:val="none" w:sz="0" w:space="0" w:color="auto"/>
        <w:left w:val="none" w:sz="0" w:space="0" w:color="auto"/>
        <w:bottom w:val="none" w:sz="0" w:space="0" w:color="auto"/>
        <w:right w:val="none" w:sz="0" w:space="0" w:color="auto"/>
      </w:divBdr>
    </w:div>
    <w:div w:id="1189637055">
      <w:bodyDiv w:val="1"/>
      <w:marLeft w:val="0"/>
      <w:marRight w:val="0"/>
      <w:marTop w:val="0"/>
      <w:marBottom w:val="0"/>
      <w:divBdr>
        <w:top w:val="none" w:sz="0" w:space="0" w:color="auto"/>
        <w:left w:val="none" w:sz="0" w:space="0" w:color="auto"/>
        <w:bottom w:val="none" w:sz="0" w:space="0" w:color="auto"/>
        <w:right w:val="none" w:sz="0" w:space="0" w:color="auto"/>
      </w:divBdr>
    </w:div>
    <w:div w:id="1189640475">
      <w:bodyDiv w:val="1"/>
      <w:marLeft w:val="0"/>
      <w:marRight w:val="0"/>
      <w:marTop w:val="0"/>
      <w:marBottom w:val="0"/>
      <w:divBdr>
        <w:top w:val="none" w:sz="0" w:space="0" w:color="auto"/>
        <w:left w:val="none" w:sz="0" w:space="0" w:color="auto"/>
        <w:bottom w:val="none" w:sz="0" w:space="0" w:color="auto"/>
        <w:right w:val="none" w:sz="0" w:space="0" w:color="auto"/>
      </w:divBdr>
    </w:div>
    <w:div w:id="1189757245">
      <w:bodyDiv w:val="1"/>
      <w:marLeft w:val="0"/>
      <w:marRight w:val="0"/>
      <w:marTop w:val="0"/>
      <w:marBottom w:val="0"/>
      <w:divBdr>
        <w:top w:val="none" w:sz="0" w:space="0" w:color="auto"/>
        <w:left w:val="none" w:sz="0" w:space="0" w:color="auto"/>
        <w:bottom w:val="none" w:sz="0" w:space="0" w:color="auto"/>
        <w:right w:val="none" w:sz="0" w:space="0" w:color="auto"/>
      </w:divBdr>
    </w:div>
    <w:div w:id="1189758358">
      <w:bodyDiv w:val="1"/>
      <w:marLeft w:val="0"/>
      <w:marRight w:val="0"/>
      <w:marTop w:val="0"/>
      <w:marBottom w:val="0"/>
      <w:divBdr>
        <w:top w:val="none" w:sz="0" w:space="0" w:color="auto"/>
        <w:left w:val="none" w:sz="0" w:space="0" w:color="auto"/>
        <w:bottom w:val="none" w:sz="0" w:space="0" w:color="auto"/>
        <w:right w:val="none" w:sz="0" w:space="0" w:color="auto"/>
      </w:divBdr>
    </w:div>
    <w:div w:id="1189759341">
      <w:bodyDiv w:val="1"/>
      <w:marLeft w:val="0"/>
      <w:marRight w:val="0"/>
      <w:marTop w:val="0"/>
      <w:marBottom w:val="0"/>
      <w:divBdr>
        <w:top w:val="none" w:sz="0" w:space="0" w:color="auto"/>
        <w:left w:val="none" w:sz="0" w:space="0" w:color="auto"/>
        <w:bottom w:val="none" w:sz="0" w:space="0" w:color="auto"/>
        <w:right w:val="none" w:sz="0" w:space="0" w:color="auto"/>
      </w:divBdr>
    </w:div>
    <w:div w:id="1189831951">
      <w:bodyDiv w:val="1"/>
      <w:marLeft w:val="0"/>
      <w:marRight w:val="0"/>
      <w:marTop w:val="0"/>
      <w:marBottom w:val="0"/>
      <w:divBdr>
        <w:top w:val="none" w:sz="0" w:space="0" w:color="auto"/>
        <w:left w:val="none" w:sz="0" w:space="0" w:color="auto"/>
        <w:bottom w:val="none" w:sz="0" w:space="0" w:color="auto"/>
        <w:right w:val="none" w:sz="0" w:space="0" w:color="auto"/>
      </w:divBdr>
    </w:div>
    <w:div w:id="1189833477">
      <w:bodyDiv w:val="1"/>
      <w:marLeft w:val="0"/>
      <w:marRight w:val="0"/>
      <w:marTop w:val="0"/>
      <w:marBottom w:val="0"/>
      <w:divBdr>
        <w:top w:val="none" w:sz="0" w:space="0" w:color="auto"/>
        <w:left w:val="none" w:sz="0" w:space="0" w:color="auto"/>
        <w:bottom w:val="none" w:sz="0" w:space="0" w:color="auto"/>
        <w:right w:val="none" w:sz="0" w:space="0" w:color="auto"/>
      </w:divBdr>
    </w:div>
    <w:div w:id="1189836385">
      <w:bodyDiv w:val="1"/>
      <w:marLeft w:val="0"/>
      <w:marRight w:val="0"/>
      <w:marTop w:val="0"/>
      <w:marBottom w:val="0"/>
      <w:divBdr>
        <w:top w:val="none" w:sz="0" w:space="0" w:color="auto"/>
        <w:left w:val="none" w:sz="0" w:space="0" w:color="auto"/>
        <w:bottom w:val="none" w:sz="0" w:space="0" w:color="auto"/>
        <w:right w:val="none" w:sz="0" w:space="0" w:color="auto"/>
      </w:divBdr>
    </w:div>
    <w:div w:id="1189873555">
      <w:bodyDiv w:val="1"/>
      <w:marLeft w:val="0"/>
      <w:marRight w:val="0"/>
      <w:marTop w:val="0"/>
      <w:marBottom w:val="0"/>
      <w:divBdr>
        <w:top w:val="none" w:sz="0" w:space="0" w:color="auto"/>
        <w:left w:val="none" w:sz="0" w:space="0" w:color="auto"/>
        <w:bottom w:val="none" w:sz="0" w:space="0" w:color="auto"/>
        <w:right w:val="none" w:sz="0" w:space="0" w:color="auto"/>
      </w:divBdr>
    </w:div>
    <w:div w:id="1189877209">
      <w:bodyDiv w:val="1"/>
      <w:marLeft w:val="0"/>
      <w:marRight w:val="0"/>
      <w:marTop w:val="0"/>
      <w:marBottom w:val="0"/>
      <w:divBdr>
        <w:top w:val="none" w:sz="0" w:space="0" w:color="auto"/>
        <w:left w:val="none" w:sz="0" w:space="0" w:color="auto"/>
        <w:bottom w:val="none" w:sz="0" w:space="0" w:color="auto"/>
        <w:right w:val="none" w:sz="0" w:space="0" w:color="auto"/>
      </w:divBdr>
    </w:div>
    <w:div w:id="1190023137">
      <w:bodyDiv w:val="1"/>
      <w:marLeft w:val="0"/>
      <w:marRight w:val="0"/>
      <w:marTop w:val="0"/>
      <w:marBottom w:val="0"/>
      <w:divBdr>
        <w:top w:val="none" w:sz="0" w:space="0" w:color="auto"/>
        <w:left w:val="none" w:sz="0" w:space="0" w:color="auto"/>
        <w:bottom w:val="none" w:sz="0" w:space="0" w:color="auto"/>
        <w:right w:val="none" w:sz="0" w:space="0" w:color="auto"/>
      </w:divBdr>
    </w:div>
    <w:div w:id="1190029915">
      <w:bodyDiv w:val="1"/>
      <w:marLeft w:val="0"/>
      <w:marRight w:val="0"/>
      <w:marTop w:val="0"/>
      <w:marBottom w:val="0"/>
      <w:divBdr>
        <w:top w:val="none" w:sz="0" w:space="0" w:color="auto"/>
        <w:left w:val="none" w:sz="0" w:space="0" w:color="auto"/>
        <w:bottom w:val="none" w:sz="0" w:space="0" w:color="auto"/>
        <w:right w:val="none" w:sz="0" w:space="0" w:color="auto"/>
      </w:divBdr>
    </w:div>
    <w:div w:id="1190069174">
      <w:bodyDiv w:val="1"/>
      <w:marLeft w:val="0"/>
      <w:marRight w:val="0"/>
      <w:marTop w:val="0"/>
      <w:marBottom w:val="0"/>
      <w:divBdr>
        <w:top w:val="none" w:sz="0" w:space="0" w:color="auto"/>
        <w:left w:val="none" w:sz="0" w:space="0" w:color="auto"/>
        <w:bottom w:val="none" w:sz="0" w:space="0" w:color="auto"/>
        <w:right w:val="none" w:sz="0" w:space="0" w:color="auto"/>
      </w:divBdr>
    </w:div>
    <w:div w:id="1190098751">
      <w:bodyDiv w:val="1"/>
      <w:marLeft w:val="0"/>
      <w:marRight w:val="0"/>
      <w:marTop w:val="0"/>
      <w:marBottom w:val="0"/>
      <w:divBdr>
        <w:top w:val="none" w:sz="0" w:space="0" w:color="auto"/>
        <w:left w:val="none" w:sz="0" w:space="0" w:color="auto"/>
        <w:bottom w:val="none" w:sz="0" w:space="0" w:color="auto"/>
        <w:right w:val="none" w:sz="0" w:space="0" w:color="auto"/>
      </w:divBdr>
    </w:div>
    <w:div w:id="1190139606">
      <w:bodyDiv w:val="1"/>
      <w:marLeft w:val="0"/>
      <w:marRight w:val="0"/>
      <w:marTop w:val="0"/>
      <w:marBottom w:val="0"/>
      <w:divBdr>
        <w:top w:val="none" w:sz="0" w:space="0" w:color="auto"/>
        <w:left w:val="none" w:sz="0" w:space="0" w:color="auto"/>
        <w:bottom w:val="none" w:sz="0" w:space="0" w:color="auto"/>
        <w:right w:val="none" w:sz="0" w:space="0" w:color="auto"/>
      </w:divBdr>
    </w:div>
    <w:div w:id="1190141591">
      <w:bodyDiv w:val="1"/>
      <w:marLeft w:val="0"/>
      <w:marRight w:val="0"/>
      <w:marTop w:val="0"/>
      <w:marBottom w:val="0"/>
      <w:divBdr>
        <w:top w:val="none" w:sz="0" w:space="0" w:color="auto"/>
        <w:left w:val="none" w:sz="0" w:space="0" w:color="auto"/>
        <w:bottom w:val="none" w:sz="0" w:space="0" w:color="auto"/>
        <w:right w:val="none" w:sz="0" w:space="0" w:color="auto"/>
      </w:divBdr>
    </w:div>
    <w:div w:id="1190217030">
      <w:bodyDiv w:val="1"/>
      <w:marLeft w:val="0"/>
      <w:marRight w:val="0"/>
      <w:marTop w:val="0"/>
      <w:marBottom w:val="0"/>
      <w:divBdr>
        <w:top w:val="none" w:sz="0" w:space="0" w:color="auto"/>
        <w:left w:val="none" w:sz="0" w:space="0" w:color="auto"/>
        <w:bottom w:val="none" w:sz="0" w:space="0" w:color="auto"/>
        <w:right w:val="none" w:sz="0" w:space="0" w:color="auto"/>
      </w:divBdr>
    </w:div>
    <w:div w:id="1190217924">
      <w:bodyDiv w:val="1"/>
      <w:marLeft w:val="0"/>
      <w:marRight w:val="0"/>
      <w:marTop w:val="0"/>
      <w:marBottom w:val="0"/>
      <w:divBdr>
        <w:top w:val="none" w:sz="0" w:space="0" w:color="auto"/>
        <w:left w:val="none" w:sz="0" w:space="0" w:color="auto"/>
        <w:bottom w:val="none" w:sz="0" w:space="0" w:color="auto"/>
        <w:right w:val="none" w:sz="0" w:space="0" w:color="auto"/>
      </w:divBdr>
    </w:div>
    <w:div w:id="1190297458">
      <w:bodyDiv w:val="1"/>
      <w:marLeft w:val="0"/>
      <w:marRight w:val="0"/>
      <w:marTop w:val="0"/>
      <w:marBottom w:val="0"/>
      <w:divBdr>
        <w:top w:val="none" w:sz="0" w:space="0" w:color="auto"/>
        <w:left w:val="none" w:sz="0" w:space="0" w:color="auto"/>
        <w:bottom w:val="none" w:sz="0" w:space="0" w:color="auto"/>
        <w:right w:val="none" w:sz="0" w:space="0" w:color="auto"/>
      </w:divBdr>
    </w:div>
    <w:div w:id="1190334287">
      <w:bodyDiv w:val="1"/>
      <w:marLeft w:val="0"/>
      <w:marRight w:val="0"/>
      <w:marTop w:val="0"/>
      <w:marBottom w:val="0"/>
      <w:divBdr>
        <w:top w:val="none" w:sz="0" w:space="0" w:color="auto"/>
        <w:left w:val="none" w:sz="0" w:space="0" w:color="auto"/>
        <w:bottom w:val="none" w:sz="0" w:space="0" w:color="auto"/>
        <w:right w:val="none" w:sz="0" w:space="0" w:color="auto"/>
      </w:divBdr>
    </w:div>
    <w:div w:id="1190411073">
      <w:bodyDiv w:val="1"/>
      <w:marLeft w:val="0"/>
      <w:marRight w:val="0"/>
      <w:marTop w:val="0"/>
      <w:marBottom w:val="0"/>
      <w:divBdr>
        <w:top w:val="none" w:sz="0" w:space="0" w:color="auto"/>
        <w:left w:val="none" w:sz="0" w:space="0" w:color="auto"/>
        <w:bottom w:val="none" w:sz="0" w:space="0" w:color="auto"/>
        <w:right w:val="none" w:sz="0" w:space="0" w:color="auto"/>
      </w:divBdr>
    </w:div>
    <w:div w:id="1190412166">
      <w:bodyDiv w:val="1"/>
      <w:marLeft w:val="0"/>
      <w:marRight w:val="0"/>
      <w:marTop w:val="0"/>
      <w:marBottom w:val="0"/>
      <w:divBdr>
        <w:top w:val="none" w:sz="0" w:space="0" w:color="auto"/>
        <w:left w:val="none" w:sz="0" w:space="0" w:color="auto"/>
        <w:bottom w:val="none" w:sz="0" w:space="0" w:color="auto"/>
        <w:right w:val="none" w:sz="0" w:space="0" w:color="auto"/>
      </w:divBdr>
    </w:div>
    <w:div w:id="1190413326">
      <w:bodyDiv w:val="1"/>
      <w:marLeft w:val="0"/>
      <w:marRight w:val="0"/>
      <w:marTop w:val="0"/>
      <w:marBottom w:val="0"/>
      <w:divBdr>
        <w:top w:val="none" w:sz="0" w:space="0" w:color="auto"/>
        <w:left w:val="none" w:sz="0" w:space="0" w:color="auto"/>
        <w:bottom w:val="none" w:sz="0" w:space="0" w:color="auto"/>
        <w:right w:val="none" w:sz="0" w:space="0" w:color="auto"/>
      </w:divBdr>
    </w:div>
    <w:div w:id="1190413456">
      <w:bodyDiv w:val="1"/>
      <w:marLeft w:val="0"/>
      <w:marRight w:val="0"/>
      <w:marTop w:val="0"/>
      <w:marBottom w:val="0"/>
      <w:divBdr>
        <w:top w:val="none" w:sz="0" w:space="0" w:color="auto"/>
        <w:left w:val="none" w:sz="0" w:space="0" w:color="auto"/>
        <w:bottom w:val="none" w:sz="0" w:space="0" w:color="auto"/>
        <w:right w:val="none" w:sz="0" w:space="0" w:color="auto"/>
      </w:divBdr>
    </w:div>
    <w:div w:id="1190414557">
      <w:bodyDiv w:val="1"/>
      <w:marLeft w:val="0"/>
      <w:marRight w:val="0"/>
      <w:marTop w:val="0"/>
      <w:marBottom w:val="0"/>
      <w:divBdr>
        <w:top w:val="none" w:sz="0" w:space="0" w:color="auto"/>
        <w:left w:val="none" w:sz="0" w:space="0" w:color="auto"/>
        <w:bottom w:val="none" w:sz="0" w:space="0" w:color="auto"/>
        <w:right w:val="none" w:sz="0" w:space="0" w:color="auto"/>
      </w:divBdr>
    </w:div>
    <w:div w:id="1190415967">
      <w:bodyDiv w:val="1"/>
      <w:marLeft w:val="0"/>
      <w:marRight w:val="0"/>
      <w:marTop w:val="0"/>
      <w:marBottom w:val="0"/>
      <w:divBdr>
        <w:top w:val="none" w:sz="0" w:space="0" w:color="auto"/>
        <w:left w:val="none" w:sz="0" w:space="0" w:color="auto"/>
        <w:bottom w:val="none" w:sz="0" w:space="0" w:color="auto"/>
        <w:right w:val="none" w:sz="0" w:space="0" w:color="auto"/>
      </w:divBdr>
    </w:div>
    <w:div w:id="1190490297">
      <w:bodyDiv w:val="1"/>
      <w:marLeft w:val="0"/>
      <w:marRight w:val="0"/>
      <w:marTop w:val="0"/>
      <w:marBottom w:val="0"/>
      <w:divBdr>
        <w:top w:val="none" w:sz="0" w:space="0" w:color="auto"/>
        <w:left w:val="none" w:sz="0" w:space="0" w:color="auto"/>
        <w:bottom w:val="none" w:sz="0" w:space="0" w:color="auto"/>
        <w:right w:val="none" w:sz="0" w:space="0" w:color="auto"/>
      </w:divBdr>
    </w:div>
    <w:div w:id="1190527804">
      <w:bodyDiv w:val="1"/>
      <w:marLeft w:val="0"/>
      <w:marRight w:val="0"/>
      <w:marTop w:val="0"/>
      <w:marBottom w:val="0"/>
      <w:divBdr>
        <w:top w:val="none" w:sz="0" w:space="0" w:color="auto"/>
        <w:left w:val="none" w:sz="0" w:space="0" w:color="auto"/>
        <w:bottom w:val="none" w:sz="0" w:space="0" w:color="auto"/>
        <w:right w:val="none" w:sz="0" w:space="0" w:color="auto"/>
      </w:divBdr>
    </w:div>
    <w:div w:id="1190601641">
      <w:bodyDiv w:val="1"/>
      <w:marLeft w:val="0"/>
      <w:marRight w:val="0"/>
      <w:marTop w:val="0"/>
      <w:marBottom w:val="0"/>
      <w:divBdr>
        <w:top w:val="none" w:sz="0" w:space="0" w:color="auto"/>
        <w:left w:val="none" w:sz="0" w:space="0" w:color="auto"/>
        <w:bottom w:val="none" w:sz="0" w:space="0" w:color="auto"/>
        <w:right w:val="none" w:sz="0" w:space="0" w:color="auto"/>
      </w:divBdr>
    </w:div>
    <w:div w:id="1190604604">
      <w:bodyDiv w:val="1"/>
      <w:marLeft w:val="0"/>
      <w:marRight w:val="0"/>
      <w:marTop w:val="0"/>
      <w:marBottom w:val="0"/>
      <w:divBdr>
        <w:top w:val="none" w:sz="0" w:space="0" w:color="auto"/>
        <w:left w:val="none" w:sz="0" w:space="0" w:color="auto"/>
        <w:bottom w:val="none" w:sz="0" w:space="0" w:color="auto"/>
        <w:right w:val="none" w:sz="0" w:space="0" w:color="auto"/>
      </w:divBdr>
    </w:div>
    <w:div w:id="1190610279">
      <w:bodyDiv w:val="1"/>
      <w:marLeft w:val="0"/>
      <w:marRight w:val="0"/>
      <w:marTop w:val="0"/>
      <w:marBottom w:val="0"/>
      <w:divBdr>
        <w:top w:val="none" w:sz="0" w:space="0" w:color="auto"/>
        <w:left w:val="none" w:sz="0" w:space="0" w:color="auto"/>
        <w:bottom w:val="none" w:sz="0" w:space="0" w:color="auto"/>
        <w:right w:val="none" w:sz="0" w:space="0" w:color="auto"/>
      </w:divBdr>
    </w:div>
    <w:div w:id="1190610432">
      <w:bodyDiv w:val="1"/>
      <w:marLeft w:val="0"/>
      <w:marRight w:val="0"/>
      <w:marTop w:val="0"/>
      <w:marBottom w:val="0"/>
      <w:divBdr>
        <w:top w:val="none" w:sz="0" w:space="0" w:color="auto"/>
        <w:left w:val="none" w:sz="0" w:space="0" w:color="auto"/>
        <w:bottom w:val="none" w:sz="0" w:space="0" w:color="auto"/>
        <w:right w:val="none" w:sz="0" w:space="0" w:color="auto"/>
      </w:divBdr>
    </w:div>
    <w:div w:id="1190803873">
      <w:bodyDiv w:val="1"/>
      <w:marLeft w:val="0"/>
      <w:marRight w:val="0"/>
      <w:marTop w:val="0"/>
      <w:marBottom w:val="0"/>
      <w:divBdr>
        <w:top w:val="none" w:sz="0" w:space="0" w:color="auto"/>
        <w:left w:val="none" w:sz="0" w:space="0" w:color="auto"/>
        <w:bottom w:val="none" w:sz="0" w:space="0" w:color="auto"/>
        <w:right w:val="none" w:sz="0" w:space="0" w:color="auto"/>
      </w:divBdr>
    </w:div>
    <w:div w:id="1190921996">
      <w:bodyDiv w:val="1"/>
      <w:marLeft w:val="0"/>
      <w:marRight w:val="0"/>
      <w:marTop w:val="0"/>
      <w:marBottom w:val="0"/>
      <w:divBdr>
        <w:top w:val="none" w:sz="0" w:space="0" w:color="auto"/>
        <w:left w:val="none" w:sz="0" w:space="0" w:color="auto"/>
        <w:bottom w:val="none" w:sz="0" w:space="0" w:color="auto"/>
        <w:right w:val="none" w:sz="0" w:space="0" w:color="auto"/>
      </w:divBdr>
    </w:div>
    <w:div w:id="1190945297">
      <w:bodyDiv w:val="1"/>
      <w:marLeft w:val="0"/>
      <w:marRight w:val="0"/>
      <w:marTop w:val="0"/>
      <w:marBottom w:val="0"/>
      <w:divBdr>
        <w:top w:val="none" w:sz="0" w:space="0" w:color="auto"/>
        <w:left w:val="none" w:sz="0" w:space="0" w:color="auto"/>
        <w:bottom w:val="none" w:sz="0" w:space="0" w:color="auto"/>
        <w:right w:val="none" w:sz="0" w:space="0" w:color="auto"/>
      </w:divBdr>
    </w:div>
    <w:div w:id="1190945605">
      <w:bodyDiv w:val="1"/>
      <w:marLeft w:val="0"/>
      <w:marRight w:val="0"/>
      <w:marTop w:val="0"/>
      <w:marBottom w:val="0"/>
      <w:divBdr>
        <w:top w:val="none" w:sz="0" w:space="0" w:color="auto"/>
        <w:left w:val="none" w:sz="0" w:space="0" w:color="auto"/>
        <w:bottom w:val="none" w:sz="0" w:space="0" w:color="auto"/>
        <w:right w:val="none" w:sz="0" w:space="0" w:color="auto"/>
      </w:divBdr>
    </w:div>
    <w:div w:id="1190988091">
      <w:bodyDiv w:val="1"/>
      <w:marLeft w:val="0"/>
      <w:marRight w:val="0"/>
      <w:marTop w:val="0"/>
      <w:marBottom w:val="0"/>
      <w:divBdr>
        <w:top w:val="none" w:sz="0" w:space="0" w:color="auto"/>
        <w:left w:val="none" w:sz="0" w:space="0" w:color="auto"/>
        <w:bottom w:val="none" w:sz="0" w:space="0" w:color="auto"/>
        <w:right w:val="none" w:sz="0" w:space="0" w:color="auto"/>
      </w:divBdr>
    </w:div>
    <w:div w:id="1190989018">
      <w:bodyDiv w:val="1"/>
      <w:marLeft w:val="0"/>
      <w:marRight w:val="0"/>
      <w:marTop w:val="0"/>
      <w:marBottom w:val="0"/>
      <w:divBdr>
        <w:top w:val="none" w:sz="0" w:space="0" w:color="auto"/>
        <w:left w:val="none" w:sz="0" w:space="0" w:color="auto"/>
        <w:bottom w:val="none" w:sz="0" w:space="0" w:color="auto"/>
        <w:right w:val="none" w:sz="0" w:space="0" w:color="auto"/>
      </w:divBdr>
    </w:div>
    <w:div w:id="1190994401">
      <w:bodyDiv w:val="1"/>
      <w:marLeft w:val="0"/>
      <w:marRight w:val="0"/>
      <w:marTop w:val="0"/>
      <w:marBottom w:val="0"/>
      <w:divBdr>
        <w:top w:val="none" w:sz="0" w:space="0" w:color="auto"/>
        <w:left w:val="none" w:sz="0" w:space="0" w:color="auto"/>
        <w:bottom w:val="none" w:sz="0" w:space="0" w:color="auto"/>
        <w:right w:val="none" w:sz="0" w:space="0" w:color="auto"/>
      </w:divBdr>
    </w:div>
    <w:div w:id="1191068921">
      <w:bodyDiv w:val="1"/>
      <w:marLeft w:val="0"/>
      <w:marRight w:val="0"/>
      <w:marTop w:val="0"/>
      <w:marBottom w:val="0"/>
      <w:divBdr>
        <w:top w:val="none" w:sz="0" w:space="0" w:color="auto"/>
        <w:left w:val="none" w:sz="0" w:space="0" w:color="auto"/>
        <w:bottom w:val="none" w:sz="0" w:space="0" w:color="auto"/>
        <w:right w:val="none" w:sz="0" w:space="0" w:color="auto"/>
      </w:divBdr>
    </w:div>
    <w:div w:id="1191069651">
      <w:bodyDiv w:val="1"/>
      <w:marLeft w:val="0"/>
      <w:marRight w:val="0"/>
      <w:marTop w:val="0"/>
      <w:marBottom w:val="0"/>
      <w:divBdr>
        <w:top w:val="none" w:sz="0" w:space="0" w:color="auto"/>
        <w:left w:val="none" w:sz="0" w:space="0" w:color="auto"/>
        <w:bottom w:val="none" w:sz="0" w:space="0" w:color="auto"/>
        <w:right w:val="none" w:sz="0" w:space="0" w:color="auto"/>
      </w:divBdr>
    </w:div>
    <w:div w:id="1191139404">
      <w:bodyDiv w:val="1"/>
      <w:marLeft w:val="0"/>
      <w:marRight w:val="0"/>
      <w:marTop w:val="0"/>
      <w:marBottom w:val="0"/>
      <w:divBdr>
        <w:top w:val="none" w:sz="0" w:space="0" w:color="auto"/>
        <w:left w:val="none" w:sz="0" w:space="0" w:color="auto"/>
        <w:bottom w:val="none" w:sz="0" w:space="0" w:color="auto"/>
        <w:right w:val="none" w:sz="0" w:space="0" w:color="auto"/>
      </w:divBdr>
    </w:div>
    <w:div w:id="1191148248">
      <w:bodyDiv w:val="1"/>
      <w:marLeft w:val="0"/>
      <w:marRight w:val="0"/>
      <w:marTop w:val="0"/>
      <w:marBottom w:val="0"/>
      <w:divBdr>
        <w:top w:val="none" w:sz="0" w:space="0" w:color="auto"/>
        <w:left w:val="none" w:sz="0" w:space="0" w:color="auto"/>
        <w:bottom w:val="none" w:sz="0" w:space="0" w:color="auto"/>
        <w:right w:val="none" w:sz="0" w:space="0" w:color="auto"/>
      </w:divBdr>
    </w:div>
    <w:div w:id="1191183829">
      <w:bodyDiv w:val="1"/>
      <w:marLeft w:val="0"/>
      <w:marRight w:val="0"/>
      <w:marTop w:val="0"/>
      <w:marBottom w:val="0"/>
      <w:divBdr>
        <w:top w:val="none" w:sz="0" w:space="0" w:color="auto"/>
        <w:left w:val="none" w:sz="0" w:space="0" w:color="auto"/>
        <w:bottom w:val="none" w:sz="0" w:space="0" w:color="auto"/>
        <w:right w:val="none" w:sz="0" w:space="0" w:color="auto"/>
      </w:divBdr>
    </w:div>
    <w:div w:id="1191259764">
      <w:bodyDiv w:val="1"/>
      <w:marLeft w:val="0"/>
      <w:marRight w:val="0"/>
      <w:marTop w:val="0"/>
      <w:marBottom w:val="0"/>
      <w:divBdr>
        <w:top w:val="none" w:sz="0" w:space="0" w:color="auto"/>
        <w:left w:val="none" w:sz="0" w:space="0" w:color="auto"/>
        <w:bottom w:val="none" w:sz="0" w:space="0" w:color="auto"/>
        <w:right w:val="none" w:sz="0" w:space="0" w:color="auto"/>
      </w:divBdr>
    </w:div>
    <w:div w:id="1191332307">
      <w:bodyDiv w:val="1"/>
      <w:marLeft w:val="0"/>
      <w:marRight w:val="0"/>
      <w:marTop w:val="0"/>
      <w:marBottom w:val="0"/>
      <w:divBdr>
        <w:top w:val="none" w:sz="0" w:space="0" w:color="auto"/>
        <w:left w:val="none" w:sz="0" w:space="0" w:color="auto"/>
        <w:bottom w:val="none" w:sz="0" w:space="0" w:color="auto"/>
        <w:right w:val="none" w:sz="0" w:space="0" w:color="auto"/>
      </w:divBdr>
    </w:div>
    <w:div w:id="1191335342">
      <w:bodyDiv w:val="1"/>
      <w:marLeft w:val="0"/>
      <w:marRight w:val="0"/>
      <w:marTop w:val="0"/>
      <w:marBottom w:val="0"/>
      <w:divBdr>
        <w:top w:val="none" w:sz="0" w:space="0" w:color="auto"/>
        <w:left w:val="none" w:sz="0" w:space="0" w:color="auto"/>
        <w:bottom w:val="none" w:sz="0" w:space="0" w:color="auto"/>
        <w:right w:val="none" w:sz="0" w:space="0" w:color="auto"/>
      </w:divBdr>
    </w:div>
    <w:div w:id="1191336895">
      <w:bodyDiv w:val="1"/>
      <w:marLeft w:val="0"/>
      <w:marRight w:val="0"/>
      <w:marTop w:val="0"/>
      <w:marBottom w:val="0"/>
      <w:divBdr>
        <w:top w:val="none" w:sz="0" w:space="0" w:color="auto"/>
        <w:left w:val="none" w:sz="0" w:space="0" w:color="auto"/>
        <w:bottom w:val="none" w:sz="0" w:space="0" w:color="auto"/>
        <w:right w:val="none" w:sz="0" w:space="0" w:color="auto"/>
      </w:divBdr>
    </w:div>
    <w:div w:id="1191337613">
      <w:bodyDiv w:val="1"/>
      <w:marLeft w:val="0"/>
      <w:marRight w:val="0"/>
      <w:marTop w:val="0"/>
      <w:marBottom w:val="0"/>
      <w:divBdr>
        <w:top w:val="none" w:sz="0" w:space="0" w:color="auto"/>
        <w:left w:val="none" w:sz="0" w:space="0" w:color="auto"/>
        <w:bottom w:val="none" w:sz="0" w:space="0" w:color="auto"/>
        <w:right w:val="none" w:sz="0" w:space="0" w:color="auto"/>
      </w:divBdr>
    </w:div>
    <w:div w:id="1191380149">
      <w:bodyDiv w:val="1"/>
      <w:marLeft w:val="0"/>
      <w:marRight w:val="0"/>
      <w:marTop w:val="0"/>
      <w:marBottom w:val="0"/>
      <w:divBdr>
        <w:top w:val="none" w:sz="0" w:space="0" w:color="auto"/>
        <w:left w:val="none" w:sz="0" w:space="0" w:color="auto"/>
        <w:bottom w:val="none" w:sz="0" w:space="0" w:color="auto"/>
        <w:right w:val="none" w:sz="0" w:space="0" w:color="auto"/>
      </w:divBdr>
    </w:div>
    <w:div w:id="1191407523">
      <w:bodyDiv w:val="1"/>
      <w:marLeft w:val="0"/>
      <w:marRight w:val="0"/>
      <w:marTop w:val="0"/>
      <w:marBottom w:val="0"/>
      <w:divBdr>
        <w:top w:val="none" w:sz="0" w:space="0" w:color="auto"/>
        <w:left w:val="none" w:sz="0" w:space="0" w:color="auto"/>
        <w:bottom w:val="none" w:sz="0" w:space="0" w:color="auto"/>
        <w:right w:val="none" w:sz="0" w:space="0" w:color="auto"/>
      </w:divBdr>
    </w:div>
    <w:div w:id="1191409003">
      <w:bodyDiv w:val="1"/>
      <w:marLeft w:val="0"/>
      <w:marRight w:val="0"/>
      <w:marTop w:val="0"/>
      <w:marBottom w:val="0"/>
      <w:divBdr>
        <w:top w:val="none" w:sz="0" w:space="0" w:color="auto"/>
        <w:left w:val="none" w:sz="0" w:space="0" w:color="auto"/>
        <w:bottom w:val="none" w:sz="0" w:space="0" w:color="auto"/>
        <w:right w:val="none" w:sz="0" w:space="0" w:color="auto"/>
      </w:divBdr>
    </w:div>
    <w:div w:id="1191457693">
      <w:bodyDiv w:val="1"/>
      <w:marLeft w:val="0"/>
      <w:marRight w:val="0"/>
      <w:marTop w:val="0"/>
      <w:marBottom w:val="0"/>
      <w:divBdr>
        <w:top w:val="none" w:sz="0" w:space="0" w:color="auto"/>
        <w:left w:val="none" w:sz="0" w:space="0" w:color="auto"/>
        <w:bottom w:val="none" w:sz="0" w:space="0" w:color="auto"/>
        <w:right w:val="none" w:sz="0" w:space="0" w:color="auto"/>
      </w:divBdr>
    </w:div>
    <w:div w:id="1191525229">
      <w:bodyDiv w:val="1"/>
      <w:marLeft w:val="0"/>
      <w:marRight w:val="0"/>
      <w:marTop w:val="0"/>
      <w:marBottom w:val="0"/>
      <w:divBdr>
        <w:top w:val="none" w:sz="0" w:space="0" w:color="auto"/>
        <w:left w:val="none" w:sz="0" w:space="0" w:color="auto"/>
        <w:bottom w:val="none" w:sz="0" w:space="0" w:color="auto"/>
        <w:right w:val="none" w:sz="0" w:space="0" w:color="auto"/>
      </w:divBdr>
    </w:div>
    <w:div w:id="1191601448">
      <w:bodyDiv w:val="1"/>
      <w:marLeft w:val="0"/>
      <w:marRight w:val="0"/>
      <w:marTop w:val="0"/>
      <w:marBottom w:val="0"/>
      <w:divBdr>
        <w:top w:val="none" w:sz="0" w:space="0" w:color="auto"/>
        <w:left w:val="none" w:sz="0" w:space="0" w:color="auto"/>
        <w:bottom w:val="none" w:sz="0" w:space="0" w:color="auto"/>
        <w:right w:val="none" w:sz="0" w:space="0" w:color="auto"/>
      </w:divBdr>
    </w:div>
    <w:div w:id="1191605812">
      <w:bodyDiv w:val="1"/>
      <w:marLeft w:val="0"/>
      <w:marRight w:val="0"/>
      <w:marTop w:val="0"/>
      <w:marBottom w:val="0"/>
      <w:divBdr>
        <w:top w:val="none" w:sz="0" w:space="0" w:color="auto"/>
        <w:left w:val="none" w:sz="0" w:space="0" w:color="auto"/>
        <w:bottom w:val="none" w:sz="0" w:space="0" w:color="auto"/>
        <w:right w:val="none" w:sz="0" w:space="0" w:color="auto"/>
      </w:divBdr>
    </w:div>
    <w:div w:id="1191648941">
      <w:bodyDiv w:val="1"/>
      <w:marLeft w:val="0"/>
      <w:marRight w:val="0"/>
      <w:marTop w:val="0"/>
      <w:marBottom w:val="0"/>
      <w:divBdr>
        <w:top w:val="none" w:sz="0" w:space="0" w:color="auto"/>
        <w:left w:val="none" w:sz="0" w:space="0" w:color="auto"/>
        <w:bottom w:val="none" w:sz="0" w:space="0" w:color="auto"/>
        <w:right w:val="none" w:sz="0" w:space="0" w:color="auto"/>
      </w:divBdr>
    </w:div>
    <w:div w:id="1191650394">
      <w:bodyDiv w:val="1"/>
      <w:marLeft w:val="0"/>
      <w:marRight w:val="0"/>
      <w:marTop w:val="0"/>
      <w:marBottom w:val="0"/>
      <w:divBdr>
        <w:top w:val="none" w:sz="0" w:space="0" w:color="auto"/>
        <w:left w:val="none" w:sz="0" w:space="0" w:color="auto"/>
        <w:bottom w:val="none" w:sz="0" w:space="0" w:color="auto"/>
        <w:right w:val="none" w:sz="0" w:space="0" w:color="auto"/>
      </w:divBdr>
    </w:div>
    <w:div w:id="1191720282">
      <w:bodyDiv w:val="1"/>
      <w:marLeft w:val="0"/>
      <w:marRight w:val="0"/>
      <w:marTop w:val="0"/>
      <w:marBottom w:val="0"/>
      <w:divBdr>
        <w:top w:val="none" w:sz="0" w:space="0" w:color="auto"/>
        <w:left w:val="none" w:sz="0" w:space="0" w:color="auto"/>
        <w:bottom w:val="none" w:sz="0" w:space="0" w:color="auto"/>
        <w:right w:val="none" w:sz="0" w:space="0" w:color="auto"/>
      </w:divBdr>
    </w:div>
    <w:div w:id="1191720912">
      <w:bodyDiv w:val="1"/>
      <w:marLeft w:val="0"/>
      <w:marRight w:val="0"/>
      <w:marTop w:val="0"/>
      <w:marBottom w:val="0"/>
      <w:divBdr>
        <w:top w:val="none" w:sz="0" w:space="0" w:color="auto"/>
        <w:left w:val="none" w:sz="0" w:space="0" w:color="auto"/>
        <w:bottom w:val="none" w:sz="0" w:space="0" w:color="auto"/>
        <w:right w:val="none" w:sz="0" w:space="0" w:color="auto"/>
      </w:divBdr>
    </w:div>
    <w:div w:id="1191724348">
      <w:bodyDiv w:val="1"/>
      <w:marLeft w:val="0"/>
      <w:marRight w:val="0"/>
      <w:marTop w:val="0"/>
      <w:marBottom w:val="0"/>
      <w:divBdr>
        <w:top w:val="none" w:sz="0" w:space="0" w:color="auto"/>
        <w:left w:val="none" w:sz="0" w:space="0" w:color="auto"/>
        <w:bottom w:val="none" w:sz="0" w:space="0" w:color="auto"/>
        <w:right w:val="none" w:sz="0" w:space="0" w:color="auto"/>
      </w:divBdr>
    </w:div>
    <w:div w:id="1191798923">
      <w:bodyDiv w:val="1"/>
      <w:marLeft w:val="0"/>
      <w:marRight w:val="0"/>
      <w:marTop w:val="0"/>
      <w:marBottom w:val="0"/>
      <w:divBdr>
        <w:top w:val="none" w:sz="0" w:space="0" w:color="auto"/>
        <w:left w:val="none" w:sz="0" w:space="0" w:color="auto"/>
        <w:bottom w:val="none" w:sz="0" w:space="0" w:color="auto"/>
        <w:right w:val="none" w:sz="0" w:space="0" w:color="auto"/>
      </w:divBdr>
    </w:div>
    <w:div w:id="1191840578">
      <w:bodyDiv w:val="1"/>
      <w:marLeft w:val="0"/>
      <w:marRight w:val="0"/>
      <w:marTop w:val="0"/>
      <w:marBottom w:val="0"/>
      <w:divBdr>
        <w:top w:val="none" w:sz="0" w:space="0" w:color="auto"/>
        <w:left w:val="none" w:sz="0" w:space="0" w:color="auto"/>
        <w:bottom w:val="none" w:sz="0" w:space="0" w:color="auto"/>
        <w:right w:val="none" w:sz="0" w:space="0" w:color="auto"/>
      </w:divBdr>
    </w:div>
    <w:div w:id="1191845482">
      <w:bodyDiv w:val="1"/>
      <w:marLeft w:val="0"/>
      <w:marRight w:val="0"/>
      <w:marTop w:val="0"/>
      <w:marBottom w:val="0"/>
      <w:divBdr>
        <w:top w:val="none" w:sz="0" w:space="0" w:color="auto"/>
        <w:left w:val="none" w:sz="0" w:space="0" w:color="auto"/>
        <w:bottom w:val="none" w:sz="0" w:space="0" w:color="auto"/>
        <w:right w:val="none" w:sz="0" w:space="0" w:color="auto"/>
      </w:divBdr>
    </w:div>
    <w:div w:id="1191846220">
      <w:bodyDiv w:val="1"/>
      <w:marLeft w:val="0"/>
      <w:marRight w:val="0"/>
      <w:marTop w:val="0"/>
      <w:marBottom w:val="0"/>
      <w:divBdr>
        <w:top w:val="none" w:sz="0" w:space="0" w:color="auto"/>
        <w:left w:val="none" w:sz="0" w:space="0" w:color="auto"/>
        <w:bottom w:val="none" w:sz="0" w:space="0" w:color="auto"/>
        <w:right w:val="none" w:sz="0" w:space="0" w:color="auto"/>
      </w:divBdr>
    </w:div>
    <w:div w:id="1192066298">
      <w:bodyDiv w:val="1"/>
      <w:marLeft w:val="0"/>
      <w:marRight w:val="0"/>
      <w:marTop w:val="0"/>
      <w:marBottom w:val="0"/>
      <w:divBdr>
        <w:top w:val="none" w:sz="0" w:space="0" w:color="auto"/>
        <w:left w:val="none" w:sz="0" w:space="0" w:color="auto"/>
        <w:bottom w:val="none" w:sz="0" w:space="0" w:color="auto"/>
        <w:right w:val="none" w:sz="0" w:space="0" w:color="auto"/>
      </w:divBdr>
    </w:div>
    <w:div w:id="1192113653">
      <w:bodyDiv w:val="1"/>
      <w:marLeft w:val="0"/>
      <w:marRight w:val="0"/>
      <w:marTop w:val="0"/>
      <w:marBottom w:val="0"/>
      <w:divBdr>
        <w:top w:val="none" w:sz="0" w:space="0" w:color="auto"/>
        <w:left w:val="none" w:sz="0" w:space="0" w:color="auto"/>
        <w:bottom w:val="none" w:sz="0" w:space="0" w:color="auto"/>
        <w:right w:val="none" w:sz="0" w:space="0" w:color="auto"/>
      </w:divBdr>
    </w:div>
    <w:div w:id="1192182046">
      <w:bodyDiv w:val="1"/>
      <w:marLeft w:val="0"/>
      <w:marRight w:val="0"/>
      <w:marTop w:val="0"/>
      <w:marBottom w:val="0"/>
      <w:divBdr>
        <w:top w:val="none" w:sz="0" w:space="0" w:color="auto"/>
        <w:left w:val="none" w:sz="0" w:space="0" w:color="auto"/>
        <w:bottom w:val="none" w:sz="0" w:space="0" w:color="auto"/>
        <w:right w:val="none" w:sz="0" w:space="0" w:color="auto"/>
      </w:divBdr>
    </w:div>
    <w:div w:id="1192257518">
      <w:bodyDiv w:val="1"/>
      <w:marLeft w:val="0"/>
      <w:marRight w:val="0"/>
      <w:marTop w:val="0"/>
      <w:marBottom w:val="0"/>
      <w:divBdr>
        <w:top w:val="none" w:sz="0" w:space="0" w:color="auto"/>
        <w:left w:val="none" w:sz="0" w:space="0" w:color="auto"/>
        <w:bottom w:val="none" w:sz="0" w:space="0" w:color="auto"/>
        <w:right w:val="none" w:sz="0" w:space="0" w:color="auto"/>
      </w:divBdr>
    </w:div>
    <w:div w:id="1192298724">
      <w:bodyDiv w:val="1"/>
      <w:marLeft w:val="0"/>
      <w:marRight w:val="0"/>
      <w:marTop w:val="0"/>
      <w:marBottom w:val="0"/>
      <w:divBdr>
        <w:top w:val="none" w:sz="0" w:space="0" w:color="auto"/>
        <w:left w:val="none" w:sz="0" w:space="0" w:color="auto"/>
        <w:bottom w:val="none" w:sz="0" w:space="0" w:color="auto"/>
        <w:right w:val="none" w:sz="0" w:space="0" w:color="auto"/>
      </w:divBdr>
    </w:div>
    <w:div w:id="1192302132">
      <w:bodyDiv w:val="1"/>
      <w:marLeft w:val="0"/>
      <w:marRight w:val="0"/>
      <w:marTop w:val="0"/>
      <w:marBottom w:val="0"/>
      <w:divBdr>
        <w:top w:val="none" w:sz="0" w:space="0" w:color="auto"/>
        <w:left w:val="none" w:sz="0" w:space="0" w:color="auto"/>
        <w:bottom w:val="none" w:sz="0" w:space="0" w:color="auto"/>
        <w:right w:val="none" w:sz="0" w:space="0" w:color="auto"/>
      </w:divBdr>
    </w:div>
    <w:div w:id="1192303398">
      <w:bodyDiv w:val="1"/>
      <w:marLeft w:val="0"/>
      <w:marRight w:val="0"/>
      <w:marTop w:val="0"/>
      <w:marBottom w:val="0"/>
      <w:divBdr>
        <w:top w:val="none" w:sz="0" w:space="0" w:color="auto"/>
        <w:left w:val="none" w:sz="0" w:space="0" w:color="auto"/>
        <w:bottom w:val="none" w:sz="0" w:space="0" w:color="auto"/>
        <w:right w:val="none" w:sz="0" w:space="0" w:color="auto"/>
      </w:divBdr>
    </w:div>
    <w:div w:id="1192450432">
      <w:bodyDiv w:val="1"/>
      <w:marLeft w:val="0"/>
      <w:marRight w:val="0"/>
      <w:marTop w:val="0"/>
      <w:marBottom w:val="0"/>
      <w:divBdr>
        <w:top w:val="none" w:sz="0" w:space="0" w:color="auto"/>
        <w:left w:val="none" w:sz="0" w:space="0" w:color="auto"/>
        <w:bottom w:val="none" w:sz="0" w:space="0" w:color="auto"/>
        <w:right w:val="none" w:sz="0" w:space="0" w:color="auto"/>
      </w:divBdr>
    </w:div>
    <w:div w:id="1192451412">
      <w:bodyDiv w:val="1"/>
      <w:marLeft w:val="0"/>
      <w:marRight w:val="0"/>
      <w:marTop w:val="0"/>
      <w:marBottom w:val="0"/>
      <w:divBdr>
        <w:top w:val="none" w:sz="0" w:space="0" w:color="auto"/>
        <w:left w:val="none" w:sz="0" w:space="0" w:color="auto"/>
        <w:bottom w:val="none" w:sz="0" w:space="0" w:color="auto"/>
        <w:right w:val="none" w:sz="0" w:space="0" w:color="auto"/>
      </w:divBdr>
    </w:div>
    <w:div w:id="1192453822">
      <w:bodyDiv w:val="1"/>
      <w:marLeft w:val="0"/>
      <w:marRight w:val="0"/>
      <w:marTop w:val="0"/>
      <w:marBottom w:val="0"/>
      <w:divBdr>
        <w:top w:val="none" w:sz="0" w:space="0" w:color="auto"/>
        <w:left w:val="none" w:sz="0" w:space="0" w:color="auto"/>
        <w:bottom w:val="none" w:sz="0" w:space="0" w:color="auto"/>
        <w:right w:val="none" w:sz="0" w:space="0" w:color="auto"/>
      </w:divBdr>
    </w:div>
    <w:div w:id="1192494519">
      <w:bodyDiv w:val="1"/>
      <w:marLeft w:val="0"/>
      <w:marRight w:val="0"/>
      <w:marTop w:val="0"/>
      <w:marBottom w:val="0"/>
      <w:divBdr>
        <w:top w:val="none" w:sz="0" w:space="0" w:color="auto"/>
        <w:left w:val="none" w:sz="0" w:space="0" w:color="auto"/>
        <w:bottom w:val="none" w:sz="0" w:space="0" w:color="auto"/>
        <w:right w:val="none" w:sz="0" w:space="0" w:color="auto"/>
      </w:divBdr>
    </w:div>
    <w:div w:id="1192500009">
      <w:bodyDiv w:val="1"/>
      <w:marLeft w:val="0"/>
      <w:marRight w:val="0"/>
      <w:marTop w:val="0"/>
      <w:marBottom w:val="0"/>
      <w:divBdr>
        <w:top w:val="none" w:sz="0" w:space="0" w:color="auto"/>
        <w:left w:val="none" w:sz="0" w:space="0" w:color="auto"/>
        <w:bottom w:val="none" w:sz="0" w:space="0" w:color="auto"/>
        <w:right w:val="none" w:sz="0" w:space="0" w:color="auto"/>
      </w:divBdr>
    </w:div>
    <w:div w:id="1192568748">
      <w:bodyDiv w:val="1"/>
      <w:marLeft w:val="0"/>
      <w:marRight w:val="0"/>
      <w:marTop w:val="0"/>
      <w:marBottom w:val="0"/>
      <w:divBdr>
        <w:top w:val="none" w:sz="0" w:space="0" w:color="auto"/>
        <w:left w:val="none" w:sz="0" w:space="0" w:color="auto"/>
        <w:bottom w:val="none" w:sz="0" w:space="0" w:color="auto"/>
        <w:right w:val="none" w:sz="0" w:space="0" w:color="auto"/>
      </w:divBdr>
    </w:div>
    <w:div w:id="1192570684">
      <w:bodyDiv w:val="1"/>
      <w:marLeft w:val="0"/>
      <w:marRight w:val="0"/>
      <w:marTop w:val="0"/>
      <w:marBottom w:val="0"/>
      <w:divBdr>
        <w:top w:val="none" w:sz="0" w:space="0" w:color="auto"/>
        <w:left w:val="none" w:sz="0" w:space="0" w:color="auto"/>
        <w:bottom w:val="none" w:sz="0" w:space="0" w:color="auto"/>
        <w:right w:val="none" w:sz="0" w:space="0" w:color="auto"/>
      </w:divBdr>
    </w:div>
    <w:div w:id="1192693603">
      <w:bodyDiv w:val="1"/>
      <w:marLeft w:val="0"/>
      <w:marRight w:val="0"/>
      <w:marTop w:val="0"/>
      <w:marBottom w:val="0"/>
      <w:divBdr>
        <w:top w:val="none" w:sz="0" w:space="0" w:color="auto"/>
        <w:left w:val="none" w:sz="0" w:space="0" w:color="auto"/>
        <w:bottom w:val="none" w:sz="0" w:space="0" w:color="auto"/>
        <w:right w:val="none" w:sz="0" w:space="0" w:color="auto"/>
      </w:divBdr>
    </w:div>
    <w:div w:id="1192835711">
      <w:bodyDiv w:val="1"/>
      <w:marLeft w:val="0"/>
      <w:marRight w:val="0"/>
      <w:marTop w:val="0"/>
      <w:marBottom w:val="0"/>
      <w:divBdr>
        <w:top w:val="none" w:sz="0" w:space="0" w:color="auto"/>
        <w:left w:val="none" w:sz="0" w:space="0" w:color="auto"/>
        <w:bottom w:val="none" w:sz="0" w:space="0" w:color="auto"/>
        <w:right w:val="none" w:sz="0" w:space="0" w:color="auto"/>
      </w:divBdr>
    </w:div>
    <w:div w:id="1192887894">
      <w:bodyDiv w:val="1"/>
      <w:marLeft w:val="0"/>
      <w:marRight w:val="0"/>
      <w:marTop w:val="0"/>
      <w:marBottom w:val="0"/>
      <w:divBdr>
        <w:top w:val="none" w:sz="0" w:space="0" w:color="auto"/>
        <w:left w:val="none" w:sz="0" w:space="0" w:color="auto"/>
        <w:bottom w:val="none" w:sz="0" w:space="0" w:color="auto"/>
        <w:right w:val="none" w:sz="0" w:space="0" w:color="auto"/>
      </w:divBdr>
    </w:div>
    <w:div w:id="1192913942">
      <w:bodyDiv w:val="1"/>
      <w:marLeft w:val="0"/>
      <w:marRight w:val="0"/>
      <w:marTop w:val="0"/>
      <w:marBottom w:val="0"/>
      <w:divBdr>
        <w:top w:val="none" w:sz="0" w:space="0" w:color="auto"/>
        <w:left w:val="none" w:sz="0" w:space="0" w:color="auto"/>
        <w:bottom w:val="none" w:sz="0" w:space="0" w:color="auto"/>
        <w:right w:val="none" w:sz="0" w:space="0" w:color="auto"/>
      </w:divBdr>
    </w:div>
    <w:div w:id="1192917537">
      <w:bodyDiv w:val="1"/>
      <w:marLeft w:val="0"/>
      <w:marRight w:val="0"/>
      <w:marTop w:val="0"/>
      <w:marBottom w:val="0"/>
      <w:divBdr>
        <w:top w:val="none" w:sz="0" w:space="0" w:color="auto"/>
        <w:left w:val="none" w:sz="0" w:space="0" w:color="auto"/>
        <w:bottom w:val="none" w:sz="0" w:space="0" w:color="auto"/>
        <w:right w:val="none" w:sz="0" w:space="0" w:color="auto"/>
      </w:divBdr>
    </w:div>
    <w:div w:id="1192917769">
      <w:bodyDiv w:val="1"/>
      <w:marLeft w:val="0"/>
      <w:marRight w:val="0"/>
      <w:marTop w:val="0"/>
      <w:marBottom w:val="0"/>
      <w:divBdr>
        <w:top w:val="none" w:sz="0" w:space="0" w:color="auto"/>
        <w:left w:val="none" w:sz="0" w:space="0" w:color="auto"/>
        <w:bottom w:val="none" w:sz="0" w:space="0" w:color="auto"/>
        <w:right w:val="none" w:sz="0" w:space="0" w:color="auto"/>
      </w:divBdr>
    </w:div>
    <w:div w:id="1192954744">
      <w:bodyDiv w:val="1"/>
      <w:marLeft w:val="0"/>
      <w:marRight w:val="0"/>
      <w:marTop w:val="0"/>
      <w:marBottom w:val="0"/>
      <w:divBdr>
        <w:top w:val="none" w:sz="0" w:space="0" w:color="auto"/>
        <w:left w:val="none" w:sz="0" w:space="0" w:color="auto"/>
        <w:bottom w:val="none" w:sz="0" w:space="0" w:color="auto"/>
        <w:right w:val="none" w:sz="0" w:space="0" w:color="auto"/>
      </w:divBdr>
    </w:div>
    <w:div w:id="1192956557">
      <w:bodyDiv w:val="1"/>
      <w:marLeft w:val="0"/>
      <w:marRight w:val="0"/>
      <w:marTop w:val="0"/>
      <w:marBottom w:val="0"/>
      <w:divBdr>
        <w:top w:val="none" w:sz="0" w:space="0" w:color="auto"/>
        <w:left w:val="none" w:sz="0" w:space="0" w:color="auto"/>
        <w:bottom w:val="none" w:sz="0" w:space="0" w:color="auto"/>
        <w:right w:val="none" w:sz="0" w:space="0" w:color="auto"/>
      </w:divBdr>
    </w:div>
    <w:div w:id="1192958349">
      <w:bodyDiv w:val="1"/>
      <w:marLeft w:val="0"/>
      <w:marRight w:val="0"/>
      <w:marTop w:val="0"/>
      <w:marBottom w:val="0"/>
      <w:divBdr>
        <w:top w:val="none" w:sz="0" w:space="0" w:color="auto"/>
        <w:left w:val="none" w:sz="0" w:space="0" w:color="auto"/>
        <w:bottom w:val="none" w:sz="0" w:space="0" w:color="auto"/>
        <w:right w:val="none" w:sz="0" w:space="0" w:color="auto"/>
      </w:divBdr>
    </w:div>
    <w:div w:id="1192960795">
      <w:bodyDiv w:val="1"/>
      <w:marLeft w:val="0"/>
      <w:marRight w:val="0"/>
      <w:marTop w:val="0"/>
      <w:marBottom w:val="0"/>
      <w:divBdr>
        <w:top w:val="none" w:sz="0" w:space="0" w:color="auto"/>
        <w:left w:val="none" w:sz="0" w:space="0" w:color="auto"/>
        <w:bottom w:val="none" w:sz="0" w:space="0" w:color="auto"/>
        <w:right w:val="none" w:sz="0" w:space="0" w:color="auto"/>
      </w:divBdr>
    </w:div>
    <w:div w:id="1193033864">
      <w:bodyDiv w:val="1"/>
      <w:marLeft w:val="0"/>
      <w:marRight w:val="0"/>
      <w:marTop w:val="0"/>
      <w:marBottom w:val="0"/>
      <w:divBdr>
        <w:top w:val="none" w:sz="0" w:space="0" w:color="auto"/>
        <w:left w:val="none" w:sz="0" w:space="0" w:color="auto"/>
        <w:bottom w:val="none" w:sz="0" w:space="0" w:color="auto"/>
        <w:right w:val="none" w:sz="0" w:space="0" w:color="auto"/>
      </w:divBdr>
    </w:div>
    <w:div w:id="1193034256">
      <w:bodyDiv w:val="1"/>
      <w:marLeft w:val="0"/>
      <w:marRight w:val="0"/>
      <w:marTop w:val="0"/>
      <w:marBottom w:val="0"/>
      <w:divBdr>
        <w:top w:val="none" w:sz="0" w:space="0" w:color="auto"/>
        <w:left w:val="none" w:sz="0" w:space="0" w:color="auto"/>
        <w:bottom w:val="none" w:sz="0" w:space="0" w:color="auto"/>
        <w:right w:val="none" w:sz="0" w:space="0" w:color="auto"/>
      </w:divBdr>
    </w:div>
    <w:div w:id="1193108532">
      <w:bodyDiv w:val="1"/>
      <w:marLeft w:val="0"/>
      <w:marRight w:val="0"/>
      <w:marTop w:val="0"/>
      <w:marBottom w:val="0"/>
      <w:divBdr>
        <w:top w:val="none" w:sz="0" w:space="0" w:color="auto"/>
        <w:left w:val="none" w:sz="0" w:space="0" w:color="auto"/>
        <w:bottom w:val="none" w:sz="0" w:space="0" w:color="auto"/>
        <w:right w:val="none" w:sz="0" w:space="0" w:color="auto"/>
      </w:divBdr>
    </w:div>
    <w:div w:id="1193154777">
      <w:bodyDiv w:val="1"/>
      <w:marLeft w:val="0"/>
      <w:marRight w:val="0"/>
      <w:marTop w:val="0"/>
      <w:marBottom w:val="0"/>
      <w:divBdr>
        <w:top w:val="none" w:sz="0" w:space="0" w:color="auto"/>
        <w:left w:val="none" w:sz="0" w:space="0" w:color="auto"/>
        <w:bottom w:val="none" w:sz="0" w:space="0" w:color="auto"/>
        <w:right w:val="none" w:sz="0" w:space="0" w:color="auto"/>
      </w:divBdr>
    </w:div>
    <w:div w:id="1193156091">
      <w:bodyDiv w:val="1"/>
      <w:marLeft w:val="0"/>
      <w:marRight w:val="0"/>
      <w:marTop w:val="0"/>
      <w:marBottom w:val="0"/>
      <w:divBdr>
        <w:top w:val="none" w:sz="0" w:space="0" w:color="auto"/>
        <w:left w:val="none" w:sz="0" w:space="0" w:color="auto"/>
        <w:bottom w:val="none" w:sz="0" w:space="0" w:color="auto"/>
        <w:right w:val="none" w:sz="0" w:space="0" w:color="auto"/>
      </w:divBdr>
    </w:div>
    <w:div w:id="1193223187">
      <w:bodyDiv w:val="1"/>
      <w:marLeft w:val="0"/>
      <w:marRight w:val="0"/>
      <w:marTop w:val="0"/>
      <w:marBottom w:val="0"/>
      <w:divBdr>
        <w:top w:val="none" w:sz="0" w:space="0" w:color="auto"/>
        <w:left w:val="none" w:sz="0" w:space="0" w:color="auto"/>
        <w:bottom w:val="none" w:sz="0" w:space="0" w:color="auto"/>
        <w:right w:val="none" w:sz="0" w:space="0" w:color="auto"/>
      </w:divBdr>
    </w:div>
    <w:div w:id="1193226011">
      <w:bodyDiv w:val="1"/>
      <w:marLeft w:val="0"/>
      <w:marRight w:val="0"/>
      <w:marTop w:val="0"/>
      <w:marBottom w:val="0"/>
      <w:divBdr>
        <w:top w:val="none" w:sz="0" w:space="0" w:color="auto"/>
        <w:left w:val="none" w:sz="0" w:space="0" w:color="auto"/>
        <w:bottom w:val="none" w:sz="0" w:space="0" w:color="auto"/>
        <w:right w:val="none" w:sz="0" w:space="0" w:color="auto"/>
      </w:divBdr>
    </w:div>
    <w:div w:id="1193228272">
      <w:bodyDiv w:val="1"/>
      <w:marLeft w:val="0"/>
      <w:marRight w:val="0"/>
      <w:marTop w:val="0"/>
      <w:marBottom w:val="0"/>
      <w:divBdr>
        <w:top w:val="none" w:sz="0" w:space="0" w:color="auto"/>
        <w:left w:val="none" w:sz="0" w:space="0" w:color="auto"/>
        <w:bottom w:val="none" w:sz="0" w:space="0" w:color="auto"/>
        <w:right w:val="none" w:sz="0" w:space="0" w:color="auto"/>
      </w:divBdr>
    </w:div>
    <w:div w:id="1193299908">
      <w:bodyDiv w:val="1"/>
      <w:marLeft w:val="0"/>
      <w:marRight w:val="0"/>
      <w:marTop w:val="0"/>
      <w:marBottom w:val="0"/>
      <w:divBdr>
        <w:top w:val="none" w:sz="0" w:space="0" w:color="auto"/>
        <w:left w:val="none" w:sz="0" w:space="0" w:color="auto"/>
        <w:bottom w:val="none" w:sz="0" w:space="0" w:color="auto"/>
        <w:right w:val="none" w:sz="0" w:space="0" w:color="auto"/>
      </w:divBdr>
    </w:div>
    <w:div w:id="1193303538">
      <w:bodyDiv w:val="1"/>
      <w:marLeft w:val="0"/>
      <w:marRight w:val="0"/>
      <w:marTop w:val="0"/>
      <w:marBottom w:val="0"/>
      <w:divBdr>
        <w:top w:val="none" w:sz="0" w:space="0" w:color="auto"/>
        <w:left w:val="none" w:sz="0" w:space="0" w:color="auto"/>
        <w:bottom w:val="none" w:sz="0" w:space="0" w:color="auto"/>
        <w:right w:val="none" w:sz="0" w:space="0" w:color="auto"/>
      </w:divBdr>
    </w:div>
    <w:div w:id="1193305135">
      <w:bodyDiv w:val="1"/>
      <w:marLeft w:val="0"/>
      <w:marRight w:val="0"/>
      <w:marTop w:val="0"/>
      <w:marBottom w:val="0"/>
      <w:divBdr>
        <w:top w:val="none" w:sz="0" w:space="0" w:color="auto"/>
        <w:left w:val="none" w:sz="0" w:space="0" w:color="auto"/>
        <w:bottom w:val="none" w:sz="0" w:space="0" w:color="auto"/>
        <w:right w:val="none" w:sz="0" w:space="0" w:color="auto"/>
      </w:divBdr>
    </w:div>
    <w:div w:id="1193374242">
      <w:bodyDiv w:val="1"/>
      <w:marLeft w:val="0"/>
      <w:marRight w:val="0"/>
      <w:marTop w:val="0"/>
      <w:marBottom w:val="0"/>
      <w:divBdr>
        <w:top w:val="none" w:sz="0" w:space="0" w:color="auto"/>
        <w:left w:val="none" w:sz="0" w:space="0" w:color="auto"/>
        <w:bottom w:val="none" w:sz="0" w:space="0" w:color="auto"/>
        <w:right w:val="none" w:sz="0" w:space="0" w:color="auto"/>
      </w:divBdr>
    </w:div>
    <w:div w:id="1193374455">
      <w:bodyDiv w:val="1"/>
      <w:marLeft w:val="0"/>
      <w:marRight w:val="0"/>
      <w:marTop w:val="0"/>
      <w:marBottom w:val="0"/>
      <w:divBdr>
        <w:top w:val="none" w:sz="0" w:space="0" w:color="auto"/>
        <w:left w:val="none" w:sz="0" w:space="0" w:color="auto"/>
        <w:bottom w:val="none" w:sz="0" w:space="0" w:color="auto"/>
        <w:right w:val="none" w:sz="0" w:space="0" w:color="auto"/>
      </w:divBdr>
    </w:div>
    <w:div w:id="1193415872">
      <w:bodyDiv w:val="1"/>
      <w:marLeft w:val="0"/>
      <w:marRight w:val="0"/>
      <w:marTop w:val="0"/>
      <w:marBottom w:val="0"/>
      <w:divBdr>
        <w:top w:val="none" w:sz="0" w:space="0" w:color="auto"/>
        <w:left w:val="none" w:sz="0" w:space="0" w:color="auto"/>
        <w:bottom w:val="none" w:sz="0" w:space="0" w:color="auto"/>
        <w:right w:val="none" w:sz="0" w:space="0" w:color="auto"/>
      </w:divBdr>
    </w:div>
    <w:div w:id="1193422719">
      <w:bodyDiv w:val="1"/>
      <w:marLeft w:val="0"/>
      <w:marRight w:val="0"/>
      <w:marTop w:val="0"/>
      <w:marBottom w:val="0"/>
      <w:divBdr>
        <w:top w:val="none" w:sz="0" w:space="0" w:color="auto"/>
        <w:left w:val="none" w:sz="0" w:space="0" w:color="auto"/>
        <w:bottom w:val="none" w:sz="0" w:space="0" w:color="auto"/>
        <w:right w:val="none" w:sz="0" w:space="0" w:color="auto"/>
      </w:divBdr>
    </w:div>
    <w:div w:id="1193493045">
      <w:bodyDiv w:val="1"/>
      <w:marLeft w:val="0"/>
      <w:marRight w:val="0"/>
      <w:marTop w:val="0"/>
      <w:marBottom w:val="0"/>
      <w:divBdr>
        <w:top w:val="none" w:sz="0" w:space="0" w:color="auto"/>
        <w:left w:val="none" w:sz="0" w:space="0" w:color="auto"/>
        <w:bottom w:val="none" w:sz="0" w:space="0" w:color="auto"/>
        <w:right w:val="none" w:sz="0" w:space="0" w:color="auto"/>
      </w:divBdr>
    </w:div>
    <w:div w:id="1193493089">
      <w:bodyDiv w:val="1"/>
      <w:marLeft w:val="0"/>
      <w:marRight w:val="0"/>
      <w:marTop w:val="0"/>
      <w:marBottom w:val="0"/>
      <w:divBdr>
        <w:top w:val="none" w:sz="0" w:space="0" w:color="auto"/>
        <w:left w:val="none" w:sz="0" w:space="0" w:color="auto"/>
        <w:bottom w:val="none" w:sz="0" w:space="0" w:color="auto"/>
        <w:right w:val="none" w:sz="0" w:space="0" w:color="auto"/>
      </w:divBdr>
    </w:div>
    <w:div w:id="1193567825">
      <w:bodyDiv w:val="1"/>
      <w:marLeft w:val="0"/>
      <w:marRight w:val="0"/>
      <w:marTop w:val="0"/>
      <w:marBottom w:val="0"/>
      <w:divBdr>
        <w:top w:val="none" w:sz="0" w:space="0" w:color="auto"/>
        <w:left w:val="none" w:sz="0" w:space="0" w:color="auto"/>
        <w:bottom w:val="none" w:sz="0" w:space="0" w:color="auto"/>
        <w:right w:val="none" w:sz="0" w:space="0" w:color="auto"/>
      </w:divBdr>
    </w:div>
    <w:div w:id="1193685437">
      <w:bodyDiv w:val="1"/>
      <w:marLeft w:val="0"/>
      <w:marRight w:val="0"/>
      <w:marTop w:val="0"/>
      <w:marBottom w:val="0"/>
      <w:divBdr>
        <w:top w:val="none" w:sz="0" w:space="0" w:color="auto"/>
        <w:left w:val="none" w:sz="0" w:space="0" w:color="auto"/>
        <w:bottom w:val="none" w:sz="0" w:space="0" w:color="auto"/>
        <w:right w:val="none" w:sz="0" w:space="0" w:color="auto"/>
      </w:divBdr>
    </w:div>
    <w:div w:id="1193686623">
      <w:bodyDiv w:val="1"/>
      <w:marLeft w:val="0"/>
      <w:marRight w:val="0"/>
      <w:marTop w:val="0"/>
      <w:marBottom w:val="0"/>
      <w:divBdr>
        <w:top w:val="none" w:sz="0" w:space="0" w:color="auto"/>
        <w:left w:val="none" w:sz="0" w:space="0" w:color="auto"/>
        <w:bottom w:val="none" w:sz="0" w:space="0" w:color="auto"/>
        <w:right w:val="none" w:sz="0" w:space="0" w:color="auto"/>
      </w:divBdr>
    </w:div>
    <w:div w:id="1193767840">
      <w:bodyDiv w:val="1"/>
      <w:marLeft w:val="0"/>
      <w:marRight w:val="0"/>
      <w:marTop w:val="0"/>
      <w:marBottom w:val="0"/>
      <w:divBdr>
        <w:top w:val="none" w:sz="0" w:space="0" w:color="auto"/>
        <w:left w:val="none" w:sz="0" w:space="0" w:color="auto"/>
        <w:bottom w:val="none" w:sz="0" w:space="0" w:color="auto"/>
        <w:right w:val="none" w:sz="0" w:space="0" w:color="auto"/>
      </w:divBdr>
    </w:div>
    <w:div w:id="1193880104">
      <w:bodyDiv w:val="1"/>
      <w:marLeft w:val="0"/>
      <w:marRight w:val="0"/>
      <w:marTop w:val="0"/>
      <w:marBottom w:val="0"/>
      <w:divBdr>
        <w:top w:val="none" w:sz="0" w:space="0" w:color="auto"/>
        <w:left w:val="none" w:sz="0" w:space="0" w:color="auto"/>
        <w:bottom w:val="none" w:sz="0" w:space="0" w:color="auto"/>
        <w:right w:val="none" w:sz="0" w:space="0" w:color="auto"/>
      </w:divBdr>
    </w:div>
    <w:div w:id="1193882982">
      <w:bodyDiv w:val="1"/>
      <w:marLeft w:val="0"/>
      <w:marRight w:val="0"/>
      <w:marTop w:val="0"/>
      <w:marBottom w:val="0"/>
      <w:divBdr>
        <w:top w:val="none" w:sz="0" w:space="0" w:color="auto"/>
        <w:left w:val="none" w:sz="0" w:space="0" w:color="auto"/>
        <w:bottom w:val="none" w:sz="0" w:space="0" w:color="auto"/>
        <w:right w:val="none" w:sz="0" w:space="0" w:color="auto"/>
      </w:divBdr>
    </w:div>
    <w:div w:id="1193885645">
      <w:bodyDiv w:val="1"/>
      <w:marLeft w:val="0"/>
      <w:marRight w:val="0"/>
      <w:marTop w:val="0"/>
      <w:marBottom w:val="0"/>
      <w:divBdr>
        <w:top w:val="none" w:sz="0" w:space="0" w:color="auto"/>
        <w:left w:val="none" w:sz="0" w:space="0" w:color="auto"/>
        <w:bottom w:val="none" w:sz="0" w:space="0" w:color="auto"/>
        <w:right w:val="none" w:sz="0" w:space="0" w:color="auto"/>
      </w:divBdr>
    </w:div>
    <w:div w:id="1193954606">
      <w:bodyDiv w:val="1"/>
      <w:marLeft w:val="0"/>
      <w:marRight w:val="0"/>
      <w:marTop w:val="0"/>
      <w:marBottom w:val="0"/>
      <w:divBdr>
        <w:top w:val="none" w:sz="0" w:space="0" w:color="auto"/>
        <w:left w:val="none" w:sz="0" w:space="0" w:color="auto"/>
        <w:bottom w:val="none" w:sz="0" w:space="0" w:color="auto"/>
        <w:right w:val="none" w:sz="0" w:space="0" w:color="auto"/>
      </w:divBdr>
    </w:div>
    <w:div w:id="1193955039">
      <w:bodyDiv w:val="1"/>
      <w:marLeft w:val="0"/>
      <w:marRight w:val="0"/>
      <w:marTop w:val="0"/>
      <w:marBottom w:val="0"/>
      <w:divBdr>
        <w:top w:val="none" w:sz="0" w:space="0" w:color="auto"/>
        <w:left w:val="none" w:sz="0" w:space="0" w:color="auto"/>
        <w:bottom w:val="none" w:sz="0" w:space="0" w:color="auto"/>
        <w:right w:val="none" w:sz="0" w:space="0" w:color="auto"/>
      </w:divBdr>
    </w:div>
    <w:div w:id="1194074228">
      <w:bodyDiv w:val="1"/>
      <w:marLeft w:val="0"/>
      <w:marRight w:val="0"/>
      <w:marTop w:val="0"/>
      <w:marBottom w:val="0"/>
      <w:divBdr>
        <w:top w:val="none" w:sz="0" w:space="0" w:color="auto"/>
        <w:left w:val="none" w:sz="0" w:space="0" w:color="auto"/>
        <w:bottom w:val="none" w:sz="0" w:space="0" w:color="auto"/>
        <w:right w:val="none" w:sz="0" w:space="0" w:color="auto"/>
      </w:divBdr>
    </w:div>
    <w:div w:id="1194074376">
      <w:bodyDiv w:val="1"/>
      <w:marLeft w:val="0"/>
      <w:marRight w:val="0"/>
      <w:marTop w:val="0"/>
      <w:marBottom w:val="0"/>
      <w:divBdr>
        <w:top w:val="none" w:sz="0" w:space="0" w:color="auto"/>
        <w:left w:val="none" w:sz="0" w:space="0" w:color="auto"/>
        <w:bottom w:val="none" w:sz="0" w:space="0" w:color="auto"/>
        <w:right w:val="none" w:sz="0" w:space="0" w:color="auto"/>
      </w:divBdr>
    </w:div>
    <w:div w:id="1194223185">
      <w:bodyDiv w:val="1"/>
      <w:marLeft w:val="0"/>
      <w:marRight w:val="0"/>
      <w:marTop w:val="0"/>
      <w:marBottom w:val="0"/>
      <w:divBdr>
        <w:top w:val="none" w:sz="0" w:space="0" w:color="auto"/>
        <w:left w:val="none" w:sz="0" w:space="0" w:color="auto"/>
        <w:bottom w:val="none" w:sz="0" w:space="0" w:color="auto"/>
        <w:right w:val="none" w:sz="0" w:space="0" w:color="auto"/>
      </w:divBdr>
    </w:div>
    <w:div w:id="1194224853">
      <w:bodyDiv w:val="1"/>
      <w:marLeft w:val="0"/>
      <w:marRight w:val="0"/>
      <w:marTop w:val="0"/>
      <w:marBottom w:val="0"/>
      <w:divBdr>
        <w:top w:val="none" w:sz="0" w:space="0" w:color="auto"/>
        <w:left w:val="none" w:sz="0" w:space="0" w:color="auto"/>
        <w:bottom w:val="none" w:sz="0" w:space="0" w:color="auto"/>
        <w:right w:val="none" w:sz="0" w:space="0" w:color="auto"/>
      </w:divBdr>
    </w:div>
    <w:div w:id="1194227567">
      <w:bodyDiv w:val="1"/>
      <w:marLeft w:val="0"/>
      <w:marRight w:val="0"/>
      <w:marTop w:val="0"/>
      <w:marBottom w:val="0"/>
      <w:divBdr>
        <w:top w:val="none" w:sz="0" w:space="0" w:color="auto"/>
        <w:left w:val="none" w:sz="0" w:space="0" w:color="auto"/>
        <w:bottom w:val="none" w:sz="0" w:space="0" w:color="auto"/>
        <w:right w:val="none" w:sz="0" w:space="0" w:color="auto"/>
      </w:divBdr>
    </w:div>
    <w:div w:id="1194228481">
      <w:bodyDiv w:val="1"/>
      <w:marLeft w:val="0"/>
      <w:marRight w:val="0"/>
      <w:marTop w:val="0"/>
      <w:marBottom w:val="0"/>
      <w:divBdr>
        <w:top w:val="none" w:sz="0" w:space="0" w:color="auto"/>
        <w:left w:val="none" w:sz="0" w:space="0" w:color="auto"/>
        <w:bottom w:val="none" w:sz="0" w:space="0" w:color="auto"/>
        <w:right w:val="none" w:sz="0" w:space="0" w:color="auto"/>
      </w:divBdr>
    </w:div>
    <w:div w:id="1194266003">
      <w:bodyDiv w:val="1"/>
      <w:marLeft w:val="0"/>
      <w:marRight w:val="0"/>
      <w:marTop w:val="0"/>
      <w:marBottom w:val="0"/>
      <w:divBdr>
        <w:top w:val="none" w:sz="0" w:space="0" w:color="auto"/>
        <w:left w:val="none" w:sz="0" w:space="0" w:color="auto"/>
        <w:bottom w:val="none" w:sz="0" w:space="0" w:color="auto"/>
        <w:right w:val="none" w:sz="0" w:space="0" w:color="auto"/>
      </w:divBdr>
    </w:div>
    <w:div w:id="1194339610">
      <w:bodyDiv w:val="1"/>
      <w:marLeft w:val="0"/>
      <w:marRight w:val="0"/>
      <w:marTop w:val="0"/>
      <w:marBottom w:val="0"/>
      <w:divBdr>
        <w:top w:val="none" w:sz="0" w:space="0" w:color="auto"/>
        <w:left w:val="none" w:sz="0" w:space="0" w:color="auto"/>
        <w:bottom w:val="none" w:sz="0" w:space="0" w:color="auto"/>
        <w:right w:val="none" w:sz="0" w:space="0" w:color="auto"/>
      </w:divBdr>
    </w:div>
    <w:div w:id="1194343922">
      <w:bodyDiv w:val="1"/>
      <w:marLeft w:val="0"/>
      <w:marRight w:val="0"/>
      <w:marTop w:val="0"/>
      <w:marBottom w:val="0"/>
      <w:divBdr>
        <w:top w:val="none" w:sz="0" w:space="0" w:color="auto"/>
        <w:left w:val="none" w:sz="0" w:space="0" w:color="auto"/>
        <w:bottom w:val="none" w:sz="0" w:space="0" w:color="auto"/>
        <w:right w:val="none" w:sz="0" w:space="0" w:color="auto"/>
      </w:divBdr>
    </w:div>
    <w:div w:id="1194346902">
      <w:bodyDiv w:val="1"/>
      <w:marLeft w:val="0"/>
      <w:marRight w:val="0"/>
      <w:marTop w:val="0"/>
      <w:marBottom w:val="0"/>
      <w:divBdr>
        <w:top w:val="none" w:sz="0" w:space="0" w:color="auto"/>
        <w:left w:val="none" w:sz="0" w:space="0" w:color="auto"/>
        <w:bottom w:val="none" w:sz="0" w:space="0" w:color="auto"/>
        <w:right w:val="none" w:sz="0" w:space="0" w:color="auto"/>
      </w:divBdr>
    </w:div>
    <w:div w:id="1194415357">
      <w:bodyDiv w:val="1"/>
      <w:marLeft w:val="0"/>
      <w:marRight w:val="0"/>
      <w:marTop w:val="0"/>
      <w:marBottom w:val="0"/>
      <w:divBdr>
        <w:top w:val="none" w:sz="0" w:space="0" w:color="auto"/>
        <w:left w:val="none" w:sz="0" w:space="0" w:color="auto"/>
        <w:bottom w:val="none" w:sz="0" w:space="0" w:color="auto"/>
        <w:right w:val="none" w:sz="0" w:space="0" w:color="auto"/>
      </w:divBdr>
    </w:div>
    <w:div w:id="1194417045">
      <w:bodyDiv w:val="1"/>
      <w:marLeft w:val="0"/>
      <w:marRight w:val="0"/>
      <w:marTop w:val="0"/>
      <w:marBottom w:val="0"/>
      <w:divBdr>
        <w:top w:val="none" w:sz="0" w:space="0" w:color="auto"/>
        <w:left w:val="none" w:sz="0" w:space="0" w:color="auto"/>
        <w:bottom w:val="none" w:sz="0" w:space="0" w:color="auto"/>
        <w:right w:val="none" w:sz="0" w:space="0" w:color="auto"/>
      </w:divBdr>
    </w:div>
    <w:div w:id="1194461568">
      <w:bodyDiv w:val="1"/>
      <w:marLeft w:val="0"/>
      <w:marRight w:val="0"/>
      <w:marTop w:val="0"/>
      <w:marBottom w:val="0"/>
      <w:divBdr>
        <w:top w:val="none" w:sz="0" w:space="0" w:color="auto"/>
        <w:left w:val="none" w:sz="0" w:space="0" w:color="auto"/>
        <w:bottom w:val="none" w:sz="0" w:space="0" w:color="auto"/>
        <w:right w:val="none" w:sz="0" w:space="0" w:color="auto"/>
      </w:divBdr>
    </w:div>
    <w:div w:id="1194462008">
      <w:bodyDiv w:val="1"/>
      <w:marLeft w:val="0"/>
      <w:marRight w:val="0"/>
      <w:marTop w:val="0"/>
      <w:marBottom w:val="0"/>
      <w:divBdr>
        <w:top w:val="none" w:sz="0" w:space="0" w:color="auto"/>
        <w:left w:val="none" w:sz="0" w:space="0" w:color="auto"/>
        <w:bottom w:val="none" w:sz="0" w:space="0" w:color="auto"/>
        <w:right w:val="none" w:sz="0" w:space="0" w:color="auto"/>
      </w:divBdr>
    </w:div>
    <w:div w:id="1194465602">
      <w:bodyDiv w:val="1"/>
      <w:marLeft w:val="0"/>
      <w:marRight w:val="0"/>
      <w:marTop w:val="0"/>
      <w:marBottom w:val="0"/>
      <w:divBdr>
        <w:top w:val="none" w:sz="0" w:space="0" w:color="auto"/>
        <w:left w:val="none" w:sz="0" w:space="0" w:color="auto"/>
        <w:bottom w:val="none" w:sz="0" w:space="0" w:color="auto"/>
        <w:right w:val="none" w:sz="0" w:space="0" w:color="auto"/>
      </w:divBdr>
    </w:div>
    <w:div w:id="1194611694">
      <w:bodyDiv w:val="1"/>
      <w:marLeft w:val="0"/>
      <w:marRight w:val="0"/>
      <w:marTop w:val="0"/>
      <w:marBottom w:val="0"/>
      <w:divBdr>
        <w:top w:val="none" w:sz="0" w:space="0" w:color="auto"/>
        <w:left w:val="none" w:sz="0" w:space="0" w:color="auto"/>
        <w:bottom w:val="none" w:sz="0" w:space="0" w:color="auto"/>
        <w:right w:val="none" w:sz="0" w:space="0" w:color="auto"/>
      </w:divBdr>
    </w:div>
    <w:div w:id="1194613009">
      <w:bodyDiv w:val="1"/>
      <w:marLeft w:val="0"/>
      <w:marRight w:val="0"/>
      <w:marTop w:val="0"/>
      <w:marBottom w:val="0"/>
      <w:divBdr>
        <w:top w:val="none" w:sz="0" w:space="0" w:color="auto"/>
        <w:left w:val="none" w:sz="0" w:space="0" w:color="auto"/>
        <w:bottom w:val="none" w:sz="0" w:space="0" w:color="auto"/>
        <w:right w:val="none" w:sz="0" w:space="0" w:color="auto"/>
      </w:divBdr>
    </w:div>
    <w:div w:id="1194613390">
      <w:bodyDiv w:val="1"/>
      <w:marLeft w:val="0"/>
      <w:marRight w:val="0"/>
      <w:marTop w:val="0"/>
      <w:marBottom w:val="0"/>
      <w:divBdr>
        <w:top w:val="none" w:sz="0" w:space="0" w:color="auto"/>
        <w:left w:val="none" w:sz="0" w:space="0" w:color="auto"/>
        <w:bottom w:val="none" w:sz="0" w:space="0" w:color="auto"/>
        <w:right w:val="none" w:sz="0" w:space="0" w:color="auto"/>
      </w:divBdr>
    </w:div>
    <w:div w:id="1194659535">
      <w:bodyDiv w:val="1"/>
      <w:marLeft w:val="0"/>
      <w:marRight w:val="0"/>
      <w:marTop w:val="0"/>
      <w:marBottom w:val="0"/>
      <w:divBdr>
        <w:top w:val="none" w:sz="0" w:space="0" w:color="auto"/>
        <w:left w:val="none" w:sz="0" w:space="0" w:color="auto"/>
        <w:bottom w:val="none" w:sz="0" w:space="0" w:color="auto"/>
        <w:right w:val="none" w:sz="0" w:space="0" w:color="auto"/>
      </w:divBdr>
    </w:div>
    <w:div w:id="1194731174">
      <w:bodyDiv w:val="1"/>
      <w:marLeft w:val="0"/>
      <w:marRight w:val="0"/>
      <w:marTop w:val="0"/>
      <w:marBottom w:val="0"/>
      <w:divBdr>
        <w:top w:val="none" w:sz="0" w:space="0" w:color="auto"/>
        <w:left w:val="none" w:sz="0" w:space="0" w:color="auto"/>
        <w:bottom w:val="none" w:sz="0" w:space="0" w:color="auto"/>
        <w:right w:val="none" w:sz="0" w:space="0" w:color="auto"/>
      </w:divBdr>
    </w:div>
    <w:div w:id="1194731463">
      <w:bodyDiv w:val="1"/>
      <w:marLeft w:val="0"/>
      <w:marRight w:val="0"/>
      <w:marTop w:val="0"/>
      <w:marBottom w:val="0"/>
      <w:divBdr>
        <w:top w:val="none" w:sz="0" w:space="0" w:color="auto"/>
        <w:left w:val="none" w:sz="0" w:space="0" w:color="auto"/>
        <w:bottom w:val="none" w:sz="0" w:space="0" w:color="auto"/>
        <w:right w:val="none" w:sz="0" w:space="0" w:color="auto"/>
      </w:divBdr>
    </w:div>
    <w:div w:id="1194802434">
      <w:bodyDiv w:val="1"/>
      <w:marLeft w:val="0"/>
      <w:marRight w:val="0"/>
      <w:marTop w:val="0"/>
      <w:marBottom w:val="0"/>
      <w:divBdr>
        <w:top w:val="none" w:sz="0" w:space="0" w:color="auto"/>
        <w:left w:val="none" w:sz="0" w:space="0" w:color="auto"/>
        <w:bottom w:val="none" w:sz="0" w:space="0" w:color="auto"/>
        <w:right w:val="none" w:sz="0" w:space="0" w:color="auto"/>
      </w:divBdr>
    </w:div>
    <w:div w:id="1194806142">
      <w:bodyDiv w:val="1"/>
      <w:marLeft w:val="0"/>
      <w:marRight w:val="0"/>
      <w:marTop w:val="0"/>
      <w:marBottom w:val="0"/>
      <w:divBdr>
        <w:top w:val="none" w:sz="0" w:space="0" w:color="auto"/>
        <w:left w:val="none" w:sz="0" w:space="0" w:color="auto"/>
        <w:bottom w:val="none" w:sz="0" w:space="0" w:color="auto"/>
        <w:right w:val="none" w:sz="0" w:space="0" w:color="auto"/>
      </w:divBdr>
    </w:div>
    <w:div w:id="1194809895">
      <w:bodyDiv w:val="1"/>
      <w:marLeft w:val="0"/>
      <w:marRight w:val="0"/>
      <w:marTop w:val="0"/>
      <w:marBottom w:val="0"/>
      <w:divBdr>
        <w:top w:val="none" w:sz="0" w:space="0" w:color="auto"/>
        <w:left w:val="none" w:sz="0" w:space="0" w:color="auto"/>
        <w:bottom w:val="none" w:sz="0" w:space="0" w:color="auto"/>
        <w:right w:val="none" w:sz="0" w:space="0" w:color="auto"/>
      </w:divBdr>
    </w:div>
    <w:div w:id="1194884062">
      <w:bodyDiv w:val="1"/>
      <w:marLeft w:val="0"/>
      <w:marRight w:val="0"/>
      <w:marTop w:val="0"/>
      <w:marBottom w:val="0"/>
      <w:divBdr>
        <w:top w:val="none" w:sz="0" w:space="0" w:color="auto"/>
        <w:left w:val="none" w:sz="0" w:space="0" w:color="auto"/>
        <w:bottom w:val="none" w:sz="0" w:space="0" w:color="auto"/>
        <w:right w:val="none" w:sz="0" w:space="0" w:color="auto"/>
      </w:divBdr>
    </w:div>
    <w:div w:id="1194920470">
      <w:bodyDiv w:val="1"/>
      <w:marLeft w:val="0"/>
      <w:marRight w:val="0"/>
      <w:marTop w:val="0"/>
      <w:marBottom w:val="0"/>
      <w:divBdr>
        <w:top w:val="none" w:sz="0" w:space="0" w:color="auto"/>
        <w:left w:val="none" w:sz="0" w:space="0" w:color="auto"/>
        <w:bottom w:val="none" w:sz="0" w:space="0" w:color="auto"/>
        <w:right w:val="none" w:sz="0" w:space="0" w:color="auto"/>
      </w:divBdr>
    </w:div>
    <w:div w:id="1194922166">
      <w:bodyDiv w:val="1"/>
      <w:marLeft w:val="0"/>
      <w:marRight w:val="0"/>
      <w:marTop w:val="0"/>
      <w:marBottom w:val="0"/>
      <w:divBdr>
        <w:top w:val="none" w:sz="0" w:space="0" w:color="auto"/>
        <w:left w:val="none" w:sz="0" w:space="0" w:color="auto"/>
        <w:bottom w:val="none" w:sz="0" w:space="0" w:color="auto"/>
        <w:right w:val="none" w:sz="0" w:space="0" w:color="auto"/>
      </w:divBdr>
    </w:div>
    <w:div w:id="1194996092">
      <w:bodyDiv w:val="1"/>
      <w:marLeft w:val="0"/>
      <w:marRight w:val="0"/>
      <w:marTop w:val="0"/>
      <w:marBottom w:val="0"/>
      <w:divBdr>
        <w:top w:val="none" w:sz="0" w:space="0" w:color="auto"/>
        <w:left w:val="none" w:sz="0" w:space="0" w:color="auto"/>
        <w:bottom w:val="none" w:sz="0" w:space="0" w:color="auto"/>
        <w:right w:val="none" w:sz="0" w:space="0" w:color="auto"/>
      </w:divBdr>
    </w:div>
    <w:div w:id="1195078911">
      <w:bodyDiv w:val="1"/>
      <w:marLeft w:val="0"/>
      <w:marRight w:val="0"/>
      <w:marTop w:val="0"/>
      <w:marBottom w:val="0"/>
      <w:divBdr>
        <w:top w:val="none" w:sz="0" w:space="0" w:color="auto"/>
        <w:left w:val="none" w:sz="0" w:space="0" w:color="auto"/>
        <w:bottom w:val="none" w:sz="0" w:space="0" w:color="auto"/>
        <w:right w:val="none" w:sz="0" w:space="0" w:color="auto"/>
      </w:divBdr>
    </w:div>
    <w:div w:id="1195117360">
      <w:bodyDiv w:val="1"/>
      <w:marLeft w:val="0"/>
      <w:marRight w:val="0"/>
      <w:marTop w:val="0"/>
      <w:marBottom w:val="0"/>
      <w:divBdr>
        <w:top w:val="none" w:sz="0" w:space="0" w:color="auto"/>
        <w:left w:val="none" w:sz="0" w:space="0" w:color="auto"/>
        <w:bottom w:val="none" w:sz="0" w:space="0" w:color="auto"/>
        <w:right w:val="none" w:sz="0" w:space="0" w:color="auto"/>
      </w:divBdr>
    </w:div>
    <w:div w:id="1195146578">
      <w:bodyDiv w:val="1"/>
      <w:marLeft w:val="0"/>
      <w:marRight w:val="0"/>
      <w:marTop w:val="0"/>
      <w:marBottom w:val="0"/>
      <w:divBdr>
        <w:top w:val="none" w:sz="0" w:space="0" w:color="auto"/>
        <w:left w:val="none" w:sz="0" w:space="0" w:color="auto"/>
        <w:bottom w:val="none" w:sz="0" w:space="0" w:color="auto"/>
        <w:right w:val="none" w:sz="0" w:space="0" w:color="auto"/>
      </w:divBdr>
    </w:div>
    <w:div w:id="1195146724">
      <w:bodyDiv w:val="1"/>
      <w:marLeft w:val="0"/>
      <w:marRight w:val="0"/>
      <w:marTop w:val="0"/>
      <w:marBottom w:val="0"/>
      <w:divBdr>
        <w:top w:val="none" w:sz="0" w:space="0" w:color="auto"/>
        <w:left w:val="none" w:sz="0" w:space="0" w:color="auto"/>
        <w:bottom w:val="none" w:sz="0" w:space="0" w:color="auto"/>
        <w:right w:val="none" w:sz="0" w:space="0" w:color="auto"/>
      </w:divBdr>
    </w:div>
    <w:div w:id="1195196376">
      <w:bodyDiv w:val="1"/>
      <w:marLeft w:val="0"/>
      <w:marRight w:val="0"/>
      <w:marTop w:val="0"/>
      <w:marBottom w:val="0"/>
      <w:divBdr>
        <w:top w:val="none" w:sz="0" w:space="0" w:color="auto"/>
        <w:left w:val="none" w:sz="0" w:space="0" w:color="auto"/>
        <w:bottom w:val="none" w:sz="0" w:space="0" w:color="auto"/>
        <w:right w:val="none" w:sz="0" w:space="0" w:color="auto"/>
      </w:divBdr>
    </w:div>
    <w:div w:id="1195269065">
      <w:bodyDiv w:val="1"/>
      <w:marLeft w:val="0"/>
      <w:marRight w:val="0"/>
      <w:marTop w:val="0"/>
      <w:marBottom w:val="0"/>
      <w:divBdr>
        <w:top w:val="none" w:sz="0" w:space="0" w:color="auto"/>
        <w:left w:val="none" w:sz="0" w:space="0" w:color="auto"/>
        <w:bottom w:val="none" w:sz="0" w:space="0" w:color="auto"/>
        <w:right w:val="none" w:sz="0" w:space="0" w:color="auto"/>
      </w:divBdr>
    </w:div>
    <w:div w:id="1195269806">
      <w:bodyDiv w:val="1"/>
      <w:marLeft w:val="0"/>
      <w:marRight w:val="0"/>
      <w:marTop w:val="0"/>
      <w:marBottom w:val="0"/>
      <w:divBdr>
        <w:top w:val="none" w:sz="0" w:space="0" w:color="auto"/>
        <w:left w:val="none" w:sz="0" w:space="0" w:color="auto"/>
        <w:bottom w:val="none" w:sz="0" w:space="0" w:color="auto"/>
        <w:right w:val="none" w:sz="0" w:space="0" w:color="auto"/>
      </w:divBdr>
    </w:div>
    <w:div w:id="1195314855">
      <w:bodyDiv w:val="1"/>
      <w:marLeft w:val="0"/>
      <w:marRight w:val="0"/>
      <w:marTop w:val="0"/>
      <w:marBottom w:val="0"/>
      <w:divBdr>
        <w:top w:val="none" w:sz="0" w:space="0" w:color="auto"/>
        <w:left w:val="none" w:sz="0" w:space="0" w:color="auto"/>
        <w:bottom w:val="none" w:sz="0" w:space="0" w:color="auto"/>
        <w:right w:val="none" w:sz="0" w:space="0" w:color="auto"/>
      </w:divBdr>
    </w:div>
    <w:div w:id="1195383535">
      <w:bodyDiv w:val="1"/>
      <w:marLeft w:val="0"/>
      <w:marRight w:val="0"/>
      <w:marTop w:val="0"/>
      <w:marBottom w:val="0"/>
      <w:divBdr>
        <w:top w:val="none" w:sz="0" w:space="0" w:color="auto"/>
        <w:left w:val="none" w:sz="0" w:space="0" w:color="auto"/>
        <w:bottom w:val="none" w:sz="0" w:space="0" w:color="auto"/>
        <w:right w:val="none" w:sz="0" w:space="0" w:color="auto"/>
      </w:divBdr>
    </w:div>
    <w:div w:id="1195387048">
      <w:bodyDiv w:val="1"/>
      <w:marLeft w:val="0"/>
      <w:marRight w:val="0"/>
      <w:marTop w:val="0"/>
      <w:marBottom w:val="0"/>
      <w:divBdr>
        <w:top w:val="none" w:sz="0" w:space="0" w:color="auto"/>
        <w:left w:val="none" w:sz="0" w:space="0" w:color="auto"/>
        <w:bottom w:val="none" w:sz="0" w:space="0" w:color="auto"/>
        <w:right w:val="none" w:sz="0" w:space="0" w:color="auto"/>
      </w:divBdr>
    </w:div>
    <w:div w:id="1195466302">
      <w:bodyDiv w:val="1"/>
      <w:marLeft w:val="0"/>
      <w:marRight w:val="0"/>
      <w:marTop w:val="0"/>
      <w:marBottom w:val="0"/>
      <w:divBdr>
        <w:top w:val="none" w:sz="0" w:space="0" w:color="auto"/>
        <w:left w:val="none" w:sz="0" w:space="0" w:color="auto"/>
        <w:bottom w:val="none" w:sz="0" w:space="0" w:color="auto"/>
        <w:right w:val="none" w:sz="0" w:space="0" w:color="auto"/>
      </w:divBdr>
    </w:div>
    <w:div w:id="1195508454">
      <w:bodyDiv w:val="1"/>
      <w:marLeft w:val="0"/>
      <w:marRight w:val="0"/>
      <w:marTop w:val="0"/>
      <w:marBottom w:val="0"/>
      <w:divBdr>
        <w:top w:val="none" w:sz="0" w:space="0" w:color="auto"/>
        <w:left w:val="none" w:sz="0" w:space="0" w:color="auto"/>
        <w:bottom w:val="none" w:sz="0" w:space="0" w:color="auto"/>
        <w:right w:val="none" w:sz="0" w:space="0" w:color="auto"/>
      </w:divBdr>
    </w:div>
    <w:div w:id="1195508843">
      <w:bodyDiv w:val="1"/>
      <w:marLeft w:val="0"/>
      <w:marRight w:val="0"/>
      <w:marTop w:val="0"/>
      <w:marBottom w:val="0"/>
      <w:divBdr>
        <w:top w:val="none" w:sz="0" w:space="0" w:color="auto"/>
        <w:left w:val="none" w:sz="0" w:space="0" w:color="auto"/>
        <w:bottom w:val="none" w:sz="0" w:space="0" w:color="auto"/>
        <w:right w:val="none" w:sz="0" w:space="0" w:color="auto"/>
      </w:divBdr>
    </w:div>
    <w:div w:id="1195580978">
      <w:bodyDiv w:val="1"/>
      <w:marLeft w:val="0"/>
      <w:marRight w:val="0"/>
      <w:marTop w:val="0"/>
      <w:marBottom w:val="0"/>
      <w:divBdr>
        <w:top w:val="none" w:sz="0" w:space="0" w:color="auto"/>
        <w:left w:val="none" w:sz="0" w:space="0" w:color="auto"/>
        <w:bottom w:val="none" w:sz="0" w:space="0" w:color="auto"/>
        <w:right w:val="none" w:sz="0" w:space="0" w:color="auto"/>
      </w:divBdr>
    </w:div>
    <w:div w:id="1195582026">
      <w:bodyDiv w:val="1"/>
      <w:marLeft w:val="0"/>
      <w:marRight w:val="0"/>
      <w:marTop w:val="0"/>
      <w:marBottom w:val="0"/>
      <w:divBdr>
        <w:top w:val="none" w:sz="0" w:space="0" w:color="auto"/>
        <w:left w:val="none" w:sz="0" w:space="0" w:color="auto"/>
        <w:bottom w:val="none" w:sz="0" w:space="0" w:color="auto"/>
        <w:right w:val="none" w:sz="0" w:space="0" w:color="auto"/>
      </w:divBdr>
    </w:div>
    <w:div w:id="1195657498">
      <w:bodyDiv w:val="1"/>
      <w:marLeft w:val="0"/>
      <w:marRight w:val="0"/>
      <w:marTop w:val="0"/>
      <w:marBottom w:val="0"/>
      <w:divBdr>
        <w:top w:val="none" w:sz="0" w:space="0" w:color="auto"/>
        <w:left w:val="none" w:sz="0" w:space="0" w:color="auto"/>
        <w:bottom w:val="none" w:sz="0" w:space="0" w:color="auto"/>
        <w:right w:val="none" w:sz="0" w:space="0" w:color="auto"/>
      </w:divBdr>
    </w:div>
    <w:div w:id="1195729326">
      <w:bodyDiv w:val="1"/>
      <w:marLeft w:val="0"/>
      <w:marRight w:val="0"/>
      <w:marTop w:val="0"/>
      <w:marBottom w:val="0"/>
      <w:divBdr>
        <w:top w:val="none" w:sz="0" w:space="0" w:color="auto"/>
        <w:left w:val="none" w:sz="0" w:space="0" w:color="auto"/>
        <w:bottom w:val="none" w:sz="0" w:space="0" w:color="auto"/>
        <w:right w:val="none" w:sz="0" w:space="0" w:color="auto"/>
      </w:divBdr>
    </w:div>
    <w:div w:id="1195772911">
      <w:bodyDiv w:val="1"/>
      <w:marLeft w:val="0"/>
      <w:marRight w:val="0"/>
      <w:marTop w:val="0"/>
      <w:marBottom w:val="0"/>
      <w:divBdr>
        <w:top w:val="none" w:sz="0" w:space="0" w:color="auto"/>
        <w:left w:val="none" w:sz="0" w:space="0" w:color="auto"/>
        <w:bottom w:val="none" w:sz="0" w:space="0" w:color="auto"/>
        <w:right w:val="none" w:sz="0" w:space="0" w:color="auto"/>
      </w:divBdr>
    </w:div>
    <w:div w:id="1195847725">
      <w:bodyDiv w:val="1"/>
      <w:marLeft w:val="0"/>
      <w:marRight w:val="0"/>
      <w:marTop w:val="0"/>
      <w:marBottom w:val="0"/>
      <w:divBdr>
        <w:top w:val="none" w:sz="0" w:space="0" w:color="auto"/>
        <w:left w:val="none" w:sz="0" w:space="0" w:color="auto"/>
        <w:bottom w:val="none" w:sz="0" w:space="0" w:color="auto"/>
        <w:right w:val="none" w:sz="0" w:space="0" w:color="auto"/>
      </w:divBdr>
    </w:div>
    <w:div w:id="1195925151">
      <w:bodyDiv w:val="1"/>
      <w:marLeft w:val="0"/>
      <w:marRight w:val="0"/>
      <w:marTop w:val="0"/>
      <w:marBottom w:val="0"/>
      <w:divBdr>
        <w:top w:val="none" w:sz="0" w:space="0" w:color="auto"/>
        <w:left w:val="none" w:sz="0" w:space="0" w:color="auto"/>
        <w:bottom w:val="none" w:sz="0" w:space="0" w:color="auto"/>
        <w:right w:val="none" w:sz="0" w:space="0" w:color="auto"/>
      </w:divBdr>
    </w:div>
    <w:div w:id="1195998038">
      <w:bodyDiv w:val="1"/>
      <w:marLeft w:val="0"/>
      <w:marRight w:val="0"/>
      <w:marTop w:val="0"/>
      <w:marBottom w:val="0"/>
      <w:divBdr>
        <w:top w:val="none" w:sz="0" w:space="0" w:color="auto"/>
        <w:left w:val="none" w:sz="0" w:space="0" w:color="auto"/>
        <w:bottom w:val="none" w:sz="0" w:space="0" w:color="auto"/>
        <w:right w:val="none" w:sz="0" w:space="0" w:color="auto"/>
      </w:divBdr>
    </w:div>
    <w:div w:id="1196037337">
      <w:bodyDiv w:val="1"/>
      <w:marLeft w:val="0"/>
      <w:marRight w:val="0"/>
      <w:marTop w:val="0"/>
      <w:marBottom w:val="0"/>
      <w:divBdr>
        <w:top w:val="none" w:sz="0" w:space="0" w:color="auto"/>
        <w:left w:val="none" w:sz="0" w:space="0" w:color="auto"/>
        <w:bottom w:val="none" w:sz="0" w:space="0" w:color="auto"/>
        <w:right w:val="none" w:sz="0" w:space="0" w:color="auto"/>
      </w:divBdr>
    </w:div>
    <w:div w:id="1196041026">
      <w:bodyDiv w:val="1"/>
      <w:marLeft w:val="0"/>
      <w:marRight w:val="0"/>
      <w:marTop w:val="0"/>
      <w:marBottom w:val="0"/>
      <w:divBdr>
        <w:top w:val="none" w:sz="0" w:space="0" w:color="auto"/>
        <w:left w:val="none" w:sz="0" w:space="0" w:color="auto"/>
        <w:bottom w:val="none" w:sz="0" w:space="0" w:color="auto"/>
        <w:right w:val="none" w:sz="0" w:space="0" w:color="auto"/>
      </w:divBdr>
    </w:div>
    <w:div w:id="1196042065">
      <w:bodyDiv w:val="1"/>
      <w:marLeft w:val="0"/>
      <w:marRight w:val="0"/>
      <w:marTop w:val="0"/>
      <w:marBottom w:val="0"/>
      <w:divBdr>
        <w:top w:val="none" w:sz="0" w:space="0" w:color="auto"/>
        <w:left w:val="none" w:sz="0" w:space="0" w:color="auto"/>
        <w:bottom w:val="none" w:sz="0" w:space="0" w:color="auto"/>
        <w:right w:val="none" w:sz="0" w:space="0" w:color="auto"/>
      </w:divBdr>
    </w:div>
    <w:div w:id="1196042485">
      <w:bodyDiv w:val="1"/>
      <w:marLeft w:val="0"/>
      <w:marRight w:val="0"/>
      <w:marTop w:val="0"/>
      <w:marBottom w:val="0"/>
      <w:divBdr>
        <w:top w:val="none" w:sz="0" w:space="0" w:color="auto"/>
        <w:left w:val="none" w:sz="0" w:space="0" w:color="auto"/>
        <w:bottom w:val="none" w:sz="0" w:space="0" w:color="auto"/>
        <w:right w:val="none" w:sz="0" w:space="0" w:color="auto"/>
      </w:divBdr>
    </w:div>
    <w:div w:id="1196043186">
      <w:bodyDiv w:val="1"/>
      <w:marLeft w:val="0"/>
      <w:marRight w:val="0"/>
      <w:marTop w:val="0"/>
      <w:marBottom w:val="0"/>
      <w:divBdr>
        <w:top w:val="none" w:sz="0" w:space="0" w:color="auto"/>
        <w:left w:val="none" w:sz="0" w:space="0" w:color="auto"/>
        <w:bottom w:val="none" w:sz="0" w:space="0" w:color="auto"/>
        <w:right w:val="none" w:sz="0" w:space="0" w:color="auto"/>
      </w:divBdr>
    </w:div>
    <w:div w:id="1196046263">
      <w:bodyDiv w:val="1"/>
      <w:marLeft w:val="0"/>
      <w:marRight w:val="0"/>
      <w:marTop w:val="0"/>
      <w:marBottom w:val="0"/>
      <w:divBdr>
        <w:top w:val="none" w:sz="0" w:space="0" w:color="auto"/>
        <w:left w:val="none" w:sz="0" w:space="0" w:color="auto"/>
        <w:bottom w:val="none" w:sz="0" w:space="0" w:color="auto"/>
        <w:right w:val="none" w:sz="0" w:space="0" w:color="auto"/>
      </w:divBdr>
    </w:div>
    <w:div w:id="1196117028">
      <w:bodyDiv w:val="1"/>
      <w:marLeft w:val="0"/>
      <w:marRight w:val="0"/>
      <w:marTop w:val="0"/>
      <w:marBottom w:val="0"/>
      <w:divBdr>
        <w:top w:val="none" w:sz="0" w:space="0" w:color="auto"/>
        <w:left w:val="none" w:sz="0" w:space="0" w:color="auto"/>
        <w:bottom w:val="none" w:sz="0" w:space="0" w:color="auto"/>
        <w:right w:val="none" w:sz="0" w:space="0" w:color="auto"/>
      </w:divBdr>
    </w:div>
    <w:div w:id="1196163286">
      <w:bodyDiv w:val="1"/>
      <w:marLeft w:val="0"/>
      <w:marRight w:val="0"/>
      <w:marTop w:val="0"/>
      <w:marBottom w:val="0"/>
      <w:divBdr>
        <w:top w:val="none" w:sz="0" w:space="0" w:color="auto"/>
        <w:left w:val="none" w:sz="0" w:space="0" w:color="auto"/>
        <w:bottom w:val="none" w:sz="0" w:space="0" w:color="auto"/>
        <w:right w:val="none" w:sz="0" w:space="0" w:color="auto"/>
      </w:divBdr>
    </w:div>
    <w:div w:id="1196187766">
      <w:bodyDiv w:val="1"/>
      <w:marLeft w:val="0"/>
      <w:marRight w:val="0"/>
      <w:marTop w:val="0"/>
      <w:marBottom w:val="0"/>
      <w:divBdr>
        <w:top w:val="none" w:sz="0" w:space="0" w:color="auto"/>
        <w:left w:val="none" w:sz="0" w:space="0" w:color="auto"/>
        <w:bottom w:val="none" w:sz="0" w:space="0" w:color="auto"/>
        <w:right w:val="none" w:sz="0" w:space="0" w:color="auto"/>
      </w:divBdr>
    </w:div>
    <w:div w:id="1196187838">
      <w:bodyDiv w:val="1"/>
      <w:marLeft w:val="0"/>
      <w:marRight w:val="0"/>
      <w:marTop w:val="0"/>
      <w:marBottom w:val="0"/>
      <w:divBdr>
        <w:top w:val="none" w:sz="0" w:space="0" w:color="auto"/>
        <w:left w:val="none" w:sz="0" w:space="0" w:color="auto"/>
        <w:bottom w:val="none" w:sz="0" w:space="0" w:color="auto"/>
        <w:right w:val="none" w:sz="0" w:space="0" w:color="auto"/>
      </w:divBdr>
    </w:div>
    <w:div w:id="1196189714">
      <w:bodyDiv w:val="1"/>
      <w:marLeft w:val="0"/>
      <w:marRight w:val="0"/>
      <w:marTop w:val="0"/>
      <w:marBottom w:val="0"/>
      <w:divBdr>
        <w:top w:val="none" w:sz="0" w:space="0" w:color="auto"/>
        <w:left w:val="none" w:sz="0" w:space="0" w:color="auto"/>
        <w:bottom w:val="none" w:sz="0" w:space="0" w:color="auto"/>
        <w:right w:val="none" w:sz="0" w:space="0" w:color="auto"/>
      </w:divBdr>
    </w:div>
    <w:div w:id="1196190058">
      <w:bodyDiv w:val="1"/>
      <w:marLeft w:val="0"/>
      <w:marRight w:val="0"/>
      <w:marTop w:val="0"/>
      <w:marBottom w:val="0"/>
      <w:divBdr>
        <w:top w:val="none" w:sz="0" w:space="0" w:color="auto"/>
        <w:left w:val="none" w:sz="0" w:space="0" w:color="auto"/>
        <w:bottom w:val="none" w:sz="0" w:space="0" w:color="auto"/>
        <w:right w:val="none" w:sz="0" w:space="0" w:color="auto"/>
      </w:divBdr>
    </w:div>
    <w:div w:id="1196193276">
      <w:bodyDiv w:val="1"/>
      <w:marLeft w:val="0"/>
      <w:marRight w:val="0"/>
      <w:marTop w:val="0"/>
      <w:marBottom w:val="0"/>
      <w:divBdr>
        <w:top w:val="none" w:sz="0" w:space="0" w:color="auto"/>
        <w:left w:val="none" w:sz="0" w:space="0" w:color="auto"/>
        <w:bottom w:val="none" w:sz="0" w:space="0" w:color="auto"/>
        <w:right w:val="none" w:sz="0" w:space="0" w:color="auto"/>
      </w:divBdr>
    </w:div>
    <w:div w:id="1196232974">
      <w:bodyDiv w:val="1"/>
      <w:marLeft w:val="0"/>
      <w:marRight w:val="0"/>
      <w:marTop w:val="0"/>
      <w:marBottom w:val="0"/>
      <w:divBdr>
        <w:top w:val="none" w:sz="0" w:space="0" w:color="auto"/>
        <w:left w:val="none" w:sz="0" w:space="0" w:color="auto"/>
        <w:bottom w:val="none" w:sz="0" w:space="0" w:color="auto"/>
        <w:right w:val="none" w:sz="0" w:space="0" w:color="auto"/>
      </w:divBdr>
    </w:div>
    <w:div w:id="1196233373">
      <w:bodyDiv w:val="1"/>
      <w:marLeft w:val="0"/>
      <w:marRight w:val="0"/>
      <w:marTop w:val="0"/>
      <w:marBottom w:val="0"/>
      <w:divBdr>
        <w:top w:val="none" w:sz="0" w:space="0" w:color="auto"/>
        <w:left w:val="none" w:sz="0" w:space="0" w:color="auto"/>
        <w:bottom w:val="none" w:sz="0" w:space="0" w:color="auto"/>
        <w:right w:val="none" w:sz="0" w:space="0" w:color="auto"/>
      </w:divBdr>
    </w:div>
    <w:div w:id="1196235682">
      <w:bodyDiv w:val="1"/>
      <w:marLeft w:val="0"/>
      <w:marRight w:val="0"/>
      <w:marTop w:val="0"/>
      <w:marBottom w:val="0"/>
      <w:divBdr>
        <w:top w:val="none" w:sz="0" w:space="0" w:color="auto"/>
        <w:left w:val="none" w:sz="0" w:space="0" w:color="auto"/>
        <w:bottom w:val="none" w:sz="0" w:space="0" w:color="auto"/>
        <w:right w:val="none" w:sz="0" w:space="0" w:color="auto"/>
      </w:divBdr>
    </w:div>
    <w:div w:id="1196308608">
      <w:bodyDiv w:val="1"/>
      <w:marLeft w:val="0"/>
      <w:marRight w:val="0"/>
      <w:marTop w:val="0"/>
      <w:marBottom w:val="0"/>
      <w:divBdr>
        <w:top w:val="none" w:sz="0" w:space="0" w:color="auto"/>
        <w:left w:val="none" w:sz="0" w:space="0" w:color="auto"/>
        <w:bottom w:val="none" w:sz="0" w:space="0" w:color="auto"/>
        <w:right w:val="none" w:sz="0" w:space="0" w:color="auto"/>
      </w:divBdr>
    </w:div>
    <w:div w:id="1196313013">
      <w:bodyDiv w:val="1"/>
      <w:marLeft w:val="0"/>
      <w:marRight w:val="0"/>
      <w:marTop w:val="0"/>
      <w:marBottom w:val="0"/>
      <w:divBdr>
        <w:top w:val="none" w:sz="0" w:space="0" w:color="auto"/>
        <w:left w:val="none" w:sz="0" w:space="0" w:color="auto"/>
        <w:bottom w:val="none" w:sz="0" w:space="0" w:color="auto"/>
        <w:right w:val="none" w:sz="0" w:space="0" w:color="auto"/>
      </w:divBdr>
    </w:div>
    <w:div w:id="1196313016">
      <w:bodyDiv w:val="1"/>
      <w:marLeft w:val="0"/>
      <w:marRight w:val="0"/>
      <w:marTop w:val="0"/>
      <w:marBottom w:val="0"/>
      <w:divBdr>
        <w:top w:val="none" w:sz="0" w:space="0" w:color="auto"/>
        <w:left w:val="none" w:sz="0" w:space="0" w:color="auto"/>
        <w:bottom w:val="none" w:sz="0" w:space="0" w:color="auto"/>
        <w:right w:val="none" w:sz="0" w:space="0" w:color="auto"/>
      </w:divBdr>
    </w:div>
    <w:div w:id="1196382404">
      <w:bodyDiv w:val="1"/>
      <w:marLeft w:val="0"/>
      <w:marRight w:val="0"/>
      <w:marTop w:val="0"/>
      <w:marBottom w:val="0"/>
      <w:divBdr>
        <w:top w:val="none" w:sz="0" w:space="0" w:color="auto"/>
        <w:left w:val="none" w:sz="0" w:space="0" w:color="auto"/>
        <w:bottom w:val="none" w:sz="0" w:space="0" w:color="auto"/>
        <w:right w:val="none" w:sz="0" w:space="0" w:color="auto"/>
      </w:divBdr>
    </w:div>
    <w:div w:id="1196427535">
      <w:bodyDiv w:val="1"/>
      <w:marLeft w:val="0"/>
      <w:marRight w:val="0"/>
      <w:marTop w:val="0"/>
      <w:marBottom w:val="0"/>
      <w:divBdr>
        <w:top w:val="none" w:sz="0" w:space="0" w:color="auto"/>
        <w:left w:val="none" w:sz="0" w:space="0" w:color="auto"/>
        <w:bottom w:val="none" w:sz="0" w:space="0" w:color="auto"/>
        <w:right w:val="none" w:sz="0" w:space="0" w:color="auto"/>
      </w:divBdr>
    </w:div>
    <w:div w:id="1196429328">
      <w:bodyDiv w:val="1"/>
      <w:marLeft w:val="0"/>
      <w:marRight w:val="0"/>
      <w:marTop w:val="0"/>
      <w:marBottom w:val="0"/>
      <w:divBdr>
        <w:top w:val="none" w:sz="0" w:space="0" w:color="auto"/>
        <w:left w:val="none" w:sz="0" w:space="0" w:color="auto"/>
        <w:bottom w:val="none" w:sz="0" w:space="0" w:color="auto"/>
        <w:right w:val="none" w:sz="0" w:space="0" w:color="auto"/>
      </w:divBdr>
    </w:div>
    <w:div w:id="1196430430">
      <w:bodyDiv w:val="1"/>
      <w:marLeft w:val="0"/>
      <w:marRight w:val="0"/>
      <w:marTop w:val="0"/>
      <w:marBottom w:val="0"/>
      <w:divBdr>
        <w:top w:val="none" w:sz="0" w:space="0" w:color="auto"/>
        <w:left w:val="none" w:sz="0" w:space="0" w:color="auto"/>
        <w:bottom w:val="none" w:sz="0" w:space="0" w:color="auto"/>
        <w:right w:val="none" w:sz="0" w:space="0" w:color="auto"/>
      </w:divBdr>
    </w:div>
    <w:div w:id="1196430694">
      <w:bodyDiv w:val="1"/>
      <w:marLeft w:val="0"/>
      <w:marRight w:val="0"/>
      <w:marTop w:val="0"/>
      <w:marBottom w:val="0"/>
      <w:divBdr>
        <w:top w:val="none" w:sz="0" w:space="0" w:color="auto"/>
        <w:left w:val="none" w:sz="0" w:space="0" w:color="auto"/>
        <w:bottom w:val="none" w:sz="0" w:space="0" w:color="auto"/>
        <w:right w:val="none" w:sz="0" w:space="0" w:color="auto"/>
      </w:divBdr>
    </w:div>
    <w:div w:id="1196576665">
      <w:bodyDiv w:val="1"/>
      <w:marLeft w:val="0"/>
      <w:marRight w:val="0"/>
      <w:marTop w:val="0"/>
      <w:marBottom w:val="0"/>
      <w:divBdr>
        <w:top w:val="none" w:sz="0" w:space="0" w:color="auto"/>
        <w:left w:val="none" w:sz="0" w:space="0" w:color="auto"/>
        <w:bottom w:val="none" w:sz="0" w:space="0" w:color="auto"/>
        <w:right w:val="none" w:sz="0" w:space="0" w:color="auto"/>
      </w:divBdr>
    </w:div>
    <w:div w:id="1196578902">
      <w:bodyDiv w:val="1"/>
      <w:marLeft w:val="0"/>
      <w:marRight w:val="0"/>
      <w:marTop w:val="0"/>
      <w:marBottom w:val="0"/>
      <w:divBdr>
        <w:top w:val="none" w:sz="0" w:space="0" w:color="auto"/>
        <w:left w:val="none" w:sz="0" w:space="0" w:color="auto"/>
        <w:bottom w:val="none" w:sz="0" w:space="0" w:color="auto"/>
        <w:right w:val="none" w:sz="0" w:space="0" w:color="auto"/>
      </w:divBdr>
    </w:div>
    <w:div w:id="1196625225">
      <w:bodyDiv w:val="1"/>
      <w:marLeft w:val="0"/>
      <w:marRight w:val="0"/>
      <w:marTop w:val="0"/>
      <w:marBottom w:val="0"/>
      <w:divBdr>
        <w:top w:val="none" w:sz="0" w:space="0" w:color="auto"/>
        <w:left w:val="none" w:sz="0" w:space="0" w:color="auto"/>
        <w:bottom w:val="none" w:sz="0" w:space="0" w:color="auto"/>
        <w:right w:val="none" w:sz="0" w:space="0" w:color="auto"/>
      </w:divBdr>
    </w:div>
    <w:div w:id="1196652698">
      <w:bodyDiv w:val="1"/>
      <w:marLeft w:val="0"/>
      <w:marRight w:val="0"/>
      <w:marTop w:val="0"/>
      <w:marBottom w:val="0"/>
      <w:divBdr>
        <w:top w:val="none" w:sz="0" w:space="0" w:color="auto"/>
        <w:left w:val="none" w:sz="0" w:space="0" w:color="auto"/>
        <w:bottom w:val="none" w:sz="0" w:space="0" w:color="auto"/>
        <w:right w:val="none" w:sz="0" w:space="0" w:color="auto"/>
      </w:divBdr>
    </w:div>
    <w:div w:id="1196699436">
      <w:bodyDiv w:val="1"/>
      <w:marLeft w:val="0"/>
      <w:marRight w:val="0"/>
      <w:marTop w:val="0"/>
      <w:marBottom w:val="0"/>
      <w:divBdr>
        <w:top w:val="none" w:sz="0" w:space="0" w:color="auto"/>
        <w:left w:val="none" w:sz="0" w:space="0" w:color="auto"/>
        <w:bottom w:val="none" w:sz="0" w:space="0" w:color="auto"/>
        <w:right w:val="none" w:sz="0" w:space="0" w:color="auto"/>
      </w:divBdr>
    </w:div>
    <w:div w:id="1196768097">
      <w:bodyDiv w:val="1"/>
      <w:marLeft w:val="0"/>
      <w:marRight w:val="0"/>
      <w:marTop w:val="0"/>
      <w:marBottom w:val="0"/>
      <w:divBdr>
        <w:top w:val="none" w:sz="0" w:space="0" w:color="auto"/>
        <w:left w:val="none" w:sz="0" w:space="0" w:color="auto"/>
        <w:bottom w:val="none" w:sz="0" w:space="0" w:color="auto"/>
        <w:right w:val="none" w:sz="0" w:space="0" w:color="auto"/>
      </w:divBdr>
    </w:div>
    <w:div w:id="1196772708">
      <w:bodyDiv w:val="1"/>
      <w:marLeft w:val="0"/>
      <w:marRight w:val="0"/>
      <w:marTop w:val="0"/>
      <w:marBottom w:val="0"/>
      <w:divBdr>
        <w:top w:val="none" w:sz="0" w:space="0" w:color="auto"/>
        <w:left w:val="none" w:sz="0" w:space="0" w:color="auto"/>
        <w:bottom w:val="none" w:sz="0" w:space="0" w:color="auto"/>
        <w:right w:val="none" w:sz="0" w:space="0" w:color="auto"/>
      </w:divBdr>
    </w:div>
    <w:div w:id="1196844331">
      <w:bodyDiv w:val="1"/>
      <w:marLeft w:val="0"/>
      <w:marRight w:val="0"/>
      <w:marTop w:val="0"/>
      <w:marBottom w:val="0"/>
      <w:divBdr>
        <w:top w:val="none" w:sz="0" w:space="0" w:color="auto"/>
        <w:left w:val="none" w:sz="0" w:space="0" w:color="auto"/>
        <w:bottom w:val="none" w:sz="0" w:space="0" w:color="auto"/>
        <w:right w:val="none" w:sz="0" w:space="0" w:color="auto"/>
      </w:divBdr>
    </w:div>
    <w:div w:id="1196846659">
      <w:bodyDiv w:val="1"/>
      <w:marLeft w:val="0"/>
      <w:marRight w:val="0"/>
      <w:marTop w:val="0"/>
      <w:marBottom w:val="0"/>
      <w:divBdr>
        <w:top w:val="none" w:sz="0" w:space="0" w:color="auto"/>
        <w:left w:val="none" w:sz="0" w:space="0" w:color="auto"/>
        <w:bottom w:val="none" w:sz="0" w:space="0" w:color="auto"/>
        <w:right w:val="none" w:sz="0" w:space="0" w:color="auto"/>
      </w:divBdr>
    </w:div>
    <w:div w:id="1196847266">
      <w:bodyDiv w:val="1"/>
      <w:marLeft w:val="0"/>
      <w:marRight w:val="0"/>
      <w:marTop w:val="0"/>
      <w:marBottom w:val="0"/>
      <w:divBdr>
        <w:top w:val="none" w:sz="0" w:space="0" w:color="auto"/>
        <w:left w:val="none" w:sz="0" w:space="0" w:color="auto"/>
        <w:bottom w:val="none" w:sz="0" w:space="0" w:color="auto"/>
        <w:right w:val="none" w:sz="0" w:space="0" w:color="auto"/>
      </w:divBdr>
    </w:div>
    <w:div w:id="1196849851">
      <w:bodyDiv w:val="1"/>
      <w:marLeft w:val="0"/>
      <w:marRight w:val="0"/>
      <w:marTop w:val="0"/>
      <w:marBottom w:val="0"/>
      <w:divBdr>
        <w:top w:val="none" w:sz="0" w:space="0" w:color="auto"/>
        <w:left w:val="none" w:sz="0" w:space="0" w:color="auto"/>
        <w:bottom w:val="none" w:sz="0" w:space="0" w:color="auto"/>
        <w:right w:val="none" w:sz="0" w:space="0" w:color="auto"/>
      </w:divBdr>
    </w:div>
    <w:div w:id="1196892769">
      <w:bodyDiv w:val="1"/>
      <w:marLeft w:val="0"/>
      <w:marRight w:val="0"/>
      <w:marTop w:val="0"/>
      <w:marBottom w:val="0"/>
      <w:divBdr>
        <w:top w:val="none" w:sz="0" w:space="0" w:color="auto"/>
        <w:left w:val="none" w:sz="0" w:space="0" w:color="auto"/>
        <w:bottom w:val="none" w:sz="0" w:space="0" w:color="auto"/>
        <w:right w:val="none" w:sz="0" w:space="0" w:color="auto"/>
      </w:divBdr>
    </w:div>
    <w:div w:id="1196965454">
      <w:bodyDiv w:val="1"/>
      <w:marLeft w:val="0"/>
      <w:marRight w:val="0"/>
      <w:marTop w:val="0"/>
      <w:marBottom w:val="0"/>
      <w:divBdr>
        <w:top w:val="none" w:sz="0" w:space="0" w:color="auto"/>
        <w:left w:val="none" w:sz="0" w:space="0" w:color="auto"/>
        <w:bottom w:val="none" w:sz="0" w:space="0" w:color="auto"/>
        <w:right w:val="none" w:sz="0" w:space="0" w:color="auto"/>
      </w:divBdr>
    </w:div>
    <w:div w:id="1197036688">
      <w:bodyDiv w:val="1"/>
      <w:marLeft w:val="0"/>
      <w:marRight w:val="0"/>
      <w:marTop w:val="0"/>
      <w:marBottom w:val="0"/>
      <w:divBdr>
        <w:top w:val="none" w:sz="0" w:space="0" w:color="auto"/>
        <w:left w:val="none" w:sz="0" w:space="0" w:color="auto"/>
        <w:bottom w:val="none" w:sz="0" w:space="0" w:color="auto"/>
        <w:right w:val="none" w:sz="0" w:space="0" w:color="auto"/>
      </w:divBdr>
    </w:div>
    <w:div w:id="1197037864">
      <w:bodyDiv w:val="1"/>
      <w:marLeft w:val="0"/>
      <w:marRight w:val="0"/>
      <w:marTop w:val="0"/>
      <w:marBottom w:val="0"/>
      <w:divBdr>
        <w:top w:val="none" w:sz="0" w:space="0" w:color="auto"/>
        <w:left w:val="none" w:sz="0" w:space="0" w:color="auto"/>
        <w:bottom w:val="none" w:sz="0" w:space="0" w:color="auto"/>
        <w:right w:val="none" w:sz="0" w:space="0" w:color="auto"/>
      </w:divBdr>
    </w:div>
    <w:div w:id="1197080718">
      <w:bodyDiv w:val="1"/>
      <w:marLeft w:val="0"/>
      <w:marRight w:val="0"/>
      <w:marTop w:val="0"/>
      <w:marBottom w:val="0"/>
      <w:divBdr>
        <w:top w:val="none" w:sz="0" w:space="0" w:color="auto"/>
        <w:left w:val="none" w:sz="0" w:space="0" w:color="auto"/>
        <w:bottom w:val="none" w:sz="0" w:space="0" w:color="auto"/>
        <w:right w:val="none" w:sz="0" w:space="0" w:color="auto"/>
      </w:divBdr>
    </w:div>
    <w:div w:id="1197083932">
      <w:bodyDiv w:val="1"/>
      <w:marLeft w:val="0"/>
      <w:marRight w:val="0"/>
      <w:marTop w:val="0"/>
      <w:marBottom w:val="0"/>
      <w:divBdr>
        <w:top w:val="none" w:sz="0" w:space="0" w:color="auto"/>
        <w:left w:val="none" w:sz="0" w:space="0" w:color="auto"/>
        <w:bottom w:val="none" w:sz="0" w:space="0" w:color="auto"/>
        <w:right w:val="none" w:sz="0" w:space="0" w:color="auto"/>
      </w:divBdr>
    </w:div>
    <w:div w:id="1197086287">
      <w:bodyDiv w:val="1"/>
      <w:marLeft w:val="0"/>
      <w:marRight w:val="0"/>
      <w:marTop w:val="0"/>
      <w:marBottom w:val="0"/>
      <w:divBdr>
        <w:top w:val="none" w:sz="0" w:space="0" w:color="auto"/>
        <w:left w:val="none" w:sz="0" w:space="0" w:color="auto"/>
        <w:bottom w:val="none" w:sz="0" w:space="0" w:color="auto"/>
        <w:right w:val="none" w:sz="0" w:space="0" w:color="auto"/>
      </w:divBdr>
    </w:div>
    <w:div w:id="1197087202">
      <w:bodyDiv w:val="1"/>
      <w:marLeft w:val="0"/>
      <w:marRight w:val="0"/>
      <w:marTop w:val="0"/>
      <w:marBottom w:val="0"/>
      <w:divBdr>
        <w:top w:val="none" w:sz="0" w:space="0" w:color="auto"/>
        <w:left w:val="none" w:sz="0" w:space="0" w:color="auto"/>
        <w:bottom w:val="none" w:sz="0" w:space="0" w:color="auto"/>
        <w:right w:val="none" w:sz="0" w:space="0" w:color="auto"/>
      </w:divBdr>
    </w:div>
    <w:div w:id="1197235609">
      <w:bodyDiv w:val="1"/>
      <w:marLeft w:val="0"/>
      <w:marRight w:val="0"/>
      <w:marTop w:val="0"/>
      <w:marBottom w:val="0"/>
      <w:divBdr>
        <w:top w:val="none" w:sz="0" w:space="0" w:color="auto"/>
        <w:left w:val="none" w:sz="0" w:space="0" w:color="auto"/>
        <w:bottom w:val="none" w:sz="0" w:space="0" w:color="auto"/>
        <w:right w:val="none" w:sz="0" w:space="0" w:color="auto"/>
      </w:divBdr>
    </w:div>
    <w:div w:id="1197307275">
      <w:bodyDiv w:val="1"/>
      <w:marLeft w:val="0"/>
      <w:marRight w:val="0"/>
      <w:marTop w:val="0"/>
      <w:marBottom w:val="0"/>
      <w:divBdr>
        <w:top w:val="none" w:sz="0" w:space="0" w:color="auto"/>
        <w:left w:val="none" w:sz="0" w:space="0" w:color="auto"/>
        <w:bottom w:val="none" w:sz="0" w:space="0" w:color="auto"/>
        <w:right w:val="none" w:sz="0" w:space="0" w:color="auto"/>
      </w:divBdr>
    </w:div>
    <w:div w:id="1197348801">
      <w:bodyDiv w:val="1"/>
      <w:marLeft w:val="0"/>
      <w:marRight w:val="0"/>
      <w:marTop w:val="0"/>
      <w:marBottom w:val="0"/>
      <w:divBdr>
        <w:top w:val="none" w:sz="0" w:space="0" w:color="auto"/>
        <w:left w:val="none" w:sz="0" w:space="0" w:color="auto"/>
        <w:bottom w:val="none" w:sz="0" w:space="0" w:color="auto"/>
        <w:right w:val="none" w:sz="0" w:space="0" w:color="auto"/>
      </w:divBdr>
    </w:div>
    <w:div w:id="1197356370">
      <w:bodyDiv w:val="1"/>
      <w:marLeft w:val="0"/>
      <w:marRight w:val="0"/>
      <w:marTop w:val="0"/>
      <w:marBottom w:val="0"/>
      <w:divBdr>
        <w:top w:val="none" w:sz="0" w:space="0" w:color="auto"/>
        <w:left w:val="none" w:sz="0" w:space="0" w:color="auto"/>
        <w:bottom w:val="none" w:sz="0" w:space="0" w:color="auto"/>
        <w:right w:val="none" w:sz="0" w:space="0" w:color="auto"/>
      </w:divBdr>
    </w:div>
    <w:div w:id="1197423536">
      <w:bodyDiv w:val="1"/>
      <w:marLeft w:val="0"/>
      <w:marRight w:val="0"/>
      <w:marTop w:val="0"/>
      <w:marBottom w:val="0"/>
      <w:divBdr>
        <w:top w:val="none" w:sz="0" w:space="0" w:color="auto"/>
        <w:left w:val="none" w:sz="0" w:space="0" w:color="auto"/>
        <w:bottom w:val="none" w:sz="0" w:space="0" w:color="auto"/>
        <w:right w:val="none" w:sz="0" w:space="0" w:color="auto"/>
      </w:divBdr>
    </w:div>
    <w:div w:id="1197425622">
      <w:bodyDiv w:val="1"/>
      <w:marLeft w:val="0"/>
      <w:marRight w:val="0"/>
      <w:marTop w:val="0"/>
      <w:marBottom w:val="0"/>
      <w:divBdr>
        <w:top w:val="none" w:sz="0" w:space="0" w:color="auto"/>
        <w:left w:val="none" w:sz="0" w:space="0" w:color="auto"/>
        <w:bottom w:val="none" w:sz="0" w:space="0" w:color="auto"/>
        <w:right w:val="none" w:sz="0" w:space="0" w:color="auto"/>
      </w:divBdr>
    </w:div>
    <w:div w:id="1197473909">
      <w:bodyDiv w:val="1"/>
      <w:marLeft w:val="0"/>
      <w:marRight w:val="0"/>
      <w:marTop w:val="0"/>
      <w:marBottom w:val="0"/>
      <w:divBdr>
        <w:top w:val="none" w:sz="0" w:space="0" w:color="auto"/>
        <w:left w:val="none" w:sz="0" w:space="0" w:color="auto"/>
        <w:bottom w:val="none" w:sz="0" w:space="0" w:color="auto"/>
        <w:right w:val="none" w:sz="0" w:space="0" w:color="auto"/>
      </w:divBdr>
    </w:div>
    <w:div w:id="1197546789">
      <w:bodyDiv w:val="1"/>
      <w:marLeft w:val="0"/>
      <w:marRight w:val="0"/>
      <w:marTop w:val="0"/>
      <w:marBottom w:val="0"/>
      <w:divBdr>
        <w:top w:val="none" w:sz="0" w:space="0" w:color="auto"/>
        <w:left w:val="none" w:sz="0" w:space="0" w:color="auto"/>
        <w:bottom w:val="none" w:sz="0" w:space="0" w:color="auto"/>
        <w:right w:val="none" w:sz="0" w:space="0" w:color="auto"/>
      </w:divBdr>
    </w:div>
    <w:div w:id="1197547153">
      <w:bodyDiv w:val="1"/>
      <w:marLeft w:val="0"/>
      <w:marRight w:val="0"/>
      <w:marTop w:val="0"/>
      <w:marBottom w:val="0"/>
      <w:divBdr>
        <w:top w:val="none" w:sz="0" w:space="0" w:color="auto"/>
        <w:left w:val="none" w:sz="0" w:space="0" w:color="auto"/>
        <w:bottom w:val="none" w:sz="0" w:space="0" w:color="auto"/>
        <w:right w:val="none" w:sz="0" w:space="0" w:color="auto"/>
      </w:divBdr>
    </w:div>
    <w:div w:id="1197741493">
      <w:bodyDiv w:val="1"/>
      <w:marLeft w:val="0"/>
      <w:marRight w:val="0"/>
      <w:marTop w:val="0"/>
      <w:marBottom w:val="0"/>
      <w:divBdr>
        <w:top w:val="none" w:sz="0" w:space="0" w:color="auto"/>
        <w:left w:val="none" w:sz="0" w:space="0" w:color="auto"/>
        <w:bottom w:val="none" w:sz="0" w:space="0" w:color="auto"/>
        <w:right w:val="none" w:sz="0" w:space="0" w:color="auto"/>
      </w:divBdr>
    </w:div>
    <w:div w:id="1197768262">
      <w:bodyDiv w:val="1"/>
      <w:marLeft w:val="0"/>
      <w:marRight w:val="0"/>
      <w:marTop w:val="0"/>
      <w:marBottom w:val="0"/>
      <w:divBdr>
        <w:top w:val="none" w:sz="0" w:space="0" w:color="auto"/>
        <w:left w:val="none" w:sz="0" w:space="0" w:color="auto"/>
        <w:bottom w:val="none" w:sz="0" w:space="0" w:color="auto"/>
        <w:right w:val="none" w:sz="0" w:space="0" w:color="auto"/>
      </w:divBdr>
    </w:div>
    <w:div w:id="1197809659">
      <w:bodyDiv w:val="1"/>
      <w:marLeft w:val="0"/>
      <w:marRight w:val="0"/>
      <w:marTop w:val="0"/>
      <w:marBottom w:val="0"/>
      <w:divBdr>
        <w:top w:val="none" w:sz="0" w:space="0" w:color="auto"/>
        <w:left w:val="none" w:sz="0" w:space="0" w:color="auto"/>
        <w:bottom w:val="none" w:sz="0" w:space="0" w:color="auto"/>
        <w:right w:val="none" w:sz="0" w:space="0" w:color="auto"/>
      </w:divBdr>
    </w:div>
    <w:div w:id="1197810060">
      <w:bodyDiv w:val="1"/>
      <w:marLeft w:val="0"/>
      <w:marRight w:val="0"/>
      <w:marTop w:val="0"/>
      <w:marBottom w:val="0"/>
      <w:divBdr>
        <w:top w:val="none" w:sz="0" w:space="0" w:color="auto"/>
        <w:left w:val="none" w:sz="0" w:space="0" w:color="auto"/>
        <w:bottom w:val="none" w:sz="0" w:space="0" w:color="auto"/>
        <w:right w:val="none" w:sz="0" w:space="0" w:color="auto"/>
      </w:divBdr>
    </w:div>
    <w:div w:id="1197810273">
      <w:bodyDiv w:val="1"/>
      <w:marLeft w:val="0"/>
      <w:marRight w:val="0"/>
      <w:marTop w:val="0"/>
      <w:marBottom w:val="0"/>
      <w:divBdr>
        <w:top w:val="none" w:sz="0" w:space="0" w:color="auto"/>
        <w:left w:val="none" w:sz="0" w:space="0" w:color="auto"/>
        <w:bottom w:val="none" w:sz="0" w:space="0" w:color="auto"/>
        <w:right w:val="none" w:sz="0" w:space="0" w:color="auto"/>
      </w:divBdr>
    </w:div>
    <w:div w:id="1197890832">
      <w:bodyDiv w:val="1"/>
      <w:marLeft w:val="0"/>
      <w:marRight w:val="0"/>
      <w:marTop w:val="0"/>
      <w:marBottom w:val="0"/>
      <w:divBdr>
        <w:top w:val="none" w:sz="0" w:space="0" w:color="auto"/>
        <w:left w:val="none" w:sz="0" w:space="0" w:color="auto"/>
        <w:bottom w:val="none" w:sz="0" w:space="0" w:color="auto"/>
        <w:right w:val="none" w:sz="0" w:space="0" w:color="auto"/>
      </w:divBdr>
    </w:div>
    <w:div w:id="1197934885">
      <w:bodyDiv w:val="1"/>
      <w:marLeft w:val="0"/>
      <w:marRight w:val="0"/>
      <w:marTop w:val="0"/>
      <w:marBottom w:val="0"/>
      <w:divBdr>
        <w:top w:val="none" w:sz="0" w:space="0" w:color="auto"/>
        <w:left w:val="none" w:sz="0" w:space="0" w:color="auto"/>
        <w:bottom w:val="none" w:sz="0" w:space="0" w:color="auto"/>
        <w:right w:val="none" w:sz="0" w:space="0" w:color="auto"/>
      </w:divBdr>
    </w:div>
    <w:div w:id="1197961327">
      <w:bodyDiv w:val="1"/>
      <w:marLeft w:val="0"/>
      <w:marRight w:val="0"/>
      <w:marTop w:val="0"/>
      <w:marBottom w:val="0"/>
      <w:divBdr>
        <w:top w:val="none" w:sz="0" w:space="0" w:color="auto"/>
        <w:left w:val="none" w:sz="0" w:space="0" w:color="auto"/>
        <w:bottom w:val="none" w:sz="0" w:space="0" w:color="auto"/>
        <w:right w:val="none" w:sz="0" w:space="0" w:color="auto"/>
      </w:divBdr>
    </w:div>
    <w:div w:id="1197961781">
      <w:bodyDiv w:val="1"/>
      <w:marLeft w:val="0"/>
      <w:marRight w:val="0"/>
      <w:marTop w:val="0"/>
      <w:marBottom w:val="0"/>
      <w:divBdr>
        <w:top w:val="none" w:sz="0" w:space="0" w:color="auto"/>
        <w:left w:val="none" w:sz="0" w:space="0" w:color="auto"/>
        <w:bottom w:val="none" w:sz="0" w:space="0" w:color="auto"/>
        <w:right w:val="none" w:sz="0" w:space="0" w:color="auto"/>
      </w:divBdr>
    </w:div>
    <w:div w:id="1197963887">
      <w:bodyDiv w:val="1"/>
      <w:marLeft w:val="0"/>
      <w:marRight w:val="0"/>
      <w:marTop w:val="0"/>
      <w:marBottom w:val="0"/>
      <w:divBdr>
        <w:top w:val="none" w:sz="0" w:space="0" w:color="auto"/>
        <w:left w:val="none" w:sz="0" w:space="0" w:color="auto"/>
        <w:bottom w:val="none" w:sz="0" w:space="0" w:color="auto"/>
        <w:right w:val="none" w:sz="0" w:space="0" w:color="auto"/>
      </w:divBdr>
    </w:div>
    <w:div w:id="1198004103">
      <w:bodyDiv w:val="1"/>
      <w:marLeft w:val="0"/>
      <w:marRight w:val="0"/>
      <w:marTop w:val="0"/>
      <w:marBottom w:val="0"/>
      <w:divBdr>
        <w:top w:val="none" w:sz="0" w:space="0" w:color="auto"/>
        <w:left w:val="none" w:sz="0" w:space="0" w:color="auto"/>
        <w:bottom w:val="none" w:sz="0" w:space="0" w:color="auto"/>
        <w:right w:val="none" w:sz="0" w:space="0" w:color="auto"/>
      </w:divBdr>
    </w:div>
    <w:div w:id="1198012105">
      <w:bodyDiv w:val="1"/>
      <w:marLeft w:val="0"/>
      <w:marRight w:val="0"/>
      <w:marTop w:val="0"/>
      <w:marBottom w:val="0"/>
      <w:divBdr>
        <w:top w:val="none" w:sz="0" w:space="0" w:color="auto"/>
        <w:left w:val="none" w:sz="0" w:space="0" w:color="auto"/>
        <w:bottom w:val="none" w:sz="0" w:space="0" w:color="auto"/>
        <w:right w:val="none" w:sz="0" w:space="0" w:color="auto"/>
      </w:divBdr>
    </w:div>
    <w:div w:id="1198081176">
      <w:bodyDiv w:val="1"/>
      <w:marLeft w:val="0"/>
      <w:marRight w:val="0"/>
      <w:marTop w:val="0"/>
      <w:marBottom w:val="0"/>
      <w:divBdr>
        <w:top w:val="none" w:sz="0" w:space="0" w:color="auto"/>
        <w:left w:val="none" w:sz="0" w:space="0" w:color="auto"/>
        <w:bottom w:val="none" w:sz="0" w:space="0" w:color="auto"/>
        <w:right w:val="none" w:sz="0" w:space="0" w:color="auto"/>
      </w:divBdr>
    </w:div>
    <w:div w:id="1198085242">
      <w:bodyDiv w:val="1"/>
      <w:marLeft w:val="0"/>
      <w:marRight w:val="0"/>
      <w:marTop w:val="0"/>
      <w:marBottom w:val="0"/>
      <w:divBdr>
        <w:top w:val="none" w:sz="0" w:space="0" w:color="auto"/>
        <w:left w:val="none" w:sz="0" w:space="0" w:color="auto"/>
        <w:bottom w:val="none" w:sz="0" w:space="0" w:color="auto"/>
        <w:right w:val="none" w:sz="0" w:space="0" w:color="auto"/>
      </w:divBdr>
    </w:div>
    <w:div w:id="1198351567">
      <w:bodyDiv w:val="1"/>
      <w:marLeft w:val="0"/>
      <w:marRight w:val="0"/>
      <w:marTop w:val="0"/>
      <w:marBottom w:val="0"/>
      <w:divBdr>
        <w:top w:val="none" w:sz="0" w:space="0" w:color="auto"/>
        <w:left w:val="none" w:sz="0" w:space="0" w:color="auto"/>
        <w:bottom w:val="none" w:sz="0" w:space="0" w:color="auto"/>
        <w:right w:val="none" w:sz="0" w:space="0" w:color="auto"/>
      </w:divBdr>
    </w:div>
    <w:div w:id="1198355319">
      <w:bodyDiv w:val="1"/>
      <w:marLeft w:val="0"/>
      <w:marRight w:val="0"/>
      <w:marTop w:val="0"/>
      <w:marBottom w:val="0"/>
      <w:divBdr>
        <w:top w:val="none" w:sz="0" w:space="0" w:color="auto"/>
        <w:left w:val="none" w:sz="0" w:space="0" w:color="auto"/>
        <w:bottom w:val="none" w:sz="0" w:space="0" w:color="auto"/>
        <w:right w:val="none" w:sz="0" w:space="0" w:color="auto"/>
      </w:divBdr>
    </w:div>
    <w:div w:id="1198392907">
      <w:bodyDiv w:val="1"/>
      <w:marLeft w:val="0"/>
      <w:marRight w:val="0"/>
      <w:marTop w:val="0"/>
      <w:marBottom w:val="0"/>
      <w:divBdr>
        <w:top w:val="none" w:sz="0" w:space="0" w:color="auto"/>
        <w:left w:val="none" w:sz="0" w:space="0" w:color="auto"/>
        <w:bottom w:val="none" w:sz="0" w:space="0" w:color="auto"/>
        <w:right w:val="none" w:sz="0" w:space="0" w:color="auto"/>
      </w:divBdr>
    </w:div>
    <w:div w:id="1198467364">
      <w:bodyDiv w:val="1"/>
      <w:marLeft w:val="0"/>
      <w:marRight w:val="0"/>
      <w:marTop w:val="0"/>
      <w:marBottom w:val="0"/>
      <w:divBdr>
        <w:top w:val="none" w:sz="0" w:space="0" w:color="auto"/>
        <w:left w:val="none" w:sz="0" w:space="0" w:color="auto"/>
        <w:bottom w:val="none" w:sz="0" w:space="0" w:color="auto"/>
        <w:right w:val="none" w:sz="0" w:space="0" w:color="auto"/>
      </w:divBdr>
    </w:div>
    <w:div w:id="1198659908">
      <w:bodyDiv w:val="1"/>
      <w:marLeft w:val="0"/>
      <w:marRight w:val="0"/>
      <w:marTop w:val="0"/>
      <w:marBottom w:val="0"/>
      <w:divBdr>
        <w:top w:val="none" w:sz="0" w:space="0" w:color="auto"/>
        <w:left w:val="none" w:sz="0" w:space="0" w:color="auto"/>
        <w:bottom w:val="none" w:sz="0" w:space="0" w:color="auto"/>
        <w:right w:val="none" w:sz="0" w:space="0" w:color="auto"/>
      </w:divBdr>
    </w:div>
    <w:div w:id="1198661628">
      <w:bodyDiv w:val="1"/>
      <w:marLeft w:val="0"/>
      <w:marRight w:val="0"/>
      <w:marTop w:val="0"/>
      <w:marBottom w:val="0"/>
      <w:divBdr>
        <w:top w:val="none" w:sz="0" w:space="0" w:color="auto"/>
        <w:left w:val="none" w:sz="0" w:space="0" w:color="auto"/>
        <w:bottom w:val="none" w:sz="0" w:space="0" w:color="auto"/>
        <w:right w:val="none" w:sz="0" w:space="0" w:color="auto"/>
      </w:divBdr>
    </w:div>
    <w:div w:id="1198663376">
      <w:bodyDiv w:val="1"/>
      <w:marLeft w:val="0"/>
      <w:marRight w:val="0"/>
      <w:marTop w:val="0"/>
      <w:marBottom w:val="0"/>
      <w:divBdr>
        <w:top w:val="none" w:sz="0" w:space="0" w:color="auto"/>
        <w:left w:val="none" w:sz="0" w:space="0" w:color="auto"/>
        <w:bottom w:val="none" w:sz="0" w:space="0" w:color="auto"/>
        <w:right w:val="none" w:sz="0" w:space="0" w:color="auto"/>
      </w:divBdr>
    </w:div>
    <w:div w:id="1198932368">
      <w:bodyDiv w:val="1"/>
      <w:marLeft w:val="0"/>
      <w:marRight w:val="0"/>
      <w:marTop w:val="0"/>
      <w:marBottom w:val="0"/>
      <w:divBdr>
        <w:top w:val="none" w:sz="0" w:space="0" w:color="auto"/>
        <w:left w:val="none" w:sz="0" w:space="0" w:color="auto"/>
        <w:bottom w:val="none" w:sz="0" w:space="0" w:color="auto"/>
        <w:right w:val="none" w:sz="0" w:space="0" w:color="auto"/>
      </w:divBdr>
    </w:div>
    <w:div w:id="1198935714">
      <w:bodyDiv w:val="1"/>
      <w:marLeft w:val="0"/>
      <w:marRight w:val="0"/>
      <w:marTop w:val="0"/>
      <w:marBottom w:val="0"/>
      <w:divBdr>
        <w:top w:val="none" w:sz="0" w:space="0" w:color="auto"/>
        <w:left w:val="none" w:sz="0" w:space="0" w:color="auto"/>
        <w:bottom w:val="none" w:sz="0" w:space="0" w:color="auto"/>
        <w:right w:val="none" w:sz="0" w:space="0" w:color="auto"/>
      </w:divBdr>
    </w:div>
    <w:div w:id="1199002982">
      <w:bodyDiv w:val="1"/>
      <w:marLeft w:val="0"/>
      <w:marRight w:val="0"/>
      <w:marTop w:val="0"/>
      <w:marBottom w:val="0"/>
      <w:divBdr>
        <w:top w:val="none" w:sz="0" w:space="0" w:color="auto"/>
        <w:left w:val="none" w:sz="0" w:space="0" w:color="auto"/>
        <w:bottom w:val="none" w:sz="0" w:space="0" w:color="auto"/>
        <w:right w:val="none" w:sz="0" w:space="0" w:color="auto"/>
      </w:divBdr>
    </w:div>
    <w:div w:id="1199004488">
      <w:bodyDiv w:val="1"/>
      <w:marLeft w:val="0"/>
      <w:marRight w:val="0"/>
      <w:marTop w:val="0"/>
      <w:marBottom w:val="0"/>
      <w:divBdr>
        <w:top w:val="none" w:sz="0" w:space="0" w:color="auto"/>
        <w:left w:val="none" w:sz="0" w:space="0" w:color="auto"/>
        <w:bottom w:val="none" w:sz="0" w:space="0" w:color="auto"/>
        <w:right w:val="none" w:sz="0" w:space="0" w:color="auto"/>
      </w:divBdr>
    </w:div>
    <w:div w:id="1199008267">
      <w:bodyDiv w:val="1"/>
      <w:marLeft w:val="0"/>
      <w:marRight w:val="0"/>
      <w:marTop w:val="0"/>
      <w:marBottom w:val="0"/>
      <w:divBdr>
        <w:top w:val="none" w:sz="0" w:space="0" w:color="auto"/>
        <w:left w:val="none" w:sz="0" w:space="0" w:color="auto"/>
        <w:bottom w:val="none" w:sz="0" w:space="0" w:color="auto"/>
        <w:right w:val="none" w:sz="0" w:space="0" w:color="auto"/>
      </w:divBdr>
    </w:div>
    <w:div w:id="1199051960">
      <w:bodyDiv w:val="1"/>
      <w:marLeft w:val="0"/>
      <w:marRight w:val="0"/>
      <w:marTop w:val="0"/>
      <w:marBottom w:val="0"/>
      <w:divBdr>
        <w:top w:val="none" w:sz="0" w:space="0" w:color="auto"/>
        <w:left w:val="none" w:sz="0" w:space="0" w:color="auto"/>
        <w:bottom w:val="none" w:sz="0" w:space="0" w:color="auto"/>
        <w:right w:val="none" w:sz="0" w:space="0" w:color="auto"/>
      </w:divBdr>
    </w:div>
    <w:div w:id="1199121471">
      <w:bodyDiv w:val="1"/>
      <w:marLeft w:val="0"/>
      <w:marRight w:val="0"/>
      <w:marTop w:val="0"/>
      <w:marBottom w:val="0"/>
      <w:divBdr>
        <w:top w:val="none" w:sz="0" w:space="0" w:color="auto"/>
        <w:left w:val="none" w:sz="0" w:space="0" w:color="auto"/>
        <w:bottom w:val="none" w:sz="0" w:space="0" w:color="auto"/>
        <w:right w:val="none" w:sz="0" w:space="0" w:color="auto"/>
      </w:divBdr>
    </w:div>
    <w:div w:id="1199122578">
      <w:bodyDiv w:val="1"/>
      <w:marLeft w:val="0"/>
      <w:marRight w:val="0"/>
      <w:marTop w:val="0"/>
      <w:marBottom w:val="0"/>
      <w:divBdr>
        <w:top w:val="none" w:sz="0" w:space="0" w:color="auto"/>
        <w:left w:val="none" w:sz="0" w:space="0" w:color="auto"/>
        <w:bottom w:val="none" w:sz="0" w:space="0" w:color="auto"/>
        <w:right w:val="none" w:sz="0" w:space="0" w:color="auto"/>
      </w:divBdr>
    </w:div>
    <w:div w:id="1199122899">
      <w:bodyDiv w:val="1"/>
      <w:marLeft w:val="0"/>
      <w:marRight w:val="0"/>
      <w:marTop w:val="0"/>
      <w:marBottom w:val="0"/>
      <w:divBdr>
        <w:top w:val="none" w:sz="0" w:space="0" w:color="auto"/>
        <w:left w:val="none" w:sz="0" w:space="0" w:color="auto"/>
        <w:bottom w:val="none" w:sz="0" w:space="0" w:color="auto"/>
        <w:right w:val="none" w:sz="0" w:space="0" w:color="auto"/>
      </w:divBdr>
    </w:div>
    <w:div w:id="1199129280">
      <w:bodyDiv w:val="1"/>
      <w:marLeft w:val="0"/>
      <w:marRight w:val="0"/>
      <w:marTop w:val="0"/>
      <w:marBottom w:val="0"/>
      <w:divBdr>
        <w:top w:val="none" w:sz="0" w:space="0" w:color="auto"/>
        <w:left w:val="none" w:sz="0" w:space="0" w:color="auto"/>
        <w:bottom w:val="none" w:sz="0" w:space="0" w:color="auto"/>
        <w:right w:val="none" w:sz="0" w:space="0" w:color="auto"/>
      </w:divBdr>
    </w:div>
    <w:div w:id="1199317140">
      <w:bodyDiv w:val="1"/>
      <w:marLeft w:val="0"/>
      <w:marRight w:val="0"/>
      <w:marTop w:val="0"/>
      <w:marBottom w:val="0"/>
      <w:divBdr>
        <w:top w:val="none" w:sz="0" w:space="0" w:color="auto"/>
        <w:left w:val="none" w:sz="0" w:space="0" w:color="auto"/>
        <w:bottom w:val="none" w:sz="0" w:space="0" w:color="auto"/>
        <w:right w:val="none" w:sz="0" w:space="0" w:color="auto"/>
      </w:divBdr>
    </w:div>
    <w:div w:id="1199390203">
      <w:bodyDiv w:val="1"/>
      <w:marLeft w:val="0"/>
      <w:marRight w:val="0"/>
      <w:marTop w:val="0"/>
      <w:marBottom w:val="0"/>
      <w:divBdr>
        <w:top w:val="none" w:sz="0" w:space="0" w:color="auto"/>
        <w:left w:val="none" w:sz="0" w:space="0" w:color="auto"/>
        <w:bottom w:val="none" w:sz="0" w:space="0" w:color="auto"/>
        <w:right w:val="none" w:sz="0" w:space="0" w:color="auto"/>
      </w:divBdr>
    </w:div>
    <w:div w:id="1199390703">
      <w:bodyDiv w:val="1"/>
      <w:marLeft w:val="0"/>
      <w:marRight w:val="0"/>
      <w:marTop w:val="0"/>
      <w:marBottom w:val="0"/>
      <w:divBdr>
        <w:top w:val="none" w:sz="0" w:space="0" w:color="auto"/>
        <w:left w:val="none" w:sz="0" w:space="0" w:color="auto"/>
        <w:bottom w:val="none" w:sz="0" w:space="0" w:color="auto"/>
        <w:right w:val="none" w:sz="0" w:space="0" w:color="auto"/>
      </w:divBdr>
    </w:div>
    <w:div w:id="1199391874">
      <w:bodyDiv w:val="1"/>
      <w:marLeft w:val="0"/>
      <w:marRight w:val="0"/>
      <w:marTop w:val="0"/>
      <w:marBottom w:val="0"/>
      <w:divBdr>
        <w:top w:val="none" w:sz="0" w:space="0" w:color="auto"/>
        <w:left w:val="none" w:sz="0" w:space="0" w:color="auto"/>
        <w:bottom w:val="none" w:sz="0" w:space="0" w:color="auto"/>
        <w:right w:val="none" w:sz="0" w:space="0" w:color="auto"/>
      </w:divBdr>
    </w:div>
    <w:div w:id="1199467821">
      <w:bodyDiv w:val="1"/>
      <w:marLeft w:val="0"/>
      <w:marRight w:val="0"/>
      <w:marTop w:val="0"/>
      <w:marBottom w:val="0"/>
      <w:divBdr>
        <w:top w:val="none" w:sz="0" w:space="0" w:color="auto"/>
        <w:left w:val="none" w:sz="0" w:space="0" w:color="auto"/>
        <w:bottom w:val="none" w:sz="0" w:space="0" w:color="auto"/>
        <w:right w:val="none" w:sz="0" w:space="0" w:color="auto"/>
      </w:divBdr>
    </w:div>
    <w:div w:id="1199508006">
      <w:bodyDiv w:val="1"/>
      <w:marLeft w:val="0"/>
      <w:marRight w:val="0"/>
      <w:marTop w:val="0"/>
      <w:marBottom w:val="0"/>
      <w:divBdr>
        <w:top w:val="none" w:sz="0" w:space="0" w:color="auto"/>
        <w:left w:val="none" w:sz="0" w:space="0" w:color="auto"/>
        <w:bottom w:val="none" w:sz="0" w:space="0" w:color="auto"/>
        <w:right w:val="none" w:sz="0" w:space="0" w:color="auto"/>
      </w:divBdr>
    </w:div>
    <w:div w:id="1199661721">
      <w:bodyDiv w:val="1"/>
      <w:marLeft w:val="0"/>
      <w:marRight w:val="0"/>
      <w:marTop w:val="0"/>
      <w:marBottom w:val="0"/>
      <w:divBdr>
        <w:top w:val="none" w:sz="0" w:space="0" w:color="auto"/>
        <w:left w:val="none" w:sz="0" w:space="0" w:color="auto"/>
        <w:bottom w:val="none" w:sz="0" w:space="0" w:color="auto"/>
        <w:right w:val="none" w:sz="0" w:space="0" w:color="auto"/>
      </w:divBdr>
    </w:div>
    <w:div w:id="1199856462">
      <w:bodyDiv w:val="1"/>
      <w:marLeft w:val="0"/>
      <w:marRight w:val="0"/>
      <w:marTop w:val="0"/>
      <w:marBottom w:val="0"/>
      <w:divBdr>
        <w:top w:val="none" w:sz="0" w:space="0" w:color="auto"/>
        <w:left w:val="none" w:sz="0" w:space="0" w:color="auto"/>
        <w:bottom w:val="none" w:sz="0" w:space="0" w:color="auto"/>
        <w:right w:val="none" w:sz="0" w:space="0" w:color="auto"/>
      </w:divBdr>
    </w:div>
    <w:div w:id="1199929595">
      <w:bodyDiv w:val="1"/>
      <w:marLeft w:val="0"/>
      <w:marRight w:val="0"/>
      <w:marTop w:val="0"/>
      <w:marBottom w:val="0"/>
      <w:divBdr>
        <w:top w:val="none" w:sz="0" w:space="0" w:color="auto"/>
        <w:left w:val="none" w:sz="0" w:space="0" w:color="auto"/>
        <w:bottom w:val="none" w:sz="0" w:space="0" w:color="auto"/>
        <w:right w:val="none" w:sz="0" w:space="0" w:color="auto"/>
      </w:divBdr>
    </w:div>
    <w:div w:id="1199930816">
      <w:bodyDiv w:val="1"/>
      <w:marLeft w:val="0"/>
      <w:marRight w:val="0"/>
      <w:marTop w:val="0"/>
      <w:marBottom w:val="0"/>
      <w:divBdr>
        <w:top w:val="none" w:sz="0" w:space="0" w:color="auto"/>
        <w:left w:val="none" w:sz="0" w:space="0" w:color="auto"/>
        <w:bottom w:val="none" w:sz="0" w:space="0" w:color="auto"/>
        <w:right w:val="none" w:sz="0" w:space="0" w:color="auto"/>
      </w:divBdr>
    </w:div>
    <w:div w:id="1200045226">
      <w:bodyDiv w:val="1"/>
      <w:marLeft w:val="0"/>
      <w:marRight w:val="0"/>
      <w:marTop w:val="0"/>
      <w:marBottom w:val="0"/>
      <w:divBdr>
        <w:top w:val="none" w:sz="0" w:space="0" w:color="auto"/>
        <w:left w:val="none" w:sz="0" w:space="0" w:color="auto"/>
        <w:bottom w:val="none" w:sz="0" w:space="0" w:color="auto"/>
        <w:right w:val="none" w:sz="0" w:space="0" w:color="auto"/>
      </w:divBdr>
    </w:div>
    <w:div w:id="1200047564">
      <w:bodyDiv w:val="1"/>
      <w:marLeft w:val="0"/>
      <w:marRight w:val="0"/>
      <w:marTop w:val="0"/>
      <w:marBottom w:val="0"/>
      <w:divBdr>
        <w:top w:val="none" w:sz="0" w:space="0" w:color="auto"/>
        <w:left w:val="none" w:sz="0" w:space="0" w:color="auto"/>
        <w:bottom w:val="none" w:sz="0" w:space="0" w:color="auto"/>
        <w:right w:val="none" w:sz="0" w:space="0" w:color="auto"/>
      </w:divBdr>
    </w:div>
    <w:div w:id="1200120065">
      <w:bodyDiv w:val="1"/>
      <w:marLeft w:val="0"/>
      <w:marRight w:val="0"/>
      <w:marTop w:val="0"/>
      <w:marBottom w:val="0"/>
      <w:divBdr>
        <w:top w:val="none" w:sz="0" w:space="0" w:color="auto"/>
        <w:left w:val="none" w:sz="0" w:space="0" w:color="auto"/>
        <w:bottom w:val="none" w:sz="0" w:space="0" w:color="auto"/>
        <w:right w:val="none" w:sz="0" w:space="0" w:color="auto"/>
      </w:divBdr>
    </w:div>
    <w:div w:id="1200122024">
      <w:bodyDiv w:val="1"/>
      <w:marLeft w:val="0"/>
      <w:marRight w:val="0"/>
      <w:marTop w:val="0"/>
      <w:marBottom w:val="0"/>
      <w:divBdr>
        <w:top w:val="none" w:sz="0" w:space="0" w:color="auto"/>
        <w:left w:val="none" w:sz="0" w:space="0" w:color="auto"/>
        <w:bottom w:val="none" w:sz="0" w:space="0" w:color="auto"/>
        <w:right w:val="none" w:sz="0" w:space="0" w:color="auto"/>
      </w:divBdr>
    </w:div>
    <w:div w:id="1200126424">
      <w:bodyDiv w:val="1"/>
      <w:marLeft w:val="0"/>
      <w:marRight w:val="0"/>
      <w:marTop w:val="0"/>
      <w:marBottom w:val="0"/>
      <w:divBdr>
        <w:top w:val="none" w:sz="0" w:space="0" w:color="auto"/>
        <w:left w:val="none" w:sz="0" w:space="0" w:color="auto"/>
        <w:bottom w:val="none" w:sz="0" w:space="0" w:color="auto"/>
        <w:right w:val="none" w:sz="0" w:space="0" w:color="auto"/>
      </w:divBdr>
    </w:div>
    <w:div w:id="1200126451">
      <w:bodyDiv w:val="1"/>
      <w:marLeft w:val="0"/>
      <w:marRight w:val="0"/>
      <w:marTop w:val="0"/>
      <w:marBottom w:val="0"/>
      <w:divBdr>
        <w:top w:val="none" w:sz="0" w:space="0" w:color="auto"/>
        <w:left w:val="none" w:sz="0" w:space="0" w:color="auto"/>
        <w:bottom w:val="none" w:sz="0" w:space="0" w:color="auto"/>
        <w:right w:val="none" w:sz="0" w:space="0" w:color="auto"/>
      </w:divBdr>
    </w:div>
    <w:div w:id="1200127368">
      <w:bodyDiv w:val="1"/>
      <w:marLeft w:val="0"/>
      <w:marRight w:val="0"/>
      <w:marTop w:val="0"/>
      <w:marBottom w:val="0"/>
      <w:divBdr>
        <w:top w:val="none" w:sz="0" w:space="0" w:color="auto"/>
        <w:left w:val="none" w:sz="0" w:space="0" w:color="auto"/>
        <w:bottom w:val="none" w:sz="0" w:space="0" w:color="auto"/>
        <w:right w:val="none" w:sz="0" w:space="0" w:color="auto"/>
      </w:divBdr>
    </w:div>
    <w:div w:id="1200313253">
      <w:bodyDiv w:val="1"/>
      <w:marLeft w:val="0"/>
      <w:marRight w:val="0"/>
      <w:marTop w:val="0"/>
      <w:marBottom w:val="0"/>
      <w:divBdr>
        <w:top w:val="none" w:sz="0" w:space="0" w:color="auto"/>
        <w:left w:val="none" w:sz="0" w:space="0" w:color="auto"/>
        <w:bottom w:val="none" w:sz="0" w:space="0" w:color="auto"/>
        <w:right w:val="none" w:sz="0" w:space="0" w:color="auto"/>
      </w:divBdr>
    </w:div>
    <w:div w:id="1200316125">
      <w:bodyDiv w:val="1"/>
      <w:marLeft w:val="0"/>
      <w:marRight w:val="0"/>
      <w:marTop w:val="0"/>
      <w:marBottom w:val="0"/>
      <w:divBdr>
        <w:top w:val="none" w:sz="0" w:space="0" w:color="auto"/>
        <w:left w:val="none" w:sz="0" w:space="0" w:color="auto"/>
        <w:bottom w:val="none" w:sz="0" w:space="0" w:color="auto"/>
        <w:right w:val="none" w:sz="0" w:space="0" w:color="auto"/>
      </w:divBdr>
    </w:div>
    <w:div w:id="1200317520">
      <w:bodyDiv w:val="1"/>
      <w:marLeft w:val="0"/>
      <w:marRight w:val="0"/>
      <w:marTop w:val="0"/>
      <w:marBottom w:val="0"/>
      <w:divBdr>
        <w:top w:val="none" w:sz="0" w:space="0" w:color="auto"/>
        <w:left w:val="none" w:sz="0" w:space="0" w:color="auto"/>
        <w:bottom w:val="none" w:sz="0" w:space="0" w:color="auto"/>
        <w:right w:val="none" w:sz="0" w:space="0" w:color="auto"/>
      </w:divBdr>
    </w:div>
    <w:div w:id="1200318359">
      <w:bodyDiv w:val="1"/>
      <w:marLeft w:val="0"/>
      <w:marRight w:val="0"/>
      <w:marTop w:val="0"/>
      <w:marBottom w:val="0"/>
      <w:divBdr>
        <w:top w:val="none" w:sz="0" w:space="0" w:color="auto"/>
        <w:left w:val="none" w:sz="0" w:space="0" w:color="auto"/>
        <w:bottom w:val="none" w:sz="0" w:space="0" w:color="auto"/>
        <w:right w:val="none" w:sz="0" w:space="0" w:color="auto"/>
      </w:divBdr>
    </w:div>
    <w:div w:id="1200320588">
      <w:bodyDiv w:val="1"/>
      <w:marLeft w:val="0"/>
      <w:marRight w:val="0"/>
      <w:marTop w:val="0"/>
      <w:marBottom w:val="0"/>
      <w:divBdr>
        <w:top w:val="none" w:sz="0" w:space="0" w:color="auto"/>
        <w:left w:val="none" w:sz="0" w:space="0" w:color="auto"/>
        <w:bottom w:val="none" w:sz="0" w:space="0" w:color="auto"/>
        <w:right w:val="none" w:sz="0" w:space="0" w:color="auto"/>
      </w:divBdr>
    </w:div>
    <w:div w:id="1200358337">
      <w:bodyDiv w:val="1"/>
      <w:marLeft w:val="0"/>
      <w:marRight w:val="0"/>
      <w:marTop w:val="0"/>
      <w:marBottom w:val="0"/>
      <w:divBdr>
        <w:top w:val="none" w:sz="0" w:space="0" w:color="auto"/>
        <w:left w:val="none" w:sz="0" w:space="0" w:color="auto"/>
        <w:bottom w:val="none" w:sz="0" w:space="0" w:color="auto"/>
        <w:right w:val="none" w:sz="0" w:space="0" w:color="auto"/>
      </w:divBdr>
    </w:div>
    <w:div w:id="1200364015">
      <w:bodyDiv w:val="1"/>
      <w:marLeft w:val="0"/>
      <w:marRight w:val="0"/>
      <w:marTop w:val="0"/>
      <w:marBottom w:val="0"/>
      <w:divBdr>
        <w:top w:val="none" w:sz="0" w:space="0" w:color="auto"/>
        <w:left w:val="none" w:sz="0" w:space="0" w:color="auto"/>
        <w:bottom w:val="none" w:sz="0" w:space="0" w:color="auto"/>
        <w:right w:val="none" w:sz="0" w:space="0" w:color="auto"/>
      </w:divBdr>
    </w:div>
    <w:div w:id="1200388081">
      <w:bodyDiv w:val="1"/>
      <w:marLeft w:val="0"/>
      <w:marRight w:val="0"/>
      <w:marTop w:val="0"/>
      <w:marBottom w:val="0"/>
      <w:divBdr>
        <w:top w:val="none" w:sz="0" w:space="0" w:color="auto"/>
        <w:left w:val="none" w:sz="0" w:space="0" w:color="auto"/>
        <w:bottom w:val="none" w:sz="0" w:space="0" w:color="auto"/>
        <w:right w:val="none" w:sz="0" w:space="0" w:color="auto"/>
      </w:divBdr>
    </w:div>
    <w:div w:id="1200432248">
      <w:bodyDiv w:val="1"/>
      <w:marLeft w:val="0"/>
      <w:marRight w:val="0"/>
      <w:marTop w:val="0"/>
      <w:marBottom w:val="0"/>
      <w:divBdr>
        <w:top w:val="none" w:sz="0" w:space="0" w:color="auto"/>
        <w:left w:val="none" w:sz="0" w:space="0" w:color="auto"/>
        <w:bottom w:val="none" w:sz="0" w:space="0" w:color="auto"/>
        <w:right w:val="none" w:sz="0" w:space="0" w:color="auto"/>
      </w:divBdr>
    </w:div>
    <w:div w:id="1200434576">
      <w:bodyDiv w:val="1"/>
      <w:marLeft w:val="0"/>
      <w:marRight w:val="0"/>
      <w:marTop w:val="0"/>
      <w:marBottom w:val="0"/>
      <w:divBdr>
        <w:top w:val="none" w:sz="0" w:space="0" w:color="auto"/>
        <w:left w:val="none" w:sz="0" w:space="0" w:color="auto"/>
        <w:bottom w:val="none" w:sz="0" w:space="0" w:color="auto"/>
        <w:right w:val="none" w:sz="0" w:space="0" w:color="auto"/>
      </w:divBdr>
    </w:div>
    <w:div w:id="1200435420">
      <w:bodyDiv w:val="1"/>
      <w:marLeft w:val="0"/>
      <w:marRight w:val="0"/>
      <w:marTop w:val="0"/>
      <w:marBottom w:val="0"/>
      <w:divBdr>
        <w:top w:val="none" w:sz="0" w:space="0" w:color="auto"/>
        <w:left w:val="none" w:sz="0" w:space="0" w:color="auto"/>
        <w:bottom w:val="none" w:sz="0" w:space="0" w:color="auto"/>
        <w:right w:val="none" w:sz="0" w:space="0" w:color="auto"/>
      </w:divBdr>
    </w:div>
    <w:div w:id="1200505754">
      <w:bodyDiv w:val="1"/>
      <w:marLeft w:val="0"/>
      <w:marRight w:val="0"/>
      <w:marTop w:val="0"/>
      <w:marBottom w:val="0"/>
      <w:divBdr>
        <w:top w:val="none" w:sz="0" w:space="0" w:color="auto"/>
        <w:left w:val="none" w:sz="0" w:space="0" w:color="auto"/>
        <w:bottom w:val="none" w:sz="0" w:space="0" w:color="auto"/>
        <w:right w:val="none" w:sz="0" w:space="0" w:color="auto"/>
      </w:divBdr>
    </w:div>
    <w:div w:id="1200511807">
      <w:bodyDiv w:val="1"/>
      <w:marLeft w:val="0"/>
      <w:marRight w:val="0"/>
      <w:marTop w:val="0"/>
      <w:marBottom w:val="0"/>
      <w:divBdr>
        <w:top w:val="none" w:sz="0" w:space="0" w:color="auto"/>
        <w:left w:val="none" w:sz="0" w:space="0" w:color="auto"/>
        <w:bottom w:val="none" w:sz="0" w:space="0" w:color="auto"/>
        <w:right w:val="none" w:sz="0" w:space="0" w:color="auto"/>
      </w:divBdr>
    </w:div>
    <w:div w:id="1200514178">
      <w:bodyDiv w:val="1"/>
      <w:marLeft w:val="0"/>
      <w:marRight w:val="0"/>
      <w:marTop w:val="0"/>
      <w:marBottom w:val="0"/>
      <w:divBdr>
        <w:top w:val="none" w:sz="0" w:space="0" w:color="auto"/>
        <w:left w:val="none" w:sz="0" w:space="0" w:color="auto"/>
        <w:bottom w:val="none" w:sz="0" w:space="0" w:color="auto"/>
        <w:right w:val="none" w:sz="0" w:space="0" w:color="auto"/>
      </w:divBdr>
    </w:div>
    <w:div w:id="1200514364">
      <w:bodyDiv w:val="1"/>
      <w:marLeft w:val="0"/>
      <w:marRight w:val="0"/>
      <w:marTop w:val="0"/>
      <w:marBottom w:val="0"/>
      <w:divBdr>
        <w:top w:val="none" w:sz="0" w:space="0" w:color="auto"/>
        <w:left w:val="none" w:sz="0" w:space="0" w:color="auto"/>
        <w:bottom w:val="none" w:sz="0" w:space="0" w:color="auto"/>
        <w:right w:val="none" w:sz="0" w:space="0" w:color="auto"/>
      </w:divBdr>
    </w:div>
    <w:div w:id="1200556403">
      <w:bodyDiv w:val="1"/>
      <w:marLeft w:val="0"/>
      <w:marRight w:val="0"/>
      <w:marTop w:val="0"/>
      <w:marBottom w:val="0"/>
      <w:divBdr>
        <w:top w:val="none" w:sz="0" w:space="0" w:color="auto"/>
        <w:left w:val="none" w:sz="0" w:space="0" w:color="auto"/>
        <w:bottom w:val="none" w:sz="0" w:space="0" w:color="auto"/>
        <w:right w:val="none" w:sz="0" w:space="0" w:color="auto"/>
      </w:divBdr>
    </w:div>
    <w:div w:id="1200623881">
      <w:bodyDiv w:val="1"/>
      <w:marLeft w:val="0"/>
      <w:marRight w:val="0"/>
      <w:marTop w:val="0"/>
      <w:marBottom w:val="0"/>
      <w:divBdr>
        <w:top w:val="none" w:sz="0" w:space="0" w:color="auto"/>
        <w:left w:val="none" w:sz="0" w:space="0" w:color="auto"/>
        <w:bottom w:val="none" w:sz="0" w:space="0" w:color="auto"/>
        <w:right w:val="none" w:sz="0" w:space="0" w:color="auto"/>
      </w:divBdr>
    </w:div>
    <w:div w:id="1200625783">
      <w:bodyDiv w:val="1"/>
      <w:marLeft w:val="0"/>
      <w:marRight w:val="0"/>
      <w:marTop w:val="0"/>
      <w:marBottom w:val="0"/>
      <w:divBdr>
        <w:top w:val="none" w:sz="0" w:space="0" w:color="auto"/>
        <w:left w:val="none" w:sz="0" w:space="0" w:color="auto"/>
        <w:bottom w:val="none" w:sz="0" w:space="0" w:color="auto"/>
        <w:right w:val="none" w:sz="0" w:space="0" w:color="auto"/>
      </w:divBdr>
    </w:div>
    <w:div w:id="1200699951">
      <w:bodyDiv w:val="1"/>
      <w:marLeft w:val="0"/>
      <w:marRight w:val="0"/>
      <w:marTop w:val="0"/>
      <w:marBottom w:val="0"/>
      <w:divBdr>
        <w:top w:val="none" w:sz="0" w:space="0" w:color="auto"/>
        <w:left w:val="none" w:sz="0" w:space="0" w:color="auto"/>
        <w:bottom w:val="none" w:sz="0" w:space="0" w:color="auto"/>
        <w:right w:val="none" w:sz="0" w:space="0" w:color="auto"/>
      </w:divBdr>
    </w:div>
    <w:div w:id="1200703502">
      <w:bodyDiv w:val="1"/>
      <w:marLeft w:val="0"/>
      <w:marRight w:val="0"/>
      <w:marTop w:val="0"/>
      <w:marBottom w:val="0"/>
      <w:divBdr>
        <w:top w:val="none" w:sz="0" w:space="0" w:color="auto"/>
        <w:left w:val="none" w:sz="0" w:space="0" w:color="auto"/>
        <w:bottom w:val="none" w:sz="0" w:space="0" w:color="auto"/>
        <w:right w:val="none" w:sz="0" w:space="0" w:color="auto"/>
      </w:divBdr>
    </w:div>
    <w:div w:id="1200704557">
      <w:bodyDiv w:val="1"/>
      <w:marLeft w:val="0"/>
      <w:marRight w:val="0"/>
      <w:marTop w:val="0"/>
      <w:marBottom w:val="0"/>
      <w:divBdr>
        <w:top w:val="none" w:sz="0" w:space="0" w:color="auto"/>
        <w:left w:val="none" w:sz="0" w:space="0" w:color="auto"/>
        <w:bottom w:val="none" w:sz="0" w:space="0" w:color="auto"/>
        <w:right w:val="none" w:sz="0" w:space="0" w:color="auto"/>
      </w:divBdr>
    </w:div>
    <w:div w:id="1200705933">
      <w:bodyDiv w:val="1"/>
      <w:marLeft w:val="0"/>
      <w:marRight w:val="0"/>
      <w:marTop w:val="0"/>
      <w:marBottom w:val="0"/>
      <w:divBdr>
        <w:top w:val="none" w:sz="0" w:space="0" w:color="auto"/>
        <w:left w:val="none" w:sz="0" w:space="0" w:color="auto"/>
        <w:bottom w:val="none" w:sz="0" w:space="0" w:color="auto"/>
        <w:right w:val="none" w:sz="0" w:space="0" w:color="auto"/>
      </w:divBdr>
    </w:div>
    <w:div w:id="1200779529">
      <w:bodyDiv w:val="1"/>
      <w:marLeft w:val="0"/>
      <w:marRight w:val="0"/>
      <w:marTop w:val="0"/>
      <w:marBottom w:val="0"/>
      <w:divBdr>
        <w:top w:val="none" w:sz="0" w:space="0" w:color="auto"/>
        <w:left w:val="none" w:sz="0" w:space="0" w:color="auto"/>
        <w:bottom w:val="none" w:sz="0" w:space="0" w:color="auto"/>
        <w:right w:val="none" w:sz="0" w:space="0" w:color="auto"/>
      </w:divBdr>
    </w:div>
    <w:div w:id="1200780827">
      <w:bodyDiv w:val="1"/>
      <w:marLeft w:val="0"/>
      <w:marRight w:val="0"/>
      <w:marTop w:val="0"/>
      <w:marBottom w:val="0"/>
      <w:divBdr>
        <w:top w:val="none" w:sz="0" w:space="0" w:color="auto"/>
        <w:left w:val="none" w:sz="0" w:space="0" w:color="auto"/>
        <w:bottom w:val="none" w:sz="0" w:space="0" w:color="auto"/>
        <w:right w:val="none" w:sz="0" w:space="0" w:color="auto"/>
      </w:divBdr>
    </w:div>
    <w:div w:id="1200780907">
      <w:bodyDiv w:val="1"/>
      <w:marLeft w:val="0"/>
      <w:marRight w:val="0"/>
      <w:marTop w:val="0"/>
      <w:marBottom w:val="0"/>
      <w:divBdr>
        <w:top w:val="none" w:sz="0" w:space="0" w:color="auto"/>
        <w:left w:val="none" w:sz="0" w:space="0" w:color="auto"/>
        <w:bottom w:val="none" w:sz="0" w:space="0" w:color="auto"/>
        <w:right w:val="none" w:sz="0" w:space="0" w:color="auto"/>
      </w:divBdr>
    </w:div>
    <w:div w:id="1200781629">
      <w:bodyDiv w:val="1"/>
      <w:marLeft w:val="0"/>
      <w:marRight w:val="0"/>
      <w:marTop w:val="0"/>
      <w:marBottom w:val="0"/>
      <w:divBdr>
        <w:top w:val="none" w:sz="0" w:space="0" w:color="auto"/>
        <w:left w:val="none" w:sz="0" w:space="0" w:color="auto"/>
        <w:bottom w:val="none" w:sz="0" w:space="0" w:color="auto"/>
        <w:right w:val="none" w:sz="0" w:space="0" w:color="auto"/>
      </w:divBdr>
    </w:div>
    <w:div w:id="1200783034">
      <w:bodyDiv w:val="1"/>
      <w:marLeft w:val="0"/>
      <w:marRight w:val="0"/>
      <w:marTop w:val="0"/>
      <w:marBottom w:val="0"/>
      <w:divBdr>
        <w:top w:val="none" w:sz="0" w:space="0" w:color="auto"/>
        <w:left w:val="none" w:sz="0" w:space="0" w:color="auto"/>
        <w:bottom w:val="none" w:sz="0" w:space="0" w:color="auto"/>
        <w:right w:val="none" w:sz="0" w:space="0" w:color="auto"/>
      </w:divBdr>
    </w:div>
    <w:div w:id="1200894223">
      <w:bodyDiv w:val="1"/>
      <w:marLeft w:val="0"/>
      <w:marRight w:val="0"/>
      <w:marTop w:val="0"/>
      <w:marBottom w:val="0"/>
      <w:divBdr>
        <w:top w:val="none" w:sz="0" w:space="0" w:color="auto"/>
        <w:left w:val="none" w:sz="0" w:space="0" w:color="auto"/>
        <w:bottom w:val="none" w:sz="0" w:space="0" w:color="auto"/>
        <w:right w:val="none" w:sz="0" w:space="0" w:color="auto"/>
      </w:divBdr>
    </w:div>
    <w:div w:id="1200900007">
      <w:bodyDiv w:val="1"/>
      <w:marLeft w:val="0"/>
      <w:marRight w:val="0"/>
      <w:marTop w:val="0"/>
      <w:marBottom w:val="0"/>
      <w:divBdr>
        <w:top w:val="none" w:sz="0" w:space="0" w:color="auto"/>
        <w:left w:val="none" w:sz="0" w:space="0" w:color="auto"/>
        <w:bottom w:val="none" w:sz="0" w:space="0" w:color="auto"/>
        <w:right w:val="none" w:sz="0" w:space="0" w:color="auto"/>
      </w:divBdr>
    </w:div>
    <w:div w:id="1201017716">
      <w:bodyDiv w:val="1"/>
      <w:marLeft w:val="0"/>
      <w:marRight w:val="0"/>
      <w:marTop w:val="0"/>
      <w:marBottom w:val="0"/>
      <w:divBdr>
        <w:top w:val="none" w:sz="0" w:space="0" w:color="auto"/>
        <w:left w:val="none" w:sz="0" w:space="0" w:color="auto"/>
        <w:bottom w:val="none" w:sz="0" w:space="0" w:color="auto"/>
        <w:right w:val="none" w:sz="0" w:space="0" w:color="auto"/>
      </w:divBdr>
    </w:div>
    <w:div w:id="1201019846">
      <w:bodyDiv w:val="1"/>
      <w:marLeft w:val="0"/>
      <w:marRight w:val="0"/>
      <w:marTop w:val="0"/>
      <w:marBottom w:val="0"/>
      <w:divBdr>
        <w:top w:val="none" w:sz="0" w:space="0" w:color="auto"/>
        <w:left w:val="none" w:sz="0" w:space="0" w:color="auto"/>
        <w:bottom w:val="none" w:sz="0" w:space="0" w:color="auto"/>
        <w:right w:val="none" w:sz="0" w:space="0" w:color="auto"/>
      </w:divBdr>
    </w:div>
    <w:div w:id="1201086913">
      <w:bodyDiv w:val="1"/>
      <w:marLeft w:val="0"/>
      <w:marRight w:val="0"/>
      <w:marTop w:val="0"/>
      <w:marBottom w:val="0"/>
      <w:divBdr>
        <w:top w:val="none" w:sz="0" w:space="0" w:color="auto"/>
        <w:left w:val="none" w:sz="0" w:space="0" w:color="auto"/>
        <w:bottom w:val="none" w:sz="0" w:space="0" w:color="auto"/>
        <w:right w:val="none" w:sz="0" w:space="0" w:color="auto"/>
      </w:divBdr>
    </w:div>
    <w:div w:id="1201094231">
      <w:bodyDiv w:val="1"/>
      <w:marLeft w:val="0"/>
      <w:marRight w:val="0"/>
      <w:marTop w:val="0"/>
      <w:marBottom w:val="0"/>
      <w:divBdr>
        <w:top w:val="none" w:sz="0" w:space="0" w:color="auto"/>
        <w:left w:val="none" w:sz="0" w:space="0" w:color="auto"/>
        <w:bottom w:val="none" w:sz="0" w:space="0" w:color="auto"/>
        <w:right w:val="none" w:sz="0" w:space="0" w:color="auto"/>
      </w:divBdr>
    </w:div>
    <w:div w:id="1201168430">
      <w:bodyDiv w:val="1"/>
      <w:marLeft w:val="0"/>
      <w:marRight w:val="0"/>
      <w:marTop w:val="0"/>
      <w:marBottom w:val="0"/>
      <w:divBdr>
        <w:top w:val="none" w:sz="0" w:space="0" w:color="auto"/>
        <w:left w:val="none" w:sz="0" w:space="0" w:color="auto"/>
        <w:bottom w:val="none" w:sz="0" w:space="0" w:color="auto"/>
        <w:right w:val="none" w:sz="0" w:space="0" w:color="auto"/>
      </w:divBdr>
    </w:div>
    <w:div w:id="1201237895">
      <w:bodyDiv w:val="1"/>
      <w:marLeft w:val="0"/>
      <w:marRight w:val="0"/>
      <w:marTop w:val="0"/>
      <w:marBottom w:val="0"/>
      <w:divBdr>
        <w:top w:val="none" w:sz="0" w:space="0" w:color="auto"/>
        <w:left w:val="none" w:sz="0" w:space="0" w:color="auto"/>
        <w:bottom w:val="none" w:sz="0" w:space="0" w:color="auto"/>
        <w:right w:val="none" w:sz="0" w:space="0" w:color="auto"/>
      </w:divBdr>
    </w:div>
    <w:div w:id="1201283211">
      <w:bodyDiv w:val="1"/>
      <w:marLeft w:val="0"/>
      <w:marRight w:val="0"/>
      <w:marTop w:val="0"/>
      <w:marBottom w:val="0"/>
      <w:divBdr>
        <w:top w:val="none" w:sz="0" w:space="0" w:color="auto"/>
        <w:left w:val="none" w:sz="0" w:space="0" w:color="auto"/>
        <w:bottom w:val="none" w:sz="0" w:space="0" w:color="auto"/>
        <w:right w:val="none" w:sz="0" w:space="0" w:color="auto"/>
      </w:divBdr>
    </w:div>
    <w:div w:id="1201286171">
      <w:bodyDiv w:val="1"/>
      <w:marLeft w:val="0"/>
      <w:marRight w:val="0"/>
      <w:marTop w:val="0"/>
      <w:marBottom w:val="0"/>
      <w:divBdr>
        <w:top w:val="none" w:sz="0" w:space="0" w:color="auto"/>
        <w:left w:val="none" w:sz="0" w:space="0" w:color="auto"/>
        <w:bottom w:val="none" w:sz="0" w:space="0" w:color="auto"/>
        <w:right w:val="none" w:sz="0" w:space="0" w:color="auto"/>
      </w:divBdr>
    </w:div>
    <w:div w:id="1201432314">
      <w:bodyDiv w:val="1"/>
      <w:marLeft w:val="0"/>
      <w:marRight w:val="0"/>
      <w:marTop w:val="0"/>
      <w:marBottom w:val="0"/>
      <w:divBdr>
        <w:top w:val="none" w:sz="0" w:space="0" w:color="auto"/>
        <w:left w:val="none" w:sz="0" w:space="0" w:color="auto"/>
        <w:bottom w:val="none" w:sz="0" w:space="0" w:color="auto"/>
        <w:right w:val="none" w:sz="0" w:space="0" w:color="auto"/>
      </w:divBdr>
    </w:div>
    <w:div w:id="1201432475">
      <w:bodyDiv w:val="1"/>
      <w:marLeft w:val="0"/>
      <w:marRight w:val="0"/>
      <w:marTop w:val="0"/>
      <w:marBottom w:val="0"/>
      <w:divBdr>
        <w:top w:val="none" w:sz="0" w:space="0" w:color="auto"/>
        <w:left w:val="none" w:sz="0" w:space="0" w:color="auto"/>
        <w:bottom w:val="none" w:sz="0" w:space="0" w:color="auto"/>
        <w:right w:val="none" w:sz="0" w:space="0" w:color="auto"/>
      </w:divBdr>
    </w:div>
    <w:div w:id="1201472298">
      <w:bodyDiv w:val="1"/>
      <w:marLeft w:val="0"/>
      <w:marRight w:val="0"/>
      <w:marTop w:val="0"/>
      <w:marBottom w:val="0"/>
      <w:divBdr>
        <w:top w:val="none" w:sz="0" w:space="0" w:color="auto"/>
        <w:left w:val="none" w:sz="0" w:space="0" w:color="auto"/>
        <w:bottom w:val="none" w:sz="0" w:space="0" w:color="auto"/>
        <w:right w:val="none" w:sz="0" w:space="0" w:color="auto"/>
      </w:divBdr>
    </w:div>
    <w:div w:id="1201475405">
      <w:bodyDiv w:val="1"/>
      <w:marLeft w:val="0"/>
      <w:marRight w:val="0"/>
      <w:marTop w:val="0"/>
      <w:marBottom w:val="0"/>
      <w:divBdr>
        <w:top w:val="none" w:sz="0" w:space="0" w:color="auto"/>
        <w:left w:val="none" w:sz="0" w:space="0" w:color="auto"/>
        <w:bottom w:val="none" w:sz="0" w:space="0" w:color="auto"/>
        <w:right w:val="none" w:sz="0" w:space="0" w:color="auto"/>
      </w:divBdr>
    </w:div>
    <w:div w:id="1201551047">
      <w:bodyDiv w:val="1"/>
      <w:marLeft w:val="0"/>
      <w:marRight w:val="0"/>
      <w:marTop w:val="0"/>
      <w:marBottom w:val="0"/>
      <w:divBdr>
        <w:top w:val="none" w:sz="0" w:space="0" w:color="auto"/>
        <w:left w:val="none" w:sz="0" w:space="0" w:color="auto"/>
        <w:bottom w:val="none" w:sz="0" w:space="0" w:color="auto"/>
        <w:right w:val="none" w:sz="0" w:space="0" w:color="auto"/>
      </w:divBdr>
    </w:div>
    <w:div w:id="1201551596">
      <w:bodyDiv w:val="1"/>
      <w:marLeft w:val="0"/>
      <w:marRight w:val="0"/>
      <w:marTop w:val="0"/>
      <w:marBottom w:val="0"/>
      <w:divBdr>
        <w:top w:val="none" w:sz="0" w:space="0" w:color="auto"/>
        <w:left w:val="none" w:sz="0" w:space="0" w:color="auto"/>
        <w:bottom w:val="none" w:sz="0" w:space="0" w:color="auto"/>
        <w:right w:val="none" w:sz="0" w:space="0" w:color="auto"/>
      </w:divBdr>
    </w:div>
    <w:div w:id="1201552889">
      <w:bodyDiv w:val="1"/>
      <w:marLeft w:val="0"/>
      <w:marRight w:val="0"/>
      <w:marTop w:val="0"/>
      <w:marBottom w:val="0"/>
      <w:divBdr>
        <w:top w:val="none" w:sz="0" w:space="0" w:color="auto"/>
        <w:left w:val="none" w:sz="0" w:space="0" w:color="auto"/>
        <w:bottom w:val="none" w:sz="0" w:space="0" w:color="auto"/>
        <w:right w:val="none" w:sz="0" w:space="0" w:color="auto"/>
      </w:divBdr>
    </w:div>
    <w:div w:id="1201556315">
      <w:bodyDiv w:val="1"/>
      <w:marLeft w:val="0"/>
      <w:marRight w:val="0"/>
      <w:marTop w:val="0"/>
      <w:marBottom w:val="0"/>
      <w:divBdr>
        <w:top w:val="none" w:sz="0" w:space="0" w:color="auto"/>
        <w:left w:val="none" w:sz="0" w:space="0" w:color="auto"/>
        <w:bottom w:val="none" w:sz="0" w:space="0" w:color="auto"/>
        <w:right w:val="none" w:sz="0" w:space="0" w:color="auto"/>
      </w:divBdr>
    </w:div>
    <w:div w:id="1201627115">
      <w:bodyDiv w:val="1"/>
      <w:marLeft w:val="0"/>
      <w:marRight w:val="0"/>
      <w:marTop w:val="0"/>
      <w:marBottom w:val="0"/>
      <w:divBdr>
        <w:top w:val="none" w:sz="0" w:space="0" w:color="auto"/>
        <w:left w:val="none" w:sz="0" w:space="0" w:color="auto"/>
        <w:bottom w:val="none" w:sz="0" w:space="0" w:color="auto"/>
        <w:right w:val="none" w:sz="0" w:space="0" w:color="auto"/>
      </w:divBdr>
    </w:div>
    <w:div w:id="1201627703">
      <w:bodyDiv w:val="1"/>
      <w:marLeft w:val="0"/>
      <w:marRight w:val="0"/>
      <w:marTop w:val="0"/>
      <w:marBottom w:val="0"/>
      <w:divBdr>
        <w:top w:val="none" w:sz="0" w:space="0" w:color="auto"/>
        <w:left w:val="none" w:sz="0" w:space="0" w:color="auto"/>
        <w:bottom w:val="none" w:sz="0" w:space="0" w:color="auto"/>
        <w:right w:val="none" w:sz="0" w:space="0" w:color="auto"/>
      </w:divBdr>
    </w:div>
    <w:div w:id="1201632133">
      <w:bodyDiv w:val="1"/>
      <w:marLeft w:val="0"/>
      <w:marRight w:val="0"/>
      <w:marTop w:val="0"/>
      <w:marBottom w:val="0"/>
      <w:divBdr>
        <w:top w:val="none" w:sz="0" w:space="0" w:color="auto"/>
        <w:left w:val="none" w:sz="0" w:space="0" w:color="auto"/>
        <w:bottom w:val="none" w:sz="0" w:space="0" w:color="auto"/>
        <w:right w:val="none" w:sz="0" w:space="0" w:color="auto"/>
      </w:divBdr>
    </w:div>
    <w:div w:id="1201673872">
      <w:bodyDiv w:val="1"/>
      <w:marLeft w:val="0"/>
      <w:marRight w:val="0"/>
      <w:marTop w:val="0"/>
      <w:marBottom w:val="0"/>
      <w:divBdr>
        <w:top w:val="none" w:sz="0" w:space="0" w:color="auto"/>
        <w:left w:val="none" w:sz="0" w:space="0" w:color="auto"/>
        <w:bottom w:val="none" w:sz="0" w:space="0" w:color="auto"/>
        <w:right w:val="none" w:sz="0" w:space="0" w:color="auto"/>
      </w:divBdr>
    </w:div>
    <w:div w:id="1201742328">
      <w:bodyDiv w:val="1"/>
      <w:marLeft w:val="0"/>
      <w:marRight w:val="0"/>
      <w:marTop w:val="0"/>
      <w:marBottom w:val="0"/>
      <w:divBdr>
        <w:top w:val="none" w:sz="0" w:space="0" w:color="auto"/>
        <w:left w:val="none" w:sz="0" w:space="0" w:color="auto"/>
        <w:bottom w:val="none" w:sz="0" w:space="0" w:color="auto"/>
        <w:right w:val="none" w:sz="0" w:space="0" w:color="auto"/>
      </w:divBdr>
    </w:div>
    <w:div w:id="1201742519">
      <w:bodyDiv w:val="1"/>
      <w:marLeft w:val="0"/>
      <w:marRight w:val="0"/>
      <w:marTop w:val="0"/>
      <w:marBottom w:val="0"/>
      <w:divBdr>
        <w:top w:val="none" w:sz="0" w:space="0" w:color="auto"/>
        <w:left w:val="none" w:sz="0" w:space="0" w:color="auto"/>
        <w:bottom w:val="none" w:sz="0" w:space="0" w:color="auto"/>
        <w:right w:val="none" w:sz="0" w:space="0" w:color="auto"/>
      </w:divBdr>
    </w:div>
    <w:div w:id="1201745542">
      <w:bodyDiv w:val="1"/>
      <w:marLeft w:val="0"/>
      <w:marRight w:val="0"/>
      <w:marTop w:val="0"/>
      <w:marBottom w:val="0"/>
      <w:divBdr>
        <w:top w:val="none" w:sz="0" w:space="0" w:color="auto"/>
        <w:left w:val="none" w:sz="0" w:space="0" w:color="auto"/>
        <w:bottom w:val="none" w:sz="0" w:space="0" w:color="auto"/>
        <w:right w:val="none" w:sz="0" w:space="0" w:color="auto"/>
      </w:divBdr>
    </w:div>
    <w:div w:id="1201750330">
      <w:bodyDiv w:val="1"/>
      <w:marLeft w:val="0"/>
      <w:marRight w:val="0"/>
      <w:marTop w:val="0"/>
      <w:marBottom w:val="0"/>
      <w:divBdr>
        <w:top w:val="none" w:sz="0" w:space="0" w:color="auto"/>
        <w:left w:val="none" w:sz="0" w:space="0" w:color="auto"/>
        <w:bottom w:val="none" w:sz="0" w:space="0" w:color="auto"/>
        <w:right w:val="none" w:sz="0" w:space="0" w:color="auto"/>
      </w:divBdr>
    </w:div>
    <w:div w:id="1201823837">
      <w:bodyDiv w:val="1"/>
      <w:marLeft w:val="0"/>
      <w:marRight w:val="0"/>
      <w:marTop w:val="0"/>
      <w:marBottom w:val="0"/>
      <w:divBdr>
        <w:top w:val="none" w:sz="0" w:space="0" w:color="auto"/>
        <w:left w:val="none" w:sz="0" w:space="0" w:color="auto"/>
        <w:bottom w:val="none" w:sz="0" w:space="0" w:color="auto"/>
        <w:right w:val="none" w:sz="0" w:space="0" w:color="auto"/>
      </w:divBdr>
    </w:div>
    <w:div w:id="1201825260">
      <w:bodyDiv w:val="1"/>
      <w:marLeft w:val="0"/>
      <w:marRight w:val="0"/>
      <w:marTop w:val="0"/>
      <w:marBottom w:val="0"/>
      <w:divBdr>
        <w:top w:val="none" w:sz="0" w:space="0" w:color="auto"/>
        <w:left w:val="none" w:sz="0" w:space="0" w:color="auto"/>
        <w:bottom w:val="none" w:sz="0" w:space="0" w:color="auto"/>
        <w:right w:val="none" w:sz="0" w:space="0" w:color="auto"/>
      </w:divBdr>
    </w:div>
    <w:div w:id="1201892109">
      <w:bodyDiv w:val="1"/>
      <w:marLeft w:val="0"/>
      <w:marRight w:val="0"/>
      <w:marTop w:val="0"/>
      <w:marBottom w:val="0"/>
      <w:divBdr>
        <w:top w:val="none" w:sz="0" w:space="0" w:color="auto"/>
        <w:left w:val="none" w:sz="0" w:space="0" w:color="auto"/>
        <w:bottom w:val="none" w:sz="0" w:space="0" w:color="auto"/>
        <w:right w:val="none" w:sz="0" w:space="0" w:color="auto"/>
      </w:divBdr>
    </w:div>
    <w:div w:id="1201896627">
      <w:bodyDiv w:val="1"/>
      <w:marLeft w:val="0"/>
      <w:marRight w:val="0"/>
      <w:marTop w:val="0"/>
      <w:marBottom w:val="0"/>
      <w:divBdr>
        <w:top w:val="none" w:sz="0" w:space="0" w:color="auto"/>
        <w:left w:val="none" w:sz="0" w:space="0" w:color="auto"/>
        <w:bottom w:val="none" w:sz="0" w:space="0" w:color="auto"/>
        <w:right w:val="none" w:sz="0" w:space="0" w:color="auto"/>
      </w:divBdr>
    </w:div>
    <w:div w:id="1202009694">
      <w:bodyDiv w:val="1"/>
      <w:marLeft w:val="0"/>
      <w:marRight w:val="0"/>
      <w:marTop w:val="0"/>
      <w:marBottom w:val="0"/>
      <w:divBdr>
        <w:top w:val="none" w:sz="0" w:space="0" w:color="auto"/>
        <w:left w:val="none" w:sz="0" w:space="0" w:color="auto"/>
        <w:bottom w:val="none" w:sz="0" w:space="0" w:color="auto"/>
        <w:right w:val="none" w:sz="0" w:space="0" w:color="auto"/>
      </w:divBdr>
    </w:div>
    <w:div w:id="1202090774">
      <w:bodyDiv w:val="1"/>
      <w:marLeft w:val="0"/>
      <w:marRight w:val="0"/>
      <w:marTop w:val="0"/>
      <w:marBottom w:val="0"/>
      <w:divBdr>
        <w:top w:val="none" w:sz="0" w:space="0" w:color="auto"/>
        <w:left w:val="none" w:sz="0" w:space="0" w:color="auto"/>
        <w:bottom w:val="none" w:sz="0" w:space="0" w:color="auto"/>
        <w:right w:val="none" w:sz="0" w:space="0" w:color="auto"/>
      </w:divBdr>
    </w:div>
    <w:div w:id="1202090898">
      <w:bodyDiv w:val="1"/>
      <w:marLeft w:val="0"/>
      <w:marRight w:val="0"/>
      <w:marTop w:val="0"/>
      <w:marBottom w:val="0"/>
      <w:divBdr>
        <w:top w:val="none" w:sz="0" w:space="0" w:color="auto"/>
        <w:left w:val="none" w:sz="0" w:space="0" w:color="auto"/>
        <w:bottom w:val="none" w:sz="0" w:space="0" w:color="auto"/>
        <w:right w:val="none" w:sz="0" w:space="0" w:color="auto"/>
      </w:divBdr>
    </w:div>
    <w:div w:id="1202129930">
      <w:bodyDiv w:val="1"/>
      <w:marLeft w:val="0"/>
      <w:marRight w:val="0"/>
      <w:marTop w:val="0"/>
      <w:marBottom w:val="0"/>
      <w:divBdr>
        <w:top w:val="none" w:sz="0" w:space="0" w:color="auto"/>
        <w:left w:val="none" w:sz="0" w:space="0" w:color="auto"/>
        <w:bottom w:val="none" w:sz="0" w:space="0" w:color="auto"/>
        <w:right w:val="none" w:sz="0" w:space="0" w:color="auto"/>
      </w:divBdr>
    </w:div>
    <w:div w:id="1202132606">
      <w:bodyDiv w:val="1"/>
      <w:marLeft w:val="0"/>
      <w:marRight w:val="0"/>
      <w:marTop w:val="0"/>
      <w:marBottom w:val="0"/>
      <w:divBdr>
        <w:top w:val="none" w:sz="0" w:space="0" w:color="auto"/>
        <w:left w:val="none" w:sz="0" w:space="0" w:color="auto"/>
        <w:bottom w:val="none" w:sz="0" w:space="0" w:color="auto"/>
        <w:right w:val="none" w:sz="0" w:space="0" w:color="auto"/>
      </w:divBdr>
    </w:div>
    <w:div w:id="1202209803">
      <w:bodyDiv w:val="1"/>
      <w:marLeft w:val="0"/>
      <w:marRight w:val="0"/>
      <w:marTop w:val="0"/>
      <w:marBottom w:val="0"/>
      <w:divBdr>
        <w:top w:val="none" w:sz="0" w:space="0" w:color="auto"/>
        <w:left w:val="none" w:sz="0" w:space="0" w:color="auto"/>
        <w:bottom w:val="none" w:sz="0" w:space="0" w:color="auto"/>
        <w:right w:val="none" w:sz="0" w:space="0" w:color="auto"/>
      </w:divBdr>
    </w:div>
    <w:div w:id="1202210931">
      <w:bodyDiv w:val="1"/>
      <w:marLeft w:val="0"/>
      <w:marRight w:val="0"/>
      <w:marTop w:val="0"/>
      <w:marBottom w:val="0"/>
      <w:divBdr>
        <w:top w:val="none" w:sz="0" w:space="0" w:color="auto"/>
        <w:left w:val="none" w:sz="0" w:space="0" w:color="auto"/>
        <w:bottom w:val="none" w:sz="0" w:space="0" w:color="auto"/>
        <w:right w:val="none" w:sz="0" w:space="0" w:color="auto"/>
      </w:divBdr>
    </w:div>
    <w:div w:id="1202282024">
      <w:bodyDiv w:val="1"/>
      <w:marLeft w:val="0"/>
      <w:marRight w:val="0"/>
      <w:marTop w:val="0"/>
      <w:marBottom w:val="0"/>
      <w:divBdr>
        <w:top w:val="none" w:sz="0" w:space="0" w:color="auto"/>
        <w:left w:val="none" w:sz="0" w:space="0" w:color="auto"/>
        <w:bottom w:val="none" w:sz="0" w:space="0" w:color="auto"/>
        <w:right w:val="none" w:sz="0" w:space="0" w:color="auto"/>
      </w:divBdr>
    </w:div>
    <w:div w:id="1202282813">
      <w:bodyDiv w:val="1"/>
      <w:marLeft w:val="0"/>
      <w:marRight w:val="0"/>
      <w:marTop w:val="0"/>
      <w:marBottom w:val="0"/>
      <w:divBdr>
        <w:top w:val="none" w:sz="0" w:space="0" w:color="auto"/>
        <w:left w:val="none" w:sz="0" w:space="0" w:color="auto"/>
        <w:bottom w:val="none" w:sz="0" w:space="0" w:color="auto"/>
        <w:right w:val="none" w:sz="0" w:space="0" w:color="auto"/>
      </w:divBdr>
    </w:div>
    <w:div w:id="1202325065">
      <w:bodyDiv w:val="1"/>
      <w:marLeft w:val="0"/>
      <w:marRight w:val="0"/>
      <w:marTop w:val="0"/>
      <w:marBottom w:val="0"/>
      <w:divBdr>
        <w:top w:val="none" w:sz="0" w:space="0" w:color="auto"/>
        <w:left w:val="none" w:sz="0" w:space="0" w:color="auto"/>
        <w:bottom w:val="none" w:sz="0" w:space="0" w:color="auto"/>
        <w:right w:val="none" w:sz="0" w:space="0" w:color="auto"/>
      </w:divBdr>
    </w:div>
    <w:div w:id="1202353553">
      <w:bodyDiv w:val="1"/>
      <w:marLeft w:val="0"/>
      <w:marRight w:val="0"/>
      <w:marTop w:val="0"/>
      <w:marBottom w:val="0"/>
      <w:divBdr>
        <w:top w:val="none" w:sz="0" w:space="0" w:color="auto"/>
        <w:left w:val="none" w:sz="0" w:space="0" w:color="auto"/>
        <w:bottom w:val="none" w:sz="0" w:space="0" w:color="auto"/>
        <w:right w:val="none" w:sz="0" w:space="0" w:color="auto"/>
      </w:divBdr>
    </w:div>
    <w:div w:id="1202400021">
      <w:bodyDiv w:val="1"/>
      <w:marLeft w:val="0"/>
      <w:marRight w:val="0"/>
      <w:marTop w:val="0"/>
      <w:marBottom w:val="0"/>
      <w:divBdr>
        <w:top w:val="none" w:sz="0" w:space="0" w:color="auto"/>
        <w:left w:val="none" w:sz="0" w:space="0" w:color="auto"/>
        <w:bottom w:val="none" w:sz="0" w:space="0" w:color="auto"/>
        <w:right w:val="none" w:sz="0" w:space="0" w:color="auto"/>
      </w:divBdr>
    </w:div>
    <w:div w:id="1202401659">
      <w:bodyDiv w:val="1"/>
      <w:marLeft w:val="0"/>
      <w:marRight w:val="0"/>
      <w:marTop w:val="0"/>
      <w:marBottom w:val="0"/>
      <w:divBdr>
        <w:top w:val="none" w:sz="0" w:space="0" w:color="auto"/>
        <w:left w:val="none" w:sz="0" w:space="0" w:color="auto"/>
        <w:bottom w:val="none" w:sz="0" w:space="0" w:color="auto"/>
        <w:right w:val="none" w:sz="0" w:space="0" w:color="auto"/>
      </w:divBdr>
    </w:div>
    <w:div w:id="1202404995">
      <w:bodyDiv w:val="1"/>
      <w:marLeft w:val="0"/>
      <w:marRight w:val="0"/>
      <w:marTop w:val="0"/>
      <w:marBottom w:val="0"/>
      <w:divBdr>
        <w:top w:val="none" w:sz="0" w:space="0" w:color="auto"/>
        <w:left w:val="none" w:sz="0" w:space="0" w:color="auto"/>
        <w:bottom w:val="none" w:sz="0" w:space="0" w:color="auto"/>
        <w:right w:val="none" w:sz="0" w:space="0" w:color="auto"/>
      </w:divBdr>
    </w:div>
    <w:div w:id="1202476697">
      <w:bodyDiv w:val="1"/>
      <w:marLeft w:val="0"/>
      <w:marRight w:val="0"/>
      <w:marTop w:val="0"/>
      <w:marBottom w:val="0"/>
      <w:divBdr>
        <w:top w:val="none" w:sz="0" w:space="0" w:color="auto"/>
        <w:left w:val="none" w:sz="0" w:space="0" w:color="auto"/>
        <w:bottom w:val="none" w:sz="0" w:space="0" w:color="auto"/>
        <w:right w:val="none" w:sz="0" w:space="0" w:color="auto"/>
      </w:divBdr>
    </w:div>
    <w:div w:id="1202589903">
      <w:bodyDiv w:val="1"/>
      <w:marLeft w:val="0"/>
      <w:marRight w:val="0"/>
      <w:marTop w:val="0"/>
      <w:marBottom w:val="0"/>
      <w:divBdr>
        <w:top w:val="none" w:sz="0" w:space="0" w:color="auto"/>
        <w:left w:val="none" w:sz="0" w:space="0" w:color="auto"/>
        <w:bottom w:val="none" w:sz="0" w:space="0" w:color="auto"/>
        <w:right w:val="none" w:sz="0" w:space="0" w:color="auto"/>
      </w:divBdr>
    </w:div>
    <w:div w:id="1202589948">
      <w:bodyDiv w:val="1"/>
      <w:marLeft w:val="0"/>
      <w:marRight w:val="0"/>
      <w:marTop w:val="0"/>
      <w:marBottom w:val="0"/>
      <w:divBdr>
        <w:top w:val="none" w:sz="0" w:space="0" w:color="auto"/>
        <w:left w:val="none" w:sz="0" w:space="0" w:color="auto"/>
        <w:bottom w:val="none" w:sz="0" w:space="0" w:color="auto"/>
        <w:right w:val="none" w:sz="0" w:space="0" w:color="auto"/>
      </w:divBdr>
    </w:div>
    <w:div w:id="1202592163">
      <w:bodyDiv w:val="1"/>
      <w:marLeft w:val="0"/>
      <w:marRight w:val="0"/>
      <w:marTop w:val="0"/>
      <w:marBottom w:val="0"/>
      <w:divBdr>
        <w:top w:val="none" w:sz="0" w:space="0" w:color="auto"/>
        <w:left w:val="none" w:sz="0" w:space="0" w:color="auto"/>
        <w:bottom w:val="none" w:sz="0" w:space="0" w:color="auto"/>
        <w:right w:val="none" w:sz="0" w:space="0" w:color="auto"/>
      </w:divBdr>
    </w:div>
    <w:div w:id="1202597503">
      <w:bodyDiv w:val="1"/>
      <w:marLeft w:val="0"/>
      <w:marRight w:val="0"/>
      <w:marTop w:val="0"/>
      <w:marBottom w:val="0"/>
      <w:divBdr>
        <w:top w:val="none" w:sz="0" w:space="0" w:color="auto"/>
        <w:left w:val="none" w:sz="0" w:space="0" w:color="auto"/>
        <w:bottom w:val="none" w:sz="0" w:space="0" w:color="auto"/>
        <w:right w:val="none" w:sz="0" w:space="0" w:color="auto"/>
      </w:divBdr>
    </w:div>
    <w:div w:id="1202670464">
      <w:bodyDiv w:val="1"/>
      <w:marLeft w:val="0"/>
      <w:marRight w:val="0"/>
      <w:marTop w:val="0"/>
      <w:marBottom w:val="0"/>
      <w:divBdr>
        <w:top w:val="none" w:sz="0" w:space="0" w:color="auto"/>
        <w:left w:val="none" w:sz="0" w:space="0" w:color="auto"/>
        <w:bottom w:val="none" w:sz="0" w:space="0" w:color="auto"/>
        <w:right w:val="none" w:sz="0" w:space="0" w:color="auto"/>
      </w:divBdr>
    </w:div>
    <w:div w:id="1202745070">
      <w:bodyDiv w:val="1"/>
      <w:marLeft w:val="0"/>
      <w:marRight w:val="0"/>
      <w:marTop w:val="0"/>
      <w:marBottom w:val="0"/>
      <w:divBdr>
        <w:top w:val="none" w:sz="0" w:space="0" w:color="auto"/>
        <w:left w:val="none" w:sz="0" w:space="0" w:color="auto"/>
        <w:bottom w:val="none" w:sz="0" w:space="0" w:color="auto"/>
        <w:right w:val="none" w:sz="0" w:space="0" w:color="auto"/>
      </w:divBdr>
    </w:div>
    <w:div w:id="1202748557">
      <w:bodyDiv w:val="1"/>
      <w:marLeft w:val="0"/>
      <w:marRight w:val="0"/>
      <w:marTop w:val="0"/>
      <w:marBottom w:val="0"/>
      <w:divBdr>
        <w:top w:val="none" w:sz="0" w:space="0" w:color="auto"/>
        <w:left w:val="none" w:sz="0" w:space="0" w:color="auto"/>
        <w:bottom w:val="none" w:sz="0" w:space="0" w:color="auto"/>
        <w:right w:val="none" w:sz="0" w:space="0" w:color="auto"/>
      </w:divBdr>
    </w:div>
    <w:div w:id="1202791625">
      <w:bodyDiv w:val="1"/>
      <w:marLeft w:val="0"/>
      <w:marRight w:val="0"/>
      <w:marTop w:val="0"/>
      <w:marBottom w:val="0"/>
      <w:divBdr>
        <w:top w:val="none" w:sz="0" w:space="0" w:color="auto"/>
        <w:left w:val="none" w:sz="0" w:space="0" w:color="auto"/>
        <w:bottom w:val="none" w:sz="0" w:space="0" w:color="auto"/>
        <w:right w:val="none" w:sz="0" w:space="0" w:color="auto"/>
      </w:divBdr>
    </w:div>
    <w:div w:id="1202791919">
      <w:bodyDiv w:val="1"/>
      <w:marLeft w:val="0"/>
      <w:marRight w:val="0"/>
      <w:marTop w:val="0"/>
      <w:marBottom w:val="0"/>
      <w:divBdr>
        <w:top w:val="none" w:sz="0" w:space="0" w:color="auto"/>
        <w:left w:val="none" w:sz="0" w:space="0" w:color="auto"/>
        <w:bottom w:val="none" w:sz="0" w:space="0" w:color="auto"/>
        <w:right w:val="none" w:sz="0" w:space="0" w:color="auto"/>
      </w:divBdr>
    </w:div>
    <w:div w:id="1202858597">
      <w:bodyDiv w:val="1"/>
      <w:marLeft w:val="0"/>
      <w:marRight w:val="0"/>
      <w:marTop w:val="0"/>
      <w:marBottom w:val="0"/>
      <w:divBdr>
        <w:top w:val="none" w:sz="0" w:space="0" w:color="auto"/>
        <w:left w:val="none" w:sz="0" w:space="0" w:color="auto"/>
        <w:bottom w:val="none" w:sz="0" w:space="0" w:color="auto"/>
        <w:right w:val="none" w:sz="0" w:space="0" w:color="auto"/>
      </w:divBdr>
    </w:div>
    <w:div w:id="1202862918">
      <w:bodyDiv w:val="1"/>
      <w:marLeft w:val="0"/>
      <w:marRight w:val="0"/>
      <w:marTop w:val="0"/>
      <w:marBottom w:val="0"/>
      <w:divBdr>
        <w:top w:val="none" w:sz="0" w:space="0" w:color="auto"/>
        <w:left w:val="none" w:sz="0" w:space="0" w:color="auto"/>
        <w:bottom w:val="none" w:sz="0" w:space="0" w:color="auto"/>
        <w:right w:val="none" w:sz="0" w:space="0" w:color="auto"/>
      </w:divBdr>
    </w:div>
    <w:div w:id="1202866102">
      <w:bodyDiv w:val="1"/>
      <w:marLeft w:val="0"/>
      <w:marRight w:val="0"/>
      <w:marTop w:val="0"/>
      <w:marBottom w:val="0"/>
      <w:divBdr>
        <w:top w:val="none" w:sz="0" w:space="0" w:color="auto"/>
        <w:left w:val="none" w:sz="0" w:space="0" w:color="auto"/>
        <w:bottom w:val="none" w:sz="0" w:space="0" w:color="auto"/>
        <w:right w:val="none" w:sz="0" w:space="0" w:color="auto"/>
      </w:divBdr>
    </w:div>
    <w:div w:id="1202935089">
      <w:bodyDiv w:val="1"/>
      <w:marLeft w:val="0"/>
      <w:marRight w:val="0"/>
      <w:marTop w:val="0"/>
      <w:marBottom w:val="0"/>
      <w:divBdr>
        <w:top w:val="none" w:sz="0" w:space="0" w:color="auto"/>
        <w:left w:val="none" w:sz="0" w:space="0" w:color="auto"/>
        <w:bottom w:val="none" w:sz="0" w:space="0" w:color="auto"/>
        <w:right w:val="none" w:sz="0" w:space="0" w:color="auto"/>
      </w:divBdr>
    </w:div>
    <w:div w:id="1202979097">
      <w:bodyDiv w:val="1"/>
      <w:marLeft w:val="0"/>
      <w:marRight w:val="0"/>
      <w:marTop w:val="0"/>
      <w:marBottom w:val="0"/>
      <w:divBdr>
        <w:top w:val="none" w:sz="0" w:space="0" w:color="auto"/>
        <w:left w:val="none" w:sz="0" w:space="0" w:color="auto"/>
        <w:bottom w:val="none" w:sz="0" w:space="0" w:color="auto"/>
        <w:right w:val="none" w:sz="0" w:space="0" w:color="auto"/>
      </w:divBdr>
    </w:div>
    <w:div w:id="1203055221">
      <w:bodyDiv w:val="1"/>
      <w:marLeft w:val="0"/>
      <w:marRight w:val="0"/>
      <w:marTop w:val="0"/>
      <w:marBottom w:val="0"/>
      <w:divBdr>
        <w:top w:val="none" w:sz="0" w:space="0" w:color="auto"/>
        <w:left w:val="none" w:sz="0" w:space="0" w:color="auto"/>
        <w:bottom w:val="none" w:sz="0" w:space="0" w:color="auto"/>
        <w:right w:val="none" w:sz="0" w:space="0" w:color="auto"/>
      </w:divBdr>
    </w:div>
    <w:div w:id="1203128327">
      <w:bodyDiv w:val="1"/>
      <w:marLeft w:val="0"/>
      <w:marRight w:val="0"/>
      <w:marTop w:val="0"/>
      <w:marBottom w:val="0"/>
      <w:divBdr>
        <w:top w:val="none" w:sz="0" w:space="0" w:color="auto"/>
        <w:left w:val="none" w:sz="0" w:space="0" w:color="auto"/>
        <w:bottom w:val="none" w:sz="0" w:space="0" w:color="auto"/>
        <w:right w:val="none" w:sz="0" w:space="0" w:color="auto"/>
      </w:divBdr>
    </w:div>
    <w:div w:id="1203128765">
      <w:bodyDiv w:val="1"/>
      <w:marLeft w:val="0"/>
      <w:marRight w:val="0"/>
      <w:marTop w:val="0"/>
      <w:marBottom w:val="0"/>
      <w:divBdr>
        <w:top w:val="none" w:sz="0" w:space="0" w:color="auto"/>
        <w:left w:val="none" w:sz="0" w:space="0" w:color="auto"/>
        <w:bottom w:val="none" w:sz="0" w:space="0" w:color="auto"/>
        <w:right w:val="none" w:sz="0" w:space="0" w:color="auto"/>
      </w:divBdr>
    </w:div>
    <w:div w:id="1203132735">
      <w:bodyDiv w:val="1"/>
      <w:marLeft w:val="0"/>
      <w:marRight w:val="0"/>
      <w:marTop w:val="0"/>
      <w:marBottom w:val="0"/>
      <w:divBdr>
        <w:top w:val="none" w:sz="0" w:space="0" w:color="auto"/>
        <w:left w:val="none" w:sz="0" w:space="0" w:color="auto"/>
        <w:bottom w:val="none" w:sz="0" w:space="0" w:color="auto"/>
        <w:right w:val="none" w:sz="0" w:space="0" w:color="auto"/>
      </w:divBdr>
    </w:div>
    <w:div w:id="1203244698">
      <w:bodyDiv w:val="1"/>
      <w:marLeft w:val="0"/>
      <w:marRight w:val="0"/>
      <w:marTop w:val="0"/>
      <w:marBottom w:val="0"/>
      <w:divBdr>
        <w:top w:val="none" w:sz="0" w:space="0" w:color="auto"/>
        <w:left w:val="none" w:sz="0" w:space="0" w:color="auto"/>
        <w:bottom w:val="none" w:sz="0" w:space="0" w:color="auto"/>
        <w:right w:val="none" w:sz="0" w:space="0" w:color="auto"/>
      </w:divBdr>
    </w:div>
    <w:div w:id="1203253104">
      <w:bodyDiv w:val="1"/>
      <w:marLeft w:val="0"/>
      <w:marRight w:val="0"/>
      <w:marTop w:val="0"/>
      <w:marBottom w:val="0"/>
      <w:divBdr>
        <w:top w:val="none" w:sz="0" w:space="0" w:color="auto"/>
        <w:left w:val="none" w:sz="0" w:space="0" w:color="auto"/>
        <w:bottom w:val="none" w:sz="0" w:space="0" w:color="auto"/>
        <w:right w:val="none" w:sz="0" w:space="0" w:color="auto"/>
      </w:divBdr>
    </w:div>
    <w:div w:id="1203253683">
      <w:bodyDiv w:val="1"/>
      <w:marLeft w:val="0"/>
      <w:marRight w:val="0"/>
      <w:marTop w:val="0"/>
      <w:marBottom w:val="0"/>
      <w:divBdr>
        <w:top w:val="none" w:sz="0" w:space="0" w:color="auto"/>
        <w:left w:val="none" w:sz="0" w:space="0" w:color="auto"/>
        <w:bottom w:val="none" w:sz="0" w:space="0" w:color="auto"/>
        <w:right w:val="none" w:sz="0" w:space="0" w:color="auto"/>
      </w:divBdr>
    </w:div>
    <w:div w:id="1203325441">
      <w:bodyDiv w:val="1"/>
      <w:marLeft w:val="0"/>
      <w:marRight w:val="0"/>
      <w:marTop w:val="0"/>
      <w:marBottom w:val="0"/>
      <w:divBdr>
        <w:top w:val="none" w:sz="0" w:space="0" w:color="auto"/>
        <w:left w:val="none" w:sz="0" w:space="0" w:color="auto"/>
        <w:bottom w:val="none" w:sz="0" w:space="0" w:color="auto"/>
        <w:right w:val="none" w:sz="0" w:space="0" w:color="auto"/>
      </w:divBdr>
    </w:div>
    <w:div w:id="1203396303">
      <w:bodyDiv w:val="1"/>
      <w:marLeft w:val="0"/>
      <w:marRight w:val="0"/>
      <w:marTop w:val="0"/>
      <w:marBottom w:val="0"/>
      <w:divBdr>
        <w:top w:val="none" w:sz="0" w:space="0" w:color="auto"/>
        <w:left w:val="none" w:sz="0" w:space="0" w:color="auto"/>
        <w:bottom w:val="none" w:sz="0" w:space="0" w:color="auto"/>
        <w:right w:val="none" w:sz="0" w:space="0" w:color="auto"/>
      </w:divBdr>
    </w:div>
    <w:div w:id="1203396681">
      <w:bodyDiv w:val="1"/>
      <w:marLeft w:val="0"/>
      <w:marRight w:val="0"/>
      <w:marTop w:val="0"/>
      <w:marBottom w:val="0"/>
      <w:divBdr>
        <w:top w:val="none" w:sz="0" w:space="0" w:color="auto"/>
        <w:left w:val="none" w:sz="0" w:space="0" w:color="auto"/>
        <w:bottom w:val="none" w:sz="0" w:space="0" w:color="auto"/>
        <w:right w:val="none" w:sz="0" w:space="0" w:color="auto"/>
      </w:divBdr>
    </w:div>
    <w:div w:id="1203445457">
      <w:bodyDiv w:val="1"/>
      <w:marLeft w:val="0"/>
      <w:marRight w:val="0"/>
      <w:marTop w:val="0"/>
      <w:marBottom w:val="0"/>
      <w:divBdr>
        <w:top w:val="none" w:sz="0" w:space="0" w:color="auto"/>
        <w:left w:val="none" w:sz="0" w:space="0" w:color="auto"/>
        <w:bottom w:val="none" w:sz="0" w:space="0" w:color="auto"/>
        <w:right w:val="none" w:sz="0" w:space="0" w:color="auto"/>
      </w:divBdr>
    </w:div>
    <w:div w:id="1203519365">
      <w:bodyDiv w:val="1"/>
      <w:marLeft w:val="0"/>
      <w:marRight w:val="0"/>
      <w:marTop w:val="0"/>
      <w:marBottom w:val="0"/>
      <w:divBdr>
        <w:top w:val="none" w:sz="0" w:space="0" w:color="auto"/>
        <w:left w:val="none" w:sz="0" w:space="0" w:color="auto"/>
        <w:bottom w:val="none" w:sz="0" w:space="0" w:color="auto"/>
        <w:right w:val="none" w:sz="0" w:space="0" w:color="auto"/>
      </w:divBdr>
    </w:div>
    <w:div w:id="1203519811">
      <w:bodyDiv w:val="1"/>
      <w:marLeft w:val="0"/>
      <w:marRight w:val="0"/>
      <w:marTop w:val="0"/>
      <w:marBottom w:val="0"/>
      <w:divBdr>
        <w:top w:val="none" w:sz="0" w:space="0" w:color="auto"/>
        <w:left w:val="none" w:sz="0" w:space="0" w:color="auto"/>
        <w:bottom w:val="none" w:sz="0" w:space="0" w:color="auto"/>
        <w:right w:val="none" w:sz="0" w:space="0" w:color="auto"/>
      </w:divBdr>
    </w:div>
    <w:div w:id="1203592115">
      <w:bodyDiv w:val="1"/>
      <w:marLeft w:val="0"/>
      <w:marRight w:val="0"/>
      <w:marTop w:val="0"/>
      <w:marBottom w:val="0"/>
      <w:divBdr>
        <w:top w:val="none" w:sz="0" w:space="0" w:color="auto"/>
        <w:left w:val="none" w:sz="0" w:space="0" w:color="auto"/>
        <w:bottom w:val="none" w:sz="0" w:space="0" w:color="auto"/>
        <w:right w:val="none" w:sz="0" w:space="0" w:color="auto"/>
      </w:divBdr>
    </w:div>
    <w:div w:id="1203592851">
      <w:bodyDiv w:val="1"/>
      <w:marLeft w:val="0"/>
      <w:marRight w:val="0"/>
      <w:marTop w:val="0"/>
      <w:marBottom w:val="0"/>
      <w:divBdr>
        <w:top w:val="none" w:sz="0" w:space="0" w:color="auto"/>
        <w:left w:val="none" w:sz="0" w:space="0" w:color="auto"/>
        <w:bottom w:val="none" w:sz="0" w:space="0" w:color="auto"/>
        <w:right w:val="none" w:sz="0" w:space="0" w:color="auto"/>
      </w:divBdr>
    </w:div>
    <w:div w:id="1203596225">
      <w:bodyDiv w:val="1"/>
      <w:marLeft w:val="0"/>
      <w:marRight w:val="0"/>
      <w:marTop w:val="0"/>
      <w:marBottom w:val="0"/>
      <w:divBdr>
        <w:top w:val="none" w:sz="0" w:space="0" w:color="auto"/>
        <w:left w:val="none" w:sz="0" w:space="0" w:color="auto"/>
        <w:bottom w:val="none" w:sz="0" w:space="0" w:color="auto"/>
        <w:right w:val="none" w:sz="0" w:space="0" w:color="auto"/>
      </w:divBdr>
    </w:div>
    <w:div w:id="1203638007">
      <w:bodyDiv w:val="1"/>
      <w:marLeft w:val="0"/>
      <w:marRight w:val="0"/>
      <w:marTop w:val="0"/>
      <w:marBottom w:val="0"/>
      <w:divBdr>
        <w:top w:val="none" w:sz="0" w:space="0" w:color="auto"/>
        <w:left w:val="none" w:sz="0" w:space="0" w:color="auto"/>
        <w:bottom w:val="none" w:sz="0" w:space="0" w:color="auto"/>
        <w:right w:val="none" w:sz="0" w:space="0" w:color="auto"/>
      </w:divBdr>
    </w:div>
    <w:div w:id="1203709731">
      <w:bodyDiv w:val="1"/>
      <w:marLeft w:val="0"/>
      <w:marRight w:val="0"/>
      <w:marTop w:val="0"/>
      <w:marBottom w:val="0"/>
      <w:divBdr>
        <w:top w:val="none" w:sz="0" w:space="0" w:color="auto"/>
        <w:left w:val="none" w:sz="0" w:space="0" w:color="auto"/>
        <w:bottom w:val="none" w:sz="0" w:space="0" w:color="auto"/>
        <w:right w:val="none" w:sz="0" w:space="0" w:color="auto"/>
      </w:divBdr>
    </w:div>
    <w:div w:id="1203716110">
      <w:bodyDiv w:val="1"/>
      <w:marLeft w:val="0"/>
      <w:marRight w:val="0"/>
      <w:marTop w:val="0"/>
      <w:marBottom w:val="0"/>
      <w:divBdr>
        <w:top w:val="none" w:sz="0" w:space="0" w:color="auto"/>
        <w:left w:val="none" w:sz="0" w:space="0" w:color="auto"/>
        <w:bottom w:val="none" w:sz="0" w:space="0" w:color="auto"/>
        <w:right w:val="none" w:sz="0" w:space="0" w:color="auto"/>
      </w:divBdr>
    </w:div>
    <w:div w:id="1203716233">
      <w:bodyDiv w:val="1"/>
      <w:marLeft w:val="0"/>
      <w:marRight w:val="0"/>
      <w:marTop w:val="0"/>
      <w:marBottom w:val="0"/>
      <w:divBdr>
        <w:top w:val="none" w:sz="0" w:space="0" w:color="auto"/>
        <w:left w:val="none" w:sz="0" w:space="0" w:color="auto"/>
        <w:bottom w:val="none" w:sz="0" w:space="0" w:color="auto"/>
        <w:right w:val="none" w:sz="0" w:space="0" w:color="auto"/>
      </w:divBdr>
    </w:div>
    <w:div w:id="1203782047">
      <w:bodyDiv w:val="1"/>
      <w:marLeft w:val="0"/>
      <w:marRight w:val="0"/>
      <w:marTop w:val="0"/>
      <w:marBottom w:val="0"/>
      <w:divBdr>
        <w:top w:val="none" w:sz="0" w:space="0" w:color="auto"/>
        <w:left w:val="none" w:sz="0" w:space="0" w:color="auto"/>
        <w:bottom w:val="none" w:sz="0" w:space="0" w:color="auto"/>
        <w:right w:val="none" w:sz="0" w:space="0" w:color="auto"/>
      </w:divBdr>
    </w:div>
    <w:div w:id="1203830794">
      <w:bodyDiv w:val="1"/>
      <w:marLeft w:val="0"/>
      <w:marRight w:val="0"/>
      <w:marTop w:val="0"/>
      <w:marBottom w:val="0"/>
      <w:divBdr>
        <w:top w:val="none" w:sz="0" w:space="0" w:color="auto"/>
        <w:left w:val="none" w:sz="0" w:space="0" w:color="auto"/>
        <w:bottom w:val="none" w:sz="0" w:space="0" w:color="auto"/>
        <w:right w:val="none" w:sz="0" w:space="0" w:color="auto"/>
      </w:divBdr>
    </w:div>
    <w:div w:id="1203904810">
      <w:bodyDiv w:val="1"/>
      <w:marLeft w:val="0"/>
      <w:marRight w:val="0"/>
      <w:marTop w:val="0"/>
      <w:marBottom w:val="0"/>
      <w:divBdr>
        <w:top w:val="none" w:sz="0" w:space="0" w:color="auto"/>
        <w:left w:val="none" w:sz="0" w:space="0" w:color="auto"/>
        <w:bottom w:val="none" w:sz="0" w:space="0" w:color="auto"/>
        <w:right w:val="none" w:sz="0" w:space="0" w:color="auto"/>
      </w:divBdr>
    </w:div>
    <w:div w:id="1203905456">
      <w:bodyDiv w:val="1"/>
      <w:marLeft w:val="0"/>
      <w:marRight w:val="0"/>
      <w:marTop w:val="0"/>
      <w:marBottom w:val="0"/>
      <w:divBdr>
        <w:top w:val="none" w:sz="0" w:space="0" w:color="auto"/>
        <w:left w:val="none" w:sz="0" w:space="0" w:color="auto"/>
        <w:bottom w:val="none" w:sz="0" w:space="0" w:color="auto"/>
        <w:right w:val="none" w:sz="0" w:space="0" w:color="auto"/>
      </w:divBdr>
    </w:div>
    <w:div w:id="1203906309">
      <w:bodyDiv w:val="1"/>
      <w:marLeft w:val="0"/>
      <w:marRight w:val="0"/>
      <w:marTop w:val="0"/>
      <w:marBottom w:val="0"/>
      <w:divBdr>
        <w:top w:val="none" w:sz="0" w:space="0" w:color="auto"/>
        <w:left w:val="none" w:sz="0" w:space="0" w:color="auto"/>
        <w:bottom w:val="none" w:sz="0" w:space="0" w:color="auto"/>
        <w:right w:val="none" w:sz="0" w:space="0" w:color="auto"/>
      </w:divBdr>
    </w:div>
    <w:div w:id="1203907789">
      <w:bodyDiv w:val="1"/>
      <w:marLeft w:val="0"/>
      <w:marRight w:val="0"/>
      <w:marTop w:val="0"/>
      <w:marBottom w:val="0"/>
      <w:divBdr>
        <w:top w:val="none" w:sz="0" w:space="0" w:color="auto"/>
        <w:left w:val="none" w:sz="0" w:space="0" w:color="auto"/>
        <w:bottom w:val="none" w:sz="0" w:space="0" w:color="auto"/>
        <w:right w:val="none" w:sz="0" w:space="0" w:color="auto"/>
      </w:divBdr>
    </w:div>
    <w:div w:id="1203981206">
      <w:bodyDiv w:val="1"/>
      <w:marLeft w:val="0"/>
      <w:marRight w:val="0"/>
      <w:marTop w:val="0"/>
      <w:marBottom w:val="0"/>
      <w:divBdr>
        <w:top w:val="none" w:sz="0" w:space="0" w:color="auto"/>
        <w:left w:val="none" w:sz="0" w:space="0" w:color="auto"/>
        <w:bottom w:val="none" w:sz="0" w:space="0" w:color="auto"/>
        <w:right w:val="none" w:sz="0" w:space="0" w:color="auto"/>
      </w:divBdr>
    </w:div>
    <w:div w:id="1203985009">
      <w:bodyDiv w:val="1"/>
      <w:marLeft w:val="0"/>
      <w:marRight w:val="0"/>
      <w:marTop w:val="0"/>
      <w:marBottom w:val="0"/>
      <w:divBdr>
        <w:top w:val="none" w:sz="0" w:space="0" w:color="auto"/>
        <w:left w:val="none" w:sz="0" w:space="0" w:color="auto"/>
        <w:bottom w:val="none" w:sz="0" w:space="0" w:color="auto"/>
        <w:right w:val="none" w:sz="0" w:space="0" w:color="auto"/>
      </w:divBdr>
    </w:div>
    <w:div w:id="1204174138">
      <w:bodyDiv w:val="1"/>
      <w:marLeft w:val="0"/>
      <w:marRight w:val="0"/>
      <w:marTop w:val="0"/>
      <w:marBottom w:val="0"/>
      <w:divBdr>
        <w:top w:val="none" w:sz="0" w:space="0" w:color="auto"/>
        <w:left w:val="none" w:sz="0" w:space="0" w:color="auto"/>
        <w:bottom w:val="none" w:sz="0" w:space="0" w:color="auto"/>
        <w:right w:val="none" w:sz="0" w:space="0" w:color="auto"/>
      </w:divBdr>
    </w:div>
    <w:div w:id="1204176594">
      <w:bodyDiv w:val="1"/>
      <w:marLeft w:val="0"/>
      <w:marRight w:val="0"/>
      <w:marTop w:val="0"/>
      <w:marBottom w:val="0"/>
      <w:divBdr>
        <w:top w:val="none" w:sz="0" w:space="0" w:color="auto"/>
        <w:left w:val="none" w:sz="0" w:space="0" w:color="auto"/>
        <w:bottom w:val="none" w:sz="0" w:space="0" w:color="auto"/>
        <w:right w:val="none" w:sz="0" w:space="0" w:color="auto"/>
      </w:divBdr>
    </w:div>
    <w:div w:id="1204245343">
      <w:bodyDiv w:val="1"/>
      <w:marLeft w:val="0"/>
      <w:marRight w:val="0"/>
      <w:marTop w:val="0"/>
      <w:marBottom w:val="0"/>
      <w:divBdr>
        <w:top w:val="none" w:sz="0" w:space="0" w:color="auto"/>
        <w:left w:val="none" w:sz="0" w:space="0" w:color="auto"/>
        <w:bottom w:val="none" w:sz="0" w:space="0" w:color="auto"/>
        <w:right w:val="none" w:sz="0" w:space="0" w:color="auto"/>
      </w:divBdr>
    </w:div>
    <w:div w:id="1204247035">
      <w:bodyDiv w:val="1"/>
      <w:marLeft w:val="0"/>
      <w:marRight w:val="0"/>
      <w:marTop w:val="0"/>
      <w:marBottom w:val="0"/>
      <w:divBdr>
        <w:top w:val="none" w:sz="0" w:space="0" w:color="auto"/>
        <w:left w:val="none" w:sz="0" w:space="0" w:color="auto"/>
        <w:bottom w:val="none" w:sz="0" w:space="0" w:color="auto"/>
        <w:right w:val="none" w:sz="0" w:space="0" w:color="auto"/>
      </w:divBdr>
    </w:div>
    <w:div w:id="1204294173">
      <w:bodyDiv w:val="1"/>
      <w:marLeft w:val="0"/>
      <w:marRight w:val="0"/>
      <w:marTop w:val="0"/>
      <w:marBottom w:val="0"/>
      <w:divBdr>
        <w:top w:val="none" w:sz="0" w:space="0" w:color="auto"/>
        <w:left w:val="none" w:sz="0" w:space="0" w:color="auto"/>
        <w:bottom w:val="none" w:sz="0" w:space="0" w:color="auto"/>
        <w:right w:val="none" w:sz="0" w:space="0" w:color="auto"/>
      </w:divBdr>
    </w:div>
    <w:div w:id="1204370364">
      <w:bodyDiv w:val="1"/>
      <w:marLeft w:val="0"/>
      <w:marRight w:val="0"/>
      <w:marTop w:val="0"/>
      <w:marBottom w:val="0"/>
      <w:divBdr>
        <w:top w:val="none" w:sz="0" w:space="0" w:color="auto"/>
        <w:left w:val="none" w:sz="0" w:space="0" w:color="auto"/>
        <w:bottom w:val="none" w:sz="0" w:space="0" w:color="auto"/>
        <w:right w:val="none" w:sz="0" w:space="0" w:color="auto"/>
      </w:divBdr>
    </w:div>
    <w:div w:id="1204440144">
      <w:bodyDiv w:val="1"/>
      <w:marLeft w:val="0"/>
      <w:marRight w:val="0"/>
      <w:marTop w:val="0"/>
      <w:marBottom w:val="0"/>
      <w:divBdr>
        <w:top w:val="none" w:sz="0" w:space="0" w:color="auto"/>
        <w:left w:val="none" w:sz="0" w:space="0" w:color="auto"/>
        <w:bottom w:val="none" w:sz="0" w:space="0" w:color="auto"/>
        <w:right w:val="none" w:sz="0" w:space="0" w:color="auto"/>
      </w:divBdr>
    </w:div>
    <w:div w:id="1204443702">
      <w:bodyDiv w:val="1"/>
      <w:marLeft w:val="0"/>
      <w:marRight w:val="0"/>
      <w:marTop w:val="0"/>
      <w:marBottom w:val="0"/>
      <w:divBdr>
        <w:top w:val="none" w:sz="0" w:space="0" w:color="auto"/>
        <w:left w:val="none" w:sz="0" w:space="0" w:color="auto"/>
        <w:bottom w:val="none" w:sz="0" w:space="0" w:color="auto"/>
        <w:right w:val="none" w:sz="0" w:space="0" w:color="auto"/>
      </w:divBdr>
    </w:div>
    <w:div w:id="1204555635">
      <w:bodyDiv w:val="1"/>
      <w:marLeft w:val="0"/>
      <w:marRight w:val="0"/>
      <w:marTop w:val="0"/>
      <w:marBottom w:val="0"/>
      <w:divBdr>
        <w:top w:val="none" w:sz="0" w:space="0" w:color="auto"/>
        <w:left w:val="none" w:sz="0" w:space="0" w:color="auto"/>
        <w:bottom w:val="none" w:sz="0" w:space="0" w:color="auto"/>
        <w:right w:val="none" w:sz="0" w:space="0" w:color="auto"/>
      </w:divBdr>
    </w:div>
    <w:div w:id="1204633967">
      <w:bodyDiv w:val="1"/>
      <w:marLeft w:val="0"/>
      <w:marRight w:val="0"/>
      <w:marTop w:val="0"/>
      <w:marBottom w:val="0"/>
      <w:divBdr>
        <w:top w:val="none" w:sz="0" w:space="0" w:color="auto"/>
        <w:left w:val="none" w:sz="0" w:space="0" w:color="auto"/>
        <w:bottom w:val="none" w:sz="0" w:space="0" w:color="auto"/>
        <w:right w:val="none" w:sz="0" w:space="0" w:color="auto"/>
      </w:divBdr>
    </w:div>
    <w:div w:id="1204829353">
      <w:bodyDiv w:val="1"/>
      <w:marLeft w:val="0"/>
      <w:marRight w:val="0"/>
      <w:marTop w:val="0"/>
      <w:marBottom w:val="0"/>
      <w:divBdr>
        <w:top w:val="none" w:sz="0" w:space="0" w:color="auto"/>
        <w:left w:val="none" w:sz="0" w:space="0" w:color="auto"/>
        <w:bottom w:val="none" w:sz="0" w:space="0" w:color="auto"/>
        <w:right w:val="none" w:sz="0" w:space="0" w:color="auto"/>
      </w:divBdr>
    </w:div>
    <w:div w:id="1204907696">
      <w:bodyDiv w:val="1"/>
      <w:marLeft w:val="0"/>
      <w:marRight w:val="0"/>
      <w:marTop w:val="0"/>
      <w:marBottom w:val="0"/>
      <w:divBdr>
        <w:top w:val="none" w:sz="0" w:space="0" w:color="auto"/>
        <w:left w:val="none" w:sz="0" w:space="0" w:color="auto"/>
        <w:bottom w:val="none" w:sz="0" w:space="0" w:color="auto"/>
        <w:right w:val="none" w:sz="0" w:space="0" w:color="auto"/>
      </w:divBdr>
    </w:div>
    <w:div w:id="1204908110">
      <w:bodyDiv w:val="1"/>
      <w:marLeft w:val="0"/>
      <w:marRight w:val="0"/>
      <w:marTop w:val="0"/>
      <w:marBottom w:val="0"/>
      <w:divBdr>
        <w:top w:val="none" w:sz="0" w:space="0" w:color="auto"/>
        <w:left w:val="none" w:sz="0" w:space="0" w:color="auto"/>
        <w:bottom w:val="none" w:sz="0" w:space="0" w:color="auto"/>
        <w:right w:val="none" w:sz="0" w:space="0" w:color="auto"/>
      </w:divBdr>
    </w:div>
    <w:div w:id="1204908277">
      <w:bodyDiv w:val="1"/>
      <w:marLeft w:val="0"/>
      <w:marRight w:val="0"/>
      <w:marTop w:val="0"/>
      <w:marBottom w:val="0"/>
      <w:divBdr>
        <w:top w:val="none" w:sz="0" w:space="0" w:color="auto"/>
        <w:left w:val="none" w:sz="0" w:space="0" w:color="auto"/>
        <w:bottom w:val="none" w:sz="0" w:space="0" w:color="auto"/>
        <w:right w:val="none" w:sz="0" w:space="0" w:color="auto"/>
      </w:divBdr>
    </w:div>
    <w:div w:id="1204976406">
      <w:bodyDiv w:val="1"/>
      <w:marLeft w:val="0"/>
      <w:marRight w:val="0"/>
      <w:marTop w:val="0"/>
      <w:marBottom w:val="0"/>
      <w:divBdr>
        <w:top w:val="none" w:sz="0" w:space="0" w:color="auto"/>
        <w:left w:val="none" w:sz="0" w:space="0" w:color="auto"/>
        <w:bottom w:val="none" w:sz="0" w:space="0" w:color="auto"/>
        <w:right w:val="none" w:sz="0" w:space="0" w:color="auto"/>
      </w:divBdr>
    </w:div>
    <w:div w:id="1204976978">
      <w:bodyDiv w:val="1"/>
      <w:marLeft w:val="0"/>
      <w:marRight w:val="0"/>
      <w:marTop w:val="0"/>
      <w:marBottom w:val="0"/>
      <w:divBdr>
        <w:top w:val="none" w:sz="0" w:space="0" w:color="auto"/>
        <w:left w:val="none" w:sz="0" w:space="0" w:color="auto"/>
        <w:bottom w:val="none" w:sz="0" w:space="0" w:color="auto"/>
        <w:right w:val="none" w:sz="0" w:space="0" w:color="auto"/>
      </w:divBdr>
    </w:div>
    <w:div w:id="1205017332">
      <w:bodyDiv w:val="1"/>
      <w:marLeft w:val="0"/>
      <w:marRight w:val="0"/>
      <w:marTop w:val="0"/>
      <w:marBottom w:val="0"/>
      <w:divBdr>
        <w:top w:val="none" w:sz="0" w:space="0" w:color="auto"/>
        <w:left w:val="none" w:sz="0" w:space="0" w:color="auto"/>
        <w:bottom w:val="none" w:sz="0" w:space="0" w:color="auto"/>
        <w:right w:val="none" w:sz="0" w:space="0" w:color="auto"/>
      </w:divBdr>
    </w:div>
    <w:div w:id="1205094173">
      <w:bodyDiv w:val="1"/>
      <w:marLeft w:val="0"/>
      <w:marRight w:val="0"/>
      <w:marTop w:val="0"/>
      <w:marBottom w:val="0"/>
      <w:divBdr>
        <w:top w:val="none" w:sz="0" w:space="0" w:color="auto"/>
        <w:left w:val="none" w:sz="0" w:space="0" w:color="auto"/>
        <w:bottom w:val="none" w:sz="0" w:space="0" w:color="auto"/>
        <w:right w:val="none" w:sz="0" w:space="0" w:color="auto"/>
      </w:divBdr>
    </w:div>
    <w:div w:id="1205143537">
      <w:bodyDiv w:val="1"/>
      <w:marLeft w:val="0"/>
      <w:marRight w:val="0"/>
      <w:marTop w:val="0"/>
      <w:marBottom w:val="0"/>
      <w:divBdr>
        <w:top w:val="none" w:sz="0" w:space="0" w:color="auto"/>
        <w:left w:val="none" w:sz="0" w:space="0" w:color="auto"/>
        <w:bottom w:val="none" w:sz="0" w:space="0" w:color="auto"/>
        <w:right w:val="none" w:sz="0" w:space="0" w:color="auto"/>
      </w:divBdr>
    </w:div>
    <w:div w:id="1205210719">
      <w:bodyDiv w:val="1"/>
      <w:marLeft w:val="0"/>
      <w:marRight w:val="0"/>
      <w:marTop w:val="0"/>
      <w:marBottom w:val="0"/>
      <w:divBdr>
        <w:top w:val="none" w:sz="0" w:space="0" w:color="auto"/>
        <w:left w:val="none" w:sz="0" w:space="0" w:color="auto"/>
        <w:bottom w:val="none" w:sz="0" w:space="0" w:color="auto"/>
        <w:right w:val="none" w:sz="0" w:space="0" w:color="auto"/>
      </w:divBdr>
    </w:div>
    <w:div w:id="1205290385">
      <w:bodyDiv w:val="1"/>
      <w:marLeft w:val="0"/>
      <w:marRight w:val="0"/>
      <w:marTop w:val="0"/>
      <w:marBottom w:val="0"/>
      <w:divBdr>
        <w:top w:val="none" w:sz="0" w:space="0" w:color="auto"/>
        <w:left w:val="none" w:sz="0" w:space="0" w:color="auto"/>
        <w:bottom w:val="none" w:sz="0" w:space="0" w:color="auto"/>
        <w:right w:val="none" w:sz="0" w:space="0" w:color="auto"/>
      </w:divBdr>
    </w:div>
    <w:div w:id="1205290474">
      <w:bodyDiv w:val="1"/>
      <w:marLeft w:val="0"/>
      <w:marRight w:val="0"/>
      <w:marTop w:val="0"/>
      <w:marBottom w:val="0"/>
      <w:divBdr>
        <w:top w:val="none" w:sz="0" w:space="0" w:color="auto"/>
        <w:left w:val="none" w:sz="0" w:space="0" w:color="auto"/>
        <w:bottom w:val="none" w:sz="0" w:space="0" w:color="auto"/>
        <w:right w:val="none" w:sz="0" w:space="0" w:color="auto"/>
      </w:divBdr>
    </w:div>
    <w:div w:id="1205367582">
      <w:bodyDiv w:val="1"/>
      <w:marLeft w:val="0"/>
      <w:marRight w:val="0"/>
      <w:marTop w:val="0"/>
      <w:marBottom w:val="0"/>
      <w:divBdr>
        <w:top w:val="none" w:sz="0" w:space="0" w:color="auto"/>
        <w:left w:val="none" w:sz="0" w:space="0" w:color="auto"/>
        <w:bottom w:val="none" w:sz="0" w:space="0" w:color="auto"/>
        <w:right w:val="none" w:sz="0" w:space="0" w:color="auto"/>
      </w:divBdr>
    </w:div>
    <w:div w:id="1205404871">
      <w:bodyDiv w:val="1"/>
      <w:marLeft w:val="0"/>
      <w:marRight w:val="0"/>
      <w:marTop w:val="0"/>
      <w:marBottom w:val="0"/>
      <w:divBdr>
        <w:top w:val="none" w:sz="0" w:space="0" w:color="auto"/>
        <w:left w:val="none" w:sz="0" w:space="0" w:color="auto"/>
        <w:bottom w:val="none" w:sz="0" w:space="0" w:color="auto"/>
        <w:right w:val="none" w:sz="0" w:space="0" w:color="auto"/>
      </w:divBdr>
    </w:div>
    <w:div w:id="1205405333">
      <w:bodyDiv w:val="1"/>
      <w:marLeft w:val="0"/>
      <w:marRight w:val="0"/>
      <w:marTop w:val="0"/>
      <w:marBottom w:val="0"/>
      <w:divBdr>
        <w:top w:val="none" w:sz="0" w:space="0" w:color="auto"/>
        <w:left w:val="none" w:sz="0" w:space="0" w:color="auto"/>
        <w:bottom w:val="none" w:sz="0" w:space="0" w:color="auto"/>
        <w:right w:val="none" w:sz="0" w:space="0" w:color="auto"/>
      </w:divBdr>
    </w:div>
    <w:div w:id="1205479674">
      <w:bodyDiv w:val="1"/>
      <w:marLeft w:val="0"/>
      <w:marRight w:val="0"/>
      <w:marTop w:val="0"/>
      <w:marBottom w:val="0"/>
      <w:divBdr>
        <w:top w:val="none" w:sz="0" w:space="0" w:color="auto"/>
        <w:left w:val="none" w:sz="0" w:space="0" w:color="auto"/>
        <w:bottom w:val="none" w:sz="0" w:space="0" w:color="auto"/>
        <w:right w:val="none" w:sz="0" w:space="0" w:color="auto"/>
      </w:divBdr>
    </w:div>
    <w:div w:id="1205556156">
      <w:bodyDiv w:val="1"/>
      <w:marLeft w:val="0"/>
      <w:marRight w:val="0"/>
      <w:marTop w:val="0"/>
      <w:marBottom w:val="0"/>
      <w:divBdr>
        <w:top w:val="none" w:sz="0" w:space="0" w:color="auto"/>
        <w:left w:val="none" w:sz="0" w:space="0" w:color="auto"/>
        <w:bottom w:val="none" w:sz="0" w:space="0" w:color="auto"/>
        <w:right w:val="none" w:sz="0" w:space="0" w:color="auto"/>
      </w:divBdr>
    </w:div>
    <w:div w:id="1205556262">
      <w:bodyDiv w:val="1"/>
      <w:marLeft w:val="0"/>
      <w:marRight w:val="0"/>
      <w:marTop w:val="0"/>
      <w:marBottom w:val="0"/>
      <w:divBdr>
        <w:top w:val="none" w:sz="0" w:space="0" w:color="auto"/>
        <w:left w:val="none" w:sz="0" w:space="0" w:color="auto"/>
        <w:bottom w:val="none" w:sz="0" w:space="0" w:color="auto"/>
        <w:right w:val="none" w:sz="0" w:space="0" w:color="auto"/>
      </w:divBdr>
    </w:div>
    <w:div w:id="1205558426">
      <w:bodyDiv w:val="1"/>
      <w:marLeft w:val="0"/>
      <w:marRight w:val="0"/>
      <w:marTop w:val="0"/>
      <w:marBottom w:val="0"/>
      <w:divBdr>
        <w:top w:val="none" w:sz="0" w:space="0" w:color="auto"/>
        <w:left w:val="none" w:sz="0" w:space="0" w:color="auto"/>
        <w:bottom w:val="none" w:sz="0" w:space="0" w:color="auto"/>
        <w:right w:val="none" w:sz="0" w:space="0" w:color="auto"/>
      </w:divBdr>
    </w:div>
    <w:div w:id="1205561700">
      <w:bodyDiv w:val="1"/>
      <w:marLeft w:val="0"/>
      <w:marRight w:val="0"/>
      <w:marTop w:val="0"/>
      <w:marBottom w:val="0"/>
      <w:divBdr>
        <w:top w:val="none" w:sz="0" w:space="0" w:color="auto"/>
        <w:left w:val="none" w:sz="0" w:space="0" w:color="auto"/>
        <w:bottom w:val="none" w:sz="0" w:space="0" w:color="auto"/>
        <w:right w:val="none" w:sz="0" w:space="0" w:color="auto"/>
      </w:divBdr>
    </w:div>
    <w:div w:id="1205604484">
      <w:bodyDiv w:val="1"/>
      <w:marLeft w:val="0"/>
      <w:marRight w:val="0"/>
      <w:marTop w:val="0"/>
      <w:marBottom w:val="0"/>
      <w:divBdr>
        <w:top w:val="none" w:sz="0" w:space="0" w:color="auto"/>
        <w:left w:val="none" w:sz="0" w:space="0" w:color="auto"/>
        <w:bottom w:val="none" w:sz="0" w:space="0" w:color="auto"/>
        <w:right w:val="none" w:sz="0" w:space="0" w:color="auto"/>
      </w:divBdr>
    </w:div>
    <w:div w:id="1205604740">
      <w:bodyDiv w:val="1"/>
      <w:marLeft w:val="0"/>
      <w:marRight w:val="0"/>
      <w:marTop w:val="0"/>
      <w:marBottom w:val="0"/>
      <w:divBdr>
        <w:top w:val="none" w:sz="0" w:space="0" w:color="auto"/>
        <w:left w:val="none" w:sz="0" w:space="0" w:color="auto"/>
        <w:bottom w:val="none" w:sz="0" w:space="0" w:color="auto"/>
        <w:right w:val="none" w:sz="0" w:space="0" w:color="auto"/>
      </w:divBdr>
    </w:div>
    <w:div w:id="1205748292">
      <w:bodyDiv w:val="1"/>
      <w:marLeft w:val="0"/>
      <w:marRight w:val="0"/>
      <w:marTop w:val="0"/>
      <w:marBottom w:val="0"/>
      <w:divBdr>
        <w:top w:val="none" w:sz="0" w:space="0" w:color="auto"/>
        <w:left w:val="none" w:sz="0" w:space="0" w:color="auto"/>
        <w:bottom w:val="none" w:sz="0" w:space="0" w:color="auto"/>
        <w:right w:val="none" w:sz="0" w:space="0" w:color="auto"/>
      </w:divBdr>
    </w:div>
    <w:div w:id="1205755357">
      <w:bodyDiv w:val="1"/>
      <w:marLeft w:val="0"/>
      <w:marRight w:val="0"/>
      <w:marTop w:val="0"/>
      <w:marBottom w:val="0"/>
      <w:divBdr>
        <w:top w:val="none" w:sz="0" w:space="0" w:color="auto"/>
        <w:left w:val="none" w:sz="0" w:space="0" w:color="auto"/>
        <w:bottom w:val="none" w:sz="0" w:space="0" w:color="auto"/>
        <w:right w:val="none" w:sz="0" w:space="0" w:color="auto"/>
      </w:divBdr>
    </w:div>
    <w:div w:id="1205949351">
      <w:bodyDiv w:val="1"/>
      <w:marLeft w:val="0"/>
      <w:marRight w:val="0"/>
      <w:marTop w:val="0"/>
      <w:marBottom w:val="0"/>
      <w:divBdr>
        <w:top w:val="none" w:sz="0" w:space="0" w:color="auto"/>
        <w:left w:val="none" w:sz="0" w:space="0" w:color="auto"/>
        <w:bottom w:val="none" w:sz="0" w:space="0" w:color="auto"/>
        <w:right w:val="none" w:sz="0" w:space="0" w:color="auto"/>
      </w:divBdr>
    </w:div>
    <w:div w:id="1206019910">
      <w:bodyDiv w:val="1"/>
      <w:marLeft w:val="0"/>
      <w:marRight w:val="0"/>
      <w:marTop w:val="0"/>
      <w:marBottom w:val="0"/>
      <w:divBdr>
        <w:top w:val="none" w:sz="0" w:space="0" w:color="auto"/>
        <w:left w:val="none" w:sz="0" w:space="0" w:color="auto"/>
        <w:bottom w:val="none" w:sz="0" w:space="0" w:color="auto"/>
        <w:right w:val="none" w:sz="0" w:space="0" w:color="auto"/>
      </w:divBdr>
    </w:div>
    <w:div w:id="1206020619">
      <w:bodyDiv w:val="1"/>
      <w:marLeft w:val="0"/>
      <w:marRight w:val="0"/>
      <w:marTop w:val="0"/>
      <w:marBottom w:val="0"/>
      <w:divBdr>
        <w:top w:val="none" w:sz="0" w:space="0" w:color="auto"/>
        <w:left w:val="none" w:sz="0" w:space="0" w:color="auto"/>
        <w:bottom w:val="none" w:sz="0" w:space="0" w:color="auto"/>
        <w:right w:val="none" w:sz="0" w:space="0" w:color="auto"/>
      </w:divBdr>
    </w:div>
    <w:div w:id="1206025137">
      <w:bodyDiv w:val="1"/>
      <w:marLeft w:val="0"/>
      <w:marRight w:val="0"/>
      <w:marTop w:val="0"/>
      <w:marBottom w:val="0"/>
      <w:divBdr>
        <w:top w:val="none" w:sz="0" w:space="0" w:color="auto"/>
        <w:left w:val="none" w:sz="0" w:space="0" w:color="auto"/>
        <w:bottom w:val="none" w:sz="0" w:space="0" w:color="auto"/>
        <w:right w:val="none" w:sz="0" w:space="0" w:color="auto"/>
      </w:divBdr>
    </w:div>
    <w:div w:id="1206025205">
      <w:bodyDiv w:val="1"/>
      <w:marLeft w:val="0"/>
      <w:marRight w:val="0"/>
      <w:marTop w:val="0"/>
      <w:marBottom w:val="0"/>
      <w:divBdr>
        <w:top w:val="none" w:sz="0" w:space="0" w:color="auto"/>
        <w:left w:val="none" w:sz="0" w:space="0" w:color="auto"/>
        <w:bottom w:val="none" w:sz="0" w:space="0" w:color="auto"/>
        <w:right w:val="none" w:sz="0" w:space="0" w:color="auto"/>
      </w:divBdr>
    </w:div>
    <w:div w:id="1206061430">
      <w:bodyDiv w:val="1"/>
      <w:marLeft w:val="0"/>
      <w:marRight w:val="0"/>
      <w:marTop w:val="0"/>
      <w:marBottom w:val="0"/>
      <w:divBdr>
        <w:top w:val="none" w:sz="0" w:space="0" w:color="auto"/>
        <w:left w:val="none" w:sz="0" w:space="0" w:color="auto"/>
        <w:bottom w:val="none" w:sz="0" w:space="0" w:color="auto"/>
        <w:right w:val="none" w:sz="0" w:space="0" w:color="auto"/>
      </w:divBdr>
    </w:div>
    <w:div w:id="1206065251">
      <w:bodyDiv w:val="1"/>
      <w:marLeft w:val="0"/>
      <w:marRight w:val="0"/>
      <w:marTop w:val="0"/>
      <w:marBottom w:val="0"/>
      <w:divBdr>
        <w:top w:val="none" w:sz="0" w:space="0" w:color="auto"/>
        <w:left w:val="none" w:sz="0" w:space="0" w:color="auto"/>
        <w:bottom w:val="none" w:sz="0" w:space="0" w:color="auto"/>
        <w:right w:val="none" w:sz="0" w:space="0" w:color="auto"/>
      </w:divBdr>
    </w:div>
    <w:div w:id="1206213182">
      <w:bodyDiv w:val="1"/>
      <w:marLeft w:val="0"/>
      <w:marRight w:val="0"/>
      <w:marTop w:val="0"/>
      <w:marBottom w:val="0"/>
      <w:divBdr>
        <w:top w:val="none" w:sz="0" w:space="0" w:color="auto"/>
        <w:left w:val="none" w:sz="0" w:space="0" w:color="auto"/>
        <w:bottom w:val="none" w:sz="0" w:space="0" w:color="auto"/>
        <w:right w:val="none" w:sz="0" w:space="0" w:color="auto"/>
      </w:divBdr>
    </w:div>
    <w:div w:id="1206257457">
      <w:bodyDiv w:val="1"/>
      <w:marLeft w:val="0"/>
      <w:marRight w:val="0"/>
      <w:marTop w:val="0"/>
      <w:marBottom w:val="0"/>
      <w:divBdr>
        <w:top w:val="none" w:sz="0" w:space="0" w:color="auto"/>
        <w:left w:val="none" w:sz="0" w:space="0" w:color="auto"/>
        <w:bottom w:val="none" w:sz="0" w:space="0" w:color="auto"/>
        <w:right w:val="none" w:sz="0" w:space="0" w:color="auto"/>
      </w:divBdr>
    </w:div>
    <w:div w:id="1206334402">
      <w:bodyDiv w:val="1"/>
      <w:marLeft w:val="0"/>
      <w:marRight w:val="0"/>
      <w:marTop w:val="0"/>
      <w:marBottom w:val="0"/>
      <w:divBdr>
        <w:top w:val="none" w:sz="0" w:space="0" w:color="auto"/>
        <w:left w:val="none" w:sz="0" w:space="0" w:color="auto"/>
        <w:bottom w:val="none" w:sz="0" w:space="0" w:color="auto"/>
        <w:right w:val="none" w:sz="0" w:space="0" w:color="auto"/>
      </w:divBdr>
    </w:div>
    <w:div w:id="1206337017">
      <w:bodyDiv w:val="1"/>
      <w:marLeft w:val="0"/>
      <w:marRight w:val="0"/>
      <w:marTop w:val="0"/>
      <w:marBottom w:val="0"/>
      <w:divBdr>
        <w:top w:val="none" w:sz="0" w:space="0" w:color="auto"/>
        <w:left w:val="none" w:sz="0" w:space="0" w:color="auto"/>
        <w:bottom w:val="none" w:sz="0" w:space="0" w:color="auto"/>
        <w:right w:val="none" w:sz="0" w:space="0" w:color="auto"/>
      </w:divBdr>
    </w:div>
    <w:div w:id="1206406269">
      <w:bodyDiv w:val="1"/>
      <w:marLeft w:val="0"/>
      <w:marRight w:val="0"/>
      <w:marTop w:val="0"/>
      <w:marBottom w:val="0"/>
      <w:divBdr>
        <w:top w:val="none" w:sz="0" w:space="0" w:color="auto"/>
        <w:left w:val="none" w:sz="0" w:space="0" w:color="auto"/>
        <w:bottom w:val="none" w:sz="0" w:space="0" w:color="auto"/>
        <w:right w:val="none" w:sz="0" w:space="0" w:color="auto"/>
      </w:divBdr>
    </w:div>
    <w:div w:id="1206454273">
      <w:bodyDiv w:val="1"/>
      <w:marLeft w:val="0"/>
      <w:marRight w:val="0"/>
      <w:marTop w:val="0"/>
      <w:marBottom w:val="0"/>
      <w:divBdr>
        <w:top w:val="none" w:sz="0" w:space="0" w:color="auto"/>
        <w:left w:val="none" w:sz="0" w:space="0" w:color="auto"/>
        <w:bottom w:val="none" w:sz="0" w:space="0" w:color="auto"/>
        <w:right w:val="none" w:sz="0" w:space="0" w:color="auto"/>
      </w:divBdr>
    </w:div>
    <w:div w:id="1206526623">
      <w:bodyDiv w:val="1"/>
      <w:marLeft w:val="0"/>
      <w:marRight w:val="0"/>
      <w:marTop w:val="0"/>
      <w:marBottom w:val="0"/>
      <w:divBdr>
        <w:top w:val="none" w:sz="0" w:space="0" w:color="auto"/>
        <w:left w:val="none" w:sz="0" w:space="0" w:color="auto"/>
        <w:bottom w:val="none" w:sz="0" w:space="0" w:color="auto"/>
        <w:right w:val="none" w:sz="0" w:space="0" w:color="auto"/>
      </w:divBdr>
    </w:div>
    <w:div w:id="1206605042">
      <w:bodyDiv w:val="1"/>
      <w:marLeft w:val="0"/>
      <w:marRight w:val="0"/>
      <w:marTop w:val="0"/>
      <w:marBottom w:val="0"/>
      <w:divBdr>
        <w:top w:val="none" w:sz="0" w:space="0" w:color="auto"/>
        <w:left w:val="none" w:sz="0" w:space="0" w:color="auto"/>
        <w:bottom w:val="none" w:sz="0" w:space="0" w:color="auto"/>
        <w:right w:val="none" w:sz="0" w:space="0" w:color="auto"/>
      </w:divBdr>
    </w:div>
    <w:div w:id="1206672560">
      <w:bodyDiv w:val="1"/>
      <w:marLeft w:val="0"/>
      <w:marRight w:val="0"/>
      <w:marTop w:val="0"/>
      <w:marBottom w:val="0"/>
      <w:divBdr>
        <w:top w:val="none" w:sz="0" w:space="0" w:color="auto"/>
        <w:left w:val="none" w:sz="0" w:space="0" w:color="auto"/>
        <w:bottom w:val="none" w:sz="0" w:space="0" w:color="auto"/>
        <w:right w:val="none" w:sz="0" w:space="0" w:color="auto"/>
      </w:divBdr>
    </w:div>
    <w:div w:id="1206717281">
      <w:bodyDiv w:val="1"/>
      <w:marLeft w:val="0"/>
      <w:marRight w:val="0"/>
      <w:marTop w:val="0"/>
      <w:marBottom w:val="0"/>
      <w:divBdr>
        <w:top w:val="none" w:sz="0" w:space="0" w:color="auto"/>
        <w:left w:val="none" w:sz="0" w:space="0" w:color="auto"/>
        <w:bottom w:val="none" w:sz="0" w:space="0" w:color="auto"/>
        <w:right w:val="none" w:sz="0" w:space="0" w:color="auto"/>
      </w:divBdr>
    </w:div>
    <w:div w:id="1206721508">
      <w:bodyDiv w:val="1"/>
      <w:marLeft w:val="0"/>
      <w:marRight w:val="0"/>
      <w:marTop w:val="0"/>
      <w:marBottom w:val="0"/>
      <w:divBdr>
        <w:top w:val="none" w:sz="0" w:space="0" w:color="auto"/>
        <w:left w:val="none" w:sz="0" w:space="0" w:color="auto"/>
        <w:bottom w:val="none" w:sz="0" w:space="0" w:color="auto"/>
        <w:right w:val="none" w:sz="0" w:space="0" w:color="auto"/>
      </w:divBdr>
    </w:div>
    <w:div w:id="1206790082">
      <w:bodyDiv w:val="1"/>
      <w:marLeft w:val="0"/>
      <w:marRight w:val="0"/>
      <w:marTop w:val="0"/>
      <w:marBottom w:val="0"/>
      <w:divBdr>
        <w:top w:val="none" w:sz="0" w:space="0" w:color="auto"/>
        <w:left w:val="none" w:sz="0" w:space="0" w:color="auto"/>
        <w:bottom w:val="none" w:sz="0" w:space="0" w:color="auto"/>
        <w:right w:val="none" w:sz="0" w:space="0" w:color="auto"/>
      </w:divBdr>
    </w:div>
    <w:div w:id="1206912813">
      <w:bodyDiv w:val="1"/>
      <w:marLeft w:val="0"/>
      <w:marRight w:val="0"/>
      <w:marTop w:val="0"/>
      <w:marBottom w:val="0"/>
      <w:divBdr>
        <w:top w:val="none" w:sz="0" w:space="0" w:color="auto"/>
        <w:left w:val="none" w:sz="0" w:space="0" w:color="auto"/>
        <w:bottom w:val="none" w:sz="0" w:space="0" w:color="auto"/>
        <w:right w:val="none" w:sz="0" w:space="0" w:color="auto"/>
      </w:divBdr>
    </w:div>
    <w:div w:id="1206913580">
      <w:bodyDiv w:val="1"/>
      <w:marLeft w:val="0"/>
      <w:marRight w:val="0"/>
      <w:marTop w:val="0"/>
      <w:marBottom w:val="0"/>
      <w:divBdr>
        <w:top w:val="none" w:sz="0" w:space="0" w:color="auto"/>
        <w:left w:val="none" w:sz="0" w:space="0" w:color="auto"/>
        <w:bottom w:val="none" w:sz="0" w:space="0" w:color="auto"/>
        <w:right w:val="none" w:sz="0" w:space="0" w:color="auto"/>
      </w:divBdr>
    </w:div>
    <w:div w:id="1206992191">
      <w:bodyDiv w:val="1"/>
      <w:marLeft w:val="0"/>
      <w:marRight w:val="0"/>
      <w:marTop w:val="0"/>
      <w:marBottom w:val="0"/>
      <w:divBdr>
        <w:top w:val="none" w:sz="0" w:space="0" w:color="auto"/>
        <w:left w:val="none" w:sz="0" w:space="0" w:color="auto"/>
        <w:bottom w:val="none" w:sz="0" w:space="0" w:color="auto"/>
        <w:right w:val="none" w:sz="0" w:space="0" w:color="auto"/>
      </w:divBdr>
    </w:div>
    <w:div w:id="1207058528">
      <w:bodyDiv w:val="1"/>
      <w:marLeft w:val="0"/>
      <w:marRight w:val="0"/>
      <w:marTop w:val="0"/>
      <w:marBottom w:val="0"/>
      <w:divBdr>
        <w:top w:val="none" w:sz="0" w:space="0" w:color="auto"/>
        <w:left w:val="none" w:sz="0" w:space="0" w:color="auto"/>
        <w:bottom w:val="none" w:sz="0" w:space="0" w:color="auto"/>
        <w:right w:val="none" w:sz="0" w:space="0" w:color="auto"/>
      </w:divBdr>
    </w:div>
    <w:div w:id="1207063181">
      <w:bodyDiv w:val="1"/>
      <w:marLeft w:val="0"/>
      <w:marRight w:val="0"/>
      <w:marTop w:val="0"/>
      <w:marBottom w:val="0"/>
      <w:divBdr>
        <w:top w:val="none" w:sz="0" w:space="0" w:color="auto"/>
        <w:left w:val="none" w:sz="0" w:space="0" w:color="auto"/>
        <w:bottom w:val="none" w:sz="0" w:space="0" w:color="auto"/>
        <w:right w:val="none" w:sz="0" w:space="0" w:color="auto"/>
      </w:divBdr>
    </w:div>
    <w:div w:id="1207065235">
      <w:bodyDiv w:val="1"/>
      <w:marLeft w:val="0"/>
      <w:marRight w:val="0"/>
      <w:marTop w:val="0"/>
      <w:marBottom w:val="0"/>
      <w:divBdr>
        <w:top w:val="none" w:sz="0" w:space="0" w:color="auto"/>
        <w:left w:val="none" w:sz="0" w:space="0" w:color="auto"/>
        <w:bottom w:val="none" w:sz="0" w:space="0" w:color="auto"/>
        <w:right w:val="none" w:sz="0" w:space="0" w:color="auto"/>
      </w:divBdr>
    </w:div>
    <w:div w:id="1207065907">
      <w:bodyDiv w:val="1"/>
      <w:marLeft w:val="0"/>
      <w:marRight w:val="0"/>
      <w:marTop w:val="0"/>
      <w:marBottom w:val="0"/>
      <w:divBdr>
        <w:top w:val="none" w:sz="0" w:space="0" w:color="auto"/>
        <w:left w:val="none" w:sz="0" w:space="0" w:color="auto"/>
        <w:bottom w:val="none" w:sz="0" w:space="0" w:color="auto"/>
        <w:right w:val="none" w:sz="0" w:space="0" w:color="auto"/>
      </w:divBdr>
    </w:div>
    <w:div w:id="1207181693">
      <w:bodyDiv w:val="1"/>
      <w:marLeft w:val="0"/>
      <w:marRight w:val="0"/>
      <w:marTop w:val="0"/>
      <w:marBottom w:val="0"/>
      <w:divBdr>
        <w:top w:val="none" w:sz="0" w:space="0" w:color="auto"/>
        <w:left w:val="none" w:sz="0" w:space="0" w:color="auto"/>
        <w:bottom w:val="none" w:sz="0" w:space="0" w:color="auto"/>
        <w:right w:val="none" w:sz="0" w:space="0" w:color="auto"/>
      </w:divBdr>
    </w:div>
    <w:div w:id="1207328078">
      <w:bodyDiv w:val="1"/>
      <w:marLeft w:val="0"/>
      <w:marRight w:val="0"/>
      <w:marTop w:val="0"/>
      <w:marBottom w:val="0"/>
      <w:divBdr>
        <w:top w:val="none" w:sz="0" w:space="0" w:color="auto"/>
        <w:left w:val="none" w:sz="0" w:space="0" w:color="auto"/>
        <w:bottom w:val="none" w:sz="0" w:space="0" w:color="auto"/>
        <w:right w:val="none" w:sz="0" w:space="0" w:color="auto"/>
      </w:divBdr>
    </w:div>
    <w:div w:id="1207331595">
      <w:bodyDiv w:val="1"/>
      <w:marLeft w:val="0"/>
      <w:marRight w:val="0"/>
      <w:marTop w:val="0"/>
      <w:marBottom w:val="0"/>
      <w:divBdr>
        <w:top w:val="none" w:sz="0" w:space="0" w:color="auto"/>
        <w:left w:val="none" w:sz="0" w:space="0" w:color="auto"/>
        <w:bottom w:val="none" w:sz="0" w:space="0" w:color="auto"/>
        <w:right w:val="none" w:sz="0" w:space="0" w:color="auto"/>
      </w:divBdr>
    </w:div>
    <w:div w:id="1207332407">
      <w:bodyDiv w:val="1"/>
      <w:marLeft w:val="0"/>
      <w:marRight w:val="0"/>
      <w:marTop w:val="0"/>
      <w:marBottom w:val="0"/>
      <w:divBdr>
        <w:top w:val="none" w:sz="0" w:space="0" w:color="auto"/>
        <w:left w:val="none" w:sz="0" w:space="0" w:color="auto"/>
        <w:bottom w:val="none" w:sz="0" w:space="0" w:color="auto"/>
        <w:right w:val="none" w:sz="0" w:space="0" w:color="auto"/>
      </w:divBdr>
    </w:div>
    <w:div w:id="1207333080">
      <w:bodyDiv w:val="1"/>
      <w:marLeft w:val="0"/>
      <w:marRight w:val="0"/>
      <w:marTop w:val="0"/>
      <w:marBottom w:val="0"/>
      <w:divBdr>
        <w:top w:val="none" w:sz="0" w:space="0" w:color="auto"/>
        <w:left w:val="none" w:sz="0" w:space="0" w:color="auto"/>
        <w:bottom w:val="none" w:sz="0" w:space="0" w:color="auto"/>
        <w:right w:val="none" w:sz="0" w:space="0" w:color="auto"/>
      </w:divBdr>
    </w:div>
    <w:div w:id="1207336129">
      <w:bodyDiv w:val="1"/>
      <w:marLeft w:val="0"/>
      <w:marRight w:val="0"/>
      <w:marTop w:val="0"/>
      <w:marBottom w:val="0"/>
      <w:divBdr>
        <w:top w:val="none" w:sz="0" w:space="0" w:color="auto"/>
        <w:left w:val="none" w:sz="0" w:space="0" w:color="auto"/>
        <w:bottom w:val="none" w:sz="0" w:space="0" w:color="auto"/>
        <w:right w:val="none" w:sz="0" w:space="0" w:color="auto"/>
      </w:divBdr>
    </w:div>
    <w:div w:id="1207378377">
      <w:bodyDiv w:val="1"/>
      <w:marLeft w:val="0"/>
      <w:marRight w:val="0"/>
      <w:marTop w:val="0"/>
      <w:marBottom w:val="0"/>
      <w:divBdr>
        <w:top w:val="none" w:sz="0" w:space="0" w:color="auto"/>
        <w:left w:val="none" w:sz="0" w:space="0" w:color="auto"/>
        <w:bottom w:val="none" w:sz="0" w:space="0" w:color="auto"/>
        <w:right w:val="none" w:sz="0" w:space="0" w:color="auto"/>
      </w:divBdr>
    </w:div>
    <w:div w:id="1207447922">
      <w:bodyDiv w:val="1"/>
      <w:marLeft w:val="0"/>
      <w:marRight w:val="0"/>
      <w:marTop w:val="0"/>
      <w:marBottom w:val="0"/>
      <w:divBdr>
        <w:top w:val="none" w:sz="0" w:space="0" w:color="auto"/>
        <w:left w:val="none" w:sz="0" w:space="0" w:color="auto"/>
        <w:bottom w:val="none" w:sz="0" w:space="0" w:color="auto"/>
        <w:right w:val="none" w:sz="0" w:space="0" w:color="auto"/>
      </w:divBdr>
    </w:div>
    <w:div w:id="1207453881">
      <w:bodyDiv w:val="1"/>
      <w:marLeft w:val="0"/>
      <w:marRight w:val="0"/>
      <w:marTop w:val="0"/>
      <w:marBottom w:val="0"/>
      <w:divBdr>
        <w:top w:val="none" w:sz="0" w:space="0" w:color="auto"/>
        <w:left w:val="none" w:sz="0" w:space="0" w:color="auto"/>
        <w:bottom w:val="none" w:sz="0" w:space="0" w:color="auto"/>
        <w:right w:val="none" w:sz="0" w:space="0" w:color="auto"/>
      </w:divBdr>
    </w:div>
    <w:div w:id="1207522966">
      <w:bodyDiv w:val="1"/>
      <w:marLeft w:val="0"/>
      <w:marRight w:val="0"/>
      <w:marTop w:val="0"/>
      <w:marBottom w:val="0"/>
      <w:divBdr>
        <w:top w:val="none" w:sz="0" w:space="0" w:color="auto"/>
        <w:left w:val="none" w:sz="0" w:space="0" w:color="auto"/>
        <w:bottom w:val="none" w:sz="0" w:space="0" w:color="auto"/>
        <w:right w:val="none" w:sz="0" w:space="0" w:color="auto"/>
      </w:divBdr>
    </w:div>
    <w:div w:id="1207638894">
      <w:bodyDiv w:val="1"/>
      <w:marLeft w:val="0"/>
      <w:marRight w:val="0"/>
      <w:marTop w:val="0"/>
      <w:marBottom w:val="0"/>
      <w:divBdr>
        <w:top w:val="none" w:sz="0" w:space="0" w:color="auto"/>
        <w:left w:val="none" w:sz="0" w:space="0" w:color="auto"/>
        <w:bottom w:val="none" w:sz="0" w:space="0" w:color="auto"/>
        <w:right w:val="none" w:sz="0" w:space="0" w:color="auto"/>
      </w:divBdr>
    </w:div>
    <w:div w:id="1207713692">
      <w:bodyDiv w:val="1"/>
      <w:marLeft w:val="0"/>
      <w:marRight w:val="0"/>
      <w:marTop w:val="0"/>
      <w:marBottom w:val="0"/>
      <w:divBdr>
        <w:top w:val="none" w:sz="0" w:space="0" w:color="auto"/>
        <w:left w:val="none" w:sz="0" w:space="0" w:color="auto"/>
        <w:bottom w:val="none" w:sz="0" w:space="0" w:color="auto"/>
        <w:right w:val="none" w:sz="0" w:space="0" w:color="auto"/>
      </w:divBdr>
    </w:div>
    <w:div w:id="1207789613">
      <w:bodyDiv w:val="1"/>
      <w:marLeft w:val="0"/>
      <w:marRight w:val="0"/>
      <w:marTop w:val="0"/>
      <w:marBottom w:val="0"/>
      <w:divBdr>
        <w:top w:val="none" w:sz="0" w:space="0" w:color="auto"/>
        <w:left w:val="none" w:sz="0" w:space="0" w:color="auto"/>
        <w:bottom w:val="none" w:sz="0" w:space="0" w:color="auto"/>
        <w:right w:val="none" w:sz="0" w:space="0" w:color="auto"/>
      </w:divBdr>
    </w:div>
    <w:div w:id="1207792464">
      <w:bodyDiv w:val="1"/>
      <w:marLeft w:val="0"/>
      <w:marRight w:val="0"/>
      <w:marTop w:val="0"/>
      <w:marBottom w:val="0"/>
      <w:divBdr>
        <w:top w:val="none" w:sz="0" w:space="0" w:color="auto"/>
        <w:left w:val="none" w:sz="0" w:space="0" w:color="auto"/>
        <w:bottom w:val="none" w:sz="0" w:space="0" w:color="auto"/>
        <w:right w:val="none" w:sz="0" w:space="0" w:color="auto"/>
      </w:divBdr>
    </w:div>
    <w:div w:id="1207794328">
      <w:bodyDiv w:val="1"/>
      <w:marLeft w:val="0"/>
      <w:marRight w:val="0"/>
      <w:marTop w:val="0"/>
      <w:marBottom w:val="0"/>
      <w:divBdr>
        <w:top w:val="none" w:sz="0" w:space="0" w:color="auto"/>
        <w:left w:val="none" w:sz="0" w:space="0" w:color="auto"/>
        <w:bottom w:val="none" w:sz="0" w:space="0" w:color="auto"/>
        <w:right w:val="none" w:sz="0" w:space="0" w:color="auto"/>
      </w:divBdr>
    </w:div>
    <w:div w:id="1207832732">
      <w:bodyDiv w:val="1"/>
      <w:marLeft w:val="0"/>
      <w:marRight w:val="0"/>
      <w:marTop w:val="0"/>
      <w:marBottom w:val="0"/>
      <w:divBdr>
        <w:top w:val="none" w:sz="0" w:space="0" w:color="auto"/>
        <w:left w:val="none" w:sz="0" w:space="0" w:color="auto"/>
        <w:bottom w:val="none" w:sz="0" w:space="0" w:color="auto"/>
        <w:right w:val="none" w:sz="0" w:space="0" w:color="auto"/>
      </w:divBdr>
    </w:div>
    <w:div w:id="1207834476">
      <w:bodyDiv w:val="1"/>
      <w:marLeft w:val="0"/>
      <w:marRight w:val="0"/>
      <w:marTop w:val="0"/>
      <w:marBottom w:val="0"/>
      <w:divBdr>
        <w:top w:val="none" w:sz="0" w:space="0" w:color="auto"/>
        <w:left w:val="none" w:sz="0" w:space="0" w:color="auto"/>
        <w:bottom w:val="none" w:sz="0" w:space="0" w:color="auto"/>
        <w:right w:val="none" w:sz="0" w:space="0" w:color="auto"/>
      </w:divBdr>
    </w:div>
    <w:div w:id="1207839810">
      <w:bodyDiv w:val="1"/>
      <w:marLeft w:val="0"/>
      <w:marRight w:val="0"/>
      <w:marTop w:val="0"/>
      <w:marBottom w:val="0"/>
      <w:divBdr>
        <w:top w:val="none" w:sz="0" w:space="0" w:color="auto"/>
        <w:left w:val="none" w:sz="0" w:space="0" w:color="auto"/>
        <w:bottom w:val="none" w:sz="0" w:space="0" w:color="auto"/>
        <w:right w:val="none" w:sz="0" w:space="0" w:color="auto"/>
      </w:divBdr>
    </w:div>
    <w:div w:id="1207907260">
      <w:bodyDiv w:val="1"/>
      <w:marLeft w:val="0"/>
      <w:marRight w:val="0"/>
      <w:marTop w:val="0"/>
      <w:marBottom w:val="0"/>
      <w:divBdr>
        <w:top w:val="none" w:sz="0" w:space="0" w:color="auto"/>
        <w:left w:val="none" w:sz="0" w:space="0" w:color="auto"/>
        <w:bottom w:val="none" w:sz="0" w:space="0" w:color="auto"/>
        <w:right w:val="none" w:sz="0" w:space="0" w:color="auto"/>
      </w:divBdr>
    </w:div>
    <w:div w:id="1207985713">
      <w:bodyDiv w:val="1"/>
      <w:marLeft w:val="0"/>
      <w:marRight w:val="0"/>
      <w:marTop w:val="0"/>
      <w:marBottom w:val="0"/>
      <w:divBdr>
        <w:top w:val="none" w:sz="0" w:space="0" w:color="auto"/>
        <w:left w:val="none" w:sz="0" w:space="0" w:color="auto"/>
        <w:bottom w:val="none" w:sz="0" w:space="0" w:color="auto"/>
        <w:right w:val="none" w:sz="0" w:space="0" w:color="auto"/>
      </w:divBdr>
    </w:div>
    <w:div w:id="1208025295">
      <w:bodyDiv w:val="1"/>
      <w:marLeft w:val="0"/>
      <w:marRight w:val="0"/>
      <w:marTop w:val="0"/>
      <w:marBottom w:val="0"/>
      <w:divBdr>
        <w:top w:val="none" w:sz="0" w:space="0" w:color="auto"/>
        <w:left w:val="none" w:sz="0" w:space="0" w:color="auto"/>
        <w:bottom w:val="none" w:sz="0" w:space="0" w:color="auto"/>
        <w:right w:val="none" w:sz="0" w:space="0" w:color="auto"/>
      </w:divBdr>
    </w:div>
    <w:div w:id="1208105003">
      <w:bodyDiv w:val="1"/>
      <w:marLeft w:val="0"/>
      <w:marRight w:val="0"/>
      <w:marTop w:val="0"/>
      <w:marBottom w:val="0"/>
      <w:divBdr>
        <w:top w:val="none" w:sz="0" w:space="0" w:color="auto"/>
        <w:left w:val="none" w:sz="0" w:space="0" w:color="auto"/>
        <w:bottom w:val="none" w:sz="0" w:space="0" w:color="auto"/>
        <w:right w:val="none" w:sz="0" w:space="0" w:color="auto"/>
      </w:divBdr>
    </w:div>
    <w:div w:id="1208105532">
      <w:bodyDiv w:val="1"/>
      <w:marLeft w:val="0"/>
      <w:marRight w:val="0"/>
      <w:marTop w:val="0"/>
      <w:marBottom w:val="0"/>
      <w:divBdr>
        <w:top w:val="none" w:sz="0" w:space="0" w:color="auto"/>
        <w:left w:val="none" w:sz="0" w:space="0" w:color="auto"/>
        <w:bottom w:val="none" w:sz="0" w:space="0" w:color="auto"/>
        <w:right w:val="none" w:sz="0" w:space="0" w:color="auto"/>
      </w:divBdr>
    </w:div>
    <w:div w:id="1208108734">
      <w:bodyDiv w:val="1"/>
      <w:marLeft w:val="0"/>
      <w:marRight w:val="0"/>
      <w:marTop w:val="0"/>
      <w:marBottom w:val="0"/>
      <w:divBdr>
        <w:top w:val="none" w:sz="0" w:space="0" w:color="auto"/>
        <w:left w:val="none" w:sz="0" w:space="0" w:color="auto"/>
        <w:bottom w:val="none" w:sz="0" w:space="0" w:color="auto"/>
        <w:right w:val="none" w:sz="0" w:space="0" w:color="auto"/>
      </w:divBdr>
    </w:div>
    <w:div w:id="1208178590">
      <w:bodyDiv w:val="1"/>
      <w:marLeft w:val="0"/>
      <w:marRight w:val="0"/>
      <w:marTop w:val="0"/>
      <w:marBottom w:val="0"/>
      <w:divBdr>
        <w:top w:val="none" w:sz="0" w:space="0" w:color="auto"/>
        <w:left w:val="none" w:sz="0" w:space="0" w:color="auto"/>
        <w:bottom w:val="none" w:sz="0" w:space="0" w:color="auto"/>
        <w:right w:val="none" w:sz="0" w:space="0" w:color="auto"/>
      </w:divBdr>
    </w:div>
    <w:div w:id="1208221853">
      <w:bodyDiv w:val="1"/>
      <w:marLeft w:val="0"/>
      <w:marRight w:val="0"/>
      <w:marTop w:val="0"/>
      <w:marBottom w:val="0"/>
      <w:divBdr>
        <w:top w:val="none" w:sz="0" w:space="0" w:color="auto"/>
        <w:left w:val="none" w:sz="0" w:space="0" w:color="auto"/>
        <w:bottom w:val="none" w:sz="0" w:space="0" w:color="auto"/>
        <w:right w:val="none" w:sz="0" w:space="0" w:color="auto"/>
      </w:divBdr>
    </w:div>
    <w:div w:id="1208223840">
      <w:bodyDiv w:val="1"/>
      <w:marLeft w:val="0"/>
      <w:marRight w:val="0"/>
      <w:marTop w:val="0"/>
      <w:marBottom w:val="0"/>
      <w:divBdr>
        <w:top w:val="none" w:sz="0" w:space="0" w:color="auto"/>
        <w:left w:val="none" w:sz="0" w:space="0" w:color="auto"/>
        <w:bottom w:val="none" w:sz="0" w:space="0" w:color="auto"/>
        <w:right w:val="none" w:sz="0" w:space="0" w:color="auto"/>
      </w:divBdr>
    </w:div>
    <w:div w:id="1208302662">
      <w:bodyDiv w:val="1"/>
      <w:marLeft w:val="0"/>
      <w:marRight w:val="0"/>
      <w:marTop w:val="0"/>
      <w:marBottom w:val="0"/>
      <w:divBdr>
        <w:top w:val="none" w:sz="0" w:space="0" w:color="auto"/>
        <w:left w:val="none" w:sz="0" w:space="0" w:color="auto"/>
        <w:bottom w:val="none" w:sz="0" w:space="0" w:color="auto"/>
        <w:right w:val="none" w:sz="0" w:space="0" w:color="auto"/>
      </w:divBdr>
    </w:div>
    <w:div w:id="1208374724">
      <w:bodyDiv w:val="1"/>
      <w:marLeft w:val="0"/>
      <w:marRight w:val="0"/>
      <w:marTop w:val="0"/>
      <w:marBottom w:val="0"/>
      <w:divBdr>
        <w:top w:val="none" w:sz="0" w:space="0" w:color="auto"/>
        <w:left w:val="none" w:sz="0" w:space="0" w:color="auto"/>
        <w:bottom w:val="none" w:sz="0" w:space="0" w:color="auto"/>
        <w:right w:val="none" w:sz="0" w:space="0" w:color="auto"/>
      </w:divBdr>
    </w:div>
    <w:div w:id="1208418480">
      <w:bodyDiv w:val="1"/>
      <w:marLeft w:val="0"/>
      <w:marRight w:val="0"/>
      <w:marTop w:val="0"/>
      <w:marBottom w:val="0"/>
      <w:divBdr>
        <w:top w:val="none" w:sz="0" w:space="0" w:color="auto"/>
        <w:left w:val="none" w:sz="0" w:space="0" w:color="auto"/>
        <w:bottom w:val="none" w:sz="0" w:space="0" w:color="auto"/>
        <w:right w:val="none" w:sz="0" w:space="0" w:color="auto"/>
      </w:divBdr>
    </w:div>
    <w:div w:id="1208418538">
      <w:bodyDiv w:val="1"/>
      <w:marLeft w:val="0"/>
      <w:marRight w:val="0"/>
      <w:marTop w:val="0"/>
      <w:marBottom w:val="0"/>
      <w:divBdr>
        <w:top w:val="none" w:sz="0" w:space="0" w:color="auto"/>
        <w:left w:val="none" w:sz="0" w:space="0" w:color="auto"/>
        <w:bottom w:val="none" w:sz="0" w:space="0" w:color="auto"/>
        <w:right w:val="none" w:sz="0" w:space="0" w:color="auto"/>
      </w:divBdr>
    </w:div>
    <w:div w:id="1208420887">
      <w:bodyDiv w:val="1"/>
      <w:marLeft w:val="0"/>
      <w:marRight w:val="0"/>
      <w:marTop w:val="0"/>
      <w:marBottom w:val="0"/>
      <w:divBdr>
        <w:top w:val="none" w:sz="0" w:space="0" w:color="auto"/>
        <w:left w:val="none" w:sz="0" w:space="0" w:color="auto"/>
        <w:bottom w:val="none" w:sz="0" w:space="0" w:color="auto"/>
        <w:right w:val="none" w:sz="0" w:space="0" w:color="auto"/>
      </w:divBdr>
    </w:div>
    <w:div w:id="1208487704">
      <w:bodyDiv w:val="1"/>
      <w:marLeft w:val="0"/>
      <w:marRight w:val="0"/>
      <w:marTop w:val="0"/>
      <w:marBottom w:val="0"/>
      <w:divBdr>
        <w:top w:val="none" w:sz="0" w:space="0" w:color="auto"/>
        <w:left w:val="none" w:sz="0" w:space="0" w:color="auto"/>
        <w:bottom w:val="none" w:sz="0" w:space="0" w:color="auto"/>
        <w:right w:val="none" w:sz="0" w:space="0" w:color="auto"/>
      </w:divBdr>
    </w:div>
    <w:div w:id="1208487974">
      <w:bodyDiv w:val="1"/>
      <w:marLeft w:val="0"/>
      <w:marRight w:val="0"/>
      <w:marTop w:val="0"/>
      <w:marBottom w:val="0"/>
      <w:divBdr>
        <w:top w:val="none" w:sz="0" w:space="0" w:color="auto"/>
        <w:left w:val="none" w:sz="0" w:space="0" w:color="auto"/>
        <w:bottom w:val="none" w:sz="0" w:space="0" w:color="auto"/>
        <w:right w:val="none" w:sz="0" w:space="0" w:color="auto"/>
      </w:divBdr>
    </w:div>
    <w:div w:id="1208562830">
      <w:bodyDiv w:val="1"/>
      <w:marLeft w:val="0"/>
      <w:marRight w:val="0"/>
      <w:marTop w:val="0"/>
      <w:marBottom w:val="0"/>
      <w:divBdr>
        <w:top w:val="none" w:sz="0" w:space="0" w:color="auto"/>
        <w:left w:val="none" w:sz="0" w:space="0" w:color="auto"/>
        <w:bottom w:val="none" w:sz="0" w:space="0" w:color="auto"/>
        <w:right w:val="none" w:sz="0" w:space="0" w:color="auto"/>
      </w:divBdr>
    </w:div>
    <w:div w:id="1208568795">
      <w:bodyDiv w:val="1"/>
      <w:marLeft w:val="0"/>
      <w:marRight w:val="0"/>
      <w:marTop w:val="0"/>
      <w:marBottom w:val="0"/>
      <w:divBdr>
        <w:top w:val="none" w:sz="0" w:space="0" w:color="auto"/>
        <w:left w:val="none" w:sz="0" w:space="0" w:color="auto"/>
        <w:bottom w:val="none" w:sz="0" w:space="0" w:color="auto"/>
        <w:right w:val="none" w:sz="0" w:space="0" w:color="auto"/>
      </w:divBdr>
    </w:div>
    <w:div w:id="1208570391">
      <w:bodyDiv w:val="1"/>
      <w:marLeft w:val="0"/>
      <w:marRight w:val="0"/>
      <w:marTop w:val="0"/>
      <w:marBottom w:val="0"/>
      <w:divBdr>
        <w:top w:val="none" w:sz="0" w:space="0" w:color="auto"/>
        <w:left w:val="none" w:sz="0" w:space="0" w:color="auto"/>
        <w:bottom w:val="none" w:sz="0" w:space="0" w:color="auto"/>
        <w:right w:val="none" w:sz="0" w:space="0" w:color="auto"/>
      </w:divBdr>
    </w:div>
    <w:div w:id="1208639267">
      <w:bodyDiv w:val="1"/>
      <w:marLeft w:val="0"/>
      <w:marRight w:val="0"/>
      <w:marTop w:val="0"/>
      <w:marBottom w:val="0"/>
      <w:divBdr>
        <w:top w:val="none" w:sz="0" w:space="0" w:color="auto"/>
        <w:left w:val="none" w:sz="0" w:space="0" w:color="auto"/>
        <w:bottom w:val="none" w:sz="0" w:space="0" w:color="auto"/>
        <w:right w:val="none" w:sz="0" w:space="0" w:color="auto"/>
      </w:divBdr>
    </w:div>
    <w:div w:id="1208641756">
      <w:bodyDiv w:val="1"/>
      <w:marLeft w:val="0"/>
      <w:marRight w:val="0"/>
      <w:marTop w:val="0"/>
      <w:marBottom w:val="0"/>
      <w:divBdr>
        <w:top w:val="none" w:sz="0" w:space="0" w:color="auto"/>
        <w:left w:val="none" w:sz="0" w:space="0" w:color="auto"/>
        <w:bottom w:val="none" w:sz="0" w:space="0" w:color="auto"/>
        <w:right w:val="none" w:sz="0" w:space="0" w:color="auto"/>
      </w:divBdr>
    </w:div>
    <w:div w:id="1208684120">
      <w:bodyDiv w:val="1"/>
      <w:marLeft w:val="0"/>
      <w:marRight w:val="0"/>
      <w:marTop w:val="0"/>
      <w:marBottom w:val="0"/>
      <w:divBdr>
        <w:top w:val="none" w:sz="0" w:space="0" w:color="auto"/>
        <w:left w:val="none" w:sz="0" w:space="0" w:color="auto"/>
        <w:bottom w:val="none" w:sz="0" w:space="0" w:color="auto"/>
        <w:right w:val="none" w:sz="0" w:space="0" w:color="auto"/>
      </w:divBdr>
    </w:div>
    <w:div w:id="1208758031">
      <w:bodyDiv w:val="1"/>
      <w:marLeft w:val="0"/>
      <w:marRight w:val="0"/>
      <w:marTop w:val="0"/>
      <w:marBottom w:val="0"/>
      <w:divBdr>
        <w:top w:val="none" w:sz="0" w:space="0" w:color="auto"/>
        <w:left w:val="none" w:sz="0" w:space="0" w:color="auto"/>
        <w:bottom w:val="none" w:sz="0" w:space="0" w:color="auto"/>
        <w:right w:val="none" w:sz="0" w:space="0" w:color="auto"/>
      </w:divBdr>
    </w:div>
    <w:div w:id="1208758530">
      <w:bodyDiv w:val="1"/>
      <w:marLeft w:val="0"/>
      <w:marRight w:val="0"/>
      <w:marTop w:val="0"/>
      <w:marBottom w:val="0"/>
      <w:divBdr>
        <w:top w:val="none" w:sz="0" w:space="0" w:color="auto"/>
        <w:left w:val="none" w:sz="0" w:space="0" w:color="auto"/>
        <w:bottom w:val="none" w:sz="0" w:space="0" w:color="auto"/>
        <w:right w:val="none" w:sz="0" w:space="0" w:color="auto"/>
      </w:divBdr>
    </w:div>
    <w:div w:id="1208758553">
      <w:bodyDiv w:val="1"/>
      <w:marLeft w:val="0"/>
      <w:marRight w:val="0"/>
      <w:marTop w:val="0"/>
      <w:marBottom w:val="0"/>
      <w:divBdr>
        <w:top w:val="none" w:sz="0" w:space="0" w:color="auto"/>
        <w:left w:val="none" w:sz="0" w:space="0" w:color="auto"/>
        <w:bottom w:val="none" w:sz="0" w:space="0" w:color="auto"/>
        <w:right w:val="none" w:sz="0" w:space="0" w:color="auto"/>
      </w:divBdr>
    </w:div>
    <w:div w:id="1208764667">
      <w:bodyDiv w:val="1"/>
      <w:marLeft w:val="0"/>
      <w:marRight w:val="0"/>
      <w:marTop w:val="0"/>
      <w:marBottom w:val="0"/>
      <w:divBdr>
        <w:top w:val="none" w:sz="0" w:space="0" w:color="auto"/>
        <w:left w:val="none" w:sz="0" w:space="0" w:color="auto"/>
        <w:bottom w:val="none" w:sz="0" w:space="0" w:color="auto"/>
        <w:right w:val="none" w:sz="0" w:space="0" w:color="auto"/>
      </w:divBdr>
    </w:div>
    <w:div w:id="1208833250">
      <w:bodyDiv w:val="1"/>
      <w:marLeft w:val="0"/>
      <w:marRight w:val="0"/>
      <w:marTop w:val="0"/>
      <w:marBottom w:val="0"/>
      <w:divBdr>
        <w:top w:val="none" w:sz="0" w:space="0" w:color="auto"/>
        <w:left w:val="none" w:sz="0" w:space="0" w:color="auto"/>
        <w:bottom w:val="none" w:sz="0" w:space="0" w:color="auto"/>
        <w:right w:val="none" w:sz="0" w:space="0" w:color="auto"/>
      </w:divBdr>
    </w:div>
    <w:div w:id="1208834047">
      <w:bodyDiv w:val="1"/>
      <w:marLeft w:val="0"/>
      <w:marRight w:val="0"/>
      <w:marTop w:val="0"/>
      <w:marBottom w:val="0"/>
      <w:divBdr>
        <w:top w:val="none" w:sz="0" w:space="0" w:color="auto"/>
        <w:left w:val="none" w:sz="0" w:space="0" w:color="auto"/>
        <w:bottom w:val="none" w:sz="0" w:space="0" w:color="auto"/>
        <w:right w:val="none" w:sz="0" w:space="0" w:color="auto"/>
      </w:divBdr>
    </w:div>
    <w:div w:id="1208882790">
      <w:bodyDiv w:val="1"/>
      <w:marLeft w:val="0"/>
      <w:marRight w:val="0"/>
      <w:marTop w:val="0"/>
      <w:marBottom w:val="0"/>
      <w:divBdr>
        <w:top w:val="none" w:sz="0" w:space="0" w:color="auto"/>
        <w:left w:val="none" w:sz="0" w:space="0" w:color="auto"/>
        <w:bottom w:val="none" w:sz="0" w:space="0" w:color="auto"/>
        <w:right w:val="none" w:sz="0" w:space="0" w:color="auto"/>
      </w:divBdr>
    </w:div>
    <w:div w:id="1208906549">
      <w:bodyDiv w:val="1"/>
      <w:marLeft w:val="0"/>
      <w:marRight w:val="0"/>
      <w:marTop w:val="0"/>
      <w:marBottom w:val="0"/>
      <w:divBdr>
        <w:top w:val="none" w:sz="0" w:space="0" w:color="auto"/>
        <w:left w:val="none" w:sz="0" w:space="0" w:color="auto"/>
        <w:bottom w:val="none" w:sz="0" w:space="0" w:color="auto"/>
        <w:right w:val="none" w:sz="0" w:space="0" w:color="auto"/>
      </w:divBdr>
    </w:div>
    <w:div w:id="1208907004">
      <w:bodyDiv w:val="1"/>
      <w:marLeft w:val="0"/>
      <w:marRight w:val="0"/>
      <w:marTop w:val="0"/>
      <w:marBottom w:val="0"/>
      <w:divBdr>
        <w:top w:val="none" w:sz="0" w:space="0" w:color="auto"/>
        <w:left w:val="none" w:sz="0" w:space="0" w:color="auto"/>
        <w:bottom w:val="none" w:sz="0" w:space="0" w:color="auto"/>
        <w:right w:val="none" w:sz="0" w:space="0" w:color="auto"/>
      </w:divBdr>
    </w:div>
    <w:div w:id="1208909298">
      <w:bodyDiv w:val="1"/>
      <w:marLeft w:val="0"/>
      <w:marRight w:val="0"/>
      <w:marTop w:val="0"/>
      <w:marBottom w:val="0"/>
      <w:divBdr>
        <w:top w:val="none" w:sz="0" w:space="0" w:color="auto"/>
        <w:left w:val="none" w:sz="0" w:space="0" w:color="auto"/>
        <w:bottom w:val="none" w:sz="0" w:space="0" w:color="auto"/>
        <w:right w:val="none" w:sz="0" w:space="0" w:color="auto"/>
      </w:divBdr>
    </w:div>
    <w:div w:id="1208909576">
      <w:bodyDiv w:val="1"/>
      <w:marLeft w:val="0"/>
      <w:marRight w:val="0"/>
      <w:marTop w:val="0"/>
      <w:marBottom w:val="0"/>
      <w:divBdr>
        <w:top w:val="none" w:sz="0" w:space="0" w:color="auto"/>
        <w:left w:val="none" w:sz="0" w:space="0" w:color="auto"/>
        <w:bottom w:val="none" w:sz="0" w:space="0" w:color="auto"/>
        <w:right w:val="none" w:sz="0" w:space="0" w:color="auto"/>
      </w:divBdr>
    </w:div>
    <w:div w:id="1208957417">
      <w:bodyDiv w:val="1"/>
      <w:marLeft w:val="0"/>
      <w:marRight w:val="0"/>
      <w:marTop w:val="0"/>
      <w:marBottom w:val="0"/>
      <w:divBdr>
        <w:top w:val="none" w:sz="0" w:space="0" w:color="auto"/>
        <w:left w:val="none" w:sz="0" w:space="0" w:color="auto"/>
        <w:bottom w:val="none" w:sz="0" w:space="0" w:color="auto"/>
        <w:right w:val="none" w:sz="0" w:space="0" w:color="auto"/>
      </w:divBdr>
    </w:div>
    <w:div w:id="1209025946">
      <w:bodyDiv w:val="1"/>
      <w:marLeft w:val="0"/>
      <w:marRight w:val="0"/>
      <w:marTop w:val="0"/>
      <w:marBottom w:val="0"/>
      <w:divBdr>
        <w:top w:val="none" w:sz="0" w:space="0" w:color="auto"/>
        <w:left w:val="none" w:sz="0" w:space="0" w:color="auto"/>
        <w:bottom w:val="none" w:sz="0" w:space="0" w:color="auto"/>
        <w:right w:val="none" w:sz="0" w:space="0" w:color="auto"/>
      </w:divBdr>
    </w:div>
    <w:div w:id="1209029446">
      <w:bodyDiv w:val="1"/>
      <w:marLeft w:val="0"/>
      <w:marRight w:val="0"/>
      <w:marTop w:val="0"/>
      <w:marBottom w:val="0"/>
      <w:divBdr>
        <w:top w:val="none" w:sz="0" w:space="0" w:color="auto"/>
        <w:left w:val="none" w:sz="0" w:space="0" w:color="auto"/>
        <w:bottom w:val="none" w:sz="0" w:space="0" w:color="auto"/>
        <w:right w:val="none" w:sz="0" w:space="0" w:color="auto"/>
      </w:divBdr>
    </w:div>
    <w:div w:id="1209030090">
      <w:bodyDiv w:val="1"/>
      <w:marLeft w:val="0"/>
      <w:marRight w:val="0"/>
      <w:marTop w:val="0"/>
      <w:marBottom w:val="0"/>
      <w:divBdr>
        <w:top w:val="none" w:sz="0" w:space="0" w:color="auto"/>
        <w:left w:val="none" w:sz="0" w:space="0" w:color="auto"/>
        <w:bottom w:val="none" w:sz="0" w:space="0" w:color="auto"/>
        <w:right w:val="none" w:sz="0" w:space="0" w:color="auto"/>
      </w:divBdr>
    </w:div>
    <w:div w:id="1209074264">
      <w:bodyDiv w:val="1"/>
      <w:marLeft w:val="0"/>
      <w:marRight w:val="0"/>
      <w:marTop w:val="0"/>
      <w:marBottom w:val="0"/>
      <w:divBdr>
        <w:top w:val="none" w:sz="0" w:space="0" w:color="auto"/>
        <w:left w:val="none" w:sz="0" w:space="0" w:color="auto"/>
        <w:bottom w:val="none" w:sz="0" w:space="0" w:color="auto"/>
        <w:right w:val="none" w:sz="0" w:space="0" w:color="auto"/>
      </w:divBdr>
    </w:div>
    <w:div w:id="1209075869">
      <w:bodyDiv w:val="1"/>
      <w:marLeft w:val="0"/>
      <w:marRight w:val="0"/>
      <w:marTop w:val="0"/>
      <w:marBottom w:val="0"/>
      <w:divBdr>
        <w:top w:val="none" w:sz="0" w:space="0" w:color="auto"/>
        <w:left w:val="none" w:sz="0" w:space="0" w:color="auto"/>
        <w:bottom w:val="none" w:sz="0" w:space="0" w:color="auto"/>
        <w:right w:val="none" w:sz="0" w:space="0" w:color="auto"/>
      </w:divBdr>
    </w:div>
    <w:div w:id="1209075996">
      <w:bodyDiv w:val="1"/>
      <w:marLeft w:val="0"/>
      <w:marRight w:val="0"/>
      <w:marTop w:val="0"/>
      <w:marBottom w:val="0"/>
      <w:divBdr>
        <w:top w:val="none" w:sz="0" w:space="0" w:color="auto"/>
        <w:left w:val="none" w:sz="0" w:space="0" w:color="auto"/>
        <w:bottom w:val="none" w:sz="0" w:space="0" w:color="auto"/>
        <w:right w:val="none" w:sz="0" w:space="0" w:color="auto"/>
      </w:divBdr>
    </w:div>
    <w:div w:id="1209105730">
      <w:bodyDiv w:val="1"/>
      <w:marLeft w:val="0"/>
      <w:marRight w:val="0"/>
      <w:marTop w:val="0"/>
      <w:marBottom w:val="0"/>
      <w:divBdr>
        <w:top w:val="none" w:sz="0" w:space="0" w:color="auto"/>
        <w:left w:val="none" w:sz="0" w:space="0" w:color="auto"/>
        <w:bottom w:val="none" w:sz="0" w:space="0" w:color="auto"/>
        <w:right w:val="none" w:sz="0" w:space="0" w:color="auto"/>
      </w:divBdr>
    </w:div>
    <w:div w:id="1209218162">
      <w:bodyDiv w:val="1"/>
      <w:marLeft w:val="0"/>
      <w:marRight w:val="0"/>
      <w:marTop w:val="0"/>
      <w:marBottom w:val="0"/>
      <w:divBdr>
        <w:top w:val="none" w:sz="0" w:space="0" w:color="auto"/>
        <w:left w:val="none" w:sz="0" w:space="0" w:color="auto"/>
        <w:bottom w:val="none" w:sz="0" w:space="0" w:color="auto"/>
        <w:right w:val="none" w:sz="0" w:space="0" w:color="auto"/>
      </w:divBdr>
    </w:div>
    <w:div w:id="1209221338">
      <w:bodyDiv w:val="1"/>
      <w:marLeft w:val="0"/>
      <w:marRight w:val="0"/>
      <w:marTop w:val="0"/>
      <w:marBottom w:val="0"/>
      <w:divBdr>
        <w:top w:val="none" w:sz="0" w:space="0" w:color="auto"/>
        <w:left w:val="none" w:sz="0" w:space="0" w:color="auto"/>
        <w:bottom w:val="none" w:sz="0" w:space="0" w:color="auto"/>
        <w:right w:val="none" w:sz="0" w:space="0" w:color="auto"/>
      </w:divBdr>
    </w:div>
    <w:div w:id="1209338353">
      <w:bodyDiv w:val="1"/>
      <w:marLeft w:val="0"/>
      <w:marRight w:val="0"/>
      <w:marTop w:val="0"/>
      <w:marBottom w:val="0"/>
      <w:divBdr>
        <w:top w:val="none" w:sz="0" w:space="0" w:color="auto"/>
        <w:left w:val="none" w:sz="0" w:space="0" w:color="auto"/>
        <w:bottom w:val="none" w:sz="0" w:space="0" w:color="auto"/>
        <w:right w:val="none" w:sz="0" w:space="0" w:color="auto"/>
      </w:divBdr>
    </w:div>
    <w:div w:id="1209340355">
      <w:bodyDiv w:val="1"/>
      <w:marLeft w:val="0"/>
      <w:marRight w:val="0"/>
      <w:marTop w:val="0"/>
      <w:marBottom w:val="0"/>
      <w:divBdr>
        <w:top w:val="none" w:sz="0" w:space="0" w:color="auto"/>
        <w:left w:val="none" w:sz="0" w:space="0" w:color="auto"/>
        <w:bottom w:val="none" w:sz="0" w:space="0" w:color="auto"/>
        <w:right w:val="none" w:sz="0" w:space="0" w:color="auto"/>
      </w:divBdr>
    </w:div>
    <w:div w:id="1209412138">
      <w:bodyDiv w:val="1"/>
      <w:marLeft w:val="0"/>
      <w:marRight w:val="0"/>
      <w:marTop w:val="0"/>
      <w:marBottom w:val="0"/>
      <w:divBdr>
        <w:top w:val="none" w:sz="0" w:space="0" w:color="auto"/>
        <w:left w:val="none" w:sz="0" w:space="0" w:color="auto"/>
        <w:bottom w:val="none" w:sz="0" w:space="0" w:color="auto"/>
        <w:right w:val="none" w:sz="0" w:space="0" w:color="auto"/>
      </w:divBdr>
    </w:div>
    <w:div w:id="1209534115">
      <w:bodyDiv w:val="1"/>
      <w:marLeft w:val="0"/>
      <w:marRight w:val="0"/>
      <w:marTop w:val="0"/>
      <w:marBottom w:val="0"/>
      <w:divBdr>
        <w:top w:val="none" w:sz="0" w:space="0" w:color="auto"/>
        <w:left w:val="none" w:sz="0" w:space="0" w:color="auto"/>
        <w:bottom w:val="none" w:sz="0" w:space="0" w:color="auto"/>
        <w:right w:val="none" w:sz="0" w:space="0" w:color="auto"/>
      </w:divBdr>
    </w:div>
    <w:div w:id="1209680384">
      <w:bodyDiv w:val="1"/>
      <w:marLeft w:val="0"/>
      <w:marRight w:val="0"/>
      <w:marTop w:val="0"/>
      <w:marBottom w:val="0"/>
      <w:divBdr>
        <w:top w:val="none" w:sz="0" w:space="0" w:color="auto"/>
        <w:left w:val="none" w:sz="0" w:space="0" w:color="auto"/>
        <w:bottom w:val="none" w:sz="0" w:space="0" w:color="auto"/>
        <w:right w:val="none" w:sz="0" w:space="0" w:color="auto"/>
      </w:divBdr>
    </w:div>
    <w:div w:id="1209685410">
      <w:bodyDiv w:val="1"/>
      <w:marLeft w:val="0"/>
      <w:marRight w:val="0"/>
      <w:marTop w:val="0"/>
      <w:marBottom w:val="0"/>
      <w:divBdr>
        <w:top w:val="none" w:sz="0" w:space="0" w:color="auto"/>
        <w:left w:val="none" w:sz="0" w:space="0" w:color="auto"/>
        <w:bottom w:val="none" w:sz="0" w:space="0" w:color="auto"/>
        <w:right w:val="none" w:sz="0" w:space="0" w:color="auto"/>
      </w:divBdr>
    </w:div>
    <w:div w:id="1209729995">
      <w:bodyDiv w:val="1"/>
      <w:marLeft w:val="0"/>
      <w:marRight w:val="0"/>
      <w:marTop w:val="0"/>
      <w:marBottom w:val="0"/>
      <w:divBdr>
        <w:top w:val="none" w:sz="0" w:space="0" w:color="auto"/>
        <w:left w:val="none" w:sz="0" w:space="0" w:color="auto"/>
        <w:bottom w:val="none" w:sz="0" w:space="0" w:color="auto"/>
        <w:right w:val="none" w:sz="0" w:space="0" w:color="auto"/>
      </w:divBdr>
    </w:div>
    <w:div w:id="1209731442">
      <w:bodyDiv w:val="1"/>
      <w:marLeft w:val="0"/>
      <w:marRight w:val="0"/>
      <w:marTop w:val="0"/>
      <w:marBottom w:val="0"/>
      <w:divBdr>
        <w:top w:val="none" w:sz="0" w:space="0" w:color="auto"/>
        <w:left w:val="none" w:sz="0" w:space="0" w:color="auto"/>
        <w:bottom w:val="none" w:sz="0" w:space="0" w:color="auto"/>
        <w:right w:val="none" w:sz="0" w:space="0" w:color="auto"/>
      </w:divBdr>
    </w:div>
    <w:div w:id="1209806773">
      <w:bodyDiv w:val="1"/>
      <w:marLeft w:val="0"/>
      <w:marRight w:val="0"/>
      <w:marTop w:val="0"/>
      <w:marBottom w:val="0"/>
      <w:divBdr>
        <w:top w:val="none" w:sz="0" w:space="0" w:color="auto"/>
        <w:left w:val="none" w:sz="0" w:space="0" w:color="auto"/>
        <w:bottom w:val="none" w:sz="0" w:space="0" w:color="auto"/>
        <w:right w:val="none" w:sz="0" w:space="0" w:color="auto"/>
      </w:divBdr>
    </w:div>
    <w:div w:id="1209873106">
      <w:bodyDiv w:val="1"/>
      <w:marLeft w:val="0"/>
      <w:marRight w:val="0"/>
      <w:marTop w:val="0"/>
      <w:marBottom w:val="0"/>
      <w:divBdr>
        <w:top w:val="none" w:sz="0" w:space="0" w:color="auto"/>
        <w:left w:val="none" w:sz="0" w:space="0" w:color="auto"/>
        <w:bottom w:val="none" w:sz="0" w:space="0" w:color="auto"/>
        <w:right w:val="none" w:sz="0" w:space="0" w:color="auto"/>
      </w:divBdr>
    </w:div>
    <w:div w:id="1209874206">
      <w:bodyDiv w:val="1"/>
      <w:marLeft w:val="0"/>
      <w:marRight w:val="0"/>
      <w:marTop w:val="0"/>
      <w:marBottom w:val="0"/>
      <w:divBdr>
        <w:top w:val="none" w:sz="0" w:space="0" w:color="auto"/>
        <w:left w:val="none" w:sz="0" w:space="0" w:color="auto"/>
        <w:bottom w:val="none" w:sz="0" w:space="0" w:color="auto"/>
        <w:right w:val="none" w:sz="0" w:space="0" w:color="auto"/>
      </w:divBdr>
    </w:div>
    <w:div w:id="1209874579">
      <w:bodyDiv w:val="1"/>
      <w:marLeft w:val="0"/>
      <w:marRight w:val="0"/>
      <w:marTop w:val="0"/>
      <w:marBottom w:val="0"/>
      <w:divBdr>
        <w:top w:val="none" w:sz="0" w:space="0" w:color="auto"/>
        <w:left w:val="none" w:sz="0" w:space="0" w:color="auto"/>
        <w:bottom w:val="none" w:sz="0" w:space="0" w:color="auto"/>
        <w:right w:val="none" w:sz="0" w:space="0" w:color="auto"/>
      </w:divBdr>
    </w:div>
    <w:div w:id="1209875069">
      <w:bodyDiv w:val="1"/>
      <w:marLeft w:val="0"/>
      <w:marRight w:val="0"/>
      <w:marTop w:val="0"/>
      <w:marBottom w:val="0"/>
      <w:divBdr>
        <w:top w:val="none" w:sz="0" w:space="0" w:color="auto"/>
        <w:left w:val="none" w:sz="0" w:space="0" w:color="auto"/>
        <w:bottom w:val="none" w:sz="0" w:space="0" w:color="auto"/>
        <w:right w:val="none" w:sz="0" w:space="0" w:color="auto"/>
      </w:divBdr>
    </w:div>
    <w:div w:id="1209877561">
      <w:bodyDiv w:val="1"/>
      <w:marLeft w:val="0"/>
      <w:marRight w:val="0"/>
      <w:marTop w:val="0"/>
      <w:marBottom w:val="0"/>
      <w:divBdr>
        <w:top w:val="none" w:sz="0" w:space="0" w:color="auto"/>
        <w:left w:val="none" w:sz="0" w:space="0" w:color="auto"/>
        <w:bottom w:val="none" w:sz="0" w:space="0" w:color="auto"/>
        <w:right w:val="none" w:sz="0" w:space="0" w:color="auto"/>
      </w:divBdr>
    </w:div>
    <w:div w:id="1209881118">
      <w:bodyDiv w:val="1"/>
      <w:marLeft w:val="0"/>
      <w:marRight w:val="0"/>
      <w:marTop w:val="0"/>
      <w:marBottom w:val="0"/>
      <w:divBdr>
        <w:top w:val="none" w:sz="0" w:space="0" w:color="auto"/>
        <w:left w:val="none" w:sz="0" w:space="0" w:color="auto"/>
        <w:bottom w:val="none" w:sz="0" w:space="0" w:color="auto"/>
        <w:right w:val="none" w:sz="0" w:space="0" w:color="auto"/>
      </w:divBdr>
    </w:div>
    <w:div w:id="1209951391">
      <w:bodyDiv w:val="1"/>
      <w:marLeft w:val="0"/>
      <w:marRight w:val="0"/>
      <w:marTop w:val="0"/>
      <w:marBottom w:val="0"/>
      <w:divBdr>
        <w:top w:val="none" w:sz="0" w:space="0" w:color="auto"/>
        <w:left w:val="none" w:sz="0" w:space="0" w:color="auto"/>
        <w:bottom w:val="none" w:sz="0" w:space="0" w:color="auto"/>
        <w:right w:val="none" w:sz="0" w:space="0" w:color="auto"/>
      </w:divBdr>
    </w:div>
    <w:div w:id="1209951919">
      <w:bodyDiv w:val="1"/>
      <w:marLeft w:val="0"/>
      <w:marRight w:val="0"/>
      <w:marTop w:val="0"/>
      <w:marBottom w:val="0"/>
      <w:divBdr>
        <w:top w:val="none" w:sz="0" w:space="0" w:color="auto"/>
        <w:left w:val="none" w:sz="0" w:space="0" w:color="auto"/>
        <w:bottom w:val="none" w:sz="0" w:space="0" w:color="auto"/>
        <w:right w:val="none" w:sz="0" w:space="0" w:color="auto"/>
      </w:divBdr>
    </w:div>
    <w:div w:id="1209952149">
      <w:bodyDiv w:val="1"/>
      <w:marLeft w:val="0"/>
      <w:marRight w:val="0"/>
      <w:marTop w:val="0"/>
      <w:marBottom w:val="0"/>
      <w:divBdr>
        <w:top w:val="none" w:sz="0" w:space="0" w:color="auto"/>
        <w:left w:val="none" w:sz="0" w:space="0" w:color="auto"/>
        <w:bottom w:val="none" w:sz="0" w:space="0" w:color="auto"/>
        <w:right w:val="none" w:sz="0" w:space="0" w:color="auto"/>
      </w:divBdr>
    </w:div>
    <w:div w:id="1209957268">
      <w:bodyDiv w:val="1"/>
      <w:marLeft w:val="0"/>
      <w:marRight w:val="0"/>
      <w:marTop w:val="0"/>
      <w:marBottom w:val="0"/>
      <w:divBdr>
        <w:top w:val="none" w:sz="0" w:space="0" w:color="auto"/>
        <w:left w:val="none" w:sz="0" w:space="0" w:color="auto"/>
        <w:bottom w:val="none" w:sz="0" w:space="0" w:color="auto"/>
        <w:right w:val="none" w:sz="0" w:space="0" w:color="auto"/>
      </w:divBdr>
    </w:div>
    <w:div w:id="1209957699">
      <w:bodyDiv w:val="1"/>
      <w:marLeft w:val="0"/>
      <w:marRight w:val="0"/>
      <w:marTop w:val="0"/>
      <w:marBottom w:val="0"/>
      <w:divBdr>
        <w:top w:val="none" w:sz="0" w:space="0" w:color="auto"/>
        <w:left w:val="none" w:sz="0" w:space="0" w:color="auto"/>
        <w:bottom w:val="none" w:sz="0" w:space="0" w:color="auto"/>
        <w:right w:val="none" w:sz="0" w:space="0" w:color="auto"/>
      </w:divBdr>
    </w:div>
    <w:div w:id="1210072008">
      <w:bodyDiv w:val="1"/>
      <w:marLeft w:val="0"/>
      <w:marRight w:val="0"/>
      <w:marTop w:val="0"/>
      <w:marBottom w:val="0"/>
      <w:divBdr>
        <w:top w:val="none" w:sz="0" w:space="0" w:color="auto"/>
        <w:left w:val="none" w:sz="0" w:space="0" w:color="auto"/>
        <w:bottom w:val="none" w:sz="0" w:space="0" w:color="auto"/>
        <w:right w:val="none" w:sz="0" w:space="0" w:color="auto"/>
      </w:divBdr>
    </w:div>
    <w:div w:id="1210142188">
      <w:bodyDiv w:val="1"/>
      <w:marLeft w:val="0"/>
      <w:marRight w:val="0"/>
      <w:marTop w:val="0"/>
      <w:marBottom w:val="0"/>
      <w:divBdr>
        <w:top w:val="none" w:sz="0" w:space="0" w:color="auto"/>
        <w:left w:val="none" w:sz="0" w:space="0" w:color="auto"/>
        <w:bottom w:val="none" w:sz="0" w:space="0" w:color="auto"/>
        <w:right w:val="none" w:sz="0" w:space="0" w:color="auto"/>
      </w:divBdr>
    </w:div>
    <w:div w:id="1210145447">
      <w:bodyDiv w:val="1"/>
      <w:marLeft w:val="0"/>
      <w:marRight w:val="0"/>
      <w:marTop w:val="0"/>
      <w:marBottom w:val="0"/>
      <w:divBdr>
        <w:top w:val="none" w:sz="0" w:space="0" w:color="auto"/>
        <w:left w:val="none" w:sz="0" w:space="0" w:color="auto"/>
        <w:bottom w:val="none" w:sz="0" w:space="0" w:color="auto"/>
        <w:right w:val="none" w:sz="0" w:space="0" w:color="auto"/>
      </w:divBdr>
    </w:div>
    <w:div w:id="1210147541">
      <w:bodyDiv w:val="1"/>
      <w:marLeft w:val="0"/>
      <w:marRight w:val="0"/>
      <w:marTop w:val="0"/>
      <w:marBottom w:val="0"/>
      <w:divBdr>
        <w:top w:val="none" w:sz="0" w:space="0" w:color="auto"/>
        <w:left w:val="none" w:sz="0" w:space="0" w:color="auto"/>
        <w:bottom w:val="none" w:sz="0" w:space="0" w:color="auto"/>
        <w:right w:val="none" w:sz="0" w:space="0" w:color="auto"/>
      </w:divBdr>
    </w:div>
    <w:div w:id="1210188186">
      <w:bodyDiv w:val="1"/>
      <w:marLeft w:val="0"/>
      <w:marRight w:val="0"/>
      <w:marTop w:val="0"/>
      <w:marBottom w:val="0"/>
      <w:divBdr>
        <w:top w:val="none" w:sz="0" w:space="0" w:color="auto"/>
        <w:left w:val="none" w:sz="0" w:space="0" w:color="auto"/>
        <w:bottom w:val="none" w:sz="0" w:space="0" w:color="auto"/>
        <w:right w:val="none" w:sz="0" w:space="0" w:color="auto"/>
      </w:divBdr>
    </w:div>
    <w:div w:id="1210193110">
      <w:bodyDiv w:val="1"/>
      <w:marLeft w:val="0"/>
      <w:marRight w:val="0"/>
      <w:marTop w:val="0"/>
      <w:marBottom w:val="0"/>
      <w:divBdr>
        <w:top w:val="none" w:sz="0" w:space="0" w:color="auto"/>
        <w:left w:val="none" w:sz="0" w:space="0" w:color="auto"/>
        <w:bottom w:val="none" w:sz="0" w:space="0" w:color="auto"/>
        <w:right w:val="none" w:sz="0" w:space="0" w:color="auto"/>
      </w:divBdr>
    </w:div>
    <w:div w:id="1210219780">
      <w:bodyDiv w:val="1"/>
      <w:marLeft w:val="0"/>
      <w:marRight w:val="0"/>
      <w:marTop w:val="0"/>
      <w:marBottom w:val="0"/>
      <w:divBdr>
        <w:top w:val="none" w:sz="0" w:space="0" w:color="auto"/>
        <w:left w:val="none" w:sz="0" w:space="0" w:color="auto"/>
        <w:bottom w:val="none" w:sz="0" w:space="0" w:color="auto"/>
        <w:right w:val="none" w:sz="0" w:space="0" w:color="auto"/>
      </w:divBdr>
    </w:div>
    <w:div w:id="1210337113">
      <w:bodyDiv w:val="1"/>
      <w:marLeft w:val="0"/>
      <w:marRight w:val="0"/>
      <w:marTop w:val="0"/>
      <w:marBottom w:val="0"/>
      <w:divBdr>
        <w:top w:val="none" w:sz="0" w:space="0" w:color="auto"/>
        <w:left w:val="none" w:sz="0" w:space="0" w:color="auto"/>
        <w:bottom w:val="none" w:sz="0" w:space="0" w:color="auto"/>
        <w:right w:val="none" w:sz="0" w:space="0" w:color="auto"/>
      </w:divBdr>
    </w:div>
    <w:div w:id="1210410455">
      <w:bodyDiv w:val="1"/>
      <w:marLeft w:val="0"/>
      <w:marRight w:val="0"/>
      <w:marTop w:val="0"/>
      <w:marBottom w:val="0"/>
      <w:divBdr>
        <w:top w:val="none" w:sz="0" w:space="0" w:color="auto"/>
        <w:left w:val="none" w:sz="0" w:space="0" w:color="auto"/>
        <w:bottom w:val="none" w:sz="0" w:space="0" w:color="auto"/>
        <w:right w:val="none" w:sz="0" w:space="0" w:color="auto"/>
      </w:divBdr>
    </w:div>
    <w:div w:id="1210454852">
      <w:bodyDiv w:val="1"/>
      <w:marLeft w:val="0"/>
      <w:marRight w:val="0"/>
      <w:marTop w:val="0"/>
      <w:marBottom w:val="0"/>
      <w:divBdr>
        <w:top w:val="none" w:sz="0" w:space="0" w:color="auto"/>
        <w:left w:val="none" w:sz="0" w:space="0" w:color="auto"/>
        <w:bottom w:val="none" w:sz="0" w:space="0" w:color="auto"/>
        <w:right w:val="none" w:sz="0" w:space="0" w:color="auto"/>
      </w:divBdr>
    </w:div>
    <w:div w:id="1210455146">
      <w:bodyDiv w:val="1"/>
      <w:marLeft w:val="0"/>
      <w:marRight w:val="0"/>
      <w:marTop w:val="0"/>
      <w:marBottom w:val="0"/>
      <w:divBdr>
        <w:top w:val="none" w:sz="0" w:space="0" w:color="auto"/>
        <w:left w:val="none" w:sz="0" w:space="0" w:color="auto"/>
        <w:bottom w:val="none" w:sz="0" w:space="0" w:color="auto"/>
        <w:right w:val="none" w:sz="0" w:space="0" w:color="auto"/>
      </w:divBdr>
    </w:div>
    <w:div w:id="1210536132">
      <w:bodyDiv w:val="1"/>
      <w:marLeft w:val="0"/>
      <w:marRight w:val="0"/>
      <w:marTop w:val="0"/>
      <w:marBottom w:val="0"/>
      <w:divBdr>
        <w:top w:val="none" w:sz="0" w:space="0" w:color="auto"/>
        <w:left w:val="none" w:sz="0" w:space="0" w:color="auto"/>
        <w:bottom w:val="none" w:sz="0" w:space="0" w:color="auto"/>
        <w:right w:val="none" w:sz="0" w:space="0" w:color="auto"/>
      </w:divBdr>
    </w:div>
    <w:div w:id="1210648574">
      <w:bodyDiv w:val="1"/>
      <w:marLeft w:val="0"/>
      <w:marRight w:val="0"/>
      <w:marTop w:val="0"/>
      <w:marBottom w:val="0"/>
      <w:divBdr>
        <w:top w:val="none" w:sz="0" w:space="0" w:color="auto"/>
        <w:left w:val="none" w:sz="0" w:space="0" w:color="auto"/>
        <w:bottom w:val="none" w:sz="0" w:space="0" w:color="auto"/>
        <w:right w:val="none" w:sz="0" w:space="0" w:color="auto"/>
      </w:divBdr>
    </w:div>
    <w:div w:id="1210648612">
      <w:bodyDiv w:val="1"/>
      <w:marLeft w:val="0"/>
      <w:marRight w:val="0"/>
      <w:marTop w:val="0"/>
      <w:marBottom w:val="0"/>
      <w:divBdr>
        <w:top w:val="none" w:sz="0" w:space="0" w:color="auto"/>
        <w:left w:val="none" w:sz="0" w:space="0" w:color="auto"/>
        <w:bottom w:val="none" w:sz="0" w:space="0" w:color="auto"/>
        <w:right w:val="none" w:sz="0" w:space="0" w:color="auto"/>
      </w:divBdr>
    </w:div>
    <w:div w:id="1210652011">
      <w:bodyDiv w:val="1"/>
      <w:marLeft w:val="0"/>
      <w:marRight w:val="0"/>
      <w:marTop w:val="0"/>
      <w:marBottom w:val="0"/>
      <w:divBdr>
        <w:top w:val="none" w:sz="0" w:space="0" w:color="auto"/>
        <w:left w:val="none" w:sz="0" w:space="0" w:color="auto"/>
        <w:bottom w:val="none" w:sz="0" w:space="0" w:color="auto"/>
        <w:right w:val="none" w:sz="0" w:space="0" w:color="auto"/>
      </w:divBdr>
    </w:div>
    <w:div w:id="1210729895">
      <w:bodyDiv w:val="1"/>
      <w:marLeft w:val="0"/>
      <w:marRight w:val="0"/>
      <w:marTop w:val="0"/>
      <w:marBottom w:val="0"/>
      <w:divBdr>
        <w:top w:val="none" w:sz="0" w:space="0" w:color="auto"/>
        <w:left w:val="none" w:sz="0" w:space="0" w:color="auto"/>
        <w:bottom w:val="none" w:sz="0" w:space="0" w:color="auto"/>
        <w:right w:val="none" w:sz="0" w:space="0" w:color="auto"/>
      </w:divBdr>
    </w:div>
    <w:div w:id="1210799152">
      <w:bodyDiv w:val="1"/>
      <w:marLeft w:val="0"/>
      <w:marRight w:val="0"/>
      <w:marTop w:val="0"/>
      <w:marBottom w:val="0"/>
      <w:divBdr>
        <w:top w:val="none" w:sz="0" w:space="0" w:color="auto"/>
        <w:left w:val="none" w:sz="0" w:space="0" w:color="auto"/>
        <w:bottom w:val="none" w:sz="0" w:space="0" w:color="auto"/>
        <w:right w:val="none" w:sz="0" w:space="0" w:color="auto"/>
      </w:divBdr>
    </w:div>
    <w:div w:id="1210802728">
      <w:bodyDiv w:val="1"/>
      <w:marLeft w:val="0"/>
      <w:marRight w:val="0"/>
      <w:marTop w:val="0"/>
      <w:marBottom w:val="0"/>
      <w:divBdr>
        <w:top w:val="none" w:sz="0" w:space="0" w:color="auto"/>
        <w:left w:val="none" w:sz="0" w:space="0" w:color="auto"/>
        <w:bottom w:val="none" w:sz="0" w:space="0" w:color="auto"/>
        <w:right w:val="none" w:sz="0" w:space="0" w:color="auto"/>
      </w:divBdr>
    </w:div>
    <w:div w:id="1210805912">
      <w:bodyDiv w:val="1"/>
      <w:marLeft w:val="0"/>
      <w:marRight w:val="0"/>
      <w:marTop w:val="0"/>
      <w:marBottom w:val="0"/>
      <w:divBdr>
        <w:top w:val="none" w:sz="0" w:space="0" w:color="auto"/>
        <w:left w:val="none" w:sz="0" w:space="0" w:color="auto"/>
        <w:bottom w:val="none" w:sz="0" w:space="0" w:color="auto"/>
        <w:right w:val="none" w:sz="0" w:space="0" w:color="auto"/>
      </w:divBdr>
    </w:div>
    <w:div w:id="1210845632">
      <w:bodyDiv w:val="1"/>
      <w:marLeft w:val="0"/>
      <w:marRight w:val="0"/>
      <w:marTop w:val="0"/>
      <w:marBottom w:val="0"/>
      <w:divBdr>
        <w:top w:val="none" w:sz="0" w:space="0" w:color="auto"/>
        <w:left w:val="none" w:sz="0" w:space="0" w:color="auto"/>
        <w:bottom w:val="none" w:sz="0" w:space="0" w:color="auto"/>
        <w:right w:val="none" w:sz="0" w:space="0" w:color="auto"/>
      </w:divBdr>
    </w:div>
    <w:div w:id="1210846281">
      <w:bodyDiv w:val="1"/>
      <w:marLeft w:val="0"/>
      <w:marRight w:val="0"/>
      <w:marTop w:val="0"/>
      <w:marBottom w:val="0"/>
      <w:divBdr>
        <w:top w:val="none" w:sz="0" w:space="0" w:color="auto"/>
        <w:left w:val="none" w:sz="0" w:space="0" w:color="auto"/>
        <w:bottom w:val="none" w:sz="0" w:space="0" w:color="auto"/>
        <w:right w:val="none" w:sz="0" w:space="0" w:color="auto"/>
      </w:divBdr>
    </w:div>
    <w:div w:id="1210873507">
      <w:bodyDiv w:val="1"/>
      <w:marLeft w:val="0"/>
      <w:marRight w:val="0"/>
      <w:marTop w:val="0"/>
      <w:marBottom w:val="0"/>
      <w:divBdr>
        <w:top w:val="none" w:sz="0" w:space="0" w:color="auto"/>
        <w:left w:val="none" w:sz="0" w:space="0" w:color="auto"/>
        <w:bottom w:val="none" w:sz="0" w:space="0" w:color="auto"/>
        <w:right w:val="none" w:sz="0" w:space="0" w:color="auto"/>
      </w:divBdr>
    </w:div>
    <w:div w:id="1210917184">
      <w:bodyDiv w:val="1"/>
      <w:marLeft w:val="0"/>
      <w:marRight w:val="0"/>
      <w:marTop w:val="0"/>
      <w:marBottom w:val="0"/>
      <w:divBdr>
        <w:top w:val="none" w:sz="0" w:space="0" w:color="auto"/>
        <w:left w:val="none" w:sz="0" w:space="0" w:color="auto"/>
        <w:bottom w:val="none" w:sz="0" w:space="0" w:color="auto"/>
        <w:right w:val="none" w:sz="0" w:space="0" w:color="auto"/>
      </w:divBdr>
    </w:div>
    <w:div w:id="1210918140">
      <w:bodyDiv w:val="1"/>
      <w:marLeft w:val="0"/>
      <w:marRight w:val="0"/>
      <w:marTop w:val="0"/>
      <w:marBottom w:val="0"/>
      <w:divBdr>
        <w:top w:val="none" w:sz="0" w:space="0" w:color="auto"/>
        <w:left w:val="none" w:sz="0" w:space="0" w:color="auto"/>
        <w:bottom w:val="none" w:sz="0" w:space="0" w:color="auto"/>
        <w:right w:val="none" w:sz="0" w:space="0" w:color="auto"/>
      </w:divBdr>
    </w:div>
    <w:div w:id="1210991142">
      <w:bodyDiv w:val="1"/>
      <w:marLeft w:val="0"/>
      <w:marRight w:val="0"/>
      <w:marTop w:val="0"/>
      <w:marBottom w:val="0"/>
      <w:divBdr>
        <w:top w:val="none" w:sz="0" w:space="0" w:color="auto"/>
        <w:left w:val="none" w:sz="0" w:space="0" w:color="auto"/>
        <w:bottom w:val="none" w:sz="0" w:space="0" w:color="auto"/>
        <w:right w:val="none" w:sz="0" w:space="0" w:color="auto"/>
      </w:divBdr>
    </w:div>
    <w:div w:id="1211040446">
      <w:bodyDiv w:val="1"/>
      <w:marLeft w:val="0"/>
      <w:marRight w:val="0"/>
      <w:marTop w:val="0"/>
      <w:marBottom w:val="0"/>
      <w:divBdr>
        <w:top w:val="none" w:sz="0" w:space="0" w:color="auto"/>
        <w:left w:val="none" w:sz="0" w:space="0" w:color="auto"/>
        <w:bottom w:val="none" w:sz="0" w:space="0" w:color="auto"/>
        <w:right w:val="none" w:sz="0" w:space="0" w:color="auto"/>
      </w:divBdr>
    </w:div>
    <w:div w:id="1211303948">
      <w:bodyDiv w:val="1"/>
      <w:marLeft w:val="0"/>
      <w:marRight w:val="0"/>
      <w:marTop w:val="0"/>
      <w:marBottom w:val="0"/>
      <w:divBdr>
        <w:top w:val="none" w:sz="0" w:space="0" w:color="auto"/>
        <w:left w:val="none" w:sz="0" w:space="0" w:color="auto"/>
        <w:bottom w:val="none" w:sz="0" w:space="0" w:color="auto"/>
        <w:right w:val="none" w:sz="0" w:space="0" w:color="auto"/>
      </w:divBdr>
    </w:div>
    <w:div w:id="1211305541">
      <w:bodyDiv w:val="1"/>
      <w:marLeft w:val="0"/>
      <w:marRight w:val="0"/>
      <w:marTop w:val="0"/>
      <w:marBottom w:val="0"/>
      <w:divBdr>
        <w:top w:val="none" w:sz="0" w:space="0" w:color="auto"/>
        <w:left w:val="none" w:sz="0" w:space="0" w:color="auto"/>
        <w:bottom w:val="none" w:sz="0" w:space="0" w:color="auto"/>
        <w:right w:val="none" w:sz="0" w:space="0" w:color="auto"/>
      </w:divBdr>
    </w:div>
    <w:div w:id="1211305728">
      <w:bodyDiv w:val="1"/>
      <w:marLeft w:val="0"/>
      <w:marRight w:val="0"/>
      <w:marTop w:val="0"/>
      <w:marBottom w:val="0"/>
      <w:divBdr>
        <w:top w:val="none" w:sz="0" w:space="0" w:color="auto"/>
        <w:left w:val="none" w:sz="0" w:space="0" w:color="auto"/>
        <w:bottom w:val="none" w:sz="0" w:space="0" w:color="auto"/>
        <w:right w:val="none" w:sz="0" w:space="0" w:color="auto"/>
      </w:divBdr>
    </w:div>
    <w:div w:id="1211309410">
      <w:bodyDiv w:val="1"/>
      <w:marLeft w:val="0"/>
      <w:marRight w:val="0"/>
      <w:marTop w:val="0"/>
      <w:marBottom w:val="0"/>
      <w:divBdr>
        <w:top w:val="none" w:sz="0" w:space="0" w:color="auto"/>
        <w:left w:val="none" w:sz="0" w:space="0" w:color="auto"/>
        <w:bottom w:val="none" w:sz="0" w:space="0" w:color="auto"/>
        <w:right w:val="none" w:sz="0" w:space="0" w:color="auto"/>
      </w:divBdr>
    </w:div>
    <w:div w:id="1211376710">
      <w:bodyDiv w:val="1"/>
      <w:marLeft w:val="0"/>
      <w:marRight w:val="0"/>
      <w:marTop w:val="0"/>
      <w:marBottom w:val="0"/>
      <w:divBdr>
        <w:top w:val="none" w:sz="0" w:space="0" w:color="auto"/>
        <w:left w:val="none" w:sz="0" w:space="0" w:color="auto"/>
        <w:bottom w:val="none" w:sz="0" w:space="0" w:color="auto"/>
        <w:right w:val="none" w:sz="0" w:space="0" w:color="auto"/>
      </w:divBdr>
    </w:div>
    <w:div w:id="1211381309">
      <w:bodyDiv w:val="1"/>
      <w:marLeft w:val="0"/>
      <w:marRight w:val="0"/>
      <w:marTop w:val="0"/>
      <w:marBottom w:val="0"/>
      <w:divBdr>
        <w:top w:val="none" w:sz="0" w:space="0" w:color="auto"/>
        <w:left w:val="none" w:sz="0" w:space="0" w:color="auto"/>
        <w:bottom w:val="none" w:sz="0" w:space="0" w:color="auto"/>
        <w:right w:val="none" w:sz="0" w:space="0" w:color="auto"/>
      </w:divBdr>
    </w:div>
    <w:div w:id="1211384143">
      <w:bodyDiv w:val="1"/>
      <w:marLeft w:val="0"/>
      <w:marRight w:val="0"/>
      <w:marTop w:val="0"/>
      <w:marBottom w:val="0"/>
      <w:divBdr>
        <w:top w:val="none" w:sz="0" w:space="0" w:color="auto"/>
        <w:left w:val="none" w:sz="0" w:space="0" w:color="auto"/>
        <w:bottom w:val="none" w:sz="0" w:space="0" w:color="auto"/>
        <w:right w:val="none" w:sz="0" w:space="0" w:color="auto"/>
      </w:divBdr>
    </w:div>
    <w:div w:id="1211452955">
      <w:bodyDiv w:val="1"/>
      <w:marLeft w:val="0"/>
      <w:marRight w:val="0"/>
      <w:marTop w:val="0"/>
      <w:marBottom w:val="0"/>
      <w:divBdr>
        <w:top w:val="none" w:sz="0" w:space="0" w:color="auto"/>
        <w:left w:val="none" w:sz="0" w:space="0" w:color="auto"/>
        <w:bottom w:val="none" w:sz="0" w:space="0" w:color="auto"/>
        <w:right w:val="none" w:sz="0" w:space="0" w:color="auto"/>
      </w:divBdr>
    </w:div>
    <w:div w:id="1211455029">
      <w:bodyDiv w:val="1"/>
      <w:marLeft w:val="0"/>
      <w:marRight w:val="0"/>
      <w:marTop w:val="0"/>
      <w:marBottom w:val="0"/>
      <w:divBdr>
        <w:top w:val="none" w:sz="0" w:space="0" w:color="auto"/>
        <w:left w:val="none" w:sz="0" w:space="0" w:color="auto"/>
        <w:bottom w:val="none" w:sz="0" w:space="0" w:color="auto"/>
        <w:right w:val="none" w:sz="0" w:space="0" w:color="auto"/>
      </w:divBdr>
    </w:div>
    <w:div w:id="1211459408">
      <w:bodyDiv w:val="1"/>
      <w:marLeft w:val="0"/>
      <w:marRight w:val="0"/>
      <w:marTop w:val="0"/>
      <w:marBottom w:val="0"/>
      <w:divBdr>
        <w:top w:val="none" w:sz="0" w:space="0" w:color="auto"/>
        <w:left w:val="none" w:sz="0" w:space="0" w:color="auto"/>
        <w:bottom w:val="none" w:sz="0" w:space="0" w:color="auto"/>
        <w:right w:val="none" w:sz="0" w:space="0" w:color="auto"/>
      </w:divBdr>
    </w:div>
    <w:div w:id="1211460891">
      <w:bodyDiv w:val="1"/>
      <w:marLeft w:val="0"/>
      <w:marRight w:val="0"/>
      <w:marTop w:val="0"/>
      <w:marBottom w:val="0"/>
      <w:divBdr>
        <w:top w:val="none" w:sz="0" w:space="0" w:color="auto"/>
        <w:left w:val="none" w:sz="0" w:space="0" w:color="auto"/>
        <w:bottom w:val="none" w:sz="0" w:space="0" w:color="auto"/>
        <w:right w:val="none" w:sz="0" w:space="0" w:color="auto"/>
      </w:divBdr>
    </w:div>
    <w:div w:id="1211499661">
      <w:bodyDiv w:val="1"/>
      <w:marLeft w:val="0"/>
      <w:marRight w:val="0"/>
      <w:marTop w:val="0"/>
      <w:marBottom w:val="0"/>
      <w:divBdr>
        <w:top w:val="none" w:sz="0" w:space="0" w:color="auto"/>
        <w:left w:val="none" w:sz="0" w:space="0" w:color="auto"/>
        <w:bottom w:val="none" w:sz="0" w:space="0" w:color="auto"/>
        <w:right w:val="none" w:sz="0" w:space="0" w:color="auto"/>
      </w:divBdr>
    </w:div>
    <w:div w:id="1211530173">
      <w:bodyDiv w:val="1"/>
      <w:marLeft w:val="0"/>
      <w:marRight w:val="0"/>
      <w:marTop w:val="0"/>
      <w:marBottom w:val="0"/>
      <w:divBdr>
        <w:top w:val="none" w:sz="0" w:space="0" w:color="auto"/>
        <w:left w:val="none" w:sz="0" w:space="0" w:color="auto"/>
        <w:bottom w:val="none" w:sz="0" w:space="0" w:color="auto"/>
        <w:right w:val="none" w:sz="0" w:space="0" w:color="auto"/>
      </w:divBdr>
    </w:div>
    <w:div w:id="1211570824">
      <w:bodyDiv w:val="1"/>
      <w:marLeft w:val="0"/>
      <w:marRight w:val="0"/>
      <w:marTop w:val="0"/>
      <w:marBottom w:val="0"/>
      <w:divBdr>
        <w:top w:val="none" w:sz="0" w:space="0" w:color="auto"/>
        <w:left w:val="none" w:sz="0" w:space="0" w:color="auto"/>
        <w:bottom w:val="none" w:sz="0" w:space="0" w:color="auto"/>
        <w:right w:val="none" w:sz="0" w:space="0" w:color="auto"/>
      </w:divBdr>
    </w:div>
    <w:div w:id="1211572563">
      <w:bodyDiv w:val="1"/>
      <w:marLeft w:val="0"/>
      <w:marRight w:val="0"/>
      <w:marTop w:val="0"/>
      <w:marBottom w:val="0"/>
      <w:divBdr>
        <w:top w:val="none" w:sz="0" w:space="0" w:color="auto"/>
        <w:left w:val="none" w:sz="0" w:space="0" w:color="auto"/>
        <w:bottom w:val="none" w:sz="0" w:space="0" w:color="auto"/>
        <w:right w:val="none" w:sz="0" w:space="0" w:color="auto"/>
      </w:divBdr>
    </w:div>
    <w:div w:id="1211576205">
      <w:bodyDiv w:val="1"/>
      <w:marLeft w:val="0"/>
      <w:marRight w:val="0"/>
      <w:marTop w:val="0"/>
      <w:marBottom w:val="0"/>
      <w:divBdr>
        <w:top w:val="none" w:sz="0" w:space="0" w:color="auto"/>
        <w:left w:val="none" w:sz="0" w:space="0" w:color="auto"/>
        <w:bottom w:val="none" w:sz="0" w:space="0" w:color="auto"/>
        <w:right w:val="none" w:sz="0" w:space="0" w:color="auto"/>
      </w:divBdr>
    </w:div>
    <w:div w:id="1211576445">
      <w:bodyDiv w:val="1"/>
      <w:marLeft w:val="0"/>
      <w:marRight w:val="0"/>
      <w:marTop w:val="0"/>
      <w:marBottom w:val="0"/>
      <w:divBdr>
        <w:top w:val="none" w:sz="0" w:space="0" w:color="auto"/>
        <w:left w:val="none" w:sz="0" w:space="0" w:color="auto"/>
        <w:bottom w:val="none" w:sz="0" w:space="0" w:color="auto"/>
        <w:right w:val="none" w:sz="0" w:space="0" w:color="auto"/>
      </w:divBdr>
    </w:div>
    <w:div w:id="1211576786">
      <w:bodyDiv w:val="1"/>
      <w:marLeft w:val="0"/>
      <w:marRight w:val="0"/>
      <w:marTop w:val="0"/>
      <w:marBottom w:val="0"/>
      <w:divBdr>
        <w:top w:val="none" w:sz="0" w:space="0" w:color="auto"/>
        <w:left w:val="none" w:sz="0" w:space="0" w:color="auto"/>
        <w:bottom w:val="none" w:sz="0" w:space="0" w:color="auto"/>
        <w:right w:val="none" w:sz="0" w:space="0" w:color="auto"/>
      </w:divBdr>
    </w:div>
    <w:div w:id="1211578309">
      <w:bodyDiv w:val="1"/>
      <w:marLeft w:val="0"/>
      <w:marRight w:val="0"/>
      <w:marTop w:val="0"/>
      <w:marBottom w:val="0"/>
      <w:divBdr>
        <w:top w:val="none" w:sz="0" w:space="0" w:color="auto"/>
        <w:left w:val="none" w:sz="0" w:space="0" w:color="auto"/>
        <w:bottom w:val="none" w:sz="0" w:space="0" w:color="auto"/>
        <w:right w:val="none" w:sz="0" w:space="0" w:color="auto"/>
      </w:divBdr>
    </w:div>
    <w:div w:id="1211646564">
      <w:bodyDiv w:val="1"/>
      <w:marLeft w:val="0"/>
      <w:marRight w:val="0"/>
      <w:marTop w:val="0"/>
      <w:marBottom w:val="0"/>
      <w:divBdr>
        <w:top w:val="none" w:sz="0" w:space="0" w:color="auto"/>
        <w:left w:val="none" w:sz="0" w:space="0" w:color="auto"/>
        <w:bottom w:val="none" w:sz="0" w:space="0" w:color="auto"/>
        <w:right w:val="none" w:sz="0" w:space="0" w:color="auto"/>
      </w:divBdr>
    </w:div>
    <w:div w:id="1211650504">
      <w:bodyDiv w:val="1"/>
      <w:marLeft w:val="0"/>
      <w:marRight w:val="0"/>
      <w:marTop w:val="0"/>
      <w:marBottom w:val="0"/>
      <w:divBdr>
        <w:top w:val="none" w:sz="0" w:space="0" w:color="auto"/>
        <w:left w:val="none" w:sz="0" w:space="0" w:color="auto"/>
        <w:bottom w:val="none" w:sz="0" w:space="0" w:color="auto"/>
        <w:right w:val="none" w:sz="0" w:space="0" w:color="auto"/>
      </w:divBdr>
    </w:div>
    <w:div w:id="1211653272">
      <w:bodyDiv w:val="1"/>
      <w:marLeft w:val="0"/>
      <w:marRight w:val="0"/>
      <w:marTop w:val="0"/>
      <w:marBottom w:val="0"/>
      <w:divBdr>
        <w:top w:val="none" w:sz="0" w:space="0" w:color="auto"/>
        <w:left w:val="none" w:sz="0" w:space="0" w:color="auto"/>
        <w:bottom w:val="none" w:sz="0" w:space="0" w:color="auto"/>
        <w:right w:val="none" w:sz="0" w:space="0" w:color="auto"/>
      </w:divBdr>
    </w:div>
    <w:div w:id="1211722757">
      <w:bodyDiv w:val="1"/>
      <w:marLeft w:val="0"/>
      <w:marRight w:val="0"/>
      <w:marTop w:val="0"/>
      <w:marBottom w:val="0"/>
      <w:divBdr>
        <w:top w:val="none" w:sz="0" w:space="0" w:color="auto"/>
        <w:left w:val="none" w:sz="0" w:space="0" w:color="auto"/>
        <w:bottom w:val="none" w:sz="0" w:space="0" w:color="auto"/>
        <w:right w:val="none" w:sz="0" w:space="0" w:color="auto"/>
      </w:divBdr>
    </w:div>
    <w:div w:id="1211724063">
      <w:bodyDiv w:val="1"/>
      <w:marLeft w:val="0"/>
      <w:marRight w:val="0"/>
      <w:marTop w:val="0"/>
      <w:marBottom w:val="0"/>
      <w:divBdr>
        <w:top w:val="none" w:sz="0" w:space="0" w:color="auto"/>
        <w:left w:val="none" w:sz="0" w:space="0" w:color="auto"/>
        <w:bottom w:val="none" w:sz="0" w:space="0" w:color="auto"/>
        <w:right w:val="none" w:sz="0" w:space="0" w:color="auto"/>
      </w:divBdr>
    </w:div>
    <w:div w:id="1211765853">
      <w:bodyDiv w:val="1"/>
      <w:marLeft w:val="0"/>
      <w:marRight w:val="0"/>
      <w:marTop w:val="0"/>
      <w:marBottom w:val="0"/>
      <w:divBdr>
        <w:top w:val="none" w:sz="0" w:space="0" w:color="auto"/>
        <w:left w:val="none" w:sz="0" w:space="0" w:color="auto"/>
        <w:bottom w:val="none" w:sz="0" w:space="0" w:color="auto"/>
        <w:right w:val="none" w:sz="0" w:space="0" w:color="auto"/>
      </w:divBdr>
    </w:div>
    <w:div w:id="1211844420">
      <w:bodyDiv w:val="1"/>
      <w:marLeft w:val="0"/>
      <w:marRight w:val="0"/>
      <w:marTop w:val="0"/>
      <w:marBottom w:val="0"/>
      <w:divBdr>
        <w:top w:val="none" w:sz="0" w:space="0" w:color="auto"/>
        <w:left w:val="none" w:sz="0" w:space="0" w:color="auto"/>
        <w:bottom w:val="none" w:sz="0" w:space="0" w:color="auto"/>
        <w:right w:val="none" w:sz="0" w:space="0" w:color="auto"/>
      </w:divBdr>
    </w:div>
    <w:div w:id="1211845276">
      <w:bodyDiv w:val="1"/>
      <w:marLeft w:val="0"/>
      <w:marRight w:val="0"/>
      <w:marTop w:val="0"/>
      <w:marBottom w:val="0"/>
      <w:divBdr>
        <w:top w:val="none" w:sz="0" w:space="0" w:color="auto"/>
        <w:left w:val="none" w:sz="0" w:space="0" w:color="auto"/>
        <w:bottom w:val="none" w:sz="0" w:space="0" w:color="auto"/>
        <w:right w:val="none" w:sz="0" w:space="0" w:color="auto"/>
      </w:divBdr>
    </w:div>
    <w:div w:id="1211959208">
      <w:bodyDiv w:val="1"/>
      <w:marLeft w:val="0"/>
      <w:marRight w:val="0"/>
      <w:marTop w:val="0"/>
      <w:marBottom w:val="0"/>
      <w:divBdr>
        <w:top w:val="none" w:sz="0" w:space="0" w:color="auto"/>
        <w:left w:val="none" w:sz="0" w:space="0" w:color="auto"/>
        <w:bottom w:val="none" w:sz="0" w:space="0" w:color="auto"/>
        <w:right w:val="none" w:sz="0" w:space="0" w:color="auto"/>
      </w:divBdr>
    </w:div>
    <w:div w:id="1211961387">
      <w:bodyDiv w:val="1"/>
      <w:marLeft w:val="0"/>
      <w:marRight w:val="0"/>
      <w:marTop w:val="0"/>
      <w:marBottom w:val="0"/>
      <w:divBdr>
        <w:top w:val="none" w:sz="0" w:space="0" w:color="auto"/>
        <w:left w:val="none" w:sz="0" w:space="0" w:color="auto"/>
        <w:bottom w:val="none" w:sz="0" w:space="0" w:color="auto"/>
        <w:right w:val="none" w:sz="0" w:space="0" w:color="auto"/>
      </w:divBdr>
    </w:div>
    <w:div w:id="1211963813">
      <w:bodyDiv w:val="1"/>
      <w:marLeft w:val="0"/>
      <w:marRight w:val="0"/>
      <w:marTop w:val="0"/>
      <w:marBottom w:val="0"/>
      <w:divBdr>
        <w:top w:val="none" w:sz="0" w:space="0" w:color="auto"/>
        <w:left w:val="none" w:sz="0" w:space="0" w:color="auto"/>
        <w:bottom w:val="none" w:sz="0" w:space="0" w:color="auto"/>
        <w:right w:val="none" w:sz="0" w:space="0" w:color="auto"/>
      </w:divBdr>
    </w:div>
    <w:div w:id="1212035953">
      <w:bodyDiv w:val="1"/>
      <w:marLeft w:val="0"/>
      <w:marRight w:val="0"/>
      <w:marTop w:val="0"/>
      <w:marBottom w:val="0"/>
      <w:divBdr>
        <w:top w:val="none" w:sz="0" w:space="0" w:color="auto"/>
        <w:left w:val="none" w:sz="0" w:space="0" w:color="auto"/>
        <w:bottom w:val="none" w:sz="0" w:space="0" w:color="auto"/>
        <w:right w:val="none" w:sz="0" w:space="0" w:color="auto"/>
      </w:divBdr>
    </w:div>
    <w:div w:id="1212039790">
      <w:bodyDiv w:val="1"/>
      <w:marLeft w:val="0"/>
      <w:marRight w:val="0"/>
      <w:marTop w:val="0"/>
      <w:marBottom w:val="0"/>
      <w:divBdr>
        <w:top w:val="none" w:sz="0" w:space="0" w:color="auto"/>
        <w:left w:val="none" w:sz="0" w:space="0" w:color="auto"/>
        <w:bottom w:val="none" w:sz="0" w:space="0" w:color="auto"/>
        <w:right w:val="none" w:sz="0" w:space="0" w:color="auto"/>
      </w:divBdr>
    </w:div>
    <w:div w:id="1212040515">
      <w:bodyDiv w:val="1"/>
      <w:marLeft w:val="0"/>
      <w:marRight w:val="0"/>
      <w:marTop w:val="0"/>
      <w:marBottom w:val="0"/>
      <w:divBdr>
        <w:top w:val="none" w:sz="0" w:space="0" w:color="auto"/>
        <w:left w:val="none" w:sz="0" w:space="0" w:color="auto"/>
        <w:bottom w:val="none" w:sz="0" w:space="0" w:color="auto"/>
        <w:right w:val="none" w:sz="0" w:space="0" w:color="auto"/>
      </w:divBdr>
    </w:div>
    <w:div w:id="1212040596">
      <w:bodyDiv w:val="1"/>
      <w:marLeft w:val="0"/>
      <w:marRight w:val="0"/>
      <w:marTop w:val="0"/>
      <w:marBottom w:val="0"/>
      <w:divBdr>
        <w:top w:val="none" w:sz="0" w:space="0" w:color="auto"/>
        <w:left w:val="none" w:sz="0" w:space="0" w:color="auto"/>
        <w:bottom w:val="none" w:sz="0" w:space="0" w:color="auto"/>
        <w:right w:val="none" w:sz="0" w:space="0" w:color="auto"/>
      </w:divBdr>
    </w:div>
    <w:div w:id="1212113438">
      <w:bodyDiv w:val="1"/>
      <w:marLeft w:val="0"/>
      <w:marRight w:val="0"/>
      <w:marTop w:val="0"/>
      <w:marBottom w:val="0"/>
      <w:divBdr>
        <w:top w:val="none" w:sz="0" w:space="0" w:color="auto"/>
        <w:left w:val="none" w:sz="0" w:space="0" w:color="auto"/>
        <w:bottom w:val="none" w:sz="0" w:space="0" w:color="auto"/>
        <w:right w:val="none" w:sz="0" w:space="0" w:color="auto"/>
      </w:divBdr>
    </w:div>
    <w:div w:id="1212158048">
      <w:bodyDiv w:val="1"/>
      <w:marLeft w:val="0"/>
      <w:marRight w:val="0"/>
      <w:marTop w:val="0"/>
      <w:marBottom w:val="0"/>
      <w:divBdr>
        <w:top w:val="none" w:sz="0" w:space="0" w:color="auto"/>
        <w:left w:val="none" w:sz="0" w:space="0" w:color="auto"/>
        <w:bottom w:val="none" w:sz="0" w:space="0" w:color="auto"/>
        <w:right w:val="none" w:sz="0" w:space="0" w:color="auto"/>
      </w:divBdr>
    </w:div>
    <w:div w:id="1212232915">
      <w:bodyDiv w:val="1"/>
      <w:marLeft w:val="0"/>
      <w:marRight w:val="0"/>
      <w:marTop w:val="0"/>
      <w:marBottom w:val="0"/>
      <w:divBdr>
        <w:top w:val="none" w:sz="0" w:space="0" w:color="auto"/>
        <w:left w:val="none" w:sz="0" w:space="0" w:color="auto"/>
        <w:bottom w:val="none" w:sz="0" w:space="0" w:color="auto"/>
        <w:right w:val="none" w:sz="0" w:space="0" w:color="auto"/>
      </w:divBdr>
    </w:div>
    <w:div w:id="1212307000">
      <w:bodyDiv w:val="1"/>
      <w:marLeft w:val="0"/>
      <w:marRight w:val="0"/>
      <w:marTop w:val="0"/>
      <w:marBottom w:val="0"/>
      <w:divBdr>
        <w:top w:val="none" w:sz="0" w:space="0" w:color="auto"/>
        <w:left w:val="none" w:sz="0" w:space="0" w:color="auto"/>
        <w:bottom w:val="none" w:sz="0" w:space="0" w:color="auto"/>
        <w:right w:val="none" w:sz="0" w:space="0" w:color="auto"/>
      </w:divBdr>
    </w:div>
    <w:div w:id="1212379511">
      <w:bodyDiv w:val="1"/>
      <w:marLeft w:val="0"/>
      <w:marRight w:val="0"/>
      <w:marTop w:val="0"/>
      <w:marBottom w:val="0"/>
      <w:divBdr>
        <w:top w:val="none" w:sz="0" w:space="0" w:color="auto"/>
        <w:left w:val="none" w:sz="0" w:space="0" w:color="auto"/>
        <w:bottom w:val="none" w:sz="0" w:space="0" w:color="auto"/>
        <w:right w:val="none" w:sz="0" w:space="0" w:color="auto"/>
      </w:divBdr>
    </w:div>
    <w:div w:id="1212569305">
      <w:bodyDiv w:val="1"/>
      <w:marLeft w:val="0"/>
      <w:marRight w:val="0"/>
      <w:marTop w:val="0"/>
      <w:marBottom w:val="0"/>
      <w:divBdr>
        <w:top w:val="none" w:sz="0" w:space="0" w:color="auto"/>
        <w:left w:val="none" w:sz="0" w:space="0" w:color="auto"/>
        <w:bottom w:val="none" w:sz="0" w:space="0" w:color="auto"/>
        <w:right w:val="none" w:sz="0" w:space="0" w:color="auto"/>
      </w:divBdr>
    </w:div>
    <w:div w:id="1212571071">
      <w:bodyDiv w:val="1"/>
      <w:marLeft w:val="0"/>
      <w:marRight w:val="0"/>
      <w:marTop w:val="0"/>
      <w:marBottom w:val="0"/>
      <w:divBdr>
        <w:top w:val="none" w:sz="0" w:space="0" w:color="auto"/>
        <w:left w:val="none" w:sz="0" w:space="0" w:color="auto"/>
        <w:bottom w:val="none" w:sz="0" w:space="0" w:color="auto"/>
        <w:right w:val="none" w:sz="0" w:space="0" w:color="auto"/>
      </w:divBdr>
    </w:div>
    <w:div w:id="1212578874">
      <w:bodyDiv w:val="1"/>
      <w:marLeft w:val="0"/>
      <w:marRight w:val="0"/>
      <w:marTop w:val="0"/>
      <w:marBottom w:val="0"/>
      <w:divBdr>
        <w:top w:val="none" w:sz="0" w:space="0" w:color="auto"/>
        <w:left w:val="none" w:sz="0" w:space="0" w:color="auto"/>
        <w:bottom w:val="none" w:sz="0" w:space="0" w:color="auto"/>
        <w:right w:val="none" w:sz="0" w:space="0" w:color="auto"/>
      </w:divBdr>
    </w:div>
    <w:div w:id="1212613768">
      <w:bodyDiv w:val="1"/>
      <w:marLeft w:val="0"/>
      <w:marRight w:val="0"/>
      <w:marTop w:val="0"/>
      <w:marBottom w:val="0"/>
      <w:divBdr>
        <w:top w:val="none" w:sz="0" w:space="0" w:color="auto"/>
        <w:left w:val="none" w:sz="0" w:space="0" w:color="auto"/>
        <w:bottom w:val="none" w:sz="0" w:space="0" w:color="auto"/>
        <w:right w:val="none" w:sz="0" w:space="0" w:color="auto"/>
      </w:divBdr>
    </w:div>
    <w:div w:id="1212689818">
      <w:bodyDiv w:val="1"/>
      <w:marLeft w:val="0"/>
      <w:marRight w:val="0"/>
      <w:marTop w:val="0"/>
      <w:marBottom w:val="0"/>
      <w:divBdr>
        <w:top w:val="none" w:sz="0" w:space="0" w:color="auto"/>
        <w:left w:val="none" w:sz="0" w:space="0" w:color="auto"/>
        <w:bottom w:val="none" w:sz="0" w:space="0" w:color="auto"/>
        <w:right w:val="none" w:sz="0" w:space="0" w:color="auto"/>
      </w:divBdr>
    </w:div>
    <w:div w:id="1212690281">
      <w:bodyDiv w:val="1"/>
      <w:marLeft w:val="0"/>
      <w:marRight w:val="0"/>
      <w:marTop w:val="0"/>
      <w:marBottom w:val="0"/>
      <w:divBdr>
        <w:top w:val="none" w:sz="0" w:space="0" w:color="auto"/>
        <w:left w:val="none" w:sz="0" w:space="0" w:color="auto"/>
        <w:bottom w:val="none" w:sz="0" w:space="0" w:color="auto"/>
        <w:right w:val="none" w:sz="0" w:space="0" w:color="auto"/>
      </w:divBdr>
    </w:div>
    <w:div w:id="1212764089">
      <w:bodyDiv w:val="1"/>
      <w:marLeft w:val="0"/>
      <w:marRight w:val="0"/>
      <w:marTop w:val="0"/>
      <w:marBottom w:val="0"/>
      <w:divBdr>
        <w:top w:val="none" w:sz="0" w:space="0" w:color="auto"/>
        <w:left w:val="none" w:sz="0" w:space="0" w:color="auto"/>
        <w:bottom w:val="none" w:sz="0" w:space="0" w:color="auto"/>
        <w:right w:val="none" w:sz="0" w:space="0" w:color="auto"/>
      </w:divBdr>
    </w:div>
    <w:div w:id="1212765347">
      <w:bodyDiv w:val="1"/>
      <w:marLeft w:val="0"/>
      <w:marRight w:val="0"/>
      <w:marTop w:val="0"/>
      <w:marBottom w:val="0"/>
      <w:divBdr>
        <w:top w:val="none" w:sz="0" w:space="0" w:color="auto"/>
        <w:left w:val="none" w:sz="0" w:space="0" w:color="auto"/>
        <w:bottom w:val="none" w:sz="0" w:space="0" w:color="auto"/>
        <w:right w:val="none" w:sz="0" w:space="0" w:color="auto"/>
      </w:divBdr>
    </w:div>
    <w:div w:id="1212838673">
      <w:bodyDiv w:val="1"/>
      <w:marLeft w:val="0"/>
      <w:marRight w:val="0"/>
      <w:marTop w:val="0"/>
      <w:marBottom w:val="0"/>
      <w:divBdr>
        <w:top w:val="none" w:sz="0" w:space="0" w:color="auto"/>
        <w:left w:val="none" w:sz="0" w:space="0" w:color="auto"/>
        <w:bottom w:val="none" w:sz="0" w:space="0" w:color="auto"/>
        <w:right w:val="none" w:sz="0" w:space="0" w:color="auto"/>
      </w:divBdr>
    </w:div>
    <w:div w:id="1212960416">
      <w:bodyDiv w:val="1"/>
      <w:marLeft w:val="0"/>
      <w:marRight w:val="0"/>
      <w:marTop w:val="0"/>
      <w:marBottom w:val="0"/>
      <w:divBdr>
        <w:top w:val="none" w:sz="0" w:space="0" w:color="auto"/>
        <w:left w:val="none" w:sz="0" w:space="0" w:color="auto"/>
        <w:bottom w:val="none" w:sz="0" w:space="0" w:color="auto"/>
        <w:right w:val="none" w:sz="0" w:space="0" w:color="auto"/>
      </w:divBdr>
    </w:div>
    <w:div w:id="1212963853">
      <w:bodyDiv w:val="1"/>
      <w:marLeft w:val="0"/>
      <w:marRight w:val="0"/>
      <w:marTop w:val="0"/>
      <w:marBottom w:val="0"/>
      <w:divBdr>
        <w:top w:val="none" w:sz="0" w:space="0" w:color="auto"/>
        <w:left w:val="none" w:sz="0" w:space="0" w:color="auto"/>
        <w:bottom w:val="none" w:sz="0" w:space="0" w:color="auto"/>
        <w:right w:val="none" w:sz="0" w:space="0" w:color="auto"/>
      </w:divBdr>
    </w:div>
    <w:div w:id="1213032171">
      <w:bodyDiv w:val="1"/>
      <w:marLeft w:val="0"/>
      <w:marRight w:val="0"/>
      <w:marTop w:val="0"/>
      <w:marBottom w:val="0"/>
      <w:divBdr>
        <w:top w:val="none" w:sz="0" w:space="0" w:color="auto"/>
        <w:left w:val="none" w:sz="0" w:space="0" w:color="auto"/>
        <w:bottom w:val="none" w:sz="0" w:space="0" w:color="auto"/>
        <w:right w:val="none" w:sz="0" w:space="0" w:color="auto"/>
      </w:divBdr>
    </w:div>
    <w:div w:id="1213033242">
      <w:bodyDiv w:val="1"/>
      <w:marLeft w:val="0"/>
      <w:marRight w:val="0"/>
      <w:marTop w:val="0"/>
      <w:marBottom w:val="0"/>
      <w:divBdr>
        <w:top w:val="none" w:sz="0" w:space="0" w:color="auto"/>
        <w:left w:val="none" w:sz="0" w:space="0" w:color="auto"/>
        <w:bottom w:val="none" w:sz="0" w:space="0" w:color="auto"/>
        <w:right w:val="none" w:sz="0" w:space="0" w:color="auto"/>
      </w:divBdr>
    </w:div>
    <w:div w:id="1213152337">
      <w:bodyDiv w:val="1"/>
      <w:marLeft w:val="0"/>
      <w:marRight w:val="0"/>
      <w:marTop w:val="0"/>
      <w:marBottom w:val="0"/>
      <w:divBdr>
        <w:top w:val="none" w:sz="0" w:space="0" w:color="auto"/>
        <w:left w:val="none" w:sz="0" w:space="0" w:color="auto"/>
        <w:bottom w:val="none" w:sz="0" w:space="0" w:color="auto"/>
        <w:right w:val="none" w:sz="0" w:space="0" w:color="auto"/>
      </w:divBdr>
    </w:div>
    <w:div w:id="1213224935">
      <w:bodyDiv w:val="1"/>
      <w:marLeft w:val="0"/>
      <w:marRight w:val="0"/>
      <w:marTop w:val="0"/>
      <w:marBottom w:val="0"/>
      <w:divBdr>
        <w:top w:val="none" w:sz="0" w:space="0" w:color="auto"/>
        <w:left w:val="none" w:sz="0" w:space="0" w:color="auto"/>
        <w:bottom w:val="none" w:sz="0" w:space="0" w:color="auto"/>
        <w:right w:val="none" w:sz="0" w:space="0" w:color="auto"/>
      </w:divBdr>
    </w:div>
    <w:div w:id="1213269676">
      <w:bodyDiv w:val="1"/>
      <w:marLeft w:val="0"/>
      <w:marRight w:val="0"/>
      <w:marTop w:val="0"/>
      <w:marBottom w:val="0"/>
      <w:divBdr>
        <w:top w:val="none" w:sz="0" w:space="0" w:color="auto"/>
        <w:left w:val="none" w:sz="0" w:space="0" w:color="auto"/>
        <w:bottom w:val="none" w:sz="0" w:space="0" w:color="auto"/>
        <w:right w:val="none" w:sz="0" w:space="0" w:color="auto"/>
      </w:divBdr>
    </w:div>
    <w:div w:id="1213347408">
      <w:bodyDiv w:val="1"/>
      <w:marLeft w:val="0"/>
      <w:marRight w:val="0"/>
      <w:marTop w:val="0"/>
      <w:marBottom w:val="0"/>
      <w:divBdr>
        <w:top w:val="none" w:sz="0" w:space="0" w:color="auto"/>
        <w:left w:val="none" w:sz="0" w:space="0" w:color="auto"/>
        <w:bottom w:val="none" w:sz="0" w:space="0" w:color="auto"/>
        <w:right w:val="none" w:sz="0" w:space="0" w:color="auto"/>
      </w:divBdr>
    </w:div>
    <w:div w:id="1213351704">
      <w:bodyDiv w:val="1"/>
      <w:marLeft w:val="0"/>
      <w:marRight w:val="0"/>
      <w:marTop w:val="0"/>
      <w:marBottom w:val="0"/>
      <w:divBdr>
        <w:top w:val="none" w:sz="0" w:space="0" w:color="auto"/>
        <w:left w:val="none" w:sz="0" w:space="0" w:color="auto"/>
        <w:bottom w:val="none" w:sz="0" w:space="0" w:color="auto"/>
        <w:right w:val="none" w:sz="0" w:space="0" w:color="auto"/>
      </w:divBdr>
    </w:div>
    <w:div w:id="1213418913">
      <w:bodyDiv w:val="1"/>
      <w:marLeft w:val="0"/>
      <w:marRight w:val="0"/>
      <w:marTop w:val="0"/>
      <w:marBottom w:val="0"/>
      <w:divBdr>
        <w:top w:val="none" w:sz="0" w:space="0" w:color="auto"/>
        <w:left w:val="none" w:sz="0" w:space="0" w:color="auto"/>
        <w:bottom w:val="none" w:sz="0" w:space="0" w:color="auto"/>
        <w:right w:val="none" w:sz="0" w:space="0" w:color="auto"/>
      </w:divBdr>
    </w:div>
    <w:div w:id="1213423945">
      <w:bodyDiv w:val="1"/>
      <w:marLeft w:val="0"/>
      <w:marRight w:val="0"/>
      <w:marTop w:val="0"/>
      <w:marBottom w:val="0"/>
      <w:divBdr>
        <w:top w:val="none" w:sz="0" w:space="0" w:color="auto"/>
        <w:left w:val="none" w:sz="0" w:space="0" w:color="auto"/>
        <w:bottom w:val="none" w:sz="0" w:space="0" w:color="auto"/>
        <w:right w:val="none" w:sz="0" w:space="0" w:color="auto"/>
      </w:divBdr>
    </w:div>
    <w:div w:id="1213424896">
      <w:bodyDiv w:val="1"/>
      <w:marLeft w:val="0"/>
      <w:marRight w:val="0"/>
      <w:marTop w:val="0"/>
      <w:marBottom w:val="0"/>
      <w:divBdr>
        <w:top w:val="none" w:sz="0" w:space="0" w:color="auto"/>
        <w:left w:val="none" w:sz="0" w:space="0" w:color="auto"/>
        <w:bottom w:val="none" w:sz="0" w:space="0" w:color="auto"/>
        <w:right w:val="none" w:sz="0" w:space="0" w:color="auto"/>
      </w:divBdr>
    </w:div>
    <w:div w:id="1213496053">
      <w:bodyDiv w:val="1"/>
      <w:marLeft w:val="0"/>
      <w:marRight w:val="0"/>
      <w:marTop w:val="0"/>
      <w:marBottom w:val="0"/>
      <w:divBdr>
        <w:top w:val="none" w:sz="0" w:space="0" w:color="auto"/>
        <w:left w:val="none" w:sz="0" w:space="0" w:color="auto"/>
        <w:bottom w:val="none" w:sz="0" w:space="0" w:color="auto"/>
        <w:right w:val="none" w:sz="0" w:space="0" w:color="auto"/>
      </w:divBdr>
    </w:div>
    <w:div w:id="1213496367">
      <w:bodyDiv w:val="1"/>
      <w:marLeft w:val="0"/>
      <w:marRight w:val="0"/>
      <w:marTop w:val="0"/>
      <w:marBottom w:val="0"/>
      <w:divBdr>
        <w:top w:val="none" w:sz="0" w:space="0" w:color="auto"/>
        <w:left w:val="none" w:sz="0" w:space="0" w:color="auto"/>
        <w:bottom w:val="none" w:sz="0" w:space="0" w:color="auto"/>
        <w:right w:val="none" w:sz="0" w:space="0" w:color="auto"/>
      </w:divBdr>
    </w:div>
    <w:div w:id="1213613032">
      <w:bodyDiv w:val="1"/>
      <w:marLeft w:val="0"/>
      <w:marRight w:val="0"/>
      <w:marTop w:val="0"/>
      <w:marBottom w:val="0"/>
      <w:divBdr>
        <w:top w:val="none" w:sz="0" w:space="0" w:color="auto"/>
        <w:left w:val="none" w:sz="0" w:space="0" w:color="auto"/>
        <w:bottom w:val="none" w:sz="0" w:space="0" w:color="auto"/>
        <w:right w:val="none" w:sz="0" w:space="0" w:color="auto"/>
      </w:divBdr>
    </w:div>
    <w:div w:id="1213615247">
      <w:bodyDiv w:val="1"/>
      <w:marLeft w:val="0"/>
      <w:marRight w:val="0"/>
      <w:marTop w:val="0"/>
      <w:marBottom w:val="0"/>
      <w:divBdr>
        <w:top w:val="none" w:sz="0" w:space="0" w:color="auto"/>
        <w:left w:val="none" w:sz="0" w:space="0" w:color="auto"/>
        <w:bottom w:val="none" w:sz="0" w:space="0" w:color="auto"/>
        <w:right w:val="none" w:sz="0" w:space="0" w:color="auto"/>
      </w:divBdr>
    </w:div>
    <w:div w:id="1213616447">
      <w:bodyDiv w:val="1"/>
      <w:marLeft w:val="0"/>
      <w:marRight w:val="0"/>
      <w:marTop w:val="0"/>
      <w:marBottom w:val="0"/>
      <w:divBdr>
        <w:top w:val="none" w:sz="0" w:space="0" w:color="auto"/>
        <w:left w:val="none" w:sz="0" w:space="0" w:color="auto"/>
        <w:bottom w:val="none" w:sz="0" w:space="0" w:color="auto"/>
        <w:right w:val="none" w:sz="0" w:space="0" w:color="auto"/>
      </w:divBdr>
    </w:div>
    <w:div w:id="1213618012">
      <w:bodyDiv w:val="1"/>
      <w:marLeft w:val="0"/>
      <w:marRight w:val="0"/>
      <w:marTop w:val="0"/>
      <w:marBottom w:val="0"/>
      <w:divBdr>
        <w:top w:val="none" w:sz="0" w:space="0" w:color="auto"/>
        <w:left w:val="none" w:sz="0" w:space="0" w:color="auto"/>
        <w:bottom w:val="none" w:sz="0" w:space="0" w:color="auto"/>
        <w:right w:val="none" w:sz="0" w:space="0" w:color="auto"/>
      </w:divBdr>
    </w:div>
    <w:div w:id="1213661583">
      <w:bodyDiv w:val="1"/>
      <w:marLeft w:val="0"/>
      <w:marRight w:val="0"/>
      <w:marTop w:val="0"/>
      <w:marBottom w:val="0"/>
      <w:divBdr>
        <w:top w:val="none" w:sz="0" w:space="0" w:color="auto"/>
        <w:left w:val="none" w:sz="0" w:space="0" w:color="auto"/>
        <w:bottom w:val="none" w:sz="0" w:space="0" w:color="auto"/>
        <w:right w:val="none" w:sz="0" w:space="0" w:color="auto"/>
      </w:divBdr>
    </w:div>
    <w:div w:id="1213661938">
      <w:bodyDiv w:val="1"/>
      <w:marLeft w:val="0"/>
      <w:marRight w:val="0"/>
      <w:marTop w:val="0"/>
      <w:marBottom w:val="0"/>
      <w:divBdr>
        <w:top w:val="none" w:sz="0" w:space="0" w:color="auto"/>
        <w:left w:val="none" w:sz="0" w:space="0" w:color="auto"/>
        <w:bottom w:val="none" w:sz="0" w:space="0" w:color="auto"/>
        <w:right w:val="none" w:sz="0" w:space="0" w:color="auto"/>
      </w:divBdr>
    </w:div>
    <w:div w:id="1213688459">
      <w:bodyDiv w:val="1"/>
      <w:marLeft w:val="0"/>
      <w:marRight w:val="0"/>
      <w:marTop w:val="0"/>
      <w:marBottom w:val="0"/>
      <w:divBdr>
        <w:top w:val="none" w:sz="0" w:space="0" w:color="auto"/>
        <w:left w:val="none" w:sz="0" w:space="0" w:color="auto"/>
        <w:bottom w:val="none" w:sz="0" w:space="0" w:color="auto"/>
        <w:right w:val="none" w:sz="0" w:space="0" w:color="auto"/>
      </w:divBdr>
    </w:div>
    <w:div w:id="1213689701">
      <w:bodyDiv w:val="1"/>
      <w:marLeft w:val="0"/>
      <w:marRight w:val="0"/>
      <w:marTop w:val="0"/>
      <w:marBottom w:val="0"/>
      <w:divBdr>
        <w:top w:val="none" w:sz="0" w:space="0" w:color="auto"/>
        <w:left w:val="none" w:sz="0" w:space="0" w:color="auto"/>
        <w:bottom w:val="none" w:sz="0" w:space="0" w:color="auto"/>
        <w:right w:val="none" w:sz="0" w:space="0" w:color="auto"/>
      </w:divBdr>
    </w:div>
    <w:div w:id="1213731028">
      <w:bodyDiv w:val="1"/>
      <w:marLeft w:val="0"/>
      <w:marRight w:val="0"/>
      <w:marTop w:val="0"/>
      <w:marBottom w:val="0"/>
      <w:divBdr>
        <w:top w:val="none" w:sz="0" w:space="0" w:color="auto"/>
        <w:left w:val="none" w:sz="0" w:space="0" w:color="auto"/>
        <w:bottom w:val="none" w:sz="0" w:space="0" w:color="auto"/>
        <w:right w:val="none" w:sz="0" w:space="0" w:color="auto"/>
      </w:divBdr>
    </w:div>
    <w:div w:id="1213737327">
      <w:bodyDiv w:val="1"/>
      <w:marLeft w:val="0"/>
      <w:marRight w:val="0"/>
      <w:marTop w:val="0"/>
      <w:marBottom w:val="0"/>
      <w:divBdr>
        <w:top w:val="none" w:sz="0" w:space="0" w:color="auto"/>
        <w:left w:val="none" w:sz="0" w:space="0" w:color="auto"/>
        <w:bottom w:val="none" w:sz="0" w:space="0" w:color="auto"/>
        <w:right w:val="none" w:sz="0" w:space="0" w:color="auto"/>
      </w:divBdr>
    </w:div>
    <w:div w:id="1213737696">
      <w:bodyDiv w:val="1"/>
      <w:marLeft w:val="0"/>
      <w:marRight w:val="0"/>
      <w:marTop w:val="0"/>
      <w:marBottom w:val="0"/>
      <w:divBdr>
        <w:top w:val="none" w:sz="0" w:space="0" w:color="auto"/>
        <w:left w:val="none" w:sz="0" w:space="0" w:color="auto"/>
        <w:bottom w:val="none" w:sz="0" w:space="0" w:color="auto"/>
        <w:right w:val="none" w:sz="0" w:space="0" w:color="auto"/>
      </w:divBdr>
    </w:div>
    <w:div w:id="1213805956">
      <w:bodyDiv w:val="1"/>
      <w:marLeft w:val="0"/>
      <w:marRight w:val="0"/>
      <w:marTop w:val="0"/>
      <w:marBottom w:val="0"/>
      <w:divBdr>
        <w:top w:val="none" w:sz="0" w:space="0" w:color="auto"/>
        <w:left w:val="none" w:sz="0" w:space="0" w:color="auto"/>
        <w:bottom w:val="none" w:sz="0" w:space="0" w:color="auto"/>
        <w:right w:val="none" w:sz="0" w:space="0" w:color="auto"/>
      </w:divBdr>
    </w:div>
    <w:div w:id="1213807714">
      <w:bodyDiv w:val="1"/>
      <w:marLeft w:val="0"/>
      <w:marRight w:val="0"/>
      <w:marTop w:val="0"/>
      <w:marBottom w:val="0"/>
      <w:divBdr>
        <w:top w:val="none" w:sz="0" w:space="0" w:color="auto"/>
        <w:left w:val="none" w:sz="0" w:space="0" w:color="auto"/>
        <w:bottom w:val="none" w:sz="0" w:space="0" w:color="auto"/>
        <w:right w:val="none" w:sz="0" w:space="0" w:color="auto"/>
      </w:divBdr>
    </w:div>
    <w:div w:id="1213807947">
      <w:bodyDiv w:val="1"/>
      <w:marLeft w:val="0"/>
      <w:marRight w:val="0"/>
      <w:marTop w:val="0"/>
      <w:marBottom w:val="0"/>
      <w:divBdr>
        <w:top w:val="none" w:sz="0" w:space="0" w:color="auto"/>
        <w:left w:val="none" w:sz="0" w:space="0" w:color="auto"/>
        <w:bottom w:val="none" w:sz="0" w:space="0" w:color="auto"/>
        <w:right w:val="none" w:sz="0" w:space="0" w:color="auto"/>
      </w:divBdr>
    </w:div>
    <w:div w:id="1213807962">
      <w:bodyDiv w:val="1"/>
      <w:marLeft w:val="0"/>
      <w:marRight w:val="0"/>
      <w:marTop w:val="0"/>
      <w:marBottom w:val="0"/>
      <w:divBdr>
        <w:top w:val="none" w:sz="0" w:space="0" w:color="auto"/>
        <w:left w:val="none" w:sz="0" w:space="0" w:color="auto"/>
        <w:bottom w:val="none" w:sz="0" w:space="0" w:color="auto"/>
        <w:right w:val="none" w:sz="0" w:space="0" w:color="auto"/>
      </w:divBdr>
    </w:div>
    <w:div w:id="1213811939">
      <w:bodyDiv w:val="1"/>
      <w:marLeft w:val="0"/>
      <w:marRight w:val="0"/>
      <w:marTop w:val="0"/>
      <w:marBottom w:val="0"/>
      <w:divBdr>
        <w:top w:val="none" w:sz="0" w:space="0" w:color="auto"/>
        <w:left w:val="none" w:sz="0" w:space="0" w:color="auto"/>
        <w:bottom w:val="none" w:sz="0" w:space="0" w:color="auto"/>
        <w:right w:val="none" w:sz="0" w:space="0" w:color="auto"/>
      </w:divBdr>
    </w:div>
    <w:div w:id="1213812135">
      <w:bodyDiv w:val="1"/>
      <w:marLeft w:val="0"/>
      <w:marRight w:val="0"/>
      <w:marTop w:val="0"/>
      <w:marBottom w:val="0"/>
      <w:divBdr>
        <w:top w:val="none" w:sz="0" w:space="0" w:color="auto"/>
        <w:left w:val="none" w:sz="0" w:space="0" w:color="auto"/>
        <w:bottom w:val="none" w:sz="0" w:space="0" w:color="auto"/>
        <w:right w:val="none" w:sz="0" w:space="0" w:color="auto"/>
      </w:divBdr>
    </w:div>
    <w:div w:id="1213886273">
      <w:bodyDiv w:val="1"/>
      <w:marLeft w:val="0"/>
      <w:marRight w:val="0"/>
      <w:marTop w:val="0"/>
      <w:marBottom w:val="0"/>
      <w:divBdr>
        <w:top w:val="none" w:sz="0" w:space="0" w:color="auto"/>
        <w:left w:val="none" w:sz="0" w:space="0" w:color="auto"/>
        <w:bottom w:val="none" w:sz="0" w:space="0" w:color="auto"/>
        <w:right w:val="none" w:sz="0" w:space="0" w:color="auto"/>
      </w:divBdr>
    </w:div>
    <w:div w:id="1213887508">
      <w:bodyDiv w:val="1"/>
      <w:marLeft w:val="0"/>
      <w:marRight w:val="0"/>
      <w:marTop w:val="0"/>
      <w:marBottom w:val="0"/>
      <w:divBdr>
        <w:top w:val="none" w:sz="0" w:space="0" w:color="auto"/>
        <w:left w:val="none" w:sz="0" w:space="0" w:color="auto"/>
        <w:bottom w:val="none" w:sz="0" w:space="0" w:color="auto"/>
        <w:right w:val="none" w:sz="0" w:space="0" w:color="auto"/>
      </w:divBdr>
    </w:div>
    <w:div w:id="1213889096">
      <w:bodyDiv w:val="1"/>
      <w:marLeft w:val="0"/>
      <w:marRight w:val="0"/>
      <w:marTop w:val="0"/>
      <w:marBottom w:val="0"/>
      <w:divBdr>
        <w:top w:val="none" w:sz="0" w:space="0" w:color="auto"/>
        <w:left w:val="none" w:sz="0" w:space="0" w:color="auto"/>
        <w:bottom w:val="none" w:sz="0" w:space="0" w:color="auto"/>
        <w:right w:val="none" w:sz="0" w:space="0" w:color="auto"/>
      </w:divBdr>
    </w:div>
    <w:div w:id="1213925101">
      <w:bodyDiv w:val="1"/>
      <w:marLeft w:val="0"/>
      <w:marRight w:val="0"/>
      <w:marTop w:val="0"/>
      <w:marBottom w:val="0"/>
      <w:divBdr>
        <w:top w:val="none" w:sz="0" w:space="0" w:color="auto"/>
        <w:left w:val="none" w:sz="0" w:space="0" w:color="auto"/>
        <w:bottom w:val="none" w:sz="0" w:space="0" w:color="auto"/>
        <w:right w:val="none" w:sz="0" w:space="0" w:color="auto"/>
      </w:divBdr>
    </w:div>
    <w:div w:id="1213932024">
      <w:bodyDiv w:val="1"/>
      <w:marLeft w:val="0"/>
      <w:marRight w:val="0"/>
      <w:marTop w:val="0"/>
      <w:marBottom w:val="0"/>
      <w:divBdr>
        <w:top w:val="none" w:sz="0" w:space="0" w:color="auto"/>
        <w:left w:val="none" w:sz="0" w:space="0" w:color="auto"/>
        <w:bottom w:val="none" w:sz="0" w:space="0" w:color="auto"/>
        <w:right w:val="none" w:sz="0" w:space="0" w:color="auto"/>
      </w:divBdr>
    </w:div>
    <w:div w:id="1213998884">
      <w:bodyDiv w:val="1"/>
      <w:marLeft w:val="0"/>
      <w:marRight w:val="0"/>
      <w:marTop w:val="0"/>
      <w:marBottom w:val="0"/>
      <w:divBdr>
        <w:top w:val="none" w:sz="0" w:space="0" w:color="auto"/>
        <w:left w:val="none" w:sz="0" w:space="0" w:color="auto"/>
        <w:bottom w:val="none" w:sz="0" w:space="0" w:color="auto"/>
        <w:right w:val="none" w:sz="0" w:space="0" w:color="auto"/>
      </w:divBdr>
    </w:div>
    <w:div w:id="1213998897">
      <w:bodyDiv w:val="1"/>
      <w:marLeft w:val="0"/>
      <w:marRight w:val="0"/>
      <w:marTop w:val="0"/>
      <w:marBottom w:val="0"/>
      <w:divBdr>
        <w:top w:val="none" w:sz="0" w:space="0" w:color="auto"/>
        <w:left w:val="none" w:sz="0" w:space="0" w:color="auto"/>
        <w:bottom w:val="none" w:sz="0" w:space="0" w:color="auto"/>
        <w:right w:val="none" w:sz="0" w:space="0" w:color="auto"/>
      </w:divBdr>
    </w:div>
    <w:div w:id="1214003301">
      <w:bodyDiv w:val="1"/>
      <w:marLeft w:val="0"/>
      <w:marRight w:val="0"/>
      <w:marTop w:val="0"/>
      <w:marBottom w:val="0"/>
      <w:divBdr>
        <w:top w:val="none" w:sz="0" w:space="0" w:color="auto"/>
        <w:left w:val="none" w:sz="0" w:space="0" w:color="auto"/>
        <w:bottom w:val="none" w:sz="0" w:space="0" w:color="auto"/>
        <w:right w:val="none" w:sz="0" w:space="0" w:color="auto"/>
      </w:divBdr>
    </w:div>
    <w:div w:id="1214078670">
      <w:bodyDiv w:val="1"/>
      <w:marLeft w:val="0"/>
      <w:marRight w:val="0"/>
      <w:marTop w:val="0"/>
      <w:marBottom w:val="0"/>
      <w:divBdr>
        <w:top w:val="none" w:sz="0" w:space="0" w:color="auto"/>
        <w:left w:val="none" w:sz="0" w:space="0" w:color="auto"/>
        <w:bottom w:val="none" w:sz="0" w:space="0" w:color="auto"/>
        <w:right w:val="none" w:sz="0" w:space="0" w:color="auto"/>
      </w:divBdr>
    </w:div>
    <w:div w:id="1214078940">
      <w:bodyDiv w:val="1"/>
      <w:marLeft w:val="0"/>
      <w:marRight w:val="0"/>
      <w:marTop w:val="0"/>
      <w:marBottom w:val="0"/>
      <w:divBdr>
        <w:top w:val="none" w:sz="0" w:space="0" w:color="auto"/>
        <w:left w:val="none" w:sz="0" w:space="0" w:color="auto"/>
        <w:bottom w:val="none" w:sz="0" w:space="0" w:color="auto"/>
        <w:right w:val="none" w:sz="0" w:space="0" w:color="auto"/>
      </w:divBdr>
    </w:div>
    <w:div w:id="1214080030">
      <w:bodyDiv w:val="1"/>
      <w:marLeft w:val="0"/>
      <w:marRight w:val="0"/>
      <w:marTop w:val="0"/>
      <w:marBottom w:val="0"/>
      <w:divBdr>
        <w:top w:val="none" w:sz="0" w:space="0" w:color="auto"/>
        <w:left w:val="none" w:sz="0" w:space="0" w:color="auto"/>
        <w:bottom w:val="none" w:sz="0" w:space="0" w:color="auto"/>
        <w:right w:val="none" w:sz="0" w:space="0" w:color="auto"/>
      </w:divBdr>
    </w:div>
    <w:div w:id="1214122954">
      <w:bodyDiv w:val="1"/>
      <w:marLeft w:val="0"/>
      <w:marRight w:val="0"/>
      <w:marTop w:val="0"/>
      <w:marBottom w:val="0"/>
      <w:divBdr>
        <w:top w:val="none" w:sz="0" w:space="0" w:color="auto"/>
        <w:left w:val="none" w:sz="0" w:space="0" w:color="auto"/>
        <w:bottom w:val="none" w:sz="0" w:space="0" w:color="auto"/>
        <w:right w:val="none" w:sz="0" w:space="0" w:color="auto"/>
      </w:divBdr>
    </w:div>
    <w:div w:id="1214193420">
      <w:bodyDiv w:val="1"/>
      <w:marLeft w:val="0"/>
      <w:marRight w:val="0"/>
      <w:marTop w:val="0"/>
      <w:marBottom w:val="0"/>
      <w:divBdr>
        <w:top w:val="none" w:sz="0" w:space="0" w:color="auto"/>
        <w:left w:val="none" w:sz="0" w:space="0" w:color="auto"/>
        <w:bottom w:val="none" w:sz="0" w:space="0" w:color="auto"/>
        <w:right w:val="none" w:sz="0" w:space="0" w:color="auto"/>
      </w:divBdr>
    </w:div>
    <w:div w:id="1214198746">
      <w:bodyDiv w:val="1"/>
      <w:marLeft w:val="0"/>
      <w:marRight w:val="0"/>
      <w:marTop w:val="0"/>
      <w:marBottom w:val="0"/>
      <w:divBdr>
        <w:top w:val="none" w:sz="0" w:space="0" w:color="auto"/>
        <w:left w:val="none" w:sz="0" w:space="0" w:color="auto"/>
        <w:bottom w:val="none" w:sz="0" w:space="0" w:color="auto"/>
        <w:right w:val="none" w:sz="0" w:space="0" w:color="auto"/>
      </w:divBdr>
    </w:div>
    <w:div w:id="1214199630">
      <w:bodyDiv w:val="1"/>
      <w:marLeft w:val="0"/>
      <w:marRight w:val="0"/>
      <w:marTop w:val="0"/>
      <w:marBottom w:val="0"/>
      <w:divBdr>
        <w:top w:val="none" w:sz="0" w:space="0" w:color="auto"/>
        <w:left w:val="none" w:sz="0" w:space="0" w:color="auto"/>
        <w:bottom w:val="none" w:sz="0" w:space="0" w:color="auto"/>
        <w:right w:val="none" w:sz="0" w:space="0" w:color="auto"/>
      </w:divBdr>
    </w:div>
    <w:div w:id="1214271503">
      <w:bodyDiv w:val="1"/>
      <w:marLeft w:val="0"/>
      <w:marRight w:val="0"/>
      <w:marTop w:val="0"/>
      <w:marBottom w:val="0"/>
      <w:divBdr>
        <w:top w:val="none" w:sz="0" w:space="0" w:color="auto"/>
        <w:left w:val="none" w:sz="0" w:space="0" w:color="auto"/>
        <w:bottom w:val="none" w:sz="0" w:space="0" w:color="auto"/>
        <w:right w:val="none" w:sz="0" w:space="0" w:color="auto"/>
      </w:divBdr>
    </w:div>
    <w:div w:id="1214461199">
      <w:bodyDiv w:val="1"/>
      <w:marLeft w:val="0"/>
      <w:marRight w:val="0"/>
      <w:marTop w:val="0"/>
      <w:marBottom w:val="0"/>
      <w:divBdr>
        <w:top w:val="none" w:sz="0" w:space="0" w:color="auto"/>
        <w:left w:val="none" w:sz="0" w:space="0" w:color="auto"/>
        <w:bottom w:val="none" w:sz="0" w:space="0" w:color="auto"/>
        <w:right w:val="none" w:sz="0" w:space="0" w:color="auto"/>
      </w:divBdr>
    </w:div>
    <w:div w:id="1214464122">
      <w:bodyDiv w:val="1"/>
      <w:marLeft w:val="0"/>
      <w:marRight w:val="0"/>
      <w:marTop w:val="0"/>
      <w:marBottom w:val="0"/>
      <w:divBdr>
        <w:top w:val="none" w:sz="0" w:space="0" w:color="auto"/>
        <w:left w:val="none" w:sz="0" w:space="0" w:color="auto"/>
        <w:bottom w:val="none" w:sz="0" w:space="0" w:color="auto"/>
        <w:right w:val="none" w:sz="0" w:space="0" w:color="auto"/>
      </w:divBdr>
    </w:div>
    <w:div w:id="1214465827">
      <w:bodyDiv w:val="1"/>
      <w:marLeft w:val="0"/>
      <w:marRight w:val="0"/>
      <w:marTop w:val="0"/>
      <w:marBottom w:val="0"/>
      <w:divBdr>
        <w:top w:val="none" w:sz="0" w:space="0" w:color="auto"/>
        <w:left w:val="none" w:sz="0" w:space="0" w:color="auto"/>
        <w:bottom w:val="none" w:sz="0" w:space="0" w:color="auto"/>
        <w:right w:val="none" w:sz="0" w:space="0" w:color="auto"/>
      </w:divBdr>
    </w:div>
    <w:div w:id="1214541303">
      <w:bodyDiv w:val="1"/>
      <w:marLeft w:val="0"/>
      <w:marRight w:val="0"/>
      <w:marTop w:val="0"/>
      <w:marBottom w:val="0"/>
      <w:divBdr>
        <w:top w:val="none" w:sz="0" w:space="0" w:color="auto"/>
        <w:left w:val="none" w:sz="0" w:space="0" w:color="auto"/>
        <w:bottom w:val="none" w:sz="0" w:space="0" w:color="auto"/>
        <w:right w:val="none" w:sz="0" w:space="0" w:color="auto"/>
      </w:divBdr>
    </w:div>
    <w:div w:id="1214542990">
      <w:bodyDiv w:val="1"/>
      <w:marLeft w:val="0"/>
      <w:marRight w:val="0"/>
      <w:marTop w:val="0"/>
      <w:marBottom w:val="0"/>
      <w:divBdr>
        <w:top w:val="none" w:sz="0" w:space="0" w:color="auto"/>
        <w:left w:val="none" w:sz="0" w:space="0" w:color="auto"/>
        <w:bottom w:val="none" w:sz="0" w:space="0" w:color="auto"/>
        <w:right w:val="none" w:sz="0" w:space="0" w:color="auto"/>
      </w:divBdr>
    </w:div>
    <w:div w:id="1214582363">
      <w:bodyDiv w:val="1"/>
      <w:marLeft w:val="0"/>
      <w:marRight w:val="0"/>
      <w:marTop w:val="0"/>
      <w:marBottom w:val="0"/>
      <w:divBdr>
        <w:top w:val="none" w:sz="0" w:space="0" w:color="auto"/>
        <w:left w:val="none" w:sz="0" w:space="0" w:color="auto"/>
        <w:bottom w:val="none" w:sz="0" w:space="0" w:color="auto"/>
        <w:right w:val="none" w:sz="0" w:space="0" w:color="auto"/>
      </w:divBdr>
    </w:div>
    <w:div w:id="1214655141">
      <w:bodyDiv w:val="1"/>
      <w:marLeft w:val="0"/>
      <w:marRight w:val="0"/>
      <w:marTop w:val="0"/>
      <w:marBottom w:val="0"/>
      <w:divBdr>
        <w:top w:val="none" w:sz="0" w:space="0" w:color="auto"/>
        <w:left w:val="none" w:sz="0" w:space="0" w:color="auto"/>
        <w:bottom w:val="none" w:sz="0" w:space="0" w:color="auto"/>
        <w:right w:val="none" w:sz="0" w:space="0" w:color="auto"/>
      </w:divBdr>
    </w:div>
    <w:div w:id="1214657716">
      <w:bodyDiv w:val="1"/>
      <w:marLeft w:val="0"/>
      <w:marRight w:val="0"/>
      <w:marTop w:val="0"/>
      <w:marBottom w:val="0"/>
      <w:divBdr>
        <w:top w:val="none" w:sz="0" w:space="0" w:color="auto"/>
        <w:left w:val="none" w:sz="0" w:space="0" w:color="auto"/>
        <w:bottom w:val="none" w:sz="0" w:space="0" w:color="auto"/>
        <w:right w:val="none" w:sz="0" w:space="0" w:color="auto"/>
      </w:divBdr>
    </w:div>
    <w:div w:id="1214734859">
      <w:bodyDiv w:val="1"/>
      <w:marLeft w:val="0"/>
      <w:marRight w:val="0"/>
      <w:marTop w:val="0"/>
      <w:marBottom w:val="0"/>
      <w:divBdr>
        <w:top w:val="none" w:sz="0" w:space="0" w:color="auto"/>
        <w:left w:val="none" w:sz="0" w:space="0" w:color="auto"/>
        <w:bottom w:val="none" w:sz="0" w:space="0" w:color="auto"/>
        <w:right w:val="none" w:sz="0" w:space="0" w:color="auto"/>
      </w:divBdr>
    </w:div>
    <w:div w:id="1214776005">
      <w:bodyDiv w:val="1"/>
      <w:marLeft w:val="0"/>
      <w:marRight w:val="0"/>
      <w:marTop w:val="0"/>
      <w:marBottom w:val="0"/>
      <w:divBdr>
        <w:top w:val="none" w:sz="0" w:space="0" w:color="auto"/>
        <w:left w:val="none" w:sz="0" w:space="0" w:color="auto"/>
        <w:bottom w:val="none" w:sz="0" w:space="0" w:color="auto"/>
        <w:right w:val="none" w:sz="0" w:space="0" w:color="auto"/>
      </w:divBdr>
    </w:div>
    <w:div w:id="1214777138">
      <w:bodyDiv w:val="1"/>
      <w:marLeft w:val="0"/>
      <w:marRight w:val="0"/>
      <w:marTop w:val="0"/>
      <w:marBottom w:val="0"/>
      <w:divBdr>
        <w:top w:val="none" w:sz="0" w:space="0" w:color="auto"/>
        <w:left w:val="none" w:sz="0" w:space="0" w:color="auto"/>
        <w:bottom w:val="none" w:sz="0" w:space="0" w:color="auto"/>
        <w:right w:val="none" w:sz="0" w:space="0" w:color="auto"/>
      </w:divBdr>
    </w:div>
    <w:div w:id="1214847072">
      <w:bodyDiv w:val="1"/>
      <w:marLeft w:val="0"/>
      <w:marRight w:val="0"/>
      <w:marTop w:val="0"/>
      <w:marBottom w:val="0"/>
      <w:divBdr>
        <w:top w:val="none" w:sz="0" w:space="0" w:color="auto"/>
        <w:left w:val="none" w:sz="0" w:space="0" w:color="auto"/>
        <w:bottom w:val="none" w:sz="0" w:space="0" w:color="auto"/>
        <w:right w:val="none" w:sz="0" w:space="0" w:color="auto"/>
      </w:divBdr>
    </w:div>
    <w:div w:id="1214850429">
      <w:bodyDiv w:val="1"/>
      <w:marLeft w:val="0"/>
      <w:marRight w:val="0"/>
      <w:marTop w:val="0"/>
      <w:marBottom w:val="0"/>
      <w:divBdr>
        <w:top w:val="none" w:sz="0" w:space="0" w:color="auto"/>
        <w:left w:val="none" w:sz="0" w:space="0" w:color="auto"/>
        <w:bottom w:val="none" w:sz="0" w:space="0" w:color="auto"/>
        <w:right w:val="none" w:sz="0" w:space="0" w:color="auto"/>
      </w:divBdr>
    </w:div>
    <w:div w:id="1214973695">
      <w:bodyDiv w:val="1"/>
      <w:marLeft w:val="0"/>
      <w:marRight w:val="0"/>
      <w:marTop w:val="0"/>
      <w:marBottom w:val="0"/>
      <w:divBdr>
        <w:top w:val="none" w:sz="0" w:space="0" w:color="auto"/>
        <w:left w:val="none" w:sz="0" w:space="0" w:color="auto"/>
        <w:bottom w:val="none" w:sz="0" w:space="0" w:color="auto"/>
        <w:right w:val="none" w:sz="0" w:space="0" w:color="auto"/>
      </w:divBdr>
    </w:div>
    <w:div w:id="1215000774">
      <w:bodyDiv w:val="1"/>
      <w:marLeft w:val="0"/>
      <w:marRight w:val="0"/>
      <w:marTop w:val="0"/>
      <w:marBottom w:val="0"/>
      <w:divBdr>
        <w:top w:val="none" w:sz="0" w:space="0" w:color="auto"/>
        <w:left w:val="none" w:sz="0" w:space="0" w:color="auto"/>
        <w:bottom w:val="none" w:sz="0" w:space="0" w:color="auto"/>
        <w:right w:val="none" w:sz="0" w:space="0" w:color="auto"/>
      </w:divBdr>
    </w:div>
    <w:div w:id="1215039806">
      <w:bodyDiv w:val="1"/>
      <w:marLeft w:val="0"/>
      <w:marRight w:val="0"/>
      <w:marTop w:val="0"/>
      <w:marBottom w:val="0"/>
      <w:divBdr>
        <w:top w:val="none" w:sz="0" w:space="0" w:color="auto"/>
        <w:left w:val="none" w:sz="0" w:space="0" w:color="auto"/>
        <w:bottom w:val="none" w:sz="0" w:space="0" w:color="auto"/>
        <w:right w:val="none" w:sz="0" w:space="0" w:color="auto"/>
      </w:divBdr>
    </w:div>
    <w:div w:id="1215041613">
      <w:bodyDiv w:val="1"/>
      <w:marLeft w:val="0"/>
      <w:marRight w:val="0"/>
      <w:marTop w:val="0"/>
      <w:marBottom w:val="0"/>
      <w:divBdr>
        <w:top w:val="none" w:sz="0" w:space="0" w:color="auto"/>
        <w:left w:val="none" w:sz="0" w:space="0" w:color="auto"/>
        <w:bottom w:val="none" w:sz="0" w:space="0" w:color="auto"/>
        <w:right w:val="none" w:sz="0" w:space="0" w:color="auto"/>
      </w:divBdr>
    </w:div>
    <w:div w:id="1215045078">
      <w:bodyDiv w:val="1"/>
      <w:marLeft w:val="0"/>
      <w:marRight w:val="0"/>
      <w:marTop w:val="0"/>
      <w:marBottom w:val="0"/>
      <w:divBdr>
        <w:top w:val="none" w:sz="0" w:space="0" w:color="auto"/>
        <w:left w:val="none" w:sz="0" w:space="0" w:color="auto"/>
        <w:bottom w:val="none" w:sz="0" w:space="0" w:color="auto"/>
        <w:right w:val="none" w:sz="0" w:space="0" w:color="auto"/>
      </w:divBdr>
    </w:div>
    <w:div w:id="1215045521">
      <w:bodyDiv w:val="1"/>
      <w:marLeft w:val="0"/>
      <w:marRight w:val="0"/>
      <w:marTop w:val="0"/>
      <w:marBottom w:val="0"/>
      <w:divBdr>
        <w:top w:val="none" w:sz="0" w:space="0" w:color="auto"/>
        <w:left w:val="none" w:sz="0" w:space="0" w:color="auto"/>
        <w:bottom w:val="none" w:sz="0" w:space="0" w:color="auto"/>
        <w:right w:val="none" w:sz="0" w:space="0" w:color="auto"/>
      </w:divBdr>
    </w:div>
    <w:div w:id="1215046498">
      <w:bodyDiv w:val="1"/>
      <w:marLeft w:val="0"/>
      <w:marRight w:val="0"/>
      <w:marTop w:val="0"/>
      <w:marBottom w:val="0"/>
      <w:divBdr>
        <w:top w:val="none" w:sz="0" w:space="0" w:color="auto"/>
        <w:left w:val="none" w:sz="0" w:space="0" w:color="auto"/>
        <w:bottom w:val="none" w:sz="0" w:space="0" w:color="auto"/>
        <w:right w:val="none" w:sz="0" w:space="0" w:color="auto"/>
      </w:divBdr>
    </w:div>
    <w:div w:id="1215124232">
      <w:bodyDiv w:val="1"/>
      <w:marLeft w:val="0"/>
      <w:marRight w:val="0"/>
      <w:marTop w:val="0"/>
      <w:marBottom w:val="0"/>
      <w:divBdr>
        <w:top w:val="none" w:sz="0" w:space="0" w:color="auto"/>
        <w:left w:val="none" w:sz="0" w:space="0" w:color="auto"/>
        <w:bottom w:val="none" w:sz="0" w:space="0" w:color="auto"/>
        <w:right w:val="none" w:sz="0" w:space="0" w:color="auto"/>
      </w:divBdr>
    </w:div>
    <w:div w:id="1215193176">
      <w:bodyDiv w:val="1"/>
      <w:marLeft w:val="0"/>
      <w:marRight w:val="0"/>
      <w:marTop w:val="0"/>
      <w:marBottom w:val="0"/>
      <w:divBdr>
        <w:top w:val="none" w:sz="0" w:space="0" w:color="auto"/>
        <w:left w:val="none" w:sz="0" w:space="0" w:color="auto"/>
        <w:bottom w:val="none" w:sz="0" w:space="0" w:color="auto"/>
        <w:right w:val="none" w:sz="0" w:space="0" w:color="auto"/>
      </w:divBdr>
    </w:div>
    <w:div w:id="1215196465">
      <w:bodyDiv w:val="1"/>
      <w:marLeft w:val="0"/>
      <w:marRight w:val="0"/>
      <w:marTop w:val="0"/>
      <w:marBottom w:val="0"/>
      <w:divBdr>
        <w:top w:val="none" w:sz="0" w:space="0" w:color="auto"/>
        <w:left w:val="none" w:sz="0" w:space="0" w:color="auto"/>
        <w:bottom w:val="none" w:sz="0" w:space="0" w:color="auto"/>
        <w:right w:val="none" w:sz="0" w:space="0" w:color="auto"/>
      </w:divBdr>
    </w:div>
    <w:div w:id="1215199415">
      <w:bodyDiv w:val="1"/>
      <w:marLeft w:val="0"/>
      <w:marRight w:val="0"/>
      <w:marTop w:val="0"/>
      <w:marBottom w:val="0"/>
      <w:divBdr>
        <w:top w:val="none" w:sz="0" w:space="0" w:color="auto"/>
        <w:left w:val="none" w:sz="0" w:space="0" w:color="auto"/>
        <w:bottom w:val="none" w:sz="0" w:space="0" w:color="auto"/>
        <w:right w:val="none" w:sz="0" w:space="0" w:color="auto"/>
      </w:divBdr>
    </w:div>
    <w:div w:id="1215234913">
      <w:bodyDiv w:val="1"/>
      <w:marLeft w:val="0"/>
      <w:marRight w:val="0"/>
      <w:marTop w:val="0"/>
      <w:marBottom w:val="0"/>
      <w:divBdr>
        <w:top w:val="none" w:sz="0" w:space="0" w:color="auto"/>
        <w:left w:val="none" w:sz="0" w:space="0" w:color="auto"/>
        <w:bottom w:val="none" w:sz="0" w:space="0" w:color="auto"/>
        <w:right w:val="none" w:sz="0" w:space="0" w:color="auto"/>
      </w:divBdr>
    </w:div>
    <w:div w:id="1215236043">
      <w:bodyDiv w:val="1"/>
      <w:marLeft w:val="0"/>
      <w:marRight w:val="0"/>
      <w:marTop w:val="0"/>
      <w:marBottom w:val="0"/>
      <w:divBdr>
        <w:top w:val="none" w:sz="0" w:space="0" w:color="auto"/>
        <w:left w:val="none" w:sz="0" w:space="0" w:color="auto"/>
        <w:bottom w:val="none" w:sz="0" w:space="0" w:color="auto"/>
        <w:right w:val="none" w:sz="0" w:space="0" w:color="auto"/>
      </w:divBdr>
    </w:div>
    <w:div w:id="1215238504">
      <w:bodyDiv w:val="1"/>
      <w:marLeft w:val="0"/>
      <w:marRight w:val="0"/>
      <w:marTop w:val="0"/>
      <w:marBottom w:val="0"/>
      <w:divBdr>
        <w:top w:val="none" w:sz="0" w:space="0" w:color="auto"/>
        <w:left w:val="none" w:sz="0" w:space="0" w:color="auto"/>
        <w:bottom w:val="none" w:sz="0" w:space="0" w:color="auto"/>
        <w:right w:val="none" w:sz="0" w:space="0" w:color="auto"/>
      </w:divBdr>
    </w:div>
    <w:div w:id="1215240155">
      <w:bodyDiv w:val="1"/>
      <w:marLeft w:val="0"/>
      <w:marRight w:val="0"/>
      <w:marTop w:val="0"/>
      <w:marBottom w:val="0"/>
      <w:divBdr>
        <w:top w:val="none" w:sz="0" w:space="0" w:color="auto"/>
        <w:left w:val="none" w:sz="0" w:space="0" w:color="auto"/>
        <w:bottom w:val="none" w:sz="0" w:space="0" w:color="auto"/>
        <w:right w:val="none" w:sz="0" w:space="0" w:color="auto"/>
      </w:divBdr>
    </w:div>
    <w:div w:id="1215310670">
      <w:bodyDiv w:val="1"/>
      <w:marLeft w:val="0"/>
      <w:marRight w:val="0"/>
      <w:marTop w:val="0"/>
      <w:marBottom w:val="0"/>
      <w:divBdr>
        <w:top w:val="none" w:sz="0" w:space="0" w:color="auto"/>
        <w:left w:val="none" w:sz="0" w:space="0" w:color="auto"/>
        <w:bottom w:val="none" w:sz="0" w:space="0" w:color="auto"/>
        <w:right w:val="none" w:sz="0" w:space="0" w:color="auto"/>
      </w:divBdr>
    </w:div>
    <w:div w:id="1215314083">
      <w:bodyDiv w:val="1"/>
      <w:marLeft w:val="0"/>
      <w:marRight w:val="0"/>
      <w:marTop w:val="0"/>
      <w:marBottom w:val="0"/>
      <w:divBdr>
        <w:top w:val="none" w:sz="0" w:space="0" w:color="auto"/>
        <w:left w:val="none" w:sz="0" w:space="0" w:color="auto"/>
        <w:bottom w:val="none" w:sz="0" w:space="0" w:color="auto"/>
        <w:right w:val="none" w:sz="0" w:space="0" w:color="auto"/>
      </w:divBdr>
    </w:div>
    <w:div w:id="1215315319">
      <w:bodyDiv w:val="1"/>
      <w:marLeft w:val="0"/>
      <w:marRight w:val="0"/>
      <w:marTop w:val="0"/>
      <w:marBottom w:val="0"/>
      <w:divBdr>
        <w:top w:val="none" w:sz="0" w:space="0" w:color="auto"/>
        <w:left w:val="none" w:sz="0" w:space="0" w:color="auto"/>
        <w:bottom w:val="none" w:sz="0" w:space="0" w:color="auto"/>
        <w:right w:val="none" w:sz="0" w:space="0" w:color="auto"/>
      </w:divBdr>
    </w:div>
    <w:div w:id="1215385612">
      <w:bodyDiv w:val="1"/>
      <w:marLeft w:val="0"/>
      <w:marRight w:val="0"/>
      <w:marTop w:val="0"/>
      <w:marBottom w:val="0"/>
      <w:divBdr>
        <w:top w:val="none" w:sz="0" w:space="0" w:color="auto"/>
        <w:left w:val="none" w:sz="0" w:space="0" w:color="auto"/>
        <w:bottom w:val="none" w:sz="0" w:space="0" w:color="auto"/>
        <w:right w:val="none" w:sz="0" w:space="0" w:color="auto"/>
      </w:divBdr>
    </w:div>
    <w:div w:id="1215433018">
      <w:bodyDiv w:val="1"/>
      <w:marLeft w:val="0"/>
      <w:marRight w:val="0"/>
      <w:marTop w:val="0"/>
      <w:marBottom w:val="0"/>
      <w:divBdr>
        <w:top w:val="none" w:sz="0" w:space="0" w:color="auto"/>
        <w:left w:val="none" w:sz="0" w:space="0" w:color="auto"/>
        <w:bottom w:val="none" w:sz="0" w:space="0" w:color="auto"/>
        <w:right w:val="none" w:sz="0" w:space="0" w:color="auto"/>
      </w:divBdr>
    </w:div>
    <w:div w:id="1215501744">
      <w:bodyDiv w:val="1"/>
      <w:marLeft w:val="0"/>
      <w:marRight w:val="0"/>
      <w:marTop w:val="0"/>
      <w:marBottom w:val="0"/>
      <w:divBdr>
        <w:top w:val="none" w:sz="0" w:space="0" w:color="auto"/>
        <w:left w:val="none" w:sz="0" w:space="0" w:color="auto"/>
        <w:bottom w:val="none" w:sz="0" w:space="0" w:color="auto"/>
        <w:right w:val="none" w:sz="0" w:space="0" w:color="auto"/>
      </w:divBdr>
    </w:div>
    <w:div w:id="1215504766">
      <w:bodyDiv w:val="1"/>
      <w:marLeft w:val="0"/>
      <w:marRight w:val="0"/>
      <w:marTop w:val="0"/>
      <w:marBottom w:val="0"/>
      <w:divBdr>
        <w:top w:val="none" w:sz="0" w:space="0" w:color="auto"/>
        <w:left w:val="none" w:sz="0" w:space="0" w:color="auto"/>
        <w:bottom w:val="none" w:sz="0" w:space="0" w:color="auto"/>
        <w:right w:val="none" w:sz="0" w:space="0" w:color="auto"/>
      </w:divBdr>
    </w:div>
    <w:div w:id="1215505196">
      <w:bodyDiv w:val="1"/>
      <w:marLeft w:val="0"/>
      <w:marRight w:val="0"/>
      <w:marTop w:val="0"/>
      <w:marBottom w:val="0"/>
      <w:divBdr>
        <w:top w:val="none" w:sz="0" w:space="0" w:color="auto"/>
        <w:left w:val="none" w:sz="0" w:space="0" w:color="auto"/>
        <w:bottom w:val="none" w:sz="0" w:space="0" w:color="auto"/>
        <w:right w:val="none" w:sz="0" w:space="0" w:color="auto"/>
      </w:divBdr>
    </w:div>
    <w:div w:id="1215505876">
      <w:bodyDiv w:val="1"/>
      <w:marLeft w:val="0"/>
      <w:marRight w:val="0"/>
      <w:marTop w:val="0"/>
      <w:marBottom w:val="0"/>
      <w:divBdr>
        <w:top w:val="none" w:sz="0" w:space="0" w:color="auto"/>
        <w:left w:val="none" w:sz="0" w:space="0" w:color="auto"/>
        <w:bottom w:val="none" w:sz="0" w:space="0" w:color="auto"/>
        <w:right w:val="none" w:sz="0" w:space="0" w:color="auto"/>
      </w:divBdr>
    </w:div>
    <w:div w:id="1215506745">
      <w:bodyDiv w:val="1"/>
      <w:marLeft w:val="0"/>
      <w:marRight w:val="0"/>
      <w:marTop w:val="0"/>
      <w:marBottom w:val="0"/>
      <w:divBdr>
        <w:top w:val="none" w:sz="0" w:space="0" w:color="auto"/>
        <w:left w:val="none" w:sz="0" w:space="0" w:color="auto"/>
        <w:bottom w:val="none" w:sz="0" w:space="0" w:color="auto"/>
        <w:right w:val="none" w:sz="0" w:space="0" w:color="auto"/>
      </w:divBdr>
    </w:div>
    <w:div w:id="1215577674">
      <w:bodyDiv w:val="1"/>
      <w:marLeft w:val="0"/>
      <w:marRight w:val="0"/>
      <w:marTop w:val="0"/>
      <w:marBottom w:val="0"/>
      <w:divBdr>
        <w:top w:val="none" w:sz="0" w:space="0" w:color="auto"/>
        <w:left w:val="none" w:sz="0" w:space="0" w:color="auto"/>
        <w:bottom w:val="none" w:sz="0" w:space="0" w:color="auto"/>
        <w:right w:val="none" w:sz="0" w:space="0" w:color="auto"/>
      </w:divBdr>
    </w:div>
    <w:div w:id="1215579486">
      <w:bodyDiv w:val="1"/>
      <w:marLeft w:val="0"/>
      <w:marRight w:val="0"/>
      <w:marTop w:val="0"/>
      <w:marBottom w:val="0"/>
      <w:divBdr>
        <w:top w:val="none" w:sz="0" w:space="0" w:color="auto"/>
        <w:left w:val="none" w:sz="0" w:space="0" w:color="auto"/>
        <w:bottom w:val="none" w:sz="0" w:space="0" w:color="auto"/>
        <w:right w:val="none" w:sz="0" w:space="0" w:color="auto"/>
      </w:divBdr>
    </w:div>
    <w:div w:id="1215579983">
      <w:bodyDiv w:val="1"/>
      <w:marLeft w:val="0"/>
      <w:marRight w:val="0"/>
      <w:marTop w:val="0"/>
      <w:marBottom w:val="0"/>
      <w:divBdr>
        <w:top w:val="none" w:sz="0" w:space="0" w:color="auto"/>
        <w:left w:val="none" w:sz="0" w:space="0" w:color="auto"/>
        <w:bottom w:val="none" w:sz="0" w:space="0" w:color="auto"/>
        <w:right w:val="none" w:sz="0" w:space="0" w:color="auto"/>
      </w:divBdr>
    </w:div>
    <w:div w:id="1215582909">
      <w:bodyDiv w:val="1"/>
      <w:marLeft w:val="0"/>
      <w:marRight w:val="0"/>
      <w:marTop w:val="0"/>
      <w:marBottom w:val="0"/>
      <w:divBdr>
        <w:top w:val="none" w:sz="0" w:space="0" w:color="auto"/>
        <w:left w:val="none" w:sz="0" w:space="0" w:color="auto"/>
        <w:bottom w:val="none" w:sz="0" w:space="0" w:color="auto"/>
        <w:right w:val="none" w:sz="0" w:space="0" w:color="auto"/>
      </w:divBdr>
    </w:div>
    <w:div w:id="1215701115">
      <w:bodyDiv w:val="1"/>
      <w:marLeft w:val="0"/>
      <w:marRight w:val="0"/>
      <w:marTop w:val="0"/>
      <w:marBottom w:val="0"/>
      <w:divBdr>
        <w:top w:val="none" w:sz="0" w:space="0" w:color="auto"/>
        <w:left w:val="none" w:sz="0" w:space="0" w:color="auto"/>
        <w:bottom w:val="none" w:sz="0" w:space="0" w:color="auto"/>
        <w:right w:val="none" w:sz="0" w:space="0" w:color="auto"/>
      </w:divBdr>
    </w:div>
    <w:div w:id="1215701488">
      <w:bodyDiv w:val="1"/>
      <w:marLeft w:val="0"/>
      <w:marRight w:val="0"/>
      <w:marTop w:val="0"/>
      <w:marBottom w:val="0"/>
      <w:divBdr>
        <w:top w:val="none" w:sz="0" w:space="0" w:color="auto"/>
        <w:left w:val="none" w:sz="0" w:space="0" w:color="auto"/>
        <w:bottom w:val="none" w:sz="0" w:space="0" w:color="auto"/>
        <w:right w:val="none" w:sz="0" w:space="0" w:color="auto"/>
      </w:divBdr>
    </w:div>
    <w:div w:id="1215846510">
      <w:bodyDiv w:val="1"/>
      <w:marLeft w:val="0"/>
      <w:marRight w:val="0"/>
      <w:marTop w:val="0"/>
      <w:marBottom w:val="0"/>
      <w:divBdr>
        <w:top w:val="none" w:sz="0" w:space="0" w:color="auto"/>
        <w:left w:val="none" w:sz="0" w:space="0" w:color="auto"/>
        <w:bottom w:val="none" w:sz="0" w:space="0" w:color="auto"/>
        <w:right w:val="none" w:sz="0" w:space="0" w:color="auto"/>
      </w:divBdr>
    </w:div>
    <w:div w:id="1215848414">
      <w:bodyDiv w:val="1"/>
      <w:marLeft w:val="0"/>
      <w:marRight w:val="0"/>
      <w:marTop w:val="0"/>
      <w:marBottom w:val="0"/>
      <w:divBdr>
        <w:top w:val="none" w:sz="0" w:space="0" w:color="auto"/>
        <w:left w:val="none" w:sz="0" w:space="0" w:color="auto"/>
        <w:bottom w:val="none" w:sz="0" w:space="0" w:color="auto"/>
        <w:right w:val="none" w:sz="0" w:space="0" w:color="auto"/>
      </w:divBdr>
    </w:div>
    <w:div w:id="1215849628">
      <w:bodyDiv w:val="1"/>
      <w:marLeft w:val="0"/>
      <w:marRight w:val="0"/>
      <w:marTop w:val="0"/>
      <w:marBottom w:val="0"/>
      <w:divBdr>
        <w:top w:val="none" w:sz="0" w:space="0" w:color="auto"/>
        <w:left w:val="none" w:sz="0" w:space="0" w:color="auto"/>
        <w:bottom w:val="none" w:sz="0" w:space="0" w:color="auto"/>
        <w:right w:val="none" w:sz="0" w:space="0" w:color="auto"/>
      </w:divBdr>
    </w:div>
    <w:div w:id="1215896144">
      <w:bodyDiv w:val="1"/>
      <w:marLeft w:val="0"/>
      <w:marRight w:val="0"/>
      <w:marTop w:val="0"/>
      <w:marBottom w:val="0"/>
      <w:divBdr>
        <w:top w:val="none" w:sz="0" w:space="0" w:color="auto"/>
        <w:left w:val="none" w:sz="0" w:space="0" w:color="auto"/>
        <w:bottom w:val="none" w:sz="0" w:space="0" w:color="auto"/>
        <w:right w:val="none" w:sz="0" w:space="0" w:color="auto"/>
      </w:divBdr>
    </w:div>
    <w:div w:id="1215920829">
      <w:bodyDiv w:val="1"/>
      <w:marLeft w:val="0"/>
      <w:marRight w:val="0"/>
      <w:marTop w:val="0"/>
      <w:marBottom w:val="0"/>
      <w:divBdr>
        <w:top w:val="none" w:sz="0" w:space="0" w:color="auto"/>
        <w:left w:val="none" w:sz="0" w:space="0" w:color="auto"/>
        <w:bottom w:val="none" w:sz="0" w:space="0" w:color="auto"/>
        <w:right w:val="none" w:sz="0" w:space="0" w:color="auto"/>
      </w:divBdr>
    </w:div>
    <w:div w:id="1215964909">
      <w:bodyDiv w:val="1"/>
      <w:marLeft w:val="0"/>
      <w:marRight w:val="0"/>
      <w:marTop w:val="0"/>
      <w:marBottom w:val="0"/>
      <w:divBdr>
        <w:top w:val="none" w:sz="0" w:space="0" w:color="auto"/>
        <w:left w:val="none" w:sz="0" w:space="0" w:color="auto"/>
        <w:bottom w:val="none" w:sz="0" w:space="0" w:color="auto"/>
        <w:right w:val="none" w:sz="0" w:space="0" w:color="auto"/>
      </w:divBdr>
    </w:div>
    <w:div w:id="1215967514">
      <w:bodyDiv w:val="1"/>
      <w:marLeft w:val="0"/>
      <w:marRight w:val="0"/>
      <w:marTop w:val="0"/>
      <w:marBottom w:val="0"/>
      <w:divBdr>
        <w:top w:val="none" w:sz="0" w:space="0" w:color="auto"/>
        <w:left w:val="none" w:sz="0" w:space="0" w:color="auto"/>
        <w:bottom w:val="none" w:sz="0" w:space="0" w:color="auto"/>
        <w:right w:val="none" w:sz="0" w:space="0" w:color="auto"/>
      </w:divBdr>
    </w:div>
    <w:div w:id="1215972128">
      <w:bodyDiv w:val="1"/>
      <w:marLeft w:val="0"/>
      <w:marRight w:val="0"/>
      <w:marTop w:val="0"/>
      <w:marBottom w:val="0"/>
      <w:divBdr>
        <w:top w:val="none" w:sz="0" w:space="0" w:color="auto"/>
        <w:left w:val="none" w:sz="0" w:space="0" w:color="auto"/>
        <w:bottom w:val="none" w:sz="0" w:space="0" w:color="auto"/>
        <w:right w:val="none" w:sz="0" w:space="0" w:color="auto"/>
      </w:divBdr>
    </w:div>
    <w:div w:id="1215972179">
      <w:bodyDiv w:val="1"/>
      <w:marLeft w:val="0"/>
      <w:marRight w:val="0"/>
      <w:marTop w:val="0"/>
      <w:marBottom w:val="0"/>
      <w:divBdr>
        <w:top w:val="none" w:sz="0" w:space="0" w:color="auto"/>
        <w:left w:val="none" w:sz="0" w:space="0" w:color="auto"/>
        <w:bottom w:val="none" w:sz="0" w:space="0" w:color="auto"/>
        <w:right w:val="none" w:sz="0" w:space="0" w:color="auto"/>
      </w:divBdr>
    </w:div>
    <w:div w:id="1216087053">
      <w:bodyDiv w:val="1"/>
      <w:marLeft w:val="0"/>
      <w:marRight w:val="0"/>
      <w:marTop w:val="0"/>
      <w:marBottom w:val="0"/>
      <w:divBdr>
        <w:top w:val="none" w:sz="0" w:space="0" w:color="auto"/>
        <w:left w:val="none" w:sz="0" w:space="0" w:color="auto"/>
        <w:bottom w:val="none" w:sz="0" w:space="0" w:color="auto"/>
        <w:right w:val="none" w:sz="0" w:space="0" w:color="auto"/>
      </w:divBdr>
    </w:div>
    <w:div w:id="1216089166">
      <w:bodyDiv w:val="1"/>
      <w:marLeft w:val="0"/>
      <w:marRight w:val="0"/>
      <w:marTop w:val="0"/>
      <w:marBottom w:val="0"/>
      <w:divBdr>
        <w:top w:val="none" w:sz="0" w:space="0" w:color="auto"/>
        <w:left w:val="none" w:sz="0" w:space="0" w:color="auto"/>
        <w:bottom w:val="none" w:sz="0" w:space="0" w:color="auto"/>
        <w:right w:val="none" w:sz="0" w:space="0" w:color="auto"/>
      </w:divBdr>
    </w:div>
    <w:div w:id="1216115048">
      <w:bodyDiv w:val="1"/>
      <w:marLeft w:val="0"/>
      <w:marRight w:val="0"/>
      <w:marTop w:val="0"/>
      <w:marBottom w:val="0"/>
      <w:divBdr>
        <w:top w:val="none" w:sz="0" w:space="0" w:color="auto"/>
        <w:left w:val="none" w:sz="0" w:space="0" w:color="auto"/>
        <w:bottom w:val="none" w:sz="0" w:space="0" w:color="auto"/>
        <w:right w:val="none" w:sz="0" w:space="0" w:color="auto"/>
      </w:divBdr>
    </w:div>
    <w:div w:id="1216115953">
      <w:bodyDiv w:val="1"/>
      <w:marLeft w:val="0"/>
      <w:marRight w:val="0"/>
      <w:marTop w:val="0"/>
      <w:marBottom w:val="0"/>
      <w:divBdr>
        <w:top w:val="none" w:sz="0" w:space="0" w:color="auto"/>
        <w:left w:val="none" w:sz="0" w:space="0" w:color="auto"/>
        <w:bottom w:val="none" w:sz="0" w:space="0" w:color="auto"/>
        <w:right w:val="none" w:sz="0" w:space="0" w:color="auto"/>
      </w:divBdr>
    </w:div>
    <w:div w:id="1216158807">
      <w:bodyDiv w:val="1"/>
      <w:marLeft w:val="0"/>
      <w:marRight w:val="0"/>
      <w:marTop w:val="0"/>
      <w:marBottom w:val="0"/>
      <w:divBdr>
        <w:top w:val="none" w:sz="0" w:space="0" w:color="auto"/>
        <w:left w:val="none" w:sz="0" w:space="0" w:color="auto"/>
        <w:bottom w:val="none" w:sz="0" w:space="0" w:color="auto"/>
        <w:right w:val="none" w:sz="0" w:space="0" w:color="auto"/>
      </w:divBdr>
    </w:div>
    <w:div w:id="1216158917">
      <w:bodyDiv w:val="1"/>
      <w:marLeft w:val="0"/>
      <w:marRight w:val="0"/>
      <w:marTop w:val="0"/>
      <w:marBottom w:val="0"/>
      <w:divBdr>
        <w:top w:val="none" w:sz="0" w:space="0" w:color="auto"/>
        <w:left w:val="none" w:sz="0" w:space="0" w:color="auto"/>
        <w:bottom w:val="none" w:sz="0" w:space="0" w:color="auto"/>
        <w:right w:val="none" w:sz="0" w:space="0" w:color="auto"/>
      </w:divBdr>
    </w:div>
    <w:div w:id="1216160681">
      <w:bodyDiv w:val="1"/>
      <w:marLeft w:val="0"/>
      <w:marRight w:val="0"/>
      <w:marTop w:val="0"/>
      <w:marBottom w:val="0"/>
      <w:divBdr>
        <w:top w:val="none" w:sz="0" w:space="0" w:color="auto"/>
        <w:left w:val="none" w:sz="0" w:space="0" w:color="auto"/>
        <w:bottom w:val="none" w:sz="0" w:space="0" w:color="auto"/>
        <w:right w:val="none" w:sz="0" w:space="0" w:color="auto"/>
      </w:divBdr>
    </w:div>
    <w:div w:id="1216237459">
      <w:bodyDiv w:val="1"/>
      <w:marLeft w:val="0"/>
      <w:marRight w:val="0"/>
      <w:marTop w:val="0"/>
      <w:marBottom w:val="0"/>
      <w:divBdr>
        <w:top w:val="none" w:sz="0" w:space="0" w:color="auto"/>
        <w:left w:val="none" w:sz="0" w:space="0" w:color="auto"/>
        <w:bottom w:val="none" w:sz="0" w:space="0" w:color="auto"/>
        <w:right w:val="none" w:sz="0" w:space="0" w:color="auto"/>
      </w:divBdr>
    </w:div>
    <w:div w:id="1216241624">
      <w:bodyDiv w:val="1"/>
      <w:marLeft w:val="0"/>
      <w:marRight w:val="0"/>
      <w:marTop w:val="0"/>
      <w:marBottom w:val="0"/>
      <w:divBdr>
        <w:top w:val="none" w:sz="0" w:space="0" w:color="auto"/>
        <w:left w:val="none" w:sz="0" w:space="0" w:color="auto"/>
        <w:bottom w:val="none" w:sz="0" w:space="0" w:color="auto"/>
        <w:right w:val="none" w:sz="0" w:space="0" w:color="auto"/>
      </w:divBdr>
    </w:div>
    <w:div w:id="1216351637">
      <w:bodyDiv w:val="1"/>
      <w:marLeft w:val="0"/>
      <w:marRight w:val="0"/>
      <w:marTop w:val="0"/>
      <w:marBottom w:val="0"/>
      <w:divBdr>
        <w:top w:val="none" w:sz="0" w:space="0" w:color="auto"/>
        <w:left w:val="none" w:sz="0" w:space="0" w:color="auto"/>
        <w:bottom w:val="none" w:sz="0" w:space="0" w:color="auto"/>
        <w:right w:val="none" w:sz="0" w:space="0" w:color="auto"/>
      </w:divBdr>
    </w:div>
    <w:div w:id="1216356552">
      <w:bodyDiv w:val="1"/>
      <w:marLeft w:val="0"/>
      <w:marRight w:val="0"/>
      <w:marTop w:val="0"/>
      <w:marBottom w:val="0"/>
      <w:divBdr>
        <w:top w:val="none" w:sz="0" w:space="0" w:color="auto"/>
        <w:left w:val="none" w:sz="0" w:space="0" w:color="auto"/>
        <w:bottom w:val="none" w:sz="0" w:space="0" w:color="auto"/>
        <w:right w:val="none" w:sz="0" w:space="0" w:color="auto"/>
      </w:divBdr>
    </w:div>
    <w:div w:id="1216508911">
      <w:bodyDiv w:val="1"/>
      <w:marLeft w:val="0"/>
      <w:marRight w:val="0"/>
      <w:marTop w:val="0"/>
      <w:marBottom w:val="0"/>
      <w:divBdr>
        <w:top w:val="none" w:sz="0" w:space="0" w:color="auto"/>
        <w:left w:val="none" w:sz="0" w:space="0" w:color="auto"/>
        <w:bottom w:val="none" w:sz="0" w:space="0" w:color="auto"/>
        <w:right w:val="none" w:sz="0" w:space="0" w:color="auto"/>
      </w:divBdr>
    </w:div>
    <w:div w:id="1216550069">
      <w:bodyDiv w:val="1"/>
      <w:marLeft w:val="0"/>
      <w:marRight w:val="0"/>
      <w:marTop w:val="0"/>
      <w:marBottom w:val="0"/>
      <w:divBdr>
        <w:top w:val="none" w:sz="0" w:space="0" w:color="auto"/>
        <w:left w:val="none" w:sz="0" w:space="0" w:color="auto"/>
        <w:bottom w:val="none" w:sz="0" w:space="0" w:color="auto"/>
        <w:right w:val="none" w:sz="0" w:space="0" w:color="auto"/>
      </w:divBdr>
    </w:div>
    <w:div w:id="1216622766">
      <w:bodyDiv w:val="1"/>
      <w:marLeft w:val="0"/>
      <w:marRight w:val="0"/>
      <w:marTop w:val="0"/>
      <w:marBottom w:val="0"/>
      <w:divBdr>
        <w:top w:val="none" w:sz="0" w:space="0" w:color="auto"/>
        <w:left w:val="none" w:sz="0" w:space="0" w:color="auto"/>
        <w:bottom w:val="none" w:sz="0" w:space="0" w:color="auto"/>
        <w:right w:val="none" w:sz="0" w:space="0" w:color="auto"/>
      </w:divBdr>
    </w:div>
    <w:div w:id="1216623204">
      <w:bodyDiv w:val="1"/>
      <w:marLeft w:val="0"/>
      <w:marRight w:val="0"/>
      <w:marTop w:val="0"/>
      <w:marBottom w:val="0"/>
      <w:divBdr>
        <w:top w:val="none" w:sz="0" w:space="0" w:color="auto"/>
        <w:left w:val="none" w:sz="0" w:space="0" w:color="auto"/>
        <w:bottom w:val="none" w:sz="0" w:space="0" w:color="auto"/>
        <w:right w:val="none" w:sz="0" w:space="0" w:color="auto"/>
      </w:divBdr>
    </w:div>
    <w:div w:id="1216694403">
      <w:bodyDiv w:val="1"/>
      <w:marLeft w:val="0"/>
      <w:marRight w:val="0"/>
      <w:marTop w:val="0"/>
      <w:marBottom w:val="0"/>
      <w:divBdr>
        <w:top w:val="none" w:sz="0" w:space="0" w:color="auto"/>
        <w:left w:val="none" w:sz="0" w:space="0" w:color="auto"/>
        <w:bottom w:val="none" w:sz="0" w:space="0" w:color="auto"/>
        <w:right w:val="none" w:sz="0" w:space="0" w:color="auto"/>
      </w:divBdr>
    </w:div>
    <w:div w:id="1216699968">
      <w:bodyDiv w:val="1"/>
      <w:marLeft w:val="0"/>
      <w:marRight w:val="0"/>
      <w:marTop w:val="0"/>
      <w:marBottom w:val="0"/>
      <w:divBdr>
        <w:top w:val="none" w:sz="0" w:space="0" w:color="auto"/>
        <w:left w:val="none" w:sz="0" w:space="0" w:color="auto"/>
        <w:bottom w:val="none" w:sz="0" w:space="0" w:color="auto"/>
        <w:right w:val="none" w:sz="0" w:space="0" w:color="auto"/>
      </w:divBdr>
    </w:div>
    <w:div w:id="1216744464">
      <w:bodyDiv w:val="1"/>
      <w:marLeft w:val="0"/>
      <w:marRight w:val="0"/>
      <w:marTop w:val="0"/>
      <w:marBottom w:val="0"/>
      <w:divBdr>
        <w:top w:val="none" w:sz="0" w:space="0" w:color="auto"/>
        <w:left w:val="none" w:sz="0" w:space="0" w:color="auto"/>
        <w:bottom w:val="none" w:sz="0" w:space="0" w:color="auto"/>
        <w:right w:val="none" w:sz="0" w:space="0" w:color="auto"/>
      </w:divBdr>
    </w:div>
    <w:div w:id="1216812239">
      <w:bodyDiv w:val="1"/>
      <w:marLeft w:val="0"/>
      <w:marRight w:val="0"/>
      <w:marTop w:val="0"/>
      <w:marBottom w:val="0"/>
      <w:divBdr>
        <w:top w:val="none" w:sz="0" w:space="0" w:color="auto"/>
        <w:left w:val="none" w:sz="0" w:space="0" w:color="auto"/>
        <w:bottom w:val="none" w:sz="0" w:space="0" w:color="auto"/>
        <w:right w:val="none" w:sz="0" w:space="0" w:color="auto"/>
      </w:divBdr>
    </w:div>
    <w:div w:id="1216815388">
      <w:bodyDiv w:val="1"/>
      <w:marLeft w:val="0"/>
      <w:marRight w:val="0"/>
      <w:marTop w:val="0"/>
      <w:marBottom w:val="0"/>
      <w:divBdr>
        <w:top w:val="none" w:sz="0" w:space="0" w:color="auto"/>
        <w:left w:val="none" w:sz="0" w:space="0" w:color="auto"/>
        <w:bottom w:val="none" w:sz="0" w:space="0" w:color="auto"/>
        <w:right w:val="none" w:sz="0" w:space="0" w:color="auto"/>
      </w:divBdr>
    </w:div>
    <w:div w:id="1216816760">
      <w:bodyDiv w:val="1"/>
      <w:marLeft w:val="0"/>
      <w:marRight w:val="0"/>
      <w:marTop w:val="0"/>
      <w:marBottom w:val="0"/>
      <w:divBdr>
        <w:top w:val="none" w:sz="0" w:space="0" w:color="auto"/>
        <w:left w:val="none" w:sz="0" w:space="0" w:color="auto"/>
        <w:bottom w:val="none" w:sz="0" w:space="0" w:color="auto"/>
        <w:right w:val="none" w:sz="0" w:space="0" w:color="auto"/>
      </w:divBdr>
    </w:div>
    <w:div w:id="1217005303">
      <w:bodyDiv w:val="1"/>
      <w:marLeft w:val="0"/>
      <w:marRight w:val="0"/>
      <w:marTop w:val="0"/>
      <w:marBottom w:val="0"/>
      <w:divBdr>
        <w:top w:val="none" w:sz="0" w:space="0" w:color="auto"/>
        <w:left w:val="none" w:sz="0" w:space="0" w:color="auto"/>
        <w:bottom w:val="none" w:sz="0" w:space="0" w:color="auto"/>
        <w:right w:val="none" w:sz="0" w:space="0" w:color="auto"/>
      </w:divBdr>
    </w:div>
    <w:div w:id="1217158513">
      <w:bodyDiv w:val="1"/>
      <w:marLeft w:val="0"/>
      <w:marRight w:val="0"/>
      <w:marTop w:val="0"/>
      <w:marBottom w:val="0"/>
      <w:divBdr>
        <w:top w:val="none" w:sz="0" w:space="0" w:color="auto"/>
        <w:left w:val="none" w:sz="0" w:space="0" w:color="auto"/>
        <w:bottom w:val="none" w:sz="0" w:space="0" w:color="auto"/>
        <w:right w:val="none" w:sz="0" w:space="0" w:color="auto"/>
      </w:divBdr>
    </w:div>
    <w:div w:id="1217161438">
      <w:bodyDiv w:val="1"/>
      <w:marLeft w:val="0"/>
      <w:marRight w:val="0"/>
      <w:marTop w:val="0"/>
      <w:marBottom w:val="0"/>
      <w:divBdr>
        <w:top w:val="none" w:sz="0" w:space="0" w:color="auto"/>
        <w:left w:val="none" w:sz="0" w:space="0" w:color="auto"/>
        <w:bottom w:val="none" w:sz="0" w:space="0" w:color="auto"/>
        <w:right w:val="none" w:sz="0" w:space="0" w:color="auto"/>
      </w:divBdr>
    </w:div>
    <w:div w:id="1217200148">
      <w:bodyDiv w:val="1"/>
      <w:marLeft w:val="0"/>
      <w:marRight w:val="0"/>
      <w:marTop w:val="0"/>
      <w:marBottom w:val="0"/>
      <w:divBdr>
        <w:top w:val="none" w:sz="0" w:space="0" w:color="auto"/>
        <w:left w:val="none" w:sz="0" w:space="0" w:color="auto"/>
        <w:bottom w:val="none" w:sz="0" w:space="0" w:color="auto"/>
        <w:right w:val="none" w:sz="0" w:space="0" w:color="auto"/>
      </w:divBdr>
    </w:div>
    <w:div w:id="1217201467">
      <w:bodyDiv w:val="1"/>
      <w:marLeft w:val="0"/>
      <w:marRight w:val="0"/>
      <w:marTop w:val="0"/>
      <w:marBottom w:val="0"/>
      <w:divBdr>
        <w:top w:val="none" w:sz="0" w:space="0" w:color="auto"/>
        <w:left w:val="none" w:sz="0" w:space="0" w:color="auto"/>
        <w:bottom w:val="none" w:sz="0" w:space="0" w:color="auto"/>
        <w:right w:val="none" w:sz="0" w:space="0" w:color="auto"/>
      </w:divBdr>
    </w:div>
    <w:div w:id="1217274639">
      <w:bodyDiv w:val="1"/>
      <w:marLeft w:val="0"/>
      <w:marRight w:val="0"/>
      <w:marTop w:val="0"/>
      <w:marBottom w:val="0"/>
      <w:divBdr>
        <w:top w:val="none" w:sz="0" w:space="0" w:color="auto"/>
        <w:left w:val="none" w:sz="0" w:space="0" w:color="auto"/>
        <w:bottom w:val="none" w:sz="0" w:space="0" w:color="auto"/>
        <w:right w:val="none" w:sz="0" w:space="0" w:color="auto"/>
      </w:divBdr>
    </w:div>
    <w:div w:id="1217278566">
      <w:bodyDiv w:val="1"/>
      <w:marLeft w:val="0"/>
      <w:marRight w:val="0"/>
      <w:marTop w:val="0"/>
      <w:marBottom w:val="0"/>
      <w:divBdr>
        <w:top w:val="none" w:sz="0" w:space="0" w:color="auto"/>
        <w:left w:val="none" w:sz="0" w:space="0" w:color="auto"/>
        <w:bottom w:val="none" w:sz="0" w:space="0" w:color="auto"/>
        <w:right w:val="none" w:sz="0" w:space="0" w:color="auto"/>
      </w:divBdr>
    </w:div>
    <w:div w:id="1217283001">
      <w:bodyDiv w:val="1"/>
      <w:marLeft w:val="0"/>
      <w:marRight w:val="0"/>
      <w:marTop w:val="0"/>
      <w:marBottom w:val="0"/>
      <w:divBdr>
        <w:top w:val="none" w:sz="0" w:space="0" w:color="auto"/>
        <w:left w:val="none" w:sz="0" w:space="0" w:color="auto"/>
        <w:bottom w:val="none" w:sz="0" w:space="0" w:color="auto"/>
        <w:right w:val="none" w:sz="0" w:space="0" w:color="auto"/>
      </w:divBdr>
    </w:div>
    <w:div w:id="1217352437">
      <w:bodyDiv w:val="1"/>
      <w:marLeft w:val="0"/>
      <w:marRight w:val="0"/>
      <w:marTop w:val="0"/>
      <w:marBottom w:val="0"/>
      <w:divBdr>
        <w:top w:val="none" w:sz="0" w:space="0" w:color="auto"/>
        <w:left w:val="none" w:sz="0" w:space="0" w:color="auto"/>
        <w:bottom w:val="none" w:sz="0" w:space="0" w:color="auto"/>
        <w:right w:val="none" w:sz="0" w:space="0" w:color="auto"/>
      </w:divBdr>
    </w:div>
    <w:div w:id="1217398290">
      <w:bodyDiv w:val="1"/>
      <w:marLeft w:val="0"/>
      <w:marRight w:val="0"/>
      <w:marTop w:val="0"/>
      <w:marBottom w:val="0"/>
      <w:divBdr>
        <w:top w:val="none" w:sz="0" w:space="0" w:color="auto"/>
        <w:left w:val="none" w:sz="0" w:space="0" w:color="auto"/>
        <w:bottom w:val="none" w:sz="0" w:space="0" w:color="auto"/>
        <w:right w:val="none" w:sz="0" w:space="0" w:color="auto"/>
      </w:divBdr>
    </w:div>
    <w:div w:id="1217542751">
      <w:bodyDiv w:val="1"/>
      <w:marLeft w:val="0"/>
      <w:marRight w:val="0"/>
      <w:marTop w:val="0"/>
      <w:marBottom w:val="0"/>
      <w:divBdr>
        <w:top w:val="none" w:sz="0" w:space="0" w:color="auto"/>
        <w:left w:val="none" w:sz="0" w:space="0" w:color="auto"/>
        <w:bottom w:val="none" w:sz="0" w:space="0" w:color="auto"/>
        <w:right w:val="none" w:sz="0" w:space="0" w:color="auto"/>
      </w:divBdr>
    </w:div>
    <w:div w:id="1217543157">
      <w:bodyDiv w:val="1"/>
      <w:marLeft w:val="0"/>
      <w:marRight w:val="0"/>
      <w:marTop w:val="0"/>
      <w:marBottom w:val="0"/>
      <w:divBdr>
        <w:top w:val="none" w:sz="0" w:space="0" w:color="auto"/>
        <w:left w:val="none" w:sz="0" w:space="0" w:color="auto"/>
        <w:bottom w:val="none" w:sz="0" w:space="0" w:color="auto"/>
        <w:right w:val="none" w:sz="0" w:space="0" w:color="auto"/>
      </w:divBdr>
    </w:div>
    <w:div w:id="1217546222">
      <w:bodyDiv w:val="1"/>
      <w:marLeft w:val="0"/>
      <w:marRight w:val="0"/>
      <w:marTop w:val="0"/>
      <w:marBottom w:val="0"/>
      <w:divBdr>
        <w:top w:val="none" w:sz="0" w:space="0" w:color="auto"/>
        <w:left w:val="none" w:sz="0" w:space="0" w:color="auto"/>
        <w:bottom w:val="none" w:sz="0" w:space="0" w:color="auto"/>
        <w:right w:val="none" w:sz="0" w:space="0" w:color="auto"/>
      </w:divBdr>
    </w:div>
    <w:div w:id="1217549505">
      <w:bodyDiv w:val="1"/>
      <w:marLeft w:val="0"/>
      <w:marRight w:val="0"/>
      <w:marTop w:val="0"/>
      <w:marBottom w:val="0"/>
      <w:divBdr>
        <w:top w:val="none" w:sz="0" w:space="0" w:color="auto"/>
        <w:left w:val="none" w:sz="0" w:space="0" w:color="auto"/>
        <w:bottom w:val="none" w:sz="0" w:space="0" w:color="auto"/>
        <w:right w:val="none" w:sz="0" w:space="0" w:color="auto"/>
      </w:divBdr>
    </w:div>
    <w:div w:id="1217551213">
      <w:bodyDiv w:val="1"/>
      <w:marLeft w:val="0"/>
      <w:marRight w:val="0"/>
      <w:marTop w:val="0"/>
      <w:marBottom w:val="0"/>
      <w:divBdr>
        <w:top w:val="none" w:sz="0" w:space="0" w:color="auto"/>
        <w:left w:val="none" w:sz="0" w:space="0" w:color="auto"/>
        <w:bottom w:val="none" w:sz="0" w:space="0" w:color="auto"/>
        <w:right w:val="none" w:sz="0" w:space="0" w:color="auto"/>
      </w:divBdr>
    </w:div>
    <w:div w:id="1217618032">
      <w:bodyDiv w:val="1"/>
      <w:marLeft w:val="0"/>
      <w:marRight w:val="0"/>
      <w:marTop w:val="0"/>
      <w:marBottom w:val="0"/>
      <w:divBdr>
        <w:top w:val="none" w:sz="0" w:space="0" w:color="auto"/>
        <w:left w:val="none" w:sz="0" w:space="0" w:color="auto"/>
        <w:bottom w:val="none" w:sz="0" w:space="0" w:color="auto"/>
        <w:right w:val="none" w:sz="0" w:space="0" w:color="auto"/>
      </w:divBdr>
    </w:div>
    <w:div w:id="1217618045">
      <w:bodyDiv w:val="1"/>
      <w:marLeft w:val="0"/>
      <w:marRight w:val="0"/>
      <w:marTop w:val="0"/>
      <w:marBottom w:val="0"/>
      <w:divBdr>
        <w:top w:val="none" w:sz="0" w:space="0" w:color="auto"/>
        <w:left w:val="none" w:sz="0" w:space="0" w:color="auto"/>
        <w:bottom w:val="none" w:sz="0" w:space="0" w:color="auto"/>
        <w:right w:val="none" w:sz="0" w:space="0" w:color="auto"/>
      </w:divBdr>
    </w:div>
    <w:div w:id="1217662326">
      <w:bodyDiv w:val="1"/>
      <w:marLeft w:val="0"/>
      <w:marRight w:val="0"/>
      <w:marTop w:val="0"/>
      <w:marBottom w:val="0"/>
      <w:divBdr>
        <w:top w:val="none" w:sz="0" w:space="0" w:color="auto"/>
        <w:left w:val="none" w:sz="0" w:space="0" w:color="auto"/>
        <w:bottom w:val="none" w:sz="0" w:space="0" w:color="auto"/>
        <w:right w:val="none" w:sz="0" w:space="0" w:color="auto"/>
      </w:divBdr>
    </w:div>
    <w:div w:id="1217668042">
      <w:bodyDiv w:val="1"/>
      <w:marLeft w:val="0"/>
      <w:marRight w:val="0"/>
      <w:marTop w:val="0"/>
      <w:marBottom w:val="0"/>
      <w:divBdr>
        <w:top w:val="none" w:sz="0" w:space="0" w:color="auto"/>
        <w:left w:val="none" w:sz="0" w:space="0" w:color="auto"/>
        <w:bottom w:val="none" w:sz="0" w:space="0" w:color="auto"/>
        <w:right w:val="none" w:sz="0" w:space="0" w:color="auto"/>
      </w:divBdr>
    </w:div>
    <w:div w:id="1217740897">
      <w:bodyDiv w:val="1"/>
      <w:marLeft w:val="0"/>
      <w:marRight w:val="0"/>
      <w:marTop w:val="0"/>
      <w:marBottom w:val="0"/>
      <w:divBdr>
        <w:top w:val="none" w:sz="0" w:space="0" w:color="auto"/>
        <w:left w:val="none" w:sz="0" w:space="0" w:color="auto"/>
        <w:bottom w:val="none" w:sz="0" w:space="0" w:color="auto"/>
        <w:right w:val="none" w:sz="0" w:space="0" w:color="auto"/>
      </w:divBdr>
    </w:div>
    <w:div w:id="1217742764">
      <w:bodyDiv w:val="1"/>
      <w:marLeft w:val="0"/>
      <w:marRight w:val="0"/>
      <w:marTop w:val="0"/>
      <w:marBottom w:val="0"/>
      <w:divBdr>
        <w:top w:val="none" w:sz="0" w:space="0" w:color="auto"/>
        <w:left w:val="none" w:sz="0" w:space="0" w:color="auto"/>
        <w:bottom w:val="none" w:sz="0" w:space="0" w:color="auto"/>
        <w:right w:val="none" w:sz="0" w:space="0" w:color="auto"/>
      </w:divBdr>
    </w:div>
    <w:div w:id="1217743413">
      <w:bodyDiv w:val="1"/>
      <w:marLeft w:val="0"/>
      <w:marRight w:val="0"/>
      <w:marTop w:val="0"/>
      <w:marBottom w:val="0"/>
      <w:divBdr>
        <w:top w:val="none" w:sz="0" w:space="0" w:color="auto"/>
        <w:left w:val="none" w:sz="0" w:space="0" w:color="auto"/>
        <w:bottom w:val="none" w:sz="0" w:space="0" w:color="auto"/>
        <w:right w:val="none" w:sz="0" w:space="0" w:color="auto"/>
      </w:divBdr>
    </w:div>
    <w:div w:id="1217813907">
      <w:bodyDiv w:val="1"/>
      <w:marLeft w:val="0"/>
      <w:marRight w:val="0"/>
      <w:marTop w:val="0"/>
      <w:marBottom w:val="0"/>
      <w:divBdr>
        <w:top w:val="none" w:sz="0" w:space="0" w:color="auto"/>
        <w:left w:val="none" w:sz="0" w:space="0" w:color="auto"/>
        <w:bottom w:val="none" w:sz="0" w:space="0" w:color="auto"/>
        <w:right w:val="none" w:sz="0" w:space="0" w:color="auto"/>
      </w:divBdr>
    </w:div>
    <w:div w:id="1217815867">
      <w:bodyDiv w:val="1"/>
      <w:marLeft w:val="0"/>
      <w:marRight w:val="0"/>
      <w:marTop w:val="0"/>
      <w:marBottom w:val="0"/>
      <w:divBdr>
        <w:top w:val="none" w:sz="0" w:space="0" w:color="auto"/>
        <w:left w:val="none" w:sz="0" w:space="0" w:color="auto"/>
        <w:bottom w:val="none" w:sz="0" w:space="0" w:color="auto"/>
        <w:right w:val="none" w:sz="0" w:space="0" w:color="auto"/>
      </w:divBdr>
    </w:div>
    <w:div w:id="1217816896">
      <w:bodyDiv w:val="1"/>
      <w:marLeft w:val="0"/>
      <w:marRight w:val="0"/>
      <w:marTop w:val="0"/>
      <w:marBottom w:val="0"/>
      <w:divBdr>
        <w:top w:val="none" w:sz="0" w:space="0" w:color="auto"/>
        <w:left w:val="none" w:sz="0" w:space="0" w:color="auto"/>
        <w:bottom w:val="none" w:sz="0" w:space="0" w:color="auto"/>
        <w:right w:val="none" w:sz="0" w:space="0" w:color="auto"/>
      </w:divBdr>
    </w:div>
    <w:div w:id="1217818419">
      <w:bodyDiv w:val="1"/>
      <w:marLeft w:val="0"/>
      <w:marRight w:val="0"/>
      <w:marTop w:val="0"/>
      <w:marBottom w:val="0"/>
      <w:divBdr>
        <w:top w:val="none" w:sz="0" w:space="0" w:color="auto"/>
        <w:left w:val="none" w:sz="0" w:space="0" w:color="auto"/>
        <w:bottom w:val="none" w:sz="0" w:space="0" w:color="auto"/>
        <w:right w:val="none" w:sz="0" w:space="0" w:color="auto"/>
      </w:divBdr>
    </w:div>
    <w:div w:id="1217856466">
      <w:bodyDiv w:val="1"/>
      <w:marLeft w:val="0"/>
      <w:marRight w:val="0"/>
      <w:marTop w:val="0"/>
      <w:marBottom w:val="0"/>
      <w:divBdr>
        <w:top w:val="none" w:sz="0" w:space="0" w:color="auto"/>
        <w:left w:val="none" w:sz="0" w:space="0" w:color="auto"/>
        <w:bottom w:val="none" w:sz="0" w:space="0" w:color="auto"/>
        <w:right w:val="none" w:sz="0" w:space="0" w:color="auto"/>
      </w:divBdr>
    </w:div>
    <w:div w:id="1217857785">
      <w:bodyDiv w:val="1"/>
      <w:marLeft w:val="0"/>
      <w:marRight w:val="0"/>
      <w:marTop w:val="0"/>
      <w:marBottom w:val="0"/>
      <w:divBdr>
        <w:top w:val="none" w:sz="0" w:space="0" w:color="auto"/>
        <w:left w:val="none" w:sz="0" w:space="0" w:color="auto"/>
        <w:bottom w:val="none" w:sz="0" w:space="0" w:color="auto"/>
        <w:right w:val="none" w:sz="0" w:space="0" w:color="auto"/>
      </w:divBdr>
    </w:div>
    <w:div w:id="1217859218">
      <w:bodyDiv w:val="1"/>
      <w:marLeft w:val="0"/>
      <w:marRight w:val="0"/>
      <w:marTop w:val="0"/>
      <w:marBottom w:val="0"/>
      <w:divBdr>
        <w:top w:val="none" w:sz="0" w:space="0" w:color="auto"/>
        <w:left w:val="none" w:sz="0" w:space="0" w:color="auto"/>
        <w:bottom w:val="none" w:sz="0" w:space="0" w:color="auto"/>
        <w:right w:val="none" w:sz="0" w:space="0" w:color="auto"/>
      </w:divBdr>
    </w:div>
    <w:div w:id="1217862623">
      <w:bodyDiv w:val="1"/>
      <w:marLeft w:val="0"/>
      <w:marRight w:val="0"/>
      <w:marTop w:val="0"/>
      <w:marBottom w:val="0"/>
      <w:divBdr>
        <w:top w:val="none" w:sz="0" w:space="0" w:color="auto"/>
        <w:left w:val="none" w:sz="0" w:space="0" w:color="auto"/>
        <w:bottom w:val="none" w:sz="0" w:space="0" w:color="auto"/>
        <w:right w:val="none" w:sz="0" w:space="0" w:color="auto"/>
      </w:divBdr>
    </w:div>
    <w:div w:id="1217931079">
      <w:bodyDiv w:val="1"/>
      <w:marLeft w:val="0"/>
      <w:marRight w:val="0"/>
      <w:marTop w:val="0"/>
      <w:marBottom w:val="0"/>
      <w:divBdr>
        <w:top w:val="none" w:sz="0" w:space="0" w:color="auto"/>
        <w:left w:val="none" w:sz="0" w:space="0" w:color="auto"/>
        <w:bottom w:val="none" w:sz="0" w:space="0" w:color="auto"/>
        <w:right w:val="none" w:sz="0" w:space="0" w:color="auto"/>
      </w:divBdr>
    </w:div>
    <w:div w:id="1217936853">
      <w:bodyDiv w:val="1"/>
      <w:marLeft w:val="0"/>
      <w:marRight w:val="0"/>
      <w:marTop w:val="0"/>
      <w:marBottom w:val="0"/>
      <w:divBdr>
        <w:top w:val="none" w:sz="0" w:space="0" w:color="auto"/>
        <w:left w:val="none" w:sz="0" w:space="0" w:color="auto"/>
        <w:bottom w:val="none" w:sz="0" w:space="0" w:color="auto"/>
        <w:right w:val="none" w:sz="0" w:space="0" w:color="auto"/>
      </w:divBdr>
    </w:div>
    <w:div w:id="1217936913">
      <w:bodyDiv w:val="1"/>
      <w:marLeft w:val="0"/>
      <w:marRight w:val="0"/>
      <w:marTop w:val="0"/>
      <w:marBottom w:val="0"/>
      <w:divBdr>
        <w:top w:val="none" w:sz="0" w:space="0" w:color="auto"/>
        <w:left w:val="none" w:sz="0" w:space="0" w:color="auto"/>
        <w:bottom w:val="none" w:sz="0" w:space="0" w:color="auto"/>
        <w:right w:val="none" w:sz="0" w:space="0" w:color="auto"/>
      </w:divBdr>
    </w:div>
    <w:div w:id="1218006976">
      <w:bodyDiv w:val="1"/>
      <w:marLeft w:val="0"/>
      <w:marRight w:val="0"/>
      <w:marTop w:val="0"/>
      <w:marBottom w:val="0"/>
      <w:divBdr>
        <w:top w:val="none" w:sz="0" w:space="0" w:color="auto"/>
        <w:left w:val="none" w:sz="0" w:space="0" w:color="auto"/>
        <w:bottom w:val="none" w:sz="0" w:space="0" w:color="auto"/>
        <w:right w:val="none" w:sz="0" w:space="0" w:color="auto"/>
      </w:divBdr>
    </w:div>
    <w:div w:id="1218054387">
      <w:bodyDiv w:val="1"/>
      <w:marLeft w:val="0"/>
      <w:marRight w:val="0"/>
      <w:marTop w:val="0"/>
      <w:marBottom w:val="0"/>
      <w:divBdr>
        <w:top w:val="none" w:sz="0" w:space="0" w:color="auto"/>
        <w:left w:val="none" w:sz="0" w:space="0" w:color="auto"/>
        <w:bottom w:val="none" w:sz="0" w:space="0" w:color="auto"/>
        <w:right w:val="none" w:sz="0" w:space="0" w:color="auto"/>
      </w:divBdr>
    </w:div>
    <w:div w:id="1218083812">
      <w:bodyDiv w:val="1"/>
      <w:marLeft w:val="0"/>
      <w:marRight w:val="0"/>
      <w:marTop w:val="0"/>
      <w:marBottom w:val="0"/>
      <w:divBdr>
        <w:top w:val="none" w:sz="0" w:space="0" w:color="auto"/>
        <w:left w:val="none" w:sz="0" w:space="0" w:color="auto"/>
        <w:bottom w:val="none" w:sz="0" w:space="0" w:color="auto"/>
        <w:right w:val="none" w:sz="0" w:space="0" w:color="auto"/>
      </w:divBdr>
    </w:div>
    <w:div w:id="1218084823">
      <w:bodyDiv w:val="1"/>
      <w:marLeft w:val="0"/>
      <w:marRight w:val="0"/>
      <w:marTop w:val="0"/>
      <w:marBottom w:val="0"/>
      <w:divBdr>
        <w:top w:val="none" w:sz="0" w:space="0" w:color="auto"/>
        <w:left w:val="none" w:sz="0" w:space="0" w:color="auto"/>
        <w:bottom w:val="none" w:sz="0" w:space="0" w:color="auto"/>
        <w:right w:val="none" w:sz="0" w:space="0" w:color="auto"/>
      </w:divBdr>
    </w:div>
    <w:div w:id="1218123068">
      <w:bodyDiv w:val="1"/>
      <w:marLeft w:val="0"/>
      <w:marRight w:val="0"/>
      <w:marTop w:val="0"/>
      <w:marBottom w:val="0"/>
      <w:divBdr>
        <w:top w:val="none" w:sz="0" w:space="0" w:color="auto"/>
        <w:left w:val="none" w:sz="0" w:space="0" w:color="auto"/>
        <w:bottom w:val="none" w:sz="0" w:space="0" w:color="auto"/>
        <w:right w:val="none" w:sz="0" w:space="0" w:color="auto"/>
      </w:divBdr>
    </w:div>
    <w:div w:id="1218131125">
      <w:bodyDiv w:val="1"/>
      <w:marLeft w:val="0"/>
      <w:marRight w:val="0"/>
      <w:marTop w:val="0"/>
      <w:marBottom w:val="0"/>
      <w:divBdr>
        <w:top w:val="none" w:sz="0" w:space="0" w:color="auto"/>
        <w:left w:val="none" w:sz="0" w:space="0" w:color="auto"/>
        <w:bottom w:val="none" w:sz="0" w:space="0" w:color="auto"/>
        <w:right w:val="none" w:sz="0" w:space="0" w:color="auto"/>
      </w:divBdr>
    </w:div>
    <w:div w:id="1218203417">
      <w:bodyDiv w:val="1"/>
      <w:marLeft w:val="0"/>
      <w:marRight w:val="0"/>
      <w:marTop w:val="0"/>
      <w:marBottom w:val="0"/>
      <w:divBdr>
        <w:top w:val="none" w:sz="0" w:space="0" w:color="auto"/>
        <w:left w:val="none" w:sz="0" w:space="0" w:color="auto"/>
        <w:bottom w:val="none" w:sz="0" w:space="0" w:color="auto"/>
        <w:right w:val="none" w:sz="0" w:space="0" w:color="auto"/>
      </w:divBdr>
    </w:div>
    <w:div w:id="1218249717">
      <w:bodyDiv w:val="1"/>
      <w:marLeft w:val="0"/>
      <w:marRight w:val="0"/>
      <w:marTop w:val="0"/>
      <w:marBottom w:val="0"/>
      <w:divBdr>
        <w:top w:val="none" w:sz="0" w:space="0" w:color="auto"/>
        <w:left w:val="none" w:sz="0" w:space="0" w:color="auto"/>
        <w:bottom w:val="none" w:sz="0" w:space="0" w:color="auto"/>
        <w:right w:val="none" w:sz="0" w:space="0" w:color="auto"/>
      </w:divBdr>
    </w:div>
    <w:div w:id="1218278646">
      <w:bodyDiv w:val="1"/>
      <w:marLeft w:val="0"/>
      <w:marRight w:val="0"/>
      <w:marTop w:val="0"/>
      <w:marBottom w:val="0"/>
      <w:divBdr>
        <w:top w:val="none" w:sz="0" w:space="0" w:color="auto"/>
        <w:left w:val="none" w:sz="0" w:space="0" w:color="auto"/>
        <w:bottom w:val="none" w:sz="0" w:space="0" w:color="auto"/>
        <w:right w:val="none" w:sz="0" w:space="0" w:color="auto"/>
      </w:divBdr>
    </w:div>
    <w:div w:id="1218319827">
      <w:bodyDiv w:val="1"/>
      <w:marLeft w:val="0"/>
      <w:marRight w:val="0"/>
      <w:marTop w:val="0"/>
      <w:marBottom w:val="0"/>
      <w:divBdr>
        <w:top w:val="none" w:sz="0" w:space="0" w:color="auto"/>
        <w:left w:val="none" w:sz="0" w:space="0" w:color="auto"/>
        <w:bottom w:val="none" w:sz="0" w:space="0" w:color="auto"/>
        <w:right w:val="none" w:sz="0" w:space="0" w:color="auto"/>
      </w:divBdr>
    </w:div>
    <w:div w:id="1218325499">
      <w:bodyDiv w:val="1"/>
      <w:marLeft w:val="0"/>
      <w:marRight w:val="0"/>
      <w:marTop w:val="0"/>
      <w:marBottom w:val="0"/>
      <w:divBdr>
        <w:top w:val="none" w:sz="0" w:space="0" w:color="auto"/>
        <w:left w:val="none" w:sz="0" w:space="0" w:color="auto"/>
        <w:bottom w:val="none" w:sz="0" w:space="0" w:color="auto"/>
        <w:right w:val="none" w:sz="0" w:space="0" w:color="auto"/>
      </w:divBdr>
    </w:div>
    <w:div w:id="1218394553">
      <w:bodyDiv w:val="1"/>
      <w:marLeft w:val="0"/>
      <w:marRight w:val="0"/>
      <w:marTop w:val="0"/>
      <w:marBottom w:val="0"/>
      <w:divBdr>
        <w:top w:val="none" w:sz="0" w:space="0" w:color="auto"/>
        <w:left w:val="none" w:sz="0" w:space="0" w:color="auto"/>
        <w:bottom w:val="none" w:sz="0" w:space="0" w:color="auto"/>
        <w:right w:val="none" w:sz="0" w:space="0" w:color="auto"/>
      </w:divBdr>
    </w:div>
    <w:div w:id="1218397155">
      <w:bodyDiv w:val="1"/>
      <w:marLeft w:val="0"/>
      <w:marRight w:val="0"/>
      <w:marTop w:val="0"/>
      <w:marBottom w:val="0"/>
      <w:divBdr>
        <w:top w:val="none" w:sz="0" w:space="0" w:color="auto"/>
        <w:left w:val="none" w:sz="0" w:space="0" w:color="auto"/>
        <w:bottom w:val="none" w:sz="0" w:space="0" w:color="auto"/>
        <w:right w:val="none" w:sz="0" w:space="0" w:color="auto"/>
      </w:divBdr>
    </w:div>
    <w:div w:id="1218587691">
      <w:bodyDiv w:val="1"/>
      <w:marLeft w:val="0"/>
      <w:marRight w:val="0"/>
      <w:marTop w:val="0"/>
      <w:marBottom w:val="0"/>
      <w:divBdr>
        <w:top w:val="none" w:sz="0" w:space="0" w:color="auto"/>
        <w:left w:val="none" w:sz="0" w:space="0" w:color="auto"/>
        <w:bottom w:val="none" w:sz="0" w:space="0" w:color="auto"/>
        <w:right w:val="none" w:sz="0" w:space="0" w:color="auto"/>
      </w:divBdr>
    </w:div>
    <w:div w:id="1218661231">
      <w:bodyDiv w:val="1"/>
      <w:marLeft w:val="0"/>
      <w:marRight w:val="0"/>
      <w:marTop w:val="0"/>
      <w:marBottom w:val="0"/>
      <w:divBdr>
        <w:top w:val="none" w:sz="0" w:space="0" w:color="auto"/>
        <w:left w:val="none" w:sz="0" w:space="0" w:color="auto"/>
        <w:bottom w:val="none" w:sz="0" w:space="0" w:color="auto"/>
        <w:right w:val="none" w:sz="0" w:space="0" w:color="auto"/>
      </w:divBdr>
    </w:div>
    <w:div w:id="1218667428">
      <w:bodyDiv w:val="1"/>
      <w:marLeft w:val="0"/>
      <w:marRight w:val="0"/>
      <w:marTop w:val="0"/>
      <w:marBottom w:val="0"/>
      <w:divBdr>
        <w:top w:val="none" w:sz="0" w:space="0" w:color="auto"/>
        <w:left w:val="none" w:sz="0" w:space="0" w:color="auto"/>
        <w:bottom w:val="none" w:sz="0" w:space="0" w:color="auto"/>
        <w:right w:val="none" w:sz="0" w:space="0" w:color="auto"/>
      </w:divBdr>
    </w:div>
    <w:div w:id="1218712193">
      <w:bodyDiv w:val="1"/>
      <w:marLeft w:val="0"/>
      <w:marRight w:val="0"/>
      <w:marTop w:val="0"/>
      <w:marBottom w:val="0"/>
      <w:divBdr>
        <w:top w:val="none" w:sz="0" w:space="0" w:color="auto"/>
        <w:left w:val="none" w:sz="0" w:space="0" w:color="auto"/>
        <w:bottom w:val="none" w:sz="0" w:space="0" w:color="auto"/>
        <w:right w:val="none" w:sz="0" w:space="0" w:color="auto"/>
      </w:divBdr>
    </w:div>
    <w:div w:id="1218737225">
      <w:bodyDiv w:val="1"/>
      <w:marLeft w:val="0"/>
      <w:marRight w:val="0"/>
      <w:marTop w:val="0"/>
      <w:marBottom w:val="0"/>
      <w:divBdr>
        <w:top w:val="none" w:sz="0" w:space="0" w:color="auto"/>
        <w:left w:val="none" w:sz="0" w:space="0" w:color="auto"/>
        <w:bottom w:val="none" w:sz="0" w:space="0" w:color="auto"/>
        <w:right w:val="none" w:sz="0" w:space="0" w:color="auto"/>
      </w:divBdr>
    </w:div>
    <w:div w:id="1218739991">
      <w:bodyDiv w:val="1"/>
      <w:marLeft w:val="0"/>
      <w:marRight w:val="0"/>
      <w:marTop w:val="0"/>
      <w:marBottom w:val="0"/>
      <w:divBdr>
        <w:top w:val="none" w:sz="0" w:space="0" w:color="auto"/>
        <w:left w:val="none" w:sz="0" w:space="0" w:color="auto"/>
        <w:bottom w:val="none" w:sz="0" w:space="0" w:color="auto"/>
        <w:right w:val="none" w:sz="0" w:space="0" w:color="auto"/>
      </w:divBdr>
    </w:div>
    <w:div w:id="1218859601">
      <w:bodyDiv w:val="1"/>
      <w:marLeft w:val="0"/>
      <w:marRight w:val="0"/>
      <w:marTop w:val="0"/>
      <w:marBottom w:val="0"/>
      <w:divBdr>
        <w:top w:val="none" w:sz="0" w:space="0" w:color="auto"/>
        <w:left w:val="none" w:sz="0" w:space="0" w:color="auto"/>
        <w:bottom w:val="none" w:sz="0" w:space="0" w:color="auto"/>
        <w:right w:val="none" w:sz="0" w:space="0" w:color="auto"/>
      </w:divBdr>
    </w:div>
    <w:div w:id="1218861783">
      <w:bodyDiv w:val="1"/>
      <w:marLeft w:val="0"/>
      <w:marRight w:val="0"/>
      <w:marTop w:val="0"/>
      <w:marBottom w:val="0"/>
      <w:divBdr>
        <w:top w:val="none" w:sz="0" w:space="0" w:color="auto"/>
        <w:left w:val="none" w:sz="0" w:space="0" w:color="auto"/>
        <w:bottom w:val="none" w:sz="0" w:space="0" w:color="auto"/>
        <w:right w:val="none" w:sz="0" w:space="0" w:color="auto"/>
      </w:divBdr>
    </w:div>
    <w:div w:id="1218905357">
      <w:bodyDiv w:val="1"/>
      <w:marLeft w:val="0"/>
      <w:marRight w:val="0"/>
      <w:marTop w:val="0"/>
      <w:marBottom w:val="0"/>
      <w:divBdr>
        <w:top w:val="none" w:sz="0" w:space="0" w:color="auto"/>
        <w:left w:val="none" w:sz="0" w:space="0" w:color="auto"/>
        <w:bottom w:val="none" w:sz="0" w:space="0" w:color="auto"/>
        <w:right w:val="none" w:sz="0" w:space="0" w:color="auto"/>
      </w:divBdr>
    </w:div>
    <w:div w:id="1218971914">
      <w:bodyDiv w:val="1"/>
      <w:marLeft w:val="0"/>
      <w:marRight w:val="0"/>
      <w:marTop w:val="0"/>
      <w:marBottom w:val="0"/>
      <w:divBdr>
        <w:top w:val="none" w:sz="0" w:space="0" w:color="auto"/>
        <w:left w:val="none" w:sz="0" w:space="0" w:color="auto"/>
        <w:bottom w:val="none" w:sz="0" w:space="0" w:color="auto"/>
        <w:right w:val="none" w:sz="0" w:space="0" w:color="auto"/>
      </w:divBdr>
    </w:div>
    <w:div w:id="1218974145">
      <w:bodyDiv w:val="1"/>
      <w:marLeft w:val="0"/>
      <w:marRight w:val="0"/>
      <w:marTop w:val="0"/>
      <w:marBottom w:val="0"/>
      <w:divBdr>
        <w:top w:val="none" w:sz="0" w:space="0" w:color="auto"/>
        <w:left w:val="none" w:sz="0" w:space="0" w:color="auto"/>
        <w:bottom w:val="none" w:sz="0" w:space="0" w:color="auto"/>
        <w:right w:val="none" w:sz="0" w:space="0" w:color="auto"/>
      </w:divBdr>
    </w:div>
    <w:div w:id="1218974895">
      <w:bodyDiv w:val="1"/>
      <w:marLeft w:val="0"/>
      <w:marRight w:val="0"/>
      <w:marTop w:val="0"/>
      <w:marBottom w:val="0"/>
      <w:divBdr>
        <w:top w:val="none" w:sz="0" w:space="0" w:color="auto"/>
        <w:left w:val="none" w:sz="0" w:space="0" w:color="auto"/>
        <w:bottom w:val="none" w:sz="0" w:space="0" w:color="auto"/>
        <w:right w:val="none" w:sz="0" w:space="0" w:color="auto"/>
      </w:divBdr>
    </w:div>
    <w:div w:id="1218975700">
      <w:bodyDiv w:val="1"/>
      <w:marLeft w:val="0"/>
      <w:marRight w:val="0"/>
      <w:marTop w:val="0"/>
      <w:marBottom w:val="0"/>
      <w:divBdr>
        <w:top w:val="none" w:sz="0" w:space="0" w:color="auto"/>
        <w:left w:val="none" w:sz="0" w:space="0" w:color="auto"/>
        <w:bottom w:val="none" w:sz="0" w:space="0" w:color="auto"/>
        <w:right w:val="none" w:sz="0" w:space="0" w:color="auto"/>
      </w:divBdr>
    </w:div>
    <w:div w:id="1219046933">
      <w:bodyDiv w:val="1"/>
      <w:marLeft w:val="0"/>
      <w:marRight w:val="0"/>
      <w:marTop w:val="0"/>
      <w:marBottom w:val="0"/>
      <w:divBdr>
        <w:top w:val="none" w:sz="0" w:space="0" w:color="auto"/>
        <w:left w:val="none" w:sz="0" w:space="0" w:color="auto"/>
        <w:bottom w:val="none" w:sz="0" w:space="0" w:color="auto"/>
        <w:right w:val="none" w:sz="0" w:space="0" w:color="auto"/>
      </w:divBdr>
    </w:div>
    <w:div w:id="1219172684">
      <w:bodyDiv w:val="1"/>
      <w:marLeft w:val="0"/>
      <w:marRight w:val="0"/>
      <w:marTop w:val="0"/>
      <w:marBottom w:val="0"/>
      <w:divBdr>
        <w:top w:val="none" w:sz="0" w:space="0" w:color="auto"/>
        <w:left w:val="none" w:sz="0" w:space="0" w:color="auto"/>
        <w:bottom w:val="none" w:sz="0" w:space="0" w:color="auto"/>
        <w:right w:val="none" w:sz="0" w:space="0" w:color="auto"/>
      </w:divBdr>
    </w:div>
    <w:div w:id="1219239881">
      <w:bodyDiv w:val="1"/>
      <w:marLeft w:val="0"/>
      <w:marRight w:val="0"/>
      <w:marTop w:val="0"/>
      <w:marBottom w:val="0"/>
      <w:divBdr>
        <w:top w:val="none" w:sz="0" w:space="0" w:color="auto"/>
        <w:left w:val="none" w:sz="0" w:space="0" w:color="auto"/>
        <w:bottom w:val="none" w:sz="0" w:space="0" w:color="auto"/>
        <w:right w:val="none" w:sz="0" w:space="0" w:color="auto"/>
      </w:divBdr>
    </w:div>
    <w:div w:id="1219243110">
      <w:bodyDiv w:val="1"/>
      <w:marLeft w:val="0"/>
      <w:marRight w:val="0"/>
      <w:marTop w:val="0"/>
      <w:marBottom w:val="0"/>
      <w:divBdr>
        <w:top w:val="none" w:sz="0" w:space="0" w:color="auto"/>
        <w:left w:val="none" w:sz="0" w:space="0" w:color="auto"/>
        <w:bottom w:val="none" w:sz="0" w:space="0" w:color="auto"/>
        <w:right w:val="none" w:sz="0" w:space="0" w:color="auto"/>
      </w:divBdr>
    </w:div>
    <w:div w:id="1219246062">
      <w:bodyDiv w:val="1"/>
      <w:marLeft w:val="0"/>
      <w:marRight w:val="0"/>
      <w:marTop w:val="0"/>
      <w:marBottom w:val="0"/>
      <w:divBdr>
        <w:top w:val="none" w:sz="0" w:space="0" w:color="auto"/>
        <w:left w:val="none" w:sz="0" w:space="0" w:color="auto"/>
        <w:bottom w:val="none" w:sz="0" w:space="0" w:color="auto"/>
        <w:right w:val="none" w:sz="0" w:space="0" w:color="auto"/>
      </w:divBdr>
    </w:div>
    <w:div w:id="1219317682">
      <w:bodyDiv w:val="1"/>
      <w:marLeft w:val="0"/>
      <w:marRight w:val="0"/>
      <w:marTop w:val="0"/>
      <w:marBottom w:val="0"/>
      <w:divBdr>
        <w:top w:val="none" w:sz="0" w:space="0" w:color="auto"/>
        <w:left w:val="none" w:sz="0" w:space="0" w:color="auto"/>
        <w:bottom w:val="none" w:sz="0" w:space="0" w:color="auto"/>
        <w:right w:val="none" w:sz="0" w:space="0" w:color="auto"/>
      </w:divBdr>
    </w:div>
    <w:div w:id="1219318939">
      <w:bodyDiv w:val="1"/>
      <w:marLeft w:val="0"/>
      <w:marRight w:val="0"/>
      <w:marTop w:val="0"/>
      <w:marBottom w:val="0"/>
      <w:divBdr>
        <w:top w:val="none" w:sz="0" w:space="0" w:color="auto"/>
        <w:left w:val="none" w:sz="0" w:space="0" w:color="auto"/>
        <w:bottom w:val="none" w:sz="0" w:space="0" w:color="auto"/>
        <w:right w:val="none" w:sz="0" w:space="0" w:color="auto"/>
      </w:divBdr>
    </w:div>
    <w:div w:id="1219367413">
      <w:bodyDiv w:val="1"/>
      <w:marLeft w:val="0"/>
      <w:marRight w:val="0"/>
      <w:marTop w:val="0"/>
      <w:marBottom w:val="0"/>
      <w:divBdr>
        <w:top w:val="none" w:sz="0" w:space="0" w:color="auto"/>
        <w:left w:val="none" w:sz="0" w:space="0" w:color="auto"/>
        <w:bottom w:val="none" w:sz="0" w:space="0" w:color="auto"/>
        <w:right w:val="none" w:sz="0" w:space="0" w:color="auto"/>
      </w:divBdr>
    </w:div>
    <w:div w:id="1219395006">
      <w:bodyDiv w:val="1"/>
      <w:marLeft w:val="0"/>
      <w:marRight w:val="0"/>
      <w:marTop w:val="0"/>
      <w:marBottom w:val="0"/>
      <w:divBdr>
        <w:top w:val="none" w:sz="0" w:space="0" w:color="auto"/>
        <w:left w:val="none" w:sz="0" w:space="0" w:color="auto"/>
        <w:bottom w:val="none" w:sz="0" w:space="0" w:color="auto"/>
        <w:right w:val="none" w:sz="0" w:space="0" w:color="auto"/>
      </w:divBdr>
    </w:div>
    <w:div w:id="1219439296">
      <w:bodyDiv w:val="1"/>
      <w:marLeft w:val="0"/>
      <w:marRight w:val="0"/>
      <w:marTop w:val="0"/>
      <w:marBottom w:val="0"/>
      <w:divBdr>
        <w:top w:val="none" w:sz="0" w:space="0" w:color="auto"/>
        <w:left w:val="none" w:sz="0" w:space="0" w:color="auto"/>
        <w:bottom w:val="none" w:sz="0" w:space="0" w:color="auto"/>
        <w:right w:val="none" w:sz="0" w:space="0" w:color="auto"/>
      </w:divBdr>
    </w:div>
    <w:div w:id="1219441426">
      <w:bodyDiv w:val="1"/>
      <w:marLeft w:val="0"/>
      <w:marRight w:val="0"/>
      <w:marTop w:val="0"/>
      <w:marBottom w:val="0"/>
      <w:divBdr>
        <w:top w:val="none" w:sz="0" w:space="0" w:color="auto"/>
        <w:left w:val="none" w:sz="0" w:space="0" w:color="auto"/>
        <w:bottom w:val="none" w:sz="0" w:space="0" w:color="auto"/>
        <w:right w:val="none" w:sz="0" w:space="0" w:color="auto"/>
      </w:divBdr>
    </w:div>
    <w:div w:id="1219512486">
      <w:bodyDiv w:val="1"/>
      <w:marLeft w:val="0"/>
      <w:marRight w:val="0"/>
      <w:marTop w:val="0"/>
      <w:marBottom w:val="0"/>
      <w:divBdr>
        <w:top w:val="none" w:sz="0" w:space="0" w:color="auto"/>
        <w:left w:val="none" w:sz="0" w:space="0" w:color="auto"/>
        <w:bottom w:val="none" w:sz="0" w:space="0" w:color="auto"/>
        <w:right w:val="none" w:sz="0" w:space="0" w:color="auto"/>
      </w:divBdr>
    </w:div>
    <w:div w:id="1219512555">
      <w:bodyDiv w:val="1"/>
      <w:marLeft w:val="0"/>
      <w:marRight w:val="0"/>
      <w:marTop w:val="0"/>
      <w:marBottom w:val="0"/>
      <w:divBdr>
        <w:top w:val="none" w:sz="0" w:space="0" w:color="auto"/>
        <w:left w:val="none" w:sz="0" w:space="0" w:color="auto"/>
        <w:bottom w:val="none" w:sz="0" w:space="0" w:color="auto"/>
        <w:right w:val="none" w:sz="0" w:space="0" w:color="auto"/>
      </w:divBdr>
    </w:div>
    <w:div w:id="1219512704">
      <w:bodyDiv w:val="1"/>
      <w:marLeft w:val="0"/>
      <w:marRight w:val="0"/>
      <w:marTop w:val="0"/>
      <w:marBottom w:val="0"/>
      <w:divBdr>
        <w:top w:val="none" w:sz="0" w:space="0" w:color="auto"/>
        <w:left w:val="none" w:sz="0" w:space="0" w:color="auto"/>
        <w:bottom w:val="none" w:sz="0" w:space="0" w:color="auto"/>
        <w:right w:val="none" w:sz="0" w:space="0" w:color="auto"/>
      </w:divBdr>
    </w:div>
    <w:div w:id="1219587962">
      <w:bodyDiv w:val="1"/>
      <w:marLeft w:val="0"/>
      <w:marRight w:val="0"/>
      <w:marTop w:val="0"/>
      <w:marBottom w:val="0"/>
      <w:divBdr>
        <w:top w:val="none" w:sz="0" w:space="0" w:color="auto"/>
        <w:left w:val="none" w:sz="0" w:space="0" w:color="auto"/>
        <w:bottom w:val="none" w:sz="0" w:space="0" w:color="auto"/>
        <w:right w:val="none" w:sz="0" w:space="0" w:color="auto"/>
      </w:divBdr>
    </w:div>
    <w:div w:id="1219588724">
      <w:bodyDiv w:val="1"/>
      <w:marLeft w:val="0"/>
      <w:marRight w:val="0"/>
      <w:marTop w:val="0"/>
      <w:marBottom w:val="0"/>
      <w:divBdr>
        <w:top w:val="none" w:sz="0" w:space="0" w:color="auto"/>
        <w:left w:val="none" w:sz="0" w:space="0" w:color="auto"/>
        <w:bottom w:val="none" w:sz="0" w:space="0" w:color="auto"/>
        <w:right w:val="none" w:sz="0" w:space="0" w:color="auto"/>
      </w:divBdr>
    </w:div>
    <w:div w:id="1219590009">
      <w:bodyDiv w:val="1"/>
      <w:marLeft w:val="0"/>
      <w:marRight w:val="0"/>
      <w:marTop w:val="0"/>
      <w:marBottom w:val="0"/>
      <w:divBdr>
        <w:top w:val="none" w:sz="0" w:space="0" w:color="auto"/>
        <w:left w:val="none" w:sz="0" w:space="0" w:color="auto"/>
        <w:bottom w:val="none" w:sz="0" w:space="0" w:color="auto"/>
        <w:right w:val="none" w:sz="0" w:space="0" w:color="auto"/>
      </w:divBdr>
    </w:div>
    <w:div w:id="1219711045">
      <w:bodyDiv w:val="1"/>
      <w:marLeft w:val="0"/>
      <w:marRight w:val="0"/>
      <w:marTop w:val="0"/>
      <w:marBottom w:val="0"/>
      <w:divBdr>
        <w:top w:val="none" w:sz="0" w:space="0" w:color="auto"/>
        <w:left w:val="none" w:sz="0" w:space="0" w:color="auto"/>
        <w:bottom w:val="none" w:sz="0" w:space="0" w:color="auto"/>
        <w:right w:val="none" w:sz="0" w:space="0" w:color="auto"/>
      </w:divBdr>
    </w:div>
    <w:div w:id="1219779373">
      <w:bodyDiv w:val="1"/>
      <w:marLeft w:val="0"/>
      <w:marRight w:val="0"/>
      <w:marTop w:val="0"/>
      <w:marBottom w:val="0"/>
      <w:divBdr>
        <w:top w:val="none" w:sz="0" w:space="0" w:color="auto"/>
        <w:left w:val="none" w:sz="0" w:space="0" w:color="auto"/>
        <w:bottom w:val="none" w:sz="0" w:space="0" w:color="auto"/>
        <w:right w:val="none" w:sz="0" w:space="0" w:color="auto"/>
      </w:divBdr>
    </w:div>
    <w:div w:id="1219784425">
      <w:bodyDiv w:val="1"/>
      <w:marLeft w:val="0"/>
      <w:marRight w:val="0"/>
      <w:marTop w:val="0"/>
      <w:marBottom w:val="0"/>
      <w:divBdr>
        <w:top w:val="none" w:sz="0" w:space="0" w:color="auto"/>
        <w:left w:val="none" w:sz="0" w:space="0" w:color="auto"/>
        <w:bottom w:val="none" w:sz="0" w:space="0" w:color="auto"/>
        <w:right w:val="none" w:sz="0" w:space="0" w:color="auto"/>
      </w:divBdr>
    </w:div>
    <w:div w:id="1219897763">
      <w:bodyDiv w:val="1"/>
      <w:marLeft w:val="0"/>
      <w:marRight w:val="0"/>
      <w:marTop w:val="0"/>
      <w:marBottom w:val="0"/>
      <w:divBdr>
        <w:top w:val="none" w:sz="0" w:space="0" w:color="auto"/>
        <w:left w:val="none" w:sz="0" w:space="0" w:color="auto"/>
        <w:bottom w:val="none" w:sz="0" w:space="0" w:color="auto"/>
        <w:right w:val="none" w:sz="0" w:space="0" w:color="auto"/>
      </w:divBdr>
    </w:div>
    <w:div w:id="1219897848">
      <w:bodyDiv w:val="1"/>
      <w:marLeft w:val="0"/>
      <w:marRight w:val="0"/>
      <w:marTop w:val="0"/>
      <w:marBottom w:val="0"/>
      <w:divBdr>
        <w:top w:val="none" w:sz="0" w:space="0" w:color="auto"/>
        <w:left w:val="none" w:sz="0" w:space="0" w:color="auto"/>
        <w:bottom w:val="none" w:sz="0" w:space="0" w:color="auto"/>
        <w:right w:val="none" w:sz="0" w:space="0" w:color="auto"/>
      </w:divBdr>
    </w:div>
    <w:div w:id="1219902229">
      <w:bodyDiv w:val="1"/>
      <w:marLeft w:val="0"/>
      <w:marRight w:val="0"/>
      <w:marTop w:val="0"/>
      <w:marBottom w:val="0"/>
      <w:divBdr>
        <w:top w:val="none" w:sz="0" w:space="0" w:color="auto"/>
        <w:left w:val="none" w:sz="0" w:space="0" w:color="auto"/>
        <w:bottom w:val="none" w:sz="0" w:space="0" w:color="auto"/>
        <w:right w:val="none" w:sz="0" w:space="0" w:color="auto"/>
      </w:divBdr>
    </w:div>
    <w:div w:id="1219903492">
      <w:bodyDiv w:val="1"/>
      <w:marLeft w:val="0"/>
      <w:marRight w:val="0"/>
      <w:marTop w:val="0"/>
      <w:marBottom w:val="0"/>
      <w:divBdr>
        <w:top w:val="none" w:sz="0" w:space="0" w:color="auto"/>
        <w:left w:val="none" w:sz="0" w:space="0" w:color="auto"/>
        <w:bottom w:val="none" w:sz="0" w:space="0" w:color="auto"/>
        <w:right w:val="none" w:sz="0" w:space="0" w:color="auto"/>
      </w:divBdr>
    </w:div>
    <w:div w:id="1219904664">
      <w:bodyDiv w:val="1"/>
      <w:marLeft w:val="0"/>
      <w:marRight w:val="0"/>
      <w:marTop w:val="0"/>
      <w:marBottom w:val="0"/>
      <w:divBdr>
        <w:top w:val="none" w:sz="0" w:space="0" w:color="auto"/>
        <w:left w:val="none" w:sz="0" w:space="0" w:color="auto"/>
        <w:bottom w:val="none" w:sz="0" w:space="0" w:color="auto"/>
        <w:right w:val="none" w:sz="0" w:space="0" w:color="auto"/>
      </w:divBdr>
    </w:div>
    <w:div w:id="1219975835">
      <w:bodyDiv w:val="1"/>
      <w:marLeft w:val="0"/>
      <w:marRight w:val="0"/>
      <w:marTop w:val="0"/>
      <w:marBottom w:val="0"/>
      <w:divBdr>
        <w:top w:val="none" w:sz="0" w:space="0" w:color="auto"/>
        <w:left w:val="none" w:sz="0" w:space="0" w:color="auto"/>
        <w:bottom w:val="none" w:sz="0" w:space="0" w:color="auto"/>
        <w:right w:val="none" w:sz="0" w:space="0" w:color="auto"/>
      </w:divBdr>
    </w:div>
    <w:div w:id="1220047435">
      <w:bodyDiv w:val="1"/>
      <w:marLeft w:val="0"/>
      <w:marRight w:val="0"/>
      <w:marTop w:val="0"/>
      <w:marBottom w:val="0"/>
      <w:divBdr>
        <w:top w:val="none" w:sz="0" w:space="0" w:color="auto"/>
        <w:left w:val="none" w:sz="0" w:space="0" w:color="auto"/>
        <w:bottom w:val="none" w:sz="0" w:space="0" w:color="auto"/>
        <w:right w:val="none" w:sz="0" w:space="0" w:color="auto"/>
      </w:divBdr>
    </w:div>
    <w:div w:id="1220047808">
      <w:bodyDiv w:val="1"/>
      <w:marLeft w:val="0"/>
      <w:marRight w:val="0"/>
      <w:marTop w:val="0"/>
      <w:marBottom w:val="0"/>
      <w:divBdr>
        <w:top w:val="none" w:sz="0" w:space="0" w:color="auto"/>
        <w:left w:val="none" w:sz="0" w:space="0" w:color="auto"/>
        <w:bottom w:val="none" w:sz="0" w:space="0" w:color="auto"/>
        <w:right w:val="none" w:sz="0" w:space="0" w:color="auto"/>
      </w:divBdr>
    </w:div>
    <w:div w:id="1220050111">
      <w:bodyDiv w:val="1"/>
      <w:marLeft w:val="0"/>
      <w:marRight w:val="0"/>
      <w:marTop w:val="0"/>
      <w:marBottom w:val="0"/>
      <w:divBdr>
        <w:top w:val="none" w:sz="0" w:space="0" w:color="auto"/>
        <w:left w:val="none" w:sz="0" w:space="0" w:color="auto"/>
        <w:bottom w:val="none" w:sz="0" w:space="0" w:color="auto"/>
        <w:right w:val="none" w:sz="0" w:space="0" w:color="auto"/>
      </w:divBdr>
    </w:div>
    <w:div w:id="1220097723">
      <w:bodyDiv w:val="1"/>
      <w:marLeft w:val="0"/>
      <w:marRight w:val="0"/>
      <w:marTop w:val="0"/>
      <w:marBottom w:val="0"/>
      <w:divBdr>
        <w:top w:val="none" w:sz="0" w:space="0" w:color="auto"/>
        <w:left w:val="none" w:sz="0" w:space="0" w:color="auto"/>
        <w:bottom w:val="none" w:sz="0" w:space="0" w:color="auto"/>
        <w:right w:val="none" w:sz="0" w:space="0" w:color="auto"/>
      </w:divBdr>
    </w:div>
    <w:div w:id="1220167929">
      <w:bodyDiv w:val="1"/>
      <w:marLeft w:val="0"/>
      <w:marRight w:val="0"/>
      <w:marTop w:val="0"/>
      <w:marBottom w:val="0"/>
      <w:divBdr>
        <w:top w:val="none" w:sz="0" w:space="0" w:color="auto"/>
        <w:left w:val="none" w:sz="0" w:space="0" w:color="auto"/>
        <w:bottom w:val="none" w:sz="0" w:space="0" w:color="auto"/>
        <w:right w:val="none" w:sz="0" w:space="0" w:color="auto"/>
      </w:divBdr>
    </w:div>
    <w:div w:id="1220168830">
      <w:bodyDiv w:val="1"/>
      <w:marLeft w:val="0"/>
      <w:marRight w:val="0"/>
      <w:marTop w:val="0"/>
      <w:marBottom w:val="0"/>
      <w:divBdr>
        <w:top w:val="none" w:sz="0" w:space="0" w:color="auto"/>
        <w:left w:val="none" w:sz="0" w:space="0" w:color="auto"/>
        <w:bottom w:val="none" w:sz="0" w:space="0" w:color="auto"/>
        <w:right w:val="none" w:sz="0" w:space="0" w:color="auto"/>
      </w:divBdr>
    </w:div>
    <w:div w:id="1220215771">
      <w:bodyDiv w:val="1"/>
      <w:marLeft w:val="0"/>
      <w:marRight w:val="0"/>
      <w:marTop w:val="0"/>
      <w:marBottom w:val="0"/>
      <w:divBdr>
        <w:top w:val="none" w:sz="0" w:space="0" w:color="auto"/>
        <w:left w:val="none" w:sz="0" w:space="0" w:color="auto"/>
        <w:bottom w:val="none" w:sz="0" w:space="0" w:color="auto"/>
        <w:right w:val="none" w:sz="0" w:space="0" w:color="auto"/>
      </w:divBdr>
    </w:div>
    <w:div w:id="1220245773">
      <w:bodyDiv w:val="1"/>
      <w:marLeft w:val="0"/>
      <w:marRight w:val="0"/>
      <w:marTop w:val="0"/>
      <w:marBottom w:val="0"/>
      <w:divBdr>
        <w:top w:val="none" w:sz="0" w:space="0" w:color="auto"/>
        <w:left w:val="none" w:sz="0" w:space="0" w:color="auto"/>
        <w:bottom w:val="none" w:sz="0" w:space="0" w:color="auto"/>
        <w:right w:val="none" w:sz="0" w:space="0" w:color="auto"/>
      </w:divBdr>
    </w:div>
    <w:div w:id="1220281712">
      <w:bodyDiv w:val="1"/>
      <w:marLeft w:val="0"/>
      <w:marRight w:val="0"/>
      <w:marTop w:val="0"/>
      <w:marBottom w:val="0"/>
      <w:divBdr>
        <w:top w:val="none" w:sz="0" w:space="0" w:color="auto"/>
        <w:left w:val="none" w:sz="0" w:space="0" w:color="auto"/>
        <w:bottom w:val="none" w:sz="0" w:space="0" w:color="auto"/>
        <w:right w:val="none" w:sz="0" w:space="0" w:color="auto"/>
      </w:divBdr>
    </w:div>
    <w:div w:id="1220288563">
      <w:bodyDiv w:val="1"/>
      <w:marLeft w:val="0"/>
      <w:marRight w:val="0"/>
      <w:marTop w:val="0"/>
      <w:marBottom w:val="0"/>
      <w:divBdr>
        <w:top w:val="none" w:sz="0" w:space="0" w:color="auto"/>
        <w:left w:val="none" w:sz="0" w:space="0" w:color="auto"/>
        <w:bottom w:val="none" w:sz="0" w:space="0" w:color="auto"/>
        <w:right w:val="none" w:sz="0" w:space="0" w:color="auto"/>
      </w:divBdr>
    </w:div>
    <w:div w:id="1220289654">
      <w:bodyDiv w:val="1"/>
      <w:marLeft w:val="0"/>
      <w:marRight w:val="0"/>
      <w:marTop w:val="0"/>
      <w:marBottom w:val="0"/>
      <w:divBdr>
        <w:top w:val="none" w:sz="0" w:space="0" w:color="auto"/>
        <w:left w:val="none" w:sz="0" w:space="0" w:color="auto"/>
        <w:bottom w:val="none" w:sz="0" w:space="0" w:color="auto"/>
        <w:right w:val="none" w:sz="0" w:space="0" w:color="auto"/>
      </w:divBdr>
    </w:div>
    <w:div w:id="1220357755">
      <w:bodyDiv w:val="1"/>
      <w:marLeft w:val="0"/>
      <w:marRight w:val="0"/>
      <w:marTop w:val="0"/>
      <w:marBottom w:val="0"/>
      <w:divBdr>
        <w:top w:val="none" w:sz="0" w:space="0" w:color="auto"/>
        <w:left w:val="none" w:sz="0" w:space="0" w:color="auto"/>
        <w:bottom w:val="none" w:sz="0" w:space="0" w:color="auto"/>
        <w:right w:val="none" w:sz="0" w:space="0" w:color="auto"/>
      </w:divBdr>
    </w:div>
    <w:div w:id="1220440580">
      <w:bodyDiv w:val="1"/>
      <w:marLeft w:val="0"/>
      <w:marRight w:val="0"/>
      <w:marTop w:val="0"/>
      <w:marBottom w:val="0"/>
      <w:divBdr>
        <w:top w:val="none" w:sz="0" w:space="0" w:color="auto"/>
        <w:left w:val="none" w:sz="0" w:space="0" w:color="auto"/>
        <w:bottom w:val="none" w:sz="0" w:space="0" w:color="auto"/>
        <w:right w:val="none" w:sz="0" w:space="0" w:color="auto"/>
      </w:divBdr>
    </w:div>
    <w:div w:id="1220442016">
      <w:bodyDiv w:val="1"/>
      <w:marLeft w:val="0"/>
      <w:marRight w:val="0"/>
      <w:marTop w:val="0"/>
      <w:marBottom w:val="0"/>
      <w:divBdr>
        <w:top w:val="none" w:sz="0" w:space="0" w:color="auto"/>
        <w:left w:val="none" w:sz="0" w:space="0" w:color="auto"/>
        <w:bottom w:val="none" w:sz="0" w:space="0" w:color="auto"/>
        <w:right w:val="none" w:sz="0" w:space="0" w:color="auto"/>
      </w:divBdr>
    </w:div>
    <w:div w:id="1220477068">
      <w:bodyDiv w:val="1"/>
      <w:marLeft w:val="0"/>
      <w:marRight w:val="0"/>
      <w:marTop w:val="0"/>
      <w:marBottom w:val="0"/>
      <w:divBdr>
        <w:top w:val="none" w:sz="0" w:space="0" w:color="auto"/>
        <w:left w:val="none" w:sz="0" w:space="0" w:color="auto"/>
        <w:bottom w:val="none" w:sz="0" w:space="0" w:color="auto"/>
        <w:right w:val="none" w:sz="0" w:space="0" w:color="auto"/>
      </w:divBdr>
    </w:div>
    <w:div w:id="1220483722">
      <w:bodyDiv w:val="1"/>
      <w:marLeft w:val="0"/>
      <w:marRight w:val="0"/>
      <w:marTop w:val="0"/>
      <w:marBottom w:val="0"/>
      <w:divBdr>
        <w:top w:val="none" w:sz="0" w:space="0" w:color="auto"/>
        <w:left w:val="none" w:sz="0" w:space="0" w:color="auto"/>
        <w:bottom w:val="none" w:sz="0" w:space="0" w:color="auto"/>
        <w:right w:val="none" w:sz="0" w:space="0" w:color="auto"/>
      </w:divBdr>
    </w:div>
    <w:div w:id="1220633822">
      <w:bodyDiv w:val="1"/>
      <w:marLeft w:val="0"/>
      <w:marRight w:val="0"/>
      <w:marTop w:val="0"/>
      <w:marBottom w:val="0"/>
      <w:divBdr>
        <w:top w:val="none" w:sz="0" w:space="0" w:color="auto"/>
        <w:left w:val="none" w:sz="0" w:space="0" w:color="auto"/>
        <w:bottom w:val="none" w:sz="0" w:space="0" w:color="auto"/>
        <w:right w:val="none" w:sz="0" w:space="0" w:color="auto"/>
      </w:divBdr>
    </w:div>
    <w:div w:id="1220635242">
      <w:bodyDiv w:val="1"/>
      <w:marLeft w:val="0"/>
      <w:marRight w:val="0"/>
      <w:marTop w:val="0"/>
      <w:marBottom w:val="0"/>
      <w:divBdr>
        <w:top w:val="none" w:sz="0" w:space="0" w:color="auto"/>
        <w:left w:val="none" w:sz="0" w:space="0" w:color="auto"/>
        <w:bottom w:val="none" w:sz="0" w:space="0" w:color="auto"/>
        <w:right w:val="none" w:sz="0" w:space="0" w:color="auto"/>
      </w:divBdr>
    </w:div>
    <w:div w:id="1220675637">
      <w:bodyDiv w:val="1"/>
      <w:marLeft w:val="0"/>
      <w:marRight w:val="0"/>
      <w:marTop w:val="0"/>
      <w:marBottom w:val="0"/>
      <w:divBdr>
        <w:top w:val="none" w:sz="0" w:space="0" w:color="auto"/>
        <w:left w:val="none" w:sz="0" w:space="0" w:color="auto"/>
        <w:bottom w:val="none" w:sz="0" w:space="0" w:color="auto"/>
        <w:right w:val="none" w:sz="0" w:space="0" w:color="auto"/>
      </w:divBdr>
    </w:div>
    <w:div w:id="1220701899">
      <w:bodyDiv w:val="1"/>
      <w:marLeft w:val="0"/>
      <w:marRight w:val="0"/>
      <w:marTop w:val="0"/>
      <w:marBottom w:val="0"/>
      <w:divBdr>
        <w:top w:val="none" w:sz="0" w:space="0" w:color="auto"/>
        <w:left w:val="none" w:sz="0" w:space="0" w:color="auto"/>
        <w:bottom w:val="none" w:sz="0" w:space="0" w:color="auto"/>
        <w:right w:val="none" w:sz="0" w:space="0" w:color="auto"/>
      </w:divBdr>
    </w:div>
    <w:div w:id="1220705472">
      <w:bodyDiv w:val="1"/>
      <w:marLeft w:val="0"/>
      <w:marRight w:val="0"/>
      <w:marTop w:val="0"/>
      <w:marBottom w:val="0"/>
      <w:divBdr>
        <w:top w:val="none" w:sz="0" w:space="0" w:color="auto"/>
        <w:left w:val="none" w:sz="0" w:space="0" w:color="auto"/>
        <w:bottom w:val="none" w:sz="0" w:space="0" w:color="auto"/>
        <w:right w:val="none" w:sz="0" w:space="0" w:color="auto"/>
      </w:divBdr>
    </w:div>
    <w:div w:id="1220745100">
      <w:bodyDiv w:val="1"/>
      <w:marLeft w:val="0"/>
      <w:marRight w:val="0"/>
      <w:marTop w:val="0"/>
      <w:marBottom w:val="0"/>
      <w:divBdr>
        <w:top w:val="none" w:sz="0" w:space="0" w:color="auto"/>
        <w:left w:val="none" w:sz="0" w:space="0" w:color="auto"/>
        <w:bottom w:val="none" w:sz="0" w:space="0" w:color="auto"/>
        <w:right w:val="none" w:sz="0" w:space="0" w:color="auto"/>
      </w:divBdr>
    </w:div>
    <w:div w:id="1220751169">
      <w:bodyDiv w:val="1"/>
      <w:marLeft w:val="0"/>
      <w:marRight w:val="0"/>
      <w:marTop w:val="0"/>
      <w:marBottom w:val="0"/>
      <w:divBdr>
        <w:top w:val="none" w:sz="0" w:space="0" w:color="auto"/>
        <w:left w:val="none" w:sz="0" w:space="0" w:color="auto"/>
        <w:bottom w:val="none" w:sz="0" w:space="0" w:color="auto"/>
        <w:right w:val="none" w:sz="0" w:space="0" w:color="auto"/>
      </w:divBdr>
    </w:div>
    <w:div w:id="1220751194">
      <w:bodyDiv w:val="1"/>
      <w:marLeft w:val="0"/>
      <w:marRight w:val="0"/>
      <w:marTop w:val="0"/>
      <w:marBottom w:val="0"/>
      <w:divBdr>
        <w:top w:val="none" w:sz="0" w:space="0" w:color="auto"/>
        <w:left w:val="none" w:sz="0" w:space="0" w:color="auto"/>
        <w:bottom w:val="none" w:sz="0" w:space="0" w:color="auto"/>
        <w:right w:val="none" w:sz="0" w:space="0" w:color="auto"/>
      </w:divBdr>
    </w:div>
    <w:div w:id="1220940723">
      <w:bodyDiv w:val="1"/>
      <w:marLeft w:val="0"/>
      <w:marRight w:val="0"/>
      <w:marTop w:val="0"/>
      <w:marBottom w:val="0"/>
      <w:divBdr>
        <w:top w:val="none" w:sz="0" w:space="0" w:color="auto"/>
        <w:left w:val="none" w:sz="0" w:space="0" w:color="auto"/>
        <w:bottom w:val="none" w:sz="0" w:space="0" w:color="auto"/>
        <w:right w:val="none" w:sz="0" w:space="0" w:color="auto"/>
      </w:divBdr>
    </w:div>
    <w:div w:id="1220941124">
      <w:bodyDiv w:val="1"/>
      <w:marLeft w:val="0"/>
      <w:marRight w:val="0"/>
      <w:marTop w:val="0"/>
      <w:marBottom w:val="0"/>
      <w:divBdr>
        <w:top w:val="none" w:sz="0" w:space="0" w:color="auto"/>
        <w:left w:val="none" w:sz="0" w:space="0" w:color="auto"/>
        <w:bottom w:val="none" w:sz="0" w:space="0" w:color="auto"/>
        <w:right w:val="none" w:sz="0" w:space="0" w:color="auto"/>
      </w:divBdr>
    </w:div>
    <w:div w:id="1221016069">
      <w:bodyDiv w:val="1"/>
      <w:marLeft w:val="0"/>
      <w:marRight w:val="0"/>
      <w:marTop w:val="0"/>
      <w:marBottom w:val="0"/>
      <w:divBdr>
        <w:top w:val="none" w:sz="0" w:space="0" w:color="auto"/>
        <w:left w:val="none" w:sz="0" w:space="0" w:color="auto"/>
        <w:bottom w:val="none" w:sz="0" w:space="0" w:color="auto"/>
        <w:right w:val="none" w:sz="0" w:space="0" w:color="auto"/>
      </w:divBdr>
    </w:div>
    <w:div w:id="1221021585">
      <w:bodyDiv w:val="1"/>
      <w:marLeft w:val="0"/>
      <w:marRight w:val="0"/>
      <w:marTop w:val="0"/>
      <w:marBottom w:val="0"/>
      <w:divBdr>
        <w:top w:val="none" w:sz="0" w:space="0" w:color="auto"/>
        <w:left w:val="none" w:sz="0" w:space="0" w:color="auto"/>
        <w:bottom w:val="none" w:sz="0" w:space="0" w:color="auto"/>
        <w:right w:val="none" w:sz="0" w:space="0" w:color="auto"/>
      </w:divBdr>
    </w:div>
    <w:div w:id="1221095350">
      <w:bodyDiv w:val="1"/>
      <w:marLeft w:val="0"/>
      <w:marRight w:val="0"/>
      <w:marTop w:val="0"/>
      <w:marBottom w:val="0"/>
      <w:divBdr>
        <w:top w:val="none" w:sz="0" w:space="0" w:color="auto"/>
        <w:left w:val="none" w:sz="0" w:space="0" w:color="auto"/>
        <w:bottom w:val="none" w:sz="0" w:space="0" w:color="auto"/>
        <w:right w:val="none" w:sz="0" w:space="0" w:color="auto"/>
      </w:divBdr>
    </w:div>
    <w:div w:id="1221135992">
      <w:bodyDiv w:val="1"/>
      <w:marLeft w:val="0"/>
      <w:marRight w:val="0"/>
      <w:marTop w:val="0"/>
      <w:marBottom w:val="0"/>
      <w:divBdr>
        <w:top w:val="none" w:sz="0" w:space="0" w:color="auto"/>
        <w:left w:val="none" w:sz="0" w:space="0" w:color="auto"/>
        <w:bottom w:val="none" w:sz="0" w:space="0" w:color="auto"/>
        <w:right w:val="none" w:sz="0" w:space="0" w:color="auto"/>
      </w:divBdr>
    </w:div>
    <w:div w:id="1221163945">
      <w:bodyDiv w:val="1"/>
      <w:marLeft w:val="0"/>
      <w:marRight w:val="0"/>
      <w:marTop w:val="0"/>
      <w:marBottom w:val="0"/>
      <w:divBdr>
        <w:top w:val="none" w:sz="0" w:space="0" w:color="auto"/>
        <w:left w:val="none" w:sz="0" w:space="0" w:color="auto"/>
        <w:bottom w:val="none" w:sz="0" w:space="0" w:color="auto"/>
        <w:right w:val="none" w:sz="0" w:space="0" w:color="auto"/>
      </w:divBdr>
    </w:div>
    <w:div w:id="1221288562">
      <w:bodyDiv w:val="1"/>
      <w:marLeft w:val="0"/>
      <w:marRight w:val="0"/>
      <w:marTop w:val="0"/>
      <w:marBottom w:val="0"/>
      <w:divBdr>
        <w:top w:val="none" w:sz="0" w:space="0" w:color="auto"/>
        <w:left w:val="none" w:sz="0" w:space="0" w:color="auto"/>
        <w:bottom w:val="none" w:sz="0" w:space="0" w:color="auto"/>
        <w:right w:val="none" w:sz="0" w:space="0" w:color="auto"/>
      </w:divBdr>
    </w:div>
    <w:div w:id="1221359798">
      <w:bodyDiv w:val="1"/>
      <w:marLeft w:val="0"/>
      <w:marRight w:val="0"/>
      <w:marTop w:val="0"/>
      <w:marBottom w:val="0"/>
      <w:divBdr>
        <w:top w:val="none" w:sz="0" w:space="0" w:color="auto"/>
        <w:left w:val="none" w:sz="0" w:space="0" w:color="auto"/>
        <w:bottom w:val="none" w:sz="0" w:space="0" w:color="auto"/>
        <w:right w:val="none" w:sz="0" w:space="0" w:color="auto"/>
      </w:divBdr>
    </w:div>
    <w:div w:id="1221399419">
      <w:bodyDiv w:val="1"/>
      <w:marLeft w:val="0"/>
      <w:marRight w:val="0"/>
      <w:marTop w:val="0"/>
      <w:marBottom w:val="0"/>
      <w:divBdr>
        <w:top w:val="none" w:sz="0" w:space="0" w:color="auto"/>
        <w:left w:val="none" w:sz="0" w:space="0" w:color="auto"/>
        <w:bottom w:val="none" w:sz="0" w:space="0" w:color="auto"/>
        <w:right w:val="none" w:sz="0" w:space="0" w:color="auto"/>
      </w:divBdr>
    </w:div>
    <w:div w:id="1221402779">
      <w:bodyDiv w:val="1"/>
      <w:marLeft w:val="0"/>
      <w:marRight w:val="0"/>
      <w:marTop w:val="0"/>
      <w:marBottom w:val="0"/>
      <w:divBdr>
        <w:top w:val="none" w:sz="0" w:space="0" w:color="auto"/>
        <w:left w:val="none" w:sz="0" w:space="0" w:color="auto"/>
        <w:bottom w:val="none" w:sz="0" w:space="0" w:color="auto"/>
        <w:right w:val="none" w:sz="0" w:space="0" w:color="auto"/>
      </w:divBdr>
    </w:div>
    <w:div w:id="1221405199">
      <w:bodyDiv w:val="1"/>
      <w:marLeft w:val="0"/>
      <w:marRight w:val="0"/>
      <w:marTop w:val="0"/>
      <w:marBottom w:val="0"/>
      <w:divBdr>
        <w:top w:val="none" w:sz="0" w:space="0" w:color="auto"/>
        <w:left w:val="none" w:sz="0" w:space="0" w:color="auto"/>
        <w:bottom w:val="none" w:sz="0" w:space="0" w:color="auto"/>
        <w:right w:val="none" w:sz="0" w:space="0" w:color="auto"/>
      </w:divBdr>
    </w:div>
    <w:div w:id="1221408377">
      <w:bodyDiv w:val="1"/>
      <w:marLeft w:val="0"/>
      <w:marRight w:val="0"/>
      <w:marTop w:val="0"/>
      <w:marBottom w:val="0"/>
      <w:divBdr>
        <w:top w:val="none" w:sz="0" w:space="0" w:color="auto"/>
        <w:left w:val="none" w:sz="0" w:space="0" w:color="auto"/>
        <w:bottom w:val="none" w:sz="0" w:space="0" w:color="auto"/>
        <w:right w:val="none" w:sz="0" w:space="0" w:color="auto"/>
      </w:divBdr>
    </w:div>
    <w:div w:id="1221474281">
      <w:bodyDiv w:val="1"/>
      <w:marLeft w:val="0"/>
      <w:marRight w:val="0"/>
      <w:marTop w:val="0"/>
      <w:marBottom w:val="0"/>
      <w:divBdr>
        <w:top w:val="none" w:sz="0" w:space="0" w:color="auto"/>
        <w:left w:val="none" w:sz="0" w:space="0" w:color="auto"/>
        <w:bottom w:val="none" w:sz="0" w:space="0" w:color="auto"/>
        <w:right w:val="none" w:sz="0" w:space="0" w:color="auto"/>
      </w:divBdr>
    </w:div>
    <w:div w:id="1221483888">
      <w:bodyDiv w:val="1"/>
      <w:marLeft w:val="0"/>
      <w:marRight w:val="0"/>
      <w:marTop w:val="0"/>
      <w:marBottom w:val="0"/>
      <w:divBdr>
        <w:top w:val="none" w:sz="0" w:space="0" w:color="auto"/>
        <w:left w:val="none" w:sz="0" w:space="0" w:color="auto"/>
        <w:bottom w:val="none" w:sz="0" w:space="0" w:color="auto"/>
        <w:right w:val="none" w:sz="0" w:space="0" w:color="auto"/>
      </w:divBdr>
    </w:div>
    <w:div w:id="1221599953">
      <w:bodyDiv w:val="1"/>
      <w:marLeft w:val="0"/>
      <w:marRight w:val="0"/>
      <w:marTop w:val="0"/>
      <w:marBottom w:val="0"/>
      <w:divBdr>
        <w:top w:val="none" w:sz="0" w:space="0" w:color="auto"/>
        <w:left w:val="none" w:sz="0" w:space="0" w:color="auto"/>
        <w:bottom w:val="none" w:sz="0" w:space="0" w:color="auto"/>
        <w:right w:val="none" w:sz="0" w:space="0" w:color="auto"/>
      </w:divBdr>
    </w:div>
    <w:div w:id="1221742995">
      <w:bodyDiv w:val="1"/>
      <w:marLeft w:val="0"/>
      <w:marRight w:val="0"/>
      <w:marTop w:val="0"/>
      <w:marBottom w:val="0"/>
      <w:divBdr>
        <w:top w:val="none" w:sz="0" w:space="0" w:color="auto"/>
        <w:left w:val="none" w:sz="0" w:space="0" w:color="auto"/>
        <w:bottom w:val="none" w:sz="0" w:space="0" w:color="auto"/>
        <w:right w:val="none" w:sz="0" w:space="0" w:color="auto"/>
      </w:divBdr>
    </w:div>
    <w:div w:id="1221749536">
      <w:bodyDiv w:val="1"/>
      <w:marLeft w:val="0"/>
      <w:marRight w:val="0"/>
      <w:marTop w:val="0"/>
      <w:marBottom w:val="0"/>
      <w:divBdr>
        <w:top w:val="none" w:sz="0" w:space="0" w:color="auto"/>
        <w:left w:val="none" w:sz="0" w:space="0" w:color="auto"/>
        <w:bottom w:val="none" w:sz="0" w:space="0" w:color="auto"/>
        <w:right w:val="none" w:sz="0" w:space="0" w:color="auto"/>
      </w:divBdr>
    </w:div>
    <w:div w:id="1221790838">
      <w:bodyDiv w:val="1"/>
      <w:marLeft w:val="0"/>
      <w:marRight w:val="0"/>
      <w:marTop w:val="0"/>
      <w:marBottom w:val="0"/>
      <w:divBdr>
        <w:top w:val="none" w:sz="0" w:space="0" w:color="auto"/>
        <w:left w:val="none" w:sz="0" w:space="0" w:color="auto"/>
        <w:bottom w:val="none" w:sz="0" w:space="0" w:color="auto"/>
        <w:right w:val="none" w:sz="0" w:space="0" w:color="auto"/>
      </w:divBdr>
    </w:div>
    <w:div w:id="1221792437">
      <w:bodyDiv w:val="1"/>
      <w:marLeft w:val="0"/>
      <w:marRight w:val="0"/>
      <w:marTop w:val="0"/>
      <w:marBottom w:val="0"/>
      <w:divBdr>
        <w:top w:val="none" w:sz="0" w:space="0" w:color="auto"/>
        <w:left w:val="none" w:sz="0" w:space="0" w:color="auto"/>
        <w:bottom w:val="none" w:sz="0" w:space="0" w:color="auto"/>
        <w:right w:val="none" w:sz="0" w:space="0" w:color="auto"/>
      </w:divBdr>
    </w:div>
    <w:div w:id="1221864011">
      <w:bodyDiv w:val="1"/>
      <w:marLeft w:val="0"/>
      <w:marRight w:val="0"/>
      <w:marTop w:val="0"/>
      <w:marBottom w:val="0"/>
      <w:divBdr>
        <w:top w:val="none" w:sz="0" w:space="0" w:color="auto"/>
        <w:left w:val="none" w:sz="0" w:space="0" w:color="auto"/>
        <w:bottom w:val="none" w:sz="0" w:space="0" w:color="auto"/>
        <w:right w:val="none" w:sz="0" w:space="0" w:color="auto"/>
      </w:divBdr>
    </w:div>
    <w:div w:id="1221944403">
      <w:bodyDiv w:val="1"/>
      <w:marLeft w:val="0"/>
      <w:marRight w:val="0"/>
      <w:marTop w:val="0"/>
      <w:marBottom w:val="0"/>
      <w:divBdr>
        <w:top w:val="none" w:sz="0" w:space="0" w:color="auto"/>
        <w:left w:val="none" w:sz="0" w:space="0" w:color="auto"/>
        <w:bottom w:val="none" w:sz="0" w:space="0" w:color="auto"/>
        <w:right w:val="none" w:sz="0" w:space="0" w:color="auto"/>
      </w:divBdr>
    </w:div>
    <w:div w:id="1221984962">
      <w:bodyDiv w:val="1"/>
      <w:marLeft w:val="0"/>
      <w:marRight w:val="0"/>
      <w:marTop w:val="0"/>
      <w:marBottom w:val="0"/>
      <w:divBdr>
        <w:top w:val="none" w:sz="0" w:space="0" w:color="auto"/>
        <w:left w:val="none" w:sz="0" w:space="0" w:color="auto"/>
        <w:bottom w:val="none" w:sz="0" w:space="0" w:color="auto"/>
        <w:right w:val="none" w:sz="0" w:space="0" w:color="auto"/>
      </w:divBdr>
    </w:div>
    <w:div w:id="1221985959">
      <w:bodyDiv w:val="1"/>
      <w:marLeft w:val="0"/>
      <w:marRight w:val="0"/>
      <w:marTop w:val="0"/>
      <w:marBottom w:val="0"/>
      <w:divBdr>
        <w:top w:val="none" w:sz="0" w:space="0" w:color="auto"/>
        <w:left w:val="none" w:sz="0" w:space="0" w:color="auto"/>
        <w:bottom w:val="none" w:sz="0" w:space="0" w:color="auto"/>
        <w:right w:val="none" w:sz="0" w:space="0" w:color="auto"/>
      </w:divBdr>
    </w:div>
    <w:div w:id="1221986549">
      <w:bodyDiv w:val="1"/>
      <w:marLeft w:val="0"/>
      <w:marRight w:val="0"/>
      <w:marTop w:val="0"/>
      <w:marBottom w:val="0"/>
      <w:divBdr>
        <w:top w:val="none" w:sz="0" w:space="0" w:color="auto"/>
        <w:left w:val="none" w:sz="0" w:space="0" w:color="auto"/>
        <w:bottom w:val="none" w:sz="0" w:space="0" w:color="auto"/>
        <w:right w:val="none" w:sz="0" w:space="0" w:color="auto"/>
      </w:divBdr>
    </w:div>
    <w:div w:id="1221987913">
      <w:bodyDiv w:val="1"/>
      <w:marLeft w:val="0"/>
      <w:marRight w:val="0"/>
      <w:marTop w:val="0"/>
      <w:marBottom w:val="0"/>
      <w:divBdr>
        <w:top w:val="none" w:sz="0" w:space="0" w:color="auto"/>
        <w:left w:val="none" w:sz="0" w:space="0" w:color="auto"/>
        <w:bottom w:val="none" w:sz="0" w:space="0" w:color="auto"/>
        <w:right w:val="none" w:sz="0" w:space="0" w:color="auto"/>
      </w:divBdr>
    </w:div>
    <w:div w:id="1222054572">
      <w:bodyDiv w:val="1"/>
      <w:marLeft w:val="0"/>
      <w:marRight w:val="0"/>
      <w:marTop w:val="0"/>
      <w:marBottom w:val="0"/>
      <w:divBdr>
        <w:top w:val="none" w:sz="0" w:space="0" w:color="auto"/>
        <w:left w:val="none" w:sz="0" w:space="0" w:color="auto"/>
        <w:bottom w:val="none" w:sz="0" w:space="0" w:color="auto"/>
        <w:right w:val="none" w:sz="0" w:space="0" w:color="auto"/>
      </w:divBdr>
    </w:div>
    <w:div w:id="1222059194">
      <w:bodyDiv w:val="1"/>
      <w:marLeft w:val="0"/>
      <w:marRight w:val="0"/>
      <w:marTop w:val="0"/>
      <w:marBottom w:val="0"/>
      <w:divBdr>
        <w:top w:val="none" w:sz="0" w:space="0" w:color="auto"/>
        <w:left w:val="none" w:sz="0" w:space="0" w:color="auto"/>
        <w:bottom w:val="none" w:sz="0" w:space="0" w:color="auto"/>
        <w:right w:val="none" w:sz="0" w:space="0" w:color="auto"/>
      </w:divBdr>
    </w:div>
    <w:div w:id="1222059766">
      <w:bodyDiv w:val="1"/>
      <w:marLeft w:val="0"/>
      <w:marRight w:val="0"/>
      <w:marTop w:val="0"/>
      <w:marBottom w:val="0"/>
      <w:divBdr>
        <w:top w:val="none" w:sz="0" w:space="0" w:color="auto"/>
        <w:left w:val="none" w:sz="0" w:space="0" w:color="auto"/>
        <w:bottom w:val="none" w:sz="0" w:space="0" w:color="auto"/>
        <w:right w:val="none" w:sz="0" w:space="0" w:color="auto"/>
      </w:divBdr>
    </w:div>
    <w:div w:id="1222400089">
      <w:bodyDiv w:val="1"/>
      <w:marLeft w:val="0"/>
      <w:marRight w:val="0"/>
      <w:marTop w:val="0"/>
      <w:marBottom w:val="0"/>
      <w:divBdr>
        <w:top w:val="none" w:sz="0" w:space="0" w:color="auto"/>
        <w:left w:val="none" w:sz="0" w:space="0" w:color="auto"/>
        <w:bottom w:val="none" w:sz="0" w:space="0" w:color="auto"/>
        <w:right w:val="none" w:sz="0" w:space="0" w:color="auto"/>
      </w:divBdr>
    </w:div>
    <w:div w:id="1222446389">
      <w:bodyDiv w:val="1"/>
      <w:marLeft w:val="0"/>
      <w:marRight w:val="0"/>
      <w:marTop w:val="0"/>
      <w:marBottom w:val="0"/>
      <w:divBdr>
        <w:top w:val="none" w:sz="0" w:space="0" w:color="auto"/>
        <w:left w:val="none" w:sz="0" w:space="0" w:color="auto"/>
        <w:bottom w:val="none" w:sz="0" w:space="0" w:color="auto"/>
        <w:right w:val="none" w:sz="0" w:space="0" w:color="auto"/>
      </w:divBdr>
    </w:div>
    <w:div w:id="1222474771">
      <w:bodyDiv w:val="1"/>
      <w:marLeft w:val="0"/>
      <w:marRight w:val="0"/>
      <w:marTop w:val="0"/>
      <w:marBottom w:val="0"/>
      <w:divBdr>
        <w:top w:val="none" w:sz="0" w:space="0" w:color="auto"/>
        <w:left w:val="none" w:sz="0" w:space="0" w:color="auto"/>
        <w:bottom w:val="none" w:sz="0" w:space="0" w:color="auto"/>
        <w:right w:val="none" w:sz="0" w:space="0" w:color="auto"/>
      </w:divBdr>
    </w:div>
    <w:div w:id="1222595841">
      <w:bodyDiv w:val="1"/>
      <w:marLeft w:val="0"/>
      <w:marRight w:val="0"/>
      <w:marTop w:val="0"/>
      <w:marBottom w:val="0"/>
      <w:divBdr>
        <w:top w:val="none" w:sz="0" w:space="0" w:color="auto"/>
        <w:left w:val="none" w:sz="0" w:space="0" w:color="auto"/>
        <w:bottom w:val="none" w:sz="0" w:space="0" w:color="auto"/>
        <w:right w:val="none" w:sz="0" w:space="0" w:color="auto"/>
      </w:divBdr>
    </w:div>
    <w:div w:id="1222639683">
      <w:bodyDiv w:val="1"/>
      <w:marLeft w:val="0"/>
      <w:marRight w:val="0"/>
      <w:marTop w:val="0"/>
      <w:marBottom w:val="0"/>
      <w:divBdr>
        <w:top w:val="none" w:sz="0" w:space="0" w:color="auto"/>
        <w:left w:val="none" w:sz="0" w:space="0" w:color="auto"/>
        <w:bottom w:val="none" w:sz="0" w:space="0" w:color="auto"/>
        <w:right w:val="none" w:sz="0" w:space="0" w:color="auto"/>
      </w:divBdr>
    </w:div>
    <w:div w:id="1222710667">
      <w:bodyDiv w:val="1"/>
      <w:marLeft w:val="0"/>
      <w:marRight w:val="0"/>
      <w:marTop w:val="0"/>
      <w:marBottom w:val="0"/>
      <w:divBdr>
        <w:top w:val="none" w:sz="0" w:space="0" w:color="auto"/>
        <w:left w:val="none" w:sz="0" w:space="0" w:color="auto"/>
        <w:bottom w:val="none" w:sz="0" w:space="0" w:color="auto"/>
        <w:right w:val="none" w:sz="0" w:space="0" w:color="auto"/>
      </w:divBdr>
    </w:div>
    <w:div w:id="1222862728">
      <w:bodyDiv w:val="1"/>
      <w:marLeft w:val="0"/>
      <w:marRight w:val="0"/>
      <w:marTop w:val="0"/>
      <w:marBottom w:val="0"/>
      <w:divBdr>
        <w:top w:val="none" w:sz="0" w:space="0" w:color="auto"/>
        <w:left w:val="none" w:sz="0" w:space="0" w:color="auto"/>
        <w:bottom w:val="none" w:sz="0" w:space="0" w:color="auto"/>
        <w:right w:val="none" w:sz="0" w:space="0" w:color="auto"/>
      </w:divBdr>
    </w:div>
    <w:div w:id="1223061539">
      <w:bodyDiv w:val="1"/>
      <w:marLeft w:val="0"/>
      <w:marRight w:val="0"/>
      <w:marTop w:val="0"/>
      <w:marBottom w:val="0"/>
      <w:divBdr>
        <w:top w:val="none" w:sz="0" w:space="0" w:color="auto"/>
        <w:left w:val="none" w:sz="0" w:space="0" w:color="auto"/>
        <w:bottom w:val="none" w:sz="0" w:space="0" w:color="auto"/>
        <w:right w:val="none" w:sz="0" w:space="0" w:color="auto"/>
      </w:divBdr>
    </w:div>
    <w:div w:id="1223063210">
      <w:bodyDiv w:val="1"/>
      <w:marLeft w:val="0"/>
      <w:marRight w:val="0"/>
      <w:marTop w:val="0"/>
      <w:marBottom w:val="0"/>
      <w:divBdr>
        <w:top w:val="none" w:sz="0" w:space="0" w:color="auto"/>
        <w:left w:val="none" w:sz="0" w:space="0" w:color="auto"/>
        <w:bottom w:val="none" w:sz="0" w:space="0" w:color="auto"/>
        <w:right w:val="none" w:sz="0" w:space="0" w:color="auto"/>
      </w:divBdr>
    </w:div>
    <w:div w:id="1223172292">
      <w:bodyDiv w:val="1"/>
      <w:marLeft w:val="0"/>
      <w:marRight w:val="0"/>
      <w:marTop w:val="0"/>
      <w:marBottom w:val="0"/>
      <w:divBdr>
        <w:top w:val="none" w:sz="0" w:space="0" w:color="auto"/>
        <w:left w:val="none" w:sz="0" w:space="0" w:color="auto"/>
        <w:bottom w:val="none" w:sz="0" w:space="0" w:color="auto"/>
        <w:right w:val="none" w:sz="0" w:space="0" w:color="auto"/>
      </w:divBdr>
    </w:div>
    <w:div w:id="1223177004">
      <w:bodyDiv w:val="1"/>
      <w:marLeft w:val="0"/>
      <w:marRight w:val="0"/>
      <w:marTop w:val="0"/>
      <w:marBottom w:val="0"/>
      <w:divBdr>
        <w:top w:val="none" w:sz="0" w:space="0" w:color="auto"/>
        <w:left w:val="none" w:sz="0" w:space="0" w:color="auto"/>
        <w:bottom w:val="none" w:sz="0" w:space="0" w:color="auto"/>
        <w:right w:val="none" w:sz="0" w:space="0" w:color="auto"/>
      </w:divBdr>
    </w:div>
    <w:div w:id="1223180089">
      <w:bodyDiv w:val="1"/>
      <w:marLeft w:val="0"/>
      <w:marRight w:val="0"/>
      <w:marTop w:val="0"/>
      <w:marBottom w:val="0"/>
      <w:divBdr>
        <w:top w:val="none" w:sz="0" w:space="0" w:color="auto"/>
        <w:left w:val="none" w:sz="0" w:space="0" w:color="auto"/>
        <w:bottom w:val="none" w:sz="0" w:space="0" w:color="auto"/>
        <w:right w:val="none" w:sz="0" w:space="0" w:color="auto"/>
      </w:divBdr>
    </w:div>
    <w:div w:id="1223251099">
      <w:bodyDiv w:val="1"/>
      <w:marLeft w:val="0"/>
      <w:marRight w:val="0"/>
      <w:marTop w:val="0"/>
      <w:marBottom w:val="0"/>
      <w:divBdr>
        <w:top w:val="none" w:sz="0" w:space="0" w:color="auto"/>
        <w:left w:val="none" w:sz="0" w:space="0" w:color="auto"/>
        <w:bottom w:val="none" w:sz="0" w:space="0" w:color="auto"/>
        <w:right w:val="none" w:sz="0" w:space="0" w:color="auto"/>
      </w:divBdr>
    </w:div>
    <w:div w:id="1223326030">
      <w:bodyDiv w:val="1"/>
      <w:marLeft w:val="0"/>
      <w:marRight w:val="0"/>
      <w:marTop w:val="0"/>
      <w:marBottom w:val="0"/>
      <w:divBdr>
        <w:top w:val="none" w:sz="0" w:space="0" w:color="auto"/>
        <w:left w:val="none" w:sz="0" w:space="0" w:color="auto"/>
        <w:bottom w:val="none" w:sz="0" w:space="0" w:color="auto"/>
        <w:right w:val="none" w:sz="0" w:space="0" w:color="auto"/>
      </w:divBdr>
    </w:div>
    <w:div w:id="1223368128">
      <w:bodyDiv w:val="1"/>
      <w:marLeft w:val="0"/>
      <w:marRight w:val="0"/>
      <w:marTop w:val="0"/>
      <w:marBottom w:val="0"/>
      <w:divBdr>
        <w:top w:val="none" w:sz="0" w:space="0" w:color="auto"/>
        <w:left w:val="none" w:sz="0" w:space="0" w:color="auto"/>
        <w:bottom w:val="none" w:sz="0" w:space="0" w:color="auto"/>
        <w:right w:val="none" w:sz="0" w:space="0" w:color="auto"/>
      </w:divBdr>
    </w:div>
    <w:div w:id="1223370076">
      <w:bodyDiv w:val="1"/>
      <w:marLeft w:val="0"/>
      <w:marRight w:val="0"/>
      <w:marTop w:val="0"/>
      <w:marBottom w:val="0"/>
      <w:divBdr>
        <w:top w:val="none" w:sz="0" w:space="0" w:color="auto"/>
        <w:left w:val="none" w:sz="0" w:space="0" w:color="auto"/>
        <w:bottom w:val="none" w:sz="0" w:space="0" w:color="auto"/>
        <w:right w:val="none" w:sz="0" w:space="0" w:color="auto"/>
      </w:divBdr>
    </w:div>
    <w:div w:id="1223441484">
      <w:bodyDiv w:val="1"/>
      <w:marLeft w:val="0"/>
      <w:marRight w:val="0"/>
      <w:marTop w:val="0"/>
      <w:marBottom w:val="0"/>
      <w:divBdr>
        <w:top w:val="none" w:sz="0" w:space="0" w:color="auto"/>
        <w:left w:val="none" w:sz="0" w:space="0" w:color="auto"/>
        <w:bottom w:val="none" w:sz="0" w:space="0" w:color="auto"/>
        <w:right w:val="none" w:sz="0" w:space="0" w:color="auto"/>
      </w:divBdr>
    </w:div>
    <w:div w:id="1223447455">
      <w:bodyDiv w:val="1"/>
      <w:marLeft w:val="0"/>
      <w:marRight w:val="0"/>
      <w:marTop w:val="0"/>
      <w:marBottom w:val="0"/>
      <w:divBdr>
        <w:top w:val="none" w:sz="0" w:space="0" w:color="auto"/>
        <w:left w:val="none" w:sz="0" w:space="0" w:color="auto"/>
        <w:bottom w:val="none" w:sz="0" w:space="0" w:color="auto"/>
        <w:right w:val="none" w:sz="0" w:space="0" w:color="auto"/>
      </w:divBdr>
    </w:div>
    <w:div w:id="1223517460">
      <w:bodyDiv w:val="1"/>
      <w:marLeft w:val="0"/>
      <w:marRight w:val="0"/>
      <w:marTop w:val="0"/>
      <w:marBottom w:val="0"/>
      <w:divBdr>
        <w:top w:val="none" w:sz="0" w:space="0" w:color="auto"/>
        <w:left w:val="none" w:sz="0" w:space="0" w:color="auto"/>
        <w:bottom w:val="none" w:sz="0" w:space="0" w:color="auto"/>
        <w:right w:val="none" w:sz="0" w:space="0" w:color="auto"/>
      </w:divBdr>
    </w:div>
    <w:div w:id="1223522557">
      <w:bodyDiv w:val="1"/>
      <w:marLeft w:val="0"/>
      <w:marRight w:val="0"/>
      <w:marTop w:val="0"/>
      <w:marBottom w:val="0"/>
      <w:divBdr>
        <w:top w:val="none" w:sz="0" w:space="0" w:color="auto"/>
        <w:left w:val="none" w:sz="0" w:space="0" w:color="auto"/>
        <w:bottom w:val="none" w:sz="0" w:space="0" w:color="auto"/>
        <w:right w:val="none" w:sz="0" w:space="0" w:color="auto"/>
      </w:divBdr>
    </w:div>
    <w:div w:id="1223560214">
      <w:bodyDiv w:val="1"/>
      <w:marLeft w:val="0"/>
      <w:marRight w:val="0"/>
      <w:marTop w:val="0"/>
      <w:marBottom w:val="0"/>
      <w:divBdr>
        <w:top w:val="none" w:sz="0" w:space="0" w:color="auto"/>
        <w:left w:val="none" w:sz="0" w:space="0" w:color="auto"/>
        <w:bottom w:val="none" w:sz="0" w:space="0" w:color="auto"/>
        <w:right w:val="none" w:sz="0" w:space="0" w:color="auto"/>
      </w:divBdr>
    </w:div>
    <w:div w:id="1223565735">
      <w:bodyDiv w:val="1"/>
      <w:marLeft w:val="0"/>
      <w:marRight w:val="0"/>
      <w:marTop w:val="0"/>
      <w:marBottom w:val="0"/>
      <w:divBdr>
        <w:top w:val="none" w:sz="0" w:space="0" w:color="auto"/>
        <w:left w:val="none" w:sz="0" w:space="0" w:color="auto"/>
        <w:bottom w:val="none" w:sz="0" w:space="0" w:color="auto"/>
        <w:right w:val="none" w:sz="0" w:space="0" w:color="auto"/>
      </w:divBdr>
    </w:div>
    <w:div w:id="1223565944">
      <w:bodyDiv w:val="1"/>
      <w:marLeft w:val="0"/>
      <w:marRight w:val="0"/>
      <w:marTop w:val="0"/>
      <w:marBottom w:val="0"/>
      <w:divBdr>
        <w:top w:val="none" w:sz="0" w:space="0" w:color="auto"/>
        <w:left w:val="none" w:sz="0" w:space="0" w:color="auto"/>
        <w:bottom w:val="none" w:sz="0" w:space="0" w:color="auto"/>
        <w:right w:val="none" w:sz="0" w:space="0" w:color="auto"/>
      </w:divBdr>
    </w:div>
    <w:div w:id="1223567773">
      <w:bodyDiv w:val="1"/>
      <w:marLeft w:val="0"/>
      <w:marRight w:val="0"/>
      <w:marTop w:val="0"/>
      <w:marBottom w:val="0"/>
      <w:divBdr>
        <w:top w:val="none" w:sz="0" w:space="0" w:color="auto"/>
        <w:left w:val="none" w:sz="0" w:space="0" w:color="auto"/>
        <w:bottom w:val="none" w:sz="0" w:space="0" w:color="auto"/>
        <w:right w:val="none" w:sz="0" w:space="0" w:color="auto"/>
      </w:divBdr>
    </w:div>
    <w:div w:id="1223638165">
      <w:bodyDiv w:val="1"/>
      <w:marLeft w:val="0"/>
      <w:marRight w:val="0"/>
      <w:marTop w:val="0"/>
      <w:marBottom w:val="0"/>
      <w:divBdr>
        <w:top w:val="none" w:sz="0" w:space="0" w:color="auto"/>
        <w:left w:val="none" w:sz="0" w:space="0" w:color="auto"/>
        <w:bottom w:val="none" w:sz="0" w:space="0" w:color="auto"/>
        <w:right w:val="none" w:sz="0" w:space="0" w:color="auto"/>
      </w:divBdr>
    </w:div>
    <w:div w:id="1223713767">
      <w:bodyDiv w:val="1"/>
      <w:marLeft w:val="0"/>
      <w:marRight w:val="0"/>
      <w:marTop w:val="0"/>
      <w:marBottom w:val="0"/>
      <w:divBdr>
        <w:top w:val="none" w:sz="0" w:space="0" w:color="auto"/>
        <w:left w:val="none" w:sz="0" w:space="0" w:color="auto"/>
        <w:bottom w:val="none" w:sz="0" w:space="0" w:color="auto"/>
        <w:right w:val="none" w:sz="0" w:space="0" w:color="auto"/>
      </w:divBdr>
    </w:div>
    <w:div w:id="1223718036">
      <w:bodyDiv w:val="1"/>
      <w:marLeft w:val="0"/>
      <w:marRight w:val="0"/>
      <w:marTop w:val="0"/>
      <w:marBottom w:val="0"/>
      <w:divBdr>
        <w:top w:val="none" w:sz="0" w:space="0" w:color="auto"/>
        <w:left w:val="none" w:sz="0" w:space="0" w:color="auto"/>
        <w:bottom w:val="none" w:sz="0" w:space="0" w:color="auto"/>
        <w:right w:val="none" w:sz="0" w:space="0" w:color="auto"/>
      </w:divBdr>
    </w:div>
    <w:div w:id="1223834038">
      <w:bodyDiv w:val="1"/>
      <w:marLeft w:val="0"/>
      <w:marRight w:val="0"/>
      <w:marTop w:val="0"/>
      <w:marBottom w:val="0"/>
      <w:divBdr>
        <w:top w:val="none" w:sz="0" w:space="0" w:color="auto"/>
        <w:left w:val="none" w:sz="0" w:space="0" w:color="auto"/>
        <w:bottom w:val="none" w:sz="0" w:space="0" w:color="auto"/>
        <w:right w:val="none" w:sz="0" w:space="0" w:color="auto"/>
      </w:divBdr>
    </w:div>
    <w:div w:id="1223903351">
      <w:bodyDiv w:val="1"/>
      <w:marLeft w:val="0"/>
      <w:marRight w:val="0"/>
      <w:marTop w:val="0"/>
      <w:marBottom w:val="0"/>
      <w:divBdr>
        <w:top w:val="none" w:sz="0" w:space="0" w:color="auto"/>
        <w:left w:val="none" w:sz="0" w:space="0" w:color="auto"/>
        <w:bottom w:val="none" w:sz="0" w:space="0" w:color="auto"/>
        <w:right w:val="none" w:sz="0" w:space="0" w:color="auto"/>
      </w:divBdr>
    </w:div>
    <w:div w:id="1224099151">
      <w:bodyDiv w:val="1"/>
      <w:marLeft w:val="0"/>
      <w:marRight w:val="0"/>
      <w:marTop w:val="0"/>
      <w:marBottom w:val="0"/>
      <w:divBdr>
        <w:top w:val="none" w:sz="0" w:space="0" w:color="auto"/>
        <w:left w:val="none" w:sz="0" w:space="0" w:color="auto"/>
        <w:bottom w:val="none" w:sz="0" w:space="0" w:color="auto"/>
        <w:right w:val="none" w:sz="0" w:space="0" w:color="auto"/>
      </w:divBdr>
    </w:div>
    <w:div w:id="1224170792">
      <w:bodyDiv w:val="1"/>
      <w:marLeft w:val="0"/>
      <w:marRight w:val="0"/>
      <w:marTop w:val="0"/>
      <w:marBottom w:val="0"/>
      <w:divBdr>
        <w:top w:val="none" w:sz="0" w:space="0" w:color="auto"/>
        <w:left w:val="none" w:sz="0" w:space="0" w:color="auto"/>
        <w:bottom w:val="none" w:sz="0" w:space="0" w:color="auto"/>
        <w:right w:val="none" w:sz="0" w:space="0" w:color="auto"/>
      </w:divBdr>
    </w:div>
    <w:div w:id="1224176913">
      <w:bodyDiv w:val="1"/>
      <w:marLeft w:val="0"/>
      <w:marRight w:val="0"/>
      <w:marTop w:val="0"/>
      <w:marBottom w:val="0"/>
      <w:divBdr>
        <w:top w:val="none" w:sz="0" w:space="0" w:color="auto"/>
        <w:left w:val="none" w:sz="0" w:space="0" w:color="auto"/>
        <w:bottom w:val="none" w:sz="0" w:space="0" w:color="auto"/>
        <w:right w:val="none" w:sz="0" w:space="0" w:color="auto"/>
      </w:divBdr>
    </w:div>
    <w:div w:id="1224213543">
      <w:bodyDiv w:val="1"/>
      <w:marLeft w:val="0"/>
      <w:marRight w:val="0"/>
      <w:marTop w:val="0"/>
      <w:marBottom w:val="0"/>
      <w:divBdr>
        <w:top w:val="none" w:sz="0" w:space="0" w:color="auto"/>
        <w:left w:val="none" w:sz="0" w:space="0" w:color="auto"/>
        <w:bottom w:val="none" w:sz="0" w:space="0" w:color="auto"/>
        <w:right w:val="none" w:sz="0" w:space="0" w:color="auto"/>
      </w:divBdr>
    </w:div>
    <w:div w:id="1224214953">
      <w:bodyDiv w:val="1"/>
      <w:marLeft w:val="0"/>
      <w:marRight w:val="0"/>
      <w:marTop w:val="0"/>
      <w:marBottom w:val="0"/>
      <w:divBdr>
        <w:top w:val="none" w:sz="0" w:space="0" w:color="auto"/>
        <w:left w:val="none" w:sz="0" w:space="0" w:color="auto"/>
        <w:bottom w:val="none" w:sz="0" w:space="0" w:color="auto"/>
        <w:right w:val="none" w:sz="0" w:space="0" w:color="auto"/>
      </w:divBdr>
    </w:div>
    <w:div w:id="1224215875">
      <w:bodyDiv w:val="1"/>
      <w:marLeft w:val="0"/>
      <w:marRight w:val="0"/>
      <w:marTop w:val="0"/>
      <w:marBottom w:val="0"/>
      <w:divBdr>
        <w:top w:val="none" w:sz="0" w:space="0" w:color="auto"/>
        <w:left w:val="none" w:sz="0" w:space="0" w:color="auto"/>
        <w:bottom w:val="none" w:sz="0" w:space="0" w:color="auto"/>
        <w:right w:val="none" w:sz="0" w:space="0" w:color="auto"/>
      </w:divBdr>
    </w:div>
    <w:div w:id="1224218235">
      <w:bodyDiv w:val="1"/>
      <w:marLeft w:val="0"/>
      <w:marRight w:val="0"/>
      <w:marTop w:val="0"/>
      <w:marBottom w:val="0"/>
      <w:divBdr>
        <w:top w:val="none" w:sz="0" w:space="0" w:color="auto"/>
        <w:left w:val="none" w:sz="0" w:space="0" w:color="auto"/>
        <w:bottom w:val="none" w:sz="0" w:space="0" w:color="auto"/>
        <w:right w:val="none" w:sz="0" w:space="0" w:color="auto"/>
      </w:divBdr>
    </w:div>
    <w:div w:id="1224222407">
      <w:bodyDiv w:val="1"/>
      <w:marLeft w:val="0"/>
      <w:marRight w:val="0"/>
      <w:marTop w:val="0"/>
      <w:marBottom w:val="0"/>
      <w:divBdr>
        <w:top w:val="none" w:sz="0" w:space="0" w:color="auto"/>
        <w:left w:val="none" w:sz="0" w:space="0" w:color="auto"/>
        <w:bottom w:val="none" w:sz="0" w:space="0" w:color="auto"/>
        <w:right w:val="none" w:sz="0" w:space="0" w:color="auto"/>
      </w:divBdr>
    </w:div>
    <w:div w:id="1224290252">
      <w:bodyDiv w:val="1"/>
      <w:marLeft w:val="0"/>
      <w:marRight w:val="0"/>
      <w:marTop w:val="0"/>
      <w:marBottom w:val="0"/>
      <w:divBdr>
        <w:top w:val="none" w:sz="0" w:space="0" w:color="auto"/>
        <w:left w:val="none" w:sz="0" w:space="0" w:color="auto"/>
        <w:bottom w:val="none" w:sz="0" w:space="0" w:color="auto"/>
        <w:right w:val="none" w:sz="0" w:space="0" w:color="auto"/>
      </w:divBdr>
    </w:div>
    <w:div w:id="1224291704">
      <w:bodyDiv w:val="1"/>
      <w:marLeft w:val="0"/>
      <w:marRight w:val="0"/>
      <w:marTop w:val="0"/>
      <w:marBottom w:val="0"/>
      <w:divBdr>
        <w:top w:val="none" w:sz="0" w:space="0" w:color="auto"/>
        <w:left w:val="none" w:sz="0" w:space="0" w:color="auto"/>
        <w:bottom w:val="none" w:sz="0" w:space="0" w:color="auto"/>
        <w:right w:val="none" w:sz="0" w:space="0" w:color="auto"/>
      </w:divBdr>
    </w:div>
    <w:div w:id="1224413582">
      <w:bodyDiv w:val="1"/>
      <w:marLeft w:val="0"/>
      <w:marRight w:val="0"/>
      <w:marTop w:val="0"/>
      <w:marBottom w:val="0"/>
      <w:divBdr>
        <w:top w:val="none" w:sz="0" w:space="0" w:color="auto"/>
        <w:left w:val="none" w:sz="0" w:space="0" w:color="auto"/>
        <w:bottom w:val="none" w:sz="0" w:space="0" w:color="auto"/>
        <w:right w:val="none" w:sz="0" w:space="0" w:color="auto"/>
      </w:divBdr>
    </w:div>
    <w:div w:id="1224491179">
      <w:bodyDiv w:val="1"/>
      <w:marLeft w:val="0"/>
      <w:marRight w:val="0"/>
      <w:marTop w:val="0"/>
      <w:marBottom w:val="0"/>
      <w:divBdr>
        <w:top w:val="none" w:sz="0" w:space="0" w:color="auto"/>
        <w:left w:val="none" w:sz="0" w:space="0" w:color="auto"/>
        <w:bottom w:val="none" w:sz="0" w:space="0" w:color="auto"/>
        <w:right w:val="none" w:sz="0" w:space="0" w:color="auto"/>
      </w:divBdr>
    </w:div>
    <w:div w:id="1224633727">
      <w:bodyDiv w:val="1"/>
      <w:marLeft w:val="0"/>
      <w:marRight w:val="0"/>
      <w:marTop w:val="0"/>
      <w:marBottom w:val="0"/>
      <w:divBdr>
        <w:top w:val="none" w:sz="0" w:space="0" w:color="auto"/>
        <w:left w:val="none" w:sz="0" w:space="0" w:color="auto"/>
        <w:bottom w:val="none" w:sz="0" w:space="0" w:color="auto"/>
        <w:right w:val="none" w:sz="0" w:space="0" w:color="auto"/>
      </w:divBdr>
    </w:div>
    <w:div w:id="1224636173">
      <w:bodyDiv w:val="1"/>
      <w:marLeft w:val="0"/>
      <w:marRight w:val="0"/>
      <w:marTop w:val="0"/>
      <w:marBottom w:val="0"/>
      <w:divBdr>
        <w:top w:val="none" w:sz="0" w:space="0" w:color="auto"/>
        <w:left w:val="none" w:sz="0" w:space="0" w:color="auto"/>
        <w:bottom w:val="none" w:sz="0" w:space="0" w:color="auto"/>
        <w:right w:val="none" w:sz="0" w:space="0" w:color="auto"/>
      </w:divBdr>
    </w:div>
    <w:div w:id="1224683660">
      <w:bodyDiv w:val="1"/>
      <w:marLeft w:val="0"/>
      <w:marRight w:val="0"/>
      <w:marTop w:val="0"/>
      <w:marBottom w:val="0"/>
      <w:divBdr>
        <w:top w:val="none" w:sz="0" w:space="0" w:color="auto"/>
        <w:left w:val="none" w:sz="0" w:space="0" w:color="auto"/>
        <w:bottom w:val="none" w:sz="0" w:space="0" w:color="auto"/>
        <w:right w:val="none" w:sz="0" w:space="0" w:color="auto"/>
      </w:divBdr>
    </w:div>
    <w:div w:id="1224759989">
      <w:bodyDiv w:val="1"/>
      <w:marLeft w:val="0"/>
      <w:marRight w:val="0"/>
      <w:marTop w:val="0"/>
      <w:marBottom w:val="0"/>
      <w:divBdr>
        <w:top w:val="none" w:sz="0" w:space="0" w:color="auto"/>
        <w:left w:val="none" w:sz="0" w:space="0" w:color="auto"/>
        <w:bottom w:val="none" w:sz="0" w:space="0" w:color="auto"/>
        <w:right w:val="none" w:sz="0" w:space="0" w:color="auto"/>
      </w:divBdr>
    </w:div>
    <w:div w:id="1224830143">
      <w:bodyDiv w:val="1"/>
      <w:marLeft w:val="0"/>
      <w:marRight w:val="0"/>
      <w:marTop w:val="0"/>
      <w:marBottom w:val="0"/>
      <w:divBdr>
        <w:top w:val="none" w:sz="0" w:space="0" w:color="auto"/>
        <w:left w:val="none" w:sz="0" w:space="0" w:color="auto"/>
        <w:bottom w:val="none" w:sz="0" w:space="0" w:color="auto"/>
        <w:right w:val="none" w:sz="0" w:space="0" w:color="auto"/>
      </w:divBdr>
    </w:div>
    <w:div w:id="1224832314">
      <w:bodyDiv w:val="1"/>
      <w:marLeft w:val="0"/>
      <w:marRight w:val="0"/>
      <w:marTop w:val="0"/>
      <w:marBottom w:val="0"/>
      <w:divBdr>
        <w:top w:val="none" w:sz="0" w:space="0" w:color="auto"/>
        <w:left w:val="none" w:sz="0" w:space="0" w:color="auto"/>
        <w:bottom w:val="none" w:sz="0" w:space="0" w:color="auto"/>
        <w:right w:val="none" w:sz="0" w:space="0" w:color="auto"/>
      </w:divBdr>
    </w:div>
    <w:div w:id="1224834491">
      <w:bodyDiv w:val="1"/>
      <w:marLeft w:val="0"/>
      <w:marRight w:val="0"/>
      <w:marTop w:val="0"/>
      <w:marBottom w:val="0"/>
      <w:divBdr>
        <w:top w:val="none" w:sz="0" w:space="0" w:color="auto"/>
        <w:left w:val="none" w:sz="0" w:space="0" w:color="auto"/>
        <w:bottom w:val="none" w:sz="0" w:space="0" w:color="auto"/>
        <w:right w:val="none" w:sz="0" w:space="0" w:color="auto"/>
      </w:divBdr>
    </w:div>
    <w:div w:id="1224869425">
      <w:bodyDiv w:val="1"/>
      <w:marLeft w:val="0"/>
      <w:marRight w:val="0"/>
      <w:marTop w:val="0"/>
      <w:marBottom w:val="0"/>
      <w:divBdr>
        <w:top w:val="none" w:sz="0" w:space="0" w:color="auto"/>
        <w:left w:val="none" w:sz="0" w:space="0" w:color="auto"/>
        <w:bottom w:val="none" w:sz="0" w:space="0" w:color="auto"/>
        <w:right w:val="none" w:sz="0" w:space="0" w:color="auto"/>
      </w:divBdr>
    </w:div>
    <w:div w:id="1224870570">
      <w:bodyDiv w:val="1"/>
      <w:marLeft w:val="0"/>
      <w:marRight w:val="0"/>
      <w:marTop w:val="0"/>
      <w:marBottom w:val="0"/>
      <w:divBdr>
        <w:top w:val="none" w:sz="0" w:space="0" w:color="auto"/>
        <w:left w:val="none" w:sz="0" w:space="0" w:color="auto"/>
        <w:bottom w:val="none" w:sz="0" w:space="0" w:color="auto"/>
        <w:right w:val="none" w:sz="0" w:space="0" w:color="auto"/>
      </w:divBdr>
    </w:div>
    <w:div w:id="1224870788">
      <w:bodyDiv w:val="1"/>
      <w:marLeft w:val="0"/>
      <w:marRight w:val="0"/>
      <w:marTop w:val="0"/>
      <w:marBottom w:val="0"/>
      <w:divBdr>
        <w:top w:val="none" w:sz="0" w:space="0" w:color="auto"/>
        <w:left w:val="none" w:sz="0" w:space="0" w:color="auto"/>
        <w:bottom w:val="none" w:sz="0" w:space="0" w:color="auto"/>
        <w:right w:val="none" w:sz="0" w:space="0" w:color="auto"/>
      </w:divBdr>
    </w:div>
    <w:div w:id="1224952999">
      <w:bodyDiv w:val="1"/>
      <w:marLeft w:val="0"/>
      <w:marRight w:val="0"/>
      <w:marTop w:val="0"/>
      <w:marBottom w:val="0"/>
      <w:divBdr>
        <w:top w:val="none" w:sz="0" w:space="0" w:color="auto"/>
        <w:left w:val="none" w:sz="0" w:space="0" w:color="auto"/>
        <w:bottom w:val="none" w:sz="0" w:space="0" w:color="auto"/>
        <w:right w:val="none" w:sz="0" w:space="0" w:color="auto"/>
      </w:divBdr>
    </w:div>
    <w:div w:id="1225020050">
      <w:bodyDiv w:val="1"/>
      <w:marLeft w:val="0"/>
      <w:marRight w:val="0"/>
      <w:marTop w:val="0"/>
      <w:marBottom w:val="0"/>
      <w:divBdr>
        <w:top w:val="none" w:sz="0" w:space="0" w:color="auto"/>
        <w:left w:val="none" w:sz="0" w:space="0" w:color="auto"/>
        <w:bottom w:val="none" w:sz="0" w:space="0" w:color="auto"/>
        <w:right w:val="none" w:sz="0" w:space="0" w:color="auto"/>
      </w:divBdr>
    </w:div>
    <w:div w:id="1225023882">
      <w:bodyDiv w:val="1"/>
      <w:marLeft w:val="0"/>
      <w:marRight w:val="0"/>
      <w:marTop w:val="0"/>
      <w:marBottom w:val="0"/>
      <w:divBdr>
        <w:top w:val="none" w:sz="0" w:space="0" w:color="auto"/>
        <w:left w:val="none" w:sz="0" w:space="0" w:color="auto"/>
        <w:bottom w:val="none" w:sz="0" w:space="0" w:color="auto"/>
        <w:right w:val="none" w:sz="0" w:space="0" w:color="auto"/>
      </w:divBdr>
    </w:div>
    <w:div w:id="1225024220">
      <w:bodyDiv w:val="1"/>
      <w:marLeft w:val="0"/>
      <w:marRight w:val="0"/>
      <w:marTop w:val="0"/>
      <w:marBottom w:val="0"/>
      <w:divBdr>
        <w:top w:val="none" w:sz="0" w:space="0" w:color="auto"/>
        <w:left w:val="none" w:sz="0" w:space="0" w:color="auto"/>
        <w:bottom w:val="none" w:sz="0" w:space="0" w:color="auto"/>
        <w:right w:val="none" w:sz="0" w:space="0" w:color="auto"/>
      </w:divBdr>
    </w:div>
    <w:div w:id="1225137438">
      <w:bodyDiv w:val="1"/>
      <w:marLeft w:val="0"/>
      <w:marRight w:val="0"/>
      <w:marTop w:val="0"/>
      <w:marBottom w:val="0"/>
      <w:divBdr>
        <w:top w:val="none" w:sz="0" w:space="0" w:color="auto"/>
        <w:left w:val="none" w:sz="0" w:space="0" w:color="auto"/>
        <w:bottom w:val="none" w:sz="0" w:space="0" w:color="auto"/>
        <w:right w:val="none" w:sz="0" w:space="0" w:color="auto"/>
      </w:divBdr>
    </w:div>
    <w:div w:id="1225137467">
      <w:bodyDiv w:val="1"/>
      <w:marLeft w:val="0"/>
      <w:marRight w:val="0"/>
      <w:marTop w:val="0"/>
      <w:marBottom w:val="0"/>
      <w:divBdr>
        <w:top w:val="none" w:sz="0" w:space="0" w:color="auto"/>
        <w:left w:val="none" w:sz="0" w:space="0" w:color="auto"/>
        <w:bottom w:val="none" w:sz="0" w:space="0" w:color="auto"/>
        <w:right w:val="none" w:sz="0" w:space="0" w:color="auto"/>
      </w:divBdr>
    </w:div>
    <w:div w:id="1225289519">
      <w:bodyDiv w:val="1"/>
      <w:marLeft w:val="0"/>
      <w:marRight w:val="0"/>
      <w:marTop w:val="0"/>
      <w:marBottom w:val="0"/>
      <w:divBdr>
        <w:top w:val="none" w:sz="0" w:space="0" w:color="auto"/>
        <w:left w:val="none" w:sz="0" w:space="0" w:color="auto"/>
        <w:bottom w:val="none" w:sz="0" w:space="0" w:color="auto"/>
        <w:right w:val="none" w:sz="0" w:space="0" w:color="auto"/>
      </w:divBdr>
    </w:div>
    <w:div w:id="1225291853">
      <w:bodyDiv w:val="1"/>
      <w:marLeft w:val="0"/>
      <w:marRight w:val="0"/>
      <w:marTop w:val="0"/>
      <w:marBottom w:val="0"/>
      <w:divBdr>
        <w:top w:val="none" w:sz="0" w:space="0" w:color="auto"/>
        <w:left w:val="none" w:sz="0" w:space="0" w:color="auto"/>
        <w:bottom w:val="none" w:sz="0" w:space="0" w:color="auto"/>
        <w:right w:val="none" w:sz="0" w:space="0" w:color="auto"/>
      </w:divBdr>
    </w:div>
    <w:div w:id="1225411007">
      <w:bodyDiv w:val="1"/>
      <w:marLeft w:val="0"/>
      <w:marRight w:val="0"/>
      <w:marTop w:val="0"/>
      <w:marBottom w:val="0"/>
      <w:divBdr>
        <w:top w:val="none" w:sz="0" w:space="0" w:color="auto"/>
        <w:left w:val="none" w:sz="0" w:space="0" w:color="auto"/>
        <w:bottom w:val="none" w:sz="0" w:space="0" w:color="auto"/>
        <w:right w:val="none" w:sz="0" w:space="0" w:color="auto"/>
      </w:divBdr>
    </w:div>
    <w:div w:id="1225525394">
      <w:bodyDiv w:val="1"/>
      <w:marLeft w:val="0"/>
      <w:marRight w:val="0"/>
      <w:marTop w:val="0"/>
      <w:marBottom w:val="0"/>
      <w:divBdr>
        <w:top w:val="none" w:sz="0" w:space="0" w:color="auto"/>
        <w:left w:val="none" w:sz="0" w:space="0" w:color="auto"/>
        <w:bottom w:val="none" w:sz="0" w:space="0" w:color="auto"/>
        <w:right w:val="none" w:sz="0" w:space="0" w:color="auto"/>
      </w:divBdr>
    </w:div>
    <w:div w:id="1225600936">
      <w:bodyDiv w:val="1"/>
      <w:marLeft w:val="0"/>
      <w:marRight w:val="0"/>
      <w:marTop w:val="0"/>
      <w:marBottom w:val="0"/>
      <w:divBdr>
        <w:top w:val="none" w:sz="0" w:space="0" w:color="auto"/>
        <w:left w:val="none" w:sz="0" w:space="0" w:color="auto"/>
        <w:bottom w:val="none" w:sz="0" w:space="0" w:color="auto"/>
        <w:right w:val="none" w:sz="0" w:space="0" w:color="auto"/>
      </w:divBdr>
    </w:div>
    <w:div w:id="1225604020">
      <w:bodyDiv w:val="1"/>
      <w:marLeft w:val="0"/>
      <w:marRight w:val="0"/>
      <w:marTop w:val="0"/>
      <w:marBottom w:val="0"/>
      <w:divBdr>
        <w:top w:val="none" w:sz="0" w:space="0" w:color="auto"/>
        <w:left w:val="none" w:sz="0" w:space="0" w:color="auto"/>
        <w:bottom w:val="none" w:sz="0" w:space="0" w:color="auto"/>
        <w:right w:val="none" w:sz="0" w:space="0" w:color="auto"/>
      </w:divBdr>
    </w:div>
    <w:div w:id="1225605880">
      <w:bodyDiv w:val="1"/>
      <w:marLeft w:val="0"/>
      <w:marRight w:val="0"/>
      <w:marTop w:val="0"/>
      <w:marBottom w:val="0"/>
      <w:divBdr>
        <w:top w:val="none" w:sz="0" w:space="0" w:color="auto"/>
        <w:left w:val="none" w:sz="0" w:space="0" w:color="auto"/>
        <w:bottom w:val="none" w:sz="0" w:space="0" w:color="auto"/>
        <w:right w:val="none" w:sz="0" w:space="0" w:color="auto"/>
      </w:divBdr>
    </w:div>
    <w:div w:id="1225721852">
      <w:bodyDiv w:val="1"/>
      <w:marLeft w:val="0"/>
      <w:marRight w:val="0"/>
      <w:marTop w:val="0"/>
      <w:marBottom w:val="0"/>
      <w:divBdr>
        <w:top w:val="none" w:sz="0" w:space="0" w:color="auto"/>
        <w:left w:val="none" w:sz="0" w:space="0" w:color="auto"/>
        <w:bottom w:val="none" w:sz="0" w:space="0" w:color="auto"/>
        <w:right w:val="none" w:sz="0" w:space="0" w:color="auto"/>
      </w:divBdr>
    </w:div>
    <w:div w:id="1225796905">
      <w:bodyDiv w:val="1"/>
      <w:marLeft w:val="0"/>
      <w:marRight w:val="0"/>
      <w:marTop w:val="0"/>
      <w:marBottom w:val="0"/>
      <w:divBdr>
        <w:top w:val="none" w:sz="0" w:space="0" w:color="auto"/>
        <w:left w:val="none" w:sz="0" w:space="0" w:color="auto"/>
        <w:bottom w:val="none" w:sz="0" w:space="0" w:color="auto"/>
        <w:right w:val="none" w:sz="0" w:space="0" w:color="auto"/>
      </w:divBdr>
    </w:div>
    <w:div w:id="1225877329">
      <w:bodyDiv w:val="1"/>
      <w:marLeft w:val="0"/>
      <w:marRight w:val="0"/>
      <w:marTop w:val="0"/>
      <w:marBottom w:val="0"/>
      <w:divBdr>
        <w:top w:val="none" w:sz="0" w:space="0" w:color="auto"/>
        <w:left w:val="none" w:sz="0" w:space="0" w:color="auto"/>
        <w:bottom w:val="none" w:sz="0" w:space="0" w:color="auto"/>
        <w:right w:val="none" w:sz="0" w:space="0" w:color="auto"/>
      </w:divBdr>
    </w:div>
    <w:div w:id="1225945471">
      <w:bodyDiv w:val="1"/>
      <w:marLeft w:val="0"/>
      <w:marRight w:val="0"/>
      <w:marTop w:val="0"/>
      <w:marBottom w:val="0"/>
      <w:divBdr>
        <w:top w:val="none" w:sz="0" w:space="0" w:color="auto"/>
        <w:left w:val="none" w:sz="0" w:space="0" w:color="auto"/>
        <w:bottom w:val="none" w:sz="0" w:space="0" w:color="auto"/>
        <w:right w:val="none" w:sz="0" w:space="0" w:color="auto"/>
      </w:divBdr>
    </w:div>
    <w:div w:id="1225945708">
      <w:bodyDiv w:val="1"/>
      <w:marLeft w:val="0"/>
      <w:marRight w:val="0"/>
      <w:marTop w:val="0"/>
      <w:marBottom w:val="0"/>
      <w:divBdr>
        <w:top w:val="none" w:sz="0" w:space="0" w:color="auto"/>
        <w:left w:val="none" w:sz="0" w:space="0" w:color="auto"/>
        <w:bottom w:val="none" w:sz="0" w:space="0" w:color="auto"/>
        <w:right w:val="none" w:sz="0" w:space="0" w:color="auto"/>
      </w:divBdr>
    </w:div>
    <w:div w:id="1226061130">
      <w:bodyDiv w:val="1"/>
      <w:marLeft w:val="0"/>
      <w:marRight w:val="0"/>
      <w:marTop w:val="0"/>
      <w:marBottom w:val="0"/>
      <w:divBdr>
        <w:top w:val="none" w:sz="0" w:space="0" w:color="auto"/>
        <w:left w:val="none" w:sz="0" w:space="0" w:color="auto"/>
        <w:bottom w:val="none" w:sz="0" w:space="0" w:color="auto"/>
        <w:right w:val="none" w:sz="0" w:space="0" w:color="auto"/>
      </w:divBdr>
    </w:div>
    <w:div w:id="1226065334">
      <w:bodyDiv w:val="1"/>
      <w:marLeft w:val="0"/>
      <w:marRight w:val="0"/>
      <w:marTop w:val="0"/>
      <w:marBottom w:val="0"/>
      <w:divBdr>
        <w:top w:val="none" w:sz="0" w:space="0" w:color="auto"/>
        <w:left w:val="none" w:sz="0" w:space="0" w:color="auto"/>
        <w:bottom w:val="none" w:sz="0" w:space="0" w:color="auto"/>
        <w:right w:val="none" w:sz="0" w:space="0" w:color="auto"/>
      </w:divBdr>
    </w:div>
    <w:div w:id="1226068265">
      <w:bodyDiv w:val="1"/>
      <w:marLeft w:val="0"/>
      <w:marRight w:val="0"/>
      <w:marTop w:val="0"/>
      <w:marBottom w:val="0"/>
      <w:divBdr>
        <w:top w:val="none" w:sz="0" w:space="0" w:color="auto"/>
        <w:left w:val="none" w:sz="0" w:space="0" w:color="auto"/>
        <w:bottom w:val="none" w:sz="0" w:space="0" w:color="auto"/>
        <w:right w:val="none" w:sz="0" w:space="0" w:color="auto"/>
      </w:divBdr>
    </w:div>
    <w:div w:id="1226184687">
      <w:bodyDiv w:val="1"/>
      <w:marLeft w:val="0"/>
      <w:marRight w:val="0"/>
      <w:marTop w:val="0"/>
      <w:marBottom w:val="0"/>
      <w:divBdr>
        <w:top w:val="none" w:sz="0" w:space="0" w:color="auto"/>
        <w:left w:val="none" w:sz="0" w:space="0" w:color="auto"/>
        <w:bottom w:val="none" w:sz="0" w:space="0" w:color="auto"/>
        <w:right w:val="none" w:sz="0" w:space="0" w:color="auto"/>
      </w:divBdr>
    </w:div>
    <w:div w:id="1226186307">
      <w:bodyDiv w:val="1"/>
      <w:marLeft w:val="0"/>
      <w:marRight w:val="0"/>
      <w:marTop w:val="0"/>
      <w:marBottom w:val="0"/>
      <w:divBdr>
        <w:top w:val="none" w:sz="0" w:space="0" w:color="auto"/>
        <w:left w:val="none" w:sz="0" w:space="0" w:color="auto"/>
        <w:bottom w:val="none" w:sz="0" w:space="0" w:color="auto"/>
        <w:right w:val="none" w:sz="0" w:space="0" w:color="auto"/>
      </w:divBdr>
    </w:div>
    <w:div w:id="1226254490">
      <w:bodyDiv w:val="1"/>
      <w:marLeft w:val="0"/>
      <w:marRight w:val="0"/>
      <w:marTop w:val="0"/>
      <w:marBottom w:val="0"/>
      <w:divBdr>
        <w:top w:val="none" w:sz="0" w:space="0" w:color="auto"/>
        <w:left w:val="none" w:sz="0" w:space="0" w:color="auto"/>
        <w:bottom w:val="none" w:sz="0" w:space="0" w:color="auto"/>
        <w:right w:val="none" w:sz="0" w:space="0" w:color="auto"/>
      </w:divBdr>
    </w:div>
    <w:div w:id="1226256272">
      <w:bodyDiv w:val="1"/>
      <w:marLeft w:val="0"/>
      <w:marRight w:val="0"/>
      <w:marTop w:val="0"/>
      <w:marBottom w:val="0"/>
      <w:divBdr>
        <w:top w:val="none" w:sz="0" w:space="0" w:color="auto"/>
        <w:left w:val="none" w:sz="0" w:space="0" w:color="auto"/>
        <w:bottom w:val="none" w:sz="0" w:space="0" w:color="auto"/>
        <w:right w:val="none" w:sz="0" w:space="0" w:color="auto"/>
      </w:divBdr>
    </w:div>
    <w:div w:id="1226258145">
      <w:bodyDiv w:val="1"/>
      <w:marLeft w:val="0"/>
      <w:marRight w:val="0"/>
      <w:marTop w:val="0"/>
      <w:marBottom w:val="0"/>
      <w:divBdr>
        <w:top w:val="none" w:sz="0" w:space="0" w:color="auto"/>
        <w:left w:val="none" w:sz="0" w:space="0" w:color="auto"/>
        <w:bottom w:val="none" w:sz="0" w:space="0" w:color="auto"/>
        <w:right w:val="none" w:sz="0" w:space="0" w:color="auto"/>
      </w:divBdr>
    </w:div>
    <w:div w:id="1226376457">
      <w:bodyDiv w:val="1"/>
      <w:marLeft w:val="0"/>
      <w:marRight w:val="0"/>
      <w:marTop w:val="0"/>
      <w:marBottom w:val="0"/>
      <w:divBdr>
        <w:top w:val="none" w:sz="0" w:space="0" w:color="auto"/>
        <w:left w:val="none" w:sz="0" w:space="0" w:color="auto"/>
        <w:bottom w:val="none" w:sz="0" w:space="0" w:color="auto"/>
        <w:right w:val="none" w:sz="0" w:space="0" w:color="auto"/>
      </w:divBdr>
    </w:div>
    <w:div w:id="1226379472">
      <w:bodyDiv w:val="1"/>
      <w:marLeft w:val="0"/>
      <w:marRight w:val="0"/>
      <w:marTop w:val="0"/>
      <w:marBottom w:val="0"/>
      <w:divBdr>
        <w:top w:val="none" w:sz="0" w:space="0" w:color="auto"/>
        <w:left w:val="none" w:sz="0" w:space="0" w:color="auto"/>
        <w:bottom w:val="none" w:sz="0" w:space="0" w:color="auto"/>
        <w:right w:val="none" w:sz="0" w:space="0" w:color="auto"/>
      </w:divBdr>
    </w:div>
    <w:div w:id="1226381105">
      <w:bodyDiv w:val="1"/>
      <w:marLeft w:val="0"/>
      <w:marRight w:val="0"/>
      <w:marTop w:val="0"/>
      <w:marBottom w:val="0"/>
      <w:divBdr>
        <w:top w:val="none" w:sz="0" w:space="0" w:color="auto"/>
        <w:left w:val="none" w:sz="0" w:space="0" w:color="auto"/>
        <w:bottom w:val="none" w:sz="0" w:space="0" w:color="auto"/>
        <w:right w:val="none" w:sz="0" w:space="0" w:color="auto"/>
      </w:divBdr>
    </w:div>
    <w:div w:id="1226449061">
      <w:bodyDiv w:val="1"/>
      <w:marLeft w:val="0"/>
      <w:marRight w:val="0"/>
      <w:marTop w:val="0"/>
      <w:marBottom w:val="0"/>
      <w:divBdr>
        <w:top w:val="none" w:sz="0" w:space="0" w:color="auto"/>
        <w:left w:val="none" w:sz="0" w:space="0" w:color="auto"/>
        <w:bottom w:val="none" w:sz="0" w:space="0" w:color="auto"/>
        <w:right w:val="none" w:sz="0" w:space="0" w:color="auto"/>
      </w:divBdr>
    </w:div>
    <w:div w:id="1226454292">
      <w:bodyDiv w:val="1"/>
      <w:marLeft w:val="0"/>
      <w:marRight w:val="0"/>
      <w:marTop w:val="0"/>
      <w:marBottom w:val="0"/>
      <w:divBdr>
        <w:top w:val="none" w:sz="0" w:space="0" w:color="auto"/>
        <w:left w:val="none" w:sz="0" w:space="0" w:color="auto"/>
        <w:bottom w:val="none" w:sz="0" w:space="0" w:color="auto"/>
        <w:right w:val="none" w:sz="0" w:space="0" w:color="auto"/>
      </w:divBdr>
    </w:div>
    <w:div w:id="1226456118">
      <w:bodyDiv w:val="1"/>
      <w:marLeft w:val="0"/>
      <w:marRight w:val="0"/>
      <w:marTop w:val="0"/>
      <w:marBottom w:val="0"/>
      <w:divBdr>
        <w:top w:val="none" w:sz="0" w:space="0" w:color="auto"/>
        <w:left w:val="none" w:sz="0" w:space="0" w:color="auto"/>
        <w:bottom w:val="none" w:sz="0" w:space="0" w:color="auto"/>
        <w:right w:val="none" w:sz="0" w:space="0" w:color="auto"/>
      </w:divBdr>
    </w:div>
    <w:div w:id="1226527581">
      <w:bodyDiv w:val="1"/>
      <w:marLeft w:val="0"/>
      <w:marRight w:val="0"/>
      <w:marTop w:val="0"/>
      <w:marBottom w:val="0"/>
      <w:divBdr>
        <w:top w:val="none" w:sz="0" w:space="0" w:color="auto"/>
        <w:left w:val="none" w:sz="0" w:space="0" w:color="auto"/>
        <w:bottom w:val="none" w:sz="0" w:space="0" w:color="auto"/>
        <w:right w:val="none" w:sz="0" w:space="0" w:color="auto"/>
      </w:divBdr>
    </w:div>
    <w:div w:id="1226604516">
      <w:bodyDiv w:val="1"/>
      <w:marLeft w:val="0"/>
      <w:marRight w:val="0"/>
      <w:marTop w:val="0"/>
      <w:marBottom w:val="0"/>
      <w:divBdr>
        <w:top w:val="none" w:sz="0" w:space="0" w:color="auto"/>
        <w:left w:val="none" w:sz="0" w:space="0" w:color="auto"/>
        <w:bottom w:val="none" w:sz="0" w:space="0" w:color="auto"/>
        <w:right w:val="none" w:sz="0" w:space="0" w:color="auto"/>
      </w:divBdr>
    </w:div>
    <w:div w:id="1226642920">
      <w:bodyDiv w:val="1"/>
      <w:marLeft w:val="0"/>
      <w:marRight w:val="0"/>
      <w:marTop w:val="0"/>
      <w:marBottom w:val="0"/>
      <w:divBdr>
        <w:top w:val="none" w:sz="0" w:space="0" w:color="auto"/>
        <w:left w:val="none" w:sz="0" w:space="0" w:color="auto"/>
        <w:bottom w:val="none" w:sz="0" w:space="0" w:color="auto"/>
        <w:right w:val="none" w:sz="0" w:space="0" w:color="auto"/>
      </w:divBdr>
    </w:div>
    <w:div w:id="1226914294">
      <w:bodyDiv w:val="1"/>
      <w:marLeft w:val="0"/>
      <w:marRight w:val="0"/>
      <w:marTop w:val="0"/>
      <w:marBottom w:val="0"/>
      <w:divBdr>
        <w:top w:val="none" w:sz="0" w:space="0" w:color="auto"/>
        <w:left w:val="none" w:sz="0" w:space="0" w:color="auto"/>
        <w:bottom w:val="none" w:sz="0" w:space="0" w:color="auto"/>
        <w:right w:val="none" w:sz="0" w:space="0" w:color="auto"/>
      </w:divBdr>
    </w:div>
    <w:div w:id="1226993207">
      <w:bodyDiv w:val="1"/>
      <w:marLeft w:val="0"/>
      <w:marRight w:val="0"/>
      <w:marTop w:val="0"/>
      <w:marBottom w:val="0"/>
      <w:divBdr>
        <w:top w:val="none" w:sz="0" w:space="0" w:color="auto"/>
        <w:left w:val="none" w:sz="0" w:space="0" w:color="auto"/>
        <w:bottom w:val="none" w:sz="0" w:space="0" w:color="auto"/>
        <w:right w:val="none" w:sz="0" w:space="0" w:color="auto"/>
      </w:divBdr>
    </w:div>
    <w:div w:id="1227036659">
      <w:bodyDiv w:val="1"/>
      <w:marLeft w:val="0"/>
      <w:marRight w:val="0"/>
      <w:marTop w:val="0"/>
      <w:marBottom w:val="0"/>
      <w:divBdr>
        <w:top w:val="none" w:sz="0" w:space="0" w:color="auto"/>
        <w:left w:val="none" w:sz="0" w:space="0" w:color="auto"/>
        <w:bottom w:val="none" w:sz="0" w:space="0" w:color="auto"/>
        <w:right w:val="none" w:sz="0" w:space="0" w:color="auto"/>
      </w:divBdr>
    </w:div>
    <w:div w:id="1227110128">
      <w:bodyDiv w:val="1"/>
      <w:marLeft w:val="0"/>
      <w:marRight w:val="0"/>
      <w:marTop w:val="0"/>
      <w:marBottom w:val="0"/>
      <w:divBdr>
        <w:top w:val="none" w:sz="0" w:space="0" w:color="auto"/>
        <w:left w:val="none" w:sz="0" w:space="0" w:color="auto"/>
        <w:bottom w:val="none" w:sz="0" w:space="0" w:color="auto"/>
        <w:right w:val="none" w:sz="0" w:space="0" w:color="auto"/>
      </w:divBdr>
    </w:div>
    <w:div w:id="1227300504">
      <w:bodyDiv w:val="1"/>
      <w:marLeft w:val="0"/>
      <w:marRight w:val="0"/>
      <w:marTop w:val="0"/>
      <w:marBottom w:val="0"/>
      <w:divBdr>
        <w:top w:val="none" w:sz="0" w:space="0" w:color="auto"/>
        <w:left w:val="none" w:sz="0" w:space="0" w:color="auto"/>
        <w:bottom w:val="none" w:sz="0" w:space="0" w:color="auto"/>
        <w:right w:val="none" w:sz="0" w:space="0" w:color="auto"/>
      </w:divBdr>
    </w:div>
    <w:div w:id="1227303473">
      <w:bodyDiv w:val="1"/>
      <w:marLeft w:val="0"/>
      <w:marRight w:val="0"/>
      <w:marTop w:val="0"/>
      <w:marBottom w:val="0"/>
      <w:divBdr>
        <w:top w:val="none" w:sz="0" w:space="0" w:color="auto"/>
        <w:left w:val="none" w:sz="0" w:space="0" w:color="auto"/>
        <w:bottom w:val="none" w:sz="0" w:space="0" w:color="auto"/>
        <w:right w:val="none" w:sz="0" w:space="0" w:color="auto"/>
      </w:divBdr>
    </w:div>
    <w:div w:id="1227374847">
      <w:bodyDiv w:val="1"/>
      <w:marLeft w:val="0"/>
      <w:marRight w:val="0"/>
      <w:marTop w:val="0"/>
      <w:marBottom w:val="0"/>
      <w:divBdr>
        <w:top w:val="none" w:sz="0" w:space="0" w:color="auto"/>
        <w:left w:val="none" w:sz="0" w:space="0" w:color="auto"/>
        <w:bottom w:val="none" w:sz="0" w:space="0" w:color="auto"/>
        <w:right w:val="none" w:sz="0" w:space="0" w:color="auto"/>
      </w:divBdr>
    </w:div>
    <w:div w:id="1227447381">
      <w:bodyDiv w:val="1"/>
      <w:marLeft w:val="0"/>
      <w:marRight w:val="0"/>
      <w:marTop w:val="0"/>
      <w:marBottom w:val="0"/>
      <w:divBdr>
        <w:top w:val="none" w:sz="0" w:space="0" w:color="auto"/>
        <w:left w:val="none" w:sz="0" w:space="0" w:color="auto"/>
        <w:bottom w:val="none" w:sz="0" w:space="0" w:color="auto"/>
        <w:right w:val="none" w:sz="0" w:space="0" w:color="auto"/>
      </w:divBdr>
    </w:div>
    <w:div w:id="1227490243">
      <w:bodyDiv w:val="1"/>
      <w:marLeft w:val="0"/>
      <w:marRight w:val="0"/>
      <w:marTop w:val="0"/>
      <w:marBottom w:val="0"/>
      <w:divBdr>
        <w:top w:val="none" w:sz="0" w:space="0" w:color="auto"/>
        <w:left w:val="none" w:sz="0" w:space="0" w:color="auto"/>
        <w:bottom w:val="none" w:sz="0" w:space="0" w:color="auto"/>
        <w:right w:val="none" w:sz="0" w:space="0" w:color="auto"/>
      </w:divBdr>
    </w:div>
    <w:div w:id="1227492729">
      <w:bodyDiv w:val="1"/>
      <w:marLeft w:val="0"/>
      <w:marRight w:val="0"/>
      <w:marTop w:val="0"/>
      <w:marBottom w:val="0"/>
      <w:divBdr>
        <w:top w:val="none" w:sz="0" w:space="0" w:color="auto"/>
        <w:left w:val="none" w:sz="0" w:space="0" w:color="auto"/>
        <w:bottom w:val="none" w:sz="0" w:space="0" w:color="auto"/>
        <w:right w:val="none" w:sz="0" w:space="0" w:color="auto"/>
      </w:divBdr>
    </w:div>
    <w:div w:id="1227495296">
      <w:bodyDiv w:val="1"/>
      <w:marLeft w:val="0"/>
      <w:marRight w:val="0"/>
      <w:marTop w:val="0"/>
      <w:marBottom w:val="0"/>
      <w:divBdr>
        <w:top w:val="none" w:sz="0" w:space="0" w:color="auto"/>
        <w:left w:val="none" w:sz="0" w:space="0" w:color="auto"/>
        <w:bottom w:val="none" w:sz="0" w:space="0" w:color="auto"/>
        <w:right w:val="none" w:sz="0" w:space="0" w:color="auto"/>
      </w:divBdr>
    </w:div>
    <w:div w:id="1227566542">
      <w:bodyDiv w:val="1"/>
      <w:marLeft w:val="0"/>
      <w:marRight w:val="0"/>
      <w:marTop w:val="0"/>
      <w:marBottom w:val="0"/>
      <w:divBdr>
        <w:top w:val="none" w:sz="0" w:space="0" w:color="auto"/>
        <w:left w:val="none" w:sz="0" w:space="0" w:color="auto"/>
        <w:bottom w:val="none" w:sz="0" w:space="0" w:color="auto"/>
        <w:right w:val="none" w:sz="0" w:space="0" w:color="auto"/>
      </w:divBdr>
    </w:div>
    <w:div w:id="1227568153">
      <w:bodyDiv w:val="1"/>
      <w:marLeft w:val="0"/>
      <w:marRight w:val="0"/>
      <w:marTop w:val="0"/>
      <w:marBottom w:val="0"/>
      <w:divBdr>
        <w:top w:val="none" w:sz="0" w:space="0" w:color="auto"/>
        <w:left w:val="none" w:sz="0" w:space="0" w:color="auto"/>
        <w:bottom w:val="none" w:sz="0" w:space="0" w:color="auto"/>
        <w:right w:val="none" w:sz="0" w:space="0" w:color="auto"/>
      </w:divBdr>
    </w:div>
    <w:div w:id="1227568888">
      <w:bodyDiv w:val="1"/>
      <w:marLeft w:val="0"/>
      <w:marRight w:val="0"/>
      <w:marTop w:val="0"/>
      <w:marBottom w:val="0"/>
      <w:divBdr>
        <w:top w:val="none" w:sz="0" w:space="0" w:color="auto"/>
        <w:left w:val="none" w:sz="0" w:space="0" w:color="auto"/>
        <w:bottom w:val="none" w:sz="0" w:space="0" w:color="auto"/>
        <w:right w:val="none" w:sz="0" w:space="0" w:color="auto"/>
      </w:divBdr>
    </w:div>
    <w:div w:id="1227686162">
      <w:bodyDiv w:val="1"/>
      <w:marLeft w:val="0"/>
      <w:marRight w:val="0"/>
      <w:marTop w:val="0"/>
      <w:marBottom w:val="0"/>
      <w:divBdr>
        <w:top w:val="none" w:sz="0" w:space="0" w:color="auto"/>
        <w:left w:val="none" w:sz="0" w:space="0" w:color="auto"/>
        <w:bottom w:val="none" w:sz="0" w:space="0" w:color="auto"/>
        <w:right w:val="none" w:sz="0" w:space="0" w:color="auto"/>
      </w:divBdr>
    </w:div>
    <w:div w:id="1227687000">
      <w:bodyDiv w:val="1"/>
      <w:marLeft w:val="0"/>
      <w:marRight w:val="0"/>
      <w:marTop w:val="0"/>
      <w:marBottom w:val="0"/>
      <w:divBdr>
        <w:top w:val="none" w:sz="0" w:space="0" w:color="auto"/>
        <w:left w:val="none" w:sz="0" w:space="0" w:color="auto"/>
        <w:bottom w:val="none" w:sz="0" w:space="0" w:color="auto"/>
        <w:right w:val="none" w:sz="0" w:space="0" w:color="auto"/>
      </w:divBdr>
    </w:div>
    <w:div w:id="1227687704">
      <w:bodyDiv w:val="1"/>
      <w:marLeft w:val="0"/>
      <w:marRight w:val="0"/>
      <w:marTop w:val="0"/>
      <w:marBottom w:val="0"/>
      <w:divBdr>
        <w:top w:val="none" w:sz="0" w:space="0" w:color="auto"/>
        <w:left w:val="none" w:sz="0" w:space="0" w:color="auto"/>
        <w:bottom w:val="none" w:sz="0" w:space="0" w:color="auto"/>
        <w:right w:val="none" w:sz="0" w:space="0" w:color="auto"/>
      </w:divBdr>
    </w:div>
    <w:div w:id="1227688384">
      <w:bodyDiv w:val="1"/>
      <w:marLeft w:val="0"/>
      <w:marRight w:val="0"/>
      <w:marTop w:val="0"/>
      <w:marBottom w:val="0"/>
      <w:divBdr>
        <w:top w:val="none" w:sz="0" w:space="0" w:color="auto"/>
        <w:left w:val="none" w:sz="0" w:space="0" w:color="auto"/>
        <w:bottom w:val="none" w:sz="0" w:space="0" w:color="auto"/>
        <w:right w:val="none" w:sz="0" w:space="0" w:color="auto"/>
      </w:divBdr>
    </w:div>
    <w:div w:id="1227692266">
      <w:bodyDiv w:val="1"/>
      <w:marLeft w:val="0"/>
      <w:marRight w:val="0"/>
      <w:marTop w:val="0"/>
      <w:marBottom w:val="0"/>
      <w:divBdr>
        <w:top w:val="none" w:sz="0" w:space="0" w:color="auto"/>
        <w:left w:val="none" w:sz="0" w:space="0" w:color="auto"/>
        <w:bottom w:val="none" w:sz="0" w:space="0" w:color="auto"/>
        <w:right w:val="none" w:sz="0" w:space="0" w:color="auto"/>
      </w:divBdr>
    </w:div>
    <w:div w:id="1227762001">
      <w:bodyDiv w:val="1"/>
      <w:marLeft w:val="0"/>
      <w:marRight w:val="0"/>
      <w:marTop w:val="0"/>
      <w:marBottom w:val="0"/>
      <w:divBdr>
        <w:top w:val="none" w:sz="0" w:space="0" w:color="auto"/>
        <w:left w:val="none" w:sz="0" w:space="0" w:color="auto"/>
        <w:bottom w:val="none" w:sz="0" w:space="0" w:color="auto"/>
        <w:right w:val="none" w:sz="0" w:space="0" w:color="auto"/>
      </w:divBdr>
    </w:div>
    <w:div w:id="1227764377">
      <w:bodyDiv w:val="1"/>
      <w:marLeft w:val="0"/>
      <w:marRight w:val="0"/>
      <w:marTop w:val="0"/>
      <w:marBottom w:val="0"/>
      <w:divBdr>
        <w:top w:val="none" w:sz="0" w:space="0" w:color="auto"/>
        <w:left w:val="none" w:sz="0" w:space="0" w:color="auto"/>
        <w:bottom w:val="none" w:sz="0" w:space="0" w:color="auto"/>
        <w:right w:val="none" w:sz="0" w:space="0" w:color="auto"/>
      </w:divBdr>
    </w:div>
    <w:div w:id="1227837466">
      <w:bodyDiv w:val="1"/>
      <w:marLeft w:val="0"/>
      <w:marRight w:val="0"/>
      <w:marTop w:val="0"/>
      <w:marBottom w:val="0"/>
      <w:divBdr>
        <w:top w:val="none" w:sz="0" w:space="0" w:color="auto"/>
        <w:left w:val="none" w:sz="0" w:space="0" w:color="auto"/>
        <w:bottom w:val="none" w:sz="0" w:space="0" w:color="auto"/>
        <w:right w:val="none" w:sz="0" w:space="0" w:color="auto"/>
      </w:divBdr>
    </w:div>
    <w:div w:id="1227909245">
      <w:bodyDiv w:val="1"/>
      <w:marLeft w:val="0"/>
      <w:marRight w:val="0"/>
      <w:marTop w:val="0"/>
      <w:marBottom w:val="0"/>
      <w:divBdr>
        <w:top w:val="none" w:sz="0" w:space="0" w:color="auto"/>
        <w:left w:val="none" w:sz="0" w:space="0" w:color="auto"/>
        <w:bottom w:val="none" w:sz="0" w:space="0" w:color="auto"/>
        <w:right w:val="none" w:sz="0" w:space="0" w:color="auto"/>
      </w:divBdr>
    </w:div>
    <w:div w:id="1227912359">
      <w:bodyDiv w:val="1"/>
      <w:marLeft w:val="0"/>
      <w:marRight w:val="0"/>
      <w:marTop w:val="0"/>
      <w:marBottom w:val="0"/>
      <w:divBdr>
        <w:top w:val="none" w:sz="0" w:space="0" w:color="auto"/>
        <w:left w:val="none" w:sz="0" w:space="0" w:color="auto"/>
        <w:bottom w:val="none" w:sz="0" w:space="0" w:color="auto"/>
        <w:right w:val="none" w:sz="0" w:space="0" w:color="auto"/>
      </w:divBdr>
    </w:div>
    <w:div w:id="1227912942">
      <w:bodyDiv w:val="1"/>
      <w:marLeft w:val="0"/>
      <w:marRight w:val="0"/>
      <w:marTop w:val="0"/>
      <w:marBottom w:val="0"/>
      <w:divBdr>
        <w:top w:val="none" w:sz="0" w:space="0" w:color="auto"/>
        <w:left w:val="none" w:sz="0" w:space="0" w:color="auto"/>
        <w:bottom w:val="none" w:sz="0" w:space="0" w:color="auto"/>
        <w:right w:val="none" w:sz="0" w:space="0" w:color="auto"/>
      </w:divBdr>
    </w:div>
    <w:div w:id="1227914066">
      <w:bodyDiv w:val="1"/>
      <w:marLeft w:val="0"/>
      <w:marRight w:val="0"/>
      <w:marTop w:val="0"/>
      <w:marBottom w:val="0"/>
      <w:divBdr>
        <w:top w:val="none" w:sz="0" w:space="0" w:color="auto"/>
        <w:left w:val="none" w:sz="0" w:space="0" w:color="auto"/>
        <w:bottom w:val="none" w:sz="0" w:space="0" w:color="auto"/>
        <w:right w:val="none" w:sz="0" w:space="0" w:color="auto"/>
      </w:divBdr>
    </w:div>
    <w:div w:id="1228031750">
      <w:bodyDiv w:val="1"/>
      <w:marLeft w:val="0"/>
      <w:marRight w:val="0"/>
      <w:marTop w:val="0"/>
      <w:marBottom w:val="0"/>
      <w:divBdr>
        <w:top w:val="none" w:sz="0" w:space="0" w:color="auto"/>
        <w:left w:val="none" w:sz="0" w:space="0" w:color="auto"/>
        <w:bottom w:val="none" w:sz="0" w:space="0" w:color="auto"/>
        <w:right w:val="none" w:sz="0" w:space="0" w:color="auto"/>
      </w:divBdr>
    </w:div>
    <w:div w:id="1228035812">
      <w:bodyDiv w:val="1"/>
      <w:marLeft w:val="0"/>
      <w:marRight w:val="0"/>
      <w:marTop w:val="0"/>
      <w:marBottom w:val="0"/>
      <w:divBdr>
        <w:top w:val="none" w:sz="0" w:space="0" w:color="auto"/>
        <w:left w:val="none" w:sz="0" w:space="0" w:color="auto"/>
        <w:bottom w:val="none" w:sz="0" w:space="0" w:color="auto"/>
        <w:right w:val="none" w:sz="0" w:space="0" w:color="auto"/>
      </w:divBdr>
    </w:div>
    <w:div w:id="1228104745">
      <w:bodyDiv w:val="1"/>
      <w:marLeft w:val="0"/>
      <w:marRight w:val="0"/>
      <w:marTop w:val="0"/>
      <w:marBottom w:val="0"/>
      <w:divBdr>
        <w:top w:val="none" w:sz="0" w:space="0" w:color="auto"/>
        <w:left w:val="none" w:sz="0" w:space="0" w:color="auto"/>
        <w:bottom w:val="none" w:sz="0" w:space="0" w:color="auto"/>
        <w:right w:val="none" w:sz="0" w:space="0" w:color="auto"/>
      </w:divBdr>
    </w:div>
    <w:div w:id="1228108134">
      <w:bodyDiv w:val="1"/>
      <w:marLeft w:val="0"/>
      <w:marRight w:val="0"/>
      <w:marTop w:val="0"/>
      <w:marBottom w:val="0"/>
      <w:divBdr>
        <w:top w:val="none" w:sz="0" w:space="0" w:color="auto"/>
        <w:left w:val="none" w:sz="0" w:space="0" w:color="auto"/>
        <w:bottom w:val="none" w:sz="0" w:space="0" w:color="auto"/>
        <w:right w:val="none" w:sz="0" w:space="0" w:color="auto"/>
      </w:divBdr>
    </w:div>
    <w:div w:id="1228149624">
      <w:bodyDiv w:val="1"/>
      <w:marLeft w:val="0"/>
      <w:marRight w:val="0"/>
      <w:marTop w:val="0"/>
      <w:marBottom w:val="0"/>
      <w:divBdr>
        <w:top w:val="none" w:sz="0" w:space="0" w:color="auto"/>
        <w:left w:val="none" w:sz="0" w:space="0" w:color="auto"/>
        <w:bottom w:val="none" w:sz="0" w:space="0" w:color="auto"/>
        <w:right w:val="none" w:sz="0" w:space="0" w:color="auto"/>
      </w:divBdr>
    </w:div>
    <w:div w:id="1228149787">
      <w:bodyDiv w:val="1"/>
      <w:marLeft w:val="0"/>
      <w:marRight w:val="0"/>
      <w:marTop w:val="0"/>
      <w:marBottom w:val="0"/>
      <w:divBdr>
        <w:top w:val="none" w:sz="0" w:space="0" w:color="auto"/>
        <w:left w:val="none" w:sz="0" w:space="0" w:color="auto"/>
        <w:bottom w:val="none" w:sz="0" w:space="0" w:color="auto"/>
        <w:right w:val="none" w:sz="0" w:space="0" w:color="auto"/>
      </w:divBdr>
    </w:div>
    <w:div w:id="1228151056">
      <w:bodyDiv w:val="1"/>
      <w:marLeft w:val="0"/>
      <w:marRight w:val="0"/>
      <w:marTop w:val="0"/>
      <w:marBottom w:val="0"/>
      <w:divBdr>
        <w:top w:val="none" w:sz="0" w:space="0" w:color="auto"/>
        <w:left w:val="none" w:sz="0" w:space="0" w:color="auto"/>
        <w:bottom w:val="none" w:sz="0" w:space="0" w:color="auto"/>
        <w:right w:val="none" w:sz="0" w:space="0" w:color="auto"/>
      </w:divBdr>
    </w:div>
    <w:div w:id="1228220831">
      <w:bodyDiv w:val="1"/>
      <w:marLeft w:val="0"/>
      <w:marRight w:val="0"/>
      <w:marTop w:val="0"/>
      <w:marBottom w:val="0"/>
      <w:divBdr>
        <w:top w:val="none" w:sz="0" w:space="0" w:color="auto"/>
        <w:left w:val="none" w:sz="0" w:space="0" w:color="auto"/>
        <w:bottom w:val="none" w:sz="0" w:space="0" w:color="auto"/>
        <w:right w:val="none" w:sz="0" w:space="0" w:color="auto"/>
      </w:divBdr>
    </w:div>
    <w:div w:id="1228228874">
      <w:bodyDiv w:val="1"/>
      <w:marLeft w:val="0"/>
      <w:marRight w:val="0"/>
      <w:marTop w:val="0"/>
      <w:marBottom w:val="0"/>
      <w:divBdr>
        <w:top w:val="none" w:sz="0" w:space="0" w:color="auto"/>
        <w:left w:val="none" w:sz="0" w:space="0" w:color="auto"/>
        <w:bottom w:val="none" w:sz="0" w:space="0" w:color="auto"/>
        <w:right w:val="none" w:sz="0" w:space="0" w:color="auto"/>
      </w:divBdr>
    </w:div>
    <w:div w:id="1228296136">
      <w:bodyDiv w:val="1"/>
      <w:marLeft w:val="0"/>
      <w:marRight w:val="0"/>
      <w:marTop w:val="0"/>
      <w:marBottom w:val="0"/>
      <w:divBdr>
        <w:top w:val="none" w:sz="0" w:space="0" w:color="auto"/>
        <w:left w:val="none" w:sz="0" w:space="0" w:color="auto"/>
        <w:bottom w:val="none" w:sz="0" w:space="0" w:color="auto"/>
        <w:right w:val="none" w:sz="0" w:space="0" w:color="auto"/>
      </w:divBdr>
    </w:div>
    <w:div w:id="1228373097">
      <w:bodyDiv w:val="1"/>
      <w:marLeft w:val="0"/>
      <w:marRight w:val="0"/>
      <w:marTop w:val="0"/>
      <w:marBottom w:val="0"/>
      <w:divBdr>
        <w:top w:val="none" w:sz="0" w:space="0" w:color="auto"/>
        <w:left w:val="none" w:sz="0" w:space="0" w:color="auto"/>
        <w:bottom w:val="none" w:sz="0" w:space="0" w:color="auto"/>
        <w:right w:val="none" w:sz="0" w:space="0" w:color="auto"/>
      </w:divBdr>
    </w:div>
    <w:div w:id="1228489082">
      <w:bodyDiv w:val="1"/>
      <w:marLeft w:val="0"/>
      <w:marRight w:val="0"/>
      <w:marTop w:val="0"/>
      <w:marBottom w:val="0"/>
      <w:divBdr>
        <w:top w:val="none" w:sz="0" w:space="0" w:color="auto"/>
        <w:left w:val="none" w:sz="0" w:space="0" w:color="auto"/>
        <w:bottom w:val="none" w:sz="0" w:space="0" w:color="auto"/>
        <w:right w:val="none" w:sz="0" w:space="0" w:color="auto"/>
      </w:divBdr>
    </w:div>
    <w:div w:id="1228538380">
      <w:bodyDiv w:val="1"/>
      <w:marLeft w:val="0"/>
      <w:marRight w:val="0"/>
      <w:marTop w:val="0"/>
      <w:marBottom w:val="0"/>
      <w:divBdr>
        <w:top w:val="none" w:sz="0" w:space="0" w:color="auto"/>
        <w:left w:val="none" w:sz="0" w:space="0" w:color="auto"/>
        <w:bottom w:val="none" w:sz="0" w:space="0" w:color="auto"/>
        <w:right w:val="none" w:sz="0" w:space="0" w:color="auto"/>
      </w:divBdr>
    </w:div>
    <w:div w:id="1228538452">
      <w:bodyDiv w:val="1"/>
      <w:marLeft w:val="0"/>
      <w:marRight w:val="0"/>
      <w:marTop w:val="0"/>
      <w:marBottom w:val="0"/>
      <w:divBdr>
        <w:top w:val="none" w:sz="0" w:space="0" w:color="auto"/>
        <w:left w:val="none" w:sz="0" w:space="0" w:color="auto"/>
        <w:bottom w:val="none" w:sz="0" w:space="0" w:color="auto"/>
        <w:right w:val="none" w:sz="0" w:space="0" w:color="auto"/>
      </w:divBdr>
    </w:div>
    <w:div w:id="1228540060">
      <w:bodyDiv w:val="1"/>
      <w:marLeft w:val="0"/>
      <w:marRight w:val="0"/>
      <w:marTop w:val="0"/>
      <w:marBottom w:val="0"/>
      <w:divBdr>
        <w:top w:val="none" w:sz="0" w:space="0" w:color="auto"/>
        <w:left w:val="none" w:sz="0" w:space="0" w:color="auto"/>
        <w:bottom w:val="none" w:sz="0" w:space="0" w:color="auto"/>
        <w:right w:val="none" w:sz="0" w:space="0" w:color="auto"/>
      </w:divBdr>
    </w:div>
    <w:div w:id="1228616538">
      <w:bodyDiv w:val="1"/>
      <w:marLeft w:val="0"/>
      <w:marRight w:val="0"/>
      <w:marTop w:val="0"/>
      <w:marBottom w:val="0"/>
      <w:divBdr>
        <w:top w:val="none" w:sz="0" w:space="0" w:color="auto"/>
        <w:left w:val="none" w:sz="0" w:space="0" w:color="auto"/>
        <w:bottom w:val="none" w:sz="0" w:space="0" w:color="auto"/>
        <w:right w:val="none" w:sz="0" w:space="0" w:color="auto"/>
      </w:divBdr>
    </w:div>
    <w:div w:id="1228684340">
      <w:bodyDiv w:val="1"/>
      <w:marLeft w:val="0"/>
      <w:marRight w:val="0"/>
      <w:marTop w:val="0"/>
      <w:marBottom w:val="0"/>
      <w:divBdr>
        <w:top w:val="none" w:sz="0" w:space="0" w:color="auto"/>
        <w:left w:val="none" w:sz="0" w:space="0" w:color="auto"/>
        <w:bottom w:val="none" w:sz="0" w:space="0" w:color="auto"/>
        <w:right w:val="none" w:sz="0" w:space="0" w:color="auto"/>
      </w:divBdr>
    </w:div>
    <w:div w:id="1228685836">
      <w:bodyDiv w:val="1"/>
      <w:marLeft w:val="0"/>
      <w:marRight w:val="0"/>
      <w:marTop w:val="0"/>
      <w:marBottom w:val="0"/>
      <w:divBdr>
        <w:top w:val="none" w:sz="0" w:space="0" w:color="auto"/>
        <w:left w:val="none" w:sz="0" w:space="0" w:color="auto"/>
        <w:bottom w:val="none" w:sz="0" w:space="0" w:color="auto"/>
        <w:right w:val="none" w:sz="0" w:space="0" w:color="auto"/>
      </w:divBdr>
    </w:div>
    <w:div w:id="1228687133">
      <w:bodyDiv w:val="1"/>
      <w:marLeft w:val="0"/>
      <w:marRight w:val="0"/>
      <w:marTop w:val="0"/>
      <w:marBottom w:val="0"/>
      <w:divBdr>
        <w:top w:val="none" w:sz="0" w:space="0" w:color="auto"/>
        <w:left w:val="none" w:sz="0" w:space="0" w:color="auto"/>
        <w:bottom w:val="none" w:sz="0" w:space="0" w:color="auto"/>
        <w:right w:val="none" w:sz="0" w:space="0" w:color="auto"/>
      </w:divBdr>
    </w:div>
    <w:div w:id="1228688301">
      <w:bodyDiv w:val="1"/>
      <w:marLeft w:val="0"/>
      <w:marRight w:val="0"/>
      <w:marTop w:val="0"/>
      <w:marBottom w:val="0"/>
      <w:divBdr>
        <w:top w:val="none" w:sz="0" w:space="0" w:color="auto"/>
        <w:left w:val="none" w:sz="0" w:space="0" w:color="auto"/>
        <w:bottom w:val="none" w:sz="0" w:space="0" w:color="auto"/>
        <w:right w:val="none" w:sz="0" w:space="0" w:color="auto"/>
      </w:divBdr>
    </w:div>
    <w:div w:id="1228764480">
      <w:bodyDiv w:val="1"/>
      <w:marLeft w:val="0"/>
      <w:marRight w:val="0"/>
      <w:marTop w:val="0"/>
      <w:marBottom w:val="0"/>
      <w:divBdr>
        <w:top w:val="none" w:sz="0" w:space="0" w:color="auto"/>
        <w:left w:val="none" w:sz="0" w:space="0" w:color="auto"/>
        <w:bottom w:val="none" w:sz="0" w:space="0" w:color="auto"/>
        <w:right w:val="none" w:sz="0" w:space="0" w:color="auto"/>
      </w:divBdr>
    </w:div>
    <w:div w:id="1228807810">
      <w:bodyDiv w:val="1"/>
      <w:marLeft w:val="0"/>
      <w:marRight w:val="0"/>
      <w:marTop w:val="0"/>
      <w:marBottom w:val="0"/>
      <w:divBdr>
        <w:top w:val="none" w:sz="0" w:space="0" w:color="auto"/>
        <w:left w:val="none" w:sz="0" w:space="0" w:color="auto"/>
        <w:bottom w:val="none" w:sz="0" w:space="0" w:color="auto"/>
        <w:right w:val="none" w:sz="0" w:space="0" w:color="auto"/>
      </w:divBdr>
    </w:div>
    <w:div w:id="1228883599">
      <w:bodyDiv w:val="1"/>
      <w:marLeft w:val="0"/>
      <w:marRight w:val="0"/>
      <w:marTop w:val="0"/>
      <w:marBottom w:val="0"/>
      <w:divBdr>
        <w:top w:val="none" w:sz="0" w:space="0" w:color="auto"/>
        <w:left w:val="none" w:sz="0" w:space="0" w:color="auto"/>
        <w:bottom w:val="none" w:sz="0" w:space="0" w:color="auto"/>
        <w:right w:val="none" w:sz="0" w:space="0" w:color="auto"/>
      </w:divBdr>
    </w:div>
    <w:div w:id="1228955292">
      <w:bodyDiv w:val="1"/>
      <w:marLeft w:val="0"/>
      <w:marRight w:val="0"/>
      <w:marTop w:val="0"/>
      <w:marBottom w:val="0"/>
      <w:divBdr>
        <w:top w:val="none" w:sz="0" w:space="0" w:color="auto"/>
        <w:left w:val="none" w:sz="0" w:space="0" w:color="auto"/>
        <w:bottom w:val="none" w:sz="0" w:space="0" w:color="auto"/>
        <w:right w:val="none" w:sz="0" w:space="0" w:color="auto"/>
      </w:divBdr>
    </w:div>
    <w:div w:id="1229000150">
      <w:bodyDiv w:val="1"/>
      <w:marLeft w:val="0"/>
      <w:marRight w:val="0"/>
      <w:marTop w:val="0"/>
      <w:marBottom w:val="0"/>
      <w:divBdr>
        <w:top w:val="none" w:sz="0" w:space="0" w:color="auto"/>
        <w:left w:val="none" w:sz="0" w:space="0" w:color="auto"/>
        <w:bottom w:val="none" w:sz="0" w:space="0" w:color="auto"/>
        <w:right w:val="none" w:sz="0" w:space="0" w:color="auto"/>
      </w:divBdr>
    </w:div>
    <w:div w:id="1229001010">
      <w:bodyDiv w:val="1"/>
      <w:marLeft w:val="0"/>
      <w:marRight w:val="0"/>
      <w:marTop w:val="0"/>
      <w:marBottom w:val="0"/>
      <w:divBdr>
        <w:top w:val="none" w:sz="0" w:space="0" w:color="auto"/>
        <w:left w:val="none" w:sz="0" w:space="0" w:color="auto"/>
        <w:bottom w:val="none" w:sz="0" w:space="0" w:color="auto"/>
        <w:right w:val="none" w:sz="0" w:space="0" w:color="auto"/>
      </w:divBdr>
    </w:div>
    <w:div w:id="1229074933">
      <w:bodyDiv w:val="1"/>
      <w:marLeft w:val="0"/>
      <w:marRight w:val="0"/>
      <w:marTop w:val="0"/>
      <w:marBottom w:val="0"/>
      <w:divBdr>
        <w:top w:val="none" w:sz="0" w:space="0" w:color="auto"/>
        <w:left w:val="none" w:sz="0" w:space="0" w:color="auto"/>
        <w:bottom w:val="none" w:sz="0" w:space="0" w:color="auto"/>
        <w:right w:val="none" w:sz="0" w:space="0" w:color="auto"/>
      </w:divBdr>
    </w:div>
    <w:div w:id="1229078006">
      <w:bodyDiv w:val="1"/>
      <w:marLeft w:val="0"/>
      <w:marRight w:val="0"/>
      <w:marTop w:val="0"/>
      <w:marBottom w:val="0"/>
      <w:divBdr>
        <w:top w:val="none" w:sz="0" w:space="0" w:color="auto"/>
        <w:left w:val="none" w:sz="0" w:space="0" w:color="auto"/>
        <w:bottom w:val="none" w:sz="0" w:space="0" w:color="auto"/>
        <w:right w:val="none" w:sz="0" w:space="0" w:color="auto"/>
      </w:divBdr>
    </w:div>
    <w:div w:id="1229146643">
      <w:bodyDiv w:val="1"/>
      <w:marLeft w:val="0"/>
      <w:marRight w:val="0"/>
      <w:marTop w:val="0"/>
      <w:marBottom w:val="0"/>
      <w:divBdr>
        <w:top w:val="none" w:sz="0" w:space="0" w:color="auto"/>
        <w:left w:val="none" w:sz="0" w:space="0" w:color="auto"/>
        <w:bottom w:val="none" w:sz="0" w:space="0" w:color="auto"/>
        <w:right w:val="none" w:sz="0" w:space="0" w:color="auto"/>
      </w:divBdr>
    </w:div>
    <w:div w:id="1229150320">
      <w:bodyDiv w:val="1"/>
      <w:marLeft w:val="0"/>
      <w:marRight w:val="0"/>
      <w:marTop w:val="0"/>
      <w:marBottom w:val="0"/>
      <w:divBdr>
        <w:top w:val="none" w:sz="0" w:space="0" w:color="auto"/>
        <w:left w:val="none" w:sz="0" w:space="0" w:color="auto"/>
        <w:bottom w:val="none" w:sz="0" w:space="0" w:color="auto"/>
        <w:right w:val="none" w:sz="0" w:space="0" w:color="auto"/>
      </w:divBdr>
    </w:div>
    <w:div w:id="1229152206">
      <w:bodyDiv w:val="1"/>
      <w:marLeft w:val="0"/>
      <w:marRight w:val="0"/>
      <w:marTop w:val="0"/>
      <w:marBottom w:val="0"/>
      <w:divBdr>
        <w:top w:val="none" w:sz="0" w:space="0" w:color="auto"/>
        <w:left w:val="none" w:sz="0" w:space="0" w:color="auto"/>
        <w:bottom w:val="none" w:sz="0" w:space="0" w:color="auto"/>
        <w:right w:val="none" w:sz="0" w:space="0" w:color="auto"/>
      </w:divBdr>
    </w:div>
    <w:div w:id="1229153558">
      <w:bodyDiv w:val="1"/>
      <w:marLeft w:val="0"/>
      <w:marRight w:val="0"/>
      <w:marTop w:val="0"/>
      <w:marBottom w:val="0"/>
      <w:divBdr>
        <w:top w:val="none" w:sz="0" w:space="0" w:color="auto"/>
        <w:left w:val="none" w:sz="0" w:space="0" w:color="auto"/>
        <w:bottom w:val="none" w:sz="0" w:space="0" w:color="auto"/>
        <w:right w:val="none" w:sz="0" w:space="0" w:color="auto"/>
      </w:divBdr>
    </w:div>
    <w:div w:id="1229263234">
      <w:bodyDiv w:val="1"/>
      <w:marLeft w:val="0"/>
      <w:marRight w:val="0"/>
      <w:marTop w:val="0"/>
      <w:marBottom w:val="0"/>
      <w:divBdr>
        <w:top w:val="none" w:sz="0" w:space="0" w:color="auto"/>
        <w:left w:val="none" w:sz="0" w:space="0" w:color="auto"/>
        <w:bottom w:val="none" w:sz="0" w:space="0" w:color="auto"/>
        <w:right w:val="none" w:sz="0" w:space="0" w:color="auto"/>
      </w:divBdr>
    </w:div>
    <w:div w:id="1229267861">
      <w:bodyDiv w:val="1"/>
      <w:marLeft w:val="0"/>
      <w:marRight w:val="0"/>
      <w:marTop w:val="0"/>
      <w:marBottom w:val="0"/>
      <w:divBdr>
        <w:top w:val="none" w:sz="0" w:space="0" w:color="auto"/>
        <w:left w:val="none" w:sz="0" w:space="0" w:color="auto"/>
        <w:bottom w:val="none" w:sz="0" w:space="0" w:color="auto"/>
        <w:right w:val="none" w:sz="0" w:space="0" w:color="auto"/>
      </w:divBdr>
    </w:div>
    <w:div w:id="1229271667">
      <w:bodyDiv w:val="1"/>
      <w:marLeft w:val="0"/>
      <w:marRight w:val="0"/>
      <w:marTop w:val="0"/>
      <w:marBottom w:val="0"/>
      <w:divBdr>
        <w:top w:val="none" w:sz="0" w:space="0" w:color="auto"/>
        <w:left w:val="none" w:sz="0" w:space="0" w:color="auto"/>
        <w:bottom w:val="none" w:sz="0" w:space="0" w:color="auto"/>
        <w:right w:val="none" w:sz="0" w:space="0" w:color="auto"/>
      </w:divBdr>
    </w:div>
    <w:div w:id="1229340085">
      <w:bodyDiv w:val="1"/>
      <w:marLeft w:val="0"/>
      <w:marRight w:val="0"/>
      <w:marTop w:val="0"/>
      <w:marBottom w:val="0"/>
      <w:divBdr>
        <w:top w:val="none" w:sz="0" w:space="0" w:color="auto"/>
        <w:left w:val="none" w:sz="0" w:space="0" w:color="auto"/>
        <w:bottom w:val="none" w:sz="0" w:space="0" w:color="auto"/>
        <w:right w:val="none" w:sz="0" w:space="0" w:color="auto"/>
      </w:divBdr>
    </w:div>
    <w:div w:id="1229417797">
      <w:bodyDiv w:val="1"/>
      <w:marLeft w:val="0"/>
      <w:marRight w:val="0"/>
      <w:marTop w:val="0"/>
      <w:marBottom w:val="0"/>
      <w:divBdr>
        <w:top w:val="none" w:sz="0" w:space="0" w:color="auto"/>
        <w:left w:val="none" w:sz="0" w:space="0" w:color="auto"/>
        <w:bottom w:val="none" w:sz="0" w:space="0" w:color="auto"/>
        <w:right w:val="none" w:sz="0" w:space="0" w:color="auto"/>
      </w:divBdr>
    </w:div>
    <w:div w:id="1229419408">
      <w:bodyDiv w:val="1"/>
      <w:marLeft w:val="0"/>
      <w:marRight w:val="0"/>
      <w:marTop w:val="0"/>
      <w:marBottom w:val="0"/>
      <w:divBdr>
        <w:top w:val="none" w:sz="0" w:space="0" w:color="auto"/>
        <w:left w:val="none" w:sz="0" w:space="0" w:color="auto"/>
        <w:bottom w:val="none" w:sz="0" w:space="0" w:color="auto"/>
        <w:right w:val="none" w:sz="0" w:space="0" w:color="auto"/>
      </w:divBdr>
    </w:div>
    <w:div w:id="1229419410">
      <w:bodyDiv w:val="1"/>
      <w:marLeft w:val="0"/>
      <w:marRight w:val="0"/>
      <w:marTop w:val="0"/>
      <w:marBottom w:val="0"/>
      <w:divBdr>
        <w:top w:val="none" w:sz="0" w:space="0" w:color="auto"/>
        <w:left w:val="none" w:sz="0" w:space="0" w:color="auto"/>
        <w:bottom w:val="none" w:sz="0" w:space="0" w:color="auto"/>
        <w:right w:val="none" w:sz="0" w:space="0" w:color="auto"/>
      </w:divBdr>
    </w:div>
    <w:div w:id="1229463547">
      <w:bodyDiv w:val="1"/>
      <w:marLeft w:val="0"/>
      <w:marRight w:val="0"/>
      <w:marTop w:val="0"/>
      <w:marBottom w:val="0"/>
      <w:divBdr>
        <w:top w:val="none" w:sz="0" w:space="0" w:color="auto"/>
        <w:left w:val="none" w:sz="0" w:space="0" w:color="auto"/>
        <w:bottom w:val="none" w:sz="0" w:space="0" w:color="auto"/>
        <w:right w:val="none" w:sz="0" w:space="0" w:color="auto"/>
      </w:divBdr>
    </w:div>
    <w:div w:id="1229538995">
      <w:bodyDiv w:val="1"/>
      <w:marLeft w:val="0"/>
      <w:marRight w:val="0"/>
      <w:marTop w:val="0"/>
      <w:marBottom w:val="0"/>
      <w:divBdr>
        <w:top w:val="none" w:sz="0" w:space="0" w:color="auto"/>
        <w:left w:val="none" w:sz="0" w:space="0" w:color="auto"/>
        <w:bottom w:val="none" w:sz="0" w:space="0" w:color="auto"/>
        <w:right w:val="none" w:sz="0" w:space="0" w:color="auto"/>
      </w:divBdr>
    </w:div>
    <w:div w:id="1229540138">
      <w:bodyDiv w:val="1"/>
      <w:marLeft w:val="0"/>
      <w:marRight w:val="0"/>
      <w:marTop w:val="0"/>
      <w:marBottom w:val="0"/>
      <w:divBdr>
        <w:top w:val="none" w:sz="0" w:space="0" w:color="auto"/>
        <w:left w:val="none" w:sz="0" w:space="0" w:color="auto"/>
        <w:bottom w:val="none" w:sz="0" w:space="0" w:color="auto"/>
        <w:right w:val="none" w:sz="0" w:space="0" w:color="auto"/>
      </w:divBdr>
    </w:div>
    <w:div w:id="1229606158">
      <w:bodyDiv w:val="1"/>
      <w:marLeft w:val="0"/>
      <w:marRight w:val="0"/>
      <w:marTop w:val="0"/>
      <w:marBottom w:val="0"/>
      <w:divBdr>
        <w:top w:val="none" w:sz="0" w:space="0" w:color="auto"/>
        <w:left w:val="none" w:sz="0" w:space="0" w:color="auto"/>
        <w:bottom w:val="none" w:sz="0" w:space="0" w:color="auto"/>
        <w:right w:val="none" w:sz="0" w:space="0" w:color="auto"/>
      </w:divBdr>
    </w:div>
    <w:div w:id="1229613529">
      <w:bodyDiv w:val="1"/>
      <w:marLeft w:val="0"/>
      <w:marRight w:val="0"/>
      <w:marTop w:val="0"/>
      <w:marBottom w:val="0"/>
      <w:divBdr>
        <w:top w:val="none" w:sz="0" w:space="0" w:color="auto"/>
        <w:left w:val="none" w:sz="0" w:space="0" w:color="auto"/>
        <w:bottom w:val="none" w:sz="0" w:space="0" w:color="auto"/>
        <w:right w:val="none" w:sz="0" w:space="0" w:color="auto"/>
      </w:divBdr>
    </w:div>
    <w:div w:id="1229652291">
      <w:bodyDiv w:val="1"/>
      <w:marLeft w:val="0"/>
      <w:marRight w:val="0"/>
      <w:marTop w:val="0"/>
      <w:marBottom w:val="0"/>
      <w:divBdr>
        <w:top w:val="none" w:sz="0" w:space="0" w:color="auto"/>
        <w:left w:val="none" w:sz="0" w:space="0" w:color="auto"/>
        <w:bottom w:val="none" w:sz="0" w:space="0" w:color="auto"/>
        <w:right w:val="none" w:sz="0" w:space="0" w:color="auto"/>
      </w:divBdr>
    </w:div>
    <w:div w:id="1229652848">
      <w:bodyDiv w:val="1"/>
      <w:marLeft w:val="0"/>
      <w:marRight w:val="0"/>
      <w:marTop w:val="0"/>
      <w:marBottom w:val="0"/>
      <w:divBdr>
        <w:top w:val="none" w:sz="0" w:space="0" w:color="auto"/>
        <w:left w:val="none" w:sz="0" w:space="0" w:color="auto"/>
        <w:bottom w:val="none" w:sz="0" w:space="0" w:color="auto"/>
        <w:right w:val="none" w:sz="0" w:space="0" w:color="auto"/>
      </w:divBdr>
    </w:div>
    <w:div w:id="1229653702">
      <w:bodyDiv w:val="1"/>
      <w:marLeft w:val="0"/>
      <w:marRight w:val="0"/>
      <w:marTop w:val="0"/>
      <w:marBottom w:val="0"/>
      <w:divBdr>
        <w:top w:val="none" w:sz="0" w:space="0" w:color="auto"/>
        <w:left w:val="none" w:sz="0" w:space="0" w:color="auto"/>
        <w:bottom w:val="none" w:sz="0" w:space="0" w:color="auto"/>
        <w:right w:val="none" w:sz="0" w:space="0" w:color="auto"/>
      </w:divBdr>
    </w:div>
    <w:div w:id="1229654667">
      <w:bodyDiv w:val="1"/>
      <w:marLeft w:val="0"/>
      <w:marRight w:val="0"/>
      <w:marTop w:val="0"/>
      <w:marBottom w:val="0"/>
      <w:divBdr>
        <w:top w:val="none" w:sz="0" w:space="0" w:color="auto"/>
        <w:left w:val="none" w:sz="0" w:space="0" w:color="auto"/>
        <w:bottom w:val="none" w:sz="0" w:space="0" w:color="auto"/>
        <w:right w:val="none" w:sz="0" w:space="0" w:color="auto"/>
      </w:divBdr>
    </w:div>
    <w:div w:id="1229805929">
      <w:bodyDiv w:val="1"/>
      <w:marLeft w:val="0"/>
      <w:marRight w:val="0"/>
      <w:marTop w:val="0"/>
      <w:marBottom w:val="0"/>
      <w:divBdr>
        <w:top w:val="none" w:sz="0" w:space="0" w:color="auto"/>
        <w:left w:val="none" w:sz="0" w:space="0" w:color="auto"/>
        <w:bottom w:val="none" w:sz="0" w:space="0" w:color="auto"/>
        <w:right w:val="none" w:sz="0" w:space="0" w:color="auto"/>
      </w:divBdr>
    </w:div>
    <w:div w:id="1229917936">
      <w:bodyDiv w:val="1"/>
      <w:marLeft w:val="0"/>
      <w:marRight w:val="0"/>
      <w:marTop w:val="0"/>
      <w:marBottom w:val="0"/>
      <w:divBdr>
        <w:top w:val="none" w:sz="0" w:space="0" w:color="auto"/>
        <w:left w:val="none" w:sz="0" w:space="0" w:color="auto"/>
        <w:bottom w:val="none" w:sz="0" w:space="0" w:color="auto"/>
        <w:right w:val="none" w:sz="0" w:space="0" w:color="auto"/>
      </w:divBdr>
    </w:div>
    <w:div w:id="1229921425">
      <w:bodyDiv w:val="1"/>
      <w:marLeft w:val="0"/>
      <w:marRight w:val="0"/>
      <w:marTop w:val="0"/>
      <w:marBottom w:val="0"/>
      <w:divBdr>
        <w:top w:val="none" w:sz="0" w:space="0" w:color="auto"/>
        <w:left w:val="none" w:sz="0" w:space="0" w:color="auto"/>
        <w:bottom w:val="none" w:sz="0" w:space="0" w:color="auto"/>
        <w:right w:val="none" w:sz="0" w:space="0" w:color="auto"/>
      </w:divBdr>
    </w:div>
    <w:div w:id="1229923792">
      <w:bodyDiv w:val="1"/>
      <w:marLeft w:val="0"/>
      <w:marRight w:val="0"/>
      <w:marTop w:val="0"/>
      <w:marBottom w:val="0"/>
      <w:divBdr>
        <w:top w:val="none" w:sz="0" w:space="0" w:color="auto"/>
        <w:left w:val="none" w:sz="0" w:space="0" w:color="auto"/>
        <w:bottom w:val="none" w:sz="0" w:space="0" w:color="auto"/>
        <w:right w:val="none" w:sz="0" w:space="0" w:color="auto"/>
      </w:divBdr>
    </w:div>
    <w:div w:id="1230001357">
      <w:bodyDiv w:val="1"/>
      <w:marLeft w:val="0"/>
      <w:marRight w:val="0"/>
      <w:marTop w:val="0"/>
      <w:marBottom w:val="0"/>
      <w:divBdr>
        <w:top w:val="none" w:sz="0" w:space="0" w:color="auto"/>
        <w:left w:val="none" w:sz="0" w:space="0" w:color="auto"/>
        <w:bottom w:val="none" w:sz="0" w:space="0" w:color="auto"/>
        <w:right w:val="none" w:sz="0" w:space="0" w:color="auto"/>
      </w:divBdr>
    </w:div>
    <w:div w:id="1230002403">
      <w:bodyDiv w:val="1"/>
      <w:marLeft w:val="0"/>
      <w:marRight w:val="0"/>
      <w:marTop w:val="0"/>
      <w:marBottom w:val="0"/>
      <w:divBdr>
        <w:top w:val="none" w:sz="0" w:space="0" w:color="auto"/>
        <w:left w:val="none" w:sz="0" w:space="0" w:color="auto"/>
        <w:bottom w:val="none" w:sz="0" w:space="0" w:color="auto"/>
        <w:right w:val="none" w:sz="0" w:space="0" w:color="auto"/>
      </w:divBdr>
    </w:div>
    <w:div w:id="1230070275">
      <w:bodyDiv w:val="1"/>
      <w:marLeft w:val="0"/>
      <w:marRight w:val="0"/>
      <w:marTop w:val="0"/>
      <w:marBottom w:val="0"/>
      <w:divBdr>
        <w:top w:val="none" w:sz="0" w:space="0" w:color="auto"/>
        <w:left w:val="none" w:sz="0" w:space="0" w:color="auto"/>
        <w:bottom w:val="none" w:sz="0" w:space="0" w:color="auto"/>
        <w:right w:val="none" w:sz="0" w:space="0" w:color="auto"/>
      </w:divBdr>
    </w:div>
    <w:div w:id="1230115935">
      <w:bodyDiv w:val="1"/>
      <w:marLeft w:val="0"/>
      <w:marRight w:val="0"/>
      <w:marTop w:val="0"/>
      <w:marBottom w:val="0"/>
      <w:divBdr>
        <w:top w:val="none" w:sz="0" w:space="0" w:color="auto"/>
        <w:left w:val="none" w:sz="0" w:space="0" w:color="auto"/>
        <w:bottom w:val="none" w:sz="0" w:space="0" w:color="auto"/>
        <w:right w:val="none" w:sz="0" w:space="0" w:color="auto"/>
      </w:divBdr>
    </w:div>
    <w:div w:id="1230117795">
      <w:bodyDiv w:val="1"/>
      <w:marLeft w:val="0"/>
      <w:marRight w:val="0"/>
      <w:marTop w:val="0"/>
      <w:marBottom w:val="0"/>
      <w:divBdr>
        <w:top w:val="none" w:sz="0" w:space="0" w:color="auto"/>
        <w:left w:val="none" w:sz="0" w:space="0" w:color="auto"/>
        <w:bottom w:val="none" w:sz="0" w:space="0" w:color="auto"/>
        <w:right w:val="none" w:sz="0" w:space="0" w:color="auto"/>
      </w:divBdr>
    </w:div>
    <w:div w:id="1230186420">
      <w:bodyDiv w:val="1"/>
      <w:marLeft w:val="0"/>
      <w:marRight w:val="0"/>
      <w:marTop w:val="0"/>
      <w:marBottom w:val="0"/>
      <w:divBdr>
        <w:top w:val="none" w:sz="0" w:space="0" w:color="auto"/>
        <w:left w:val="none" w:sz="0" w:space="0" w:color="auto"/>
        <w:bottom w:val="none" w:sz="0" w:space="0" w:color="auto"/>
        <w:right w:val="none" w:sz="0" w:space="0" w:color="auto"/>
      </w:divBdr>
    </w:div>
    <w:div w:id="1230265648">
      <w:bodyDiv w:val="1"/>
      <w:marLeft w:val="0"/>
      <w:marRight w:val="0"/>
      <w:marTop w:val="0"/>
      <w:marBottom w:val="0"/>
      <w:divBdr>
        <w:top w:val="none" w:sz="0" w:space="0" w:color="auto"/>
        <w:left w:val="none" w:sz="0" w:space="0" w:color="auto"/>
        <w:bottom w:val="none" w:sz="0" w:space="0" w:color="auto"/>
        <w:right w:val="none" w:sz="0" w:space="0" w:color="auto"/>
      </w:divBdr>
    </w:div>
    <w:div w:id="1230339304">
      <w:bodyDiv w:val="1"/>
      <w:marLeft w:val="0"/>
      <w:marRight w:val="0"/>
      <w:marTop w:val="0"/>
      <w:marBottom w:val="0"/>
      <w:divBdr>
        <w:top w:val="none" w:sz="0" w:space="0" w:color="auto"/>
        <w:left w:val="none" w:sz="0" w:space="0" w:color="auto"/>
        <w:bottom w:val="none" w:sz="0" w:space="0" w:color="auto"/>
        <w:right w:val="none" w:sz="0" w:space="0" w:color="auto"/>
      </w:divBdr>
    </w:div>
    <w:div w:id="1230385017">
      <w:bodyDiv w:val="1"/>
      <w:marLeft w:val="0"/>
      <w:marRight w:val="0"/>
      <w:marTop w:val="0"/>
      <w:marBottom w:val="0"/>
      <w:divBdr>
        <w:top w:val="none" w:sz="0" w:space="0" w:color="auto"/>
        <w:left w:val="none" w:sz="0" w:space="0" w:color="auto"/>
        <w:bottom w:val="none" w:sz="0" w:space="0" w:color="auto"/>
        <w:right w:val="none" w:sz="0" w:space="0" w:color="auto"/>
      </w:divBdr>
    </w:div>
    <w:div w:id="1230458102">
      <w:bodyDiv w:val="1"/>
      <w:marLeft w:val="0"/>
      <w:marRight w:val="0"/>
      <w:marTop w:val="0"/>
      <w:marBottom w:val="0"/>
      <w:divBdr>
        <w:top w:val="none" w:sz="0" w:space="0" w:color="auto"/>
        <w:left w:val="none" w:sz="0" w:space="0" w:color="auto"/>
        <w:bottom w:val="none" w:sz="0" w:space="0" w:color="auto"/>
        <w:right w:val="none" w:sz="0" w:space="0" w:color="auto"/>
      </w:divBdr>
    </w:div>
    <w:div w:id="1230462058">
      <w:bodyDiv w:val="1"/>
      <w:marLeft w:val="0"/>
      <w:marRight w:val="0"/>
      <w:marTop w:val="0"/>
      <w:marBottom w:val="0"/>
      <w:divBdr>
        <w:top w:val="none" w:sz="0" w:space="0" w:color="auto"/>
        <w:left w:val="none" w:sz="0" w:space="0" w:color="auto"/>
        <w:bottom w:val="none" w:sz="0" w:space="0" w:color="auto"/>
        <w:right w:val="none" w:sz="0" w:space="0" w:color="auto"/>
      </w:divBdr>
    </w:div>
    <w:div w:id="1230533842">
      <w:bodyDiv w:val="1"/>
      <w:marLeft w:val="0"/>
      <w:marRight w:val="0"/>
      <w:marTop w:val="0"/>
      <w:marBottom w:val="0"/>
      <w:divBdr>
        <w:top w:val="none" w:sz="0" w:space="0" w:color="auto"/>
        <w:left w:val="none" w:sz="0" w:space="0" w:color="auto"/>
        <w:bottom w:val="none" w:sz="0" w:space="0" w:color="auto"/>
        <w:right w:val="none" w:sz="0" w:space="0" w:color="auto"/>
      </w:divBdr>
    </w:div>
    <w:div w:id="1230648095">
      <w:bodyDiv w:val="1"/>
      <w:marLeft w:val="0"/>
      <w:marRight w:val="0"/>
      <w:marTop w:val="0"/>
      <w:marBottom w:val="0"/>
      <w:divBdr>
        <w:top w:val="none" w:sz="0" w:space="0" w:color="auto"/>
        <w:left w:val="none" w:sz="0" w:space="0" w:color="auto"/>
        <w:bottom w:val="none" w:sz="0" w:space="0" w:color="auto"/>
        <w:right w:val="none" w:sz="0" w:space="0" w:color="auto"/>
      </w:divBdr>
    </w:div>
    <w:div w:id="1230648559">
      <w:bodyDiv w:val="1"/>
      <w:marLeft w:val="0"/>
      <w:marRight w:val="0"/>
      <w:marTop w:val="0"/>
      <w:marBottom w:val="0"/>
      <w:divBdr>
        <w:top w:val="none" w:sz="0" w:space="0" w:color="auto"/>
        <w:left w:val="none" w:sz="0" w:space="0" w:color="auto"/>
        <w:bottom w:val="none" w:sz="0" w:space="0" w:color="auto"/>
        <w:right w:val="none" w:sz="0" w:space="0" w:color="auto"/>
      </w:divBdr>
    </w:div>
    <w:div w:id="1230654763">
      <w:bodyDiv w:val="1"/>
      <w:marLeft w:val="0"/>
      <w:marRight w:val="0"/>
      <w:marTop w:val="0"/>
      <w:marBottom w:val="0"/>
      <w:divBdr>
        <w:top w:val="none" w:sz="0" w:space="0" w:color="auto"/>
        <w:left w:val="none" w:sz="0" w:space="0" w:color="auto"/>
        <w:bottom w:val="none" w:sz="0" w:space="0" w:color="auto"/>
        <w:right w:val="none" w:sz="0" w:space="0" w:color="auto"/>
      </w:divBdr>
    </w:div>
    <w:div w:id="1230766276">
      <w:bodyDiv w:val="1"/>
      <w:marLeft w:val="0"/>
      <w:marRight w:val="0"/>
      <w:marTop w:val="0"/>
      <w:marBottom w:val="0"/>
      <w:divBdr>
        <w:top w:val="none" w:sz="0" w:space="0" w:color="auto"/>
        <w:left w:val="none" w:sz="0" w:space="0" w:color="auto"/>
        <w:bottom w:val="none" w:sz="0" w:space="0" w:color="auto"/>
        <w:right w:val="none" w:sz="0" w:space="0" w:color="auto"/>
      </w:divBdr>
    </w:div>
    <w:div w:id="1230771029">
      <w:bodyDiv w:val="1"/>
      <w:marLeft w:val="0"/>
      <w:marRight w:val="0"/>
      <w:marTop w:val="0"/>
      <w:marBottom w:val="0"/>
      <w:divBdr>
        <w:top w:val="none" w:sz="0" w:space="0" w:color="auto"/>
        <w:left w:val="none" w:sz="0" w:space="0" w:color="auto"/>
        <w:bottom w:val="none" w:sz="0" w:space="0" w:color="auto"/>
        <w:right w:val="none" w:sz="0" w:space="0" w:color="auto"/>
      </w:divBdr>
    </w:div>
    <w:div w:id="1230775590">
      <w:bodyDiv w:val="1"/>
      <w:marLeft w:val="0"/>
      <w:marRight w:val="0"/>
      <w:marTop w:val="0"/>
      <w:marBottom w:val="0"/>
      <w:divBdr>
        <w:top w:val="none" w:sz="0" w:space="0" w:color="auto"/>
        <w:left w:val="none" w:sz="0" w:space="0" w:color="auto"/>
        <w:bottom w:val="none" w:sz="0" w:space="0" w:color="auto"/>
        <w:right w:val="none" w:sz="0" w:space="0" w:color="auto"/>
      </w:divBdr>
    </w:div>
    <w:div w:id="1230849681">
      <w:bodyDiv w:val="1"/>
      <w:marLeft w:val="0"/>
      <w:marRight w:val="0"/>
      <w:marTop w:val="0"/>
      <w:marBottom w:val="0"/>
      <w:divBdr>
        <w:top w:val="none" w:sz="0" w:space="0" w:color="auto"/>
        <w:left w:val="none" w:sz="0" w:space="0" w:color="auto"/>
        <w:bottom w:val="none" w:sz="0" w:space="0" w:color="auto"/>
        <w:right w:val="none" w:sz="0" w:space="0" w:color="auto"/>
      </w:divBdr>
    </w:div>
    <w:div w:id="1230850998">
      <w:bodyDiv w:val="1"/>
      <w:marLeft w:val="0"/>
      <w:marRight w:val="0"/>
      <w:marTop w:val="0"/>
      <w:marBottom w:val="0"/>
      <w:divBdr>
        <w:top w:val="none" w:sz="0" w:space="0" w:color="auto"/>
        <w:left w:val="none" w:sz="0" w:space="0" w:color="auto"/>
        <w:bottom w:val="none" w:sz="0" w:space="0" w:color="auto"/>
        <w:right w:val="none" w:sz="0" w:space="0" w:color="auto"/>
      </w:divBdr>
    </w:div>
    <w:div w:id="1230963315">
      <w:bodyDiv w:val="1"/>
      <w:marLeft w:val="0"/>
      <w:marRight w:val="0"/>
      <w:marTop w:val="0"/>
      <w:marBottom w:val="0"/>
      <w:divBdr>
        <w:top w:val="none" w:sz="0" w:space="0" w:color="auto"/>
        <w:left w:val="none" w:sz="0" w:space="0" w:color="auto"/>
        <w:bottom w:val="none" w:sz="0" w:space="0" w:color="auto"/>
        <w:right w:val="none" w:sz="0" w:space="0" w:color="auto"/>
      </w:divBdr>
    </w:div>
    <w:div w:id="1230992265">
      <w:bodyDiv w:val="1"/>
      <w:marLeft w:val="0"/>
      <w:marRight w:val="0"/>
      <w:marTop w:val="0"/>
      <w:marBottom w:val="0"/>
      <w:divBdr>
        <w:top w:val="none" w:sz="0" w:space="0" w:color="auto"/>
        <w:left w:val="none" w:sz="0" w:space="0" w:color="auto"/>
        <w:bottom w:val="none" w:sz="0" w:space="0" w:color="auto"/>
        <w:right w:val="none" w:sz="0" w:space="0" w:color="auto"/>
      </w:divBdr>
    </w:div>
    <w:div w:id="1231035727">
      <w:bodyDiv w:val="1"/>
      <w:marLeft w:val="0"/>
      <w:marRight w:val="0"/>
      <w:marTop w:val="0"/>
      <w:marBottom w:val="0"/>
      <w:divBdr>
        <w:top w:val="none" w:sz="0" w:space="0" w:color="auto"/>
        <w:left w:val="none" w:sz="0" w:space="0" w:color="auto"/>
        <w:bottom w:val="none" w:sz="0" w:space="0" w:color="auto"/>
        <w:right w:val="none" w:sz="0" w:space="0" w:color="auto"/>
      </w:divBdr>
    </w:div>
    <w:div w:id="1231110637">
      <w:bodyDiv w:val="1"/>
      <w:marLeft w:val="0"/>
      <w:marRight w:val="0"/>
      <w:marTop w:val="0"/>
      <w:marBottom w:val="0"/>
      <w:divBdr>
        <w:top w:val="none" w:sz="0" w:space="0" w:color="auto"/>
        <w:left w:val="none" w:sz="0" w:space="0" w:color="auto"/>
        <w:bottom w:val="none" w:sz="0" w:space="0" w:color="auto"/>
        <w:right w:val="none" w:sz="0" w:space="0" w:color="auto"/>
      </w:divBdr>
    </w:div>
    <w:div w:id="1231112197">
      <w:bodyDiv w:val="1"/>
      <w:marLeft w:val="0"/>
      <w:marRight w:val="0"/>
      <w:marTop w:val="0"/>
      <w:marBottom w:val="0"/>
      <w:divBdr>
        <w:top w:val="none" w:sz="0" w:space="0" w:color="auto"/>
        <w:left w:val="none" w:sz="0" w:space="0" w:color="auto"/>
        <w:bottom w:val="none" w:sz="0" w:space="0" w:color="auto"/>
        <w:right w:val="none" w:sz="0" w:space="0" w:color="auto"/>
      </w:divBdr>
    </w:div>
    <w:div w:id="1231114310">
      <w:bodyDiv w:val="1"/>
      <w:marLeft w:val="0"/>
      <w:marRight w:val="0"/>
      <w:marTop w:val="0"/>
      <w:marBottom w:val="0"/>
      <w:divBdr>
        <w:top w:val="none" w:sz="0" w:space="0" w:color="auto"/>
        <w:left w:val="none" w:sz="0" w:space="0" w:color="auto"/>
        <w:bottom w:val="none" w:sz="0" w:space="0" w:color="auto"/>
        <w:right w:val="none" w:sz="0" w:space="0" w:color="auto"/>
      </w:divBdr>
    </w:div>
    <w:div w:id="1231159644">
      <w:bodyDiv w:val="1"/>
      <w:marLeft w:val="0"/>
      <w:marRight w:val="0"/>
      <w:marTop w:val="0"/>
      <w:marBottom w:val="0"/>
      <w:divBdr>
        <w:top w:val="none" w:sz="0" w:space="0" w:color="auto"/>
        <w:left w:val="none" w:sz="0" w:space="0" w:color="auto"/>
        <w:bottom w:val="none" w:sz="0" w:space="0" w:color="auto"/>
        <w:right w:val="none" w:sz="0" w:space="0" w:color="auto"/>
      </w:divBdr>
    </w:div>
    <w:div w:id="1231190518">
      <w:bodyDiv w:val="1"/>
      <w:marLeft w:val="0"/>
      <w:marRight w:val="0"/>
      <w:marTop w:val="0"/>
      <w:marBottom w:val="0"/>
      <w:divBdr>
        <w:top w:val="none" w:sz="0" w:space="0" w:color="auto"/>
        <w:left w:val="none" w:sz="0" w:space="0" w:color="auto"/>
        <w:bottom w:val="none" w:sz="0" w:space="0" w:color="auto"/>
        <w:right w:val="none" w:sz="0" w:space="0" w:color="auto"/>
      </w:divBdr>
    </w:div>
    <w:div w:id="1231230535">
      <w:bodyDiv w:val="1"/>
      <w:marLeft w:val="0"/>
      <w:marRight w:val="0"/>
      <w:marTop w:val="0"/>
      <w:marBottom w:val="0"/>
      <w:divBdr>
        <w:top w:val="none" w:sz="0" w:space="0" w:color="auto"/>
        <w:left w:val="none" w:sz="0" w:space="0" w:color="auto"/>
        <w:bottom w:val="none" w:sz="0" w:space="0" w:color="auto"/>
        <w:right w:val="none" w:sz="0" w:space="0" w:color="auto"/>
      </w:divBdr>
    </w:div>
    <w:div w:id="1231232632">
      <w:bodyDiv w:val="1"/>
      <w:marLeft w:val="0"/>
      <w:marRight w:val="0"/>
      <w:marTop w:val="0"/>
      <w:marBottom w:val="0"/>
      <w:divBdr>
        <w:top w:val="none" w:sz="0" w:space="0" w:color="auto"/>
        <w:left w:val="none" w:sz="0" w:space="0" w:color="auto"/>
        <w:bottom w:val="none" w:sz="0" w:space="0" w:color="auto"/>
        <w:right w:val="none" w:sz="0" w:space="0" w:color="auto"/>
      </w:divBdr>
    </w:div>
    <w:div w:id="1231233476">
      <w:bodyDiv w:val="1"/>
      <w:marLeft w:val="0"/>
      <w:marRight w:val="0"/>
      <w:marTop w:val="0"/>
      <w:marBottom w:val="0"/>
      <w:divBdr>
        <w:top w:val="none" w:sz="0" w:space="0" w:color="auto"/>
        <w:left w:val="none" w:sz="0" w:space="0" w:color="auto"/>
        <w:bottom w:val="none" w:sz="0" w:space="0" w:color="auto"/>
        <w:right w:val="none" w:sz="0" w:space="0" w:color="auto"/>
      </w:divBdr>
    </w:div>
    <w:div w:id="1231312817">
      <w:bodyDiv w:val="1"/>
      <w:marLeft w:val="0"/>
      <w:marRight w:val="0"/>
      <w:marTop w:val="0"/>
      <w:marBottom w:val="0"/>
      <w:divBdr>
        <w:top w:val="none" w:sz="0" w:space="0" w:color="auto"/>
        <w:left w:val="none" w:sz="0" w:space="0" w:color="auto"/>
        <w:bottom w:val="none" w:sz="0" w:space="0" w:color="auto"/>
        <w:right w:val="none" w:sz="0" w:space="0" w:color="auto"/>
      </w:divBdr>
    </w:div>
    <w:div w:id="1231386188">
      <w:bodyDiv w:val="1"/>
      <w:marLeft w:val="0"/>
      <w:marRight w:val="0"/>
      <w:marTop w:val="0"/>
      <w:marBottom w:val="0"/>
      <w:divBdr>
        <w:top w:val="none" w:sz="0" w:space="0" w:color="auto"/>
        <w:left w:val="none" w:sz="0" w:space="0" w:color="auto"/>
        <w:bottom w:val="none" w:sz="0" w:space="0" w:color="auto"/>
        <w:right w:val="none" w:sz="0" w:space="0" w:color="auto"/>
      </w:divBdr>
    </w:div>
    <w:div w:id="1231426496">
      <w:bodyDiv w:val="1"/>
      <w:marLeft w:val="0"/>
      <w:marRight w:val="0"/>
      <w:marTop w:val="0"/>
      <w:marBottom w:val="0"/>
      <w:divBdr>
        <w:top w:val="none" w:sz="0" w:space="0" w:color="auto"/>
        <w:left w:val="none" w:sz="0" w:space="0" w:color="auto"/>
        <w:bottom w:val="none" w:sz="0" w:space="0" w:color="auto"/>
        <w:right w:val="none" w:sz="0" w:space="0" w:color="auto"/>
      </w:divBdr>
    </w:div>
    <w:div w:id="1231497559">
      <w:bodyDiv w:val="1"/>
      <w:marLeft w:val="0"/>
      <w:marRight w:val="0"/>
      <w:marTop w:val="0"/>
      <w:marBottom w:val="0"/>
      <w:divBdr>
        <w:top w:val="none" w:sz="0" w:space="0" w:color="auto"/>
        <w:left w:val="none" w:sz="0" w:space="0" w:color="auto"/>
        <w:bottom w:val="none" w:sz="0" w:space="0" w:color="auto"/>
        <w:right w:val="none" w:sz="0" w:space="0" w:color="auto"/>
      </w:divBdr>
    </w:div>
    <w:div w:id="1231576683">
      <w:bodyDiv w:val="1"/>
      <w:marLeft w:val="0"/>
      <w:marRight w:val="0"/>
      <w:marTop w:val="0"/>
      <w:marBottom w:val="0"/>
      <w:divBdr>
        <w:top w:val="none" w:sz="0" w:space="0" w:color="auto"/>
        <w:left w:val="none" w:sz="0" w:space="0" w:color="auto"/>
        <w:bottom w:val="none" w:sz="0" w:space="0" w:color="auto"/>
        <w:right w:val="none" w:sz="0" w:space="0" w:color="auto"/>
      </w:divBdr>
    </w:div>
    <w:div w:id="1231579905">
      <w:bodyDiv w:val="1"/>
      <w:marLeft w:val="0"/>
      <w:marRight w:val="0"/>
      <w:marTop w:val="0"/>
      <w:marBottom w:val="0"/>
      <w:divBdr>
        <w:top w:val="none" w:sz="0" w:space="0" w:color="auto"/>
        <w:left w:val="none" w:sz="0" w:space="0" w:color="auto"/>
        <w:bottom w:val="none" w:sz="0" w:space="0" w:color="auto"/>
        <w:right w:val="none" w:sz="0" w:space="0" w:color="auto"/>
      </w:divBdr>
    </w:div>
    <w:div w:id="1231618122">
      <w:bodyDiv w:val="1"/>
      <w:marLeft w:val="0"/>
      <w:marRight w:val="0"/>
      <w:marTop w:val="0"/>
      <w:marBottom w:val="0"/>
      <w:divBdr>
        <w:top w:val="none" w:sz="0" w:space="0" w:color="auto"/>
        <w:left w:val="none" w:sz="0" w:space="0" w:color="auto"/>
        <w:bottom w:val="none" w:sz="0" w:space="0" w:color="auto"/>
        <w:right w:val="none" w:sz="0" w:space="0" w:color="auto"/>
      </w:divBdr>
    </w:div>
    <w:div w:id="1231622744">
      <w:bodyDiv w:val="1"/>
      <w:marLeft w:val="0"/>
      <w:marRight w:val="0"/>
      <w:marTop w:val="0"/>
      <w:marBottom w:val="0"/>
      <w:divBdr>
        <w:top w:val="none" w:sz="0" w:space="0" w:color="auto"/>
        <w:left w:val="none" w:sz="0" w:space="0" w:color="auto"/>
        <w:bottom w:val="none" w:sz="0" w:space="0" w:color="auto"/>
        <w:right w:val="none" w:sz="0" w:space="0" w:color="auto"/>
      </w:divBdr>
    </w:div>
    <w:div w:id="1231647335">
      <w:bodyDiv w:val="1"/>
      <w:marLeft w:val="0"/>
      <w:marRight w:val="0"/>
      <w:marTop w:val="0"/>
      <w:marBottom w:val="0"/>
      <w:divBdr>
        <w:top w:val="none" w:sz="0" w:space="0" w:color="auto"/>
        <w:left w:val="none" w:sz="0" w:space="0" w:color="auto"/>
        <w:bottom w:val="none" w:sz="0" w:space="0" w:color="auto"/>
        <w:right w:val="none" w:sz="0" w:space="0" w:color="auto"/>
      </w:divBdr>
    </w:div>
    <w:div w:id="1231649641">
      <w:bodyDiv w:val="1"/>
      <w:marLeft w:val="0"/>
      <w:marRight w:val="0"/>
      <w:marTop w:val="0"/>
      <w:marBottom w:val="0"/>
      <w:divBdr>
        <w:top w:val="none" w:sz="0" w:space="0" w:color="auto"/>
        <w:left w:val="none" w:sz="0" w:space="0" w:color="auto"/>
        <w:bottom w:val="none" w:sz="0" w:space="0" w:color="auto"/>
        <w:right w:val="none" w:sz="0" w:space="0" w:color="auto"/>
      </w:divBdr>
    </w:div>
    <w:div w:id="1231690339">
      <w:bodyDiv w:val="1"/>
      <w:marLeft w:val="0"/>
      <w:marRight w:val="0"/>
      <w:marTop w:val="0"/>
      <w:marBottom w:val="0"/>
      <w:divBdr>
        <w:top w:val="none" w:sz="0" w:space="0" w:color="auto"/>
        <w:left w:val="none" w:sz="0" w:space="0" w:color="auto"/>
        <w:bottom w:val="none" w:sz="0" w:space="0" w:color="auto"/>
        <w:right w:val="none" w:sz="0" w:space="0" w:color="auto"/>
      </w:divBdr>
    </w:div>
    <w:div w:id="1231690604">
      <w:bodyDiv w:val="1"/>
      <w:marLeft w:val="0"/>
      <w:marRight w:val="0"/>
      <w:marTop w:val="0"/>
      <w:marBottom w:val="0"/>
      <w:divBdr>
        <w:top w:val="none" w:sz="0" w:space="0" w:color="auto"/>
        <w:left w:val="none" w:sz="0" w:space="0" w:color="auto"/>
        <w:bottom w:val="none" w:sz="0" w:space="0" w:color="auto"/>
        <w:right w:val="none" w:sz="0" w:space="0" w:color="auto"/>
      </w:divBdr>
    </w:div>
    <w:div w:id="1231768830">
      <w:bodyDiv w:val="1"/>
      <w:marLeft w:val="0"/>
      <w:marRight w:val="0"/>
      <w:marTop w:val="0"/>
      <w:marBottom w:val="0"/>
      <w:divBdr>
        <w:top w:val="none" w:sz="0" w:space="0" w:color="auto"/>
        <w:left w:val="none" w:sz="0" w:space="0" w:color="auto"/>
        <w:bottom w:val="none" w:sz="0" w:space="0" w:color="auto"/>
        <w:right w:val="none" w:sz="0" w:space="0" w:color="auto"/>
      </w:divBdr>
    </w:div>
    <w:div w:id="1231843179">
      <w:bodyDiv w:val="1"/>
      <w:marLeft w:val="0"/>
      <w:marRight w:val="0"/>
      <w:marTop w:val="0"/>
      <w:marBottom w:val="0"/>
      <w:divBdr>
        <w:top w:val="none" w:sz="0" w:space="0" w:color="auto"/>
        <w:left w:val="none" w:sz="0" w:space="0" w:color="auto"/>
        <w:bottom w:val="none" w:sz="0" w:space="0" w:color="auto"/>
        <w:right w:val="none" w:sz="0" w:space="0" w:color="auto"/>
      </w:divBdr>
    </w:div>
    <w:div w:id="1231883324">
      <w:bodyDiv w:val="1"/>
      <w:marLeft w:val="0"/>
      <w:marRight w:val="0"/>
      <w:marTop w:val="0"/>
      <w:marBottom w:val="0"/>
      <w:divBdr>
        <w:top w:val="none" w:sz="0" w:space="0" w:color="auto"/>
        <w:left w:val="none" w:sz="0" w:space="0" w:color="auto"/>
        <w:bottom w:val="none" w:sz="0" w:space="0" w:color="auto"/>
        <w:right w:val="none" w:sz="0" w:space="0" w:color="auto"/>
      </w:divBdr>
    </w:div>
    <w:div w:id="1231889860">
      <w:bodyDiv w:val="1"/>
      <w:marLeft w:val="0"/>
      <w:marRight w:val="0"/>
      <w:marTop w:val="0"/>
      <w:marBottom w:val="0"/>
      <w:divBdr>
        <w:top w:val="none" w:sz="0" w:space="0" w:color="auto"/>
        <w:left w:val="none" w:sz="0" w:space="0" w:color="auto"/>
        <w:bottom w:val="none" w:sz="0" w:space="0" w:color="auto"/>
        <w:right w:val="none" w:sz="0" w:space="0" w:color="auto"/>
      </w:divBdr>
    </w:div>
    <w:div w:id="1231892456">
      <w:bodyDiv w:val="1"/>
      <w:marLeft w:val="0"/>
      <w:marRight w:val="0"/>
      <w:marTop w:val="0"/>
      <w:marBottom w:val="0"/>
      <w:divBdr>
        <w:top w:val="none" w:sz="0" w:space="0" w:color="auto"/>
        <w:left w:val="none" w:sz="0" w:space="0" w:color="auto"/>
        <w:bottom w:val="none" w:sz="0" w:space="0" w:color="auto"/>
        <w:right w:val="none" w:sz="0" w:space="0" w:color="auto"/>
      </w:divBdr>
    </w:div>
    <w:div w:id="1232035808">
      <w:bodyDiv w:val="1"/>
      <w:marLeft w:val="0"/>
      <w:marRight w:val="0"/>
      <w:marTop w:val="0"/>
      <w:marBottom w:val="0"/>
      <w:divBdr>
        <w:top w:val="none" w:sz="0" w:space="0" w:color="auto"/>
        <w:left w:val="none" w:sz="0" w:space="0" w:color="auto"/>
        <w:bottom w:val="none" w:sz="0" w:space="0" w:color="auto"/>
        <w:right w:val="none" w:sz="0" w:space="0" w:color="auto"/>
      </w:divBdr>
    </w:div>
    <w:div w:id="1232038582">
      <w:bodyDiv w:val="1"/>
      <w:marLeft w:val="0"/>
      <w:marRight w:val="0"/>
      <w:marTop w:val="0"/>
      <w:marBottom w:val="0"/>
      <w:divBdr>
        <w:top w:val="none" w:sz="0" w:space="0" w:color="auto"/>
        <w:left w:val="none" w:sz="0" w:space="0" w:color="auto"/>
        <w:bottom w:val="none" w:sz="0" w:space="0" w:color="auto"/>
        <w:right w:val="none" w:sz="0" w:space="0" w:color="auto"/>
      </w:divBdr>
    </w:div>
    <w:div w:id="1232039403">
      <w:bodyDiv w:val="1"/>
      <w:marLeft w:val="0"/>
      <w:marRight w:val="0"/>
      <w:marTop w:val="0"/>
      <w:marBottom w:val="0"/>
      <w:divBdr>
        <w:top w:val="none" w:sz="0" w:space="0" w:color="auto"/>
        <w:left w:val="none" w:sz="0" w:space="0" w:color="auto"/>
        <w:bottom w:val="none" w:sz="0" w:space="0" w:color="auto"/>
        <w:right w:val="none" w:sz="0" w:space="0" w:color="auto"/>
      </w:divBdr>
    </w:div>
    <w:div w:id="1232042499">
      <w:bodyDiv w:val="1"/>
      <w:marLeft w:val="0"/>
      <w:marRight w:val="0"/>
      <w:marTop w:val="0"/>
      <w:marBottom w:val="0"/>
      <w:divBdr>
        <w:top w:val="none" w:sz="0" w:space="0" w:color="auto"/>
        <w:left w:val="none" w:sz="0" w:space="0" w:color="auto"/>
        <w:bottom w:val="none" w:sz="0" w:space="0" w:color="auto"/>
        <w:right w:val="none" w:sz="0" w:space="0" w:color="auto"/>
      </w:divBdr>
    </w:div>
    <w:div w:id="1232043450">
      <w:bodyDiv w:val="1"/>
      <w:marLeft w:val="0"/>
      <w:marRight w:val="0"/>
      <w:marTop w:val="0"/>
      <w:marBottom w:val="0"/>
      <w:divBdr>
        <w:top w:val="none" w:sz="0" w:space="0" w:color="auto"/>
        <w:left w:val="none" w:sz="0" w:space="0" w:color="auto"/>
        <w:bottom w:val="none" w:sz="0" w:space="0" w:color="auto"/>
        <w:right w:val="none" w:sz="0" w:space="0" w:color="auto"/>
      </w:divBdr>
    </w:div>
    <w:div w:id="1232158123">
      <w:bodyDiv w:val="1"/>
      <w:marLeft w:val="0"/>
      <w:marRight w:val="0"/>
      <w:marTop w:val="0"/>
      <w:marBottom w:val="0"/>
      <w:divBdr>
        <w:top w:val="none" w:sz="0" w:space="0" w:color="auto"/>
        <w:left w:val="none" w:sz="0" w:space="0" w:color="auto"/>
        <w:bottom w:val="none" w:sz="0" w:space="0" w:color="auto"/>
        <w:right w:val="none" w:sz="0" w:space="0" w:color="auto"/>
      </w:divBdr>
    </w:div>
    <w:div w:id="1232233696">
      <w:bodyDiv w:val="1"/>
      <w:marLeft w:val="0"/>
      <w:marRight w:val="0"/>
      <w:marTop w:val="0"/>
      <w:marBottom w:val="0"/>
      <w:divBdr>
        <w:top w:val="none" w:sz="0" w:space="0" w:color="auto"/>
        <w:left w:val="none" w:sz="0" w:space="0" w:color="auto"/>
        <w:bottom w:val="none" w:sz="0" w:space="0" w:color="auto"/>
        <w:right w:val="none" w:sz="0" w:space="0" w:color="auto"/>
      </w:divBdr>
    </w:div>
    <w:div w:id="1232236579">
      <w:bodyDiv w:val="1"/>
      <w:marLeft w:val="0"/>
      <w:marRight w:val="0"/>
      <w:marTop w:val="0"/>
      <w:marBottom w:val="0"/>
      <w:divBdr>
        <w:top w:val="none" w:sz="0" w:space="0" w:color="auto"/>
        <w:left w:val="none" w:sz="0" w:space="0" w:color="auto"/>
        <w:bottom w:val="none" w:sz="0" w:space="0" w:color="auto"/>
        <w:right w:val="none" w:sz="0" w:space="0" w:color="auto"/>
      </w:divBdr>
    </w:div>
    <w:div w:id="1232302780">
      <w:bodyDiv w:val="1"/>
      <w:marLeft w:val="0"/>
      <w:marRight w:val="0"/>
      <w:marTop w:val="0"/>
      <w:marBottom w:val="0"/>
      <w:divBdr>
        <w:top w:val="none" w:sz="0" w:space="0" w:color="auto"/>
        <w:left w:val="none" w:sz="0" w:space="0" w:color="auto"/>
        <w:bottom w:val="none" w:sz="0" w:space="0" w:color="auto"/>
        <w:right w:val="none" w:sz="0" w:space="0" w:color="auto"/>
      </w:divBdr>
    </w:div>
    <w:div w:id="1232423374">
      <w:bodyDiv w:val="1"/>
      <w:marLeft w:val="0"/>
      <w:marRight w:val="0"/>
      <w:marTop w:val="0"/>
      <w:marBottom w:val="0"/>
      <w:divBdr>
        <w:top w:val="none" w:sz="0" w:space="0" w:color="auto"/>
        <w:left w:val="none" w:sz="0" w:space="0" w:color="auto"/>
        <w:bottom w:val="none" w:sz="0" w:space="0" w:color="auto"/>
        <w:right w:val="none" w:sz="0" w:space="0" w:color="auto"/>
      </w:divBdr>
    </w:div>
    <w:div w:id="1232425719">
      <w:bodyDiv w:val="1"/>
      <w:marLeft w:val="0"/>
      <w:marRight w:val="0"/>
      <w:marTop w:val="0"/>
      <w:marBottom w:val="0"/>
      <w:divBdr>
        <w:top w:val="none" w:sz="0" w:space="0" w:color="auto"/>
        <w:left w:val="none" w:sz="0" w:space="0" w:color="auto"/>
        <w:bottom w:val="none" w:sz="0" w:space="0" w:color="auto"/>
        <w:right w:val="none" w:sz="0" w:space="0" w:color="auto"/>
      </w:divBdr>
    </w:div>
    <w:div w:id="1232542509">
      <w:bodyDiv w:val="1"/>
      <w:marLeft w:val="0"/>
      <w:marRight w:val="0"/>
      <w:marTop w:val="0"/>
      <w:marBottom w:val="0"/>
      <w:divBdr>
        <w:top w:val="none" w:sz="0" w:space="0" w:color="auto"/>
        <w:left w:val="none" w:sz="0" w:space="0" w:color="auto"/>
        <w:bottom w:val="none" w:sz="0" w:space="0" w:color="auto"/>
        <w:right w:val="none" w:sz="0" w:space="0" w:color="auto"/>
      </w:divBdr>
    </w:div>
    <w:div w:id="1232546072">
      <w:bodyDiv w:val="1"/>
      <w:marLeft w:val="0"/>
      <w:marRight w:val="0"/>
      <w:marTop w:val="0"/>
      <w:marBottom w:val="0"/>
      <w:divBdr>
        <w:top w:val="none" w:sz="0" w:space="0" w:color="auto"/>
        <w:left w:val="none" w:sz="0" w:space="0" w:color="auto"/>
        <w:bottom w:val="none" w:sz="0" w:space="0" w:color="auto"/>
        <w:right w:val="none" w:sz="0" w:space="0" w:color="auto"/>
      </w:divBdr>
    </w:div>
    <w:div w:id="1232617353">
      <w:bodyDiv w:val="1"/>
      <w:marLeft w:val="0"/>
      <w:marRight w:val="0"/>
      <w:marTop w:val="0"/>
      <w:marBottom w:val="0"/>
      <w:divBdr>
        <w:top w:val="none" w:sz="0" w:space="0" w:color="auto"/>
        <w:left w:val="none" w:sz="0" w:space="0" w:color="auto"/>
        <w:bottom w:val="none" w:sz="0" w:space="0" w:color="auto"/>
        <w:right w:val="none" w:sz="0" w:space="0" w:color="auto"/>
      </w:divBdr>
    </w:div>
    <w:div w:id="1232619351">
      <w:bodyDiv w:val="1"/>
      <w:marLeft w:val="0"/>
      <w:marRight w:val="0"/>
      <w:marTop w:val="0"/>
      <w:marBottom w:val="0"/>
      <w:divBdr>
        <w:top w:val="none" w:sz="0" w:space="0" w:color="auto"/>
        <w:left w:val="none" w:sz="0" w:space="0" w:color="auto"/>
        <w:bottom w:val="none" w:sz="0" w:space="0" w:color="auto"/>
        <w:right w:val="none" w:sz="0" w:space="0" w:color="auto"/>
      </w:divBdr>
    </w:div>
    <w:div w:id="1232690288">
      <w:bodyDiv w:val="1"/>
      <w:marLeft w:val="0"/>
      <w:marRight w:val="0"/>
      <w:marTop w:val="0"/>
      <w:marBottom w:val="0"/>
      <w:divBdr>
        <w:top w:val="none" w:sz="0" w:space="0" w:color="auto"/>
        <w:left w:val="none" w:sz="0" w:space="0" w:color="auto"/>
        <w:bottom w:val="none" w:sz="0" w:space="0" w:color="auto"/>
        <w:right w:val="none" w:sz="0" w:space="0" w:color="auto"/>
      </w:divBdr>
    </w:div>
    <w:div w:id="1232690589">
      <w:bodyDiv w:val="1"/>
      <w:marLeft w:val="0"/>
      <w:marRight w:val="0"/>
      <w:marTop w:val="0"/>
      <w:marBottom w:val="0"/>
      <w:divBdr>
        <w:top w:val="none" w:sz="0" w:space="0" w:color="auto"/>
        <w:left w:val="none" w:sz="0" w:space="0" w:color="auto"/>
        <w:bottom w:val="none" w:sz="0" w:space="0" w:color="auto"/>
        <w:right w:val="none" w:sz="0" w:space="0" w:color="auto"/>
      </w:divBdr>
    </w:div>
    <w:div w:id="1232695446">
      <w:bodyDiv w:val="1"/>
      <w:marLeft w:val="0"/>
      <w:marRight w:val="0"/>
      <w:marTop w:val="0"/>
      <w:marBottom w:val="0"/>
      <w:divBdr>
        <w:top w:val="none" w:sz="0" w:space="0" w:color="auto"/>
        <w:left w:val="none" w:sz="0" w:space="0" w:color="auto"/>
        <w:bottom w:val="none" w:sz="0" w:space="0" w:color="auto"/>
        <w:right w:val="none" w:sz="0" w:space="0" w:color="auto"/>
      </w:divBdr>
    </w:div>
    <w:div w:id="1232732236">
      <w:bodyDiv w:val="1"/>
      <w:marLeft w:val="0"/>
      <w:marRight w:val="0"/>
      <w:marTop w:val="0"/>
      <w:marBottom w:val="0"/>
      <w:divBdr>
        <w:top w:val="none" w:sz="0" w:space="0" w:color="auto"/>
        <w:left w:val="none" w:sz="0" w:space="0" w:color="auto"/>
        <w:bottom w:val="none" w:sz="0" w:space="0" w:color="auto"/>
        <w:right w:val="none" w:sz="0" w:space="0" w:color="auto"/>
      </w:divBdr>
    </w:div>
    <w:div w:id="1232735959">
      <w:bodyDiv w:val="1"/>
      <w:marLeft w:val="0"/>
      <w:marRight w:val="0"/>
      <w:marTop w:val="0"/>
      <w:marBottom w:val="0"/>
      <w:divBdr>
        <w:top w:val="none" w:sz="0" w:space="0" w:color="auto"/>
        <w:left w:val="none" w:sz="0" w:space="0" w:color="auto"/>
        <w:bottom w:val="none" w:sz="0" w:space="0" w:color="auto"/>
        <w:right w:val="none" w:sz="0" w:space="0" w:color="auto"/>
      </w:divBdr>
    </w:div>
    <w:div w:id="1232736480">
      <w:bodyDiv w:val="1"/>
      <w:marLeft w:val="0"/>
      <w:marRight w:val="0"/>
      <w:marTop w:val="0"/>
      <w:marBottom w:val="0"/>
      <w:divBdr>
        <w:top w:val="none" w:sz="0" w:space="0" w:color="auto"/>
        <w:left w:val="none" w:sz="0" w:space="0" w:color="auto"/>
        <w:bottom w:val="none" w:sz="0" w:space="0" w:color="auto"/>
        <w:right w:val="none" w:sz="0" w:space="0" w:color="auto"/>
      </w:divBdr>
    </w:div>
    <w:div w:id="1232764677">
      <w:bodyDiv w:val="1"/>
      <w:marLeft w:val="0"/>
      <w:marRight w:val="0"/>
      <w:marTop w:val="0"/>
      <w:marBottom w:val="0"/>
      <w:divBdr>
        <w:top w:val="none" w:sz="0" w:space="0" w:color="auto"/>
        <w:left w:val="none" w:sz="0" w:space="0" w:color="auto"/>
        <w:bottom w:val="none" w:sz="0" w:space="0" w:color="auto"/>
        <w:right w:val="none" w:sz="0" w:space="0" w:color="auto"/>
      </w:divBdr>
    </w:div>
    <w:div w:id="1232808184">
      <w:bodyDiv w:val="1"/>
      <w:marLeft w:val="0"/>
      <w:marRight w:val="0"/>
      <w:marTop w:val="0"/>
      <w:marBottom w:val="0"/>
      <w:divBdr>
        <w:top w:val="none" w:sz="0" w:space="0" w:color="auto"/>
        <w:left w:val="none" w:sz="0" w:space="0" w:color="auto"/>
        <w:bottom w:val="none" w:sz="0" w:space="0" w:color="auto"/>
        <w:right w:val="none" w:sz="0" w:space="0" w:color="auto"/>
      </w:divBdr>
    </w:div>
    <w:div w:id="1232809017">
      <w:bodyDiv w:val="1"/>
      <w:marLeft w:val="0"/>
      <w:marRight w:val="0"/>
      <w:marTop w:val="0"/>
      <w:marBottom w:val="0"/>
      <w:divBdr>
        <w:top w:val="none" w:sz="0" w:space="0" w:color="auto"/>
        <w:left w:val="none" w:sz="0" w:space="0" w:color="auto"/>
        <w:bottom w:val="none" w:sz="0" w:space="0" w:color="auto"/>
        <w:right w:val="none" w:sz="0" w:space="0" w:color="auto"/>
      </w:divBdr>
    </w:div>
    <w:div w:id="1232930206">
      <w:bodyDiv w:val="1"/>
      <w:marLeft w:val="0"/>
      <w:marRight w:val="0"/>
      <w:marTop w:val="0"/>
      <w:marBottom w:val="0"/>
      <w:divBdr>
        <w:top w:val="none" w:sz="0" w:space="0" w:color="auto"/>
        <w:left w:val="none" w:sz="0" w:space="0" w:color="auto"/>
        <w:bottom w:val="none" w:sz="0" w:space="0" w:color="auto"/>
        <w:right w:val="none" w:sz="0" w:space="0" w:color="auto"/>
      </w:divBdr>
    </w:div>
    <w:div w:id="1232933504">
      <w:bodyDiv w:val="1"/>
      <w:marLeft w:val="0"/>
      <w:marRight w:val="0"/>
      <w:marTop w:val="0"/>
      <w:marBottom w:val="0"/>
      <w:divBdr>
        <w:top w:val="none" w:sz="0" w:space="0" w:color="auto"/>
        <w:left w:val="none" w:sz="0" w:space="0" w:color="auto"/>
        <w:bottom w:val="none" w:sz="0" w:space="0" w:color="auto"/>
        <w:right w:val="none" w:sz="0" w:space="0" w:color="auto"/>
      </w:divBdr>
    </w:div>
    <w:div w:id="1233004372">
      <w:bodyDiv w:val="1"/>
      <w:marLeft w:val="0"/>
      <w:marRight w:val="0"/>
      <w:marTop w:val="0"/>
      <w:marBottom w:val="0"/>
      <w:divBdr>
        <w:top w:val="none" w:sz="0" w:space="0" w:color="auto"/>
        <w:left w:val="none" w:sz="0" w:space="0" w:color="auto"/>
        <w:bottom w:val="none" w:sz="0" w:space="0" w:color="auto"/>
        <w:right w:val="none" w:sz="0" w:space="0" w:color="auto"/>
      </w:divBdr>
    </w:div>
    <w:div w:id="1233005915">
      <w:bodyDiv w:val="1"/>
      <w:marLeft w:val="0"/>
      <w:marRight w:val="0"/>
      <w:marTop w:val="0"/>
      <w:marBottom w:val="0"/>
      <w:divBdr>
        <w:top w:val="none" w:sz="0" w:space="0" w:color="auto"/>
        <w:left w:val="none" w:sz="0" w:space="0" w:color="auto"/>
        <w:bottom w:val="none" w:sz="0" w:space="0" w:color="auto"/>
        <w:right w:val="none" w:sz="0" w:space="0" w:color="auto"/>
      </w:divBdr>
    </w:div>
    <w:div w:id="1233007169">
      <w:bodyDiv w:val="1"/>
      <w:marLeft w:val="0"/>
      <w:marRight w:val="0"/>
      <w:marTop w:val="0"/>
      <w:marBottom w:val="0"/>
      <w:divBdr>
        <w:top w:val="none" w:sz="0" w:space="0" w:color="auto"/>
        <w:left w:val="none" w:sz="0" w:space="0" w:color="auto"/>
        <w:bottom w:val="none" w:sz="0" w:space="0" w:color="auto"/>
        <w:right w:val="none" w:sz="0" w:space="0" w:color="auto"/>
      </w:divBdr>
    </w:div>
    <w:div w:id="1233077072">
      <w:bodyDiv w:val="1"/>
      <w:marLeft w:val="0"/>
      <w:marRight w:val="0"/>
      <w:marTop w:val="0"/>
      <w:marBottom w:val="0"/>
      <w:divBdr>
        <w:top w:val="none" w:sz="0" w:space="0" w:color="auto"/>
        <w:left w:val="none" w:sz="0" w:space="0" w:color="auto"/>
        <w:bottom w:val="none" w:sz="0" w:space="0" w:color="auto"/>
        <w:right w:val="none" w:sz="0" w:space="0" w:color="auto"/>
      </w:divBdr>
    </w:div>
    <w:div w:id="1233077364">
      <w:bodyDiv w:val="1"/>
      <w:marLeft w:val="0"/>
      <w:marRight w:val="0"/>
      <w:marTop w:val="0"/>
      <w:marBottom w:val="0"/>
      <w:divBdr>
        <w:top w:val="none" w:sz="0" w:space="0" w:color="auto"/>
        <w:left w:val="none" w:sz="0" w:space="0" w:color="auto"/>
        <w:bottom w:val="none" w:sz="0" w:space="0" w:color="auto"/>
        <w:right w:val="none" w:sz="0" w:space="0" w:color="auto"/>
      </w:divBdr>
    </w:div>
    <w:div w:id="1233127940">
      <w:bodyDiv w:val="1"/>
      <w:marLeft w:val="0"/>
      <w:marRight w:val="0"/>
      <w:marTop w:val="0"/>
      <w:marBottom w:val="0"/>
      <w:divBdr>
        <w:top w:val="none" w:sz="0" w:space="0" w:color="auto"/>
        <w:left w:val="none" w:sz="0" w:space="0" w:color="auto"/>
        <w:bottom w:val="none" w:sz="0" w:space="0" w:color="auto"/>
        <w:right w:val="none" w:sz="0" w:space="0" w:color="auto"/>
      </w:divBdr>
    </w:div>
    <w:div w:id="1233151916">
      <w:bodyDiv w:val="1"/>
      <w:marLeft w:val="0"/>
      <w:marRight w:val="0"/>
      <w:marTop w:val="0"/>
      <w:marBottom w:val="0"/>
      <w:divBdr>
        <w:top w:val="none" w:sz="0" w:space="0" w:color="auto"/>
        <w:left w:val="none" w:sz="0" w:space="0" w:color="auto"/>
        <w:bottom w:val="none" w:sz="0" w:space="0" w:color="auto"/>
        <w:right w:val="none" w:sz="0" w:space="0" w:color="auto"/>
      </w:divBdr>
    </w:div>
    <w:div w:id="1233202297">
      <w:bodyDiv w:val="1"/>
      <w:marLeft w:val="0"/>
      <w:marRight w:val="0"/>
      <w:marTop w:val="0"/>
      <w:marBottom w:val="0"/>
      <w:divBdr>
        <w:top w:val="none" w:sz="0" w:space="0" w:color="auto"/>
        <w:left w:val="none" w:sz="0" w:space="0" w:color="auto"/>
        <w:bottom w:val="none" w:sz="0" w:space="0" w:color="auto"/>
        <w:right w:val="none" w:sz="0" w:space="0" w:color="auto"/>
      </w:divBdr>
    </w:div>
    <w:div w:id="1233269522">
      <w:bodyDiv w:val="1"/>
      <w:marLeft w:val="0"/>
      <w:marRight w:val="0"/>
      <w:marTop w:val="0"/>
      <w:marBottom w:val="0"/>
      <w:divBdr>
        <w:top w:val="none" w:sz="0" w:space="0" w:color="auto"/>
        <w:left w:val="none" w:sz="0" w:space="0" w:color="auto"/>
        <w:bottom w:val="none" w:sz="0" w:space="0" w:color="auto"/>
        <w:right w:val="none" w:sz="0" w:space="0" w:color="auto"/>
      </w:divBdr>
    </w:div>
    <w:div w:id="1233271804">
      <w:bodyDiv w:val="1"/>
      <w:marLeft w:val="0"/>
      <w:marRight w:val="0"/>
      <w:marTop w:val="0"/>
      <w:marBottom w:val="0"/>
      <w:divBdr>
        <w:top w:val="none" w:sz="0" w:space="0" w:color="auto"/>
        <w:left w:val="none" w:sz="0" w:space="0" w:color="auto"/>
        <w:bottom w:val="none" w:sz="0" w:space="0" w:color="auto"/>
        <w:right w:val="none" w:sz="0" w:space="0" w:color="auto"/>
      </w:divBdr>
    </w:div>
    <w:div w:id="1233276429">
      <w:bodyDiv w:val="1"/>
      <w:marLeft w:val="0"/>
      <w:marRight w:val="0"/>
      <w:marTop w:val="0"/>
      <w:marBottom w:val="0"/>
      <w:divBdr>
        <w:top w:val="none" w:sz="0" w:space="0" w:color="auto"/>
        <w:left w:val="none" w:sz="0" w:space="0" w:color="auto"/>
        <w:bottom w:val="none" w:sz="0" w:space="0" w:color="auto"/>
        <w:right w:val="none" w:sz="0" w:space="0" w:color="auto"/>
      </w:divBdr>
    </w:div>
    <w:div w:id="1233277995">
      <w:bodyDiv w:val="1"/>
      <w:marLeft w:val="0"/>
      <w:marRight w:val="0"/>
      <w:marTop w:val="0"/>
      <w:marBottom w:val="0"/>
      <w:divBdr>
        <w:top w:val="none" w:sz="0" w:space="0" w:color="auto"/>
        <w:left w:val="none" w:sz="0" w:space="0" w:color="auto"/>
        <w:bottom w:val="none" w:sz="0" w:space="0" w:color="auto"/>
        <w:right w:val="none" w:sz="0" w:space="0" w:color="auto"/>
      </w:divBdr>
    </w:div>
    <w:div w:id="1233345620">
      <w:bodyDiv w:val="1"/>
      <w:marLeft w:val="0"/>
      <w:marRight w:val="0"/>
      <w:marTop w:val="0"/>
      <w:marBottom w:val="0"/>
      <w:divBdr>
        <w:top w:val="none" w:sz="0" w:space="0" w:color="auto"/>
        <w:left w:val="none" w:sz="0" w:space="0" w:color="auto"/>
        <w:bottom w:val="none" w:sz="0" w:space="0" w:color="auto"/>
        <w:right w:val="none" w:sz="0" w:space="0" w:color="auto"/>
      </w:divBdr>
    </w:div>
    <w:div w:id="1233462885">
      <w:bodyDiv w:val="1"/>
      <w:marLeft w:val="0"/>
      <w:marRight w:val="0"/>
      <w:marTop w:val="0"/>
      <w:marBottom w:val="0"/>
      <w:divBdr>
        <w:top w:val="none" w:sz="0" w:space="0" w:color="auto"/>
        <w:left w:val="none" w:sz="0" w:space="0" w:color="auto"/>
        <w:bottom w:val="none" w:sz="0" w:space="0" w:color="auto"/>
        <w:right w:val="none" w:sz="0" w:space="0" w:color="auto"/>
      </w:divBdr>
    </w:div>
    <w:div w:id="1233471577">
      <w:bodyDiv w:val="1"/>
      <w:marLeft w:val="0"/>
      <w:marRight w:val="0"/>
      <w:marTop w:val="0"/>
      <w:marBottom w:val="0"/>
      <w:divBdr>
        <w:top w:val="none" w:sz="0" w:space="0" w:color="auto"/>
        <w:left w:val="none" w:sz="0" w:space="0" w:color="auto"/>
        <w:bottom w:val="none" w:sz="0" w:space="0" w:color="auto"/>
        <w:right w:val="none" w:sz="0" w:space="0" w:color="auto"/>
      </w:divBdr>
    </w:div>
    <w:div w:id="1233540856">
      <w:bodyDiv w:val="1"/>
      <w:marLeft w:val="0"/>
      <w:marRight w:val="0"/>
      <w:marTop w:val="0"/>
      <w:marBottom w:val="0"/>
      <w:divBdr>
        <w:top w:val="none" w:sz="0" w:space="0" w:color="auto"/>
        <w:left w:val="none" w:sz="0" w:space="0" w:color="auto"/>
        <w:bottom w:val="none" w:sz="0" w:space="0" w:color="auto"/>
        <w:right w:val="none" w:sz="0" w:space="0" w:color="auto"/>
      </w:divBdr>
    </w:div>
    <w:div w:id="1233545067">
      <w:bodyDiv w:val="1"/>
      <w:marLeft w:val="0"/>
      <w:marRight w:val="0"/>
      <w:marTop w:val="0"/>
      <w:marBottom w:val="0"/>
      <w:divBdr>
        <w:top w:val="none" w:sz="0" w:space="0" w:color="auto"/>
        <w:left w:val="none" w:sz="0" w:space="0" w:color="auto"/>
        <w:bottom w:val="none" w:sz="0" w:space="0" w:color="auto"/>
        <w:right w:val="none" w:sz="0" w:space="0" w:color="auto"/>
      </w:divBdr>
    </w:div>
    <w:div w:id="1233732732">
      <w:bodyDiv w:val="1"/>
      <w:marLeft w:val="0"/>
      <w:marRight w:val="0"/>
      <w:marTop w:val="0"/>
      <w:marBottom w:val="0"/>
      <w:divBdr>
        <w:top w:val="none" w:sz="0" w:space="0" w:color="auto"/>
        <w:left w:val="none" w:sz="0" w:space="0" w:color="auto"/>
        <w:bottom w:val="none" w:sz="0" w:space="0" w:color="auto"/>
        <w:right w:val="none" w:sz="0" w:space="0" w:color="auto"/>
      </w:divBdr>
    </w:div>
    <w:div w:id="1233810486">
      <w:bodyDiv w:val="1"/>
      <w:marLeft w:val="0"/>
      <w:marRight w:val="0"/>
      <w:marTop w:val="0"/>
      <w:marBottom w:val="0"/>
      <w:divBdr>
        <w:top w:val="none" w:sz="0" w:space="0" w:color="auto"/>
        <w:left w:val="none" w:sz="0" w:space="0" w:color="auto"/>
        <w:bottom w:val="none" w:sz="0" w:space="0" w:color="auto"/>
        <w:right w:val="none" w:sz="0" w:space="0" w:color="auto"/>
      </w:divBdr>
    </w:div>
    <w:div w:id="1233924511">
      <w:bodyDiv w:val="1"/>
      <w:marLeft w:val="0"/>
      <w:marRight w:val="0"/>
      <w:marTop w:val="0"/>
      <w:marBottom w:val="0"/>
      <w:divBdr>
        <w:top w:val="none" w:sz="0" w:space="0" w:color="auto"/>
        <w:left w:val="none" w:sz="0" w:space="0" w:color="auto"/>
        <w:bottom w:val="none" w:sz="0" w:space="0" w:color="auto"/>
        <w:right w:val="none" w:sz="0" w:space="0" w:color="auto"/>
      </w:divBdr>
    </w:div>
    <w:div w:id="1233928636">
      <w:bodyDiv w:val="1"/>
      <w:marLeft w:val="0"/>
      <w:marRight w:val="0"/>
      <w:marTop w:val="0"/>
      <w:marBottom w:val="0"/>
      <w:divBdr>
        <w:top w:val="none" w:sz="0" w:space="0" w:color="auto"/>
        <w:left w:val="none" w:sz="0" w:space="0" w:color="auto"/>
        <w:bottom w:val="none" w:sz="0" w:space="0" w:color="auto"/>
        <w:right w:val="none" w:sz="0" w:space="0" w:color="auto"/>
      </w:divBdr>
    </w:div>
    <w:div w:id="1233929357">
      <w:bodyDiv w:val="1"/>
      <w:marLeft w:val="0"/>
      <w:marRight w:val="0"/>
      <w:marTop w:val="0"/>
      <w:marBottom w:val="0"/>
      <w:divBdr>
        <w:top w:val="none" w:sz="0" w:space="0" w:color="auto"/>
        <w:left w:val="none" w:sz="0" w:space="0" w:color="auto"/>
        <w:bottom w:val="none" w:sz="0" w:space="0" w:color="auto"/>
        <w:right w:val="none" w:sz="0" w:space="0" w:color="auto"/>
      </w:divBdr>
    </w:div>
    <w:div w:id="1234003933">
      <w:bodyDiv w:val="1"/>
      <w:marLeft w:val="0"/>
      <w:marRight w:val="0"/>
      <w:marTop w:val="0"/>
      <w:marBottom w:val="0"/>
      <w:divBdr>
        <w:top w:val="none" w:sz="0" w:space="0" w:color="auto"/>
        <w:left w:val="none" w:sz="0" w:space="0" w:color="auto"/>
        <w:bottom w:val="none" w:sz="0" w:space="0" w:color="auto"/>
        <w:right w:val="none" w:sz="0" w:space="0" w:color="auto"/>
      </w:divBdr>
    </w:div>
    <w:div w:id="1234045463">
      <w:bodyDiv w:val="1"/>
      <w:marLeft w:val="0"/>
      <w:marRight w:val="0"/>
      <w:marTop w:val="0"/>
      <w:marBottom w:val="0"/>
      <w:divBdr>
        <w:top w:val="none" w:sz="0" w:space="0" w:color="auto"/>
        <w:left w:val="none" w:sz="0" w:space="0" w:color="auto"/>
        <w:bottom w:val="none" w:sz="0" w:space="0" w:color="auto"/>
        <w:right w:val="none" w:sz="0" w:space="0" w:color="auto"/>
      </w:divBdr>
    </w:div>
    <w:div w:id="1234047769">
      <w:bodyDiv w:val="1"/>
      <w:marLeft w:val="0"/>
      <w:marRight w:val="0"/>
      <w:marTop w:val="0"/>
      <w:marBottom w:val="0"/>
      <w:divBdr>
        <w:top w:val="none" w:sz="0" w:space="0" w:color="auto"/>
        <w:left w:val="none" w:sz="0" w:space="0" w:color="auto"/>
        <w:bottom w:val="none" w:sz="0" w:space="0" w:color="auto"/>
        <w:right w:val="none" w:sz="0" w:space="0" w:color="auto"/>
      </w:divBdr>
    </w:div>
    <w:div w:id="1234117802">
      <w:bodyDiv w:val="1"/>
      <w:marLeft w:val="0"/>
      <w:marRight w:val="0"/>
      <w:marTop w:val="0"/>
      <w:marBottom w:val="0"/>
      <w:divBdr>
        <w:top w:val="none" w:sz="0" w:space="0" w:color="auto"/>
        <w:left w:val="none" w:sz="0" w:space="0" w:color="auto"/>
        <w:bottom w:val="none" w:sz="0" w:space="0" w:color="auto"/>
        <w:right w:val="none" w:sz="0" w:space="0" w:color="auto"/>
      </w:divBdr>
    </w:div>
    <w:div w:id="1234201172">
      <w:bodyDiv w:val="1"/>
      <w:marLeft w:val="0"/>
      <w:marRight w:val="0"/>
      <w:marTop w:val="0"/>
      <w:marBottom w:val="0"/>
      <w:divBdr>
        <w:top w:val="none" w:sz="0" w:space="0" w:color="auto"/>
        <w:left w:val="none" w:sz="0" w:space="0" w:color="auto"/>
        <w:bottom w:val="none" w:sz="0" w:space="0" w:color="auto"/>
        <w:right w:val="none" w:sz="0" w:space="0" w:color="auto"/>
      </w:divBdr>
    </w:div>
    <w:div w:id="1234240788">
      <w:bodyDiv w:val="1"/>
      <w:marLeft w:val="0"/>
      <w:marRight w:val="0"/>
      <w:marTop w:val="0"/>
      <w:marBottom w:val="0"/>
      <w:divBdr>
        <w:top w:val="none" w:sz="0" w:space="0" w:color="auto"/>
        <w:left w:val="none" w:sz="0" w:space="0" w:color="auto"/>
        <w:bottom w:val="none" w:sz="0" w:space="0" w:color="auto"/>
        <w:right w:val="none" w:sz="0" w:space="0" w:color="auto"/>
      </w:divBdr>
    </w:div>
    <w:div w:id="1234244167">
      <w:bodyDiv w:val="1"/>
      <w:marLeft w:val="0"/>
      <w:marRight w:val="0"/>
      <w:marTop w:val="0"/>
      <w:marBottom w:val="0"/>
      <w:divBdr>
        <w:top w:val="none" w:sz="0" w:space="0" w:color="auto"/>
        <w:left w:val="none" w:sz="0" w:space="0" w:color="auto"/>
        <w:bottom w:val="none" w:sz="0" w:space="0" w:color="auto"/>
        <w:right w:val="none" w:sz="0" w:space="0" w:color="auto"/>
      </w:divBdr>
    </w:div>
    <w:div w:id="1234320645">
      <w:bodyDiv w:val="1"/>
      <w:marLeft w:val="0"/>
      <w:marRight w:val="0"/>
      <w:marTop w:val="0"/>
      <w:marBottom w:val="0"/>
      <w:divBdr>
        <w:top w:val="none" w:sz="0" w:space="0" w:color="auto"/>
        <w:left w:val="none" w:sz="0" w:space="0" w:color="auto"/>
        <w:bottom w:val="none" w:sz="0" w:space="0" w:color="auto"/>
        <w:right w:val="none" w:sz="0" w:space="0" w:color="auto"/>
      </w:divBdr>
    </w:div>
    <w:div w:id="1234388281">
      <w:bodyDiv w:val="1"/>
      <w:marLeft w:val="0"/>
      <w:marRight w:val="0"/>
      <w:marTop w:val="0"/>
      <w:marBottom w:val="0"/>
      <w:divBdr>
        <w:top w:val="none" w:sz="0" w:space="0" w:color="auto"/>
        <w:left w:val="none" w:sz="0" w:space="0" w:color="auto"/>
        <w:bottom w:val="none" w:sz="0" w:space="0" w:color="auto"/>
        <w:right w:val="none" w:sz="0" w:space="0" w:color="auto"/>
      </w:divBdr>
    </w:div>
    <w:div w:id="1234462248">
      <w:bodyDiv w:val="1"/>
      <w:marLeft w:val="0"/>
      <w:marRight w:val="0"/>
      <w:marTop w:val="0"/>
      <w:marBottom w:val="0"/>
      <w:divBdr>
        <w:top w:val="none" w:sz="0" w:space="0" w:color="auto"/>
        <w:left w:val="none" w:sz="0" w:space="0" w:color="auto"/>
        <w:bottom w:val="none" w:sz="0" w:space="0" w:color="auto"/>
        <w:right w:val="none" w:sz="0" w:space="0" w:color="auto"/>
      </w:divBdr>
    </w:div>
    <w:div w:id="1234465547">
      <w:bodyDiv w:val="1"/>
      <w:marLeft w:val="0"/>
      <w:marRight w:val="0"/>
      <w:marTop w:val="0"/>
      <w:marBottom w:val="0"/>
      <w:divBdr>
        <w:top w:val="none" w:sz="0" w:space="0" w:color="auto"/>
        <w:left w:val="none" w:sz="0" w:space="0" w:color="auto"/>
        <w:bottom w:val="none" w:sz="0" w:space="0" w:color="auto"/>
        <w:right w:val="none" w:sz="0" w:space="0" w:color="auto"/>
      </w:divBdr>
    </w:div>
    <w:div w:id="1234466106">
      <w:bodyDiv w:val="1"/>
      <w:marLeft w:val="0"/>
      <w:marRight w:val="0"/>
      <w:marTop w:val="0"/>
      <w:marBottom w:val="0"/>
      <w:divBdr>
        <w:top w:val="none" w:sz="0" w:space="0" w:color="auto"/>
        <w:left w:val="none" w:sz="0" w:space="0" w:color="auto"/>
        <w:bottom w:val="none" w:sz="0" w:space="0" w:color="auto"/>
        <w:right w:val="none" w:sz="0" w:space="0" w:color="auto"/>
      </w:divBdr>
    </w:div>
    <w:div w:id="1234586406">
      <w:bodyDiv w:val="1"/>
      <w:marLeft w:val="0"/>
      <w:marRight w:val="0"/>
      <w:marTop w:val="0"/>
      <w:marBottom w:val="0"/>
      <w:divBdr>
        <w:top w:val="none" w:sz="0" w:space="0" w:color="auto"/>
        <w:left w:val="none" w:sz="0" w:space="0" w:color="auto"/>
        <w:bottom w:val="none" w:sz="0" w:space="0" w:color="auto"/>
        <w:right w:val="none" w:sz="0" w:space="0" w:color="auto"/>
      </w:divBdr>
    </w:div>
    <w:div w:id="1234588445">
      <w:bodyDiv w:val="1"/>
      <w:marLeft w:val="0"/>
      <w:marRight w:val="0"/>
      <w:marTop w:val="0"/>
      <w:marBottom w:val="0"/>
      <w:divBdr>
        <w:top w:val="none" w:sz="0" w:space="0" w:color="auto"/>
        <w:left w:val="none" w:sz="0" w:space="0" w:color="auto"/>
        <w:bottom w:val="none" w:sz="0" w:space="0" w:color="auto"/>
        <w:right w:val="none" w:sz="0" w:space="0" w:color="auto"/>
      </w:divBdr>
    </w:div>
    <w:div w:id="1234660791">
      <w:bodyDiv w:val="1"/>
      <w:marLeft w:val="0"/>
      <w:marRight w:val="0"/>
      <w:marTop w:val="0"/>
      <w:marBottom w:val="0"/>
      <w:divBdr>
        <w:top w:val="none" w:sz="0" w:space="0" w:color="auto"/>
        <w:left w:val="none" w:sz="0" w:space="0" w:color="auto"/>
        <w:bottom w:val="none" w:sz="0" w:space="0" w:color="auto"/>
        <w:right w:val="none" w:sz="0" w:space="0" w:color="auto"/>
      </w:divBdr>
    </w:div>
    <w:div w:id="1234700495">
      <w:bodyDiv w:val="1"/>
      <w:marLeft w:val="0"/>
      <w:marRight w:val="0"/>
      <w:marTop w:val="0"/>
      <w:marBottom w:val="0"/>
      <w:divBdr>
        <w:top w:val="none" w:sz="0" w:space="0" w:color="auto"/>
        <w:left w:val="none" w:sz="0" w:space="0" w:color="auto"/>
        <w:bottom w:val="none" w:sz="0" w:space="0" w:color="auto"/>
        <w:right w:val="none" w:sz="0" w:space="0" w:color="auto"/>
      </w:divBdr>
    </w:div>
    <w:div w:id="1234701976">
      <w:bodyDiv w:val="1"/>
      <w:marLeft w:val="0"/>
      <w:marRight w:val="0"/>
      <w:marTop w:val="0"/>
      <w:marBottom w:val="0"/>
      <w:divBdr>
        <w:top w:val="none" w:sz="0" w:space="0" w:color="auto"/>
        <w:left w:val="none" w:sz="0" w:space="0" w:color="auto"/>
        <w:bottom w:val="none" w:sz="0" w:space="0" w:color="auto"/>
        <w:right w:val="none" w:sz="0" w:space="0" w:color="auto"/>
      </w:divBdr>
    </w:div>
    <w:div w:id="1234705463">
      <w:bodyDiv w:val="1"/>
      <w:marLeft w:val="0"/>
      <w:marRight w:val="0"/>
      <w:marTop w:val="0"/>
      <w:marBottom w:val="0"/>
      <w:divBdr>
        <w:top w:val="none" w:sz="0" w:space="0" w:color="auto"/>
        <w:left w:val="none" w:sz="0" w:space="0" w:color="auto"/>
        <w:bottom w:val="none" w:sz="0" w:space="0" w:color="auto"/>
        <w:right w:val="none" w:sz="0" w:space="0" w:color="auto"/>
      </w:divBdr>
    </w:div>
    <w:div w:id="1234706029">
      <w:bodyDiv w:val="1"/>
      <w:marLeft w:val="0"/>
      <w:marRight w:val="0"/>
      <w:marTop w:val="0"/>
      <w:marBottom w:val="0"/>
      <w:divBdr>
        <w:top w:val="none" w:sz="0" w:space="0" w:color="auto"/>
        <w:left w:val="none" w:sz="0" w:space="0" w:color="auto"/>
        <w:bottom w:val="none" w:sz="0" w:space="0" w:color="auto"/>
        <w:right w:val="none" w:sz="0" w:space="0" w:color="auto"/>
      </w:divBdr>
    </w:div>
    <w:div w:id="1234777449">
      <w:bodyDiv w:val="1"/>
      <w:marLeft w:val="0"/>
      <w:marRight w:val="0"/>
      <w:marTop w:val="0"/>
      <w:marBottom w:val="0"/>
      <w:divBdr>
        <w:top w:val="none" w:sz="0" w:space="0" w:color="auto"/>
        <w:left w:val="none" w:sz="0" w:space="0" w:color="auto"/>
        <w:bottom w:val="none" w:sz="0" w:space="0" w:color="auto"/>
        <w:right w:val="none" w:sz="0" w:space="0" w:color="auto"/>
      </w:divBdr>
    </w:div>
    <w:div w:id="1234778296">
      <w:bodyDiv w:val="1"/>
      <w:marLeft w:val="0"/>
      <w:marRight w:val="0"/>
      <w:marTop w:val="0"/>
      <w:marBottom w:val="0"/>
      <w:divBdr>
        <w:top w:val="none" w:sz="0" w:space="0" w:color="auto"/>
        <w:left w:val="none" w:sz="0" w:space="0" w:color="auto"/>
        <w:bottom w:val="none" w:sz="0" w:space="0" w:color="auto"/>
        <w:right w:val="none" w:sz="0" w:space="0" w:color="auto"/>
      </w:divBdr>
    </w:div>
    <w:div w:id="1234781455">
      <w:bodyDiv w:val="1"/>
      <w:marLeft w:val="0"/>
      <w:marRight w:val="0"/>
      <w:marTop w:val="0"/>
      <w:marBottom w:val="0"/>
      <w:divBdr>
        <w:top w:val="none" w:sz="0" w:space="0" w:color="auto"/>
        <w:left w:val="none" w:sz="0" w:space="0" w:color="auto"/>
        <w:bottom w:val="none" w:sz="0" w:space="0" w:color="auto"/>
        <w:right w:val="none" w:sz="0" w:space="0" w:color="auto"/>
      </w:divBdr>
    </w:div>
    <w:div w:id="1234781720">
      <w:bodyDiv w:val="1"/>
      <w:marLeft w:val="0"/>
      <w:marRight w:val="0"/>
      <w:marTop w:val="0"/>
      <w:marBottom w:val="0"/>
      <w:divBdr>
        <w:top w:val="none" w:sz="0" w:space="0" w:color="auto"/>
        <w:left w:val="none" w:sz="0" w:space="0" w:color="auto"/>
        <w:bottom w:val="none" w:sz="0" w:space="0" w:color="auto"/>
        <w:right w:val="none" w:sz="0" w:space="0" w:color="auto"/>
      </w:divBdr>
    </w:div>
    <w:div w:id="1234852554">
      <w:bodyDiv w:val="1"/>
      <w:marLeft w:val="0"/>
      <w:marRight w:val="0"/>
      <w:marTop w:val="0"/>
      <w:marBottom w:val="0"/>
      <w:divBdr>
        <w:top w:val="none" w:sz="0" w:space="0" w:color="auto"/>
        <w:left w:val="none" w:sz="0" w:space="0" w:color="auto"/>
        <w:bottom w:val="none" w:sz="0" w:space="0" w:color="auto"/>
        <w:right w:val="none" w:sz="0" w:space="0" w:color="auto"/>
      </w:divBdr>
    </w:div>
    <w:div w:id="1234853514">
      <w:bodyDiv w:val="1"/>
      <w:marLeft w:val="0"/>
      <w:marRight w:val="0"/>
      <w:marTop w:val="0"/>
      <w:marBottom w:val="0"/>
      <w:divBdr>
        <w:top w:val="none" w:sz="0" w:space="0" w:color="auto"/>
        <w:left w:val="none" w:sz="0" w:space="0" w:color="auto"/>
        <w:bottom w:val="none" w:sz="0" w:space="0" w:color="auto"/>
        <w:right w:val="none" w:sz="0" w:space="0" w:color="auto"/>
      </w:divBdr>
    </w:div>
    <w:div w:id="1234855490">
      <w:bodyDiv w:val="1"/>
      <w:marLeft w:val="0"/>
      <w:marRight w:val="0"/>
      <w:marTop w:val="0"/>
      <w:marBottom w:val="0"/>
      <w:divBdr>
        <w:top w:val="none" w:sz="0" w:space="0" w:color="auto"/>
        <w:left w:val="none" w:sz="0" w:space="0" w:color="auto"/>
        <w:bottom w:val="none" w:sz="0" w:space="0" w:color="auto"/>
        <w:right w:val="none" w:sz="0" w:space="0" w:color="auto"/>
      </w:divBdr>
    </w:div>
    <w:div w:id="1234857200">
      <w:bodyDiv w:val="1"/>
      <w:marLeft w:val="0"/>
      <w:marRight w:val="0"/>
      <w:marTop w:val="0"/>
      <w:marBottom w:val="0"/>
      <w:divBdr>
        <w:top w:val="none" w:sz="0" w:space="0" w:color="auto"/>
        <w:left w:val="none" w:sz="0" w:space="0" w:color="auto"/>
        <w:bottom w:val="none" w:sz="0" w:space="0" w:color="auto"/>
        <w:right w:val="none" w:sz="0" w:space="0" w:color="auto"/>
      </w:divBdr>
    </w:div>
    <w:div w:id="1234897391">
      <w:bodyDiv w:val="1"/>
      <w:marLeft w:val="0"/>
      <w:marRight w:val="0"/>
      <w:marTop w:val="0"/>
      <w:marBottom w:val="0"/>
      <w:divBdr>
        <w:top w:val="none" w:sz="0" w:space="0" w:color="auto"/>
        <w:left w:val="none" w:sz="0" w:space="0" w:color="auto"/>
        <w:bottom w:val="none" w:sz="0" w:space="0" w:color="auto"/>
        <w:right w:val="none" w:sz="0" w:space="0" w:color="auto"/>
      </w:divBdr>
    </w:div>
    <w:div w:id="1234927404">
      <w:bodyDiv w:val="1"/>
      <w:marLeft w:val="0"/>
      <w:marRight w:val="0"/>
      <w:marTop w:val="0"/>
      <w:marBottom w:val="0"/>
      <w:divBdr>
        <w:top w:val="none" w:sz="0" w:space="0" w:color="auto"/>
        <w:left w:val="none" w:sz="0" w:space="0" w:color="auto"/>
        <w:bottom w:val="none" w:sz="0" w:space="0" w:color="auto"/>
        <w:right w:val="none" w:sz="0" w:space="0" w:color="auto"/>
      </w:divBdr>
    </w:div>
    <w:div w:id="1234927544">
      <w:bodyDiv w:val="1"/>
      <w:marLeft w:val="0"/>
      <w:marRight w:val="0"/>
      <w:marTop w:val="0"/>
      <w:marBottom w:val="0"/>
      <w:divBdr>
        <w:top w:val="none" w:sz="0" w:space="0" w:color="auto"/>
        <w:left w:val="none" w:sz="0" w:space="0" w:color="auto"/>
        <w:bottom w:val="none" w:sz="0" w:space="0" w:color="auto"/>
        <w:right w:val="none" w:sz="0" w:space="0" w:color="auto"/>
      </w:divBdr>
    </w:div>
    <w:div w:id="1235047643">
      <w:bodyDiv w:val="1"/>
      <w:marLeft w:val="0"/>
      <w:marRight w:val="0"/>
      <w:marTop w:val="0"/>
      <w:marBottom w:val="0"/>
      <w:divBdr>
        <w:top w:val="none" w:sz="0" w:space="0" w:color="auto"/>
        <w:left w:val="none" w:sz="0" w:space="0" w:color="auto"/>
        <w:bottom w:val="none" w:sz="0" w:space="0" w:color="auto"/>
        <w:right w:val="none" w:sz="0" w:space="0" w:color="auto"/>
      </w:divBdr>
    </w:div>
    <w:div w:id="1235051056">
      <w:bodyDiv w:val="1"/>
      <w:marLeft w:val="0"/>
      <w:marRight w:val="0"/>
      <w:marTop w:val="0"/>
      <w:marBottom w:val="0"/>
      <w:divBdr>
        <w:top w:val="none" w:sz="0" w:space="0" w:color="auto"/>
        <w:left w:val="none" w:sz="0" w:space="0" w:color="auto"/>
        <w:bottom w:val="none" w:sz="0" w:space="0" w:color="auto"/>
        <w:right w:val="none" w:sz="0" w:space="0" w:color="auto"/>
      </w:divBdr>
    </w:div>
    <w:div w:id="1235092980">
      <w:bodyDiv w:val="1"/>
      <w:marLeft w:val="0"/>
      <w:marRight w:val="0"/>
      <w:marTop w:val="0"/>
      <w:marBottom w:val="0"/>
      <w:divBdr>
        <w:top w:val="none" w:sz="0" w:space="0" w:color="auto"/>
        <w:left w:val="none" w:sz="0" w:space="0" w:color="auto"/>
        <w:bottom w:val="none" w:sz="0" w:space="0" w:color="auto"/>
        <w:right w:val="none" w:sz="0" w:space="0" w:color="auto"/>
      </w:divBdr>
    </w:div>
    <w:div w:id="1235161361">
      <w:bodyDiv w:val="1"/>
      <w:marLeft w:val="0"/>
      <w:marRight w:val="0"/>
      <w:marTop w:val="0"/>
      <w:marBottom w:val="0"/>
      <w:divBdr>
        <w:top w:val="none" w:sz="0" w:space="0" w:color="auto"/>
        <w:left w:val="none" w:sz="0" w:space="0" w:color="auto"/>
        <w:bottom w:val="none" w:sz="0" w:space="0" w:color="auto"/>
        <w:right w:val="none" w:sz="0" w:space="0" w:color="auto"/>
      </w:divBdr>
    </w:div>
    <w:div w:id="1235163459">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
    <w:div w:id="1235313963">
      <w:bodyDiv w:val="1"/>
      <w:marLeft w:val="0"/>
      <w:marRight w:val="0"/>
      <w:marTop w:val="0"/>
      <w:marBottom w:val="0"/>
      <w:divBdr>
        <w:top w:val="none" w:sz="0" w:space="0" w:color="auto"/>
        <w:left w:val="none" w:sz="0" w:space="0" w:color="auto"/>
        <w:bottom w:val="none" w:sz="0" w:space="0" w:color="auto"/>
        <w:right w:val="none" w:sz="0" w:space="0" w:color="auto"/>
      </w:divBdr>
    </w:div>
    <w:div w:id="1235318750">
      <w:bodyDiv w:val="1"/>
      <w:marLeft w:val="0"/>
      <w:marRight w:val="0"/>
      <w:marTop w:val="0"/>
      <w:marBottom w:val="0"/>
      <w:divBdr>
        <w:top w:val="none" w:sz="0" w:space="0" w:color="auto"/>
        <w:left w:val="none" w:sz="0" w:space="0" w:color="auto"/>
        <w:bottom w:val="none" w:sz="0" w:space="0" w:color="auto"/>
        <w:right w:val="none" w:sz="0" w:space="0" w:color="auto"/>
      </w:divBdr>
    </w:div>
    <w:div w:id="1235354541">
      <w:bodyDiv w:val="1"/>
      <w:marLeft w:val="0"/>
      <w:marRight w:val="0"/>
      <w:marTop w:val="0"/>
      <w:marBottom w:val="0"/>
      <w:divBdr>
        <w:top w:val="none" w:sz="0" w:space="0" w:color="auto"/>
        <w:left w:val="none" w:sz="0" w:space="0" w:color="auto"/>
        <w:bottom w:val="none" w:sz="0" w:space="0" w:color="auto"/>
        <w:right w:val="none" w:sz="0" w:space="0" w:color="auto"/>
      </w:divBdr>
    </w:div>
    <w:div w:id="1235358314">
      <w:bodyDiv w:val="1"/>
      <w:marLeft w:val="0"/>
      <w:marRight w:val="0"/>
      <w:marTop w:val="0"/>
      <w:marBottom w:val="0"/>
      <w:divBdr>
        <w:top w:val="none" w:sz="0" w:space="0" w:color="auto"/>
        <w:left w:val="none" w:sz="0" w:space="0" w:color="auto"/>
        <w:bottom w:val="none" w:sz="0" w:space="0" w:color="auto"/>
        <w:right w:val="none" w:sz="0" w:space="0" w:color="auto"/>
      </w:divBdr>
    </w:div>
    <w:div w:id="1235361243">
      <w:bodyDiv w:val="1"/>
      <w:marLeft w:val="0"/>
      <w:marRight w:val="0"/>
      <w:marTop w:val="0"/>
      <w:marBottom w:val="0"/>
      <w:divBdr>
        <w:top w:val="none" w:sz="0" w:space="0" w:color="auto"/>
        <w:left w:val="none" w:sz="0" w:space="0" w:color="auto"/>
        <w:bottom w:val="none" w:sz="0" w:space="0" w:color="auto"/>
        <w:right w:val="none" w:sz="0" w:space="0" w:color="auto"/>
      </w:divBdr>
    </w:div>
    <w:div w:id="1235429792">
      <w:bodyDiv w:val="1"/>
      <w:marLeft w:val="0"/>
      <w:marRight w:val="0"/>
      <w:marTop w:val="0"/>
      <w:marBottom w:val="0"/>
      <w:divBdr>
        <w:top w:val="none" w:sz="0" w:space="0" w:color="auto"/>
        <w:left w:val="none" w:sz="0" w:space="0" w:color="auto"/>
        <w:bottom w:val="none" w:sz="0" w:space="0" w:color="auto"/>
        <w:right w:val="none" w:sz="0" w:space="0" w:color="auto"/>
      </w:divBdr>
    </w:div>
    <w:div w:id="1235432086">
      <w:bodyDiv w:val="1"/>
      <w:marLeft w:val="0"/>
      <w:marRight w:val="0"/>
      <w:marTop w:val="0"/>
      <w:marBottom w:val="0"/>
      <w:divBdr>
        <w:top w:val="none" w:sz="0" w:space="0" w:color="auto"/>
        <w:left w:val="none" w:sz="0" w:space="0" w:color="auto"/>
        <w:bottom w:val="none" w:sz="0" w:space="0" w:color="auto"/>
        <w:right w:val="none" w:sz="0" w:space="0" w:color="auto"/>
      </w:divBdr>
    </w:div>
    <w:div w:id="1235434275">
      <w:bodyDiv w:val="1"/>
      <w:marLeft w:val="0"/>
      <w:marRight w:val="0"/>
      <w:marTop w:val="0"/>
      <w:marBottom w:val="0"/>
      <w:divBdr>
        <w:top w:val="none" w:sz="0" w:space="0" w:color="auto"/>
        <w:left w:val="none" w:sz="0" w:space="0" w:color="auto"/>
        <w:bottom w:val="none" w:sz="0" w:space="0" w:color="auto"/>
        <w:right w:val="none" w:sz="0" w:space="0" w:color="auto"/>
      </w:divBdr>
    </w:div>
    <w:div w:id="1235434517">
      <w:bodyDiv w:val="1"/>
      <w:marLeft w:val="0"/>
      <w:marRight w:val="0"/>
      <w:marTop w:val="0"/>
      <w:marBottom w:val="0"/>
      <w:divBdr>
        <w:top w:val="none" w:sz="0" w:space="0" w:color="auto"/>
        <w:left w:val="none" w:sz="0" w:space="0" w:color="auto"/>
        <w:bottom w:val="none" w:sz="0" w:space="0" w:color="auto"/>
        <w:right w:val="none" w:sz="0" w:space="0" w:color="auto"/>
      </w:divBdr>
    </w:div>
    <w:div w:id="1235435700">
      <w:bodyDiv w:val="1"/>
      <w:marLeft w:val="0"/>
      <w:marRight w:val="0"/>
      <w:marTop w:val="0"/>
      <w:marBottom w:val="0"/>
      <w:divBdr>
        <w:top w:val="none" w:sz="0" w:space="0" w:color="auto"/>
        <w:left w:val="none" w:sz="0" w:space="0" w:color="auto"/>
        <w:bottom w:val="none" w:sz="0" w:space="0" w:color="auto"/>
        <w:right w:val="none" w:sz="0" w:space="0" w:color="auto"/>
      </w:divBdr>
    </w:div>
    <w:div w:id="1235504373">
      <w:bodyDiv w:val="1"/>
      <w:marLeft w:val="0"/>
      <w:marRight w:val="0"/>
      <w:marTop w:val="0"/>
      <w:marBottom w:val="0"/>
      <w:divBdr>
        <w:top w:val="none" w:sz="0" w:space="0" w:color="auto"/>
        <w:left w:val="none" w:sz="0" w:space="0" w:color="auto"/>
        <w:bottom w:val="none" w:sz="0" w:space="0" w:color="auto"/>
        <w:right w:val="none" w:sz="0" w:space="0" w:color="auto"/>
      </w:divBdr>
    </w:div>
    <w:div w:id="1235505927">
      <w:bodyDiv w:val="1"/>
      <w:marLeft w:val="0"/>
      <w:marRight w:val="0"/>
      <w:marTop w:val="0"/>
      <w:marBottom w:val="0"/>
      <w:divBdr>
        <w:top w:val="none" w:sz="0" w:space="0" w:color="auto"/>
        <w:left w:val="none" w:sz="0" w:space="0" w:color="auto"/>
        <w:bottom w:val="none" w:sz="0" w:space="0" w:color="auto"/>
        <w:right w:val="none" w:sz="0" w:space="0" w:color="auto"/>
      </w:divBdr>
    </w:div>
    <w:div w:id="1235508700">
      <w:bodyDiv w:val="1"/>
      <w:marLeft w:val="0"/>
      <w:marRight w:val="0"/>
      <w:marTop w:val="0"/>
      <w:marBottom w:val="0"/>
      <w:divBdr>
        <w:top w:val="none" w:sz="0" w:space="0" w:color="auto"/>
        <w:left w:val="none" w:sz="0" w:space="0" w:color="auto"/>
        <w:bottom w:val="none" w:sz="0" w:space="0" w:color="auto"/>
        <w:right w:val="none" w:sz="0" w:space="0" w:color="auto"/>
      </w:divBdr>
    </w:div>
    <w:div w:id="1235622172">
      <w:bodyDiv w:val="1"/>
      <w:marLeft w:val="0"/>
      <w:marRight w:val="0"/>
      <w:marTop w:val="0"/>
      <w:marBottom w:val="0"/>
      <w:divBdr>
        <w:top w:val="none" w:sz="0" w:space="0" w:color="auto"/>
        <w:left w:val="none" w:sz="0" w:space="0" w:color="auto"/>
        <w:bottom w:val="none" w:sz="0" w:space="0" w:color="auto"/>
        <w:right w:val="none" w:sz="0" w:space="0" w:color="auto"/>
      </w:divBdr>
    </w:div>
    <w:div w:id="1235625841">
      <w:bodyDiv w:val="1"/>
      <w:marLeft w:val="0"/>
      <w:marRight w:val="0"/>
      <w:marTop w:val="0"/>
      <w:marBottom w:val="0"/>
      <w:divBdr>
        <w:top w:val="none" w:sz="0" w:space="0" w:color="auto"/>
        <w:left w:val="none" w:sz="0" w:space="0" w:color="auto"/>
        <w:bottom w:val="none" w:sz="0" w:space="0" w:color="auto"/>
        <w:right w:val="none" w:sz="0" w:space="0" w:color="auto"/>
      </w:divBdr>
    </w:div>
    <w:div w:id="1235630134">
      <w:bodyDiv w:val="1"/>
      <w:marLeft w:val="0"/>
      <w:marRight w:val="0"/>
      <w:marTop w:val="0"/>
      <w:marBottom w:val="0"/>
      <w:divBdr>
        <w:top w:val="none" w:sz="0" w:space="0" w:color="auto"/>
        <w:left w:val="none" w:sz="0" w:space="0" w:color="auto"/>
        <w:bottom w:val="none" w:sz="0" w:space="0" w:color="auto"/>
        <w:right w:val="none" w:sz="0" w:space="0" w:color="auto"/>
      </w:divBdr>
    </w:div>
    <w:div w:id="1235630977">
      <w:bodyDiv w:val="1"/>
      <w:marLeft w:val="0"/>
      <w:marRight w:val="0"/>
      <w:marTop w:val="0"/>
      <w:marBottom w:val="0"/>
      <w:divBdr>
        <w:top w:val="none" w:sz="0" w:space="0" w:color="auto"/>
        <w:left w:val="none" w:sz="0" w:space="0" w:color="auto"/>
        <w:bottom w:val="none" w:sz="0" w:space="0" w:color="auto"/>
        <w:right w:val="none" w:sz="0" w:space="0" w:color="auto"/>
      </w:divBdr>
    </w:div>
    <w:div w:id="1235698438">
      <w:bodyDiv w:val="1"/>
      <w:marLeft w:val="0"/>
      <w:marRight w:val="0"/>
      <w:marTop w:val="0"/>
      <w:marBottom w:val="0"/>
      <w:divBdr>
        <w:top w:val="none" w:sz="0" w:space="0" w:color="auto"/>
        <w:left w:val="none" w:sz="0" w:space="0" w:color="auto"/>
        <w:bottom w:val="none" w:sz="0" w:space="0" w:color="auto"/>
        <w:right w:val="none" w:sz="0" w:space="0" w:color="auto"/>
      </w:divBdr>
    </w:div>
    <w:div w:id="1235703159">
      <w:bodyDiv w:val="1"/>
      <w:marLeft w:val="0"/>
      <w:marRight w:val="0"/>
      <w:marTop w:val="0"/>
      <w:marBottom w:val="0"/>
      <w:divBdr>
        <w:top w:val="none" w:sz="0" w:space="0" w:color="auto"/>
        <w:left w:val="none" w:sz="0" w:space="0" w:color="auto"/>
        <w:bottom w:val="none" w:sz="0" w:space="0" w:color="auto"/>
        <w:right w:val="none" w:sz="0" w:space="0" w:color="auto"/>
      </w:divBdr>
    </w:div>
    <w:div w:id="1235705097">
      <w:bodyDiv w:val="1"/>
      <w:marLeft w:val="0"/>
      <w:marRight w:val="0"/>
      <w:marTop w:val="0"/>
      <w:marBottom w:val="0"/>
      <w:divBdr>
        <w:top w:val="none" w:sz="0" w:space="0" w:color="auto"/>
        <w:left w:val="none" w:sz="0" w:space="0" w:color="auto"/>
        <w:bottom w:val="none" w:sz="0" w:space="0" w:color="auto"/>
        <w:right w:val="none" w:sz="0" w:space="0" w:color="auto"/>
      </w:divBdr>
    </w:div>
    <w:div w:id="1235772537">
      <w:bodyDiv w:val="1"/>
      <w:marLeft w:val="0"/>
      <w:marRight w:val="0"/>
      <w:marTop w:val="0"/>
      <w:marBottom w:val="0"/>
      <w:divBdr>
        <w:top w:val="none" w:sz="0" w:space="0" w:color="auto"/>
        <w:left w:val="none" w:sz="0" w:space="0" w:color="auto"/>
        <w:bottom w:val="none" w:sz="0" w:space="0" w:color="auto"/>
        <w:right w:val="none" w:sz="0" w:space="0" w:color="auto"/>
      </w:divBdr>
    </w:div>
    <w:div w:id="1235772879">
      <w:bodyDiv w:val="1"/>
      <w:marLeft w:val="0"/>
      <w:marRight w:val="0"/>
      <w:marTop w:val="0"/>
      <w:marBottom w:val="0"/>
      <w:divBdr>
        <w:top w:val="none" w:sz="0" w:space="0" w:color="auto"/>
        <w:left w:val="none" w:sz="0" w:space="0" w:color="auto"/>
        <w:bottom w:val="none" w:sz="0" w:space="0" w:color="auto"/>
        <w:right w:val="none" w:sz="0" w:space="0" w:color="auto"/>
      </w:divBdr>
    </w:div>
    <w:div w:id="1235773924">
      <w:bodyDiv w:val="1"/>
      <w:marLeft w:val="0"/>
      <w:marRight w:val="0"/>
      <w:marTop w:val="0"/>
      <w:marBottom w:val="0"/>
      <w:divBdr>
        <w:top w:val="none" w:sz="0" w:space="0" w:color="auto"/>
        <w:left w:val="none" w:sz="0" w:space="0" w:color="auto"/>
        <w:bottom w:val="none" w:sz="0" w:space="0" w:color="auto"/>
        <w:right w:val="none" w:sz="0" w:space="0" w:color="auto"/>
      </w:divBdr>
    </w:div>
    <w:div w:id="1235774514">
      <w:bodyDiv w:val="1"/>
      <w:marLeft w:val="0"/>
      <w:marRight w:val="0"/>
      <w:marTop w:val="0"/>
      <w:marBottom w:val="0"/>
      <w:divBdr>
        <w:top w:val="none" w:sz="0" w:space="0" w:color="auto"/>
        <w:left w:val="none" w:sz="0" w:space="0" w:color="auto"/>
        <w:bottom w:val="none" w:sz="0" w:space="0" w:color="auto"/>
        <w:right w:val="none" w:sz="0" w:space="0" w:color="auto"/>
      </w:divBdr>
    </w:div>
    <w:div w:id="1235823351">
      <w:bodyDiv w:val="1"/>
      <w:marLeft w:val="0"/>
      <w:marRight w:val="0"/>
      <w:marTop w:val="0"/>
      <w:marBottom w:val="0"/>
      <w:divBdr>
        <w:top w:val="none" w:sz="0" w:space="0" w:color="auto"/>
        <w:left w:val="none" w:sz="0" w:space="0" w:color="auto"/>
        <w:bottom w:val="none" w:sz="0" w:space="0" w:color="auto"/>
        <w:right w:val="none" w:sz="0" w:space="0" w:color="auto"/>
      </w:divBdr>
    </w:div>
    <w:div w:id="1235823666">
      <w:bodyDiv w:val="1"/>
      <w:marLeft w:val="0"/>
      <w:marRight w:val="0"/>
      <w:marTop w:val="0"/>
      <w:marBottom w:val="0"/>
      <w:divBdr>
        <w:top w:val="none" w:sz="0" w:space="0" w:color="auto"/>
        <w:left w:val="none" w:sz="0" w:space="0" w:color="auto"/>
        <w:bottom w:val="none" w:sz="0" w:space="0" w:color="auto"/>
        <w:right w:val="none" w:sz="0" w:space="0" w:color="auto"/>
      </w:divBdr>
    </w:div>
    <w:div w:id="1235890976">
      <w:bodyDiv w:val="1"/>
      <w:marLeft w:val="0"/>
      <w:marRight w:val="0"/>
      <w:marTop w:val="0"/>
      <w:marBottom w:val="0"/>
      <w:divBdr>
        <w:top w:val="none" w:sz="0" w:space="0" w:color="auto"/>
        <w:left w:val="none" w:sz="0" w:space="0" w:color="auto"/>
        <w:bottom w:val="none" w:sz="0" w:space="0" w:color="auto"/>
        <w:right w:val="none" w:sz="0" w:space="0" w:color="auto"/>
      </w:divBdr>
    </w:div>
    <w:div w:id="1235891682">
      <w:bodyDiv w:val="1"/>
      <w:marLeft w:val="0"/>
      <w:marRight w:val="0"/>
      <w:marTop w:val="0"/>
      <w:marBottom w:val="0"/>
      <w:divBdr>
        <w:top w:val="none" w:sz="0" w:space="0" w:color="auto"/>
        <w:left w:val="none" w:sz="0" w:space="0" w:color="auto"/>
        <w:bottom w:val="none" w:sz="0" w:space="0" w:color="auto"/>
        <w:right w:val="none" w:sz="0" w:space="0" w:color="auto"/>
      </w:divBdr>
    </w:div>
    <w:div w:id="1235892854">
      <w:bodyDiv w:val="1"/>
      <w:marLeft w:val="0"/>
      <w:marRight w:val="0"/>
      <w:marTop w:val="0"/>
      <w:marBottom w:val="0"/>
      <w:divBdr>
        <w:top w:val="none" w:sz="0" w:space="0" w:color="auto"/>
        <w:left w:val="none" w:sz="0" w:space="0" w:color="auto"/>
        <w:bottom w:val="none" w:sz="0" w:space="0" w:color="auto"/>
        <w:right w:val="none" w:sz="0" w:space="0" w:color="auto"/>
      </w:divBdr>
    </w:div>
    <w:div w:id="1235895238">
      <w:bodyDiv w:val="1"/>
      <w:marLeft w:val="0"/>
      <w:marRight w:val="0"/>
      <w:marTop w:val="0"/>
      <w:marBottom w:val="0"/>
      <w:divBdr>
        <w:top w:val="none" w:sz="0" w:space="0" w:color="auto"/>
        <w:left w:val="none" w:sz="0" w:space="0" w:color="auto"/>
        <w:bottom w:val="none" w:sz="0" w:space="0" w:color="auto"/>
        <w:right w:val="none" w:sz="0" w:space="0" w:color="auto"/>
      </w:divBdr>
    </w:div>
    <w:div w:id="1235898405">
      <w:bodyDiv w:val="1"/>
      <w:marLeft w:val="0"/>
      <w:marRight w:val="0"/>
      <w:marTop w:val="0"/>
      <w:marBottom w:val="0"/>
      <w:divBdr>
        <w:top w:val="none" w:sz="0" w:space="0" w:color="auto"/>
        <w:left w:val="none" w:sz="0" w:space="0" w:color="auto"/>
        <w:bottom w:val="none" w:sz="0" w:space="0" w:color="auto"/>
        <w:right w:val="none" w:sz="0" w:space="0" w:color="auto"/>
      </w:divBdr>
    </w:div>
    <w:div w:id="1235899491">
      <w:bodyDiv w:val="1"/>
      <w:marLeft w:val="0"/>
      <w:marRight w:val="0"/>
      <w:marTop w:val="0"/>
      <w:marBottom w:val="0"/>
      <w:divBdr>
        <w:top w:val="none" w:sz="0" w:space="0" w:color="auto"/>
        <w:left w:val="none" w:sz="0" w:space="0" w:color="auto"/>
        <w:bottom w:val="none" w:sz="0" w:space="0" w:color="auto"/>
        <w:right w:val="none" w:sz="0" w:space="0" w:color="auto"/>
      </w:divBdr>
    </w:div>
    <w:div w:id="1235969711">
      <w:bodyDiv w:val="1"/>
      <w:marLeft w:val="0"/>
      <w:marRight w:val="0"/>
      <w:marTop w:val="0"/>
      <w:marBottom w:val="0"/>
      <w:divBdr>
        <w:top w:val="none" w:sz="0" w:space="0" w:color="auto"/>
        <w:left w:val="none" w:sz="0" w:space="0" w:color="auto"/>
        <w:bottom w:val="none" w:sz="0" w:space="0" w:color="auto"/>
        <w:right w:val="none" w:sz="0" w:space="0" w:color="auto"/>
      </w:divBdr>
    </w:div>
    <w:div w:id="1235970419">
      <w:bodyDiv w:val="1"/>
      <w:marLeft w:val="0"/>
      <w:marRight w:val="0"/>
      <w:marTop w:val="0"/>
      <w:marBottom w:val="0"/>
      <w:divBdr>
        <w:top w:val="none" w:sz="0" w:space="0" w:color="auto"/>
        <w:left w:val="none" w:sz="0" w:space="0" w:color="auto"/>
        <w:bottom w:val="none" w:sz="0" w:space="0" w:color="auto"/>
        <w:right w:val="none" w:sz="0" w:space="0" w:color="auto"/>
      </w:divBdr>
    </w:div>
    <w:div w:id="1236084101">
      <w:bodyDiv w:val="1"/>
      <w:marLeft w:val="0"/>
      <w:marRight w:val="0"/>
      <w:marTop w:val="0"/>
      <w:marBottom w:val="0"/>
      <w:divBdr>
        <w:top w:val="none" w:sz="0" w:space="0" w:color="auto"/>
        <w:left w:val="none" w:sz="0" w:space="0" w:color="auto"/>
        <w:bottom w:val="none" w:sz="0" w:space="0" w:color="auto"/>
        <w:right w:val="none" w:sz="0" w:space="0" w:color="auto"/>
      </w:divBdr>
    </w:div>
    <w:div w:id="1236159878">
      <w:bodyDiv w:val="1"/>
      <w:marLeft w:val="0"/>
      <w:marRight w:val="0"/>
      <w:marTop w:val="0"/>
      <w:marBottom w:val="0"/>
      <w:divBdr>
        <w:top w:val="none" w:sz="0" w:space="0" w:color="auto"/>
        <w:left w:val="none" w:sz="0" w:space="0" w:color="auto"/>
        <w:bottom w:val="none" w:sz="0" w:space="0" w:color="auto"/>
        <w:right w:val="none" w:sz="0" w:space="0" w:color="auto"/>
      </w:divBdr>
    </w:div>
    <w:div w:id="1236207957">
      <w:bodyDiv w:val="1"/>
      <w:marLeft w:val="0"/>
      <w:marRight w:val="0"/>
      <w:marTop w:val="0"/>
      <w:marBottom w:val="0"/>
      <w:divBdr>
        <w:top w:val="none" w:sz="0" w:space="0" w:color="auto"/>
        <w:left w:val="none" w:sz="0" w:space="0" w:color="auto"/>
        <w:bottom w:val="none" w:sz="0" w:space="0" w:color="auto"/>
        <w:right w:val="none" w:sz="0" w:space="0" w:color="auto"/>
      </w:divBdr>
    </w:div>
    <w:div w:id="1236237669">
      <w:bodyDiv w:val="1"/>
      <w:marLeft w:val="0"/>
      <w:marRight w:val="0"/>
      <w:marTop w:val="0"/>
      <w:marBottom w:val="0"/>
      <w:divBdr>
        <w:top w:val="none" w:sz="0" w:space="0" w:color="auto"/>
        <w:left w:val="none" w:sz="0" w:space="0" w:color="auto"/>
        <w:bottom w:val="none" w:sz="0" w:space="0" w:color="auto"/>
        <w:right w:val="none" w:sz="0" w:space="0" w:color="auto"/>
      </w:divBdr>
    </w:div>
    <w:div w:id="1236278815">
      <w:bodyDiv w:val="1"/>
      <w:marLeft w:val="0"/>
      <w:marRight w:val="0"/>
      <w:marTop w:val="0"/>
      <w:marBottom w:val="0"/>
      <w:divBdr>
        <w:top w:val="none" w:sz="0" w:space="0" w:color="auto"/>
        <w:left w:val="none" w:sz="0" w:space="0" w:color="auto"/>
        <w:bottom w:val="none" w:sz="0" w:space="0" w:color="auto"/>
        <w:right w:val="none" w:sz="0" w:space="0" w:color="auto"/>
      </w:divBdr>
    </w:div>
    <w:div w:id="1236280084">
      <w:bodyDiv w:val="1"/>
      <w:marLeft w:val="0"/>
      <w:marRight w:val="0"/>
      <w:marTop w:val="0"/>
      <w:marBottom w:val="0"/>
      <w:divBdr>
        <w:top w:val="none" w:sz="0" w:space="0" w:color="auto"/>
        <w:left w:val="none" w:sz="0" w:space="0" w:color="auto"/>
        <w:bottom w:val="none" w:sz="0" w:space="0" w:color="auto"/>
        <w:right w:val="none" w:sz="0" w:space="0" w:color="auto"/>
      </w:divBdr>
    </w:div>
    <w:div w:id="1236284747">
      <w:bodyDiv w:val="1"/>
      <w:marLeft w:val="0"/>
      <w:marRight w:val="0"/>
      <w:marTop w:val="0"/>
      <w:marBottom w:val="0"/>
      <w:divBdr>
        <w:top w:val="none" w:sz="0" w:space="0" w:color="auto"/>
        <w:left w:val="none" w:sz="0" w:space="0" w:color="auto"/>
        <w:bottom w:val="none" w:sz="0" w:space="0" w:color="auto"/>
        <w:right w:val="none" w:sz="0" w:space="0" w:color="auto"/>
      </w:divBdr>
    </w:div>
    <w:div w:id="1236353143">
      <w:bodyDiv w:val="1"/>
      <w:marLeft w:val="0"/>
      <w:marRight w:val="0"/>
      <w:marTop w:val="0"/>
      <w:marBottom w:val="0"/>
      <w:divBdr>
        <w:top w:val="none" w:sz="0" w:space="0" w:color="auto"/>
        <w:left w:val="none" w:sz="0" w:space="0" w:color="auto"/>
        <w:bottom w:val="none" w:sz="0" w:space="0" w:color="auto"/>
        <w:right w:val="none" w:sz="0" w:space="0" w:color="auto"/>
      </w:divBdr>
    </w:div>
    <w:div w:id="1236353910">
      <w:bodyDiv w:val="1"/>
      <w:marLeft w:val="0"/>
      <w:marRight w:val="0"/>
      <w:marTop w:val="0"/>
      <w:marBottom w:val="0"/>
      <w:divBdr>
        <w:top w:val="none" w:sz="0" w:space="0" w:color="auto"/>
        <w:left w:val="none" w:sz="0" w:space="0" w:color="auto"/>
        <w:bottom w:val="none" w:sz="0" w:space="0" w:color="auto"/>
        <w:right w:val="none" w:sz="0" w:space="0" w:color="auto"/>
      </w:divBdr>
    </w:div>
    <w:div w:id="1236354748">
      <w:bodyDiv w:val="1"/>
      <w:marLeft w:val="0"/>
      <w:marRight w:val="0"/>
      <w:marTop w:val="0"/>
      <w:marBottom w:val="0"/>
      <w:divBdr>
        <w:top w:val="none" w:sz="0" w:space="0" w:color="auto"/>
        <w:left w:val="none" w:sz="0" w:space="0" w:color="auto"/>
        <w:bottom w:val="none" w:sz="0" w:space="0" w:color="auto"/>
        <w:right w:val="none" w:sz="0" w:space="0" w:color="auto"/>
      </w:divBdr>
    </w:div>
    <w:div w:id="1236357842">
      <w:bodyDiv w:val="1"/>
      <w:marLeft w:val="0"/>
      <w:marRight w:val="0"/>
      <w:marTop w:val="0"/>
      <w:marBottom w:val="0"/>
      <w:divBdr>
        <w:top w:val="none" w:sz="0" w:space="0" w:color="auto"/>
        <w:left w:val="none" w:sz="0" w:space="0" w:color="auto"/>
        <w:bottom w:val="none" w:sz="0" w:space="0" w:color="auto"/>
        <w:right w:val="none" w:sz="0" w:space="0" w:color="auto"/>
      </w:divBdr>
    </w:div>
    <w:div w:id="1236361821">
      <w:bodyDiv w:val="1"/>
      <w:marLeft w:val="0"/>
      <w:marRight w:val="0"/>
      <w:marTop w:val="0"/>
      <w:marBottom w:val="0"/>
      <w:divBdr>
        <w:top w:val="none" w:sz="0" w:space="0" w:color="auto"/>
        <w:left w:val="none" w:sz="0" w:space="0" w:color="auto"/>
        <w:bottom w:val="none" w:sz="0" w:space="0" w:color="auto"/>
        <w:right w:val="none" w:sz="0" w:space="0" w:color="auto"/>
      </w:divBdr>
    </w:div>
    <w:div w:id="1236434632">
      <w:bodyDiv w:val="1"/>
      <w:marLeft w:val="0"/>
      <w:marRight w:val="0"/>
      <w:marTop w:val="0"/>
      <w:marBottom w:val="0"/>
      <w:divBdr>
        <w:top w:val="none" w:sz="0" w:space="0" w:color="auto"/>
        <w:left w:val="none" w:sz="0" w:space="0" w:color="auto"/>
        <w:bottom w:val="none" w:sz="0" w:space="0" w:color="auto"/>
        <w:right w:val="none" w:sz="0" w:space="0" w:color="auto"/>
      </w:divBdr>
    </w:div>
    <w:div w:id="1236476001">
      <w:bodyDiv w:val="1"/>
      <w:marLeft w:val="0"/>
      <w:marRight w:val="0"/>
      <w:marTop w:val="0"/>
      <w:marBottom w:val="0"/>
      <w:divBdr>
        <w:top w:val="none" w:sz="0" w:space="0" w:color="auto"/>
        <w:left w:val="none" w:sz="0" w:space="0" w:color="auto"/>
        <w:bottom w:val="none" w:sz="0" w:space="0" w:color="auto"/>
        <w:right w:val="none" w:sz="0" w:space="0" w:color="auto"/>
      </w:divBdr>
    </w:div>
    <w:div w:id="1236549172">
      <w:bodyDiv w:val="1"/>
      <w:marLeft w:val="0"/>
      <w:marRight w:val="0"/>
      <w:marTop w:val="0"/>
      <w:marBottom w:val="0"/>
      <w:divBdr>
        <w:top w:val="none" w:sz="0" w:space="0" w:color="auto"/>
        <w:left w:val="none" w:sz="0" w:space="0" w:color="auto"/>
        <w:bottom w:val="none" w:sz="0" w:space="0" w:color="auto"/>
        <w:right w:val="none" w:sz="0" w:space="0" w:color="auto"/>
      </w:divBdr>
    </w:div>
    <w:div w:id="1236621652">
      <w:bodyDiv w:val="1"/>
      <w:marLeft w:val="0"/>
      <w:marRight w:val="0"/>
      <w:marTop w:val="0"/>
      <w:marBottom w:val="0"/>
      <w:divBdr>
        <w:top w:val="none" w:sz="0" w:space="0" w:color="auto"/>
        <w:left w:val="none" w:sz="0" w:space="0" w:color="auto"/>
        <w:bottom w:val="none" w:sz="0" w:space="0" w:color="auto"/>
        <w:right w:val="none" w:sz="0" w:space="0" w:color="auto"/>
      </w:divBdr>
    </w:div>
    <w:div w:id="1236814959">
      <w:bodyDiv w:val="1"/>
      <w:marLeft w:val="0"/>
      <w:marRight w:val="0"/>
      <w:marTop w:val="0"/>
      <w:marBottom w:val="0"/>
      <w:divBdr>
        <w:top w:val="none" w:sz="0" w:space="0" w:color="auto"/>
        <w:left w:val="none" w:sz="0" w:space="0" w:color="auto"/>
        <w:bottom w:val="none" w:sz="0" w:space="0" w:color="auto"/>
        <w:right w:val="none" w:sz="0" w:space="0" w:color="auto"/>
      </w:divBdr>
    </w:div>
    <w:div w:id="1236815904">
      <w:bodyDiv w:val="1"/>
      <w:marLeft w:val="0"/>
      <w:marRight w:val="0"/>
      <w:marTop w:val="0"/>
      <w:marBottom w:val="0"/>
      <w:divBdr>
        <w:top w:val="none" w:sz="0" w:space="0" w:color="auto"/>
        <w:left w:val="none" w:sz="0" w:space="0" w:color="auto"/>
        <w:bottom w:val="none" w:sz="0" w:space="0" w:color="auto"/>
        <w:right w:val="none" w:sz="0" w:space="0" w:color="auto"/>
      </w:divBdr>
    </w:div>
    <w:div w:id="1236862478">
      <w:bodyDiv w:val="1"/>
      <w:marLeft w:val="0"/>
      <w:marRight w:val="0"/>
      <w:marTop w:val="0"/>
      <w:marBottom w:val="0"/>
      <w:divBdr>
        <w:top w:val="none" w:sz="0" w:space="0" w:color="auto"/>
        <w:left w:val="none" w:sz="0" w:space="0" w:color="auto"/>
        <w:bottom w:val="none" w:sz="0" w:space="0" w:color="auto"/>
        <w:right w:val="none" w:sz="0" w:space="0" w:color="auto"/>
      </w:divBdr>
    </w:div>
    <w:div w:id="1236890140">
      <w:bodyDiv w:val="1"/>
      <w:marLeft w:val="0"/>
      <w:marRight w:val="0"/>
      <w:marTop w:val="0"/>
      <w:marBottom w:val="0"/>
      <w:divBdr>
        <w:top w:val="none" w:sz="0" w:space="0" w:color="auto"/>
        <w:left w:val="none" w:sz="0" w:space="0" w:color="auto"/>
        <w:bottom w:val="none" w:sz="0" w:space="0" w:color="auto"/>
        <w:right w:val="none" w:sz="0" w:space="0" w:color="auto"/>
      </w:divBdr>
    </w:div>
    <w:div w:id="1236936030">
      <w:bodyDiv w:val="1"/>
      <w:marLeft w:val="0"/>
      <w:marRight w:val="0"/>
      <w:marTop w:val="0"/>
      <w:marBottom w:val="0"/>
      <w:divBdr>
        <w:top w:val="none" w:sz="0" w:space="0" w:color="auto"/>
        <w:left w:val="none" w:sz="0" w:space="0" w:color="auto"/>
        <w:bottom w:val="none" w:sz="0" w:space="0" w:color="auto"/>
        <w:right w:val="none" w:sz="0" w:space="0" w:color="auto"/>
      </w:divBdr>
    </w:div>
    <w:div w:id="1236940264">
      <w:bodyDiv w:val="1"/>
      <w:marLeft w:val="0"/>
      <w:marRight w:val="0"/>
      <w:marTop w:val="0"/>
      <w:marBottom w:val="0"/>
      <w:divBdr>
        <w:top w:val="none" w:sz="0" w:space="0" w:color="auto"/>
        <w:left w:val="none" w:sz="0" w:space="0" w:color="auto"/>
        <w:bottom w:val="none" w:sz="0" w:space="0" w:color="auto"/>
        <w:right w:val="none" w:sz="0" w:space="0" w:color="auto"/>
      </w:divBdr>
    </w:div>
    <w:div w:id="1237059556">
      <w:bodyDiv w:val="1"/>
      <w:marLeft w:val="0"/>
      <w:marRight w:val="0"/>
      <w:marTop w:val="0"/>
      <w:marBottom w:val="0"/>
      <w:divBdr>
        <w:top w:val="none" w:sz="0" w:space="0" w:color="auto"/>
        <w:left w:val="none" w:sz="0" w:space="0" w:color="auto"/>
        <w:bottom w:val="none" w:sz="0" w:space="0" w:color="auto"/>
        <w:right w:val="none" w:sz="0" w:space="0" w:color="auto"/>
      </w:divBdr>
    </w:div>
    <w:div w:id="1237085966">
      <w:bodyDiv w:val="1"/>
      <w:marLeft w:val="0"/>
      <w:marRight w:val="0"/>
      <w:marTop w:val="0"/>
      <w:marBottom w:val="0"/>
      <w:divBdr>
        <w:top w:val="none" w:sz="0" w:space="0" w:color="auto"/>
        <w:left w:val="none" w:sz="0" w:space="0" w:color="auto"/>
        <w:bottom w:val="none" w:sz="0" w:space="0" w:color="auto"/>
        <w:right w:val="none" w:sz="0" w:space="0" w:color="auto"/>
      </w:divBdr>
    </w:div>
    <w:div w:id="1237087288">
      <w:bodyDiv w:val="1"/>
      <w:marLeft w:val="0"/>
      <w:marRight w:val="0"/>
      <w:marTop w:val="0"/>
      <w:marBottom w:val="0"/>
      <w:divBdr>
        <w:top w:val="none" w:sz="0" w:space="0" w:color="auto"/>
        <w:left w:val="none" w:sz="0" w:space="0" w:color="auto"/>
        <w:bottom w:val="none" w:sz="0" w:space="0" w:color="auto"/>
        <w:right w:val="none" w:sz="0" w:space="0" w:color="auto"/>
      </w:divBdr>
    </w:div>
    <w:div w:id="1237209484">
      <w:bodyDiv w:val="1"/>
      <w:marLeft w:val="0"/>
      <w:marRight w:val="0"/>
      <w:marTop w:val="0"/>
      <w:marBottom w:val="0"/>
      <w:divBdr>
        <w:top w:val="none" w:sz="0" w:space="0" w:color="auto"/>
        <w:left w:val="none" w:sz="0" w:space="0" w:color="auto"/>
        <w:bottom w:val="none" w:sz="0" w:space="0" w:color="auto"/>
        <w:right w:val="none" w:sz="0" w:space="0" w:color="auto"/>
      </w:divBdr>
    </w:div>
    <w:div w:id="1237277601">
      <w:bodyDiv w:val="1"/>
      <w:marLeft w:val="0"/>
      <w:marRight w:val="0"/>
      <w:marTop w:val="0"/>
      <w:marBottom w:val="0"/>
      <w:divBdr>
        <w:top w:val="none" w:sz="0" w:space="0" w:color="auto"/>
        <w:left w:val="none" w:sz="0" w:space="0" w:color="auto"/>
        <w:bottom w:val="none" w:sz="0" w:space="0" w:color="auto"/>
        <w:right w:val="none" w:sz="0" w:space="0" w:color="auto"/>
      </w:divBdr>
    </w:div>
    <w:div w:id="1237326447">
      <w:bodyDiv w:val="1"/>
      <w:marLeft w:val="0"/>
      <w:marRight w:val="0"/>
      <w:marTop w:val="0"/>
      <w:marBottom w:val="0"/>
      <w:divBdr>
        <w:top w:val="none" w:sz="0" w:space="0" w:color="auto"/>
        <w:left w:val="none" w:sz="0" w:space="0" w:color="auto"/>
        <w:bottom w:val="none" w:sz="0" w:space="0" w:color="auto"/>
        <w:right w:val="none" w:sz="0" w:space="0" w:color="auto"/>
      </w:divBdr>
    </w:div>
    <w:div w:id="1237397861">
      <w:bodyDiv w:val="1"/>
      <w:marLeft w:val="0"/>
      <w:marRight w:val="0"/>
      <w:marTop w:val="0"/>
      <w:marBottom w:val="0"/>
      <w:divBdr>
        <w:top w:val="none" w:sz="0" w:space="0" w:color="auto"/>
        <w:left w:val="none" w:sz="0" w:space="0" w:color="auto"/>
        <w:bottom w:val="none" w:sz="0" w:space="0" w:color="auto"/>
        <w:right w:val="none" w:sz="0" w:space="0" w:color="auto"/>
      </w:divBdr>
    </w:div>
    <w:div w:id="1237399970">
      <w:bodyDiv w:val="1"/>
      <w:marLeft w:val="0"/>
      <w:marRight w:val="0"/>
      <w:marTop w:val="0"/>
      <w:marBottom w:val="0"/>
      <w:divBdr>
        <w:top w:val="none" w:sz="0" w:space="0" w:color="auto"/>
        <w:left w:val="none" w:sz="0" w:space="0" w:color="auto"/>
        <w:bottom w:val="none" w:sz="0" w:space="0" w:color="auto"/>
        <w:right w:val="none" w:sz="0" w:space="0" w:color="auto"/>
      </w:divBdr>
    </w:div>
    <w:div w:id="1237400599">
      <w:bodyDiv w:val="1"/>
      <w:marLeft w:val="0"/>
      <w:marRight w:val="0"/>
      <w:marTop w:val="0"/>
      <w:marBottom w:val="0"/>
      <w:divBdr>
        <w:top w:val="none" w:sz="0" w:space="0" w:color="auto"/>
        <w:left w:val="none" w:sz="0" w:space="0" w:color="auto"/>
        <w:bottom w:val="none" w:sz="0" w:space="0" w:color="auto"/>
        <w:right w:val="none" w:sz="0" w:space="0" w:color="auto"/>
      </w:divBdr>
    </w:div>
    <w:div w:id="1237590531">
      <w:bodyDiv w:val="1"/>
      <w:marLeft w:val="0"/>
      <w:marRight w:val="0"/>
      <w:marTop w:val="0"/>
      <w:marBottom w:val="0"/>
      <w:divBdr>
        <w:top w:val="none" w:sz="0" w:space="0" w:color="auto"/>
        <w:left w:val="none" w:sz="0" w:space="0" w:color="auto"/>
        <w:bottom w:val="none" w:sz="0" w:space="0" w:color="auto"/>
        <w:right w:val="none" w:sz="0" w:space="0" w:color="auto"/>
      </w:divBdr>
    </w:div>
    <w:div w:id="1237594295">
      <w:bodyDiv w:val="1"/>
      <w:marLeft w:val="0"/>
      <w:marRight w:val="0"/>
      <w:marTop w:val="0"/>
      <w:marBottom w:val="0"/>
      <w:divBdr>
        <w:top w:val="none" w:sz="0" w:space="0" w:color="auto"/>
        <w:left w:val="none" w:sz="0" w:space="0" w:color="auto"/>
        <w:bottom w:val="none" w:sz="0" w:space="0" w:color="auto"/>
        <w:right w:val="none" w:sz="0" w:space="0" w:color="auto"/>
      </w:divBdr>
    </w:div>
    <w:div w:id="1237595252">
      <w:bodyDiv w:val="1"/>
      <w:marLeft w:val="0"/>
      <w:marRight w:val="0"/>
      <w:marTop w:val="0"/>
      <w:marBottom w:val="0"/>
      <w:divBdr>
        <w:top w:val="none" w:sz="0" w:space="0" w:color="auto"/>
        <w:left w:val="none" w:sz="0" w:space="0" w:color="auto"/>
        <w:bottom w:val="none" w:sz="0" w:space="0" w:color="auto"/>
        <w:right w:val="none" w:sz="0" w:space="0" w:color="auto"/>
      </w:divBdr>
    </w:div>
    <w:div w:id="1237740896">
      <w:bodyDiv w:val="1"/>
      <w:marLeft w:val="0"/>
      <w:marRight w:val="0"/>
      <w:marTop w:val="0"/>
      <w:marBottom w:val="0"/>
      <w:divBdr>
        <w:top w:val="none" w:sz="0" w:space="0" w:color="auto"/>
        <w:left w:val="none" w:sz="0" w:space="0" w:color="auto"/>
        <w:bottom w:val="none" w:sz="0" w:space="0" w:color="auto"/>
        <w:right w:val="none" w:sz="0" w:space="0" w:color="auto"/>
      </w:divBdr>
    </w:div>
    <w:div w:id="1237745157">
      <w:bodyDiv w:val="1"/>
      <w:marLeft w:val="0"/>
      <w:marRight w:val="0"/>
      <w:marTop w:val="0"/>
      <w:marBottom w:val="0"/>
      <w:divBdr>
        <w:top w:val="none" w:sz="0" w:space="0" w:color="auto"/>
        <w:left w:val="none" w:sz="0" w:space="0" w:color="auto"/>
        <w:bottom w:val="none" w:sz="0" w:space="0" w:color="auto"/>
        <w:right w:val="none" w:sz="0" w:space="0" w:color="auto"/>
      </w:divBdr>
    </w:div>
    <w:div w:id="1237783556">
      <w:bodyDiv w:val="1"/>
      <w:marLeft w:val="0"/>
      <w:marRight w:val="0"/>
      <w:marTop w:val="0"/>
      <w:marBottom w:val="0"/>
      <w:divBdr>
        <w:top w:val="none" w:sz="0" w:space="0" w:color="auto"/>
        <w:left w:val="none" w:sz="0" w:space="0" w:color="auto"/>
        <w:bottom w:val="none" w:sz="0" w:space="0" w:color="auto"/>
        <w:right w:val="none" w:sz="0" w:space="0" w:color="auto"/>
      </w:divBdr>
    </w:div>
    <w:div w:id="1238058602">
      <w:bodyDiv w:val="1"/>
      <w:marLeft w:val="0"/>
      <w:marRight w:val="0"/>
      <w:marTop w:val="0"/>
      <w:marBottom w:val="0"/>
      <w:divBdr>
        <w:top w:val="none" w:sz="0" w:space="0" w:color="auto"/>
        <w:left w:val="none" w:sz="0" w:space="0" w:color="auto"/>
        <w:bottom w:val="none" w:sz="0" w:space="0" w:color="auto"/>
        <w:right w:val="none" w:sz="0" w:space="0" w:color="auto"/>
      </w:divBdr>
    </w:div>
    <w:div w:id="1238058741">
      <w:bodyDiv w:val="1"/>
      <w:marLeft w:val="0"/>
      <w:marRight w:val="0"/>
      <w:marTop w:val="0"/>
      <w:marBottom w:val="0"/>
      <w:divBdr>
        <w:top w:val="none" w:sz="0" w:space="0" w:color="auto"/>
        <w:left w:val="none" w:sz="0" w:space="0" w:color="auto"/>
        <w:bottom w:val="none" w:sz="0" w:space="0" w:color="auto"/>
        <w:right w:val="none" w:sz="0" w:space="0" w:color="auto"/>
      </w:divBdr>
    </w:div>
    <w:div w:id="1238129676">
      <w:bodyDiv w:val="1"/>
      <w:marLeft w:val="0"/>
      <w:marRight w:val="0"/>
      <w:marTop w:val="0"/>
      <w:marBottom w:val="0"/>
      <w:divBdr>
        <w:top w:val="none" w:sz="0" w:space="0" w:color="auto"/>
        <w:left w:val="none" w:sz="0" w:space="0" w:color="auto"/>
        <w:bottom w:val="none" w:sz="0" w:space="0" w:color="auto"/>
        <w:right w:val="none" w:sz="0" w:space="0" w:color="auto"/>
      </w:divBdr>
    </w:div>
    <w:div w:id="1238200748">
      <w:bodyDiv w:val="1"/>
      <w:marLeft w:val="0"/>
      <w:marRight w:val="0"/>
      <w:marTop w:val="0"/>
      <w:marBottom w:val="0"/>
      <w:divBdr>
        <w:top w:val="none" w:sz="0" w:space="0" w:color="auto"/>
        <w:left w:val="none" w:sz="0" w:space="0" w:color="auto"/>
        <w:bottom w:val="none" w:sz="0" w:space="0" w:color="auto"/>
        <w:right w:val="none" w:sz="0" w:space="0" w:color="auto"/>
      </w:divBdr>
    </w:div>
    <w:div w:id="1238247801">
      <w:bodyDiv w:val="1"/>
      <w:marLeft w:val="0"/>
      <w:marRight w:val="0"/>
      <w:marTop w:val="0"/>
      <w:marBottom w:val="0"/>
      <w:divBdr>
        <w:top w:val="none" w:sz="0" w:space="0" w:color="auto"/>
        <w:left w:val="none" w:sz="0" w:space="0" w:color="auto"/>
        <w:bottom w:val="none" w:sz="0" w:space="0" w:color="auto"/>
        <w:right w:val="none" w:sz="0" w:space="0" w:color="auto"/>
      </w:divBdr>
    </w:div>
    <w:div w:id="1238250084">
      <w:marLeft w:val="0"/>
      <w:marRight w:val="0"/>
      <w:marTop w:val="0"/>
      <w:marBottom w:val="0"/>
      <w:divBdr>
        <w:top w:val="none" w:sz="0" w:space="0" w:color="auto"/>
        <w:left w:val="none" w:sz="0" w:space="0" w:color="auto"/>
        <w:bottom w:val="none" w:sz="0" w:space="0" w:color="auto"/>
        <w:right w:val="none" w:sz="0" w:space="0" w:color="auto"/>
      </w:divBdr>
      <w:divsChild>
        <w:div w:id="1272316650">
          <w:marLeft w:val="0"/>
          <w:marRight w:val="0"/>
          <w:marTop w:val="0"/>
          <w:marBottom w:val="0"/>
          <w:divBdr>
            <w:top w:val="none" w:sz="0" w:space="0" w:color="auto"/>
            <w:left w:val="none" w:sz="0" w:space="0" w:color="auto"/>
            <w:bottom w:val="none" w:sz="0" w:space="0" w:color="auto"/>
            <w:right w:val="none" w:sz="0" w:space="0" w:color="auto"/>
          </w:divBdr>
        </w:div>
      </w:divsChild>
    </w:div>
    <w:div w:id="1238250653">
      <w:bodyDiv w:val="1"/>
      <w:marLeft w:val="0"/>
      <w:marRight w:val="0"/>
      <w:marTop w:val="0"/>
      <w:marBottom w:val="0"/>
      <w:divBdr>
        <w:top w:val="none" w:sz="0" w:space="0" w:color="auto"/>
        <w:left w:val="none" w:sz="0" w:space="0" w:color="auto"/>
        <w:bottom w:val="none" w:sz="0" w:space="0" w:color="auto"/>
        <w:right w:val="none" w:sz="0" w:space="0" w:color="auto"/>
      </w:divBdr>
    </w:div>
    <w:div w:id="1238320339">
      <w:bodyDiv w:val="1"/>
      <w:marLeft w:val="0"/>
      <w:marRight w:val="0"/>
      <w:marTop w:val="0"/>
      <w:marBottom w:val="0"/>
      <w:divBdr>
        <w:top w:val="none" w:sz="0" w:space="0" w:color="auto"/>
        <w:left w:val="none" w:sz="0" w:space="0" w:color="auto"/>
        <w:bottom w:val="none" w:sz="0" w:space="0" w:color="auto"/>
        <w:right w:val="none" w:sz="0" w:space="0" w:color="auto"/>
      </w:divBdr>
    </w:div>
    <w:div w:id="1238325656">
      <w:bodyDiv w:val="1"/>
      <w:marLeft w:val="0"/>
      <w:marRight w:val="0"/>
      <w:marTop w:val="0"/>
      <w:marBottom w:val="0"/>
      <w:divBdr>
        <w:top w:val="none" w:sz="0" w:space="0" w:color="auto"/>
        <w:left w:val="none" w:sz="0" w:space="0" w:color="auto"/>
        <w:bottom w:val="none" w:sz="0" w:space="0" w:color="auto"/>
        <w:right w:val="none" w:sz="0" w:space="0" w:color="auto"/>
      </w:divBdr>
    </w:div>
    <w:div w:id="1238395865">
      <w:bodyDiv w:val="1"/>
      <w:marLeft w:val="0"/>
      <w:marRight w:val="0"/>
      <w:marTop w:val="0"/>
      <w:marBottom w:val="0"/>
      <w:divBdr>
        <w:top w:val="none" w:sz="0" w:space="0" w:color="auto"/>
        <w:left w:val="none" w:sz="0" w:space="0" w:color="auto"/>
        <w:bottom w:val="none" w:sz="0" w:space="0" w:color="auto"/>
        <w:right w:val="none" w:sz="0" w:space="0" w:color="auto"/>
      </w:divBdr>
    </w:div>
    <w:div w:id="1238396465">
      <w:bodyDiv w:val="1"/>
      <w:marLeft w:val="0"/>
      <w:marRight w:val="0"/>
      <w:marTop w:val="0"/>
      <w:marBottom w:val="0"/>
      <w:divBdr>
        <w:top w:val="none" w:sz="0" w:space="0" w:color="auto"/>
        <w:left w:val="none" w:sz="0" w:space="0" w:color="auto"/>
        <w:bottom w:val="none" w:sz="0" w:space="0" w:color="auto"/>
        <w:right w:val="none" w:sz="0" w:space="0" w:color="auto"/>
      </w:divBdr>
    </w:div>
    <w:div w:id="1238439369">
      <w:bodyDiv w:val="1"/>
      <w:marLeft w:val="0"/>
      <w:marRight w:val="0"/>
      <w:marTop w:val="0"/>
      <w:marBottom w:val="0"/>
      <w:divBdr>
        <w:top w:val="none" w:sz="0" w:space="0" w:color="auto"/>
        <w:left w:val="none" w:sz="0" w:space="0" w:color="auto"/>
        <w:bottom w:val="none" w:sz="0" w:space="0" w:color="auto"/>
        <w:right w:val="none" w:sz="0" w:space="0" w:color="auto"/>
      </w:divBdr>
    </w:div>
    <w:div w:id="1238441570">
      <w:bodyDiv w:val="1"/>
      <w:marLeft w:val="0"/>
      <w:marRight w:val="0"/>
      <w:marTop w:val="0"/>
      <w:marBottom w:val="0"/>
      <w:divBdr>
        <w:top w:val="none" w:sz="0" w:space="0" w:color="auto"/>
        <w:left w:val="none" w:sz="0" w:space="0" w:color="auto"/>
        <w:bottom w:val="none" w:sz="0" w:space="0" w:color="auto"/>
        <w:right w:val="none" w:sz="0" w:space="0" w:color="auto"/>
      </w:divBdr>
    </w:div>
    <w:div w:id="1238517375">
      <w:bodyDiv w:val="1"/>
      <w:marLeft w:val="0"/>
      <w:marRight w:val="0"/>
      <w:marTop w:val="0"/>
      <w:marBottom w:val="0"/>
      <w:divBdr>
        <w:top w:val="none" w:sz="0" w:space="0" w:color="auto"/>
        <w:left w:val="none" w:sz="0" w:space="0" w:color="auto"/>
        <w:bottom w:val="none" w:sz="0" w:space="0" w:color="auto"/>
        <w:right w:val="none" w:sz="0" w:space="0" w:color="auto"/>
      </w:divBdr>
    </w:div>
    <w:div w:id="1238520579">
      <w:bodyDiv w:val="1"/>
      <w:marLeft w:val="0"/>
      <w:marRight w:val="0"/>
      <w:marTop w:val="0"/>
      <w:marBottom w:val="0"/>
      <w:divBdr>
        <w:top w:val="none" w:sz="0" w:space="0" w:color="auto"/>
        <w:left w:val="none" w:sz="0" w:space="0" w:color="auto"/>
        <w:bottom w:val="none" w:sz="0" w:space="0" w:color="auto"/>
        <w:right w:val="none" w:sz="0" w:space="0" w:color="auto"/>
      </w:divBdr>
    </w:div>
    <w:div w:id="1238593808">
      <w:bodyDiv w:val="1"/>
      <w:marLeft w:val="0"/>
      <w:marRight w:val="0"/>
      <w:marTop w:val="0"/>
      <w:marBottom w:val="0"/>
      <w:divBdr>
        <w:top w:val="none" w:sz="0" w:space="0" w:color="auto"/>
        <w:left w:val="none" w:sz="0" w:space="0" w:color="auto"/>
        <w:bottom w:val="none" w:sz="0" w:space="0" w:color="auto"/>
        <w:right w:val="none" w:sz="0" w:space="0" w:color="auto"/>
      </w:divBdr>
    </w:div>
    <w:div w:id="1238636517">
      <w:bodyDiv w:val="1"/>
      <w:marLeft w:val="0"/>
      <w:marRight w:val="0"/>
      <w:marTop w:val="0"/>
      <w:marBottom w:val="0"/>
      <w:divBdr>
        <w:top w:val="none" w:sz="0" w:space="0" w:color="auto"/>
        <w:left w:val="none" w:sz="0" w:space="0" w:color="auto"/>
        <w:bottom w:val="none" w:sz="0" w:space="0" w:color="auto"/>
        <w:right w:val="none" w:sz="0" w:space="0" w:color="auto"/>
      </w:divBdr>
    </w:div>
    <w:div w:id="1238704956">
      <w:bodyDiv w:val="1"/>
      <w:marLeft w:val="0"/>
      <w:marRight w:val="0"/>
      <w:marTop w:val="0"/>
      <w:marBottom w:val="0"/>
      <w:divBdr>
        <w:top w:val="none" w:sz="0" w:space="0" w:color="auto"/>
        <w:left w:val="none" w:sz="0" w:space="0" w:color="auto"/>
        <w:bottom w:val="none" w:sz="0" w:space="0" w:color="auto"/>
        <w:right w:val="none" w:sz="0" w:space="0" w:color="auto"/>
      </w:divBdr>
    </w:div>
    <w:div w:id="1238706894">
      <w:bodyDiv w:val="1"/>
      <w:marLeft w:val="0"/>
      <w:marRight w:val="0"/>
      <w:marTop w:val="0"/>
      <w:marBottom w:val="0"/>
      <w:divBdr>
        <w:top w:val="none" w:sz="0" w:space="0" w:color="auto"/>
        <w:left w:val="none" w:sz="0" w:space="0" w:color="auto"/>
        <w:bottom w:val="none" w:sz="0" w:space="0" w:color="auto"/>
        <w:right w:val="none" w:sz="0" w:space="0" w:color="auto"/>
      </w:divBdr>
    </w:div>
    <w:div w:id="1238709874">
      <w:bodyDiv w:val="1"/>
      <w:marLeft w:val="0"/>
      <w:marRight w:val="0"/>
      <w:marTop w:val="0"/>
      <w:marBottom w:val="0"/>
      <w:divBdr>
        <w:top w:val="none" w:sz="0" w:space="0" w:color="auto"/>
        <w:left w:val="none" w:sz="0" w:space="0" w:color="auto"/>
        <w:bottom w:val="none" w:sz="0" w:space="0" w:color="auto"/>
        <w:right w:val="none" w:sz="0" w:space="0" w:color="auto"/>
      </w:divBdr>
    </w:div>
    <w:div w:id="1238712064">
      <w:bodyDiv w:val="1"/>
      <w:marLeft w:val="0"/>
      <w:marRight w:val="0"/>
      <w:marTop w:val="0"/>
      <w:marBottom w:val="0"/>
      <w:divBdr>
        <w:top w:val="none" w:sz="0" w:space="0" w:color="auto"/>
        <w:left w:val="none" w:sz="0" w:space="0" w:color="auto"/>
        <w:bottom w:val="none" w:sz="0" w:space="0" w:color="auto"/>
        <w:right w:val="none" w:sz="0" w:space="0" w:color="auto"/>
      </w:divBdr>
    </w:div>
    <w:div w:id="1238827982">
      <w:bodyDiv w:val="1"/>
      <w:marLeft w:val="0"/>
      <w:marRight w:val="0"/>
      <w:marTop w:val="0"/>
      <w:marBottom w:val="0"/>
      <w:divBdr>
        <w:top w:val="none" w:sz="0" w:space="0" w:color="auto"/>
        <w:left w:val="none" w:sz="0" w:space="0" w:color="auto"/>
        <w:bottom w:val="none" w:sz="0" w:space="0" w:color="auto"/>
        <w:right w:val="none" w:sz="0" w:space="0" w:color="auto"/>
      </w:divBdr>
    </w:div>
    <w:div w:id="1238829473">
      <w:bodyDiv w:val="1"/>
      <w:marLeft w:val="0"/>
      <w:marRight w:val="0"/>
      <w:marTop w:val="0"/>
      <w:marBottom w:val="0"/>
      <w:divBdr>
        <w:top w:val="none" w:sz="0" w:space="0" w:color="auto"/>
        <w:left w:val="none" w:sz="0" w:space="0" w:color="auto"/>
        <w:bottom w:val="none" w:sz="0" w:space="0" w:color="auto"/>
        <w:right w:val="none" w:sz="0" w:space="0" w:color="auto"/>
      </w:divBdr>
    </w:div>
    <w:div w:id="1238829656">
      <w:bodyDiv w:val="1"/>
      <w:marLeft w:val="0"/>
      <w:marRight w:val="0"/>
      <w:marTop w:val="0"/>
      <w:marBottom w:val="0"/>
      <w:divBdr>
        <w:top w:val="none" w:sz="0" w:space="0" w:color="auto"/>
        <w:left w:val="none" w:sz="0" w:space="0" w:color="auto"/>
        <w:bottom w:val="none" w:sz="0" w:space="0" w:color="auto"/>
        <w:right w:val="none" w:sz="0" w:space="0" w:color="auto"/>
      </w:divBdr>
    </w:div>
    <w:div w:id="1238856776">
      <w:bodyDiv w:val="1"/>
      <w:marLeft w:val="0"/>
      <w:marRight w:val="0"/>
      <w:marTop w:val="0"/>
      <w:marBottom w:val="0"/>
      <w:divBdr>
        <w:top w:val="none" w:sz="0" w:space="0" w:color="auto"/>
        <w:left w:val="none" w:sz="0" w:space="0" w:color="auto"/>
        <w:bottom w:val="none" w:sz="0" w:space="0" w:color="auto"/>
        <w:right w:val="none" w:sz="0" w:space="0" w:color="auto"/>
      </w:divBdr>
    </w:div>
    <w:div w:id="1238859690">
      <w:bodyDiv w:val="1"/>
      <w:marLeft w:val="0"/>
      <w:marRight w:val="0"/>
      <w:marTop w:val="0"/>
      <w:marBottom w:val="0"/>
      <w:divBdr>
        <w:top w:val="none" w:sz="0" w:space="0" w:color="auto"/>
        <w:left w:val="none" w:sz="0" w:space="0" w:color="auto"/>
        <w:bottom w:val="none" w:sz="0" w:space="0" w:color="auto"/>
        <w:right w:val="none" w:sz="0" w:space="0" w:color="auto"/>
      </w:divBdr>
    </w:div>
    <w:div w:id="1238906566">
      <w:bodyDiv w:val="1"/>
      <w:marLeft w:val="0"/>
      <w:marRight w:val="0"/>
      <w:marTop w:val="0"/>
      <w:marBottom w:val="0"/>
      <w:divBdr>
        <w:top w:val="none" w:sz="0" w:space="0" w:color="auto"/>
        <w:left w:val="none" w:sz="0" w:space="0" w:color="auto"/>
        <w:bottom w:val="none" w:sz="0" w:space="0" w:color="auto"/>
        <w:right w:val="none" w:sz="0" w:space="0" w:color="auto"/>
      </w:divBdr>
    </w:div>
    <w:div w:id="1238980027">
      <w:bodyDiv w:val="1"/>
      <w:marLeft w:val="0"/>
      <w:marRight w:val="0"/>
      <w:marTop w:val="0"/>
      <w:marBottom w:val="0"/>
      <w:divBdr>
        <w:top w:val="none" w:sz="0" w:space="0" w:color="auto"/>
        <w:left w:val="none" w:sz="0" w:space="0" w:color="auto"/>
        <w:bottom w:val="none" w:sz="0" w:space="0" w:color="auto"/>
        <w:right w:val="none" w:sz="0" w:space="0" w:color="auto"/>
      </w:divBdr>
    </w:div>
    <w:div w:id="1238981143">
      <w:bodyDiv w:val="1"/>
      <w:marLeft w:val="0"/>
      <w:marRight w:val="0"/>
      <w:marTop w:val="0"/>
      <w:marBottom w:val="0"/>
      <w:divBdr>
        <w:top w:val="none" w:sz="0" w:space="0" w:color="auto"/>
        <w:left w:val="none" w:sz="0" w:space="0" w:color="auto"/>
        <w:bottom w:val="none" w:sz="0" w:space="0" w:color="auto"/>
        <w:right w:val="none" w:sz="0" w:space="0" w:color="auto"/>
      </w:divBdr>
    </w:div>
    <w:div w:id="1239023931">
      <w:bodyDiv w:val="1"/>
      <w:marLeft w:val="0"/>
      <w:marRight w:val="0"/>
      <w:marTop w:val="0"/>
      <w:marBottom w:val="0"/>
      <w:divBdr>
        <w:top w:val="none" w:sz="0" w:space="0" w:color="auto"/>
        <w:left w:val="none" w:sz="0" w:space="0" w:color="auto"/>
        <w:bottom w:val="none" w:sz="0" w:space="0" w:color="auto"/>
        <w:right w:val="none" w:sz="0" w:space="0" w:color="auto"/>
      </w:divBdr>
    </w:div>
    <w:div w:id="1239053064">
      <w:bodyDiv w:val="1"/>
      <w:marLeft w:val="0"/>
      <w:marRight w:val="0"/>
      <w:marTop w:val="0"/>
      <w:marBottom w:val="0"/>
      <w:divBdr>
        <w:top w:val="none" w:sz="0" w:space="0" w:color="auto"/>
        <w:left w:val="none" w:sz="0" w:space="0" w:color="auto"/>
        <w:bottom w:val="none" w:sz="0" w:space="0" w:color="auto"/>
        <w:right w:val="none" w:sz="0" w:space="0" w:color="auto"/>
      </w:divBdr>
    </w:div>
    <w:div w:id="1239055962">
      <w:bodyDiv w:val="1"/>
      <w:marLeft w:val="0"/>
      <w:marRight w:val="0"/>
      <w:marTop w:val="0"/>
      <w:marBottom w:val="0"/>
      <w:divBdr>
        <w:top w:val="none" w:sz="0" w:space="0" w:color="auto"/>
        <w:left w:val="none" w:sz="0" w:space="0" w:color="auto"/>
        <w:bottom w:val="none" w:sz="0" w:space="0" w:color="auto"/>
        <w:right w:val="none" w:sz="0" w:space="0" w:color="auto"/>
      </w:divBdr>
    </w:div>
    <w:div w:id="1239094045">
      <w:bodyDiv w:val="1"/>
      <w:marLeft w:val="0"/>
      <w:marRight w:val="0"/>
      <w:marTop w:val="0"/>
      <w:marBottom w:val="0"/>
      <w:divBdr>
        <w:top w:val="none" w:sz="0" w:space="0" w:color="auto"/>
        <w:left w:val="none" w:sz="0" w:space="0" w:color="auto"/>
        <w:bottom w:val="none" w:sz="0" w:space="0" w:color="auto"/>
        <w:right w:val="none" w:sz="0" w:space="0" w:color="auto"/>
      </w:divBdr>
    </w:div>
    <w:div w:id="1239094722">
      <w:bodyDiv w:val="1"/>
      <w:marLeft w:val="0"/>
      <w:marRight w:val="0"/>
      <w:marTop w:val="0"/>
      <w:marBottom w:val="0"/>
      <w:divBdr>
        <w:top w:val="none" w:sz="0" w:space="0" w:color="auto"/>
        <w:left w:val="none" w:sz="0" w:space="0" w:color="auto"/>
        <w:bottom w:val="none" w:sz="0" w:space="0" w:color="auto"/>
        <w:right w:val="none" w:sz="0" w:space="0" w:color="auto"/>
      </w:divBdr>
    </w:div>
    <w:div w:id="1239168798">
      <w:bodyDiv w:val="1"/>
      <w:marLeft w:val="0"/>
      <w:marRight w:val="0"/>
      <w:marTop w:val="0"/>
      <w:marBottom w:val="0"/>
      <w:divBdr>
        <w:top w:val="none" w:sz="0" w:space="0" w:color="auto"/>
        <w:left w:val="none" w:sz="0" w:space="0" w:color="auto"/>
        <w:bottom w:val="none" w:sz="0" w:space="0" w:color="auto"/>
        <w:right w:val="none" w:sz="0" w:space="0" w:color="auto"/>
      </w:divBdr>
    </w:div>
    <w:div w:id="1239175128">
      <w:bodyDiv w:val="1"/>
      <w:marLeft w:val="0"/>
      <w:marRight w:val="0"/>
      <w:marTop w:val="0"/>
      <w:marBottom w:val="0"/>
      <w:divBdr>
        <w:top w:val="none" w:sz="0" w:space="0" w:color="auto"/>
        <w:left w:val="none" w:sz="0" w:space="0" w:color="auto"/>
        <w:bottom w:val="none" w:sz="0" w:space="0" w:color="auto"/>
        <w:right w:val="none" w:sz="0" w:space="0" w:color="auto"/>
      </w:divBdr>
    </w:div>
    <w:div w:id="1239287823">
      <w:bodyDiv w:val="1"/>
      <w:marLeft w:val="0"/>
      <w:marRight w:val="0"/>
      <w:marTop w:val="0"/>
      <w:marBottom w:val="0"/>
      <w:divBdr>
        <w:top w:val="none" w:sz="0" w:space="0" w:color="auto"/>
        <w:left w:val="none" w:sz="0" w:space="0" w:color="auto"/>
        <w:bottom w:val="none" w:sz="0" w:space="0" w:color="auto"/>
        <w:right w:val="none" w:sz="0" w:space="0" w:color="auto"/>
      </w:divBdr>
    </w:div>
    <w:div w:id="1239291780">
      <w:bodyDiv w:val="1"/>
      <w:marLeft w:val="0"/>
      <w:marRight w:val="0"/>
      <w:marTop w:val="0"/>
      <w:marBottom w:val="0"/>
      <w:divBdr>
        <w:top w:val="none" w:sz="0" w:space="0" w:color="auto"/>
        <w:left w:val="none" w:sz="0" w:space="0" w:color="auto"/>
        <w:bottom w:val="none" w:sz="0" w:space="0" w:color="auto"/>
        <w:right w:val="none" w:sz="0" w:space="0" w:color="auto"/>
      </w:divBdr>
    </w:div>
    <w:div w:id="1239317475">
      <w:bodyDiv w:val="1"/>
      <w:marLeft w:val="0"/>
      <w:marRight w:val="0"/>
      <w:marTop w:val="0"/>
      <w:marBottom w:val="0"/>
      <w:divBdr>
        <w:top w:val="none" w:sz="0" w:space="0" w:color="auto"/>
        <w:left w:val="none" w:sz="0" w:space="0" w:color="auto"/>
        <w:bottom w:val="none" w:sz="0" w:space="0" w:color="auto"/>
        <w:right w:val="none" w:sz="0" w:space="0" w:color="auto"/>
      </w:divBdr>
    </w:div>
    <w:div w:id="1239366068">
      <w:bodyDiv w:val="1"/>
      <w:marLeft w:val="0"/>
      <w:marRight w:val="0"/>
      <w:marTop w:val="0"/>
      <w:marBottom w:val="0"/>
      <w:divBdr>
        <w:top w:val="none" w:sz="0" w:space="0" w:color="auto"/>
        <w:left w:val="none" w:sz="0" w:space="0" w:color="auto"/>
        <w:bottom w:val="none" w:sz="0" w:space="0" w:color="auto"/>
        <w:right w:val="none" w:sz="0" w:space="0" w:color="auto"/>
      </w:divBdr>
    </w:div>
    <w:div w:id="1239442755">
      <w:bodyDiv w:val="1"/>
      <w:marLeft w:val="0"/>
      <w:marRight w:val="0"/>
      <w:marTop w:val="0"/>
      <w:marBottom w:val="0"/>
      <w:divBdr>
        <w:top w:val="none" w:sz="0" w:space="0" w:color="auto"/>
        <w:left w:val="none" w:sz="0" w:space="0" w:color="auto"/>
        <w:bottom w:val="none" w:sz="0" w:space="0" w:color="auto"/>
        <w:right w:val="none" w:sz="0" w:space="0" w:color="auto"/>
      </w:divBdr>
    </w:div>
    <w:div w:id="1239443397">
      <w:bodyDiv w:val="1"/>
      <w:marLeft w:val="0"/>
      <w:marRight w:val="0"/>
      <w:marTop w:val="0"/>
      <w:marBottom w:val="0"/>
      <w:divBdr>
        <w:top w:val="none" w:sz="0" w:space="0" w:color="auto"/>
        <w:left w:val="none" w:sz="0" w:space="0" w:color="auto"/>
        <w:bottom w:val="none" w:sz="0" w:space="0" w:color="auto"/>
        <w:right w:val="none" w:sz="0" w:space="0" w:color="auto"/>
      </w:divBdr>
    </w:div>
    <w:div w:id="1239443799">
      <w:bodyDiv w:val="1"/>
      <w:marLeft w:val="0"/>
      <w:marRight w:val="0"/>
      <w:marTop w:val="0"/>
      <w:marBottom w:val="0"/>
      <w:divBdr>
        <w:top w:val="none" w:sz="0" w:space="0" w:color="auto"/>
        <w:left w:val="none" w:sz="0" w:space="0" w:color="auto"/>
        <w:bottom w:val="none" w:sz="0" w:space="0" w:color="auto"/>
        <w:right w:val="none" w:sz="0" w:space="0" w:color="auto"/>
      </w:divBdr>
    </w:div>
    <w:div w:id="1239444364">
      <w:bodyDiv w:val="1"/>
      <w:marLeft w:val="0"/>
      <w:marRight w:val="0"/>
      <w:marTop w:val="0"/>
      <w:marBottom w:val="0"/>
      <w:divBdr>
        <w:top w:val="none" w:sz="0" w:space="0" w:color="auto"/>
        <w:left w:val="none" w:sz="0" w:space="0" w:color="auto"/>
        <w:bottom w:val="none" w:sz="0" w:space="0" w:color="auto"/>
        <w:right w:val="none" w:sz="0" w:space="0" w:color="auto"/>
      </w:divBdr>
    </w:div>
    <w:div w:id="1239484188">
      <w:bodyDiv w:val="1"/>
      <w:marLeft w:val="0"/>
      <w:marRight w:val="0"/>
      <w:marTop w:val="0"/>
      <w:marBottom w:val="0"/>
      <w:divBdr>
        <w:top w:val="none" w:sz="0" w:space="0" w:color="auto"/>
        <w:left w:val="none" w:sz="0" w:space="0" w:color="auto"/>
        <w:bottom w:val="none" w:sz="0" w:space="0" w:color="auto"/>
        <w:right w:val="none" w:sz="0" w:space="0" w:color="auto"/>
      </w:divBdr>
    </w:div>
    <w:div w:id="1239514715">
      <w:bodyDiv w:val="1"/>
      <w:marLeft w:val="0"/>
      <w:marRight w:val="0"/>
      <w:marTop w:val="0"/>
      <w:marBottom w:val="0"/>
      <w:divBdr>
        <w:top w:val="none" w:sz="0" w:space="0" w:color="auto"/>
        <w:left w:val="none" w:sz="0" w:space="0" w:color="auto"/>
        <w:bottom w:val="none" w:sz="0" w:space="0" w:color="auto"/>
        <w:right w:val="none" w:sz="0" w:space="0" w:color="auto"/>
      </w:divBdr>
    </w:div>
    <w:div w:id="1239554425">
      <w:bodyDiv w:val="1"/>
      <w:marLeft w:val="0"/>
      <w:marRight w:val="0"/>
      <w:marTop w:val="0"/>
      <w:marBottom w:val="0"/>
      <w:divBdr>
        <w:top w:val="none" w:sz="0" w:space="0" w:color="auto"/>
        <w:left w:val="none" w:sz="0" w:space="0" w:color="auto"/>
        <w:bottom w:val="none" w:sz="0" w:space="0" w:color="auto"/>
        <w:right w:val="none" w:sz="0" w:space="0" w:color="auto"/>
      </w:divBdr>
    </w:div>
    <w:div w:id="1239557247">
      <w:bodyDiv w:val="1"/>
      <w:marLeft w:val="0"/>
      <w:marRight w:val="0"/>
      <w:marTop w:val="0"/>
      <w:marBottom w:val="0"/>
      <w:divBdr>
        <w:top w:val="none" w:sz="0" w:space="0" w:color="auto"/>
        <w:left w:val="none" w:sz="0" w:space="0" w:color="auto"/>
        <w:bottom w:val="none" w:sz="0" w:space="0" w:color="auto"/>
        <w:right w:val="none" w:sz="0" w:space="0" w:color="auto"/>
      </w:divBdr>
    </w:div>
    <w:div w:id="1239558279">
      <w:bodyDiv w:val="1"/>
      <w:marLeft w:val="0"/>
      <w:marRight w:val="0"/>
      <w:marTop w:val="0"/>
      <w:marBottom w:val="0"/>
      <w:divBdr>
        <w:top w:val="none" w:sz="0" w:space="0" w:color="auto"/>
        <w:left w:val="none" w:sz="0" w:space="0" w:color="auto"/>
        <w:bottom w:val="none" w:sz="0" w:space="0" w:color="auto"/>
        <w:right w:val="none" w:sz="0" w:space="0" w:color="auto"/>
      </w:divBdr>
    </w:div>
    <w:div w:id="1239560229">
      <w:bodyDiv w:val="1"/>
      <w:marLeft w:val="0"/>
      <w:marRight w:val="0"/>
      <w:marTop w:val="0"/>
      <w:marBottom w:val="0"/>
      <w:divBdr>
        <w:top w:val="none" w:sz="0" w:space="0" w:color="auto"/>
        <w:left w:val="none" w:sz="0" w:space="0" w:color="auto"/>
        <w:bottom w:val="none" w:sz="0" w:space="0" w:color="auto"/>
        <w:right w:val="none" w:sz="0" w:space="0" w:color="auto"/>
      </w:divBdr>
    </w:div>
    <w:div w:id="1239560520">
      <w:bodyDiv w:val="1"/>
      <w:marLeft w:val="0"/>
      <w:marRight w:val="0"/>
      <w:marTop w:val="0"/>
      <w:marBottom w:val="0"/>
      <w:divBdr>
        <w:top w:val="none" w:sz="0" w:space="0" w:color="auto"/>
        <w:left w:val="none" w:sz="0" w:space="0" w:color="auto"/>
        <w:bottom w:val="none" w:sz="0" w:space="0" w:color="auto"/>
        <w:right w:val="none" w:sz="0" w:space="0" w:color="auto"/>
      </w:divBdr>
    </w:div>
    <w:div w:id="1239629598">
      <w:bodyDiv w:val="1"/>
      <w:marLeft w:val="0"/>
      <w:marRight w:val="0"/>
      <w:marTop w:val="0"/>
      <w:marBottom w:val="0"/>
      <w:divBdr>
        <w:top w:val="none" w:sz="0" w:space="0" w:color="auto"/>
        <w:left w:val="none" w:sz="0" w:space="0" w:color="auto"/>
        <w:bottom w:val="none" w:sz="0" w:space="0" w:color="auto"/>
        <w:right w:val="none" w:sz="0" w:space="0" w:color="auto"/>
      </w:divBdr>
    </w:div>
    <w:div w:id="1239636944">
      <w:bodyDiv w:val="1"/>
      <w:marLeft w:val="0"/>
      <w:marRight w:val="0"/>
      <w:marTop w:val="0"/>
      <w:marBottom w:val="0"/>
      <w:divBdr>
        <w:top w:val="none" w:sz="0" w:space="0" w:color="auto"/>
        <w:left w:val="none" w:sz="0" w:space="0" w:color="auto"/>
        <w:bottom w:val="none" w:sz="0" w:space="0" w:color="auto"/>
        <w:right w:val="none" w:sz="0" w:space="0" w:color="auto"/>
      </w:divBdr>
    </w:div>
    <w:div w:id="1239637337">
      <w:bodyDiv w:val="1"/>
      <w:marLeft w:val="0"/>
      <w:marRight w:val="0"/>
      <w:marTop w:val="0"/>
      <w:marBottom w:val="0"/>
      <w:divBdr>
        <w:top w:val="none" w:sz="0" w:space="0" w:color="auto"/>
        <w:left w:val="none" w:sz="0" w:space="0" w:color="auto"/>
        <w:bottom w:val="none" w:sz="0" w:space="0" w:color="auto"/>
        <w:right w:val="none" w:sz="0" w:space="0" w:color="auto"/>
      </w:divBdr>
    </w:div>
    <w:div w:id="1239711397">
      <w:bodyDiv w:val="1"/>
      <w:marLeft w:val="0"/>
      <w:marRight w:val="0"/>
      <w:marTop w:val="0"/>
      <w:marBottom w:val="0"/>
      <w:divBdr>
        <w:top w:val="none" w:sz="0" w:space="0" w:color="auto"/>
        <w:left w:val="none" w:sz="0" w:space="0" w:color="auto"/>
        <w:bottom w:val="none" w:sz="0" w:space="0" w:color="auto"/>
        <w:right w:val="none" w:sz="0" w:space="0" w:color="auto"/>
      </w:divBdr>
    </w:div>
    <w:div w:id="1239823538">
      <w:bodyDiv w:val="1"/>
      <w:marLeft w:val="0"/>
      <w:marRight w:val="0"/>
      <w:marTop w:val="0"/>
      <w:marBottom w:val="0"/>
      <w:divBdr>
        <w:top w:val="none" w:sz="0" w:space="0" w:color="auto"/>
        <w:left w:val="none" w:sz="0" w:space="0" w:color="auto"/>
        <w:bottom w:val="none" w:sz="0" w:space="0" w:color="auto"/>
        <w:right w:val="none" w:sz="0" w:space="0" w:color="auto"/>
      </w:divBdr>
    </w:div>
    <w:div w:id="1239825922">
      <w:bodyDiv w:val="1"/>
      <w:marLeft w:val="0"/>
      <w:marRight w:val="0"/>
      <w:marTop w:val="0"/>
      <w:marBottom w:val="0"/>
      <w:divBdr>
        <w:top w:val="none" w:sz="0" w:space="0" w:color="auto"/>
        <w:left w:val="none" w:sz="0" w:space="0" w:color="auto"/>
        <w:bottom w:val="none" w:sz="0" w:space="0" w:color="auto"/>
        <w:right w:val="none" w:sz="0" w:space="0" w:color="auto"/>
      </w:divBdr>
    </w:div>
    <w:div w:id="1239827360">
      <w:bodyDiv w:val="1"/>
      <w:marLeft w:val="0"/>
      <w:marRight w:val="0"/>
      <w:marTop w:val="0"/>
      <w:marBottom w:val="0"/>
      <w:divBdr>
        <w:top w:val="none" w:sz="0" w:space="0" w:color="auto"/>
        <w:left w:val="none" w:sz="0" w:space="0" w:color="auto"/>
        <w:bottom w:val="none" w:sz="0" w:space="0" w:color="auto"/>
        <w:right w:val="none" w:sz="0" w:space="0" w:color="auto"/>
      </w:divBdr>
    </w:div>
    <w:div w:id="1239828332">
      <w:bodyDiv w:val="1"/>
      <w:marLeft w:val="0"/>
      <w:marRight w:val="0"/>
      <w:marTop w:val="0"/>
      <w:marBottom w:val="0"/>
      <w:divBdr>
        <w:top w:val="none" w:sz="0" w:space="0" w:color="auto"/>
        <w:left w:val="none" w:sz="0" w:space="0" w:color="auto"/>
        <w:bottom w:val="none" w:sz="0" w:space="0" w:color="auto"/>
        <w:right w:val="none" w:sz="0" w:space="0" w:color="auto"/>
      </w:divBdr>
    </w:div>
    <w:div w:id="1239941151">
      <w:bodyDiv w:val="1"/>
      <w:marLeft w:val="0"/>
      <w:marRight w:val="0"/>
      <w:marTop w:val="0"/>
      <w:marBottom w:val="0"/>
      <w:divBdr>
        <w:top w:val="none" w:sz="0" w:space="0" w:color="auto"/>
        <w:left w:val="none" w:sz="0" w:space="0" w:color="auto"/>
        <w:bottom w:val="none" w:sz="0" w:space="0" w:color="auto"/>
        <w:right w:val="none" w:sz="0" w:space="0" w:color="auto"/>
      </w:divBdr>
    </w:div>
    <w:div w:id="1239945810">
      <w:bodyDiv w:val="1"/>
      <w:marLeft w:val="0"/>
      <w:marRight w:val="0"/>
      <w:marTop w:val="0"/>
      <w:marBottom w:val="0"/>
      <w:divBdr>
        <w:top w:val="none" w:sz="0" w:space="0" w:color="auto"/>
        <w:left w:val="none" w:sz="0" w:space="0" w:color="auto"/>
        <w:bottom w:val="none" w:sz="0" w:space="0" w:color="auto"/>
        <w:right w:val="none" w:sz="0" w:space="0" w:color="auto"/>
      </w:divBdr>
    </w:div>
    <w:div w:id="1239947506">
      <w:bodyDiv w:val="1"/>
      <w:marLeft w:val="0"/>
      <w:marRight w:val="0"/>
      <w:marTop w:val="0"/>
      <w:marBottom w:val="0"/>
      <w:divBdr>
        <w:top w:val="none" w:sz="0" w:space="0" w:color="auto"/>
        <w:left w:val="none" w:sz="0" w:space="0" w:color="auto"/>
        <w:bottom w:val="none" w:sz="0" w:space="0" w:color="auto"/>
        <w:right w:val="none" w:sz="0" w:space="0" w:color="auto"/>
      </w:divBdr>
    </w:div>
    <w:div w:id="1240020164">
      <w:bodyDiv w:val="1"/>
      <w:marLeft w:val="0"/>
      <w:marRight w:val="0"/>
      <w:marTop w:val="0"/>
      <w:marBottom w:val="0"/>
      <w:divBdr>
        <w:top w:val="none" w:sz="0" w:space="0" w:color="auto"/>
        <w:left w:val="none" w:sz="0" w:space="0" w:color="auto"/>
        <w:bottom w:val="none" w:sz="0" w:space="0" w:color="auto"/>
        <w:right w:val="none" w:sz="0" w:space="0" w:color="auto"/>
      </w:divBdr>
    </w:div>
    <w:div w:id="1240023205">
      <w:bodyDiv w:val="1"/>
      <w:marLeft w:val="0"/>
      <w:marRight w:val="0"/>
      <w:marTop w:val="0"/>
      <w:marBottom w:val="0"/>
      <w:divBdr>
        <w:top w:val="none" w:sz="0" w:space="0" w:color="auto"/>
        <w:left w:val="none" w:sz="0" w:space="0" w:color="auto"/>
        <w:bottom w:val="none" w:sz="0" w:space="0" w:color="auto"/>
        <w:right w:val="none" w:sz="0" w:space="0" w:color="auto"/>
      </w:divBdr>
    </w:div>
    <w:div w:id="1240098711">
      <w:bodyDiv w:val="1"/>
      <w:marLeft w:val="0"/>
      <w:marRight w:val="0"/>
      <w:marTop w:val="0"/>
      <w:marBottom w:val="0"/>
      <w:divBdr>
        <w:top w:val="none" w:sz="0" w:space="0" w:color="auto"/>
        <w:left w:val="none" w:sz="0" w:space="0" w:color="auto"/>
        <w:bottom w:val="none" w:sz="0" w:space="0" w:color="auto"/>
        <w:right w:val="none" w:sz="0" w:space="0" w:color="auto"/>
      </w:divBdr>
    </w:div>
    <w:div w:id="1240141829">
      <w:bodyDiv w:val="1"/>
      <w:marLeft w:val="0"/>
      <w:marRight w:val="0"/>
      <w:marTop w:val="0"/>
      <w:marBottom w:val="0"/>
      <w:divBdr>
        <w:top w:val="none" w:sz="0" w:space="0" w:color="auto"/>
        <w:left w:val="none" w:sz="0" w:space="0" w:color="auto"/>
        <w:bottom w:val="none" w:sz="0" w:space="0" w:color="auto"/>
        <w:right w:val="none" w:sz="0" w:space="0" w:color="auto"/>
      </w:divBdr>
    </w:div>
    <w:div w:id="1240212271">
      <w:bodyDiv w:val="1"/>
      <w:marLeft w:val="0"/>
      <w:marRight w:val="0"/>
      <w:marTop w:val="0"/>
      <w:marBottom w:val="0"/>
      <w:divBdr>
        <w:top w:val="none" w:sz="0" w:space="0" w:color="auto"/>
        <w:left w:val="none" w:sz="0" w:space="0" w:color="auto"/>
        <w:bottom w:val="none" w:sz="0" w:space="0" w:color="auto"/>
        <w:right w:val="none" w:sz="0" w:space="0" w:color="auto"/>
      </w:divBdr>
    </w:div>
    <w:div w:id="1240212965">
      <w:bodyDiv w:val="1"/>
      <w:marLeft w:val="0"/>
      <w:marRight w:val="0"/>
      <w:marTop w:val="0"/>
      <w:marBottom w:val="0"/>
      <w:divBdr>
        <w:top w:val="none" w:sz="0" w:space="0" w:color="auto"/>
        <w:left w:val="none" w:sz="0" w:space="0" w:color="auto"/>
        <w:bottom w:val="none" w:sz="0" w:space="0" w:color="auto"/>
        <w:right w:val="none" w:sz="0" w:space="0" w:color="auto"/>
      </w:divBdr>
    </w:div>
    <w:div w:id="1240289697">
      <w:bodyDiv w:val="1"/>
      <w:marLeft w:val="0"/>
      <w:marRight w:val="0"/>
      <w:marTop w:val="0"/>
      <w:marBottom w:val="0"/>
      <w:divBdr>
        <w:top w:val="none" w:sz="0" w:space="0" w:color="auto"/>
        <w:left w:val="none" w:sz="0" w:space="0" w:color="auto"/>
        <w:bottom w:val="none" w:sz="0" w:space="0" w:color="auto"/>
        <w:right w:val="none" w:sz="0" w:space="0" w:color="auto"/>
      </w:divBdr>
    </w:div>
    <w:div w:id="1240290311">
      <w:bodyDiv w:val="1"/>
      <w:marLeft w:val="0"/>
      <w:marRight w:val="0"/>
      <w:marTop w:val="0"/>
      <w:marBottom w:val="0"/>
      <w:divBdr>
        <w:top w:val="none" w:sz="0" w:space="0" w:color="auto"/>
        <w:left w:val="none" w:sz="0" w:space="0" w:color="auto"/>
        <w:bottom w:val="none" w:sz="0" w:space="0" w:color="auto"/>
        <w:right w:val="none" w:sz="0" w:space="0" w:color="auto"/>
      </w:divBdr>
    </w:div>
    <w:div w:id="1240335986">
      <w:bodyDiv w:val="1"/>
      <w:marLeft w:val="0"/>
      <w:marRight w:val="0"/>
      <w:marTop w:val="0"/>
      <w:marBottom w:val="0"/>
      <w:divBdr>
        <w:top w:val="none" w:sz="0" w:space="0" w:color="auto"/>
        <w:left w:val="none" w:sz="0" w:space="0" w:color="auto"/>
        <w:bottom w:val="none" w:sz="0" w:space="0" w:color="auto"/>
        <w:right w:val="none" w:sz="0" w:space="0" w:color="auto"/>
      </w:divBdr>
    </w:div>
    <w:div w:id="1240363296">
      <w:bodyDiv w:val="1"/>
      <w:marLeft w:val="0"/>
      <w:marRight w:val="0"/>
      <w:marTop w:val="0"/>
      <w:marBottom w:val="0"/>
      <w:divBdr>
        <w:top w:val="none" w:sz="0" w:space="0" w:color="auto"/>
        <w:left w:val="none" w:sz="0" w:space="0" w:color="auto"/>
        <w:bottom w:val="none" w:sz="0" w:space="0" w:color="auto"/>
        <w:right w:val="none" w:sz="0" w:space="0" w:color="auto"/>
      </w:divBdr>
    </w:div>
    <w:div w:id="1240405310">
      <w:bodyDiv w:val="1"/>
      <w:marLeft w:val="0"/>
      <w:marRight w:val="0"/>
      <w:marTop w:val="0"/>
      <w:marBottom w:val="0"/>
      <w:divBdr>
        <w:top w:val="none" w:sz="0" w:space="0" w:color="auto"/>
        <w:left w:val="none" w:sz="0" w:space="0" w:color="auto"/>
        <w:bottom w:val="none" w:sz="0" w:space="0" w:color="auto"/>
        <w:right w:val="none" w:sz="0" w:space="0" w:color="auto"/>
      </w:divBdr>
    </w:div>
    <w:div w:id="1240409446">
      <w:bodyDiv w:val="1"/>
      <w:marLeft w:val="0"/>
      <w:marRight w:val="0"/>
      <w:marTop w:val="0"/>
      <w:marBottom w:val="0"/>
      <w:divBdr>
        <w:top w:val="none" w:sz="0" w:space="0" w:color="auto"/>
        <w:left w:val="none" w:sz="0" w:space="0" w:color="auto"/>
        <w:bottom w:val="none" w:sz="0" w:space="0" w:color="auto"/>
        <w:right w:val="none" w:sz="0" w:space="0" w:color="auto"/>
      </w:divBdr>
    </w:div>
    <w:div w:id="1240410161">
      <w:bodyDiv w:val="1"/>
      <w:marLeft w:val="0"/>
      <w:marRight w:val="0"/>
      <w:marTop w:val="0"/>
      <w:marBottom w:val="0"/>
      <w:divBdr>
        <w:top w:val="none" w:sz="0" w:space="0" w:color="auto"/>
        <w:left w:val="none" w:sz="0" w:space="0" w:color="auto"/>
        <w:bottom w:val="none" w:sz="0" w:space="0" w:color="auto"/>
        <w:right w:val="none" w:sz="0" w:space="0" w:color="auto"/>
      </w:divBdr>
    </w:div>
    <w:div w:id="1240602303">
      <w:bodyDiv w:val="1"/>
      <w:marLeft w:val="0"/>
      <w:marRight w:val="0"/>
      <w:marTop w:val="0"/>
      <w:marBottom w:val="0"/>
      <w:divBdr>
        <w:top w:val="none" w:sz="0" w:space="0" w:color="auto"/>
        <w:left w:val="none" w:sz="0" w:space="0" w:color="auto"/>
        <w:bottom w:val="none" w:sz="0" w:space="0" w:color="auto"/>
        <w:right w:val="none" w:sz="0" w:space="0" w:color="auto"/>
      </w:divBdr>
    </w:div>
    <w:div w:id="1240628999">
      <w:bodyDiv w:val="1"/>
      <w:marLeft w:val="0"/>
      <w:marRight w:val="0"/>
      <w:marTop w:val="0"/>
      <w:marBottom w:val="0"/>
      <w:divBdr>
        <w:top w:val="none" w:sz="0" w:space="0" w:color="auto"/>
        <w:left w:val="none" w:sz="0" w:space="0" w:color="auto"/>
        <w:bottom w:val="none" w:sz="0" w:space="0" w:color="auto"/>
        <w:right w:val="none" w:sz="0" w:space="0" w:color="auto"/>
      </w:divBdr>
    </w:div>
    <w:div w:id="1240673039">
      <w:bodyDiv w:val="1"/>
      <w:marLeft w:val="0"/>
      <w:marRight w:val="0"/>
      <w:marTop w:val="0"/>
      <w:marBottom w:val="0"/>
      <w:divBdr>
        <w:top w:val="none" w:sz="0" w:space="0" w:color="auto"/>
        <w:left w:val="none" w:sz="0" w:space="0" w:color="auto"/>
        <w:bottom w:val="none" w:sz="0" w:space="0" w:color="auto"/>
        <w:right w:val="none" w:sz="0" w:space="0" w:color="auto"/>
      </w:divBdr>
    </w:div>
    <w:div w:id="1240752012">
      <w:bodyDiv w:val="1"/>
      <w:marLeft w:val="0"/>
      <w:marRight w:val="0"/>
      <w:marTop w:val="0"/>
      <w:marBottom w:val="0"/>
      <w:divBdr>
        <w:top w:val="none" w:sz="0" w:space="0" w:color="auto"/>
        <w:left w:val="none" w:sz="0" w:space="0" w:color="auto"/>
        <w:bottom w:val="none" w:sz="0" w:space="0" w:color="auto"/>
        <w:right w:val="none" w:sz="0" w:space="0" w:color="auto"/>
      </w:divBdr>
    </w:div>
    <w:div w:id="1240865159">
      <w:bodyDiv w:val="1"/>
      <w:marLeft w:val="0"/>
      <w:marRight w:val="0"/>
      <w:marTop w:val="0"/>
      <w:marBottom w:val="0"/>
      <w:divBdr>
        <w:top w:val="none" w:sz="0" w:space="0" w:color="auto"/>
        <w:left w:val="none" w:sz="0" w:space="0" w:color="auto"/>
        <w:bottom w:val="none" w:sz="0" w:space="0" w:color="auto"/>
        <w:right w:val="none" w:sz="0" w:space="0" w:color="auto"/>
      </w:divBdr>
    </w:div>
    <w:div w:id="1240871892">
      <w:bodyDiv w:val="1"/>
      <w:marLeft w:val="0"/>
      <w:marRight w:val="0"/>
      <w:marTop w:val="0"/>
      <w:marBottom w:val="0"/>
      <w:divBdr>
        <w:top w:val="none" w:sz="0" w:space="0" w:color="auto"/>
        <w:left w:val="none" w:sz="0" w:space="0" w:color="auto"/>
        <w:bottom w:val="none" w:sz="0" w:space="0" w:color="auto"/>
        <w:right w:val="none" w:sz="0" w:space="0" w:color="auto"/>
      </w:divBdr>
    </w:div>
    <w:div w:id="1240872292">
      <w:bodyDiv w:val="1"/>
      <w:marLeft w:val="0"/>
      <w:marRight w:val="0"/>
      <w:marTop w:val="0"/>
      <w:marBottom w:val="0"/>
      <w:divBdr>
        <w:top w:val="none" w:sz="0" w:space="0" w:color="auto"/>
        <w:left w:val="none" w:sz="0" w:space="0" w:color="auto"/>
        <w:bottom w:val="none" w:sz="0" w:space="0" w:color="auto"/>
        <w:right w:val="none" w:sz="0" w:space="0" w:color="auto"/>
      </w:divBdr>
    </w:div>
    <w:div w:id="1240939390">
      <w:bodyDiv w:val="1"/>
      <w:marLeft w:val="0"/>
      <w:marRight w:val="0"/>
      <w:marTop w:val="0"/>
      <w:marBottom w:val="0"/>
      <w:divBdr>
        <w:top w:val="none" w:sz="0" w:space="0" w:color="auto"/>
        <w:left w:val="none" w:sz="0" w:space="0" w:color="auto"/>
        <w:bottom w:val="none" w:sz="0" w:space="0" w:color="auto"/>
        <w:right w:val="none" w:sz="0" w:space="0" w:color="auto"/>
      </w:divBdr>
    </w:div>
    <w:div w:id="1240940598">
      <w:bodyDiv w:val="1"/>
      <w:marLeft w:val="0"/>
      <w:marRight w:val="0"/>
      <w:marTop w:val="0"/>
      <w:marBottom w:val="0"/>
      <w:divBdr>
        <w:top w:val="none" w:sz="0" w:space="0" w:color="auto"/>
        <w:left w:val="none" w:sz="0" w:space="0" w:color="auto"/>
        <w:bottom w:val="none" w:sz="0" w:space="0" w:color="auto"/>
        <w:right w:val="none" w:sz="0" w:space="0" w:color="auto"/>
      </w:divBdr>
    </w:div>
    <w:div w:id="1240941346">
      <w:bodyDiv w:val="1"/>
      <w:marLeft w:val="0"/>
      <w:marRight w:val="0"/>
      <w:marTop w:val="0"/>
      <w:marBottom w:val="0"/>
      <w:divBdr>
        <w:top w:val="none" w:sz="0" w:space="0" w:color="auto"/>
        <w:left w:val="none" w:sz="0" w:space="0" w:color="auto"/>
        <w:bottom w:val="none" w:sz="0" w:space="0" w:color="auto"/>
        <w:right w:val="none" w:sz="0" w:space="0" w:color="auto"/>
      </w:divBdr>
    </w:div>
    <w:div w:id="1241017756">
      <w:bodyDiv w:val="1"/>
      <w:marLeft w:val="0"/>
      <w:marRight w:val="0"/>
      <w:marTop w:val="0"/>
      <w:marBottom w:val="0"/>
      <w:divBdr>
        <w:top w:val="none" w:sz="0" w:space="0" w:color="auto"/>
        <w:left w:val="none" w:sz="0" w:space="0" w:color="auto"/>
        <w:bottom w:val="none" w:sz="0" w:space="0" w:color="auto"/>
        <w:right w:val="none" w:sz="0" w:space="0" w:color="auto"/>
      </w:divBdr>
    </w:div>
    <w:div w:id="1241061299">
      <w:bodyDiv w:val="1"/>
      <w:marLeft w:val="0"/>
      <w:marRight w:val="0"/>
      <w:marTop w:val="0"/>
      <w:marBottom w:val="0"/>
      <w:divBdr>
        <w:top w:val="none" w:sz="0" w:space="0" w:color="auto"/>
        <w:left w:val="none" w:sz="0" w:space="0" w:color="auto"/>
        <w:bottom w:val="none" w:sz="0" w:space="0" w:color="auto"/>
        <w:right w:val="none" w:sz="0" w:space="0" w:color="auto"/>
      </w:divBdr>
    </w:div>
    <w:div w:id="1241134947">
      <w:bodyDiv w:val="1"/>
      <w:marLeft w:val="0"/>
      <w:marRight w:val="0"/>
      <w:marTop w:val="0"/>
      <w:marBottom w:val="0"/>
      <w:divBdr>
        <w:top w:val="none" w:sz="0" w:space="0" w:color="auto"/>
        <w:left w:val="none" w:sz="0" w:space="0" w:color="auto"/>
        <w:bottom w:val="none" w:sz="0" w:space="0" w:color="auto"/>
        <w:right w:val="none" w:sz="0" w:space="0" w:color="auto"/>
      </w:divBdr>
    </w:div>
    <w:div w:id="1241207951">
      <w:bodyDiv w:val="1"/>
      <w:marLeft w:val="0"/>
      <w:marRight w:val="0"/>
      <w:marTop w:val="0"/>
      <w:marBottom w:val="0"/>
      <w:divBdr>
        <w:top w:val="none" w:sz="0" w:space="0" w:color="auto"/>
        <w:left w:val="none" w:sz="0" w:space="0" w:color="auto"/>
        <w:bottom w:val="none" w:sz="0" w:space="0" w:color="auto"/>
        <w:right w:val="none" w:sz="0" w:space="0" w:color="auto"/>
      </w:divBdr>
    </w:div>
    <w:div w:id="1241210739">
      <w:bodyDiv w:val="1"/>
      <w:marLeft w:val="0"/>
      <w:marRight w:val="0"/>
      <w:marTop w:val="0"/>
      <w:marBottom w:val="0"/>
      <w:divBdr>
        <w:top w:val="none" w:sz="0" w:space="0" w:color="auto"/>
        <w:left w:val="none" w:sz="0" w:space="0" w:color="auto"/>
        <w:bottom w:val="none" w:sz="0" w:space="0" w:color="auto"/>
        <w:right w:val="none" w:sz="0" w:space="0" w:color="auto"/>
      </w:divBdr>
    </w:div>
    <w:div w:id="1241253213">
      <w:bodyDiv w:val="1"/>
      <w:marLeft w:val="0"/>
      <w:marRight w:val="0"/>
      <w:marTop w:val="0"/>
      <w:marBottom w:val="0"/>
      <w:divBdr>
        <w:top w:val="none" w:sz="0" w:space="0" w:color="auto"/>
        <w:left w:val="none" w:sz="0" w:space="0" w:color="auto"/>
        <w:bottom w:val="none" w:sz="0" w:space="0" w:color="auto"/>
        <w:right w:val="none" w:sz="0" w:space="0" w:color="auto"/>
      </w:divBdr>
    </w:div>
    <w:div w:id="1241257989">
      <w:bodyDiv w:val="1"/>
      <w:marLeft w:val="0"/>
      <w:marRight w:val="0"/>
      <w:marTop w:val="0"/>
      <w:marBottom w:val="0"/>
      <w:divBdr>
        <w:top w:val="none" w:sz="0" w:space="0" w:color="auto"/>
        <w:left w:val="none" w:sz="0" w:space="0" w:color="auto"/>
        <w:bottom w:val="none" w:sz="0" w:space="0" w:color="auto"/>
        <w:right w:val="none" w:sz="0" w:space="0" w:color="auto"/>
      </w:divBdr>
    </w:div>
    <w:div w:id="1241327278">
      <w:bodyDiv w:val="1"/>
      <w:marLeft w:val="0"/>
      <w:marRight w:val="0"/>
      <w:marTop w:val="0"/>
      <w:marBottom w:val="0"/>
      <w:divBdr>
        <w:top w:val="none" w:sz="0" w:space="0" w:color="auto"/>
        <w:left w:val="none" w:sz="0" w:space="0" w:color="auto"/>
        <w:bottom w:val="none" w:sz="0" w:space="0" w:color="auto"/>
        <w:right w:val="none" w:sz="0" w:space="0" w:color="auto"/>
      </w:divBdr>
    </w:div>
    <w:div w:id="1241328008">
      <w:bodyDiv w:val="1"/>
      <w:marLeft w:val="0"/>
      <w:marRight w:val="0"/>
      <w:marTop w:val="0"/>
      <w:marBottom w:val="0"/>
      <w:divBdr>
        <w:top w:val="none" w:sz="0" w:space="0" w:color="auto"/>
        <w:left w:val="none" w:sz="0" w:space="0" w:color="auto"/>
        <w:bottom w:val="none" w:sz="0" w:space="0" w:color="auto"/>
        <w:right w:val="none" w:sz="0" w:space="0" w:color="auto"/>
      </w:divBdr>
    </w:div>
    <w:div w:id="1241329100">
      <w:bodyDiv w:val="1"/>
      <w:marLeft w:val="0"/>
      <w:marRight w:val="0"/>
      <w:marTop w:val="0"/>
      <w:marBottom w:val="0"/>
      <w:divBdr>
        <w:top w:val="none" w:sz="0" w:space="0" w:color="auto"/>
        <w:left w:val="none" w:sz="0" w:space="0" w:color="auto"/>
        <w:bottom w:val="none" w:sz="0" w:space="0" w:color="auto"/>
        <w:right w:val="none" w:sz="0" w:space="0" w:color="auto"/>
      </w:divBdr>
    </w:div>
    <w:div w:id="1241332140">
      <w:bodyDiv w:val="1"/>
      <w:marLeft w:val="0"/>
      <w:marRight w:val="0"/>
      <w:marTop w:val="0"/>
      <w:marBottom w:val="0"/>
      <w:divBdr>
        <w:top w:val="none" w:sz="0" w:space="0" w:color="auto"/>
        <w:left w:val="none" w:sz="0" w:space="0" w:color="auto"/>
        <w:bottom w:val="none" w:sz="0" w:space="0" w:color="auto"/>
        <w:right w:val="none" w:sz="0" w:space="0" w:color="auto"/>
      </w:divBdr>
    </w:div>
    <w:div w:id="1241332172">
      <w:bodyDiv w:val="1"/>
      <w:marLeft w:val="0"/>
      <w:marRight w:val="0"/>
      <w:marTop w:val="0"/>
      <w:marBottom w:val="0"/>
      <w:divBdr>
        <w:top w:val="none" w:sz="0" w:space="0" w:color="auto"/>
        <w:left w:val="none" w:sz="0" w:space="0" w:color="auto"/>
        <w:bottom w:val="none" w:sz="0" w:space="0" w:color="auto"/>
        <w:right w:val="none" w:sz="0" w:space="0" w:color="auto"/>
      </w:divBdr>
    </w:div>
    <w:div w:id="1241405474">
      <w:bodyDiv w:val="1"/>
      <w:marLeft w:val="0"/>
      <w:marRight w:val="0"/>
      <w:marTop w:val="0"/>
      <w:marBottom w:val="0"/>
      <w:divBdr>
        <w:top w:val="none" w:sz="0" w:space="0" w:color="auto"/>
        <w:left w:val="none" w:sz="0" w:space="0" w:color="auto"/>
        <w:bottom w:val="none" w:sz="0" w:space="0" w:color="auto"/>
        <w:right w:val="none" w:sz="0" w:space="0" w:color="auto"/>
      </w:divBdr>
    </w:div>
    <w:div w:id="1241407193">
      <w:bodyDiv w:val="1"/>
      <w:marLeft w:val="0"/>
      <w:marRight w:val="0"/>
      <w:marTop w:val="0"/>
      <w:marBottom w:val="0"/>
      <w:divBdr>
        <w:top w:val="none" w:sz="0" w:space="0" w:color="auto"/>
        <w:left w:val="none" w:sz="0" w:space="0" w:color="auto"/>
        <w:bottom w:val="none" w:sz="0" w:space="0" w:color="auto"/>
        <w:right w:val="none" w:sz="0" w:space="0" w:color="auto"/>
      </w:divBdr>
    </w:div>
    <w:div w:id="1241453251">
      <w:bodyDiv w:val="1"/>
      <w:marLeft w:val="0"/>
      <w:marRight w:val="0"/>
      <w:marTop w:val="0"/>
      <w:marBottom w:val="0"/>
      <w:divBdr>
        <w:top w:val="none" w:sz="0" w:space="0" w:color="auto"/>
        <w:left w:val="none" w:sz="0" w:space="0" w:color="auto"/>
        <w:bottom w:val="none" w:sz="0" w:space="0" w:color="auto"/>
        <w:right w:val="none" w:sz="0" w:space="0" w:color="auto"/>
      </w:divBdr>
    </w:div>
    <w:div w:id="1241478275">
      <w:bodyDiv w:val="1"/>
      <w:marLeft w:val="0"/>
      <w:marRight w:val="0"/>
      <w:marTop w:val="0"/>
      <w:marBottom w:val="0"/>
      <w:divBdr>
        <w:top w:val="none" w:sz="0" w:space="0" w:color="auto"/>
        <w:left w:val="none" w:sz="0" w:space="0" w:color="auto"/>
        <w:bottom w:val="none" w:sz="0" w:space="0" w:color="auto"/>
        <w:right w:val="none" w:sz="0" w:space="0" w:color="auto"/>
      </w:divBdr>
    </w:div>
    <w:div w:id="1241519333">
      <w:bodyDiv w:val="1"/>
      <w:marLeft w:val="0"/>
      <w:marRight w:val="0"/>
      <w:marTop w:val="0"/>
      <w:marBottom w:val="0"/>
      <w:divBdr>
        <w:top w:val="none" w:sz="0" w:space="0" w:color="auto"/>
        <w:left w:val="none" w:sz="0" w:space="0" w:color="auto"/>
        <w:bottom w:val="none" w:sz="0" w:space="0" w:color="auto"/>
        <w:right w:val="none" w:sz="0" w:space="0" w:color="auto"/>
      </w:divBdr>
    </w:div>
    <w:div w:id="1241520143">
      <w:bodyDiv w:val="1"/>
      <w:marLeft w:val="0"/>
      <w:marRight w:val="0"/>
      <w:marTop w:val="0"/>
      <w:marBottom w:val="0"/>
      <w:divBdr>
        <w:top w:val="none" w:sz="0" w:space="0" w:color="auto"/>
        <w:left w:val="none" w:sz="0" w:space="0" w:color="auto"/>
        <w:bottom w:val="none" w:sz="0" w:space="0" w:color="auto"/>
        <w:right w:val="none" w:sz="0" w:space="0" w:color="auto"/>
      </w:divBdr>
    </w:div>
    <w:div w:id="1241527732">
      <w:bodyDiv w:val="1"/>
      <w:marLeft w:val="0"/>
      <w:marRight w:val="0"/>
      <w:marTop w:val="0"/>
      <w:marBottom w:val="0"/>
      <w:divBdr>
        <w:top w:val="none" w:sz="0" w:space="0" w:color="auto"/>
        <w:left w:val="none" w:sz="0" w:space="0" w:color="auto"/>
        <w:bottom w:val="none" w:sz="0" w:space="0" w:color="auto"/>
        <w:right w:val="none" w:sz="0" w:space="0" w:color="auto"/>
      </w:divBdr>
    </w:div>
    <w:div w:id="1241597749">
      <w:bodyDiv w:val="1"/>
      <w:marLeft w:val="0"/>
      <w:marRight w:val="0"/>
      <w:marTop w:val="0"/>
      <w:marBottom w:val="0"/>
      <w:divBdr>
        <w:top w:val="none" w:sz="0" w:space="0" w:color="auto"/>
        <w:left w:val="none" w:sz="0" w:space="0" w:color="auto"/>
        <w:bottom w:val="none" w:sz="0" w:space="0" w:color="auto"/>
        <w:right w:val="none" w:sz="0" w:space="0" w:color="auto"/>
      </w:divBdr>
    </w:div>
    <w:div w:id="1241671209">
      <w:bodyDiv w:val="1"/>
      <w:marLeft w:val="0"/>
      <w:marRight w:val="0"/>
      <w:marTop w:val="0"/>
      <w:marBottom w:val="0"/>
      <w:divBdr>
        <w:top w:val="none" w:sz="0" w:space="0" w:color="auto"/>
        <w:left w:val="none" w:sz="0" w:space="0" w:color="auto"/>
        <w:bottom w:val="none" w:sz="0" w:space="0" w:color="auto"/>
        <w:right w:val="none" w:sz="0" w:space="0" w:color="auto"/>
      </w:divBdr>
    </w:div>
    <w:div w:id="1241671975">
      <w:bodyDiv w:val="1"/>
      <w:marLeft w:val="0"/>
      <w:marRight w:val="0"/>
      <w:marTop w:val="0"/>
      <w:marBottom w:val="0"/>
      <w:divBdr>
        <w:top w:val="none" w:sz="0" w:space="0" w:color="auto"/>
        <w:left w:val="none" w:sz="0" w:space="0" w:color="auto"/>
        <w:bottom w:val="none" w:sz="0" w:space="0" w:color="auto"/>
        <w:right w:val="none" w:sz="0" w:space="0" w:color="auto"/>
      </w:divBdr>
    </w:div>
    <w:div w:id="1241673826">
      <w:bodyDiv w:val="1"/>
      <w:marLeft w:val="0"/>
      <w:marRight w:val="0"/>
      <w:marTop w:val="0"/>
      <w:marBottom w:val="0"/>
      <w:divBdr>
        <w:top w:val="none" w:sz="0" w:space="0" w:color="auto"/>
        <w:left w:val="none" w:sz="0" w:space="0" w:color="auto"/>
        <w:bottom w:val="none" w:sz="0" w:space="0" w:color="auto"/>
        <w:right w:val="none" w:sz="0" w:space="0" w:color="auto"/>
      </w:divBdr>
    </w:div>
    <w:div w:id="1241675649">
      <w:bodyDiv w:val="1"/>
      <w:marLeft w:val="0"/>
      <w:marRight w:val="0"/>
      <w:marTop w:val="0"/>
      <w:marBottom w:val="0"/>
      <w:divBdr>
        <w:top w:val="none" w:sz="0" w:space="0" w:color="auto"/>
        <w:left w:val="none" w:sz="0" w:space="0" w:color="auto"/>
        <w:bottom w:val="none" w:sz="0" w:space="0" w:color="auto"/>
        <w:right w:val="none" w:sz="0" w:space="0" w:color="auto"/>
      </w:divBdr>
    </w:div>
    <w:div w:id="1241677051">
      <w:bodyDiv w:val="1"/>
      <w:marLeft w:val="0"/>
      <w:marRight w:val="0"/>
      <w:marTop w:val="0"/>
      <w:marBottom w:val="0"/>
      <w:divBdr>
        <w:top w:val="none" w:sz="0" w:space="0" w:color="auto"/>
        <w:left w:val="none" w:sz="0" w:space="0" w:color="auto"/>
        <w:bottom w:val="none" w:sz="0" w:space="0" w:color="auto"/>
        <w:right w:val="none" w:sz="0" w:space="0" w:color="auto"/>
      </w:divBdr>
    </w:div>
    <w:div w:id="1241677085">
      <w:bodyDiv w:val="1"/>
      <w:marLeft w:val="0"/>
      <w:marRight w:val="0"/>
      <w:marTop w:val="0"/>
      <w:marBottom w:val="0"/>
      <w:divBdr>
        <w:top w:val="none" w:sz="0" w:space="0" w:color="auto"/>
        <w:left w:val="none" w:sz="0" w:space="0" w:color="auto"/>
        <w:bottom w:val="none" w:sz="0" w:space="0" w:color="auto"/>
        <w:right w:val="none" w:sz="0" w:space="0" w:color="auto"/>
      </w:divBdr>
    </w:div>
    <w:div w:id="1241713609">
      <w:bodyDiv w:val="1"/>
      <w:marLeft w:val="0"/>
      <w:marRight w:val="0"/>
      <w:marTop w:val="0"/>
      <w:marBottom w:val="0"/>
      <w:divBdr>
        <w:top w:val="none" w:sz="0" w:space="0" w:color="auto"/>
        <w:left w:val="none" w:sz="0" w:space="0" w:color="auto"/>
        <w:bottom w:val="none" w:sz="0" w:space="0" w:color="auto"/>
        <w:right w:val="none" w:sz="0" w:space="0" w:color="auto"/>
      </w:divBdr>
    </w:div>
    <w:div w:id="1241717067">
      <w:bodyDiv w:val="1"/>
      <w:marLeft w:val="0"/>
      <w:marRight w:val="0"/>
      <w:marTop w:val="0"/>
      <w:marBottom w:val="0"/>
      <w:divBdr>
        <w:top w:val="none" w:sz="0" w:space="0" w:color="auto"/>
        <w:left w:val="none" w:sz="0" w:space="0" w:color="auto"/>
        <w:bottom w:val="none" w:sz="0" w:space="0" w:color="auto"/>
        <w:right w:val="none" w:sz="0" w:space="0" w:color="auto"/>
      </w:divBdr>
    </w:div>
    <w:div w:id="1241867245">
      <w:bodyDiv w:val="1"/>
      <w:marLeft w:val="0"/>
      <w:marRight w:val="0"/>
      <w:marTop w:val="0"/>
      <w:marBottom w:val="0"/>
      <w:divBdr>
        <w:top w:val="none" w:sz="0" w:space="0" w:color="auto"/>
        <w:left w:val="none" w:sz="0" w:space="0" w:color="auto"/>
        <w:bottom w:val="none" w:sz="0" w:space="0" w:color="auto"/>
        <w:right w:val="none" w:sz="0" w:space="0" w:color="auto"/>
      </w:divBdr>
    </w:div>
    <w:div w:id="1241870567">
      <w:bodyDiv w:val="1"/>
      <w:marLeft w:val="0"/>
      <w:marRight w:val="0"/>
      <w:marTop w:val="0"/>
      <w:marBottom w:val="0"/>
      <w:divBdr>
        <w:top w:val="none" w:sz="0" w:space="0" w:color="auto"/>
        <w:left w:val="none" w:sz="0" w:space="0" w:color="auto"/>
        <w:bottom w:val="none" w:sz="0" w:space="0" w:color="auto"/>
        <w:right w:val="none" w:sz="0" w:space="0" w:color="auto"/>
      </w:divBdr>
    </w:div>
    <w:div w:id="1241910530">
      <w:bodyDiv w:val="1"/>
      <w:marLeft w:val="0"/>
      <w:marRight w:val="0"/>
      <w:marTop w:val="0"/>
      <w:marBottom w:val="0"/>
      <w:divBdr>
        <w:top w:val="none" w:sz="0" w:space="0" w:color="auto"/>
        <w:left w:val="none" w:sz="0" w:space="0" w:color="auto"/>
        <w:bottom w:val="none" w:sz="0" w:space="0" w:color="auto"/>
        <w:right w:val="none" w:sz="0" w:space="0" w:color="auto"/>
      </w:divBdr>
    </w:div>
    <w:div w:id="1241911160">
      <w:bodyDiv w:val="1"/>
      <w:marLeft w:val="0"/>
      <w:marRight w:val="0"/>
      <w:marTop w:val="0"/>
      <w:marBottom w:val="0"/>
      <w:divBdr>
        <w:top w:val="none" w:sz="0" w:space="0" w:color="auto"/>
        <w:left w:val="none" w:sz="0" w:space="0" w:color="auto"/>
        <w:bottom w:val="none" w:sz="0" w:space="0" w:color="auto"/>
        <w:right w:val="none" w:sz="0" w:space="0" w:color="auto"/>
      </w:divBdr>
    </w:div>
    <w:div w:id="1241914734">
      <w:bodyDiv w:val="1"/>
      <w:marLeft w:val="0"/>
      <w:marRight w:val="0"/>
      <w:marTop w:val="0"/>
      <w:marBottom w:val="0"/>
      <w:divBdr>
        <w:top w:val="none" w:sz="0" w:space="0" w:color="auto"/>
        <w:left w:val="none" w:sz="0" w:space="0" w:color="auto"/>
        <w:bottom w:val="none" w:sz="0" w:space="0" w:color="auto"/>
        <w:right w:val="none" w:sz="0" w:space="0" w:color="auto"/>
      </w:divBdr>
    </w:div>
    <w:div w:id="1241938419">
      <w:bodyDiv w:val="1"/>
      <w:marLeft w:val="0"/>
      <w:marRight w:val="0"/>
      <w:marTop w:val="0"/>
      <w:marBottom w:val="0"/>
      <w:divBdr>
        <w:top w:val="none" w:sz="0" w:space="0" w:color="auto"/>
        <w:left w:val="none" w:sz="0" w:space="0" w:color="auto"/>
        <w:bottom w:val="none" w:sz="0" w:space="0" w:color="auto"/>
        <w:right w:val="none" w:sz="0" w:space="0" w:color="auto"/>
      </w:divBdr>
    </w:div>
    <w:div w:id="1241987918">
      <w:bodyDiv w:val="1"/>
      <w:marLeft w:val="0"/>
      <w:marRight w:val="0"/>
      <w:marTop w:val="0"/>
      <w:marBottom w:val="0"/>
      <w:divBdr>
        <w:top w:val="none" w:sz="0" w:space="0" w:color="auto"/>
        <w:left w:val="none" w:sz="0" w:space="0" w:color="auto"/>
        <w:bottom w:val="none" w:sz="0" w:space="0" w:color="auto"/>
        <w:right w:val="none" w:sz="0" w:space="0" w:color="auto"/>
      </w:divBdr>
    </w:div>
    <w:div w:id="1242062099">
      <w:bodyDiv w:val="1"/>
      <w:marLeft w:val="0"/>
      <w:marRight w:val="0"/>
      <w:marTop w:val="0"/>
      <w:marBottom w:val="0"/>
      <w:divBdr>
        <w:top w:val="none" w:sz="0" w:space="0" w:color="auto"/>
        <w:left w:val="none" w:sz="0" w:space="0" w:color="auto"/>
        <w:bottom w:val="none" w:sz="0" w:space="0" w:color="auto"/>
        <w:right w:val="none" w:sz="0" w:space="0" w:color="auto"/>
      </w:divBdr>
    </w:div>
    <w:div w:id="1242104070">
      <w:bodyDiv w:val="1"/>
      <w:marLeft w:val="0"/>
      <w:marRight w:val="0"/>
      <w:marTop w:val="0"/>
      <w:marBottom w:val="0"/>
      <w:divBdr>
        <w:top w:val="none" w:sz="0" w:space="0" w:color="auto"/>
        <w:left w:val="none" w:sz="0" w:space="0" w:color="auto"/>
        <w:bottom w:val="none" w:sz="0" w:space="0" w:color="auto"/>
        <w:right w:val="none" w:sz="0" w:space="0" w:color="auto"/>
      </w:divBdr>
    </w:div>
    <w:div w:id="1242106718">
      <w:bodyDiv w:val="1"/>
      <w:marLeft w:val="0"/>
      <w:marRight w:val="0"/>
      <w:marTop w:val="0"/>
      <w:marBottom w:val="0"/>
      <w:divBdr>
        <w:top w:val="none" w:sz="0" w:space="0" w:color="auto"/>
        <w:left w:val="none" w:sz="0" w:space="0" w:color="auto"/>
        <w:bottom w:val="none" w:sz="0" w:space="0" w:color="auto"/>
        <w:right w:val="none" w:sz="0" w:space="0" w:color="auto"/>
      </w:divBdr>
    </w:div>
    <w:div w:id="1242133345">
      <w:bodyDiv w:val="1"/>
      <w:marLeft w:val="0"/>
      <w:marRight w:val="0"/>
      <w:marTop w:val="0"/>
      <w:marBottom w:val="0"/>
      <w:divBdr>
        <w:top w:val="none" w:sz="0" w:space="0" w:color="auto"/>
        <w:left w:val="none" w:sz="0" w:space="0" w:color="auto"/>
        <w:bottom w:val="none" w:sz="0" w:space="0" w:color="auto"/>
        <w:right w:val="none" w:sz="0" w:space="0" w:color="auto"/>
      </w:divBdr>
    </w:div>
    <w:div w:id="1242175671">
      <w:bodyDiv w:val="1"/>
      <w:marLeft w:val="0"/>
      <w:marRight w:val="0"/>
      <w:marTop w:val="0"/>
      <w:marBottom w:val="0"/>
      <w:divBdr>
        <w:top w:val="none" w:sz="0" w:space="0" w:color="auto"/>
        <w:left w:val="none" w:sz="0" w:space="0" w:color="auto"/>
        <w:bottom w:val="none" w:sz="0" w:space="0" w:color="auto"/>
        <w:right w:val="none" w:sz="0" w:space="0" w:color="auto"/>
      </w:divBdr>
    </w:div>
    <w:div w:id="1242182191">
      <w:bodyDiv w:val="1"/>
      <w:marLeft w:val="0"/>
      <w:marRight w:val="0"/>
      <w:marTop w:val="0"/>
      <w:marBottom w:val="0"/>
      <w:divBdr>
        <w:top w:val="none" w:sz="0" w:space="0" w:color="auto"/>
        <w:left w:val="none" w:sz="0" w:space="0" w:color="auto"/>
        <w:bottom w:val="none" w:sz="0" w:space="0" w:color="auto"/>
        <w:right w:val="none" w:sz="0" w:space="0" w:color="auto"/>
      </w:divBdr>
    </w:div>
    <w:div w:id="1242251099">
      <w:bodyDiv w:val="1"/>
      <w:marLeft w:val="0"/>
      <w:marRight w:val="0"/>
      <w:marTop w:val="0"/>
      <w:marBottom w:val="0"/>
      <w:divBdr>
        <w:top w:val="none" w:sz="0" w:space="0" w:color="auto"/>
        <w:left w:val="none" w:sz="0" w:space="0" w:color="auto"/>
        <w:bottom w:val="none" w:sz="0" w:space="0" w:color="auto"/>
        <w:right w:val="none" w:sz="0" w:space="0" w:color="auto"/>
      </w:divBdr>
    </w:div>
    <w:div w:id="1242370936">
      <w:bodyDiv w:val="1"/>
      <w:marLeft w:val="0"/>
      <w:marRight w:val="0"/>
      <w:marTop w:val="0"/>
      <w:marBottom w:val="0"/>
      <w:divBdr>
        <w:top w:val="none" w:sz="0" w:space="0" w:color="auto"/>
        <w:left w:val="none" w:sz="0" w:space="0" w:color="auto"/>
        <w:bottom w:val="none" w:sz="0" w:space="0" w:color="auto"/>
        <w:right w:val="none" w:sz="0" w:space="0" w:color="auto"/>
      </w:divBdr>
    </w:div>
    <w:div w:id="1242372404">
      <w:bodyDiv w:val="1"/>
      <w:marLeft w:val="0"/>
      <w:marRight w:val="0"/>
      <w:marTop w:val="0"/>
      <w:marBottom w:val="0"/>
      <w:divBdr>
        <w:top w:val="none" w:sz="0" w:space="0" w:color="auto"/>
        <w:left w:val="none" w:sz="0" w:space="0" w:color="auto"/>
        <w:bottom w:val="none" w:sz="0" w:space="0" w:color="auto"/>
        <w:right w:val="none" w:sz="0" w:space="0" w:color="auto"/>
      </w:divBdr>
    </w:div>
    <w:div w:id="1242377153">
      <w:bodyDiv w:val="1"/>
      <w:marLeft w:val="0"/>
      <w:marRight w:val="0"/>
      <w:marTop w:val="0"/>
      <w:marBottom w:val="0"/>
      <w:divBdr>
        <w:top w:val="none" w:sz="0" w:space="0" w:color="auto"/>
        <w:left w:val="none" w:sz="0" w:space="0" w:color="auto"/>
        <w:bottom w:val="none" w:sz="0" w:space="0" w:color="auto"/>
        <w:right w:val="none" w:sz="0" w:space="0" w:color="auto"/>
      </w:divBdr>
    </w:div>
    <w:div w:id="1242447500">
      <w:bodyDiv w:val="1"/>
      <w:marLeft w:val="0"/>
      <w:marRight w:val="0"/>
      <w:marTop w:val="0"/>
      <w:marBottom w:val="0"/>
      <w:divBdr>
        <w:top w:val="none" w:sz="0" w:space="0" w:color="auto"/>
        <w:left w:val="none" w:sz="0" w:space="0" w:color="auto"/>
        <w:bottom w:val="none" w:sz="0" w:space="0" w:color="auto"/>
        <w:right w:val="none" w:sz="0" w:space="0" w:color="auto"/>
      </w:divBdr>
    </w:div>
    <w:div w:id="1242518739">
      <w:bodyDiv w:val="1"/>
      <w:marLeft w:val="0"/>
      <w:marRight w:val="0"/>
      <w:marTop w:val="0"/>
      <w:marBottom w:val="0"/>
      <w:divBdr>
        <w:top w:val="none" w:sz="0" w:space="0" w:color="auto"/>
        <w:left w:val="none" w:sz="0" w:space="0" w:color="auto"/>
        <w:bottom w:val="none" w:sz="0" w:space="0" w:color="auto"/>
        <w:right w:val="none" w:sz="0" w:space="0" w:color="auto"/>
      </w:divBdr>
    </w:div>
    <w:div w:id="1242527222">
      <w:bodyDiv w:val="1"/>
      <w:marLeft w:val="0"/>
      <w:marRight w:val="0"/>
      <w:marTop w:val="0"/>
      <w:marBottom w:val="0"/>
      <w:divBdr>
        <w:top w:val="none" w:sz="0" w:space="0" w:color="auto"/>
        <w:left w:val="none" w:sz="0" w:space="0" w:color="auto"/>
        <w:bottom w:val="none" w:sz="0" w:space="0" w:color="auto"/>
        <w:right w:val="none" w:sz="0" w:space="0" w:color="auto"/>
      </w:divBdr>
    </w:div>
    <w:div w:id="1242563127">
      <w:bodyDiv w:val="1"/>
      <w:marLeft w:val="0"/>
      <w:marRight w:val="0"/>
      <w:marTop w:val="0"/>
      <w:marBottom w:val="0"/>
      <w:divBdr>
        <w:top w:val="none" w:sz="0" w:space="0" w:color="auto"/>
        <w:left w:val="none" w:sz="0" w:space="0" w:color="auto"/>
        <w:bottom w:val="none" w:sz="0" w:space="0" w:color="auto"/>
        <w:right w:val="none" w:sz="0" w:space="0" w:color="auto"/>
      </w:divBdr>
    </w:div>
    <w:div w:id="1242567872">
      <w:bodyDiv w:val="1"/>
      <w:marLeft w:val="0"/>
      <w:marRight w:val="0"/>
      <w:marTop w:val="0"/>
      <w:marBottom w:val="0"/>
      <w:divBdr>
        <w:top w:val="none" w:sz="0" w:space="0" w:color="auto"/>
        <w:left w:val="none" w:sz="0" w:space="0" w:color="auto"/>
        <w:bottom w:val="none" w:sz="0" w:space="0" w:color="auto"/>
        <w:right w:val="none" w:sz="0" w:space="0" w:color="auto"/>
      </w:divBdr>
    </w:div>
    <w:div w:id="1242639064">
      <w:bodyDiv w:val="1"/>
      <w:marLeft w:val="0"/>
      <w:marRight w:val="0"/>
      <w:marTop w:val="0"/>
      <w:marBottom w:val="0"/>
      <w:divBdr>
        <w:top w:val="none" w:sz="0" w:space="0" w:color="auto"/>
        <w:left w:val="none" w:sz="0" w:space="0" w:color="auto"/>
        <w:bottom w:val="none" w:sz="0" w:space="0" w:color="auto"/>
        <w:right w:val="none" w:sz="0" w:space="0" w:color="auto"/>
      </w:divBdr>
    </w:div>
    <w:div w:id="1242718971">
      <w:bodyDiv w:val="1"/>
      <w:marLeft w:val="0"/>
      <w:marRight w:val="0"/>
      <w:marTop w:val="0"/>
      <w:marBottom w:val="0"/>
      <w:divBdr>
        <w:top w:val="none" w:sz="0" w:space="0" w:color="auto"/>
        <w:left w:val="none" w:sz="0" w:space="0" w:color="auto"/>
        <w:bottom w:val="none" w:sz="0" w:space="0" w:color="auto"/>
        <w:right w:val="none" w:sz="0" w:space="0" w:color="auto"/>
      </w:divBdr>
    </w:div>
    <w:div w:id="1242830435">
      <w:bodyDiv w:val="1"/>
      <w:marLeft w:val="0"/>
      <w:marRight w:val="0"/>
      <w:marTop w:val="0"/>
      <w:marBottom w:val="0"/>
      <w:divBdr>
        <w:top w:val="none" w:sz="0" w:space="0" w:color="auto"/>
        <w:left w:val="none" w:sz="0" w:space="0" w:color="auto"/>
        <w:bottom w:val="none" w:sz="0" w:space="0" w:color="auto"/>
        <w:right w:val="none" w:sz="0" w:space="0" w:color="auto"/>
      </w:divBdr>
    </w:div>
    <w:div w:id="1242830855">
      <w:bodyDiv w:val="1"/>
      <w:marLeft w:val="0"/>
      <w:marRight w:val="0"/>
      <w:marTop w:val="0"/>
      <w:marBottom w:val="0"/>
      <w:divBdr>
        <w:top w:val="none" w:sz="0" w:space="0" w:color="auto"/>
        <w:left w:val="none" w:sz="0" w:space="0" w:color="auto"/>
        <w:bottom w:val="none" w:sz="0" w:space="0" w:color="auto"/>
        <w:right w:val="none" w:sz="0" w:space="0" w:color="auto"/>
      </w:divBdr>
    </w:div>
    <w:div w:id="1242836176">
      <w:bodyDiv w:val="1"/>
      <w:marLeft w:val="0"/>
      <w:marRight w:val="0"/>
      <w:marTop w:val="0"/>
      <w:marBottom w:val="0"/>
      <w:divBdr>
        <w:top w:val="none" w:sz="0" w:space="0" w:color="auto"/>
        <w:left w:val="none" w:sz="0" w:space="0" w:color="auto"/>
        <w:bottom w:val="none" w:sz="0" w:space="0" w:color="auto"/>
        <w:right w:val="none" w:sz="0" w:space="0" w:color="auto"/>
      </w:divBdr>
    </w:div>
    <w:div w:id="1242908799">
      <w:bodyDiv w:val="1"/>
      <w:marLeft w:val="0"/>
      <w:marRight w:val="0"/>
      <w:marTop w:val="0"/>
      <w:marBottom w:val="0"/>
      <w:divBdr>
        <w:top w:val="none" w:sz="0" w:space="0" w:color="auto"/>
        <w:left w:val="none" w:sz="0" w:space="0" w:color="auto"/>
        <w:bottom w:val="none" w:sz="0" w:space="0" w:color="auto"/>
        <w:right w:val="none" w:sz="0" w:space="0" w:color="auto"/>
      </w:divBdr>
    </w:div>
    <w:div w:id="1242910975">
      <w:bodyDiv w:val="1"/>
      <w:marLeft w:val="0"/>
      <w:marRight w:val="0"/>
      <w:marTop w:val="0"/>
      <w:marBottom w:val="0"/>
      <w:divBdr>
        <w:top w:val="none" w:sz="0" w:space="0" w:color="auto"/>
        <w:left w:val="none" w:sz="0" w:space="0" w:color="auto"/>
        <w:bottom w:val="none" w:sz="0" w:space="0" w:color="auto"/>
        <w:right w:val="none" w:sz="0" w:space="0" w:color="auto"/>
      </w:divBdr>
    </w:div>
    <w:div w:id="1242911649">
      <w:bodyDiv w:val="1"/>
      <w:marLeft w:val="0"/>
      <w:marRight w:val="0"/>
      <w:marTop w:val="0"/>
      <w:marBottom w:val="0"/>
      <w:divBdr>
        <w:top w:val="none" w:sz="0" w:space="0" w:color="auto"/>
        <w:left w:val="none" w:sz="0" w:space="0" w:color="auto"/>
        <w:bottom w:val="none" w:sz="0" w:space="0" w:color="auto"/>
        <w:right w:val="none" w:sz="0" w:space="0" w:color="auto"/>
      </w:divBdr>
    </w:div>
    <w:div w:id="1242914294">
      <w:bodyDiv w:val="1"/>
      <w:marLeft w:val="0"/>
      <w:marRight w:val="0"/>
      <w:marTop w:val="0"/>
      <w:marBottom w:val="0"/>
      <w:divBdr>
        <w:top w:val="none" w:sz="0" w:space="0" w:color="auto"/>
        <w:left w:val="none" w:sz="0" w:space="0" w:color="auto"/>
        <w:bottom w:val="none" w:sz="0" w:space="0" w:color="auto"/>
        <w:right w:val="none" w:sz="0" w:space="0" w:color="auto"/>
      </w:divBdr>
    </w:div>
    <w:div w:id="1242988477">
      <w:bodyDiv w:val="1"/>
      <w:marLeft w:val="0"/>
      <w:marRight w:val="0"/>
      <w:marTop w:val="0"/>
      <w:marBottom w:val="0"/>
      <w:divBdr>
        <w:top w:val="none" w:sz="0" w:space="0" w:color="auto"/>
        <w:left w:val="none" w:sz="0" w:space="0" w:color="auto"/>
        <w:bottom w:val="none" w:sz="0" w:space="0" w:color="auto"/>
        <w:right w:val="none" w:sz="0" w:space="0" w:color="auto"/>
      </w:divBdr>
    </w:div>
    <w:div w:id="1243024939">
      <w:bodyDiv w:val="1"/>
      <w:marLeft w:val="0"/>
      <w:marRight w:val="0"/>
      <w:marTop w:val="0"/>
      <w:marBottom w:val="0"/>
      <w:divBdr>
        <w:top w:val="none" w:sz="0" w:space="0" w:color="auto"/>
        <w:left w:val="none" w:sz="0" w:space="0" w:color="auto"/>
        <w:bottom w:val="none" w:sz="0" w:space="0" w:color="auto"/>
        <w:right w:val="none" w:sz="0" w:space="0" w:color="auto"/>
      </w:divBdr>
    </w:div>
    <w:div w:id="1243027559">
      <w:bodyDiv w:val="1"/>
      <w:marLeft w:val="0"/>
      <w:marRight w:val="0"/>
      <w:marTop w:val="0"/>
      <w:marBottom w:val="0"/>
      <w:divBdr>
        <w:top w:val="none" w:sz="0" w:space="0" w:color="auto"/>
        <w:left w:val="none" w:sz="0" w:space="0" w:color="auto"/>
        <w:bottom w:val="none" w:sz="0" w:space="0" w:color="auto"/>
        <w:right w:val="none" w:sz="0" w:space="0" w:color="auto"/>
      </w:divBdr>
    </w:div>
    <w:div w:id="1243098815">
      <w:bodyDiv w:val="1"/>
      <w:marLeft w:val="0"/>
      <w:marRight w:val="0"/>
      <w:marTop w:val="0"/>
      <w:marBottom w:val="0"/>
      <w:divBdr>
        <w:top w:val="none" w:sz="0" w:space="0" w:color="auto"/>
        <w:left w:val="none" w:sz="0" w:space="0" w:color="auto"/>
        <w:bottom w:val="none" w:sz="0" w:space="0" w:color="auto"/>
        <w:right w:val="none" w:sz="0" w:space="0" w:color="auto"/>
      </w:divBdr>
    </w:div>
    <w:div w:id="1243100198">
      <w:bodyDiv w:val="1"/>
      <w:marLeft w:val="0"/>
      <w:marRight w:val="0"/>
      <w:marTop w:val="0"/>
      <w:marBottom w:val="0"/>
      <w:divBdr>
        <w:top w:val="none" w:sz="0" w:space="0" w:color="auto"/>
        <w:left w:val="none" w:sz="0" w:space="0" w:color="auto"/>
        <w:bottom w:val="none" w:sz="0" w:space="0" w:color="auto"/>
        <w:right w:val="none" w:sz="0" w:space="0" w:color="auto"/>
      </w:divBdr>
    </w:div>
    <w:div w:id="1243103770">
      <w:bodyDiv w:val="1"/>
      <w:marLeft w:val="0"/>
      <w:marRight w:val="0"/>
      <w:marTop w:val="0"/>
      <w:marBottom w:val="0"/>
      <w:divBdr>
        <w:top w:val="none" w:sz="0" w:space="0" w:color="auto"/>
        <w:left w:val="none" w:sz="0" w:space="0" w:color="auto"/>
        <w:bottom w:val="none" w:sz="0" w:space="0" w:color="auto"/>
        <w:right w:val="none" w:sz="0" w:space="0" w:color="auto"/>
      </w:divBdr>
    </w:div>
    <w:div w:id="1243105432">
      <w:bodyDiv w:val="1"/>
      <w:marLeft w:val="0"/>
      <w:marRight w:val="0"/>
      <w:marTop w:val="0"/>
      <w:marBottom w:val="0"/>
      <w:divBdr>
        <w:top w:val="none" w:sz="0" w:space="0" w:color="auto"/>
        <w:left w:val="none" w:sz="0" w:space="0" w:color="auto"/>
        <w:bottom w:val="none" w:sz="0" w:space="0" w:color="auto"/>
        <w:right w:val="none" w:sz="0" w:space="0" w:color="auto"/>
      </w:divBdr>
    </w:div>
    <w:div w:id="1243177721">
      <w:bodyDiv w:val="1"/>
      <w:marLeft w:val="0"/>
      <w:marRight w:val="0"/>
      <w:marTop w:val="0"/>
      <w:marBottom w:val="0"/>
      <w:divBdr>
        <w:top w:val="none" w:sz="0" w:space="0" w:color="auto"/>
        <w:left w:val="none" w:sz="0" w:space="0" w:color="auto"/>
        <w:bottom w:val="none" w:sz="0" w:space="0" w:color="auto"/>
        <w:right w:val="none" w:sz="0" w:space="0" w:color="auto"/>
      </w:divBdr>
    </w:div>
    <w:div w:id="1243179416">
      <w:bodyDiv w:val="1"/>
      <w:marLeft w:val="0"/>
      <w:marRight w:val="0"/>
      <w:marTop w:val="0"/>
      <w:marBottom w:val="0"/>
      <w:divBdr>
        <w:top w:val="none" w:sz="0" w:space="0" w:color="auto"/>
        <w:left w:val="none" w:sz="0" w:space="0" w:color="auto"/>
        <w:bottom w:val="none" w:sz="0" w:space="0" w:color="auto"/>
        <w:right w:val="none" w:sz="0" w:space="0" w:color="auto"/>
      </w:divBdr>
    </w:div>
    <w:div w:id="1243221437">
      <w:bodyDiv w:val="1"/>
      <w:marLeft w:val="0"/>
      <w:marRight w:val="0"/>
      <w:marTop w:val="0"/>
      <w:marBottom w:val="0"/>
      <w:divBdr>
        <w:top w:val="none" w:sz="0" w:space="0" w:color="auto"/>
        <w:left w:val="none" w:sz="0" w:space="0" w:color="auto"/>
        <w:bottom w:val="none" w:sz="0" w:space="0" w:color="auto"/>
        <w:right w:val="none" w:sz="0" w:space="0" w:color="auto"/>
      </w:divBdr>
    </w:div>
    <w:div w:id="1243222600">
      <w:bodyDiv w:val="1"/>
      <w:marLeft w:val="0"/>
      <w:marRight w:val="0"/>
      <w:marTop w:val="0"/>
      <w:marBottom w:val="0"/>
      <w:divBdr>
        <w:top w:val="none" w:sz="0" w:space="0" w:color="auto"/>
        <w:left w:val="none" w:sz="0" w:space="0" w:color="auto"/>
        <w:bottom w:val="none" w:sz="0" w:space="0" w:color="auto"/>
        <w:right w:val="none" w:sz="0" w:space="0" w:color="auto"/>
      </w:divBdr>
    </w:div>
    <w:div w:id="1243366828">
      <w:bodyDiv w:val="1"/>
      <w:marLeft w:val="0"/>
      <w:marRight w:val="0"/>
      <w:marTop w:val="0"/>
      <w:marBottom w:val="0"/>
      <w:divBdr>
        <w:top w:val="none" w:sz="0" w:space="0" w:color="auto"/>
        <w:left w:val="none" w:sz="0" w:space="0" w:color="auto"/>
        <w:bottom w:val="none" w:sz="0" w:space="0" w:color="auto"/>
        <w:right w:val="none" w:sz="0" w:space="0" w:color="auto"/>
      </w:divBdr>
    </w:div>
    <w:div w:id="1243418705">
      <w:bodyDiv w:val="1"/>
      <w:marLeft w:val="0"/>
      <w:marRight w:val="0"/>
      <w:marTop w:val="0"/>
      <w:marBottom w:val="0"/>
      <w:divBdr>
        <w:top w:val="none" w:sz="0" w:space="0" w:color="auto"/>
        <w:left w:val="none" w:sz="0" w:space="0" w:color="auto"/>
        <w:bottom w:val="none" w:sz="0" w:space="0" w:color="auto"/>
        <w:right w:val="none" w:sz="0" w:space="0" w:color="auto"/>
      </w:divBdr>
    </w:div>
    <w:div w:id="1243443998">
      <w:bodyDiv w:val="1"/>
      <w:marLeft w:val="0"/>
      <w:marRight w:val="0"/>
      <w:marTop w:val="0"/>
      <w:marBottom w:val="0"/>
      <w:divBdr>
        <w:top w:val="none" w:sz="0" w:space="0" w:color="auto"/>
        <w:left w:val="none" w:sz="0" w:space="0" w:color="auto"/>
        <w:bottom w:val="none" w:sz="0" w:space="0" w:color="auto"/>
        <w:right w:val="none" w:sz="0" w:space="0" w:color="auto"/>
      </w:divBdr>
    </w:div>
    <w:div w:id="1243444575">
      <w:bodyDiv w:val="1"/>
      <w:marLeft w:val="0"/>
      <w:marRight w:val="0"/>
      <w:marTop w:val="0"/>
      <w:marBottom w:val="0"/>
      <w:divBdr>
        <w:top w:val="none" w:sz="0" w:space="0" w:color="auto"/>
        <w:left w:val="none" w:sz="0" w:space="0" w:color="auto"/>
        <w:bottom w:val="none" w:sz="0" w:space="0" w:color="auto"/>
        <w:right w:val="none" w:sz="0" w:space="0" w:color="auto"/>
      </w:divBdr>
    </w:div>
    <w:div w:id="1243445689">
      <w:bodyDiv w:val="1"/>
      <w:marLeft w:val="0"/>
      <w:marRight w:val="0"/>
      <w:marTop w:val="0"/>
      <w:marBottom w:val="0"/>
      <w:divBdr>
        <w:top w:val="none" w:sz="0" w:space="0" w:color="auto"/>
        <w:left w:val="none" w:sz="0" w:space="0" w:color="auto"/>
        <w:bottom w:val="none" w:sz="0" w:space="0" w:color="auto"/>
        <w:right w:val="none" w:sz="0" w:space="0" w:color="auto"/>
      </w:divBdr>
    </w:div>
    <w:div w:id="1243565499">
      <w:bodyDiv w:val="1"/>
      <w:marLeft w:val="0"/>
      <w:marRight w:val="0"/>
      <w:marTop w:val="0"/>
      <w:marBottom w:val="0"/>
      <w:divBdr>
        <w:top w:val="none" w:sz="0" w:space="0" w:color="auto"/>
        <w:left w:val="none" w:sz="0" w:space="0" w:color="auto"/>
        <w:bottom w:val="none" w:sz="0" w:space="0" w:color="auto"/>
        <w:right w:val="none" w:sz="0" w:space="0" w:color="auto"/>
      </w:divBdr>
    </w:div>
    <w:div w:id="1243568439">
      <w:bodyDiv w:val="1"/>
      <w:marLeft w:val="0"/>
      <w:marRight w:val="0"/>
      <w:marTop w:val="0"/>
      <w:marBottom w:val="0"/>
      <w:divBdr>
        <w:top w:val="none" w:sz="0" w:space="0" w:color="auto"/>
        <w:left w:val="none" w:sz="0" w:space="0" w:color="auto"/>
        <w:bottom w:val="none" w:sz="0" w:space="0" w:color="auto"/>
        <w:right w:val="none" w:sz="0" w:space="0" w:color="auto"/>
      </w:divBdr>
    </w:div>
    <w:div w:id="1243678916">
      <w:bodyDiv w:val="1"/>
      <w:marLeft w:val="0"/>
      <w:marRight w:val="0"/>
      <w:marTop w:val="0"/>
      <w:marBottom w:val="0"/>
      <w:divBdr>
        <w:top w:val="none" w:sz="0" w:space="0" w:color="auto"/>
        <w:left w:val="none" w:sz="0" w:space="0" w:color="auto"/>
        <w:bottom w:val="none" w:sz="0" w:space="0" w:color="auto"/>
        <w:right w:val="none" w:sz="0" w:space="0" w:color="auto"/>
      </w:divBdr>
    </w:div>
    <w:div w:id="1243760408">
      <w:bodyDiv w:val="1"/>
      <w:marLeft w:val="0"/>
      <w:marRight w:val="0"/>
      <w:marTop w:val="0"/>
      <w:marBottom w:val="0"/>
      <w:divBdr>
        <w:top w:val="none" w:sz="0" w:space="0" w:color="auto"/>
        <w:left w:val="none" w:sz="0" w:space="0" w:color="auto"/>
        <w:bottom w:val="none" w:sz="0" w:space="0" w:color="auto"/>
        <w:right w:val="none" w:sz="0" w:space="0" w:color="auto"/>
      </w:divBdr>
    </w:div>
    <w:div w:id="1243831502">
      <w:bodyDiv w:val="1"/>
      <w:marLeft w:val="0"/>
      <w:marRight w:val="0"/>
      <w:marTop w:val="0"/>
      <w:marBottom w:val="0"/>
      <w:divBdr>
        <w:top w:val="none" w:sz="0" w:space="0" w:color="auto"/>
        <w:left w:val="none" w:sz="0" w:space="0" w:color="auto"/>
        <w:bottom w:val="none" w:sz="0" w:space="0" w:color="auto"/>
        <w:right w:val="none" w:sz="0" w:space="0" w:color="auto"/>
      </w:divBdr>
    </w:div>
    <w:div w:id="1243877430">
      <w:bodyDiv w:val="1"/>
      <w:marLeft w:val="0"/>
      <w:marRight w:val="0"/>
      <w:marTop w:val="0"/>
      <w:marBottom w:val="0"/>
      <w:divBdr>
        <w:top w:val="none" w:sz="0" w:space="0" w:color="auto"/>
        <w:left w:val="none" w:sz="0" w:space="0" w:color="auto"/>
        <w:bottom w:val="none" w:sz="0" w:space="0" w:color="auto"/>
        <w:right w:val="none" w:sz="0" w:space="0" w:color="auto"/>
      </w:divBdr>
    </w:div>
    <w:div w:id="1243947832">
      <w:bodyDiv w:val="1"/>
      <w:marLeft w:val="0"/>
      <w:marRight w:val="0"/>
      <w:marTop w:val="0"/>
      <w:marBottom w:val="0"/>
      <w:divBdr>
        <w:top w:val="none" w:sz="0" w:space="0" w:color="auto"/>
        <w:left w:val="none" w:sz="0" w:space="0" w:color="auto"/>
        <w:bottom w:val="none" w:sz="0" w:space="0" w:color="auto"/>
        <w:right w:val="none" w:sz="0" w:space="0" w:color="auto"/>
      </w:divBdr>
    </w:div>
    <w:div w:id="1243955576">
      <w:bodyDiv w:val="1"/>
      <w:marLeft w:val="0"/>
      <w:marRight w:val="0"/>
      <w:marTop w:val="0"/>
      <w:marBottom w:val="0"/>
      <w:divBdr>
        <w:top w:val="none" w:sz="0" w:space="0" w:color="auto"/>
        <w:left w:val="none" w:sz="0" w:space="0" w:color="auto"/>
        <w:bottom w:val="none" w:sz="0" w:space="0" w:color="auto"/>
        <w:right w:val="none" w:sz="0" w:space="0" w:color="auto"/>
      </w:divBdr>
    </w:div>
    <w:div w:id="1244070666">
      <w:bodyDiv w:val="1"/>
      <w:marLeft w:val="0"/>
      <w:marRight w:val="0"/>
      <w:marTop w:val="0"/>
      <w:marBottom w:val="0"/>
      <w:divBdr>
        <w:top w:val="none" w:sz="0" w:space="0" w:color="auto"/>
        <w:left w:val="none" w:sz="0" w:space="0" w:color="auto"/>
        <w:bottom w:val="none" w:sz="0" w:space="0" w:color="auto"/>
        <w:right w:val="none" w:sz="0" w:space="0" w:color="auto"/>
      </w:divBdr>
    </w:div>
    <w:div w:id="1244098078">
      <w:bodyDiv w:val="1"/>
      <w:marLeft w:val="0"/>
      <w:marRight w:val="0"/>
      <w:marTop w:val="0"/>
      <w:marBottom w:val="0"/>
      <w:divBdr>
        <w:top w:val="none" w:sz="0" w:space="0" w:color="auto"/>
        <w:left w:val="none" w:sz="0" w:space="0" w:color="auto"/>
        <w:bottom w:val="none" w:sz="0" w:space="0" w:color="auto"/>
        <w:right w:val="none" w:sz="0" w:space="0" w:color="auto"/>
      </w:divBdr>
    </w:div>
    <w:div w:id="1244217925">
      <w:bodyDiv w:val="1"/>
      <w:marLeft w:val="0"/>
      <w:marRight w:val="0"/>
      <w:marTop w:val="0"/>
      <w:marBottom w:val="0"/>
      <w:divBdr>
        <w:top w:val="none" w:sz="0" w:space="0" w:color="auto"/>
        <w:left w:val="none" w:sz="0" w:space="0" w:color="auto"/>
        <w:bottom w:val="none" w:sz="0" w:space="0" w:color="auto"/>
        <w:right w:val="none" w:sz="0" w:space="0" w:color="auto"/>
      </w:divBdr>
    </w:div>
    <w:div w:id="1244218843">
      <w:bodyDiv w:val="1"/>
      <w:marLeft w:val="0"/>
      <w:marRight w:val="0"/>
      <w:marTop w:val="0"/>
      <w:marBottom w:val="0"/>
      <w:divBdr>
        <w:top w:val="none" w:sz="0" w:space="0" w:color="auto"/>
        <w:left w:val="none" w:sz="0" w:space="0" w:color="auto"/>
        <w:bottom w:val="none" w:sz="0" w:space="0" w:color="auto"/>
        <w:right w:val="none" w:sz="0" w:space="0" w:color="auto"/>
      </w:divBdr>
    </w:div>
    <w:div w:id="1244219325">
      <w:bodyDiv w:val="1"/>
      <w:marLeft w:val="0"/>
      <w:marRight w:val="0"/>
      <w:marTop w:val="0"/>
      <w:marBottom w:val="0"/>
      <w:divBdr>
        <w:top w:val="none" w:sz="0" w:space="0" w:color="auto"/>
        <w:left w:val="none" w:sz="0" w:space="0" w:color="auto"/>
        <w:bottom w:val="none" w:sz="0" w:space="0" w:color="auto"/>
        <w:right w:val="none" w:sz="0" w:space="0" w:color="auto"/>
      </w:divBdr>
    </w:div>
    <w:div w:id="1244222955">
      <w:bodyDiv w:val="1"/>
      <w:marLeft w:val="0"/>
      <w:marRight w:val="0"/>
      <w:marTop w:val="0"/>
      <w:marBottom w:val="0"/>
      <w:divBdr>
        <w:top w:val="none" w:sz="0" w:space="0" w:color="auto"/>
        <w:left w:val="none" w:sz="0" w:space="0" w:color="auto"/>
        <w:bottom w:val="none" w:sz="0" w:space="0" w:color="auto"/>
        <w:right w:val="none" w:sz="0" w:space="0" w:color="auto"/>
      </w:divBdr>
    </w:div>
    <w:div w:id="1244292469">
      <w:bodyDiv w:val="1"/>
      <w:marLeft w:val="0"/>
      <w:marRight w:val="0"/>
      <w:marTop w:val="0"/>
      <w:marBottom w:val="0"/>
      <w:divBdr>
        <w:top w:val="none" w:sz="0" w:space="0" w:color="auto"/>
        <w:left w:val="none" w:sz="0" w:space="0" w:color="auto"/>
        <w:bottom w:val="none" w:sz="0" w:space="0" w:color="auto"/>
        <w:right w:val="none" w:sz="0" w:space="0" w:color="auto"/>
      </w:divBdr>
    </w:div>
    <w:div w:id="1244339630">
      <w:bodyDiv w:val="1"/>
      <w:marLeft w:val="0"/>
      <w:marRight w:val="0"/>
      <w:marTop w:val="0"/>
      <w:marBottom w:val="0"/>
      <w:divBdr>
        <w:top w:val="none" w:sz="0" w:space="0" w:color="auto"/>
        <w:left w:val="none" w:sz="0" w:space="0" w:color="auto"/>
        <w:bottom w:val="none" w:sz="0" w:space="0" w:color="auto"/>
        <w:right w:val="none" w:sz="0" w:space="0" w:color="auto"/>
      </w:divBdr>
    </w:div>
    <w:div w:id="1244342128">
      <w:bodyDiv w:val="1"/>
      <w:marLeft w:val="0"/>
      <w:marRight w:val="0"/>
      <w:marTop w:val="0"/>
      <w:marBottom w:val="0"/>
      <w:divBdr>
        <w:top w:val="none" w:sz="0" w:space="0" w:color="auto"/>
        <w:left w:val="none" w:sz="0" w:space="0" w:color="auto"/>
        <w:bottom w:val="none" w:sz="0" w:space="0" w:color="auto"/>
        <w:right w:val="none" w:sz="0" w:space="0" w:color="auto"/>
      </w:divBdr>
    </w:div>
    <w:div w:id="1244342154">
      <w:bodyDiv w:val="1"/>
      <w:marLeft w:val="0"/>
      <w:marRight w:val="0"/>
      <w:marTop w:val="0"/>
      <w:marBottom w:val="0"/>
      <w:divBdr>
        <w:top w:val="none" w:sz="0" w:space="0" w:color="auto"/>
        <w:left w:val="none" w:sz="0" w:space="0" w:color="auto"/>
        <w:bottom w:val="none" w:sz="0" w:space="0" w:color="auto"/>
        <w:right w:val="none" w:sz="0" w:space="0" w:color="auto"/>
      </w:divBdr>
    </w:div>
    <w:div w:id="1244342744">
      <w:bodyDiv w:val="1"/>
      <w:marLeft w:val="0"/>
      <w:marRight w:val="0"/>
      <w:marTop w:val="0"/>
      <w:marBottom w:val="0"/>
      <w:divBdr>
        <w:top w:val="none" w:sz="0" w:space="0" w:color="auto"/>
        <w:left w:val="none" w:sz="0" w:space="0" w:color="auto"/>
        <w:bottom w:val="none" w:sz="0" w:space="0" w:color="auto"/>
        <w:right w:val="none" w:sz="0" w:space="0" w:color="auto"/>
      </w:divBdr>
    </w:div>
    <w:div w:id="1244410281">
      <w:bodyDiv w:val="1"/>
      <w:marLeft w:val="0"/>
      <w:marRight w:val="0"/>
      <w:marTop w:val="0"/>
      <w:marBottom w:val="0"/>
      <w:divBdr>
        <w:top w:val="none" w:sz="0" w:space="0" w:color="auto"/>
        <w:left w:val="none" w:sz="0" w:space="0" w:color="auto"/>
        <w:bottom w:val="none" w:sz="0" w:space="0" w:color="auto"/>
        <w:right w:val="none" w:sz="0" w:space="0" w:color="auto"/>
      </w:divBdr>
    </w:div>
    <w:div w:id="1244485792">
      <w:bodyDiv w:val="1"/>
      <w:marLeft w:val="0"/>
      <w:marRight w:val="0"/>
      <w:marTop w:val="0"/>
      <w:marBottom w:val="0"/>
      <w:divBdr>
        <w:top w:val="none" w:sz="0" w:space="0" w:color="auto"/>
        <w:left w:val="none" w:sz="0" w:space="0" w:color="auto"/>
        <w:bottom w:val="none" w:sz="0" w:space="0" w:color="auto"/>
        <w:right w:val="none" w:sz="0" w:space="0" w:color="auto"/>
      </w:divBdr>
    </w:div>
    <w:div w:id="1244679015">
      <w:bodyDiv w:val="1"/>
      <w:marLeft w:val="0"/>
      <w:marRight w:val="0"/>
      <w:marTop w:val="0"/>
      <w:marBottom w:val="0"/>
      <w:divBdr>
        <w:top w:val="none" w:sz="0" w:space="0" w:color="auto"/>
        <w:left w:val="none" w:sz="0" w:space="0" w:color="auto"/>
        <w:bottom w:val="none" w:sz="0" w:space="0" w:color="auto"/>
        <w:right w:val="none" w:sz="0" w:space="0" w:color="auto"/>
      </w:divBdr>
    </w:div>
    <w:div w:id="1244682559">
      <w:bodyDiv w:val="1"/>
      <w:marLeft w:val="0"/>
      <w:marRight w:val="0"/>
      <w:marTop w:val="0"/>
      <w:marBottom w:val="0"/>
      <w:divBdr>
        <w:top w:val="none" w:sz="0" w:space="0" w:color="auto"/>
        <w:left w:val="none" w:sz="0" w:space="0" w:color="auto"/>
        <w:bottom w:val="none" w:sz="0" w:space="0" w:color="auto"/>
        <w:right w:val="none" w:sz="0" w:space="0" w:color="auto"/>
      </w:divBdr>
    </w:div>
    <w:div w:id="1244727724">
      <w:bodyDiv w:val="1"/>
      <w:marLeft w:val="0"/>
      <w:marRight w:val="0"/>
      <w:marTop w:val="0"/>
      <w:marBottom w:val="0"/>
      <w:divBdr>
        <w:top w:val="none" w:sz="0" w:space="0" w:color="auto"/>
        <w:left w:val="none" w:sz="0" w:space="0" w:color="auto"/>
        <w:bottom w:val="none" w:sz="0" w:space="0" w:color="auto"/>
        <w:right w:val="none" w:sz="0" w:space="0" w:color="auto"/>
      </w:divBdr>
    </w:div>
    <w:div w:id="1244796102">
      <w:bodyDiv w:val="1"/>
      <w:marLeft w:val="0"/>
      <w:marRight w:val="0"/>
      <w:marTop w:val="0"/>
      <w:marBottom w:val="0"/>
      <w:divBdr>
        <w:top w:val="none" w:sz="0" w:space="0" w:color="auto"/>
        <w:left w:val="none" w:sz="0" w:space="0" w:color="auto"/>
        <w:bottom w:val="none" w:sz="0" w:space="0" w:color="auto"/>
        <w:right w:val="none" w:sz="0" w:space="0" w:color="auto"/>
      </w:divBdr>
    </w:div>
    <w:div w:id="1244876981">
      <w:bodyDiv w:val="1"/>
      <w:marLeft w:val="0"/>
      <w:marRight w:val="0"/>
      <w:marTop w:val="0"/>
      <w:marBottom w:val="0"/>
      <w:divBdr>
        <w:top w:val="none" w:sz="0" w:space="0" w:color="auto"/>
        <w:left w:val="none" w:sz="0" w:space="0" w:color="auto"/>
        <w:bottom w:val="none" w:sz="0" w:space="0" w:color="auto"/>
        <w:right w:val="none" w:sz="0" w:space="0" w:color="auto"/>
      </w:divBdr>
    </w:div>
    <w:div w:id="1244921960">
      <w:bodyDiv w:val="1"/>
      <w:marLeft w:val="0"/>
      <w:marRight w:val="0"/>
      <w:marTop w:val="0"/>
      <w:marBottom w:val="0"/>
      <w:divBdr>
        <w:top w:val="none" w:sz="0" w:space="0" w:color="auto"/>
        <w:left w:val="none" w:sz="0" w:space="0" w:color="auto"/>
        <w:bottom w:val="none" w:sz="0" w:space="0" w:color="auto"/>
        <w:right w:val="none" w:sz="0" w:space="0" w:color="auto"/>
      </w:divBdr>
    </w:div>
    <w:div w:id="1244996471">
      <w:bodyDiv w:val="1"/>
      <w:marLeft w:val="0"/>
      <w:marRight w:val="0"/>
      <w:marTop w:val="0"/>
      <w:marBottom w:val="0"/>
      <w:divBdr>
        <w:top w:val="none" w:sz="0" w:space="0" w:color="auto"/>
        <w:left w:val="none" w:sz="0" w:space="0" w:color="auto"/>
        <w:bottom w:val="none" w:sz="0" w:space="0" w:color="auto"/>
        <w:right w:val="none" w:sz="0" w:space="0" w:color="auto"/>
      </w:divBdr>
    </w:div>
    <w:div w:id="1245068671">
      <w:bodyDiv w:val="1"/>
      <w:marLeft w:val="0"/>
      <w:marRight w:val="0"/>
      <w:marTop w:val="0"/>
      <w:marBottom w:val="0"/>
      <w:divBdr>
        <w:top w:val="none" w:sz="0" w:space="0" w:color="auto"/>
        <w:left w:val="none" w:sz="0" w:space="0" w:color="auto"/>
        <w:bottom w:val="none" w:sz="0" w:space="0" w:color="auto"/>
        <w:right w:val="none" w:sz="0" w:space="0" w:color="auto"/>
      </w:divBdr>
    </w:div>
    <w:div w:id="1245140833">
      <w:bodyDiv w:val="1"/>
      <w:marLeft w:val="0"/>
      <w:marRight w:val="0"/>
      <w:marTop w:val="0"/>
      <w:marBottom w:val="0"/>
      <w:divBdr>
        <w:top w:val="none" w:sz="0" w:space="0" w:color="auto"/>
        <w:left w:val="none" w:sz="0" w:space="0" w:color="auto"/>
        <w:bottom w:val="none" w:sz="0" w:space="0" w:color="auto"/>
        <w:right w:val="none" w:sz="0" w:space="0" w:color="auto"/>
      </w:divBdr>
    </w:div>
    <w:div w:id="1245146347">
      <w:bodyDiv w:val="1"/>
      <w:marLeft w:val="0"/>
      <w:marRight w:val="0"/>
      <w:marTop w:val="0"/>
      <w:marBottom w:val="0"/>
      <w:divBdr>
        <w:top w:val="none" w:sz="0" w:space="0" w:color="auto"/>
        <w:left w:val="none" w:sz="0" w:space="0" w:color="auto"/>
        <w:bottom w:val="none" w:sz="0" w:space="0" w:color="auto"/>
        <w:right w:val="none" w:sz="0" w:space="0" w:color="auto"/>
      </w:divBdr>
    </w:div>
    <w:div w:id="1245261479">
      <w:bodyDiv w:val="1"/>
      <w:marLeft w:val="0"/>
      <w:marRight w:val="0"/>
      <w:marTop w:val="0"/>
      <w:marBottom w:val="0"/>
      <w:divBdr>
        <w:top w:val="none" w:sz="0" w:space="0" w:color="auto"/>
        <w:left w:val="none" w:sz="0" w:space="0" w:color="auto"/>
        <w:bottom w:val="none" w:sz="0" w:space="0" w:color="auto"/>
        <w:right w:val="none" w:sz="0" w:space="0" w:color="auto"/>
      </w:divBdr>
    </w:div>
    <w:div w:id="1245262461">
      <w:bodyDiv w:val="1"/>
      <w:marLeft w:val="0"/>
      <w:marRight w:val="0"/>
      <w:marTop w:val="0"/>
      <w:marBottom w:val="0"/>
      <w:divBdr>
        <w:top w:val="none" w:sz="0" w:space="0" w:color="auto"/>
        <w:left w:val="none" w:sz="0" w:space="0" w:color="auto"/>
        <w:bottom w:val="none" w:sz="0" w:space="0" w:color="auto"/>
        <w:right w:val="none" w:sz="0" w:space="0" w:color="auto"/>
      </w:divBdr>
    </w:div>
    <w:div w:id="1245339498">
      <w:bodyDiv w:val="1"/>
      <w:marLeft w:val="0"/>
      <w:marRight w:val="0"/>
      <w:marTop w:val="0"/>
      <w:marBottom w:val="0"/>
      <w:divBdr>
        <w:top w:val="none" w:sz="0" w:space="0" w:color="auto"/>
        <w:left w:val="none" w:sz="0" w:space="0" w:color="auto"/>
        <w:bottom w:val="none" w:sz="0" w:space="0" w:color="auto"/>
        <w:right w:val="none" w:sz="0" w:space="0" w:color="auto"/>
      </w:divBdr>
    </w:div>
    <w:div w:id="1245340802">
      <w:bodyDiv w:val="1"/>
      <w:marLeft w:val="0"/>
      <w:marRight w:val="0"/>
      <w:marTop w:val="0"/>
      <w:marBottom w:val="0"/>
      <w:divBdr>
        <w:top w:val="none" w:sz="0" w:space="0" w:color="auto"/>
        <w:left w:val="none" w:sz="0" w:space="0" w:color="auto"/>
        <w:bottom w:val="none" w:sz="0" w:space="0" w:color="auto"/>
        <w:right w:val="none" w:sz="0" w:space="0" w:color="auto"/>
      </w:divBdr>
    </w:div>
    <w:div w:id="1245384056">
      <w:bodyDiv w:val="1"/>
      <w:marLeft w:val="0"/>
      <w:marRight w:val="0"/>
      <w:marTop w:val="0"/>
      <w:marBottom w:val="0"/>
      <w:divBdr>
        <w:top w:val="none" w:sz="0" w:space="0" w:color="auto"/>
        <w:left w:val="none" w:sz="0" w:space="0" w:color="auto"/>
        <w:bottom w:val="none" w:sz="0" w:space="0" w:color="auto"/>
        <w:right w:val="none" w:sz="0" w:space="0" w:color="auto"/>
      </w:divBdr>
    </w:div>
    <w:div w:id="1245457046">
      <w:bodyDiv w:val="1"/>
      <w:marLeft w:val="0"/>
      <w:marRight w:val="0"/>
      <w:marTop w:val="0"/>
      <w:marBottom w:val="0"/>
      <w:divBdr>
        <w:top w:val="none" w:sz="0" w:space="0" w:color="auto"/>
        <w:left w:val="none" w:sz="0" w:space="0" w:color="auto"/>
        <w:bottom w:val="none" w:sz="0" w:space="0" w:color="auto"/>
        <w:right w:val="none" w:sz="0" w:space="0" w:color="auto"/>
      </w:divBdr>
    </w:div>
    <w:div w:id="1245457164">
      <w:bodyDiv w:val="1"/>
      <w:marLeft w:val="0"/>
      <w:marRight w:val="0"/>
      <w:marTop w:val="0"/>
      <w:marBottom w:val="0"/>
      <w:divBdr>
        <w:top w:val="none" w:sz="0" w:space="0" w:color="auto"/>
        <w:left w:val="none" w:sz="0" w:space="0" w:color="auto"/>
        <w:bottom w:val="none" w:sz="0" w:space="0" w:color="auto"/>
        <w:right w:val="none" w:sz="0" w:space="0" w:color="auto"/>
      </w:divBdr>
    </w:div>
    <w:div w:id="1245531325">
      <w:bodyDiv w:val="1"/>
      <w:marLeft w:val="0"/>
      <w:marRight w:val="0"/>
      <w:marTop w:val="0"/>
      <w:marBottom w:val="0"/>
      <w:divBdr>
        <w:top w:val="none" w:sz="0" w:space="0" w:color="auto"/>
        <w:left w:val="none" w:sz="0" w:space="0" w:color="auto"/>
        <w:bottom w:val="none" w:sz="0" w:space="0" w:color="auto"/>
        <w:right w:val="none" w:sz="0" w:space="0" w:color="auto"/>
      </w:divBdr>
    </w:div>
    <w:div w:id="1245533660">
      <w:bodyDiv w:val="1"/>
      <w:marLeft w:val="0"/>
      <w:marRight w:val="0"/>
      <w:marTop w:val="0"/>
      <w:marBottom w:val="0"/>
      <w:divBdr>
        <w:top w:val="none" w:sz="0" w:space="0" w:color="auto"/>
        <w:left w:val="none" w:sz="0" w:space="0" w:color="auto"/>
        <w:bottom w:val="none" w:sz="0" w:space="0" w:color="auto"/>
        <w:right w:val="none" w:sz="0" w:space="0" w:color="auto"/>
      </w:divBdr>
    </w:div>
    <w:div w:id="1245649150">
      <w:bodyDiv w:val="1"/>
      <w:marLeft w:val="0"/>
      <w:marRight w:val="0"/>
      <w:marTop w:val="0"/>
      <w:marBottom w:val="0"/>
      <w:divBdr>
        <w:top w:val="none" w:sz="0" w:space="0" w:color="auto"/>
        <w:left w:val="none" w:sz="0" w:space="0" w:color="auto"/>
        <w:bottom w:val="none" w:sz="0" w:space="0" w:color="auto"/>
        <w:right w:val="none" w:sz="0" w:space="0" w:color="auto"/>
      </w:divBdr>
    </w:div>
    <w:div w:id="1245721183">
      <w:bodyDiv w:val="1"/>
      <w:marLeft w:val="0"/>
      <w:marRight w:val="0"/>
      <w:marTop w:val="0"/>
      <w:marBottom w:val="0"/>
      <w:divBdr>
        <w:top w:val="none" w:sz="0" w:space="0" w:color="auto"/>
        <w:left w:val="none" w:sz="0" w:space="0" w:color="auto"/>
        <w:bottom w:val="none" w:sz="0" w:space="0" w:color="auto"/>
        <w:right w:val="none" w:sz="0" w:space="0" w:color="auto"/>
      </w:divBdr>
    </w:div>
    <w:div w:id="1245725459">
      <w:bodyDiv w:val="1"/>
      <w:marLeft w:val="0"/>
      <w:marRight w:val="0"/>
      <w:marTop w:val="0"/>
      <w:marBottom w:val="0"/>
      <w:divBdr>
        <w:top w:val="none" w:sz="0" w:space="0" w:color="auto"/>
        <w:left w:val="none" w:sz="0" w:space="0" w:color="auto"/>
        <w:bottom w:val="none" w:sz="0" w:space="0" w:color="auto"/>
        <w:right w:val="none" w:sz="0" w:space="0" w:color="auto"/>
      </w:divBdr>
    </w:div>
    <w:div w:id="1245794993">
      <w:bodyDiv w:val="1"/>
      <w:marLeft w:val="0"/>
      <w:marRight w:val="0"/>
      <w:marTop w:val="0"/>
      <w:marBottom w:val="0"/>
      <w:divBdr>
        <w:top w:val="none" w:sz="0" w:space="0" w:color="auto"/>
        <w:left w:val="none" w:sz="0" w:space="0" w:color="auto"/>
        <w:bottom w:val="none" w:sz="0" w:space="0" w:color="auto"/>
        <w:right w:val="none" w:sz="0" w:space="0" w:color="auto"/>
      </w:divBdr>
    </w:div>
    <w:div w:id="1245797886">
      <w:bodyDiv w:val="1"/>
      <w:marLeft w:val="0"/>
      <w:marRight w:val="0"/>
      <w:marTop w:val="0"/>
      <w:marBottom w:val="0"/>
      <w:divBdr>
        <w:top w:val="none" w:sz="0" w:space="0" w:color="auto"/>
        <w:left w:val="none" w:sz="0" w:space="0" w:color="auto"/>
        <w:bottom w:val="none" w:sz="0" w:space="0" w:color="auto"/>
        <w:right w:val="none" w:sz="0" w:space="0" w:color="auto"/>
      </w:divBdr>
    </w:div>
    <w:div w:id="1245802819">
      <w:bodyDiv w:val="1"/>
      <w:marLeft w:val="0"/>
      <w:marRight w:val="0"/>
      <w:marTop w:val="0"/>
      <w:marBottom w:val="0"/>
      <w:divBdr>
        <w:top w:val="none" w:sz="0" w:space="0" w:color="auto"/>
        <w:left w:val="none" w:sz="0" w:space="0" w:color="auto"/>
        <w:bottom w:val="none" w:sz="0" w:space="0" w:color="auto"/>
        <w:right w:val="none" w:sz="0" w:space="0" w:color="auto"/>
      </w:divBdr>
    </w:div>
    <w:div w:id="1245842195">
      <w:bodyDiv w:val="1"/>
      <w:marLeft w:val="0"/>
      <w:marRight w:val="0"/>
      <w:marTop w:val="0"/>
      <w:marBottom w:val="0"/>
      <w:divBdr>
        <w:top w:val="none" w:sz="0" w:space="0" w:color="auto"/>
        <w:left w:val="none" w:sz="0" w:space="0" w:color="auto"/>
        <w:bottom w:val="none" w:sz="0" w:space="0" w:color="auto"/>
        <w:right w:val="none" w:sz="0" w:space="0" w:color="auto"/>
      </w:divBdr>
    </w:div>
    <w:div w:id="1245913907">
      <w:bodyDiv w:val="1"/>
      <w:marLeft w:val="0"/>
      <w:marRight w:val="0"/>
      <w:marTop w:val="0"/>
      <w:marBottom w:val="0"/>
      <w:divBdr>
        <w:top w:val="none" w:sz="0" w:space="0" w:color="auto"/>
        <w:left w:val="none" w:sz="0" w:space="0" w:color="auto"/>
        <w:bottom w:val="none" w:sz="0" w:space="0" w:color="auto"/>
        <w:right w:val="none" w:sz="0" w:space="0" w:color="auto"/>
      </w:divBdr>
    </w:div>
    <w:div w:id="1245918316">
      <w:bodyDiv w:val="1"/>
      <w:marLeft w:val="0"/>
      <w:marRight w:val="0"/>
      <w:marTop w:val="0"/>
      <w:marBottom w:val="0"/>
      <w:divBdr>
        <w:top w:val="none" w:sz="0" w:space="0" w:color="auto"/>
        <w:left w:val="none" w:sz="0" w:space="0" w:color="auto"/>
        <w:bottom w:val="none" w:sz="0" w:space="0" w:color="auto"/>
        <w:right w:val="none" w:sz="0" w:space="0" w:color="auto"/>
      </w:divBdr>
    </w:div>
    <w:div w:id="1245993131">
      <w:bodyDiv w:val="1"/>
      <w:marLeft w:val="0"/>
      <w:marRight w:val="0"/>
      <w:marTop w:val="0"/>
      <w:marBottom w:val="0"/>
      <w:divBdr>
        <w:top w:val="none" w:sz="0" w:space="0" w:color="auto"/>
        <w:left w:val="none" w:sz="0" w:space="0" w:color="auto"/>
        <w:bottom w:val="none" w:sz="0" w:space="0" w:color="auto"/>
        <w:right w:val="none" w:sz="0" w:space="0" w:color="auto"/>
      </w:divBdr>
    </w:div>
    <w:div w:id="1245993994">
      <w:bodyDiv w:val="1"/>
      <w:marLeft w:val="0"/>
      <w:marRight w:val="0"/>
      <w:marTop w:val="0"/>
      <w:marBottom w:val="0"/>
      <w:divBdr>
        <w:top w:val="none" w:sz="0" w:space="0" w:color="auto"/>
        <w:left w:val="none" w:sz="0" w:space="0" w:color="auto"/>
        <w:bottom w:val="none" w:sz="0" w:space="0" w:color="auto"/>
        <w:right w:val="none" w:sz="0" w:space="0" w:color="auto"/>
      </w:divBdr>
    </w:div>
    <w:div w:id="1246106682">
      <w:bodyDiv w:val="1"/>
      <w:marLeft w:val="0"/>
      <w:marRight w:val="0"/>
      <w:marTop w:val="0"/>
      <w:marBottom w:val="0"/>
      <w:divBdr>
        <w:top w:val="none" w:sz="0" w:space="0" w:color="auto"/>
        <w:left w:val="none" w:sz="0" w:space="0" w:color="auto"/>
        <w:bottom w:val="none" w:sz="0" w:space="0" w:color="auto"/>
        <w:right w:val="none" w:sz="0" w:space="0" w:color="auto"/>
      </w:divBdr>
    </w:div>
    <w:div w:id="1246109787">
      <w:bodyDiv w:val="1"/>
      <w:marLeft w:val="0"/>
      <w:marRight w:val="0"/>
      <w:marTop w:val="0"/>
      <w:marBottom w:val="0"/>
      <w:divBdr>
        <w:top w:val="none" w:sz="0" w:space="0" w:color="auto"/>
        <w:left w:val="none" w:sz="0" w:space="0" w:color="auto"/>
        <w:bottom w:val="none" w:sz="0" w:space="0" w:color="auto"/>
        <w:right w:val="none" w:sz="0" w:space="0" w:color="auto"/>
      </w:divBdr>
    </w:div>
    <w:div w:id="1246111173">
      <w:bodyDiv w:val="1"/>
      <w:marLeft w:val="0"/>
      <w:marRight w:val="0"/>
      <w:marTop w:val="0"/>
      <w:marBottom w:val="0"/>
      <w:divBdr>
        <w:top w:val="none" w:sz="0" w:space="0" w:color="auto"/>
        <w:left w:val="none" w:sz="0" w:space="0" w:color="auto"/>
        <w:bottom w:val="none" w:sz="0" w:space="0" w:color="auto"/>
        <w:right w:val="none" w:sz="0" w:space="0" w:color="auto"/>
      </w:divBdr>
    </w:div>
    <w:div w:id="1246184389">
      <w:bodyDiv w:val="1"/>
      <w:marLeft w:val="0"/>
      <w:marRight w:val="0"/>
      <w:marTop w:val="0"/>
      <w:marBottom w:val="0"/>
      <w:divBdr>
        <w:top w:val="none" w:sz="0" w:space="0" w:color="auto"/>
        <w:left w:val="none" w:sz="0" w:space="0" w:color="auto"/>
        <w:bottom w:val="none" w:sz="0" w:space="0" w:color="auto"/>
        <w:right w:val="none" w:sz="0" w:space="0" w:color="auto"/>
      </w:divBdr>
    </w:div>
    <w:div w:id="1246188488">
      <w:bodyDiv w:val="1"/>
      <w:marLeft w:val="0"/>
      <w:marRight w:val="0"/>
      <w:marTop w:val="0"/>
      <w:marBottom w:val="0"/>
      <w:divBdr>
        <w:top w:val="none" w:sz="0" w:space="0" w:color="auto"/>
        <w:left w:val="none" w:sz="0" w:space="0" w:color="auto"/>
        <w:bottom w:val="none" w:sz="0" w:space="0" w:color="auto"/>
        <w:right w:val="none" w:sz="0" w:space="0" w:color="auto"/>
      </w:divBdr>
    </w:div>
    <w:div w:id="1246264432">
      <w:bodyDiv w:val="1"/>
      <w:marLeft w:val="0"/>
      <w:marRight w:val="0"/>
      <w:marTop w:val="0"/>
      <w:marBottom w:val="0"/>
      <w:divBdr>
        <w:top w:val="none" w:sz="0" w:space="0" w:color="auto"/>
        <w:left w:val="none" w:sz="0" w:space="0" w:color="auto"/>
        <w:bottom w:val="none" w:sz="0" w:space="0" w:color="auto"/>
        <w:right w:val="none" w:sz="0" w:space="0" w:color="auto"/>
      </w:divBdr>
    </w:div>
    <w:div w:id="1246264712">
      <w:bodyDiv w:val="1"/>
      <w:marLeft w:val="0"/>
      <w:marRight w:val="0"/>
      <w:marTop w:val="0"/>
      <w:marBottom w:val="0"/>
      <w:divBdr>
        <w:top w:val="none" w:sz="0" w:space="0" w:color="auto"/>
        <w:left w:val="none" w:sz="0" w:space="0" w:color="auto"/>
        <w:bottom w:val="none" w:sz="0" w:space="0" w:color="auto"/>
        <w:right w:val="none" w:sz="0" w:space="0" w:color="auto"/>
      </w:divBdr>
    </w:div>
    <w:div w:id="1246300240">
      <w:bodyDiv w:val="1"/>
      <w:marLeft w:val="0"/>
      <w:marRight w:val="0"/>
      <w:marTop w:val="0"/>
      <w:marBottom w:val="0"/>
      <w:divBdr>
        <w:top w:val="none" w:sz="0" w:space="0" w:color="auto"/>
        <w:left w:val="none" w:sz="0" w:space="0" w:color="auto"/>
        <w:bottom w:val="none" w:sz="0" w:space="0" w:color="auto"/>
        <w:right w:val="none" w:sz="0" w:space="0" w:color="auto"/>
      </w:divBdr>
    </w:div>
    <w:div w:id="1246304088">
      <w:bodyDiv w:val="1"/>
      <w:marLeft w:val="0"/>
      <w:marRight w:val="0"/>
      <w:marTop w:val="0"/>
      <w:marBottom w:val="0"/>
      <w:divBdr>
        <w:top w:val="none" w:sz="0" w:space="0" w:color="auto"/>
        <w:left w:val="none" w:sz="0" w:space="0" w:color="auto"/>
        <w:bottom w:val="none" w:sz="0" w:space="0" w:color="auto"/>
        <w:right w:val="none" w:sz="0" w:space="0" w:color="auto"/>
      </w:divBdr>
    </w:div>
    <w:div w:id="1246308370">
      <w:bodyDiv w:val="1"/>
      <w:marLeft w:val="0"/>
      <w:marRight w:val="0"/>
      <w:marTop w:val="0"/>
      <w:marBottom w:val="0"/>
      <w:divBdr>
        <w:top w:val="none" w:sz="0" w:space="0" w:color="auto"/>
        <w:left w:val="none" w:sz="0" w:space="0" w:color="auto"/>
        <w:bottom w:val="none" w:sz="0" w:space="0" w:color="auto"/>
        <w:right w:val="none" w:sz="0" w:space="0" w:color="auto"/>
      </w:divBdr>
    </w:div>
    <w:div w:id="1246379797">
      <w:bodyDiv w:val="1"/>
      <w:marLeft w:val="0"/>
      <w:marRight w:val="0"/>
      <w:marTop w:val="0"/>
      <w:marBottom w:val="0"/>
      <w:divBdr>
        <w:top w:val="none" w:sz="0" w:space="0" w:color="auto"/>
        <w:left w:val="none" w:sz="0" w:space="0" w:color="auto"/>
        <w:bottom w:val="none" w:sz="0" w:space="0" w:color="auto"/>
        <w:right w:val="none" w:sz="0" w:space="0" w:color="auto"/>
      </w:divBdr>
    </w:div>
    <w:div w:id="1246455199">
      <w:bodyDiv w:val="1"/>
      <w:marLeft w:val="0"/>
      <w:marRight w:val="0"/>
      <w:marTop w:val="0"/>
      <w:marBottom w:val="0"/>
      <w:divBdr>
        <w:top w:val="none" w:sz="0" w:space="0" w:color="auto"/>
        <w:left w:val="none" w:sz="0" w:space="0" w:color="auto"/>
        <w:bottom w:val="none" w:sz="0" w:space="0" w:color="auto"/>
        <w:right w:val="none" w:sz="0" w:space="0" w:color="auto"/>
      </w:divBdr>
    </w:div>
    <w:div w:id="1246455703">
      <w:bodyDiv w:val="1"/>
      <w:marLeft w:val="0"/>
      <w:marRight w:val="0"/>
      <w:marTop w:val="0"/>
      <w:marBottom w:val="0"/>
      <w:divBdr>
        <w:top w:val="none" w:sz="0" w:space="0" w:color="auto"/>
        <w:left w:val="none" w:sz="0" w:space="0" w:color="auto"/>
        <w:bottom w:val="none" w:sz="0" w:space="0" w:color="auto"/>
        <w:right w:val="none" w:sz="0" w:space="0" w:color="auto"/>
      </w:divBdr>
    </w:div>
    <w:div w:id="1246498201">
      <w:bodyDiv w:val="1"/>
      <w:marLeft w:val="0"/>
      <w:marRight w:val="0"/>
      <w:marTop w:val="0"/>
      <w:marBottom w:val="0"/>
      <w:divBdr>
        <w:top w:val="none" w:sz="0" w:space="0" w:color="auto"/>
        <w:left w:val="none" w:sz="0" w:space="0" w:color="auto"/>
        <w:bottom w:val="none" w:sz="0" w:space="0" w:color="auto"/>
        <w:right w:val="none" w:sz="0" w:space="0" w:color="auto"/>
      </w:divBdr>
    </w:div>
    <w:div w:id="1246500412">
      <w:bodyDiv w:val="1"/>
      <w:marLeft w:val="0"/>
      <w:marRight w:val="0"/>
      <w:marTop w:val="0"/>
      <w:marBottom w:val="0"/>
      <w:divBdr>
        <w:top w:val="none" w:sz="0" w:space="0" w:color="auto"/>
        <w:left w:val="none" w:sz="0" w:space="0" w:color="auto"/>
        <w:bottom w:val="none" w:sz="0" w:space="0" w:color="auto"/>
        <w:right w:val="none" w:sz="0" w:space="0" w:color="auto"/>
      </w:divBdr>
    </w:div>
    <w:div w:id="1246526823">
      <w:bodyDiv w:val="1"/>
      <w:marLeft w:val="0"/>
      <w:marRight w:val="0"/>
      <w:marTop w:val="0"/>
      <w:marBottom w:val="0"/>
      <w:divBdr>
        <w:top w:val="none" w:sz="0" w:space="0" w:color="auto"/>
        <w:left w:val="none" w:sz="0" w:space="0" w:color="auto"/>
        <w:bottom w:val="none" w:sz="0" w:space="0" w:color="auto"/>
        <w:right w:val="none" w:sz="0" w:space="0" w:color="auto"/>
      </w:divBdr>
    </w:div>
    <w:div w:id="1246527034">
      <w:bodyDiv w:val="1"/>
      <w:marLeft w:val="0"/>
      <w:marRight w:val="0"/>
      <w:marTop w:val="0"/>
      <w:marBottom w:val="0"/>
      <w:divBdr>
        <w:top w:val="none" w:sz="0" w:space="0" w:color="auto"/>
        <w:left w:val="none" w:sz="0" w:space="0" w:color="auto"/>
        <w:bottom w:val="none" w:sz="0" w:space="0" w:color="auto"/>
        <w:right w:val="none" w:sz="0" w:space="0" w:color="auto"/>
      </w:divBdr>
    </w:div>
    <w:div w:id="1246649789">
      <w:bodyDiv w:val="1"/>
      <w:marLeft w:val="0"/>
      <w:marRight w:val="0"/>
      <w:marTop w:val="0"/>
      <w:marBottom w:val="0"/>
      <w:divBdr>
        <w:top w:val="none" w:sz="0" w:space="0" w:color="auto"/>
        <w:left w:val="none" w:sz="0" w:space="0" w:color="auto"/>
        <w:bottom w:val="none" w:sz="0" w:space="0" w:color="auto"/>
        <w:right w:val="none" w:sz="0" w:space="0" w:color="auto"/>
      </w:divBdr>
    </w:div>
    <w:div w:id="1246649844">
      <w:bodyDiv w:val="1"/>
      <w:marLeft w:val="0"/>
      <w:marRight w:val="0"/>
      <w:marTop w:val="0"/>
      <w:marBottom w:val="0"/>
      <w:divBdr>
        <w:top w:val="none" w:sz="0" w:space="0" w:color="auto"/>
        <w:left w:val="none" w:sz="0" w:space="0" w:color="auto"/>
        <w:bottom w:val="none" w:sz="0" w:space="0" w:color="auto"/>
        <w:right w:val="none" w:sz="0" w:space="0" w:color="auto"/>
      </w:divBdr>
    </w:div>
    <w:div w:id="1246694476">
      <w:bodyDiv w:val="1"/>
      <w:marLeft w:val="0"/>
      <w:marRight w:val="0"/>
      <w:marTop w:val="0"/>
      <w:marBottom w:val="0"/>
      <w:divBdr>
        <w:top w:val="none" w:sz="0" w:space="0" w:color="auto"/>
        <w:left w:val="none" w:sz="0" w:space="0" w:color="auto"/>
        <w:bottom w:val="none" w:sz="0" w:space="0" w:color="auto"/>
        <w:right w:val="none" w:sz="0" w:space="0" w:color="auto"/>
      </w:divBdr>
    </w:div>
    <w:div w:id="1246719771">
      <w:bodyDiv w:val="1"/>
      <w:marLeft w:val="0"/>
      <w:marRight w:val="0"/>
      <w:marTop w:val="0"/>
      <w:marBottom w:val="0"/>
      <w:divBdr>
        <w:top w:val="none" w:sz="0" w:space="0" w:color="auto"/>
        <w:left w:val="none" w:sz="0" w:space="0" w:color="auto"/>
        <w:bottom w:val="none" w:sz="0" w:space="0" w:color="auto"/>
        <w:right w:val="none" w:sz="0" w:space="0" w:color="auto"/>
      </w:divBdr>
    </w:div>
    <w:div w:id="1246720854">
      <w:bodyDiv w:val="1"/>
      <w:marLeft w:val="0"/>
      <w:marRight w:val="0"/>
      <w:marTop w:val="0"/>
      <w:marBottom w:val="0"/>
      <w:divBdr>
        <w:top w:val="none" w:sz="0" w:space="0" w:color="auto"/>
        <w:left w:val="none" w:sz="0" w:space="0" w:color="auto"/>
        <w:bottom w:val="none" w:sz="0" w:space="0" w:color="auto"/>
        <w:right w:val="none" w:sz="0" w:space="0" w:color="auto"/>
      </w:divBdr>
    </w:div>
    <w:div w:id="1246763385">
      <w:bodyDiv w:val="1"/>
      <w:marLeft w:val="0"/>
      <w:marRight w:val="0"/>
      <w:marTop w:val="0"/>
      <w:marBottom w:val="0"/>
      <w:divBdr>
        <w:top w:val="none" w:sz="0" w:space="0" w:color="auto"/>
        <w:left w:val="none" w:sz="0" w:space="0" w:color="auto"/>
        <w:bottom w:val="none" w:sz="0" w:space="0" w:color="auto"/>
        <w:right w:val="none" w:sz="0" w:space="0" w:color="auto"/>
      </w:divBdr>
    </w:div>
    <w:div w:id="1246766192">
      <w:bodyDiv w:val="1"/>
      <w:marLeft w:val="0"/>
      <w:marRight w:val="0"/>
      <w:marTop w:val="0"/>
      <w:marBottom w:val="0"/>
      <w:divBdr>
        <w:top w:val="none" w:sz="0" w:space="0" w:color="auto"/>
        <w:left w:val="none" w:sz="0" w:space="0" w:color="auto"/>
        <w:bottom w:val="none" w:sz="0" w:space="0" w:color="auto"/>
        <w:right w:val="none" w:sz="0" w:space="0" w:color="auto"/>
      </w:divBdr>
    </w:div>
    <w:div w:id="1246766493">
      <w:bodyDiv w:val="1"/>
      <w:marLeft w:val="0"/>
      <w:marRight w:val="0"/>
      <w:marTop w:val="0"/>
      <w:marBottom w:val="0"/>
      <w:divBdr>
        <w:top w:val="none" w:sz="0" w:space="0" w:color="auto"/>
        <w:left w:val="none" w:sz="0" w:space="0" w:color="auto"/>
        <w:bottom w:val="none" w:sz="0" w:space="0" w:color="auto"/>
        <w:right w:val="none" w:sz="0" w:space="0" w:color="auto"/>
      </w:divBdr>
    </w:div>
    <w:div w:id="1246768825">
      <w:bodyDiv w:val="1"/>
      <w:marLeft w:val="0"/>
      <w:marRight w:val="0"/>
      <w:marTop w:val="0"/>
      <w:marBottom w:val="0"/>
      <w:divBdr>
        <w:top w:val="none" w:sz="0" w:space="0" w:color="auto"/>
        <w:left w:val="none" w:sz="0" w:space="0" w:color="auto"/>
        <w:bottom w:val="none" w:sz="0" w:space="0" w:color="auto"/>
        <w:right w:val="none" w:sz="0" w:space="0" w:color="auto"/>
      </w:divBdr>
    </w:div>
    <w:div w:id="1246769313">
      <w:bodyDiv w:val="1"/>
      <w:marLeft w:val="0"/>
      <w:marRight w:val="0"/>
      <w:marTop w:val="0"/>
      <w:marBottom w:val="0"/>
      <w:divBdr>
        <w:top w:val="none" w:sz="0" w:space="0" w:color="auto"/>
        <w:left w:val="none" w:sz="0" w:space="0" w:color="auto"/>
        <w:bottom w:val="none" w:sz="0" w:space="0" w:color="auto"/>
        <w:right w:val="none" w:sz="0" w:space="0" w:color="auto"/>
      </w:divBdr>
    </w:div>
    <w:div w:id="1246842996">
      <w:bodyDiv w:val="1"/>
      <w:marLeft w:val="0"/>
      <w:marRight w:val="0"/>
      <w:marTop w:val="0"/>
      <w:marBottom w:val="0"/>
      <w:divBdr>
        <w:top w:val="none" w:sz="0" w:space="0" w:color="auto"/>
        <w:left w:val="none" w:sz="0" w:space="0" w:color="auto"/>
        <w:bottom w:val="none" w:sz="0" w:space="0" w:color="auto"/>
        <w:right w:val="none" w:sz="0" w:space="0" w:color="auto"/>
      </w:divBdr>
    </w:div>
    <w:div w:id="1246913379">
      <w:bodyDiv w:val="1"/>
      <w:marLeft w:val="0"/>
      <w:marRight w:val="0"/>
      <w:marTop w:val="0"/>
      <w:marBottom w:val="0"/>
      <w:divBdr>
        <w:top w:val="none" w:sz="0" w:space="0" w:color="auto"/>
        <w:left w:val="none" w:sz="0" w:space="0" w:color="auto"/>
        <w:bottom w:val="none" w:sz="0" w:space="0" w:color="auto"/>
        <w:right w:val="none" w:sz="0" w:space="0" w:color="auto"/>
      </w:divBdr>
    </w:div>
    <w:div w:id="1246954654">
      <w:bodyDiv w:val="1"/>
      <w:marLeft w:val="0"/>
      <w:marRight w:val="0"/>
      <w:marTop w:val="0"/>
      <w:marBottom w:val="0"/>
      <w:divBdr>
        <w:top w:val="none" w:sz="0" w:space="0" w:color="auto"/>
        <w:left w:val="none" w:sz="0" w:space="0" w:color="auto"/>
        <w:bottom w:val="none" w:sz="0" w:space="0" w:color="auto"/>
        <w:right w:val="none" w:sz="0" w:space="0" w:color="auto"/>
      </w:divBdr>
    </w:div>
    <w:div w:id="1246955729">
      <w:bodyDiv w:val="1"/>
      <w:marLeft w:val="0"/>
      <w:marRight w:val="0"/>
      <w:marTop w:val="0"/>
      <w:marBottom w:val="0"/>
      <w:divBdr>
        <w:top w:val="none" w:sz="0" w:space="0" w:color="auto"/>
        <w:left w:val="none" w:sz="0" w:space="0" w:color="auto"/>
        <w:bottom w:val="none" w:sz="0" w:space="0" w:color="auto"/>
        <w:right w:val="none" w:sz="0" w:space="0" w:color="auto"/>
      </w:divBdr>
    </w:div>
    <w:div w:id="1247108042">
      <w:bodyDiv w:val="1"/>
      <w:marLeft w:val="0"/>
      <w:marRight w:val="0"/>
      <w:marTop w:val="0"/>
      <w:marBottom w:val="0"/>
      <w:divBdr>
        <w:top w:val="none" w:sz="0" w:space="0" w:color="auto"/>
        <w:left w:val="none" w:sz="0" w:space="0" w:color="auto"/>
        <w:bottom w:val="none" w:sz="0" w:space="0" w:color="auto"/>
        <w:right w:val="none" w:sz="0" w:space="0" w:color="auto"/>
      </w:divBdr>
    </w:div>
    <w:div w:id="1247151540">
      <w:bodyDiv w:val="1"/>
      <w:marLeft w:val="0"/>
      <w:marRight w:val="0"/>
      <w:marTop w:val="0"/>
      <w:marBottom w:val="0"/>
      <w:divBdr>
        <w:top w:val="none" w:sz="0" w:space="0" w:color="auto"/>
        <w:left w:val="none" w:sz="0" w:space="0" w:color="auto"/>
        <w:bottom w:val="none" w:sz="0" w:space="0" w:color="auto"/>
        <w:right w:val="none" w:sz="0" w:space="0" w:color="auto"/>
      </w:divBdr>
    </w:div>
    <w:div w:id="1247225024">
      <w:bodyDiv w:val="1"/>
      <w:marLeft w:val="0"/>
      <w:marRight w:val="0"/>
      <w:marTop w:val="0"/>
      <w:marBottom w:val="0"/>
      <w:divBdr>
        <w:top w:val="none" w:sz="0" w:space="0" w:color="auto"/>
        <w:left w:val="none" w:sz="0" w:space="0" w:color="auto"/>
        <w:bottom w:val="none" w:sz="0" w:space="0" w:color="auto"/>
        <w:right w:val="none" w:sz="0" w:space="0" w:color="auto"/>
      </w:divBdr>
    </w:div>
    <w:div w:id="1247225401">
      <w:bodyDiv w:val="1"/>
      <w:marLeft w:val="0"/>
      <w:marRight w:val="0"/>
      <w:marTop w:val="0"/>
      <w:marBottom w:val="0"/>
      <w:divBdr>
        <w:top w:val="none" w:sz="0" w:space="0" w:color="auto"/>
        <w:left w:val="none" w:sz="0" w:space="0" w:color="auto"/>
        <w:bottom w:val="none" w:sz="0" w:space="0" w:color="auto"/>
        <w:right w:val="none" w:sz="0" w:space="0" w:color="auto"/>
      </w:divBdr>
    </w:div>
    <w:div w:id="1247225765">
      <w:bodyDiv w:val="1"/>
      <w:marLeft w:val="0"/>
      <w:marRight w:val="0"/>
      <w:marTop w:val="0"/>
      <w:marBottom w:val="0"/>
      <w:divBdr>
        <w:top w:val="none" w:sz="0" w:space="0" w:color="auto"/>
        <w:left w:val="none" w:sz="0" w:space="0" w:color="auto"/>
        <w:bottom w:val="none" w:sz="0" w:space="0" w:color="auto"/>
        <w:right w:val="none" w:sz="0" w:space="0" w:color="auto"/>
      </w:divBdr>
    </w:div>
    <w:div w:id="1247227847">
      <w:bodyDiv w:val="1"/>
      <w:marLeft w:val="0"/>
      <w:marRight w:val="0"/>
      <w:marTop w:val="0"/>
      <w:marBottom w:val="0"/>
      <w:divBdr>
        <w:top w:val="none" w:sz="0" w:space="0" w:color="auto"/>
        <w:left w:val="none" w:sz="0" w:space="0" w:color="auto"/>
        <w:bottom w:val="none" w:sz="0" w:space="0" w:color="auto"/>
        <w:right w:val="none" w:sz="0" w:space="0" w:color="auto"/>
      </w:divBdr>
    </w:div>
    <w:div w:id="1247232351">
      <w:bodyDiv w:val="1"/>
      <w:marLeft w:val="0"/>
      <w:marRight w:val="0"/>
      <w:marTop w:val="0"/>
      <w:marBottom w:val="0"/>
      <w:divBdr>
        <w:top w:val="none" w:sz="0" w:space="0" w:color="auto"/>
        <w:left w:val="none" w:sz="0" w:space="0" w:color="auto"/>
        <w:bottom w:val="none" w:sz="0" w:space="0" w:color="auto"/>
        <w:right w:val="none" w:sz="0" w:space="0" w:color="auto"/>
      </w:divBdr>
    </w:div>
    <w:div w:id="1247301131">
      <w:bodyDiv w:val="1"/>
      <w:marLeft w:val="0"/>
      <w:marRight w:val="0"/>
      <w:marTop w:val="0"/>
      <w:marBottom w:val="0"/>
      <w:divBdr>
        <w:top w:val="none" w:sz="0" w:space="0" w:color="auto"/>
        <w:left w:val="none" w:sz="0" w:space="0" w:color="auto"/>
        <w:bottom w:val="none" w:sz="0" w:space="0" w:color="auto"/>
        <w:right w:val="none" w:sz="0" w:space="0" w:color="auto"/>
      </w:divBdr>
    </w:div>
    <w:div w:id="1247302259">
      <w:bodyDiv w:val="1"/>
      <w:marLeft w:val="0"/>
      <w:marRight w:val="0"/>
      <w:marTop w:val="0"/>
      <w:marBottom w:val="0"/>
      <w:divBdr>
        <w:top w:val="none" w:sz="0" w:space="0" w:color="auto"/>
        <w:left w:val="none" w:sz="0" w:space="0" w:color="auto"/>
        <w:bottom w:val="none" w:sz="0" w:space="0" w:color="auto"/>
        <w:right w:val="none" w:sz="0" w:space="0" w:color="auto"/>
      </w:divBdr>
    </w:div>
    <w:div w:id="1247302808">
      <w:bodyDiv w:val="1"/>
      <w:marLeft w:val="0"/>
      <w:marRight w:val="0"/>
      <w:marTop w:val="0"/>
      <w:marBottom w:val="0"/>
      <w:divBdr>
        <w:top w:val="none" w:sz="0" w:space="0" w:color="auto"/>
        <w:left w:val="none" w:sz="0" w:space="0" w:color="auto"/>
        <w:bottom w:val="none" w:sz="0" w:space="0" w:color="auto"/>
        <w:right w:val="none" w:sz="0" w:space="0" w:color="auto"/>
      </w:divBdr>
    </w:div>
    <w:div w:id="1247304687">
      <w:bodyDiv w:val="1"/>
      <w:marLeft w:val="0"/>
      <w:marRight w:val="0"/>
      <w:marTop w:val="0"/>
      <w:marBottom w:val="0"/>
      <w:divBdr>
        <w:top w:val="none" w:sz="0" w:space="0" w:color="auto"/>
        <w:left w:val="none" w:sz="0" w:space="0" w:color="auto"/>
        <w:bottom w:val="none" w:sz="0" w:space="0" w:color="auto"/>
        <w:right w:val="none" w:sz="0" w:space="0" w:color="auto"/>
      </w:divBdr>
    </w:div>
    <w:div w:id="1247306894">
      <w:bodyDiv w:val="1"/>
      <w:marLeft w:val="0"/>
      <w:marRight w:val="0"/>
      <w:marTop w:val="0"/>
      <w:marBottom w:val="0"/>
      <w:divBdr>
        <w:top w:val="none" w:sz="0" w:space="0" w:color="auto"/>
        <w:left w:val="none" w:sz="0" w:space="0" w:color="auto"/>
        <w:bottom w:val="none" w:sz="0" w:space="0" w:color="auto"/>
        <w:right w:val="none" w:sz="0" w:space="0" w:color="auto"/>
      </w:divBdr>
    </w:div>
    <w:div w:id="1247348504">
      <w:bodyDiv w:val="1"/>
      <w:marLeft w:val="0"/>
      <w:marRight w:val="0"/>
      <w:marTop w:val="0"/>
      <w:marBottom w:val="0"/>
      <w:divBdr>
        <w:top w:val="none" w:sz="0" w:space="0" w:color="auto"/>
        <w:left w:val="none" w:sz="0" w:space="0" w:color="auto"/>
        <w:bottom w:val="none" w:sz="0" w:space="0" w:color="auto"/>
        <w:right w:val="none" w:sz="0" w:space="0" w:color="auto"/>
      </w:divBdr>
    </w:div>
    <w:div w:id="1247349594">
      <w:bodyDiv w:val="1"/>
      <w:marLeft w:val="0"/>
      <w:marRight w:val="0"/>
      <w:marTop w:val="0"/>
      <w:marBottom w:val="0"/>
      <w:divBdr>
        <w:top w:val="none" w:sz="0" w:space="0" w:color="auto"/>
        <w:left w:val="none" w:sz="0" w:space="0" w:color="auto"/>
        <w:bottom w:val="none" w:sz="0" w:space="0" w:color="auto"/>
        <w:right w:val="none" w:sz="0" w:space="0" w:color="auto"/>
      </w:divBdr>
    </w:div>
    <w:div w:id="1247422824">
      <w:bodyDiv w:val="1"/>
      <w:marLeft w:val="0"/>
      <w:marRight w:val="0"/>
      <w:marTop w:val="0"/>
      <w:marBottom w:val="0"/>
      <w:divBdr>
        <w:top w:val="none" w:sz="0" w:space="0" w:color="auto"/>
        <w:left w:val="none" w:sz="0" w:space="0" w:color="auto"/>
        <w:bottom w:val="none" w:sz="0" w:space="0" w:color="auto"/>
        <w:right w:val="none" w:sz="0" w:space="0" w:color="auto"/>
      </w:divBdr>
    </w:div>
    <w:div w:id="1247493180">
      <w:bodyDiv w:val="1"/>
      <w:marLeft w:val="0"/>
      <w:marRight w:val="0"/>
      <w:marTop w:val="0"/>
      <w:marBottom w:val="0"/>
      <w:divBdr>
        <w:top w:val="none" w:sz="0" w:space="0" w:color="auto"/>
        <w:left w:val="none" w:sz="0" w:space="0" w:color="auto"/>
        <w:bottom w:val="none" w:sz="0" w:space="0" w:color="auto"/>
        <w:right w:val="none" w:sz="0" w:space="0" w:color="auto"/>
      </w:divBdr>
    </w:div>
    <w:div w:id="1247568449">
      <w:bodyDiv w:val="1"/>
      <w:marLeft w:val="0"/>
      <w:marRight w:val="0"/>
      <w:marTop w:val="0"/>
      <w:marBottom w:val="0"/>
      <w:divBdr>
        <w:top w:val="none" w:sz="0" w:space="0" w:color="auto"/>
        <w:left w:val="none" w:sz="0" w:space="0" w:color="auto"/>
        <w:bottom w:val="none" w:sz="0" w:space="0" w:color="auto"/>
        <w:right w:val="none" w:sz="0" w:space="0" w:color="auto"/>
      </w:divBdr>
    </w:div>
    <w:div w:id="1247571612">
      <w:bodyDiv w:val="1"/>
      <w:marLeft w:val="0"/>
      <w:marRight w:val="0"/>
      <w:marTop w:val="0"/>
      <w:marBottom w:val="0"/>
      <w:divBdr>
        <w:top w:val="none" w:sz="0" w:space="0" w:color="auto"/>
        <w:left w:val="none" w:sz="0" w:space="0" w:color="auto"/>
        <w:bottom w:val="none" w:sz="0" w:space="0" w:color="auto"/>
        <w:right w:val="none" w:sz="0" w:space="0" w:color="auto"/>
      </w:divBdr>
    </w:div>
    <w:div w:id="1247572646">
      <w:bodyDiv w:val="1"/>
      <w:marLeft w:val="0"/>
      <w:marRight w:val="0"/>
      <w:marTop w:val="0"/>
      <w:marBottom w:val="0"/>
      <w:divBdr>
        <w:top w:val="none" w:sz="0" w:space="0" w:color="auto"/>
        <w:left w:val="none" w:sz="0" w:space="0" w:color="auto"/>
        <w:bottom w:val="none" w:sz="0" w:space="0" w:color="auto"/>
        <w:right w:val="none" w:sz="0" w:space="0" w:color="auto"/>
      </w:divBdr>
    </w:div>
    <w:div w:id="1247573434">
      <w:bodyDiv w:val="1"/>
      <w:marLeft w:val="0"/>
      <w:marRight w:val="0"/>
      <w:marTop w:val="0"/>
      <w:marBottom w:val="0"/>
      <w:divBdr>
        <w:top w:val="none" w:sz="0" w:space="0" w:color="auto"/>
        <w:left w:val="none" w:sz="0" w:space="0" w:color="auto"/>
        <w:bottom w:val="none" w:sz="0" w:space="0" w:color="auto"/>
        <w:right w:val="none" w:sz="0" w:space="0" w:color="auto"/>
      </w:divBdr>
    </w:div>
    <w:div w:id="1247615224">
      <w:bodyDiv w:val="1"/>
      <w:marLeft w:val="0"/>
      <w:marRight w:val="0"/>
      <w:marTop w:val="0"/>
      <w:marBottom w:val="0"/>
      <w:divBdr>
        <w:top w:val="none" w:sz="0" w:space="0" w:color="auto"/>
        <w:left w:val="none" w:sz="0" w:space="0" w:color="auto"/>
        <w:bottom w:val="none" w:sz="0" w:space="0" w:color="auto"/>
        <w:right w:val="none" w:sz="0" w:space="0" w:color="auto"/>
      </w:divBdr>
    </w:div>
    <w:div w:id="1247615394">
      <w:bodyDiv w:val="1"/>
      <w:marLeft w:val="0"/>
      <w:marRight w:val="0"/>
      <w:marTop w:val="0"/>
      <w:marBottom w:val="0"/>
      <w:divBdr>
        <w:top w:val="none" w:sz="0" w:space="0" w:color="auto"/>
        <w:left w:val="none" w:sz="0" w:space="0" w:color="auto"/>
        <w:bottom w:val="none" w:sz="0" w:space="0" w:color="auto"/>
        <w:right w:val="none" w:sz="0" w:space="0" w:color="auto"/>
      </w:divBdr>
    </w:div>
    <w:div w:id="1247686813">
      <w:bodyDiv w:val="1"/>
      <w:marLeft w:val="0"/>
      <w:marRight w:val="0"/>
      <w:marTop w:val="0"/>
      <w:marBottom w:val="0"/>
      <w:divBdr>
        <w:top w:val="none" w:sz="0" w:space="0" w:color="auto"/>
        <w:left w:val="none" w:sz="0" w:space="0" w:color="auto"/>
        <w:bottom w:val="none" w:sz="0" w:space="0" w:color="auto"/>
        <w:right w:val="none" w:sz="0" w:space="0" w:color="auto"/>
      </w:divBdr>
    </w:div>
    <w:div w:id="1247689223">
      <w:bodyDiv w:val="1"/>
      <w:marLeft w:val="0"/>
      <w:marRight w:val="0"/>
      <w:marTop w:val="0"/>
      <w:marBottom w:val="0"/>
      <w:divBdr>
        <w:top w:val="none" w:sz="0" w:space="0" w:color="auto"/>
        <w:left w:val="none" w:sz="0" w:space="0" w:color="auto"/>
        <w:bottom w:val="none" w:sz="0" w:space="0" w:color="auto"/>
        <w:right w:val="none" w:sz="0" w:space="0" w:color="auto"/>
      </w:divBdr>
    </w:div>
    <w:div w:id="1247694177">
      <w:bodyDiv w:val="1"/>
      <w:marLeft w:val="0"/>
      <w:marRight w:val="0"/>
      <w:marTop w:val="0"/>
      <w:marBottom w:val="0"/>
      <w:divBdr>
        <w:top w:val="none" w:sz="0" w:space="0" w:color="auto"/>
        <w:left w:val="none" w:sz="0" w:space="0" w:color="auto"/>
        <w:bottom w:val="none" w:sz="0" w:space="0" w:color="auto"/>
        <w:right w:val="none" w:sz="0" w:space="0" w:color="auto"/>
      </w:divBdr>
    </w:div>
    <w:div w:id="1247764547">
      <w:bodyDiv w:val="1"/>
      <w:marLeft w:val="0"/>
      <w:marRight w:val="0"/>
      <w:marTop w:val="0"/>
      <w:marBottom w:val="0"/>
      <w:divBdr>
        <w:top w:val="none" w:sz="0" w:space="0" w:color="auto"/>
        <w:left w:val="none" w:sz="0" w:space="0" w:color="auto"/>
        <w:bottom w:val="none" w:sz="0" w:space="0" w:color="auto"/>
        <w:right w:val="none" w:sz="0" w:space="0" w:color="auto"/>
      </w:divBdr>
    </w:div>
    <w:div w:id="1247765986">
      <w:bodyDiv w:val="1"/>
      <w:marLeft w:val="0"/>
      <w:marRight w:val="0"/>
      <w:marTop w:val="0"/>
      <w:marBottom w:val="0"/>
      <w:divBdr>
        <w:top w:val="none" w:sz="0" w:space="0" w:color="auto"/>
        <w:left w:val="none" w:sz="0" w:space="0" w:color="auto"/>
        <w:bottom w:val="none" w:sz="0" w:space="0" w:color="auto"/>
        <w:right w:val="none" w:sz="0" w:space="0" w:color="auto"/>
      </w:divBdr>
    </w:div>
    <w:div w:id="1247768947">
      <w:bodyDiv w:val="1"/>
      <w:marLeft w:val="0"/>
      <w:marRight w:val="0"/>
      <w:marTop w:val="0"/>
      <w:marBottom w:val="0"/>
      <w:divBdr>
        <w:top w:val="none" w:sz="0" w:space="0" w:color="auto"/>
        <w:left w:val="none" w:sz="0" w:space="0" w:color="auto"/>
        <w:bottom w:val="none" w:sz="0" w:space="0" w:color="auto"/>
        <w:right w:val="none" w:sz="0" w:space="0" w:color="auto"/>
      </w:divBdr>
    </w:div>
    <w:div w:id="1247808271">
      <w:bodyDiv w:val="1"/>
      <w:marLeft w:val="0"/>
      <w:marRight w:val="0"/>
      <w:marTop w:val="0"/>
      <w:marBottom w:val="0"/>
      <w:divBdr>
        <w:top w:val="none" w:sz="0" w:space="0" w:color="auto"/>
        <w:left w:val="none" w:sz="0" w:space="0" w:color="auto"/>
        <w:bottom w:val="none" w:sz="0" w:space="0" w:color="auto"/>
        <w:right w:val="none" w:sz="0" w:space="0" w:color="auto"/>
      </w:divBdr>
    </w:div>
    <w:div w:id="1247837198">
      <w:bodyDiv w:val="1"/>
      <w:marLeft w:val="0"/>
      <w:marRight w:val="0"/>
      <w:marTop w:val="0"/>
      <w:marBottom w:val="0"/>
      <w:divBdr>
        <w:top w:val="none" w:sz="0" w:space="0" w:color="auto"/>
        <w:left w:val="none" w:sz="0" w:space="0" w:color="auto"/>
        <w:bottom w:val="none" w:sz="0" w:space="0" w:color="auto"/>
        <w:right w:val="none" w:sz="0" w:space="0" w:color="auto"/>
      </w:divBdr>
    </w:div>
    <w:div w:id="1247954923">
      <w:bodyDiv w:val="1"/>
      <w:marLeft w:val="0"/>
      <w:marRight w:val="0"/>
      <w:marTop w:val="0"/>
      <w:marBottom w:val="0"/>
      <w:divBdr>
        <w:top w:val="none" w:sz="0" w:space="0" w:color="auto"/>
        <w:left w:val="none" w:sz="0" w:space="0" w:color="auto"/>
        <w:bottom w:val="none" w:sz="0" w:space="0" w:color="auto"/>
        <w:right w:val="none" w:sz="0" w:space="0" w:color="auto"/>
      </w:divBdr>
    </w:div>
    <w:div w:id="1247956656">
      <w:bodyDiv w:val="1"/>
      <w:marLeft w:val="0"/>
      <w:marRight w:val="0"/>
      <w:marTop w:val="0"/>
      <w:marBottom w:val="0"/>
      <w:divBdr>
        <w:top w:val="none" w:sz="0" w:space="0" w:color="auto"/>
        <w:left w:val="none" w:sz="0" w:space="0" w:color="auto"/>
        <w:bottom w:val="none" w:sz="0" w:space="0" w:color="auto"/>
        <w:right w:val="none" w:sz="0" w:space="0" w:color="auto"/>
      </w:divBdr>
    </w:div>
    <w:div w:id="1248002833">
      <w:bodyDiv w:val="1"/>
      <w:marLeft w:val="0"/>
      <w:marRight w:val="0"/>
      <w:marTop w:val="0"/>
      <w:marBottom w:val="0"/>
      <w:divBdr>
        <w:top w:val="none" w:sz="0" w:space="0" w:color="auto"/>
        <w:left w:val="none" w:sz="0" w:space="0" w:color="auto"/>
        <w:bottom w:val="none" w:sz="0" w:space="0" w:color="auto"/>
        <w:right w:val="none" w:sz="0" w:space="0" w:color="auto"/>
      </w:divBdr>
    </w:div>
    <w:div w:id="1248030166">
      <w:bodyDiv w:val="1"/>
      <w:marLeft w:val="0"/>
      <w:marRight w:val="0"/>
      <w:marTop w:val="0"/>
      <w:marBottom w:val="0"/>
      <w:divBdr>
        <w:top w:val="none" w:sz="0" w:space="0" w:color="auto"/>
        <w:left w:val="none" w:sz="0" w:space="0" w:color="auto"/>
        <w:bottom w:val="none" w:sz="0" w:space="0" w:color="auto"/>
        <w:right w:val="none" w:sz="0" w:space="0" w:color="auto"/>
      </w:divBdr>
    </w:div>
    <w:div w:id="1248156312">
      <w:bodyDiv w:val="1"/>
      <w:marLeft w:val="0"/>
      <w:marRight w:val="0"/>
      <w:marTop w:val="0"/>
      <w:marBottom w:val="0"/>
      <w:divBdr>
        <w:top w:val="none" w:sz="0" w:space="0" w:color="auto"/>
        <w:left w:val="none" w:sz="0" w:space="0" w:color="auto"/>
        <w:bottom w:val="none" w:sz="0" w:space="0" w:color="auto"/>
        <w:right w:val="none" w:sz="0" w:space="0" w:color="auto"/>
      </w:divBdr>
    </w:div>
    <w:div w:id="1248266531">
      <w:bodyDiv w:val="1"/>
      <w:marLeft w:val="0"/>
      <w:marRight w:val="0"/>
      <w:marTop w:val="0"/>
      <w:marBottom w:val="0"/>
      <w:divBdr>
        <w:top w:val="none" w:sz="0" w:space="0" w:color="auto"/>
        <w:left w:val="none" w:sz="0" w:space="0" w:color="auto"/>
        <w:bottom w:val="none" w:sz="0" w:space="0" w:color="auto"/>
        <w:right w:val="none" w:sz="0" w:space="0" w:color="auto"/>
      </w:divBdr>
    </w:div>
    <w:div w:id="1248266601">
      <w:bodyDiv w:val="1"/>
      <w:marLeft w:val="0"/>
      <w:marRight w:val="0"/>
      <w:marTop w:val="0"/>
      <w:marBottom w:val="0"/>
      <w:divBdr>
        <w:top w:val="none" w:sz="0" w:space="0" w:color="auto"/>
        <w:left w:val="none" w:sz="0" w:space="0" w:color="auto"/>
        <w:bottom w:val="none" w:sz="0" w:space="0" w:color="auto"/>
        <w:right w:val="none" w:sz="0" w:space="0" w:color="auto"/>
      </w:divBdr>
    </w:div>
    <w:div w:id="1248271375">
      <w:bodyDiv w:val="1"/>
      <w:marLeft w:val="0"/>
      <w:marRight w:val="0"/>
      <w:marTop w:val="0"/>
      <w:marBottom w:val="0"/>
      <w:divBdr>
        <w:top w:val="none" w:sz="0" w:space="0" w:color="auto"/>
        <w:left w:val="none" w:sz="0" w:space="0" w:color="auto"/>
        <w:bottom w:val="none" w:sz="0" w:space="0" w:color="auto"/>
        <w:right w:val="none" w:sz="0" w:space="0" w:color="auto"/>
      </w:divBdr>
    </w:div>
    <w:div w:id="1248273915">
      <w:bodyDiv w:val="1"/>
      <w:marLeft w:val="0"/>
      <w:marRight w:val="0"/>
      <w:marTop w:val="0"/>
      <w:marBottom w:val="0"/>
      <w:divBdr>
        <w:top w:val="none" w:sz="0" w:space="0" w:color="auto"/>
        <w:left w:val="none" w:sz="0" w:space="0" w:color="auto"/>
        <w:bottom w:val="none" w:sz="0" w:space="0" w:color="auto"/>
        <w:right w:val="none" w:sz="0" w:space="0" w:color="auto"/>
      </w:divBdr>
    </w:div>
    <w:div w:id="1248346648">
      <w:bodyDiv w:val="1"/>
      <w:marLeft w:val="0"/>
      <w:marRight w:val="0"/>
      <w:marTop w:val="0"/>
      <w:marBottom w:val="0"/>
      <w:divBdr>
        <w:top w:val="none" w:sz="0" w:space="0" w:color="auto"/>
        <w:left w:val="none" w:sz="0" w:space="0" w:color="auto"/>
        <w:bottom w:val="none" w:sz="0" w:space="0" w:color="auto"/>
        <w:right w:val="none" w:sz="0" w:space="0" w:color="auto"/>
      </w:divBdr>
    </w:div>
    <w:div w:id="1248418394">
      <w:bodyDiv w:val="1"/>
      <w:marLeft w:val="0"/>
      <w:marRight w:val="0"/>
      <w:marTop w:val="0"/>
      <w:marBottom w:val="0"/>
      <w:divBdr>
        <w:top w:val="none" w:sz="0" w:space="0" w:color="auto"/>
        <w:left w:val="none" w:sz="0" w:space="0" w:color="auto"/>
        <w:bottom w:val="none" w:sz="0" w:space="0" w:color="auto"/>
        <w:right w:val="none" w:sz="0" w:space="0" w:color="auto"/>
      </w:divBdr>
    </w:div>
    <w:div w:id="1248420441">
      <w:bodyDiv w:val="1"/>
      <w:marLeft w:val="0"/>
      <w:marRight w:val="0"/>
      <w:marTop w:val="0"/>
      <w:marBottom w:val="0"/>
      <w:divBdr>
        <w:top w:val="none" w:sz="0" w:space="0" w:color="auto"/>
        <w:left w:val="none" w:sz="0" w:space="0" w:color="auto"/>
        <w:bottom w:val="none" w:sz="0" w:space="0" w:color="auto"/>
        <w:right w:val="none" w:sz="0" w:space="0" w:color="auto"/>
      </w:divBdr>
    </w:div>
    <w:div w:id="1248422281">
      <w:bodyDiv w:val="1"/>
      <w:marLeft w:val="0"/>
      <w:marRight w:val="0"/>
      <w:marTop w:val="0"/>
      <w:marBottom w:val="0"/>
      <w:divBdr>
        <w:top w:val="none" w:sz="0" w:space="0" w:color="auto"/>
        <w:left w:val="none" w:sz="0" w:space="0" w:color="auto"/>
        <w:bottom w:val="none" w:sz="0" w:space="0" w:color="auto"/>
        <w:right w:val="none" w:sz="0" w:space="0" w:color="auto"/>
      </w:divBdr>
    </w:div>
    <w:div w:id="1248467346">
      <w:bodyDiv w:val="1"/>
      <w:marLeft w:val="0"/>
      <w:marRight w:val="0"/>
      <w:marTop w:val="0"/>
      <w:marBottom w:val="0"/>
      <w:divBdr>
        <w:top w:val="none" w:sz="0" w:space="0" w:color="auto"/>
        <w:left w:val="none" w:sz="0" w:space="0" w:color="auto"/>
        <w:bottom w:val="none" w:sz="0" w:space="0" w:color="auto"/>
        <w:right w:val="none" w:sz="0" w:space="0" w:color="auto"/>
      </w:divBdr>
    </w:div>
    <w:div w:id="1248538555">
      <w:bodyDiv w:val="1"/>
      <w:marLeft w:val="0"/>
      <w:marRight w:val="0"/>
      <w:marTop w:val="0"/>
      <w:marBottom w:val="0"/>
      <w:divBdr>
        <w:top w:val="none" w:sz="0" w:space="0" w:color="auto"/>
        <w:left w:val="none" w:sz="0" w:space="0" w:color="auto"/>
        <w:bottom w:val="none" w:sz="0" w:space="0" w:color="auto"/>
        <w:right w:val="none" w:sz="0" w:space="0" w:color="auto"/>
      </w:divBdr>
    </w:div>
    <w:div w:id="1248541353">
      <w:bodyDiv w:val="1"/>
      <w:marLeft w:val="0"/>
      <w:marRight w:val="0"/>
      <w:marTop w:val="0"/>
      <w:marBottom w:val="0"/>
      <w:divBdr>
        <w:top w:val="none" w:sz="0" w:space="0" w:color="auto"/>
        <w:left w:val="none" w:sz="0" w:space="0" w:color="auto"/>
        <w:bottom w:val="none" w:sz="0" w:space="0" w:color="auto"/>
        <w:right w:val="none" w:sz="0" w:space="0" w:color="auto"/>
      </w:divBdr>
    </w:div>
    <w:div w:id="1248541535">
      <w:bodyDiv w:val="1"/>
      <w:marLeft w:val="0"/>
      <w:marRight w:val="0"/>
      <w:marTop w:val="0"/>
      <w:marBottom w:val="0"/>
      <w:divBdr>
        <w:top w:val="none" w:sz="0" w:space="0" w:color="auto"/>
        <w:left w:val="none" w:sz="0" w:space="0" w:color="auto"/>
        <w:bottom w:val="none" w:sz="0" w:space="0" w:color="auto"/>
        <w:right w:val="none" w:sz="0" w:space="0" w:color="auto"/>
      </w:divBdr>
    </w:div>
    <w:div w:id="1248611817">
      <w:bodyDiv w:val="1"/>
      <w:marLeft w:val="0"/>
      <w:marRight w:val="0"/>
      <w:marTop w:val="0"/>
      <w:marBottom w:val="0"/>
      <w:divBdr>
        <w:top w:val="none" w:sz="0" w:space="0" w:color="auto"/>
        <w:left w:val="none" w:sz="0" w:space="0" w:color="auto"/>
        <w:bottom w:val="none" w:sz="0" w:space="0" w:color="auto"/>
        <w:right w:val="none" w:sz="0" w:space="0" w:color="auto"/>
      </w:divBdr>
    </w:div>
    <w:div w:id="1248657706">
      <w:bodyDiv w:val="1"/>
      <w:marLeft w:val="0"/>
      <w:marRight w:val="0"/>
      <w:marTop w:val="0"/>
      <w:marBottom w:val="0"/>
      <w:divBdr>
        <w:top w:val="none" w:sz="0" w:space="0" w:color="auto"/>
        <w:left w:val="none" w:sz="0" w:space="0" w:color="auto"/>
        <w:bottom w:val="none" w:sz="0" w:space="0" w:color="auto"/>
        <w:right w:val="none" w:sz="0" w:space="0" w:color="auto"/>
      </w:divBdr>
    </w:div>
    <w:div w:id="1248734027">
      <w:bodyDiv w:val="1"/>
      <w:marLeft w:val="0"/>
      <w:marRight w:val="0"/>
      <w:marTop w:val="0"/>
      <w:marBottom w:val="0"/>
      <w:divBdr>
        <w:top w:val="none" w:sz="0" w:space="0" w:color="auto"/>
        <w:left w:val="none" w:sz="0" w:space="0" w:color="auto"/>
        <w:bottom w:val="none" w:sz="0" w:space="0" w:color="auto"/>
        <w:right w:val="none" w:sz="0" w:space="0" w:color="auto"/>
      </w:divBdr>
    </w:div>
    <w:div w:id="1248734781">
      <w:bodyDiv w:val="1"/>
      <w:marLeft w:val="0"/>
      <w:marRight w:val="0"/>
      <w:marTop w:val="0"/>
      <w:marBottom w:val="0"/>
      <w:divBdr>
        <w:top w:val="none" w:sz="0" w:space="0" w:color="auto"/>
        <w:left w:val="none" w:sz="0" w:space="0" w:color="auto"/>
        <w:bottom w:val="none" w:sz="0" w:space="0" w:color="auto"/>
        <w:right w:val="none" w:sz="0" w:space="0" w:color="auto"/>
      </w:divBdr>
    </w:div>
    <w:div w:id="1248804846">
      <w:bodyDiv w:val="1"/>
      <w:marLeft w:val="0"/>
      <w:marRight w:val="0"/>
      <w:marTop w:val="0"/>
      <w:marBottom w:val="0"/>
      <w:divBdr>
        <w:top w:val="none" w:sz="0" w:space="0" w:color="auto"/>
        <w:left w:val="none" w:sz="0" w:space="0" w:color="auto"/>
        <w:bottom w:val="none" w:sz="0" w:space="0" w:color="auto"/>
        <w:right w:val="none" w:sz="0" w:space="0" w:color="auto"/>
      </w:divBdr>
    </w:div>
    <w:div w:id="1248805723">
      <w:bodyDiv w:val="1"/>
      <w:marLeft w:val="0"/>
      <w:marRight w:val="0"/>
      <w:marTop w:val="0"/>
      <w:marBottom w:val="0"/>
      <w:divBdr>
        <w:top w:val="none" w:sz="0" w:space="0" w:color="auto"/>
        <w:left w:val="none" w:sz="0" w:space="0" w:color="auto"/>
        <w:bottom w:val="none" w:sz="0" w:space="0" w:color="auto"/>
        <w:right w:val="none" w:sz="0" w:space="0" w:color="auto"/>
      </w:divBdr>
    </w:div>
    <w:div w:id="1248883958">
      <w:bodyDiv w:val="1"/>
      <w:marLeft w:val="0"/>
      <w:marRight w:val="0"/>
      <w:marTop w:val="0"/>
      <w:marBottom w:val="0"/>
      <w:divBdr>
        <w:top w:val="none" w:sz="0" w:space="0" w:color="auto"/>
        <w:left w:val="none" w:sz="0" w:space="0" w:color="auto"/>
        <w:bottom w:val="none" w:sz="0" w:space="0" w:color="auto"/>
        <w:right w:val="none" w:sz="0" w:space="0" w:color="auto"/>
      </w:divBdr>
    </w:div>
    <w:div w:id="1248925392">
      <w:bodyDiv w:val="1"/>
      <w:marLeft w:val="0"/>
      <w:marRight w:val="0"/>
      <w:marTop w:val="0"/>
      <w:marBottom w:val="0"/>
      <w:divBdr>
        <w:top w:val="none" w:sz="0" w:space="0" w:color="auto"/>
        <w:left w:val="none" w:sz="0" w:space="0" w:color="auto"/>
        <w:bottom w:val="none" w:sz="0" w:space="0" w:color="auto"/>
        <w:right w:val="none" w:sz="0" w:space="0" w:color="auto"/>
      </w:divBdr>
    </w:div>
    <w:div w:id="1249120017">
      <w:bodyDiv w:val="1"/>
      <w:marLeft w:val="0"/>
      <w:marRight w:val="0"/>
      <w:marTop w:val="0"/>
      <w:marBottom w:val="0"/>
      <w:divBdr>
        <w:top w:val="none" w:sz="0" w:space="0" w:color="auto"/>
        <w:left w:val="none" w:sz="0" w:space="0" w:color="auto"/>
        <w:bottom w:val="none" w:sz="0" w:space="0" w:color="auto"/>
        <w:right w:val="none" w:sz="0" w:space="0" w:color="auto"/>
      </w:divBdr>
    </w:div>
    <w:div w:id="1249198540">
      <w:bodyDiv w:val="1"/>
      <w:marLeft w:val="0"/>
      <w:marRight w:val="0"/>
      <w:marTop w:val="0"/>
      <w:marBottom w:val="0"/>
      <w:divBdr>
        <w:top w:val="none" w:sz="0" w:space="0" w:color="auto"/>
        <w:left w:val="none" w:sz="0" w:space="0" w:color="auto"/>
        <w:bottom w:val="none" w:sz="0" w:space="0" w:color="auto"/>
        <w:right w:val="none" w:sz="0" w:space="0" w:color="auto"/>
      </w:divBdr>
    </w:div>
    <w:div w:id="1249273868">
      <w:bodyDiv w:val="1"/>
      <w:marLeft w:val="0"/>
      <w:marRight w:val="0"/>
      <w:marTop w:val="0"/>
      <w:marBottom w:val="0"/>
      <w:divBdr>
        <w:top w:val="none" w:sz="0" w:space="0" w:color="auto"/>
        <w:left w:val="none" w:sz="0" w:space="0" w:color="auto"/>
        <w:bottom w:val="none" w:sz="0" w:space="0" w:color="auto"/>
        <w:right w:val="none" w:sz="0" w:space="0" w:color="auto"/>
      </w:divBdr>
    </w:div>
    <w:div w:id="1249312806">
      <w:bodyDiv w:val="1"/>
      <w:marLeft w:val="0"/>
      <w:marRight w:val="0"/>
      <w:marTop w:val="0"/>
      <w:marBottom w:val="0"/>
      <w:divBdr>
        <w:top w:val="none" w:sz="0" w:space="0" w:color="auto"/>
        <w:left w:val="none" w:sz="0" w:space="0" w:color="auto"/>
        <w:bottom w:val="none" w:sz="0" w:space="0" w:color="auto"/>
        <w:right w:val="none" w:sz="0" w:space="0" w:color="auto"/>
      </w:divBdr>
    </w:div>
    <w:div w:id="1249313022">
      <w:bodyDiv w:val="1"/>
      <w:marLeft w:val="0"/>
      <w:marRight w:val="0"/>
      <w:marTop w:val="0"/>
      <w:marBottom w:val="0"/>
      <w:divBdr>
        <w:top w:val="none" w:sz="0" w:space="0" w:color="auto"/>
        <w:left w:val="none" w:sz="0" w:space="0" w:color="auto"/>
        <w:bottom w:val="none" w:sz="0" w:space="0" w:color="auto"/>
        <w:right w:val="none" w:sz="0" w:space="0" w:color="auto"/>
      </w:divBdr>
    </w:div>
    <w:div w:id="1249342572">
      <w:bodyDiv w:val="1"/>
      <w:marLeft w:val="0"/>
      <w:marRight w:val="0"/>
      <w:marTop w:val="0"/>
      <w:marBottom w:val="0"/>
      <w:divBdr>
        <w:top w:val="none" w:sz="0" w:space="0" w:color="auto"/>
        <w:left w:val="none" w:sz="0" w:space="0" w:color="auto"/>
        <w:bottom w:val="none" w:sz="0" w:space="0" w:color="auto"/>
        <w:right w:val="none" w:sz="0" w:space="0" w:color="auto"/>
      </w:divBdr>
    </w:div>
    <w:div w:id="1249344028">
      <w:bodyDiv w:val="1"/>
      <w:marLeft w:val="0"/>
      <w:marRight w:val="0"/>
      <w:marTop w:val="0"/>
      <w:marBottom w:val="0"/>
      <w:divBdr>
        <w:top w:val="none" w:sz="0" w:space="0" w:color="auto"/>
        <w:left w:val="none" w:sz="0" w:space="0" w:color="auto"/>
        <w:bottom w:val="none" w:sz="0" w:space="0" w:color="auto"/>
        <w:right w:val="none" w:sz="0" w:space="0" w:color="auto"/>
      </w:divBdr>
    </w:div>
    <w:div w:id="1249459065">
      <w:bodyDiv w:val="1"/>
      <w:marLeft w:val="0"/>
      <w:marRight w:val="0"/>
      <w:marTop w:val="0"/>
      <w:marBottom w:val="0"/>
      <w:divBdr>
        <w:top w:val="none" w:sz="0" w:space="0" w:color="auto"/>
        <w:left w:val="none" w:sz="0" w:space="0" w:color="auto"/>
        <w:bottom w:val="none" w:sz="0" w:space="0" w:color="auto"/>
        <w:right w:val="none" w:sz="0" w:space="0" w:color="auto"/>
      </w:divBdr>
    </w:div>
    <w:div w:id="1249462610">
      <w:bodyDiv w:val="1"/>
      <w:marLeft w:val="0"/>
      <w:marRight w:val="0"/>
      <w:marTop w:val="0"/>
      <w:marBottom w:val="0"/>
      <w:divBdr>
        <w:top w:val="none" w:sz="0" w:space="0" w:color="auto"/>
        <w:left w:val="none" w:sz="0" w:space="0" w:color="auto"/>
        <w:bottom w:val="none" w:sz="0" w:space="0" w:color="auto"/>
        <w:right w:val="none" w:sz="0" w:space="0" w:color="auto"/>
      </w:divBdr>
    </w:div>
    <w:div w:id="1249462894">
      <w:bodyDiv w:val="1"/>
      <w:marLeft w:val="0"/>
      <w:marRight w:val="0"/>
      <w:marTop w:val="0"/>
      <w:marBottom w:val="0"/>
      <w:divBdr>
        <w:top w:val="none" w:sz="0" w:space="0" w:color="auto"/>
        <w:left w:val="none" w:sz="0" w:space="0" w:color="auto"/>
        <w:bottom w:val="none" w:sz="0" w:space="0" w:color="auto"/>
        <w:right w:val="none" w:sz="0" w:space="0" w:color="auto"/>
      </w:divBdr>
    </w:div>
    <w:div w:id="1249464107">
      <w:bodyDiv w:val="1"/>
      <w:marLeft w:val="0"/>
      <w:marRight w:val="0"/>
      <w:marTop w:val="0"/>
      <w:marBottom w:val="0"/>
      <w:divBdr>
        <w:top w:val="none" w:sz="0" w:space="0" w:color="auto"/>
        <w:left w:val="none" w:sz="0" w:space="0" w:color="auto"/>
        <w:bottom w:val="none" w:sz="0" w:space="0" w:color="auto"/>
        <w:right w:val="none" w:sz="0" w:space="0" w:color="auto"/>
      </w:divBdr>
    </w:div>
    <w:div w:id="1249533505">
      <w:bodyDiv w:val="1"/>
      <w:marLeft w:val="0"/>
      <w:marRight w:val="0"/>
      <w:marTop w:val="0"/>
      <w:marBottom w:val="0"/>
      <w:divBdr>
        <w:top w:val="none" w:sz="0" w:space="0" w:color="auto"/>
        <w:left w:val="none" w:sz="0" w:space="0" w:color="auto"/>
        <w:bottom w:val="none" w:sz="0" w:space="0" w:color="auto"/>
        <w:right w:val="none" w:sz="0" w:space="0" w:color="auto"/>
      </w:divBdr>
    </w:div>
    <w:div w:id="1249535090">
      <w:bodyDiv w:val="1"/>
      <w:marLeft w:val="0"/>
      <w:marRight w:val="0"/>
      <w:marTop w:val="0"/>
      <w:marBottom w:val="0"/>
      <w:divBdr>
        <w:top w:val="none" w:sz="0" w:space="0" w:color="auto"/>
        <w:left w:val="none" w:sz="0" w:space="0" w:color="auto"/>
        <w:bottom w:val="none" w:sz="0" w:space="0" w:color="auto"/>
        <w:right w:val="none" w:sz="0" w:space="0" w:color="auto"/>
      </w:divBdr>
    </w:div>
    <w:div w:id="1249575928">
      <w:bodyDiv w:val="1"/>
      <w:marLeft w:val="0"/>
      <w:marRight w:val="0"/>
      <w:marTop w:val="0"/>
      <w:marBottom w:val="0"/>
      <w:divBdr>
        <w:top w:val="none" w:sz="0" w:space="0" w:color="auto"/>
        <w:left w:val="none" w:sz="0" w:space="0" w:color="auto"/>
        <w:bottom w:val="none" w:sz="0" w:space="0" w:color="auto"/>
        <w:right w:val="none" w:sz="0" w:space="0" w:color="auto"/>
      </w:divBdr>
    </w:div>
    <w:div w:id="1249581733">
      <w:bodyDiv w:val="1"/>
      <w:marLeft w:val="0"/>
      <w:marRight w:val="0"/>
      <w:marTop w:val="0"/>
      <w:marBottom w:val="0"/>
      <w:divBdr>
        <w:top w:val="none" w:sz="0" w:space="0" w:color="auto"/>
        <w:left w:val="none" w:sz="0" w:space="0" w:color="auto"/>
        <w:bottom w:val="none" w:sz="0" w:space="0" w:color="auto"/>
        <w:right w:val="none" w:sz="0" w:space="0" w:color="auto"/>
      </w:divBdr>
    </w:div>
    <w:div w:id="1249655188">
      <w:bodyDiv w:val="1"/>
      <w:marLeft w:val="0"/>
      <w:marRight w:val="0"/>
      <w:marTop w:val="0"/>
      <w:marBottom w:val="0"/>
      <w:divBdr>
        <w:top w:val="none" w:sz="0" w:space="0" w:color="auto"/>
        <w:left w:val="none" w:sz="0" w:space="0" w:color="auto"/>
        <w:bottom w:val="none" w:sz="0" w:space="0" w:color="auto"/>
        <w:right w:val="none" w:sz="0" w:space="0" w:color="auto"/>
      </w:divBdr>
    </w:div>
    <w:div w:id="1249655353">
      <w:bodyDiv w:val="1"/>
      <w:marLeft w:val="0"/>
      <w:marRight w:val="0"/>
      <w:marTop w:val="0"/>
      <w:marBottom w:val="0"/>
      <w:divBdr>
        <w:top w:val="none" w:sz="0" w:space="0" w:color="auto"/>
        <w:left w:val="none" w:sz="0" w:space="0" w:color="auto"/>
        <w:bottom w:val="none" w:sz="0" w:space="0" w:color="auto"/>
        <w:right w:val="none" w:sz="0" w:space="0" w:color="auto"/>
      </w:divBdr>
    </w:div>
    <w:div w:id="1249658920">
      <w:bodyDiv w:val="1"/>
      <w:marLeft w:val="0"/>
      <w:marRight w:val="0"/>
      <w:marTop w:val="0"/>
      <w:marBottom w:val="0"/>
      <w:divBdr>
        <w:top w:val="none" w:sz="0" w:space="0" w:color="auto"/>
        <w:left w:val="none" w:sz="0" w:space="0" w:color="auto"/>
        <w:bottom w:val="none" w:sz="0" w:space="0" w:color="auto"/>
        <w:right w:val="none" w:sz="0" w:space="0" w:color="auto"/>
      </w:divBdr>
    </w:div>
    <w:div w:id="1249732203">
      <w:bodyDiv w:val="1"/>
      <w:marLeft w:val="0"/>
      <w:marRight w:val="0"/>
      <w:marTop w:val="0"/>
      <w:marBottom w:val="0"/>
      <w:divBdr>
        <w:top w:val="none" w:sz="0" w:space="0" w:color="auto"/>
        <w:left w:val="none" w:sz="0" w:space="0" w:color="auto"/>
        <w:bottom w:val="none" w:sz="0" w:space="0" w:color="auto"/>
        <w:right w:val="none" w:sz="0" w:space="0" w:color="auto"/>
      </w:divBdr>
    </w:div>
    <w:div w:id="1249732808">
      <w:bodyDiv w:val="1"/>
      <w:marLeft w:val="0"/>
      <w:marRight w:val="0"/>
      <w:marTop w:val="0"/>
      <w:marBottom w:val="0"/>
      <w:divBdr>
        <w:top w:val="none" w:sz="0" w:space="0" w:color="auto"/>
        <w:left w:val="none" w:sz="0" w:space="0" w:color="auto"/>
        <w:bottom w:val="none" w:sz="0" w:space="0" w:color="auto"/>
        <w:right w:val="none" w:sz="0" w:space="0" w:color="auto"/>
      </w:divBdr>
    </w:div>
    <w:div w:id="1249734175">
      <w:bodyDiv w:val="1"/>
      <w:marLeft w:val="0"/>
      <w:marRight w:val="0"/>
      <w:marTop w:val="0"/>
      <w:marBottom w:val="0"/>
      <w:divBdr>
        <w:top w:val="none" w:sz="0" w:space="0" w:color="auto"/>
        <w:left w:val="none" w:sz="0" w:space="0" w:color="auto"/>
        <w:bottom w:val="none" w:sz="0" w:space="0" w:color="auto"/>
        <w:right w:val="none" w:sz="0" w:space="0" w:color="auto"/>
      </w:divBdr>
    </w:div>
    <w:div w:id="1249776679">
      <w:bodyDiv w:val="1"/>
      <w:marLeft w:val="0"/>
      <w:marRight w:val="0"/>
      <w:marTop w:val="0"/>
      <w:marBottom w:val="0"/>
      <w:divBdr>
        <w:top w:val="none" w:sz="0" w:space="0" w:color="auto"/>
        <w:left w:val="none" w:sz="0" w:space="0" w:color="auto"/>
        <w:bottom w:val="none" w:sz="0" w:space="0" w:color="auto"/>
        <w:right w:val="none" w:sz="0" w:space="0" w:color="auto"/>
      </w:divBdr>
    </w:div>
    <w:div w:id="1249801575">
      <w:bodyDiv w:val="1"/>
      <w:marLeft w:val="0"/>
      <w:marRight w:val="0"/>
      <w:marTop w:val="0"/>
      <w:marBottom w:val="0"/>
      <w:divBdr>
        <w:top w:val="none" w:sz="0" w:space="0" w:color="auto"/>
        <w:left w:val="none" w:sz="0" w:space="0" w:color="auto"/>
        <w:bottom w:val="none" w:sz="0" w:space="0" w:color="auto"/>
        <w:right w:val="none" w:sz="0" w:space="0" w:color="auto"/>
      </w:divBdr>
    </w:div>
    <w:div w:id="1249847454">
      <w:bodyDiv w:val="1"/>
      <w:marLeft w:val="0"/>
      <w:marRight w:val="0"/>
      <w:marTop w:val="0"/>
      <w:marBottom w:val="0"/>
      <w:divBdr>
        <w:top w:val="none" w:sz="0" w:space="0" w:color="auto"/>
        <w:left w:val="none" w:sz="0" w:space="0" w:color="auto"/>
        <w:bottom w:val="none" w:sz="0" w:space="0" w:color="auto"/>
        <w:right w:val="none" w:sz="0" w:space="0" w:color="auto"/>
      </w:divBdr>
    </w:div>
    <w:div w:id="1249921108">
      <w:bodyDiv w:val="1"/>
      <w:marLeft w:val="0"/>
      <w:marRight w:val="0"/>
      <w:marTop w:val="0"/>
      <w:marBottom w:val="0"/>
      <w:divBdr>
        <w:top w:val="none" w:sz="0" w:space="0" w:color="auto"/>
        <w:left w:val="none" w:sz="0" w:space="0" w:color="auto"/>
        <w:bottom w:val="none" w:sz="0" w:space="0" w:color="auto"/>
        <w:right w:val="none" w:sz="0" w:space="0" w:color="auto"/>
      </w:divBdr>
    </w:div>
    <w:div w:id="1249922072">
      <w:bodyDiv w:val="1"/>
      <w:marLeft w:val="0"/>
      <w:marRight w:val="0"/>
      <w:marTop w:val="0"/>
      <w:marBottom w:val="0"/>
      <w:divBdr>
        <w:top w:val="none" w:sz="0" w:space="0" w:color="auto"/>
        <w:left w:val="none" w:sz="0" w:space="0" w:color="auto"/>
        <w:bottom w:val="none" w:sz="0" w:space="0" w:color="auto"/>
        <w:right w:val="none" w:sz="0" w:space="0" w:color="auto"/>
      </w:divBdr>
    </w:div>
    <w:div w:id="1249924043">
      <w:bodyDiv w:val="1"/>
      <w:marLeft w:val="0"/>
      <w:marRight w:val="0"/>
      <w:marTop w:val="0"/>
      <w:marBottom w:val="0"/>
      <w:divBdr>
        <w:top w:val="none" w:sz="0" w:space="0" w:color="auto"/>
        <w:left w:val="none" w:sz="0" w:space="0" w:color="auto"/>
        <w:bottom w:val="none" w:sz="0" w:space="0" w:color="auto"/>
        <w:right w:val="none" w:sz="0" w:space="0" w:color="auto"/>
      </w:divBdr>
    </w:div>
    <w:div w:id="1249995979">
      <w:bodyDiv w:val="1"/>
      <w:marLeft w:val="0"/>
      <w:marRight w:val="0"/>
      <w:marTop w:val="0"/>
      <w:marBottom w:val="0"/>
      <w:divBdr>
        <w:top w:val="none" w:sz="0" w:space="0" w:color="auto"/>
        <w:left w:val="none" w:sz="0" w:space="0" w:color="auto"/>
        <w:bottom w:val="none" w:sz="0" w:space="0" w:color="auto"/>
        <w:right w:val="none" w:sz="0" w:space="0" w:color="auto"/>
      </w:divBdr>
    </w:div>
    <w:div w:id="1249997006">
      <w:bodyDiv w:val="1"/>
      <w:marLeft w:val="0"/>
      <w:marRight w:val="0"/>
      <w:marTop w:val="0"/>
      <w:marBottom w:val="0"/>
      <w:divBdr>
        <w:top w:val="none" w:sz="0" w:space="0" w:color="auto"/>
        <w:left w:val="none" w:sz="0" w:space="0" w:color="auto"/>
        <w:bottom w:val="none" w:sz="0" w:space="0" w:color="auto"/>
        <w:right w:val="none" w:sz="0" w:space="0" w:color="auto"/>
      </w:divBdr>
    </w:div>
    <w:div w:id="1249998041">
      <w:bodyDiv w:val="1"/>
      <w:marLeft w:val="0"/>
      <w:marRight w:val="0"/>
      <w:marTop w:val="0"/>
      <w:marBottom w:val="0"/>
      <w:divBdr>
        <w:top w:val="none" w:sz="0" w:space="0" w:color="auto"/>
        <w:left w:val="none" w:sz="0" w:space="0" w:color="auto"/>
        <w:bottom w:val="none" w:sz="0" w:space="0" w:color="auto"/>
        <w:right w:val="none" w:sz="0" w:space="0" w:color="auto"/>
      </w:divBdr>
    </w:div>
    <w:div w:id="1250193761">
      <w:bodyDiv w:val="1"/>
      <w:marLeft w:val="0"/>
      <w:marRight w:val="0"/>
      <w:marTop w:val="0"/>
      <w:marBottom w:val="0"/>
      <w:divBdr>
        <w:top w:val="none" w:sz="0" w:space="0" w:color="auto"/>
        <w:left w:val="none" w:sz="0" w:space="0" w:color="auto"/>
        <w:bottom w:val="none" w:sz="0" w:space="0" w:color="auto"/>
        <w:right w:val="none" w:sz="0" w:space="0" w:color="auto"/>
      </w:divBdr>
    </w:div>
    <w:div w:id="1250194686">
      <w:bodyDiv w:val="1"/>
      <w:marLeft w:val="0"/>
      <w:marRight w:val="0"/>
      <w:marTop w:val="0"/>
      <w:marBottom w:val="0"/>
      <w:divBdr>
        <w:top w:val="none" w:sz="0" w:space="0" w:color="auto"/>
        <w:left w:val="none" w:sz="0" w:space="0" w:color="auto"/>
        <w:bottom w:val="none" w:sz="0" w:space="0" w:color="auto"/>
        <w:right w:val="none" w:sz="0" w:space="0" w:color="auto"/>
      </w:divBdr>
    </w:div>
    <w:div w:id="1250307381">
      <w:bodyDiv w:val="1"/>
      <w:marLeft w:val="0"/>
      <w:marRight w:val="0"/>
      <w:marTop w:val="0"/>
      <w:marBottom w:val="0"/>
      <w:divBdr>
        <w:top w:val="none" w:sz="0" w:space="0" w:color="auto"/>
        <w:left w:val="none" w:sz="0" w:space="0" w:color="auto"/>
        <w:bottom w:val="none" w:sz="0" w:space="0" w:color="auto"/>
        <w:right w:val="none" w:sz="0" w:space="0" w:color="auto"/>
      </w:divBdr>
    </w:div>
    <w:div w:id="1250310388">
      <w:bodyDiv w:val="1"/>
      <w:marLeft w:val="0"/>
      <w:marRight w:val="0"/>
      <w:marTop w:val="0"/>
      <w:marBottom w:val="0"/>
      <w:divBdr>
        <w:top w:val="none" w:sz="0" w:space="0" w:color="auto"/>
        <w:left w:val="none" w:sz="0" w:space="0" w:color="auto"/>
        <w:bottom w:val="none" w:sz="0" w:space="0" w:color="auto"/>
        <w:right w:val="none" w:sz="0" w:space="0" w:color="auto"/>
      </w:divBdr>
    </w:div>
    <w:div w:id="1250385370">
      <w:bodyDiv w:val="1"/>
      <w:marLeft w:val="0"/>
      <w:marRight w:val="0"/>
      <w:marTop w:val="0"/>
      <w:marBottom w:val="0"/>
      <w:divBdr>
        <w:top w:val="none" w:sz="0" w:space="0" w:color="auto"/>
        <w:left w:val="none" w:sz="0" w:space="0" w:color="auto"/>
        <w:bottom w:val="none" w:sz="0" w:space="0" w:color="auto"/>
        <w:right w:val="none" w:sz="0" w:space="0" w:color="auto"/>
      </w:divBdr>
    </w:div>
    <w:div w:id="1250387387">
      <w:bodyDiv w:val="1"/>
      <w:marLeft w:val="0"/>
      <w:marRight w:val="0"/>
      <w:marTop w:val="0"/>
      <w:marBottom w:val="0"/>
      <w:divBdr>
        <w:top w:val="none" w:sz="0" w:space="0" w:color="auto"/>
        <w:left w:val="none" w:sz="0" w:space="0" w:color="auto"/>
        <w:bottom w:val="none" w:sz="0" w:space="0" w:color="auto"/>
        <w:right w:val="none" w:sz="0" w:space="0" w:color="auto"/>
      </w:divBdr>
    </w:div>
    <w:div w:id="1250428954">
      <w:bodyDiv w:val="1"/>
      <w:marLeft w:val="0"/>
      <w:marRight w:val="0"/>
      <w:marTop w:val="0"/>
      <w:marBottom w:val="0"/>
      <w:divBdr>
        <w:top w:val="none" w:sz="0" w:space="0" w:color="auto"/>
        <w:left w:val="none" w:sz="0" w:space="0" w:color="auto"/>
        <w:bottom w:val="none" w:sz="0" w:space="0" w:color="auto"/>
        <w:right w:val="none" w:sz="0" w:space="0" w:color="auto"/>
      </w:divBdr>
    </w:div>
    <w:div w:id="1250430772">
      <w:bodyDiv w:val="1"/>
      <w:marLeft w:val="0"/>
      <w:marRight w:val="0"/>
      <w:marTop w:val="0"/>
      <w:marBottom w:val="0"/>
      <w:divBdr>
        <w:top w:val="none" w:sz="0" w:space="0" w:color="auto"/>
        <w:left w:val="none" w:sz="0" w:space="0" w:color="auto"/>
        <w:bottom w:val="none" w:sz="0" w:space="0" w:color="auto"/>
        <w:right w:val="none" w:sz="0" w:space="0" w:color="auto"/>
      </w:divBdr>
    </w:div>
    <w:div w:id="1250578670">
      <w:bodyDiv w:val="1"/>
      <w:marLeft w:val="0"/>
      <w:marRight w:val="0"/>
      <w:marTop w:val="0"/>
      <w:marBottom w:val="0"/>
      <w:divBdr>
        <w:top w:val="none" w:sz="0" w:space="0" w:color="auto"/>
        <w:left w:val="none" w:sz="0" w:space="0" w:color="auto"/>
        <w:bottom w:val="none" w:sz="0" w:space="0" w:color="auto"/>
        <w:right w:val="none" w:sz="0" w:space="0" w:color="auto"/>
      </w:divBdr>
    </w:div>
    <w:div w:id="1250692755">
      <w:bodyDiv w:val="1"/>
      <w:marLeft w:val="0"/>
      <w:marRight w:val="0"/>
      <w:marTop w:val="0"/>
      <w:marBottom w:val="0"/>
      <w:divBdr>
        <w:top w:val="none" w:sz="0" w:space="0" w:color="auto"/>
        <w:left w:val="none" w:sz="0" w:space="0" w:color="auto"/>
        <w:bottom w:val="none" w:sz="0" w:space="0" w:color="auto"/>
        <w:right w:val="none" w:sz="0" w:space="0" w:color="auto"/>
      </w:divBdr>
    </w:div>
    <w:div w:id="1250696663">
      <w:bodyDiv w:val="1"/>
      <w:marLeft w:val="0"/>
      <w:marRight w:val="0"/>
      <w:marTop w:val="0"/>
      <w:marBottom w:val="0"/>
      <w:divBdr>
        <w:top w:val="none" w:sz="0" w:space="0" w:color="auto"/>
        <w:left w:val="none" w:sz="0" w:space="0" w:color="auto"/>
        <w:bottom w:val="none" w:sz="0" w:space="0" w:color="auto"/>
        <w:right w:val="none" w:sz="0" w:space="0" w:color="auto"/>
      </w:divBdr>
    </w:div>
    <w:div w:id="1250700384">
      <w:bodyDiv w:val="1"/>
      <w:marLeft w:val="0"/>
      <w:marRight w:val="0"/>
      <w:marTop w:val="0"/>
      <w:marBottom w:val="0"/>
      <w:divBdr>
        <w:top w:val="none" w:sz="0" w:space="0" w:color="auto"/>
        <w:left w:val="none" w:sz="0" w:space="0" w:color="auto"/>
        <w:bottom w:val="none" w:sz="0" w:space="0" w:color="auto"/>
        <w:right w:val="none" w:sz="0" w:space="0" w:color="auto"/>
      </w:divBdr>
    </w:div>
    <w:div w:id="1250769530">
      <w:bodyDiv w:val="1"/>
      <w:marLeft w:val="0"/>
      <w:marRight w:val="0"/>
      <w:marTop w:val="0"/>
      <w:marBottom w:val="0"/>
      <w:divBdr>
        <w:top w:val="none" w:sz="0" w:space="0" w:color="auto"/>
        <w:left w:val="none" w:sz="0" w:space="0" w:color="auto"/>
        <w:bottom w:val="none" w:sz="0" w:space="0" w:color="auto"/>
        <w:right w:val="none" w:sz="0" w:space="0" w:color="auto"/>
      </w:divBdr>
    </w:div>
    <w:div w:id="1250844845">
      <w:bodyDiv w:val="1"/>
      <w:marLeft w:val="0"/>
      <w:marRight w:val="0"/>
      <w:marTop w:val="0"/>
      <w:marBottom w:val="0"/>
      <w:divBdr>
        <w:top w:val="none" w:sz="0" w:space="0" w:color="auto"/>
        <w:left w:val="none" w:sz="0" w:space="0" w:color="auto"/>
        <w:bottom w:val="none" w:sz="0" w:space="0" w:color="auto"/>
        <w:right w:val="none" w:sz="0" w:space="0" w:color="auto"/>
      </w:divBdr>
    </w:div>
    <w:div w:id="1251040008">
      <w:bodyDiv w:val="1"/>
      <w:marLeft w:val="0"/>
      <w:marRight w:val="0"/>
      <w:marTop w:val="0"/>
      <w:marBottom w:val="0"/>
      <w:divBdr>
        <w:top w:val="none" w:sz="0" w:space="0" w:color="auto"/>
        <w:left w:val="none" w:sz="0" w:space="0" w:color="auto"/>
        <w:bottom w:val="none" w:sz="0" w:space="0" w:color="auto"/>
        <w:right w:val="none" w:sz="0" w:space="0" w:color="auto"/>
      </w:divBdr>
    </w:div>
    <w:div w:id="1251040651">
      <w:bodyDiv w:val="1"/>
      <w:marLeft w:val="0"/>
      <w:marRight w:val="0"/>
      <w:marTop w:val="0"/>
      <w:marBottom w:val="0"/>
      <w:divBdr>
        <w:top w:val="none" w:sz="0" w:space="0" w:color="auto"/>
        <w:left w:val="none" w:sz="0" w:space="0" w:color="auto"/>
        <w:bottom w:val="none" w:sz="0" w:space="0" w:color="auto"/>
        <w:right w:val="none" w:sz="0" w:space="0" w:color="auto"/>
      </w:divBdr>
    </w:div>
    <w:div w:id="1251043686">
      <w:bodyDiv w:val="1"/>
      <w:marLeft w:val="0"/>
      <w:marRight w:val="0"/>
      <w:marTop w:val="0"/>
      <w:marBottom w:val="0"/>
      <w:divBdr>
        <w:top w:val="none" w:sz="0" w:space="0" w:color="auto"/>
        <w:left w:val="none" w:sz="0" w:space="0" w:color="auto"/>
        <w:bottom w:val="none" w:sz="0" w:space="0" w:color="auto"/>
        <w:right w:val="none" w:sz="0" w:space="0" w:color="auto"/>
      </w:divBdr>
    </w:div>
    <w:div w:id="1251083134">
      <w:bodyDiv w:val="1"/>
      <w:marLeft w:val="0"/>
      <w:marRight w:val="0"/>
      <w:marTop w:val="0"/>
      <w:marBottom w:val="0"/>
      <w:divBdr>
        <w:top w:val="none" w:sz="0" w:space="0" w:color="auto"/>
        <w:left w:val="none" w:sz="0" w:space="0" w:color="auto"/>
        <w:bottom w:val="none" w:sz="0" w:space="0" w:color="auto"/>
        <w:right w:val="none" w:sz="0" w:space="0" w:color="auto"/>
      </w:divBdr>
    </w:div>
    <w:div w:id="1251159256">
      <w:bodyDiv w:val="1"/>
      <w:marLeft w:val="0"/>
      <w:marRight w:val="0"/>
      <w:marTop w:val="0"/>
      <w:marBottom w:val="0"/>
      <w:divBdr>
        <w:top w:val="none" w:sz="0" w:space="0" w:color="auto"/>
        <w:left w:val="none" w:sz="0" w:space="0" w:color="auto"/>
        <w:bottom w:val="none" w:sz="0" w:space="0" w:color="auto"/>
        <w:right w:val="none" w:sz="0" w:space="0" w:color="auto"/>
      </w:divBdr>
    </w:div>
    <w:div w:id="1251356934">
      <w:bodyDiv w:val="1"/>
      <w:marLeft w:val="0"/>
      <w:marRight w:val="0"/>
      <w:marTop w:val="0"/>
      <w:marBottom w:val="0"/>
      <w:divBdr>
        <w:top w:val="none" w:sz="0" w:space="0" w:color="auto"/>
        <w:left w:val="none" w:sz="0" w:space="0" w:color="auto"/>
        <w:bottom w:val="none" w:sz="0" w:space="0" w:color="auto"/>
        <w:right w:val="none" w:sz="0" w:space="0" w:color="auto"/>
      </w:divBdr>
    </w:div>
    <w:div w:id="1251499900">
      <w:bodyDiv w:val="1"/>
      <w:marLeft w:val="0"/>
      <w:marRight w:val="0"/>
      <w:marTop w:val="0"/>
      <w:marBottom w:val="0"/>
      <w:divBdr>
        <w:top w:val="none" w:sz="0" w:space="0" w:color="auto"/>
        <w:left w:val="none" w:sz="0" w:space="0" w:color="auto"/>
        <w:bottom w:val="none" w:sz="0" w:space="0" w:color="auto"/>
        <w:right w:val="none" w:sz="0" w:space="0" w:color="auto"/>
      </w:divBdr>
    </w:div>
    <w:div w:id="1251504536">
      <w:bodyDiv w:val="1"/>
      <w:marLeft w:val="0"/>
      <w:marRight w:val="0"/>
      <w:marTop w:val="0"/>
      <w:marBottom w:val="0"/>
      <w:divBdr>
        <w:top w:val="none" w:sz="0" w:space="0" w:color="auto"/>
        <w:left w:val="none" w:sz="0" w:space="0" w:color="auto"/>
        <w:bottom w:val="none" w:sz="0" w:space="0" w:color="auto"/>
        <w:right w:val="none" w:sz="0" w:space="0" w:color="auto"/>
      </w:divBdr>
    </w:div>
    <w:div w:id="1251507807">
      <w:bodyDiv w:val="1"/>
      <w:marLeft w:val="0"/>
      <w:marRight w:val="0"/>
      <w:marTop w:val="0"/>
      <w:marBottom w:val="0"/>
      <w:divBdr>
        <w:top w:val="none" w:sz="0" w:space="0" w:color="auto"/>
        <w:left w:val="none" w:sz="0" w:space="0" w:color="auto"/>
        <w:bottom w:val="none" w:sz="0" w:space="0" w:color="auto"/>
        <w:right w:val="none" w:sz="0" w:space="0" w:color="auto"/>
      </w:divBdr>
    </w:div>
    <w:div w:id="1251542092">
      <w:bodyDiv w:val="1"/>
      <w:marLeft w:val="0"/>
      <w:marRight w:val="0"/>
      <w:marTop w:val="0"/>
      <w:marBottom w:val="0"/>
      <w:divBdr>
        <w:top w:val="none" w:sz="0" w:space="0" w:color="auto"/>
        <w:left w:val="none" w:sz="0" w:space="0" w:color="auto"/>
        <w:bottom w:val="none" w:sz="0" w:space="0" w:color="auto"/>
        <w:right w:val="none" w:sz="0" w:space="0" w:color="auto"/>
      </w:divBdr>
    </w:div>
    <w:div w:id="1251543996">
      <w:bodyDiv w:val="1"/>
      <w:marLeft w:val="0"/>
      <w:marRight w:val="0"/>
      <w:marTop w:val="0"/>
      <w:marBottom w:val="0"/>
      <w:divBdr>
        <w:top w:val="none" w:sz="0" w:space="0" w:color="auto"/>
        <w:left w:val="none" w:sz="0" w:space="0" w:color="auto"/>
        <w:bottom w:val="none" w:sz="0" w:space="0" w:color="auto"/>
        <w:right w:val="none" w:sz="0" w:space="0" w:color="auto"/>
      </w:divBdr>
    </w:div>
    <w:div w:id="1251549806">
      <w:bodyDiv w:val="1"/>
      <w:marLeft w:val="0"/>
      <w:marRight w:val="0"/>
      <w:marTop w:val="0"/>
      <w:marBottom w:val="0"/>
      <w:divBdr>
        <w:top w:val="none" w:sz="0" w:space="0" w:color="auto"/>
        <w:left w:val="none" w:sz="0" w:space="0" w:color="auto"/>
        <w:bottom w:val="none" w:sz="0" w:space="0" w:color="auto"/>
        <w:right w:val="none" w:sz="0" w:space="0" w:color="auto"/>
      </w:divBdr>
    </w:div>
    <w:div w:id="1251617166">
      <w:bodyDiv w:val="1"/>
      <w:marLeft w:val="0"/>
      <w:marRight w:val="0"/>
      <w:marTop w:val="0"/>
      <w:marBottom w:val="0"/>
      <w:divBdr>
        <w:top w:val="none" w:sz="0" w:space="0" w:color="auto"/>
        <w:left w:val="none" w:sz="0" w:space="0" w:color="auto"/>
        <w:bottom w:val="none" w:sz="0" w:space="0" w:color="auto"/>
        <w:right w:val="none" w:sz="0" w:space="0" w:color="auto"/>
      </w:divBdr>
    </w:div>
    <w:div w:id="1251618803">
      <w:bodyDiv w:val="1"/>
      <w:marLeft w:val="0"/>
      <w:marRight w:val="0"/>
      <w:marTop w:val="0"/>
      <w:marBottom w:val="0"/>
      <w:divBdr>
        <w:top w:val="none" w:sz="0" w:space="0" w:color="auto"/>
        <w:left w:val="none" w:sz="0" w:space="0" w:color="auto"/>
        <w:bottom w:val="none" w:sz="0" w:space="0" w:color="auto"/>
        <w:right w:val="none" w:sz="0" w:space="0" w:color="auto"/>
      </w:divBdr>
    </w:div>
    <w:div w:id="1251624631">
      <w:bodyDiv w:val="1"/>
      <w:marLeft w:val="0"/>
      <w:marRight w:val="0"/>
      <w:marTop w:val="0"/>
      <w:marBottom w:val="0"/>
      <w:divBdr>
        <w:top w:val="none" w:sz="0" w:space="0" w:color="auto"/>
        <w:left w:val="none" w:sz="0" w:space="0" w:color="auto"/>
        <w:bottom w:val="none" w:sz="0" w:space="0" w:color="auto"/>
        <w:right w:val="none" w:sz="0" w:space="0" w:color="auto"/>
      </w:divBdr>
    </w:div>
    <w:div w:id="1251625173">
      <w:bodyDiv w:val="1"/>
      <w:marLeft w:val="0"/>
      <w:marRight w:val="0"/>
      <w:marTop w:val="0"/>
      <w:marBottom w:val="0"/>
      <w:divBdr>
        <w:top w:val="none" w:sz="0" w:space="0" w:color="auto"/>
        <w:left w:val="none" w:sz="0" w:space="0" w:color="auto"/>
        <w:bottom w:val="none" w:sz="0" w:space="0" w:color="auto"/>
        <w:right w:val="none" w:sz="0" w:space="0" w:color="auto"/>
      </w:divBdr>
    </w:div>
    <w:div w:id="1251695441">
      <w:bodyDiv w:val="1"/>
      <w:marLeft w:val="0"/>
      <w:marRight w:val="0"/>
      <w:marTop w:val="0"/>
      <w:marBottom w:val="0"/>
      <w:divBdr>
        <w:top w:val="none" w:sz="0" w:space="0" w:color="auto"/>
        <w:left w:val="none" w:sz="0" w:space="0" w:color="auto"/>
        <w:bottom w:val="none" w:sz="0" w:space="0" w:color="auto"/>
        <w:right w:val="none" w:sz="0" w:space="0" w:color="auto"/>
      </w:divBdr>
    </w:div>
    <w:div w:id="1251699872">
      <w:bodyDiv w:val="1"/>
      <w:marLeft w:val="0"/>
      <w:marRight w:val="0"/>
      <w:marTop w:val="0"/>
      <w:marBottom w:val="0"/>
      <w:divBdr>
        <w:top w:val="none" w:sz="0" w:space="0" w:color="auto"/>
        <w:left w:val="none" w:sz="0" w:space="0" w:color="auto"/>
        <w:bottom w:val="none" w:sz="0" w:space="0" w:color="auto"/>
        <w:right w:val="none" w:sz="0" w:space="0" w:color="auto"/>
      </w:divBdr>
    </w:div>
    <w:div w:id="1251810200">
      <w:bodyDiv w:val="1"/>
      <w:marLeft w:val="0"/>
      <w:marRight w:val="0"/>
      <w:marTop w:val="0"/>
      <w:marBottom w:val="0"/>
      <w:divBdr>
        <w:top w:val="none" w:sz="0" w:space="0" w:color="auto"/>
        <w:left w:val="none" w:sz="0" w:space="0" w:color="auto"/>
        <w:bottom w:val="none" w:sz="0" w:space="0" w:color="auto"/>
        <w:right w:val="none" w:sz="0" w:space="0" w:color="auto"/>
      </w:divBdr>
    </w:div>
    <w:div w:id="1251814332">
      <w:bodyDiv w:val="1"/>
      <w:marLeft w:val="0"/>
      <w:marRight w:val="0"/>
      <w:marTop w:val="0"/>
      <w:marBottom w:val="0"/>
      <w:divBdr>
        <w:top w:val="none" w:sz="0" w:space="0" w:color="auto"/>
        <w:left w:val="none" w:sz="0" w:space="0" w:color="auto"/>
        <w:bottom w:val="none" w:sz="0" w:space="0" w:color="auto"/>
        <w:right w:val="none" w:sz="0" w:space="0" w:color="auto"/>
      </w:divBdr>
    </w:div>
    <w:div w:id="1251817926">
      <w:bodyDiv w:val="1"/>
      <w:marLeft w:val="0"/>
      <w:marRight w:val="0"/>
      <w:marTop w:val="0"/>
      <w:marBottom w:val="0"/>
      <w:divBdr>
        <w:top w:val="none" w:sz="0" w:space="0" w:color="auto"/>
        <w:left w:val="none" w:sz="0" w:space="0" w:color="auto"/>
        <w:bottom w:val="none" w:sz="0" w:space="0" w:color="auto"/>
        <w:right w:val="none" w:sz="0" w:space="0" w:color="auto"/>
      </w:divBdr>
    </w:div>
    <w:div w:id="1251818203">
      <w:bodyDiv w:val="1"/>
      <w:marLeft w:val="0"/>
      <w:marRight w:val="0"/>
      <w:marTop w:val="0"/>
      <w:marBottom w:val="0"/>
      <w:divBdr>
        <w:top w:val="none" w:sz="0" w:space="0" w:color="auto"/>
        <w:left w:val="none" w:sz="0" w:space="0" w:color="auto"/>
        <w:bottom w:val="none" w:sz="0" w:space="0" w:color="auto"/>
        <w:right w:val="none" w:sz="0" w:space="0" w:color="auto"/>
      </w:divBdr>
    </w:div>
    <w:div w:id="1251819418">
      <w:bodyDiv w:val="1"/>
      <w:marLeft w:val="0"/>
      <w:marRight w:val="0"/>
      <w:marTop w:val="0"/>
      <w:marBottom w:val="0"/>
      <w:divBdr>
        <w:top w:val="none" w:sz="0" w:space="0" w:color="auto"/>
        <w:left w:val="none" w:sz="0" w:space="0" w:color="auto"/>
        <w:bottom w:val="none" w:sz="0" w:space="0" w:color="auto"/>
        <w:right w:val="none" w:sz="0" w:space="0" w:color="auto"/>
      </w:divBdr>
    </w:div>
    <w:div w:id="1251893625">
      <w:bodyDiv w:val="1"/>
      <w:marLeft w:val="0"/>
      <w:marRight w:val="0"/>
      <w:marTop w:val="0"/>
      <w:marBottom w:val="0"/>
      <w:divBdr>
        <w:top w:val="none" w:sz="0" w:space="0" w:color="auto"/>
        <w:left w:val="none" w:sz="0" w:space="0" w:color="auto"/>
        <w:bottom w:val="none" w:sz="0" w:space="0" w:color="auto"/>
        <w:right w:val="none" w:sz="0" w:space="0" w:color="auto"/>
      </w:divBdr>
    </w:div>
    <w:div w:id="1251963780">
      <w:bodyDiv w:val="1"/>
      <w:marLeft w:val="0"/>
      <w:marRight w:val="0"/>
      <w:marTop w:val="0"/>
      <w:marBottom w:val="0"/>
      <w:divBdr>
        <w:top w:val="none" w:sz="0" w:space="0" w:color="auto"/>
        <w:left w:val="none" w:sz="0" w:space="0" w:color="auto"/>
        <w:bottom w:val="none" w:sz="0" w:space="0" w:color="auto"/>
        <w:right w:val="none" w:sz="0" w:space="0" w:color="auto"/>
      </w:divBdr>
    </w:div>
    <w:div w:id="1252007560">
      <w:bodyDiv w:val="1"/>
      <w:marLeft w:val="0"/>
      <w:marRight w:val="0"/>
      <w:marTop w:val="0"/>
      <w:marBottom w:val="0"/>
      <w:divBdr>
        <w:top w:val="none" w:sz="0" w:space="0" w:color="auto"/>
        <w:left w:val="none" w:sz="0" w:space="0" w:color="auto"/>
        <w:bottom w:val="none" w:sz="0" w:space="0" w:color="auto"/>
        <w:right w:val="none" w:sz="0" w:space="0" w:color="auto"/>
      </w:divBdr>
    </w:div>
    <w:div w:id="1252085178">
      <w:bodyDiv w:val="1"/>
      <w:marLeft w:val="0"/>
      <w:marRight w:val="0"/>
      <w:marTop w:val="0"/>
      <w:marBottom w:val="0"/>
      <w:divBdr>
        <w:top w:val="none" w:sz="0" w:space="0" w:color="auto"/>
        <w:left w:val="none" w:sz="0" w:space="0" w:color="auto"/>
        <w:bottom w:val="none" w:sz="0" w:space="0" w:color="auto"/>
        <w:right w:val="none" w:sz="0" w:space="0" w:color="auto"/>
      </w:divBdr>
    </w:div>
    <w:div w:id="1252201022">
      <w:bodyDiv w:val="1"/>
      <w:marLeft w:val="0"/>
      <w:marRight w:val="0"/>
      <w:marTop w:val="0"/>
      <w:marBottom w:val="0"/>
      <w:divBdr>
        <w:top w:val="none" w:sz="0" w:space="0" w:color="auto"/>
        <w:left w:val="none" w:sz="0" w:space="0" w:color="auto"/>
        <w:bottom w:val="none" w:sz="0" w:space="0" w:color="auto"/>
        <w:right w:val="none" w:sz="0" w:space="0" w:color="auto"/>
      </w:divBdr>
    </w:div>
    <w:div w:id="1252201566">
      <w:bodyDiv w:val="1"/>
      <w:marLeft w:val="0"/>
      <w:marRight w:val="0"/>
      <w:marTop w:val="0"/>
      <w:marBottom w:val="0"/>
      <w:divBdr>
        <w:top w:val="none" w:sz="0" w:space="0" w:color="auto"/>
        <w:left w:val="none" w:sz="0" w:space="0" w:color="auto"/>
        <w:bottom w:val="none" w:sz="0" w:space="0" w:color="auto"/>
        <w:right w:val="none" w:sz="0" w:space="0" w:color="auto"/>
      </w:divBdr>
    </w:div>
    <w:div w:id="1252202349">
      <w:bodyDiv w:val="1"/>
      <w:marLeft w:val="0"/>
      <w:marRight w:val="0"/>
      <w:marTop w:val="0"/>
      <w:marBottom w:val="0"/>
      <w:divBdr>
        <w:top w:val="none" w:sz="0" w:space="0" w:color="auto"/>
        <w:left w:val="none" w:sz="0" w:space="0" w:color="auto"/>
        <w:bottom w:val="none" w:sz="0" w:space="0" w:color="auto"/>
        <w:right w:val="none" w:sz="0" w:space="0" w:color="auto"/>
      </w:divBdr>
    </w:div>
    <w:div w:id="1252204769">
      <w:bodyDiv w:val="1"/>
      <w:marLeft w:val="0"/>
      <w:marRight w:val="0"/>
      <w:marTop w:val="0"/>
      <w:marBottom w:val="0"/>
      <w:divBdr>
        <w:top w:val="none" w:sz="0" w:space="0" w:color="auto"/>
        <w:left w:val="none" w:sz="0" w:space="0" w:color="auto"/>
        <w:bottom w:val="none" w:sz="0" w:space="0" w:color="auto"/>
        <w:right w:val="none" w:sz="0" w:space="0" w:color="auto"/>
      </w:divBdr>
    </w:div>
    <w:div w:id="1252279775">
      <w:bodyDiv w:val="1"/>
      <w:marLeft w:val="0"/>
      <w:marRight w:val="0"/>
      <w:marTop w:val="0"/>
      <w:marBottom w:val="0"/>
      <w:divBdr>
        <w:top w:val="none" w:sz="0" w:space="0" w:color="auto"/>
        <w:left w:val="none" w:sz="0" w:space="0" w:color="auto"/>
        <w:bottom w:val="none" w:sz="0" w:space="0" w:color="auto"/>
        <w:right w:val="none" w:sz="0" w:space="0" w:color="auto"/>
      </w:divBdr>
    </w:div>
    <w:div w:id="1252280191">
      <w:bodyDiv w:val="1"/>
      <w:marLeft w:val="0"/>
      <w:marRight w:val="0"/>
      <w:marTop w:val="0"/>
      <w:marBottom w:val="0"/>
      <w:divBdr>
        <w:top w:val="none" w:sz="0" w:space="0" w:color="auto"/>
        <w:left w:val="none" w:sz="0" w:space="0" w:color="auto"/>
        <w:bottom w:val="none" w:sz="0" w:space="0" w:color="auto"/>
        <w:right w:val="none" w:sz="0" w:space="0" w:color="auto"/>
      </w:divBdr>
    </w:div>
    <w:div w:id="1252399382">
      <w:bodyDiv w:val="1"/>
      <w:marLeft w:val="0"/>
      <w:marRight w:val="0"/>
      <w:marTop w:val="0"/>
      <w:marBottom w:val="0"/>
      <w:divBdr>
        <w:top w:val="none" w:sz="0" w:space="0" w:color="auto"/>
        <w:left w:val="none" w:sz="0" w:space="0" w:color="auto"/>
        <w:bottom w:val="none" w:sz="0" w:space="0" w:color="auto"/>
        <w:right w:val="none" w:sz="0" w:space="0" w:color="auto"/>
      </w:divBdr>
    </w:div>
    <w:div w:id="1252542539">
      <w:bodyDiv w:val="1"/>
      <w:marLeft w:val="0"/>
      <w:marRight w:val="0"/>
      <w:marTop w:val="0"/>
      <w:marBottom w:val="0"/>
      <w:divBdr>
        <w:top w:val="none" w:sz="0" w:space="0" w:color="auto"/>
        <w:left w:val="none" w:sz="0" w:space="0" w:color="auto"/>
        <w:bottom w:val="none" w:sz="0" w:space="0" w:color="auto"/>
        <w:right w:val="none" w:sz="0" w:space="0" w:color="auto"/>
      </w:divBdr>
    </w:div>
    <w:div w:id="1252549023">
      <w:bodyDiv w:val="1"/>
      <w:marLeft w:val="0"/>
      <w:marRight w:val="0"/>
      <w:marTop w:val="0"/>
      <w:marBottom w:val="0"/>
      <w:divBdr>
        <w:top w:val="none" w:sz="0" w:space="0" w:color="auto"/>
        <w:left w:val="none" w:sz="0" w:space="0" w:color="auto"/>
        <w:bottom w:val="none" w:sz="0" w:space="0" w:color="auto"/>
        <w:right w:val="none" w:sz="0" w:space="0" w:color="auto"/>
      </w:divBdr>
    </w:div>
    <w:div w:id="1252665856">
      <w:bodyDiv w:val="1"/>
      <w:marLeft w:val="0"/>
      <w:marRight w:val="0"/>
      <w:marTop w:val="0"/>
      <w:marBottom w:val="0"/>
      <w:divBdr>
        <w:top w:val="none" w:sz="0" w:space="0" w:color="auto"/>
        <w:left w:val="none" w:sz="0" w:space="0" w:color="auto"/>
        <w:bottom w:val="none" w:sz="0" w:space="0" w:color="auto"/>
        <w:right w:val="none" w:sz="0" w:space="0" w:color="auto"/>
      </w:divBdr>
    </w:div>
    <w:div w:id="1252735236">
      <w:bodyDiv w:val="1"/>
      <w:marLeft w:val="0"/>
      <w:marRight w:val="0"/>
      <w:marTop w:val="0"/>
      <w:marBottom w:val="0"/>
      <w:divBdr>
        <w:top w:val="none" w:sz="0" w:space="0" w:color="auto"/>
        <w:left w:val="none" w:sz="0" w:space="0" w:color="auto"/>
        <w:bottom w:val="none" w:sz="0" w:space="0" w:color="auto"/>
        <w:right w:val="none" w:sz="0" w:space="0" w:color="auto"/>
      </w:divBdr>
    </w:div>
    <w:div w:id="1252737768">
      <w:bodyDiv w:val="1"/>
      <w:marLeft w:val="0"/>
      <w:marRight w:val="0"/>
      <w:marTop w:val="0"/>
      <w:marBottom w:val="0"/>
      <w:divBdr>
        <w:top w:val="none" w:sz="0" w:space="0" w:color="auto"/>
        <w:left w:val="none" w:sz="0" w:space="0" w:color="auto"/>
        <w:bottom w:val="none" w:sz="0" w:space="0" w:color="auto"/>
        <w:right w:val="none" w:sz="0" w:space="0" w:color="auto"/>
      </w:divBdr>
    </w:div>
    <w:div w:id="1252741101">
      <w:bodyDiv w:val="1"/>
      <w:marLeft w:val="0"/>
      <w:marRight w:val="0"/>
      <w:marTop w:val="0"/>
      <w:marBottom w:val="0"/>
      <w:divBdr>
        <w:top w:val="none" w:sz="0" w:space="0" w:color="auto"/>
        <w:left w:val="none" w:sz="0" w:space="0" w:color="auto"/>
        <w:bottom w:val="none" w:sz="0" w:space="0" w:color="auto"/>
        <w:right w:val="none" w:sz="0" w:space="0" w:color="auto"/>
      </w:divBdr>
    </w:div>
    <w:div w:id="1252812852">
      <w:bodyDiv w:val="1"/>
      <w:marLeft w:val="0"/>
      <w:marRight w:val="0"/>
      <w:marTop w:val="0"/>
      <w:marBottom w:val="0"/>
      <w:divBdr>
        <w:top w:val="none" w:sz="0" w:space="0" w:color="auto"/>
        <w:left w:val="none" w:sz="0" w:space="0" w:color="auto"/>
        <w:bottom w:val="none" w:sz="0" w:space="0" w:color="auto"/>
        <w:right w:val="none" w:sz="0" w:space="0" w:color="auto"/>
      </w:divBdr>
    </w:div>
    <w:div w:id="1252928175">
      <w:bodyDiv w:val="1"/>
      <w:marLeft w:val="0"/>
      <w:marRight w:val="0"/>
      <w:marTop w:val="0"/>
      <w:marBottom w:val="0"/>
      <w:divBdr>
        <w:top w:val="none" w:sz="0" w:space="0" w:color="auto"/>
        <w:left w:val="none" w:sz="0" w:space="0" w:color="auto"/>
        <w:bottom w:val="none" w:sz="0" w:space="0" w:color="auto"/>
        <w:right w:val="none" w:sz="0" w:space="0" w:color="auto"/>
      </w:divBdr>
    </w:div>
    <w:div w:id="1252933314">
      <w:bodyDiv w:val="1"/>
      <w:marLeft w:val="0"/>
      <w:marRight w:val="0"/>
      <w:marTop w:val="0"/>
      <w:marBottom w:val="0"/>
      <w:divBdr>
        <w:top w:val="none" w:sz="0" w:space="0" w:color="auto"/>
        <w:left w:val="none" w:sz="0" w:space="0" w:color="auto"/>
        <w:bottom w:val="none" w:sz="0" w:space="0" w:color="auto"/>
        <w:right w:val="none" w:sz="0" w:space="0" w:color="auto"/>
      </w:divBdr>
    </w:div>
    <w:div w:id="1253007116">
      <w:bodyDiv w:val="1"/>
      <w:marLeft w:val="0"/>
      <w:marRight w:val="0"/>
      <w:marTop w:val="0"/>
      <w:marBottom w:val="0"/>
      <w:divBdr>
        <w:top w:val="none" w:sz="0" w:space="0" w:color="auto"/>
        <w:left w:val="none" w:sz="0" w:space="0" w:color="auto"/>
        <w:bottom w:val="none" w:sz="0" w:space="0" w:color="auto"/>
        <w:right w:val="none" w:sz="0" w:space="0" w:color="auto"/>
      </w:divBdr>
    </w:div>
    <w:div w:id="1253050057">
      <w:bodyDiv w:val="1"/>
      <w:marLeft w:val="0"/>
      <w:marRight w:val="0"/>
      <w:marTop w:val="0"/>
      <w:marBottom w:val="0"/>
      <w:divBdr>
        <w:top w:val="none" w:sz="0" w:space="0" w:color="auto"/>
        <w:left w:val="none" w:sz="0" w:space="0" w:color="auto"/>
        <w:bottom w:val="none" w:sz="0" w:space="0" w:color="auto"/>
        <w:right w:val="none" w:sz="0" w:space="0" w:color="auto"/>
      </w:divBdr>
    </w:div>
    <w:div w:id="1253080311">
      <w:bodyDiv w:val="1"/>
      <w:marLeft w:val="0"/>
      <w:marRight w:val="0"/>
      <w:marTop w:val="0"/>
      <w:marBottom w:val="0"/>
      <w:divBdr>
        <w:top w:val="none" w:sz="0" w:space="0" w:color="auto"/>
        <w:left w:val="none" w:sz="0" w:space="0" w:color="auto"/>
        <w:bottom w:val="none" w:sz="0" w:space="0" w:color="auto"/>
        <w:right w:val="none" w:sz="0" w:space="0" w:color="auto"/>
      </w:divBdr>
    </w:div>
    <w:div w:id="1253126674">
      <w:bodyDiv w:val="1"/>
      <w:marLeft w:val="0"/>
      <w:marRight w:val="0"/>
      <w:marTop w:val="0"/>
      <w:marBottom w:val="0"/>
      <w:divBdr>
        <w:top w:val="none" w:sz="0" w:space="0" w:color="auto"/>
        <w:left w:val="none" w:sz="0" w:space="0" w:color="auto"/>
        <w:bottom w:val="none" w:sz="0" w:space="0" w:color="auto"/>
        <w:right w:val="none" w:sz="0" w:space="0" w:color="auto"/>
      </w:divBdr>
    </w:div>
    <w:div w:id="1253128972">
      <w:bodyDiv w:val="1"/>
      <w:marLeft w:val="0"/>
      <w:marRight w:val="0"/>
      <w:marTop w:val="0"/>
      <w:marBottom w:val="0"/>
      <w:divBdr>
        <w:top w:val="none" w:sz="0" w:space="0" w:color="auto"/>
        <w:left w:val="none" w:sz="0" w:space="0" w:color="auto"/>
        <w:bottom w:val="none" w:sz="0" w:space="0" w:color="auto"/>
        <w:right w:val="none" w:sz="0" w:space="0" w:color="auto"/>
      </w:divBdr>
    </w:div>
    <w:div w:id="1253197408">
      <w:bodyDiv w:val="1"/>
      <w:marLeft w:val="0"/>
      <w:marRight w:val="0"/>
      <w:marTop w:val="0"/>
      <w:marBottom w:val="0"/>
      <w:divBdr>
        <w:top w:val="none" w:sz="0" w:space="0" w:color="auto"/>
        <w:left w:val="none" w:sz="0" w:space="0" w:color="auto"/>
        <w:bottom w:val="none" w:sz="0" w:space="0" w:color="auto"/>
        <w:right w:val="none" w:sz="0" w:space="0" w:color="auto"/>
      </w:divBdr>
    </w:div>
    <w:div w:id="1253200860">
      <w:bodyDiv w:val="1"/>
      <w:marLeft w:val="0"/>
      <w:marRight w:val="0"/>
      <w:marTop w:val="0"/>
      <w:marBottom w:val="0"/>
      <w:divBdr>
        <w:top w:val="none" w:sz="0" w:space="0" w:color="auto"/>
        <w:left w:val="none" w:sz="0" w:space="0" w:color="auto"/>
        <w:bottom w:val="none" w:sz="0" w:space="0" w:color="auto"/>
        <w:right w:val="none" w:sz="0" w:space="0" w:color="auto"/>
      </w:divBdr>
    </w:div>
    <w:div w:id="1253247876">
      <w:bodyDiv w:val="1"/>
      <w:marLeft w:val="0"/>
      <w:marRight w:val="0"/>
      <w:marTop w:val="0"/>
      <w:marBottom w:val="0"/>
      <w:divBdr>
        <w:top w:val="none" w:sz="0" w:space="0" w:color="auto"/>
        <w:left w:val="none" w:sz="0" w:space="0" w:color="auto"/>
        <w:bottom w:val="none" w:sz="0" w:space="0" w:color="auto"/>
        <w:right w:val="none" w:sz="0" w:space="0" w:color="auto"/>
      </w:divBdr>
    </w:div>
    <w:div w:id="1253313758">
      <w:bodyDiv w:val="1"/>
      <w:marLeft w:val="0"/>
      <w:marRight w:val="0"/>
      <w:marTop w:val="0"/>
      <w:marBottom w:val="0"/>
      <w:divBdr>
        <w:top w:val="none" w:sz="0" w:space="0" w:color="auto"/>
        <w:left w:val="none" w:sz="0" w:space="0" w:color="auto"/>
        <w:bottom w:val="none" w:sz="0" w:space="0" w:color="auto"/>
        <w:right w:val="none" w:sz="0" w:space="0" w:color="auto"/>
      </w:divBdr>
    </w:div>
    <w:div w:id="1253315806">
      <w:bodyDiv w:val="1"/>
      <w:marLeft w:val="0"/>
      <w:marRight w:val="0"/>
      <w:marTop w:val="0"/>
      <w:marBottom w:val="0"/>
      <w:divBdr>
        <w:top w:val="none" w:sz="0" w:space="0" w:color="auto"/>
        <w:left w:val="none" w:sz="0" w:space="0" w:color="auto"/>
        <w:bottom w:val="none" w:sz="0" w:space="0" w:color="auto"/>
        <w:right w:val="none" w:sz="0" w:space="0" w:color="auto"/>
      </w:divBdr>
    </w:div>
    <w:div w:id="1253391605">
      <w:bodyDiv w:val="1"/>
      <w:marLeft w:val="0"/>
      <w:marRight w:val="0"/>
      <w:marTop w:val="0"/>
      <w:marBottom w:val="0"/>
      <w:divBdr>
        <w:top w:val="none" w:sz="0" w:space="0" w:color="auto"/>
        <w:left w:val="none" w:sz="0" w:space="0" w:color="auto"/>
        <w:bottom w:val="none" w:sz="0" w:space="0" w:color="auto"/>
        <w:right w:val="none" w:sz="0" w:space="0" w:color="auto"/>
      </w:divBdr>
    </w:div>
    <w:div w:id="1253470178">
      <w:bodyDiv w:val="1"/>
      <w:marLeft w:val="0"/>
      <w:marRight w:val="0"/>
      <w:marTop w:val="0"/>
      <w:marBottom w:val="0"/>
      <w:divBdr>
        <w:top w:val="none" w:sz="0" w:space="0" w:color="auto"/>
        <w:left w:val="none" w:sz="0" w:space="0" w:color="auto"/>
        <w:bottom w:val="none" w:sz="0" w:space="0" w:color="auto"/>
        <w:right w:val="none" w:sz="0" w:space="0" w:color="auto"/>
      </w:divBdr>
    </w:div>
    <w:div w:id="1253472623">
      <w:bodyDiv w:val="1"/>
      <w:marLeft w:val="0"/>
      <w:marRight w:val="0"/>
      <w:marTop w:val="0"/>
      <w:marBottom w:val="0"/>
      <w:divBdr>
        <w:top w:val="none" w:sz="0" w:space="0" w:color="auto"/>
        <w:left w:val="none" w:sz="0" w:space="0" w:color="auto"/>
        <w:bottom w:val="none" w:sz="0" w:space="0" w:color="auto"/>
        <w:right w:val="none" w:sz="0" w:space="0" w:color="auto"/>
      </w:divBdr>
    </w:div>
    <w:div w:id="1253473518">
      <w:bodyDiv w:val="1"/>
      <w:marLeft w:val="0"/>
      <w:marRight w:val="0"/>
      <w:marTop w:val="0"/>
      <w:marBottom w:val="0"/>
      <w:divBdr>
        <w:top w:val="none" w:sz="0" w:space="0" w:color="auto"/>
        <w:left w:val="none" w:sz="0" w:space="0" w:color="auto"/>
        <w:bottom w:val="none" w:sz="0" w:space="0" w:color="auto"/>
        <w:right w:val="none" w:sz="0" w:space="0" w:color="auto"/>
      </w:divBdr>
    </w:div>
    <w:div w:id="1253511483">
      <w:bodyDiv w:val="1"/>
      <w:marLeft w:val="0"/>
      <w:marRight w:val="0"/>
      <w:marTop w:val="0"/>
      <w:marBottom w:val="0"/>
      <w:divBdr>
        <w:top w:val="none" w:sz="0" w:space="0" w:color="auto"/>
        <w:left w:val="none" w:sz="0" w:space="0" w:color="auto"/>
        <w:bottom w:val="none" w:sz="0" w:space="0" w:color="auto"/>
        <w:right w:val="none" w:sz="0" w:space="0" w:color="auto"/>
      </w:divBdr>
    </w:div>
    <w:div w:id="1253512628">
      <w:bodyDiv w:val="1"/>
      <w:marLeft w:val="0"/>
      <w:marRight w:val="0"/>
      <w:marTop w:val="0"/>
      <w:marBottom w:val="0"/>
      <w:divBdr>
        <w:top w:val="none" w:sz="0" w:space="0" w:color="auto"/>
        <w:left w:val="none" w:sz="0" w:space="0" w:color="auto"/>
        <w:bottom w:val="none" w:sz="0" w:space="0" w:color="auto"/>
        <w:right w:val="none" w:sz="0" w:space="0" w:color="auto"/>
      </w:divBdr>
    </w:div>
    <w:div w:id="1253586435">
      <w:bodyDiv w:val="1"/>
      <w:marLeft w:val="0"/>
      <w:marRight w:val="0"/>
      <w:marTop w:val="0"/>
      <w:marBottom w:val="0"/>
      <w:divBdr>
        <w:top w:val="none" w:sz="0" w:space="0" w:color="auto"/>
        <w:left w:val="none" w:sz="0" w:space="0" w:color="auto"/>
        <w:bottom w:val="none" w:sz="0" w:space="0" w:color="auto"/>
        <w:right w:val="none" w:sz="0" w:space="0" w:color="auto"/>
      </w:divBdr>
    </w:div>
    <w:div w:id="1253587741">
      <w:bodyDiv w:val="1"/>
      <w:marLeft w:val="0"/>
      <w:marRight w:val="0"/>
      <w:marTop w:val="0"/>
      <w:marBottom w:val="0"/>
      <w:divBdr>
        <w:top w:val="none" w:sz="0" w:space="0" w:color="auto"/>
        <w:left w:val="none" w:sz="0" w:space="0" w:color="auto"/>
        <w:bottom w:val="none" w:sz="0" w:space="0" w:color="auto"/>
        <w:right w:val="none" w:sz="0" w:space="0" w:color="auto"/>
      </w:divBdr>
    </w:div>
    <w:div w:id="1253665232">
      <w:bodyDiv w:val="1"/>
      <w:marLeft w:val="0"/>
      <w:marRight w:val="0"/>
      <w:marTop w:val="0"/>
      <w:marBottom w:val="0"/>
      <w:divBdr>
        <w:top w:val="none" w:sz="0" w:space="0" w:color="auto"/>
        <w:left w:val="none" w:sz="0" w:space="0" w:color="auto"/>
        <w:bottom w:val="none" w:sz="0" w:space="0" w:color="auto"/>
        <w:right w:val="none" w:sz="0" w:space="0" w:color="auto"/>
      </w:divBdr>
    </w:div>
    <w:div w:id="1253666077">
      <w:bodyDiv w:val="1"/>
      <w:marLeft w:val="0"/>
      <w:marRight w:val="0"/>
      <w:marTop w:val="0"/>
      <w:marBottom w:val="0"/>
      <w:divBdr>
        <w:top w:val="none" w:sz="0" w:space="0" w:color="auto"/>
        <w:left w:val="none" w:sz="0" w:space="0" w:color="auto"/>
        <w:bottom w:val="none" w:sz="0" w:space="0" w:color="auto"/>
        <w:right w:val="none" w:sz="0" w:space="0" w:color="auto"/>
      </w:divBdr>
    </w:div>
    <w:div w:id="1253666479">
      <w:bodyDiv w:val="1"/>
      <w:marLeft w:val="0"/>
      <w:marRight w:val="0"/>
      <w:marTop w:val="0"/>
      <w:marBottom w:val="0"/>
      <w:divBdr>
        <w:top w:val="none" w:sz="0" w:space="0" w:color="auto"/>
        <w:left w:val="none" w:sz="0" w:space="0" w:color="auto"/>
        <w:bottom w:val="none" w:sz="0" w:space="0" w:color="auto"/>
        <w:right w:val="none" w:sz="0" w:space="0" w:color="auto"/>
      </w:divBdr>
    </w:div>
    <w:div w:id="1253704723">
      <w:bodyDiv w:val="1"/>
      <w:marLeft w:val="0"/>
      <w:marRight w:val="0"/>
      <w:marTop w:val="0"/>
      <w:marBottom w:val="0"/>
      <w:divBdr>
        <w:top w:val="none" w:sz="0" w:space="0" w:color="auto"/>
        <w:left w:val="none" w:sz="0" w:space="0" w:color="auto"/>
        <w:bottom w:val="none" w:sz="0" w:space="0" w:color="auto"/>
        <w:right w:val="none" w:sz="0" w:space="0" w:color="auto"/>
      </w:divBdr>
    </w:div>
    <w:div w:id="1253706423">
      <w:bodyDiv w:val="1"/>
      <w:marLeft w:val="0"/>
      <w:marRight w:val="0"/>
      <w:marTop w:val="0"/>
      <w:marBottom w:val="0"/>
      <w:divBdr>
        <w:top w:val="none" w:sz="0" w:space="0" w:color="auto"/>
        <w:left w:val="none" w:sz="0" w:space="0" w:color="auto"/>
        <w:bottom w:val="none" w:sz="0" w:space="0" w:color="auto"/>
        <w:right w:val="none" w:sz="0" w:space="0" w:color="auto"/>
      </w:divBdr>
    </w:div>
    <w:div w:id="1253900722">
      <w:bodyDiv w:val="1"/>
      <w:marLeft w:val="0"/>
      <w:marRight w:val="0"/>
      <w:marTop w:val="0"/>
      <w:marBottom w:val="0"/>
      <w:divBdr>
        <w:top w:val="none" w:sz="0" w:space="0" w:color="auto"/>
        <w:left w:val="none" w:sz="0" w:space="0" w:color="auto"/>
        <w:bottom w:val="none" w:sz="0" w:space="0" w:color="auto"/>
        <w:right w:val="none" w:sz="0" w:space="0" w:color="auto"/>
      </w:divBdr>
    </w:div>
    <w:div w:id="1253902830">
      <w:bodyDiv w:val="1"/>
      <w:marLeft w:val="0"/>
      <w:marRight w:val="0"/>
      <w:marTop w:val="0"/>
      <w:marBottom w:val="0"/>
      <w:divBdr>
        <w:top w:val="none" w:sz="0" w:space="0" w:color="auto"/>
        <w:left w:val="none" w:sz="0" w:space="0" w:color="auto"/>
        <w:bottom w:val="none" w:sz="0" w:space="0" w:color="auto"/>
        <w:right w:val="none" w:sz="0" w:space="0" w:color="auto"/>
      </w:divBdr>
    </w:div>
    <w:div w:id="1253926694">
      <w:bodyDiv w:val="1"/>
      <w:marLeft w:val="0"/>
      <w:marRight w:val="0"/>
      <w:marTop w:val="0"/>
      <w:marBottom w:val="0"/>
      <w:divBdr>
        <w:top w:val="none" w:sz="0" w:space="0" w:color="auto"/>
        <w:left w:val="none" w:sz="0" w:space="0" w:color="auto"/>
        <w:bottom w:val="none" w:sz="0" w:space="0" w:color="auto"/>
        <w:right w:val="none" w:sz="0" w:space="0" w:color="auto"/>
      </w:divBdr>
    </w:div>
    <w:div w:id="1253977963">
      <w:bodyDiv w:val="1"/>
      <w:marLeft w:val="0"/>
      <w:marRight w:val="0"/>
      <w:marTop w:val="0"/>
      <w:marBottom w:val="0"/>
      <w:divBdr>
        <w:top w:val="none" w:sz="0" w:space="0" w:color="auto"/>
        <w:left w:val="none" w:sz="0" w:space="0" w:color="auto"/>
        <w:bottom w:val="none" w:sz="0" w:space="0" w:color="auto"/>
        <w:right w:val="none" w:sz="0" w:space="0" w:color="auto"/>
      </w:divBdr>
    </w:div>
    <w:div w:id="1254046571">
      <w:bodyDiv w:val="1"/>
      <w:marLeft w:val="0"/>
      <w:marRight w:val="0"/>
      <w:marTop w:val="0"/>
      <w:marBottom w:val="0"/>
      <w:divBdr>
        <w:top w:val="none" w:sz="0" w:space="0" w:color="auto"/>
        <w:left w:val="none" w:sz="0" w:space="0" w:color="auto"/>
        <w:bottom w:val="none" w:sz="0" w:space="0" w:color="auto"/>
        <w:right w:val="none" w:sz="0" w:space="0" w:color="auto"/>
      </w:divBdr>
    </w:div>
    <w:div w:id="1254054111">
      <w:bodyDiv w:val="1"/>
      <w:marLeft w:val="0"/>
      <w:marRight w:val="0"/>
      <w:marTop w:val="0"/>
      <w:marBottom w:val="0"/>
      <w:divBdr>
        <w:top w:val="none" w:sz="0" w:space="0" w:color="auto"/>
        <w:left w:val="none" w:sz="0" w:space="0" w:color="auto"/>
        <w:bottom w:val="none" w:sz="0" w:space="0" w:color="auto"/>
        <w:right w:val="none" w:sz="0" w:space="0" w:color="auto"/>
      </w:divBdr>
    </w:div>
    <w:div w:id="1254128191">
      <w:bodyDiv w:val="1"/>
      <w:marLeft w:val="0"/>
      <w:marRight w:val="0"/>
      <w:marTop w:val="0"/>
      <w:marBottom w:val="0"/>
      <w:divBdr>
        <w:top w:val="none" w:sz="0" w:space="0" w:color="auto"/>
        <w:left w:val="none" w:sz="0" w:space="0" w:color="auto"/>
        <w:bottom w:val="none" w:sz="0" w:space="0" w:color="auto"/>
        <w:right w:val="none" w:sz="0" w:space="0" w:color="auto"/>
      </w:divBdr>
    </w:div>
    <w:div w:id="1254129532">
      <w:bodyDiv w:val="1"/>
      <w:marLeft w:val="0"/>
      <w:marRight w:val="0"/>
      <w:marTop w:val="0"/>
      <w:marBottom w:val="0"/>
      <w:divBdr>
        <w:top w:val="none" w:sz="0" w:space="0" w:color="auto"/>
        <w:left w:val="none" w:sz="0" w:space="0" w:color="auto"/>
        <w:bottom w:val="none" w:sz="0" w:space="0" w:color="auto"/>
        <w:right w:val="none" w:sz="0" w:space="0" w:color="auto"/>
      </w:divBdr>
    </w:div>
    <w:div w:id="1254167374">
      <w:bodyDiv w:val="1"/>
      <w:marLeft w:val="0"/>
      <w:marRight w:val="0"/>
      <w:marTop w:val="0"/>
      <w:marBottom w:val="0"/>
      <w:divBdr>
        <w:top w:val="none" w:sz="0" w:space="0" w:color="auto"/>
        <w:left w:val="none" w:sz="0" w:space="0" w:color="auto"/>
        <w:bottom w:val="none" w:sz="0" w:space="0" w:color="auto"/>
        <w:right w:val="none" w:sz="0" w:space="0" w:color="auto"/>
      </w:divBdr>
    </w:div>
    <w:div w:id="1254168144">
      <w:bodyDiv w:val="1"/>
      <w:marLeft w:val="0"/>
      <w:marRight w:val="0"/>
      <w:marTop w:val="0"/>
      <w:marBottom w:val="0"/>
      <w:divBdr>
        <w:top w:val="none" w:sz="0" w:space="0" w:color="auto"/>
        <w:left w:val="none" w:sz="0" w:space="0" w:color="auto"/>
        <w:bottom w:val="none" w:sz="0" w:space="0" w:color="auto"/>
        <w:right w:val="none" w:sz="0" w:space="0" w:color="auto"/>
      </w:divBdr>
    </w:div>
    <w:div w:id="1254239573">
      <w:bodyDiv w:val="1"/>
      <w:marLeft w:val="0"/>
      <w:marRight w:val="0"/>
      <w:marTop w:val="0"/>
      <w:marBottom w:val="0"/>
      <w:divBdr>
        <w:top w:val="none" w:sz="0" w:space="0" w:color="auto"/>
        <w:left w:val="none" w:sz="0" w:space="0" w:color="auto"/>
        <w:bottom w:val="none" w:sz="0" w:space="0" w:color="auto"/>
        <w:right w:val="none" w:sz="0" w:space="0" w:color="auto"/>
      </w:divBdr>
    </w:div>
    <w:div w:id="1254246413">
      <w:bodyDiv w:val="1"/>
      <w:marLeft w:val="0"/>
      <w:marRight w:val="0"/>
      <w:marTop w:val="0"/>
      <w:marBottom w:val="0"/>
      <w:divBdr>
        <w:top w:val="none" w:sz="0" w:space="0" w:color="auto"/>
        <w:left w:val="none" w:sz="0" w:space="0" w:color="auto"/>
        <w:bottom w:val="none" w:sz="0" w:space="0" w:color="auto"/>
        <w:right w:val="none" w:sz="0" w:space="0" w:color="auto"/>
      </w:divBdr>
    </w:div>
    <w:div w:id="1254432546">
      <w:bodyDiv w:val="1"/>
      <w:marLeft w:val="0"/>
      <w:marRight w:val="0"/>
      <w:marTop w:val="0"/>
      <w:marBottom w:val="0"/>
      <w:divBdr>
        <w:top w:val="none" w:sz="0" w:space="0" w:color="auto"/>
        <w:left w:val="none" w:sz="0" w:space="0" w:color="auto"/>
        <w:bottom w:val="none" w:sz="0" w:space="0" w:color="auto"/>
        <w:right w:val="none" w:sz="0" w:space="0" w:color="auto"/>
      </w:divBdr>
    </w:div>
    <w:div w:id="1254511603">
      <w:bodyDiv w:val="1"/>
      <w:marLeft w:val="0"/>
      <w:marRight w:val="0"/>
      <w:marTop w:val="0"/>
      <w:marBottom w:val="0"/>
      <w:divBdr>
        <w:top w:val="none" w:sz="0" w:space="0" w:color="auto"/>
        <w:left w:val="none" w:sz="0" w:space="0" w:color="auto"/>
        <w:bottom w:val="none" w:sz="0" w:space="0" w:color="auto"/>
        <w:right w:val="none" w:sz="0" w:space="0" w:color="auto"/>
      </w:divBdr>
    </w:div>
    <w:div w:id="1254585847">
      <w:bodyDiv w:val="1"/>
      <w:marLeft w:val="0"/>
      <w:marRight w:val="0"/>
      <w:marTop w:val="0"/>
      <w:marBottom w:val="0"/>
      <w:divBdr>
        <w:top w:val="none" w:sz="0" w:space="0" w:color="auto"/>
        <w:left w:val="none" w:sz="0" w:space="0" w:color="auto"/>
        <w:bottom w:val="none" w:sz="0" w:space="0" w:color="auto"/>
        <w:right w:val="none" w:sz="0" w:space="0" w:color="auto"/>
      </w:divBdr>
    </w:div>
    <w:div w:id="1254630031">
      <w:bodyDiv w:val="1"/>
      <w:marLeft w:val="0"/>
      <w:marRight w:val="0"/>
      <w:marTop w:val="0"/>
      <w:marBottom w:val="0"/>
      <w:divBdr>
        <w:top w:val="none" w:sz="0" w:space="0" w:color="auto"/>
        <w:left w:val="none" w:sz="0" w:space="0" w:color="auto"/>
        <w:bottom w:val="none" w:sz="0" w:space="0" w:color="auto"/>
        <w:right w:val="none" w:sz="0" w:space="0" w:color="auto"/>
      </w:divBdr>
    </w:div>
    <w:div w:id="1254784412">
      <w:bodyDiv w:val="1"/>
      <w:marLeft w:val="0"/>
      <w:marRight w:val="0"/>
      <w:marTop w:val="0"/>
      <w:marBottom w:val="0"/>
      <w:divBdr>
        <w:top w:val="none" w:sz="0" w:space="0" w:color="auto"/>
        <w:left w:val="none" w:sz="0" w:space="0" w:color="auto"/>
        <w:bottom w:val="none" w:sz="0" w:space="0" w:color="auto"/>
        <w:right w:val="none" w:sz="0" w:space="0" w:color="auto"/>
      </w:divBdr>
    </w:div>
    <w:div w:id="1254818325">
      <w:bodyDiv w:val="1"/>
      <w:marLeft w:val="0"/>
      <w:marRight w:val="0"/>
      <w:marTop w:val="0"/>
      <w:marBottom w:val="0"/>
      <w:divBdr>
        <w:top w:val="none" w:sz="0" w:space="0" w:color="auto"/>
        <w:left w:val="none" w:sz="0" w:space="0" w:color="auto"/>
        <w:bottom w:val="none" w:sz="0" w:space="0" w:color="auto"/>
        <w:right w:val="none" w:sz="0" w:space="0" w:color="auto"/>
      </w:divBdr>
    </w:div>
    <w:div w:id="1254850397">
      <w:bodyDiv w:val="1"/>
      <w:marLeft w:val="0"/>
      <w:marRight w:val="0"/>
      <w:marTop w:val="0"/>
      <w:marBottom w:val="0"/>
      <w:divBdr>
        <w:top w:val="none" w:sz="0" w:space="0" w:color="auto"/>
        <w:left w:val="none" w:sz="0" w:space="0" w:color="auto"/>
        <w:bottom w:val="none" w:sz="0" w:space="0" w:color="auto"/>
        <w:right w:val="none" w:sz="0" w:space="0" w:color="auto"/>
      </w:divBdr>
    </w:div>
    <w:div w:id="1254894706">
      <w:bodyDiv w:val="1"/>
      <w:marLeft w:val="0"/>
      <w:marRight w:val="0"/>
      <w:marTop w:val="0"/>
      <w:marBottom w:val="0"/>
      <w:divBdr>
        <w:top w:val="none" w:sz="0" w:space="0" w:color="auto"/>
        <w:left w:val="none" w:sz="0" w:space="0" w:color="auto"/>
        <w:bottom w:val="none" w:sz="0" w:space="0" w:color="auto"/>
        <w:right w:val="none" w:sz="0" w:space="0" w:color="auto"/>
      </w:divBdr>
    </w:div>
    <w:div w:id="1254970142">
      <w:bodyDiv w:val="1"/>
      <w:marLeft w:val="0"/>
      <w:marRight w:val="0"/>
      <w:marTop w:val="0"/>
      <w:marBottom w:val="0"/>
      <w:divBdr>
        <w:top w:val="none" w:sz="0" w:space="0" w:color="auto"/>
        <w:left w:val="none" w:sz="0" w:space="0" w:color="auto"/>
        <w:bottom w:val="none" w:sz="0" w:space="0" w:color="auto"/>
        <w:right w:val="none" w:sz="0" w:space="0" w:color="auto"/>
      </w:divBdr>
    </w:div>
    <w:div w:id="1254975688">
      <w:bodyDiv w:val="1"/>
      <w:marLeft w:val="0"/>
      <w:marRight w:val="0"/>
      <w:marTop w:val="0"/>
      <w:marBottom w:val="0"/>
      <w:divBdr>
        <w:top w:val="none" w:sz="0" w:space="0" w:color="auto"/>
        <w:left w:val="none" w:sz="0" w:space="0" w:color="auto"/>
        <w:bottom w:val="none" w:sz="0" w:space="0" w:color="auto"/>
        <w:right w:val="none" w:sz="0" w:space="0" w:color="auto"/>
      </w:divBdr>
    </w:div>
    <w:div w:id="1255017832">
      <w:bodyDiv w:val="1"/>
      <w:marLeft w:val="0"/>
      <w:marRight w:val="0"/>
      <w:marTop w:val="0"/>
      <w:marBottom w:val="0"/>
      <w:divBdr>
        <w:top w:val="none" w:sz="0" w:space="0" w:color="auto"/>
        <w:left w:val="none" w:sz="0" w:space="0" w:color="auto"/>
        <w:bottom w:val="none" w:sz="0" w:space="0" w:color="auto"/>
        <w:right w:val="none" w:sz="0" w:space="0" w:color="auto"/>
      </w:divBdr>
    </w:div>
    <w:div w:id="1255162693">
      <w:bodyDiv w:val="1"/>
      <w:marLeft w:val="0"/>
      <w:marRight w:val="0"/>
      <w:marTop w:val="0"/>
      <w:marBottom w:val="0"/>
      <w:divBdr>
        <w:top w:val="none" w:sz="0" w:space="0" w:color="auto"/>
        <w:left w:val="none" w:sz="0" w:space="0" w:color="auto"/>
        <w:bottom w:val="none" w:sz="0" w:space="0" w:color="auto"/>
        <w:right w:val="none" w:sz="0" w:space="0" w:color="auto"/>
      </w:divBdr>
    </w:div>
    <w:div w:id="1255163594">
      <w:bodyDiv w:val="1"/>
      <w:marLeft w:val="0"/>
      <w:marRight w:val="0"/>
      <w:marTop w:val="0"/>
      <w:marBottom w:val="0"/>
      <w:divBdr>
        <w:top w:val="none" w:sz="0" w:space="0" w:color="auto"/>
        <w:left w:val="none" w:sz="0" w:space="0" w:color="auto"/>
        <w:bottom w:val="none" w:sz="0" w:space="0" w:color="auto"/>
        <w:right w:val="none" w:sz="0" w:space="0" w:color="auto"/>
      </w:divBdr>
    </w:div>
    <w:div w:id="1255168641">
      <w:bodyDiv w:val="1"/>
      <w:marLeft w:val="0"/>
      <w:marRight w:val="0"/>
      <w:marTop w:val="0"/>
      <w:marBottom w:val="0"/>
      <w:divBdr>
        <w:top w:val="none" w:sz="0" w:space="0" w:color="auto"/>
        <w:left w:val="none" w:sz="0" w:space="0" w:color="auto"/>
        <w:bottom w:val="none" w:sz="0" w:space="0" w:color="auto"/>
        <w:right w:val="none" w:sz="0" w:space="0" w:color="auto"/>
      </w:divBdr>
    </w:div>
    <w:div w:id="1255238145">
      <w:bodyDiv w:val="1"/>
      <w:marLeft w:val="0"/>
      <w:marRight w:val="0"/>
      <w:marTop w:val="0"/>
      <w:marBottom w:val="0"/>
      <w:divBdr>
        <w:top w:val="none" w:sz="0" w:space="0" w:color="auto"/>
        <w:left w:val="none" w:sz="0" w:space="0" w:color="auto"/>
        <w:bottom w:val="none" w:sz="0" w:space="0" w:color="auto"/>
        <w:right w:val="none" w:sz="0" w:space="0" w:color="auto"/>
      </w:divBdr>
    </w:div>
    <w:div w:id="1255238602">
      <w:bodyDiv w:val="1"/>
      <w:marLeft w:val="0"/>
      <w:marRight w:val="0"/>
      <w:marTop w:val="0"/>
      <w:marBottom w:val="0"/>
      <w:divBdr>
        <w:top w:val="none" w:sz="0" w:space="0" w:color="auto"/>
        <w:left w:val="none" w:sz="0" w:space="0" w:color="auto"/>
        <w:bottom w:val="none" w:sz="0" w:space="0" w:color="auto"/>
        <w:right w:val="none" w:sz="0" w:space="0" w:color="auto"/>
      </w:divBdr>
    </w:div>
    <w:div w:id="1255240729">
      <w:bodyDiv w:val="1"/>
      <w:marLeft w:val="0"/>
      <w:marRight w:val="0"/>
      <w:marTop w:val="0"/>
      <w:marBottom w:val="0"/>
      <w:divBdr>
        <w:top w:val="none" w:sz="0" w:space="0" w:color="auto"/>
        <w:left w:val="none" w:sz="0" w:space="0" w:color="auto"/>
        <w:bottom w:val="none" w:sz="0" w:space="0" w:color="auto"/>
        <w:right w:val="none" w:sz="0" w:space="0" w:color="auto"/>
      </w:divBdr>
    </w:div>
    <w:div w:id="1255241012">
      <w:bodyDiv w:val="1"/>
      <w:marLeft w:val="0"/>
      <w:marRight w:val="0"/>
      <w:marTop w:val="0"/>
      <w:marBottom w:val="0"/>
      <w:divBdr>
        <w:top w:val="none" w:sz="0" w:space="0" w:color="auto"/>
        <w:left w:val="none" w:sz="0" w:space="0" w:color="auto"/>
        <w:bottom w:val="none" w:sz="0" w:space="0" w:color="auto"/>
        <w:right w:val="none" w:sz="0" w:space="0" w:color="auto"/>
      </w:divBdr>
    </w:div>
    <w:div w:id="1255242206">
      <w:bodyDiv w:val="1"/>
      <w:marLeft w:val="0"/>
      <w:marRight w:val="0"/>
      <w:marTop w:val="0"/>
      <w:marBottom w:val="0"/>
      <w:divBdr>
        <w:top w:val="none" w:sz="0" w:space="0" w:color="auto"/>
        <w:left w:val="none" w:sz="0" w:space="0" w:color="auto"/>
        <w:bottom w:val="none" w:sz="0" w:space="0" w:color="auto"/>
        <w:right w:val="none" w:sz="0" w:space="0" w:color="auto"/>
      </w:divBdr>
    </w:div>
    <w:div w:id="1255243074">
      <w:bodyDiv w:val="1"/>
      <w:marLeft w:val="0"/>
      <w:marRight w:val="0"/>
      <w:marTop w:val="0"/>
      <w:marBottom w:val="0"/>
      <w:divBdr>
        <w:top w:val="none" w:sz="0" w:space="0" w:color="auto"/>
        <w:left w:val="none" w:sz="0" w:space="0" w:color="auto"/>
        <w:bottom w:val="none" w:sz="0" w:space="0" w:color="auto"/>
        <w:right w:val="none" w:sz="0" w:space="0" w:color="auto"/>
      </w:divBdr>
    </w:div>
    <w:div w:id="1255243600">
      <w:bodyDiv w:val="1"/>
      <w:marLeft w:val="0"/>
      <w:marRight w:val="0"/>
      <w:marTop w:val="0"/>
      <w:marBottom w:val="0"/>
      <w:divBdr>
        <w:top w:val="none" w:sz="0" w:space="0" w:color="auto"/>
        <w:left w:val="none" w:sz="0" w:space="0" w:color="auto"/>
        <w:bottom w:val="none" w:sz="0" w:space="0" w:color="auto"/>
        <w:right w:val="none" w:sz="0" w:space="0" w:color="auto"/>
      </w:divBdr>
    </w:div>
    <w:div w:id="1255284626">
      <w:bodyDiv w:val="1"/>
      <w:marLeft w:val="0"/>
      <w:marRight w:val="0"/>
      <w:marTop w:val="0"/>
      <w:marBottom w:val="0"/>
      <w:divBdr>
        <w:top w:val="none" w:sz="0" w:space="0" w:color="auto"/>
        <w:left w:val="none" w:sz="0" w:space="0" w:color="auto"/>
        <w:bottom w:val="none" w:sz="0" w:space="0" w:color="auto"/>
        <w:right w:val="none" w:sz="0" w:space="0" w:color="auto"/>
      </w:divBdr>
    </w:div>
    <w:div w:id="1255286833">
      <w:bodyDiv w:val="1"/>
      <w:marLeft w:val="0"/>
      <w:marRight w:val="0"/>
      <w:marTop w:val="0"/>
      <w:marBottom w:val="0"/>
      <w:divBdr>
        <w:top w:val="none" w:sz="0" w:space="0" w:color="auto"/>
        <w:left w:val="none" w:sz="0" w:space="0" w:color="auto"/>
        <w:bottom w:val="none" w:sz="0" w:space="0" w:color="auto"/>
        <w:right w:val="none" w:sz="0" w:space="0" w:color="auto"/>
      </w:divBdr>
    </w:div>
    <w:div w:id="1255357314">
      <w:bodyDiv w:val="1"/>
      <w:marLeft w:val="0"/>
      <w:marRight w:val="0"/>
      <w:marTop w:val="0"/>
      <w:marBottom w:val="0"/>
      <w:divBdr>
        <w:top w:val="none" w:sz="0" w:space="0" w:color="auto"/>
        <w:left w:val="none" w:sz="0" w:space="0" w:color="auto"/>
        <w:bottom w:val="none" w:sz="0" w:space="0" w:color="auto"/>
        <w:right w:val="none" w:sz="0" w:space="0" w:color="auto"/>
      </w:divBdr>
    </w:div>
    <w:div w:id="1255361199">
      <w:bodyDiv w:val="1"/>
      <w:marLeft w:val="0"/>
      <w:marRight w:val="0"/>
      <w:marTop w:val="0"/>
      <w:marBottom w:val="0"/>
      <w:divBdr>
        <w:top w:val="none" w:sz="0" w:space="0" w:color="auto"/>
        <w:left w:val="none" w:sz="0" w:space="0" w:color="auto"/>
        <w:bottom w:val="none" w:sz="0" w:space="0" w:color="auto"/>
        <w:right w:val="none" w:sz="0" w:space="0" w:color="auto"/>
      </w:divBdr>
    </w:div>
    <w:div w:id="1255432333">
      <w:bodyDiv w:val="1"/>
      <w:marLeft w:val="0"/>
      <w:marRight w:val="0"/>
      <w:marTop w:val="0"/>
      <w:marBottom w:val="0"/>
      <w:divBdr>
        <w:top w:val="none" w:sz="0" w:space="0" w:color="auto"/>
        <w:left w:val="none" w:sz="0" w:space="0" w:color="auto"/>
        <w:bottom w:val="none" w:sz="0" w:space="0" w:color="auto"/>
        <w:right w:val="none" w:sz="0" w:space="0" w:color="auto"/>
      </w:divBdr>
    </w:div>
    <w:div w:id="1255434156">
      <w:bodyDiv w:val="1"/>
      <w:marLeft w:val="0"/>
      <w:marRight w:val="0"/>
      <w:marTop w:val="0"/>
      <w:marBottom w:val="0"/>
      <w:divBdr>
        <w:top w:val="none" w:sz="0" w:space="0" w:color="auto"/>
        <w:left w:val="none" w:sz="0" w:space="0" w:color="auto"/>
        <w:bottom w:val="none" w:sz="0" w:space="0" w:color="auto"/>
        <w:right w:val="none" w:sz="0" w:space="0" w:color="auto"/>
      </w:divBdr>
    </w:div>
    <w:div w:id="1255550556">
      <w:bodyDiv w:val="1"/>
      <w:marLeft w:val="0"/>
      <w:marRight w:val="0"/>
      <w:marTop w:val="0"/>
      <w:marBottom w:val="0"/>
      <w:divBdr>
        <w:top w:val="none" w:sz="0" w:space="0" w:color="auto"/>
        <w:left w:val="none" w:sz="0" w:space="0" w:color="auto"/>
        <w:bottom w:val="none" w:sz="0" w:space="0" w:color="auto"/>
        <w:right w:val="none" w:sz="0" w:space="0" w:color="auto"/>
      </w:divBdr>
    </w:div>
    <w:div w:id="1255628074">
      <w:bodyDiv w:val="1"/>
      <w:marLeft w:val="0"/>
      <w:marRight w:val="0"/>
      <w:marTop w:val="0"/>
      <w:marBottom w:val="0"/>
      <w:divBdr>
        <w:top w:val="none" w:sz="0" w:space="0" w:color="auto"/>
        <w:left w:val="none" w:sz="0" w:space="0" w:color="auto"/>
        <w:bottom w:val="none" w:sz="0" w:space="0" w:color="auto"/>
        <w:right w:val="none" w:sz="0" w:space="0" w:color="auto"/>
      </w:divBdr>
    </w:div>
    <w:div w:id="1255670444">
      <w:bodyDiv w:val="1"/>
      <w:marLeft w:val="0"/>
      <w:marRight w:val="0"/>
      <w:marTop w:val="0"/>
      <w:marBottom w:val="0"/>
      <w:divBdr>
        <w:top w:val="none" w:sz="0" w:space="0" w:color="auto"/>
        <w:left w:val="none" w:sz="0" w:space="0" w:color="auto"/>
        <w:bottom w:val="none" w:sz="0" w:space="0" w:color="auto"/>
        <w:right w:val="none" w:sz="0" w:space="0" w:color="auto"/>
      </w:divBdr>
    </w:div>
    <w:div w:id="1255671581">
      <w:bodyDiv w:val="1"/>
      <w:marLeft w:val="0"/>
      <w:marRight w:val="0"/>
      <w:marTop w:val="0"/>
      <w:marBottom w:val="0"/>
      <w:divBdr>
        <w:top w:val="none" w:sz="0" w:space="0" w:color="auto"/>
        <w:left w:val="none" w:sz="0" w:space="0" w:color="auto"/>
        <w:bottom w:val="none" w:sz="0" w:space="0" w:color="auto"/>
        <w:right w:val="none" w:sz="0" w:space="0" w:color="auto"/>
      </w:divBdr>
    </w:div>
    <w:div w:id="1255673294">
      <w:bodyDiv w:val="1"/>
      <w:marLeft w:val="0"/>
      <w:marRight w:val="0"/>
      <w:marTop w:val="0"/>
      <w:marBottom w:val="0"/>
      <w:divBdr>
        <w:top w:val="none" w:sz="0" w:space="0" w:color="auto"/>
        <w:left w:val="none" w:sz="0" w:space="0" w:color="auto"/>
        <w:bottom w:val="none" w:sz="0" w:space="0" w:color="auto"/>
        <w:right w:val="none" w:sz="0" w:space="0" w:color="auto"/>
      </w:divBdr>
    </w:div>
    <w:div w:id="1255674323">
      <w:bodyDiv w:val="1"/>
      <w:marLeft w:val="0"/>
      <w:marRight w:val="0"/>
      <w:marTop w:val="0"/>
      <w:marBottom w:val="0"/>
      <w:divBdr>
        <w:top w:val="none" w:sz="0" w:space="0" w:color="auto"/>
        <w:left w:val="none" w:sz="0" w:space="0" w:color="auto"/>
        <w:bottom w:val="none" w:sz="0" w:space="0" w:color="auto"/>
        <w:right w:val="none" w:sz="0" w:space="0" w:color="auto"/>
      </w:divBdr>
    </w:div>
    <w:div w:id="1255746373">
      <w:bodyDiv w:val="1"/>
      <w:marLeft w:val="0"/>
      <w:marRight w:val="0"/>
      <w:marTop w:val="0"/>
      <w:marBottom w:val="0"/>
      <w:divBdr>
        <w:top w:val="none" w:sz="0" w:space="0" w:color="auto"/>
        <w:left w:val="none" w:sz="0" w:space="0" w:color="auto"/>
        <w:bottom w:val="none" w:sz="0" w:space="0" w:color="auto"/>
        <w:right w:val="none" w:sz="0" w:space="0" w:color="auto"/>
      </w:divBdr>
    </w:div>
    <w:div w:id="1255748537">
      <w:bodyDiv w:val="1"/>
      <w:marLeft w:val="0"/>
      <w:marRight w:val="0"/>
      <w:marTop w:val="0"/>
      <w:marBottom w:val="0"/>
      <w:divBdr>
        <w:top w:val="none" w:sz="0" w:space="0" w:color="auto"/>
        <w:left w:val="none" w:sz="0" w:space="0" w:color="auto"/>
        <w:bottom w:val="none" w:sz="0" w:space="0" w:color="auto"/>
        <w:right w:val="none" w:sz="0" w:space="0" w:color="auto"/>
      </w:divBdr>
    </w:div>
    <w:div w:id="1255750918">
      <w:bodyDiv w:val="1"/>
      <w:marLeft w:val="0"/>
      <w:marRight w:val="0"/>
      <w:marTop w:val="0"/>
      <w:marBottom w:val="0"/>
      <w:divBdr>
        <w:top w:val="none" w:sz="0" w:space="0" w:color="auto"/>
        <w:left w:val="none" w:sz="0" w:space="0" w:color="auto"/>
        <w:bottom w:val="none" w:sz="0" w:space="0" w:color="auto"/>
        <w:right w:val="none" w:sz="0" w:space="0" w:color="auto"/>
      </w:divBdr>
    </w:div>
    <w:div w:id="1255817189">
      <w:bodyDiv w:val="1"/>
      <w:marLeft w:val="0"/>
      <w:marRight w:val="0"/>
      <w:marTop w:val="0"/>
      <w:marBottom w:val="0"/>
      <w:divBdr>
        <w:top w:val="none" w:sz="0" w:space="0" w:color="auto"/>
        <w:left w:val="none" w:sz="0" w:space="0" w:color="auto"/>
        <w:bottom w:val="none" w:sz="0" w:space="0" w:color="auto"/>
        <w:right w:val="none" w:sz="0" w:space="0" w:color="auto"/>
      </w:divBdr>
    </w:div>
    <w:div w:id="1255822260">
      <w:bodyDiv w:val="1"/>
      <w:marLeft w:val="0"/>
      <w:marRight w:val="0"/>
      <w:marTop w:val="0"/>
      <w:marBottom w:val="0"/>
      <w:divBdr>
        <w:top w:val="none" w:sz="0" w:space="0" w:color="auto"/>
        <w:left w:val="none" w:sz="0" w:space="0" w:color="auto"/>
        <w:bottom w:val="none" w:sz="0" w:space="0" w:color="auto"/>
        <w:right w:val="none" w:sz="0" w:space="0" w:color="auto"/>
      </w:divBdr>
    </w:div>
    <w:div w:id="1255824826">
      <w:bodyDiv w:val="1"/>
      <w:marLeft w:val="0"/>
      <w:marRight w:val="0"/>
      <w:marTop w:val="0"/>
      <w:marBottom w:val="0"/>
      <w:divBdr>
        <w:top w:val="none" w:sz="0" w:space="0" w:color="auto"/>
        <w:left w:val="none" w:sz="0" w:space="0" w:color="auto"/>
        <w:bottom w:val="none" w:sz="0" w:space="0" w:color="auto"/>
        <w:right w:val="none" w:sz="0" w:space="0" w:color="auto"/>
      </w:divBdr>
    </w:div>
    <w:div w:id="1255866777">
      <w:bodyDiv w:val="1"/>
      <w:marLeft w:val="0"/>
      <w:marRight w:val="0"/>
      <w:marTop w:val="0"/>
      <w:marBottom w:val="0"/>
      <w:divBdr>
        <w:top w:val="none" w:sz="0" w:space="0" w:color="auto"/>
        <w:left w:val="none" w:sz="0" w:space="0" w:color="auto"/>
        <w:bottom w:val="none" w:sz="0" w:space="0" w:color="auto"/>
        <w:right w:val="none" w:sz="0" w:space="0" w:color="auto"/>
      </w:divBdr>
    </w:div>
    <w:div w:id="1255894121">
      <w:bodyDiv w:val="1"/>
      <w:marLeft w:val="0"/>
      <w:marRight w:val="0"/>
      <w:marTop w:val="0"/>
      <w:marBottom w:val="0"/>
      <w:divBdr>
        <w:top w:val="none" w:sz="0" w:space="0" w:color="auto"/>
        <w:left w:val="none" w:sz="0" w:space="0" w:color="auto"/>
        <w:bottom w:val="none" w:sz="0" w:space="0" w:color="auto"/>
        <w:right w:val="none" w:sz="0" w:space="0" w:color="auto"/>
      </w:divBdr>
    </w:div>
    <w:div w:id="1255897709">
      <w:bodyDiv w:val="1"/>
      <w:marLeft w:val="0"/>
      <w:marRight w:val="0"/>
      <w:marTop w:val="0"/>
      <w:marBottom w:val="0"/>
      <w:divBdr>
        <w:top w:val="none" w:sz="0" w:space="0" w:color="auto"/>
        <w:left w:val="none" w:sz="0" w:space="0" w:color="auto"/>
        <w:bottom w:val="none" w:sz="0" w:space="0" w:color="auto"/>
        <w:right w:val="none" w:sz="0" w:space="0" w:color="auto"/>
      </w:divBdr>
    </w:div>
    <w:div w:id="1255897968">
      <w:bodyDiv w:val="1"/>
      <w:marLeft w:val="0"/>
      <w:marRight w:val="0"/>
      <w:marTop w:val="0"/>
      <w:marBottom w:val="0"/>
      <w:divBdr>
        <w:top w:val="none" w:sz="0" w:space="0" w:color="auto"/>
        <w:left w:val="none" w:sz="0" w:space="0" w:color="auto"/>
        <w:bottom w:val="none" w:sz="0" w:space="0" w:color="auto"/>
        <w:right w:val="none" w:sz="0" w:space="0" w:color="auto"/>
      </w:divBdr>
    </w:div>
    <w:div w:id="1255899003">
      <w:bodyDiv w:val="1"/>
      <w:marLeft w:val="0"/>
      <w:marRight w:val="0"/>
      <w:marTop w:val="0"/>
      <w:marBottom w:val="0"/>
      <w:divBdr>
        <w:top w:val="none" w:sz="0" w:space="0" w:color="auto"/>
        <w:left w:val="none" w:sz="0" w:space="0" w:color="auto"/>
        <w:bottom w:val="none" w:sz="0" w:space="0" w:color="auto"/>
        <w:right w:val="none" w:sz="0" w:space="0" w:color="auto"/>
      </w:divBdr>
    </w:div>
    <w:div w:id="1255935036">
      <w:bodyDiv w:val="1"/>
      <w:marLeft w:val="0"/>
      <w:marRight w:val="0"/>
      <w:marTop w:val="0"/>
      <w:marBottom w:val="0"/>
      <w:divBdr>
        <w:top w:val="none" w:sz="0" w:space="0" w:color="auto"/>
        <w:left w:val="none" w:sz="0" w:space="0" w:color="auto"/>
        <w:bottom w:val="none" w:sz="0" w:space="0" w:color="auto"/>
        <w:right w:val="none" w:sz="0" w:space="0" w:color="auto"/>
      </w:divBdr>
    </w:div>
    <w:div w:id="1255936956">
      <w:bodyDiv w:val="1"/>
      <w:marLeft w:val="0"/>
      <w:marRight w:val="0"/>
      <w:marTop w:val="0"/>
      <w:marBottom w:val="0"/>
      <w:divBdr>
        <w:top w:val="none" w:sz="0" w:space="0" w:color="auto"/>
        <w:left w:val="none" w:sz="0" w:space="0" w:color="auto"/>
        <w:bottom w:val="none" w:sz="0" w:space="0" w:color="auto"/>
        <w:right w:val="none" w:sz="0" w:space="0" w:color="auto"/>
      </w:divBdr>
    </w:div>
    <w:div w:id="1255940329">
      <w:bodyDiv w:val="1"/>
      <w:marLeft w:val="0"/>
      <w:marRight w:val="0"/>
      <w:marTop w:val="0"/>
      <w:marBottom w:val="0"/>
      <w:divBdr>
        <w:top w:val="none" w:sz="0" w:space="0" w:color="auto"/>
        <w:left w:val="none" w:sz="0" w:space="0" w:color="auto"/>
        <w:bottom w:val="none" w:sz="0" w:space="0" w:color="auto"/>
        <w:right w:val="none" w:sz="0" w:space="0" w:color="auto"/>
      </w:divBdr>
    </w:div>
    <w:div w:id="1255941202">
      <w:bodyDiv w:val="1"/>
      <w:marLeft w:val="0"/>
      <w:marRight w:val="0"/>
      <w:marTop w:val="0"/>
      <w:marBottom w:val="0"/>
      <w:divBdr>
        <w:top w:val="none" w:sz="0" w:space="0" w:color="auto"/>
        <w:left w:val="none" w:sz="0" w:space="0" w:color="auto"/>
        <w:bottom w:val="none" w:sz="0" w:space="0" w:color="auto"/>
        <w:right w:val="none" w:sz="0" w:space="0" w:color="auto"/>
      </w:divBdr>
    </w:div>
    <w:div w:id="1256016841">
      <w:bodyDiv w:val="1"/>
      <w:marLeft w:val="0"/>
      <w:marRight w:val="0"/>
      <w:marTop w:val="0"/>
      <w:marBottom w:val="0"/>
      <w:divBdr>
        <w:top w:val="none" w:sz="0" w:space="0" w:color="auto"/>
        <w:left w:val="none" w:sz="0" w:space="0" w:color="auto"/>
        <w:bottom w:val="none" w:sz="0" w:space="0" w:color="auto"/>
        <w:right w:val="none" w:sz="0" w:space="0" w:color="auto"/>
      </w:divBdr>
    </w:div>
    <w:div w:id="1256086912">
      <w:bodyDiv w:val="1"/>
      <w:marLeft w:val="0"/>
      <w:marRight w:val="0"/>
      <w:marTop w:val="0"/>
      <w:marBottom w:val="0"/>
      <w:divBdr>
        <w:top w:val="none" w:sz="0" w:space="0" w:color="auto"/>
        <w:left w:val="none" w:sz="0" w:space="0" w:color="auto"/>
        <w:bottom w:val="none" w:sz="0" w:space="0" w:color="auto"/>
        <w:right w:val="none" w:sz="0" w:space="0" w:color="auto"/>
      </w:divBdr>
    </w:div>
    <w:div w:id="1256094808">
      <w:bodyDiv w:val="1"/>
      <w:marLeft w:val="0"/>
      <w:marRight w:val="0"/>
      <w:marTop w:val="0"/>
      <w:marBottom w:val="0"/>
      <w:divBdr>
        <w:top w:val="none" w:sz="0" w:space="0" w:color="auto"/>
        <w:left w:val="none" w:sz="0" w:space="0" w:color="auto"/>
        <w:bottom w:val="none" w:sz="0" w:space="0" w:color="auto"/>
        <w:right w:val="none" w:sz="0" w:space="0" w:color="auto"/>
      </w:divBdr>
    </w:div>
    <w:div w:id="1256280350">
      <w:bodyDiv w:val="1"/>
      <w:marLeft w:val="0"/>
      <w:marRight w:val="0"/>
      <w:marTop w:val="0"/>
      <w:marBottom w:val="0"/>
      <w:divBdr>
        <w:top w:val="none" w:sz="0" w:space="0" w:color="auto"/>
        <w:left w:val="none" w:sz="0" w:space="0" w:color="auto"/>
        <w:bottom w:val="none" w:sz="0" w:space="0" w:color="auto"/>
        <w:right w:val="none" w:sz="0" w:space="0" w:color="auto"/>
      </w:divBdr>
    </w:div>
    <w:div w:id="1256404481">
      <w:bodyDiv w:val="1"/>
      <w:marLeft w:val="0"/>
      <w:marRight w:val="0"/>
      <w:marTop w:val="0"/>
      <w:marBottom w:val="0"/>
      <w:divBdr>
        <w:top w:val="none" w:sz="0" w:space="0" w:color="auto"/>
        <w:left w:val="none" w:sz="0" w:space="0" w:color="auto"/>
        <w:bottom w:val="none" w:sz="0" w:space="0" w:color="auto"/>
        <w:right w:val="none" w:sz="0" w:space="0" w:color="auto"/>
      </w:divBdr>
    </w:div>
    <w:div w:id="1256474947">
      <w:bodyDiv w:val="1"/>
      <w:marLeft w:val="0"/>
      <w:marRight w:val="0"/>
      <w:marTop w:val="0"/>
      <w:marBottom w:val="0"/>
      <w:divBdr>
        <w:top w:val="none" w:sz="0" w:space="0" w:color="auto"/>
        <w:left w:val="none" w:sz="0" w:space="0" w:color="auto"/>
        <w:bottom w:val="none" w:sz="0" w:space="0" w:color="auto"/>
        <w:right w:val="none" w:sz="0" w:space="0" w:color="auto"/>
      </w:divBdr>
    </w:div>
    <w:div w:id="1256478993">
      <w:bodyDiv w:val="1"/>
      <w:marLeft w:val="0"/>
      <w:marRight w:val="0"/>
      <w:marTop w:val="0"/>
      <w:marBottom w:val="0"/>
      <w:divBdr>
        <w:top w:val="none" w:sz="0" w:space="0" w:color="auto"/>
        <w:left w:val="none" w:sz="0" w:space="0" w:color="auto"/>
        <w:bottom w:val="none" w:sz="0" w:space="0" w:color="auto"/>
        <w:right w:val="none" w:sz="0" w:space="0" w:color="auto"/>
      </w:divBdr>
    </w:div>
    <w:div w:id="1256480685">
      <w:bodyDiv w:val="1"/>
      <w:marLeft w:val="0"/>
      <w:marRight w:val="0"/>
      <w:marTop w:val="0"/>
      <w:marBottom w:val="0"/>
      <w:divBdr>
        <w:top w:val="none" w:sz="0" w:space="0" w:color="auto"/>
        <w:left w:val="none" w:sz="0" w:space="0" w:color="auto"/>
        <w:bottom w:val="none" w:sz="0" w:space="0" w:color="auto"/>
        <w:right w:val="none" w:sz="0" w:space="0" w:color="auto"/>
      </w:divBdr>
    </w:div>
    <w:div w:id="1256481799">
      <w:bodyDiv w:val="1"/>
      <w:marLeft w:val="0"/>
      <w:marRight w:val="0"/>
      <w:marTop w:val="0"/>
      <w:marBottom w:val="0"/>
      <w:divBdr>
        <w:top w:val="none" w:sz="0" w:space="0" w:color="auto"/>
        <w:left w:val="none" w:sz="0" w:space="0" w:color="auto"/>
        <w:bottom w:val="none" w:sz="0" w:space="0" w:color="auto"/>
        <w:right w:val="none" w:sz="0" w:space="0" w:color="auto"/>
      </w:divBdr>
    </w:div>
    <w:div w:id="1256522522">
      <w:bodyDiv w:val="1"/>
      <w:marLeft w:val="0"/>
      <w:marRight w:val="0"/>
      <w:marTop w:val="0"/>
      <w:marBottom w:val="0"/>
      <w:divBdr>
        <w:top w:val="none" w:sz="0" w:space="0" w:color="auto"/>
        <w:left w:val="none" w:sz="0" w:space="0" w:color="auto"/>
        <w:bottom w:val="none" w:sz="0" w:space="0" w:color="auto"/>
        <w:right w:val="none" w:sz="0" w:space="0" w:color="auto"/>
      </w:divBdr>
    </w:div>
    <w:div w:id="1256590934">
      <w:bodyDiv w:val="1"/>
      <w:marLeft w:val="0"/>
      <w:marRight w:val="0"/>
      <w:marTop w:val="0"/>
      <w:marBottom w:val="0"/>
      <w:divBdr>
        <w:top w:val="none" w:sz="0" w:space="0" w:color="auto"/>
        <w:left w:val="none" w:sz="0" w:space="0" w:color="auto"/>
        <w:bottom w:val="none" w:sz="0" w:space="0" w:color="auto"/>
        <w:right w:val="none" w:sz="0" w:space="0" w:color="auto"/>
      </w:divBdr>
    </w:div>
    <w:div w:id="1256595348">
      <w:bodyDiv w:val="1"/>
      <w:marLeft w:val="0"/>
      <w:marRight w:val="0"/>
      <w:marTop w:val="0"/>
      <w:marBottom w:val="0"/>
      <w:divBdr>
        <w:top w:val="none" w:sz="0" w:space="0" w:color="auto"/>
        <w:left w:val="none" w:sz="0" w:space="0" w:color="auto"/>
        <w:bottom w:val="none" w:sz="0" w:space="0" w:color="auto"/>
        <w:right w:val="none" w:sz="0" w:space="0" w:color="auto"/>
      </w:divBdr>
    </w:div>
    <w:div w:id="1256670414">
      <w:bodyDiv w:val="1"/>
      <w:marLeft w:val="0"/>
      <w:marRight w:val="0"/>
      <w:marTop w:val="0"/>
      <w:marBottom w:val="0"/>
      <w:divBdr>
        <w:top w:val="none" w:sz="0" w:space="0" w:color="auto"/>
        <w:left w:val="none" w:sz="0" w:space="0" w:color="auto"/>
        <w:bottom w:val="none" w:sz="0" w:space="0" w:color="auto"/>
        <w:right w:val="none" w:sz="0" w:space="0" w:color="auto"/>
      </w:divBdr>
    </w:div>
    <w:div w:id="1256742556">
      <w:bodyDiv w:val="1"/>
      <w:marLeft w:val="0"/>
      <w:marRight w:val="0"/>
      <w:marTop w:val="0"/>
      <w:marBottom w:val="0"/>
      <w:divBdr>
        <w:top w:val="none" w:sz="0" w:space="0" w:color="auto"/>
        <w:left w:val="none" w:sz="0" w:space="0" w:color="auto"/>
        <w:bottom w:val="none" w:sz="0" w:space="0" w:color="auto"/>
        <w:right w:val="none" w:sz="0" w:space="0" w:color="auto"/>
      </w:divBdr>
    </w:div>
    <w:div w:id="1256816570">
      <w:bodyDiv w:val="1"/>
      <w:marLeft w:val="0"/>
      <w:marRight w:val="0"/>
      <w:marTop w:val="0"/>
      <w:marBottom w:val="0"/>
      <w:divBdr>
        <w:top w:val="none" w:sz="0" w:space="0" w:color="auto"/>
        <w:left w:val="none" w:sz="0" w:space="0" w:color="auto"/>
        <w:bottom w:val="none" w:sz="0" w:space="0" w:color="auto"/>
        <w:right w:val="none" w:sz="0" w:space="0" w:color="auto"/>
      </w:divBdr>
    </w:div>
    <w:div w:id="1256861257">
      <w:bodyDiv w:val="1"/>
      <w:marLeft w:val="0"/>
      <w:marRight w:val="0"/>
      <w:marTop w:val="0"/>
      <w:marBottom w:val="0"/>
      <w:divBdr>
        <w:top w:val="none" w:sz="0" w:space="0" w:color="auto"/>
        <w:left w:val="none" w:sz="0" w:space="0" w:color="auto"/>
        <w:bottom w:val="none" w:sz="0" w:space="0" w:color="auto"/>
        <w:right w:val="none" w:sz="0" w:space="0" w:color="auto"/>
      </w:divBdr>
    </w:div>
    <w:div w:id="1256863969">
      <w:bodyDiv w:val="1"/>
      <w:marLeft w:val="0"/>
      <w:marRight w:val="0"/>
      <w:marTop w:val="0"/>
      <w:marBottom w:val="0"/>
      <w:divBdr>
        <w:top w:val="none" w:sz="0" w:space="0" w:color="auto"/>
        <w:left w:val="none" w:sz="0" w:space="0" w:color="auto"/>
        <w:bottom w:val="none" w:sz="0" w:space="0" w:color="auto"/>
        <w:right w:val="none" w:sz="0" w:space="0" w:color="auto"/>
      </w:divBdr>
    </w:div>
    <w:div w:id="1256986450">
      <w:bodyDiv w:val="1"/>
      <w:marLeft w:val="0"/>
      <w:marRight w:val="0"/>
      <w:marTop w:val="0"/>
      <w:marBottom w:val="0"/>
      <w:divBdr>
        <w:top w:val="none" w:sz="0" w:space="0" w:color="auto"/>
        <w:left w:val="none" w:sz="0" w:space="0" w:color="auto"/>
        <w:bottom w:val="none" w:sz="0" w:space="0" w:color="auto"/>
        <w:right w:val="none" w:sz="0" w:space="0" w:color="auto"/>
      </w:divBdr>
    </w:div>
    <w:div w:id="1257012428">
      <w:bodyDiv w:val="1"/>
      <w:marLeft w:val="0"/>
      <w:marRight w:val="0"/>
      <w:marTop w:val="0"/>
      <w:marBottom w:val="0"/>
      <w:divBdr>
        <w:top w:val="none" w:sz="0" w:space="0" w:color="auto"/>
        <w:left w:val="none" w:sz="0" w:space="0" w:color="auto"/>
        <w:bottom w:val="none" w:sz="0" w:space="0" w:color="auto"/>
        <w:right w:val="none" w:sz="0" w:space="0" w:color="auto"/>
      </w:divBdr>
    </w:div>
    <w:div w:id="1257012899">
      <w:bodyDiv w:val="1"/>
      <w:marLeft w:val="0"/>
      <w:marRight w:val="0"/>
      <w:marTop w:val="0"/>
      <w:marBottom w:val="0"/>
      <w:divBdr>
        <w:top w:val="none" w:sz="0" w:space="0" w:color="auto"/>
        <w:left w:val="none" w:sz="0" w:space="0" w:color="auto"/>
        <w:bottom w:val="none" w:sz="0" w:space="0" w:color="auto"/>
        <w:right w:val="none" w:sz="0" w:space="0" w:color="auto"/>
      </w:divBdr>
    </w:div>
    <w:div w:id="1257053869">
      <w:bodyDiv w:val="1"/>
      <w:marLeft w:val="0"/>
      <w:marRight w:val="0"/>
      <w:marTop w:val="0"/>
      <w:marBottom w:val="0"/>
      <w:divBdr>
        <w:top w:val="none" w:sz="0" w:space="0" w:color="auto"/>
        <w:left w:val="none" w:sz="0" w:space="0" w:color="auto"/>
        <w:bottom w:val="none" w:sz="0" w:space="0" w:color="auto"/>
        <w:right w:val="none" w:sz="0" w:space="0" w:color="auto"/>
      </w:divBdr>
    </w:div>
    <w:div w:id="1257061563">
      <w:bodyDiv w:val="1"/>
      <w:marLeft w:val="0"/>
      <w:marRight w:val="0"/>
      <w:marTop w:val="0"/>
      <w:marBottom w:val="0"/>
      <w:divBdr>
        <w:top w:val="none" w:sz="0" w:space="0" w:color="auto"/>
        <w:left w:val="none" w:sz="0" w:space="0" w:color="auto"/>
        <w:bottom w:val="none" w:sz="0" w:space="0" w:color="auto"/>
        <w:right w:val="none" w:sz="0" w:space="0" w:color="auto"/>
      </w:divBdr>
    </w:div>
    <w:div w:id="1257061691">
      <w:bodyDiv w:val="1"/>
      <w:marLeft w:val="0"/>
      <w:marRight w:val="0"/>
      <w:marTop w:val="0"/>
      <w:marBottom w:val="0"/>
      <w:divBdr>
        <w:top w:val="none" w:sz="0" w:space="0" w:color="auto"/>
        <w:left w:val="none" w:sz="0" w:space="0" w:color="auto"/>
        <w:bottom w:val="none" w:sz="0" w:space="0" w:color="auto"/>
        <w:right w:val="none" w:sz="0" w:space="0" w:color="auto"/>
      </w:divBdr>
    </w:div>
    <w:div w:id="1257128221">
      <w:bodyDiv w:val="1"/>
      <w:marLeft w:val="0"/>
      <w:marRight w:val="0"/>
      <w:marTop w:val="0"/>
      <w:marBottom w:val="0"/>
      <w:divBdr>
        <w:top w:val="none" w:sz="0" w:space="0" w:color="auto"/>
        <w:left w:val="none" w:sz="0" w:space="0" w:color="auto"/>
        <w:bottom w:val="none" w:sz="0" w:space="0" w:color="auto"/>
        <w:right w:val="none" w:sz="0" w:space="0" w:color="auto"/>
      </w:divBdr>
    </w:div>
    <w:div w:id="1257131634">
      <w:bodyDiv w:val="1"/>
      <w:marLeft w:val="0"/>
      <w:marRight w:val="0"/>
      <w:marTop w:val="0"/>
      <w:marBottom w:val="0"/>
      <w:divBdr>
        <w:top w:val="none" w:sz="0" w:space="0" w:color="auto"/>
        <w:left w:val="none" w:sz="0" w:space="0" w:color="auto"/>
        <w:bottom w:val="none" w:sz="0" w:space="0" w:color="auto"/>
        <w:right w:val="none" w:sz="0" w:space="0" w:color="auto"/>
      </w:divBdr>
    </w:div>
    <w:div w:id="1257208558">
      <w:bodyDiv w:val="1"/>
      <w:marLeft w:val="0"/>
      <w:marRight w:val="0"/>
      <w:marTop w:val="0"/>
      <w:marBottom w:val="0"/>
      <w:divBdr>
        <w:top w:val="none" w:sz="0" w:space="0" w:color="auto"/>
        <w:left w:val="none" w:sz="0" w:space="0" w:color="auto"/>
        <w:bottom w:val="none" w:sz="0" w:space="0" w:color="auto"/>
        <w:right w:val="none" w:sz="0" w:space="0" w:color="auto"/>
      </w:divBdr>
    </w:div>
    <w:div w:id="1257322388">
      <w:bodyDiv w:val="1"/>
      <w:marLeft w:val="0"/>
      <w:marRight w:val="0"/>
      <w:marTop w:val="0"/>
      <w:marBottom w:val="0"/>
      <w:divBdr>
        <w:top w:val="none" w:sz="0" w:space="0" w:color="auto"/>
        <w:left w:val="none" w:sz="0" w:space="0" w:color="auto"/>
        <w:bottom w:val="none" w:sz="0" w:space="0" w:color="auto"/>
        <w:right w:val="none" w:sz="0" w:space="0" w:color="auto"/>
      </w:divBdr>
    </w:div>
    <w:div w:id="1257327056">
      <w:bodyDiv w:val="1"/>
      <w:marLeft w:val="0"/>
      <w:marRight w:val="0"/>
      <w:marTop w:val="0"/>
      <w:marBottom w:val="0"/>
      <w:divBdr>
        <w:top w:val="none" w:sz="0" w:space="0" w:color="auto"/>
        <w:left w:val="none" w:sz="0" w:space="0" w:color="auto"/>
        <w:bottom w:val="none" w:sz="0" w:space="0" w:color="auto"/>
        <w:right w:val="none" w:sz="0" w:space="0" w:color="auto"/>
      </w:divBdr>
    </w:div>
    <w:div w:id="1257447799">
      <w:bodyDiv w:val="1"/>
      <w:marLeft w:val="0"/>
      <w:marRight w:val="0"/>
      <w:marTop w:val="0"/>
      <w:marBottom w:val="0"/>
      <w:divBdr>
        <w:top w:val="none" w:sz="0" w:space="0" w:color="auto"/>
        <w:left w:val="none" w:sz="0" w:space="0" w:color="auto"/>
        <w:bottom w:val="none" w:sz="0" w:space="0" w:color="auto"/>
        <w:right w:val="none" w:sz="0" w:space="0" w:color="auto"/>
      </w:divBdr>
    </w:div>
    <w:div w:id="1257515278">
      <w:bodyDiv w:val="1"/>
      <w:marLeft w:val="0"/>
      <w:marRight w:val="0"/>
      <w:marTop w:val="0"/>
      <w:marBottom w:val="0"/>
      <w:divBdr>
        <w:top w:val="none" w:sz="0" w:space="0" w:color="auto"/>
        <w:left w:val="none" w:sz="0" w:space="0" w:color="auto"/>
        <w:bottom w:val="none" w:sz="0" w:space="0" w:color="auto"/>
        <w:right w:val="none" w:sz="0" w:space="0" w:color="auto"/>
      </w:divBdr>
    </w:div>
    <w:div w:id="1257516788">
      <w:bodyDiv w:val="1"/>
      <w:marLeft w:val="0"/>
      <w:marRight w:val="0"/>
      <w:marTop w:val="0"/>
      <w:marBottom w:val="0"/>
      <w:divBdr>
        <w:top w:val="none" w:sz="0" w:space="0" w:color="auto"/>
        <w:left w:val="none" w:sz="0" w:space="0" w:color="auto"/>
        <w:bottom w:val="none" w:sz="0" w:space="0" w:color="auto"/>
        <w:right w:val="none" w:sz="0" w:space="0" w:color="auto"/>
      </w:divBdr>
    </w:div>
    <w:div w:id="1257519221">
      <w:bodyDiv w:val="1"/>
      <w:marLeft w:val="0"/>
      <w:marRight w:val="0"/>
      <w:marTop w:val="0"/>
      <w:marBottom w:val="0"/>
      <w:divBdr>
        <w:top w:val="none" w:sz="0" w:space="0" w:color="auto"/>
        <w:left w:val="none" w:sz="0" w:space="0" w:color="auto"/>
        <w:bottom w:val="none" w:sz="0" w:space="0" w:color="auto"/>
        <w:right w:val="none" w:sz="0" w:space="0" w:color="auto"/>
      </w:divBdr>
    </w:div>
    <w:div w:id="1257521410">
      <w:bodyDiv w:val="1"/>
      <w:marLeft w:val="0"/>
      <w:marRight w:val="0"/>
      <w:marTop w:val="0"/>
      <w:marBottom w:val="0"/>
      <w:divBdr>
        <w:top w:val="none" w:sz="0" w:space="0" w:color="auto"/>
        <w:left w:val="none" w:sz="0" w:space="0" w:color="auto"/>
        <w:bottom w:val="none" w:sz="0" w:space="0" w:color="auto"/>
        <w:right w:val="none" w:sz="0" w:space="0" w:color="auto"/>
      </w:divBdr>
    </w:div>
    <w:div w:id="1257593216">
      <w:bodyDiv w:val="1"/>
      <w:marLeft w:val="0"/>
      <w:marRight w:val="0"/>
      <w:marTop w:val="0"/>
      <w:marBottom w:val="0"/>
      <w:divBdr>
        <w:top w:val="none" w:sz="0" w:space="0" w:color="auto"/>
        <w:left w:val="none" w:sz="0" w:space="0" w:color="auto"/>
        <w:bottom w:val="none" w:sz="0" w:space="0" w:color="auto"/>
        <w:right w:val="none" w:sz="0" w:space="0" w:color="auto"/>
      </w:divBdr>
    </w:div>
    <w:div w:id="1257595917">
      <w:bodyDiv w:val="1"/>
      <w:marLeft w:val="0"/>
      <w:marRight w:val="0"/>
      <w:marTop w:val="0"/>
      <w:marBottom w:val="0"/>
      <w:divBdr>
        <w:top w:val="none" w:sz="0" w:space="0" w:color="auto"/>
        <w:left w:val="none" w:sz="0" w:space="0" w:color="auto"/>
        <w:bottom w:val="none" w:sz="0" w:space="0" w:color="auto"/>
        <w:right w:val="none" w:sz="0" w:space="0" w:color="auto"/>
      </w:divBdr>
    </w:div>
    <w:div w:id="1257638228">
      <w:bodyDiv w:val="1"/>
      <w:marLeft w:val="0"/>
      <w:marRight w:val="0"/>
      <w:marTop w:val="0"/>
      <w:marBottom w:val="0"/>
      <w:divBdr>
        <w:top w:val="none" w:sz="0" w:space="0" w:color="auto"/>
        <w:left w:val="none" w:sz="0" w:space="0" w:color="auto"/>
        <w:bottom w:val="none" w:sz="0" w:space="0" w:color="auto"/>
        <w:right w:val="none" w:sz="0" w:space="0" w:color="auto"/>
      </w:divBdr>
    </w:div>
    <w:div w:id="1257639113">
      <w:bodyDiv w:val="1"/>
      <w:marLeft w:val="0"/>
      <w:marRight w:val="0"/>
      <w:marTop w:val="0"/>
      <w:marBottom w:val="0"/>
      <w:divBdr>
        <w:top w:val="none" w:sz="0" w:space="0" w:color="auto"/>
        <w:left w:val="none" w:sz="0" w:space="0" w:color="auto"/>
        <w:bottom w:val="none" w:sz="0" w:space="0" w:color="auto"/>
        <w:right w:val="none" w:sz="0" w:space="0" w:color="auto"/>
      </w:divBdr>
    </w:div>
    <w:div w:id="1257708759">
      <w:bodyDiv w:val="1"/>
      <w:marLeft w:val="0"/>
      <w:marRight w:val="0"/>
      <w:marTop w:val="0"/>
      <w:marBottom w:val="0"/>
      <w:divBdr>
        <w:top w:val="none" w:sz="0" w:space="0" w:color="auto"/>
        <w:left w:val="none" w:sz="0" w:space="0" w:color="auto"/>
        <w:bottom w:val="none" w:sz="0" w:space="0" w:color="auto"/>
        <w:right w:val="none" w:sz="0" w:space="0" w:color="auto"/>
      </w:divBdr>
    </w:div>
    <w:div w:id="1257711765">
      <w:bodyDiv w:val="1"/>
      <w:marLeft w:val="0"/>
      <w:marRight w:val="0"/>
      <w:marTop w:val="0"/>
      <w:marBottom w:val="0"/>
      <w:divBdr>
        <w:top w:val="none" w:sz="0" w:space="0" w:color="auto"/>
        <w:left w:val="none" w:sz="0" w:space="0" w:color="auto"/>
        <w:bottom w:val="none" w:sz="0" w:space="0" w:color="auto"/>
        <w:right w:val="none" w:sz="0" w:space="0" w:color="auto"/>
      </w:divBdr>
    </w:div>
    <w:div w:id="1257790836">
      <w:bodyDiv w:val="1"/>
      <w:marLeft w:val="0"/>
      <w:marRight w:val="0"/>
      <w:marTop w:val="0"/>
      <w:marBottom w:val="0"/>
      <w:divBdr>
        <w:top w:val="none" w:sz="0" w:space="0" w:color="auto"/>
        <w:left w:val="none" w:sz="0" w:space="0" w:color="auto"/>
        <w:bottom w:val="none" w:sz="0" w:space="0" w:color="auto"/>
        <w:right w:val="none" w:sz="0" w:space="0" w:color="auto"/>
      </w:divBdr>
    </w:div>
    <w:div w:id="1257863449">
      <w:bodyDiv w:val="1"/>
      <w:marLeft w:val="0"/>
      <w:marRight w:val="0"/>
      <w:marTop w:val="0"/>
      <w:marBottom w:val="0"/>
      <w:divBdr>
        <w:top w:val="none" w:sz="0" w:space="0" w:color="auto"/>
        <w:left w:val="none" w:sz="0" w:space="0" w:color="auto"/>
        <w:bottom w:val="none" w:sz="0" w:space="0" w:color="auto"/>
        <w:right w:val="none" w:sz="0" w:space="0" w:color="auto"/>
      </w:divBdr>
    </w:div>
    <w:div w:id="1257906639">
      <w:bodyDiv w:val="1"/>
      <w:marLeft w:val="0"/>
      <w:marRight w:val="0"/>
      <w:marTop w:val="0"/>
      <w:marBottom w:val="0"/>
      <w:divBdr>
        <w:top w:val="none" w:sz="0" w:space="0" w:color="auto"/>
        <w:left w:val="none" w:sz="0" w:space="0" w:color="auto"/>
        <w:bottom w:val="none" w:sz="0" w:space="0" w:color="auto"/>
        <w:right w:val="none" w:sz="0" w:space="0" w:color="auto"/>
      </w:divBdr>
    </w:div>
    <w:div w:id="1257906730">
      <w:bodyDiv w:val="1"/>
      <w:marLeft w:val="0"/>
      <w:marRight w:val="0"/>
      <w:marTop w:val="0"/>
      <w:marBottom w:val="0"/>
      <w:divBdr>
        <w:top w:val="none" w:sz="0" w:space="0" w:color="auto"/>
        <w:left w:val="none" w:sz="0" w:space="0" w:color="auto"/>
        <w:bottom w:val="none" w:sz="0" w:space="0" w:color="auto"/>
        <w:right w:val="none" w:sz="0" w:space="0" w:color="auto"/>
      </w:divBdr>
    </w:div>
    <w:div w:id="1257907567">
      <w:bodyDiv w:val="1"/>
      <w:marLeft w:val="0"/>
      <w:marRight w:val="0"/>
      <w:marTop w:val="0"/>
      <w:marBottom w:val="0"/>
      <w:divBdr>
        <w:top w:val="none" w:sz="0" w:space="0" w:color="auto"/>
        <w:left w:val="none" w:sz="0" w:space="0" w:color="auto"/>
        <w:bottom w:val="none" w:sz="0" w:space="0" w:color="auto"/>
        <w:right w:val="none" w:sz="0" w:space="0" w:color="auto"/>
      </w:divBdr>
    </w:div>
    <w:div w:id="1257907975">
      <w:bodyDiv w:val="1"/>
      <w:marLeft w:val="0"/>
      <w:marRight w:val="0"/>
      <w:marTop w:val="0"/>
      <w:marBottom w:val="0"/>
      <w:divBdr>
        <w:top w:val="none" w:sz="0" w:space="0" w:color="auto"/>
        <w:left w:val="none" w:sz="0" w:space="0" w:color="auto"/>
        <w:bottom w:val="none" w:sz="0" w:space="0" w:color="auto"/>
        <w:right w:val="none" w:sz="0" w:space="0" w:color="auto"/>
      </w:divBdr>
    </w:div>
    <w:div w:id="1257978415">
      <w:bodyDiv w:val="1"/>
      <w:marLeft w:val="0"/>
      <w:marRight w:val="0"/>
      <w:marTop w:val="0"/>
      <w:marBottom w:val="0"/>
      <w:divBdr>
        <w:top w:val="none" w:sz="0" w:space="0" w:color="auto"/>
        <w:left w:val="none" w:sz="0" w:space="0" w:color="auto"/>
        <w:bottom w:val="none" w:sz="0" w:space="0" w:color="auto"/>
        <w:right w:val="none" w:sz="0" w:space="0" w:color="auto"/>
      </w:divBdr>
    </w:div>
    <w:div w:id="1258052873">
      <w:bodyDiv w:val="1"/>
      <w:marLeft w:val="0"/>
      <w:marRight w:val="0"/>
      <w:marTop w:val="0"/>
      <w:marBottom w:val="0"/>
      <w:divBdr>
        <w:top w:val="none" w:sz="0" w:space="0" w:color="auto"/>
        <w:left w:val="none" w:sz="0" w:space="0" w:color="auto"/>
        <w:bottom w:val="none" w:sz="0" w:space="0" w:color="auto"/>
        <w:right w:val="none" w:sz="0" w:space="0" w:color="auto"/>
      </w:divBdr>
    </w:div>
    <w:div w:id="1258055587">
      <w:bodyDiv w:val="1"/>
      <w:marLeft w:val="0"/>
      <w:marRight w:val="0"/>
      <w:marTop w:val="0"/>
      <w:marBottom w:val="0"/>
      <w:divBdr>
        <w:top w:val="none" w:sz="0" w:space="0" w:color="auto"/>
        <w:left w:val="none" w:sz="0" w:space="0" w:color="auto"/>
        <w:bottom w:val="none" w:sz="0" w:space="0" w:color="auto"/>
        <w:right w:val="none" w:sz="0" w:space="0" w:color="auto"/>
      </w:divBdr>
    </w:div>
    <w:div w:id="1258055744">
      <w:bodyDiv w:val="1"/>
      <w:marLeft w:val="0"/>
      <w:marRight w:val="0"/>
      <w:marTop w:val="0"/>
      <w:marBottom w:val="0"/>
      <w:divBdr>
        <w:top w:val="none" w:sz="0" w:space="0" w:color="auto"/>
        <w:left w:val="none" w:sz="0" w:space="0" w:color="auto"/>
        <w:bottom w:val="none" w:sz="0" w:space="0" w:color="auto"/>
        <w:right w:val="none" w:sz="0" w:space="0" w:color="auto"/>
      </w:divBdr>
    </w:div>
    <w:div w:id="1258059020">
      <w:bodyDiv w:val="1"/>
      <w:marLeft w:val="0"/>
      <w:marRight w:val="0"/>
      <w:marTop w:val="0"/>
      <w:marBottom w:val="0"/>
      <w:divBdr>
        <w:top w:val="none" w:sz="0" w:space="0" w:color="auto"/>
        <w:left w:val="none" w:sz="0" w:space="0" w:color="auto"/>
        <w:bottom w:val="none" w:sz="0" w:space="0" w:color="auto"/>
        <w:right w:val="none" w:sz="0" w:space="0" w:color="auto"/>
      </w:divBdr>
    </w:div>
    <w:div w:id="1258096978">
      <w:bodyDiv w:val="1"/>
      <w:marLeft w:val="0"/>
      <w:marRight w:val="0"/>
      <w:marTop w:val="0"/>
      <w:marBottom w:val="0"/>
      <w:divBdr>
        <w:top w:val="none" w:sz="0" w:space="0" w:color="auto"/>
        <w:left w:val="none" w:sz="0" w:space="0" w:color="auto"/>
        <w:bottom w:val="none" w:sz="0" w:space="0" w:color="auto"/>
        <w:right w:val="none" w:sz="0" w:space="0" w:color="auto"/>
      </w:divBdr>
    </w:div>
    <w:div w:id="1258103197">
      <w:bodyDiv w:val="1"/>
      <w:marLeft w:val="0"/>
      <w:marRight w:val="0"/>
      <w:marTop w:val="0"/>
      <w:marBottom w:val="0"/>
      <w:divBdr>
        <w:top w:val="none" w:sz="0" w:space="0" w:color="auto"/>
        <w:left w:val="none" w:sz="0" w:space="0" w:color="auto"/>
        <w:bottom w:val="none" w:sz="0" w:space="0" w:color="auto"/>
        <w:right w:val="none" w:sz="0" w:space="0" w:color="auto"/>
      </w:divBdr>
    </w:div>
    <w:div w:id="1258175735">
      <w:bodyDiv w:val="1"/>
      <w:marLeft w:val="0"/>
      <w:marRight w:val="0"/>
      <w:marTop w:val="0"/>
      <w:marBottom w:val="0"/>
      <w:divBdr>
        <w:top w:val="none" w:sz="0" w:space="0" w:color="auto"/>
        <w:left w:val="none" w:sz="0" w:space="0" w:color="auto"/>
        <w:bottom w:val="none" w:sz="0" w:space="0" w:color="auto"/>
        <w:right w:val="none" w:sz="0" w:space="0" w:color="auto"/>
      </w:divBdr>
    </w:div>
    <w:div w:id="1258177733">
      <w:bodyDiv w:val="1"/>
      <w:marLeft w:val="0"/>
      <w:marRight w:val="0"/>
      <w:marTop w:val="0"/>
      <w:marBottom w:val="0"/>
      <w:divBdr>
        <w:top w:val="none" w:sz="0" w:space="0" w:color="auto"/>
        <w:left w:val="none" w:sz="0" w:space="0" w:color="auto"/>
        <w:bottom w:val="none" w:sz="0" w:space="0" w:color="auto"/>
        <w:right w:val="none" w:sz="0" w:space="0" w:color="auto"/>
      </w:divBdr>
    </w:div>
    <w:div w:id="1258247926">
      <w:bodyDiv w:val="1"/>
      <w:marLeft w:val="0"/>
      <w:marRight w:val="0"/>
      <w:marTop w:val="0"/>
      <w:marBottom w:val="0"/>
      <w:divBdr>
        <w:top w:val="none" w:sz="0" w:space="0" w:color="auto"/>
        <w:left w:val="none" w:sz="0" w:space="0" w:color="auto"/>
        <w:bottom w:val="none" w:sz="0" w:space="0" w:color="auto"/>
        <w:right w:val="none" w:sz="0" w:space="0" w:color="auto"/>
      </w:divBdr>
    </w:div>
    <w:div w:id="1258250175">
      <w:bodyDiv w:val="1"/>
      <w:marLeft w:val="0"/>
      <w:marRight w:val="0"/>
      <w:marTop w:val="0"/>
      <w:marBottom w:val="0"/>
      <w:divBdr>
        <w:top w:val="none" w:sz="0" w:space="0" w:color="auto"/>
        <w:left w:val="none" w:sz="0" w:space="0" w:color="auto"/>
        <w:bottom w:val="none" w:sz="0" w:space="0" w:color="auto"/>
        <w:right w:val="none" w:sz="0" w:space="0" w:color="auto"/>
      </w:divBdr>
    </w:div>
    <w:div w:id="1258251789">
      <w:bodyDiv w:val="1"/>
      <w:marLeft w:val="0"/>
      <w:marRight w:val="0"/>
      <w:marTop w:val="0"/>
      <w:marBottom w:val="0"/>
      <w:divBdr>
        <w:top w:val="none" w:sz="0" w:space="0" w:color="auto"/>
        <w:left w:val="none" w:sz="0" w:space="0" w:color="auto"/>
        <w:bottom w:val="none" w:sz="0" w:space="0" w:color="auto"/>
        <w:right w:val="none" w:sz="0" w:space="0" w:color="auto"/>
      </w:divBdr>
    </w:div>
    <w:div w:id="1258292336">
      <w:bodyDiv w:val="1"/>
      <w:marLeft w:val="0"/>
      <w:marRight w:val="0"/>
      <w:marTop w:val="0"/>
      <w:marBottom w:val="0"/>
      <w:divBdr>
        <w:top w:val="none" w:sz="0" w:space="0" w:color="auto"/>
        <w:left w:val="none" w:sz="0" w:space="0" w:color="auto"/>
        <w:bottom w:val="none" w:sz="0" w:space="0" w:color="auto"/>
        <w:right w:val="none" w:sz="0" w:space="0" w:color="auto"/>
      </w:divBdr>
    </w:div>
    <w:div w:id="1258296844">
      <w:bodyDiv w:val="1"/>
      <w:marLeft w:val="0"/>
      <w:marRight w:val="0"/>
      <w:marTop w:val="0"/>
      <w:marBottom w:val="0"/>
      <w:divBdr>
        <w:top w:val="none" w:sz="0" w:space="0" w:color="auto"/>
        <w:left w:val="none" w:sz="0" w:space="0" w:color="auto"/>
        <w:bottom w:val="none" w:sz="0" w:space="0" w:color="auto"/>
        <w:right w:val="none" w:sz="0" w:space="0" w:color="auto"/>
      </w:divBdr>
    </w:div>
    <w:div w:id="1258297058">
      <w:bodyDiv w:val="1"/>
      <w:marLeft w:val="0"/>
      <w:marRight w:val="0"/>
      <w:marTop w:val="0"/>
      <w:marBottom w:val="0"/>
      <w:divBdr>
        <w:top w:val="none" w:sz="0" w:space="0" w:color="auto"/>
        <w:left w:val="none" w:sz="0" w:space="0" w:color="auto"/>
        <w:bottom w:val="none" w:sz="0" w:space="0" w:color="auto"/>
        <w:right w:val="none" w:sz="0" w:space="0" w:color="auto"/>
      </w:divBdr>
    </w:div>
    <w:div w:id="1258365956">
      <w:bodyDiv w:val="1"/>
      <w:marLeft w:val="0"/>
      <w:marRight w:val="0"/>
      <w:marTop w:val="0"/>
      <w:marBottom w:val="0"/>
      <w:divBdr>
        <w:top w:val="none" w:sz="0" w:space="0" w:color="auto"/>
        <w:left w:val="none" w:sz="0" w:space="0" w:color="auto"/>
        <w:bottom w:val="none" w:sz="0" w:space="0" w:color="auto"/>
        <w:right w:val="none" w:sz="0" w:space="0" w:color="auto"/>
      </w:divBdr>
    </w:div>
    <w:div w:id="1258445322">
      <w:bodyDiv w:val="1"/>
      <w:marLeft w:val="0"/>
      <w:marRight w:val="0"/>
      <w:marTop w:val="0"/>
      <w:marBottom w:val="0"/>
      <w:divBdr>
        <w:top w:val="none" w:sz="0" w:space="0" w:color="auto"/>
        <w:left w:val="none" w:sz="0" w:space="0" w:color="auto"/>
        <w:bottom w:val="none" w:sz="0" w:space="0" w:color="auto"/>
        <w:right w:val="none" w:sz="0" w:space="0" w:color="auto"/>
      </w:divBdr>
    </w:div>
    <w:div w:id="1258514252">
      <w:bodyDiv w:val="1"/>
      <w:marLeft w:val="0"/>
      <w:marRight w:val="0"/>
      <w:marTop w:val="0"/>
      <w:marBottom w:val="0"/>
      <w:divBdr>
        <w:top w:val="none" w:sz="0" w:space="0" w:color="auto"/>
        <w:left w:val="none" w:sz="0" w:space="0" w:color="auto"/>
        <w:bottom w:val="none" w:sz="0" w:space="0" w:color="auto"/>
        <w:right w:val="none" w:sz="0" w:space="0" w:color="auto"/>
      </w:divBdr>
    </w:div>
    <w:div w:id="1258516436">
      <w:bodyDiv w:val="1"/>
      <w:marLeft w:val="0"/>
      <w:marRight w:val="0"/>
      <w:marTop w:val="0"/>
      <w:marBottom w:val="0"/>
      <w:divBdr>
        <w:top w:val="none" w:sz="0" w:space="0" w:color="auto"/>
        <w:left w:val="none" w:sz="0" w:space="0" w:color="auto"/>
        <w:bottom w:val="none" w:sz="0" w:space="0" w:color="auto"/>
        <w:right w:val="none" w:sz="0" w:space="0" w:color="auto"/>
      </w:divBdr>
    </w:div>
    <w:div w:id="1258634580">
      <w:bodyDiv w:val="1"/>
      <w:marLeft w:val="0"/>
      <w:marRight w:val="0"/>
      <w:marTop w:val="0"/>
      <w:marBottom w:val="0"/>
      <w:divBdr>
        <w:top w:val="none" w:sz="0" w:space="0" w:color="auto"/>
        <w:left w:val="none" w:sz="0" w:space="0" w:color="auto"/>
        <w:bottom w:val="none" w:sz="0" w:space="0" w:color="auto"/>
        <w:right w:val="none" w:sz="0" w:space="0" w:color="auto"/>
      </w:divBdr>
    </w:div>
    <w:div w:id="1258637656">
      <w:bodyDiv w:val="1"/>
      <w:marLeft w:val="0"/>
      <w:marRight w:val="0"/>
      <w:marTop w:val="0"/>
      <w:marBottom w:val="0"/>
      <w:divBdr>
        <w:top w:val="none" w:sz="0" w:space="0" w:color="auto"/>
        <w:left w:val="none" w:sz="0" w:space="0" w:color="auto"/>
        <w:bottom w:val="none" w:sz="0" w:space="0" w:color="auto"/>
        <w:right w:val="none" w:sz="0" w:space="0" w:color="auto"/>
      </w:divBdr>
    </w:div>
    <w:div w:id="1258638264">
      <w:bodyDiv w:val="1"/>
      <w:marLeft w:val="0"/>
      <w:marRight w:val="0"/>
      <w:marTop w:val="0"/>
      <w:marBottom w:val="0"/>
      <w:divBdr>
        <w:top w:val="none" w:sz="0" w:space="0" w:color="auto"/>
        <w:left w:val="none" w:sz="0" w:space="0" w:color="auto"/>
        <w:bottom w:val="none" w:sz="0" w:space="0" w:color="auto"/>
        <w:right w:val="none" w:sz="0" w:space="0" w:color="auto"/>
      </w:divBdr>
    </w:div>
    <w:div w:id="1258640675">
      <w:bodyDiv w:val="1"/>
      <w:marLeft w:val="0"/>
      <w:marRight w:val="0"/>
      <w:marTop w:val="0"/>
      <w:marBottom w:val="0"/>
      <w:divBdr>
        <w:top w:val="none" w:sz="0" w:space="0" w:color="auto"/>
        <w:left w:val="none" w:sz="0" w:space="0" w:color="auto"/>
        <w:bottom w:val="none" w:sz="0" w:space="0" w:color="auto"/>
        <w:right w:val="none" w:sz="0" w:space="0" w:color="auto"/>
      </w:divBdr>
    </w:div>
    <w:div w:id="1258900901">
      <w:bodyDiv w:val="1"/>
      <w:marLeft w:val="0"/>
      <w:marRight w:val="0"/>
      <w:marTop w:val="0"/>
      <w:marBottom w:val="0"/>
      <w:divBdr>
        <w:top w:val="none" w:sz="0" w:space="0" w:color="auto"/>
        <w:left w:val="none" w:sz="0" w:space="0" w:color="auto"/>
        <w:bottom w:val="none" w:sz="0" w:space="0" w:color="auto"/>
        <w:right w:val="none" w:sz="0" w:space="0" w:color="auto"/>
      </w:divBdr>
    </w:div>
    <w:div w:id="1259018933">
      <w:bodyDiv w:val="1"/>
      <w:marLeft w:val="0"/>
      <w:marRight w:val="0"/>
      <w:marTop w:val="0"/>
      <w:marBottom w:val="0"/>
      <w:divBdr>
        <w:top w:val="none" w:sz="0" w:space="0" w:color="auto"/>
        <w:left w:val="none" w:sz="0" w:space="0" w:color="auto"/>
        <w:bottom w:val="none" w:sz="0" w:space="0" w:color="auto"/>
        <w:right w:val="none" w:sz="0" w:space="0" w:color="auto"/>
      </w:divBdr>
    </w:div>
    <w:div w:id="1259026499">
      <w:bodyDiv w:val="1"/>
      <w:marLeft w:val="0"/>
      <w:marRight w:val="0"/>
      <w:marTop w:val="0"/>
      <w:marBottom w:val="0"/>
      <w:divBdr>
        <w:top w:val="none" w:sz="0" w:space="0" w:color="auto"/>
        <w:left w:val="none" w:sz="0" w:space="0" w:color="auto"/>
        <w:bottom w:val="none" w:sz="0" w:space="0" w:color="auto"/>
        <w:right w:val="none" w:sz="0" w:space="0" w:color="auto"/>
      </w:divBdr>
    </w:div>
    <w:div w:id="1259027189">
      <w:bodyDiv w:val="1"/>
      <w:marLeft w:val="0"/>
      <w:marRight w:val="0"/>
      <w:marTop w:val="0"/>
      <w:marBottom w:val="0"/>
      <w:divBdr>
        <w:top w:val="none" w:sz="0" w:space="0" w:color="auto"/>
        <w:left w:val="none" w:sz="0" w:space="0" w:color="auto"/>
        <w:bottom w:val="none" w:sz="0" w:space="0" w:color="auto"/>
        <w:right w:val="none" w:sz="0" w:space="0" w:color="auto"/>
      </w:divBdr>
    </w:div>
    <w:div w:id="1259094026">
      <w:bodyDiv w:val="1"/>
      <w:marLeft w:val="0"/>
      <w:marRight w:val="0"/>
      <w:marTop w:val="0"/>
      <w:marBottom w:val="0"/>
      <w:divBdr>
        <w:top w:val="none" w:sz="0" w:space="0" w:color="auto"/>
        <w:left w:val="none" w:sz="0" w:space="0" w:color="auto"/>
        <w:bottom w:val="none" w:sz="0" w:space="0" w:color="auto"/>
        <w:right w:val="none" w:sz="0" w:space="0" w:color="auto"/>
      </w:divBdr>
    </w:div>
    <w:div w:id="1259097419">
      <w:bodyDiv w:val="1"/>
      <w:marLeft w:val="0"/>
      <w:marRight w:val="0"/>
      <w:marTop w:val="0"/>
      <w:marBottom w:val="0"/>
      <w:divBdr>
        <w:top w:val="none" w:sz="0" w:space="0" w:color="auto"/>
        <w:left w:val="none" w:sz="0" w:space="0" w:color="auto"/>
        <w:bottom w:val="none" w:sz="0" w:space="0" w:color="auto"/>
        <w:right w:val="none" w:sz="0" w:space="0" w:color="auto"/>
      </w:divBdr>
    </w:div>
    <w:div w:id="1259098901">
      <w:bodyDiv w:val="1"/>
      <w:marLeft w:val="0"/>
      <w:marRight w:val="0"/>
      <w:marTop w:val="0"/>
      <w:marBottom w:val="0"/>
      <w:divBdr>
        <w:top w:val="none" w:sz="0" w:space="0" w:color="auto"/>
        <w:left w:val="none" w:sz="0" w:space="0" w:color="auto"/>
        <w:bottom w:val="none" w:sz="0" w:space="0" w:color="auto"/>
        <w:right w:val="none" w:sz="0" w:space="0" w:color="auto"/>
      </w:divBdr>
    </w:div>
    <w:div w:id="1259102074">
      <w:bodyDiv w:val="1"/>
      <w:marLeft w:val="0"/>
      <w:marRight w:val="0"/>
      <w:marTop w:val="0"/>
      <w:marBottom w:val="0"/>
      <w:divBdr>
        <w:top w:val="none" w:sz="0" w:space="0" w:color="auto"/>
        <w:left w:val="none" w:sz="0" w:space="0" w:color="auto"/>
        <w:bottom w:val="none" w:sz="0" w:space="0" w:color="auto"/>
        <w:right w:val="none" w:sz="0" w:space="0" w:color="auto"/>
      </w:divBdr>
    </w:div>
    <w:div w:id="1259170452">
      <w:bodyDiv w:val="1"/>
      <w:marLeft w:val="0"/>
      <w:marRight w:val="0"/>
      <w:marTop w:val="0"/>
      <w:marBottom w:val="0"/>
      <w:divBdr>
        <w:top w:val="none" w:sz="0" w:space="0" w:color="auto"/>
        <w:left w:val="none" w:sz="0" w:space="0" w:color="auto"/>
        <w:bottom w:val="none" w:sz="0" w:space="0" w:color="auto"/>
        <w:right w:val="none" w:sz="0" w:space="0" w:color="auto"/>
      </w:divBdr>
    </w:div>
    <w:div w:id="1259174294">
      <w:bodyDiv w:val="1"/>
      <w:marLeft w:val="0"/>
      <w:marRight w:val="0"/>
      <w:marTop w:val="0"/>
      <w:marBottom w:val="0"/>
      <w:divBdr>
        <w:top w:val="none" w:sz="0" w:space="0" w:color="auto"/>
        <w:left w:val="none" w:sz="0" w:space="0" w:color="auto"/>
        <w:bottom w:val="none" w:sz="0" w:space="0" w:color="auto"/>
        <w:right w:val="none" w:sz="0" w:space="0" w:color="auto"/>
      </w:divBdr>
    </w:div>
    <w:div w:id="1259212844">
      <w:bodyDiv w:val="1"/>
      <w:marLeft w:val="0"/>
      <w:marRight w:val="0"/>
      <w:marTop w:val="0"/>
      <w:marBottom w:val="0"/>
      <w:divBdr>
        <w:top w:val="none" w:sz="0" w:space="0" w:color="auto"/>
        <w:left w:val="none" w:sz="0" w:space="0" w:color="auto"/>
        <w:bottom w:val="none" w:sz="0" w:space="0" w:color="auto"/>
        <w:right w:val="none" w:sz="0" w:space="0" w:color="auto"/>
      </w:divBdr>
    </w:div>
    <w:div w:id="1259213756">
      <w:bodyDiv w:val="1"/>
      <w:marLeft w:val="0"/>
      <w:marRight w:val="0"/>
      <w:marTop w:val="0"/>
      <w:marBottom w:val="0"/>
      <w:divBdr>
        <w:top w:val="none" w:sz="0" w:space="0" w:color="auto"/>
        <w:left w:val="none" w:sz="0" w:space="0" w:color="auto"/>
        <w:bottom w:val="none" w:sz="0" w:space="0" w:color="auto"/>
        <w:right w:val="none" w:sz="0" w:space="0" w:color="auto"/>
      </w:divBdr>
    </w:div>
    <w:div w:id="1259217010">
      <w:bodyDiv w:val="1"/>
      <w:marLeft w:val="0"/>
      <w:marRight w:val="0"/>
      <w:marTop w:val="0"/>
      <w:marBottom w:val="0"/>
      <w:divBdr>
        <w:top w:val="none" w:sz="0" w:space="0" w:color="auto"/>
        <w:left w:val="none" w:sz="0" w:space="0" w:color="auto"/>
        <w:bottom w:val="none" w:sz="0" w:space="0" w:color="auto"/>
        <w:right w:val="none" w:sz="0" w:space="0" w:color="auto"/>
      </w:divBdr>
    </w:div>
    <w:div w:id="1259292434">
      <w:bodyDiv w:val="1"/>
      <w:marLeft w:val="0"/>
      <w:marRight w:val="0"/>
      <w:marTop w:val="0"/>
      <w:marBottom w:val="0"/>
      <w:divBdr>
        <w:top w:val="none" w:sz="0" w:space="0" w:color="auto"/>
        <w:left w:val="none" w:sz="0" w:space="0" w:color="auto"/>
        <w:bottom w:val="none" w:sz="0" w:space="0" w:color="auto"/>
        <w:right w:val="none" w:sz="0" w:space="0" w:color="auto"/>
      </w:divBdr>
    </w:div>
    <w:div w:id="1259292736">
      <w:bodyDiv w:val="1"/>
      <w:marLeft w:val="0"/>
      <w:marRight w:val="0"/>
      <w:marTop w:val="0"/>
      <w:marBottom w:val="0"/>
      <w:divBdr>
        <w:top w:val="none" w:sz="0" w:space="0" w:color="auto"/>
        <w:left w:val="none" w:sz="0" w:space="0" w:color="auto"/>
        <w:bottom w:val="none" w:sz="0" w:space="0" w:color="auto"/>
        <w:right w:val="none" w:sz="0" w:space="0" w:color="auto"/>
      </w:divBdr>
    </w:div>
    <w:div w:id="1259365720">
      <w:bodyDiv w:val="1"/>
      <w:marLeft w:val="0"/>
      <w:marRight w:val="0"/>
      <w:marTop w:val="0"/>
      <w:marBottom w:val="0"/>
      <w:divBdr>
        <w:top w:val="none" w:sz="0" w:space="0" w:color="auto"/>
        <w:left w:val="none" w:sz="0" w:space="0" w:color="auto"/>
        <w:bottom w:val="none" w:sz="0" w:space="0" w:color="auto"/>
        <w:right w:val="none" w:sz="0" w:space="0" w:color="auto"/>
      </w:divBdr>
    </w:div>
    <w:div w:id="1259369639">
      <w:bodyDiv w:val="1"/>
      <w:marLeft w:val="0"/>
      <w:marRight w:val="0"/>
      <w:marTop w:val="0"/>
      <w:marBottom w:val="0"/>
      <w:divBdr>
        <w:top w:val="none" w:sz="0" w:space="0" w:color="auto"/>
        <w:left w:val="none" w:sz="0" w:space="0" w:color="auto"/>
        <w:bottom w:val="none" w:sz="0" w:space="0" w:color="auto"/>
        <w:right w:val="none" w:sz="0" w:space="0" w:color="auto"/>
      </w:divBdr>
    </w:div>
    <w:div w:id="1259370120">
      <w:bodyDiv w:val="1"/>
      <w:marLeft w:val="0"/>
      <w:marRight w:val="0"/>
      <w:marTop w:val="0"/>
      <w:marBottom w:val="0"/>
      <w:divBdr>
        <w:top w:val="none" w:sz="0" w:space="0" w:color="auto"/>
        <w:left w:val="none" w:sz="0" w:space="0" w:color="auto"/>
        <w:bottom w:val="none" w:sz="0" w:space="0" w:color="auto"/>
        <w:right w:val="none" w:sz="0" w:space="0" w:color="auto"/>
      </w:divBdr>
    </w:div>
    <w:div w:id="1259407243">
      <w:bodyDiv w:val="1"/>
      <w:marLeft w:val="0"/>
      <w:marRight w:val="0"/>
      <w:marTop w:val="0"/>
      <w:marBottom w:val="0"/>
      <w:divBdr>
        <w:top w:val="none" w:sz="0" w:space="0" w:color="auto"/>
        <w:left w:val="none" w:sz="0" w:space="0" w:color="auto"/>
        <w:bottom w:val="none" w:sz="0" w:space="0" w:color="auto"/>
        <w:right w:val="none" w:sz="0" w:space="0" w:color="auto"/>
      </w:divBdr>
    </w:div>
    <w:div w:id="1259755529">
      <w:bodyDiv w:val="1"/>
      <w:marLeft w:val="0"/>
      <w:marRight w:val="0"/>
      <w:marTop w:val="0"/>
      <w:marBottom w:val="0"/>
      <w:divBdr>
        <w:top w:val="none" w:sz="0" w:space="0" w:color="auto"/>
        <w:left w:val="none" w:sz="0" w:space="0" w:color="auto"/>
        <w:bottom w:val="none" w:sz="0" w:space="0" w:color="auto"/>
        <w:right w:val="none" w:sz="0" w:space="0" w:color="auto"/>
      </w:divBdr>
    </w:div>
    <w:div w:id="1259756633">
      <w:bodyDiv w:val="1"/>
      <w:marLeft w:val="0"/>
      <w:marRight w:val="0"/>
      <w:marTop w:val="0"/>
      <w:marBottom w:val="0"/>
      <w:divBdr>
        <w:top w:val="none" w:sz="0" w:space="0" w:color="auto"/>
        <w:left w:val="none" w:sz="0" w:space="0" w:color="auto"/>
        <w:bottom w:val="none" w:sz="0" w:space="0" w:color="auto"/>
        <w:right w:val="none" w:sz="0" w:space="0" w:color="auto"/>
      </w:divBdr>
    </w:div>
    <w:div w:id="1259825091">
      <w:bodyDiv w:val="1"/>
      <w:marLeft w:val="0"/>
      <w:marRight w:val="0"/>
      <w:marTop w:val="0"/>
      <w:marBottom w:val="0"/>
      <w:divBdr>
        <w:top w:val="none" w:sz="0" w:space="0" w:color="auto"/>
        <w:left w:val="none" w:sz="0" w:space="0" w:color="auto"/>
        <w:bottom w:val="none" w:sz="0" w:space="0" w:color="auto"/>
        <w:right w:val="none" w:sz="0" w:space="0" w:color="auto"/>
      </w:divBdr>
    </w:div>
    <w:div w:id="1259945813">
      <w:bodyDiv w:val="1"/>
      <w:marLeft w:val="0"/>
      <w:marRight w:val="0"/>
      <w:marTop w:val="0"/>
      <w:marBottom w:val="0"/>
      <w:divBdr>
        <w:top w:val="none" w:sz="0" w:space="0" w:color="auto"/>
        <w:left w:val="none" w:sz="0" w:space="0" w:color="auto"/>
        <w:bottom w:val="none" w:sz="0" w:space="0" w:color="auto"/>
        <w:right w:val="none" w:sz="0" w:space="0" w:color="auto"/>
      </w:divBdr>
    </w:div>
    <w:div w:id="1260065577">
      <w:bodyDiv w:val="1"/>
      <w:marLeft w:val="0"/>
      <w:marRight w:val="0"/>
      <w:marTop w:val="0"/>
      <w:marBottom w:val="0"/>
      <w:divBdr>
        <w:top w:val="none" w:sz="0" w:space="0" w:color="auto"/>
        <w:left w:val="none" w:sz="0" w:space="0" w:color="auto"/>
        <w:bottom w:val="none" w:sz="0" w:space="0" w:color="auto"/>
        <w:right w:val="none" w:sz="0" w:space="0" w:color="auto"/>
      </w:divBdr>
    </w:div>
    <w:div w:id="1260066437">
      <w:bodyDiv w:val="1"/>
      <w:marLeft w:val="0"/>
      <w:marRight w:val="0"/>
      <w:marTop w:val="0"/>
      <w:marBottom w:val="0"/>
      <w:divBdr>
        <w:top w:val="none" w:sz="0" w:space="0" w:color="auto"/>
        <w:left w:val="none" w:sz="0" w:space="0" w:color="auto"/>
        <w:bottom w:val="none" w:sz="0" w:space="0" w:color="auto"/>
        <w:right w:val="none" w:sz="0" w:space="0" w:color="auto"/>
      </w:divBdr>
    </w:div>
    <w:div w:id="1260067019">
      <w:bodyDiv w:val="1"/>
      <w:marLeft w:val="0"/>
      <w:marRight w:val="0"/>
      <w:marTop w:val="0"/>
      <w:marBottom w:val="0"/>
      <w:divBdr>
        <w:top w:val="none" w:sz="0" w:space="0" w:color="auto"/>
        <w:left w:val="none" w:sz="0" w:space="0" w:color="auto"/>
        <w:bottom w:val="none" w:sz="0" w:space="0" w:color="auto"/>
        <w:right w:val="none" w:sz="0" w:space="0" w:color="auto"/>
      </w:divBdr>
    </w:div>
    <w:div w:id="1260135801">
      <w:bodyDiv w:val="1"/>
      <w:marLeft w:val="0"/>
      <w:marRight w:val="0"/>
      <w:marTop w:val="0"/>
      <w:marBottom w:val="0"/>
      <w:divBdr>
        <w:top w:val="none" w:sz="0" w:space="0" w:color="auto"/>
        <w:left w:val="none" w:sz="0" w:space="0" w:color="auto"/>
        <w:bottom w:val="none" w:sz="0" w:space="0" w:color="auto"/>
        <w:right w:val="none" w:sz="0" w:space="0" w:color="auto"/>
      </w:divBdr>
    </w:div>
    <w:div w:id="1260136794">
      <w:bodyDiv w:val="1"/>
      <w:marLeft w:val="0"/>
      <w:marRight w:val="0"/>
      <w:marTop w:val="0"/>
      <w:marBottom w:val="0"/>
      <w:divBdr>
        <w:top w:val="none" w:sz="0" w:space="0" w:color="auto"/>
        <w:left w:val="none" w:sz="0" w:space="0" w:color="auto"/>
        <w:bottom w:val="none" w:sz="0" w:space="0" w:color="auto"/>
        <w:right w:val="none" w:sz="0" w:space="0" w:color="auto"/>
      </w:divBdr>
    </w:div>
    <w:div w:id="1260216597">
      <w:bodyDiv w:val="1"/>
      <w:marLeft w:val="0"/>
      <w:marRight w:val="0"/>
      <w:marTop w:val="0"/>
      <w:marBottom w:val="0"/>
      <w:divBdr>
        <w:top w:val="none" w:sz="0" w:space="0" w:color="auto"/>
        <w:left w:val="none" w:sz="0" w:space="0" w:color="auto"/>
        <w:bottom w:val="none" w:sz="0" w:space="0" w:color="auto"/>
        <w:right w:val="none" w:sz="0" w:space="0" w:color="auto"/>
      </w:divBdr>
    </w:div>
    <w:div w:id="1260288924">
      <w:bodyDiv w:val="1"/>
      <w:marLeft w:val="0"/>
      <w:marRight w:val="0"/>
      <w:marTop w:val="0"/>
      <w:marBottom w:val="0"/>
      <w:divBdr>
        <w:top w:val="none" w:sz="0" w:space="0" w:color="auto"/>
        <w:left w:val="none" w:sz="0" w:space="0" w:color="auto"/>
        <w:bottom w:val="none" w:sz="0" w:space="0" w:color="auto"/>
        <w:right w:val="none" w:sz="0" w:space="0" w:color="auto"/>
      </w:divBdr>
    </w:div>
    <w:div w:id="1260404803">
      <w:bodyDiv w:val="1"/>
      <w:marLeft w:val="0"/>
      <w:marRight w:val="0"/>
      <w:marTop w:val="0"/>
      <w:marBottom w:val="0"/>
      <w:divBdr>
        <w:top w:val="none" w:sz="0" w:space="0" w:color="auto"/>
        <w:left w:val="none" w:sz="0" w:space="0" w:color="auto"/>
        <w:bottom w:val="none" w:sz="0" w:space="0" w:color="auto"/>
        <w:right w:val="none" w:sz="0" w:space="0" w:color="auto"/>
      </w:divBdr>
    </w:div>
    <w:div w:id="1260411326">
      <w:bodyDiv w:val="1"/>
      <w:marLeft w:val="0"/>
      <w:marRight w:val="0"/>
      <w:marTop w:val="0"/>
      <w:marBottom w:val="0"/>
      <w:divBdr>
        <w:top w:val="none" w:sz="0" w:space="0" w:color="auto"/>
        <w:left w:val="none" w:sz="0" w:space="0" w:color="auto"/>
        <w:bottom w:val="none" w:sz="0" w:space="0" w:color="auto"/>
        <w:right w:val="none" w:sz="0" w:space="0" w:color="auto"/>
      </w:divBdr>
    </w:div>
    <w:div w:id="1260456125">
      <w:bodyDiv w:val="1"/>
      <w:marLeft w:val="0"/>
      <w:marRight w:val="0"/>
      <w:marTop w:val="0"/>
      <w:marBottom w:val="0"/>
      <w:divBdr>
        <w:top w:val="none" w:sz="0" w:space="0" w:color="auto"/>
        <w:left w:val="none" w:sz="0" w:space="0" w:color="auto"/>
        <w:bottom w:val="none" w:sz="0" w:space="0" w:color="auto"/>
        <w:right w:val="none" w:sz="0" w:space="0" w:color="auto"/>
      </w:divBdr>
    </w:div>
    <w:div w:id="1260482558">
      <w:bodyDiv w:val="1"/>
      <w:marLeft w:val="0"/>
      <w:marRight w:val="0"/>
      <w:marTop w:val="0"/>
      <w:marBottom w:val="0"/>
      <w:divBdr>
        <w:top w:val="none" w:sz="0" w:space="0" w:color="auto"/>
        <w:left w:val="none" w:sz="0" w:space="0" w:color="auto"/>
        <w:bottom w:val="none" w:sz="0" w:space="0" w:color="auto"/>
        <w:right w:val="none" w:sz="0" w:space="0" w:color="auto"/>
      </w:divBdr>
    </w:div>
    <w:div w:id="1260597434">
      <w:bodyDiv w:val="1"/>
      <w:marLeft w:val="0"/>
      <w:marRight w:val="0"/>
      <w:marTop w:val="0"/>
      <w:marBottom w:val="0"/>
      <w:divBdr>
        <w:top w:val="none" w:sz="0" w:space="0" w:color="auto"/>
        <w:left w:val="none" w:sz="0" w:space="0" w:color="auto"/>
        <w:bottom w:val="none" w:sz="0" w:space="0" w:color="auto"/>
        <w:right w:val="none" w:sz="0" w:space="0" w:color="auto"/>
      </w:divBdr>
    </w:div>
    <w:div w:id="1260673588">
      <w:bodyDiv w:val="1"/>
      <w:marLeft w:val="0"/>
      <w:marRight w:val="0"/>
      <w:marTop w:val="0"/>
      <w:marBottom w:val="0"/>
      <w:divBdr>
        <w:top w:val="none" w:sz="0" w:space="0" w:color="auto"/>
        <w:left w:val="none" w:sz="0" w:space="0" w:color="auto"/>
        <w:bottom w:val="none" w:sz="0" w:space="0" w:color="auto"/>
        <w:right w:val="none" w:sz="0" w:space="0" w:color="auto"/>
      </w:divBdr>
    </w:div>
    <w:div w:id="1260674281">
      <w:bodyDiv w:val="1"/>
      <w:marLeft w:val="0"/>
      <w:marRight w:val="0"/>
      <w:marTop w:val="0"/>
      <w:marBottom w:val="0"/>
      <w:divBdr>
        <w:top w:val="none" w:sz="0" w:space="0" w:color="auto"/>
        <w:left w:val="none" w:sz="0" w:space="0" w:color="auto"/>
        <w:bottom w:val="none" w:sz="0" w:space="0" w:color="auto"/>
        <w:right w:val="none" w:sz="0" w:space="0" w:color="auto"/>
      </w:divBdr>
    </w:div>
    <w:div w:id="1260716735">
      <w:bodyDiv w:val="1"/>
      <w:marLeft w:val="0"/>
      <w:marRight w:val="0"/>
      <w:marTop w:val="0"/>
      <w:marBottom w:val="0"/>
      <w:divBdr>
        <w:top w:val="none" w:sz="0" w:space="0" w:color="auto"/>
        <w:left w:val="none" w:sz="0" w:space="0" w:color="auto"/>
        <w:bottom w:val="none" w:sz="0" w:space="0" w:color="auto"/>
        <w:right w:val="none" w:sz="0" w:space="0" w:color="auto"/>
      </w:divBdr>
    </w:div>
    <w:div w:id="1260716854">
      <w:bodyDiv w:val="1"/>
      <w:marLeft w:val="0"/>
      <w:marRight w:val="0"/>
      <w:marTop w:val="0"/>
      <w:marBottom w:val="0"/>
      <w:divBdr>
        <w:top w:val="none" w:sz="0" w:space="0" w:color="auto"/>
        <w:left w:val="none" w:sz="0" w:space="0" w:color="auto"/>
        <w:bottom w:val="none" w:sz="0" w:space="0" w:color="auto"/>
        <w:right w:val="none" w:sz="0" w:space="0" w:color="auto"/>
      </w:divBdr>
    </w:div>
    <w:div w:id="1260867007">
      <w:bodyDiv w:val="1"/>
      <w:marLeft w:val="0"/>
      <w:marRight w:val="0"/>
      <w:marTop w:val="0"/>
      <w:marBottom w:val="0"/>
      <w:divBdr>
        <w:top w:val="none" w:sz="0" w:space="0" w:color="auto"/>
        <w:left w:val="none" w:sz="0" w:space="0" w:color="auto"/>
        <w:bottom w:val="none" w:sz="0" w:space="0" w:color="auto"/>
        <w:right w:val="none" w:sz="0" w:space="0" w:color="auto"/>
      </w:divBdr>
    </w:div>
    <w:div w:id="1260871593">
      <w:bodyDiv w:val="1"/>
      <w:marLeft w:val="0"/>
      <w:marRight w:val="0"/>
      <w:marTop w:val="0"/>
      <w:marBottom w:val="0"/>
      <w:divBdr>
        <w:top w:val="none" w:sz="0" w:space="0" w:color="auto"/>
        <w:left w:val="none" w:sz="0" w:space="0" w:color="auto"/>
        <w:bottom w:val="none" w:sz="0" w:space="0" w:color="auto"/>
        <w:right w:val="none" w:sz="0" w:space="0" w:color="auto"/>
      </w:divBdr>
    </w:div>
    <w:div w:id="1260872896">
      <w:bodyDiv w:val="1"/>
      <w:marLeft w:val="0"/>
      <w:marRight w:val="0"/>
      <w:marTop w:val="0"/>
      <w:marBottom w:val="0"/>
      <w:divBdr>
        <w:top w:val="none" w:sz="0" w:space="0" w:color="auto"/>
        <w:left w:val="none" w:sz="0" w:space="0" w:color="auto"/>
        <w:bottom w:val="none" w:sz="0" w:space="0" w:color="auto"/>
        <w:right w:val="none" w:sz="0" w:space="0" w:color="auto"/>
      </w:divBdr>
    </w:div>
    <w:div w:id="1261059044">
      <w:bodyDiv w:val="1"/>
      <w:marLeft w:val="0"/>
      <w:marRight w:val="0"/>
      <w:marTop w:val="0"/>
      <w:marBottom w:val="0"/>
      <w:divBdr>
        <w:top w:val="none" w:sz="0" w:space="0" w:color="auto"/>
        <w:left w:val="none" w:sz="0" w:space="0" w:color="auto"/>
        <w:bottom w:val="none" w:sz="0" w:space="0" w:color="auto"/>
        <w:right w:val="none" w:sz="0" w:space="0" w:color="auto"/>
      </w:divBdr>
    </w:div>
    <w:div w:id="1261063454">
      <w:bodyDiv w:val="1"/>
      <w:marLeft w:val="0"/>
      <w:marRight w:val="0"/>
      <w:marTop w:val="0"/>
      <w:marBottom w:val="0"/>
      <w:divBdr>
        <w:top w:val="none" w:sz="0" w:space="0" w:color="auto"/>
        <w:left w:val="none" w:sz="0" w:space="0" w:color="auto"/>
        <w:bottom w:val="none" w:sz="0" w:space="0" w:color="auto"/>
        <w:right w:val="none" w:sz="0" w:space="0" w:color="auto"/>
      </w:divBdr>
    </w:div>
    <w:div w:id="1261138011">
      <w:bodyDiv w:val="1"/>
      <w:marLeft w:val="0"/>
      <w:marRight w:val="0"/>
      <w:marTop w:val="0"/>
      <w:marBottom w:val="0"/>
      <w:divBdr>
        <w:top w:val="none" w:sz="0" w:space="0" w:color="auto"/>
        <w:left w:val="none" w:sz="0" w:space="0" w:color="auto"/>
        <w:bottom w:val="none" w:sz="0" w:space="0" w:color="auto"/>
        <w:right w:val="none" w:sz="0" w:space="0" w:color="auto"/>
      </w:divBdr>
    </w:div>
    <w:div w:id="1261141719">
      <w:bodyDiv w:val="1"/>
      <w:marLeft w:val="0"/>
      <w:marRight w:val="0"/>
      <w:marTop w:val="0"/>
      <w:marBottom w:val="0"/>
      <w:divBdr>
        <w:top w:val="none" w:sz="0" w:space="0" w:color="auto"/>
        <w:left w:val="none" w:sz="0" w:space="0" w:color="auto"/>
        <w:bottom w:val="none" w:sz="0" w:space="0" w:color="auto"/>
        <w:right w:val="none" w:sz="0" w:space="0" w:color="auto"/>
      </w:divBdr>
    </w:div>
    <w:div w:id="1261258925">
      <w:bodyDiv w:val="1"/>
      <w:marLeft w:val="0"/>
      <w:marRight w:val="0"/>
      <w:marTop w:val="0"/>
      <w:marBottom w:val="0"/>
      <w:divBdr>
        <w:top w:val="none" w:sz="0" w:space="0" w:color="auto"/>
        <w:left w:val="none" w:sz="0" w:space="0" w:color="auto"/>
        <w:bottom w:val="none" w:sz="0" w:space="0" w:color="auto"/>
        <w:right w:val="none" w:sz="0" w:space="0" w:color="auto"/>
      </w:divBdr>
    </w:div>
    <w:div w:id="1261331119">
      <w:bodyDiv w:val="1"/>
      <w:marLeft w:val="0"/>
      <w:marRight w:val="0"/>
      <w:marTop w:val="0"/>
      <w:marBottom w:val="0"/>
      <w:divBdr>
        <w:top w:val="none" w:sz="0" w:space="0" w:color="auto"/>
        <w:left w:val="none" w:sz="0" w:space="0" w:color="auto"/>
        <w:bottom w:val="none" w:sz="0" w:space="0" w:color="auto"/>
        <w:right w:val="none" w:sz="0" w:space="0" w:color="auto"/>
      </w:divBdr>
    </w:div>
    <w:div w:id="1261377072">
      <w:bodyDiv w:val="1"/>
      <w:marLeft w:val="0"/>
      <w:marRight w:val="0"/>
      <w:marTop w:val="0"/>
      <w:marBottom w:val="0"/>
      <w:divBdr>
        <w:top w:val="none" w:sz="0" w:space="0" w:color="auto"/>
        <w:left w:val="none" w:sz="0" w:space="0" w:color="auto"/>
        <w:bottom w:val="none" w:sz="0" w:space="0" w:color="auto"/>
        <w:right w:val="none" w:sz="0" w:space="0" w:color="auto"/>
      </w:divBdr>
    </w:div>
    <w:div w:id="1261446783">
      <w:bodyDiv w:val="1"/>
      <w:marLeft w:val="0"/>
      <w:marRight w:val="0"/>
      <w:marTop w:val="0"/>
      <w:marBottom w:val="0"/>
      <w:divBdr>
        <w:top w:val="none" w:sz="0" w:space="0" w:color="auto"/>
        <w:left w:val="none" w:sz="0" w:space="0" w:color="auto"/>
        <w:bottom w:val="none" w:sz="0" w:space="0" w:color="auto"/>
        <w:right w:val="none" w:sz="0" w:space="0" w:color="auto"/>
      </w:divBdr>
    </w:div>
    <w:div w:id="1261447148">
      <w:bodyDiv w:val="1"/>
      <w:marLeft w:val="0"/>
      <w:marRight w:val="0"/>
      <w:marTop w:val="0"/>
      <w:marBottom w:val="0"/>
      <w:divBdr>
        <w:top w:val="none" w:sz="0" w:space="0" w:color="auto"/>
        <w:left w:val="none" w:sz="0" w:space="0" w:color="auto"/>
        <w:bottom w:val="none" w:sz="0" w:space="0" w:color="auto"/>
        <w:right w:val="none" w:sz="0" w:space="0" w:color="auto"/>
      </w:divBdr>
    </w:div>
    <w:div w:id="1261452474">
      <w:bodyDiv w:val="1"/>
      <w:marLeft w:val="0"/>
      <w:marRight w:val="0"/>
      <w:marTop w:val="0"/>
      <w:marBottom w:val="0"/>
      <w:divBdr>
        <w:top w:val="none" w:sz="0" w:space="0" w:color="auto"/>
        <w:left w:val="none" w:sz="0" w:space="0" w:color="auto"/>
        <w:bottom w:val="none" w:sz="0" w:space="0" w:color="auto"/>
        <w:right w:val="none" w:sz="0" w:space="0" w:color="auto"/>
      </w:divBdr>
    </w:div>
    <w:div w:id="1261525788">
      <w:bodyDiv w:val="1"/>
      <w:marLeft w:val="0"/>
      <w:marRight w:val="0"/>
      <w:marTop w:val="0"/>
      <w:marBottom w:val="0"/>
      <w:divBdr>
        <w:top w:val="none" w:sz="0" w:space="0" w:color="auto"/>
        <w:left w:val="none" w:sz="0" w:space="0" w:color="auto"/>
        <w:bottom w:val="none" w:sz="0" w:space="0" w:color="auto"/>
        <w:right w:val="none" w:sz="0" w:space="0" w:color="auto"/>
      </w:divBdr>
    </w:div>
    <w:div w:id="1261530175">
      <w:bodyDiv w:val="1"/>
      <w:marLeft w:val="0"/>
      <w:marRight w:val="0"/>
      <w:marTop w:val="0"/>
      <w:marBottom w:val="0"/>
      <w:divBdr>
        <w:top w:val="none" w:sz="0" w:space="0" w:color="auto"/>
        <w:left w:val="none" w:sz="0" w:space="0" w:color="auto"/>
        <w:bottom w:val="none" w:sz="0" w:space="0" w:color="auto"/>
        <w:right w:val="none" w:sz="0" w:space="0" w:color="auto"/>
      </w:divBdr>
    </w:div>
    <w:div w:id="1261530202">
      <w:bodyDiv w:val="1"/>
      <w:marLeft w:val="0"/>
      <w:marRight w:val="0"/>
      <w:marTop w:val="0"/>
      <w:marBottom w:val="0"/>
      <w:divBdr>
        <w:top w:val="none" w:sz="0" w:space="0" w:color="auto"/>
        <w:left w:val="none" w:sz="0" w:space="0" w:color="auto"/>
        <w:bottom w:val="none" w:sz="0" w:space="0" w:color="auto"/>
        <w:right w:val="none" w:sz="0" w:space="0" w:color="auto"/>
      </w:divBdr>
    </w:div>
    <w:div w:id="1261639577">
      <w:bodyDiv w:val="1"/>
      <w:marLeft w:val="0"/>
      <w:marRight w:val="0"/>
      <w:marTop w:val="0"/>
      <w:marBottom w:val="0"/>
      <w:divBdr>
        <w:top w:val="none" w:sz="0" w:space="0" w:color="auto"/>
        <w:left w:val="none" w:sz="0" w:space="0" w:color="auto"/>
        <w:bottom w:val="none" w:sz="0" w:space="0" w:color="auto"/>
        <w:right w:val="none" w:sz="0" w:space="0" w:color="auto"/>
      </w:divBdr>
    </w:div>
    <w:div w:id="1261646351">
      <w:bodyDiv w:val="1"/>
      <w:marLeft w:val="0"/>
      <w:marRight w:val="0"/>
      <w:marTop w:val="0"/>
      <w:marBottom w:val="0"/>
      <w:divBdr>
        <w:top w:val="none" w:sz="0" w:space="0" w:color="auto"/>
        <w:left w:val="none" w:sz="0" w:space="0" w:color="auto"/>
        <w:bottom w:val="none" w:sz="0" w:space="0" w:color="auto"/>
        <w:right w:val="none" w:sz="0" w:space="0" w:color="auto"/>
      </w:divBdr>
    </w:div>
    <w:div w:id="1261714617">
      <w:bodyDiv w:val="1"/>
      <w:marLeft w:val="0"/>
      <w:marRight w:val="0"/>
      <w:marTop w:val="0"/>
      <w:marBottom w:val="0"/>
      <w:divBdr>
        <w:top w:val="none" w:sz="0" w:space="0" w:color="auto"/>
        <w:left w:val="none" w:sz="0" w:space="0" w:color="auto"/>
        <w:bottom w:val="none" w:sz="0" w:space="0" w:color="auto"/>
        <w:right w:val="none" w:sz="0" w:space="0" w:color="auto"/>
      </w:divBdr>
    </w:div>
    <w:div w:id="1261715195">
      <w:bodyDiv w:val="1"/>
      <w:marLeft w:val="0"/>
      <w:marRight w:val="0"/>
      <w:marTop w:val="0"/>
      <w:marBottom w:val="0"/>
      <w:divBdr>
        <w:top w:val="none" w:sz="0" w:space="0" w:color="auto"/>
        <w:left w:val="none" w:sz="0" w:space="0" w:color="auto"/>
        <w:bottom w:val="none" w:sz="0" w:space="0" w:color="auto"/>
        <w:right w:val="none" w:sz="0" w:space="0" w:color="auto"/>
      </w:divBdr>
    </w:div>
    <w:div w:id="1261717004">
      <w:bodyDiv w:val="1"/>
      <w:marLeft w:val="0"/>
      <w:marRight w:val="0"/>
      <w:marTop w:val="0"/>
      <w:marBottom w:val="0"/>
      <w:divBdr>
        <w:top w:val="none" w:sz="0" w:space="0" w:color="auto"/>
        <w:left w:val="none" w:sz="0" w:space="0" w:color="auto"/>
        <w:bottom w:val="none" w:sz="0" w:space="0" w:color="auto"/>
        <w:right w:val="none" w:sz="0" w:space="0" w:color="auto"/>
      </w:divBdr>
    </w:div>
    <w:div w:id="1261718673">
      <w:bodyDiv w:val="1"/>
      <w:marLeft w:val="0"/>
      <w:marRight w:val="0"/>
      <w:marTop w:val="0"/>
      <w:marBottom w:val="0"/>
      <w:divBdr>
        <w:top w:val="none" w:sz="0" w:space="0" w:color="auto"/>
        <w:left w:val="none" w:sz="0" w:space="0" w:color="auto"/>
        <w:bottom w:val="none" w:sz="0" w:space="0" w:color="auto"/>
        <w:right w:val="none" w:sz="0" w:space="0" w:color="auto"/>
      </w:divBdr>
    </w:div>
    <w:div w:id="1261765272">
      <w:bodyDiv w:val="1"/>
      <w:marLeft w:val="0"/>
      <w:marRight w:val="0"/>
      <w:marTop w:val="0"/>
      <w:marBottom w:val="0"/>
      <w:divBdr>
        <w:top w:val="none" w:sz="0" w:space="0" w:color="auto"/>
        <w:left w:val="none" w:sz="0" w:space="0" w:color="auto"/>
        <w:bottom w:val="none" w:sz="0" w:space="0" w:color="auto"/>
        <w:right w:val="none" w:sz="0" w:space="0" w:color="auto"/>
      </w:divBdr>
    </w:div>
    <w:div w:id="1261795329">
      <w:bodyDiv w:val="1"/>
      <w:marLeft w:val="0"/>
      <w:marRight w:val="0"/>
      <w:marTop w:val="0"/>
      <w:marBottom w:val="0"/>
      <w:divBdr>
        <w:top w:val="none" w:sz="0" w:space="0" w:color="auto"/>
        <w:left w:val="none" w:sz="0" w:space="0" w:color="auto"/>
        <w:bottom w:val="none" w:sz="0" w:space="0" w:color="auto"/>
        <w:right w:val="none" w:sz="0" w:space="0" w:color="auto"/>
      </w:divBdr>
    </w:div>
    <w:div w:id="1261834577">
      <w:bodyDiv w:val="1"/>
      <w:marLeft w:val="0"/>
      <w:marRight w:val="0"/>
      <w:marTop w:val="0"/>
      <w:marBottom w:val="0"/>
      <w:divBdr>
        <w:top w:val="none" w:sz="0" w:space="0" w:color="auto"/>
        <w:left w:val="none" w:sz="0" w:space="0" w:color="auto"/>
        <w:bottom w:val="none" w:sz="0" w:space="0" w:color="auto"/>
        <w:right w:val="none" w:sz="0" w:space="0" w:color="auto"/>
      </w:divBdr>
    </w:div>
    <w:div w:id="1261908624">
      <w:bodyDiv w:val="1"/>
      <w:marLeft w:val="0"/>
      <w:marRight w:val="0"/>
      <w:marTop w:val="0"/>
      <w:marBottom w:val="0"/>
      <w:divBdr>
        <w:top w:val="none" w:sz="0" w:space="0" w:color="auto"/>
        <w:left w:val="none" w:sz="0" w:space="0" w:color="auto"/>
        <w:bottom w:val="none" w:sz="0" w:space="0" w:color="auto"/>
        <w:right w:val="none" w:sz="0" w:space="0" w:color="auto"/>
      </w:divBdr>
    </w:div>
    <w:div w:id="1261908628">
      <w:bodyDiv w:val="1"/>
      <w:marLeft w:val="0"/>
      <w:marRight w:val="0"/>
      <w:marTop w:val="0"/>
      <w:marBottom w:val="0"/>
      <w:divBdr>
        <w:top w:val="none" w:sz="0" w:space="0" w:color="auto"/>
        <w:left w:val="none" w:sz="0" w:space="0" w:color="auto"/>
        <w:bottom w:val="none" w:sz="0" w:space="0" w:color="auto"/>
        <w:right w:val="none" w:sz="0" w:space="0" w:color="auto"/>
      </w:divBdr>
    </w:div>
    <w:div w:id="1261911477">
      <w:bodyDiv w:val="1"/>
      <w:marLeft w:val="0"/>
      <w:marRight w:val="0"/>
      <w:marTop w:val="0"/>
      <w:marBottom w:val="0"/>
      <w:divBdr>
        <w:top w:val="none" w:sz="0" w:space="0" w:color="auto"/>
        <w:left w:val="none" w:sz="0" w:space="0" w:color="auto"/>
        <w:bottom w:val="none" w:sz="0" w:space="0" w:color="auto"/>
        <w:right w:val="none" w:sz="0" w:space="0" w:color="auto"/>
      </w:divBdr>
    </w:div>
    <w:div w:id="1261983931">
      <w:bodyDiv w:val="1"/>
      <w:marLeft w:val="0"/>
      <w:marRight w:val="0"/>
      <w:marTop w:val="0"/>
      <w:marBottom w:val="0"/>
      <w:divBdr>
        <w:top w:val="none" w:sz="0" w:space="0" w:color="auto"/>
        <w:left w:val="none" w:sz="0" w:space="0" w:color="auto"/>
        <w:bottom w:val="none" w:sz="0" w:space="0" w:color="auto"/>
        <w:right w:val="none" w:sz="0" w:space="0" w:color="auto"/>
      </w:divBdr>
    </w:div>
    <w:div w:id="1261987097">
      <w:bodyDiv w:val="1"/>
      <w:marLeft w:val="0"/>
      <w:marRight w:val="0"/>
      <w:marTop w:val="0"/>
      <w:marBottom w:val="0"/>
      <w:divBdr>
        <w:top w:val="none" w:sz="0" w:space="0" w:color="auto"/>
        <w:left w:val="none" w:sz="0" w:space="0" w:color="auto"/>
        <w:bottom w:val="none" w:sz="0" w:space="0" w:color="auto"/>
        <w:right w:val="none" w:sz="0" w:space="0" w:color="auto"/>
      </w:divBdr>
    </w:div>
    <w:div w:id="1262030533">
      <w:bodyDiv w:val="1"/>
      <w:marLeft w:val="0"/>
      <w:marRight w:val="0"/>
      <w:marTop w:val="0"/>
      <w:marBottom w:val="0"/>
      <w:divBdr>
        <w:top w:val="none" w:sz="0" w:space="0" w:color="auto"/>
        <w:left w:val="none" w:sz="0" w:space="0" w:color="auto"/>
        <w:bottom w:val="none" w:sz="0" w:space="0" w:color="auto"/>
        <w:right w:val="none" w:sz="0" w:space="0" w:color="auto"/>
      </w:divBdr>
    </w:div>
    <w:div w:id="1262035305">
      <w:bodyDiv w:val="1"/>
      <w:marLeft w:val="0"/>
      <w:marRight w:val="0"/>
      <w:marTop w:val="0"/>
      <w:marBottom w:val="0"/>
      <w:divBdr>
        <w:top w:val="none" w:sz="0" w:space="0" w:color="auto"/>
        <w:left w:val="none" w:sz="0" w:space="0" w:color="auto"/>
        <w:bottom w:val="none" w:sz="0" w:space="0" w:color="auto"/>
        <w:right w:val="none" w:sz="0" w:space="0" w:color="auto"/>
      </w:divBdr>
    </w:div>
    <w:div w:id="1262101891">
      <w:bodyDiv w:val="1"/>
      <w:marLeft w:val="0"/>
      <w:marRight w:val="0"/>
      <w:marTop w:val="0"/>
      <w:marBottom w:val="0"/>
      <w:divBdr>
        <w:top w:val="none" w:sz="0" w:space="0" w:color="auto"/>
        <w:left w:val="none" w:sz="0" w:space="0" w:color="auto"/>
        <w:bottom w:val="none" w:sz="0" w:space="0" w:color="auto"/>
        <w:right w:val="none" w:sz="0" w:space="0" w:color="auto"/>
      </w:divBdr>
    </w:div>
    <w:div w:id="1262103300">
      <w:bodyDiv w:val="1"/>
      <w:marLeft w:val="0"/>
      <w:marRight w:val="0"/>
      <w:marTop w:val="0"/>
      <w:marBottom w:val="0"/>
      <w:divBdr>
        <w:top w:val="none" w:sz="0" w:space="0" w:color="auto"/>
        <w:left w:val="none" w:sz="0" w:space="0" w:color="auto"/>
        <w:bottom w:val="none" w:sz="0" w:space="0" w:color="auto"/>
        <w:right w:val="none" w:sz="0" w:space="0" w:color="auto"/>
      </w:divBdr>
    </w:div>
    <w:div w:id="1262105826">
      <w:bodyDiv w:val="1"/>
      <w:marLeft w:val="0"/>
      <w:marRight w:val="0"/>
      <w:marTop w:val="0"/>
      <w:marBottom w:val="0"/>
      <w:divBdr>
        <w:top w:val="none" w:sz="0" w:space="0" w:color="auto"/>
        <w:left w:val="none" w:sz="0" w:space="0" w:color="auto"/>
        <w:bottom w:val="none" w:sz="0" w:space="0" w:color="auto"/>
        <w:right w:val="none" w:sz="0" w:space="0" w:color="auto"/>
      </w:divBdr>
    </w:div>
    <w:div w:id="1262109887">
      <w:bodyDiv w:val="1"/>
      <w:marLeft w:val="0"/>
      <w:marRight w:val="0"/>
      <w:marTop w:val="0"/>
      <w:marBottom w:val="0"/>
      <w:divBdr>
        <w:top w:val="none" w:sz="0" w:space="0" w:color="auto"/>
        <w:left w:val="none" w:sz="0" w:space="0" w:color="auto"/>
        <w:bottom w:val="none" w:sz="0" w:space="0" w:color="auto"/>
        <w:right w:val="none" w:sz="0" w:space="0" w:color="auto"/>
      </w:divBdr>
    </w:div>
    <w:div w:id="1262226327">
      <w:bodyDiv w:val="1"/>
      <w:marLeft w:val="0"/>
      <w:marRight w:val="0"/>
      <w:marTop w:val="0"/>
      <w:marBottom w:val="0"/>
      <w:divBdr>
        <w:top w:val="none" w:sz="0" w:space="0" w:color="auto"/>
        <w:left w:val="none" w:sz="0" w:space="0" w:color="auto"/>
        <w:bottom w:val="none" w:sz="0" w:space="0" w:color="auto"/>
        <w:right w:val="none" w:sz="0" w:space="0" w:color="auto"/>
      </w:divBdr>
    </w:div>
    <w:div w:id="1262226706">
      <w:bodyDiv w:val="1"/>
      <w:marLeft w:val="0"/>
      <w:marRight w:val="0"/>
      <w:marTop w:val="0"/>
      <w:marBottom w:val="0"/>
      <w:divBdr>
        <w:top w:val="none" w:sz="0" w:space="0" w:color="auto"/>
        <w:left w:val="none" w:sz="0" w:space="0" w:color="auto"/>
        <w:bottom w:val="none" w:sz="0" w:space="0" w:color="auto"/>
        <w:right w:val="none" w:sz="0" w:space="0" w:color="auto"/>
      </w:divBdr>
    </w:div>
    <w:div w:id="1262252995">
      <w:bodyDiv w:val="1"/>
      <w:marLeft w:val="0"/>
      <w:marRight w:val="0"/>
      <w:marTop w:val="0"/>
      <w:marBottom w:val="0"/>
      <w:divBdr>
        <w:top w:val="none" w:sz="0" w:space="0" w:color="auto"/>
        <w:left w:val="none" w:sz="0" w:space="0" w:color="auto"/>
        <w:bottom w:val="none" w:sz="0" w:space="0" w:color="auto"/>
        <w:right w:val="none" w:sz="0" w:space="0" w:color="auto"/>
      </w:divBdr>
    </w:div>
    <w:div w:id="1262299212">
      <w:bodyDiv w:val="1"/>
      <w:marLeft w:val="0"/>
      <w:marRight w:val="0"/>
      <w:marTop w:val="0"/>
      <w:marBottom w:val="0"/>
      <w:divBdr>
        <w:top w:val="none" w:sz="0" w:space="0" w:color="auto"/>
        <w:left w:val="none" w:sz="0" w:space="0" w:color="auto"/>
        <w:bottom w:val="none" w:sz="0" w:space="0" w:color="auto"/>
        <w:right w:val="none" w:sz="0" w:space="0" w:color="auto"/>
      </w:divBdr>
    </w:div>
    <w:div w:id="1262299724">
      <w:bodyDiv w:val="1"/>
      <w:marLeft w:val="0"/>
      <w:marRight w:val="0"/>
      <w:marTop w:val="0"/>
      <w:marBottom w:val="0"/>
      <w:divBdr>
        <w:top w:val="none" w:sz="0" w:space="0" w:color="auto"/>
        <w:left w:val="none" w:sz="0" w:space="0" w:color="auto"/>
        <w:bottom w:val="none" w:sz="0" w:space="0" w:color="auto"/>
        <w:right w:val="none" w:sz="0" w:space="0" w:color="auto"/>
      </w:divBdr>
    </w:div>
    <w:div w:id="1262302658">
      <w:bodyDiv w:val="1"/>
      <w:marLeft w:val="0"/>
      <w:marRight w:val="0"/>
      <w:marTop w:val="0"/>
      <w:marBottom w:val="0"/>
      <w:divBdr>
        <w:top w:val="none" w:sz="0" w:space="0" w:color="auto"/>
        <w:left w:val="none" w:sz="0" w:space="0" w:color="auto"/>
        <w:bottom w:val="none" w:sz="0" w:space="0" w:color="auto"/>
        <w:right w:val="none" w:sz="0" w:space="0" w:color="auto"/>
      </w:divBdr>
    </w:div>
    <w:div w:id="1262375517">
      <w:bodyDiv w:val="1"/>
      <w:marLeft w:val="0"/>
      <w:marRight w:val="0"/>
      <w:marTop w:val="0"/>
      <w:marBottom w:val="0"/>
      <w:divBdr>
        <w:top w:val="none" w:sz="0" w:space="0" w:color="auto"/>
        <w:left w:val="none" w:sz="0" w:space="0" w:color="auto"/>
        <w:bottom w:val="none" w:sz="0" w:space="0" w:color="auto"/>
        <w:right w:val="none" w:sz="0" w:space="0" w:color="auto"/>
      </w:divBdr>
    </w:div>
    <w:div w:id="1262376613">
      <w:bodyDiv w:val="1"/>
      <w:marLeft w:val="0"/>
      <w:marRight w:val="0"/>
      <w:marTop w:val="0"/>
      <w:marBottom w:val="0"/>
      <w:divBdr>
        <w:top w:val="none" w:sz="0" w:space="0" w:color="auto"/>
        <w:left w:val="none" w:sz="0" w:space="0" w:color="auto"/>
        <w:bottom w:val="none" w:sz="0" w:space="0" w:color="auto"/>
        <w:right w:val="none" w:sz="0" w:space="0" w:color="auto"/>
      </w:divBdr>
    </w:div>
    <w:div w:id="1262378019">
      <w:bodyDiv w:val="1"/>
      <w:marLeft w:val="0"/>
      <w:marRight w:val="0"/>
      <w:marTop w:val="0"/>
      <w:marBottom w:val="0"/>
      <w:divBdr>
        <w:top w:val="none" w:sz="0" w:space="0" w:color="auto"/>
        <w:left w:val="none" w:sz="0" w:space="0" w:color="auto"/>
        <w:bottom w:val="none" w:sz="0" w:space="0" w:color="auto"/>
        <w:right w:val="none" w:sz="0" w:space="0" w:color="auto"/>
      </w:divBdr>
    </w:div>
    <w:div w:id="1262421068">
      <w:bodyDiv w:val="1"/>
      <w:marLeft w:val="0"/>
      <w:marRight w:val="0"/>
      <w:marTop w:val="0"/>
      <w:marBottom w:val="0"/>
      <w:divBdr>
        <w:top w:val="none" w:sz="0" w:space="0" w:color="auto"/>
        <w:left w:val="none" w:sz="0" w:space="0" w:color="auto"/>
        <w:bottom w:val="none" w:sz="0" w:space="0" w:color="auto"/>
        <w:right w:val="none" w:sz="0" w:space="0" w:color="auto"/>
      </w:divBdr>
    </w:div>
    <w:div w:id="1262421105">
      <w:bodyDiv w:val="1"/>
      <w:marLeft w:val="0"/>
      <w:marRight w:val="0"/>
      <w:marTop w:val="0"/>
      <w:marBottom w:val="0"/>
      <w:divBdr>
        <w:top w:val="none" w:sz="0" w:space="0" w:color="auto"/>
        <w:left w:val="none" w:sz="0" w:space="0" w:color="auto"/>
        <w:bottom w:val="none" w:sz="0" w:space="0" w:color="auto"/>
        <w:right w:val="none" w:sz="0" w:space="0" w:color="auto"/>
      </w:divBdr>
    </w:div>
    <w:div w:id="1262446769">
      <w:bodyDiv w:val="1"/>
      <w:marLeft w:val="0"/>
      <w:marRight w:val="0"/>
      <w:marTop w:val="0"/>
      <w:marBottom w:val="0"/>
      <w:divBdr>
        <w:top w:val="none" w:sz="0" w:space="0" w:color="auto"/>
        <w:left w:val="none" w:sz="0" w:space="0" w:color="auto"/>
        <w:bottom w:val="none" w:sz="0" w:space="0" w:color="auto"/>
        <w:right w:val="none" w:sz="0" w:space="0" w:color="auto"/>
      </w:divBdr>
    </w:div>
    <w:div w:id="1262450159">
      <w:bodyDiv w:val="1"/>
      <w:marLeft w:val="0"/>
      <w:marRight w:val="0"/>
      <w:marTop w:val="0"/>
      <w:marBottom w:val="0"/>
      <w:divBdr>
        <w:top w:val="none" w:sz="0" w:space="0" w:color="auto"/>
        <w:left w:val="none" w:sz="0" w:space="0" w:color="auto"/>
        <w:bottom w:val="none" w:sz="0" w:space="0" w:color="auto"/>
        <w:right w:val="none" w:sz="0" w:space="0" w:color="auto"/>
      </w:divBdr>
    </w:div>
    <w:div w:id="1262489396">
      <w:bodyDiv w:val="1"/>
      <w:marLeft w:val="0"/>
      <w:marRight w:val="0"/>
      <w:marTop w:val="0"/>
      <w:marBottom w:val="0"/>
      <w:divBdr>
        <w:top w:val="none" w:sz="0" w:space="0" w:color="auto"/>
        <w:left w:val="none" w:sz="0" w:space="0" w:color="auto"/>
        <w:bottom w:val="none" w:sz="0" w:space="0" w:color="auto"/>
        <w:right w:val="none" w:sz="0" w:space="0" w:color="auto"/>
      </w:divBdr>
    </w:div>
    <w:div w:id="1262567388">
      <w:bodyDiv w:val="1"/>
      <w:marLeft w:val="0"/>
      <w:marRight w:val="0"/>
      <w:marTop w:val="0"/>
      <w:marBottom w:val="0"/>
      <w:divBdr>
        <w:top w:val="none" w:sz="0" w:space="0" w:color="auto"/>
        <w:left w:val="none" w:sz="0" w:space="0" w:color="auto"/>
        <w:bottom w:val="none" w:sz="0" w:space="0" w:color="auto"/>
        <w:right w:val="none" w:sz="0" w:space="0" w:color="auto"/>
      </w:divBdr>
    </w:div>
    <w:div w:id="1262647266">
      <w:bodyDiv w:val="1"/>
      <w:marLeft w:val="0"/>
      <w:marRight w:val="0"/>
      <w:marTop w:val="0"/>
      <w:marBottom w:val="0"/>
      <w:divBdr>
        <w:top w:val="none" w:sz="0" w:space="0" w:color="auto"/>
        <w:left w:val="none" w:sz="0" w:space="0" w:color="auto"/>
        <w:bottom w:val="none" w:sz="0" w:space="0" w:color="auto"/>
        <w:right w:val="none" w:sz="0" w:space="0" w:color="auto"/>
      </w:divBdr>
    </w:div>
    <w:div w:id="1262682220">
      <w:bodyDiv w:val="1"/>
      <w:marLeft w:val="0"/>
      <w:marRight w:val="0"/>
      <w:marTop w:val="0"/>
      <w:marBottom w:val="0"/>
      <w:divBdr>
        <w:top w:val="none" w:sz="0" w:space="0" w:color="auto"/>
        <w:left w:val="none" w:sz="0" w:space="0" w:color="auto"/>
        <w:bottom w:val="none" w:sz="0" w:space="0" w:color="auto"/>
        <w:right w:val="none" w:sz="0" w:space="0" w:color="auto"/>
      </w:divBdr>
    </w:div>
    <w:div w:id="1262687419">
      <w:bodyDiv w:val="1"/>
      <w:marLeft w:val="0"/>
      <w:marRight w:val="0"/>
      <w:marTop w:val="0"/>
      <w:marBottom w:val="0"/>
      <w:divBdr>
        <w:top w:val="none" w:sz="0" w:space="0" w:color="auto"/>
        <w:left w:val="none" w:sz="0" w:space="0" w:color="auto"/>
        <w:bottom w:val="none" w:sz="0" w:space="0" w:color="auto"/>
        <w:right w:val="none" w:sz="0" w:space="0" w:color="auto"/>
      </w:divBdr>
    </w:div>
    <w:div w:id="1262688689">
      <w:bodyDiv w:val="1"/>
      <w:marLeft w:val="0"/>
      <w:marRight w:val="0"/>
      <w:marTop w:val="0"/>
      <w:marBottom w:val="0"/>
      <w:divBdr>
        <w:top w:val="none" w:sz="0" w:space="0" w:color="auto"/>
        <w:left w:val="none" w:sz="0" w:space="0" w:color="auto"/>
        <w:bottom w:val="none" w:sz="0" w:space="0" w:color="auto"/>
        <w:right w:val="none" w:sz="0" w:space="0" w:color="auto"/>
      </w:divBdr>
    </w:div>
    <w:div w:id="1262689082">
      <w:bodyDiv w:val="1"/>
      <w:marLeft w:val="0"/>
      <w:marRight w:val="0"/>
      <w:marTop w:val="0"/>
      <w:marBottom w:val="0"/>
      <w:divBdr>
        <w:top w:val="none" w:sz="0" w:space="0" w:color="auto"/>
        <w:left w:val="none" w:sz="0" w:space="0" w:color="auto"/>
        <w:bottom w:val="none" w:sz="0" w:space="0" w:color="auto"/>
        <w:right w:val="none" w:sz="0" w:space="0" w:color="auto"/>
      </w:divBdr>
    </w:div>
    <w:div w:id="1262757840">
      <w:bodyDiv w:val="1"/>
      <w:marLeft w:val="0"/>
      <w:marRight w:val="0"/>
      <w:marTop w:val="0"/>
      <w:marBottom w:val="0"/>
      <w:divBdr>
        <w:top w:val="none" w:sz="0" w:space="0" w:color="auto"/>
        <w:left w:val="none" w:sz="0" w:space="0" w:color="auto"/>
        <w:bottom w:val="none" w:sz="0" w:space="0" w:color="auto"/>
        <w:right w:val="none" w:sz="0" w:space="0" w:color="auto"/>
      </w:divBdr>
    </w:div>
    <w:div w:id="1262833023">
      <w:bodyDiv w:val="1"/>
      <w:marLeft w:val="0"/>
      <w:marRight w:val="0"/>
      <w:marTop w:val="0"/>
      <w:marBottom w:val="0"/>
      <w:divBdr>
        <w:top w:val="none" w:sz="0" w:space="0" w:color="auto"/>
        <w:left w:val="none" w:sz="0" w:space="0" w:color="auto"/>
        <w:bottom w:val="none" w:sz="0" w:space="0" w:color="auto"/>
        <w:right w:val="none" w:sz="0" w:space="0" w:color="auto"/>
      </w:divBdr>
    </w:div>
    <w:div w:id="1262840766">
      <w:bodyDiv w:val="1"/>
      <w:marLeft w:val="0"/>
      <w:marRight w:val="0"/>
      <w:marTop w:val="0"/>
      <w:marBottom w:val="0"/>
      <w:divBdr>
        <w:top w:val="none" w:sz="0" w:space="0" w:color="auto"/>
        <w:left w:val="none" w:sz="0" w:space="0" w:color="auto"/>
        <w:bottom w:val="none" w:sz="0" w:space="0" w:color="auto"/>
        <w:right w:val="none" w:sz="0" w:space="0" w:color="auto"/>
      </w:divBdr>
    </w:div>
    <w:div w:id="1262879976">
      <w:bodyDiv w:val="1"/>
      <w:marLeft w:val="0"/>
      <w:marRight w:val="0"/>
      <w:marTop w:val="0"/>
      <w:marBottom w:val="0"/>
      <w:divBdr>
        <w:top w:val="none" w:sz="0" w:space="0" w:color="auto"/>
        <w:left w:val="none" w:sz="0" w:space="0" w:color="auto"/>
        <w:bottom w:val="none" w:sz="0" w:space="0" w:color="auto"/>
        <w:right w:val="none" w:sz="0" w:space="0" w:color="auto"/>
      </w:divBdr>
    </w:div>
    <w:div w:id="1262880082">
      <w:bodyDiv w:val="1"/>
      <w:marLeft w:val="0"/>
      <w:marRight w:val="0"/>
      <w:marTop w:val="0"/>
      <w:marBottom w:val="0"/>
      <w:divBdr>
        <w:top w:val="none" w:sz="0" w:space="0" w:color="auto"/>
        <w:left w:val="none" w:sz="0" w:space="0" w:color="auto"/>
        <w:bottom w:val="none" w:sz="0" w:space="0" w:color="auto"/>
        <w:right w:val="none" w:sz="0" w:space="0" w:color="auto"/>
      </w:divBdr>
    </w:div>
    <w:div w:id="1262954399">
      <w:bodyDiv w:val="1"/>
      <w:marLeft w:val="0"/>
      <w:marRight w:val="0"/>
      <w:marTop w:val="0"/>
      <w:marBottom w:val="0"/>
      <w:divBdr>
        <w:top w:val="none" w:sz="0" w:space="0" w:color="auto"/>
        <w:left w:val="none" w:sz="0" w:space="0" w:color="auto"/>
        <w:bottom w:val="none" w:sz="0" w:space="0" w:color="auto"/>
        <w:right w:val="none" w:sz="0" w:space="0" w:color="auto"/>
      </w:divBdr>
    </w:div>
    <w:div w:id="1263026665">
      <w:bodyDiv w:val="1"/>
      <w:marLeft w:val="0"/>
      <w:marRight w:val="0"/>
      <w:marTop w:val="0"/>
      <w:marBottom w:val="0"/>
      <w:divBdr>
        <w:top w:val="none" w:sz="0" w:space="0" w:color="auto"/>
        <w:left w:val="none" w:sz="0" w:space="0" w:color="auto"/>
        <w:bottom w:val="none" w:sz="0" w:space="0" w:color="auto"/>
        <w:right w:val="none" w:sz="0" w:space="0" w:color="auto"/>
      </w:divBdr>
    </w:div>
    <w:div w:id="1263031022">
      <w:bodyDiv w:val="1"/>
      <w:marLeft w:val="0"/>
      <w:marRight w:val="0"/>
      <w:marTop w:val="0"/>
      <w:marBottom w:val="0"/>
      <w:divBdr>
        <w:top w:val="none" w:sz="0" w:space="0" w:color="auto"/>
        <w:left w:val="none" w:sz="0" w:space="0" w:color="auto"/>
        <w:bottom w:val="none" w:sz="0" w:space="0" w:color="auto"/>
        <w:right w:val="none" w:sz="0" w:space="0" w:color="auto"/>
      </w:divBdr>
    </w:div>
    <w:div w:id="1263034096">
      <w:bodyDiv w:val="1"/>
      <w:marLeft w:val="0"/>
      <w:marRight w:val="0"/>
      <w:marTop w:val="0"/>
      <w:marBottom w:val="0"/>
      <w:divBdr>
        <w:top w:val="none" w:sz="0" w:space="0" w:color="auto"/>
        <w:left w:val="none" w:sz="0" w:space="0" w:color="auto"/>
        <w:bottom w:val="none" w:sz="0" w:space="0" w:color="auto"/>
        <w:right w:val="none" w:sz="0" w:space="0" w:color="auto"/>
      </w:divBdr>
    </w:div>
    <w:div w:id="1263143196">
      <w:bodyDiv w:val="1"/>
      <w:marLeft w:val="0"/>
      <w:marRight w:val="0"/>
      <w:marTop w:val="0"/>
      <w:marBottom w:val="0"/>
      <w:divBdr>
        <w:top w:val="none" w:sz="0" w:space="0" w:color="auto"/>
        <w:left w:val="none" w:sz="0" w:space="0" w:color="auto"/>
        <w:bottom w:val="none" w:sz="0" w:space="0" w:color="auto"/>
        <w:right w:val="none" w:sz="0" w:space="0" w:color="auto"/>
      </w:divBdr>
    </w:div>
    <w:div w:id="1263150115">
      <w:bodyDiv w:val="1"/>
      <w:marLeft w:val="0"/>
      <w:marRight w:val="0"/>
      <w:marTop w:val="0"/>
      <w:marBottom w:val="0"/>
      <w:divBdr>
        <w:top w:val="none" w:sz="0" w:space="0" w:color="auto"/>
        <w:left w:val="none" w:sz="0" w:space="0" w:color="auto"/>
        <w:bottom w:val="none" w:sz="0" w:space="0" w:color="auto"/>
        <w:right w:val="none" w:sz="0" w:space="0" w:color="auto"/>
      </w:divBdr>
    </w:div>
    <w:div w:id="1263220652">
      <w:bodyDiv w:val="1"/>
      <w:marLeft w:val="0"/>
      <w:marRight w:val="0"/>
      <w:marTop w:val="0"/>
      <w:marBottom w:val="0"/>
      <w:divBdr>
        <w:top w:val="none" w:sz="0" w:space="0" w:color="auto"/>
        <w:left w:val="none" w:sz="0" w:space="0" w:color="auto"/>
        <w:bottom w:val="none" w:sz="0" w:space="0" w:color="auto"/>
        <w:right w:val="none" w:sz="0" w:space="0" w:color="auto"/>
      </w:divBdr>
    </w:div>
    <w:div w:id="1263221272">
      <w:bodyDiv w:val="1"/>
      <w:marLeft w:val="0"/>
      <w:marRight w:val="0"/>
      <w:marTop w:val="0"/>
      <w:marBottom w:val="0"/>
      <w:divBdr>
        <w:top w:val="none" w:sz="0" w:space="0" w:color="auto"/>
        <w:left w:val="none" w:sz="0" w:space="0" w:color="auto"/>
        <w:bottom w:val="none" w:sz="0" w:space="0" w:color="auto"/>
        <w:right w:val="none" w:sz="0" w:space="0" w:color="auto"/>
      </w:divBdr>
    </w:div>
    <w:div w:id="1263297791">
      <w:bodyDiv w:val="1"/>
      <w:marLeft w:val="0"/>
      <w:marRight w:val="0"/>
      <w:marTop w:val="0"/>
      <w:marBottom w:val="0"/>
      <w:divBdr>
        <w:top w:val="none" w:sz="0" w:space="0" w:color="auto"/>
        <w:left w:val="none" w:sz="0" w:space="0" w:color="auto"/>
        <w:bottom w:val="none" w:sz="0" w:space="0" w:color="auto"/>
        <w:right w:val="none" w:sz="0" w:space="0" w:color="auto"/>
      </w:divBdr>
    </w:div>
    <w:div w:id="1263340814">
      <w:bodyDiv w:val="1"/>
      <w:marLeft w:val="0"/>
      <w:marRight w:val="0"/>
      <w:marTop w:val="0"/>
      <w:marBottom w:val="0"/>
      <w:divBdr>
        <w:top w:val="none" w:sz="0" w:space="0" w:color="auto"/>
        <w:left w:val="none" w:sz="0" w:space="0" w:color="auto"/>
        <w:bottom w:val="none" w:sz="0" w:space="0" w:color="auto"/>
        <w:right w:val="none" w:sz="0" w:space="0" w:color="auto"/>
      </w:divBdr>
    </w:div>
    <w:div w:id="1263341645">
      <w:bodyDiv w:val="1"/>
      <w:marLeft w:val="0"/>
      <w:marRight w:val="0"/>
      <w:marTop w:val="0"/>
      <w:marBottom w:val="0"/>
      <w:divBdr>
        <w:top w:val="none" w:sz="0" w:space="0" w:color="auto"/>
        <w:left w:val="none" w:sz="0" w:space="0" w:color="auto"/>
        <w:bottom w:val="none" w:sz="0" w:space="0" w:color="auto"/>
        <w:right w:val="none" w:sz="0" w:space="0" w:color="auto"/>
      </w:divBdr>
    </w:div>
    <w:div w:id="1263341799">
      <w:bodyDiv w:val="1"/>
      <w:marLeft w:val="0"/>
      <w:marRight w:val="0"/>
      <w:marTop w:val="0"/>
      <w:marBottom w:val="0"/>
      <w:divBdr>
        <w:top w:val="none" w:sz="0" w:space="0" w:color="auto"/>
        <w:left w:val="none" w:sz="0" w:space="0" w:color="auto"/>
        <w:bottom w:val="none" w:sz="0" w:space="0" w:color="auto"/>
        <w:right w:val="none" w:sz="0" w:space="0" w:color="auto"/>
      </w:divBdr>
    </w:div>
    <w:div w:id="1263368862">
      <w:bodyDiv w:val="1"/>
      <w:marLeft w:val="0"/>
      <w:marRight w:val="0"/>
      <w:marTop w:val="0"/>
      <w:marBottom w:val="0"/>
      <w:divBdr>
        <w:top w:val="none" w:sz="0" w:space="0" w:color="auto"/>
        <w:left w:val="none" w:sz="0" w:space="0" w:color="auto"/>
        <w:bottom w:val="none" w:sz="0" w:space="0" w:color="auto"/>
        <w:right w:val="none" w:sz="0" w:space="0" w:color="auto"/>
      </w:divBdr>
    </w:div>
    <w:div w:id="1263412545">
      <w:bodyDiv w:val="1"/>
      <w:marLeft w:val="0"/>
      <w:marRight w:val="0"/>
      <w:marTop w:val="0"/>
      <w:marBottom w:val="0"/>
      <w:divBdr>
        <w:top w:val="none" w:sz="0" w:space="0" w:color="auto"/>
        <w:left w:val="none" w:sz="0" w:space="0" w:color="auto"/>
        <w:bottom w:val="none" w:sz="0" w:space="0" w:color="auto"/>
        <w:right w:val="none" w:sz="0" w:space="0" w:color="auto"/>
      </w:divBdr>
    </w:div>
    <w:div w:id="1263418425">
      <w:bodyDiv w:val="1"/>
      <w:marLeft w:val="0"/>
      <w:marRight w:val="0"/>
      <w:marTop w:val="0"/>
      <w:marBottom w:val="0"/>
      <w:divBdr>
        <w:top w:val="none" w:sz="0" w:space="0" w:color="auto"/>
        <w:left w:val="none" w:sz="0" w:space="0" w:color="auto"/>
        <w:bottom w:val="none" w:sz="0" w:space="0" w:color="auto"/>
        <w:right w:val="none" w:sz="0" w:space="0" w:color="auto"/>
      </w:divBdr>
    </w:div>
    <w:div w:id="1263490713">
      <w:bodyDiv w:val="1"/>
      <w:marLeft w:val="0"/>
      <w:marRight w:val="0"/>
      <w:marTop w:val="0"/>
      <w:marBottom w:val="0"/>
      <w:divBdr>
        <w:top w:val="none" w:sz="0" w:space="0" w:color="auto"/>
        <w:left w:val="none" w:sz="0" w:space="0" w:color="auto"/>
        <w:bottom w:val="none" w:sz="0" w:space="0" w:color="auto"/>
        <w:right w:val="none" w:sz="0" w:space="0" w:color="auto"/>
      </w:divBdr>
    </w:div>
    <w:div w:id="1263491749">
      <w:bodyDiv w:val="1"/>
      <w:marLeft w:val="0"/>
      <w:marRight w:val="0"/>
      <w:marTop w:val="0"/>
      <w:marBottom w:val="0"/>
      <w:divBdr>
        <w:top w:val="none" w:sz="0" w:space="0" w:color="auto"/>
        <w:left w:val="none" w:sz="0" w:space="0" w:color="auto"/>
        <w:bottom w:val="none" w:sz="0" w:space="0" w:color="auto"/>
        <w:right w:val="none" w:sz="0" w:space="0" w:color="auto"/>
      </w:divBdr>
    </w:div>
    <w:div w:id="1263564891">
      <w:bodyDiv w:val="1"/>
      <w:marLeft w:val="0"/>
      <w:marRight w:val="0"/>
      <w:marTop w:val="0"/>
      <w:marBottom w:val="0"/>
      <w:divBdr>
        <w:top w:val="none" w:sz="0" w:space="0" w:color="auto"/>
        <w:left w:val="none" w:sz="0" w:space="0" w:color="auto"/>
        <w:bottom w:val="none" w:sz="0" w:space="0" w:color="auto"/>
        <w:right w:val="none" w:sz="0" w:space="0" w:color="auto"/>
      </w:divBdr>
    </w:div>
    <w:div w:id="1263565917">
      <w:bodyDiv w:val="1"/>
      <w:marLeft w:val="0"/>
      <w:marRight w:val="0"/>
      <w:marTop w:val="0"/>
      <w:marBottom w:val="0"/>
      <w:divBdr>
        <w:top w:val="none" w:sz="0" w:space="0" w:color="auto"/>
        <w:left w:val="none" w:sz="0" w:space="0" w:color="auto"/>
        <w:bottom w:val="none" w:sz="0" w:space="0" w:color="auto"/>
        <w:right w:val="none" w:sz="0" w:space="0" w:color="auto"/>
      </w:divBdr>
    </w:div>
    <w:div w:id="1263612231">
      <w:bodyDiv w:val="1"/>
      <w:marLeft w:val="0"/>
      <w:marRight w:val="0"/>
      <w:marTop w:val="0"/>
      <w:marBottom w:val="0"/>
      <w:divBdr>
        <w:top w:val="none" w:sz="0" w:space="0" w:color="auto"/>
        <w:left w:val="none" w:sz="0" w:space="0" w:color="auto"/>
        <w:bottom w:val="none" w:sz="0" w:space="0" w:color="auto"/>
        <w:right w:val="none" w:sz="0" w:space="0" w:color="auto"/>
      </w:divBdr>
    </w:div>
    <w:div w:id="1263682945">
      <w:bodyDiv w:val="1"/>
      <w:marLeft w:val="0"/>
      <w:marRight w:val="0"/>
      <w:marTop w:val="0"/>
      <w:marBottom w:val="0"/>
      <w:divBdr>
        <w:top w:val="none" w:sz="0" w:space="0" w:color="auto"/>
        <w:left w:val="none" w:sz="0" w:space="0" w:color="auto"/>
        <w:bottom w:val="none" w:sz="0" w:space="0" w:color="auto"/>
        <w:right w:val="none" w:sz="0" w:space="0" w:color="auto"/>
      </w:divBdr>
    </w:div>
    <w:div w:id="1263685377">
      <w:bodyDiv w:val="1"/>
      <w:marLeft w:val="0"/>
      <w:marRight w:val="0"/>
      <w:marTop w:val="0"/>
      <w:marBottom w:val="0"/>
      <w:divBdr>
        <w:top w:val="none" w:sz="0" w:space="0" w:color="auto"/>
        <w:left w:val="none" w:sz="0" w:space="0" w:color="auto"/>
        <w:bottom w:val="none" w:sz="0" w:space="0" w:color="auto"/>
        <w:right w:val="none" w:sz="0" w:space="0" w:color="auto"/>
      </w:divBdr>
    </w:div>
    <w:div w:id="1263686937">
      <w:bodyDiv w:val="1"/>
      <w:marLeft w:val="0"/>
      <w:marRight w:val="0"/>
      <w:marTop w:val="0"/>
      <w:marBottom w:val="0"/>
      <w:divBdr>
        <w:top w:val="none" w:sz="0" w:space="0" w:color="auto"/>
        <w:left w:val="none" w:sz="0" w:space="0" w:color="auto"/>
        <w:bottom w:val="none" w:sz="0" w:space="0" w:color="auto"/>
        <w:right w:val="none" w:sz="0" w:space="0" w:color="auto"/>
      </w:divBdr>
    </w:div>
    <w:div w:id="1263689135">
      <w:bodyDiv w:val="1"/>
      <w:marLeft w:val="0"/>
      <w:marRight w:val="0"/>
      <w:marTop w:val="0"/>
      <w:marBottom w:val="0"/>
      <w:divBdr>
        <w:top w:val="none" w:sz="0" w:space="0" w:color="auto"/>
        <w:left w:val="none" w:sz="0" w:space="0" w:color="auto"/>
        <w:bottom w:val="none" w:sz="0" w:space="0" w:color="auto"/>
        <w:right w:val="none" w:sz="0" w:space="0" w:color="auto"/>
      </w:divBdr>
    </w:div>
    <w:div w:id="1263755864">
      <w:bodyDiv w:val="1"/>
      <w:marLeft w:val="0"/>
      <w:marRight w:val="0"/>
      <w:marTop w:val="0"/>
      <w:marBottom w:val="0"/>
      <w:divBdr>
        <w:top w:val="none" w:sz="0" w:space="0" w:color="auto"/>
        <w:left w:val="none" w:sz="0" w:space="0" w:color="auto"/>
        <w:bottom w:val="none" w:sz="0" w:space="0" w:color="auto"/>
        <w:right w:val="none" w:sz="0" w:space="0" w:color="auto"/>
      </w:divBdr>
    </w:div>
    <w:div w:id="1263760480">
      <w:bodyDiv w:val="1"/>
      <w:marLeft w:val="0"/>
      <w:marRight w:val="0"/>
      <w:marTop w:val="0"/>
      <w:marBottom w:val="0"/>
      <w:divBdr>
        <w:top w:val="none" w:sz="0" w:space="0" w:color="auto"/>
        <w:left w:val="none" w:sz="0" w:space="0" w:color="auto"/>
        <w:bottom w:val="none" w:sz="0" w:space="0" w:color="auto"/>
        <w:right w:val="none" w:sz="0" w:space="0" w:color="auto"/>
      </w:divBdr>
    </w:div>
    <w:div w:id="1263763179">
      <w:bodyDiv w:val="1"/>
      <w:marLeft w:val="0"/>
      <w:marRight w:val="0"/>
      <w:marTop w:val="0"/>
      <w:marBottom w:val="0"/>
      <w:divBdr>
        <w:top w:val="none" w:sz="0" w:space="0" w:color="auto"/>
        <w:left w:val="none" w:sz="0" w:space="0" w:color="auto"/>
        <w:bottom w:val="none" w:sz="0" w:space="0" w:color="auto"/>
        <w:right w:val="none" w:sz="0" w:space="0" w:color="auto"/>
      </w:divBdr>
    </w:div>
    <w:div w:id="1263798290">
      <w:bodyDiv w:val="1"/>
      <w:marLeft w:val="0"/>
      <w:marRight w:val="0"/>
      <w:marTop w:val="0"/>
      <w:marBottom w:val="0"/>
      <w:divBdr>
        <w:top w:val="none" w:sz="0" w:space="0" w:color="auto"/>
        <w:left w:val="none" w:sz="0" w:space="0" w:color="auto"/>
        <w:bottom w:val="none" w:sz="0" w:space="0" w:color="auto"/>
        <w:right w:val="none" w:sz="0" w:space="0" w:color="auto"/>
      </w:divBdr>
    </w:div>
    <w:div w:id="1263874824">
      <w:bodyDiv w:val="1"/>
      <w:marLeft w:val="0"/>
      <w:marRight w:val="0"/>
      <w:marTop w:val="0"/>
      <w:marBottom w:val="0"/>
      <w:divBdr>
        <w:top w:val="none" w:sz="0" w:space="0" w:color="auto"/>
        <w:left w:val="none" w:sz="0" w:space="0" w:color="auto"/>
        <w:bottom w:val="none" w:sz="0" w:space="0" w:color="auto"/>
        <w:right w:val="none" w:sz="0" w:space="0" w:color="auto"/>
      </w:divBdr>
    </w:div>
    <w:div w:id="1263876895">
      <w:bodyDiv w:val="1"/>
      <w:marLeft w:val="0"/>
      <w:marRight w:val="0"/>
      <w:marTop w:val="0"/>
      <w:marBottom w:val="0"/>
      <w:divBdr>
        <w:top w:val="none" w:sz="0" w:space="0" w:color="auto"/>
        <w:left w:val="none" w:sz="0" w:space="0" w:color="auto"/>
        <w:bottom w:val="none" w:sz="0" w:space="0" w:color="auto"/>
        <w:right w:val="none" w:sz="0" w:space="0" w:color="auto"/>
      </w:divBdr>
    </w:div>
    <w:div w:id="1264144891">
      <w:bodyDiv w:val="1"/>
      <w:marLeft w:val="0"/>
      <w:marRight w:val="0"/>
      <w:marTop w:val="0"/>
      <w:marBottom w:val="0"/>
      <w:divBdr>
        <w:top w:val="none" w:sz="0" w:space="0" w:color="auto"/>
        <w:left w:val="none" w:sz="0" w:space="0" w:color="auto"/>
        <w:bottom w:val="none" w:sz="0" w:space="0" w:color="auto"/>
        <w:right w:val="none" w:sz="0" w:space="0" w:color="auto"/>
      </w:divBdr>
    </w:div>
    <w:div w:id="1264147022">
      <w:bodyDiv w:val="1"/>
      <w:marLeft w:val="0"/>
      <w:marRight w:val="0"/>
      <w:marTop w:val="0"/>
      <w:marBottom w:val="0"/>
      <w:divBdr>
        <w:top w:val="none" w:sz="0" w:space="0" w:color="auto"/>
        <w:left w:val="none" w:sz="0" w:space="0" w:color="auto"/>
        <w:bottom w:val="none" w:sz="0" w:space="0" w:color="auto"/>
        <w:right w:val="none" w:sz="0" w:space="0" w:color="auto"/>
      </w:divBdr>
    </w:div>
    <w:div w:id="1264192556">
      <w:bodyDiv w:val="1"/>
      <w:marLeft w:val="0"/>
      <w:marRight w:val="0"/>
      <w:marTop w:val="0"/>
      <w:marBottom w:val="0"/>
      <w:divBdr>
        <w:top w:val="none" w:sz="0" w:space="0" w:color="auto"/>
        <w:left w:val="none" w:sz="0" w:space="0" w:color="auto"/>
        <w:bottom w:val="none" w:sz="0" w:space="0" w:color="auto"/>
        <w:right w:val="none" w:sz="0" w:space="0" w:color="auto"/>
      </w:divBdr>
    </w:div>
    <w:div w:id="1264218573">
      <w:bodyDiv w:val="1"/>
      <w:marLeft w:val="0"/>
      <w:marRight w:val="0"/>
      <w:marTop w:val="0"/>
      <w:marBottom w:val="0"/>
      <w:divBdr>
        <w:top w:val="none" w:sz="0" w:space="0" w:color="auto"/>
        <w:left w:val="none" w:sz="0" w:space="0" w:color="auto"/>
        <w:bottom w:val="none" w:sz="0" w:space="0" w:color="auto"/>
        <w:right w:val="none" w:sz="0" w:space="0" w:color="auto"/>
      </w:divBdr>
    </w:div>
    <w:div w:id="1264266098">
      <w:bodyDiv w:val="1"/>
      <w:marLeft w:val="0"/>
      <w:marRight w:val="0"/>
      <w:marTop w:val="0"/>
      <w:marBottom w:val="0"/>
      <w:divBdr>
        <w:top w:val="none" w:sz="0" w:space="0" w:color="auto"/>
        <w:left w:val="none" w:sz="0" w:space="0" w:color="auto"/>
        <w:bottom w:val="none" w:sz="0" w:space="0" w:color="auto"/>
        <w:right w:val="none" w:sz="0" w:space="0" w:color="auto"/>
      </w:divBdr>
    </w:div>
    <w:div w:id="1264266420">
      <w:bodyDiv w:val="1"/>
      <w:marLeft w:val="0"/>
      <w:marRight w:val="0"/>
      <w:marTop w:val="0"/>
      <w:marBottom w:val="0"/>
      <w:divBdr>
        <w:top w:val="none" w:sz="0" w:space="0" w:color="auto"/>
        <w:left w:val="none" w:sz="0" w:space="0" w:color="auto"/>
        <w:bottom w:val="none" w:sz="0" w:space="0" w:color="auto"/>
        <w:right w:val="none" w:sz="0" w:space="0" w:color="auto"/>
      </w:divBdr>
    </w:div>
    <w:div w:id="1264412524">
      <w:bodyDiv w:val="1"/>
      <w:marLeft w:val="0"/>
      <w:marRight w:val="0"/>
      <w:marTop w:val="0"/>
      <w:marBottom w:val="0"/>
      <w:divBdr>
        <w:top w:val="none" w:sz="0" w:space="0" w:color="auto"/>
        <w:left w:val="none" w:sz="0" w:space="0" w:color="auto"/>
        <w:bottom w:val="none" w:sz="0" w:space="0" w:color="auto"/>
        <w:right w:val="none" w:sz="0" w:space="0" w:color="auto"/>
      </w:divBdr>
    </w:div>
    <w:div w:id="1264459076">
      <w:bodyDiv w:val="1"/>
      <w:marLeft w:val="0"/>
      <w:marRight w:val="0"/>
      <w:marTop w:val="0"/>
      <w:marBottom w:val="0"/>
      <w:divBdr>
        <w:top w:val="none" w:sz="0" w:space="0" w:color="auto"/>
        <w:left w:val="none" w:sz="0" w:space="0" w:color="auto"/>
        <w:bottom w:val="none" w:sz="0" w:space="0" w:color="auto"/>
        <w:right w:val="none" w:sz="0" w:space="0" w:color="auto"/>
      </w:divBdr>
    </w:div>
    <w:div w:id="1264531804">
      <w:bodyDiv w:val="1"/>
      <w:marLeft w:val="0"/>
      <w:marRight w:val="0"/>
      <w:marTop w:val="0"/>
      <w:marBottom w:val="0"/>
      <w:divBdr>
        <w:top w:val="none" w:sz="0" w:space="0" w:color="auto"/>
        <w:left w:val="none" w:sz="0" w:space="0" w:color="auto"/>
        <w:bottom w:val="none" w:sz="0" w:space="0" w:color="auto"/>
        <w:right w:val="none" w:sz="0" w:space="0" w:color="auto"/>
      </w:divBdr>
    </w:div>
    <w:div w:id="1264532986">
      <w:bodyDiv w:val="1"/>
      <w:marLeft w:val="0"/>
      <w:marRight w:val="0"/>
      <w:marTop w:val="0"/>
      <w:marBottom w:val="0"/>
      <w:divBdr>
        <w:top w:val="none" w:sz="0" w:space="0" w:color="auto"/>
        <w:left w:val="none" w:sz="0" w:space="0" w:color="auto"/>
        <w:bottom w:val="none" w:sz="0" w:space="0" w:color="auto"/>
        <w:right w:val="none" w:sz="0" w:space="0" w:color="auto"/>
      </w:divBdr>
    </w:div>
    <w:div w:id="1264535146">
      <w:bodyDiv w:val="1"/>
      <w:marLeft w:val="0"/>
      <w:marRight w:val="0"/>
      <w:marTop w:val="0"/>
      <w:marBottom w:val="0"/>
      <w:divBdr>
        <w:top w:val="none" w:sz="0" w:space="0" w:color="auto"/>
        <w:left w:val="none" w:sz="0" w:space="0" w:color="auto"/>
        <w:bottom w:val="none" w:sz="0" w:space="0" w:color="auto"/>
        <w:right w:val="none" w:sz="0" w:space="0" w:color="auto"/>
      </w:divBdr>
    </w:div>
    <w:div w:id="1264605699">
      <w:bodyDiv w:val="1"/>
      <w:marLeft w:val="0"/>
      <w:marRight w:val="0"/>
      <w:marTop w:val="0"/>
      <w:marBottom w:val="0"/>
      <w:divBdr>
        <w:top w:val="none" w:sz="0" w:space="0" w:color="auto"/>
        <w:left w:val="none" w:sz="0" w:space="0" w:color="auto"/>
        <w:bottom w:val="none" w:sz="0" w:space="0" w:color="auto"/>
        <w:right w:val="none" w:sz="0" w:space="0" w:color="auto"/>
      </w:divBdr>
    </w:div>
    <w:div w:id="1264606064">
      <w:bodyDiv w:val="1"/>
      <w:marLeft w:val="0"/>
      <w:marRight w:val="0"/>
      <w:marTop w:val="0"/>
      <w:marBottom w:val="0"/>
      <w:divBdr>
        <w:top w:val="none" w:sz="0" w:space="0" w:color="auto"/>
        <w:left w:val="none" w:sz="0" w:space="0" w:color="auto"/>
        <w:bottom w:val="none" w:sz="0" w:space="0" w:color="auto"/>
        <w:right w:val="none" w:sz="0" w:space="0" w:color="auto"/>
      </w:divBdr>
    </w:div>
    <w:div w:id="1264608678">
      <w:bodyDiv w:val="1"/>
      <w:marLeft w:val="0"/>
      <w:marRight w:val="0"/>
      <w:marTop w:val="0"/>
      <w:marBottom w:val="0"/>
      <w:divBdr>
        <w:top w:val="none" w:sz="0" w:space="0" w:color="auto"/>
        <w:left w:val="none" w:sz="0" w:space="0" w:color="auto"/>
        <w:bottom w:val="none" w:sz="0" w:space="0" w:color="auto"/>
        <w:right w:val="none" w:sz="0" w:space="0" w:color="auto"/>
      </w:divBdr>
    </w:div>
    <w:div w:id="1264609832">
      <w:bodyDiv w:val="1"/>
      <w:marLeft w:val="0"/>
      <w:marRight w:val="0"/>
      <w:marTop w:val="0"/>
      <w:marBottom w:val="0"/>
      <w:divBdr>
        <w:top w:val="none" w:sz="0" w:space="0" w:color="auto"/>
        <w:left w:val="none" w:sz="0" w:space="0" w:color="auto"/>
        <w:bottom w:val="none" w:sz="0" w:space="0" w:color="auto"/>
        <w:right w:val="none" w:sz="0" w:space="0" w:color="auto"/>
      </w:divBdr>
    </w:div>
    <w:div w:id="1264649851">
      <w:bodyDiv w:val="1"/>
      <w:marLeft w:val="0"/>
      <w:marRight w:val="0"/>
      <w:marTop w:val="0"/>
      <w:marBottom w:val="0"/>
      <w:divBdr>
        <w:top w:val="none" w:sz="0" w:space="0" w:color="auto"/>
        <w:left w:val="none" w:sz="0" w:space="0" w:color="auto"/>
        <w:bottom w:val="none" w:sz="0" w:space="0" w:color="auto"/>
        <w:right w:val="none" w:sz="0" w:space="0" w:color="auto"/>
      </w:divBdr>
    </w:div>
    <w:div w:id="1264679940">
      <w:bodyDiv w:val="1"/>
      <w:marLeft w:val="0"/>
      <w:marRight w:val="0"/>
      <w:marTop w:val="0"/>
      <w:marBottom w:val="0"/>
      <w:divBdr>
        <w:top w:val="none" w:sz="0" w:space="0" w:color="auto"/>
        <w:left w:val="none" w:sz="0" w:space="0" w:color="auto"/>
        <w:bottom w:val="none" w:sz="0" w:space="0" w:color="auto"/>
        <w:right w:val="none" w:sz="0" w:space="0" w:color="auto"/>
      </w:divBdr>
    </w:div>
    <w:div w:id="1264797517">
      <w:bodyDiv w:val="1"/>
      <w:marLeft w:val="0"/>
      <w:marRight w:val="0"/>
      <w:marTop w:val="0"/>
      <w:marBottom w:val="0"/>
      <w:divBdr>
        <w:top w:val="none" w:sz="0" w:space="0" w:color="auto"/>
        <w:left w:val="none" w:sz="0" w:space="0" w:color="auto"/>
        <w:bottom w:val="none" w:sz="0" w:space="0" w:color="auto"/>
        <w:right w:val="none" w:sz="0" w:space="0" w:color="auto"/>
      </w:divBdr>
    </w:div>
    <w:div w:id="1264800302">
      <w:bodyDiv w:val="1"/>
      <w:marLeft w:val="0"/>
      <w:marRight w:val="0"/>
      <w:marTop w:val="0"/>
      <w:marBottom w:val="0"/>
      <w:divBdr>
        <w:top w:val="none" w:sz="0" w:space="0" w:color="auto"/>
        <w:left w:val="none" w:sz="0" w:space="0" w:color="auto"/>
        <w:bottom w:val="none" w:sz="0" w:space="0" w:color="auto"/>
        <w:right w:val="none" w:sz="0" w:space="0" w:color="auto"/>
      </w:divBdr>
    </w:div>
    <w:div w:id="1264844833">
      <w:bodyDiv w:val="1"/>
      <w:marLeft w:val="0"/>
      <w:marRight w:val="0"/>
      <w:marTop w:val="0"/>
      <w:marBottom w:val="0"/>
      <w:divBdr>
        <w:top w:val="none" w:sz="0" w:space="0" w:color="auto"/>
        <w:left w:val="none" w:sz="0" w:space="0" w:color="auto"/>
        <w:bottom w:val="none" w:sz="0" w:space="0" w:color="auto"/>
        <w:right w:val="none" w:sz="0" w:space="0" w:color="auto"/>
      </w:divBdr>
    </w:div>
    <w:div w:id="1264845269">
      <w:bodyDiv w:val="1"/>
      <w:marLeft w:val="0"/>
      <w:marRight w:val="0"/>
      <w:marTop w:val="0"/>
      <w:marBottom w:val="0"/>
      <w:divBdr>
        <w:top w:val="none" w:sz="0" w:space="0" w:color="auto"/>
        <w:left w:val="none" w:sz="0" w:space="0" w:color="auto"/>
        <w:bottom w:val="none" w:sz="0" w:space="0" w:color="auto"/>
        <w:right w:val="none" w:sz="0" w:space="0" w:color="auto"/>
      </w:divBdr>
    </w:div>
    <w:div w:id="1264916359">
      <w:bodyDiv w:val="1"/>
      <w:marLeft w:val="0"/>
      <w:marRight w:val="0"/>
      <w:marTop w:val="0"/>
      <w:marBottom w:val="0"/>
      <w:divBdr>
        <w:top w:val="none" w:sz="0" w:space="0" w:color="auto"/>
        <w:left w:val="none" w:sz="0" w:space="0" w:color="auto"/>
        <w:bottom w:val="none" w:sz="0" w:space="0" w:color="auto"/>
        <w:right w:val="none" w:sz="0" w:space="0" w:color="auto"/>
      </w:divBdr>
    </w:div>
    <w:div w:id="1264919227">
      <w:bodyDiv w:val="1"/>
      <w:marLeft w:val="0"/>
      <w:marRight w:val="0"/>
      <w:marTop w:val="0"/>
      <w:marBottom w:val="0"/>
      <w:divBdr>
        <w:top w:val="none" w:sz="0" w:space="0" w:color="auto"/>
        <w:left w:val="none" w:sz="0" w:space="0" w:color="auto"/>
        <w:bottom w:val="none" w:sz="0" w:space="0" w:color="auto"/>
        <w:right w:val="none" w:sz="0" w:space="0" w:color="auto"/>
      </w:divBdr>
    </w:div>
    <w:div w:id="1264923456">
      <w:bodyDiv w:val="1"/>
      <w:marLeft w:val="0"/>
      <w:marRight w:val="0"/>
      <w:marTop w:val="0"/>
      <w:marBottom w:val="0"/>
      <w:divBdr>
        <w:top w:val="none" w:sz="0" w:space="0" w:color="auto"/>
        <w:left w:val="none" w:sz="0" w:space="0" w:color="auto"/>
        <w:bottom w:val="none" w:sz="0" w:space="0" w:color="auto"/>
        <w:right w:val="none" w:sz="0" w:space="0" w:color="auto"/>
      </w:divBdr>
    </w:div>
    <w:div w:id="1265068488">
      <w:bodyDiv w:val="1"/>
      <w:marLeft w:val="0"/>
      <w:marRight w:val="0"/>
      <w:marTop w:val="0"/>
      <w:marBottom w:val="0"/>
      <w:divBdr>
        <w:top w:val="none" w:sz="0" w:space="0" w:color="auto"/>
        <w:left w:val="none" w:sz="0" w:space="0" w:color="auto"/>
        <w:bottom w:val="none" w:sz="0" w:space="0" w:color="auto"/>
        <w:right w:val="none" w:sz="0" w:space="0" w:color="auto"/>
      </w:divBdr>
    </w:div>
    <w:div w:id="1265070295">
      <w:bodyDiv w:val="1"/>
      <w:marLeft w:val="0"/>
      <w:marRight w:val="0"/>
      <w:marTop w:val="0"/>
      <w:marBottom w:val="0"/>
      <w:divBdr>
        <w:top w:val="none" w:sz="0" w:space="0" w:color="auto"/>
        <w:left w:val="none" w:sz="0" w:space="0" w:color="auto"/>
        <w:bottom w:val="none" w:sz="0" w:space="0" w:color="auto"/>
        <w:right w:val="none" w:sz="0" w:space="0" w:color="auto"/>
      </w:divBdr>
    </w:div>
    <w:div w:id="1265071316">
      <w:bodyDiv w:val="1"/>
      <w:marLeft w:val="0"/>
      <w:marRight w:val="0"/>
      <w:marTop w:val="0"/>
      <w:marBottom w:val="0"/>
      <w:divBdr>
        <w:top w:val="none" w:sz="0" w:space="0" w:color="auto"/>
        <w:left w:val="none" w:sz="0" w:space="0" w:color="auto"/>
        <w:bottom w:val="none" w:sz="0" w:space="0" w:color="auto"/>
        <w:right w:val="none" w:sz="0" w:space="0" w:color="auto"/>
      </w:divBdr>
    </w:div>
    <w:div w:id="1265112172">
      <w:bodyDiv w:val="1"/>
      <w:marLeft w:val="0"/>
      <w:marRight w:val="0"/>
      <w:marTop w:val="0"/>
      <w:marBottom w:val="0"/>
      <w:divBdr>
        <w:top w:val="none" w:sz="0" w:space="0" w:color="auto"/>
        <w:left w:val="none" w:sz="0" w:space="0" w:color="auto"/>
        <w:bottom w:val="none" w:sz="0" w:space="0" w:color="auto"/>
        <w:right w:val="none" w:sz="0" w:space="0" w:color="auto"/>
      </w:divBdr>
    </w:div>
    <w:div w:id="1265113491">
      <w:bodyDiv w:val="1"/>
      <w:marLeft w:val="0"/>
      <w:marRight w:val="0"/>
      <w:marTop w:val="0"/>
      <w:marBottom w:val="0"/>
      <w:divBdr>
        <w:top w:val="none" w:sz="0" w:space="0" w:color="auto"/>
        <w:left w:val="none" w:sz="0" w:space="0" w:color="auto"/>
        <w:bottom w:val="none" w:sz="0" w:space="0" w:color="auto"/>
        <w:right w:val="none" w:sz="0" w:space="0" w:color="auto"/>
      </w:divBdr>
    </w:div>
    <w:div w:id="1265187207">
      <w:bodyDiv w:val="1"/>
      <w:marLeft w:val="0"/>
      <w:marRight w:val="0"/>
      <w:marTop w:val="0"/>
      <w:marBottom w:val="0"/>
      <w:divBdr>
        <w:top w:val="none" w:sz="0" w:space="0" w:color="auto"/>
        <w:left w:val="none" w:sz="0" w:space="0" w:color="auto"/>
        <w:bottom w:val="none" w:sz="0" w:space="0" w:color="auto"/>
        <w:right w:val="none" w:sz="0" w:space="0" w:color="auto"/>
      </w:divBdr>
    </w:div>
    <w:div w:id="1265187938">
      <w:bodyDiv w:val="1"/>
      <w:marLeft w:val="0"/>
      <w:marRight w:val="0"/>
      <w:marTop w:val="0"/>
      <w:marBottom w:val="0"/>
      <w:divBdr>
        <w:top w:val="none" w:sz="0" w:space="0" w:color="auto"/>
        <w:left w:val="none" w:sz="0" w:space="0" w:color="auto"/>
        <w:bottom w:val="none" w:sz="0" w:space="0" w:color="auto"/>
        <w:right w:val="none" w:sz="0" w:space="0" w:color="auto"/>
      </w:divBdr>
    </w:div>
    <w:div w:id="1265193074">
      <w:bodyDiv w:val="1"/>
      <w:marLeft w:val="0"/>
      <w:marRight w:val="0"/>
      <w:marTop w:val="0"/>
      <w:marBottom w:val="0"/>
      <w:divBdr>
        <w:top w:val="none" w:sz="0" w:space="0" w:color="auto"/>
        <w:left w:val="none" w:sz="0" w:space="0" w:color="auto"/>
        <w:bottom w:val="none" w:sz="0" w:space="0" w:color="auto"/>
        <w:right w:val="none" w:sz="0" w:space="0" w:color="auto"/>
      </w:divBdr>
    </w:div>
    <w:div w:id="1265263641">
      <w:bodyDiv w:val="1"/>
      <w:marLeft w:val="0"/>
      <w:marRight w:val="0"/>
      <w:marTop w:val="0"/>
      <w:marBottom w:val="0"/>
      <w:divBdr>
        <w:top w:val="none" w:sz="0" w:space="0" w:color="auto"/>
        <w:left w:val="none" w:sz="0" w:space="0" w:color="auto"/>
        <w:bottom w:val="none" w:sz="0" w:space="0" w:color="auto"/>
        <w:right w:val="none" w:sz="0" w:space="0" w:color="auto"/>
      </w:divBdr>
    </w:div>
    <w:div w:id="1265264071">
      <w:bodyDiv w:val="1"/>
      <w:marLeft w:val="0"/>
      <w:marRight w:val="0"/>
      <w:marTop w:val="0"/>
      <w:marBottom w:val="0"/>
      <w:divBdr>
        <w:top w:val="none" w:sz="0" w:space="0" w:color="auto"/>
        <w:left w:val="none" w:sz="0" w:space="0" w:color="auto"/>
        <w:bottom w:val="none" w:sz="0" w:space="0" w:color="auto"/>
        <w:right w:val="none" w:sz="0" w:space="0" w:color="auto"/>
      </w:divBdr>
    </w:div>
    <w:div w:id="1265307579">
      <w:bodyDiv w:val="1"/>
      <w:marLeft w:val="0"/>
      <w:marRight w:val="0"/>
      <w:marTop w:val="0"/>
      <w:marBottom w:val="0"/>
      <w:divBdr>
        <w:top w:val="none" w:sz="0" w:space="0" w:color="auto"/>
        <w:left w:val="none" w:sz="0" w:space="0" w:color="auto"/>
        <w:bottom w:val="none" w:sz="0" w:space="0" w:color="auto"/>
        <w:right w:val="none" w:sz="0" w:space="0" w:color="auto"/>
      </w:divBdr>
    </w:div>
    <w:div w:id="1265307688">
      <w:bodyDiv w:val="1"/>
      <w:marLeft w:val="0"/>
      <w:marRight w:val="0"/>
      <w:marTop w:val="0"/>
      <w:marBottom w:val="0"/>
      <w:divBdr>
        <w:top w:val="none" w:sz="0" w:space="0" w:color="auto"/>
        <w:left w:val="none" w:sz="0" w:space="0" w:color="auto"/>
        <w:bottom w:val="none" w:sz="0" w:space="0" w:color="auto"/>
        <w:right w:val="none" w:sz="0" w:space="0" w:color="auto"/>
      </w:divBdr>
    </w:div>
    <w:div w:id="1265380840">
      <w:bodyDiv w:val="1"/>
      <w:marLeft w:val="0"/>
      <w:marRight w:val="0"/>
      <w:marTop w:val="0"/>
      <w:marBottom w:val="0"/>
      <w:divBdr>
        <w:top w:val="none" w:sz="0" w:space="0" w:color="auto"/>
        <w:left w:val="none" w:sz="0" w:space="0" w:color="auto"/>
        <w:bottom w:val="none" w:sz="0" w:space="0" w:color="auto"/>
        <w:right w:val="none" w:sz="0" w:space="0" w:color="auto"/>
      </w:divBdr>
    </w:div>
    <w:div w:id="1265458148">
      <w:bodyDiv w:val="1"/>
      <w:marLeft w:val="0"/>
      <w:marRight w:val="0"/>
      <w:marTop w:val="0"/>
      <w:marBottom w:val="0"/>
      <w:divBdr>
        <w:top w:val="none" w:sz="0" w:space="0" w:color="auto"/>
        <w:left w:val="none" w:sz="0" w:space="0" w:color="auto"/>
        <w:bottom w:val="none" w:sz="0" w:space="0" w:color="auto"/>
        <w:right w:val="none" w:sz="0" w:space="0" w:color="auto"/>
      </w:divBdr>
    </w:div>
    <w:div w:id="1265529119">
      <w:bodyDiv w:val="1"/>
      <w:marLeft w:val="0"/>
      <w:marRight w:val="0"/>
      <w:marTop w:val="0"/>
      <w:marBottom w:val="0"/>
      <w:divBdr>
        <w:top w:val="none" w:sz="0" w:space="0" w:color="auto"/>
        <w:left w:val="none" w:sz="0" w:space="0" w:color="auto"/>
        <w:bottom w:val="none" w:sz="0" w:space="0" w:color="auto"/>
        <w:right w:val="none" w:sz="0" w:space="0" w:color="auto"/>
      </w:divBdr>
    </w:div>
    <w:div w:id="1265529832">
      <w:bodyDiv w:val="1"/>
      <w:marLeft w:val="0"/>
      <w:marRight w:val="0"/>
      <w:marTop w:val="0"/>
      <w:marBottom w:val="0"/>
      <w:divBdr>
        <w:top w:val="none" w:sz="0" w:space="0" w:color="auto"/>
        <w:left w:val="none" w:sz="0" w:space="0" w:color="auto"/>
        <w:bottom w:val="none" w:sz="0" w:space="0" w:color="auto"/>
        <w:right w:val="none" w:sz="0" w:space="0" w:color="auto"/>
      </w:divBdr>
    </w:div>
    <w:div w:id="1265570932">
      <w:bodyDiv w:val="1"/>
      <w:marLeft w:val="0"/>
      <w:marRight w:val="0"/>
      <w:marTop w:val="0"/>
      <w:marBottom w:val="0"/>
      <w:divBdr>
        <w:top w:val="none" w:sz="0" w:space="0" w:color="auto"/>
        <w:left w:val="none" w:sz="0" w:space="0" w:color="auto"/>
        <w:bottom w:val="none" w:sz="0" w:space="0" w:color="auto"/>
        <w:right w:val="none" w:sz="0" w:space="0" w:color="auto"/>
      </w:divBdr>
    </w:div>
    <w:div w:id="1265721270">
      <w:bodyDiv w:val="1"/>
      <w:marLeft w:val="0"/>
      <w:marRight w:val="0"/>
      <w:marTop w:val="0"/>
      <w:marBottom w:val="0"/>
      <w:divBdr>
        <w:top w:val="none" w:sz="0" w:space="0" w:color="auto"/>
        <w:left w:val="none" w:sz="0" w:space="0" w:color="auto"/>
        <w:bottom w:val="none" w:sz="0" w:space="0" w:color="auto"/>
        <w:right w:val="none" w:sz="0" w:space="0" w:color="auto"/>
      </w:divBdr>
    </w:div>
    <w:div w:id="1266042159">
      <w:bodyDiv w:val="1"/>
      <w:marLeft w:val="0"/>
      <w:marRight w:val="0"/>
      <w:marTop w:val="0"/>
      <w:marBottom w:val="0"/>
      <w:divBdr>
        <w:top w:val="none" w:sz="0" w:space="0" w:color="auto"/>
        <w:left w:val="none" w:sz="0" w:space="0" w:color="auto"/>
        <w:bottom w:val="none" w:sz="0" w:space="0" w:color="auto"/>
        <w:right w:val="none" w:sz="0" w:space="0" w:color="auto"/>
      </w:divBdr>
    </w:div>
    <w:div w:id="1266116793">
      <w:bodyDiv w:val="1"/>
      <w:marLeft w:val="0"/>
      <w:marRight w:val="0"/>
      <w:marTop w:val="0"/>
      <w:marBottom w:val="0"/>
      <w:divBdr>
        <w:top w:val="none" w:sz="0" w:space="0" w:color="auto"/>
        <w:left w:val="none" w:sz="0" w:space="0" w:color="auto"/>
        <w:bottom w:val="none" w:sz="0" w:space="0" w:color="auto"/>
        <w:right w:val="none" w:sz="0" w:space="0" w:color="auto"/>
      </w:divBdr>
    </w:div>
    <w:div w:id="1266159871">
      <w:bodyDiv w:val="1"/>
      <w:marLeft w:val="0"/>
      <w:marRight w:val="0"/>
      <w:marTop w:val="0"/>
      <w:marBottom w:val="0"/>
      <w:divBdr>
        <w:top w:val="none" w:sz="0" w:space="0" w:color="auto"/>
        <w:left w:val="none" w:sz="0" w:space="0" w:color="auto"/>
        <w:bottom w:val="none" w:sz="0" w:space="0" w:color="auto"/>
        <w:right w:val="none" w:sz="0" w:space="0" w:color="auto"/>
      </w:divBdr>
    </w:div>
    <w:div w:id="1266187783">
      <w:bodyDiv w:val="1"/>
      <w:marLeft w:val="0"/>
      <w:marRight w:val="0"/>
      <w:marTop w:val="0"/>
      <w:marBottom w:val="0"/>
      <w:divBdr>
        <w:top w:val="none" w:sz="0" w:space="0" w:color="auto"/>
        <w:left w:val="none" w:sz="0" w:space="0" w:color="auto"/>
        <w:bottom w:val="none" w:sz="0" w:space="0" w:color="auto"/>
        <w:right w:val="none" w:sz="0" w:space="0" w:color="auto"/>
      </w:divBdr>
    </w:div>
    <w:div w:id="1266225987">
      <w:bodyDiv w:val="1"/>
      <w:marLeft w:val="0"/>
      <w:marRight w:val="0"/>
      <w:marTop w:val="0"/>
      <w:marBottom w:val="0"/>
      <w:divBdr>
        <w:top w:val="none" w:sz="0" w:space="0" w:color="auto"/>
        <w:left w:val="none" w:sz="0" w:space="0" w:color="auto"/>
        <w:bottom w:val="none" w:sz="0" w:space="0" w:color="auto"/>
        <w:right w:val="none" w:sz="0" w:space="0" w:color="auto"/>
      </w:divBdr>
    </w:div>
    <w:div w:id="1266234255">
      <w:bodyDiv w:val="1"/>
      <w:marLeft w:val="0"/>
      <w:marRight w:val="0"/>
      <w:marTop w:val="0"/>
      <w:marBottom w:val="0"/>
      <w:divBdr>
        <w:top w:val="none" w:sz="0" w:space="0" w:color="auto"/>
        <w:left w:val="none" w:sz="0" w:space="0" w:color="auto"/>
        <w:bottom w:val="none" w:sz="0" w:space="0" w:color="auto"/>
        <w:right w:val="none" w:sz="0" w:space="0" w:color="auto"/>
      </w:divBdr>
    </w:div>
    <w:div w:id="1266301349">
      <w:bodyDiv w:val="1"/>
      <w:marLeft w:val="0"/>
      <w:marRight w:val="0"/>
      <w:marTop w:val="0"/>
      <w:marBottom w:val="0"/>
      <w:divBdr>
        <w:top w:val="none" w:sz="0" w:space="0" w:color="auto"/>
        <w:left w:val="none" w:sz="0" w:space="0" w:color="auto"/>
        <w:bottom w:val="none" w:sz="0" w:space="0" w:color="auto"/>
        <w:right w:val="none" w:sz="0" w:space="0" w:color="auto"/>
      </w:divBdr>
    </w:div>
    <w:div w:id="1266379360">
      <w:bodyDiv w:val="1"/>
      <w:marLeft w:val="0"/>
      <w:marRight w:val="0"/>
      <w:marTop w:val="0"/>
      <w:marBottom w:val="0"/>
      <w:divBdr>
        <w:top w:val="none" w:sz="0" w:space="0" w:color="auto"/>
        <w:left w:val="none" w:sz="0" w:space="0" w:color="auto"/>
        <w:bottom w:val="none" w:sz="0" w:space="0" w:color="auto"/>
        <w:right w:val="none" w:sz="0" w:space="0" w:color="auto"/>
      </w:divBdr>
    </w:div>
    <w:div w:id="1266380633">
      <w:bodyDiv w:val="1"/>
      <w:marLeft w:val="0"/>
      <w:marRight w:val="0"/>
      <w:marTop w:val="0"/>
      <w:marBottom w:val="0"/>
      <w:divBdr>
        <w:top w:val="none" w:sz="0" w:space="0" w:color="auto"/>
        <w:left w:val="none" w:sz="0" w:space="0" w:color="auto"/>
        <w:bottom w:val="none" w:sz="0" w:space="0" w:color="auto"/>
        <w:right w:val="none" w:sz="0" w:space="0" w:color="auto"/>
      </w:divBdr>
    </w:div>
    <w:div w:id="1266427116">
      <w:bodyDiv w:val="1"/>
      <w:marLeft w:val="0"/>
      <w:marRight w:val="0"/>
      <w:marTop w:val="0"/>
      <w:marBottom w:val="0"/>
      <w:divBdr>
        <w:top w:val="none" w:sz="0" w:space="0" w:color="auto"/>
        <w:left w:val="none" w:sz="0" w:space="0" w:color="auto"/>
        <w:bottom w:val="none" w:sz="0" w:space="0" w:color="auto"/>
        <w:right w:val="none" w:sz="0" w:space="0" w:color="auto"/>
      </w:divBdr>
    </w:div>
    <w:div w:id="1266500758">
      <w:bodyDiv w:val="1"/>
      <w:marLeft w:val="0"/>
      <w:marRight w:val="0"/>
      <w:marTop w:val="0"/>
      <w:marBottom w:val="0"/>
      <w:divBdr>
        <w:top w:val="none" w:sz="0" w:space="0" w:color="auto"/>
        <w:left w:val="none" w:sz="0" w:space="0" w:color="auto"/>
        <w:bottom w:val="none" w:sz="0" w:space="0" w:color="auto"/>
        <w:right w:val="none" w:sz="0" w:space="0" w:color="auto"/>
      </w:divBdr>
    </w:div>
    <w:div w:id="1266570448">
      <w:bodyDiv w:val="1"/>
      <w:marLeft w:val="0"/>
      <w:marRight w:val="0"/>
      <w:marTop w:val="0"/>
      <w:marBottom w:val="0"/>
      <w:divBdr>
        <w:top w:val="none" w:sz="0" w:space="0" w:color="auto"/>
        <w:left w:val="none" w:sz="0" w:space="0" w:color="auto"/>
        <w:bottom w:val="none" w:sz="0" w:space="0" w:color="auto"/>
        <w:right w:val="none" w:sz="0" w:space="0" w:color="auto"/>
      </w:divBdr>
    </w:div>
    <w:div w:id="1266575628">
      <w:bodyDiv w:val="1"/>
      <w:marLeft w:val="0"/>
      <w:marRight w:val="0"/>
      <w:marTop w:val="0"/>
      <w:marBottom w:val="0"/>
      <w:divBdr>
        <w:top w:val="none" w:sz="0" w:space="0" w:color="auto"/>
        <w:left w:val="none" w:sz="0" w:space="0" w:color="auto"/>
        <w:bottom w:val="none" w:sz="0" w:space="0" w:color="auto"/>
        <w:right w:val="none" w:sz="0" w:space="0" w:color="auto"/>
      </w:divBdr>
    </w:div>
    <w:div w:id="1266578950">
      <w:bodyDiv w:val="1"/>
      <w:marLeft w:val="0"/>
      <w:marRight w:val="0"/>
      <w:marTop w:val="0"/>
      <w:marBottom w:val="0"/>
      <w:divBdr>
        <w:top w:val="none" w:sz="0" w:space="0" w:color="auto"/>
        <w:left w:val="none" w:sz="0" w:space="0" w:color="auto"/>
        <w:bottom w:val="none" w:sz="0" w:space="0" w:color="auto"/>
        <w:right w:val="none" w:sz="0" w:space="0" w:color="auto"/>
      </w:divBdr>
    </w:div>
    <w:div w:id="1266616949">
      <w:bodyDiv w:val="1"/>
      <w:marLeft w:val="0"/>
      <w:marRight w:val="0"/>
      <w:marTop w:val="0"/>
      <w:marBottom w:val="0"/>
      <w:divBdr>
        <w:top w:val="none" w:sz="0" w:space="0" w:color="auto"/>
        <w:left w:val="none" w:sz="0" w:space="0" w:color="auto"/>
        <w:bottom w:val="none" w:sz="0" w:space="0" w:color="auto"/>
        <w:right w:val="none" w:sz="0" w:space="0" w:color="auto"/>
      </w:divBdr>
    </w:div>
    <w:div w:id="1266620169">
      <w:bodyDiv w:val="1"/>
      <w:marLeft w:val="0"/>
      <w:marRight w:val="0"/>
      <w:marTop w:val="0"/>
      <w:marBottom w:val="0"/>
      <w:divBdr>
        <w:top w:val="none" w:sz="0" w:space="0" w:color="auto"/>
        <w:left w:val="none" w:sz="0" w:space="0" w:color="auto"/>
        <w:bottom w:val="none" w:sz="0" w:space="0" w:color="auto"/>
        <w:right w:val="none" w:sz="0" w:space="0" w:color="auto"/>
      </w:divBdr>
    </w:div>
    <w:div w:id="1266645553">
      <w:bodyDiv w:val="1"/>
      <w:marLeft w:val="0"/>
      <w:marRight w:val="0"/>
      <w:marTop w:val="0"/>
      <w:marBottom w:val="0"/>
      <w:divBdr>
        <w:top w:val="none" w:sz="0" w:space="0" w:color="auto"/>
        <w:left w:val="none" w:sz="0" w:space="0" w:color="auto"/>
        <w:bottom w:val="none" w:sz="0" w:space="0" w:color="auto"/>
        <w:right w:val="none" w:sz="0" w:space="0" w:color="auto"/>
      </w:divBdr>
    </w:div>
    <w:div w:id="1266689173">
      <w:bodyDiv w:val="1"/>
      <w:marLeft w:val="0"/>
      <w:marRight w:val="0"/>
      <w:marTop w:val="0"/>
      <w:marBottom w:val="0"/>
      <w:divBdr>
        <w:top w:val="none" w:sz="0" w:space="0" w:color="auto"/>
        <w:left w:val="none" w:sz="0" w:space="0" w:color="auto"/>
        <w:bottom w:val="none" w:sz="0" w:space="0" w:color="auto"/>
        <w:right w:val="none" w:sz="0" w:space="0" w:color="auto"/>
      </w:divBdr>
    </w:div>
    <w:div w:id="1266689992">
      <w:bodyDiv w:val="1"/>
      <w:marLeft w:val="0"/>
      <w:marRight w:val="0"/>
      <w:marTop w:val="0"/>
      <w:marBottom w:val="0"/>
      <w:divBdr>
        <w:top w:val="none" w:sz="0" w:space="0" w:color="auto"/>
        <w:left w:val="none" w:sz="0" w:space="0" w:color="auto"/>
        <w:bottom w:val="none" w:sz="0" w:space="0" w:color="auto"/>
        <w:right w:val="none" w:sz="0" w:space="0" w:color="auto"/>
      </w:divBdr>
    </w:div>
    <w:div w:id="1266694176">
      <w:bodyDiv w:val="1"/>
      <w:marLeft w:val="0"/>
      <w:marRight w:val="0"/>
      <w:marTop w:val="0"/>
      <w:marBottom w:val="0"/>
      <w:divBdr>
        <w:top w:val="none" w:sz="0" w:space="0" w:color="auto"/>
        <w:left w:val="none" w:sz="0" w:space="0" w:color="auto"/>
        <w:bottom w:val="none" w:sz="0" w:space="0" w:color="auto"/>
        <w:right w:val="none" w:sz="0" w:space="0" w:color="auto"/>
      </w:divBdr>
    </w:div>
    <w:div w:id="1266695795">
      <w:bodyDiv w:val="1"/>
      <w:marLeft w:val="0"/>
      <w:marRight w:val="0"/>
      <w:marTop w:val="0"/>
      <w:marBottom w:val="0"/>
      <w:divBdr>
        <w:top w:val="none" w:sz="0" w:space="0" w:color="auto"/>
        <w:left w:val="none" w:sz="0" w:space="0" w:color="auto"/>
        <w:bottom w:val="none" w:sz="0" w:space="0" w:color="auto"/>
        <w:right w:val="none" w:sz="0" w:space="0" w:color="auto"/>
      </w:divBdr>
    </w:div>
    <w:div w:id="1266767005">
      <w:bodyDiv w:val="1"/>
      <w:marLeft w:val="0"/>
      <w:marRight w:val="0"/>
      <w:marTop w:val="0"/>
      <w:marBottom w:val="0"/>
      <w:divBdr>
        <w:top w:val="none" w:sz="0" w:space="0" w:color="auto"/>
        <w:left w:val="none" w:sz="0" w:space="0" w:color="auto"/>
        <w:bottom w:val="none" w:sz="0" w:space="0" w:color="auto"/>
        <w:right w:val="none" w:sz="0" w:space="0" w:color="auto"/>
      </w:divBdr>
    </w:div>
    <w:div w:id="1266770273">
      <w:bodyDiv w:val="1"/>
      <w:marLeft w:val="0"/>
      <w:marRight w:val="0"/>
      <w:marTop w:val="0"/>
      <w:marBottom w:val="0"/>
      <w:divBdr>
        <w:top w:val="none" w:sz="0" w:space="0" w:color="auto"/>
        <w:left w:val="none" w:sz="0" w:space="0" w:color="auto"/>
        <w:bottom w:val="none" w:sz="0" w:space="0" w:color="auto"/>
        <w:right w:val="none" w:sz="0" w:space="0" w:color="auto"/>
      </w:divBdr>
    </w:div>
    <w:div w:id="1266839364">
      <w:bodyDiv w:val="1"/>
      <w:marLeft w:val="0"/>
      <w:marRight w:val="0"/>
      <w:marTop w:val="0"/>
      <w:marBottom w:val="0"/>
      <w:divBdr>
        <w:top w:val="none" w:sz="0" w:space="0" w:color="auto"/>
        <w:left w:val="none" w:sz="0" w:space="0" w:color="auto"/>
        <w:bottom w:val="none" w:sz="0" w:space="0" w:color="auto"/>
        <w:right w:val="none" w:sz="0" w:space="0" w:color="auto"/>
      </w:divBdr>
    </w:div>
    <w:div w:id="1266841771">
      <w:bodyDiv w:val="1"/>
      <w:marLeft w:val="0"/>
      <w:marRight w:val="0"/>
      <w:marTop w:val="0"/>
      <w:marBottom w:val="0"/>
      <w:divBdr>
        <w:top w:val="none" w:sz="0" w:space="0" w:color="auto"/>
        <w:left w:val="none" w:sz="0" w:space="0" w:color="auto"/>
        <w:bottom w:val="none" w:sz="0" w:space="0" w:color="auto"/>
        <w:right w:val="none" w:sz="0" w:space="0" w:color="auto"/>
      </w:divBdr>
    </w:div>
    <w:div w:id="1266882822">
      <w:bodyDiv w:val="1"/>
      <w:marLeft w:val="0"/>
      <w:marRight w:val="0"/>
      <w:marTop w:val="0"/>
      <w:marBottom w:val="0"/>
      <w:divBdr>
        <w:top w:val="none" w:sz="0" w:space="0" w:color="auto"/>
        <w:left w:val="none" w:sz="0" w:space="0" w:color="auto"/>
        <w:bottom w:val="none" w:sz="0" w:space="0" w:color="auto"/>
        <w:right w:val="none" w:sz="0" w:space="0" w:color="auto"/>
      </w:divBdr>
    </w:div>
    <w:div w:id="1267008301">
      <w:bodyDiv w:val="1"/>
      <w:marLeft w:val="0"/>
      <w:marRight w:val="0"/>
      <w:marTop w:val="0"/>
      <w:marBottom w:val="0"/>
      <w:divBdr>
        <w:top w:val="none" w:sz="0" w:space="0" w:color="auto"/>
        <w:left w:val="none" w:sz="0" w:space="0" w:color="auto"/>
        <w:bottom w:val="none" w:sz="0" w:space="0" w:color="auto"/>
        <w:right w:val="none" w:sz="0" w:space="0" w:color="auto"/>
      </w:divBdr>
    </w:div>
    <w:div w:id="1267008639">
      <w:bodyDiv w:val="1"/>
      <w:marLeft w:val="0"/>
      <w:marRight w:val="0"/>
      <w:marTop w:val="0"/>
      <w:marBottom w:val="0"/>
      <w:divBdr>
        <w:top w:val="none" w:sz="0" w:space="0" w:color="auto"/>
        <w:left w:val="none" w:sz="0" w:space="0" w:color="auto"/>
        <w:bottom w:val="none" w:sz="0" w:space="0" w:color="auto"/>
        <w:right w:val="none" w:sz="0" w:space="0" w:color="auto"/>
      </w:divBdr>
    </w:div>
    <w:div w:id="1267032293">
      <w:bodyDiv w:val="1"/>
      <w:marLeft w:val="0"/>
      <w:marRight w:val="0"/>
      <w:marTop w:val="0"/>
      <w:marBottom w:val="0"/>
      <w:divBdr>
        <w:top w:val="none" w:sz="0" w:space="0" w:color="auto"/>
        <w:left w:val="none" w:sz="0" w:space="0" w:color="auto"/>
        <w:bottom w:val="none" w:sz="0" w:space="0" w:color="auto"/>
        <w:right w:val="none" w:sz="0" w:space="0" w:color="auto"/>
      </w:divBdr>
    </w:div>
    <w:div w:id="1267035612">
      <w:bodyDiv w:val="1"/>
      <w:marLeft w:val="0"/>
      <w:marRight w:val="0"/>
      <w:marTop w:val="0"/>
      <w:marBottom w:val="0"/>
      <w:divBdr>
        <w:top w:val="none" w:sz="0" w:space="0" w:color="auto"/>
        <w:left w:val="none" w:sz="0" w:space="0" w:color="auto"/>
        <w:bottom w:val="none" w:sz="0" w:space="0" w:color="auto"/>
        <w:right w:val="none" w:sz="0" w:space="0" w:color="auto"/>
      </w:divBdr>
    </w:div>
    <w:div w:id="1267039904">
      <w:bodyDiv w:val="1"/>
      <w:marLeft w:val="0"/>
      <w:marRight w:val="0"/>
      <w:marTop w:val="0"/>
      <w:marBottom w:val="0"/>
      <w:divBdr>
        <w:top w:val="none" w:sz="0" w:space="0" w:color="auto"/>
        <w:left w:val="none" w:sz="0" w:space="0" w:color="auto"/>
        <w:bottom w:val="none" w:sz="0" w:space="0" w:color="auto"/>
        <w:right w:val="none" w:sz="0" w:space="0" w:color="auto"/>
      </w:divBdr>
    </w:div>
    <w:div w:id="1267074424">
      <w:bodyDiv w:val="1"/>
      <w:marLeft w:val="0"/>
      <w:marRight w:val="0"/>
      <w:marTop w:val="0"/>
      <w:marBottom w:val="0"/>
      <w:divBdr>
        <w:top w:val="none" w:sz="0" w:space="0" w:color="auto"/>
        <w:left w:val="none" w:sz="0" w:space="0" w:color="auto"/>
        <w:bottom w:val="none" w:sz="0" w:space="0" w:color="auto"/>
        <w:right w:val="none" w:sz="0" w:space="0" w:color="auto"/>
      </w:divBdr>
    </w:div>
    <w:div w:id="1267075512">
      <w:bodyDiv w:val="1"/>
      <w:marLeft w:val="0"/>
      <w:marRight w:val="0"/>
      <w:marTop w:val="0"/>
      <w:marBottom w:val="0"/>
      <w:divBdr>
        <w:top w:val="none" w:sz="0" w:space="0" w:color="auto"/>
        <w:left w:val="none" w:sz="0" w:space="0" w:color="auto"/>
        <w:bottom w:val="none" w:sz="0" w:space="0" w:color="auto"/>
        <w:right w:val="none" w:sz="0" w:space="0" w:color="auto"/>
      </w:divBdr>
    </w:div>
    <w:div w:id="1267149911">
      <w:bodyDiv w:val="1"/>
      <w:marLeft w:val="0"/>
      <w:marRight w:val="0"/>
      <w:marTop w:val="0"/>
      <w:marBottom w:val="0"/>
      <w:divBdr>
        <w:top w:val="none" w:sz="0" w:space="0" w:color="auto"/>
        <w:left w:val="none" w:sz="0" w:space="0" w:color="auto"/>
        <w:bottom w:val="none" w:sz="0" w:space="0" w:color="auto"/>
        <w:right w:val="none" w:sz="0" w:space="0" w:color="auto"/>
      </w:divBdr>
    </w:div>
    <w:div w:id="1267149985">
      <w:bodyDiv w:val="1"/>
      <w:marLeft w:val="0"/>
      <w:marRight w:val="0"/>
      <w:marTop w:val="0"/>
      <w:marBottom w:val="0"/>
      <w:divBdr>
        <w:top w:val="none" w:sz="0" w:space="0" w:color="auto"/>
        <w:left w:val="none" w:sz="0" w:space="0" w:color="auto"/>
        <w:bottom w:val="none" w:sz="0" w:space="0" w:color="auto"/>
        <w:right w:val="none" w:sz="0" w:space="0" w:color="auto"/>
      </w:divBdr>
    </w:div>
    <w:div w:id="1267155836">
      <w:bodyDiv w:val="1"/>
      <w:marLeft w:val="0"/>
      <w:marRight w:val="0"/>
      <w:marTop w:val="0"/>
      <w:marBottom w:val="0"/>
      <w:divBdr>
        <w:top w:val="none" w:sz="0" w:space="0" w:color="auto"/>
        <w:left w:val="none" w:sz="0" w:space="0" w:color="auto"/>
        <w:bottom w:val="none" w:sz="0" w:space="0" w:color="auto"/>
        <w:right w:val="none" w:sz="0" w:space="0" w:color="auto"/>
      </w:divBdr>
    </w:div>
    <w:div w:id="1267158491">
      <w:bodyDiv w:val="1"/>
      <w:marLeft w:val="0"/>
      <w:marRight w:val="0"/>
      <w:marTop w:val="0"/>
      <w:marBottom w:val="0"/>
      <w:divBdr>
        <w:top w:val="none" w:sz="0" w:space="0" w:color="auto"/>
        <w:left w:val="none" w:sz="0" w:space="0" w:color="auto"/>
        <w:bottom w:val="none" w:sz="0" w:space="0" w:color="auto"/>
        <w:right w:val="none" w:sz="0" w:space="0" w:color="auto"/>
      </w:divBdr>
    </w:div>
    <w:div w:id="1267231520">
      <w:bodyDiv w:val="1"/>
      <w:marLeft w:val="0"/>
      <w:marRight w:val="0"/>
      <w:marTop w:val="0"/>
      <w:marBottom w:val="0"/>
      <w:divBdr>
        <w:top w:val="none" w:sz="0" w:space="0" w:color="auto"/>
        <w:left w:val="none" w:sz="0" w:space="0" w:color="auto"/>
        <w:bottom w:val="none" w:sz="0" w:space="0" w:color="auto"/>
        <w:right w:val="none" w:sz="0" w:space="0" w:color="auto"/>
      </w:divBdr>
    </w:div>
    <w:div w:id="1267274841">
      <w:bodyDiv w:val="1"/>
      <w:marLeft w:val="0"/>
      <w:marRight w:val="0"/>
      <w:marTop w:val="0"/>
      <w:marBottom w:val="0"/>
      <w:divBdr>
        <w:top w:val="none" w:sz="0" w:space="0" w:color="auto"/>
        <w:left w:val="none" w:sz="0" w:space="0" w:color="auto"/>
        <w:bottom w:val="none" w:sz="0" w:space="0" w:color="auto"/>
        <w:right w:val="none" w:sz="0" w:space="0" w:color="auto"/>
      </w:divBdr>
    </w:div>
    <w:div w:id="1267346607">
      <w:bodyDiv w:val="1"/>
      <w:marLeft w:val="0"/>
      <w:marRight w:val="0"/>
      <w:marTop w:val="0"/>
      <w:marBottom w:val="0"/>
      <w:divBdr>
        <w:top w:val="none" w:sz="0" w:space="0" w:color="auto"/>
        <w:left w:val="none" w:sz="0" w:space="0" w:color="auto"/>
        <w:bottom w:val="none" w:sz="0" w:space="0" w:color="auto"/>
        <w:right w:val="none" w:sz="0" w:space="0" w:color="auto"/>
      </w:divBdr>
    </w:div>
    <w:div w:id="1267421073">
      <w:bodyDiv w:val="1"/>
      <w:marLeft w:val="0"/>
      <w:marRight w:val="0"/>
      <w:marTop w:val="0"/>
      <w:marBottom w:val="0"/>
      <w:divBdr>
        <w:top w:val="none" w:sz="0" w:space="0" w:color="auto"/>
        <w:left w:val="none" w:sz="0" w:space="0" w:color="auto"/>
        <w:bottom w:val="none" w:sz="0" w:space="0" w:color="auto"/>
        <w:right w:val="none" w:sz="0" w:space="0" w:color="auto"/>
      </w:divBdr>
    </w:div>
    <w:div w:id="1267469461">
      <w:bodyDiv w:val="1"/>
      <w:marLeft w:val="0"/>
      <w:marRight w:val="0"/>
      <w:marTop w:val="0"/>
      <w:marBottom w:val="0"/>
      <w:divBdr>
        <w:top w:val="none" w:sz="0" w:space="0" w:color="auto"/>
        <w:left w:val="none" w:sz="0" w:space="0" w:color="auto"/>
        <w:bottom w:val="none" w:sz="0" w:space="0" w:color="auto"/>
        <w:right w:val="none" w:sz="0" w:space="0" w:color="auto"/>
      </w:divBdr>
    </w:div>
    <w:div w:id="1267470148">
      <w:bodyDiv w:val="1"/>
      <w:marLeft w:val="0"/>
      <w:marRight w:val="0"/>
      <w:marTop w:val="0"/>
      <w:marBottom w:val="0"/>
      <w:divBdr>
        <w:top w:val="none" w:sz="0" w:space="0" w:color="auto"/>
        <w:left w:val="none" w:sz="0" w:space="0" w:color="auto"/>
        <w:bottom w:val="none" w:sz="0" w:space="0" w:color="auto"/>
        <w:right w:val="none" w:sz="0" w:space="0" w:color="auto"/>
      </w:divBdr>
    </w:div>
    <w:div w:id="1267495749">
      <w:bodyDiv w:val="1"/>
      <w:marLeft w:val="0"/>
      <w:marRight w:val="0"/>
      <w:marTop w:val="0"/>
      <w:marBottom w:val="0"/>
      <w:divBdr>
        <w:top w:val="none" w:sz="0" w:space="0" w:color="auto"/>
        <w:left w:val="none" w:sz="0" w:space="0" w:color="auto"/>
        <w:bottom w:val="none" w:sz="0" w:space="0" w:color="auto"/>
        <w:right w:val="none" w:sz="0" w:space="0" w:color="auto"/>
      </w:divBdr>
    </w:div>
    <w:div w:id="1267542187">
      <w:bodyDiv w:val="1"/>
      <w:marLeft w:val="0"/>
      <w:marRight w:val="0"/>
      <w:marTop w:val="0"/>
      <w:marBottom w:val="0"/>
      <w:divBdr>
        <w:top w:val="none" w:sz="0" w:space="0" w:color="auto"/>
        <w:left w:val="none" w:sz="0" w:space="0" w:color="auto"/>
        <w:bottom w:val="none" w:sz="0" w:space="0" w:color="auto"/>
        <w:right w:val="none" w:sz="0" w:space="0" w:color="auto"/>
      </w:divBdr>
    </w:div>
    <w:div w:id="1267543085">
      <w:bodyDiv w:val="1"/>
      <w:marLeft w:val="0"/>
      <w:marRight w:val="0"/>
      <w:marTop w:val="0"/>
      <w:marBottom w:val="0"/>
      <w:divBdr>
        <w:top w:val="none" w:sz="0" w:space="0" w:color="auto"/>
        <w:left w:val="none" w:sz="0" w:space="0" w:color="auto"/>
        <w:bottom w:val="none" w:sz="0" w:space="0" w:color="auto"/>
        <w:right w:val="none" w:sz="0" w:space="0" w:color="auto"/>
      </w:divBdr>
    </w:div>
    <w:div w:id="1267544380">
      <w:bodyDiv w:val="1"/>
      <w:marLeft w:val="0"/>
      <w:marRight w:val="0"/>
      <w:marTop w:val="0"/>
      <w:marBottom w:val="0"/>
      <w:divBdr>
        <w:top w:val="none" w:sz="0" w:space="0" w:color="auto"/>
        <w:left w:val="none" w:sz="0" w:space="0" w:color="auto"/>
        <w:bottom w:val="none" w:sz="0" w:space="0" w:color="auto"/>
        <w:right w:val="none" w:sz="0" w:space="0" w:color="auto"/>
      </w:divBdr>
    </w:div>
    <w:div w:id="1267545277">
      <w:bodyDiv w:val="1"/>
      <w:marLeft w:val="0"/>
      <w:marRight w:val="0"/>
      <w:marTop w:val="0"/>
      <w:marBottom w:val="0"/>
      <w:divBdr>
        <w:top w:val="none" w:sz="0" w:space="0" w:color="auto"/>
        <w:left w:val="none" w:sz="0" w:space="0" w:color="auto"/>
        <w:bottom w:val="none" w:sz="0" w:space="0" w:color="auto"/>
        <w:right w:val="none" w:sz="0" w:space="0" w:color="auto"/>
      </w:divBdr>
    </w:div>
    <w:div w:id="1267612984">
      <w:bodyDiv w:val="1"/>
      <w:marLeft w:val="0"/>
      <w:marRight w:val="0"/>
      <w:marTop w:val="0"/>
      <w:marBottom w:val="0"/>
      <w:divBdr>
        <w:top w:val="none" w:sz="0" w:space="0" w:color="auto"/>
        <w:left w:val="none" w:sz="0" w:space="0" w:color="auto"/>
        <w:bottom w:val="none" w:sz="0" w:space="0" w:color="auto"/>
        <w:right w:val="none" w:sz="0" w:space="0" w:color="auto"/>
      </w:divBdr>
    </w:div>
    <w:div w:id="1267617596">
      <w:bodyDiv w:val="1"/>
      <w:marLeft w:val="0"/>
      <w:marRight w:val="0"/>
      <w:marTop w:val="0"/>
      <w:marBottom w:val="0"/>
      <w:divBdr>
        <w:top w:val="none" w:sz="0" w:space="0" w:color="auto"/>
        <w:left w:val="none" w:sz="0" w:space="0" w:color="auto"/>
        <w:bottom w:val="none" w:sz="0" w:space="0" w:color="auto"/>
        <w:right w:val="none" w:sz="0" w:space="0" w:color="auto"/>
      </w:divBdr>
    </w:div>
    <w:div w:id="1267620967">
      <w:bodyDiv w:val="1"/>
      <w:marLeft w:val="0"/>
      <w:marRight w:val="0"/>
      <w:marTop w:val="0"/>
      <w:marBottom w:val="0"/>
      <w:divBdr>
        <w:top w:val="none" w:sz="0" w:space="0" w:color="auto"/>
        <w:left w:val="none" w:sz="0" w:space="0" w:color="auto"/>
        <w:bottom w:val="none" w:sz="0" w:space="0" w:color="auto"/>
        <w:right w:val="none" w:sz="0" w:space="0" w:color="auto"/>
      </w:divBdr>
    </w:div>
    <w:div w:id="1267621343">
      <w:bodyDiv w:val="1"/>
      <w:marLeft w:val="0"/>
      <w:marRight w:val="0"/>
      <w:marTop w:val="0"/>
      <w:marBottom w:val="0"/>
      <w:divBdr>
        <w:top w:val="none" w:sz="0" w:space="0" w:color="auto"/>
        <w:left w:val="none" w:sz="0" w:space="0" w:color="auto"/>
        <w:bottom w:val="none" w:sz="0" w:space="0" w:color="auto"/>
        <w:right w:val="none" w:sz="0" w:space="0" w:color="auto"/>
      </w:divBdr>
    </w:div>
    <w:div w:id="1267731880">
      <w:bodyDiv w:val="1"/>
      <w:marLeft w:val="0"/>
      <w:marRight w:val="0"/>
      <w:marTop w:val="0"/>
      <w:marBottom w:val="0"/>
      <w:divBdr>
        <w:top w:val="none" w:sz="0" w:space="0" w:color="auto"/>
        <w:left w:val="none" w:sz="0" w:space="0" w:color="auto"/>
        <w:bottom w:val="none" w:sz="0" w:space="0" w:color="auto"/>
        <w:right w:val="none" w:sz="0" w:space="0" w:color="auto"/>
      </w:divBdr>
    </w:div>
    <w:div w:id="1267806224">
      <w:bodyDiv w:val="1"/>
      <w:marLeft w:val="0"/>
      <w:marRight w:val="0"/>
      <w:marTop w:val="0"/>
      <w:marBottom w:val="0"/>
      <w:divBdr>
        <w:top w:val="none" w:sz="0" w:space="0" w:color="auto"/>
        <w:left w:val="none" w:sz="0" w:space="0" w:color="auto"/>
        <w:bottom w:val="none" w:sz="0" w:space="0" w:color="auto"/>
        <w:right w:val="none" w:sz="0" w:space="0" w:color="auto"/>
      </w:divBdr>
    </w:div>
    <w:div w:id="1267807293">
      <w:bodyDiv w:val="1"/>
      <w:marLeft w:val="0"/>
      <w:marRight w:val="0"/>
      <w:marTop w:val="0"/>
      <w:marBottom w:val="0"/>
      <w:divBdr>
        <w:top w:val="none" w:sz="0" w:space="0" w:color="auto"/>
        <w:left w:val="none" w:sz="0" w:space="0" w:color="auto"/>
        <w:bottom w:val="none" w:sz="0" w:space="0" w:color="auto"/>
        <w:right w:val="none" w:sz="0" w:space="0" w:color="auto"/>
      </w:divBdr>
    </w:div>
    <w:div w:id="1267807521">
      <w:bodyDiv w:val="1"/>
      <w:marLeft w:val="0"/>
      <w:marRight w:val="0"/>
      <w:marTop w:val="0"/>
      <w:marBottom w:val="0"/>
      <w:divBdr>
        <w:top w:val="none" w:sz="0" w:space="0" w:color="auto"/>
        <w:left w:val="none" w:sz="0" w:space="0" w:color="auto"/>
        <w:bottom w:val="none" w:sz="0" w:space="0" w:color="auto"/>
        <w:right w:val="none" w:sz="0" w:space="0" w:color="auto"/>
      </w:divBdr>
    </w:div>
    <w:div w:id="1267811247">
      <w:bodyDiv w:val="1"/>
      <w:marLeft w:val="0"/>
      <w:marRight w:val="0"/>
      <w:marTop w:val="0"/>
      <w:marBottom w:val="0"/>
      <w:divBdr>
        <w:top w:val="none" w:sz="0" w:space="0" w:color="auto"/>
        <w:left w:val="none" w:sz="0" w:space="0" w:color="auto"/>
        <w:bottom w:val="none" w:sz="0" w:space="0" w:color="auto"/>
        <w:right w:val="none" w:sz="0" w:space="0" w:color="auto"/>
      </w:divBdr>
    </w:div>
    <w:div w:id="1267812352">
      <w:bodyDiv w:val="1"/>
      <w:marLeft w:val="0"/>
      <w:marRight w:val="0"/>
      <w:marTop w:val="0"/>
      <w:marBottom w:val="0"/>
      <w:divBdr>
        <w:top w:val="none" w:sz="0" w:space="0" w:color="auto"/>
        <w:left w:val="none" w:sz="0" w:space="0" w:color="auto"/>
        <w:bottom w:val="none" w:sz="0" w:space="0" w:color="auto"/>
        <w:right w:val="none" w:sz="0" w:space="0" w:color="auto"/>
      </w:divBdr>
    </w:div>
    <w:div w:id="1267813061">
      <w:bodyDiv w:val="1"/>
      <w:marLeft w:val="0"/>
      <w:marRight w:val="0"/>
      <w:marTop w:val="0"/>
      <w:marBottom w:val="0"/>
      <w:divBdr>
        <w:top w:val="none" w:sz="0" w:space="0" w:color="auto"/>
        <w:left w:val="none" w:sz="0" w:space="0" w:color="auto"/>
        <w:bottom w:val="none" w:sz="0" w:space="0" w:color="auto"/>
        <w:right w:val="none" w:sz="0" w:space="0" w:color="auto"/>
      </w:divBdr>
    </w:div>
    <w:div w:id="1267883135">
      <w:bodyDiv w:val="1"/>
      <w:marLeft w:val="0"/>
      <w:marRight w:val="0"/>
      <w:marTop w:val="0"/>
      <w:marBottom w:val="0"/>
      <w:divBdr>
        <w:top w:val="none" w:sz="0" w:space="0" w:color="auto"/>
        <w:left w:val="none" w:sz="0" w:space="0" w:color="auto"/>
        <w:bottom w:val="none" w:sz="0" w:space="0" w:color="auto"/>
        <w:right w:val="none" w:sz="0" w:space="0" w:color="auto"/>
      </w:divBdr>
    </w:div>
    <w:div w:id="1267927230">
      <w:bodyDiv w:val="1"/>
      <w:marLeft w:val="0"/>
      <w:marRight w:val="0"/>
      <w:marTop w:val="0"/>
      <w:marBottom w:val="0"/>
      <w:divBdr>
        <w:top w:val="none" w:sz="0" w:space="0" w:color="auto"/>
        <w:left w:val="none" w:sz="0" w:space="0" w:color="auto"/>
        <w:bottom w:val="none" w:sz="0" w:space="0" w:color="auto"/>
        <w:right w:val="none" w:sz="0" w:space="0" w:color="auto"/>
      </w:divBdr>
    </w:div>
    <w:div w:id="1267928880">
      <w:bodyDiv w:val="1"/>
      <w:marLeft w:val="0"/>
      <w:marRight w:val="0"/>
      <w:marTop w:val="0"/>
      <w:marBottom w:val="0"/>
      <w:divBdr>
        <w:top w:val="none" w:sz="0" w:space="0" w:color="auto"/>
        <w:left w:val="none" w:sz="0" w:space="0" w:color="auto"/>
        <w:bottom w:val="none" w:sz="0" w:space="0" w:color="auto"/>
        <w:right w:val="none" w:sz="0" w:space="0" w:color="auto"/>
      </w:divBdr>
    </w:div>
    <w:div w:id="1267931523">
      <w:bodyDiv w:val="1"/>
      <w:marLeft w:val="0"/>
      <w:marRight w:val="0"/>
      <w:marTop w:val="0"/>
      <w:marBottom w:val="0"/>
      <w:divBdr>
        <w:top w:val="none" w:sz="0" w:space="0" w:color="auto"/>
        <w:left w:val="none" w:sz="0" w:space="0" w:color="auto"/>
        <w:bottom w:val="none" w:sz="0" w:space="0" w:color="auto"/>
        <w:right w:val="none" w:sz="0" w:space="0" w:color="auto"/>
      </w:divBdr>
    </w:div>
    <w:div w:id="1268007501">
      <w:bodyDiv w:val="1"/>
      <w:marLeft w:val="0"/>
      <w:marRight w:val="0"/>
      <w:marTop w:val="0"/>
      <w:marBottom w:val="0"/>
      <w:divBdr>
        <w:top w:val="none" w:sz="0" w:space="0" w:color="auto"/>
        <w:left w:val="none" w:sz="0" w:space="0" w:color="auto"/>
        <w:bottom w:val="none" w:sz="0" w:space="0" w:color="auto"/>
        <w:right w:val="none" w:sz="0" w:space="0" w:color="auto"/>
      </w:divBdr>
    </w:div>
    <w:div w:id="1268074211">
      <w:bodyDiv w:val="1"/>
      <w:marLeft w:val="0"/>
      <w:marRight w:val="0"/>
      <w:marTop w:val="0"/>
      <w:marBottom w:val="0"/>
      <w:divBdr>
        <w:top w:val="none" w:sz="0" w:space="0" w:color="auto"/>
        <w:left w:val="none" w:sz="0" w:space="0" w:color="auto"/>
        <w:bottom w:val="none" w:sz="0" w:space="0" w:color="auto"/>
        <w:right w:val="none" w:sz="0" w:space="0" w:color="auto"/>
      </w:divBdr>
    </w:div>
    <w:div w:id="1268074257">
      <w:bodyDiv w:val="1"/>
      <w:marLeft w:val="0"/>
      <w:marRight w:val="0"/>
      <w:marTop w:val="0"/>
      <w:marBottom w:val="0"/>
      <w:divBdr>
        <w:top w:val="none" w:sz="0" w:space="0" w:color="auto"/>
        <w:left w:val="none" w:sz="0" w:space="0" w:color="auto"/>
        <w:bottom w:val="none" w:sz="0" w:space="0" w:color="auto"/>
        <w:right w:val="none" w:sz="0" w:space="0" w:color="auto"/>
      </w:divBdr>
    </w:div>
    <w:div w:id="1268075843">
      <w:bodyDiv w:val="1"/>
      <w:marLeft w:val="0"/>
      <w:marRight w:val="0"/>
      <w:marTop w:val="0"/>
      <w:marBottom w:val="0"/>
      <w:divBdr>
        <w:top w:val="none" w:sz="0" w:space="0" w:color="auto"/>
        <w:left w:val="none" w:sz="0" w:space="0" w:color="auto"/>
        <w:bottom w:val="none" w:sz="0" w:space="0" w:color="auto"/>
        <w:right w:val="none" w:sz="0" w:space="0" w:color="auto"/>
      </w:divBdr>
    </w:div>
    <w:div w:id="1268080653">
      <w:bodyDiv w:val="1"/>
      <w:marLeft w:val="0"/>
      <w:marRight w:val="0"/>
      <w:marTop w:val="0"/>
      <w:marBottom w:val="0"/>
      <w:divBdr>
        <w:top w:val="none" w:sz="0" w:space="0" w:color="auto"/>
        <w:left w:val="none" w:sz="0" w:space="0" w:color="auto"/>
        <w:bottom w:val="none" w:sz="0" w:space="0" w:color="auto"/>
        <w:right w:val="none" w:sz="0" w:space="0" w:color="auto"/>
      </w:divBdr>
    </w:div>
    <w:div w:id="1268080929">
      <w:bodyDiv w:val="1"/>
      <w:marLeft w:val="0"/>
      <w:marRight w:val="0"/>
      <w:marTop w:val="0"/>
      <w:marBottom w:val="0"/>
      <w:divBdr>
        <w:top w:val="none" w:sz="0" w:space="0" w:color="auto"/>
        <w:left w:val="none" w:sz="0" w:space="0" w:color="auto"/>
        <w:bottom w:val="none" w:sz="0" w:space="0" w:color="auto"/>
        <w:right w:val="none" w:sz="0" w:space="0" w:color="auto"/>
      </w:divBdr>
    </w:div>
    <w:div w:id="1268081130">
      <w:bodyDiv w:val="1"/>
      <w:marLeft w:val="0"/>
      <w:marRight w:val="0"/>
      <w:marTop w:val="0"/>
      <w:marBottom w:val="0"/>
      <w:divBdr>
        <w:top w:val="none" w:sz="0" w:space="0" w:color="auto"/>
        <w:left w:val="none" w:sz="0" w:space="0" w:color="auto"/>
        <w:bottom w:val="none" w:sz="0" w:space="0" w:color="auto"/>
        <w:right w:val="none" w:sz="0" w:space="0" w:color="auto"/>
      </w:divBdr>
    </w:div>
    <w:div w:id="1268192528">
      <w:bodyDiv w:val="1"/>
      <w:marLeft w:val="0"/>
      <w:marRight w:val="0"/>
      <w:marTop w:val="0"/>
      <w:marBottom w:val="0"/>
      <w:divBdr>
        <w:top w:val="none" w:sz="0" w:space="0" w:color="auto"/>
        <w:left w:val="none" w:sz="0" w:space="0" w:color="auto"/>
        <w:bottom w:val="none" w:sz="0" w:space="0" w:color="auto"/>
        <w:right w:val="none" w:sz="0" w:space="0" w:color="auto"/>
      </w:divBdr>
    </w:div>
    <w:div w:id="1268194501">
      <w:bodyDiv w:val="1"/>
      <w:marLeft w:val="0"/>
      <w:marRight w:val="0"/>
      <w:marTop w:val="0"/>
      <w:marBottom w:val="0"/>
      <w:divBdr>
        <w:top w:val="none" w:sz="0" w:space="0" w:color="auto"/>
        <w:left w:val="none" w:sz="0" w:space="0" w:color="auto"/>
        <w:bottom w:val="none" w:sz="0" w:space="0" w:color="auto"/>
        <w:right w:val="none" w:sz="0" w:space="0" w:color="auto"/>
      </w:divBdr>
    </w:div>
    <w:div w:id="1268267191">
      <w:bodyDiv w:val="1"/>
      <w:marLeft w:val="0"/>
      <w:marRight w:val="0"/>
      <w:marTop w:val="0"/>
      <w:marBottom w:val="0"/>
      <w:divBdr>
        <w:top w:val="none" w:sz="0" w:space="0" w:color="auto"/>
        <w:left w:val="none" w:sz="0" w:space="0" w:color="auto"/>
        <w:bottom w:val="none" w:sz="0" w:space="0" w:color="auto"/>
        <w:right w:val="none" w:sz="0" w:space="0" w:color="auto"/>
      </w:divBdr>
    </w:div>
    <w:div w:id="1268270847">
      <w:bodyDiv w:val="1"/>
      <w:marLeft w:val="0"/>
      <w:marRight w:val="0"/>
      <w:marTop w:val="0"/>
      <w:marBottom w:val="0"/>
      <w:divBdr>
        <w:top w:val="none" w:sz="0" w:space="0" w:color="auto"/>
        <w:left w:val="none" w:sz="0" w:space="0" w:color="auto"/>
        <w:bottom w:val="none" w:sz="0" w:space="0" w:color="auto"/>
        <w:right w:val="none" w:sz="0" w:space="0" w:color="auto"/>
      </w:divBdr>
    </w:div>
    <w:div w:id="1268348148">
      <w:bodyDiv w:val="1"/>
      <w:marLeft w:val="0"/>
      <w:marRight w:val="0"/>
      <w:marTop w:val="0"/>
      <w:marBottom w:val="0"/>
      <w:divBdr>
        <w:top w:val="none" w:sz="0" w:space="0" w:color="auto"/>
        <w:left w:val="none" w:sz="0" w:space="0" w:color="auto"/>
        <w:bottom w:val="none" w:sz="0" w:space="0" w:color="auto"/>
        <w:right w:val="none" w:sz="0" w:space="0" w:color="auto"/>
      </w:divBdr>
    </w:div>
    <w:div w:id="1268385135">
      <w:bodyDiv w:val="1"/>
      <w:marLeft w:val="0"/>
      <w:marRight w:val="0"/>
      <w:marTop w:val="0"/>
      <w:marBottom w:val="0"/>
      <w:divBdr>
        <w:top w:val="none" w:sz="0" w:space="0" w:color="auto"/>
        <w:left w:val="none" w:sz="0" w:space="0" w:color="auto"/>
        <w:bottom w:val="none" w:sz="0" w:space="0" w:color="auto"/>
        <w:right w:val="none" w:sz="0" w:space="0" w:color="auto"/>
      </w:divBdr>
    </w:div>
    <w:div w:id="1268387445">
      <w:bodyDiv w:val="1"/>
      <w:marLeft w:val="0"/>
      <w:marRight w:val="0"/>
      <w:marTop w:val="0"/>
      <w:marBottom w:val="0"/>
      <w:divBdr>
        <w:top w:val="none" w:sz="0" w:space="0" w:color="auto"/>
        <w:left w:val="none" w:sz="0" w:space="0" w:color="auto"/>
        <w:bottom w:val="none" w:sz="0" w:space="0" w:color="auto"/>
        <w:right w:val="none" w:sz="0" w:space="0" w:color="auto"/>
      </w:divBdr>
    </w:div>
    <w:div w:id="1268393269">
      <w:bodyDiv w:val="1"/>
      <w:marLeft w:val="0"/>
      <w:marRight w:val="0"/>
      <w:marTop w:val="0"/>
      <w:marBottom w:val="0"/>
      <w:divBdr>
        <w:top w:val="none" w:sz="0" w:space="0" w:color="auto"/>
        <w:left w:val="none" w:sz="0" w:space="0" w:color="auto"/>
        <w:bottom w:val="none" w:sz="0" w:space="0" w:color="auto"/>
        <w:right w:val="none" w:sz="0" w:space="0" w:color="auto"/>
      </w:divBdr>
    </w:div>
    <w:div w:id="1268467932">
      <w:bodyDiv w:val="1"/>
      <w:marLeft w:val="0"/>
      <w:marRight w:val="0"/>
      <w:marTop w:val="0"/>
      <w:marBottom w:val="0"/>
      <w:divBdr>
        <w:top w:val="none" w:sz="0" w:space="0" w:color="auto"/>
        <w:left w:val="none" w:sz="0" w:space="0" w:color="auto"/>
        <w:bottom w:val="none" w:sz="0" w:space="0" w:color="auto"/>
        <w:right w:val="none" w:sz="0" w:space="0" w:color="auto"/>
      </w:divBdr>
    </w:div>
    <w:div w:id="1268542122">
      <w:bodyDiv w:val="1"/>
      <w:marLeft w:val="0"/>
      <w:marRight w:val="0"/>
      <w:marTop w:val="0"/>
      <w:marBottom w:val="0"/>
      <w:divBdr>
        <w:top w:val="none" w:sz="0" w:space="0" w:color="auto"/>
        <w:left w:val="none" w:sz="0" w:space="0" w:color="auto"/>
        <w:bottom w:val="none" w:sz="0" w:space="0" w:color="auto"/>
        <w:right w:val="none" w:sz="0" w:space="0" w:color="auto"/>
      </w:divBdr>
    </w:div>
    <w:div w:id="1268544103">
      <w:bodyDiv w:val="1"/>
      <w:marLeft w:val="0"/>
      <w:marRight w:val="0"/>
      <w:marTop w:val="0"/>
      <w:marBottom w:val="0"/>
      <w:divBdr>
        <w:top w:val="none" w:sz="0" w:space="0" w:color="auto"/>
        <w:left w:val="none" w:sz="0" w:space="0" w:color="auto"/>
        <w:bottom w:val="none" w:sz="0" w:space="0" w:color="auto"/>
        <w:right w:val="none" w:sz="0" w:space="0" w:color="auto"/>
      </w:divBdr>
    </w:div>
    <w:div w:id="1268544370">
      <w:bodyDiv w:val="1"/>
      <w:marLeft w:val="0"/>
      <w:marRight w:val="0"/>
      <w:marTop w:val="0"/>
      <w:marBottom w:val="0"/>
      <w:divBdr>
        <w:top w:val="none" w:sz="0" w:space="0" w:color="auto"/>
        <w:left w:val="none" w:sz="0" w:space="0" w:color="auto"/>
        <w:bottom w:val="none" w:sz="0" w:space="0" w:color="auto"/>
        <w:right w:val="none" w:sz="0" w:space="0" w:color="auto"/>
      </w:divBdr>
    </w:div>
    <w:div w:id="1268585576">
      <w:bodyDiv w:val="1"/>
      <w:marLeft w:val="0"/>
      <w:marRight w:val="0"/>
      <w:marTop w:val="0"/>
      <w:marBottom w:val="0"/>
      <w:divBdr>
        <w:top w:val="none" w:sz="0" w:space="0" w:color="auto"/>
        <w:left w:val="none" w:sz="0" w:space="0" w:color="auto"/>
        <w:bottom w:val="none" w:sz="0" w:space="0" w:color="auto"/>
        <w:right w:val="none" w:sz="0" w:space="0" w:color="auto"/>
      </w:divBdr>
    </w:div>
    <w:div w:id="1268657551">
      <w:bodyDiv w:val="1"/>
      <w:marLeft w:val="0"/>
      <w:marRight w:val="0"/>
      <w:marTop w:val="0"/>
      <w:marBottom w:val="0"/>
      <w:divBdr>
        <w:top w:val="none" w:sz="0" w:space="0" w:color="auto"/>
        <w:left w:val="none" w:sz="0" w:space="0" w:color="auto"/>
        <w:bottom w:val="none" w:sz="0" w:space="0" w:color="auto"/>
        <w:right w:val="none" w:sz="0" w:space="0" w:color="auto"/>
      </w:divBdr>
    </w:div>
    <w:div w:id="1268730784">
      <w:bodyDiv w:val="1"/>
      <w:marLeft w:val="0"/>
      <w:marRight w:val="0"/>
      <w:marTop w:val="0"/>
      <w:marBottom w:val="0"/>
      <w:divBdr>
        <w:top w:val="none" w:sz="0" w:space="0" w:color="auto"/>
        <w:left w:val="none" w:sz="0" w:space="0" w:color="auto"/>
        <w:bottom w:val="none" w:sz="0" w:space="0" w:color="auto"/>
        <w:right w:val="none" w:sz="0" w:space="0" w:color="auto"/>
      </w:divBdr>
    </w:div>
    <w:div w:id="1268807902">
      <w:bodyDiv w:val="1"/>
      <w:marLeft w:val="0"/>
      <w:marRight w:val="0"/>
      <w:marTop w:val="0"/>
      <w:marBottom w:val="0"/>
      <w:divBdr>
        <w:top w:val="none" w:sz="0" w:space="0" w:color="auto"/>
        <w:left w:val="none" w:sz="0" w:space="0" w:color="auto"/>
        <w:bottom w:val="none" w:sz="0" w:space="0" w:color="auto"/>
        <w:right w:val="none" w:sz="0" w:space="0" w:color="auto"/>
      </w:divBdr>
    </w:div>
    <w:div w:id="1268852856">
      <w:bodyDiv w:val="1"/>
      <w:marLeft w:val="0"/>
      <w:marRight w:val="0"/>
      <w:marTop w:val="0"/>
      <w:marBottom w:val="0"/>
      <w:divBdr>
        <w:top w:val="none" w:sz="0" w:space="0" w:color="auto"/>
        <w:left w:val="none" w:sz="0" w:space="0" w:color="auto"/>
        <w:bottom w:val="none" w:sz="0" w:space="0" w:color="auto"/>
        <w:right w:val="none" w:sz="0" w:space="0" w:color="auto"/>
      </w:divBdr>
    </w:div>
    <w:div w:id="1268973999">
      <w:bodyDiv w:val="1"/>
      <w:marLeft w:val="0"/>
      <w:marRight w:val="0"/>
      <w:marTop w:val="0"/>
      <w:marBottom w:val="0"/>
      <w:divBdr>
        <w:top w:val="none" w:sz="0" w:space="0" w:color="auto"/>
        <w:left w:val="none" w:sz="0" w:space="0" w:color="auto"/>
        <w:bottom w:val="none" w:sz="0" w:space="0" w:color="auto"/>
        <w:right w:val="none" w:sz="0" w:space="0" w:color="auto"/>
      </w:divBdr>
    </w:div>
    <w:div w:id="1269001059">
      <w:bodyDiv w:val="1"/>
      <w:marLeft w:val="0"/>
      <w:marRight w:val="0"/>
      <w:marTop w:val="0"/>
      <w:marBottom w:val="0"/>
      <w:divBdr>
        <w:top w:val="none" w:sz="0" w:space="0" w:color="auto"/>
        <w:left w:val="none" w:sz="0" w:space="0" w:color="auto"/>
        <w:bottom w:val="none" w:sz="0" w:space="0" w:color="auto"/>
        <w:right w:val="none" w:sz="0" w:space="0" w:color="auto"/>
      </w:divBdr>
    </w:div>
    <w:div w:id="1269043937">
      <w:bodyDiv w:val="1"/>
      <w:marLeft w:val="0"/>
      <w:marRight w:val="0"/>
      <w:marTop w:val="0"/>
      <w:marBottom w:val="0"/>
      <w:divBdr>
        <w:top w:val="none" w:sz="0" w:space="0" w:color="auto"/>
        <w:left w:val="none" w:sz="0" w:space="0" w:color="auto"/>
        <w:bottom w:val="none" w:sz="0" w:space="0" w:color="auto"/>
        <w:right w:val="none" w:sz="0" w:space="0" w:color="auto"/>
      </w:divBdr>
    </w:div>
    <w:div w:id="1269044872">
      <w:bodyDiv w:val="1"/>
      <w:marLeft w:val="0"/>
      <w:marRight w:val="0"/>
      <w:marTop w:val="0"/>
      <w:marBottom w:val="0"/>
      <w:divBdr>
        <w:top w:val="none" w:sz="0" w:space="0" w:color="auto"/>
        <w:left w:val="none" w:sz="0" w:space="0" w:color="auto"/>
        <w:bottom w:val="none" w:sz="0" w:space="0" w:color="auto"/>
        <w:right w:val="none" w:sz="0" w:space="0" w:color="auto"/>
      </w:divBdr>
    </w:div>
    <w:div w:id="1269194295">
      <w:bodyDiv w:val="1"/>
      <w:marLeft w:val="0"/>
      <w:marRight w:val="0"/>
      <w:marTop w:val="0"/>
      <w:marBottom w:val="0"/>
      <w:divBdr>
        <w:top w:val="none" w:sz="0" w:space="0" w:color="auto"/>
        <w:left w:val="none" w:sz="0" w:space="0" w:color="auto"/>
        <w:bottom w:val="none" w:sz="0" w:space="0" w:color="auto"/>
        <w:right w:val="none" w:sz="0" w:space="0" w:color="auto"/>
      </w:divBdr>
    </w:div>
    <w:div w:id="1269237549">
      <w:bodyDiv w:val="1"/>
      <w:marLeft w:val="0"/>
      <w:marRight w:val="0"/>
      <w:marTop w:val="0"/>
      <w:marBottom w:val="0"/>
      <w:divBdr>
        <w:top w:val="none" w:sz="0" w:space="0" w:color="auto"/>
        <w:left w:val="none" w:sz="0" w:space="0" w:color="auto"/>
        <w:bottom w:val="none" w:sz="0" w:space="0" w:color="auto"/>
        <w:right w:val="none" w:sz="0" w:space="0" w:color="auto"/>
      </w:divBdr>
    </w:div>
    <w:div w:id="1269238044">
      <w:bodyDiv w:val="1"/>
      <w:marLeft w:val="0"/>
      <w:marRight w:val="0"/>
      <w:marTop w:val="0"/>
      <w:marBottom w:val="0"/>
      <w:divBdr>
        <w:top w:val="none" w:sz="0" w:space="0" w:color="auto"/>
        <w:left w:val="none" w:sz="0" w:space="0" w:color="auto"/>
        <w:bottom w:val="none" w:sz="0" w:space="0" w:color="auto"/>
        <w:right w:val="none" w:sz="0" w:space="0" w:color="auto"/>
      </w:divBdr>
    </w:div>
    <w:div w:id="1269239534">
      <w:bodyDiv w:val="1"/>
      <w:marLeft w:val="0"/>
      <w:marRight w:val="0"/>
      <w:marTop w:val="0"/>
      <w:marBottom w:val="0"/>
      <w:divBdr>
        <w:top w:val="none" w:sz="0" w:space="0" w:color="auto"/>
        <w:left w:val="none" w:sz="0" w:space="0" w:color="auto"/>
        <w:bottom w:val="none" w:sz="0" w:space="0" w:color="auto"/>
        <w:right w:val="none" w:sz="0" w:space="0" w:color="auto"/>
      </w:divBdr>
    </w:div>
    <w:div w:id="1269389924">
      <w:bodyDiv w:val="1"/>
      <w:marLeft w:val="0"/>
      <w:marRight w:val="0"/>
      <w:marTop w:val="0"/>
      <w:marBottom w:val="0"/>
      <w:divBdr>
        <w:top w:val="none" w:sz="0" w:space="0" w:color="auto"/>
        <w:left w:val="none" w:sz="0" w:space="0" w:color="auto"/>
        <w:bottom w:val="none" w:sz="0" w:space="0" w:color="auto"/>
        <w:right w:val="none" w:sz="0" w:space="0" w:color="auto"/>
      </w:divBdr>
    </w:div>
    <w:div w:id="1269390929">
      <w:bodyDiv w:val="1"/>
      <w:marLeft w:val="0"/>
      <w:marRight w:val="0"/>
      <w:marTop w:val="0"/>
      <w:marBottom w:val="0"/>
      <w:divBdr>
        <w:top w:val="none" w:sz="0" w:space="0" w:color="auto"/>
        <w:left w:val="none" w:sz="0" w:space="0" w:color="auto"/>
        <w:bottom w:val="none" w:sz="0" w:space="0" w:color="auto"/>
        <w:right w:val="none" w:sz="0" w:space="0" w:color="auto"/>
      </w:divBdr>
    </w:div>
    <w:div w:id="1269391451">
      <w:bodyDiv w:val="1"/>
      <w:marLeft w:val="0"/>
      <w:marRight w:val="0"/>
      <w:marTop w:val="0"/>
      <w:marBottom w:val="0"/>
      <w:divBdr>
        <w:top w:val="none" w:sz="0" w:space="0" w:color="auto"/>
        <w:left w:val="none" w:sz="0" w:space="0" w:color="auto"/>
        <w:bottom w:val="none" w:sz="0" w:space="0" w:color="auto"/>
        <w:right w:val="none" w:sz="0" w:space="0" w:color="auto"/>
      </w:divBdr>
    </w:div>
    <w:div w:id="1269460221">
      <w:bodyDiv w:val="1"/>
      <w:marLeft w:val="0"/>
      <w:marRight w:val="0"/>
      <w:marTop w:val="0"/>
      <w:marBottom w:val="0"/>
      <w:divBdr>
        <w:top w:val="none" w:sz="0" w:space="0" w:color="auto"/>
        <w:left w:val="none" w:sz="0" w:space="0" w:color="auto"/>
        <w:bottom w:val="none" w:sz="0" w:space="0" w:color="auto"/>
        <w:right w:val="none" w:sz="0" w:space="0" w:color="auto"/>
      </w:divBdr>
    </w:div>
    <w:div w:id="1269503227">
      <w:bodyDiv w:val="1"/>
      <w:marLeft w:val="0"/>
      <w:marRight w:val="0"/>
      <w:marTop w:val="0"/>
      <w:marBottom w:val="0"/>
      <w:divBdr>
        <w:top w:val="none" w:sz="0" w:space="0" w:color="auto"/>
        <w:left w:val="none" w:sz="0" w:space="0" w:color="auto"/>
        <w:bottom w:val="none" w:sz="0" w:space="0" w:color="auto"/>
        <w:right w:val="none" w:sz="0" w:space="0" w:color="auto"/>
      </w:divBdr>
    </w:div>
    <w:div w:id="1269511241">
      <w:bodyDiv w:val="1"/>
      <w:marLeft w:val="0"/>
      <w:marRight w:val="0"/>
      <w:marTop w:val="0"/>
      <w:marBottom w:val="0"/>
      <w:divBdr>
        <w:top w:val="none" w:sz="0" w:space="0" w:color="auto"/>
        <w:left w:val="none" w:sz="0" w:space="0" w:color="auto"/>
        <w:bottom w:val="none" w:sz="0" w:space="0" w:color="auto"/>
        <w:right w:val="none" w:sz="0" w:space="0" w:color="auto"/>
      </w:divBdr>
    </w:div>
    <w:div w:id="1269578365">
      <w:bodyDiv w:val="1"/>
      <w:marLeft w:val="0"/>
      <w:marRight w:val="0"/>
      <w:marTop w:val="0"/>
      <w:marBottom w:val="0"/>
      <w:divBdr>
        <w:top w:val="none" w:sz="0" w:space="0" w:color="auto"/>
        <w:left w:val="none" w:sz="0" w:space="0" w:color="auto"/>
        <w:bottom w:val="none" w:sz="0" w:space="0" w:color="auto"/>
        <w:right w:val="none" w:sz="0" w:space="0" w:color="auto"/>
      </w:divBdr>
    </w:div>
    <w:div w:id="1269585288">
      <w:bodyDiv w:val="1"/>
      <w:marLeft w:val="0"/>
      <w:marRight w:val="0"/>
      <w:marTop w:val="0"/>
      <w:marBottom w:val="0"/>
      <w:divBdr>
        <w:top w:val="none" w:sz="0" w:space="0" w:color="auto"/>
        <w:left w:val="none" w:sz="0" w:space="0" w:color="auto"/>
        <w:bottom w:val="none" w:sz="0" w:space="0" w:color="auto"/>
        <w:right w:val="none" w:sz="0" w:space="0" w:color="auto"/>
      </w:divBdr>
    </w:div>
    <w:div w:id="1269586371">
      <w:bodyDiv w:val="1"/>
      <w:marLeft w:val="0"/>
      <w:marRight w:val="0"/>
      <w:marTop w:val="0"/>
      <w:marBottom w:val="0"/>
      <w:divBdr>
        <w:top w:val="none" w:sz="0" w:space="0" w:color="auto"/>
        <w:left w:val="none" w:sz="0" w:space="0" w:color="auto"/>
        <w:bottom w:val="none" w:sz="0" w:space="0" w:color="auto"/>
        <w:right w:val="none" w:sz="0" w:space="0" w:color="auto"/>
      </w:divBdr>
    </w:div>
    <w:div w:id="1269695728">
      <w:bodyDiv w:val="1"/>
      <w:marLeft w:val="0"/>
      <w:marRight w:val="0"/>
      <w:marTop w:val="0"/>
      <w:marBottom w:val="0"/>
      <w:divBdr>
        <w:top w:val="none" w:sz="0" w:space="0" w:color="auto"/>
        <w:left w:val="none" w:sz="0" w:space="0" w:color="auto"/>
        <w:bottom w:val="none" w:sz="0" w:space="0" w:color="auto"/>
        <w:right w:val="none" w:sz="0" w:space="0" w:color="auto"/>
      </w:divBdr>
    </w:div>
    <w:div w:id="1269695850">
      <w:bodyDiv w:val="1"/>
      <w:marLeft w:val="0"/>
      <w:marRight w:val="0"/>
      <w:marTop w:val="0"/>
      <w:marBottom w:val="0"/>
      <w:divBdr>
        <w:top w:val="none" w:sz="0" w:space="0" w:color="auto"/>
        <w:left w:val="none" w:sz="0" w:space="0" w:color="auto"/>
        <w:bottom w:val="none" w:sz="0" w:space="0" w:color="auto"/>
        <w:right w:val="none" w:sz="0" w:space="0" w:color="auto"/>
      </w:divBdr>
    </w:div>
    <w:div w:id="1269701228">
      <w:bodyDiv w:val="1"/>
      <w:marLeft w:val="0"/>
      <w:marRight w:val="0"/>
      <w:marTop w:val="0"/>
      <w:marBottom w:val="0"/>
      <w:divBdr>
        <w:top w:val="none" w:sz="0" w:space="0" w:color="auto"/>
        <w:left w:val="none" w:sz="0" w:space="0" w:color="auto"/>
        <w:bottom w:val="none" w:sz="0" w:space="0" w:color="auto"/>
        <w:right w:val="none" w:sz="0" w:space="0" w:color="auto"/>
      </w:divBdr>
    </w:div>
    <w:div w:id="1269701367">
      <w:bodyDiv w:val="1"/>
      <w:marLeft w:val="0"/>
      <w:marRight w:val="0"/>
      <w:marTop w:val="0"/>
      <w:marBottom w:val="0"/>
      <w:divBdr>
        <w:top w:val="none" w:sz="0" w:space="0" w:color="auto"/>
        <w:left w:val="none" w:sz="0" w:space="0" w:color="auto"/>
        <w:bottom w:val="none" w:sz="0" w:space="0" w:color="auto"/>
        <w:right w:val="none" w:sz="0" w:space="0" w:color="auto"/>
      </w:divBdr>
    </w:div>
    <w:div w:id="1269772166">
      <w:bodyDiv w:val="1"/>
      <w:marLeft w:val="0"/>
      <w:marRight w:val="0"/>
      <w:marTop w:val="0"/>
      <w:marBottom w:val="0"/>
      <w:divBdr>
        <w:top w:val="none" w:sz="0" w:space="0" w:color="auto"/>
        <w:left w:val="none" w:sz="0" w:space="0" w:color="auto"/>
        <w:bottom w:val="none" w:sz="0" w:space="0" w:color="auto"/>
        <w:right w:val="none" w:sz="0" w:space="0" w:color="auto"/>
      </w:divBdr>
    </w:div>
    <w:div w:id="1269898156">
      <w:bodyDiv w:val="1"/>
      <w:marLeft w:val="0"/>
      <w:marRight w:val="0"/>
      <w:marTop w:val="0"/>
      <w:marBottom w:val="0"/>
      <w:divBdr>
        <w:top w:val="none" w:sz="0" w:space="0" w:color="auto"/>
        <w:left w:val="none" w:sz="0" w:space="0" w:color="auto"/>
        <w:bottom w:val="none" w:sz="0" w:space="0" w:color="auto"/>
        <w:right w:val="none" w:sz="0" w:space="0" w:color="auto"/>
      </w:divBdr>
    </w:div>
    <w:div w:id="1269964561">
      <w:bodyDiv w:val="1"/>
      <w:marLeft w:val="0"/>
      <w:marRight w:val="0"/>
      <w:marTop w:val="0"/>
      <w:marBottom w:val="0"/>
      <w:divBdr>
        <w:top w:val="none" w:sz="0" w:space="0" w:color="auto"/>
        <w:left w:val="none" w:sz="0" w:space="0" w:color="auto"/>
        <w:bottom w:val="none" w:sz="0" w:space="0" w:color="auto"/>
        <w:right w:val="none" w:sz="0" w:space="0" w:color="auto"/>
      </w:divBdr>
    </w:div>
    <w:div w:id="1269967821">
      <w:bodyDiv w:val="1"/>
      <w:marLeft w:val="0"/>
      <w:marRight w:val="0"/>
      <w:marTop w:val="0"/>
      <w:marBottom w:val="0"/>
      <w:divBdr>
        <w:top w:val="none" w:sz="0" w:space="0" w:color="auto"/>
        <w:left w:val="none" w:sz="0" w:space="0" w:color="auto"/>
        <w:bottom w:val="none" w:sz="0" w:space="0" w:color="auto"/>
        <w:right w:val="none" w:sz="0" w:space="0" w:color="auto"/>
      </w:divBdr>
    </w:div>
    <w:div w:id="1269969142">
      <w:bodyDiv w:val="1"/>
      <w:marLeft w:val="0"/>
      <w:marRight w:val="0"/>
      <w:marTop w:val="0"/>
      <w:marBottom w:val="0"/>
      <w:divBdr>
        <w:top w:val="none" w:sz="0" w:space="0" w:color="auto"/>
        <w:left w:val="none" w:sz="0" w:space="0" w:color="auto"/>
        <w:bottom w:val="none" w:sz="0" w:space="0" w:color="auto"/>
        <w:right w:val="none" w:sz="0" w:space="0" w:color="auto"/>
      </w:divBdr>
    </w:div>
    <w:div w:id="1270039717">
      <w:bodyDiv w:val="1"/>
      <w:marLeft w:val="0"/>
      <w:marRight w:val="0"/>
      <w:marTop w:val="0"/>
      <w:marBottom w:val="0"/>
      <w:divBdr>
        <w:top w:val="none" w:sz="0" w:space="0" w:color="auto"/>
        <w:left w:val="none" w:sz="0" w:space="0" w:color="auto"/>
        <w:bottom w:val="none" w:sz="0" w:space="0" w:color="auto"/>
        <w:right w:val="none" w:sz="0" w:space="0" w:color="auto"/>
      </w:divBdr>
    </w:div>
    <w:div w:id="1270040094">
      <w:bodyDiv w:val="1"/>
      <w:marLeft w:val="0"/>
      <w:marRight w:val="0"/>
      <w:marTop w:val="0"/>
      <w:marBottom w:val="0"/>
      <w:divBdr>
        <w:top w:val="none" w:sz="0" w:space="0" w:color="auto"/>
        <w:left w:val="none" w:sz="0" w:space="0" w:color="auto"/>
        <w:bottom w:val="none" w:sz="0" w:space="0" w:color="auto"/>
        <w:right w:val="none" w:sz="0" w:space="0" w:color="auto"/>
      </w:divBdr>
    </w:div>
    <w:div w:id="1270042659">
      <w:bodyDiv w:val="1"/>
      <w:marLeft w:val="0"/>
      <w:marRight w:val="0"/>
      <w:marTop w:val="0"/>
      <w:marBottom w:val="0"/>
      <w:divBdr>
        <w:top w:val="none" w:sz="0" w:space="0" w:color="auto"/>
        <w:left w:val="none" w:sz="0" w:space="0" w:color="auto"/>
        <w:bottom w:val="none" w:sz="0" w:space="0" w:color="auto"/>
        <w:right w:val="none" w:sz="0" w:space="0" w:color="auto"/>
      </w:divBdr>
    </w:div>
    <w:div w:id="1270043725">
      <w:bodyDiv w:val="1"/>
      <w:marLeft w:val="0"/>
      <w:marRight w:val="0"/>
      <w:marTop w:val="0"/>
      <w:marBottom w:val="0"/>
      <w:divBdr>
        <w:top w:val="none" w:sz="0" w:space="0" w:color="auto"/>
        <w:left w:val="none" w:sz="0" w:space="0" w:color="auto"/>
        <w:bottom w:val="none" w:sz="0" w:space="0" w:color="auto"/>
        <w:right w:val="none" w:sz="0" w:space="0" w:color="auto"/>
      </w:divBdr>
    </w:div>
    <w:div w:id="1270090213">
      <w:bodyDiv w:val="1"/>
      <w:marLeft w:val="0"/>
      <w:marRight w:val="0"/>
      <w:marTop w:val="0"/>
      <w:marBottom w:val="0"/>
      <w:divBdr>
        <w:top w:val="none" w:sz="0" w:space="0" w:color="auto"/>
        <w:left w:val="none" w:sz="0" w:space="0" w:color="auto"/>
        <w:bottom w:val="none" w:sz="0" w:space="0" w:color="auto"/>
        <w:right w:val="none" w:sz="0" w:space="0" w:color="auto"/>
      </w:divBdr>
    </w:div>
    <w:div w:id="1270117850">
      <w:bodyDiv w:val="1"/>
      <w:marLeft w:val="0"/>
      <w:marRight w:val="0"/>
      <w:marTop w:val="0"/>
      <w:marBottom w:val="0"/>
      <w:divBdr>
        <w:top w:val="none" w:sz="0" w:space="0" w:color="auto"/>
        <w:left w:val="none" w:sz="0" w:space="0" w:color="auto"/>
        <w:bottom w:val="none" w:sz="0" w:space="0" w:color="auto"/>
        <w:right w:val="none" w:sz="0" w:space="0" w:color="auto"/>
      </w:divBdr>
    </w:div>
    <w:div w:id="1270120068">
      <w:bodyDiv w:val="1"/>
      <w:marLeft w:val="0"/>
      <w:marRight w:val="0"/>
      <w:marTop w:val="0"/>
      <w:marBottom w:val="0"/>
      <w:divBdr>
        <w:top w:val="none" w:sz="0" w:space="0" w:color="auto"/>
        <w:left w:val="none" w:sz="0" w:space="0" w:color="auto"/>
        <w:bottom w:val="none" w:sz="0" w:space="0" w:color="auto"/>
        <w:right w:val="none" w:sz="0" w:space="0" w:color="auto"/>
      </w:divBdr>
    </w:div>
    <w:div w:id="1270157661">
      <w:bodyDiv w:val="1"/>
      <w:marLeft w:val="0"/>
      <w:marRight w:val="0"/>
      <w:marTop w:val="0"/>
      <w:marBottom w:val="0"/>
      <w:divBdr>
        <w:top w:val="none" w:sz="0" w:space="0" w:color="auto"/>
        <w:left w:val="none" w:sz="0" w:space="0" w:color="auto"/>
        <w:bottom w:val="none" w:sz="0" w:space="0" w:color="auto"/>
        <w:right w:val="none" w:sz="0" w:space="0" w:color="auto"/>
      </w:divBdr>
    </w:div>
    <w:div w:id="1270160152">
      <w:bodyDiv w:val="1"/>
      <w:marLeft w:val="0"/>
      <w:marRight w:val="0"/>
      <w:marTop w:val="0"/>
      <w:marBottom w:val="0"/>
      <w:divBdr>
        <w:top w:val="none" w:sz="0" w:space="0" w:color="auto"/>
        <w:left w:val="none" w:sz="0" w:space="0" w:color="auto"/>
        <w:bottom w:val="none" w:sz="0" w:space="0" w:color="auto"/>
        <w:right w:val="none" w:sz="0" w:space="0" w:color="auto"/>
      </w:divBdr>
    </w:div>
    <w:div w:id="1270161724">
      <w:bodyDiv w:val="1"/>
      <w:marLeft w:val="0"/>
      <w:marRight w:val="0"/>
      <w:marTop w:val="0"/>
      <w:marBottom w:val="0"/>
      <w:divBdr>
        <w:top w:val="none" w:sz="0" w:space="0" w:color="auto"/>
        <w:left w:val="none" w:sz="0" w:space="0" w:color="auto"/>
        <w:bottom w:val="none" w:sz="0" w:space="0" w:color="auto"/>
        <w:right w:val="none" w:sz="0" w:space="0" w:color="auto"/>
      </w:divBdr>
    </w:div>
    <w:div w:id="1270164829">
      <w:bodyDiv w:val="1"/>
      <w:marLeft w:val="0"/>
      <w:marRight w:val="0"/>
      <w:marTop w:val="0"/>
      <w:marBottom w:val="0"/>
      <w:divBdr>
        <w:top w:val="none" w:sz="0" w:space="0" w:color="auto"/>
        <w:left w:val="none" w:sz="0" w:space="0" w:color="auto"/>
        <w:bottom w:val="none" w:sz="0" w:space="0" w:color="auto"/>
        <w:right w:val="none" w:sz="0" w:space="0" w:color="auto"/>
      </w:divBdr>
    </w:div>
    <w:div w:id="1270164961">
      <w:bodyDiv w:val="1"/>
      <w:marLeft w:val="0"/>
      <w:marRight w:val="0"/>
      <w:marTop w:val="0"/>
      <w:marBottom w:val="0"/>
      <w:divBdr>
        <w:top w:val="none" w:sz="0" w:space="0" w:color="auto"/>
        <w:left w:val="none" w:sz="0" w:space="0" w:color="auto"/>
        <w:bottom w:val="none" w:sz="0" w:space="0" w:color="auto"/>
        <w:right w:val="none" w:sz="0" w:space="0" w:color="auto"/>
      </w:divBdr>
    </w:div>
    <w:div w:id="1270237067">
      <w:bodyDiv w:val="1"/>
      <w:marLeft w:val="0"/>
      <w:marRight w:val="0"/>
      <w:marTop w:val="0"/>
      <w:marBottom w:val="0"/>
      <w:divBdr>
        <w:top w:val="none" w:sz="0" w:space="0" w:color="auto"/>
        <w:left w:val="none" w:sz="0" w:space="0" w:color="auto"/>
        <w:bottom w:val="none" w:sz="0" w:space="0" w:color="auto"/>
        <w:right w:val="none" w:sz="0" w:space="0" w:color="auto"/>
      </w:divBdr>
    </w:div>
    <w:div w:id="1270239536">
      <w:bodyDiv w:val="1"/>
      <w:marLeft w:val="0"/>
      <w:marRight w:val="0"/>
      <w:marTop w:val="0"/>
      <w:marBottom w:val="0"/>
      <w:divBdr>
        <w:top w:val="none" w:sz="0" w:space="0" w:color="auto"/>
        <w:left w:val="none" w:sz="0" w:space="0" w:color="auto"/>
        <w:bottom w:val="none" w:sz="0" w:space="0" w:color="auto"/>
        <w:right w:val="none" w:sz="0" w:space="0" w:color="auto"/>
      </w:divBdr>
    </w:div>
    <w:div w:id="1270309659">
      <w:bodyDiv w:val="1"/>
      <w:marLeft w:val="0"/>
      <w:marRight w:val="0"/>
      <w:marTop w:val="0"/>
      <w:marBottom w:val="0"/>
      <w:divBdr>
        <w:top w:val="none" w:sz="0" w:space="0" w:color="auto"/>
        <w:left w:val="none" w:sz="0" w:space="0" w:color="auto"/>
        <w:bottom w:val="none" w:sz="0" w:space="0" w:color="auto"/>
        <w:right w:val="none" w:sz="0" w:space="0" w:color="auto"/>
      </w:divBdr>
    </w:div>
    <w:div w:id="1270356015">
      <w:bodyDiv w:val="1"/>
      <w:marLeft w:val="0"/>
      <w:marRight w:val="0"/>
      <w:marTop w:val="0"/>
      <w:marBottom w:val="0"/>
      <w:divBdr>
        <w:top w:val="none" w:sz="0" w:space="0" w:color="auto"/>
        <w:left w:val="none" w:sz="0" w:space="0" w:color="auto"/>
        <w:bottom w:val="none" w:sz="0" w:space="0" w:color="auto"/>
        <w:right w:val="none" w:sz="0" w:space="0" w:color="auto"/>
      </w:divBdr>
    </w:div>
    <w:div w:id="1270359628">
      <w:bodyDiv w:val="1"/>
      <w:marLeft w:val="0"/>
      <w:marRight w:val="0"/>
      <w:marTop w:val="0"/>
      <w:marBottom w:val="0"/>
      <w:divBdr>
        <w:top w:val="none" w:sz="0" w:space="0" w:color="auto"/>
        <w:left w:val="none" w:sz="0" w:space="0" w:color="auto"/>
        <w:bottom w:val="none" w:sz="0" w:space="0" w:color="auto"/>
        <w:right w:val="none" w:sz="0" w:space="0" w:color="auto"/>
      </w:divBdr>
    </w:div>
    <w:div w:id="1270360371">
      <w:bodyDiv w:val="1"/>
      <w:marLeft w:val="0"/>
      <w:marRight w:val="0"/>
      <w:marTop w:val="0"/>
      <w:marBottom w:val="0"/>
      <w:divBdr>
        <w:top w:val="none" w:sz="0" w:space="0" w:color="auto"/>
        <w:left w:val="none" w:sz="0" w:space="0" w:color="auto"/>
        <w:bottom w:val="none" w:sz="0" w:space="0" w:color="auto"/>
        <w:right w:val="none" w:sz="0" w:space="0" w:color="auto"/>
      </w:divBdr>
    </w:div>
    <w:div w:id="1270428285">
      <w:bodyDiv w:val="1"/>
      <w:marLeft w:val="0"/>
      <w:marRight w:val="0"/>
      <w:marTop w:val="0"/>
      <w:marBottom w:val="0"/>
      <w:divBdr>
        <w:top w:val="none" w:sz="0" w:space="0" w:color="auto"/>
        <w:left w:val="none" w:sz="0" w:space="0" w:color="auto"/>
        <w:bottom w:val="none" w:sz="0" w:space="0" w:color="auto"/>
        <w:right w:val="none" w:sz="0" w:space="0" w:color="auto"/>
      </w:divBdr>
    </w:div>
    <w:div w:id="1270505641">
      <w:bodyDiv w:val="1"/>
      <w:marLeft w:val="0"/>
      <w:marRight w:val="0"/>
      <w:marTop w:val="0"/>
      <w:marBottom w:val="0"/>
      <w:divBdr>
        <w:top w:val="none" w:sz="0" w:space="0" w:color="auto"/>
        <w:left w:val="none" w:sz="0" w:space="0" w:color="auto"/>
        <w:bottom w:val="none" w:sz="0" w:space="0" w:color="auto"/>
        <w:right w:val="none" w:sz="0" w:space="0" w:color="auto"/>
      </w:divBdr>
    </w:div>
    <w:div w:id="1270552382">
      <w:bodyDiv w:val="1"/>
      <w:marLeft w:val="0"/>
      <w:marRight w:val="0"/>
      <w:marTop w:val="0"/>
      <w:marBottom w:val="0"/>
      <w:divBdr>
        <w:top w:val="none" w:sz="0" w:space="0" w:color="auto"/>
        <w:left w:val="none" w:sz="0" w:space="0" w:color="auto"/>
        <w:bottom w:val="none" w:sz="0" w:space="0" w:color="auto"/>
        <w:right w:val="none" w:sz="0" w:space="0" w:color="auto"/>
      </w:divBdr>
    </w:div>
    <w:div w:id="1270577907">
      <w:bodyDiv w:val="1"/>
      <w:marLeft w:val="0"/>
      <w:marRight w:val="0"/>
      <w:marTop w:val="0"/>
      <w:marBottom w:val="0"/>
      <w:divBdr>
        <w:top w:val="none" w:sz="0" w:space="0" w:color="auto"/>
        <w:left w:val="none" w:sz="0" w:space="0" w:color="auto"/>
        <w:bottom w:val="none" w:sz="0" w:space="0" w:color="auto"/>
        <w:right w:val="none" w:sz="0" w:space="0" w:color="auto"/>
      </w:divBdr>
    </w:div>
    <w:div w:id="1270578098">
      <w:bodyDiv w:val="1"/>
      <w:marLeft w:val="0"/>
      <w:marRight w:val="0"/>
      <w:marTop w:val="0"/>
      <w:marBottom w:val="0"/>
      <w:divBdr>
        <w:top w:val="none" w:sz="0" w:space="0" w:color="auto"/>
        <w:left w:val="none" w:sz="0" w:space="0" w:color="auto"/>
        <w:bottom w:val="none" w:sz="0" w:space="0" w:color="auto"/>
        <w:right w:val="none" w:sz="0" w:space="0" w:color="auto"/>
      </w:divBdr>
    </w:div>
    <w:div w:id="1270624909">
      <w:bodyDiv w:val="1"/>
      <w:marLeft w:val="0"/>
      <w:marRight w:val="0"/>
      <w:marTop w:val="0"/>
      <w:marBottom w:val="0"/>
      <w:divBdr>
        <w:top w:val="none" w:sz="0" w:space="0" w:color="auto"/>
        <w:left w:val="none" w:sz="0" w:space="0" w:color="auto"/>
        <w:bottom w:val="none" w:sz="0" w:space="0" w:color="auto"/>
        <w:right w:val="none" w:sz="0" w:space="0" w:color="auto"/>
      </w:divBdr>
    </w:div>
    <w:div w:id="1270696749">
      <w:bodyDiv w:val="1"/>
      <w:marLeft w:val="0"/>
      <w:marRight w:val="0"/>
      <w:marTop w:val="0"/>
      <w:marBottom w:val="0"/>
      <w:divBdr>
        <w:top w:val="none" w:sz="0" w:space="0" w:color="auto"/>
        <w:left w:val="none" w:sz="0" w:space="0" w:color="auto"/>
        <w:bottom w:val="none" w:sz="0" w:space="0" w:color="auto"/>
        <w:right w:val="none" w:sz="0" w:space="0" w:color="auto"/>
      </w:divBdr>
    </w:div>
    <w:div w:id="1270698047">
      <w:bodyDiv w:val="1"/>
      <w:marLeft w:val="0"/>
      <w:marRight w:val="0"/>
      <w:marTop w:val="0"/>
      <w:marBottom w:val="0"/>
      <w:divBdr>
        <w:top w:val="none" w:sz="0" w:space="0" w:color="auto"/>
        <w:left w:val="none" w:sz="0" w:space="0" w:color="auto"/>
        <w:bottom w:val="none" w:sz="0" w:space="0" w:color="auto"/>
        <w:right w:val="none" w:sz="0" w:space="0" w:color="auto"/>
      </w:divBdr>
    </w:div>
    <w:div w:id="1270699042">
      <w:bodyDiv w:val="1"/>
      <w:marLeft w:val="0"/>
      <w:marRight w:val="0"/>
      <w:marTop w:val="0"/>
      <w:marBottom w:val="0"/>
      <w:divBdr>
        <w:top w:val="none" w:sz="0" w:space="0" w:color="auto"/>
        <w:left w:val="none" w:sz="0" w:space="0" w:color="auto"/>
        <w:bottom w:val="none" w:sz="0" w:space="0" w:color="auto"/>
        <w:right w:val="none" w:sz="0" w:space="0" w:color="auto"/>
      </w:divBdr>
    </w:div>
    <w:div w:id="1270818351">
      <w:bodyDiv w:val="1"/>
      <w:marLeft w:val="0"/>
      <w:marRight w:val="0"/>
      <w:marTop w:val="0"/>
      <w:marBottom w:val="0"/>
      <w:divBdr>
        <w:top w:val="none" w:sz="0" w:space="0" w:color="auto"/>
        <w:left w:val="none" w:sz="0" w:space="0" w:color="auto"/>
        <w:bottom w:val="none" w:sz="0" w:space="0" w:color="auto"/>
        <w:right w:val="none" w:sz="0" w:space="0" w:color="auto"/>
      </w:divBdr>
    </w:div>
    <w:div w:id="1270820780">
      <w:bodyDiv w:val="1"/>
      <w:marLeft w:val="0"/>
      <w:marRight w:val="0"/>
      <w:marTop w:val="0"/>
      <w:marBottom w:val="0"/>
      <w:divBdr>
        <w:top w:val="none" w:sz="0" w:space="0" w:color="auto"/>
        <w:left w:val="none" w:sz="0" w:space="0" w:color="auto"/>
        <w:bottom w:val="none" w:sz="0" w:space="0" w:color="auto"/>
        <w:right w:val="none" w:sz="0" w:space="0" w:color="auto"/>
      </w:divBdr>
    </w:div>
    <w:div w:id="1270820812">
      <w:bodyDiv w:val="1"/>
      <w:marLeft w:val="0"/>
      <w:marRight w:val="0"/>
      <w:marTop w:val="0"/>
      <w:marBottom w:val="0"/>
      <w:divBdr>
        <w:top w:val="none" w:sz="0" w:space="0" w:color="auto"/>
        <w:left w:val="none" w:sz="0" w:space="0" w:color="auto"/>
        <w:bottom w:val="none" w:sz="0" w:space="0" w:color="auto"/>
        <w:right w:val="none" w:sz="0" w:space="0" w:color="auto"/>
      </w:divBdr>
    </w:div>
    <w:div w:id="1270888384">
      <w:bodyDiv w:val="1"/>
      <w:marLeft w:val="0"/>
      <w:marRight w:val="0"/>
      <w:marTop w:val="0"/>
      <w:marBottom w:val="0"/>
      <w:divBdr>
        <w:top w:val="none" w:sz="0" w:space="0" w:color="auto"/>
        <w:left w:val="none" w:sz="0" w:space="0" w:color="auto"/>
        <w:bottom w:val="none" w:sz="0" w:space="0" w:color="auto"/>
        <w:right w:val="none" w:sz="0" w:space="0" w:color="auto"/>
      </w:divBdr>
    </w:div>
    <w:div w:id="1270889757">
      <w:bodyDiv w:val="1"/>
      <w:marLeft w:val="0"/>
      <w:marRight w:val="0"/>
      <w:marTop w:val="0"/>
      <w:marBottom w:val="0"/>
      <w:divBdr>
        <w:top w:val="none" w:sz="0" w:space="0" w:color="auto"/>
        <w:left w:val="none" w:sz="0" w:space="0" w:color="auto"/>
        <w:bottom w:val="none" w:sz="0" w:space="0" w:color="auto"/>
        <w:right w:val="none" w:sz="0" w:space="0" w:color="auto"/>
      </w:divBdr>
    </w:div>
    <w:div w:id="1271011819">
      <w:bodyDiv w:val="1"/>
      <w:marLeft w:val="0"/>
      <w:marRight w:val="0"/>
      <w:marTop w:val="0"/>
      <w:marBottom w:val="0"/>
      <w:divBdr>
        <w:top w:val="none" w:sz="0" w:space="0" w:color="auto"/>
        <w:left w:val="none" w:sz="0" w:space="0" w:color="auto"/>
        <w:bottom w:val="none" w:sz="0" w:space="0" w:color="auto"/>
        <w:right w:val="none" w:sz="0" w:space="0" w:color="auto"/>
      </w:divBdr>
    </w:div>
    <w:div w:id="1271014420">
      <w:bodyDiv w:val="1"/>
      <w:marLeft w:val="0"/>
      <w:marRight w:val="0"/>
      <w:marTop w:val="0"/>
      <w:marBottom w:val="0"/>
      <w:divBdr>
        <w:top w:val="none" w:sz="0" w:space="0" w:color="auto"/>
        <w:left w:val="none" w:sz="0" w:space="0" w:color="auto"/>
        <w:bottom w:val="none" w:sz="0" w:space="0" w:color="auto"/>
        <w:right w:val="none" w:sz="0" w:space="0" w:color="auto"/>
      </w:divBdr>
    </w:div>
    <w:div w:id="1271014472">
      <w:bodyDiv w:val="1"/>
      <w:marLeft w:val="0"/>
      <w:marRight w:val="0"/>
      <w:marTop w:val="0"/>
      <w:marBottom w:val="0"/>
      <w:divBdr>
        <w:top w:val="none" w:sz="0" w:space="0" w:color="auto"/>
        <w:left w:val="none" w:sz="0" w:space="0" w:color="auto"/>
        <w:bottom w:val="none" w:sz="0" w:space="0" w:color="auto"/>
        <w:right w:val="none" w:sz="0" w:space="0" w:color="auto"/>
      </w:divBdr>
    </w:div>
    <w:div w:id="1271087622">
      <w:bodyDiv w:val="1"/>
      <w:marLeft w:val="0"/>
      <w:marRight w:val="0"/>
      <w:marTop w:val="0"/>
      <w:marBottom w:val="0"/>
      <w:divBdr>
        <w:top w:val="none" w:sz="0" w:space="0" w:color="auto"/>
        <w:left w:val="none" w:sz="0" w:space="0" w:color="auto"/>
        <w:bottom w:val="none" w:sz="0" w:space="0" w:color="auto"/>
        <w:right w:val="none" w:sz="0" w:space="0" w:color="auto"/>
      </w:divBdr>
    </w:div>
    <w:div w:id="1271164022">
      <w:bodyDiv w:val="1"/>
      <w:marLeft w:val="0"/>
      <w:marRight w:val="0"/>
      <w:marTop w:val="0"/>
      <w:marBottom w:val="0"/>
      <w:divBdr>
        <w:top w:val="none" w:sz="0" w:space="0" w:color="auto"/>
        <w:left w:val="none" w:sz="0" w:space="0" w:color="auto"/>
        <w:bottom w:val="none" w:sz="0" w:space="0" w:color="auto"/>
        <w:right w:val="none" w:sz="0" w:space="0" w:color="auto"/>
      </w:divBdr>
    </w:div>
    <w:div w:id="1271164629">
      <w:bodyDiv w:val="1"/>
      <w:marLeft w:val="0"/>
      <w:marRight w:val="0"/>
      <w:marTop w:val="0"/>
      <w:marBottom w:val="0"/>
      <w:divBdr>
        <w:top w:val="none" w:sz="0" w:space="0" w:color="auto"/>
        <w:left w:val="none" w:sz="0" w:space="0" w:color="auto"/>
        <w:bottom w:val="none" w:sz="0" w:space="0" w:color="auto"/>
        <w:right w:val="none" w:sz="0" w:space="0" w:color="auto"/>
      </w:divBdr>
    </w:div>
    <w:div w:id="1271279338">
      <w:bodyDiv w:val="1"/>
      <w:marLeft w:val="0"/>
      <w:marRight w:val="0"/>
      <w:marTop w:val="0"/>
      <w:marBottom w:val="0"/>
      <w:divBdr>
        <w:top w:val="none" w:sz="0" w:space="0" w:color="auto"/>
        <w:left w:val="none" w:sz="0" w:space="0" w:color="auto"/>
        <w:bottom w:val="none" w:sz="0" w:space="0" w:color="auto"/>
        <w:right w:val="none" w:sz="0" w:space="0" w:color="auto"/>
      </w:divBdr>
    </w:div>
    <w:div w:id="1271279535">
      <w:bodyDiv w:val="1"/>
      <w:marLeft w:val="0"/>
      <w:marRight w:val="0"/>
      <w:marTop w:val="0"/>
      <w:marBottom w:val="0"/>
      <w:divBdr>
        <w:top w:val="none" w:sz="0" w:space="0" w:color="auto"/>
        <w:left w:val="none" w:sz="0" w:space="0" w:color="auto"/>
        <w:bottom w:val="none" w:sz="0" w:space="0" w:color="auto"/>
        <w:right w:val="none" w:sz="0" w:space="0" w:color="auto"/>
      </w:divBdr>
    </w:div>
    <w:div w:id="1271355786">
      <w:bodyDiv w:val="1"/>
      <w:marLeft w:val="0"/>
      <w:marRight w:val="0"/>
      <w:marTop w:val="0"/>
      <w:marBottom w:val="0"/>
      <w:divBdr>
        <w:top w:val="none" w:sz="0" w:space="0" w:color="auto"/>
        <w:left w:val="none" w:sz="0" w:space="0" w:color="auto"/>
        <w:bottom w:val="none" w:sz="0" w:space="0" w:color="auto"/>
        <w:right w:val="none" w:sz="0" w:space="0" w:color="auto"/>
      </w:divBdr>
    </w:div>
    <w:div w:id="1271356581">
      <w:bodyDiv w:val="1"/>
      <w:marLeft w:val="0"/>
      <w:marRight w:val="0"/>
      <w:marTop w:val="0"/>
      <w:marBottom w:val="0"/>
      <w:divBdr>
        <w:top w:val="none" w:sz="0" w:space="0" w:color="auto"/>
        <w:left w:val="none" w:sz="0" w:space="0" w:color="auto"/>
        <w:bottom w:val="none" w:sz="0" w:space="0" w:color="auto"/>
        <w:right w:val="none" w:sz="0" w:space="0" w:color="auto"/>
      </w:divBdr>
    </w:div>
    <w:div w:id="1271426801">
      <w:bodyDiv w:val="1"/>
      <w:marLeft w:val="0"/>
      <w:marRight w:val="0"/>
      <w:marTop w:val="0"/>
      <w:marBottom w:val="0"/>
      <w:divBdr>
        <w:top w:val="none" w:sz="0" w:space="0" w:color="auto"/>
        <w:left w:val="none" w:sz="0" w:space="0" w:color="auto"/>
        <w:bottom w:val="none" w:sz="0" w:space="0" w:color="auto"/>
        <w:right w:val="none" w:sz="0" w:space="0" w:color="auto"/>
      </w:divBdr>
    </w:div>
    <w:div w:id="1271427497">
      <w:bodyDiv w:val="1"/>
      <w:marLeft w:val="0"/>
      <w:marRight w:val="0"/>
      <w:marTop w:val="0"/>
      <w:marBottom w:val="0"/>
      <w:divBdr>
        <w:top w:val="none" w:sz="0" w:space="0" w:color="auto"/>
        <w:left w:val="none" w:sz="0" w:space="0" w:color="auto"/>
        <w:bottom w:val="none" w:sz="0" w:space="0" w:color="auto"/>
        <w:right w:val="none" w:sz="0" w:space="0" w:color="auto"/>
      </w:divBdr>
    </w:div>
    <w:div w:id="1271473006">
      <w:bodyDiv w:val="1"/>
      <w:marLeft w:val="0"/>
      <w:marRight w:val="0"/>
      <w:marTop w:val="0"/>
      <w:marBottom w:val="0"/>
      <w:divBdr>
        <w:top w:val="none" w:sz="0" w:space="0" w:color="auto"/>
        <w:left w:val="none" w:sz="0" w:space="0" w:color="auto"/>
        <w:bottom w:val="none" w:sz="0" w:space="0" w:color="auto"/>
        <w:right w:val="none" w:sz="0" w:space="0" w:color="auto"/>
      </w:divBdr>
    </w:div>
    <w:div w:id="1271548094">
      <w:bodyDiv w:val="1"/>
      <w:marLeft w:val="0"/>
      <w:marRight w:val="0"/>
      <w:marTop w:val="0"/>
      <w:marBottom w:val="0"/>
      <w:divBdr>
        <w:top w:val="none" w:sz="0" w:space="0" w:color="auto"/>
        <w:left w:val="none" w:sz="0" w:space="0" w:color="auto"/>
        <w:bottom w:val="none" w:sz="0" w:space="0" w:color="auto"/>
        <w:right w:val="none" w:sz="0" w:space="0" w:color="auto"/>
      </w:divBdr>
    </w:div>
    <w:div w:id="1271551396">
      <w:bodyDiv w:val="1"/>
      <w:marLeft w:val="0"/>
      <w:marRight w:val="0"/>
      <w:marTop w:val="0"/>
      <w:marBottom w:val="0"/>
      <w:divBdr>
        <w:top w:val="none" w:sz="0" w:space="0" w:color="auto"/>
        <w:left w:val="none" w:sz="0" w:space="0" w:color="auto"/>
        <w:bottom w:val="none" w:sz="0" w:space="0" w:color="auto"/>
        <w:right w:val="none" w:sz="0" w:space="0" w:color="auto"/>
      </w:divBdr>
    </w:div>
    <w:div w:id="1271622377">
      <w:bodyDiv w:val="1"/>
      <w:marLeft w:val="0"/>
      <w:marRight w:val="0"/>
      <w:marTop w:val="0"/>
      <w:marBottom w:val="0"/>
      <w:divBdr>
        <w:top w:val="none" w:sz="0" w:space="0" w:color="auto"/>
        <w:left w:val="none" w:sz="0" w:space="0" w:color="auto"/>
        <w:bottom w:val="none" w:sz="0" w:space="0" w:color="auto"/>
        <w:right w:val="none" w:sz="0" w:space="0" w:color="auto"/>
      </w:divBdr>
    </w:div>
    <w:div w:id="1271623544">
      <w:bodyDiv w:val="1"/>
      <w:marLeft w:val="0"/>
      <w:marRight w:val="0"/>
      <w:marTop w:val="0"/>
      <w:marBottom w:val="0"/>
      <w:divBdr>
        <w:top w:val="none" w:sz="0" w:space="0" w:color="auto"/>
        <w:left w:val="none" w:sz="0" w:space="0" w:color="auto"/>
        <w:bottom w:val="none" w:sz="0" w:space="0" w:color="auto"/>
        <w:right w:val="none" w:sz="0" w:space="0" w:color="auto"/>
      </w:divBdr>
    </w:div>
    <w:div w:id="1271624503">
      <w:bodyDiv w:val="1"/>
      <w:marLeft w:val="0"/>
      <w:marRight w:val="0"/>
      <w:marTop w:val="0"/>
      <w:marBottom w:val="0"/>
      <w:divBdr>
        <w:top w:val="none" w:sz="0" w:space="0" w:color="auto"/>
        <w:left w:val="none" w:sz="0" w:space="0" w:color="auto"/>
        <w:bottom w:val="none" w:sz="0" w:space="0" w:color="auto"/>
        <w:right w:val="none" w:sz="0" w:space="0" w:color="auto"/>
      </w:divBdr>
    </w:div>
    <w:div w:id="1271625790">
      <w:bodyDiv w:val="1"/>
      <w:marLeft w:val="0"/>
      <w:marRight w:val="0"/>
      <w:marTop w:val="0"/>
      <w:marBottom w:val="0"/>
      <w:divBdr>
        <w:top w:val="none" w:sz="0" w:space="0" w:color="auto"/>
        <w:left w:val="none" w:sz="0" w:space="0" w:color="auto"/>
        <w:bottom w:val="none" w:sz="0" w:space="0" w:color="auto"/>
        <w:right w:val="none" w:sz="0" w:space="0" w:color="auto"/>
      </w:divBdr>
    </w:div>
    <w:div w:id="1271662027">
      <w:bodyDiv w:val="1"/>
      <w:marLeft w:val="0"/>
      <w:marRight w:val="0"/>
      <w:marTop w:val="0"/>
      <w:marBottom w:val="0"/>
      <w:divBdr>
        <w:top w:val="none" w:sz="0" w:space="0" w:color="auto"/>
        <w:left w:val="none" w:sz="0" w:space="0" w:color="auto"/>
        <w:bottom w:val="none" w:sz="0" w:space="0" w:color="auto"/>
        <w:right w:val="none" w:sz="0" w:space="0" w:color="auto"/>
      </w:divBdr>
    </w:div>
    <w:div w:id="1271743964">
      <w:bodyDiv w:val="1"/>
      <w:marLeft w:val="0"/>
      <w:marRight w:val="0"/>
      <w:marTop w:val="0"/>
      <w:marBottom w:val="0"/>
      <w:divBdr>
        <w:top w:val="none" w:sz="0" w:space="0" w:color="auto"/>
        <w:left w:val="none" w:sz="0" w:space="0" w:color="auto"/>
        <w:bottom w:val="none" w:sz="0" w:space="0" w:color="auto"/>
        <w:right w:val="none" w:sz="0" w:space="0" w:color="auto"/>
      </w:divBdr>
    </w:div>
    <w:div w:id="1271745907">
      <w:bodyDiv w:val="1"/>
      <w:marLeft w:val="0"/>
      <w:marRight w:val="0"/>
      <w:marTop w:val="0"/>
      <w:marBottom w:val="0"/>
      <w:divBdr>
        <w:top w:val="none" w:sz="0" w:space="0" w:color="auto"/>
        <w:left w:val="none" w:sz="0" w:space="0" w:color="auto"/>
        <w:bottom w:val="none" w:sz="0" w:space="0" w:color="auto"/>
        <w:right w:val="none" w:sz="0" w:space="0" w:color="auto"/>
      </w:divBdr>
    </w:div>
    <w:div w:id="1271746410">
      <w:bodyDiv w:val="1"/>
      <w:marLeft w:val="0"/>
      <w:marRight w:val="0"/>
      <w:marTop w:val="0"/>
      <w:marBottom w:val="0"/>
      <w:divBdr>
        <w:top w:val="none" w:sz="0" w:space="0" w:color="auto"/>
        <w:left w:val="none" w:sz="0" w:space="0" w:color="auto"/>
        <w:bottom w:val="none" w:sz="0" w:space="0" w:color="auto"/>
        <w:right w:val="none" w:sz="0" w:space="0" w:color="auto"/>
      </w:divBdr>
    </w:div>
    <w:div w:id="1271815988">
      <w:bodyDiv w:val="1"/>
      <w:marLeft w:val="0"/>
      <w:marRight w:val="0"/>
      <w:marTop w:val="0"/>
      <w:marBottom w:val="0"/>
      <w:divBdr>
        <w:top w:val="none" w:sz="0" w:space="0" w:color="auto"/>
        <w:left w:val="none" w:sz="0" w:space="0" w:color="auto"/>
        <w:bottom w:val="none" w:sz="0" w:space="0" w:color="auto"/>
        <w:right w:val="none" w:sz="0" w:space="0" w:color="auto"/>
      </w:divBdr>
    </w:div>
    <w:div w:id="1271889010">
      <w:bodyDiv w:val="1"/>
      <w:marLeft w:val="0"/>
      <w:marRight w:val="0"/>
      <w:marTop w:val="0"/>
      <w:marBottom w:val="0"/>
      <w:divBdr>
        <w:top w:val="none" w:sz="0" w:space="0" w:color="auto"/>
        <w:left w:val="none" w:sz="0" w:space="0" w:color="auto"/>
        <w:bottom w:val="none" w:sz="0" w:space="0" w:color="auto"/>
        <w:right w:val="none" w:sz="0" w:space="0" w:color="auto"/>
      </w:divBdr>
    </w:div>
    <w:div w:id="1271932989">
      <w:bodyDiv w:val="1"/>
      <w:marLeft w:val="0"/>
      <w:marRight w:val="0"/>
      <w:marTop w:val="0"/>
      <w:marBottom w:val="0"/>
      <w:divBdr>
        <w:top w:val="none" w:sz="0" w:space="0" w:color="auto"/>
        <w:left w:val="none" w:sz="0" w:space="0" w:color="auto"/>
        <w:bottom w:val="none" w:sz="0" w:space="0" w:color="auto"/>
        <w:right w:val="none" w:sz="0" w:space="0" w:color="auto"/>
      </w:divBdr>
    </w:div>
    <w:div w:id="1271938933">
      <w:bodyDiv w:val="1"/>
      <w:marLeft w:val="0"/>
      <w:marRight w:val="0"/>
      <w:marTop w:val="0"/>
      <w:marBottom w:val="0"/>
      <w:divBdr>
        <w:top w:val="none" w:sz="0" w:space="0" w:color="auto"/>
        <w:left w:val="none" w:sz="0" w:space="0" w:color="auto"/>
        <w:bottom w:val="none" w:sz="0" w:space="0" w:color="auto"/>
        <w:right w:val="none" w:sz="0" w:space="0" w:color="auto"/>
      </w:divBdr>
    </w:div>
    <w:div w:id="1272005832">
      <w:bodyDiv w:val="1"/>
      <w:marLeft w:val="0"/>
      <w:marRight w:val="0"/>
      <w:marTop w:val="0"/>
      <w:marBottom w:val="0"/>
      <w:divBdr>
        <w:top w:val="none" w:sz="0" w:space="0" w:color="auto"/>
        <w:left w:val="none" w:sz="0" w:space="0" w:color="auto"/>
        <w:bottom w:val="none" w:sz="0" w:space="0" w:color="auto"/>
        <w:right w:val="none" w:sz="0" w:space="0" w:color="auto"/>
      </w:divBdr>
    </w:div>
    <w:div w:id="1272013494">
      <w:bodyDiv w:val="1"/>
      <w:marLeft w:val="0"/>
      <w:marRight w:val="0"/>
      <w:marTop w:val="0"/>
      <w:marBottom w:val="0"/>
      <w:divBdr>
        <w:top w:val="none" w:sz="0" w:space="0" w:color="auto"/>
        <w:left w:val="none" w:sz="0" w:space="0" w:color="auto"/>
        <w:bottom w:val="none" w:sz="0" w:space="0" w:color="auto"/>
        <w:right w:val="none" w:sz="0" w:space="0" w:color="auto"/>
      </w:divBdr>
    </w:div>
    <w:div w:id="1272054367">
      <w:bodyDiv w:val="1"/>
      <w:marLeft w:val="0"/>
      <w:marRight w:val="0"/>
      <w:marTop w:val="0"/>
      <w:marBottom w:val="0"/>
      <w:divBdr>
        <w:top w:val="none" w:sz="0" w:space="0" w:color="auto"/>
        <w:left w:val="none" w:sz="0" w:space="0" w:color="auto"/>
        <w:bottom w:val="none" w:sz="0" w:space="0" w:color="auto"/>
        <w:right w:val="none" w:sz="0" w:space="0" w:color="auto"/>
      </w:divBdr>
    </w:div>
    <w:div w:id="1272083379">
      <w:bodyDiv w:val="1"/>
      <w:marLeft w:val="0"/>
      <w:marRight w:val="0"/>
      <w:marTop w:val="0"/>
      <w:marBottom w:val="0"/>
      <w:divBdr>
        <w:top w:val="none" w:sz="0" w:space="0" w:color="auto"/>
        <w:left w:val="none" w:sz="0" w:space="0" w:color="auto"/>
        <w:bottom w:val="none" w:sz="0" w:space="0" w:color="auto"/>
        <w:right w:val="none" w:sz="0" w:space="0" w:color="auto"/>
      </w:divBdr>
    </w:div>
    <w:div w:id="1272084009">
      <w:bodyDiv w:val="1"/>
      <w:marLeft w:val="0"/>
      <w:marRight w:val="0"/>
      <w:marTop w:val="0"/>
      <w:marBottom w:val="0"/>
      <w:divBdr>
        <w:top w:val="none" w:sz="0" w:space="0" w:color="auto"/>
        <w:left w:val="none" w:sz="0" w:space="0" w:color="auto"/>
        <w:bottom w:val="none" w:sz="0" w:space="0" w:color="auto"/>
        <w:right w:val="none" w:sz="0" w:space="0" w:color="auto"/>
      </w:divBdr>
    </w:div>
    <w:div w:id="1272124892">
      <w:bodyDiv w:val="1"/>
      <w:marLeft w:val="0"/>
      <w:marRight w:val="0"/>
      <w:marTop w:val="0"/>
      <w:marBottom w:val="0"/>
      <w:divBdr>
        <w:top w:val="none" w:sz="0" w:space="0" w:color="auto"/>
        <w:left w:val="none" w:sz="0" w:space="0" w:color="auto"/>
        <w:bottom w:val="none" w:sz="0" w:space="0" w:color="auto"/>
        <w:right w:val="none" w:sz="0" w:space="0" w:color="auto"/>
      </w:divBdr>
    </w:div>
    <w:div w:id="1272128601">
      <w:bodyDiv w:val="1"/>
      <w:marLeft w:val="0"/>
      <w:marRight w:val="0"/>
      <w:marTop w:val="0"/>
      <w:marBottom w:val="0"/>
      <w:divBdr>
        <w:top w:val="none" w:sz="0" w:space="0" w:color="auto"/>
        <w:left w:val="none" w:sz="0" w:space="0" w:color="auto"/>
        <w:bottom w:val="none" w:sz="0" w:space="0" w:color="auto"/>
        <w:right w:val="none" w:sz="0" w:space="0" w:color="auto"/>
      </w:divBdr>
    </w:div>
    <w:div w:id="1272202213">
      <w:bodyDiv w:val="1"/>
      <w:marLeft w:val="0"/>
      <w:marRight w:val="0"/>
      <w:marTop w:val="0"/>
      <w:marBottom w:val="0"/>
      <w:divBdr>
        <w:top w:val="none" w:sz="0" w:space="0" w:color="auto"/>
        <w:left w:val="none" w:sz="0" w:space="0" w:color="auto"/>
        <w:bottom w:val="none" w:sz="0" w:space="0" w:color="auto"/>
        <w:right w:val="none" w:sz="0" w:space="0" w:color="auto"/>
      </w:divBdr>
    </w:div>
    <w:div w:id="1272204464">
      <w:bodyDiv w:val="1"/>
      <w:marLeft w:val="0"/>
      <w:marRight w:val="0"/>
      <w:marTop w:val="0"/>
      <w:marBottom w:val="0"/>
      <w:divBdr>
        <w:top w:val="none" w:sz="0" w:space="0" w:color="auto"/>
        <w:left w:val="none" w:sz="0" w:space="0" w:color="auto"/>
        <w:bottom w:val="none" w:sz="0" w:space="0" w:color="auto"/>
        <w:right w:val="none" w:sz="0" w:space="0" w:color="auto"/>
      </w:divBdr>
    </w:div>
    <w:div w:id="1272278882">
      <w:bodyDiv w:val="1"/>
      <w:marLeft w:val="0"/>
      <w:marRight w:val="0"/>
      <w:marTop w:val="0"/>
      <w:marBottom w:val="0"/>
      <w:divBdr>
        <w:top w:val="none" w:sz="0" w:space="0" w:color="auto"/>
        <w:left w:val="none" w:sz="0" w:space="0" w:color="auto"/>
        <w:bottom w:val="none" w:sz="0" w:space="0" w:color="auto"/>
        <w:right w:val="none" w:sz="0" w:space="0" w:color="auto"/>
      </w:divBdr>
    </w:div>
    <w:div w:id="1272397861">
      <w:bodyDiv w:val="1"/>
      <w:marLeft w:val="0"/>
      <w:marRight w:val="0"/>
      <w:marTop w:val="0"/>
      <w:marBottom w:val="0"/>
      <w:divBdr>
        <w:top w:val="none" w:sz="0" w:space="0" w:color="auto"/>
        <w:left w:val="none" w:sz="0" w:space="0" w:color="auto"/>
        <w:bottom w:val="none" w:sz="0" w:space="0" w:color="auto"/>
        <w:right w:val="none" w:sz="0" w:space="0" w:color="auto"/>
      </w:divBdr>
    </w:div>
    <w:div w:id="1272401465">
      <w:bodyDiv w:val="1"/>
      <w:marLeft w:val="0"/>
      <w:marRight w:val="0"/>
      <w:marTop w:val="0"/>
      <w:marBottom w:val="0"/>
      <w:divBdr>
        <w:top w:val="none" w:sz="0" w:space="0" w:color="auto"/>
        <w:left w:val="none" w:sz="0" w:space="0" w:color="auto"/>
        <w:bottom w:val="none" w:sz="0" w:space="0" w:color="auto"/>
        <w:right w:val="none" w:sz="0" w:space="0" w:color="auto"/>
      </w:divBdr>
    </w:div>
    <w:div w:id="1272468725">
      <w:bodyDiv w:val="1"/>
      <w:marLeft w:val="0"/>
      <w:marRight w:val="0"/>
      <w:marTop w:val="0"/>
      <w:marBottom w:val="0"/>
      <w:divBdr>
        <w:top w:val="none" w:sz="0" w:space="0" w:color="auto"/>
        <w:left w:val="none" w:sz="0" w:space="0" w:color="auto"/>
        <w:bottom w:val="none" w:sz="0" w:space="0" w:color="auto"/>
        <w:right w:val="none" w:sz="0" w:space="0" w:color="auto"/>
      </w:divBdr>
    </w:div>
    <w:div w:id="1272473397">
      <w:bodyDiv w:val="1"/>
      <w:marLeft w:val="0"/>
      <w:marRight w:val="0"/>
      <w:marTop w:val="0"/>
      <w:marBottom w:val="0"/>
      <w:divBdr>
        <w:top w:val="none" w:sz="0" w:space="0" w:color="auto"/>
        <w:left w:val="none" w:sz="0" w:space="0" w:color="auto"/>
        <w:bottom w:val="none" w:sz="0" w:space="0" w:color="auto"/>
        <w:right w:val="none" w:sz="0" w:space="0" w:color="auto"/>
      </w:divBdr>
    </w:div>
    <w:div w:id="1272474626">
      <w:bodyDiv w:val="1"/>
      <w:marLeft w:val="0"/>
      <w:marRight w:val="0"/>
      <w:marTop w:val="0"/>
      <w:marBottom w:val="0"/>
      <w:divBdr>
        <w:top w:val="none" w:sz="0" w:space="0" w:color="auto"/>
        <w:left w:val="none" w:sz="0" w:space="0" w:color="auto"/>
        <w:bottom w:val="none" w:sz="0" w:space="0" w:color="auto"/>
        <w:right w:val="none" w:sz="0" w:space="0" w:color="auto"/>
      </w:divBdr>
    </w:div>
    <w:div w:id="1272475728">
      <w:bodyDiv w:val="1"/>
      <w:marLeft w:val="0"/>
      <w:marRight w:val="0"/>
      <w:marTop w:val="0"/>
      <w:marBottom w:val="0"/>
      <w:divBdr>
        <w:top w:val="none" w:sz="0" w:space="0" w:color="auto"/>
        <w:left w:val="none" w:sz="0" w:space="0" w:color="auto"/>
        <w:bottom w:val="none" w:sz="0" w:space="0" w:color="auto"/>
        <w:right w:val="none" w:sz="0" w:space="0" w:color="auto"/>
      </w:divBdr>
    </w:div>
    <w:div w:id="1272518444">
      <w:bodyDiv w:val="1"/>
      <w:marLeft w:val="0"/>
      <w:marRight w:val="0"/>
      <w:marTop w:val="0"/>
      <w:marBottom w:val="0"/>
      <w:divBdr>
        <w:top w:val="none" w:sz="0" w:space="0" w:color="auto"/>
        <w:left w:val="none" w:sz="0" w:space="0" w:color="auto"/>
        <w:bottom w:val="none" w:sz="0" w:space="0" w:color="auto"/>
        <w:right w:val="none" w:sz="0" w:space="0" w:color="auto"/>
      </w:divBdr>
    </w:div>
    <w:div w:id="1272736394">
      <w:bodyDiv w:val="1"/>
      <w:marLeft w:val="0"/>
      <w:marRight w:val="0"/>
      <w:marTop w:val="0"/>
      <w:marBottom w:val="0"/>
      <w:divBdr>
        <w:top w:val="none" w:sz="0" w:space="0" w:color="auto"/>
        <w:left w:val="none" w:sz="0" w:space="0" w:color="auto"/>
        <w:bottom w:val="none" w:sz="0" w:space="0" w:color="auto"/>
        <w:right w:val="none" w:sz="0" w:space="0" w:color="auto"/>
      </w:divBdr>
    </w:div>
    <w:div w:id="1272736899">
      <w:bodyDiv w:val="1"/>
      <w:marLeft w:val="0"/>
      <w:marRight w:val="0"/>
      <w:marTop w:val="0"/>
      <w:marBottom w:val="0"/>
      <w:divBdr>
        <w:top w:val="none" w:sz="0" w:space="0" w:color="auto"/>
        <w:left w:val="none" w:sz="0" w:space="0" w:color="auto"/>
        <w:bottom w:val="none" w:sz="0" w:space="0" w:color="auto"/>
        <w:right w:val="none" w:sz="0" w:space="0" w:color="auto"/>
      </w:divBdr>
    </w:div>
    <w:div w:id="1272739402">
      <w:bodyDiv w:val="1"/>
      <w:marLeft w:val="0"/>
      <w:marRight w:val="0"/>
      <w:marTop w:val="0"/>
      <w:marBottom w:val="0"/>
      <w:divBdr>
        <w:top w:val="none" w:sz="0" w:space="0" w:color="auto"/>
        <w:left w:val="none" w:sz="0" w:space="0" w:color="auto"/>
        <w:bottom w:val="none" w:sz="0" w:space="0" w:color="auto"/>
        <w:right w:val="none" w:sz="0" w:space="0" w:color="auto"/>
      </w:divBdr>
    </w:div>
    <w:div w:id="1272740659">
      <w:bodyDiv w:val="1"/>
      <w:marLeft w:val="0"/>
      <w:marRight w:val="0"/>
      <w:marTop w:val="0"/>
      <w:marBottom w:val="0"/>
      <w:divBdr>
        <w:top w:val="none" w:sz="0" w:space="0" w:color="auto"/>
        <w:left w:val="none" w:sz="0" w:space="0" w:color="auto"/>
        <w:bottom w:val="none" w:sz="0" w:space="0" w:color="auto"/>
        <w:right w:val="none" w:sz="0" w:space="0" w:color="auto"/>
      </w:divBdr>
    </w:div>
    <w:div w:id="1272785591">
      <w:bodyDiv w:val="1"/>
      <w:marLeft w:val="0"/>
      <w:marRight w:val="0"/>
      <w:marTop w:val="0"/>
      <w:marBottom w:val="0"/>
      <w:divBdr>
        <w:top w:val="none" w:sz="0" w:space="0" w:color="auto"/>
        <w:left w:val="none" w:sz="0" w:space="0" w:color="auto"/>
        <w:bottom w:val="none" w:sz="0" w:space="0" w:color="auto"/>
        <w:right w:val="none" w:sz="0" w:space="0" w:color="auto"/>
      </w:divBdr>
    </w:div>
    <w:div w:id="1272785615">
      <w:bodyDiv w:val="1"/>
      <w:marLeft w:val="0"/>
      <w:marRight w:val="0"/>
      <w:marTop w:val="0"/>
      <w:marBottom w:val="0"/>
      <w:divBdr>
        <w:top w:val="none" w:sz="0" w:space="0" w:color="auto"/>
        <w:left w:val="none" w:sz="0" w:space="0" w:color="auto"/>
        <w:bottom w:val="none" w:sz="0" w:space="0" w:color="auto"/>
        <w:right w:val="none" w:sz="0" w:space="0" w:color="auto"/>
      </w:divBdr>
    </w:div>
    <w:div w:id="1272861435">
      <w:bodyDiv w:val="1"/>
      <w:marLeft w:val="0"/>
      <w:marRight w:val="0"/>
      <w:marTop w:val="0"/>
      <w:marBottom w:val="0"/>
      <w:divBdr>
        <w:top w:val="none" w:sz="0" w:space="0" w:color="auto"/>
        <w:left w:val="none" w:sz="0" w:space="0" w:color="auto"/>
        <w:bottom w:val="none" w:sz="0" w:space="0" w:color="auto"/>
        <w:right w:val="none" w:sz="0" w:space="0" w:color="auto"/>
      </w:divBdr>
    </w:div>
    <w:div w:id="1272930883">
      <w:bodyDiv w:val="1"/>
      <w:marLeft w:val="0"/>
      <w:marRight w:val="0"/>
      <w:marTop w:val="0"/>
      <w:marBottom w:val="0"/>
      <w:divBdr>
        <w:top w:val="none" w:sz="0" w:space="0" w:color="auto"/>
        <w:left w:val="none" w:sz="0" w:space="0" w:color="auto"/>
        <w:bottom w:val="none" w:sz="0" w:space="0" w:color="auto"/>
        <w:right w:val="none" w:sz="0" w:space="0" w:color="auto"/>
      </w:divBdr>
    </w:div>
    <w:div w:id="1272937997">
      <w:bodyDiv w:val="1"/>
      <w:marLeft w:val="0"/>
      <w:marRight w:val="0"/>
      <w:marTop w:val="0"/>
      <w:marBottom w:val="0"/>
      <w:divBdr>
        <w:top w:val="none" w:sz="0" w:space="0" w:color="auto"/>
        <w:left w:val="none" w:sz="0" w:space="0" w:color="auto"/>
        <w:bottom w:val="none" w:sz="0" w:space="0" w:color="auto"/>
        <w:right w:val="none" w:sz="0" w:space="0" w:color="auto"/>
      </w:divBdr>
    </w:div>
    <w:div w:id="1272973968">
      <w:bodyDiv w:val="1"/>
      <w:marLeft w:val="0"/>
      <w:marRight w:val="0"/>
      <w:marTop w:val="0"/>
      <w:marBottom w:val="0"/>
      <w:divBdr>
        <w:top w:val="none" w:sz="0" w:space="0" w:color="auto"/>
        <w:left w:val="none" w:sz="0" w:space="0" w:color="auto"/>
        <w:bottom w:val="none" w:sz="0" w:space="0" w:color="auto"/>
        <w:right w:val="none" w:sz="0" w:space="0" w:color="auto"/>
      </w:divBdr>
    </w:div>
    <w:div w:id="1273055860">
      <w:bodyDiv w:val="1"/>
      <w:marLeft w:val="0"/>
      <w:marRight w:val="0"/>
      <w:marTop w:val="0"/>
      <w:marBottom w:val="0"/>
      <w:divBdr>
        <w:top w:val="none" w:sz="0" w:space="0" w:color="auto"/>
        <w:left w:val="none" w:sz="0" w:space="0" w:color="auto"/>
        <w:bottom w:val="none" w:sz="0" w:space="0" w:color="auto"/>
        <w:right w:val="none" w:sz="0" w:space="0" w:color="auto"/>
      </w:divBdr>
    </w:div>
    <w:div w:id="1273241158">
      <w:bodyDiv w:val="1"/>
      <w:marLeft w:val="0"/>
      <w:marRight w:val="0"/>
      <w:marTop w:val="0"/>
      <w:marBottom w:val="0"/>
      <w:divBdr>
        <w:top w:val="none" w:sz="0" w:space="0" w:color="auto"/>
        <w:left w:val="none" w:sz="0" w:space="0" w:color="auto"/>
        <w:bottom w:val="none" w:sz="0" w:space="0" w:color="auto"/>
        <w:right w:val="none" w:sz="0" w:space="0" w:color="auto"/>
      </w:divBdr>
    </w:div>
    <w:div w:id="1273241799">
      <w:bodyDiv w:val="1"/>
      <w:marLeft w:val="0"/>
      <w:marRight w:val="0"/>
      <w:marTop w:val="0"/>
      <w:marBottom w:val="0"/>
      <w:divBdr>
        <w:top w:val="none" w:sz="0" w:space="0" w:color="auto"/>
        <w:left w:val="none" w:sz="0" w:space="0" w:color="auto"/>
        <w:bottom w:val="none" w:sz="0" w:space="0" w:color="auto"/>
        <w:right w:val="none" w:sz="0" w:space="0" w:color="auto"/>
      </w:divBdr>
    </w:div>
    <w:div w:id="1273244527">
      <w:bodyDiv w:val="1"/>
      <w:marLeft w:val="0"/>
      <w:marRight w:val="0"/>
      <w:marTop w:val="0"/>
      <w:marBottom w:val="0"/>
      <w:divBdr>
        <w:top w:val="none" w:sz="0" w:space="0" w:color="auto"/>
        <w:left w:val="none" w:sz="0" w:space="0" w:color="auto"/>
        <w:bottom w:val="none" w:sz="0" w:space="0" w:color="auto"/>
        <w:right w:val="none" w:sz="0" w:space="0" w:color="auto"/>
      </w:divBdr>
    </w:div>
    <w:div w:id="1273317352">
      <w:bodyDiv w:val="1"/>
      <w:marLeft w:val="0"/>
      <w:marRight w:val="0"/>
      <w:marTop w:val="0"/>
      <w:marBottom w:val="0"/>
      <w:divBdr>
        <w:top w:val="none" w:sz="0" w:space="0" w:color="auto"/>
        <w:left w:val="none" w:sz="0" w:space="0" w:color="auto"/>
        <w:bottom w:val="none" w:sz="0" w:space="0" w:color="auto"/>
        <w:right w:val="none" w:sz="0" w:space="0" w:color="auto"/>
      </w:divBdr>
    </w:div>
    <w:div w:id="1273321609">
      <w:bodyDiv w:val="1"/>
      <w:marLeft w:val="0"/>
      <w:marRight w:val="0"/>
      <w:marTop w:val="0"/>
      <w:marBottom w:val="0"/>
      <w:divBdr>
        <w:top w:val="none" w:sz="0" w:space="0" w:color="auto"/>
        <w:left w:val="none" w:sz="0" w:space="0" w:color="auto"/>
        <w:bottom w:val="none" w:sz="0" w:space="0" w:color="auto"/>
        <w:right w:val="none" w:sz="0" w:space="0" w:color="auto"/>
      </w:divBdr>
    </w:div>
    <w:div w:id="1273324482">
      <w:bodyDiv w:val="1"/>
      <w:marLeft w:val="0"/>
      <w:marRight w:val="0"/>
      <w:marTop w:val="0"/>
      <w:marBottom w:val="0"/>
      <w:divBdr>
        <w:top w:val="none" w:sz="0" w:space="0" w:color="auto"/>
        <w:left w:val="none" w:sz="0" w:space="0" w:color="auto"/>
        <w:bottom w:val="none" w:sz="0" w:space="0" w:color="auto"/>
        <w:right w:val="none" w:sz="0" w:space="0" w:color="auto"/>
      </w:divBdr>
    </w:div>
    <w:div w:id="1273364526">
      <w:bodyDiv w:val="1"/>
      <w:marLeft w:val="0"/>
      <w:marRight w:val="0"/>
      <w:marTop w:val="0"/>
      <w:marBottom w:val="0"/>
      <w:divBdr>
        <w:top w:val="none" w:sz="0" w:space="0" w:color="auto"/>
        <w:left w:val="none" w:sz="0" w:space="0" w:color="auto"/>
        <w:bottom w:val="none" w:sz="0" w:space="0" w:color="auto"/>
        <w:right w:val="none" w:sz="0" w:space="0" w:color="auto"/>
      </w:divBdr>
    </w:div>
    <w:div w:id="1273396101">
      <w:bodyDiv w:val="1"/>
      <w:marLeft w:val="0"/>
      <w:marRight w:val="0"/>
      <w:marTop w:val="0"/>
      <w:marBottom w:val="0"/>
      <w:divBdr>
        <w:top w:val="none" w:sz="0" w:space="0" w:color="auto"/>
        <w:left w:val="none" w:sz="0" w:space="0" w:color="auto"/>
        <w:bottom w:val="none" w:sz="0" w:space="0" w:color="auto"/>
        <w:right w:val="none" w:sz="0" w:space="0" w:color="auto"/>
      </w:divBdr>
    </w:div>
    <w:div w:id="1273510375">
      <w:bodyDiv w:val="1"/>
      <w:marLeft w:val="0"/>
      <w:marRight w:val="0"/>
      <w:marTop w:val="0"/>
      <w:marBottom w:val="0"/>
      <w:divBdr>
        <w:top w:val="none" w:sz="0" w:space="0" w:color="auto"/>
        <w:left w:val="none" w:sz="0" w:space="0" w:color="auto"/>
        <w:bottom w:val="none" w:sz="0" w:space="0" w:color="auto"/>
        <w:right w:val="none" w:sz="0" w:space="0" w:color="auto"/>
      </w:divBdr>
    </w:div>
    <w:div w:id="1273627795">
      <w:bodyDiv w:val="1"/>
      <w:marLeft w:val="0"/>
      <w:marRight w:val="0"/>
      <w:marTop w:val="0"/>
      <w:marBottom w:val="0"/>
      <w:divBdr>
        <w:top w:val="none" w:sz="0" w:space="0" w:color="auto"/>
        <w:left w:val="none" w:sz="0" w:space="0" w:color="auto"/>
        <w:bottom w:val="none" w:sz="0" w:space="0" w:color="auto"/>
        <w:right w:val="none" w:sz="0" w:space="0" w:color="auto"/>
      </w:divBdr>
    </w:div>
    <w:div w:id="1273628872">
      <w:bodyDiv w:val="1"/>
      <w:marLeft w:val="0"/>
      <w:marRight w:val="0"/>
      <w:marTop w:val="0"/>
      <w:marBottom w:val="0"/>
      <w:divBdr>
        <w:top w:val="none" w:sz="0" w:space="0" w:color="auto"/>
        <w:left w:val="none" w:sz="0" w:space="0" w:color="auto"/>
        <w:bottom w:val="none" w:sz="0" w:space="0" w:color="auto"/>
        <w:right w:val="none" w:sz="0" w:space="0" w:color="auto"/>
      </w:divBdr>
    </w:div>
    <w:div w:id="1273631561">
      <w:bodyDiv w:val="1"/>
      <w:marLeft w:val="0"/>
      <w:marRight w:val="0"/>
      <w:marTop w:val="0"/>
      <w:marBottom w:val="0"/>
      <w:divBdr>
        <w:top w:val="none" w:sz="0" w:space="0" w:color="auto"/>
        <w:left w:val="none" w:sz="0" w:space="0" w:color="auto"/>
        <w:bottom w:val="none" w:sz="0" w:space="0" w:color="auto"/>
        <w:right w:val="none" w:sz="0" w:space="0" w:color="auto"/>
      </w:divBdr>
    </w:div>
    <w:div w:id="1273635609">
      <w:bodyDiv w:val="1"/>
      <w:marLeft w:val="0"/>
      <w:marRight w:val="0"/>
      <w:marTop w:val="0"/>
      <w:marBottom w:val="0"/>
      <w:divBdr>
        <w:top w:val="none" w:sz="0" w:space="0" w:color="auto"/>
        <w:left w:val="none" w:sz="0" w:space="0" w:color="auto"/>
        <w:bottom w:val="none" w:sz="0" w:space="0" w:color="auto"/>
        <w:right w:val="none" w:sz="0" w:space="0" w:color="auto"/>
      </w:divBdr>
    </w:div>
    <w:div w:id="1273702662">
      <w:bodyDiv w:val="1"/>
      <w:marLeft w:val="0"/>
      <w:marRight w:val="0"/>
      <w:marTop w:val="0"/>
      <w:marBottom w:val="0"/>
      <w:divBdr>
        <w:top w:val="none" w:sz="0" w:space="0" w:color="auto"/>
        <w:left w:val="none" w:sz="0" w:space="0" w:color="auto"/>
        <w:bottom w:val="none" w:sz="0" w:space="0" w:color="auto"/>
        <w:right w:val="none" w:sz="0" w:space="0" w:color="auto"/>
      </w:divBdr>
    </w:div>
    <w:div w:id="1273785822">
      <w:bodyDiv w:val="1"/>
      <w:marLeft w:val="0"/>
      <w:marRight w:val="0"/>
      <w:marTop w:val="0"/>
      <w:marBottom w:val="0"/>
      <w:divBdr>
        <w:top w:val="none" w:sz="0" w:space="0" w:color="auto"/>
        <w:left w:val="none" w:sz="0" w:space="0" w:color="auto"/>
        <w:bottom w:val="none" w:sz="0" w:space="0" w:color="auto"/>
        <w:right w:val="none" w:sz="0" w:space="0" w:color="auto"/>
      </w:divBdr>
    </w:div>
    <w:div w:id="1273895817">
      <w:bodyDiv w:val="1"/>
      <w:marLeft w:val="0"/>
      <w:marRight w:val="0"/>
      <w:marTop w:val="0"/>
      <w:marBottom w:val="0"/>
      <w:divBdr>
        <w:top w:val="none" w:sz="0" w:space="0" w:color="auto"/>
        <w:left w:val="none" w:sz="0" w:space="0" w:color="auto"/>
        <w:bottom w:val="none" w:sz="0" w:space="0" w:color="auto"/>
        <w:right w:val="none" w:sz="0" w:space="0" w:color="auto"/>
      </w:divBdr>
    </w:div>
    <w:div w:id="1273901893">
      <w:bodyDiv w:val="1"/>
      <w:marLeft w:val="0"/>
      <w:marRight w:val="0"/>
      <w:marTop w:val="0"/>
      <w:marBottom w:val="0"/>
      <w:divBdr>
        <w:top w:val="none" w:sz="0" w:space="0" w:color="auto"/>
        <w:left w:val="none" w:sz="0" w:space="0" w:color="auto"/>
        <w:bottom w:val="none" w:sz="0" w:space="0" w:color="auto"/>
        <w:right w:val="none" w:sz="0" w:space="0" w:color="auto"/>
      </w:divBdr>
    </w:div>
    <w:div w:id="1273903866">
      <w:bodyDiv w:val="1"/>
      <w:marLeft w:val="0"/>
      <w:marRight w:val="0"/>
      <w:marTop w:val="0"/>
      <w:marBottom w:val="0"/>
      <w:divBdr>
        <w:top w:val="none" w:sz="0" w:space="0" w:color="auto"/>
        <w:left w:val="none" w:sz="0" w:space="0" w:color="auto"/>
        <w:bottom w:val="none" w:sz="0" w:space="0" w:color="auto"/>
        <w:right w:val="none" w:sz="0" w:space="0" w:color="auto"/>
      </w:divBdr>
    </w:div>
    <w:div w:id="1273976532">
      <w:bodyDiv w:val="1"/>
      <w:marLeft w:val="0"/>
      <w:marRight w:val="0"/>
      <w:marTop w:val="0"/>
      <w:marBottom w:val="0"/>
      <w:divBdr>
        <w:top w:val="none" w:sz="0" w:space="0" w:color="auto"/>
        <w:left w:val="none" w:sz="0" w:space="0" w:color="auto"/>
        <w:bottom w:val="none" w:sz="0" w:space="0" w:color="auto"/>
        <w:right w:val="none" w:sz="0" w:space="0" w:color="auto"/>
      </w:divBdr>
    </w:div>
    <w:div w:id="1273979072">
      <w:bodyDiv w:val="1"/>
      <w:marLeft w:val="0"/>
      <w:marRight w:val="0"/>
      <w:marTop w:val="0"/>
      <w:marBottom w:val="0"/>
      <w:divBdr>
        <w:top w:val="none" w:sz="0" w:space="0" w:color="auto"/>
        <w:left w:val="none" w:sz="0" w:space="0" w:color="auto"/>
        <w:bottom w:val="none" w:sz="0" w:space="0" w:color="auto"/>
        <w:right w:val="none" w:sz="0" w:space="0" w:color="auto"/>
      </w:divBdr>
    </w:div>
    <w:div w:id="1274020177">
      <w:bodyDiv w:val="1"/>
      <w:marLeft w:val="0"/>
      <w:marRight w:val="0"/>
      <w:marTop w:val="0"/>
      <w:marBottom w:val="0"/>
      <w:divBdr>
        <w:top w:val="none" w:sz="0" w:space="0" w:color="auto"/>
        <w:left w:val="none" w:sz="0" w:space="0" w:color="auto"/>
        <w:bottom w:val="none" w:sz="0" w:space="0" w:color="auto"/>
        <w:right w:val="none" w:sz="0" w:space="0" w:color="auto"/>
      </w:divBdr>
    </w:div>
    <w:div w:id="1274050786">
      <w:bodyDiv w:val="1"/>
      <w:marLeft w:val="0"/>
      <w:marRight w:val="0"/>
      <w:marTop w:val="0"/>
      <w:marBottom w:val="0"/>
      <w:divBdr>
        <w:top w:val="none" w:sz="0" w:space="0" w:color="auto"/>
        <w:left w:val="none" w:sz="0" w:space="0" w:color="auto"/>
        <w:bottom w:val="none" w:sz="0" w:space="0" w:color="auto"/>
        <w:right w:val="none" w:sz="0" w:space="0" w:color="auto"/>
      </w:divBdr>
    </w:div>
    <w:div w:id="1274095240">
      <w:bodyDiv w:val="1"/>
      <w:marLeft w:val="0"/>
      <w:marRight w:val="0"/>
      <w:marTop w:val="0"/>
      <w:marBottom w:val="0"/>
      <w:divBdr>
        <w:top w:val="none" w:sz="0" w:space="0" w:color="auto"/>
        <w:left w:val="none" w:sz="0" w:space="0" w:color="auto"/>
        <w:bottom w:val="none" w:sz="0" w:space="0" w:color="auto"/>
        <w:right w:val="none" w:sz="0" w:space="0" w:color="auto"/>
      </w:divBdr>
    </w:div>
    <w:div w:id="1274096033">
      <w:bodyDiv w:val="1"/>
      <w:marLeft w:val="0"/>
      <w:marRight w:val="0"/>
      <w:marTop w:val="0"/>
      <w:marBottom w:val="0"/>
      <w:divBdr>
        <w:top w:val="none" w:sz="0" w:space="0" w:color="auto"/>
        <w:left w:val="none" w:sz="0" w:space="0" w:color="auto"/>
        <w:bottom w:val="none" w:sz="0" w:space="0" w:color="auto"/>
        <w:right w:val="none" w:sz="0" w:space="0" w:color="auto"/>
      </w:divBdr>
    </w:div>
    <w:div w:id="1274169800">
      <w:bodyDiv w:val="1"/>
      <w:marLeft w:val="0"/>
      <w:marRight w:val="0"/>
      <w:marTop w:val="0"/>
      <w:marBottom w:val="0"/>
      <w:divBdr>
        <w:top w:val="none" w:sz="0" w:space="0" w:color="auto"/>
        <w:left w:val="none" w:sz="0" w:space="0" w:color="auto"/>
        <w:bottom w:val="none" w:sz="0" w:space="0" w:color="auto"/>
        <w:right w:val="none" w:sz="0" w:space="0" w:color="auto"/>
      </w:divBdr>
    </w:div>
    <w:div w:id="1274172787">
      <w:bodyDiv w:val="1"/>
      <w:marLeft w:val="0"/>
      <w:marRight w:val="0"/>
      <w:marTop w:val="0"/>
      <w:marBottom w:val="0"/>
      <w:divBdr>
        <w:top w:val="none" w:sz="0" w:space="0" w:color="auto"/>
        <w:left w:val="none" w:sz="0" w:space="0" w:color="auto"/>
        <w:bottom w:val="none" w:sz="0" w:space="0" w:color="auto"/>
        <w:right w:val="none" w:sz="0" w:space="0" w:color="auto"/>
      </w:divBdr>
    </w:div>
    <w:div w:id="1274246457">
      <w:bodyDiv w:val="1"/>
      <w:marLeft w:val="0"/>
      <w:marRight w:val="0"/>
      <w:marTop w:val="0"/>
      <w:marBottom w:val="0"/>
      <w:divBdr>
        <w:top w:val="none" w:sz="0" w:space="0" w:color="auto"/>
        <w:left w:val="none" w:sz="0" w:space="0" w:color="auto"/>
        <w:bottom w:val="none" w:sz="0" w:space="0" w:color="auto"/>
        <w:right w:val="none" w:sz="0" w:space="0" w:color="auto"/>
      </w:divBdr>
    </w:div>
    <w:div w:id="1274283653">
      <w:bodyDiv w:val="1"/>
      <w:marLeft w:val="0"/>
      <w:marRight w:val="0"/>
      <w:marTop w:val="0"/>
      <w:marBottom w:val="0"/>
      <w:divBdr>
        <w:top w:val="none" w:sz="0" w:space="0" w:color="auto"/>
        <w:left w:val="none" w:sz="0" w:space="0" w:color="auto"/>
        <w:bottom w:val="none" w:sz="0" w:space="0" w:color="auto"/>
        <w:right w:val="none" w:sz="0" w:space="0" w:color="auto"/>
      </w:divBdr>
    </w:div>
    <w:div w:id="1274358524">
      <w:bodyDiv w:val="1"/>
      <w:marLeft w:val="0"/>
      <w:marRight w:val="0"/>
      <w:marTop w:val="0"/>
      <w:marBottom w:val="0"/>
      <w:divBdr>
        <w:top w:val="none" w:sz="0" w:space="0" w:color="auto"/>
        <w:left w:val="none" w:sz="0" w:space="0" w:color="auto"/>
        <w:bottom w:val="none" w:sz="0" w:space="0" w:color="auto"/>
        <w:right w:val="none" w:sz="0" w:space="0" w:color="auto"/>
      </w:divBdr>
    </w:div>
    <w:div w:id="1274364017">
      <w:bodyDiv w:val="1"/>
      <w:marLeft w:val="0"/>
      <w:marRight w:val="0"/>
      <w:marTop w:val="0"/>
      <w:marBottom w:val="0"/>
      <w:divBdr>
        <w:top w:val="none" w:sz="0" w:space="0" w:color="auto"/>
        <w:left w:val="none" w:sz="0" w:space="0" w:color="auto"/>
        <w:bottom w:val="none" w:sz="0" w:space="0" w:color="auto"/>
        <w:right w:val="none" w:sz="0" w:space="0" w:color="auto"/>
      </w:divBdr>
    </w:div>
    <w:div w:id="1274367052">
      <w:bodyDiv w:val="1"/>
      <w:marLeft w:val="0"/>
      <w:marRight w:val="0"/>
      <w:marTop w:val="0"/>
      <w:marBottom w:val="0"/>
      <w:divBdr>
        <w:top w:val="none" w:sz="0" w:space="0" w:color="auto"/>
        <w:left w:val="none" w:sz="0" w:space="0" w:color="auto"/>
        <w:bottom w:val="none" w:sz="0" w:space="0" w:color="auto"/>
        <w:right w:val="none" w:sz="0" w:space="0" w:color="auto"/>
      </w:divBdr>
    </w:div>
    <w:div w:id="1274439915">
      <w:bodyDiv w:val="1"/>
      <w:marLeft w:val="0"/>
      <w:marRight w:val="0"/>
      <w:marTop w:val="0"/>
      <w:marBottom w:val="0"/>
      <w:divBdr>
        <w:top w:val="none" w:sz="0" w:space="0" w:color="auto"/>
        <w:left w:val="none" w:sz="0" w:space="0" w:color="auto"/>
        <w:bottom w:val="none" w:sz="0" w:space="0" w:color="auto"/>
        <w:right w:val="none" w:sz="0" w:space="0" w:color="auto"/>
      </w:divBdr>
    </w:div>
    <w:div w:id="1274482716">
      <w:bodyDiv w:val="1"/>
      <w:marLeft w:val="0"/>
      <w:marRight w:val="0"/>
      <w:marTop w:val="0"/>
      <w:marBottom w:val="0"/>
      <w:divBdr>
        <w:top w:val="none" w:sz="0" w:space="0" w:color="auto"/>
        <w:left w:val="none" w:sz="0" w:space="0" w:color="auto"/>
        <w:bottom w:val="none" w:sz="0" w:space="0" w:color="auto"/>
        <w:right w:val="none" w:sz="0" w:space="0" w:color="auto"/>
      </w:divBdr>
    </w:div>
    <w:div w:id="1274509658">
      <w:bodyDiv w:val="1"/>
      <w:marLeft w:val="0"/>
      <w:marRight w:val="0"/>
      <w:marTop w:val="0"/>
      <w:marBottom w:val="0"/>
      <w:divBdr>
        <w:top w:val="none" w:sz="0" w:space="0" w:color="auto"/>
        <w:left w:val="none" w:sz="0" w:space="0" w:color="auto"/>
        <w:bottom w:val="none" w:sz="0" w:space="0" w:color="auto"/>
        <w:right w:val="none" w:sz="0" w:space="0" w:color="auto"/>
      </w:divBdr>
    </w:div>
    <w:div w:id="1274556060">
      <w:bodyDiv w:val="1"/>
      <w:marLeft w:val="0"/>
      <w:marRight w:val="0"/>
      <w:marTop w:val="0"/>
      <w:marBottom w:val="0"/>
      <w:divBdr>
        <w:top w:val="none" w:sz="0" w:space="0" w:color="auto"/>
        <w:left w:val="none" w:sz="0" w:space="0" w:color="auto"/>
        <w:bottom w:val="none" w:sz="0" w:space="0" w:color="auto"/>
        <w:right w:val="none" w:sz="0" w:space="0" w:color="auto"/>
      </w:divBdr>
    </w:div>
    <w:div w:id="1274702170">
      <w:bodyDiv w:val="1"/>
      <w:marLeft w:val="0"/>
      <w:marRight w:val="0"/>
      <w:marTop w:val="0"/>
      <w:marBottom w:val="0"/>
      <w:divBdr>
        <w:top w:val="none" w:sz="0" w:space="0" w:color="auto"/>
        <w:left w:val="none" w:sz="0" w:space="0" w:color="auto"/>
        <w:bottom w:val="none" w:sz="0" w:space="0" w:color="auto"/>
        <w:right w:val="none" w:sz="0" w:space="0" w:color="auto"/>
      </w:divBdr>
    </w:div>
    <w:div w:id="1274750538">
      <w:bodyDiv w:val="1"/>
      <w:marLeft w:val="0"/>
      <w:marRight w:val="0"/>
      <w:marTop w:val="0"/>
      <w:marBottom w:val="0"/>
      <w:divBdr>
        <w:top w:val="none" w:sz="0" w:space="0" w:color="auto"/>
        <w:left w:val="none" w:sz="0" w:space="0" w:color="auto"/>
        <w:bottom w:val="none" w:sz="0" w:space="0" w:color="auto"/>
        <w:right w:val="none" w:sz="0" w:space="0" w:color="auto"/>
      </w:divBdr>
    </w:div>
    <w:div w:id="1274753219">
      <w:bodyDiv w:val="1"/>
      <w:marLeft w:val="0"/>
      <w:marRight w:val="0"/>
      <w:marTop w:val="0"/>
      <w:marBottom w:val="0"/>
      <w:divBdr>
        <w:top w:val="none" w:sz="0" w:space="0" w:color="auto"/>
        <w:left w:val="none" w:sz="0" w:space="0" w:color="auto"/>
        <w:bottom w:val="none" w:sz="0" w:space="0" w:color="auto"/>
        <w:right w:val="none" w:sz="0" w:space="0" w:color="auto"/>
      </w:divBdr>
    </w:div>
    <w:div w:id="1274896740">
      <w:bodyDiv w:val="1"/>
      <w:marLeft w:val="0"/>
      <w:marRight w:val="0"/>
      <w:marTop w:val="0"/>
      <w:marBottom w:val="0"/>
      <w:divBdr>
        <w:top w:val="none" w:sz="0" w:space="0" w:color="auto"/>
        <w:left w:val="none" w:sz="0" w:space="0" w:color="auto"/>
        <w:bottom w:val="none" w:sz="0" w:space="0" w:color="auto"/>
        <w:right w:val="none" w:sz="0" w:space="0" w:color="auto"/>
      </w:divBdr>
    </w:div>
    <w:div w:id="1274904215">
      <w:bodyDiv w:val="1"/>
      <w:marLeft w:val="0"/>
      <w:marRight w:val="0"/>
      <w:marTop w:val="0"/>
      <w:marBottom w:val="0"/>
      <w:divBdr>
        <w:top w:val="none" w:sz="0" w:space="0" w:color="auto"/>
        <w:left w:val="none" w:sz="0" w:space="0" w:color="auto"/>
        <w:bottom w:val="none" w:sz="0" w:space="0" w:color="auto"/>
        <w:right w:val="none" w:sz="0" w:space="0" w:color="auto"/>
      </w:divBdr>
    </w:div>
    <w:div w:id="1275088917">
      <w:bodyDiv w:val="1"/>
      <w:marLeft w:val="0"/>
      <w:marRight w:val="0"/>
      <w:marTop w:val="0"/>
      <w:marBottom w:val="0"/>
      <w:divBdr>
        <w:top w:val="none" w:sz="0" w:space="0" w:color="auto"/>
        <w:left w:val="none" w:sz="0" w:space="0" w:color="auto"/>
        <w:bottom w:val="none" w:sz="0" w:space="0" w:color="auto"/>
        <w:right w:val="none" w:sz="0" w:space="0" w:color="auto"/>
      </w:divBdr>
    </w:div>
    <w:div w:id="1275134907">
      <w:bodyDiv w:val="1"/>
      <w:marLeft w:val="0"/>
      <w:marRight w:val="0"/>
      <w:marTop w:val="0"/>
      <w:marBottom w:val="0"/>
      <w:divBdr>
        <w:top w:val="none" w:sz="0" w:space="0" w:color="auto"/>
        <w:left w:val="none" w:sz="0" w:space="0" w:color="auto"/>
        <w:bottom w:val="none" w:sz="0" w:space="0" w:color="auto"/>
        <w:right w:val="none" w:sz="0" w:space="0" w:color="auto"/>
      </w:divBdr>
    </w:div>
    <w:div w:id="1275140290">
      <w:bodyDiv w:val="1"/>
      <w:marLeft w:val="0"/>
      <w:marRight w:val="0"/>
      <w:marTop w:val="0"/>
      <w:marBottom w:val="0"/>
      <w:divBdr>
        <w:top w:val="none" w:sz="0" w:space="0" w:color="auto"/>
        <w:left w:val="none" w:sz="0" w:space="0" w:color="auto"/>
        <w:bottom w:val="none" w:sz="0" w:space="0" w:color="auto"/>
        <w:right w:val="none" w:sz="0" w:space="0" w:color="auto"/>
      </w:divBdr>
    </w:div>
    <w:div w:id="1275140560">
      <w:bodyDiv w:val="1"/>
      <w:marLeft w:val="0"/>
      <w:marRight w:val="0"/>
      <w:marTop w:val="0"/>
      <w:marBottom w:val="0"/>
      <w:divBdr>
        <w:top w:val="none" w:sz="0" w:space="0" w:color="auto"/>
        <w:left w:val="none" w:sz="0" w:space="0" w:color="auto"/>
        <w:bottom w:val="none" w:sz="0" w:space="0" w:color="auto"/>
        <w:right w:val="none" w:sz="0" w:space="0" w:color="auto"/>
      </w:divBdr>
    </w:div>
    <w:div w:id="1275211416">
      <w:bodyDiv w:val="1"/>
      <w:marLeft w:val="0"/>
      <w:marRight w:val="0"/>
      <w:marTop w:val="0"/>
      <w:marBottom w:val="0"/>
      <w:divBdr>
        <w:top w:val="none" w:sz="0" w:space="0" w:color="auto"/>
        <w:left w:val="none" w:sz="0" w:space="0" w:color="auto"/>
        <w:bottom w:val="none" w:sz="0" w:space="0" w:color="auto"/>
        <w:right w:val="none" w:sz="0" w:space="0" w:color="auto"/>
      </w:divBdr>
    </w:div>
    <w:div w:id="1275213219">
      <w:bodyDiv w:val="1"/>
      <w:marLeft w:val="0"/>
      <w:marRight w:val="0"/>
      <w:marTop w:val="0"/>
      <w:marBottom w:val="0"/>
      <w:divBdr>
        <w:top w:val="none" w:sz="0" w:space="0" w:color="auto"/>
        <w:left w:val="none" w:sz="0" w:space="0" w:color="auto"/>
        <w:bottom w:val="none" w:sz="0" w:space="0" w:color="auto"/>
        <w:right w:val="none" w:sz="0" w:space="0" w:color="auto"/>
      </w:divBdr>
    </w:div>
    <w:div w:id="1275283169">
      <w:bodyDiv w:val="1"/>
      <w:marLeft w:val="0"/>
      <w:marRight w:val="0"/>
      <w:marTop w:val="0"/>
      <w:marBottom w:val="0"/>
      <w:divBdr>
        <w:top w:val="none" w:sz="0" w:space="0" w:color="auto"/>
        <w:left w:val="none" w:sz="0" w:space="0" w:color="auto"/>
        <w:bottom w:val="none" w:sz="0" w:space="0" w:color="auto"/>
        <w:right w:val="none" w:sz="0" w:space="0" w:color="auto"/>
      </w:divBdr>
    </w:div>
    <w:div w:id="1275359537">
      <w:bodyDiv w:val="1"/>
      <w:marLeft w:val="0"/>
      <w:marRight w:val="0"/>
      <w:marTop w:val="0"/>
      <w:marBottom w:val="0"/>
      <w:divBdr>
        <w:top w:val="none" w:sz="0" w:space="0" w:color="auto"/>
        <w:left w:val="none" w:sz="0" w:space="0" w:color="auto"/>
        <w:bottom w:val="none" w:sz="0" w:space="0" w:color="auto"/>
        <w:right w:val="none" w:sz="0" w:space="0" w:color="auto"/>
      </w:divBdr>
    </w:div>
    <w:div w:id="1275359591">
      <w:bodyDiv w:val="1"/>
      <w:marLeft w:val="0"/>
      <w:marRight w:val="0"/>
      <w:marTop w:val="0"/>
      <w:marBottom w:val="0"/>
      <w:divBdr>
        <w:top w:val="none" w:sz="0" w:space="0" w:color="auto"/>
        <w:left w:val="none" w:sz="0" w:space="0" w:color="auto"/>
        <w:bottom w:val="none" w:sz="0" w:space="0" w:color="auto"/>
        <w:right w:val="none" w:sz="0" w:space="0" w:color="auto"/>
      </w:divBdr>
    </w:div>
    <w:div w:id="1275363165">
      <w:bodyDiv w:val="1"/>
      <w:marLeft w:val="0"/>
      <w:marRight w:val="0"/>
      <w:marTop w:val="0"/>
      <w:marBottom w:val="0"/>
      <w:divBdr>
        <w:top w:val="none" w:sz="0" w:space="0" w:color="auto"/>
        <w:left w:val="none" w:sz="0" w:space="0" w:color="auto"/>
        <w:bottom w:val="none" w:sz="0" w:space="0" w:color="auto"/>
        <w:right w:val="none" w:sz="0" w:space="0" w:color="auto"/>
      </w:divBdr>
    </w:div>
    <w:div w:id="1275403925">
      <w:bodyDiv w:val="1"/>
      <w:marLeft w:val="0"/>
      <w:marRight w:val="0"/>
      <w:marTop w:val="0"/>
      <w:marBottom w:val="0"/>
      <w:divBdr>
        <w:top w:val="none" w:sz="0" w:space="0" w:color="auto"/>
        <w:left w:val="none" w:sz="0" w:space="0" w:color="auto"/>
        <w:bottom w:val="none" w:sz="0" w:space="0" w:color="auto"/>
        <w:right w:val="none" w:sz="0" w:space="0" w:color="auto"/>
      </w:divBdr>
    </w:div>
    <w:div w:id="1275404235">
      <w:bodyDiv w:val="1"/>
      <w:marLeft w:val="0"/>
      <w:marRight w:val="0"/>
      <w:marTop w:val="0"/>
      <w:marBottom w:val="0"/>
      <w:divBdr>
        <w:top w:val="none" w:sz="0" w:space="0" w:color="auto"/>
        <w:left w:val="none" w:sz="0" w:space="0" w:color="auto"/>
        <w:bottom w:val="none" w:sz="0" w:space="0" w:color="auto"/>
        <w:right w:val="none" w:sz="0" w:space="0" w:color="auto"/>
      </w:divBdr>
    </w:div>
    <w:div w:id="1275482668">
      <w:bodyDiv w:val="1"/>
      <w:marLeft w:val="0"/>
      <w:marRight w:val="0"/>
      <w:marTop w:val="0"/>
      <w:marBottom w:val="0"/>
      <w:divBdr>
        <w:top w:val="none" w:sz="0" w:space="0" w:color="auto"/>
        <w:left w:val="none" w:sz="0" w:space="0" w:color="auto"/>
        <w:bottom w:val="none" w:sz="0" w:space="0" w:color="auto"/>
        <w:right w:val="none" w:sz="0" w:space="0" w:color="auto"/>
      </w:divBdr>
    </w:div>
    <w:div w:id="1275553476">
      <w:bodyDiv w:val="1"/>
      <w:marLeft w:val="0"/>
      <w:marRight w:val="0"/>
      <w:marTop w:val="0"/>
      <w:marBottom w:val="0"/>
      <w:divBdr>
        <w:top w:val="none" w:sz="0" w:space="0" w:color="auto"/>
        <w:left w:val="none" w:sz="0" w:space="0" w:color="auto"/>
        <w:bottom w:val="none" w:sz="0" w:space="0" w:color="auto"/>
        <w:right w:val="none" w:sz="0" w:space="0" w:color="auto"/>
      </w:divBdr>
    </w:div>
    <w:div w:id="1275594227">
      <w:bodyDiv w:val="1"/>
      <w:marLeft w:val="0"/>
      <w:marRight w:val="0"/>
      <w:marTop w:val="0"/>
      <w:marBottom w:val="0"/>
      <w:divBdr>
        <w:top w:val="none" w:sz="0" w:space="0" w:color="auto"/>
        <w:left w:val="none" w:sz="0" w:space="0" w:color="auto"/>
        <w:bottom w:val="none" w:sz="0" w:space="0" w:color="auto"/>
        <w:right w:val="none" w:sz="0" w:space="0" w:color="auto"/>
      </w:divBdr>
    </w:div>
    <w:div w:id="1275598917">
      <w:bodyDiv w:val="1"/>
      <w:marLeft w:val="0"/>
      <w:marRight w:val="0"/>
      <w:marTop w:val="0"/>
      <w:marBottom w:val="0"/>
      <w:divBdr>
        <w:top w:val="none" w:sz="0" w:space="0" w:color="auto"/>
        <w:left w:val="none" w:sz="0" w:space="0" w:color="auto"/>
        <w:bottom w:val="none" w:sz="0" w:space="0" w:color="auto"/>
        <w:right w:val="none" w:sz="0" w:space="0" w:color="auto"/>
      </w:divBdr>
    </w:div>
    <w:div w:id="1275669455">
      <w:bodyDiv w:val="1"/>
      <w:marLeft w:val="0"/>
      <w:marRight w:val="0"/>
      <w:marTop w:val="0"/>
      <w:marBottom w:val="0"/>
      <w:divBdr>
        <w:top w:val="none" w:sz="0" w:space="0" w:color="auto"/>
        <w:left w:val="none" w:sz="0" w:space="0" w:color="auto"/>
        <w:bottom w:val="none" w:sz="0" w:space="0" w:color="auto"/>
        <w:right w:val="none" w:sz="0" w:space="0" w:color="auto"/>
      </w:divBdr>
    </w:div>
    <w:div w:id="1275673693">
      <w:bodyDiv w:val="1"/>
      <w:marLeft w:val="0"/>
      <w:marRight w:val="0"/>
      <w:marTop w:val="0"/>
      <w:marBottom w:val="0"/>
      <w:divBdr>
        <w:top w:val="none" w:sz="0" w:space="0" w:color="auto"/>
        <w:left w:val="none" w:sz="0" w:space="0" w:color="auto"/>
        <w:bottom w:val="none" w:sz="0" w:space="0" w:color="auto"/>
        <w:right w:val="none" w:sz="0" w:space="0" w:color="auto"/>
      </w:divBdr>
    </w:div>
    <w:div w:id="1275674958">
      <w:bodyDiv w:val="1"/>
      <w:marLeft w:val="0"/>
      <w:marRight w:val="0"/>
      <w:marTop w:val="0"/>
      <w:marBottom w:val="0"/>
      <w:divBdr>
        <w:top w:val="none" w:sz="0" w:space="0" w:color="auto"/>
        <w:left w:val="none" w:sz="0" w:space="0" w:color="auto"/>
        <w:bottom w:val="none" w:sz="0" w:space="0" w:color="auto"/>
        <w:right w:val="none" w:sz="0" w:space="0" w:color="auto"/>
      </w:divBdr>
    </w:div>
    <w:div w:id="1275745817">
      <w:bodyDiv w:val="1"/>
      <w:marLeft w:val="0"/>
      <w:marRight w:val="0"/>
      <w:marTop w:val="0"/>
      <w:marBottom w:val="0"/>
      <w:divBdr>
        <w:top w:val="none" w:sz="0" w:space="0" w:color="auto"/>
        <w:left w:val="none" w:sz="0" w:space="0" w:color="auto"/>
        <w:bottom w:val="none" w:sz="0" w:space="0" w:color="auto"/>
        <w:right w:val="none" w:sz="0" w:space="0" w:color="auto"/>
      </w:divBdr>
    </w:div>
    <w:div w:id="1275790104">
      <w:bodyDiv w:val="1"/>
      <w:marLeft w:val="0"/>
      <w:marRight w:val="0"/>
      <w:marTop w:val="0"/>
      <w:marBottom w:val="0"/>
      <w:divBdr>
        <w:top w:val="none" w:sz="0" w:space="0" w:color="auto"/>
        <w:left w:val="none" w:sz="0" w:space="0" w:color="auto"/>
        <w:bottom w:val="none" w:sz="0" w:space="0" w:color="auto"/>
        <w:right w:val="none" w:sz="0" w:space="0" w:color="auto"/>
      </w:divBdr>
    </w:div>
    <w:div w:id="1275791248">
      <w:bodyDiv w:val="1"/>
      <w:marLeft w:val="0"/>
      <w:marRight w:val="0"/>
      <w:marTop w:val="0"/>
      <w:marBottom w:val="0"/>
      <w:divBdr>
        <w:top w:val="none" w:sz="0" w:space="0" w:color="auto"/>
        <w:left w:val="none" w:sz="0" w:space="0" w:color="auto"/>
        <w:bottom w:val="none" w:sz="0" w:space="0" w:color="auto"/>
        <w:right w:val="none" w:sz="0" w:space="0" w:color="auto"/>
      </w:divBdr>
    </w:div>
    <w:div w:id="1275793527">
      <w:bodyDiv w:val="1"/>
      <w:marLeft w:val="0"/>
      <w:marRight w:val="0"/>
      <w:marTop w:val="0"/>
      <w:marBottom w:val="0"/>
      <w:divBdr>
        <w:top w:val="none" w:sz="0" w:space="0" w:color="auto"/>
        <w:left w:val="none" w:sz="0" w:space="0" w:color="auto"/>
        <w:bottom w:val="none" w:sz="0" w:space="0" w:color="auto"/>
        <w:right w:val="none" w:sz="0" w:space="0" w:color="auto"/>
      </w:divBdr>
    </w:div>
    <w:div w:id="1275861838">
      <w:bodyDiv w:val="1"/>
      <w:marLeft w:val="0"/>
      <w:marRight w:val="0"/>
      <w:marTop w:val="0"/>
      <w:marBottom w:val="0"/>
      <w:divBdr>
        <w:top w:val="none" w:sz="0" w:space="0" w:color="auto"/>
        <w:left w:val="none" w:sz="0" w:space="0" w:color="auto"/>
        <w:bottom w:val="none" w:sz="0" w:space="0" w:color="auto"/>
        <w:right w:val="none" w:sz="0" w:space="0" w:color="auto"/>
      </w:divBdr>
    </w:div>
    <w:div w:id="1275865932">
      <w:bodyDiv w:val="1"/>
      <w:marLeft w:val="0"/>
      <w:marRight w:val="0"/>
      <w:marTop w:val="0"/>
      <w:marBottom w:val="0"/>
      <w:divBdr>
        <w:top w:val="none" w:sz="0" w:space="0" w:color="auto"/>
        <w:left w:val="none" w:sz="0" w:space="0" w:color="auto"/>
        <w:bottom w:val="none" w:sz="0" w:space="0" w:color="auto"/>
        <w:right w:val="none" w:sz="0" w:space="0" w:color="auto"/>
      </w:divBdr>
    </w:div>
    <w:div w:id="1275941487">
      <w:bodyDiv w:val="1"/>
      <w:marLeft w:val="0"/>
      <w:marRight w:val="0"/>
      <w:marTop w:val="0"/>
      <w:marBottom w:val="0"/>
      <w:divBdr>
        <w:top w:val="none" w:sz="0" w:space="0" w:color="auto"/>
        <w:left w:val="none" w:sz="0" w:space="0" w:color="auto"/>
        <w:bottom w:val="none" w:sz="0" w:space="0" w:color="auto"/>
        <w:right w:val="none" w:sz="0" w:space="0" w:color="auto"/>
      </w:divBdr>
    </w:div>
    <w:div w:id="1275941796">
      <w:bodyDiv w:val="1"/>
      <w:marLeft w:val="0"/>
      <w:marRight w:val="0"/>
      <w:marTop w:val="0"/>
      <w:marBottom w:val="0"/>
      <w:divBdr>
        <w:top w:val="none" w:sz="0" w:space="0" w:color="auto"/>
        <w:left w:val="none" w:sz="0" w:space="0" w:color="auto"/>
        <w:bottom w:val="none" w:sz="0" w:space="0" w:color="auto"/>
        <w:right w:val="none" w:sz="0" w:space="0" w:color="auto"/>
      </w:divBdr>
    </w:div>
    <w:div w:id="1276016149">
      <w:bodyDiv w:val="1"/>
      <w:marLeft w:val="0"/>
      <w:marRight w:val="0"/>
      <w:marTop w:val="0"/>
      <w:marBottom w:val="0"/>
      <w:divBdr>
        <w:top w:val="none" w:sz="0" w:space="0" w:color="auto"/>
        <w:left w:val="none" w:sz="0" w:space="0" w:color="auto"/>
        <w:bottom w:val="none" w:sz="0" w:space="0" w:color="auto"/>
        <w:right w:val="none" w:sz="0" w:space="0" w:color="auto"/>
      </w:divBdr>
    </w:div>
    <w:div w:id="1276055826">
      <w:bodyDiv w:val="1"/>
      <w:marLeft w:val="0"/>
      <w:marRight w:val="0"/>
      <w:marTop w:val="0"/>
      <w:marBottom w:val="0"/>
      <w:divBdr>
        <w:top w:val="none" w:sz="0" w:space="0" w:color="auto"/>
        <w:left w:val="none" w:sz="0" w:space="0" w:color="auto"/>
        <w:bottom w:val="none" w:sz="0" w:space="0" w:color="auto"/>
        <w:right w:val="none" w:sz="0" w:space="0" w:color="auto"/>
      </w:divBdr>
    </w:div>
    <w:div w:id="1276062755">
      <w:bodyDiv w:val="1"/>
      <w:marLeft w:val="0"/>
      <w:marRight w:val="0"/>
      <w:marTop w:val="0"/>
      <w:marBottom w:val="0"/>
      <w:divBdr>
        <w:top w:val="none" w:sz="0" w:space="0" w:color="auto"/>
        <w:left w:val="none" w:sz="0" w:space="0" w:color="auto"/>
        <w:bottom w:val="none" w:sz="0" w:space="0" w:color="auto"/>
        <w:right w:val="none" w:sz="0" w:space="0" w:color="auto"/>
      </w:divBdr>
    </w:div>
    <w:div w:id="1276063230">
      <w:bodyDiv w:val="1"/>
      <w:marLeft w:val="0"/>
      <w:marRight w:val="0"/>
      <w:marTop w:val="0"/>
      <w:marBottom w:val="0"/>
      <w:divBdr>
        <w:top w:val="none" w:sz="0" w:space="0" w:color="auto"/>
        <w:left w:val="none" w:sz="0" w:space="0" w:color="auto"/>
        <w:bottom w:val="none" w:sz="0" w:space="0" w:color="auto"/>
        <w:right w:val="none" w:sz="0" w:space="0" w:color="auto"/>
      </w:divBdr>
    </w:div>
    <w:div w:id="1276137157">
      <w:bodyDiv w:val="1"/>
      <w:marLeft w:val="0"/>
      <w:marRight w:val="0"/>
      <w:marTop w:val="0"/>
      <w:marBottom w:val="0"/>
      <w:divBdr>
        <w:top w:val="none" w:sz="0" w:space="0" w:color="auto"/>
        <w:left w:val="none" w:sz="0" w:space="0" w:color="auto"/>
        <w:bottom w:val="none" w:sz="0" w:space="0" w:color="auto"/>
        <w:right w:val="none" w:sz="0" w:space="0" w:color="auto"/>
      </w:divBdr>
    </w:div>
    <w:div w:id="1276137978">
      <w:bodyDiv w:val="1"/>
      <w:marLeft w:val="0"/>
      <w:marRight w:val="0"/>
      <w:marTop w:val="0"/>
      <w:marBottom w:val="0"/>
      <w:divBdr>
        <w:top w:val="none" w:sz="0" w:space="0" w:color="auto"/>
        <w:left w:val="none" w:sz="0" w:space="0" w:color="auto"/>
        <w:bottom w:val="none" w:sz="0" w:space="0" w:color="auto"/>
        <w:right w:val="none" w:sz="0" w:space="0" w:color="auto"/>
      </w:divBdr>
    </w:div>
    <w:div w:id="1276138193">
      <w:bodyDiv w:val="1"/>
      <w:marLeft w:val="0"/>
      <w:marRight w:val="0"/>
      <w:marTop w:val="0"/>
      <w:marBottom w:val="0"/>
      <w:divBdr>
        <w:top w:val="none" w:sz="0" w:space="0" w:color="auto"/>
        <w:left w:val="none" w:sz="0" w:space="0" w:color="auto"/>
        <w:bottom w:val="none" w:sz="0" w:space="0" w:color="auto"/>
        <w:right w:val="none" w:sz="0" w:space="0" w:color="auto"/>
      </w:divBdr>
    </w:div>
    <w:div w:id="1276251586">
      <w:bodyDiv w:val="1"/>
      <w:marLeft w:val="0"/>
      <w:marRight w:val="0"/>
      <w:marTop w:val="0"/>
      <w:marBottom w:val="0"/>
      <w:divBdr>
        <w:top w:val="none" w:sz="0" w:space="0" w:color="auto"/>
        <w:left w:val="none" w:sz="0" w:space="0" w:color="auto"/>
        <w:bottom w:val="none" w:sz="0" w:space="0" w:color="auto"/>
        <w:right w:val="none" w:sz="0" w:space="0" w:color="auto"/>
      </w:divBdr>
    </w:div>
    <w:div w:id="1276255563">
      <w:bodyDiv w:val="1"/>
      <w:marLeft w:val="0"/>
      <w:marRight w:val="0"/>
      <w:marTop w:val="0"/>
      <w:marBottom w:val="0"/>
      <w:divBdr>
        <w:top w:val="none" w:sz="0" w:space="0" w:color="auto"/>
        <w:left w:val="none" w:sz="0" w:space="0" w:color="auto"/>
        <w:bottom w:val="none" w:sz="0" w:space="0" w:color="auto"/>
        <w:right w:val="none" w:sz="0" w:space="0" w:color="auto"/>
      </w:divBdr>
    </w:div>
    <w:div w:id="1276333309">
      <w:bodyDiv w:val="1"/>
      <w:marLeft w:val="0"/>
      <w:marRight w:val="0"/>
      <w:marTop w:val="0"/>
      <w:marBottom w:val="0"/>
      <w:divBdr>
        <w:top w:val="none" w:sz="0" w:space="0" w:color="auto"/>
        <w:left w:val="none" w:sz="0" w:space="0" w:color="auto"/>
        <w:bottom w:val="none" w:sz="0" w:space="0" w:color="auto"/>
        <w:right w:val="none" w:sz="0" w:space="0" w:color="auto"/>
      </w:divBdr>
    </w:div>
    <w:div w:id="1276448145">
      <w:bodyDiv w:val="1"/>
      <w:marLeft w:val="0"/>
      <w:marRight w:val="0"/>
      <w:marTop w:val="0"/>
      <w:marBottom w:val="0"/>
      <w:divBdr>
        <w:top w:val="none" w:sz="0" w:space="0" w:color="auto"/>
        <w:left w:val="none" w:sz="0" w:space="0" w:color="auto"/>
        <w:bottom w:val="none" w:sz="0" w:space="0" w:color="auto"/>
        <w:right w:val="none" w:sz="0" w:space="0" w:color="auto"/>
      </w:divBdr>
    </w:div>
    <w:div w:id="1276477391">
      <w:bodyDiv w:val="1"/>
      <w:marLeft w:val="0"/>
      <w:marRight w:val="0"/>
      <w:marTop w:val="0"/>
      <w:marBottom w:val="0"/>
      <w:divBdr>
        <w:top w:val="none" w:sz="0" w:space="0" w:color="auto"/>
        <w:left w:val="none" w:sz="0" w:space="0" w:color="auto"/>
        <w:bottom w:val="none" w:sz="0" w:space="0" w:color="auto"/>
        <w:right w:val="none" w:sz="0" w:space="0" w:color="auto"/>
      </w:divBdr>
    </w:div>
    <w:div w:id="1276711435">
      <w:bodyDiv w:val="1"/>
      <w:marLeft w:val="0"/>
      <w:marRight w:val="0"/>
      <w:marTop w:val="0"/>
      <w:marBottom w:val="0"/>
      <w:divBdr>
        <w:top w:val="none" w:sz="0" w:space="0" w:color="auto"/>
        <w:left w:val="none" w:sz="0" w:space="0" w:color="auto"/>
        <w:bottom w:val="none" w:sz="0" w:space="0" w:color="auto"/>
        <w:right w:val="none" w:sz="0" w:space="0" w:color="auto"/>
      </w:divBdr>
    </w:div>
    <w:div w:id="1276711759">
      <w:bodyDiv w:val="1"/>
      <w:marLeft w:val="0"/>
      <w:marRight w:val="0"/>
      <w:marTop w:val="0"/>
      <w:marBottom w:val="0"/>
      <w:divBdr>
        <w:top w:val="none" w:sz="0" w:space="0" w:color="auto"/>
        <w:left w:val="none" w:sz="0" w:space="0" w:color="auto"/>
        <w:bottom w:val="none" w:sz="0" w:space="0" w:color="auto"/>
        <w:right w:val="none" w:sz="0" w:space="0" w:color="auto"/>
      </w:divBdr>
    </w:div>
    <w:div w:id="1276715086">
      <w:bodyDiv w:val="1"/>
      <w:marLeft w:val="0"/>
      <w:marRight w:val="0"/>
      <w:marTop w:val="0"/>
      <w:marBottom w:val="0"/>
      <w:divBdr>
        <w:top w:val="none" w:sz="0" w:space="0" w:color="auto"/>
        <w:left w:val="none" w:sz="0" w:space="0" w:color="auto"/>
        <w:bottom w:val="none" w:sz="0" w:space="0" w:color="auto"/>
        <w:right w:val="none" w:sz="0" w:space="0" w:color="auto"/>
      </w:divBdr>
    </w:div>
    <w:div w:id="1276794940">
      <w:bodyDiv w:val="1"/>
      <w:marLeft w:val="0"/>
      <w:marRight w:val="0"/>
      <w:marTop w:val="0"/>
      <w:marBottom w:val="0"/>
      <w:divBdr>
        <w:top w:val="none" w:sz="0" w:space="0" w:color="auto"/>
        <w:left w:val="none" w:sz="0" w:space="0" w:color="auto"/>
        <w:bottom w:val="none" w:sz="0" w:space="0" w:color="auto"/>
        <w:right w:val="none" w:sz="0" w:space="0" w:color="auto"/>
      </w:divBdr>
    </w:div>
    <w:div w:id="1276905655">
      <w:bodyDiv w:val="1"/>
      <w:marLeft w:val="0"/>
      <w:marRight w:val="0"/>
      <w:marTop w:val="0"/>
      <w:marBottom w:val="0"/>
      <w:divBdr>
        <w:top w:val="none" w:sz="0" w:space="0" w:color="auto"/>
        <w:left w:val="none" w:sz="0" w:space="0" w:color="auto"/>
        <w:bottom w:val="none" w:sz="0" w:space="0" w:color="auto"/>
        <w:right w:val="none" w:sz="0" w:space="0" w:color="auto"/>
      </w:divBdr>
    </w:div>
    <w:div w:id="1276911701">
      <w:bodyDiv w:val="1"/>
      <w:marLeft w:val="0"/>
      <w:marRight w:val="0"/>
      <w:marTop w:val="0"/>
      <w:marBottom w:val="0"/>
      <w:divBdr>
        <w:top w:val="none" w:sz="0" w:space="0" w:color="auto"/>
        <w:left w:val="none" w:sz="0" w:space="0" w:color="auto"/>
        <w:bottom w:val="none" w:sz="0" w:space="0" w:color="auto"/>
        <w:right w:val="none" w:sz="0" w:space="0" w:color="auto"/>
      </w:divBdr>
    </w:div>
    <w:div w:id="1276913022">
      <w:bodyDiv w:val="1"/>
      <w:marLeft w:val="0"/>
      <w:marRight w:val="0"/>
      <w:marTop w:val="0"/>
      <w:marBottom w:val="0"/>
      <w:divBdr>
        <w:top w:val="none" w:sz="0" w:space="0" w:color="auto"/>
        <w:left w:val="none" w:sz="0" w:space="0" w:color="auto"/>
        <w:bottom w:val="none" w:sz="0" w:space="0" w:color="auto"/>
        <w:right w:val="none" w:sz="0" w:space="0" w:color="auto"/>
      </w:divBdr>
    </w:div>
    <w:div w:id="1276982061">
      <w:bodyDiv w:val="1"/>
      <w:marLeft w:val="0"/>
      <w:marRight w:val="0"/>
      <w:marTop w:val="0"/>
      <w:marBottom w:val="0"/>
      <w:divBdr>
        <w:top w:val="none" w:sz="0" w:space="0" w:color="auto"/>
        <w:left w:val="none" w:sz="0" w:space="0" w:color="auto"/>
        <w:bottom w:val="none" w:sz="0" w:space="0" w:color="auto"/>
        <w:right w:val="none" w:sz="0" w:space="0" w:color="auto"/>
      </w:divBdr>
    </w:div>
    <w:div w:id="1276987481">
      <w:bodyDiv w:val="1"/>
      <w:marLeft w:val="0"/>
      <w:marRight w:val="0"/>
      <w:marTop w:val="0"/>
      <w:marBottom w:val="0"/>
      <w:divBdr>
        <w:top w:val="none" w:sz="0" w:space="0" w:color="auto"/>
        <w:left w:val="none" w:sz="0" w:space="0" w:color="auto"/>
        <w:bottom w:val="none" w:sz="0" w:space="0" w:color="auto"/>
        <w:right w:val="none" w:sz="0" w:space="0" w:color="auto"/>
      </w:divBdr>
    </w:div>
    <w:div w:id="1277055253">
      <w:bodyDiv w:val="1"/>
      <w:marLeft w:val="0"/>
      <w:marRight w:val="0"/>
      <w:marTop w:val="0"/>
      <w:marBottom w:val="0"/>
      <w:divBdr>
        <w:top w:val="none" w:sz="0" w:space="0" w:color="auto"/>
        <w:left w:val="none" w:sz="0" w:space="0" w:color="auto"/>
        <w:bottom w:val="none" w:sz="0" w:space="0" w:color="auto"/>
        <w:right w:val="none" w:sz="0" w:space="0" w:color="auto"/>
      </w:divBdr>
    </w:div>
    <w:div w:id="1277058094">
      <w:bodyDiv w:val="1"/>
      <w:marLeft w:val="0"/>
      <w:marRight w:val="0"/>
      <w:marTop w:val="0"/>
      <w:marBottom w:val="0"/>
      <w:divBdr>
        <w:top w:val="none" w:sz="0" w:space="0" w:color="auto"/>
        <w:left w:val="none" w:sz="0" w:space="0" w:color="auto"/>
        <w:bottom w:val="none" w:sz="0" w:space="0" w:color="auto"/>
        <w:right w:val="none" w:sz="0" w:space="0" w:color="auto"/>
      </w:divBdr>
    </w:div>
    <w:div w:id="1277060715">
      <w:bodyDiv w:val="1"/>
      <w:marLeft w:val="0"/>
      <w:marRight w:val="0"/>
      <w:marTop w:val="0"/>
      <w:marBottom w:val="0"/>
      <w:divBdr>
        <w:top w:val="none" w:sz="0" w:space="0" w:color="auto"/>
        <w:left w:val="none" w:sz="0" w:space="0" w:color="auto"/>
        <w:bottom w:val="none" w:sz="0" w:space="0" w:color="auto"/>
        <w:right w:val="none" w:sz="0" w:space="0" w:color="auto"/>
      </w:divBdr>
    </w:div>
    <w:div w:id="1277105093">
      <w:bodyDiv w:val="1"/>
      <w:marLeft w:val="0"/>
      <w:marRight w:val="0"/>
      <w:marTop w:val="0"/>
      <w:marBottom w:val="0"/>
      <w:divBdr>
        <w:top w:val="none" w:sz="0" w:space="0" w:color="auto"/>
        <w:left w:val="none" w:sz="0" w:space="0" w:color="auto"/>
        <w:bottom w:val="none" w:sz="0" w:space="0" w:color="auto"/>
        <w:right w:val="none" w:sz="0" w:space="0" w:color="auto"/>
      </w:divBdr>
    </w:div>
    <w:div w:id="1277105373">
      <w:bodyDiv w:val="1"/>
      <w:marLeft w:val="0"/>
      <w:marRight w:val="0"/>
      <w:marTop w:val="0"/>
      <w:marBottom w:val="0"/>
      <w:divBdr>
        <w:top w:val="none" w:sz="0" w:space="0" w:color="auto"/>
        <w:left w:val="none" w:sz="0" w:space="0" w:color="auto"/>
        <w:bottom w:val="none" w:sz="0" w:space="0" w:color="auto"/>
        <w:right w:val="none" w:sz="0" w:space="0" w:color="auto"/>
      </w:divBdr>
    </w:div>
    <w:div w:id="1277106554">
      <w:bodyDiv w:val="1"/>
      <w:marLeft w:val="0"/>
      <w:marRight w:val="0"/>
      <w:marTop w:val="0"/>
      <w:marBottom w:val="0"/>
      <w:divBdr>
        <w:top w:val="none" w:sz="0" w:space="0" w:color="auto"/>
        <w:left w:val="none" w:sz="0" w:space="0" w:color="auto"/>
        <w:bottom w:val="none" w:sz="0" w:space="0" w:color="auto"/>
        <w:right w:val="none" w:sz="0" w:space="0" w:color="auto"/>
      </w:divBdr>
    </w:div>
    <w:div w:id="1277132610">
      <w:bodyDiv w:val="1"/>
      <w:marLeft w:val="0"/>
      <w:marRight w:val="0"/>
      <w:marTop w:val="0"/>
      <w:marBottom w:val="0"/>
      <w:divBdr>
        <w:top w:val="none" w:sz="0" w:space="0" w:color="auto"/>
        <w:left w:val="none" w:sz="0" w:space="0" w:color="auto"/>
        <w:bottom w:val="none" w:sz="0" w:space="0" w:color="auto"/>
        <w:right w:val="none" w:sz="0" w:space="0" w:color="auto"/>
      </w:divBdr>
    </w:div>
    <w:div w:id="1277174452">
      <w:bodyDiv w:val="1"/>
      <w:marLeft w:val="0"/>
      <w:marRight w:val="0"/>
      <w:marTop w:val="0"/>
      <w:marBottom w:val="0"/>
      <w:divBdr>
        <w:top w:val="none" w:sz="0" w:space="0" w:color="auto"/>
        <w:left w:val="none" w:sz="0" w:space="0" w:color="auto"/>
        <w:bottom w:val="none" w:sz="0" w:space="0" w:color="auto"/>
        <w:right w:val="none" w:sz="0" w:space="0" w:color="auto"/>
      </w:divBdr>
    </w:div>
    <w:div w:id="1277250019">
      <w:bodyDiv w:val="1"/>
      <w:marLeft w:val="0"/>
      <w:marRight w:val="0"/>
      <w:marTop w:val="0"/>
      <w:marBottom w:val="0"/>
      <w:divBdr>
        <w:top w:val="none" w:sz="0" w:space="0" w:color="auto"/>
        <w:left w:val="none" w:sz="0" w:space="0" w:color="auto"/>
        <w:bottom w:val="none" w:sz="0" w:space="0" w:color="auto"/>
        <w:right w:val="none" w:sz="0" w:space="0" w:color="auto"/>
      </w:divBdr>
    </w:div>
    <w:div w:id="1277297686">
      <w:bodyDiv w:val="1"/>
      <w:marLeft w:val="0"/>
      <w:marRight w:val="0"/>
      <w:marTop w:val="0"/>
      <w:marBottom w:val="0"/>
      <w:divBdr>
        <w:top w:val="none" w:sz="0" w:space="0" w:color="auto"/>
        <w:left w:val="none" w:sz="0" w:space="0" w:color="auto"/>
        <w:bottom w:val="none" w:sz="0" w:space="0" w:color="auto"/>
        <w:right w:val="none" w:sz="0" w:space="0" w:color="auto"/>
      </w:divBdr>
    </w:div>
    <w:div w:id="1277324556">
      <w:bodyDiv w:val="1"/>
      <w:marLeft w:val="0"/>
      <w:marRight w:val="0"/>
      <w:marTop w:val="0"/>
      <w:marBottom w:val="0"/>
      <w:divBdr>
        <w:top w:val="none" w:sz="0" w:space="0" w:color="auto"/>
        <w:left w:val="none" w:sz="0" w:space="0" w:color="auto"/>
        <w:bottom w:val="none" w:sz="0" w:space="0" w:color="auto"/>
        <w:right w:val="none" w:sz="0" w:space="0" w:color="auto"/>
      </w:divBdr>
    </w:div>
    <w:div w:id="1277326379">
      <w:bodyDiv w:val="1"/>
      <w:marLeft w:val="0"/>
      <w:marRight w:val="0"/>
      <w:marTop w:val="0"/>
      <w:marBottom w:val="0"/>
      <w:divBdr>
        <w:top w:val="none" w:sz="0" w:space="0" w:color="auto"/>
        <w:left w:val="none" w:sz="0" w:space="0" w:color="auto"/>
        <w:bottom w:val="none" w:sz="0" w:space="0" w:color="auto"/>
        <w:right w:val="none" w:sz="0" w:space="0" w:color="auto"/>
      </w:divBdr>
    </w:div>
    <w:div w:id="1277329268">
      <w:bodyDiv w:val="1"/>
      <w:marLeft w:val="0"/>
      <w:marRight w:val="0"/>
      <w:marTop w:val="0"/>
      <w:marBottom w:val="0"/>
      <w:divBdr>
        <w:top w:val="none" w:sz="0" w:space="0" w:color="auto"/>
        <w:left w:val="none" w:sz="0" w:space="0" w:color="auto"/>
        <w:bottom w:val="none" w:sz="0" w:space="0" w:color="auto"/>
        <w:right w:val="none" w:sz="0" w:space="0" w:color="auto"/>
      </w:divBdr>
    </w:div>
    <w:div w:id="1277368260">
      <w:bodyDiv w:val="1"/>
      <w:marLeft w:val="0"/>
      <w:marRight w:val="0"/>
      <w:marTop w:val="0"/>
      <w:marBottom w:val="0"/>
      <w:divBdr>
        <w:top w:val="none" w:sz="0" w:space="0" w:color="auto"/>
        <w:left w:val="none" w:sz="0" w:space="0" w:color="auto"/>
        <w:bottom w:val="none" w:sz="0" w:space="0" w:color="auto"/>
        <w:right w:val="none" w:sz="0" w:space="0" w:color="auto"/>
      </w:divBdr>
    </w:div>
    <w:div w:id="1277370784">
      <w:bodyDiv w:val="1"/>
      <w:marLeft w:val="0"/>
      <w:marRight w:val="0"/>
      <w:marTop w:val="0"/>
      <w:marBottom w:val="0"/>
      <w:divBdr>
        <w:top w:val="none" w:sz="0" w:space="0" w:color="auto"/>
        <w:left w:val="none" w:sz="0" w:space="0" w:color="auto"/>
        <w:bottom w:val="none" w:sz="0" w:space="0" w:color="auto"/>
        <w:right w:val="none" w:sz="0" w:space="0" w:color="auto"/>
      </w:divBdr>
    </w:div>
    <w:div w:id="1277442937">
      <w:bodyDiv w:val="1"/>
      <w:marLeft w:val="0"/>
      <w:marRight w:val="0"/>
      <w:marTop w:val="0"/>
      <w:marBottom w:val="0"/>
      <w:divBdr>
        <w:top w:val="none" w:sz="0" w:space="0" w:color="auto"/>
        <w:left w:val="none" w:sz="0" w:space="0" w:color="auto"/>
        <w:bottom w:val="none" w:sz="0" w:space="0" w:color="auto"/>
        <w:right w:val="none" w:sz="0" w:space="0" w:color="auto"/>
      </w:divBdr>
    </w:div>
    <w:div w:id="1277561355">
      <w:bodyDiv w:val="1"/>
      <w:marLeft w:val="0"/>
      <w:marRight w:val="0"/>
      <w:marTop w:val="0"/>
      <w:marBottom w:val="0"/>
      <w:divBdr>
        <w:top w:val="none" w:sz="0" w:space="0" w:color="auto"/>
        <w:left w:val="none" w:sz="0" w:space="0" w:color="auto"/>
        <w:bottom w:val="none" w:sz="0" w:space="0" w:color="auto"/>
        <w:right w:val="none" w:sz="0" w:space="0" w:color="auto"/>
      </w:divBdr>
    </w:div>
    <w:div w:id="1277635275">
      <w:bodyDiv w:val="1"/>
      <w:marLeft w:val="0"/>
      <w:marRight w:val="0"/>
      <w:marTop w:val="0"/>
      <w:marBottom w:val="0"/>
      <w:divBdr>
        <w:top w:val="none" w:sz="0" w:space="0" w:color="auto"/>
        <w:left w:val="none" w:sz="0" w:space="0" w:color="auto"/>
        <w:bottom w:val="none" w:sz="0" w:space="0" w:color="auto"/>
        <w:right w:val="none" w:sz="0" w:space="0" w:color="auto"/>
      </w:divBdr>
    </w:div>
    <w:div w:id="1277635590">
      <w:bodyDiv w:val="1"/>
      <w:marLeft w:val="0"/>
      <w:marRight w:val="0"/>
      <w:marTop w:val="0"/>
      <w:marBottom w:val="0"/>
      <w:divBdr>
        <w:top w:val="none" w:sz="0" w:space="0" w:color="auto"/>
        <w:left w:val="none" w:sz="0" w:space="0" w:color="auto"/>
        <w:bottom w:val="none" w:sz="0" w:space="0" w:color="auto"/>
        <w:right w:val="none" w:sz="0" w:space="0" w:color="auto"/>
      </w:divBdr>
    </w:div>
    <w:div w:id="1277639500">
      <w:bodyDiv w:val="1"/>
      <w:marLeft w:val="0"/>
      <w:marRight w:val="0"/>
      <w:marTop w:val="0"/>
      <w:marBottom w:val="0"/>
      <w:divBdr>
        <w:top w:val="none" w:sz="0" w:space="0" w:color="auto"/>
        <w:left w:val="none" w:sz="0" w:space="0" w:color="auto"/>
        <w:bottom w:val="none" w:sz="0" w:space="0" w:color="auto"/>
        <w:right w:val="none" w:sz="0" w:space="0" w:color="auto"/>
      </w:divBdr>
    </w:div>
    <w:div w:id="1277829734">
      <w:bodyDiv w:val="1"/>
      <w:marLeft w:val="0"/>
      <w:marRight w:val="0"/>
      <w:marTop w:val="0"/>
      <w:marBottom w:val="0"/>
      <w:divBdr>
        <w:top w:val="none" w:sz="0" w:space="0" w:color="auto"/>
        <w:left w:val="none" w:sz="0" w:space="0" w:color="auto"/>
        <w:bottom w:val="none" w:sz="0" w:space="0" w:color="auto"/>
        <w:right w:val="none" w:sz="0" w:space="0" w:color="auto"/>
      </w:divBdr>
    </w:div>
    <w:div w:id="1277834168">
      <w:bodyDiv w:val="1"/>
      <w:marLeft w:val="0"/>
      <w:marRight w:val="0"/>
      <w:marTop w:val="0"/>
      <w:marBottom w:val="0"/>
      <w:divBdr>
        <w:top w:val="none" w:sz="0" w:space="0" w:color="auto"/>
        <w:left w:val="none" w:sz="0" w:space="0" w:color="auto"/>
        <w:bottom w:val="none" w:sz="0" w:space="0" w:color="auto"/>
        <w:right w:val="none" w:sz="0" w:space="0" w:color="auto"/>
      </w:divBdr>
    </w:div>
    <w:div w:id="1277909005">
      <w:bodyDiv w:val="1"/>
      <w:marLeft w:val="0"/>
      <w:marRight w:val="0"/>
      <w:marTop w:val="0"/>
      <w:marBottom w:val="0"/>
      <w:divBdr>
        <w:top w:val="none" w:sz="0" w:space="0" w:color="auto"/>
        <w:left w:val="none" w:sz="0" w:space="0" w:color="auto"/>
        <w:bottom w:val="none" w:sz="0" w:space="0" w:color="auto"/>
        <w:right w:val="none" w:sz="0" w:space="0" w:color="auto"/>
      </w:divBdr>
    </w:div>
    <w:div w:id="1277952735">
      <w:bodyDiv w:val="1"/>
      <w:marLeft w:val="0"/>
      <w:marRight w:val="0"/>
      <w:marTop w:val="0"/>
      <w:marBottom w:val="0"/>
      <w:divBdr>
        <w:top w:val="none" w:sz="0" w:space="0" w:color="auto"/>
        <w:left w:val="none" w:sz="0" w:space="0" w:color="auto"/>
        <w:bottom w:val="none" w:sz="0" w:space="0" w:color="auto"/>
        <w:right w:val="none" w:sz="0" w:space="0" w:color="auto"/>
      </w:divBdr>
    </w:div>
    <w:div w:id="1277983681">
      <w:bodyDiv w:val="1"/>
      <w:marLeft w:val="0"/>
      <w:marRight w:val="0"/>
      <w:marTop w:val="0"/>
      <w:marBottom w:val="0"/>
      <w:divBdr>
        <w:top w:val="none" w:sz="0" w:space="0" w:color="auto"/>
        <w:left w:val="none" w:sz="0" w:space="0" w:color="auto"/>
        <w:bottom w:val="none" w:sz="0" w:space="0" w:color="auto"/>
        <w:right w:val="none" w:sz="0" w:space="0" w:color="auto"/>
      </w:divBdr>
    </w:div>
    <w:div w:id="1278026749">
      <w:bodyDiv w:val="1"/>
      <w:marLeft w:val="0"/>
      <w:marRight w:val="0"/>
      <w:marTop w:val="0"/>
      <w:marBottom w:val="0"/>
      <w:divBdr>
        <w:top w:val="none" w:sz="0" w:space="0" w:color="auto"/>
        <w:left w:val="none" w:sz="0" w:space="0" w:color="auto"/>
        <w:bottom w:val="none" w:sz="0" w:space="0" w:color="auto"/>
        <w:right w:val="none" w:sz="0" w:space="0" w:color="auto"/>
      </w:divBdr>
    </w:div>
    <w:div w:id="1278097329">
      <w:bodyDiv w:val="1"/>
      <w:marLeft w:val="0"/>
      <w:marRight w:val="0"/>
      <w:marTop w:val="0"/>
      <w:marBottom w:val="0"/>
      <w:divBdr>
        <w:top w:val="none" w:sz="0" w:space="0" w:color="auto"/>
        <w:left w:val="none" w:sz="0" w:space="0" w:color="auto"/>
        <w:bottom w:val="none" w:sz="0" w:space="0" w:color="auto"/>
        <w:right w:val="none" w:sz="0" w:space="0" w:color="auto"/>
      </w:divBdr>
    </w:div>
    <w:div w:id="1278098629">
      <w:bodyDiv w:val="1"/>
      <w:marLeft w:val="0"/>
      <w:marRight w:val="0"/>
      <w:marTop w:val="0"/>
      <w:marBottom w:val="0"/>
      <w:divBdr>
        <w:top w:val="none" w:sz="0" w:space="0" w:color="auto"/>
        <w:left w:val="none" w:sz="0" w:space="0" w:color="auto"/>
        <w:bottom w:val="none" w:sz="0" w:space="0" w:color="auto"/>
        <w:right w:val="none" w:sz="0" w:space="0" w:color="auto"/>
      </w:divBdr>
    </w:div>
    <w:div w:id="1278171713">
      <w:bodyDiv w:val="1"/>
      <w:marLeft w:val="0"/>
      <w:marRight w:val="0"/>
      <w:marTop w:val="0"/>
      <w:marBottom w:val="0"/>
      <w:divBdr>
        <w:top w:val="none" w:sz="0" w:space="0" w:color="auto"/>
        <w:left w:val="none" w:sz="0" w:space="0" w:color="auto"/>
        <w:bottom w:val="none" w:sz="0" w:space="0" w:color="auto"/>
        <w:right w:val="none" w:sz="0" w:space="0" w:color="auto"/>
      </w:divBdr>
    </w:div>
    <w:div w:id="1278173994">
      <w:bodyDiv w:val="1"/>
      <w:marLeft w:val="0"/>
      <w:marRight w:val="0"/>
      <w:marTop w:val="0"/>
      <w:marBottom w:val="0"/>
      <w:divBdr>
        <w:top w:val="none" w:sz="0" w:space="0" w:color="auto"/>
        <w:left w:val="none" w:sz="0" w:space="0" w:color="auto"/>
        <w:bottom w:val="none" w:sz="0" w:space="0" w:color="auto"/>
        <w:right w:val="none" w:sz="0" w:space="0" w:color="auto"/>
      </w:divBdr>
    </w:div>
    <w:div w:id="1278220684">
      <w:bodyDiv w:val="1"/>
      <w:marLeft w:val="0"/>
      <w:marRight w:val="0"/>
      <w:marTop w:val="0"/>
      <w:marBottom w:val="0"/>
      <w:divBdr>
        <w:top w:val="none" w:sz="0" w:space="0" w:color="auto"/>
        <w:left w:val="none" w:sz="0" w:space="0" w:color="auto"/>
        <w:bottom w:val="none" w:sz="0" w:space="0" w:color="auto"/>
        <w:right w:val="none" w:sz="0" w:space="0" w:color="auto"/>
      </w:divBdr>
    </w:div>
    <w:div w:id="1278292035">
      <w:bodyDiv w:val="1"/>
      <w:marLeft w:val="0"/>
      <w:marRight w:val="0"/>
      <w:marTop w:val="0"/>
      <w:marBottom w:val="0"/>
      <w:divBdr>
        <w:top w:val="none" w:sz="0" w:space="0" w:color="auto"/>
        <w:left w:val="none" w:sz="0" w:space="0" w:color="auto"/>
        <w:bottom w:val="none" w:sz="0" w:space="0" w:color="auto"/>
        <w:right w:val="none" w:sz="0" w:space="0" w:color="auto"/>
      </w:divBdr>
    </w:div>
    <w:div w:id="1278293855">
      <w:bodyDiv w:val="1"/>
      <w:marLeft w:val="0"/>
      <w:marRight w:val="0"/>
      <w:marTop w:val="0"/>
      <w:marBottom w:val="0"/>
      <w:divBdr>
        <w:top w:val="none" w:sz="0" w:space="0" w:color="auto"/>
        <w:left w:val="none" w:sz="0" w:space="0" w:color="auto"/>
        <w:bottom w:val="none" w:sz="0" w:space="0" w:color="auto"/>
        <w:right w:val="none" w:sz="0" w:space="0" w:color="auto"/>
      </w:divBdr>
    </w:div>
    <w:div w:id="1278296297">
      <w:bodyDiv w:val="1"/>
      <w:marLeft w:val="0"/>
      <w:marRight w:val="0"/>
      <w:marTop w:val="0"/>
      <w:marBottom w:val="0"/>
      <w:divBdr>
        <w:top w:val="none" w:sz="0" w:space="0" w:color="auto"/>
        <w:left w:val="none" w:sz="0" w:space="0" w:color="auto"/>
        <w:bottom w:val="none" w:sz="0" w:space="0" w:color="auto"/>
        <w:right w:val="none" w:sz="0" w:space="0" w:color="auto"/>
      </w:divBdr>
    </w:div>
    <w:div w:id="1278366669">
      <w:bodyDiv w:val="1"/>
      <w:marLeft w:val="0"/>
      <w:marRight w:val="0"/>
      <w:marTop w:val="0"/>
      <w:marBottom w:val="0"/>
      <w:divBdr>
        <w:top w:val="none" w:sz="0" w:space="0" w:color="auto"/>
        <w:left w:val="none" w:sz="0" w:space="0" w:color="auto"/>
        <w:bottom w:val="none" w:sz="0" w:space="0" w:color="auto"/>
        <w:right w:val="none" w:sz="0" w:space="0" w:color="auto"/>
      </w:divBdr>
    </w:div>
    <w:div w:id="1278370046">
      <w:bodyDiv w:val="1"/>
      <w:marLeft w:val="0"/>
      <w:marRight w:val="0"/>
      <w:marTop w:val="0"/>
      <w:marBottom w:val="0"/>
      <w:divBdr>
        <w:top w:val="none" w:sz="0" w:space="0" w:color="auto"/>
        <w:left w:val="none" w:sz="0" w:space="0" w:color="auto"/>
        <w:bottom w:val="none" w:sz="0" w:space="0" w:color="auto"/>
        <w:right w:val="none" w:sz="0" w:space="0" w:color="auto"/>
      </w:divBdr>
    </w:div>
    <w:div w:id="1278371816">
      <w:bodyDiv w:val="1"/>
      <w:marLeft w:val="0"/>
      <w:marRight w:val="0"/>
      <w:marTop w:val="0"/>
      <w:marBottom w:val="0"/>
      <w:divBdr>
        <w:top w:val="none" w:sz="0" w:space="0" w:color="auto"/>
        <w:left w:val="none" w:sz="0" w:space="0" w:color="auto"/>
        <w:bottom w:val="none" w:sz="0" w:space="0" w:color="auto"/>
        <w:right w:val="none" w:sz="0" w:space="0" w:color="auto"/>
      </w:divBdr>
    </w:div>
    <w:div w:id="1278373528">
      <w:bodyDiv w:val="1"/>
      <w:marLeft w:val="0"/>
      <w:marRight w:val="0"/>
      <w:marTop w:val="0"/>
      <w:marBottom w:val="0"/>
      <w:divBdr>
        <w:top w:val="none" w:sz="0" w:space="0" w:color="auto"/>
        <w:left w:val="none" w:sz="0" w:space="0" w:color="auto"/>
        <w:bottom w:val="none" w:sz="0" w:space="0" w:color="auto"/>
        <w:right w:val="none" w:sz="0" w:space="0" w:color="auto"/>
      </w:divBdr>
    </w:div>
    <w:div w:id="1278487693">
      <w:bodyDiv w:val="1"/>
      <w:marLeft w:val="0"/>
      <w:marRight w:val="0"/>
      <w:marTop w:val="0"/>
      <w:marBottom w:val="0"/>
      <w:divBdr>
        <w:top w:val="none" w:sz="0" w:space="0" w:color="auto"/>
        <w:left w:val="none" w:sz="0" w:space="0" w:color="auto"/>
        <w:bottom w:val="none" w:sz="0" w:space="0" w:color="auto"/>
        <w:right w:val="none" w:sz="0" w:space="0" w:color="auto"/>
      </w:divBdr>
    </w:div>
    <w:div w:id="1278563084">
      <w:bodyDiv w:val="1"/>
      <w:marLeft w:val="0"/>
      <w:marRight w:val="0"/>
      <w:marTop w:val="0"/>
      <w:marBottom w:val="0"/>
      <w:divBdr>
        <w:top w:val="none" w:sz="0" w:space="0" w:color="auto"/>
        <w:left w:val="none" w:sz="0" w:space="0" w:color="auto"/>
        <w:bottom w:val="none" w:sz="0" w:space="0" w:color="auto"/>
        <w:right w:val="none" w:sz="0" w:space="0" w:color="auto"/>
      </w:divBdr>
    </w:div>
    <w:div w:id="1278681456">
      <w:bodyDiv w:val="1"/>
      <w:marLeft w:val="0"/>
      <w:marRight w:val="0"/>
      <w:marTop w:val="0"/>
      <w:marBottom w:val="0"/>
      <w:divBdr>
        <w:top w:val="none" w:sz="0" w:space="0" w:color="auto"/>
        <w:left w:val="none" w:sz="0" w:space="0" w:color="auto"/>
        <w:bottom w:val="none" w:sz="0" w:space="0" w:color="auto"/>
        <w:right w:val="none" w:sz="0" w:space="0" w:color="auto"/>
      </w:divBdr>
    </w:div>
    <w:div w:id="1278757443">
      <w:bodyDiv w:val="1"/>
      <w:marLeft w:val="0"/>
      <w:marRight w:val="0"/>
      <w:marTop w:val="0"/>
      <w:marBottom w:val="0"/>
      <w:divBdr>
        <w:top w:val="none" w:sz="0" w:space="0" w:color="auto"/>
        <w:left w:val="none" w:sz="0" w:space="0" w:color="auto"/>
        <w:bottom w:val="none" w:sz="0" w:space="0" w:color="auto"/>
        <w:right w:val="none" w:sz="0" w:space="0" w:color="auto"/>
      </w:divBdr>
    </w:div>
    <w:div w:id="1278829938">
      <w:bodyDiv w:val="1"/>
      <w:marLeft w:val="0"/>
      <w:marRight w:val="0"/>
      <w:marTop w:val="0"/>
      <w:marBottom w:val="0"/>
      <w:divBdr>
        <w:top w:val="none" w:sz="0" w:space="0" w:color="auto"/>
        <w:left w:val="none" w:sz="0" w:space="0" w:color="auto"/>
        <w:bottom w:val="none" w:sz="0" w:space="0" w:color="auto"/>
        <w:right w:val="none" w:sz="0" w:space="0" w:color="auto"/>
      </w:divBdr>
    </w:div>
    <w:div w:id="1278875244">
      <w:bodyDiv w:val="1"/>
      <w:marLeft w:val="0"/>
      <w:marRight w:val="0"/>
      <w:marTop w:val="0"/>
      <w:marBottom w:val="0"/>
      <w:divBdr>
        <w:top w:val="none" w:sz="0" w:space="0" w:color="auto"/>
        <w:left w:val="none" w:sz="0" w:space="0" w:color="auto"/>
        <w:bottom w:val="none" w:sz="0" w:space="0" w:color="auto"/>
        <w:right w:val="none" w:sz="0" w:space="0" w:color="auto"/>
      </w:divBdr>
    </w:div>
    <w:div w:id="1278944776">
      <w:bodyDiv w:val="1"/>
      <w:marLeft w:val="0"/>
      <w:marRight w:val="0"/>
      <w:marTop w:val="0"/>
      <w:marBottom w:val="0"/>
      <w:divBdr>
        <w:top w:val="none" w:sz="0" w:space="0" w:color="auto"/>
        <w:left w:val="none" w:sz="0" w:space="0" w:color="auto"/>
        <w:bottom w:val="none" w:sz="0" w:space="0" w:color="auto"/>
        <w:right w:val="none" w:sz="0" w:space="0" w:color="auto"/>
      </w:divBdr>
    </w:div>
    <w:div w:id="1278946611">
      <w:bodyDiv w:val="1"/>
      <w:marLeft w:val="0"/>
      <w:marRight w:val="0"/>
      <w:marTop w:val="0"/>
      <w:marBottom w:val="0"/>
      <w:divBdr>
        <w:top w:val="none" w:sz="0" w:space="0" w:color="auto"/>
        <w:left w:val="none" w:sz="0" w:space="0" w:color="auto"/>
        <w:bottom w:val="none" w:sz="0" w:space="0" w:color="auto"/>
        <w:right w:val="none" w:sz="0" w:space="0" w:color="auto"/>
      </w:divBdr>
    </w:div>
    <w:div w:id="1279028759">
      <w:bodyDiv w:val="1"/>
      <w:marLeft w:val="0"/>
      <w:marRight w:val="0"/>
      <w:marTop w:val="0"/>
      <w:marBottom w:val="0"/>
      <w:divBdr>
        <w:top w:val="none" w:sz="0" w:space="0" w:color="auto"/>
        <w:left w:val="none" w:sz="0" w:space="0" w:color="auto"/>
        <w:bottom w:val="none" w:sz="0" w:space="0" w:color="auto"/>
        <w:right w:val="none" w:sz="0" w:space="0" w:color="auto"/>
      </w:divBdr>
    </w:div>
    <w:div w:id="1279068411">
      <w:bodyDiv w:val="1"/>
      <w:marLeft w:val="0"/>
      <w:marRight w:val="0"/>
      <w:marTop w:val="0"/>
      <w:marBottom w:val="0"/>
      <w:divBdr>
        <w:top w:val="none" w:sz="0" w:space="0" w:color="auto"/>
        <w:left w:val="none" w:sz="0" w:space="0" w:color="auto"/>
        <w:bottom w:val="none" w:sz="0" w:space="0" w:color="auto"/>
        <w:right w:val="none" w:sz="0" w:space="0" w:color="auto"/>
      </w:divBdr>
    </w:div>
    <w:div w:id="1279071043">
      <w:bodyDiv w:val="1"/>
      <w:marLeft w:val="0"/>
      <w:marRight w:val="0"/>
      <w:marTop w:val="0"/>
      <w:marBottom w:val="0"/>
      <w:divBdr>
        <w:top w:val="none" w:sz="0" w:space="0" w:color="auto"/>
        <w:left w:val="none" w:sz="0" w:space="0" w:color="auto"/>
        <w:bottom w:val="none" w:sz="0" w:space="0" w:color="auto"/>
        <w:right w:val="none" w:sz="0" w:space="0" w:color="auto"/>
      </w:divBdr>
    </w:div>
    <w:div w:id="1279072359">
      <w:bodyDiv w:val="1"/>
      <w:marLeft w:val="0"/>
      <w:marRight w:val="0"/>
      <w:marTop w:val="0"/>
      <w:marBottom w:val="0"/>
      <w:divBdr>
        <w:top w:val="none" w:sz="0" w:space="0" w:color="auto"/>
        <w:left w:val="none" w:sz="0" w:space="0" w:color="auto"/>
        <w:bottom w:val="none" w:sz="0" w:space="0" w:color="auto"/>
        <w:right w:val="none" w:sz="0" w:space="0" w:color="auto"/>
      </w:divBdr>
    </w:div>
    <w:div w:id="1279096066">
      <w:bodyDiv w:val="1"/>
      <w:marLeft w:val="0"/>
      <w:marRight w:val="0"/>
      <w:marTop w:val="0"/>
      <w:marBottom w:val="0"/>
      <w:divBdr>
        <w:top w:val="none" w:sz="0" w:space="0" w:color="auto"/>
        <w:left w:val="none" w:sz="0" w:space="0" w:color="auto"/>
        <w:bottom w:val="none" w:sz="0" w:space="0" w:color="auto"/>
        <w:right w:val="none" w:sz="0" w:space="0" w:color="auto"/>
      </w:divBdr>
    </w:div>
    <w:div w:id="1279142417">
      <w:bodyDiv w:val="1"/>
      <w:marLeft w:val="0"/>
      <w:marRight w:val="0"/>
      <w:marTop w:val="0"/>
      <w:marBottom w:val="0"/>
      <w:divBdr>
        <w:top w:val="none" w:sz="0" w:space="0" w:color="auto"/>
        <w:left w:val="none" w:sz="0" w:space="0" w:color="auto"/>
        <w:bottom w:val="none" w:sz="0" w:space="0" w:color="auto"/>
        <w:right w:val="none" w:sz="0" w:space="0" w:color="auto"/>
      </w:divBdr>
    </w:div>
    <w:div w:id="1279213347">
      <w:bodyDiv w:val="1"/>
      <w:marLeft w:val="0"/>
      <w:marRight w:val="0"/>
      <w:marTop w:val="0"/>
      <w:marBottom w:val="0"/>
      <w:divBdr>
        <w:top w:val="none" w:sz="0" w:space="0" w:color="auto"/>
        <w:left w:val="none" w:sz="0" w:space="0" w:color="auto"/>
        <w:bottom w:val="none" w:sz="0" w:space="0" w:color="auto"/>
        <w:right w:val="none" w:sz="0" w:space="0" w:color="auto"/>
      </w:divBdr>
    </w:div>
    <w:div w:id="1279216465">
      <w:bodyDiv w:val="1"/>
      <w:marLeft w:val="0"/>
      <w:marRight w:val="0"/>
      <w:marTop w:val="0"/>
      <w:marBottom w:val="0"/>
      <w:divBdr>
        <w:top w:val="none" w:sz="0" w:space="0" w:color="auto"/>
        <w:left w:val="none" w:sz="0" w:space="0" w:color="auto"/>
        <w:bottom w:val="none" w:sz="0" w:space="0" w:color="auto"/>
        <w:right w:val="none" w:sz="0" w:space="0" w:color="auto"/>
      </w:divBdr>
    </w:div>
    <w:div w:id="1279219172">
      <w:bodyDiv w:val="1"/>
      <w:marLeft w:val="0"/>
      <w:marRight w:val="0"/>
      <w:marTop w:val="0"/>
      <w:marBottom w:val="0"/>
      <w:divBdr>
        <w:top w:val="none" w:sz="0" w:space="0" w:color="auto"/>
        <w:left w:val="none" w:sz="0" w:space="0" w:color="auto"/>
        <w:bottom w:val="none" w:sz="0" w:space="0" w:color="auto"/>
        <w:right w:val="none" w:sz="0" w:space="0" w:color="auto"/>
      </w:divBdr>
    </w:div>
    <w:div w:id="1279263681">
      <w:bodyDiv w:val="1"/>
      <w:marLeft w:val="0"/>
      <w:marRight w:val="0"/>
      <w:marTop w:val="0"/>
      <w:marBottom w:val="0"/>
      <w:divBdr>
        <w:top w:val="none" w:sz="0" w:space="0" w:color="auto"/>
        <w:left w:val="none" w:sz="0" w:space="0" w:color="auto"/>
        <w:bottom w:val="none" w:sz="0" w:space="0" w:color="auto"/>
        <w:right w:val="none" w:sz="0" w:space="0" w:color="auto"/>
      </w:divBdr>
    </w:div>
    <w:div w:id="1279294178">
      <w:bodyDiv w:val="1"/>
      <w:marLeft w:val="0"/>
      <w:marRight w:val="0"/>
      <w:marTop w:val="0"/>
      <w:marBottom w:val="0"/>
      <w:divBdr>
        <w:top w:val="none" w:sz="0" w:space="0" w:color="auto"/>
        <w:left w:val="none" w:sz="0" w:space="0" w:color="auto"/>
        <w:bottom w:val="none" w:sz="0" w:space="0" w:color="auto"/>
        <w:right w:val="none" w:sz="0" w:space="0" w:color="auto"/>
      </w:divBdr>
    </w:div>
    <w:div w:id="1279604329">
      <w:bodyDiv w:val="1"/>
      <w:marLeft w:val="0"/>
      <w:marRight w:val="0"/>
      <w:marTop w:val="0"/>
      <w:marBottom w:val="0"/>
      <w:divBdr>
        <w:top w:val="none" w:sz="0" w:space="0" w:color="auto"/>
        <w:left w:val="none" w:sz="0" w:space="0" w:color="auto"/>
        <w:bottom w:val="none" w:sz="0" w:space="0" w:color="auto"/>
        <w:right w:val="none" w:sz="0" w:space="0" w:color="auto"/>
      </w:divBdr>
    </w:div>
    <w:div w:id="1279677267">
      <w:bodyDiv w:val="1"/>
      <w:marLeft w:val="0"/>
      <w:marRight w:val="0"/>
      <w:marTop w:val="0"/>
      <w:marBottom w:val="0"/>
      <w:divBdr>
        <w:top w:val="none" w:sz="0" w:space="0" w:color="auto"/>
        <w:left w:val="none" w:sz="0" w:space="0" w:color="auto"/>
        <w:bottom w:val="none" w:sz="0" w:space="0" w:color="auto"/>
        <w:right w:val="none" w:sz="0" w:space="0" w:color="auto"/>
      </w:divBdr>
    </w:div>
    <w:div w:id="1279684013">
      <w:bodyDiv w:val="1"/>
      <w:marLeft w:val="0"/>
      <w:marRight w:val="0"/>
      <w:marTop w:val="0"/>
      <w:marBottom w:val="0"/>
      <w:divBdr>
        <w:top w:val="none" w:sz="0" w:space="0" w:color="auto"/>
        <w:left w:val="none" w:sz="0" w:space="0" w:color="auto"/>
        <w:bottom w:val="none" w:sz="0" w:space="0" w:color="auto"/>
        <w:right w:val="none" w:sz="0" w:space="0" w:color="auto"/>
      </w:divBdr>
    </w:div>
    <w:div w:id="1279724160">
      <w:bodyDiv w:val="1"/>
      <w:marLeft w:val="0"/>
      <w:marRight w:val="0"/>
      <w:marTop w:val="0"/>
      <w:marBottom w:val="0"/>
      <w:divBdr>
        <w:top w:val="none" w:sz="0" w:space="0" w:color="auto"/>
        <w:left w:val="none" w:sz="0" w:space="0" w:color="auto"/>
        <w:bottom w:val="none" w:sz="0" w:space="0" w:color="auto"/>
        <w:right w:val="none" w:sz="0" w:space="0" w:color="auto"/>
      </w:divBdr>
    </w:div>
    <w:div w:id="1279725333">
      <w:bodyDiv w:val="1"/>
      <w:marLeft w:val="0"/>
      <w:marRight w:val="0"/>
      <w:marTop w:val="0"/>
      <w:marBottom w:val="0"/>
      <w:divBdr>
        <w:top w:val="none" w:sz="0" w:space="0" w:color="auto"/>
        <w:left w:val="none" w:sz="0" w:space="0" w:color="auto"/>
        <w:bottom w:val="none" w:sz="0" w:space="0" w:color="auto"/>
        <w:right w:val="none" w:sz="0" w:space="0" w:color="auto"/>
      </w:divBdr>
    </w:div>
    <w:div w:id="1279726693">
      <w:bodyDiv w:val="1"/>
      <w:marLeft w:val="0"/>
      <w:marRight w:val="0"/>
      <w:marTop w:val="0"/>
      <w:marBottom w:val="0"/>
      <w:divBdr>
        <w:top w:val="none" w:sz="0" w:space="0" w:color="auto"/>
        <w:left w:val="none" w:sz="0" w:space="0" w:color="auto"/>
        <w:bottom w:val="none" w:sz="0" w:space="0" w:color="auto"/>
        <w:right w:val="none" w:sz="0" w:space="0" w:color="auto"/>
      </w:divBdr>
    </w:div>
    <w:div w:id="1279752648">
      <w:bodyDiv w:val="1"/>
      <w:marLeft w:val="0"/>
      <w:marRight w:val="0"/>
      <w:marTop w:val="0"/>
      <w:marBottom w:val="0"/>
      <w:divBdr>
        <w:top w:val="none" w:sz="0" w:space="0" w:color="auto"/>
        <w:left w:val="none" w:sz="0" w:space="0" w:color="auto"/>
        <w:bottom w:val="none" w:sz="0" w:space="0" w:color="auto"/>
        <w:right w:val="none" w:sz="0" w:space="0" w:color="auto"/>
      </w:divBdr>
    </w:div>
    <w:div w:id="1279794739">
      <w:bodyDiv w:val="1"/>
      <w:marLeft w:val="0"/>
      <w:marRight w:val="0"/>
      <w:marTop w:val="0"/>
      <w:marBottom w:val="0"/>
      <w:divBdr>
        <w:top w:val="none" w:sz="0" w:space="0" w:color="auto"/>
        <w:left w:val="none" w:sz="0" w:space="0" w:color="auto"/>
        <w:bottom w:val="none" w:sz="0" w:space="0" w:color="auto"/>
        <w:right w:val="none" w:sz="0" w:space="0" w:color="auto"/>
      </w:divBdr>
    </w:div>
    <w:div w:id="1279797436">
      <w:bodyDiv w:val="1"/>
      <w:marLeft w:val="0"/>
      <w:marRight w:val="0"/>
      <w:marTop w:val="0"/>
      <w:marBottom w:val="0"/>
      <w:divBdr>
        <w:top w:val="none" w:sz="0" w:space="0" w:color="auto"/>
        <w:left w:val="none" w:sz="0" w:space="0" w:color="auto"/>
        <w:bottom w:val="none" w:sz="0" w:space="0" w:color="auto"/>
        <w:right w:val="none" w:sz="0" w:space="0" w:color="auto"/>
      </w:divBdr>
    </w:div>
    <w:div w:id="1279797768">
      <w:bodyDiv w:val="1"/>
      <w:marLeft w:val="0"/>
      <w:marRight w:val="0"/>
      <w:marTop w:val="0"/>
      <w:marBottom w:val="0"/>
      <w:divBdr>
        <w:top w:val="none" w:sz="0" w:space="0" w:color="auto"/>
        <w:left w:val="none" w:sz="0" w:space="0" w:color="auto"/>
        <w:bottom w:val="none" w:sz="0" w:space="0" w:color="auto"/>
        <w:right w:val="none" w:sz="0" w:space="0" w:color="auto"/>
      </w:divBdr>
    </w:div>
    <w:div w:id="1279800432">
      <w:bodyDiv w:val="1"/>
      <w:marLeft w:val="0"/>
      <w:marRight w:val="0"/>
      <w:marTop w:val="0"/>
      <w:marBottom w:val="0"/>
      <w:divBdr>
        <w:top w:val="none" w:sz="0" w:space="0" w:color="auto"/>
        <w:left w:val="none" w:sz="0" w:space="0" w:color="auto"/>
        <w:bottom w:val="none" w:sz="0" w:space="0" w:color="auto"/>
        <w:right w:val="none" w:sz="0" w:space="0" w:color="auto"/>
      </w:divBdr>
    </w:div>
    <w:div w:id="1279918698">
      <w:bodyDiv w:val="1"/>
      <w:marLeft w:val="0"/>
      <w:marRight w:val="0"/>
      <w:marTop w:val="0"/>
      <w:marBottom w:val="0"/>
      <w:divBdr>
        <w:top w:val="none" w:sz="0" w:space="0" w:color="auto"/>
        <w:left w:val="none" w:sz="0" w:space="0" w:color="auto"/>
        <w:bottom w:val="none" w:sz="0" w:space="0" w:color="auto"/>
        <w:right w:val="none" w:sz="0" w:space="0" w:color="auto"/>
      </w:divBdr>
    </w:div>
    <w:div w:id="1280065915">
      <w:bodyDiv w:val="1"/>
      <w:marLeft w:val="0"/>
      <w:marRight w:val="0"/>
      <w:marTop w:val="0"/>
      <w:marBottom w:val="0"/>
      <w:divBdr>
        <w:top w:val="none" w:sz="0" w:space="0" w:color="auto"/>
        <w:left w:val="none" w:sz="0" w:space="0" w:color="auto"/>
        <w:bottom w:val="none" w:sz="0" w:space="0" w:color="auto"/>
        <w:right w:val="none" w:sz="0" w:space="0" w:color="auto"/>
      </w:divBdr>
    </w:div>
    <w:div w:id="1280137699">
      <w:bodyDiv w:val="1"/>
      <w:marLeft w:val="0"/>
      <w:marRight w:val="0"/>
      <w:marTop w:val="0"/>
      <w:marBottom w:val="0"/>
      <w:divBdr>
        <w:top w:val="none" w:sz="0" w:space="0" w:color="auto"/>
        <w:left w:val="none" w:sz="0" w:space="0" w:color="auto"/>
        <w:bottom w:val="none" w:sz="0" w:space="0" w:color="auto"/>
        <w:right w:val="none" w:sz="0" w:space="0" w:color="auto"/>
      </w:divBdr>
    </w:div>
    <w:div w:id="1280146089">
      <w:bodyDiv w:val="1"/>
      <w:marLeft w:val="0"/>
      <w:marRight w:val="0"/>
      <w:marTop w:val="0"/>
      <w:marBottom w:val="0"/>
      <w:divBdr>
        <w:top w:val="none" w:sz="0" w:space="0" w:color="auto"/>
        <w:left w:val="none" w:sz="0" w:space="0" w:color="auto"/>
        <w:bottom w:val="none" w:sz="0" w:space="0" w:color="auto"/>
        <w:right w:val="none" w:sz="0" w:space="0" w:color="auto"/>
      </w:divBdr>
    </w:div>
    <w:div w:id="1280181550">
      <w:bodyDiv w:val="1"/>
      <w:marLeft w:val="0"/>
      <w:marRight w:val="0"/>
      <w:marTop w:val="0"/>
      <w:marBottom w:val="0"/>
      <w:divBdr>
        <w:top w:val="none" w:sz="0" w:space="0" w:color="auto"/>
        <w:left w:val="none" w:sz="0" w:space="0" w:color="auto"/>
        <w:bottom w:val="none" w:sz="0" w:space="0" w:color="auto"/>
        <w:right w:val="none" w:sz="0" w:space="0" w:color="auto"/>
      </w:divBdr>
    </w:div>
    <w:div w:id="1280186205">
      <w:bodyDiv w:val="1"/>
      <w:marLeft w:val="0"/>
      <w:marRight w:val="0"/>
      <w:marTop w:val="0"/>
      <w:marBottom w:val="0"/>
      <w:divBdr>
        <w:top w:val="none" w:sz="0" w:space="0" w:color="auto"/>
        <w:left w:val="none" w:sz="0" w:space="0" w:color="auto"/>
        <w:bottom w:val="none" w:sz="0" w:space="0" w:color="auto"/>
        <w:right w:val="none" w:sz="0" w:space="0" w:color="auto"/>
      </w:divBdr>
    </w:div>
    <w:div w:id="1280212906">
      <w:bodyDiv w:val="1"/>
      <w:marLeft w:val="0"/>
      <w:marRight w:val="0"/>
      <w:marTop w:val="0"/>
      <w:marBottom w:val="0"/>
      <w:divBdr>
        <w:top w:val="none" w:sz="0" w:space="0" w:color="auto"/>
        <w:left w:val="none" w:sz="0" w:space="0" w:color="auto"/>
        <w:bottom w:val="none" w:sz="0" w:space="0" w:color="auto"/>
        <w:right w:val="none" w:sz="0" w:space="0" w:color="auto"/>
      </w:divBdr>
    </w:div>
    <w:div w:id="1280255709">
      <w:bodyDiv w:val="1"/>
      <w:marLeft w:val="0"/>
      <w:marRight w:val="0"/>
      <w:marTop w:val="0"/>
      <w:marBottom w:val="0"/>
      <w:divBdr>
        <w:top w:val="none" w:sz="0" w:space="0" w:color="auto"/>
        <w:left w:val="none" w:sz="0" w:space="0" w:color="auto"/>
        <w:bottom w:val="none" w:sz="0" w:space="0" w:color="auto"/>
        <w:right w:val="none" w:sz="0" w:space="0" w:color="auto"/>
      </w:divBdr>
    </w:div>
    <w:div w:id="1280256203">
      <w:bodyDiv w:val="1"/>
      <w:marLeft w:val="0"/>
      <w:marRight w:val="0"/>
      <w:marTop w:val="0"/>
      <w:marBottom w:val="0"/>
      <w:divBdr>
        <w:top w:val="none" w:sz="0" w:space="0" w:color="auto"/>
        <w:left w:val="none" w:sz="0" w:space="0" w:color="auto"/>
        <w:bottom w:val="none" w:sz="0" w:space="0" w:color="auto"/>
        <w:right w:val="none" w:sz="0" w:space="0" w:color="auto"/>
      </w:divBdr>
    </w:div>
    <w:div w:id="1280331586">
      <w:bodyDiv w:val="1"/>
      <w:marLeft w:val="0"/>
      <w:marRight w:val="0"/>
      <w:marTop w:val="0"/>
      <w:marBottom w:val="0"/>
      <w:divBdr>
        <w:top w:val="none" w:sz="0" w:space="0" w:color="auto"/>
        <w:left w:val="none" w:sz="0" w:space="0" w:color="auto"/>
        <w:bottom w:val="none" w:sz="0" w:space="0" w:color="auto"/>
        <w:right w:val="none" w:sz="0" w:space="0" w:color="auto"/>
      </w:divBdr>
    </w:div>
    <w:div w:id="1280335336">
      <w:bodyDiv w:val="1"/>
      <w:marLeft w:val="0"/>
      <w:marRight w:val="0"/>
      <w:marTop w:val="0"/>
      <w:marBottom w:val="0"/>
      <w:divBdr>
        <w:top w:val="none" w:sz="0" w:space="0" w:color="auto"/>
        <w:left w:val="none" w:sz="0" w:space="0" w:color="auto"/>
        <w:bottom w:val="none" w:sz="0" w:space="0" w:color="auto"/>
        <w:right w:val="none" w:sz="0" w:space="0" w:color="auto"/>
      </w:divBdr>
    </w:div>
    <w:div w:id="1280335962">
      <w:bodyDiv w:val="1"/>
      <w:marLeft w:val="0"/>
      <w:marRight w:val="0"/>
      <w:marTop w:val="0"/>
      <w:marBottom w:val="0"/>
      <w:divBdr>
        <w:top w:val="none" w:sz="0" w:space="0" w:color="auto"/>
        <w:left w:val="none" w:sz="0" w:space="0" w:color="auto"/>
        <w:bottom w:val="none" w:sz="0" w:space="0" w:color="auto"/>
        <w:right w:val="none" w:sz="0" w:space="0" w:color="auto"/>
      </w:divBdr>
    </w:div>
    <w:div w:id="1280337250">
      <w:bodyDiv w:val="1"/>
      <w:marLeft w:val="0"/>
      <w:marRight w:val="0"/>
      <w:marTop w:val="0"/>
      <w:marBottom w:val="0"/>
      <w:divBdr>
        <w:top w:val="none" w:sz="0" w:space="0" w:color="auto"/>
        <w:left w:val="none" w:sz="0" w:space="0" w:color="auto"/>
        <w:bottom w:val="none" w:sz="0" w:space="0" w:color="auto"/>
        <w:right w:val="none" w:sz="0" w:space="0" w:color="auto"/>
      </w:divBdr>
    </w:div>
    <w:div w:id="1280452412">
      <w:bodyDiv w:val="1"/>
      <w:marLeft w:val="0"/>
      <w:marRight w:val="0"/>
      <w:marTop w:val="0"/>
      <w:marBottom w:val="0"/>
      <w:divBdr>
        <w:top w:val="none" w:sz="0" w:space="0" w:color="auto"/>
        <w:left w:val="none" w:sz="0" w:space="0" w:color="auto"/>
        <w:bottom w:val="none" w:sz="0" w:space="0" w:color="auto"/>
        <w:right w:val="none" w:sz="0" w:space="0" w:color="auto"/>
      </w:divBdr>
    </w:div>
    <w:div w:id="1280530072">
      <w:bodyDiv w:val="1"/>
      <w:marLeft w:val="0"/>
      <w:marRight w:val="0"/>
      <w:marTop w:val="0"/>
      <w:marBottom w:val="0"/>
      <w:divBdr>
        <w:top w:val="none" w:sz="0" w:space="0" w:color="auto"/>
        <w:left w:val="none" w:sz="0" w:space="0" w:color="auto"/>
        <w:bottom w:val="none" w:sz="0" w:space="0" w:color="auto"/>
        <w:right w:val="none" w:sz="0" w:space="0" w:color="auto"/>
      </w:divBdr>
    </w:div>
    <w:div w:id="1280605121">
      <w:bodyDiv w:val="1"/>
      <w:marLeft w:val="0"/>
      <w:marRight w:val="0"/>
      <w:marTop w:val="0"/>
      <w:marBottom w:val="0"/>
      <w:divBdr>
        <w:top w:val="none" w:sz="0" w:space="0" w:color="auto"/>
        <w:left w:val="none" w:sz="0" w:space="0" w:color="auto"/>
        <w:bottom w:val="none" w:sz="0" w:space="0" w:color="auto"/>
        <w:right w:val="none" w:sz="0" w:space="0" w:color="auto"/>
      </w:divBdr>
    </w:div>
    <w:div w:id="1280643367">
      <w:bodyDiv w:val="1"/>
      <w:marLeft w:val="0"/>
      <w:marRight w:val="0"/>
      <w:marTop w:val="0"/>
      <w:marBottom w:val="0"/>
      <w:divBdr>
        <w:top w:val="none" w:sz="0" w:space="0" w:color="auto"/>
        <w:left w:val="none" w:sz="0" w:space="0" w:color="auto"/>
        <w:bottom w:val="none" w:sz="0" w:space="0" w:color="auto"/>
        <w:right w:val="none" w:sz="0" w:space="0" w:color="auto"/>
      </w:divBdr>
    </w:div>
    <w:div w:id="1280718780">
      <w:bodyDiv w:val="1"/>
      <w:marLeft w:val="0"/>
      <w:marRight w:val="0"/>
      <w:marTop w:val="0"/>
      <w:marBottom w:val="0"/>
      <w:divBdr>
        <w:top w:val="none" w:sz="0" w:space="0" w:color="auto"/>
        <w:left w:val="none" w:sz="0" w:space="0" w:color="auto"/>
        <w:bottom w:val="none" w:sz="0" w:space="0" w:color="auto"/>
        <w:right w:val="none" w:sz="0" w:space="0" w:color="auto"/>
      </w:divBdr>
    </w:div>
    <w:div w:id="1280723821">
      <w:bodyDiv w:val="1"/>
      <w:marLeft w:val="0"/>
      <w:marRight w:val="0"/>
      <w:marTop w:val="0"/>
      <w:marBottom w:val="0"/>
      <w:divBdr>
        <w:top w:val="none" w:sz="0" w:space="0" w:color="auto"/>
        <w:left w:val="none" w:sz="0" w:space="0" w:color="auto"/>
        <w:bottom w:val="none" w:sz="0" w:space="0" w:color="auto"/>
        <w:right w:val="none" w:sz="0" w:space="0" w:color="auto"/>
      </w:divBdr>
    </w:div>
    <w:div w:id="1280724781">
      <w:bodyDiv w:val="1"/>
      <w:marLeft w:val="0"/>
      <w:marRight w:val="0"/>
      <w:marTop w:val="0"/>
      <w:marBottom w:val="0"/>
      <w:divBdr>
        <w:top w:val="none" w:sz="0" w:space="0" w:color="auto"/>
        <w:left w:val="none" w:sz="0" w:space="0" w:color="auto"/>
        <w:bottom w:val="none" w:sz="0" w:space="0" w:color="auto"/>
        <w:right w:val="none" w:sz="0" w:space="0" w:color="auto"/>
      </w:divBdr>
    </w:div>
    <w:div w:id="1280794074">
      <w:bodyDiv w:val="1"/>
      <w:marLeft w:val="0"/>
      <w:marRight w:val="0"/>
      <w:marTop w:val="0"/>
      <w:marBottom w:val="0"/>
      <w:divBdr>
        <w:top w:val="none" w:sz="0" w:space="0" w:color="auto"/>
        <w:left w:val="none" w:sz="0" w:space="0" w:color="auto"/>
        <w:bottom w:val="none" w:sz="0" w:space="0" w:color="auto"/>
        <w:right w:val="none" w:sz="0" w:space="0" w:color="auto"/>
      </w:divBdr>
    </w:div>
    <w:div w:id="1280839824">
      <w:bodyDiv w:val="1"/>
      <w:marLeft w:val="0"/>
      <w:marRight w:val="0"/>
      <w:marTop w:val="0"/>
      <w:marBottom w:val="0"/>
      <w:divBdr>
        <w:top w:val="none" w:sz="0" w:space="0" w:color="auto"/>
        <w:left w:val="none" w:sz="0" w:space="0" w:color="auto"/>
        <w:bottom w:val="none" w:sz="0" w:space="0" w:color="auto"/>
        <w:right w:val="none" w:sz="0" w:space="0" w:color="auto"/>
      </w:divBdr>
    </w:div>
    <w:div w:id="1280842507">
      <w:bodyDiv w:val="1"/>
      <w:marLeft w:val="0"/>
      <w:marRight w:val="0"/>
      <w:marTop w:val="0"/>
      <w:marBottom w:val="0"/>
      <w:divBdr>
        <w:top w:val="none" w:sz="0" w:space="0" w:color="auto"/>
        <w:left w:val="none" w:sz="0" w:space="0" w:color="auto"/>
        <w:bottom w:val="none" w:sz="0" w:space="0" w:color="auto"/>
        <w:right w:val="none" w:sz="0" w:space="0" w:color="auto"/>
      </w:divBdr>
    </w:div>
    <w:div w:id="1280919894">
      <w:bodyDiv w:val="1"/>
      <w:marLeft w:val="0"/>
      <w:marRight w:val="0"/>
      <w:marTop w:val="0"/>
      <w:marBottom w:val="0"/>
      <w:divBdr>
        <w:top w:val="none" w:sz="0" w:space="0" w:color="auto"/>
        <w:left w:val="none" w:sz="0" w:space="0" w:color="auto"/>
        <w:bottom w:val="none" w:sz="0" w:space="0" w:color="auto"/>
        <w:right w:val="none" w:sz="0" w:space="0" w:color="auto"/>
      </w:divBdr>
    </w:div>
    <w:div w:id="1280992552">
      <w:bodyDiv w:val="1"/>
      <w:marLeft w:val="0"/>
      <w:marRight w:val="0"/>
      <w:marTop w:val="0"/>
      <w:marBottom w:val="0"/>
      <w:divBdr>
        <w:top w:val="none" w:sz="0" w:space="0" w:color="auto"/>
        <w:left w:val="none" w:sz="0" w:space="0" w:color="auto"/>
        <w:bottom w:val="none" w:sz="0" w:space="0" w:color="auto"/>
        <w:right w:val="none" w:sz="0" w:space="0" w:color="auto"/>
      </w:divBdr>
    </w:div>
    <w:div w:id="1281113518">
      <w:bodyDiv w:val="1"/>
      <w:marLeft w:val="0"/>
      <w:marRight w:val="0"/>
      <w:marTop w:val="0"/>
      <w:marBottom w:val="0"/>
      <w:divBdr>
        <w:top w:val="none" w:sz="0" w:space="0" w:color="auto"/>
        <w:left w:val="none" w:sz="0" w:space="0" w:color="auto"/>
        <w:bottom w:val="none" w:sz="0" w:space="0" w:color="auto"/>
        <w:right w:val="none" w:sz="0" w:space="0" w:color="auto"/>
      </w:divBdr>
    </w:div>
    <w:div w:id="1281180876">
      <w:bodyDiv w:val="1"/>
      <w:marLeft w:val="0"/>
      <w:marRight w:val="0"/>
      <w:marTop w:val="0"/>
      <w:marBottom w:val="0"/>
      <w:divBdr>
        <w:top w:val="none" w:sz="0" w:space="0" w:color="auto"/>
        <w:left w:val="none" w:sz="0" w:space="0" w:color="auto"/>
        <w:bottom w:val="none" w:sz="0" w:space="0" w:color="auto"/>
        <w:right w:val="none" w:sz="0" w:space="0" w:color="auto"/>
      </w:divBdr>
    </w:div>
    <w:div w:id="1281297420">
      <w:bodyDiv w:val="1"/>
      <w:marLeft w:val="0"/>
      <w:marRight w:val="0"/>
      <w:marTop w:val="0"/>
      <w:marBottom w:val="0"/>
      <w:divBdr>
        <w:top w:val="none" w:sz="0" w:space="0" w:color="auto"/>
        <w:left w:val="none" w:sz="0" w:space="0" w:color="auto"/>
        <w:bottom w:val="none" w:sz="0" w:space="0" w:color="auto"/>
        <w:right w:val="none" w:sz="0" w:space="0" w:color="auto"/>
      </w:divBdr>
    </w:div>
    <w:div w:id="1281304590">
      <w:bodyDiv w:val="1"/>
      <w:marLeft w:val="0"/>
      <w:marRight w:val="0"/>
      <w:marTop w:val="0"/>
      <w:marBottom w:val="0"/>
      <w:divBdr>
        <w:top w:val="none" w:sz="0" w:space="0" w:color="auto"/>
        <w:left w:val="none" w:sz="0" w:space="0" w:color="auto"/>
        <w:bottom w:val="none" w:sz="0" w:space="0" w:color="auto"/>
        <w:right w:val="none" w:sz="0" w:space="0" w:color="auto"/>
      </w:divBdr>
    </w:div>
    <w:div w:id="1281375201">
      <w:bodyDiv w:val="1"/>
      <w:marLeft w:val="0"/>
      <w:marRight w:val="0"/>
      <w:marTop w:val="0"/>
      <w:marBottom w:val="0"/>
      <w:divBdr>
        <w:top w:val="none" w:sz="0" w:space="0" w:color="auto"/>
        <w:left w:val="none" w:sz="0" w:space="0" w:color="auto"/>
        <w:bottom w:val="none" w:sz="0" w:space="0" w:color="auto"/>
        <w:right w:val="none" w:sz="0" w:space="0" w:color="auto"/>
      </w:divBdr>
    </w:div>
    <w:div w:id="1281378192">
      <w:bodyDiv w:val="1"/>
      <w:marLeft w:val="0"/>
      <w:marRight w:val="0"/>
      <w:marTop w:val="0"/>
      <w:marBottom w:val="0"/>
      <w:divBdr>
        <w:top w:val="none" w:sz="0" w:space="0" w:color="auto"/>
        <w:left w:val="none" w:sz="0" w:space="0" w:color="auto"/>
        <w:bottom w:val="none" w:sz="0" w:space="0" w:color="auto"/>
        <w:right w:val="none" w:sz="0" w:space="0" w:color="auto"/>
      </w:divBdr>
    </w:div>
    <w:div w:id="1281380868">
      <w:bodyDiv w:val="1"/>
      <w:marLeft w:val="0"/>
      <w:marRight w:val="0"/>
      <w:marTop w:val="0"/>
      <w:marBottom w:val="0"/>
      <w:divBdr>
        <w:top w:val="none" w:sz="0" w:space="0" w:color="auto"/>
        <w:left w:val="none" w:sz="0" w:space="0" w:color="auto"/>
        <w:bottom w:val="none" w:sz="0" w:space="0" w:color="auto"/>
        <w:right w:val="none" w:sz="0" w:space="0" w:color="auto"/>
      </w:divBdr>
    </w:div>
    <w:div w:id="1281448317">
      <w:bodyDiv w:val="1"/>
      <w:marLeft w:val="0"/>
      <w:marRight w:val="0"/>
      <w:marTop w:val="0"/>
      <w:marBottom w:val="0"/>
      <w:divBdr>
        <w:top w:val="none" w:sz="0" w:space="0" w:color="auto"/>
        <w:left w:val="none" w:sz="0" w:space="0" w:color="auto"/>
        <w:bottom w:val="none" w:sz="0" w:space="0" w:color="auto"/>
        <w:right w:val="none" w:sz="0" w:space="0" w:color="auto"/>
      </w:divBdr>
    </w:div>
    <w:div w:id="1281497896">
      <w:bodyDiv w:val="1"/>
      <w:marLeft w:val="0"/>
      <w:marRight w:val="0"/>
      <w:marTop w:val="0"/>
      <w:marBottom w:val="0"/>
      <w:divBdr>
        <w:top w:val="none" w:sz="0" w:space="0" w:color="auto"/>
        <w:left w:val="none" w:sz="0" w:space="0" w:color="auto"/>
        <w:bottom w:val="none" w:sz="0" w:space="0" w:color="auto"/>
        <w:right w:val="none" w:sz="0" w:space="0" w:color="auto"/>
      </w:divBdr>
    </w:div>
    <w:div w:id="1281500132">
      <w:bodyDiv w:val="1"/>
      <w:marLeft w:val="0"/>
      <w:marRight w:val="0"/>
      <w:marTop w:val="0"/>
      <w:marBottom w:val="0"/>
      <w:divBdr>
        <w:top w:val="none" w:sz="0" w:space="0" w:color="auto"/>
        <w:left w:val="none" w:sz="0" w:space="0" w:color="auto"/>
        <w:bottom w:val="none" w:sz="0" w:space="0" w:color="auto"/>
        <w:right w:val="none" w:sz="0" w:space="0" w:color="auto"/>
      </w:divBdr>
    </w:div>
    <w:div w:id="1281641890">
      <w:bodyDiv w:val="1"/>
      <w:marLeft w:val="0"/>
      <w:marRight w:val="0"/>
      <w:marTop w:val="0"/>
      <w:marBottom w:val="0"/>
      <w:divBdr>
        <w:top w:val="none" w:sz="0" w:space="0" w:color="auto"/>
        <w:left w:val="none" w:sz="0" w:space="0" w:color="auto"/>
        <w:bottom w:val="none" w:sz="0" w:space="0" w:color="auto"/>
        <w:right w:val="none" w:sz="0" w:space="0" w:color="auto"/>
      </w:divBdr>
    </w:div>
    <w:div w:id="1281642546">
      <w:bodyDiv w:val="1"/>
      <w:marLeft w:val="0"/>
      <w:marRight w:val="0"/>
      <w:marTop w:val="0"/>
      <w:marBottom w:val="0"/>
      <w:divBdr>
        <w:top w:val="none" w:sz="0" w:space="0" w:color="auto"/>
        <w:left w:val="none" w:sz="0" w:space="0" w:color="auto"/>
        <w:bottom w:val="none" w:sz="0" w:space="0" w:color="auto"/>
        <w:right w:val="none" w:sz="0" w:space="0" w:color="auto"/>
      </w:divBdr>
    </w:div>
    <w:div w:id="1281644352">
      <w:bodyDiv w:val="1"/>
      <w:marLeft w:val="0"/>
      <w:marRight w:val="0"/>
      <w:marTop w:val="0"/>
      <w:marBottom w:val="0"/>
      <w:divBdr>
        <w:top w:val="none" w:sz="0" w:space="0" w:color="auto"/>
        <w:left w:val="none" w:sz="0" w:space="0" w:color="auto"/>
        <w:bottom w:val="none" w:sz="0" w:space="0" w:color="auto"/>
        <w:right w:val="none" w:sz="0" w:space="0" w:color="auto"/>
      </w:divBdr>
    </w:div>
    <w:div w:id="1281649743">
      <w:bodyDiv w:val="1"/>
      <w:marLeft w:val="0"/>
      <w:marRight w:val="0"/>
      <w:marTop w:val="0"/>
      <w:marBottom w:val="0"/>
      <w:divBdr>
        <w:top w:val="none" w:sz="0" w:space="0" w:color="auto"/>
        <w:left w:val="none" w:sz="0" w:space="0" w:color="auto"/>
        <w:bottom w:val="none" w:sz="0" w:space="0" w:color="auto"/>
        <w:right w:val="none" w:sz="0" w:space="0" w:color="auto"/>
      </w:divBdr>
    </w:div>
    <w:div w:id="1281690812">
      <w:bodyDiv w:val="1"/>
      <w:marLeft w:val="0"/>
      <w:marRight w:val="0"/>
      <w:marTop w:val="0"/>
      <w:marBottom w:val="0"/>
      <w:divBdr>
        <w:top w:val="none" w:sz="0" w:space="0" w:color="auto"/>
        <w:left w:val="none" w:sz="0" w:space="0" w:color="auto"/>
        <w:bottom w:val="none" w:sz="0" w:space="0" w:color="auto"/>
        <w:right w:val="none" w:sz="0" w:space="0" w:color="auto"/>
      </w:divBdr>
    </w:div>
    <w:div w:id="1281716825">
      <w:bodyDiv w:val="1"/>
      <w:marLeft w:val="0"/>
      <w:marRight w:val="0"/>
      <w:marTop w:val="0"/>
      <w:marBottom w:val="0"/>
      <w:divBdr>
        <w:top w:val="none" w:sz="0" w:space="0" w:color="auto"/>
        <w:left w:val="none" w:sz="0" w:space="0" w:color="auto"/>
        <w:bottom w:val="none" w:sz="0" w:space="0" w:color="auto"/>
        <w:right w:val="none" w:sz="0" w:space="0" w:color="auto"/>
      </w:divBdr>
    </w:div>
    <w:div w:id="1281761074">
      <w:bodyDiv w:val="1"/>
      <w:marLeft w:val="0"/>
      <w:marRight w:val="0"/>
      <w:marTop w:val="0"/>
      <w:marBottom w:val="0"/>
      <w:divBdr>
        <w:top w:val="none" w:sz="0" w:space="0" w:color="auto"/>
        <w:left w:val="none" w:sz="0" w:space="0" w:color="auto"/>
        <w:bottom w:val="none" w:sz="0" w:space="0" w:color="auto"/>
        <w:right w:val="none" w:sz="0" w:space="0" w:color="auto"/>
      </w:divBdr>
    </w:div>
    <w:div w:id="1281765167">
      <w:bodyDiv w:val="1"/>
      <w:marLeft w:val="0"/>
      <w:marRight w:val="0"/>
      <w:marTop w:val="0"/>
      <w:marBottom w:val="0"/>
      <w:divBdr>
        <w:top w:val="none" w:sz="0" w:space="0" w:color="auto"/>
        <w:left w:val="none" w:sz="0" w:space="0" w:color="auto"/>
        <w:bottom w:val="none" w:sz="0" w:space="0" w:color="auto"/>
        <w:right w:val="none" w:sz="0" w:space="0" w:color="auto"/>
      </w:divBdr>
    </w:div>
    <w:div w:id="1281766440">
      <w:bodyDiv w:val="1"/>
      <w:marLeft w:val="0"/>
      <w:marRight w:val="0"/>
      <w:marTop w:val="0"/>
      <w:marBottom w:val="0"/>
      <w:divBdr>
        <w:top w:val="none" w:sz="0" w:space="0" w:color="auto"/>
        <w:left w:val="none" w:sz="0" w:space="0" w:color="auto"/>
        <w:bottom w:val="none" w:sz="0" w:space="0" w:color="auto"/>
        <w:right w:val="none" w:sz="0" w:space="0" w:color="auto"/>
      </w:divBdr>
    </w:div>
    <w:div w:id="1281836540">
      <w:bodyDiv w:val="1"/>
      <w:marLeft w:val="0"/>
      <w:marRight w:val="0"/>
      <w:marTop w:val="0"/>
      <w:marBottom w:val="0"/>
      <w:divBdr>
        <w:top w:val="none" w:sz="0" w:space="0" w:color="auto"/>
        <w:left w:val="none" w:sz="0" w:space="0" w:color="auto"/>
        <w:bottom w:val="none" w:sz="0" w:space="0" w:color="auto"/>
        <w:right w:val="none" w:sz="0" w:space="0" w:color="auto"/>
      </w:divBdr>
    </w:div>
    <w:div w:id="1281837495">
      <w:bodyDiv w:val="1"/>
      <w:marLeft w:val="0"/>
      <w:marRight w:val="0"/>
      <w:marTop w:val="0"/>
      <w:marBottom w:val="0"/>
      <w:divBdr>
        <w:top w:val="none" w:sz="0" w:space="0" w:color="auto"/>
        <w:left w:val="none" w:sz="0" w:space="0" w:color="auto"/>
        <w:bottom w:val="none" w:sz="0" w:space="0" w:color="auto"/>
        <w:right w:val="none" w:sz="0" w:space="0" w:color="auto"/>
      </w:divBdr>
    </w:div>
    <w:div w:id="1281837931">
      <w:bodyDiv w:val="1"/>
      <w:marLeft w:val="0"/>
      <w:marRight w:val="0"/>
      <w:marTop w:val="0"/>
      <w:marBottom w:val="0"/>
      <w:divBdr>
        <w:top w:val="none" w:sz="0" w:space="0" w:color="auto"/>
        <w:left w:val="none" w:sz="0" w:space="0" w:color="auto"/>
        <w:bottom w:val="none" w:sz="0" w:space="0" w:color="auto"/>
        <w:right w:val="none" w:sz="0" w:space="0" w:color="auto"/>
      </w:divBdr>
    </w:div>
    <w:div w:id="1281840763">
      <w:bodyDiv w:val="1"/>
      <w:marLeft w:val="0"/>
      <w:marRight w:val="0"/>
      <w:marTop w:val="0"/>
      <w:marBottom w:val="0"/>
      <w:divBdr>
        <w:top w:val="none" w:sz="0" w:space="0" w:color="auto"/>
        <w:left w:val="none" w:sz="0" w:space="0" w:color="auto"/>
        <w:bottom w:val="none" w:sz="0" w:space="0" w:color="auto"/>
        <w:right w:val="none" w:sz="0" w:space="0" w:color="auto"/>
      </w:divBdr>
    </w:div>
    <w:div w:id="1281842965">
      <w:bodyDiv w:val="1"/>
      <w:marLeft w:val="0"/>
      <w:marRight w:val="0"/>
      <w:marTop w:val="0"/>
      <w:marBottom w:val="0"/>
      <w:divBdr>
        <w:top w:val="none" w:sz="0" w:space="0" w:color="auto"/>
        <w:left w:val="none" w:sz="0" w:space="0" w:color="auto"/>
        <w:bottom w:val="none" w:sz="0" w:space="0" w:color="auto"/>
        <w:right w:val="none" w:sz="0" w:space="0" w:color="auto"/>
      </w:divBdr>
    </w:div>
    <w:div w:id="1281885619">
      <w:bodyDiv w:val="1"/>
      <w:marLeft w:val="0"/>
      <w:marRight w:val="0"/>
      <w:marTop w:val="0"/>
      <w:marBottom w:val="0"/>
      <w:divBdr>
        <w:top w:val="none" w:sz="0" w:space="0" w:color="auto"/>
        <w:left w:val="none" w:sz="0" w:space="0" w:color="auto"/>
        <w:bottom w:val="none" w:sz="0" w:space="0" w:color="auto"/>
        <w:right w:val="none" w:sz="0" w:space="0" w:color="auto"/>
      </w:divBdr>
    </w:div>
    <w:div w:id="1281885625">
      <w:bodyDiv w:val="1"/>
      <w:marLeft w:val="0"/>
      <w:marRight w:val="0"/>
      <w:marTop w:val="0"/>
      <w:marBottom w:val="0"/>
      <w:divBdr>
        <w:top w:val="none" w:sz="0" w:space="0" w:color="auto"/>
        <w:left w:val="none" w:sz="0" w:space="0" w:color="auto"/>
        <w:bottom w:val="none" w:sz="0" w:space="0" w:color="auto"/>
        <w:right w:val="none" w:sz="0" w:space="0" w:color="auto"/>
      </w:divBdr>
    </w:div>
    <w:div w:id="1281885961">
      <w:bodyDiv w:val="1"/>
      <w:marLeft w:val="0"/>
      <w:marRight w:val="0"/>
      <w:marTop w:val="0"/>
      <w:marBottom w:val="0"/>
      <w:divBdr>
        <w:top w:val="none" w:sz="0" w:space="0" w:color="auto"/>
        <w:left w:val="none" w:sz="0" w:space="0" w:color="auto"/>
        <w:bottom w:val="none" w:sz="0" w:space="0" w:color="auto"/>
        <w:right w:val="none" w:sz="0" w:space="0" w:color="auto"/>
      </w:divBdr>
    </w:div>
    <w:div w:id="1281914933">
      <w:bodyDiv w:val="1"/>
      <w:marLeft w:val="0"/>
      <w:marRight w:val="0"/>
      <w:marTop w:val="0"/>
      <w:marBottom w:val="0"/>
      <w:divBdr>
        <w:top w:val="none" w:sz="0" w:space="0" w:color="auto"/>
        <w:left w:val="none" w:sz="0" w:space="0" w:color="auto"/>
        <w:bottom w:val="none" w:sz="0" w:space="0" w:color="auto"/>
        <w:right w:val="none" w:sz="0" w:space="0" w:color="auto"/>
      </w:divBdr>
    </w:div>
    <w:div w:id="1281961873">
      <w:bodyDiv w:val="1"/>
      <w:marLeft w:val="0"/>
      <w:marRight w:val="0"/>
      <w:marTop w:val="0"/>
      <w:marBottom w:val="0"/>
      <w:divBdr>
        <w:top w:val="none" w:sz="0" w:space="0" w:color="auto"/>
        <w:left w:val="none" w:sz="0" w:space="0" w:color="auto"/>
        <w:bottom w:val="none" w:sz="0" w:space="0" w:color="auto"/>
        <w:right w:val="none" w:sz="0" w:space="0" w:color="auto"/>
      </w:divBdr>
    </w:div>
    <w:div w:id="1282029615">
      <w:bodyDiv w:val="1"/>
      <w:marLeft w:val="0"/>
      <w:marRight w:val="0"/>
      <w:marTop w:val="0"/>
      <w:marBottom w:val="0"/>
      <w:divBdr>
        <w:top w:val="none" w:sz="0" w:space="0" w:color="auto"/>
        <w:left w:val="none" w:sz="0" w:space="0" w:color="auto"/>
        <w:bottom w:val="none" w:sz="0" w:space="0" w:color="auto"/>
        <w:right w:val="none" w:sz="0" w:space="0" w:color="auto"/>
      </w:divBdr>
    </w:div>
    <w:div w:id="1282036165">
      <w:bodyDiv w:val="1"/>
      <w:marLeft w:val="0"/>
      <w:marRight w:val="0"/>
      <w:marTop w:val="0"/>
      <w:marBottom w:val="0"/>
      <w:divBdr>
        <w:top w:val="none" w:sz="0" w:space="0" w:color="auto"/>
        <w:left w:val="none" w:sz="0" w:space="0" w:color="auto"/>
        <w:bottom w:val="none" w:sz="0" w:space="0" w:color="auto"/>
        <w:right w:val="none" w:sz="0" w:space="0" w:color="auto"/>
      </w:divBdr>
    </w:div>
    <w:div w:id="1282105713">
      <w:bodyDiv w:val="1"/>
      <w:marLeft w:val="0"/>
      <w:marRight w:val="0"/>
      <w:marTop w:val="0"/>
      <w:marBottom w:val="0"/>
      <w:divBdr>
        <w:top w:val="none" w:sz="0" w:space="0" w:color="auto"/>
        <w:left w:val="none" w:sz="0" w:space="0" w:color="auto"/>
        <w:bottom w:val="none" w:sz="0" w:space="0" w:color="auto"/>
        <w:right w:val="none" w:sz="0" w:space="0" w:color="auto"/>
      </w:divBdr>
    </w:div>
    <w:div w:id="1282297489">
      <w:bodyDiv w:val="1"/>
      <w:marLeft w:val="0"/>
      <w:marRight w:val="0"/>
      <w:marTop w:val="0"/>
      <w:marBottom w:val="0"/>
      <w:divBdr>
        <w:top w:val="none" w:sz="0" w:space="0" w:color="auto"/>
        <w:left w:val="none" w:sz="0" w:space="0" w:color="auto"/>
        <w:bottom w:val="none" w:sz="0" w:space="0" w:color="auto"/>
        <w:right w:val="none" w:sz="0" w:space="0" w:color="auto"/>
      </w:divBdr>
    </w:div>
    <w:div w:id="1282305858">
      <w:bodyDiv w:val="1"/>
      <w:marLeft w:val="0"/>
      <w:marRight w:val="0"/>
      <w:marTop w:val="0"/>
      <w:marBottom w:val="0"/>
      <w:divBdr>
        <w:top w:val="none" w:sz="0" w:space="0" w:color="auto"/>
        <w:left w:val="none" w:sz="0" w:space="0" w:color="auto"/>
        <w:bottom w:val="none" w:sz="0" w:space="0" w:color="auto"/>
        <w:right w:val="none" w:sz="0" w:space="0" w:color="auto"/>
      </w:divBdr>
    </w:div>
    <w:div w:id="1282345200">
      <w:bodyDiv w:val="1"/>
      <w:marLeft w:val="0"/>
      <w:marRight w:val="0"/>
      <w:marTop w:val="0"/>
      <w:marBottom w:val="0"/>
      <w:divBdr>
        <w:top w:val="none" w:sz="0" w:space="0" w:color="auto"/>
        <w:left w:val="none" w:sz="0" w:space="0" w:color="auto"/>
        <w:bottom w:val="none" w:sz="0" w:space="0" w:color="auto"/>
        <w:right w:val="none" w:sz="0" w:space="0" w:color="auto"/>
      </w:divBdr>
    </w:div>
    <w:div w:id="1282374212">
      <w:bodyDiv w:val="1"/>
      <w:marLeft w:val="0"/>
      <w:marRight w:val="0"/>
      <w:marTop w:val="0"/>
      <w:marBottom w:val="0"/>
      <w:divBdr>
        <w:top w:val="none" w:sz="0" w:space="0" w:color="auto"/>
        <w:left w:val="none" w:sz="0" w:space="0" w:color="auto"/>
        <w:bottom w:val="none" w:sz="0" w:space="0" w:color="auto"/>
        <w:right w:val="none" w:sz="0" w:space="0" w:color="auto"/>
      </w:divBdr>
    </w:div>
    <w:div w:id="1282493319">
      <w:bodyDiv w:val="1"/>
      <w:marLeft w:val="0"/>
      <w:marRight w:val="0"/>
      <w:marTop w:val="0"/>
      <w:marBottom w:val="0"/>
      <w:divBdr>
        <w:top w:val="none" w:sz="0" w:space="0" w:color="auto"/>
        <w:left w:val="none" w:sz="0" w:space="0" w:color="auto"/>
        <w:bottom w:val="none" w:sz="0" w:space="0" w:color="auto"/>
        <w:right w:val="none" w:sz="0" w:space="0" w:color="auto"/>
      </w:divBdr>
    </w:div>
    <w:div w:id="1282496686">
      <w:bodyDiv w:val="1"/>
      <w:marLeft w:val="0"/>
      <w:marRight w:val="0"/>
      <w:marTop w:val="0"/>
      <w:marBottom w:val="0"/>
      <w:divBdr>
        <w:top w:val="none" w:sz="0" w:space="0" w:color="auto"/>
        <w:left w:val="none" w:sz="0" w:space="0" w:color="auto"/>
        <w:bottom w:val="none" w:sz="0" w:space="0" w:color="auto"/>
        <w:right w:val="none" w:sz="0" w:space="0" w:color="auto"/>
      </w:divBdr>
    </w:div>
    <w:div w:id="1282567587">
      <w:bodyDiv w:val="1"/>
      <w:marLeft w:val="0"/>
      <w:marRight w:val="0"/>
      <w:marTop w:val="0"/>
      <w:marBottom w:val="0"/>
      <w:divBdr>
        <w:top w:val="none" w:sz="0" w:space="0" w:color="auto"/>
        <w:left w:val="none" w:sz="0" w:space="0" w:color="auto"/>
        <w:bottom w:val="none" w:sz="0" w:space="0" w:color="auto"/>
        <w:right w:val="none" w:sz="0" w:space="0" w:color="auto"/>
      </w:divBdr>
    </w:div>
    <w:div w:id="1282568415">
      <w:bodyDiv w:val="1"/>
      <w:marLeft w:val="0"/>
      <w:marRight w:val="0"/>
      <w:marTop w:val="0"/>
      <w:marBottom w:val="0"/>
      <w:divBdr>
        <w:top w:val="none" w:sz="0" w:space="0" w:color="auto"/>
        <w:left w:val="none" w:sz="0" w:space="0" w:color="auto"/>
        <w:bottom w:val="none" w:sz="0" w:space="0" w:color="auto"/>
        <w:right w:val="none" w:sz="0" w:space="0" w:color="auto"/>
      </w:divBdr>
    </w:div>
    <w:div w:id="1282690559">
      <w:bodyDiv w:val="1"/>
      <w:marLeft w:val="0"/>
      <w:marRight w:val="0"/>
      <w:marTop w:val="0"/>
      <w:marBottom w:val="0"/>
      <w:divBdr>
        <w:top w:val="none" w:sz="0" w:space="0" w:color="auto"/>
        <w:left w:val="none" w:sz="0" w:space="0" w:color="auto"/>
        <w:bottom w:val="none" w:sz="0" w:space="0" w:color="auto"/>
        <w:right w:val="none" w:sz="0" w:space="0" w:color="auto"/>
      </w:divBdr>
    </w:div>
    <w:div w:id="1282691568">
      <w:bodyDiv w:val="1"/>
      <w:marLeft w:val="0"/>
      <w:marRight w:val="0"/>
      <w:marTop w:val="0"/>
      <w:marBottom w:val="0"/>
      <w:divBdr>
        <w:top w:val="none" w:sz="0" w:space="0" w:color="auto"/>
        <w:left w:val="none" w:sz="0" w:space="0" w:color="auto"/>
        <w:bottom w:val="none" w:sz="0" w:space="0" w:color="auto"/>
        <w:right w:val="none" w:sz="0" w:space="0" w:color="auto"/>
      </w:divBdr>
    </w:div>
    <w:div w:id="1282758363">
      <w:bodyDiv w:val="1"/>
      <w:marLeft w:val="0"/>
      <w:marRight w:val="0"/>
      <w:marTop w:val="0"/>
      <w:marBottom w:val="0"/>
      <w:divBdr>
        <w:top w:val="none" w:sz="0" w:space="0" w:color="auto"/>
        <w:left w:val="none" w:sz="0" w:space="0" w:color="auto"/>
        <w:bottom w:val="none" w:sz="0" w:space="0" w:color="auto"/>
        <w:right w:val="none" w:sz="0" w:space="0" w:color="auto"/>
      </w:divBdr>
    </w:div>
    <w:div w:id="1282762572">
      <w:bodyDiv w:val="1"/>
      <w:marLeft w:val="0"/>
      <w:marRight w:val="0"/>
      <w:marTop w:val="0"/>
      <w:marBottom w:val="0"/>
      <w:divBdr>
        <w:top w:val="none" w:sz="0" w:space="0" w:color="auto"/>
        <w:left w:val="none" w:sz="0" w:space="0" w:color="auto"/>
        <w:bottom w:val="none" w:sz="0" w:space="0" w:color="auto"/>
        <w:right w:val="none" w:sz="0" w:space="0" w:color="auto"/>
      </w:divBdr>
    </w:div>
    <w:div w:id="1282765375">
      <w:bodyDiv w:val="1"/>
      <w:marLeft w:val="0"/>
      <w:marRight w:val="0"/>
      <w:marTop w:val="0"/>
      <w:marBottom w:val="0"/>
      <w:divBdr>
        <w:top w:val="none" w:sz="0" w:space="0" w:color="auto"/>
        <w:left w:val="none" w:sz="0" w:space="0" w:color="auto"/>
        <w:bottom w:val="none" w:sz="0" w:space="0" w:color="auto"/>
        <w:right w:val="none" w:sz="0" w:space="0" w:color="auto"/>
      </w:divBdr>
    </w:div>
    <w:div w:id="1282880311">
      <w:bodyDiv w:val="1"/>
      <w:marLeft w:val="0"/>
      <w:marRight w:val="0"/>
      <w:marTop w:val="0"/>
      <w:marBottom w:val="0"/>
      <w:divBdr>
        <w:top w:val="none" w:sz="0" w:space="0" w:color="auto"/>
        <w:left w:val="none" w:sz="0" w:space="0" w:color="auto"/>
        <w:bottom w:val="none" w:sz="0" w:space="0" w:color="auto"/>
        <w:right w:val="none" w:sz="0" w:space="0" w:color="auto"/>
      </w:divBdr>
    </w:div>
    <w:div w:id="1282881049">
      <w:bodyDiv w:val="1"/>
      <w:marLeft w:val="0"/>
      <w:marRight w:val="0"/>
      <w:marTop w:val="0"/>
      <w:marBottom w:val="0"/>
      <w:divBdr>
        <w:top w:val="none" w:sz="0" w:space="0" w:color="auto"/>
        <w:left w:val="none" w:sz="0" w:space="0" w:color="auto"/>
        <w:bottom w:val="none" w:sz="0" w:space="0" w:color="auto"/>
        <w:right w:val="none" w:sz="0" w:space="0" w:color="auto"/>
      </w:divBdr>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
    <w:div w:id="1282953274">
      <w:bodyDiv w:val="1"/>
      <w:marLeft w:val="0"/>
      <w:marRight w:val="0"/>
      <w:marTop w:val="0"/>
      <w:marBottom w:val="0"/>
      <w:divBdr>
        <w:top w:val="none" w:sz="0" w:space="0" w:color="auto"/>
        <w:left w:val="none" w:sz="0" w:space="0" w:color="auto"/>
        <w:bottom w:val="none" w:sz="0" w:space="0" w:color="auto"/>
        <w:right w:val="none" w:sz="0" w:space="0" w:color="auto"/>
      </w:divBdr>
    </w:div>
    <w:div w:id="1282960376">
      <w:bodyDiv w:val="1"/>
      <w:marLeft w:val="0"/>
      <w:marRight w:val="0"/>
      <w:marTop w:val="0"/>
      <w:marBottom w:val="0"/>
      <w:divBdr>
        <w:top w:val="none" w:sz="0" w:space="0" w:color="auto"/>
        <w:left w:val="none" w:sz="0" w:space="0" w:color="auto"/>
        <w:bottom w:val="none" w:sz="0" w:space="0" w:color="auto"/>
        <w:right w:val="none" w:sz="0" w:space="0" w:color="auto"/>
      </w:divBdr>
    </w:div>
    <w:div w:id="1283077613">
      <w:bodyDiv w:val="1"/>
      <w:marLeft w:val="0"/>
      <w:marRight w:val="0"/>
      <w:marTop w:val="0"/>
      <w:marBottom w:val="0"/>
      <w:divBdr>
        <w:top w:val="none" w:sz="0" w:space="0" w:color="auto"/>
        <w:left w:val="none" w:sz="0" w:space="0" w:color="auto"/>
        <w:bottom w:val="none" w:sz="0" w:space="0" w:color="auto"/>
        <w:right w:val="none" w:sz="0" w:space="0" w:color="auto"/>
      </w:divBdr>
    </w:div>
    <w:div w:id="1283078916">
      <w:bodyDiv w:val="1"/>
      <w:marLeft w:val="0"/>
      <w:marRight w:val="0"/>
      <w:marTop w:val="0"/>
      <w:marBottom w:val="0"/>
      <w:divBdr>
        <w:top w:val="none" w:sz="0" w:space="0" w:color="auto"/>
        <w:left w:val="none" w:sz="0" w:space="0" w:color="auto"/>
        <w:bottom w:val="none" w:sz="0" w:space="0" w:color="auto"/>
        <w:right w:val="none" w:sz="0" w:space="0" w:color="auto"/>
      </w:divBdr>
    </w:div>
    <w:div w:id="1283145587">
      <w:bodyDiv w:val="1"/>
      <w:marLeft w:val="0"/>
      <w:marRight w:val="0"/>
      <w:marTop w:val="0"/>
      <w:marBottom w:val="0"/>
      <w:divBdr>
        <w:top w:val="none" w:sz="0" w:space="0" w:color="auto"/>
        <w:left w:val="none" w:sz="0" w:space="0" w:color="auto"/>
        <w:bottom w:val="none" w:sz="0" w:space="0" w:color="auto"/>
        <w:right w:val="none" w:sz="0" w:space="0" w:color="auto"/>
      </w:divBdr>
    </w:div>
    <w:div w:id="1283146888">
      <w:bodyDiv w:val="1"/>
      <w:marLeft w:val="0"/>
      <w:marRight w:val="0"/>
      <w:marTop w:val="0"/>
      <w:marBottom w:val="0"/>
      <w:divBdr>
        <w:top w:val="none" w:sz="0" w:space="0" w:color="auto"/>
        <w:left w:val="none" w:sz="0" w:space="0" w:color="auto"/>
        <w:bottom w:val="none" w:sz="0" w:space="0" w:color="auto"/>
        <w:right w:val="none" w:sz="0" w:space="0" w:color="auto"/>
      </w:divBdr>
    </w:div>
    <w:div w:id="1283196313">
      <w:bodyDiv w:val="1"/>
      <w:marLeft w:val="0"/>
      <w:marRight w:val="0"/>
      <w:marTop w:val="0"/>
      <w:marBottom w:val="0"/>
      <w:divBdr>
        <w:top w:val="none" w:sz="0" w:space="0" w:color="auto"/>
        <w:left w:val="none" w:sz="0" w:space="0" w:color="auto"/>
        <w:bottom w:val="none" w:sz="0" w:space="0" w:color="auto"/>
        <w:right w:val="none" w:sz="0" w:space="0" w:color="auto"/>
      </w:divBdr>
    </w:div>
    <w:div w:id="1283196652">
      <w:bodyDiv w:val="1"/>
      <w:marLeft w:val="0"/>
      <w:marRight w:val="0"/>
      <w:marTop w:val="0"/>
      <w:marBottom w:val="0"/>
      <w:divBdr>
        <w:top w:val="none" w:sz="0" w:space="0" w:color="auto"/>
        <w:left w:val="none" w:sz="0" w:space="0" w:color="auto"/>
        <w:bottom w:val="none" w:sz="0" w:space="0" w:color="auto"/>
        <w:right w:val="none" w:sz="0" w:space="0" w:color="auto"/>
      </w:divBdr>
    </w:div>
    <w:div w:id="1283226486">
      <w:bodyDiv w:val="1"/>
      <w:marLeft w:val="0"/>
      <w:marRight w:val="0"/>
      <w:marTop w:val="0"/>
      <w:marBottom w:val="0"/>
      <w:divBdr>
        <w:top w:val="none" w:sz="0" w:space="0" w:color="auto"/>
        <w:left w:val="none" w:sz="0" w:space="0" w:color="auto"/>
        <w:bottom w:val="none" w:sz="0" w:space="0" w:color="auto"/>
        <w:right w:val="none" w:sz="0" w:space="0" w:color="auto"/>
      </w:divBdr>
    </w:div>
    <w:div w:id="1283263586">
      <w:bodyDiv w:val="1"/>
      <w:marLeft w:val="0"/>
      <w:marRight w:val="0"/>
      <w:marTop w:val="0"/>
      <w:marBottom w:val="0"/>
      <w:divBdr>
        <w:top w:val="none" w:sz="0" w:space="0" w:color="auto"/>
        <w:left w:val="none" w:sz="0" w:space="0" w:color="auto"/>
        <w:bottom w:val="none" w:sz="0" w:space="0" w:color="auto"/>
        <w:right w:val="none" w:sz="0" w:space="0" w:color="auto"/>
      </w:divBdr>
    </w:div>
    <w:div w:id="1283264260">
      <w:bodyDiv w:val="1"/>
      <w:marLeft w:val="0"/>
      <w:marRight w:val="0"/>
      <w:marTop w:val="0"/>
      <w:marBottom w:val="0"/>
      <w:divBdr>
        <w:top w:val="none" w:sz="0" w:space="0" w:color="auto"/>
        <w:left w:val="none" w:sz="0" w:space="0" w:color="auto"/>
        <w:bottom w:val="none" w:sz="0" w:space="0" w:color="auto"/>
        <w:right w:val="none" w:sz="0" w:space="0" w:color="auto"/>
      </w:divBdr>
    </w:div>
    <w:div w:id="1283265377">
      <w:bodyDiv w:val="1"/>
      <w:marLeft w:val="0"/>
      <w:marRight w:val="0"/>
      <w:marTop w:val="0"/>
      <w:marBottom w:val="0"/>
      <w:divBdr>
        <w:top w:val="none" w:sz="0" w:space="0" w:color="auto"/>
        <w:left w:val="none" w:sz="0" w:space="0" w:color="auto"/>
        <w:bottom w:val="none" w:sz="0" w:space="0" w:color="auto"/>
        <w:right w:val="none" w:sz="0" w:space="0" w:color="auto"/>
      </w:divBdr>
    </w:div>
    <w:div w:id="1283266187">
      <w:bodyDiv w:val="1"/>
      <w:marLeft w:val="0"/>
      <w:marRight w:val="0"/>
      <w:marTop w:val="0"/>
      <w:marBottom w:val="0"/>
      <w:divBdr>
        <w:top w:val="none" w:sz="0" w:space="0" w:color="auto"/>
        <w:left w:val="none" w:sz="0" w:space="0" w:color="auto"/>
        <w:bottom w:val="none" w:sz="0" w:space="0" w:color="auto"/>
        <w:right w:val="none" w:sz="0" w:space="0" w:color="auto"/>
      </w:divBdr>
    </w:div>
    <w:div w:id="1283271461">
      <w:bodyDiv w:val="1"/>
      <w:marLeft w:val="0"/>
      <w:marRight w:val="0"/>
      <w:marTop w:val="0"/>
      <w:marBottom w:val="0"/>
      <w:divBdr>
        <w:top w:val="none" w:sz="0" w:space="0" w:color="auto"/>
        <w:left w:val="none" w:sz="0" w:space="0" w:color="auto"/>
        <w:bottom w:val="none" w:sz="0" w:space="0" w:color="auto"/>
        <w:right w:val="none" w:sz="0" w:space="0" w:color="auto"/>
      </w:divBdr>
    </w:div>
    <w:div w:id="1283339678">
      <w:bodyDiv w:val="1"/>
      <w:marLeft w:val="0"/>
      <w:marRight w:val="0"/>
      <w:marTop w:val="0"/>
      <w:marBottom w:val="0"/>
      <w:divBdr>
        <w:top w:val="none" w:sz="0" w:space="0" w:color="auto"/>
        <w:left w:val="none" w:sz="0" w:space="0" w:color="auto"/>
        <w:bottom w:val="none" w:sz="0" w:space="0" w:color="auto"/>
        <w:right w:val="none" w:sz="0" w:space="0" w:color="auto"/>
      </w:divBdr>
    </w:div>
    <w:div w:id="1283346581">
      <w:bodyDiv w:val="1"/>
      <w:marLeft w:val="0"/>
      <w:marRight w:val="0"/>
      <w:marTop w:val="0"/>
      <w:marBottom w:val="0"/>
      <w:divBdr>
        <w:top w:val="none" w:sz="0" w:space="0" w:color="auto"/>
        <w:left w:val="none" w:sz="0" w:space="0" w:color="auto"/>
        <w:bottom w:val="none" w:sz="0" w:space="0" w:color="auto"/>
        <w:right w:val="none" w:sz="0" w:space="0" w:color="auto"/>
      </w:divBdr>
    </w:div>
    <w:div w:id="1283459733">
      <w:bodyDiv w:val="1"/>
      <w:marLeft w:val="0"/>
      <w:marRight w:val="0"/>
      <w:marTop w:val="0"/>
      <w:marBottom w:val="0"/>
      <w:divBdr>
        <w:top w:val="none" w:sz="0" w:space="0" w:color="auto"/>
        <w:left w:val="none" w:sz="0" w:space="0" w:color="auto"/>
        <w:bottom w:val="none" w:sz="0" w:space="0" w:color="auto"/>
        <w:right w:val="none" w:sz="0" w:space="0" w:color="auto"/>
      </w:divBdr>
    </w:div>
    <w:div w:id="1283460969">
      <w:bodyDiv w:val="1"/>
      <w:marLeft w:val="0"/>
      <w:marRight w:val="0"/>
      <w:marTop w:val="0"/>
      <w:marBottom w:val="0"/>
      <w:divBdr>
        <w:top w:val="none" w:sz="0" w:space="0" w:color="auto"/>
        <w:left w:val="none" w:sz="0" w:space="0" w:color="auto"/>
        <w:bottom w:val="none" w:sz="0" w:space="0" w:color="auto"/>
        <w:right w:val="none" w:sz="0" w:space="0" w:color="auto"/>
      </w:divBdr>
    </w:div>
    <w:div w:id="1283533291">
      <w:bodyDiv w:val="1"/>
      <w:marLeft w:val="0"/>
      <w:marRight w:val="0"/>
      <w:marTop w:val="0"/>
      <w:marBottom w:val="0"/>
      <w:divBdr>
        <w:top w:val="none" w:sz="0" w:space="0" w:color="auto"/>
        <w:left w:val="none" w:sz="0" w:space="0" w:color="auto"/>
        <w:bottom w:val="none" w:sz="0" w:space="0" w:color="auto"/>
        <w:right w:val="none" w:sz="0" w:space="0" w:color="auto"/>
      </w:divBdr>
    </w:div>
    <w:div w:id="1283536711">
      <w:bodyDiv w:val="1"/>
      <w:marLeft w:val="0"/>
      <w:marRight w:val="0"/>
      <w:marTop w:val="0"/>
      <w:marBottom w:val="0"/>
      <w:divBdr>
        <w:top w:val="none" w:sz="0" w:space="0" w:color="auto"/>
        <w:left w:val="none" w:sz="0" w:space="0" w:color="auto"/>
        <w:bottom w:val="none" w:sz="0" w:space="0" w:color="auto"/>
        <w:right w:val="none" w:sz="0" w:space="0" w:color="auto"/>
      </w:divBdr>
    </w:div>
    <w:div w:id="1283538415">
      <w:bodyDiv w:val="1"/>
      <w:marLeft w:val="0"/>
      <w:marRight w:val="0"/>
      <w:marTop w:val="0"/>
      <w:marBottom w:val="0"/>
      <w:divBdr>
        <w:top w:val="none" w:sz="0" w:space="0" w:color="auto"/>
        <w:left w:val="none" w:sz="0" w:space="0" w:color="auto"/>
        <w:bottom w:val="none" w:sz="0" w:space="0" w:color="auto"/>
        <w:right w:val="none" w:sz="0" w:space="0" w:color="auto"/>
      </w:divBdr>
    </w:div>
    <w:div w:id="1283539615">
      <w:bodyDiv w:val="1"/>
      <w:marLeft w:val="0"/>
      <w:marRight w:val="0"/>
      <w:marTop w:val="0"/>
      <w:marBottom w:val="0"/>
      <w:divBdr>
        <w:top w:val="none" w:sz="0" w:space="0" w:color="auto"/>
        <w:left w:val="none" w:sz="0" w:space="0" w:color="auto"/>
        <w:bottom w:val="none" w:sz="0" w:space="0" w:color="auto"/>
        <w:right w:val="none" w:sz="0" w:space="0" w:color="auto"/>
      </w:divBdr>
    </w:div>
    <w:div w:id="1283541188">
      <w:bodyDiv w:val="1"/>
      <w:marLeft w:val="0"/>
      <w:marRight w:val="0"/>
      <w:marTop w:val="0"/>
      <w:marBottom w:val="0"/>
      <w:divBdr>
        <w:top w:val="none" w:sz="0" w:space="0" w:color="auto"/>
        <w:left w:val="none" w:sz="0" w:space="0" w:color="auto"/>
        <w:bottom w:val="none" w:sz="0" w:space="0" w:color="auto"/>
        <w:right w:val="none" w:sz="0" w:space="0" w:color="auto"/>
      </w:divBdr>
    </w:div>
    <w:div w:id="1283613598">
      <w:bodyDiv w:val="1"/>
      <w:marLeft w:val="0"/>
      <w:marRight w:val="0"/>
      <w:marTop w:val="0"/>
      <w:marBottom w:val="0"/>
      <w:divBdr>
        <w:top w:val="none" w:sz="0" w:space="0" w:color="auto"/>
        <w:left w:val="none" w:sz="0" w:space="0" w:color="auto"/>
        <w:bottom w:val="none" w:sz="0" w:space="0" w:color="auto"/>
        <w:right w:val="none" w:sz="0" w:space="0" w:color="auto"/>
      </w:divBdr>
    </w:div>
    <w:div w:id="1283613727">
      <w:bodyDiv w:val="1"/>
      <w:marLeft w:val="0"/>
      <w:marRight w:val="0"/>
      <w:marTop w:val="0"/>
      <w:marBottom w:val="0"/>
      <w:divBdr>
        <w:top w:val="none" w:sz="0" w:space="0" w:color="auto"/>
        <w:left w:val="none" w:sz="0" w:space="0" w:color="auto"/>
        <w:bottom w:val="none" w:sz="0" w:space="0" w:color="auto"/>
        <w:right w:val="none" w:sz="0" w:space="0" w:color="auto"/>
      </w:divBdr>
    </w:div>
    <w:div w:id="1283615338">
      <w:bodyDiv w:val="1"/>
      <w:marLeft w:val="0"/>
      <w:marRight w:val="0"/>
      <w:marTop w:val="0"/>
      <w:marBottom w:val="0"/>
      <w:divBdr>
        <w:top w:val="none" w:sz="0" w:space="0" w:color="auto"/>
        <w:left w:val="none" w:sz="0" w:space="0" w:color="auto"/>
        <w:bottom w:val="none" w:sz="0" w:space="0" w:color="auto"/>
        <w:right w:val="none" w:sz="0" w:space="0" w:color="auto"/>
      </w:divBdr>
    </w:div>
    <w:div w:id="1283616156">
      <w:bodyDiv w:val="1"/>
      <w:marLeft w:val="0"/>
      <w:marRight w:val="0"/>
      <w:marTop w:val="0"/>
      <w:marBottom w:val="0"/>
      <w:divBdr>
        <w:top w:val="none" w:sz="0" w:space="0" w:color="auto"/>
        <w:left w:val="none" w:sz="0" w:space="0" w:color="auto"/>
        <w:bottom w:val="none" w:sz="0" w:space="0" w:color="auto"/>
        <w:right w:val="none" w:sz="0" w:space="0" w:color="auto"/>
      </w:divBdr>
    </w:div>
    <w:div w:id="1283658440">
      <w:bodyDiv w:val="1"/>
      <w:marLeft w:val="0"/>
      <w:marRight w:val="0"/>
      <w:marTop w:val="0"/>
      <w:marBottom w:val="0"/>
      <w:divBdr>
        <w:top w:val="none" w:sz="0" w:space="0" w:color="auto"/>
        <w:left w:val="none" w:sz="0" w:space="0" w:color="auto"/>
        <w:bottom w:val="none" w:sz="0" w:space="0" w:color="auto"/>
        <w:right w:val="none" w:sz="0" w:space="0" w:color="auto"/>
      </w:divBdr>
    </w:div>
    <w:div w:id="1283658904">
      <w:bodyDiv w:val="1"/>
      <w:marLeft w:val="0"/>
      <w:marRight w:val="0"/>
      <w:marTop w:val="0"/>
      <w:marBottom w:val="0"/>
      <w:divBdr>
        <w:top w:val="none" w:sz="0" w:space="0" w:color="auto"/>
        <w:left w:val="none" w:sz="0" w:space="0" w:color="auto"/>
        <w:bottom w:val="none" w:sz="0" w:space="0" w:color="auto"/>
        <w:right w:val="none" w:sz="0" w:space="0" w:color="auto"/>
      </w:divBdr>
    </w:div>
    <w:div w:id="1283682744">
      <w:bodyDiv w:val="1"/>
      <w:marLeft w:val="0"/>
      <w:marRight w:val="0"/>
      <w:marTop w:val="0"/>
      <w:marBottom w:val="0"/>
      <w:divBdr>
        <w:top w:val="none" w:sz="0" w:space="0" w:color="auto"/>
        <w:left w:val="none" w:sz="0" w:space="0" w:color="auto"/>
        <w:bottom w:val="none" w:sz="0" w:space="0" w:color="auto"/>
        <w:right w:val="none" w:sz="0" w:space="0" w:color="auto"/>
      </w:divBdr>
    </w:div>
    <w:div w:id="1283733813">
      <w:bodyDiv w:val="1"/>
      <w:marLeft w:val="0"/>
      <w:marRight w:val="0"/>
      <w:marTop w:val="0"/>
      <w:marBottom w:val="0"/>
      <w:divBdr>
        <w:top w:val="none" w:sz="0" w:space="0" w:color="auto"/>
        <w:left w:val="none" w:sz="0" w:space="0" w:color="auto"/>
        <w:bottom w:val="none" w:sz="0" w:space="0" w:color="auto"/>
        <w:right w:val="none" w:sz="0" w:space="0" w:color="auto"/>
      </w:divBdr>
    </w:div>
    <w:div w:id="1283806372">
      <w:bodyDiv w:val="1"/>
      <w:marLeft w:val="0"/>
      <w:marRight w:val="0"/>
      <w:marTop w:val="0"/>
      <w:marBottom w:val="0"/>
      <w:divBdr>
        <w:top w:val="none" w:sz="0" w:space="0" w:color="auto"/>
        <w:left w:val="none" w:sz="0" w:space="0" w:color="auto"/>
        <w:bottom w:val="none" w:sz="0" w:space="0" w:color="auto"/>
        <w:right w:val="none" w:sz="0" w:space="0" w:color="auto"/>
      </w:divBdr>
    </w:div>
    <w:div w:id="1283808469">
      <w:bodyDiv w:val="1"/>
      <w:marLeft w:val="0"/>
      <w:marRight w:val="0"/>
      <w:marTop w:val="0"/>
      <w:marBottom w:val="0"/>
      <w:divBdr>
        <w:top w:val="none" w:sz="0" w:space="0" w:color="auto"/>
        <w:left w:val="none" w:sz="0" w:space="0" w:color="auto"/>
        <w:bottom w:val="none" w:sz="0" w:space="0" w:color="auto"/>
        <w:right w:val="none" w:sz="0" w:space="0" w:color="auto"/>
      </w:divBdr>
    </w:div>
    <w:div w:id="1283879566">
      <w:bodyDiv w:val="1"/>
      <w:marLeft w:val="0"/>
      <w:marRight w:val="0"/>
      <w:marTop w:val="0"/>
      <w:marBottom w:val="0"/>
      <w:divBdr>
        <w:top w:val="none" w:sz="0" w:space="0" w:color="auto"/>
        <w:left w:val="none" w:sz="0" w:space="0" w:color="auto"/>
        <w:bottom w:val="none" w:sz="0" w:space="0" w:color="auto"/>
        <w:right w:val="none" w:sz="0" w:space="0" w:color="auto"/>
      </w:divBdr>
    </w:div>
    <w:div w:id="1283922458">
      <w:bodyDiv w:val="1"/>
      <w:marLeft w:val="0"/>
      <w:marRight w:val="0"/>
      <w:marTop w:val="0"/>
      <w:marBottom w:val="0"/>
      <w:divBdr>
        <w:top w:val="none" w:sz="0" w:space="0" w:color="auto"/>
        <w:left w:val="none" w:sz="0" w:space="0" w:color="auto"/>
        <w:bottom w:val="none" w:sz="0" w:space="0" w:color="auto"/>
        <w:right w:val="none" w:sz="0" w:space="0" w:color="auto"/>
      </w:divBdr>
    </w:div>
    <w:div w:id="1283925213">
      <w:bodyDiv w:val="1"/>
      <w:marLeft w:val="0"/>
      <w:marRight w:val="0"/>
      <w:marTop w:val="0"/>
      <w:marBottom w:val="0"/>
      <w:divBdr>
        <w:top w:val="none" w:sz="0" w:space="0" w:color="auto"/>
        <w:left w:val="none" w:sz="0" w:space="0" w:color="auto"/>
        <w:bottom w:val="none" w:sz="0" w:space="0" w:color="auto"/>
        <w:right w:val="none" w:sz="0" w:space="0" w:color="auto"/>
      </w:divBdr>
    </w:div>
    <w:div w:id="1283927077">
      <w:bodyDiv w:val="1"/>
      <w:marLeft w:val="0"/>
      <w:marRight w:val="0"/>
      <w:marTop w:val="0"/>
      <w:marBottom w:val="0"/>
      <w:divBdr>
        <w:top w:val="none" w:sz="0" w:space="0" w:color="auto"/>
        <w:left w:val="none" w:sz="0" w:space="0" w:color="auto"/>
        <w:bottom w:val="none" w:sz="0" w:space="0" w:color="auto"/>
        <w:right w:val="none" w:sz="0" w:space="0" w:color="auto"/>
      </w:divBdr>
    </w:div>
    <w:div w:id="1284000432">
      <w:bodyDiv w:val="1"/>
      <w:marLeft w:val="0"/>
      <w:marRight w:val="0"/>
      <w:marTop w:val="0"/>
      <w:marBottom w:val="0"/>
      <w:divBdr>
        <w:top w:val="none" w:sz="0" w:space="0" w:color="auto"/>
        <w:left w:val="none" w:sz="0" w:space="0" w:color="auto"/>
        <w:bottom w:val="none" w:sz="0" w:space="0" w:color="auto"/>
        <w:right w:val="none" w:sz="0" w:space="0" w:color="auto"/>
      </w:divBdr>
    </w:div>
    <w:div w:id="1284000996">
      <w:bodyDiv w:val="1"/>
      <w:marLeft w:val="0"/>
      <w:marRight w:val="0"/>
      <w:marTop w:val="0"/>
      <w:marBottom w:val="0"/>
      <w:divBdr>
        <w:top w:val="none" w:sz="0" w:space="0" w:color="auto"/>
        <w:left w:val="none" w:sz="0" w:space="0" w:color="auto"/>
        <w:bottom w:val="none" w:sz="0" w:space="0" w:color="auto"/>
        <w:right w:val="none" w:sz="0" w:space="0" w:color="auto"/>
      </w:divBdr>
    </w:div>
    <w:div w:id="1284069267">
      <w:bodyDiv w:val="1"/>
      <w:marLeft w:val="0"/>
      <w:marRight w:val="0"/>
      <w:marTop w:val="0"/>
      <w:marBottom w:val="0"/>
      <w:divBdr>
        <w:top w:val="none" w:sz="0" w:space="0" w:color="auto"/>
        <w:left w:val="none" w:sz="0" w:space="0" w:color="auto"/>
        <w:bottom w:val="none" w:sz="0" w:space="0" w:color="auto"/>
        <w:right w:val="none" w:sz="0" w:space="0" w:color="auto"/>
      </w:divBdr>
    </w:div>
    <w:div w:id="1284074782">
      <w:bodyDiv w:val="1"/>
      <w:marLeft w:val="0"/>
      <w:marRight w:val="0"/>
      <w:marTop w:val="0"/>
      <w:marBottom w:val="0"/>
      <w:divBdr>
        <w:top w:val="none" w:sz="0" w:space="0" w:color="auto"/>
        <w:left w:val="none" w:sz="0" w:space="0" w:color="auto"/>
        <w:bottom w:val="none" w:sz="0" w:space="0" w:color="auto"/>
        <w:right w:val="none" w:sz="0" w:space="0" w:color="auto"/>
      </w:divBdr>
    </w:div>
    <w:div w:id="1284076937">
      <w:bodyDiv w:val="1"/>
      <w:marLeft w:val="0"/>
      <w:marRight w:val="0"/>
      <w:marTop w:val="0"/>
      <w:marBottom w:val="0"/>
      <w:divBdr>
        <w:top w:val="none" w:sz="0" w:space="0" w:color="auto"/>
        <w:left w:val="none" w:sz="0" w:space="0" w:color="auto"/>
        <w:bottom w:val="none" w:sz="0" w:space="0" w:color="auto"/>
        <w:right w:val="none" w:sz="0" w:space="0" w:color="auto"/>
      </w:divBdr>
    </w:div>
    <w:div w:id="1284191755">
      <w:bodyDiv w:val="1"/>
      <w:marLeft w:val="0"/>
      <w:marRight w:val="0"/>
      <w:marTop w:val="0"/>
      <w:marBottom w:val="0"/>
      <w:divBdr>
        <w:top w:val="none" w:sz="0" w:space="0" w:color="auto"/>
        <w:left w:val="none" w:sz="0" w:space="0" w:color="auto"/>
        <w:bottom w:val="none" w:sz="0" w:space="0" w:color="auto"/>
        <w:right w:val="none" w:sz="0" w:space="0" w:color="auto"/>
      </w:divBdr>
    </w:div>
    <w:div w:id="1284195979">
      <w:bodyDiv w:val="1"/>
      <w:marLeft w:val="0"/>
      <w:marRight w:val="0"/>
      <w:marTop w:val="0"/>
      <w:marBottom w:val="0"/>
      <w:divBdr>
        <w:top w:val="none" w:sz="0" w:space="0" w:color="auto"/>
        <w:left w:val="none" w:sz="0" w:space="0" w:color="auto"/>
        <w:bottom w:val="none" w:sz="0" w:space="0" w:color="auto"/>
        <w:right w:val="none" w:sz="0" w:space="0" w:color="auto"/>
      </w:divBdr>
    </w:div>
    <w:div w:id="1284269110">
      <w:bodyDiv w:val="1"/>
      <w:marLeft w:val="0"/>
      <w:marRight w:val="0"/>
      <w:marTop w:val="0"/>
      <w:marBottom w:val="0"/>
      <w:divBdr>
        <w:top w:val="none" w:sz="0" w:space="0" w:color="auto"/>
        <w:left w:val="none" w:sz="0" w:space="0" w:color="auto"/>
        <w:bottom w:val="none" w:sz="0" w:space="0" w:color="auto"/>
        <w:right w:val="none" w:sz="0" w:space="0" w:color="auto"/>
      </w:divBdr>
    </w:div>
    <w:div w:id="1284310232">
      <w:bodyDiv w:val="1"/>
      <w:marLeft w:val="0"/>
      <w:marRight w:val="0"/>
      <w:marTop w:val="0"/>
      <w:marBottom w:val="0"/>
      <w:divBdr>
        <w:top w:val="none" w:sz="0" w:space="0" w:color="auto"/>
        <w:left w:val="none" w:sz="0" w:space="0" w:color="auto"/>
        <w:bottom w:val="none" w:sz="0" w:space="0" w:color="auto"/>
        <w:right w:val="none" w:sz="0" w:space="0" w:color="auto"/>
      </w:divBdr>
    </w:div>
    <w:div w:id="1284460547">
      <w:bodyDiv w:val="1"/>
      <w:marLeft w:val="0"/>
      <w:marRight w:val="0"/>
      <w:marTop w:val="0"/>
      <w:marBottom w:val="0"/>
      <w:divBdr>
        <w:top w:val="none" w:sz="0" w:space="0" w:color="auto"/>
        <w:left w:val="none" w:sz="0" w:space="0" w:color="auto"/>
        <w:bottom w:val="none" w:sz="0" w:space="0" w:color="auto"/>
        <w:right w:val="none" w:sz="0" w:space="0" w:color="auto"/>
      </w:divBdr>
    </w:div>
    <w:div w:id="1284530931">
      <w:bodyDiv w:val="1"/>
      <w:marLeft w:val="0"/>
      <w:marRight w:val="0"/>
      <w:marTop w:val="0"/>
      <w:marBottom w:val="0"/>
      <w:divBdr>
        <w:top w:val="none" w:sz="0" w:space="0" w:color="auto"/>
        <w:left w:val="none" w:sz="0" w:space="0" w:color="auto"/>
        <w:bottom w:val="none" w:sz="0" w:space="0" w:color="auto"/>
        <w:right w:val="none" w:sz="0" w:space="0" w:color="auto"/>
      </w:divBdr>
    </w:div>
    <w:div w:id="1284536554">
      <w:bodyDiv w:val="1"/>
      <w:marLeft w:val="0"/>
      <w:marRight w:val="0"/>
      <w:marTop w:val="0"/>
      <w:marBottom w:val="0"/>
      <w:divBdr>
        <w:top w:val="none" w:sz="0" w:space="0" w:color="auto"/>
        <w:left w:val="none" w:sz="0" w:space="0" w:color="auto"/>
        <w:bottom w:val="none" w:sz="0" w:space="0" w:color="auto"/>
        <w:right w:val="none" w:sz="0" w:space="0" w:color="auto"/>
      </w:divBdr>
    </w:div>
    <w:div w:id="1284583032">
      <w:bodyDiv w:val="1"/>
      <w:marLeft w:val="0"/>
      <w:marRight w:val="0"/>
      <w:marTop w:val="0"/>
      <w:marBottom w:val="0"/>
      <w:divBdr>
        <w:top w:val="none" w:sz="0" w:space="0" w:color="auto"/>
        <w:left w:val="none" w:sz="0" w:space="0" w:color="auto"/>
        <w:bottom w:val="none" w:sz="0" w:space="0" w:color="auto"/>
        <w:right w:val="none" w:sz="0" w:space="0" w:color="auto"/>
      </w:divBdr>
    </w:div>
    <w:div w:id="1284651914">
      <w:bodyDiv w:val="1"/>
      <w:marLeft w:val="0"/>
      <w:marRight w:val="0"/>
      <w:marTop w:val="0"/>
      <w:marBottom w:val="0"/>
      <w:divBdr>
        <w:top w:val="none" w:sz="0" w:space="0" w:color="auto"/>
        <w:left w:val="none" w:sz="0" w:space="0" w:color="auto"/>
        <w:bottom w:val="none" w:sz="0" w:space="0" w:color="auto"/>
        <w:right w:val="none" w:sz="0" w:space="0" w:color="auto"/>
      </w:divBdr>
    </w:div>
    <w:div w:id="1284652027">
      <w:bodyDiv w:val="1"/>
      <w:marLeft w:val="0"/>
      <w:marRight w:val="0"/>
      <w:marTop w:val="0"/>
      <w:marBottom w:val="0"/>
      <w:divBdr>
        <w:top w:val="none" w:sz="0" w:space="0" w:color="auto"/>
        <w:left w:val="none" w:sz="0" w:space="0" w:color="auto"/>
        <w:bottom w:val="none" w:sz="0" w:space="0" w:color="auto"/>
        <w:right w:val="none" w:sz="0" w:space="0" w:color="auto"/>
      </w:divBdr>
    </w:div>
    <w:div w:id="1284725783">
      <w:bodyDiv w:val="1"/>
      <w:marLeft w:val="0"/>
      <w:marRight w:val="0"/>
      <w:marTop w:val="0"/>
      <w:marBottom w:val="0"/>
      <w:divBdr>
        <w:top w:val="none" w:sz="0" w:space="0" w:color="auto"/>
        <w:left w:val="none" w:sz="0" w:space="0" w:color="auto"/>
        <w:bottom w:val="none" w:sz="0" w:space="0" w:color="auto"/>
        <w:right w:val="none" w:sz="0" w:space="0" w:color="auto"/>
      </w:divBdr>
    </w:div>
    <w:div w:id="1284769656">
      <w:bodyDiv w:val="1"/>
      <w:marLeft w:val="0"/>
      <w:marRight w:val="0"/>
      <w:marTop w:val="0"/>
      <w:marBottom w:val="0"/>
      <w:divBdr>
        <w:top w:val="none" w:sz="0" w:space="0" w:color="auto"/>
        <w:left w:val="none" w:sz="0" w:space="0" w:color="auto"/>
        <w:bottom w:val="none" w:sz="0" w:space="0" w:color="auto"/>
        <w:right w:val="none" w:sz="0" w:space="0" w:color="auto"/>
      </w:divBdr>
    </w:div>
    <w:div w:id="1284799502">
      <w:bodyDiv w:val="1"/>
      <w:marLeft w:val="0"/>
      <w:marRight w:val="0"/>
      <w:marTop w:val="0"/>
      <w:marBottom w:val="0"/>
      <w:divBdr>
        <w:top w:val="none" w:sz="0" w:space="0" w:color="auto"/>
        <w:left w:val="none" w:sz="0" w:space="0" w:color="auto"/>
        <w:bottom w:val="none" w:sz="0" w:space="0" w:color="auto"/>
        <w:right w:val="none" w:sz="0" w:space="0" w:color="auto"/>
      </w:divBdr>
    </w:div>
    <w:div w:id="1284968416">
      <w:bodyDiv w:val="1"/>
      <w:marLeft w:val="0"/>
      <w:marRight w:val="0"/>
      <w:marTop w:val="0"/>
      <w:marBottom w:val="0"/>
      <w:divBdr>
        <w:top w:val="none" w:sz="0" w:space="0" w:color="auto"/>
        <w:left w:val="none" w:sz="0" w:space="0" w:color="auto"/>
        <w:bottom w:val="none" w:sz="0" w:space="0" w:color="auto"/>
        <w:right w:val="none" w:sz="0" w:space="0" w:color="auto"/>
      </w:divBdr>
    </w:div>
    <w:div w:id="1284996917">
      <w:bodyDiv w:val="1"/>
      <w:marLeft w:val="0"/>
      <w:marRight w:val="0"/>
      <w:marTop w:val="0"/>
      <w:marBottom w:val="0"/>
      <w:divBdr>
        <w:top w:val="none" w:sz="0" w:space="0" w:color="auto"/>
        <w:left w:val="none" w:sz="0" w:space="0" w:color="auto"/>
        <w:bottom w:val="none" w:sz="0" w:space="0" w:color="auto"/>
        <w:right w:val="none" w:sz="0" w:space="0" w:color="auto"/>
      </w:divBdr>
    </w:div>
    <w:div w:id="1285035954">
      <w:bodyDiv w:val="1"/>
      <w:marLeft w:val="0"/>
      <w:marRight w:val="0"/>
      <w:marTop w:val="0"/>
      <w:marBottom w:val="0"/>
      <w:divBdr>
        <w:top w:val="none" w:sz="0" w:space="0" w:color="auto"/>
        <w:left w:val="none" w:sz="0" w:space="0" w:color="auto"/>
        <w:bottom w:val="none" w:sz="0" w:space="0" w:color="auto"/>
        <w:right w:val="none" w:sz="0" w:space="0" w:color="auto"/>
      </w:divBdr>
    </w:div>
    <w:div w:id="1285044581">
      <w:bodyDiv w:val="1"/>
      <w:marLeft w:val="0"/>
      <w:marRight w:val="0"/>
      <w:marTop w:val="0"/>
      <w:marBottom w:val="0"/>
      <w:divBdr>
        <w:top w:val="none" w:sz="0" w:space="0" w:color="auto"/>
        <w:left w:val="none" w:sz="0" w:space="0" w:color="auto"/>
        <w:bottom w:val="none" w:sz="0" w:space="0" w:color="auto"/>
        <w:right w:val="none" w:sz="0" w:space="0" w:color="auto"/>
      </w:divBdr>
    </w:div>
    <w:div w:id="1285116370">
      <w:bodyDiv w:val="1"/>
      <w:marLeft w:val="0"/>
      <w:marRight w:val="0"/>
      <w:marTop w:val="0"/>
      <w:marBottom w:val="0"/>
      <w:divBdr>
        <w:top w:val="none" w:sz="0" w:space="0" w:color="auto"/>
        <w:left w:val="none" w:sz="0" w:space="0" w:color="auto"/>
        <w:bottom w:val="none" w:sz="0" w:space="0" w:color="auto"/>
        <w:right w:val="none" w:sz="0" w:space="0" w:color="auto"/>
      </w:divBdr>
    </w:div>
    <w:div w:id="1285119200">
      <w:bodyDiv w:val="1"/>
      <w:marLeft w:val="0"/>
      <w:marRight w:val="0"/>
      <w:marTop w:val="0"/>
      <w:marBottom w:val="0"/>
      <w:divBdr>
        <w:top w:val="none" w:sz="0" w:space="0" w:color="auto"/>
        <w:left w:val="none" w:sz="0" w:space="0" w:color="auto"/>
        <w:bottom w:val="none" w:sz="0" w:space="0" w:color="auto"/>
        <w:right w:val="none" w:sz="0" w:space="0" w:color="auto"/>
      </w:divBdr>
    </w:div>
    <w:div w:id="1285119260">
      <w:bodyDiv w:val="1"/>
      <w:marLeft w:val="0"/>
      <w:marRight w:val="0"/>
      <w:marTop w:val="0"/>
      <w:marBottom w:val="0"/>
      <w:divBdr>
        <w:top w:val="none" w:sz="0" w:space="0" w:color="auto"/>
        <w:left w:val="none" w:sz="0" w:space="0" w:color="auto"/>
        <w:bottom w:val="none" w:sz="0" w:space="0" w:color="auto"/>
        <w:right w:val="none" w:sz="0" w:space="0" w:color="auto"/>
      </w:divBdr>
    </w:div>
    <w:div w:id="1285119952">
      <w:bodyDiv w:val="1"/>
      <w:marLeft w:val="0"/>
      <w:marRight w:val="0"/>
      <w:marTop w:val="0"/>
      <w:marBottom w:val="0"/>
      <w:divBdr>
        <w:top w:val="none" w:sz="0" w:space="0" w:color="auto"/>
        <w:left w:val="none" w:sz="0" w:space="0" w:color="auto"/>
        <w:bottom w:val="none" w:sz="0" w:space="0" w:color="auto"/>
        <w:right w:val="none" w:sz="0" w:space="0" w:color="auto"/>
      </w:divBdr>
    </w:div>
    <w:div w:id="1285189729">
      <w:bodyDiv w:val="1"/>
      <w:marLeft w:val="0"/>
      <w:marRight w:val="0"/>
      <w:marTop w:val="0"/>
      <w:marBottom w:val="0"/>
      <w:divBdr>
        <w:top w:val="none" w:sz="0" w:space="0" w:color="auto"/>
        <w:left w:val="none" w:sz="0" w:space="0" w:color="auto"/>
        <w:bottom w:val="none" w:sz="0" w:space="0" w:color="auto"/>
        <w:right w:val="none" w:sz="0" w:space="0" w:color="auto"/>
      </w:divBdr>
    </w:div>
    <w:div w:id="1285190451">
      <w:bodyDiv w:val="1"/>
      <w:marLeft w:val="0"/>
      <w:marRight w:val="0"/>
      <w:marTop w:val="0"/>
      <w:marBottom w:val="0"/>
      <w:divBdr>
        <w:top w:val="none" w:sz="0" w:space="0" w:color="auto"/>
        <w:left w:val="none" w:sz="0" w:space="0" w:color="auto"/>
        <w:bottom w:val="none" w:sz="0" w:space="0" w:color="auto"/>
        <w:right w:val="none" w:sz="0" w:space="0" w:color="auto"/>
      </w:divBdr>
    </w:div>
    <w:div w:id="1285231061">
      <w:bodyDiv w:val="1"/>
      <w:marLeft w:val="0"/>
      <w:marRight w:val="0"/>
      <w:marTop w:val="0"/>
      <w:marBottom w:val="0"/>
      <w:divBdr>
        <w:top w:val="none" w:sz="0" w:space="0" w:color="auto"/>
        <w:left w:val="none" w:sz="0" w:space="0" w:color="auto"/>
        <w:bottom w:val="none" w:sz="0" w:space="0" w:color="auto"/>
        <w:right w:val="none" w:sz="0" w:space="0" w:color="auto"/>
      </w:divBdr>
    </w:div>
    <w:div w:id="1285231774">
      <w:bodyDiv w:val="1"/>
      <w:marLeft w:val="0"/>
      <w:marRight w:val="0"/>
      <w:marTop w:val="0"/>
      <w:marBottom w:val="0"/>
      <w:divBdr>
        <w:top w:val="none" w:sz="0" w:space="0" w:color="auto"/>
        <w:left w:val="none" w:sz="0" w:space="0" w:color="auto"/>
        <w:bottom w:val="none" w:sz="0" w:space="0" w:color="auto"/>
        <w:right w:val="none" w:sz="0" w:space="0" w:color="auto"/>
      </w:divBdr>
    </w:div>
    <w:div w:id="1285233780">
      <w:bodyDiv w:val="1"/>
      <w:marLeft w:val="0"/>
      <w:marRight w:val="0"/>
      <w:marTop w:val="0"/>
      <w:marBottom w:val="0"/>
      <w:divBdr>
        <w:top w:val="none" w:sz="0" w:space="0" w:color="auto"/>
        <w:left w:val="none" w:sz="0" w:space="0" w:color="auto"/>
        <w:bottom w:val="none" w:sz="0" w:space="0" w:color="auto"/>
        <w:right w:val="none" w:sz="0" w:space="0" w:color="auto"/>
      </w:divBdr>
    </w:div>
    <w:div w:id="1285304270">
      <w:bodyDiv w:val="1"/>
      <w:marLeft w:val="0"/>
      <w:marRight w:val="0"/>
      <w:marTop w:val="0"/>
      <w:marBottom w:val="0"/>
      <w:divBdr>
        <w:top w:val="none" w:sz="0" w:space="0" w:color="auto"/>
        <w:left w:val="none" w:sz="0" w:space="0" w:color="auto"/>
        <w:bottom w:val="none" w:sz="0" w:space="0" w:color="auto"/>
        <w:right w:val="none" w:sz="0" w:space="0" w:color="auto"/>
      </w:divBdr>
    </w:div>
    <w:div w:id="1285305104">
      <w:bodyDiv w:val="1"/>
      <w:marLeft w:val="0"/>
      <w:marRight w:val="0"/>
      <w:marTop w:val="0"/>
      <w:marBottom w:val="0"/>
      <w:divBdr>
        <w:top w:val="none" w:sz="0" w:space="0" w:color="auto"/>
        <w:left w:val="none" w:sz="0" w:space="0" w:color="auto"/>
        <w:bottom w:val="none" w:sz="0" w:space="0" w:color="auto"/>
        <w:right w:val="none" w:sz="0" w:space="0" w:color="auto"/>
      </w:divBdr>
    </w:div>
    <w:div w:id="1285309085">
      <w:bodyDiv w:val="1"/>
      <w:marLeft w:val="0"/>
      <w:marRight w:val="0"/>
      <w:marTop w:val="0"/>
      <w:marBottom w:val="0"/>
      <w:divBdr>
        <w:top w:val="none" w:sz="0" w:space="0" w:color="auto"/>
        <w:left w:val="none" w:sz="0" w:space="0" w:color="auto"/>
        <w:bottom w:val="none" w:sz="0" w:space="0" w:color="auto"/>
        <w:right w:val="none" w:sz="0" w:space="0" w:color="auto"/>
      </w:divBdr>
    </w:div>
    <w:div w:id="1285380182">
      <w:bodyDiv w:val="1"/>
      <w:marLeft w:val="0"/>
      <w:marRight w:val="0"/>
      <w:marTop w:val="0"/>
      <w:marBottom w:val="0"/>
      <w:divBdr>
        <w:top w:val="none" w:sz="0" w:space="0" w:color="auto"/>
        <w:left w:val="none" w:sz="0" w:space="0" w:color="auto"/>
        <w:bottom w:val="none" w:sz="0" w:space="0" w:color="auto"/>
        <w:right w:val="none" w:sz="0" w:space="0" w:color="auto"/>
      </w:divBdr>
    </w:div>
    <w:div w:id="1285454952">
      <w:bodyDiv w:val="1"/>
      <w:marLeft w:val="0"/>
      <w:marRight w:val="0"/>
      <w:marTop w:val="0"/>
      <w:marBottom w:val="0"/>
      <w:divBdr>
        <w:top w:val="none" w:sz="0" w:space="0" w:color="auto"/>
        <w:left w:val="none" w:sz="0" w:space="0" w:color="auto"/>
        <w:bottom w:val="none" w:sz="0" w:space="0" w:color="auto"/>
        <w:right w:val="none" w:sz="0" w:space="0" w:color="auto"/>
      </w:divBdr>
    </w:div>
    <w:div w:id="1285580616">
      <w:bodyDiv w:val="1"/>
      <w:marLeft w:val="0"/>
      <w:marRight w:val="0"/>
      <w:marTop w:val="0"/>
      <w:marBottom w:val="0"/>
      <w:divBdr>
        <w:top w:val="none" w:sz="0" w:space="0" w:color="auto"/>
        <w:left w:val="none" w:sz="0" w:space="0" w:color="auto"/>
        <w:bottom w:val="none" w:sz="0" w:space="0" w:color="auto"/>
        <w:right w:val="none" w:sz="0" w:space="0" w:color="auto"/>
      </w:divBdr>
    </w:div>
    <w:div w:id="1285620368">
      <w:bodyDiv w:val="1"/>
      <w:marLeft w:val="0"/>
      <w:marRight w:val="0"/>
      <w:marTop w:val="0"/>
      <w:marBottom w:val="0"/>
      <w:divBdr>
        <w:top w:val="none" w:sz="0" w:space="0" w:color="auto"/>
        <w:left w:val="none" w:sz="0" w:space="0" w:color="auto"/>
        <w:bottom w:val="none" w:sz="0" w:space="0" w:color="auto"/>
        <w:right w:val="none" w:sz="0" w:space="0" w:color="auto"/>
      </w:divBdr>
    </w:div>
    <w:div w:id="1285695226">
      <w:bodyDiv w:val="1"/>
      <w:marLeft w:val="0"/>
      <w:marRight w:val="0"/>
      <w:marTop w:val="0"/>
      <w:marBottom w:val="0"/>
      <w:divBdr>
        <w:top w:val="none" w:sz="0" w:space="0" w:color="auto"/>
        <w:left w:val="none" w:sz="0" w:space="0" w:color="auto"/>
        <w:bottom w:val="none" w:sz="0" w:space="0" w:color="auto"/>
        <w:right w:val="none" w:sz="0" w:space="0" w:color="auto"/>
      </w:divBdr>
    </w:div>
    <w:div w:id="1285696046">
      <w:bodyDiv w:val="1"/>
      <w:marLeft w:val="0"/>
      <w:marRight w:val="0"/>
      <w:marTop w:val="0"/>
      <w:marBottom w:val="0"/>
      <w:divBdr>
        <w:top w:val="none" w:sz="0" w:space="0" w:color="auto"/>
        <w:left w:val="none" w:sz="0" w:space="0" w:color="auto"/>
        <w:bottom w:val="none" w:sz="0" w:space="0" w:color="auto"/>
        <w:right w:val="none" w:sz="0" w:space="0" w:color="auto"/>
      </w:divBdr>
    </w:div>
    <w:div w:id="1285698150">
      <w:bodyDiv w:val="1"/>
      <w:marLeft w:val="0"/>
      <w:marRight w:val="0"/>
      <w:marTop w:val="0"/>
      <w:marBottom w:val="0"/>
      <w:divBdr>
        <w:top w:val="none" w:sz="0" w:space="0" w:color="auto"/>
        <w:left w:val="none" w:sz="0" w:space="0" w:color="auto"/>
        <w:bottom w:val="none" w:sz="0" w:space="0" w:color="auto"/>
        <w:right w:val="none" w:sz="0" w:space="0" w:color="auto"/>
      </w:divBdr>
    </w:div>
    <w:div w:id="1285768090">
      <w:bodyDiv w:val="1"/>
      <w:marLeft w:val="0"/>
      <w:marRight w:val="0"/>
      <w:marTop w:val="0"/>
      <w:marBottom w:val="0"/>
      <w:divBdr>
        <w:top w:val="none" w:sz="0" w:space="0" w:color="auto"/>
        <w:left w:val="none" w:sz="0" w:space="0" w:color="auto"/>
        <w:bottom w:val="none" w:sz="0" w:space="0" w:color="auto"/>
        <w:right w:val="none" w:sz="0" w:space="0" w:color="auto"/>
      </w:divBdr>
    </w:div>
    <w:div w:id="1285842091">
      <w:bodyDiv w:val="1"/>
      <w:marLeft w:val="0"/>
      <w:marRight w:val="0"/>
      <w:marTop w:val="0"/>
      <w:marBottom w:val="0"/>
      <w:divBdr>
        <w:top w:val="none" w:sz="0" w:space="0" w:color="auto"/>
        <w:left w:val="none" w:sz="0" w:space="0" w:color="auto"/>
        <w:bottom w:val="none" w:sz="0" w:space="0" w:color="auto"/>
        <w:right w:val="none" w:sz="0" w:space="0" w:color="auto"/>
      </w:divBdr>
    </w:div>
    <w:div w:id="1285884580">
      <w:bodyDiv w:val="1"/>
      <w:marLeft w:val="0"/>
      <w:marRight w:val="0"/>
      <w:marTop w:val="0"/>
      <w:marBottom w:val="0"/>
      <w:divBdr>
        <w:top w:val="none" w:sz="0" w:space="0" w:color="auto"/>
        <w:left w:val="none" w:sz="0" w:space="0" w:color="auto"/>
        <w:bottom w:val="none" w:sz="0" w:space="0" w:color="auto"/>
        <w:right w:val="none" w:sz="0" w:space="0" w:color="auto"/>
      </w:divBdr>
    </w:div>
    <w:div w:id="1285886315">
      <w:bodyDiv w:val="1"/>
      <w:marLeft w:val="0"/>
      <w:marRight w:val="0"/>
      <w:marTop w:val="0"/>
      <w:marBottom w:val="0"/>
      <w:divBdr>
        <w:top w:val="none" w:sz="0" w:space="0" w:color="auto"/>
        <w:left w:val="none" w:sz="0" w:space="0" w:color="auto"/>
        <w:bottom w:val="none" w:sz="0" w:space="0" w:color="auto"/>
        <w:right w:val="none" w:sz="0" w:space="0" w:color="auto"/>
      </w:divBdr>
    </w:div>
    <w:div w:id="1285890903">
      <w:bodyDiv w:val="1"/>
      <w:marLeft w:val="0"/>
      <w:marRight w:val="0"/>
      <w:marTop w:val="0"/>
      <w:marBottom w:val="0"/>
      <w:divBdr>
        <w:top w:val="none" w:sz="0" w:space="0" w:color="auto"/>
        <w:left w:val="none" w:sz="0" w:space="0" w:color="auto"/>
        <w:bottom w:val="none" w:sz="0" w:space="0" w:color="auto"/>
        <w:right w:val="none" w:sz="0" w:space="0" w:color="auto"/>
      </w:divBdr>
    </w:div>
    <w:div w:id="1285961882">
      <w:bodyDiv w:val="1"/>
      <w:marLeft w:val="0"/>
      <w:marRight w:val="0"/>
      <w:marTop w:val="0"/>
      <w:marBottom w:val="0"/>
      <w:divBdr>
        <w:top w:val="none" w:sz="0" w:space="0" w:color="auto"/>
        <w:left w:val="none" w:sz="0" w:space="0" w:color="auto"/>
        <w:bottom w:val="none" w:sz="0" w:space="0" w:color="auto"/>
        <w:right w:val="none" w:sz="0" w:space="0" w:color="auto"/>
      </w:divBdr>
    </w:div>
    <w:div w:id="1286037052">
      <w:bodyDiv w:val="1"/>
      <w:marLeft w:val="0"/>
      <w:marRight w:val="0"/>
      <w:marTop w:val="0"/>
      <w:marBottom w:val="0"/>
      <w:divBdr>
        <w:top w:val="none" w:sz="0" w:space="0" w:color="auto"/>
        <w:left w:val="none" w:sz="0" w:space="0" w:color="auto"/>
        <w:bottom w:val="none" w:sz="0" w:space="0" w:color="auto"/>
        <w:right w:val="none" w:sz="0" w:space="0" w:color="auto"/>
      </w:divBdr>
    </w:div>
    <w:div w:id="1286041812">
      <w:bodyDiv w:val="1"/>
      <w:marLeft w:val="0"/>
      <w:marRight w:val="0"/>
      <w:marTop w:val="0"/>
      <w:marBottom w:val="0"/>
      <w:divBdr>
        <w:top w:val="none" w:sz="0" w:space="0" w:color="auto"/>
        <w:left w:val="none" w:sz="0" w:space="0" w:color="auto"/>
        <w:bottom w:val="none" w:sz="0" w:space="0" w:color="auto"/>
        <w:right w:val="none" w:sz="0" w:space="0" w:color="auto"/>
      </w:divBdr>
    </w:div>
    <w:div w:id="1286078995">
      <w:bodyDiv w:val="1"/>
      <w:marLeft w:val="0"/>
      <w:marRight w:val="0"/>
      <w:marTop w:val="0"/>
      <w:marBottom w:val="0"/>
      <w:divBdr>
        <w:top w:val="none" w:sz="0" w:space="0" w:color="auto"/>
        <w:left w:val="none" w:sz="0" w:space="0" w:color="auto"/>
        <w:bottom w:val="none" w:sz="0" w:space="0" w:color="auto"/>
        <w:right w:val="none" w:sz="0" w:space="0" w:color="auto"/>
      </w:divBdr>
    </w:div>
    <w:div w:id="1286079671">
      <w:bodyDiv w:val="1"/>
      <w:marLeft w:val="0"/>
      <w:marRight w:val="0"/>
      <w:marTop w:val="0"/>
      <w:marBottom w:val="0"/>
      <w:divBdr>
        <w:top w:val="none" w:sz="0" w:space="0" w:color="auto"/>
        <w:left w:val="none" w:sz="0" w:space="0" w:color="auto"/>
        <w:bottom w:val="none" w:sz="0" w:space="0" w:color="auto"/>
        <w:right w:val="none" w:sz="0" w:space="0" w:color="auto"/>
      </w:divBdr>
    </w:div>
    <w:div w:id="1286083264">
      <w:bodyDiv w:val="1"/>
      <w:marLeft w:val="0"/>
      <w:marRight w:val="0"/>
      <w:marTop w:val="0"/>
      <w:marBottom w:val="0"/>
      <w:divBdr>
        <w:top w:val="none" w:sz="0" w:space="0" w:color="auto"/>
        <w:left w:val="none" w:sz="0" w:space="0" w:color="auto"/>
        <w:bottom w:val="none" w:sz="0" w:space="0" w:color="auto"/>
        <w:right w:val="none" w:sz="0" w:space="0" w:color="auto"/>
      </w:divBdr>
    </w:div>
    <w:div w:id="1286084305">
      <w:bodyDiv w:val="1"/>
      <w:marLeft w:val="0"/>
      <w:marRight w:val="0"/>
      <w:marTop w:val="0"/>
      <w:marBottom w:val="0"/>
      <w:divBdr>
        <w:top w:val="none" w:sz="0" w:space="0" w:color="auto"/>
        <w:left w:val="none" w:sz="0" w:space="0" w:color="auto"/>
        <w:bottom w:val="none" w:sz="0" w:space="0" w:color="auto"/>
        <w:right w:val="none" w:sz="0" w:space="0" w:color="auto"/>
      </w:divBdr>
    </w:div>
    <w:div w:id="1286156135">
      <w:bodyDiv w:val="1"/>
      <w:marLeft w:val="0"/>
      <w:marRight w:val="0"/>
      <w:marTop w:val="0"/>
      <w:marBottom w:val="0"/>
      <w:divBdr>
        <w:top w:val="none" w:sz="0" w:space="0" w:color="auto"/>
        <w:left w:val="none" w:sz="0" w:space="0" w:color="auto"/>
        <w:bottom w:val="none" w:sz="0" w:space="0" w:color="auto"/>
        <w:right w:val="none" w:sz="0" w:space="0" w:color="auto"/>
      </w:divBdr>
    </w:div>
    <w:div w:id="1286278393">
      <w:bodyDiv w:val="1"/>
      <w:marLeft w:val="0"/>
      <w:marRight w:val="0"/>
      <w:marTop w:val="0"/>
      <w:marBottom w:val="0"/>
      <w:divBdr>
        <w:top w:val="none" w:sz="0" w:space="0" w:color="auto"/>
        <w:left w:val="none" w:sz="0" w:space="0" w:color="auto"/>
        <w:bottom w:val="none" w:sz="0" w:space="0" w:color="auto"/>
        <w:right w:val="none" w:sz="0" w:space="0" w:color="auto"/>
      </w:divBdr>
    </w:div>
    <w:div w:id="1286351824">
      <w:bodyDiv w:val="1"/>
      <w:marLeft w:val="0"/>
      <w:marRight w:val="0"/>
      <w:marTop w:val="0"/>
      <w:marBottom w:val="0"/>
      <w:divBdr>
        <w:top w:val="none" w:sz="0" w:space="0" w:color="auto"/>
        <w:left w:val="none" w:sz="0" w:space="0" w:color="auto"/>
        <w:bottom w:val="none" w:sz="0" w:space="0" w:color="auto"/>
        <w:right w:val="none" w:sz="0" w:space="0" w:color="auto"/>
      </w:divBdr>
    </w:div>
    <w:div w:id="1286427797">
      <w:bodyDiv w:val="1"/>
      <w:marLeft w:val="0"/>
      <w:marRight w:val="0"/>
      <w:marTop w:val="0"/>
      <w:marBottom w:val="0"/>
      <w:divBdr>
        <w:top w:val="none" w:sz="0" w:space="0" w:color="auto"/>
        <w:left w:val="none" w:sz="0" w:space="0" w:color="auto"/>
        <w:bottom w:val="none" w:sz="0" w:space="0" w:color="auto"/>
        <w:right w:val="none" w:sz="0" w:space="0" w:color="auto"/>
      </w:divBdr>
    </w:div>
    <w:div w:id="1286499880">
      <w:bodyDiv w:val="1"/>
      <w:marLeft w:val="0"/>
      <w:marRight w:val="0"/>
      <w:marTop w:val="0"/>
      <w:marBottom w:val="0"/>
      <w:divBdr>
        <w:top w:val="none" w:sz="0" w:space="0" w:color="auto"/>
        <w:left w:val="none" w:sz="0" w:space="0" w:color="auto"/>
        <w:bottom w:val="none" w:sz="0" w:space="0" w:color="auto"/>
        <w:right w:val="none" w:sz="0" w:space="0" w:color="auto"/>
      </w:divBdr>
    </w:div>
    <w:div w:id="1286502277">
      <w:bodyDiv w:val="1"/>
      <w:marLeft w:val="0"/>
      <w:marRight w:val="0"/>
      <w:marTop w:val="0"/>
      <w:marBottom w:val="0"/>
      <w:divBdr>
        <w:top w:val="none" w:sz="0" w:space="0" w:color="auto"/>
        <w:left w:val="none" w:sz="0" w:space="0" w:color="auto"/>
        <w:bottom w:val="none" w:sz="0" w:space="0" w:color="auto"/>
        <w:right w:val="none" w:sz="0" w:space="0" w:color="auto"/>
      </w:divBdr>
    </w:div>
    <w:div w:id="1286541938">
      <w:bodyDiv w:val="1"/>
      <w:marLeft w:val="0"/>
      <w:marRight w:val="0"/>
      <w:marTop w:val="0"/>
      <w:marBottom w:val="0"/>
      <w:divBdr>
        <w:top w:val="none" w:sz="0" w:space="0" w:color="auto"/>
        <w:left w:val="none" w:sz="0" w:space="0" w:color="auto"/>
        <w:bottom w:val="none" w:sz="0" w:space="0" w:color="auto"/>
        <w:right w:val="none" w:sz="0" w:space="0" w:color="auto"/>
      </w:divBdr>
    </w:div>
    <w:div w:id="1286545107">
      <w:bodyDiv w:val="1"/>
      <w:marLeft w:val="0"/>
      <w:marRight w:val="0"/>
      <w:marTop w:val="0"/>
      <w:marBottom w:val="0"/>
      <w:divBdr>
        <w:top w:val="none" w:sz="0" w:space="0" w:color="auto"/>
        <w:left w:val="none" w:sz="0" w:space="0" w:color="auto"/>
        <w:bottom w:val="none" w:sz="0" w:space="0" w:color="auto"/>
        <w:right w:val="none" w:sz="0" w:space="0" w:color="auto"/>
      </w:divBdr>
    </w:div>
    <w:div w:id="1286547925">
      <w:bodyDiv w:val="1"/>
      <w:marLeft w:val="0"/>
      <w:marRight w:val="0"/>
      <w:marTop w:val="0"/>
      <w:marBottom w:val="0"/>
      <w:divBdr>
        <w:top w:val="none" w:sz="0" w:space="0" w:color="auto"/>
        <w:left w:val="none" w:sz="0" w:space="0" w:color="auto"/>
        <w:bottom w:val="none" w:sz="0" w:space="0" w:color="auto"/>
        <w:right w:val="none" w:sz="0" w:space="0" w:color="auto"/>
      </w:divBdr>
    </w:div>
    <w:div w:id="1286694842">
      <w:bodyDiv w:val="1"/>
      <w:marLeft w:val="0"/>
      <w:marRight w:val="0"/>
      <w:marTop w:val="0"/>
      <w:marBottom w:val="0"/>
      <w:divBdr>
        <w:top w:val="none" w:sz="0" w:space="0" w:color="auto"/>
        <w:left w:val="none" w:sz="0" w:space="0" w:color="auto"/>
        <w:bottom w:val="none" w:sz="0" w:space="0" w:color="auto"/>
        <w:right w:val="none" w:sz="0" w:space="0" w:color="auto"/>
      </w:divBdr>
    </w:div>
    <w:div w:id="1286739182">
      <w:bodyDiv w:val="1"/>
      <w:marLeft w:val="0"/>
      <w:marRight w:val="0"/>
      <w:marTop w:val="0"/>
      <w:marBottom w:val="0"/>
      <w:divBdr>
        <w:top w:val="none" w:sz="0" w:space="0" w:color="auto"/>
        <w:left w:val="none" w:sz="0" w:space="0" w:color="auto"/>
        <w:bottom w:val="none" w:sz="0" w:space="0" w:color="auto"/>
        <w:right w:val="none" w:sz="0" w:space="0" w:color="auto"/>
      </w:divBdr>
    </w:div>
    <w:div w:id="1286808824">
      <w:bodyDiv w:val="1"/>
      <w:marLeft w:val="0"/>
      <w:marRight w:val="0"/>
      <w:marTop w:val="0"/>
      <w:marBottom w:val="0"/>
      <w:divBdr>
        <w:top w:val="none" w:sz="0" w:space="0" w:color="auto"/>
        <w:left w:val="none" w:sz="0" w:space="0" w:color="auto"/>
        <w:bottom w:val="none" w:sz="0" w:space="0" w:color="auto"/>
        <w:right w:val="none" w:sz="0" w:space="0" w:color="auto"/>
      </w:divBdr>
    </w:div>
    <w:div w:id="1286813241">
      <w:bodyDiv w:val="1"/>
      <w:marLeft w:val="0"/>
      <w:marRight w:val="0"/>
      <w:marTop w:val="0"/>
      <w:marBottom w:val="0"/>
      <w:divBdr>
        <w:top w:val="none" w:sz="0" w:space="0" w:color="auto"/>
        <w:left w:val="none" w:sz="0" w:space="0" w:color="auto"/>
        <w:bottom w:val="none" w:sz="0" w:space="0" w:color="auto"/>
        <w:right w:val="none" w:sz="0" w:space="0" w:color="auto"/>
      </w:divBdr>
    </w:div>
    <w:div w:id="1286814703">
      <w:bodyDiv w:val="1"/>
      <w:marLeft w:val="0"/>
      <w:marRight w:val="0"/>
      <w:marTop w:val="0"/>
      <w:marBottom w:val="0"/>
      <w:divBdr>
        <w:top w:val="none" w:sz="0" w:space="0" w:color="auto"/>
        <w:left w:val="none" w:sz="0" w:space="0" w:color="auto"/>
        <w:bottom w:val="none" w:sz="0" w:space="0" w:color="auto"/>
        <w:right w:val="none" w:sz="0" w:space="0" w:color="auto"/>
      </w:divBdr>
    </w:div>
    <w:div w:id="1286930667">
      <w:bodyDiv w:val="1"/>
      <w:marLeft w:val="0"/>
      <w:marRight w:val="0"/>
      <w:marTop w:val="0"/>
      <w:marBottom w:val="0"/>
      <w:divBdr>
        <w:top w:val="none" w:sz="0" w:space="0" w:color="auto"/>
        <w:left w:val="none" w:sz="0" w:space="0" w:color="auto"/>
        <w:bottom w:val="none" w:sz="0" w:space="0" w:color="auto"/>
        <w:right w:val="none" w:sz="0" w:space="0" w:color="auto"/>
      </w:divBdr>
    </w:div>
    <w:div w:id="1287003225">
      <w:bodyDiv w:val="1"/>
      <w:marLeft w:val="0"/>
      <w:marRight w:val="0"/>
      <w:marTop w:val="0"/>
      <w:marBottom w:val="0"/>
      <w:divBdr>
        <w:top w:val="none" w:sz="0" w:space="0" w:color="auto"/>
        <w:left w:val="none" w:sz="0" w:space="0" w:color="auto"/>
        <w:bottom w:val="none" w:sz="0" w:space="0" w:color="auto"/>
        <w:right w:val="none" w:sz="0" w:space="0" w:color="auto"/>
      </w:divBdr>
    </w:div>
    <w:div w:id="1287154745">
      <w:bodyDiv w:val="1"/>
      <w:marLeft w:val="0"/>
      <w:marRight w:val="0"/>
      <w:marTop w:val="0"/>
      <w:marBottom w:val="0"/>
      <w:divBdr>
        <w:top w:val="none" w:sz="0" w:space="0" w:color="auto"/>
        <w:left w:val="none" w:sz="0" w:space="0" w:color="auto"/>
        <w:bottom w:val="none" w:sz="0" w:space="0" w:color="auto"/>
        <w:right w:val="none" w:sz="0" w:space="0" w:color="auto"/>
      </w:divBdr>
    </w:div>
    <w:div w:id="1287196084">
      <w:bodyDiv w:val="1"/>
      <w:marLeft w:val="0"/>
      <w:marRight w:val="0"/>
      <w:marTop w:val="0"/>
      <w:marBottom w:val="0"/>
      <w:divBdr>
        <w:top w:val="none" w:sz="0" w:space="0" w:color="auto"/>
        <w:left w:val="none" w:sz="0" w:space="0" w:color="auto"/>
        <w:bottom w:val="none" w:sz="0" w:space="0" w:color="auto"/>
        <w:right w:val="none" w:sz="0" w:space="0" w:color="auto"/>
      </w:divBdr>
    </w:div>
    <w:div w:id="1287201367">
      <w:bodyDiv w:val="1"/>
      <w:marLeft w:val="0"/>
      <w:marRight w:val="0"/>
      <w:marTop w:val="0"/>
      <w:marBottom w:val="0"/>
      <w:divBdr>
        <w:top w:val="none" w:sz="0" w:space="0" w:color="auto"/>
        <w:left w:val="none" w:sz="0" w:space="0" w:color="auto"/>
        <w:bottom w:val="none" w:sz="0" w:space="0" w:color="auto"/>
        <w:right w:val="none" w:sz="0" w:space="0" w:color="auto"/>
      </w:divBdr>
    </w:div>
    <w:div w:id="1287201876">
      <w:bodyDiv w:val="1"/>
      <w:marLeft w:val="0"/>
      <w:marRight w:val="0"/>
      <w:marTop w:val="0"/>
      <w:marBottom w:val="0"/>
      <w:divBdr>
        <w:top w:val="none" w:sz="0" w:space="0" w:color="auto"/>
        <w:left w:val="none" w:sz="0" w:space="0" w:color="auto"/>
        <w:bottom w:val="none" w:sz="0" w:space="0" w:color="auto"/>
        <w:right w:val="none" w:sz="0" w:space="0" w:color="auto"/>
      </w:divBdr>
    </w:div>
    <w:div w:id="1287276918">
      <w:bodyDiv w:val="1"/>
      <w:marLeft w:val="0"/>
      <w:marRight w:val="0"/>
      <w:marTop w:val="0"/>
      <w:marBottom w:val="0"/>
      <w:divBdr>
        <w:top w:val="none" w:sz="0" w:space="0" w:color="auto"/>
        <w:left w:val="none" w:sz="0" w:space="0" w:color="auto"/>
        <w:bottom w:val="none" w:sz="0" w:space="0" w:color="auto"/>
        <w:right w:val="none" w:sz="0" w:space="0" w:color="auto"/>
      </w:divBdr>
    </w:div>
    <w:div w:id="1287278786">
      <w:bodyDiv w:val="1"/>
      <w:marLeft w:val="0"/>
      <w:marRight w:val="0"/>
      <w:marTop w:val="0"/>
      <w:marBottom w:val="0"/>
      <w:divBdr>
        <w:top w:val="none" w:sz="0" w:space="0" w:color="auto"/>
        <w:left w:val="none" w:sz="0" w:space="0" w:color="auto"/>
        <w:bottom w:val="none" w:sz="0" w:space="0" w:color="auto"/>
        <w:right w:val="none" w:sz="0" w:space="0" w:color="auto"/>
      </w:divBdr>
    </w:div>
    <w:div w:id="1287345685">
      <w:bodyDiv w:val="1"/>
      <w:marLeft w:val="0"/>
      <w:marRight w:val="0"/>
      <w:marTop w:val="0"/>
      <w:marBottom w:val="0"/>
      <w:divBdr>
        <w:top w:val="none" w:sz="0" w:space="0" w:color="auto"/>
        <w:left w:val="none" w:sz="0" w:space="0" w:color="auto"/>
        <w:bottom w:val="none" w:sz="0" w:space="0" w:color="auto"/>
        <w:right w:val="none" w:sz="0" w:space="0" w:color="auto"/>
      </w:divBdr>
    </w:div>
    <w:div w:id="1287390223">
      <w:bodyDiv w:val="1"/>
      <w:marLeft w:val="0"/>
      <w:marRight w:val="0"/>
      <w:marTop w:val="0"/>
      <w:marBottom w:val="0"/>
      <w:divBdr>
        <w:top w:val="none" w:sz="0" w:space="0" w:color="auto"/>
        <w:left w:val="none" w:sz="0" w:space="0" w:color="auto"/>
        <w:bottom w:val="none" w:sz="0" w:space="0" w:color="auto"/>
        <w:right w:val="none" w:sz="0" w:space="0" w:color="auto"/>
      </w:divBdr>
    </w:div>
    <w:div w:id="1287538624">
      <w:bodyDiv w:val="1"/>
      <w:marLeft w:val="0"/>
      <w:marRight w:val="0"/>
      <w:marTop w:val="0"/>
      <w:marBottom w:val="0"/>
      <w:divBdr>
        <w:top w:val="none" w:sz="0" w:space="0" w:color="auto"/>
        <w:left w:val="none" w:sz="0" w:space="0" w:color="auto"/>
        <w:bottom w:val="none" w:sz="0" w:space="0" w:color="auto"/>
        <w:right w:val="none" w:sz="0" w:space="0" w:color="auto"/>
      </w:divBdr>
    </w:div>
    <w:div w:id="1287540514">
      <w:bodyDiv w:val="1"/>
      <w:marLeft w:val="0"/>
      <w:marRight w:val="0"/>
      <w:marTop w:val="0"/>
      <w:marBottom w:val="0"/>
      <w:divBdr>
        <w:top w:val="none" w:sz="0" w:space="0" w:color="auto"/>
        <w:left w:val="none" w:sz="0" w:space="0" w:color="auto"/>
        <w:bottom w:val="none" w:sz="0" w:space="0" w:color="auto"/>
        <w:right w:val="none" w:sz="0" w:space="0" w:color="auto"/>
      </w:divBdr>
    </w:div>
    <w:div w:id="1287547731">
      <w:bodyDiv w:val="1"/>
      <w:marLeft w:val="0"/>
      <w:marRight w:val="0"/>
      <w:marTop w:val="0"/>
      <w:marBottom w:val="0"/>
      <w:divBdr>
        <w:top w:val="none" w:sz="0" w:space="0" w:color="auto"/>
        <w:left w:val="none" w:sz="0" w:space="0" w:color="auto"/>
        <w:bottom w:val="none" w:sz="0" w:space="0" w:color="auto"/>
        <w:right w:val="none" w:sz="0" w:space="0" w:color="auto"/>
      </w:divBdr>
    </w:div>
    <w:div w:id="1287618426">
      <w:bodyDiv w:val="1"/>
      <w:marLeft w:val="0"/>
      <w:marRight w:val="0"/>
      <w:marTop w:val="0"/>
      <w:marBottom w:val="0"/>
      <w:divBdr>
        <w:top w:val="none" w:sz="0" w:space="0" w:color="auto"/>
        <w:left w:val="none" w:sz="0" w:space="0" w:color="auto"/>
        <w:bottom w:val="none" w:sz="0" w:space="0" w:color="auto"/>
        <w:right w:val="none" w:sz="0" w:space="0" w:color="auto"/>
      </w:divBdr>
    </w:div>
    <w:div w:id="1287659874">
      <w:bodyDiv w:val="1"/>
      <w:marLeft w:val="0"/>
      <w:marRight w:val="0"/>
      <w:marTop w:val="0"/>
      <w:marBottom w:val="0"/>
      <w:divBdr>
        <w:top w:val="none" w:sz="0" w:space="0" w:color="auto"/>
        <w:left w:val="none" w:sz="0" w:space="0" w:color="auto"/>
        <w:bottom w:val="none" w:sz="0" w:space="0" w:color="auto"/>
        <w:right w:val="none" w:sz="0" w:space="0" w:color="auto"/>
      </w:divBdr>
    </w:div>
    <w:div w:id="1287662240">
      <w:bodyDiv w:val="1"/>
      <w:marLeft w:val="0"/>
      <w:marRight w:val="0"/>
      <w:marTop w:val="0"/>
      <w:marBottom w:val="0"/>
      <w:divBdr>
        <w:top w:val="none" w:sz="0" w:space="0" w:color="auto"/>
        <w:left w:val="none" w:sz="0" w:space="0" w:color="auto"/>
        <w:bottom w:val="none" w:sz="0" w:space="0" w:color="auto"/>
        <w:right w:val="none" w:sz="0" w:space="0" w:color="auto"/>
      </w:divBdr>
    </w:div>
    <w:div w:id="1287732839">
      <w:bodyDiv w:val="1"/>
      <w:marLeft w:val="0"/>
      <w:marRight w:val="0"/>
      <w:marTop w:val="0"/>
      <w:marBottom w:val="0"/>
      <w:divBdr>
        <w:top w:val="none" w:sz="0" w:space="0" w:color="auto"/>
        <w:left w:val="none" w:sz="0" w:space="0" w:color="auto"/>
        <w:bottom w:val="none" w:sz="0" w:space="0" w:color="auto"/>
        <w:right w:val="none" w:sz="0" w:space="0" w:color="auto"/>
      </w:divBdr>
    </w:div>
    <w:div w:id="1287812319">
      <w:bodyDiv w:val="1"/>
      <w:marLeft w:val="0"/>
      <w:marRight w:val="0"/>
      <w:marTop w:val="0"/>
      <w:marBottom w:val="0"/>
      <w:divBdr>
        <w:top w:val="none" w:sz="0" w:space="0" w:color="auto"/>
        <w:left w:val="none" w:sz="0" w:space="0" w:color="auto"/>
        <w:bottom w:val="none" w:sz="0" w:space="0" w:color="auto"/>
        <w:right w:val="none" w:sz="0" w:space="0" w:color="auto"/>
      </w:divBdr>
    </w:div>
    <w:div w:id="1287850368">
      <w:bodyDiv w:val="1"/>
      <w:marLeft w:val="0"/>
      <w:marRight w:val="0"/>
      <w:marTop w:val="0"/>
      <w:marBottom w:val="0"/>
      <w:divBdr>
        <w:top w:val="none" w:sz="0" w:space="0" w:color="auto"/>
        <w:left w:val="none" w:sz="0" w:space="0" w:color="auto"/>
        <w:bottom w:val="none" w:sz="0" w:space="0" w:color="auto"/>
        <w:right w:val="none" w:sz="0" w:space="0" w:color="auto"/>
      </w:divBdr>
    </w:div>
    <w:div w:id="1287851090">
      <w:bodyDiv w:val="1"/>
      <w:marLeft w:val="0"/>
      <w:marRight w:val="0"/>
      <w:marTop w:val="0"/>
      <w:marBottom w:val="0"/>
      <w:divBdr>
        <w:top w:val="none" w:sz="0" w:space="0" w:color="auto"/>
        <w:left w:val="none" w:sz="0" w:space="0" w:color="auto"/>
        <w:bottom w:val="none" w:sz="0" w:space="0" w:color="auto"/>
        <w:right w:val="none" w:sz="0" w:space="0" w:color="auto"/>
      </w:divBdr>
    </w:div>
    <w:div w:id="1287855893">
      <w:bodyDiv w:val="1"/>
      <w:marLeft w:val="0"/>
      <w:marRight w:val="0"/>
      <w:marTop w:val="0"/>
      <w:marBottom w:val="0"/>
      <w:divBdr>
        <w:top w:val="none" w:sz="0" w:space="0" w:color="auto"/>
        <w:left w:val="none" w:sz="0" w:space="0" w:color="auto"/>
        <w:bottom w:val="none" w:sz="0" w:space="0" w:color="auto"/>
        <w:right w:val="none" w:sz="0" w:space="0" w:color="auto"/>
      </w:divBdr>
    </w:div>
    <w:div w:id="1287926422">
      <w:bodyDiv w:val="1"/>
      <w:marLeft w:val="0"/>
      <w:marRight w:val="0"/>
      <w:marTop w:val="0"/>
      <w:marBottom w:val="0"/>
      <w:divBdr>
        <w:top w:val="none" w:sz="0" w:space="0" w:color="auto"/>
        <w:left w:val="none" w:sz="0" w:space="0" w:color="auto"/>
        <w:bottom w:val="none" w:sz="0" w:space="0" w:color="auto"/>
        <w:right w:val="none" w:sz="0" w:space="0" w:color="auto"/>
      </w:divBdr>
    </w:div>
    <w:div w:id="1287927773">
      <w:bodyDiv w:val="1"/>
      <w:marLeft w:val="0"/>
      <w:marRight w:val="0"/>
      <w:marTop w:val="0"/>
      <w:marBottom w:val="0"/>
      <w:divBdr>
        <w:top w:val="none" w:sz="0" w:space="0" w:color="auto"/>
        <w:left w:val="none" w:sz="0" w:space="0" w:color="auto"/>
        <w:bottom w:val="none" w:sz="0" w:space="0" w:color="auto"/>
        <w:right w:val="none" w:sz="0" w:space="0" w:color="auto"/>
      </w:divBdr>
    </w:div>
    <w:div w:id="1288006668">
      <w:bodyDiv w:val="1"/>
      <w:marLeft w:val="0"/>
      <w:marRight w:val="0"/>
      <w:marTop w:val="0"/>
      <w:marBottom w:val="0"/>
      <w:divBdr>
        <w:top w:val="none" w:sz="0" w:space="0" w:color="auto"/>
        <w:left w:val="none" w:sz="0" w:space="0" w:color="auto"/>
        <w:bottom w:val="none" w:sz="0" w:space="0" w:color="auto"/>
        <w:right w:val="none" w:sz="0" w:space="0" w:color="auto"/>
      </w:divBdr>
    </w:div>
    <w:div w:id="1288127515">
      <w:bodyDiv w:val="1"/>
      <w:marLeft w:val="0"/>
      <w:marRight w:val="0"/>
      <w:marTop w:val="0"/>
      <w:marBottom w:val="0"/>
      <w:divBdr>
        <w:top w:val="none" w:sz="0" w:space="0" w:color="auto"/>
        <w:left w:val="none" w:sz="0" w:space="0" w:color="auto"/>
        <w:bottom w:val="none" w:sz="0" w:space="0" w:color="auto"/>
        <w:right w:val="none" w:sz="0" w:space="0" w:color="auto"/>
      </w:divBdr>
    </w:div>
    <w:div w:id="1288194745">
      <w:bodyDiv w:val="1"/>
      <w:marLeft w:val="0"/>
      <w:marRight w:val="0"/>
      <w:marTop w:val="0"/>
      <w:marBottom w:val="0"/>
      <w:divBdr>
        <w:top w:val="none" w:sz="0" w:space="0" w:color="auto"/>
        <w:left w:val="none" w:sz="0" w:space="0" w:color="auto"/>
        <w:bottom w:val="none" w:sz="0" w:space="0" w:color="auto"/>
        <w:right w:val="none" w:sz="0" w:space="0" w:color="auto"/>
      </w:divBdr>
    </w:div>
    <w:div w:id="1288197562">
      <w:bodyDiv w:val="1"/>
      <w:marLeft w:val="0"/>
      <w:marRight w:val="0"/>
      <w:marTop w:val="0"/>
      <w:marBottom w:val="0"/>
      <w:divBdr>
        <w:top w:val="none" w:sz="0" w:space="0" w:color="auto"/>
        <w:left w:val="none" w:sz="0" w:space="0" w:color="auto"/>
        <w:bottom w:val="none" w:sz="0" w:space="0" w:color="auto"/>
        <w:right w:val="none" w:sz="0" w:space="0" w:color="auto"/>
      </w:divBdr>
    </w:div>
    <w:div w:id="1288245750">
      <w:bodyDiv w:val="1"/>
      <w:marLeft w:val="0"/>
      <w:marRight w:val="0"/>
      <w:marTop w:val="0"/>
      <w:marBottom w:val="0"/>
      <w:divBdr>
        <w:top w:val="none" w:sz="0" w:space="0" w:color="auto"/>
        <w:left w:val="none" w:sz="0" w:space="0" w:color="auto"/>
        <w:bottom w:val="none" w:sz="0" w:space="0" w:color="auto"/>
        <w:right w:val="none" w:sz="0" w:space="0" w:color="auto"/>
      </w:divBdr>
    </w:div>
    <w:div w:id="1288245963">
      <w:bodyDiv w:val="1"/>
      <w:marLeft w:val="0"/>
      <w:marRight w:val="0"/>
      <w:marTop w:val="0"/>
      <w:marBottom w:val="0"/>
      <w:divBdr>
        <w:top w:val="none" w:sz="0" w:space="0" w:color="auto"/>
        <w:left w:val="none" w:sz="0" w:space="0" w:color="auto"/>
        <w:bottom w:val="none" w:sz="0" w:space="0" w:color="auto"/>
        <w:right w:val="none" w:sz="0" w:space="0" w:color="auto"/>
      </w:divBdr>
    </w:div>
    <w:div w:id="1288269644">
      <w:bodyDiv w:val="1"/>
      <w:marLeft w:val="0"/>
      <w:marRight w:val="0"/>
      <w:marTop w:val="0"/>
      <w:marBottom w:val="0"/>
      <w:divBdr>
        <w:top w:val="none" w:sz="0" w:space="0" w:color="auto"/>
        <w:left w:val="none" w:sz="0" w:space="0" w:color="auto"/>
        <w:bottom w:val="none" w:sz="0" w:space="0" w:color="auto"/>
        <w:right w:val="none" w:sz="0" w:space="0" w:color="auto"/>
      </w:divBdr>
    </w:div>
    <w:div w:id="1288315197">
      <w:bodyDiv w:val="1"/>
      <w:marLeft w:val="0"/>
      <w:marRight w:val="0"/>
      <w:marTop w:val="0"/>
      <w:marBottom w:val="0"/>
      <w:divBdr>
        <w:top w:val="none" w:sz="0" w:space="0" w:color="auto"/>
        <w:left w:val="none" w:sz="0" w:space="0" w:color="auto"/>
        <w:bottom w:val="none" w:sz="0" w:space="0" w:color="auto"/>
        <w:right w:val="none" w:sz="0" w:space="0" w:color="auto"/>
      </w:divBdr>
    </w:div>
    <w:div w:id="1288389951">
      <w:bodyDiv w:val="1"/>
      <w:marLeft w:val="0"/>
      <w:marRight w:val="0"/>
      <w:marTop w:val="0"/>
      <w:marBottom w:val="0"/>
      <w:divBdr>
        <w:top w:val="none" w:sz="0" w:space="0" w:color="auto"/>
        <w:left w:val="none" w:sz="0" w:space="0" w:color="auto"/>
        <w:bottom w:val="none" w:sz="0" w:space="0" w:color="auto"/>
        <w:right w:val="none" w:sz="0" w:space="0" w:color="auto"/>
      </w:divBdr>
    </w:div>
    <w:div w:id="1288390732">
      <w:bodyDiv w:val="1"/>
      <w:marLeft w:val="0"/>
      <w:marRight w:val="0"/>
      <w:marTop w:val="0"/>
      <w:marBottom w:val="0"/>
      <w:divBdr>
        <w:top w:val="none" w:sz="0" w:space="0" w:color="auto"/>
        <w:left w:val="none" w:sz="0" w:space="0" w:color="auto"/>
        <w:bottom w:val="none" w:sz="0" w:space="0" w:color="auto"/>
        <w:right w:val="none" w:sz="0" w:space="0" w:color="auto"/>
      </w:divBdr>
    </w:div>
    <w:div w:id="1288396410">
      <w:bodyDiv w:val="1"/>
      <w:marLeft w:val="0"/>
      <w:marRight w:val="0"/>
      <w:marTop w:val="0"/>
      <w:marBottom w:val="0"/>
      <w:divBdr>
        <w:top w:val="none" w:sz="0" w:space="0" w:color="auto"/>
        <w:left w:val="none" w:sz="0" w:space="0" w:color="auto"/>
        <w:bottom w:val="none" w:sz="0" w:space="0" w:color="auto"/>
        <w:right w:val="none" w:sz="0" w:space="0" w:color="auto"/>
      </w:divBdr>
    </w:div>
    <w:div w:id="1288396597">
      <w:bodyDiv w:val="1"/>
      <w:marLeft w:val="0"/>
      <w:marRight w:val="0"/>
      <w:marTop w:val="0"/>
      <w:marBottom w:val="0"/>
      <w:divBdr>
        <w:top w:val="none" w:sz="0" w:space="0" w:color="auto"/>
        <w:left w:val="none" w:sz="0" w:space="0" w:color="auto"/>
        <w:bottom w:val="none" w:sz="0" w:space="0" w:color="auto"/>
        <w:right w:val="none" w:sz="0" w:space="0" w:color="auto"/>
      </w:divBdr>
    </w:div>
    <w:div w:id="1288469412">
      <w:bodyDiv w:val="1"/>
      <w:marLeft w:val="0"/>
      <w:marRight w:val="0"/>
      <w:marTop w:val="0"/>
      <w:marBottom w:val="0"/>
      <w:divBdr>
        <w:top w:val="none" w:sz="0" w:space="0" w:color="auto"/>
        <w:left w:val="none" w:sz="0" w:space="0" w:color="auto"/>
        <w:bottom w:val="none" w:sz="0" w:space="0" w:color="auto"/>
        <w:right w:val="none" w:sz="0" w:space="0" w:color="auto"/>
      </w:divBdr>
    </w:div>
    <w:div w:id="1288511115">
      <w:bodyDiv w:val="1"/>
      <w:marLeft w:val="0"/>
      <w:marRight w:val="0"/>
      <w:marTop w:val="0"/>
      <w:marBottom w:val="0"/>
      <w:divBdr>
        <w:top w:val="none" w:sz="0" w:space="0" w:color="auto"/>
        <w:left w:val="none" w:sz="0" w:space="0" w:color="auto"/>
        <w:bottom w:val="none" w:sz="0" w:space="0" w:color="auto"/>
        <w:right w:val="none" w:sz="0" w:space="0" w:color="auto"/>
      </w:divBdr>
    </w:div>
    <w:div w:id="1288511694">
      <w:bodyDiv w:val="1"/>
      <w:marLeft w:val="0"/>
      <w:marRight w:val="0"/>
      <w:marTop w:val="0"/>
      <w:marBottom w:val="0"/>
      <w:divBdr>
        <w:top w:val="none" w:sz="0" w:space="0" w:color="auto"/>
        <w:left w:val="none" w:sz="0" w:space="0" w:color="auto"/>
        <w:bottom w:val="none" w:sz="0" w:space="0" w:color="auto"/>
        <w:right w:val="none" w:sz="0" w:space="0" w:color="auto"/>
      </w:divBdr>
    </w:div>
    <w:div w:id="1288513267">
      <w:bodyDiv w:val="1"/>
      <w:marLeft w:val="0"/>
      <w:marRight w:val="0"/>
      <w:marTop w:val="0"/>
      <w:marBottom w:val="0"/>
      <w:divBdr>
        <w:top w:val="none" w:sz="0" w:space="0" w:color="auto"/>
        <w:left w:val="none" w:sz="0" w:space="0" w:color="auto"/>
        <w:bottom w:val="none" w:sz="0" w:space="0" w:color="auto"/>
        <w:right w:val="none" w:sz="0" w:space="0" w:color="auto"/>
      </w:divBdr>
    </w:div>
    <w:div w:id="1288588518">
      <w:bodyDiv w:val="1"/>
      <w:marLeft w:val="0"/>
      <w:marRight w:val="0"/>
      <w:marTop w:val="0"/>
      <w:marBottom w:val="0"/>
      <w:divBdr>
        <w:top w:val="none" w:sz="0" w:space="0" w:color="auto"/>
        <w:left w:val="none" w:sz="0" w:space="0" w:color="auto"/>
        <w:bottom w:val="none" w:sz="0" w:space="0" w:color="auto"/>
        <w:right w:val="none" w:sz="0" w:space="0" w:color="auto"/>
      </w:divBdr>
    </w:div>
    <w:div w:id="1288655687">
      <w:bodyDiv w:val="1"/>
      <w:marLeft w:val="0"/>
      <w:marRight w:val="0"/>
      <w:marTop w:val="0"/>
      <w:marBottom w:val="0"/>
      <w:divBdr>
        <w:top w:val="none" w:sz="0" w:space="0" w:color="auto"/>
        <w:left w:val="none" w:sz="0" w:space="0" w:color="auto"/>
        <w:bottom w:val="none" w:sz="0" w:space="0" w:color="auto"/>
        <w:right w:val="none" w:sz="0" w:space="0" w:color="auto"/>
      </w:divBdr>
    </w:div>
    <w:div w:id="1288660334">
      <w:bodyDiv w:val="1"/>
      <w:marLeft w:val="0"/>
      <w:marRight w:val="0"/>
      <w:marTop w:val="0"/>
      <w:marBottom w:val="0"/>
      <w:divBdr>
        <w:top w:val="none" w:sz="0" w:space="0" w:color="auto"/>
        <w:left w:val="none" w:sz="0" w:space="0" w:color="auto"/>
        <w:bottom w:val="none" w:sz="0" w:space="0" w:color="auto"/>
        <w:right w:val="none" w:sz="0" w:space="0" w:color="auto"/>
      </w:divBdr>
    </w:div>
    <w:div w:id="1288704542">
      <w:bodyDiv w:val="1"/>
      <w:marLeft w:val="0"/>
      <w:marRight w:val="0"/>
      <w:marTop w:val="0"/>
      <w:marBottom w:val="0"/>
      <w:divBdr>
        <w:top w:val="none" w:sz="0" w:space="0" w:color="auto"/>
        <w:left w:val="none" w:sz="0" w:space="0" w:color="auto"/>
        <w:bottom w:val="none" w:sz="0" w:space="0" w:color="auto"/>
        <w:right w:val="none" w:sz="0" w:space="0" w:color="auto"/>
      </w:divBdr>
    </w:div>
    <w:div w:id="1288704595">
      <w:bodyDiv w:val="1"/>
      <w:marLeft w:val="0"/>
      <w:marRight w:val="0"/>
      <w:marTop w:val="0"/>
      <w:marBottom w:val="0"/>
      <w:divBdr>
        <w:top w:val="none" w:sz="0" w:space="0" w:color="auto"/>
        <w:left w:val="none" w:sz="0" w:space="0" w:color="auto"/>
        <w:bottom w:val="none" w:sz="0" w:space="0" w:color="auto"/>
        <w:right w:val="none" w:sz="0" w:space="0" w:color="auto"/>
      </w:divBdr>
    </w:div>
    <w:div w:id="1288775031">
      <w:bodyDiv w:val="1"/>
      <w:marLeft w:val="0"/>
      <w:marRight w:val="0"/>
      <w:marTop w:val="0"/>
      <w:marBottom w:val="0"/>
      <w:divBdr>
        <w:top w:val="none" w:sz="0" w:space="0" w:color="auto"/>
        <w:left w:val="none" w:sz="0" w:space="0" w:color="auto"/>
        <w:bottom w:val="none" w:sz="0" w:space="0" w:color="auto"/>
        <w:right w:val="none" w:sz="0" w:space="0" w:color="auto"/>
      </w:divBdr>
    </w:div>
    <w:div w:id="1288775726">
      <w:bodyDiv w:val="1"/>
      <w:marLeft w:val="0"/>
      <w:marRight w:val="0"/>
      <w:marTop w:val="0"/>
      <w:marBottom w:val="0"/>
      <w:divBdr>
        <w:top w:val="none" w:sz="0" w:space="0" w:color="auto"/>
        <w:left w:val="none" w:sz="0" w:space="0" w:color="auto"/>
        <w:bottom w:val="none" w:sz="0" w:space="0" w:color="auto"/>
        <w:right w:val="none" w:sz="0" w:space="0" w:color="auto"/>
      </w:divBdr>
    </w:div>
    <w:div w:id="1288852182">
      <w:bodyDiv w:val="1"/>
      <w:marLeft w:val="0"/>
      <w:marRight w:val="0"/>
      <w:marTop w:val="0"/>
      <w:marBottom w:val="0"/>
      <w:divBdr>
        <w:top w:val="none" w:sz="0" w:space="0" w:color="auto"/>
        <w:left w:val="none" w:sz="0" w:space="0" w:color="auto"/>
        <w:bottom w:val="none" w:sz="0" w:space="0" w:color="auto"/>
        <w:right w:val="none" w:sz="0" w:space="0" w:color="auto"/>
      </w:divBdr>
    </w:div>
    <w:div w:id="1288854744">
      <w:bodyDiv w:val="1"/>
      <w:marLeft w:val="0"/>
      <w:marRight w:val="0"/>
      <w:marTop w:val="0"/>
      <w:marBottom w:val="0"/>
      <w:divBdr>
        <w:top w:val="none" w:sz="0" w:space="0" w:color="auto"/>
        <w:left w:val="none" w:sz="0" w:space="0" w:color="auto"/>
        <w:bottom w:val="none" w:sz="0" w:space="0" w:color="auto"/>
        <w:right w:val="none" w:sz="0" w:space="0" w:color="auto"/>
      </w:divBdr>
    </w:div>
    <w:div w:id="1288967491">
      <w:bodyDiv w:val="1"/>
      <w:marLeft w:val="0"/>
      <w:marRight w:val="0"/>
      <w:marTop w:val="0"/>
      <w:marBottom w:val="0"/>
      <w:divBdr>
        <w:top w:val="none" w:sz="0" w:space="0" w:color="auto"/>
        <w:left w:val="none" w:sz="0" w:space="0" w:color="auto"/>
        <w:bottom w:val="none" w:sz="0" w:space="0" w:color="auto"/>
        <w:right w:val="none" w:sz="0" w:space="0" w:color="auto"/>
      </w:divBdr>
    </w:div>
    <w:div w:id="1288967826">
      <w:bodyDiv w:val="1"/>
      <w:marLeft w:val="0"/>
      <w:marRight w:val="0"/>
      <w:marTop w:val="0"/>
      <w:marBottom w:val="0"/>
      <w:divBdr>
        <w:top w:val="none" w:sz="0" w:space="0" w:color="auto"/>
        <w:left w:val="none" w:sz="0" w:space="0" w:color="auto"/>
        <w:bottom w:val="none" w:sz="0" w:space="0" w:color="auto"/>
        <w:right w:val="none" w:sz="0" w:space="0" w:color="auto"/>
      </w:divBdr>
    </w:div>
    <w:div w:id="1288970621">
      <w:bodyDiv w:val="1"/>
      <w:marLeft w:val="0"/>
      <w:marRight w:val="0"/>
      <w:marTop w:val="0"/>
      <w:marBottom w:val="0"/>
      <w:divBdr>
        <w:top w:val="none" w:sz="0" w:space="0" w:color="auto"/>
        <w:left w:val="none" w:sz="0" w:space="0" w:color="auto"/>
        <w:bottom w:val="none" w:sz="0" w:space="0" w:color="auto"/>
        <w:right w:val="none" w:sz="0" w:space="0" w:color="auto"/>
      </w:divBdr>
    </w:div>
    <w:div w:id="1288972826">
      <w:bodyDiv w:val="1"/>
      <w:marLeft w:val="0"/>
      <w:marRight w:val="0"/>
      <w:marTop w:val="0"/>
      <w:marBottom w:val="0"/>
      <w:divBdr>
        <w:top w:val="none" w:sz="0" w:space="0" w:color="auto"/>
        <w:left w:val="none" w:sz="0" w:space="0" w:color="auto"/>
        <w:bottom w:val="none" w:sz="0" w:space="0" w:color="auto"/>
        <w:right w:val="none" w:sz="0" w:space="0" w:color="auto"/>
      </w:divBdr>
    </w:div>
    <w:div w:id="1289042410">
      <w:bodyDiv w:val="1"/>
      <w:marLeft w:val="0"/>
      <w:marRight w:val="0"/>
      <w:marTop w:val="0"/>
      <w:marBottom w:val="0"/>
      <w:divBdr>
        <w:top w:val="none" w:sz="0" w:space="0" w:color="auto"/>
        <w:left w:val="none" w:sz="0" w:space="0" w:color="auto"/>
        <w:bottom w:val="none" w:sz="0" w:space="0" w:color="auto"/>
        <w:right w:val="none" w:sz="0" w:space="0" w:color="auto"/>
      </w:divBdr>
    </w:div>
    <w:div w:id="1289094681">
      <w:bodyDiv w:val="1"/>
      <w:marLeft w:val="0"/>
      <w:marRight w:val="0"/>
      <w:marTop w:val="0"/>
      <w:marBottom w:val="0"/>
      <w:divBdr>
        <w:top w:val="none" w:sz="0" w:space="0" w:color="auto"/>
        <w:left w:val="none" w:sz="0" w:space="0" w:color="auto"/>
        <w:bottom w:val="none" w:sz="0" w:space="0" w:color="auto"/>
        <w:right w:val="none" w:sz="0" w:space="0" w:color="auto"/>
      </w:divBdr>
    </w:div>
    <w:div w:id="1289123627">
      <w:bodyDiv w:val="1"/>
      <w:marLeft w:val="0"/>
      <w:marRight w:val="0"/>
      <w:marTop w:val="0"/>
      <w:marBottom w:val="0"/>
      <w:divBdr>
        <w:top w:val="none" w:sz="0" w:space="0" w:color="auto"/>
        <w:left w:val="none" w:sz="0" w:space="0" w:color="auto"/>
        <w:bottom w:val="none" w:sz="0" w:space="0" w:color="auto"/>
        <w:right w:val="none" w:sz="0" w:space="0" w:color="auto"/>
      </w:divBdr>
    </w:div>
    <w:div w:id="1289168070">
      <w:bodyDiv w:val="1"/>
      <w:marLeft w:val="0"/>
      <w:marRight w:val="0"/>
      <w:marTop w:val="0"/>
      <w:marBottom w:val="0"/>
      <w:divBdr>
        <w:top w:val="none" w:sz="0" w:space="0" w:color="auto"/>
        <w:left w:val="none" w:sz="0" w:space="0" w:color="auto"/>
        <w:bottom w:val="none" w:sz="0" w:space="0" w:color="auto"/>
        <w:right w:val="none" w:sz="0" w:space="0" w:color="auto"/>
      </w:divBdr>
    </w:div>
    <w:div w:id="1289242365">
      <w:bodyDiv w:val="1"/>
      <w:marLeft w:val="0"/>
      <w:marRight w:val="0"/>
      <w:marTop w:val="0"/>
      <w:marBottom w:val="0"/>
      <w:divBdr>
        <w:top w:val="none" w:sz="0" w:space="0" w:color="auto"/>
        <w:left w:val="none" w:sz="0" w:space="0" w:color="auto"/>
        <w:bottom w:val="none" w:sz="0" w:space="0" w:color="auto"/>
        <w:right w:val="none" w:sz="0" w:space="0" w:color="auto"/>
      </w:divBdr>
    </w:div>
    <w:div w:id="1289318335">
      <w:bodyDiv w:val="1"/>
      <w:marLeft w:val="0"/>
      <w:marRight w:val="0"/>
      <w:marTop w:val="0"/>
      <w:marBottom w:val="0"/>
      <w:divBdr>
        <w:top w:val="none" w:sz="0" w:space="0" w:color="auto"/>
        <w:left w:val="none" w:sz="0" w:space="0" w:color="auto"/>
        <w:bottom w:val="none" w:sz="0" w:space="0" w:color="auto"/>
        <w:right w:val="none" w:sz="0" w:space="0" w:color="auto"/>
      </w:divBdr>
    </w:div>
    <w:div w:id="1289431679">
      <w:bodyDiv w:val="1"/>
      <w:marLeft w:val="0"/>
      <w:marRight w:val="0"/>
      <w:marTop w:val="0"/>
      <w:marBottom w:val="0"/>
      <w:divBdr>
        <w:top w:val="none" w:sz="0" w:space="0" w:color="auto"/>
        <w:left w:val="none" w:sz="0" w:space="0" w:color="auto"/>
        <w:bottom w:val="none" w:sz="0" w:space="0" w:color="auto"/>
        <w:right w:val="none" w:sz="0" w:space="0" w:color="auto"/>
      </w:divBdr>
    </w:div>
    <w:div w:id="1289437230">
      <w:bodyDiv w:val="1"/>
      <w:marLeft w:val="0"/>
      <w:marRight w:val="0"/>
      <w:marTop w:val="0"/>
      <w:marBottom w:val="0"/>
      <w:divBdr>
        <w:top w:val="none" w:sz="0" w:space="0" w:color="auto"/>
        <w:left w:val="none" w:sz="0" w:space="0" w:color="auto"/>
        <w:bottom w:val="none" w:sz="0" w:space="0" w:color="auto"/>
        <w:right w:val="none" w:sz="0" w:space="0" w:color="auto"/>
      </w:divBdr>
    </w:div>
    <w:div w:id="1289438053">
      <w:bodyDiv w:val="1"/>
      <w:marLeft w:val="0"/>
      <w:marRight w:val="0"/>
      <w:marTop w:val="0"/>
      <w:marBottom w:val="0"/>
      <w:divBdr>
        <w:top w:val="none" w:sz="0" w:space="0" w:color="auto"/>
        <w:left w:val="none" w:sz="0" w:space="0" w:color="auto"/>
        <w:bottom w:val="none" w:sz="0" w:space="0" w:color="auto"/>
        <w:right w:val="none" w:sz="0" w:space="0" w:color="auto"/>
      </w:divBdr>
    </w:div>
    <w:div w:id="1289555590">
      <w:bodyDiv w:val="1"/>
      <w:marLeft w:val="0"/>
      <w:marRight w:val="0"/>
      <w:marTop w:val="0"/>
      <w:marBottom w:val="0"/>
      <w:divBdr>
        <w:top w:val="none" w:sz="0" w:space="0" w:color="auto"/>
        <w:left w:val="none" w:sz="0" w:space="0" w:color="auto"/>
        <w:bottom w:val="none" w:sz="0" w:space="0" w:color="auto"/>
        <w:right w:val="none" w:sz="0" w:space="0" w:color="auto"/>
      </w:divBdr>
    </w:div>
    <w:div w:id="1289579744">
      <w:bodyDiv w:val="1"/>
      <w:marLeft w:val="0"/>
      <w:marRight w:val="0"/>
      <w:marTop w:val="0"/>
      <w:marBottom w:val="0"/>
      <w:divBdr>
        <w:top w:val="none" w:sz="0" w:space="0" w:color="auto"/>
        <w:left w:val="none" w:sz="0" w:space="0" w:color="auto"/>
        <w:bottom w:val="none" w:sz="0" w:space="0" w:color="auto"/>
        <w:right w:val="none" w:sz="0" w:space="0" w:color="auto"/>
      </w:divBdr>
    </w:div>
    <w:div w:id="1289583092">
      <w:bodyDiv w:val="1"/>
      <w:marLeft w:val="0"/>
      <w:marRight w:val="0"/>
      <w:marTop w:val="0"/>
      <w:marBottom w:val="0"/>
      <w:divBdr>
        <w:top w:val="none" w:sz="0" w:space="0" w:color="auto"/>
        <w:left w:val="none" w:sz="0" w:space="0" w:color="auto"/>
        <w:bottom w:val="none" w:sz="0" w:space="0" w:color="auto"/>
        <w:right w:val="none" w:sz="0" w:space="0" w:color="auto"/>
      </w:divBdr>
    </w:div>
    <w:div w:id="1289626106">
      <w:bodyDiv w:val="1"/>
      <w:marLeft w:val="0"/>
      <w:marRight w:val="0"/>
      <w:marTop w:val="0"/>
      <w:marBottom w:val="0"/>
      <w:divBdr>
        <w:top w:val="none" w:sz="0" w:space="0" w:color="auto"/>
        <w:left w:val="none" w:sz="0" w:space="0" w:color="auto"/>
        <w:bottom w:val="none" w:sz="0" w:space="0" w:color="auto"/>
        <w:right w:val="none" w:sz="0" w:space="0" w:color="auto"/>
      </w:divBdr>
    </w:div>
    <w:div w:id="1289630202">
      <w:bodyDiv w:val="1"/>
      <w:marLeft w:val="0"/>
      <w:marRight w:val="0"/>
      <w:marTop w:val="0"/>
      <w:marBottom w:val="0"/>
      <w:divBdr>
        <w:top w:val="none" w:sz="0" w:space="0" w:color="auto"/>
        <w:left w:val="none" w:sz="0" w:space="0" w:color="auto"/>
        <w:bottom w:val="none" w:sz="0" w:space="0" w:color="auto"/>
        <w:right w:val="none" w:sz="0" w:space="0" w:color="auto"/>
      </w:divBdr>
    </w:div>
    <w:div w:id="1289701513">
      <w:bodyDiv w:val="1"/>
      <w:marLeft w:val="0"/>
      <w:marRight w:val="0"/>
      <w:marTop w:val="0"/>
      <w:marBottom w:val="0"/>
      <w:divBdr>
        <w:top w:val="none" w:sz="0" w:space="0" w:color="auto"/>
        <w:left w:val="none" w:sz="0" w:space="0" w:color="auto"/>
        <w:bottom w:val="none" w:sz="0" w:space="0" w:color="auto"/>
        <w:right w:val="none" w:sz="0" w:space="0" w:color="auto"/>
      </w:divBdr>
    </w:div>
    <w:div w:id="1289701760">
      <w:bodyDiv w:val="1"/>
      <w:marLeft w:val="0"/>
      <w:marRight w:val="0"/>
      <w:marTop w:val="0"/>
      <w:marBottom w:val="0"/>
      <w:divBdr>
        <w:top w:val="none" w:sz="0" w:space="0" w:color="auto"/>
        <w:left w:val="none" w:sz="0" w:space="0" w:color="auto"/>
        <w:bottom w:val="none" w:sz="0" w:space="0" w:color="auto"/>
        <w:right w:val="none" w:sz="0" w:space="0" w:color="auto"/>
      </w:divBdr>
    </w:div>
    <w:div w:id="1289702173">
      <w:bodyDiv w:val="1"/>
      <w:marLeft w:val="0"/>
      <w:marRight w:val="0"/>
      <w:marTop w:val="0"/>
      <w:marBottom w:val="0"/>
      <w:divBdr>
        <w:top w:val="none" w:sz="0" w:space="0" w:color="auto"/>
        <w:left w:val="none" w:sz="0" w:space="0" w:color="auto"/>
        <w:bottom w:val="none" w:sz="0" w:space="0" w:color="auto"/>
        <w:right w:val="none" w:sz="0" w:space="0" w:color="auto"/>
      </w:divBdr>
    </w:div>
    <w:div w:id="1289775346">
      <w:bodyDiv w:val="1"/>
      <w:marLeft w:val="0"/>
      <w:marRight w:val="0"/>
      <w:marTop w:val="0"/>
      <w:marBottom w:val="0"/>
      <w:divBdr>
        <w:top w:val="none" w:sz="0" w:space="0" w:color="auto"/>
        <w:left w:val="none" w:sz="0" w:space="0" w:color="auto"/>
        <w:bottom w:val="none" w:sz="0" w:space="0" w:color="auto"/>
        <w:right w:val="none" w:sz="0" w:space="0" w:color="auto"/>
      </w:divBdr>
    </w:div>
    <w:div w:id="1289896425">
      <w:bodyDiv w:val="1"/>
      <w:marLeft w:val="0"/>
      <w:marRight w:val="0"/>
      <w:marTop w:val="0"/>
      <w:marBottom w:val="0"/>
      <w:divBdr>
        <w:top w:val="none" w:sz="0" w:space="0" w:color="auto"/>
        <w:left w:val="none" w:sz="0" w:space="0" w:color="auto"/>
        <w:bottom w:val="none" w:sz="0" w:space="0" w:color="auto"/>
        <w:right w:val="none" w:sz="0" w:space="0" w:color="auto"/>
      </w:divBdr>
    </w:div>
    <w:div w:id="1289967030">
      <w:bodyDiv w:val="1"/>
      <w:marLeft w:val="0"/>
      <w:marRight w:val="0"/>
      <w:marTop w:val="0"/>
      <w:marBottom w:val="0"/>
      <w:divBdr>
        <w:top w:val="none" w:sz="0" w:space="0" w:color="auto"/>
        <w:left w:val="none" w:sz="0" w:space="0" w:color="auto"/>
        <w:bottom w:val="none" w:sz="0" w:space="0" w:color="auto"/>
        <w:right w:val="none" w:sz="0" w:space="0" w:color="auto"/>
      </w:divBdr>
    </w:div>
    <w:div w:id="1289970559">
      <w:bodyDiv w:val="1"/>
      <w:marLeft w:val="0"/>
      <w:marRight w:val="0"/>
      <w:marTop w:val="0"/>
      <w:marBottom w:val="0"/>
      <w:divBdr>
        <w:top w:val="none" w:sz="0" w:space="0" w:color="auto"/>
        <w:left w:val="none" w:sz="0" w:space="0" w:color="auto"/>
        <w:bottom w:val="none" w:sz="0" w:space="0" w:color="auto"/>
        <w:right w:val="none" w:sz="0" w:space="0" w:color="auto"/>
      </w:divBdr>
    </w:div>
    <w:div w:id="1289973222">
      <w:bodyDiv w:val="1"/>
      <w:marLeft w:val="0"/>
      <w:marRight w:val="0"/>
      <w:marTop w:val="0"/>
      <w:marBottom w:val="0"/>
      <w:divBdr>
        <w:top w:val="none" w:sz="0" w:space="0" w:color="auto"/>
        <w:left w:val="none" w:sz="0" w:space="0" w:color="auto"/>
        <w:bottom w:val="none" w:sz="0" w:space="0" w:color="auto"/>
        <w:right w:val="none" w:sz="0" w:space="0" w:color="auto"/>
      </w:divBdr>
    </w:div>
    <w:div w:id="1290043282">
      <w:bodyDiv w:val="1"/>
      <w:marLeft w:val="0"/>
      <w:marRight w:val="0"/>
      <w:marTop w:val="0"/>
      <w:marBottom w:val="0"/>
      <w:divBdr>
        <w:top w:val="none" w:sz="0" w:space="0" w:color="auto"/>
        <w:left w:val="none" w:sz="0" w:space="0" w:color="auto"/>
        <w:bottom w:val="none" w:sz="0" w:space="0" w:color="auto"/>
        <w:right w:val="none" w:sz="0" w:space="0" w:color="auto"/>
      </w:divBdr>
    </w:div>
    <w:div w:id="1290085701">
      <w:bodyDiv w:val="1"/>
      <w:marLeft w:val="0"/>
      <w:marRight w:val="0"/>
      <w:marTop w:val="0"/>
      <w:marBottom w:val="0"/>
      <w:divBdr>
        <w:top w:val="none" w:sz="0" w:space="0" w:color="auto"/>
        <w:left w:val="none" w:sz="0" w:space="0" w:color="auto"/>
        <w:bottom w:val="none" w:sz="0" w:space="0" w:color="auto"/>
        <w:right w:val="none" w:sz="0" w:space="0" w:color="auto"/>
      </w:divBdr>
    </w:div>
    <w:div w:id="1290086949">
      <w:bodyDiv w:val="1"/>
      <w:marLeft w:val="0"/>
      <w:marRight w:val="0"/>
      <w:marTop w:val="0"/>
      <w:marBottom w:val="0"/>
      <w:divBdr>
        <w:top w:val="none" w:sz="0" w:space="0" w:color="auto"/>
        <w:left w:val="none" w:sz="0" w:space="0" w:color="auto"/>
        <w:bottom w:val="none" w:sz="0" w:space="0" w:color="auto"/>
        <w:right w:val="none" w:sz="0" w:space="0" w:color="auto"/>
      </w:divBdr>
    </w:div>
    <w:div w:id="1290093157">
      <w:bodyDiv w:val="1"/>
      <w:marLeft w:val="0"/>
      <w:marRight w:val="0"/>
      <w:marTop w:val="0"/>
      <w:marBottom w:val="0"/>
      <w:divBdr>
        <w:top w:val="none" w:sz="0" w:space="0" w:color="auto"/>
        <w:left w:val="none" w:sz="0" w:space="0" w:color="auto"/>
        <w:bottom w:val="none" w:sz="0" w:space="0" w:color="auto"/>
        <w:right w:val="none" w:sz="0" w:space="0" w:color="auto"/>
      </w:divBdr>
    </w:div>
    <w:div w:id="1290162814">
      <w:bodyDiv w:val="1"/>
      <w:marLeft w:val="0"/>
      <w:marRight w:val="0"/>
      <w:marTop w:val="0"/>
      <w:marBottom w:val="0"/>
      <w:divBdr>
        <w:top w:val="none" w:sz="0" w:space="0" w:color="auto"/>
        <w:left w:val="none" w:sz="0" w:space="0" w:color="auto"/>
        <w:bottom w:val="none" w:sz="0" w:space="0" w:color="auto"/>
        <w:right w:val="none" w:sz="0" w:space="0" w:color="auto"/>
      </w:divBdr>
    </w:div>
    <w:div w:id="1290281134">
      <w:bodyDiv w:val="1"/>
      <w:marLeft w:val="0"/>
      <w:marRight w:val="0"/>
      <w:marTop w:val="0"/>
      <w:marBottom w:val="0"/>
      <w:divBdr>
        <w:top w:val="none" w:sz="0" w:space="0" w:color="auto"/>
        <w:left w:val="none" w:sz="0" w:space="0" w:color="auto"/>
        <w:bottom w:val="none" w:sz="0" w:space="0" w:color="auto"/>
        <w:right w:val="none" w:sz="0" w:space="0" w:color="auto"/>
      </w:divBdr>
    </w:div>
    <w:div w:id="1290435756">
      <w:bodyDiv w:val="1"/>
      <w:marLeft w:val="0"/>
      <w:marRight w:val="0"/>
      <w:marTop w:val="0"/>
      <w:marBottom w:val="0"/>
      <w:divBdr>
        <w:top w:val="none" w:sz="0" w:space="0" w:color="auto"/>
        <w:left w:val="none" w:sz="0" w:space="0" w:color="auto"/>
        <w:bottom w:val="none" w:sz="0" w:space="0" w:color="auto"/>
        <w:right w:val="none" w:sz="0" w:space="0" w:color="auto"/>
      </w:divBdr>
    </w:div>
    <w:div w:id="1290623628">
      <w:bodyDiv w:val="1"/>
      <w:marLeft w:val="0"/>
      <w:marRight w:val="0"/>
      <w:marTop w:val="0"/>
      <w:marBottom w:val="0"/>
      <w:divBdr>
        <w:top w:val="none" w:sz="0" w:space="0" w:color="auto"/>
        <w:left w:val="none" w:sz="0" w:space="0" w:color="auto"/>
        <w:bottom w:val="none" w:sz="0" w:space="0" w:color="auto"/>
        <w:right w:val="none" w:sz="0" w:space="0" w:color="auto"/>
      </w:divBdr>
    </w:div>
    <w:div w:id="1290629686">
      <w:bodyDiv w:val="1"/>
      <w:marLeft w:val="0"/>
      <w:marRight w:val="0"/>
      <w:marTop w:val="0"/>
      <w:marBottom w:val="0"/>
      <w:divBdr>
        <w:top w:val="none" w:sz="0" w:space="0" w:color="auto"/>
        <w:left w:val="none" w:sz="0" w:space="0" w:color="auto"/>
        <w:bottom w:val="none" w:sz="0" w:space="0" w:color="auto"/>
        <w:right w:val="none" w:sz="0" w:space="0" w:color="auto"/>
      </w:divBdr>
    </w:div>
    <w:div w:id="1290740927">
      <w:bodyDiv w:val="1"/>
      <w:marLeft w:val="0"/>
      <w:marRight w:val="0"/>
      <w:marTop w:val="0"/>
      <w:marBottom w:val="0"/>
      <w:divBdr>
        <w:top w:val="none" w:sz="0" w:space="0" w:color="auto"/>
        <w:left w:val="none" w:sz="0" w:space="0" w:color="auto"/>
        <w:bottom w:val="none" w:sz="0" w:space="0" w:color="auto"/>
        <w:right w:val="none" w:sz="0" w:space="0" w:color="auto"/>
      </w:divBdr>
    </w:div>
    <w:div w:id="1290746057">
      <w:bodyDiv w:val="1"/>
      <w:marLeft w:val="0"/>
      <w:marRight w:val="0"/>
      <w:marTop w:val="0"/>
      <w:marBottom w:val="0"/>
      <w:divBdr>
        <w:top w:val="none" w:sz="0" w:space="0" w:color="auto"/>
        <w:left w:val="none" w:sz="0" w:space="0" w:color="auto"/>
        <w:bottom w:val="none" w:sz="0" w:space="0" w:color="auto"/>
        <w:right w:val="none" w:sz="0" w:space="0" w:color="auto"/>
      </w:divBdr>
    </w:div>
    <w:div w:id="1290820275">
      <w:bodyDiv w:val="1"/>
      <w:marLeft w:val="0"/>
      <w:marRight w:val="0"/>
      <w:marTop w:val="0"/>
      <w:marBottom w:val="0"/>
      <w:divBdr>
        <w:top w:val="none" w:sz="0" w:space="0" w:color="auto"/>
        <w:left w:val="none" w:sz="0" w:space="0" w:color="auto"/>
        <w:bottom w:val="none" w:sz="0" w:space="0" w:color="auto"/>
        <w:right w:val="none" w:sz="0" w:space="0" w:color="auto"/>
      </w:divBdr>
    </w:div>
    <w:div w:id="1290820336">
      <w:bodyDiv w:val="1"/>
      <w:marLeft w:val="0"/>
      <w:marRight w:val="0"/>
      <w:marTop w:val="0"/>
      <w:marBottom w:val="0"/>
      <w:divBdr>
        <w:top w:val="none" w:sz="0" w:space="0" w:color="auto"/>
        <w:left w:val="none" w:sz="0" w:space="0" w:color="auto"/>
        <w:bottom w:val="none" w:sz="0" w:space="0" w:color="auto"/>
        <w:right w:val="none" w:sz="0" w:space="0" w:color="auto"/>
      </w:divBdr>
    </w:div>
    <w:div w:id="1290890922">
      <w:bodyDiv w:val="1"/>
      <w:marLeft w:val="0"/>
      <w:marRight w:val="0"/>
      <w:marTop w:val="0"/>
      <w:marBottom w:val="0"/>
      <w:divBdr>
        <w:top w:val="none" w:sz="0" w:space="0" w:color="auto"/>
        <w:left w:val="none" w:sz="0" w:space="0" w:color="auto"/>
        <w:bottom w:val="none" w:sz="0" w:space="0" w:color="auto"/>
        <w:right w:val="none" w:sz="0" w:space="0" w:color="auto"/>
      </w:divBdr>
    </w:div>
    <w:div w:id="1290891088">
      <w:bodyDiv w:val="1"/>
      <w:marLeft w:val="0"/>
      <w:marRight w:val="0"/>
      <w:marTop w:val="0"/>
      <w:marBottom w:val="0"/>
      <w:divBdr>
        <w:top w:val="none" w:sz="0" w:space="0" w:color="auto"/>
        <w:left w:val="none" w:sz="0" w:space="0" w:color="auto"/>
        <w:bottom w:val="none" w:sz="0" w:space="0" w:color="auto"/>
        <w:right w:val="none" w:sz="0" w:space="0" w:color="auto"/>
      </w:divBdr>
    </w:div>
    <w:div w:id="1290933646">
      <w:bodyDiv w:val="1"/>
      <w:marLeft w:val="0"/>
      <w:marRight w:val="0"/>
      <w:marTop w:val="0"/>
      <w:marBottom w:val="0"/>
      <w:divBdr>
        <w:top w:val="none" w:sz="0" w:space="0" w:color="auto"/>
        <w:left w:val="none" w:sz="0" w:space="0" w:color="auto"/>
        <w:bottom w:val="none" w:sz="0" w:space="0" w:color="auto"/>
        <w:right w:val="none" w:sz="0" w:space="0" w:color="auto"/>
      </w:divBdr>
    </w:div>
    <w:div w:id="1290936129">
      <w:bodyDiv w:val="1"/>
      <w:marLeft w:val="0"/>
      <w:marRight w:val="0"/>
      <w:marTop w:val="0"/>
      <w:marBottom w:val="0"/>
      <w:divBdr>
        <w:top w:val="none" w:sz="0" w:space="0" w:color="auto"/>
        <w:left w:val="none" w:sz="0" w:space="0" w:color="auto"/>
        <w:bottom w:val="none" w:sz="0" w:space="0" w:color="auto"/>
        <w:right w:val="none" w:sz="0" w:space="0" w:color="auto"/>
      </w:divBdr>
    </w:div>
    <w:div w:id="1290940388">
      <w:bodyDiv w:val="1"/>
      <w:marLeft w:val="0"/>
      <w:marRight w:val="0"/>
      <w:marTop w:val="0"/>
      <w:marBottom w:val="0"/>
      <w:divBdr>
        <w:top w:val="none" w:sz="0" w:space="0" w:color="auto"/>
        <w:left w:val="none" w:sz="0" w:space="0" w:color="auto"/>
        <w:bottom w:val="none" w:sz="0" w:space="0" w:color="auto"/>
        <w:right w:val="none" w:sz="0" w:space="0" w:color="auto"/>
      </w:divBdr>
    </w:div>
    <w:div w:id="1291014365">
      <w:bodyDiv w:val="1"/>
      <w:marLeft w:val="0"/>
      <w:marRight w:val="0"/>
      <w:marTop w:val="0"/>
      <w:marBottom w:val="0"/>
      <w:divBdr>
        <w:top w:val="none" w:sz="0" w:space="0" w:color="auto"/>
        <w:left w:val="none" w:sz="0" w:space="0" w:color="auto"/>
        <w:bottom w:val="none" w:sz="0" w:space="0" w:color="auto"/>
        <w:right w:val="none" w:sz="0" w:space="0" w:color="auto"/>
      </w:divBdr>
    </w:div>
    <w:div w:id="1291017440">
      <w:bodyDiv w:val="1"/>
      <w:marLeft w:val="0"/>
      <w:marRight w:val="0"/>
      <w:marTop w:val="0"/>
      <w:marBottom w:val="0"/>
      <w:divBdr>
        <w:top w:val="none" w:sz="0" w:space="0" w:color="auto"/>
        <w:left w:val="none" w:sz="0" w:space="0" w:color="auto"/>
        <w:bottom w:val="none" w:sz="0" w:space="0" w:color="auto"/>
        <w:right w:val="none" w:sz="0" w:space="0" w:color="auto"/>
      </w:divBdr>
    </w:div>
    <w:div w:id="1291091179">
      <w:bodyDiv w:val="1"/>
      <w:marLeft w:val="0"/>
      <w:marRight w:val="0"/>
      <w:marTop w:val="0"/>
      <w:marBottom w:val="0"/>
      <w:divBdr>
        <w:top w:val="none" w:sz="0" w:space="0" w:color="auto"/>
        <w:left w:val="none" w:sz="0" w:space="0" w:color="auto"/>
        <w:bottom w:val="none" w:sz="0" w:space="0" w:color="auto"/>
        <w:right w:val="none" w:sz="0" w:space="0" w:color="auto"/>
      </w:divBdr>
    </w:div>
    <w:div w:id="1291135041">
      <w:bodyDiv w:val="1"/>
      <w:marLeft w:val="0"/>
      <w:marRight w:val="0"/>
      <w:marTop w:val="0"/>
      <w:marBottom w:val="0"/>
      <w:divBdr>
        <w:top w:val="none" w:sz="0" w:space="0" w:color="auto"/>
        <w:left w:val="none" w:sz="0" w:space="0" w:color="auto"/>
        <w:bottom w:val="none" w:sz="0" w:space="0" w:color="auto"/>
        <w:right w:val="none" w:sz="0" w:space="0" w:color="auto"/>
      </w:divBdr>
    </w:div>
    <w:div w:id="1291280962">
      <w:bodyDiv w:val="1"/>
      <w:marLeft w:val="0"/>
      <w:marRight w:val="0"/>
      <w:marTop w:val="0"/>
      <w:marBottom w:val="0"/>
      <w:divBdr>
        <w:top w:val="none" w:sz="0" w:space="0" w:color="auto"/>
        <w:left w:val="none" w:sz="0" w:space="0" w:color="auto"/>
        <w:bottom w:val="none" w:sz="0" w:space="0" w:color="auto"/>
        <w:right w:val="none" w:sz="0" w:space="0" w:color="auto"/>
      </w:divBdr>
    </w:div>
    <w:div w:id="1291281123">
      <w:bodyDiv w:val="1"/>
      <w:marLeft w:val="0"/>
      <w:marRight w:val="0"/>
      <w:marTop w:val="0"/>
      <w:marBottom w:val="0"/>
      <w:divBdr>
        <w:top w:val="none" w:sz="0" w:space="0" w:color="auto"/>
        <w:left w:val="none" w:sz="0" w:space="0" w:color="auto"/>
        <w:bottom w:val="none" w:sz="0" w:space="0" w:color="auto"/>
        <w:right w:val="none" w:sz="0" w:space="0" w:color="auto"/>
      </w:divBdr>
    </w:div>
    <w:div w:id="1291353529">
      <w:bodyDiv w:val="1"/>
      <w:marLeft w:val="0"/>
      <w:marRight w:val="0"/>
      <w:marTop w:val="0"/>
      <w:marBottom w:val="0"/>
      <w:divBdr>
        <w:top w:val="none" w:sz="0" w:space="0" w:color="auto"/>
        <w:left w:val="none" w:sz="0" w:space="0" w:color="auto"/>
        <w:bottom w:val="none" w:sz="0" w:space="0" w:color="auto"/>
        <w:right w:val="none" w:sz="0" w:space="0" w:color="auto"/>
      </w:divBdr>
    </w:div>
    <w:div w:id="1291395701">
      <w:bodyDiv w:val="1"/>
      <w:marLeft w:val="0"/>
      <w:marRight w:val="0"/>
      <w:marTop w:val="0"/>
      <w:marBottom w:val="0"/>
      <w:divBdr>
        <w:top w:val="none" w:sz="0" w:space="0" w:color="auto"/>
        <w:left w:val="none" w:sz="0" w:space="0" w:color="auto"/>
        <w:bottom w:val="none" w:sz="0" w:space="0" w:color="auto"/>
        <w:right w:val="none" w:sz="0" w:space="0" w:color="auto"/>
      </w:divBdr>
    </w:div>
    <w:div w:id="1291474123">
      <w:bodyDiv w:val="1"/>
      <w:marLeft w:val="0"/>
      <w:marRight w:val="0"/>
      <w:marTop w:val="0"/>
      <w:marBottom w:val="0"/>
      <w:divBdr>
        <w:top w:val="none" w:sz="0" w:space="0" w:color="auto"/>
        <w:left w:val="none" w:sz="0" w:space="0" w:color="auto"/>
        <w:bottom w:val="none" w:sz="0" w:space="0" w:color="auto"/>
        <w:right w:val="none" w:sz="0" w:space="0" w:color="auto"/>
      </w:divBdr>
    </w:div>
    <w:div w:id="1291475673">
      <w:bodyDiv w:val="1"/>
      <w:marLeft w:val="0"/>
      <w:marRight w:val="0"/>
      <w:marTop w:val="0"/>
      <w:marBottom w:val="0"/>
      <w:divBdr>
        <w:top w:val="none" w:sz="0" w:space="0" w:color="auto"/>
        <w:left w:val="none" w:sz="0" w:space="0" w:color="auto"/>
        <w:bottom w:val="none" w:sz="0" w:space="0" w:color="auto"/>
        <w:right w:val="none" w:sz="0" w:space="0" w:color="auto"/>
      </w:divBdr>
    </w:div>
    <w:div w:id="1291476590">
      <w:bodyDiv w:val="1"/>
      <w:marLeft w:val="0"/>
      <w:marRight w:val="0"/>
      <w:marTop w:val="0"/>
      <w:marBottom w:val="0"/>
      <w:divBdr>
        <w:top w:val="none" w:sz="0" w:space="0" w:color="auto"/>
        <w:left w:val="none" w:sz="0" w:space="0" w:color="auto"/>
        <w:bottom w:val="none" w:sz="0" w:space="0" w:color="auto"/>
        <w:right w:val="none" w:sz="0" w:space="0" w:color="auto"/>
      </w:divBdr>
    </w:div>
    <w:div w:id="1291714854">
      <w:bodyDiv w:val="1"/>
      <w:marLeft w:val="0"/>
      <w:marRight w:val="0"/>
      <w:marTop w:val="0"/>
      <w:marBottom w:val="0"/>
      <w:divBdr>
        <w:top w:val="none" w:sz="0" w:space="0" w:color="auto"/>
        <w:left w:val="none" w:sz="0" w:space="0" w:color="auto"/>
        <w:bottom w:val="none" w:sz="0" w:space="0" w:color="auto"/>
        <w:right w:val="none" w:sz="0" w:space="0" w:color="auto"/>
      </w:divBdr>
    </w:div>
    <w:div w:id="1291741001">
      <w:bodyDiv w:val="1"/>
      <w:marLeft w:val="0"/>
      <w:marRight w:val="0"/>
      <w:marTop w:val="0"/>
      <w:marBottom w:val="0"/>
      <w:divBdr>
        <w:top w:val="none" w:sz="0" w:space="0" w:color="auto"/>
        <w:left w:val="none" w:sz="0" w:space="0" w:color="auto"/>
        <w:bottom w:val="none" w:sz="0" w:space="0" w:color="auto"/>
        <w:right w:val="none" w:sz="0" w:space="0" w:color="auto"/>
      </w:divBdr>
    </w:div>
    <w:div w:id="1291742515">
      <w:bodyDiv w:val="1"/>
      <w:marLeft w:val="0"/>
      <w:marRight w:val="0"/>
      <w:marTop w:val="0"/>
      <w:marBottom w:val="0"/>
      <w:divBdr>
        <w:top w:val="none" w:sz="0" w:space="0" w:color="auto"/>
        <w:left w:val="none" w:sz="0" w:space="0" w:color="auto"/>
        <w:bottom w:val="none" w:sz="0" w:space="0" w:color="auto"/>
        <w:right w:val="none" w:sz="0" w:space="0" w:color="auto"/>
      </w:divBdr>
    </w:div>
    <w:div w:id="1291742576">
      <w:bodyDiv w:val="1"/>
      <w:marLeft w:val="0"/>
      <w:marRight w:val="0"/>
      <w:marTop w:val="0"/>
      <w:marBottom w:val="0"/>
      <w:divBdr>
        <w:top w:val="none" w:sz="0" w:space="0" w:color="auto"/>
        <w:left w:val="none" w:sz="0" w:space="0" w:color="auto"/>
        <w:bottom w:val="none" w:sz="0" w:space="0" w:color="auto"/>
        <w:right w:val="none" w:sz="0" w:space="0" w:color="auto"/>
      </w:divBdr>
    </w:div>
    <w:div w:id="1291858218">
      <w:bodyDiv w:val="1"/>
      <w:marLeft w:val="0"/>
      <w:marRight w:val="0"/>
      <w:marTop w:val="0"/>
      <w:marBottom w:val="0"/>
      <w:divBdr>
        <w:top w:val="none" w:sz="0" w:space="0" w:color="auto"/>
        <w:left w:val="none" w:sz="0" w:space="0" w:color="auto"/>
        <w:bottom w:val="none" w:sz="0" w:space="0" w:color="auto"/>
        <w:right w:val="none" w:sz="0" w:space="0" w:color="auto"/>
      </w:divBdr>
    </w:div>
    <w:div w:id="1291864144">
      <w:bodyDiv w:val="1"/>
      <w:marLeft w:val="0"/>
      <w:marRight w:val="0"/>
      <w:marTop w:val="0"/>
      <w:marBottom w:val="0"/>
      <w:divBdr>
        <w:top w:val="none" w:sz="0" w:space="0" w:color="auto"/>
        <w:left w:val="none" w:sz="0" w:space="0" w:color="auto"/>
        <w:bottom w:val="none" w:sz="0" w:space="0" w:color="auto"/>
        <w:right w:val="none" w:sz="0" w:space="0" w:color="auto"/>
      </w:divBdr>
    </w:div>
    <w:div w:id="1291934620">
      <w:bodyDiv w:val="1"/>
      <w:marLeft w:val="0"/>
      <w:marRight w:val="0"/>
      <w:marTop w:val="0"/>
      <w:marBottom w:val="0"/>
      <w:divBdr>
        <w:top w:val="none" w:sz="0" w:space="0" w:color="auto"/>
        <w:left w:val="none" w:sz="0" w:space="0" w:color="auto"/>
        <w:bottom w:val="none" w:sz="0" w:space="0" w:color="auto"/>
        <w:right w:val="none" w:sz="0" w:space="0" w:color="auto"/>
      </w:divBdr>
    </w:div>
    <w:div w:id="1291935093">
      <w:bodyDiv w:val="1"/>
      <w:marLeft w:val="0"/>
      <w:marRight w:val="0"/>
      <w:marTop w:val="0"/>
      <w:marBottom w:val="0"/>
      <w:divBdr>
        <w:top w:val="none" w:sz="0" w:space="0" w:color="auto"/>
        <w:left w:val="none" w:sz="0" w:space="0" w:color="auto"/>
        <w:bottom w:val="none" w:sz="0" w:space="0" w:color="auto"/>
        <w:right w:val="none" w:sz="0" w:space="0" w:color="auto"/>
      </w:divBdr>
    </w:div>
    <w:div w:id="1291978162">
      <w:bodyDiv w:val="1"/>
      <w:marLeft w:val="0"/>
      <w:marRight w:val="0"/>
      <w:marTop w:val="0"/>
      <w:marBottom w:val="0"/>
      <w:divBdr>
        <w:top w:val="none" w:sz="0" w:space="0" w:color="auto"/>
        <w:left w:val="none" w:sz="0" w:space="0" w:color="auto"/>
        <w:bottom w:val="none" w:sz="0" w:space="0" w:color="auto"/>
        <w:right w:val="none" w:sz="0" w:space="0" w:color="auto"/>
      </w:divBdr>
    </w:div>
    <w:div w:id="1291981198">
      <w:bodyDiv w:val="1"/>
      <w:marLeft w:val="0"/>
      <w:marRight w:val="0"/>
      <w:marTop w:val="0"/>
      <w:marBottom w:val="0"/>
      <w:divBdr>
        <w:top w:val="none" w:sz="0" w:space="0" w:color="auto"/>
        <w:left w:val="none" w:sz="0" w:space="0" w:color="auto"/>
        <w:bottom w:val="none" w:sz="0" w:space="0" w:color="auto"/>
        <w:right w:val="none" w:sz="0" w:space="0" w:color="auto"/>
      </w:divBdr>
    </w:div>
    <w:div w:id="1292050188">
      <w:bodyDiv w:val="1"/>
      <w:marLeft w:val="0"/>
      <w:marRight w:val="0"/>
      <w:marTop w:val="0"/>
      <w:marBottom w:val="0"/>
      <w:divBdr>
        <w:top w:val="none" w:sz="0" w:space="0" w:color="auto"/>
        <w:left w:val="none" w:sz="0" w:space="0" w:color="auto"/>
        <w:bottom w:val="none" w:sz="0" w:space="0" w:color="auto"/>
        <w:right w:val="none" w:sz="0" w:space="0" w:color="auto"/>
      </w:divBdr>
    </w:div>
    <w:div w:id="1292056279">
      <w:bodyDiv w:val="1"/>
      <w:marLeft w:val="0"/>
      <w:marRight w:val="0"/>
      <w:marTop w:val="0"/>
      <w:marBottom w:val="0"/>
      <w:divBdr>
        <w:top w:val="none" w:sz="0" w:space="0" w:color="auto"/>
        <w:left w:val="none" w:sz="0" w:space="0" w:color="auto"/>
        <w:bottom w:val="none" w:sz="0" w:space="0" w:color="auto"/>
        <w:right w:val="none" w:sz="0" w:space="0" w:color="auto"/>
      </w:divBdr>
    </w:div>
    <w:div w:id="1292059650">
      <w:bodyDiv w:val="1"/>
      <w:marLeft w:val="0"/>
      <w:marRight w:val="0"/>
      <w:marTop w:val="0"/>
      <w:marBottom w:val="0"/>
      <w:divBdr>
        <w:top w:val="none" w:sz="0" w:space="0" w:color="auto"/>
        <w:left w:val="none" w:sz="0" w:space="0" w:color="auto"/>
        <w:bottom w:val="none" w:sz="0" w:space="0" w:color="auto"/>
        <w:right w:val="none" w:sz="0" w:space="0" w:color="auto"/>
      </w:divBdr>
    </w:div>
    <w:div w:id="1292130602">
      <w:bodyDiv w:val="1"/>
      <w:marLeft w:val="0"/>
      <w:marRight w:val="0"/>
      <w:marTop w:val="0"/>
      <w:marBottom w:val="0"/>
      <w:divBdr>
        <w:top w:val="none" w:sz="0" w:space="0" w:color="auto"/>
        <w:left w:val="none" w:sz="0" w:space="0" w:color="auto"/>
        <w:bottom w:val="none" w:sz="0" w:space="0" w:color="auto"/>
        <w:right w:val="none" w:sz="0" w:space="0" w:color="auto"/>
      </w:divBdr>
    </w:div>
    <w:div w:id="1292203711">
      <w:bodyDiv w:val="1"/>
      <w:marLeft w:val="0"/>
      <w:marRight w:val="0"/>
      <w:marTop w:val="0"/>
      <w:marBottom w:val="0"/>
      <w:divBdr>
        <w:top w:val="none" w:sz="0" w:space="0" w:color="auto"/>
        <w:left w:val="none" w:sz="0" w:space="0" w:color="auto"/>
        <w:bottom w:val="none" w:sz="0" w:space="0" w:color="auto"/>
        <w:right w:val="none" w:sz="0" w:space="0" w:color="auto"/>
      </w:divBdr>
    </w:div>
    <w:div w:id="1292204623">
      <w:bodyDiv w:val="1"/>
      <w:marLeft w:val="0"/>
      <w:marRight w:val="0"/>
      <w:marTop w:val="0"/>
      <w:marBottom w:val="0"/>
      <w:divBdr>
        <w:top w:val="none" w:sz="0" w:space="0" w:color="auto"/>
        <w:left w:val="none" w:sz="0" w:space="0" w:color="auto"/>
        <w:bottom w:val="none" w:sz="0" w:space="0" w:color="auto"/>
        <w:right w:val="none" w:sz="0" w:space="0" w:color="auto"/>
      </w:divBdr>
    </w:div>
    <w:div w:id="1292205443">
      <w:bodyDiv w:val="1"/>
      <w:marLeft w:val="0"/>
      <w:marRight w:val="0"/>
      <w:marTop w:val="0"/>
      <w:marBottom w:val="0"/>
      <w:divBdr>
        <w:top w:val="none" w:sz="0" w:space="0" w:color="auto"/>
        <w:left w:val="none" w:sz="0" w:space="0" w:color="auto"/>
        <w:bottom w:val="none" w:sz="0" w:space="0" w:color="auto"/>
        <w:right w:val="none" w:sz="0" w:space="0" w:color="auto"/>
      </w:divBdr>
    </w:div>
    <w:div w:id="1292243965">
      <w:bodyDiv w:val="1"/>
      <w:marLeft w:val="0"/>
      <w:marRight w:val="0"/>
      <w:marTop w:val="0"/>
      <w:marBottom w:val="0"/>
      <w:divBdr>
        <w:top w:val="none" w:sz="0" w:space="0" w:color="auto"/>
        <w:left w:val="none" w:sz="0" w:space="0" w:color="auto"/>
        <w:bottom w:val="none" w:sz="0" w:space="0" w:color="auto"/>
        <w:right w:val="none" w:sz="0" w:space="0" w:color="auto"/>
      </w:divBdr>
    </w:div>
    <w:div w:id="1292251402">
      <w:bodyDiv w:val="1"/>
      <w:marLeft w:val="0"/>
      <w:marRight w:val="0"/>
      <w:marTop w:val="0"/>
      <w:marBottom w:val="0"/>
      <w:divBdr>
        <w:top w:val="none" w:sz="0" w:space="0" w:color="auto"/>
        <w:left w:val="none" w:sz="0" w:space="0" w:color="auto"/>
        <w:bottom w:val="none" w:sz="0" w:space="0" w:color="auto"/>
        <w:right w:val="none" w:sz="0" w:space="0" w:color="auto"/>
      </w:divBdr>
    </w:div>
    <w:div w:id="1292322306">
      <w:bodyDiv w:val="1"/>
      <w:marLeft w:val="0"/>
      <w:marRight w:val="0"/>
      <w:marTop w:val="0"/>
      <w:marBottom w:val="0"/>
      <w:divBdr>
        <w:top w:val="none" w:sz="0" w:space="0" w:color="auto"/>
        <w:left w:val="none" w:sz="0" w:space="0" w:color="auto"/>
        <w:bottom w:val="none" w:sz="0" w:space="0" w:color="auto"/>
        <w:right w:val="none" w:sz="0" w:space="0" w:color="auto"/>
      </w:divBdr>
    </w:div>
    <w:div w:id="1292398204">
      <w:bodyDiv w:val="1"/>
      <w:marLeft w:val="0"/>
      <w:marRight w:val="0"/>
      <w:marTop w:val="0"/>
      <w:marBottom w:val="0"/>
      <w:divBdr>
        <w:top w:val="none" w:sz="0" w:space="0" w:color="auto"/>
        <w:left w:val="none" w:sz="0" w:space="0" w:color="auto"/>
        <w:bottom w:val="none" w:sz="0" w:space="0" w:color="auto"/>
        <w:right w:val="none" w:sz="0" w:space="0" w:color="auto"/>
      </w:divBdr>
    </w:div>
    <w:div w:id="1292399474">
      <w:bodyDiv w:val="1"/>
      <w:marLeft w:val="0"/>
      <w:marRight w:val="0"/>
      <w:marTop w:val="0"/>
      <w:marBottom w:val="0"/>
      <w:divBdr>
        <w:top w:val="none" w:sz="0" w:space="0" w:color="auto"/>
        <w:left w:val="none" w:sz="0" w:space="0" w:color="auto"/>
        <w:bottom w:val="none" w:sz="0" w:space="0" w:color="auto"/>
        <w:right w:val="none" w:sz="0" w:space="0" w:color="auto"/>
      </w:divBdr>
    </w:div>
    <w:div w:id="1292437808">
      <w:bodyDiv w:val="1"/>
      <w:marLeft w:val="0"/>
      <w:marRight w:val="0"/>
      <w:marTop w:val="0"/>
      <w:marBottom w:val="0"/>
      <w:divBdr>
        <w:top w:val="none" w:sz="0" w:space="0" w:color="auto"/>
        <w:left w:val="none" w:sz="0" w:space="0" w:color="auto"/>
        <w:bottom w:val="none" w:sz="0" w:space="0" w:color="auto"/>
        <w:right w:val="none" w:sz="0" w:space="0" w:color="auto"/>
      </w:divBdr>
    </w:div>
    <w:div w:id="1292438555">
      <w:bodyDiv w:val="1"/>
      <w:marLeft w:val="0"/>
      <w:marRight w:val="0"/>
      <w:marTop w:val="0"/>
      <w:marBottom w:val="0"/>
      <w:divBdr>
        <w:top w:val="none" w:sz="0" w:space="0" w:color="auto"/>
        <w:left w:val="none" w:sz="0" w:space="0" w:color="auto"/>
        <w:bottom w:val="none" w:sz="0" w:space="0" w:color="auto"/>
        <w:right w:val="none" w:sz="0" w:space="0" w:color="auto"/>
      </w:divBdr>
    </w:div>
    <w:div w:id="1292443549">
      <w:bodyDiv w:val="1"/>
      <w:marLeft w:val="0"/>
      <w:marRight w:val="0"/>
      <w:marTop w:val="0"/>
      <w:marBottom w:val="0"/>
      <w:divBdr>
        <w:top w:val="none" w:sz="0" w:space="0" w:color="auto"/>
        <w:left w:val="none" w:sz="0" w:space="0" w:color="auto"/>
        <w:bottom w:val="none" w:sz="0" w:space="0" w:color="auto"/>
        <w:right w:val="none" w:sz="0" w:space="0" w:color="auto"/>
      </w:divBdr>
    </w:div>
    <w:div w:id="1292512884">
      <w:bodyDiv w:val="1"/>
      <w:marLeft w:val="0"/>
      <w:marRight w:val="0"/>
      <w:marTop w:val="0"/>
      <w:marBottom w:val="0"/>
      <w:divBdr>
        <w:top w:val="none" w:sz="0" w:space="0" w:color="auto"/>
        <w:left w:val="none" w:sz="0" w:space="0" w:color="auto"/>
        <w:bottom w:val="none" w:sz="0" w:space="0" w:color="auto"/>
        <w:right w:val="none" w:sz="0" w:space="0" w:color="auto"/>
      </w:divBdr>
    </w:div>
    <w:div w:id="1292513435">
      <w:bodyDiv w:val="1"/>
      <w:marLeft w:val="0"/>
      <w:marRight w:val="0"/>
      <w:marTop w:val="0"/>
      <w:marBottom w:val="0"/>
      <w:divBdr>
        <w:top w:val="none" w:sz="0" w:space="0" w:color="auto"/>
        <w:left w:val="none" w:sz="0" w:space="0" w:color="auto"/>
        <w:bottom w:val="none" w:sz="0" w:space="0" w:color="auto"/>
        <w:right w:val="none" w:sz="0" w:space="0" w:color="auto"/>
      </w:divBdr>
    </w:div>
    <w:div w:id="1292515222">
      <w:bodyDiv w:val="1"/>
      <w:marLeft w:val="0"/>
      <w:marRight w:val="0"/>
      <w:marTop w:val="0"/>
      <w:marBottom w:val="0"/>
      <w:divBdr>
        <w:top w:val="none" w:sz="0" w:space="0" w:color="auto"/>
        <w:left w:val="none" w:sz="0" w:space="0" w:color="auto"/>
        <w:bottom w:val="none" w:sz="0" w:space="0" w:color="auto"/>
        <w:right w:val="none" w:sz="0" w:space="0" w:color="auto"/>
      </w:divBdr>
    </w:div>
    <w:div w:id="1292520735">
      <w:bodyDiv w:val="1"/>
      <w:marLeft w:val="0"/>
      <w:marRight w:val="0"/>
      <w:marTop w:val="0"/>
      <w:marBottom w:val="0"/>
      <w:divBdr>
        <w:top w:val="none" w:sz="0" w:space="0" w:color="auto"/>
        <w:left w:val="none" w:sz="0" w:space="0" w:color="auto"/>
        <w:bottom w:val="none" w:sz="0" w:space="0" w:color="auto"/>
        <w:right w:val="none" w:sz="0" w:space="0" w:color="auto"/>
      </w:divBdr>
    </w:div>
    <w:div w:id="1292587440">
      <w:bodyDiv w:val="1"/>
      <w:marLeft w:val="0"/>
      <w:marRight w:val="0"/>
      <w:marTop w:val="0"/>
      <w:marBottom w:val="0"/>
      <w:divBdr>
        <w:top w:val="none" w:sz="0" w:space="0" w:color="auto"/>
        <w:left w:val="none" w:sz="0" w:space="0" w:color="auto"/>
        <w:bottom w:val="none" w:sz="0" w:space="0" w:color="auto"/>
        <w:right w:val="none" w:sz="0" w:space="0" w:color="auto"/>
      </w:divBdr>
    </w:div>
    <w:div w:id="1292638099">
      <w:bodyDiv w:val="1"/>
      <w:marLeft w:val="0"/>
      <w:marRight w:val="0"/>
      <w:marTop w:val="0"/>
      <w:marBottom w:val="0"/>
      <w:divBdr>
        <w:top w:val="none" w:sz="0" w:space="0" w:color="auto"/>
        <w:left w:val="none" w:sz="0" w:space="0" w:color="auto"/>
        <w:bottom w:val="none" w:sz="0" w:space="0" w:color="auto"/>
        <w:right w:val="none" w:sz="0" w:space="0" w:color="auto"/>
      </w:divBdr>
    </w:div>
    <w:div w:id="1292785473">
      <w:bodyDiv w:val="1"/>
      <w:marLeft w:val="0"/>
      <w:marRight w:val="0"/>
      <w:marTop w:val="0"/>
      <w:marBottom w:val="0"/>
      <w:divBdr>
        <w:top w:val="none" w:sz="0" w:space="0" w:color="auto"/>
        <w:left w:val="none" w:sz="0" w:space="0" w:color="auto"/>
        <w:bottom w:val="none" w:sz="0" w:space="0" w:color="auto"/>
        <w:right w:val="none" w:sz="0" w:space="0" w:color="auto"/>
      </w:divBdr>
    </w:div>
    <w:div w:id="1292830898">
      <w:bodyDiv w:val="1"/>
      <w:marLeft w:val="0"/>
      <w:marRight w:val="0"/>
      <w:marTop w:val="0"/>
      <w:marBottom w:val="0"/>
      <w:divBdr>
        <w:top w:val="none" w:sz="0" w:space="0" w:color="auto"/>
        <w:left w:val="none" w:sz="0" w:space="0" w:color="auto"/>
        <w:bottom w:val="none" w:sz="0" w:space="0" w:color="auto"/>
        <w:right w:val="none" w:sz="0" w:space="0" w:color="auto"/>
      </w:divBdr>
    </w:div>
    <w:div w:id="1292831425">
      <w:bodyDiv w:val="1"/>
      <w:marLeft w:val="0"/>
      <w:marRight w:val="0"/>
      <w:marTop w:val="0"/>
      <w:marBottom w:val="0"/>
      <w:divBdr>
        <w:top w:val="none" w:sz="0" w:space="0" w:color="auto"/>
        <w:left w:val="none" w:sz="0" w:space="0" w:color="auto"/>
        <w:bottom w:val="none" w:sz="0" w:space="0" w:color="auto"/>
        <w:right w:val="none" w:sz="0" w:space="0" w:color="auto"/>
      </w:divBdr>
    </w:div>
    <w:div w:id="1292856333">
      <w:bodyDiv w:val="1"/>
      <w:marLeft w:val="0"/>
      <w:marRight w:val="0"/>
      <w:marTop w:val="0"/>
      <w:marBottom w:val="0"/>
      <w:divBdr>
        <w:top w:val="none" w:sz="0" w:space="0" w:color="auto"/>
        <w:left w:val="none" w:sz="0" w:space="0" w:color="auto"/>
        <w:bottom w:val="none" w:sz="0" w:space="0" w:color="auto"/>
        <w:right w:val="none" w:sz="0" w:space="0" w:color="auto"/>
      </w:divBdr>
    </w:div>
    <w:div w:id="1292859594">
      <w:bodyDiv w:val="1"/>
      <w:marLeft w:val="0"/>
      <w:marRight w:val="0"/>
      <w:marTop w:val="0"/>
      <w:marBottom w:val="0"/>
      <w:divBdr>
        <w:top w:val="none" w:sz="0" w:space="0" w:color="auto"/>
        <w:left w:val="none" w:sz="0" w:space="0" w:color="auto"/>
        <w:bottom w:val="none" w:sz="0" w:space="0" w:color="auto"/>
        <w:right w:val="none" w:sz="0" w:space="0" w:color="auto"/>
      </w:divBdr>
    </w:div>
    <w:div w:id="1292860753">
      <w:bodyDiv w:val="1"/>
      <w:marLeft w:val="0"/>
      <w:marRight w:val="0"/>
      <w:marTop w:val="0"/>
      <w:marBottom w:val="0"/>
      <w:divBdr>
        <w:top w:val="none" w:sz="0" w:space="0" w:color="auto"/>
        <w:left w:val="none" w:sz="0" w:space="0" w:color="auto"/>
        <w:bottom w:val="none" w:sz="0" w:space="0" w:color="auto"/>
        <w:right w:val="none" w:sz="0" w:space="0" w:color="auto"/>
      </w:divBdr>
    </w:div>
    <w:div w:id="1292861212">
      <w:bodyDiv w:val="1"/>
      <w:marLeft w:val="0"/>
      <w:marRight w:val="0"/>
      <w:marTop w:val="0"/>
      <w:marBottom w:val="0"/>
      <w:divBdr>
        <w:top w:val="none" w:sz="0" w:space="0" w:color="auto"/>
        <w:left w:val="none" w:sz="0" w:space="0" w:color="auto"/>
        <w:bottom w:val="none" w:sz="0" w:space="0" w:color="auto"/>
        <w:right w:val="none" w:sz="0" w:space="0" w:color="auto"/>
      </w:divBdr>
    </w:div>
    <w:div w:id="1292905976">
      <w:bodyDiv w:val="1"/>
      <w:marLeft w:val="0"/>
      <w:marRight w:val="0"/>
      <w:marTop w:val="0"/>
      <w:marBottom w:val="0"/>
      <w:divBdr>
        <w:top w:val="none" w:sz="0" w:space="0" w:color="auto"/>
        <w:left w:val="none" w:sz="0" w:space="0" w:color="auto"/>
        <w:bottom w:val="none" w:sz="0" w:space="0" w:color="auto"/>
        <w:right w:val="none" w:sz="0" w:space="0" w:color="auto"/>
      </w:divBdr>
    </w:div>
    <w:div w:id="1292983096">
      <w:bodyDiv w:val="1"/>
      <w:marLeft w:val="0"/>
      <w:marRight w:val="0"/>
      <w:marTop w:val="0"/>
      <w:marBottom w:val="0"/>
      <w:divBdr>
        <w:top w:val="none" w:sz="0" w:space="0" w:color="auto"/>
        <w:left w:val="none" w:sz="0" w:space="0" w:color="auto"/>
        <w:bottom w:val="none" w:sz="0" w:space="0" w:color="auto"/>
        <w:right w:val="none" w:sz="0" w:space="0" w:color="auto"/>
      </w:divBdr>
    </w:div>
    <w:div w:id="1293025979">
      <w:bodyDiv w:val="1"/>
      <w:marLeft w:val="0"/>
      <w:marRight w:val="0"/>
      <w:marTop w:val="0"/>
      <w:marBottom w:val="0"/>
      <w:divBdr>
        <w:top w:val="none" w:sz="0" w:space="0" w:color="auto"/>
        <w:left w:val="none" w:sz="0" w:space="0" w:color="auto"/>
        <w:bottom w:val="none" w:sz="0" w:space="0" w:color="auto"/>
        <w:right w:val="none" w:sz="0" w:space="0" w:color="auto"/>
      </w:divBdr>
    </w:div>
    <w:div w:id="1293049286">
      <w:bodyDiv w:val="1"/>
      <w:marLeft w:val="0"/>
      <w:marRight w:val="0"/>
      <w:marTop w:val="0"/>
      <w:marBottom w:val="0"/>
      <w:divBdr>
        <w:top w:val="none" w:sz="0" w:space="0" w:color="auto"/>
        <w:left w:val="none" w:sz="0" w:space="0" w:color="auto"/>
        <w:bottom w:val="none" w:sz="0" w:space="0" w:color="auto"/>
        <w:right w:val="none" w:sz="0" w:space="0" w:color="auto"/>
      </w:divBdr>
    </w:div>
    <w:div w:id="1293051700">
      <w:bodyDiv w:val="1"/>
      <w:marLeft w:val="0"/>
      <w:marRight w:val="0"/>
      <w:marTop w:val="0"/>
      <w:marBottom w:val="0"/>
      <w:divBdr>
        <w:top w:val="none" w:sz="0" w:space="0" w:color="auto"/>
        <w:left w:val="none" w:sz="0" w:space="0" w:color="auto"/>
        <w:bottom w:val="none" w:sz="0" w:space="0" w:color="auto"/>
        <w:right w:val="none" w:sz="0" w:space="0" w:color="auto"/>
      </w:divBdr>
    </w:div>
    <w:div w:id="1293092507">
      <w:bodyDiv w:val="1"/>
      <w:marLeft w:val="0"/>
      <w:marRight w:val="0"/>
      <w:marTop w:val="0"/>
      <w:marBottom w:val="0"/>
      <w:divBdr>
        <w:top w:val="none" w:sz="0" w:space="0" w:color="auto"/>
        <w:left w:val="none" w:sz="0" w:space="0" w:color="auto"/>
        <w:bottom w:val="none" w:sz="0" w:space="0" w:color="auto"/>
        <w:right w:val="none" w:sz="0" w:space="0" w:color="auto"/>
      </w:divBdr>
    </w:div>
    <w:div w:id="1293094419">
      <w:bodyDiv w:val="1"/>
      <w:marLeft w:val="0"/>
      <w:marRight w:val="0"/>
      <w:marTop w:val="0"/>
      <w:marBottom w:val="0"/>
      <w:divBdr>
        <w:top w:val="none" w:sz="0" w:space="0" w:color="auto"/>
        <w:left w:val="none" w:sz="0" w:space="0" w:color="auto"/>
        <w:bottom w:val="none" w:sz="0" w:space="0" w:color="auto"/>
        <w:right w:val="none" w:sz="0" w:space="0" w:color="auto"/>
      </w:divBdr>
    </w:div>
    <w:div w:id="1293094789">
      <w:bodyDiv w:val="1"/>
      <w:marLeft w:val="0"/>
      <w:marRight w:val="0"/>
      <w:marTop w:val="0"/>
      <w:marBottom w:val="0"/>
      <w:divBdr>
        <w:top w:val="none" w:sz="0" w:space="0" w:color="auto"/>
        <w:left w:val="none" w:sz="0" w:space="0" w:color="auto"/>
        <w:bottom w:val="none" w:sz="0" w:space="0" w:color="auto"/>
        <w:right w:val="none" w:sz="0" w:space="0" w:color="auto"/>
      </w:divBdr>
    </w:div>
    <w:div w:id="1293170661">
      <w:bodyDiv w:val="1"/>
      <w:marLeft w:val="0"/>
      <w:marRight w:val="0"/>
      <w:marTop w:val="0"/>
      <w:marBottom w:val="0"/>
      <w:divBdr>
        <w:top w:val="none" w:sz="0" w:space="0" w:color="auto"/>
        <w:left w:val="none" w:sz="0" w:space="0" w:color="auto"/>
        <w:bottom w:val="none" w:sz="0" w:space="0" w:color="auto"/>
        <w:right w:val="none" w:sz="0" w:space="0" w:color="auto"/>
      </w:divBdr>
    </w:div>
    <w:div w:id="1293175246">
      <w:bodyDiv w:val="1"/>
      <w:marLeft w:val="0"/>
      <w:marRight w:val="0"/>
      <w:marTop w:val="0"/>
      <w:marBottom w:val="0"/>
      <w:divBdr>
        <w:top w:val="none" w:sz="0" w:space="0" w:color="auto"/>
        <w:left w:val="none" w:sz="0" w:space="0" w:color="auto"/>
        <w:bottom w:val="none" w:sz="0" w:space="0" w:color="auto"/>
        <w:right w:val="none" w:sz="0" w:space="0" w:color="auto"/>
      </w:divBdr>
    </w:div>
    <w:div w:id="1293250442">
      <w:bodyDiv w:val="1"/>
      <w:marLeft w:val="0"/>
      <w:marRight w:val="0"/>
      <w:marTop w:val="0"/>
      <w:marBottom w:val="0"/>
      <w:divBdr>
        <w:top w:val="none" w:sz="0" w:space="0" w:color="auto"/>
        <w:left w:val="none" w:sz="0" w:space="0" w:color="auto"/>
        <w:bottom w:val="none" w:sz="0" w:space="0" w:color="auto"/>
        <w:right w:val="none" w:sz="0" w:space="0" w:color="auto"/>
      </w:divBdr>
    </w:div>
    <w:div w:id="1293362409">
      <w:bodyDiv w:val="1"/>
      <w:marLeft w:val="0"/>
      <w:marRight w:val="0"/>
      <w:marTop w:val="0"/>
      <w:marBottom w:val="0"/>
      <w:divBdr>
        <w:top w:val="none" w:sz="0" w:space="0" w:color="auto"/>
        <w:left w:val="none" w:sz="0" w:space="0" w:color="auto"/>
        <w:bottom w:val="none" w:sz="0" w:space="0" w:color="auto"/>
        <w:right w:val="none" w:sz="0" w:space="0" w:color="auto"/>
      </w:divBdr>
    </w:div>
    <w:div w:id="1293364984">
      <w:bodyDiv w:val="1"/>
      <w:marLeft w:val="0"/>
      <w:marRight w:val="0"/>
      <w:marTop w:val="0"/>
      <w:marBottom w:val="0"/>
      <w:divBdr>
        <w:top w:val="none" w:sz="0" w:space="0" w:color="auto"/>
        <w:left w:val="none" w:sz="0" w:space="0" w:color="auto"/>
        <w:bottom w:val="none" w:sz="0" w:space="0" w:color="auto"/>
        <w:right w:val="none" w:sz="0" w:space="0" w:color="auto"/>
      </w:divBdr>
    </w:div>
    <w:div w:id="1293368609">
      <w:bodyDiv w:val="1"/>
      <w:marLeft w:val="0"/>
      <w:marRight w:val="0"/>
      <w:marTop w:val="0"/>
      <w:marBottom w:val="0"/>
      <w:divBdr>
        <w:top w:val="none" w:sz="0" w:space="0" w:color="auto"/>
        <w:left w:val="none" w:sz="0" w:space="0" w:color="auto"/>
        <w:bottom w:val="none" w:sz="0" w:space="0" w:color="auto"/>
        <w:right w:val="none" w:sz="0" w:space="0" w:color="auto"/>
      </w:divBdr>
    </w:div>
    <w:div w:id="1293438909">
      <w:bodyDiv w:val="1"/>
      <w:marLeft w:val="0"/>
      <w:marRight w:val="0"/>
      <w:marTop w:val="0"/>
      <w:marBottom w:val="0"/>
      <w:divBdr>
        <w:top w:val="none" w:sz="0" w:space="0" w:color="auto"/>
        <w:left w:val="none" w:sz="0" w:space="0" w:color="auto"/>
        <w:bottom w:val="none" w:sz="0" w:space="0" w:color="auto"/>
        <w:right w:val="none" w:sz="0" w:space="0" w:color="auto"/>
      </w:divBdr>
    </w:div>
    <w:div w:id="1293444474">
      <w:bodyDiv w:val="1"/>
      <w:marLeft w:val="0"/>
      <w:marRight w:val="0"/>
      <w:marTop w:val="0"/>
      <w:marBottom w:val="0"/>
      <w:divBdr>
        <w:top w:val="none" w:sz="0" w:space="0" w:color="auto"/>
        <w:left w:val="none" w:sz="0" w:space="0" w:color="auto"/>
        <w:bottom w:val="none" w:sz="0" w:space="0" w:color="auto"/>
        <w:right w:val="none" w:sz="0" w:space="0" w:color="auto"/>
      </w:divBdr>
    </w:div>
    <w:div w:id="1293486123">
      <w:bodyDiv w:val="1"/>
      <w:marLeft w:val="0"/>
      <w:marRight w:val="0"/>
      <w:marTop w:val="0"/>
      <w:marBottom w:val="0"/>
      <w:divBdr>
        <w:top w:val="none" w:sz="0" w:space="0" w:color="auto"/>
        <w:left w:val="none" w:sz="0" w:space="0" w:color="auto"/>
        <w:bottom w:val="none" w:sz="0" w:space="0" w:color="auto"/>
        <w:right w:val="none" w:sz="0" w:space="0" w:color="auto"/>
      </w:divBdr>
    </w:div>
    <w:div w:id="1293511533">
      <w:bodyDiv w:val="1"/>
      <w:marLeft w:val="0"/>
      <w:marRight w:val="0"/>
      <w:marTop w:val="0"/>
      <w:marBottom w:val="0"/>
      <w:divBdr>
        <w:top w:val="none" w:sz="0" w:space="0" w:color="auto"/>
        <w:left w:val="none" w:sz="0" w:space="0" w:color="auto"/>
        <w:bottom w:val="none" w:sz="0" w:space="0" w:color="auto"/>
        <w:right w:val="none" w:sz="0" w:space="0" w:color="auto"/>
      </w:divBdr>
    </w:div>
    <w:div w:id="1293515791">
      <w:bodyDiv w:val="1"/>
      <w:marLeft w:val="0"/>
      <w:marRight w:val="0"/>
      <w:marTop w:val="0"/>
      <w:marBottom w:val="0"/>
      <w:divBdr>
        <w:top w:val="none" w:sz="0" w:space="0" w:color="auto"/>
        <w:left w:val="none" w:sz="0" w:space="0" w:color="auto"/>
        <w:bottom w:val="none" w:sz="0" w:space="0" w:color="auto"/>
        <w:right w:val="none" w:sz="0" w:space="0" w:color="auto"/>
      </w:divBdr>
    </w:div>
    <w:div w:id="1293631203">
      <w:bodyDiv w:val="1"/>
      <w:marLeft w:val="0"/>
      <w:marRight w:val="0"/>
      <w:marTop w:val="0"/>
      <w:marBottom w:val="0"/>
      <w:divBdr>
        <w:top w:val="none" w:sz="0" w:space="0" w:color="auto"/>
        <w:left w:val="none" w:sz="0" w:space="0" w:color="auto"/>
        <w:bottom w:val="none" w:sz="0" w:space="0" w:color="auto"/>
        <w:right w:val="none" w:sz="0" w:space="0" w:color="auto"/>
      </w:divBdr>
    </w:div>
    <w:div w:id="1293632695">
      <w:bodyDiv w:val="1"/>
      <w:marLeft w:val="0"/>
      <w:marRight w:val="0"/>
      <w:marTop w:val="0"/>
      <w:marBottom w:val="0"/>
      <w:divBdr>
        <w:top w:val="none" w:sz="0" w:space="0" w:color="auto"/>
        <w:left w:val="none" w:sz="0" w:space="0" w:color="auto"/>
        <w:bottom w:val="none" w:sz="0" w:space="0" w:color="auto"/>
        <w:right w:val="none" w:sz="0" w:space="0" w:color="auto"/>
      </w:divBdr>
    </w:div>
    <w:div w:id="1293637776">
      <w:bodyDiv w:val="1"/>
      <w:marLeft w:val="0"/>
      <w:marRight w:val="0"/>
      <w:marTop w:val="0"/>
      <w:marBottom w:val="0"/>
      <w:divBdr>
        <w:top w:val="none" w:sz="0" w:space="0" w:color="auto"/>
        <w:left w:val="none" w:sz="0" w:space="0" w:color="auto"/>
        <w:bottom w:val="none" w:sz="0" w:space="0" w:color="auto"/>
        <w:right w:val="none" w:sz="0" w:space="0" w:color="auto"/>
      </w:divBdr>
    </w:div>
    <w:div w:id="1293705715">
      <w:bodyDiv w:val="1"/>
      <w:marLeft w:val="0"/>
      <w:marRight w:val="0"/>
      <w:marTop w:val="0"/>
      <w:marBottom w:val="0"/>
      <w:divBdr>
        <w:top w:val="none" w:sz="0" w:space="0" w:color="auto"/>
        <w:left w:val="none" w:sz="0" w:space="0" w:color="auto"/>
        <w:bottom w:val="none" w:sz="0" w:space="0" w:color="auto"/>
        <w:right w:val="none" w:sz="0" w:space="0" w:color="auto"/>
      </w:divBdr>
    </w:div>
    <w:div w:id="1293747519">
      <w:bodyDiv w:val="1"/>
      <w:marLeft w:val="0"/>
      <w:marRight w:val="0"/>
      <w:marTop w:val="0"/>
      <w:marBottom w:val="0"/>
      <w:divBdr>
        <w:top w:val="none" w:sz="0" w:space="0" w:color="auto"/>
        <w:left w:val="none" w:sz="0" w:space="0" w:color="auto"/>
        <w:bottom w:val="none" w:sz="0" w:space="0" w:color="auto"/>
        <w:right w:val="none" w:sz="0" w:space="0" w:color="auto"/>
      </w:divBdr>
    </w:div>
    <w:div w:id="1293747553">
      <w:bodyDiv w:val="1"/>
      <w:marLeft w:val="0"/>
      <w:marRight w:val="0"/>
      <w:marTop w:val="0"/>
      <w:marBottom w:val="0"/>
      <w:divBdr>
        <w:top w:val="none" w:sz="0" w:space="0" w:color="auto"/>
        <w:left w:val="none" w:sz="0" w:space="0" w:color="auto"/>
        <w:bottom w:val="none" w:sz="0" w:space="0" w:color="auto"/>
        <w:right w:val="none" w:sz="0" w:space="0" w:color="auto"/>
      </w:divBdr>
    </w:div>
    <w:div w:id="1293754929">
      <w:bodyDiv w:val="1"/>
      <w:marLeft w:val="0"/>
      <w:marRight w:val="0"/>
      <w:marTop w:val="0"/>
      <w:marBottom w:val="0"/>
      <w:divBdr>
        <w:top w:val="none" w:sz="0" w:space="0" w:color="auto"/>
        <w:left w:val="none" w:sz="0" w:space="0" w:color="auto"/>
        <w:bottom w:val="none" w:sz="0" w:space="0" w:color="auto"/>
        <w:right w:val="none" w:sz="0" w:space="0" w:color="auto"/>
      </w:divBdr>
    </w:div>
    <w:div w:id="1293756723">
      <w:bodyDiv w:val="1"/>
      <w:marLeft w:val="0"/>
      <w:marRight w:val="0"/>
      <w:marTop w:val="0"/>
      <w:marBottom w:val="0"/>
      <w:divBdr>
        <w:top w:val="none" w:sz="0" w:space="0" w:color="auto"/>
        <w:left w:val="none" w:sz="0" w:space="0" w:color="auto"/>
        <w:bottom w:val="none" w:sz="0" w:space="0" w:color="auto"/>
        <w:right w:val="none" w:sz="0" w:space="0" w:color="auto"/>
      </w:divBdr>
    </w:div>
    <w:div w:id="1293822827">
      <w:bodyDiv w:val="1"/>
      <w:marLeft w:val="0"/>
      <w:marRight w:val="0"/>
      <w:marTop w:val="0"/>
      <w:marBottom w:val="0"/>
      <w:divBdr>
        <w:top w:val="none" w:sz="0" w:space="0" w:color="auto"/>
        <w:left w:val="none" w:sz="0" w:space="0" w:color="auto"/>
        <w:bottom w:val="none" w:sz="0" w:space="0" w:color="auto"/>
        <w:right w:val="none" w:sz="0" w:space="0" w:color="auto"/>
      </w:divBdr>
    </w:div>
    <w:div w:id="1293826754">
      <w:bodyDiv w:val="1"/>
      <w:marLeft w:val="0"/>
      <w:marRight w:val="0"/>
      <w:marTop w:val="0"/>
      <w:marBottom w:val="0"/>
      <w:divBdr>
        <w:top w:val="none" w:sz="0" w:space="0" w:color="auto"/>
        <w:left w:val="none" w:sz="0" w:space="0" w:color="auto"/>
        <w:bottom w:val="none" w:sz="0" w:space="0" w:color="auto"/>
        <w:right w:val="none" w:sz="0" w:space="0" w:color="auto"/>
      </w:divBdr>
    </w:div>
    <w:div w:id="1294097197">
      <w:bodyDiv w:val="1"/>
      <w:marLeft w:val="0"/>
      <w:marRight w:val="0"/>
      <w:marTop w:val="0"/>
      <w:marBottom w:val="0"/>
      <w:divBdr>
        <w:top w:val="none" w:sz="0" w:space="0" w:color="auto"/>
        <w:left w:val="none" w:sz="0" w:space="0" w:color="auto"/>
        <w:bottom w:val="none" w:sz="0" w:space="0" w:color="auto"/>
        <w:right w:val="none" w:sz="0" w:space="0" w:color="auto"/>
      </w:divBdr>
    </w:div>
    <w:div w:id="1294169122">
      <w:bodyDiv w:val="1"/>
      <w:marLeft w:val="0"/>
      <w:marRight w:val="0"/>
      <w:marTop w:val="0"/>
      <w:marBottom w:val="0"/>
      <w:divBdr>
        <w:top w:val="none" w:sz="0" w:space="0" w:color="auto"/>
        <w:left w:val="none" w:sz="0" w:space="0" w:color="auto"/>
        <w:bottom w:val="none" w:sz="0" w:space="0" w:color="auto"/>
        <w:right w:val="none" w:sz="0" w:space="0" w:color="auto"/>
      </w:divBdr>
    </w:div>
    <w:div w:id="1294170934">
      <w:bodyDiv w:val="1"/>
      <w:marLeft w:val="0"/>
      <w:marRight w:val="0"/>
      <w:marTop w:val="0"/>
      <w:marBottom w:val="0"/>
      <w:divBdr>
        <w:top w:val="none" w:sz="0" w:space="0" w:color="auto"/>
        <w:left w:val="none" w:sz="0" w:space="0" w:color="auto"/>
        <w:bottom w:val="none" w:sz="0" w:space="0" w:color="auto"/>
        <w:right w:val="none" w:sz="0" w:space="0" w:color="auto"/>
      </w:divBdr>
    </w:div>
    <w:div w:id="1294212820">
      <w:bodyDiv w:val="1"/>
      <w:marLeft w:val="0"/>
      <w:marRight w:val="0"/>
      <w:marTop w:val="0"/>
      <w:marBottom w:val="0"/>
      <w:divBdr>
        <w:top w:val="none" w:sz="0" w:space="0" w:color="auto"/>
        <w:left w:val="none" w:sz="0" w:space="0" w:color="auto"/>
        <w:bottom w:val="none" w:sz="0" w:space="0" w:color="auto"/>
        <w:right w:val="none" w:sz="0" w:space="0" w:color="auto"/>
      </w:divBdr>
    </w:div>
    <w:div w:id="1294365017">
      <w:bodyDiv w:val="1"/>
      <w:marLeft w:val="0"/>
      <w:marRight w:val="0"/>
      <w:marTop w:val="0"/>
      <w:marBottom w:val="0"/>
      <w:divBdr>
        <w:top w:val="none" w:sz="0" w:space="0" w:color="auto"/>
        <w:left w:val="none" w:sz="0" w:space="0" w:color="auto"/>
        <w:bottom w:val="none" w:sz="0" w:space="0" w:color="auto"/>
        <w:right w:val="none" w:sz="0" w:space="0" w:color="auto"/>
      </w:divBdr>
    </w:div>
    <w:div w:id="1294407167">
      <w:bodyDiv w:val="1"/>
      <w:marLeft w:val="0"/>
      <w:marRight w:val="0"/>
      <w:marTop w:val="0"/>
      <w:marBottom w:val="0"/>
      <w:divBdr>
        <w:top w:val="none" w:sz="0" w:space="0" w:color="auto"/>
        <w:left w:val="none" w:sz="0" w:space="0" w:color="auto"/>
        <w:bottom w:val="none" w:sz="0" w:space="0" w:color="auto"/>
        <w:right w:val="none" w:sz="0" w:space="0" w:color="auto"/>
      </w:divBdr>
    </w:div>
    <w:div w:id="1294482096">
      <w:bodyDiv w:val="1"/>
      <w:marLeft w:val="0"/>
      <w:marRight w:val="0"/>
      <w:marTop w:val="0"/>
      <w:marBottom w:val="0"/>
      <w:divBdr>
        <w:top w:val="none" w:sz="0" w:space="0" w:color="auto"/>
        <w:left w:val="none" w:sz="0" w:space="0" w:color="auto"/>
        <w:bottom w:val="none" w:sz="0" w:space="0" w:color="auto"/>
        <w:right w:val="none" w:sz="0" w:space="0" w:color="auto"/>
      </w:divBdr>
    </w:div>
    <w:div w:id="1294555363">
      <w:bodyDiv w:val="1"/>
      <w:marLeft w:val="0"/>
      <w:marRight w:val="0"/>
      <w:marTop w:val="0"/>
      <w:marBottom w:val="0"/>
      <w:divBdr>
        <w:top w:val="none" w:sz="0" w:space="0" w:color="auto"/>
        <w:left w:val="none" w:sz="0" w:space="0" w:color="auto"/>
        <w:bottom w:val="none" w:sz="0" w:space="0" w:color="auto"/>
        <w:right w:val="none" w:sz="0" w:space="0" w:color="auto"/>
      </w:divBdr>
    </w:div>
    <w:div w:id="1294629590">
      <w:bodyDiv w:val="1"/>
      <w:marLeft w:val="0"/>
      <w:marRight w:val="0"/>
      <w:marTop w:val="0"/>
      <w:marBottom w:val="0"/>
      <w:divBdr>
        <w:top w:val="none" w:sz="0" w:space="0" w:color="auto"/>
        <w:left w:val="none" w:sz="0" w:space="0" w:color="auto"/>
        <w:bottom w:val="none" w:sz="0" w:space="0" w:color="auto"/>
        <w:right w:val="none" w:sz="0" w:space="0" w:color="auto"/>
      </w:divBdr>
    </w:div>
    <w:div w:id="1294674937">
      <w:bodyDiv w:val="1"/>
      <w:marLeft w:val="0"/>
      <w:marRight w:val="0"/>
      <w:marTop w:val="0"/>
      <w:marBottom w:val="0"/>
      <w:divBdr>
        <w:top w:val="none" w:sz="0" w:space="0" w:color="auto"/>
        <w:left w:val="none" w:sz="0" w:space="0" w:color="auto"/>
        <w:bottom w:val="none" w:sz="0" w:space="0" w:color="auto"/>
        <w:right w:val="none" w:sz="0" w:space="0" w:color="auto"/>
      </w:divBdr>
    </w:div>
    <w:div w:id="1294676609">
      <w:bodyDiv w:val="1"/>
      <w:marLeft w:val="0"/>
      <w:marRight w:val="0"/>
      <w:marTop w:val="0"/>
      <w:marBottom w:val="0"/>
      <w:divBdr>
        <w:top w:val="none" w:sz="0" w:space="0" w:color="auto"/>
        <w:left w:val="none" w:sz="0" w:space="0" w:color="auto"/>
        <w:bottom w:val="none" w:sz="0" w:space="0" w:color="auto"/>
        <w:right w:val="none" w:sz="0" w:space="0" w:color="auto"/>
      </w:divBdr>
    </w:div>
    <w:div w:id="1294680531">
      <w:bodyDiv w:val="1"/>
      <w:marLeft w:val="0"/>
      <w:marRight w:val="0"/>
      <w:marTop w:val="0"/>
      <w:marBottom w:val="0"/>
      <w:divBdr>
        <w:top w:val="none" w:sz="0" w:space="0" w:color="auto"/>
        <w:left w:val="none" w:sz="0" w:space="0" w:color="auto"/>
        <w:bottom w:val="none" w:sz="0" w:space="0" w:color="auto"/>
        <w:right w:val="none" w:sz="0" w:space="0" w:color="auto"/>
      </w:divBdr>
    </w:div>
    <w:div w:id="1294746787">
      <w:bodyDiv w:val="1"/>
      <w:marLeft w:val="0"/>
      <w:marRight w:val="0"/>
      <w:marTop w:val="0"/>
      <w:marBottom w:val="0"/>
      <w:divBdr>
        <w:top w:val="none" w:sz="0" w:space="0" w:color="auto"/>
        <w:left w:val="none" w:sz="0" w:space="0" w:color="auto"/>
        <w:bottom w:val="none" w:sz="0" w:space="0" w:color="auto"/>
        <w:right w:val="none" w:sz="0" w:space="0" w:color="auto"/>
      </w:divBdr>
    </w:div>
    <w:div w:id="1294749855">
      <w:bodyDiv w:val="1"/>
      <w:marLeft w:val="0"/>
      <w:marRight w:val="0"/>
      <w:marTop w:val="0"/>
      <w:marBottom w:val="0"/>
      <w:divBdr>
        <w:top w:val="none" w:sz="0" w:space="0" w:color="auto"/>
        <w:left w:val="none" w:sz="0" w:space="0" w:color="auto"/>
        <w:bottom w:val="none" w:sz="0" w:space="0" w:color="auto"/>
        <w:right w:val="none" w:sz="0" w:space="0" w:color="auto"/>
      </w:divBdr>
    </w:div>
    <w:div w:id="1294754952">
      <w:bodyDiv w:val="1"/>
      <w:marLeft w:val="0"/>
      <w:marRight w:val="0"/>
      <w:marTop w:val="0"/>
      <w:marBottom w:val="0"/>
      <w:divBdr>
        <w:top w:val="none" w:sz="0" w:space="0" w:color="auto"/>
        <w:left w:val="none" w:sz="0" w:space="0" w:color="auto"/>
        <w:bottom w:val="none" w:sz="0" w:space="0" w:color="auto"/>
        <w:right w:val="none" w:sz="0" w:space="0" w:color="auto"/>
      </w:divBdr>
    </w:div>
    <w:div w:id="1294794850">
      <w:bodyDiv w:val="1"/>
      <w:marLeft w:val="0"/>
      <w:marRight w:val="0"/>
      <w:marTop w:val="0"/>
      <w:marBottom w:val="0"/>
      <w:divBdr>
        <w:top w:val="none" w:sz="0" w:space="0" w:color="auto"/>
        <w:left w:val="none" w:sz="0" w:space="0" w:color="auto"/>
        <w:bottom w:val="none" w:sz="0" w:space="0" w:color="auto"/>
        <w:right w:val="none" w:sz="0" w:space="0" w:color="auto"/>
      </w:divBdr>
    </w:div>
    <w:div w:id="1294798067">
      <w:bodyDiv w:val="1"/>
      <w:marLeft w:val="0"/>
      <w:marRight w:val="0"/>
      <w:marTop w:val="0"/>
      <w:marBottom w:val="0"/>
      <w:divBdr>
        <w:top w:val="none" w:sz="0" w:space="0" w:color="auto"/>
        <w:left w:val="none" w:sz="0" w:space="0" w:color="auto"/>
        <w:bottom w:val="none" w:sz="0" w:space="0" w:color="auto"/>
        <w:right w:val="none" w:sz="0" w:space="0" w:color="auto"/>
      </w:divBdr>
    </w:div>
    <w:div w:id="1294822315">
      <w:bodyDiv w:val="1"/>
      <w:marLeft w:val="0"/>
      <w:marRight w:val="0"/>
      <w:marTop w:val="0"/>
      <w:marBottom w:val="0"/>
      <w:divBdr>
        <w:top w:val="none" w:sz="0" w:space="0" w:color="auto"/>
        <w:left w:val="none" w:sz="0" w:space="0" w:color="auto"/>
        <w:bottom w:val="none" w:sz="0" w:space="0" w:color="auto"/>
        <w:right w:val="none" w:sz="0" w:space="0" w:color="auto"/>
      </w:divBdr>
    </w:div>
    <w:div w:id="1294827018">
      <w:bodyDiv w:val="1"/>
      <w:marLeft w:val="0"/>
      <w:marRight w:val="0"/>
      <w:marTop w:val="0"/>
      <w:marBottom w:val="0"/>
      <w:divBdr>
        <w:top w:val="none" w:sz="0" w:space="0" w:color="auto"/>
        <w:left w:val="none" w:sz="0" w:space="0" w:color="auto"/>
        <w:bottom w:val="none" w:sz="0" w:space="0" w:color="auto"/>
        <w:right w:val="none" w:sz="0" w:space="0" w:color="auto"/>
      </w:divBdr>
    </w:div>
    <w:div w:id="1294867056">
      <w:bodyDiv w:val="1"/>
      <w:marLeft w:val="0"/>
      <w:marRight w:val="0"/>
      <w:marTop w:val="0"/>
      <w:marBottom w:val="0"/>
      <w:divBdr>
        <w:top w:val="none" w:sz="0" w:space="0" w:color="auto"/>
        <w:left w:val="none" w:sz="0" w:space="0" w:color="auto"/>
        <w:bottom w:val="none" w:sz="0" w:space="0" w:color="auto"/>
        <w:right w:val="none" w:sz="0" w:space="0" w:color="auto"/>
      </w:divBdr>
    </w:div>
    <w:div w:id="1294871983">
      <w:bodyDiv w:val="1"/>
      <w:marLeft w:val="0"/>
      <w:marRight w:val="0"/>
      <w:marTop w:val="0"/>
      <w:marBottom w:val="0"/>
      <w:divBdr>
        <w:top w:val="none" w:sz="0" w:space="0" w:color="auto"/>
        <w:left w:val="none" w:sz="0" w:space="0" w:color="auto"/>
        <w:bottom w:val="none" w:sz="0" w:space="0" w:color="auto"/>
        <w:right w:val="none" w:sz="0" w:space="0" w:color="auto"/>
      </w:divBdr>
    </w:div>
    <w:div w:id="1294945476">
      <w:bodyDiv w:val="1"/>
      <w:marLeft w:val="0"/>
      <w:marRight w:val="0"/>
      <w:marTop w:val="0"/>
      <w:marBottom w:val="0"/>
      <w:divBdr>
        <w:top w:val="none" w:sz="0" w:space="0" w:color="auto"/>
        <w:left w:val="none" w:sz="0" w:space="0" w:color="auto"/>
        <w:bottom w:val="none" w:sz="0" w:space="0" w:color="auto"/>
        <w:right w:val="none" w:sz="0" w:space="0" w:color="auto"/>
      </w:divBdr>
    </w:div>
    <w:div w:id="1295017158">
      <w:bodyDiv w:val="1"/>
      <w:marLeft w:val="0"/>
      <w:marRight w:val="0"/>
      <w:marTop w:val="0"/>
      <w:marBottom w:val="0"/>
      <w:divBdr>
        <w:top w:val="none" w:sz="0" w:space="0" w:color="auto"/>
        <w:left w:val="none" w:sz="0" w:space="0" w:color="auto"/>
        <w:bottom w:val="none" w:sz="0" w:space="0" w:color="auto"/>
        <w:right w:val="none" w:sz="0" w:space="0" w:color="auto"/>
      </w:divBdr>
    </w:div>
    <w:div w:id="1295019924">
      <w:bodyDiv w:val="1"/>
      <w:marLeft w:val="0"/>
      <w:marRight w:val="0"/>
      <w:marTop w:val="0"/>
      <w:marBottom w:val="0"/>
      <w:divBdr>
        <w:top w:val="none" w:sz="0" w:space="0" w:color="auto"/>
        <w:left w:val="none" w:sz="0" w:space="0" w:color="auto"/>
        <w:bottom w:val="none" w:sz="0" w:space="0" w:color="auto"/>
        <w:right w:val="none" w:sz="0" w:space="0" w:color="auto"/>
      </w:divBdr>
    </w:div>
    <w:div w:id="1295061459">
      <w:bodyDiv w:val="1"/>
      <w:marLeft w:val="0"/>
      <w:marRight w:val="0"/>
      <w:marTop w:val="0"/>
      <w:marBottom w:val="0"/>
      <w:divBdr>
        <w:top w:val="none" w:sz="0" w:space="0" w:color="auto"/>
        <w:left w:val="none" w:sz="0" w:space="0" w:color="auto"/>
        <w:bottom w:val="none" w:sz="0" w:space="0" w:color="auto"/>
        <w:right w:val="none" w:sz="0" w:space="0" w:color="auto"/>
      </w:divBdr>
    </w:div>
    <w:div w:id="1295136004">
      <w:bodyDiv w:val="1"/>
      <w:marLeft w:val="0"/>
      <w:marRight w:val="0"/>
      <w:marTop w:val="0"/>
      <w:marBottom w:val="0"/>
      <w:divBdr>
        <w:top w:val="none" w:sz="0" w:space="0" w:color="auto"/>
        <w:left w:val="none" w:sz="0" w:space="0" w:color="auto"/>
        <w:bottom w:val="none" w:sz="0" w:space="0" w:color="auto"/>
        <w:right w:val="none" w:sz="0" w:space="0" w:color="auto"/>
      </w:divBdr>
    </w:div>
    <w:div w:id="1295256780">
      <w:bodyDiv w:val="1"/>
      <w:marLeft w:val="0"/>
      <w:marRight w:val="0"/>
      <w:marTop w:val="0"/>
      <w:marBottom w:val="0"/>
      <w:divBdr>
        <w:top w:val="none" w:sz="0" w:space="0" w:color="auto"/>
        <w:left w:val="none" w:sz="0" w:space="0" w:color="auto"/>
        <w:bottom w:val="none" w:sz="0" w:space="0" w:color="auto"/>
        <w:right w:val="none" w:sz="0" w:space="0" w:color="auto"/>
      </w:divBdr>
    </w:div>
    <w:div w:id="1295258886">
      <w:bodyDiv w:val="1"/>
      <w:marLeft w:val="0"/>
      <w:marRight w:val="0"/>
      <w:marTop w:val="0"/>
      <w:marBottom w:val="0"/>
      <w:divBdr>
        <w:top w:val="none" w:sz="0" w:space="0" w:color="auto"/>
        <w:left w:val="none" w:sz="0" w:space="0" w:color="auto"/>
        <w:bottom w:val="none" w:sz="0" w:space="0" w:color="auto"/>
        <w:right w:val="none" w:sz="0" w:space="0" w:color="auto"/>
      </w:divBdr>
    </w:div>
    <w:div w:id="1295260669">
      <w:bodyDiv w:val="1"/>
      <w:marLeft w:val="0"/>
      <w:marRight w:val="0"/>
      <w:marTop w:val="0"/>
      <w:marBottom w:val="0"/>
      <w:divBdr>
        <w:top w:val="none" w:sz="0" w:space="0" w:color="auto"/>
        <w:left w:val="none" w:sz="0" w:space="0" w:color="auto"/>
        <w:bottom w:val="none" w:sz="0" w:space="0" w:color="auto"/>
        <w:right w:val="none" w:sz="0" w:space="0" w:color="auto"/>
      </w:divBdr>
    </w:div>
    <w:div w:id="1295328426">
      <w:bodyDiv w:val="1"/>
      <w:marLeft w:val="0"/>
      <w:marRight w:val="0"/>
      <w:marTop w:val="0"/>
      <w:marBottom w:val="0"/>
      <w:divBdr>
        <w:top w:val="none" w:sz="0" w:space="0" w:color="auto"/>
        <w:left w:val="none" w:sz="0" w:space="0" w:color="auto"/>
        <w:bottom w:val="none" w:sz="0" w:space="0" w:color="auto"/>
        <w:right w:val="none" w:sz="0" w:space="0" w:color="auto"/>
      </w:divBdr>
    </w:div>
    <w:div w:id="1295332614">
      <w:bodyDiv w:val="1"/>
      <w:marLeft w:val="0"/>
      <w:marRight w:val="0"/>
      <w:marTop w:val="0"/>
      <w:marBottom w:val="0"/>
      <w:divBdr>
        <w:top w:val="none" w:sz="0" w:space="0" w:color="auto"/>
        <w:left w:val="none" w:sz="0" w:space="0" w:color="auto"/>
        <w:bottom w:val="none" w:sz="0" w:space="0" w:color="auto"/>
        <w:right w:val="none" w:sz="0" w:space="0" w:color="auto"/>
      </w:divBdr>
    </w:div>
    <w:div w:id="1295477086">
      <w:bodyDiv w:val="1"/>
      <w:marLeft w:val="0"/>
      <w:marRight w:val="0"/>
      <w:marTop w:val="0"/>
      <w:marBottom w:val="0"/>
      <w:divBdr>
        <w:top w:val="none" w:sz="0" w:space="0" w:color="auto"/>
        <w:left w:val="none" w:sz="0" w:space="0" w:color="auto"/>
        <w:bottom w:val="none" w:sz="0" w:space="0" w:color="auto"/>
        <w:right w:val="none" w:sz="0" w:space="0" w:color="auto"/>
      </w:divBdr>
    </w:div>
    <w:div w:id="1295529238">
      <w:bodyDiv w:val="1"/>
      <w:marLeft w:val="0"/>
      <w:marRight w:val="0"/>
      <w:marTop w:val="0"/>
      <w:marBottom w:val="0"/>
      <w:divBdr>
        <w:top w:val="none" w:sz="0" w:space="0" w:color="auto"/>
        <w:left w:val="none" w:sz="0" w:space="0" w:color="auto"/>
        <w:bottom w:val="none" w:sz="0" w:space="0" w:color="auto"/>
        <w:right w:val="none" w:sz="0" w:space="0" w:color="auto"/>
      </w:divBdr>
    </w:div>
    <w:div w:id="1295598249">
      <w:bodyDiv w:val="1"/>
      <w:marLeft w:val="0"/>
      <w:marRight w:val="0"/>
      <w:marTop w:val="0"/>
      <w:marBottom w:val="0"/>
      <w:divBdr>
        <w:top w:val="none" w:sz="0" w:space="0" w:color="auto"/>
        <w:left w:val="none" w:sz="0" w:space="0" w:color="auto"/>
        <w:bottom w:val="none" w:sz="0" w:space="0" w:color="auto"/>
        <w:right w:val="none" w:sz="0" w:space="0" w:color="auto"/>
      </w:divBdr>
    </w:div>
    <w:div w:id="1295599961">
      <w:bodyDiv w:val="1"/>
      <w:marLeft w:val="0"/>
      <w:marRight w:val="0"/>
      <w:marTop w:val="0"/>
      <w:marBottom w:val="0"/>
      <w:divBdr>
        <w:top w:val="none" w:sz="0" w:space="0" w:color="auto"/>
        <w:left w:val="none" w:sz="0" w:space="0" w:color="auto"/>
        <w:bottom w:val="none" w:sz="0" w:space="0" w:color="auto"/>
        <w:right w:val="none" w:sz="0" w:space="0" w:color="auto"/>
      </w:divBdr>
    </w:div>
    <w:div w:id="1295604074">
      <w:bodyDiv w:val="1"/>
      <w:marLeft w:val="0"/>
      <w:marRight w:val="0"/>
      <w:marTop w:val="0"/>
      <w:marBottom w:val="0"/>
      <w:divBdr>
        <w:top w:val="none" w:sz="0" w:space="0" w:color="auto"/>
        <w:left w:val="none" w:sz="0" w:space="0" w:color="auto"/>
        <w:bottom w:val="none" w:sz="0" w:space="0" w:color="auto"/>
        <w:right w:val="none" w:sz="0" w:space="0" w:color="auto"/>
      </w:divBdr>
    </w:div>
    <w:div w:id="1295671540">
      <w:bodyDiv w:val="1"/>
      <w:marLeft w:val="0"/>
      <w:marRight w:val="0"/>
      <w:marTop w:val="0"/>
      <w:marBottom w:val="0"/>
      <w:divBdr>
        <w:top w:val="none" w:sz="0" w:space="0" w:color="auto"/>
        <w:left w:val="none" w:sz="0" w:space="0" w:color="auto"/>
        <w:bottom w:val="none" w:sz="0" w:space="0" w:color="auto"/>
        <w:right w:val="none" w:sz="0" w:space="0" w:color="auto"/>
      </w:divBdr>
    </w:div>
    <w:div w:id="1295713661">
      <w:bodyDiv w:val="1"/>
      <w:marLeft w:val="0"/>
      <w:marRight w:val="0"/>
      <w:marTop w:val="0"/>
      <w:marBottom w:val="0"/>
      <w:divBdr>
        <w:top w:val="none" w:sz="0" w:space="0" w:color="auto"/>
        <w:left w:val="none" w:sz="0" w:space="0" w:color="auto"/>
        <w:bottom w:val="none" w:sz="0" w:space="0" w:color="auto"/>
        <w:right w:val="none" w:sz="0" w:space="0" w:color="auto"/>
      </w:divBdr>
    </w:div>
    <w:div w:id="1295717590">
      <w:bodyDiv w:val="1"/>
      <w:marLeft w:val="0"/>
      <w:marRight w:val="0"/>
      <w:marTop w:val="0"/>
      <w:marBottom w:val="0"/>
      <w:divBdr>
        <w:top w:val="none" w:sz="0" w:space="0" w:color="auto"/>
        <w:left w:val="none" w:sz="0" w:space="0" w:color="auto"/>
        <w:bottom w:val="none" w:sz="0" w:space="0" w:color="auto"/>
        <w:right w:val="none" w:sz="0" w:space="0" w:color="auto"/>
      </w:divBdr>
    </w:div>
    <w:div w:id="1295796833">
      <w:bodyDiv w:val="1"/>
      <w:marLeft w:val="0"/>
      <w:marRight w:val="0"/>
      <w:marTop w:val="0"/>
      <w:marBottom w:val="0"/>
      <w:divBdr>
        <w:top w:val="none" w:sz="0" w:space="0" w:color="auto"/>
        <w:left w:val="none" w:sz="0" w:space="0" w:color="auto"/>
        <w:bottom w:val="none" w:sz="0" w:space="0" w:color="auto"/>
        <w:right w:val="none" w:sz="0" w:space="0" w:color="auto"/>
      </w:divBdr>
    </w:div>
    <w:div w:id="1295866097">
      <w:bodyDiv w:val="1"/>
      <w:marLeft w:val="0"/>
      <w:marRight w:val="0"/>
      <w:marTop w:val="0"/>
      <w:marBottom w:val="0"/>
      <w:divBdr>
        <w:top w:val="none" w:sz="0" w:space="0" w:color="auto"/>
        <w:left w:val="none" w:sz="0" w:space="0" w:color="auto"/>
        <w:bottom w:val="none" w:sz="0" w:space="0" w:color="auto"/>
        <w:right w:val="none" w:sz="0" w:space="0" w:color="auto"/>
      </w:divBdr>
    </w:div>
    <w:div w:id="1295867451">
      <w:bodyDiv w:val="1"/>
      <w:marLeft w:val="0"/>
      <w:marRight w:val="0"/>
      <w:marTop w:val="0"/>
      <w:marBottom w:val="0"/>
      <w:divBdr>
        <w:top w:val="none" w:sz="0" w:space="0" w:color="auto"/>
        <w:left w:val="none" w:sz="0" w:space="0" w:color="auto"/>
        <w:bottom w:val="none" w:sz="0" w:space="0" w:color="auto"/>
        <w:right w:val="none" w:sz="0" w:space="0" w:color="auto"/>
      </w:divBdr>
    </w:div>
    <w:div w:id="1295910626">
      <w:bodyDiv w:val="1"/>
      <w:marLeft w:val="0"/>
      <w:marRight w:val="0"/>
      <w:marTop w:val="0"/>
      <w:marBottom w:val="0"/>
      <w:divBdr>
        <w:top w:val="none" w:sz="0" w:space="0" w:color="auto"/>
        <w:left w:val="none" w:sz="0" w:space="0" w:color="auto"/>
        <w:bottom w:val="none" w:sz="0" w:space="0" w:color="auto"/>
        <w:right w:val="none" w:sz="0" w:space="0" w:color="auto"/>
      </w:divBdr>
    </w:div>
    <w:div w:id="1295983698">
      <w:bodyDiv w:val="1"/>
      <w:marLeft w:val="0"/>
      <w:marRight w:val="0"/>
      <w:marTop w:val="0"/>
      <w:marBottom w:val="0"/>
      <w:divBdr>
        <w:top w:val="none" w:sz="0" w:space="0" w:color="auto"/>
        <w:left w:val="none" w:sz="0" w:space="0" w:color="auto"/>
        <w:bottom w:val="none" w:sz="0" w:space="0" w:color="auto"/>
        <w:right w:val="none" w:sz="0" w:space="0" w:color="auto"/>
      </w:divBdr>
    </w:div>
    <w:div w:id="1295986544">
      <w:bodyDiv w:val="1"/>
      <w:marLeft w:val="0"/>
      <w:marRight w:val="0"/>
      <w:marTop w:val="0"/>
      <w:marBottom w:val="0"/>
      <w:divBdr>
        <w:top w:val="none" w:sz="0" w:space="0" w:color="auto"/>
        <w:left w:val="none" w:sz="0" w:space="0" w:color="auto"/>
        <w:bottom w:val="none" w:sz="0" w:space="0" w:color="auto"/>
        <w:right w:val="none" w:sz="0" w:space="0" w:color="auto"/>
      </w:divBdr>
    </w:div>
    <w:div w:id="1295987653">
      <w:bodyDiv w:val="1"/>
      <w:marLeft w:val="0"/>
      <w:marRight w:val="0"/>
      <w:marTop w:val="0"/>
      <w:marBottom w:val="0"/>
      <w:divBdr>
        <w:top w:val="none" w:sz="0" w:space="0" w:color="auto"/>
        <w:left w:val="none" w:sz="0" w:space="0" w:color="auto"/>
        <w:bottom w:val="none" w:sz="0" w:space="0" w:color="auto"/>
        <w:right w:val="none" w:sz="0" w:space="0" w:color="auto"/>
      </w:divBdr>
    </w:div>
    <w:div w:id="1295988023">
      <w:bodyDiv w:val="1"/>
      <w:marLeft w:val="0"/>
      <w:marRight w:val="0"/>
      <w:marTop w:val="0"/>
      <w:marBottom w:val="0"/>
      <w:divBdr>
        <w:top w:val="none" w:sz="0" w:space="0" w:color="auto"/>
        <w:left w:val="none" w:sz="0" w:space="0" w:color="auto"/>
        <w:bottom w:val="none" w:sz="0" w:space="0" w:color="auto"/>
        <w:right w:val="none" w:sz="0" w:space="0" w:color="auto"/>
      </w:divBdr>
    </w:div>
    <w:div w:id="1295988055">
      <w:bodyDiv w:val="1"/>
      <w:marLeft w:val="0"/>
      <w:marRight w:val="0"/>
      <w:marTop w:val="0"/>
      <w:marBottom w:val="0"/>
      <w:divBdr>
        <w:top w:val="none" w:sz="0" w:space="0" w:color="auto"/>
        <w:left w:val="none" w:sz="0" w:space="0" w:color="auto"/>
        <w:bottom w:val="none" w:sz="0" w:space="0" w:color="auto"/>
        <w:right w:val="none" w:sz="0" w:space="0" w:color="auto"/>
      </w:divBdr>
    </w:div>
    <w:div w:id="1295989657">
      <w:bodyDiv w:val="1"/>
      <w:marLeft w:val="0"/>
      <w:marRight w:val="0"/>
      <w:marTop w:val="0"/>
      <w:marBottom w:val="0"/>
      <w:divBdr>
        <w:top w:val="none" w:sz="0" w:space="0" w:color="auto"/>
        <w:left w:val="none" w:sz="0" w:space="0" w:color="auto"/>
        <w:bottom w:val="none" w:sz="0" w:space="0" w:color="auto"/>
        <w:right w:val="none" w:sz="0" w:space="0" w:color="auto"/>
      </w:divBdr>
    </w:div>
    <w:div w:id="1296059805">
      <w:bodyDiv w:val="1"/>
      <w:marLeft w:val="0"/>
      <w:marRight w:val="0"/>
      <w:marTop w:val="0"/>
      <w:marBottom w:val="0"/>
      <w:divBdr>
        <w:top w:val="none" w:sz="0" w:space="0" w:color="auto"/>
        <w:left w:val="none" w:sz="0" w:space="0" w:color="auto"/>
        <w:bottom w:val="none" w:sz="0" w:space="0" w:color="auto"/>
        <w:right w:val="none" w:sz="0" w:space="0" w:color="auto"/>
      </w:divBdr>
    </w:div>
    <w:div w:id="1296062282">
      <w:bodyDiv w:val="1"/>
      <w:marLeft w:val="0"/>
      <w:marRight w:val="0"/>
      <w:marTop w:val="0"/>
      <w:marBottom w:val="0"/>
      <w:divBdr>
        <w:top w:val="none" w:sz="0" w:space="0" w:color="auto"/>
        <w:left w:val="none" w:sz="0" w:space="0" w:color="auto"/>
        <w:bottom w:val="none" w:sz="0" w:space="0" w:color="auto"/>
        <w:right w:val="none" w:sz="0" w:space="0" w:color="auto"/>
      </w:divBdr>
    </w:div>
    <w:div w:id="1296106709">
      <w:bodyDiv w:val="1"/>
      <w:marLeft w:val="0"/>
      <w:marRight w:val="0"/>
      <w:marTop w:val="0"/>
      <w:marBottom w:val="0"/>
      <w:divBdr>
        <w:top w:val="none" w:sz="0" w:space="0" w:color="auto"/>
        <w:left w:val="none" w:sz="0" w:space="0" w:color="auto"/>
        <w:bottom w:val="none" w:sz="0" w:space="0" w:color="auto"/>
        <w:right w:val="none" w:sz="0" w:space="0" w:color="auto"/>
      </w:divBdr>
    </w:div>
    <w:div w:id="1296108384">
      <w:bodyDiv w:val="1"/>
      <w:marLeft w:val="0"/>
      <w:marRight w:val="0"/>
      <w:marTop w:val="0"/>
      <w:marBottom w:val="0"/>
      <w:divBdr>
        <w:top w:val="none" w:sz="0" w:space="0" w:color="auto"/>
        <w:left w:val="none" w:sz="0" w:space="0" w:color="auto"/>
        <w:bottom w:val="none" w:sz="0" w:space="0" w:color="auto"/>
        <w:right w:val="none" w:sz="0" w:space="0" w:color="auto"/>
      </w:divBdr>
    </w:div>
    <w:div w:id="1296108739">
      <w:bodyDiv w:val="1"/>
      <w:marLeft w:val="0"/>
      <w:marRight w:val="0"/>
      <w:marTop w:val="0"/>
      <w:marBottom w:val="0"/>
      <w:divBdr>
        <w:top w:val="none" w:sz="0" w:space="0" w:color="auto"/>
        <w:left w:val="none" w:sz="0" w:space="0" w:color="auto"/>
        <w:bottom w:val="none" w:sz="0" w:space="0" w:color="auto"/>
        <w:right w:val="none" w:sz="0" w:space="0" w:color="auto"/>
      </w:divBdr>
    </w:div>
    <w:div w:id="1296134335">
      <w:bodyDiv w:val="1"/>
      <w:marLeft w:val="0"/>
      <w:marRight w:val="0"/>
      <w:marTop w:val="0"/>
      <w:marBottom w:val="0"/>
      <w:divBdr>
        <w:top w:val="none" w:sz="0" w:space="0" w:color="auto"/>
        <w:left w:val="none" w:sz="0" w:space="0" w:color="auto"/>
        <w:bottom w:val="none" w:sz="0" w:space="0" w:color="auto"/>
        <w:right w:val="none" w:sz="0" w:space="0" w:color="auto"/>
      </w:divBdr>
    </w:div>
    <w:div w:id="1296178002">
      <w:bodyDiv w:val="1"/>
      <w:marLeft w:val="0"/>
      <w:marRight w:val="0"/>
      <w:marTop w:val="0"/>
      <w:marBottom w:val="0"/>
      <w:divBdr>
        <w:top w:val="none" w:sz="0" w:space="0" w:color="auto"/>
        <w:left w:val="none" w:sz="0" w:space="0" w:color="auto"/>
        <w:bottom w:val="none" w:sz="0" w:space="0" w:color="auto"/>
        <w:right w:val="none" w:sz="0" w:space="0" w:color="auto"/>
      </w:divBdr>
    </w:div>
    <w:div w:id="1296255671">
      <w:bodyDiv w:val="1"/>
      <w:marLeft w:val="0"/>
      <w:marRight w:val="0"/>
      <w:marTop w:val="0"/>
      <w:marBottom w:val="0"/>
      <w:divBdr>
        <w:top w:val="none" w:sz="0" w:space="0" w:color="auto"/>
        <w:left w:val="none" w:sz="0" w:space="0" w:color="auto"/>
        <w:bottom w:val="none" w:sz="0" w:space="0" w:color="auto"/>
        <w:right w:val="none" w:sz="0" w:space="0" w:color="auto"/>
      </w:divBdr>
    </w:div>
    <w:div w:id="1296371528">
      <w:bodyDiv w:val="1"/>
      <w:marLeft w:val="0"/>
      <w:marRight w:val="0"/>
      <w:marTop w:val="0"/>
      <w:marBottom w:val="0"/>
      <w:divBdr>
        <w:top w:val="none" w:sz="0" w:space="0" w:color="auto"/>
        <w:left w:val="none" w:sz="0" w:space="0" w:color="auto"/>
        <w:bottom w:val="none" w:sz="0" w:space="0" w:color="auto"/>
        <w:right w:val="none" w:sz="0" w:space="0" w:color="auto"/>
      </w:divBdr>
    </w:div>
    <w:div w:id="1296450060">
      <w:bodyDiv w:val="1"/>
      <w:marLeft w:val="0"/>
      <w:marRight w:val="0"/>
      <w:marTop w:val="0"/>
      <w:marBottom w:val="0"/>
      <w:divBdr>
        <w:top w:val="none" w:sz="0" w:space="0" w:color="auto"/>
        <w:left w:val="none" w:sz="0" w:space="0" w:color="auto"/>
        <w:bottom w:val="none" w:sz="0" w:space="0" w:color="auto"/>
        <w:right w:val="none" w:sz="0" w:space="0" w:color="auto"/>
      </w:divBdr>
    </w:div>
    <w:div w:id="1296520230">
      <w:bodyDiv w:val="1"/>
      <w:marLeft w:val="0"/>
      <w:marRight w:val="0"/>
      <w:marTop w:val="0"/>
      <w:marBottom w:val="0"/>
      <w:divBdr>
        <w:top w:val="none" w:sz="0" w:space="0" w:color="auto"/>
        <w:left w:val="none" w:sz="0" w:space="0" w:color="auto"/>
        <w:bottom w:val="none" w:sz="0" w:space="0" w:color="auto"/>
        <w:right w:val="none" w:sz="0" w:space="0" w:color="auto"/>
      </w:divBdr>
    </w:div>
    <w:div w:id="1296520937">
      <w:bodyDiv w:val="1"/>
      <w:marLeft w:val="0"/>
      <w:marRight w:val="0"/>
      <w:marTop w:val="0"/>
      <w:marBottom w:val="0"/>
      <w:divBdr>
        <w:top w:val="none" w:sz="0" w:space="0" w:color="auto"/>
        <w:left w:val="none" w:sz="0" w:space="0" w:color="auto"/>
        <w:bottom w:val="none" w:sz="0" w:space="0" w:color="auto"/>
        <w:right w:val="none" w:sz="0" w:space="0" w:color="auto"/>
      </w:divBdr>
    </w:div>
    <w:div w:id="1296521474">
      <w:bodyDiv w:val="1"/>
      <w:marLeft w:val="0"/>
      <w:marRight w:val="0"/>
      <w:marTop w:val="0"/>
      <w:marBottom w:val="0"/>
      <w:divBdr>
        <w:top w:val="none" w:sz="0" w:space="0" w:color="auto"/>
        <w:left w:val="none" w:sz="0" w:space="0" w:color="auto"/>
        <w:bottom w:val="none" w:sz="0" w:space="0" w:color="auto"/>
        <w:right w:val="none" w:sz="0" w:space="0" w:color="auto"/>
      </w:divBdr>
    </w:div>
    <w:div w:id="1296525317">
      <w:bodyDiv w:val="1"/>
      <w:marLeft w:val="0"/>
      <w:marRight w:val="0"/>
      <w:marTop w:val="0"/>
      <w:marBottom w:val="0"/>
      <w:divBdr>
        <w:top w:val="none" w:sz="0" w:space="0" w:color="auto"/>
        <w:left w:val="none" w:sz="0" w:space="0" w:color="auto"/>
        <w:bottom w:val="none" w:sz="0" w:space="0" w:color="auto"/>
        <w:right w:val="none" w:sz="0" w:space="0" w:color="auto"/>
      </w:divBdr>
    </w:div>
    <w:div w:id="1296565279">
      <w:bodyDiv w:val="1"/>
      <w:marLeft w:val="0"/>
      <w:marRight w:val="0"/>
      <w:marTop w:val="0"/>
      <w:marBottom w:val="0"/>
      <w:divBdr>
        <w:top w:val="none" w:sz="0" w:space="0" w:color="auto"/>
        <w:left w:val="none" w:sz="0" w:space="0" w:color="auto"/>
        <w:bottom w:val="none" w:sz="0" w:space="0" w:color="auto"/>
        <w:right w:val="none" w:sz="0" w:space="0" w:color="auto"/>
      </w:divBdr>
    </w:div>
    <w:div w:id="1296567818">
      <w:bodyDiv w:val="1"/>
      <w:marLeft w:val="0"/>
      <w:marRight w:val="0"/>
      <w:marTop w:val="0"/>
      <w:marBottom w:val="0"/>
      <w:divBdr>
        <w:top w:val="none" w:sz="0" w:space="0" w:color="auto"/>
        <w:left w:val="none" w:sz="0" w:space="0" w:color="auto"/>
        <w:bottom w:val="none" w:sz="0" w:space="0" w:color="auto"/>
        <w:right w:val="none" w:sz="0" w:space="0" w:color="auto"/>
      </w:divBdr>
    </w:div>
    <w:div w:id="1296638181">
      <w:bodyDiv w:val="1"/>
      <w:marLeft w:val="0"/>
      <w:marRight w:val="0"/>
      <w:marTop w:val="0"/>
      <w:marBottom w:val="0"/>
      <w:divBdr>
        <w:top w:val="none" w:sz="0" w:space="0" w:color="auto"/>
        <w:left w:val="none" w:sz="0" w:space="0" w:color="auto"/>
        <w:bottom w:val="none" w:sz="0" w:space="0" w:color="auto"/>
        <w:right w:val="none" w:sz="0" w:space="0" w:color="auto"/>
      </w:divBdr>
    </w:div>
    <w:div w:id="1296639241">
      <w:bodyDiv w:val="1"/>
      <w:marLeft w:val="0"/>
      <w:marRight w:val="0"/>
      <w:marTop w:val="0"/>
      <w:marBottom w:val="0"/>
      <w:divBdr>
        <w:top w:val="none" w:sz="0" w:space="0" w:color="auto"/>
        <w:left w:val="none" w:sz="0" w:space="0" w:color="auto"/>
        <w:bottom w:val="none" w:sz="0" w:space="0" w:color="auto"/>
        <w:right w:val="none" w:sz="0" w:space="0" w:color="auto"/>
      </w:divBdr>
    </w:div>
    <w:div w:id="1296717259">
      <w:bodyDiv w:val="1"/>
      <w:marLeft w:val="0"/>
      <w:marRight w:val="0"/>
      <w:marTop w:val="0"/>
      <w:marBottom w:val="0"/>
      <w:divBdr>
        <w:top w:val="none" w:sz="0" w:space="0" w:color="auto"/>
        <w:left w:val="none" w:sz="0" w:space="0" w:color="auto"/>
        <w:bottom w:val="none" w:sz="0" w:space="0" w:color="auto"/>
        <w:right w:val="none" w:sz="0" w:space="0" w:color="auto"/>
      </w:divBdr>
    </w:div>
    <w:div w:id="1296718838">
      <w:bodyDiv w:val="1"/>
      <w:marLeft w:val="0"/>
      <w:marRight w:val="0"/>
      <w:marTop w:val="0"/>
      <w:marBottom w:val="0"/>
      <w:divBdr>
        <w:top w:val="none" w:sz="0" w:space="0" w:color="auto"/>
        <w:left w:val="none" w:sz="0" w:space="0" w:color="auto"/>
        <w:bottom w:val="none" w:sz="0" w:space="0" w:color="auto"/>
        <w:right w:val="none" w:sz="0" w:space="0" w:color="auto"/>
      </w:divBdr>
    </w:div>
    <w:div w:id="1296790576">
      <w:bodyDiv w:val="1"/>
      <w:marLeft w:val="0"/>
      <w:marRight w:val="0"/>
      <w:marTop w:val="0"/>
      <w:marBottom w:val="0"/>
      <w:divBdr>
        <w:top w:val="none" w:sz="0" w:space="0" w:color="auto"/>
        <w:left w:val="none" w:sz="0" w:space="0" w:color="auto"/>
        <w:bottom w:val="none" w:sz="0" w:space="0" w:color="auto"/>
        <w:right w:val="none" w:sz="0" w:space="0" w:color="auto"/>
      </w:divBdr>
    </w:div>
    <w:div w:id="1296831339">
      <w:bodyDiv w:val="1"/>
      <w:marLeft w:val="0"/>
      <w:marRight w:val="0"/>
      <w:marTop w:val="0"/>
      <w:marBottom w:val="0"/>
      <w:divBdr>
        <w:top w:val="none" w:sz="0" w:space="0" w:color="auto"/>
        <w:left w:val="none" w:sz="0" w:space="0" w:color="auto"/>
        <w:bottom w:val="none" w:sz="0" w:space="0" w:color="auto"/>
        <w:right w:val="none" w:sz="0" w:space="0" w:color="auto"/>
      </w:divBdr>
    </w:div>
    <w:div w:id="1296832962">
      <w:bodyDiv w:val="1"/>
      <w:marLeft w:val="0"/>
      <w:marRight w:val="0"/>
      <w:marTop w:val="0"/>
      <w:marBottom w:val="0"/>
      <w:divBdr>
        <w:top w:val="none" w:sz="0" w:space="0" w:color="auto"/>
        <w:left w:val="none" w:sz="0" w:space="0" w:color="auto"/>
        <w:bottom w:val="none" w:sz="0" w:space="0" w:color="auto"/>
        <w:right w:val="none" w:sz="0" w:space="0" w:color="auto"/>
      </w:divBdr>
    </w:div>
    <w:div w:id="1296833001">
      <w:bodyDiv w:val="1"/>
      <w:marLeft w:val="0"/>
      <w:marRight w:val="0"/>
      <w:marTop w:val="0"/>
      <w:marBottom w:val="0"/>
      <w:divBdr>
        <w:top w:val="none" w:sz="0" w:space="0" w:color="auto"/>
        <w:left w:val="none" w:sz="0" w:space="0" w:color="auto"/>
        <w:bottom w:val="none" w:sz="0" w:space="0" w:color="auto"/>
        <w:right w:val="none" w:sz="0" w:space="0" w:color="auto"/>
      </w:divBdr>
    </w:div>
    <w:div w:id="1296833755">
      <w:bodyDiv w:val="1"/>
      <w:marLeft w:val="0"/>
      <w:marRight w:val="0"/>
      <w:marTop w:val="0"/>
      <w:marBottom w:val="0"/>
      <w:divBdr>
        <w:top w:val="none" w:sz="0" w:space="0" w:color="auto"/>
        <w:left w:val="none" w:sz="0" w:space="0" w:color="auto"/>
        <w:bottom w:val="none" w:sz="0" w:space="0" w:color="auto"/>
        <w:right w:val="none" w:sz="0" w:space="0" w:color="auto"/>
      </w:divBdr>
    </w:div>
    <w:div w:id="1296836574">
      <w:bodyDiv w:val="1"/>
      <w:marLeft w:val="0"/>
      <w:marRight w:val="0"/>
      <w:marTop w:val="0"/>
      <w:marBottom w:val="0"/>
      <w:divBdr>
        <w:top w:val="none" w:sz="0" w:space="0" w:color="auto"/>
        <w:left w:val="none" w:sz="0" w:space="0" w:color="auto"/>
        <w:bottom w:val="none" w:sz="0" w:space="0" w:color="auto"/>
        <w:right w:val="none" w:sz="0" w:space="0" w:color="auto"/>
      </w:divBdr>
    </w:div>
    <w:div w:id="1296837974">
      <w:bodyDiv w:val="1"/>
      <w:marLeft w:val="0"/>
      <w:marRight w:val="0"/>
      <w:marTop w:val="0"/>
      <w:marBottom w:val="0"/>
      <w:divBdr>
        <w:top w:val="none" w:sz="0" w:space="0" w:color="auto"/>
        <w:left w:val="none" w:sz="0" w:space="0" w:color="auto"/>
        <w:bottom w:val="none" w:sz="0" w:space="0" w:color="auto"/>
        <w:right w:val="none" w:sz="0" w:space="0" w:color="auto"/>
      </w:divBdr>
    </w:div>
    <w:div w:id="1296906069">
      <w:bodyDiv w:val="1"/>
      <w:marLeft w:val="0"/>
      <w:marRight w:val="0"/>
      <w:marTop w:val="0"/>
      <w:marBottom w:val="0"/>
      <w:divBdr>
        <w:top w:val="none" w:sz="0" w:space="0" w:color="auto"/>
        <w:left w:val="none" w:sz="0" w:space="0" w:color="auto"/>
        <w:bottom w:val="none" w:sz="0" w:space="0" w:color="auto"/>
        <w:right w:val="none" w:sz="0" w:space="0" w:color="auto"/>
      </w:divBdr>
    </w:div>
    <w:div w:id="1296906262">
      <w:bodyDiv w:val="1"/>
      <w:marLeft w:val="0"/>
      <w:marRight w:val="0"/>
      <w:marTop w:val="0"/>
      <w:marBottom w:val="0"/>
      <w:divBdr>
        <w:top w:val="none" w:sz="0" w:space="0" w:color="auto"/>
        <w:left w:val="none" w:sz="0" w:space="0" w:color="auto"/>
        <w:bottom w:val="none" w:sz="0" w:space="0" w:color="auto"/>
        <w:right w:val="none" w:sz="0" w:space="0" w:color="auto"/>
      </w:divBdr>
    </w:div>
    <w:div w:id="1296910383">
      <w:bodyDiv w:val="1"/>
      <w:marLeft w:val="0"/>
      <w:marRight w:val="0"/>
      <w:marTop w:val="0"/>
      <w:marBottom w:val="0"/>
      <w:divBdr>
        <w:top w:val="none" w:sz="0" w:space="0" w:color="auto"/>
        <w:left w:val="none" w:sz="0" w:space="0" w:color="auto"/>
        <w:bottom w:val="none" w:sz="0" w:space="0" w:color="auto"/>
        <w:right w:val="none" w:sz="0" w:space="0" w:color="auto"/>
      </w:divBdr>
    </w:div>
    <w:div w:id="1296983096">
      <w:bodyDiv w:val="1"/>
      <w:marLeft w:val="0"/>
      <w:marRight w:val="0"/>
      <w:marTop w:val="0"/>
      <w:marBottom w:val="0"/>
      <w:divBdr>
        <w:top w:val="none" w:sz="0" w:space="0" w:color="auto"/>
        <w:left w:val="none" w:sz="0" w:space="0" w:color="auto"/>
        <w:bottom w:val="none" w:sz="0" w:space="0" w:color="auto"/>
        <w:right w:val="none" w:sz="0" w:space="0" w:color="auto"/>
      </w:divBdr>
    </w:div>
    <w:div w:id="1296983670">
      <w:bodyDiv w:val="1"/>
      <w:marLeft w:val="0"/>
      <w:marRight w:val="0"/>
      <w:marTop w:val="0"/>
      <w:marBottom w:val="0"/>
      <w:divBdr>
        <w:top w:val="none" w:sz="0" w:space="0" w:color="auto"/>
        <w:left w:val="none" w:sz="0" w:space="0" w:color="auto"/>
        <w:bottom w:val="none" w:sz="0" w:space="0" w:color="auto"/>
        <w:right w:val="none" w:sz="0" w:space="0" w:color="auto"/>
      </w:divBdr>
    </w:div>
    <w:div w:id="1296986972">
      <w:bodyDiv w:val="1"/>
      <w:marLeft w:val="0"/>
      <w:marRight w:val="0"/>
      <w:marTop w:val="0"/>
      <w:marBottom w:val="0"/>
      <w:divBdr>
        <w:top w:val="none" w:sz="0" w:space="0" w:color="auto"/>
        <w:left w:val="none" w:sz="0" w:space="0" w:color="auto"/>
        <w:bottom w:val="none" w:sz="0" w:space="0" w:color="auto"/>
        <w:right w:val="none" w:sz="0" w:space="0" w:color="auto"/>
      </w:divBdr>
    </w:div>
    <w:div w:id="1296987516">
      <w:bodyDiv w:val="1"/>
      <w:marLeft w:val="0"/>
      <w:marRight w:val="0"/>
      <w:marTop w:val="0"/>
      <w:marBottom w:val="0"/>
      <w:divBdr>
        <w:top w:val="none" w:sz="0" w:space="0" w:color="auto"/>
        <w:left w:val="none" w:sz="0" w:space="0" w:color="auto"/>
        <w:bottom w:val="none" w:sz="0" w:space="0" w:color="auto"/>
        <w:right w:val="none" w:sz="0" w:space="0" w:color="auto"/>
      </w:divBdr>
    </w:div>
    <w:div w:id="1297025136">
      <w:bodyDiv w:val="1"/>
      <w:marLeft w:val="0"/>
      <w:marRight w:val="0"/>
      <w:marTop w:val="0"/>
      <w:marBottom w:val="0"/>
      <w:divBdr>
        <w:top w:val="none" w:sz="0" w:space="0" w:color="auto"/>
        <w:left w:val="none" w:sz="0" w:space="0" w:color="auto"/>
        <w:bottom w:val="none" w:sz="0" w:space="0" w:color="auto"/>
        <w:right w:val="none" w:sz="0" w:space="0" w:color="auto"/>
      </w:divBdr>
    </w:div>
    <w:div w:id="1297027031">
      <w:bodyDiv w:val="1"/>
      <w:marLeft w:val="0"/>
      <w:marRight w:val="0"/>
      <w:marTop w:val="0"/>
      <w:marBottom w:val="0"/>
      <w:divBdr>
        <w:top w:val="none" w:sz="0" w:space="0" w:color="auto"/>
        <w:left w:val="none" w:sz="0" w:space="0" w:color="auto"/>
        <w:bottom w:val="none" w:sz="0" w:space="0" w:color="auto"/>
        <w:right w:val="none" w:sz="0" w:space="0" w:color="auto"/>
      </w:divBdr>
    </w:div>
    <w:div w:id="1297033018">
      <w:bodyDiv w:val="1"/>
      <w:marLeft w:val="0"/>
      <w:marRight w:val="0"/>
      <w:marTop w:val="0"/>
      <w:marBottom w:val="0"/>
      <w:divBdr>
        <w:top w:val="none" w:sz="0" w:space="0" w:color="auto"/>
        <w:left w:val="none" w:sz="0" w:space="0" w:color="auto"/>
        <w:bottom w:val="none" w:sz="0" w:space="0" w:color="auto"/>
        <w:right w:val="none" w:sz="0" w:space="0" w:color="auto"/>
      </w:divBdr>
    </w:div>
    <w:div w:id="1297099825">
      <w:bodyDiv w:val="1"/>
      <w:marLeft w:val="0"/>
      <w:marRight w:val="0"/>
      <w:marTop w:val="0"/>
      <w:marBottom w:val="0"/>
      <w:divBdr>
        <w:top w:val="none" w:sz="0" w:space="0" w:color="auto"/>
        <w:left w:val="none" w:sz="0" w:space="0" w:color="auto"/>
        <w:bottom w:val="none" w:sz="0" w:space="0" w:color="auto"/>
        <w:right w:val="none" w:sz="0" w:space="0" w:color="auto"/>
      </w:divBdr>
    </w:div>
    <w:div w:id="1297100534">
      <w:bodyDiv w:val="1"/>
      <w:marLeft w:val="0"/>
      <w:marRight w:val="0"/>
      <w:marTop w:val="0"/>
      <w:marBottom w:val="0"/>
      <w:divBdr>
        <w:top w:val="none" w:sz="0" w:space="0" w:color="auto"/>
        <w:left w:val="none" w:sz="0" w:space="0" w:color="auto"/>
        <w:bottom w:val="none" w:sz="0" w:space="0" w:color="auto"/>
        <w:right w:val="none" w:sz="0" w:space="0" w:color="auto"/>
      </w:divBdr>
    </w:div>
    <w:div w:id="1297104284">
      <w:bodyDiv w:val="1"/>
      <w:marLeft w:val="0"/>
      <w:marRight w:val="0"/>
      <w:marTop w:val="0"/>
      <w:marBottom w:val="0"/>
      <w:divBdr>
        <w:top w:val="none" w:sz="0" w:space="0" w:color="auto"/>
        <w:left w:val="none" w:sz="0" w:space="0" w:color="auto"/>
        <w:bottom w:val="none" w:sz="0" w:space="0" w:color="auto"/>
        <w:right w:val="none" w:sz="0" w:space="0" w:color="auto"/>
      </w:divBdr>
    </w:div>
    <w:div w:id="1297180600">
      <w:bodyDiv w:val="1"/>
      <w:marLeft w:val="0"/>
      <w:marRight w:val="0"/>
      <w:marTop w:val="0"/>
      <w:marBottom w:val="0"/>
      <w:divBdr>
        <w:top w:val="none" w:sz="0" w:space="0" w:color="auto"/>
        <w:left w:val="none" w:sz="0" w:space="0" w:color="auto"/>
        <w:bottom w:val="none" w:sz="0" w:space="0" w:color="auto"/>
        <w:right w:val="none" w:sz="0" w:space="0" w:color="auto"/>
      </w:divBdr>
    </w:div>
    <w:div w:id="1297180610">
      <w:bodyDiv w:val="1"/>
      <w:marLeft w:val="0"/>
      <w:marRight w:val="0"/>
      <w:marTop w:val="0"/>
      <w:marBottom w:val="0"/>
      <w:divBdr>
        <w:top w:val="none" w:sz="0" w:space="0" w:color="auto"/>
        <w:left w:val="none" w:sz="0" w:space="0" w:color="auto"/>
        <w:bottom w:val="none" w:sz="0" w:space="0" w:color="auto"/>
        <w:right w:val="none" w:sz="0" w:space="0" w:color="auto"/>
      </w:divBdr>
    </w:div>
    <w:div w:id="1297181291">
      <w:bodyDiv w:val="1"/>
      <w:marLeft w:val="0"/>
      <w:marRight w:val="0"/>
      <w:marTop w:val="0"/>
      <w:marBottom w:val="0"/>
      <w:divBdr>
        <w:top w:val="none" w:sz="0" w:space="0" w:color="auto"/>
        <w:left w:val="none" w:sz="0" w:space="0" w:color="auto"/>
        <w:bottom w:val="none" w:sz="0" w:space="0" w:color="auto"/>
        <w:right w:val="none" w:sz="0" w:space="0" w:color="auto"/>
      </w:divBdr>
    </w:div>
    <w:div w:id="1297221966">
      <w:bodyDiv w:val="1"/>
      <w:marLeft w:val="0"/>
      <w:marRight w:val="0"/>
      <w:marTop w:val="0"/>
      <w:marBottom w:val="0"/>
      <w:divBdr>
        <w:top w:val="none" w:sz="0" w:space="0" w:color="auto"/>
        <w:left w:val="none" w:sz="0" w:space="0" w:color="auto"/>
        <w:bottom w:val="none" w:sz="0" w:space="0" w:color="auto"/>
        <w:right w:val="none" w:sz="0" w:space="0" w:color="auto"/>
      </w:divBdr>
    </w:div>
    <w:div w:id="1297301319">
      <w:bodyDiv w:val="1"/>
      <w:marLeft w:val="0"/>
      <w:marRight w:val="0"/>
      <w:marTop w:val="0"/>
      <w:marBottom w:val="0"/>
      <w:divBdr>
        <w:top w:val="none" w:sz="0" w:space="0" w:color="auto"/>
        <w:left w:val="none" w:sz="0" w:space="0" w:color="auto"/>
        <w:bottom w:val="none" w:sz="0" w:space="0" w:color="auto"/>
        <w:right w:val="none" w:sz="0" w:space="0" w:color="auto"/>
      </w:divBdr>
    </w:div>
    <w:div w:id="1297301444">
      <w:bodyDiv w:val="1"/>
      <w:marLeft w:val="0"/>
      <w:marRight w:val="0"/>
      <w:marTop w:val="0"/>
      <w:marBottom w:val="0"/>
      <w:divBdr>
        <w:top w:val="none" w:sz="0" w:space="0" w:color="auto"/>
        <w:left w:val="none" w:sz="0" w:space="0" w:color="auto"/>
        <w:bottom w:val="none" w:sz="0" w:space="0" w:color="auto"/>
        <w:right w:val="none" w:sz="0" w:space="0" w:color="auto"/>
      </w:divBdr>
    </w:div>
    <w:div w:id="1297372475">
      <w:bodyDiv w:val="1"/>
      <w:marLeft w:val="0"/>
      <w:marRight w:val="0"/>
      <w:marTop w:val="0"/>
      <w:marBottom w:val="0"/>
      <w:divBdr>
        <w:top w:val="none" w:sz="0" w:space="0" w:color="auto"/>
        <w:left w:val="none" w:sz="0" w:space="0" w:color="auto"/>
        <w:bottom w:val="none" w:sz="0" w:space="0" w:color="auto"/>
        <w:right w:val="none" w:sz="0" w:space="0" w:color="auto"/>
      </w:divBdr>
    </w:div>
    <w:div w:id="1297443200">
      <w:bodyDiv w:val="1"/>
      <w:marLeft w:val="0"/>
      <w:marRight w:val="0"/>
      <w:marTop w:val="0"/>
      <w:marBottom w:val="0"/>
      <w:divBdr>
        <w:top w:val="none" w:sz="0" w:space="0" w:color="auto"/>
        <w:left w:val="none" w:sz="0" w:space="0" w:color="auto"/>
        <w:bottom w:val="none" w:sz="0" w:space="0" w:color="auto"/>
        <w:right w:val="none" w:sz="0" w:space="0" w:color="auto"/>
      </w:divBdr>
    </w:div>
    <w:div w:id="1297448716">
      <w:bodyDiv w:val="1"/>
      <w:marLeft w:val="0"/>
      <w:marRight w:val="0"/>
      <w:marTop w:val="0"/>
      <w:marBottom w:val="0"/>
      <w:divBdr>
        <w:top w:val="none" w:sz="0" w:space="0" w:color="auto"/>
        <w:left w:val="none" w:sz="0" w:space="0" w:color="auto"/>
        <w:bottom w:val="none" w:sz="0" w:space="0" w:color="auto"/>
        <w:right w:val="none" w:sz="0" w:space="0" w:color="auto"/>
      </w:divBdr>
    </w:div>
    <w:div w:id="1297486997">
      <w:bodyDiv w:val="1"/>
      <w:marLeft w:val="0"/>
      <w:marRight w:val="0"/>
      <w:marTop w:val="0"/>
      <w:marBottom w:val="0"/>
      <w:divBdr>
        <w:top w:val="none" w:sz="0" w:space="0" w:color="auto"/>
        <w:left w:val="none" w:sz="0" w:space="0" w:color="auto"/>
        <w:bottom w:val="none" w:sz="0" w:space="0" w:color="auto"/>
        <w:right w:val="none" w:sz="0" w:space="0" w:color="auto"/>
      </w:divBdr>
    </w:div>
    <w:div w:id="1297487932">
      <w:bodyDiv w:val="1"/>
      <w:marLeft w:val="0"/>
      <w:marRight w:val="0"/>
      <w:marTop w:val="0"/>
      <w:marBottom w:val="0"/>
      <w:divBdr>
        <w:top w:val="none" w:sz="0" w:space="0" w:color="auto"/>
        <w:left w:val="none" w:sz="0" w:space="0" w:color="auto"/>
        <w:bottom w:val="none" w:sz="0" w:space="0" w:color="auto"/>
        <w:right w:val="none" w:sz="0" w:space="0" w:color="auto"/>
      </w:divBdr>
    </w:div>
    <w:div w:id="1297560877">
      <w:bodyDiv w:val="1"/>
      <w:marLeft w:val="0"/>
      <w:marRight w:val="0"/>
      <w:marTop w:val="0"/>
      <w:marBottom w:val="0"/>
      <w:divBdr>
        <w:top w:val="none" w:sz="0" w:space="0" w:color="auto"/>
        <w:left w:val="none" w:sz="0" w:space="0" w:color="auto"/>
        <w:bottom w:val="none" w:sz="0" w:space="0" w:color="auto"/>
        <w:right w:val="none" w:sz="0" w:space="0" w:color="auto"/>
      </w:divBdr>
    </w:div>
    <w:div w:id="1297564588">
      <w:bodyDiv w:val="1"/>
      <w:marLeft w:val="0"/>
      <w:marRight w:val="0"/>
      <w:marTop w:val="0"/>
      <w:marBottom w:val="0"/>
      <w:divBdr>
        <w:top w:val="none" w:sz="0" w:space="0" w:color="auto"/>
        <w:left w:val="none" w:sz="0" w:space="0" w:color="auto"/>
        <w:bottom w:val="none" w:sz="0" w:space="0" w:color="auto"/>
        <w:right w:val="none" w:sz="0" w:space="0" w:color="auto"/>
      </w:divBdr>
    </w:div>
    <w:div w:id="1297685110">
      <w:bodyDiv w:val="1"/>
      <w:marLeft w:val="0"/>
      <w:marRight w:val="0"/>
      <w:marTop w:val="0"/>
      <w:marBottom w:val="0"/>
      <w:divBdr>
        <w:top w:val="none" w:sz="0" w:space="0" w:color="auto"/>
        <w:left w:val="none" w:sz="0" w:space="0" w:color="auto"/>
        <w:bottom w:val="none" w:sz="0" w:space="0" w:color="auto"/>
        <w:right w:val="none" w:sz="0" w:space="0" w:color="auto"/>
      </w:divBdr>
    </w:div>
    <w:div w:id="1297755873">
      <w:bodyDiv w:val="1"/>
      <w:marLeft w:val="0"/>
      <w:marRight w:val="0"/>
      <w:marTop w:val="0"/>
      <w:marBottom w:val="0"/>
      <w:divBdr>
        <w:top w:val="none" w:sz="0" w:space="0" w:color="auto"/>
        <w:left w:val="none" w:sz="0" w:space="0" w:color="auto"/>
        <w:bottom w:val="none" w:sz="0" w:space="0" w:color="auto"/>
        <w:right w:val="none" w:sz="0" w:space="0" w:color="auto"/>
      </w:divBdr>
    </w:div>
    <w:div w:id="1297756362">
      <w:bodyDiv w:val="1"/>
      <w:marLeft w:val="0"/>
      <w:marRight w:val="0"/>
      <w:marTop w:val="0"/>
      <w:marBottom w:val="0"/>
      <w:divBdr>
        <w:top w:val="none" w:sz="0" w:space="0" w:color="auto"/>
        <w:left w:val="none" w:sz="0" w:space="0" w:color="auto"/>
        <w:bottom w:val="none" w:sz="0" w:space="0" w:color="auto"/>
        <w:right w:val="none" w:sz="0" w:space="0" w:color="auto"/>
      </w:divBdr>
    </w:div>
    <w:div w:id="1297756569">
      <w:bodyDiv w:val="1"/>
      <w:marLeft w:val="0"/>
      <w:marRight w:val="0"/>
      <w:marTop w:val="0"/>
      <w:marBottom w:val="0"/>
      <w:divBdr>
        <w:top w:val="none" w:sz="0" w:space="0" w:color="auto"/>
        <w:left w:val="none" w:sz="0" w:space="0" w:color="auto"/>
        <w:bottom w:val="none" w:sz="0" w:space="0" w:color="auto"/>
        <w:right w:val="none" w:sz="0" w:space="0" w:color="auto"/>
      </w:divBdr>
    </w:div>
    <w:div w:id="1297762450">
      <w:bodyDiv w:val="1"/>
      <w:marLeft w:val="0"/>
      <w:marRight w:val="0"/>
      <w:marTop w:val="0"/>
      <w:marBottom w:val="0"/>
      <w:divBdr>
        <w:top w:val="none" w:sz="0" w:space="0" w:color="auto"/>
        <w:left w:val="none" w:sz="0" w:space="0" w:color="auto"/>
        <w:bottom w:val="none" w:sz="0" w:space="0" w:color="auto"/>
        <w:right w:val="none" w:sz="0" w:space="0" w:color="auto"/>
      </w:divBdr>
    </w:div>
    <w:div w:id="1297763064">
      <w:bodyDiv w:val="1"/>
      <w:marLeft w:val="0"/>
      <w:marRight w:val="0"/>
      <w:marTop w:val="0"/>
      <w:marBottom w:val="0"/>
      <w:divBdr>
        <w:top w:val="none" w:sz="0" w:space="0" w:color="auto"/>
        <w:left w:val="none" w:sz="0" w:space="0" w:color="auto"/>
        <w:bottom w:val="none" w:sz="0" w:space="0" w:color="auto"/>
        <w:right w:val="none" w:sz="0" w:space="0" w:color="auto"/>
      </w:divBdr>
    </w:div>
    <w:div w:id="1297832562">
      <w:bodyDiv w:val="1"/>
      <w:marLeft w:val="0"/>
      <w:marRight w:val="0"/>
      <w:marTop w:val="0"/>
      <w:marBottom w:val="0"/>
      <w:divBdr>
        <w:top w:val="none" w:sz="0" w:space="0" w:color="auto"/>
        <w:left w:val="none" w:sz="0" w:space="0" w:color="auto"/>
        <w:bottom w:val="none" w:sz="0" w:space="0" w:color="auto"/>
        <w:right w:val="none" w:sz="0" w:space="0" w:color="auto"/>
      </w:divBdr>
    </w:div>
    <w:div w:id="1297838184">
      <w:bodyDiv w:val="1"/>
      <w:marLeft w:val="0"/>
      <w:marRight w:val="0"/>
      <w:marTop w:val="0"/>
      <w:marBottom w:val="0"/>
      <w:divBdr>
        <w:top w:val="none" w:sz="0" w:space="0" w:color="auto"/>
        <w:left w:val="none" w:sz="0" w:space="0" w:color="auto"/>
        <w:bottom w:val="none" w:sz="0" w:space="0" w:color="auto"/>
        <w:right w:val="none" w:sz="0" w:space="0" w:color="auto"/>
      </w:divBdr>
    </w:div>
    <w:div w:id="1297877856">
      <w:bodyDiv w:val="1"/>
      <w:marLeft w:val="0"/>
      <w:marRight w:val="0"/>
      <w:marTop w:val="0"/>
      <w:marBottom w:val="0"/>
      <w:divBdr>
        <w:top w:val="none" w:sz="0" w:space="0" w:color="auto"/>
        <w:left w:val="none" w:sz="0" w:space="0" w:color="auto"/>
        <w:bottom w:val="none" w:sz="0" w:space="0" w:color="auto"/>
        <w:right w:val="none" w:sz="0" w:space="0" w:color="auto"/>
      </w:divBdr>
    </w:div>
    <w:div w:id="1297879364">
      <w:bodyDiv w:val="1"/>
      <w:marLeft w:val="0"/>
      <w:marRight w:val="0"/>
      <w:marTop w:val="0"/>
      <w:marBottom w:val="0"/>
      <w:divBdr>
        <w:top w:val="none" w:sz="0" w:space="0" w:color="auto"/>
        <w:left w:val="none" w:sz="0" w:space="0" w:color="auto"/>
        <w:bottom w:val="none" w:sz="0" w:space="0" w:color="auto"/>
        <w:right w:val="none" w:sz="0" w:space="0" w:color="auto"/>
      </w:divBdr>
    </w:div>
    <w:div w:id="1297881209">
      <w:bodyDiv w:val="1"/>
      <w:marLeft w:val="0"/>
      <w:marRight w:val="0"/>
      <w:marTop w:val="0"/>
      <w:marBottom w:val="0"/>
      <w:divBdr>
        <w:top w:val="none" w:sz="0" w:space="0" w:color="auto"/>
        <w:left w:val="none" w:sz="0" w:space="0" w:color="auto"/>
        <w:bottom w:val="none" w:sz="0" w:space="0" w:color="auto"/>
        <w:right w:val="none" w:sz="0" w:space="0" w:color="auto"/>
      </w:divBdr>
    </w:div>
    <w:div w:id="1297906278">
      <w:bodyDiv w:val="1"/>
      <w:marLeft w:val="0"/>
      <w:marRight w:val="0"/>
      <w:marTop w:val="0"/>
      <w:marBottom w:val="0"/>
      <w:divBdr>
        <w:top w:val="none" w:sz="0" w:space="0" w:color="auto"/>
        <w:left w:val="none" w:sz="0" w:space="0" w:color="auto"/>
        <w:bottom w:val="none" w:sz="0" w:space="0" w:color="auto"/>
        <w:right w:val="none" w:sz="0" w:space="0" w:color="auto"/>
      </w:divBdr>
    </w:div>
    <w:div w:id="1297952694">
      <w:bodyDiv w:val="1"/>
      <w:marLeft w:val="0"/>
      <w:marRight w:val="0"/>
      <w:marTop w:val="0"/>
      <w:marBottom w:val="0"/>
      <w:divBdr>
        <w:top w:val="none" w:sz="0" w:space="0" w:color="auto"/>
        <w:left w:val="none" w:sz="0" w:space="0" w:color="auto"/>
        <w:bottom w:val="none" w:sz="0" w:space="0" w:color="auto"/>
        <w:right w:val="none" w:sz="0" w:space="0" w:color="auto"/>
      </w:divBdr>
    </w:div>
    <w:div w:id="1297952918">
      <w:bodyDiv w:val="1"/>
      <w:marLeft w:val="0"/>
      <w:marRight w:val="0"/>
      <w:marTop w:val="0"/>
      <w:marBottom w:val="0"/>
      <w:divBdr>
        <w:top w:val="none" w:sz="0" w:space="0" w:color="auto"/>
        <w:left w:val="none" w:sz="0" w:space="0" w:color="auto"/>
        <w:bottom w:val="none" w:sz="0" w:space="0" w:color="auto"/>
        <w:right w:val="none" w:sz="0" w:space="0" w:color="auto"/>
      </w:divBdr>
    </w:div>
    <w:div w:id="1297953622">
      <w:bodyDiv w:val="1"/>
      <w:marLeft w:val="0"/>
      <w:marRight w:val="0"/>
      <w:marTop w:val="0"/>
      <w:marBottom w:val="0"/>
      <w:divBdr>
        <w:top w:val="none" w:sz="0" w:space="0" w:color="auto"/>
        <w:left w:val="none" w:sz="0" w:space="0" w:color="auto"/>
        <w:bottom w:val="none" w:sz="0" w:space="0" w:color="auto"/>
        <w:right w:val="none" w:sz="0" w:space="0" w:color="auto"/>
      </w:divBdr>
    </w:div>
    <w:div w:id="1298024550">
      <w:bodyDiv w:val="1"/>
      <w:marLeft w:val="0"/>
      <w:marRight w:val="0"/>
      <w:marTop w:val="0"/>
      <w:marBottom w:val="0"/>
      <w:divBdr>
        <w:top w:val="none" w:sz="0" w:space="0" w:color="auto"/>
        <w:left w:val="none" w:sz="0" w:space="0" w:color="auto"/>
        <w:bottom w:val="none" w:sz="0" w:space="0" w:color="auto"/>
        <w:right w:val="none" w:sz="0" w:space="0" w:color="auto"/>
      </w:divBdr>
    </w:div>
    <w:div w:id="1298030351">
      <w:bodyDiv w:val="1"/>
      <w:marLeft w:val="0"/>
      <w:marRight w:val="0"/>
      <w:marTop w:val="0"/>
      <w:marBottom w:val="0"/>
      <w:divBdr>
        <w:top w:val="none" w:sz="0" w:space="0" w:color="auto"/>
        <w:left w:val="none" w:sz="0" w:space="0" w:color="auto"/>
        <w:bottom w:val="none" w:sz="0" w:space="0" w:color="auto"/>
        <w:right w:val="none" w:sz="0" w:space="0" w:color="auto"/>
      </w:divBdr>
    </w:div>
    <w:div w:id="1298032058">
      <w:bodyDiv w:val="1"/>
      <w:marLeft w:val="0"/>
      <w:marRight w:val="0"/>
      <w:marTop w:val="0"/>
      <w:marBottom w:val="0"/>
      <w:divBdr>
        <w:top w:val="none" w:sz="0" w:space="0" w:color="auto"/>
        <w:left w:val="none" w:sz="0" w:space="0" w:color="auto"/>
        <w:bottom w:val="none" w:sz="0" w:space="0" w:color="auto"/>
        <w:right w:val="none" w:sz="0" w:space="0" w:color="auto"/>
      </w:divBdr>
    </w:div>
    <w:div w:id="1298104215">
      <w:bodyDiv w:val="1"/>
      <w:marLeft w:val="0"/>
      <w:marRight w:val="0"/>
      <w:marTop w:val="0"/>
      <w:marBottom w:val="0"/>
      <w:divBdr>
        <w:top w:val="none" w:sz="0" w:space="0" w:color="auto"/>
        <w:left w:val="none" w:sz="0" w:space="0" w:color="auto"/>
        <w:bottom w:val="none" w:sz="0" w:space="0" w:color="auto"/>
        <w:right w:val="none" w:sz="0" w:space="0" w:color="auto"/>
      </w:divBdr>
    </w:div>
    <w:div w:id="1298104255">
      <w:bodyDiv w:val="1"/>
      <w:marLeft w:val="0"/>
      <w:marRight w:val="0"/>
      <w:marTop w:val="0"/>
      <w:marBottom w:val="0"/>
      <w:divBdr>
        <w:top w:val="none" w:sz="0" w:space="0" w:color="auto"/>
        <w:left w:val="none" w:sz="0" w:space="0" w:color="auto"/>
        <w:bottom w:val="none" w:sz="0" w:space="0" w:color="auto"/>
        <w:right w:val="none" w:sz="0" w:space="0" w:color="auto"/>
      </w:divBdr>
    </w:div>
    <w:div w:id="1298141665">
      <w:bodyDiv w:val="1"/>
      <w:marLeft w:val="0"/>
      <w:marRight w:val="0"/>
      <w:marTop w:val="0"/>
      <w:marBottom w:val="0"/>
      <w:divBdr>
        <w:top w:val="none" w:sz="0" w:space="0" w:color="auto"/>
        <w:left w:val="none" w:sz="0" w:space="0" w:color="auto"/>
        <w:bottom w:val="none" w:sz="0" w:space="0" w:color="auto"/>
        <w:right w:val="none" w:sz="0" w:space="0" w:color="auto"/>
      </w:divBdr>
    </w:div>
    <w:div w:id="1298143684">
      <w:bodyDiv w:val="1"/>
      <w:marLeft w:val="0"/>
      <w:marRight w:val="0"/>
      <w:marTop w:val="0"/>
      <w:marBottom w:val="0"/>
      <w:divBdr>
        <w:top w:val="none" w:sz="0" w:space="0" w:color="auto"/>
        <w:left w:val="none" w:sz="0" w:space="0" w:color="auto"/>
        <w:bottom w:val="none" w:sz="0" w:space="0" w:color="auto"/>
        <w:right w:val="none" w:sz="0" w:space="0" w:color="auto"/>
      </w:divBdr>
    </w:div>
    <w:div w:id="1298217720">
      <w:bodyDiv w:val="1"/>
      <w:marLeft w:val="0"/>
      <w:marRight w:val="0"/>
      <w:marTop w:val="0"/>
      <w:marBottom w:val="0"/>
      <w:divBdr>
        <w:top w:val="none" w:sz="0" w:space="0" w:color="auto"/>
        <w:left w:val="none" w:sz="0" w:space="0" w:color="auto"/>
        <w:bottom w:val="none" w:sz="0" w:space="0" w:color="auto"/>
        <w:right w:val="none" w:sz="0" w:space="0" w:color="auto"/>
      </w:divBdr>
    </w:div>
    <w:div w:id="1298223964">
      <w:bodyDiv w:val="1"/>
      <w:marLeft w:val="0"/>
      <w:marRight w:val="0"/>
      <w:marTop w:val="0"/>
      <w:marBottom w:val="0"/>
      <w:divBdr>
        <w:top w:val="none" w:sz="0" w:space="0" w:color="auto"/>
        <w:left w:val="none" w:sz="0" w:space="0" w:color="auto"/>
        <w:bottom w:val="none" w:sz="0" w:space="0" w:color="auto"/>
        <w:right w:val="none" w:sz="0" w:space="0" w:color="auto"/>
      </w:divBdr>
    </w:div>
    <w:div w:id="1298268425">
      <w:bodyDiv w:val="1"/>
      <w:marLeft w:val="0"/>
      <w:marRight w:val="0"/>
      <w:marTop w:val="0"/>
      <w:marBottom w:val="0"/>
      <w:divBdr>
        <w:top w:val="none" w:sz="0" w:space="0" w:color="auto"/>
        <w:left w:val="none" w:sz="0" w:space="0" w:color="auto"/>
        <w:bottom w:val="none" w:sz="0" w:space="0" w:color="auto"/>
        <w:right w:val="none" w:sz="0" w:space="0" w:color="auto"/>
      </w:divBdr>
    </w:div>
    <w:div w:id="1298291489">
      <w:bodyDiv w:val="1"/>
      <w:marLeft w:val="0"/>
      <w:marRight w:val="0"/>
      <w:marTop w:val="0"/>
      <w:marBottom w:val="0"/>
      <w:divBdr>
        <w:top w:val="none" w:sz="0" w:space="0" w:color="auto"/>
        <w:left w:val="none" w:sz="0" w:space="0" w:color="auto"/>
        <w:bottom w:val="none" w:sz="0" w:space="0" w:color="auto"/>
        <w:right w:val="none" w:sz="0" w:space="0" w:color="auto"/>
      </w:divBdr>
    </w:div>
    <w:div w:id="1298295755">
      <w:bodyDiv w:val="1"/>
      <w:marLeft w:val="0"/>
      <w:marRight w:val="0"/>
      <w:marTop w:val="0"/>
      <w:marBottom w:val="0"/>
      <w:divBdr>
        <w:top w:val="none" w:sz="0" w:space="0" w:color="auto"/>
        <w:left w:val="none" w:sz="0" w:space="0" w:color="auto"/>
        <w:bottom w:val="none" w:sz="0" w:space="0" w:color="auto"/>
        <w:right w:val="none" w:sz="0" w:space="0" w:color="auto"/>
      </w:divBdr>
    </w:div>
    <w:div w:id="1298296270">
      <w:bodyDiv w:val="1"/>
      <w:marLeft w:val="0"/>
      <w:marRight w:val="0"/>
      <w:marTop w:val="0"/>
      <w:marBottom w:val="0"/>
      <w:divBdr>
        <w:top w:val="none" w:sz="0" w:space="0" w:color="auto"/>
        <w:left w:val="none" w:sz="0" w:space="0" w:color="auto"/>
        <w:bottom w:val="none" w:sz="0" w:space="0" w:color="auto"/>
        <w:right w:val="none" w:sz="0" w:space="0" w:color="auto"/>
      </w:divBdr>
    </w:div>
    <w:div w:id="1298300493">
      <w:bodyDiv w:val="1"/>
      <w:marLeft w:val="0"/>
      <w:marRight w:val="0"/>
      <w:marTop w:val="0"/>
      <w:marBottom w:val="0"/>
      <w:divBdr>
        <w:top w:val="none" w:sz="0" w:space="0" w:color="auto"/>
        <w:left w:val="none" w:sz="0" w:space="0" w:color="auto"/>
        <w:bottom w:val="none" w:sz="0" w:space="0" w:color="auto"/>
        <w:right w:val="none" w:sz="0" w:space="0" w:color="auto"/>
      </w:divBdr>
    </w:div>
    <w:div w:id="1298335054">
      <w:bodyDiv w:val="1"/>
      <w:marLeft w:val="0"/>
      <w:marRight w:val="0"/>
      <w:marTop w:val="0"/>
      <w:marBottom w:val="0"/>
      <w:divBdr>
        <w:top w:val="none" w:sz="0" w:space="0" w:color="auto"/>
        <w:left w:val="none" w:sz="0" w:space="0" w:color="auto"/>
        <w:bottom w:val="none" w:sz="0" w:space="0" w:color="auto"/>
        <w:right w:val="none" w:sz="0" w:space="0" w:color="auto"/>
      </w:divBdr>
    </w:div>
    <w:div w:id="1298338569">
      <w:bodyDiv w:val="1"/>
      <w:marLeft w:val="0"/>
      <w:marRight w:val="0"/>
      <w:marTop w:val="0"/>
      <w:marBottom w:val="0"/>
      <w:divBdr>
        <w:top w:val="none" w:sz="0" w:space="0" w:color="auto"/>
        <w:left w:val="none" w:sz="0" w:space="0" w:color="auto"/>
        <w:bottom w:val="none" w:sz="0" w:space="0" w:color="auto"/>
        <w:right w:val="none" w:sz="0" w:space="0" w:color="auto"/>
      </w:divBdr>
    </w:div>
    <w:div w:id="1298410949">
      <w:bodyDiv w:val="1"/>
      <w:marLeft w:val="0"/>
      <w:marRight w:val="0"/>
      <w:marTop w:val="0"/>
      <w:marBottom w:val="0"/>
      <w:divBdr>
        <w:top w:val="none" w:sz="0" w:space="0" w:color="auto"/>
        <w:left w:val="none" w:sz="0" w:space="0" w:color="auto"/>
        <w:bottom w:val="none" w:sz="0" w:space="0" w:color="auto"/>
        <w:right w:val="none" w:sz="0" w:space="0" w:color="auto"/>
      </w:divBdr>
    </w:div>
    <w:div w:id="1298411205">
      <w:bodyDiv w:val="1"/>
      <w:marLeft w:val="0"/>
      <w:marRight w:val="0"/>
      <w:marTop w:val="0"/>
      <w:marBottom w:val="0"/>
      <w:divBdr>
        <w:top w:val="none" w:sz="0" w:space="0" w:color="auto"/>
        <w:left w:val="none" w:sz="0" w:space="0" w:color="auto"/>
        <w:bottom w:val="none" w:sz="0" w:space="0" w:color="auto"/>
        <w:right w:val="none" w:sz="0" w:space="0" w:color="auto"/>
      </w:divBdr>
    </w:div>
    <w:div w:id="1298411845">
      <w:bodyDiv w:val="1"/>
      <w:marLeft w:val="0"/>
      <w:marRight w:val="0"/>
      <w:marTop w:val="0"/>
      <w:marBottom w:val="0"/>
      <w:divBdr>
        <w:top w:val="none" w:sz="0" w:space="0" w:color="auto"/>
        <w:left w:val="none" w:sz="0" w:space="0" w:color="auto"/>
        <w:bottom w:val="none" w:sz="0" w:space="0" w:color="auto"/>
        <w:right w:val="none" w:sz="0" w:space="0" w:color="auto"/>
      </w:divBdr>
    </w:div>
    <w:div w:id="1298415077">
      <w:bodyDiv w:val="1"/>
      <w:marLeft w:val="0"/>
      <w:marRight w:val="0"/>
      <w:marTop w:val="0"/>
      <w:marBottom w:val="0"/>
      <w:divBdr>
        <w:top w:val="none" w:sz="0" w:space="0" w:color="auto"/>
        <w:left w:val="none" w:sz="0" w:space="0" w:color="auto"/>
        <w:bottom w:val="none" w:sz="0" w:space="0" w:color="auto"/>
        <w:right w:val="none" w:sz="0" w:space="0" w:color="auto"/>
      </w:divBdr>
    </w:div>
    <w:div w:id="1298534272">
      <w:bodyDiv w:val="1"/>
      <w:marLeft w:val="0"/>
      <w:marRight w:val="0"/>
      <w:marTop w:val="0"/>
      <w:marBottom w:val="0"/>
      <w:divBdr>
        <w:top w:val="none" w:sz="0" w:space="0" w:color="auto"/>
        <w:left w:val="none" w:sz="0" w:space="0" w:color="auto"/>
        <w:bottom w:val="none" w:sz="0" w:space="0" w:color="auto"/>
        <w:right w:val="none" w:sz="0" w:space="0" w:color="auto"/>
      </w:divBdr>
    </w:div>
    <w:div w:id="1298729019">
      <w:bodyDiv w:val="1"/>
      <w:marLeft w:val="0"/>
      <w:marRight w:val="0"/>
      <w:marTop w:val="0"/>
      <w:marBottom w:val="0"/>
      <w:divBdr>
        <w:top w:val="none" w:sz="0" w:space="0" w:color="auto"/>
        <w:left w:val="none" w:sz="0" w:space="0" w:color="auto"/>
        <w:bottom w:val="none" w:sz="0" w:space="0" w:color="auto"/>
        <w:right w:val="none" w:sz="0" w:space="0" w:color="auto"/>
      </w:divBdr>
    </w:div>
    <w:div w:id="1298872318">
      <w:bodyDiv w:val="1"/>
      <w:marLeft w:val="0"/>
      <w:marRight w:val="0"/>
      <w:marTop w:val="0"/>
      <w:marBottom w:val="0"/>
      <w:divBdr>
        <w:top w:val="none" w:sz="0" w:space="0" w:color="auto"/>
        <w:left w:val="none" w:sz="0" w:space="0" w:color="auto"/>
        <w:bottom w:val="none" w:sz="0" w:space="0" w:color="auto"/>
        <w:right w:val="none" w:sz="0" w:space="0" w:color="auto"/>
      </w:divBdr>
    </w:div>
    <w:div w:id="1298874626">
      <w:bodyDiv w:val="1"/>
      <w:marLeft w:val="0"/>
      <w:marRight w:val="0"/>
      <w:marTop w:val="0"/>
      <w:marBottom w:val="0"/>
      <w:divBdr>
        <w:top w:val="none" w:sz="0" w:space="0" w:color="auto"/>
        <w:left w:val="none" w:sz="0" w:space="0" w:color="auto"/>
        <w:bottom w:val="none" w:sz="0" w:space="0" w:color="auto"/>
        <w:right w:val="none" w:sz="0" w:space="0" w:color="auto"/>
      </w:divBdr>
    </w:div>
    <w:div w:id="1298878578">
      <w:bodyDiv w:val="1"/>
      <w:marLeft w:val="0"/>
      <w:marRight w:val="0"/>
      <w:marTop w:val="0"/>
      <w:marBottom w:val="0"/>
      <w:divBdr>
        <w:top w:val="none" w:sz="0" w:space="0" w:color="auto"/>
        <w:left w:val="none" w:sz="0" w:space="0" w:color="auto"/>
        <w:bottom w:val="none" w:sz="0" w:space="0" w:color="auto"/>
        <w:right w:val="none" w:sz="0" w:space="0" w:color="auto"/>
      </w:divBdr>
    </w:div>
    <w:div w:id="1298879263">
      <w:bodyDiv w:val="1"/>
      <w:marLeft w:val="0"/>
      <w:marRight w:val="0"/>
      <w:marTop w:val="0"/>
      <w:marBottom w:val="0"/>
      <w:divBdr>
        <w:top w:val="none" w:sz="0" w:space="0" w:color="auto"/>
        <w:left w:val="none" w:sz="0" w:space="0" w:color="auto"/>
        <w:bottom w:val="none" w:sz="0" w:space="0" w:color="auto"/>
        <w:right w:val="none" w:sz="0" w:space="0" w:color="auto"/>
      </w:divBdr>
    </w:div>
    <w:div w:id="1298880183">
      <w:bodyDiv w:val="1"/>
      <w:marLeft w:val="0"/>
      <w:marRight w:val="0"/>
      <w:marTop w:val="0"/>
      <w:marBottom w:val="0"/>
      <w:divBdr>
        <w:top w:val="none" w:sz="0" w:space="0" w:color="auto"/>
        <w:left w:val="none" w:sz="0" w:space="0" w:color="auto"/>
        <w:bottom w:val="none" w:sz="0" w:space="0" w:color="auto"/>
        <w:right w:val="none" w:sz="0" w:space="0" w:color="auto"/>
      </w:divBdr>
    </w:div>
    <w:div w:id="1298947410">
      <w:bodyDiv w:val="1"/>
      <w:marLeft w:val="0"/>
      <w:marRight w:val="0"/>
      <w:marTop w:val="0"/>
      <w:marBottom w:val="0"/>
      <w:divBdr>
        <w:top w:val="none" w:sz="0" w:space="0" w:color="auto"/>
        <w:left w:val="none" w:sz="0" w:space="0" w:color="auto"/>
        <w:bottom w:val="none" w:sz="0" w:space="0" w:color="auto"/>
        <w:right w:val="none" w:sz="0" w:space="0" w:color="auto"/>
      </w:divBdr>
    </w:div>
    <w:div w:id="1298950379">
      <w:bodyDiv w:val="1"/>
      <w:marLeft w:val="0"/>
      <w:marRight w:val="0"/>
      <w:marTop w:val="0"/>
      <w:marBottom w:val="0"/>
      <w:divBdr>
        <w:top w:val="none" w:sz="0" w:space="0" w:color="auto"/>
        <w:left w:val="none" w:sz="0" w:space="0" w:color="auto"/>
        <w:bottom w:val="none" w:sz="0" w:space="0" w:color="auto"/>
        <w:right w:val="none" w:sz="0" w:space="0" w:color="auto"/>
      </w:divBdr>
    </w:div>
    <w:div w:id="1298991281">
      <w:bodyDiv w:val="1"/>
      <w:marLeft w:val="0"/>
      <w:marRight w:val="0"/>
      <w:marTop w:val="0"/>
      <w:marBottom w:val="0"/>
      <w:divBdr>
        <w:top w:val="none" w:sz="0" w:space="0" w:color="auto"/>
        <w:left w:val="none" w:sz="0" w:space="0" w:color="auto"/>
        <w:bottom w:val="none" w:sz="0" w:space="0" w:color="auto"/>
        <w:right w:val="none" w:sz="0" w:space="0" w:color="auto"/>
      </w:divBdr>
    </w:div>
    <w:div w:id="1298992767">
      <w:bodyDiv w:val="1"/>
      <w:marLeft w:val="0"/>
      <w:marRight w:val="0"/>
      <w:marTop w:val="0"/>
      <w:marBottom w:val="0"/>
      <w:divBdr>
        <w:top w:val="none" w:sz="0" w:space="0" w:color="auto"/>
        <w:left w:val="none" w:sz="0" w:space="0" w:color="auto"/>
        <w:bottom w:val="none" w:sz="0" w:space="0" w:color="auto"/>
        <w:right w:val="none" w:sz="0" w:space="0" w:color="auto"/>
      </w:divBdr>
    </w:div>
    <w:div w:id="1298993421">
      <w:bodyDiv w:val="1"/>
      <w:marLeft w:val="0"/>
      <w:marRight w:val="0"/>
      <w:marTop w:val="0"/>
      <w:marBottom w:val="0"/>
      <w:divBdr>
        <w:top w:val="none" w:sz="0" w:space="0" w:color="auto"/>
        <w:left w:val="none" w:sz="0" w:space="0" w:color="auto"/>
        <w:bottom w:val="none" w:sz="0" w:space="0" w:color="auto"/>
        <w:right w:val="none" w:sz="0" w:space="0" w:color="auto"/>
      </w:divBdr>
    </w:div>
    <w:div w:id="1299065037">
      <w:bodyDiv w:val="1"/>
      <w:marLeft w:val="0"/>
      <w:marRight w:val="0"/>
      <w:marTop w:val="0"/>
      <w:marBottom w:val="0"/>
      <w:divBdr>
        <w:top w:val="none" w:sz="0" w:space="0" w:color="auto"/>
        <w:left w:val="none" w:sz="0" w:space="0" w:color="auto"/>
        <w:bottom w:val="none" w:sz="0" w:space="0" w:color="auto"/>
        <w:right w:val="none" w:sz="0" w:space="0" w:color="auto"/>
      </w:divBdr>
    </w:div>
    <w:div w:id="1299071223">
      <w:bodyDiv w:val="1"/>
      <w:marLeft w:val="0"/>
      <w:marRight w:val="0"/>
      <w:marTop w:val="0"/>
      <w:marBottom w:val="0"/>
      <w:divBdr>
        <w:top w:val="none" w:sz="0" w:space="0" w:color="auto"/>
        <w:left w:val="none" w:sz="0" w:space="0" w:color="auto"/>
        <w:bottom w:val="none" w:sz="0" w:space="0" w:color="auto"/>
        <w:right w:val="none" w:sz="0" w:space="0" w:color="auto"/>
      </w:divBdr>
    </w:div>
    <w:div w:id="1299073029">
      <w:bodyDiv w:val="1"/>
      <w:marLeft w:val="0"/>
      <w:marRight w:val="0"/>
      <w:marTop w:val="0"/>
      <w:marBottom w:val="0"/>
      <w:divBdr>
        <w:top w:val="none" w:sz="0" w:space="0" w:color="auto"/>
        <w:left w:val="none" w:sz="0" w:space="0" w:color="auto"/>
        <w:bottom w:val="none" w:sz="0" w:space="0" w:color="auto"/>
        <w:right w:val="none" w:sz="0" w:space="0" w:color="auto"/>
      </w:divBdr>
    </w:div>
    <w:div w:id="1299146055">
      <w:bodyDiv w:val="1"/>
      <w:marLeft w:val="0"/>
      <w:marRight w:val="0"/>
      <w:marTop w:val="0"/>
      <w:marBottom w:val="0"/>
      <w:divBdr>
        <w:top w:val="none" w:sz="0" w:space="0" w:color="auto"/>
        <w:left w:val="none" w:sz="0" w:space="0" w:color="auto"/>
        <w:bottom w:val="none" w:sz="0" w:space="0" w:color="auto"/>
        <w:right w:val="none" w:sz="0" w:space="0" w:color="auto"/>
      </w:divBdr>
    </w:div>
    <w:div w:id="1299262649">
      <w:bodyDiv w:val="1"/>
      <w:marLeft w:val="0"/>
      <w:marRight w:val="0"/>
      <w:marTop w:val="0"/>
      <w:marBottom w:val="0"/>
      <w:divBdr>
        <w:top w:val="none" w:sz="0" w:space="0" w:color="auto"/>
        <w:left w:val="none" w:sz="0" w:space="0" w:color="auto"/>
        <w:bottom w:val="none" w:sz="0" w:space="0" w:color="auto"/>
        <w:right w:val="none" w:sz="0" w:space="0" w:color="auto"/>
      </w:divBdr>
    </w:div>
    <w:div w:id="1299265919">
      <w:bodyDiv w:val="1"/>
      <w:marLeft w:val="0"/>
      <w:marRight w:val="0"/>
      <w:marTop w:val="0"/>
      <w:marBottom w:val="0"/>
      <w:divBdr>
        <w:top w:val="none" w:sz="0" w:space="0" w:color="auto"/>
        <w:left w:val="none" w:sz="0" w:space="0" w:color="auto"/>
        <w:bottom w:val="none" w:sz="0" w:space="0" w:color="auto"/>
        <w:right w:val="none" w:sz="0" w:space="0" w:color="auto"/>
      </w:divBdr>
    </w:div>
    <w:div w:id="1299382762">
      <w:bodyDiv w:val="1"/>
      <w:marLeft w:val="0"/>
      <w:marRight w:val="0"/>
      <w:marTop w:val="0"/>
      <w:marBottom w:val="0"/>
      <w:divBdr>
        <w:top w:val="none" w:sz="0" w:space="0" w:color="auto"/>
        <w:left w:val="none" w:sz="0" w:space="0" w:color="auto"/>
        <w:bottom w:val="none" w:sz="0" w:space="0" w:color="auto"/>
        <w:right w:val="none" w:sz="0" w:space="0" w:color="auto"/>
      </w:divBdr>
    </w:div>
    <w:div w:id="1299454454">
      <w:bodyDiv w:val="1"/>
      <w:marLeft w:val="0"/>
      <w:marRight w:val="0"/>
      <w:marTop w:val="0"/>
      <w:marBottom w:val="0"/>
      <w:divBdr>
        <w:top w:val="none" w:sz="0" w:space="0" w:color="auto"/>
        <w:left w:val="none" w:sz="0" w:space="0" w:color="auto"/>
        <w:bottom w:val="none" w:sz="0" w:space="0" w:color="auto"/>
        <w:right w:val="none" w:sz="0" w:space="0" w:color="auto"/>
      </w:divBdr>
    </w:div>
    <w:div w:id="1299457115">
      <w:bodyDiv w:val="1"/>
      <w:marLeft w:val="0"/>
      <w:marRight w:val="0"/>
      <w:marTop w:val="0"/>
      <w:marBottom w:val="0"/>
      <w:divBdr>
        <w:top w:val="none" w:sz="0" w:space="0" w:color="auto"/>
        <w:left w:val="none" w:sz="0" w:space="0" w:color="auto"/>
        <w:bottom w:val="none" w:sz="0" w:space="0" w:color="auto"/>
        <w:right w:val="none" w:sz="0" w:space="0" w:color="auto"/>
      </w:divBdr>
    </w:div>
    <w:div w:id="1299604261">
      <w:bodyDiv w:val="1"/>
      <w:marLeft w:val="0"/>
      <w:marRight w:val="0"/>
      <w:marTop w:val="0"/>
      <w:marBottom w:val="0"/>
      <w:divBdr>
        <w:top w:val="none" w:sz="0" w:space="0" w:color="auto"/>
        <w:left w:val="none" w:sz="0" w:space="0" w:color="auto"/>
        <w:bottom w:val="none" w:sz="0" w:space="0" w:color="auto"/>
        <w:right w:val="none" w:sz="0" w:space="0" w:color="auto"/>
      </w:divBdr>
    </w:div>
    <w:div w:id="1299648126">
      <w:bodyDiv w:val="1"/>
      <w:marLeft w:val="0"/>
      <w:marRight w:val="0"/>
      <w:marTop w:val="0"/>
      <w:marBottom w:val="0"/>
      <w:divBdr>
        <w:top w:val="none" w:sz="0" w:space="0" w:color="auto"/>
        <w:left w:val="none" w:sz="0" w:space="0" w:color="auto"/>
        <w:bottom w:val="none" w:sz="0" w:space="0" w:color="auto"/>
        <w:right w:val="none" w:sz="0" w:space="0" w:color="auto"/>
      </w:divBdr>
    </w:div>
    <w:div w:id="1299721521">
      <w:bodyDiv w:val="1"/>
      <w:marLeft w:val="0"/>
      <w:marRight w:val="0"/>
      <w:marTop w:val="0"/>
      <w:marBottom w:val="0"/>
      <w:divBdr>
        <w:top w:val="none" w:sz="0" w:space="0" w:color="auto"/>
        <w:left w:val="none" w:sz="0" w:space="0" w:color="auto"/>
        <w:bottom w:val="none" w:sz="0" w:space="0" w:color="auto"/>
        <w:right w:val="none" w:sz="0" w:space="0" w:color="auto"/>
      </w:divBdr>
    </w:div>
    <w:div w:id="1299721663">
      <w:bodyDiv w:val="1"/>
      <w:marLeft w:val="0"/>
      <w:marRight w:val="0"/>
      <w:marTop w:val="0"/>
      <w:marBottom w:val="0"/>
      <w:divBdr>
        <w:top w:val="none" w:sz="0" w:space="0" w:color="auto"/>
        <w:left w:val="none" w:sz="0" w:space="0" w:color="auto"/>
        <w:bottom w:val="none" w:sz="0" w:space="0" w:color="auto"/>
        <w:right w:val="none" w:sz="0" w:space="0" w:color="auto"/>
      </w:divBdr>
    </w:div>
    <w:div w:id="1299723573">
      <w:bodyDiv w:val="1"/>
      <w:marLeft w:val="0"/>
      <w:marRight w:val="0"/>
      <w:marTop w:val="0"/>
      <w:marBottom w:val="0"/>
      <w:divBdr>
        <w:top w:val="none" w:sz="0" w:space="0" w:color="auto"/>
        <w:left w:val="none" w:sz="0" w:space="0" w:color="auto"/>
        <w:bottom w:val="none" w:sz="0" w:space="0" w:color="auto"/>
        <w:right w:val="none" w:sz="0" w:space="0" w:color="auto"/>
      </w:divBdr>
    </w:div>
    <w:div w:id="1299844497">
      <w:bodyDiv w:val="1"/>
      <w:marLeft w:val="0"/>
      <w:marRight w:val="0"/>
      <w:marTop w:val="0"/>
      <w:marBottom w:val="0"/>
      <w:divBdr>
        <w:top w:val="none" w:sz="0" w:space="0" w:color="auto"/>
        <w:left w:val="none" w:sz="0" w:space="0" w:color="auto"/>
        <w:bottom w:val="none" w:sz="0" w:space="0" w:color="auto"/>
        <w:right w:val="none" w:sz="0" w:space="0" w:color="auto"/>
      </w:divBdr>
    </w:div>
    <w:div w:id="1299872797">
      <w:bodyDiv w:val="1"/>
      <w:marLeft w:val="0"/>
      <w:marRight w:val="0"/>
      <w:marTop w:val="0"/>
      <w:marBottom w:val="0"/>
      <w:divBdr>
        <w:top w:val="none" w:sz="0" w:space="0" w:color="auto"/>
        <w:left w:val="none" w:sz="0" w:space="0" w:color="auto"/>
        <w:bottom w:val="none" w:sz="0" w:space="0" w:color="auto"/>
        <w:right w:val="none" w:sz="0" w:space="0" w:color="auto"/>
      </w:divBdr>
    </w:div>
    <w:div w:id="1299914257">
      <w:bodyDiv w:val="1"/>
      <w:marLeft w:val="0"/>
      <w:marRight w:val="0"/>
      <w:marTop w:val="0"/>
      <w:marBottom w:val="0"/>
      <w:divBdr>
        <w:top w:val="none" w:sz="0" w:space="0" w:color="auto"/>
        <w:left w:val="none" w:sz="0" w:space="0" w:color="auto"/>
        <w:bottom w:val="none" w:sz="0" w:space="0" w:color="auto"/>
        <w:right w:val="none" w:sz="0" w:space="0" w:color="auto"/>
      </w:divBdr>
    </w:div>
    <w:div w:id="1299993316">
      <w:bodyDiv w:val="1"/>
      <w:marLeft w:val="0"/>
      <w:marRight w:val="0"/>
      <w:marTop w:val="0"/>
      <w:marBottom w:val="0"/>
      <w:divBdr>
        <w:top w:val="none" w:sz="0" w:space="0" w:color="auto"/>
        <w:left w:val="none" w:sz="0" w:space="0" w:color="auto"/>
        <w:bottom w:val="none" w:sz="0" w:space="0" w:color="auto"/>
        <w:right w:val="none" w:sz="0" w:space="0" w:color="auto"/>
      </w:divBdr>
    </w:div>
    <w:div w:id="1300038614">
      <w:bodyDiv w:val="1"/>
      <w:marLeft w:val="0"/>
      <w:marRight w:val="0"/>
      <w:marTop w:val="0"/>
      <w:marBottom w:val="0"/>
      <w:divBdr>
        <w:top w:val="none" w:sz="0" w:space="0" w:color="auto"/>
        <w:left w:val="none" w:sz="0" w:space="0" w:color="auto"/>
        <w:bottom w:val="none" w:sz="0" w:space="0" w:color="auto"/>
        <w:right w:val="none" w:sz="0" w:space="0" w:color="auto"/>
      </w:divBdr>
    </w:div>
    <w:div w:id="1300068192">
      <w:bodyDiv w:val="1"/>
      <w:marLeft w:val="0"/>
      <w:marRight w:val="0"/>
      <w:marTop w:val="0"/>
      <w:marBottom w:val="0"/>
      <w:divBdr>
        <w:top w:val="none" w:sz="0" w:space="0" w:color="auto"/>
        <w:left w:val="none" w:sz="0" w:space="0" w:color="auto"/>
        <w:bottom w:val="none" w:sz="0" w:space="0" w:color="auto"/>
        <w:right w:val="none" w:sz="0" w:space="0" w:color="auto"/>
      </w:divBdr>
    </w:div>
    <w:div w:id="1300108271">
      <w:bodyDiv w:val="1"/>
      <w:marLeft w:val="0"/>
      <w:marRight w:val="0"/>
      <w:marTop w:val="0"/>
      <w:marBottom w:val="0"/>
      <w:divBdr>
        <w:top w:val="none" w:sz="0" w:space="0" w:color="auto"/>
        <w:left w:val="none" w:sz="0" w:space="0" w:color="auto"/>
        <w:bottom w:val="none" w:sz="0" w:space="0" w:color="auto"/>
        <w:right w:val="none" w:sz="0" w:space="0" w:color="auto"/>
      </w:divBdr>
    </w:div>
    <w:div w:id="1300114092">
      <w:bodyDiv w:val="1"/>
      <w:marLeft w:val="0"/>
      <w:marRight w:val="0"/>
      <w:marTop w:val="0"/>
      <w:marBottom w:val="0"/>
      <w:divBdr>
        <w:top w:val="none" w:sz="0" w:space="0" w:color="auto"/>
        <w:left w:val="none" w:sz="0" w:space="0" w:color="auto"/>
        <w:bottom w:val="none" w:sz="0" w:space="0" w:color="auto"/>
        <w:right w:val="none" w:sz="0" w:space="0" w:color="auto"/>
      </w:divBdr>
    </w:div>
    <w:div w:id="1300116246">
      <w:bodyDiv w:val="1"/>
      <w:marLeft w:val="0"/>
      <w:marRight w:val="0"/>
      <w:marTop w:val="0"/>
      <w:marBottom w:val="0"/>
      <w:divBdr>
        <w:top w:val="none" w:sz="0" w:space="0" w:color="auto"/>
        <w:left w:val="none" w:sz="0" w:space="0" w:color="auto"/>
        <w:bottom w:val="none" w:sz="0" w:space="0" w:color="auto"/>
        <w:right w:val="none" w:sz="0" w:space="0" w:color="auto"/>
      </w:divBdr>
    </w:div>
    <w:div w:id="1300302191">
      <w:bodyDiv w:val="1"/>
      <w:marLeft w:val="0"/>
      <w:marRight w:val="0"/>
      <w:marTop w:val="0"/>
      <w:marBottom w:val="0"/>
      <w:divBdr>
        <w:top w:val="none" w:sz="0" w:space="0" w:color="auto"/>
        <w:left w:val="none" w:sz="0" w:space="0" w:color="auto"/>
        <w:bottom w:val="none" w:sz="0" w:space="0" w:color="auto"/>
        <w:right w:val="none" w:sz="0" w:space="0" w:color="auto"/>
      </w:divBdr>
    </w:div>
    <w:div w:id="1300306883">
      <w:bodyDiv w:val="1"/>
      <w:marLeft w:val="0"/>
      <w:marRight w:val="0"/>
      <w:marTop w:val="0"/>
      <w:marBottom w:val="0"/>
      <w:divBdr>
        <w:top w:val="none" w:sz="0" w:space="0" w:color="auto"/>
        <w:left w:val="none" w:sz="0" w:space="0" w:color="auto"/>
        <w:bottom w:val="none" w:sz="0" w:space="0" w:color="auto"/>
        <w:right w:val="none" w:sz="0" w:space="0" w:color="auto"/>
      </w:divBdr>
    </w:div>
    <w:div w:id="1300376190">
      <w:bodyDiv w:val="1"/>
      <w:marLeft w:val="0"/>
      <w:marRight w:val="0"/>
      <w:marTop w:val="0"/>
      <w:marBottom w:val="0"/>
      <w:divBdr>
        <w:top w:val="none" w:sz="0" w:space="0" w:color="auto"/>
        <w:left w:val="none" w:sz="0" w:space="0" w:color="auto"/>
        <w:bottom w:val="none" w:sz="0" w:space="0" w:color="auto"/>
        <w:right w:val="none" w:sz="0" w:space="0" w:color="auto"/>
      </w:divBdr>
    </w:div>
    <w:div w:id="1300377996">
      <w:bodyDiv w:val="1"/>
      <w:marLeft w:val="0"/>
      <w:marRight w:val="0"/>
      <w:marTop w:val="0"/>
      <w:marBottom w:val="0"/>
      <w:divBdr>
        <w:top w:val="none" w:sz="0" w:space="0" w:color="auto"/>
        <w:left w:val="none" w:sz="0" w:space="0" w:color="auto"/>
        <w:bottom w:val="none" w:sz="0" w:space="0" w:color="auto"/>
        <w:right w:val="none" w:sz="0" w:space="0" w:color="auto"/>
      </w:divBdr>
    </w:div>
    <w:div w:id="1300382048">
      <w:bodyDiv w:val="1"/>
      <w:marLeft w:val="0"/>
      <w:marRight w:val="0"/>
      <w:marTop w:val="0"/>
      <w:marBottom w:val="0"/>
      <w:divBdr>
        <w:top w:val="none" w:sz="0" w:space="0" w:color="auto"/>
        <w:left w:val="none" w:sz="0" w:space="0" w:color="auto"/>
        <w:bottom w:val="none" w:sz="0" w:space="0" w:color="auto"/>
        <w:right w:val="none" w:sz="0" w:space="0" w:color="auto"/>
      </w:divBdr>
    </w:div>
    <w:div w:id="1300454006">
      <w:bodyDiv w:val="1"/>
      <w:marLeft w:val="0"/>
      <w:marRight w:val="0"/>
      <w:marTop w:val="0"/>
      <w:marBottom w:val="0"/>
      <w:divBdr>
        <w:top w:val="none" w:sz="0" w:space="0" w:color="auto"/>
        <w:left w:val="none" w:sz="0" w:space="0" w:color="auto"/>
        <w:bottom w:val="none" w:sz="0" w:space="0" w:color="auto"/>
        <w:right w:val="none" w:sz="0" w:space="0" w:color="auto"/>
      </w:divBdr>
    </w:div>
    <w:div w:id="1300568925">
      <w:bodyDiv w:val="1"/>
      <w:marLeft w:val="0"/>
      <w:marRight w:val="0"/>
      <w:marTop w:val="0"/>
      <w:marBottom w:val="0"/>
      <w:divBdr>
        <w:top w:val="none" w:sz="0" w:space="0" w:color="auto"/>
        <w:left w:val="none" w:sz="0" w:space="0" w:color="auto"/>
        <w:bottom w:val="none" w:sz="0" w:space="0" w:color="auto"/>
        <w:right w:val="none" w:sz="0" w:space="0" w:color="auto"/>
      </w:divBdr>
    </w:div>
    <w:div w:id="1300577580">
      <w:bodyDiv w:val="1"/>
      <w:marLeft w:val="0"/>
      <w:marRight w:val="0"/>
      <w:marTop w:val="0"/>
      <w:marBottom w:val="0"/>
      <w:divBdr>
        <w:top w:val="none" w:sz="0" w:space="0" w:color="auto"/>
        <w:left w:val="none" w:sz="0" w:space="0" w:color="auto"/>
        <w:bottom w:val="none" w:sz="0" w:space="0" w:color="auto"/>
        <w:right w:val="none" w:sz="0" w:space="0" w:color="auto"/>
      </w:divBdr>
    </w:div>
    <w:div w:id="1300648793">
      <w:bodyDiv w:val="1"/>
      <w:marLeft w:val="0"/>
      <w:marRight w:val="0"/>
      <w:marTop w:val="0"/>
      <w:marBottom w:val="0"/>
      <w:divBdr>
        <w:top w:val="none" w:sz="0" w:space="0" w:color="auto"/>
        <w:left w:val="none" w:sz="0" w:space="0" w:color="auto"/>
        <w:bottom w:val="none" w:sz="0" w:space="0" w:color="auto"/>
        <w:right w:val="none" w:sz="0" w:space="0" w:color="auto"/>
      </w:divBdr>
    </w:div>
    <w:div w:id="1300693383">
      <w:bodyDiv w:val="1"/>
      <w:marLeft w:val="0"/>
      <w:marRight w:val="0"/>
      <w:marTop w:val="0"/>
      <w:marBottom w:val="0"/>
      <w:divBdr>
        <w:top w:val="none" w:sz="0" w:space="0" w:color="auto"/>
        <w:left w:val="none" w:sz="0" w:space="0" w:color="auto"/>
        <w:bottom w:val="none" w:sz="0" w:space="0" w:color="auto"/>
        <w:right w:val="none" w:sz="0" w:space="0" w:color="auto"/>
      </w:divBdr>
    </w:div>
    <w:div w:id="1300719223">
      <w:bodyDiv w:val="1"/>
      <w:marLeft w:val="0"/>
      <w:marRight w:val="0"/>
      <w:marTop w:val="0"/>
      <w:marBottom w:val="0"/>
      <w:divBdr>
        <w:top w:val="none" w:sz="0" w:space="0" w:color="auto"/>
        <w:left w:val="none" w:sz="0" w:space="0" w:color="auto"/>
        <w:bottom w:val="none" w:sz="0" w:space="0" w:color="auto"/>
        <w:right w:val="none" w:sz="0" w:space="0" w:color="auto"/>
      </w:divBdr>
    </w:div>
    <w:div w:id="1300764879">
      <w:bodyDiv w:val="1"/>
      <w:marLeft w:val="0"/>
      <w:marRight w:val="0"/>
      <w:marTop w:val="0"/>
      <w:marBottom w:val="0"/>
      <w:divBdr>
        <w:top w:val="none" w:sz="0" w:space="0" w:color="auto"/>
        <w:left w:val="none" w:sz="0" w:space="0" w:color="auto"/>
        <w:bottom w:val="none" w:sz="0" w:space="0" w:color="auto"/>
        <w:right w:val="none" w:sz="0" w:space="0" w:color="auto"/>
      </w:divBdr>
    </w:div>
    <w:div w:id="1300768642">
      <w:bodyDiv w:val="1"/>
      <w:marLeft w:val="0"/>
      <w:marRight w:val="0"/>
      <w:marTop w:val="0"/>
      <w:marBottom w:val="0"/>
      <w:divBdr>
        <w:top w:val="none" w:sz="0" w:space="0" w:color="auto"/>
        <w:left w:val="none" w:sz="0" w:space="0" w:color="auto"/>
        <w:bottom w:val="none" w:sz="0" w:space="0" w:color="auto"/>
        <w:right w:val="none" w:sz="0" w:space="0" w:color="auto"/>
      </w:divBdr>
    </w:div>
    <w:div w:id="1300771221">
      <w:bodyDiv w:val="1"/>
      <w:marLeft w:val="0"/>
      <w:marRight w:val="0"/>
      <w:marTop w:val="0"/>
      <w:marBottom w:val="0"/>
      <w:divBdr>
        <w:top w:val="none" w:sz="0" w:space="0" w:color="auto"/>
        <w:left w:val="none" w:sz="0" w:space="0" w:color="auto"/>
        <w:bottom w:val="none" w:sz="0" w:space="0" w:color="auto"/>
        <w:right w:val="none" w:sz="0" w:space="0" w:color="auto"/>
      </w:divBdr>
    </w:div>
    <w:div w:id="1300838340">
      <w:bodyDiv w:val="1"/>
      <w:marLeft w:val="0"/>
      <w:marRight w:val="0"/>
      <w:marTop w:val="0"/>
      <w:marBottom w:val="0"/>
      <w:divBdr>
        <w:top w:val="none" w:sz="0" w:space="0" w:color="auto"/>
        <w:left w:val="none" w:sz="0" w:space="0" w:color="auto"/>
        <w:bottom w:val="none" w:sz="0" w:space="0" w:color="auto"/>
        <w:right w:val="none" w:sz="0" w:space="0" w:color="auto"/>
      </w:divBdr>
    </w:div>
    <w:div w:id="1300842832">
      <w:bodyDiv w:val="1"/>
      <w:marLeft w:val="0"/>
      <w:marRight w:val="0"/>
      <w:marTop w:val="0"/>
      <w:marBottom w:val="0"/>
      <w:divBdr>
        <w:top w:val="none" w:sz="0" w:space="0" w:color="auto"/>
        <w:left w:val="none" w:sz="0" w:space="0" w:color="auto"/>
        <w:bottom w:val="none" w:sz="0" w:space="0" w:color="auto"/>
        <w:right w:val="none" w:sz="0" w:space="0" w:color="auto"/>
      </w:divBdr>
    </w:div>
    <w:div w:id="1300844007">
      <w:bodyDiv w:val="1"/>
      <w:marLeft w:val="0"/>
      <w:marRight w:val="0"/>
      <w:marTop w:val="0"/>
      <w:marBottom w:val="0"/>
      <w:divBdr>
        <w:top w:val="none" w:sz="0" w:space="0" w:color="auto"/>
        <w:left w:val="none" w:sz="0" w:space="0" w:color="auto"/>
        <w:bottom w:val="none" w:sz="0" w:space="0" w:color="auto"/>
        <w:right w:val="none" w:sz="0" w:space="0" w:color="auto"/>
      </w:divBdr>
    </w:div>
    <w:div w:id="1300844984">
      <w:bodyDiv w:val="1"/>
      <w:marLeft w:val="0"/>
      <w:marRight w:val="0"/>
      <w:marTop w:val="0"/>
      <w:marBottom w:val="0"/>
      <w:divBdr>
        <w:top w:val="none" w:sz="0" w:space="0" w:color="auto"/>
        <w:left w:val="none" w:sz="0" w:space="0" w:color="auto"/>
        <w:bottom w:val="none" w:sz="0" w:space="0" w:color="auto"/>
        <w:right w:val="none" w:sz="0" w:space="0" w:color="auto"/>
      </w:divBdr>
    </w:div>
    <w:div w:id="1300914284">
      <w:bodyDiv w:val="1"/>
      <w:marLeft w:val="0"/>
      <w:marRight w:val="0"/>
      <w:marTop w:val="0"/>
      <w:marBottom w:val="0"/>
      <w:divBdr>
        <w:top w:val="none" w:sz="0" w:space="0" w:color="auto"/>
        <w:left w:val="none" w:sz="0" w:space="0" w:color="auto"/>
        <w:bottom w:val="none" w:sz="0" w:space="0" w:color="auto"/>
        <w:right w:val="none" w:sz="0" w:space="0" w:color="auto"/>
      </w:divBdr>
    </w:div>
    <w:div w:id="1300914978">
      <w:bodyDiv w:val="1"/>
      <w:marLeft w:val="0"/>
      <w:marRight w:val="0"/>
      <w:marTop w:val="0"/>
      <w:marBottom w:val="0"/>
      <w:divBdr>
        <w:top w:val="none" w:sz="0" w:space="0" w:color="auto"/>
        <w:left w:val="none" w:sz="0" w:space="0" w:color="auto"/>
        <w:bottom w:val="none" w:sz="0" w:space="0" w:color="auto"/>
        <w:right w:val="none" w:sz="0" w:space="0" w:color="auto"/>
      </w:divBdr>
    </w:div>
    <w:div w:id="1300917473">
      <w:bodyDiv w:val="1"/>
      <w:marLeft w:val="0"/>
      <w:marRight w:val="0"/>
      <w:marTop w:val="0"/>
      <w:marBottom w:val="0"/>
      <w:divBdr>
        <w:top w:val="none" w:sz="0" w:space="0" w:color="auto"/>
        <w:left w:val="none" w:sz="0" w:space="0" w:color="auto"/>
        <w:bottom w:val="none" w:sz="0" w:space="0" w:color="auto"/>
        <w:right w:val="none" w:sz="0" w:space="0" w:color="auto"/>
      </w:divBdr>
    </w:div>
    <w:div w:id="1300919416">
      <w:bodyDiv w:val="1"/>
      <w:marLeft w:val="0"/>
      <w:marRight w:val="0"/>
      <w:marTop w:val="0"/>
      <w:marBottom w:val="0"/>
      <w:divBdr>
        <w:top w:val="none" w:sz="0" w:space="0" w:color="auto"/>
        <w:left w:val="none" w:sz="0" w:space="0" w:color="auto"/>
        <w:bottom w:val="none" w:sz="0" w:space="0" w:color="auto"/>
        <w:right w:val="none" w:sz="0" w:space="0" w:color="auto"/>
      </w:divBdr>
    </w:div>
    <w:div w:id="1300920167">
      <w:bodyDiv w:val="1"/>
      <w:marLeft w:val="0"/>
      <w:marRight w:val="0"/>
      <w:marTop w:val="0"/>
      <w:marBottom w:val="0"/>
      <w:divBdr>
        <w:top w:val="none" w:sz="0" w:space="0" w:color="auto"/>
        <w:left w:val="none" w:sz="0" w:space="0" w:color="auto"/>
        <w:bottom w:val="none" w:sz="0" w:space="0" w:color="auto"/>
        <w:right w:val="none" w:sz="0" w:space="0" w:color="auto"/>
      </w:divBdr>
    </w:div>
    <w:div w:id="1300957125">
      <w:bodyDiv w:val="1"/>
      <w:marLeft w:val="0"/>
      <w:marRight w:val="0"/>
      <w:marTop w:val="0"/>
      <w:marBottom w:val="0"/>
      <w:divBdr>
        <w:top w:val="none" w:sz="0" w:space="0" w:color="auto"/>
        <w:left w:val="none" w:sz="0" w:space="0" w:color="auto"/>
        <w:bottom w:val="none" w:sz="0" w:space="0" w:color="auto"/>
        <w:right w:val="none" w:sz="0" w:space="0" w:color="auto"/>
      </w:divBdr>
    </w:div>
    <w:div w:id="1300957769">
      <w:bodyDiv w:val="1"/>
      <w:marLeft w:val="0"/>
      <w:marRight w:val="0"/>
      <w:marTop w:val="0"/>
      <w:marBottom w:val="0"/>
      <w:divBdr>
        <w:top w:val="none" w:sz="0" w:space="0" w:color="auto"/>
        <w:left w:val="none" w:sz="0" w:space="0" w:color="auto"/>
        <w:bottom w:val="none" w:sz="0" w:space="0" w:color="auto"/>
        <w:right w:val="none" w:sz="0" w:space="0" w:color="auto"/>
      </w:divBdr>
    </w:div>
    <w:div w:id="1300958254">
      <w:bodyDiv w:val="1"/>
      <w:marLeft w:val="0"/>
      <w:marRight w:val="0"/>
      <w:marTop w:val="0"/>
      <w:marBottom w:val="0"/>
      <w:divBdr>
        <w:top w:val="none" w:sz="0" w:space="0" w:color="auto"/>
        <w:left w:val="none" w:sz="0" w:space="0" w:color="auto"/>
        <w:bottom w:val="none" w:sz="0" w:space="0" w:color="auto"/>
        <w:right w:val="none" w:sz="0" w:space="0" w:color="auto"/>
      </w:divBdr>
    </w:div>
    <w:div w:id="1301031023">
      <w:bodyDiv w:val="1"/>
      <w:marLeft w:val="0"/>
      <w:marRight w:val="0"/>
      <w:marTop w:val="0"/>
      <w:marBottom w:val="0"/>
      <w:divBdr>
        <w:top w:val="none" w:sz="0" w:space="0" w:color="auto"/>
        <w:left w:val="none" w:sz="0" w:space="0" w:color="auto"/>
        <w:bottom w:val="none" w:sz="0" w:space="0" w:color="auto"/>
        <w:right w:val="none" w:sz="0" w:space="0" w:color="auto"/>
      </w:divBdr>
    </w:div>
    <w:div w:id="1301034365">
      <w:bodyDiv w:val="1"/>
      <w:marLeft w:val="0"/>
      <w:marRight w:val="0"/>
      <w:marTop w:val="0"/>
      <w:marBottom w:val="0"/>
      <w:divBdr>
        <w:top w:val="none" w:sz="0" w:space="0" w:color="auto"/>
        <w:left w:val="none" w:sz="0" w:space="0" w:color="auto"/>
        <w:bottom w:val="none" w:sz="0" w:space="0" w:color="auto"/>
        <w:right w:val="none" w:sz="0" w:space="0" w:color="auto"/>
      </w:divBdr>
    </w:div>
    <w:div w:id="1301036859">
      <w:bodyDiv w:val="1"/>
      <w:marLeft w:val="0"/>
      <w:marRight w:val="0"/>
      <w:marTop w:val="0"/>
      <w:marBottom w:val="0"/>
      <w:divBdr>
        <w:top w:val="none" w:sz="0" w:space="0" w:color="auto"/>
        <w:left w:val="none" w:sz="0" w:space="0" w:color="auto"/>
        <w:bottom w:val="none" w:sz="0" w:space="0" w:color="auto"/>
        <w:right w:val="none" w:sz="0" w:space="0" w:color="auto"/>
      </w:divBdr>
    </w:div>
    <w:div w:id="1301039234">
      <w:bodyDiv w:val="1"/>
      <w:marLeft w:val="0"/>
      <w:marRight w:val="0"/>
      <w:marTop w:val="0"/>
      <w:marBottom w:val="0"/>
      <w:divBdr>
        <w:top w:val="none" w:sz="0" w:space="0" w:color="auto"/>
        <w:left w:val="none" w:sz="0" w:space="0" w:color="auto"/>
        <w:bottom w:val="none" w:sz="0" w:space="0" w:color="auto"/>
        <w:right w:val="none" w:sz="0" w:space="0" w:color="auto"/>
      </w:divBdr>
    </w:div>
    <w:div w:id="1301112081">
      <w:bodyDiv w:val="1"/>
      <w:marLeft w:val="0"/>
      <w:marRight w:val="0"/>
      <w:marTop w:val="0"/>
      <w:marBottom w:val="0"/>
      <w:divBdr>
        <w:top w:val="none" w:sz="0" w:space="0" w:color="auto"/>
        <w:left w:val="none" w:sz="0" w:space="0" w:color="auto"/>
        <w:bottom w:val="none" w:sz="0" w:space="0" w:color="auto"/>
        <w:right w:val="none" w:sz="0" w:space="0" w:color="auto"/>
      </w:divBdr>
    </w:div>
    <w:div w:id="1301113668">
      <w:bodyDiv w:val="1"/>
      <w:marLeft w:val="0"/>
      <w:marRight w:val="0"/>
      <w:marTop w:val="0"/>
      <w:marBottom w:val="0"/>
      <w:divBdr>
        <w:top w:val="none" w:sz="0" w:space="0" w:color="auto"/>
        <w:left w:val="none" w:sz="0" w:space="0" w:color="auto"/>
        <w:bottom w:val="none" w:sz="0" w:space="0" w:color="auto"/>
        <w:right w:val="none" w:sz="0" w:space="0" w:color="auto"/>
      </w:divBdr>
    </w:div>
    <w:div w:id="1301115205">
      <w:bodyDiv w:val="1"/>
      <w:marLeft w:val="0"/>
      <w:marRight w:val="0"/>
      <w:marTop w:val="0"/>
      <w:marBottom w:val="0"/>
      <w:divBdr>
        <w:top w:val="none" w:sz="0" w:space="0" w:color="auto"/>
        <w:left w:val="none" w:sz="0" w:space="0" w:color="auto"/>
        <w:bottom w:val="none" w:sz="0" w:space="0" w:color="auto"/>
        <w:right w:val="none" w:sz="0" w:space="0" w:color="auto"/>
      </w:divBdr>
    </w:div>
    <w:div w:id="1301232425">
      <w:bodyDiv w:val="1"/>
      <w:marLeft w:val="0"/>
      <w:marRight w:val="0"/>
      <w:marTop w:val="0"/>
      <w:marBottom w:val="0"/>
      <w:divBdr>
        <w:top w:val="none" w:sz="0" w:space="0" w:color="auto"/>
        <w:left w:val="none" w:sz="0" w:space="0" w:color="auto"/>
        <w:bottom w:val="none" w:sz="0" w:space="0" w:color="auto"/>
        <w:right w:val="none" w:sz="0" w:space="0" w:color="auto"/>
      </w:divBdr>
    </w:div>
    <w:div w:id="1301299175">
      <w:bodyDiv w:val="1"/>
      <w:marLeft w:val="0"/>
      <w:marRight w:val="0"/>
      <w:marTop w:val="0"/>
      <w:marBottom w:val="0"/>
      <w:divBdr>
        <w:top w:val="none" w:sz="0" w:space="0" w:color="auto"/>
        <w:left w:val="none" w:sz="0" w:space="0" w:color="auto"/>
        <w:bottom w:val="none" w:sz="0" w:space="0" w:color="auto"/>
        <w:right w:val="none" w:sz="0" w:space="0" w:color="auto"/>
      </w:divBdr>
    </w:div>
    <w:div w:id="1301351136">
      <w:bodyDiv w:val="1"/>
      <w:marLeft w:val="0"/>
      <w:marRight w:val="0"/>
      <w:marTop w:val="0"/>
      <w:marBottom w:val="0"/>
      <w:divBdr>
        <w:top w:val="none" w:sz="0" w:space="0" w:color="auto"/>
        <w:left w:val="none" w:sz="0" w:space="0" w:color="auto"/>
        <w:bottom w:val="none" w:sz="0" w:space="0" w:color="auto"/>
        <w:right w:val="none" w:sz="0" w:space="0" w:color="auto"/>
      </w:divBdr>
    </w:div>
    <w:div w:id="1301423015">
      <w:bodyDiv w:val="1"/>
      <w:marLeft w:val="0"/>
      <w:marRight w:val="0"/>
      <w:marTop w:val="0"/>
      <w:marBottom w:val="0"/>
      <w:divBdr>
        <w:top w:val="none" w:sz="0" w:space="0" w:color="auto"/>
        <w:left w:val="none" w:sz="0" w:space="0" w:color="auto"/>
        <w:bottom w:val="none" w:sz="0" w:space="0" w:color="auto"/>
        <w:right w:val="none" w:sz="0" w:space="0" w:color="auto"/>
      </w:divBdr>
    </w:div>
    <w:div w:id="1301615312">
      <w:bodyDiv w:val="1"/>
      <w:marLeft w:val="0"/>
      <w:marRight w:val="0"/>
      <w:marTop w:val="0"/>
      <w:marBottom w:val="0"/>
      <w:divBdr>
        <w:top w:val="none" w:sz="0" w:space="0" w:color="auto"/>
        <w:left w:val="none" w:sz="0" w:space="0" w:color="auto"/>
        <w:bottom w:val="none" w:sz="0" w:space="0" w:color="auto"/>
        <w:right w:val="none" w:sz="0" w:space="0" w:color="auto"/>
      </w:divBdr>
    </w:div>
    <w:div w:id="1301619399">
      <w:bodyDiv w:val="1"/>
      <w:marLeft w:val="0"/>
      <w:marRight w:val="0"/>
      <w:marTop w:val="0"/>
      <w:marBottom w:val="0"/>
      <w:divBdr>
        <w:top w:val="none" w:sz="0" w:space="0" w:color="auto"/>
        <w:left w:val="none" w:sz="0" w:space="0" w:color="auto"/>
        <w:bottom w:val="none" w:sz="0" w:space="0" w:color="auto"/>
        <w:right w:val="none" w:sz="0" w:space="0" w:color="auto"/>
      </w:divBdr>
    </w:div>
    <w:div w:id="1301688192">
      <w:bodyDiv w:val="1"/>
      <w:marLeft w:val="0"/>
      <w:marRight w:val="0"/>
      <w:marTop w:val="0"/>
      <w:marBottom w:val="0"/>
      <w:divBdr>
        <w:top w:val="none" w:sz="0" w:space="0" w:color="auto"/>
        <w:left w:val="none" w:sz="0" w:space="0" w:color="auto"/>
        <w:bottom w:val="none" w:sz="0" w:space="0" w:color="auto"/>
        <w:right w:val="none" w:sz="0" w:space="0" w:color="auto"/>
      </w:divBdr>
    </w:div>
    <w:div w:id="1301688706">
      <w:bodyDiv w:val="1"/>
      <w:marLeft w:val="0"/>
      <w:marRight w:val="0"/>
      <w:marTop w:val="0"/>
      <w:marBottom w:val="0"/>
      <w:divBdr>
        <w:top w:val="none" w:sz="0" w:space="0" w:color="auto"/>
        <w:left w:val="none" w:sz="0" w:space="0" w:color="auto"/>
        <w:bottom w:val="none" w:sz="0" w:space="0" w:color="auto"/>
        <w:right w:val="none" w:sz="0" w:space="0" w:color="auto"/>
      </w:divBdr>
    </w:div>
    <w:div w:id="1301770198">
      <w:bodyDiv w:val="1"/>
      <w:marLeft w:val="0"/>
      <w:marRight w:val="0"/>
      <w:marTop w:val="0"/>
      <w:marBottom w:val="0"/>
      <w:divBdr>
        <w:top w:val="none" w:sz="0" w:space="0" w:color="auto"/>
        <w:left w:val="none" w:sz="0" w:space="0" w:color="auto"/>
        <w:bottom w:val="none" w:sz="0" w:space="0" w:color="auto"/>
        <w:right w:val="none" w:sz="0" w:space="0" w:color="auto"/>
      </w:divBdr>
    </w:div>
    <w:div w:id="1301809059">
      <w:bodyDiv w:val="1"/>
      <w:marLeft w:val="0"/>
      <w:marRight w:val="0"/>
      <w:marTop w:val="0"/>
      <w:marBottom w:val="0"/>
      <w:divBdr>
        <w:top w:val="none" w:sz="0" w:space="0" w:color="auto"/>
        <w:left w:val="none" w:sz="0" w:space="0" w:color="auto"/>
        <w:bottom w:val="none" w:sz="0" w:space="0" w:color="auto"/>
        <w:right w:val="none" w:sz="0" w:space="0" w:color="auto"/>
      </w:divBdr>
    </w:div>
    <w:div w:id="1301811815">
      <w:bodyDiv w:val="1"/>
      <w:marLeft w:val="0"/>
      <w:marRight w:val="0"/>
      <w:marTop w:val="0"/>
      <w:marBottom w:val="0"/>
      <w:divBdr>
        <w:top w:val="none" w:sz="0" w:space="0" w:color="auto"/>
        <w:left w:val="none" w:sz="0" w:space="0" w:color="auto"/>
        <w:bottom w:val="none" w:sz="0" w:space="0" w:color="auto"/>
        <w:right w:val="none" w:sz="0" w:space="0" w:color="auto"/>
      </w:divBdr>
    </w:div>
    <w:div w:id="1301884367">
      <w:bodyDiv w:val="1"/>
      <w:marLeft w:val="0"/>
      <w:marRight w:val="0"/>
      <w:marTop w:val="0"/>
      <w:marBottom w:val="0"/>
      <w:divBdr>
        <w:top w:val="none" w:sz="0" w:space="0" w:color="auto"/>
        <w:left w:val="none" w:sz="0" w:space="0" w:color="auto"/>
        <w:bottom w:val="none" w:sz="0" w:space="0" w:color="auto"/>
        <w:right w:val="none" w:sz="0" w:space="0" w:color="auto"/>
      </w:divBdr>
    </w:div>
    <w:div w:id="1301955452">
      <w:bodyDiv w:val="1"/>
      <w:marLeft w:val="0"/>
      <w:marRight w:val="0"/>
      <w:marTop w:val="0"/>
      <w:marBottom w:val="0"/>
      <w:divBdr>
        <w:top w:val="none" w:sz="0" w:space="0" w:color="auto"/>
        <w:left w:val="none" w:sz="0" w:space="0" w:color="auto"/>
        <w:bottom w:val="none" w:sz="0" w:space="0" w:color="auto"/>
        <w:right w:val="none" w:sz="0" w:space="0" w:color="auto"/>
      </w:divBdr>
    </w:div>
    <w:div w:id="1302004198">
      <w:bodyDiv w:val="1"/>
      <w:marLeft w:val="0"/>
      <w:marRight w:val="0"/>
      <w:marTop w:val="0"/>
      <w:marBottom w:val="0"/>
      <w:divBdr>
        <w:top w:val="none" w:sz="0" w:space="0" w:color="auto"/>
        <w:left w:val="none" w:sz="0" w:space="0" w:color="auto"/>
        <w:bottom w:val="none" w:sz="0" w:space="0" w:color="auto"/>
        <w:right w:val="none" w:sz="0" w:space="0" w:color="auto"/>
      </w:divBdr>
    </w:div>
    <w:div w:id="1302033013">
      <w:bodyDiv w:val="1"/>
      <w:marLeft w:val="0"/>
      <w:marRight w:val="0"/>
      <w:marTop w:val="0"/>
      <w:marBottom w:val="0"/>
      <w:divBdr>
        <w:top w:val="none" w:sz="0" w:space="0" w:color="auto"/>
        <w:left w:val="none" w:sz="0" w:space="0" w:color="auto"/>
        <w:bottom w:val="none" w:sz="0" w:space="0" w:color="auto"/>
        <w:right w:val="none" w:sz="0" w:space="0" w:color="auto"/>
      </w:divBdr>
    </w:div>
    <w:div w:id="1302148496">
      <w:bodyDiv w:val="1"/>
      <w:marLeft w:val="0"/>
      <w:marRight w:val="0"/>
      <w:marTop w:val="0"/>
      <w:marBottom w:val="0"/>
      <w:divBdr>
        <w:top w:val="none" w:sz="0" w:space="0" w:color="auto"/>
        <w:left w:val="none" w:sz="0" w:space="0" w:color="auto"/>
        <w:bottom w:val="none" w:sz="0" w:space="0" w:color="auto"/>
        <w:right w:val="none" w:sz="0" w:space="0" w:color="auto"/>
      </w:divBdr>
    </w:div>
    <w:div w:id="1302154234">
      <w:bodyDiv w:val="1"/>
      <w:marLeft w:val="0"/>
      <w:marRight w:val="0"/>
      <w:marTop w:val="0"/>
      <w:marBottom w:val="0"/>
      <w:divBdr>
        <w:top w:val="none" w:sz="0" w:space="0" w:color="auto"/>
        <w:left w:val="none" w:sz="0" w:space="0" w:color="auto"/>
        <w:bottom w:val="none" w:sz="0" w:space="0" w:color="auto"/>
        <w:right w:val="none" w:sz="0" w:space="0" w:color="auto"/>
      </w:divBdr>
    </w:div>
    <w:div w:id="1302225771">
      <w:bodyDiv w:val="1"/>
      <w:marLeft w:val="0"/>
      <w:marRight w:val="0"/>
      <w:marTop w:val="0"/>
      <w:marBottom w:val="0"/>
      <w:divBdr>
        <w:top w:val="none" w:sz="0" w:space="0" w:color="auto"/>
        <w:left w:val="none" w:sz="0" w:space="0" w:color="auto"/>
        <w:bottom w:val="none" w:sz="0" w:space="0" w:color="auto"/>
        <w:right w:val="none" w:sz="0" w:space="0" w:color="auto"/>
      </w:divBdr>
    </w:div>
    <w:div w:id="1302230977">
      <w:bodyDiv w:val="1"/>
      <w:marLeft w:val="0"/>
      <w:marRight w:val="0"/>
      <w:marTop w:val="0"/>
      <w:marBottom w:val="0"/>
      <w:divBdr>
        <w:top w:val="none" w:sz="0" w:space="0" w:color="auto"/>
        <w:left w:val="none" w:sz="0" w:space="0" w:color="auto"/>
        <w:bottom w:val="none" w:sz="0" w:space="0" w:color="auto"/>
        <w:right w:val="none" w:sz="0" w:space="0" w:color="auto"/>
      </w:divBdr>
    </w:div>
    <w:div w:id="1302231549">
      <w:bodyDiv w:val="1"/>
      <w:marLeft w:val="0"/>
      <w:marRight w:val="0"/>
      <w:marTop w:val="0"/>
      <w:marBottom w:val="0"/>
      <w:divBdr>
        <w:top w:val="none" w:sz="0" w:space="0" w:color="auto"/>
        <w:left w:val="none" w:sz="0" w:space="0" w:color="auto"/>
        <w:bottom w:val="none" w:sz="0" w:space="0" w:color="auto"/>
        <w:right w:val="none" w:sz="0" w:space="0" w:color="auto"/>
      </w:divBdr>
    </w:div>
    <w:div w:id="1302268004">
      <w:bodyDiv w:val="1"/>
      <w:marLeft w:val="0"/>
      <w:marRight w:val="0"/>
      <w:marTop w:val="0"/>
      <w:marBottom w:val="0"/>
      <w:divBdr>
        <w:top w:val="none" w:sz="0" w:space="0" w:color="auto"/>
        <w:left w:val="none" w:sz="0" w:space="0" w:color="auto"/>
        <w:bottom w:val="none" w:sz="0" w:space="0" w:color="auto"/>
        <w:right w:val="none" w:sz="0" w:space="0" w:color="auto"/>
      </w:divBdr>
    </w:div>
    <w:div w:id="1302269465">
      <w:bodyDiv w:val="1"/>
      <w:marLeft w:val="0"/>
      <w:marRight w:val="0"/>
      <w:marTop w:val="0"/>
      <w:marBottom w:val="0"/>
      <w:divBdr>
        <w:top w:val="none" w:sz="0" w:space="0" w:color="auto"/>
        <w:left w:val="none" w:sz="0" w:space="0" w:color="auto"/>
        <w:bottom w:val="none" w:sz="0" w:space="0" w:color="auto"/>
        <w:right w:val="none" w:sz="0" w:space="0" w:color="auto"/>
      </w:divBdr>
    </w:div>
    <w:div w:id="1302270339">
      <w:bodyDiv w:val="1"/>
      <w:marLeft w:val="0"/>
      <w:marRight w:val="0"/>
      <w:marTop w:val="0"/>
      <w:marBottom w:val="0"/>
      <w:divBdr>
        <w:top w:val="none" w:sz="0" w:space="0" w:color="auto"/>
        <w:left w:val="none" w:sz="0" w:space="0" w:color="auto"/>
        <w:bottom w:val="none" w:sz="0" w:space="0" w:color="auto"/>
        <w:right w:val="none" w:sz="0" w:space="0" w:color="auto"/>
      </w:divBdr>
    </w:div>
    <w:div w:id="1302350158">
      <w:bodyDiv w:val="1"/>
      <w:marLeft w:val="0"/>
      <w:marRight w:val="0"/>
      <w:marTop w:val="0"/>
      <w:marBottom w:val="0"/>
      <w:divBdr>
        <w:top w:val="none" w:sz="0" w:space="0" w:color="auto"/>
        <w:left w:val="none" w:sz="0" w:space="0" w:color="auto"/>
        <w:bottom w:val="none" w:sz="0" w:space="0" w:color="auto"/>
        <w:right w:val="none" w:sz="0" w:space="0" w:color="auto"/>
      </w:divBdr>
    </w:div>
    <w:div w:id="1302418816">
      <w:bodyDiv w:val="1"/>
      <w:marLeft w:val="0"/>
      <w:marRight w:val="0"/>
      <w:marTop w:val="0"/>
      <w:marBottom w:val="0"/>
      <w:divBdr>
        <w:top w:val="none" w:sz="0" w:space="0" w:color="auto"/>
        <w:left w:val="none" w:sz="0" w:space="0" w:color="auto"/>
        <w:bottom w:val="none" w:sz="0" w:space="0" w:color="auto"/>
        <w:right w:val="none" w:sz="0" w:space="0" w:color="auto"/>
      </w:divBdr>
    </w:div>
    <w:div w:id="1302420340">
      <w:bodyDiv w:val="1"/>
      <w:marLeft w:val="0"/>
      <w:marRight w:val="0"/>
      <w:marTop w:val="0"/>
      <w:marBottom w:val="0"/>
      <w:divBdr>
        <w:top w:val="none" w:sz="0" w:space="0" w:color="auto"/>
        <w:left w:val="none" w:sz="0" w:space="0" w:color="auto"/>
        <w:bottom w:val="none" w:sz="0" w:space="0" w:color="auto"/>
        <w:right w:val="none" w:sz="0" w:space="0" w:color="auto"/>
      </w:divBdr>
    </w:div>
    <w:div w:id="1302421579">
      <w:bodyDiv w:val="1"/>
      <w:marLeft w:val="0"/>
      <w:marRight w:val="0"/>
      <w:marTop w:val="0"/>
      <w:marBottom w:val="0"/>
      <w:divBdr>
        <w:top w:val="none" w:sz="0" w:space="0" w:color="auto"/>
        <w:left w:val="none" w:sz="0" w:space="0" w:color="auto"/>
        <w:bottom w:val="none" w:sz="0" w:space="0" w:color="auto"/>
        <w:right w:val="none" w:sz="0" w:space="0" w:color="auto"/>
      </w:divBdr>
    </w:div>
    <w:div w:id="1302424968">
      <w:bodyDiv w:val="1"/>
      <w:marLeft w:val="0"/>
      <w:marRight w:val="0"/>
      <w:marTop w:val="0"/>
      <w:marBottom w:val="0"/>
      <w:divBdr>
        <w:top w:val="none" w:sz="0" w:space="0" w:color="auto"/>
        <w:left w:val="none" w:sz="0" w:space="0" w:color="auto"/>
        <w:bottom w:val="none" w:sz="0" w:space="0" w:color="auto"/>
        <w:right w:val="none" w:sz="0" w:space="0" w:color="auto"/>
      </w:divBdr>
    </w:div>
    <w:div w:id="1302425529">
      <w:bodyDiv w:val="1"/>
      <w:marLeft w:val="0"/>
      <w:marRight w:val="0"/>
      <w:marTop w:val="0"/>
      <w:marBottom w:val="0"/>
      <w:divBdr>
        <w:top w:val="none" w:sz="0" w:space="0" w:color="auto"/>
        <w:left w:val="none" w:sz="0" w:space="0" w:color="auto"/>
        <w:bottom w:val="none" w:sz="0" w:space="0" w:color="auto"/>
        <w:right w:val="none" w:sz="0" w:space="0" w:color="auto"/>
      </w:divBdr>
    </w:div>
    <w:div w:id="1302612179">
      <w:bodyDiv w:val="1"/>
      <w:marLeft w:val="0"/>
      <w:marRight w:val="0"/>
      <w:marTop w:val="0"/>
      <w:marBottom w:val="0"/>
      <w:divBdr>
        <w:top w:val="none" w:sz="0" w:space="0" w:color="auto"/>
        <w:left w:val="none" w:sz="0" w:space="0" w:color="auto"/>
        <w:bottom w:val="none" w:sz="0" w:space="0" w:color="auto"/>
        <w:right w:val="none" w:sz="0" w:space="0" w:color="auto"/>
      </w:divBdr>
    </w:div>
    <w:div w:id="1302687105">
      <w:bodyDiv w:val="1"/>
      <w:marLeft w:val="0"/>
      <w:marRight w:val="0"/>
      <w:marTop w:val="0"/>
      <w:marBottom w:val="0"/>
      <w:divBdr>
        <w:top w:val="none" w:sz="0" w:space="0" w:color="auto"/>
        <w:left w:val="none" w:sz="0" w:space="0" w:color="auto"/>
        <w:bottom w:val="none" w:sz="0" w:space="0" w:color="auto"/>
        <w:right w:val="none" w:sz="0" w:space="0" w:color="auto"/>
      </w:divBdr>
    </w:div>
    <w:div w:id="1302688492">
      <w:bodyDiv w:val="1"/>
      <w:marLeft w:val="0"/>
      <w:marRight w:val="0"/>
      <w:marTop w:val="0"/>
      <w:marBottom w:val="0"/>
      <w:divBdr>
        <w:top w:val="none" w:sz="0" w:space="0" w:color="auto"/>
        <w:left w:val="none" w:sz="0" w:space="0" w:color="auto"/>
        <w:bottom w:val="none" w:sz="0" w:space="0" w:color="auto"/>
        <w:right w:val="none" w:sz="0" w:space="0" w:color="auto"/>
      </w:divBdr>
    </w:div>
    <w:div w:id="1302688972">
      <w:bodyDiv w:val="1"/>
      <w:marLeft w:val="0"/>
      <w:marRight w:val="0"/>
      <w:marTop w:val="0"/>
      <w:marBottom w:val="0"/>
      <w:divBdr>
        <w:top w:val="none" w:sz="0" w:space="0" w:color="auto"/>
        <w:left w:val="none" w:sz="0" w:space="0" w:color="auto"/>
        <w:bottom w:val="none" w:sz="0" w:space="0" w:color="auto"/>
        <w:right w:val="none" w:sz="0" w:space="0" w:color="auto"/>
      </w:divBdr>
    </w:div>
    <w:div w:id="1302730731">
      <w:bodyDiv w:val="1"/>
      <w:marLeft w:val="0"/>
      <w:marRight w:val="0"/>
      <w:marTop w:val="0"/>
      <w:marBottom w:val="0"/>
      <w:divBdr>
        <w:top w:val="none" w:sz="0" w:space="0" w:color="auto"/>
        <w:left w:val="none" w:sz="0" w:space="0" w:color="auto"/>
        <w:bottom w:val="none" w:sz="0" w:space="0" w:color="auto"/>
        <w:right w:val="none" w:sz="0" w:space="0" w:color="auto"/>
      </w:divBdr>
    </w:div>
    <w:div w:id="1302803363">
      <w:bodyDiv w:val="1"/>
      <w:marLeft w:val="0"/>
      <w:marRight w:val="0"/>
      <w:marTop w:val="0"/>
      <w:marBottom w:val="0"/>
      <w:divBdr>
        <w:top w:val="none" w:sz="0" w:space="0" w:color="auto"/>
        <w:left w:val="none" w:sz="0" w:space="0" w:color="auto"/>
        <w:bottom w:val="none" w:sz="0" w:space="0" w:color="auto"/>
        <w:right w:val="none" w:sz="0" w:space="0" w:color="auto"/>
      </w:divBdr>
    </w:div>
    <w:div w:id="1302805207">
      <w:bodyDiv w:val="1"/>
      <w:marLeft w:val="0"/>
      <w:marRight w:val="0"/>
      <w:marTop w:val="0"/>
      <w:marBottom w:val="0"/>
      <w:divBdr>
        <w:top w:val="none" w:sz="0" w:space="0" w:color="auto"/>
        <w:left w:val="none" w:sz="0" w:space="0" w:color="auto"/>
        <w:bottom w:val="none" w:sz="0" w:space="0" w:color="auto"/>
        <w:right w:val="none" w:sz="0" w:space="0" w:color="auto"/>
      </w:divBdr>
    </w:div>
    <w:div w:id="1302884095">
      <w:bodyDiv w:val="1"/>
      <w:marLeft w:val="0"/>
      <w:marRight w:val="0"/>
      <w:marTop w:val="0"/>
      <w:marBottom w:val="0"/>
      <w:divBdr>
        <w:top w:val="none" w:sz="0" w:space="0" w:color="auto"/>
        <w:left w:val="none" w:sz="0" w:space="0" w:color="auto"/>
        <w:bottom w:val="none" w:sz="0" w:space="0" w:color="auto"/>
        <w:right w:val="none" w:sz="0" w:space="0" w:color="auto"/>
      </w:divBdr>
    </w:div>
    <w:div w:id="1302885381">
      <w:bodyDiv w:val="1"/>
      <w:marLeft w:val="0"/>
      <w:marRight w:val="0"/>
      <w:marTop w:val="0"/>
      <w:marBottom w:val="0"/>
      <w:divBdr>
        <w:top w:val="none" w:sz="0" w:space="0" w:color="auto"/>
        <w:left w:val="none" w:sz="0" w:space="0" w:color="auto"/>
        <w:bottom w:val="none" w:sz="0" w:space="0" w:color="auto"/>
        <w:right w:val="none" w:sz="0" w:space="0" w:color="auto"/>
      </w:divBdr>
    </w:div>
    <w:div w:id="1302887416">
      <w:bodyDiv w:val="1"/>
      <w:marLeft w:val="0"/>
      <w:marRight w:val="0"/>
      <w:marTop w:val="0"/>
      <w:marBottom w:val="0"/>
      <w:divBdr>
        <w:top w:val="none" w:sz="0" w:space="0" w:color="auto"/>
        <w:left w:val="none" w:sz="0" w:space="0" w:color="auto"/>
        <w:bottom w:val="none" w:sz="0" w:space="0" w:color="auto"/>
        <w:right w:val="none" w:sz="0" w:space="0" w:color="auto"/>
      </w:divBdr>
    </w:div>
    <w:div w:id="1302924077">
      <w:bodyDiv w:val="1"/>
      <w:marLeft w:val="0"/>
      <w:marRight w:val="0"/>
      <w:marTop w:val="0"/>
      <w:marBottom w:val="0"/>
      <w:divBdr>
        <w:top w:val="none" w:sz="0" w:space="0" w:color="auto"/>
        <w:left w:val="none" w:sz="0" w:space="0" w:color="auto"/>
        <w:bottom w:val="none" w:sz="0" w:space="0" w:color="auto"/>
        <w:right w:val="none" w:sz="0" w:space="0" w:color="auto"/>
      </w:divBdr>
    </w:div>
    <w:div w:id="1303003412">
      <w:bodyDiv w:val="1"/>
      <w:marLeft w:val="0"/>
      <w:marRight w:val="0"/>
      <w:marTop w:val="0"/>
      <w:marBottom w:val="0"/>
      <w:divBdr>
        <w:top w:val="none" w:sz="0" w:space="0" w:color="auto"/>
        <w:left w:val="none" w:sz="0" w:space="0" w:color="auto"/>
        <w:bottom w:val="none" w:sz="0" w:space="0" w:color="auto"/>
        <w:right w:val="none" w:sz="0" w:space="0" w:color="auto"/>
      </w:divBdr>
    </w:div>
    <w:div w:id="1303073546">
      <w:bodyDiv w:val="1"/>
      <w:marLeft w:val="0"/>
      <w:marRight w:val="0"/>
      <w:marTop w:val="0"/>
      <w:marBottom w:val="0"/>
      <w:divBdr>
        <w:top w:val="none" w:sz="0" w:space="0" w:color="auto"/>
        <w:left w:val="none" w:sz="0" w:space="0" w:color="auto"/>
        <w:bottom w:val="none" w:sz="0" w:space="0" w:color="auto"/>
        <w:right w:val="none" w:sz="0" w:space="0" w:color="auto"/>
      </w:divBdr>
    </w:div>
    <w:div w:id="1303122592">
      <w:bodyDiv w:val="1"/>
      <w:marLeft w:val="0"/>
      <w:marRight w:val="0"/>
      <w:marTop w:val="0"/>
      <w:marBottom w:val="0"/>
      <w:divBdr>
        <w:top w:val="none" w:sz="0" w:space="0" w:color="auto"/>
        <w:left w:val="none" w:sz="0" w:space="0" w:color="auto"/>
        <w:bottom w:val="none" w:sz="0" w:space="0" w:color="auto"/>
        <w:right w:val="none" w:sz="0" w:space="0" w:color="auto"/>
      </w:divBdr>
    </w:div>
    <w:div w:id="1303191103">
      <w:bodyDiv w:val="1"/>
      <w:marLeft w:val="0"/>
      <w:marRight w:val="0"/>
      <w:marTop w:val="0"/>
      <w:marBottom w:val="0"/>
      <w:divBdr>
        <w:top w:val="none" w:sz="0" w:space="0" w:color="auto"/>
        <w:left w:val="none" w:sz="0" w:space="0" w:color="auto"/>
        <w:bottom w:val="none" w:sz="0" w:space="0" w:color="auto"/>
        <w:right w:val="none" w:sz="0" w:space="0" w:color="auto"/>
      </w:divBdr>
    </w:div>
    <w:div w:id="1303194140">
      <w:bodyDiv w:val="1"/>
      <w:marLeft w:val="0"/>
      <w:marRight w:val="0"/>
      <w:marTop w:val="0"/>
      <w:marBottom w:val="0"/>
      <w:divBdr>
        <w:top w:val="none" w:sz="0" w:space="0" w:color="auto"/>
        <w:left w:val="none" w:sz="0" w:space="0" w:color="auto"/>
        <w:bottom w:val="none" w:sz="0" w:space="0" w:color="auto"/>
        <w:right w:val="none" w:sz="0" w:space="0" w:color="auto"/>
      </w:divBdr>
    </w:div>
    <w:div w:id="1303194588">
      <w:bodyDiv w:val="1"/>
      <w:marLeft w:val="0"/>
      <w:marRight w:val="0"/>
      <w:marTop w:val="0"/>
      <w:marBottom w:val="0"/>
      <w:divBdr>
        <w:top w:val="none" w:sz="0" w:space="0" w:color="auto"/>
        <w:left w:val="none" w:sz="0" w:space="0" w:color="auto"/>
        <w:bottom w:val="none" w:sz="0" w:space="0" w:color="auto"/>
        <w:right w:val="none" w:sz="0" w:space="0" w:color="auto"/>
      </w:divBdr>
    </w:div>
    <w:div w:id="1303196146">
      <w:bodyDiv w:val="1"/>
      <w:marLeft w:val="0"/>
      <w:marRight w:val="0"/>
      <w:marTop w:val="0"/>
      <w:marBottom w:val="0"/>
      <w:divBdr>
        <w:top w:val="none" w:sz="0" w:space="0" w:color="auto"/>
        <w:left w:val="none" w:sz="0" w:space="0" w:color="auto"/>
        <w:bottom w:val="none" w:sz="0" w:space="0" w:color="auto"/>
        <w:right w:val="none" w:sz="0" w:space="0" w:color="auto"/>
      </w:divBdr>
    </w:div>
    <w:div w:id="1303197287">
      <w:bodyDiv w:val="1"/>
      <w:marLeft w:val="0"/>
      <w:marRight w:val="0"/>
      <w:marTop w:val="0"/>
      <w:marBottom w:val="0"/>
      <w:divBdr>
        <w:top w:val="none" w:sz="0" w:space="0" w:color="auto"/>
        <w:left w:val="none" w:sz="0" w:space="0" w:color="auto"/>
        <w:bottom w:val="none" w:sz="0" w:space="0" w:color="auto"/>
        <w:right w:val="none" w:sz="0" w:space="0" w:color="auto"/>
      </w:divBdr>
    </w:div>
    <w:div w:id="1303269051">
      <w:bodyDiv w:val="1"/>
      <w:marLeft w:val="0"/>
      <w:marRight w:val="0"/>
      <w:marTop w:val="0"/>
      <w:marBottom w:val="0"/>
      <w:divBdr>
        <w:top w:val="none" w:sz="0" w:space="0" w:color="auto"/>
        <w:left w:val="none" w:sz="0" w:space="0" w:color="auto"/>
        <w:bottom w:val="none" w:sz="0" w:space="0" w:color="auto"/>
        <w:right w:val="none" w:sz="0" w:space="0" w:color="auto"/>
      </w:divBdr>
    </w:div>
    <w:div w:id="1303269816">
      <w:bodyDiv w:val="1"/>
      <w:marLeft w:val="0"/>
      <w:marRight w:val="0"/>
      <w:marTop w:val="0"/>
      <w:marBottom w:val="0"/>
      <w:divBdr>
        <w:top w:val="none" w:sz="0" w:space="0" w:color="auto"/>
        <w:left w:val="none" w:sz="0" w:space="0" w:color="auto"/>
        <w:bottom w:val="none" w:sz="0" w:space="0" w:color="auto"/>
        <w:right w:val="none" w:sz="0" w:space="0" w:color="auto"/>
      </w:divBdr>
    </w:div>
    <w:div w:id="1303272593">
      <w:bodyDiv w:val="1"/>
      <w:marLeft w:val="0"/>
      <w:marRight w:val="0"/>
      <w:marTop w:val="0"/>
      <w:marBottom w:val="0"/>
      <w:divBdr>
        <w:top w:val="none" w:sz="0" w:space="0" w:color="auto"/>
        <w:left w:val="none" w:sz="0" w:space="0" w:color="auto"/>
        <w:bottom w:val="none" w:sz="0" w:space="0" w:color="auto"/>
        <w:right w:val="none" w:sz="0" w:space="0" w:color="auto"/>
      </w:divBdr>
    </w:div>
    <w:div w:id="1303314721">
      <w:bodyDiv w:val="1"/>
      <w:marLeft w:val="0"/>
      <w:marRight w:val="0"/>
      <w:marTop w:val="0"/>
      <w:marBottom w:val="0"/>
      <w:divBdr>
        <w:top w:val="none" w:sz="0" w:space="0" w:color="auto"/>
        <w:left w:val="none" w:sz="0" w:space="0" w:color="auto"/>
        <w:bottom w:val="none" w:sz="0" w:space="0" w:color="auto"/>
        <w:right w:val="none" w:sz="0" w:space="0" w:color="auto"/>
      </w:divBdr>
    </w:div>
    <w:div w:id="1303346134">
      <w:bodyDiv w:val="1"/>
      <w:marLeft w:val="0"/>
      <w:marRight w:val="0"/>
      <w:marTop w:val="0"/>
      <w:marBottom w:val="0"/>
      <w:divBdr>
        <w:top w:val="none" w:sz="0" w:space="0" w:color="auto"/>
        <w:left w:val="none" w:sz="0" w:space="0" w:color="auto"/>
        <w:bottom w:val="none" w:sz="0" w:space="0" w:color="auto"/>
        <w:right w:val="none" w:sz="0" w:space="0" w:color="auto"/>
      </w:divBdr>
    </w:div>
    <w:div w:id="1303383272">
      <w:bodyDiv w:val="1"/>
      <w:marLeft w:val="0"/>
      <w:marRight w:val="0"/>
      <w:marTop w:val="0"/>
      <w:marBottom w:val="0"/>
      <w:divBdr>
        <w:top w:val="none" w:sz="0" w:space="0" w:color="auto"/>
        <w:left w:val="none" w:sz="0" w:space="0" w:color="auto"/>
        <w:bottom w:val="none" w:sz="0" w:space="0" w:color="auto"/>
        <w:right w:val="none" w:sz="0" w:space="0" w:color="auto"/>
      </w:divBdr>
    </w:div>
    <w:div w:id="1303389341">
      <w:bodyDiv w:val="1"/>
      <w:marLeft w:val="0"/>
      <w:marRight w:val="0"/>
      <w:marTop w:val="0"/>
      <w:marBottom w:val="0"/>
      <w:divBdr>
        <w:top w:val="none" w:sz="0" w:space="0" w:color="auto"/>
        <w:left w:val="none" w:sz="0" w:space="0" w:color="auto"/>
        <w:bottom w:val="none" w:sz="0" w:space="0" w:color="auto"/>
        <w:right w:val="none" w:sz="0" w:space="0" w:color="auto"/>
      </w:divBdr>
    </w:div>
    <w:div w:id="1303389984">
      <w:bodyDiv w:val="1"/>
      <w:marLeft w:val="0"/>
      <w:marRight w:val="0"/>
      <w:marTop w:val="0"/>
      <w:marBottom w:val="0"/>
      <w:divBdr>
        <w:top w:val="none" w:sz="0" w:space="0" w:color="auto"/>
        <w:left w:val="none" w:sz="0" w:space="0" w:color="auto"/>
        <w:bottom w:val="none" w:sz="0" w:space="0" w:color="auto"/>
        <w:right w:val="none" w:sz="0" w:space="0" w:color="auto"/>
      </w:divBdr>
    </w:div>
    <w:div w:id="1303462014">
      <w:bodyDiv w:val="1"/>
      <w:marLeft w:val="0"/>
      <w:marRight w:val="0"/>
      <w:marTop w:val="0"/>
      <w:marBottom w:val="0"/>
      <w:divBdr>
        <w:top w:val="none" w:sz="0" w:space="0" w:color="auto"/>
        <w:left w:val="none" w:sz="0" w:space="0" w:color="auto"/>
        <w:bottom w:val="none" w:sz="0" w:space="0" w:color="auto"/>
        <w:right w:val="none" w:sz="0" w:space="0" w:color="auto"/>
      </w:divBdr>
    </w:div>
    <w:div w:id="1303462426">
      <w:bodyDiv w:val="1"/>
      <w:marLeft w:val="0"/>
      <w:marRight w:val="0"/>
      <w:marTop w:val="0"/>
      <w:marBottom w:val="0"/>
      <w:divBdr>
        <w:top w:val="none" w:sz="0" w:space="0" w:color="auto"/>
        <w:left w:val="none" w:sz="0" w:space="0" w:color="auto"/>
        <w:bottom w:val="none" w:sz="0" w:space="0" w:color="auto"/>
        <w:right w:val="none" w:sz="0" w:space="0" w:color="auto"/>
      </w:divBdr>
    </w:div>
    <w:div w:id="1303465225">
      <w:bodyDiv w:val="1"/>
      <w:marLeft w:val="0"/>
      <w:marRight w:val="0"/>
      <w:marTop w:val="0"/>
      <w:marBottom w:val="0"/>
      <w:divBdr>
        <w:top w:val="none" w:sz="0" w:space="0" w:color="auto"/>
        <w:left w:val="none" w:sz="0" w:space="0" w:color="auto"/>
        <w:bottom w:val="none" w:sz="0" w:space="0" w:color="auto"/>
        <w:right w:val="none" w:sz="0" w:space="0" w:color="auto"/>
      </w:divBdr>
    </w:div>
    <w:div w:id="1303467053">
      <w:bodyDiv w:val="1"/>
      <w:marLeft w:val="0"/>
      <w:marRight w:val="0"/>
      <w:marTop w:val="0"/>
      <w:marBottom w:val="0"/>
      <w:divBdr>
        <w:top w:val="none" w:sz="0" w:space="0" w:color="auto"/>
        <w:left w:val="none" w:sz="0" w:space="0" w:color="auto"/>
        <w:bottom w:val="none" w:sz="0" w:space="0" w:color="auto"/>
        <w:right w:val="none" w:sz="0" w:space="0" w:color="auto"/>
      </w:divBdr>
    </w:div>
    <w:div w:id="1303538865">
      <w:bodyDiv w:val="1"/>
      <w:marLeft w:val="0"/>
      <w:marRight w:val="0"/>
      <w:marTop w:val="0"/>
      <w:marBottom w:val="0"/>
      <w:divBdr>
        <w:top w:val="none" w:sz="0" w:space="0" w:color="auto"/>
        <w:left w:val="none" w:sz="0" w:space="0" w:color="auto"/>
        <w:bottom w:val="none" w:sz="0" w:space="0" w:color="auto"/>
        <w:right w:val="none" w:sz="0" w:space="0" w:color="auto"/>
      </w:divBdr>
    </w:div>
    <w:div w:id="1303578197">
      <w:bodyDiv w:val="1"/>
      <w:marLeft w:val="0"/>
      <w:marRight w:val="0"/>
      <w:marTop w:val="0"/>
      <w:marBottom w:val="0"/>
      <w:divBdr>
        <w:top w:val="none" w:sz="0" w:space="0" w:color="auto"/>
        <w:left w:val="none" w:sz="0" w:space="0" w:color="auto"/>
        <w:bottom w:val="none" w:sz="0" w:space="0" w:color="auto"/>
        <w:right w:val="none" w:sz="0" w:space="0" w:color="auto"/>
      </w:divBdr>
    </w:div>
    <w:div w:id="1303579436">
      <w:bodyDiv w:val="1"/>
      <w:marLeft w:val="0"/>
      <w:marRight w:val="0"/>
      <w:marTop w:val="0"/>
      <w:marBottom w:val="0"/>
      <w:divBdr>
        <w:top w:val="none" w:sz="0" w:space="0" w:color="auto"/>
        <w:left w:val="none" w:sz="0" w:space="0" w:color="auto"/>
        <w:bottom w:val="none" w:sz="0" w:space="0" w:color="auto"/>
        <w:right w:val="none" w:sz="0" w:space="0" w:color="auto"/>
      </w:divBdr>
    </w:div>
    <w:div w:id="1303580091">
      <w:bodyDiv w:val="1"/>
      <w:marLeft w:val="0"/>
      <w:marRight w:val="0"/>
      <w:marTop w:val="0"/>
      <w:marBottom w:val="0"/>
      <w:divBdr>
        <w:top w:val="none" w:sz="0" w:space="0" w:color="auto"/>
        <w:left w:val="none" w:sz="0" w:space="0" w:color="auto"/>
        <w:bottom w:val="none" w:sz="0" w:space="0" w:color="auto"/>
        <w:right w:val="none" w:sz="0" w:space="0" w:color="auto"/>
      </w:divBdr>
    </w:div>
    <w:div w:id="1303582779">
      <w:bodyDiv w:val="1"/>
      <w:marLeft w:val="0"/>
      <w:marRight w:val="0"/>
      <w:marTop w:val="0"/>
      <w:marBottom w:val="0"/>
      <w:divBdr>
        <w:top w:val="none" w:sz="0" w:space="0" w:color="auto"/>
        <w:left w:val="none" w:sz="0" w:space="0" w:color="auto"/>
        <w:bottom w:val="none" w:sz="0" w:space="0" w:color="auto"/>
        <w:right w:val="none" w:sz="0" w:space="0" w:color="auto"/>
      </w:divBdr>
    </w:div>
    <w:div w:id="1303584970">
      <w:bodyDiv w:val="1"/>
      <w:marLeft w:val="0"/>
      <w:marRight w:val="0"/>
      <w:marTop w:val="0"/>
      <w:marBottom w:val="0"/>
      <w:divBdr>
        <w:top w:val="none" w:sz="0" w:space="0" w:color="auto"/>
        <w:left w:val="none" w:sz="0" w:space="0" w:color="auto"/>
        <w:bottom w:val="none" w:sz="0" w:space="0" w:color="auto"/>
        <w:right w:val="none" w:sz="0" w:space="0" w:color="auto"/>
      </w:divBdr>
    </w:div>
    <w:div w:id="1303659750">
      <w:bodyDiv w:val="1"/>
      <w:marLeft w:val="0"/>
      <w:marRight w:val="0"/>
      <w:marTop w:val="0"/>
      <w:marBottom w:val="0"/>
      <w:divBdr>
        <w:top w:val="none" w:sz="0" w:space="0" w:color="auto"/>
        <w:left w:val="none" w:sz="0" w:space="0" w:color="auto"/>
        <w:bottom w:val="none" w:sz="0" w:space="0" w:color="auto"/>
        <w:right w:val="none" w:sz="0" w:space="0" w:color="auto"/>
      </w:divBdr>
    </w:div>
    <w:div w:id="1303773553">
      <w:bodyDiv w:val="1"/>
      <w:marLeft w:val="0"/>
      <w:marRight w:val="0"/>
      <w:marTop w:val="0"/>
      <w:marBottom w:val="0"/>
      <w:divBdr>
        <w:top w:val="none" w:sz="0" w:space="0" w:color="auto"/>
        <w:left w:val="none" w:sz="0" w:space="0" w:color="auto"/>
        <w:bottom w:val="none" w:sz="0" w:space="0" w:color="auto"/>
        <w:right w:val="none" w:sz="0" w:space="0" w:color="auto"/>
      </w:divBdr>
    </w:div>
    <w:div w:id="1303846757">
      <w:bodyDiv w:val="1"/>
      <w:marLeft w:val="0"/>
      <w:marRight w:val="0"/>
      <w:marTop w:val="0"/>
      <w:marBottom w:val="0"/>
      <w:divBdr>
        <w:top w:val="none" w:sz="0" w:space="0" w:color="auto"/>
        <w:left w:val="none" w:sz="0" w:space="0" w:color="auto"/>
        <w:bottom w:val="none" w:sz="0" w:space="0" w:color="auto"/>
        <w:right w:val="none" w:sz="0" w:space="0" w:color="auto"/>
      </w:divBdr>
    </w:div>
    <w:div w:id="1303851535">
      <w:bodyDiv w:val="1"/>
      <w:marLeft w:val="0"/>
      <w:marRight w:val="0"/>
      <w:marTop w:val="0"/>
      <w:marBottom w:val="0"/>
      <w:divBdr>
        <w:top w:val="none" w:sz="0" w:space="0" w:color="auto"/>
        <w:left w:val="none" w:sz="0" w:space="0" w:color="auto"/>
        <w:bottom w:val="none" w:sz="0" w:space="0" w:color="auto"/>
        <w:right w:val="none" w:sz="0" w:space="0" w:color="auto"/>
      </w:divBdr>
    </w:div>
    <w:div w:id="1303922265">
      <w:bodyDiv w:val="1"/>
      <w:marLeft w:val="0"/>
      <w:marRight w:val="0"/>
      <w:marTop w:val="0"/>
      <w:marBottom w:val="0"/>
      <w:divBdr>
        <w:top w:val="none" w:sz="0" w:space="0" w:color="auto"/>
        <w:left w:val="none" w:sz="0" w:space="0" w:color="auto"/>
        <w:bottom w:val="none" w:sz="0" w:space="0" w:color="auto"/>
        <w:right w:val="none" w:sz="0" w:space="0" w:color="auto"/>
      </w:divBdr>
    </w:div>
    <w:div w:id="1303972061">
      <w:bodyDiv w:val="1"/>
      <w:marLeft w:val="0"/>
      <w:marRight w:val="0"/>
      <w:marTop w:val="0"/>
      <w:marBottom w:val="0"/>
      <w:divBdr>
        <w:top w:val="none" w:sz="0" w:space="0" w:color="auto"/>
        <w:left w:val="none" w:sz="0" w:space="0" w:color="auto"/>
        <w:bottom w:val="none" w:sz="0" w:space="0" w:color="auto"/>
        <w:right w:val="none" w:sz="0" w:space="0" w:color="auto"/>
      </w:divBdr>
    </w:div>
    <w:div w:id="1304000195">
      <w:bodyDiv w:val="1"/>
      <w:marLeft w:val="0"/>
      <w:marRight w:val="0"/>
      <w:marTop w:val="0"/>
      <w:marBottom w:val="0"/>
      <w:divBdr>
        <w:top w:val="none" w:sz="0" w:space="0" w:color="auto"/>
        <w:left w:val="none" w:sz="0" w:space="0" w:color="auto"/>
        <w:bottom w:val="none" w:sz="0" w:space="0" w:color="auto"/>
        <w:right w:val="none" w:sz="0" w:space="0" w:color="auto"/>
      </w:divBdr>
    </w:div>
    <w:div w:id="1304039612">
      <w:bodyDiv w:val="1"/>
      <w:marLeft w:val="0"/>
      <w:marRight w:val="0"/>
      <w:marTop w:val="0"/>
      <w:marBottom w:val="0"/>
      <w:divBdr>
        <w:top w:val="none" w:sz="0" w:space="0" w:color="auto"/>
        <w:left w:val="none" w:sz="0" w:space="0" w:color="auto"/>
        <w:bottom w:val="none" w:sz="0" w:space="0" w:color="auto"/>
        <w:right w:val="none" w:sz="0" w:space="0" w:color="auto"/>
      </w:divBdr>
    </w:div>
    <w:div w:id="1304046100">
      <w:bodyDiv w:val="1"/>
      <w:marLeft w:val="0"/>
      <w:marRight w:val="0"/>
      <w:marTop w:val="0"/>
      <w:marBottom w:val="0"/>
      <w:divBdr>
        <w:top w:val="none" w:sz="0" w:space="0" w:color="auto"/>
        <w:left w:val="none" w:sz="0" w:space="0" w:color="auto"/>
        <w:bottom w:val="none" w:sz="0" w:space="0" w:color="auto"/>
        <w:right w:val="none" w:sz="0" w:space="0" w:color="auto"/>
      </w:divBdr>
    </w:div>
    <w:div w:id="1304114537">
      <w:bodyDiv w:val="1"/>
      <w:marLeft w:val="0"/>
      <w:marRight w:val="0"/>
      <w:marTop w:val="0"/>
      <w:marBottom w:val="0"/>
      <w:divBdr>
        <w:top w:val="none" w:sz="0" w:space="0" w:color="auto"/>
        <w:left w:val="none" w:sz="0" w:space="0" w:color="auto"/>
        <w:bottom w:val="none" w:sz="0" w:space="0" w:color="auto"/>
        <w:right w:val="none" w:sz="0" w:space="0" w:color="auto"/>
      </w:divBdr>
    </w:div>
    <w:div w:id="1304116212">
      <w:bodyDiv w:val="1"/>
      <w:marLeft w:val="0"/>
      <w:marRight w:val="0"/>
      <w:marTop w:val="0"/>
      <w:marBottom w:val="0"/>
      <w:divBdr>
        <w:top w:val="none" w:sz="0" w:space="0" w:color="auto"/>
        <w:left w:val="none" w:sz="0" w:space="0" w:color="auto"/>
        <w:bottom w:val="none" w:sz="0" w:space="0" w:color="auto"/>
        <w:right w:val="none" w:sz="0" w:space="0" w:color="auto"/>
      </w:divBdr>
    </w:div>
    <w:div w:id="1304121417">
      <w:bodyDiv w:val="1"/>
      <w:marLeft w:val="0"/>
      <w:marRight w:val="0"/>
      <w:marTop w:val="0"/>
      <w:marBottom w:val="0"/>
      <w:divBdr>
        <w:top w:val="none" w:sz="0" w:space="0" w:color="auto"/>
        <w:left w:val="none" w:sz="0" w:space="0" w:color="auto"/>
        <w:bottom w:val="none" w:sz="0" w:space="0" w:color="auto"/>
        <w:right w:val="none" w:sz="0" w:space="0" w:color="auto"/>
      </w:divBdr>
    </w:div>
    <w:div w:id="1304194725">
      <w:bodyDiv w:val="1"/>
      <w:marLeft w:val="0"/>
      <w:marRight w:val="0"/>
      <w:marTop w:val="0"/>
      <w:marBottom w:val="0"/>
      <w:divBdr>
        <w:top w:val="none" w:sz="0" w:space="0" w:color="auto"/>
        <w:left w:val="none" w:sz="0" w:space="0" w:color="auto"/>
        <w:bottom w:val="none" w:sz="0" w:space="0" w:color="auto"/>
        <w:right w:val="none" w:sz="0" w:space="0" w:color="auto"/>
      </w:divBdr>
    </w:div>
    <w:div w:id="1304198281">
      <w:bodyDiv w:val="1"/>
      <w:marLeft w:val="0"/>
      <w:marRight w:val="0"/>
      <w:marTop w:val="0"/>
      <w:marBottom w:val="0"/>
      <w:divBdr>
        <w:top w:val="none" w:sz="0" w:space="0" w:color="auto"/>
        <w:left w:val="none" w:sz="0" w:space="0" w:color="auto"/>
        <w:bottom w:val="none" w:sz="0" w:space="0" w:color="auto"/>
        <w:right w:val="none" w:sz="0" w:space="0" w:color="auto"/>
      </w:divBdr>
    </w:div>
    <w:div w:id="1304234276">
      <w:bodyDiv w:val="1"/>
      <w:marLeft w:val="0"/>
      <w:marRight w:val="0"/>
      <w:marTop w:val="0"/>
      <w:marBottom w:val="0"/>
      <w:divBdr>
        <w:top w:val="none" w:sz="0" w:space="0" w:color="auto"/>
        <w:left w:val="none" w:sz="0" w:space="0" w:color="auto"/>
        <w:bottom w:val="none" w:sz="0" w:space="0" w:color="auto"/>
        <w:right w:val="none" w:sz="0" w:space="0" w:color="auto"/>
      </w:divBdr>
    </w:div>
    <w:div w:id="1304237996">
      <w:bodyDiv w:val="1"/>
      <w:marLeft w:val="0"/>
      <w:marRight w:val="0"/>
      <w:marTop w:val="0"/>
      <w:marBottom w:val="0"/>
      <w:divBdr>
        <w:top w:val="none" w:sz="0" w:space="0" w:color="auto"/>
        <w:left w:val="none" w:sz="0" w:space="0" w:color="auto"/>
        <w:bottom w:val="none" w:sz="0" w:space="0" w:color="auto"/>
        <w:right w:val="none" w:sz="0" w:space="0" w:color="auto"/>
      </w:divBdr>
    </w:div>
    <w:div w:id="1304385127">
      <w:bodyDiv w:val="1"/>
      <w:marLeft w:val="0"/>
      <w:marRight w:val="0"/>
      <w:marTop w:val="0"/>
      <w:marBottom w:val="0"/>
      <w:divBdr>
        <w:top w:val="none" w:sz="0" w:space="0" w:color="auto"/>
        <w:left w:val="none" w:sz="0" w:space="0" w:color="auto"/>
        <w:bottom w:val="none" w:sz="0" w:space="0" w:color="auto"/>
        <w:right w:val="none" w:sz="0" w:space="0" w:color="auto"/>
      </w:divBdr>
    </w:div>
    <w:div w:id="1304458500">
      <w:bodyDiv w:val="1"/>
      <w:marLeft w:val="0"/>
      <w:marRight w:val="0"/>
      <w:marTop w:val="0"/>
      <w:marBottom w:val="0"/>
      <w:divBdr>
        <w:top w:val="none" w:sz="0" w:space="0" w:color="auto"/>
        <w:left w:val="none" w:sz="0" w:space="0" w:color="auto"/>
        <w:bottom w:val="none" w:sz="0" w:space="0" w:color="auto"/>
        <w:right w:val="none" w:sz="0" w:space="0" w:color="auto"/>
      </w:divBdr>
    </w:div>
    <w:div w:id="1304502881">
      <w:bodyDiv w:val="1"/>
      <w:marLeft w:val="0"/>
      <w:marRight w:val="0"/>
      <w:marTop w:val="0"/>
      <w:marBottom w:val="0"/>
      <w:divBdr>
        <w:top w:val="none" w:sz="0" w:space="0" w:color="auto"/>
        <w:left w:val="none" w:sz="0" w:space="0" w:color="auto"/>
        <w:bottom w:val="none" w:sz="0" w:space="0" w:color="auto"/>
        <w:right w:val="none" w:sz="0" w:space="0" w:color="auto"/>
      </w:divBdr>
    </w:div>
    <w:div w:id="1304583748">
      <w:bodyDiv w:val="1"/>
      <w:marLeft w:val="0"/>
      <w:marRight w:val="0"/>
      <w:marTop w:val="0"/>
      <w:marBottom w:val="0"/>
      <w:divBdr>
        <w:top w:val="none" w:sz="0" w:space="0" w:color="auto"/>
        <w:left w:val="none" w:sz="0" w:space="0" w:color="auto"/>
        <w:bottom w:val="none" w:sz="0" w:space="0" w:color="auto"/>
        <w:right w:val="none" w:sz="0" w:space="0" w:color="auto"/>
      </w:divBdr>
    </w:div>
    <w:div w:id="1304626133">
      <w:bodyDiv w:val="1"/>
      <w:marLeft w:val="0"/>
      <w:marRight w:val="0"/>
      <w:marTop w:val="0"/>
      <w:marBottom w:val="0"/>
      <w:divBdr>
        <w:top w:val="none" w:sz="0" w:space="0" w:color="auto"/>
        <w:left w:val="none" w:sz="0" w:space="0" w:color="auto"/>
        <w:bottom w:val="none" w:sz="0" w:space="0" w:color="auto"/>
        <w:right w:val="none" w:sz="0" w:space="0" w:color="auto"/>
      </w:divBdr>
    </w:div>
    <w:div w:id="1304697509">
      <w:bodyDiv w:val="1"/>
      <w:marLeft w:val="0"/>
      <w:marRight w:val="0"/>
      <w:marTop w:val="0"/>
      <w:marBottom w:val="0"/>
      <w:divBdr>
        <w:top w:val="none" w:sz="0" w:space="0" w:color="auto"/>
        <w:left w:val="none" w:sz="0" w:space="0" w:color="auto"/>
        <w:bottom w:val="none" w:sz="0" w:space="0" w:color="auto"/>
        <w:right w:val="none" w:sz="0" w:space="0" w:color="auto"/>
      </w:divBdr>
    </w:div>
    <w:div w:id="1304699378">
      <w:bodyDiv w:val="1"/>
      <w:marLeft w:val="0"/>
      <w:marRight w:val="0"/>
      <w:marTop w:val="0"/>
      <w:marBottom w:val="0"/>
      <w:divBdr>
        <w:top w:val="none" w:sz="0" w:space="0" w:color="auto"/>
        <w:left w:val="none" w:sz="0" w:space="0" w:color="auto"/>
        <w:bottom w:val="none" w:sz="0" w:space="0" w:color="auto"/>
        <w:right w:val="none" w:sz="0" w:space="0" w:color="auto"/>
      </w:divBdr>
    </w:div>
    <w:div w:id="1304770418">
      <w:bodyDiv w:val="1"/>
      <w:marLeft w:val="0"/>
      <w:marRight w:val="0"/>
      <w:marTop w:val="0"/>
      <w:marBottom w:val="0"/>
      <w:divBdr>
        <w:top w:val="none" w:sz="0" w:space="0" w:color="auto"/>
        <w:left w:val="none" w:sz="0" w:space="0" w:color="auto"/>
        <w:bottom w:val="none" w:sz="0" w:space="0" w:color="auto"/>
        <w:right w:val="none" w:sz="0" w:space="0" w:color="auto"/>
      </w:divBdr>
    </w:div>
    <w:div w:id="1304774296">
      <w:bodyDiv w:val="1"/>
      <w:marLeft w:val="0"/>
      <w:marRight w:val="0"/>
      <w:marTop w:val="0"/>
      <w:marBottom w:val="0"/>
      <w:divBdr>
        <w:top w:val="none" w:sz="0" w:space="0" w:color="auto"/>
        <w:left w:val="none" w:sz="0" w:space="0" w:color="auto"/>
        <w:bottom w:val="none" w:sz="0" w:space="0" w:color="auto"/>
        <w:right w:val="none" w:sz="0" w:space="0" w:color="auto"/>
      </w:divBdr>
    </w:div>
    <w:div w:id="1304850416">
      <w:bodyDiv w:val="1"/>
      <w:marLeft w:val="0"/>
      <w:marRight w:val="0"/>
      <w:marTop w:val="0"/>
      <w:marBottom w:val="0"/>
      <w:divBdr>
        <w:top w:val="none" w:sz="0" w:space="0" w:color="auto"/>
        <w:left w:val="none" w:sz="0" w:space="0" w:color="auto"/>
        <w:bottom w:val="none" w:sz="0" w:space="0" w:color="auto"/>
        <w:right w:val="none" w:sz="0" w:space="0" w:color="auto"/>
      </w:divBdr>
    </w:div>
    <w:div w:id="1304852031">
      <w:bodyDiv w:val="1"/>
      <w:marLeft w:val="0"/>
      <w:marRight w:val="0"/>
      <w:marTop w:val="0"/>
      <w:marBottom w:val="0"/>
      <w:divBdr>
        <w:top w:val="none" w:sz="0" w:space="0" w:color="auto"/>
        <w:left w:val="none" w:sz="0" w:space="0" w:color="auto"/>
        <w:bottom w:val="none" w:sz="0" w:space="0" w:color="auto"/>
        <w:right w:val="none" w:sz="0" w:space="0" w:color="auto"/>
      </w:divBdr>
    </w:div>
    <w:div w:id="1304852505">
      <w:bodyDiv w:val="1"/>
      <w:marLeft w:val="0"/>
      <w:marRight w:val="0"/>
      <w:marTop w:val="0"/>
      <w:marBottom w:val="0"/>
      <w:divBdr>
        <w:top w:val="none" w:sz="0" w:space="0" w:color="auto"/>
        <w:left w:val="none" w:sz="0" w:space="0" w:color="auto"/>
        <w:bottom w:val="none" w:sz="0" w:space="0" w:color="auto"/>
        <w:right w:val="none" w:sz="0" w:space="0" w:color="auto"/>
      </w:divBdr>
    </w:div>
    <w:div w:id="1304892849">
      <w:bodyDiv w:val="1"/>
      <w:marLeft w:val="0"/>
      <w:marRight w:val="0"/>
      <w:marTop w:val="0"/>
      <w:marBottom w:val="0"/>
      <w:divBdr>
        <w:top w:val="none" w:sz="0" w:space="0" w:color="auto"/>
        <w:left w:val="none" w:sz="0" w:space="0" w:color="auto"/>
        <w:bottom w:val="none" w:sz="0" w:space="0" w:color="auto"/>
        <w:right w:val="none" w:sz="0" w:space="0" w:color="auto"/>
      </w:divBdr>
    </w:div>
    <w:div w:id="1304970988">
      <w:bodyDiv w:val="1"/>
      <w:marLeft w:val="0"/>
      <w:marRight w:val="0"/>
      <w:marTop w:val="0"/>
      <w:marBottom w:val="0"/>
      <w:divBdr>
        <w:top w:val="none" w:sz="0" w:space="0" w:color="auto"/>
        <w:left w:val="none" w:sz="0" w:space="0" w:color="auto"/>
        <w:bottom w:val="none" w:sz="0" w:space="0" w:color="auto"/>
        <w:right w:val="none" w:sz="0" w:space="0" w:color="auto"/>
      </w:divBdr>
    </w:div>
    <w:div w:id="1305039972">
      <w:bodyDiv w:val="1"/>
      <w:marLeft w:val="0"/>
      <w:marRight w:val="0"/>
      <w:marTop w:val="0"/>
      <w:marBottom w:val="0"/>
      <w:divBdr>
        <w:top w:val="none" w:sz="0" w:space="0" w:color="auto"/>
        <w:left w:val="none" w:sz="0" w:space="0" w:color="auto"/>
        <w:bottom w:val="none" w:sz="0" w:space="0" w:color="auto"/>
        <w:right w:val="none" w:sz="0" w:space="0" w:color="auto"/>
      </w:divBdr>
    </w:div>
    <w:div w:id="1305040536">
      <w:bodyDiv w:val="1"/>
      <w:marLeft w:val="0"/>
      <w:marRight w:val="0"/>
      <w:marTop w:val="0"/>
      <w:marBottom w:val="0"/>
      <w:divBdr>
        <w:top w:val="none" w:sz="0" w:space="0" w:color="auto"/>
        <w:left w:val="none" w:sz="0" w:space="0" w:color="auto"/>
        <w:bottom w:val="none" w:sz="0" w:space="0" w:color="auto"/>
        <w:right w:val="none" w:sz="0" w:space="0" w:color="auto"/>
      </w:divBdr>
    </w:div>
    <w:div w:id="1305043911">
      <w:bodyDiv w:val="1"/>
      <w:marLeft w:val="0"/>
      <w:marRight w:val="0"/>
      <w:marTop w:val="0"/>
      <w:marBottom w:val="0"/>
      <w:divBdr>
        <w:top w:val="none" w:sz="0" w:space="0" w:color="auto"/>
        <w:left w:val="none" w:sz="0" w:space="0" w:color="auto"/>
        <w:bottom w:val="none" w:sz="0" w:space="0" w:color="auto"/>
        <w:right w:val="none" w:sz="0" w:space="0" w:color="auto"/>
      </w:divBdr>
    </w:div>
    <w:div w:id="1305114491">
      <w:bodyDiv w:val="1"/>
      <w:marLeft w:val="0"/>
      <w:marRight w:val="0"/>
      <w:marTop w:val="0"/>
      <w:marBottom w:val="0"/>
      <w:divBdr>
        <w:top w:val="none" w:sz="0" w:space="0" w:color="auto"/>
        <w:left w:val="none" w:sz="0" w:space="0" w:color="auto"/>
        <w:bottom w:val="none" w:sz="0" w:space="0" w:color="auto"/>
        <w:right w:val="none" w:sz="0" w:space="0" w:color="auto"/>
      </w:divBdr>
    </w:div>
    <w:div w:id="1305158911">
      <w:bodyDiv w:val="1"/>
      <w:marLeft w:val="0"/>
      <w:marRight w:val="0"/>
      <w:marTop w:val="0"/>
      <w:marBottom w:val="0"/>
      <w:divBdr>
        <w:top w:val="none" w:sz="0" w:space="0" w:color="auto"/>
        <w:left w:val="none" w:sz="0" w:space="0" w:color="auto"/>
        <w:bottom w:val="none" w:sz="0" w:space="0" w:color="auto"/>
        <w:right w:val="none" w:sz="0" w:space="0" w:color="auto"/>
      </w:divBdr>
    </w:div>
    <w:div w:id="1305159193">
      <w:bodyDiv w:val="1"/>
      <w:marLeft w:val="0"/>
      <w:marRight w:val="0"/>
      <w:marTop w:val="0"/>
      <w:marBottom w:val="0"/>
      <w:divBdr>
        <w:top w:val="none" w:sz="0" w:space="0" w:color="auto"/>
        <w:left w:val="none" w:sz="0" w:space="0" w:color="auto"/>
        <w:bottom w:val="none" w:sz="0" w:space="0" w:color="auto"/>
        <w:right w:val="none" w:sz="0" w:space="0" w:color="auto"/>
      </w:divBdr>
    </w:div>
    <w:div w:id="1305163672">
      <w:bodyDiv w:val="1"/>
      <w:marLeft w:val="0"/>
      <w:marRight w:val="0"/>
      <w:marTop w:val="0"/>
      <w:marBottom w:val="0"/>
      <w:divBdr>
        <w:top w:val="none" w:sz="0" w:space="0" w:color="auto"/>
        <w:left w:val="none" w:sz="0" w:space="0" w:color="auto"/>
        <w:bottom w:val="none" w:sz="0" w:space="0" w:color="auto"/>
        <w:right w:val="none" w:sz="0" w:space="0" w:color="auto"/>
      </w:divBdr>
    </w:div>
    <w:div w:id="1305306518">
      <w:bodyDiv w:val="1"/>
      <w:marLeft w:val="0"/>
      <w:marRight w:val="0"/>
      <w:marTop w:val="0"/>
      <w:marBottom w:val="0"/>
      <w:divBdr>
        <w:top w:val="none" w:sz="0" w:space="0" w:color="auto"/>
        <w:left w:val="none" w:sz="0" w:space="0" w:color="auto"/>
        <w:bottom w:val="none" w:sz="0" w:space="0" w:color="auto"/>
        <w:right w:val="none" w:sz="0" w:space="0" w:color="auto"/>
      </w:divBdr>
    </w:div>
    <w:div w:id="1305428342">
      <w:bodyDiv w:val="1"/>
      <w:marLeft w:val="0"/>
      <w:marRight w:val="0"/>
      <w:marTop w:val="0"/>
      <w:marBottom w:val="0"/>
      <w:divBdr>
        <w:top w:val="none" w:sz="0" w:space="0" w:color="auto"/>
        <w:left w:val="none" w:sz="0" w:space="0" w:color="auto"/>
        <w:bottom w:val="none" w:sz="0" w:space="0" w:color="auto"/>
        <w:right w:val="none" w:sz="0" w:space="0" w:color="auto"/>
      </w:divBdr>
    </w:div>
    <w:div w:id="1305507029">
      <w:bodyDiv w:val="1"/>
      <w:marLeft w:val="0"/>
      <w:marRight w:val="0"/>
      <w:marTop w:val="0"/>
      <w:marBottom w:val="0"/>
      <w:divBdr>
        <w:top w:val="none" w:sz="0" w:space="0" w:color="auto"/>
        <w:left w:val="none" w:sz="0" w:space="0" w:color="auto"/>
        <w:bottom w:val="none" w:sz="0" w:space="0" w:color="auto"/>
        <w:right w:val="none" w:sz="0" w:space="0" w:color="auto"/>
      </w:divBdr>
    </w:div>
    <w:div w:id="1305508794">
      <w:bodyDiv w:val="1"/>
      <w:marLeft w:val="0"/>
      <w:marRight w:val="0"/>
      <w:marTop w:val="0"/>
      <w:marBottom w:val="0"/>
      <w:divBdr>
        <w:top w:val="none" w:sz="0" w:space="0" w:color="auto"/>
        <w:left w:val="none" w:sz="0" w:space="0" w:color="auto"/>
        <w:bottom w:val="none" w:sz="0" w:space="0" w:color="auto"/>
        <w:right w:val="none" w:sz="0" w:space="0" w:color="auto"/>
      </w:divBdr>
    </w:div>
    <w:div w:id="1305544131">
      <w:bodyDiv w:val="1"/>
      <w:marLeft w:val="0"/>
      <w:marRight w:val="0"/>
      <w:marTop w:val="0"/>
      <w:marBottom w:val="0"/>
      <w:divBdr>
        <w:top w:val="none" w:sz="0" w:space="0" w:color="auto"/>
        <w:left w:val="none" w:sz="0" w:space="0" w:color="auto"/>
        <w:bottom w:val="none" w:sz="0" w:space="0" w:color="auto"/>
        <w:right w:val="none" w:sz="0" w:space="0" w:color="auto"/>
      </w:divBdr>
    </w:div>
    <w:div w:id="1305550566">
      <w:bodyDiv w:val="1"/>
      <w:marLeft w:val="0"/>
      <w:marRight w:val="0"/>
      <w:marTop w:val="0"/>
      <w:marBottom w:val="0"/>
      <w:divBdr>
        <w:top w:val="none" w:sz="0" w:space="0" w:color="auto"/>
        <w:left w:val="none" w:sz="0" w:space="0" w:color="auto"/>
        <w:bottom w:val="none" w:sz="0" w:space="0" w:color="auto"/>
        <w:right w:val="none" w:sz="0" w:space="0" w:color="auto"/>
      </w:divBdr>
    </w:div>
    <w:div w:id="1305618777">
      <w:bodyDiv w:val="1"/>
      <w:marLeft w:val="0"/>
      <w:marRight w:val="0"/>
      <w:marTop w:val="0"/>
      <w:marBottom w:val="0"/>
      <w:divBdr>
        <w:top w:val="none" w:sz="0" w:space="0" w:color="auto"/>
        <w:left w:val="none" w:sz="0" w:space="0" w:color="auto"/>
        <w:bottom w:val="none" w:sz="0" w:space="0" w:color="auto"/>
        <w:right w:val="none" w:sz="0" w:space="0" w:color="auto"/>
      </w:divBdr>
    </w:div>
    <w:div w:id="1305739310">
      <w:bodyDiv w:val="1"/>
      <w:marLeft w:val="0"/>
      <w:marRight w:val="0"/>
      <w:marTop w:val="0"/>
      <w:marBottom w:val="0"/>
      <w:divBdr>
        <w:top w:val="none" w:sz="0" w:space="0" w:color="auto"/>
        <w:left w:val="none" w:sz="0" w:space="0" w:color="auto"/>
        <w:bottom w:val="none" w:sz="0" w:space="0" w:color="auto"/>
        <w:right w:val="none" w:sz="0" w:space="0" w:color="auto"/>
      </w:divBdr>
    </w:div>
    <w:div w:id="1305771949">
      <w:bodyDiv w:val="1"/>
      <w:marLeft w:val="0"/>
      <w:marRight w:val="0"/>
      <w:marTop w:val="0"/>
      <w:marBottom w:val="0"/>
      <w:divBdr>
        <w:top w:val="none" w:sz="0" w:space="0" w:color="auto"/>
        <w:left w:val="none" w:sz="0" w:space="0" w:color="auto"/>
        <w:bottom w:val="none" w:sz="0" w:space="0" w:color="auto"/>
        <w:right w:val="none" w:sz="0" w:space="0" w:color="auto"/>
      </w:divBdr>
    </w:div>
    <w:div w:id="1305815663">
      <w:bodyDiv w:val="1"/>
      <w:marLeft w:val="0"/>
      <w:marRight w:val="0"/>
      <w:marTop w:val="0"/>
      <w:marBottom w:val="0"/>
      <w:divBdr>
        <w:top w:val="none" w:sz="0" w:space="0" w:color="auto"/>
        <w:left w:val="none" w:sz="0" w:space="0" w:color="auto"/>
        <w:bottom w:val="none" w:sz="0" w:space="0" w:color="auto"/>
        <w:right w:val="none" w:sz="0" w:space="0" w:color="auto"/>
      </w:divBdr>
    </w:div>
    <w:div w:id="1306005963">
      <w:bodyDiv w:val="1"/>
      <w:marLeft w:val="0"/>
      <w:marRight w:val="0"/>
      <w:marTop w:val="0"/>
      <w:marBottom w:val="0"/>
      <w:divBdr>
        <w:top w:val="none" w:sz="0" w:space="0" w:color="auto"/>
        <w:left w:val="none" w:sz="0" w:space="0" w:color="auto"/>
        <w:bottom w:val="none" w:sz="0" w:space="0" w:color="auto"/>
        <w:right w:val="none" w:sz="0" w:space="0" w:color="auto"/>
      </w:divBdr>
    </w:div>
    <w:div w:id="1306009344">
      <w:bodyDiv w:val="1"/>
      <w:marLeft w:val="0"/>
      <w:marRight w:val="0"/>
      <w:marTop w:val="0"/>
      <w:marBottom w:val="0"/>
      <w:divBdr>
        <w:top w:val="none" w:sz="0" w:space="0" w:color="auto"/>
        <w:left w:val="none" w:sz="0" w:space="0" w:color="auto"/>
        <w:bottom w:val="none" w:sz="0" w:space="0" w:color="auto"/>
        <w:right w:val="none" w:sz="0" w:space="0" w:color="auto"/>
      </w:divBdr>
    </w:div>
    <w:div w:id="1306082914">
      <w:bodyDiv w:val="1"/>
      <w:marLeft w:val="0"/>
      <w:marRight w:val="0"/>
      <w:marTop w:val="0"/>
      <w:marBottom w:val="0"/>
      <w:divBdr>
        <w:top w:val="none" w:sz="0" w:space="0" w:color="auto"/>
        <w:left w:val="none" w:sz="0" w:space="0" w:color="auto"/>
        <w:bottom w:val="none" w:sz="0" w:space="0" w:color="auto"/>
        <w:right w:val="none" w:sz="0" w:space="0" w:color="auto"/>
      </w:divBdr>
    </w:div>
    <w:div w:id="1306083731">
      <w:bodyDiv w:val="1"/>
      <w:marLeft w:val="0"/>
      <w:marRight w:val="0"/>
      <w:marTop w:val="0"/>
      <w:marBottom w:val="0"/>
      <w:divBdr>
        <w:top w:val="none" w:sz="0" w:space="0" w:color="auto"/>
        <w:left w:val="none" w:sz="0" w:space="0" w:color="auto"/>
        <w:bottom w:val="none" w:sz="0" w:space="0" w:color="auto"/>
        <w:right w:val="none" w:sz="0" w:space="0" w:color="auto"/>
      </w:divBdr>
    </w:div>
    <w:div w:id="1306083874">
      <w:bodyDiv w:val="1"/>
      <w:marLeft w:val="0"/>
      <w:marRight w:val="0"/>
      <w:marTop w:val="0"/>
      <w:marBottom w:val="0"/>
      <w:divBdr>
        <w:top w:val="none" w:sz="0" w:space="0" w:color="auto"/>
        <w:left w:val="none" w:sz="0" w:space="0" w:color="auto"/>
        <w:bottom w:val="none" w:sz="0" w:space="0" w:color="auto"/>
        <w:right w:val="none" w:sz="0" w:space="0" w:color="auto"/>
      </w:divBdr>
    </w:div>
    <w:div w:id="1306154698">
      <w:bodyDiv w:val="1"/>
      <w:marLeft w:val="0"/>
      <w:marRight w:val="0"/>
      <w:marTop w:val="0"/>
      <w:marBottom w:val="0"/>
      <w:divBdr>
        <w:top w:val="none" w:sz="0" w:space="0" w:color="auto"/>
        <w:left w:val="none" w:sz="0" w:space="0" w:color="auto"/>
        <w:bottom w:val="none" w:sz="0" w:space="0" w:color="auto"/>
        <w:right w:val="none" w:sz="0" w:space="0" w:color="auto"/>
      </w:divBdr>
    </w:div>
    <w:div w:id="1306155071">
      <w:bodyDiv w:val="1"/>
      <w:marLeft w:val="0"/>
      <w:marRight w:val="0"/>
      <w:marTop w:val="0"/>
      <w:marBottom w:val="0"/>
      <w:divBdr>
        <w:top w:val="none" w:sz="0" w:space="0" w:color="auto"/>
        <w:left w:val="none" w:sz="0" w:space="0" w:color="auto"/>
        <w:bottom w:val="none" w:sz="0" w:space="0" w:color="auto"/>
        <w:right w:val="none" w:sz="0" w:space="0" w:color="auto"/>
      </w:divBdr>
    </w:div>
    <w:div w:id="1306156122">
      <w:bodyDiv w:val="1"/>
      <w:marLeft w:val="0"/>
      <w:marRight w:val="0"/>
      <w:marTop w:val="0"/>
      <w:marBottom w:val="0"/>
      <w:divBdr>
        <w:top w:val="none" w:sz="0" w:space="0" w:color="auto"/>
        <w:left w:val="none" w:sz="0" w:space="0" w:color="auto"/>
        <w:bottom w:val="none" w:sz="0" w:space="0" w:color="auto"/>
        <w:right w:val="none" w:sz="0" w:space="0" w:color="auto"/>
      </w:divBdr>
    </w:div>
    <w:div w:id="1306274402">
      <w:bodyDiv w:val="1"/>
      <w:marLeft w:val="0"/>
      <w:marRight w:val="0"/>
      <w:marTop w:val="0"/>
      <w:marBottom w:val="0"/>
      <w:divBdr>
        <w:top w:val="none" w:sz="0" w:space="0" w:color="auto"/>
        <w:left w:val="none" w:sz="0" w:space="0" w:color="auto"/>
        <w:bottom w:val="none" w:sz="0" w:space="0" w:color="auto"/>
        <w:right w:val="none" w:sz="0" w:space="0" w:color="auto"/>
      </w:divBdr>
    </w:div>
    <w:div w:id="1306282202">
      <w:bodyDiv w:val="1"/>
      <w:marLeft w:val="0"/>
      <w:marRight w:val="0"/>
      <w:marTop w:val="0"/>
      <w:marBottom w:val="0"/>
      <w:divBdr>
        <w:top w:val="none" w:sz="0" w:space="0" w:color="auto"/>
        <w:left w:val="none" w:sz="0" w:space="0" w:color="auto"/>
        <w:bottom w:val="none" w:sz="0" w:space="0" w:color="auto"/>
        <w:right w:val="none" w:sz="0" w:space="0" w:color="auto"/>
      </w:divBdr>
    </w:div>
    <w:div w:id="1306348209">
      <w:bodyDiv w:val="1"/>
      <w:marLeft w:val="0"/>
      <w:marRight w:val="0"/>
      <w:marTop w:val="0"/>
      <w:marBottom w:val="0"/>
      <w:divBdr>
        <w:top w:val="none" w:sz="0" w:space="0" w:color="auto"/>
        <w:left w:val="none" w:sz="0" w:space="0" w:color="auto"/>
        <w:bottom w:val="none" w:sz="0" w:space="0" w:color="auto"/>
        <w:right w:val="none" w:sz="0" w:space="0" w:color="auto"/>
      </w:divBdr>
    </w:div>
    <w:div w:id="1306348592">
      <w:bodyDiv w:val="1"/>
      <w:marLeft w:val="0"/>
      <w:marRight w:val="0"/>
      <w:marTop w:val="0"/>
      <w:marBottom w:val="0"/>
      <w:divBdr>
        <w:top w:val="none" w:sz="0" w:space="0" w:color="auto"/>
        <w:left w:val="none" w:sz="0" w:space="0" w:color="auto"/>
        <w:bottom w:val="none" w:sz="0" w:space="0" w:color="auto"/>
        <w:right w:val="none" w:sz="0" w:space="0" w:color="auto"/>
      </w:divBdr>
    </w:div>
    <w:div w:id="1306544465">
      <w:bodyDiv w:val="1"/>
      <w:marLeft w:val="0"/>
      <w:marRight w:val="0"/>
      <w:marTop w:val="0"/>
      <w:marBottom w:val="0"/>
      <w:divBdr>
        <w:top w:val="none" w:sz="0" w:space="0" w:color="auto"/>
        <w:left w:val="none" w:sz="0" w:space="0" w:color="auto"/>
        <w:bottom w:val="none" w:sz="0" w:space="0" w:color="auto"/>
        <w:right w:val="none" w:sz="0" w:space="0" w:color="auto"/>
      </w:divBdr>
    </w:div>
    <w:div w:id="1306593488">
      <w:bodyDiv w:val="1"/>
      <w:marLeft w:val="0"/>
      <w:marRight w:val="0"/>
      <w:marTop w:val="0"/>
      <w:marBottom w:val="0"/>
      <w:divBdr>
        <w:top w:val="none" w:sz="0" w:space="0" w:color="auto"/>
        <w:left w:val="none" w:sz="0" w:space="0" w:color="auto"/>
        <w:bottom w:val="none" w:sz="0" w:space="0" w:color="auto"/>
        <w:right w:val="none" w:sz="0" w:space="0" w:color="auto"/>
      </w:divBdr>
    </w:div>
    <w:div w:id="1306619959">
      <w:bodyDiv w:val="1"/>
      <w:marLeft w:val="0"/>
      <w:marRight w:val="0"/>
      <w:marTop w:val="0"/>
      <w:marBottom w:val="0"/>
      <w:divBdr>
        <w:top w:val="none" w:sz="0" w:space="0" w:color="auto"/>
        <w:left w:val="none" w:sz="0" w:space="0" w:color="auto"/>
        <w:bottom w:val="none" w:sz="0" w:space="0" w:color="auto"/>
        <w:right w:val="none" w:sz="0" w:space="0" w:color="auto"/>
      </w:divBdr>
    </w:div>
    <w:div w:id="1306620016">
      <w:bodyDiv w:val="1"/>
      <w:marLeft w:val="0"/>
      <w:marRight w:val="0"/>
      <w:marTop w:val="0"/>
      <w:marBottom w:val="0"/>
      <w:divBdr>
        <w:top w:val="none" w:sz="0" w:space="0" w:color="auto"/>
        <w:left w:val="none" w:sz="0" w:space="0" w:color="auto"/>
        <w:bottom w:val="none" w:sz="0" w:space="0" w:color="auto"/>
        <w:right w:val="none" w:sz="0" w:space="0" w:color="auto"/>
      </w:divBdr>
    </w:div>
    <w:div w:id="1306621706">
      <w:bodyDiv w:val="1"/>
      <w:marLeft w:val="0"/>
      <w:marRight w:val="0"/>
      <w:marTop w:val="0"/>
      <w:marBottom w:val="0"/>
      <w:divBdr>
        <w:top w:val="none" w:sz="0" w:space="0" w:color="auto"/>
        <w:left w:val="none" w:sz="0" w:space="0" w:color="auto"/>
        <w:bottom w:val="none" w:sz="0" w:space="0" w:color="auto"/>
        <w:right w:val="none" w:sz="0" w:space="0" w:color="auto"/>
      </w:divBdr>
    </w:div>
    <w:div w:id="1306663873">
      <w:bodyDiv w:val="1"/>
      <w:marLeft w:val="0"/>
      <w:marRight w:val="0"/>
      <w:marTop w:val="0"/>
      <w:marBottom w:val="0"/>
      <w:divBdr>
        <w:top w:val="none" w:sz="0" w:space="0" w:color="auto"/>
        <w:left w:val="none" w:sz="0" w:space="0" w:color="auto"/>
        <w:bottom w:val="none" w:sz="0" w:space="0" w:color="auto"/>
        <w:right w:val="none" w:sz="0" w:space="0" w:color="auto"/>
      </w:divBdr>
    </w:div>
    <w:div w:id="1306738945">
      <w:bodyDiv w:val="1"/>
      <w:marLeft w:val="0"/>
      <w:marRight w:val="0"/>
      <w:marTop w:val="0"/>
      <w:marBottom w:val="0"/>
      <w:divBdr>
        <w:top w:val="none" w:sz="0" w:space="0" w:color="auto"/>
        <w:left w:val="none" w:sz="0" w:space="0" w:color="auto"/>
        <w:bottom w:val="none" w:sz="0" w:space="0" w:color="auto"/>
        <w:right w:val="none" w:sz="0" w:space="0" w:color="auto"/>
      </w:divBdr>
    </w:div>
    <w:div w:id="1306818405">
      <w:bodyDiv w:val="1"/>
      <w:marLeft w:val="0"/>
      <w:marRight w:val="0"/>
      <w:marTop w:val="0"/>
      <w:marBottom w:val="0"/>
      <w:divBdr>
        <w:top w:val="none" w:sz="0" w:space="0" w:color="auto"/>
        <w:left w:val="none" w:sz="0" w:space="0" w:color="auto"/>
        <w:bottom w:val="none" w:sz="0" w:space="0" w:color="auto"/>
        <w:right w:val="none" w:sz="0" w:space="0" w:color="auto"/>
      </w:divBdr>
    </w:div>
    <w:div w:id="1306856729">
      <w:bodyDiv w:val="1"/>
      <w:marLeft w:val="0"/>
      <w:marRight w:val="0"/>
      <w:marTop w:val="0"/>
      <w:marBottom w:val="0"/>
      <w:divBdr>
        <w:top w:val="none" w:sz="0" w:space="0" w:color="auto"/>
        <w:left w:val="none" w:sz="0" w:space="0" w:color="auto"/>
        <w:bottom w:val="none" w:sz="0" w:space="0" w:color="auto"/>
        <w:right w:val="none" w:sz="0" w:space="0" w:color="auto"/>
      </w:divBdr>
    </w:div>
    <w:div w:id="1306858715">
      <w:bodyDiv w:val="1"/>
      <w:marLeft w:val="0"/>
      <w:marRight w:val="0"/>
      <w:marTop w:val="0"/>
      <w:marBottom w:val="0"/>
      <w:divBdr>
        <w:top w:val="none" w:sz="0" w:space="0" w:color="auto"/>
        <w:left w:val="none" w:sz="0" w:space="0" w:color="auto"/>
        <w:bottom w:val="none" w:sz="0" w:space="0" w:color="auto"/>
        <w:right w:val="none" w:sz="0" w:space="0" w:color="auto"/>
      </w:divBdr>
    </w:div>
    <w:div w:id="1306861270">
      <w:bodyDiv w:val="1"/>
      <w:marLeft w:val="0"/>
      <w:marRight w:val="0"/>
      <w:marTop w:val="0"/>
      <w:marBottom w:val="0"/>
      <w:divBdr>
        <w:top w:val="none" w:sz="0" w:space="0" w:color="auto"/>
        <w:left w:val="none" w:sz="0" w:space="0" w:color="auto"/>
        <w:bottom w:val="none" w:sz="0" w:space="0" w:color="auto"/>
        <w:right w:val="none" w:sz="0" w:space="0" w:color="auto"/>
      </w:divBdr>
    </w:div>
    <w:div w:id="1306861345">
      <w:bodyDiv w:val="1"/>
      <w:marLeft w:val="0"/>
      <w:marRight w:val="0"/>
      <w:marTop w:val="0"/>
      <w:marBottom w:val="0"/>
      <w:divBdr>
        <w:top w:val="none" w:sz="0" w:space="0" w:color="auto"/>
        <w:left w:val="none" w:sz="0" w:space="0" w:color="auto"/>
        <w:bottom w:val="none" w:sz="0" w:space="0" w:color="auto"/>
        <w:right w:val="none" w:sz="0" w:space="0" w:color="auto"/>
      </w:divBdr>
    </w:div>
    <w:div w:id="1306885832">
      <w:bodyDiv w:val="1"/>
      <w:marLeft w:val="0"/>
      <w:marRight w:val="0"/>
      <w:marTop w:val="0"/>
      <w:marBottom w:val="0"/>
      <w:divBdr>
        <w:top w:val="none" w:sz="0" w:space="0" w:color="auto"/>
        <w:left w:val="none" w:sz="0" w:space="0" w:color="auto"/>
        <w:bottom w:val="none" w:sz="0" w:space="0" w:color="auto"/>
        <w:right w:val="none" w:sz="0" w:space="0" w:color="auto"/>
      </w:divBdr>
    </w:div>
    <w:div w:id="1306934848">
      <w:bodyDiv w:val="1"/>
      <w:marLeft w:val="0"/>
      <w:marRight w:val="0"/>
      <w:marTop w:val="0"/>
      <w:marBottom w:val="0"/>
      <w:divBdr>
        <w:top w:val="none" w:sz="0" w:space="0" w:color="auto"/>
        <w:left w:val="none" w:sz="0" w:space="0" w:color="auto"/>
        <w:bottom w:val="none" w:sz="0" w:space="0" w:color="auto"/>
        <w:right w:val="none" w:sz="0" w:space="0" w:color="auto"/>
      </w:divBdr>
    </w:div>
    <w:div w:id="1307007353">
      <w:bodyDiv w:val="1"/>
      <w:marLeft w:val="0"/>
      <w:marRight w:val="0"/>
      <w:marTop w:val="0"/>
      <w:marBottom w:val="0"/>
      <w:divBdr>
        <w:top w:val="none" w:sz="0" w:space="0" w:color="auto"/>
        <w:left w:val="none" w:sz="0" w:space="0" w:color="auto"/>
        <w:bottom w:val="none" w:sz="0" w:space="0" w:color="auto"/>
        <w:right w:val="none" w:sz="0" w:space="0" w:color="auto"/>
      </w:divBdr>
    </w:div>
    <w:div w:id="1307007966">
      <w:bodyDiv w:val="1"/>
      <w:marLeft w:val="0"/>
      <w:marRight w:val="0"/>
      <w:marTop w:val="0"/>
      <w:marBottom w:val="0"/>
      <w:divBdr>
        <w:top w:val="none" w:sz="0" w:space="0" w:color="auto"/>
        <w:left w:val="none" w:sz="0" w:space="0" w:color="auto"/>
        <w:bottom w:val="none" w:sz="0" w:space="0" w:color="auto"/>
        <w:right w:val="none" w:sz="0" w:space="0" w:color="auto"/>
      </w:divBdr>
    </w:div>
    <w:div w:id="1307009125">
      <w:bodyDiv w:val="1"/>
      <w:marLeft w:val="0"/>
      <w:marRight w:val="0"/>
      <w:marTop w:val="0"/>
      <w:marBottom w:val="0"/>
      <w:divBdr>
        <w:top w:val="none" w:sz="0" w:space="0" w:color="auto"/>
        <w:left w:val="none" w:sz="0" w:space="0" w:color="auto"/>
        <w:bottom w:val="none" w:sz="0" w:space="0" w:color="auto"/>
        <w:right w:val="none" w:sz="0" w:space="0" w:color="auto"/>
      </w:divBdr>
    </w:div>
    <w:div w:id="1307054085">
      <w:bodyDiv w:val="1"/>
      <w:marLeft w:val="0"/>
      <w:marRight w:val="0"/>
      <w:marTop w:val="0"/>
      <w:marBottom w:val="0"/>
      <w:divBdr>
        <w:top w:val="none" w:sz="0" w:space="0" w:color="auto"/>
        <w:left w:val="none" w:sz="0" w:space="0" w:color="auto"/>
        <w:bottom w:val="none" w:sz="0" w:space="0" w:color="auto"/>
        <w:right w:val="none" w:sz="0" w:space="0" w:color="auto"/>
      </w:divBdr>
    </w:div>
    <w:div w:id="1307054429">
      <w:bodyDiv w:val="1"/>
      <w:marLeft w:val="0"/>
      <w:marRight w:val="0"/>
      <w:marTop w:val="0"/>
      <w:marBottom w:val="0"/>
      <w:divBdr>
        <w:top w:val="none" w:sz="0" w:space="0" w:color="auto"/>
        <w:left w:val="none" w:sz="0" w:space="0" w:color="auto"/>
        <w:bottom w:val="none" w:sz="0" w:space="0" w:color="auto"/>
        <w:right w:val="none" w:sz="0" w:space="0" w:color="auto"/>
      </w:divBdr>
    </w:div>
    <w:div w:id="1307128078">
      <w:bodyDiv w:val="1"/>
      <w:marLeft w:val="0"/>
      <w:marRight w:val="0"/>
      <w:marTop w:val="0"/>
      <w:marBottom w:val="0"/>
      <w:divBdr>
        <w:top w:val="none" w:sz="0" w:space="0" w:color="auto"/>
        <w:left w:val="none" w:sz="0" w:space="0" w:color="auto"/>
        <w:bottom w:val="none" w:sz="0" w:space="0" w:color="auto"/>
        <w:right w:val="none" w:sz="0" w:space="0" w:color="auto"/>
      </w:divBdr>
    </w:div>
    <w:div w:id="1307129065">
      <w:bodyDiv w:val="1"/>
      <w:marLeft w:val="0"/>
      <w:marRight w:val="0"/>
      <w:marTop w:val="0"/>
      <w:marBottom w:val="0"/>
      <w:divBdr>
        <w:top w:val="none" w:sz="0" w:space="0" w:color="auto"/>
        <w:left w:val="none" w:sz="0" w:space="0" w:color="auto"/>
        <w:bottom w:val="none" w:sz="0" w:space="0" w:color="auto"/>
        <w:right w:val="none" w:sz="0" w:space="0" w:color="auto"/>
      </w:divBdr>
    </w:div>
    <w:div w:id="1307200147">
      <w:bodyDiv w:val="1"/>
      <w:marLeft w:val="0"/>
      <w:marRight w:val="0"/>
      <w:marTop w:val="0"/>
      <w:marBottom w:val="0"/>
      <w:divBdr>
        <w:top w:val="none" w:sz="0" w:space="0" w:color="auto"/>
        <w:left w:val="none" w:sz="0" w:space="0" w:color="auto"/>
        <w:bottom w:val="none" w:sz="0" w:space="0" w:color="auto"/>
        <w:right w:val="none" w:sz="0" w:space="0" w:color="auto"/>
      </w:divBdr>
    </w:div>
    <w:div w:id="1307202313">
      <w:bodyDiv w:val="1"/>
      <w:marLeft w:val="0"/>
      <w:marRight w:val="0"/>
      <w:marTop w:val="0"/>
      <w:marBottom w:val="0"/>
      <w:divBdr>
        <w:top w:val="none" w:sz="0" w:space="0" w:color="auto"/>
        <w:left w:val="none" w:sz="0" w:space="0" w:color="auto"/>
        <w:bottom w:val="none" w:sz="0" w:space="0" w:color="auto"/>
        <w:right w:val="none" w:sz="0" w:space="0" w:color="auto"/>
      </w:divBdr>
    </w:div>
    <w:div w:id="1307204335">
      <w:bodyDiv w:val="1"/>
      <w:marLeft w:val="0"/>
      <w:marRight w:val="0"/>
      <w:marTop w:val="0"/>
      <w:marBottom w:val="0"/>
      <w:divBdr>
        <w:top w:val="none" w:sz="0" w:space="0" w:color="auto"/>
        <w:left w:val="none" w:sz="0" w:space="0" w:color="auto"/>
        <w:bottom w:val="none" w:sz="0" w:space="0" w:color="auto"/>
        <w:right w:val="none" w:sz="0" w:space="0" w:color="auto"/>
      </w:divBdr>
    </w:div>
    <w:div w:id="1307276293">
      <w:bodyDiv w:val="1"/>
      <w:marLeft w:val="0"/>
      <w:marRight w:val="0"/>
      <w:marTop w:val="0"/>
      <w:marBottom w:val="0"/>
      <w:divBdr>
        <w:top w:val="none" w:sz="0" w:space="0" w:color="auto"/>
        <w:left w:val="none" w:sz="0" w:space="0" w:color="auto"/>
        <w:bottom w:val="none" w:sz="0" w:space="0" w:color="auto"/>
        <w:right w:val="none" w:sz="0" w:space="0" w:color="auto"/>
      </w:divBdr>
    </w:div>
    <w:div w:id="1307472303">
      <w:bodyDiv w:val="1"/>
      <w:marLeft w:val="0"/>
      <w:marRight w:val="0"/>
      <w:marTop w:val="0"/>
      <w:marBottom w:val="0"/>
      <w:divBdr>
        <w:top w:val="none" w:sz="0" w:space="0" w:color="auto"/>
        <w:left w:val="none" w:sz="0" w:space="0" w:color="auto"/>
        <w:bottom w:val="none" w:sz="0" w:space="0" w:color="auto"/>
        <w:right w:val="none" w:sz="0" w:space="0" w:color="auto"/>
      </w:divBdr>
    </w:div>
    <w:div w:id="1307511122">
      <w:bodyDiv w:val="1"/>
      <w:marLeft w:val="0"/>
      <w:marRight w:val="0"/>
      <w:marTop w:val="0"/>
      <w:marBottom w:val="0"/>
      <w:divBdr>
        <w:top w:val="none" w:sz="0" w:space="0" w:color="auto"/>
        <w:left w:val="none" w:sz="0" w:space="0" w:color="auto"/>
        <w:bottom w:val="none" w:sz="0" w:space="0" w:color="auto"/>
        <w:right w:val="none" w:sz="0" w:space="0" w:color="auto"/>
      </w:divBdr>
    </w:div>
    <w:div w:id="1307586043">
      <w:bodyDiv w:val="1"/>
      <w:marLeft w:val="0"/>
      <w:marRight w:val="0"/>
      <w:marTop w:val="0"/>
      <w:marBottom w:val="0"/>
      <w:divBdr>
        <w:top w:val="none" w:sz="0" w:space="0" w:color="auto"/>
        <w:left w:val="none" w:sz="0" w:space="0" w:color="auto"/>
        <w:bottom w:val="none" w:sz="0" w:space="0" w:color="auto"/>
        <w:right w:val="none" w:sz="0" w:space="0" w:color="auto"/>
      </w:divBdr>
    </w:div>
    <w:div w:id="1307661096">
      <w:bodyDiv w:val="1"/>
      <w:marLeft w:val="0"/>
      <w:marRight w:val="0"/>
      <w:marTop w:val="0"/>
      <w:marBottom w:val="0"/>
      <w:divBdr>
        <w:top w:val="none" w:sz="0" w:space="0" w:color="auto"/>
        <w:left w:val="none" w:sz="0" w:space="0" w:color="auto"/>
        <w:bottom w:val="none" w:sz="0" w:space="0" w:color="auto"/>
        <w:right w:val="none" w:sz="0" w:space="0" w:color="auto"/>
      </w:divBdr>
    </w:div>
    <w:div w:id="1307705879">
      <w:bodyDiv w:val="1"/>
      <w:marLeft w:val="0"/>
      <w:marRight w:val="0"/>
      <w:marTop w:val="0"/>
      <w:marBottom w:val="0"/>
      <w:divBdr>
        <w:top w:val="none" w:sz="0" w:space="0" w:color="auto"/>
        <w:left w:val="none" w:sz="0" w:space="0" w:color="auto"/>
        <w:bottom w:val="none" w:sz="0" w:space="0" w:color="auto"/>
        <w:right w:val="none" w:sz="0" w:space="0" w:color="auto"/>
      </w:divBdr>
    </w:div>
    <w:div w:id="1307734785">
      <w:bodyDiv w:val="1"/>
      <w:marLeft w:val="0"/>
      <w:marRight w:val="0"/>
      <w:marTop w:val="0"/>
      <w:marBottom w:val="0"/>
      <w:divBdr>
        <w:top w:val="none" w:sz="0" w:space="0" w:color="auto"/>
        <w:left w:val="none" w:sz="0" w:space="0" w:color="auto"/>
        <w:bottom w:val="none" w:sz="0" w:space="0" w:color="auto"/>
        <w:right w:val="none" w:sz="0" w:space="0" w:color="auto"/>
      </w:divBdr>
    </w:div>
    <w:div w:id="1307735852">
      <w:bodyDiv w:val="1"/>
      <w:marLeft w:val="0"/>
      <w:marRight w:val="0"/>
      <w:marTop w:val="0"/>
      <w:marBottom w:val="0"/>
      <w:divBdr>
        <w:top w:val="none" w:sz="0" w:space="0" w:color="auto"/>
        <w:left w:val="none" w:sz="0" w:space="0" w:color="auto"/>
        <w:bottom w:val="none" w:sz="0" w:space="0" w:color="auto"/>
        <w:right w:val="none" w:sz="0" w:space="0" w:color="auto"/>
      </w:divBdr>
    </w:div>
    <w:div w:id="1307785524">
      <w:bodyDiv w:val="1"/>
      <w:marLeft w:val="0"/>
      <w:marRight w:val="0"/>
      <w:marTop w:val="0"/>
      <w:marBottom w:val="0"/>
      <w:divBdr>
        <w:top w:val="none" w:sz="0" w:space="0" w:color="auto"/>
        <w:left w:val="none" w:sz="0" w:space="0" w:color="auto"/>
        <w:bottom w:val="none" w:sz="0" w:space="0" w:color="auto"/>
        <w:right w:val="none" w:sz="0" w:space="0" w:color="auto"/>
      </w:divBdr>
    </w:div>
    <w:div w:id="1307785917">
      <w:bodyDiv w:val="1"/>
      <w:marLeft w:val="0"/>
      <w:marRight w:val="0"/>
      <w:marTop w:val="0"/>
      <w:marBottom w:val="0"/>
      <w:divBdr>
        <w:top w:val="none" w:sz="0" w:space="0" w:color="auto"/>
        <w:left w:val="none" w:sz="0" w:space="0" w:color="auto"/>
        <w:bottom w:val="none" w:sz="0" w:space="0" w:color="auto"/>
        <w:right w:val="none" w:sz="0" w:space="0" w:color="auto"/>
      </w:divBdr>
    </w:div>
    <w:div w:id="1307786251">
      <w:bodyDiv w:val="1"/>
      <w:marLeft w:val="0"/>
      <w:marRight w:val="0"/>
      <w:marTop w:val="0"/>
      <w:marBottom w:val="0"/>
      <w:divBdr>
        <w:top w:val="none" w:sz="0" w:space="0" w:color="auto"/>
        <w:left w:val="none" w:sz="0" w:space="0" w:color="auto"/>
        <w:bottom w:val="none" w:sz="0" w:space="0" w:color="auto"/>
        <w:right w:val="none" w:sz="0" w:space="0" w:color="auto"/>
      </w:divBdr>
    </w:div>
    <w:div w:id="1307851844">
      <w:bodyDiv w:val="1"/>
      <w:marLeft w:val="0"/>
      <w:marRight w:val="0"/>
      <w:marTop w:val="0"/>
      <w:marBottom w:val="0"/>
      <w:divBdr>
        <w:top w:val="none" w:sz="0" w:space="0" w:color="auto"/>
        <w:left w:val="none" w:sz="0" w:space="0" w:color="auto"/>
        <w:bottom w:val="none" w:sz="0" w:space="0" w:color="auto"/>
        <w:right w:val="none" w:sz="0" w:space="0" w:color="auto"/>
      </w:divBdr>
    </w:div>
    <w:div w:id="1307856083">
      <w:bodyDiv w:val="1"/>
      <w:marLeft w:val="0"/>
      <w:marRight w:val="0"/>
      <w:marTop w:val="0"/>
      <w:marBottom w:val="0"/>
      <w:divBdr>
        <w:top w:val="none" w:sz="0" w:space="0" w:color="auto"/>
        <w:left w:val="none" w:sz="0" w:space="0" w:color="auto"/>
        <w:bottom w:val="none" w:sz="0" w:space="0" w:color="auto"/>
        <w:right w:val="none" w:sz="0" w:space="0" w:color="auto"/>
      </w:divBdr>
    </w:div>
    <w:div w:id="1307856785">
      <w:bodyDiv w:val="1"/>
      <w:marLeft w:val="0"/>
      <w:marRight w:val="0"/>
      <w:marTop w:val="0"/>
      <w:marBottom w:val="0"/>
      <w:divBdr>
        <w:top w:val="none" w:sz="0" w:space="0" w:color="auto"/>
        <w:left w:val="none" w:sz="0" w:space="0" w:color="auto"/>
        <w:bottom w:val="none" w:sz="0" w:space="0" w:color="auto"/>
        <w:right w:val="none" w:sz="0" w:space="0" w:color="auto"/>
      </w:divBdr>
    </w:div>
    <w:div w:id="1307858460">
      <w:bodyDiv w:val="1"/>
      <w:marLeft w:val="0"/>
      <w:marRight w:val="0"/>
      <w:marTop w:val="0"/>
      <w:marBottom w:val="0"/>
      <w:divBdr>
        <w:top w:val="none" w:sz="0" w:space="0" w:color="auto"/>
        <w:left w:val="none" w:sz="0" w:space="0" w:color="auto"/>
        <w:bottom w:val="none" w:sz="0" w:space="0" w:color="auto"/>
        <w:right w:val="none" w:sz="0" w:space="0" w:color="auto"/>
      </w:divBdr>
    </w:div>
    <w:div w:id="1307929565">
      <w:bodyDiv w:val="1"/>
      <w:marLeft w:val="0"/>
      <w:marRight w:val="0"/>
      <w:marTop w:val="0"/>
      <w:marBottom w:val="0"/>
      <w:divBdr>
        <w:top w:val="none" w:sz="0" w:space="0" w:color="auto"/>
        <w:left w:val="none" w:sz="0" w:space="0" w:color="auto"/>
        <w:bottom w:val="none" w:sz="0" w:space="0" w:color="auto"/>
        <w:right w:val="none" w:sz="0" w:space="0" w:color="auto"/>
      </w:divBdr>
    </w:div>
    <w:div w:id="1307932467">
      <w:bodyDiv w:val="1"/>
      <w:marLeft w:val="0"/>
      <w:marRight w:val="0"/>
      <w:marTop w:val="0"/>
      <w:marBottom w:val="0"/>
      <w:divBdr>
        <w:top w:val="none" w:sz="0" w:space="0" w:color="auto"/>
        <w:left w:val="none" w:sz="0" w:space="0" w:color="auto"/>
        <w:bottom w:val="none" w:sz="0" w:space="0" w:color="auto"/>
        <w:right w:val="none" w:sz="0" w:space="0" w:color="auto"/>
      </w:divBdr>
    </w:div>
    <w:div w:id="1307934044">
      <w:bodyDiv w:val="1"/>
      <w:marLeft w:val="0"/>
      <w:marRight w:val="0"/>
      <w:marTop w:val="0"/>
      <w:marBottom w:val="0"/>
      <w:divBdr>
        <w:top w:val="none" w:sz="0" w:space="0" w:color="auto"/>
        <w:left w:val="none" w:sz="0" w:space="0" w:color="auto"/>
        <w:bottom w:val="none" w:sz="0" w:space="0" w:color="auto"/>
        <w:right w:val="none" w:sz="0" w:space="0" w:color="auto"/>
      </w:divBdr>
    </w:div>
    <w:div w:id="1307934606">
      <w:bodyDiv w:val="1"/>
      <w:marLeft w:val="0"/>
      <w:marRight w:val="0"/>
      <w:marTop w:val="0"/>
      <w:marBottom w:val="0"/>
      <w:divBdr>
        <w:top w:val="none" w:sz="0" w:space="0" w:color="auto"/>
        <w:left w:val="none" w:sz="0" w:space="0" w:color="auto"/>
        <w:bottom w:val="none" w:sz="0" w:space="0" w:color="auto"/>
        <w:right w:val="none" w:sz="0" w:space="0" w:color="auto"/>
      </w:divBdr>
    </w:div>
    <w:div w:id="1308049618">
      <w:bodyDiv w:val="1"/>
      <w:marLeft w:val="0"/>
      <w:marRight w:val="0"/>
      <w:marTop w:val="0"/>
      <w:marBottom w:val="0"/>
      <w:divBdr>
        <w:top w:val="none" w:sz="0" w:space="0" w:color="auto"/>
        <w:left w:val="none" w:sz="0" w:space="0" w:color="auto"/>
        <w:bottom w:val="none" w:sz="0" w:space="0" w:color="auto"/>
        <w:right w:val="none" w:sz="0" w:space="0" w:color="auto"/>
      </w:divBdr>
    </w:div>
    <w:div w:id="1308169808">
      <w:bodyDiv w:val="1"/>
      <w:marLeft w:val="0"/>
      <w:marRight w:val="0"/>
      <w:marTop w:val="0"/>
      <w:marBottom w:val="0"/>
      <w:divBdr>
        <w:top w:val="none" w:sz="0" w:space="0" w:color="auto"/>
        <w:left w:val="none" w:sz="0" w:space="0" w:color="auto"/>
        <w:bottom w:val="none" w:sz="0" w:space="0" w:color="auto"/>
        <w:right w:val="none" w:sz="0" w:space="0" w:color="auto"/>
      </w:divBdr>
    </w:div>
    <w:div w:id="1308170362">
      <w:bodyDiv w:val="1"/>
      <w:marLeft w:val="0"/>
      <w:marRight w:val="0"/>
      <w:marTop w:val="0"/>
      <w:marBottom w:val="0"/>
      <w:divBdr>
        <w:top w:val="none" w:sz="0" w:space="0" w:color="auto"/>
        <w:left w:val="none" w:sz="0" w:space="0" w:color="auto"/>
        <w:bottom w:val="none" w:sz="0" w:space="0" w:color="auto"/>
        <w:right w:val="none" w:sz="0" w:space="0" w:color="auto"/>
      </w:divBdr>
    </w:div>
    <w:div w:id="1308239467">
      <w:bodyDiv w:val="1"/>
      <w:marLeft w:val="0"/>
      <w:marRight w:val="0"/>
      <w:marTop w:val="0"/>
      <w:marBottom w:val="0"/>
      <w:divBdr>
        <w:top w:val="none" w:sz="0" w:space="0" w:color="auto"/>
        <w:left w:val="none" w:sz="0" w:space="0" w:color="auto"/>
        <w:bottom w:val="none" w:sz="0" w:space="0" w:color="auto"/>
        <w:right w:val="none" w:sz="0" w:space="0" w:color="auto"/>
      </w:divBdr>
    </w:div>
    <w:div w:id="1308240482">
      <w:bodyDiv w:val="1"/>
      <w:marLeft w:val="0"/>
      <w:marRight w:val="0"/>
      <w:marTop w:val="0"/>
      <w:marBottom w:val="0"/>
      <w:divBdr>
        <w:top w:val="none" w:sz="0" w:space="0" w:color="auto"/>
        <w:left w:val="none" w:sz="0" w:space="0" w:color="auto"/>
        <w:bottom w:val="none" w:sz="0" w:space="0" w:color="auto"/>
        <w:right w:val="none" w:sz="0" w:space="0" w:color="auto"/>
      </w:divBdr>
    </w:div>
    <w:div w:id="1308241795">
      <w:bodyDiv w:val="1"/>
      <w:marLeft w:val="0"/>
      <w:marRight w:val="0"/>
      <w:marTop w:val="0"/>
      <w:marBottom w:val="0"/>
      <w:divBdr>
        <w:top w:val="none" w:sz="0" w:space="0" w:color="auto"/>
        <w:left w:val="none" w:sz="0" w:space="0" w:color="auto"/>
        <w:bottom w:val="none" w:sz="0" w:space="0" w:color="auto"/>
        <w:right w:val="none" w:sz="0" w:space="0" w:color="auto"/>
      </w:divBdr>
    </w:div>
    <w:div w:id="1308246995">
      <w:bodyDiv w:val="1"/>
      <w:marLeft w:val="0"/>
      <w:marRight w:val="0"/>
      <w:marTop w:val="0"/>
      <w:marBottom w:val="0"/>
      <w:divBdr>
        <w:top w:val="none" w:sz="0" w:space="0" w:color="auto"/>
        <w:left w:val="none" w:sz="0" w:space="0" w:color="auto"/>
        <w:bottom w:val="none" w:sz="0" w:space="0" w:color="auto"/>
        <w:right w:val="none" w:sz="0" w:space="0" w:color="auto"/>
      </w:divBdr>
    </w:div>
    <w:div w:id="1308319369">
      <w:bodyDiv w:val="1"/>
      <w:marLeft w:val="0"/>
      <w:marRight w:val="0"/>
      <w:marTop w:val="0"/>
      <w:marBottom w:val="0"/>
      <w:divBdr>
        <w:top w:val="none" w:sz="0" w:space="0" w:color="auto"/>
        <w:left w:val="none" w:sz="0" w:space="0" w:color="auto"/>
        <w:bottom w:val="none" w:sz="0" w:space="0" w:color="auto"/>
        <w:right w:val="none" w:sz="0" w:space="0" w:color="auto"/>
      </w:divBdr>
    </w:div>
    <w:div w:id="1308362800">
      <w:bodyDiv w:val="1"/>
      <w:marLeft w:val="0"/>
      <w:marRight w:val="0"/>
      <w:marTop w:val="0"/>
      <w:marBottom w:val="0"/>
      <w:divBdr>
        <w:top w:val="none" w:sz="0" w:space="0" w:color="auto"/>
        <w:left w:val="none" w:sz="0" w:space="0" w:color="auto"/>
        <w:bottom w:val="none" w:sz="0" w:space="0" w:color="auto"/>
        <w:right w:val="none" w:sz="0" w:space="0" w:color="auto"/>
      </w:divBdr>
    </w:div>
    <w:div w:id="1308363368">
      <w:bodyDiv w:val="1"/>
      <w:marLeft w:val="0"/>
      <w:marRight w:val="0"/>
      <w:marTop w:val="0"/>
      <w:marBottom w:val="0"/>
      <w:divBdr>
        <w:top w:val="none" w:sz="0" w:space="0" w:color="auto"/>
        <w:left w:val="none" w:sz="0" w:space="0" w:color="auto"/>
        <w:bottom w:val="none" w:sz="0" w:space="0" w:color="auto"/>
        <w:right w:val="none" w:sz="0" w:space="0" w:color="auto"/>
      </w:divBdr>
    </w:div>
    <w:div w:id="1308391642">
      <w:bodyDiv w:val="1"/>
      <w:marLeft w:val="0"/>
      <w:marRight w:val="0"/>
      <w:marTop w:val="0"/>
      <w:marBottom w:val="0"/>
      <w:divBdr>
        <w:top w:val="none" w:sz="0" w:space="0" w:color="auto"/>
        <w:left w:val="none" w:sz="0" w:space="0" w:color="auto"/>
        <w:bottom w:val="none" w:sz="0" w:space="0" w:color="auto"/>
        <w:right w:val="none" w:sz="0" w:space="0" w:color="auto"/>
      </w:divBdr>
    </w:div>
    <w:div w:id="1308392652">
      <w:bodyDiv w:val="1"/>
      <w:marLeft w:val="0"/>
      <w:marRight w:val="0"/>
      <w:marTop w:val="0"/>
      <w:marBottom w:val="0"/>
      <w:divBdr>
        <w:top w:val="none" w:sz="0" w:space="0" w:color="auto"/>
        <w:left w:val="none" w:sz="0" w:space="0" w:color="auto"/>
        <w:bottom w:val="none" w:sz="0" w:space="0" w:color="auto"/>
        <w:right w:val="none" w:sz="0" w:space="0" w:color="auto"/>
      </w:divBdr>
    </w:div>
    <w:div w:id="1308432480">
      <w:bodyDiv w:val="1"/>
      <w:marLeft w:val="0"/>
      <w:marRight w:val="0"/>
      <w:marTop w:val="0"/>
      <w:marBottom w:val="0"/>
      <w:divBdr>
        <w:top w:val="none" w:sz="0" w:space="0" w:color="auto"/>
        <w:left w:val="none" w:sz="0" w:space="0" w:color="auto"/>
        <w:bottom w:val="none" w:sz="0" w:space="0" w:color="auto"/>
        <w:right w:val="none" w:sz="0" w:space="0" w:color="auto"/>
      </w:divBdr>
    </w:div>
    <w:div w:id="1308432772">
      <w:bodyDiv w:val="1"/>
      <w:marLeft w:val="0"/>
      <w:marRight w:val="0"/>
      <w:marTop w:val="0"/>
      <w:marBottom w:val="0"/>
      <w:divBdr>
        <w:top w:val="none" w:sz="0" w:space="0" w:color="auto"/>
        <w:left w:val="none" w:sz="0" w:space="0" w:color="auto"/>
        <w:bottom w:val="none" w:sz="0" w:space="0" w:color="auto"/>
        <w:right w:val="none" w:sz="0" w:space="0" w:color="auto"/>
      </w:divBdr>
    </w:div>
    <w:div w:id="1308434517">
      <w:bodyDiv w:val="1"/>
      <w:marLeft w:val="0"/>
      <w:marRight w:val="0"/>
      <w:marTop w:val="0"/>
      <w:marBottom w:val="0"/>
      <w:divBdr>
        <w:top w:val="none" w:sz="0" w:space="0" w:color="auto"/>
        <w:left w:val="none" w:sz="0" w:space="0" w:color="auto"/>
        <w:bottom w:val="none" w:sz="0" w:space="0" w:color="auto"/>
        <w:right w:val="none" w:sz="0" w:space="0" w:color="auto"/>
      </w:divBdr>
    </w:div>
    <w:div w:id="1308441355">
      <w:bodyDiv w:val="1"/>
      <w:marLeft w:val="0"/>
      <w:marRight w:val="0"/>
      <w:marTop w:val="0"/>
      <w:marBottom w:val="0"/>
      <w:divBdr>
        <w:top w:val="none" w:sz="0" w:space="0" w:color="auto"/>
        <w:left w:val="none" w:sz="0" w:space="0" w:color="auto"/>
        <w:bottom w:val="none" w:sz="0" w:space="0" w:color="auto"/>
        <w:right w:val="none" w:sz="0" w:space="0" w:color="auto"/>
      </w:divBdr>
    </w:div>
    <w:div w:id="1308586418">
      <w:bodyDiv w:val="1"/>
      <w:marLeft w:val="0"/>
      <w:marRight w:val="0"/>
      <w:marTop w:val="0"/>
      <w:marBottom w:val="0"/>
      <w:divBdr>
        <w:top w:val="none" w:sz="0" w:space="0" w:color="auto"/>
        <w:left w:val="none" w:sz="0" w:space="0" w:color="auto"/>
        <w:bottom w:val="none" w:sz="0" w:space="0" w:color="auto"/>
        <w:right w:val="none" w:sz="0" w:space="0" w:color="auto"/>
      </w:divBdr>
    </w:div>
    <w:div w:id="1308589540">
      <w:bodyDiv w:val="1"/>
      <w:marLeft w:val="0"/>
      <w:marRight w:val="0"/>
      <w:marTop w:val="0"/>
      <w:marBottom w:val="0"/>
      <w:divBdr>
        <w:top w:val="none" w:sz="0" w:space="0" w:color="auto"/>
        <w:left w:val="none" w:sz="0" w:space="0" w:color="auto"/>
        <w:bottom w:val="none" w:sz="0" w:space="0" w:color="auto"/>
        <w:right w:val="none" w:sz="0" w:space="0" w:color="auto"/>
      </w:divBdr>
    </w:div>
    <w:div w:id="1308632948">
      <w:bodyDiv w:val="1"/>
      <w:marLeft w:val="0"/>
      <w:marRight w:val="0"/>
      <w:marTop w:val="0"/>
      <w:marBottom w:val="0"/>
      <w:divBdr>
        <w:top w:val="none" w:sz="0" w:space="0" w:color="auto"/>
        <w:left w:val="none" w:sz="0" w:space="0" w:color="auto"/>
        <w:bottom w:val="none" w:sz="0" w:space="0" w:color="auto"/>
        <w:right w:val="none" w:sz="0" w:space="0" w:color="auto"/>
      </w:divBdr>
    </w:div>
    <w:div w:id="1308702295">
      <w:bodyDiv w:val="1"/>
      <w:marLeft w:val="0"/>
      <w:marRight w:val="0"/>
      <w:marTop w:val="0"/>
      <w:marBottom w:val="0"/>
      <w:divBdr>
        <w:top w:val="none" w:sz="0" w:space="0" w:color="auto"/>
        <w:left w:val="none" w:sz="0" w:space="0" w:color="auto"/>
        <w:bottom w:val="none" w:sz="0" w:space="0" w:color="auto"/>
        <w:right w:val="none" w:sz="0" w:space="0" w:color="auto"/>
      </w:divBdr>
    </w:div>
    <w:div w:id="1308705956">
      <w:bodyDiv w:val="1"/>
      <w:marLeft w:val="0"/>
      <w:marRight w:val="0"/>
      <w:marTop w:val="0"/>
      <w:marBottom w:val="0"/>
      <w:divBdr>
        <w:top w:val="none" w:sz="0" w:space="0" w:color="auto"/>
        <w:left w:val="none" w:sz="0" w:space="0" w:color="auto"/>
        <w:bottom w:val="none" w:sz="0" w:space="0" w:color="auto"/>
        <w:right w:val="none" w:sz="0" w:space="0" w:color="auto"/>
      </w:divBdr>
    </w:div>
    <w:div w:id="1308707391">
      <w:bodyDiv w:val="1"/>
      <w:marLeft w:val="0"/>
      <w:marRight w:val="0"/>
      <w:marTop w:val="0"/>
      <w:marBottom w:val="0"/>
      <w:divBdr>
        <w:top w:val="none" w:sz="0" w:space="0" w:color="auto"/>
        <w:left w:val="none" w:sz="0" w:space="0" w:color="auto"/>
        <w:bottom w:val="none" w:sz="0" w:space="0" w:color="auto"/>
        <w:right w:val="none" w:sz="0" w:space="0" w:color="auto"/>
      </w:divBdr>
    </w:div>
    <w:div w:id="1308708881">
      <w:bodyDiv w:val="1"/>
      <w:marLeft w:val="0"/>
      <w:marRight w:val="0"/>
      <w:marTop w:val="0"/>
      <w:marBottom w:val="0"/>
      <w:divBdr>
        <w:top w:val="none" w:sz="0" w:space="0" w:color="auto"/>
        <w:left w:val="none" w:sz="0" w:space="0" w:color="auto"/>
        <w:bottom w:val="none" w:sz="0" w:space="0" w:color="auto"/>
        <w:right w:val="none" w:sz="0" w:space="0" w:color="auto"/>
      </w:divBdr>
    </w:div>
    <w:div w:id="1308776099">
      <w:bodyDiv w:val="1"/>
      <w:marLeft w:val="0"/>
      <w:marRight w:val="0"/>
      <w:marTop w:val="0"/>
      <w:marBottom w:val="0"/>
      <w:divBdr>
        <w:top w:val="none" w:sz="0" w:space="0" w:color="auto"/>
        <w:left w:val="none" w:sz="0" w:space="0" w:color="auto"/>
        <w:bottom w:val="none" w:sz="0" w:space="0" w:color="auto"/>
        <w:right w:val="none" w:sz="0" w:space="0" w:color="auto"/>
      </w:divBdr>
    </w:div>
    <w:div w:id="1308778837">
      <w:bodyDiv w:val="1"/>
      <w:marLeft w:val="0"/>
      <w:marRight w:val="0"/>
      <w:marTop w:val="0"/>
      <w:marBottom w:val="0"/>
      <w:divBdr>
        <w:top w:val="none" w:sz="0" w:space="0" w:color="auto"/>
        <w:left w:val="none" w:sz="0" w:space="0" w:color="auto"/>
        <w:bottom w:val="none" w:sz="0" w:space="0" w:color="auto"/>
        <w:right w:val="none" w:sz="0" w:space="0" w:color="auto"/>
      </w:divBdr>
    </w:div>
    <w:div w:id="1308783820">
      <w:bodyDiv w:val="1"/>
      <w:marLeft w:val="0"/>
      <w:marRight w:val="0"/>
      <w:marTop w:val="0"/>
      <w:marBottom w:val="0"/>
      <w:divBdr>
        <w:top w:val="none" w:sz="0" w:space="0" w:color="auto"/>
        <w:left w:val="none" w:sz="0" w:space="0" w:color="auto"/>
        <w:bottom w:val="none" w:sz="0" w:space="0" w:color="auto"/>
        <w:right w:val="none" w:sz="0" w:space="0" w:color="auto"/>
      </w:divBdr>
    </w:div>
    <w:div w:id="1308897752">
      <w:bodyDiv w:val="1"/>
      <w:marLeft w:val="0"/>
      <w:marRight w:val="0"/>
      <w:marTop w:val="0"/>
      <w:marBottom w:val="0"/>
      <w:divBdr>
        <w:top w:val="none" w:sz="0" w:space="0" w:color="auto"/>
        <w:left w:val="none" w:sz="0" w:space="0" w:color="auto"/>
        <w:bottom w:val="none" w:sz="0" w:space="0" w:color="auto"/>
        <w:right w:val="none" w:sz="0" w:space="0" w:color="auto"/>
      </w:divBdr>
    </w:div>
    <w:div w:id="1308973359">
      <w:bodyDiv w:val="1"/>
      <w:marLeft w:val="0"/>
      <w:marRight w:val="0"/>
      <w:marTop w:val="0"/>
      <w:marBottom w:val="0"/>
      <w:divBdr>
        <w:top w:val="none" w:sz="0" w:space="0" w:color="auto"/>
        <w:left w:val="none" w:sz="0" w:space="0" w:color="auto"/>
        <w:bottom w:val="none" w:sz="0" w:space="0" w:color="auto"/>
        <w:right w:val="none" w:sz="0" w:space="0" w:color="auto"/>
      </w:divBdr>
    </w:div>
    <w:div w:id="1309046073">
      <w:bodyDiv w:val="1"/>
      <w:marLeft w:val="0"/>
      <w:marRight w:val="0"/>
      <w:marTop w:val="0"/>
      <w:marBottom w:val="0"/>
      <w:divBdr>
        <w:top w:val="none" w:sz="0" w:space="0" w:color="auto"/>
        <w:left w:val="none" w:sz="0" w:space="0" w:color="auto"/>
        <w:bottom w:val="none" w:sz="0" w:space="0" w:color="auto"/>
        <w:right w:val="none" w:sz="0" w:space="0" w:color="auto"/>
      </w:divBdr>
    </w:div>
    <w:div w:id="1309093260">
      <w:bodyDiv w:val="1"/>
      <w:marLeft w:val="0"/>
      <w:marRight w:val="0"/>
      <w:marTop w:val="0"/>
      <w:marBottom w:val="0"/>
      <w:divBdr>
        <w:top w:val="none" w:sz="0" w:space="0" w:color="auto"/>
        <w:left w:val="none" w:sz="0" w:space="0" w:color="auto"/>
        <w:bottom w:val="none" w:sz="0" w:space="0" w:color="auto"/>
        <w:right w:val="none" w:sz="0" w:space="0" w:color="auto"/>
      </w:divBdr>
    </w:div>
    <w:div w:id="1309214586">
      <w:bodyDiv w:val="1"/>
      <w:marLeft w:val="0"/>
      <w:marRight w:val="0"/>
      <w:marTop w:val="0"/>
      <w:marBottom w:val="0"/>
      <w:divBdr>
        <w:top w:val="none" w:sz="0" w:space="0" w:color="auto"/>
        <w:left w:val="none" w:sz="0" w:space="0" w:color="auto"/>
        <w:bottom w:val="none" w:sz="0" w:space="0" w:color="auto"/>
        <w:right w:val="none" w:sz="0" w:space="0" w:color="auto"/>
      </w:divBdr>
    </w:div>
    <w:div w:id="1309240012">
      <w:bodyDiv w:val="1"/>
      <w:marLeft w:val="0"/>
      <w:marRight w:val="0"/>
      <w:marTop w:val="0"/>
      <w:marBottom w:val="0"/>
      <w:divBdr>
        <w:top w:val="none" w:sz="0" w:space="0" w:color="auto"/>
        <w:left w:val="none" w:sz="0" w:space="0" w:color="auto"/>
        <w:bottom w:val="none" w:sz="0" w:space="0" w:color="auto"/>
        <w:right w:val="none" w:sz="0" w:space="0" w:color="auto"/>
      </w:divBdr>
    </w:div>
    <w:div w:id="1309285872">
      <w:bodyDiv w:val="1"/>
      <w:marLeft w:val="0"/>
      <w:marRight w:val="0"/>
      <w:marTop w:val="0"/>
      <w:marBottom w:val="0"/>
      <w:divBdr>
        <w:top w:val="none" w:sz="0" w:space="0" w:color="auto"/>
        <w:left w:val="none" w:sz="0" w:space="0" w:color="auto"/>
        <w:bottom w:val="none" w:sz="0" w:space="0" w:color="auto"/>
        <w:right w:val="none" w:sz="0" w:space="0" w:color="auto"/>
      </w:divBdr>
    </w:div>
    <w:div w:id="1309357965">
      <w:bodyDiv w:val="1"/>
      <w:marLeft w:val="0"/>
      <w:marRight w:val="0"/>
      <w:marTop w:val="0"/>
      <w:marBottom w:val="0"/>
      <w:divBdr>
        <w:top w:val="none" w:sz="0" w:space="0" w:color="auto"/>
        <w:left w:val="none" w:sz="0" w:space="0" w:color="auto"/>
        <w:bottom w:val="none" w:sz="0" w:space="0" w:color="auto"/>
        <w:right w:val="none" w:sz="0" w:space="0" w:color="auto"/>
      </w:divBdr>
    </w:div>
    <w:div w:id="1309360021">
      <w:bodyDiv w:val="1"/>
      <w:marLeft w:val="0"/>
      <w:marRight w:val="0"/>
      <w:marTop w:val="0"/>
      <w:marBottom w:val="0"/>
      <w:divBdr>
        <w:top w:val="none" w:sz="0" w:space="0" w:color="auto"/>
        <w:left w:val="none" w:sz="0" w:space="0" w:color="auto"/>
        <w:bottom w:val="none" w:sz="0" w:space="0" w:color="auto"/>
        <w:right w:val="none" w:sz="0" w:space="0" w:color="auto"/>
      </w:divBdr>
    </w:div>
    <w:div w:id="1309432321">
      <w:bodyDiv w:val="1"/>
      <w:marLeft w:val="0"/>
      <w:marRight w:val="0"/>
      <w:marTop w:val="0"/>
      <w:marBottom w:val="0"/>
      <w:divBdr>
        <w:top w:val="none" w:sz="0" w:space="0" w:color="auto"/>
        <w:left w:val="none" w:sz="0" w:space="0" w:color="auto"/>
        <w:bottom w:val="none" w:sz="0" w:space="0" w:color="auto"/>
        <w:right w:val="none" w:sz="0" w:space="0" w:color="auto"/>
      </w:divBdr>
    </w:div>
    <w:div w:id="1309438328">
      <w:bodyDiv w:val="1"/>
      <w:marLeft w:val="0"/>
      <w:marRight w:val="0"/>
      <w:marTop w:val="0"/>
      <w:marBottom w:val="0"/>
      <w:divBdr>
        <w:top w:val="none" w:sz="0" w:space="0" w:color="auto"/>
        <w:left w:val="none" w:sz="0" w:space="0" w:color="auto"/>
        <w:bottom w:val="none" w:sz="0" w:space="0" w:color="auto"/>
        <w:right w:val="none" w:sz="0" w:space="0" w:color="auto"/>
      </w:divBdr>
    </w:div>
    <w:div w:id="1309438356">
      <w:bodyDiv w:val="1"/>
      <w:marLeft w:val="0"/>
      <w:marRight w:val="0"/>
      <w:marTop w:val="0"/>
      <w:marBottom w:val="0"/>
      <w:divBdr>
        <w:top w:val="none" w:sz="0" w:space="0" w:color="auto"/>
        <w:left w:val="none" w:sz="0" w:space="0" w:color="auto"/>
        <w:bottom w:val="none" w:sz="0" w:space="0" w:color="auto"/>
        <w:right w:val="none" w:sz="0" w:space="0" w:color="auto"/>
      </w:divBdr>
    </w:div>
    <w:div w:id="1309478468">
      <w:bodyDiv w:val="1"/>
      <w:marLeft w:val="0"/>
      <w:marRight w:val="0"/>
      <w:marTop w:val="0"/>
      <w:marBottom w:val="0"/>
      <w:divBdr>
        <w:top w:val="none" w:sz="0" w:space="0" w:color="auto"/>
        <w:left w:val="none" w:sz="0" w:space="0" w:color="auto"/>
        <w:bottom w:val="none" w:sz="0" w:space="0" w:color="auto"/>
        <w:right w:val="none" w:sz="0" w:space="0" w:color="auto"/>
      </w:divBdr>
    </w:div>
    <w:div w:id="1309624822">
      <w:bodyDiv w:val="1"/>
      <w:marLeft w:val="0"/>
      <w:marRight w:val="0"/>
      <w:marTop w:val="0"/>
      <w:marBottom w:val="0"/>
      <w:divBdr>
        <w:top w:val="none" w:sz="0" w:space="0" w:color="auto"/>
        <w:left w:val="none" w:sz="0" w:space="0" w:color="auto"/>
        <w:bottom w:val="none" w:sz="0" w:space="0" w:color="auto"/>
        <w:right w:val="none" w:sz="0" w:space="0" w:color="auto"/>
      </w:divBdr>
    </w:div>
    <w:div w:id="1309629563">
      <w:bodyDiv w:val="1"/>
      <w:marLeft w:val="0"/>
      <w:marRight w:val="0"/>
      <w:marTop w:val="0"/>
      <w:marBottom w:val="0"/>
      <w:divBdr>
        <w:top w:val="none" w:sz="0" w:space="0" w:color="auto"/>
        <w:left w:val="none" w:sz="0" w:space="0" w:color="auto"/>
        <w:bottom w:val="none" w:sz="0" w:space="0" w:color="auto"/>
        <w:right w:val="none" w:sz="0" w:space="0" w:color="auto"/>
      </w:divBdr>
    </w:div>
    <w:div w:id="1309676186">
      <w:bodyDiv w:val="1"/>
      <w:marLeft w:val="0"/>
      <w:marRight w:val="0"/>
      <w:marTop w:val="0"/>
      <w:marBottom w:val="0"/>
      <w:divBdr>
        <w:top w:val="none" w:sz="0" w:space="0" w:color="auto"/>
        <w:left w:val="none" w:sz="0" w:space="0" w:color="auto"/>
        <w:bottom w:val="none" w:sz="0" w:space="0" w:color="auto"/>
        <w:right w:val="none" w:sz="0" w:space="0" w:color="auto"/>
      </w:divBdr>
    </w:div>
    <w:div w:id="1309699799">
      <w:bodyDiv w:val="1"/>
      <w:marLeft w:val="0"/>
      <w:marRight w:val="0"/>
      <w:marTop w:val="0"/>
      <w:marBottom w:val="0"/>
      <w:divBdr>
        <w:top w:val="none" w:sz="0" w:space="0" w:color="auto"/>
        <w:left w:val="none" w:sz="0" w:space="0" w:color="auto"/>
        <w:bottom w:val="none" w:sz="0" w:space="0" w:color="auto"/>
        <w:right w:val="none" w:sz="0" w:space="0" w:color="auto"/>
      </w:divBdr>
    </w:div>
    <w:div w:id="1309743316">
      <w:bodyDiv w:val="1"/>
      <w:marLeft w:val="0"/>
      <w:marRight w:val="0"/>
      <w:marTop w:val="0"/>
      <w:marBottom w:val="0"/>
      <w:divBdr>
        <w:top w:val="none" w:sz="0" w:space="0" w:color="auto"/>
        <w:left w:val="none" w:sz="0" w:space="0" w:color="auto"/>
        <w:bottom w:val="none" w:sz="0" w:space="0" w:color="auto"/>
        <w:right w:val="none" w:sz="0" w:space="0" w:color="auto"/>
      </w:divBdr>
    </w:div>
    <w:div w:id="1309747371">
      <w:bodyDiv w:val="1"/>
      <w:marLeft w:val="0"/>
      <w:marRight w:val="0"/>
      <w:marTop w:val="0"/>
      <w:marBottom w:val="0"/>
      <w:divBdr>
        <w:top w:val="none" w:sz="0" w:space="0" w:color="auto"/>
        <w:left w:val="none" w:sz="0" w:space="0" w:color="auto"/>
        <w:bottom w:val="none" w:sz="0" w:space="0" w:color="auto"/>
        <w:right w:val="none" w:sz="0" w:space="0" w:color="auto"/>
      </w:divBdr>
    </w:div>
    <w:div w:id="1309822981">
      <w:bodyDiv w:val="1"/>
      <w:marLeft w:val="0"/>
      <w:marRight w:val="0"/>
      <w:marTop w:val="0"/>
      <w:marBottom w:val="0"/>
      <w:divBdr>
        <w:top w:val="none" w:sz="0" w:space="0" w:color="auto"/>
        <w:left w:val="none" w:sz="0" w:space="0" w:color="auto"/>
        <w:bottom w:val="none" w:sz="0" w:space="0" w:color="auto"/>
        <w:right w:val="none" w:sz="0" w:space="0" w:color="auto"/>
      </w:divBdr>
    </w:div>
    <w:div w:id="1309893367">
      <w:bodyDiv w:val="1"/>
      <w:marLeft w:val="0"/>
      <w:marRight w:val="0"/>
      <w:marTop w:val="0"/>
      <w:marBottom w:val="0"/>
      <w:divBdr>
        <w:top w:val="none" w:sz="0" w:space="0" w:color="auto"/>
        <w:left w:val="none" w:sz="0" w:space="0" w:color="auto"/>
        <w:bottom w:val="none" w:sz="0" w:space="0" w:color="auto"/>
        <w:right w:val="none" w:sz="0" w:space="0" w:color="auto"/>
      </w:divBdr>
    </w:div>
    <w:div w:id="1309935944">
      <w:bodyDiv w:val="1"/>
      <w:marLeft w:val="0"/>
      <w:marRight w:val="0"/>
      <w:marTop w:val="0"/>
      <w:marBottom w:val="0"/>
      <w:divBdr>
        <w:top w:val="none" w:sz="0" w:space="0" w:color="auto"/>
        <w:left w:val="none" w:sz="0" w:space="0" w:color="auto"/>
        <w:bottom w:val="none" w:sz="0" w:space="0" w:color="auto"/>
        <w:right w:val="none" w:sz="0" w:space="0" w:color="auto"/>
      </w:divBdr>
    </w:div>
    <w:div w:id="1309938444">
      <w:bodyDiv w:val="1"/>
      <w:marLeft w:val="0"/>
      <w:marRight w:val="0"/>
      <w:marTop w:val="0"/>
      <w:marBottom w:val="0"/>
      <w:divBdr>
        <w:top w:val="none" w:sz="0" w:space="0" w:color="auto"/>
        <w:left w:val="none" w:sz="0" w:space="0" w:color="auto"/>
        <w:bottom w:val="none" w:sz="0" w:space="0" w:color="auto"/>
        <w:right w:val="none" w:sz="0" w:space="0" w:color="auto"/>
      </w:divBdr>
    </w:div>
    <w:div w:id="1309941383">
      <w:bodyDiv w:val="1"/>
      <w:marLeft w:val="0"/>
      <w:marRight w:val="0"/>
      <w:marTop w:val="0"/>
      <w:marBottom w:val="0"/>
      <w:divBdr>
        <w:top w:val="none" w:sz="0" w:space="0" w:color="auto"/>
        <w:left w:val="none" w:sz="0" w:space="0" w:color="auto"/>
        <w:bottom w:val="none" w:sz="0" w:space="0" w:color="auto"/>
        <w:right w:val="none" w:sz="0" w:space="0" w:color="auto"/>
      </w:divBdr>
    </w:div>
    <w:div w:id="1310013907">
      <w:bodyDiv w:val="1"/>
      <w:marLeft w:val="0"/>
      <w:marRight w:val="0"/>
      <w:marTop w:val="0"/>
      <w:marBottom w:val="0"/>
      <w:divBdr>
        <w:top w:val="none" w:sz="0" w:space="0" w:color="auto"/>
        <w:left w:val="none" w:sz="0" w:space="0" w:color="auto"/>
        <w:bottom w:val="none" w:sz="0" w:space="0" w:color="auto"/>
        <w:right w:val="none" w:sz="0" w:space="0" w:color="auto"/>
      </w:divBdr>
    </w:div>
    <w:div w:id="1310020714">
      <w:bodyDiv w:val="1"/>
      <w:marLeft w:val="0"/>
      <w:marRight w:val="0"/>
      <w:marTop w:val="0"/>
      <w:marBottom w:val="0"/>
      <w:divBdr>
        <w:top w:val="none" w:sz="0" w:space="0" w:color="auto"/>
        <w:left w:val="none" w:sz="0" w:space="0" w:color="auto"/>
        <w:bottom w:val="none" w:sz="0" w:space="0" w:color="auto"/>
        <w:right w:val="none" w:sz="0" w:space="0" w:color="auto"/>
      </w:divBdr>
    </w:div>
    <w:div w:id="1310089452">
      <w:bodyDiv w:val="1"/>
      <w:marLeft w:val="0"/>
      <w:marRight w:val="0"/>
      <w:marTop w:val="0"/>
      <w:marBottom w:val="0"/>
      <w:divBdr>
        <w:top w:val="none" w:sz="0" w:space="0" w:color="auto"/>
        <w:left w:val="none" w:sz="0" w:space="0" w:color="auto"/>
        <w:bottom w:val="none" w:sz="0" w:space="0" w:color="auto"/>
        <w:right w:val="none" w:sz="0" w:space="0" w:color="auto"/>
      </w:divBdr>
    </w:div>
    <w:div w:id="1310093059">
      <w:bodyDiv w:val="1"/>
      <w:marLeft w:val="0"/>
      <w:marRight w:val="0"/>
      <w:marTop w:val="0"/>
      <w:marBottom w:val="0"/>
      <w:divBdr>
        <w:top w:val="none" w:sz="0" w:space="0" w:color="auto"/>
        <w:left w:val="none" w:sz="0" w:space="0" w:color="auto"/>
        <w:bottom w:val="none" w:sz="0" w:space="0" w:color="auto"/>
        <w:right w:val="none" w:sz="0" w:space="0" w:color="auto"/>
      </w:divBdr>
    </w:div>
    <w:div w:id="1310205585">
      <w:bodyDiv w:val="1"/>
      <w:marLeft w:val="0"/>
      <w:marRight w:val="0"/>
      <w:marTop w:val="0"/>
      <w:marBottom w:val="0"/>
      <w:divBdr>
        <w:top w:val="none" w:sz="0" w:space="0" w:color="auto"/>
        <w:left w:val="none" w:sz="0" w:space="0" w:color="auto"/>
        <w:bottom w:val="none" w:sz="0" w:space="0" w:color="auto"/>
        <w:right w:val="none" w:sz="0" w:space="0" w:color="auto"/>
      </w:divBdr>
    </w:div>
    <w:div w:id="1310208588">
      <w:bodyDiv w:val="1"/>
      <w:marLeft w:val="0"/>
      <w:marRight w:val="0"/>
      <w:marTop w:val="0"/>
      <w:marBottom w:val="0"/>
      <w:divBdr>
        <w:top w:val="none" w:sz="0" w:space="0" w:color="auto"/>
        <w:left w:val="none" w:sz="0" w:space="0" w:color="auto"/>
        <w:bottom w:val="none" w:sz="0" w:space="0" w:color="auto"/>
        <w:right w:val="none" w:sz="0" w:space="0" w:color="auto"/>
      </w:divBdr>
    </w:div>
    <w:div w:id="1310327629">
      <w:bodyDiv w:val="1"/>
      <w:marLeft w:val="0"/>
      <w:marRight w:val="0"/>
      <w:marTop w:val="0"/>
      <w:marBottom w:val="0"/>
      <w:divBdr>
        <w:top w:val="none" w:sz="0" w:space="0" w:color="auto"/>
        <w:left w:val="none" w:sz="0" w:space="0" w:color="auto"/>
        <w:bottom w:val="none" w:sz="0" w:space="0" w:color="auto"/>
        <w:right w:val="none" w:sz="0" w:space="0" w:color="auto"/>
      </w:divBdr>
    </w:div>
    <w:div w:id="1310329826">
      <w:bodyDiv w:val="1"/>
      <w:marLeft w:val="0"/>
      <w:marRight w:val="0"/>
      <w:marTop w:val="0"/>
      <w:marBottom w:val="0"/>
      <w:divBdr>
        <w:top w:val="none" w:sz="0" w:space="0" w:color="auto"/>
        <w:left w:val="none" w:sz="0" w:space="0" w:color="auto"/>
        <w:bottom w:val="none" w:sz="0" w:space="0" w:color="auto"/>
        <w:right w:val="none" w:sz="0" w:space="0" w:color="auto"/>
      </w:divBdr>
    </w:div>
    <w:div w:id="1310331464">
      <w:bodyDiv w:val="1"/>
      <w:marLeft w:val="0"/>
      <w:marRight w:val="0"/>
      <w:marTop w:val="0"/>
      <w:marBottom w:val="0"/>
      <w:divBdr>
        <w:top w:val="none" w:sz="0" w:space="0" w:color="auto"/>
        <w:left w:val="none" w:sz="0" w:space="0" w:color="auto"/>
        <w:bottom w:val="none" w:sz="0" w:space="0" w:color="auto"/>
        <w:right w:val="none" w:sz="0" w:space="0" w:color="auto"/>
      </w:divBdr>
    </w:div>
    <w:div w:id="1310399536">
      <w:bodyDiv w:val="1"/>
      <w:marLeft w:val="0"/>
      <w:marRight w:val="0"/>
      <w:marTop w:val="0"/>
      <w:marBottom w:val="0"/>
      <w:divBdr>
        <w:top w:val="none" w:sz="0" w:space="0" w:color="auto"/>
        <w:left w:val="none" w:sz="0" w:space="0" w:color="auto"/>
        <w:bottom w:val="none" w:sz="0" w:space="0" w:color="auto"/>
        <w:right w:val="none" w:sz="0" w:space="0" w:color="auto"/>
      </w:divBdr>
    </w:div>
    <w:div w:id="1310401795">
      <w:bodyDiv w:val="1"/>
      <w:marLeft w:val="0"/>
      <w:marRight w:val="0"/>
      <w:marTop w:val="0"/>
      <w:marBottom w:val="0"/>
      <w:divBdr>
        <w:top w:val="none" w:sz="0" w:space="0" w:color="auto"/>
        <w:left w:val="none" w:sz="0" w:space="0" w:color="auto"/>
        <w:bottom w:val="none" w:sz="0" w:space="0" w:color="auto"/>
        <w:right w:val="none" w:sz="0" w:space="0" w:color="auto"/>
      </w:divBdr>
    </w:div>
    <w:div w:id="1310402144">
      <w:bodyDiv w:val="1"/>
      <w:marLeft w:val="0"/>
      <w:marRight w:val="0"/>
      <w:marTop w:val="0"/>
      <w:marBottom w:val="0"/>
      <w:divBdr>
        <w:top w:val="none" w:sz="0" w:space="0" w:color="auto"/>
        <w:left w:val="none" w:sz="0" w:space="0" w:color="auto"/>
        <w:bottom w:val="none" w:sz="0" w:space="0" w:color="auto"/>
        <w:right w:val="none" w:sz="0" w:space="0" w:color="auto"/>
      </w:divBdr>
    </w:div>
    <w:div w:id="1310403010">
      <w:bodyDiv w:val="1"/>
      <w:marLeft w:val="0"/>
      <w:marRight w:val="0"/>
      <w:marTop w:val="0"/>
      <w:marBottom w:val="0"/>
      <w:divBdr>
        <w:top w:val="none" w:sz="0" w:space="0" w:color="auto"/>
        <w:left w:val="none" w:sz="0" w:space="0" w:color="auto"/>
        <w:bottom w:val="none" w:sz="0" w:space="0" w:color="auto"/>
        <w:right w:val="none" w:sz="0" w:space="0" w:color="auto"/>
      </w:divBdr>
    </w:div>
    <w:div w:id="1310479200">
      <w:bodyDiv w:val="1"/>
      <w:marLeft w:val="0"/>
      <w:marRight w:val="0"/>
      <w:marTop w:val="0"/>
      <w:marBottom w:val="0"/>
      <w:divBdr>
        <w:top w:val="none" w:sz="0" w:space="0" w:color="auto"/>
        <w:left w:val="none" w:sz="0" w:space="0" w:color="auto"/>
        <w:bottom w:val="none" w:sz="0" w:space="0" w:color="auto"/>
        <w:right w:val="none" w:sz="0" w:space="0" w:color="auto"/>
      </w:divBdr>
    </w:div>
    <w:div w:id="1310548790">
      <w:bodyDiv w:val="1"/>
      <w:marLeft w:val="0"/>
      <w:marRight w:val="0"/>
      <w:marTop w:val="0"/>
      <w:marBottom w:val="0"/>
      <w:divBdr>
        <w:top w:val="none" w:sz="0" w:space="0" w:color="auto"/>
        <w:left w:val="none" w:sz="0" w:space="0" w:color="auto"/>
        <w:bottom w:val="none" w:sz="0" w:space="0" w:color="auto"/>
        <w:right w:val="none" w:sz="0" w:space="0" w:color="auto"/>
      </w:divBdr>
    </w:div>
    <w:div w:id="1310549910">
      <w:bodyDiv w:val="1"/>
      <w:marLeft w:val="0"/>
      <w:marRight w:val="0"/>
      <w:marTop w:val="0"/>
      <w:marBottom w:val="0"/>
      <w:divBdr>
        <w:top w:val="none" w:sz="0" w:space="0" w:color="auto"/>
        <w:left w:val="none" w:sz="0" w:space="0" w:color="auto"/>
        <w:bottom w:val="none" w:sz="0" w:space="0" w:color="auto"/>
        <w:right w:val="none" w:sz="0" w:space="0" w:color="auto"/>
      </w:divBdr>
    </w:div>
    <w:div w:id="1310551723">
      <w:bodyDiv w:val="1"/>
      <w:marLeft w:val="0"/>
      <w:marRight w:val="0"/>
      <w:marTop w:val="0"/>
      <w:marBottom w:val="0"/>
      <w:divBdr>
        <w:top w:val="none" w:sz="0" w:space="0" w:color="auto"/>
        <w:left w:val="none" w:sz="0" w:space="0" w:color="auto"/>
        <w:bottom w:val="none" w:sz="0" w:space="0" w:color="auto"/>
        <w:right w:val="none" w:sz="0" w:space="0" w:color="auto"/>
      </w:divBdr>
    </w:div>
    <w:div w:id="1310554923">
      <w:bodyDiv w:val="1"/>
      <w:marLeft w:val="0"/>
      <w:marRight w:val="0"/>
      <w:marTop w:val="0"/>
      <w:marBottom w:val="0"/>
      <w:divBdr>
        <w:top w:val="none" w:sz="0" w:space="0" w:color="auto"/>
        <w:left w:val="none" w:sz="0" w:space="0" w:color="auto"/>
        <w:bottom w:val="none" w:sz="0" w:space="0" w:color="auto"/>
        <w:right w:val="none" w:sz="0" w:space="0" w:color="auto"/>
      </w:divBdr>
    </w:div>
    <w:div w:id="1310594759">
      <w:bodyDiv w:val="1"/>
      <w:marLeft w:val="0"/>
      <w:marRight w:val="0"/>
      <w:marTop w:val="0"/>
      <w:marBottom w:val="0"/>
      <w:divBdr>
        <w:top w:val="none" w:sz="0" w:space="0" w:color="auto"/>
        <w:left w:val="none" w:sz="0" w:space="0" w:color="auto"/>
        <w:bottom w:val="none" w:sz="0" w:space="0" w:color="auto"/>
        <w:right w:val="none" w:sz="0" w:space="0" w:color="auto"/>
      </w:divBdr>
    </w:div>
    <w:div w:id="1310791056">
      <w:bodyDiv w:val="1"/>
      <w:marLeft w:val="0"/>
      <w:marRight w:val="0"/>
      <w:marTop w:val="0"/>
      <w:marBottom w:val="0"/>
      <w:divBdr>
        <w:top w:val="none" w:sz="0" w:space="0" w:color="auto"/>
        <w:left w:val="none" w:sz="0" w:space="0" w:color="auto"/>
        <w:bottom w:val="none" w:sz="0" w:space="0" w:color="auto"/>
        <w:right w:val="none" w:sz="0" w:space="0" w:color="auto"/>
      </w:divBdr>
    </w:div>
    <w:div w:id="1310793383">
      <w:bodyDiv w:val="1"/>
      <w:marLeft w:val="0"/>
      <w:marRight w:val="0"/>
      <w:marTop w:val="0"/>
      <w:marBottom w:val="0"/>
      <w:divBdr>
        <w:top w:val="none" w:sz="0" w:space="0" w:color="auto"/>
        <w:left w:val="none" w:sz="0" w:space="0" w:color="auto"/>
        <w:bottom w:val="none" w:sz="0" w:space="0" w:color="auto"/>
        <w:right w:val="none" w:sz="0" w:space="0" w:color="auto"/>
      </w:divBdr>
    </w:div>
    <w:div w:id="1310862929">
      <w:bodyDiv w:val="1"/>
      <w:marLeft w:val="0"/>
      <w:marRight w:val="0"/>
      <w:marTop w:val="0"/>
      <w:marBottom w:val="0"/>
      <w:divBdr>
        <w:top w:val="none" w:sz="0" w:space="0" w:color="auto"/>
        <w:left w:val="none" w:sz="0" w:space="0" w:color="auto"/>
        <w:bottom w:val="none" w:sz="0" w:space="0" w:color="auto"/>
        <w:right w:val="none" w:sz="0" w:space="0" w:color="auto"/>
      </w:divBdr>
    </w:div>
    <w:div w:id="1310939328">
      <w:bodyDiv w:val="1"/>
      <w:marLeft w:val="0"/>
      <w:marRight w:val="0"/>
      <w:marTop w:val="0"/>
      <w:marBottom w:val="0"/>
      <w:divBdr>
        <w:top w:val="none" w:sz="0" w:space="0" w:color="auto"/>
        <w:left w:val="none" w:sz="0" w:space="0" w:color="auto"/>
        <w:bottom w:val="none" w:sz="0" w:space="0" w:color="auto"/>
        <w:right w:val="none" w:sz="0" w:space="0" w:color="auto"/>
      </w:divBdr>
    </w:div>
    <w:div w:id="1310982849">
      <w:bodyDiv w:val="1"/>
      <w:marLeft w:val="0"/>
      <w:marRight w:val="0"/>
      <w:marTop w:val="0"/>
      <w:marBottom w:val="0"/>
      <w:divBdr>
        <w:top w:val="none" w:sz="0" w:space="0" w:color="auto"/>
        <w:left w:val="none" w:sz="0" w:space="0" w:color="auto"/>
        <w:bottom w:val="none" w:sz="0" w:space="0" w:color="auto"/>
        <w:right w:val="none" w:sz="0" w:space="0" w:color="auto"/>
      </w:divBdr>
    </w:div>
    <w:div w:id="1311013063">
      <w:bodyDiv w:val="1"/>
      <w:marLeft w:val="0"/>
      <w:marRight w:val="0"/>
      <w:marTop w:val="0"/>
      <w:marBottom w:val="0"/>
      <w:divBdr>
        <w:top w:val="none" w:sz="0" w:space="0" w:color="auto"/>
        <w:left w:val="none" w:sz="0" w:space="0" w:color="auto"/>
        <w:bottom w:val="none" w:sz="0" w:space="0" w:color="auto"/>
        <w:right w:val="none" w:sz="0" w:space="0" w:color="auto"/>
      </w:divBdr>
    </w:div>
    <w:div w:id="1311053016">
      <w:bodyDiv w:val="1"/>
      <w:marLeft w:val="0"/>
      <w:marRight w:val="0"/>
      <w:marTop w:val="0"/>
      <w:marBottom w:val="0"/>
      <w:divBdr>
        <w:top w:val="none" w:sz="0" w:space="0" w:color="auto"/>
        <w:left w:val="none" w:sz="0" w:space="0" w:color="auto"/>
        <w:bottom w:val="none" w:sz="0" w:space="0" w:color="auto"/>
        <w:right w:val="none" w:sz="0" w:space="0" w:color="auto"/>
      </w:divBdr>
    </w:div>
    <w:div w:id="1311058440">
      <w:bodyDiv w:val="1"/>
      <w:marLeft w:val="0"/>
      <w:marRight w:val="0"/>
      <w:marTop w:val="0"/>
      <w:marBottom w:val="0"/>
      <w:divBdr>
        <w:top w:val="none" w:sz="0" w:space="0" w:color="auto"/>
        <w:left w:val="none" w:sz="0" w:space="0" w:color="auto"/>
        <w:bottom w:val="none" w:sz="0" w:space="0" w:color="auto"/>
        <w:right w:val="none" w:sz="0" w:space="0" w:color="auto"/>
      </w:divBdr>
    </w:div>
    <w:div w:id="1311137326">
      <w:bodyDiv w:val="1"/>
      <w:marLeft w:val="0"/>
      <w:marRight w:val="0"/>
      <w:marTop w:val="0"/>
      <w:marBottom w:val="0"/>
      <w:divBdr>
        <w:top w:val="none" w:sz="0" w:space="0" w:color="auto"/>
        <w:left w:val="none" w:sz="0" w:space="0" w:color="auto"/>
        <w:bottom w:val="none" w:sz="0" w:space="0" w:color="auto"/>
        <w:right w:val="none" w:sz="0" w:space="0" w:color="auto"/>
      </w:divBdr>
    </w:div>
    <w:div w:id="1311204250">
      <w:bodyDiv w:val="1"/>
      <w:marLeft w:val="0"/>
      <w:marRight w:val="0"/>
      <w:marTop w:val="0"/>
      <w:marBottom w:val="0"/>
      <w:divBdr>
        <w:top w:val="none" w:sz="0" w:space="0" w:color="auto"/>
        <w:left w:val="none" w:sz="0" w:space="0" w:color="auto"/>
        <w:bottom w:val="none" w:sz="0" w:space="0" w:color="auto"/>
        <w:right w:val="none" w:sz="0" w:space="0" w:color="auto"/>
      </w:divBdr>
    </w:div>
    <w:div w:id="1311247221">
      <w:bodyDiv w:val="1"/>
      <w:marLeft w:val="0"/>
      <w:marRight w:val="0"/>
      <w:marTop w:val="0"/>
      <w:marBottom w:val="0"/>
      <w:divBdr>
        <w:top w:val="none" w:sz="0" w:space="0" w:color="auto"/>
        <w:left w:val="none" w:sz="0" w:space="0" w:color="auto"/>
        <w:bottom w:val="none" w:sz="0" w:space="0" w:color="auto"/>
        <w:right w:val="none" w:sz="0" w:space="0" w:color="auto"/>
      </w:divBdr>
    </w:div>
    <w:div w:id="1311247841">
      <w:bodyDiv w:val="1"/>
      <w:marLeft w:val="0"/>
      <w:marRight w:val="0"/>
      <w:marTop w:val="0"/>
      <w:marBottom w:val="0"/>
      <w:divBdr>
        <w:top w:val="none" w:sz="0" w:space="0" w:color="auto"/>
        <w:left w:val="none" w:sz="0" w:space="0" w:color="auto"/>
        <w:bottom w:val="none" w:sz="0" w:space="0" w:color="auto"/>
        <w:right w:val="none" w:sz="0" w:space="0" w:color="auto"/>
      </w:divBdr>
    </w:div>
    <w:div w:id="1311251969">
      <w:bodyDiv w:val="1"/>
      <w:marLeft w:val="0"/>
      <w:marRight w:val="0"/>
      <w:marTop w:val="0"/>
      <w:marBottom w:val="0"/>
      <w:divBdr>
        <w:top w:val="none" w:sz="0" w:space="0" w:color="auto"/>
        <w:left w:val="none" w:sz="0" w:space="0" w:color="auto"/>
        <w:bottom w:val="none" w:sz="0" w:space="0" w:color="auto"/>
        <w:right w:val="none" w:sz="0" w:space="0" w:color="auto"/>
      </w:divBdr>
    </w:div>
    <w:div w:id="1311330597">
      <w:bodyDiv w:val="1"/>
      <w:marLeft w:val="0"/>
      <w:marRight w:val="0"/>
      <w:marTop w:val="0"/>
      <w:marBottom w:val="0"/>
      <w:divBdr>
        <w:top w:val="none" w:sz="0" w:space="0" w:color="auto"/>
        <w:left w:val="none" w:sz="0" w:space="0" w:color="auto"/>
        <w:bottom w:val="none" w:sz="0" w:space="0" w:color="auto"/>
        <w:right w:val="none" w:sz="0" w:space="0" w:color="auto"/>
      </w:divBdr>
    </w:div>
    <w:div w:id="1311397615">
      <w:bodyDiv w:val="1"/>
      <w:marLeft w:val="0"/>
      <w:marRight w:val="0"/>
      <w:marTop w:val="0"/>
      <w:marBottom w:val="0"/>
      <w:divBdr>
        <w:top w:val="none" w:sz="0" w:space="0" w:color="auto"/>
        <w:left w:val="none" w:sz="0" w:space="0" w:color="auto"/>
        <w:bottom w:val="none" w:sz="0" w:space="0" w:color="auto"/>
        <w:right w:val="none" w:sz="0" w:space="0" w:color="auto"/>
      </w:divBdr>
    </w:div>
    <w:div w:id="1311400155">
      <w:bodyDiv w:val="1"/>
      <w:marLeft w:val="0"/>
      <w:marRight w:val="0"/>
      <w:marTop w:val="0"/>
      <w:marBottom w:val="0"/>
      <w:divBdr>
        <w:top w:val="none" w:sz="0" w:space="0" w:color="auto"/>
        <w:left w:val="none" w:sz="0" w:space="0" w:color="auto"/>
        <w:bottom w:val="none" w:sz="0" w:space="0" w:color="auto"/>
        <w:right w:val="none" w:sz="0" w:space="0" w:color="auto"/>
      </w:divBdr>
    </w:div>
    <w:div w:id="1311516118">
      <w:bodyDiv w:val="1"/>
      <w:marLeft w:val="0"/>
      <w:marRight w:val="0"/>
      <w:marTop w:val="0"/>
      <w:marBottom w:val="0"/>
      <w:divBdr>
        <w:top w:val="none" w:sz="0" w:space="0" w:color="auto"/>
        <w:left w:val="none" w:sz="0" w:space="0" w:color="auto"/>
        <w:bottom w:val="none" w:sz="0" w:space="0" w:color="auto"/>
        <w:right w:val="none" w:sz="0" w:space="0" w:color="auto"/>
      </w:divBdr>
    </w:div>
    <w:div w:id="1311516320">
      <w:bodyDiv w:val="1"/>
      <w:marLeft w:val="0"/>
      <w:marRight w:val="0"/>
      <w:marTop w:val="0"/>
      <w:marBottom w:val="0"/>
      <w:divBdr>
        <w:top w:val="none" w:sz="0" w:space="0" w:color="auto"/>
        <w:left w:val="none" w:sz="0" w:space="0" w:color="auto"/>
        <w:bottom w:val="none" w:sz="0" w:space="0" w:color="auto"/>
        <w:right w:val="none" w:sz="0" w:space="0" w:color="auto"/>
      </w:divBdr>
    </w:div>
    <w:div w:id="1311517351">
      <w:bodyDiv w:val="1"/>
      <w:marLeft w:val="0"/>
      <w:marRight w:val="0"/>
      <w:marTop w:val="0"/>
      <w:marBottom w:val="0"/>
      <w:divBdr>
        <w:top w:val="none" w:sz="0" w:space="0" w:color="auto"/>
        <w:left w:val="none" w:sz="0" w:space="0" w:color="auto"/>
        <w:bottom w:val="none" w:sz="0" w:space="0" w:color="auto"/>
        <w:right w:val="none" w:sz="0" w:space="0" w:color="auto"/>
      </w:divBdr>
    </w:div>
    <w:div w:id="1311599508">
      <w:bodyDiv w:val="1"/>
      <w:marLeft w:val="0"/>
      <w:marRight w:val="0"/>
      <w:marTop w:val="0"/>
      <w:marBottom w:val="0"/>
      <w:divBdr>
        <w:top w:val="none" w:sz="0" w:space="0" w:color="auto"/>
        <w:left w:val="none" w:sz="0" w:space="0" w:color="auto"/>
        <w:bottom w:val="none" w:sz="0" w:space="0" w:color="auto"/>
        <w:right w:val="none" w:sz="0" w:space="0" w:color="auto"/>
      </w:divBdr>
    </w:div>
    <w:div w:id="1311638329">
      <w:bodyDiv w:val="1"/>
      <w:marLeft w:val="0"/>
      <w:marRight w:val="0"/>
      <w:marTop w:val="0"/>
      <w:marBottom w:val="0"/>
      <w:divBdr>
        <w:top w:val="none" w:sz="0" w:space="0" w:color="auto"/>
        <w:left w:val="none" w:sz="0" w:space="0" w:color="auto"/>
        <w:bottom w:val="none" w:sz="0" w:space="0" w:color="auto"/>
        <w:right w:val="none" w:sz="0" w:space="0" w:color="auto"/>
      </w:divBdr>
    </w:div>
    <w:div w:id="1311639934">
      <w:bodyDiv w:val="1"/>
      <w:marLeft w:val="0"/>
      <w:marRight w:val="0"/>
      <w:marTop w:val="0"/>
      <w:marBottom w:val="0"/>
      <w:divBdr>
        <w:top w:val="none" w:sz="0" w:space="0" w:color="auto"/>
        <w:left w:val="none" w:sz="0" w:space="0" w:color="auto"/>
        <w:bottom w:val="none" w:sz="0" w:space="0" w:color="auto"/>
        <w:right w:val="none" w:sz="0" w:space="0" w:color="auto"/>
      </w:divBdr>
    </w:div>
    <w:div w:id="1311668867">
      <w:bodyDiv w:val="1"/>
      <w:marLeft w:val="0"/>
      <w:marRight w:val="0"/>
      <w:marTop w:val="0"/>
      <w:marBottom w:val="0"/>
      <w:divBdr>
        <w:top w:val="none" w:sz="0" w:space="0" w:color="auto"/>
        <w:left w:val="none" w:sz="0" w:space="0" w:color="auto"/>
        <w:bottom w:val="none" w:sz="0" w:space="0" w:color="auto"/>
        <w:right w:val="none" w:sz="0" w:space="0" w:color="auto"/>
      </w:divBdr>
    </w:div>
    <w:div w:id="1311708274">
      <w:bodyDiv w:val="1"/>
      <w:marLeft w:val="0"/>
      <w:marRight w:val="0"/>
      <w:marTop w:val="0"/>
      <w:marBottom w:val="0"/>
      <w:divBdr>
        <w:top w:val="none" w:sz="0" w:space="0" w:color="auto"/>
        <w:left w:val="none" w:sz="0" w:space="0" w:color="auto"/>
        <w:bottom w:val="none" w:sz="0" w:space="0" w:color="auto"/>
        <w:right w:val="none" w:sz="0" w:space="0" w:color="auto"/>
      </w:divBdr>
    </w:div>
    <w:div w:id="1311712382">
      <w:bodyDiv w:val="1"/>
      <w:marLeft w:val="0"/>
      <w:marRight w:val="0"/>
      <w:marTop w:val="0"/>
      <w:marBottom w:val="0"/>
      <w:divBdr>
        <w:top w:val="none" w:sz="0" w:space="0" w:color="auto"/>
        <w:left w:val="none" w:sz="0" w:space="0" w:color="auto"/>
        <w:bottom w:val="none" w:sz="0" w:space="0" w:color="auto"/>
        <w:right w:val="none" w:sz="0" w:space="0" w:color="auto"/>
      </w:divBdr>
    </w:div>
    <w:div w:id="1311715238">
      <w:bodyDiv w:val="1"/>
      <w:marLeft w:val="0"/>
      <w:marRight w:val="0"/>
      <w:marTop w:val="0"/>
      <w:marBottom w:val="0"/>
      <w:divBdr>
        <w:top w:val="none" w:sz="0" w:space="0" w:color="auto"/>
        <w:left w:val="none" w:sz="0" w:space="0" w:color="auto"/>
        <w:bottom w:val="none" w:sz="0" w:space="0" w:color="auto"/>
        <w:right w:val="none" w:sz="0" w:space="0" w:color="auto"/>
      </w:divBdr>
    </w:div>
    <w:div w:id="1311715593">
      <w:bodyDiv w:val="1"/>
      <w:marLeft w:val="0"/>
      <w:marRight w:val="0"/>
      <w:marTop w:val="0"/>
      <w:marBottom w:val="0"/>
      <w:divBdr>
        <w:top w:val="none" w:sz="0" w:space="0" w:color="auto"/>
        <w:left w:val="none" w:sz="0" w:space="0" w:color="auto"/>
        <w:bottom w:val="none" w:sz="0" w:space="0" w:color="auto"/>
        <w:right w:val="none" w:sz="0" w:space="0" w:color="auto"/>
      </w:divBdr>
    </w:div>
    <w:div w:id="1311860546">
      <w:bodyDiv w:val="1"/>
      <w:marLeft w:val="0"/>
      <w:marRight w:val="0"/>
      <w:marTop w:val="0"/>
      <w:marBottom w:val="0"/>
      <w:divBdr>
        <w:top w:val="none" w:sz="0" w:space="0" w:color="auto"/>
        <w:left w:val="none" w:sz="0" w:space="0" w:color="auto"/>
        <w:bottom w:val="none" w:sz="0" w:space="0" w:color="auto"/>
        <w:right w:val="none" w:sz="0" w:space="0" w:color="auto"/>
      </w:divBdr>
    </w:div>
    <w:div w:id="1311903658">
      <w:bodyDiv w:val="1"/>
      <w:marLeft w:val="0"/>
      <w:marRight w:val="0"/>
      <w:marTop w:val="0"/>
      <w:marBottom w:val="0"/>
      <w:divBdr>
        <w:top w:val="none" w:sz="0" w:space="0" w:color="auto"/>
        <w:left w:val="none" w:sz="0" w:space="0" w:color="auto"/>
        <w:bottom w:val="none" w:sz="0" w:space="0" w:color="auto"/>
        <w:right w:val="none" w:sz="0" w:space="0" w:color="auto"/>
      </w:divBdr>
    </w:div>
    <w:div w:id="1312052885">
      <w:bodyDiv w:val="1"/>
      <w:marLeft w:val="0"/>
      <w:marRight w:val="0"/>
      <w:marTop w:val="0"/>
      <w:marBottom w:val="0"/>
      <w:divBdr>
        <w:top w:val="none" w:sz="0" w:space="0" w:color="auto"/>
        <w:left w:val="none" w:sz="0" w:space="0" w:color="auto"/>
        <w:bottom w:val="none" w:sz="0" w:space="0" w:color="auto"/>
        <w:right w:val="none" w:sz="0" w:space="0" w:color="auto"/>
      </w:divBdr>
    </w:div>
    <w:div w:id="1312055893">
      <w:bodyDiv w:val="1"/>
      <w:marLeft w:val="0"/>
      <w:marRight w:val="0"/>
      <w:marTop w:val="0"/>
      <w:marBottom w:val="0"/>
      <w:divBdr>
        <w:top w:val="none" w:sz="0" w:space="0" w:color="auto"/>
        <w:left w:val="none" w:sz="0" w:space="0" w:color="auto"/>
        <w:bottom w:val="none" w:sz="0" w:space="0" w:color="auto"/>
        <w:right w:val="none" w:sz="0" w:space="0" w:color="auto"/>
      </w:divBdr>
    </w:div>
    <w:div w:id="1312101419">
      <w:bodyDiv w:val="1"/>
      <w:marLeft w:val="0"/>
      <w:marRight w:val="0"/>
      <w:marTop w:val="0"/>
      <w:marBottom w:val="0"/>
      <w:divBdr>
        <w:top w:val="none" w:sz="0" w:space="0" w:color="auto"/>
        <w:left w:val="none" w:sz="0" w:space="0" w:color="auto"/>
        <w:bottom w:val="none" w:sz="0" w:space="0" w:color="auto"/>
        <w:right w:val="none" w:sz="0" w:space="0" w:color="auto"/>
      </w:divBdr>
    </w:div>
    <w:div w:id="1312128438">
      <w:bodyDiv w:val="1"/>
      <w:marLeft w:val="0"/>
      <w:marRight w:val="0"/>
      <w:marTop w:val="0"/>
      <w:marBottom w:val="0"/>
      <w:divBdr>
        <w:top w:val="none" w:sz="0" w:space="0" w:color="auto"/>
        <w:left w:val="none" w:sz="0" w:space="0" w:color="auto"/>
        <w:bottom w:val="none" w:sz="0" w:space="0" w:color="auto"/>
        <w:right w:val="none" w:sz="0" w:space="0" w:color="auto"/>
      </w:divBdr>
    </w:div>
    <w:div w:id="1312174270">
      <w:bodyDiv w:val="1"/>
      <w:marLeft w:val="0"/>
      <w:marRight w:val="0"/>
      <w:marTop w:val="0"/>
      <w:marBottom w:val="0"/>
      <w:divBdr>
        <w:top w:val="none" w:sz="0" w:space="0" w:color="auto"/>
        <w:left w:val="none" w:sz="0" w:space="0" w:color="auto"/>
        <w:bottom w:val="none" w:sz="0" w:space="0" w:color="auto"/>
        <w:right w:val="none" w:sz="0" w:space="0" w:color="auto"/>
      </w:divBdr>
    </w:div>
    <w:div w:id="1312253686">
      <w:bodyDiv w:val="1"/>
      <w:marLeft w:val="0"/>
      <w:marRight w:val="0"/>
      <w:marTop w:val="0"/>
      <w:marBottom w:val="0"/>
      <w:divBdr>
        <w:top w:val="none" w:sz="0" w:space="0" w:color="auto"/>
        <w:left w:val="none" w:sz="0" w:space="0" w:color="auto"/>
        <w:bottom w:val="none" w:sz="0" w:space="0" w:color="auto"/>
        <w:right w:val="none" w:sz="0" w:space="0" w:color="auto"/>
      </w:divBdr>
    </w:div>
    <w:div w:id="1312293271">
      <w:bodyDiv w:val="1"/>
      <w:marLeft w:val="0"/>
      <w:marRight w:val="0"/>
      <w:marTop w:val="0"/>
      <w:marBottom w:val="0"/>
      <w:divBdr>
        <w:top w:val="none" w:sz="0" w:space="0" w:color="auto"/>
        <w:left w:val="none" w:sz="0" w:space="0" w:color="auto"/>
        <w:bottom w:val="none" w:sz="0" w:space="0" w:color="auto"/>
        <w:right w:val="none" w:sz="0" w:space="0" w:color="auto"/>
      </w:divBdr>
    </w:div>
    <w:div w:id="1312296660">
      <w:bodyDiv w:val="1"/>
      <w:marLeft w:val="0"/>
      <w:marRight w:val="0"/>
      <w:marTop w:val="0"/>
      <w:marBottom w:val="0"/>
      <w:divBdr>
        <w:top w:val="none" w:sz="0" w:space="0" w:color="auto"/>
        <w:left w:val="none" w:sz="0" w:space="0" w:color="auto"/>
        <w:bottom w:val="none" w:sz="0" w:space="0" w:color="auto"/>
        <w:right w:val="none" w:sz="0" w:space="0" w:color="auto"/>
      </w:divBdr>
    </w:div>
    <w:div w:id="1312363991">
      <w:bodyDiv w:val="1"/>
      <w:marLeft w:val="0"/>
      <w:marRight w:val="0"/>
      <w:marTop w:val="0"/>
      <w:marBottom w:val="0"/>
      <w:divBdr>
        <w:top w:val="none" w:sz="0" w:space="0" w:color="auto"/>
        <w:left w:val="none" w:sz="0" w:space="0" w:color="auto"/>
        <w:bottom w:val="none" w:sz="0" w:space="0" w:color="auto"/>
        <w:right w:val="none" w:sz="0" w:space="0" w:color="auto"/>
      </w:divBdr>
    </w:div>
    <w:div w:id="1312364350">
      <w:bodyDiv w:val="1"/>
      <w:marLeft w:val="0"/>
      <w:marRight w:val="0"/>
      <w:marTop w:val="0"/>
      <w:marBottom w:val="0"/>
      <w:divBdr>
        <w:top w:val="none" w:sz="0" w:space="0" w:color="auto"/>
        <w:left w:val="none" w:sz="0" w:space="0" w:color="auto"/>
        <w:bottom w:val="none" w:sz="0" w:space="0" w:color="auto"/>
        <w:right w:val="none" w:sz="0" w:space="0" w:color="auto"/>
      </w:divBdr>
    </w:div>
    <w:div w:id="1312365228">
      <w:bodyDiv w:val="1"/>
      <w:marLeft w:val="0"/>
      <w:marRight w:val="0"/>
      <w:marTop w:val="0"/>
      <w:marBottom w:val="0"/>
      <w:divBdr>
        <w:top w:val="none" w:sz="0" w:space="0" w:color="auto"/>
        <w:left w:val="none" w:sz="0" w:space="0" w:color="auto"/>
        <w:bottom w:val="none" w:sz="0" w:space="0" w:color="auto"/>
        <w:right w:val="none" w:sz="0" w:space="0" w:color="auto"/>
      </w:divBdr>
    </w:div>
    <w:div w:id="1312438828">
      <w:bodyDiv w:val="1"/>
      <w:marLeft w:val="0"/>
      <w:marRight w:val="0"/>
      <w:marTop w:val="0"/>
      <w:marBottom w:val="0"/>
      <w:divBdr>
        <w:top w:val="none" w:sz="0" w:space="0" w:color="auto"/>
        <w:left w:val="none" w:sz="0" w:space="0" w:color="auto"/>
        <w:bottom w:val="none" w:sz="0" w:space="0" w:color="auto"/>
        <w:right w:val="none" w:sz="0" w:space="0" w:color="auto"/>
      </w:divBdr>
    </w:div>
    <w:div w:id="1312440752">
      <w:bodyDiv w:val="1"/>
      <w:marLeft w:val="0"/>
      <w:marRight w:val="0"/>
      <w:marTop w:val="0"/>
      <w:marBottom w:val="0"/>
      <w:divBdr>
        <w:top w:val="none" w:sz="0" w:space="0" w:color="auto"/>
        <w:left w:val="none" w:sz="0" w:space="0" w:color="auto"/>
        <w:bottom w:val="none" w:sz="0" w:space="0" w:color="auto"/>
        <w:right w:val="none" w:sz="0" w:space="0" w:color="auto"/>
      </w:divBdr>
    </w:div>
    <w:div w:id="1312514137">
      <w:bodyDiv w:val="1"/>
      <w:marLeft w:val="0"/>
      <w:marRight w:val="0"/>
      <w:marTop w:val="0"/>
      <w:marBottom w:val="0"/>
      <w:divBdr>
        <w:top w:val="none" w:sz="0" w:space="0" w:color="auto"/>
        <w:left w:val="none" w:sz="0" w:space="0" w:color="auto"/>
        <w:bottom w:val="none" w:sz="0" w:space="0" w:color="auto"/>
        <w:right w:val="none" w:sz="0" w:space="0" w:color="auto"/>
      </w:divBdr>
    </w:div>
    <w:div w:id="1312517285">
      <w:bodyDiv w:val="1"/>
      <w:marLeft w:val="0"/>
      <w:marRight w:val="0"/>
      <w:marTop w:val="0"/>
      <w:marBottom w:val="0"/>
      <w:divBdr>
        <w:top w:val="none" w:sz="0" w:space="0" w:color="auto"/>
        <w:left w:val="none" w:sz="0" w:space="0" w:color="auto"/>
        <w:bottom w:val="none" w:sz="0" w:space="0" w:color="auto"/>
        <w:right w:val="none" w:sz="0" w:space="0" w:color="auto"/>
      </w:divBdr>
    </w:div>
    <w:div w:id="1312521405">
      <w:bodyDiv w:val="1"/>
      <w:marLeft w:val="0"/>
      <w:marRight w:val="0"/>
      <w:marTop w:val="0"/>
      <w:marBottom w:val="0"/>
      <w:divBdr>
        <w:top w:val="none" w:sz="0" w:space="0" w:color="auto"/>
        <w:left w:val="none" w:sz="0" w:space="0" w:color="auto"/>
        <w:bottom w:val="none" w:sz="0" w:space="0" w:color="auto"/>
        <w:right w:val="none" w:sz="0" w:space="0" w:color="auto"/>
      </w:divBdr>
    </w:div>
    <w:div w:id="1312557904">
      <w:bodyDiv w:val="1"/>
      <w:marLeft w:val="0"/>
      <w:marRight w:val="0"/>
      <w:marTop w:val="0"/>
      <w:marBottom w:val="0"/>
      <w:divBdr>
        <w:top w:val="none" w:sz="0" w:space="0" w:color="auto"/>
        <w:left w:val="none" w:sz="0" w:space="0" w:color="auto"/>
        <w:bottom w:val="none" w:sz="0" w:space="0" w:color="auto"/>
        <w:right w:val="none" w:sz="0" w:space="0" w:color="auto"/>
      </w:divBdr>
    </w:div>
    <w:div w:id="1312559093">
      <w:bodyDiv w:val="1"/>
      <w:marLeft w:val="0"/>
      <w:marRight w:val="0"/>
      <w:marTop w:val="0"/>
      <w:marBottom w:val="0"/>
      <w:divBdr>
        <w:top w:val="none" w:sz="0" w:space="0" w:color="auto"/>
        <w:left w:val="none" w:sz="0" w:space="0" w:color="auto"/>
        <w:bottom w:val="none" w:sz="0" w:space="0" w:color="auto"/>
        <w:right w:val="none" w:sz="0" w:space="0" w:color="auto"/>
      </w:divBdr>
    </w:div>
    <w:div w:id="1312634382">
      <w:bodyDiv w:val="1"/>
      <w:marLeft w:val="0"/>
      <w:marRight w:val="0"/>
      <w:marTop w:val="0"/>
      <w:marBottom w:val="0"/>
      <w:divBdr>
        <w:top w:val="none" w:sz="0" w:space="0" w:color="auto"/>
        <w:left w:val="none" w:sz="0" w:space="0" w:color="auto"/>
        <w:bottom w:val="none" w:sz="0" w:space="0" w:color="auto"/>
        <w:right w:val="none" w:sz="0" w:space="0" w:color="auto"/>
      </w:divBdr>
    </w:div>
    <w:div w:id="1312636647">
      <w:bodyDiv w:val="1"/>
      <w:marLeft w:val="0"/>
      <w:marRight w:val="0"/>
      <w:marTop w:val="0"/>
      <w:marBottom w:val="0"/>
      <w:divBdr>
        <w:top w:val="none" w:sz="0" w:space="0" w:color="auto"/>
        <w:left w:val="none" w:sz="0" w:space="0" w:color="auto"/>
        <w:bottom w:val="none" w:sz="0" w:space="0" w:color="auto"/>
        <w:right w:val="none" w:sz="0" w:space="0" w:color="auto"/>
      </w:divBdr>
    </w:div>
    <w:div w:id="1312713789">
      <w:bodyDiv w:val="1"/>
      <w:marLeft w:val="0"/>
      <w:marRight w:val="0"/>
      <w:marTop w:val="0"/>
      <w:marBottom w:val="0"/>
      <w:divBdr>
        <w:top w:val="none" w:sz="0" w:space="0" w:color="auto"/>
        <w:left w:val="none" w:sz="0" w:space="0" w:color="auto"/>
        <w:bottom w:val="none" w:sz="0" w:space="0" w:color="auto"/>
        <w:right w:val="none" w:sz="0" w:space="0" w:color="auto"/>
      </w:divBdr>
    </w:div>
    <w:div w:id="1312714232">
      <w:bodyDiv w:val="1"/>
      <w:marLeft w:val="0"/>
      <w:marRight w:val="0"/>
      <w:marTop w:val="0"/>
      <w:marBottom w:val="0"/>
      <w:divBdr>
        <w:top w:val="none" w:sz="0" w:space="0" w:color="auto"/>
        <w:left w:val="none" w:sz="0" w:space="0" w:color="auto"/>
        <w:bottom w:val="none" w:sz="0" w:space="0" w:color="auto"/>
        <w:right w:val="none" w:sz="0" w:space="0" w:color="auto"/>
      </w:divBdr>
    </w:div>
    <w:div w:id="1312716908">
      <w:bodyDiv w:val="1"/>
      <w:marLeft w:val="0"/>
      <w:marRight w:val="0"/>
      <w:marTop w:val="0"/>
      <w:marBottom w:val="0"/>
      <w:divBdr>
        <w:top w:val="none" w:sz="0" w:space="0" w:color="auto"/>
        <w:left w:val="none" w:sz="0" w:space="0" w:color="auto"/>
        <w:bottom w:val="none" w:sz="0" w:space="0" w:color="auto"/>
        <w:right w:val="none" w:sz="0" w:space="0" w:color="auto"/>
      </w:divBdr>
    </w:div>
    <w:div w:id="1312754355">
      <w:bodyDiv w:val="1"/>
      <w:marLeft w:val="0"/>
      <w:marRight w:val="0"/>
      <w:marTop w:val="0"/>
      <w:marBottom w:val="0"/>
      <w:divBdr>
        <w:top w:val="none" w:sz="0" w:space="0" w:color="auto"/>
        <w:left w:val="none" w:sz="0" w:space="0" w:color="auto"/>
        <w:bottom w:val="none" w:sz="0" w:space="0" w:color="auto"/>
        <w:right w:val="none" w:sz="0" w:space="0" w:color="auto"/>
      </w:divBdr>
    </w:div>
    <w:div w:id="1312903876">
      <w:bodyDiv w:val="1"/>
      <w:marLeft w:val="0"/>
      <w:marRight w:val="0"/>
      <w:marTop w:val="0"/>
      <w:marBottom w:val="0"/>
      <w:divBdr>
        <w:top w:val="none" w:sz="0" w:space="0" w:color="auto"/>
        <w:left w:val="none" w:sz="0" w:space="0" w:color="auto"/>
        <w:bottom w:val="none" w:sz="0" w:space="0" w:color="auto"/>
        <w:right w:val="none" w:sz="0" w:space="0" w:color="auto"/>
      </w:divBdr>
    </w:div>
    <w:div w:id="1312906222">
      <w:bodyDiv w:val="1"/>
      <w:marLeft w:val="0"/>
      <w:marRight w:val="0"/>
      <w:marTop w:val="0"/>
      <w:marBottom w:val="0"/>
      <w:divBdr>
        <w:top w:val="none" w:sz="0" w:space="0" w:color="auto"/>
        <w:left w:val="none" w:sz="0" w:space="0" w:color="auto"/>
        <w:bottom w:val="none" w:sz="0" w:space="0" w:color="auto"/>
        <w:right w:val="none" w:sz="0" w:space="0" w:color="auto"/>
      </w:divBdr>
    </w:div>
    <w:div w:id="1312906709">
      <w:bodyDiv w:val="1"/>
      <w:marLeft w:val="0"/>
      <w:marRight w:val="0"/>
      <w:marTop w:val="0"/>
      <w:marBottom w:val="0"/>
      <w:divBdr>
        <w:top w:val="none" w:sz="0" w:space="0" w:color="auto"/>
        <w:left w:val="none" w:sz="0" w:space="0" w:color="auto"/>
        <w:bottom w:val="none" w:sz="0" w:space="0" w:color="auto"/>
        <w:right w:val="none" w:sz="0" w:space="0" w:color="auto"/>
      </w:divBdr>
    </w:div>
    <w:div w:id="1312980017">
      <w:bodyDiv w:val="1"/>
      <w:marLeft w:val="0"/>
      <w:marRight w:val="0"/>
      <w:marTop w:val="0"/>
      <w:marBottom w:val="0"/>
      <w:divBdr>
        <w:top w:val="none" w:sz="0" w:space="0" w:color="auto"/>
        <w:left w:val="none" w:sz="0" w:space="0" w:color="auto"/>
        <w:bottom w:val="none" w:sz="0" w:space="0" w:color="auto"/>
        <w:right w:val="none" w:sz="0" w:space="0" w:color="auto"/>
      </w:divBdr>
    </w:div>
    <w:div w:id="1313023898">
      <w:bodyDiv w:val="1"/>
      <w:marLeft w:val="0"/>
      <w:marRight w:val="0"/>
      <w:marTop w:val="0"/>
      <w:marBottom w:val="0"/>
      <w:divBdr>
        <w:top w:val="none" w:sz="0" w:space="0" w:color="auto"/>
        <w:left w:val="none" w:sz="0" w:space="0" w:color="auto"/>
        <w:bottom w:val="none" w:sz="0" w:space="0" w:color="auto"/>
        <w:right w:val="none" w:sz="0" w:space="0" w:color="auto"/>
      </w:divBdr>
    </w:div>
    <w:div w:id="1313096271">
      <w:bodyDiv w:val="1"/>
      <w:marLeft w:val="0"/>
      <w:marRight w:val="0"/>
      <w:marTop w:val="0"/>
      <w:marBottom w:val="0"/>
      <w:divBdr>
        <w:top w:val="none" w:sz="0" w:space="0" w:color="auto"/>
        <w:left w:val="none" w:sz="0" w:space="0" w:color="auto"/>
        <w:bottom w:val="none" w:sz="0" w:space="0" w:color="auto"/>
        <w:right w:val="none" w:sz="0" w:space="0" w:color="auto"/>
      </w:divBdr>
    </w:div>
    <w:div w:id="1313100603">
      <w:bodyDiv w:val="1"/>
      <w:marLeft w:val="0"/>
      <w:marRight w:val="0"/>
      <w:marTop w:val="0"/>
      <w:marBottom w:val="0"/>
      <w:divBdr>
        <w:top w:val="none" w:sz="0" w:space="0" w:color="auto"/>
        <w:left w:val="none" w:sz="0" w:space="0" w:color="auto"/>
        <w:bottom w:val="none" w:sz="0" w:space="0" w:color="auto"/>
        <w:right w:val="none" w:sz="0" w:space="0" w:color="auto"/>
      </w:divBdr>
    </w:div>
    <w:div w:id="1313215013">
      <w:bodyDiv w:val="1"/>
      <w:marLeft w:val="0"/>
      <w:marRight w:val="0"/>
      <w:marTop w:val="0"/>
      <w:marBottom w:val="0"/>
      <w:divBdr>
        <w:top w:val="none" w:sz="0" w:space="0" w:color="auto"/>
        <w:left w:val="none" w:sz="0" w:space="0" w:color="auto"/>
        <w:bottom w:val="none" w:sz="0" w:space="0" w:color="auto"/>
        <w:right w:val="none" w:sz="0" w:space="0" w:color="auto"/>
      </w:divBdr>
    </w:div>
    <w:div w:id="1313216653">
      <w:bodyDiv w:val="1"/>
      <w:marLeft w:val="0"/>
      <w:marRight w:val="0"/>
      <w:marTop w:val="0"/>
      <w:marBottom w:val="0"/>
      <w:divBdr>
        <w:top w:val="none" w:sz="0" w:space="0" w:color="auto"/>
        <w:left w:val="none" w:sz="0" w:space="0" w:color="auto"/>
        <w:bottom w:val="none" w:sz="0" w:space="0" w:color="auto"/>
        <w:right w:val="none" w:sz="0" w:space="0" w:color="auto"/>
      </w:divBdr>
    </w:div>
    <w:div w:id="1313291918">
      <w:bodyDiv w:val="1"/>
      <w:marLeft w:val="0"/>
      <w:marRight w:val="0"/>
      <w:marTop w:val="0"/>
      <w:marBottom w:val="0"/>
      <w:divBdr>
        <w:top w:val="none" w:sz="0" w:space="0" w:color="auto"/>
        <w:left w:val="none" w:sz="0" w:space="0" w:color="auto"/>
        <w:bottom w:val="none" w:sz="0" w:space="0" w:color="auto"/>
        <w:right w:val="none" w:sz="0" w:space="0" w:color="auto"/>
      </w:divBdr>
    </w:div>
    <w:div w:id="1313363736">
      <w:bodyDiv w:val="1"/>
      <w:marLeft w:val="0"/>
      <w:marRight w:val="0"/>
      <w:marTop w:val="0"/>
      <w:marBottom w:val="0"/>
      <w:divBdr>
        <w:top w:val="none" w:sz="0" w:space="0" w:color="auto"/>
        <w:left w:val="none" w:sz="0" w:space="0" w:color="auto"/>
        <w:bottom w:val="none" w:sz="0" w:space="0" w:color="auto"/>
        <w:right w:val="none" w:sz="0" w:space="0" w:color="auto"/>
      </w:divBdr>
    </w:div>
    <w:div w:id="1313485746">
      <w:bodyDiv w:val="1"/>
      <w:marLeft w:val="0"/>
      <w:marRight w:val="0"/>
      <w:marTop w:val="0"/>
      <w:marBottom w:val="0"/>
      <w:divBdr>
        <w:top w:val="none" w:sz="0" w:space="0" w:color="auto"/>
        <w:left w:val="none" w:sz="0" w:space="0" w:color="auto"/>
        <w:bottom w:val="none" w:sz="0" w:space="0" w:color="auto"/>
        <w:right w:val="none" w:sz="0" w:space="0" w:color="auto"/>
      </w:divBdr>
    </w:div>
    <w:div w:id="1313488464">
      <w:bodyDiv w:val="1"/>
      <w:marLeft w:val="0"/>
      <w:marRight w:val="0"/>
      <w:marTop w:val="0"/>
      <w:marBottom w:val="0"/>
      <w:divBdr>
        <w:top w:val="none" w:sz="0" w:space="0" w:color="auto"/>
        <w:left w:val="none" w:sz="0" w:space="0" w:color="auto"/>
        <w:bottom w:val="none" w:sz="0" w:space="0" w:color="auto"/>
        <w:right w:val="none" w:sz="0" w:space="0" w:color="auto"/>
      </w:divBdr>
    </w:div>
    <w:div w:id="1313556420">
      <w:bodyDiv w:val="1"/>
      <w:marLeft w:val="0"/>
      <w:marRight w:val="0"/>
      <w:marTop w:val="0"/>
      <w:marBottom w:val="0"/>
      <w:divBdr>
        <w:top w:val="none" w:sz="0" w:space="0" w:color="auto"/>
        <w:left w:val="none" w:sz="0" w:space="0" w:color="auto"/>
        <w:bottom w:val="none" w:sz="0" w:space="0" w:color="auto"/>
        <w:right w:val="none" w:sz="0" w:space="0" w:color="auto"/>
      </w:divBdr>
    </w:div>
    <w:div w:id="1313558240">
      <w:bodyDiv w:val="1"/>
      <w:marLeft w:val="0"/>
      <w:marRight w:val="0"/>
      <w:marTop w:val="0"/>
      <w:marBottom w:val="0"/>
      <w:divBdr>
        <w:top w:val="none" w:sz="0" w:space="0" w:color="auto"/>
        <w:left w:val="none" w:sz="0" w:space="0" w:color="auto"/>
        <w:bottom w:val="none" w:sz="0" w:space="0" w:color="auto"/>
        <w:right w:val="none" w:sz="0" w:space="0" w:color="auto"/>
      </w:divBdr>
    </w:div>
    <w:div w:id="1313559992">
      <w:bodyDiv w:val="1"/>
      <w:marLeft w:val="0"/>
      <w:marRight w:val="0"/>
      <w:marTop w:val="0"/>
      <w:marBottom w:val="0"/>
      <w:divBdr>
        <w:top w:val="none" w:sz="0" w:space="0" w:color="auto"/>
        <w:left w:val="none" w:sz="0" w:space="0" w:color="auto"/>
        <w:bottom w:val="none" w:sz="0" w:space="0" w:color="auto"/>
        <w:right w:val="none" w:sz="0" w:space="0" w:color="auto"/>
      </w:divBdr>
    </w:div>
    <w:div w:id="1313750627">
      <w:bodyDiv w:val="1"/>
      <w:marLeft w:val="0"/>
      <w:marRight w:val="0"/>
      <w:marTop w:val="0"/>
      <w:marBottom w:val="0"/>
      <w:divBdr>
        <w:top w:val="none" w:sz="0" w:space="0" w:color="auto"/>
        <w:left w:val="none" w:sz="0" w:space="0" w:color="auto"/>
        <w:bottom w:val="none" w:sz="0" w:space="0" w:color="auto"/>
        <w:right w:val="none" w:sz="0" w:space="0" w:color="auto"/>
      </w:divBdr>
    </w:div>
    <w:div w:id="1313755667">
      <w:bodyDiv w:val="1"/>
      <w:marLeft w:val="0"/>
      <w:marRight w:val="0"/>
      <w:marTop w:val="0"/>
      <w:marBottom w:val="0"/>
      <w:divBdr>
        <w:top w:val="none" w:sz="0" w:space="0" w:color="auto"/>
        <w:left w:val="none" w:sz="0" w:space="0" w:color="auto"/>
        <w:bottom w:val="none" w:sz="0" w:space="0" w:color="auto"/>
        <w:right w:val="none" w:sz="0" w:space="0" w:color="auto"/>
      </w:divBdr>
    </w:div>
    <w:div w:id="1313827812">
      <w:bodyDiv w:val="1"/>
      <w:marLeft w:val="0"/>
      <w:marRight w:val="0"/>
      <w:marTop w:val="0"/>
      <w:marBottom w:val="0"/>
      <w:divBdr>
        <w:top w:val="none" w:sz="0" w:space="0" w:color="auto"/>
        <w:left w:val="none" w:sz="0" w:space="0" w:color="auto"/>
        <w:bottom w:val="none" w:sz="0" w:space="0" w:color="auto"/>
        <w:right w:val="none" w:sz="0" w:space="0" w:color="auto"/>
      </w:divBdr>
    </w:div>
    <w:div w:id="1313829692">
      <w:bodyDiv w:val="1"/>
      <w:marLeft w:val="0"/>
      <w:marRight w:val="0"/>
      <w:marTop w:val="0"/>
      <w:marBottom w:val="0"/>
      <w:divBdr>
        <w:top w:val="none" w:sz="0" w:space="0" w:color="auto"/>
        <w:left w:val="none" w:sz="0" w:space="0" w:color="auto"/>
        <w:bottom w:val="none" w:sz="0" w:space="0" w:color="auto"/>
        <w:right w:val="none" w:sz="0" w:space="0" w:color="auto"/>
      </w:divBdr>
    </w:div>
    <w:div w:id="1313867537">
      <w:bodyDiv w:val="1"/>
      <w:marLeft w:val="0"/>
      <w:marRight w:val="0"/>
      <w:marTop w:val="0"/>
      <w:marBottom w:val="0"/>
      <w:divBdr>
        <w:top w:val="none" w:sz="0" w:space="0" w:color="auto"/>
        <w:left w:val="none" w:sz="0" w:space="0" w:color="auto"/>
        <w:bottom w:val="none" w:sz="0" w:space="0" w:color="auto"/>
        <w:right w:val="none" w:sz="0" w:space="0" w:color="auto"/>
      </w:divBdr>
    </w:div>
    <w:div w:id="1313868405">
      <w:bodyDiv w:val="1"/>
      <w:marLeft w:val="0"/>
      <w:marRight w:val="0"/>
      <w:marTop w:val="0"/>
      <w:marBottom w:val="0"/>
      <w:divBdr>
        <w:top w:val="none" w:sz="0" w:space="0" w:color="auto"/>
        <w:left w:val="none" w:sz="0" w:space="0" w:color="auto"/>
        <w:bottom w:val="none" w:sz="0" w:space="0" w:color="auto"/>
        <w:right w:val="none" w:sz="0" w:space="0" w:color="auto"/>
      </w:divBdr>
    </w:div>
    <w:div w:id="1313868532">
      <w:bodyDiv w:val="1"/>
      <w:marLeft w:val="0"/>
      <w:marRight w:val="0"/>
      <w:marTop w:val="0"/>
      <w:marBottom w:val="0"/>
      <w:divBdr>
        <w:top w:val="none" w:sz="0" w:space="0" w:color="auto"/>
        <w:left w:val="none" w:sz="0" w:space="0" w:color="auto"/>
        <w:bottom w:val="none" w:sz="0" w:space="0" w:color="auto"/>
        <w:right w:val="none" w:sz="0" w:space="0" w:color="auto"/>
      </w:divBdr>
    </w:div>
    <w:div w:id="1313870031">
      <w:bodyDiv w:val="1"/>
      <w:marLeft w:val="0"/>
      <w:marRight w:val="0"/>
      <w:marTop w:val="0"/>
      <w:marBottom w:val="0"/>
      <w:divBdr>
        <w:top w:val="none" w:sz="0" w:space="0" w:color="auto"/>
        <w:left w:val="none" w:sz="0" w:space="0" w:color="auto"/>
        <w:bottom w:val="none" w:sz="0" w:space="0" w:color="auto"/>
        <w:right w:val="none" w:sz="0" w:space="0" w:color="auto"/>
      </w:divBdr>
    </w:div>
    <w:div w:id="1313875191">
      <w:bodyDiv w:val="1"/>
      <w:marLeft w:val="0"/>
      <w:marRight w:val="0"/>
      <w:marTop w:val="0"/>
      <w:marBottom w:val="0"/>
      <w:divBdr>
        <w:top w:val="none" w:sz="0" w:space="0" w:color="auto"/>
        <w:left w:val="none" w:sz="0" w:space="0" w:color="auto"/>
        <w:bottom w:val="none" w:sz="0" w:space="0" w:color="auto"/>
        <w:right w:val="none" w:sz="0" w:space="0" w:color="auto"/>
      </w:divBdr>
    </w:div>
    <w:div w:id="1313943246">
      <w:bodyDiv w:val="1"/>
      <w:marLeft w:val="0"/>
      <w:marRight w:val="0"/>
      <w:marTop w:val="0"/>
      <w:marBottom w:val="0"/>
      <w:divBdr>
        <w:top w:val="none" w:sz="0" w:space="0" w:color="auto"/>
        <w:left w:val="none" w:sz="0" w:space="0" w:color="auto"/>
        <w:bottom w:val="none" w:sz="0" w:space="0" w:color="auto"/>
        <w:right w:val="none" w:sz="0" w:space="0" w:color="auto"/>
      </w:divBdr>
    </w:div>
    <w:div w:id="1313945974">
      <w:bodyDiv w:val="1"/>
      <w:marLeft w:val="0"/>
      <w:marRight w:val="0"/>
      <w:marTop w:val="0"/>
      <w:marBottom w:val="0"/>
      <w:divBdr>
        <w:top w:val="none" w:sz="0" w:space="0" w:color="auto"/>
        <w:left w:val="none" w:sz="0" w:space="0" w:color="auto"/>
        <w:bottom w:val="none" w:sz="0" w:space="0" w:color="auto"/>
        <w:right w:val="none" w:sz="0" w:space="0" w:color="auto"/>
      </w:divBdr>
    </w:div>
    <w:div w:id="1313947666">
      <w:bodyDiv w:val="1"/>
      <w:marLeft w:val="0"/>
      <w:marRight w:val="0"/>
      <w:marTop w:val="0"/>
      <w:marBottom w:val="0"/>
      <w:divBdr>
        <w:top w:val="none" w:sz="0" w:space="0" w:color="auto"/>
        <w:left w:val="none" w:sz="0" w:space="0" w:color="auto"/>
        <w:bottom w:val="none" w:sz="0" w:space="0" w:color="auto"/>
        <w:right w:val="none" w:sz="0" w:space="0" w:color="auto"/>
      </w:divBdr>
    </w:div>
    <w:div w:id="1314019500">
      <w:bodyDiv w:val="1"/>
      <w:marLeft w:val="0"/>
      <w:marRight w:val="0"/>
      <w:marTop w:val="0"/>
      <w:marBottom w:val="0"/>
      <w:divBdr>
        <w:top w:val="none" w:sz="0" w:space="0" w:color="auto"/>
        <w:left w:val="none" w:sz="0" w:space="0" w:color="auto"/>
        <w:bottom w:val="none" w:sz="0" w:space="0" w:color="auto"/>
        <w:right w:val="none" w:sz="0" w:space="0" w:color="auto"/>
      </w:divBdr>
    </w:div>
    <w:div w:id="1314069883">
      <w:bodyDiv w:val="1"/>
      <w:marLeft w:val="0"/>
      <w:marRight w:val="0"/>
      <w:marTop w:val="0"/>
      <w:marBottom w:val="0"/>
      <w:divBdr>
        <w:top w:val="none" w:sz="0" w:space="0" w:color="auto"/>
        <w:left w:val="none" w:sz="0" w:space="0" w:color="auto"/>
        <w:bottom w:val="none" w:sz="0" w:space="0" w:color="auto"/>
        <w:right w:val="none" w:sz="0" w:space="0" w:color="auto"/>
      </w:divBdr>
    </w:div>
    <w:div w:id="1314140363">
      <w:bodyDiv w:val="1"/>
      <w:marLeft w:val="0"/>
      <w:marRight w:val="0"/>
      <w:marTop w:val="0"/>
      <w:marBottom w:val="0"/>
      <w:divBdr>
        <w:top w:val="none" w:sz="0" w:space="0" w:color="auto"/>
        <w:left w:val="none" w:sz="0" w:space="0" w:color="auto"/>
        <w:bottom w:val="none" w:sz="0" w:space="0" w:color="auto"/>
        <w:right w:val="none" w:sz="0" w:space="0" w:color="auto"/>
      </w:divBdr>
    </w:div>
    <w:div w:id="1314216623">
      <w:bodyDiv w:val="1"/>
      <w:marLeft w:val="0"/>
      <w:marRight w:val="0"/>
      <w:marTop w:val="0"/>
      <w:marBottom w:val="0"/>
      <w:divBdr>
        <w:top w:val="none" w:sz="0" w:space="0" w:color="auto"/>
        <w:left w:val="none" w:sz="0" w:space="0" w:color="auto"/>
        <w:bottom w:val="none" w:sz="0" w:space="0" w:color="auto"/>
        <w:right w:val="none" w:sz="0" w:space="0" w:color="auto"/>
      </w:divBdr>
    </w:div>
    <w:div w:id="1314261814">
      <w:bodyDiv w:val="1"/>
      <w:marLeft w:val="0"/>
      <w:marRight w:val="0"/>
      <w:marTop w:val="0"/>
      <w:marBottom w:val="0"/>
      <w:divBdr>
        <w:top w:val="none" w:sz="0" w:space="0" w:color="auto"/>
        <w:left w:val="none" w:sz="0" w:space="0" w:color="auto"/>
        <w:bottom w:val="none" w:sz="0" w:space="0" w:color="auto"/>
        <w:right w:val="none" w:sz="0" w:space="0" w:color="auto"/>
      </w:divBdr>
    </w:div>
    <w:div w:id="1314286669">
      <w:bodyDiv w:val="1"/>
      <w:marLeft w:val="0"/>
      <w:marRight w:val="0"/>
      <w:marTop w:val="0"/>
      <w:marBottom w:val="0"/>
      <w:divBdr>
        <w:top w:val="none" w:sz="0" w:space="0" w:color="auto"/>
        <w:left w:val="none" w:sz="0" w:space="0" w:color="auto"/>
        <w:bottom w:val="none" w:sz="0" w:space="0" w:color="auto"/>
        <w:right w:val="none" w:sz="0" w:space="0" w:color="auto"/>
      </w:divBdr>
    </w:div>
    <w:div w:id="1314332414">
      <w:bodyDiv w:val="1"/>
      <w:marLeft w:val="0"/>
      <w:marRight w:val="0"/>
      <w:marTop w:val="0"/>
      <w:marBottom w:val="0"/>
      <w:divBdr>
        <w:top w:val="none" w:sz="0" w:space="0" w:color="auto"/>
        <w:left w:val="none" w:sz="0" w:space="0" w:color="auto"/>
        <w:bottom w:val="none" w:sz="0" w:space="0" w:color="auto"/>
        <w:right w:val="none" w:sz="0" w:space="0" w:color="auto"/>
      </w:divBdr>
    </w:div>
    <w:div w:id="1314332921">
      <w:bodyDiv w:val="1"/>
      <w:marLeft w:val="0"/>
      <w:marRight w:val="0"/>
      <w:marTop w:val="0"/>
      <w:marBottom w:val="0"/>
      <w:divBdr>
        <w:top w:val="none" w:sz="0" w:space="0" w:color="auto"/>
        <w:left w:val="none" w:sz="0" w:space="0" w:color="auto"/>
        <w:bottom w:val="none" w:sz="0" w:space="0" w:color="auto"/>
        <w:right w:val="none" w:sz="0" w:space="0" w:color="auto"/>
      </w:divBdr>
    </w:div>
    <w:div w:id="1314483721">
      <w:bodyDiv w:val="1"/>
      <w:marLeft w:val="0"/>
      <w:marRight w:val="0"/>
      <w:marTop w:val="0"/>
      <w:marBottom w:val="0"/>
      <w:divBdr>
        <w:top w:val="none" w:sz="0" w:space="0" w:color="auto"/>
        <w:left w:val="none" w:sz="0" w:space="0" w:color="auto"/>
        <w:bottom w:val="none" w:sz="0" w:space="0" w:color="auto"/>
        <w:right w:val="none" w:sz="0" w:space="0" w:color="auto"/>
      </w:divBdr>
    </w:div>
    <w:div w:id="1314487880">
      <w:bodyDiv w:val="1"/>
      <w:marLeft w:val="0"/>
      <w:marRight w:val="0"/>
      <w:marTop w:val="0"/>
      <w:marBottom w:val="0"/>
      <w:divBdr>
        <w:top w:val="none" w:sz="0" w:space="0" w:color="auto"/>
        <w:left w:val="none" w:sz="0" w:space="0" w:color="auto"/>
        <w:bottom w:val="none" w:sz="0" w:space="0" w:color="auto"/>
        <w:right w:val="none" w:sz="0" w:space="0" w:color="auto"/>
      </w:divBdr>
    </w:div>
    <w:div w:id="1314681786">
      <w:bodyDiv w:val="1"/>
      <w:marLeft w:val="0"/>
      <w:marRight w:val="0"/>
      <w:marTop w:val="0"/>
      <w:marBottom w:val="0"/>
      <w:divBdr>
        <w:top w:val="none" w:sz="0" w:space="0" w:color="auto"/>
        <w:left w:val="none" w:sz="0" w:space="0" w:color="auto"/>
        <w:bottom w:val="none" w:sz="0" w:space="0" w:color="auto"/>
        <w:right w:val="none" w:sz="0" w:space="0" w:color="auto"/>
      </w:divBdr>
    </w:div>
    <w:div w:id="1314749006">
      <w:bodyDiv w:val="1"/>
      <w:marLeft w:val="0"/>
      <w:marRight w:val="0"/>
      <w:marTop w:val="0"/>
      <w:marBottom w:val="0"/>
      <w:divBdr>
        <w:top w:val="none" w:sz="0" w:space="0" w:color="auto"/>
        <w:left w:val="none" w:sz="0" w:space="0" w:color="auto"/>
        <w:bottom w:val="none" w:sz="0" w:space="0" w:color="auto"/>
        <w:right w:val="none" w:sz="0" w:space="0" w:color="auto"/>
      </w:divBdr>
    </w:div>
    <w:div w:id="1314796431">
      <w:bodyDiv w:val="1"/>
      <w:marLeft w:val="0"/>
      <w:marRight w:val="0"/>
      <w:marTop w:val="0"/>
      <w:marBottom w:val="0"/>
      <w:divBdr>
        <w:top w:val="none" w:sz="0" w:space="0" w:color="auto"/>
        <w:left w:val="none" w:sz="0" w:space="0" w:color="auto"/>
        <w:bottom w:val="none" w:sz="0" w:space="0" w:color="auto"/>
        <w:right w:val="none" w:sz="0" w:space="0" w:color="auto"/>
      </w:divBdr>
    </w:div>
    <w:div w:id="1314867420">
      <w:bodyDiv w:val="1"/>
      <w:marLeft w:val="0"/>
      <w:marRight w:val="0"/>
      <w:marTop w:val="0"/>
      <w:marBottom w:val="0"/>
      <w:divBdr>
        <w:top w:val="none" w:sz="0" w:space="0" w:color="auto"/>
        <w:left w:val="none" w:sz="0" w:space="0" w:color="auto"/>
        <w:bottom w:val="none" w:sz="0" w:space="0" w:color="auto"/>
        <w:right w:val="none" w:sz="0" w:space="0" w:color="auto"/>
      </w:divBdr>
    </w:div>
    <w:div w:id="1314870301">
      <w:bodyDiv w:val="1"/>
      <w:marLeft w:val="0"/>
      <w:marRight w:val="0"/>
      <w:marTop w:val="0"/>
      <w:marBottom w:val="0"/>
      <w:divBdr>
        <w:top w:val="none" w:sz="0" w:space="0" w:color="auto"/>
        <w:left w:val="none" w:sz="0" w:space="0" w:color="auto"/>
        <w:bottom w:val="none" w:sz="0" w:space="0" w:color="auto"/>
        <w:right w:val="none" w:sz="0" w:space="0" w:color="auto"/>
      </w:divBdr>
    </w:div>
    <w:div w:id="1314873593">
      <w:bodyDiv w:val="1"/>
      <w:marLeft w:val="0"/>
      <w:marRight w:val="0"/>
      <w:marTop w:val="0"/>
      <w:marBottom w:val="0"/>
      <w:divBdr>
        <w:top w:val="none" w:sz="0" w:space="0" w:color="auto"/>
        <w:left w:val="none" w:sz="0" w:space="0" w:color="auto"/>
        <w:bottom w:val="none" w:sz="0" w:space="0" w:color="auto"/>
        <w:right w:val="none" w:sz="0" w:space="0" w:color="auto"/>
      </w:divBdr>
    </w:div>
    <w:div w:id="1314945159">
      <w:bodyDiv w:val="1"/>
      <w:marLeft w:val="0"/>
      <w:marRight w:val="0"/>
      <w:marTop w:val="0"/>
      <w:marBottom w:val="0"/>
      <w:divBdr>
        <w:top w:val="none" w:sz="0" w:space="0" w:color="auto"/>
        <w:left w:val="none" w:sz="0" w:space="0" w:color="auto"/>
        <w:bottom w:val="none" w:sz="0" w:space="0" w:color="auto"/>
        <w:right w:val="none" w:sz="0" w:space="0" w:color="auto"/>
      </w:divBdr>
    </w:div>
    <w:div w:id="1314945497">
      <w:bodyDiv w:val="1"/>
      <w:marLeft w:val="0"/>
      <w:marRight w:val="0"/>
      <w:marTop w:val="0"/>
      <w:marBottom w:val="0"/>
      <w:divBdr>
        <w:top w:val="none" w:sz="0" w:space="0" w:color="auto"/>
        <w:left w:val="none" w:sz="0" w:space="0" w:color="auto"/>
        <w:bottom w:val="none" w:sz="0" w:space="0" w:color="auto"/>
        <w:right w:val="none" w:sz="0" w:space="0" w:color="auto"/>
      </w:divBdr>
    </w:div>
    <w:div w:id="1314991479">
      <w:bodyDiv w:val="1"/>
      <w:marLeft w:val="0"/>
      <w:marRight w:val="0"/>
      <w:marTop w:val="0"/>
      <w:marBottom w:val="0"/>
      <w:divBdr>
        <w:top w:val="none" w:sz="0" w:space="0" w:color="auto"/>
        <w:left w:val="none" w:sz="0" w:space="0" w:color="auto"/>
        <w:bottom w:val="none" w:sz="0" w:space="0" w:color="auto"/>
        <w:right w:val="none" w:sz="0" w:space="0" w:color="auto"/>
      </w:divBdr>
    </w:div>
    <w:div w:id="1314993749">
      <w:bodyDiv w:val="1"/>
      <w:marLeft w:val="0"/>
      <w:marRight w:val="0"/>
      <w:marTop w:val="0"/>
      <w:marBottom w:val="0"/>
      <w:divBdr>
        <w:top w:val="none" w:sz="0" w:space="0" w:color="auto"/>
        <w:left w:val="none" w:sz="0" w:space="0" w:color="auto"/>
        <w:bottom w:val="none" w:sz="0" w:space="0" w:color="auto"/>
        <w:right w:val="none" w:sz="0" w:space="0" w:color="auto"/>
      </w:divBdr>
    </w:div>
    <w:div w:id="1315138979">
      <w:bodyDiv w:val="1"/>
      <w:marLeft w:val="0"/>
      <w:marRight w:val="0"/>
      <w:marTop w:val="0"/>
      <w:marBottom w:val="0"/>
      <w:divBdr>
        <w:top w:val="none" w:sz="0" w:space="0" w:color="auto"/>
        <w:left w:val="none" w:sz="0" w:space="0" w:color="auto"/>
        <w:bottom w:val="none" w:sz="0" w:space="0" w:color="auto"/>
        <w:right w:val="none" w:sz="0" w:space="0" w:color="auto"/>
      </w:divBdr>
    </w:div>
    <w:div w:id="1315142697">
      <w:bodyDiv w:val="1"/>
      <w:marLeft w:val="0"/>
      <w:marRight w:val="0"/>
      <w:marTop w:val="0"/>
      <w:marBottom w:val="0"/>
      <w:divBdr>
        <w:top w:val="none" w:sz="0" w:space="0" w:color="auto"/>
        <w:left w:val="none" w:sz="0" w:space="0" w:color="auto"/>
        <w:bottom w:val="none" w:sz="0" w:space="0" w:color="auto"/>
        <w:right w:val="none" w:sz="0" w:space="0" w:color="auto"/>
      </w:divBdr>
    </w:div>
    <w:div w:id="1315178510">
      <w:bodyDiv w:val="1"/>
      <w:marLeft w:val="0"/>
      <w:marRight w:val="0"/>
      <w:marTop w:val="0"/>
      <w:marBottom w:val="0"/>
      <w:divBdr>
        <w:top w:val="none" w:sz="0" w:space="0" w:color="auto"/>
        <w:left w:val="none" w:sz="0" w:space="0" w:color="auto"/>
        <w:bottom w:val="none" w:sz="0" w:space="0" w:color="auto"/>
        <w:right w:val="none" w:sz="0" w:space="0" w:color="auto"/>
      </w:divBdr>
    </w:div>
    <w:div w:id="1315185590">
      <w:bodyDiv w:val="1"/>
      <w:marLeft w:val="0"/>
      <w:marRight w:val="0"/>
      <w:marTop w:val="0"/>
      <w:marBottom w:val="0"/>
      <w:divBdr>
        <w:top w:val="none" w:sz="0" w:space="0" w:color="auto"/>
        <w:left w:val="none" w:sz="0" w:space="0" w:color="auto"/>
        <w:bottom w:val="none" w:sz="0" w:space="0" w:color="auto"/>
        <w:right w:val="none" w:sz="0" w:space="0" w:color="auto"/>
      </w:divBdr>
    </w:div>
    <w:div w:id="1315259446">
      <w:bodyDiv w:val="1"/>
      <w:marLeft w:val="0"/>
      <w:marRight w:val="0"/>
      <w:marTop w:val="0"/>
      <w:marBottom w:val="0"/>
      <w:divBdr>
        <w:top w:val="none" w:sz="0" w:space="0" w:color="auto"/>
        <w:left w:val="none" w:sz="0" w:space="0" w:color="auto"/>
        <w:bottom w:val="none" w:sz="0" w:space="0" w:color="auto"/>
        <w:right w:val="none" w:sz="0" w:space="0" w:color="auto"/>
      </w:divBdr>
    </w:div>
    <w:div w:id="1315373718">
      <w:bodyDiv w:val="1"/>
      <w:marLeft w:val="0"/>
      <w:marRight w:val="0"/>
      <w:marTop w:val="0"/>
      <w:marBottom w:val="0"/>
      <w:divBdr>
        <w:top w:val="none" w:sz="0" w:space="0" w:color="auto"/>
        <w:left w:val="none" w:sz="0" w:space="0" w:color="auto"/>
        <w:bottom w:val="none" w:sz="0" w:space="0" w:color="auto"/>
        <w:right w:val="none" w:sz="0" w:space="0" w:color="auto"/>
      </w:divBdr>
    </w:div>
    <w:div w:id="1315374403">
      <w:bodyDiv w:val="1"/>
      <w:marLeft w:val="0"/>
      <w:marRight w:val="0"/>
      <w:marTop w:val="0"/>
      <w:marBottom w:val="0"/>
      <w:divBdr>
        <w:top w:val="none" w:sz="0" w:space="0" w:color="auto"/>
        <w:left w:val="none" w:sz="0" w:space="0" w:color="auto"/>
        <w:bottom w:val="none" w:sz="0" w:space="0" w:color="auto"/>
        <w:right w:val="none" w:sz="0" w:space="0" w:color="auto"/>
      </w:divBdr>
    </w:div>
    <w:div w:id="1315450989">
      <w:bodyDiv w:val="1"/>
      <w:marLeft w:val="0"/>
      <w:marRight w:val="0"/>
      <w:marTop w:val="0"/>
      <w:marBottom w:val="0"/>
      <w:divBdr>
        <w:top w:val="none" w:sz="0" w:space="0" w:color="auto"/>
        <w:left w:val="none" w:sz="0" w:space="0" w:color="auto"/>
        <w:bottom w:val="none" w:sz="0" w:space="0" w:color="auto"/>
        <w:right w:val="none" w:sz="0" w:space="0" w:color="auto"/>
      </w:divBdr>
    </w:div>
    <w:div w:id="1315455834">
      <w:bodyDiv w:val="1"/>
      <w:marLeft w:val="0"/>
      <w:marRight w:val="0"/>
      <w:marTop w:val="0"/>
      <w:marBottom w:val="0"/>
      <w:divBdr>
        <w:top w:val="none" w:sz="0" w:space="0" w:color="auto"/>
        <w:left w:val="none" w:sz="0" w:space="0" w:color="auto"/>
        <w:bottom w:val="none" w:sz="0" w:space="0" w:color="auto"/>
        <w:right w:val="none" w:sz="0" w:space="0" w:color="auto"/>
      </w:divBdr>
    </w:div>
    <w:div w:id="1315525074">
      <w:bodyDiv w:val="1"/>
      <w:marLeft w:val="0"/>
      <w:marRight w:val="0"/>
      <w:marTop w:val="0"/>
      <w:marBottom w:val="0"/>
      <w:divBdr>
        <w:top w:val="none" w:sz="0" w:space="0" w:color="auto"/>
        <w:left w:val="none" w:sz="0" w:space="0" w:color="auto"/>
        <w:bottom w:val="none" w:sz="0" w:space="0" w:color="auto"/>
        <w:right w:val="none" w:sz="0" w:space="0" w:color="auto"/>
      </w:divBdr>
    </w:div>
    <w:div w:id="1315530140">
      <w:bodyDiv w:val="1"/>
      <w:marLeft w:val="0"/>
      <w:marRight w:val="0"/>
      <w:marTop w:val="0"/>
      <w:marBottom w:val="0"/>
      <w:divBdr>
        <w:top w:val="none" w:sz="0" w:space="0" w:color="auto"/>
        <w:left w:val="none" w:sz="0" w:space="0" w:color="auto"/>
        <w:bottom w:val="none" w:sz="0" w:space="0" w:color="auto"/>
        <w:right w:val="none" w:sz="0" w:space="0" w:color="auto"/>
      </w:divBdr>
    </w:div>
    <w:div w:id="1315570149">
      <w:bodyDiv w:val="1"/>
      <w:marLeft w:val="0"/>
      <w:marRight w:val="0"/>
      <w:marTop w:val="0"/>
      <w:marBottom w:val="0"/>
      <w:divBdr>
        <w:top w:val="none" w:sz="0" w:space="0" w:color="auto"/>
        <w:left w:val="none" w:sz="0" w:space="0" w:color="auto"/>
        <w:bottom w:val="none" w:sz="0" w:space="0" w:color="auto"/>
        <w:right w:val="none" w:sz="0" w:space="0" w:color="auto"/>
      </w:divBdr>
    </w:div>
    <w:div w:id="1315570867">
      <w:bodyDiv w:val="1"/>
      <w:marLeft w:val="0"/>
      <w:marRight w:val="0"/>
      <w:marTop w:val="0"/>
      <w:marBottom w:val="0"/>
      <w:divBdr>
        <w:top w:val="none" w:sz="0" w:space="0" w:color="auto"/>
        <w:left w:val="none" w:sz="0" w:space="0" w:color="auto"/>
        <w:bottom w:val="none" w:sz="0" w:space="0" w:color="auto"/>
        <w:right w:val="none" w:sz="0" w:space="0" w:color="auto"/>
      </w:divBdr>
    </w:div>
    <w:div w:id="1315573640">
      <w:bodyDiv w:val="1"/>
      <w:marLeft w:val="0"/>
      <w:marRight w:val="0"/>
      <w:marTop w:val="0"/>
      <w:marBottom w:val="0"/>
      <w:divBdr>
        <w:top w:val="none" w:sz="0" w:space="0" w:color="auto"/>
        <w:left w:val="none" w:sz="0" w:space="0" w:color="auto"/>
        <w:bottom w:val="none" w:sz="0" w:space="0" w:color="auto"/>
        <w:right w:val="none" w:sz="0" w:space="0" w:color="auto"/>
      </w:divBdr>
    </w:div>
    <w:div w:id="1315598068">
      <w:bodyDiv w:val="1"/>
      <w:marLeft w:val="0"/>
      <w:marRight w:val="0"/>
      <w:marTop w:val="0"/>
      <w:marBottom w:val="0"/>
      <w:divBdr>
        <w:top w:val="none" w:sz="0" w:space="0" w:color="auto"/>
        <w:left w:val="none" w:sz="0" w:space="0" w:color="auto"/>
        <w:bottom w:val="none" w:sz="0" w:space="0" w:color="auto"/>
        <w:right w:val="none" w:sz="0" w:space="0" w:color="auto"/>
      </w:divBdr>
    </w:div>
    <w:div w:id="1315599194">
      <w:bodyDiv w:val="1"/>
      <w:marLeft w:val="0"/>
      <w:marRight w:val="0"/>
      <w:marTop w:val="0"/>
      <w:marBottom w:val="0"/>
      <w:divBdr>
        <w:top w:val="none" w:sz="0" w:space="0" w:color="auto"/>
        <w:left w:val="none" w:sz="0" w:space="0" w:color="auto"/>
        <w:bottom w:val="none" w:sz="0" w:space="0" w:color="auto"/>
        <w:right w:val="none" w:sz="0" w:space="0" w:color="auto"/>
      </w:divBdr>
    </w:div>
    <w:div w:id="1315715728">
      <w:bodyDiv w:val="1"/>
      <w:marLeft w:val="0"/>
      <w:marRight w:val="0"/>
      <w:marTop w:val="0"/>
      <w:marBottom w:val="0"/>
      <w:divBdr>
        <w:top w:val="none" w:sz="0" w:space="0" w:color="auto"/>
        <w:left w:val="none" w:sz="0" w:space="0" w:color="auto"/>
        <w:bottom w:val="none" w:sz="0" w:space="0" w:color="auto"/>
        <w:right w:val="none" w:sz="0" w:space="0" w:color="auto"/>
      </w:divBdr>
    </w:div>
    <w:div w:id="1315724179">
      <w:bodyDiv w:val="1"/>
      <w:marLeft w:val="0"/>
      <w:marRight w:val="0"/>
      <w:marTop w:val="0"/>
      <w:marBottom w:val="0"/>
      <w:divBdr>
        <w:top w:val="none" w:sz="0" w:space="0" w:color="auto"/>
        <w:left w:val="none" w:sz="0" w:space="0" w:color="auto"/>
        <w:bottom w:val="none" w:sz="0" w:space="0" w:color="auto"/>
        <w:right w:val="none" w:sz="0" w:space="0" w:color="auto"/>
      </w:divBdr>
    </w:div>
    <w:div w:id="1315724648">
      <w:bodyDiv w:val="1"/>
      <w:marLeft w:val="0"/>
      <w:marRight w:val="0"/>
      <w:marTop w:val="0"/>
      <w:marBottom w:val="0"/>
      <w:divBdr>
        <w:top w:val="none" w:sz="0" w:space="0" w:color="auto"/>
        <w:left w:val="none" w:sz="0" w:space="0" w:color="auto"/>
        <w:bottom w:val="none" w:sz="0" w:space="0" w:color="auto"/>
        <w:right w:val="none" w:sz="0" w:space="0" w:color="auto"/>
      </w:divBdr>
    </w:div>
    <w:div w:id="1315791873">
      <w:bodyDiv w:val="1"/>
      <w:marLeft w:val="0"/>
      <w:marRight w:val="0"/>
      <w:marTop w:val="0"/>
      <w:marBottom w:val="0"/>
      <w:divBdr>
        <w:top w:val="none" w:sz="0" w:space="0" w:color="auto"/>
        <w:left w:val="none" w:sz="0" w:space="0" w:color="auto"/>
        <w:bottom w:val="none" w:sz="0" w:space="0" w:color="auto"/>
        <w:right w:val="none" w:sz="0" w:space="0" w:color="auto"/>
      </w:divBdr>
    </w:div>
    <w:div w:id="1315796297">
      <w:bodyDiv w:val="1"/>
      <w:marLeft w:val="0"/>
      <w:marRight w:val="0"/>
      <w:marTop w:val="0"/>
      <w:marBottom w:val="0"/>
      <w:divBdr>
        <w:top w:val="none" w:sz="0" w:space="0" w:color="auto"/>
        <w:left w:val="none" w:sz="0" w:space="0" w:color="auto"/>
        <w:bottom w:val="none" w:sz="0" w:space="0" w:color="auto"/>
        <w:right w:val="none" w:sz="0" w:space="0" w:color="auto"/>
      </w:divBdr>
    </w:div>
    <w:div w:id="1315841074">
      <w:bodyDiv w:val="1"/>
      <w:marLeft w:val="0"/>
      <w:marRight w:val="0"/>
      <w:marTop w:val="0"/>
      <w:marBottom w:val="0"/>
      <w:divBdr>
        <w:top w:val="none" w:sz="0" w:space="0" w:color="auto"/>
        <w:left w:val="none" w:sz="0" w:space="0" w:color="auto"/>
        <w:bottom w:val="none" w:sz="0" w:space="0" w:color="auto"/>
        <w:right w:val="none" w:sz="0" w:space="0" w:color="auto"/>
      </w:divBdr>
    </w:div>
    <w:div w:id="1315915067">
      <w:bodyDiv w:val="1"/>
      <w:marLeft w:val="0"/>
      <w:marRight w:val="0"/>
      <w:marTop w:val="0"/>
      <w:marBottom w:val="0"/>
      <w:divBdr>
        <w:top w:val="none" w:sz="0" w:space="0" w:color="auto"/>
        <w:left w:val="none" w:sz="0" w:space="0" w:color="auto"/>
        <w:bottom w:val="none" w:sz="0" w:space="0" w:color="auto"/>
        <w:right w:val="none" w:sz="0" w:space="0" w:color="auto"/>
      </w:divBdr>
    </w:div>
    <w:div w:id="1315989284">
      <w:bodyDiv w:val="1"/>
      <w:marLeft w:val="0"/>
      <w:marRight w:val="0"/>
      <w:marTop w:val="0"/>
      <w:marBottom w:val="0"/>
      <w:divBdr>
        <w:top w:val="none" w:sz="0" w:space="0" w:color="auto"/>
        <w:left w:val="none" w:sz="0" w:space="0" w:color="auto"/>
        <w:bottom w:val="none" w:sz="0" w:space="0" w:color="auto"/>
        <w:right w:val="none" w:sz="0" w:space="0" w:color="auto"/>
      </w:divBdr>
    </w:div>
    <w:div w:id="1316030134">
      <w:bodyDiv w:val="1"/>
      <w:marLeft w:val="0"/>
      <w:marRight w:val="0"/>
      <w:marTop w:val="0"/>
      <w:marBottom w:val="0"/>
      <w:divBdr>
        <w:top w:val="none" w:sz="0" w:space="0" w:color="auto"/>
        <w:left w:val="none" w:sz="0" w:space="0" w:color="auto"/>
        <w:bottom w:val="none" w:sz="0" w:space="0" w:color="auto"/>
        <w:right w:val="none" w:sz="0" w:space="0" w:color="auto"/>
      </w:divBdr>
    </w:div>
    <w:div w:id="1316030517">
      <w:bodyDiv w:val="1"/>
      <w:marLeft w:val="0"/>
      <w:marRight w:val="0"/>
      <w:marTop w:val="0"/>
      <w:marBottom w:val="0"/>
      <w:divBdr>
        <w:top w:val="none" w:sz="0" w:space="0" w:color="auto"/>
        <w:left w:val="none" w:sz="0" w:space="0" w:color="auto"/>
        <w:bottom w:val="none" w:sz="0" w:space="0" w:color="auto"/>
        <w:right w:val="none" w:sz="0" w:space="0" w:color="auto"/>
      </w:divBdr>
    </w:div>
    <w:div w:id="1316035046">
      <w:bodyDiv w:val="1"/>
      <w:marLeft w:val="0"/>
      <w:marRight w:val="0"/>
      <w:marTop w:val="0"/>
      <w:marBottom w:val="0"/>
      <w:divBdr>
        <w:top w:val="none" w:sz="0" w:space="0" w:color="auto"/>
        <w:left w:val="none" w:sz="0" w:space="0" w:color="auto"/>
        <w:bottom w:val="none" w:sz="0" w:space="0" w:color="auto"/>
        <w:right w:val="none" w:sz="0" w:space="0" w:color="auto"/>
      </w:divBdr>
    </w:div>
    <w:div w:id="1316107047">
      <w:bodyDiv w:val="1"/>
      <w:marLeft w:val="0"/>
      <w:marRight w:val="0"/>
      <w:marTop w:val="0"/>
      <w:marBottom w:val="0"/>
      <w:divBdr>
        <w:top w:val="none" w:sz="0" w:space="0" w:color="auto"/>
        <w:left w:val="none" w:sz="0" w:space="0" w:color="auto"/>
        <w:bottom w:val="none" w:sz="0" w:space="0" w:color="auto"/>
        <w:right w:val="none" w:sz="0" w:space="0" w:color="auto"/>
      </w:divBdr>
    </w:div>
    <w:div w:id="1316107235">
      <w:bodyDiv w:val="1"/>
      <w:marLeft w:val="0"/>
      <w:marRight w:val="0"/>
      <w:marTop w:val="0"/>
      <w:marBottom w:val="0"/>
      <w:divBdr>
        <w:top w:val="none" w:sz="0" w:space="0" w:color="auto"/>
        <w:left w:val="none" w:sz="0" w:space="0" w:color="auto"/>
        <w:bottom w:val="none" w:sz="0" w:space="0" w:color="auto"/>
        <w:right w:val="none" w:sz="0" w:space="0" w:color="auto"/>
      </w:divBdr>
    </w:div>
    <w:div w:id="1316107576">
      <w:bodyDiv w:val="1"/>
      <w:marLeft w:val="0"/>
      <w:marRight w:val="0"/>
      <w:marTop w:val="0"/>
      <w:marBottom w:val="0"/>
      <w:divBdr>
        <w:top w:val="none" w:sz="0" w:space="0" w:color="auto"/>
        <w:left w:val="none" w:sz="0" w:space="0" w:color="auto"/>
        <w:bottom w:val="none" w:sz="0" w:space="0" w:color="auto"/>
        <w:right w:val="none" w:sz="0" w:space="0" w:color="auto"/>
      </w:divBdr>
    </w:div>
    <w:div w:id="1316184107">
      <w:bodyDiv w:val="1"/>
      <w:marLeft w:val="0"/>
      <w:marRight w:val="0"/>
      <w:marTop w:val="0"/>
      <w:marBottom w:val="0"/>
      <w:divBdr>
        <w:top w:val="none" w:sz="0" w:space="0" w:color="auto"/>
        <w:left w:val="none" w:sz="0" w:space="0" w:color="auto"/>
        <w:bottom w:val="none" w:sz="0" w:space="0" w:color="auto"/>
        <w:right w:val="none" w:sz="0" w:space="0" w:color="auto"/>
      </w:divBdr>
    </w:div>
    <w:div w:id="1316226202">
      <w:bodyDiv w:val="1"/>
      <w:marLeft w:val="0"/>
      <w:marRight w:val="0"/>
      <w:marTop w:val="0"/>
      <w:marBottom w:val="0"/>
      <w:divBdr>
        <w:top w:val="none" w:sz="0" w:space="0" w:color="auto"/>
        <w:left w:val="none" w:sz="0" w:space="0" w:color="auto"/>
        <w:bottom w:val="none" w:sz="0" w:space="0" w:color="auto"/>
        <w:right w:val="none" w:sz="0" w:space="0" w:color="auto"/>
      </w:divBdr>
    </w:div>
    <w:div w:id="1316253652">
      <w:bodyDiv w:val="1"/>
      <w:marLeft w:val="0"/>
      <w:marRight w:val="0"/>
      <w:marTop w:val="0"/>
      <w:marBottom w:val="0"/>
      <w:divBdr>
        <w:top w:val="none" w:sz="0" w:space="0" w:color="auto"/>
        <w:left w:val="none" w:sz="0" w:space="0" w:color="auto"/>
        <w:bottom w:val="none" w:sz="0" w:space="0" w:color="auto"/>
        <w:right w:val="none" w:sz="0" w:space="0" w:color="auto"/>
      </w:divBdr>
    </w:div>
    <w:div w:id="1316254561">
      <w:bodyDiv w:val="1"/>
      <w:marLeft w:val="0"/>
      <w:marRight w:val="0"/>
      <w:marTop w:val="0"/>
      <w:marBottom w:val="0"/>
      <w:divBdr>
        <w:top w:val="none" w:sz="0" w:space="0" w:color="auto"/>
        <w:left w:val="none" w:sz="0" w:space="0" w:color="auto"/>
        <w:bottom w:val="none" w:sz="0" w:space="0" w:color="auto"/>
        <w:right w:val="none" w:sz="0" w:space="0" w:color="auto"/>
      </w:divBdr>
    </w:div>
    <w:div w:id="1316298865">
      <w:bodyDiv w:val="1"/>
      <w:marLeft w:val="0"/>
      <w:marRight w:val="0"/>
      <w:marTop w:val="0"/>
      <w:marBottom w:val="0"/>
      <w:divBdr>
        <w:top w:val="none" w:sz="0" w:space="0" w:color="auto"/>
        <w:left w:val="none" w:sz="0" w:space="0" w:color="auto"/>
        <w:bottom w:val="none" w:sz="0" w:space="0" w:color="auto"/>
        <w:right w:val="none" w:sz="0" w:space="0" w:color="auto"/>
      </w:divBdr>
    </w:div>
    <w:div w:id="1316374921">
      <w:bodyDiv w:val="1"/>
      <w:marLeft w:val="0"/>
      <w:marRight w:val="0"/>
      <w:marTop w:val="0"/>
      <w:marBottom w:val="0"/>
      <w:divBdr>
        <w:top w:val="none" w:sz="0" w:space="0" w:color="auto"/>
        <w:left w:val="none" w:sz="0" w:space="0" w:color="auto"/>
        <w:bottom w:val="none" w:sz="0" w:space="0" w:color="auto"/>
        <w:right w:val="none" w:sz="0" w:space="0" w:color="auto"/>
      </w:divBdr>
    </w:div>
    <w:div w:id="1316446237">
      <w:bodyDiv w:val="1"/>
      <w:marLeft w:val="0"/>
      <w:marRight w:val="0"/>
      <w:marTop w:val="0"/>
      <w:marBottom w:val="0"/>
      <w:divBdr>
        <w:top w:val="none" w:sz="0" w:space="0" w:color="auto"/>
        <w:left w:val="none" w:sz="0" w:space="0" w:color="auto"/>
        <w:bottom w:val="none" w:sz="0" w:space="0" w:color="auto"/>
        <w:right w:val="none" w:sz="0" w:space="0" w:color="auto"/>
      </w:divBdr>
    </w:div>
    <w:div w:id="1316450007">
      <w:bodyDiv w:val="1"/>
      <w:marLeft w:val="0"/>
      <w:marRight w:val="0"/>
      <w:marTop w:val="0"/>
      <w:marBottom w:val="0"/>
      <w:divBdr>
        <w:top w:val="none" w:sz="0" w:space="0" w:color="auto"/>
        <w:left w:val="none" w:sz="0" w:space="0" w:color="auto"/>
        <w:bottom w:val="none" w:sz="0" w:space="0" w:color="auto"/>
        <w:right w:val="none" w:sz="0" w:space="0" w:color="auto"/>
      </w:divBdr>
    </w:div>
    <w:div w:id="1316454257">
      <w:bodyDiv w:val="1"/>
      <w:marLeft w:val="0"/>
      <w:marRight w:val="0"/>
      <w:marTop w:val="0"/>
      <w:marBottom w:val="0"/>
      <w:divBdr>
        <w:top w:val="none" w:sz="0" w:space="0" w:color="auto"/>
        <w:left w:val="none" w:sz="0" w:space="0" w:color="auto"/>
        <w:bottom w:val="none" w:sz="0" w:space="0" w:color="auto"/>
        <w:right w:val="none" w:sz="0" w:space="0" w:color="auto"/>
      </w:divBdr>
    </w:div>
    <w:div w:id="1316488780">
      <w:bodyDiv w:val="1"/>
      <w:marLeft w:val="0"/>
      <w:marRight w:val="0"/>
      <w:marTop w:val="0"/>
      <w:marBottom w:val="0"/>
      <w:divBdr>
        <w:top w:val="none" w:sz="0" w:space="0" w:color="auto"/>
        <w:left w:val="none" w:sz="0" w:space="0" w:color="auto"/>
        <w:bottom w:val="none" w:sz="0" w:space="0" w:color="auto"/>
        <w:right w:val="none" w:sz="0" w:space="0" w:color="auto"/>
      </w:divBdr>
    </w:div>
    <w:div w:id="1316497703">
      <w:bodyDiv w:val="1"/>
      <w:marLeft w:val="0"/>
      <w:marRight w:val="0"/>
      <w:marTop w:val="0"/>
      <w:marBottom w:val="0"/>
      <w:divBdr>
        <w:top w:val="none" w:sz="0" w:space="0" w:color="auto"/>
        <w:left w:val="none" w:sz="0" w:space="0" w:color="auto"/>
        <w:bottom w:val="none" w:sz="0" w:space="0" w:color="auto"/>
        <w:right w:val="none" w:sz="0" w:space="0" w:color="auto"/>
      </w:divBdr>
    </w:div>
    <w:div w:id="1316570626">
      <w:bodyDiv w:val="1"/>
      <w:marLeft w:val="0"/>
      <w:marRight w:val="0"/>
      <w:marTop w:val="0"/>
      <w:marBottom w:val="0"/>
      <w:divBdr>
        <w:top w:val="none" w:sz="0" w:space="0" w:color="auto"/>
        <w:left w:val="none" w:sz="0" w:space="0" w:color="auto"/>
        <w:bottom w:val="none" w:sz="0" w:space="0" w:color="auto"/>
        <w:right w:val="none" w:sz="0" w:space="0" w:color="auto"/>
      </w:divBdr>
    </w:div>
    <w:div w:id="1316571364">
      <w:bodyDiv w:val="1"/>
      <w:marLeft w:val="0"/>
      <w:marRight w:val="0"/>
      <w:marTop w:val="0"/>
      <w:marBottom w:val="0"/>
      <w:divBdr>
        <w:top w:val="none" w:sz="0" w:space="0" w:color="auto"/>
        <w:left w:val="none" w:sz="0" w:space="0" w:color="auto"/>
        <w:bottom w:val="none" w:sz="0" w:space="0" w:color="auto"/>
        <w:right w:val="none" w:sz="0" w:space="0" w:color="auto"/>
      </w:divBdr>
    </w:div>
    <w:div w:id="1316641259">
      <w:bodyDiv w:val="1"/>
      <w:marLeft w:val="0"/>
      <w:marRight w:val="0"/>
      <w:marTop w:val="0"/>
      <w:marBottom w:val="0"/>
      <w:divBdr>
        <w:top w:val="none" w:sz="0" w:space="0" w:color="auto"/>
        <w:left w:val="none" w:sz="0" w:space="0" w:color="auto"/>
        <w:bottom w:val="none" w:sz="0" w:space="0" w:color="auto"/>
        <w:right w:val="none" w:sz="0" w:space="0" w:color="auto"/>
      </w:divBdr>
    </w:div>
    <w:div w:id="1316644206">
      <w:bodyDiv w:val="1"/>
      <w:marLeft w:val="0"/>
      <w:marRight w:val="0"/>
      <w:marTop w:val="0"/>
      <w:marBottom w:val="0"/>
      <w:divBdr>
        <w:top w:val="none" w:sz="0" w:space="0" w:color="auto"/>
        <w:left w:val="none" w:sz="0" w:space="0" w:color="auto"/>
        <w:bottom w:val="none" w:sz="0" w:space="0" w:color="auto"/>
        <w:right w:val="none" w:sz="0" w:space="0" w:color="auto"/>
      </w:divBdr>
    </w:div>
    <w:div w:id="1316757558">
      <w:bodyDiv w:val="1"/>
      <w:marLeft w:val="0"/>
      <w:marRight w:val="0"/>
      <w:marTop w:val="0"/>
      <w:marBottom w:val="0"/>
      <w:divBdr>
        <w:top w:val="none" w:sz="0" w:space="0" w:color="auto"/>
        <w:left w:val="none" w:sz="0" w:space="0" w:color="auto"/>
        <w:bottom w:val="none" w:sz="0" w:space="0" w:color="auto"/>
        <w:right w:val="none" w:sz="0" w:space="0" w:color="auto"/>
      </w:divBdr>
    </w:div>
    <w:div w:id="1316764029">
      <w:bodyDiv w:val="1"/>
      <w:marLeft w:val="0"/>
      <w:marRight w:val="0"/>
      <w:marTop w:val="0"/>
      <w:marBottom w:val="0"/>
      <w:divBdr>
        <w:top w:val="none" w:sz="0" w:space="0" w:color="auto"/>
        <w:left w:val="none" w:sz="0" w:space="0" w:color="auto"/>
        <w:bottom w:val="none" w:sz="0" w:space="0" w:color="auto"/>
        <w:right w:val="none" w:sz="0" w:space="0" w:color="auto"/>
      </w:divBdr>
    </w:div>
    <w:div w:id="1316832759">
      <w:bodyDiv w:val="1"/>
      <w:marLeft w:val="0"/>
      <w:marRight w:val="0"/>
      <w:marTop w:val="0"/>
      <w:marBottom w:val="0"/>
      <w:divBdr>
        <w:top w:val="none" w:sz="0" w:space="0" w:color="auto"/>
        <w:left w:val="none" w:sz="0" w:space="0" w:color="auto"/>
        <w:bottom w:val="none" w:sz="0" w:space="0" w:color="auto"/>
        <w:right w:val="none" w:sz="0" w:space="0" w:color="auto"/>
      </w:divBdr>
    </w:div>
    <w:div w:id="1316881912">
      <w:bodyDiv w:val="1"/>
      <w:marLeft w:val="0"/>
      <w:marRight w:val="0"/>
      <w:marTop w:val="0"/>
      <w:marBottom w:val="0"/>
      <w:divBdr>
        <w:top w:val="none" w:sz="0" w:space="0" w:color="auto"/>
        <w:left w:val="none" w:sz="0" w:space="0" w:color="auto"/>
        <w:bottom w:val="none" w:sz="0" w:space="0" w:color="auto"/>
        <w:right w:val="none" w:sz="0" w:space="0" w:color="auto"/>
      </w:divBdr>
    </w:div>
    <w:div w:id="1316883732">
      <w:bodyDiv w:val="1"/>
      <w:marLeft w:val="0"/>
      <w:marRight w:val="0"/>
      <w:marTop w:val="0"/>
      <w:marBottom w:val="0"/>
      <w:divBdr>
        <w:top w:val="none" w:sz="0" w:space="0" w:color="auto"/>
        <w:left w:val="none" w:sz="0" w:space="0" w:color="auto"/>
        <w:bottom w:val="none" w:sz="0" w:space="0" w:color="auto"/>
        <w:right w:val="none" w:sz="0" w:space="0" w:color="auto"/>
      </w:divBdr>
    </w:div>
    <w:div w:id="1316907982">
      <w:bodyDiv w:val="1"/>
      <w:marLeft w:val="0"/>
      <w:marRight w:val="0"/>
      <w:marTop w:val="0"/>
      <w:marBottom w:val="0"/>
      <w:divBdr>
        <w:top w:val="none" w:sz="0" w:space="0" w:color="auto"/>
        <w:left w:val="none" w:sz="0" w:space="0" w:color="auto"/>
        <w:bottom w:val="none" w:sz="0" w:space="0" w:color="auto"/>
        <w:right w:val="none" w:sz="0" w:space="0" w:color="auto"/>
      </w:divBdr>
    </w:div>
    <w:div w:id="1316955139">
      <w:bodyDiv w:val="1"/>
      <w:marLeft w:val="0"/>
      <w:marRight w:val="0"/>
      <w:marTop w:val="0"/>
      <w:marBottom w:val="0"/>
      <w:divBdr>
        <w:top w:val="none" w:sz="0" w:space="0" w:color="auto"/>
        <w:left w:val="none" w:sz="0" w:space="0" w:color="auto"/>
        <w:bottom w:val="none" w:sz="0" w:space="0" w:color="auto"/>
        <w:right w:val="none" w:sz="0" w:space="0" w:color="auto"/>
      </w:divBdr>
    </w:div>
    <w:div w:id="1317026045">
      <w:bodyDiv w:val="1"/>
      <w:marLeft w:val="0"/>
      <w:marRight w:val="0"/>
      <w:marTop w:val="0"/>
      <w:marBottom w:val="0"/>
      <w:divBdr>
        <w:top w:val="none" w:sz="0" w:space="0" w:color="auto"/>
        <w:left w:val="none" w:sz="0" w:space="0" w:color="auto"/>
        <w:bottom w:val="none" w:sz="0" w:space="0" w:color="auto"/>
        <w:right w:val="none" w:sz="0" w:space="0" w:color="auto"/>
      </w:divBdr>
    </w:div>
    <w:div w:id="1317026643">
      <w:bodyDiv w:val="1"/>
      <w:marLeft w:val="0"/>
      <w:marRight w:val="0"/>
      <w:marTop w:val="0"/>
      <w:marBottom w:val="0"/>
      <w:divBdr>
        <w:top w:val="none" w:sz="0" w:space="0" w:color="auto"/>
        <w:left w:val="none" w:sz="0" w:space="0" w:color="auto"/>
        <w:bottom w:val="none" w:sz="0" w:space="0" w:color="auto"/>
        <w:right w:val="none" w:sz="0" w:space="0" w:color="auto"/>
      </w:divBdr>
    </w:div>
    <w:div w:id="1317219845">
      <w:bodyDiv w:val="1"/>
      <w:marLeft w:val="0"/>
      <w:marRight w:val="0"/>
      <w:marTop w:val="0"/>
      <w:marBottom w:val="0"/>
      <w:divBdr>
        <w:top w:val="none" w:sz="0" w:space="0" w:color="auto"/>
        <w:left w:val="none" w:sz="0" w:space="0" w:color="auto"/>
        <w:bottom w:val="none" w:sz="0" w:space="0" w:color="auto"/>
        <w:right w:val="none" w:sz="0" w:space="0" w:color="auto"/>
      </w:divBdr>
    </w:div>
    <w:div w:id="1317220592">
      <w:bodyDiv w:val="1"/>
      <w:marLeft w:val="0"/>
      <w:marRight w:val="0"/>
      <w:marTop w:val="0"/>
      <w:marBottom w:val="0"/>
      <w:divBdr>
        <w:top w:val="none" w:sz="0" w:space="0" w:color="auto"/>
        <w:left w:val="none" w:sz="0" w:space="0" w:color="auto"/>
        <w:bottom w:val="none" w:sz="0" w:space="0" w:color="auto"/>
        <w:right w:val="none" w:sz="0" w:space="0" w:color="auto"/>
      </w:divBdr>
    </w:div>
    <w:div w:id="1317225666">
      <w:bodyDiv w:val="1"/>
      <w:marLeft w:val="0"/>
      <w:marRight w:val="0"/>
      <w:marTop w:val="0"/>
      <w:marBottom w:val="0"/>
      <w:divBdr>
        <w:top w:val="none" w:sz="0" w:space="0" w:color="auto"/>
        <w:left w:val="none" w:sz="0" w:space="0" w:color="auto"/>
        <w:bottom w:val="none" w:sz="0" w:space="0" w:color="auto"/>
        <w:right w:val="none" w:sz="0" w:space="0" w:color="auto"/>
      </w:divBdr>
    </w:div>
    <w:div w:id="1317228401">
      <w:bodyDiv w:val="1"/>
      <w:marLeft w:val="0"/>
      <w:marRight w:val="0"/>
      <w:marTop w:val="0"/>
      <w:marBottom w:val="0"/>
      <w:divBdr>
        <w:top w:val="none" w:sz="0" w:space="0" w:color="auto"/>
        <w:left w:val="none" w:sz="0" w:space="0" w:color="auto"/>
        <w:bottom w:val="none" w:sz="0" w:space="0" w:color="auto"/>
        <w:right w:val="none" w:sz="0" w:space="0" w:color="auto"/>
      </w:divBdr>
    </w:div>
    <w:div w:id="1317341564">
      <w:bodyDiv w:val="1"/>
      <w:marLeft w:val="0"/>
      <w:marRight w:val="0"/>
      <w:marTop w:val="0"/>
      <w:marBottom w:val="0"/>
      <w:divBdr>
        <w:top w:val="none" w:sz="0" w:space="0" w:color="auto"/>
        <w:left w:val="none" w:sz="0" w:space="0" w:color="auto"/>
        <w:bottom w:val="none" w:sz="0" w:space="0" w:color="auto"/>
        <w:right w:val="none" w:sz="0" w:space="0" w:color="auto"/>
      </w:divBdr>
    </w:div>
    <w:div w:id="1317370112">
      <w:bodyDiv w:val="1"/>
      <w:marLeft w:val="0"/>
      <w:marRight w:val="0"/>
      <w:marTop w:val="0"/>
      <w:marBottom w:val="0"/>
      <w:divBdr>
        <w:top w:val="none" w:sz="0" w:space="0" w:color="auto"/>
        <w:left w:val="none" w:sz="0" w:space="0" w:color="auto"/>
        <w:bottom w:val="none" w:sz="0" w:space="0" w:color="auto"/>
        <w:right w:val="none" w:sz="0" w:space="0" w:color="auto"/>
      </w:divBdr>
    </w:div>
    <w:div w:id="1317370558">
      <w:bodyDiv w:val="1"/>
      <w:marLeft w:val="0"/>
      <w:marRight w:val="0"/>
      <w:marTop w:val="0"/>
      <w:marBottom w:val="0"/>
      <w:divBdr>
        <w:top w:val="none" w:sz="0" w:space="0" w:color="auto"/>
        <w:left w:val="none" w:sz="0" w:space="0" w:color="auto"/>
        <w:bottom w:val="none" w:sz="0" w:space="0" w:color="auto"/>
        <w:right w:val="none" w:sz="0" w:space="0" w:color="auto"/>
      </w:divBdr>
    </w:div>
    <w:div w:id="1317495480">
      <w:bodyDiv w:val="1"/>
      <w:marLeft w:val="0"/>
      <w:marRight w:val="0"/>
      <w:marTop w:val="0"/>
      <w:marBottom w:val="0"/>
      <w:divBdr>
        <w:top w:val="none" w:sz="0" w:space="0" w:color="auto"/>
        <w:left w:val="none" w:sz="0" w:space="0" w:color="auto"/>
        <w:bottom w:val="none" w:sz="0" w:space="0" w:color="auto"/>
        <w:right w:val="none" w:sz="0" w:space="0" w:color="auto"/>
      </w:divBdr>
    </w:div>
    <w:div w:id="1317536904">
      <w:bodyDiv w:val="1"/>
      <w:marLeft w:val="0"/>
      <w:marRight w:val="0"/>
      <w:marTop w:val="0"/>
      <w:marBottom w:val="0"/>
      <w:divBdr>
        <w:top w:val="none" w:sz="0" w:space="0" w:color="auto"/>
        <w:left w:val="none" w:sz="0" w:space="0" w:color="auto"/>
        <w:bottom w:val="none" w:sz="0" w:space="0" w:color="auto"/>
        <w:right w:val="none" w:sz="0" w:space="0" w:color="auto"/>
      </w:divBdr>
    </w:div>
    <w:div w:id="1317564633">
      <w:bodyDiv w:val="1"/>
      <w:marLeft w:val="0"/>
      <w:marRight w:val="0"/>
      <w:marTop w:val="0"/>
      <w:marBottom w:val="0"/>
      <w:divBdr>
        <w:top w:val="none" w:sz="0" w:space="0" w:color="auto"/>
        <w:left w:val="none" w:sz="0" w:space="0" w:color="auto"/>
        <w:bottom w:val="none" w:sz="0" w:space="0" w:color="auto"/>
        <w:right w:val="none" w:sz="0" w:space="0" w:color="auto"/>
      </w:divBdr>
    </w:div>
    <w:div w:id="1317566143">
      <w:bodyDiv w:val="1"/>
      <w:marLeft w:val="0"/>
      <w:marRight w:val="0"/>
      <w:marTop w:val="0"/>
      <w:marBottom w:val="0"/>
      <w:divBdr>
        <w:top w:val="none" w:sz="0" w:space="0" w:color="auto"/>
        <w:left w:val="none" w:sz="0" w:space="0" w:color="auto"/>
        <w:bottom w:val="none" w:sz="0" w:space="0" w:color="auto"/>
        <w:right w:val="none" w:sz="0" w:space="0" w:color="auto"/>
      </w:divBdr>
    </w:div>
    <w:div w:id="1317566818">
      <w:bodyDiv w:val="1"/>
      <w:marLeft w:val="0"/>
      <w:marRight w:val="0"/>
      <w:marTop w:val="0"/>
      <w:marBottom w:val="0"/>
      <w:divBdr>
        <w:top w:val="none" w:sz="0" w:space="0" w:color="auto"/>
        <w:left w:val="none" w:sz="0" w:space="0" w:color="auto"/>
        <w:bottom w:val="none" w:sz="0" w:space="0" w:color="auto"/>
        <w:right w:val="none" w:sz="0" w:space="0" w:color="auto"/>
      </w:divBdr>
    </w:div>
    <w:div w:id="1317566959">
      <w:bodyDiv w:val="1"/>
      <w:marLeft w:val="0"/>
      <w:marRight w:val="0"/>
      <w:marTop w:val="0"/>
      <w:marBottom w:val="0"/>
      <w:divBdr>
        <w:top w:val="none" w:sz="0" w:space="0" w:color="auto"/>
        <w:left w:val="none" w:sz="0" w:space="0" w:color="auto"/>
        <w:bottom w:val="none" w:sz="0" w:space="0" w:color="auto"/>
        <w:right w:val="none" w:sz="0" w:space="0" w:color="auto"/>
      </w:divBdr>
    </w:div>
    <w:div w:id="1317611255">
      <w:bodyDiv w:val="1"/>
      <w:marLeft w:val="0"/>
      <w:marRight w:val="0"/>
      <w:marTop w:val="0"/>
      <w:marBottom w:val="0"/>
      <w:divBdr>
        <w:top w:val="none" w:sz="0" w:space="0" w:color="auto"/>
        <w:left w:val="none" w:sz="0" w:space="0" w:color="auto"/>
        <w:bottom w:val="none" w:sz="0" w:space="0" w:color="auto"/>
        <w:right w:val="none" w:sz="0" w:space="0" w:color="auto"/>
      </w:divBdr>
    </w:div>
    <w:div w:id="1317614649">
      <w:bodyDiv w:val="1"/>
      <w:marLeft w:val="0"/>
      <w:marRight w:val="0"/>
      <w:marTop w:val="0"/>
      <w:marBottom w:val="0"/>
      <w:divBdr>
        <w:top w:val="none" w:sz="0" w:space="0" w:color="auto"/>
        <w:left w:val="none" w:sz="0" w:space="0" w:color="auto"/>
        <w:bottom w:val="none" w:sz="0" w:space="0" w:color="auto"/>
        <w:right w:val="none" w:sz="0" w:space="0" w:color="auto"/>
      </w:divBdr>
    </w:div>
    <w:div w:id="1317764615">
      <w:bodyDiv w:val="1"/>
      <w:marLeft w:val="0"/>
      <w:marRight w:val="0"/>
      <w:marTop w:val="0"/>
      <w:marBottom w:val="0"/>
      <w:divBdr>
        <w:top w:val="none" w:sz="0" w:space="0" w:color="auto"/>
        <w:left w:val="none" w:sz="0" w:space="0" w:color="auto"/>
        <w:bottom w:val="none" w:sz="0" w:space="0" w:color="auto"/>
        <w:right w:val="none" w:sz="0" w:space="0" w:color="auto"/>
      </w:divBdr>
    </w:div>
    <w:div w:id="1317805189">
      <w:bodyDiv w:val="1"/>
      <w:marLeft w:val="0"/>
      <w:marRight w:val="0"/>
      <w:marTop w:val="0"/>
      <w:marBottom w:val="0"/>
      <w:divBdr>
        <w:top w:val="none" w:sz="0" w:space="0" w:color="auto"/>
        <w:left w:val="none" w:sz="0" w:space="0" w:color="auto"/>
        <w:bottom w:val="none" w:sz="0" w:space="0" w:color="auto"/>
        <w:right w:val="none" w:sz="0" w:space="0" w:color="auto"/>
      </w:divBdr>
    </w:div>
    <w:div w:id="1317882716">
      <w:bodyDiv w:val="1"/>
      <w:marLeft w:val="0"/>
      <w:marRight w:val="0"/>
      <w:marTop w:val="0"/>
      <w:marBottom w:val="0"/>
      <w:divBdr>
        <w:top w:val="none" w:sz="0" w:space="0" w:color="auto"/>
        <w:left w:val="none" w:sz="0" w:space="0" w:color="auto"/>
        <w:bottom w:val="none" w:sz="0" w:space="0" w:color="auto"/>
        <w:right w:val="none" w:sz="0" w:space="0" w:color="auto"/>
      </w:divBdr>
    </w:div>
    <w:div w:id="1317952968">
      <w:bodyDiv w:val="1"/>
      <w:marLeft w:val="0"/>
      <w:marRight w:val="0"/>
      <w:marTop w:val="0"/>
      <w:marBottom w:val="0"/>
      <w:divBdr>
        <w:top w:val="none" w:sz="0" w:space="0" w:color="auto"/>
        <w:left w:val="none" w:sz="0" w:space="0" w:color="auto"/>
        <w:bottom w:val="none" w:sz="0" w:space="0" w:color="auto"/>
        <w:right w:val="none" w:sz="0" w:space="0" w:color="auto"/>
      </w:divBdr>
    </w:div>
    <w:div w:id="1317956451">
      <w:bodyDiv w:val="1"/>
      <w:marLeft w:val="0"/>
      <w:marRight w:val="0"/>
      <w:marTop w:val="0"/>
      <w:marBottom w:val="0"/>
      <w:divBdr>
        <w:top w:val="none" w:sz="0" w:space="0" w:color="auto"/>
        <w:left w:val="none" w:sz="0" w:space="0" w:color="auto"/>
        <w:bottom w:val="none" w:sz="0" w:space="0" w:color="auto"/>
        <w:right w:val="none" w:sz="0" w:space="0" w:color="auto"/>
      </w:divBdr>
    </w:div>
    <w:div w:id="1317998740">
      <w:bodyDiv w:val="1"/>
      <w:marLeft w:val="0"/>
      <w:marRight w:val="0"/>
      <w:marTop w:val="0"/>
      <w:marBottom w:val="0"/>
      <w:divBdr>
        <w:top w:val="none" w:sz="0" w:space="0" w:color="auto"/>
        <w:left w:val="none" w:sz="0" w:space="0" w:color="auto"/>
        <w:bottom w:val="none" w:sz="0" w:space="0" w:color="auto"/>
        <w:right w:val="none" w:sz="0" w:space="0" w:color="auto"/>
      </w:divBdr>
    </w:div>
    <w:div w:id="1318025808">
      <w:bodyDiv w:val="1"/>
      <w:marLeft w:val="0"/>
      <w:marRight w:val="0"/>
      <w:marTop w:val="0"/>
      <w:marBottom w:val="0"/>
      <w:divBdr>
        <w:top w:val="none" w:sz="0" w:space="0" w:color="auto"/>
        <w:left w:val="none" w:sz="0" w:space="0" w:color="auto"/>
        <w:bottom w:val="none" w:sz="0" w:space="0" w:color="auto"/>
        <w:right w:val="none" w:sz="0" w:space="0" w:color="auto"/>
      </w:divBdr>
    </w:div>
    <w:div w:id="1318068107">
      <w:bodyDiv w:val="1"/>
      <w:marLeft w:val="0"/>
      <w:marRight w:val="0"/>
      <w:marTop w:val="0"/>
      <w:marBottom w:val="0"/>
      <w:divBdr>
        <w:top w:val="none" w:sz="0" w:space="0" w:color="auto"/>
        <w:left w:val="none" w:sz="0" w:space="0" w:color="auto"/>
        <w:bottom w:val="none" w:sz="0" w:space="0" w:color="auto"/>
        <w:right w:val="none" w:sz="0" w:space="0" w:color="auto"/>
      </w:divBdr>
    </w:div>
    <w:div w:id="1318145926">
      <w:bodyDiv w:val="1"/>
      <w:marLeft w:val="0"/>
      <w:marRight w:val="0"/>
      <w:marTop w:val="0"/>
      <w:marBottom w:val="0"/>
      <w:divBdr>
        <w:top w:val="none" w:sz="0" w:space="0" w:color="auto"/>
        <w:left w:val="none" w:sz="0" w:space="0" w:color="auto"/>
        <w:bottom w:val="none" w:sz="0" w:space="0" w:color="auto"/>
        <w:right w:val="none" w:sz="0" w:space="0" w:color="auto"/>
      </w:divBdr>
    </w:div>
    <w:div w:id="1318194209">
      <w:bodyDiv w:val="1"/>
      <w:marLeft w:val="0"/>
      <w:marRight w:val="0"/>
      <w:marTop w:val="0"/>
      <w:marBottom w:val="0"/>
      <w:divBdr>
        <w:top w:val="none" w:sz="0" w:space="0" w:color="auto"/>
        <w:left w:val="none" w:sz="0" w:space="0" w:color="auto"/>
        <w:bottom w:val="none" w:sz="0" w:space="0" w:color="auto"/>
        <w:right w:val="none" w:sz="0" w:space="0" w:color="auto"/>
      </w:divBdr>
    </w:div>
    <w:div w:id="1318263890">
      <w:bodyDiv w:val="1"/>
      <w:marLeft w:val="0"/>
      <w:marRight w:val="0"/>
      <w:marTop w:val="0"/>
      <w:marBottom w:val="0"/>
      <w:divBdr>
        <w:top w:val="none" w:sz="0" w:space="0" w:color="auto"/>
        <w:left w:val="none" w:sz="0" w:space="0" w:color="auto"/>
        <w:bottom w:val="none" w:sz="0" w:space="0" w:color="auto"/>
        <w:right w:val="none" w:sz="0" w:space="0" w:color="auto"/>
      </w:divBdr>
    </w:div>
    <w:div w:id="1318266915">
      <w:bodyDiv w:val="1"/>
      <w:marLeft w:val="0"/>
      <w:marRight w:val="0"/>
      <w:marTop w:val="0"/>
      <w:marBottom w:val="0"/>
      <w:divBdr>
        <w:top w:val="none" w:sz="0" w:space="0" w:color="auto"/>
        <w:left w:val="none" w:sz="0" w:space="0" w:color="auto"/>
        <w:bottom w:val="none" w:sz="0" w:space="0" w:color="auto"/>
        <w:right w:val="none" w:sz="0" w:space="0" w:color="auto"/>
      </w:divBdr>
    </w:div>
    <w:div w:id="1318336978">
      <w:bodyDiv w:val="1"/>
      <w:marLeft w:val="0"/>
      <w:marRight w:val="0"/>
      <w:marTop w:val="0"/>
      <w:marBottom w:val="0"/>
      <w:divBdr>
        <w:top w:val="none" w:sz="0" w:space="0" w:color="auto"/>
        <w:left w:val="none" w:sz="0" w:space="0" w:color="auto"/>
        <w:bottom w:val="none" w:sz="0" w:space="0" w:color="auto"/>
        <w:right w:val="none" w:sz="0" w:space="0" w:color="auto"/>
      </w:divBdr>
    </w:div>
    <w:div w:id="1318455029">
      <w:bodyDiv w:val="1"/>
      <w:marLeft w:val="0"/>
      <w:marRight w:val="0"/>
      <w:marTop w:val="0"/>
      <w:marBottom w:val="0"/>
      <w:divBdr>
        <w:top w:val="none" w:sz="0" w:space="0" w:color="auto"/>
        <w:left w:val="none" w:sz="0" w:space="0" w:color="auto"/>
        <w:bottom w:val="none" w:sz="0" w:space="0" w:color="auto"/>
        <w:right w:val="none" w:sz="0" w:space="0" w:color="auto"/>
      </w:divBdr>
    </w:div>
    <w:div w:id="1318456072">
      <w:bodyDiv w:val="1"/>
      <w:marLeft w:val="0"/>
      <w:marRight w:val="0"/>
      <w:marTop w:val="0"/>
      <w:marBottom w:val="0"/>
      <w:divBdr>
        <w:top w:val="none" w:sz="0" w:space="0" w:color="auto"/>
        <w:left w:val="none" w:sz="0" w:space="0" w:color="auto"/>
        <w:bottom w:val="none" w:sz="0" w:space="0" w:color="auto"/>
        <w:right w:val="none" w:sz="0" w:space="0" w:color="auto"/>
      </w:divBdr>
    </w:div>
    <w:div w:id="1318456253">
      <w:bodyDiv w:val="1"/>
      <w:marLeft w:val="0"/>
      <w:marRight w:val="0"/>
      <w:marTop w:val="0"/>
      <w:marBottom w:val="0"/>
      <w:divBdr>
        <w:top w:val="none" w:sz="0" w:space="0" w:color="auto"/>
        <w:left w:val="none" w:sz="0" w:space="0" w:color="auto"/>
        <w:bottom w:val="none" w:sz="0" w:space="0" w:color="auto"/>
        <w:right w:val="none" w:sz="0" w:space="0" w:color="auto"/>
      </w:divBdr>
    </w:div>
    <w:div w:id="1318535568">
      <w:bodyDiv w:val="1"/>
      <w:marLeft w:val="0"/>
      <w:marRight w:val="0"/>
      <w:marTop w:val="0"/>
      <w:marBottom w:val="0"/>
      <w:divBdr>
        <w:top w:val="none" w:sz="0" w:space="0" w:color="auto"/>
        <w:left w:val="none" w:sz="0" w:space="0" w:color="auto"/>
        <w:bottom w:val="none" w:sz="0" w:space="0" w:color="auto"/>
        <w:right w:val="none" w:sz="0" w:space="0" w:color="auto"/>
      </w:divBdr>
    </w:div>
    <w:div w:id="1318653697">
      <w:bodyDiv w:val="1"/>
      <w:marLeft w:val="0"/>
      <w:marRight w:val="0"/>
      <w:marTop w:val="0"/>
      <w:marBottom w:val="0"/>
      <w:divBdr>
        <w:top w:val="none" w:sz="0" w:space="0" w:color="auto"/>
        <w:left w:val="none" w:sz="0" w:space="0" w:color="auto"/>
        <w:bottom w:val="none" w:sz="0" w:space="0" w:color="auto"/>
        <w:right w:val="none" w:sz="0" w:space="0" w:color="auto"/>
      </w:divBdr>
    </w:div>
    <w:div w:id="1318723362">
      <w:bodyDiv w:val="1"/>
      <w:marLeft w:val="0"/>
      <w:marRight w:val="0"/>
      <w:marTop w:val="0"/>
      <w:marBottom w:val="0"/>
      <w:divBdr>
        <w:top w:val="none" w:sz="0" w:space="0" w:color="auto"/>
        <w:left w:val="none" w:sz="0" w:space="0" w:color="auto"/>
        <w:bottom w:val="none" w:sz="0" w:space="0" w:color="auto"/>
        <w:right w:val="none" w:sz="0" w:space="0" w:color="auto"/>
      </w:divBdr>
    </w:div>
    <w:div w:id="1318731702">
      <w:bodyDiv w:val="1"/>
      <w:marLeft w:val="0"/>
      <w:marRight w:val="0"/>
      <w:marTop w:val="0"/>
      <w:marBottom w:val="0"/>
      <w:divBdr>
        <w:top w:val="none" w:sz="0" w:space="0" w:color="auto"/>
        <w:left w:val="none" w:sz="0" w:space="0" w:color="auto"/>
        <w:bottom w:val="none" w:sz="0" w:space="0" w:color="auto"/>
        <w:right w:val="none" w:sz="0" w:space="0" w:color="auto"/>
      </w:divBdr>
    </w:div>
    <w:div w:id="1318800295">
      <w:bodyDiv w:val="1"/>
      <w:marLeft w:val="0"/>
      <w:marRight w:val="0"/>
      <w:marTop w:val="0"/>
      <w:marBottom w:val="0"/>
      <w:divBdr>
        <w:top w:val="none" w:sz="0" w:space="0" w:color="auto"/>
        <w:left w:val="none" w:sz="0" w:space="0" w:color="auto"/>
        <w:bottom w:val="none" w:sz="0" w:space="0" w:color="auto"/>
        <w:right w:val="none" w:sz="0" w:space="0" w:color="auto"/>
      </w:divBdr>
    </w:div>
    <w:div w:id="1318800689">
      <w:bodyDiv w:val="1"/>
      <w:marLeft w:val="0"/>
      <w:marRight w:val="0"/>
      <w:marTop w:val="0"/>
      <w:marBottom w:val="0"/>
      <w:divBdr>
        <w:top w:val="none" w:sz="0" w:space="0" w:color="auto"/>
        <w:left w:val="none" w:sz="0" w:space="0" w:color="auto"/>
        <w:bottom w:val="none" w:sz="0" w:space="0" w:color="auto"/>
        <w:right w:val="none" w:sz="0" w:space="0" w:color="auto"/>
      </w:divBdr>
    </w:div>
    <w:div w:id="1318802140">
      <w:bodyDiv w:val="1"/>
      <w:marLeft w:val="0"/>
      <w:marRight w:val="0"/>
      <w:marTop w:val="0"/>
      <w:marBottom w:val="0"/>
      <w:divBdr>
        <w:top w:val="none" w:sz="0" w:space="0" w:color="auto"/>
        <w:left w:val="none" w:sz="0" w:space="0" w:color="auto"/>
        <w:bottom w:val="none" w:sz="0" w:space="0" w:color="auto"/>
        <w:right w:val="none" w:sz="0" w:space="0" w:color="auto"/>
      </w:divBdr>
    </w:div>
    <w:div w:id="1318806317">
      <w:bodyDiv w:val="1"/>
      <w:marLeft w:val="0"/>
      <w:marRight w:val="0"/>
      <w:marTop w:val="0"/>
      <w:marBottom w:val="0"/>
      <w:divBdr>
        <w:top w:val="none" w:sz="0" w:space="0" w:color="auto"/>
        <w:left w:val="none" w:sz="0" w:space="0" w:color="auto"/>
        <w:bottom w:val="none" w:sz="0" w:space="0" w:color="auto"/>
        <w:right w:val="none" w:sz="0" w:space="0" w:color="auto"/>
      </w:divBdr>
    </w:div>
    <w:div w:id="1318873443">
      <w:bodyDiv w:val="1"/>
      <w:marLeft w:val="0"/>
      <w:marRight w:val="0"/>
      <w:marTop w:val="0"/>
      <w:marBottom w:val="0"/>
      <w:divBdr>
        <w:top w:val="none" w:sz="0" w:space="0" w:color="auto"/>
        <w:left w:val="none" w:sz="0" w:space="0" w:color="auto"/>
        <w:bottom w:val="none" w:sz="0" w:space="0" w:color="auto"/>
        <w:right w:val="none" w:sz="0" w:space="0" w:color="auto"/>
      </w:divBdr>
    </w:div>
    <w:div w:id="1318875901">
      <w:bodyDiv w:val="1"/>
      <w:marLeft w:val="0"/>
      <w:marRight w:val="0"/>
      <w:marTop w:val="0"/>
      <w:marBottom w:val="0"/>
      <w:divBdr>
        <w:top w:val="none" w:sz="0" w:space="0" w:color="auto"/>
        <w:left w:val="none" w:sz="0" w:space="0" w:color="auto"/>
        <w:bottom w:val="none" w:sz="0" w:space="0" w:color="auto"/>
        <w:right w:val="none" w:sz="0" w:space="0" w:color="auto"/>
      </w:divBdr>
    </w:div>
    <w:div w:id="1318878264">
      <w:bodyDiv w:val="1"/>
      <w:marLeft w:val="0"/>
      <w:marRight w:val="0"/>
      <w:marTop w:val="0"/>
      <w:marBottom w:val="0"/>
      <w:divBdr>
        <w:top w:val="none" w:sz="0" w:space="0" w:color="auto"/>
        <w:left w:val="none" w:sz="0" w:space="0" w:color="auto"/>
        <w:bottom w:val="none" w:sz="0" w:space="0" w:color="auto"/>
        <w:right w:val="none" w:sz="0" w:space="0" w:color="auto"/>
      </w:divBdr>
    </w:div>
    <w:div w:id="1318878521">
      <w:bodyDiv w:val="1"/>
      <w:marLeft w:val="0"/>
      <w:marRight w:val="0"/>
      <w:marTop w:val="0"/>
      <w:marBottom w:val="0"/>
      <w:divBdr>
        <w:top w:val="none" w:sz="0" w:space="0" w:color="auto"/>
        <w:left w:val="none" w:sz="0" w:space="0" w:color="auto"/>
        <w:bottom w:val="none" w:sz="0" w:space="0" w:color="auto"/>
        <w:right w:val="none" w:sz="0" w:space="0" w:color="auto"/>
      </w:divBdr>
    </w:div>
    <w:div w:id="1318993081">
      <w:bodyDiv w:val="1"/>
      <w:marLeft w:val="0"/>
      <w:marRight w:val="0"/>
      <w:marTop w:val="0"/>
      <w:marBottom w:val="0"/>
      <w:divBdr>
        <w:top w:val="none" w:sz="0" w:space="0" w:color="auto"/>
        <w:left w:val="none" w:sz="0" w:space="0" w:color="auto"/>
        <w:bottom w:val="none" w:sz="0" w:space="0" w:color="auto"/>
        <w:right w:val="none" w:sz="0" w:space="0" w:color="auto"/>
      </w:divBdr>
    </w:div>
    <w:div w:id="1319070838">
      <w:bodyDiv w:val="1"/>
      <w:marLeft w:val="0"/>
      <w:marRight w:val="0"/>
      <w:marTop w:val="0"/>
      <w:marBottom w:val="0"/>
      <w:divBdr>
        <w:top w:val="none" w:sz="0" w:space="0" w:color="auto"/>
        <w:left w:val="none" w:sz="0" w:space="0" w:color="auto"/>
        <w:bottom w:val="none" w:sz="0" w:space="0" w:color="auto"/>
        <w:right w:val="none" w:sz="0" w:space="0" w:color="auto"/>
      </w:divBdr>
    </w:div>
    <w:div w:id="1319075121">
      <w:bodyDiv w:val="1"/>
      <w:marLeft w:val="0"/>
      <w:marRight w:val="0"/>
      <w:marTop w:val="0"/>
      <w:marBottom w:val="0"/>
      <w:divBdr>
        <w:top w:val="none" w:sz="0" w:space="0" w:color="auto"/>
        <w:left w:val="none" w:sz="0" w:space="0" w:color="auto"/>
        <w:bottom w:val="none" w:sz="0" w:space="0" w:color="auto"/>
        <w:right w:val="none" w:sz="0" w:space="0" w:color="auto"/>
      </w:divBdr>
    </w:div>
    <w:div w:id="1319187722">
      <w:bodyDiv w:val="1"/>
      <w:marLeft w:val="0"/>
      <w:marRight w:val="0"/>
      <w:marTop w:val="0"/>
      <w:marBottom w:val="0"/>
      <w:divBdr>
        <w:top w:val="none" w:sz="0" w:space="0" w:color="auto"/>
        <w:left w:val="none" w:sz="0" w:space="0" w:color="auto"/>
        <w:bottom w:val="none" w:sz="0" w:space="0" w:color="auto"/>
        <w:right w:val="none" w:sz="0" w:space="0" w:color="auto"/>
      </w:divBdr>
    </w:div>
    <w:div w:id="1319191866">
      <w:bodyDiv w:val="1"/>
      <w:marLeft w:val="0"/>
      <w:marRight w:val="0"/>
      <w:marTop w:val="0"/>
      <w:marBottom w:val="0"/>
      <w:divBdr>
        <w:top w:val="none" w:sz="0" w:space="0" w:color="auto"/>
        <w:left w:val="none" w:sz="0" w:space="0" w:color="auto"/>
        <w:bottom w:val="none" w:sz="0" w:space="0" w:color="auto"/>
        <w:right w:val="none" w:sz="0" w:space="0" w:color="auto"/>
      </w:divBdr>
    </w:div>
    <w:div w:id="1319266284">
      <w:bodyDiv w:val="1"/>
      <w:marLeft w:val="0"/>
      <w:marRight w:val="0"/>
      <w:marTop w:val="0"/>
      <w:marBottom w:val="0"/>
      <w:divBdr>
        <w:top w:val="none" w:sz="0" w:space="0" w:color="auto"/>
        <w:left w:val="none" w:sz="0" w:space="0" w:color="auto"/>
        <w:bottom w:val="none" w:sz="0" w:space="0" w:color="auto"/>
        <w:right w:val="none" w:sz="0" w:space="0" w:color="auto"/>
      </w:divBdr>
    </w:div>
    <w:div w:id="1319385313">
      <w:bodyDiv w:val="1"/>
      <w:marLeft w:val="0"/>
      <w:marRight w:val="0"/>
      <w:marTop w:val="0"/>
      <w:marBottom w:val="0"/>
      <w:divBdr>
        <w:top w:val="none" w:sz="0" w:space="0" w:color="auto"/>
        <w:left w:val="none" w:sz="0" w:space="0" w:color="auto"/>
        <w:bottom w:val="none" w:sz="0" w:space="0" w:color="auto"/>
        <w:right w:val="none" w:sz="0" w:space="0" w:color="auto"/>
      </w:divBdr>
    </w:div>
    <w:div w:id="1319505413">
      <w:bodyDiv w:val="1"/>
      <w:marLeft w:val="0"/>
      <w:marRight w:val="0"/>
      <w:marTop w:val="0"/>
      <w:marBottom w:val="0"/>
      <w:divBdr>
        <w:top w:val="none" w:sz="0" w:space="0" w:color="auto"/>
        <w:left w:val="none" w:sz="0" w:space="0" w:color="auto"/>
        <w:bottom w:val="none" w:sz="0" w:space="0" w:color="auto"/>
        <w:right w:val="none" w:sz="0" w:space="0" w:color="auto"/>
      </w:divBdr>
    </w:div>
    <w:div w:id="1319579637">
      <w:bodyDiv w:val="1"/>
      <w:marLeft w:val="0"/>
      <w:marRight w:val="0"/>
      <w:marTop w:val="0"/>
      <w:marBottom w:val="0"/>
      <w:divBdr>
        <w:top w:val="none" w:sz="0" w:space="0" w:color="auto"/>
        <w:left w:val="none" w:sz="0" w:space="0" w:color="auto"/>
        <w:bottom w:val="none" w:sz="0" w:space="0" w:color="auto"/>
        <w:right w:val="none" w:sz="0" w:space="0" w:color="auto"/>
      </w:divBdr>
    </w:div>
    <w:div w:id="1319579880">
      <w:bodyDiv w:val="1"/>
      <w:marLeft w:val="0"/>
      <w:marRight w:val="0"/>
      <w:marTop w:val="0"/>
      <w:marBottom w:val="0"/>
      <w:divBdr>
        <w:top w:val="none" w:sz="0" w:space="0" w:color="auto"/>
        <w:left w:val="none" w:sz="0" w:space="0" w:color="auto"/>
        <w:bottom w:val="none" w:sz="0" w:space="0" w:color="auto"/>
        <w:right w:val="none" w:sz="0" w:space="0" w:color="auto"/>
      </w:divBdr>
    </w:div>
    <w:div w:id="1319650592">
      <w:bodyDiv w:val="1"/>
      <w:marLeft w:val="0"/>
      <w:marRight w:val="0"/>
      <w:marTop w:val="0"/>
      <w:marBottom w:val="0"/>
      <w:divBdr>
        <w:top w:val="none" w:sz="0" w:space="0" w:color="auto"/>
        <w:left w:val="none" w:sz="0" w:space="0" w:color="auto"/>
        <w:bottom w:val="none" w:sz="0" w:space="0" w:color="auto"/>
        <w:right w:val="none" w:sz="0" w:space="0" w:color="auto"/>
      </w:divBdr>
    </w:div>
    <w:div w:id="1319655044">
      <w:bodyDiv w:val="1"/>
      <w:marLeft w:val="0"/>
      <w:marRight w:val="0"/>
      <w:marTop w:val="0"/>
      <w:marBottom w:val="0"/>
      <w:divBdr>
        <w:top w:val="none" w:sz="0" w:space="0" w:color="auto"/>
        <w:left w:val="none" w:sz="0" w:space="0" w:color="auto"/>
        <w:bottom w:val="none" w:sz="0" w:space="0" w:color="auto"/>
        <w:right w:val="none" w:sz="0" w:space="0" w:color="auto"/>
      </w:divBdr>
    </w:div>
    <w:div w:id="1319726478">
      <w:bodyDiv w:val="1"/>
      <w:marLeft w:val="0"/>
      <w:marRight w:val="0"/>
      <w:marTop w:val="0"/>
      <w:marBottom w:val="0"/>
      <w:divBdr>
        <w:top w:val="none" w:sz="0" w:space="0" w:color="auto"/>
        <w:left w:val="none" w:sz="0" w:space="0" w:color="auto"/>
        <w:bottom w:val="none" w:sz="0" w:space="0" w:color="auto"/>
        <w:right w:val="none" w:sz="0" w:space="0" w:color="auto"/>
      </w:divBdr>
    </w:div>
    <w:div w:id="1319917065">
      <w:bodyDiv w:val="1"/>
      <w:marLeft w:val="0"/>
      <w:marRight w:val="0"/>
      <w:marTop w:val="0"/>
      <w:marBottom w:val="0"/>
      <w:divBdr>
        <w:top w:val="none" w:sz="0" w:space="0" w:color="auto"/>
        <w:left w:val="none" w:sz="0" w:space="0" w:color="auto"/>
        <w:bottom w:val="none" w:sz="0" w:space="0" w:color="auto"/>
        <w:right w:val="none" w:sz="0" w:space="0" w:color="auto"/>
      </w:divBdr>
    </w:div>
    <w:div w:id="1319920512">
      <w:bodyDiv w:val="1"/>
      <w:marLeft w:val="0"/>
      <w:marRight w:val="0"/>
      <w:marTop w:val="0"/>
      <w:marBottom w:val="0"/>
      <w:divBdr>
        <w:top w:val="none" w:sz="0" w:space="0" w:color="auto"/>
        <w:left w:val="none" w:sz="0" w:space="0" w:color="auto"/>
        <w:bottom w:val="none" w:sz="0" w:space="0" w:color="auto"/>
        <w:right w:val="none" w:sz="0" w:space="0" w:color="auto"/>
      </w:divBdr>
    </w:div>
    <w:div w:id="1319961334">
      <w:bodyDiv w:val="1"/>
      <w:marLeft w:val="0"/>
      <w:marRight w:val="0"/>
      <w:marTop w:val="0"/>
      <w:marBottom w:val="0"/>
      <w:divBdr>
        <w:top w:val="none" w:sz="0" w:space="0" w:color="auto"/>
        <w:left w:val="none" w:sz="0" w:space="0" w:color="auto"/>
        <w:bottom w:val="none" w:sz="0" w:space="0" w:color="auto"/>
        <w:right w:val="none" w:sz="0" w:space="0" w:color="auto"/>
      </w:divBdr>
    </w:div>
    <w:div w:id="1319963634">
      <w:bodyDiv w:val="1"/>
      <w:marLeft w:val="0"/>
      <w:marRight w:val="0"/>
      <w:marTop w:val="0"/>
      <w:marBottom w:val="0"/>
      <w:divBdr>
        <w:top w:val="none" w:sz="0" w:space="0" w:color="auto"/>
        <w:left w:val="none" w:sz="0" w:space="0" w:color="auto"/>
        <w:bottom w:val="none" w:sz="0" w:space="0" w:color="auto"/>
        <w:right w:val="none" w:sz="0" w:space="0" w:color="auto"/>
      </w:divBdr>
    </w:div>
    <w:div w:id="1320037298">
      <w:bodyDiv w:val="1"/>
      <w:marLeft w:val="0"/>
      <w:marRight w:val="0"/>
      <w:marTop w:val="0"/>
      <w:marBottom w:val="0"/>
      <w:divBdr>
        <w:top w:val="none" w:sz="0" w:space="0" w:color="auto"/>
        <w:left w:val="none" w:sz="0" w:space="0" w:color="auto"/>
        <w:bottom w:val="none" w:sz="0" w:space="0" w:color="auto"/>
        <w:right w:val="none" w:sz="0" w:space="0" w:color="auto"/>
      </w:divBdr>
    </w:div>
    <w:div w:id="1320037778">
      <w:bodyDiv w:val="1"/>
      <w:marLeft w:val="0"/>
      <w:marRight w:val="0"/>
      <w:marTop w:val="0"/>
      <w:marBottom w:val="0"/>
      <w:divBdr>
        <w:top w:val="none" w:sz="0" w:space="0" w:color="auto"/>
        <w:left w:val="none" w:sz="0" w:space="0" w:color="auto"/>
        <w:bottom w:val="none" w:sz="0" w:space="0" w:color="auto"/>
        <w:right w:val="none" w:sz="0" w:space="0" w:color="auto"/>
      </w:divBdr>
    </w:div>
    <w:div w:id="1320115087">
      <w:bodyDiv w:val="1"/>
      <w:marLeft w:val="0"/>
      <w:marRight w:val="0"/>
      <w:marTop w:val="0"/>
      <w:marBottom w:val="0"/>
      <w:divBdr>
        <w:top w:val="none" w:sz="0" w:space="0" w:color="auto"/>
        <w:left w:val="none" w:sz="0" w:space="0" w:color="auto"/>
        <w:bottom w:val="none" w:sz="0" w:space="0" w:color="auto"/>
        <w:right w:val="none" w:sz="0" w:space="0" w:color="auto"/>
      </w:divBdr>
    </w:div>
    <w:div w:id="1320115459">
      <w:bodyDiv w:val="1"/>
      <w:marLeft w:val="0"/>
      <w:marRight w:val="0"/>
      <w:marTop w:val="0"/>
      <w:marBottom w:val="0"/>
      <w:divBdr>
        <w:top w:val="none" w:sz="0" w:space="0" w:color="auto"/>
        <w:left w:val="none" w:sz="0" w:space="0" w:color="auto"/>
        <w:bottom w:val="none" w:sz="0" w:space="0" w:color="auto"/>
        <w:right w:val="none" w:sz="0" w:space="0" w:color="auto"/>
      </w:divBdr>
    </w:div>
    <w:div w:id="1320157831">
      <w:bodyDiv w:val="1"/>
      <w:marLeft w:val="0"/>
      <w:marRight w:val="0"/>
      <w:marTop w:val="0"/>
      <w:marBottom w:val="0"/>
      <w:divBdr>
        <w:top w:val="none" w:sz="0" w:space="0" w:color="auto"/>
        <w:left w:val="none" w:sz="0" w:space="0" w:color="auto"/>
        <w:bottom w:val="none" w:sz="0" w:space="0" w:color="auto"/>
        <w:right w:val="none" w:sz="0" w:space="0" w:color="auto"/>
      </w:divBdr>
    </w:div>
    <w:div w:id="1320160237">
      <w:bodyDiv w:val="1"/>
      <w:marLeft w:val="0"/>
      <w:marRight w:val="0"/>
      <w:marTop w:val="0"/>
      <w:marBottom w:val="0"/>
      <w:divBdr>
        <w:top w:val="none" w:sz="0" w:space="0" w:color="auto"/>
        <w:left w:val="none" w:sz="0" w:space="0" w:color="auto"/>
        <w:bottom w:val="none" w:sz="0" w:space="0" w:color="auto"/>
        <w:right w:val="none" w:sz="0" w:space="0" w:color="auto"/>
      </w:divBdr>
    </w:div>
    <w:div w:id="1320160891">
      <w:bodyDiv w:val="1"/>
      <w:marLeft w:val="0"/>
      <w:marRight w:val="0"/>
      <w:marTop w:val="0"/>
      <w:marBottom w:val="0"/>
      <w:divBdr>
        <w:top w:val="none" w:sz="0" w:space="0" w:color="auto"/>
        <w:left w:val="none" w:sz="0" w:space="0" w:color="auto"/>
        <w:bottom w:val="none" w:sz="0" w:space="0" w:color="auto"/>
        <w:right w:val="none" w:sz="0" w:space="0" w:color="auto"/>
      </w:divBdr>
    </w:div>
    <w:div w:id="1320185958">
      <w:bodyDiv w:val="1"/>
      <w:marLeft w:val="0"/>
      <w:marRight w:val="0"/>
      <w:marTop w:val="0"/>
      <w:marBottom w:val="0"/>
      <w:divBdr>
        <w:top w:val="none" w:sz="0" w:space="0" w:color="auto"/>
        <w:left w:val="none" w:sz="0" w:space="0" w:color="auto"/>
        <w:bottom w:val="none" w:sz="0" w:space="0" w:color="auto"/>
        <w:right w:val="none" w:sz="0" w:space="0" w:color="auto"/>
      </w:divBdr>
    </w:div>
    <w:div w:id="1320229702">
      <w:bodyDiv w:val="1"/>
      <w:marLeft w:val="0"/>
      <w:marRight w:val="0"/>
      <w:marTop w:val="0"/>
      <w:marBottom w:val="0"/>
      <w:divBdr>
        <w:top w:val="none" w:sz="0" w:space="0" w:color="auto"/>
        <w:left w:val="none" w:sz="0" w:space="0" w:color="auto"/>
        <w:bottom w:val="none" w:sz="0" w:space="0" w:color="auto"/>
        <w:right w:val="none" w:sz="0" w:space="0" w:color="auto"/>
      </w:divBdr>
    </w:div>
    <w:div w:id="1320233060">
      <w:bodyDiv w:val="1"/>
      <w:marLeft w:val="0"/>
      <w:marRight w:val="0"/>
      <w:marTop w:val="0"/>
      <w:marBottom w:val="0"/>
      <w:divBdr>
        <w:top w:val="none" w:sz="0" w:space="0" w:color="auto"/>
        <w:left w:val="none" w:sz="0" w:space="0" w:color="auto"/>
        <w:bottom w:val="none" w:sz="0" w:space="0" w:color="auto"/>
        <w:right w:val="none" w:sz="0" w:space="0" w:color="auto"/>
      </w:divBdr>
    </w:div>
    <w:div w:id="1320310405">
      <w:bodyDiv w:val="1"/>
      <w:marLeft w:val="0"/>
      <w:marRight w:val="0"/>
      <w:marTop w:val="0"/>
      <w:marBottom w:val="0"/>
      <w:divBdr>
        <w:top w:val="none" w:sz="0" w:space="0" w:color="auto"/>
        <w:left w:val="none" w:sz="0" w:space="0" w:color="auto"/>
        <w:bottom w:val="none" w:sz="0" w:space="0" w:color="auto"/>
        <w:right w:val="none" w:sz="0" w:space="0" w:color="auto"/>
      </w:divBdr>
    </w:div>
    <w:div w:id="1320377627">
      <w:bodyDiv w:val="1"/>
      <w:marLeft w:val="0"/>
      <w:marRight w:val="0"/>
      <w:marTop w:val="0"/>
      <w:marBottom w:val="0"/>
      <w:divBdr>
        <w:top w:val="none" w:sz="0" w:space="0" w:color="auto"/>
        <w:left w:val="none" w:sz="0" w:space="0" w:color="auto"/>
        <w:bottom w:val="none" w:sz="0" w:space="0" w:color="auto"/>
        <w:right w:val="none" w:sz="0" w:space="0" w:color="auto"/>
      </w:divBdr>
    </w:div>
    <w:div w:id="1320378923">
      <w:bodyDiv w:val="1"/>
      <w:marLeft w:val="0"/>
      <w:marRight w:val="0"/>
      <w:marTop w:val="0"/>
      <w:marBottom w:val="0"/>
      <w:divBdr>
        <w:top w:val="none" w:sz="0" w:space="0" w:color="auto"/>
        <w:left w:val="none" w:sz="0" w:space="0" w:color="auto"/>
        <w:bottom w:val="none" w:sz="0" w:space="0" w:color="auto"/>
        <w:right w:val="none" w:sz="0" w:space="0" w:color="auto"/>
      </w:divBdr>
    </w:div>
    <w:div w:id="1320386090">
      <w:bodyDiv w:val="1"/>
      <w:marLeft w:val="0"/>
      <w:marRight w:val="0"/>
      <w:marTop w:val="0"/>
      <w:marBottom w:val="0"/>
      <w:divBdr>
        <w:top w:val="none" w:sz="0" w:space="0" w:color="auto"/>
        <w:left w:val="none" w:sz="0" w:space="0" w:color="auto"/>
        <w:bottom w:val="none" w:sz="0" w:space="0" w:color="auto"/>
        <w:right w:val="none" w:sz="0" w:space="0" w:color="auto"/>
      </w:divBdr>
    </w:div>
    <w:div w:id="1320427794">
      <w:bodyDiv w:val="1"/>
      <w:marLeft w:val="0"/>
      <w:marRight w:val="0"/>
      <w:marTop w:val="0"/>
      <w:marBottom w:val="0"/>
      <w:divBdr>
        <w:top w:val="none" w:sz="0" w:space="0" w:color="auto"/>
        <w:left w:val="none" w:sz="0" w:space="0" w:color="auto"/>
        <w:bottom w:val="none" w:sz="0" w:space="0" w:color="auto"/>
        <w:right w:val="none" w:sz="0" w:space="0" w:color="auto"/>
      </w:divBdr>
    </w:div>
    <w:div w:id="1320495572">
      <w:bodyDiv w:val="1"/>
      <w:marLeft w:val="0"/>
      <w:marRight w:val="0"/>
      <w:marTop w:val="0"/>
      <w:marBottom w:val="0"/>
      <w:divBdr>
        <w:top w:val="none" w:sz="0" w:space="0" w:color="auto"/>
        <w:left w:val="none" w:sz="0" w:space="0" w:color="auto"/>
        <w:bottom w:val="none" w:sz="0" w:space="0" w:color="auto"/>
        <w:right w:val="none" w:sz="0" w:space="0" w:color="auto"/>
      </w:divBdr>
    </w:div>
    <w:div w:id="1320571460">
      <w:bodyDiv w:val="1"/>
      <w:marLeft w:val="0"/>
      <w:marRight w:val="0"/>
      <w:marTop w:val="0"/>
      <w:marBottom w:val="0"/>
      <w:divBdr>
        <w:top w:val="none" w:sz="0" w:space="0" w:color="auto"/>
        <w:left w:val="none" w:sz="0" w:space="0" w:color="auto"/>
        <w:bottom w:val="none" w:sz="0" w:space="0" w:color="auto"/>
        <w:right w:val="none" w:sz="0" w:space="0" w:color="auto"/>
      </w:divBdr>
    </w:div>
    <w:div w:id="1320576424">
      <w:bodyDiv w:val="1"/>
      <w:marLeft w:val="0"/>
      <w:marRight w:val="0"/>
      <w:marTop w:val="0"/>
      <w:marBottom w:val="0"/>
      <w:divBdr>
        <w:top w:val="none" w:sz="0" w:space="0" w:color="auto"/>
        <w:left w:val="none" w:sz="0" w:space="0" w:color="auto"/>
        <w:bottom w:val="none" w:sz="0" w:space="0" w:color="auto"/>
        <w:right w:val="none" w:sz="0" w:space="0" w:color="auto"/>
      </w:divBdr>
    </w:div>
    <w:div w:id="1320577653">
      <w:bodyDiv w:val="1"/>
      <w:marLeft w:val="0"/>
      <w:marRight w:val="0"/>
      <w:marTop w:val="0"/>
      <w:marBottom w:val="0"/>
      <w:divBdr>
        <w:top w:val="none" w:sz="0" w:space="0" w:color="auto"/>
        <w:left w:val="none" w:sz="0" w:space="0" w:color="auto"/>
        <w:bottom w:val="none" w:sz="0" w:space="0" w:color="auto"/>
        <w:right w:val="none" w:sz="0" w:space="0" w:color="auto"/>
      </w:divBdr>
    </w:div>
    <w:div w:id="1320620447">
      <w:bodyDiv w:val="1"/>
      <w:marLeft w:val="0"/>
      <w:marRight w:val="0"/>
      <w:marTop w:val="0"/>
      <w:marBottom w:val="0"/>
      <w:divBdr>
        <w:top w:val="none" w:sz="0" w:space="0" w:color="auto"/>
        <w:left w:val="none" w:sz="0" w:space="0" w:color="auto"/>
        <w:bottom w:val="none" w:sz="0" w:space="0" w:color="auto"/>
        <w:right w:val="none" w:sz="0" w:space="0" w:color="auto"/>
      </w:divBdr>
    </w:div>
    <w:div w:id="1320620471">
      <w:bodyDiv w:val="1"/>
      <w:marLeft w:val="0"/>
      <w:marRight w:val="0"/>
      <w:marTop w:val="0"/>
      <w:marBottom w:val="0"/>
      <w:divBdr>
        <w:top w:val="none" w:sz="0" w:space="0" w:color="auto"/>
        <w:left w:val="none" w:sz="0" w:space="0" w:color="auto"/>
        <w:bottom w:val="none" w:sz="0" w:space="0" w:color="auto"/>
        <w:right w:val="none" w:sz="0" w:space="0" w:color="auto"/>
      </w:divBdr>
    </w:div>
    <w:div w:id="1320688883">
      <w:bodyDiv w:val="1"/>
      <w:marLeft w:val="0"/>
      <w:marRight w:val="0"/>
      <w:marTop w:val="0"/>
      <w:marBottom w:val="0"/>
      <w:divBdr>
        <w:top w:val="none" w:sz="0" w:space="0" w:color="auto"/>
        <w:left w:val="none" w:sz="0" w:space="0" w:color="auto"/>
        <w:bottom w:val="none" w:sz="0" w:space="0" w:color="auto"/>
        <w:right w:val="none" w:sz="0" w:space="0" w:color="auto"/>
      </w:divBdr>
    </w:div>
    <w:div w:id="1320689333">
      <w:bodyDiv w:val="1"/>
      <w:marLeft w:val="0"/>
      <w:marRight w:val="0"/>
      <w:marTop w:val="0"/>
      <w:marBottom w:val="0"/>
      <w:divBdr>
        <w:top w:val="none" w:sz="0" w:space="0" w:color="auto"/>
        <w:left w:val="none" w:sz="0" w:space="0" w:color="auto"/>
        <w:bottom w:val="none" w:sz="0" w:space="0" w:color="auto"/>
        <w:right w:val="none" w:sz="0" w:space="0" w:color="auto"/>
      </w:divBdr>
    </w:div>
    <w:div w:id="1320697923">
      <w:bodyDiv w:val="1"/>
      <w:marLeft w:val="0"/>
      <w:marRight w:val="0"/>
      <w:marTop w:val="0"/>
      <w:marBottom w:val="0"/>
      <w:divBdr>
        <w:top w:val="none" w:sz="0" w:space="0" w:color="auto"/>
        <w:left w:val="none" w:sz="0" w:space="0" w:color="auto"/>
        <w:bottom w:val="none" w:sz="0" w:space="0" w:color="auto"/>
        <w:right w:val="none" w:sz="0" w:space="0" w:color="auto"/>
      </w:divBdr>
    </w:div>
    <w:div w:id="1320768004">
      <w:bodyDiv w:val="1"/>
      <w:marLeft w:val="0"/>
      <w:marRight w:val="0"/>
      <w:marTop w:val="0"/>
      <w:marBottom w:val="0"/>
      <w:divBdr>
        <w:top w:val="none" w:sz="0" w:space="0" w:color="auto"/>
        <w:left w:val="none" w:sz="0" w:space="0" w:color="auto"/>
        <w:bottom w:val="none" w:sz="0" w:space="0" w:color="auto"/>
        <w:right w:val="none" w:sz="0" w:space="0" w:color="auto"/>
      </w:divBdr>
    </w:div>
    <w:div w:id="1320770574">
      <w:bodyDiv w:val="1"/>
      <w:marLeft w:val="0"/>
      <w:marRight w:val="0"/>
      <w:marTop w:val="0"/>
      <w:marBottom w:val="0"/>
      <w:divBdr>
        <w:top w:val="none" w:sz="0" w:space="0" w:color="auto"/>
        <w:left w:val="none" w:sz="0" w:space="0" w:color="auto"/>
        <w:bottom w:val="none" w:sz="0" w:space="0" w:color="auto"/>
        <w:right w:val="none" w:sz="0" w:space="0" w:color="auto"/>
      </w:divBdr>
    </w:div>
    <w:div w:id="1320772862">
      <w:bodyDiv w:val="1"/>
      <w:marLeft w:val="0"/>
      <w:marRight w:val="0"/>
      <w:marTop w:val="0"/>
      <w:marBottom w:val="0"/>
      <w:divBdr>
        <w:top w:val="none" w:sz="0" w:space="0" w:color="auto"/>
        <w:left w:val="none" w:sz="0" w:space="0" w:color="auto"/>
        <w:bottom w:val="none" w:sz="0" w:space="0" w:color="auto"/>
        <w:right w:val="none" w:sz="0" w:space="0" w:color="auto"/>
      </w:divBdr>
    </w:div>
    <w:div w:id="1320773027">
      <w:bodyDiv w:val="1"/>
      <w:marLeft w:val="0"/>
      <w:marRight w:val="0"/>
      <w:marTop w:val="0"/>
      <w:marBottom w:val="0"/>
      <w:divBdr>
        <w:top w:val="none" w:sz="0" w:space="0" w:color="auto"/>
        <w:left w:val="none" w:sz="0" w:space="0" w:color="auto"/>
        <w:bottom w:val="none" w:sz="0" w:space="0" w:color="auto"/>
        <w:right w:val="none" w:sz="0" w:space="0" w:color="auto"/>
      </w:divBdr>
    </w:div>
    <w:div w:id="1320773359">
      <w:bodyDiv w:val="1"/>
      <w:marLeft w:val="0"/>
      <w:marRight w:val="0"/>
      <w:marTop w:val="0"/>
      <w:marBottom w:val="0"/>
      <w:divBdr>
        <w:top w:val="none" w:sz="0" w:space="0" w:color="auto"/>
        <w:left w:val="none" w:sz="0" w:space="0" w:color="auto"/>
        <w:bottom w:val="none" w:sz="0" w:space="0" w:color="auto"/>
        <w:right w:val="none" w:sz="0" w:space="0" w:color="auto"/>
      </w:divBdr>
    </w:div>
    <w:div w:id="1320843799">
      <w:bodyDiv w:val="1"/>
      <w:marLeft w:val="0"/>
      <w:marRight w:val="0"/>
      <w:marTop w:val="0"/>
      <w:marBottom w:val="0"/>
      <w:divBdr>
        <w:top w:val="none" w:sz="0" w:space="0" w:color="auto"/>
        <w:left w:val="none" w:sz="0" w:space="0" w:color="auto"/>
        <w:bottom w:val="none" w:sz="0" w:space="0" w:color="auto"/>
        <w:right w:val="none" w:sz="0" w:space="0" w:color="auto"/>
      </w:divBdr>
    </w:div>
    <w:div w:id="1320885049">
      <w:bodyDiv w:val="1"/>
      <w:marLeft w:val="0"/>
      <w:marRight w:val="0"/>
      <w:marTop w:val="0"/>
      <w:marBottom w:val="0"/>
      <w:divBdr>
        <w:top w:val="none" w:sz="0" w:space="0" w:color="auto"/>
        <w:left w:val="none" w:sz="0" w:space="0" w:color="auto"/>
        <w:bottom w:val="none" w:sz="0" w:space="0" w:color="auto"/>
        <w:right w:val="none" w:sz="0" w:space="0" w:color="auto"/>
      </w:divBdr>
    </w:div>
    <w:div w:id="1320889012">
      <w:bodyDiv w:val="1"/>
      <w:marLeft w:val="0"/>
      <w:marRight w:val="0"/>
      <w:marTop w:val="0"/>
      <w:marBottom w:val="0"/>
      <w:divBdr>
        <w:top w:val="none" w:sz="0" w:space="0" w:color="auto"/>
        <w:left w:val="none" w:sz="0" w:space="0" w:color="auto"/>
        <w:bottom w:val="none" w:sz="0" w:space="0" w:color="auto"/>
        <w:right w:val="none" w:sz="0" w:space="0" w:color="auto"/>
      </w:divBdr>
    </w:div>
    <w:div w:id="1320890403">
      <w:bodyDiv w:val="1"/>
      <w:marLeft w:val="0"/>
      <w:marRight w:val="0"/>
      <w:marTop w:val="0"/>
      <w:marBottom w:val="0"/>
      <w:divBdr>
        <w:top w:val="none" w:sz="0" w:space="0" w:color="auto"/>
        <w:left w:val="none" w:sz="0" w:space="0" w:color="auto"/>
        <w:bottom w:val="none" w:sz="0" w:space="0" w:color="auto"/>
        <w:right w:val="none" w:sz="0" w:space="0" w:color="auto"/>
      </w:divBdr>
    </w:div>
    <w:div w:id="1320957431">
      <w:bodyDiv w:val="1"/>
      <w:marLeft w:val="0"/>
      <w:marRight w:val="0"/>
      <w:marTop w:val="0"/>
      <w:marBottom w:val="0"/>
      <w:divBdr>
        <w:top w:val="none" w:sz="0" w:space="0" w:color="auto"/>
        <w:left w:val="none" w:sz="0" w:space="0" w:color="auto"/>
        <w:bottom w:val="none" w:sz="0" w:space="0" w:color="auto"/>
        <w:right w:val="none" w:sz="0" w:space="0" w:color="auto"/>
      </w:divBdr>
    </w:div>
    <w:div w:id="1321035472">
      <w:bodyDiv w:val="1"/>
      <w:marLeft w:val="0"/>
      <w:marRight w:val="0"/>
      <w:marTop w:val="0"/>
      <w:marBottom w:val="0"/>
      <w:divBdr>
        <w:top w:val="none" w:sz="0" w:space="0" w:color="auto"/>
        <w:left w:val="none" w:sz="0" w:space="0" w:color="auto"/>
        <w:bottom w:val="none" w:sz="0" w:space="0" w:color="auto"/>
        <w:right w:val="none" w:sz="0" w:space="0" w:color="auto"/>
      </w:divBdr>
    </w:div>
    <w:div w:id="1321036373">
      <w:bodyDiv w:val="1"/>
      <w:marLeft w:val="0"/>
      <w:marRight w:val="0"/>
      <w:marTop w:val="0"/>
      <w:marBottom w:val="0"/>
      <w:divBdr>
        <w:top w:val="none" w:sz="0" w:space="0" w:color="auto"/>
        <w:left w:val="none" w:sz="0" w:space="0" w:color="auto"/>
        <w:bottom w:val="none" w:sz="0" w:space="0" w:color="auto"/>
        <w:right w:val="none" w:sz="0" w:space="0" w:color="auto"/>
      </w:divBdr>
    </w:div>
    <w:div w:id="1321230299">
      <w:bodyDiv w:val="1"/>
      <w:marLeft w:val="0"/>
      <w:marRight w:val="0"/>
      <w:marTop w:val="0"/>
      <w:marBottom w:val="0"/>
      <w:divBdr>
        <w:top w:val="none" w:sz="0" w:space="0" w:color="auto"/>
        <w:left w:val="none" w:sz="0" w:space="0" w:color="auto"/>
        <w:bottom w:val="none" w:sz="0" w:space="0" w:color="auto"/>
        <w:right w:val="none" w:sz="0" w:space="0" w:color="auto"/>
      </w:divBdr>
    </w:div>
    <w:div w:id="1321231274">
      <w:bodyDiv w:val="1"/>
      <w:marLeft w:val="0"/>
      <w:marRight w:val="0"/>
      <w:marTop w:val="0"/>
      <w:marBottom w:val="0"/>
      <w:divBdr>
        <w:top w:val="none" w:sz="0" w:space="0" w:color="auto"/>
        <w:left w:val="none" w:sz="0" w:space="0" w:color="auto"/>
        <w:bottom w:val="none" w:sz="0" w:space="0" w:color="auto"/>
        <w:right w:val="none" w:sz="0" w:space="0" w:color="auto"/>
      </w:divBdr>
    </w:div>
    <w:div w:id="1321273926">
      <w:bodyDiv w:val="1"/>
      <w:marLeft w:val="0"/>
      <w:marRight w:val="0"/>
      <w:marTop w:val="0"/>
      <w:marBottom w:val="0"/>
      <w:divBdr>
        <w:top w:val="none" w:sz="0" w:space="0" w:color="auto"/>
        <w:left w:val="none" w:sz="0" w:space="0" w:color="auto"/>
        <w:bottom w:val="none" w:sz="0" w:space="0" w:color="auto"/>
        <w:right w:val="none" w:sz="0" w:space="0" w:color="auto"/>
      </w:divBdr>
    </w:div>
    <w:div w:id="1321347410">
      <w:bodyDiv w:val="1"/>
      <w:marLeft w:val="0"/>
      <w:marRight w:val="0"/>
      <w:marTop w:val="0"/>
      <w:marBottom w:val="0"/>
      <w:divBdr>
        <w:top w:val="none" w:sz="0" w:space="0" w:color="auto"/>
        <w:left w:val="none" w:sz="0" w:space="0" w:color="auto"/>
        <w:bottom w:val="none" w:sz="0" w:space="0" w:color="auto"/>
        <w:right w:val="none" w:sz="0" w:space="0" w:color="auto"/>
      </w:divBdr>
    </w:div>
    <w:div w:id="1321422915">
      <w:bodyDiv w:val="1"/>
      <w:marLeft w:val="0"/>
      <w:marRight w:val="0"/>
      <w:marTop w:val="0"/>
      <w:marBottom w:val="0"/>
      <w:divBdr>
        <w:top w:val="none" w:sz="0" w:space="0" w:color="auto"/>
        <w:left w:val="none" w:sz="0" w:space="0" w:color="auto"/>
        <w:bottom w:val="none" w:sz="0" w:space="0" w:color="auto"/>
        <w:right w:val="none" w:sz="0" w:space="0" w:color="auto"/>
      </w:divBdr>
    </w:div>
    <w:div w:id="1321499765">
      <w:bodyDiv w:val="1"/>
      <w:marLeft w:val="0"/>
      <w:marRight w:val="0"/>
      <w:marTop w:val="0"/>
      <w:marBottom w:val="0"/>
      <w:divBdr>
        <w:top w:val="none" w:sz="0" w:space="0" w:color="auto"/>
        <w:left w:val="none" w:sz="0" w:space="0" w:color="auto"/>
        <w:bottom w:val="none" w:sz="0" w:space="0" w:color="auto"/>
        <w:right w:val="none" w:sz="0" w:space="0" w:color="auto"/>
      </w:divBdr>
    </w:div>
    <w:div w:id="1321499814">
      <w:bodyDiv w:val="1"/>
      <w:marLeft w:val="0"/>
      <w:marRight w:val="0"/>
      <w:marTop w:val="0"/>
      <w:marBottom w:val="0"/>
      <w:divBdr>
        <w:top w:val="none" w:sz="0" w:space="0" w:color="auto"/>
        <w:left w:val="none" w:sz="0" w:space="0" w:color="auto"/>
        <w:bottom w:val="none" w:sz="0" w:space="0" w:color="auto"/>
        <w:right w:val="none" w:sz="0" w:space="0" w:color="auto"/>
      </w:divBdr>
    </w:div>
    <w:div w:id="1321544692">
      <w:bodyDiv w:val="1"/>
      <w:marLeft w:val="0"/>
      <w:marRight w:val="0"/>
      <w:marTop w:val="0"/>
      <w:marBottom w:val="0"/>
      <w:divBdr>
        <w:top w:val="none" w:sz="0" w:space="0" w:color="auto"/>
        <w:left w:val="none" w:sz="0" w:space="0" w:color="auto"/>
        <w:bottom w:val="none" w:sz="0" w:space="0" w:color="auto"/>
        <w:right w:val="none" w:sz="0" w:space="0" w:color="auto"/>
      </w:divBdr>
    </w:div>
    <w:div w:id="1321544872">
      <w:bodyDiv w:val="1"/>
      <w:marLeft w:val="0"/>
      <w:marRight w:val="0"/>
      <w:marTop w:val="0"/>
      <w:marBottom w:val="0"/>
      <w:divBdr>
        <w:top w:val="none" w:sz="0" w:space="0" w:color="auto"/>
        <w:left w:val="none" w:sz="0" w:space="0" w:color="auto"/>
        <w:bottom w:val="none" w:sz="0" w:space="0" w:color="auto"/>
        <w:right w:val="none" w:sz="0" w:space="0" w:color="auto"/>
      </w:divBdr>
    </w:div>
    <w:div w:id="1321613710">
      <w:bodyDiv w:val="1"/>
      <w:marLeft w:val="0"/>
      <w:marRight w:val="0"/>
      <w:marTop w:val="0"/>
      <w:marBottom w:val="0"/>
      <w:divBdr>
        <w:top w:val="none" w:sz="0" w:space="0" w:color="auto"/>
        <w:left w:val="none" w:sz="0" w:space="0" w:color="auto"/>
        <w:bottom w:val="none" w:sz="0" w:space="0" w:color="auto"/>
        <w:right w:val="none" w:sz="0" w:space="0" w:color="auto"/>
      </w:divBdr>
    </w:div>
    <w:div w:id="1321689714">
      <w:bodyDiv w:val="1"/>
      <w:marLeft w:val="0"/>
      <w:marRight w:val="0"/>
      <w:marTop w:val="0"/>
      <w:marBottom w:val="0"/>
      <w:divBdr>
        <w:top w:val="none" w:sz="0" w:space="0" w:color="auto"/>
        <w:left w:val="none" w:sz="0" w:space="0" w:color="auto"/>
        <w:bottom w:val="none" w:sz="0" w:space="0" w:color="auto"/>
        <w:right w:val="none" w:sz="0" w:space="0" w:color="auto"/>
      </w:divBdr>
    </w:div>
    <w:div w:id="1321730685">
      <w:bodyDiv w:val="1"/>
      <w:marLeft w:val="0"/>
      <w:marRight w:val="0"/>
      <w:marTop w:val="0"/>
      <w:marBottom w:val="0"/>
      <w:divBdr>
        <w:top w:val="none" w:sz="0" w:space="0" w:color="auto"/>
        <w:left w:val="none" w:sz="0" w:space="0" w:color="auto"/>
        <w:bottom w:val="none" w:sz="0" w:space="0" w:color="auto"/>
        <w:right w:val="none" w:sz="0" w:space="0" w:color="auto"/>
      </w:divBdr>
    </w:div>
    <w:div w:id="1321733231">
      <w:bodyDiv w:val="1"/>
      <w:marLeft w:val="0"/>
      <w:marRight w:val="0"/>
      <w:marTop w:val="0"/>
      <w:marBottom w:val="0"/>
      <w:divBdr>
        <w:top w:val="none" w:sz="0" w:space="0" w:color="auto"/>
        <w:left w:val="none" w:sz="0" w:space="0" w:color="auto"/>
        <w:bottom w:val="none" w:sz="0" w:space="0" w:color="auto"/>
        <w:right w:val="none" w:sz="0" w:space="0" w:color="auto"/>
      </w:divBdr>
    </w:div>
    <w:div w:id="1321735211">
      <w:bodyDiv w:val="1"/>
      <w:marLeft w:val="0"/>
      <w:marRight w:val="0"/>
      <w:marTop w:val="0"/>
      <w:marBottom w:val="0"/>
      <w:divBdr>
        <w:top w:val="none" w:sz="0" w:space="0" w:color="auto"/>
        <w:left w:val="none" w:sz="0" w:space="0" w:color="auto"/>
        <w:bottom w:val="none" w:sz="0" w:space="0" w:color="auto"/>
        <w:right w:val="none" w:sz="0" w:space="0" w:color="auto"/>
      </w:divBdr>
    </w:div>
    <w:div w:id="1321806353">
      <w:bodyDiv w:val="1"/>
      <w:marLeft w:val="0"/>
      <w:marRight w:val="0"/>
      <w:marTop w:val="0"/>
      <w:marBottom w:val="0"/>
      <w:divBdr>
        <w:top w:val="none" w:sz="0" w:space="0" w:color="auto"/>
        <w:left w:val="none" w:sz="0" w:space="0" w:color="auto"/>
        <w:bottom w:val="none" w:sz="0" w:space="0" w:color="auto"/>
        <w:right w:val="none" w:sz="0" w:space="0" w:color="auto"/>
      </w:divBdr>
    </w:div>
    <w:div w:id="1321809072">
      <w:bodyDiv w:val="1"/>
      <w:marLeft w:val="0"/>
      <w:marRight w:val="0"/>
      <w:marTop w:val="0"/>
      <w:marBottom w:val="0"/>
      <w:divBdr>
        <w:top w:val="none" w:sz="0" w:space="0" w:color="auto"/>
        <w:left w:val="none" w:sz="0" w:space="0" w:color="auto"/>
        <w:bottom w:val="none" w:sz="0" w:space="0" w:color="auto"/>
        <w:right w:val="none" w:sz="0" w:space="0" w:color="auto"/>
      </w:divBdr>
    </w:div>
    <w:div w:id="1321812995">
      <w:bodyDiv w:val="1"/>
      <w:marLeft w:val="0"/>
      <w:marRight w:val="0"/>
      <w:marTop w:val="0"/>
      <w:marBottom w:val="0"/>
      <w:divBdr>
        <w:top w:val="none" w:sz="0" w:space="0" w:color="auto"/>
        <w:left w:val="none" w:sz="0" w:space="0" w:color="auto"/>
        <w:bottom w:val="none" w:sz="0" w:space="0" w:color="auto"/>
        <w:right w:val="none" w:sz="0" w:space="0" w:color="auto"/>
      </w:divBdr>
    </w:div>
    <w:div w:id="1321814074">
      <w:bodyDiv w:val="1"/>
      <w:marLeft w:val="0"/>
      <w:marRight w:val="0"/>
      <w:marTop w:val="0"/>
      <w:marBottom w:val="0"/>
      <w:divBdr>
        <w:top w:val="none" w:sz="0" w:space="0" w:color="auto"/>
        <w:left w:val="none" w:sz="0" w:space="0" w:color="auto"/>
        <w:bottom w:val="none" w:sz="0" w:space="0" w:color="auto"/>
        <w:right w:val="none" w:sz="0" w:space="0" w:color="auto"/>
      </w:divBdr>
    </w:div>
    <w:div w:id="1321882963">
      <w:bodyDiv w:val="1"/>
      <w:marLeft w:val="0"/>
      <w:marRight w:val="0"/>
      <w:marTop w:val="0"/>
      <w:marBottom w:val="0"/>
      <w:divBdr>
        <w:top w:val="none" w:sz="0" w:space="0" w:color="auto"/>
        <w:left w:val="none" w:sz="0" w:space="0" w:color="auto"/>
        <w:bottom w:val="none" w:sz="0" w:space="0" w:color="auto"/>
        <w:right w:val="none" w:sz="0" w:space="0" w:color="auto"/>
      </w:divBdr>
    </w:div>
    <w:div w:id="1321883569">
      <w:bodyDiv w:val="1"/>
      <w:marLeft w:val="0"/>
      <w:marRight w:val="0"/>
      <w:marTop w:val="0"/>
      <w:marBottom w:val="0"/>
      <w:divBdr>
        <w:top w:val="none" w:sz="0" w:space="0" w:color="auto"/>
        <w:left w:val="none" w:sz="0" w:space="0" w:color="auto"/>
        <w:bottom w:val="none" w:sz="0" w:space="0" w:color="auto"/>
        <w:right w:val="none" w:sz="0" w:space="0" w:color="auto"/>
      </w:divBdr>
    </w:div>
    <w:div w:id="1321886734">
      <w:bodyDiv w:val="1"/>
      <w:marLeft w:val="0"/>
      <w:marRight w:val="0"/>
      <w:marTop w:val="0"/>
      <w:marBottom w:val="0"/>
      <w:divBdr>
        <w:top w:val="none" w:sz="0" w:space="0" w:color="auto"/>
        <w:left w:val="none" w:sz="0" w:space="0" w:color="auto"/>
        <w:bottom w:val="none" w:sz="0" w:space="0" w:color="auto"/>
        <w:right w:val="none" w:sz="0" w:space="0" w:color="auto"/>
      </w:divBdr>
    </w:div>
    <w:div w:id="1321889021">
      <w:bodyDiv w:val="1"/>
      <w:marLeft w:val="0"/>
      <w:marRight w:val="0"/>
      <w:marTop w:val="0"/>
      <w:marBottom w:val="0"/>
      <w:divBdr>
        <w:top w:val="none" w:sz="0" w:space="0" w:color="auto"/>
        <w:left w:val="none" w:sz="0" w:space="0" w:color="auto"/>
        <w:bottom w:val="none" w:sz="0" w:space="0" w:color="auto"/>
        <w:right w:val="none" w:sz="0" w:space="0" w:color="auto"/>
      </w:divBdr>
    </w:div>
    <w:div w:id="1321929304">
      <w:bodyDiv w:val="1"/>
      <w:marLeft w:val="0"/>
      <w:marRight w:val="0"/>
      <w:marTop w:val="0"/>
      <w:marBottom w:val="0"/>
      <w:divBdr>
        <w:top w:val="none" w:sz="0" w:space="0" w:color="auto"/>
        <w:left w:val="none" w:sz="0" w:space="0" w:color="auto"/>
        <w:bottom w:val="none" w:sz="0" w:space="0" w:color="auto"/>
        <w:right w:val="none" w:sz="0" w:space="0" w:color="auto"/>
      </w:divBdr>
    </w:div>
    <w:div w:id="1321932383">
      <w:bodyDiv w:val="1"/>
      <w:marLeft w:val="0"/>
      <w:marRight w:val="0"/>
      <w:marTop w:val="0"/>
      <w:marBottom w:val="0"/>
      <w:divBdr>
        <w:top w:val="none" w:sz="0" w:space="0" w:color="auto"/>
        <w:left w:val="none" w:sz="0" w:space="0" w:color="auto"/>
        <w:bottom w:val="none" w:sz="0" w:space="0" w:color="auto"/>
        <w:right w:val="none" w:sz="0" w:space="0" w:color="auto"/>
      </w:divBdr>
    </w:div>
    <w:div w:id="1321957815">
      <w:bodyDiv w:val="1"/>
      <w:marLeft w:val="0"/>
      <w:marRight w:val="0"/>
      <w:marTop w:val="0"/>
      <w:marBottom w:val="0"/>
      <w:divBdr>
        <w:top w:val="none" w:sz="0" w:space="0" w:color="auto"/>
        <w:left w:val="none" w:sz="0" w:space="0" w:color="auto"/>
        <w:bottom w:val="none" w:sz="0" w:space="0" w:color="auto"/>
        <w:right w:val="none" w:sz="0" w:space="0" w:color="auto"/>
      </w:divBdr>
    </w:div>
    <w:div w:id="1322126549">
      <w:bodyDiv w:val="1"/>
      <w:marLeft w:val="0"/>
      <w:marRight w:val="0"/>
      <w:marTop w:val="0"/>
      <w:marBottom w:val="0"/>
      <w:divBdr>
        <w:top w:val="none" w:sz="0" w:space="0" w:color="auto"/>
        <w:left w:val="none" w:sz="0" w:space="0" w:color="auto"/>
        <w:bottom w:val="none" w:sz="0" w:space="0" w:color="auto"/>
        <w:right w:val="none" w:sz="0" w:space="0" w:color="auto"/>
      </w:divBdr>
    </w:div>
    <w:div w:id="1322150163">
      <w:bodyDiv w:val="1"/>
      <w:marLeft w:val="0"/>
      <w:marRight w:val="0"/>
      <w:marTop w:val="0"/>
      <w:marBottom w:val="0"/>
      <w:divBdr>
        <w:top w:val="none" w:sz="0" w:space="0" w:color="auto"/>
        <w:left w:val="none" w:sz="0" w:space="0" w:color="auto"/>
        <w:bottom w:val="none" w:sz="0" w:space="0" w:color="auto"/>
        <w:right w:val="none" w:sz="0" w:space="0" w:color="auto"/>
      </w:divBdr>
    </w:div>
    <w:div w:id="1322192668">
      <w:bodyDiv w:val="1"/>
      <w:marLeft w:val="0"/>
      <w:marRight w:val="0"/>
      <w:marTop w:val="0"/>
      <w:marBottom w:val="0"/>
      <w:divBdr>
        <w:top w:val="none" w:sz="0" w:space="0" w:color="auto"/>
        <w:left w:val="none" w:sz="0" w:space="0" w:color="auto"/>
        <w:bottom w:val="none" w:sz="0" w:space="0" w:color="auto"/>
        <w:right w:val="none" w:sz="0" w:space="0" w:color="auto"/>
      </w:divBdr>
    </w:div>
    <w:div w:id="1322195948">
      <w:bodyDiv w:val="1"/>
      <w:marLeft w:val="0"/>
      <w:marRight w:val="0"/>
      <w:marTop w:val="0"/>
      <w:marBottom w:val="0"/>
      <w:divBdr>
        <w:top w:val="none" w:sz="0" w:space="0" w:color="auto"/>
        <w:left w:val="none" w:sz="0" w:space="0" w:color="auto"/>
        <w:bottom w:val="none" w:sz="0" w:space="0" w:color="auto"/>
        <w:right w:val="none" w:sz="0" w:space="0" w:color="auto"/>
      </w:divBdr>
    </w:div>
    <w:div w:id="1322199143">
      <w:bodyDiv w:val="1"/>
      <w:marLeft w:val="0"/>
      <w:marRight w:val="0"/>
      <w:marTop w:val="0"/>
      <w:marBottom w:val="0"/>
      <w:divBdr>
        <w:top w:val="none" w:sz="0" w:space="0" w:color="auto"/>
        <w:left w:val="none" w:sz="0" w:space="0" w:color="auto"/>
        <w:bottom w:val="none" w:sz="0" w:space="0" w:color="auto"/>
        <w:right w:val="none" w:sz="0" w:space="0" w:color="auto"/>
      </w:divBdr>
    </w:div>
    <w:div w:id="1322386149">
      <w:bodyDiv w:val="1"/>
      <w:marLeft w:val="0"/>
      <w:marRight w:val="0"/>
      <w:marTop w:val="0"/>
      <w:marBottom w:val="0"/>
      <w:divBdr>
        <w:top w:val="none" w:sz="0" w:space="0" w:color="auto"/>
        <w:left w:val="none" w:sz="0" w:space="0" w:color="auto"/>
        <w:bottom w:val="none" w:sz="0" w:space="0" w:color="auto"/>
        <w:right w:val="none" w:sz="0" w:space="0" w:color="auto"/>
      </w:divBdr>
    </w:div>
    <w:div w:id="1322394247">
      <w:bodyDiv w:val="1"/>
      <w:marLeft w:val="0"/>
      <w:marRight w:val="0"/>
      <w:marTop w:val="0"/>
      <w:marBottom w:val="0"/>
      <w:divBdr>
        <w:top w:val="none" w:sz="0" w:space="0" w:color="auto"/>
        <w:left w:val="none" w:sz="0" w:space="0" w:color="auto"/>
        <w:bottom w:val="none" w:sz="0" w:space="0" w:color="auto"/>
        <w:right w:val="none" w:sz="0" w:space="0" w:color="auto"/>
      </w:divBdr>
    </w:div>
    <w:div w:id="1322540827">
      <w:bodyDiv w:val="1"/>
      <w:marLeft w:val="0"/>
      <w:marRight w:val="0"/>
      <w:marTop w:val="0"/>
      <w:marBottom w:val="0"/>
      <w:divBdr>
        <w:top w:val="none" w:sz="0" w:space="0" w:color="auto"/>
        <w:left w:val="none" w:sz="0" w:space="0" w:color="auto"/>
        <w:bottom w:val="none" w:sz="0" w:space="0" w:color="auto"/>
        <w:right w:val="none" w:sz="0" w:space="0" w:color="auto"/>
      </w:divBdr>
    </w:div>
    <w:div w:id="1322544204">
      <w:bodyDiv w:val="1"/>
      <w:marLeft w:val="0"/>
      <w:marRight w:val="0"/>
      <w:marTop w:val="0"/>
      <w:marBottom w:val="0"/>
      <w:divBdr>
        <w:top w:val="none" w:sz="0" w:space="0" w:color="auto"/>
        <w:left w:val="none" w:sz="0" w:space="0" w:color="auto"/>
        <w:bottom w:val="none" w:sz="0" w:space="0" w:color="auto"/>
        <w:right w:val="none" w:sz="0" w:space="0" w:color="auto"/>
      </w:divBdr>
    </w:div>
    <w:div w:id="1322544569">
      <w:bodyDiv w:val="1"/>
      <w:marLeft w:val="0"/>
      <w:marRight w:val="0"/>
      <w:marTop w:val="0"/>
      <w:marBottom w:val="0"/>
      <w:divBdr>
        <w:top w:val="none" w:sz="0" w:space="0" w:color="auto"/>
        <w:left w:val="none" w:sz="0" w:space="0" w:color="auto"/>
        <w:bottom w:val="none" w:sz="0" w:space="0" w:color="auto"/>
        <w:right w:val="none" w:sz="0" w:space="0" w:color="auto"/>
      </w:divBdr>
    </w:div>
    <w:div w:id="1322587888">
      <w:bodyDiv w:val="1"/>
      <w:marLeft w:val="0"/>
      <w:marRight w:val="0"/>
      <w:marTop w:val="0"/>
      <w:marBottom w:val="0"/>
      <w:divBdr>
        <w:top w:val="none" w:sz="0" w:space="0" w:color="auto"/>
        <w:left w:val="none" w:sz="0" w:space="0" w:color="auto"/>
        <w:bottom w:val="none" w:sz="0" w:space="0" w:color="auto"/>
        <w:right w:val="none" w:sz="0" w:space="0" w:color="auto"/>
      </w:divBdr>
    </w:div>
    <w:div w:id="1322612854">
      <w:bodyDiv w:val="1"/>
      <w:marLeft w:val="0"/>
      <w:marRight w:val="0"/>
      <w:marTop w:val="0"/>
      <w:marBottom w:val="0"/>
      <w:divBdr>
        <w:top w:val="none" w:sz="0" w:space="0" w:color="auto"/>
        <w:left w:val="none" w:sz="0" w:space="0" w:color="auto"/>
        <w:bottom w:val="none" w:sz="0" w:space="0" w:color="auto"/>
        <w:right w:val="none" w:sz="0" w:space="0" w:color="auto"/>
      </w:divBdr>
    </w:div>
    <w:div w:id="1322662580">
      <w:bodyDiv w:val="1"/>
      <w:marLeft w:val="0"/>
      <w:marRight w:val="0"/>
      <w:marTop w:val="0"/>
      <w:marBottom w:val="0"/>
      <w:divBdr>
        <w:top w:val="none" w:sz="0" w:space="0" w:color="auto"/>
        <w:left w:val="none" w:sz="0" w:space="0" w:color="auto"/>
        <w:bottom w:val="none" w:sz="0" w:space="0" w:color="auto"/>
        <w:right w:val="none" w:sz="0" w:space="0" w:color="auto"/>
      </w:divBdr>
    </w:div>
    <w:div w:id="1322738884">
      <w:bodyDiv w:val="1"/>
      <w:marLeft w:val="0"/>
      <w:marRight w:val="0"/>
      <w:marTop w:val="0"/>
      <w:marBottom w:val="0"/>
      <w:divBdr>
        <w:top w:val="none" w:sz="0" w:space="0" w:color="auto"/>
        <w:left w:val="none" w:sz="0" w:space="0" w:color="auto"/>
        <w:bottom w:val="none" w:sz="0" w:space="0" w:color="auto"/>
        <w:right w:val="none" w:sz="0" w:space="0" w:color="auto"/>
      </w:divBdr>
    </w:div>
    <w:div w:id="1322810939">
      <w:bodyDiv w:val="1"/>
      <w:marLeft w:val="0"/>
      <w:marRight w:val="0"/>
      <w:marTop w:val="0"/>
      <w:marBottom w:val="0"/>
      <w:divBdr>
        <w:top w:val="none" w:sz="0" w:space="0" w:color="auto"/>
        <w:left w:val="none" w:sz="0" w:space="0" w:color="auto"/>
        <w:bottom w:val="none" w:sz="0" w:space="0" w:color="auto"/>
        <w:right w:val="none" w:sz="0" w:space="0" w:color="auto"/>
      </w:divBdr>
    </w:div>
    <w:div w:id="1322925359">
      <w:bodyDiv w:val="1"/>
      <w:marLeft w:val="0"/>
      <w:marRight w:val="0"/>
      <w:marTop w:val="0"/>
      <w:marBottom w:val="0"/>
      <w:divBdr>
        <w:top w:val="none" w:sz="0" w:space="0" w:color="auto"/>
        <w:left w:val="none" w:sz="0" w:space="0" w:color="auto"/>
        <w:bottom w:val="none" w:sz="0" w:space="0" w:color="auto"/>
        <w:right w:val="none" w:sz="0" w:space="0" w:color="auto"/>
      </w:divBdr>
    </w:div>
    <w:div w:id="1322929141">
      <w:bodyDiv w:val="1"/>
      <w:marLeft w:val="0"/>
      <w:marRight w:val="0"/>
      <w:marTop w:val="0"/>
      <w:marBottom w:val="0"/>
      <w:divBdr>
        <w:top w:val="none" w:sz="0" w:space="0" w:color="auto"/>
        <w:left w:val="none" w:sz="0" w:space="0" w:color="auto"/>
        <w:bottom w:val="none" w:sz="0" w:space="0" w:color="auto"/>
        <w:right w:val="none" w:sz="0" w:space="0" w:color="auto"/>
      </w:divBdr>
    </w:div>
    <w:div w:id="1322930962">
      <w:bodyDiv w:val="1"/>
      <w:marLeft w:val="0"/>
      <w:marRight w:val="0"/>
      <w:marTop w:val="0"/>
      <w:marBottom w:val="0"/>
      <w:divBdr>
        <w:top w:val="none" w:sz="0" w:space="0" w:color="auto"/>
        <w:left w:val="none" w:sz="0" w:space="0" w:color="auto"/>
        <w:bottom w:val="none" w:sz="0" w:space="0" w:color="auto"/>
        <w:right w:val="none" w:sz="0" w:space="0" w:color="auto"/>
      </w:divBdr>
    </w:div>
    <w:div w:id="1323043782">
      <w:bodyDiv w:val="1"/>
      <w:marLeft w:val="0"/>
      <w:marRight w:val="0"/>
      <w:marTop w:val="0"/>
      <w:marBottom w:val="0"/>
      <w:divBdr>
        <w:top w:val="none" w:sz="0" w:space="0" w:color="auto"/>
        <w:left w:val="none" w:sz="0" w:space="0" w:color="auto"/>
        <w:bottom w:val="none" w:sz="0" w:space="0" w:color="auto"/>
        <w:right w:val="none" w:sz="0" w:space="0" w:color="auto"/>
      </w:divBdr>
    </w:div>
    <w:div w:id="1323122401">
      <w:bodyDiv w:val="1"/>
      <w:marLeft w:val="0"/>
      <w:marRight w:val="0"/>
      <w:marTop w:val="0"/>
      <w:marBottom w:val="0"/>
      <w:divBdr>
        <w:top w:val="none" w:sz="0" w:space="0" w:color="auto"/>
        <w:left w:val="none" w:sz="0" w:space="0" w:color="auto"/>
        <w:bottom w:val="none" w:sz="0" w:space="0" w:color="auto"/>
        <w:right w:val="none" w:sz="0" w:space="0" w:color="auto"/>
      </w:divBdr>
    </w:div>
    <w:div w:id="1323192338">
      <w:bodyDiv w:val="1"/>
      <w:marLeft w:val="0"/>
      <w:marRight w:val="0"/>
      <w:marTop w:val="0"/>
      <w:marBottom w:val="0"/>
      <w:divBdr>
        <w:top w:val="none" w:sz="0" w:space="0" w:color="auto"/>
        <w:left w:val="none" w:sz="0" w:space="0" w:color="auto"/>
        <w:bottom w:val="none" w:sz="0" w:space="0" w:color="auto"/>
        <w:right w:val="none" w:sz="0" w:space="0" w:color="auto"/>
      </w:divBdr>
    </w:div>
    <w:div w:id="1323193180">
      <w:bodyDiv w:val="1"/>
      <w:marLeft w:val="0"/>
      <w:marRight w:val="0"/>
      <w:marTop w:val="0"/>
      <w:marBottom w:val="0"/>
      <w:divBdr>
        <w:top w:val="none" w:sz="0" w:space="0" w:color="auto"/>
        <w:left w:val="none" w:sz="0" w:space="0" w:color="auto"/>
        <w:bottom w:val="none" w:sz="0" w:space="0" w:color="auto"/>
        <w:right w:val="none" w:sz="0" w:space="0" w:color="auto"/>
      </w:divBdr>
    </w:div>
    <w:div w:id="1323196541">
      <w:bodyDiv w:val="1"/>
      <w:marLeft w:val="0"/>
      <w:marRight w:val="0"/>
      <w:marTop w:val="0"/>
      <w:marBottom w:val="0"/>
      <w:divBdr>
        <w:top w:val="none" w:sz="0" w:space="0" w:color="auto"/>
        <w:left w:val="none" w:sz="0" w:space="0" w:color="auto"/>
        <w:bottom w:val="none" w:sz="0" w:space="0" w:color="auto"/>
        <w:right w:val="none" w:sz="0" w:space="0" w:color="auto"/>
      </w:divBdr>
    </w:div>
    <w:div w:id="1323239578">
      <w:bodyDiv w:val="1"/>
      <w:marLeft w:val="0"/>
      <w:marRight w:val="0"/>
      <w:marTop w:val="0"/>
      <w:marBottom w:val="0"/>
      <w:divBdr>
        <w:top w:val="none" w:sz="0" w:space="0" w:color="auto"/>
        <w:left w:val="none" w:sz="0" w:space="0" w:color="auto"/>
        <w:bottom w:val="none" w:sz="0" w:space="0" w:color="auto"/>
        <w:right w:val="none" w:sz="0" w:space="0" w:color="auto"/>
      </w:divBdr>
    </w:div>
    <w:div w:id="1323242346">
      <w:bodyDiv w:val="1"/>
      <w:marLeft w:val="0"/>
      <w:marRight w:val="0"/>
      <w:marTop w:val="0"/>
      <w:marBottom w:val="0"/>
      <w:divBdr>
        <w:top w:val="none" w:sz="0" w:space="0" w:color="auto"/>
        <w:left w:val="none" w:sz="0" w:space="0" w:color="auto"/>
        <w:bottom w:val="none" w:sz="0" w:space="0" w:color="auto"/>
        <w:right w:val="none" w:sz="0" w:space="0" w:color="auto"/>
      </w:divBdr>
    </w:div>
    <w:div w:id="1323268718">
      <w:bodyDiv w:val="1"/>
      <w:marLeft w:val="0"/>
      <w:marRight w:val="0"/>
      <w:marTop w:val="0"/>
      <w:marBottom w:val="0"/>
      <w:divBdr>
        <w:top w:val="none" w:sz="0" w:space="0" w:color="auto"/>
        <w:left w:val="none" w:sz="0" w:space="0" w:color="auto"/>
        <w:bottom w:val="none" w:sz="0" w:space="0" w:color="auto"/>
        <w:right w:val="none" w:sz="0" w:space="0" w:color="auto"/>
      </w:divBdr>
    </w:div>
    <w:div w:id="1323391065">
      <w:bodyDiv w:val="1"/>
      <w:marLeft w:val="0"/>
      <w:marRight w:val="0"/>
      <w:marTop w:val="0"/>
      <w:marBottom w:val="0"/>
      <w:divBdr>
        <w:top w:val="none" w:sz="0" w:space="0" w:color="auto"/>
        <w:left w:val="none" w:sz="0" w:space="0" w:color="auto"/>
        <w:bottom w:val="none" w:sz="0" w:space="0" w:color="auto"/>
        <w:right w:val="none" w:sz="0" w:space="0" w:color="auto"/>
      </w:divBdr>
    </w:div>
    <w:div w:id="1323509288">
      <w:bodyDiv w:val="1"/>
      <w:marLeft w:val="0"/>
      <w:marRight w:val="0"/>
      <w:marTop w:val="0"/>
      <w:marBottom w:val="0"/>
      <w:divBdr>
        <w:top w:val="none" w:sz="0" w:space="0" w:color="auto"/>
        <w:left w:val="none" w:sz="0" w:space="0" w:color="auto"/>
        <w:bottom w:val="none" w:sz="0" w:space="0" w:color="auto"/>
        <w:right w:val="none" w:sz="0" w:space="0" w:color="auto"/>
      </w:divBdr>
    </w:div>
    <w:div w:id="1323510904">
      <w:bodyDiv w:val="1"/>
      <w:marLeft w:val="0"/>
      <w:marRight w:val="0"/>
      <w:marTop w:val="0"/>
      <w:marBottom w:val="0"/>
      <w:divBdr>
        <w:top w:val="none" w:sz="0" w:space="0" w:color="auto"/>
        <w:left w:val="none" w:sz="0" w:space="0" w:color="auto"/>
        <w:bottom w:val="none" w:sz="0" w:space="0" w:color="auto"/>
        <w:right w:val="none" w:sz="0" w:space="0" w:color="auto"/>
      </w:divBdr>
    </w:div>
    <w:div w:id="1323578740">
      <w:bodyDiv w:val="1"/>
      <w:marLeft w:val="0"/>
      <w:marRight w:val="0"/>
      <w:marTop w:val="0"/>
      <w:marBottom w:val="0"/>
      <w:divBdr>
        <w:top w:val="none" w:sz="0" w:space="0" w:color="auto"/>
        <w:left w:val="none" w:sz="0" w:space="0" w:color="auto"/>
        <w:bottom w:val="none" w:sz="0" w:space="0" w:color="auto"/>
        <w:right w:val="none" w:sz="0" w:space="0" w:color="auto"/>
      </w:divBdr>
    </w:div>
    <w:div w:id="1323580788">
      <w:bodyDiv w:val="1"/>
      <w:marLeft w:val="0"/>
      <w:marRight w:val="0"/>
      <w:marTop w:val="0"/>
      <w:marBottom w:val="0"/>
      <w:divBdr>
        <w:top w:val="none" w:sz="0" w:space="0" w:color="auto"/>
        <w:left w:val="none" w:sz="0" w:space="0" w:color="auto"/>
        <w:bottom w:val="none" w:sz="0" w:space="0" w:color="auto"/>
        <w:right w:val="none" w:sz="0" w:space="0" w:color="auto"/>
      </w:divBdr>
    </w:div>
    <w:div w:id="1323657826">
      <w:bodyDiv w:val="1"/>
      <w:marLeft w:val="0"/>
      <w:marRight w:val="0"/>
      <w:marTop w:val="0"/>
      <w:marBottom w:val="0"/>
      <w:divBdr>
        <w:top w:val="none" w:sz="0" w:space="0" w:color="auto"/>
        <w:left w:val="none" w:sz="0" w:space="0" w:color="auto"/>
        <w:bottom w:val="none" w:sz="0" w:space="0" w:color="auto"/>
        <w:right w:val="none" w:sz="0" w:space="0" w:color="auto"/>
      </w:divBdr>
    </w:div>
    <w:div w:id="1323702411">
      <w:bodyDiv w:val="1"/>
      <w:marLeft w:val="0"/>
      <w:marRight w:val="0"/>
      <w:marTop w:val="0"/>
      <w:marBottom w:val="0"/>
      <w:divBdr>
        <w:top w:val="none" w:sz="0" w:space="0" w:color="auto"/>
        <w:left w:val="none" w:sz="0" w:space="0" w:color="auto"/>
        <w:bottom w:val="none" w:sz="0" w:space="0" w:color="auto"/>
        <w:right w:val="none" w:sz="0" w:space="0" w:color="auto"/>
      </w:divBdr>
    </w:div>
    <w:div w:id="1323702716">
      <w:bodyDiv w:val="1"/>
      <w:marLeft w:val="0"/>
      <w:marRight w:val="0"/>
      <w:marTop w:val="0"/>
      <w:marBottom w:val="0"/>
      <w:divBdr>
        <w:top w:val="none" w:sz="0" w:space="0" w:color="auto"/>
        <w:left w:val="none" w:sz="0" w:space="0" w:color="auto"/>
        <w:bottom w:val="none" w:sz="0" w:space="0" w:color="auto"/>
        <w:right w:val="none" w:sz="0" w:space="0" w:color="auto"/>
      </w:divBdr>
    </w:div>
    <w:div w:id="1323704753">
      <w:bodyDiv w:val="1"/>
      <w:marLeft w:val="0"/>
      <w:marRight w:val="0"/>
      <w:marTop w:val="0"/>
      <w:marBottom w:val="0"/>
      <w:divBdr>
        <w:top w:val="none" w:sz="0" w:space="0" w:color="auto"/>
        <w:left w:val="none" w:sz="0" w:space="0" w:color="auto"/>
        <w:bottom w:val="none" w:sz="0" w:space="0" w:color="auto"/>
        <w:right w:val="none" w:sz="0" w:space="0" w:color="auto"/>
      </w:divBdr>
    </w:div>
    <w:div w:id="1323776269">
      <w:bodyDiv w:val="1"/>
      <w:marLeft w:val="0"/>
      <w:marRight w:val="0"/>
      <w:marTop w:val="0"/>
      <w:marBottom w:val="0"/>
      <w:divBdr>
        <w:top w:val="none" w:sz="0" w:space="0" w:color="auto"/>
        <w:left w:val="none" w:sz="0" w:space="0" w:color="auto"/>
        <w:bottom w:val="none" w:sz="0" w:space="0" w:color="auto"/>
        <w:right w:val="none" w:sz="0" w:space="0" w:color="auto"/>
      </w:divBdr>
    </w:div>
    <w:div w:id="1323777642">
      <w:bodyDiv w:val="1"/>
      <w:marLeft w:val="0"/>
      <w:marRight w:val="0"/>
      <w:marTop w:val="0"/>
      <w:marBottom w:val="0"/>
      <w:divBdr>
        <w:top w:val="none" w:sz="0" w:space="0" w:color="auto"/>
        <w:left w:val="none" w:sz="0" w:space="0" w:color="auto"/>
        <w:bottom w:val="none" w:sz="0" w:space="0" w:color="auto"/>
        <w:right w:val="none" w:sz="0" w:space="0" w:color="auto"/>
      </w:divBdr>
    </w:div>
    <w:div w:id="1323849372">
      <w:bodyDiv w:val="1"/>
      <w:marLeft w:val="0"/>
      <w:marRight w:val="0"/>
      <w:marTop w:val="0"/>
      <w:marBottom w:val="0"/>
      <w:divBdr>
        <w:top w:val="none" w:sz="0" w:space="0" w:color="auto"/>
        <w:left w:val="none" w:sz="0" w:space="0" w:color="auto"/>
        <w:bottom w:val="none" w:sz="0" w:space="0" w:color="auto"/>
        <w:right w:val="none" w:sz="0" w:space="0" w:color="auto"/>
      </w:divBdr>
    </w:div>
    <w:div w:id="1323849911">
      <w:bodyDiv w:val="1"/>
      <w:marLeft w:val="0"/>
      <w:marRight w:val="0"/>
      <w:marTop w:val="0"/>
      <w:marBottom w:val="0"/>
      <w:divBdr>
        <w:top w:val="none" w:sz="0" w:space="0" w:color="auto"/>
        <w:left w:val="none" w:sz="0" w:space="0" w:color="auto"/>
        <w:bottom w:val="none" w:sz="0" w:space="0" w:color="auto"/>
        <w:right w:val="none" w:sz="0" w:space="0" w:color="auto"/>
      </w:divBdr>
    </w:div>
    <w:div w:id="1323854062">
      <w:bodyDiv w:val="1"/>
      <w:marLeft w:val="0"/>
      <w:marRight w:val="0"/>
      <w:marTop w:val="0"/>
      <w:marBottom w:val="0"/>
      <w:divBdr>
        <w:top w:val="none" w:sz="0" w:space="0" w:color="auto"/>
        <w:left w:val="none" w:sz="0" w:space="0" w:color="auto"/>
        <w:bottom w:val="none" w:sz="0" w:space="0" w:color="auto"/>
        <w:right w:val="none" w:sz="0" w:space="0" w:color="auto"/>
      </w:divBdr>
    </w:div>
    <w:div w:id="1323854290">
      <w:bodyDiv w:val="1"/>
      <w:marLeft w:val="0"/>
      <w:marRight w:val="0"/>
      <w:marTop w:val="0"/>
      <w:marBottom w:val="0"/>
      <w:divBdr>
        <w:top w:val="none" w:sz="0" w:space="0" w:color="auto"/>
        <w:left w:val="none" w:sz="0" w:space="0" w:color="auto"/>
        <w:bottom w:val="none" w:sz="0" w:space="0" w:color="auto"/>
        <w:right w:val="none" w:sz="0" w:space="0" w:color="auto"/>
      </w:divBdr>
    </w:div>
    <w:div w:id="1323896064">
      <w:bodyDiv w:val="1"/>
      <w:marLeft w:val="0"/>
      <w:marRight w:val="0"/>
      <w:marTop w:val="0"/>
      <w:marBottom w:val="0"/>
      <w:divBdr>
        <w:top w:val="none" w:sz="0" w:space="0" w:color="auto"/>
        <w:left w:val="none" w:sz="0" w:space="0" w:color="auto"/>
        <w:bottom w:val="none" w:sz="0" w:space="0" w:color="auto"/>
        <w:right w:val="none" w:sz="0" w:space="0" w:color="auto"/>
      </w:divBdr>
    </w:div>
    <w:div w:id="1323897216">
      <w:bodyDiv w:val="1"/>
      <w:marLeft w:val="0"/>
      <w:marRight w:val="0"/>
      <w:marTop w:val="0"/>
      <w:marBottom w:val="0"/>
      <w:divBdr>
        <w:top w:val="none" w:sz="0" w:space="0" w:color="auto"/>
        <w:left w:val="none" w:sz="0" w:space="0" w:color="auto"/>
        <w:bottom w:val="none" w:sz="0" w:space="0" w:color="auto"/>
        <w:right w:val="none" w:sz="0" w:space="0" w:color="auto"/>
      </w:divBdr>
    </w:div>
    <w:div w:id="1323897405">
      <w:bodyDiv w:val="1"/>
      <w:marLeft w:val="0"/>
      <w:marRight w:val="0"/>
      <w:marTop w:val="0"/>
      <w:marBottom w:val="0"/>
      <w:divBdr>
        <w:top w:val="none" w:sz="0" w:space="0" w:color="auto"/>
        <w:left w:val="none" w:sz="0" w:space="0" w:color="auto"/>
        <w:bottom w:val="none" w:sz="0" w:space="0" w:color="auto"/>
        <w:right w:val="none" w:sz="0" w:space="0" w:color="auto"/>
      </w:divBdr>
    </w:div>
    <w:div w:id="1323966484">
      <w:bodyDiv w:val="1"/>
      <w:marLeft w:val="0"/>
      <w:marRight w:val="0"/>
      <w:marTop w:val="0"/>
      <w:marBottom w:val="0"/>
      <w:divBdr>
        <w:top w:val="none" w:sz="0" w:space="0" w:color="auto"/>
        <w:left w:val="none" w:sz="0" w:space="0" w:color="auto"/>
        <w:bottom w:val="none" w:sz="0" w:space="0" w:color="auto"/>
        <w:right w:val="none" w:sz="0" w:space="0" w:color="auto"/>
      </w:divBdr>
    </w:div>
    <w:div w:id="1323968312">
      <w:bodyDiv w:val="1"/>
      <w:marLeft w:val="0"/>
      <w:marRight w:val="0"/>
      <w:marTop w:val="0"/>
      <w:marBottom w:val="0"/>
      <w:divBdr>
        <w:top w:val="none" w:sz="0" w:space="0" w:color="auto"/>
        <w:left w:val="none" w:sz="0" w:space="0" w:color="auto"/>
        <w:bottom w:val="none" w:sz="0" w:space="0" w:color="auto"/>
        <w:right w:val="none" w:sz="0" w:space="0" w:color="auto"/>
      </w:divBdr>
    </w:div>
    <w:div w:id="1323969789">
      <w:bodyDiv w:val="1"/>
      <w:marLeft w:val="0"/>
      <w:marRight w:val="0"/>
      <w:marTop w:val="0"/>
      <w:marBottom w:val="0"/>
      <w:divBdr>
        <w:top w:val="none" w:sz="0" w:space="0" w:color="auto"/>
        <w:left w:val="none" w:sz="0" w:space="0" w:color="auto"/>
        <w:bottom w:val="none" w:sz="0" w:space="0" w:color="auto"/>
        <w:right w:val="none" w:sz="0" w:space="0" w:color="auto"/>
      </w:divBdr>
    </w:div>
    <w:div w:id="1324043691">
      <w:bodyDiv w:val="1"/>
      <w:marLeft w:val="0"/>
      <w:marRight w:val="0"/>
      <w:marTop w:val="0"/>
      <w:marBottom w:val="0"/>
      <w:divBdr>
        <w:top w:val="none" w:sz="0" w:space="0" w:color="auto"/>
        <w:left w:val="none" w:sz="0" w:space="0" w:color="auto"/>
        <w:bottom w:val="none" w:sz="0" w:space="0" w:color="auto"/>
        <w:right w:val="none" w:sz="0" w:space="0" w:color="auto"/>
      </w:divBdr>
    </w:div>
    <w:div w:id="1324045189">
      <w:bodyDiv w:val="1"/>
      <w:marLeft w:val="0"/>
      <w:marRight w:val="0"/>
      <w:marTop w:val="0"/>
      <w:marBottom w:val="0"/>
      <w:divBdr>
        <w:top w:val="none" w:sz="0" w:space="0" w:color="auto"/>
        <w:left w:val="none" w:sz="0" w:space="0" w:color="auto"/>
        <w:bottom w:val="none" w:sz="0" w:space="0" w:color="auto"/>
        <w:right w:val="none" w:sz="0" w:space="0" w:color="auto"/>
      </w:divBdr>
    </w:div>
    <w:div w:id="1324045647">
      <w:bodyDiv w:val="1"/>
      <w:marLeft w:val="0"/>
      <w:marRight w:val="0"/>
      <w:marTop w:val="0"/>
      <w:marBottom w:val="0"/>
      <w:divBdr>
        <w:top w:val="none" w:sz="0" w:space="0" w:color="auto"/>
        <w:left w:val="none" w:sz="0" w:space="0" w:color="auto"/>
        <w:bottom w:val="none" w:sz="0" w:space="0" w:color="auto"/>
        <w:right w:val="none" w:sz="0" w:space="0" w:color="auto"/>
      </w:divBdr>
    </w:div>
    <w:div w:id="1324089656">
      <w:bodyDiv w:val="1"/>
      <w:marLeft w:val="0"/>
      <w:marRight w:val="0"/>
      <w:marTop w:val="0"/>
      <w:marBottom w:val="0"/>
      <w:divBdr>
        <w:top w:val="none" w:sz="0" w:space="0" w:color="auto"/>
        <w:left w:val="none" w:sz="0" w:space="0" w:color="auto"/>
        <w:bottom w:val="none" w:sz="0" w:space="0" w:color="auto"/>
        <w:right w:val="none" w:sz="0" w:space="0" w:color="auto"/>
      </w:divBdr>
    </w:div>
    <w:div w:id="1324091211">
      <w:bodyDiv w:val="1"/>
      <w:marLeft w:val="0"/>
      <w:marRight w:val="0"/>
      <w:marTop w:val="0"/>
      <w:marBottom w:val="0"/>
      <w:divBdr>
        <w:top w:val="none" w:sz="0" w:space="0" w:color="auto"/>
        <w:left w:val="none" w:sz="0" w:space="0" w:color="auto"/>
        <w:bottom w:val="none" w:sz="0" w:space="0" w:color="auto"/>
        <w:right w:val="none" w:sz="0" w:space="0" w:color="auto"/>
      </w:divBdr>
    </w:div>
    <w:div w:id="1324115839">
      <w:bodyDiv w:val="1"/>
      <w:marLeft w:val="0"/>
      <w:marRight w:val="0"/>
      <w:marTop w:val="0"/>
      <w:marBottom w:val="0"/>
      <w:divBdr>
        <w:top w:val="none" w:sz="0" w:space="0" w:color="auto"/>
        <w:left w:val="none" w:sz="0" w:space="0" w:color="auto"/>
        <w:bottom w:val="none" w:sz="0" w:space="0" w:color="auto"/>
        <w:right w:val="none" w:sz="0" w:space="0" w:color="auto"/>
      </w:divBdr>
    </w:div>
    <w:div w:id="1324164384">
      <w:bodyDiv w:val="1"/>
      <w:marLeft w:val="0"/>
      <w:marRight w:val="0"/>
      <w:marTop w:val="0"/>
      <w:marBottom w:val="0"/>
      <w:divBdr>
        <w:top w:val="none" w:sz="0" w:space="0" w:color="auto"/>
        <w:left w:val="none" w:sz="0" w:space="0" w:color="auto"/>
        <w:bottom w:val="none" w:sz="0" w:space="0" w:color="auto"/>
        <w:right w:val="none" w:sz="0" w:space="0" w:color="auto"/>
      </w:divBdr>
    </w:div>
    <w:div w:id="1324240512">
      <w:bodyDiv w:val="1"/>
      <w:marLeft w:val="0"/>
      <w:marRight w:val="0"/>
      <w:marTop w:val="0"/>
      <w:marBottom w:val="0"/>
      <w:divBdr>
        <w:top w:val="none" w:sz="0" w:space="0" w:color="auto"/>
        <w:left w:val="none" w:sz="0" w:space="0" w:color="auto"/>
        <w:bottom w:val="none" w:sz="0" w:space="0" w:color="auto"/>
        <w:right w:val="none" w:sz="0" w:space="0" w:color="auto"/>
      </w:divBdr>
    </w:div>
    <w:div w:id="1324242872">
      <w:bodyDiv w:val="1"/>
      <w:marLeft w:val="0"/>
      <w:marRight w:val="0"/>
      <w:marTop w:val="0"/>
      <w:marBottom w:val="0"/>
      <w:divBdr>
        <w:top w:val="none" w:sz="0" w:space="0" w:color="auto"/>
        <w:left w:val="none" w:sz="0" w:space="0" w:color="auto"/>
        <w:bottom w:val="none" w:sz="0" w:space="0" w:color="auto"/>
        <w:right w:val="none" w:sz="0" w:space="0" w:color="auto"/>
      </w:divBdr>
    </w:div>
    <w:div w:id="1324312817">
      <w:bodyDiv w:val="1"/>
      <w:marLeft w:val="0"/>
      <w:marRight w:val="0"/>
      <w:marTop w:val="0"/>
      <w:marBottom w:val="0"/>
      <w:divBdr>
        <w:top w:val="none" w:sz="0" w:space="0" w:color="auto"/>
        <w:left w:val="none" w:sz="0" w:space="0" w:color="auto"/>
        <w:bottom w:val="none" w:sz="0" w:space="0" w:color="auto"/>
        <w:right w:val="none" w:sz="0" w:space="0" w:color="auto"/>
      </w:divBdr>
    </w:div>
    <w:div w:id="1324429607">
      <w:bodyDiv w:val="1"/>
      <w:marLeft w:val="0"/>
      <w:marRight w:val="0"/>
      <w:marTop w:val="0"/>
      <w:marBottom w:val="0"/>
      <w:divBdr>
        <w:top w:val="none" w:sz="0" w:space="0" w:color="auto"/>
        <w:left w:val="none" w:sz="0" w:space="0" w:color="auto"/>
        <w:bottom w:val="none" w:sz="0" w:space="0" w:color="auto"/>
        <w:right w:val="none" w:sz="0" w:space="0" w:color="auto"/>
      </w:divBdr>
    </w:div>
    <w:div w:id="1324502178">
      <w:bodyDiv w:val="1"/>
      <w:marLeft w:val="0"/>
      <w:marRight w:val="0"/>
      <w:marTop w:val="0"/>
      <w:marBottom w:val="0"/>
      <w:divBdr>
        <w:top w:val="none" w:sz="0" w:space="0" w:color="auto"/>
        <w:left w:val="none" w:sz="0" w:space="0" w:color="auto"/>
        <w:bottom w:val="none" w:sz="0" w:space="0" w:color="auto"/>
        <w:right w:val="none" w:sz="0" w:space="0" w:color="auto"/>
      </w:divBdr>
    </w:div>
    <w:div w:id="1324502857">
      <w:bodyDiv w:val="1"/>
      <w:marLeft w:val="0"/>
      <w:marRight w:val="0"/>
      <w:marTop w:val="0"/>
      <w:marBottom w:val="0"/>
      <w:divBdr>
        <w:top w:val="none" w:sz="0" w:space="0" w:color="auto"/>
        <w:left w:val="none" w:sz="0" w:space="0" w:color="auto"/>
        <w:bottom w:val="none" w:sz="0" w:space="0" w:color="auto"/>
        <w:right w:val="none" w:sz="0" w:space="0" w:color="auto"/>
      </w:divBdr>
    </w:div>
    <w:div w:id="1324551651">
      <w:bodyDiv w:val="1"/>
      <w:marLeft w:val="0"/>
      <w:marRight w:val="0"/>
      <w:marTop w:val="0"/>
      <w:marBottom w:val="0"/>
      <w:divBdr>
        <w:top w:val="none" w:sz="0" w:space="0" w:color="auto"/>
        <w:left w:val="none" w:sz="0" w:space="0" w:color="auto"/>
        <w:bottom w:val="none" w:sz="0" w:space="0" w:color="auto"/>
        <w:right w:val="none" w:sz="0" w:space="0" w:color="auto"/>
      </w:divBdr>
    </w:div>
    <w:div w:id="1324552289">
      <w:bodyDiv w:val="1"/>
      <w:marLeft w:val="0"/>
      <w:marRight w:val="0"/>
      <w:marTop w:val="0"/>
      <w:marBottom w:val="0"/>
      <w:divBdr>
        <w:top w:val="none" w:sz="0" w:space="0" w:color="auto"/>
        <w:left w:val="none" w:sz="0" w:space="0" w:color="auto"/>
        <w:bottom w:val="none" w:sz="0" w:space="0" w:color="auto"/>
        <w:right w:val="none" w:sz="0" w:space="0" w:color="auto"/>
      </w:divBdr>
    </w:div>
    <w:div w:id="1324620673">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4704091">
      <w:bodyDiv w:val="1"/>
      <w:marLeft w:val="0"/>
      <w:marRight w:val="0"/>
      <w:marTop w:val="0"/>
      <w:marBottom w:val="0"/>
      <w:divBdr>
        <w:top w:val="none" w:sz="0" w:space="0" w:color="auto"/>
        <w:left w:val="none" w:sz="0" w:space="0" w:color="auto"/>
        <w:bottom w:val="none" w:sz="0" w:space="0" w:color="auto"/>
        <w:right w:val="none" w:sz="0" w:space="0" w:color="auto"/>
      </w:divBdr>
    </w:div>
    <w:div w:id="1324890367">
      <w:bodyDiv w:val="1"/>
      <w:marLeft w:val="0"/>
      <w:marRight w:val="0"/>
      <w:marTop w:val="0"/>
      <w:marBottom w:val="0"/>
      <w:divBdr>
        <w:top w:val="none" w:sz="0" w:space="0" w:color="auto"/>
        <w:left w:val="none" w:sz="0" w:space="0" w:color="auto"/>
        <w:bottom w:val="none" w:sz="0" w:space="0" w:color="auto"/>
        <w:right w:val="none" w:sz="0" w:space="0" w:color="auto"/>
      </w:divBdr>
    </w:div>
    <w:div w:id="1324893290">
      <w:bodyDiv w:val="1"/>
      <w:marLeft w:val="0"/>
      <w:marRight w:val="0"/>
      <w:marTop w:val="0"/>
      <w:marBottom w:val="0"/>
      <w:divBdr>
        <w:top w:val="none" w:sz="0" w:space="0" w:color="auto"/>
        <w:left w:val="none" w:sz="0" w:space="0" w:color="auto"/>
        <w:bottom w:val="none" w:sz="0" w:space="0" w:color="auto"/>
        <w:right w:val="none" w:sz="0" w:space="0" w:color="auto"/>
      </w:divBdr>
    </w:div>
    <w:div w:id="1324893308">
      <w:bodyDiv w:val="1"/>
      <w:marLeft w:val="0"/>
      <w:marRight w:val="0"/>
      <w:marTop w:val="0"/>
      <w:marBottom w:val="0"/>
      <w:divBdr>
        <w:top w:val="none" w:sz="0" w:space="0" w:color="auto"/>
        <w:left w:val="none" w:sz="0" w:space="0" w:color="auto"/>
        <w:bottom w:val="none" w:sz="0" w:space="0" w:color="auto"/>
        <w:right w:val="none" w:sz="0" w:space="0" w:color="auto"/>
      </w:divBdr>
    </w:div>
    <w:div w:id="1324898187">
      <w:bodyDiv w:val="1"/>
      <w:marLeft w:val="0"/>
      <w:marRight w:val="0"/>
      <w:marTop w:val="0"/>
      <w:marBottom w:val="0"/>
      <w:divBdr>
        <w:top w:val="none" w:sz="0" w:space="0" w:color="auto"/>
        <w:left w:val="none" w:sz="0" w:space="0" w:color="auto"/>
        <w:bottom w:val="none" w:sz="0" w:space="0" w:color="auto"/>
        <w:right w:val="none" w:sz="0" w:space="0" w:color="auto"/>
      </w:divBdr>
    </w:div>
    <w:div w:id="1324964288">
      <w:bodyDiv w:val="1"/>
      <w:marLeft w:val="0"/>
      <w:marRight w:val="0"/>
      <w:marTop w:val="0"/>
      <w:marBottom w:val="0"/>
      <w:divBdr>
        <w:top w:val="none" w:sz="0" w:space="0" w:color="auto"/>
        <w:left w:val="none" w:sz="0" w:space="0" w:color="auto"/>
        <w:bottom w:val="none" w:sz="0" w:space="0" w:color="auto"/>
        <w:right w:val="none" w:sz="0" w:space="0" w:color="auto"/>
      </w:divBdr>
    </w:div>
    <w:div w:id="1325006881">
      <w:bodyDiv w:val="1"/>
      <w:marLeft w:val="0"/>
      <w:marRight w:val="0"/>
      <w:marTop w:val="0"/>
      <w:marBottom w:val="0"/>
      <w:divBdr>
        <w:top w:val="none" w:sz="0" w:space="0" w:color="auto"/>
        <w:left w:val="none" w:sz="0" w:space="0" w:color="auto"/>
        <w:bottom w:val="none" w:sz="0" w:space="0" w:color="auto"/>
        <w:right w:val="none" w:sz="0" w:space="0" w:color="auto"/>
      </w:divBdr>
    </w:div>
    <w:div w:id="1325009914">
      <w:bodyDiv w:val="1"/>
      <w:marLeft w:val="0"/>
      <w:marRight w:val="0"/>
      <w:marTop w:val="0"/>
      <w:marBottom w:val="0"/>
      <w:divBdr>
        <w:top w:val="none" w:sz="0" w:space="0" w:color="auto"/>
        <w:left w:val="none" w:sz="0" w:space="0" w:color="auto"/>
        <w:bottom w:val="none" w:sz="0" w:space="0" w:color="auto"/>
        <w:right w:val="none" w:sz="0" w:space="0" w:color="auto"/>
      </w:divBdr>
    </w:div>
    <w:div w:id="1325010267">
      <w:bodyDiv w:val="1"/>
      <w:marLeft w:val="0"/>
      <w:marRight w:val="0"/>
      <w:marTop w:val="0"/>
      <w:marBottom w:val="0"/>
      <w:divBdr>
        <w:top w:val="none" w:sz="0" w:space="0" w:color="auto"/>
        <w:left w:val="none" w:sz="0" w:space="0" w:color="auto"/>
        <w:bottom w:val="none" w:sz="0" w:space="0" w:color="auto"/>
        <w:right w:val="none" w:sz="0" w:space="0" w:color="auto"/>
      </w:divBdr>
    </w:div>
    <w:div w:id="1325084389">
      <w:bodyDiv w:val="1"/>
      <w:marLeft w:val="0"/>
      <w:marRight w:val="0"/>
      <w:marTop w:val="0"/>
      <w:marBottom w:val="0"/>
      <w:divBdr>
        <w:top w:val="none" w:sz="0" w:space="0" w:color="auto"/>
        <w:left w:val="none" w:sz="0" w:space="0" w:color="auto"/>
        <w:bottom w:val="none" w:sz="0" w:space="0" w:color="auto"/>
        <w:right w:val="none" w:sz="0" w:space="0" w:color="auto"/>
      </w:divBdr>
    </w:div>
    <w:div w:id="1325090935">
      <w:bodyDiv w:val="1"/>
      <w:marLeft w:val="0"/>
      <w:marRight w:val="0"/>
      <w:marTop w:val="0"/>
      <w:marBottom w:val="0"/>
      <w:divBdr>
        <w:top w:val="none" w:sz="0" w:space="0" w:color="auto"/>
        <w:left w:val="none" w:sz="0" w:space="0" w:color="auto"/>
        <w:bottom w:val="none" w:sz="0" w:space="0" w:color="auto"/>
        <w:right w:val="none" w:sz="0" w:space="0" w:color="auto"/>
      </w:divBdr>
    </w:div>
    <w:div w:id="1325159150">
      <w:bodyDiv w:val="1"/>
      <w:marLeft w:val="0"/>
      <w:marRight w:val="0"/>
      <w:marTop w:val="0"/>
      <w:marBottom w:val="0"/>
      <w:divBdr>
        <w:top w:val="none" w:sz="0" w:space="0" w:color="auto"/>
        <w:left w:val="none" w:sz="0" w:space="0" w:color="auto"/>
        <w:bottom w:val="none" w:sz="0" w:space="0" w:color="auto"/>
        <w:right w:val="none" w:sz="0" w:space="0" w:color="auto"/>
      </w:divBdr>
    </w:div>
    <w:div w:id="1325161412">
      <w:bodyDiv w:val="1"/>
      <w:marLeft w:val="0"/>
      <w:marRight w:val="0"/>
      <w:marTop w:val="0"/>
      <w:marBottom w:val="0"/>
      <w:divBdr>
        <w:top w:val="none" w:sz="0" w:space="0" w:color="auto"/>
        <w:left w:val="none" w:sz="0" w:space="0" w:color="auto"/>
        <w:bottom w:val="none" w:sz="0" w:space="0" w:color="auto"/>
        <w:right w:val="none" w:sz="0" w:space="0" w:color="auto"/>
      </w:divBdr>
    </w:div>
    <w:div w:id="1325203994">
      <w:bodyDiv w:val="1"/>
      <w:marLeft w:val="0"/>
      <w:marRight w:val="0"/>
      <w:marTop w:val="0"/>
      <w:marBottom w:val="0"/>
      <w:divBdr>
        <w:top w:val="none" w:sz="0" w:space="0" w:color="auto"/>
        <w:left w:val="none" w:sz="0" w:space="0" w:color="auto"/>
        <w:bottom w:val="none" w:sz="0" w:space="0" w:color="auto"/>
        <w:right w:val="none" w:sz="0" w:space="0" w:color="auto"/>
      </w:divBdr>
    </w:div>
    <w:div w:id="1325204720">
      <w:bodyDiv w:val="1"/>
      <w:marLeft w:val="0"/>
      <w:marRight w:val="0"/>
      <w:marTop w:val="0"/>
      <w:marBottom w:val="0"/>
      <w:divBdr>
        <w:top w:val="none" w:sz="0" w:space="0" w:color="auto"/>
        <w:left w:val="none" w:sz="0" w:space="0" w:color="auto"/>
        <w:bottom w:val="none" w:sz="0" w:space="0" w:color="auto"/>
        <w:right w:val="none" w:sz="0" w:space="0" w:color="auto"/>
      </w:divBdr>
    </w:div>
    <w:div w:id="1325207020">
      <w:bodyDiv w:val="1"/>
      <w:marLeft w:val="0"/>
      <w:marRight w:val="0"/>
      <w:marTop w:val="0"/>
      <w:marBottom w:val="0"/>
      <w:divBdr>
        <w:top w:val="none" w:sz="0" w:space="0" w:color="auto"/>
        <w:left w:val="none" w:sz="0" w:space="0" w:color="auto"/>
        <w:bottom w:val="none" w:sz="0" w:space="0" w:color="auto"/>
        <w:right w:val="none" w:sz="0" w:space="0" w:color="auto"/>
      </w:divBdr>
    </w:div>
    <w:div w:id="1325208689">
      <w:bodyDiv w:val="1"/>
      <w:marLeft w:val="0"/>
      <w:marRight w:val="0"/>
      <w:marTop w:val="0"/>
      <w:marBottom w:val="0"/>
      <w:divBdr>
        <w:top w:val="none" w:sz="0" w:space="0" w:color="auto"/>
        <w:left w:val="none" w:sz="0" w:space="0" w:color="auto"/>
        <w:bottom w:val="none" w:sz="0" w:space="0" w:color="auto"/>
        <w:right w:val="none" w:sz="0" w:space="0" w:color="auto"/>
      </w:divBdr>
    </w:div>
    <w:div w:id="1325209767">
      <w:bodyDiv w:val="1"/>
      <w:marLeft w:val="0"/>
      <w:marRight w:val="0"/>
      <w:marTop w:val="0"/>
      <w:marBottom w:val="0"/>
      <w:divBdr>
        <w:top w:val="none" w:sz="0" w:space="0" w:color="auto"/>
        <w:left w:val="none" w:sz="0" w:space="0" w:color="auto"/>
        <w:bottom w:val="none" w:sz="0" w:space="0" w:color="auto"/>
        <w:right w:val="none" w:sz="0" w:space="0" w:color="auto"/>
      </w:divBdr>
    </w:div>
    <w:div w:id="1325234920">
      <w:bodyDiv w:val="1"/>
      <w:marLeft w:val="0"/>
      <w:marRight w:val="0"/>
      <w:marTop w:val="0"/>
      <w:marBottom w:val="0"/>
      <w:divBdr>
        <w:top w:val="none" w:sz="0" w:space="0" w:color="auto"/>
        <w:left w:val="none" w:sz="0" w:space="0" w:color="auto"/>
        <w:bottom w:val="none" w:sz="0" w:space="0" w:color="auto"/>
        <w:right w:val="none" w:sz="0" w:space="0" w:color="auto"/>
      </w:divBdr>
    </w:div>
    <w:div w:id="1325281404">
      <w:bodyDiv w:val="1"/>
      <w:marLeft w:val="0"/>
      <w:marRight w:val="0"/>
      <w:marTop w:val="0"/>
      <w:marBottom w:val="0"/>
      <w:divBdr>
        <w:top w:val="none" w:sz="0" w:space="0" w:color="auto"/>
        <w:left w:val="none" w:sz="0" w:space="0" w:color="auto"/>
        <w:bottom w:val="none" w:sz="0" w:space="0" w:color="auto"/>
        <w:right w:val="none" w:sz="0" w:space="0" w:color="auto"/>
      </w:divBdr>
    </w:div>
    <w:div w:id="1325356541">
      <w:bodyDiv w:val="1"/>
      <w:marLeft w:val="0"/>
      <w:marRight w:val="0"/>
      <w:marTop w:val="0"/>
      <w:marBottom w:val="0"/>
      <w:divBdr>
        <w:top w:val="none" w:sz="0" w:space="0" w:color="auto"/>
        <w:left w:val="none" w:sz="0" w:space="0" w:color="auto"/>
        <w:bottom w:val="none" w:sz="0" w:space="0" w:color="auto"/>
        <w:right w:val="none" w:sz="0" w:space="0" w:color="auto"/>
      </w:divBdr>
    </w:div>
    <w:div w:id="1325428661">
      <w:bodyDiv w:val="1"/>
      <w:marLeft w:val="0"/>
      <w:marRight w:val="0"/>
      <w:marTop w:val="0"/>
      <w:marBottom w:val="0"/>
      <w:divBdr>
        <w:top w:val="none" w:sz="0" w:space="0" w:color="auto"/>
        <w:left w:val="none" w:sz="0" w:space="0" w:color="auto"/>
        <w:bottom w:val="none" w:sz="0" w:space="0" w:color="auto"/>
        <w:right w:val="none" w:sz="0" w:space="0" w:color="auto"/>
      </w:divBdr>
    </w:div>
    <w:div w:id="1325428738">
      <w:bodyDiv w:val="1"/>
      <w:marLeft w:val="0"/>
      <w:marRight w:val="0"/>
      <w:marTop w:val="0"/>
      <w:marBottom w:val="0"/>
      <w:divBdr>
        <w:top w:val="none" w:sz="0" w:space="0" w:color="auto"/>
        <w:left w:val="none" w:sz="0" w:space="0" w:color="auto"/>
        <w:bottom w:val="none" w:sz="0" w:space="0" w:color="auto"/>
        <w:right w:val="none" w:sz="0" w:space="0" w:color="auto"/>
      </w:divBdr>
    </w:div>
    <w:div w:id="1325475310">
      <w:bodyDiv w:val="1"/>
      <w:marLeft w:val="0"/>
      <w:marRight w:val="0"/>
      <w:marTop w:val="0"/>
      <w:marBottom w:val="0"/>
      <w:divBdr>
        <w:top w:val="none" w:sz="0" w:space="0" w:color="auto"/>
        <w:left w:val="none" w:sz="0" w:space="0" w:color="auto"/>
        <w:bottom w:val="none" w:sz="0" w:space="0" w:color="auto"/>
        <w:right w:val="none" w:sz="0" w:space="0" w:color="auto"/>
      </w:divBdr>
    </w:div>
    <w:div w:id="1325547190">
      <w:bodyDiv w:val="1"/>
      <w:marLeft w:val="0"/>
      <w:marRight w:val="0"/>
      <w:marTop w:val="0"/>
      <w:marBottom w:val="0"/>
      <w:divBdr>
        <w:top w:val="none" w:sz="0" w:space="0" w:color="auto"/>
        <w:left w:val="none" w:sz="0" w:space="0" w:color="auto"/>
        <w:bottom w:val="none" w:sz="0" w:space="0" w:color="auto"/>
        <w:right w:val="none" w:sz="0" w:space="0" w:color="auto"/>
      </w:divBdr>
    </w:div>
    <w:div w:id="1325548236">
      <w:bodyDiv w:val="1"/>
      <w:marLeft w:val="0"/>
      <w:marRight w:val="0"/>
      <w:marTop w:val="0"/>
      <w:marBottom w:val="0"/>
      <w:divBdr>
        <w:top w:val="none" w:sz="0" w:space="0" w:color="auto"/>
        <w:left w:val="none" w:sz="0" w:space="0" w:color="auto"/>
        <w:bottom w:val="none" w:sz="0" w:space="0" w:color="auto"/>
        <w:right w:val="none" w:sz="0" w:space="0" w:color="auto"/>
      </w:divBdr>
    </w:div>
    <w:div w:id="1325550146">
      <w:bodyDiv w:val="1"/>
      <w:marLeft w:val="0"/>
      <w:marRight w:val="0"/>
      <w:marTop w:val="0"/>
      <w:marBottom w:val="0"/>
      <w:divBdr>
        <w:top w:val="none" w:sz="0" w:space="0" w:color="auto"/>
        <w:left w:val="none" w:sz="0" w:space="0" w:color="auto"/>
        <w:bottom w:val="none" w:sz="0" w:space="0" w:color="auto"/>
        <w:right w:val="none" w:sz="0" w:space="0" w:color="auto"/>
      </w:divBdr>
    </w:div>
    <w:div w:id="1325619977">
      <w:bodyDiv w:val="1"/>
      <w:marLeft w:val="0"/>
      <w:marRight w:val="0"/>
      <w:marTop w:val="0"/>
      <w:marBottom w:val="0"/>
      <w:divBdr>
        <w:top w:val="none" w:sz="0" w:space="0" w:color="auto"/>
        <w:left w:val="none" w:sz="0" w:space="0" w:color="auto"/>
        <w:bottom w:val="none" w:sz="0" w:space="0" w:color="auto"/>
        <w:right w:val="none" w:sz="0" w:space="0" w:color="auto"/>
      </w:divBdr>
    </w:div>
    <w:div w:id="1325627626">
      <w:bodyDiv w:val="1"/>
      <w:marLeft w:val="0"/>
      <w:marRight w:val="0"/>
      <w:marTop w:val="0"/>
      <w:marBottom w:val="0"/>
      <w:divBdr>
        <w:top w:val="none" w:sz="0" w:space="0" w:color="auto"/>
        <w:left w:val="none" w:sz="0" w:space="0" w:color="auto"/>
        <w:bottom w:val="none" w:sz="0" w:space="0" w:color="auto"/>
        <w:right w:val="none" w:sz="0" w:space="0" w:color="auto"/>
      </w:divBdr>
    </w:div>
    <w:div w:id="1325743100">
      <w:bodyDiv w:val="1"/>
      <w:marLeft w:val="0"/>
      <w:marRight w:val="0"/>
      <w:marTop w:val="0"/>
      <w:marBottom w:val="0"/>
      <w:divBdr>
        <w:top w:val="none" w:sz="0" w:space="0" w:color="auto"/>
        <w:left w:val="none" w:sz="0" w:space="0" w:color="auto"/>
        <w:bottom w:val="none" w:sz="0" w:space="0" w:color="auto"/>
        <w:right w:val="none" w:sz="0" w:space="0" w:color="auto"/>
      </w:divBdr>
    </w:div>
    <w:div w:id="1325746780">
      <w:bodyDiv w:val="1"/>
      <w:marLeft w:val="0"/>
      <w:marRight w:val="0"/>
      <w:marTop w:val="0"/>
      <w:marBottom w:val="0"/>
      <w:divBdr>
        <w:top w:val="none" w:sz="0" w:space="0" w:color="auto"/>
        <w:left w:val="none" w:sz="0" w:space="0" w:color="auto"/>
        <w:bottom w:val="none" w:sz="0" w:space="0" w:color="auto"/>
        <w:right w:val="none" w:sz="0" w:space="0" w:color="auto"/>
      </w:divBdr>
    </w:div>
    <w:div w:id="1325858929">
      <w:bodyDiv w:val="1"/>
      <w:marLeft w:val="0"/>
      <w:marRight w:val="0"/>
      <w:marTop w:val="0"/>
      <w:marBottom w:val="0"/>
      <w:divBdr>
        <w:top w:val="none" w:sz="0" w:space="0" w:color="auto"/>
        <w:left w:val="none" w:sz="0" w:space="0" w:color="auto"/>
        <w:bottom w:val="none" w:sz="0" w:space="0" w:color="auto"/>
        <w:right w:val="none" w:sz="0" w:space="0" w:color="auto"/>
      </w:divBdr>
    </w:div>
    <w:div w:id="1325932294">
      <w:bodyDiv w:val="1"/>
      <w:marLeft w:val="0"/>
      <w:marRight w:val="0"/>
      <w:marTop w:val="0"/>
      <w:marBottom w:val="0"/>
      <w:divBdr>
        <w:top w:val="none" w:sz="0" w:space="0" w:color="auto"/>
        <w:left w:val="none" w:sz="0" w:space="0" w:color="auto"/>
        <w:bottom w:val="none" w:sz="0" w:space="0" w:color="auto"/>
        <w:right w:val="none" w:sz="0" w:space="0" w:color="auto"/>
      </w:divBdr>
    </w:div>
    <w:div w:id="1325935023">
      <w:bodyDiv w:val="1"/>
      <w:marLeft w:val="0"/>
      <w:marRight w:val="0"/>
      <w:marTop w:val="0"/>
      <w:marBottom w:val="0"/>
      <w:divBdr>
        <w:top w:val="none" w:sz="0" w:space="0" w:color="auto"/>
        <w:left w:val="none" w:sz="0" w:space="0" w:color="auto"/>
        <w:bottom w:val="none" w:sz="0" w:space="0" w:color="auto"/>
        <w:right w:val="none" w:sz="0" w:space="0" w:color="auto"/>
      </w:divBdr>
    </w:div>
    <w:div w:id="1325935336">
      <w:bodyDiv w:val="1"/>
      <w:marLeft w:val="0"/>
      <w:marRight w:val="0"/>
      <w:marTop w:val="0"/>
      <w:marBottom w:val="0"/>
      <w:divBdr>
        <w:top w:val="none" w:sz="0" w:space="0" w:color="auto"/>
        <w:left w:val="none" w:sz="0" w:space="0" w:color="auto"/>
        <w:bottom w:val="none" w:sz="0" w:space="0" w:color="auto"/>
        <w:right w:val="none" w:sz="0" w:space="0" w:color="auto"/>
      </w:divBdr>
    </w:div>
    <w:div w:id="1325937367">
      <w:bodyDiv w:val="1"/>
      <w:marLeft w:val="0"/>
      <w:marRight w:val="0"/>
      <w:marTop w:val="0"/>
      <w:marBottom w:val="0"/>
      <w:divBdr>
        <w:top w:val="none" w:sz="0" w:space="0" w:color="auto"/>
        <w:left w:val="none" w:sz="0" w:space="0" w:color="auto"/>
        <w:bottom w:val="none" w:sz="0" w:space="0" w:color="auto"/>
        <w:right w:val="none" w:sz="0" w:space="0" w:color="auto"/>
      </w:divBdr>
    </w:div>
    <w:div w:id="1325940261">
      <w:bodyDiv w:val="1"/>
      <w:marLeft w:val="0"/>
      <w:marRight w:val="0"/>
      <w:marTop w:val="0"/>
      <w:marBottom w:val="0"/>
      <w:divBdr>
        <w:top w:val="none" w:sz="0" w:space="0" w:color="auto"/>
        <w:left w:val="none" w:sz="0" w:space="0" w:color="auto"/>
        <w:bottom w:val="none" w:sz="0" w:space="0" w:color="auto"/>
        <w:right w:val="none" w:sz="0" w:space="0" w:color="auto"/>
      </w:divBdr>
    </w:div>
    <w:div w:id="1326009130">
      <w:bodyDiv w:val="1"/>
      <w:marLeft w:val="0"/>
      <w:marRight w:val="0"/>
      <w:marTop w:val="0"/>
      <w:marBottom w:val="0"/>
      <w:divBdr>
        <w:top w:val="none" w:sz="0" w:space="0" w:color="auto"/>
        <w:left w:val="none" w:sz="0" w:space="0" w:color="auto"/>
        <w:bottom w:val="none" w:sz="0" w:space="0" w:color="auto"/>
        <w:right w:val="none" w:sz="0" w:space="0" w:color="auto"/>
      </w:divBdr>
    </w:div>
    <w:div w:id="1326085226">
      <w:bodyDiv w:val="1"/>
      <w:marLeft w:val="0"/>
      <w:marRight w:val="0"/>
      <w:marTop w:val="0"/>
      <w:marBottom w:val="0"/>
      <w:divBdr>
        <w:top w:val="none" w:sz="0" w:space="0" w:color="auto"/>
        <w:left w:val="none" w:sz="0" w:space="0" w:color="auto"/>
        <w:bottom w:val="none" w:sz="0" w:space="0" w:color="auto"/>
        <w:right w:val="none" w:sz="0" w:space="0" w:color="auto"/>
      </w:divBdr>
    </w:div>
    <w:div w:id="1326086577">
      <w:bodyDiv w:val="1"/>
      <w:marLeft w:val="0"/>
      <w:marRight w:val="0"/>
      <w:marTop w:val="0"/>
      <w:marBottom w:val="0"/>
      <w:divBdr>
        <w:top w:val="none" w:sz="0" w:space="0" w:color="auto"/>
        <w:left w:val="none" w:sz="0" w:space="0" w:color="auto"/>
        <w:bottom w:val="none" w:sz="0" w:space="0" w:color="auto"/>
        <w:right w:val="none" w:sz="0" w:space="0" w:color="auto"/>
      </w:divBdr>
    </w:div>
    <w:div w:id="1326128610">
      <w:bodyDiv w:val="1"/>
      <w:marLeft w:val="0"/>
      <w:marRight w:val="0"/>
      <w:marTop w:val="0"/>
      <w:marBottom w:val="0"/>
      <w:divBdr>
        <w:top w:val="none" w:sz="0" w:space="0" w:color="auto"/>
        <w:left w:val="none" w:sz="0" w:space="0" w:color="auto"/>
        <w:bottom w:val="none" w:sz="0" w:space="0" w:color="auto"/>
        <w:right w:val="none" w:sz="0" w:space="0" w:color="auto"/>
      </w:divBdr>
    </w:div>
    <w:div w:id="1326129830">
      <w:bodyDiv w:val="1"/>
      <w:marLeft w:val="0"/>
      <w:marRight w:val="0"/>
      <w:marTop w:val="0"/>
      <w:marBottom w:val="0"/>
      <w:divBdr>
        <w:top w:val="none" w:sz="0" w:space="0" w:color="auto"/>
        <w:left w:val="none" w:sz="0" w:space="0" w:color="auto"/>
        <w:bottom w:val="none" w:sz="0" w:space="0" w:color="auto"/>
        <w:right w:val="none" w:sz="0" w:space="0" w:color="auto"/>
      </w:divBdr>
    </w:div>
    <w:div w:id="1326277192">
      <w:bodyDiv w:val="1"/>
      <w:marLeft w:val="0"/>
      <w:marRight w:val="0"/>
      <w:marTop w:val="0"/>
      <w:marBottom w:val="0"/>
      <w:divBdr>
        <w:top w:val="none" w:sz="0" w:space="0" w:color="auto"/>
        <w:left w:val="none" w:sz="0" w:space="0" w:color="auto"/>
        <w:bottom w:val="none" w:sz="0" w:space="0" w:color="auto"/>
        <w:right w:val="none" w:sz="0" w:space="0" w:color="auto"/>
      </w:divBdr>
    </w:div>
    <w:div w:id="1326277772">
      <w:bodyDiv w:val="1"/>
      <w:marLeft w:val="0"/>
      <w:marRight w:val="0"/>
      <w:marTop w:val="0"/>
      <w:marBottom w:val="0"/>
      <w:divBdr>
        <w:top w:val="none" w:sz="0" w:space="0" w:color="auto"/>
        <w:left w:val="none" w:sz="0" w:space="0" w:color="auto"/>
        <w:bottom w:val="none" w:sz="0" w:space="0" w:color="auto"/>
        <w:right w:val="none" w:sz="0" w:space="0" w:color="auto"/>
      </w:divBdr>
    </w:div>
    <w:div w:id="1326280253">
      <w:bodyDiv w:val="1"/>
      <w:marLeft w:val="0"/>
      <w:marRight w:val="0"/>
      <w:marTop w:val="0"/>
      <w:marBottom w:val="0"/>
      <w:divBdr>
        <w:top w:val="none" w:sz="0" w:space="0" w:color="auto"/>
        <w:left w:val="none" w:sz="0" w:space="0" w:color="auto"/>
        <w:bottom w:val="none" w:sz="0" w:space="0" w:color="auto"/>
        <w:right w:val="none" w:sz="0" w:space="0" w:color="auto"/>
      </w:divBdr>
    </w:div>
    <w:div w:id="1326281394">
      <w:bodyDiv w:val="1"/>
      <w:marLeft w:val="0"/>
      <w:marRight w:val="0"/>
      <w:marTop w:val="0"/>
      <w:marBottom w:val="0"/>
      <w:divBdr>
        <w:top w:val="none" w:sz="0" w:space="0" w:color="auto"/>
        <w:left w:val="none" w:sz="0" w:space="0" w:color="auto"/>
        <w:bottom w:val="none" w:sz="0" w:space="0" w:color="auto"/>
        <w:right w:val="none" w:sz="0" w:space="0" w:color="auto"/>
      </w:divBdr>
    </w:div>
    <w:div w:id="1326317581">
      <w:bodyDiv w:val="1"/>
      <w:marLeft w:val="0"/>
      <w:marRight w:val="0"/>
      <w:marTop w:val="0"/>
      <w:marBottom w:val="0"/>
      <w:divBdr>
        <w:top w:val="none" w:sz="0" w:space="0" w:color="auto"/>
        <w:left w:val="none" w:sz="0" w:space="0" w:color="auto"/>
        <w:bottom w:val="none" w:sz="0" w:space="0" w:color="auto"/>
        <w:right w:val="none" w:sz="0" w:space="0" w:color="auto"/>
      </w:divBdr>
    </w:div>
    <w:div w:id="1326321121">
      <w:bodyDiv w:val="1"/>
      <w:marLeft w:val="0"/>
      <w:marRight w:val="0"/>
      <w:marTop w:val="0"/>
      <w:marBottom w:val="0"/>
      <w:divBdr>
        <w:top w:val="none" w:sz="0" w:space="0" w:color="auto"/>
        <w:left w:val="none" w:sz="0" w:space="0" w:color="auto"/>
        <w:bottom w:val="none" w:sz="0" w:space="0" w:color="auto"/>
        <w:right w:val="none" w:sz="0" w:space="0" w:color="auto"/>
      </w:divBdr>
    </w:div>
    <w:div w:id="1326324232">
      <w:bodyDiv w:val="1"/>
      <w:marLeft w:val="0"/>
      <w:marRight w:val="0"/>
      <w:marTop w:val="0"/>
      <w:marBottom w:val="0"/>
      <w:divBdr>
        <w:top w:val="none" w:sz="0" w:space="0" w:color="auto"/>
        <w:left w:val="none" w:sz="0" w:space="0" w:color="auto"/>
        <w:bottom w:val="none" w:sz="0" w:space="0" w:color="auto"/>
        <w:right w:val="none" w:sz="0" w:space="0" w:color="auto"/>
      </w:divBdr>
    </w:div>
    <w:div w:id="1326396942">
      <w:bodyDiv w:val="1"/>
      <w:marLeft w:val="0"/>
      <w:marRight w:val="0"/>
      <w:marTop w:val="0"/>
      <w:marBottom w:val="0"/>
      <w:divBdr>
        <w:top w:val="none" w:sz="0" w:space="0" w:color="auto"/>
        <w:left w:val="none" w:sz="0" w:space="0" w:color="auto"/>
        <w:bottom w:val="none" w:sz="0" w:space="0" w:color="auto"/>
        <w:right w:val="none" w:sz="0" w:space="0" w:color="auto"/>
      </w:divBdr>
    </w:div>
    <w:div w:id="1326472192">
      <w:bodyDiv w:val="1"/>
      <w:marLeft w:val="0"/>
      <w:marRight w:val="0"/>
      <w:marTop w:val="0"/>
      <w:marBottom w:val="0"/>
      <w:divBdr>
        <w:top w:val="none" w:sz="0" w:space="0" w:color="auto"/>
        <w:left w:val="none" w:sz="0" w:space="0" w:color="auto"/>
        <w:bottom w:val="none" w:sz="0" w:space="0" w:color="auto"/>
        <w:right w:val="none" w:sz="0" w:space="0" w:color="auto"/>
      </w:divBdr>
    </w:div>
    <w:div w:id="1326476097">
      <w:bodyDiv w:val="1"/>
      <w:marLeft w:val="0"/>
      <w:marRight w:val="0"/>
      <w:marTop w:val="0"/>
      <w:marBottom w:val="0"/>
      <w:divBdr>
        <w:top w:val="none" w:sz="0" w:space="0" w:color="auto"/>
        <w:left w:val="none" w:sz="0" w:space="0" w:color="auto"/>
        <w:bottom w:val="none" w:sz="0" w:space="0" w:color="auto"/>
        <w:right w:val="none" w:sz="0" w:space="0" w:color="auto"/>
      </w:divBdr>
    </w:div>
    <w:div w:id="1326662813">
      <w:bodyDiv w:val="1"/>
      <w:marLeft w:val="0"/>
      <w:marRight w:val="0"/>
      <w:marTop w:val="0"/>
      <w:marBottom w:val="0"/>
      <w:divBdr>
        <w:top w:val="none" w:sz="0" w:space="0" w:color="auto"/>
        <w:left w:val="none" w:sz="0" w:space="0" w:color="auto"/>
        <w:bottom w:val="none" w:sz="0" w:space="0" w:color="auto"/>
        <w:right w:val="none" w:sz="0" w:space="0" w:color="auto"/>
      </w:divBdr>
    </w:div>
    <w:div w:id="1326736805">
      <w:bodyDiv w:val="1"/>
      <w:marLeft w:val="0"/>
      <w:marRight w:val="0"/>
      <w:marTop w:val="0"/>
      <w:marBottom w:val="0"/>
      <w:divBdr>
        <w:top w:val="none" w:sz="0" w:space="0" w:color="auto"/>
        <w:left w:val="none" w:sz="0" w:space="0" w:color="auto"/>
        <w:bottom w:val="none" w:sz="0" w:space="0" w:color="auto"/>
        <w:right w:val="none" w:sz="0" w:space="0" w:color="auto"/>
      </w:divBdr>
    </w:div>
    <w:div w:id="1326738788">
      <w:bodyDiv w:val="1"/>
      <w:marLeft w:val="0"/>
      <w:marRight w:val="0"/>
      <w:marTop w:val="0"/>
      <w:marBottom w:val="0"/>
      <w:divBdr>
        <w:top w:val="none" w:sz="0" w:space="0" w:color="auto"/>
        <w:left w:val="none" w:sz="0" w:space="0" w:color="auto"/>
        <w:bottom w:val="none" w:sz="0" w:space="0" w:color="auto"/>
        <w:right w:val="none" w:sz="0" w:space="0" w:color="auto"/>
      </w:divBdr>
    </w:div>
    <w:div w:id="1326779640">
      <w:bodyDiv w:val="1"/>
      <w:marLeft w:val="0"/>
      <w:marRight w:val="0"/>
      <w:marTop w:val="0"/>
      <w:marBottom w:val="0"/>
      <w:divBdr>
        <w:top w:val="none" w:sz="0" w:space="0" w:color="auto"/>
        <w:left w:val="none" w:sz="0" w:space="0" w:color="auto"/>
        <w:bottom w:val="none" w:sz="0" w:space="0" w:color="auto"/>
        <w:right w:val="none" w:sz="0" w:space="0" w:color="auto"/>
      </w:divBdr>
    </w:div>
    <w:div w:id="1326854816">
      <w:bodyDiv w:val="1"/>
      <w:marLeft w:val="0"/>
      <w:marRight w:val="0"/>
      <w:marTop w:val="0"/>
      <w:marBottom w:val="0"/>
      <w:divBdr>
        <w:top w:val="none" w:sz="0" w:space="0" w:color="auto"/>
        <w:left w:val="none" w:sz="0" w:space="0" w:color="auto"/>
        <w:bottom w:val="none" w:sz="0" w:space="0" w:color="auto"/>
        <w:right w:val="none" w:sz="0" w:space="0" w:color="auto"/>
      </w:divBdr>
    </w:div>
    <w:div w:id="1326863267">
      <w:bodyDiv w:val="1"/>
      <w:marLeft w:val="0"/>
      <w:marRight w:val="0"/>
      <w:marTop w:val="0"/>
      <w:marBottom w:val="0"/>
      <w:divBdr>
        <w:top w:val="none" w:sz="0" w:space="0" w:color="auto"/>
        <w:left w:val="none" w:sz="0" w:space="0" w:color="auto"/>
        <w:bottom w:val="none" w:sz="0" w:space="0" w:color="auto"/>
        <w:right w:val="none" w:sz="0" w:space="0" w:color="auto"/>
      </w:divBdr>
    </w:div>
    <w:div w:id="1326932703">
      <w:bodyDiv w:val="1"/>
      <w:marLeft w:val="0"/>
      <w:marRight w:val="0"/>
      <w:marTop w:val="0"/>
      <w:marBottom w:val="0"/>
      <w:divBdr>
        <w:top w:val="none" w:sz="0" w:space="0" w:color="auto"/>
        <w:left w:val="none" w:sz="0" w:space="0" w:color="auto"/>
        <w:bottom w:val="none" w:sz="0" w:space="0" w:color="auto"/>
        <w:right w:val="none" w:sz="0" w:space="0" w:color="auto"/>
      </w:divBdr>
    </w:div>
    <w:div w:id="1326935521">
      <w:bodyDiv w:val="1"/>
      <w:marLeft w:val="0"/>
      <w:marRight w:val="0"/>
      <w:marTop w:val="0"/>
      <w:marBottom w:val="0"/>
      <w:divBdr>
        <w:top w:val="none" w:sz="0" w:space="0" w:color="auto"/>
        <w:left w:val="none" w:sz="0" w:space="0" w:color="auto"/>
        <w:bottom w:val="none" w:sz="0" w:space="0" w:color="auto"/>
        <w:right w:val="none" w:sz="0" w:space="0" w:color="auto"/>
      </w:divBdr>
    </w:div>
    <w:div w:id="1326935541">
      <w:bodyDiv w:val="1"/>
      <w:marLeft w:val="0"/>
      <w:marRight w:val="0"/>
      <w:marTop w:val="0"/>
      <w:marBottom w:val="0"/>
      <w:divBdr>
        <w:top w:val="none" w:sz="0" w:space="0" w:color="auto"/>
        <w:left w:val="none" w:sz="0" w:space="0" w:color="auto"/>
        <w:bottom w:val="none" w:sz="0" w:space="0" w:color="auto"/>
        <w:right w:val="none" w:sz="0" w:space="0" w:color="auto"/>
      </w:divBdr>
    </w:div>
    <w:div w:id="1327322658">
      <w:bodyDiv w:val="1"/>
      <w:marLeft w:val="0"/>
      <w:marRight w:val="0"/>
      <w:marTop w:val="0"/>
      <w:marBottom w:val="0"/>
      <w:divBdr>
        <w:top w:val="none" w:sz="0" w:space="0" w:color="auto"/>
        <w:left w:val="none" w:sz="0" w:space="0" w:color="auto"/>
        <w:bottom w:val="none" w:sz="0" w:space="0" w:color="auto"/>
        <w:right w:val="none" w:sz="0" w:space="0" w:color="auto"/>
      </w:divBdr>
    </w:div>
    <w:div w:id="1327323015">
      <w:bodyDiv w:val="1"/>
      <w:marLeft w:val="0"/>
      <w:marRight w:val="0"/>
      <w:marTop w:val="0"/>
      <w:marBottom w:val="0"/>
      <w:divBdr>
        <w:top w:val="none" w:sz="0" w:space="0" w:color="auto"/>
        <w:left w:val="none" w:sz="0" w:space="0" w:color="auto"/>
        <w:bottom w:val="none" w:sz="0" w:space="0" w:color="auto"/>
        <w:right w:val="none" w:sz="0" w:space="0" w:color="auto"/>
      </w:divBdr>
    </w:div>
    <w:div w:id="1327368936">
      <w:bodyDiv w:val="1"/>
      <w:marLeft w:val="0"/>
      <w:marRight w:val="0"/>
      <w:marTop w:val="0"/>
      <w:marBottom w:val="0"/>
      <w:divBdr>
        <w:top w:val="none" w:sz="0" w:space="0" w:color="auto"/>
        <w:left w:val="none" w:sz="0" w:space="0" w:color="auto"/>
        <w:bottom w:val="none" w:sz="0" w:space="0" w:color="auto"/>
        <w:right w:val="none" w:sz="0" w:space="0" w:color="auto"/>
      </w:divBdr>
    </w:div>
    <w:div w:id="1327396017">
      <w:bodyDiv w:val="1"/>
      <w:marLeft w:val="0"/>
      <w:marRight w:val="0"/>
      <w:marTop w:val="0"/>
      <w:marBottom w:val="0"/>
      <w:divBdr>
        <w:top w:val="none" w:sz="0" w:space="0" w:color="auto"/>
        <w:left w:val="none" w:sz="0" w:space="0" w:color="auto"/>
        <w:bottom w:val="none" w:sz="0" w:space="0" w:color="auto"/>
        <w:right w:val="none" w:sz="0" w:space="0" w:color="auto"/>
      </w:divBdr>
    </w:div>
    <w:div w:id="1327442687">
      <w:bodyDiv w:val="1"/>
      <w:marLeft w:val="0"/>
      <w:marRight w:val="0"/>
      <w:marTop w:val="0"/>
      <w:marBottom w:val="0"/>
      <w:divBdr>
        <w:top w:val="none" w:sz="0" w:space="0" w:color="auto"/>
        <w:left w:val="none" w:sz="0" w:space="0" w:color="auto"/>
        <w:bottom w:val="none" w:sz="0" w:space="0" w:color="auto"/>
        <w:right w:val="none" w:sz="0" w:space="0" w:color="auto"/>
      </w:divBdr>
    </w:div>
    <w:div w:id="1327443695">
      <w:bodyDiv w:val="1"/>
      <w:marLeft w:val="0"/>
      <w:marRight w:val="0"/>
      <w:marTop w:val="0"/>
      <w:marBottom w:val="0"/>
      <w:divBdr>
        <w:top w:val="none" w:sz="0" w:space="0" w:color="auto"/>
        <w:left w:val="none" w:sz="0" w:space="0" w:color="auto"/>
        <w:bottom w:val="none" w:sz="0" w:space="0" w:color="auto"/>
        <w:right w:val="none" w:sz="0" w:space="0" w:color="auto"/>
      </w:divBdr>
    </w:div>
    <w:div w:id="1327512516">
      <w:bodyDiv w:val="1"/>
      <w:marLeft w:val="0"/>
      <w:marRight w:val="0"/>
      <w:marTop w:val="0"/>
      <w:marBottom w:val="0"/>
      <w:divBdr>
        <w:top w:val="none" w:sz="0" w:space="0" w:color="auto"/>
        <w:left w:val="none" w:sz="0" w:space="0" w:color="auto"/>
        <w:bottom w:val="none" w:sz="0" w:space="0" w:color="auto"/>
        <w:right w:val="none" w:sz="0" w:space="0" w:color="auto"/>
      </w:divBdr>
    </w:div>
    <w:div w:id="1327513760">
      <w:bodyDiv w:val="1"/>
      <w:marLeft w:val="0"/>
      <w:marRight w:val="0"/>
      <w:marTop w:val="0"/>
      <w:marBottom w:val="0"/>
      <w:divBdr>
        <w:top w:val="none" w:sz="0" w:space="0" w:color="auto"/>
        <w:left w:val="none" w:sz="0" w:space="0" w:color="auto"/>
        <w:bottom w:val="none" w:sz="0" w:space="0" w:color="auto"/>
        <w:right w:val="none" w:sz="0" w:space="0" w:color="auto"/>
      </w:divBdr>
    </w:div>
    <w:div w:id="1327517155">
      <w:bodyDiv w:val="1"/>
      <w:marLeft w:val="0"/>
      <w:marRight w:val="0"/>
      <w:marTop w:val="0"/>
      <w:marBottom w:val="0"/>
      <w:divBdr>
        <w:top w:val="none" w:sz="0" w:space="0" w:color="auto"/>
        <w:left w:val="none" w:sz="0" w:space="0" w:color="auto"/>
        <w:bottom w:val="none" w:sz="0" w:space="0" w:color="auto"/>
        <w:right w:val="none" w:sz="0" w:space="0" w:color="auto"/>
      </w:divBdr>
    </w:div>
    <w:div w:id="1327586907">
      <w:bodyDiv w:val="1"/>
      <w:marLeft w:val="0"/>
      <w:marRight w:val="0"/>
      <w:marTop w:val="0"/>
      <w:marBottom w:val="0"/>
      <w:divBdr>
        <w:top w:val="none" w:sz="0" w:space="0" w:color="auto"/>
        <w:left w:val="none" w:sz="0" w:space="0" w:color="auto"/>
        <w:bottom w:val="none" w:sz="0" w:space="0" w:color="auto"/>
        <w:right w:val="none" w:sz="0" w:space="0" w:color="auto"/>
      </w:divBdr>
    </w:div>
    <w:div w:id="1327780323">
      <w:bodyDiv w:val="1"/>
      <w:marLeft w:val="0"/>
      <w:marRight w:val="0"/>
      <w:marTop w:val="0"/>
      <w:marBottom w:val="0"/>
      <w:divBdr>
        <w:top w:val="none" w:sz="0" w:space="0" w:color="auto"/>
        <w:left w:val="none" w:sz="0" w:space="0" w:color="auto"/>
        <w:bottom w:val="none" w:sz="0" w:space="0" w:color="auto"/>
        <w:right w:val="none" w:sz="0" w:space="0" w:color="auto"/>
      </w:divBdr>
    </w:div>
    <w:div w:id="1327786291">
      <w:bodyDiv w:val="1"/>
      <w:marLeft w:val="0"/>
      <w:marRight w:val="0"/>
      <w:marTop w:val="0"/>
      <w:marBottom w:val="0"/>
      <w:divBdr>
        <w:top w:val="none" w:sz="0" w:space="0" w:color="auto"/>
        <w:left w:val="none" w:sz="0" w:space="0" w:color="auto"/>
        <w:bottom w:val="none" w:sz="0" w:space="0" w:color="auto"/>
        <w:right w:val="none" w:sz="0" w:space="0" w:color="auto"/>
      </w:divBdr>
    </w:div>
    <w:div w:id="1327829027">
      <w:bodyDiv w:val="1"/>
      <w:marLeft w:val="0"/>
      <w:marRight w:val="0"/>
      <w:marTop w:val="0"/>
      <w:marBottom w:val="0"/>
      <w:divBdr>
        <w:top w:val="none" w:sz="0" w:space="0" w:color="auto"/>
        <w:left w:val="none" w:sz="0" w:space="0" w:color="auto"/>
        <w:bottom w:val="none" w:sz="0" w:space="0" w:color="auto"/>
        <w:right w:val="none" w:sz="0" w:space="0" w:color="auto"/>
      </w:divBdr>
    </w:div>
    <w:div w:id="1327972253">
      <w:bodyDiv w:val="1"/>
      <w:marLeft w:val="0"/>
      <w:marRight w:val="0"/>
      <w:marTop w:val="0"/>
      <w:marBottom w:val="0"/>
      <w:divBdr>
        <w:top w:val="none" w:sz="0" w:space="0" w:color="auto"/>
        <w:left w:val="none" w:sz="0" w:space="0" w:color="auto"/>
        <w:bottom w:val="none" w:sz="0" w:space="0" w:color="auto"/>
        <w:right w:val="none" w:sz="0" w:space="0" w:color="auto"/>
      </w:divBdr>
    </w:div>
    <w:div w:id="1327981346">
      <w:bodyDiv w:val="1"/>
      <w:marLeft w:val="0"/>
      <w:marRight w:val="0"/>
      <w:marTop w:val="0"/>
      <w:marBottom w:val="0"/>
      <w:divBdr>
        <w:top w:val="none" w:sz="0" w:space="0" w:color="auto"/>
        <w:left w:val="none" w:sz="0" w:space="0" w:color="auto"/>
        <w:bottom w:val="none" w:sz="0" w:space="0" w:color="auto"/>
        <w:right w:val="none" w:sz="0" w:space="0" w:color="auto"/>
      </w:divBdr>
    </w:div>
    <w:div w:id="1328021959">
      <w:bodyDiv w:val="1"/>
      <w:marLeft w:val="0"/>
      <w:marRight w:val="0"/>
      <w:marTop w:val="0"/>
      <w:marBottom w:val="0"/>
      <w:divBdr>
        <w:top w:val="none" w:sz="0" w:space="0" w:color="auto"/>
        <w:left w:val="none" w:sz="0" w:space="0" w:color="auto"/>
        <w:bottom w:val="none" w:sz="0" w:space="0" w:color="auto"/>
        <w:right w:val="none" w:sz="0" w:space="0" w:color="auto"/>
      </w:divBdr>
    </w:div>
    <w:div w:id="1328097645">
      <w:bodyDiv w:val="1"/>
      <w:marLeft w:val="0"/>
      <w:marRight w:val="0"/>
      <w:marTop w:val="0"/>
      <w:marBottom w:val="0"/>
      <w:divBdr>
        <w:top w:val="none" w:sz="0" w:space="0" w:color="auto"/>
        <w:left w:val="none" w:sz="0" w:space="0" w:color="auto"/>
        <w:bottom w:val="none" w:sz="0" w:space="0" w:color="auto"/>
        <w:right w:val="none" w:sz="0" w:space="0" w:color="auto"/>
      </w:divBdr>
    </w:div>
    <w:div w:id="1328166681">
      <w:bodyDiv w:val="1"/>
      <w:marLeft w:val="0"/>
      <w:marRight w:val="0"/>
      <w:marTop w:val="0"/>
      <w:marBottom w:val="0"/>
      <w:divBdr>
        <w:top w:val="none" w:sz="0" w:space="0" w:color="auto"/>
        <w:left w:val="none" w:sz="0" w:space="0" w:color="auto"/>
        <w:bottom w:val="none" w:sz="0" w:space="0" w:color="auto"/>
        <w:right w:val="none" w:sz="0" w:space="0" w:color="auto"/>
      </w:divBdr>
    </w:div>
    <w:div w:id="1328170908">
      <w:bodyDiv w:val="1"/>
      <w:marLeft w:val="0"/>
      <w:marRight w:val="0"/>
      <w:marTop w:val="0"/>
      <w:marBottom w:val="0"/>
      <w:divBdr>
        <w:top w:val="none" w:sz="0" w:space="0" w:color="auto"/>
        <w:left w:val="none" w:sz="0" w:space="0" w:color="auto"/>
        <w:bottom w:val="none" w:sz="0" w:space="0" w:color="auto"/>
        <w:right w:val="none" w:sz="0" w:space="0" w:color="auto"/>
      </w:divBdr>
    </w:div>
    <w:div w:id="1328241649">
      <w:bodyDiv w:val="1"/>
      <w:marLeft w:val="0"/>
      <w:marRight w:val="0"/>
      <w:marTop w:val="0"/>
      <w:marBottom w:val="0"/>
      <w:divBdr>
        <w:top w:val="none" w:sz="0" w:space="0" w:color="auto"/>
        <w:left w:val="none" w:sz="0" w:space="0" w:color="auto"/>
        <w:bottom w:val="none" w:sz="0" w:space="0" w:color="auto"/>
        <w:right w:val="none" w:sz="0" w:space="0" w:color="auto"/>
      </w:divBdr>
    </w:div>
    <w:div w:id="1328242073">
      <w:bodyDiv w:val="1"/>
      <w:marLeft w:val="0"/>
      <w:marRight w:val="0"/>
      <w:marTop w:val="0"/>
      <w:marBottom w:val="0"/>
      <w:divBdr>
        <w:top w:val="none" w:sz="0" w:space="0" w:color="auto"/>
        <w:left w:val="none" w:sz="0" w:space="0" w:color="auto"/>
        <w:bottom w:val="none" w:sz="0" w:space="0" w:color="auto"/>
        <w:right w:val="none" w:sz="0" w:space="0" w:color="auto"/>
      </w:divBdr>
    </w:div>
    <w:div w:id="1328247714">
      <w:bodyDiv w:val="1"/>
      <w:marLeft w:val="0"/>
      <w:marRight w:val="0"/>
      <w:marTop w:val="0"/>
      <w:marBottom w:val="0"/>
      <w:divBdr>
        <w:top w:val="none" w:sz="0" w:space="0" w:color="auto"/>
        <w:left w:val="none" w:sz="0" w:space="0" w:color="auto"/>
        <w:bottom w:val="none" w:sz="0" w:space="0" w:color="auto"/>
        <w:right w:val="none" w:sz="0" w:space="0" w:color="auto"/>
      </w:divBdr>
    </w:div>
    <w:div w:id="1328291255">
      <w:bodyDiv w:val="1"/>
      <w:marLeft w:val="0"/>
      <w:marRight w:val="0"/>
      <w:marTop w:val="0"/>
      <w:marBottom w:val="0"/>
      <w:divBdr>
        <w:top w:val="none" w:sz="0" w:space="0" w:color="auto"/>
        <w:left w:val="none" w:sz="0" w:space="0" w:color="auto"/>
        <w:bottom w:val="none" w:sz="0" w:space="0" w:color="auto"/>
        <w:right w:val="none" w:sz="0" w:space="0" w:color="auto"/>
      </w:divBdr>
    </w:div>
    <w:div w:id="1328360386">
      <w:bodyDiv w:val="1"/>
      <w:marLeft w:val="0"/>
      <w:marRight w:val="0"/>
      <w:marTop w:val="0"/>
      <w:marBottom w:val="0"/>
      <w:divBdr>
        <w:top w:val="none" w:sz="0" w:space="0" w:color="auto"/>
        <w:left w:val="none" w:sz="0" w:space="0" w:color="auto"/>
        <w:bottom w:val="none" w:sz="0" w:space="0" w:color="auto"/>
        <w:right w:val="none" w:sz="0" w:space="0" w:color="auto"/>
      </w:divBdr>
    </w:div>
    <w:div w:id="1328363884">
      <w:bodyDiv w:val="1"/>
      <w:marLeft w:val="0"/>
      <w:marRight w:val="0"/>
      <w:marTop w:val="0"/>
      <w:marBottom w:val="0"/>
      <w:divBdr>
        <w:top w:val="none" w:sz="0" w:space="0" w:color="auto"/>
        <w:left w:val="none" w:sz="0" w:space="0" w:color="auto"/>
        <w:bottom w:val="none" w:sz="0" w:space="0" w:color="auto"/>
        <w:right w:val="none" w:sz="0" w:space="0" w:color="auto"/>
      </w:divBdr>
    </w:div>
    <w:div w:id="1328366792">
      <w:bodyDiv w:val="1"/>
      <w:marLeft w:val="0"/>
      <w:marRight w:val="0"/>
      <w:marTop w:val="0"/>
      <w:marBottom w:val="0"/>
      <w:divBdr>
        <w:top w:val="none" w:sz="0" w:space="0" w:color="auto"/>
        <w:left w:val="none" w:sz="0" w:space="0" w:color="auto"/>
        <w:bottom w:val="none" w:sz="0" w:space="0" w:color="auto"/>
        <w:right w:val="none" w:sz="0" w:space="0" w:color="auto"/>
      </w:divBdr>
    </w:div>
    <w:div w:id="1328435500">
      <w:bodyDiv w:val="1"/>
      <w:marLeft w:val="0"/>
      <w:marRight w:val="0"/>
      <w:marTop w:val="0"/>
      <w:marBottom w:val="0"/>
      <w:divBdr>
        <w:top w:val="none" w:sz="0" w:space="0" w:color="auto"/>
        <w:left w:val="none" w:sz="0" w:space="0" w:color="auto"/>
        <w:bottom w:val="none" w:sz="0" w:space="0" w:color="auto"/>
        <w:right w:val="none" w:sz="0" w:space="0" w:color="auto"/>
      </w:divBdr>
    </w:div>
    <w:div w:id="1328441922">
      <w:bodyDiv w:val="1"/>
      <w:marLeft w:val="0"/>
      <w:marRight w:val="0"/>
      <w:marTop w:val="0"/>
      <w:marBottom w:val="0"/>
      <w:divBdr>
        <w:top w:val="none" w:sz="0" w:space="0" w:color="auto"/>
        <w:left w:val="none" w:sz="0" w:space="0" w:color="auto"/>
        <w:bottom w:val="none" w:sz="0" w:space="0" w:color="auto"/>
        <w:right w:val="none" w:sz="0" w:space="0" w:color="auto"/>
      </w:divBdr>
    </w:div>
    <w:div w:id="1328483221">
      <w:bodyDiv w:val="1"/>
      <w:marLeft w:val="0"/>
      <w:marRight w:val="0"/>
      <w:marTop w:val="0"/>
      <w:marBottom w:val="0"/>
      <w:divBdr>
        <w:top w:val="none" w:sz="0" w:space="0" w:color="auto"/>
        <w:left w:val="none" w:sz="0" w:space="0" w:color="auto"/>
        <w:bottom w:val="none" w:sz="0" w:space="0" w:color="auto"/>
        <w:right w:val="none" w:sz="0" w:space="0" w:color="auto"/>
      </w:divBdr>
    </w:div>
    <w:div w:id="1328485865">
      <w:bodyDiv w:val="1"/>
      <w:marLeft w:val="0"/>
      <w:marRight w:val="0"/>
      <w:marTop w:val="0"/>
      <w:marBottom w:val="0"/>
      <w:divBdr>
        <w:top w:val="none" w:sz="0" w:space="0" w:color="auto"/>
        <w:left w:val="none" w:sz="0" w:space="0" w:color="auto"/>
        <w:bottom w:val="none" w:sz="0" w:space="0" w:color="auto"/>
        <w:right w:val="none" w:sz="0" w:space="0" w:color="auto"/>
      </w:divBdr>
    </w:div>
    <w:div w:id="1328628326">
      <w:bodyDiv w:val="1"/>
      <w:marLeft w:val="0"/>
      <w:marRight w:val="0"/>
      <w:marTop w:val="0"/>
      <w:marBottom w:val="0"/>
      <w:divBdr>
        <w:top w:val="none" w:sz="0" w:space="0" w:color="auto"/>
        <w:left w:val="none" w:sz="0" w:space="0" w:color="auto"/>
        <w:bottom w:val="none" w:sz="0" w:space="0" w:color="auto"/>
        <w:right w:val="none" w:sz="0" w:space="0" w:color="auto"/>
      </w:divBdr>
    </w:div>
    <w:div w:id="1328703530">
      <w:bodyDiv w:val="1"/>
      <w:marLeft w:val="0"/>
      <w:marRight w:val="0"/>
      <w:marTop w:val="0"/>
      <w:marBottom w:val="0"/>
      <w:divBdr>
        <w:top w:val="none" w:sz="0" w:space="0" w:color="auto"/>
        <w:left w:val="none" w:sz="0" w:space="0" w:color="auto"/>
        <w:bottom w:val="none" w:sz="0" w:space="0" w:color="auto"/>
        <w:right w:val="none" w:sz="0" w:space="0" w:color="auto"/>
      </w:divBdr>
    </w:div>
    <w:div w:id="1328747170">
      <w:bodyDiv w:val="1"/>
      <w:marLeft w:val="0"/>
      <w:marRight w:val="0"/>
      <w:marTop w:val="0"/>
      <w:marBottom w:val="0"/>
      <w:divBdr>
        <w:top w:val="none" w:sz="0" w:space="0" w:color="auto"/>
        <w:left w:val="none" w:sz="0" w:space="0" w:color="auto"/>
        <w:bottom w:val="none" w:sz="0" w:space="0" w:color="auto"/>
        <w:right w:val="none" w:sz="0" w:space="0" w:color="auto"/>
      </w:divBdr>
    </w:div>
    <w:div w:id="1328749144">
      <w:bodyDiv w:val="1"/>
      <w:marLeft w:val="0"/>
      <w:marRight w:val="0"/>
      <w:marTop w:val="0"/>
      <w:marBottom w:val="0"/>
      <w:divBdr>
        <w:top w:val="none" w:sz="0" w:space="0" w:color="auto"/>
        <w:left w:val="none" w:sz="0" w:space="0" w:color="auto"/>
        <w:bottom w:val="none" w:sz="0" w:space="0" w:color="auto"/>
        <w:right w:val="none" w:sz="0" w:space="0" w:color="auto"/>
      </w:divBdr>
    </w:div>
    <w:div w:id="1328749935">
      <w:bodyDiv w:val="1"/>
      <w:marLeft w:val="0"/>
      <w:marRight w:val="0"/>
      <w:marTop w:val="0"/>
      <w:marBottom w:val="0"/>
      <w:divBdr>
        <w:top w:val="none" w:sz="0" w:space="0" w:color="auto"/>
        <w:left w:val="none" w:sz="0" w:space="0" w:color="auto"/>
        <w:bottom w:val="none" w:sz="0" w:space="0" w:color="auto"/>
        <w:right w:val="none" w:sz="0" w:space="0" w:color="auto"/>
      </w:divBdr>
    </w:div>
    <w:div w:id="1328751093">
      <w:bodyDiv w:val="1"/>
      <w:marLeft w:val="0"/>
      <w:marRight w:val="0"/>
      <w:marTop w:val="0"/>
      <w:marBottom w:val="0"/>
      <w:divBdr>
        <w:top w:val="none" w:sz="0" w:space="0" w:color="auto"/>
        <w:left w:val="none" w:sz="0" w:space="0" w:color="auto"/>
        <w:bottom w:val="none" w:sz="0" w:space="0" w:color="auto"/>
        <w:right w:val="none" w:sz="0" w:space="0" w:color="auto"/>
      </w:divBdr>
    </w:div>
    <w:div w:id="1328751273">
      <w:bodyDiv w:val="1"/>
      <w:marLeft w:val="0"/>
      <w:marRight w:val="0"/>
      <w:marTop w:val="0"/>
      <w:marBottom w:val="0"/>
      <w:divBdr>
        <w:top w:val="none" w:sz="0" w:space="0" w:color="auto"/>
        <w:left w:val="none" w:sz="0" w:space="0" w:color="auto"/>
        <w:bottom w:val="none" w:sz="0" w:space="0" w:color="auto"/>
        <w:right w:val="none" w:sz="0" w:space="0" w:color="auto"/>
      </w:divBdr>
    </w:div>
    <w:div w:id="1328751934">
      <w:bodyDiv w:val="1"/>
      <w:marLeft w:val="0"/>
      <w:marRight w:val="0"/>
      <w:marTop w:val="0"/>
      <w:marBottom w:val="0"/>
      <w:divBdr>
        <w:top w:val="none" w:sz="0" w:space="0" w:color="auto"/>
        <w:left w:val="none" w:sz="0" w:space="0" w:color="auto"/>
        <w:bottom w:val="none" w:sz="0" w:space="0" w:color="auto"/>
        <w:right w:val="none" w:sz="0" w:space="0" w:color="auto"/>
      </w:divBdr>
    </w:div>
    <w:div w:id="1328828812">
      <w:bodyDiv w:val="1"/>
      <w:marLeft w:val="0"/>
      <w:marRight w:val="0"/>
      <w:marTop w:val="0"/>
      <w:marBottom w:val="0"/>
      <w:divBdr>
        <w:top w:val="none" w:sz="0" w:space="0" w:color="auto"/>
        <w:left w:val="none" w:sz="0" w:space="0" w:color="auto"/>
        <w:bottom w:val="none" w:sz="0" w:space="0" w:color="auto"/>
        <w:right w:val="none" w:sz="0" w:space="0" w:color="auto"/>
      </w:divBdr>
    </w:div>
    <w:div w:id="1328829505">
      <w:bodyDiv w:val="1"/>
      <w:marLeft w:val="0"/>
      <w:marRight w:val="0"/>
      <w:marTop w:val="0"/>
      <w:marBottom w:val="0"/>
      <w:divBdr>
        <w:top w:val="none" w:sz="0" w:space="0" w:color="auto"/>
        <w:left w:val="none" w:sz="0" w:space="0" w:color="auto"/>
        <w:bottom w:val="none" w:sz="0" w:space="0" w:color="auto"/>
        <w:right w:val="none" w:sz="0" w:space="0" w:color="auto"/>
      </w:divBdr>
    </w:div>
    <w:div w:id="1328900145">
      <w:bodyDiv w:val="1"/>
      <w:marLeft w:val="0"/>
      <w:marRight w:val="0"/>
      <w:marTop w:val="0"/>
      <w:marBottom w:val="0"/>
      <w:divBdr>
        <w:top w:val="none" w:sz="0" w:space="0" w:color="auto"/>
        <w:left w:val="none" w:sz="0" w:space="0" w:color="auto"/>
        <w:bottom w:val="none" w:sz="0" w:space="0" w:color="auto"/>
        <w:right w:val="none" w:sz="0" w:space="0" w:color="auto"/>
      </w:divBdr>
    </w:div>
    <w:div w:id="1329013843">
      <w:bodyDiv w:val="1"/>
      <w:marLeft w:val="0"/>
      <w:marRight w:val="0"/>
      <w:marTop w:val="0"/>
      <w:marBottom w:val="0"/>
      <w:divBdr>
        <w:top w:val="none" w:sz="0" w:space="0" w:color="auto"/>
        <w:left w:val="none" w:sz="0" w:space="0" w:color="auto"/>
        <w:bottom w:val="none" w:sz="0" w:space="0" w:color="auto"/>
        <w:right w:val="none" w:sz="0" w:space="0" w:color="auto"/>
      </w:divBdr>
    </w:div>
    <w:div w:id="1329015675">
      <w:bodyDiv w:val="1"/>
      <w:marLeft w:val="0"/>
      <w:marRight w:val="0"/>
      <w:marTop w:val="0"/>
      <w:marBottom w:val="0"/>
      <w:divBdr>
        <w:top w:val="none" w:sz="0" w:space="0" w:color="auto"/>
        <w:left w:val="none" w:sz="0" w:space="0" w:color="auto"/>
        <w:bottom w:val="none" w:sz="0" w:space="0" w:color="auto"/>
        <w:right w:val="none" w:sz="0" w:space="0" w:color="auto"/>
      </w:divBdr>
    </w:div>
    <w:div w:id="1329015744">
      <w:bodyDiv w:val="1"/>
      <w:marLeft w:val="0"/>
      <w:marRight w:val="0"/>
      <w:marTop w:val="0"/>
      <w:marBottom w:val="0"/>
      <w:divBdr>
        <w:top w:val="none" w:sz="0" w:space="0" w:color="auto"/>
        <w:left w:val="none" w:sz="0" w:space="0" w:color="auto"/>
        <w:bottom w:val="none" w:sz="0" w:space="0" w:color="auto"/>
        <w:right w:val="none" w:sz="0" w:space="0" w:color="auto"/>
      </w:divBdr>
    </w:div>
    <w:div w:id="1329018689">
      <w:bodyDiv w:val="1"/>
      <w:marLeft w:val="0"/>
      <w:marRight w:val="0"/>
      <w:marTop w:val="0"/>
      <w:marBottom w:val="0"/>
      <w:divBdr>
        <w:top w:val="none" w:sz="0" w:space="0" w:color="auto"/>
        <w:left w:val="none" w:sz="0" w:space="0" w:color="auto"/>
        <w:bottom w:val="none" w:sz="0" w:space="0" w:color="auto"/>
        <w:right w:val="none" w:sz="0" w:space="0" w:color="auto"/>
      </w:divBdr>
    </w:div>
    <w:div w:id="1329138122">
      <w:bodyDiv w:val="1"/>
      <w:marLeft w:val="0"/>
      <w:marRight w:val="0"/>
      <w:marTop w:val="0"/>
      <w:marBottom w:val="0"/>
      <w:divBdr>
        <w:top w:val="none" w:sz="0" w:space="0" w:color="auto"/>
        <w:left w:val="none" w:sz="0" w:space="0" w:color="auto"/>
        <w:bottom w:val="none" w:sz="0" w:space="0" w:color="auto"/>
        <w:right w:val="none" w:sz="0" w:space="0" w:color="auto"/>
      </w:divBdr>
    </w:div>
    <w:div w:id="1329139871">
      <w:bodyDiv w:val="1"/>
      <w:marLeft w:val="0"/>
      <w:marRight w:val="0"/>
      <w:marTop w:val="0"/>
      <w:marBottom w:val="0"/>
      <w:divBdr>
        <w:top w:val="none" w:sz="0" w:space="0" w:color="auto"/>
        <w:left w:val="none" w:sz="0" w:space="0" w:color="auto"/>
        <w:bottom w:val="none" w:sz="0" w:space="0" w:color="auto"/>
        <w:right w:val="none" w:sz="0" w:space="0" w:color="auto"/>
      </w:divBdr>
    </w:div>
    <w:div w:id="1329207701">
      <w:bodyDiv w:val="1"/>
      <w:marLeft w:val="0"/>
      <w:marRight w:val="0"/>
      <w:marTop w:val="0"/>
      <w:marBottom w:val="0"/>
      <w:divBdr>
        <w:top w:val="none" w:sz="0" w:space="0" w:color="auto"/>
        <w:left w:val="none" w:sz="0" w:space="0" w:color="auto"/>
        <w:bottom w:val="none" w:sz="0" w:space="0" w:color="auto"/>
        <w:right w:val="none" w:sz="0" w:space="0" w:color="auto"/>
      </w:divBdr>
    </w:div>
    <w:div w:id="1329334504">
      <w:bodyDiv w:val="1"/>
      <w:marLeft w:val="0"/>
      <w:marRight w:val="0"/>
      <w:marTop w:val="0"/>
      <w:marBottom w:val="0"/>
      <w:divBdr>
        <w:top w:val="none" w:sz="0" w:space="0" w:color="auto"/>
        <w:left w:val="none" w:sz="0" w:space="0" w:color="auto"/>
        <w:bottom w:val="none" w:sz="0" w:space="0" w:color="auto"/>
        <w:right w:val="none" w:sz="0" w:space="0" w:color="auto"/>
      </w:divBdr>
    </w:div>
    <w:div w:id="1329408928">
      <w:bodyDiv w:val="1"/>
      <w:marLeft w:val="0"/>
      <w:marRight w:val="0"/>
      <w:marTop w:val="0"/>
      <w:marBottom w:val="0"/>
      <w:divBdr>
        <w:top w:val="none" w:sz="0" w:space="0" w:color="auto"/>
        <w:left w:val="none" w:sz="0" w:space="0" w:color="auto"/>
        <w:bottom w:val="none" w:sz="0" w:space="0" w:color="auto"/>
        <w:right w:val="none" w:sz="0" w:space="0" w:color="auto"/>
      </w:divBdr>
    </w:div>
    <w:div w:id="1329476653">
      <w:bodyDiv w:val="1"/>
      <w:marLeft w:val="0"/>
      <w:marRight w:val="0"/>
      <w:marTop w:val="0"/>
      <w:marBottom w:val="0"/>
      <w:divBdr>
        <w:top w:val="none" w:sz="0" w:space="0" w:color="auto"/>
        <w:left w:val="none" w:sz="0" w:space="0" w:color="auto"/>
        <w:bottom w:val="none" w:sz="0" w:space="0" w:color="auto"/>
        <w:right w:val="none" w:sz="0" w:space="0" w:color="auto"/>
      </w:divBdr>
    </w:div>
    <w:div w:id="1329554161">
      <w:bodyDiv w:val="1"/>
      <w:marLeft w:val="0"/>
      <w:marRight w:val="0"/>
      <w:marTop w:val="0"/>
      <w:marBottom w:val="0"/>
      <w:divBdr>
        <w:top w:val="none" w:sz="0" w:space="0" w:color="auto"/>
        <w:left w:val="none" w:sz="0" w:space="0" w:color="auto"/>
        <w:bottom w:val="none" w:sz="0" w:space="0" w:color="auto"/>
        <w:right w:val="none" w:sz="0" w:space="0" w:color="auto"/>
      </w:divBdr>
    </w:div>
    <w:div w:id="1329595758">
      <w:bodyDiv w:val="1"/>
      <w:marLeft w:val="0"/>
      <w:marRight w:val="0"/>
      <w:marTop w:val="0"/>
      <w:marBottom w:val="0"/>
      <w:divBdr>
        <w:top w:val="none" w:sz="0" w:space="0" w:color="auto"/>
        <w:left w:val="none" w:sz="0" w:space="0" w:color="auto"/>
        <w:bottom w:val="none" w:sz="0" w:space="0" w:color="auto"/>
        <w:right w:val="none" w:sz="0" w:space="0" w:color="auto"/>
      </w:divBdr>
    </w:div>
    <w:div w:id="1329597266">
      <w:bodyDiv w:val="1"/>
      <w:marLeft w:val="0"/>
      <w:marRight w:val="0"/>
      <w:marTop w:val="0"/>
      <w:marBottom w:val="0"/>
      <w:divBdr>
        <w:top w:val="none" w:sz="0" w:space="0" w:color="auto"/>
        <w:left w:val="none" w:sz="0" w:space="0" w:color="auto"/>
        <w:bottom w:val="none" w:sz="0" w:space="0" w:color="auto"/>
        <w:right w:val="none" w:sz="0" w:space="0" w:color="auto"/>
      </w:divBdr>
    </w:div>
    <w:div w:id="1329669511">
      <w:bodyDiv w:val="1"/>
      <w:marLeft w:val="0"/>
      <w:marRight w:val="0"/>
      <w:marTop w:val="0"/>
      <w:marBottom w:val="0"/>
      <w:divBdr>
        <w:top w:val="none" w:sz="0" w:space="0" w:color="auto"/>
        <w:left w:val="none" w:sz="0" w:space="0" w:color="auto"/>
        <w:bottom w:val="none" w:sz="0" w:space="0" w:color="auto"/>
        <w:right w:val="none" w:sz="0" w:space="0" w:color="auto"/>
      </w:divBdr>
    </w:div>
    <w:div w:id="1329669755">
      <w:bodyDiv w:val="1"/>
      <w:marLeft w:val="0"/>
      <w:marRight w:val="0"/>
      <w:marTop w:val="0"/>
      <w:marBottom w:val="0"/>
      <w:divBdr>
        <w:top w:val="none" w:sz="0" w:space="0" w:color="auto"/>
        <w:left w:val="none" w:sz="0" w:space="0" w:color="auto"/>
        <w:bottom w:val="none" w:sz="0" w:space="0" w:color="auto"/>
        <w:right w:val="none" w:sz="0" w:space="0" w:color="auto"/>
      </w:divBdr>
    </w:div>
    <w:div w:id="1329670054">
      <w:bodyDiv w:val="1"/>
      <w:marLeft w:val="0"/>
      <w:marRight w:val="0"/>
      <w:marTop w:val="0"/>
      <w:marBottom w:val="0"/>
      <w:divBdr>
        <w:top w:val="none" w:sz="0" w:space="0" w:color="auto"/>
        <w:left w:val="none" w:sz="0" w:space="0" w:color="auto"/>
        <w:bottom w:val="none" w:sz="0" w:space="0" w:color="auto"/>
        <w:right w:val="none" w:sz="0" w:space="0" w:color="auto"/>
      </w:divBdr>
    </w:div>
    <w:div w:id="1329674389">
      <w:bodyDiv w:val="1"/>
      <w:marLeft w:val="0"/>
      <w:marRight w:val="0"/>
      <w:marTop w:val="0"/>
      <w:marBottom w:val="0"/>
      <w:divBdr>
        <w:top w:val="none" w:sz="0" w:space="0" w:color="auto"/>
        <w:left w:val="none" w:sz="0" w:space="0" w:color="auto"/>
        <w:bottom w:val="none" w:sz="0" w:space="0" w:color="auto"/>
        <w:right w:val="none" w:sz="0" w:space="0" w:color="auto"/>
      </w:divBdr>
    </w:div>
    <w:div w:id="1329678058">
      <w:bodyDiv w:val="1"/>
      <w:marLeft w:val="0"/>
      <w:marRight w:val="0"/>
      <w:marTop w:val="0"/>
      <w:marBottom w:val="0"/>
      <w:divBdr>
        <w:top w:val="none" w:sz="0" w:space="0" w:color="auto"/>
        <w:left w:val="none" w:sz="0" w:space="0" w:color="auto"/>
        <w:bottom w:val="none" w:sz="0" w:space="0" w:color="auto"/>
        <w:right w:val="none" w:sz="0" w:space="0" w:color="auto"/>
      </w:divBdr>
    </w:div>
    <w:div w:id="1329678665">
      <w:bodyDiv w:val="1"/>
      <w:marLeft w:val="0"/>
      <w:marRight w:val="0"/>
      <w:marTop w:val="0"/>
      <w:marBottom w:val="0"/>
      <w:divBdr>
        <w:top w:val="none" w:sz="0" w:space="0" w:color="auto"/>
        <w:left w:val="none" w:sz="0" w:space="0" w:color="auto"/>
        <w:bottom w:val="none" w:sz="0" w:space="0" w:color="auto"/>
        <w:right w:val="none" w:sz="0" w:space="0" w:color="auto"/>
      </w:divBdr>
    </w:div>
    <w:div w:id="1329796681">
      <w:bodyDiv w:val="1"/>
      <w:marLeft w:val="0"/>
      <w:marRight w:val="0"/>
      <w:marTop w:val="0"/>
      <w:marBottom w:val="0"/>
      <w:divBdr>
        <w:top w:val="none" w:sz="0" w:space="0" w:color="auto"/>
        <w:left w:val="none" w:sz="0" w:space="0" w:color="auto"/>
        <w:bottom w:val="none" w:sz="0" w:space="0" w:color="auto"/>
        <w:right w:val="none" w:sz="0" w:space="0" w:color="auto"/>
      </w:divBdr>
    </w:div>
    <w:div w:id="1329820416">
      <w:bodyDiv w:val="1"/>
      <w:marLeft w:val="0"/>
      <w:marRight w:val="0"/>
      <w:marTop w:val="0"/>
      <w:marBottom w:val="0"/>
      <w:divBdr>
        <w:top w:val="none" w:sz="0" w:space="0" w:color="auto"/>
        <w:left w:val="none" w:sz="0" w:space="0" w:color="auto"/>
        <w:bottom w:val="none" w:sz="0" w:space="0" w:color="auto"/>
        <w:right w:val="none" w:sz="0" w:space="0" w:color="auto"/>
      </w:divBdr>
    </w:div>
    <w:div w:id="1329821741">
      <w:bodyDiv w:val="1"/>
      <w:marLeft w:val="0"/>
      <w:marRight w:val="0"/>
      <w:marTop w:val="0"/>
      <w:marBottom w:val="0"/>
      <w:divBdr>
        <w:top w:val="none" w:sz="0" w:space="0" w:color="auto"/>
        <w:left w:val="none" w:sz="0" w:space="0" w:color="auto"/>
        <w:bottom w:val="none" w:sz="0" w:space="0" w:color="auto"/>
        <w:right w:val="none" w:sz="0" w:space="0" w:color="auto"/>
      </w:divBdr>
    </w:div>
    <w:div w:id="1329822763">
      <w:bodyDiv w:val="1"/>
      <w:marLeft w:val="0"/>
      <w:marRight w:val="0"/>
      <w:marTop w:val="0"/>
      <w:marBottom w:val="0"/>
      <w:divBdr>
        <w:top w:val="none" w:sz="0" w:space="0" w:color="auto"/>
        <w:left w:val="none" w:sz="0" w:space="0" w:color="auto"/>
        <w:bottom w:val="none" w:sz="0" w:space="0" w:color="auto"/>
        <w:right w:val="none" w:sz="0" w:space="0" w:color="auto"/>
      </w:divBdr>
    </w:div>
    <w:div w:id="1329862448">
      <w:bodyDiv w:val="1"/>
      <w:marLeft w:val="0"/>
      <w:marRight w:val="0"/>
      <w:marTop w:val="0"/>
      <w:marBottom w:val="0"/>
      <w:divBdr>
        <w:top w:val="none" w:sz="0" w:space="0" w:color="auto"/>
        <w:left w:val="none" w:sz="0" w:space="0" w:color="auto"/>
        <w:bottom w:val="none" w:sz="0" w:space="0" w:color="auto"/>
        <w:right w:val="none" w:sz="0" w:space="0" w:color="auto"/>
      </w:divBdr>
    </w:div>
    <w:div w:id="1329940879">
      <w:bodyDiv w:val="1"/>
      <w:marLeft w:val="0"/>
      <w:marRight w:val="0"/>
      <w:marTop w:val="0"/>
      <w:marBottom w:val="0"/>
      <w:divBdr>
        <w:top w:val="none" w:sz="0" w:space="0" w:color="auto"/>
        <w:left w:val="none" w:sz="0" w:space="0" w:color="auto"/>
        <w:bottom w:val="none" w:sz="0" w:space="0" w:color="auto"/>
        <w:right w:val="none" w:sz="0" w:space="0" w:color="auto"/>
      </w:divBdr>
    </w:div>
    <w:div w:id="1329943295">
      <w:bodyDiv w:val="1"/>
      <w:marLeft w:val="0"/>
      <w:marRight w:val="0"/>
      <w:marTop w:val="0"/>
      <w:marBottom w:val="0"/>
      <w:divBdr>
        <w:top w:val="none" w:sz="0" w:space="0" w:color="auto"/>
        <w:left w:val="none" w:sz="0" w:space="0" w:color="auto"/>
        <w:bottom w:val="none" w:sz="0" w:space="0" w:color="auto"/>
        <w:right w:val="none" w:sz="0" w:space="0" w:color="auto"/>
      </w:divBdr>
    </w:div>
    <w:div w:id="1330057712">
      <w:bodyDiv w:val="1"/>
      <w:marLeft w:val="0"/>
      <w:marRight w:val="0"/>
      <w:marTop w:val="0"/>
      <w:marBottom w:val="0"/>
      <w:divBdr>
        <w:top w:val="none" w:sz="0" w:space="0" w:color="auto"/>
        <w:left w:val="none" w:sz="0" w:space="0" w:color="auto"/>
        <w:bottom w:val="none" w:sz="0" w:space="0" w:color="auto"/>
        <w:right w:val="none" w:sz="0" w:space="0" w:color="auto"/>
      </w:divBdr>
    </w:div>
    <w:div w:id="1330061560">
      <w:bodyDiv w:val="1"/>
      <w:marLeft w:val="0"/>
      <w:marRight w:val="0"/>
      <w:marTop w:val="0"/>
      <w:marBottom w:val="0"/>
      <w:divBdr>
        <w:top w:val="none" w:sz="0" w:space="0" w:color="auto"/>
        <w:left w:val="none" w:sz="0" w:space="0" w:color="auto"/>
        <w:bottom w:val="none" w:sz="0" w:space="0" w:color="auto"/>
        <w:right w:val="none" w:sz="0" w:space="0" w:color="auto"/>
      </w:divBdr>
    </w:div>
    <w:div w:id="1330064096">
      <w:bodyDiv w:val="1"/>
      <w:marLeft w:val="0"/>
      <w:marRight w:val="0"/>
      <w:marTop w:val="0"/>
      <w:marBottom w:val="0"/>
      <w:divBdr>
        <w:top w:val="none" w:sz="0" w:space="0" w:color="auto"/>
        <w:left w:val="none" w:sz="0" w:space="0" w:color="auto"/>
        <w:bottom w:val="none" w:sz="0" w:space="0" w:color="auto"/>
        <w:right w:val="none" w:sz="0" w:space="0" w:color="auto"/>
      </w:divBdr>
    </w:div>
    <w:div w:id="1330208439">
      <w:bodyDiv w:val="1"/>
      <w:marLeft w:val="0"/>
      <w:marRight w:val="0"/>
      <w:marTop w:val="0"/>
      <w:marBottom w:val="0"/>
      <w:divBdr>
        <w:top w:val="none" w:sz="0" w:space="0" w:color="auto"/>
        <w:left w:val="none" w:sz="0" w:space="0" w:color="auto"/>
        <w:bottom w:val="none" w:sz="0" w:space="0" w:color="auto"/>
        <w:right w:val="none" w:sz="0" w:space="0" w:color="auto"/>
      </w:divBdr>
    </w:div>
    <w:div w:id="1330256935">
      <w:bodyDiv w:val="1"/>
      <w:marLeft w:val="0"/>
      <w:marRight w:val="0"/>
      <w:marTop w:val="0"/>
      <w:marBottom w:val="0"/>
      <w:divBdr>
        <w:top w:val="none" w:sz="0" w:space="0" w:color="auto"/>
        <w:left w:val="none" w:sz="0" w:space="0" w:color="auto"/>
        <w:bottom w:val="none" w:sz="0" w:space="0" w:color="auto"/>
        <w:right w:val="none" w:sz="0" w:space="0" w:color="auto"/>
      </w:divBdr>
    </w:div>
    <w:div w:id="1330324752">
      <w:bodyDiv w:val="1"/>
      <w:marLeft w:val="0"/>
      <w:marRight w:val="0"/>
      <w:marTop w:val="0"/>
      <w:marBottom w:val="0"/>
      <w:divBdr>
        <w:top w:val="none" w:sz="0" w:space="0" w:color="auto"/>
        <w:left w:val="none" w:sz="0" w:space="0" w:color="auto"/>
        <w:bottom w:val="none" w:sz="0" w:space="0" w:color="auto"/>
        <w:right w:val="none" w:sz="0" w:space="0" w:color="auto"/>
      </w:divBdr>
    </w:div>
    <w:div w:id="1330328020">
      <w:bodyDiv w:val="1"/>
      <w:marLeft w:val="0"/>
      <w:marRight w:val="0"/>
      <w:marTop w:val="0"/>
      <w:marBottom w:val="0"/>
      <w:divBdr>
        <w:top w:val="none" w:sz="0" w:space="0" w:color="auto"/>
        <w:left w:val="none" w:sz="0" w:space="0" w:color="auto"/>
        <w:bottom w:val="none" w:sz="0" w:space="0" w:color="auto"/>
        <w:right w:val="none" w:sz="0" w:space="0" w:color="auto"/>
      </w:divBdr>
    </w:div>
    <w:div w:id="1330402647">
      <w:bodyDiv w:val="1"/>
      <w:marLeft w:val="0"/>
      <w:marRight w:val="0"/>
      <w:marTop w:val="0"/>
      <w:marBottom w:val="0"/>
      <w:divBdr>
        <w:top w:val="none" w:sz="0" w:space="0" w:color="auto"/>
        <w:left w:val="none" w:sz="0" w:space="0" w:color="auto"/>
        <w:bottom w:val="none" w:sz="0" w:space="0" w:color="auto"/>
        <w:right w:val="none" w:sz="0" w:space="0" w:color="auto"/>
      </w:divBdr>
    </w:div>
    <w:div w:id="1330526954">
      <w:bodyDiv w:val="1"/>
      <w:marLeft w:val="0"/>
      <w:marRight w:val="0"/>
      <w:marTop w:val="0"/>
      <w:marBottom w:val="0"/>
      <w:divBdr>
        <w:top w:val="none" w:sz="0" w:space="0" w:color="auto"/>
        <w:left w:val="none" w:sz="0" w:space="0" w:color="auto"/>
        <w:bottom w:val="none" w:sz="0" w:space="0" w:color="auto"/>
        <w:right w:val="none" w:sz="0" w:space="0" w:color="auto"/>
      </w:divBdr>
    </w:div>
    <w:div w:id="1330594455">
      <w:bodyDiv w:val="1"/>
      <w:marLeft w:val="0"/>
      <w:marRight w:val="0"/>
      <w:marTop w:val="0"/>
      <w:marBottom w:val="0"/>
      <w:divBdr>
        <w:top w:val="none" w:sz="0" w:space="0" w:color="auto"/>
        <w:left w:val="none" w:sz="0" w:space="0" w:color="auto"/>
        <w:bottom w:val="none" w:sz="0" w:space="0" w:color="auto"/>
        <w:right w:val="none" w:sz="0" w:space="0" w:color="auto"/>
      </w:divBdr>
    </w:div>
    <w:div w:id="1330595105">
      <w:bodyDiv w:val="1"/>
      <w:marLeft w:val="0"/>
      <w:marRight w:val="0"/>
      <w:marTop w:val="0"/>
      <w:marBottom w:val="0"/>
      <w:divBdr>
        <w:top w:val="none" w:sz="0" w:space="0" w:color="auto"/>
        <w:left w:val="none" w:sz="0" w:space="0" w:color="auto"/>
        <w:bottom w:val="none" w:sz="0" w:space="0" w:color="auto"/>
        <w:right w:val="none" w:sz="0" w:space="0" w:color="auto"/>
      </w:divBdr>
    </w:div>
    <w:div w:id="1330596832">
      <w:bodyDiv w:val="1"/>
      <w:marLeft w:val="0"/>
      <w:marRight w:val="0"/>
      <w:marTop w:val="0"/>
      <w:marBottom w:val="0"/>
      <w:divBdr>
        <w:top w:val="none" w:sz="0" w:space="0" w:color="auto"/>
        <w:left w:val="none" w:sz="0" w:space="0" w:color="auto"/>
        <w:bottom w:val="none" w:sz="0" w:space="0" w:color="auto"/>
        <w:right w:val="none" w:sz="0" w:space="0" w:color="auto"/>
      </w:divBdr>
    </w:div>
    <w:div w:id="1330602317">
      <w:bodyDiv w:val="1"/>
      <w:marLeft w:val="0"/>
      <w:marRight w:val="0"/>
      <w:marTop w:val="0"/>
      <w:marBottom w:val="0"/>
      <w:divBdr>
        <w:top w:val="none" w:sz="0" w:space="0" w:color="auto"/>
        <w:left w:val="none" w:sz="0" w:space="0" w:color="auto"/>
        <w:bottom w:val="none" w:sz="0" w:space="0" w:color="auto"/>
        <w:right w:val="none" w:sz="0" w:space="0" w:color="auto"/>
      </w:divBdr>
    </w:div>
    <w:div w:id="1330644362">
      <w:bodyDiv w:val="1"/>
      <w:marLeft w:val="0"/>
      <w:marRight w:val="0"/>
      <w:marTop w:val="0"/>
      <w:marBottom w:val="0"/>
      <w:divBdr>
        <w:top w:val="none" w:sz="0" w:space="0" w:color="auto"/>
        <w:left w:val="none" w:sz="0" w:space="0" w:color="auto"/>
        <w:bottom w:val="none" w:sz="0" w:space="0" w:color="auto"/>
        <w:right w:val="none" w:sz="0" w:space="0" w:color="auto"/>
      </w:divBdr>
    </w:div>
    <w:div w:id="1330669407">
      <w:bodyDiv w:val="1"/>
      <w:marLeft w:val="0"/>
      <w:marRight w:val="0"/>
      <w:marTop w:val="0"/>
      <w:marBottom w:val="0"/>
      <w:divBdr>
        <w:top w:val="none" w:sz="0" w:space="0" w:color="auto"/>
        <w:left w:val="none" w:sz="0" w:space="0" w:color="auto"/>
        <w:bottom w:val="none" w:sz="0" w:space="0" w:color="auto"/>
        <w:right w:val="none" w:sz="0" w:space="0" w:color="auto"/>
      </w:divBdr>
    </w:div>
    <w:div w:id="1330712856">
      <w:bodyDiv w:val="1"/>
      <w:marLeft w:val="0"/>
      <w:marRight w:val="0"/>
      <w:marTop w:val="0"/>
      <w:marBottom w:val="0"/>
      <w:divBdr>
        <w:top w:val="none" w:sz="0" w:space="0" w:color="auto"/>
        <w:left w:val="none" w:sz="0" w:space="0" w:color="auto"/>
        <w:bottom w:val="none" w:sz="0" w:space="0" w:color="auto"/>
        <w:right w:val="none" w:sz="0" w:space="0" w:color="auto"/>
      </w:divBdr>
    </w:div>
    <w:div w:id="1330714188">
      <w:bodyDiv w:val="1"/>
      <w:marLeft w:val="0"/>
      <w:marRight w:val="0"/>
      <w:marTop w:val="0"/>
      <w:marBottom w:val="0"/>
      <w:divBdr>
        <w:top w:val="none" w:sz="0" w:space="0" w:color="auto"/>
        <w:left w:val="none" w:sz="0" w:space="0" w:color="auto"/>
        <w:bottom w:val="none" w:sz="0" w:space="0" w:color="auto"/>
        <w:right w:val="none" w:sz="0" w:space="0" w:color="auto"/>
      </w:divBdr>
    </w:div>
    <w:div w:id="1330787016">
      <w:bodyDiv w:val="1"/>
      <w:marLeft w:val="0"/>
      <w:marRight w:val="0"/>
      <w:marTop w:val="0"/>
      <w:marBottom w:val="0"/>
      <w:divBdr>
        <w:top w:val="none" w:sz="0" w:space="0" w:color="auto"/>
        <w:left w:val="none" w:sz="0" w:space="0" w:color="auto"/>
        <w:bottom w:val="none" w:sz="0" w:space="0" w:color="auto"/>
        <w:right w:val="none" w:sz="0" w:space="0" w:color="auto"/>
      </w:divBdr>
    </w:div>
    <w:div w:id="1330787704">
      <w:bodyDiv w:val="1"/>
      <w:marLeft w:val="0"/>
      <w:marRight w:val="0"/>
      <w:marTop w:val="0"/>
      <w:marBottom w:val="0"/>
      <w:divBdr>
        <w:top w:val="none" w:sz="0" w:space="0" w:color="auto"/>
        <w:left w:val="none" w:sz="0" w:space="0" w:color="auto"/>
        <w:bottom w:val="none" w:sz="0" w:space="0" w:color="auto"/>
        <w:right w:val="none" w:sz="0" w:space="0" w:color="auto"/>
      </w:divBdr>
    </w:div>
    <w:div w:id="1330865164">
      <w:bodyDiv w:val="1"/>
      <w:marLeft w:val="0"/>
      <w:marRight w:val="0"/>
      <w:marTop w:val="0"/>
      <w:marBottom w:val="0"/>
      <w:divBdr>
        <w:top w:val="none" w:sz="0" w:space="0" w:color="auto"/>
        <w:left w:val="none" w:sz="0" w:space="0" w:color="auto"/>
        <w:bottom w:val="none" w:sz="0" w:space="0" w:color="auto"/>
        <w:right w:val="none" w:sz="0" w:space="0" w:color="auto"/>
      </w:divBdr>
    </w:div>
    <w:div w:id="1330865437">
      <w:bodyDiv w:val="1"/>
      <w:marLeft w:val="0"/>
      <w:marRight w:val="0"/>
      <w:marTop w:val="0"/>
      <w:marBottom w:val="0"/>
      <w:divBdr>
        <w:top w:val="none" w:sz="0" w:space="0" w:color="auto"/>
        <w:left w:val="none" w:sz="0" w:space="0" w:color="auto"/>
        <w:bottom w:val="none" w:sz="0" w:space="0" w:color="auto"/>
        <w:right w:val="none" w:sz="0" w:space="0" w:color="auto"/>
      </w:divBdr>
    </w:div>
    <w:div w:id="1330870730">
      <w:bodyDiv w:val="1"/>
      <w:marLeft w:val="0"/>
      <w:marRight w:val="0"/>
      <w:marTop w:val="0"/>
      <w:marBottom w:val="0"/>
      <w:divBdr>
        <w:top w:val="none" w:sz="0" w:space="0" w:color="auto"/>
        <w:left w:val="none" w:sz="0" w:space="0" w:color="auto"/>
        <w:bottom w:val="none" w:sz="0" w:space="0" w:color="auto"/>
        <w:right w:val="none" w:sz="0" w:space="0" w:color="auto"/>
      </w:divBdr>
    </w:div>
    <w:div w:id="1330913549">
      <w:bodyDiv w:val="1"/>
      <w:marLeft w:val="0"/>
      <w:marRight w:val="0"/>
      <w:marTop w:val="0"/>
      <w:marBottom w:val="0"/>
      <w:divBdr>
        <w:top w:val="none" w:sz="0" w:space="0" w:color="auto"/>
        <w:left w:val="none" w:sz="0" w:space="0" w:color="auto"/>
        <w:bottom w:val="none" w:sz="0" w:space="0" w:color="auto"/>
        <w:right w:val="none" w:sz="0" w:space="0" w:color="auto"/>
      </w:divBdr>
    </w:div>
    <w:div w:id="1330937733">
      <w:bodyDiv w:val="1"/>
      <w:marLeft w:val="0"/>
      <w:marRight w:val="0"/>
      <w:marTop w:val="0"/>
      <w:marBottom w:val="0"/>
      <w:divBdr>
        <w:top w:val="none" w:sz="0" w:space="0" w:color="auto"/>
        <w:left w:val="none" w:sz="0" w:space="0" w:color="auto"/>
        <w:bottom w:val="none" w:sz="0" w:space="0" w:color="auto"/>
        <w:right w:val="none" w:sz="0" w:space="0" w:color="auto"/>
      </w:divBdr>
    </w:div>
    <w:div w:id="1330981010">
      <w:bodyDiv w:val="1"/>
      <w:marLeft w:val="0"/>
      <w:marRight w:val="0"/>
      <w:marTop w:val="0"/>
      <w:marBottom w:val="0"/>
      <w:divBdr>
        <w:top w:val="none" w:sz="0" w:space="0" w:color="auto"/>
        <w:left w:val="none" w:sz="0" w:space="0" w:color="auto"/>
        <w:bottom w:val="none" w:sz="0" w:space="0" w:color="auto"/>
        <w:right w:val="none" w:sz="0" w:space="0" w:color="auto"/>
      </w:divBdr>
    </w:div>
    <w:div w:id="1331062680">
      <w:bodyDiv w:val="1"/>
      <w:marLeft w:val="0"/>
      <w:marRight w:val="0"/>
      <w:marTop w:val="0"/>
      <w:marBottom w:val="0"/>
      <w:divBdr>
        <w:top w:val="none" w:sz="0" w:space="0" w:color="auto"/>
        <w:left w:val="none" w:sz="0" w:space="0" w:color="auto"/>
        <w:bottom w:val="none" w:sz="0" w:space="0" w:color="auto"/>
        <w:right w:val="none" w:sz="0" w:space="0" w:color="auto"/>
      </w:divBdr>
    </w:div>
    <w:div w:id="1331133095">
      <w:bodyDiv w:val="1"/>
      <w:marLeft w:val="0"/>
      <w:marRight w:val="0"/>
      <w:marTop w:val="0"/>
      <w:marBottom w:val="0"/>
      <w:divBdr>
        <w:top w:val="none" w:sz="0" w:space="0" w:color="auto"/>
        <w:left w:val="none" w:sz="0" w:space="0" w:color="auto"/>
        <w:bottom w:val="none" w:sz="0" w:space="0" w:color="auto"/>
        <w:right w:val="none" w:sz="0" w:space="0" w:color="auto"/>
      </w:divBdr>
    </w:div>
    <w:div w:id="1331324397">
      <w:bodyDiv w:val="1"/>
      <w:marLeft w:val="0"/>
      <w:marRight w:val="0"/>
      <w:marTop w:val="0"/>
      <w:marBottom w:val="0"/>
      <w:divBdr>
        <w:top w:val="none" w:sz="0" w:space="0" w:color="auto"/>
        <w:left w:val="none" w:sz="0" w:space="0" w:color="auto"/>
        <w:bottom w:val="none" w:sz="0" w:space="0" w:color="auto"/>
        <w:right w:val="none" w:sz="0" w:space="0" w:color="auto"/>
      </w:divBdr>
    </w:div>
    <w:div w:id="1331324542">
      <w:bodyDiv w:val="1"/>
      <w:marLeft w:val="0"/>
      <w:marRight w:val="0"/>
      <w:marTop w:val="0"/>
      <w:marBottom w:val="0"/>
      <w:divBdr>
        <w:top w:val="none" w:sz="0" w:space="0" w:color="auto"/>
        <w:left w:val="none" w:sz="0" w:space="0" w:color="auto"/>
        <w:bottom w:val="none" w:sz="0" w:space="0" w:color="auto"/>
        <w:right w:val="none" w:sz="0" w:space="0" w:color="auto"/>
      </w:divBdr>
    </w:div>
    <w:div w:id="1331327369">
      <w:bodyDiv w:val="1"/>
      <w:marLeft w:val="0"/>
      <w:marRight w:val="0"/>
      <w:marTop w:val="0"/>
      <w:marBottom w:val="0"/>
      <w:divBdr>
        <w:top w:val="none" w:sz="0" w:space="0" w:color="auto"/>
        <w:left w:val="none" w:sz="0" w:space="0" w:color="auto"/>
        <w:bottom w:val="none" w:sz="0" w:space="0" w:color="auto"/>
        <w:right w:val="none" w:sz="0" w:space="0" w:color="auto"/>
      </w:divBdr>
    </w:div>
    <w:div w:id="1331329146">
      <w:bodyDiv w:val="1"/>
      <w:marLeft w:val="0"/>
      <w:marRight w:val="0"/>
      <w:marTop w:val="0"/>
      <w:marBottom w:val="0"/>
      <w:divBdr>
        <w:top w:val="none" w:sz="0" w:space="0" w:color="auto"/>
        <w:left w:val="none" w:sz="0" w:space="0" w:color="auto"/>
        <w:bottom w:val="none" w:sz="0" w:space="0" w:color="auto"/>
        <w:right w:val="none" w:sz="0" w:space="0" w:color="auto"/>
      </w:divBdr>
    </w:div>
    <w:div w:id="1331366503">
      <w:bodyDiv w:val="1"/>
      <w:marLeft w:val="0"/>
      <w:marRight w:val="0"/>
      <w:marTop w:val="0"/>
      <w:marBottom w:val="0"/>
      <w:divBdr>
        <w:top w:val="none" w:sz="0" w:space="0" w:color="auto"/>
        <w:left w:val="none" w:sz="0" w:space="0" w:color="auto"/>
        <w:bottom w:val="none" w:sz="0" w:space="0" w:color="auto"/>
        <w:right w:val="none" w:sz="0" w:space="0" w:color="auto"/>
      </w:divBdr>
    </w:div>
    <w:div w:id="1331449156">
      <w:bodyDiv w:val="1"/>
      <w:marLeft w:val="0"/>
      <w:marRight w:val="0"/>
      <w:marTop w:val="0"/>
      <w:marBottom w:val="0"/>
      <w:divBdr>
        <w:top w:val="none" w:sz="0" w:space="0" w:color="auto"/>
        <w:left w:val="none" w:sz="0" w:space="0" w:color="auto"/>
        <w:bottom w:val="none" w:sz="0" w:space="0" w:color="auto"/>
        <w:right w:val="none" w:sz="0" w:space="0" w:color="auto"/>
      </w:divBdr>
    </w:div>
    <w:div w:id="1331450621">
      <w:bodyDiv w:val="1"/>
      <w:marLeft w:val="0"/>
      <w:marRight w:val="0"/>
      <w:marTop w:val="0"/>
      <w:marBottom w:val="0"/>
      <w:divBdr>
        <w:top w:val="none" w:sz="0" w:space="0" w:color="auto"/>
        <w:left w:val="none" w:sz="0" w:space="0" w:color="auto"/>
        <w:bottom w:val="none" w:sz="0" w:space="0" w:color="auto"/>
        <w:right w:val="none" w:sz="0" w:space="0" w:color="auto"/>
      </w:divBdr>
    </w:div>
    <w:div w:id="1331524750">
      <w:bodyDiv w:val="1"/>
      <w:marLeft w:val="0"/>
      <w:marRight w:val="0"/>
      <w:marTop w:val="0"/>
      <w:marBottom w:val="0"/>
      <w:divBdr>
        <w:top w:val="none" w:sz="0" w:space="0" w:color="auto"/>
        <w:left w:val="none" w:sz="0" w:space="0" w:color="auto"/>
        <w:bottom w:val="none" w:sz="0" w:space="0" w:color="auto"/>
        <w:right w:val="none" w:sz="0" w:space="0" w:color="auto"/>
      </w:divBdr>
    </w:div>
    <w:div w:id="1331566719">
      <w:bodyDiv w:val="1"/>
      <w:marLeft w:val="0"/>
      <w:marRight w:val="0"/>
      <w:marTop w:val="0"/>
      <w:marBottom w:val="0"/>
      <w:divBdr>
        <w:top w:val="none" w:sz="0" w:space="0" w:color="auto"/>
        <w:left w:val="none" w:sz="0" w:space="0" w:color="auto"/>
        <w:bottom w:val="none" w:sz="0" w:space="0" w:color="auto"/>
        <w:right w:val="none" w:sz="0" w:space="0" w:color="auto"/>
      </w:divBdr>
    </w:div>
    <w:div w:id="1331568308">
      <w:bodyDiv w:val="1"/>
      <w:marLeft w:val="0"/>
      <w:marRight w:val="0"/>
      <w:marTop w:val="0"/>
      <w:marBottom w:val="0"/>
      <w:divBdr>
        <w:top w:val="none" w:sz="0" w:space="0" w:color="auto"/>
        <w:left w:val="none" w:sz="0" w:space="0" w:color="auto"/>
        <w:bottom w:val="none" w:sz="0" w:space="0" w:color="auto"/>
        <w:right w:val="none" w:sz="0" w:space="0" w:color="auto"/>
      </w:divBdr>
    </w:div>
    <w:div w:id="1331642144">
      <w:bodyDiv w:val="1"/>
      <w:marLeft w:val="0"/>
      <w:marRight w:val="0"/>
      <w:marTop w:val="0"/>
      <w:marBottom w:val="0"/>
      <w:divBdr>
        <w:top w:val="none" w:sz="0" w:space="0" w:color="auto"/>
        <w:left w:val="none" w:sz="0" w:space="0" w:color="auto"/>
        <w:bottom w:val="none" w:sz="0" w:space="0" w:color="auto"/>
        <w:right w:val="none" w:sz="0" w:space="0" w:color="auto"/>
      </w:divBdr>
    </w:div>
    <w:div w:id="1331828467">
      <w:bodyDiv w:val="1"/>
      <w:marLeft w:val="0"/>
      <w:marRight w:val="0"/>
      <w:marTop w:val="0"/>
      <w:marBottom w:val="0"/>
      <w:divBdr>
        <w:top w:val="none" w:sz="0" w:space="0" w:color="auto"/>
        <w:left w:val="none" w:sz="0" w:space="0" w:color="auto"/>
        <w:bottom w:val="none" w:sz="0" w:space="0" w:color="auto"/>
        <w:right w:val="none" w:sz="0" w:space="0" w:color="auto"/>
      </w:divBdr>
    </w:div>
    <w:div w:id="1331836170">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31954877">
      <w:bodyDiv w:val="1"/>
      <w:marLeft w:val="0"/>
      <w:marRight w:val="0"/>
      <w:marTop w:val="0"/>
      <w:marBottom w:val="0"/>
      <w:divBdr>
        <w:top w:val="none" w:sz="0" w:space="0" w:color="auto"/>
        <w:left w:val="none" w:sz="0" w:space="0" w:color="auto"/>
        <w:bottom w:val="none" w:sz="0" w:space="0" w:color="auto"/>
        <w:right w:val="none" w:sz="0" w:space="0" w:color="auto"/>
      </w:divBdr>
    </w:div>
    <w:div w:id="1332025099">
      <w:bodyDiv w:val="1"/>
      <w:marLeft w:val="0"/>
      <w:marRight w:val="0"/>
      <w:marTop w:val="0"/>
      <w:marBottom w:val="0"/>
      <w:divBdr>
        <w:top w:val="none" w:sz="0" w:space="0" w:color="auto"/>
        <w:left w:val="none" w:sz="0" w:space="0" w:color="auto"/>
        <w:bottom w:val="none" w:sz="0" w:space="0" w:color="auto"/>
        <w:right w:val="none" w:sz="0" w:space="0" w:color="auto"/>
      </w:divBdr>
    </w:div>
    <w:div w:id="1332027037">
      <w:bodyDiv w:val="1"/>
      <w:marLeft w:val="0"/>
      <w:marRight w:val="0"/>
      <w:marTop w:val="0"/>
      <w:marBottom w:val="0"/>
      <w:divBdr>
        <w:top w:val="none" w:sz="0" w:space="0" w:color="auto"/>
        <w:left w:val="none" w:sz="0" w:space="0" w:color="auto"/>
        <w:bottom w:val="none" w:sz="0" w:space="0" w:color="auto"/>
        <w:right w:val="none" w:sz="0" w:space="0" w:color="auto"/>
      </w:divBdr>
    </w:div>
    <w:div w:id="1332027282">
      <w:bodyDiv w:val="1"/>
      <w:marLeft w:val="0"/>
      <w:marRight w:val="0"/>
      <w:marTop w:val="0"/>
      <w:marBottom w:val="0"/>
      <w:divBdr>
        <w:top w:val="none" w:sz="0" w:space="0" w:color="auto"/>
        <w:left w:val="none" w:sz="0" w:space="0" w:color="auto"/>
        <w:bottom w:val="none" w:sz="0" w:space="0" w:color="auto"/>
        <w:right w:val="none" w:sz="0" w:space="0" w:color="auto"/>
      </w:divBdr>
    </w:div>
    <w:div w:id="1332029394">
      <w:bodyDiv w:val="1"/>
      <w:marLeft w:val="0"/>
      <w:marRight w:val="0"/>
      <w:marTop w:val="0"/>
      <w:marBottom w:val="0"/>
      <w:divBdr>
        <w:top w:val="none" w:sz="0" w:space="0" w:color="auto"/>
        <w:left w:val="none" w:sz="0" w:space="0" w:color="auto"/>
        <w:bottom w:val="none" w:sz="0" w:space="0" w:color="auto"/>
        <w:right w:val="none" w:sz="0" w:space="0" w:color="auto"/>
      </w:divBdr>
    </w:div>
    <w:div w:id="1332099692">
      <w:bodyDiv w:val="1"/>
      <w:marLeft w:val="0"/>
      <w:marRight w:val="0"/>
      <w:marTop w:val="0"/>
      <w:marBottom w:val="0"/>
      <w:divBdr>
        <w:top w:val="none" w:sz="0" w:space="0" w:color="auto"/>
        <w:left w:val="none" w:sz="0" w:space="0" w:color="auto"/>
        <w:bottom w:val="none" w:sz="0" w:space="0" w:color="auto"/>
        <w:right w:val="none" w:sz="0" w:space="0" w:color="auto"/>
      </w:divBdr>
    </w:div>
    <w:div w:id="1332104663">
      <w:bodyDiv w:val="1"/>
      <w:marLeft w:val="0"/>
      <w:marRight w:val="0"/>
      <w:marTop w:val="0"/>
      <w:marBottom w:val="0"/>
      <w:divBdr>
        <w:top w:val="none" w:sz="0" w:space="0" w:color="auto"/>
        <w:left w:val="none" w:sz="0" w:space="0" w:color="auto"/>
        <w:bottom w:val="none" w:sz="0" w:space="0" w:color="auto"/>
        <w:right w:val="none" w:sz="0" w:space="0" w:color="auto"/>
      </w:divBdr>
    </w:div>
    <w:div w:id="1332222858">
      <w:bodyDiv w:val="1"/>
      <w:marLeft w:val="0"/>
      <w:marRight w:val="0"/>
      <w:marTop w:val="0"/>
      <w:marBottom w:val="0"/>
      <w:divBdr>
        <w:top w:val="none" w:sz="0" w:space="0" w:color="auto"/>
        <w:left w:val="none" w:sz="0" w:space="0" w:color="auto"/>
        <w:bottom w:val="none" w:sz="0" w:space="0" w:color="auto"/>
        <w:right w:val="none" w:sz="0" w:space="0" w:color="auto"/>
      </w:divBdr>
    </w:div>
    <w:div w:id="1332297973">
      <w:bodyDiv w:val="1"/>
      <w:marLeft w:val="0"/>
      <w:marRight w:val="0"/>
      <w:marTop w:val="0"/>
      <w:marBottom w:val="0"/>
      <w:divBdr>
        <w:top w:val="none" w:sz="0" w:space="0" w:color="auto"/>
        <w:left w:val="none" w:sz="0" w:space="0" w:color="auto"/>
        <w:bottom w:val="none" w:sz="0" w:space="0" w:color="auto"/>
        <w:right w:val="none" w:sz="0" w:space="0" w:color="auto"/>
      </w:divBdr>
    </w:div>
    <w:div w:id="1332484217">
      <w:bodyDiv w:val="1"/>
      <w:marLeft w:val="0"/>
      <w:marRight w:val="0"/>
      <w:marTop w:val="0"/>
      <w:marBottom w:val="0"/>
      <w:divBdr>
        <w:top w:val="none" w:sz="0" w:space="0" w:color="auto"/>
        <w:left w:val="none" w:sz="0" w:space="0" w:color="auto"/>
        <w:bottom w:val="none" w:sz="0" w:space="0" w:color="auto"/>
        <w:right w:val="none" w:sz="0" w:space="0" w:color="auto"/>
      </w:divBdr>
    </w:div>
    <w:div w:id="1332484428">
      <w:bodyDiv w:val="1"/>
      <w:marLeft w:val="0"/>
      <w:marRight w:val="0"/>
      <w:marTop w:val="0"/>
      <w:marBottom w:val="0"/>
      <w:divBdr>
        <w:top w:val="none" w:sz="0" w:space="0" w:color="auto"/>
        <w:left w:val="none" w:sz="0" w:space="0" w:color="auto"/>
        <w:bottom w:val="none" w:sz="0" w:space="0" w:color="auto"/>
        <w:right w:val="none" w:sz="0" w:space="0" w:color="auto"/>
      </w:divBdr>
    </w:div>
    <w:div w:id="1332489191">
      <w:bodyDiv w:val="1"/>
      <w:marLeft w:val="0"/>
      <w:marRight w:val="0"/>
      <w:marTop w:val="0"/>
      <w:marBottom w:val="0"/>
      <w:divBdr>
        <w:top w:val="none" w:sz="0" w:space="0" w:color="auto"/>
        <w:left w:val="none" w:sz="0" w:space="0" w:color="auto"/>
        <w:bottom w:val="none" w:sz="0" w:space="0" w:color="auto"/>
        <w:right w:val="none" w:sz="0" w:space="0" w:color="auto"/>
      </w:divBdr>
    </w:div>
    <w:div w:id="1332490387">
      <w:bodyDiv w:val="1"/>
      <w:marLeft w:val="0"/>
      <w:marRight w:val="0"/>
      <w:marTop w:val="0"/>
      <w:marBottom w:val="0"/>
      <w:divBdr>
        <w:top w:val="none" w:sz="0" w:space="0" w:color="auto"/>
        <w:left w:val="none" w:sz="0" w:space="0" w:color="auto"/>
        <w:bottom w:val="none" w:sz="0" w:space="0" w:color="auto"/>
        <w:right w:val="none" w:sz="0" w:space="0" w:color="auto"/>
      </w:divBdr>
    </w:div>
    <w:div w:id="1332491472">
      <w:bodyDiv w:val="1"/>
      <w:marLeft w:val="0"/>
      <w:marRight w:val="0"/>
      <w:marTop w:val="0"/>
      <w:marBottom w:val="0"/>
      <w:divBdr>
        <w:top w:val="none" w:sz="0" w:space="0" w:color="auto"/>
        <w:left w:val="none" w:sz="0" w:space="0" w:color="auto"/>
        <w:bottom w:val="none" w:sz="0" w:space="0" w:color="auto"/>
        <w:right w:val="none" w:sz="0" w:space="0" w:color="auto"/>
      </w:divBdr>
    </w:div>
    <w:div w:id="1332562003">
      <w:bodyDiv w:val="1"/>
      <w:marLeft w:val="0"/>
      <w:marRight w:val="0"/>
      <w:marTop w:val="0"/>
      <w:marBottom w:val="0"/>
      <w:divBdr>
        <w:top w:val="none" w:sz="0" w:space="0" w:color="auto"/>
        <w:left w:val="none" w:sz="0" w:space="0" w:color="auto"/>
        <w:bottom w:val="none" w:sz="0" w:space="0" w:color="auto"/>
        <w:right w:val="none" w:sz="0" w:space="0" w:color="auto"/>
      </w:divBdr>
    </w:div>
    <w:div w:id="1332563919">
      <w:bodyDiv w:val="1"/>
      <w:marLeft w:val="0"/>
      <w:marRight w:val="0"/>
      <w:marTop w:val="0"/>
      <w:marBottom w:val="0"/>
      <w:divBdr>
        <w:top w:val="none" w:sz="0" w:space="0" w:color="auto"/>
        <w:left w:val="none" w:sz="0" w:space="0" w:color="auto"/>
        <w:bottom w:val="none" w:sz="0" w:space="0" w:color="auto"/>
        <w:right w:val="none" w:sz="0" w:space="0" w:color="auto"/>
      </w:divBdr>
    </w:div>
    <w:div w:id="1332565171">
      <w:bodyDiv w:val="1"/>
      <w:marLeft w:val="0"/>
      <w:marRight w:val="0"/>
      <w:marTop w:val="0"/>
      <w:marBottom w:val="0"/>
      <w:divBdr>
        <w:top w:val="none" w:sz="0" w:space="0" w:color="auto"/>
        <w:left w:val="none" w:sz="0" w:space="0" w:color="auto"/>
        <w:bottom w:val="none" w:sz="0" w:space="0" w:color="auto"/>
        <w:right w:val="none" w:sz="0" w:space="0" w:color="auto"/>
      </w:divBdr>
    </w:div>
    <w:div w:id="1332565246">
      <w:bodyDiv w:val="1"/>
      <w:marLeft w:val="0"/>
      <w:marRight w:val="0"/>
      <w:marTop w:val="0"/>
      <w:marBottom w:val="0"/>
      <w:divBdr>
        <w:top w:val="none" w:sz="0" w:space="0" w:color="auto"/>
        <w:left w:val="none" w:sz="0" w:space="0" w:color="auto"/>
        <w:bottom w:val="none" w:sz="0" w:space="0" w:color="auto"/>
        <w:right w:val="none" w:sz="0" w:space="0" w:color="auto"/>
      </w:divBdr>
    </w:div>
    <w:div w:id="1332641301">
      <w:bodyDiv w:val="1"/>
      <w:marLeft w:val="0"/>
      <w:marRight w:val="0"/>
      <w:marTop w:val="0"/>
      <w:marBottom w:val="0"/>
      <w:divBdr>
        <w:top w:val="none" w:sz="0" w:space="0" w:color="auto"/>
        <w:left w:val="none" w:sz="0" w:space="0" w:color="auto"/>
        <w:bottom w:val="none" w:sz="0" w:space="0" w:color="auto"/>
        <w:right w:val="none" w:sz="0" w:space="0" w:color="auto"/>
      </w:divBdr>
    </w:div>
    <w:div w:id="1332679735">
      <w:bodyDiv w:val="1"/>
      <w:marLeft w:val="0"/>
      <w:marRight w:val="0"/>
      <w:marTop w:val="0"/>
      <w:marBottom w:val="0"/>
      <w:divBdr>
        <w:top w:val="none" w:sz="0" w:space="0" w:color="auto"/>
        <w:left w:val="none" w:sz="0" w:space="0" w:color="auto"/>
        <w:bottom w:val="none" w:sz="0" w:space="0" w:color="auto"/>
        <w:right w:val="none" w:sz="0" w:space="0" w:color="auto"/>
      </w:divBdr>
    </w:div>
    <w:div w:id="1332684966">
      <w:bodyDiv w:val="1"/>
      <w:marLeft w:val="0"/>
      <w:marRight w:val="0"/>
      <w:marTop w:val="0"/>
      <w:marBottom w:val="0"/>
      <w:divBdr>
        <w:top w:val="none" w:sz="0" w:space="0" w:color="auto"/>
        <w:left w:val="none" w:sz="0" w:space="0" w:color="auto"/>
        <w:bottom w:val="none" w:sz="0" w:space="0" w:color="auto"/>
        <w:right w:val="none" w:sz="0" w:space="0" w:color="auto"/>
      </w:divBdr>
    </w:div>
    <w:div w:id="1332759647">
      <w:bodyDiv w:val="1"/>
      <w:marLeft w:val="0"/>
      <w:marRight w:val="0"/>
      <w:marTop w:val="0"/>
      <w:marBottom w:val="0"/>
      <w:divBdr>
        <w:top w:val="none" w:sz="0" w:space="0" w:color="auto"/>
        <w:left w:val="none" w:sz="0" w:space="0" w:color="auto"/>
        <w:bottom w:val="none" w:sz="0" w:space="0" w:color="auto"/>
        <w:right w:val="none" w:sz="0" w:space="0" w:color="auto"/>
      </w:divBdr>
    </w:div>
    <w:div w:id="1332871485">
      <w:bodyDiv w:val="1"/>
      <w:marLeft w:val="0"/>
      <w:marRight w:val="0"/>
      <w:marTop w:val="0"/>
      <w:marBottom w:val="0"/>
      <w:divBdr>
        <w:top w:val="none" w:sz="0" w:space="0" w:color="auto"/>
        <w:left w:val="none" w:sz="0" w:space="0" w:color="auto"/>
        <w:bottom w:val="none" w:sz="0" w:space="0" w:color="auto"/>
        <w:right w:val="none" w:sz="0" w:space="0" w:color="auto"/>
      </w:divBdr>
    </w:div>
    <w:div w:id="1332946354">
      <w:bodyDiv w:val="1"/>
      <w:marLeft w:val="0"/>
      <w:marRight w:val="0"/>
      <w:marTop w:val="0"/>
      <w:marBottom w:val="0"/>
      <w:divBdr>
        <w:top w:val="none" w:sz="0" w:space="0" w:color="auto"/>
        <w:left w:val="none" w:sz="0" w:space="0" w:color="auto"/>
        <w:bottom w:val="none" w:sz="0" w:space="0" w:color="auto"/>
        <w:right w:val="none" w:sz="0" w:space="0" w:color="auto"/>
      </w:divBdr>
    </w:div>
    <w:div w:id="1332946658">
      <w:bodyDiv w:val="1"/>
      <w:marLeft w:val="0"/>
      <w:marRight w:val="0"/>
      <w:marTop w:val="0"/>
      <w:marBottom w:val="0"/>
      <w:divBdr>
        <w:top w:val="none" w:sz="0" w:space="0" w:color="auto"/>
        <w:left w:val="none" w:sz="0" w:space="0" w:color="auto"/>
        <w:bottom w:val="none" w:sz="0" w:space="0" w:color="auto"/>
        <w:right w:val="none" w:sz="0" w:space="0" w:color="auto"/>
      </w:divBdr>
    </w:div>
    <w:div w:id="1333138990">
      <w:bodyDiv w:val="1"/>
      <w:marLeft w:val="0"/>
      <w:marRight w:val="0"/>
      <w:marTop w:val="0"/>
      <w:marBottom w:val="0"/>
      <w:divBdr>
        <w:top w:val="none" w:sz="0" w:space="0" w:color="auto"/>
        <w:left w:val="none" w:sz="0" w:space="0" w:color="auto"/>
        <w:bottom w:val="none" w:sz="0" w:space="0" w:color="auto"/>
        <w:right w:val="none" w:sz="0" w:space="0" w:color="auto"/>
      </w:divBdr>
    </w:div>
    <w:div w:id="1333141493">
      <w:bodyDiv w:val="1"/>
      <w:marLeft w:val="0"/>
      <w:marRight w:val="0"/>
      <w:marTop w:val="0"/>
      <w:marBottom w:val="0"/>
      <w:divBdr>
        <w:top w:val="none" w:sz="0" w:space="0" w:color="auto"/>
        <w:left w:val="none" w:sz="0" w:space="0" w:color="auto"/>
        <w:bottom w:val="none" w:sz="0" w:space="0" w:color="auto"/>
        <w:right w:val="none" w:sz="0" w:space="0" w:color="auto"/>
      </w:divBdr>
    </w:div>
    <w:div w:id="1333141951">
      <w:bodyDiv w:val="1"/>
      <w:marLeft w:val="0"/>
      <w:marRight w:val="0"/>
      <w:marTop w:val="0"/>
      <w:marBottom w:val="0"/>
      <w:divBdr>
        <w:top w:val="none" w:sz="0" w:space="0" w:color="auto"/>
        <w:left w:val="none" w:sz="0" w:space="0" w:color="auto"/>
        <w:bottom w:val="none" w:sz="0" w:space="0" w:color="auto"/>
        <w:right w:val="none" w:sz="0" w:space="0" w:color="auto"/>
      </w:divBdr>
    </w:div>
    <w:div w:id="1333144345">
      <w:bodyDiv w:val="1"/>
      <w:marLeft w:val="0"/>
      <w:marRight w:val="0"/>
      <w:marTop w:val="0"/>
      <w:marBottom w:val="0"/>
      <w:divBdr>
        <w:top w:val="none" w:sz="0" w:space="0" w:color="auto"/>
        <w:left w:val="none" w:sz="0" w:space="0" w:color="auto"/>
        <w:bottom w:val="none" w:sz="0" w:space="0" w:color="auto"/>
        <w:right w:val="none" w:sz="0" w:space="0" w:color="auto"/>
      </w:divBdr>
    </w:div>
    <w:div w:id="1333145132">
      <w:bodyDiv w:val="1"/>
      <w:marLeft w:val="0"/>
      <w:marRight w:val="0"/>
      <w:marTop w:val="0"/>
      <w:marBottom w:val="0"/>
      <w:divBdr>
        <w:top w:val="none" w:sz="0" w:space="0" w:color="auto"/>
        <w:left w:val="none" w:sz="0" w:space="0" w:color="auto"/>
        <w:bottom w:val="none" w:sz="0" w:space="0" w:color="auto"/>
        <w:right w:val="none" w:sz="0" w:space="0" w:color="auto"/>
      </w:divBdr>
    </w:div>
    <w:div w:id="1333147598">
      <w:bodyDiv w:val="1"/>
      <w:marLeft w:val="0"/>
      <w:marRight w:val="0"/>
      <w:marTop w:val="0"/>
      <w:marBottom w:val="0"/>
      <w:divBdr>
        <w:top w:val="none" w:sz="0" w:space="0" w:color="auto"/>
        <w:left w:val="none" w:sz="0" w:space="0" w:color="auto"/>
        <w:bottom w:val="none" w:sz="0" w:space="0" w:color="auto"/>
        <w:right w:val="none" w:sz="0" w:space="0" w:color="auto"/>
      </w:divBdr>
    </w:div>
    <w:div w:id="1333216233">
      <w:bodyDiv w:val="1"/>
      <w:marLeft w:val="0"/>
      <w:marRight w:val="0"/>
      <w:marTop w:val="0"/>
      <w:marBottom w:val="0"/>
      <w:divBdr>
        <w:top w:val="none" w:sz="0" w:space="0" w:color="auto"/>
        <w:left w:val="none" w:sz="0" w:space="0" w:color="auto"/>
        <w:bottom w:val="none" w:sz="0" w:space="0" w:color="auto"/>
        <w:right w:val="none" w:sz="0" w:space="0" w:color="auto"/>
      </w:divBdr>
    </w:div>
    <w:div w:id="1333293736">
      <w:bodyDiv w:val="1"/>
      <w:marLeft w:val="0"/>
      <w:marRight w:val="0"/>
      <w:marTop w:val="0"/>
      <w:marBottom w:val="0"/>
      <w:divBdr>
        <w:top w:val="none" w:sz="0" w:space="0" w:color="auto"/>
        <w:left w:val="none" w:sz="0" w:space="0" w:color="auto"/>
        <w:bottom w:val="none" w:sz="0" w:space="0" w:color="auto"/>
        <w:right w:val="none" w:sz="0" w:space="0" w:color="auto"/>
      </w:divBdr>
    </w:div>
    <w:div w:id="1333297098">
      <w:bodyDiv w:val="1"/>
      <w:marLeft w:val="0"/>
      <w:marRight w:val="0"/>
      <w:marTop w:val="0"/>
      <w:marBottom w:val="0"/>
      <w:divBdr>
        <w:top w:val="none" w:sz="0" w:space="0" w:color="auto"/>
        <w:left w:val="none" w:sz="0" w:space="0" w:color="auto"/>
        <w:bottom w:val="none" w:sz="0" w:space="0" w:color="auto"/>
        <w:right w:val="none" w:sz="0" w:space="0" w:color="auto"/>
      </w:divBdr>
    </w:div>
    <w:div w:id="1333340211">
      <w:bodyDiv w:val="1"/>
      <w:marLeft w:val="0"/>
      <w:marRight w:val="0"/>
      <w:marTop w:val="0"/>
      <w:marBottom w:val="0"/>
      <w:divBdr>
        <w:top w:val="none" w:sz="0" w:space="0" w:color="auto"/>
        <w:left w:val="none" w:sz="0" w:space="0" w:color="auto"/>
        <w:bottom w:val="none" w:sz="0" w:space="0" w:color="auto"/>
        <w:right w:val="none" w:sz="0" w:space="0" w:color="auto"/>
      </w:divBdr>
    </w:div>
    <w:div w:id="1333407709">
      <w:bodyDiv w:val="1"/>
      <w:marLeft w:val="0"/>
      <w:marRight w:val="0"/>
      <w:marTop w:val="0"/>
      <w:marBottom w:val="0"/>
      <w:divBdr>
        <w:top w:val="none" w:sz="0" w:space="0" w:color="auto"/>
        <w:left w:val="none" w:sz="0" w:space="0" w:color="auto"/>
        <w:bottom w:val="none" w:sz="0" w:space="0" w:color="auto"/>
        <w:right w:val="none" w:sz="0" w:space="0" w:color="auto"/>
      </w:divBdr>
    </w:div>
    <w:div w:id="1333410288">
      <w:bodyDiv w:val="1"/>
      <w:marLeft w:val="0"/>
      <w:marRight w:val="0"/>
      <w:marTop w:val="0"/>
      <w:marBottom w:val="0"/>
      <w:divBdr>
        <w:top w:val="none" w:sz="0" w:space="0" w:color="auto"/>
        <w:left w:val="none" w:sz="0" w:space="0" w:color="auto"/>
        <w:bottom w:val="none" w:sz="0" w:space="0" w:color="auto"/>
        <w:right w:val="none" w:sz="0" w:space="0" w:color="auto"/>
      </w:divBdr>
    </w:div>
    <w:div w:id="1333415730">
      <w:bodyDiv w:val="1"/>
      <w:marLeft w:val="0"/>
      <w:marRight w:val="0"/>
      <w:marTop w:val="0"/>
      <w:marBottom w:val="0"/>
      <w:divBdr>
        <w:top w:val="none" w:sz="0" w:space="0" w:color="auto"/>
        <w:left w:val="none" w:sz="0" w:space="0" w:color="auto"/>
        <w:bottom w:val="none" w:sz="0" w:space="0" w:color="auto"/>
        <w:right w:val="none" w:sz="0" w:space="0" w:color="auto"/>
      </w:divBdr>
    </w:div>
    <w:div w:id="1333489947">
      <w:bodyDiv w:val="1"/>
      <w:marLeft w:val="0"/>
      <w:marRight w:val="0"/>
      <w:marTop w:val="0"/>
      <w:marBottom w:val="0"/>
      <w:divBdr>
        <w:top w:val="none" w:sz="0" w:space="0" w:color="auto"/>
        <w:left w:val="none" w:sz="0" w:space="0" w:color="auto"/>
        <w:bottom w:val="none" w:sz="0" w:space="0" w:color="auto"/>
        <w:right w:val="none" w:sz="0" w:space="0" w:color="auto"/>
      </w:divBdr>
    </w:div>
    <w:div w:id="1333490697">
      <w:bodyDiv w:val="1"/>
      <w:marLeft w:val="0"/>
      <w:marRight w:val="0"/>
      <w:marTop w:val="0"/>
      <w:marBottom w:val="0"/>
      <w:divBdr>
        <w:top w:val="none" w:sz="0" w:space="0" w:color="auto"/>
        <w:left w:val="none" w:sz="0" w:space="0" w:color="auto"/>
        <w:bottom w:val="none" w:sz="0" w:space="0" w:color="auto"/>
        <w:right w:val="none" w:sz="0" w:space="0" w:color="auto"/>
      </w:divBdr>
    </w:div>
    <w:div w:id="1333529149">
      <w:bodyDiv w:val="1"/>
      <w:marLeft w:val="0"/>
      <w:marRight w:val="0"/>
      <w:marTop w:val="0"/>
      <w:marBottom w:val="0"/>
      <w:divBdr>
        <w:top w:val="none" w:sz="0" w:space="0" w:color="auto"/>
        <w:left w:val="none" w:sz="0" w:space="0" w:color="auto"/>
        <w:bottom w:val="none" w:sz="0" w:space="0" w:color="auto"/>
        <w:right w:val="none" w:sz="0" w:space="0" w:color="auto"/>
      </w:divBdr>
    </w:div>
    <w:div w:id="1333530489">
      <w:bodyDiv w:val="1"/>
      <w:marLeft w:val="0"/>
      <w:marRight w:val="0"/>
      <w:marTop w:val="0"/>
      <w:marBottom w:val="0"/>
      <w:divBdr>
        <w:top w:val="none" w:sz="0" w:space="0" w:color="auto"/>
        <w:left w:val="none" w:sz="0" w:space="0" w:color="auto"/>
        <w:bottom w:val="none" w:sz="0" w:space="0" w:color="auto"/>
        <w:right w:val="none" w:sz="0" w:space="0" w:color="auto"/>
      </w:divBdr>
    </w:div>
    <w:div w:id="1333533400">
      <w:bodyDiv w:val="1"/>
      <w:marLeft w:val="0"/>
      <w:marRight w:val="0"/>
      <w:marTop w:val="0"/>
      <w:marBottom w:val="0"/>
      <w:divBdr>
        <w:top w:val="none" w:sz="0" w:space="0" w:color="auto"/>
        <w:left w:val="none" w:sz="0" w:space="0" w:color="auto"/>
        <w:bottom w:val="none" w:sz="0" w:space="0" w:color="auto"/>
        <w:right w:val="none" w:sz="0" w:space="0" w:color="auto"/>
      </w:divBdr>
    </w:div>
    <w:div w:id="1333533637">
      <w:bodyDiv w:val="1"/>
      <w:marLeft w:val="0"/>
      <w:marRight w:val="0"/>
      <w:marTop w:val="0"/>
      <w:marBottom w:val="0"/>
      <w:divBdr>
        <w:top w:val="none" w:sz="0" w:space="0" w:color="auto"/>
        <w:left w:val="none" w:sz="0" w:space="0" w:color="auto"/>
        <w:bottom w:val="none" w:sz="0" w:space="0" w:color="auto"/>
        <w:right w:val="none" w:sz="0" w:space="0" w:color="auto"/>
      </w:divBdr>
    </w:div>
    <w:div w:id="1333534954">
      <w:bodyDiv w:val="1"/>
      <w:marLeft w:val="0"/>
      <w:marRight w:val="0"/>
      <w:marTop w:val="0"/>
      <w:marBottom w:val="0"/>
      <w:divBdr>
        <w:top w:val="none" w:sz="0" w:space="0" w:color="auto"/>
        <w:left w:val="none" w:sz="0" w:space="0" w:color="auto"/>
        <w:bottom w:val="none" w:sz="0" w:space="0" w:color="auto"/>
        <w:right w:val="none" w:sz="0" w:space="0" w:color="auto"/>
      </w:divBdr>
    </w:div>
    <w:div w:id="1333602782">
      <w:bodyDiv w:val="1"/>
      <w:marLeft w:val="0"/>
      <w:marRight w:val="0"/>
      <w:marTop w:val="0"/>
      <w:marBottom w:val="0"/>
      <w:divBdr>
        <w:top w:val="none" w:sz="0" w:space="0" w:color="auto"/>
        <w:left w:val="none" w:sz="0" w:space="0" w:color="auto"/>
        <w:bottom w:val="none" w:sz="0" w:space="0" w:color="auto"/>
        <w:right w:val="none" w:sz="0" w:space="0" w:color="auto"/>
      </w:divBdr>
    </w:div>
    <w:div w:id="1333677234">
      <w:bodyDiv w:val="1"/>
      <w:marLeft w:val="0"/>
      <w:marRight w:val="0"/>
      <w:marTop w:val="0"/>
      <w:marBottom w:val="0"/>
      <w:divBdr>
        <w:top w:val="none" w:sz="0" w:space="0" w:color="auto"/>
        <w:left w:val="none" w:sz="0" w:space="0" w:color="auto"/>
        <w:bottom w:val="none" w:sz="0" w:space="0" w:color="auto"/>
        <w:right w:val="none" w:sz="0" w:space="0" w:color="auto"/>
      </w:divBdr>
    </w:div>
    <w:div w:id="1333724873">
      <w:bodyDiv w:val="1"/>
      <w:marLeft w:val="0"/>
      <w:marRight w:val="0"/>
      <w:marTop w:val="0"/>
      <w:marBottom w:val="0"/>
      <w:divBdr>
        <w:top w:val="none" w:sz="0" w:space="0" w:color="auto"/>
        <w:left w:val="none" w:sz="0" w:space="0" w:color="auto"/>
        <w:bottom w:val="none" w:sz="0" w:space="0" w:color="auto"/>
        <w:right w:val="none" w:sz="0" w:space="0" w:color="auto"/>
      </w:divBdr>
    </w:div>
    <w:div w:id="1333800070">
      <w:bodyDiv w:val="1"/>
      <w:marLeft w:val="0"/>
      <w:marRight w:val="0"/>
      <w:marTop w:val="0"/>
      <w:marBottom w:val="0"/>
      <w:divBdr>
        <w:top w:val="none" w:sz="0" w:space="0" w:color="auto"/>
        <w:left w:val="none" w:sz="0" w:space="0" w:color="auto"/>
        <w:bottom w:val="none" w:sz="0" w:space="0" w:color="auto"/>
        <w:right w:val="none" w:sz="0" w:space="0" w:color="auto"/>
      </w:divBdr>
    </w:div>
    <w:div w:id="1333873781">
      <w:bodyDiv w:val="1"/>
      <w:marLeft w:val="0"/>
      <w:marRight w:val="0"/>
      <w:marTop w:val="0"/>
      <w:marBottom w:val="0"/>
      <w:divBdr>
        <w:top w:val="none" w:sz="0" w:space="0" w:color="auto"/>
        <w:left w:val="none" w:sz="0" w:space="0" w:color="auto"/>
        <w:bottom w:val="none" w:sz="0" w:space="0" w:color="auto"/>
        <w:right w:val="none" w:sz="0" w:space="0" w:color="auto"/>
      </w:divBdr>
    </w:div>
    <w:div w:id="1333945101">
      <w:bodyDiv w:val="1"/>
      <w:marLeft w:val="0"/>
      <w:marRight w:val="0"/>
      <w:marTop w:val="0"/>
      <w:marBottom w:val="0"/>
      <w:divBdr>
        <w:top w:val="none" w:sz="0" w:space="0" w:color="auto"/>
        <w:left w:val="none" w:sz="0" w:space="0" w:color="auto"/>
        <w:bottom w:val="none" w:sz="0" w:space="0" w:color="auto"/>
        <w:right w:val="none" w:sz="0" w:space="0" w:color="auto"/>
      </w:divBdr>
    </w:div>
    <w:div w:id="1333948847">
      <w:bodyDiv w:val="1"/>
      <w:marLeft w:val="0"/>
      <w:marRight w:val="0"/>
      <w:marTop w:val="0"/>
      <w:marBottom w:val="0"/>
      <w:divBdr>
        <w:top w:val="none" w:sz="0" w:space="0" w:color="auto"/>
        <w:left w:val="none" w:sz="0" w:space="0" w:color="auto"/>
        <w:bottom w:val="none" w:sz="0" w:space="0" w:color="auto"/>
        <w:right w:val="none" w:sz="0" w:space="0" w:color="auto"/>
      </w:divBdr>
    </w:div>
    <w:div w:id="1333991306">
      <w:bodyDiv w:val="1"/>
      <w:marLeft w:val="0"/>
      <w:marRight w:val="0"/>
      <w:marTop w:val="0"/>
      <w:marBottom w:val="0"/>
      <w:divBdr>
        <w:top w:val="none" w:sz="0" w:space="0" w:color="auto"/>
        <w:left w:val="none" w:sz="0" w:space="0" w:color="auto"/>
        <w:bottom w:val="none" w:sz="0" w:space="0" w:color="auto"/>
        <w:right w:val="none" w:sz="0" w:space="0" w:color="auto"/>
      </w:divBdr>
    </w:div>
    <w:div w:id="1333991464">
      <w:bodyDiv w:val="1"/>
      <w:marLeft w:val="0"/>
      <w:marRight w:val="0"/>
      <w:marTop w:val="0"/>
      <w:marBottom w:val="0"/>
      <w:divBdr>
        <w:top w:val="none" w:sz="0" w:space="0" w:color="auto"/>
        <w:left w:val="none" w:sz="0" w:space="0" w:color="auto"/>
        <w:bottom w:val="none" w:sz="0" w:space="0" w:color="auto"/>
        <w:right w:val="none" w:sz="0" w:space="0" w:color="auto"/>
      </w:divBdr>
    </w:div>
    <w:div w:id="1334064300">
      <w:bodyDiv w:val="1"/>
      <w:marLeft w:val="0"/>
      <w:marRight w:val="0"/>
      <w:marTop w:val="0"/>
      <w:marBottom w:val="0"/>
      <w:divBdr>
        <w:top w:val="none" w:sz="0" w:space="0" w:color="auto"/>
        <w:left w:val="none" w:sz="0" w:space="0" w:color="auto"/>
        <w:bottom w:val="none" w:sz="0" w:space="0" w:color="auto"/>
        <w:right w:val="none" w:sz="0" w:space="0" w:color="auto"/>
      </w:divBdr>
    </w:div>
    <w:div w:id="1334066921">
      <w:bodyDiv w:val="1"/>
      <w:marLeft w:val="0"/>
      <w:marRight w:val="0"/>
      <w:marTop w:val="0"/>
      <w:marBottom w:val="0"/>
      <w:divBdr>
        <w:top w:val="none" w:sz="0" w:space="0" w:color="auto"/>
        <w:left w:val="none" w:sz="0" w:space="0" w:color="auto"/>
        <w:bottom w:val="none" w:sz="0" w:space="0" w:color="auto"/>
        <w:right w:val="none" w:sz="0" w:space="0" w:color="auto"/>
      </w:divBdr>
    </w:div>
    <w:div w:id="1334071518">
      <w:bodyDiv w:val="1"/>
      <w:marLeft w:val="0"/>
      <w:marRight w:val="0"/>
      <w:marTop w:val="0"/>
      <w:marBottom w:val="0"/>
      <w:divBdr>
        <w:top w:val="none" w:sz="0" w:space="0" w:color="auto"/>
        <w:left w:val="none" w:sz="0" w:space="0" w:color="auto"/>
        <w:bottom w:val="none" w:sz="0" w:space="0" w:color="auto"/>
        <w:right w:val="none" w:sz="0" w:space="0" w:color="auto"/>
      </w:divBdr>
    </w:div>
    <w:div w:id="1334187016">
      <w:bodyDiv w:val="1"/>
      <w:marLeft w:val="0"/>
      <w:marRight w:val="0"/>
      <w:marTop w:val="0"/>
      <w:marBottom w:val="0"/>
      <w:divBdr>
        <w:top w:val="none" w:sz="0" w:space="0" w:color="auto"/>
        <w:left w:val="none" w:sz="0" w:space="0" w:color="auto"/>
        <w:bottom w:val="none" w:sz="0" w:space="0" w:color="auto"/>
        <w:right w:val="none" w:sz="0" w:space="0" w:color="auto"/>
      </w:divBdr>
    </w:div>
    <w:div w:id="1334331757">
      <w:bodyDiv w:val="1"/>
      <w:marLeft w:val="0"/>
      <w:marRight w:val="0"/>
      <w:marTop w:val="0"/>
      <w:marBottom w:val="0"/>
      <w:divBdr>
        <w:top w:val="none" w:sz="0" w:space="0" w:color="auto"/>
        <w:left w:val="none" w:sz="0" w:space="0" w:color="auto"/>
        <w:bottom w:val="none" w:sz="0" w:space="0" w:color="auto"/>
        <w:right w:val="none" w:sz="0" w:space="0" w:color="auto"/>
      </w:divBdr>
    </w:div>
    <w:div w:id="1334338476">
      <w:bodyDiv w:val="1"/>
      <w:marLeft w:val="0"/>
      <w:marRight w:val="0"/>
      <w:marTop w:val="0"/>
      <w:marBottom w:val="0"/>
      <w:divBdr>
        <w:top w:val="none" w:sz="0" w:space="0" w:color="auto"/>
        <w:left w:val="none" w:sz="0" w:space="0" w:color="auto"/>
        <w:bottom w:val="none" w:sz="0" w:space="0" w:color="auto"/>
        <w:right w:val="none" w:sz="0" w:space="0" w:color="auto"/>
      </w:divBdr>
    </w:div>
    <w:div w:id="1334454398">
      <w:bodyDiv w:val="1"/>
      <w:marLeft w:val="0"/>
      <w:marRight w:val="0"/>
      <w:marTop w:val="0"/>
      <w:marBottom w:val="0"/>
      <w:divBdr>
        <w:top w:val="none" w:sz="0" w:space="0" w:color="auto"/>
        <w:left w:val="none" w:sz="0" w:space="0" w:color="auto"/>
        <w:bottom w:val="none" w:sz="0" w:space="0" w:color="auto"/>
        <w:right w:val="none" w:sz="0" w:space="0" w:color="auto"/>
      </w:divBdr>
    </w:div>
    <w:div w:id="1334531957">
      <w:bodyDiv w:val="1"/>
      <w:marLeft w:val="0"/>
      <w:marRight w:val="0"/>
      <w:marTop w:val="0"/>
      <w:marBottom w:val="0"/>
      <w:divBdr>
        <w:top w:val="none" w:sz="0" w:space="0" w:color="auto"/>
        <w:left w:val="none" w:sz="0" w:space="0" w:color="auto"/>
        <w:bottom w:val="none" w:sz="0" w:space="0" w:color="auto"/>
        <w:right w:val="none" w:sz="0" w:space="0" w:color="auto"/>
      </w:divBdr>
    </w:div>
    <w:div w:id="1334602567">
      <w:bodyDiv w:val="1"/>
      <w:marLeft w:val="0"/>
      <w:marRight w:val="0"/>
      <w:marTop w:val="0"/>
      <w:marBottom w:val="0"/>
      <w:divBdr>
        <w:top w:val="none" w:sz="0" w:space="0" w:color="auto"/>
        <w:left w:val="none" w:sz="0" w:space="0" w:color="auto"/>
        <w:bottom w:val="none" w:sz="0" w:space="0" w:color="auto"/>
        <w:right w:val="none" w:sz="0" w:space="0" w:color="auto"/>
      </w:divBdr>
    </w:div>
    <w:div w:id="1334603888">
      <w:bodyDiv w:val="1"/>
      <w:marLeft w:val="0"/>
      <w:marRight w:val="0"/>
      <w:marTop w:val="0"/>
      <w:marBottom w:val="0"/>
      <w:divBdr>
        <w:top w:val="none" w:sz="0" w:space="0" w:color="auto"/>
        <w:left w:val="none" w:sz="0" w:space="0" w:color="auto"/>
        <w:bottom w:val="none" w:sz="0" w:space="0" w:color="auto"/>
        <w:right w:val="none" w:sz="0" w:space="0" w:color="auto"/>
      </w:divBdr>
    </w:div>
    <w:div w:id="1334604384">
      <w:bodyDiv w:val="1"/>
      <w:marLeft w:val="0"/>
      <w:marRight w:val="0"/>
      <w:marTop w:val="0"/>
      <w:marBottom w:val="0"/>
      <w:divBdr>
        <w:top w:val="none" w:sz="0" w:space="0" w:color="auto"/>
        <w:left w:val="none" w:sz="0" w:space="0" w:color="auto"/>
        <w:bottom w:val="none" w:sz="0" w:space="0" w:color="auto"/>
        <w:right w:val="none" w:sz="0" w:space="0" w:color="auto"/>
      </w:divBdr>
    </w:div>
    <w:div w:id="1334643194">
      <w:bodyDiv w:val="1"/>
      <w:marLeft w:val="0"/>
      <w:marRight w:val="0"/>
      <w:marTop w:val="0"/>
      <w:marBottom w:val="0"/>
      <w:divBdr>
        <w:top w:val="none" w:sz="0" w:space="0" w:color="auto"/>
        <w:left w:val="none" w:sz="0" w:space="0" w:color="auto"/>
        <w:bottom w:val="none" w:sz="0" w:space="0" w:color="auto"/>
        <w:right w:val="none" w:sz="0" w:space="0" w:color="auto"/>
      </w:divBdr>
    </w:div>
    <w:div w:id="1334724162">
      <w:bodyDiv w:val="1"/>
      <w:marLeft w:val="0"/>
      <w:marRight w:val="0"/>
      <w:marTop w:val="0"/>
      <w:marBottom w:val="0"/>
      <w:divBdr>
        <w:top w:val="none" w:sz="0" w:space="0" w:color="auto"/>
        <w:left w:val="none" w:sz="0" w:space="0" w:color="auto"/>
        <w:bottom w:val="none" w:sz="0" w:space="0" w:color="auto"/>
        <w:right w:val="none" w:sz="0" w:space="0" w:color="auto"/>
      </w:divBdr>
    </w:div>
    <w:div w:id="1334799568">
      <w:bodyDiv w:val="1"/>
      <w:marLeft w:val="0"/>
      <w:marRight w:val="0"/>
      <w:marTop w:val="0"/>
      <w:marBottom w:val="0"/>
      <w:divBdr>
        <w:top w:val="none" w:sz="0" w:space="0" w:color="auto"/>
        <w:left w:val="none" w:sz="0" w:space="0" w:color="auto"/>
        <w:bottom w:val="none" w:sz="0" w:space="0" w:color="auto"/>
        <w:right w:val="none" w:sz="0" w:space="0" w:color="auto"/>
      </w:divBdr>
    </w:div>
    <w:div w:id="1334837517">
      <w:bodyDiv w:val="1"/>
      <w:marLeft w:val="0"/>
      <w:marRight w:val="0"/>
      <w:marTop w:val="0"/>
      <w:marBottom w:val="0"/>
      <w:divBdr>
        <w:top w:val="none" w:sz="0" w:space="0" w:color="auto"/>
        <w:left w:val="none" w:sz="0" w:space="0" w:color="auto"/>
        <w:bottom w:val="none" w:sz="0" w:space="0" w:color="auto"/>
        <w:right w:val="none" w:sz="0" w:space="0" w:color="auto"/>
      </w:divBdr>
    </w:div>
    <w:div w:id="1334911149">
      <w:bodyDiv w:val="1"/>
      <w:marLeft w:val="0"/>
      <w:marRight w:val="0"/>
      <w:marTop w:val="0"/>
      <w:marBottom w:val="0"/>
      <w:divBdr>
        <w:top w:val="none" w:sz="0" w:space="0" w:color="auto"/>
        <w:left w:val="none" w:sz="0" w:space="0" w:color="auto"/>
        <w:bottom w:val="none" w:sz="0" w:space="0" w:color="auto"/>
        <w:right w:val="none" w:sz="0" w:space="0" w:color="auto"/>
      </w:divBdr>
    </w:div>
    <w:div w:id="1334912544">
      <w:bodyDiv w:val="1"/>
      <w:marLeft w:val="0"/>
      <w:marRight w:val="0"/>
      <w:marTop w:val="0"/>
      <w:marBottom w:val="0"/>
      <w:divBdr>
        <w:top w:val="none" w:sz="0" w:space="0" w:color="auto"/>
        <w:left w:val="none" w:sz="0" w:space="0" w:color="auto"/>
        <w:bottom w:val="none" w:sz="0" w:space="0" w:color="auto"/>
        <w:right w:val="none" w:sz="0" w:space="0" w:color="auto"/>
      </w:divBdr>
    </w:div>
    <w:div w:id="1334915961">
      <w:bodyDiv w:val="1"/>
      <w:marLeft w:val="0"/>
      <w:marRight w:val="0"/>
      <w:marTop w:val="0"/>
      <w:marBottom w:val="0"/>
      <w:divBdr>
        <w:top w:val="none" w:sz="0" w:space="0" w:color="auto"/>
        <w:left w:val="none" w:sz="0" w:space="0" w:color="auto"/>
        <w:bottom w:val="none" w:sz="0" w:space="0" w:color="auto"/>
        <w:right w:val="none" w:sz="0" w:space="0" w:color="auto"/>
      </w:divBdr>
    </w:div>
    <w:div w:id="1334915979">
      <w:bodyDiv w:val="1"/>
      <w:marLeft w:val="0"/>
      <w:marRight w:val="0"/>
      <w:marTop w:val="0"/>
      <w:marBottom w:val="0"/>
      <w:divBdr>
        <w:top w:val="none" w:sz="0" w:space="0" w:color="auto"/>
        <w:left w:val="none" w:sz="0" w:space="0" w:color="auto"/>
        <w:bottom w:val="none" w:sz="0" w:space="0" w:color="auto"/>
        <w:right w:val="none" w:sz="0" w:space="0" w:color="auto"/>
      </w:divBdr>
    </w:div>
    <w:div w:id="1334916093">
      <w:bodyDiv w:val="1"/>
      <w:marLeft w:val="0"/>
      <w:marRight w:val="0"/>
      <w:marTop w:val="0"/>
      <w:marBottom w:val="0"/>
      <w:divBdr>
        <w:top w:val="none" w:sz="0" w:space="0" w:color="auto"/>
        <w:left w:val="none" w:sz="0" w:space="0" w:color="auto"/>
        <w:bottom w:val="none" w:sz="0" w:space="0" w:color="auto"/>
        <w:right w:val="none" w:sz="0" w:space="0" w:color="auto"/>
      </w:divBdr>
    </w:div>
    <w:div w:id="1334987530">
      <w:bodyDiv w:val="1"/>
      <w:marLeft w:val="0"/>
      <w:marRight w:val="0"/>
      <w:marTop w:val="0"/>
      <w:marBottom w:val="0"/>
      <w:divBdr>
        <w:top w:val="none" w:sz="0" w:space="0" w:color="auto"/>
        <w:left w:val="none" w:sz="0" w:space="0" w:color="auto"/>
        <w:bottom w:val="none" w:sz="0" w:space="0" w:color="auto"/>
        <w:right w:val="none" w:sz="0" w:space="0" w:color="auto"/>
      </w:divBdr>
    </w:div>
    <w:div w:id="1334990130">
      <w:bodyDiv w:val="1"/>
      <w:marLeft w:val="0"/>
      <w:marRight w:val="0"/>
      <w:marTop w:val="0"/>
      <w:marBottom w:val="0"/>
      <w:divBdr>
        <w:top w:val="none" w:sz="0" w:space="0" w:color="auto"/>
        <w:left w:val="none" w:sz="0" w:space="0" w:color="auto"/>
        <w:bottom w:val="none" w:sz="0" w:space="0" w:color="auto"/>
        <w:right w:val="none" w:sz="0" w:space="0" w:color="auto"/>
      </w:divBdr>
    </w:div>
    <w:div w:id="1334990225">
      <w:bodyDiv w:val="1"/>
      <w:marLeft w:val="0"/>
      <w:marRight w:val="0"/>
      <w:marTop w:val="0"/>
      <w:marBottom w:val="0"/>
      <w:divBdr>
        <w:top w:val="none" w:sz="0" w:space="0" w:color="auto"/>
        <w:left w:val="none" w:sz="0" w:space="0" w:color="auto"/>
        <w:bottom w:val="none" w:sz="0" w:space="0" w:color="auto"/>
        <w:right w:val="none" w:sz="0" w:space="0" w:color="auto"/>
      </w:divBdr>
    </w:div>
    <w:div w:id="1335180284">
      <w:bodyDiv w:val="1"/>
      <w:marLeft w:val="0"/>
      <w:marRight w:val="0"/>
      <w:marTop w:val="0"/>
      <w:marBottom w:val="0"/>
      <w:divBdr>
        <w:top w:val="none" w:sz="0" w:space="0" w:color="auto"/>
        <w:left w:val="none" w:sz="0" w:space="0" w:color="auto"/>
        <w:bottom w:val="none" w:sz="0" w:space="0" w:color="auto"/>
        <w:right w:val="none" w:sz="0" w:space="0" w:color="auto"/>
      </w:divBdr>
    </w:div>
    <w:div w:id="1335182839">
      <w:bodyDiv w:val="1"/>
      <w:marLeft w:val="0"/>
      <w:marRight w:val="0"/>
      <w:marTop w:val="0"/>
      <w:marBottom w:val="0"/>
      <w:divBdr>
        <w:top w:val="none" w:sz="0" w:space="0" w:color="auto"/>
        <w:left w:val="none" w:sz="0" w:space="0" w:color="auto"/>
        <w:bottom w:val="none" w:sz="0" w:space="0" w:color="auto"/>
        <w:right w:val="none" w:sz="0" w:space="0" w:color="auto"/>
      </w:divBdr>
    </w:div>
    <w:div w:id="1335185632">
      <w:bodyDiv w:val="1"/>
      <w:marLeft w:val="0"/>
      <w:marRight w:val="0"/>
      <w:marTop w:val="0"/>
      <w:marBottom w:val="0"/>
      <w:divBdr>
        <w:top w:val="none" w:sz="0" w:space="0" w:color="auto"/>
        <w:left w:val="none" w:sz="0" w:space="0" w:color="auto"/>
        <w:bottom w:val="none" w:sz="0" w:space="0" w:color="auto"/>
        <w:right w:val="none" w:sz="0" w:space="0" w:color="auto"/>
      </w:divBdr>
    </w:div>
    <w:div w:id="1335188362">
      <w:bodyDiv w:val="1"/>
      <w:marLeft w:val="0"/>
      <w:marRight w:val="0"/>
      <w:marTop w:val="0"/>
      <w:marBottom w:val="0"/>
      <w:divBdr>
        <w:top w:val="none" w:sz="0" w:space="0" w:color="auto"/>
        <w:left w:val="none" w:sz="0" w:space="0" w:color="auto"/>
        <w:bottom w:val="none" w:sz="0" w:space="0" w:color="auto"/>
        <w:right w:val="none" w:sz="0" w:space="0" w:color="auto"/>
      </w:divBdr>
    </w:div>
    <w:div w:id="1335260991">
      <w:bodyDiv w:val="1"/>
      <w:marLeft w:val="0"/>
      <w:marRight w:val="0"/>
      <w:marTop w:val="0"/>
      <w:marBottom w:val="0"/>
      <w:divBdr>
        <w:top w:val="none" w:sz="0" w:space="0" w:color="auto"/>
        <w:left w:val="none" w:sz="0" w:space="0" w:color="auto"/>
        <w:bottom w:val="none" w:sz="0" w:space="0" w:color="auto"/>
        <w:right w:val="none" w:sz="0" w:space="0" w:color="auto"/>
      </w:divBdr>
    </w:div>
    <w:div w:id="1335300768">
      <w:bodyDiv w:val="1"/>
      <w:marLeft w:val="0"/>
      <w:marRight w:val="0"/>
      <w:marTop w:val="0"/>
      <w:marBottom w:val="0"/>
      <w:divBdr>
        <w:top w:val="none" w:sz="0" w:space="0" w:color="auto"/>
        <w:left w:val="none" w:sz="0" w:space="0" w:color="auto"/>
        <w:bottom w:val="none" w:sz="0" w:space="0" w:color="auto"/>
        <w:right w:val="none" w:sz="0" w:space="0" w:color="auto"/>
      </w:divBdr>
    </w:div>
    <w:div w:id="1335304505">
      <w:bodyDiv w:val="1"/>
      <w:marLeft w:val="0"/>
      <w:marRight w:val="0"/>
      <w:marTop w:val="0"/>
      <w:marBottom w:val="0"/>
      <w:divBdr>
        <w:top w:val="none" w:sz="0" w:space="0" w:color="auto"/>
        <w:left w:val="none" w:sz="0" w:space="0" w:color="auto"/>
        <w:bottom w:val="none" w:sz="0" w:space="0" w:color="auto"/>
        <w:right w:val="none" w:sz="0" w:space="0" w:color="auto"/>
      </w:divBdr>
    </w:div>
    <w:div w:id="1335373118">
      <w:bodyDiv w:val="1"/>
      <w:marLeft w:val="0"/>
      <w:marRight w:val="0"/>
      <w:marTop w:val="0"/>
      <w:marBottom w:val="0"/>
      <w:divBdr>
        <w:top w:val="none" w:sz="0" w:space="0" w:color="auto"/>
        <w:left w:val="none" w:sz="0" w:space="0" w:color="auto"/>
        <w:bottom w:val="none" w:sz="0" w:space="0" w:color="auto"/>
        <w:right w:val="none" w:sz="0" w:space="0" w:color="auto"/>
      </w:divBdr>
    </w:div>
    <w:div w:id="1335373240">
      <w:bodyDiv w:val="1"/>
      <w:marLeft w:val="0"/>
      <w:marRight w:val="0"/>
      <w:marTop w:val="0"/>
      <w:marBottom w:val="0"/>
      <w:divBdr>
        <w:top w:val="none" w:sz="0" w:space="0" w:color="auto"/>
        <w:left w:val="none" w:sz="0" w:space="0" w:color="auto"/>
        <w:bottom w:val="none" w:sz="0" w:space="0" w:color="auto"/>
        <w:right w:val="none" w:sz="0" w:space="0" w:color="auto"/>
      </w:divBdr>
    </w:div>
    <w:div w:id="1335452701">
      <w:bodyDiv w:val="1"/>
      <w:marLeft w:val="0"/>
      <w:marRight w:val="0"/>
      <w:marTop w:val="0"/>
      <w:marBottom w:val="0"/>
      <w:divBdr>
        <w:top w:val="none" w:sz="0" w:space="0" w:color="auto"/>
        <w:left w:val="none" w:sz="0" w:space="0" w:color="auto"/>
        <w:bottom w:val="none" w:sz="0" w:space="0" w:color="auto"/>
        <w:right w:val="none" w:sz="0" w:space="0" w:color="auto"/>
      </w:divBdr>
    </w:div>
    <w:div w:id="1335571241">
      <w:bodyDiv w:val="1"/>
      <w:marLeft w:val="0"/>
      <w:marRight w:val="0"/>
      <w:marTop w:val="0"/>
      <w:marBottom w:val="0"/>
      <w:divBdr>
        <w:top w:val="none" w:sz="0" w:space="0" w:color="auto"/>
        <w:left w:val="none" w:sz="0" w:space="0" w:color="auto"/>
        <w:bottom w:val="none" w:sz="0" w:space="0" w:color="auto"/>
        <w:right w:val="none" w:sz="0" w:space="0" w:color="auto"/>
      </w:divBdr>
    </w:div>
    <w:div w:id="1335575539">
      <w:bodyDiv w:val="1"/>
      <w:marLeft w:val="0"/>
      <w:marRight w:val="0"/>
      <w:marTop w:val="0"/>
      <w:marBottom w:val="0"/>
      <w:divBdr>
        <w:top w:val="none" w:sz="0" w:space="0" w:color="auto"/>
        <w:left w:val="none" w:sz="0" w:space="0" w:color="auto"/>
        <w:bottom w:val="none" w:sz="0" w:space="0" w:color="auto"/>
        <w:right w:val="none" w:sz="0" w:space="0" w:color="auto"/>
      </w:divBdr>
    </w:div>
    <w:div w:id="1335644598">
      <w:bodyDiv w:val="1"/>
      <w:marLeft w:val="0"/>
      <w:marRight w:val="0"/>
      <w:marTop w:val="0"/>
      <w:marBottom w:val="0"/>
      <w:divBdr>
        <w:top w:val="none" w:sz="0" w:space="0" w:color="auto"/>
        <w:left w:val="none" w:sz="0" w:space="0" w:color="auto"/>
        <w:bottom w:val="none" w:sz="0" w:space="0" w:color="auto"/>
        <w:right w:val="none" w:sz="0" w:space="0" w:color="auto"/>
      </w:divBdr>
    </w:div>
    <w:div w:id="1335647103">
      <w:bodyDiv w:val="1"/>
      <w:marLeft w:val="0"/>
      <w:marRight w:val="0"/>
      <w:marTop w:val="0"/>
      <w:marBottom w:val="0"/>
      <w:divBdr>
        <w:top w:val="none" w:sz="0" w:space="0" w:color="auto"/>
        <w:left w:val="none" w:sz="0" w:space="0" w:color="auto"/>
        <w:bottom w:val="none" w:sz="0" w:space="0" w:color="auto"/>
        <w:right w:val="none" w:sz="0" w:space="0" w:color="auto"/>
      </w:divBdr>
    </w:div>
    <w:div w:id="1335648469">
      <w:bodyDiv w:val="1"/>
      <w:marLeft w:val="0"/>
      <w:marRight w:val="0"/>
      <w:marTop w:val="0"/>
      <w:marBottom w:val="0"/>
      <w:divBdr>
        <w:top w:val="none" w:sz="0" w:space="0" w:color="auto"/>
        <w:left w:val="none" w:sz="0" w:space="0" w:color="auto"/>
        <w:bottom w:val="none" w:sz="0" w:space="0" w:color="auto"/>
        <w:right w:val="none" w:sz="0" w:space="0" w:color="auto"/>
      </w:divBdr>
    </w:div>
    <w:div w:id="1335650388">
      <w:bodyDiv w:val="1"/>
      <w:marLeft w:val="0"/>
      <w:marRight w:val="0"/>
      <w:marTop w:val="0"/>
      <w:marBottom w:val="0"/>
      <w:divBdr>
        <w:top w:val="none" w:sz="0" w:space="0" w:color="auto"/>
        <w:left w:val="none" w:sz="0" w:space="0" w:color="auto"/>
        <w:bottom w:val="none" w:sz="0" w:space="0" w:color="auto"/>
        <w:right w:val="none" w:sz="0" w:space="0" w:color="auto"/>
      </w:divBdr>
    </w:div>
    <w:div w:id="1335720663">
      <w:bodyDiv w:val="1"/>
      <w:marLeft w:val="0"/>
      <w:marRight w:val="0"/>
      <w:marTop w:val="0"/>
      <w:marBottom w:val="0"/>
      <w:divBdr>
        <w:top w:val="none" w:sz="0" w:space="0" w:color="auto"/>
        <w:left w:val="none" w:sz="0" w:space="0" w:color="auto"/>
        <w:bottom w:val="none" w:sz="0" w:space="0" w:color="auto"/>
        <w:right w:val="none" w:sz="0" w:space="0" w:color="auto"/>
      </w:divBdr>
    </w:div>
    <w:div w:id="1335838822">
      <w:bodyDiv w:val="1"/>
      <w:marLeft w:val="0"/>
      <w:marRight w:val="0"/>
      <w:marTop w:val="0"/>
      <w:marBottom w:val="0"/>
      <w:divBdr>
        <w:top w:val="none" w:sz="0" w:space="0" w:color="auto"/>
        <w:left w:val="none" w:sz="0" w:space="0" w:color="auto"/>
        <w:bottom w:val="none" w:sz="0" w:space="0" w:color="auto"/>
        <w:right w:val="none" w:sz="0" w:space="0" w:color="auto"/>
      </w:divBdr>
    </w:div>
    <w:div w:id="1335917297">
      <w:bodyDiv w:val="1"/>
      <w:marLeft w:val="0"/>
      <w:marRight w:val="0"/>
      <w:marTop w:val="0"/>
      <w:marBottom w:val="0"/>
      <w:divBdr>
        <w:top w:val="none" w:sz="0" w:space="0" w:color="auto"/>
        <w:left w:val="none" w:sz="0" w:space="0" w:color="auto"/>
        <w:bottom w:val="none" w:sz="0" w:space="0" w:color="auto"/>
        <w:right w:val="none" w:sz="0" w:space="0" w:color="auto"/>
      </w:divBdr>
    </w:div>
    <w:div w:id="1336034601">
      <w:bodyDiv w:val="1"/>
      <w:marLeft w:val="0"/>
      <w:marRight w:val="0"/>
      <w:marTop w:val="0"/>
      <w:marBottom w:val="0"/>
      <w:divBdr>
        <w:top w:val="none" w:sz="0" w:space="0" w:color="auto"/>
        <w:left w:val="none" w:sz="0" w:space="0" w:color="auto"/>
        <w:bottom w:val="none" w:sz="0" w:space="0" w:color="auto"/>
        <w:right w:val="none" w:sz="0" w:space="0" w:color="auto"/>
      </w:divBdr>
    </w:div>
    <w:div w:id="1336034730">
      <w:bodyDiv w:val="1"/>
      <w:marLeft w:val="0"/>
      <w:marRight w:val="0"/>
      <w:marTop w:val="0"/>
      <w:marBottom w:val="0"/>
      <w:divBdr>
        <w:top w:val="none" w:sz="0" w:space="0" w:color="auto"/>
        <w:left w:val="none" w:sz="0" w:space="0" w:color="auto"/>
        <w:bottom w:val="none" w:sz="0" w:space="0" w:color="auto"/>
        <w:right w:val="none" w:sz="0" w:space="0" w:color="auto"/>
      </w:divBdr>
    </w:div>
    <w:div w:id="1336109106">
      <w:bodyDiv w:val="1"/>
      <w:marLeft w:val="0"/>
      <w:marRight w:val="0"/>
      <w:marTop w:val="0"/>
      <w:marBottom w:val="0"/>
      <w:divBdr>
        <w:top w:val="none" w:sz="0" w:space="0" w:color="auto"/>
        <w:left w:val="none" w:sz="0" w:space="0" w:color="auto"/>
        <w:bottom w:val="none" w:sz="0" w:space="0" w:color="auto"/>
        <w:right w:val="none" w:sz="0" w:space="0" w:color="auto"/>
      </w:divBdr>
    </w:div>
    <w:div w:id="1336149727">
      <w:bodyDiv w:val="1"/>
      <w:marLeft w:val="0"/>
      <w:marRight w:val="0"/>
      <w:marTop w:val="0"/>
      <w:marBottom w:val="0"/>
      <w:divBdr>
        <w:top w:val="none" w:sz="0" w:space="0" w:color="auto"/>
        <w:left w:val="none" w:sz="0" w:space="0" w:color="auto"/>
        <w:bottom w:val="none" w:sz="0" w:space="0" w:color="auto"/>
        <w:right w:val="none" w:sz="0" w:space="0" w:color="auto"/>
      </w:divBdr>
    </w:div>
    <w:div w:id="1336150309">
      <w:bodyDiv w:val="1"/>
      <w:marLeft w:val="0"/>
      <w:marRight w:val="0"/>
      <w:marTop w:val="0"/>
      <w:marBottom w:val="0"/>
      <w:divBdr>
        <w:top w:val="none" w:sz="0" w:space="0" w:color="auto"/>
        <w:left w:val="none" w:sz="0" w:space="0" w:color="auto"/>
        <w:bottom w:val="none" w:sz="0" w:space="0" w:color="auto"/>
        <w:right w:val="none" w:sz="0" w:space="0" w:color="auto"/>
      </w:divBdr>
    </w:div>
    <w:div w:id="1336227876">
      <w:bodyDiv w:val="1"/>
      <w:marLeft w:val="0"/>
      <w:marRight w:val="0"/>
      <w:marTop w:val="0"/>
      <w:marBottom w:val="0"/>
      <w:divBdr>
        <w:top w:val="none" w:sz="0" w:space="0" w:color="auto"/>
        <w:left w:val="none" w:sz="0" w:space="0" w:color="auto"/>
        <w:bottom w:val="none" w:sz="0" w:space="0" w:color="auto"/>
        <w:right w:val="none" w:sz="0" w:space="0" w:color="auto"/>
      </w:divBdr>
    </w:div>
    <w:div w:id="1336228508">
      <w:bodyDiv w:val="1"/>
      <w:marLeft w:val="0"/>
      <w:marRight w:val="0"/>
      <w:marTop w:val="0"/>
      <w:marBottom w:val="0"/>
      <w:divBdr>
        <w:top w:val="none" w:sz="0" w:space="0" w:color="auto"/>
        <w:left w:val="none" w:sz="0" w:space="0" w:color="auto"/>
        <w:bottom w:val="none" w:sz="0" w:space="0" w:color="auto"/>
        <w:right w:val="none" w:sz="0" w:space="0" w:color="auto"/>
      </w:divBdr>
    </w:div>
    <w:div w:id="1336229826">
      <w:bodyDiv w:val="1"/>
      <w:marLeft w:val="0"/>
      <w:marRight w:val="0"/>
      <w:marTop w:val="0"/>
      <w:marBottom w:val="0"/>
      <w:divBdr>
        <w:top w:val="none" w:sz="0" w:space="0" w:color="auto"/>
        <w:left w:val="none" w:sz="0" w:space="0" w:color="auto"/>
        <w:bottom w:val="none" w:sz="0" w:space="0" w:color="auto"/>
        <w:right w:val="none" w:sz="0" w:space="0" w:color="auto"/>
      </w:divBdr>
    </w:div>
    <w:div w:id="1336422237">
      <w:bodyDiv w:val="1"/>
      <w:marLeft w:val="0"/>
      <w:marRight w:val="0"/>
      <w:marTop w:val="0"/>
      <w:marBottom w:val="0"/>
      <w:divBdr>
        <w:top w:val="none" w:sz="0" w:space="0" w:color="auto"/>
        <w:left w:val="none" w:sz="0" w:space="0" w:color="auto"/>
        <w:bottom w:val="none" w:sz="0" w:space="0" w:color="auto"/>
        <w:right w:val="none" w:sz="0" w:space="0" w:color="auto"/>
      </w:divBdr>
    </w:div>
    <w:div w:id="1336491364">
      <w:bodyDiv w:val="1"/>
      <w:marLeft w:val="0"/>
      <w:marRight w:val="0"/>
      <w:marTop w:val="0"/>
      <w:marBottom w:val="0"/>
      <w:divBdr>
        <w:top w:val="none" w:sz="0" w:space="0" w:color="auto"/>
        <w:left w:val="none" w:sz="0" w:space="0" w:color="auto"/>
        <w:bottom w:val="none" w:sz="0" w:space="0" w:color="auto"/>
        <w:right w:val="none" w:sz="0" w:space="0" w:color="auto"/>
      </w:divBdr>
    </w:div>
    <w:div w:id="1336542538">
      <w:bodyDiv w:val="1"/>
      <w:marLeft w:val="0"/>
      <w:marRight w:val="0"/>
      <w:marTop w:val="0"/>
      <w:marBottom w:val="0"/>
      <w:divBdr>
        <w:top w:val="none" w:sz="0" w:space="0" w:color="auto"/>
        <w:left w:val="none" w:sz="0" w:space="0" w:color="auto"/>
        <w:bottom w:val="none" w:sz="0" w:space="0" w:color="auto"/>
        <w:right w:val="none" w:sz="0" w:space="0" w:color="auto"/>
      </w:divBdr>
    </w:div>
    <w:div w:id="1336571864">
      <w:bodyDiv w:val="1"/>
      <w:marLeft w:val="0"/>
      <w:marRight w:val="0"/>
      <w:marTop w:val="0"/>
      <w:marBottom w:val="0"/>
      <w:divBdr>
        <w:top w:val="none" w:sz="0" w:space="0" w:color="auto"/>
        <w:left w:val="none" w:sz="0" w:space="0" w:color="auto"/>
        <w:bottom w:val="none" w:sz="0" w:space="0" w:color="auto"/>
        <w:right w:val="none" w:sz="0" w:space="0" w:color="auto"/>
      </w:divBdr>
    </w:div>
    <w:div w:id="1336614232">
      <w:bodyDiv w:val="1"/>
      <w:marLeft w:val="0"/>
      <w:marRight w:val="0"/>
      <w:marTop w:val="0"/>
      <w:marBottom w:val="0"/>
      <w:divBdr>
        <w:top w:val="none" w:sz="0" w:space="0" w:color="auto"/>
        <w:left w:val="none" w:sz="0" w:space="0" w:color="auto"/>
        <w:bottom w:val="none" w:sz="0" w:space="0" w:color="auto"/>
        <w:right w:val="none" w:sz="0" w:space="0" w:color="auto"/>
      </w:divBdr>
    </w:div>
    <w:div w:id="1336616923">
      <w:bodyDiv w:val="1"/>
      <w:marLeft w:val="0"/>
      <w:marRight w:val="0"/>
      <w:marTop w:val="0"/>
      <w:marBottom w:val="0"/>
      <w:divBdr>
        <w:top w:val="none" w:sz="0" w:space="0" w:color="auto"/>
        <w:left w:val="none" w:sz="0" w:space="0" w:color="auto"/>
        <w:bottom w:val="none" w:sz="0" w:space="0" w:color="auto"/>
        <w:right w:val="none" w:sz="0" w:space="0" w:color="auto"/>
      </w:divBdr>
    </w:div>
    <w:div w:id="1336617889">
      <w:bodyDiv w:val="1"/>
      <w:marLeft w:val="0"/>
      <w:marRight w:val="0"/>
      <w:marTop w:val="0"/>
      <w:marBottom w:val="0"/>
      <w:divBdr>
        <w:top w:val="none" w:sz="0" w:space="0" w:color="auto"/>
        <w:left w:val="none" w:sz="0" w:space="0" w:color="auto"/>
        <w:bottom w:val="none" w:sz="0" w:space="0" w:color="auto"/>
        <w:right w:val="none" w:sz="0" w:space="0" w:color="auto"/>
      </w:divBdr>
    </w:div>
    <w:div w:id="1336686986">
      <w:bodyDiv w:val="1"/>
      <w:marLeft w:val="0"/>
      <w:marRight w:val="0"/>
      <w:marTop w:val="0"/>
      <w:marBottom w:val="0"/>
      <w:divBdr>
        <w:top w:val="none" w:sz="0" w:space="0" w:color="auto"/>
        <w:left w:val="none" w:sz="0" w:space="0" w:color="auto"/>
        <w:bottom w:val="none" w:sz="0" w:space="0" w:color="auto"/>
        <w:right w:val="none" w:sz="0" w:space="0" w:color="auto"/>
      </w:divBdr>
    </w:div>
    <w:div w:id="1336689242">
      <w:bodyDiv w:val="1"/>
      <w:marLeft w:val="0"/>
      <w:marRight w:val="0"/>
      <w:marTop w:val="0"/>
      <w:marBottom w:val="0"/>
      <w:divBdr>
        <w:top w:val="none" w:sz="0" w:space="0" w:color="auto"/>
        <w:left w:val="none" w:sz="0" w:space="0" w:color="auto"/>
        <w:bottom w:val="none" w:sz="0" w:space="0" w:color="auto"/>
        <w:right w:val="none" w:sz="0" w:space="0" w:color="auto"/>
      </w:divBdr>
    </w:div>
    <w:div w:id="1336690950">
      <w:bodyDiv w:val="1"/>
      <w:marLeft w:val="0"/>
      <w:marRight w:val="0"/>
      <w:marTop w:val="0"/>
      <w:marBottom w:val="0"/>
      <w:divBdr>
        <w:top w:val="none" w:sz="0" w:space="0" w:color="auto"/>
        <w:left w:val="none" w:sz="0" w:space="0" w:color="auto"/>
        <w:bottom w:val="none" w:sz="0" w:space="0" w:color="auto"/>
        <w:right w:val="none" w:sz="0" w:space="0" w:color="auto"/>
      </w:divBdr>
    </w:div>
    <w:div w:id="1336692899">
      <w:bodyDiv w:val="1"/>
      <w:marLeft w:val="0"/>
      <w:marRight w:val="0"/>
      <w:marTop w:val="0"/>
      <w:marBottom w:val="0"/>
      <w:divBdr>
        <w:top w:val="none" w:sz="0" w:space="0" w:color="auto"/>
        <w:left w:val="none" w:sz="0" w:space="0" w:color="auto"/>
        <w:bottom w:val="none" w:sz="0" w:space="0" w:color="auto"/>
        <w:right w:val="none" w:sz="0" w:space="0" w:color="auto"/>
      </w:divBdr>
    </w:div>
    <w:div w:id="1336760444">
      <w:bodyDiv w:val="1"/>
      <w:marLeft w:val="0"/>
      <w:marRight w:val="0"/>
      <w:marTop w:val="0"/>
      <w:marBottom w:val="0"/>
      <w:divBdr>
        <w:top w:val="none" w:sz="0" w:space="0" w:color="auto"/>
        <w:left w:val="none" w:sz="0" w:space="0" w:color="auto"/>
        <w:bottom w:val="none" w:sz="0" w:space="0" w:color="auto"/>
        <w:right w:val="none" w:sz="0" w:space="0" w:color="auto"/>
      </w:divBdr>
    </w:div>
    <w:div w:id="1336768150">
      <w:bodyDiv w:val="1"/>
      <w:marLeft w:val="0"/>
      <w:marRight w:val="0"/>
      <w:marTop w:val="0"/>
      <w:marBottom w:val="0"/>
      <w:divBdr>
        <w:top w:val="none" w:sz="0" w:space="0" w:color="auto"/>
        <w:left w:val="none" w:sz="0" w:space="0" w:color="auto"/>
        <w:bottom w:val="none" w:sz="0" w:space="0" w:color="auto"/>
        <w:right w:val="none" w:sz="0" w:space="0" w:color="auto"/>
      </w:divBdr>
    </w:div>
    <w:div w:id="1336806166">
      <w:bodyDiv w:val="1"/>
      <w:marLeft w:val="0"/>
      <w:marRight w:val="0"/>
      <w:marTop w:val="0"/>
      <w:marBottom w:val="0"/>
      <w:divBdr>
        <w:top w:val="none" w:sz="0" w:space="0" w:color="auto"/>
        <w:left w:val="none" w:sz="0" w:space="0" w:color="auto"/>
        <w:bottom w:val="none" w:sz="0" w:space="0" w:color="auto"/>
        <w:right w:val="none" w:sz="0" w:space="0" w:color="auto"/>
      </w:divBdr>
    </w:div>
    <w:div w:id="1336952892">
      <w:bodyDiv w:val="1"/>
      <w:marLeft w:val="0"/>
      <w:marRight w:val="0"/>
      <w:marTop w:val="0"/>
      <w:marBottom w:val="0"/>
      <w:divBdr>
        <w:top w:val="none" w:sz="0" w:space="0" w:color="auto"/>
        <w:left w:val="none" w:sz="0" w:space="0" w:color="auto"/>
        <w:bottom w:val="none" w:sz="0" w:space="0" w:color="auto"/>
        <w:right w:val="none" w:sz="0" w:space="0" w:color="auto"/>
      </w:divBdr>
    </w:div>
    <w:div w:id="1336955252">
      <w:bodyDiv w:val="1"/>
      <w:marLeft w:val="0"/>
      <w:marRight w:val="0"/>
      <w:marTop w:val="0"/>
      <w:marBottom w:val="0"/>
      <w:divBdr>
        <w:top w:val="none" w:sz="0" w:space="0" w:color="auto"/>
        <w:left w:val="none" w:sz="0" w:space="0" w:color="auto"/>
        <w:bottom w:val="none" w:sz="0" w:space="0" w:color="auto"/>
        <w:right w:val="none" w:sz="0" w:space="0" w:color="auto"/>
      </w:divBdr>
    </w:div>
    <w:div w:id="1337001786">
      <w:bodyDiv w:val="1"/>
      <w:marLeft w:val="0"/>
      <w:marRight w:val="0"/>
      <w:marTop w:val="0"/>
      <w:marBottom w:val="0"/>
      <w:divBdr>
        <w:top w:val="none" w:sz="0" w:space="0" w:color="auto"/>
        <w:left w:val="none" w:sz="0" w:space="0" w:color="auto"/>
        <w:bottom w:val="none" w:sz="0" w:space="0" w:color="auto"/>
        <w:right w:val="none" w:sz="0" w:space="0" w:color="auto"/>
      </w:divBdr>
    </w:div>
    <w:div w:id="1337073310">
      <w:bodyDiv w:val="1"/>
      <w:marLeft w:val="0"/>
      <w:marRight w:val="0"/>
      <w:marTop w:val="0"/>
      <w:marBottom w:val="0"/>
      <w:divBdr>
        <w:top w:val="none" w:sz="0" w:space="0" w:color="auto"/>
        <w:left w:val="none" w:sz="0" w:space="0" w:color="auto"/>
        <w:bottom w:val="none" w:sz="0" w:space="0" w:color="auto"/>
        <w:right w:val="none" w:sz="0" w:space="0" w:color="auto"/>
      </w:divBdr>
    </w:div>
    <w:div w:id="1337076014">
      <w:bodyDiv w:val="1"/>
      <w:marLeft w:val="0"/>
      <w:marRight w:val="0"/>
      <w:marTop w:val="0"/>
      <w:marBottom w:val="0"/>
      <w:divBdr>
        <w:top w:val="none" w:sz="0" w:space="0" w:color="auto"/>
        <w:left w:val="none" w:sz="0" w:space="0" w:color="auto"/>
        <w:bottom w:val="none" w:sz="0" w:space="0" w:color="auto"/>
        <w:right w:val="none" w:sz="0" w:space="0" w:color="auto"/>
      </w:divBdr>
    </w:div>
    <w:div w:id="1337146271">
      <w:bodyDiv w:val="1"/>
      <w:marLeft w:val="0"/>
      <w:marRight w:val="0"/>
      <w:marTop w:val="0"/>
      <w:marBottom w:val="0"/>
      <w:divBdr>
        <w:top w:val="none" w:sz="0" w:space="0" w:color="auto"/>
        <w:left w:val="none" w:sz="0" w:space="0" w:color="auto"/>
        <w:bottom w:val="none" w:sz="0" w:space="0" w:color="auto"/>
        <w:right w:val="none" w:sz="0" w:space="0" w:color="auto"/>
      </w:divBdr>
    </w:div>
    <w:div w:id="1337146467">
      <w:bodyDiv w:val="1"/>
      <w:marLeft w:val="0"/>
      <w:marRight w:val="0"/>
      <w:marTop w:val="0"/>
      <w:marBottom w:val="0"/>
      <w:divBdr>
        <w:top w:val="none" w:sz="0" w:space="0" w:color="auto"/>
        <w:left w:val="none" w:sz="0" w:space="0" w:color="auto"/>
        <w:bottom w:val="none" w:sz="0" w:space="0" w:color="auto"/>
        <w:right w:val="none" w:sz="0" w:space="0" w:color="auto"/>
      </w:divBdr>
    </w:div>
    <w:div w:id="1337146689">
      <w:bodyDiv w:val="1"/>
      <w:marLeft w:val="0"/>
      <w:marRight w:val="0"/>
      <w:marTop w:val="0"/>
      <w:marBottom w:val="0"/>
      <w:divBdr>
        <w:top w:val="none" w:sz="0" w:space="0" w:color="auto"/>
        <w:left w:val="none" w:sz="0" w:space="0" w:color="auto"/>
        <w:bottom w:val="none" w:sz="0" w:space="0" w:color="auto"/>
        <w:right w:val="none" w:sz="0" w:space="0" w:color="auto"/>
      </w:divBdr>
    </w:div>
    <w:div w:id="1337151775">
      <w:bodyDiv w:val="1"/>
      <w:marLeft w:val="0"/>
      <w:marRight w:val="0"/>
      <w:marTop w:val="0"/>
      <w:marBottom w:val="0"/>
      <w:divBdr>
        <w:top w:val="none" w:sz="0" w:space="0" w:color="auto"/>
        <w:left w:val="none" w:sz="0" w:space="0" w:color="auto"/>
        <w:bottom w:val="none" w:sz="0" w:space="0" w:color="auto"/>
        <w:right w:val="none" w:sz="0" w:space="0" w:color="auto"/>
      </w:divBdr>
    </w:div>
    <w:div w:id="1337153205">
      <w:bodyDiv w:val="1"/>
      <w:marLeft w:val="0"/>
      <w:marRight w:val="0"/>
      <w:marTop w:val="0"/>
      <w:marBottom w:val="0"/>
      <w:divBdr>
        <w:top w:val="none" w:sz="0" w:space="0" w:color="auto"/>
        <w:left w:val="none" w:sz="0" w:space="0" w:color="auto"/>
        <w:bottom w:val="none" w:sz="0" w:space="0" w:color="auto"/>
        <w:right w:val="none" w:sz="0" w:space="0" w:color="auto"/>
      </w:divBdr>
    </w:div>
    <w:div w:id="1337225200">
      <w:bodyDiv w:val="1"/>
      <w:marLeft w:val="0"/>
      <w:marRight w:val="0"/>
      <w:marTop w:val="0"/>
      <w:marBottom w:val="0"/>
      <w:divBdr>
        <w:top w:val="none" w:sz="0" w:space="0" w:color="auto"/>
        <w:left w:val="none" w:sz="0" w:space="0" w:color="auto"/>
        <w:bottom w:val="none" w:sz="0" w:space="0" w:color="auto"/>
        <w:right w:val="none" w:sz="0" w:space="0" w:color="auto"/>
      </w:divBdr>
    </w:div>
    <w:div w:id="1337226111">
      <w:bodyDiv w:val="1"/>
      <w:marLeft w:val="0"/>
      <w:marRight w:val="0"/>
      <w:marTop w:val="0"/>
      <w:marBottom w:val="0"/>
      <w:divBdr>
        <w:top w:val="none" w:sz="0" w:space="0" w:color="auto"/>
        <w:left w:val="none" w:sz="0" w:space="0" w:color="auto"/>
        <w:bottom w:val="none" w:sz="0" w:space="0" w:color="auto"/>
        <w:right w:val="none" w:sz="0" w:space="0" w:color="auto"/>
      </w:divBdr>
    </w:div>
    <w:div w:id="1337266369">
      <w:bodyDiv w:val="1"/>
      <w:marLeft w:val="0"/>
      <w:marRight w:val="0"/>
      <w:marTop w:val="0"/>
      <w:marBottom w:val="0"/>
      <w:divBdr>
        <w:top w:val="none" w:sz="0" w:space="0" w:color="auto"/>
        <w:left w:val="none" w:sz="0" w:space="0" w:color="auto"/>
        <w:bottom w:val="none" w:sz="0" w:space="0" w:color="auto"/>
        <w:right w:val="none" w:sz="0" w:space="0" w:color="auto"/>
      </w:divBdr>
    </w:div>
    <w:div w:id="1337339700">
      <w:bodyDiv w:val="1"/>
      <w:marLeft w:val="0"/>
      <w:marRight w:val="0"/>
      <w:marTop w:val="0"/>
      <w:marBottom w:val="0"/>
      <w:divBdr>
        <w:top w:val="none" w:sz="0" w:space="0" w:color="auto"/>
        <w:left w:val="none" w:sz="0" w:space="0" w:color="auto"/>
        <w:bottom w:val="none" w:sz="0" w:space="0" w:color="auto"/>
        <w:right w:val="none" w:sz="0" w:space="0" w:color="auto"/>
      </w:divBdr>
    </w:div>
    <w:div w:id="1337344678">
      <w:bodyDiv w:val="1"/>
      <w:marLeft w:val="0"/>
      <w:marRight w:val="0"/>
      <w:marTop w:val="0"/>
      <w:marBottom w:val="0"/>
      <w:divBdr>
        <w:top w:val="none" w:sz="0" w:space="0" w:color="auto"/>
        <w:left w:val="none" w:sz="0" w:space="0" w:color="auto"/>
        <w:bottom w:val="none" w:sz="0" w:space="0" w:color="auto"/>
        <w:right w:val="none" w:sz="0" w:space="0" w:color="auto"/>
      </w:divBdr>
    </w:div>
    <w:div w:id="1337414497">
      <w:bodyDiv w:val="1"/>
      <w:marLeft w:val="0"/>
      <w:marRight w:val="0"/>
      <w:marTop w:val="0"/>
      <w:marBottom w:val="0"/>
      <w:divBdr>
        <w:top w:val="none" w:sz="0" w:space="0" w:color="auto"/>
        <w:left w:val="none" w:sz="0" w:space="0" w:color="auto"/>
        <w:bottom w:val="none" w:sz="0" w:space="0" w:color="auto"/>
        <w:right w:val="none" w:sz="0" w:space="0" w:color="auto"/>
      </w:divBdr>
    </w:div>
    <w:div w:id="1337414540">
      <w:bodyDiv w:val="1"/>
      <w:marLeft w:val="0"/>
      <w:marRight w:val="0"/>
      <w:marTop w:val="0"/>
      <w:marBottom w:val="0"/>
      <w:divBdr>
        <w:top w:val="none" w:sz="0" w:space="0" w:color="auto"/>
        <w:left w:val="none" w:sz="0" w:space="0" w:color="auto"/>
        <w:bottom w:val="none" w:sz="0" w:space="0" w:color="auto"/>
        <w:right w:val="none" w:sz="0" w:space="0" w:color="auto"/>
      </w:divBdr>
    </w:div>
    <w:div w:id="1337459155">
      <w:bodyDiv w:val="1"/>
      <w:marLeft w:val="0"/>
      <w:marRight w:val="0"/>
      <w:marTop w:val="0"/>
      <w:marBottom w:val="0"/>
      <w:divBdr>
        <w:top w:val="none" w:sz="0" w:space="0" w:color="auto"/>
        <w:left w:val="none" w:sz="0" w:space="0" w:color="auto"/>
        <w:bottom w:val="none" w:sz="0" w:space="0" w:color="auto"/>
        <w:right w:val="none" w:sz="0" w:space="0" w:color="auto"/>
      </w:divBdr>
    </w:div>
    <w:div w:id="1337459400">
      <w:bodyDiv w:val="1"/>
      <w:marLeft w:val="0"/>
      <w:marRight w:val="0"/>
      <w:marTop w:val="0"/>
      <w:marBottom w:val="0"/>
      <w:divBdr>
        <w:top w:val="none" w:sz="0" w:space="0" w:color="auto"/>
        <w:left w:val="none" w:sz="0" w:space="0" w:color="auto"/>
        <w:bottom w:val="none" w:sz="0" w:space="0" w:color="auto"/>
        <w:right w:val="none" w:sz="0" w:space="0" w:color="auto"/>
      </w:divBdr>
    </w:div>
    <w:div w:id="1337466389">
      <w:bodyDiv w:val="1"/>
      <w:marLeft w:val="0"/>
      <w:marRight w:val="0"/>
      <w:marTop w:val="0"/>
      <w:marBottom w:val="0"/>
      <w:divBdr>
        <w:top w:val="none" w:sz="0" w:space="0" w:color="auto"/>
        <w:left w:val="none" w:sz="0" w:space="0" w:color="auto"/>
        <w:bottom w:val="none" w:sz="0" w:space="0" w:color="auto"/>
        <w:right w:val="none" w:sz="0" w:space="0" w:color="auto"/>
      </w:divBdr>
    </w:div>
    <w:div w:id="1337490411">
      <w:bodyDiv w:val="1"/>
      <w:marLeft w:val="0"/>
      <w:marRight w:val="0"/>
      <w:marTop w:val="0"/>
      <w:marBottom w:val="0"/>
      <w:divBdr>
        <w:top w:val="none" w:sz="0" w:space="0" w:color="auto"/>
        <w:left w:val="none" w:sz="0" w:space="0" w:color="auto"/>
        <w:bottom w:val="none" w:sz="0" w:space="0" w:color="auto"/>
        <w:right w:val="none" w:sz="0" w:space="0" w:color="auto"/>
      </w:divBdr>
    </w:div>
    <w:div w:id="1337532649">
      <w:bodyDiv w:val="1"/>
      <w:marLeft w:val="0"/>
      <w:marRight w:val="0"/>
      <w:marTop w:val="0"/>
      <w:marBottom w:val="0"/>
      <w:divBdr>
        <w:top w:val="none" w:sz="0" w:space="0" w:color="auto"/>
        <w:left w:val="none" w:sz="0" w:space="0" w:color="auto"/>
        <w:bottom w:val="none" w:sz="0" w:space="0" w:color="auto"/>
        <w:right w:val="none" w:sz="0" w:space="0" w:color="auto"/>
      </w:divBdr>
    </w:div>
    <w:div w:id="1337539184">
      <w:bodyDiv w:val="1"/>
      <w:marLeft w:val="0"/>
      <w:marRight w:val="0"/>
      <w:marTop w:val="0"/>
      <w:marBottom w:val="0"/>
      <w:divBdr>
        <w:top w:val="none" w:sz="0" w:space="0" w:color="auto"/>
        <w:left w:val="none" w:sz="0" w:space="0" w:color="auto"/>
        <w:bottom w:val="none" w:sz="0" w:space="0" w:color="auto"/>
        <w:right w:val="none" w:sz="0" w:space="0" w:color="auto"/>
      </w:divBdr>
    </w:div>
    <w:div w:id="1337607732">
      <w:bodyDiv w:val="1"/>
      <w:marLeft w:val="0"/>
      <w:marRight w:val="0"/>
      <w:marTop w:val="0"/>
      <w:marBottom w:val="0"/>
      <w:divBdr>
        <w:top w:val="none" w:sz="0" w:space="0" w:color="auto"/>
        <w:left w:val="none" w:sz="0" w:space="0" w:color="auto"/>
        <w:bottom w:val="none" w:sz="0" w:space="0" w:color="auto"/>
        <w:right w:val="none" w:sz="0" w:space="0" w:color="auto"/>
      </w:divBdr>
    </w:div>
    <w:div w:id="1337607906">
      <w:bodyDiv w:val="1"/>
      <w:marLeft w:val="0"/>
      <w:marRight w:val="0"/>
      <w:marTop w:val="0"/>
      <w:marBottom w:val="0"/>
      <w:divBdr>
        <w:top w:val="none" w:sz="0" w:space="0" w:color="auto"/>
        <w:left w:val="none" w:sz="0" w:space="0" w:color="auto"/>
        <w:bottom w:val="none" w:sz="0" w:space="0" w:color="auto"/>
        <w:right w:val="none" w:sz="0" w:space="0" w:color="auto"/>
      </w:divBdr>
    </w:div>
    <w:div w:id="1337611263">
      <w:bodyDiv w:val="1"/>
      <w:marLeft w:val="0"/>
      <w:marRight w:val="0"/>
      <w:marTop w:val="0"/>
      <w:marBottom w:val="0"/>
      <w:divBdr>
        <w:top w:val="none" w:sz="0" w:space="0" w:color="auto"/>
        <w:left w:val="none" w:sz="0" w:space="0" w:color="auto"/>
        <w:bottom w:val="none" w:sz="0" w:space="0" w:color="auto"/>
        <w:right w:val="none" w:sz="0" w:space="0" w:color="auto"/>
      </w:divBdr>
    </w:div>
    <w:div w:id="1337684592">
      <w:bodyDiv w:val="1"/>
      <w:marLeft w:val="0"/>
      <w:marRight w:val="0"/>
      <w:marTop w:val="0"/>
      <w:marBottom w:val="0"/>
      <w:divBdr>
        <w:top w:val="none" w:sz="0" w:space="0" w:color="auto"/>
        <w:left w:val="none" w:sz="0" w:space="0" w:color="auto"/>
        <w:bottom w:val="none" w:sz="0" w:space="0" w:color="auto"/>
        <w:right w:val="none" w:sz="0" w:space="0" w:color="auto"/>
      </w:divBdr>
    </w:div>
    <w:div w:id="1337685569">
      <w:bodyDiv w:val="1"/>
      <w:marLeft w:val="0"/>
      <w:marRight w:val="0"/>
      <w:marTop w:val="0"/>
      <w:marBottom w:val="0"/>
      <w:divBdr>
        <w:top w:val="none" w:sz="0" w:space="0" w:color="auto"/>
        <w:left w:val="none" w:sz="0" w:space="0" w:color="auto"/>
        <w:bottom w:val="none" w:sz="0" w:space="0" w:color="auto"/>
        <w:right w:val="none" w:sz="0" w:space="0" w:color="auto"/>
      </w:divBdr>
    </w:div>
    <w:div w:id="1337686671">
      <w:bodyDiv w:val="1"/>
      <w:marLeft w:val="0"/>
      <w:marRight w:val="0"/>
      <w:marTop w:val="0"/>
      <w:marBottom w:val="0"/>
      <w:divBdr>
        <w:top w:val="none" w:sz="0" w:space="0" w:color="auto"/>
        <w:left w:val="none" w:sz="0" w:space="0" w:color="auto"/>
        <w:bottom w:val="none" w:sz="0" w:space="0" w:color="auto"/>
        <w:right w:val="none" w:sz="0" w:space="0" w:color="auto"/>
      </w:divBdr>
    </w:div>
    <w:div w:id="1337727628">
      <w:bodyDiv w:val="1"/>
      <w:marLeft w:val="0"/>
      <w:marRight w:val="0"/>
      <w:marTop w:val="0"/>
      <w:marBottom w:val="0"/>
      <w:divBdr>
        <w:top w:val="none" w:sz="0" w:space="0" w:color="auto"/>
        <w:left w:val="none" w:sz="0" w:space="0" w:color="auto"/>
        <w:bottom w:val="none" w:sz="0" w:space="0" w:color="auto"/>
        <w:right w:val="none" w:sz="0" w:space="0" w:color="auto"/>
      </w:divBdr>
    </w:div>
    <w:div w:id="1337729370">
      <w:bodyDiv w:val="1"/>
      <w:marLeft w:val="0"/>
      <w:marRight w:val="0"/>
      <w:marTop w:val="0"/>
      <w:marBottom w:val="0"/>
      <w:divBdr>
        <w:top w:val="none" w:sz="0" w:space="0" w:color="auto"/>
        <w:left w:val="none" w:sz="0" w:space="0" w:color="auto"/>
        <w:bottom w:val="none" w:sz="0" w:space="0" w:color="auto"/>
        <w:right w:val="none" w:sz="0" w:space="0" w:color="auto"/>
      </w:divBdr>
    </w:div>
    <w:div w:id="1337803232">
      <w:bodyDiv w:val="1"/>
      <w:marLeft w:val="0"/>
      <w:marRight w:val="0"/>
      <w:marTop w:val="0"/>
      <w:marBottom w:val="0"/>
      <w:divBdr>
        <w:top w:val="none" w:sz="0" w:space="0" w:color="auto"/>
        <w:left w:val="none" w:sz="0" w:space="0" w:color="auto"/>
        <w:bottom w:val="none" w:sz="0" w:space="0" w:color="auto"/>
        <w:right w:val="none" w:sz="0" w:space="0" w:color="auto"/>
      </w:divBdr>
    </w:div>
    <w:div w:id="1337808190">
      <w:bodyDiv w:val="1"/>
      <w:marLeft w:val="0"/>
      <w:marRight w:val="0"/>
      <w:marTop w:val="0"/>
      <w:marBottom w:val="0"/>
      <w:divBdr>
        <w:top w:val="none" w:sz="0" w:space="0" w:color="auto"/>
        <w:left w:val="none" w:sz="0" w:space="0" w:color="auto"/>
        <w:bottom w:val="none" w:sz="0" w:space="0" w:color="auto"/>
        <w:right w:val="none" w:sz="0" w:space="0" w:color="auto"/>
      </w:divBdr>
    </w:div>
    <w:div w:id="1337880252">
      <w:bodyDiv w:val="1"/>
      <w:marLeft w:val="0"/>
      <w:marRight w:val="0"/>
      <w:marTop w:val="0"/>
      <w:marBottom w:val="0"/>
      <w:divBdr>
        <w:top w:val="none" w:sz="0" w:space="0" w:color="auto"/>
        <w:left w:val="none" w:sz="0" w:space="0" w:color="auto"/>
        <w:bottom w:val="none" w:sz="0" w:space="0" w:color="auto"/>
        <w:right w:val="none" w:sz="0" w:space="0" w:color="auto"/>
      </w:divBdr>
    </w:div>
    <w:div w:id="1337881309">
      <w:bodyDiv w:val="1"/>
      <w:marLeft w:val="0"/>
      <w:marRight w:val="0"/>
      <w:marTop w:val="0"/>
      <w:marBottom w:val="0"/>
      <w:divBdr>
        <w:top w:val="none" w:sz="0" w:space="0" w:color="auto"/>
        <w:left w:val="none" w:sz="0" w:space="0" w:color="auto"/>
        <w:bottom w:val="none" w:sz="0" w:space="0" w:color="auto"/>
        <w:right w:val="none" w:sz="0" w:space="0" w:color="auto"/>
      </w:divBdr>
    </w:div>
    <w:div w:id="1337920462">
      <w:bodyDiv w:val="1"/>
      <w:marLeft w:val="0"/>
      <w:marRight w:val="0"/>
      <w:marTop w:val="0"/>
      <w:marBottom w:val="0"/>
      <w:divBdr>
        <w:top w:val="none" w:sz="0" w:space="0" w:color="auto"/>
        <w:left w:val="none" w:sz="0" w:space="0" w:color="auto"/>
        <w:bottom w:val="none" w:sz="0" w:space="0" w:color="auto"/>
        <w:right w:val="none" w:sz="0" w:space="0" w:color="auto"/>
      </w:divBdr>
    </w:div>
    <w:div w:id="1337928281">
      <w:bodyDiv w:val="1"/>
      <w:marLeft w:val="0"/>
      <w:marRight w:val="0"/>
      <w:marTop w:val="0"/>
      <w:marBottom w:val="0"/>
      <w:divBdr>
        <w:top w:val="none" w:sz="0" w:space="0" w:color="auto"/>
        <w:left w:val="none" w:sz="0" w:space="0" w:color="auto"/>
        <w:bottom w:val="none" w:sz="0" w:space="0" w:color="auto"/>
        <w:right w:val="none" w:sz="0" w:space="0" w:color="auto"/>
      </w:divBdr>
    </w:div>
    <w:div w:id="1337995743">
      <w:bodyDiv w:val="1"/>
      <w:marLeft w:val="0"/>
      <w:marRight w:val="0"/>
      <w:marTop w:val="0"/>
      <w:marBottom w:val="0"/>
      <w:divBdr>
        <w:top w:val="none" w:sz="0" w:space="0" w:color="auto"/>
        <w:left w:val="none" w:sz="0" w:space="0" w:color="auto"/>
        <w:bottom w:val="none" w:sz="0" w:space="0" w:color="auto"/>
        <w:right w:val="none" w:sz="0" w:space="0" w:color="auto"/>
      </w:divBdr>
    </w:div>
    <w:div w:id="1337996249">
      <w:bodyDiv w:val="1"/>
      <w:marLeft w:val="0"/>
      <w:marRight w:val="0"/>
      <w:marTop w:val="0"/>
      <w:marBottom w:val="0"/>
      <w:divBdr>
        <w:top w:val="none" w:sz="0" w:space="0" w:color="auto"/>
        <w:left w:val="none" w:sz="0" w:space="0" w:color="auto"/>
        <w:bottom w:val="none" w:sz="0" w:space="0" w:color="auto"/>
        <w:right w:val="none" w:sz="0" w:space="0" w:color="auto"/>
      </w:divBdr>
    </w:div>
    <w:div w:id="1338069592">
      <w:bodyDiv w:val="1"/>
      <w:marLeft w:val="0"/>
      <w:marRight w:val="0"/>
      <w:marTop w:val="0"/>
      <w:marBottom w:val="0"/>
      <w:divBdr>
        <w:top w:val="none" w:sz="0" w:space="0" w:color="auto"/>
        <w:left w:val="none" w:sz="0" w:space="0" w:color="auto"/>
        <w:bottom w:val="none" w:sz="0" w:space="0" w:color="auto"/>
        <w:right w:val="none" w:sz="0" w:space="0" w:color="auto"/>
      </w:divBdr>
    </w:div>
    <w:div w:id="1338114673">
      <w:bodyDiv w:val="1"/>
      <w:marLeft w:val="0"/>
      <w:marRight w:val="0"/>
      <w:marTop w:val="0"/>
      <w:marBottom w:val="0"/>
      <w:divBdr>
        <w:top w:val="none" w:sz="0" w:space="0" w:color="auto"/>
        <w:left w:val="none" w:sz="0" w:space="0" w:color="auto"/>
        <w:bottom w:val="none" w:sz="0" w:space="0" w:color="auto"/>
        <w:right w:val="none" w:sz="0" w:space="0" w:color="auto"/>
      </w:divBdr>
    </w:div>
    <w:div w:id="1338114714">
      <w:bodyDiv w:val="1"/>
      <w:marLeft w:val="0"/>
      <w:marRight w:val="0"/>
      <w:marTop w:val="0"/>
      <w:marBottom w:val="0"/>
      <w:divBdr>
        <w:top w:val="none" w:sz="0" w:space="0" w:color="auto"/>
        <w:left w:val="none" w:sz="0" w:space="0" w:color="auto"/>
        <w:bottom w:val="none" w:sz="0" w:space="0" w:color="auto"/>
        <w:right w:val="none" w:sz="0" w:space="0" w:color="auto"/>
      </w:divBdr>
    </w:div>
    <w:div w:id="1338116585">
      <w:bodyDiv w:val="1"/>
      <w:marLeft w:val="0"/>
      <w:marRight w:val="0"/>
      <w:marTop w:val="0"/>
      <w:marBottom w:val="0"/>
      <w:divBdr>
        <w:top w:val="none" w:sz="0" w:space="0" w:color="auto"/>
        <w:left w:val="none" w:sz="0" w:space="0" w:color="auto"/>
        <w:bottom w:val="none" w:sz="0" w:space="0" w:color="auto"/>
        <w:right w:val="none" w:sz="0" w:space="0" w:color="auto"/>
      </w:divBdr>
    </w:div>
    <w:div w:id="1338121015">
      <w:bodyDiv w:val="1"/>
      <w:marLeft w:val="0"/>
      <w:marRight w:val="0"/>
      <w:marTop w:val="0"/>
      <w:marBottom w:val="0"/>
      <w:divBdr>
        <w:top w:val="none" w:sz="0" w:space="0" w:color="auto"/>
        <w:left w:val="none" w:sz="0" w:space="0" w:color="auto"/>
        <w:bottom w:val="none" w:sz="0" w:space="0" w:color="auto"/>
        <w:right w:val="none" w:sz="0" w:space="0" w:color="auto"/>
      </w:divBdr>
    </w:div>
    <w:div w:id="1338271625">
      <w:bodyDiv w:val="1"/>
      <w:marLeft w:val="0"/>
      <w:marRight w:val="0"/>
      <w:marTop w:val="0"/>
      <w:marBottom w:val="0"/>
      <w:divBdr>
        <w:top w:val="none" w:sz="0" w:space="0" w:color="auto"/>
        <w:left w:val="none" w:sz="0" w:space="0" w:color="auto"/>
        <w:bottom w:val="none" w:sz="0" w:space="0" w:color="auto"/>
        <w:right w:val="none" w:sz="0" w:space="0" w:color="auto"/>
      </w:divBdr>
    </w:div>
    <w:div w:id="1338313412">
      <w:bodyDiv w:val="1"/>
      <w:marLeft w:val="0"/>
      <w:marRight w:val="0"/>
      <w:marTop w:val="0"/>
      <w:marBottom w:val="0"/>
      <w:divBdr>
        <w:top w:val="none" w:sz="0" w:space="0" w:color="auto"/>
        <w:left w:val="none" w:sz="0" w:space="0" w:color="auto"/>
        <w:bottom w:val="none" w:sz="0" w:space="0" w:color="auto"/>
        <w:right w:val="none" w:sz="0" w:space="0" w:color="auto"/>
      </w:divBdr>
    </w:div>
    <w:div w:id="1338338430">
      <w:bodyDiv w:val="1"/>
      <w:marLeft w:val="0"/>
      <w:marRight w:val="0"/>
      <w:marTop w:val="0"/>
      <w:marBottom w:val="0"/>
      <w:divBdr>
        <w:top w:val="none" w:sz="0" w:space="0" w:color="auto"/>
        <w:left w:val="none" w:sz="0" w:space="0" w:color="auto"/>
        <w:bottom w:val="none" w:sz="0" w:space="0" w:color="auto"/>
        <w:right w:val="none" w:sz="0" w:space="0" w:color="auto"/>
      </w:divBdr>
    </w:div>
    <w:div w:id="1338465233">
      <w:bodyDiv w:val="1"/>
      <w:marLeft w:val="0"/>
      <w:marRight w:val="0"/>
      <w:marTop w:val="0"/>
      <w:marBottom w:val="0"/>
      <w:divBdr>
        <w:top w:val="none" w:sz="0" w:space="0" w:color="auto"/>
        <w:left w:val="none" w:sz="0" w:space="0" w:color="auto"/>
        <w:bottom w:val="none" w:sz="0" w:space="0" w:color="auto"/>
        <w:right w:val="none" w:sz="0" w:space="0" w:color="auto"/>
      </w:divBdr>
    </w:div>
    <w:div w:id="1338465372">
      <w:bodyDiv w:val="1"/>
      <w:marLeft w:val="0"/>
      <w:marRight w:val="0"/>
      <w:marTop w:val="0"/>
      <w:marBottom w:val="0"/>
      <w:divBdr>
        <w:top w:val="none" w:sz="0" w:space="0" w:color="auto"/>
        <w:left w:val="none" w:sz="0" w:space="0" w:color="auto"/>
        <w:bottom w:val="none" w:sz="0" w:space="0" w:color="auto"/>
        <w:right w:val="none" w:sz="0" w:space="0" w:color="auto"/>
      </w:divBdr>
    </w:div>
    <w:div w:id="1338537899">
      <w:bodyDiv w:val="1"/>
      <w:marLeft w:val="0"/>
      <w:marRight w:val="0"/>
      <w:marTop w:val="0"/>
      <w:marBottom w:val="0"/>
      <w:divBdr>
        <w:top w:val="none" w:sz="0" w:space="0" w:color="auto"/>
        <w:left w:val="none" w:sz="0" w:space="0" w:color="auto"/>
        <w:bottom w:val="none" w:sz="0" w:space="0" w:color="auto"/>
        <w:right w:val="none" w:sz="0" w:space="0" w:color="auto"/>
      </w:divBdr>
    </w:div>
    <w:div w:id="1338581509">
      <w:bodyDiv w:val="1"/>
      <w:marLeft w:val="0"/>
      <w:marRight w:val="0"/>
      <w:marTop w:val="0"/>
      <w:marBottom w:val="0"/>
      <w:divBdr>
        <w:top w:val="none" w:sz="0" w:space="0" w:color="auto"/>
        <w:left w:val="none" w:sz="0" w:space="0" w:color="auto"/>
        <w:bottom w:val="none" w:sz="0" w:space="0" w:color="auto"/>
        <w:right w:val="none" w:sz="0" w:space="0" w:color="auto"/>
      </w:divBdr>
    </w:div>
    <w:div w:id="1338657223">
      <w:bodyDiv w:val="1"/>
      <w:marLeft w:val="0"/>
      <w:marRight w:val="0"/>
      <w:marTop w:val="0"/>
      <w:marBottom w:val="0"/>
      <w:divBdr>
        <w:top w:val="none" w:sz="0" w:space="0" w:color="auto"/>
        <w:left w:val="none" w:sz="0" w:space="0" w:color="auto"/>
        <w:bottom w:val="none" w:sz="0" w:space="0" w:color="auto"/>
        <w:right w:val="none" w:sz="0" w:space="0" w:color="auto"/>
      </w:divBdr>
    </w:div>
    <w:div w:id="1338729294">
      <w:bodyDiv w:val="1"/>
      <w:marLeft w:val="0"/>
      <w:marRight w:val="0"/>
      <w:marTop w:val="0"/>
      <w:marBottom w:val="0"/>
      <w:divBdr>
        <w:top w:val="none" w:sz="0" w:space="0" w:color="auto"/>
        <w:left w:val="none" w:sz="0" w:space="0" w:color="auto"/>
        <w:bottom w:val="none" w:sz="0" w:space="0" w:color="auto"/>
        <w:right w:val="none" w:sz="0" w:space="0" w:color="auto"/>
      </w:divBdr>
    </w:div>
    <w:div w:id="1338770397">
      <w:bodyDiv w:val="1"/>
      <w:marLeft w:val="0"/>
      <w:marRight w:val="0"/>
      <w:marTop w:val="0"/>
      <w:marBottom w:val="0"/>
      <w:divBdr>
        <w:top w:val="none" w:sz="0" w:space="0" w:color="auto"/>
        <w:left w:val="none" w:sz="0" w:space="0" w:color="auto"/>
        <w:bottom w:val="none" w:sz="0" w:space="0" w:color="auto"/>
        <w:right w:val="none" w:sz="0" w:space="0" w:color="auto"/>
      </w:divBdr>
    </w:div>
    <w:div w:id="1338801594">
      <w:bodyDiv w:val="1"/>
      <w:marLeft w:val="0"/>
      <w:marRight w:val="0"/>
      <w:marTop w:val="0"/>
      <w:marBottom w:val="0"/>
      <w:divBdr>
        <w:top w:val="none" w:sz="0" w:space="0" w:color="auto"/>
        <w:left w:val="none" w:sz="0" w:space="0" w:color="auto"/>
        <w:bottom w:val="none" w:sz="0" w:space="0" w:color="auto"/>
        <w:right w:val="none" w:sz="0" w:space="0" w:color="auto"/>
      </w:divBdr>
    </w:div>
    <w:div w:id="1338920501">
      <w:bodyDiv w:val="1"/>
      <w:marLeft w:val="0"/>
      <w:marRight w:val="0"/>
      <w:marTop w:val="0"/>
      <w:marBottom w:val="0"/>
      <w:divBdr>
        <w:top w:val="none" w:sz="0" w:space="0" w:color="auto"/>
        <w:left w:val="none" w:sz="0" w:space="0" w:color="auto"/>
        <w:bottom w:val="none" w:sz="0" w:space="0" w:color="auto"/>
        <w:right w:val="none" w:sz="0" w:space="0" w:color="auto"/>
      </w:divBdr>
    </w:div>
    <w:div w:id="1338922204">
      <w:bodyDiv w:val="1"/>
      <w:marLeft w:val="0"/>
      <w:marRight w:val="0"/>
      <w:marTop w:val="0"/>
      <w:marBottom w:val="0"/>
      <w:divBdr>
        <w:top w:val="none" w:sz="0" w:space="0" w:color="auto"/>
        <w:left w:val="none" w:sz="0" w:space="0" w:color="auto"/>
        <w:bottom w:val="none" w:sz="0" w:space="0" w:color="auto"/>
        <w:right w:val="none" w:sz="0" w:space="0" w:color="auto"/>
      </w:divBdr>
    </w:div>
    <w:div w:id="1338922940">
      <w:bodyDiv w:val="1"/>
      <w:marLeft w:val="0"/>
      <w:marRight w:val="0"/>
      <w:marTop w:val="0"/>
      <w:marBottom w:val="0"/>
      <w:divBdr>
        <w:top w:val="none" w:sz="0" w:space="0" w:color="auto"/>
        <w:left w:val="none" w:sz="0" w:space="0" w:color="auto"/>
        <w:bottom w:val="none" w:sz="0" w:space="0" w:color="auto"/>
        <w:right w:val="none" w:sz="0" w:space="0" w:color="auto"/>
      </w:divBdr>
    </w:div>
    <w:div w:id="1338994461">
      <w:bodyDiv w:val="1"/>
      <w:marLeft w:val="0"/>
      <w:marRight w:val="0"/>
      <w:marTop w:val="0"/>
      <w:marBottom w:val="0"/>
      <w:divBdr>
        <w:top w:val="none" w:sz="0" w:space="0" w:color="auto"/>
        <w:left w:val="none" w:sz="0" w:space="0" w:color="auto"/>
        <w:bottom w:val="none" w:sz="0" w:space="0" w:color="auto"/>
        <w:right w:val="none" w:sz="0" w:space="0" w:color="auto"/>
      </w:divBdr>
    </w:div>
    <w:div w:id="1338998361">
      <w:bodyDiv w:val="1"/>
      <w:marLeft w:val="0"/>
      <w:marRight w:val="0"/>
      <w:marTop w:val="0"/>
      <w:marBottom w:val="0"/>
      <w:divBdr>
        <w:top w:val="none" w:sz="0" w:space="0" w:color="auto"/>
        <w:left w:val="none" w:sz="0" w:space="0" w:color="auto"/>
        <w:bottom w:val="none" w:sz="0" w:space="0" w:color="auto"/>
        <w:right w:val="none" w:sz="0" w:space="0" w:color="auto"/>
      </w:divBdr>
    </w:div>
    <w:div w:id="1339117938">
      <w:bodyDiv w:val="1"/>
      <w:marLeft w:val="0"/>
      <w:marRight w:val="0"/>
      <w:marTop w:val="0"/>
      <w:marBottom w:val="0"/>
      <w:divBdr>
        <w:top w:val="none" w:sz="0" w:space="0" w:color="auto"/>
        <w:left w:val="none" w:sz="0" w:space="0" w:color="auto"/>
        <w:bottom w:val="none" w:sz="0" w:space="0" w:color="auto"/>
        <w:right w:val="none" w:sz="0" w:space="0" w:color="auto"/>
      </w:divBdr>
    </w:div>
    <w:div w:id="1339120205">
      <w:bodyDiv w:val="1"/>
      <w:marLeft w:val="0"/>
      <w:marRight w:val="0"/>
      <w:marTop w:val="0"/>
      <w:marBottom w:val="0"/>
      <w:divBdr>
        <w:top w:val="none" w:sz="0" w:space="0" w:color="auto"/>
        <w:left w:val="none" w:sz="0" w:space="0" w:color="auto"/>
        <w:bottom w:val="none" w:sz="0" w:space="0" w:color="auto"/>
        <w:right w:val="none" w:sz="0" w:space="0" w:color="auto"/>
      </w:divBdr>
    </w:div>
    <w:div w:id="1339121173">
      <w:bodyDiv w:val="1"/>
      <w:marLeft w:val="0"/>
      <w:marRight w:val="0"/>
      <w:marTop w:val="0"/>
      <w:marBottom w:val="0"/>
      <w:divBdr>
        <w:top w:val="none" w:sz="0" w:space="0" w:color="auto"/>
        <w:left w:val="none" w:sz="0" w:space="0" w:color="auto"/>
        <w:bottom w:val="none" w:sz="0" w:space="0" w:color="auto"/>
        <w:right w:val="none" w:sz="0" w:space="0" w:color="auto"/>
      </w:divBdr>
    </w:div>
    <w:div w:id="1339163427">
      <w:bodyDiv w:val="1"/>
      <w:marLeft w:val="0"/>
      <w:marRight w:val="0"/>
      <w:marTop w:val="0"/>
      <w:marBottom w:val="0"/>
      <w:divBdr>
        <w:top w:val="none" w:sz="0" w:space="0" w:color="auto"/>
        <w:left w:val="none" w:sz="0" w:space="0" w:color="auto"/>
        <w:bottom w:val="none" w:sz="0" w:space="0" w:color="auto"/>
        <w:right w:val="none" w:sz="0" w:space="0" w:color="auto"/>
      </w:divBdr>
    </w:div>
    <w:div w:id="1339191141">
      <w:bodyDiv w:val="1"/>
      <w:marLeft w:val="0"/>
      <w:marRight w:val="0"/>
      <w:marTop w:val="0"/>
      <w:marBottom w:val="0"/>
      <w:divBdr>
        <w:top w:val="none" w:sz="0" w:space="0" w:color="auto"/>
        <w:left w:val="none" w:sz="0" w:space="0" w:color="auto"/>
        <w:bottom w:val="none" w:sz="0" w:space="0" w:color="auto"/>
        <w:right w:val="none" w:sz="0" w:space="0" w:color="auto"/>
      </w:divBdr>
    </w:div>
    <w:div w:id="1339194178">
      <w:bodyDiv w:val="1"/>
      <w:marLeft w:val="0"/>
      <w:marRight w:val="0"/>
      <w:marTop w:val="0"/>
      <w:marBottom w:val="0"/>
      <w:divBdr>
        <w:top w:val="none" w:sz="0" w:space="0" w:color="auto"/>
        <w:left w:val="none" w:sz="0" w:space="0" w:color="auto"/>
        <w:bottom w:val="none" w:sz="0" w:space="0" w:color="auto"/>
        <w:right w:val="none" w:sz="0" w:space="0" w:color="auto"/>
      </w:divBdr>
    </w:div>
    <w:div w:id="1339231913">
      <w:bodyDiv w:val="1"/>
      <w:marLeft w:val="0"/>
      <w:marRight w:val="0"/>
      <w:marTop w:val="0"/>
      <w:marBottom w:val="0"/>
      <w:divBdr>
        <w:top w:val="none" w:sz="0" w:space="0" w:color="auto"/>
        <w:left w:val="none" w:sz="0" w:space="0" w:color="auto"/>
        <w:bottom w:val="none" w:sz="0" w:space="0" w:color="auto"/>
        <w:right w:val="none" w:sz="0" w:space="0" w:color="auto"/>
      </w:divBdr>
    </w:div>
    <w:div w:id="1339233506">
      <w:bodyDiv w:val="1"/>
      <w:marLeft w:val="0"/>
      <w:marRight w:val="0"/>
      <w:marTop w:val="0"/>
      <w:marBottom w:val="0"/>
      <w:divBdr>
        <w:top w:val="none" w:sz="0" w:space="0" w:color="auto"/>
        <w:left w:val="none" w:sz="0" w:space="0" w:color="auto"/>
        <w:bottom w:val="none" w:sz="0" w:space="0" w:color="auto"/>
        <w:right w:val="none" w:sz="0" w:space="0" w:color="auto"/>
      </w:divBdr>
    </w:div>
    <w:div w:id="1339233756">
      <w:bodyDiv w:val="1"/>
      <w:marLeft w:val="0"/>
      <w:marRight w:val="0"/>
      <w:marTop w:val="0"/>
      <w:marBottom w:val="0"/>
      <w:divBdr>
        <w:top w:val="none" w:sz="0" w:space="0" w:color="auto"/>
        <w:left w:val="none" w:sz="0" w:space="0" w:color="auto"/>
        <w:bottom w:val="none" w:sz="0" w:space="0" w:color="auto"/>
        <w:right w:val="none" w:sz="0" w:space="0" w:color="auto"/>
      </w:divBdr>
    </w:div>
    <w:div w:id="1339237840">
      <w:bodyDiv w:val="1"/>
      <w:marLeft w:val="0"/>
      <w:marRight w:val="0"/>
      <w:marTop w:val="0"/>
      <w:marBottom w:val="0"/>
      <w:divBdr>
        <w:top w:val="none" w:sz="0" w:space="0" w:color="auto"/>
        <w:left w:val="none" w:sz="0" w:space="0" w:color="auto"/>
        <w:bottom w:val="none" w:sz="0" w:space="0" w:color="auto"/>
        <w:right w:val="none" w:sz="0" w:space="0" w:color="auto"/>
      </w:divBdr>
    </w:div>
    <w:div w:id="1339237955">
      <w:bodyDiv w:val="1"/>
      <w:marLeft w:val="0"/>
      <w:marRight w:val="0"/>
      <w:marTop w:val="0"/>
      <w:marBottom w:val="0"/>
      <w:divBdr>
        <w:top w:val="none" w:sz="0" w:space="0" w:color="auto"/>
        <w:left w:val="none" w:sz="0" w:space="0" w:color="auto"/>
        <w:bottom w:val="none" w:sz="0" w:space="0" w:color="auto"/>
        <w:right w:val="none" w:sz="0" w:space="0" w:color="auto"/>
      </w:divBdr>
    </w:div>
    <w:div w:id="1339382240">
      <w:bodyDiv w:val="1"/>
      <w:marLeft w:val="0"/>
      <w:marRight w:val="0"/>
      <w:marTop w:val="0"/>
      <w:marBottom w:val="0"/>
      <w:divBdr>
        <w:top w:val="none" w:sz="0" w:space="0" w:color="auto"/>
        <w:left w:val="none" w:sz="0" w:space="0" w:color="auto"/>
        <w:bottom w:val="none" w:sz="0" w:space="0" w:color="auto"/>
        <w:right w:val="none" w:sz="0" w:space="0" w:color="auto"/>
      </w:divBdr>
    </w:div>
    <w:div w:id="1339424959">
      <w:bodyDiv w:val="1"/>
      <w:marLeft w:val="0"/>
      <w:marRight w:val="0"/>
      <w:marTop w:val="0"/>
      <w:marBottom w:val="0"/>
      <w:divBdr>
        <w:top w:val="none" w:sz="0" w:space="0" w:color="auto"/>
        <w:left w:val="none" w:sz="0" w:space="0" w:color="auto"/>
        <w:bottom w:val="none" w:sz="0" w:space="0" w:color="auto"/>
        <w:right w:val="none" w:sz="0" w:space="0" w:color="auto"/>
      </w:divBdr>
    </w:div>
    <w:div w:id="1339430858">
      <w:bodyDiv w:val="1"/>
      <w:marLeft w:val="0"/>
      <w:marRight w:val="0"/>
      <w:marTop w:val="0"/>
      <w:marBottom w:val="0"/>
      <w:divBdr>
        <w:top w:val="none" w:sz="0" w:space="0" w:color="auto"/>
        <w:left w:val="none" w:sz="0" w:space="0" w:color="auto"/>
        <w:bottom w:val="none" w:sz="0" w:space="0" w:color="auto"/>
        <w:right w:val="none" w:sz="0" w:space="0" w:color="auto"/>
      </w:divBdr>
    </w:div>
    <w:div w:id="1339580235">
      <w:bodyDiv w:val="1"/>
      <w:marLeft w:val="0"/>
      <w:marRight w:val="0"/>
      <w:marTop w:val="0"/>
      <w:marBottom w:val="0"/>
      <w:divBdr>
        <w:top w:val="none" w:sz="0" w:space="0" w:color="auto"/>
        <w:left w:val="none" w:sz="0" w:space="0" w:color="auto"/>
        <w:bottom w:val="none" w:sz="0" w:space="0" w:color="auto"/>
        <w:right w:val="none" w:sz="0" w:space="0" w:color="auto"/>
      </w:divBdr>
    </w:div>
    <w:div w:id="1339695754">
      <w:bodyDiv w:val="1"/>
      <w:marLeft w:val="0"/>
      <w:marRight w:val="0"/>
      <w:marTop w:val="0"/>
      <w:marBottom w:val="0"/>
      <w:divBdr>
        <w:top w:val="none" w:sz="0" w:space="0" w:color="auto"/>
        <w:left w:val="none" w:sz="0" w:space="0" w:color="auto"/>
        <w:bottom w:val="none" w:sz="0" w:space="0" w:color="auto"/>
        <w:right w:val="none" w:sz="0" w:space="0" w:color="auto"/>
      </w:divBdr>
    </w:div>
    <w:div w:id="1339698234">
      <w:bodyDiv w:val="1"/>
      <w:marLeft w:val="0"/>
      <w:marRight w:val="0"/>
      <w:marTop w:val="0"/>
      <w:marBottom w:val="0"/>
      <w:divBdr>
        <w:top w:val="none" w:sz="0" w:space="0" w:color="auto"/>
        <w:left w:val="none" w:sz="0" w:space="0" w:color="auto"/>
        <w:bottom w:val="none" w:sz="0" w:space="0" w:color="auto"/>
        <w:right w:val="none" w:sz="0" w:space="0" w:color="auto"/>
      </w:divBdr>
    </w:div>
    <w:div w:id="1339767522">
      <w:bodyDiv w:val="1"/>
      <w:marLeft w:val="0"/>
      <w:marRight w:val="0"/>
      <w:marTop w:val="0"/>
      <w:marBottom w:val="0"/>
      <w:divBdr>
        <w:top w:val="none" w:sz="0" w:space="0" w:color="auto"/>
        <w:left w:val="none" w:sz="0" w:space="0" w:color="auto"/>
        <w:bottom w:val="none" w:sz="0" w:space="0" w:color="auto"/>
        <w:right w:val="none" w:sz="0" w:space="0" w:color="auto"/>
      </w:divBdr>
    </w:div>
    <w:div w:id="1339769076">
      <w:bodyDiv w:val="1"/>
      <w:marLeft w:val="0"/>
      <w:marRight w:val="0"/>
      <w:marTop w:val="0"/>
      <w:marBottom w:val="0"/>
      <w:divBdr>
        <w:top w:val="none" w:sz="0" w:space="0" w:color="auto"/>
        <w:left w:val="none" w:sz="0" w:space="0" w:color="auto"/>
        <w:bottom w:val="none" w:sz="0" w:space="0" w:color="auto"/>
        <w:right w:val="none" w:sz="0" w:space="0" w:color="auto"/>
      </w:divBdr>
    </w:div>
    <w:div w:id="1339843863">
      <w:bodyDiv w:val="1"/>
      <w:marLeft w:val="0"/>
      <w:marRight w:val="0"/>
      <w:marTop w:val="0"/>
      <w:marBottom w:val="0"/>
      <w:divBdr>
        <w:top w:val="none" w:sz="0" w:space="0" w:color="auto"/>
        <w:left w:val="none" w:sz="0" w:space="0" w:color="auto"/>
        <w:bottom w:val="none" w:sz="0" w:space="0" w:color="auto"/>
        <w:right w:val="none" w:sz="0" w:space="0" w:color="auto"/>
      </w:divBdr>
    </w:div>
    <w:div w:id="1339845160">
      <w:bodyDiv w:val="1"/>
      <w:marLeft w:val="0"/>
      <w:marRight w:val="0"/>
      <w:marTop w:val="0"/>
      <w:marBottom w:val="0"/>
      <w:divBdr>
        <w:top w:val="none" w:sz="0" w:space="0" w:color="auto"/>
        <w:left w:val="none" w:sz="0" w:space="0" w:color="auto"/>
        <w:bottom w:val="none" w:sz="0" w:space="0" w:color="auto"/>
        <w:right w:val="none" w:sz="0" w:space="0" w:color="auto"/>
      </w:divBdr>
    </w:div>
    <w:div w:id="1339847535">
      <w:bodyDiv w:val="1"/>
      <w:marLeft w:val="0"/>
      <w:marRight w:val="0"/>
      <w:marTop w:val="0"/>
      <w:marBottom w:val="0"/>
      <w:divBdr>
        <w:top w:val="none" w:sz="0" w:space="0" w:color="auto"/>
        <w:left w:val="none" w:sz="0" w:space="0" w:color="auto"/>
        <w:bottom w:val="none" w:sz="0" w:space="0" w:color="auto"/>
        <w:right w:val="none" w:sz="0" w:space="0" w:color="auto"/>
      </w:divBdr>
    </w:div>
    <w:div w:id="1339959978">
      <w:bodyDiv w:val="1"/>
      <w:marLeft w:val="0"/>
      <w:marRight w:val="0"/>
      <w:marTop w:val="0"/>
      <w:marBottom w:val="0"/>
      <w:divBdr>
        <w:top w:val="none" w:sz="0" w:space="0" w:color="auto"/>
        <w:left w:val="none" w:sz="0" w:space="0" w:color="auto"/>
        <w:bottom w:val="none" w:sz="0" w:space="0" w:color="auto"/>
        <w:right w:val="none" w:sz="0" w:space="0" w:color="auto"/>
      </w:divBdr>
    </w:div>
    <w:div w:id="1340037645">
      <w:bodyDiv w:val="1"/>
      <w:marLeft w:val="0"/>
      <w:marRight w:val="0"/>
      <w:marTop w:val="0"/>
      <w:marBottom w:val="0"/>
      <w:divBdr>
        <w:top w:val="none" w:sz="0" w:space="0" w:color="auto"/>
        <w:left w:val="none" w:sz="0" w:space="0" w:color="auto"/>
        <w:bottom w:val="none" w:sz="0" w:space="0" w:color="auto"/>
        <w:right w:val="none" w:sz="0" w:space="0" w:color="auto"/>
      </w:divBdr>
    </w:div>
    <w:div w:id="1340044877">
      <w:bodyDiv w:val="1"/>
      <w:marLeft w:val="0"/>
      <w:marRight w:val="0"/>
      <w:marTop w:val="0"/>
      <w:marBottom w:val="0"/>
      <w:divBdr>
        <w:top w:val="none" w:sz="0" w:space="0" w:color="auto"/>
        <w:left w:val="none" w:sz="0" w:space="0" w:color="auto"/>
        <w:bottom w:val="none" w:sz="0" w:space="0" w:color="auto"/>
        <w:right w:val="none" w:sz="0" w:space="0" w:color="auto"/>
      </w:divBdr>
    </w:div>
    <w:div w:id="1340110952">
      <w:bodyDiv w:val="1"/>
      <w:marLeft w:val="0"/>
      <w:marRight w:val="0"/>
      <w:marTop w:val="0"/>
      <w:marBottom w:val="0"/>
      <w:divBdr>
        <w:top w:val="none" w:sz="0" w:space="0" w:color="auto"/>
        <w:left w:val="none" w:sz="0" w:space="0" w:color="auto"/>
        <w:bottom w:val="none" w:sz="0" w:space="0" w:color="auto"/>
        <w:right w:val="none" w:sz="0" w:space="0" w:color="auto"/>
      </w:divBdr>
    </w:div>
    <w:div w:id="1340154647">
      <w:bodyDiv w:val="1"/>
      <w:marLeft w:val="0"/>
      <w:marRight w:val="0"/>
      <w:marTop w:val="0"/>
      <w:marBottom w:val="0"/>
      <w:divBdr>
        <w:top w:val="none" w:sz="0" w:space="0" w:color="auto"/>
        <w:left w:val="none" w:sz="0" w:space="0" w:color="auto"/>
        <w:bottom w:val="none" w:sz="0" w:space="0" w:color="auto"/>
        <w:right w:val="none" w:sz="0" w:space="0" w:color="auto"/>
      </w:divBdr>
    </w:div>
    <w:div w:id="1340161952">
      <w:bodyDiv w:val="1"/>
      <w:marLeft w:val="0"/>
      <w:marRight w:val="0"/>
      <w:marTop w:val="0"/>
      <w:marBottom w:val="0"/>
      <w:divBdr>
        <w:top w:val="none" w:sz="0" w:space="0" w:color="auto"/>
        <w:left w:val="none" w:sz="0" w:space="0" w:color="auto"/>
        <w:bottom w:val="none" w:sz="0" w:space="0" w:color="auto"/>
        <w:right w:val="none" w:sz="0" w:space="0" w:color="auto"/>
      </w:divBdr>
    </w:div>
    <w:div w:id="1340162012">
      <w:bodyDiv w:val="1"/>
      <w:marLeft w:val="0"/>
      <w:marRight w:val="0"/>
      <w:marTop w:val="0"/>
      <w:marBottom w:val="0"/>
      <w:divBdr>
        <w:top w:val="none" w:sz="0" w:space="0" w:color="auto"/>
        <w:left w:val="none" w:sz="0" w:space="0" w:color="auto"/>
        <w:bottom w:val="none" w:sz="0" w:space="0" w:color="auto"/>
        <w:right w:val="none" w:sz="0" w:space="0" w:color="auto"/>
      </w:divBdr>
    </w:div>
    <w:div w:id="1340277264">
      <w:bodyDiv w:val="1"/>
      <w:marLeft w:val="0"/>
      <w:marRight w:val="0"/>
      <w:marTop w:val="0"/>
      <w:marBottom w:val="0"/>
      <w:divBdr>
        <w:top w:val="none" w:sz="0" w:space="0" w:color="auto"/>
        <w:left w:val="none" w:sz="0" w:space="0" w:color="auto"/>
        <w:bottom w:val="none" w:sz="0" w:space="0" w:color="auto"/>
        <w:right w:val="none" w:sz="0" w:space="0" w:color="auto"/>
      </w:divBdr>
    </w:div>
    <w:div w:id="1340347487">
      <w:bodyDiv w:val="1"/>
      <w:marLeft w:val="0"/>
      <w:marRight w:val="0"/>
      <w:marTop w:val="0"/>
      <w:marBottom w:val="0"/>
      <w:divBdr>
        <w:top w:val="none" w:sz="0" w:space="0" w:color="auto"/>
        <w:left w:val="none" w:sz="0" w:space="0" w:color="auto"/>
        <w:bottom w:val="none" w:sz="0" w:space="0" w:color="auto"/>
        <w:right w:val="none" w:sz="0" w:space="0" w:color="auto"/>
      </w:divBdr>
    </w:div>
    <w:div w:id="1340348637">
      <w:bodyDiv w:val="1"/>
      <w:marLeft w:val="0"/>
      <w:marRight w:val="0"/>
      <w:marTop w:val="0"/>
      <w:marBottom w:val="0"/>
      <w:divBdr>
        <w:top w:val="none" w:sz="0" w:space="0" w:color="auto"/>
        <w:left w:val="none" w:sz="0" w:space="0" w:color="auto"/>
        <w:bottom w:val="none" w:sz="0" w:space="0" w:color="auto"/>
        <w:right w:val="none" w:sz="0" w:space="0" w:color="auto"/>
      </w:divBdr>
    </w:div>
    <w:div w:id="1340350113">
      <w:bodyDiv w:val="1"/>
      <w:marLeft w:val="0"/>
      <w:marRight w:val="0"/>
      <w:marTop w:val="0"/>
      <w:marBottom w:val="0"/>
      <w:divBdr>
        <w:top w:val="none" w:sz="0" w:space="0" w:color="auto"/>
        <w:left w:val="none" w:sz="0" w:space="0" w:color="auto"/>
        <w:bottom w:val="none" w:sz="0" w:space="0" w:color="auto"/>
        <w:right w:val="none" w:sz="0" w:space="0" w:color="auto"/>
      </w:divBdr>
    </w:div>
    <w:div w:id="1340355997">
      <w:bodyDiv w:val="1"/>
      <w:marLeft w:val="0"/>
      <w:marRight w:val="0"/>
      <w:marTop w:val="0"/>
      <w:marBottom w:val="0"/>
      <w:divBdr>
        <w:top w:val="none" w:sz="0" w:space="0" w:color="auto"/>
        <w:left w:val="none" w:sz="0" w:space="0" w:color="auto"/>
        <w:bottom w:val="none" w:sz="0" w:space="0" w:color="auto"/>
        <w:right w:val="none" w:sz="0" w:space="0" w:color="auto"/>
      </w:divBdr>
    </w:div>
    <w:div w:id="1340425832">
      <w:bodyDiv w:val="1"/>
      <w:marLeft w:val="0"/>
      <w:marRight w:val="0"/>
      <w:marTop w:val="0"/>
      <w:marBottom w:val="0"/>
      <w:divBdr>
        <w:top w:val="none" w:sz="0" w:space="0" w:color="auto"/>
        <w:left w:val="none" w:sz="0" w:space="0" w:color="auto"/>
        <w:bottom w:val="none" w:sz="0" w:space="0" w:color="auto"/>
        <w:right w:val="none" w:sz="0" w:space="0" w:color="auto"/>
      </w:divBdr>
    </w:div>
    <w:div w:id="1340429690">
      <w:bodyDiv w:val="1"/>
      <w:marLeft w:val="0"/>
      <w:marRight w:val="0"/>
      <w:marTop w:val="0"/>
      <w:marBottom w:val="0"/>
      <w:divBdr>
        <w:top w:val="none" w:sz="0" w:space="0" w:color="auto"/>
        <w:left w:val="none" w:sz="0" w:space="0" w:color="auto"/>
        <w:bottom w:val="none" w:sz="0" w:space="0" w:color="auto"/>
        <w:right w:val="none" w:sz="0" w:space="0" w:color="auto"/>
      </w:divBdr>
    </w:div>
    <w:div w:id="1340430094">
      <w:bodyDiv w:val="1"/>
      <w:marLeft w:val="0"/>
      <w:marRight w:val="0"/>
      <w:marTop w:val="0"/>
      <w:marBottom w:val="0"/>
      <w:divBdr>
        <w:top w:val="none" w:sz="0" w:space="0" w:color="auto"/>
        <w:left w:val="none" w:sz="0" w:space="0" w:color="auto"/>
        <w:bottom w:val="none" w:sz="0" w:space="0" w:color="auto"/>
        <w:right w:val="none" w:sz="0" w:space="0" w:color="auto"/>
      </w:divBdr>
    </w:div>
    <w:div w:id="1340474069">
      <w:bodyDiv w:val="1"/>
      <w:marLeft w:val="0"/>
      <w:marRight w:val="0"/>
      <w:marTop w:val="0"/>
      <w:marBottom w:val="0"/>
      <w:divBdr>
        <w:top w:val="none" w:sz="0" w:space="0" w:color="auto"/>
        <w:left w:val="none" w:sz="0" w:space="0" w:color="auto"/>
        <w:bottom w:val="none" w:sz="0" w:space="0" w:color="auto"/>
        <w:right w:val="none" w:sz="0" w:space="0" w:color="auto"/>
      </w:divBdr>
    </w:div>
    <w:div w:id="1340501307">
      <w:bodyDiv w:val="1"/>
      <w:marLeft w:val="0"/>
      <w:marRight w:val="0"/>
      <w:marTop w:val="0"/>
      <w:marBottom w:val="0"/>
      <w:divBdr>
        <w:top w:val="none" w:sz="0" w:space="0" w:color="auto"/>
        <w:left w:val="none" w:sz="0" w:space="0" w:color="auto"/>
        <w:bottom w:val="none" w:sz="0" w:space="0" w:color="auto"/>
        <w:right w:val="none" w:sz="0" w:space="0" w:color="auto"/>
      </w:divBdr>
    </w:div>
    <w:div w:id="1340619857">
      <w:bodyDiv w:val="1"/>
      <w:marLeft w:val="0"/>
      <w:marRight w:val="0"/>
      <w:marTop w:val="0"/>
      <w:marBottom w:val="0"/>
      <w:divBdr>
        <w:top w:val="none" w:sz="0" w:space="0" w:color="auto"/>
        <w:left w:val="none" w:sz="0" w:space="0" w:color="auto"/>
        <w:bottom w:val="none" w:sz="0" w:space="0" w:color="auto"/>
        <w:right w:val="none" w:sz="0" w:space="0" w:color="auto"/>
      </w:divBdr>
    </w:div>
    <w:div w:id="1340695813">
      <w:bodyDiv w:val="1"/>
      <w:marLeft w:val="0"/>
      <w:marRight w:val="0"/>
      <w:marTop w:val="0"/>
      <w:marBottom w:val="0"/>
      <w:divBdr>
        <w:top w:val="none" w:sz="0" w:space="0" w:color="auto"/>
        <w:left w:val="none" w:sz="0" w:space="0" w:color="auto"/>
        <w:bottom w:val="none" w:sz="0" w:space="0" w:color="auto"/>
        <w:right w:val="none" w:sz="0" w:space="0" w:color="auto"/>
      </w:divBdr>
    </w:div>
    <w:div w:id="1340696454">
      <w:bodyDiv w:val="1"/>
      <w:marLeft w:val="0"/>
      <w:marRight w:val="0"/>
      <w:marTop w:val="0"/>
      <w:marBottom w:val="0"/>
      <w:divBdr>
        <w:top w:val="none" w:sz="0" w:space="0" w:color="auto"/>
        <w:left w:val="none" w:sz="0" w:space="0" w:color="auto"/>
        <w:bottom w:val="none" w:sz="0" w:space="0" w:color="auto"/>
        <w:right w:val="none" w:sz="0" w:space="0" w:color="auto"/>
      </w:divBdr>
    </w:div>
    <w:div w:id="1340885170">
      <w:bodyDiv w:val="1"/>
      <w:marLeft w:val="0"/>
      <w:marRight w:val="0"/>
      <w:marTop w:val="0"/>
      <w:marBottom w:val="0"/>
      <w:divBdr>
        <w:top w:val="none" w:sz="0" w:space="0" w:color="auto"/>
        <w:left w:val="none" w:sz="0" w:space="0" w:color="auto"/>
        <w:bottom w:val="none" w:sz="0" w:space="0" w:color="auto"/>
        <w:right w:val="none" w:sz="0" w:space="0" w:color="auto"/>
      </w:divBdr>
    </w:div>
    <w:div w:id="1340886524">
      <w:bodyDiv w:val="1"/>
      <w:marLeft w:val="0"/>
      <w:marRight w:val="0"/>
      <w:marTop w:val="0"/>
      <w:marBottom w:val="0"/>
      <w:divBdr>
        <w:top w:val="none" w:sz="0" w:space="0" w:color="auto"/>
        <w:left w:val="none" w:sz="0" w:space="0" w:color="auto"/>
        <w:bottom w:val="none" w:sz="0" w:space="0" w:color="auto"/>
        <w:right w:val="none" w:sz="0" w:space="0" w:color="auto"/>
      </w:divBdr>
    </w:div>
    <w:div w:id="1340887823">
      <w:bodyDiv w:val="1"/>
      <w:marLeft w:val="0"/>
      <w:marRight w:val="0"/>
      <w:marTop w:val="0"/>
      <w:marBottom w:val="0"/>
      <w:divBdr>
        <w:top w:val="none" w:sz="0" w:space="0" w:color="auto"/>
        <w:left w:val="none" w:sz="0" w:space="0" w:color="auto"/>
        <w:bottom w:val="none" w:sz="0" w:space="0" w:color="auto"/>
        <w:right w:val="none" w:sz="0" w:space="0" w:color="auto"/>
      </w:divBdr>
    </w:div>
    <w:div w:id="1340893671">
      <w:bodyDiv w:val="1"/>
      <w:marLeft w:val="0"/>
      <w:marRight w:val="0"/>
      <w:marTop w:val="0"/>
      <w:marBottom w:val="0"/>
      <w:divBdr>
        <w:top w:val="none" w:sz="0" w:space="0" w:color="auto"/>
        <w:left w:val="none" w:sz="0" w:space="0" w:color="auto"/>
        <w:bottom w:val="none" w:sz="0" w:space="0" w:color="auto"/>
        <w:right w:val="none" w:sz="0" w:space="0" w:color="auto"/>
      </w:divBdr>
    </w:div>
    <w:div w:id="1340962994">
      <w:bodyDiv w:val="1"/>
      <w:marLeft w:val="0"/>
      <w:marRight w:val="0"/>
      <w:marTop w:val="0"/>
      <w:marBottom w:val="0"/>
      <w:divBdr>
        <w:top w:val="none" w:sz="0" w:space="0" w:color="auto"/>
        <w:left w:val="none" w:sz="0" w:space="0" w:color="auto"/>
        <w:bottom w:val="none" w:sz="0" w:space="0" w:color="auto"/>
        <w:right w:val="none" w:sz="0" w:space="0" w:color="auto"/>
      </w:divBdr>
    </w:div>
    <w:div w:id="1341004183">
      <w:bodyDiv w:val="1"/>
      <w:marLeft w:val="0"/>
      <w:marRight w:val="0"/>
      <w:marTop w:val="0"/>
      <w:marBottom w:val="0"/>
      <w:divBdr>
        <w:top w:val="none" w:sz="0" w:space="0" w:color="auto"/>
        <w:left w:val="none" w:sz="0" w:space="0" w:color="auto"/>
        <w:bottom w:val="none" w:sz="0" w:space="0" w:color="auto"/>
        <w:right w:val="none" w:sz="0" w:space="0" w:color="auto"/>
      </w:divBdr>
    </w:div>
    <w:div w:id="1341010908">
      <w:bodyDiv w:val="1"/>
      <w:marLeft w:val="0"/>
      <w:marRight w:val="0"/>
      <w:marTop w:val="0"/>
      <w:marBottom w:val="0"/>
      <w:divBdr>
        <w:top w:val="none" w:sz="0" w:space="0" w:color="auto"/>
        <w:left w:val="none" w:sz="0" w:space="0" w:color="auto"/>
        <w:bottom w:val="none" w:sz="0" w:space="0" w:color="auto"/>
        <w:right w:val="none" w:sz="0" w:space="0" w:color="auto"/>
      </w:divBdr>
    </w:div>
    <w:div w:id="1341077646">
      <w:bodyDiv w:val="1"/>
      <w:marLeft w:val="0"/>
      <w:marRight w:val="0"/>
      <w:marTop w:val="0"/>
      <w:marBottom w:val="0"/>
      <w:divBdr>
        <w:top w:val="none" w:sz="0" w:space="0" w:color="auto"/>
        <w:left w:val="none" w:sz="0" w:space="0" w:color="auto"/>
        <w:bottom w:val="none" w:sz="0" w:space="0" w:color="auto"/>
        <w:right w:val="none" w:sz="0" w:space="0" w:color="auto"/>
      </w:divBdr>
    </w:div>
    <w:div w:id="1341078494">
      <w:bodyDiv w:val="1"/>
      <w:marLeft w:val="0"/>
      <w:marRight w:val="0"/>
      <w:marTop w:val="0"/>
      <w:marBottom w:val="0"/>
      <w:divBdr>
        <w:top w:val="none" w:sz="0" w:space="0" w:color="auto"/>
        <w:left w:val="none" w:sz="0" w:space="0" w:color="auto"/>
        <w:bottom w:val="none" w:sz="0" w:space="0" w:color="auto"/>
        <w:right w:val="none" w:sz="0" w:space="0" w:color="auto"/>
      </w:divBdr>
    </w:div>
    <w:div w:id="1341081730">
      <w:bodyDiv w:val="1"/>
      <w:marLeft w:val="0"/>
      <w:marRight w:val="0"/>
      <w:marTop w:val="0"/>
      <w:marBottom w:val="0"/>
      <w:divBdr>
        <w:top w:val="none" w:sz="0" w:space="0" w:color="auto"/>
        <w:left w:val="none" w:sz="0" w:space="0" w:color="auto"/>
        <w:bottom w:val="none" w:sz="0" w:space="0" w:color="auto"/>
        <w:right w:val="none" w:sz="0" w:space="0" w:color="auto"/>
      </w:divBdr>
    </w:div>
    <w:div w:id="1341196338">
      <w:bodyDiv w:val="1"/>
      <w:marLeft w:val="0"/>
      <w:marRight w:val="0"/>
      <w:marTop w:val="0"/>
      <w:marBottom w:val="0"/>
      <w:divBdr>
        <w:top w:val="none" w:sz="0" w:space="0" w:color="auto"/>
        <w:left w:val="none" w:sz="0" w:space="0" w:color="auto"/>
        <w:bottom w:val="none" w:sz="0" w:space="0" w:color="auto"/>
        <w:right w:val="none" w:sz="0" w:space="0" w:color="auto"/>
      </w:divBdr>
    </w:div>
    <w:div w:id="1341271101">
      <w:bodyDiv w:val="1"/>
      <w:marLeft w:val="0"/>
      <w:marRight w:val="0"/>
      <w:marTop w:val="0"/>
      <w:marBottom w:val="0"/>
      <w:divBdr>
        <w:top w:val="none" w:sz="0" w:space="0" w:color="auto"/>
        <w:left w:val="none" w:sz="0" w:space="0" w:color="auto"/>
        <w:bottom w:val="none" w:sz="0" w:space="0" w:color="auto"/>
        <w:right w:val="none" w:sz="0" w:space="0" w:color="auto"/>
      </w:divBdr>
    </w:div>
    <w:div w:id="1341394589">
      <w:bodyDiv w:val="1"/>
      <w:marLeft w:val="0"/>
      <w:marRight w:val="0"/>
      <w:marTop w:val="0"/>
      <w:marBottom w:val="0"/>
      <w:divBdr>
        <w:top w:val="none" w:sz="0" w:space="0" w:color="auto"/>
        <w:left w:val="none" w:sz="0" w:space="0" w:color="auto"/>
        <w:bottom w:val="none" w:sz="0" w:space="0" w:color="auto"/>
        <w:right w:val="none" w:sz="0" w:space="0" w:color="auto"/>
      </w:divBdr>
    </w:div>
    <w:div w:id="1341396622">
      <w:bodyDiv w:val="1"/>
      <w:marLeft w:val="0"/>
      <w:marRight w:val="0"/>
      <w:marTop w:val="0"/>
      <w:marBottom w:val="0"/>
      <w:divBdr>
        <w:top w:val="none" w:sz="0" w:space="0" w:color="auto"/>
        <w:left w:val="none" w:sz="0" w:space="0" w:color="auto"/>
        <w:bottom w:val="none" w:sz="0" w:space="0" w:color="auto"/>
        <w:right w:val="none" w:sz="0" w:space="0" w:color="auto"/>
      </w:divBdr>
    </w:div>
    <w:div w:id="1341397023">
      <w:bodyDiv w:val="1"/>
      <w:marLeft w:val="0"/>
      <w:marRight w:val="0"/>
      <w:marTop w:val="0"/>
      <w:marBottom w:val="0"/>
      <w:divBdr>
        <w:top w:val="none" w:sz="0" w:space="0" w:color="auto"/>
        <w:left w:val="none" w:sz="0" w:space="0" w:color="auto"/>
        <w:bottom w:val="none" w:sz="0" w:space="0" w:color="auto"/>
        <w:right w:val="none" w:sz="0" w:space="0" w:color="auto"/>
      </w:divBdr>
    </w:div>
    <w:div w:id="1341464343">
      <w:bodyDiv w:val="1"/>
      <w:marLeft w:val="0"/>
      <w:marRight w:val="0"/>
      <w:marTop w:val="0"/>
      <w:marBottom w:val="0"/>
      <w:divBdr>
        <w:top w:val="none" w:sz="0" w:space="0" w:color="auto"/>
        <w:left w:val="none" w:sz="0" w:space="0" w:color="auto"/>
        <w:bottom w:val="none" w:sz="0" w:space="0" w:color="auto"/>
        <w:right w:val="none" w:sz="0" w:space="0" w:color="auto"/>
      </w:divBdr>
    </w:div>
    <w:div w:id="1341468206">
      <w:bodyDiv w:val="1"/>
      <w:marLeft w:val="0"/>
      <w:marRight w:val="0"/>
      <w:marTop w:val="0"/>
      <w:marBottom w:val="0"/>
      <w:divBdr>
        <w:top w:val="none" w:sz="0" w:space="0" w:color="auto"/>
        <w:left w:val="none" w:sz="0" w:space="0" w:color="auto"/>
        <w:bottom w:val="none" w:sz="0" w:space="0" w:color="auto"/>
        <w:right w:val="none" w:sz="0" w:space="0" w:color="auto"/>
      </w:divBdr>
    </w:div>
    <w:div w:id="1341470545">
      <w:bodyDiv w:val="1"/>
      <w:marLeft w:val="0"/>
      <w:marRight w:val="0"/>
      <w:marTop w:val="0"/>
      <w:marBottom w:val="0"/>
      <w:divBdr>
        <w:top w:val="none" w:sz="0" w:space="0" w:color="auto"/>
        <w:left w:val="none" w:sz="0" w:space="0" w:color="auto"/>
        <w:bottom w:val="none" w:sz="0" w:space="0" w:color="auto"/>
        <w:right w:val="none" w:sz="0" w:space="0" w:color="auto"/>
      </w:divBdr>
    </w:div>
    <w:div w:id="1341473099">
      <w:bodyDiv w:val="1"/>
      <w:marLeft w:val="0"/>
      <w:marRight w:val="0"/>
      <w:marTop w:val="0"/>
      <w:marBottom w:val="0"/>
      <w:divBdr>
        <w:top w:val="none" w:sz="0" w:space="0" w:color="auto"/>
        <w:left w:val="none" w:sz="0" w:space="0" w:color="auto"/>
        <w:bottom w:val="none" w:sz="0" w:space="0" w:color="auto"/>
        <w:right w:val="none" w:sz="0" w:space="0" w:color="auto"/>
      </w:divBdr>
    </w:div>
    <w:div w:id="1341548938">
      <w:bodyDiv w:val="1"/>
      <w:marLeft w:val="0"/>
      <w:marRight w:val="0"/>
      <w:marTop w:val="0"/>
      <w:marBottom w:val="0"/>
      <w:divBdr>
        <w:top w:val="none" w:sz="0" w:space="0" w:color="auto"/>
        <w:left w:val="none" w:sz="0" w:space="0" w:color="auto"/>
        <w:bottom w:val="none" w:sz="0" w:space="0" w:color="auto"/>
        <w:right w:val="none" w:sz="0" w:space="0" w:color="auto"/>
      </w:divBdr>
    </w:div>
    <w:div w:id="1341588197">
      <w:bodyDiv w:val="1"/>
      <w:marLeft w:val="0"/>
      <w:marRight w:val="0"/>
      <w:marTop w:val="0"/>
      <w:marBottom w:val="0"/>
      <w:divBdr>
        <w:top w:val="none" w:sz="0" w:space="0" w:color="auto"/>
        <w:left w:val="none" w:sz="0" w:space="0" w:color="auto"/>
        <w:bottom w:val="none" w:sz="0" w:space="0" w:color="auto"/>
        <w:right w:val="none" w:sz="0" w:space="0" w:color="auto"/>
      </w:divBdr>
    </w:div>
    <w:div w:id="1341614825">
      <w:bodyDiv w:val="1"/>
      <w:marLeft w:val="0"/>
      <w:marRight w:val="0"/>
      <w:marTop w:val="0"/>
      <w:marBottom w:val="0"/>
      <w:divBdr>
        <w:top w:val="none" w:sz="0" w:space="0" w:color="auto"/>
        <w:left w:val="none" w:sz="0" w:space="0" w:color="auto"/>
        <w:bottom w:val="none" w:sz="0" w:space="0" w:color="auto"/>
        <w:right w:val="none" w:sz="0" w:space="0" w:color="auto"/>
      </w:divBdr>
    </w:div>
    <w:div w:id="1341614879">
      <w:bodyDiv w:val="1"/>
      <w:marLeft w:val="0"/>
      <w:marRight w:val="0"/>
      <w:marTop w:val="0"/>
      <w:marBottom w:val="0"/>
      <w:divBdr>
        <w:top w:val="none" w:sz="0" w:space="0" w:color="auto"/>
        <w:left w:val="none" w:sz="0" w:space="0" w:color="auto"/>
        <w:bottom w:val="none" w:sz="0" w:space="0" w:color="auto"/>
        <w:right w:val="none" w:sz="0" w:space="0" w:color="auto"/>
      </w:divBdr>
    </w:div>
    <w:div w:id="1341615479">
      <w:bodyDiv w:val="1"/>
      <w:marLeft w:val="0"/>
      <w:marRight w:val="0"/>
      <w:marTop w:val="0"/>
      <w:marBottom w:val="0"/>
      <w:divBdr>
        <w:top w:val="none" w:sz="0" w:space="0" w:color="auto"/>
        <w:left w:val="none" w:sz="0" w:space="0" w:color="auto"/>
        <w:bottom w:val="none" w:sz="0" w:space="0" w:color="auto"/>
        <w:right w:val="none" w:sz="0" w:space="0" w:color="auto"/>
      </w:divBdr>
    </w:div>
    <w:div w:id="1341618129">
      <w:bodyDiv w:val="1"/>
      <w:marLeft w:val="0"/>
      <w:marRight w:val="0"/>
      <w:marTop w:val="0"/>
      <w:marBottom w:val="0"/>
      <w:divBdr>
        <w:top w:val="none" w:sz="0" w:space="0" w:color="auto"/>
        <w:left w:val="none" w:sz="0" w:space="0" w:color="auto"/>
        <w:bottom w:val="none" w:sz="0" w:space="0" w:color="auto"/>
        <w:right w:val="none" w:sz="0" w:space="0" w:color="auto"/>
      </w:divBdr>
    </w:div>
    <w:div w:id="1341661478">
      <w:bodyDiv w:val="1"/>
      <w:marLeft w:val="0"/>
      <w:marRight w:val="0"/>
      <w:marTop w:val="0"/>
      <w:marBottom w:val="0"/>
      <w:divBdr>
        <w:top w:val="none" w:sz="0" w:space="0" w:color="auto"/>
        <w:left w:val="none" w:sz="0" w:space="0" w:color="auto"/>
        <w:bottom w:val="none" w:sz="0" w:space="0" w:color="auto"/>
        <w:right w:val="none" w:sz="0" w:space="0" w:color="auto"/>
      </w:divBdr>
    </w:div>
    <w:div w:id="1341663745">
      <w:bodyDiv w:val="1"/>
      <w:marLeft w:val="0"/>
      <w:marRight w:val="0"/>
      <w:marTop w:val="0"/>
      <w:marBottom w:val="0"/>
      <w:divBdr>
        <w:top w:val="none" w:sz="0" w:space="0" w:color="auto"/>
        <w:left w:val="none" w:sz="0" w:space="0" w:color="auto"/>
        <w:bottom w:val="none" w:sz="0" w:space="0" w:color="auto"/>
        <w:right w:val="none" w:sz="0" w:space="0" w:color="auto"/>
      </w:divBdr>
    </w:div>
    <w:div w:id="1341741566">
      <w:bodyDiv w:val="1"/>
      <w:marLeft w:val="0"/>
      <w:marRight w:val="0"/>
      <w:marTop w:val="0"/>
      <w:marBottom w:val="0"/>
      <w:divBdr>
        <w:top w:val="none" w:sz="0" w:space="0" w:color="auto"/>
        <w:left w:val="none" w:sz="0" w:space="0" w:color="auto"/>
        <w:bottom w:val="none" w:sz="0" w:space="0" w:color="auto"/>
        <w:right w:val="none" w:sz="0" w:space="0" w:color="auto"/>
      </w:divBdr>
    </w:div>
    <w:div w:id="1341930736">
      <w:bodyDiv w:val="1"/>
      <w:marLeft w:val="0"/>
      <w:marRight w:val="0"/>
      <w:marTop w:val="0"/>
      <w:marBottom w:val="0"/>
      <w:divBdr>
        <w:top w:val="none" w:sz="0" w:space="0" w:color="auto"/>
        <w:left w:val="none" w:sz="0" w:space="0" w:color="auto"/>
        <w:bottom w:val="none" w:sz="0" w:space="0" w:color="auto"/>
        <w:right w:val="none" w:sz="0" w:space="0" w:color="auto"/>
      </w:divBdr>
    </w:div>
    <w:div w:id="1342001826">
      <w:bodyDiv w:val="1"/>
      <w:marLeft w:val="0"/>
      <w:marRight w:val="0"/>
      <w:marTop w:val="0"/>
      <w:marBottom w:val="0"/>
      <w:divBdr>
        <w:top w:val="none" w:sz="0" w:space="0" w:color="auto"/>
        <w:left w:val="none" w:sz="0" w:space="0" w:color="auto"/>
        <w:bottom w:val="none" w:sz="0" w:space="0" w:color="auto"/>
        <w:right w:val="none" w:sz="0" w:space="0" w:color="auto"/>
      </w:divBdr>
    </w:div>
    <w:div w:id="1342046380">
      <w:bodyDiv w:val="1"/>
      <w:marLeft w:val="0"/>
      <w:marRight w:val="0"/>
      <w:marTop w:val="0"/>
      <w:marBottom w:val="0"/>
      <w:divBdr>
        <w:top w:val="none" w:sz="0" w:space="0" w:color="auto"/>
        <w:left w:val="none" w:sz="0" w:space="0" w:color="auto"/>
        <w:bottom w:val="none" w:sz="0" w:space="0" w:color="auto"/>
        <w:right w:val="none" w:sz="0" w:space="0" w:color="auto"/>
      </w:divBdr>
    </w:div>
    <w:div w:id="1342050012">
      <w:bodyDiv w:val="1"/>
      <w:marLeft w:val="0"/>
      <w:marRight w:val="0"/>
      <w:marTop w:val="0"/>
      <w:marBottom w:val="0"/>
      <w:divBdr>
        <w:top w:val="none" w:sz="0" w:space="0" w:color="auto"/>
        <w:left w:val="none" w:sz="0" w:space="0" w:color="auto"/>
        <w:bottom w:val="none" w:sz="0" w:space="0" w:color="auto"/>
        <w:right w:val="none" w:sz="0" w:space="0" w:color="auto"/>
      </w:divBdr>
    </w:div>
    <w:div w:id="1342052679">
      <w:bodyDiv w:val="1"/>
      <w:marLeft w:val="0"/>
      <w:marRight w:val="0"/>
      <w:marTop w:val="0"/>
      <w:marBottom w:val="0"/>
      <w:divBdr>
        <w:top w:val="none" w:sz="0" w:space="0" w:color="auto"/>
        <w:left w:val="none" w:sz="0" w:space="0" w:color="auto"/>
        <w:bottom w:val="none" w:sz="0" w:space="0" w:color="auto"/>
        <w:right w:val="none" w:sz="0" w:space="0" w:color="auto"/>
      </w:divBdr>
    </w:div>
    <w:div w:id="1342124676">
      <w:bodyDiv w:val="1"/>
      <w:marLeft w:val="0"/>
      <w:marRight w:val="0"/>
      <w:marTop w:val="0"/>
      <w:marBottom w:val="0"/>
      <w:divBdr>
        <w:top w:val="none" w:sz="0" w:space="0" w:color="auto"/>
        <w:left w:val="none" w:sz="0" w:space="0" w:color="auto"/>
        <w:bottom w:val="none" w:sz="0" w:space="0" w:color="auto"/>
        <w:right w:val="none" w:sz="0" w:space="0" w:color="auto"/>
      </w:divBdr>
    </w:div>
    <w:div w:id="1342317542">
      <w:bodyDiv w:val="1"/>
      <w:marLeft w:val="0"/>
      <w:marRight w:val="0"/>
      <w:marTop w:val="0"/>
      <w:marBottom w:val="0"/>
      <w:divBdr>
        <w:top w:val="none" w:sz="0" w:space="0" w:color="auto"/>
        <w:left w:val="none" w:sz="0" w:space="0" w:color="auto"/>
        <w:bottom w:val="none" w:sz="0" w:space="0" w:color="auto"/>
        <w:right w:val="none" w:sz="0" w:space="0" w:color="auto"/>
      </w:divBdr>
    </w:div>
    <w:div w:id="1342396592">
      <w:bodyDiv w:val="1"/>
      <w:marLeft w:val="0"/>
      <w:marRight w:val="0"/>
      <w:marTop w:val="0"/>
      <w:marBottom w:val="0"/>
      <w:divBdr>
        <w:top w:val="none" w:sz="0" w:space="0" w:color="auto"/>
        <w:left w:val="none" w:sz="0" w:space="0" w:color="auto"/>
        <w:bottom w:val="none" w:sz="0" w:space="0" w:color="auto"/>
        <w:right w:val="none" w:sz="0" w:space="0" w:color="auto"/>
      </w:divBdr>
    </w:div>
    <w:div w:id="1342471202">
      <w:bodyDiv w:val="1"/>
      <w:marLeft w:val="0"/>
      <w:marRight w:val="0"/>
      <w:marTop w:val="0"/>
      <w:marBottom w:val="0"/>
      <w:divBdr>
        <w:top w:val="none" w:sz="0" w:space="0" w:color="auto"/>
        <w:left w:val="none" w:sz="0" w:space="0" w:color="auto"/>
        <w:bottom w:val="none" w:sz="0" w:space="0" w:color="auto"/>
        <w:right w:val="none" w:sz="0" w:space="0" w:color="auto"/>
      </w:divBdr>
    </w:div>
    <w:div w:id="1342507352">
      <w:bodyDiv w:val="1"/>
      <w:marLeft w:val="0"/>
      <w:marRight w:val="0"/>
      <w:marTop w:val="0"/>
      <w:marBottom w:val="0"/>
      <w:divBdr>
        <w:top w:val="none" w:sz="0" w:space="0" w:color="auto"/>
        <w:left w:val="none" w:sz="0" w:space="0" w:color="auto"/>
        <w:bottom w:val="none" w:sz="0" w:space="0" w:color="auto"/>
        <w:right w:val="none" w:sz="0" w:space="0" w:color="auto"/>
      </w:divBdr>
    </w:div>
    <w:div w:id="1342508665">
      <w:bodyDiv w:val="1"/>
      <w:marLeft w:val="0"/>
      <w:marRight w:val="0"/>
      <w:marTop w:val="0"/>
      <w:marBottom w:val="0"/>
      <w:divBdr>
        <w:top w:val="none" w:sz="0" w:space="0" w:color="auto"/>
        <w:left w:val="none" w:sz="0" w:space="0" w:color="auto"/>
        <w:bottom w:val="none" w:sz="0" w:space="0" w:color="auto"/>
        <w:right w:val="none" w:sz="0" w:space="0" w:color="auto"/>
      </w:divBdr>
    </w:div>
    <w:div w:id="1342511638">
      <w:bodyDiv w:val="1"/>
      <w:marLeft w:val="0"/>
      <w:marRight w:val="0"/>
      <w:marTop w:val="0"/>
      <w:marBottom w:val="0"/>
      <w:divBdr>
        <w:top w:val="none" w:sz="0" w:space="0" w:color="auto"/>
        <w:left w:val="none" w:sz="0" w:space="0" w:color="auto"/>
        <w:bottom w:val="none" w:sz="0" w:space="0" w:color="auto"/>
        <w:right w:val="none" w:sz="0" w:space="0" w:color="auto"/>
      </w:divBdr>
    </w:div>
    <w:div w:id="1342512562">
      <w:bodyDiv w:val="1"/>
      <w:marLeft w:val="0"/>
      <w:marRight w:val="0"/>
      <w:marTop w:val="0"/>
      <w:marBottom w:val="0"/>
      <w:divBdr>
        <w:top w:val="none" w:sz="0" w:space="0" w:color="auto"/>
        <w:left w:val="none" w:sz="0" w:space="0" w:color="auto"/>
        <w:bottom w:val="none" w:sz="0" w:space="0" w:color="auto"/>
        <w:right w:val="none" w:sz="0" w:space="0" w:color="auto"/>
      </w:divBdr>
    </w:div>
    <w:div w:id="1342512597">
      <w:bodyDiv w:val="1"/>
      <w:marLeft w:val="0"/>
      <w:marRight w:val="0"/>
      <w:marTop w:val="0"/>
      <w:marBottom w:val="0"/>
      <w:divBdr>
        <w:top w:val="none" w:sz="0" w:space="0" w:color="auto"/>
        <w:left w:val="none" w:sz="0" w:space="0" w:color="auto"/>
        <w:bottom w:val="none" w:sz="0" w:space="0" w:color="auto"/>
        <w:right w:val="none" w:sz="0" w:space="0" w:color="auto"/>
      </w:divBdr>
    </w:div>
    <w:div w:id="1342514457">
      <w:bodyDiv w:val="1"/>
      <w:marLeft w:val="0"/>
      <w:marRight w:val="0"/>
      <w:marTop w:val="0"/>
      <w:marBottom w:val="0"/>
      <w:divBdr>
        <w:top w:val="none" w:sz="0" w:space="0" w:color="auto"/>
        <w:left w:val="none" w:sz="0" w:space="0" w:color="auto"/>
        <w:bottom w:val="none" w:sz="0" w:space="0" w:color="auto"/>
        <w:right w:val="none" w:sz="0" w:space="0" w:color="auto"/>
      </w:divBdr>
    </w:div>
    <w:div w:id="1342584231">
      <w:bodyDiv w:val="1"/>
      <w:marLeft w:val="0"/>
      <w:marRight w:val="0"/>
      <w:marTop w:val="0"/>
      <w:marBottom w:val="0"/>
      <w:divBdr>
        <w:top w:val="none" w:sz="0" w:space="0" w:color="auto"/>
        <w:left w:val="none" w:sz="0" w:space="0" w:color="auto"/>
        <w:bottom w:val="none" w:sz="0" w:space="0" w:color="auto"/>
        <w:right w:val="none" w:sz="0" w:space="0" w:color="auto"/>
      </w:divBdr>
    </w:div>
    <w:div w:id="1342661389">
      <w:bodyDiv w:val="1"/>
      <w:marLeft w:val="0"/>
      <w:marRight w:val="0"/>
      <w:marTop w:val="0"/>
      <w:marBottom w:val="0"/>
      <w:divBdr>
        <w:top w:val="none" w:sz="0" w:space="0" w:color="auto"/>
        <w:left w:val="none" w:sz="0" w:space="0" w:color="auto"/>
        <w:bottom w:val="none" w:sz="0" w:space="0" w:color="auto"/>
        <w:right w:val="none" w:sz="0" w:space="0" w:color="auto"/>
      </w:divBdr>
    </w:div>
    <w:div w:id="1342774993">
      <w:bodyDiv w:val="1"/>
      <w:marLeft w:val="0"/>
      <w:marRight w:val="0"/>
      <w:marTop w:val="0"/>
      <w:marBottom w:val="0"/>
      <w:divBdr>
        <w:top w:val="none" w:sz="0" w:space="0" w:color="auto"/>
        <w:left w:val="none" w:sz="0" w:space="0" w:color="auto"/>
        <w:bottom w:val="none" w:sz="0" w:space="0" w:color="auto"/>
        <w:right w:val="none" w:sz="0" w:space="0" w:color="auto"/>
      </w:divBdr>
    </w:div>
    <w:div w:id="1342782458">
      <w:bodyDiv w:val="1"/>
      <w:marLeft w:val="0"/>
      <w:marRight w:val="0"/>
      <w:marTop w:val="0"/>
      <w:marBottom w:val="0"/>
      <w:divBdr>
        <w:top w:val="none" w:sz="0" w:space="0" w:color="auto"/>
        <w:left w:val="none" w:sz="0" w:space="0" w:color="auto"/>
        <w:bottom w:val="none" w:sz="0" w:space="0" w:color="auto"/>
        <w:right w:val="none" w:sz="0" w:space="0" w:color="auto"/>
      </w:divBdr>
    </w:div>
    <w:div w:id="1342854716">
      <w:bodyDiv w:val="1"/>
      <w:marLeft w:val="0"/>
      <w:marRight w:val="0"/>
      <w:marTop w:val="0"/>
      <w:marBottom w:val="0"/>
      <w:divBdr>
        <w:top w:val="none" w:sz="0" w:space="0" w:color="auto"/>
        <w:left w:val="none" w:sz="0" w:space="0" w:color="auto"/>
        <w:bottom w:val="none" w:sz="0" w:space="0" w:color="auto"/>
        <w:right w:val="none" w:sz="0" w:space="0" w:color="auto"/>
      </w:divBdr>
    </w:div>
    <w:div w:id="1342926822">
      <w:bodyDiv w:val="1"/>
      <w:marLeft w:val="0"/>
      <w:marRight w:val="0"/>
      <w:marTop w:val="0"/>
      <w:marBottom w:val="0"/>
      <w:divBdr>
        <w:top w:val="none" w:sz="0" w:space="0" w:color="auto"/>
        <w:left w:val="none" w:sz="0" w:space="0" w:color="auto"/>
        <w:bottom w:val="none" w:sz="0" w:space="0" w:color="auto"/>
        <w:right w:val="none" w:sz="0" w:space="0" w:color="auto"/>
      </w:divBdr>
    </w:div>
    <w:div w:id="1342930475">
      <w:bodyDiv w:val="1"/>
      <w:marLeft w:val="0"/>
      <w:marRight w:val="0"/>
      <w:marTop w:val="0"/>
      <w:marBottom w:val="0"/>
      <w:divBdr>
        <w:top w:val="none" w:sz="0" w:space="0" w:color="auto"/>
        <w:left w:val="none" w:sz="0" w:space="0" w:color="auto"/>
        <w:bottom w:val="none" w:sz="0" w:space="0" w:color="auto"/>
        <w:right w:val="none" w:sz="0" w:space="0" w:color="auto"/>
      </w:divBdr>
    </w:div>
    <w:div w:id="1342969227">
      <w:bodyDiv w:val="1"/>
      <w:marLeft w:val="0"/>
      <w:marRight w:val="0"/>
      <w:marTop w:val="0"/>
      <w:marBottom w:val="0"/>
      <w:divBdr>
        <w:top w:val="none" w:sz="0" w:space="0" w:color="auto"/>
        <w:left w:val="none" w:sz="0" w:space="0" w:color="auto"/>
        <w:bottom w:val="none" w:sz="0" w:space="0" w:color="auto"/>
        <w:right w:val="none" w:sz="0" w:space="0" w:color="auto"/>
      </w:divBdr>
    </w:div>
    <w:div w:id="1342969489">
      <w:bodyDiv w:val="1"/>
      <w:marLeft w:val="0"/>
      <w:marRight w:val="0"/>
      <w:marTop w:val="0"/>
      <w:marBottom w:val="0"/>
      <w:divBdr>
        <w:top w:val="none" w:sz="0" w:space="0" w:color="auto"/>
        <w:left w:val="none" w:sz="0" w:space="0" w:color="auto"/>
        <w:bottom w:val="none" w:sz="0" w:space="0" w:color="auto"/>
        <w:right w:val="none" w:sz="0" w:space="0" w:color="auto"/>
      </w:divBdr>
    </w:div>
    <w:div w:id="1343049106">
      <w:bodyDiv w:val="1"/>
      <w:marLeft w:val="0"/>
      <w:marRight w:val="0"/>
      <w:marTop w:val="0"/>
      <w:marBottom w:val="0"/>
      <w:divBdr>
        <w:top w:val="none" w:sz="0" w:space="0" w:color="auto"/>
        <w:left w:val="none" w:sz="0" w:space="0" w:color="auto"/>
        <w:bottom w:val="none" w:sz="0" w:space="0" w:color="auto"/>
        <w:right w:val="none" w:sz="0" w:space="0" w:color="auto"/>
      </w:divBdr>
    </w:div>
    <w:div w:id="1343049416">
      <w:bodyDiv w:val="1"/>
      <w:marLeft w:val="0"/>
      <w:marRight w:val="0"/>
      <w:marTop w:val="0"/>
      <w:marBottom w:val="0"/>
      <w:divBdr>
        <w:top w:val="none" w:sz="0" w:space="0" w:color="auto"/>
        <w:left w:val="none" w:sz="0" w:space="0" w:color="auto"/>
        <w:bottom w:val="none" w:sz="0" w:space="0" w:color="auto"/>
        <w:right w:val="none" w:sz="0" w:space="0" w:color="auto"/>
      </w:divBdr>
    </w:div>
    <w:div w:id="1343124481">
      <w:bodyDiv w:val="1"/>
      <w:marLeft w:val="0"/>
      <w:marRight w:val="0"/>
      <w:marTop w:val="0"/>
      <w:marBottom w:val="0"/>
      <w:divBdr>
        <w:top w:val="none" w:sz="0" w:space="0" w:color="auto"/>
        <w:left w:val="none" w:sz="0" w:space="0" w:color="auto"/>
        <w:bottom w:val="none" w:sz="0" w:space="0" w:color="auto"/>
        <w:right w:val="none" w:sz="0" w:space="0" w:color="auto"/>
      </w:divBdr>
    </w:div>
    <w:div w:id="1343162186">
      <w:bodyDiv w:val="1"/>
      <w:marLeft w:val="0"/>
      <w:marRight w:val="0"/>
      <w:marTop w:val="0"/>
      <w:marBottom w:val="0"/>
      <w:divBdr>
        <w:top w:val="none" w:sz="0" w:space="0" w:color="auto"/>
        <w:left w:val="none" w:sz="0" w:space="0" w:color="auto"/>
        <w:bottom w:val="none" w:sz="0" w:space="0" w:color="auto"/>
        <w:right w:val="none" w:sz="0" w:space="0" w:color="auto"/>
      </w:divBdr>
    </w:div>
    <w:div w:id="1343165635">
      <w:bodyDiv w:val="1"/>
      <w:marLeft w:val="0"/>
      <w:marRight w:val="0"/>
      <w:marTop w:val="0"/>
      <w:marBottom w:val="0"/>
      <w:divBdr>
        <w:top w:val="none" w:sz="0" w:space="0" w:color="auto"/>
        <w:left w:val="none" w:sz="0" w:space="0" w:color="auto"/>
        <w:bottom w:val="none" w:sz="0" w:space="0" w:color="auto"/>
        <w:right w:val="none" w:sz="0" w:space="0" w:color="auto"/>
      </w:divBdr>
    </w:div>
    <w:div w:id="1343166895">
      <w:bodyDiv w:val="1"/>
      <w:marLeft w:val="0"/>
      <w:marRight w:val="0"/>
      <w:marTop w:val="0"/>
      <w:marBottom w:val="0"/>
      <w:divBdr>
        <w:top w:val="none" w:sz="0" w:space="0" w:color="auto"/>
        <w:left w:val="none" w:sz="0" w:space="0" w:color="auto"/>
        <w:bottom w:val="none" w:sz="0" w:space="0" w:color="auto"/>
        <w:right w:val="none" w:sz="0" w:space="0" w:color="auto"/>
      </w:divBdr>
    </w:div>
    <w:div w:id="1343437671">
      <w:bodyDiv w:val="1"/>
      <w:marLeft w:val="0"/>
      <w:marRight w:val="0"/>
      <w:marTop w:val="0"/>
      <w:marBottom w:val="0"/>
      <w:divBdr>
        <w:top w:val="none" w:sz="0" w:space="0" w:color="auto"/>
        <w:left w:val="none" w:sz="0" w:space="0" w:color="auto"/>
        <w:bottom w:val="none" w:sz="0" w:space="0" w:color="auto"/>
        <w:right w:val="none" w:sz="0" w:space="0" w:color="auto"/>
      </w:divBdr>
    </w:div>
    <w:div w:id="1343438558">
      <w:bodyDiv w:val="1"/>
      <w:marLeft w:val="0"/>
      <w:marRight w:val="0"/>
      <w:marTop w:val="0"/>
      <w:marBottom w:val="0"/>
      <w:divBdr>
        <w:top w:val="none" w:sz="0" w:space="0" w:color="auto"/>
        <w:left w:val="none" w:sz="0" w:space="0" w:color="auto"/>
        <w:bottom w:val="none" w:sz="0" w:space="0" w:color="auto"/>
        <w:right w:val="none" w:sz="0" w:space="0" w:color="auto"/>
      </w:divBdr>
    </w:div>
    <w:div w:id="1343439024">
      <w:bodyDiv w:val="1"/>
      <w:marLeft w:val="0"/>
      <w:marRight w:val="0"/>
      <w:marTop w:val="0"/>
      <w:marBottom w:val="0"/>
      <w:divBdr>
        <w:top w:val="none" w:sz="0" w:space="0" w:color="auto"/>
        <w:left w:val="none" w:sz="0" w:space="0" w:color="auto"/>
        <w:bottom w:val="none" w:sz="0" w:space="0" w:color="auto"/>
        <w:right w:val="none" w:sz="0" w:space="0" w:color="auto"/>
      </w:divBdr>
    </w:div>
    <w:div w:id="1343510642">
      <w:bodyDiv w:val="1"/>
      <w:marLeft w:val="0"/>
      <w:marRight w:val="0"/>
      <w:marTop w:val="0"/>
      <w:marBottom w:val="0"/>
      <w:divBdr>
        <w:top w:val="none" w:sz="0" w:space="0" w:color="auto"/>
        <w:left w:val="none" w:sz="0" w:space="0" w:color="auto"/>
        <w:bottom w:val="none" w:sz="0" w:space="0" w:color="auto"/>
        <w:right w:val="none" w:sz="0" w:space="0" w:color="auto"/>
      </w:divBdr>
    </w:div>
    <w:div w:id="1343554722">
      <w:bodyDiv w:val="1"/>
      <w:marLeft w:val="0"/>
      <w:marRight w:val="0"/>
      <w:marTop w:val="0"/>
      <w:marBottom w:val="0"/>
      <w:divBdr>
        <w:top w:val="none" w:sz="0" w:space="0" w:color="auto"/>
        <w:left w:val="none" w:sz="0" w:space="0" w:color="auto"/>
        <w:bottom w:val="none" w:sz="0" w:space="0" w:color="auto"/>
        <w:right w:val="none" w:sz="0" w:space="0" w:color="auto"/>
      </w:divBdr>
    </w:div>
    <w:div w:id="1343626419">
      <w:bodyDiv w:val="1"/>
      <w:marLeft w:val="0"/>
      <w:marRight w:val="0"/>
      <w:marTop w:val="0"/>
      <w:marBottom w:val="0"/>
      <w:divBdr>
        <w:top w:val="none" w:sz="0" w:space="0" w:color="auto"/>
        <w:left w:val="none" w:sz="0" w:space="0" w:color="auto"/>
        <w:bottom w:val="none" w:sz="0" w:space="0" w:color="auto"/>
        <w:right w:val="none" w:sz="0" w:space="0" w:color="auto"/>
      </w:divBdr>
    </w:div>
    <w:div w:id="1343630320">
      <w:bodyDiv w:val="1"/>
      <w:marLeft w:val="0"/>
      <w:marRight w:val="0"/>
      <w:marTop w:val="0"/>
      <w:marBottom w:val="0"/>
      <w:divBdr>
        <w:top w:val="none" w:sz="0" w:space="0" w:color="auto"/>
        <w:left w:val="none" w:sz="0" w:space="0" w:color="auto"/>
        <w:bottom w:val="none" w:sz="0" w:space="0" w:color="auto"/>
        <w:right w:val="none" w:sz="0" w:space="0" w:color="auto"/>
      </w:divBdr>
    </w:div>
    <w:div w:id="1343631933">
      <w:bodyDiv w:val="1"/>
      <w:marLeft w:val="0"/>
      <w:marRight w:val="0"/>
      <w:marTop w:val="0"/>
      <w:marBottom w:val="0"/>
      <w:divBdr>
        <w:top w:val="none" w:sz="0" w:space="0" w:color="auto"/>
        <w:left w:val="none" w:sz="0" w:space="0" w:color="auto"/>
        <w:bottom w:val="none" w:sz="0" w:space="0" w:color="auto"/>
        <w:right w:val="none" w:sz="0" w:space="0" w:color="auto"/>
      </w:divBdr>
    </w:div>
    <w:div w:id="1343701293">
      <w:bodyDiv w:val="1"/>
      <w:marLeft w:val="0"/>
      <w:marRight w:val="0"/>
      <w:marTop w:val="0"/>
      <w:marBottom w:val="0"/>
      <w:divBdr>
        <w:top w:val="none" w:sz="0" w:space="0" w:color="auto"/>
        <w:left w:val="none" w:sz="0" w:space="0" w:color="auto"/>
        <w:bottom w:val="none" w:sz="0" w:space="0" w:color="auto"/>
        <w:right w:val="none" w:sz="0" w:space="0" w:color="auto"/>
      </w:divBdr>
    </w:div>
    <w:div w:id="1343702717">
      <w:bodyDiv w:val="1"/>
      <w:marLeft w:val="0"/>
      <w:marRight w:val="0"/>
      <w:marTop w:val="0"/>
      <w:marBottom w:val="0"/>
      <w:divBdr>
        <w:top w:val="none" w:sz="0" w:space="0" w:color="auto"/>
        <w:left w:val="none" w:sz="0" w:space="0" w:color="auto"/>
        <w:bottom w:val="none" w:sz="0" w:space="0" w:color="auto"/>
        <w:right w:val="none" w:sz="0" w:space="0" w:color="auto"/>
      </w:divBdr>
    </w:div>
    <w:div w:id="1343703655">
      <w:bodyDiv w:val="1"/>
      <w:marLeft w:val="0"/>
      <w:marRight w:val="0"/>
      <w:marTop w:val="0"/>
      <w:marBottom w:val="0"/>
      <w:divBdr>
        <w:top w:val="none" w:sz="0" w:space="0" w:color="auto"/>
        <w:left w:val="none" w:sz="0" w:space="0" w:color="auto"/>
        <w:bottom w:val="none" w:sz="0" w:space="0" w:color="auto"/>
        <w:right w:val="none" w:sz="0" w:space="0" w:color="auto"/>
      </w:divBdr>
    </w:div>
    <w:div w:id="1343706518">
      <w:bodyDiv w:val="1"/>
      <w:marLeft w:val="0"/>
      <w:marRight w:val="0"/>
      <w:marTop w:val="0"/>
      <w:marBottom w:val="0"/>
      <w:divBdr>
        <w:top w:val="none" w:sz="0" w:space="0" w:color="auto"/>
        <w:left w:val="none" w:sz="0" w:space="0" w:color="auto"/>
        <w:bottom w:val="none" w:sz="0" w:space="0" w:color="auto"/>
        <w:right w:val="none" w:sz="0" w:space="0" w:color="auto"/>
      </w:divBdr>
    </w:div>
    <w:div w:id="1343779923">
      <w:bodyDiv w:val="1"/>
      <w:marLeft w:val="0"/>
      <w:marRight w:val="0"/>
      <w:marTop w:val="0"/>
      <w:marBottom w:val="0"/>
      <w:divBdr>
        <w:top w:val="none" w:sz="0" w:space="0" w:color="auto"/>
        <w:left w:val="none" w:sz="0" w:space="0" w:color="auto"/>
        <w:bottom w:val="none" w:sz="0" w:space="0" w:color="auto"/>
        <w:right w:val="none" w:sz="0" w:space="0" w:color="auto"/>
      </w:divBdr>
    </w:div>
    <w:div w:id="1343780977">
      <w:bodyDiv w:val="1"/>
      <w:marLeft w:val="0"/>
      <w:marRight w:val="0"/>
      <w:marTop w:val="0"/>
      <w:marBottom w:val="0"/>
      <w:divBdr>
        <w:top w:val="none" w:sz="0" w:space="0" w:color="auto"/>
        <w:left w:val="none" w:sz="0" w:space="0" w:color="auto"/>
        <w:bottom w:val="none" w:sz="0" w:space="0" w:color="auto"/>
        <w:right w:val="none" w:sz="0" w:space="0" w:color="auto"/>
      </w:divBdr>
    </w:div>
    <w:div w:id="1343892949">
      <w:bodyDiv w:val="1"/>
      <w:marLeft w:val="0"/>
      <w:marRight w:val="0"/>
      <w:marTop w:val="0"/>
      <w:marBottom w:val="0"/>
      <w:divBdr>
        <w:top w:val="none" w:sz="0" w:space="0" w:color="auto"/>
        <w:left w:val="none" w:sz="0" w:space="0" w:color="auto"/>
        <w:bottom w:val="none" w:sz="0" w:space="0" w:color="auto"/>
        <w:right w:val="none" w:sz="0" w:space="0" w:color="auto"/>
      </w:divBdr>
    </w:div>
    <w:div w:id="1343899410">
      <w:bodyDiv w:val="1"/>
      <w:marLeft w:val="0"/>
      <w:marRight w:val="0"/>
      <w:marTop w:val="0"/>
      <w:marBottom w:val="0"/>
      <w:divBdr>
        <w:top w:val="none" w:sz="0" w:space="0" w:color="auto"/>
        <w:left w:val="none" w:sz="0" w:space="0" w:color="auto"/>
        <w:bottom w:val="none" w:sz="0" w:space="0" w:color="auto"/>
        <w:right w:val="none" w:sz="0" w:space="0" w:color="auto"/>
      </w:divBdr>
    </w:div>
    <w:div w:id="1343973548">
      <w:bodyDiv w:val="1"/>
      <w:marLeft w:val="0"/>
      <w:marRight w:val="0"/>
      <w:marTop w:val="0"/>
      <w:marBottom w:val="0"/>
      <w:divBdr>
        <w:top w:val="none" w:sz="0" w:space="0" w:color="auto"/>
        <w:left w:val="none" w:sz="0" w:space="0" w:color="auto"/>
        <w:bottom w:val="none" w:sz="0" w:space="0" w:color="auto"/>
        <w:right w:val="none" w:sz="0" w:space="0" w:color="auto"/>
      </w:divBdr>
    </w:div>
    <w:div w:id="1344012867">
      <w:bodyDiv w:val="1"/>
      <w:marLeft w:val="0"/>
      <w:marRight w:val="0"/>
      <w:marTop w:val="0"/>
      <w:marBottom w:val="0"/>
      <w:divBdr>
        <w:top w:val="none" w:sz="0" w:space="0" w:color="auto"/>
        <w:left w:val="none" w:sz="0" w:space="0" w:color="auto"/>
        <w:bottom w:val="none" w:sz="0" w:space="0" w:color="auto"/>
        <w:right w:val="none" w:sz="0" w:space="0" w:color="auto"/>
      </w:divBdr>
    </w:div>
    <w:div w:id="1344085129">
      <w:bodyDiv w:val="1"/>
      <w:marLeft w:val="0"/>
      <w:marRight w:val="0"/>
      <w:marTop w:val="0"/>
      <w:marBottom w:val="0"/>
      <w:divBdr>
        <w:top w:val="none" w:sz="0" w:space="0" w:color="auto"/>
        <w:left w:val="none" w:sz="0" w:space="0" w:color="auto"/>
        <w:bottom w:val="none" w:sz="0" w:space="0" w:color="auto"/>
        <w:right w:val="none" w:sz="0" w:space="0" w:color="auto"/>
      </w:divBdr>
    </w:div>
    <w:div w:id="1344087426">
      <w:bodyDiv w:val="1"/>
      <w:marLeft w:val="0"/>
      <w:marRight w:val="0"/>
      <w:marTop w:val="0"/>
      <w:marBottom w:val="0"/>
      <w:divBdr>
        <w:top w:val="none" w:sz="0" w:space="0" w:color="auto"/>
        <w:left w:val="none" w:sz="0" w:space="0" w:color="auto"/>
        <w:bottom w:val="none" w:sz="0" w:space="0" w:color="auto"/>
        <w:right w:val="none" w:sz="0" w:space="0" w:color="auto"/>
      </w:divBdr>
    </w:div>
    <w:div w:id="1344160812">
      <w:bodyDiv w:val="1"/>
      <w:marLeft w:val="0"/>
      <w:marRight w:val="0"/>
      <w:marTop w:val="0"/>
      <w:marBottom w:val="0"/>
      <w:divBdr>
        <w:top w:val="none" w:sz="0" w:space="0" w:color="auto"/>
        <w:left w:val="none" w:sz="0" w:space="0" w:color="auto"/>
        <w:bottom w:val="none" w:sz="0" w:space="0" w:color="auto"/>
        <w:right w:val="none" w:sz="0" w:space="0" w:color="auto"/>
      </w:divBdr>
    </w:div>
    <w:div w:id="1344162000">
      <w:bodyDiv w:val="1"/>
      <w:marLeft w:val="0"/>
      <w:marRight w:val="0"/>
      <w:marTop w:val="0"/>
      <w:marBottom w:val="0"/>
      <w:divBdr>
        <w:top w:val="none" w:sz="0" w:space="0" w:color="auto"/>
        <w:left w:val="none" w:sz="0" w:space="0" w:color="auto"/>
        <w:bottom w:val="none" w:sz="0" w:space="0" w:color="auto"/>
        <w:right w:val="none" w:sz="0" w:space="0" w:color="auto"/>
      </w:divBdr>
    </w:div>
    <w:div w:id="1344163168">
      <w:bodyDiv w:val="1"/>
      <w:marLeft w:val="0"/>
      <w:marRight w:val="0"/>
      <w:marTop w:val="0"/>
      <w:marBottom w:val="0"/>
      <w:divBdr>
        <w:top w:val="none" w:sz="0" w:space="0" w:color="auto"/>
        <w:left w:val="none" w:sz="0" w:space="0" w:color="auto"/>
        <w:bottom w:val="none" w:sz="0" w:space="0" w:color="auto"/>
        <w:right w:val="none" w:sz="0" w:space="0" w:color="auto"/>
      </w:divBdr>
    </w:div>
    <w:div w:id="1344164289">
      <w:bodyDiv w:val="1"/>
      <w:marLeft w:val="0"/>
      <w:marRight w:val="0"/>
      <w:marTop w:val="0"/>
      <w:marBottom w:val="0"/>
      <w:divBdr>
        <w:top w:val="none" w:sz="0" w:space="0" w:color="auto"/>
        <w:left w:val="none" w:sz="0" w:space="0" w:color="auto"/>
        <w:bottom w:val="none" w:sz="0" w:space="0" w:color="auto"/>
        <w:right w:val="none" w:sz="0" w:space="0" w:color="auto"/>
      </w:divBdr>
    </w:div>
    <w:div w:id="1344240074">
      <w:bodyDiv w:val="1"/>
      <w:marLeft w:val="0"/>
      <w:marRight w:val="0"/>
      <w:marTop w:val="0"/>
      <w:marBottom w:val="0"/>
      <w:divBdr>
        <w:top w:val="none" w:sz="0" w:space="0" w:color="auto"/>
        <w:left w:val="none" w:sz="0" w:space="0" w:color="auto"/>
        <w:bottom w:val="none" w:sz="0" w:space="0" w:color="auto"/>
        <w:right w:val="none" w:sz="0" w:space="0" w:color="auto"/>
      </w:divBdr>
    </w:div>
    <w:div w:id="1344353670">
      <w:bodyDiv w:val="1"/>
      <w:marLeft w:val="0"/>
      <w:marRight w:val="0"/>
      <w:marTop w:val="0"/>
      <w:marBottom w:val="0"/>
      <w:divBdr>
        <w:top w:val="none" w:sz="0" w:space="0" w:color="auto"/>
        <w:left w:val="none" w:sz="0" w:space="0" w:color="auto"/>
        <w:bottom w:val="none" w:sz="0" w:space="0" w:color="auto"/>
        <w:right w:val="none" w:sz="0" w:space="0" w:color="auto"/>
      </w:divBdr>
    </w:div>
    <w:div w:id="1344355086">
      <w:bodyDiv w:val="1"/>
      <w:marLeft w:val="0"/>
      <w:marRight w:val="0"/>
      <w:marTop w:val="0"/>
      <w:marBottom w:val="0"/>
      <w:divBdr>
        <w:top w:val="none" w:sz="0" w:space="0" w:color="auto"/>
        <w:left w:val="none" w:sz="0" w:space="0" w:color="auto"/>
        <w:bottom w:val="none" w:sz="0" w:space="0" w:color="auto"/>
        <w:right w:val="none" w:sz="0" w:space="0" w:color="auto"/>
      </w:divBdr>
    </w:div>
    <w:div w:id="1344435577">
      <w:bodyDiv w:val="1"/>
      <w:marLeft w:val="0"/>
      <w:marRight w:val="0"/>
      <w:marTop w:val="0"/>
      <w:marBottom w:val="0"/>
      <w:divBdr>
        <w:top w:val="none" w:sz="0" w:space="0" w:color="auto"/>
        <w:left w:val="none" w:sz="0" w:space="0" w:color="auto"/>
        <w:bottom w:val="none" w:sz="0" w:space="0" w:color="auto"/>
        <w:right w:val="none" w:sz="0" w:space="0" w:color="auto"/>
      </w:divBdr>
    </w:div>
    <w:div w:id="1344480460">
      <w:bodyDiv w:val="1"/>
      <w:marLeft w:val="0"/>
      <w:marRight w:val="0"/>
      <w:marTop w:val="0"/>
      <w:marBottom w:val="0"/>
      <w:divBdr>
        <w:top w:val="none" w:sz="0" w:space="0" w:color="auto"/>
        <w:left w:val="none" w:sz="0" w:space="0" w:color="auto"/>
        <w:bottom w:val="none" w:sz="0" w:space="0" w:color="auto"/>
        <w:right w:val="none" w:sz="0" w:space="0" w:color="auto"/>
      </w:divBdr>
    </w:div>
    <w:div w:id="1344631312">
      <w:bodyDiv w:val="1"/>
      <w:marLeft w:val="0"/>
      <w:marRight w:val="0"/>
      <w:marTop w:val="0"/>
      <w:marBottom w:val="0"/>
      <w:divBdr>
        <w:top w:val="none" w:sz="0" w:space="0" w:color="auto"/>
        <w:left w:val="none" w:sz="0" w:space="0" w:color="auto"/>
        <w:bottom w:val="none" w:sz="0" w:space="0" w:color="auto"/>
        <w:right w:val="none" w:sz="0" w:space="0" w:color="auto"/>
      </w:divBdr>
    </w:div>
    <w:div w:id="1344699428">
      <w:bodyDiv w:val="1"/>
      <w:marLeft w:val="0"/>
      <w:marRight w:val="0"/>
      <w:marTop w:val="0"/>
      <w:marBottom w:val="0"/>
      <w:divBdr>
        <w:top w:val="none" w:sz="0" w:space="0" w:color="auto"/>
        <w:left w:val="none" w:sz="0" w:space="0" w:color="auto"/>
        <w:bottom w:val="none" w:sz="0" w:space="0" w:color="auto"/>
        <w:right w:val="none" w:sz="0" w:space="0" w:color="auto"/>
      </w:divBdr>
    </w:div>
    <w:div w:id="1344742879">
      <w:bodyDiv w:val="1"/>
      <w:marLeft w:val="0"/>
      <w:marRight w:val="0"/>
      <w:marTop w:val="0"/>
      <w:marBottom w:val="0"/>
      <w:divBdr>
        <w:top w:val="none" w:sz="0" w:space="0" w:color="auto"/>
        <w:left w:val="none" w:sz="0" w:space="0" w:color="auto"/>
        <w:bottom w:val="none" w:sz="0" w:space="0" w:color="auto"/>
        <w:right w:val="none" w:sz="0" w:space="0" w:color="auto"/>
      </w:divBdr>
    </w:div>
    <w:div w:id="1344745613">
      <w:bodyDiv w:val="1"/>
      <w:marLeft w:val="0"/>
      <w:marRight w:val="0"/>
      <w:marTop w:val="0"/>
      <w:marBottom w:val="0"/>
      <w:divBdr>
        <w:top w:val="none" w:sz="0" w:space="0" w:color="auto"/>
        <w:left w:val="none" w:sz="0" w:space="0" w:color="auto"/>
        <w:bottom w:val="none" w:sz="0" w:space="0" w:color="auto"/>
        <w:right w:val="none" w:sz="0" w:space="0" w:color="auto"/>
      </w:divBdr>
    </w:div>
    <w:div w:id="1344747190">
      <w:bodyDiv w:val="1"/>
      <w:marLeft w:val="0"/>
      <w:marRight w:val="0"/>
      <w:marTop w:val="0"/>
      <w:marBottom w:val="0"/>
      <w:divBdr>
        <w:top w:val="none" w:sz="0" w:space="0" w:color="auto"/>
        <w:left w:val="none" w:sz="0" w:space="0" w:color="auto"/>
        <w:bottom w:val="none" w:sz="0" w:space="0" w:color="auto"/>
        <w:right w:val="none" w:sz="0" w:space="0" w:color="auto"/>
      </w:divBdr>
    </w:div>
    <w:div w:id="1344815532">
      <w:bodyDiv w:val="1"/>
      <w:marLeft w:val="0"/>
      <w:marRight w:val="0"/>
      <w:marTop w:val="0"/>
      <w:marBottom w:val="0"/>
      <w:divBdr>
        <w:top w:val="none" w:sz="0" w:space="0" w:color="auto"/>
        <w:left w:val="none" w:sz="0" w:space="0" w:color="auto"/>
        <w:bottom w:val="none" w:sz="0" w:space="0" w:color="auto"/>
        <w:right w:val="none" w:sz="0" w:space="0" w:color="auto"/>
      </w:divBdr>
    </w:div>
    <w:div w:id="1344866378">
      <w:bodyDiv w:val="1"/>
      <w:marLeft w:val="0"/>
      <w:marRight w:val="0"/>
      <w:marTop w:val="0"/>
      <w:marBottom w:val="0"/>
      <w:divBdr>
        <w:top w:val="none" w:sz="0" w:space="0" w:color="auto"/>
        <w:left w:val="none" w:sz="0" w:space="0" w:color="auto"/>
        <w:bottom w:val="none" w:sz="0" w:space="0" w:color="auto"/>
        <w:right w:val="none" w:sz="0" w:space="0" w:color="auto"/>
      </w:divBdr>
    </w:div>
    <w:div w:id="1344892128">
      <w:bodyDiv w:val="1"/>
      <w:marLeft w:val="0"/>
      <w:marRight w:val="0"/>
      <w:marTop w:val="0"/>
      <w:marBottom w:val="0"/>
      <w:divBdr>
        <w:top w:val="none" w:sz="0" w:space="0" w:color="auto"/>
        <w:left w:val="none" w:sz="0" w:space="0" w:color="auto"/>
        <w:bottom w:val="none" w:sz="0" w:space="0" w:color="auto"/>
        <w:right w:val="none" w:sz="0" w:space="0" w:color="auto"/>
      </w:divBdr>
    </w:div>
    <w:div w:id="1344894094">
      <w:bodyDiv w:val="1"/>
      <w:marLeft w:val="0"/>
      <w:marRight w:val="0"/>
      <w:marTop w:val="0"/>
      <w:marBottom w:val="0"/>
      <w:divBdr>
        <w:top w:val="none" w:sz="0" w:space="0" w:color="auto"/>
        <w:left w:val="none" w:sz="0" w:space="0" w:color="auto"/>
        <w:bottom w:val="none" w:sz="0" w:space="0" w:color="auto"/>
        <w:right w:val="none" w:sz="0" w:space="0" w:color="auto"/>
      </w:divBdr>
    </w:div>
    <w:div w:id="1344935124">
      <w:bodyDiv w:val="1"/>
      <w:marLeft w:val="0"/>
      <w:marRight w:val="0"/>
      <w:marTop w:val="0"/>
      <w:marBottom w:val="0"/>
      <w:divBdr>
        <w:top w:val="none" w:sz="0" w:space="0" w:color="auto"/>
        <w:left w:val="none" w:sz="0" w:space="0" w:color="auto"/>
        <w:bottom w:val="none" w:sz="0" w:space="0" w:color="auto"/>
        <w:right w:val="none" w:sz="0" w:space="0" w:color="auto"/>
      </w:divBdr>
    </w:div>
    <w:div w:id="1344936127">
      <w:bodyDiv w:val="1"/>
      <w:marLeft w:val="0"/>
      <w:marRight w:val="0"/>
      <w:marTop w:val="0"/>
      <w:marBottom w:val="0"/>
      <w:divBdr>
        <w:top w:val="none" w:sz="0" w:space="0" w:color="auto"/>
        <w:left w:val="none" w:sz="0" w:space="0" w:color="auto"/>
        <w:bottom w:val="none" w:sz="0" w:space="0" w:color="auto"/>
        <w:right w:val="none" w:sz="0" w:space="0" w:color="auto"/>
      </w:divBdr>
    </w:div>
    <w:div w:id="1344942878">
      <w:bodyDiv w:val="1"/>
      <w:marLeft w:val="0"/>
      <w:marRight w:val="0"/>
      <w:marTop w:val="0"/>
      <w:marBottom w:val="0"/>
      <w:divBdr>
        <w:top w:val="none" w:sz="0" w:space="0" w:color="auto"/>
        <w:left w:val="none" w:sz="0" w:space="0" w:color="auto"/>
        <w:bottom w:val="none" w:sz="0" w:space="0" w:color="auto"/>
        <w:right w:val="none" w:sz="0" w:space="0" w:color="auto"/>
      </w:divBdr>
    </w:div>
    <w:div w:id="1345011159">
      <w:bodyDiv w:val="1"/>
      <w:marLeft w:val="0"/>
      <w:marRight w:val="0"/>
      <w:marTop w:val="0"/>
      <w:marBottom w:val="0"/>
      <w:divBdr>
        <w:top w:val="none" w:sz="0" w:space="0" w:color="auto"/>
        <w:left w:val="none" w:sz="0" w:space="0" w:color="auto"/>
        <w:bottom w:val="none" w:sz="0" w:space="0" w:color="auto"/>
        <w:right w:val="none" w:sz="0" w:space="0" w:color="auto"/>
      </w:divBdr>
    </w:div>
    <w:div w:id="1345014972">
      <w:bodyDiv w:val="1"/>
      <w:marLeft w:val="0"/>
      <w:marRight w:val="0"/>
      <w:marTop w:val="0"/>
      <w:marBottom w:val="0"/>
      <w:divBdr>
        <w:top w:val="none" w:sz="0" w:space="0" w:color="auto"/>
        <w:left w:val="none" w:sz="0" w:space="0" w:color="auto"/>
        <w:bottom w:val="none" w:sz="0" w:space="0" w:color="auto"/>
        <w:right w:val="none" w:sz="0" w:space="0" w:color="auto"/>
      </w:divBdr>
    </w:div>
    <w:div w:id="1345091438">
      <w:bodyDiv w:val="1"/>
      <w:marLeft w:val="0"/>
      <w:marRight w:val="0"/>
      <w:marTop w:val="0"/>
      <w:marBottom w:val="0"/>
      <w:divBdr>
        <w:top w:val="none" w:sz="0" w:space="0" w:color="auto"/>
        <w:left w:val="none" w:sz="0" w:space="0" w:color="auto"/>
        <w:bottom w:val="none" w:sz="0" w:space="0" w:color="auto"/>
        <w:right w:val="none" w:sz="0" w:space="0" w:color="auto"/>
      </w:divBdr>
    </w:div>
    <w:div w:id="1345132163">
      <w:bodyDiv w:val="1"/>
      <w:marLeft w:val="0"/>
      <w:marRight w:val="0"/>
      <w:marTop w:val="0"/>
      <w:marBottom w:val="0"/>
      <w:divBdr>
        <w:top w:val="none" w:sz="0" w:space="0" w:color="auto"/>
        <w:left w:val="none" w:sz="0" w:space="0" w:color="auto"/>
        <w:bottom w:val="none" w:sz="0" w:space="0" w:color="auto"/>
        <w:right w:val="none" w:sz="0" w:space="0" w:color="auto"/>
      </w:divBdr>
    </w:div>
    <w:div w:id="1345202145">
      <w:bodyDiv w:val="1"/>
      <w:marLeft w:val="0"/>
      <w:marRight w:val="0"/>
      <w:marTop w:val="0"/>
      <w:marBottom w:val="0"/>
      <w:divBdr>
        <w:top w:val="none" w:sz="0" w:space="0" w:color="auto"/>
        <w:left w:val="none" w:sz="0" w:space="0" w:color="auto"/>
        <w:bottom w:val="none" w:sz="0" w:space="0" w:color="auto"/>
        <w:right w:val="none" w:sz="0" w:space="0" w:color="auto"/>
      </w:divBdr>
    </w:div>
    <w:div w:id="1345203718">
      <w:bodyDiv w:val="1"/>
      <w:marLeft w:val="0"/>
      <w:marRight w:val="0"/>
      <w:marTop w:val="0"/>
      <w:marBottom w:val="0"/>
      <w:divBdr>
        <w:top w:val="none" w:sz="0" w:space="0" w:color="auto"/>
        <w:left w:val="none" w:sz="0" w:space="0" w:color="auto"/>
        <w:bottom w:val="none" w:sz="0" w:space="0" w:color="auto"/>
        <w:right w:val="none" w:sz="0" w:space="0" w:color="auto"/>
      </w:divBdr>
    </w:div>
    <w:div w:id="1345278850">
      <w:bodyDiv w:val="1"/>
      <w:marLeft w:val="0"/>
      <w:marRight w:val="0"/>
      <w:marTop w:val="0"/>
      <w:marBottom w:val="0"/>
      <w:divBdr>
        <w:top w:val="none" w:sz="0" w:space="0" w:color="auto"/>
        <w:left w:val="none" w:sz="0" w:space="0" w:color="auto"/>
        <w:bottom w:val="none" w:sz="0" w:space="0" w:color="auto"/>
        <w:right w:val="none" w:sz="0" w:space="0" w:color="auto"/>
      </w:divBdr>
    </w:div>
    <w:div w:id="1345280143">
      <w:bodyDiv w:val="1"/>
      <w:marLeft w:val="0"/>
      <w:marRight w:val="0"/>
      <w:marTop w:val="0"/>
      <w:marBottom w:val="0"/>
      <w:divBdr>
        <w:top w:val="none" w:sz="0" w:space="0" w:color="auto"/>
        <w:left w:val="none" w:sz="0" w:space="0" w:color="auto"/>
        <w:bottom w:val="none" w:sz="0" w:space="0" w:color="auto"/>
        <w:right w:val="none" w:sz="0" w:space="0" w:color="auto"/>
      </w:divBdr>
    </w:div>
    <w:div w:id="1345329218">
      <w:bodyDiv w:val="1"/>
      <w:marLeft w:val="0"/>
      <w:marRight w:val="0"/>
      <w:marTop w:val="0"/>
      <w:marBottom w:val="0"/>
      <w:divBdr>
        <w:top w:val="none" w:sz="0" w:space="0" w:color="auto"/>
        <w:left w:val="none" w:sz="0" w:space="0" w:color="auto"/>
        <w:bottom w:val="none" w:sz="0" w:space="0" w:color="auto"/>
        <w:right w:val="none" w:sz="0" w:space="0" w:color="auto"/>
      </w:divBdr>
    </w:div>
    <w:div w:id="1345395640">
      <w:bodyDiv w:val="1"/>
      <w:marLeft w:val="0"/>
      <w:marRight w:val="0"/>
      <w:marTop w:val="0"/>
      <w:marBottom w:val="0"/>
      <w:divBdr>
        <w:top w:val="none" w:sz="0" w:space="0" w:color="auto"/>
        <w:left w:val="none" w:sz="0" w:space="0" w:color="auto"/>
        <w:bottom w:val="none" w:sz="0" w:space="0" w:color="auto"/>
        <w:right w:val="none" w:sz="0" w:space="0" w:color="auto"/>
      </w:divBdr>
    </w:div>
    <w:div w:id="1345395664">
      <w:bodyDiv w:val="1"/>
      <w:marLeft w:val="0"/>
      <w:marRight w:val="0"/>
      <w:marTop w:val="0"/>
      <w:marBottom w:val="0"/>
      <w:divBdr>
        <w:top w:val="none" w:sz="0" w:space="0" w:color="auto"/>
        <w:left w:val="none" w:sz="0" w:space="0" w:color="auto"/>
        <w:bottom w:val="none" w:sz="0" w:space="0" w:color="auto"/>
        <w:right w:val="none" w:sz="0" w:space="0" w:color="auto"/>
      </w:divBdr>
    </w:div>
    <w:div w:id="1345396473">
      <w:bodyDiv w:val="1"/>
      <w:marLeft w:val="0"/>
      <w:marRight w:val="0"/>
      <w:marTop w:val="0"/>
      <w:marBottom w:val="0"/>
      <w:divBdr>
        <w:top w:val="none" w:sz="0" w:space="0" w:color="auto"/>
        <w:left w:val="none" w:sz="0" w:space="0" w:color="auto"/>
        <w:bottom w:val="none" w:sz="0" w:space="0" w:color="auto"/>
        <w:right w:val="none" w:sz="0" w:space="0" w:color="auto"/>
      </w:divBdr>
    </w:div>
    <w:div w:id="1345397082">
      <w:bodyDiv w:val="1"/>
      <w:marLeft w:val="0"/>
      <w:marRight w:val="0"/>
      <w:marTop w:val="0"/>
      <w:marBottom w:val="0"/>
      <w:divBdr>
        <w:top w:val="none" w:sz="0" w:space="0" w:color="auto"/>
        <w:left w:val="none" w:sz="0" w:space="0" w:color="auto"/>
        <w:bottom w:val="none" w:sz="0" w:space="0" w:color="auto"/>
        <w:right w:val="none" w:sz="0" w:space="0" w:color="auto"/>
      </w:divBdr>
    </w:div>
    <w:div w:id="1345397481">
      <w:bodyDiv w:val="1"/>
      <w:marLeft w:val="0"/>
      <w:marRight w:val="0"/>
      <w:marTop w:val="0"/>
      <w:marBottom w:val="0"/>
      <w:divBdr>
        <w:top w:val="none" w:sz="0" w:space="0" w:color="auto"/>
        <w:left w:val="none" w:sz="0" w:space="0" w:color="auto"/>
        <w:bottom w:val="none" w:sz="0" w:space="0" w:color="auto"/>
        <w:right w:val="none" w:sz="0" w:space="0" w:color="auto"/>
      </w:divBdr>
    </w:div>
    <w:div w:id="1345398580">
      <w:bodyDiv w:val="1"/>
      <w:marLeft w:val="0"/>
      <w:marRight w:val="0"/>
      <w:marTop w:val="0"/>
      <w:marBottom w:val="0"/>
      <w:divBdr>
        <w:top w:val="none" w:sz="0" w:space="0" w:color="auto"/>
        <w:left w:val="none" w:sz="0" w:space="0" w:color="auto"/>
        <w:bottom w:val="none" w:sz="0" w:space="0" w:color="auto"/>
        <w:right w:val="none" w:sz="0" w:space="0" w:color="auto"/>
      </w:divBdr>
    </w:div>
    <w:div w:id="1345398978">
      <w:bodyDiv w:val="1"/>
      <w:marLeft w:val="0"/>
      <w:marRight w:val="0"/>
      <w:marTop w:val="0"/>
      <w:marBottom w:val="0"/>
      <w:divBdr>
        <w:top w:val="none" w:sz="0" w:space="0" w:color="auto"/>
        <w:left w:val="none" w:sz="0" w:space="0" w:color="auto"/>
        <w:bottom w:val="none" w:sz="0" w:space="0" w:color="auto"/>
        <w:right w:val="none" w:sz="0" w:space="0" w:color="auto"/>
      </w:divBdr>
    </w:div>
    <w:div w:id="1345404903">
      <w:bodyDiv w:val="1"/>
      <w:marLeft w:val="0"/>
      <w:marRight w:val="0"/>
      <w:marTop w:val="0"/>
      <w:marBottom w:val="0"/>
      <w:divBdr>
        <w:top w:val="none" w:sz="0" w:space="0" w:color="auto"/>
        <w:left w:val="none" w:sz="0" w:space="0" w:color="auto"/>
        <w:bottom w:val="none" w:sz="0" w:space="0" w:color="auto"/>
        <w:right w:val="none" w:sz="0" w:space="0" w:color="auto"/>
      </w:divBdr>
    </w:div>
    <w:div w:id="1345745873">
      <w:bodyDiv w:val="1"/>
      <w:marLeft w:val="0"/>
      <w:marRight w:val="0"/>
      <w:marTop w:val="0"/>
      <w:marBottom w:val="0"/>
      <w:divBdr>
        <w:top w:val="none" w:sz="0" w:space="0" w:color="auto"/>
        <w:left w:val="none" w:sz="0" w:space="0" w:color="auto"/>
        <w:bottom w:val="none" w:sz="0" w:space="0" w:color="auto"/>
        <w:right w:val="none" w:sz="0" w:space="0" w:color="auto"/>
      </w:divBdr>
    </w:div>
    <w:div w:id="1345787327">
      <w:bodyDiv w:val="1"/>
      <w:marLeft w:val="0"/>
      <w:marRight w:val="0"/>
      <w:marTop w:val="0"/>
      <w:marBottom w:val="0"/>
      <w:divBdr>
        <w:top w:val="none" w:sz="0" w:space="0" w:color="auto"/>
        <w:left w:val="none" w:sz="0" w:space="0" w:color="auto"/>
        <w:bottom w:val="none" w:sz="0" w:space="0" w:color="auto"/>
        <w:right w:val="none" w:sz="0" w:space="0" w:color="auto"/>
      </w:divBdr>
    </w:div>
    <w:div w:id="1345791393">
      <w:bodyDiv w:val="1"/>
      <w:marLeft w:val="0"/>
      <w:marRight w:val="0"/>
      <w:marTop w:val="0"/>
      <w:marBottom w:val="0"/>
      <w:divBdr>
        <w:top w:val="none" w:sz="0" w:space="0" w:color="auto"/>
        <w:left w:val="none" w:sz="0" w:space="0" w:color="auto"/>
        <w:bottom w:val="none" w:sz="0" w:space="0" w:color="auto"/>
        <w:right w:val="none" w:sz="0" w:space="0" w:color="auto"/>
      </w:divBdr>
    </w:div>
    <w:div w:id="1345865469">
      <w:bodyDiv w:val="1"/>
      <w:marLeft w:val="0"/>
      <w:marRight w:val="0"/>
      <w:marTop w:val="0"/>
      <w:marBottom w:val="0"/>
      <w:divBdr>
        <w:top w:val="none" w:sz="0" w:space="0" w:color="auto"/>
        <w:left w:val="none" w:sz="0" w:space="0" w:color="auto"/>
        <w:bottom w:val="none" w:sz="0" w:space="0" w:color="auto"/>
        <w:right w:val="none" w:sz="0" w:space="0" w:color="auto"/>
      </w:divBdr>
    </w:div>
    <w:div w:id="1345938378">
      <w:bodyDiv w:val="1"/>
      <w:marLeft w:val="0"/>
      <w:marRight w:val="0"/>
      <w:marTop w:val="0"/>
      <w:marBottom w:val="0"/>
      <w:divBdr>
        <w:top w:val="none" w:sz="0" w:space="0" w:color="auto"/>
        <w:left w:val="none" w:sz="0" w:space="0" w:color="auto"/>
        <w:bottom w:val="none" w:sz="0" w:space="0" w:color="auto"/>
        <w:right w:val="none" w:sz="0" w:space="0" w:color="auto"/>
      </w:divBdr>
    </w:div>
    <w:div w:id="1345939133">
      <w:bodyDiv w:val="1"/>
      <w:marLeft w:val="0"/>
      <w:marRight w:val="0"/>
      <w:marTop w:val="0"/>
      <w:marBottom w:val="0"/>
      <w:divBdr>
        <w:top w:val="none" w:sz="0" w:space="0" w:color="auto"/>
        <w:left w:val="none" w:sz="0" w:space="0" w:color="auto"/>
        <w:bottom w:val="none" w:sz="0" w:space="0" w:color="auto"/>
        <w:right w:val="none" w:sz="0" w:space="0" w:color="auto"/>
      </w:divBdr>
    </w:div>
    <w:div w:id="1346052377">
      <w:bodyDiv w:val="1"/>
      <w:marLeft w:val="0"/>
      <w:marRight w:val="0"/>
      <w:marTop w:val="0"/>
      <w:marBottom w:val="0"/>
      <w:divBdr>
        <w:top w:val="none" w:sz="0" w:space="0" w:color="auto"/>
        <w:left w:val="none" w:sz="0" w:space="0" w:color="auto"/>
        <w:bottom w:val="none" w:sz="0" w:space="0" w:color="auto"/>
        <w:right w:val="none" w:sz="0" w:space="0" w:color="auto"/>
      </w:divBdr>
    </w:div>
    <w:div w:id="1346052689">
      <w:bodyDiv w:val="1"/>
      <w:marLeft w:val="0"/>
      <w:marRight w:val="0"/>
      <w:marTop w:val="0"/>
      <w:marBottom w:val="0"/>
      <w:divBdr>
        <w:top w:val="none" w:sz="0" w:space="0" w:color="auto"/>
        <w:left w:val="none" w:sz="0" w:space="0" w:color="auto"/>
        <w:bottom w:val="none" w:sz="0" w:space="0" w:color="auto"/>
        <w:right w:val="none" w:sz="0" w:space="0" w:color="auto"/>
      </w:divBdr>
    </w:div>
    <w:div w:id="1346132757">
      <w:bodyDiv w:val="1"/>
      <w:marLeft w:val="0"/>
      <w:marRight w:val="0"/>
      <w:marTop w:val="0"/>
      <w:marBottom w:val="0"/>
      <w:divBdr>
        <w:top w:val="none" w:sz="0" w:space="0" w:color="auto"/>
        <w:left w:val="none" w:sz="0" w:space="0" w:color="auto"/>
        <w:bottom w:val="none" w:sz="0" w:space="0" w:color="auto"/>
        <w:right w:val="none" w:sz="0" w:space="0" w:color="auto"/>
      </w:divBdr>
    </w:div>
    <w:div w:id="1346133491">
      <w:bodyDiv w:val="1"/>
      <w:marLeft w:val="0"/>
      <w:marRight w:val="0"/>
      <w:marTop w:val="0"/>
      <w:marBottom w:val="0"/>
      <w:divBdr>
        <w:top w:val="none" w:sz="0" w:space="0" w:color="auto"/>
        <w:left w:val="none" w:sz="0" w:space="0" w:color="auto"/>
        <w:bottom w:val="none" w:sz="0" w:space="0" w:color="auto"/>
        <w:right w:val="none" w:sz="0" w:space="0" w:color="auto"/>
      </w:divBdr>
    </w:div>
    <w:div w:id="1346205574">
      <w:bodyDiv w:val="1"/>
      <w:marLeft w:val="0"/>
      <w:marRight w:val="0"/>
      <w:marTop w:val="0"/>
      <w:marBottom w:val="0"/>
      <w:divBdr>
        <w:top w:val="none" w:sz="0" w:space="0" w:color="auto"/>
        <w:left w:val="none" w:sz="0" w:space="0" w:color="auto"/>
        <w:bottom w:val="none" w:sz="0" w:space="0" w:color="auto"/>
        <w:right w:val="none" w:sz="0" w:space="0" w:color="auto"/>
      </w:divBdr>
    </w:div>
    <w:div w:id="1346207490">
      <w:bodyDiv w:val="1"/>
      <w:marLeft w:val="0"/>
      <w:marRight w:val="0"/>
      <w:marTop w:val="0"/>
      <w:marBottom w:val="0"/>
      <w:divBdr>
        <w:top w:val="none" w:sz="0" w:space="0" w:color="auto"/>
        <w:left w:val="none" w:sz="0" w:space="0" w:color="auto"/>
        <w:bottom w:val="none" w:sz="0" w:space="0" w:color="auto"/>
        <w:right w:val="none" w:sz="0" w:space="0" w:color="auto"/>
      </w:divBdr>
    </w:div>
    <w:div w:id="1346324395">
      <w:bodyDiv w:val="1"/>
      <w:marLeft w:val="0"/>
      <w:marRight w:val="0"/>
      <w:marTop w:val="0"/>
      <w:marBottom w:val="0"/>
      <w:divBdr>
        <w:top w:val="none" w:sz="0" w:space="0" w:color="auto"/>
        <w:left w:val="none" w:sz="0" w:space="0" w:color="auto"/>
        <w:bottom w:val="none" w:sz="0" w:space="0" w:color="auto"/>
        <w:right w:val="none" w:sz="0" w:space="0" w:color="auto"/>
      </w:divBdr>
    </w:div>
    <w:div w:id="1346371680">
      <w:bodyDiv w:val="1"/>
      <w:marLeft w:val="0"/>
      <w:marRight w:val="0"/>
      <w:marTop w:val="0"/>
      <w:marBottom w:val="0"/>
      <w:divBdr>
        <w:top w:val="none" w:sz="0" w:space="0" w:color="auto"/>
        <w:left w:val="none" w:sz="0" w:space="0" w:color="auto"/>
        <w:bottom w:val="none" w:sz="0" w:space="0" w:color="auto"/>
        <w:right w:val="none" w:sz="0" w:space="0" w:color="auto"/>
      </w:divBdr>
    </w:div>
    <w:div w:id="1346394749">
      <w:bodyDiv w:val="1"/>
      <w:marLeft w:val="0"/>
      <w:marRight w:val="0"/>
      <w:marTop w:val="0"/>
      <w:marBottom w:val="0"/>
      <w:divBdr>
        <w:top w:val="none" w:sz="0" w:space="0" w:color="auto"/>
        <w:left w:val="none" w:sz="0" w:space="0" w:color="auto"/>
        <w:bottom w:val="none" w:sz="0" w:space="0" w:color="auto"/>
        <w:right w:val="none" w:sz="0" w:space="0" w:color="auto"/>
      </w:divBdr>
    </w:div>
    <w:div w:id="1346396482">
      <w:bodyDiv w:val="1"/>
      <w:marLeft w:val="0"/>
      <w:marRight w:val="0"/>
      <w:marTop w:val="0"/>
      <w:marBottom w:val="0"/>
      <w:divBdr>
        <w:top w:val="none" w:sz="0" w:space="0" w:color="auto"/>
        <w:left w:val="none" w:sz="0" w:space="0" w:color="auto"/>
        <w:bottom w:val="none" w:sz="0" w:space="0" w:color="auto"/>
        <w:right w:val="none" w:sz="0" w:space="0" w:color="auto"/>
      </w:divBdr>
    </w:div>
    <w:div w:id="1346401949">
      <w:bodyDiv w:val="1"/>
      <w:marLeft w:val="0"/>
      <w:marRight w:val="0"/>
      <w:marTop w:val="0"/>
      <w:marBottom w:val="0"/>
      <w:divBdr>
        <w:top w:val="none" w:sz="0" w:space="0" w:color="auto"/>
        <w:left w:val="none" w:sz="0" w:space="0" w:color="auto"/>
        <w:bottom w:val="none" w:sz="0" w:space="0" w:color="auto"/>
        <w:right w:val="none" w:sz="0" w:space="0" w:color="auto"/>
      </w:divBdr>
    </w:div>
    <w:div w:id="1346445787">
      <w:bodyDiv w:val="1"/>
      <w:marLeft w:val="0"/>
      <w:marRight w:val="0"/>
      <w:marTop w:val="0"/>
      <w:marBottom w:val="0"/>
      <w:divBdr>
        <w:top w:val="none" w:sz="0" w:space="0" w:color="auto"/>
        <w:left w:val="none" w:sz="0" w:space="0" w:color="auto"/>
        <w:bottom w:val="none" w:sz="0" w:space="0" w:color="auto"/>
        <w:right w:val="none" w:sz="0" w:space="0" w:color="auto"/>
      </w:divBdr>
    </w:div>
    <w:div w:id="1346512778">
      <w:bodyDiv w:val="1"/>
      <w:marLeft w:val="0"/>
      <w:marRight w:val="0"/>
      <w:marTop w:val="0"/>
      <w:marBottom w:val="0"/>
      <w:divBdr>
        <w:top w:val="none" w:sz="0" w:space="0" w:color="auto"/>
        <w:left w:val="none" w:sz="0" w:space="0" w:color="auto"/>
        <w:bottom w:val="none" w:sz="0" w:space="0" w:color="auto"/>
        <w:right w:val="none" w:sz="0" w:space="0" w:color="auto"/>
      </w:divBdr>
    </w:div>
    <w:div w:id="1346518792">
      <w:bodyDiv w:val="1"/>
      <w:marLeft w:val="0"/>
      <w:marRight w:val="0"/>
      <w:marTop w:val="0"/>
      <w:marBottom w:val="0"/>
      <w:divBdr>
        <w:top w:val="none" w:sz="0" w:space="0" w:color="auto"/>
        <w:left w:val="none" w:sz="0" w:space="0" w:color="auto"/>
        <w:bottom w:val="none" w:sz="0" w:space="0" w:color="auto"/>
        <w:right w:val="none" w:sz="0" w:space="0" w:color="auto"/>
      </w:divBdr>
    </w:div>
    <w:div w:id="1346588719">
      <w:bodyDiv w:val="1"/>
      <w:marLeft w:val="0"/>
      <w:marRight w:val="0"/>
      <w:marTop w:val="0"/>
      <w:marBottom w:val="0"/>
      <w:divBdr>
        <w:top w:val="none" w:sz="0" w:space="0" w:color="auto"/>
        <w:left w:val="none" w:sz="0" w:space="0" w:color="auto"/>
        <w:bottom w:val="none" w:sz="0" w:space="0" w:color="auto"/>
        <w:right w:val="none" w:sz="0" w:space="0" w:color="auto"/>
      </w:divBdr>
    </w:div>
    <w:div w:id="1346593169">
      <w:bodyDiv w:val="1"/>
      <w:marLeft w:val="0"/>
      <w:marRight w:val="0"/>
      <w:marTop w:val="0"/>
      <w:marBottom w:val="0"/>
      <w:divBdr>
        <w:top w:val="none" w:sz="0" w:space="0" w:color="auto"/>
        <w:left w:val="none" w:sz="0" w:space="0" w:color="auto"/>
        <w:bottom w:val="none" w:sz="0" w:space="0" w:color="auto"/>
        <w:right w:val="none" w:sz="0" w:space="0" w:color="auto"/>
      </w:divBdr>
    </w:div>
    <w:div w:id="1346594337">
      <w:bodyDiv w:val="1"/>
      <w:marLeft w:val="0"/>
      <w:marRight w:val="0"/>
      <w:marTop w:val="0"/>
      <w:marBottom w:val="0"/>
      <w:divBdr>
        <w:top w:val="none" w:sz="0" w:space="0" w:color="auto"/>
        <w:left w:val="none" w:sz="0" w:space="0" w:color="auto"/>
        <w:bottom w:val="none" w:sz="0" w:space="0" w:color="auto"/>
        <w:right w:val="none" w:sz="0" w:space="0" w:color="auto"/>
      </w:divBdr>
    </w:div>
    <w:div w:id="1346594480">
      <w:bodyDiv w:val="1"/>
      <w:marLeft w:val="0"/>
      <w:marRight w:val="0"/>
      <w:marTop w:val="0"/>
      <w:marBottom w:val="0"/>
      <w:divBdr>
        <w:top w:val="none" w:sz="0" w:space="0" w:color="auto"/>
        <w:left w:val="none" w:sz="0" w:space="0" w:color="auto"/>
        <w:bottom w:val="none" w:sz="0" w:space="0" w:color="auto"/>
        <w:right w:val="none" w:sz="0" w:space="0" w:color="auto"/>
      </w:divBdr>
    </w:div>
    <w:div w:id="1346595042">
      <w:bodyDiv w:val="1"/>
      <w:marLeft w:val="0"/>
      <w:marRight w:val="0"/>
      <w:marTop w:val="0"/>
      <w:marBottom w:val="0"/>
      <w:divBdr>
        <w:top w:val="none" w:sz="0" w:space="0" w:color="auto"/>
        <w:left w:val="none" w:sz="0" w:space="0" w:color="auto"/>
        <w:bottom w:val="none" w:sz="0" w:space="0" w:color="auto"/>
        <w:right w:val="none" w:sz="0" w:space="0" w:color="auto"/>
      </w:divBdr>
    </w:div>
    <w:div w:id="1346638213">
      <w:bodyDiv w:val="1"/>
      <w:marLeft w:val="0"/>
      <w:marRight w:val="0"/>
      <w:marTop w:val="0"/>
      <w:marBottom w:val="0"/>
      <w:divBdr>
        <w:top w:val="none" w:sz="0" w:space="0" w:color="auto"/>
        <w:left w:val="none" w:sz="0" w:space="0" w:color="auto"/>
        <w:bottom w:val="none" w:sz="0" w:space="0" w:color="auto"/>
        <w:right w:val="none" w:sz="0" w:space="0" w:color="auto"/>
      </w:divBdr>
    </w:div>
    <w:div w:id="1346640422">
      <w:bodyDiv w:val="1"/>
      <w:marLeft w:val="0"/>
      <w:marRight w:val="0"/>
      <w:marTop w:val="0"/>
      <w:marBottom w:val="0"/>
      <w:divBdr>
        <w:top w:val="none" w:sz="0" w:space="0" w:color="auto"/>
        <w:left w:val="none" w:sz="0" w:space="0" w:color="auto"/>
        <w:bottom w:val="none" w:sz="0" w:space="0" w:color="auto"/>
        <w:right w:val="none" w:sz="0" w:space="0" w:color="auto"/>
      </w:divBdr>
    </w:div>
    <w:div w:id="1346663927">
      <w:bodyDiv w:val="1"/>
      <w:marLeft w:val="0"/>
      <w:marRight w:val="0"/>
      <w:marTop w:val="0"/>
      <w:marBottom w:val="0"/>
      <w:divBdr>
        <w:top w:val="none" w:sz="0" w:space="0" w:color="auto"/>
        <w:left w:val="none" w:sz="0" w:space="0" w:color="auto"/>
        <w:bottom w:val="none" w:sz="0" w:space="0" w:color="auto"/>
        <w:right w:val="none" w:sz="0" w:space="0" w:color="auto"/>
      </w:divBdr>
    </w:div>
    <w:div w:id="1346711145">
      <w:bodyDiv w:val="1"/>
      <w:marLeft w:val="0"/>
      <w:marRight w:val="0"/>
      <w:marTop w:val="0"/>
      <w:marBottom w:val="0"/>
      <w:divBdr>
        <w:top w:val="none" w:sz="0" w:space="0" w:color="auto"/>
        <w:left w:val="none" w:sz="0" w:space="0" w:color="auto"/>
        <w:bottom w:val="none" w:sz="0" w:space="0" w:color="auto"/>
        <w:right w:val="none" w:sz="0" w:space="0" w:color="auto"/>
      </w:divBdr>
    </w:div>
    <w:div w:id="1346784572">
      <w:bodyDiv w:val="1"/>
      <w:marLeft w:val="0"/>
      <w:marRight w:val="0"/>
      <w:marTop w:val="0"/>
      <w:marBottom w:val="0"/>
      <w:divBdr>
        <w:top w:val="none" w:sz="0" w:space="0" w:color="auto"/>
        <w:left w:val="none" w:sz="0" w:space="0" w:color="auto"/>
        <w:bottom w:val="none" w:sz="0" w:space="0" w:color="auto"/>
        <w:right w:val="none" w:sz="0" w:space="0" w:color="auto"/>
      </w:divBdr>
    </w:div>
    <w:div w:id="1346859308">
      <w:bodyDiv w:val="1"/>
      <w:marLeft w:val="0"/>
      <w:marRight w:val="0"/>
      <w:marTop w:val="0"/>
      <w:marBottom w:val="0"/>
      <w:divBdr>
        <w:top w:val="none" w:sz="0" w:space="0" w:color="auto"/>
        <w:left w:val="none" w:sz="0" w:space="0" w:color="auto"/>
        <w:bottom w:val="none" w:sz="0" w:space="0" w:color="auto"/>
        <w:right w:val="none" w:sz="0" w:space="0" w:color="auto"/>
      </w:divBdr>
    </w:div>
    <w:div w:id="1346974872">
      <w:bodyDiv w:val="1"/>
      <w:marLeft w:val="0"/>
      <w:marRight w:val="0"/>
      <w:marTop w:val="0"/>
      <w:marBottom w:val="0"/>
      <w:divBdr>
        <w:top w:val="none" w:sz="0" w:space="0" w:color="auto"/>
        <w:left w:val="none" w:sz="0" w:space="0" w:color="auto"/>
        <w:bottom w:val="none" w:sz="0" w:space="0" w:color="auto"/>
        <w:right w:val="none" w:sz="0" w:space="0" w:color="auto"/>
      </w:divBdr>
    </w:div>
    <w:div w:id="1346982521">
      <w:bodyDiv w:val="1"/>
      <w:marLeft w:val="0"/>
      <w:marRight w:val="0"/>
      <w:marTop w:val="0"/>
      <w:marBottom w:val="0"/>
      <w:divBdr>
        <w:top w:val="none" w:sz="0" w:space="0" w:color="auto"/>
        <w:left w:val="none" w:sz="0" w:space="0" w:color="auto"/>
        <w:bottom w:val="none" w:sz="0" w:space="0" w:color="auto"/>
        <w:right w:val="none" w:sz="0" w:space="0" w:color="auto"/>
      </w:divBdr>
    </w:div>
    <w:div w:id="1347055054">
      <w:bodyDiv w:val="1"/>
      <w:marLeft w:val="0"/>
      <w:marRight w:val="0"/>
      <w:marTop w:val="0"/>
      <w:marBottom w:val="0"/>
      <w:divBdr>
        <w:top w:val="none" w:sz="0" w:space="0" w:color="auto"/>
        <w:left w:val="none" w:sz="0" w:space="0" w:color="auto"/>
        <w:bottom w:val="none" w:sz="0" w:space="0" w:color="auto"/>
        <w:right w:val="none" w:sz="0" w:space="0" w:color="auto"/>
      </w:divBdr>
    </w:div>
    <w:div w:id="1347055439">
      <w:bodyDiv w:val="1"/>
      <w:marLeft w:val="0"/>
      <w:marRight w:val="0"/>
      <w:marTop w:val="0"/>
      <w:marBottom w:val="0"/>
      <w:divBdr>
        <w:top w:val="none" w:sz="0" w:space="0" w:color="auto"/>
        <w:left w:val="none" w:sz="0" w:space="0" w:color="auto"/>
        <w:bottom w:val="none" w:sz="0" w:space="0" w:color="auto"/>
        <w:right w:val="none" w:sz="0" w:space="0" w:color="auto"/>
      </w:divBdr>
    </w:div>
    <w:div w:id="1347058416">
      <w:bodyDiv w:val="1"/>
      <w:marLeft w:val="0"/>
      <w:marRight w:val="0"/>
      <w:marTop w:val="0"/>
      <w:marBottom w:val="0"/>
      <w:divBdr>
        <w:top w:val="none" w:sz="0" w:space="0" w:color="auto"/>
        <w:left w:val="none" w:sz="0" w:space="0" w:color="auto"/>
        <w:bottom w:val="none" w:sz="0" w:space="0" w:color="auto"/>
        <w:right w:val="none" w:sz="0" w:space="0" w:color="auto"/>
      </w:divBdr>
    </w:div>
    <w:div w:id="1347092650">
      <w:bodyDiv w:val="1"/>
      <w:marLeft w:val="0"/>
      <w:marRight w:val="0"/>
      <w:marTop w:val="0"/>
      <w:marBottom w:val="0"/>
      <w:divBdr>
        <w:top w:val="none" w:sz="0" w:space="0" w:color="auto"/>
        <w:left w:val="none" w:sz="0" w:space="0" w:color="auto"/>
        <w:bottom w:val="none" w:sz="0" w:space="0" w:color="auto"/>
        <w:right w:val="none" w:sz="0" w:space="0" w:color="auto"/>
      </w:divBdr>
    </w:div>
    <w:div w:id="1347097712">
      <w:bodyDiv w:val="1"/>
      <w:marLeft w:val="0"/>
      <w:marRight w:val="0"/>
      <w:marTop w:val="0"/>
      <w:marBottom w:val="0"/>
      <w:divBdr>
        <w:top w:val="none" w:sz="0" w:space="0" w:color="auto"/>
        <w:left w:val="none" w:sz="0" w:space="0" w:color="auto"/>
        <w:bottom w:val="none" w:sz="0" w:space="0" w:color="auto"/>
        <w:right w:val="none" w:sz="0" w:space="0" w:color="auto"/>
      </w:divBdr>
    </w:div>
    <w:div w:id="1347101195">
      <w:bodyDiv w:val="1"/>
      <w:marLeft w:val="0"/>
      <w:marRight w:val="0"/>
      <w:marTop w:val="0"/>
      <w:marBottom w:val="0"/>
      <w:divBdr>
        <w:top w:val="none" w:sz="0" w:space="0" w:color="auto"/>
        <w:left w:val="none" w:sz="0" w:space="0" w:color="auto"/>
        <w:bottom w:val="none" w:sz="0" w:space="0" w:color="auto"/>
        <w:right w:val="none" w:sz="0" w:space="0" w:color="auto"/>
      </w:divBdr>
    </w:div>
    <w:div w:id="1347173691">
      <w:bodyDiv w:val="1"/>
      <w:marLeft w:val="0"/>
      <w:marRight w:val="0"/>
      <w:marTop w:val="0"/>
      <w:marBottom w:val="0"/>
      <w:divBdr>
        <w:top w:val="none" w:sz="0" w:space="0" w:color="auto"/>
        <w:left w:val="none" w:sz="0" w:space="0" w:color="auto"/>
        <w:bottom w:val="none" w:sz="0" w:space="0" w:color="auto"/>
        <w:right w:val="none" w:sz="0" w:space="0" w:color="auto"/>
      </w:divBdr>
    </w:div>
    <w:div w:id="1347244768">
      <w:bodyDiv w:val="1"/>
      <w:marLeft w:val="0"/>
      <w:marRight w:val="0"/>
      <w:marTop w:val="0"/>
      <w:marBottom w:val="0"/>
      <w:divBdr>
        <w:top w:val="none" w:sz="0" w:space="0" w:color="auto"/>
        <w:left w:val="none" w:sz="0" w:space="0" w:color="auto"/>
        <w:bottom w:val="none" w:sz="0" w:space="0" w:color="auto"/>
        <w:right w:val="none" w:sz="0" w:space="0" w:color="auto"/>
      </w:divBdr>
    </w:div>
    <w:div w:id="1347290058">
      <w:bodyDiv w:val="1"/>
      <w:marLeft w:val="0"/>
      <w:marRight w:val="0"/>
      <w:marTop w:val="0"/>
      <w:marBottom w:val="0"/>
      <w:divBdr>
        <w:top w:val="none" w:sz="0" w:space="0" w:color="auto"/>
        <w:left w:val="none" w:sz="0" w:space="0" w:color="auto"/>
        <w:bottom w:val="none" w:sz="0" w:space="0" w:color="auto"/>
        <w:right w:val="none" w:sz="0" w:space="0" w:color="auto"/>
      </w:divBdr>
    </w:div>
    <w:div w:id="1347292315">
      <w:bodyDiv w:val="1"/>
      <w:marLeft w:val="0"/>
      <w:marRight w:val="0"/>
      <w:marTop w:val="0"/>
      <w:marBottom w:val="0"/>
      <w:divBdr>
        <w:top w:val="none" w:sz="0" w:space="0" w:color="auto"/>
        <w:left w:val="none" w:sz="0" w:space="0" w:color="auto"/>
        <w:bottom w:val="none" w:sz="0" w:space="0" w:color="auto"/>
        <w:right w:val="none" w:sz="0" w:space="0" w:color="auto"/>
      </w:divBdr>
    </w:div>
    <w:div w:id="1347295516">
      <w:bodyDiv w:val="1"/>
      <w:marLeft w:val="0"/>
      <w:marRight w:val="0"/>
      <w:marTop w:val="0"/>
      <w:marBottom w:val="0"/>
      <w:divBdr>
        <w:top w:val="none" w:sz="0" w:space="0" w:color="auto"/>
        <w:left w:val="none" w:sz="0" w:space="0" w:color="auto"/>
        <w:bottom w:val="none" w:sz="0" w:space="0" w:color="auto"/>
        <w:right w:val="none" w:sz="0" w:space="0" w:color="auto"/>
      </w:divBdr>
    </w:div>
    <w:div w:id="1347365185">
      <w:bodyDiv w:val="1"/>
      <w:marLeft w:val="0"/>
      <w:marRight w:val="0"/>
      <w:marTop w:val="0"/>
      <w:marBottom w:val="0"/>
      <w:divBdr>
        <w:top w:val="none" w:sz="0" w:space="0" w:color="auto"/>
        <w:left w:val="none" w:sz="0" w:space="0" w:color="auto"/>
        <w:bottom w:val="none" w:sz="0" w:space="0" w:color="auto"/>
        <w:right w:val="none" w:sz="0" w:space="0" w:color="auto"/>
      </w:divBdr>
    </w:div>
    <w:div w:id="1347437189">
      <w:bodyDiv w:val="1"/>
      <w:marLeft w:val="0"/>
      <w:marRight w:val="0"/>
      <w:marTop w:val="0"/>
      <w:marBottom w:val="0"/>
      <w:divBdr>
        <w:top w:val="none" w:sz="0" w:space="0" w:color="auto"/>
        <w:left w:val="none" w:sz="0" w:space="0" w:color="auto"/>
        <w:bottom w:val="none" w:sz="0" w:space="0" w:color="auto"/>
        <w:right w:val="none" w:sz="0" w:space="0" w:color="auto"/>
      </w:divBdr>
    </w:div>
    <w:div w:id="1347438235">
      <w:bodyDiv w:val="1"/>
      <w:marLeft w:val="0"/>
      <w:marRight w:val="0"/>
      <w:marTop w:val="0"/>
      <w:marBottom w:val="0"/>
      <w:divBdr>
        <w:top w:val="none" w:sz="0" w:space="0" w:color="auto"/>
        <w:left w:val="none" w:sz="0" w:space="0" w:color="auto"/>
        <w:bottom w:val="none" w:sz="0" w:space="0" w:color="auto"/>
        <w:right w:val="none" w:sz="0" w:space="0" w:color="auto"/>
      </w:divBdr>
    </w:div>
    <w:div w:id="1347439673">
      <w:bodyDiv w:val="1"/>
      <w:marLeft w:val="0"/>
      <w:marRight w:val="0"/>
      <w:marTop w:val="0"/>
      <w:marBottom w:val="0"/>
      <w:divBdr>
        <w:top w:val="none" w:sz="0" w:space="0" w:color="auto"/>
        <w:left w:val="none" w:sz="0" w:space="0" w:color="auto"/>
        <w:bottom w:val="none" w:sz="0" w:space="0" w:color="auto"/>
        <w:right w:val="none" w:sz="0" w:space="0" w:color="auto"/>
      </w:divBdr>
    </w:div>
    <w:div w:id="1347445244">
      <w:bodyDiv w:val="1"/>
      <w:marLeft w:val="0"/>
      <w:marRight w:val="0"/>
      <w:marTop w:val="0"/>
      <w:marBottom w:val="0"/>
      <w:divBdr>
        <w:top w:val="none" w:sz="0" w:space="0" w:color="auto"/>
        <w:left w:val="none" w:sz="0" w:space="0" w:color="auto"/>
        <w:bottom w:val="none" w:sz="0" w:space="0" w:color="auto"/>
        <w:right w:val="none" w:sz="0" w:space="0" w:color="auto"/>
      </w:divBdr>
    </w:div>
    <w:div w:id="1347488649">
      <w:bodyDiv w:val="1"/>
      <w:marLeft w:val="0"/>
      <w:marRight w:val="0"/>
      <w:marTop w:val="0"/>
      <w:marBottom w:val="0"/>
      <w:divBdr>
        <w:top w:val="none" w:sz="0" w:space="0" w:color="auto"/>
        <w:left w:val="none" w:sz="0" w:space="0" w:color="auto"/>
        <w:bottom w:val="none" w:sz="0" w:space="0" w:color="auto"/>
        <w:right w:val="none" w:sz="0" w:space="0" w:color="auto"/>
      </w:divBdr>
    </w:div>
    <w:div w:id="1347555064">
      <w:bodyDiv w:val="1"/>
      <w:marLeft w:val="0"/>
      <w:marRight w:val="0"/>
      <w:marTop w:val="0"/>
      <w:marBottom w:val="0"/>
      <w:divBdr>
        <w:top w:val="none" w:sz="0" w:space="0" w:color="auto"/>
        <w:left w:val="none" w:sz="0" w:space="0" w:color="auto"/>
        <w:bottom w:val="none" w:sz="0" w:space="0" w:color="auto"/>
        <w:right w:val="none" w:sz="0" w:space="0" w:color="auto"/>
      </w:divBdr>
    </w:div>
    <w:div w:id="1347557510">
      <w:bodyDiv w:val="1"/>
      <w:marLeft w:val="0"/>
      <w:marRight w:val="0"/>
      <w:marTop w:val="0"/>
      <w:marBottom w:val="0"/>
      <w:divBdr>
        <w:top w:val="none" w:sz="0" w:space="0" w:color="auto"/>
        <w:left w:val="none" w:sz="0" w:space="0" w:color="auto"/>
        <w:bottom w:val="none" w:sz="0" w:space="0" w:color="auto"/>
        <w:right w:val="none" w:sz="0" w:space="0" w:color="auto"/>
      </w:divBdr>
    </w:div>
    <w:div w:id="1347562395">
      <w:bodyDiv w:val="1"/>
      <w:marLeft w:val="0"/>
      <w:marRight w:val="0"/>
      <w:marTop w:val="0"/>
      <w:marBottom w:val="0"/>
      <w:divBdr>
        <w:top w:val="none" w:sz="0" w:space="0" w:color="auto"/>
        <w:left w:val="none" w:sz="0" w:space="0" w:color="auto"/>
        <w:bottom w:val="none" w:sz="0" w:space="0" w:color="auto"/>
        <w:right w:val="none" w:sz="0" w:space="0" w:color="auto"/>
      </w:divBdr>
    </w:div>
    <w:div w:id="1347633629">
      <w:bodyDiv w:val="1"/>
      <w:marLeft w:val="0"/>
      <w:marRight w:val="0"/>
      <w:marTop w:val="0"/>
      <w:marBottom w:val="0"/>
      <w:divBdr>
        <w:top w:val="none" w:sz="0" w:space="0" w:color="auto"/>
        <w:left w:val="none" w:sz="0" w:space="0" w:color="auto"/>
        <w:bottom w:val="none" w:sz="0" w:space="0" w:color="auto"/>
        <w:right w:val="none" w:sz="0" w:space="0" w:color="auto"/>
      </w:divBdr>
    </w:div>
    <w:div w:id="1347638430">
      <w:bodyDiv w:val="1"/>
      <w:marLeft w:val="0"/>
      <w:marRight w:val="0"/>
      <w:marTop w:val="0"/>
      <w:marBottom w:val="0"/>
      <w:divBdr>
        <w:top w:val="none" w:sz="0" w:space="0" w:color="auto"/>
        <w:left w:val="none" w:sz="0" w:space="0" w:color="auto"/>
        <w:bottom w:val="none" w:sz="0" w:space="0" w:color="auto"/>
        <w:right w:val="none" w:sz="0" w:space="0" w:color="auto"/>
      </w:divBdr>
    </w:div>
    <w:div w:id="1347705532">
      <w:bodyDiv w:val="1"/>
      <w:marLeft w:val="0"/>
      <w:marRight w:val="0"/>
      <w:marTop w:val="0"/>
      <w:marBottom w:val="0"/>
      <w:divBdr>
        <w:top w:val="none" w:sz="0" w:space="0" w:color="auto"/>
        <w:left w:val="none" w:sz="0" w:space="0" w:color="auto"/>
        <w:bottom w:val="none" w:sz="0" w:space="0" w:color="auto"/>
        <w:right w:val="none" w:sz="0" w:space="0" w:color="auto"/>
      </w:divBdr>
    </w:div>
    <w:div w:id="1347709021">
      <w:bodyDiv w:val="1"/>
      <w:marLeft w:val="0"/>
      <w:marRight w:val="0"/>
      <w:marTop w:val="0"/>
      <w:marBottom w:val="0"/>
      <w:divBdr>
        <w:top w:val="none" w:sz="0" w:space="0" w:color="auto"/>
        <w:left w:val="none" w:sz="0" w:space="0" w:color="auto"/>
        <w:bottom w:val="none" w:sz="0" w:space="0" w:color="auto"/>
        <w:right w:val="none" w:sz="0" w:space="0" w:color="auto"/>
      </w:divBdr>
    </w:div>
    <w:div w:id="1347747892">
      <w:bodyDiv w:val="1"/>
      <w:marLeft w:val="0"/>
      <w:marRight w:val="0"/>
      <w:marTop w:val="0"/>
      <w:marBottom w:val="0"/>
      <w:divBdr>
        <w:top w:val="none" w:sz="0" w:space="0" w:color="auto"/>
        <w:left w:val="none" w:sz="0" w:space="0" w:color="auto"/>
        <w:bottom w:val="none" w:sz="0" w:space="0" w:color="auto"/>
        <w:right w:val="none" w:sz="0" w:space="0" w:color="auto"/>
      </w:divBdr>
    </w:div>
    <w:div w:id="1347752891">
      <w:bodyDiv w:val="1"/>
      <w:marLeft w:val="0"/>
      <w:marRight w:val="0"/>
      <w:marTop w:val="0"/>
      <w:marBottom w:val="0"/>
      <w:divBdr>
        <w:top w:val="none" w:sz="0" w:space="0" w:color="auto"/>
        <w:left w:val="none" w:sz="0" w:space="0" w:color="auto"/>
        <w:bottom w:val="none" w:sz="0" w:space="0" w:color="auto"/>
        <w:right w:val="none" w:sz="0" w:space="0" w:color="auto"/>
      </w:divBdr>
    </w:div>
    <w:div w:id="1347755199">
      <w:bodyDiv w:val="1"/>
      <w:marLeft w:val="0"/>
      <w:marRight w:val="0"/>
      <w:marTop w:val="0"/>
      <w:marBottom w:val="0"/>
      <w:divBdr>
        <w:top w:val="none" w:sz="0" w:space="0" w:color="auto"/>
        <w:left w:val="none" w:sz="0" w:space="0" w:color="auto"/>
        <w:bottom w:val="none" w:sz="0" w:space="0" w:color="auto"/>
        <w:right w:val="none" w:sz="0" w:space="0" w:color="auto"/>
      </w:divBdr>
    </w:div>
    <w:div w:id="1347825657">
      <w:bodyDiv w:val="1"/>
      <w:marLeft w:val="0"/>
      <w:marRight w:val="0"/>
      <w:marTop w:val="0"/>
      <w:marBottom w:val="0"/>
      <w:divBdr>
        <w:top w:val="none" w:sz="0" w:space="0" w:color="auto"/>
        <w:left w:val="none" w:sz="0" w:space="0" w:color="auto"/>
        <w:bottom w:val="none" w:sz="0" w:space="0" w:color="auto"/>
        <w:right w:val="none" w:sz="0" w:space="0" w:color="auto"/>
      </w:divBdr>
    </w:div>
    <w:div w:id="1347900639">
      <w:bodyDiv w:val="1"/>
      <w:marLeft w:val="0"/>
      <w:marRight w:val="0"/>
      <w:marTop w:val="0"/>
      <w:marBottom w:val="0"/>
      <w:divBdr>
        <w:top w:val="none" w:sz="0" w:space="0" w:color="auto"/>
        <w:left w:val="none" w:sz="0" w:space="0" w:color="auto"/>
        <w:bottom w:val="none" w:sz="0" w:space="0" w:color="auto"/>
        <w:right w:val="none" w:sz="0" w:space="0" w:color="auto"/>
      </w:divBdr>
    </w:div>
    <w:div w:id="1348021325">
      <w:bodyDiv w:val="1"/>
      <w:marLeft w:val="0"/>
      <w:marRight w:val="0"/>
      <w:marTop w:val="0"/>
      <w:marBottom w:val="0"/>
      <w:divBdr>
        <w:top w:val="none" w:sz="0" w:space="0" w:color="auto"/>
        <w:left w:val="none" w:sz="0" w:space="0" w:color="auto"/>
        <w:bottom w:val="none" w:sz="0" w:space="0" w:color="auto"/>
        <w:right w:val="none" w:sz="0" w:space="0" w:color="auto"/>
      </w:divBdr>
    </w:div>
    <w:div w:id="1348096951">
      <w:bodyDiv w:val="1"/>
      <w:marLeft w:val="0"/>
      <w:marRight w:val="0"/>
      <w:marTop w:val="0"/>
      <w:marBottom w:val="0"/>
      <w:divBdr>
        <w:top w:val="none" w:sz="0" w:space="0" w:color="auto"/>
        <w:left w:val="none" w:sz="0" w:space="0" w:color="auto"/>
        <w:bottom w:val="none" w:sz="0" w:space="0" w:color="auto"/>
        <w:right w:val="none" w:sz="0" w:space="0" w:color="auto"/>
      </w:divBdr>
    </w:div>
    <w:div w:id="1348143443">
      <w:bodyDiv w:val="1"/>
      <w:marLeft w:val="0"/>
      <w:marRight w:val="0"/>
      <w:marTop w:val="0"/>
      <w:marBottom w:val="0"/>
      <w:divBdr>
        <w:top w:val="none" w:sz="0" w:space="0" w:color="auto"/>
        <w:left w:val="none" w:sz="0" w:space="0" w:color="auto"/>
        <w:bottom w:val="none" w:sz="0" w:space="0" w:color="auto"/>
        <w:right w:val="none" w:sz="0" w:space="0" w:color="auto"/>
      </w:divBdr>
    </w:div>
    <w:div w:id="1348143780">
      <w:bodyDiv w:val="1"/>
      <w:marLeft w:val="0"/>
      <w:marRight w:val="0"/>
      <w:marTop w:val="0"/>
      <w:marBottom w:val="0"/>
      <w:divBdr>
        <w:top w:val="none" w:sz="0" w:space="0" w:color="auto"/>
        <w:left w:val="none" w:sz="0" w:space="0" w:color="auto"/>
        <w:bottom w:val="none" w:sz="0" w:space="0" w:color="auto"/>
        <w:right w:val="none" w:sz="0" w:space="0" w:color="auto"/>
      </w:divBdr>
    </w:div>
    <w:div w:id="1348168317">
      <w:bodyDiv w:val="1"/>
      <w:marLeft w:val="0"/>
      <w:marRight w:val="0"/>
      <w:marTop w:val="0"/>
      <w:marBottom w:val="0"/>
      <w:divBdr>
        <w:top w:val="none" w:sz="0" w:space="0" w:color="auto"/>
        <w:left w:val="none" w:sz="0" w:space="0" w:color="auto"/>
        <w:bottom w:val="none" w:sz="0" w:space="0" w:color="auto"/>
        <w:right w:val="none" w:sz="0" w:space="0" w:color="auto"/>
      </w:divBdr>
    </w:div>
    <w:div w:id="1348211889">
      <w:bodyDiv w:val="1"/>
      <w:marLeft w:val="0"/>
      <w:marRight w:val="0"/>
      <w:marTop w:val="0"/>
      <w:marBottom w:val="0"/>
      <w:divBdr>
        <w:top w:val="none" w:sz="0" w:space="0" w:color="auto"/>
        <w:left w:val="none" w:sz="0" w:space="0" w:color="auto"/>
        <w:bottom w:val="none" w:sz="0" w:space="0" w:color="auto"/>
        <w:right w:val="none" w:sz="0" w:space="0" w:color="auto"/>
      </w:divBdr>
    </w:div>
    <w:div w:id="1348213370">
      <w:bodyDiv w:val="1"/>
      <w:marLeft w:val="0"/>
      <w:marRight w:val="0"/>
      <w:marTop w:val="0"/>
      <w:marBottom w:val="0"/>
      <w:divBdr>
        <w:top w:val="none" w:sz="0" w:space="0" w:color="auto"/>
        <w:left w:val="none" w:sz="0" w:space="0" w:color="auto"/>
        <w:bottom w:val="none" w:sz="0" w:space="0" w:color="auto"/>
        <w:right w:val="none" w:sz="0" w:space="0" w:color="auto"/>
      </w:divBdr>
    </w:div>
    <w:div w:id="1348213518">
      <w:bodyDiv w:val="1"/>
      <w:marLeft w:val="0"/>
      <w:marRight w:val="0"/>
      <w:marTop w:val="0"/>
      <w:marBottom w:val="0"/>
      <w:divBdr>
        <w:top w:val="none" w:sz="0" w:space="0" w:color="auto"/>
        <w:left w:val="none" w:sz="0" w:space="0" w:color="auto"/>
        <w:bottom w:val="none" w:sz="0" w:space="0" w:color="auto"/>
        <w:right w:val="none" w:sz="0" w:space="0" w:color="auto"/>
      </w:divBdr>
    </w:div>
    <w:div w:id="1348219064">
      <w:bodyDiv w:val="1"/>
      <w:marLeft w:val="0"/>
      <w:marRight w:val="0"/>
      <w:marTop w:val="0"/>
      <w:marBottom w:val="0"/>
      <w:divBdr>
        <w:top w:val="none" w:sz="0" w:space="0" w:color="auto"/>
        <w:left w:val="none" w:sz="0" w:space="0" w:color="auto"/>
        <w:bottom w:val="none" w:sz="0" w:space="0" w:color="auto"/>
        <w:right w:val="none" w:sz="0" w:space="0" w:color="auto"/>
      </w:divBdr>
    </w:div>
    <w:div w:id="1348287189">
      <w:bodyDiv w:val="1"/>
      <w:marLeft w:val="0"/>
      <w:marRight w:val="0"/>
      <w:marTop w:val="0"/>
      <w:marBottom w:val="0"/>
      <w:divBdr>
        <w:top w:val="none" w:sz="0" w:space="0" w:color="auto"/>
        <w:left w:val="none" w:sz="0" w:space="0" w:color="auto"/>
        <w:bottom w:val="none" w:sz="0" w:space="0" w:color="auto"/>
        <w:right w:val="none" w:sz="0" w:space="0" w:color="auto"/>
      </w:divBdr>
    </w:div>
    <w:div w:id="1348364391">
      <w:bodyDiv w:val="1"/>
      <w:marLeft w:val="0"/>
      <w:marRight w:val="0"/>
      <w:marTop w:val="0"/>
      <w:marBottom w:val="0"/>
      <w:divBdr>
        <w:top w:val="none" w:sz="0" w:space="0" w:color="auto"/>
        <w:left w:val="none" w:sz="0" w:space="0" w:color="auto"/>
        <w:bottom w:val="none" w:sz="0" w:space="0" w:color="auto"/>
        <w:right w:val="none" w:sz="0" w:space="0" w:color="auto"/>
      </w:divBdr>
    </w:div>
    <w:div w:id="1348403685">
      <w:bodyDiv w:val="1"/>
      <w:marLeft w:val="0"/>
      <w:marRight w:val="0"/>
      <w:marTop w:val="0"/>
      <w:marBottom w:val="0"/>
      <w:divBdr>
        <w:top w:val="none" w:sz="0" w:space="0" w:color="auto"/>
        <w:left w:val="none" w:sz="0" w:space="0" w:color="auto"/>
        <w:bottom w:val="none" w:sz="0" w:space="0" w:color="auto"/>
        <w:right w:val="none" w:sz="0" w:space="0" w:color="auto"/>
      </w:divBdr>
    </w:div>
    <w:div w:id="1348409168">
      <w:bodyDiv w:val="1"/>
      <w:marLeft w:val="0"/>
      <w:marRight w:val="0"/>
      <w:marTop w:val="0"/>
      <w:marBottom w:val="0"/>
      <w:divBdr>
        <w:top w:val="none" w:sz="0" w:space="0" w:color="auto"/>
        <w:left w:val="none" w:sz="0" w:space="0" w:color="auto"/>
        <w:bottom w:val="none" w:sz="0" w:space="0" w:color="auto"/>
        <w:right w:val="none" w:sz="0" w:space="0" w:color="auto"/>
      </w:divBdr>
    </w:div>
    <w:div w:id="1348480435">
      <w:bodyDiv w:val="1"/>
      <w:marLeft w:val="0"/>
      <w:marRight w:val="0"/>
      <w:marTop w:val="0"/>
      <w:marBottom w:val="0"/>
      <w:divBdr>
        <w:top w:val="none" w:sz="0" w:space="0" w:color="auto"/>
        <w:left w:val="none" w:sz="0" w:space="0" w:color="auto"/>
        <w:bottom w:val="none" w:sz="0" w:space="0" w:color="auto"/>
        <w:right w:val="none" w:sz="0" w:space="0" w:color="auto"/>
      </w:divBdr>
    </w:div>
    <w:div w:id="1348480565">
      <w:bodyDiv w:val="1"/>
      <w:marLeft w:val="0"/>
      <w:marRight w:val="0"/>
      <w:marTop w:val="0"/>
      <w:marBottom w:val="0"/>
      <w:divBdr>
        <w:top w:val="none" w:sz="0" w:space="0" w:color="auto"/>
        <w:left w:val="none" w:sz="0" w:space="0" w:color="auto"/>
        <w:bottom w:val="none" w:sz="0" w:space="0" w:color="auto"/>
        <w:right w:val="none" w:sz="0" w:space="0" w:color="auto"/>
      </w:divBdr>
    </w:div>
    <w:div w:id="1348482985">
      <w:bodyDiv w:val="1"/>
      <w:marLeft w:val="0"/>
      <w:marRight w:val="0"/>
      <w:marTop w:val="0"/>
      <w:marBottom w:val="0"/>
      <w:divBdr>
        <w:top w:val="none" w:sz="0" w:space="0" w:color="auto"/>
        <w:left w:val="none" w:sz="0" w:space="0" w:color="auto"/>
        <w:bottom w:val="none" w:sz="0" w:space="0" w:color="auto"/>
        <w:right w:val="none" w:sz="0" w:space="0" w:color="auto"/>
      </w:divBdr>
    </w:div>
    <w:div w:id="1348603211">
      <w:bodyDiv w:val="1"/>
      <w:marLeft w:val="0"/>
      <w:marRight w:val="0"/>
      <w:marTop w:val="0"/>
      <w:marBottom w:val="0"/>
      <w:divBdr>
        <w:top w:val="none" w:sz="0" w:space="0" w:color="auto"/>
        <w:left w:val="none" w:sz="0" w:space="0" w:color="auto"/>
        <w:bottom w:val="none" w:sz="0" w:space="0" w:color="auto"/>
        <w:right w:val="none" w:sz="0" w:space="0" w:color="auto"/>
      </w:divBdr>
    </w:div>
    <w:div w:id="1348603836">
      <w:bodyDiv w:val="1"/>
      <w:marLeft w:val="0"/>
      <w:marRight w:val="0"/>
      <w:marTop w:val="0"/>
      <w:marBottom w:val="0"/>
      <w:divBdr>
        <w:top w:val="none" w:sz="0" w:space="0" w:color="auto"/>
        <w:left w:val="none" w:sz="0" w:space="0" w:color="auto"/>
        <w:bottom w:val="none" w:sz="0" w:space="0" w:color="auto"/>
        <w:right w:val="none" w:sz="0" w:space="0" w:color="auto"/>
      </w:divBdr>
    </w:div>
    <w:div w:id="1348673257">
      <w:bodyDiv w:val="1"/>
      <w:marLeft w:val="0"/>
      <w:marRight w:val="0"/>
      <w:marTop w:val="0"/>
      <w:marBottom w:val="0"/>
      <w:divBdr>
        <w:top w:val="none" w:sz="0" w:space="0" w:color="auto"/>
        <w:left w:val="none" w:sz="0" w:space="0" w:color="auto"/>
        <w:bottom w:val="none" w:sz="0" w:space="0" w:color="auto"/>
        <w:right w:val="none" w:sz="0" w:space="0" w:color="auto"/>
      </w:divBdr>
    </w:div>
    <w:div w:id="1348751019">
      <w:bodyDiv w:val="1"/>
      <w:marLeft w:val="0"/>
      <w:marRight w:val="0"/>
      <w:marTop w:val="0"/>
      <w:marBottom w:val="0"/>
      <w:divBdr>
        <w:top w:val="none" w:sz="0" w:space="0" w:color="auto"/>
        <w:left w:val="none" w:sz="0" w:space="0" w:color="auto"/>
        <w:bottom w:val="none" w:sz="0" w:space="0" w:color="auto"/>
        <w:right w:val="none" w:sz="0" w:space="0" w:color="auto"/>
      </w:divBdr>
    </w:div>
    <w:div w:id="1348796813">
      <w:bodyDiv w:val="1"/>
      <w:marLeft w:val="0"/>
      <w:marRight w:val="0"/>
      <w:marTop w:val="0"/>
      <w:marBottom w:val="0"/>
      <w:divBdr>
        <w:top w:val="none" w:sz="0" w:space="0" w:color="auto"/>
        <w:left w:val="none" w:sz="0" w:space="0" w:color="auto"/>
        <w:bottom w:val="none" w:sz="0" w:space="0" w:color="auto"/>
        <w:right w:val="none" w:sz="0" w:space="0" w:color="auto"/>
      </w:divBdr>
    </w:div>
    <w:div w:id="1348823887">
      <w:bodyDiv w:val="1"/>
      <w:marLeft w:val="0"/>
      <w:marRight w:val="0"/>
      <w:marTop w:val="0"/>
      <w:marBottom w:val="0"/>
      <w:divBdr>
        <w:top w:val="none" w:sz="0" w:space="0" w:color="auto"/>
        <w:left w:val="none" w:sz="0" w:space="0" w:color="auto"/>
        <w:bottom w:val="none" w:sz="0" w:space="0" w:color="auto"/>
        <w:right w:val="none" w:sz="0" w:space="0" w:color="auto"/>
      </w:divBdr>
    </w:div>
    <w:div w:id="1348824638">
      <w:bodyDiv w:val="1"/>
      <w:marLeft w:val="0"/>
      <w:marRight w:val="0"/>
      <w:marTop w:val="0"/>
      <w:marBottom w:val="0"/>
      <w:divBdr>
        <w:top w:val="none" w:sz="0" w:space="0" w:color="auto"/>
        <w:left w:val="none" w:sz="0" w:space="0" w:color="auto"/>
        <w:bottom w:val="none" w:sz="0" w:space="0" w:color="auto"/>
        <w:right w:val="none" w:sz="0" w:space="0" w:color="auto"/>
      </w:divBdr>
    </w:div>
    <w:div w:id="1348944635">
      <w:bodyDiv w:val="1"/>
      <w:marLeft w:val="0"/>
      <w:marRight w:val="0"/>
      <w:marTop w:val="0"/>
      <w:marBottom w:val="0"/>
      <w:divBdr>
        <w:top w:val="none" w:sz="0" w:space="0" w:color="auto"/>
        <w:left w:val="none" w:sz="0" w:space="0" w:color="auto"/>
        <w:bottom w:val="none" w:sz="0" w:space="0" w:color="auto"/>
        <w:right w:val="none" w:sz="0" w:space="0" w:color="auto"/>
      </w:divBdr>
    </w:div>
    <w:div w:id="1349019727">
      <w:bodyDiv w:val="1"/>
      <w:marLeft w:val="0"/>
      <w:marRight w:val="0"/>
      <w:marTop w:val="0"/>
      <w:marBottom w:val="0"/>
      <w:divBdr>
        <w:top w:val="none" w:sz="0" w:space="0" w:color="auto"/>
        <w:left w:val="none" w:sz="0" w:space="0" w:color="auto"/>
        <w:bottom w:val="none" w:sz="0" w:space="0" w:color="auto"/>
        <w:right w:val="none" w:sz="0" w:space="0" w:color="auto"/>
      </w:divBdr>
    </w:div>
    <w:div w:id="1349022255">
      <w:bodyDiv w:val="1"/>
      <w:marLeft w:val="0"/>
      <w:marRight w:val="0"/>
      <w:marTop w:val="0"/>
      <w:marBottom w:val="0"/>
      <w:divBdr>
        <w:top w:val="none" w:sz="0" w:space="0" w:color="auto"/>
        <w:left w:val="none" w:sz="0" w:space="0" w:color="auto"/>
        <w:bottom w:val="none" w:sz="0" w:space="0" w:color="auto"/>
        <w:right w:val="none" w:sz="0" w:space="0" w:color="auto"/>
      </w:divBdr>
    </w:div>
    <w:div w:id="1349062448">
      <w:bodyDiv w:val="1"/>
      <w:marLeft w:val="0"/>
      <w:marRight w:val="0"/>
      <w:marTop w:val="0"/>
      <w:marBottom w:val="0"/>
      <w:divBdr>
        <w:top w:val="none" w:sz="0" w:space="0" w:color="auto"/>
        <w:left w:val="none" w:sz="0" w:space="0" w:color="auto"/>
        <w:bottom w:val="none" w:sz="0" w:space="0" w:color="auto"/>
        <w:right w:val="none" w:sz="0" w:space="0" w:color="auto"/>
      </w:divBdr>
    </w:div>
    <w:div w:id="1349142268">
      <w:bodyDiv w:val="1"/>
      <w:marLeft w:val="0"/>
      <w:marRight w:val="0"/>
      <w:marTop w:val="0"/>
      <w:marBottom w:val="0"/>
      <w:divBdr>
        <w:top w:val="none" w:sz="0" w:space="0" w:color="auto"/>
        <w:left w:val="none" w:sz="0" w:space="0" w:color="auto"/>
        <w:bottom w:val="none" w:sz="0" w:space="0" w:color="auto"/>
        <w:right w:val="none" w:sz="0" w:space="0" w:color="auto"/>
      </w:divBdr>
    </w:div>
    <w:div w:id="1349211923">
      <w:bodyDiv w:val="1"/>
      <w:marLeft w:val="0"/>
      <w:marRight w:val="0"/>
      <w:marTop w:val="0"/>
      <w:marBottom w:val="0"/>
      <w:divBdr>
        <w:top w:val="none" w:sz="0" w:space="0" w:color="auto"/>
        <w:left w:val="none" w:sz="0" w:space="0" w:color="auto"/>
        <w:bottom w:val="none" w:sz="0" w:space="0" w:color="auto"/>
        <w:right w:val="none" w:sz="0" w:space="0" w:color="auto"/>
      </w:divBdr>
    </w:div>
    <w:div w:id="1349216196">
      <w:bodyDiv w:val="1"/>
      <w:marLeft w:val="0"/>
      <w:marRight w:val="0"/>
      <w:marTop w:val="0"/>
      <w:marBottom w:val="0"/>
      <w:divBdr>
        <w:top w:val="none" w:sz="0" w:space="0" w:color="auto"/>
        <w:left w:val="none" w:sz="0" w:space="0" w:color="auto"/>
        <w:bottom w:val="none" w:sz="0" w:space="0" w:color="auto"/>
        <w:right w:val="none" w:sz="0" w:space="0" w:color="auto"/>
      </w:divBdr>
    </w:div>
    <w:div w:id="1349260094">
      <w:bodyDiv w:val="1"/>
      <w:marLeft w:val="0"/>
      <w:marRight w:val="0"/>
      <w:marTop w:val="0"/>
      <w:marBottom w:val="0"/>
      <w:divBdr>
        <w:top w:val="none" w:sz="0" w:space="0" w:color="auto"/>
        <w:left w:val="none" w:sz="0" w:space="0" w:color="auto"/>
        <w:bottom w:val="none" w:sz="0" w:space="0" w:color="auto"/>
        <w:right w:val="none" w:sz="0" w:space="0" w:color="auto"/>
      </w:divBdr>
    </w:div>
    <w:div w:id="1349287548">
      <w:bodyDiv w:val="1"/>
      <w:marLeft w:val="0"/>
      <w:marRight w:val="0"/>
      <w:marTop w:val="0"/>
      <w:marBottom w:val="0"/>
      <w:divBdr>
        <w:top w:val="none" w:sz="0" w:space="0" w:color="auto"/>
        <w:left w:val="none" w:sz="0" w:space="0" w:color="auto"/>
        <w:bottom w:val="none" w:sz="0" w:space="0" w:color="auto"/>
        <w:right w:val="none" w:sz="0" w:space="0" w:color="auto"/>
      </w:divBdr>
    </w:div>
    <w:div w:id="1349333735">
      <w:bodyDiv w:val="1"/>
      <w:marLeft w:val="0"/>
      <w:marRight w:val="0"/>
      <w:marTop w:val="0"/>
      <w:marBottom w:val="0"/>
      <w:divBdr>
        <w:top w:val="none" w:sz="0" w:space="0" w:color="auto"/>
        <w:left w:val="none" w:sz="0" w:space="0" w:color="auto"/>
        <w:bottom w:val="none" w:sz="0" w:space="0" w:color="auto"/>
        <w:right w:val="none" w:sz="0" w:space="0" w:color="auto"/>
      </w:divBdr>
    </w:div>
    <w:div w:id="1349408430">
      <w:bodyDiv w:val="1"/>
      <w:marLeft w:val="0"/>
      <w:marRight w:val="0"/>
      <w:marTop w:val="0"/>
      <w:marBottom w:val="0"/>
      <w:divBdr>
        <w:top w:val="none" w:sz="0" w:space="0" w:color="auto"/>
        <w:left w:val="none" w:sz="0" w:space="0" w:color="auto"/>
        <w:bottom w:val="none" w:sz="0" w:space="0" w:color="auto"/>
        <w:right w:val="none" w:sz="0" w:space="0" w:color="auto"/>
      </w:divBdr>
    </w:div>
    <w:div w:id="1349477811">
      <w:bodyDiv w:val="1"/>
      <w:marLeft w:val="0"/>
      <w:marRight w:val="0"/>
      <w:marTop w:val="0"/>
      <w:marBottom w:val="0"/>
      <w:divBdr>
        <w:top w:val="none" w:sz="0" w:space="0" w:color="auto"/>
        <w:left w:val="none" w:sz="0" w:space="0" w:color="auto"/>
        <w:bottom w:val="none" w:sz="0" w:space="0" w:color="auto"/>
        <w:right w:val="none" w:sz="0" w:space="0" w:color="auto"/>
      </w:divBdr>
    </w:div>
    <w:div w:id="1349483629">
      <w:bodyDiv w:val="1"/>
      <w:marLeft w:val="0"/>
      <w:marRight w:val="0"/>
      <w:marTop w:val="0"/>
      <w:marBottom w:val="0"/>
      <w:divBdr>
        <w:top w:val="none" w:sz="0" w:space="0" w:color="auto"/>
        <w:left w:val="none" w:sz="0" w:space="0" w:color="auto"/>
        <w:bottom w:val="none" w:sz="0" w:space="0" w:color="auto"/>
        <w:right w:val="none" w:sz="0" w:space="0" w:color="auto"/>
      </w:divBdr>
    </w:div>
    <w:div w:id="1349483897">
      <w:bodyDiv w:val="1"/>
      <w:marLeft w:val="0"/>
      <w:marRight w:val="0"/>
      <w:marTop w:val="0"/>
      <w:marBottom w:val="0"/>
      <w:divBdr>
        <w:top w:val="none" w:sz="0" w:space="0" w:color="auto"/>
        <w:left w:val="none" w:sz="0" w:space="0" w:color="auto"/>
        <w:bottom w:val="none" w:sz="0" w:space="0" w:color="auto"/>
        <w:right w:val="none" w:sz="0" w:space="0" w:color="auto"/>
      </w:divBdr>
    </w:div>
    <w:div w:id="1349601903">
      <w:bodyDiv w:val="1"/>
      <w:marLeft w:val="0"/>
      <w:marRight w:val="0"/>
      <w:marTop w:val="0"/>
      <w:marBottom w:val="0"/>
      <w:divBdr>
        <w:top w:val="none" w:sz="0" w:space="0" w:color="auto"/>
        <w:left w:val="none" w:sz="0" w:space="0" w:color="auto"/>
        <w:bottom w:val="none" w:sz="0" w:space="0" w:color="auto"/>
        <w:right w:val="none" w:sz="0" w:space="0" w:color="auto"/>
      </w:divBdr>
    </w:div>
    <w:div w:id="1349604129">
      <w:bodyDiv w:val="1"/>
      <w:marLeft w:val="0"/>
      <w:marRight w:val="0"/>
      <w:marTop w:val="0"/>
      <w:marBottom w:val="0"/>
      <w:divBdr>
        <w:top w:val="none" w:sz="0" w:space="0" w:color="auto"/>
        <w:left w:val="none" w:sz="0" w:space="0" w:color="auto"/>
        <w:bottom w:val="none" w:sz="0" w:space="0" w:color="auto"/>
        <w:right w:val="none" w:sz="0" w:space="0" w:color="auto"/>
      </w:divBdr>
    </w:div>
    <w:div w:id="1349673577">
      <w:bodyDiv w:val="1"/>
      <w:marLeft w:val="0"/>
      <w:marRight w:val="0"/>
      <w:marTop w:val="0"/>
      <w:marBottom w:val="0"/>
      <w:divBdr>
        <w:top w:val="none" w:sz="0" w:space="0" w:color="auto"/>
        <w:left w:val="none" w:sz="0" w:space="0" w:color="auto"/>
        <w:bottom w:val="none" w:sz="0" w:space="0" w:color="auto"/>
        <w:right w:val="none" w:sz="0" w:space="0" w:color="auto"/>
      </w:divBdr>
    </w:div>
    <w:div w:id="1349674422">
      <w:bodyDiv w:val="1"/>
      <w:marLeft w:val="0"/>
      <w:marRight w:val="0"/>
      <w:marTop w:val="0"/>
      <w:marBottom w:val="0"/>
      <w:divBdr>
        <w:top w:val="none" w:sz="0" w:space="0" w:color="auto"/>
        <w:left w:val="none" w:sz="0" w:space="0" w:color="auto"/>
        <w:bottom w:val="none" w:sz="0" w:space="0" w:color="auto"/>
        <w:right w:val="none" w:sz="0" w:space="0" w:color="auto"/>
      </w:divBdr>
    </w:div>
    <w:div w:id="1349716424">
      <w:bodyDiv w:val="1"/>
      <w:marLeft w:val="0"/>
      <w:marRight w:val="0"/>
      <w:marTop w:val="0"/>
      <w:marBottom w:val="0"/>
      <w:divBdr>
        <w:top w:val="none" w:sz="0" w:space="0" w:color="auto"/>
        <w:left w:val="none" w:sz="0" w:space="0" w:color="auto"/>
        <w:bottom w:val="none" w:sz="0" w:space="0" w:color="auto"/>
        <w:right w:val="none" w:sz="0" w:space="0" w:color="auto"/>
      </w:divBdr>
    </w:div>
    <w:div w:id="1349796418">
      <w:bodyDiv w:val="1"/>
      <w:marLeft w:val="0"/>
      <w:marRight w:val="0"/>
      <w:marTop w:val="0"/>
      <w:marBottom w:val="0"/>
      <w:divBdr>
        <w:top w:val="none" w:sz="0" w:space="0" w:color="auto"/>
        <w:left w:val="none" w:sz="0" w:space="0" w:color="auto"/>
        <w:bottom w:val="none" w:sz="0" w:space="0" w:color="auto"/>
        <w:right w:val="none" w:sz="0" w:space="0" w:color="auto"/>
      </w:divBdr>
    </w:div>
    <w:div w:id="1349940785">
      <w:bodyDiv w:val="1"/>
      <w:marLeft w:val="0"/>
      <w:marRight w:val="0"/>
      <w:marTop w:val="0"/>
      <w:marBottom w:val="0"/>
      <w:divBdr>
        <w:top w:val="none" w:sz="0" w:space="0" w:color="auto"/>
        <w:left w:val="none" w:sz="0" w:space="0" w:color="auto"/>
        <w:bottom w:val="none" w:sz="0" w:space="0" w:color="auto"/>
        <w:right w:val="none" w:sz="0" w:space="0" w:color="auto"/>
      </w:divBdr>
    </w:div>
    <w:div w:id="1349985103">
      <w:bodyDiv w:val="1"/>
      <w:marLeft w:val="0"/>
      <w:marRight w:val="0"/>
      <w:marTop w:val="0"/>
      <w:marBottom w:val="0"/>
      <w:divBdr>
        <w:top w:val="none" w:sz="0" w:space="0" w:color="auto"/>
        <w:left w:val="none" w:sz="0" w:space="0" w:color="auto"/>
        <w:bottom w:val="none" w:sz="0" w:space="0" w:color="auto"/>
        <w:right w:val="none" w:sz="0" w:space="0" w:color="auto"/>
      </w:divBdr>
    </w:div>
    <w:div w:id="1349991990">
      <w:bodyDiv w:val="1"/>
      <w:marLeft w:val="0"/>
      <w:marRight w:val="0"/>
      <w:marTop w:val="0"/>
      <w:marBottom w:val="0"/>
      <w:divBdr>
        <w:top w:val="none" w:sz="0" w:space="0" w:color="auto"/>
        <w:left w:val="none" w:sz="0" w:space="0" w:color="auto"/>
        <w:bottom w:val="none" w:sz="0" w:space="0" w:color="auto"/>
        <w:right w:val="none" w:sz="0" w:space="0" w:color="auto"/>
      </w:divBdr>
    </w:div>
    <w:div w:id="1349992063">
      <w:bodyDiv w:val="1"/>
      <w:marLeft w:val="0"/>
      <w:marRight w:val="0"/>
      <w:marTop w:val="0"/>
      <w:marBottom w:val="0"/>
      <w:divBdr>
        <w:top w:val="none" w:sz="0" w:space="0" w:color="auto"/>
        <w:left w:val="none" w:sz="0" w:space="0" w:color="auto"/>
        <w:bottom w:val="none" w:sz="0" w:space="0" w:color="auto"/>
        <w:right w:val="none" w:sz="0" w:space="0" w:color="auto"/>
      </w:divBdr>
    </w:div>
    <w:div w:id="1350059422">
      <w:bodyDiv w:val="1"/>
      <w:marLeft w:val="0"/>
      <w:marRight w:val="0"/>
      <w:marTop w:val="0"/>
      <w:marBottom w:val="0"/>
      <w:divBdr>
        <w:top w:val="none" w:sz="0" w:space="0" w:color="auto"/>
        <w:left w:val="none" w:sz="0" w:space="0" w:color="auto"/>
        <w:bottom w:val="none" w:sz="0" w:space="0" w:color="auto"/>
        <w:right w:val="none" w:sz="0" w:space="0" w:color="auto"/>
      </w:divBdr>
    </w:div>
    <w:div w:id="1350063002">
      <w:bodyDiv w:val="1"/>
      <w:marLeft w:val="0"/>
      <w:marRight w:val="0"/>
      <w:marTop w:val="0"/>
      <w:marBottom w:val="0"/>
      <w:divBdr>
        <w:top w:val="none" w:sz="0" w:space="0" w:color="auto"/>
        <w:left w:val="none" w:sz="0" w:space="0" w:color="auto"/>
        <w:bottom w:val="none" w:sz="0" w:space="0" w:color="auto"/>
        <w:right w:val="none" w:sz="0" w:space="0" w:color="auto"/>
      </w:divBdr>
    </w:div>
    <w:div w:id="1350064553">
      <w:bodyDiv w:val="1"/>
      <w:marLeft w:val="0"/>
      <w:marRight w:val="0"/>
      <w:marTop w:val="0"/>
      <w:marBottom w:val="0"/>
      <w:divBdr>
        <w:top w:val="none" w:sz="0" w:space="0" w:color="auto"/>
        <w:left w:val="none" w:sz="0" w:space="0" w:color="auto"/>
        <w:bottom w:val="none" w:sz="0" w:space="0" w:color="auto"/>
        <w:right w:val="none" w:sz="0" w:space="0" w:color="auto"/>
      </w:divBdr>
    </w:div>
    <w:div w:id="1350108002">
      <w:bodyDiv w:val="1"/>
      <w:marLeft w:val="0"/>
      <w:marRight w:val="0"/>
      <w:marTop w:val="0"/>
      <w:marBottom w:val="0"/>
      <w:divBdr>
        <w:top w:val="none" w:sz="0" w:space="0" w:color="auto"/>
        <w:left w:val="none" w:sz="0" w:space="0" w:color="auto"/>
        <w:bottom w:val="none" w:sz="0" w:space="0" w:color="auto"/>
        <w:right w:val="none" w:sz="0" w:space="0" w:color="auto"/>
      </w:divBdr>
    </w:div>
    <w:div w:id="1350175997">
      <w:bodyDiv w:val="1"/>
      <w:marLeft w:val="0"/>
      <w:marRight w:val="0"/>
      <w:marTop w:val="0"/>
      <w:marBottom w:val="0"/>
      <w:divBdr>
        <w:top w:val="none" w:sz="0" w:space="0" w:color="auto"/>
        <w:left w:val="none" w:sz="0" w:space="0" w:color="auto"/>
        <w:bottom w:val="none" w:sz="0" w:space="0" w:color="auto"/>
        <w:right w:val="none" w:sz="0" w:space="0" w:color="auto"/>
      </w:divBdr>
    </w:div>
    <w:div w:id="1350182017">
      <w:bodyDiv w:val="1"/>
      <w:marLeft w:val="0"/>
      <w:marRight w:val="0"/>
      <w:marTop w:val="0"/>
      <w:marBottom w:val="0"/>
      <w:divBdr>
        <w:top w:val="none" w:sz="0" w:space="0" w:color="auto"/>
        <w:left w:val="none" w:sz="0" w:space="0" w:color="auto"/>
        <w:bottom w:val="none" w:sz="0" w:space="0" w:color="auto"/>
        <w:right w:val="none" w:sz="0" w:space="0" w:color="auto"/>
      </w:divBdr>
    </w:div>
    <w:div w:id="1350183660">
      <w:bodyDiv w:val="1"/>
      <w:marLeft w:val="0"/>
      <w:marRight w:val="0"/>
      <w:marTop w:val="0"/>
      <w:marBottom w:val="0"/>
      <w:divBdr>
        <w:top w:val="none" w:sz="0" w:space="0" w:color="auto"/>
        <w:left w:val="none" w:sz="0" w:space="0" w:color="auto"/>
        <w:bottom w:val="none" w:sz="0" w:space="0" w:color="auto"/>
        <w:right w:val="none" w:sz="0" w:space="0" w:color="auto"/>
      </w:divBdr>
    </w:div>
    <w:div w:id="1350252281">
      <w:bodyDiv w:val="1"/>
      <w:marLeft w:val="0"/>
      <w:marRight w:val="0"/>
      <w:marTop w:val="0"/>
      <w:marBottom w:val="0"/>
      <w:divBdr>
        <w:top w:val="none" w:sz="0" w:space="0" w:color="auto"/>
        <w:left w:val="none" w:sz="0" w:space="0" w:color="auto"/>
        <w:bottom w:val="none" w:sz="0" w:space="0" w:color="auto"/>
        <w:right w:val="none" w:sz="0" w:space="0" w:color="auto"/>
      </w:divBdr>
    </w:div>
    <w:div w:id="1350254495">
      <w:bodyDiv w:val="1"/>
      <w:marLeft w:val="0"/>
      <w:marRight w:val="0"/>
      <w:marTop w:val="0"/>
      <w:marBottom w:val="0"/>
      <w:divBdr>
        <w:top w:val="none" w:sz="0" w:space="0" w:color="auto"/>
        <w:left w:val="none" w:sz="0" w:space="0" w:color="auto"/>
        <w:bottom w:val="none" w:sz="0" w:space="0" w:color="auto"/>
        <w:right w:val="none" w:sz="0" w:space="0" w:color="auto"/>
      </w:divBdr>
    </w:div>
    <w:div w:id="1350333588">
      <w:bodyDiv w:val="1"/>
      <w:marLeft w:val="0"/>
      <w:marRight w:val="0"/>
      <w:marTop w:val="0"/>
      <w:marBottom w:val="0"/>
      <w:divBdr>
        <w:top w:val="none" w:sz="0" w:space="0" w:color="auto"/>
        <w:left w:val="none" w:sz="0" w:space="0" w:color="auto"/>
        <w:bottom w:val="none" w:sz="0" w:space="0" w:color="auto"/>
        <w:right w:val="none" w:sz="0" w:space="0" w:color="auto"/>
      </w:divBdr>
    </w:div>
    <w:div w:id="1350372414">
      <w:bodyDiv w:val="1"/>
      <w:marLeft w:val="0"/>
      <w:marRight w:val="0"/>
      <w:marTop w:val="0"/>
      <w:marBottom w:val="0"/>
      <w:divBdr>
        <w:top w:val="none" w:sz="0" w:space="0" w:color="auto"/>
        <w:left w:val="none" w:sz="0" w:space="0" w:color="auto"/>
        <w:bottom w:val="none" w:sz="0" w:space="0" w:color="auto"/>
        <w:right w:val="none" w:sz="0" w:space="0" w:color="auto"/>
      </w:divBdr>
    </w:div>
    <w:div w:id="1350374087">
      <w:bodyDiv w:val="1"/>
      <w:marLeft w:val="0"/>
      <w:marRight w:val="0"/>
      <w:marTop w:val="0"/>
      <w:marBottom w:val="0"/>
      <w:divBdr>
        <w:top w:val="none" w:sz="0" w:space="0" w:color="auto"/>
        <w:left w:val="none" w:sz="0" w:space="0" w:color="auto"/>
        <w:bottom w:val="none" w:sz="0" w:space="0" w:color="auto"/>
        <w:right w:val="none" w:sz="0" w:space="0" w:color="auto"/>
      </w:divBdr>
    </w:div>
    <w:div w:id="1350445029">
      <w:bodyDiv w:val="1"/>
      <w:marLeft w:val="0"/>
      <w:marRight w:val="0"/>
      <w:marTop w:val="0"/>
      <w:marBottom w:val="0"/>
      <w:divBdr>
        <w:top w:val="none" w:sz="0" w:space="0" w:color="auto"/>
        <w:left w:val="none" w:sz="0" w:space="0" w:color="auto"/>
        <w:bottom w:val="none" w:sz="0" w:space="0" w:color="auto"/>
        <w:right w:val="none" w:sz="0" w:space="0" w:color="auto"/>
      </w:divBdr>
    </w:div>
    <w:div w:id="1350448215">
      <w:bodyDiv w:val="1"/>
      <w:marLeft w:val="0"/>
      <w:marRight w:val="0"/>
      <w:marTop w:val="0"/>
      <w:marBottom w:val="0"/>
      <w:divBdr>
        <w:top w:val="none" w:sz="0" w:space="0" w:color="auto"/>
        <w:left w:val="none" w:sz="0" w:space="0" w:color="auto"/>
        <w:bottom w:val="none" w:sz="0" w:space="0" w:color="auto"/>
        <w:right w:val="none" w:sz="0" w:space="0" w:color="auto"/>
      </w:divBdr>
    </w:div>
    <w:div w:id="1350448355">
      <w:bodyDiv w:val="1"/>
      <w:marLeft w:val="0"/>
      <w:marRight w:val="0"/>
      <w:marTop w:val="0"/>
      <w:marBottom w:val="0"/>
      <w:divBdr>
        <w:top w:val="none" w:sz="0" w:space="0" w:color="auto"/>
        <w:left w:val="none" w:sz="0" w:space="0" w:color="auto"/>
        <w:bottom w:val="none" w:sz="0" w:space="0" w:color="auto"/>
        <w:right w:val="none" w:sz="0" w:space="0" w:color="auto"/>
      </w:divBdr>
    </w:div>
    <w:div w:id="1350452846">
      <w:bodyDiv w:val="1"/>
      <w:marLeft w:val="0"/>
      <w:marRight w:val="0"/>
      <w:marTop w:val="0"/>
      <w:marBottom w:val="0"/>
      <w:divBdr>
        <w:top w:val="none" w:sz="0" w:space="0" w:color="auto"/>
        <w:left w:val="none" w:sz="0" w:space="0" w:color="auto"/>
        <w:bottom w:val="none" w:sz="0" w:space="0" w:color="auto"/>
        <w:right w:val="none" w:sz="0" w:space="0" w:color="auto"/>
      </w:divBdr>
    </w:div>
    <w:div w:id="1350519928">
      <w:bodyDiv w:val="1"/>
      <w:marLeft w:val="0"/>
      <w:marRight w:val="0"/>
      <w:marTop w:val="0"/>
      <w:marBottom w:val="0"/>
      <w:divBdr>
        <w:top w:val="none" w:sz="0" w:space="0" w:color="auto"/>
        <w:left w:val="none" w:sz="0" w:space="0" w:color="auto"/>
        <w:bottom w:val="none" w:sz="0" w:space="0" w:color="auto"/>
        <w:right w:val="none" w:sz="0" w:space="0" w:color="auto"/>
      </w:divBdr>
    </w:div>
    <w:div w:id="1350520131">
      <w:bodyDiv w:val="1"/>
      <w:marLeft w:val="0"/>
      <w:marRight w:val="0"/>
      <w:marTop w:val="0"/>
      <w:marBottom w:val="0"/>
      <w:divBdr>
        <w:top w:val="none" w:sz="0" w:space="0" w:color="auto"/>
        <w:left w:val="none" w:sz="0" w:space="0" w:color="auto"/>
        <w:bottom w:val="none" w:sz="0" w:space="0" w:color="auto"/>
        <w:right w:val="none" w:sz="0" w:space="0" w:color="auto"/>
      </w:divBdr>
    </w:div>
    <w:div w:id="1350566735">
      <w:bodyDiv w:val="1"/>
      <w:marLeft w:val="0"/>
      <w:marRight w:val="0"/>
      <w:marTop w:val="0"/>
      <w:marBottom w:val="0"/>
      <w:divBdr>
        <w:top w:val="none" w:sz="0" w:space="0" w:color="auto"/>
        <w:left w:val="none" w:sz="0" w:space="0" w:color="auto"/>
        <w:bottom w:val="none" w:sz="0" w:space="0" w:color="auto"/>
        <w:right w:val="none" w:sz="0" w:space="0" w:color="auto"/>
      </w:divBdr>
    </w:div>
    <w:div w:id="1350569403">
      <w:bodyDiv w:val="1"/>
      <w:marLeft w:val="0"/>
      <w:marRight w:val="0"/>
      <w:marTop w:val="0"/>
      <w:marBottom w:val="0"/>
      <w:divBdr>
        <w:top w:val="none" w:sz="0" w:space="0" w:color="auto"/>
        <w:left w:val="none" w:sz="0" w:space="0" w:color="auto"/>
        <w:bottom w:val="none" w:sz="0" w:space="0" w:color="auto"/>
        <w:right w:val="none" w:sz="0" w:space="0" w:color="auto"/>
      </w:divBdr>
    </w:div>
    <w:div w:id="1350597519">
      <w:bodyDiv w:val="1"/>
      <w:marLeft w:val="0"/>
      <w:marRight w:val="0"/>
      <w:marTop w:val="0"/>
      <w:marBottom w:val="0"/>
      <w:divBdr>
        <w:top w:val="none" w:sz="0" w:space="0" w:color="auto"/>
        <w:left w:val="none" w:sz="0" w:space="0" w:color="auto"/>
        <w:bottom w:val="none" w:sz="0" w:space="0" w:color="auto"/>
        <w:right w:val="none" w:sz="0" w:space="0" w:color="auto"/>
      </w:divBdr>
    </w:div>
    <w:div w:id="1350640320">
      <w:bodyDiv w:val="1"/>
      <w:marLeft w:val="0"/>
      <w:marRight w:val="0"/>
      <w:marTop w:val="0"/>
      <w:marBottom w:val="0"/>
      <w:divBdr>
        <w:top w:val="none" w:sz="0" w:space="0" w:color="auto"/>
        <w:left w:val="none" w:sz="0" w:space="0" w:color="auto"/>
        <w:bottom w:val="none" w:sz="0" w:space="0" w:color="auto"/>
        <w:right w:val="none" w:sz="0" w:space="0" w:color="auto"/>
      </w:divBdr>
    </w:div>
    <w:div w:id="1350644678">
      <w:bodyDiv w:val="1"/>
      <w:marLeft w:val="0"/>
      <w:marRight w:val="0"/>
      <w:marTop w:val="0"/>
      <w:marBottom w:val="0"/>
      <w:divBdr>
        <w:top w:val="none" w:sz="0" w:space="0" w:color="auto"/>
        <w:left w:val="none" w:sz="0" w:space="0" w:color="auto"/>
        <w:bottom w:val="none" w:sz="0" w:space="0" w:color="auto"/>
        <w:right w:val="none" w:sz="0" w:space="0" w:color="auto"/>
      </w:divBdr>
    </w:div>
    <w:div w:id="1350714208">
      <w:bodyDiv w:val="1"/>
      <w:marLeft w:val="0"/>
      <w:marRight w:val="0"/>
      <w:marTop w:val="0"/>
      <w:marBottom w:val="0"/>
      <w:divBdr>
        <w:top w:val="none" w:sz="0" w:space="0" w:color="auto"/>
        <w:left w:val="none" w:sz="0" w:space="0" w:color="auto"/>
        <w:bottom w:val="none" w:sz="0" w:space="0" w:color="auto"/>
        <w:right w:val="none" w:sz="0" w:space="0" w:color="auto"/>
      </w:divBdr>
    </w:div>
    <w:div w:id="1350716247">
      <w:bodyDiv w:val="1"/>
      <w:marLeft w:val="0"/>
      <w:marRight w:val="0"/>
      <w:marTop w:val="0"/>
      <w:marBottom w:val="0"/>
      <w:divBdr>
        <w:top w:val="none" w:sz="0" w:space="0" w:color="auto"/>
        <w:left w:val="none" w:sz="0" w:space="0" w:color="auto"/>
        <w:bottom w:val="none" w:sz="0" w:space="0" w:color="auto"/>
        <w:right w:val="none" w:sz="0" w:space="0" w:color="auto"/>
      </w:divBdr>
    </w:div>
    <w:div w:id="1350718730">
      <w:bodyDiv w:val="1"/>
      <w:marLeft w:val="0"/>
      <w:marRight w:val="0"/>
      <w:marTop w:val="0"/>
      <w:marBottom w:val="0"/>
      <w:divBdr>
        <w:top w:val="none" w:sz="0" w:space="0" w:color="auto"/>
        <w:left w:val="none" w:sz="0" w:space="0" w:color="auto"/>
        <w:bottom w:val="none" w:sz="0" w:space="0" w:color="auto"/>
        <w:right w:val="none" w:sz="0" w:space="0" w:color="auto"/>
      </w:divBdr>
    </w:div>
    <w:div w:id="1350720230">
      <w:bodyDiv w:val="1"/>
      <w:marLeft w:val="0"/>
      <w:marRight w:val="0"/>
      <w:marTop w:val="0"/>
      <w:marBottom w:val="0"/>
      <w:divBdr>
        <w:top w:val="none" w:sz="0" w:space="0" w:color="auto"/>
        <w:left w:val="none" w:sz="0" w:space="0" w:color="auto"/>
        <w:bottom w:val="none" w:sz="0" w:space="0" w:color="auto"/>
        <w:right w:val="none" w:sz="0" w:space="0" w:color="auto"/>
      </w:divBdr>
    </w:div>
    <w:div w:id="1350764216">
      <w:bodyDiv w:val="1"/>
      <w:marLeft w:val="0"/>
      <w:marRight w:val="0"/>
      <w:marTop w:val="0"/>
      <w:marBottom w:val="0"/>
      <w:divBdr>
        <w:top w:val="none" w:sz="0" w:space="0" w:color="auto"/>
        <w:left w:val="none" w:sz="0" w:space="0" w:color="auto"/>
        <w:bottom w:val="none" w:sz="0" w:space="0" w:color="auto"/>
        <w:right w:val="none" w:sz="0" w:space="0" w:color="auto"/>
      </w:divBdr>
    </w:div>
    <w:div w:id="1350790001">
      <w:bodyDiv w:val="1"/>
      <w:marLeft w:val="0"/>
      <w:marRight w:val="0"/>
      <w:marTop w:val="0"/>
      <w:marBottom w:val="0"/>
      <w:divBdr>
        <w:top w:val="none" w:sz="0" w:space="0" w:color="auto"/>
        <w:left w:val="none" w:sz="0" w:space="0" w:color="auto"/>
        <w:bottom w:val="none" w:sz="0" w:space="0" w:color="auto"/>
        <w:right w:val="none" w:sz="0" w:space="0" w:color="auto"/>
      </w:divBdr>
    </w:div>
    <w:div w:id="1350833690">
      <w:bodyDiv w:val="1"/>
      <w:marLeft w:val="0"/>
      <w:marRight w:val="0"/>
      <w:marTop w:val="0"/>
      <w:marBottom w:val="0"/>
      <w:divBdr>
        <w:top w:val="none" w:sz="0" w:space="0" w:color="auto"/>
        <w:left w:val="none" w:sz="0" w:space="0" w:color="auto"/>
        <w:bottom w:val="none" w:sz="0" w:space="0" w:color="auto"/>
        <w:right w:val="none" w:sz="0" w:space="0" w:color="auto"/>
      </w:divBdr>
    </w:div>
    <w:div w:id="1350833713">
      <w:bodyDiv w:val="1"/>
      <w:marLeft w:val="0"/>
      <w:marRight w:val="0"/>
      <w:marTop w:val="0"/>
      <w:marBottom w:val="0"/>
      <w:divBdr>
        <w:top w:val="none" w:sz="0" w:space="0" w:color="auto"/>
        <w:left w:val="none" w:sz="0" w:space="0" w:color="auto"/>
        <w:bottom w:val="none" w:sz="0" w:space="0" w:color="auto"/>
        <w:right w:val="none" w:sz="0" w:space="0" w:color="auto"/>
      </w:divBdr>
    </w:div>
    <w:div w:id="1350840293">
      <w:bodyDiv w:val="1"/>
      <w:marLeft w:val="0"/>
      <w:marRight w:val="0"/>
      <w:marTop w:val="0"/>
      <w:marBottom w:val="0"/>
      <w:divBdr>
        <w:top w:val="none" w:sz="0" w:space="0" w:color="auto"/>
        <w:left w:val="none" w:sz="0" w:space="0" w:color="auto"/>
        <w:bottom w:val="none" w:sz="0" w:space="0" w:color="auto"/>
        <w:right w:val="none" w:sz="0" w:space="0" w:color="auto"/>
      </w:divBdr>
    </w:div>
    <w:div w:id="1350911813">
      <w:bodyDiv w:val="1"/>
      <w:marLeft w:val="0"/>
      <w:marRight w:val="0"/>
      <w:marTop w:val="0"/>
      <w:marBottom w:val="0"/>
      <w:divBdr>
        <w:top w:val="none" w:sz="0" w:space="0" w:color="auto"/>
        <w:left w:val="none" w:sz="0" w:space="0" w:color="auto"/>
        <w:bottom w:val="none" w:sz="0" w:space="0" w:color="auto"/>
        <w:right w:val="none" w:sz="0" w:space="0" w:color="auto"/>
      </w:divBdr>
    </w:div>
    <w:div w:id="1351025147">
      <w:bodyDiv w:val="1"/>
      <w:marLeft w:val="0"/>
      <w:marRight w:val="0"/>
      <w:marTop w:val="0"/>
      <w:marBottom w:val="0"/>
      <w:divBdr>
        <w:top w:val="none" w:sz="0" w:space="0" w:color="auto"/>
        <w:left w:val="none" w:sz="0" w:space="0" w:color="auto"/>
        <w:bottom w:val="none" w:sz="0" w:space="0" w:color="auto"/>
        <w:right w:val="none" w:sz="0" w:space="0" w:color="auto"/>
      </w:divBdr>
    </w:div>
    <w:div w:id="1351027510">
      <w:bodyDiv w:val="1"/>
      <w:marLeft w:val="0"/>
      <w:marRight w:val="0"/>
      <w:marTop w:val="0"/>
      <w:marBottom w:val="0"/>
      <w:divBdr>
        <w:top w:val="none" w:sz="0" w:space="0" w:color="auto"/>
        <w:left w:val="none" w:sz="0" w:space="0" w:color="auto"/>
        <w:bottom w:val="none" w:sz="0" w:space="0" w:color="auto"/>
        <w:right w:val="none" w:sz="0" w:space="0" w:color="auto"/>
      </w:divBdr>
    </w:div>
    <w:div w:id="1351107038">
      <w:bodyDiv w:val="1"/>
      <w:marLeft w:val="0"/>
      <w:marRight w:val="0"/>
      <w:marTop w:val="0"/>
      <w:marBottom w:val="0"/>
      <w:divBdr>
        <w:top w:val="none" w:sz="0" w:space="0" w:color="auto"/>
        <w:left w:val="none" w:sz="0" w:space="0" w:color="auto"/>
        <w:bottom w:val="none" w:sz="0" w:space="0" w:color="auto"/>
        <w:right w:val="none" w:sz="0" w:space="0" w:color="auto"/>
      </w:divBdr>
    </w:div>
    <w:div w:id="1351177021">
      <w:bodyDiv w:val="1"/>
      <w:marLeft w:val="0"/>
      <w:marRight w:val="0"/>
      <w:marTop w:val="0"/>
      <w:marBottom w:val="0"/>
      <w:divBdr>
        <w:top w:val="none" w:sz="0" w:space="0" w:color="auto"/>
        <w:left w:val="none" w:sz="0" w:space="0" w:color="auto"/>
        <w:bottom w:val="none" w:sz="0" w:space="0" w:color="auto"/>
        <w:right w:val="none" w:sz="0" w:space="0" w:color="auto"/>
      </w:divBdr>
    </w:div>
    <w:div w:id="1351223303">
      <w:bodyDiv w:val="1"/>
      <w:marLeft w:val="0"/>
      <w:marRight w:val="0"/>
      <w:marTop w:val="0"/>
      <w:marBottom w:val="0"/>
      <w:divBdr>
        <w:top w:val="none" w:sz="0" w:space="0" w:color="auto"/>
        <w:left w:val="none" w:sz="0" w:space="0" w:color="auto"/>
        <w:bottom w:val="none" w:sz="0" w:space="0" w:color="auto"/>
        <w:right w:val="none" w:sz="0" w:space="0" w:color="auto"/>
      </w:divBdr>
    </w:div>
    <w:div w:id="1351226472">
      <w:bodyDiv w:val="1"/>
      <w:marLeft w:val="0"/>
      <w:marRight w:val="0"/>
      <w:marTop w:val="0"/>
      <w:marBottom w:val="0"/>
      <w:divBdr>
        <w:top w:val="none" w:sz="0" w:space="0" w:color="auto"/>
        <w:left w:val="none" w:sz="0" w:space="0" w:color="auto"/>
        <w:bottom w:val="none" w:sz="0" w:space="0" w:color="auto"/>
        <w:right w:val="none" w:sz="0" w:space="0" w:color="auto"/>
      </w:divBdr>
    </w:div>
    <w:div w:id="1351252255">
      <w:bodyDiv w:val="1"/>
      <w:marLeft w:val="0"/>
      <w:marRight w:val="0"/>
      <w:marTop w:val="0"/>
      <w:marBottom w:val="0"/>
      <w:divBdr>
        <w:top w:val="none" w:sz="0" w:space="0" w:color="auto"/>
        <w:left w:val="none" w:sz="0" w:space="0" w:color="auto"/>
        <w:bottom w:val="none" w:sz="0" w:space="0" w:color="auto"/>
        <w:right w:val="none" w:sz="0" w:space="0" w:color="auto"/>
      </w:divBdr>
    </w:div>
    <w:div w:id="1351252283">
      <w:bodyDiv w:val="1"/>
      <w:marLeft w:val="0"/>
      <w:marRight w:val="0"/>
      <w:marTop w:val="0"/>
      <w:marBottom w:val="0"/>
      <w:divBdr>
        <w:top w:val="none" w:sz="0" w:space="0" w:color="auto"/>
        <w:left w:val="none" w:sz="0" w:space="0" w:color="auto"/>
        <w:bottom w:val="none" w:sz="0" w:space="0" w:color="auto"/>
        <w:right w:val="none" w:sz="0" w:space="0" w:color="auto"/>
      </w:divBdr>
    </w:div>
    <w:div w:id="1351252424">
      <w:bodyDiv w:val="1"/>
      <w:marLeft w:val="0"/>
      <w:marRight w:val="0"/>
      <w:marTop w:val="0"/>
      <w:marBottom w:val="0"/>
      <w:divBdr>
        <w:top w:val="none" w:sz="0" w:space="0" w:color="auto"/>
        <w:left w:val="none" w:sz="0" w:space="0" w:color="auto"/>
        <w:bottom w:val="none" w:sz="0" w:space="0" w:color="auto"/>
        <w:right w:val="none" w:sz="0" w:space="0" w:color="auto"/>
      </w:divBdr>
    </w:div>
    <w:div w:id="1351299240">
      <w:bodyDiv w:val="1"/>
      <w:marLeft w:val="0"/>
      <w:marRight w:val="0"/>
      <w:marTop w:val="0"/>
      <w:marBottom w:val="0"/>
      <w:divBdr>
        <w:top w:val="none" w:sz="0" w:space="0" w:color="auto"/>
        <w:left w:val="none" w:sz="0" w:space="0" w:color="auto"/>
        <w:bottom w:val="none" w:sz="0" w:space="0" w:color="auto"/>
        <w:right w:val="none" w:sz="0" w:space="0" w:color="auto"/>
      </w:divBdr>
    </w:div>
    <w:div w:id="1351300459">
      <w:bodyDiv w:val="1"/>
      <w:marLeft w:val="0"/>
      <w:marRight w:val="0"/>
      <w:marTop w:val="0"/>
      <w:marBottom w:val="0"/>
      <w:divBdr>
        <w:top w:val="none" w:sz="0" w:space="0" w:color="auto"/>
        <w:left w:val="none" w:sz="0" w:space="0" w:color="auto"/>
        <w:bottom w:val="none" w:sz="0" w:space="0" w:color="auto"/>
        <w:right w:val="none" w:sz="0" w:space="0" w:color="auto"/>
      </w:divBdr>
    </w:div>
    <w:div w:id="1351419369">
      <w:bodyDiv w:val="1"/>
      <w:marLeft w:val="0"/>
      <w:marRight w:val="0"/>
      <w:marTop w:val="0"/>
      <w:marBottom w:val="0"/>
      <w:divBdr>
        <w:top w:val="none" w:sz="0" w:space="0" w:color="auto"/>
        <w:left w:val="none" w:sz="0" w:space="0" w:color="auto"/>
        <w:bottom w:val="none" w:sz="0" w:space="0" w:color="auto"/>
        <w:right w:val="none" w:sz="0" w:space="0" w:color="auto"/>
      </w:divBdr>
    </w:div>
    <w:div w:id="1351445272">
      <w:bodyDiv w:val="1"/>
      <w:marLeft w:val="0"/>
      <w:marRight w:val="0"/>
      <w:marTop w:val="0"/>
      <w:marBottom w:val="0"/>
      <w:divBdr>
        <w:top w:val="none" w:sz="0" w:space="0" w:color="auto"/>
        <w:left w:val="none" w:sz="0" w:space="0" w:color="auto"/>
        <w:bottom w:val="none" w:sz="0" w:space="0" w:color="auto"/>
        <w:right w:val="none" w:sz="0" w:space="0" w:color="auto"/>
      </w:divBdr>
    </w:div>
    <w:div w:id="1351445562">
      <w:bodyDiv w:val="1"/>
      <w:marLeft w:val="0"/>
      <w:marRight w:val="0"/>
      <w:marTop w:val="0"/>
      <w:marBottom w:val="0"/>
      <w:divBdr>
        <w:top w:val="none" w:sz="0" w:space="0" w:color="auto"/>
        <w:left w:val="none" w:sz="0" w:space="0" w:color="auto"/>
        <w:bottom w:val="none" w:sz="0" w:space="0" w:color="auto"/>
        <w:right w:val="none" w:sz="0" w:space="0" w:color="auto"/>
      </w:divBdr>
    </w:div>
    <w:div w:id="1351446542">
      <w:bodyDiv w:val="1"/>
      <w:marLeft w:val="0"/>
      <w:marRight w:val="0"/>
      <w:marTop w:val="0"/>
      <w:marBottom w:val="0"/>
      <w:divBdr>
        <w:top w:val="none" w:sz="0" w:space="0" w:color="auto"/>
        <w:left w:val="none" w:sz="0" w:space="0" w:color="auto"/>
        <w:bottom w:val="none" w:sz="0" w:space="0" w:color="auto"/>
        <w:right w:val="none" w:sz="0" w:space="0" w:color="auto"/>
      </w:divBdr>
    </w:div>
    <w:div w:id="1351447516">
      <w:bodyDiv w:val="1"/>
      <w:marLeft w:val="0"/>
      <w:marRight w:val="0"/>
      <w:marTop w:val="0"/>
      <w:marBottom w:val="0"/>
      <w:divBdr>
        <w:top w:val="none" w:sz="0" w:space="0" w:color="auto"/>
        <w:left w:val="none" w:sz="0" w:space="0" w:color="auto"/>
        <w:bottom w:val="none" w:sz="0" w:space="0" w:color="auto"/>
        <w:right w:val="none" w:sz="0" w:space="0" w:color="auto"/>
      </w:divBdr>
    </w:div>
    <w:div w:id="1351756569">
      <w:bodyDiv w:val="1"/>
      <w:marLeft w:val="0"/>
      <w:marRight w:val="0"/>
      <w:marTop w:val="0"/>
      <w:marBottom w:val="0"/>
      <w:divBdr>
        <w:top w:val="none" w:sz="0" w:space="0" w:color="auto"/>
        <w:left w:val="none" w:sz="0" w:space="0" w:color="auto"/>
        <w:bottom w:val="none" w:sz="0" w:space="0" w:color="auto"/>
        <w:right w:val="none" w:sz="0" w:space="0" w:color="auto"/>
      </w:divBdr>
    </w:div>
    <w:div w:id="1351834365">
      <w:bodyDiv w:val="1"/>
      <w:marLeft w:val="0"/>
      <w:marRight w:val="0"/>
      <w:marTop w:val="0"/>
      <w:marBottom w:val="0"/>
      <w:divBdr>
        <w:top w:val="none" w:sz="0" w:space="0" w:color="auto"/>
        <w:left w:val="none" w:sz="0" w:space="0" w:color="auto"/>
        <w:bottom w:val="none" w:sz="0" w:space="0" w:color="auto"/>
        <w:right w:val="none" w:sz="0" w:space="0" w:color="auto"/>
      </w:divBdr>
    </w:div>
    <w:div w:id="1351835019">
      <w:bodyDiv w:val="1"/>
      <w:marLeft w:val="0"/>
      <w:marRight w:val="0"/>
      <w:marTop w:val="0"/>
      <w:marBottom w:val="0"/>
      <w:divBdr>
        <w:top w:val="none" w:sz="0" w:space="0" w:color="auto"/>
        <w:left w:val="none" w:sz="0" w:space="0" w:color="auto"/>
        <w:bottom w:val="none" w:sz="0" w:space="0" w:color="auto"/>
        <w:right w:val="none" w:sz="0" w:space="0" w:color="auto"/>
      </w:divBdr>
    </w:div>
    <w:div w:id="1351878335">
      <w:bodyDiv w:val="1"/>
      <w:marLeft w:val="0"/>
      <w:marRight w:val="0"/>
      <w:marTop w:val="0"/>
      <w:marBottom w:val="0"/>
      <w:divBdr>
        <w:top w:val="none" w:sz="0" w:space="0" w:color="auto"/>
        <w:left w:val="none" w:sz="0" w:space="0" w:color="auto"/>
        <w:bottom w:val="none" w:sz="0" w:space="0" w:color="auto"/>
        <w:right w:val="none" w:sz="0" w:space="0" w:color="auto"/>
      </w:divBdr>
    </w:div>
    <w:div w:id="1351908310">
      <w:bodyDiv w:val="1"/>
      <w:marLeft w:val="0"/>
      <w:marRight w:val="0"/>
      <w:marTop w:val="0"/>
      <w:marBottom w:val="0"/>
      <w:divBdr>
        <w:top w:val="none" w:sz="0" w:space="0" w:color="auto"/>
        <w:left w:val="none" w:sz="0" w:space="0" w:color="auto"/>
        <w:bottom w:val="none" w:sz="0" w:space="0" w:color="auto"/>
        <w:right w:val="none" w:sz="0" w:space="0" w:color="auto"/>
      </w:divBdr>
    </w:div>
    <w:div w:id="1351909295">
      <w:bodyDiv w:val="1"/>
      <w:marLeft w:val="0"/>
      <w:marRight w:val="0"/>
      <w:marTop w:val="0"/>
      <w:marBottom w:val="0"/>
      <w:divBdr>
        <w:top w:val="none" w:sz="0" w:space="0" w:color="auto"/>
        <w:left w:val="none" w:sz="0" w:space="0" w:color="auto"/>
        <w:bottom w:val="none" w:sz="0" w:space="0" w:color="auto"/>
        <w:right w:val="none" w:sz="0" w:space="0" w:color="auto"/>
      </w:divBdr>
    </w:div>
    <w:div w:id="1352026550">
      <w:bodyDiv w:val="1"/>
      <w:marLeft w:val="0"/>
      <w:marRight w:val="0"/>
      <w:marTop w:val="0"/>
      <w:marBottom w:val="0"/>
      <w:divBdr>
        <w:top w:val="none" w:sz="0" w:space="0" w:color="auto"/>
        <w:left w:val="none" w:sz="0" w:space="0" w:color="auto"/>
        <w:bottom w:val="none" w:sz="0" w:space="0" w:color="auto"/>
        <w:right w:val="none" w:sz="0" w:space="0" w:color="auto"/>
      </w:divBdr>
    </w:div>
    <w:div w:id="1352099201">
      <w:bodyDiv w:val="1"/>
      <w:marLeft w:val="0"/>
      <w:marRight w:val="0"/>
      <w:marTop w:val="0"/>
      <w:marBottom w:val="0"/>
      <w:divBdr>
        <w:top w:val="none" w:sz="0" w:space="0" w:color="auto"/>
        <w:left w:val="none" w:sz="0" w:space="0" w:color="auto"/>
        <w:bottom w:val="none" w:sz="0" w:space="0" w:color="auto"/>
        <w:right w:val="none" w:sz="0" w:space="0" w:color="auto"/>
      </w:divBdr>
    </w:div>
    <w:div w:id="1352100766">
      <w:bodyDiv w:val="1"/>
      <w:marLeft w:val="0"/>
      <w:marRight w:val="0"/>
      <w:marTop w:val="0"/>
      <w:marBottom w:val="0"/>
      <w:divBdr>
        <w:top w:val="none" w:sz="0" w:space="0" w:color="auto"/>
        <w:left w:val="none" w:sz="0" w:space="0" w:color="auto"/>
        <w:bottom w:val="none" w:sz="0" w:space="0" w:color="auto"/>
        <w:right w:val="none" w:sz="0" w:space="0" w:color="auto"/>
      </w:divBdr>
    </w:div>
    <w:div w:id="1352103356">
      <w:bodyDiv w:val="1"/>
      <w:marLeft w:val="0"/>
      <w:marRight w:val="0"/>
      <w:marTop w:val="0"/>
      <w:marBottom w:val="0"/>
      <w:divBdr>
        <w:top w:val="none" w:sz="0" w:space="0" w:color="auto"/>
        <w:left w:val="none" w:sz="0" w:space="0" w:color="auto"/>
        <w:bottom w:val="none" w:sz="0" w:space="0" w:color="auto"/>
        <w:right w:val="none" w:sz="0" w:space="0" w:color="auto"/>
      </w:divBdr>
    </w:div>
    <w:div w:id="1352224596">
      <w:bodyDiv w:val="1"/>
      <w:marLeft w:val="0"/>
      <w:marRight w:val="0"/>
      <w:marTop w:val="0"/>
      <w:marBottom w:val="0"/>
      <w:divBdr>
        <w:top w:val="none" w:sz="0" w:space="0" w:color="auto"/>
        <w:left w:val="none" w:sz="0" w:space="0" w:color="auto"/>
        <w:bottom w:val="none" w:sz="0" w:space="0" w:color="auto"/>
        <w:right w:val="none" w:sz="0" w:space="0" w:color="auto"/>
      </w:divBdr>
    </w:div>
    <w:div w:id="1352296003">
      <w:bodyDiv w:val="1"/>
      <w:marLeft w:val="0"/>
      <w:marRight w:val="0"/>
      <w:marTop w:val="0"/>
      <w:marBottom w:val="0"/>
      <w:divBdr>
        <w:top w:val="none" w:sz="0" w:space="0" w:color="auto"/>
        <w:left w:val="none" w:sz="0" w:space="0" w:color="auto"/>
        <w:bottom w:val="none" w:sz="0" w:space="0" w:color="auto"/>
        <w:right w:val="none" w:sz="0" w:space="0" w:color="auto"/>
      </w:divBdr>
    </w:div>
    <w:div w:id="1352301657">
      <w:bodyDiv w:val="1"/>
      <w:marLeft w:val="0"/>
      <w:marRight w:val="0"/>
      <w:marTop w:val="0"/>
      <w:marBottom w:val="0"/>
      <w:divBdr>
        <w:top w:val="none" w:sz="0" w:space="0" w:color="auto"/>
        <w:left w:val="none" w:sz="0" w:space="0" w:color="auto"/>
        <w:bottom w:val="none" w:sz="0" w:space="0" w:color="auto"/>
        <w:right w:val="none" w:sz="0" w:space="0" w:color="auto"/>
      </w:divBdr>
    </w:div>
    <w:div w:id="1352411468">
      <w:bodyDiv w:val="1"/>
      <w:marLeft w:val="0"/>
      <w:marRight w:val="0"/>
      <w:marTop w:val="0"/>
      <w:marBottom w:val="0"/>
      <w:divBdr>
        <w:top w:val="none" w:sz="0" w:space="0" w:color="auto"/>
        <w:left w:val="none" w:sz="0" w:space="0" w:color="auto"/>
        <w:bottom w:val="none" w:sz="0" w:space="0" w:color="auto"/>
        <w:right w:val="none" w:sz="0" w:space="0" w:color="auto"/>
      </w:divBdr>
    </w:div>
    <w:div w:id="1352411498">
      <w:bodyDiv w:val="1"/>
      <w:marLeft w:val="0"/>
      <w:marRight w:val="0"/>
      <w:marTop w:val="0"/>
      <w:marBottom w:val="0"/>
      <w:divBdr>
        <w:top w:val="none" w:sz="0" w:space="0" w:color="auto"/>
        <w:left w:val="none" w:sz="0" w:space="0" w:color="auto"/>
        <w:bottom w:val="none" w:sz="0" w:space="0" w:color="auto"/>
        <w:right w:val="none" w:sz="0" w:space="0" w:color="auto"/>
      </w:divBdr>
    </w:div>
    <w:div w:id="1352411558">
      <w:bodyDiv w:val="1"/>
      <w:marLeft w:val="0"/>
      <w:marRight w:val="0"/>
      <w:marTop w:val="0"/>
      <w:marBottom w:val="0"/>
      <w:divBdr>
        <w:top w:val="none" w:sz="0" w:space="0" w:color="auto"/>
        <w:left w:val="none" w:sz="0" w:space="0" w:color="auto"/>
        <w:bottom w:val="none" w:sz="0" w:space="0" w:color="auto"/>
        <w:right w:val="none" w:sz="0" w:space="0" w:color="auto"/>
      </w:divBdr>
    </w:div>
    <w:div w:id="1352413903">
      <w:bodyDiv w:val="1"/>
      <w:marLeft w:val="0"/>
      <w:marRight w:val="0"/>
      <w:marTop w:val="0"/>
      <w:marBottom w:val="0"/>
      <w:divBdr>
        <w:top w:val="none" w:sz="0" w:space="0" w:color="auto"/>
        <w:left w:val="none" w:sz="0" w:space="0" w:color="auto"/>
        <w:bottom w:val="none" w:sz="0" w:space="0" w:color="auto"/>
        <w:right w:val="none" w:sz="0" w:space="0" w:color="auto"/>
      </w:divBdr>
    </w:div>
    <w:div w:id="1352486651">
      <w:bodyDiv w:val="1"/>
      <w:marLeft w:val="0"/>
      <w:marRight w:val="0"/>
      <w:marTop w:val="0"/>
      <w:marBottom w:val="0"/>
      <w:divBdr>
        <w:top w:val="none" w:sz="0" w:space="0" w:color="auto"/>
        <w:left w:val="none" w:sz="0" w:space="0" w:color="auto"/>
        <w:bottom w:val="none" w:sz="0" w:space="0" w:color="auto"/>
        <w:right w:val="none" w:sz="0" w:space="0" w:color="auto"/>
      </w:divBdr>
    </w:div>
    <w:div w:id="1352489489">
      <w:bodyDiv w:val="1"/>
      <w:marLeft w:val="0"/>
      <w:marRight w:val="0"/>
      <w:marTop w:val="0"/>
      <w:marBottom w:val="0"/>
      <w:divBdr>
        <w:top w:val="none" w:sz="0" w:space="0" w:color="auto"/>
        <w:left w:val="none" w:sz="0" w:space="0" w:color="auto"/>
        <w:bottom w:val="none" w:sz="0" w:space="0" w:color="auto"/>
        <w:right w:val="none" w:sz="0" w:space="0" w:color="auto"/>
      </w:divBdr>
    </w:div>
    <w:div w:id="1352492261">
      <w:bodyDiv w:val="1"/>
      <w:marLeft w:val="0"/>
      <w:marRight w:val="0"/>
      <w:marTop w:val="0"/>
      <w:marBottom w:val="0"/>
      <w:divBdr>
        <w:top w:val="none" w:sz="0" w:space="0" w:color="auto"/>
        <w:left w:val="none" w:sz="0" w:space="0" w:color="auto"/>
        <w:bottom w:val="none" w:sz="0" w:space="0" w:color="auto"/>
        <w:right w:val="none" w:sz="0" w:space="0" w:color="auto"/>
      </w:divBdr>
    </w:div>
    <w:div w:id="1352492671">
      <w:bodyDiv w:val="1"/>
      <w:marLeft w:val="0"/>
      <w:marRight w:val="0"/>
      <w:marTop w:val="0"/>
      <w:marBottom w:val="0"/>
      <w:divBdr>
        <w:top w:val="none" w:sz="0" w:space="0" w:color="auto"/>
        <w:left w:val="none" w:sz="0" w:space="0" w:color="auto"/>
        <w:bottom w:val="none" w:sz="0" w:space="0" w:color="auto"/>
        <w:right w:val="none" w:sz="0" w:space="0" w:color="auto"/>
      </w:divBdr>
    </w:div>
    <w:div w:id="1352533901">
      <w:bodyDiv w:val="1"/>
      <w:marLeft w:val="0"/>
      <w:marRight w:val="0"/>
      <w:marTop w:val="0"/>
      <w:marBottom w:val="0"/>
      <w:divBdr>
        <w:top w:val="none" w:sz="0" w:space="0" w:color="auto"/>
        <w:left w:val="none" w:sz="0" w:space="0" w:color="auto"/>
        <w:bottom w:val="none" w:sz="0" w:space="0" w:color="auto"/>
        <w:right w:val="none" w:sz="0" w:space="0" w:color="auto"/>
      </w:divBdr>
    </w:div>
    <w:div w:id="1352604667">
      <w:bodyDiv w:val="1"/>
      <w:marLeft w:val="0"/>
      <w:marRight w:val="0"/>
      <w:marTop w:val="0"/>
      <w:marBottom w:val="0"/>
      <w:divBdr>
        <w:top w:val="none" w:sz="0" w:space="0" w:color="auto"/>
        <w:left w:val="none" w:sz="0" w:space="0" w:color="auto"/>
        <w:bottom w:val="none" w:sz="0" w:space="0" w:color="auto"/>
        <w:right w:val="none" w:sz="0" w:space="0" w:color="auto"/>
      </w:divBdr>
    </w:div>
    <w:div w:id="1352606625">
      <w:bodyDiv w:val="1"/>
      <w:marLeft w:val="0"/>
      <w:marRight w:val="0"/>
      <w:marTop w:val="0"/>
      <w:marBottom w:val="0"/>
      <w:divBdr>
        <w:top w:val="none" w:sz="0" w:space="0" w:color="auto"/>
        <w:left w:val="none" w:sz="0" w:space="0" w:color="auto"/>
        <w:bottom w:val="none" w:sz="0" w:space="0" w:color="auto"/>
        <w:right w:val="none" w:sz="0" w:space="0" w:color="auto"/>
      </w:divBdr>
    </w:div>
    <w:div w:id="1352606756">
      <w:bodyDiv w:val="1"/>
      <w:marLeft w:val="0"/>
      <w:marRight w:val="0"/>
      <w:marTop w:val="0"/>
      <w:marBottom w:val="0"/>
      <w:divBdr>
        <w:top w:val="none" w:sz="0" w:space="0" w:color="auto"/>
        <w:left w:val="none" w:sz="0" w:space="0" w:color="auto"/>
        <w:bottom w:val="none" w:sz="0" w:space="0" w:color="auto"/>
        <w:right w:val="none" w:sz="0" w:space="0" w:color="auto"/>
      </w:divBdr>
    </w:div>
    <w:div w:id="1352728966">
      <w:bodyDiv w:val="1"/>
      <w:marLeft w:val="0"/>
      <w:marRight w:val="0"/>
      <w:marTop w:val="0"/>
      <w:marBottom w:val="0"/>
      <w:divBdr>
        <w:top w:val="none" w:sz="0" w:space="0" w:color="auto"/>
        <w:left w:val="none" w:sz="0" w:space="0" w:color="auto"/>
        <w:bottom w:val="none" w:sz="0" w:space="0" w:color="auto"/>
        <w:right w:val="none" w:sz="0" w:space="0" w:color="auto"/>
      </w:divBdr>
    </w:div>
    <w:div w:id="1352800469">
      <w:bodyDiv w:val="1"/>
      <w:marLeft w:val="0"/>
      <w:marRight w:val="0"/>
      <w:marTop w:val="0"/>
      <w:marBottom w:val="0"/>
      <w:divBdr>
        <w:top w:val="none" w:sz="0" w:space="0" w:color="auto"/>
        <w:left w:val="none" w:sz="0" w:space="0" w:color="auto"/>
        <w:bottom w:val="none" w:sz="0" w:space="0" w:color="auto"/>
        <w:right w:val="none" w:sz="0" w:space="0" w:color="auto"/>
      </w:divBdr>
    </w:div>
    <w:div w:id="1352802223">
      <w:bodyDiv w:val="1"/>
      <w:marLeft w:val="0"/>
      <w:marRight w:val="0"/>
      <w:marTop w:val="0"/>
      <w:marBottom w:val="0"/>
      <w:divBdr>
        <w:top w:val="none" w:sz="0" w:space="0" w:color="auto"/>
        <w:left w:val="none" w:sz="0" w:space="0" w:color="auto"/>
        <w:bottom w:val="none" w:sz="0" w:space="0" w:color="auto"/>
        <w:right w:val="none" w:sz="0" w:space="0" w:color="auto"/>
      </w:divBdr>
    </w:div>
    <w:div w:id="1352802267">
      <w:bodyDiv w:val="1"/>
      <w:marLeft w:val="0"/>
      <w:marRight w:val="0"/>
      <w:marTop w:val="0"/>
      <w:marBottom w:val="0"/>
      <w:divBdr>
        <w:top w:val="none" w:sz="0" w:space="0" w:color="auto"/>
        <w:left w:val="none" w:sz="0" w:space="0" w:color="auto"/>
        <w:bottom w:val="none" w:sz="0" w:space="0" w:color="auto"/>
        <w:right w:val="none" w:sz="0" w:space="0" w:color="auto"/>
      </w:divBdr>
    </w:div>
    <w:div w:id="1352803026">
      <w:bodyDiv w:val="1"/>
      <w:marLeft w:val="0"/>
      <w:marRight w:val="0"/>
      <w:marTop w:val="0"/>
      <w:marBottom w:val="0"/>
      <w:divBdr>
        <w:top w:val="none" w:sz="0" w:space="0" w:color="auto"/>
        <w:left w:val="none" w:sz="0" w:space="0" w:color="auto"/>
        <w:bottom w:val="none" w:sz="0" w:space="0" w:color="auto"/>
        <w:right w:val="none" w:sz="0" w:space="0" w:color="auto"/>
      </w:divBdr>
    </w:div>
    <w:div w:id="1352877397">
      <w:bodyDiv w:val="1"/>
      <w:marLeft w:val="0"/>
      <w:marRight w:val="0"/>
      <w:marTop w:val="0"/>
      <w:marBottom w:val="0"/>
      <w:divBdr>
        <w:top w:val="none" w:sz="0" w:space="0" w:color="auto"/>
        <w:left w:val="none" w:sz="0" w:space="0" w:color="auto"/>
        <w:bottom w:val="none" w:sz="0" w:space="0" w:color="auto"/>
        <w:right w:val="none" w:sz="0" w:space="0" w:color="auto"/>
      </w:divBdr>
    </w:div>
    <w:div w:id="1352948540">
      <w:bodyDiv w:val="1"/>
      <w:marLeft w:val="0"/>
      <w:marRight w:val="0"/>
      <w:marTop w:val="0"/>
      <w:marBottom w:val="0"/>
      <w:divBdr>
        <w:top w:val="none" w:sz="0" w:space="0" w:color="auto"/>
        <w:left w:val="none" w:sz="0" w:space="0" w:color="auto"/>
        <w:bottom w:val="none" w:sz="0" w:space="0" w:color="auto"/>
        <w:right w:val="none" w:sz="0" w:space="0" w:color="auto"/>
      </w:divBdr>
    </w:div>
    <w:div w:id="1352951536">
      <w:bodyDiv w:val="1"/>
      <w:marLeft w:val="0"/>
      <w:marRight w:val="0"/>
      <w:marTop w:val="0"/>
      <w:marBottom w:val="0"/>
      <w:divBdr>
        <w:top w:val="none" w:sz="0" w:space="0" w:color="auto"/>
        <w:left w:val="none" w:sz="0" w:space="0" w:color="auto"/>
        <w:bottom w:val="none" w:sz="0" w:space="0" w:color="auto"/>
        <w:right w:val="none" w:sz="0" w:space="0" w:color="auto"/>
      </w:divBdr>
    </w:div>
    <w:div w:id="1352953313">
      <w:bodyDiv w:val="1"/>
      <w:marLeft w:val="0"/>
      <w:marRight w:val="0"/>
      <w:marTop w:val="0"/>
      <w:marBottom w:val="0"/>
      <w:divBdr>
        <w:top w:val="none" w:sz="0" w:space="0" w:color="auto"/>
        <w:left w:val="none" w:sz="0" w:space="0" w:color="auto"/>
        <w:bottom w:val="none" w:sz="0" w:space="0" w:color="auto"/>
        <w:right w:val="none" w:sz="0" w:space="0" w:color="auto"/>
      </w:divBdr>
    </w:div>
    <w:div w:id="1352997323">
      <w:bodyDiv w:val="1"/>
      <w:marLeft w:val="0"/>
      <w:marRight w:val="0"/>
      <w:marTop w:val="0"/>
      <w:marBottom w:val="0"/>
      <w:divBdr>
        <w:top w:val="none" w:sz="0" w:space="0" w:color="auto"/>
        <w:left w:val="none" w:sz="0" w:space="0" w:color="auto"/>
        <w:bottom w:val="none" w:sz="0" w:space="0" w:color="auto"/>
        <w:right w:val="none" w:sz="0" w:space="0" w:color="auto"/>
      </w:divBdr>
    </w:div>
    <w:div w:id="1353065908">
      <w:bodyDiv w:val="1"/>
      <w:marLeft w:val="0"/>
      <w:marRight w:val="0"/>
      <w:marTop w:val="0"/>
      <w:marBottom w:val="0"/>
      <w:divBdr>
        <w:top w:val="none" w:sz="0" w:space="0" w:color="auto"/>
        <w:left w:val="none" w:sz="0" w:space="0" w:color="auto"/>
        <w:bottom w:val="none" w:sz="0" w:space="0" w:color="auto"/>
        <w:right w:val="none" w:sz="0" w:space="0" w:color="auto"/>
      </w:divBdr>
    </w:div>
    <w:div w:id="1353140954">
      <w:bodyDiv w:val="1"/>
      <w:marLeft w:val="0"/>
      <w:marRight w:val="0"/>
      <w:marTop w:val="0"/>
      <w:marBottom w:val="0"/>
      <w:divBdr>
        <w:top w:val="none" w:sz="0" w:space="0" w:color="auto"/>
        <w:left w:val="none" w:sz="0" w:space="0" w:color="auto"/>
        <w:bottom w:val="none" w:sz="0" w:space="0" w:color="auto"/>
        <w:right w:val="none" w:sz="0" w:space="0" w:color="auto"/>
      </w:divBdr>
    </w:div>
    <w:div w:id="1353216274">
      <w:bodyDiv w:val="1"/>
      <w:marLeft w:val="0"/>
      <w:marRight w:val="0"/>
      <w:marTop w:val="0"/>
      <w:marBottom w:val="0"/>
      <w:divBdr>
        <w:top w:val="none" w:sz="0" w:space="0" w:color="auto"/>
        <w:left w:val="none" w:sz="0" w:space="0" w:color="auto"/>
        <w:bottom w:val="none" w:sz="0" w:space="0" w:color="auto"/>
        <w:right w:val="none" w:sz="0" w:space="0" w:color="auto"/>
      </w:divBdr>
    </w:div>
    <w:div w:id="1353217262">
      <w:bodyDiv w:val="1"/>
      <w:marLeft w:val="0"/>
      <w:marRight w:val="0"/>
      <w:marTop w:val="0"/>
      <w:marBottom w:val="0"/>
      <w:divBdr>
        <w:top w:val="none" w:sz="0" w:space="0" w:color="auto"/>
        <w:left w:val="none" w:sz="0" w:space="0" w:color="auto"/>
        <w:bottom w:val="none" w:sz="0" w:space="0" w:color="auto"/>
        <w:right w:val="none" w:sz="0" w:space="0" w:color="auto"/>
      </w:divBdr>
    </w:div>
    <w:div w:id="1353262142">
      <w:bodyDiv w:val="1"/>
      <w:marLeft w:val="0"/>
      <w:marRight w:val="0"/>
      <w:marTop w:val="0"/>
      <w:marBottom w:val="0"/>
      <w:divBdr>
        <w:top w:val="none" w:sz="0" w:space="0" w:color="auto"/>
        <w:left w:val="none" w:sz="0" w:space="0" w:color="auto"/>
        <w:bottom w:val="none" w:sz="0" w:space="0" w:color="auto"/>
        <w:right w:val="none" w:sz="0" w:space="0" w:color="auto"/>
      </w:divBdr>
    </w:div>
    <w:div w:id="1353266357">
      <w:bodyDiv w:val="1"/>
      <w:marLeft w:val="0"/>
      <w:marRight w:val="0"/>
      <w:marTop w:val="0"/>
      <w:marBottom w:val="0"/>
      <w:divBdr>
        <w:top w:val="none" w:sz="0" w:space="0" w:color="auto"/>
        <w:left w:val="none" w:sz="0" w:space="0" w:color="auto"/>
        <w:bottom w:val="none" w:sz="0" w:space="0" w:color="auto"/>
        <w:right w:val="none" w:sz="0" w:space="0" w:color="auto"/>
      </w:divBdr>
    </w:div>
    <w:div w:id="1353335808">
      <w:bodyDiv w:val="1"/>
      <w:marLeft w:val="0"/>
      <w:marRight w:val="0"/>
      <w:marTop w:val="0"/>
      <w:marBottom w:val="0"/>
      <w:divBdr>
        <w:top w:val="none" w:sz="0" w:space="0" w:color="auto"/>
        <w:left w:val="none" w:sz="0" w:space="0" w:color="auto"/>
        <w:bottom w:val="none" w:sz="0" w:space="0" w:color="auto"/>
        <w:right w:val="none" w:sz="0" w:space="0" w:color="auto"/>
      </w:divBdr>
    </w:div>
    <w:div w:id="1353336014">
      <w:bodyDiv w:val="1"/>
      <w:marLeft w:val="0"/>
      <w:marRight w:val="0"/>
      <w:marTop w:val="0"/>
      <w:marBottom w:val="0"/>
      <w:divBdr>
        <w:top w:val="none" w:sz="0" w:space="0" w:color="auto"/>
        <w:left w:val="none" w:sz="0" w:space="0" w:color="auto"/>
        <w:bottom w:val="none" w:sz="0" w:space="0" w:color="auto"/>
        <w:right w:val="none" w:sz="0" w:space="0" w:color="auto"/>
      </w:divBdr>
    </w:div>
    <w:div w:id="1353337924">
      <w:bodyDiv w:val="1"/>
      <w:marLeft w:val="0"/>
      <w:marRight w:val="0"/>
      <w:marTop w:val="0"/>
      <w:marBottom w:val="0"/>
      <w:divBdr>
        <w:top w:val="none" w:sz="0" w:space="0" w:color="auto"/>
        <w:left w:val="none" w:sz="0" w:space="0" w:color="auto"/>
        <w:bottom w:val="none" w:sz="0" w:space="0" w:color="auto"/>
        <w:right w:val="none" w:sz="0" w:space="0" w:color="auto"/>
      </w:divBdr>
    </w:div>
    <w:div w:id="1353452546">
      <w:bodyDiv w:val="1"/>
      <w:marLeft w:val="0"/>
      <w:marRight w:val="0"/>
      <w:marTop w:val="0"/>
      <w:marBottom w:val="0"/>
      <w:divBdr>
        <w:top w:val="none" w:sz="0" w:space="0" w:color="auto"/>
        <w:left w:val="none" w:sz="0" w:space="0" w:color="auto"/>
        <w:bottom w:val="none" w:sz="0" w:space="0" w:color="auto"/>
        <w:right w:val="none" w:sz="0" w:space="0" w:color="auto"/>
      </w:divBdr>
    </w:div>
    <w:div w:id="1353529046">
      <w:bodyDiv w:val="1"/>
      <w:marLeft w:val="0"/>
      <w:marRight w:val="0"/>
      <w:marTop w:val="0"/>
      <w:marBottom w:val="0"/>
      <w:divBdr>
        <w:top w:val="none" w:sz="0" w:space="0" w:color="auto"/>
        <w:left w:val="none" w:sz="0" w:space="0" w:color="auto"/>
        <w:bottom w:val="none" w:sz="0" w:space="0" w:color="auto"/>
        <w:right w:val="none" w:sz="0" w:space="0" w:color="auto"/>
      </w:divBdr>
    </w:div>
    <w:div w:id="1353530893">
      <w:bodyDiv w:val="1"/>
      <w:marLeft w:val="0"/>
      <w:marRight w:val="0"/>
      <w:marTop w:val="0"/>
      <w:marBottom w:val="0"/>
      <w:divBdr>
        <w:top w:val="none" w:sz="0" w:space="0" w:color="auto"/>
        <w:left w:val="none" w:sz="0" w:space="0" w:color="auto"/>
        <w:bottom w:val="none" w:sz="0" w:space="0" w:color="auto"/>
        <w:right w:val="none" w:sz="0" w:space="0" w:color="auto"/>
      </w:divBdr>
    </w:div>
    <w:div w:id="1353536542">
      <w:bodyDiv w:val="1"/>
      <w:marLeft w:val="0"/>
      <w:marRight w:val="0"/>
      <w:marTop w:val="0"/>
      <w:marBottom w:val="0"/>
      <w:divBdr>
        <w:top w:val="none" w:sz="0" w:space="0" w:color="auto"/>
        <w:left w:val="none" w:sz="0" w:space="0" w:color="auto"/>
        <w:bottom w:val="none" w:sz="0" w:space="0" w:color="auto"/>
        <w:right w:val="none" w:sz="0" w:space="0" w:color="auto"/>
      </w:divBdr>
    </w:div>
    <w:div w:id="1353647695">
      <w:bodyDiv w:val="1"/>
      <w:marLeft w:val="0"/>
      <w:marRight w:val="0"/>
      <w:marTop w:val="0"/>
      <w:marBottom w:val="0"/>
      <w:divBdr>
        <w:top w:val="none" w:sz="0" w:space="0" w:color="auto"/>
        <w:left w:val="none" w:sz="0" w:space="0" w:color="auto"/>
        <w:bottom w:val="none" w:sz="0" w:space="0" w:color="auto"/>
        <w:right w:val="none" w:sz="0" w:space="0" w:color="auto"/>
      </w:divBdr>
    </w:div>
    <w:div w:id="1353844091">
      <w:bodyDiv w:val="1"/>
      <w:marLeft w:val="0"/>
      <w:marRight w:val="0"/>
      <w:marTop w:val="0"/>
      <w:marBottom w:val="0"/>
      <w:divBdr>
        <w:top w:val="none" w:sz="0" w:space="0" w:color="auto"/>
        <w:left w:val="none" w:sz="0" w:space="0" w:color="auto"/>
        <w:bottom w:val="none" w:sz="0" w:space="0" w:color="auto"/>
        <w:right w:val="none" w:sz="0" w:space="0" w:color="auto"/>
      </w:divBdr>
    </w:div>
    <w:div w:id="1353997213">
      <w:bodyDiv w:val="1"/>
      <w:marLeft w:val="0"/>
      <w:marRight w:val="0"/>
      <w:marTop w:val="0"/>
      <w:marBottom w:val="0"/>
      <w:divBdr>
        <w:top w:val="none" w:sz="0" w:space="0" w:color="auto"/>
        <w:left w:val="none" w:sz="0" w:space="0" w:color="auto"/>
        <w:bottom w:val="none" w:sz="0" w:space="0" w:color="auto"/>
        <w:right w:val="none" w:sz="0" w:space="0" w:color="auto"/>
      </w:divBdr>
    </w:div>
    <w:div w:id="1354259982">
      <w:bodyDiv w:val="1"/>
      <w:marLeft w:val="0"/>
      <w:marRight w:val="0"/>
      <w:marTop w:val="0"/>
      <w:marBottom w:val="0"/>
      <w:divBdr>
        <w:top w:val="none" w:sz="0" w:space="0" w:color="auto"/>
        <w:left w:val="none" w:sz="0" w:space="0" w:color="auto"/>
        <w:bottom w:val="none" w:sz="0" w:space="0" w:color="auto"/>
        <w:right w:val="none" w:sz="0" w:space="0" w:color="auto"/>
      </w:divBdr>
    </w:div>
    <w:div w:id="1354262896">
      <w:bodyDiv w:val="1"/>
      <w:marLeft w:val="0"/>
      <w:marRight w:val="0"/>
      <w:marTop w:val="0"/>
      <w:marBottom w:val="0"/>
      <w:divBdr>
        <w:top w:val="none" w:sz="0" w:space="0" w:color="auto"/>
        <w:left w:val="none" w:sz="0" w:space="0" w:color="auto"/>
        <w:bottom w:val="none" w:sz="0" w:space="0" w:color="auto"/>
        <w:right w:val="none" w:sz="0" w:space="0" w:color="auto"/>
      </w:divBdr>
    </w:div>
    <w:div w:id="1354309235">
      <w:bodyDiv w:val="1"/>
      <w:marLeft w:val="0"/>
      <w:marRight w:val="0"/>
      <w:marTop w:val="0"/>
      <w:marBottom w:val="0"/>
      <w:divBdr>
        <w:top w:val="none" w:sz="0" w:space="0" w:color="auto"/>
        <w:left w:val="none" w:sz="0" w:space="0" w:color="auto"/>
        <w:bottom w:val="none" w:sz="0" w:space="0" w:color="auto"/>
        <w:right w:val="none" w:sz="0" w:space="0" w:color="auto"/>
      </w:divBdr>
    </w:div>
    <w:div w:id="1354384115">
      <w:bodyDiv w:val="1"/>
      <w:marLeft w:val="0"/>
      <w:marRight w:val="0"/>
      <w:marTop w:val="0"/>
      <w:marBottom w:val="0"/>
      <w:divBdr>
        <w:top w:val="none" w:sz="0" w:space="0" w:color="auto"/>
        <w:left w:val="none" w:sz="0" w:space="0" w:color="auto"/>
        <w:bottom w:val="none" w:sz="0" w:space="0" w:color="auto"/>
        <w:right w:val="none" w:sz="0" w:space="0" w:color="auto"/>
      </w:divBdr>
    </w:div>
    <w:div w:id="1354384368">
      <w:bodyDiv w:val="1"/>
      <w:marLeft w:val="0"/>
      <w:marRight w:val="0"/>
      <w:marTop w:val="0"/>
      <w:marBottom w:val="0"/>
      <w:divBdr>
        <w:top w:val="none" w:sz="0" w:space="0" w:color="auto"/>
        <w:left w:val="none" w:sz="0" w:space="0" w:color="auto"/>
        <w:bottom w:val="none" w:sz="0" w:space="0" w:color="auto"/>
        <w:right w:val="none" w:sz="0" w:space="0" w:color="auto"/>
      </w:divBdr>
    </w:div>
    <w:div w:id="1354385092">
      <w:bodyDiv w:val="1"/>
      <w:marLeft w:val="0"/>
      <w:marRight w:val="0"/>
      <w:marTop w:val="0"/>
      <w:marBottom w:val="0"/>
      <w:divBdr>
        <w:top w:val="none" w:sz="0" w:space="0" w:color="auto"/>
        <w:left w:val="none" w:sz="0" w:space="0" w:color="auto"/>
        <w:bottom w:val="none" w:sz="0" w:space="0" w:color="auto"/>
        <w:right w:val="none" w:sz="0" w:space="0" w:color="auto"/>
      </w:divBdr>
    </w:div>
    <w:div w:id="1354458256">
      <w:bodyDiv w:val="1"/>
      <w:marLeft w:val="0"/>
      <w:marRight w:val="0"/>
      <w:marTop w:val="0"/>
      <w:marBottom w:val="0"/>
      <w:divBdr>
        <w:top w:val="none" w:sz="0" w:space="0" w:color="auto"/>
        <w:left w:val="none" w:sz="0" w:space="0" w:color="auto"/>
        <w:bottom w:val="none" w:sz="0" w:space="0" w:color="auto"/>
        <w:right w:val="none" w:sz="0" w:space="0" w:color="auto"/>
      </w:divBdr>
    </w:div>
    <w:div w:id="1354499136">
      <w:bodyDiv w:val="1"/>
      <w:marLeft w:val="0"/>
      <w:marRight w:val="0"/>
      <w:marTop w:val="0"/>
      <w:marBottom w:val="0"/>
      <w:divBdr>
        <w:top w:val="none" w:sz="0" w:space="0" w:color="auto"/>
        <w:left w:val="none" w:sz="0" w:space="0" w:color="auto"/>
        <w:bottom w:val="none" w:sz="0" w:space="0" w:color="auto"/>
        <w:right w:val="none" w:sz="0" w:space="0" w:color="auto"/>
      </w:divBdr>
    </w:div>
    <w:div w:id="1354501228">
      <w:bodyDiv w:val="1"/>
      <w:marLeft w:val="0"/>
      <w:marRight w:val="0"/>
      <w:marTop w:val="0"/>
      <w:marBottom w:val="0"/>
      <w:divBdr>
        <w:top w:val="none" w:sz="0" w:space="0" w:color="auto"/>
        <w:left w:val="none" w:sz="0" w:space="0" w:color="auto"/>
        <w:bottom w:val="none" w:sz="0" w:space="0" w:color="auto"/>
        <w:right w:val="none" w:sz="0" w:space="0" w:color="auto"/>
      </w:divBdr>
    </w:div>
    <w:div w:id="1354573829">
      <w:bodyDiv w:val="1"/>
      <w:marLeft w:val="0"/>
      <w:marRight w:val="0"/>
      <w:marTop w:val="0"/>
      <w:marBottom w:val="0"/>
      <w:divBdr>
        <w:top w:val="none" w:sz="0" w:space="0" w:color="auto"/>
        <w:left w:val="none" w:sz="0" w:space="0" w:color="auto"/>
        <w:bottom w:val="none" w:sz="0" w:space="0" w:color="auto"/>
        <w:right w:val="none" w:sz="0" w:space="0" w:color="auto"/>
      </w:divBdr>
    </w:div>
    <w:div w:id="1354575829">
      <w:bodyDiv w:val="1"/>
      <w:marLeft w:val="0"/>
      <w:marRight w:val="0"/>
      <w:marTop w:val="0"/>
      <w:marBottom w:val="0"/>
      <w:divBdr>
        <w:top w:val="none" w:sz="0" w:space="0" w:color="auto"/>
        <w:left w:val="none" w:sz="0" w:space="0" w:color="auto"/>
        <w:bottom w:val="none" w:sz="0" w:space="0" w:color="auto"/>
        <w:right w:val="none" w:sz="0" w:space="0" w:color="auto"/>
      </w:divBdr>
    </w:div>
    <w:div w:id="1354576697">
      <w:bodyDiv w:val="1"/>
      <w:marLeft w:val="0"/>
      <w:marRight w:val="0"/>
      <w:marTop w:val="0"/>
      <w:marBottom w:val="0"/>
      <w:divBdr>
        <w:top w:val="none" w:sz="0" w:space="0" w:color="auto"/>
        <w:left w:val="none" w:sz="0" w:space="0" w:color="auto"/>
        <w:bottom w:val="none" w:sz="0" w:space="0" w:color="auto"/>
        <w:right w:val="none" w:sz="0" w:space="0" w:color="auto"/>
      </w:divBdr>
    </w:div>
    <w:div w:id="1354725552">
      <w:bodyDiv w:val="1"/>
      <w:marLeft w:val="0"/>
      <w:marRight w:val="0"/>
      <w:marTop w:val="0"/>
      <w:marBottom w:val="0"/>
      <w:divBdr>
        <w:top w:val="none" w:sz="0" w:space="0" w:color="auto"/>
        <w:left w:val="none" w:sz="0" w:space="0" w:color="auto"/>
        <w:bottom w:val="none" w:sz="0" w:space="0" w:color="auto"/>
        <w:right w:val="none" w:sz="0" w:space="0" w:color="auto"/>
      </w:divBdr>
    </w:div>
    <w:div w:id="1354764358">
      <w:bodyDiv w:val="1"/>
      <w:marLeft w:val="0"/>
      <w:marRight w:val="0"/>
      <w:marTop w:val="0"/>
      <w:marBottom w:val="0"/>
      <w:divBdr>
        <w:top w:val="none" w:sz="0" w:space="0" w:color="auto"/>
        <w:left w:val="none" w:sz="0" w:space="0" w:color="auto"/>
        <w:bottom w:val="none" w:sz="0" w:space="0" w:color="auto"/>
        <w:right w:val="none" w:sz="0" w:space="0" w:color="auto"/>
      </w:divBdr>
    </w:div>
    <w:div w:id="1354913356">
      <w:bodyDiv w:val="1"/>
      <w:marLeft w:val="0"/>
      <w:marRight w:val="0"/>
      <w:marTop w:val="0"/>
      <w:marBottom w:val="0"/>
      <w:divBdr>
        <w:top w:val="none" w:sz="0" w:space="0" w:color="auto"/>
        <w:left w:val="none" w:sz="0" w:space="0" w:color="auto"/>
        <w:bottom w:val="none" w:sz="0" w:space="0" w:color="auto"/>
        <w:right w:val="none" w:sz="0" w:space="0" w:color="auto"/>
      </w:divBdr>
    </w:div>
    <w:div w:id="1354913947">
      <w:bodyDiv w:val="1"/>
      <w:marLeft w:val="0"/>
      <w:marRight w:val="0"/>
      <w:marTop w:val="0"/>
      <w:marBottom w:val="0"/>
      <w:divBdr>
        <w:top w:val="none" w:sz="0" w:space="0" w:color="auto"/>
        <w:left w:val="none" w:sz="0" w:space="0" w:color="auto"/>
        <w:bottom w:val="none" w:sz="0" w:space="0" w:color="auto"/>
        <w:right w:val="none" w:sz="0" w:space="0" w:color="auto"/>
      </w:divBdr>
    </w:div>
    <w:div w:id="1354958861">
      <w:bodyDiv w:val="1"/>
      <w:marLeft w:val="0"/>
      <w:marRight w:val="0"/>
      <w:marTop w:val="0"/>
      <w:marBottom w:val="0"/>
      <w:divBdr>
        <w:top w:val="none" w:sz="0" w:space="0" w:color="auto"/>
        <w:left w:val="none" w:sz="0" w:space="0" w:color="auto"/>
        <w:bottom w:val="none" w:sz="0" w:space="0" w:color="auto"/>
        <w:right w:val="none" w:sz="0" w:space="0" w:color="auto"/>
      </w:divBdr>
    </w:div>
    <w:div w:id="1355031171">
      <w:bodyDiv w:val="1"/>
      <w:marLeft w:val="0"/>
      <w:marRight w:val="0"/>
      <w:marTop w:val="0"/>
      <w:marBottom w:val="0"/>
      <w:divBdr>
        <w:top w:val="none" w:sz="0" w:space="0" w:color="auto"/>
        <w:left w:val="none" w:sz="0" w:space="0" w:color="auto"/>
        <w:bottom w:val="none" w:sz="0" w:space="0" w:color="auto"/>
        <w:right w:val="none" w:sz="0" w:space="0" w:color="auto"/>
      </w:divBdr>
    </w:div>
    <w:div w:id="1355035890">
      <w:bodyDiv w:val="1"/>
      <w:marLeft w:val="0"/>
      <w:marRight w:val="0"/>
      <w:marTop w:val="0"/>
      <w:marBottom w:val="0"/>
      <w:divBdr>
        <w:top w:val="none" w:sz="0" w:space="0" w:color="auto"/>
        <w:left w:val="none" w:sz="0" w:space="0" w:color="auto"/>
        <w:bottom w:val="none" w:sz="0" w:space="0" w:color="auto"/>
        <w:right w:val="none" w:sz="0" w:space="0" w:color="auto"/>
      </w:divBdr>
    </w:div>
    <w:div w:id="1355109171">
      <w:bodyDiv w:val="1"/>
      <w:marLeft w:val="0"/>
      <w:marRight w:val="0"/>
      <w:marTop w:val="0"/>
      <w:marBottom w:val="0"/>
      <w:divBdr>
        <w:top w:val="none" w:sz="0" w:space="0" w:color="auto"/>
        <w:left w:val="none" w:sz="0" w:space="0" w:color="auto"/>
        <w:bottom w:val="none" w:sz="0" w:space="0" w:color="auto"/>
        <w:right w:val="none" w:sz="0" w:space="0" w:color="auto"/>
      </w:divBdr>
    </w:div>
    <w:div w:id="1355185172">
      <w:bodyDiv w:val="1"/>
      <w:marLeft w:val="0"/>
      <w:marRight w:val="0"/>
      <w:marTop w:val="0"/>
      <w:marBottom w:val="0"/>
      <w:divBdr>
        <w:top w:val="none" w:sz="0" w:space="0" w:color="auto"/>
        <w:left w:val="none" w:sz="0" w:space="0" w:color="auto"/>
        <w:bottom w:val="none" w:sz="0" w:space="0" w:color="auto"/>
        <w:right w:val="none" w:sz="0" w:space="0" w:color="auto"/>
      </w:divBdr>
    </w:div>
    <w:div w:id="1355226723">
      <w:bodyDiv w:val="1"/>
      <w:marLeft w:val="0"/>
      <w:marRight w:val="0"/>
      <w:marTop w:val="0"/>
      <w:marBottom w:val="0"/>
      <w:divBdr>
        <w:top w:val="none" w:sz="0" w:space="0" w:color="auto"/>
        <w:left w:val="none" w:sz="0" w:space="0" w:color="auto"/>
        <w:bottom w:val="none" w:sz="0" w:space="0" w:color="auto"/>
        <w:right w:val="none" w:sz="0" w:space="0" w:color="auto"/>
      </w:divBdr>
    </w:div>
    <w:div w:id="1355300445">
      <w:bodyDiv w:val="1"/>
      <w:marLeft w:val="0"/>
      <w:marRight w:val="0"/>
      <w:marTop w:val="0"/>
      <w:marBottom w:val="0"/>
      <w:divBdr>
        <w:top w:val="none" w:sz="0" w:space="0" w:color="auto"/>
        <w:left w:val="none" w:sz="0" w:space="0" w:color="auto"/>
        <w:bottom w:val="none" w:sz="0" w:space="0" w:color="auto"/>
        <w:right w:val="none" w:sz="0" w:space="0" w:color="auto"/>
      </w:divBdr>
    </w:div>
    <w:div w:id="1355303969">
      <w:bodyDiv w:val="1"/>
      <w:marLeft w:val="0"/>
      <w:marRight w:val="0"/>
      <w:marTop w:val="0"/>
      <w:marBottom w:val="0"/>
      <w:divBdr>
        <w:top w:val="none" w:sz="0" w:space="0" w:color="auto"/>
        <w:left w:val="none" w:sz="0" w:space="0" w:color="auto"/>
        <w:bottom w:val="none" w:sz="0" w:space="0" w:color="auto"/>
        <w:right w:val="none" w:sz="0" w:space="0" w:color="auto"/>
      </w:divBdr>
    </w:div>
    <w:div w:id="1355378044">
      <w:bodyDiv w:val="1"/>
      <w:marLeft w:val="0"/>
      <w:marRight w:val="0"/>
      <w:marTop w:val="0"/>
      <w:marBottom w:val="0"/>
      <w:divBdr>
        <w:top w:val="none" w:sz="0" w:space="0" w:color="auto"/>
        <w:left w:val="none" w:sz="0" w:space="0" w:color="auto"/>
        <w:bottom w:val="none" w:sz="0" w:space="0" w:color="auto"/>
        <w:right w:val="none" w:sz="0" w:space="0" w:color="auto"/>
      </w:divBdr>
    </w:div>
    <w:div w:id="1355379340">
      <w:bodyDiv w:val="1"/>
      <w:marLeft w:val="0"/>
      <w:marRight w:val="0"/>
      <w:marTop w:val="0"/>
      <w:marBottom w:val="0"/>
      <w:divBdr>
        <w:top w:val="none" w:sz="0" w:space="0" w:color="auto"/>
        <w:left w:val="none" w:sz="0" w:space="0" w:color="auto"/>
        <w:bottom w:val="none" w:sz="0" w:space="0" w:color="auto"/>
        <w:right w:val="none" w:sz="0" w:space="0" w:color="auto"/>
      </w:divBdr>
    </w:div>
    <w:div w:id="1355500725">
      <w:bodyDiv w:val="1"/>
      <w:marLeft w:val="0"/>
      <w:marRight w:val="0"/>
      <w:marTop w:val="0"/>
      <w:marBottom w:val="0"/>
      <w:divBdr>
        <w:top w:val="none" w:sz="0" w:space="0" w:color="auto"/>
        <w:left w:val="none" w:sz="0" w:space="0" w:color="auto"/>
        <w:bottom w:val="none" w:sz="0" w:space="0" w:color="auto"/>
        <w:right w:val="none" w:sz="0" w:space="0" w:color="auto"/>
      </w:divBdr>
    </w:div>
    <w:div w:id="1355577061">
      <w:bodyDiv w:val="1"/>
      <w:marLeft w:val="0"/>
      <w:marRight w:val="0"/>
      <w:marTop w:val="0"/>
      <w:marBottom w:val="0"/>
      <w:divBdr>
        <w:top w:val="none" w:sz="0" w:space="0" w:color="auto"/>
        <w:left w:val="none" w:sz="0" w:space="0" w:color="auto"/>
        <w:bottom w:val="none" w:sz="0" w:space="0" w:color="auto"/>
        <w:right w:val="none" w:sz="0" w:space="0" w:color="auto"/>
      </w:divBdr>
    </w:div>
    <w:div w:id="1355620338">
      <w:bodyDiv w:val="1"/>
      <w:marLeft w:val="0"/>
      <w:marRight w:val="0"/>
      <w:marTop w:val="0"/>
      <w:marBottom w:val="0"/>
      <w:divBdr>
        <w:top w:val="none" w:sz="0" w:space="0" w:color="auto"/>
        <w:left w:val="none" w:sz="0" w:space="0" w:color="auto"/>
        <w:bottom w:val="none" w:sz="0" w:space="0" w:color="auto"/>
        <w:right w:val="none" w:sz="0" w:space="0" w:color="auto"/>
      </w:divBdr>
    </w:div>
    <w:div w:id="1355687174">
      <w:bodyDiv w:val="1"/>
      <w:marLeft w:val="0"/>
      <w:marRight w:val="0"/>
      <w:marTop w:val="0"/>
      <w:marBottom w:val="0"/>
      <w:divBdr>
        <w:top w:val="none" w:sz="0" w:space="0" w:color="auto"/>
        <w:left w:val="none" w:sz="0" w:space="0" w:color="auto"/>
        <w:bottom w:val="none" w:sz="0" w:space="0" w:color="auto"/>
        <w:right w:val="none" w:sz="0" w:space="0" w:color="auto"/>
      </w:divBdr>
    </w:div>
    <w:div w:id="1355690272">
      <w:bodyDiv w:val="1"/>
      <w:marLeft w:val="0"/>
      <w:marRight w:val="0"/>
      <w:marTop w:val="0"/>
      <w:marBottom w:val="0"/>
      <w:divBdr>
        <w:top w:val="none" w:sz="0" w:space="0" w:color="auto"/>
        <w:left w:val="none" w:sz="0" w:space="0" w:color="auto"/>
        <w:bottom w:val="none" w:sz="0" w:space="0" w:color="auto"/>
        <w:right w:val="none" w:sz="0" w:space="0" w:color="auto"/>
      </w:divBdr>
    </w:div>
    <w:div w:id="1355691555">
      <w:bodyDiv w:val="1"/>
      <w:marLeft w:val="0"/>
      <w:marRight w:val="0"/>
      <w:marTop w:val="0"/>
      <w:marBottom w:val="0"/>
      <w:divBdr>
        <w:top w:val="none" w:sz="0" w:space="0" w:color="auto"/>
        <w:left w:val="none" w:sz="0" w:space="0" w:color="auto"/>
        <w:bottom w:val="none" w:sz="0" w:space="0" w:color="auto"/>
        <w:right w:val="none" w:sz="0" w:space="0" w:color="auto"/>
      </w:divBdr>
    </w:div>
    <w:div w:id="1355694358">
      <w:bodyDiv w:val="1"/>
      <w:marLeft w:val="0"/>
      <w:marRight w:val="0"/>
      <w:marTop w:val="0"/>
      <w:marBottom w:val="0"/>
      <w:divBdr>
        <w:top w:val="none" w:sz="0" w:space="0" w:color="auto"/>
        <w:left w:val="none" w:sz="0" w:space="0" w:color="auto"/>
        <w:bottom w:val="none" w:sz="0" w:space="0" w:color="auto"/>
        <w:right w:val="none" w:sz="0" w:space="0" w:color="auto"/>
      </w:divBdr>
    </w:div>
    <w:div w:id="1355766983">
      <w:bodyDiv w:val="1"/>
      <w:marLeft w:val="0"/>
      <w:marRight w:val="0"/>
      <w:marTop w:val="0"/>
      <w:marBottom w:val="0"/>
      <w:divBdr>
        <w:top w:val="none" w:sz="0" w:space="0" w:color="auto"/>
        <w:left w:val="none" w:sz="0" w:space="0" w:color="auto"/>
        <w:bottom w:val="none" w:sz="0" w:space="0" w:color="auto"/>
        <w:right w:val="none" w:sz="0" w:space="0" w:color="auto"/>
      </w:divBdr>
    </w:div>
    <w:div w:id="1355809009">
      <w:bodyDiv w:val="1"/>
      <w:marLeft w:val="0"/>
      <w:marRight w:val="0"/>
      <w:marTop w:val="0"/>
      <w:marBottom w:val="0"/>
      <w:divBdr>
        <w:top w:val="none" w:sz="0" w:space="0" w:color="auto"/>
        <w:left w:val="none" w:sz="0" w:space="0" w:color="auto"/>
        <w:bottom w:val="none" w:sz="0" w:space="0" w:color="auto"/>
        <w:right w:val="none" w:sz="0" w:space="0" w:color="auto"/>
      </w:divBdr>
    </w:div>
    <w:div w:id="1355809950">
      <w:bodyDiv w:val="1"/>
      <w:marLeft w:val="0"/>
      <w:marRight w:val="0"/>
      <w:marTop w:val="0"/>
      <w:marBottom w:val="0"/>
      <w:divBdr>
        <w:top w:val="none" w:sz="0" w:space="0" w:color="auto"/>
        <w:left w:val="none" w:sz="0" w:space="0" w:color="auto"/>
        <w:bottom w:val="none" w:sz="0" w:space="0" w:color="auto"/>
        <w:right w:val="none" w:sz="0" w:space="0" w:color="auto"/>
      </w:divBdr>
    </w:div>
    <w:div w:id="1355839998">
      <w:bodyDiv w:val="1"/>
      <w:marLeft w:val="0"/>
      <w:marRight w:val="0"/>
      <w:marTop w:val="0"/>
      <w:marBottom w:val="0"/>
      <w:divBdr>
        <w:top w:val="none" w:sz="0" w:space="0" w:color="auto"/>
        <w:left w:val="none" w:sz="0" w:space="0" w:color="auto"/>
        <w:bottom w:val="none" w:sz="0" w:space="0" w:color="auto"/>
        <w:right w:val="none" w:sz="0" w:space="0" w:color="auto"/>
      </w:divBdr>
    </w:div>
    <w:div w:id="1355888269">
      <w:bodyDiv w:val="1"/>
      <w:marLeft w:val="0"/>
      <w:marRight w:val="0"/>
      <w:marTop w:val="0"/>
      <w:marBottom w:val="0"/>
      <w:divBdr>
        <w:top w:val="none" w:sz="0" w:space="0" w:color="auto"/>
        <w:left w:val="none" w:sz="0" w:space="0" w:color="auto"/>
        <w:bottom w:val="none" w:sz="0" w:space="0" w:color="auto"/>
        <w:right w:val="none" w:sz="0" w:space="0" w:color="auto"/>
      </w:divBdr>
    </w:div>
    <w:div w:id="1355888860">
      <w:bodyDiv w:val="1"/>
      <w:marLeft w:val="0"/>
      <w:marRight w:val="0"/>
      <w:marTop w:val="0"/>
      <w:marBottom w:val="0"/>
      <w:divBdr>
        <w:top w:val="none" w:sz="0" w:space="0" w:color="auto"/>
        <w:left w:val="none" w:sz="0" w:space="0" w:color="auto"/>
        <w:bottom w:val="none" w:sz="0" w:space="0" w:color="auto"/>
        <w:right w:val="none" w:sz="0" w:space="0" w:color="auto"/>
      </w:divBdr>
    </w:div>
    <w:div w:id="1355889088">
      <w:bodyDiv w:val="1"/>
      <w:marLeft w:val="0"/>
      <w:marRight w:val="0"/>
      <w:marTop w:val="0"/>
      <w:marBottom w:val="0"/>
      <w:divBdr>
        <w:top w:val="none" w:sz="0" w:space="0" w:color="auto"/>
        <w:left w:val="none" w:sz="0" w:space="0" w:color="auto"/>
        <w:bottom w:val="none" w:sz="0" w:space="0" w:color="auto"/>
        <w:right w:val="none" w:sz="0" w:space="0" w:color="auto"/>
      </w:divBdr>
    </w:div>
    <w:div w:id="1356077490">
      <w:bodyDiv w:val="1"/>
      <w:marLeft w:val="0"/>
      <w:marRight w:val="0"/>
      <w:marTop w:val="0"/>
      <w:marBottom w:val="0"/>
      <w:divBdr>
        <w:top w:val="none" w:sz="0" w:space="0" w:color="auto"/>
        <w:left w:val="none" w:sz="0" w:space="0" w:color="auto"/>
        <w:bottom w:val="none" w:sz="0" w:space="0" w:color="auto"/>
        <w:right w:val="none" w:sz="0" w:space="0" w:color="auto"/>
      </w:divBdr>
    </w:div>
    <w:div w:id="1356154105">
      <w:bodyDiv w:val="1"/>
      <w:marLeft w:val="0"/>
      <w:marRight w:val="0"/>
      <w:marTop w:val="0"/>
      <w:marBottom w:val="0"/>
      <w:divBdr>
        <w:top w:val="none" w:sz="0" w:space="0" w:color="auto"/>
        <w:left w:val="none" w:sz="0" w:space="0" w:color="auto"/>
        <w:bottom w:val="none" w:sz="0" w:space="0" w:color="auto"/>
        <w:right w:val="none" w:sz="0" w:space="0" w:color="auto"/>
      </w:divBdr>
    </w:div>
    <w:div w:id="1356157126">
      <w:bodyDiv w:val="1"/>
      <w:marLeft w:val="0"/>
      <w:marRight w:val="0"/>
      <w:marTop w:val="0"/>
      <w:marBottom w:val="0"/>
      <w:divBdr>
        <w:top w:val="none" w:sz="0" w:space="0" w:color="auto"/>
        <w:left w:val="none" w:sz="0" w:space="0" w:color="auto"/>
        <w:bottom w:val="none" w:sz="0" w:space="0" w:color="auto"/>
        <w:right w:val="none" w:sz="0" w:space="0" w:color="auto"/>
      </w:divBdr>
    </w:div>
    <w:div w:id="1356227211">
      <w:bodyDiv w:val="1"/>
      <w:marLeft w:val="0"/>
      <w:marRight w:val="0"/>
      <w:marTop w:val="0"/>
      <w:marBottom w:val="0"/>
      <w:divBdr>
        <w:top w:val="none" w:sz="0" w:space="0" w:color="auto"/>
        <w:left w:val="none" w:sz="0" w:space="0" w:color="auto"/>
        <w:bottom w:val="none" w:sz="0" w:space="0" w:color="auto"/>
        <w:right w:val="none" w:sz="0" w:space="0" w:color="auto"/>
      </w:divBdr>
    </w:div>
    <w:div w:id="1356229337">
      <w:bodyDiv w:val="1"/>
      <w:marLeft w:val="0"/>
      <w:marRight w:val="0"/>
      <w:marTop w:val="0"/>
      <w:marBottom w:val="0"/>
      <w:divBdr>
        <w:top w:val="none" w:sz="0" w:space="0" w:color="auto"/>
        <w:left w:val="none" w:sz="0" w:space="0" w:color="auto"/>
        <w:bottom w:val="none" w:sz="0" w:space="0" w:color="auto"/>
        <w:right w:val="none" w:sz="0" w:space="0" w:color="auto"/>
      </w:divBdr>
    </w:div>
    <w:div w:id="1356229500">
      <w:bodyDiv w:val="1"/>
      <w:marLeft w:val="0"/>
      <w:marRight w:val="0"/>
      <w:marTop w:val="0"/>
      <w:marBottom w:val="0"/>
      <w:divBdr>
        <w:top w:val="none" w:sz="0" w:space="0" w:color="auto"/>
        <w:left w:val="none" w:sz="0" w:space="0" w:color="auto"/>
        <w:bottom w:val="none" w:sz="0" w:space="0" w:color="auto"/>
        <w:right w:val="none" w:sz="0" w:space="0" w:color="auto"/>
      </w:divBdr>
    </w:div>
    <w:div w:id="1356271436">
      <w:bodyDiv w:val="1"/>
      <w:marLeft w:val="0"/>
      <w:marRight w:val="0"/>
      <w:marTop w:val="0"/>
      <w:marBottom w:val="0"/>
      <w:divBdr>
        <w:top w:val="none" w:sz="0" w:space="0" w:color="auto"/>
        <w:left w:val="none" w:sz="0" w:space="0" w:color="auto"/>
        <w:bottom w:val="none" w:sz="0" w:space="0" w:color="auto"/>
        <w:right w:val="none" w:sz="0" w:space="0" w:color="auto"/>
      </w:divBdr>
    </w:div>
    <w:div w:id="1356273970">
      <w:bodyDiv w:val="1"/>
      <w:marLeft w:val="0"/>
      <w:marRight w:val="0"/>
      <w:marTop w:val="0"/>
      <w:marBottom w:val="0"/>
      <w:divBdr>
        <w:top w:val="none" w:sz="0" w:space="0" w:color="auto"/>
        <w:left w:val="none" w:sz="0" w:space="0" w:color="auto"/>
        <w:bottom w:val="none" w:sz="0" w:space="0" w:color="auto"/>
        <w:right w:val="none" w:sz="0" w:space="0" w:color="auto"/>
      </w:divBdr>
    </w:div>
    <w:div w:id="1356420643">
      <w:bodyDiv w:val="1"/>
      <w:marLeft w:val="0"/>
      <w:marRight w:val="0"/>
      <w:marTop w:val="0"/>
      <w:marBottom w:val="0"/>
      <w:divBdr>
        <w:top w:val="none" w:sz="0" w:space="0" w:color="auto"/>
        <w:left w:val="none" w:sz="0" w:space="0" w:color="auto"/>
        <w:bottom w:val="none" w:sz="0" w:space="0" w:color="auto"/>
        <w:right w:val="none" w:sz="0" w:space="0" w:color="auto"/>
      </w:divBdr>
    </w:div>
    <w:div w:id="1356422946">
      <w:bodyDiv w:val="1"/>
      <w:marLeft w:val="0"/>
      <w:marRight w:val="0"/>
      <w:marTop w:val="0"/>
      <w:marBottom w:val="0"/>
      <w:divBdr>
        <w:top w:val="none" w:sz="0" w:space="0" w:color="auto"/>
        <w:left w:val="none" w:sz="0" w:space="0" w:color="auto"/>
        <w:bottom w:val="none" w:sz="0" w:space="0" w:color="auto"/>
        <w:right w:val="none" w:sz="0" w:space="0" w:color="auto"/>
      </w:divBdr>
    </w:div>
    <w:div w:id="1356423651">
      <w:bodyDiv w:val="1"/>
      <w:marLeft w:val="0"/>
      <w:marRight w:val="0"/>
      <w:marTop w:val="0"/>
      <w:marBottom w:val="0"/>
      <w:divBdr>
        <w:top w:val="none" w:sz="0" w:space="0" w:color="auto"/>
        <w:left w:val="none" w:sz="0" w:space="0" w:color="auto"/>
        <w:bottom w:val="none" w:sz="0" w:space="0" w:color="auto"/>
        <w:right w:val="none" w:sz="0" w:space="0" w:color="auto"/>
      </w:divBdr>
    </w:div>
    <w:div w:id="1356468618">
      <w:bodyDiv w:val="1"/>
      <w:marLeft w:val="0"/>
      <w:marRight w:val="0"/>
      <w:marTop w:val="0"/>
      <w:marBottom w:val="0"/>
      <w:divBdr>
        <w:top w:val="none" w:sz="0" w:space="0" w:color="auto"/>
        <w:left w:val="none" w:sz="0" w:space="0" w:color="auto"/>
        <w:bottom w:val="none" w:sz="0" w:space="0" w:color="auto"/>
        <w:right w:val="none" w:sz="0" w:space="0" w:color="auto"/>
      </w:divBdr>
    </w:div>
    <w:div w:id="1356541632">
      <w:bodyDiv w:val="1"/>
      <w:marLeft w:val="0"/>
      <w:marRight w:val="0"/>
      <w:marTop w:val="0"/>
      <w:marBottom w:val="0"/>
      <w:divBdr>
        <w:top w:val="none" w:sz="0" w:space="0" w:color="auto"/>
        <w:left w:val="none" w:sz="0" w:space="0" w:color="auto"/>
        <w:bottom w:val="none" w:sz="0" w:space="0" w:color="auto"/>
        <w:right w:val="none" w:sz="0" w:space="0" w:color="auto"/>
      </w:divBdr>
    </w:div>
    <w:div w:id="1356543060">
      <w:bodyDiv w:val="1"/>
      <w:marLeft w:val="0"/>
      <w:marRight w:val="0"/>
      <w:marTop w:val="0"/>
      <w:marBottom w:val="0"/>
      <w:divBdr>
        <w:top w:val="none" w:sz="0" w:space="0" w:color="auto"/>
        <w:left w:val="none" w:sz="0" w:space="0" w:color="auto"/>
        <w:bottom w:val="none" w:sz="0" w:space="0" w:color="auto"/>
        <w:right w:val="none" w:sz="0" w:space="0" w:color="auto"/>
      </w:divBdr>
    </w:div>
    <w:div w:id="1356612222">
      <w:bodyDiv w:val="1"/>
      <w:marLeft w:val="0"/>
      <w:marRight w:val="0"/>
      <w:marTop w:val="0"/>
      <w:marBottom w:val="0"/>
      <w:divBdr>
        <w:top w:val="none" w:sz="0" w:space="0" w:color="auto"/>
        <w:left w:val="none" w:sz="0" w:space="0" w:color="auto"/>
        <w:bottom w:val="none" w:sz="0" w:space="0" w:color="auto"/>
        <w:right w:val="none" w:sz="0" w:space="0" w:color="auto"/>
      </w:divBdr>
    </w:div>
    <w:div w:id="1356614013">
      <w:bodyDiv w:val="1"/>
      <w:marLeft w:val="0"/>
      <w:marRight w:val="0"/>
      <w:marTop w:val="0"/>
      <w:marBottom w:val="0"/>
      <w:divBdr>
        <w:top w:val="none" w:sz="0" w:space="0" w:color="auto"/>
        <w:left w:val="none" w:sz="0" w:space="0" w:color="auto"/>
        <w:bottom w:val="none" w:sz="0" w:space="0" w:color="auto"/>
        <w:right w:val="none" w:sz="0" w:space="0" w:color="auto"/>
      </w:divBdr>
    </w:div>
    <w:div w:id="1356661106">
      <w:bodyDiv w:val="1"/>
      <w:marLeft w:val="0"/>
      <w:marRight w:val="0"/>
      <w:marTop w:val="0"/>
      <w:marBottom w:val="0"/>
      <w:divBdr>
        <w:top w:val="none" w:sz="0" w:space="0" w:color="auto"/>
        <w:left w:val="none" w:sz="0" w:space="0" w:color="auto"/>
        <w:bottom w:val="none" w:sz="0" w:space="0" w:color="auto"/>
        <w:right w:val="none" w:sz="0" w:space="0" w:color="auto"/>
      </w:divBdr>
    </w:div>
    <w:div w:id="1356687948">
      <w:bodyDiv w:val="1"/>
      <w:marLeft w:val="0"/>
      <w:marRight w:val="0"/>
      <w:marTop w:val="0"/>
      <w:marBottom w:val="0"/>
      <w:divBdr>
        <w:top w:val="none" w:sz="0" w:space="0" w:color="auto"/>
        <w:left w:val="none" w:sz="0" w:space="0" w:color="auto"/>
        <w:bottom w:val="none" w:sz="0" w:space="0" w:color="auto"/>
        <w:right w:val="none" w:sz="0" w:space="0" w:color="auto"/>
      </w:divBdr>
    </w:div>
    <w:div w:id="1356692517">
      <w:bodyDiv w:val="1"/>
      <w:marLeft w:val="0"/>
      <w:marRight w:val="0"/>
      <w:marTop w:val="0"/>
      <w:marBottom w:val="0"/>
      <w:divBdr>
        <w:top w:val="none" w:sz="0" w:space="0" w:color="auto"/>
        <w:left w:val="none" w:sz="0" w:space="0" w:color="auto"/>
        <w:bottom w:val="none" w:sz="0" w:space="0" w:color="auto"/>
        <w:right w:val="none" w:sz="0" w:space="0" w:color="auto"/>
      </w:divBdr>
    </w:div>
    <w:div w:id="1356805501">
      <w:bodyDiv w:val="1"/>
      <w:marLeft w:val="0"/>
      <w:marRight w:val="0"/>
      <w:marTop w:val="0"/>
      <w:marBottom w:val="0"/>
      <w:divBdr>
        <w:top w:val="none" w:sz="0" w:space="0" w:color="auto"/>
        <w:left w:val="none" w:sz="0" w:space="0" w:color="auto"/>
        <w:bottom w:val="none" w:sz="0" w:space="0" w:color="auto"/>
        <w:right w:val="none" w:sz="0" w:space="0" w:color="auto"/>
      </w:divBdr>
    </w:div>
    <w:div w:id="1356809848">
      <w:bodyDiv w:val="1"/>
      <w:marLeft w:val="0"/>
      <w:marRight w:val="0"/>
      <w:marTop w:val="0"/>
      <w:marBottom w:val="0"/>
      <w:divBdr>
        <w:top w:val="none" w:sz="0" w:space="0" w:color="auto"/>
        <w:left w:val="none" w:sz="0" w:space="0" w:color="auto"/>
        <w:bottom w:val="none" w:sz="0" w:space="0" w:color="auto"/>
        <w:right w:val="none" w:sz="0" w:space="0" w:color="auto"/>
      </w:divBdr>
    </w:div>
    <w:div w:id="1356882974">
      <w:bodyDiv w:val="1"/>
      <w:marLeft w:val="0"/>
      <w:marRight w:val="0"/>
      <w:marTop w:val="0"/>
      <w:marBottom w:val="0"/>
      <w:divBdr>
        <w:top w:val="none" w:sz="0" w:space="0" w:color="auto"/>
        <w:left w:val="none" w:sz="0" w:space="0" w:color="auto"/>
        <w:bottom w:val="none" w:sz="0" w:space="0" w:color="auto"/>
        <w:right w:val="none" w:sz="0" w:space="0" w:color="auto"/>
      </w:divBdr>
    </w:div>
    <w:div w:id="1356926209">
      <w:bodyDiv w:val="1"/>
      <w:marLeft w:val="0"/>
      <w:marRight w:val="0"/>
      <w:marTop w:val="0"/>
      <w:marBottom w:val="0"/>
      <w:divBdr>
        <w:top w:val="none" w:sz="0" w:space="0" w:color="auto"/>
        <w:left w:val="none" w:sz="0" w:space="0" w:color="auto"/>
        <w:bottom w:val="none" w:sz="0" w:space="0" w:color="auto"/>
        <w:right w:val="none" w:sz="0" w:space="0" w:color="auto"/>
      </w:divBdr>
    </w:div>
    <w:div w:id="1357002337">
      <w:bodyDiv w:val="1"/>
      <w:marLeft w:val="0"/>
      <w:marRight w:val="0"/>
      <w:marTop w:val="0"/>
      <w:marBottom w:val="0"/>
      <w:divBdr>
        <w:top w:val="none" w:sz="0" w:space="0" w:color="auto"/>
        <w:left w:val="none" w:sz="0" w:space="0" w:color="auto"/>
        <w:bottom w:val="none" w:sz="0" w:space="0" w:color="auto"/>
        <w:right w:val="none" w:sz="0" w:space="0" w:color="auto"/>
      </w:divBdr>
    </w:div>
    <w:div w:id="1357006124">
      <w:bodyDiv w:val="1"/>
      <w:marLeft w:val="0"/>
      <w:marRight w:val="0"/>
      <w:marTop w:val="0"/>
      <w:marBottom w:val="0"/>
      <w:divBdr>
        <w:top w:val="none" w:sz="0" w:space="0" w:color="auto"/>
        <w:left w:val="none" w:sz="0" w:space="0" w:color="auto"/>
        <w:bottom w:val="none" w:sz="0" w:space="0" w:color="auto"/>
        <w:right w:val="none" w:sz="0" w:space="0" w:color="auto"/>
      </w:divBdr>
    </w:div>
    <w:div w:id="1357077817">
      <w:bodyDiv w:val="1"/>
      <w:marLeft w:val="0"/>
      <w:marRight w:val="0"/>
      <w:marTop w:val="0"/>
      <w:marBottom w:val="0"/>
      <w:divBdr>
        <w:top w:val="none" w:sz="0" w:space="0" w:color="auto"/>
        <w:left w:val="none" w:sz="0" w:space="0" w:color="auto"/>
        <w:bottom w:val="none" w:sz="0" w:space="0" w:color="auto"/>
        <w:right w:val="none" w:sz="0" w:space="0" w:color="auto"/>
      </w:divBdr>
    </w:div>
    <w:div w:id="1357079620">
      <w:bodyDiv w:val="1"/>
      <w:marLeft w:val="0"/>
      <w:marRight w:val="0"/>
      <w:marTop w:val="0"/>
      <w:marBottom w:val="0"/>
      <w:divBdr>
        <w:top w:val="none" w:sz="0" w:space="0" w:color="auto"/>
        <w:left w:val="none" w:sz="0" w:space="0" w:color="auto"/>
        <w:bottom w:val="none" w:sz="0" w:space="0" w:color="auto"/>
        <w:right w:val="none" w:sz="0" w:space="0" w:color="auto"/>
      </w:divBdr>
    </w:div>
    <w:div w:id="1357120432">
      <w:bodyDiv w:val="1"/>
      <w:marLeft w:val="0"/>
      <w:marRight w:val="0"/>
      <w:marTop w:val="0"/>
      <w:marBottom w:val="0"/>
      <w:divBdr>
        <w:top w:val="none" w:sz="0" w:space="0" w:color="auto"/>
        <w:left w:val="none" w:sz="0" w:space="0" w:color="auto"/>
        <w:bottom w:val="none" w:sz="0" w:space="0" w:color="auto"/>
        <w:right w:val="none" w:sz="0" w:space="0" w:color="auto"/>
      </w:divBdr>
    </w:div>
    <w:div w:id="1357191393">
      <w:bodyDiv w:val="1"/>
      <w:marLeft w:val="0"/>
      <w:marRight w:val="0"/>
      <w:marTop w:val="0"/>
      <w:marBottom w:val="0"/>
      <w:divBdr>
        <w:top w:val="none" w:sz="0" w:space="0" w:color="auto"/>
        <w:left w:val="none" w:sz="0" w:space="0" w:color="auto"/>
        <w:bottom w:val="none" w:sz="0" w:space="0" w:color="auto"/>
        <w:right w:val="none" w:sz="0" w:space="0" w:color="auto"/>
      </w:divBdr>
    </w:div>
    <w:div w:id="1357191451">
      <w:bodyDiv w:val="1"/>
      <w:marLeft w:val="0"/>
      <w:marRight w:val="0"/>
      <w:marTop w:val="0"/>
      <w:marBottom w:val="0"/>
      <w:divBdr>
        <w:top w:val="none" w:sz="0" w:space="0" w:color="auto"/>
        <w:left w:val="none" w:sz="0" w:space="0" w:color="auto"/>
        <w:bottom w:val="none" w:sz="0" w:space="0" w:color="auto"/>
        <w:right w:val="none" w:sz="0" w:space="0" w:color="auto"/>
      </w:divBdr>
    </w:div>
    <w:div w:id="1357195627">
      <w:bodyDiv w:val="1"/>
      <w:marLeft w:val="0"/>
      <w:marRight w:val="0"/>
      <w:marTop w:val="0"/>
      <w:marBottom w:val="0"/>
      <w:divBdr>
        <w:top w:val="none" w:sz="0" w:space="0" w:color="auto"/>
        <w:left w:val="none" w:sz="0" w:space="0" w:color="auto"/>
        <w:bottom w:val="none" w:sz="0" w:space="0" w:color="auto"/>
        <w:right w:val="none" w:sz="0" w:space="0" w:color="auto"/>
      </w:divBdr>
    </w:div>
    <w:div w:id="1357266285">
      <w:bodyDiv w:val="1"/>
      <w:marLeft w:val="0"/>
      <w:marRight w:val="0"/>
      <w:marTop w:val="0"/>
      <w:marBottom w:val="0"/>
      <w:divBdr>
        <w:top w:val="none" w:sz="0" w:space="0" w:color="auto"/>
        <w:left w:val="none" w:sz="0" w:space="0" w:color="auto"/>
        <w:bottom w:val="none" w:sz="0" w:space="0" w:color="auto"/>
        <w:right w:val="none" w:sz="0" w:space="0" w:color="auto"/>
      </w:divBdr>
    </w:div>
    <w:div w:id="1357343030">
      <w:bodyDiv w:val="1"/>
      <w:marLeft w:val="0"/>
      <w:marRight w:val="0"/>
      <w:marTop w:val="0"/>
      <w:marBottom w:val="0"/>
      <w:divBdr>
        <w:top w:val="none" w:sz="0" w:space="0" w:color="auto"/>
        <w:left w:val="none" w:sz="0" w:space="0" w:color="auto"/>
        <w:bottom w:val="none" w:sz="0" w:space="0" w:color="auto"/>
        <w:right w:val="none" w:sz="0" w:space="0" w:color="auto"/>
      </w:divBdr>
    </w:div>
    <w:div w:id="1357346692">
      <w:bodyDiv w:val="1"/>
      <w:marLeft w:val="0"/>
      <w:marRight w:val="0"/>
      <w:marTop w:val="0"/>
      <w:marBottom w:val="0"/>
      <w:divBdr>
        <w:top w:val="none" w:sz="0" w:space="0" w:color="auto"/>
        <w:left w:val="none" w:sz="0" w:space="0" w:color="auto"/>
        <w:bottom w:val="none" w:sz="0" w:space="0" w:color="auto"/>
        <w:right w:val="none" w:sz="0" w:space="0" w:color="auto"/>
      </w:divBdr>
    </w:div>
    <w:div w:id="1357346835">
      <w:bodyDiv w:val="1"/>
      <w:marLeft w:val="0"/>
      <w:marRight w:val="0"/>
      <w:marTop w:val="0"/>
      <w:marBottom w:val="0"/>
      <w:divBdr>
        <w:top w:val="none" w:sz="0" w:space="0" w:color="auto"/>
        <w:left w:val="none" w:sz="0" w:space="0" w:color="auto"/>
        <w:bottom w:val="none" w:sz="0" w:space="0" w:color="auto"/>
        <w:right w:val="none" w:sz="0" w:space="0" w:color="auto"/>
      </w:divBdr>
    </w:div>
    <w:div w:id="1357389244">
      <w:bodyDiv w:val="1"/>
      <w:marLeft w:val="0"/>
      <w:marRight w:val="0"/>
      <w:marTop w:val="0"/>
      <w:marBottom w:val="0"/>
      <w:divBdr>
        <w:top w:val="none" w:sz="0" w:space="0" w:color="auto"/>
        <w:left w:val="none" w:sz="0" w:space="0" w:color="auto"/>
        <w:bottom w:val="none" w:sz="0" w:space="0" w:color="auto"/>
        <w:right w:val="none" w:sz="0" w:space="0" w:color="auto"/>
      </w:divBdr>
    </w:div>
    <w:div w:id="1357391247">
      <w:bodyDiv w:val="1"/>
      <w:marLeft w:val="0"/>
      <w:marRight w:val="0"/>
      <w:marTop w:val="0"/>
      <w:marBottom w:val="0"/>
      <w:divBdr>
        <w:top w:val="none" w:sz="0" w:space="0" w:color="auto"/>
        <w:left w:val="none" w:sz="0" w:space="0" w:color="auto"/>
        <w:bottom w:val="none" w:sz="0" w:space="0" w:color="auto"/>
        <w:right w:val="none" w:sz="0" w:space="0" w:color="auto"/>
      </w:divBdr>
    </w:div>
    <w:div w:id="1357392066">
      <w:bodyDiv w:val="1"/>
      <w:marLeft w:val="0"/>
      <w:marRight w:val="0"/>
      <w:marTop w:val="0"/>
      <w:marBottom w:val="0"/>
      <w:divBdr>
        <w:top w:val="none" w:sz="0" w:space="0" w:color="auto"/>
        <w:left w:val="none" w:sz="0" w:space="0" w:color="auto"/>
        <w:bottom w:val="none" w:sz="0" w:space="0" w:color="auto"/>
        <w:right w:val="none" w:sz="0" w:space="0" w:color="auto"/>
      </w:divBdr>
    </w:div>
    <w:div w:id="1357467520">
      <w:bodyDiv w:val="1"/>
      <w:marLeft w:val="0"/>
      <w:marRight w:val="0"/>
      <w:marTop w:val="0"/>
      <w:marBottom w:val="0"/>
      <w:divBdr>
        <w:top w:val="none" w:sz="0" w:space="0" w:color="auto"/>
        <w:left w:val="none" w:sz="0" w:space="0" w:color="auto"/>
        <w:bottom w:val="none" w:sz="0" w:space="0" w:color="auto"/>
        <w:right w:val="none" w:sz="0" w:space="0" w:color="auto"/>
      </w:divBdr>
    </w:div>
    <w:div w:id="1357654167">
      <w:bodyDiv w:val="1"/>
      <w:marLeft w:val="0"/>
      <w:marRight w:val="0"/>
      <w:marTop w:val="0"/>
      <w:marBottom w:val="0"/>
      <w:divBdr>
        <w:top w:val="none" w:sz="0" w:space="0" w:color="auto"/>
        <w:left w:val="none" w:sz="0" w:space="0" w:color="auto"/>
        <w:bottom w:val="none" w:sz="0" w:space="0" w:color="auto"/>
        <w:right w:val="none" w:sz="0" w:space="0" w:color="auto"/>
      </w:divBdr>
    </w:div>
    <w:div w:id="1357655038">
      <w:bodyDiv w:val="1"/>
      <w:marLeft w:val="0"/>
      <w:marRight w:val="0"/>
      <w:marTop w:val="0"/>
      <w:marBottom w:val="0"/>
      <w:divBdr>
        <w:top w:val="none" w:sz="0" w:space="0" w:color="auto"/>
        <w:left w:val="none" w:sz="0" w:space="0" w:color="auto"/>
        <w:bottom w:val="none" w:sz="0" w:space="0" w:color="auto"/>
        <w:right w:val="none" w:sz="0" w:space="0" w:color="auto"/>
      </w:divBdr>
    </w:div>
    <w:div w:id="1357659895">
      <w:bodyDiv w:val="1"/>
      <w:marLeft w:val="0"/>
      <w:marRight w:val="0"/>
      <w:marTop w:val="0"/>
      <w:marBottom w:val="0"/>
      <w:divBdr>
        <w:top w:val="none" w:sz="0" w:space="0" w:color="auto"/>
        <w:left w:val="none" w:sz="0" w:space="0" w:color="auto"/>
        <w:bottom w:val="none" w:sz="0" w:space="0" w:color="auto"/>
        <w:right w:val="none" w:sz="0" w:space="0" w:color="auto"/>
      </w:divBdr>
    </w:div>
    <w:div w:id="1357730639">
      <w:bodyDiv w:val="1"/>
      <w:marLeft w:val="0"/>
      <w:marRight w:val="0"/>
      <w:marTop w:val="0"/>
      <w:marBottom w:val="0"/>
      <w:divBdr>
        <w:top w:val="none" w:sz="0" w:space="0" w:color="auto"/>
        <w:left w:val="none" w:sz="0" w:space="0" w:color="auto"/>
        <w:bottom w:val="none" w:sz="0" w:space="0" w:color="auto"/>
        <w:right w:val="none" w:sz="0" w:space="0" w:color="auto"/>
      </w:divBdr>
    </w:div>
    <w:div w:id="1357732203">
      <w:bodyDiv w:val="1"/>
      <w:marLeft w:val="0"/>
      <w:marRight w:val="0"/>
      <w:marTop w:val="0"/>
      <w:marBottom w:val="0"/>
      <w:divBdr>
        <w:top w:val="none" w:sz="0" w:space="0" w:color="auto"/>
        <w:left w:val="none" w:sz="0" w:space="0" w:color="auto"/>
        <w:bottom w:val="none" w:sz="0" w:space="0" w:color="auto"/>
        <w:right w:val="none" w:sz="0" w:space="0" w:color="auto"/>
      </w:divBdr>
    </w:div>
    <w:div w:id="1357736064">
      <w:bodyDiv w:val="1"/>
      <w:marLeft w:val="0"/>
      <w:marRight w:val="0"/>
      <w:marTop w:val="0"/>
      <w:marBottom w:val="0"/>
      <w:divBdr>
        <w:top w:val="none" w:sz="0" w:space="0" w:color="auto"/>
        <w:left w:val="none" w:sz="0" w:space="0" w:color="auto"/>
        <w:bottom w:val="none" w:sz="0" w:space="0" w:color="auto"/>
        <w:right w:val="none" w:sz="0" w:space="0" w:color="auto"/>
      </w:divBdr>
    </w:div>
    <w:div w:id="1357779375">
      <w:bodyDiv w:val="1"/>
      <w:marLeft w:val="0"/>
      <w:marRight w:val="0"/>
      <w:marTop w:val="0"/>
      <w:marBottom w:val="0"/>
      <w:divBdr>
        <w:top w:val="none" w:sz="0" w:space="0" w:color="auto"/>
        <w:left w:val="none" w:sz="0" w:space="0" w:color="auto"/>
        <w:bottom w:val="none" w:sz="0" w:space="0" w:color="auto"/>
        <w:right w:val="none" w:sz="0" w:space="0" w:color="auto"/>
      </w:divBdr>
    </w:div>
    <w:div w:id="1357851184">
      <w:bodyDiv w:val="1"/>
      <w:marLeft w:val="0"/>
      <w:marRight w:val="0"/>
      <w:marTop w:val="0"/>
      <w:marBottom w:val="0"/>
      <w:divBdr>
        <w:top w:val="none" w:sz="0" w:space="0" w:color="auto"/>
        <w:left w:val="none" w:sz="0" w:space="0" w:color="auto"/>
        <w:bottom w:val="none" w:sz="0" w:space="0" w:color="auto"/>
        <w:right w:val="none" w:sz="0" w:space="0" w:color="auto"/>
      </w:divBdr>
    </w:div>
    <w:div w:id="1357921163">
      <w:bodyDiv w:val="1"/>
      <w:marLeft w:val="0"/>
      <w:marRight w:val="0"/>
      <w:marTop w:val="0"/>
      <w:marBottom w:val="0"/>
      <w:divBdr>
        <w:top w:val="none" w:sz="0" w:space="0" w:color="auto"/>
        <w:left w:val="none" w:sz="0" w:space="0" w:color="auto"/>
        <w:bottom w:val="none" w:sz="0" w:space="0" w:color="auto"/>
        <w:right w:val="none" w:sz="0" w:space="0" w:color="auto"/>
      </w:divBdr>
    </w:div>
    <w:div w:id="1357925576">
      <w:bodyDiv w:val="1"/>
      <w:marLeft w:val="0"/>
      <w:marRight w:val="0"/>
      <w:marTop w:val="0"/>
      <w:marBottom w:val="0"/>
      <w:divBdr>
        <w:top w:val="none" w:sz="0" w:space="0" w:color="auto"/>
        <w:left w:val="none" w:sz="0" w:space="0" w:color="auto"/>
        <w:bottom w:val="none" w:sz="0" w:space="0" w:color="auto"/>
        <w:right w:val="none" w:sz="0" w:space="0" w:color="auto"/>
      </w:divBdr>
    </w:div>
    <w:div w:id="1357927821">
      <w:bodyDiv w:val="1"/>
      <w:marLeft w:val="0"/>
      <w:marRight w:val="0"/>
      <w:marTop w:val="0"/>
      <w:marBottom w:val="0"/>
      <w:divBdr>
        <w:top w:val="none" w:sz="0" w:space="0" w:color="auto"/>
        <w:left w:val="none" w:sz="0" w:space="0" w:color="auto"/>
        <w:bottom w:val="none" w:sz="0" w:space="0" w:color="auto"/>
        <w:right w:val="none" w:sz="0" w:space="0" w:color="auto"/>
      </w:divBdr>
    </w:div>
    <w:div w:id="1358003470">
      <w:bodyDiv w:val="1"/>
      <w:marLeft w:val="0"/>
      <w:marRight w:val="0"/>
      <w:marTop w:val="0"/>
      <w:marBottom w:val="0"/>
      <w:divBdr>
        <w:top w:val="none" w:sz="0" w:space="0" w:color="auto"/>
        <w:left w:val="none" w:sz="0" w:space="0" w:color="auto"/>
        <w:bottom w:val="none" w:sz="0" w:space="0" w:color="auto"/>
        <w:right w:val="none" w:sz="0" w:space="0" w:color="auto"/>
      </w:divBdr>
    </w:div>
    <w:div w:id="1358118237">
      <w:bodyDiv w:val="1"/>
      <w:marLeft w:val="0"/>
      <w:marRight w:val="0"/>
      <w:marTop w:val="0"/>
      <w:marBottom w:val="0"/>
      <w:divBdr>
        <w:top w:val="none" w:sz="0" w:space="0" w:color="auto"/>
        <w:left w:val="none" w:sz="0" w:space="0" w:color="auto"/>
        <w:bottom w:val="none" w:sz="0" w:space="0" w:color="auto"/>
        <w:right w:val="none" w:sz="0" w:space="0" w:color="auto"/>
      </w:divBdr>
    </w:div>
    <w:div w:id="1358120685">
      <w:bodyDiv w:val="1"/>
      <w:marLeft w:val="0"/>
      <w:marRight w:val="0"/>
      <w:marTop w:val="0"/>
      <w:marBottom w:val="0"/>
      <w:divBdr>
        <w:top w:val="none" w:sz="0" w:space="0" w:color="auto"/>
        <w:left w:val="none" w:sz="0" w:space="0" w:color="auto"/>
        <w:bottom w:val="none" w:sz="0" w:space="0" w:color="auto"/>
        <w:right w:val="none" w:sz="0" w:space="0" w:color="auto"/>
      </w:divBdr>
    </w:div>
    <w:div w:id="1358190207">
      <w:bodyDiv w:val="1"/>
      <w:marLeft w:val="0"/>
      <w:marRight w:val="0"/>
      <w:marTop w:val="0"/>
      <w:marBottom w:val="0"/>
      <w:divBdr>
        <w:top w:val="none" w:sz="0" w:space="0" w:color="auto"/>
        <w:left w:val="none" w:sz="0" w:space="0" w:color="auto"/>
        <w:bottom w:val="none" w:sz="0" w:space="0" w:color="auto"/>
        <w:right w:val="none" w:sz="0" w:space="0" w:color="auto"/>
      </w:divBdr>
    </w:div>
    <w:div w:id="1358194074">
      <w:bodyDiv w:val="1"/>
      <w:marLeft w:val="0"/>
      <w:marRight w:val="0"/>
      <w:marTop w:val="0"/>
      <w:marBottom w:val="0"/>
      <w:divBdr>
        <w:top w:val="none" w:sz="0" w:space="0" w:color="auto"/>
        <w:left w:val="none" w:sz="0" w:space="0" w:color="auto"/>
        <w:bottom w:val="none" w:sz="0" w:space="0" w:color="auto"/>
        <w:right w:val="none" w:sz="0" w:space="0" w:color="auto"/>
      </w:divBdr>
    </w:div>
    <w:div w:id="1358238721">
      <w:bodyDiv w:val="1"/>
      <w:marLeft w:val="0"/>
      <w:marRight w:val="0"/>
      <w:marTop w:val="0"/>
      <w:marBottom w:val="0"/>
      <w:divBdr>
        <w:top w:val="none" w:sz="0" w:space="0" w:color="auto"/>
        <w:left w:val="none" w:sz="0" w:space="0" w:color="auto"/>
        <w:bottom w:val="none" w:sz="0" w:space="0" w:color="auto"/>
        <w:right w:val="none" w:sz="0" w:space="0" w:color="auto"/>
      </w:divBdr>
    </w:div>
    <w:div w:id="1358388181">
      <w:bodyDiv w:val="1"/>
      <w:marLeft w:val="0"/>
      <w:marRight w:val="0"/>
      <w:marTop w:val="0"/>
      <w:marBottom w:val="0"/>
      <w:divBdr>
        <w:top w:val="none" w:sz="0" w:space="0" w:color="auto"/>
        <w:left w:val="none" w:sz="0" w:space="0" w:color="auto"/>
        <w:bottom w:val="none" w:sz="0" w:space="0" w:color="auto"/>
        <w:right w:val="none" w:sz="0" w:space="0" w:color="auto"/>
      </w:divBdr>
    </w:div>
    <w:div w:id="1358433397">
      <w:bodyDiv w:val="1"/>
      <w:marLeft w:val="0"/>
      <w:marRight w:val="0"/>
      <w:marTop w:val="0"/>
      <w:marBottom w:val="0"/>
      <w:divBdr>
        <w:top w:val="none" w:sz="0" w:space="0" w:color="auto"/>
        <w:left w:val="none" w:sz="0" w:space="0" w:color="auto"/>
        <w:bottom w:val="none" w:sz="0" w:space="0" w:color="auto"/>
        <w:right w:val="none" w:sz="0" w:space="0" w:color="auto"/>
      </w:divBdr>
    </w:div>
    <w:div w:id="1358462348">
      <w:bodyDiv w:val="1"/>
      <w:marLeft w:val="0"/>
      <w:marRight w:val="0"/>
      <w:marTop w:val="0"/>
      <w:marBottom w:val="0"/>
      <w:divBdr>
        <w:top w:val="none" w:sz="0" w:space="0" w:color="auto"/>
        <w:left w:val="none" w:sz="0" w:space="0" w:color="auto"/>
        <w:bottom w:val="none" w:sz="0" w:space="0" w:color="auto"/>
        <w:right w:val="none" w:sz="0" w:space="0" w:color="auto"/>
      </w:divBdr>
    </w:div>
    <w:div w:id="1358577024">
      <w:bodyDiv w:val="1"/>
      <w:marLeft w:val="0"/>
      <w:marRight w:val="0"/>
      <w:marTop w:val="0"/>
      <w:marBottom w:val="0"/>
      <w:divBdr>
        <w:top w:val="none" w:sz="0" w:space="0" w:color="auto"/>
        <w:left w:val="none" w:sz="0" w:space="0" w:color="auto"/>
        <w:bottom w:val="none" w:sz="0" w:space="0" w:color="auto"/>
        <w:right w:val="none" w:sz="0" w:space="0" w:color="auto"/>
      </w:divBdr>
    </w:div>
    <w:div w:id="1358579911">
      <w:bodyDiv w:val="1"/>
      <w:marLeft w:val="0"/>
      <w:marRight w:val="0"/>
      <w:marTop w:val="0"/>
      <w:marBottom w:val="0"/>
      <w:divBdr>
        <w:top w:val="none" w:sz="0" w:space="0" w:color="auto"/>
        <w:left w:val="none" w:sz="0" w:space="0" w:color="auto"/>
        <w:bottom w:val="none" w:sz="0" w:space="0" w:color="auto"/>
        <w:right w:val="none" w:sz="0" w:space="0" w:color="auto"/>
      </w:divBdr>
    </w:div>
    <w:div w:id="1358581051">
      <w:bodyDiv w:val="1"/>
      <w:marLeft w:val="0"/>
      <w:marRight w:val="0"/>
      <w:marTop w:val="0"/>
      <w:marBottom w:val="0"/>
      <w:divBdr>
        <w:top w:val="none" w:sz="0" w:space="0" w:color="auto"/>
        <w:left w:val="none" w:sz="0" w:space="0" w:color="auto"/>
        <w:bottom w:val="none" w:sz="0" w:space="0" w:color="auto"/>
        <w:right w:val="none" w:sz="0" w:space="0" w:color="auto"/>
      </w:divBdr>
    </w:div>
    <w:div w:id="1358583500">
      <w:bodyDiv w:val="1"/>
      <w:marLeft w:val="0"/>
      <w:marRight w:val="0"/>
      <w:marTop w:val="0"/>
      <w:marBottom w:val="0"/>
      <w:divBdr>
        <w:top w:val="none" w:sz="0" w:space="0" w:color="auto"/>
        <w:left w:val="none" w:sz="0" w:space="0" w:color="auto"/>
        <w:bottom w:val="none" w:sz="0" w:space="0" w:color="auto"/>
        <w:right w:val="none" w:sz="0" w:space="0" w:color="auto"/>
      </w:divBdr>
    </w:div>
    <w:div w:id="1358627359">
      <w:bodyDiv w:val="1"/>
      <w:marLeft w:val="0"/>
      <w:marRight w:val="0"/>
      <w:marTop w:val="0"/>
      <w:marBottom w:val="0"/>
      <w:divBdr>
        <w:top w:val="none" w:sz="0" w:space="0" w:color="auto"/>
        <w:left w:val="none" w:sz="0" w:space="0" w:color="auto"/>
        <w:bottom w:val="none" w:sz="0" w:space="0" w:color="auto"/>
        <w:right w:val="none" w:sz="0" w:space="0" w:color="auto"/>
      </w:divBdr>
    </w:div>
    <w:div w:id="1358628221">
      <w:bodyDiv w:val="1"/>
      <w:marLeft w:val="0"/>
      <w:marRight w:val="0"/>
      <w:marTop w:val="0"/>
      <w:marBottom w:val="0"/>
      <w:divBdr>
        <w:top w:val="none" w:sz="0" w:space="0" w:color="auto"/>
        <w:left w:val="none" w:sz="0" w:space="0" w:color="auto"/>
        <w:bottom w:val="none" w:sz="0" w:space="0" w:color="auto"/>
        <w:right w:val="none" w:sz="0" w:space="0" w:color="auto"/>
      </w:divBdr>
    </w:div>
    <w:div w:id="1358652635">
      <w:bodyDiv w:val="1"/>
      <w:marLeft w:val="0"/>
      <w:marRight w:val="0"/>
      <w:marTop w:val="0"/>
      <w:marBottom w:val="0"/>
      <w:divBdr>
        <w:top w:val="none" w:sz="0" w:space="0" w:color="auto"/>
        <w:left w:val="none" w:sz="0" w:space="0" w:color="auto"/>
        <w:bottom w:val="none" w:sz="0" w:space="0" w:color="auto"/>
        <w:right w:val="none" w:sz="0" w:space="0" w:color="auto"/>
      </w:divBdr>
    </w:div>
    <w:div w:id="1358652729">
      <w:bodyDiv w:val="1"/>
      <w:marLeft w:val="0"/>
      <w:marRight w:val="0"/>
      <w:marTop w:val="0"/>
      <w:marBottom w:val="0"/>
      <w:divBdr>
        <w:top w:val="none" w:sz="0" w:space="0" w:color="auto"/>
        <w:left w:val="none" w:sz="0" w:space="0" w:color="auto"/>
        <w:bottom w:val="none" w:sz="0" w:space="0" w:color="auto"/>
        <w:right w:val="none" w:sz="0" w:space="0" w:color="auto"/>
      </w:divBdr>
    </w:div>
    <w:div w:id="1358657885">
      <w:bodyDiv w:val="1"/>
      <w:marLeft w:val="0"/>
      <w:marRight w:val="0"/>
      <w:marTop w:val="0"/>
      <w:marBottom w:val="0"/>
      <w:divBdr>
        <w:top w:val="none" w:sz="0" w:space="0" w:color="auto"/>
        <w:left w:val="none" w:sz="0" w:space="0" w:color="auto"/>
        <w:bottom w:val="none" w:sz="0" w:space="0" w:color="auto"/>
        <w:right w:val="none" w:sz="0" w:space="0" w:color="auto"/>
      </w:divBdr>
    </w:div>
    <w:div w:id="1358700076">
      <w:bodyDiv w:val="1"/>
      <w:marLeft w:val="0"/>
      <w:marRight w:val="0"/>
      <w:marTop w:val="0"/>
      <w:marBottom w:val="0"/>
      <w:divBdr>
        <w:top w:val="none" w:sz="0" w:space="0" w:color="auto"/>
        <w:left w:val="none" w:sz="0" w:space="0" w:color="auto"/>
        <w:bottom w:val="none" w:sz="0" w:space="0" w:color="auto"/>
        <w:right w:val="none" w:sz="0" w:space="0" w:color="auto"/>
      </w:divBdr>
    </w:div>
    <w:div w:id="1358920189">
      <w:bodyDiv w:val="1"/>
      <w:marLeft w:val="0"/>
      <w:marRight w:val="0"/>
      <w:marTop w:val="0"/>
      <w:marBottom w:val="0"/>
      <w:divBdr>
        <w:top w:val="none" w:sz="0" w:space="0" w:color="auto"/>
        <w:left w:val="none" w:sz="0" w:space="0" w:color="auto"/>
        <w:bottom w:val="none" w:sz="0" w:space="0" w:color="auto"/>
        <w:right w:val="none" w:sz="0" w:space="0" w:color="auto"/>
      </w:divBdr>
    </w:div>
    <w:div w:id="1358963415">
      <w:bodyDiv w:val="1"/>
      <w:marLeft w:val="0"/>
      <w:marRight w:val="0"/>
      <w:marTop w:val="0"/>
      <w:marBottom w:val="0"/>
      <w:divBdr>
        <w:top w:val="none" w:sz="0" w:space="0" w:color="auto"/>
        <w:left w:val="none" w:sz="0" w:space="0" w:color="auto"/>
        <w:bottom w:val="none" w:sz="0" w:space="0" w:color="auto"/>
        <w:right w:val="none" w:sz="0" w:space="0" w:color="auto"/>
      </w:divBdr>
    </w:div>
    <w:div w:id="1359042423">
      <w:bodyDiv w:val="1"/>
      <w:marLeft w:val="0"/>
      <w:marRight w:val="0"/>
      <w:marTop w:val="0"/>
      <w:marBottom w:val="0"/>
      <w:divBdr>
        <w:top w:val="none" w:sz="0" w:space="0" w:color="auto"/>
        <w:left w:val="none" w:sz="0" w:space="0" w:color="auto"/>
        <w:bottom w:val="none" w:sz="0" w:space="0" w:color="auto"/>
        <w:right w:val="none" w:sz="0" w:space="0" w:color="auto"/>
      </w:divBdr>
    </w:div>
    <w:div w:id="1359044408">
      <w:bodyDiv w:val="1"/>
      <w:marLeft w:val="0"/>
      <w:marRight w:val="0"/>
      <w:marTop w:val="0"/>
      <w:marBottom w:val="0"/>
      <w:divBdr>
        <w:top w:val="none" w:sz="0" w:space="0" w:color="auto"/>
        <w:left w:val="none" w:sz="0" w:space="0" w:color="auto"/>
        <w:bottom w:val="none" w:sz="0" w:space="0" w:color="auto"/>
        <w:right w:val="none" w:sz="0" w:space="0" w:color="auto"/>
      </w:divBdr>
    </w:div>
    <w:div w:id="1359045833">
      <w:bodyDiv w:val="1"/>
      <w:marLeft w:val="0"/>
      <w:marRight w:val="0"/>
      <w:marTop w:val="0"/>
      <w:marBottom w:val="0"/>
      <w:divBdr>
        <w:top w:val="none" w:sz="0" w:space="0" w:color="auto"/>
        <w:left w:val="none" w:sz="0" w:space="0" w:color="auto"/>
        <w:bottom w:val="none" w:sz="0" w:space="0" w:color="auto"/>
        <w:right w:val="none" w:sz="0" w:space="0" w:color="auto"/>
      </w:divBdr>
    </w:div>
    <w:div w:id="1359088349">
      <w:bodyDiv w:val="1"/>
      <w:marLeft w:val="0"/>
      <w:marRight w:val="0"/>
      <w:marTop w:val="0"/>
      <w:marBottom w:val="0"/>
      <w:divBdr>
        <w:top w:val="none" w:sz="0" w:space="0" w:color="auto"/>
        <w:left w:val="none" w:sz="0" w:space="0" w:color="auto"/>
        <w:bottom w:val="none" w:sz="0" w:space="0" w:color="auto"/>
        <w:right w:val="none" w:sz="0" w:space="0" w:color="auto"/>
      </w:divBdr>
    </w:div>
    <w:div w:id="1359116554">
      <w:bodyDiv w:val="1"/>
      <w:marLeft w:val="0"/>
      <w:marRight w:val="0"/>
      <w:marTop w:val="0"/>
      <w:marBottom w:val="0"/>
      <w:divBdr>
        <w:top w:val="none" w:sz="0" w:space="0" w:color="auto"/>
        <w:left w:val="none" w:sz="0" w:space="0" w:color="auto"/>
        <w:bottom w:val="none" w:sz="0" w:space="0" w:color="auto"/>
        <w:right w:val="none" w:sz="0" w:space="0" w:color="auto"/>
      </w:divBdr>
    </w:div>
    <w:div w:id="1359117875">
      <w:bodyDiv w:val="1"/>
      <w:marLeft w:val="0"/>
      <w:marRight w:val="0"/>
      <w:marTop w:val="0"/>
      <w:marBottom w:val="0"/>
      <w:divBdr>
        <w:top w:val="none" w:sz="0" w:space="0" w:color="auto"/>
        <w:left w:val="none" w:sz="0" w:space="0" w:color="auto"/>
        <w:bottom w:val="none" w:sz="0" w:space="0" w:color="auto"/>
        <w:right w:val="none" w:sz="0" w:space="0" w:color="auto"/>
      </w:divBdr>
    </w:div>
    <w:div w:id="1359159452">
      <w:bodyDiv w:val="1"/>
      <w:marLeft w:val="0"/>
      <w:marRight w:val="0"/>
      <w:marTop w:val="0"/>
      <w:marBottom w:val="0"/>
      <w:divBdr>
        <w:top w:val="none" w:sz="0" w:space="0" w:color="auto"/>
        <w:left w:val="none" w:sz="0" w:space="0" w:color="auto"/>
        <w:bottom w:val="none" w:sz="0" w:space="0" w:color="auto"/>
        <w:right w:val="none" w:sz="0" w:space="0" w:color="auto"/>
      </w:divBdr>
    </w:div>
    <w:div w:id="1359161443">
      <w:bodyDiv w:val="1"/>
      <w:marLeft w:val="0"/>
      <w:marRight w:val="0"/>
      <w:marTop w:val="0"/>
      <w:marBottom w:val="0"/>
      <w:divBdr>
        <w:top w:val="none" w:sz="0" w:space="0" w:color="auto"/>
        <w:left w:val="none" w:sz="0" w:space="0" w:color="auto"/>
        <w:bottom w:val="none" w:sz="0" w:space="0" w:color="auto"/>
        <w:right w:val="none" w:sz="0" w:space="0" w:color="auto"/>
      </w:divBdr>
    </w:div>
    <w:div w:id="1359162456">
      <w:bodyDiv w:val="1"/>
      <w:marLeft w:val="0"/>
      <w:marRight w:val="0"/>
      <w:marTop w:val="0"/>
      <w:marBottom w:val="0"/>
      <w:divBdr>
        <w:top w:val="none" w:sz="0" w:space="0" w:color="auto"/>
        <w:left w:val="none" w:sz="0" w:space="0" w:color="auto"/>
        <w:bottom w:val="none" w:sz="0" w:space="0" w:color="auto"/>
        <w:right w:val="none" w:sz="0" w:space="0" w:color="auto"/>
      </w:divBdr>
    </w:div>
    <w:div w:id="1359163721">
      <w:bodyDiv w:val="1"/>
      <w:marLeft w:val="0"/>
      <w:marRight w:val="0"/>
      <w:marTop w:val="0"/>
      <w:marBottom w:val="0"/>
      <w:divBdr>
        <w:top w:val="none" w:sz="0" w:space="0" w:color="auto"/>
        <w:left w:val="none" w:sz="0" w:space="0" w:color="auto"/>
        <w:bottom w:val="none" w:sz="0" w:space="0" w:color="auto"/>
        <w:right w:val="none" w:sz="0" w:space="0" w:color="auto"/>
      </w:divBdr>
    </w:div>
    <w:div w:id="1359310115">
      <w:bodyDiv w:val="1"/>
      <w:marLeft w:val="0"/>
      <w:marRight w:val="0"/>
      <w:marTop w:val="0"/>
      <w:marBottom w:val="0"/>
      <w:divBdr>
        <w:top w:val="none" w:sz="0" w:space="0" w:color="auto"/>
        <w:left w:val="none" w:sz="0" w:space="0" w:color="auto"/>
        <w:bottom w:val="none" w:sz="0" w:space="0" w:color="auto"/>
        <w:right w:val="none" w:sz="0" w:space="0" w:color="auto"/>
      </w:divBdr>
    </w:div>
    <w:div w:id="1359314603">
      <w:bodyDiv w:val="1"/>
      <w:marLeft w:val="0"/>
      <w:marRight w:val="0"/>
      <w:marTop w:val="0"/>
      <w:marBottom w:val="0"/>
      <w:divBdr>
        <w:top w:val="none" w:sz="0" w:space="0" w:color="auto"/>
        <w:left w:val="none" w:sz="0" w:space="0" w:color="auto"/>
        <w:bottom w:val="none" w:sz="0" w:space="0" w:color="auto"/>
        <w:right w:val="none" w:sz="0" w:space="0" w:color="auto"/>
      </w:divBdr>
    </w:div>
    <w:div w:id="1359355139">
      <w:bodyDiv w:val="1"/>
      <w:marLeft w:val="0"/>
      <w:marRight w:val="0"/>
      <w:marTop w:val="0"/>
      <w:marBottom w:val="0"/>
      <w:divBdr>
        <w:top w:val="none" w:sz="0" w:space="0" w:color="auto"/>
        <w:left w:val="none" w:sz="0" w:space="0" w:color="auto"/>
        <w:bottom w:val="none" w:sz="0" w:space="0" w:color="auto"/>
        <w:right w:val="none" w:sz="0" w:space="0" w:color="auto"/>
      </w:divBdr>
    </w:div>
    <w:div w:id="1359500388">
      <w:bodyDiv w:val="1"/>
      <w:marLeft w:val="0"/>
      <w:marRight w:val="0"/>
      <w:marTop w:val="0"/>
      <w:marBottom w:val="0"/>
      <w:divBdr>
        <w:top w:val="none" w:sz="0" w:space="0" w:color="auto"/>
        <w:left w:val="none" w:sz="0" w:space="0" w:color="auto"/>
        <w:bottom w:val="none" w:sz="0" w:space="0" w:color="auto"/>
        <w:right w:val="none" w:sz="0" w:space="0" w:color="auto"/>
      </w:divBdr>
    </w:div>
    <w:div w:id="1359501996">
      <w:bodyDiv w:val="1"/>
      <w:marLeft w:val="0"/>
      <w:marRight w:val="0"/>
      <w:marTop w:val="0"/>
      <w:marBottom w:val="0"/>
      <w:divBdr>
        <w:top w:val="none" w:sz="0" w:space="0" w:color="auto"/>
        <w:left w:val="none" w:sz="0" w:space="0" w:color="auto"/>
        <w:bottom w:val="none" w:sz="0" w:space="0" w:color="auto"/>
        <w:right w:val="none" w:sz="0" w:space="0" w:color="auto"/>
      </w:divBdr>
    </w:div>
    <w:div w:id="1359507141">
      <w:bodyDiv w:val="1"/>
      <w:marLeft w:val="0"/>
      <w:marRight w:val="0"/>
      <w:marTop w:val="0"/>
      <w:marBottom w:val="0"/>
      <w:divBdr>
        <w:top w:val="none" w:sz="0" w:space="0" w:color="auto"/>
        <w:left w:val="none" w:sz="0" w:space="0" w:color="auto"/>
        <w:bottom w:val="none" w:sz="0" w:space="0" w:color="auto"/>
        <w:right w:val="none" w:sz="0" w:space="0" w:color="auto"/>
      </w:divBdr>
    </w:div>
    <w:div w:id="1359548007">
      <w:bodyDiv w:val="1"/>
      <w:marLeft w:val="0"/>
      <w:marRight w:val="0"/>
      <w:marTop w:val="0"/>
      <w:marBottom w:val="0"/>
      <w:divBdr>
        <w:top w:val="none" w:sz="0" w:space="0" w:color="auto"/>
        <w:left w:val="none" w:sz="0" w:space="0" w:color="auto"/>
        <w:bottom w:val="none" w:sz="0" w:space="0" w:color="auto"/>
        <w:right w:val="none" w:sz="0" w:space="0" w:color="auto"/>
      </w:divBdr>
    </w:div>
    <w:div w:id="1359549570">
      <w:bodyDiv w:val="1"/>
      <w:marLeft w:val="0"/>
      <w:marRight w:val="0"/>
      <w:marTop w:val="0"/>
      <w:marBottom w:val="0"/>
      <w:divBdr>
        <w:top w:val="none" w:sz="0" w:space="0" w:color="auto"/>
        <w:left w:val="none" w:sz="0" w:space="0" w:color="auto"/>
        <w:bottom w:val="none" w:sz="0" w:space="0" w:color="auto"/>
        <w:right w:val="none" w:sz="0" w:space="0" w:color="auto"/>
      </w:divBdr>
    </w:div>
    <w:div w:id="1359697306">
      <w:bodyDiv w:val="1"/>
      <w:marLeft w:val="0"/>
      <w:marRight w:val="0"/>
      <w:marTop w:val="0"/>
      <w:marBottom w:val="0"/>
      <w:divBdr>
        <w:top w:val="none" w:sz="0" w:space="0" w:color="auto"/>
        <w:left w:val="none" w:sz="0" w:space="0" w:color="auto"/>
        <w:bottom w:val="none" w:sz="0" w:space="0" w:color="auto"/>
        <w:right w:val="none" w:sz="0" w:space="0" w:color="auto"/>
      </w:divBdr>
    </w:div>
    <w:div w:id="1359702223">
      <w:bodyDiv w:val="1"/>
      <w:marLeft w:val="0"/>
      <w:marRight w:val="0"/>
      <w:marTop w:val="0"/>
      <w:marBottom w:val="0"/>
      <w:divBdr>
        <w:top w:val="none" w:sz="0" w:space="0" w:color="auto"/>
        <w:left w:val="none" w:sz="0" w:space="0" w:color="auto"/>
        <w:bottom w:val="none" w:sz="0" w:space="0" w:color="auto"/>
        <w:right w:val="none" w:sz="0" w:space="0" w:color="auto"/>
      </w:divBdr>
    </w:div>
    <w:div w:id="1359771485">
      <w:bodyDiv w:val="1"/>
      <w:marLeft w:val="0"/>
      <w:marRight w:val="0"/>
      <w:marTop w:val="0"/>
      <w:marBottom w:val="0"/>
      <w:divBdr>
        <w:top w:val="none" w:sz="0" w:space="0" w:color="auto"/>
        <w:left w:val="none" w:sz="0" w:space="0" w:color="auto"/>
        <w:bottom w:val="none" w:sz="0" w:space="0" w:color="auto"/>
        <w:right w:val="none" w:sz="0" w:space="0" w:color="auto"/>
      </w:divBdr>
    </w:div>
    <w:div w:id="1359772537">
      <w:bodyDiv w:val="1"/>
      <w:marLeft w:val="0"/>
      <w:marRight w:val="0"/>
      <w:marTop w:val="0"/>
      <w:marBottom w:val="0"/>
      <w:divBdr>
        <w:top w:val="none" w:sz="0" w:space="0" w:color="auto"/>
        <w:left w:val="none" w:sz="0" w:space="0" w:color="auto"/>
        <w:bottom w:val="none" w:sz="0" w:space="0" w:color="auto"/>
        <w:right w:val="none" w:sz="0" w:space="0" w:color="auto"/>
      </w:divBdr>
    </w:div>
    <w:div w:id="1359815056">
      <w:bodyDiv w:val="1"/>
      <w:marLeft w:val="0"/>
      <w:marRight w:val="0"/>
      <w:marTop w:val="0"/>
      <w:marBottom w:val="0"/>
      <w:divBdr>
        <w:top w:val="none" w:sz="0" w:space="0" w:color="auto"/>
        <w:left w:val="none" w:sz="0" w:space="0" w:color="auto"/>
        <w:bottom w:val="none" w:sz="0" w:space="0" w:color="auto"/>
        <w:right w:val="none" w:sz="0" w:space="0" w:color="auto"/>
      </w:divBdr>
    </w:div>
    <w:div w:id="1359819871">
      <w:bodyDiv w:val="1"/>
      <w:marLeft w:val="0"/>
      <w:marRight w:val="0"/>
      <w:marTop w:val="0"/>
      <w:marBottom w:val="0"/>
      <w:divBdr>
        <w:top w:val="none" w:sz="0" w:space="0" w:color="auto"/>
        <w:left w:val="none" w:sz="0" w:space="0" w:color="auto"/>
        <w:bottom w:val="none" w:sz="0" w:space="0" w:color="auto"/>
        <w:right w:val="none" w:sz="0" w:space="0" w:color="auto"/>
      </w:divBdr>
    </w:div>
    <w:div w:id="1359891377">
      <w:bodyDiv w:val="1"/>
      <w:marLeft w:val="0"/>
      <w:marRight w:val="0"/>
      <w:marTop w:val="0"/>
      <w:marBottom w:val="0"/>
      <w:divBdr>
        <w:top w:val="none" w:sz="0" w:space="0" w:color="auto"/>
        <w:left w:val="none" w:sz="0" w:space="0" w:color="auto"/>
        <w:bottom w:val="none" w:sz="0" w:space="0" w:color="auto"/>
        <w:right w:val="none" w:sz="0" w:space="0" w:color="auto"/>
      </w:divBdr>
    </w:div>
    <w:div w:id="1359964288">
      <w:bodyDiv w:val="1"/>
      <w:marLeft w:val="0"/>
      <w:marRight w:val="0"/>
      <w:marTop w:val="0"/>
      <w:marBottom w:val="0"/>
      <w:divBdr>
        <w:top w:val="none" w:sz="0" w:space="0" w:color="auto"/>
        <w:left w:val="none" w:sz="0" w:space="0" w:color="auto"/>
        <w:bottom w:val="none" w:sz="0" w:space="0" w:color="auto"/>
        <w:right w:val="none" w:sz="0" w:space="0" w:color="auto"/>
      </w:divBdr>
    </w:div>
    <w:div w:id="1359964966">
      <w:bodyDiv w:val="1"/>
      <w:marLeft w:val="0"/>
      <w:marRight w:val="0"/>
      <w:marTop w:val="0"/>
      <w:marBottom w:val="0"/>
      <w:divBdr>
        <w:top w:val="none" w:sz="0" w:space="0" w:color="auto"/>
        <w:left w:val="none" w:sz="0" w:space="0" w:color="auto"/>
        <w:bottom w:val="none" w:sz="0" w:space="0" w:color="auto"/>
        <w:right w:val="none" w:sz="0" w:space="0" w:color="auto"/>
      </w:divBdr>
    </w:div>
    <w:div w:id="1360086979">
      <w:bodyDiv w:val="1"/>
      <w:marLeft w:val="0"/>
      <w:marRight w:val="0"/>
      <w:marTop w:val="0"/>
      <w:marBottom w:val="0"/>
      <w:divBdr>
        <w:top w:val="none" w:sz="0" w:space="0" w:color="auto"/>
        <w:left w:val="none" w:sz="0" w:space="0" w:color="auto"/>
        <w:bottom w:val="none" w:sz="0" w:space="0" w:color="auto"/>
        <w:right w:val="none" w:sz="0" w:space="0" w:color="auto"/>
      </w:divBdr>
    </w:div>
    <w:div w:id="1360155479">
      <w:bodyDiv w:val="1"/>
      <w:marLeft w:val="0"/>
      <w:marRight w:val="0"/>
      <w:marTop w:val="0"/>
      <w:marBottom w:val="0"/>
      <w:divBdr>
        <w:top w:val="none" w:sz="0" w:space="0" w:color="auto"/>
        <w:left w:val="none" w:sz="0" w:space="0" w:color="auto"/>
        <w:bottom w:val="none" w:sz="0" w:space="0" w:color="auto"/>
        <w:right w:val="none" w:sz="0" w:space="0" w:color="auto"/>
      </w:divBdr>
    </w:div>
    <w:div w:id="1360156463">
      <w:bodyDiv w:val="1"/>
      <w:marLeft w:val="0"/>
      <w:marRight w:val="0"/>
      <w:marTop w:val="0"/>
      <w:marBottom w:val="0"/>
      <w:divBdr>
        <w:top w:val="none" w:sz="0" w:space="0" w:color="auto"/>
        <w:left w:val="none" w:sz="0" w:space="0" w:color="auto"/>
        <w:bottom w:val="none" w:sz="0" w:space="0" w:color="auto"/>
        <w:right w:val="none" w:sz="0" w:space="0" w:color="auto"/>
      </w:divBdr>
    </w:div>
    <w:div w:id="1360159062">
      <w:bodyDiv w:val="1"/>
      <w:marLeft w:val="0"/>
      <w:marRight w:val="0"/>
      <w:marTop w:val="0"/>
      <w:marBottom w:val="0"/>
      <w:divBdr>
        <w:top w:val="none" w:sz="0" w:space="0" w:color="auto"/>
        <w:left w:val="none" w:sz="0" w:space="0" w:color="auto"/>
        <w:bottom w:val="none" w:sz="0" w:space="0" w:color="auto"/>
        <w:right w:val="none" w:sz="0" w:space="0" w:color="auto"/>
      </w:divBdr>
    </w:div>
    <w:div w:id="1360163383">
      <w:bodyDiv w:val="1"/>
      <w:marLeft w:val="0"/>
      <w:marRight w:val="0"/>
      <w:marTop w:val="0"/>
      <w:marBottom w:val="0"/>
      <w:divBdr>
        <w:top w:val="none" w:sz="0" w:space="0" w:color="auto"/>
        <w:left w:val="none" w:sz="0" w:space="0" w:color="auto"/>
        <w:bottom w:val="none" w:sz="0" w:space="0" w:color="auto"/>
        <w:right w:val="none" w:sz="0" w:space="0" w:color="auto"/>
      </w:divBdr>
    </w:div>
    <w:div w:id="1360276733">
      <w:bodyDiv w:val="1"/>
      <w:marLeft w:val="0"/>
      <w:marRight w:val="0"/>
      <w:marTop w:val="0"/>
      <w:marBottom w:val="0"/>
      <w:divBdr>
        <w:top w:val="none" w:sz="0" w:space="0" w:color="auto"/>
        <w:left w:val="none" w:sz="0" w:space="0" w:color="auto"/>
        <w:bottom w:val="none" w:sz="0" w:space="0" w:color="auto"/>
        <w:right w:val="none" w:sz="0" w:space="0" w:color="auto"/>
      </w:divBdr>
    </w:div>
    <w:div w:id="1360281431">
      <w:bodyDiv w:val="1"/>
      <w:marLeft w:val="0"/>
      <w:marRight w:val="0"/>
      <w:marTop w:val="0"/>
      <w:marBottom w:val="0"/>
      <w:divBdr>
        <w:top w:val="none" w:sz="0" w:space="0" w:color="auto"/>
        <w:left w:val="none" w:sz="0" w:space="0" w:color="auto"/>
        <w:bottom w:val="none" w:sz="0" w:space="0" w:color="auto"/>
        <w:right w:val="none" w:sz="0" w:space="0" w:color="auto"/>
      </w:divBdr>
    </w:div>
    <w:div w:id="1360543964">
      <w:bodyDiv w:val="1"/>
      <w:marLeft w:val="0"/>
      <w:marRight w:val="0"/>
      <w:marTop w:val="0"/>
      <w:marBottom w:val="0"/>
      <w:divBdr>
        <w:top w:val="none" w:sz="0" w:space="0" w:color="auto"/>
        <w:left w:val="none" w:sz="0" w:space="0" w:color="auto"/>
        <w:bottom w:val="none" w:sz="0" w:space="0" w:color="auto"/>
        <w:right w:val="none" w:sz="0" w:space="0" w:color="auto"/>
      </w:divBdr>
    </w:div>
    <w:div w:id="1360617785">
      <w:bodyDiv w:val="1"/>
      <w:marLeft w:val="0"/>
      <w:marRight w:val="0"/>
      <w:marTop w:val="0"/>
      <w:marBottom w:val="0"/>
      <w:divBdr>
        <w:top w:val="none" w:sz="0" w:space="0" w:color="auto"/>
        <w:left w:val="none" w:sz="0" w:space="0" w:color="auto"/>
        <w:bottom w:val="none" w:sz="0" w:space="0" w:color="auto"/>
        <w:right w:val="none" w:sz="0" w:space="0" w:color="auto"/>
      </w:divBdr>
    </w:div>
    <w:div w:id="1360621379">
      <w:bodyDiv w:val="1"/>
      <w:marLeft w:val="0"/>
      <w:marRight w:val="0"/>
      <w:marTop w:val="0"/>
      <w:marBottom w:val="0"/>
      <w:divBdr>
        <w:top w:val="none" w:sz="0" w:space="0" w:color="auto"/>
        <w:left w:val="none" w:sz="0" w:space="0" w:color="auto"/>
        <w:bottom w:val="none" w:sz="0" w:space="0" w:color="auto"/>
        <w:right w:val="none" w:sz="0" w:space="0" w:color="auto"/>
      </w:divBdr>
    </w:div>
    <w:div w:id="1360621762">
      <w:bodyDiv w:val="1"/>
      <w:marLeft w:val="0"/>
      <w:marRight w:val="0"/>
      <w:marTop w:val="0"/>
      <w:marBottom w:val="0"/>
      <w:divBdr>
        <w:top w:val="none" w:sz="0" w:space="0" w:color="auto"/>
        <w:left w:val="none" w:sz="0" w:space="0" w:color="auto"/>
        <w:bottom w:val="none" w:sz="0" w:space="0" w:color="auto"/>
        <w:right w:val="none" w:sz="0" w:space="0" w:color="auto"/>
      </w:divBdr>
    </w:div>
    <w:div w:id="1360663721">
      <w:bodyDiv w:val="1"/>
      <w:marLeft w:val="0"/>
      <w:marRight w:val="0"/>
      <w:marTop w:val="0"/>
      <w:marBottom w:val="0"/>
      <w:divBdr>
        <w:top w:val="none" w:sz="0" w:space="0" w:color="auto"/>
        <w:left w:val="none" w:sz="0" w:space="0" w:color="auto"/>
        <w:bottom w:val="none" w:sz="0" w:space="0" w:color="auto"/>
        <w:right w:val="none" w:sz="0" w:space="0" w:color="auto"/>
      </w:divBdr>
    </w:div>
    <w:div w:id="1360668479">
      <w:bodyDiv w:val="1"/>
      <w:marLeft w:val="0"/>
      <w:marRight w:val="0"/>
      <w:marTop w:val="0"/>
      <w:marBottom w:val="0"/>
      <w:divBdr>
        <w:top w:val="none" w:sz="0" w:space="0" w:color="auto"/>
        <w:left w:val="none" w:sz="0" w:space="0" w:color="auto"/>
        <w:bottom w:val="none" w:sz="0" w:space="0" w:color="auto"/>
        <w:right w:val="none" w:sz="0" w:space="0" w:color="auto"/>
      </w:divBdr>
    </w:div>
    <w:div w:id="1360735386">
      <w:bodyDiv w:val="1"/>
      <w:marLeft w:val="0"/>
      <w:marRight w:val="0"/>
      <w:marTop w:val="0"/>
      <w:marBottom w:val="0"/>
      <w:divBdr>
        <w:top w:val="none" w:sz="0" w:space="0" w:color="auto"/>
        <w:left w:val="none" w:sz="0" w:space="0" w:color="auto"/>
        <w:bottom w:val="none" w:sz="0" w:space="0" w:color="auto"/>
        <w:right w:val="none" w:sz="0" w:space="0" w:color="auto"/>
      </w:divBdr>
    </w:div>
    <w:div w:id="1360739315">
      <w:bodyDiv w:val="1"/>
      <w:marLeft w:val="0"/>
      <w:marRight w:val="0"/>
      <w:marTop w:val="0"/>
      <w:marBottom w:val="0"/>
      <w:divBdr>
        <w:top w:val="none" w:sz="0" w:space="0" w:color="auto"/>
        <w:left w:val="none" w:sz="0" w:space="0" w:color="auto"/>
        <w:bottom w:val="none" w:sz="0" w:space="0" w:color="auto"/>
        <w:right w:val="none" w:sz="0" w:space="0" w:color="auto"/>
      </w:divBdr>
    </w:div>
    <w:div w:id="1360812962">
      <w:bodyDiv w:val="1"/>
      <w:marLeft w:val="0"/>
      <w:marRight w:val="0"/>
      <w:marTop w:val="0"/>
      <w:marBottom w:val="0"/>
      <w:divBdr>
        <w:top w:val="none" w:sz="0" w:space="0" w:color="auto"/>
        <w:left w:val="none" w:sz="0" w:space="0" w:color="auto"/>
        <w:bottom w:val="none" w:sz="0" w:space="0" w:color="auto"/>
        <w:right w:val="none" w:sz="0" w:space="0" w:color="auto"/>
      </w:divBdr>
    </w:div>
    <w:div w:id="1360814317">
      <w:bodyDiv w:val="1"/>
      <w:marLeft w:val="0"/>
      <w:marRight w:val="0"/>
      <w:marTop w:val="0"/>
      <w:marBottom w:val="0"/>
      <w:divBdr>
        <w:top w:val="none" w:sz="0" w:space="0" w:color="auto"/>
        <w:left w:val="none" w:sz="0" w:space="0" w:color="auto"/>
        <w:bottom w:val="none" w:sz="0" w:space="0" w:color="auto"/>
        <w:right w:val="none" w:sz="0" w:space="0" w:color="auto"/>
      </w:divBdr>
    </w:div>
    <w:div w:id="1360815397">
      <w:bodyDiv w:val="1"/>
      <w:marLeft w:val="0"/>
      <w:marRight w:val="0"/>
      <w:marTop w:val="0"/>
      <w:marBottom w:val="0"/>
      <w:divBdr>
        <w:top w:val="none" w:sz="0" w:space="0" w:color="auto"/>
        <w:left w:val="none" w:sz="0" w:space="0" w:color="auto"/>
        <w:bottom w:val="none" w:sz="0" w:space="0" w:color="auto"/>
        <w:right w:val="none" w:sz="0" w:space="0" w:color="auto"/>
      </w:divBdr>
    </w:div>
    <w:div w:id="1360886319">
      <w:bodyDiv w:val="1"/>
      <w:marLeft w:val="0"/>
      <w:marRight w:val="0"/>
      <w:marTop w:val="0"/>
      <w:marBottom w:val="0"/>
      <w:divBdr>
        <w:top w:val="none" w:sz="0" w:space="0" w:color="auto"/>
        <w:left w:val="none" w:sz="0" w:space="0" w:color="auto"/>
        <w:bottom w:val="none" w:sz="0" w:space="0" w:color="auto"/>
        <w:right w:val="none" w:sz="0" w:space="0" w:color="auto"/>
      </w:divBdr>
    </w:div>
    <w:div w:id="1360931176">
      <w:bodyDiv w:val="1"/>
      <w:marLeft w:val="0"/>
      <w:marRight w:val="0"/>
      <w:marTop w:val="0"/>
      <w:marBottom w:val="0"/>
      <w:divBdr>
        <w:top w:val="none" w:sz="0" w:space="0" w:color="auto"/>
        <w:left w:val="none" w:sz="0" w:space="0" w:color="auto"/>
        <w:bottom w:val="none" w:sz="0" w:space="0" w:color="auto"/>
        <w:right w:val="none" w:sz="0" w:space="0" w:color="auto"/>
      </w:divBdr>
    </w:div>
    <w:div w:id="1360931405">
      <w:bodyDiv w:val="1"/>
      <w:marLeft w:val="0"/>
      <w:marRight w:val="0"/>
      <w:marTop w:val="0"/>
      <w:marBottom w:val="0"/>
      <w:divBdr>
        <w:top w:val="none" w:sz="0" w:space="0" w:color="auto"/>
        <w:left w:val="none" w:sz="0" w:space="0" w:color="auto"/>
        <w:bottom w:val="none" w:sz="0" w:space="0" w:color="auto"/>
        <w:right w:val="none" w:sz="0" w:space="0" w:color="auto"/>
      </w:divBdr>
    </w:div>
    <w:div w:id="1360936951">
      <w:bodyDiv w:val="1"/>
      <w:marLeft w:val="0"/>
      <w:marRight w:val="0"/>
      <w:marTop w:val="0"/>
      <w:marBottom w:val="0"/>
      <w:divBdr>
        <w:top w:val="none" w:sz="0" w:space="0" w:color="auto"/>
        <w:left w:val="none" w:sz="0" w:space="0" w:color="auto"/>
        <w:bottom w:val="none" w:sz="0" w:space="0" w:color="auto"/>
        <w:right w:val="none" w:sz="0" w:space="0" w:color="auto"/>
      </w:divBdr>
    </w:div>
    <w:div w:id="1360937749">
      <w:bodyDiv w:val="1"/>
      <w:marLeft w:val="0"/>
      <w:marRight w:val="0"/>
      <w:marTop w:val="0"/>
      <w:marBottom w:val="0"/>
      <w:divBdr>
        <w:top w:val="none" w:sz="0" w:space="0" w:color="auto"/>
        <w:left w:val="none" w:sz="0" w:space="0" w:color="auto"/>
        <w:bottom w:val="none" w:sz="0" w:space="0" w:color="auto"/>
        <w:right w:val="none" w:sz="0" w:space="0" w:color="auto"/>
      </w:divBdr>
    </w:div>
    <w:div w:id="1361054504">
      <w:bodyDiv w:val="1"/>
      <w:marLeft w:val="0"/>
      <w:marRight w:val="0"/>
      <w:marTop w:val="0"/>
      <w:marBottom w:val="0"/>
      <w:divBdr>
        <w:top w:val="none" w:sz="0" w:space="0" w:color="auto"/>
        <w:left w:val="none" w:sz="0" w:space="0" w:color="auto"/>
        <w:bottom w:val="none" w:sz="0" w:space="0" w:color="auto"/>
        <w:right w:val="none" w:sz="0" w:space="0" w:color="auto"/>
      </w:divBdr>
    </w:div>
    <w:div w:id="1361056291">
      <w:bodyDiv w:val="1"/>
      <w:marLeft w:val="0"/>
      <w:marRight w:val="0"/>
      <w:marTop w:val="0"/>
      <w:marBottom w:val="0"/>
      <w:divBdr>
        <w:top w:val="none" w:sz="0" w:space="0" w:color="auto"/>
        <w:left w:val="none" w:sz="0" w:space="0" w:color="auto"/>
        <w:bottom w:val="none" w:sz="0" w:space="0" w:color="auto"/>
        <w:right w:val="none" w:sz="0" w:space="0" w:color="auto"/>
      </w:divBdr>
    </w:div>
    <w:div w:id="1361279050">
      <w:bodyDiv w:val="1"/>
      <w:marLeft w:val="0"/>
      <w:marRight w:val="0"/>
      <w:marTop w:val="0"/>
      <w:marBottom w:val="0"/>
      <w:divBdr>
        <w:top w:val="none" w:sz="0" w:space="0" w:color="auto"/>
        <w:left w:val="none" w:sz="0" w:space="0" w:color="auto"/>
        <w:bottom w:val="none" w:sz="0" w:space="0" w:color="auto"/>
        <w:right w:val="none" w:sz="0" w:space="0" w:color="auto"/>
      </w:divBdr>
    </w:div>
    <w:div w:id="1361321864">
      <w:bodyDiv w:val="1"/>
      <w:marLeft w:val="0"/>
      <w:marRight w:val="0"/>
      <w:marTop w:val="0"/>
      <w:marBottom w:val="0"/>
      <w:divBdr>
        <w:top w:val="none" w:sz="0" w:space="0" w:color="auto"/>
        <w:left w:val="none" w:sz="0" w:space="0" w:color="auto"/>
        <w:bottom w:val="none" w:sz="0" w:space="0" w:color="auto"/>
        <w:right w:val="none" w:sz="0" w:space="0" w:color="auto"/>
      </w:divBdr>
    </w:div>
    <w:div w:id="1361391457">
      <w:bodyDiv w:val="1"/>
      <w:marLeft w:val="0"/>
      <w:marRight w:val="0"/>
      <w:marTop w:val="0"/>
      <w:marBottom w:val="0"/>
      <w:divBdr>
        <w:top w:val="none" w:sz="0" w:space="0" w:color="auto"/>
        <w:left w:val="none" w:sz="0" w:space="0" w:color="auto"/>
        <w:bottom w:val="none" w:sz="0" w:space="0" w:color="auto"/>
        <w:right w:val="none" w:sz="0" w:space="0" w:color="auto"/>
      </w:divBdr>
    </w:div>
    <w:div w:id="1361395234">
      <w:bodyDiv w:val="1"/>
      <w:marLeft w:val="0"/>
      <w:marRight w:val="0"/>
      <w:marTop w:val="0"/>
      <w:marBottom w:val="0"/>
      <w:divBdr>
        <w:top w:val="none" w:sz="0" w:space="0" w:color="auto"/>
        <w:left w:val="none" w:sz="0" w:space="0" w:color="auto"/>
        <w:bottom w:val="none" w:sz="0" w:space="0" w:color="auto"/>
        <w:right w:val="none" w:sz="0" w:space="0" w:color="auto"/>
      </w:divBdr>
    </w:div>
    <w:div w:id="1361472275">
      <w:bodyDiv w:val="1"/>
      <w:marLeft w:val="0"/>
      <w:marRight w:val="0"/>
      <w:marTop w:val="0"/>
      <w:marBottom w:val="0"/>
      <w:divBdr>
        <w:top w:val="none" w:sz="0" w:space="0" w:color="auto"/>
        <w:left w:val="none" w:sz="0" w:space="0" w:color="auto"/>
        <w:bottom w:val="none" w:sz="0" w:space="0" w:color="auto"/>
        <w:right w:val="none" w:sz="0" w:space="0" w:color="auto"/>
      </w:divBdr>
    </w:div>
    <w:div w:id="1361510768">
      <w:bodyDiv w:val="1"/>
      <w:marLeft w:val="0"/>
      <w:marRight w:val="0"/>
      <w:marTop w:val="0"/>
      <w:marBottom w:val="0"/>
      <w:divBdr>
        <w:top w:val="none" w:sz="0" w:space="0" w:color="auto"/>
        <w:left w:val="none" w:sz="0" w:space="0" w:color="auto"/>
        <w:bottom w:val="none" w:sz="0" w:space="0" w:color="auto"/>
        <w:right w:val="none" w:sz="0" w:space="0" w:color="auto"/>
      </w:divBdr>
    </w:div>
    <w:div w:id="1361660518">
      <w:bodyDiv w:val="1"/>
      <w:marLeft w:val="0"/>
      <w:marRight w:val="0"/>
      <w:marTop w:val="0"/>
      <w:marBottom w:val="0"/>
      <w:divBdr>
        <w:top w:val="none" w:sz="0" w:space="0" w:color="auto"/>
        <w:left w:val="none" w:sz="0" w:space="0" w:color="auto"/>
        <w:bottom w:val="none" w:sz="0" w:space="0" w:color="auto"/>
        <w:right w:val="none" w:sz="0" w:space="0" w:color="auto"/>
      </w:divBdr>
    </w:div>
    <w:div w:id="1361779122">
      <w:bodyDiv w:val="1"/>
      <w:marLeft w:val="0"/>
      <w:marRight w:val="0"/>
      <w:marTop w:val="0"/>
      <w:marBottom w:val="0"/>
      <w:divBdr>
        <w:top w:val="none" w:sz="0" w:space="0" w:color="auto"/>
        <w:left w:val="none" w:sz="0" w:space="0" w:color="auto"/>
        <w:bottom w:val="none" w:sz="0" w:space="0" w:color="auto"/>
        <w:right w:val="none" w:sz="0" w:space="0" w:color="auto"/>
      </w:divBdr>
    </w:div>
    <w:div w:id="1361783697">
      <w:bodyDiv w:val="1"/>
      <w:marLeft w:val="0"/>
      <w:marRight w:val="0"/>
      <w:marTop w:val="0"/>
      <w:marBottom w:val="0"/>
      <w:divBdr>
        <w:top w:val="none" w:sz="0" w:space="0" w:color="auto"/>
        <w:left w:val="none" w:sz="0" w:space="0" w:color="auto"/>
        <w:bottom w:val="none" w:sz="0" w:space="0" w:color="auto"/>
        <w:right w:val="none" w:sz="0" w:space="0" w:color="auto"/>
      </w:divBdr>
    </w:div>
    <w:div w:id="1361855503">
      <w:bodyDiv w:val="1"/>
      <w:marLeft w:val="0"/>
      <w:marRight w:val="0"/>
      <w:marTop w:val="0"/>
      <w:marBottom w:val="0"/>
      <w:divBdr>
        <w:top w:val="none" w:sz="0" w:space="0" w:color="auto"/>
        <w:left w:val="none" w:sz="0" w:space="0" w:color="auto"/>
        <w:bottom w:val="none" w:sz="0" w:space="0" w:color="auto"/>
        <w:right w:val="none" w:sz="0" w:space="0" w:color="auto"/>
      </w:divBdr>
    </w:div>
    <w:div w:id="1361858551">
      <w:bodyDiv w:val="1"/>
      <w:marLeft w:val="0"/>
      <w:marRight w:val="0"/>
      <w:marTop w:val="0"/>
      <w:marBottom w:val="0"/>
      <w:divBdr>
        <w:top w:val="none" w:sz="0" w:space="0" w:color="auto"/>
        <w:left w:val="none" w:sz="0" w:space="0" w:color="auto"/>
        <w:bottom w:val="none" w:sz="0" w:space="0" w:color="auto"/>
        <w:right w:val="none" w:sz="0" w:space="0" w:color="auto"/>
      </w:divBdr>
    </w:div>
    <w:div w:id="1361904467">
      <w:bodyDiv w:val="1"/>
      <w:marLeft w:val="0"/>
      <w:marRight w:val="0"/>
      <w:marTop w:val="0"/>
      <w:marBottom w:val="0"/>
      <w:divBdr>
        <w:top w:val="none" w:sz="0" w:space="0" w:color="auto"/>
        <w:left w:val="none" w:sz="0" w:space="0" w:color="auto"/>
        <w:bottom w:val="none" w:sz="0" w:space="0" w:color="auto"/>
        <w:right w:val="none" w:sz="0" w:space="0" w:color="auto"/>
      </w:divBdr>
    </w:div>
    <w:div w:id="1361933225">
      <w:bodyDiv w:val="1"/>
      <w:marLeft w:val="0"/>
      <w:marRight w:val="0"/>
      <w:marTop w:val="0"/>
      <w:marBottom w:val="0"/>
      <w:divBdr>
        <w:top w:val="none" w:sz="0" w:space="0" w:color="auto"/>
        <w:left w:val="none" w:sz="0" w:space="0" w:color="auto"/>
        <w:bottom w:val="none" w:sz="0" w:space="0" w:color="auto"/>
        <w:right w:val="none" w:sz="0" w:space="0" w:color="auto"/>
      </w:divBdr>
    </w:div>
    <w:div w:id="1361974657">
      <w:bodyDiv w:val="1"/>
      <w:marLeft w:val="0"/>
      <w:marRight w:val="0"/>
      <w:marTop w:val="0"/>
      <w:marBottom w:val="0"/>
      <w:divBdr>
        <w:top w:val="none" w:sz="0" w:space="0" w:color="auto"/>
        <w:left w:val="none" w:sz="0" w:space="0" w:color="auto"/>
        <w:bottom w:val="none" w:sz="0" w:space="0" w:color="auto"/>
        <w:right w:val="none" w:sz="0" w:space="0" w:color="auto"/>
      </w:divBdr>
    </w:div>
    <w:div w:id="1362046957">
      <w:bodyDiv w:val="1"/>
      <w:marLeft w:val="0"/>
      <w:marRight w:val="0"/>
      <w:marTop w:val="0"/>
      <w:marBottom w:val="0"/>
      <w:divBdr>
        <w:top w:val="none" w:sz="0" w:space="0" w:color="auto"/>
        <w:left w:val="none" w:sz="0" w:space="0" w:color="auto"/>
        <w:bottom w:val="none" w:sz="0" w:space="0" w:color="auto"/>
        <w:right w:val="none" w:sz="0" w:space="0" w:color="auto"/>
      </w:divBdr>
    </w:div>
    <w:div w:id="1362053683">
      <w:bodyDiv w:val="1"/>
      <w:marLeft w:val="0"/>
      <w:marRight w:val="0"/>
      <w:marTop w:val="0"/>
      <w:marBottom w:val="0"/>
      <w:divBdr>
        <w:top w:val="none" w:sz="0" w:space="0" w:color="auto"/>
        <w:left w:val="none" w:sz="0" w:space="0" w:color="auto"/>
        <w:bottom w:val="none" w:sz="0" w:space="0" w:color="auto"/>
        <w:right w:val="none" w:sz="0" w:space="0" w:color="auto"/>
      </w:divBdr>
    </w:div>
    <w:div w:id="1362122836">
      <w:bodyDiv w:val="1"/>
      <w:marLeft w:val="0"/>
      <w:marRight w:val="0"/>
      <w:marTop w:val="0"/>
      <w:marBottom w:val="0"/>
      <w:divBdr>
        <w:top w:val="none" w:sz="0" w:space="0" w:color="auto"/>
        <w:left w:val="none" w:sz="0" w:space="0" w:color="auto"/>
        <w:bottom w:val="none" w:sz="0" w:space="0" w:color="auto"/>
        <w:right w:val="none" w:sz="0" w:space="0" w:color="auto"/>
      </w:divBdr>
    </w:div>
    <w:div w:id="1362126946">
      <w:bodyDiv w:val="1"/>
      <w:marLeft w:val="0"/>
      <w:marRight w:val="0"/>
      <w:marTop w:val="0"/>
      <w:marBottom w:val="0"/>
      <w:divBdr>
        <w:top w:val="none" w:sz="0" w:space="0" w:color="auto"/>
        <w:left w:val="none" w:sz="0" w:space="0" w:color="auto"/>
        <w:bottom w:val="none" w:sz="0" w:space="0" w:color="auto"/>
        <w:right w:val="none" w:sz="0" w:space="0" w:color="auto"/>
      </w:divBdr>
    </w:div>
    <w:div w:id="1362435431">
      <w:bodyDiv w:val="1"/>
      <w:marLeft w:val="0"/>
      <w:marRight w:val="0"/>
      <w:marTop w:val="0"/>
      <w:marBottom w:val="0"/>
      <w:divBdr>
        <w:top w:val="none" w:sz="0" w:space="0" w:color="auto"/>
        <w:left w:val="none" w:sz="0" w:space="0" w:color="auto"/>
        <w:bottom w:val="none" w:sz="0" w:space="0" w:color="auto"/>
        <w:right w:val="none" w:sz="0" w:space="0" w:color="auto"/>
      </w:divBdr>
    </w:div>
    <w:div w:id="1362438423">
      <w:bodyDiv w:val="1"/>
      <w:marLeft w:val="0"/>
      <w:marRight w:val="0"/>
      <w:marTop w:val="0"/>
      <w:marBottom w:val="0"/>
      <w:divBdr>
        <w:top w:val="none" w:sz="0" w:space="0" w:color="auto"/>
        <w:left w:val="none" w:sz="0" w:space="0" w:color="auto"/>
        <w:bottom w:val="none" w:sz="0" w:space="0" w:color="auto"/>
        <w:right w:val="none" w:sz="0" w:space="0" w:color="auto"/>
      </w:divBdr>
    </w:div>
    <w:div w:id="1362439625">
      <w:bodyDiv w:val="1"/>
      <w:marLeft w:val="0"/>
      <w:marRight w:val="0"/>
      <w:marTop w:val="0"/>
      <w:marBottom w:val="0"/>
      <w:divBdr>
        <w:top w:val="none" w:sz="0" w:space="0" w:color="auto"/>
        <w:left w:val="none" w:sz="0" w:space="0" w:color="auto"/>
        <w:bottom w:val="none" w:sz="0" w:space="0" w:color="auto"/>
        <w:right w:val="none" w:sz="0" w:space="0" w:color="auto"/>
      </w:divBdr>
    </w:div>
    <w:div w:id="1362515497">
      <w:bodyDiv w:val="1"/>
      <w:marLeft w:val="0"/>
      <w:marRight w:val="0"/>
      <w:marTop w:val="0"/>
      <w:marBottom w:val="0"/>
      <w:divBdr>
        <w:top w:val="none" w:sz="0" w:space="0" w:color="auto"/>
        <w:left w:val="none" w:sz="0" w:space="0" w:color="auto"/>
        <w:bottom w:val="none" w:sz="0" w:space="0" w:color="auto"/>
        <w:right w:val="none" w:sz="0" w:space="0" w:color="auto"/>
      </w:divBdr>
    </w:div>
    <w:div w:id="1362587592">
      <w:bodyDiv w:val="1"/>
      <w:marLeft w:val="0"/>
      <w:marRight w:val="0"/>
      <w:marTop w:val="0"/>
      <w:marBottom w:val="0"/>
      <w:divBdr>
        <w:top w:val="none" w:sz="0" w:space="0" w:color="auto"/>
        <w:left w:val="none" w:sz="0" w:space="0" w:color="auto"/>
        <w:bottom w:val="none" w:sz="0" w:space="0" w:color="auto"/>
        <w:right w:val="none" w:sz="0" w:space="0" w:color="auto"/>
      </w:divBdr>
    </w:div>
    <w:div w:id="1362588766">
      <w:bodyDiv w:val="1"/>
      <w:marLeft w:val="0"/>
      <w:marRight w:val="0"/>
      <w:marTop w:val="0"/>
      <w:marBottom w:val="0"/>
      <w:divBdr>
        <w:top w:val="none" w:sz="0" w:space="0" w:color="auto"/>
        <w:left w:val="none" w:sz="0" w:space="0" w:color="auto"/>
        <w:bottom w:val="none" w:sz="0" w:space="0" w:color="auto"/>
        <w:right w:val="none" w:sz="0" w:space="0" w:color="auto"/>
      </w:divBdr>
    </w:div>
    <w:div w:id="1362626254">
      <w:bodyDiv w:val="1"/>
      <w:marLeft w:val="0"/>
      <w:marRight w:val="0"/>
      <w:marTop w:val="0"/>
      <w:marBottom w:val="0"/>
      <w:divBdr>
        <w:top w:val="none" w:sz="0" w:space="0" w:color="auto"/>
        <w:left w:val="none" w:sz="0" w:space="0" w:color="auto"/>
        <w:bottom w:val="none" w:sz="0" w:space="0" w:color="auto"/>
        <w:right w:val="none" w:sz="0" w:space="0" w:color="auto"/>
      </w:divBdr>
    </w:div>
    <w:div w:id="1362633107">
      <w:bodyDiv w:val="1"/>
      <w:marLeft w:val="0"/>
      <w:marRight w:val="0"/>
      <w:marTop w:val="0"/>
      <w:marBottom w:val="0"/>
      <w:divBdr>
        <w:top w:val="none" w:sz="0" w:space="0" w:color="auto"/>
        <w:left w:val="none" w:sz="0" w:space="0" w:color="auto"/>
        <w:bottom w:val="none" w:sz="0" w:space="0" w:color="auto"/>
        <w:right w:val="none" w:sz="0" w:space="0" w:color="auto"/>
      </w:divBdr>
    </w:div>
    <w:div w:id="1362634551">
      <w:bodyDiv w:val="1"/>
      <w:marLeft w:val="0"/>
      <w:marRight w:val="0"/>
      <w:marTop w:val="0"/>
      <w:marBottom w:val="0"/>
      <w:divBdr>
        <w:top w:val="none" w:sz="0" w:space="0" w:color="auto"/>
        <w:left w:val="none" w:sz="0" w:space="0" w:color="auto"/>
        <w:bottom w:val="none" w:sz="0" w:space="0" w:color="auto"/>
        <w:right w:val="none" w:sz="0" w:space="0" w:color="auto"/>
      </w:divBdr>
    </w:div>
    <w:div w:id="1362707497">
      <w:bodyDiv w:val="1"/>
      <w:marLeft w:val="0"/>
      <w:marRight w:val="0"/>
      <w:marTop w:val="0"/>
      <w:marBottom w:val="0"/>
      <w:divBdr>
        <w:top w:val="none" w:sz="0" w:space="0" w:color="auto"/>
        <w:left w:val="none" w:sz="0" w:space="0" w:color="auto"/>
        <w:bottom w:val="none" w:sz="0" w:space="0" w:color="auto"/>
        <w:right w:val="none" w:sz="0" w:space="0" w:color="auto"/>
      </w:divBdr>
    </w:div>
    <w:div w:id="1362776825">
      <w:bodyDiv w:val="1"/>
      <w:marLeft w:val="0"/>
      <w:marRight w:val="0"/>
      <w:marTop w:val="0"/>
      <w:marBottom w:val="0"/>
      <w:divBdr>
        <w:top w:val="none" w:sz="0" w:space="0" w:color="auto"/>
        <w:left w:val="none" w:sz="0" w:space="0" w:color="auto"/>
        <w:bottom w:val="none" w:sz="0" w:space="0" w:color="auto"/>
        <w:right w:val="none" w:sz="0" w:space="0" w:color="auto"/>
      </w:divBdr>
    </w:div>
    <w:div w:id="1362777534">
      <w:bodyDiv w:val="1"/>
      <w:marLeft w:val="0"/>
      <w:marRight w:val="0"/>
      <w:marTop w:val="0"/>
      <w:marBottom w:val="0"/>
      <w:divBdr>
        <w:top w:val="none" w:sz="0" w:space="0" w:color="auto"/>
        <w:left w:val="none" w:sz="0" w:space="0" w:color="auto"/>
        <w:bottom w:val="none" w:sz="0" w:space="0" w:color="auto"/>
        <w:right w:val="none" w:sz="0" w:space="0" w:color="auto"/>
      </w:divBdr>
    </w:div>
    <w:div w:id="1362777823">
      <w:bodyDiv w:val="1"/>
      <w:marLeft w:val="0"/>
      <w:marRight w:val="0"/>
      <w:marTop w:val="0"/>
      <w:marBottom w:val="0"/>
      <w:divBdr>
        <w:top w:val="none" w:sz="0" w:space="0" w:color="auto"/>
        <w:left w:val="none" w:sz="0" w:space="0" w:color="auto"/>
        <w:bottom w:val="none" w:sz="0" w:space="0" w:color="auto"/>
        <w:right w:val="none" w:sz="0" w:space="0" w:color="auto"/>
      </w:divBdr>
    </w:div>
    <w:div w:id="1362821996">
      <w:bodyDiv w:val="1"/>
      <w:marLeft w:val="0"/>
      <w:marRight w:val="0"/>
      <w:marTop w:val="0"/>
      <w:marBottom w:val="0"/>
      <w:divBdr>
        <w:top w:val="none" w:sz="0" w:space="0" w:color="auto"/>
        <w:left w:val="none" w:sz="0" w:space="0" w:color="auto"/>
        <w:bottom w:val="none" w:sz="0" w:space="0" w:color="auto"/>
        <w:right w:val="none" w:sz="0" w:space="0" w:color="auto"/>
      </w:divBdr>
    </w:div>
    <w:div w:id="1363169269">
      <w:bodyDiv w:val="1"/>
      <w:marLeft w:val="0"/>
      <w:marRight w:val="0"/>
      <w:marTop w:val="0"/>
      <w:marBottom w:val="0"/>
      <w:divBdr>
        <w:top w:val="none" w:sz="0" w:space="0" w:color="auto"/>
        <w:left w:val="none" w:sz="0" w:space="0" w:color="auto"/>
        <w:bottom w:val="none" w:sz="0" w:space="0" w:color="auto"/>
        <w:right w:val="none" w:sz="0" w:space="0" w:color="auto"/>
      </w:divBdr>
    </w:div>
    <w:div w:id="1363215059">
      <w:bodyDiv w:val="1"/>
      <w:marLeft w:val="0"/>
      <w:marRight w:val="0"/>
      <w:marTop w:val="0"/>
      <w:marBottom w:val="0"/>
      <w:divBdr>
        <w:top w:val="none" w:sz="0" w:space="0" w:color="auto"/>
        <w:left w:val="none" w:sz="0" w:space="0" w:color="auto"/>
        <w:bottom w:val="none" w:sz="0" w:space="0" w:color="auto"/>
        <w:right w:val="none" w:sz="0" w:space="0" w:color="auto"/>
      </w:divBdr>
    </w:div>
    <w:div w:id="1363246553">
      <w:bodyDiv w:val="1"/>
      <w:marLeft w:val="0"/>
      <w:marRight w:val="0"/>
      <w:marTop w:val="0"/>
      <w:marBottom w:val="0"/>
      <w:divBdr>
        <w:top w:val="none" w:sz="0" w:space="0" w:color="auto"/>
        <w:left w:val="none" w:sz="0" w:space="0" w:color="auto"/>
        <w:bottom w:val="none" w:sz="0" w:space="0" w:color="auto"/>
        <w:right w:val="none" w:sz="0" w:space="0" w:color="auto"/>
      </w:divBdr>
    </w:div>
    <w:div w:id="1363288287">
      <w:bodyDiv w:val="1"/>
      <w:marLeft w:val="0"/>
      <w:marRight w:val="0"/>
      <w:marTop w:val="0"/>
      <w:marBottom w:val="0"/>
      <w:divBdr>
        <w:top w:val="none" w:sz="0" w:space="0" w:color="auto"/>
        <w:left w:val="none" w:sz="0" w:space="0" w:color="auto"/>
        <w:bottom w:val="none" w:sz="0" w:space="0" w:color="auto"/>
        <w:right w:val="none" w:sz="0" w:space="0" w:color="auto"/>
      </w:divBdr>
    </w:div>
    <w:div w:id="1363364309">
      <w:bodyDiv w:val="1"/>
      <w:marLeft w:val="0"/>
      <w:marRight w:val="0"/>
      <w:marTop w:val="0"/>
      <w:marBottom w:val="0"/>
      <w:divBdr>
        <w:top w:val="none" w:sz="0" w:space="0" w:color="auto"/>
        <w:left w:val="none" w:sz="0" w:space="0" w:color="auto"/>
        <w:bottom w:val="none" w:sz="0" w:space="0" w:color="auto"/>
        <w:right w:val="none" w:sz="0" w:space="0" w:color="auto"/>
      </w:divBdr>
    </w:div>
    <w:div w:id="1363431920">
      <w:bodyDiv w:val="1"/>
      <w:marLeft w:val="0"/>
      <w:marRight w:val="0"/>
      <w:marTop w:val="0"/>
      <w:marBottom w:val="0"/>
      <w:divBdr>
        <w:top w:val="none" w:sz="0" w:space="0" w:color="auto"/>
        <w:left w:val="none" w:sz="0" w:space="0" w:color="auto"/>
        <w:bottom w:val="none" w:sz="0" w:space="0" w:color="auto"/>
        <w:right w:val="none" w:sz="0" w:space="0" w:color="auto"/>
      </w:divBdr>
    </w:div>
    <w:div w:id="1363433091">
      <w:bodyDiv w:val="1"/>
      <w:marLeft w:val="0"/>
      <w:marRight w:val="0"/>
      <w:marTop w:val="0"/>
      <w:marBottom w:val="0"/>
      <w:divBdr>
        <w:top w:val="none" w:sz="0" w:space="0" w:color="auto"/>
        <w:left w:val="none" w:sz="0" w:space="0" w:color="auto"/>
        <w:bottom w:val="none" w:sz="0" w:space="0" w:color="auto"/>
        <w:right w:val="none" w:sz="0" w:space="0" w:color="auto"/>
      </w:divBdr>
    </w:div>
    <w:div w:id="1363440278">
      <w:bodyDiv w:val="1"/>
      <w:marLeft w:val="0"/>
      <w:marRight w:val="0"/>
      <w:marTop w:val="0"/>
      <w:marBottom w:val="0"/>
      <w:divBdr>
        <w:top w:val="none" w:sz="0" w:space="0" w:color="auto"/>
        <w:left w:val="none" w:sz="0" w:space="0" w:color="auto"/>
        <w:bottom w:val="none" w:sz="0" w:space="0" w:color="auto"/>
        <w:right w:val="none" w:sz="0" w:space="0" w:color="auto"/>
      </w:divBdr>
    </w:div>
    <w:div w:id="1363479490">
      <w:bodyDiv w:val="1"/>
      <w:marLeft w:val="0"/>
      <w:marRight w:val="0"/>
      <w:marTop w:val="0"/>
      <w:marBottom w:val="0"/>
      <w:divBdr>
        <w:top w:val="none" w:sz="0" w:space="0" w:color="auto"/>
        <w:left w:val="none" w:sz="0" w:space="0" w:color="auto"/>
        <w:bottom w:val="none" w:sz="0" w:space="0" w:color="auto"/>
        <w:right w:val="none" w:sz="0" w:space="0" w:color="auto"/>
      </w:divBdr>
    </w:div>
    <w:div w:id="1363553496">
      <w:bodyDiv w:val="1"/>
      <w:marLeft w:val="0"/>
      <w:marRight w:val="0"/>
      <w:marTop w:val="0"/>
      <w:marBottom w:val="0"/>
      <w:divBdr>
        <w:top w:val="none" w:sz="0" w:space="0" w:color="auto"/>
        <w:left w:val="none" w:sz="0" w:space="0" w:color="auto"/>
        <w:bottom w:val="none" w:sz="0" w:space="0" w:color="auto"/>
        <w:right w:val="none" w:sz="0" w:space="0" w:color="auto"/>
      </w:divBdr>
    </w:div>
    <w:div w:id="1363673585">
      <w:bodyDiv w:val="1"/>
      <w:marLeft w:val="0"/>
      <w:marRight w:val="0"/>
      <w:marTop w:val="0"/>
      <w:marBottom w:val="0"/>
      <w:divBdr>
        <w:top w:val="none" w:sz="0" w:space="0" w:color="auto"/>
        <w:left w:val="none" w:sz="0" w:space="0" w:color="auto"/>
        <w:bottom w:val="none" w:sz="0" w:space="0" w:color="auto"/>
        <w:right w:val="none" w:sz="0" w:space="0" w:color="auto"/>
      </w:divBdr>
    </w:div>
    <w:div w:id="1363674879">
      <w:bodyDiv w:val="1"/>
      <w:marLeft w:val="0"/>
      <w:marRight w:val="0"/>
      <w:marTop w:val="0"/>
      <w:marBottom w:val="0"/>
      <w:divBdr>
        <w:top w:val="none" w:sz="0" w:space="0" w:color="auto"/>
        <w:left w:val="none" w:sz="0" w:space="0" w:color="auto"/>
        <w:bottom w:val="none" w:sz="0" w:space="0" w:color="auto"/>
        <w:right w:val="none" w:sz="0" w:space="0" w:color="auto"/>
      </w:divBdr>
    </w:div>
    <w:div w:id="1363675280">
      <w:bodyDiv w:val="1"/>
      <w:marLeft w:val="0"/>
      <w:marRight w:val="0"/>
      <w:marTop w:val="0"/>
      <w:marBottom w:val="0"/>
      <w:divBdr>
        <w:top w:val="none" w:sz="0" w:space="0" w:color="auto"/>
        <w:left w:val="none" w:sz="0" w:space="0" w:color="auto"/>
        <w:bottom w:val="none" w:sz="0" w:space="0" w:color="auto"/>
        <w:right w:val="none" w:sz="0" w:space="0" w:color="auto"/>
      </w:divBdr>
    </w:div>
    <w:div w:id="1363700597">
      <w:bodyDiv w:val="1"/>
      <w:marLeft w:val="0"/>
      <w:marRight w:val="0"/>
      <w:marTop w:val="0"/>
      <w:marBottom w:val="0"/>
      <w:divBdr>
        <w:top w:val="none" w:sz="0" w:space="0" w:color="auto"/>
        <w:left w:val="none" w:sz="0" w:space="0" w:color="auto"/>
        <w:bottom w:val="none" w:sz="0" w:space="0" w:color="auto"/>
        <w:right w:val="none" w:sz="0" w:space="0" w:color="auto"/>
      </w:divBdr>
    </w:div>
    <w:div w:id="1363702428">
      <w:bodyDiv w:val="1"/>
      <w:marLeft w:val="0"/>
      <w:marRight w:val="0"/>
      <w:marTop w:val="0"/>
      <w:marBottom w:val="0"/>
      <w:divBdr>
        <w:top w:val="none" w:sz="0" w:space="0" w:color="auto"/>
        <w:left w:val="none" w:sz="0" w:space="0" w:color="auto"/>
        <w:bottom w:val="none" w:sz="0" w:space="0" w:color="auto"/>
        <w:right w:val="none" w:sz="0" w:space="0" w:color="auto"/>
      </w:divBdr>
    </w:div>
    <w:div w:id="1363746501">
      <w:bodyDiv w:val="1"/>
      <w:marLeft w:val="0"/>
      <w:marRight w:val="0"/>
      <w:marTop w:val="0"/>
      <w:marBottom w:val="0"/>
      <w:divBdr>
        <w:top w:val="none" w:sz="0" w:space="0" w:color="auto"/>
        <w:left w:val="none" w:sz="0" w:space="0" w:color="auto"/>
        <w:bottom w:val="none" w:sz="0" w:space="0" w:color="auto"/>
        <w:right w:val="none" w:sz="0" w:space="0" w:color="auto"/>
      </w:divBdr>
    </w:div>
    <w:div w:id="1363820052">
      <w:bodyDiv w:val="1"/>
      <w:marLeft w:val="0"/>
      <w:marRight w:val="0"/>
      <w:marTop w:val="0"/>
      <w:marBottom w:val="0"/>
      <w:divBdr>
        <w:top w:val="none" w:sz="0" w:space="0" w:color="auto"/>
        <w:left w:val="none" w:sz="0" w:space="0" w:color="auto"/>
        <w:bottom w:val="none" w:sz="0" w:space="0" w:color="auto"/>
        <w:right w:val="none" w:sz="0" w:space="0" w:color="auto"/>
      </w:divBdr>
    </w:div>
    <w:div w:id="1363894208">
      <w:bodyDiv w:val="1"/>
      <w:marLeft w:val="0"/>
      <w:marRight w:val="0"/>
      <w:marTop w:val="0"/>
      <w:marBottom w:val="0"/>
      <w:divBdr>
        <w:top w:val="none" w:sz="0" w:space="0" w:color="auto"/>
        <w:left w:val="none" w:sz="0" w:space="0" w:color="auto"/>
        <w:bottom w:val="none" w:sz="0" w:space="0" w:color="auto"/>
        <w:right w:val="none" w:sz="0" w:space="0" w:color="auto"/>
      </w:divBdr>
    </w:div>
    <w:div w:id="1363896941">
      <w:bodyDiv w:val="1"/>
      <w:marLeft w:val="0"/>
      <w:marRight w:val="0"/>
      <w:marTop w:val="0"/>
      <w:marBottom w:val="0"/>
      <w:divBdr>
        <w:top w:val="none" w:sz="0" w:space="0" w:color="auto"/>
        <w:left w:val="none" w:sz="0" w:space="0" w:color="auto"/>
        <w:bottom w:val="none" w:sz="0" w:space="0" w:color="auto"/>
        <w:right w:val="none" w:sz="0" w:space="0" w:color="auto"/>
      </w:divBdr>
    </w:div>
    <w:div w:id="1363937176">
      <w:bodyDiv w:val="1"/>
      <w:marLeft w:val="0"/>
      <w:marRight w:val="0"/>
      <w:marTop w:val="0"/>
      <w:marBottom w:val="0"/>
      <w:divBdr>
        <w:top w:val="none" w:sz="0" w:space="0" w:color="auto"/>
        <w:left w:val="none" w:sz="0" w:space="0" w:color="auto"/>
        <w:bottom w:val="none" w:sz="0" w:space="0" w:color="auto"/>
        <w:right w:val="none" w:sz="0" w:space="0" w:color="auto"/>
      </w:divBdr>
    </w:div>
    <w:div w:id="1364013432">
      <w:bodyDiv w:val="1"/>
      <w:marLeft w:val="0"/>
      <w:marRight w:val="0"/>
      <w:marTop w:val="0"/>
      <w:marBottom w:val="0"/>
      <w:divBdr>
        <w:top w:val="none" w:sz="0" w:space="0" w:color="auto"/>
        <w:left w:val="none" w:sz="0" w:space="0" w:color="auto"/>
        <w:bottom w:val="none" w:sz="0" w:space="0" w:color="auto"/>
        <w:right w:val="none" w:sz="0" w:space="0" w:color="auto"/>
      </w:divBdr>
    </w:div>
    <w:div w:id="1364014396">
      <w:bodyDiv w:val="1"/>
      <w:marLeft w:val="0"/>
      <w:marRight w:val="0"/>
      <w:marTop w:val="0"/>
      <w:marBottom w:val="0"/>
      <w:divBdr>
        <w:top w:val="none" w:sz="0" w:space="0" w:color="auto"/>
        <w:left w:val="none" w:sz="0" w:space="0" w:color="auto"/>
        <w:bottom w:val="none" w:sz="0" w:space="0" w:color="auto"/>
        <w:right w:val="none" w:sz="0" w:space="0" w:color="auto"/>
      </w:divBdr>
    </w:div>
    <w:div w:id="1364015775">
      <w:bodyDiv w:val="1"/>
      <w:marLeft w:val="0"/>
      <w:marRight w:val="0"/>
      <w:marTop w:val="0"/>
      <w:marBottom w:val="0"/>
      <w:divBdr>
        <w:top w:val="none" w:sz="0" w:space="0" w:color="auto"/>
        <w:left w:val="none" w:sz="0" w:space="0" w:color="auto"/>
        <w:bottom w:val="none" w:sz="0" w:space="0" w:color="auto"/>
        <w:right w:val="none" w:sz="0" w:space="0" w:color="auto"/>
      </w:divBdr>
    </w:div>
    <w:div w:id="1364017007">
      <w:bodyDiv w:val="1"/>
      <w:marLeft w:val="0"/>
      <w:marRight w:val="0"/>
      <w:marTop w:val="0"/>
      <w:marBottom w:val="0"/>
      <w:divBdr>
        <w:top w:val="none" w:sz="0" w:space="0" w:color="auto"/>
        <w:left w:val="none" w:sz="0" w:space="0" w:color="auto"/>
        <w:bottom w:val="none" w:sz="0" w:space="0" w:color="auto"/>
        <w:right w:val="none" w:sz="0" w:space="0" w:color="auto"/>
      </w:divBdr>
    </w:div>
    <w:div w:id="1364020492">
      <w:bodyDiv w:val="1"/>
      <w:marLeft w:val="0"/>
      <w:marRight w:val="0"/>
      <w:marTop w:val="0"/>
      <w:marBottom w:val="0"/>
      <w:divBdr>
        <w:top w:val="none" w:sz="0" w:space="0" w:color="auto"/>
        <w:left w:val="none" w:sz="0" w:space="0" w:color="auto"/>
        <w:bottom w:val="none" w:sz="0" w:space="0" w:color="auto"/>
        <w:right w:val="none" w:sz="0" w:space="0" w:color="auto"/>
      </w:divBdr>
    </w:div>
    <w:div w:id="1364163468">
      <w:bodyDiv w:val="1"/>
      <w:marLeft w:val="0"/>
      <w:marRight w:val="0"/>
      <w:marTop w:val="0"/>
      <w:marBottom w:val="0"/>
      <w:divBdr>
        <w:top w:val="none" w:sz="0" w:space="0" w:color="auto"/>
        <w:left w:val="none" w:sz="0" w:space="0" w:color="auto"/>
        <w:bottom w:val="none" w:sz="0" w:space="0" w:color="auto"/>
        <w:right w:val="none" w:sz="0" w:space="0" w:color="auto"/>
      </w:divBdr>
    </w:div>
    <w:div w:id="1364206528">
      <w:bodyDiv w:val="1"/>
      <w:marLeft w:val="0"/>
      <w:marRight w:val="0"/>
      <w:marTop w:val="0"/>
      <w:marBottom w:val="0"/>
      <w:divBdr>
        <w:top w:val="none" w:sz="0" w:space="0" w:color="auto"/>
        <w:left w:val="none" w:sz="0" w:space="0" w:color="auto"/>
        <w:bottom w:val="none" w:sz="0" w:space="0" w:color="auto"/>
        <w:right w:val="none" w:sz="0" w:space="0" w:color="auto"/>
      </w:divBdr>
    </w:div>
    <w:div w:id="1364211437">
      <w:bodyDiv w:val="1"/>
      <w:marLeft w:val="0"/>
      <w:marRight w:val="0"/>
      <w:marTop w:val="0"/>
      <w:marBottom w:val="0"/>
      <w:divBdr>
        <w:top w:val="none" w:sz="0" w:space="0" w:color="auto"/>
        <w:left w:val="none" w:sz="0" w:space="0" w:color="auto"/>
        <w:bottom w:val="none" w:sz="0" w:space="0" w:color="auto"/>
        <w:right w:val="none" w:sz="0" w:space="0" w:color="auto"/>
      </w:divBdr>
    </w:div>
    <w:div w:id="1364214008">
      <w:bodyDiv w:val="1"/>
      <w:marLeft w:val="0"/>
      <w:marRight w:val="0"/>
      <w:marTop w:val="0"/>
      <w:marBottom w:val="0"/>
      <w:divBdr>
        <w:top w:val="none" w:sz="0" w:space="0" w:color="auto"/>
        <w:left w:val="none" w:sz="0" w:space="0" w:color="auto"/>
        <w:bottom w:val="none" w:sz="0" w:space="0" w:color="auto"/>
        <w:right w:val="none" w:sz="0" w:space="0" w:color="auto"/>
      </w:divBdr>
    </w:div>
    <w:div w:id="1364214689">
      <w:bodyDiv w:val="1"/>
      <w:marLeft w:val="0"/>
      <w:marRight w:val="0"/>
      <w:marTop w:val="0"/>
      <w:marBottom w:val="0"/>
      <w:divBdr>
        <w:top w:val="none" w:sz="0" w:space="0" w:color="auto"/>
        <w:left w:val="none" w:sz="0" w:space="0" w:color="auto"/>
        <w:bottom w:val="none" w:sz="0" w:space="0" w:color="auto"/>
        <w:right w:val="none" w:sz="0" w:space="0" w:color="auto"/>
      </w:divBdr>
    </w:div>
    <w:div w:id="1364283398">
      <w:bodyDiv w:val="1"/>
      <w:marLeft w:val="0"/>
      <w:marRight w:val="0"/>
      <w:marTop w:val="0"/>
      <w:marBottom w:val="0"/>
      <w:divBdr>
        <w:top w:val="none" w:sz="0" w:space="0" w:color="auto"/>
        <w:left w:val="none" w:sz="0" w:space="0" w:color="auto"/>
        <w:bottom w:val="none" w:sz="0" w:space="0" w:color="auto"/>
        <w:right w:val="none" w:sz="0" w:space="0" w:color="auto"/>
      </w:divBdr>
    </w:div>
    <w:div w:id="1364332394">
      <w:bodyDiv w:val="1"/>
      <w:marLeft w:val="0"/>
      <w:marRight w:val="0"/>
      <w:marTop w:val="0"/>
      <w:marBottom w:val="0"/>
      <w:divBdr>
        <w:top w:val="none" w:sz="0" w:space="0" w:color="auto"/>
        <w:left w:val="none" w:sz="0" w:space="0" w:color="auto"/>
        <w:bottom w:val="none" w:sz="0" w:space="0" w:color="auto"/>
        <w:right w:val="none" w:sz="0" w:space="0" w:color="auto"/>
      </w:divBdr>
    </w:div>
    <w:div w:id="1364356746">
      <w:bodyDiv w:val="1"/>
      <w:marLeft w:val="0"/>
      <w:marRight w:val="0"/>
      <w:marTop w:val="0"/>
      <w:marBottom w:val="0"/>
      <w:divBdr>
        <w:top w:val="none" w:sz="0" w:space="0" w:color="auto"/>
        <w:left w:val="none" w:sz="0" w:space="0" w:color="auto"/>
        <w:bottom w:val="none" w:sz="0" w:space="0" w:color="auto"/>
        <w:right w:val="none" w:sz="0" w:space="0" w:color="auto"/>
      </w:divBdr>
    </w:div>
    <w:div w:id="1364405026">
      <w:bodyDiv w:val="1"/>
      <w:marLeft w:val="0"/>
      <w:marRight w:val="0"/>
      <w:marTop w:val="0"/>
      <w:marBottom w:val="0"/>
      <w:divBdr>
        <w:top w:val="none" w:sz="0" w:space="0" w:color="auto"/>
        <w:left w:val="none" w:sz="0" w:space="0" w:color="auto"/>
        <w:bottom w:val="none" w:sz="0" w:space="0" w:color="auto"/>
        <w:right w:val="none" w:sz="0" w:space="0" w:color="auto"/>
      </w:divBdr>
    </w:div>
    <w:div w:id="1364405063">
      <w:bodyDiv w:val="1"/>
      <w:marLeft w:val="0"/>
      <w:marRight w:val="0"/>
      <w:marTop w:val="0"/>
      <w:marBottom w:val="0"/>
      <w:divBdr>
        <w:top w:val="none" w:sz="0" w:space="0" w:color="auto"/>
        <w:left w:val="none" w:sz="0" w:space="0" w:color="auto"/>
        <w:bottom w:val="none" w:sz="0" w:space="0" w:color="auto"/>
        <w:right w:val="none" w:sz="0" w:space="0" w:color="auto"/>
      </w:divBdr>
    </w:div>
    <w:div w:id="1364405382">
      <w:bodyDiv w:val="1"/>
      <w:marLeft w:val="0"/>
      <w:marRight w:val="0"/>
      <w:marTop w:val="0"/>
      <w:marBottom w:val="0"/>
      <w:divBdr>
        <w:top w:val="none" w:sz="0" w:space="0" w:color="auto"/>
        <w:left w:val="none" w:sz="0" w:space="0" w:color="auto"/>
        <w:bottom w:val="none" w:sz="0" w:space="0" w:color="auto"/>
        <w:right w:val="none" w:sz="0" w:space="0" w:color="auto"/>
      </w:divBdr>
    </w:div>
    <w:div w:id="1364476871">
      <w:bodyDiv w:val="1"/>
      <w:marLeft w:val="0"/>
      <w:marRight w:val="0"/>
      <w:marTop w:val="0"/>
      <w:marBottom w:val="0"/>
      <w:divBdr>
        <w:top w:val="none" w:sz="0" w:space="0" w:color="auto"/>
        <w:left w:val="none" w:sz="0" w:space="0" w:color="auto"/>
        <w:bottom w:val="none" w:sz="0" w:space="0" w:color="auto"/>
        <w:right w:val="none" w:sz="0" w:space="0" w:color="auto"/>
      </w:divBdr>
    </w:div>
    <w:div w:id="1364481761">
      <w:bodyDiv w:val="1"/>
      <w:marLeft w:val="0"/>
      <w:marRight w:val="0"/>
      <w:marTop w:val="0"/>
      <w:marBottom w:val="0"/>
      <w:divBdr>
        <w:top w:val="none" w:sz="0" w:space="0" w:color="auto"/>
        <w:left w:val="none" w:sz="0" w:space="0" w:color="auto"/>
        <w:bottom w:val="none" w:sz="0" w:space="0" w:color="auto"/>
        <w:right w:val="none" w:sz="0" w:space="0" w:color="auto"/>
      </w:divBdr>
    </w:div>
    <w:div w:id="1364525325">
      <w:bodyDiv w:val="1"/>
      <w:marLeft w:val="0"/>
      <w:marRight w:val="0"/>
      <w:marTop w:val="0"/>
      <w:marBottom w:val="0"/>
      <w:divBdr>
        <w:top w:val="none" w:sz="0" w:space="0" w:color="auto"/>
        <w:left w:val="none" w:sz="0" w:space="0" w:color="auto"/>
        <w:bottom w:val="none" w:sz="0" w:space="0" w:color="auto"/>
        <w:right w:val="none" w:sz="0" w:space="0" w:color="auto"/>
      </w:divBdr>
    </w:div>
    <w:div w:id="1364556627">
      <w:bodyDiv w:val="1"/>
      <w:marLeft w:val="0"/>
      <w:marRight w:val="0"/>
      <w:marTop w:val="0"/>
      <w:marBottom w:val="0"/>
      <w:divBdr>
        <w:top w:val="none" w:sz="0" w:space="0" w:color="auto"/>
        <w:left w:val="none" w:sz="0" w:space="0" w:color="auto"/>
        <w:bottom w:val="none" w:sz="0" w:space="0" w:color="auto"/>
        <w:right w:val="none" w:sz="0" w:space="0" w:color="auto"/>
      </w:divBdr>
    </w:div>
    <w:div w:id="1364557126">
      <w:bodyDiv w:val="1"/>
      <w:marLeft w:val="0"/>
      <w:marRight w:val="0"/>
      <w:marTop w:val="0"/>
      <w:marBottom w:val="0"/>
      <w:divBdr>
        <w:top w:val="none" w:sz="0" w:space="0" w:color="auto"/>
        <w:left w:val="none" w:sz="0" w:space="0" w:color="auto"/>
        <w:bottom w:val="none" w:sz="0" w:space="0" w:color="auto"/>
        <w:right w:val="none" w:sz="0" w:space="0" w:color="auto"/>
      </w:divBdr>
    </w:div>
    <w:div w:id="1364594391">
      <w:bodyDiv w:val="1"/>
      <w:marLeft w:val="0"/>
      <w:marRight w:val="0"/>
      <w:marTop w:val="0"/>
      <w:marBottom w:val="0"/>
      <w:divBdr>
        <w:top w:val="none" w:sz="0" w:space="0" w:color="auto"/>
        <w:left w:val="none" w:sz="0" w:space="0" w:color="auto"/>
        <w:bottom w:val="none" w:sz="0" w:space="0" w:color="auto"/>
        <w:right w:val="none" w:sz="0" w:space="0" w:color="auto"/>
      </w:divBdr>
    </w:div>
    <w:div w:id="1364669813">
      <w:bodyDiv w:val="1"/>
      <w:marLeft w:val="0"/>
      <w:marRight w:val="0"/>
      <w:marTop w:val="0"/>
      <w:marBottom w:val="0"/>
      <w:divBdr>
        <w:top w:val="none" w:sz="0" w:space="0" w:color="auto"/>
        <w:left w:val="none" w:sz="0" w:space="0" w:color="auto"/>
        <w:bottom w:val="none" w:sz="0" w:space="0" w:color="auto"/>
        <w:right w:val="none" w:sz="0" w:space="0" w:color="auto"/>
      </w:divBdr>
    </w:div>
    <w:div w:id="1364745499">
      <w:bodyDiv w:val="1"/>
      <w:marLeft w:val="0"/>
      <w:marRight w:val="0"/>
      <w:marTop w:val="0"/>
      <w:marBottom w:val="0"/>
      <w:divBdr>
        <w:top w:val="none" w:sz="0" w:space="0" w:color="auto"/>
        <w:left w:val="none" w:sz="0" w:space="0" w:color="auto"/>
        <w:bottom w:val="none" w:sz="0" w:space="0" w:color="auto"/>
        <w:right w:val="none" w:sz="0" w:space="0" w:color="auto"/>
      </w:divBdr>
    </w:div>
    <w:div w:id="1364751300">
      <w:bodyDiv w:val="1"/>
      <w:marLeft w:val="0"/>
      <w:marRight w:val="0"/>
      <w:marTop w:val="0"/>
      <w:marBottom w:val="0"/>
      <w:divBdr>
        <w:top w:val="none" w:sz="0" w:space="0" w:color="auto"/>
        <w:left w:val="none" w:sz="0" w:space="0" w:color="auto"/>
        <w:bottom w:val="none" w:sz="0" w:space="0" w:color="auto"/>
        <w:right w:val="none" w:sz="0" w:space="0" w:color="auto"/>
      </w:divBdr>
    </w:div>
    <w:div w:id="1364819198">
      <w:bodyDiv w:val="1"/>
      <w:marLeft w:val="0"/>
      <w:marRight w:val="0"/>
      <w:marTop w:val="0"/>
      <w:marBottom w:val="0"/>
      <w:divBdr>
        <w:top w:val="none" w:sz="0" w:space="0" w:color="auto"/>
        <w:left w:val="none" w:sz="0" w:space="0" w:color="auto"/>
        <w:bottom w:val="none" w:sz="0" w:space="0" w:color="auto"/>
        <w:right w:val="none" w:sz="0" w:space="0" w:color="auto"/>
      </w:divBdr>
    </w:div>
    <w:div w:id="1364864101">
      <w:bodyDiv w:val="1"/>
      <w:marLeft w:val="0"/>
      <w:marRight w:val="0"/>
      <w:marTop w:val="0"/>
      <w:marBottom w:val="0"/>
      <w:divBdr>
        <w:top w:val="none" w:sz="0" w:space="0" w:color="auto"/>
        <w:left w:val="none" w:sz="0" w:space="0" w:color="auto"/>
        <w:bottom w:val="none" w:sz="0" w:space="0" w:color="auto"/>
        <w:right w:val="none" w:sz="0" w:space="0" w:color="auto"/>
      </w:divBdr>
    </w:div>
    <w:div w:id="1364867055">
      <w:bodyDiv w:val="1"/>
      <w:marLeft w:val="0"/>
      <w:marRight w:val="0"/>
      <w:marTop w:val="0"/>
      <w:marBottom w:val="0"/>
      <w:divBdr>
        <w:top w:val="none" w:sz="0" w:space="0" w:color="auto"/>
        <w:left w:val="none" w:sz="0" w:space="0" w:color="auto"/>
        <w:bottom w:val="none" w:sz="0" w:space="0" w:color="auto"/>
        <w:right w:val="none" w:sz="0" w:space="0" w:color="auto"/>
      </w:divBdr>
    </w:div>
    <w:div w:id="1364943356">
      <w:bodyDiv w:val="1"/>
      <w:marLeft w:val="0"/>
      <w:marRight w:val="0"/>
      <w:marTop w:val="0"/>
      <w:marBottom w:val="0"/>
      <w:divBdr>
        <w:top w:val="none" w:sz="0" w:space="0" w:color="auto"/>
        <w:left w:val="none" w:sz="0" w:space="0" w:color="auto"/>
        <w:bottom w:val="none" w:sz="0" w:space="0" w:color="auto"/>
        <w:right w:val="none" w:sz="0" w:space="0" w:color="auto"/>
      </w:divBdr>
    </w:div>
    <w:div w:id="1364943394">
      <w:bodyDiv w:val="1"/>
      <w:marLeft w:val="0"/>
      <w:marRight w:val="0"/>
      <w:marTop w:val="0"/>
      <w:marBottom w:val="0"/>
      <w:divBdr>
        <w:top w:val="none" w:sz="0" w:space="0" w:color="auto"/>
        <w:left w:val="none" w:sz="0" w:space="0" w:color="auto"/>
        <w:bottom w:val="none" w:sz="0" w:space="0" w:color="auto"/>
        <w:right w:val="none" w:sz="0" w:space="0" w:color="auto"/>
      </w:divBdr>
    </w:div>
    <w:div w:id="1364945088">
      <w:bodyDiv w:val="1"/>
      <w:marLeft w:val="0"/>
      <w:marRight w:val="0"/>
      <w:marTop w:val="0"/>
      <w:marBottom w:val="0"/>
      <w:divBdr>
        <w:top w:val="none" w:sz="0" w:space="0" w:color="auto"/>
        <w:left w:val="none" w:sz="0" w:space="0" w:color="auto"/>
        <w:bottom w:val="none" w:sz="0" w:space="0" w:color="auto"/>
        <w:right w:val="none" w:sz="0" w:space="0" w:color="auto"/>
      </w:divBdr>
    </w:div>
    <w:div w:id="1364985974">
      <w:bodyDiv w:val="1"/>
      <w:marLeft w:val="0"/>
      <w:marRight w:val="0"/>
      <w:marTop w:val="0"/>
      <w:marBottom w:val="0"/>
      <w:divBdr>
        <w:top w:val="none" w:sz="0" w:space="0" w:color="auto"/>
        <w:left w:val="none" w:sz="0" w:space="0" w:color="auto"/>
        <w:bottom w:val="none" w:sz="0" w:space="0" w:color="auto"/>
        <w:right w:val="none" w:sz="0" w:space="0" w:color="auto"/>
      </w:divBdr>
    </w:div>
    <w:div w:id="1365011601">
      <w:bodyDiv w:val="1"/>
      <w:marLeft w:val="0"/>
      <w:marRight w:val="0"/>
      <w:marTop w:val="0"/>
      <w:marBottom w:val="0"/>
      <w:divBdr>
        <w:top w:val="none" w:sz="0" w:space="0" w:color="auto"/>
        <w:left w:val="none" w:sz="0" w:space="0" w:color="auto"/>
        <w:bottom w:val="none" w:sz="0" w:space="0" w:color="auto"/>
        <w:right w:val="none" w:sz="0" w:space="0" w:color="auto"/>
      </w:divBdr>
    </w:div>
    <w:div w:id="1365012408">
      <w:bodyDiv w:val="1"/>
      <w:marLeft w:val="0"/>
      <w:marRight w:val="0"/>
      <w:marTop w:val="0"/>
      <w:marBottom w:val="0"/>
      <w:divBdr>
        <w:top w:val="none" w:sz="0" w:space="0" w:color="auto"/>
        <w:left w:val="none" w:sz="0" w:space="0" w:color="auto"/>
        <w:bottom w:val="none" w:sz="0" w:space="0" w:color="auto"/>
        <w:right w:val="none" w:sz="0" w:space="0" w:color="auto"/>
      </w:divBdr>
    </w:div>
    <w:div w:id="1365015970">
      <w:bodyDiv w:val="1"/>
      <w:marLeft w:val="0"/>
      <w:marRight w:val="0"/>
      <w:marTop w:val="0"/>
      <w:marBottom w:val="0"/>
      <w:divBdr>
        <w:top w:val="none" w:sz="0" w:space="0" w:color="auto"/>
        <w:left w:val="none" w:sz="0" w:space="0" w:color="auto"/>
        <w:bottom w:val="none" w:sz="0" w:space="0" w:color="auto"/>
        <w:right w:val="none" w:sz="0" w:space="0" w:color="auto"/>
      </w:divBdr>
    </w:div>
    <w:div w:id="1365129711">
      <w:bodyDiv w:val="1"/>
      <w:marLeft w:val="0"/>
      <w:marRight w:val="0"/>
      <w:marTop w:val="0"/>
      <w:marBottom w:val="0"/>
      <w:divBdr>
        <w:top w:val="none" w:sz="0" w:space="0" w:color="auto"/>
        <w:left w:val="none" w:sz="0" w:space="0" w:color="auto"/>
        <w:bottom w:val="none" w:sz="0" w:space="0" w:color="auto"/>
        <w:right w:val="none" w:sz="0" w:space="0" w:color="auto"/>
      </w:divBdr>
    </w:div>
    <w:div w:id="1365131575">
      <w:bodyDiv w:val="1"/>
      <w:marLeft w:val="0"/>
      <w:marRight w:val="0"/>
      <w:marTop w:val="0"/>
      <w:marBottom w:val="0"/>
      <w:divBdr>
        <w:top w:val="none" w:sz="0" w:space="0" w:color="auto"/>
        <w:left w:val="none" w:sz="0" w:space="0" w:color="auto"/>
        <w:bottom w:val="none" w:sz="0" w:space="0" w:color="auto"/>
        <w:right w:val="none" w:sz="0" w:space="0" w:color="auto"/>
      </w:divBdr>
    </w:div>
    <w:div w:id="1365135922">
      <w:bodyDiv w:val="1"/>
      <w:marLeft w:val="0"/>
      <w:marRight w:val="0"/>
      <w:marTop w:val="0"/>
      <w:marBottom w:val="0"/>
      <w:divBdr>
        <w:top w:val="none" w:sz="0" w:space="0" w:color="auto"/>
        <w:left w:val="none" w:sz="0" w:space="0" w:color="auto"/>
        <w:bottom w:val="none" w:sz="0" w:space="0" w:color="auto"/>
        <w:right w:val="none" w:sz="0" w:space="0" w:color="auto"/>
      </w:divBdr>
    </w:div>
    <w:div w:id="1365135977">
      <w:bodyDiv w:val="1"/>
      <w:marLeft w:val="0"/>
      <w:marRight w:val="0"/>
      <w:marTop w:val="0"/>
      <w:marBottom w:val="0"/>
      <w:divBdr>
        <w:top w:val="none" w:sz="0" w:space="0" w:color="auto"/>
        <w:left w:val="none" w:sz="0" w:space="0" w:color="auto"/>
        <w:bottom w:val="none" w:sz="0" w:space="0" w:color="auto"/>
        <w:right w:val="none" w:sz="0" w:space="0" w:color="auto"/>
      </w:divBdr>
    </w:div>
    <w:div w:id="1365138248">
      <w:bodyDiv w:val="1"/>
      <w:marLeft w:val="0"/>
      <w:marRight w:val="0"/>
      <w:marTop w:val="0"/>
      <w:marBottom w:val="0"/>
      <w:divBdr>
        <w:top w:val="none" w:sz="0" w:space="0" w:color="auto"/>
        <w:left w:val="none" w:sz="0" w:space="0" w:color="auto"/>
        <w:bottom w:val="none" w:sz="0" w:space="0" w:color="auto"/>
        <w:right w:val="none" w:sz="0" w:space="0" w:color="auto"/>
      </w:divBdr>
    </w:div>
    <w:div w:id="1365249503">
      <w:bodyDiv w:val="1"/>
      <w:marLeft w:val="0"/>
      <w:marRight w:val="0"/>
      <w:marTop w:val="0"/>
      <w:marBottom w:val="0"/>
      <w:divBdr>
        <w:top w:val="none" w:sz="0" w:space="0" w:color="auto"/>
        <w:left w:val="none" w:sz="0" w:space="0" w:color="auto"/>
        <w:bottom w:val="none" w:sz="0" w:space="0" w:color="auto"/>
        <w:right w:val="none" w:sz="0" w:space="0" w:color="auto"/>
      </w:divBdr>
    </w:div>
    <w:div w:id="1365253150">
      <w:bodyDiv w:val="1"/>
      <w:marLeft w:val="0"/>
      <w:marRight w:val="0"/>
      <w:marTop w:val="0"/>
      <w:marBottom w:val="0"/>
      <w:divBdr>
        <w:top w:val="none" w:sz="0" w:space="0" w:color="auto"/>
        <w:left w:val="none" w:sz="0" w:space="0" w:color="auto"/>
        <w:bottom w:val="none" w:sz="0" w:space="0" w:color="auto"/>
        <w:right w:val="none" w:sz="0" w:space="0" w:color="auto"/>
      </w:divBdr>
    </w:div>
    <w:div w:id="1365402774">
      <w:bodyDiv w:val="1"/>
      <w:marLeft w:val="0"/>
      <w:marRight w:val="0"/>
      <w:marTop w:val="0"/>
      <w:marBottom w:val="0"/>
      <w:divBdr>
        <w:top w:val="none" w:sz="0" w:space="0" w:color="auto"/>
        <w:left w:val="none" w:sz="0" w:space="0" w:color="auto"/>
        <w:bottom w:val="none" w:sz="0" w:space="0" w:color="auto"/>
        <w:right w:val="none" w:sz="0" w:space="0" w:color="auto"/>
      </w:divBdr>
    </w:div>
    <w:div w:id="1365404603">
      <w:bodyDiv w:val="1"/>
      <w:marLeft w:val="0"/>
      <w:marRight w:val="0"/>
      <w:marTop w:val="0"/>
      <w:marBottom w:val="0"/>
      <w:divBdr>
        <w:top w:val="none" w:sz="0" w:space="0" w:color="auto"/>
        <w:left w:val="none" w:sz="0" w:space="0" w:color="auto"/>
        <w:bottom w:val="none" w:sz="0" w:space="0" w:color="auto"/>
        <w:right w:val="none" w:sz="0" w:space="0" w:color="auto"/>
      </w:divBdr>
    </w:div>
    <w:div w:id="1365595895">
      <w:bodyDiv w:val="1"/>
      <w:marLeft w:val="0"/>
      <w:marRight w:val="0"/>
      <w:marTop w:val="0"/>
      <w:marBottom w:val="0"/>
      <w:divBdr>
        <w:top w:val="none" w:sz="0" w:space="0" w:color="auto"/>
        <w:left w:val="none" w:sz="0" w:space="0" w:color="auto"/>
        <w:bottom w:val="none" w:sz="0" w:space="0" w:color="auto"/>
        <w:right w:val="none" w:sz="0" w:space="0" w:color="auto"/>
      </w:divBdr>
    </w:div>
    <w:div w:id="1365639295">
      <w:bodyDiv w:val="1"/>
      <w:marLeft w:val="0"/>
      <w:marRight w:val="0"/>
      <w:marTop w:val="0"/>
      <w:marBottom w:val="0"/>
      <w:divBdr>
        <w:top w:val="none" w:sz="0" w:space="0" w:color="auto"/>
        <w:left w:val="none" w:sz="0" w:space="0" w:color="auto"/>
        <w:bottom w:val="none" w:sz="0" w:space="0" w:color="auto"/>
        <w:right w:val="none" w:sz="0" w:space="0" w:color="auto"/>
      </w:divBdr>
    </w:div>
    <w:div w:id="1365643032">
      <w:bodyDiv w:val="1"/>
      <w:marLeft w:val="0"/>
      <w:marRight w:val="0"/>
      <w:marTop w:val="0"/>
      <w:marBottom w:val="0"/>
      <w:divBdr>
        <w:top w:val="none" w:sz="0" w:space="0" w:color="auto"/>
        <w:left w:val="none" w:sz="0" w:space="0" w:color="auto"/>
        <w:bottom w:val="none" w:sz="0" w:space="0" w:color="auto"/>
        <w:right w:val="none" w:sz="0" w:space="0" w:color="auto"/>
      </w:divBdr>
    </w:div>
    <w:div w:id="1365668871">
      <w:bodyDiv w:val="1"/>
      <w:marLeft w:val="0"/>
      <w:marRight w:val="0"/>
      <w:marTop w:val="0"/>
      <w:marBottom w:val="0"/>
      <w:divBdr>
        <w:top w:val="none" w:sz="0" w:space="0" w:color="auto"/>
        <w:left w:val="none" w:sz="0" w:space="0" w:color="auto"/>
        <w:bottom w:val="none" w:sz="0" w:space="0" w:color="auto"/>
        <w:right w:val="none" w:sz="0" w:space="0" w:color="auto"/>
      </w:divBdr>
    </w:div>
    <w:div w:id="1365710492">
      <w:bodyDiv w:val="1"/>
      <w:marLeft w:val="0"/>
      <w:marRight w:val="0"/>
      <w:marTop w:val="0"/>
      <w:marBottom w:val="0"/>
      <w:divBdr>
        <w:top w:val="none" w:sz="0" w:space="0" w:color="auto"/>
        <w:left w:val="none" w:sz="0" w:space="0" w:color="auto"/>
        <w:bottom w:val="none" w:sz="0" w:space="0" w:color="auto"/>
        <w:right w:val="none" w:sz="0" w:space="0" w:color="auto"/>
      </w:divBdr>
    </w:div>
    <w:div w:id="1365788155">
      <w:bodyDiv w:val="1"/>
      <w:marLeft w:val="0"/>
      <w:marRight w:val="0"/>
      <w:marTop w:val="0"/>
      <w:marBottom w:val="0"/>
      <w:divBdr>
        <w:top w:val="none" w:sz="0" w:space="0" w:color="auto"/>
        <w:left w:val="none" w:sz="0" w:space="0" w:color="auto"/>
        <w:bottom w:val="none" w:sz="0" w:space="0" w:color="auto"/>
        <w:right w:val="none" w:sz="0" w:space="0" w:color="auto"/>
      </w:divBdr>
    </w:div>
    <w:div w:id="1365792145">
      <w:bodyDiv w:val="1"/>
      <w:marLeft w:val="0"/>
      <w:marRight w:val="0"/>
      <w:marTop w:val="0"/>
      <w:marBottom w:val="0"/>
      <w:divBdr>
        <w:top w:val="none" w:sz="0" w:space="0" w:color="auto"/>
        <w:left w:val="none" w:sz="0" w:space="0" w:color="auto"/>
        <w:bottom w:val="none" w:sz="0" w:space="0" w:color="auto"/>
        <w:right w:val="none" w:sz="0" w:space="0" w:color="auto"/>
      </w:divBdr>
    </w:div>
    <w:div w:id="1365861856">
      <w:bodyDiv w:val="1"/>
      <w:marLeft w:val="0"/>
      <w:marRight w:val="0"/>
      <w:marTop w:val="0"/>
      <w:marBottom w:val="0"/>
      <w:divBdr>
        <w:top w:val="none" w:sz="0" w:space="0" w:color="auto"/>
        <w:left w:val="none" w:sz="0" w:space="0" w:color="auto"/>
        <w:bottom w:val="none" w:sz="0" w:space="0" w:color="auto"/>
        <w:right w:val="none" w:sz="0" w:space="0" w:color="auto"/>
      </w:divBdr>
    </w:div>
    <w:div w:id="1365862772">
      <w:bodyDiv w:val="1"/>
      <w:marLeft w:val="0"/>
      <w:marRight w:val="0"/>
      <w:marTop w:val="0"/>
      <w:marBottom w:val="0"/>
      <w:divBdr>
        <w:top w:val="none" w:sz="0" w:space="0" w:color="auto"/>
        <w:left w:val="none" w:sz="0" w:space="0" w:color="auto"/>
        <w:bottom w:val="none" w:sz="0" w:space="0" w:color="auto"/>
        <w:right w:val="none" w:sz="0" w:space="0" w:color="auto"/>
      </w:divBdr>
    </w:div>
    <w:div w:id="1365910245">
      <w:bodyDiv w:val="1"/>
      <w:marLeft w:val="0"/>
      <w:marRight w:val="0"/>
      <w:marTop w:val="0"/>
      <w:marBottom w:val="0"/>
      <w:divBdr>
        <w:top w:val="none" w:sz="0" w:space="0" w:color="auto"/>
        <w:left w:val="none" w:sz="0" w:space="0" w:color="auto"/>
        <w:bottom w:val="none" w:sz="0" w:space="0" w:color="auto"/>
        <w:right w:val="none" w:sz="0" w:space="0" w:color="auto"/>
      </w:divBdr>
    </w:div>
    <w:div w:id="1365910530">
      <w:bodyDiv w:val="1"/>
      <w:marLeft w:val="0"/>
      <w:marRight w:val="0"/>
      <w:marTop w:val="0"/>
      <w:marBottom w:val="0"/>
      <w:divBdr>
        <w:top w:val="none" w:sz="0" w:space="0" w:color="auto"/>
        <w:left w:val="none" w:sz="0" w:space="0" w:color="auto"/>
        <w:bottom w:val="none" w:sz="0" w:space="0" w:color="auto"/>
        <w:right w:val="none" w:sz="0" w:space="0" w:color="auto"/>
      </w:divBdr>
    </w:div>
    <w:div w:id="1366055655">
      <w:bodyDiv w:val="1"/>
      <w:marLeft w:val="0"/>
      <w:marRight w:val="0"/>
      <w:marTop w:val="0"/>
      <w:marBottom w:val="0"/>
      <w:divBdr>
        <w:top w:val="none" w:sz="0" w:space="0" w:color="auto"/>
        <w:left w:val="none" w:sz="0" w:space="0" w:color="auto"/>
        <w:bottom w:val="none" w:sz="0" w:space="0" w:color="auto"/>
        <w:right w:val="none" w:sz="0" w:space="0" w:color="auto"/>
      </w:divBdr>
    </w:div>
    <w:div w:id="1366103569">
      <w:bodyDiv w:val="1"/>
      <w:marLeft w:val="0"/>
      <w:marRight w:val="0"/>
      <w:marTop w:val="0"/>
      <w:marBottom w:val="0"/>
      <w:divBdr>
        <w:top w:val="none" w:sz="0" w:space="0" w:color="auto"/>
        <w:left w:val="none" w:sz="0" w:space="0" w:color="auto"/>
        <w:bottom w:val="none" w:sz="0" w:space="0" w:color="auto"/>
        <w:right w:val="none" w:sz="0" w:space="0" w:color="auto"/>
      </w:divBdr>
    </w:div>
    <w:div w:id="1366103652">
      <w:bodyDiv w:val="1"/>
      <w:marLeft w:val="0"/>
      <w:marRight w:val="0"/>
      <w:marTop w:val="0"/>
      <w:marBottom w:val="0"/>
      <w:divBdr>
        <w:top w:val="none" w:sz="0" w:space="0" w:color="auto"/>
        <w:left w:val="none" w:sz="0" w:space="0" w:color="auto"/>
        <w:bottom w:val="none" w:sz="0" w:space="0" w:color="auto"/>
        <w:right w:val="none" w:sz="0" w:space="0" w:color="auto"/>
      </w:divBdr>
    </w:div>
    <w:div w:id="1366129212">
      <w:bodyDiv w:val="1"/>
      <w:marLeft w:val="0"/>
      <w:marRight w:val="0"/>
      <w:marTop w:val="0"/>
      <w:marBottom w:val="0"/>
      <w:divBdr>
        <w:top w:val="none" w:sz="0" w:space="0" w:color="auto"/>
        <w:left w:val="none" w:sz="0" w:space="0" w:color="auto"/>
        <w:bottom w:val="none" w:sz="0" w:space="0" w:color="auto"/>
        <w:right w:val="none" w:sz="0" w:space="0" w:color="auto"/>
      </w:divBdr>
    </w:div>
    <w:div w:id="1366441791">
      <w:bodyDiv w:val="1"/>
      <w:marLeft w:val="0"/>
      <w:marRight w:val="0"/>
      <w:marTop w:val="0"/>
      <w:marBottom w:val="0"/>
      <w:divBdr>
        <w:top w:val="none" w:sz="0" w:space="0" w:color="auto"/>
        <w:left w:val="none" w:sz="0" w:space="0" w:color="auto"/>
        <w:bottom w:val="none" w:sz="0" w:space="0" w:color="auto"/>
        <w:right w:val="none" w:sz="0" w:space="0" w:color="auto"/>
      </w:divBdr>
    </w:div>
    <w:div w:id="1366446547">
      <w:bodyDiv w:val="1"/>
      <w:marLeft w:val="0"/>
      <w:marRight w:val="0"/>
      <w:marTop w:val="0"/>
      <w:marBottom w:val="0"/>
      <w:divBdr>
        <w:top w:val="none" w:sz="0" w:space="0" w:color="auto"/>
        <w:left w:val="none" w:sz="0" w:space="0" w:color="auto"/>
        <w:bottom w:val="none" w:sz="0" w:space="0" w:color="auto"/>
        <w:right w:val="none" w:sz="0" w:space="0" w:color="auto"/>
      </w:divBdr>
    </w:div>
    <w:div w:id="1366448175">
      <w:bodyDiv w:val="1"/>
      <w:marLeft w:val="0"/>
      <w:marRight w:val="0"/>
      <w:marTop w:val="0"/>
      <w:marBottom w:val="0"/>
      <w:divBdr>
        <w:top w:val="none" w:sz="0" w:space="0" w:color="auto"/>
        <w:left w:val="none" w:sz="0" w:space="0" w:color="auto"/>
        <w:bottom w:val="none" w:sz="0" w:space="0" w:color="auto"/>
        <w:right w:val="none" w:sz="0" w:space="0" w:color="auto"/>
      </w:divBdr>
    </w:div>
    <w:div w:id="1366559765">
      <w:bodyDiv w:val="1"/>
      <w:marLeft w:val="0"/>
      <w:marRight w:val="0"/>
      <w:marTop w:val="0"/>
      <w:marBottom w:val="0"/>
      <w:divBdr>
        <w:top w:val="none" w:sz="0" w:space="0" w:color="auto"/>
        <w:left w:val="none" w:sz="0" w:space="0" w:color="auto"/>
        <w:bottom w:val="none" w:sz="0" w:space="0" w:color="auto"/>
        <w:right w:val="none" w:sz="0" w:space="0" w:color="auto"/>
      </w:divBdr>
    </w:div>
    <w:div w:id="1366632811">
      <w:bodyDiv w:val="1"/>
      <w:marLeft w:val="0"/>
      <w:marRight w:val="0"/>
      <w:marTop w:val="0"/>
      <w:marBottom w:val="0"/>
      <w:divBdr>
        <w:top w:val="none" w:sz="0" w:space="0" w:color="auto"/>
        <w:left w:val="none" w:sz="0" w:space="0" w:color="auto"/>
        <w:bottom w:val="none" w:sz="0" w:space="0" w:color="auto"/>
        <w:right w:val="none" w:sz="0" w:space="0" w:color="auto"/>
      </w:divBdr>
    </w:div>
    <w:div w:id="1366636566">
      <w:bodyDiv w:val="1"/>
      <w:marLeft w:val="0"/>
      <w:marRight w:val="0"/>
      <w:marTop w:val="0"/>
      <w:marBottom w:val="0"/>
      <w:divBdr>
        <w:top w:val="none" w:sz="0" w:space="0" w:color="auto"/>
        <w:left w:val="none" w:sz="0" w:space="0" w:color="auto"/>
        <w:bottom w:val="none" w:sz="0" w:space="0" w:color="auto"/>
        <w:right w:val="none" w:sz="0" w:space="0" w:color="auto"/>
      </w:divBdr>
    </w:div>
    <w:div w:id="1366637312">
      <w:bodyDiv w:val="1"/>
      <w:marLeft w:val="0"/>
      <w:marRight w:val="0"/>
      <w:marTop w:val="0"/>
      <w:marBottom w:val="0"/>
      <w:divBdr>
        <w:top w:val="none" w:sz="0" w:space="0" w:color="auto"/>
        <w:left w:val="none" w:sz="0" w:space="0" w:color="auto"/>
        <w:bottom w:val="none" w:sz="0" w:space="0" w:color="auto"/>
        <w:right w:val="none" w:sz="0" w:space="0" w:color="auto"/>
      </w:divBdr>
    </w:div>
    <w:div w:id="1366710580">
      <w:bodyDiv w:val="1"/>
      <w:marLeft w:val="0"/>
      <w:marRight w:val="0"/>
      <w:marTop w:val="0"/>
      <w:marBottom w:val="0"/>
      <w:divBdr>
        <w:top w:val="none" w:sz="0" w:space="0" w:color="auto"/>
        <w:left w:val="none" w:sz="0" w:space="0" w:color="auto"/>
        <w:bottom w:val="none" w:sz="0" w:space="0" w:color="auto"/>
        <w:right w:val="none" w:sz="0" w:space="0" w:color="auto"/>
      </w:divBdr>
    </w:div>
    <w:div w:id="1366754866">
      <w:bodyDiv w:val="1"/>
      <w:marLeft w:val="0"/>
      <w:marRight w:val="0"/>
      <w:marTop w:val="0"/>
      <w:marBottom w:val="0"/>
      <w:divBdr>
        <w:top w:val="none" w:sz="0" w:space="0" w:color="auto"/>
        <w:left w:val="none" w:sz="0" w:space="0" w:color="auto"/>
        <w:bottom w:val="none" w:sz="0" w:space="0" w:color="auto"/>
        <w:right w:val="none" w:sz="0" w:space="0" w:color="auto"/>
      </w:divBdr>
    </w:div>
    <w:div w:id="1366759899">
      <w:bodyDiv w:val="1"/>
      <w:marLeft w:val="0"/>
      <w:marRight w:val="0"/>
      <w:marTop w:val="0"/>
      <w:marBottom w:val="0"/>
      <w:divBdr>
        <w:top w:val="none" w:sz="0" w:space="0" w:color="auto"/>
        <w:left w:val="none" w:sz="0" w:space="0" w:color="auto"/>
        <w:bottom w:val="none" w:sz="0" w:space="0" w:color="auto"/>
        <w:right w:val="none" w:sz="0" w:space="0" w:color="auto"/>
      </w:divBdr>
    </w:div>
    <w:div w:id="1366908943">
      <w:bodyDiv w:val="1"/>
      <w:marLeft w:val="0"/>
      <w:marRight w:val="0"/>
      <w:marTop w:val="0"/>
      <w:marBottom w:val="0"/>
      <w:divBdr>
        <w:top w:val="none" w:sz="0" w:space="0" w:color="auto"/>
        <w:left w:val="none" w:sz="0" w:space="0" w:color="auto"/>
        <w:bottom w:val="none" w:sz="0" w:space="0" w:color="auto"/>
        <w:right w:val="none" w:sz="0" w:space="0" w:color="auto"/>
      </w:divBdr>
    </w:div>
    <w:div w:id="1366951913">
      <w:bodyDiv w:val="1"/>
      <w:marLeft w:val="0"/>
      <w:marRight w:val="0"/>
      <w:marTop w:val="0"/>
      <w:marBottom w:val="0"/>
      <w:divBdr>
        <w:top w:val="none" w:sz="0" w:space="0" w:color="auto"/>
        <w:left w:val="none" w:sz="0" w:space="0" w:color="auto"/>
        <w:bottom w:val="none" w:sz="0" w:space="0" w:color="auto"/>
        <w:right w:val="none" w:sz="0" w:space="0" w:color="auto"/>
      </w:divBdr>
    </w:div>
    <w:div w:id="1367023469">
      <w:bodyDiv w:val="1"/>
      <w:marLeft w:val="0"/>
      <w:marRight w:val="0"/>
      <w:marTop w:val="0"/>
      <w:marBottom w:val="0"/>
      <w:divBdr>
        <w:top w:val="none" w:sz="0" w:space="0" w:color="auto"/>
        <w:left w:val="none" w:sz="0" w:space="0" w:color="auto"/>
        <w:bottom w:val="none" w:sz="0" w:space="0" w:color="auto"/>
        <w:right w:val="none" w:sz="0" w:space="0" w:color="auto"/>
      </w:divBdr>
    </w:div>
    <w:div w:id="1367098860">
      <w:bodyDiv w:val="1"/>
      <w:marLeft w:val="0"/>
      <w:marRight w:val="0"/>
      <w:marTop w:val="0"/>
      <w:marBottom w:val="0"/>
      <w:divBdr>
        <w:top w:val="none" w:sz="0" w:space="0" w:color="auto"/>
        <w:left w:val="none" w:sz="0" w:space="0" w:color="auto"/>
        <w:bottom w:val="none" w:sz="0" w:space="0" w:color="auto"/>
        <w:right w:val="none" w:sz="0" w:space="0" w:color="auto"/>
      </w:divBdr>
    </w:div>
    <w:div w:id="1367099453">
      <w:bodyDiv w:val="1"/>
      <w:marLeft w:val="0"/>
      <w:marRight w:val="0"/>
      <w:marTop w:val="0"/>
      <w:marBottom w:val="0"/>
      <w:divBdr>
        <w:top w:val="none" w:sz="0" w:space="0" w:color="auto"/>
        <w:left w:val="none" w:sz="0" w:space="0" w:color="auto"/>
        <w:bottom w:val="none" w:sz="0" w:space="0" w:color="auto"/>
        <w:right w:val="none" w:sz="0" w:space="0" w:color="auto"/>
      </w:divBdr>
    </w:div>
    <w:div w:id="1367102654">
      <w:bodyDiv w:val="1"/>
      <w:marLeft w:val="0"/>
      <w:marRight w:val="0"/>
      <w:marTop w:val="0"/>
      <w:marBottom w:val="0"/>
      <w:divBdr>
        <w:top w:val="none" w:sz="0" w:space="0" w:color="auto"/>
        <w:left w:val="none" w:sz="0" w:space="0" w:color="auto"/>
        <w:bottom w:val="none" w:sz="0" w:space="0" w:color="auto"/>
        <w:right w:val="none" w:sz="0" w:space="0" w:color="auto"/>
      </w:divBdr>
    </w:div>
    <w:div w:id="1367214436">
      <w:bodyDiv w:val="1"/>
      <w:marLeft w:val="0"/>
      <w:marRight w:val="0"/>
      <w:marTop w:val="0"/>
      <w:marBottom w:val="0"/>
      <w:divBdr>
        <w:top w:val="none" w:sz="0" w:space="0" w:color="auto"/>
        <w:left w:val="none" w:sz="0" w:space="0" w:color="auto"/>
        <w:bottom w:val="none" w:sz="0" w:space="0" w:color="auto"/>
        <w:right w:val="none" w:sz="0" w:space="0" w:color="auto"/>
      </w:divBdr>
    </w:div>
    <w:div w:id="1367220594">
      <w:bodyDiv w:val="1"/>
      <w:marLeft w:val="0"/>
      <w:marRight w:val="0"/>
      <w:marTop w:val="0"/>
      <w:marBottom w:val="0"/>
      <w:divBdr>
        <w:top w:val="none" w:sz="0" w:space="0" w:color="auto"/>
        <w:left w:val="none" w:sz="0" w:space="0" w:color="auto"/>
        <w:bottom w:val="none" w:sz="0" w:space="0" w:color="auto"/>
        <w:right w:val="none" w:sz="0" w:space="0" w:color="auto"/>
      </w:divBdr>
    </w:div>
    <w:div w:id="1367290128">
      <w:bodyDiv w:val="1"/>
      <w:marLeft w:val="0"/>
      <w:marRight w:val="0"/>
      <w:marTop w:val="0"/>
      <w:marBottom w:val="0"/>
      <w:divBdr>
        <w:top w:val="none" w:sz="0" w:space="0" w:color="auto"/>
        <w:left w:val="none" w:sz="0" w:space="0" w:color="auto"/>
        <w:bottom w:val="none" w:sz="0" w:space="0" w:color="auto"/>
        <w:right w:val="none" w:sz="0" w:space="0" w:color="auto"/>
      </w:divBdr>
    </w:div>
    <w:div w:id="1367293754">
      <w:bodyDiv w:val="1"/>
      <w:marLeft w:val="0"/>
      <w:marRight w:val="0"/>
      <w:marTop w:val="0"/>
      <w:marBottom w:val="0"/>
      <w:divBdr>
        <w:top w:val="none" w:sz="0" w:space="0" w:color="auto"/>
        <w:left w:val="none" w:sz="0" w:space="0" w:color="auto"/>
        <w:bottom w:val="none" w:sz="0" w:space="0" w:color="auto"/>
        <w:right w:val="none" w:sz="0" w:space="0" w:color="auto"/>
      </w:divBdr>
    </w:div>
    <w:div w:id="1367371483">
      <w:bodyDiv w:val="1"/>
      <w:marLeft w:val="0"/>
      <w:marRight w:val="0"/>
      <w:marTop w:val="0"/>
      <w:marBottom w:val="0"/>
      <w:divBdr>
        <w:top w:val="none" w:sz="0" w:space="0" w:color="auto"/>
        <w:left w:val="none" w:sz="0" w:space="0" w:color="auto"/>
        <w:bottom w:val="none" w:sz="0" w:space="0" w:color="auto"/>
        <w:right w:val="none" w:sz="0" w:space="0" w:color="auto"/>
      </w:divBdr>
    </w:div>
    <w:div w:id="1367408909">
      <w:bodyDiv w:val="1"/>
      <w:marLeft w:val="0"/>
      <w:marRight w:val="0"/>
      <w:marTop w:val="0"/>
      <w:marBottom w:val="0"/>
      <w:divBdr>
        <w:top w:val="none" w:sz="0" w:space="0" w:color="auto"/>
        <w:left w:val="none" w:sz="0" w:space="0" w:color="auto"/>
        <w:bottom w:val="none" w:sz="0" w:space="0" w:color="auto"/>
        <w:right w:val="none" w:sz="0" w:space="0" w:color="auto"/>
      </w:divBdr>
    </w:div>
    <w:div w:id="1367409576">
      <w:bodyDiv w:val="1"/>
      <w:marLeft w:val="0"/>
      <w:marRight w:val="0"/>
      <w:marTop w:val="0"/>
      <w:marBottom w:val="0"/>
      <w:divBdr>
        <w:top w:val="none" w:sz="0" w:space="0" w:color="auto"/>
        <w:left w:val="none" w:sz="0" w:space="0" w:color="auto"/>
        <w:bottom w:val="none" w:sz="0" w:space="0" w:color="auto"/>
        <w:right w:val="none" w:sz="0" w:space="0" w:color="auto"/>
      </w:divBdr>
    </w:div>
    <w:div w:id="1367413675">
      <w:bodyDiv w:val="1"/>
      <w:marLeft w:val="0"/>
      <w:marRight w:val="0"/>
      <w:marTop w:val="0"/>
      <w:marBottom w:val="0"/>
      <w:divBdr>
        <w:top w:val="none" w:sz="0" w:space="0" w:color="auto"/>
        <w:left w:val="none" w:sz="0" w:space="0" w:color="auto"/>
        <w:bottom w:val="none" w:sz="0" w:space="0" w:color="auto"/>
        <w:right w:val="none" w:sz="0" w:space="0" w:color="auto"/>
      </w:divBdr>
    </w:div>
    <w:div w:id="1367414583">
      <w:bodyDiv w:val="1"/>
      <w:marLeft w:val="0"/>
      <w:marRight w:val="0"/>
      <w:marTop w:val="0"/>
      <w:marBottom w:val="0"/>
      <w:divBdr>
        <w:top w:val="none" w:sz="0" w:space="0" w:color="auto"/>
        <w:left w:val="none" w:sz="0" w:space="0" w:color="auto"/>
        <w:bottom w:val="none" w:sz="0" w:space="0" w:color="auto"/>
        <w:right w:val="none" w:sz="0" w:space="0" w:color="auto"/>
      </w:divBdr>
    </w:div>
    <w:div w:id="1367438857">
      <w:bodyDiv w:val="1"/>
      <w:marLeft w:val="0"/>
      <w:marRight w:val="0"/>
      <w:marTop w:val="0"/>
      <w:marBottom w:val="0"/>
      <w:divBdr>
        <w:top w:val="none" w:sz="0" w:space="0" w:color="auto"/>
        <w:left w:val="none" w:sz="0" w:space="0" w:color="auto"/>
        <w:bottom w:val="none" w:sz="0" w:space="0" w:color="auto"/>
        <w:right w:val="none" w:sz="0" w:space="0" w:color="auto"/>
      </w:divBdr>
    </w:div>
    <w:div w:id="1367482902">
      <w:bodyDiv w:val="1"/>
      <w:marLeft w:val="0"/>
      <w:marRight w:val="0"/>
      <w:marTop w:val="0"/>
      <w:marBottom w:val="0"/>
      <w:divBdr>
        <w:top w:val="none" w:sz="0" w:space="0" w:color="auto"/>
        <w:left w:val="none" w:sz="0" w:space="0" w:color="auto"/>
        <w:bottom w:val="none" w:sz="0" w:space="0" w:color="auto"/>
        <w:right w:val="none" w:sz="0" w:space="0" w:color="auto"/>
      </w:divBdr>
    </w:div>
    <w:div w:id="1367557372">
      <w:bodyDiv w:val="1"/>
      <w:marLeft w:val="0"/>
      <w:marRight w:val="0"/>
      <w:marTop w:val="0"/>
      <w:marBottom w:val="0"/>
      <w:divBdr>
        <w:top w:val="none" w:sz="0" w:space="0" w:color="auto"/>
        <w:left w:val="none" w:sz="0" w:space="0" w:color="auto"/>
        <w:bottom w:val="none" w:sz="0" w:space="0" w:color="auto"/>
        <w:right w:val="none" w:sz="0" w:space="0" w:color="auto"/>
      </w:divBdr>
    </w:div>
    <w:div w:id="1367561915">
      <w:bodyDiv w:val="1"/>
      <w:marLeft w:val="0"/>
      <w:marRight w:val="0"/>
      <w:marTop w:val="0"/>
      <w:marBottom w:val="0"/>
      <w:divBdr>
        <w:top w:val="none" w:sz="0" w:space="0" w:color="auto"/>
        <w:left w:val="none" w:sz="0" w:space="0" w:color="auto"/>
        <w:bottom w:val="none" w:sz="0" w:space="0" w:color="auto"/>
        <w:right w:val="none" w:sz="0" w:space="0" w:color="auto"/>
      </w:divBdr>
    </w:div>
    <w:div w:id="1367565285">
      <w:bodyDiv w:val="1"/>
      <w:marLeft w:val="0"/>
      <w:marRight w:val="0"/>
      <w:marTop w:val="0"/>
      <w:marBottom w:val="0"/>
      <w:divBdr>
        <w:top w:val="none" w:sz="0" w:space="0" w:color="auto"/>
        <w:left w:val="none" w:sz="0" w:space="0" w:color="auto"/>
        <w:bottom w:val="none" w:sz="0" w:space="0" w:color="auto"/>
        <w:right w:val="none" w:sz="0" w:space="0" w:color="auto"/>
      </w:divBdr>
    </w:div>
    <w:div w:id="1367674881">
      <w:bodyDiv w:val="1"/>
      <w:marLeft w:val="0"/>
      <w:marRight w:val="0"/>
      <w:marTop w:val="0"/>
      <w:marBottom w:val="0"/>
      <w:divBdr>
        <w:top w:val="none" w:sz="0" w:space="0" w:color="auto"/>
        <w:left w:val="none" w:sz="0" w:space="0" w:color="auto"/>
        <w:bottom w:val="none" w:sz="0" w:space="0" w:color="auto"/>
        <w:right w:val="none" w:sz="0" w:space="0" w:color="auto"/>
      </w:divBdr>
    </w:div>
    <w:div w:id="1367679376">
      <w:bodyDiv w:val="1"/>
      <w:marLeft w:val="0"/>
      <w:marRight w:val="0"/>
      <w:marTop w:val="0"/>
      <w:marBottom w:val="0"/>
      <w:divBdr>
        <w:top w:val="none" w:sz="0" w:space="0" w:color="auto"/>
        <w:left w:val="none" w:sz="0" w:space="0" w:color="auto"/>
        <w:bottom w:val="none" w:sz="0" w:space="0" w:color="auto"/>
        <w:right w:val="none" w:sz="0" w:space="0" w:color="auto"/>
      </w:divBdr>
    </w:div>
    <w:div w:id="1367754672">
      <w:bodyDiv w:val="1"/>
      <w:marLeft w:val="0"/>
      <w:marRight w:val="0"/>
      <w:marTop w:val="0"/>
      <w:marBottom w:val="0"/>
      <w:divBdr>
        <w:top w:val="none" w:sz="0" w:space="0" w:color="auto"/>
        <w:left w:val="none" w:sz="0" w:space="0" w:color="auto"/>
        <w:bottom w:val="none" w:sz="0" w:space="0" w:color="auto"/>
        <w:right w:val="none" w:sz="0" w:space="0" w:color="auto"/>
      </w:divBdr>
    </w:div>
    <w:div w:id="1367758176">
      <w:bodyDiv w:val="1"/>
      <w:marLeft w:val="0"/>
      <w:marRight w:val="0"/>
      <w:marTop w:val="0"/>
      <w:marBottom w:val="0"/>
      <w:divBdr>
        <w:top w:val="none" w:sz="0" w:space="0" w:color="auto"/>
        <w:left w:val="none" w:sz="0" w:space="0" w:color="auto"/>
        <w:bottom w:val="none" w:sz="0" w:space="0" w:color="auto"/>
        <w:right w:val="none" w:sz="0" w:space="0" w:color="auto"/>
      </w:divBdr>
    </w:div>
    <w:div w:id="1367758625">
      <w:bodyDiv w:val="1"/>
      <w:marLeft w:val="0"/>
      <w:marRight w:val="0"/>
      <w:marTop w:val="0"/>
      <w:marBottom w:val="0"/>
      <w:divBdr>
        <w:top w:val="none" w:sz="0" w:space="0" w:color="auto"/>
        <w:left w:val="none" w:sz="0" w:space="0" w:color="auto"/>
        <w:bottom w:val="none" w:sz="0" w:space="0" w:color="auto"/>
        <w:right w:val="none" w:sz="0" w:space="0" w:color="auto"/>
      </w:divBdr>
    </w:div>
    <w:div w:id="1367828201">
      <w:bodyDiv w:val="1"/>
      <w:marLeft w:val="0"/>
      <w:marRight w:val="0"/>
      <w:marTop w:val="0"/>
      <w:marBottom w:val="0"/>
      <w:divBdr>
        <w:top w:val="none" w:sz="0" w:space="0" w:color="auto"/>
        <w:left w:val="none" w:sz="0" w:space="0" w:color="auto"/>
        <w:bottom w:val="none" w:sz="0" w:space="0" w:color="auto"/>
        <w:right w:val="none" w:sz="0" w:space="0" w:color="auto"/>
      </w:divBdr>
    </w:div>
    <w:div w:id="1367829623">
      <w:bodyDiv w:val="1"/>
      <w:marLeft w:val="0"/>
      <w:marRight w:val="0"/>
      <w:marTop w:val="0"/>
      <w:marBottom w:val="0"/>
      <w:divBdr>
        <w:top w:val="none" w:sz="0" w:space="0" w:color="auto"/>
        <w:left w:val="none" w:sz="0" w:space="0" w:color="auto"/>
        <w:bottom w:val="none" w:sz="0" w:space="0" w:color="auto"/>
        <w:right w:val="none" w:sz="0" w:space="0" w:color="auto"/>
      </w:divBdr>
    </w:div>
    <w:div w:id="1367830313">
      <w:bodyDiv w:val="1"/>
      <w:marLeft w:val="0"/>
      <w:marRight w:val="0"/>
      <w:marTop w:val="0"/>
      <w:marBottom w:val="0"/>
      <w:divBdr>
        <w:top w:val="none" w:sz="0" w:space="0" w:color="auto"/>
        <w:left w:val="none" w:sz="0" w:space="0" w:color="auto"/>
        <w:bottom w:val="none" w:sz="0" w:space="0" w:color="auto"/>
        <w:right w:val="none" w:sz="0" w:space="0" w:color="auto"/>
      </w:divBdr>
    </w:div>
    <w:div w:id="1367872162">
      <w:bodyDiv w:val="1"/>
      <w:marLeft w:val="0"/>
      <w:marRight w:val="0"/>
      <w:marTop w:val="0"/>
      <w:marBottom w:val="0"/>
      <w:divBdr>
        <w:top w:val="none" w:sz="0" w:space="0" w:color="auto"/>
        <w:left w:val="none" w:sz="0" w:space="0" w:color="auto"/>
        <w:bottom w:val="none" w:sz="0" w:space="0" w:color="auto"/>
        <w:right w:val="none" w:sz="0" w:space="0" w:color="auto"/>
      </w:divBdr>
    </w:div>
    <w:div w:id="1367877000">
      <w:bodyDiv w:val="1"/>
      <w:marLeft w:val="0"/>
      <w:marRight w:val="0"/>
      <w:marTop w:val="0"/>
      <w:marBottom w:val="0"/>
      <w:divBdr>
        <w:top w:val="none" w:sz="0" w:space="0" w:color="auto"/>
        <w:left w:val="none" w:sz="0" w:space="0" w:color="auto"/>
        <w:bottom w:val="none" w:sz="0" w:space="0" w:color="auto"/>
        <w:right w:val="none" w:sz="0" w:space="0" w:color="auto"/>
      </w:divBdr>
    </w:div>
    <w:div w:id="1367944158">
      <w:bodyDiv w:val="1"/>
      <w:marLeft w:val="0"/>
      <w:marRight w:val="0"/>
      <w:marTop w:val="0"/>
      <w:marBottom w:val="0"/>
      <w:divBdr>
        <w:top w:val="none" w:sz="0" w:space="0" w:color="auto"/>
        <w:left w:val="none" w:sz="0" w:space="0" w:color="auto"/>
        <w:bottom w:val="none" w:sz="0" w:space="0" w:color="auto"/>
        <w:right w:val="none" w:sz="0" w:space="0" w:color="auto"/>
      </w:divBdr>
    </w:div>
    <w:div w:id="1368066449">
      <w:bodyDiv w:val="1"/>
      <w:marLeft w:val="0"/>
      <w:marRight w:val="0"/>
      <w:marTop w:val="0"/>
      <w:marBottom w:val="0"/>
      <w:divBdr>
        <w:top w:val="none" w:sz="0" w:space="0" w:color="auto"/>
        <w:left w:val="none" w:sz="0" w:space="0" w:color="auto"/>
        <w:bottom w:val="none" w:sz="0" w:space="0" w:color="auto"/>
        <w:right w:val="none" w:sz="0" w:space="0" w:color="auto"/>
      </w:divBdr>
    </w:div>
    <w:div w:id="1368215163">
      <w:bodyDiv w:val="1"/>
      <w:marLeft w:val="0"/>
      <w:marRight w:val="0"/>
      <w:marTop w:val="0"/>
      <w:marBottom w:val="0"/>
      <w:divBdr>
        <w:top w:val="none" w:sz="0" w:space="0" w:color="auto"/>
        <w:left w:val="none" w:sz="0" w:space="0" w:color="auto"/>
        <w:bottom w:val="none" w:sz="0" w:space="0" w:color="auto"/>
        <w:right w:val="none" w:sz="0" w:space="0" w:color="auto"/>
      </w:divBdr>
    </w:div>
    <w:div w:id="1368287468">
      <w:bodyDiv w:val="1"/>
      <w:marLeft w:val="0"/>
      <w:marRight w:val="0"/>
      <w:marTop w:val="0"/>
      <w:marBottom w:val="0"/>
      <w:divBdr>
        <w:top w:val="none" w:sz="0" w:space="0" w:color="auto"/>
        <w:left w:val="none" w:sz="0" w:space="0" w:color="auto"/>
        <w:bottom w:val="none" w:sz="0" w:space="0" w:color="auto"/>
        <w:right w:val="none" w:sz="0" w:space="0" w:color="auto"/>
      </w:divBdr>
    </w:div>
    <w:div w:id="1368288528">
      <w:bodyDiv w:val="1"/>
      <w:marLeft w:val="0"/>
      <w:marRight w:val="0"/>
      <w:marTop w:val="0"/>
      <w:marBottom w:val="0"/>
      <w:divBdr>
        <w:top w:val="none" w:sz="0" w:space="0" w:color="auto"/>
        <w:left w:val="none" w:sz="0" w:space="0" w:color="auto"/>
        <w:bottom w:val="none" w:sz="0" w:space="0" w:color="auto"/>
        <w:right w:val="none" w:sz="0" w:space="0" w:color="auto"/>
      </w:divBdr>
    </w:div>
    <w:div w:id="1368290225">
      <w:bodyDiv w:val="1"/>
      <w:marLeft w:val="0"/>
      <w:marRight w:val="0"/>
      <w:marTop w:val="0"/>
      <w:marBottom w:val="0"/>
      <w:divBdr>
        <w:top w:val="none" w:sz="0" w:space="0" w:color="auto"/>
        <w:left w:val="none" w:sz="0" w:space="0" w:color="auto"/>
        <w:bottom w:val="none" w:sz="0" w:space="0" w:color="auto"/>
        <w:right w:val="none" w:sz="0" w:space="0" w:color="auto"/>
      </w:divBdr>
    </w:div>
    <w:div w:id="1368333581">
      <w:bodyDiv w:val="1"/>
      <w:marLeft w:val="0"/>
      <w:marRight w:val="0"/>
      <w:marTop w:val="0"/>
      <w:marBottom w:val="0"/>
      <w:divBdr>
        <w:top w:val="none" w:sz="0" w:space="0" w:color="auto"/>
        <w:left w:val="none" w:sz="0" w:space="0" w:color="auto"/>
        <w:bottom w:val="none" w:sz="0" w:space="0" w:color="auto"/>
        <w:right w:val="none" w:sz="0" w:space="0" w:color="auto"/>
      </w:divBdr>
    </w:div>
    <w:div w:id="1368405964">
      <w:bodyDiv w:val="1"/>
      <w:marLeft w:val="0"/>
      <w:marRight w:val="0"/>
      <w:marTop w:val="0"/>
      <w:marBottom w:val="0"/>
      <w:divBdr>
        <w:top w:val="none" w:sz="0" w:space="0" w:color="auto"/>
        <w:left w:val="none" w:sz="0" w:space="0" w:color="auto"/>
        <w:bottom w:val="none" w:sz="0" w:space="0" w:color="auto"/>
        <w:right w:val="none" w:sz="0" w:space="0" w:color="auto"/>
      </w:divBdr>
    </w:div>
    <w:div w:id="1368409441">
      <w:bodyDiv w:val="1"/>
      <w:marLeft w:val="0"/>
      <w:marRight w:val="0"/>
      <w:marTop w:val="0"/>
      <w:marBottom w:val="0"/>
      <w:divBdr>
        <w:top w:val="none" w:sz="0" w:space="0" w:color="auto"/>
        <w:left w:val="none" w:sz="0" w:space="0" w:color="auto"/>
        <w:bottom w:val="none" w:sz="0" w:space="0" w:color="auto"/>
        <w:right w:val="none" w:sz="0" w:space="0" w:color="auto"/>
      </w:divBdr>
    </w:div>
    <w:div w:id="1368410445">
      <w:bodyDiv w:val="1"/>
      <w:marLeft w:val="0"/>
      <w:marRight w:val="0"/>
      <w:marTop w:val="0"/>
      <w:marBottom w:val="0"/>
      <w:divBdr>
        <w:top w:val="none" w:sz="0" w:space="0" w:color="auto"/>
        <w:left w:val="none" w:sz="0" w:space="0" w:color="auto"/>
        <w:bottom w:val="none" w:sz="0" w:space="0" w:color="auto"/>
        <w:right w:val="none" w:sz="0" w:space="0" w:color="auto"/>
      </w:divBdr>
    </w:div>
    <w:div w:id="1368483789">
      <w:bodyDiv w:val="1"/>
      <w:marLeft w:val="0"/>
      <w:marRight w:val="0"/>
      <w:marTop w:val="0"/>
      <w:marBottom w:val="0"/>
      <w:divBdr>
        <w:top w:val="none" w:sz="0" w:space="0" w:color="auto"/>
        <w:left w:val="none" w:sz="0" w:space="0" w:color="auto"/>
        <w:bottom w:val="none" w:sz="0" w:space="0" w:color="auto"/>
        <w:right w:val="none" w:sz="0" w:space="0" w:color="auto"/>
      </w:divBdr>
    </w:div>
    <w:div w:id="1368484563">
      <w:bodyDiv w:val="1"/>
      <w:marLeft w:val="0"/>
      <w:marRight w:val="0"/>
      <w:marTop w:val="0"/>
      <w:marBottom w:val="0"/>
      <w:divBdr>
        <w:top w:val="none" w:sz="0" w:space="0" w:color="auto"/>
        <w:left w:val="none" w:sz="0" w:space="0" w:color="auto"/>
        <w:bottom w:val="none" w:sz="0" w:space="0" w:color="auto"/>
        <w:right w:val="none" w:sz="0" w:space="0" w:color="auto"/>
      </w:divBdr>
    </w:div>
    <w:div w:id="1368487072">
      <w:bodyDiv w:val="1"/>
      <w:marLeft w:val="0"/>
      <w:marRight w:val="0"/>
      <w:marTop w:val="0"/>
      <w:marBottom w:val="0"/>
      <w:divBdr>
        <w:top w:val="none" w:sz="0" w:space="0" w:color="auto"/>
        <w:left w:val="none" w:sz="0" w:space="0" w:color="auto"/>
        <w:bottom w:val="none" w:sz="0" w:space="0" w:color="auto"/>
        <w:right w:val="none" w:sz="0" w:space="0" w:color="auto"/>
      </w:divBdr>
    </w:div>
    <w:div w:id="1368487214">
      <w:bodyDiv w:val="1"/>
      <w:marLeft w:val="0"/>
      <w:marRight w:val="0"/>
      <w:marTop w:val="0"/>
      <w:marBottom w:val="0"/>
      <w:divBdr>
        <w:top w:val="none" w:sz="0" w:space="0" w:color="auto"/>
        <w:left w:val="none" w:sz="0" w:space="0" w:color="auto"/>
        <w:bottom w:val="none" w:sz="0" w:space="0" w:color="auto"/>
        <w:right w:val="none" w:sz="0" w:space="0" w:color="auto"/>
      </w:divBdr>
    </w:div>
    <w:div w:id="1368487920">
      <w:bodyDiv w:val="1"/>
      <w:marLeft w:val="0"/>
      <w:marRight w:val="0"/>
      <w:marTop w:val="0"/>
      <w:marBottom w:val="0"/>
      <w:divBdr>
        <w:top w:val="none" w:sz="0" w:space="0" w:color="auto"/>
        <w:left w:val="none" w:sz="0" w:space="0" w:color="auto"/>
        <w:bottom w:val="none" w:sz="0" w:space="0" w:color="auto"/>
        <w:right w:val="none" w:sz="0" w:space="0" w:color="auto"/>
      </w:divBdr>
    </w:div>
    <w:div w:id="1368489608">
      <w:bodyDiv w:val="1"/>
      <w:marLeft w:val="0"/>
      <w:marRight w:val="0"/>
      <w:marTop w:val="0"/>
      <w:marBottom w:val="0"/>
      <w:divBdr>
        <w:top w:val="none" w:sz="0" w:space="0" w:color="auto"/>
        <w:left w:val="none" w:sz="0" w:space="0" w:color="auto"/>
        <w:bottom w:val="none" w:sz="0" w:space="0" w:color="auto"/>
        <w:right w:val="none" w:sz="0" w:space="0" w:color="auto"/>
      </w:divBdr>
    </w:div>
    <w:div w:id="1368524144">
      <w:bodyDiv w:val="1"/>
      <w:marLeft w:val="0"/>
      <w:marRight w:val="0"/>
      <w:marTop w:val="0"/>
      <w:marBottom w:val="0"/>
      <w:divBdr>
        <w:top w:val="none" w:sz="0" w:space="0" w:color="auto"/>
        <w:left w:val="none" w:sz="0" w:space="0" w:color="auto"/>
        <w:bottom w:val="none" w:sz="0" w:space="0" w:color="auto"/>
        <w:right w:val="none" w:sz="0" w:space="0" w:color="auto"/>
      </w:divBdr>
    </w:div>
    <w:div w:id="1368527301">
      <w:bodyDiv w:val="1"/>
      <w:marLeft w:val="0"/>
      <w:marRight w:val="0"/>
      <w:marTop w:val="0"/>
      <w:marBottom w:val="0"/>
      <w:divBdr>
        <w:top w:val="none" w:sz="0" w:space="0" w:color="auto"/>
        <w:left w:val="none" w:sz="0" w:space="0" w:color="auto"/>
        <w:bottom w:val="none" w:sz="0" w:space="0" w:color="auto"/>
        <w:right w:val="none" w:sz="0" w:space="0" w:color="auto"/>
      </w:divBdr>
    </w:div>
    <w:div w:id="1368528170">
      <w:bodyDiv w:val="1"/>
      <w:marLeft w:val="0"/>
      <w:marRight w:val="0"/>
      <w:marTop w:val="0"/>
      <w:marBottom w:val="0"/>
      <w:divBdr>
        <w:top w:val="none" w:sz="0" w:space="0" w:color="auto"/>
        <w:left w:val="none" w:sz="0" w:space="0" w:color="auto"/>
        <w:bottom w:val="none" w:sz="0" w:space="0" w:color="auto"/>
        <w:right w:val="none" w:sz="0" w:space="0" w:color="auto"/>
      </w:divBdr>
    </w:div>
    <w:div w:id="1368606856">
      <w:bodyDiv w:val="1"/>
      <w:marLeft w:val="0"/>
      <w:marRight w:val="0"/>
      <w:marTop w:val="0"/>
      <w:marBottom w:val="0"/>
      <w:divBdr>
        <w:top w:val="none" w:sz="0" w:space="0" w:color="auto"/>
        <w:left w:val="none" w:sz="0" w:space="0" w:color="auto"/>
        <w:bottom w:val="none" w:sz="0" w:space="0" w:color="auto"/>
        <w:right w:val="none" w:sz="0" w:space="0" w:color="auto"/>
      </w:divBdr>
    </w:div>
    <w:div w:id="1368676587">
      <w:bodyDiv w:val="1"/>
      <w:marLeft w:val="0"/>
      <w:marRight w:val="0"/>
      <w:marTop w:val="0"/>
      <w:marBottom w:val="0"/>
      <w:divBdr>
        <w:top w:val="none" w:sz="0" w:space="0" w:color="auto"/>
        <w:left w:val="none" w:sz="0" w:space="0" w:color="auto"/>
        <w:bottom w:val="none" w:sz="0" w:space="0" w:color="auto"/>
        <w:right w:val="none" w:sz="0" w:space="0" w:color="auto"/>
      </w:divBdr>
    </w:div>
    <w:div w:id="1368678733">
      <w:bodyDiv w:val="1"/>
      <w:marLeft w:val="0"/>
      <w:marRight w:val="0"/>
      <w:marTop w:val="0"/>
      <w:marBottom w:val="0"/>
      <w:divBdr>
        <w:top w:val="none" w:sz="0" w:space="0" w:color="auto"/>
        <w:left w:val="none" w:sz="0" w:space="0" w:color="auto"/>
        <w:bottom w:val="none" w:sz="0" w:space="0" w:color="auto"/>
        <w:right w:val="none" w:sz="0" w:space="0" w:color="auto"/>
      </w:divBdr>
    </w:div>
    <w:div w:id="1368680447">
      <w:bodyDiv w:val="1"/>
      <w:marLeft w:val="0"/>
      <w:marRight w:val="0"/>
      <w:marTop w:val="0"/>
      <w:marBottom w:val="0"/>
      <w:divBdr>
        <w:top w:val="none" w:sz="0" w:space="0" w:color="auto"/>
        <w:left w:val="none" w:sz="0" w:space="0" w:color="auto"/>
        <w:bottom w:val="none" w:sz="0" w:space="0" w:color="auto"/>
        <w:right w:val="none" w:sz="0" w:space="0" w:color="auto"/>
      </w:divBdr>
    </w:div>
    <w:div w:id="1368681044">
      <w:bodyDiv w:val="1"/>
      <w:marLeft w:val="0"/>
      <w:marRight w:val="0"/>
      <w:marTop w:val="0"/>
      <w:marBottom w:val="0"/>
      <w:divBdr>
        <w:top w:val="none" w:sz="0" w:space="0" w:color="auto"/>
        <w:left w:val="none" w:sz="0" w:space="0" w:color="auto"/>
        <w:bottom w:val="none" w:sz="0" w:space="0" w:color="auto"/>
        <w:right w:val="none" w:sz="0" w:space="0" w:color="auto"/>
      </w:divBdr>
    </w:div>
    <w:div w:id="1368683097">
      <w:bodyDiv w:val="1"/>
      <w:marLeft w:val="0"/>
      <w:marRight w:val="0"/>
      <w:marTop w:val="0"/>
      <w:marBottom w:val="0"/>
      <w:divBdr>
        <w:top w:val="none" w:sz="0" w:space="0" w:color="auto"/>
        <w:left w:val="none" w:sz="0" w:space="0" w:color="auto"/>
        <w:bottom w:val="none" w:sz="0" w:space="0" w:color="auto"/>
        <w:right w:val="none" w:sz="0" w:space="0" w:color="auto"/>
      </w:divBdr>
    </w:div>
    <w:div w:id="1368794029">
      <w:bodyDiv w:val="1"/>
      <w:marLeft w:val="0"/>
      <w:marRight w:val="0"/>
      <w:marTop w:val="0"/>
      <w:marBottom w:val="0"/>
      <w:divBdr>
        <w:top w:val="none" w:sz="0" w:space="0" w:color="auto"/>
        <w:left w:val="none" w:sz="0" w:space="0" w:color="auto"/>
        <w:bottom w:val="none" w:sz="0" w:space="0" w:color="auto"/>
        <w:right w:val="none" w:sz="0" w:space="0" w:color="auto"/>
      </w:divBdr>
    </w:div>
    <w:div w:id="1368796181">
      <w:bodyDiv w:val="1"/>
      <w:marLeft w:val="0"/>
      <w:marRight w:val="0"/>
      <w:marTop w:val="0"/>
      <w:marBottom w:val="0"/>
      <w:divBdr>
        <w:top w:val="none" w:sz="0" w:space="0" w:color="auto"/>
        <w:left w:val="none" w:sz="0" w:space="0" w:color="auto"/>
        <w:bottom w:val="none" w:sz="0" w:space="0" w:color="auto"/>
        <w:right w:val="none" w:sz="0" w:space="0" w:color="auto"/>
      </w:divBdr>
    </w:div>
    <w:div w:id="1368796399">
      <w:bodyDiv w:val="1"/>
      <w:marLeft w:val="0"/>
      <w:marRight w:val="0"/>
      <w:marTop w:val="0"/>
      <w:marBottom w:val="0"/>
      <w:divBdr>
        <w:top w:val="none" w:sz="0" w:space="0" w:color="auto"/>
        <w:left w:val="none" w:sz="0" w:space="0" w:color="auto"/>
        <w:bottom w:val="none" w:sz="0" w:space="0" w:color="auto"/>
        <w:right w:val="none" w:sz="0" w:space="0" w:color="auto"/>
      </w:divBdr>
    </w:div>
    <w:div w:id="1368867760">
      <w:bodyDiv w:val="1"/>
      <w:marLeft w:val="0"/>
      <w:marRight w:val="0"/>
      <w:marTop w:val="0"/>
      <w:marBottom w:val="0"/>
      <w:divBdr>
        <w:top w:val="none" w:sz="0" w:space="0" w:color="auto"/>
        <w:left w:val="none" w:sz="0" w:space="0" w:color="auto"/>
        <w:bottom w:val="none" w:sz="0" w:space="0" w:color="auto"/>
        <w:right w:val="none" w:sz="0" w:space="0" w:color="auto"/>
      </w:divBdr>
    </w:div>
    <w:div w:id="1368872522">
      <w:bodyDiv w:val="1"/>
      <w:marLeft w:val="0"/>
      <w:marRight w:val="0"/>
      <w:marTop w:val="0"/>
      <w:marBottom w:val="0"/>
      <w:divBdr>
        <w:top w:val="none" w:sz="0" w:space="0" w:color="auto"/>
        <w:left w:val="none" w:sz="0" w:space="0" w:color="auto"/>
        <w:bottom w:val="none" w:sz="0" w:space="0" w:color="auto"/>
        <w:right w:val="none" w:sz="0" w:space="0" w:color="auto"/>
      </w:divBdr>
    </w:div>
    <w:div w:id="1368873887">
      <w:bodyDiv w:val="1"/>
      <w:marLeft w:val="0"/>
      <w:marRight w:val="0"/>
      <w:marTop w:val="0"/>
      <w:marBottom w:val="0"/>
      <w:divBdr>
        <w:top w:val="none" w:sz="0" w:space="0" w:color="auto"/>
        <w:left w:val="none" w:sz="0" w:space="0" w:color="auto"/>
        <w:bottom w:val="none" w:sz="0" w:space="0" w:color="auto"/>
        <w:right w:val="none" w:sz="0" w:space="0" w:color="auto"/>
      </w:divBdr>
    </w:div>
    <w:div w:id="1368988069">
      <w:bodyDiv w:val="1"/>
      <w:marLeft w:val="0"/>
      <w:marRight w:val="0"/>
      <w:marTop w:val="0"/>
      <w:marBottom w:val="0"/>
      <w:divBdr>
        <w:top w:val="none" w:sz="0" w:space="0" w:color="auto"/>
        <w:left w:val="none" w:sz="0" w:space="0" w:color="auto"/>
        <w:bottom w:val="none" w:sz="0" w:space="0" w:color="auto"/>
        <w:right w:val="none" w:sz="0" w:space="0" w:color="auto"/>
      </w:divBdr>
    </w:div>
    <w:div w:id="1369068077">
      <w:bodyDiv w:val="1"/>
      <w:marLeft w:val="0"/>
      <w:marRight w:val="0"/>
      <w:marTop w:val="0"/>
      <w:marBottom w:val="0"/>
      <w:divBdr>
        <w:top w:val="none" w:sz="0" w:space="0" w:color="auto"/>
        <w:left w:val="none" w:sz="0" w:space="0" w:color="auto"/>
        <w:bottom w:val="none" w:sz="0" w:space="0" w:color="auto"/>
        <w:right w:val="none" w:sz="0" w:space="0" w:color="auto"/>
      </w:divBdr>
    </w:div>
    <w:div w:id="1369182971">
      <w:bodyDiv w:val="1"/>
      <w:marLeft w:val="0"/>
      <w:marRight w:val="0"/>
      <w:marTop w:val="0"/>
      <w:marBottom w:val="0"/>
      <w:divBdr>
        <w:top w:val="none" w:sz="0" w:space="0" w:color="auto"/>
        <w:left w:val="none" w:sz="0" w:space="0" w:color="auto"/>
        <w:bottom w:val="none" w:sz="0" w:space="0" w:color="auto"/>
        <w:right w:val="none" w:sz="0" w:space="0" w:color="auto"/>
      </w:divBdr>
    </w:div>
    <w:div w:id="1369185453">
      <w:bodyDiv w:val="1"/>
      <w:marLeft w:val="0"/>
      <w:marRight w:val="0"/>
      <w:marTop w:val="0"/>
      <w:marBottom w:val="0"/>
      <w:divBdr>
        <w:top w:val="none" w:sz="0" w:space="0" w:color="auto"/>
        <w:left w:val="none" w:sz="0" w:space="0" w:color="auto"/>
        <w:bottom w:val="none" w:sz="0" w:space="0" w:color="auto"/>
        <w:right w:val="none" w:sz="0" w:space="0" w:color="auto"/>
      </w:divBdr>
    </w:div>
    <w:div w:id="1369253981">
      <w:bodyDiv w:val="1"/>
      <w:marLeft w:val="0"/>
      <w:marRight w:val="0"/>
      <w:marTop w:val="0"/>
      <w:marBottom w:val="0"/>
      <w:divBdr>
        <w:top w:val="none" w:sz="0" w:space="0" w:color="auto"/>
        <w:left w:val="none" w:sz="0" w:space="0" w:color="auto"/>
        <w:bottom w:val="none" w:sz="0" w:space="0" w:color="auto"/>
        <w:right w:val="none" w:sz="0" w:space="0" w:color="auto"/>
      </w:divBdr>
    </w:div>
    <w:div w:id="1369259174">
      <w:bodyDiv w:val="1"/>
      <w:marLeft w:val="0"/>
      <w:marRight w:val="0"/>
      <w:marTop w:val="0"/>
      <w:marBottom w:val="0"/>
      <w:divBdr>
        <w:top w:val="none" w:sz="0" w:space="0" w:color="auto"/>
        <w:left w:val="none" w:sz="0" w:space="0" w:color="auto"/>
        <w:bottom w:val="none" w:sz="0" w:space="0" w:color="auto"/>
        <w:right w:val="none" w:sz="0" w:space="0" w:color="auto"/>
      </w:divBdr>
    </w:div>
    <w:div w:id="1369261154">
      <w:bodyDiv w:val="1"/>
      <w:marLeft w:val="0"/>
      <w:marRight w:val="0"/>
      <w:marTop w:val="0"/>
      <w:marBottom w:val="0"/>
      <w:divBdr>
        <w:top w:val="none" w:sz="0" w:space="0" w:color="auto"/>
        <w:left w:val="none" w:sz="0" w:space="0" w:color="auto"/>
        <w:bottom w:val="none" w:sz="0" w:space="0" w:color="auto"/>
        <w:right w:val="none" w:sz="0" w:space="0" w:color="auto"/>
      </w:divBdr>
    </w:div>
    <w:div w:id="1369261208">
      <w:bodyDiv w:val="1"/>
      <w:marLeft w:val="0"/>
      <w:marRight w:val="0"/>
      <w:marTop w:val="0"/>
      <w:marBottom w:val="0"/>
      <w:divBdr>
        <w:top w:val="none" w:sz="0" w:space="0" w:color="auto"/>
        <w:left w:val="none" w:sz="0" w:space="0" w:color="auto"/>
        <w:bottom w:val="none" w:sz="0" w:space="0" w:color="auto"/>
        <w:right w:val="none" w:sz="0" w:space="0" w:color="auto"/>
      </w:divBdr>
    </w:div>
    <w:div w:id="1369329887">
      <w:bodyDiv w:val="1"/>
      <w:marLeft w:val="0"/>
      <w:marRight w:val="0"/>
      <w:marTop w:val="0"/>
      <w:marBottom w:val="0"/>
      <w:divBdr>
        <w:top w:val="none" w:sz="0" w:space="0" w:color="auto"/>
        <w:left w:val="none" w:sz="0" w:space="0" w:color="auto"/>
        <w:bottom w:val="none" w:sz="0" w:space="0" w:color="auto"/>
        <w:right w:val="none" w:sz="0" w:space="0" w:color="auto"/>
      </w:divBdr>
    </w:div>
    <w:div w:id="1369335636">
      <w:bodyDiv w:val="1"/>
      <w:marLeft w:val="0"/>
      <w:marRight w:val="0"/>
      <w:marTop w:val="0"/>
      <w:marBottom w:val="0"/>
      <w:divBdr>
        <w:top w:val="none" w:sz="0" w:space="0" w:color="auto"/>
        <w:left w:val="none" w:sz="0" w:space="0" w:color="auto"/>
        <w:bottom w:val="none" w:sz="0" w:space="0" w:color="auto"/>
        <w:right w:val="none" w:sz="0" w:space="0" w:color="auto"/>
      </w:divBdr>
    </w:div>
    <w:div w:id="1369376249">
      <w:bodyDiv w:val="1"/>
      <w:marLeft w:val="0"/>
      <w:marRight w:val="0"/>
      <w:marTop w:val="0"/>
      <w:marBottom w:val="0"/>
      <w:divBdr>
        <w:top w:val="none" w:sz="0" w:space="0" w:color="auto"/>
        <w:left w:val="none" w:sz="0" w:space="0" w:color="auto"/>
        <w:bottom w:val="none" w:sz="0" w:space="0" w:color="auto"/>
        <w:right w:val="none" w:sz="0" w:space="0" w:color="auto"/>
      </w:divBdr>
    </w:div>
    <w:div w:id="1369379005">
      <w:bodyDiv w:val="1"/>
      <w:marLeft w:val="0"/>
      <w:marRight w:val="0"/>
      <w:marTop w:val="0"/>
      <w:marBottom w:val="0"/>
      <w:divBdr>
        <w:top w:val="none" w:sz="0" w:space="0" w:color="auto"/>
        <w:left w:val="none" w:sz="0" w:space="0" w:color="auto"/>
        <w:bottom w:val="none" w:sz="0" w:space="0" w:color="auto"/>
        <w:right w:val="none" w:sz="0" w:space="0" w:color="auto"/>
      </w:divBdr>
    </w:div>
    <w:div w:id="1369454353">
      <w:bodyDiv w:val="1"/>
      <w:marLeft w:val="0"/>
      <w:marRight w:val="0"/>
      <w:marTop w:val="0"/>
      <w:marBottom w:val="0"/>
      <w:divBdr>
        <w:top w:val="none" w:sz="0" w:space="0" w:color="auto"/>
        <w:left w:val="none" w:sz="0" w:space="0" w:color="auto"/>
        <w:bottom w:val="none" w:sz="0" w:space="0" w:color="auto"/>
        <w:right w:val="none" w:sz="0" w:space="0" w:color="auto"/>
      </w:divBdr>
    </w:div>
    <w:div w:id="1369524357">
      <w:bodyDiv w:val="1"/>
      <w:marLeft w:val="0"/>
      <w:marRight w:val="0"/>
      <w:marTop w:val="0"/>
      <w:marBottom w:val="0"/>
      <w:divBdr>
        <w:top w:val="none" w:sz="0" w:space="0" w:color="auto"/>
        <w:left w:val="none" w:sz="0" w:space="0" w:color="auto"/>
        <w:bottom w:val="none" w:sz="0" w:space="0" w:color="auto"/>
        <w:right w:val="none" w:sz="0" w:space="0" w:color="auto"/>
      </w:divBdr>
    </w:div>
    <w:div w:id="1369526457">
      <w:bodyDiv w:val="1"/>
      <w:marLeft w:val="0"/>
      <w:marRight w:val="0"/>
      <w:marTop w:val="0"/>
      <w:marBottom w:val="0"/>
      <w:divBdr>
        <w:top w:val="none" w:sz="0" w:space="0" w:color="auto"/>
        <w:left w:val="none" w:sz="0" w:space="0" w:color="auto"/>
        <w:bottom w:val="none" w:sz="0" w:space="0" w:color="auto"/>
        <w:right w:val="none" w:sz="0" w:space="0" w:color="auto"/>
      </w:divBdr>
    </w:div>
    <w:div w:id="1369526581">
      <w:bodyDiv w:val="1"/>
      <w:marLeft w:val="0"/>
      <w:marRight w:val="0"/>
      <w:marTop w:val="0"/>
      <w:marBottom w:val="0"/>
      <w:divBdr>
        <w:top w:val="none" w:sz="0" w:space="0" w:color="auto"/>
        <w:left w:val="none" w:sz="0" w:space="0" w:color="auto"/>
        <w:bottom w:val="none" w:sz="0" w:space="0" w:color="auto"/>
        <w:right w:val="none" w:sz="0" w:space="0" w:color="auto"/>
      </w:divBdr>
    </w:div>
    <w:div w:id="1369528046">
      <w:bodyDiv w:val="1"/>
      <w:marLeft w:val="0"/>
      <w:marRight w:val="0"/>
      <w:marTop w:val="0"/>
      <w:marBottom w:val="0"/>
      <w:divBdr>
        <w:top w:val="none" w:sz="0" w:space="0" w:color="auto"/>
        <w:left w:val="none" w:sz="0" w:space="0" w:color="auto"/>
        <w:bottom w:val="none" w:sz="0" w:space="0" w:color="auto"/>
        <w:right w:val="none" w:sz="0" w:space="0" w:color="auto"/>
      </w:divBdr>
    </w:div>
    <w:div w:id="1369528881">
      <w:bodyDiv w:val="1"/>
      <w:marLeft w:val="0"/>
      <w:marRight w:val="0"/>
      <w:marTop w:val="0"/>
      <w:marBottom w:val="0"/>
      <w:divBdr>
        <w:top w:val="none" w:sz="0" w:space="0" w:color="auto"/>
        <w:left w:val="none" w:sz="0" w:space="0" w:color="auto"/>
        <w:bottom w:val="none" w:sz="0" w:space="0" w:color="auto"/>
        <w:right w:val="none" w:sz="0" w:space="0" w:color="auto"/>
      </w:divBdr>
    </w:div>
    <w:div w:id="1369572514">
      <w:bodyDiv w:val="1"/>
      <w:marLeft w:val="0"/>
      <w:marRight w:val="0"/>
      <w:marTop w:val="0"/>
      <w:marBottom w:val="0"/>
      <w:divBdr>
        <w:top w:val="none" w:sz="0" w:space="0" w:color="auto"/>
        <w:left w:val="none" w:sz="0" w:space="0" w:color="auto"/>
        <w:bottom w:val="none" w:sz="0" w:space="0" w:color="auto"/>
        <w:right w:val="none" w:sz="0" w:space="0" w:color="auto"/>
      </w:divBdr>
    </w:div>
    <w:div w:id="1369573578">
      <w:bodyDiv w:val="1"/>
      <w:marLeft w:val="0"/>
      <w:marRight w:val="0"/>
      <w:marTop w:val="0"/>
      <w:marBottom w:val="0"/>
      <w:divBdr>
        <w:top w:val="none" w:sz="0" w:space="0" w:color="auto"/>
        <w:left w:val="none" w:sz="0" w:space="0" w:color="auto"/>
        <w:bottom w:val="none" w:sz="0" w:space="0" w:color="auto"/>
        <w:right w:val="none" w:sz="0" w:space="0" w:color="auto"/>
      </w:divBdr>
    </w:div>
    <w:div w:id="1369641269">
      <w:bodyDiv w:val="1"/>
      <w:marLeft w:val="0"/>
      <w:marRight w:val="0"/>
      <w:marTop w:val="0"/>
      <w:marBottom w:val="0"/>
      <w:divBdr>
        <w:top w:val="none" w:sz="0" w:space="0" w:color="auto"/>
        <w:left w:val="none" w:sz="0" w:space="0" w:color="auto"/>
        <w:bottom w:val="none" w:sz="0" w:space="0" w:color="auto"/>
        <w:right w:val="none" w:sz="0" w:space="0" w:color="auto"/>
      </w:divBdr>
    </w:div>
    <w:div w:id="1369643132">
      <w:bodyDiv w:val="1"/>
      <w:marLeft w:val="0"/>
      <w:marRight w:val="0"/>
      <w:marTop w:val="0"/>
      <w:marBottom w:val="0"/>
      <w:divBdr>
        <w:top w:val="none" w:sz="0" w:space="0" w:color="auto"/>
        <w:left w:val="none" w:sz="0" w:space="0" w:color="auto"/>
        <w:bottom w:val="none" w:sz="0" w:space="0" w:color="auto"/>
        <w:right w:val="none" w:sz="0" w:space="0" w:color="auto"/>
      </w:divBdr>
    </w:div>
    <w:div w:id="1369643811">
      <w:bodyDiv w:val="1"/>
      <w:marLeft w:val="0"/>
      <w:marRight w:val="0"/>
      <w:marTop w:val="0"/>
      <w:marBottom w:val="0"/>
      <w:divBdr>
        <w:top w:val="none" w:sz="0" w:space="0" w:color="auto"/>
        <w:left w:val="none" w:sz="0" w:space="0" w:color="auto"/>
        <w:bottom w:val="none" w:sz="0" w:space="0" w:color="auto"/>
        <w:right w:val="none" w:sz="0" w:space="0" w:color="auto"/>
      </w:divBdr>
    </w:div>
    <w:div w:id="1369796905">
      <w:bodyDiv w:val="1"/>
      <w:marLeft w:val="0"/>
      <w:marRight w:val="0"/>
      <w:marTop w:val="0"/>
      <w:marBottom w:val="0"/>
      <w:divBdr>
        <w:top w:val="none" w:sz="0" w:space="0" w:color="auto"/>
        <w:left w:val="none" w:sz="0" w:space="0" w:color="auto"/>
        <w:bottom w:val="none" w:sz="0" w:space="0" w:color="auto"/>
        <w:right w:val="none" w:sz="0" w:space="0" w:color="auto"/>
      </w:divBdr>
    </w:div>
    <w:div w:id="1369836863">
      <w:bodyDiv w:val="1"/>
      <w:marLeft w:val="0"/>
      <w:marRight w:val="0"/>
      <w:marTop w:val="0"/>
      <w:marBottom w:val="0"/>
      <w:divBdr>
        <w:top w:val="none" w:sz="0" w:space="0" w:color="auto"/>
        <w:left w:val="none" w:sz="0" w:space="0" w:color="auto"/>
        <w:bottom w:val="none" w:sz="0" w:space="0" w:color="auto"/>
        <w:right w:val="none" w:sz="0" w:space="0" w:color="auto"/>
      </w:divBdr>
    </w:div>
    <w:div w:id="1369839942">
      <w:bodyDiv w:val="1"/>
      <w:marLeft w:val="0"/>
      <w:marRight w:val="0"/>
      <w:marTop w:val="0"/>
      <w:marBottom w:val="0"/>
      <w:divBdr>
        <w:top w:val="none" w:sz="0" w:space="0" w:color="auto"/>
        <w:left w:val="none" w:sz="0" w:space="0" w:color="auto"/>
        <w:bottom w:val="none" w:sz="0" w:space="0" w:color="auto"/>
        <w:right w:val="none" w:sz="0" w:space="0" w:color="auto"/>
      </w:divBdr>
    </w:div>
    <w:div w:id="1369909435">
      <w:bodyDiv w:val="1"/>
      <w:marLeft w:val="0"/>
      <w:marRight w:val="0"/>
      <w:marTop w:val="0"/>
      <w:marBottom w:val="0"/>
      <w:divBdr>
        <w:top w:val="none" w:sz="0" w:space="0" w:color="auto"/>
        <w:left w:val="none" w:sz="0" w:space="0" w:color="auto"/>
        <w:bottom w:val="none" w:sz="0" w:space="0" w:color="auto"/>
        <w:right w:val="none" w:sz="0" w:space="0" w:color="auto"/>
      </w:divBdr>
    </w:div>
    <w:div w:id="1370035644">
      <w:bodyDiv w:val="1"/>
      <w:marLeft w:val="0"/>
      <w:marRight w:val="0"/>
      <w:marTop w:val="0"/>
      <w:marBottom w:val="0"/>
      <w:divBdr>
        <w:top w:val="none" w:sz="0" w:space="0" w:color="auto"/>
        <w:left w:val="none" w:sz="0" w:space="0" w:color="auto"/>
        <w:bottom w:val="none" w:sz="0" w:space="0" w:color="auto"/>
        <w:right w:val="none" w:sz="0" w:space="0" w:color="auto"/>
      </w:divBdr>
    </w:div>
    <w:div w:id="1370107242">
      <w:bodyDiv w:val="1"/>
      <w:marLeft w:val="0"/>
      <w:marRight w:val="0"/>
      <w:marTop w:val="0"/>
      <w:marBottom w:val="0"/>
      <w:divBdr>
        <w:top w:val="none" w:sz="0" w:space="0" w:color="auto"/>
        <w:left w:val="none" w:sz="0" w:space="0" w:color="auto"/>
        <w:bottom w:val="none" w:sz="0" w:space="0" w:color="auto"/>
        <w:right w:val="none" w:sz="0" w:space="0" w:color="auto"/>
      </w:divBdr>
    </w:div>
    <w:div w:id="1370107877">
      <w:bodyDiv w:val="1"/>
      <w:marLeft w:val="0"/>
      <w:marRight w:val="0"/>
      <w:marTop w:val="0"/>
      <w:marBottom w:val="0"/>
      <w:divBdr>
        <w:top w:val="none" w:sz="0" w:space="0" w:color="auto"/>
        <w:left w:val="none" w:sz="0" w:space="0" w:color="auto"/>
        <w:bottom w:val="none" w:sz="0" w:space="0" w:color="auto"/>
        <w:right w:val="none" w:sz="0" w:space="0" w:color="auto"/>
      </w:divBdr>
    </w:div>
    <w:div w:id="1370111257">
      <w:bodyDiv w:val="1"/>
      <w:marLeft w:val="0"/>
      <w:marRight w:val="0"/>
      <w:marTop w:val="0"/>
      <w:marBottom w:val="0"/>
      <w:divBdr>
        <w:top w:val="none" w:sz="0" w:space="0" w:color="auto"/>
        <w:left w:val="none" w:sz="0" w:space="0" w:color="auto"/>
        <w:bottom w:val="none" w:sz="0" w:space="0" w:color="auto"/>
        <w:right w:val="none" w:sz="0" w:space="0" w:color="auto"/>
      </w:divBdr>
    </w:div>
    <w:div w:id="1370181257">
      <w:bodyDiv w:val="1"/>
      <w:marLeft w:val="0"/>
      <w:marRight w:val="0"/>
      <w:marTop w:val="0"/>
      <w:marBottom w:val="0"/>
      <w:divBdr>
        <w:top w:val="none" w:sz="0" w:space="0" w:color="auto"/>
        <w:left w:val="none" w:sz="0" w:space="0" w:color="auto"/>
        <w:bottom w:val="none" w:sz="0" w:space="0" w:color="auto"/>
        <w:right w:val="none" w:sz="0" w:space="0" w:color="auto"/>
      </w:divBdr>
    </w:div>
    <w:div w:id="1370182095">
      <w:bodyDiv w:val="1"/>
      <w:marLeft w:val="0"/>
      <w:marRight w:val="0"/>
      <w:marTop w:val="0"/>
      <w:marBottom w:val="0"/>
      <w:divBdr>
        <w:top w:val="none" w:sz="0" w:space="0" w:color="auto"/>
        <w:left w:val="none" w:sz="0" w:space="0" w:color="auto"/>
        <w:bottom w:val="none" w:sz="0" w:space="0" w:color="auto"/>
        <w:right w:val="none" w:sz="0" w:space="0" w:color="auto"/>
      </w:divBdr>
    </w:div>
    <w:div w:id="1370185687">
      <w:bodyDiv w:val="1"/>
      <w:marLeft w:val="0"/>
      <w:marRight w:val="0"/>
      <w:marTop w:val="0"/>
      <w:marBottom w:val="0"/>
      <w:divBdr>
        <w:top w:val="none" w:sz="0" w:space="0" w:color="auto"/>
        <w:left w:val="none" w:sz="0" w:space="0" w:color="auto"/>
        <w:bottom w:val="none" w:sz="0" w:space="0" w:color="auto"/>
        <w:right w:val="none" w:sz="0" w:space="0" w:color="auto"/>
      </w:divBdr>
    </w:div>
    <w:div w:id="1370186460">
      <w:bodyDiv w:val="1"/>
      <w:marLeft w:val="0"/>
      <w:marRight w:val="0"/>
      <w:marTop w:val="0"/>
      <w:marBottom w:val="0"/>
      <w:divBdr>
        <w:top w:val="none" w:sz="0" w:space="0" w:color="auto"/>
        <w:left w:val="none" w:sz="0" w:space="0" w:color="auto"/>
        <w:bottom w:val="none" w:sz="0" w:space="0" w:color="auto"/>
        <w:right w:val="none" w:sz="0" w:space="0" w:color="auto"/>
      </w:divBdr>
    </w:div>
    <w:div w:id="1370302653">
      <w:bodyDiv w:val="1"/>
      <w:marLeft w:val="0"/>
      <w:marRight w:val="0"/>
      <w:marTop w:val="0"/>
      <w:marBottom w:val="0"/>
      <w:divBdr>
        <w:top w:val="none" w:sz="0" w:space="0" w:color="auto"/>
        <w:left w:val="none" w:sz="0" w:space="0" w:color="auto"/>
        <w:bottom w:val="none" w:sz="0" w:space="0" w:color="auto"/>
        <w:right w:val="none" w:sz="0" w:space="0" w:color="auto"/>
      </w:divBdr>
    </w:div>
    <w:div w:id="1370376170">
      <w:bodyDiv w:val="1"/>
      <w:marLeft w:val="0"/>
      <w:marRight w:val="0"/>
      <w:marTop w:val="0"/>
      <w:marBottom w:val="0"/>
      <w:divBdr>
        <w:top w:val="none" w:sz="0" w:space="0" w:color="auto"/>
        <w:left w:val="none" w:sz="0" w:space="0" w:color="auto"/>
        <w:bottom w:val="none" w:sz="0" w:space="0" w:color="auto"/>
        <w:right w:val="none" w:sz="0" w:space="0" w:color="auto"/>
      </w:divBdr>
    </w:div>
    <w:div w:id="1370376395">
      <w:bodyDiv w:val="1"/>
      <w:marLeft w:val="0"/>
      <w:marRight w:val="0"/>
      <w:marTop w:val="0"/>
      <w:marBottom w:val="0"/>
      <w:divBdr>
        <w:top w:val="none" w:sz="0" w:space="0" w:color="auto"/>
        <w:left w:val="none" w:sz="0" w:space="0" w:color="auto"/>
        <w:bottom w:val="none" w:sz="0" w:space="0" w:color="auto"/>
        <w:right w:val="none" w:sz="0" w:space="0" w:color="auto"/>
      </w:divBdr>
    </w:div>
    <w:div w:id="1370446861">
      <w:bodyDiv w:val="1"/>
      <w:marLeft w:val="0"/>
      <w:marRight w:val="0"/>
      <w:marTop w:val="0"/>
      <w:marBottom w:val="0"/>
      <w:divBdr>
        <w:top w:val="none" w:sz="0" w:space="0" w:color="auto"/>
        <w:left w:val="none" w:sz="0" w:space="0" w:color="auto"/>
        <w:bottom w:val="none" w:sz="0" w:space="0" w:color="auto"/>
        <w:right w:val="none" w:sz="0" w:space="0" w:color="auto"/>
      </w:divBdr>
    </w:div>
    <w:div w:id="1370448057">
      <w:bodyDiv w:val="1"/>
      <w:marLeft w:val="0"/>
      <w:marRight w:val="0"/>
      <w:marTop w:val="0"/>
      <w:marBottom w:val="0"/>
      <w:divBdr>
        <w:top w:val="none" w:sz="0" w:space="0" w:color="auto"/>
        <w:left w:val="none" w:sz="0" w:space="0" w:color="auto"/>
        <w:bottom w:val="none" w:sz="0" w:space="0" w:color="auto"/>
        <w:right w:val="none" w:sz="0" w:space="0" w:color="auto"/>
      </w:divBdr>
    </w:div>
    <w:div w:id="1370452136">
      <w:bodyDiv w:val="1"/>
      <w:marLeft w:val="0"/>
      <w:marRight w:val="0"/>
      <w:marTop w:val="0"/>
      <w:marBottom w:val="0"/>
      <w:divBdr>
        <w:top w:val="none" w:sz="0" w:space="0" w:color="auto"/>
        <w:left w:val="none" w:sz="0" w:space="0" w:color="auto"/>
        <w:bottom w:val="none" w:sz="0" w:space="0" w:color="auto"/>
        <w:right w:val="none" w:sz="0" w:space="0" w:color="auto"/>
      </w:divBdr>
    </w:div>
    <w:div w:id="1370455926">
      <w:bodyDiv w:val="1"/>
      <w:marLeft w:val="0"/>
      <w:marRight w:val="0"/>
      <w:marTop w:val="0"/>
      <w:marBottom w:val="0"/>
      <w:divBdr>
        <w:top w:val="none" w:sz="0" w:space="0" w:color="auto"/>
        <w:left w:val="none" w:sz="0" w:space="0" w:color="auto"/>
        <w:bottom w:val="none" w:sz="0" w:space="0" w:color="auto"/>
        <w:right w:val="none" w:sz="0" w:space="0" w:color="auto"/>
      </w:divBdr>
    </w:div>
    <w:div w:id="1370492042">
      <w:bodyDiv w:val="1"/>
      <w:marLeft w:val="0"/>
      <w:marRight w:val="0"/>
      <w:marTop w:val="0"/>
      <w:marBottom w:val="0"/>
      <w:divBdr>
        <w:top w:val="none" w:sz="0" w:space="0" w:color="auto"/>
        <w:left w:val="none" w:sz="0" w:space="0" w:color="auto"/>
        <w:bottom w:val="none" w:sz="0" w:space="0" w:color="auto"/>
        <w:right w:val="none" w:sz="0" w:space="0" w:color="auto"/>
      </w:divBdr>
    </w:div>
    <w:div w:id="1370497427">
      <w:bodyDiv w:val="1"/>
      <w:marLeft w:val="0"/>
      <w:marRight w:val="0"/>
      <w:marTop w:val="0"/>
      <w:marBottom w:val="0"/>
      <w:divBdr>
        <w:top w:val="none" w:sz="0" w:space="0" w:color="auto"/>
        <w:left w:val="none" w:sz="0" w:space="0" w:color="auto"/>
        <w:bottom w:val="none" w:sz="0" w:space="0" w:color="auto"/>
        <w:right w:val="none" w:sz="0" w:space="0" w:color="auto"/>
      </w:divBdr>
    </w:div>
    <w:div w:id="1370642966">
      <w:bodyDiv w:val="1"/>
      <w:marLeft w:val="0"/>
      <w:marRight w:val="0"/>
      <w:marTop w:val="0"/>
      <w:marBottom w:val="0"/>
      <w:divBdr>
        <w:top w:val="none" w:sz="0" w:space="0" w:color="auto"/>
        <w:left w:val="none" w:sz="0" w:space="0" w:color="auto"/>
        <w:bottom w:val="none" w:sz="0" w:space="0" w:color="auto"/>
        <w:right w:val="none" w:sz="0" w:space="0" w:color="auto"/>
      </w:divBdr>
    </w:div>
    <w:div w:id="1370643505">
      <w:bodyDiv w:val="1"/>
      <w:marLeft w:val="0"/>
      <w:marRight w:val="0"/>
      <w:marTop w:val="0"/>
      <w:marBottom w:val="0"/>
      <w:divBdr>
        <w:top w:val="none" w:sz="0" w:space="0" w:color="auto"/>
        <w:left w:val="none" w:sz="0" w:space="0" w:color="auto"/>
        <w:bottom w:val="none" w:sz="0" w:space="0" w:color="auto"/>
        <w:right w:val="none" w:sz="0" w:space="0" w:color="auto"/>
      </w:divBdr>
    </w:div>
    <w:div w:id="1370687783">
      <w:bodyDiv w:val="1"/>
      <w:marLeft w:val="0"/>
      <w:marRight w:val="0"/>
      <w:marTop w:val="0"/>
      <w:marBottom w:val="0"/>
      <w:divBdr>
        <w:top w:val="none" w:sz="0" w:space="0" w:color="auto"/>
        <w:left w:val="none" w:sz="0" w:space="0" w:color="auto"/>
        <w:bottom w:val="none" w:sz="0" w:space="0" w:color="auto"/>
        <w:right w:val="none" w:sz="0" w:space="0" w:color="auto"/>
      </w:divBdr>
    </w:div>
    <w:div w:id="1370715438">
      <w:bodyDiv w:val="1"/>
      <w:marLeft w:val="0"/>
      <w:marRight w:val="0"/>
      <w:marTop w:val="0"/>
      <w:marBottom w:val="0"/>
      <w:divBdr>
        <w:top w:val="none" w:sz="0" w:space="0" w:color="auto"/>
        <w:left w:val="none" w:sz="0" w:space="0" w:color="auto"/>
        <w:bottom w:val="none" w:sz="0" w:space="0" w:color="auto"/>
        <w:right w:val="none" w:sz="0" w:space="0" w:color="auto"/>
      </w:divBdr>
    </w:div>
    <w:div w:id="1370717074">
      <w:bodyDiv w:val="1"/>
      <w:marLeft w:val="0"/>
      <w:marRight w:val="0"/>
      <w:marTop w:val="0"/>
      <w:marBottom w:val="0"/>
      <w:divBdr>
        <w:top w:val="none" w:sz="0" w:space="0" w:color="auto"/>
        <w:left w:val="none" w:sz="0" w:space="0" w:color="auto"/>
        <w:bottom w:val="none" w:sz="0" w:space="0" w:color="auto"/>
        <w:right w:val="none" w:sz="0" w:space="0" w:color="auto"/>
      </w:divBdr>
    </w:div>
    <w:div w:id="1370761643">
      <w:bodyDiv w:val="1"/>
      <w:marLeft w:val="0"/>
      <w:marRight w:val="0"/>
      <w:marTop w:val="0"/>
      <w:marBottom w:val="0"/>
      <w:divBdr>
        <w:top w:val="none" w:sz="0" w:space="0" w:color="auto"/>
        <w:left w:val="none" w:sz="0" w:space="0" w:color="auto"/>
        <w:bottom w:val="none" w:sz="0" w:space="0" w:color="auto"/>
        <w:right w:val="none" w:sz="0" w:space="0" w:color="auto"/>
      </w:divBdr>
    </w:div>
    <w:div w:id="1370766625">
      <w:bodyDiv w:val="1"/>
      <w:marLeft w:val="0"/>
      <w:marRight w:val="0"/>
      <w:marTop w:val="0"/>
      <w:marBottom w:val="0"/>
      <w:divBdr>
        <w:top w:val="none" w:sz="0" w:space="0" w:color="auto"/>
        <w:left w:val="none" w:sz="0" w:space="0" w:color="auto"/>
        <w:bottom w:val="none" w:sz="0" w:space="0" w:color="auto"/>
        <w:right w:val="none" w:sz="0" w:space="0" w:color="auto"/>
      </w:divBdr>
    </w:div>
    <w:div w:id="1370837688">
      <w:bodyDiv w:val="1"/>
      <w:marLeft w:val="0"/>
      <w:marRight w:val="0"/>
      <w:marTop w:val="0"/>
      <w:marBottom w:val="0"/>
      <w:divBdr>
        <w:top w:val="none" w:sz="0" w:space="0" w:color="auto"/>
        <w:left w:val="none" w:sz="0" w:space="0" w:color="auto"/>
        <w:bottom w:val="none" w:sz="0" w:space="0" w:color="auto"/>
        <w:right w:val="none" w:sz="0" w:space="0" w:color="auto"/>
      </w:divBdr>
    </w:div>
    <w:div w:id="1370839899">
      <w:bodyDiv w:val="1"/>
      <w:marLeft w:val="0"/>
      <w:marRight w:val="0"/>
      <w:marTop w:val="0"/>
      <w:marBottom w:val="0"/>
      <w:divBdr>
        <w:top w:val="none" w:sz="0" w:space="0" w:color="auto"/>
        <w:left w:val="none" w:sz="0" w:space="0" w:color="auto"/>
        <w:bottom w:val="none" w:sz="0" w:space="0" w:color="auto"/>
        <w:right w:val="none" w:sz="0" w:space="0" w:color="auto"/>
      </w:divBdr>
    </w:div>
    <w:div w:id="1371028016">
      <w:bodyDiv w:val="1"/>
      <w:marLeft w:val="0"/>
      <w:marRight w:val="0"/>
      <w:marTop w:val="0"/>
      <w:marBottom w:val="0"/>
      <w:divBdr>
        <w:top w:val="none" w:sz="0" w:space="0" w:color="auto"/>
        <w:left w:val="none" w:sz="0" w:space="0" w:color="auto"/>
        <w:bottom w:val="none" w:sz="0" w:space="0" w:color="auto"/>
        <w:right w:val="none" w:sz="0" w:space="0" w:color="auto"/>
      </w:divBdr>
    </w:div>
    <w:div w:id="1371033016">
      <w:bodyDiv w:val="1"/>
      <w:marLeft w:val="0"/>
      <w:marRight w:val="0"/>
      <w:marTop w:val="0"/>
      <w:marBottom w:val="0"/>
      <w:divBdr>
        <w:top w:val="none" w:sz="0" w:space="0" w:color="auto"/>
        <w:left w:val="none" w:sz="0" w:space="0" w:color="auto"/>
        <w:bottom w:val="none" w:sz="0" w:space="0" w:color="auto"/>
        <w:right w:val="none" w:sz="0" w:space="0" w:color="auto"/>
      </w:divBdr>
    </w:div>
    <w:div w:id="1371033077">
      <w:bodyDiv w:val="1"/>
      <w:marLeft w:val="0"/>
      <w:marRight w:val="0"/>
      <w:marTop w:val="0"/>
      <w:marBottom w:val="0"/>
      <w:divBdr>
        <w:top w:val="none" w:sz="0" w:space="0" w:color="auto"/>
        <w:left w:val="none" w:sz="0" w:space="0" w:color="auto"/>
        <w:bottom w:val="none" w:sz="0" w:space="0" w:color="auto"/>
        <w:right w:val="none" w:sz="0" w:space="0" w:color="auto"/>
      </w:divBdr>
    </w:div>
    <w:div w:id="1371102561">
      <w:bodyDiv w:val="1"/>
      <w:marLeft w:val="0"/>
      <w:marRight w:val="0"/>
      <w:marTop w:val="0"/>
      <w:marBottom w:val="0"/>
      <w:divBdr>
        <w:top w:val="none" w:sz="0" w:space="0" w:color="auto"/>
        <w:left w:val="none" w:sz="0" w:space="0" w:color="auto"/>
        <w:bottom w:val="none" w:sz="0" w:space="0" w:color="auto"/>
        <w:right w:val="none" w:sz="0" w:space="0" w:color="auto"/>
      </w:divBdr>
    </w:div>
    <w:div w:id="1371150105">
      <w:bodyDiv w:val="1"/>
      <w:marLeft w:val="0"/>
      <w:marRight w:val="0"/>
      <w:marTop w:val="0"/>
      <w:marBottom w:val="0"/>
      <w:divBdr>
        <w:top w:val="none" w:sz="0" w:space="0" w:color="auto"/>
        <w:left w:val="none" w:sz="0" w:space="0" w:color="auto"/>
        <w:bottom w:val="none" w:sz="0" w:space="0" w:color="auto"/>
        <w:right w:val="none" w:sz="0" w:space="0" w:color="auto"/>
      </w:divBdr>
    </w:div>
    <w:div w:id="1371153936">
      <w:bodyDiv w:val="1"/>
      <w:marLeft w:val="0"/>
      <w:marRight w:val="0"/>
      <w:marTop w:val="0"/>
      <w:marBottom w:val="0"/>
      <w:divBdr>
        <w:top w:val="none" w:sz="0" w:space="0" w:color="auto"/>
        <w:left w:val="none" w:sz="0" w:space="0" w:color="auto"/>
        <w:bottom w:val="none" w:sz="0" w:space="0" w:color="auto"/>
        <w:right w:val="none" w:sz="0" w:space="0" w:color="auto"/>
      </w:divBdr>
    </w:div>
    <w:div w:id="1371227180">
      <w:bodyDiv w:val="1"/>
      <w:marLeft w:val="0"/>
      <w:marRight w:val="0"/>
      <w:marTop w:val="0"/>
      <w:marBottom w:val="0"/>
      <w:divBdr>
        <w:top w:val="none" w:sz="0" w:space="0" w:color="auto"/>
        <w:left w:val="none" w:sz="0" w:space="0" w:color="auto"/>
        <w:bottom w:val="none" w:sz="0" w:space="0" w:color="auto"/>
        <w:right w:val="none" w:sz="0" w:space="0" w:color="auto"/>
      </w:divBdr>
    </w:div>
    <w:div w:id="1371372166">
      <w:bodyDiv w:val="1"/>
      <w:marLeft w:val="0"/>
      <w:marRight w:val="0"/>
      <w:marTop w:val="0"/>
      <w:marBottom w:val="0"/>
      <w:divBdr>
        <w:top w:val="none" w:sz="0" w:space="0" w:color="auto"/>
        <w:left w:val="none" w:sz="0" w:space="0" w:color="auto"/>
        <w:bottom w:val="none" w:sz="0" w:space="0" w:color="auto"/>
        <w:right w:val="none" w:sz="0" w:space="0" w:color="auto"/>
      </w:divBdr>
    </w:div>
    <w:div w:id="1371372526">
      <w:bodyDiv w:val="1"/>
      <w:marLeft w:val="0"/>
      <w:marRight w:val="0"/>
      <w:marTop w:val="0"/>
      <w:marBottom w:val="0"/>
      <w:divBdr>
        <w:top w:val="none" w:sz="0" w:space="0" w:color="auto"/>
        <w:left w:val="none" w:sz="0" w:space="0" w:color="auto"/>
        <w:bottom w:val="none" w:sz="0" w:space="0" w:color="auto"/>
        <w:right w:val="none" w:sz="0" w:space="0" w:color="auto"/>
      </w:divBdr>
    </w:div>
    <w:div w:id="1371491178">
      <w:bodyDiv w:val="1"/>
      <w:marLeft w:val="0"/>
      <w:marRight w:val="0"/>
      <w:marTop w:val="0"/>
      <w:marBottom w:val="0"/>
      <w:divBdr>
        <w:top w:val="none" w:sz="0" w:space="0" w:color="auto"/>
        <w:left w:val="none" w:sz="0" w:space="0" w:color="auto"/>
        <w:bottom w:val="none" w:sz="0" w:space="0" w:color="auto"/>
        <w:right w:val="none" w:sz="0" w:space="0" w:color="auto"/>
      </w:divBdr>
    </w:div>
    <w:div w:id="1371491333">
      <w:bodyDiv w:val="1"/>
      <w:marLeft w:val="0"/>
      <w:marRight w:val="0"/>
      <w:marTop w:val="0"/>
      <w:marBottom w:val="0"/>
      <w:divBdr>
        <w:top w:val="none" w:sz="0" w:space="0" w:color="auto"/>
        <w:left w:val="none" w:sz="0" w:space="0" w:color="auto"/>
        <w:bottom w:val="none" w:sz="0" w:space="0" w:color="auto"/>
        <w:right w:val="none" w:sz="0" w:space="0" w:color="auto"/>
      </w:divBdr>
    </w:div>
    <w:div w:id="1371496114">
      <w:bodyDiv w:val="1"/>
      <w:marLeft w:val="0"/>
      <w:marRight w:val="0"/>
      <w:marTop w:val="0"/>
      <w:marBottom w:val="0"/>
      <w:divBdr>
        <w:top w:val="none" w:sz="0" w:space="0" w:color="auto"/>
        <w:left w:val="none" w:sz="0" w:space="0" w:color="auto"/>
        <w:bottom w:val="none" w:sz="0" w:space="0" w:color="auto"/>
        <w:right w:val="none" w:sz="0" w:space="0" w:color="auto"/>
      </w:divBdr>
    </w:div>
    <w:div w:id="1371609285">
      <w:bodyDiv w:val="1"/>
      <w:marLeft w:val="0"/>
      <w:marRight w:val="0"/>
      <w:marTop w:val="0"/>
      <w:marBottom w:val="0"/>
      <w:divBdr>
        <w:top w:val="none" w:sz="0" w:space="0" w:color="auto"/>
        <w:left w:val="none" w:sz="0" w:space="0" w:color="auto"/>
        <w:bottom w:val="none" w:sz="0" w:space="0" w:color="auto"/>
        <w:right w:val="none" w:sz="0" w:space="0" w:color="auto"/>
      </w:divBdr>
    </w:div>
    <w:div w:id="1371613105">
      <w:bodyDiv w:val="1"/>
      <w:marLeft w:val="0"/>
      <w:marRight w:val="0"/>
      <w:marTop w:val="0"/>
      <w:marBottom w:val="0"/>
      <w:divBdr>
        <w:top w:val="none" w:sz="0" w:space="0" w:color="auto"/>
        <w:left w:val="none" w:sz="0" w:space="0" w:color="auto"/>
        <w:bottom w:val="none" w:sz="0" w:space="0" w:color="auto"/>
        <w:right w:val="none" w:sz="0" w:space="0" w:color="auto"/>
      </w:divBdr>
    </w:div>
    <w:div w:id="1371687916">
      <w:bodyDiv w:val="1"/>
      <w:marLeft w:val="0"/>
      <w:marRight w:val="0"/>
      <w:marTop w:val="0"/>
      <w:marBottom w:val="0"/>
      <w:divBdr>
        <w:top w:val="none" w:sz="0" w:space="0" w:color="auto"/>
        <w:left w:val="none" w:sz="0" w:space="0" w:color="auto"/>
        <w:bottom w:val="none" w:sz="0" w:space="0" w:color="auto"/>
        <w:right w:val="none" w:sz="0" w:space="0" w:color="auto"/>
      </w:divBdr>
    </w:div>
    <w:div w:id="1371760759">
      <w:bodyDiv w:val="1"/>
      <w:marLeft w:val="0"/>
      <w:marRight w:val="0"/>
      <w:marTop w:val="0"/>
      <w:marBottom w:val="0"/>
      <w:divBdr>
        <w:top w:val="none" w:sz="0" w:space="0" w:color="auto"/>
        <w:left w:val="none" w:sz="0" w:space="0" w:color="auto"/>
        <w:bottom w:val="none" w:sz="0" w:space="0" w:color="auto"/>
        <w:right w:val="none" w:sz="0" w:space="0" w:color="auto"/>
      </w:divBdr>
    </w:div>
    <w:div w:id="1371763917">
      <w:bodyDiv w:val="1"/>
      <w:marLeft w:val="0"/>
      <w:marRight w:val="0"/>
      <w:marTop w:val="0"/>
      <w:marBottom w:val="0"/>
      <w:divBdr>
        <w:top w:val="none" w:sz="0" w:space="0" w:color="auto"/>
        <w:left w:val="none" w:sz="0" w:space="0" w:color="auto"/>
        <w:bottom w:val="none" w:sz="0" w:space="0" w:color="auto"/>
        <w:right w:val="none" w:sz="0" w:space="0" w:color="auto"/>
      </w:divBdr>
    </w:div>
    <w:div w:id="1371808765">
      <w:bodyDiv w:val="1"/>
      <w:marLeft w:val="0"/>
      <w:marRight w:val="0"/>
      <w:marTop w:val="0"/>
      <w:marBottom w:val="0"/>
      <w:divBdr>
        <w:top w:val="none" w:sz="0" w:space="0" w:color="auto"/>
        <w:left w:val="none" w:sz="0" w:space="0" w:color="auto"/>
        <w:bottom w:val="none" w:sz="0" w:space="0" w:color="auto"/>
        <w:right w:val="none" w:sz="0" w:space="0" w:color="auto"/>
      </w:divBdr>
    </w:div>
    <w:div w:id="1371952768">
      <w:bodyDiv w:val="1"/>
      <w:marLeft w:val="0"/>
      <w:marRight w:val="0"/>
      <w:marTop w:val="0"/>
      <w:marBottom w:val="0"/>
      <w:divBdr>
        <w:top w:val="none" w:sz="0" w:space="0" w:color="auto"/>
        <w:left w:val="none" w:sz="0" w:space="0" w:color="auto"/>
        <w:bottom w:val="none" w:sz="0" w:space="0" w:color="auto"/>
        <w:right w:val="none" w:sz="0" w:space="0" w:color="auto"/>
      </w:divBdr>
    </w:div>
    <w:div w:id="1372025689">
      <w:bodyDiv w:val="1"/>
      <w:marLeft w:val="0"/>
      <w:marRight w:val="0"/>
      <w:marTop w:val="0"/>
      <w:marBottom w:val="0"/>
      <w:divBdr>
        <w:top w:val="none" w:sz="0" w:space="0" w:color="auto"/>
        <w:left w:val="none" w:sz="0" w:space="0" w:color="auto"/>
        <w:bottom w:val="none" w:sz="0" w:space="0" w:color="auto"/>
        <w:right w:val="none" w:sz="0" w:space="0" w:color="auto"/>
      </w:divBdr>
    </w:div>
    <w:div w:id="1372069061">
      <w:bodyDiv w:val="1"/>
      <w:marLeft w:val="0"/>
      <w:marRight w:val="0"/>
      <w:marTop w:val="0"/>
      <w:marBottom w:val="0"/>
      <w:divBdr>
        <w:top w:val="none" w:sz="0" w:space="0" w:color="auto"/>
        <w:left w:val="none" w:sz="0" w:space="0" w:color="auto"/>
        <w:bottom w:val="none" w:sz="0" w:space="0" w:color="auto"/>
        <w:right w:val="none" w:sz="0" w:space="0" w:color="auto"/>
      </w:divBdr>
    </w:div>
    <w:div w:id="1372070915">
      <w:bodyDiv w:val="1"/>
      <w:marLeft w:val="0"/>
      <w:marRight w:val="0"/>
      <w:marTop w:val="0"/>
      <w:marBottom w:val="0"/>
      <w:divBdr>
        <w:top w:val="none" w:sz="0" w:space="0" w:color="auto"/>
        <w:left w:val="none" w:sz="0" w:space="0" w:color="auto"/>
        <w:bottom w:val="none" w:sz="0" w:space="0" w:color="auto"/>
        <w:right w:val="none" w:sz="0" w:space="0" w:color="auto"/>
      </w:divBdr>
    </w:div>
    <w:div w:id="1372073585">
      <w:bodyDiv w:val="1"/>
      <w:marLeft w:val="0"/>
      <w:marRight w:val="0"/>
      <w:marTop w:val="0"/>
      <w:marBottom w:val="0"/>
      <w:divBdr>
        <w:top w:val="none" w:sz="0" w:space="0" w:color="auto"/>
        <w:left w:val="none" w:sz="0" w:space="0" w:color="auto"/>
        <w:bottom w:val="none" w:sz="0" w:space="0" w:color="auto"/>
        <w:right w:val="none" w:sz="0" w:space="0" w:color="auto"/>
      </w:divBdr>
    </w:div>
    <w:div w:id="1372074578">
      <w:bodyDiv w:val="1"/>
      <w:marLeft w:val="0"/>
      <w:marRight w:val="0"/>
      <w:marTop w:val="0"/>
      <w:marBottom w:val="0"/>
      <w:divBdr>
        <w:top w:val="none" w:sz="0" w:space="0" w:color="auto"/>
        <w:left w:val="none" w:sz="0" w:space="0" w:color="auto"/>
        <w:bottom w:val="none" w:sz="0" w:space="0" w:color="auto"/>
        <w:right w:val="none" w:sz="0" w:space="0" w:color="auto"/>
      </w:divBdr>
    </w:div>
    <w:div w:id="1372076815">
      <w:bodyDiv w:val="1"/>
      <w:marLeft w:val="0"/>
      <w:marRight w:val="0"/>
      <w:marTop w:val="0"/>
      <w:marBottom w:val="0"/>
      <w:divBdr>
        <w:top w:val="none" w:sz="0" w:space="0" w:color="auto"/>
        <w:left w:val="none" w:sz="0" w:space="0" w:color="auto"/>
        <w:bottom w:val="none" w:sz="0" w:space="0" w:color="auto"/>
        <w:right w:val="none" w:sz="0" w:space="0" w:color="auto"/>
      </w:divBdr>
    </w:div>
    <w:div w:id="1372144255">
      <w:bodyDiv w:val="1"/>
      <w:marLeft w:val="0"/>
      <w:marRight w:val="0"/>
      <w:marTop w:val="0"/>
      <w:marBottom w:val="0"/>
      <w:divBdr>
        <w:top w:val="none" w:sz="0" w:space="0" w:color="auto"/>
        <w:left w:val="none" w:sz="0" w:space="0" w:color="auto"/>
        <w:bottom w:val="none" w:sz="0" w:space="0" w:color="auto"/>
        <w:right w:val="none" w:sz="0" w:space="0" w:color="auto"/>
      </w:divBdr>
    </w:div>
    <w:div w:id="1372151172">
      <w:bodyDiv w:val="1"/>
      <w:marLeft w:val="0"/>
      <w:marRight w:val="0"/>
      <w:marTop w:val="0"/>
      <w:marBottom w:val="0"/>
      <w:divBdr>
        <w:top w:val="none" w:sz="0" w:space="0" w:color="auto"/>
        <w:left w:val="none" w:sz="0" w:space="0" w:color="auto"/>
        <w:bottom w:val="none" w:sz="0" w:space="0" w:color="auto"/>
        <w:right w:val="none" w:sz="0" w:space="0" w:color="auto"/>
      </w:divBdr>
    </w:div>
    <w:div w:id="1372218977">
      <w:bodyDiv w:val="1"/>
      <w:marLeft w:val="0"/>
      <w:marRight w:val="0"/>
      <w:marTop w:val="0"/>
      <w:marBottom w:val="0"/>
      <w:divBdr>
        <w:top w:val="none" w:sz="0" w:space="0" w:color="auto"/>
        <w:left w:val="none" w:sz="0" w:space="0" w:color="auto"/>
        <w:bottom w:val="none" w:sz="0" w:space="0" w:color="auto"/>
        <w:right w:val="none" w:sz="0" w:space="0" w:color="auto"/>
      </w:divBdr>
    </w:div>
    <w:div w:id="1372219926">
      <w:bodyDiv w:val="1"/>
      <w:marLeft w:val="0"/>
      <w:marRight w:val="0"/>
      <w:marTop w:val="0"/>
      <w:marBottom w:val="0"/>
      <w:divBdr>
        <w:top w:val="none" w:sz="0" w:space="0" w:color="auto"/>
        <w:left w:val="none" w:sz="0" w:space="0" w:color="auto"/>
        <w:bottom w:val="none" w:sz="0" w:space="0" w:color="auto"/>
        <w:right w:val="none" w:sz="0" w:space="0" w:color="auto"/>
      </w:divBdr>
    </w:div>
    <w:div w:id="1372225136">
      <w:bodyDiv w:val="1"/>
      <w:marLeft w:val="0"/>
      <w:marRight w:val="0"/>
      <w:marTop w:val="0"/>
      <w:marBottom w:val="0"/>
      <w:divBdr>
        <w:top w:val="none" w:sz="0" w:space="0" w:color="auto"/>
        <w:left w:val="none" w:sz="0" w:space="0" w:color="auto"/>
        <w:bottom w:val="none" w:sz="0" w:space="0" w:color="auto"/>
        <w:right w:val="none" w:sz="0" w:space="0" w:color="auto"/>
      </w:divBdr>
    </w:div>
    <w:div w:id="1372263774">
      <w:bodyDiv w:val="1"/>
      <w:marLeft w:val="0"/>
      <w:marRight w:val="0"/>
      <w:marTop w:val="0"/>
      <w:marBottom w:val="0"/>
      <w:divBdr>
        <w:top w:val="none" w:sz="0" w:space="0" w:color="auto"/>
        <w:left w:val="none" w:sz="0" w:space="0" w:color="auto"/>
        <w:bottom w:val="none" w:sz="0" w:space="0" w:color="auto"/>
        <w:right w:val="none" w:sz="0" w:space="0" w:color="auto"/>
      </w:divBdr>
    </w:div>
    <w:div w:id="1372264004">
      <w:bodyDiv w:val="1"/>
      <w:marLeft w:val="0"/>
      <w:marRight w:val="0"/>
      <w:marTop w:val="0"/>
      <w:marBottom w:val="0"/>
      <w:divBdr>
        <w:top w:val="none" w:sz="0" w:space="0" w:color="auto"/>
        <w:left w:val="none" w:sz="0" w:space="0" w:color="auto"/>
        <w:bottom w:val="none" w:sz="0" w:space="0" w:color="auto"/>
        <w:right w:val="none" w:sz="0" w:space="0" w:color="auto"/>
      </w:divBdr>
    </w:div>
    <w:div w:id="1372266725">
      <w:bodyDiv w:val="1"/>
      <w:marLeft w:val="0"/>
      <w:marRight w:val="0"/>
      <w:marTop w:val="0"/>
      <w:marBottom w:val="0"/>
      <w:divBdr>
        <w:top w:val="none" w:sz="0" w:space="0" w:color="auto"/>
        <w:left w:val="none" w:sz="0" w:space="0" w:color="auto"/>
        <w:bottom w:val="none" w:sz="0" w:space="0" w:color="auto"/>
        <w:right w:val="none" w:sz="0" w:space="0" w:color="auto"/>
      </w:divBdr>
    </w:div>
    <w:div w:id="1372267719">
      <w:bodyDiv w:val="1"/>
      <w:marLeft w:val="0"/>
      <w:marRight w:val="0"/>
      <w:marTop w:val="0"/>
      <w:marBottom w:val="0"/>
      <w:divBdr>
        <w:top w:val="none" w:sz="0" w:space="0" w:color="auto"/>
        <w:left w:val="none" w:sz="0" w:space="0" w:color="auto"/>
        <w:bottom w:val="none" w:sz="0" w:space="0" w:color="auto"/>
        <w:right w:val="none" w:sz="0" w:space="0" w:color="auto"/>
      </w:divBdr>
    </w:div>
    <w:div w:id="1372337227">
      <w:bodyDiv w:val="1"/>
      <w:marLeft w:val="0"/>
      <w:marRight w:val="0"/>
      <w:marTop w:val="0"/>
      <w:marBottom w:val="0"/>
      <w:divBdr>
        <w:top w:val="none" w:sz="0" w:space="0" w:color="auto"/>
        <w:left w:val="none" w:sz="0" w:space="0" w:color="auto"/>
        <w:bottom w:val="none" w:sz="0" w:space="0" w:color="auto"/>
        <w:right w:val="none" w:sz="0" w:space="0" w:color="auto"/>
      </w:divBdr>
    </w:div>
    <w:div w:id="1372338930">
      <w:bodyDiv w:val="1"/>
      <w:marLeft w:val="0"/>
      <w:marRight w:val="0"/>
      <w:marTop w:val="0"/>
      <w:marBottom w:val="0"/>
      <w:divBdr>
        <w:top w:val="none" w:sz="0" w:space="0" w:color="auto"/>
        <w:left w:val="none" w:sz="0" w:space="0" w:color="auto"/>
        <w:bottom w:val="none" w:sz="0" w:space="0" w:color="auto"/>
        <w:right w:val="none" w:sz="0" w:space="0" w:color="auto"/>
      </w:divBdr>
    </w:div>
    <w:div w:id="1372344557">
      <w:bodyDiv w:val="1"/>
      <w:marLeft w:val="0"/>
      <w:marRight w:val="0"/>
      <w:marTop w:val="0"/>
      <w:marBottom w:val="0"/>
      <w:divBdr>
        <w:top w:val="none" w:sz="0" w:space="0" w:color="auto"/>
        <w:left w:val="none" w:sz="0" w:space="0" w:color="auto"/>
        <w:bottom w:val="none" w:sz="0" w:space="0" w:color="auto"/>
        <w:right w:val="none" w:sz="0" w:space="0" w:color="auto"/>
      </w:divBdr>
    </w:div>
    <w:div w:id="1372346182">
      <w:bodyDiv w:val="1"/>
      <w:marLeft w:val="0"/>
      <w:marRight w:val="0"/>
      <w:marTop w:val="0"/>
      <w:marBottom w:val="0"/>
      <w:divBdr>
        <w:top w:val="none" w:sz="0" w:space="0" w:color="auto"/>
        <w:left w:val="none" w:sz="0" w:space="0" w:color="auto"/>
        <w:bottom w:val="none" w:sz="0" w:space="0" w:color="auto"/>
        <w:right w:val="none" w:sz="0" w:space="0" w:color="auto"/>
      </w:divBdr>
    </w:div>
    <w:div w:id="1372533089">
      <w:bodyDiv w:val="1"/>
      <w:marLeft w:val="0"/>
      <w:marRight w:val="0"/>
      <w:marTop w:val="0"/>
      <w:marBottom w:val="0"/>
      <w:divBdr>
        <w:top w:val="none" w:sz="0" w:space="0" w:color="auto"/>
        <w:left w:val="none" w:sz="0" w:space="0" w:color="auto"/>
        <w:bottom w:val="none" w:sz="0" w:space="0" w:color="auto"/>
        <w:right w:val="none" w:sz="0" w:space="0" w:color="auto"/>
      </w:divBdr>
    </w:div>
    <w:div w:id="1372537010">
      <w:bodyDiv w:val="1"/>
      <w:marLeft w:val="0"/>
      <w:marRight w:val="0"/>
      <w:marTop w:val="0"/>
      <w:marBottom w:val="0"/>
      <w:divBdr>
        <w:top w:val="none" w:sz="0" w:space="0" w:color="auto"/>
        <w:left w:val="none" w:sz="0" w:space="0" w:color="auto"/>
        <w:bottom w:val="none" w:sz="0" w:space="0" w:color="auto"/>
        <w:right w:val="none" w:sz="0" w:space="0" w:color="auto"/>
      </w:divBdr>
    </w:div>
    <w:div w:id="1372538265">
      <w:bodyDiv w:val="1"/>
      <w:marLeft w:val="0"/>
      <w:marRight w:val="0"/>
      <w:marTop w:val="0"/>
      <w:marBottom w:val="0"/>
      <w:divBdr>
        <w:top w:val="none" w:sz="0" w:space="0" w:color="auto"/>
        <w:left w:val="none" w:sz="0" w:space="0" w:color="auto"/>
        <w:bottom w:val="none" w:sz="0" w:space="0" w:color="auto"/>
        <w:right w:val="none" w:sz="0" w:space="0" w:color="auto"/>
      </w:divBdr>
    </w:div>
    <w:div w:id="1372606443">
      <w:bodyDiv w:val="1"/>
      <w:marLeft w:val="0"/>
      <w:marRight w:val="0"/>
      <w:marTop w:val="0"/>
      <w:marBottom w:val="0"/>
      <w:divBdr>
        <w:top w:val="none" w:sz="0" w:space="0" w:color="auto"/>
        <w:left w:val="none" w:sz="0" w:space="0" w:color="auto"/>
        <w:bottom w:val="none" w:sz="0" w:space="0" w:color="auto"/>
        <w:right w:val="none" w:sz="0" w:space="0" w:color="auto"/>
      </w:divBdr>
    </w:div>
    <w:div w:id="1372606449">
      <w:bodyDiv w:val="1"/>
      <w:marLeft w:val="0"/>
      <w:marRight w:val="0"/>
      <w:marTop w:val="0"/>
      <w:marBottom w:val="0"/>
      <w:divBdr>
        <w:top w:val="none" w:sz="0" w:space="0" w:color="auto"/>
        <w:left w:val="none" w:sz="0" w:space="0" w:color="auto"/>
        <w:bottom w:val="none" w:sz="0" w:space="0" w:color="auto"/>
        <w:right w:val="none" w:sz="0" w:space="0" w:color="auto"/>
      </w:divBdr>
    </w:div>
    <w:div w:id="1372606908">
      <w:bodyDiv w:val="1"/>
      <w:marLeft w:val="0"/>
      <w:marRight w:val="0"/>
      <w:marTop w:val="0"/>
      <w:marBottom w:val="0"/>
      <w:divBdr>
        <w:top w:val="none" w:sz="0" w:space="0" w:color="auto"/>
        <w:left w:val="none" w:sz="0" w:space="0" w:color="auto"/>
        <w:bottom w:val="none" w:sz="0" w:space="0" w:color="auto"/>
        <w:right w:val="none" w:sz="0" w:space="0" w:color="auto"/>
      </w:divBdr>
    </w:div>
    <w:div w:id="1372652906">
      <w:bodyDiv w:val="1"/>
      <w:marLeft w:val="0"/>
      <w:marRight w:val="0"/>
      <w:marTop w:val="0"/>
      <w:marBottom w:val="0"/>
      <w:divBdr>
        <w:top w:val="none" w:sz="0" w:space="0" w:color="auto"/>
        <w:left w:val="none" w:sz="0" w:space="0" w:color="auto"/>
        <w:bottom w:val="none" w:sz="0" w:space="0" w:color="auto"/>
        <w:right w:val="none" w:sz="0" w:space="0" w:color="auto"/>
      </w:divBdr>
    </w:div>
    <w:div w:id="1372726425">
      <w:bodyDiv w:val="1"/>
      <w:marLeft w:val="0"/>
      <w:marRight w:val="0"/>
      <w:marTop w:val="0"/>
      <w:marBottom w:val="0"/>
      <w:divBdr>
        <w:top w:val="none" w:sz="0" w:space="0" w:color="auto"/>
        <w:left w:val="none" w:sz="0" w:space="0" w:color="auto"/>
        <w:bottom w:val="none" w:sz="0" w:space="0" w:color="auto"/>
        <w:right w:val="none" w:sz="0" w:space="0" w:color="auto"/>
      </w:divBdr>
    </w:div>
    <w:div w:id="1372732110">
      <w:bodyDiv w:val="1"/>
      <w:marLeft w:val="0"/>
      <w:marRight w:val="0"/>
      <w:marTop w:val="0"/>
      <w:marBottom w:val="0"/>
      <w:divBdr>
        <w:top w:val="none" w:sz="0" w:space="0" w:color="auto"/>
        <w:left w:val="none" w:sz="0" w:space="0" w:color="auto"/>
        <w:bottom w:val="none" w:sz="0" w:space="0" w:color="auto"/>
        <w:right w:val="none" w:sz="0" w:space="0" w:color="auto"/>
      </w:divBdr>
    </w:div>
    <w:div w:id="1372800593">
      <w:bodyDiv w:val="1"/>
      <w:marLeft w:val="0"/>
      <w:marRight w:val="0"/>
      <w:marTop w:val="0"/>
      <w:marBottom w:val="0"/>
      <w:divBdr>
        <w:top w:val="none" w:sz="0" w:space="0" w:color="auto"/>
        <w:left w:val="none" w:sz="0" w:space="0" w:color="auto"/>
        <w:bottom w:val="none" w:sz="0" w:space="0" w:color="auto"/>
        <w:right w:val="none" w:sz="0" w:space="0" w:color="auto"/>
      </w:divBdr>
    </w:div>
    <w:div w:id="1372802389">
      <w:bodyDiv w:val="1"/>
      <w:marLeft w:val="0"/>
      <w:marRight w:val="0"/>
      <w:marTop w:val="0"/>
      <w:marBottom w:val="0"/>
      <w:divBdr>
        <w:top w:val="none" w:sz="0" w:space="0" w:color="auto"/>
        <w:left w:val="none" w:sz="0" w:space="0" w:color="auto"/>
        <w:bottom w:val="none" w:sz="0" w:space="0" w:color="auto"/>
        <w:right w:val="none" w:sz="0" w:space="0" w:color="auto"/>
      </w:divBdr>
    </w:div>
    <w:div w:id="1372849037">
      <w:bodyDiv w:val="1"/>
      <w:marLeft w:val="0"/>
      <w:marRight w:val="0"/>
      <w:marTop w:val="0"/>
      <w:marBottom w:val="0"/>
      <w:divBdr>
        <w:top w:val="none" w:sz="0" w:space="0" w:color="auto"/>
        <w:left w:val="none" w:sz="0" w:space="0" w:color="auto"/>
        <w:bottom w:val="none" w:sz="0" w:space="0" w:color="auto"/>
        <w:right w:val="none" w:sz="0" w:space="0" w:color="auto"/>
      </w:divBdr>
    </w:div>
    <w:div w:id="1372880024">
      <w:bodyDiv w:val="1"/>
      <w:marLeft w:val="0"/>
      <w:marRight w:val="0"/>
      <w:marTop w:val="0"/>
      <w:marBottom w:val="0"/>
      <w:divBdr>
        <w:top w:val="none" w:sz="0" w:space="0" w:color="auto"/>
        <w:left w:val="none" w:sz="0" w:space="0" w:color="auto"/>
        <w:bottom w:val="none" w:sz="0" w:space="0" w:color="auto"/>
        <w:right w:val="none" w:sz="0" w:space="0" w:color="auto"/>
      </w:divBdr>
    </w:div>
    <w:div w:id="1372993717">
      <w:bodyDiv w:val="1"/>
      <w:marLeft w:val="0"/>
      <w:marRight w:val="0"/>
      <w:marTop w:val="0"/>
      <w:marBottom w:val="0"/>
      <w:divBdr>
        <w:top w:val="none" w:sz="0" w:space="0" w:color="auto"/>
        <w:left w:val="none" w:sz="0" w:space="0" w:color="auto"/>
        <w:bottom w:val="none" w:sz="0" w:space="0" w:color="auto"/>
        <w:right w:val="none" w:sz="0" w:space="0" w:color="auto"/>
      </w:divBdr>
    </w:div>
    <w:div w:id="1373001388">
      <w:bodyDiv w:val="1"/>
      <w:marLeft w:val="0"/>
      <w:marRight w:val="0"/>
      <w:marTop w:val="0"/>
      <w:marBottom w:val="0"/>
      <w:divBdr>
        <w:top w:val="none" w:sz="0" w:space="0" w:color="auto"/>
        <w:left w:val="none" w:sz="0" w:space="0" w:color="auto"/>
        <w:bottom w:val="none" w:sz="0" w:space="0" w:color="auto"/>
        <w:right w:val="none" w:sz="0" w:space="0" w:color="auto"/>
      </w:divBdr>
    </w:div>
    <w:div w:id="1373076455">
      <w:bodyDiv w:val="1"/>
      <w:marLeft w:val="0"/>
      <w:marRight w:val="0"/>
      <w:marTop w:val="0"/>
      <w:marBottom w:val="0"/>
      <w:divBdr>
        <w:top w:val="none" w:sz="0" w:space="0" w:color="auto"/>
        <w:left w:val="none" w:sz="0" w:space="0" w:color="auto"/>
        <w:bottom w:val="none" w:sz="0" w:space="0" w:color="auto"/>
        <w:right w:val="none" w:sz="0" w:space="0" w:color="auto"/>
      </w:divBdr>
    </w:div>
    <w:div w:id="1373116303">
      <w:bodyDiv w:val="1"/>
      <w:marLeft w:val="0"/>
      <w:marRight w:val="0"/>
      <w:marTop w:val="0"/>
      <w:marBottom w:val="0"/>
      <w:divBdr>
        <w:top w:val="none" w:sz="0" w:space="0" w:color="auto"/>
        <w:left w:val="none" w:sz="0" w:space="0" w:color="auto"/>
        <w:bottom w:val="none" w:sz="0" w:space="0" w:color="auto"/>
        <w:right w:val="none" w:sz="0" w:space="0" w:color="auto"/>
      </w:divBdr>
    </w:div>
    <w:div w:id="1373119569">
      <w:bodyDiv w:val="1"/>
      <w:marLeft w:val="0"/>
      <w:marRight w:val="0"/>
      <w:marTop w:val="0"/>
      <w:marBottom w:val="0"/>
      <w:divBdr>
        <w:top w:val="none" w:sz="0" w:space="0" w:color="auto"/>
        <w:left w:val="none" w:sz="0" w:space="0" w:color="auto"/>
        <w:bottom w:val="none" w:sz="0" w:space="0" w:color="auto"/>
        <w:right w:val="none" w:sz="0" w:space="0" w:color="auto"/>
      </w:divBdr>
    </w:div>
    <w:div w:id="1373193530">
      <w:bodyDiv w:val="1"/>
      <w:marLeft w:val="0"/>
      <w:marRight w:val="0"/>
      <w:marTop w:val="0"/>
      <w:marBottom w:val="0"/>
      <w:divBdr>
        <w:top w:val="none" w:sz="0" w:space="0" w:color="auto"/>
        <w:left w:val="none" w:sz="0" w:space="0" w:color="auto"/>
        <w:bottom w:val="none" w:sz="0" w:space="0" w:color="auto"/>
        <w:right w:val="none" w:sz="0" w:space="0" w:color="auto"/>
      </w:divBdr>
    </w:div>
    <w:div w:id="1373261993">
      <w:bodyDiv w:val="1"/>
      <w:marLeft w:val="0"/>
      <w:marRight w:val="0"/>
      <w:marTop w:val="0"/>
      <w:marBottom w:val="0"/>
      <w:divBdr>
        <w:top w:val="none" w:sz="0" w:space="0" w:color="auto"/>
        <w:left w:val="none" w:sz="0" w:space="0" w:color="auto"/>
        <w:bottom w:val="none" w:sz="0" w:space="0" w:color="auto"/>
        <w:right w:val="none" w:sz="0" w:space="0" w:color="auto"/>
      </w:divBdr>
    </w:div>
    <w:div w:id="1373268562">
      <w:bodyDiv w:val="1"/>
      <w:marLeft w:val="0"/>
      <w:marRight w:val="0"/>
      <w:marTop w:val="0"/>
      <w:marBottom w:val="0"/>
      <w:divBdr>
        <w:top w:val="none" w:sz="0" w:space="0" w:color="auto"/>
        <w:left w:val="none" w:sz="0" w:space="0" w:color="auto"/>
        <w:bottom w:val="none" w:sz="0" w:space="0" w:color="auto"/>
        <w:right w:val="none" w:sz="0" w:space="0" w:color="auto"/>
      </w:divBdr>
    </w:div>
    <w:div w:id="1373310629">
      <w:bodyDiv w:val="1"/>
      <w:marLeft w:val="0"/>
      <w:marRight w:val="0"/>
      <w:marTop w:val="0"/>
      <w:marBottom w:val="0"/>
      <w:divBdr>
        <w:top w:val="none" w:sz="0" w:space="0" w:color="auto"/>
        <w:left w:val="none" w:sz="0" w:space="0" w:color="auto"/>
        <w:bottom w:val="none" w:sz="0" w:space="0" w:color="auto"/>
        <w:right w:val="none" w:sz="0" w:space="0" w:color="auto"/>
      </w:divBdr>
    </w:div>
    <w:div w:id="1373337874">
      <w:bodyDiv w:val="1"/>
      <w:marLeft w:val="0"/>
      <w:marRight w:val="0"/>
      <w:marTop w:val="0"/>
      <w:marBottom w:val="0"/>
      <w:divBdr>
        <w:top w:val="none" w:sz="0" w:space="0" w:color="auto"/>
        <w:left w:val="none" w:sz="0" w:space="0" w:color="auto"/>
        <w:bottom w:val="none" w:sz="0" w:space="0" w:color="auto"/>
        <w:right w:val="none" w:sz="0" w:space="0" w:color="auto"/>
      </w:divBdr>
    </w:div>
    <w:div w:id="1373380939">
      <w:bodyDiv w:val="1"/>
      <w:marLeft w:val="0"/>
      <w:marRight w:val="0"/>
      <w:marTop w:val="0"/>
      <w:marBottom w:val="0"/>
      <w:divBdr>
        <w:top w:val="none" w:sz="0" w:space="0" w:color="auto"/>
        <w:left w:val="none" w:sz="0" w:space="0" w:color="auto"/>
        <w:bottom w:val="none" w:sz="0" w:space="0" w:color="auto"/>
        <w:right w:val="none" w:sz="0" w:space="0" w:color="auto"/>
      </w:divBdr>
    </w:div>
    <w:div w:id="1373382856">
      <w:bodyDiv w:val="1"/>
      <w:marLeft w:val="0"/>
      <w:marRight w:val="0"/>
      <w:marTop w:val="0"/>
      <w:marBottom w:val="0"/>
      <w:divBdr>
        <w:top w:val="none" w:sz="0" w:space="0" w:color="auto"/>
        <w:left w:val="none" w:sz="0" w:space="0" w:color="auto"/>
        <w:bottom w:val="none" w:sz="0" w:space="0" w:color="auto"/>
        <w:right w:val="none" w:sz="0" w:space="0" w:color="auto"/>
      </w:divBdr>
    </w:div>
    <w:div w:id="1373463321">
      <w:bodyDiv w:val="1"/>
      <w:marLeft w:val="0"/>
      <w:marRight w:val="0"/>
      <w:marTop w:val="0"/>
      <w:marBottom w:val="0"/>
      <w:divBdr>
        <w:top w:val="none" w:sz="0" w:space="0" w:color="auto"/>
        <w:left w:val="none" w:sz="0" w:space="0" w:color="auto"/>
        <w:bottom w:val="none" w:sz="0" w:space="0" w:color="auto"/>
        <w:right w:val="none" w:sz="0" w:space="0" w:color="auto"/>
      </w:divBdr>
    </w:div>
    <w:div w:id="1373529545">
      <w:bodyDiv w:val="1"/>
      <w:marLeft w:val="0"/>
      <w:marRight w:val="0"/>
      <w:marTop w:val="0"/>
      <w:marBottom w:val="0"/>
      <w:divBdr>
        <w:top w:val="none" w:sz="0" w:space="0" w:color="auto"/>
        <w:left w:val="none" w:sz="0" w:space="0" w:color="auto"/>
        <w:bottom w:val="none" w:sz="0" w:space="0" w:color="auto"/>
        <w:right w:val="none" w:sz="0" w:space="0" w:color="auto"/>
      </w:divBdr>
    </w:div>
    <w:div w:id="1373574029">
      <w:bodyDiv w:val="1"/>
      <w:marLeft w:val="0"/>
      <w:marRight w:val="0"/>
      <w:marTop w:val="0"/>
      <w:marBottom w:val="0"/>
      <w:divBdr>
        <w:top w:val="none" w:sz="0" w:space="0" w:color="auto"/>
        <w:left w:val="none" w:sz="0" w:space="0" w:color="auto"/>
        <w:bottom w:val="none" w:sz="0" w:space="0" w:color="auto"/>
        <w:right w:val="none" w:sz="0" w:space="0" w:color="auto"/>
      </w:divBdr>
    </w:div>
    <w:div w:id="1373650101">
      <w:bodyDiv w:val="1"/>
      <w:marLeft w:val="0"/>
      <w:marRight w:val="0"/>
      <w:marTop w:val="0"/>
      <w:marBottom w:val="0"/>
      <w:divBdr>
        <w:top w:val="none" w:sz="0" w:space="0" w:color="auto"/>
        <w:left w:val="none" w:sz="0" w:space="0" w:color="auto"/>
        <w:bottom w:val="none" w:sz="0" w:space="0" w:color="auto"/>
        <w:right w:val="none" w:sz="0" w:space="0" w:color="auto"/>
      </w:divBdr>
    </w:div>
    <w:div w:id="1373656636">
      <w:bodyDiv w:val="1"/>
      <w:marLeft w:val="0"/>
      <w:marRight w:val="0"/>
      <w:marTop w:val="0"/>
      <w:marBottom w:val="0"/>
      <w:divBdr>
        <w:top w:val="none" w:sz="0" w:space="0" w:color="auto"/>
        <w:left w:val="none" w:sz="0" w:space="0" w:color="auto"/>
        <w:bottom w:val="none" w:sz="0" w:space="0" w:color="auto"/>
        <w:right w:val="none" w:sz="0" w:space="0" w:color="auto"/>
      </w:divBdr>
    </w:div>
    <w:div w:id="1373657029">
      <w:bodyDiv w:val="1"/>
      <w:marLeft w:val="0"/>
      <w:marRight w:val="0"/>
      <w:marTop w:val="0"/>
      <w:marBottom w:val="0"/>
      <w:divBdr>
        <w:top w:val="none" w:sz="0" w:space="0" w:color="auto"/>
        <w:left w:val="none" w:sz="0" w:space="0" w:color="auto"/>
        <w:bottom w:val="none" w:sz="0" w:space="0" w:color="auto"/>
        <w:right w:val="none" w:sz="0" w:space="0" w:color="auto"/>
      </w:divBdr>
    </w:div>
    <w:div w:id="1373726538">
      <w:bodyDiv w:val="1"/>
      <w:marLeft w:val="0"/>
      <w:marRight w:val="0"/>
      <w:marTop w:val="0"/>
      <w:marBottom w:val="0"/>
      <w:divBdr>
        <w:top w:val="none" w:sz="0" w:space="0" w:color="auto"/>
        <w:left w:val="none" w:sz="0" w:space="0" w:color="auto"/>
        <w:bottom w:val="none" w:sz="0" w:space="0" w:color="auto"/>
        <w:right w:val="none" w:sz="0" w:space="0" w:color="auto"/>
      </w:divBdr>
    </w:div>
    <w:div w:id="1373769015">
      <w:bodyDiv w:val="1"/>
      <w:marLeft w:val="0"/>
      <w:marRight w:val="0"/>
      <w:marTop w:val="0"/>
      <w:marBottom w:val="0"/>
      <w:divBdr>
        <w:top w:val="none" w:sz="0" w:space="0" w:color="auto"/>
        <w:left w:val="none" w:sz="0" w:space="0" w:color="auto"/>
        <w:bottom w:val="none" w:sz="0" w:space="0" w:color="auto"/>
        <w:right w:val="none" w:sz="0" w:space="0" w:color="auto"/>
      </w:divBdr>
    </w:div>
    <w:div w:id="1373772558">
      <w:bodyDiv w:val="1"/>
      <w:marLeft w:val="0"/>
      <w:marRight w:val="0"/>
      <w:marTop w:val="0"/>
      <w:marBottom w:val="0"/>
      <w:divBdr>
        <w:top w:val="none" w:sz="0" w:space="0" w:color="auto"/>
        <w:left w:val="none" w:sz="0" w:space="0" w:color="auto"/>
        <w:bottom w:val="none" w:sz="0" w:space="0" w:color="auto"/>
        <w:right w:val="none" w:sz="0" w:space="0" w:color="auto"/>
      </w:divBdr>
    </w:div>
    <w:div w:id="1373842856">
      <w:bodyDiv w:val="1"/>
      <w:marLeft w:val="0"/>
      <w:marRight w:val="0"/>
      <w:marTop w:val="0"/>
      <w:marBottom w:val="0"/>
      <w:divBdr>
        <w:top w:val="none" w:sz="0" w:space="0" w:color="auto"/>
        <w:left w:val="none" w:sz="0" w:space="0" w:color="auto"/>
        <w:bottom w:val="none" w:sz="0" w:space="0" w:color="auto"/>
        <w:right w:val="none" w:sz="0" w:space="0" w:color="auto"/>
      </w:divBdr>
    </w:div>
    <w:div w:id="1373846249">
      <w:bodyDiv w:val="1"/>
      <w:marLeft w:val="0"/>
      <w:marRight w:val="0"/>
      <w:marTop w:val="0"/>
      <w:marBottom w:val="0"/>
      <w:divBdr>
        <w:top w:val="none" w:sz="0" w:space="0" w:color="auto"/>
        <w:left w:val="none" w:sz="0" w:space="0" w:color="auto"/>
        <w:bottom w:val="none" w:sz="0" w:space="0" w:color="auto"/>
        <w:right w:val="none" w:sz="0" w:space="0" w:color="auto"/>
      </w:divBdr>
    </w:div>
    <w:div w:id="1373847270">
      <w:bodyDiv w:val="1"/>
      <w:marLeft w:val="0"/>
      <w:marRight w:val="0"/>
      <w:marTop w:val="0"/>
      <w:marBottom w:val="0"/>
      <w:divBdr>
        <w:top w:val="none" w:sz="0" w:space="0" w:color="auto"/>
        <w:left w:val="none" w:sz="0" w:space="0" w:color="auto"/>
        <w:bottom w:val="none" w:sz="0" w:space="0" w:color="auto"/>
        <w:right w:val="none" w:sz="0" w:space="0" w:color="auto"/>
      </w:divBdr>
    </w:div>
    <w:div w:id="1373848268">
      <w:bodyDiv w:val="1"/>
      <w:marLeft w:val="0"/>
      <w:marRight w:val="0"/>
      <w:marTop w:val="0"/>
      <w:marBottom w:val="0"/>
      <w:divBdr>
        <w:top w:val="none" w:sz="0" w:space="0" w:color="auto"/>
        <w:left w:val="none" w:sz="0" w:space="0" w:color="auto"/>
        <w:bottom w:val="none" w:sz="0" w:space="0" w:color="auto"/>
        <w:right w:val="none" w:sz="0" w:space="0" w:color="auto"/>
      </w:divBdr>
    </w:div>
    <w:div w:id="1373921656">
      <w:bodyDiv w:val="1"/>
      <w:marLeft w:val="0"/>
      <w:marRight w:val="0"/>
      <w:marTop w:val="0"/>
      <w:marBottom w:val="0"/>
      <w:divBdr>
        <w:top w:val="none" w:sz="0" w:space="0" w:color="auto"/>
        <w:left w:val="none" w:sz="0" w:space="0" w:color="auto"/>
        <w:bottom w:val="none" w:sz="0" w:space="0" w:color="auto"/>
        <w:right w:val="none" w:sz="0" w:space="0" w:color="auto"/>
      </w:divBdr>
    </w:div>
    <w:div w:id="1373966458">
      <w:bodyDiv w:val="1"/>
      <w:marLeft w:val="0"/>
      <w:marRight w:val="0"/>
      <w:marTop w:val="0"/>
      <w:marBottom w:val="0"/>
      <w:divBdr>
        <w:top w:val="none" w:sz="0" w:space="0" w:color="auto"/>
        <w:left w:val="none" w:sz="0" w:space="0" w:color="auto"/>
        <w:bottom w:val="none" w:sz="0" w:space="0" w:color="auto"/>
        <w:right w:val="none" w:sz="0" w:space="0" w:color="auto"/>
      </w:divBdr>
    </w:div>
    <w:div w:id="1374034545">
      <w:bodyDiv w:val="1"/>
      <w:marLeft w:val="0"/>
      <w:marRight w:val="0"/>
      <w:marTop w:val="0"/>
      <w:marBottom w:val="0"/>
      <w:divBdr>
        <w:top w:val="none" w:sz="0" w:space="0" w:color="auto"/>
        <w:left w:val="none" w:sz="0" w:space="0" w:color="auto"/>
        <w:bottom w:val="none" w:sz="0" w:space="0" w:color="auto"/>
        <w:right w:val="none" w:sz="0" w:space="0" w:color="auto"/>
      </w:divBdr>
    </w:div>
    <w:div w:id="1374035547">
      <w:bodyDiv w:val="1"/>
      <w:marLeft w:val="0"/>
      <w:marRight w:val="0"/>
      <w:marTop w:val="0"/>
      <w:marBottom w:val="0"/>
      <w:divBdr>
        <w:top w:val="none" w:sz="0" w:space="0" w:color="auto"/>
        <w:left w:val="none" w:sz="0" w:space="0" w:color="auto"/>
        <w:bottom w:val="none" w:sz="0" w:space="0" w:color="auto"/>
        <w:right w:val="none" w:sz="0" w:space="0" w:color="auto"/>
      </w:divBdr>
    </w:div>
    <w:div w:id="1374035829">
      <w:bodyDiv w:val="1"/>
      <w:marLeft w:val="0"/>
      <w:marRight w:val="0"/>
      <w:marTop w:val="0"/>
      <w:marBottom w:val="0"/>
      <w:divBdr>
        <w:top w:val="none" w:sz="0" w:space="0" w:color="auto"/>
        <w:left w:val="none" w:sz="0" w:space="0" w:color="auto"/>
        <w:bottom w:val="none" w:sz="0" w:space="0" w:color="auto"/>
        <w:right w:val="none" w:sz="0" w:space="0" w:color="auto"/>
      </w:divBdr>
    </w:div>
    <w:div w:id="1374042795">
      <w:bodyDiv w:val="1"/>
      <w:marLeft w:val="0"/>
      <w:marRight w:val="0"/>
      <w:marTop w:val="0"/>
      <w:marBottom w:val="0"/>
      <w:divBdr>
        <w:top w:val="none" w:sz="0" w:space="0" w:color="auto"/>
        <w:left w:val="none" w:sz="0" w:space="0" w:color="auto"/>
        <w:bottom w:val="none" w:sz="0" w:space="0" w:color="auto"/>
        <w:right w:val="none" w:sz="0" w:space="0" w:color="auto"/>
      </w:divBdr>
    </w:div>
    <w:div w:id="1374191284">
      <w:bodyDiv w:val="1"/>
      <w:marLeft w:val="0"/>
      <w:marRight w:val="0"/>
      <w:marTop w:val="0"/>
      <w:marBottom w:val="0"/>
      <w:divBdr>
        <w:top w:val="none" w:sz="0" w:space="0" w:color="auto"/>
        <w:left w:val="none" w:sz="0" w:space="0" w:color="auto"/>
        <w:bottom w:val="none" w:sz="0" w:space="0" w:color="auto"/>
        <w:right w:val="none" w:sz="0" w:space="0" w:color="auto"/>
      </w:divBdr>
    </w:div>
    <w:div w:id="1374234652">
      <w:bodyDiv w:val="1"/>
      <w:marLeft w:val="0"/>
      <w:marRight w:val="0"/>
      <w:marTop w:val="0"/>
      <w:marBottom w:val="0"/>
      <w:divBdr>
        <w:top w:val="none" w:sz="0" w:space="0" w:color="auto"/>
        <w:left w:val="none" w:sz="0" w:space="0" w:color="auto"/>
        <w:bottom w:val="none" w:sz="0" w:space="0" w:color="auto"/>
        <w:right w:val="none" w:sz="0" w:space="0" w:color="auto"/>
      </w:divBdr>
    </w:div>
    <w:div w:id="1374235585">
      <w:bodyDiv w:val="1"/>
      <w:marLeft w:val="0"/>
      <w:marRight w:val="0"/>
      <w:marTop w:val="0"/>
      <w:marBottom w:val="0"/>
      <w:divBdr>
        <w:top w:val="none" w:sz="0" w:space="0" w:color="auto"/>
        <w:left w:val="none" w:sz="0" w:space="0" w:color="auto"/>
        <w:bottom w:val="none" w:sz="0" w:space="0" w:color="auto"/>
        <w:right w:val="none" w:sz="0" w:space="0" w:color="auto"/>
      </w:divBdr>
    </w:div>
    <w:div w:id="1374302716">
      <w:bodyDiv w:val="1"/>
      <w:marLeft w:val="0"/>
      <w:marRight w:val="0"/>
      <w:marTop w:val="0"/>
      <w:marBottom w:val="0"/>
      <w:divBdr>
        <w:top w:val="none" w:sz="0" w:space="0" w:color="auto"/>
        <w:left w:val="none" w:sz="0" w:space="0" w:color="auto"/>
        <w:bottom w:val="none" w:sz="0" w:space="0" w:color="auto"/>
        <w:right w:val="none" w:sz="0" w:space="0" w:color="auto"/>
      </w:divBdr>
    </w:div>
    <w:div w:id="1374425974">
      <w:bodyDiv w:val="1"/>
      <w:marLeft w:val="0"/>
      <w:marRight w:val="0"/>
      <w:marTop w:val="0"/>
      <w:marBottom w:val="0"/>
      <w:divBdr>
        <w:top w:val="none" w:sz="0" w:space="0" w:color="auto"/>
        <w:left w:val="none" w:sz="0" w:space="0" w:color="auto"/>
        <w:bottom w:val="none" w:sz="0" w:space="0" w:color="auto"/>
        <w:right w:val="none" w:sz="0" w:space="0" w:color="auto"/>
      </w:divBdr>
    </w:div>
    <w:div w:id="1374428280">
      <w:bodyDiv w:val="1"/>
      <w:marLeft w:val="0"/>
      <w:marRight w:val="0"/>
      <w:marTop w:val="0"/>
      <w:marBottom w:val="0"/>
      <w:divBdr>
        <w:top w:val="none" w:sz="0" w:space="0" w:color="auto"/>
        <w:left w:val="none" w:sz="0" w:space="0" w:color="auto"/>
        <w:bottom w:val="none" w:sz="0" w:space="0" w:color="auto"/>
        <w:right w:val="none" w:sz="0" w:space="0" w:color="auto"/>
      </w:divBdr>
    </w:div>
    <w:div w:id="1374497043">
      <w:bodyDiv w:val="1"/>
      <w:marLeft w:val="0"/>
      <w:marRight w:val="0"/>
      <w:marTop w:val="0"/>
      <w:marBottom w:val="0"/>
      <w:divBdr>
        <w:top w:val="none" w:sz="0" w:space="0" w:color="auto"/>
        <w:left w:val="none" w:sz="0" w:space="0" w:color="auto"/>
        <w:bottom w:val="none" w:sz="0" w:space="0" w:color="auto"/>
        <w:right w:val="none" w:sz="0" w:space="0" w:color="auto"/>
      </w:divBdr>
    </w:div>
    <w:div w:id="1374498260">
      <w:bodyDiv w:val="1"/>
      <w:marLeft w:val="0"/>
      <w:marRight w:val="0"/>
      <w:marTop w:val="0"/>
      <w:marBottom w:val="0"/>
      <w:divBdr>
        <w:top w:val="none" w:sz="0" w:space="0" w:color="auto"/>
        <w:left w:val="none" w:sz="0" w:space="0" w:color="auto"/>
        <w:bottom w:val="none" w:sz="0" w:space="0" w:color="auto"/>
        <w:right w:val="none" w:sz="0" w:space="0" w:color="auto"/>
      </w:divBdr>
    </w:div>
    <w:div w:id="1374505473">
      <w:bodyDiv w:val="1"/>
      <w:marLeft w:val="0"/>
      <w:marRight w:val="0"/>
      <w:marTop w:val="0"/>
      <w:marBottom w:val="0"/>
      <w:divBdr>
        <w:top w:val="none" w:sz="0" w:space="0" w:color="auto"/>
        <w:left w:val="none" w:sz="0" w:space="0" w:color="auto"/>
        <w:bottom w:val="none" w:sz="0" w:space="0" w:color="auto"/>
        <w:right w:val="none" w:sz="0" w:space="0" w:color="auto"/>
      </w:divBdr>
    </w:div>
    <w:div w:id="1374620640">
      <w:bodyDiv w:val="1"/>
      <w:marLeft w:val="0"/>
      <w:marRight w:val="0"/>
      <w:marTop w:val="0"/>
      <w:marBottom w:val="0"/>
      <w:divBdr>
        <w:top w:val="none" w:sz="0" w:space="0" w:color="auto"/>
        <w:left w:val="none" w:sz="0" w:space="0" w:color="auto"/>
        <w:bottom w:val="none" w:sz="0" w:space="0" w:color="auto"/>
        <w:right w:val="none" w:sz="0" w:space="0" w:color="auto"/>
      </w:divBdr>
    </w:div>
    <w:div w:id="1374647769">
      <w:bodyDiv w:val="1"/>
      <w:marLeft w:val="0"/>
      <w:marRight w:val="0"/>
      <w:marTop w:val="0"/>
      <w:marBottom w:val="0"/>
      <w:divBdr>
        <w:top w:val="none" w:sz="0" w:space="0" w:color="auto"/>
        <w:left w:val="none" w:sz="0" w:space="0" w:color="auto"/>
        <w:bottom w:val="none" w:sz="0" w:space="0" w:color="auto"/>
        <w:right w:val="none" w:sz="0" w:space="0" w:color="auto"/>
      </w:divBdr>
    </w:div>
    <w:div w:id="1374766619">
      <w:bodyDiv w:val="1"/>
      <w:marLeft w:val="0"/>
      <w:marRight w:val="0"/>
      <w:marTop w:val="0"/>
      <w:marBottom w:val="0"/>
      <w:divBdr>
        <w:top w:val="none" w:sz="0" w:space="0" w:color="auto"/>
        <w:left w:val="none" w:sz="0" w:space="0" w:color="auto"/>
        <w:bottom w:val="none" w:sz="0" w:space="0" w:color="auto"/>
        <w:right w:val="none" w:sz="0" w:space="0" w:color="auto"/>
      </w:divBdr>
    </w:div>
    <w:div w:id="1374767305">
      <w:bodyDiv w:val="1"/>
      <w:marLeft w:val="0"/>
      <w:marRight w:val="0"/>
      <w:marTop w:val="0"/>
      <w:marBottom w:val="0"/>
      <w:divBdr>
        <w:top w:val="none" w:sz="0" w:space="0" w:color="auto"/>
        <w:left w:val="none" w:sz="0" w:space="0" w:color="auto"/>
        <w:bottom w:val="none" w:sz="0" w:space="0" w:color="auto"/>
        <w:right w:val="none" w:sz="0" w:space="0" w:color="auto"/>
      </w:divBdr>
    </w:div>
    <w:div w:id="1374767725">
      <w:bodyDiv w:val="1"/>
      <w:marLeft w:val="0"/>
      <w:marRight w:val="0"/>
      <w:marTop w:val="0"/>
      <w:marBottom w:val="0"/>
      <w:divBdr>
        <w:top w:val="none" w:sz="0" w:space="0" w:color="auto"/>
        <w:left w:val="none" w:sz="0" w:space="0" w:color="auto"/>
        <w:bottom w:val="none" w:sz="0" w:space="0" w:color="auto"/>
        <w:right w:val="none" w:sz="0" w:space="0" w:color="auto"/>
      </w:divBdr>
    </w:div>
    <w:div w:id="1374768814">
      <w:bodyDiv w:val="1"/>
      <w:marLeft w:val="0"/>
      <w:marRight w:val="0"/>
      <w:marTop w:val="0"/>
      <w:marBottom w:val="0"/>
      <w:divBdr>
        <w:top w:val="none" w:sz="0" w:space="0" w:color="auto"/>
        <w:left w:val="none" w:sz="0" w:space="0" w:color="auto"/>
        <w:bottom w:val="none" w:sz="0" w:space="0" w:color="auto"/>
        <w:right w:val="none" w:sz="0" w:space="0" w:color="auto"/>
      </w:divBdr>
    </w:div>
    <w:div w:id="1374842700">
      <w:bodyDiv w:val="1"/>
      <w:marLeft w:val="0"/>
      <w:marRight w:val="0"/>
      <w:marTop w:val="0"/>
      <w:marBottom w:val="0"/>
      <w:divBdr>
        <w:top w:val="none" w:sz="0" w:space="0" w:color="auto"/>
        <w:left w:val="none" w:sz="0" w:space="0" w:color="auto"/>
        <w:bottom w:val="none" w:sz="0" w:space="0" w:color="auto"/>
        <w:right w:val="none" w:sz="0" w:space="0" w:color="auto"/>
      </w:divBdr>
    </w:div>
    <w:div w:id="1374884974">
      <w:bodyDiv w:val="1"/>
      <w:marLeft w:val="0"/>
      <w:marRight w:val="0"/>
      <w:marTop w:val="0"/>
      <w:marBottom w:val="0"/>
      <w:divBdr>
        <w:top w:val="none" w:sz="0" w:space="0" w:color="auto"/>
        <w:left w:val="none" w:sz="0" w:space="0" w:color="auto"/>
        <w:bottom w:val="none" w:sz="0" w:space="0" w:color="auto"/>
        <w:right w:val="none" w:sz="0" w:space="0" w:color="auto"/>
      </w:divBdr>
    </w:div>
    <w:div w:id="1374888688">
      <w:bodyDiv w:val="1"/>
      <w:marLeft w:val="0"/>
      <w:marRight w:val="0"/>
      <w:marTop w:val="0"/>
      <w:marBottom w:val="0"/>
      <w:divBdr>
        <w:top w:val="none" w:sz="0" w:space="0" w:color="auto"/>
        <w:left w:val="none" w:sz="0" w:space="0" w:color="auto"/>
        <w:bottom w:val="none" w:sz="0" w:space="0" w:color="auto"/>
        <w:right w:val="none" w:sz="0" w:space="0" w:color="auto"/>
      </w:divBdr>
    </w:div>
    <w:div w:id="1374959816">
      <w:bodyDiv w:val="1"/>
      <w:marLeft w:val="0"/>
      <w:marRight w:val="0"/>
      <w:marTop w:val="0"/>
      <w:marBottom w:val="0"/>
      <w:divBdr>
        <w:top w:val="none" w:sz="0" w:space="0" w:color="auto"/>
        <w:left w:val="none" w:sz="0" w:space="0" w:color="auto"/>
        <w:bottom w:val="none" w:sz="0" w:space="0" w:color="auto"/>
        <w:right w:val="none" w:sz="0" w:space="0" w:color="auto"/>
      </w:divBdr>
    </w:div>
    <w:div w:id="1374964668">
      <w:bodyDiv w:val="1"/>
      <w:marLeft w:val="0"/>
      <w:marRight w:val="0"/>
      <w:marTop w:val="0"/>
      <w:marBottom w:val="0"/>
      <w:divBdr>
        <w:top w:val="none" w:sz="0" w:space="0" w:color="auto"/>
        <w:left w:val="none" w:sz="0" w:space="0" w:color="auto"/>
        <w:bottom w:val="none" w:sz="0" w:space="0" w:color="auto"/>
        <w:right w:val="none" w:sz="0" w:space="0" w:color="auto"/>
      </w:divBdr>
    </w:div>
    <w:div w:id="1375036939">
      <w:bodyDiv w:val="1"/>
      <w:marLeft w:val="0"/>
      <w:marRight w:val="0"/>
      <w:marTop w:val="0"/>
      <w:marBottom w:val="0"/>
      <w:divBdr>
        <w:top w:val="none" w:sz="0" w:space="0" w:color="auto"/>
        <w:left w:val="none" w:sz="0" w:space="0" w:color="auto"/>
        <w:bottom w:val="none" w:sz="0" w:space="0" w:color="auto"/>
        <w:right w:val="none" w:sz="0" w:space="0" w:color="auto"/>
      </w:divBdr>
    </w:div>
    <w:div w:id="1375038415">
      <w:bodyDiv w:val="1"/>
      <w:marLeft w:val="0"/>
      <w:marRight w:val="0"/>
      <w:marTop w:val="0"/>
      <w:marBottom w:val="0"/>
      <w:divBdr>
        <w:top w:val="none" w:sz="0" w:space="0" w:color="auto"/>
        <w:left w:val="none" w:sz="0" w:space="0" w:color="auto"/>
        <w:bottom w:val="none" w:sz="0" w:space="0" w:color="auto"/>
        <w:right w:val="none" w:sz="0" w:space="0" w:color="auto"/>
      </w:divBdr>
    </w:div>
    <w:div w:id="1375084852">
      <w:bodyDiv w:val="1"/>
      <w:marLeft w:val="0"/>
      <w:marRight w:val="0"/>
      <w:marTop w:val="0"/>
      <w:marBottom w:val="0"/>
      <w:divBdr>
        <w:top w:val="none" w:sz="0" w:space="0" w:color="auto"/>
        <w:left w:val="none" w:sz="0" w:space="0" w:color="auto"/>
        <w:bottom w:val="none" w:sz="0" w:space="0" w:color="auto"/>
        <w:right w:val="none" w:sz="0" w:space="0" w:color="auto"/>
      </w:divBdr>
    </w:div>
    <w:div w:id="1375156477">
      <w:bodyDiv w:val="1"/>
      <w:marLeft w:val="0"/>
      <w:marRight w:val="0"/>
      <w:marTop w:val="0"/>
      <w:marBottom w:val="0"/>
      <w:divBdr>
        <w:top w:val="none" w:sz="0" w:space="0" w:color="auto"/>
        <w:left w:val="none" w:sz="0" w:space="0" w:color="auto"/>
        <w:bottom w:val="none" w:sz="0" w:space="0" w:color="auto"/>
        <w:right w:val="none" w:sz="0" w:space="0" w:color="auto"/>
      </w:divBdr>
    </w:div>
    <w:div w:id="1375158049">
      <w:bodyDiv w:val="1"/>
      <w:marLeft w:val="0"/>
      <w:marRight w:val="0"/>
      <w:marTop w:val="0"/>
      <w:marBottom w:val="0"/>
      <w:divBdr>
        <w:top w:val="none" w:sz="0" w:space="0" w:color="auto"/>
        <w:left w:val="none" w:sz="0" w:space="0" w:color="auto"/>
        <w:bottom w:val="none" w:sz="0" w:space="0" w:color="auto"/>
        <w:right w:val="none" w:sz="0" w:space="0" w:color="auto"/>
      </w:divBdr>
    </w:div>
    <w:div w:id="1375159418">
      <w:bodyDiv w:val="1"/>
      <w:marLeft w:val="0"/>
      <w:marRight w:val="0"/>
      <w:marTop w:val="0"/>
      <w:marBottom w:val="0"/>
      <w:divBdr>
        <w:top w:val="none" w:sz="0" w:space="0" w:color="auto"/>
        <w:left w:val="none" w:sz="0" w:space="0" w:color="auto"/>
        <w:bottom w:val="none" w:sz="0" w:space="0" w:color="auto"/>
        <w:right w:val="none" w:sz="0" w:space="0" w:color="auto"/>
      </w:divBdr>
    </w:div>
    <w:div w:id="1375160257">
      <w:bodyDiv w:val="1"/>
      <w:marLeft w:val="0"/>
      <w:marRight w:val="0"/>
      <w:marTop w:val="0"/>
      <w:marBottom w:val="0"/>
      <w:divBdr>
        <w:top w:val="none" w:sz="0" w:space="0" w:color="auto"/>
        <w:left w:val="none" w:sz="0" w:space="0" w:color="auto"/>
        <w:bottom w:val="none" w:sz="0" w:space="0" w:color="auto"/>
        <w:right w:val="none" w:sz="0" w:space="0" w:color="auto"/>
      </w:divBdr>
    </w:div>
    <w:div w:id="1375234741">
      <w:bodyDiv w:val="1"/>
      <w:marLeft w:val="0"/>
      <w:marRight w:val="0"/>
      <w:marTop w:val="0"/>
      <w:marBottom w:val="0"/>
      <w:divBdr>
        <w:top w:val="none" w:sz="0" w:space="0" w:color="auto"/>
        <w:left w:val="none" w:sz="0" w:space="0" w:color="auto"/>
        <w:bottom w:val="none" w:sz="0" w:space="0" w:color="auto"/>
        <w:right w:val="none" w:sz="0" w:space="0" w:color="auto"/>
      </w:divBdr>
    </w:div>
    <w:div w:id="1375235662">
      <w:bodyDiv w:val="1"/>
      <w:marLeft w:val="0"/>
      <w:marRight w:val="0"/>
      <w:marTop w:val="0"/>
      <w:marBottom w:val="0"/>
      <w:divBdr>
        <w:top w:val="none" w:sz="0" w:space="0" w:color="auto"/>
        <w:left w:val="none" w:sz="0" w:space="0" w:color="auto"/>
        <w:bottom w:val="none" w:sz="0" w:space="0" w:color="auto"/>
        <w:right w:val="none" w:sz="0" w:space="0" w:color="auto"/>
      </w:divBdr>
    </w:div>
    <w:div w:id="1375350408">
      <w:bodyDiv w:val="1"/>
      <w:marLeft w:val="0"/>
      <w:marRight w:val="0"/>
      <w:marTop w:val="0"/>
      <w:marBottom w:val="0"/>
      <w:divBdr>
        <w:top w:val="none" w:sz="0" w:space="0" w:color="auto"/>
        <w:left w:val="none" w:sz="0" w:space="0" w:color="auto"/>
        <w:bottom w:val="none" w:sz="0" w:space="0" w:color="auto"/>
        <w:right w:val="none" w:sz="0" w:space="0" w:color="auto"/>
      </w:divBdr>
    </w:div>
    <w:div w:id="1375428147">
      <w:bodyDiv w:val="1"/>
      <w:marLeft w:val="0"/>
      <w:marRight w:val="0"/>
      <w:marTop w:val="0"/>
      <w:marBottom w:val="0"/>
      <w:divBdr>
        <w:top w:val="none" w:sz="0" w:space="0" w:color="auto"/>
        <w:left w:val="none" w:sz="0" w:space="0" w:color="auto"/>
        <w:bottom w:val="none" w:sz="0" w:space="0" w:color="auto"/>
        <w:right w:val="none" w:sz="0" w:space="0" w:color="auto"/>
      </w:divBdr>
    </w:div>
    <w:div w:id="1375428912">
      <w:bodyDiv w:val="1"/>
      <w:marLeft w:val="0"/>
      <w:marRight w:val="0"/>
      <w:marTop w:val="0"/>
      <w:marBottom w:val="0"/>
      <w:divBdr>
        <w:top w:val="none" w:sz="0" w:space="0" w:color="auto"/>
        <w:left w:val="none" w:sz="0" w:space="0" w:color="auto"/>
        <w:bottom w:val="none" w:sz="0" w:space="0" w:color="auto"/>
        <w:right w:val="none" w:sz="0" w:space="0" w:color="auto"/>
      </w:divBdr>
    </w:div>
    <w:div w:id="1375470478">
      <w:bodyDiv w:val="1"/>
      <w:marLeft w:val="0"/>
      <w:marRight w:val="0"/>
      <w:marTop w:val="0"/>
      <w:marBottom w:val="0"/>
      <w:divBdr>
        <w:top w:val="none" w:sz="0" w:space="0" w:color="auto"/>
        <w:left w:val="none" w:sz="0" w:space="0" w:color="auto"/>
        <w:bottom w:val="none" w:sz="0" w:space="0" w:color="auto"/>
        <w:right w:val="none" w:sz="0" w:space="0" w:color="auto"/>
      </w:divBdr>
    </w:div>
    <w:div w:id="1375539489">
      <w:bodyDiv w:val="1"/>
      <w:marLeft w:val="0"/>
      <w:marRight w:val="0"/>
      <w:marTop w:val="0"/>
      <w:marBottom w:val="0"/>
      <w:divBdr>
        <w:top w:val="none" w:sz="0" w:space="0" w:color="auto"/>
        <w:left w:val="none" w:sz="0" w:space="0" w:color="auto"/>
        <w:bottom w:val="none" w:sz="0" w:space="0" w:color="auto"/>
        <w:right w:val="none" w:sz="0" w:space="0" w:color="auto"/>
      </w:divBdr>
    </w:div>
    <w:div w:id="1375544761">
      <w:bodyDiv w:val="1"/>
      <w:marLeft w:val="0"/>
      <w:marRight w:val="0"/>
      <w:marTop w:val="0"/>
      <w:marBottom w:val="0"/>
      <w:divBdr>
        <w:top w:val="none" w:sz="0" w:space="0" w:color="auto"/>
        <w:left w:val="none" w:sz="0" w:space="0" w:color="auto"/>
        <w:bottom w:val="none" w:sz="0" w:space="0" w:color="auto"/>
        <w:right w:val="none" w:sz="0" w:space="0" w:color="auto"/>
      </w:divBdr>
    </w:div>
    <w:div w:id="1375614072">
      <w:bodyDiv w:val="1"/>
      <w:marLeft w:val="0"/>
      <w:marRight w:val="0"/>
      <w:marTop w:val="0"/>
      <w:marBottom w:val="0"/>
      <w:divBdr>
        <w:top w:val="none" w:sz="0" w:space="0" w:color="auto"/>
        <w:left w:val="none" w:sz="0" w:space="0" w:color="auto"/>
        <w:bottom w:val="none" w:sz="0" w:space="0" w:color="auto"/>
        <w:right w:val="none" w:sz="0" w:space="0" w:color="auto"/>
      </w:divBdr>
    </w:div>
    <w:div w:id="1375614844">
      <w:bodyDiv w:val="1"/>
      <w:marLeft w:val="0"/>
      <w:marRight w:val="0"/>
      <w:marTop w:val="0"/>
      <w:marBottom w:val="0"/>
      <w:divBdr>
        <w:top w:val="none" w:sz="0" w:space="0" w:color="auto"/>
        <w:left w:val="none" w:sz="0" w:space="0" w:color="auto"/>
        <w:bottom w:val="none" w:sz="0" w:space="0" w:color="auto"/>
        <w:right w:val="none" w:sz="0" w:space="0" w:color="auto"/>
      </w:divBdr>
    </w:div>
    <w:div w:id="1375616381">
      <w:bodyDiv w:val="1"/>
      <w:marLeft w:val="0"/>
      <w:marRight w:val="0"/>
      <w:marTop w:val="0"/>
      <w:marBottom w:val="0"/>
      <w:divBdr>
        <w:top w:val="none" w:sz="0" w:space="0" w:color="auto"/>
        <w:left w:val="none" w:sz="0" w:space="0" w:color="auto"/>
        <w:bottom w:val="none" w:sz="0" w:space="0" w:color="auto"/>
        <w:right w:val="none" w:sz="0" w:space="0" w:color="auto"/>
      </w:divBdr>
    </w:div>
    <w:div w:id="1375618602">
      <w:bodyDiv w:val="1"/>
      <w:marLeft w:val="0"/>
      <w:marRight w:val="0"/>
      <w:marTop w:val="0"/>
      <w:marBottom w:val="0"/>
      <w:divBdr>
        <w:top w:val="none" w:sz="0" w:space="0" w:color="auto"/>
        <w:left w:val="none" w:sz="0" w:space="0" w:color="auto"/>
        <w:bottom w:val="none" w:sz="0" w:space="0" w:color="auto"/>
        <w:right w:val="none" w:sz="0" w:space="0" w:color="auto"/>
      </w:divBdr>
    </w:div>
    <w:div w:id="1375621354">
      <w:bodyDiv w:val="1"/>
      <w:marLeft w:val="0"/>
      <w:marRight w:val="0"/>
      <w:marTop w:val="0"/>
      <w:marBottom w:val="0"/>
      <w:divBdr>
        <w:top w:val="none" w:sz="0" w:space="0" w:color="auto"/>
        <w:left w:val="none" w:sz="0" w:space="0" w:color="auto"/>
        <w:bottom w:val="none" w:sz="0" w:space="0" w:color="auto"/>
        <w:right w:val="none" w:sz="0" w:space="0" w:color="auto"/>
      </w:divBdr>
    </w:div>
    <w:div w:id="1375622634">
      <w:bodyDiv w:val="1"/>
      <w:marLeft w:val="0"/>
      <w:marRight w:val="0"/>
      <w:marTop w:val="0"/>
      <w:marBottom w:val="0"/>
      <w:divBdr>
        <w:top w:val="none" w:sz="0" w:space="0" w:color="auto"/>
        <w:left w:val="none" w:sz="0" w:space="0" w:color="auto"/>
        <w:bottom w:val="none" w:sz="0" w:space="0" w:color="auto"/>
        <w:right w:val="none" w:sz="0" w:space="0" w:color="auto"/>
      </w:divBdr>
    </w:div>
    <w:div w:id="1375733520">
      <w:bodyDiv w:val="1"/>
      <w:marLeft w:val="0"/>
      <w:marRight w:val="0"/>
      <w:marTop w:val="0"/>
      <w:marBottom w:val="0"/>
      <w:divBdr>
        <w:top w:val="none" w:sz="0" w:space="0" w:color="auto"/>
        <w:left w:val="none" w:sz="0" w:space="0" w:color="auto"/>
        <w:bottom w:val="none" w:sz="0" w:space="0" w:color="auto"/>
        <w:right w:val="none" w:sz="0" w:space="0" w:color="auto"/>
      </w:divBdr>
    </w:div>
    <w:div w:id="1375738560">
      <w:bodyDiv w:val="1"/>
      <w:marLeft w:val="0"/>
      <w:marRight w:val="0"/>
      <w:marTop w:val="0"/>
      <w:marBottom w:val="0"/>
      <w:divBdr>
        <w:top w:val="none" w:sz="0" w:space="0" w:color="auto"/>
        <w:left w:val="none" w:sz="0" w:space="0" w:color="auto"/>
        <w:bottom w:val="none" w:sz="0" w:space="0" w:color="auto"/>
        <w:right w:val="none" w:sz="0" w:space="0" w:color="auto"/>
      </w:divBdr>
    </w:div>
    <w:div w:id="1375740273">
      <w:bodyDiv w:val="1"/>
      <w:marLeft w:val="0"/>
      <w:marRight w:val="0"/>
      <w:marTop w:val="0"/>
      <w:marBottom w:val="0"/>
      <w:divBdr>
        <w:top w:val="none" w:sz="0" w:space="0" w:color="auto"/>
        <w:left w:val="none" w:sz="0" w:space="0" w:color="auto"/>
        <w:bottom w:val="none" w:sz="0" w:space="0" w:color="auto"/>
        <w:right w:val="none" w:sz="0" w:space="0" w:color="auto"/>
      </w:divBdr>
    </w:div>
    <w:div w:id="1375929526">
      <w:bodyDiv w:val="1"/>
      <w:marLeft w:val="0"/>
      <w:marRight w:val="0"/>
      <w:marTop w:val="0"/>
      <w:marBottom w:val="0"/>
      <w:divBdr>
        <w:top w:val="none" w:sz="0" w:space="0" w:color="auto"/>
        <w:left w:val="none" w:sz="0" w:space="0" w:color="auto"/>
        <w:bottom w:val="none" w:sz="0" w:space="0" w:color="auto"/>
        <w:right w:val="none" w:sz="0" w:space="0" w:color="auto"/>
      </w:divBdr>
    </w:div>
    <w:div w:id="1376079246">
      <w:bodyDiv w:val="1"/>
      <w:marLeft w:val="0"/>
      <w:marRight w:val="0"/>
      <w:marTop w:val="0"/>
      <w:marBottom w:val="0"/>
      <w:divBdr>
        <w:top w:val="none" w:sz="0" w:space="0" w:color="auto"/>
        <w:left w:val="none" w:sz="0" w:space="0" w:color="auto"/>
        <w:bottom w:val="none" w:sz="0" w:space="0" w:color="auto"/>
        <w:right w:val="none" w:sz="0" w:space="0" w:color="auto"/>
      </w:divBdr>
    </w:div>
    <w:div w:id="1376154784">
      <w:bodyDiv w:val="1"/>
      <w:marLeft w:val="0"/>
      <w:marRight w:val="0"/>
      <w:marTop w:val="0"/>
      <w:marBottom w:val="0"/>
      <w:divBdr>
        <w:top w:val="none" w:sz="0" w:space="0" w:color="auto"/>
        <w:left w:val="none" w:sz="0" w:space="0" w:color="auto"/>
        <w:bottom w:val="none" w:sz="0" w:space="0" w:color="auto"/>
        <w:right w:val="none" w:sz="0" w:space="0" w:color="auto"/>
      </w:divBdr>
    </w:div>
    <w:div w:id="1376194713">
      <w:bodyDiv w:val="1"/>
      <w:marLeft w:val="0"/>
      <w:marRight w:val="0"/>
      <w:marTop w:val="0"/>
      <w:marBottom w:val="0"/>
      <w:divBdr>
        <w:top w:val="none" w:sz="0" w:space="0" w:color="auto"/>
        <w:left w:val="none" w:sz="0" w:space="0" w:color="auto"/>
        <w:bottom w:val="none" w:sz="0" w:space="0" w:color="auto"/>
        <w:right w:val="none" w:sz="0" w:space="0" w:color="auto"/>
      </w:divBdr>
    </w:div>
    <w:div w:id="1376275227">
      <w:bodyDiv w:val="1"/>
      <w:marLeft w:val="0"/>
      <w:marRight w:val="0"/>
      <w:marTop w:val="0"/>
      <w:marBottom w:val="0"/>
      <w:divBdr>
        <w:top w:val="none" w:sz="0" w:space="0" w:color="auto"/>
        <w:left w:val="none" w:sz="0" w:space="0" w:color="auto"/>
        <w:bottom w:val="none" w:sz="0" w:space="0" w:color="auto"/>
        <w:right w:val="none" w:sz="0" w:space="0" w:color="auto"/>
      </w:divBdr>
    </w:div>
    <w:div w:id="1376277697">
      <w:bodyDiv w:val="1"/>
      <w:marLeft w:val="0"/>
      <w:marRight w:val="0"/>
      <w:marTop w:val="0"/>
      <w:marBottom w:val="0"/>
      <w:divBdr>
        <w:top w:val="none" w:sz="0" w:space="0" w:color="auto"/>
        <w:left w:val="none" w:sz="0" w:space="0" w:color="auto"/>
        <w:bottom w:val="none" w:sz="0" w:space="0" w:color="auto"/>
        <w:right w:val="none" w:sz="0" w:space="0" w:color="auto"/>
      </w:divBdr>
    </w:div>
    <w:div w:id="1376419742">
      <w:bodyDiv w:val="1"/>
      <w:marLeft w:val="0"/>
      <w:marRight w:val="0"/>
      <w:marTop w:val="0"/>
      <w:marBottom w:val="0"/>
      <w:divBdr>
        <w:top w:val="none" w:sz="0" w:space="0" w:color="auto"/>
        <w:left w:val="none" w:sz="0" w:space="0" w:color="auto"/>
        <w:bottom w:val="none" w:sz="0" w:space="0" w:color="auto"/>
        <w:right w:val="none" w:sz="0" w:space="0" w:color="auto"/>
      </w:divBdr>
    </w:div>
    <w:div w:id="1376467884">
      <w:bodyDiv w:val="1"/>
      <w:marLeft w:val="0"/>
      <w:marRight w:val="0"/>
      <w:marTop w:val="0"/>
      <w:marBottom w:val="0"/>
      <w:divBdr>
        <w:top w:val="none" w:sz="0" w:space="0" w:color="auto"/>
        <w:left w:val="none" w:sz="0" w:space="0" w:color="auto"/>
        <w:bottom w:val="none" w:sz="0" w:space="0" w:color="auto"/>
        <w:right w:val="none" w:sz="0" w:space="0" w:color="auto"/>
      </w:divBdr>
    </w:div>
    <w:div w:id="1376544773">
      <w:bodyDiv w:val="1"/>
      <w:marLeft w:val="0"/>
      <w:marRight w:val="0"/>
      <w:marTop w:val="0"/>
      <w:marBottom w:val="0"/>
      <w:divBdr>
        <w:top w:val="none" w:sz="0" w:space="0" w:color="auto"/>
        <w:left w:val="none" w:sz="0" w:space="0" w:color="auto"/>
        <w:bottom w:val="none" w:sz="0" w:space="0" w:color="auto"/>
        <w:right w:val="none" w:sz="0" w:space="0" w:color="auto"/>
      </w:divBdr>
    </w:div>
    <w:div w:id="1376545105">
      <w:bodyDiv w:val="1"/>
      <w:marLeft w:val="0"/>
      <w:marRight w:val="0"/>
      <w:marTop w:val="0"/>
      <w:marBottom w:val="0"/>
      <w:divBdr>
        <w:top w:val="none" w:sz="0" w:space="0" w:color="auto"/>
        <w:left w:val="none" w:sz="0" w:space="0" w:color="auto"/>
        <w:bottom w:val="none" w:sz="0" w:space="0" w:color="auto"/>
        <w:right w:val="none" w:sz="0" w:space="0" w:color="auto"/>
      </w:divBdr>
    </w:div>
    <w:div w:id="1376588977">
      <w:bodyDiv w:val="1"/>
      <w:marLeft w:val="0"/>
      <w:marRight w:val="0"/>
      <w:marTop w:val="0"/>
      <w:marBottom w:val="0"/>
      <w:divBdr>
        <w:top w:val="none" w:sz="0" w:space="0" w:color="auto"/>
        <w:left w:val="none" w:sz="0" w:space="0" w:color="auto"/>
        <w:bottom w:val="none" w:sz="0" w:space="0" w:color="auto"/>
        <w:right w:val="none" w:sz="0" w:space="0" w:color="auto"/>
      </w:divBdr>
    </w:div>
    <w:div w:id="1376661614">
      <w:bodyDiv w:val="1"/>
      <w:marLeft w:val="0"/>
      <w:marRight w:val="0"/>
      <w:marTop w:val="0"/>
      <w:marBottom w:val="0"/>
      <w:divBdr>
        <w:top w:val="none" w:sz="0" w:space="0" w:color="auto"/>
        <w:left w:val="none" w:sz="0" w:space="0" w:color="auto"/>
        <w:bottom w:val="none" w:sz="0" w:space="0" w:color="auto"/>
        <w:right w:val="none" w:sz="0" w:space="0" w:color="auto"/>
      </w:divBdr>
    </w:div>
    <w:div w:id="1376662749">
      <w:bodyDiv w:val="1"/>
      <w:marLeft w:val="0"/>
      <w:marRight w:val="0"/>
      <w:marTop w:val="0"/>
      <w:marBottom w:val="0"/>
      <w:divBdr>
        <w:top w:val="none" w:sz="0" w:space="0" w:color="auto"/>
        <w:left w:val="none" w:sz="0" w:space="0" w:color="auto"/>
        <w:bottom w:val="none" w:sz="0" w:space="0" w:color="auto"/>
        <w:right w:val="none" w:sz="0" w:space="0" w:color="auto"/>
      </w:divBdr>
    </w:div>
    <w:div w:id="1376808688">
      <w:bodyDiv w:val="1"/>
      <w:marLeft w:val="0"/>
      <w:marRight w:val="0"/>
      <w:marTop w:val="0"/>
      <w:marBottom w:val="0"/>
      <w:divBdr>
        <w:top w:val="none" w:sz="0" w:space="0" w:color="auto"/>
        <w:left w:val="none" w:sz="0" w:space="0" w:color="auto"/>
        <w:bottom w:val="none" w:sz="0" w:space="0" w:color="auto"/>
        <w:right w:val="none" w:sz="0" w:space="0" w:color="auto"/>
      </w:divBdr>
    </w:div>
    <w:div w:id="1376809456">
      <w:bodyDiv w:val="1"/>
      <w:marLeft w:val="0"/>
      <w:marRight w:val="0"/>
      <w:marTop w:val="0"/>
      <w:marBottom w:val="0"/>
      <w:divBdr>
        <w:top w:val="none" w:sz="0" w:space="0" w:color="auto"/>
        <w:left w:val="none" w:sz="0" w:space="0" w:color="auto"/>
        <w:bottom w:val="none" w:sz="0" w:space="0" w:color="auto"/>
        <w:right w:val="none" w:sz="0" w:space="0" w:color="auto"/>
      </w:divBdr>
    </w:div>
    <w:div w:id="1376812488">
      <w:bodyDiv w:val="1"/>
      <w:marLeft w:val="0"/>
      <w:marRight w:val="0"/>
      <w:marTop w:val="0"/>
      <w:marBottom w:val="0"/>
      <w:divBdr>
        <w:top w:val="none" w:sz="0" w:space="0" w:color="auto"/>
        <w:left w:val="none" w:sz="0" w:space="0" w:color="auto"/>
        <w:bottom w:val="none" w:sz="0" w:space="0" w:color="auto"/>
        <w:right w:val="none" w:sz="0" w:space="0" w:color="auto"/>
      </w:divBdr>
    </w:div>
    <w:div w:id="1376848356">
      <w:bodyDiv w:val="1"/>
      <w:marLeft w:val="0"/>
      <w:marRight w:val="0"/>
      <w:marTop w:val="0"/>
      <w:marBottom w:val="0"/>
      <w:divBdr>
        <w:top w:val="none" w:sz="0" w:space="0" w:color="auto"/>
        <w:left w:val="none" w:sz="0" w:space="0" w:color="auto"/>
        <w:bottom w:val="none" w:sz="0" w:space="0" w:color="auto"/>
        <w:right w:val="none" w:sz="0" w:space="0" w:color="auto"/>
      </w:divBdr>
    </w:div>
    <w:div w:id="1376932199">
      <w:bodyDiv w:val="1"/>
      <w:marLeft w:val="0"/>
      <w:marRight w:val="0"/>
      <w:marTop w:val="0"/>
      <w:marBottom w:val="0"/>
      <w:divBdr>
        <w:top w:val="none" w:sz="0" w:space="0" w:color="auto"/>
        <w:left w:val="none" w:sz="0" w:space="0" w:color="auto"/>
        <w:bottom w:val="none" w:sz="0" w:space="0" w:color="auto"/>
        <w:right w:val="none" w:sz="0" w:space="0" w:color="auto"/>
      </w:divBdr>
    </w:div>
    <w:div w:id="1377000916">
      <w:bodyDiv w:val="1"/>
      <w:marLeft w:val="0"/>
      <w:marRight w:val="0"/>
      <w:marTop w:val="0"/>
      <w:marBottom w:val="0"/>
      <w:divBdr>
        <w:top w:val="none" w:sz="0" w:space="0" w:color="auto"/>
        <w:left w:val="none" w:sz="0" w:space="0" w:color="auto"/>
        <w:bottom w:val="none" w:sz="0" w:space="0" w:color="auto"/>
        <w:right w:val="none" w:sz="0" w:space="0" w:color="auto"/>
      </w:divBdr>
    </w:div>
    <w:div w:id="1377118526">
      <w:bodyDiv w:val="1"/>
      <w:marLeft w:val="0"/>
      <w:marRight w:val="0"/>
      <w:marTop w:val="0"/>
      <w:marBottom w:val="0"/>
      <w:divBdr>
        <w:top w:val="none" w:sz="0" w:space="0" w:color="auto"/>
        <w:left w:val="none" w:sz="0" w:space="0" w:color="auto"/>
        <w:bottom w:val="none" w:sz="0" w:space="0" w:color="auto"/>
        <w:right w:val="none" w:sz="0" w:space="0" w:color="auto"/>
      </w:divBdr>
    </w:div>
    <w:div w:id="1377120072">
      <w:bodyDiv w:val="1"/>
      <w:marLeft w:val="0"/>
      <w:marRight w:val="0"/>
      <w:marTop w:val="0"/>
      <w:marBottom w:val="0"/>
      <w:divBdr>
        <w:top w:val="none" w:sz="0" w:space="0" w:color="auto"/>
        <w:left w:val="none" w:sz="0" w:space="0" w:color="auto"/>
        <w:bottom w:val="none" w:sz="0" w:space="0" w:color="auto"/>
        <w:right w:val="none" w:sz="0" w:space="0" w:color="auto"/>
      </w:divBdr>
    </w:div>
    <w:div w:id="1377124674">
      <w:bodyDiv w:val="1"/>
      <w:marLeft w:val="0"/>
      <w:marRight w:val="0"/>
      <w:marTop w:val="0"/>
      <w:marBottom w:val="0"/>
      <w:divBdr>
        <w:top w:val="none" w:sz="0" w:space="0" w:color="auto"/>
        <w:left w:val="none" w:sz="0" w:space="0" w:color="auto"/>
        <w:bottom w:val="none" w:sz="0" w:space="0" w:color="auto"/>
        <w:right w:val="none" w:sz="0" w:space="0" w:color="auto"/>
      </w:divBdr>
    </w:div>
    <w:div w:id="1377124760">
      <w:bodyDiv w:val="1"/>
      <w:marLeft w:val="0"/>
      <w:marRight w:val="0"/>
      <w:marTop w:val="0"/>
      <w:marBottom w:val="0"/>
      <w:divBdr>
        <w:top w:val="none" w:sz="0" w:space="0" w:color="auto"/>
        <w:left w:val="none" w:sz="0" w:space="0" w:color="auto"/>
        <w:bottom w:val="none" w:sz="0" w:space="0" w:color="auto"/>
        <w:right w:val="none" w:sz="0" w:space="0" w:color="auto"/>
      </w:divBdr>
    </w:div>
    <w:div w:id="1377193897">
      <w:bodyDiv w:val="1"/>
      <w:marLeft w:val="0"/>
      <w:marRight w:val="0"/>
      <w:marTop w:val="0"/>
      <w:marBottom w:val="0"/>
      <w:divBdr>
        <w:top w:val="none" w:sz="0" w:space="0" w:color="auto"/>
        <w:left w:val="none" w:sz="0" w:space="0" w:color="auto"/>
        <w:bottom w:val="none" w:sz="0" w:space="0" w:color="auto"/>
        <w:right w:val="none" w:sz="0" w:space="0" w:color="auto"/>
      </w:divBdr>
    </w:div>
    <w:div w:id="1377195291">
      <w:bodyDiv w:val="1"/>
      <w:marLeft w:val="0"/>
      <w:marRight w:val="0"/>
      <w:marTop w:val="0"/>
      <w:marBottom w:val="0"/>
      <w:divBdr>
        <w:top w:val="none" w:sz="0" w:space="0" w:color="auto"/>
        <w:left w:val="none" w:sz="0" w:space="0" w:color="auto"/>
        <w:bottom w:val="none" w:sz="0" w:space="0" w:color="auto"/>
        <w:right w:val="none" w:sz="0" w:space="0" w:color="auto"/>
      </w:divBdr>
    </w:div>
    <w:div w:id="1377313441">
      <w:bodyDiv w:val="1"/>
      <w:marLeft w:val="0"/>
      <w:marRight w:val="0"/>
      <w:marTop w:val="0"/>
      <w:marBottom w:val="0"/>
      <w:divBdr>
        <w:top w:val="none" w:sz="0" w:space="0" w:color="auto"/>
        <w:left w:val="none" w:sz="0" w:space="0" w:color="auto"/>
        <w:bottom w:val="none" w:sz="0" w:space="0" w:color="auto"/>
        <w:right w:val="none" w:sz="0" w:space="0" w:color="auto"/>
      </w:divBdr>
    </w:div>
    <w:div w:id="1377316697">
      <w:bodyDiv w:val="1"/>
      <w:marLeft w:val="0"/>
      <w:marRight w:val="0"/>
      <w:marTop w:val="0"/>
      <w:marBottom w:val="0"/>
      <w:divBdr>
        <w:top w:val="none" w:sz="0" w:space="0" w:color="auto"/>
        <w:left w:val="none" w:sz="0" w:space="0" w:color="auto"/>
        <w:bottom w:val="none" w:sz="0" w:space="0" w:color="auto"/>
        <w:right w:val="none" w:sz="0" w:space="0" w:color="auto"/>
      </w:divBdr>
    </w:div>
    <w:div w:id="1377318982">
      <w:bodyDiv w:val="1"/>
      <w:marLeft w:val="0"/>
      <w:marRight w:val="0"/>
      <w:marTop w:val="0"/>
      <w:marBottom w:val="0"/>
      <w:divBdr>
        <w:top w:val="none" w:sz="0" w:space="0" w:color="auto"/>
        <w:left w:val="none" w:sz="0" w:space="0" w:color="auto"/>
        <w:bottom w:val="none" w:sz="0" w:space="0" w:color="auto"/>
        <w:right w:val="none" w:sz="0" w:space="0" w:color="auto"/>
      </w:divBdr>
    </w:div>
    <w:div w:id="1377466321">
      <w:bodyDiv w:val="1"/>
      <w:marLeft w:val="0"/>
      <w:marRight w:val="0"/>
      <w:marTop w:val="0"/>
      <w:marBottom w:val="0"/>
      <w:divBdr>
        <w:top w:val="none" w:sz="0" w:space="0" w:color="auto"/>
        <w:left w:val="none" w:sz="0" w:space="0" w:color="auto"/>
        <w:bottom w:val="none" w:sz="0" w:space="0" w:color="auto"/>
        <w:right w:val="none" w:sz="0" w:space="0" w:color="auto"/>
      </w:divBdr>
    </w:div>
    <w:div w:id="1377505046">
      <w:bodyDiv w:val="1"/>
      <w:marLeft w:val="0"/>
      <w:marRight w:val="0"/>
      <w:marTop w:val="0"/>
      <w:marBottom w:val="0"/>
      <w:divBdr>
        <w:top w:val="none" w:sz="0" w:space="0" w:color="auto"/>
        <w:left w:val="none" w:sz="0" w:space="0" w:color="auto"/>
        <w:bottom w:val="none" w:sz="0" w:space="0" w:color="auto"/>
        <w:right w:val="none" w:sz="0" w:space="0" w:color="auto"/>
      </w:divBdr>
    </w:div>
    <w:div w:id="1377507525">
      <w:bodyDiv w:val="1"/>
      <w:marLeft w:val="0"/>
      <w:marRight w:val="0"/>
      <w:marTop w:val="0"/>
      <w:marBottom w:val="0"/>
      <w:divBdr>
        <w:top w:val="none" w:sz="0" w:space="0" w:color="auto"/>
        <w:left w:val="none" w:sz="0" w:space="0" w:color="auto"/>
        <w:bottom w:val="none" w:sz="0" w:space="0" w:color="auto"/>
        <w:right w:val="none" w:sz="0" w:space="0" w:color="auto"/>
      </w:divBdr>
    </w:div>
    <w:div w:id="1377512814">
      <w:bodyDiv w:val="1"/>
      <w:marLeft w:val="0"/>
      <w:marRight w:val="0"/>
      <w:marTop w:val="0"/>
      <w:marBottom w:val="0"/>
      <w:divBdr>
        <w:top w:val="none" w:sz="0" w:space="0" w:color="auto"/>
        <w:left w:val="none" w:sz="0" w:space="0" w:color="auto"/>
        <w:bottom w:val="none" w:sz="0" w:space="0" w:color="auto"/>
        <w:right w:val="none" w:sz="0" w:space="0" w:color="auto"/>
      </w:divBdr>
    </w:div>
    <w:div w:id="1377581427">
      <w:bodyDiv w:val="1"/>
      <w:marLeft w:val="0"/>
      <w:marRight w:val="0"/>
      <w:marTop w:val="0"/>
      <w:marBottom w:val="0"/>
      <w:divBdr>
        <w:top w:val="none" w:sz="0" w:space="0" w:color="auto"/>
        <w:left w:val="none" w:sz="0" w:space="0" w:color="auto"/>
        <w:bottom w:val="none" w:sz="0" w:space="0" w:color="auto"/>
        <w:right w:val="none" w:sz="0" w:space="0" w:color="auto"/>
      </w:divBdr>
    </w:div>
    <w:div w:id="1377702328">
      <w:bodyDiv w:val="1"/>
      <w:marLeft w:val="0"/>
      <w:marRight w:val="0"/>
      <w:marTop w:val="0"/>
      <w:marBottom w:val="0"/>
      <w:divBdr>
        <w:top w:val="none" w:sz="0" w:space="0" w:color="auto"/>
        <w:left w:val="none" w:sz="0" w:space="0" w:color="auto"/>
        <w:bottom w:val="none" w:sz="0" w:space="0" w:color="auto"/>
        <w:right w:val="none" w:sz="0" w:space="0" w:color="auto"/>
      </w:divBdr>
    </w:div>
    <w:div w:id="1377775508">
      <w:bodyDiv w:val="1"/>
      <w:marLeft w:val="0"/>
      <w:marRight w:val="0"/>
      <w:marTop w:val="0"/>
      <w:marBottom w:val="0"/>
      <w:divBdr>
        <w:top w:val="none" w:sz="0" w:space="0" w:color="auto"/>
        <w:left w:val="none" w:sz="0" w:space="0" w:color="auto"/>
        <w:bottom w:val="none" w:sz="0" w:space="0" w:color="auto"/>
        <w:right w:val="none" w:sz="0" w:space="0" w:color="auto"/>
      </w:divBdr>
    </w:div>
    <w:div w:id="1377777129">
      <w:bodyDiv w:val="1"/>
      <w:marLeft w:val="0"/>
      <w:marRight w:val="0"/>
      <w:marTop w:val="0"/>
      <w:marBottom w:val="0"/>
      <w:divBdr>
        <w:top w:val="none" w:sz="0" w:space="0" w:color="auto"/>
        <w:left w:val="none" w:sz="0" w:space="0" w:color="auto"/>
        <w:bottom w:val="none" w:sz="0" w:space="0" w:color="auto"/>
        <w:right w:val="none" w:sz="0" w:space="0" w:color="auto"/>
      </w:divBdr>
    </w:div>
    <w:div w:id="1377781549">
      <w:bodyDiv w:val="1"/>
      <w:marLeft w:val="0"/>
      <w:marRight w:val="0"/>
      <w:marTop w:val="0"/>
      <w:marBottom w:val="0"/>
      <w:divBdr>
        <w:top w:val="none" w:sz="0" w:space="0" w:color="auto"/>
        <w:left w:val="none" w:sz="0" w:space="0" w:color="auto"/>
        <w:bottom w:val="none" w:sz="0" w:space="0" w:color="auto"/>
        <w:right w:val="none" w:sz="0" w:space="0" w:color="auto"/>
      </w:divBdr>
    </w:div>
    <w:div w:id="1377852197">
      <w:bodyDiv w:val="1"/>
      <w:marLeft w:val="0"/>
      <w:marRight w:val="0"/>
      <w:marTop w:val="0"/>
      <w:marBottom w:val="0"/>
      <w:divBdr>
        <w:top w:val="none" w:sz="0" w:space="0" w:color="auto"/>
        <w:left w:val="none" w:sz="0" w:space="0" w:color="auto"/>
        <w:bottom w:val="none" w:sz="0" w:space="0" w:color="auto"/>
        <w:right w:val="none" w:sz="0" w:space="0" w:color="auto"/>
      </w:divBdr>
    </w:div>
    <w:div w:id="1377896905">
      <w:bodyDiv w:val="1"/>
      <w:marLeft w:val="0"/>
      <w:marRight w:val="0"/>
      <w:marTop w:val="0"/>
      <w:marBottom w:val="0"/>
      <w:divBdr>
        <w:top w:val="none" w:sz="0" w:space="0" w:color="auto"/>
        <w:left w:val="none" w:sz="0" w:space="0" w:color="auto"/>
        <w:bottom w:val="none" w:sz="0" w:space="0" w:color="auto"/>
        <w:right w:val="none" w:sz="0" w:space="0" w:color="auto"/>
      </w:divBdr>
    </w:div>
    <w:div w:id="1377924809">
      <w:bodyDiv w:val="1"/>
      <w:marLeft w:val="0"/>
      <w:marRight w:val="0"/>
      <w:marTop w:val="0"/>
      <w:marBottom w:val="0"/>
      <w:divBdr>
        <w:top w:val="none" w:sz="0" w:space="0" w:color="auto"/>
        <w:left w:val="none" w:sz="0" w:space="0" w:color="auto"/>
        <w:bottom w:val="none" w:sz="0" w:space="0" w:color="auto"/>
        <w:right w:val="none" w:sz="0" w:space="0" w:color="auto"/>
      </w:divBdr>
    </w:div>
    <w:div w:id="1377968349">
      <w:bodyDiv w:val="1"/>
      <w:marLeft w:val="0"/>
      <w:marRight w:val="0"/>
      <w:marTop w:val="0"/>
      <w:marBottom w:val="0"/>
      <w:divBdr>
        <w:top w:val="none" w:sz="0" w:space="0" w:color="auto"/>
        <w:left w:val="none" w:sz="0" w:space="0" w:color="auto"/>
        <w:bottom w:val="none" w:sz="0" w:space="0" w:color="auto"/>
        <w:right w:val="none" w:sz="0" w:space="0" w:color="auto"/>
      </w:divBdr>
    </w:div>
    <w:div w:id="1378041675">
      <w:bodyDiv w:val="1"/>
      <w:marLeft w:val="0"/>
      <w:marRight w:val="0"/>
      <w:marTop w:val="0"/>
      <w:marBottom w:val="0"/>
      <w:divBdr>
        <w:top w:val="none" w:sz="0" w:space="0" w:color="auto"/>
        <w:left w:val="none" w:sz="0" w:space="0" w:color="auto"/>
        <w:bottom w:val="none" w:sz="0" w:space="0" w:color="auto"/>
        <w:right w:val="none" w:sz="0" w:space="0" w:color="auto"/>
      </w:divBdr>
    </w:div>
    <w:div w:id="1378092131">
      <w:bodyDiv w:val="1"/>
      <w:marLeft w:val="0"/>
      <w:marRight w:val="0"/>
      <w:marTop w:val="0"/>
      <w:marBottom w:val="0"/>
      <w:divBdr>
        <w:top w:val="none" w:sz="0" w:space="0" w:color="auto"/>
        <w:left w:val="none" w:sz="0" w:space="0" w:color="auto"/>
        <w:bottom w:val="none" w:sz="0" w:space="0" w:color="auto"/>
        <w:right w:val="none" w:sz="0" w:space="0" w:color="auto"/>
      </w:divBdr>
    </w:div>
    <w:div w:id="1378120710">
      <w:bodyDiv w:val="1"/>
      <w:marLeft w:val="0"/>
      <w:marRight w:val="0"/>
      <w:marTop w:val="0"/>
      <w:marBottom w:val="0"/>
      <w:divBdr>
        <w:top w:val="none" w:sz="0" w:space="0" w:color="auto"/>
        <w:left w:val="none" w:sz="0" w:space="0" w:color="auto"/>
        <w:bottom w:val="none" w:sz="0" w:space="0" w:color="auto"/>
        <w:right w:val="none" w:sz="0" w:space="0" w:color="auto"/>
      </w:divBdr>
    </w:div>
    <w:div w:id="1378158987">
      <w:bodyDiv w:val="1"/>
      <w:marLeft w:val="0"/>
      <w:marRight w:val="0"/>
      <w:marTop w:val="0"/>
      <w:marBottom w:val="0"/>
      <w:divBdr>
        <w:top w:val="none" w:sz="0" w:space="0" w:color="auto"/>
        <w:left w:val="none" w:sz="0" w:space="0" w:color="auto"/>
        <w:bottom w:val="none" w:sz="0" w:space="0" w:color="auto"/>
        <w:right w:val="none" w:sz="0" w:space="0" w:color="auto"/>
      </w:divBdr>
    </w:div>
    <w:div w:id="1378159155">
      <w:bodyDiv w:val="1"/>
      <w:marLeft w:val="0"/>
      <w:marRight w:val="0"/>
      <w:marTop w:val="0"/>
      <w:marBottom w:val="0"/>
      <w:divBdr>
        <w:top w:val="none" w:sz="0" w:space="0" w:color="auto"/>
        <w:left w:val="none" w:sz="0" w:space="0" w:color="auto"/>
        <w:bottom w:val="none" w:sz="0" w:space="0" w:color="auto"/>
        <w:right w:val="none" w:sz="0" w:space="0" w:color="auto"/>
      </w:divBdr>
    </w:div>
    <w:div w:id="1378159999">
      <w:bodyDiv w:val="1"/>
      <w:marLeft w:val="0"/>
      <w:marRight w:val="0"/>
      <w:marTop w:val="0"/>
      <w:marBottom w:val="0"/>
      <w:divBdr>
        <w:top w:val="none" w:sz="0" w:space="0" w:color="auto"/>
        <w:left w:val="none" w:sz="0" w:space="0" w:color="auto"/>
        <w:bottom w:val="none" w:sz="0" w:space="0" w:color="auto"/>
        <w:right w:val="none" w:sz="0" w:space="0" w:color="auto"/>
      </w:divBdr>
    </w:div>
    <w:div w:id="1378160828">
      <w:bodyDiv w:val="1"/>
      <w:marLeft w:val="0"/>
      <w:marRight w:val="0"/>
      <w:marTop w:val="0"/>
      <w:marBottom w:val="0"/>
      <w:divBdr>
        <w:top w:val="none" w:sz="0" w:space="0" w:color="auto"/>
        <w:left w:val="none" w:sz="0" w:space="0" w:color="auto"/>
        <w:bottom w:val="none" w:sz="0" w:space="0" w:color="auto"/>
        <w:right w:val="none" w:sz="0" w:space="0" w:color="auto"/>
      </w:divBdr>
    </w:div>
    <w:div w:id="1378238472">
      <w:bodyDiv w:val="1"/>
      <w:marLeft w:val="0"/>
      <w:marRight w:val="0"/>
      <w:marTop w:val="0"/>
      <w:marBottom w:val="0"/>
      <w:divBdr>
        <w:top w:val="none" w:sz="0" w:space="0" w:color="auto"/>
        <w:left w:val="none" w:sz="0" w:space="0" w:color="auto"/>
        <w:bottom w:val="none" w:sz="0" w:space="0" w:color="auto"/>
        <w:right w:val="none" w:sz="0" w:space="0" w:color="auto"/>
      </w:divBdr>
    </w:div>
    <w:div w:id="1378309895">
      <w:bodyDiv w:val="1"/>
      <w:marLeft w:val="0"/>
      <w:marRight w:val="0"/>
      <w:marTop w:val="0"/>
      <w:marBottom w:val="0"/>
      <w:divBdr>
        <w:top w:val="none" w:sz="0" w:space="0" w:color="auto"/>
        <w:left w:val="none" w:sz="0" w:space="0" w:color="auto"/>
        <w:bottom w:val="none" w:sz="0" w:space="0" w:color="auto"/>
        <w:right w:val="none" w:sz="0" w:space="0" w:color="auto"/>
      </w:divBdr>
    </w:div>
    <w:div w:id="1378355344">
      <w:bodyDiv w:val="1"/>
      <w:marLeft w:val="0"/>
      <w:marRight w:val="0"/>
      <w:marTop w:val="0"/>
      <w:marBottom w:val="0"/>
      <w:divBdr>
        <w:top w:val="none" w:sz="0" w:space="0" w:color="auto"/>
        <w:left w:val="none" w:sz="0" w:space="0" w:color="auto"/>
        <w:bottom w:val="none" w:sz="0" w:space="0" w:color="auto"/>
        <w:right w:val="none" w:sz="0" w:space="0" w:color="auto"/>
      </w:divBdr>
    </w:div>
    <w:div w:id="1378358067">
      <w:bodyDiv w:val="1"/>
      <w:marLeft w:val="0"/>
      <w:marRight w:val="0"/>
      <w:marTop w:val="0"/>
      <w:marBottom w:val="0"/>
      <w:divBdr>
        <w:top w:val="none" w:sz="0" w:space="0" w:color="auto"/>
        <w:left w:val="none" w:sz="0" w:space="0" w:color="auto"/>
        <w:bottom w:val="none" w:sz="0" w:space="0" w:color="auto"/>
        <w:right w:val="none" w:sz="0" w:space="0" w:color="auto"/>
      </w:divBdr>
    </w:div>
    <w:div w:id="1378359446">
      <w:bodyDiv w:val="1"/>
      <w:marLeft w:val="0"/>
      <w:marRight w:val="0"/>
      <w:marTop w:val="0"/>
      <w:marBottom w:val="0"/>
      <w:divBdr>
        <w:top w:val="none" w:sz="0" w:space="0" w:color="auto"/>
        <w:left w:val="none" w:sz="0" w:space="0" w:color="auto"/>
        <w:bottom w:val="none" w:sz="0" w:space="0" w:color="auto"/>
        <w:right w:val="none" w:sz="0" w:space="0" w:color="auto"/>
      </w:divBdr>
    </w:div>
    <w:div w:id="1378360631">
      <w:bodyDiv w:val="1"/>
      <w:marLeft w:val="0"/>
      <w:marRight w:val="0"/>
      <w:marTop w:val="0"/>
      <w:marBottom w:val="0"/>
      <w:divBdr>
        <w:top w:val="none" w:sz="0" w:space="0" w:color="auto"/>
        <w:left w:val="none" w:sz="0" w:space="0" w:color="auto"/>
        <w:bottom w:val="none" w:sz="0" w:space="0" w:color="auto"/>
        <w:right w:val="none" w:sz="0" w:space="0" w:color="auto"/>
      </w:divBdr>
    </w:div>
    <w:div w:id="1378434400">
      <w:bodyDiv w:val="1"/>
      <w:marLeft w:val="0"/>
      <w:marRight w:val="0"/>
      <w:marTop w:val="0"/>
      <w:marBottom w:val="0"/>
      <w:divBdr>
        <w:top w:val="none" w:sz="0" w:space="0" w:color="auto"/>
        <w:left w:val="none" w:sz="0" w:space="0" w:color="auto"/>
        <w:bottom w:val="none" w:sz="0" w:space="0" w:color="auto"/>
        <w:right w:val="none" w:sz="0" w:space="0" w:color="auto"/>
      </w:divBdr>
    </w:div>
    <w:div w:id="1378435572">
      <w:bodyDiv w:val="1"/>
      <w:marLeft w:val="0"/>
      <w:marRight w:val="0"/>
      <w:marTop w:val="0"/>
      <w:marBottom w:val="0"/>
      <w:divBdr>
        <w:top w:val="none" w:sz="0" w:space="0" w:color="auto"/>
        <w:left w:val="none" w:sz="0" w:space="0" w:color="auto"/>
        <w:bottom w:val="none" w:sz="0" w:space="0" w:color="auto"/>
        <w:right w:val="none" w:sz="0" w:space="0" w:color="auto"/>
      </w:divBdr>
    </w:div>
    <w:div w:id="1378551530">
      <w:bodyDiv w:val="1"/>
      <w:marLeft w:val="0"/>
      <w:marRight w:val="0"/>
      <w:marTop w:val="0"/>
      <w:marBottom w:val="0"/>
      <w:divBdr>
        <w:top w:val="none" w:sz="0" w:space="0" w:color="auto"/>
        <w:left w:val="none" w:sz="0" w:space="0" w:color="auto"/>
        <w:bottom w:val="none" w:sz="0" w:space="0" w:color="auto"/>
        <w:right w:val="none" w:sz="0" w:space="0" w:color="auto"/>
      </w:divBdr>
    </w:div>
    <w:div w:id="1378552584">
      <w:bodyDiv w:val="1"/>
      <w:marLeft w:val="0"/>
      <w:marRight w:val="0"/>
      <w:marTop w:val="0"/>
      <w:marBottom w:val="0"/>
      <w:divBdr>
        <w:top w:val="none" w:sz="0" w:space="0" w:color="auto"/>
        <w:left w:val="none" w:sz="0" w:space="0" w:color="auto"/>
        <w:bottom w:val="none" w:sz="0" w:space="0" w:color="auto"/>
        <w:right w:val="none" w:sz="0" w:space="0" w:color="auto"/>
      </w:divBdr>
    </w:div>
    <w:div w:id="1378553468">
      <w:bodyDiv w:val="1"/>
      <w:marLeft w:val="0"/>
      <w:marRight w:val="0"/>
      <w:marTop w:val="0"/>
      <w:marBottom w:val="0"/>
      <w:divBdr>
        <w:top w:val="none" w:sz="0" w:space="0" w:color="auto"/>
        <w:left w:val="none" w:sz="0" w:space="0" w:color="auto"/>
        <w:bottom w:val="none" w:sz="0" w:space="0" w:color="auto"/>
        <w:right w:val="none" w:sz="0" w:space="0" w:color="auto"/>
      </w:divBdr>
    </w:div>
    <w:div w:id="1378578805">
      <w:bodyDiv w:val="1"/>
      <w:marLeft w:val="0"/>
      <w:marRight w:val="0"/>
      <w:marTop w:val="0"/>
      <w:marBottom w:val="0"/>
      <w:divBdr>
        <w:top w:val="none" w:sz="0" w:space="0" w:color="auto"/>
        <w:left w:val="none" w:sz="0" w:space="0" w:color="auto"/>
        <w:bottom w:val="none" w:sz="0" w:space="0" w:color="auto"/>
        <w:right w:val="none" w:sz="0" w:space="0" w:color="auto"/>
      </w:divBdr>
    </w:div>
    <w:div w:id="1378579694">
      <w:bodyDiv w:val="1"/>
      <w:marLeft w:val="0"/>
      <w:marRight w:val="0"/>
      <w:marTop w:val="0"/>
      <w:marBottom w:val="0"/>
      <w:divBdr>
        <w:top w:val="none" w:sz="0" w:space="0" w:color="auto"/>
        <w:left w:val="none" w:sz="0" w:space="0" w:color="auto"/>
        <w:bottom w:val="none" w:sz="0" w:space="0" w:color="auto"/>
        <w:right w:val="none" w:sz="0" w:space="0" w:color="auto"/>
      </w:divBdr>
    </w:div>
    <w:div w:id="1378627734">
      <w:bodyDiv w:val="1"/>
      <w:marLeft w:val="0"/>
      <w:marRight w:val="0"/>
      <w:marTop w:val="0"/>
      <w:marBottom w:val="0"/>
      <w:divBdr>
        <w:top w:val="none" w:sz="0" w:space="0" w:color="auto"/>
        <w:left w:val="none" w:sz="0" w:space="0" w:color="auto"/>
        <w:bottom w:val="none" w:sz="0" w:space="0" w:color="auto"/>
        <w:right w:val="none" w:sz="0" w:space="0" w:color="auto"/>
      </w:divBdr>
    </w:div>
    <w:div w:id="1378701453">
      <w:bodyDiv w:val="1"/>
      <w:marLeft w:val="0"/>
      <w:marRight w:val="0"/>
      <w:marTop w:val="0"/>
      <w:marBottom w:val="0"/>
      <w:divBdr>
        <w:top w:val="none" w:sz="0" w:space="0" w:color="auto"/>
        <w:left w:val="none" w:sz="0" w:space="0" w:color="auto"/>
        <w:bottom w:val="none" w:sz="0" w:space="0" w:color="auto"/>
        <w:right w:val="none" w:sz="0" w:space="0" w:color="auto"/>
      </w:divBdr>
    </w:div>
    <w:div w:id="1378772504">
      <w:bodyDiv w:val="1"/>
      <w:marLeft w:val="0"/>
      <w:marRight w:val="0"/>
      <w:marTop w:val="0"/>
      <w:marBottom w:val="0"/>
      <w:divBdr>
        <w:top w:val="none" w:sz="0" w:space="0" w:color="auto"/>
        <w:left w:val="none" w:sz="0" w:space="0" w:color="auto"/>
        <w:bottom w:val="none" w:sz="0" w:space="0" w:color="auto"/>
        <w:right w:val="none" w:sz="0" w:space="0" w:color="auto"/>
      </w:divBdr>
    </w:div>
    <w:div w:id="1378778750">
      <w:bodyDiv w:val="1"/>
      <w:marLeft w:val="0"/>
      <w:marRight w:val="0"/>
      <w:marTop w:val="0"/>
      <w:marBottom w:val="0"/>
      <w:divBdr>
        <w:top w:val="none" w:sz="0" w:space="0" w:color="auto"/>
        <w:left w:val="none" w:sz="0" w:space="0" w:color="auto"/>
        <w:bottom w:val="none" w:sz="0" w:space="0" w:color="auto"/>
        <w:right w:val="none" w:sz="0" w:space="0" w:color="auto"/>
      </w:divBdr>
    </w:div>
    <w:div w:id="1378821985">
      <w:bodyDiv w:val="1"/>
      <w:marLeft w:val="0"/>
      <w:marRight w:val="0"/>
      <w:marTop w:val="0"/>
      <w:marBottom w:val="0"/>
      <w:divBdr>
        <w:top w:val="none" w:sz="0" w:space="0" w:color="auto"/>
        <w:left w:val="none" w:sz="0" w:space="0" w:color="auto"/>
        <w:bottom w:val="none" w:sz="0" w:space="0" w:color="auto"/>
        <w:right w:val="none" w:sz="0" w:space="0" w:color="auto"/>
      </w:divBdr>
    </w:div>
    <w:div w:id="1378891170">
      <w:bodyDiv w:val="1"/>
      <w:marLeft w:val="0"/>
      <w:marRight w:val="0"/>
      <w:marTop w:val="0"/>
      <w:marBottom w:val="0"/>
      <w:divBdr>
        <w:top w:val="none" w:sz="0" w:space="0" w:color="auto"/>
        <w:left w:val="none" w:sz="0" w:space="0" w:color="auto"/>
        <w:bottom w:val="none" w:sz="0" w:space="0" w:color="auto"/>
        <w:right w:val="none" w:sz="0" w:space="0" w:color="auto"/>
      </w:divBdr>
    </w:div>
    <w:div w:id="1378891839">
      <w:bodyDiv w:val="1"/>
      <w:marLeft w:val="0"/>
      <w:marRight w:val="0"/>
      <w:marTop w:val="0"/>
      <w:marBottom w:val="0"/>
      <w:divBdr>
        <w:top w:val="none" w:sz="0" w:space="0" w:color="auto"/>
        <w:left w:val="none" w:sz="0" w:space="0" w:color="auto"/>
        <w:bottom w:val="none" w:sz="0" w:space="0" w:color="auto"/>
        <w:right w:val="none" w:sz="0" w:space="0" w:color="auto"/>
      </w:divBdr>
    </w:div>
    <w:div w:id="1378892435">
      <w:bodyDiv w:val="1"/>
      <w:marLeft w:val="0"/>
      <w:marRight w:val="0"/>
      <w:marTop w:val="0"/>
      <w:marBottom w:val="0"/>
      <w:divBdr>
        <w:top w:val="none" w:sz="0" w:space="0" w:color="auto"/>
        <w:left w:val="none" w:sz="0" w:space="0" w:color="auto"/>
        <w:bottom w:val="none" w:sz="0" w:space="0" w:color="auto"/>
        <w:right w:val="none" w:sz="0" w:space="0" w:color="auto"/>
      </w:divBdr>
    </w:div>
    <w:div w:id="1378895997">
      <w:bodyDiv w:val="1"/>
      <w:marLeft w:val="0"/>
      <w:marRight w:val="0"/>
      <w:marTop w:val="0"/>
      <w:marBottom w:val="0"/>
      <w:divBdr>
        <w:top w:val="none" w:sz="0" w:space="0" w:color="auto"/>
        <w:left w:val="none" w:sz="0" w:space="0" w:color="auto"/>
        <w:bottom w:val="none" w:sz="0" w:space="0" w:color="auto"/>
        <w:right w:val="none" w:sz="0" w:space="0" w:color="auto"/>
      </w:divBdr>
    </w:div>
    <w:div w:id="1378967786">
      <w:bodyDiv w:val="1"/>
      <w:marLeft w:val="0"/>
      <w:marRight w:val="0"/>
      <w:marTop w:val="0"/>
      <w:marBottom w:val="0"/>
      <w:divBdr>
        <w:top w:val="none" w:sz="0" w:space="0" w:color="auto"/>
        <w:left w:val="none" w:sz="0" w:space="0" w:color="auto"/>
        <w:bottom w:val="none" w:sz="0" w:space="0" w:color="auto"/>
        <w:right w:val="none" w:sz="0" w:space="0" w:color="auto"/>
      </w:divBdr>
    </w:div>
    <w:div w:id="1379040535">
      <w:bodyDiv w:val="1"/>
      <w:marLeft w:val="0"/>
      <w:marRight w:val="0"/>
      <w:marTop w:val="0"/>
      <w:marBottom w:val="0"/>
      <w:divBdr>
        <w:top w:val="none" w:sz="0" w:space="0" w:color="auto"/>
        <w:left w:val="none" w:sz="0" w:space="0" w:color="auto"/>
        <w:bottom w:val="none" w:sz="0" w:space="0" w:color="auto"/>
        <w:right w:val="none" w:sz="0" w:space="0" w:color="auto"/>
      </w:divBdr>
    </w:div>
    <w:div w:id="1379161417">
      <w:bodyDiv w:val="1"/>
      <w:marLeft w:val="0"/>
      <w:marRight w:val="0"/>
      <w:marTop w:val="0"/>
      <w:marBottom w:val="0"/>
      <w:divBdr>
        <w:top w:val="none" w:sz="0" w:space="0" w:color="auto"/>
        <w:left w:val="none" w:sz="0" w:space="0" w:color="auto"/>
        <w:bottom w:val="none" w:sz="0" w:space="0" w:color="auto"/>
        <w:right w:val="none" w:sz="0" w:space="0" w:color="auto"/>
      </w:divBdr>
    </w:div>
    <w:div w:id="1379164734">
      <w:bodyDiv w:val="1"/>
      <w:marLeft w:val="0"/>
      <w:marRight w:val="0"/>
      <w:marTop w:val="0"/>
      <w:marBottom w:val="0"/>
      <w:divBdr>
        <w:top w:val="none" w:sz="0" w:space="0" w:color="auto"/>
        <w:left w:val="none" w:sz="0" w:space="0" w:color="auto"/>
        <w:bottom w:val="none" w:sz="0" w:space="0" w:color="auto"/>
        <w:right w:val="none" w:sz="0" w:space="0" w:color="auto"/>
      </w:divBdr>
    </w:div>
    <w:div w:id="1379235992">
      <w:bodyDiv w:val="1"/>
      <w:marLeft w:val="0"/>
      <w:marRight w:val="0"/>
      <w:marTop w:val="0"/>
      <w:marBottom w:val="0"/>
      <w:divBdr>
        <w:top w:val="none" w:sz="0" w:space="0" w:color="auto"/>
        <w:left w:val="none" w:sz="0" w:space="0" w:color="auto"/>
        <w:bottom w:val="none" w:sz="0" w:space="0" w:color="auto"/>
        <w:right w:val="none" w:sz="0" w:space="0" w:color="auto"/>
      </w:divBdr>
    </w:div>
    <w:div w:id="1379281082">
      <w:bodyDiv w:val="1"/>
      <w:marLeft w:val="0"/>
      <w:marRight w:val="0"/>
      <w:marTop w:val="0"/>
      <w:marBottom w:val="0"/>
      <w:divBdr>
        <w:top w:val="none" w:sz="0" w:space="0" w:color="auto"/>
        <w:left w:val="none" w:sz="0" w:space="0" w:color="auto"/>
        <w:bottom w:val="none" w:sz="0" w:space="0" w:color="auto"/>
        <w:right w:val="none" w:sz="0" w:space="0" w:color="auto"/>
      </w:divBdr>
    </w:div>
    <w:div w:id="1379629587">
      <w:bodyDiv w:val="1"/>
      <w:marLeft w:val="0"/>
      <w:marRight w:val="0"/>
      <w:marTop w:val="0"/>
      <w:marBottom w:val="0"/>
      <w:divBdr>
        <w:top w:val="none" w:sz="0" w:space="0" w:color="auto"/>
        <w:left w:val="none" w:sz="0" w:space="0" w:color="auto"/>
        <w:bottom w:val="none" w:sz="0" w:space="0" w:color="auto"/>
        <w:right w:val="none" w:sz="0" w:space="0" w:color="auto"/>
      </w:divBdr>
    </w:div>
    <w:div w:id="1379665904">
      <w:bodyDiv w:val="1"/>
      <w:marLeft w:val="0"/>
      <w:marRight w:val="0"/>
      <w:marTop w:val="0"/>
      <w:marBottom w:val="0"/>
      <w:divBdr>
        <w:top w:val="none" w:sz="0" w:space="0" w:color="auto"/>
        <w:left w:val="none" w:sz="0" w:space="0" w:color="auto"/>
        <w:bottom w:val="none" w:sz="0" w:space="0" w:color="auto"/>
        <w:right w:val="none" w:sz="0" w:space="0" w:color="auto"/>
      </w:divBdr>
    </w:div>
    <w:div w:id="1379667561">
      <w:bodyDiv w:val="1"/>
      <w:marLeft w:val="0"/>
      <w:marRight w:val="0"/>
      <w:marTop w:val="0"/>
      <w:marBottom w:val="0"/>
      <w:divBdr>
        <w:top w:val="none" w:sz="0" w:space="0" w:color="auto"/>
        <w:left w:val="none" w:sz="0" w:space="0" w:color="auto"/>
        <w:bottom w:val="none" w:sz="0" w:space="0" w:color="auto"/>
        <w:right w:val="none" w:sz="0" w:space="0" w:color="auto"/>
      </w:divBdr>
    </w:div>
    <w:div w:id="1379667782">
      <w:bodyDiv w:val="1"/>
      <w:marLeft w:val="0"/>
      <w:marRight w:val="0"/>
      <w:marTop w:val="0"/>
      <w:marBottom w:val="0"/>
      <w:divBdr>
        <w:top w:val="none" w:sz="0" w:space="0" w:color="auto"/>
        <w:left w:val="none" w:sz="0" w:space="0" w:color="auto"/>
        <w:bottom w:val="none" w:sz="0" w:space="0" w:color="auto"/>
        <w:right w:val="none" w:sz="0" w:space="0" w:color="auto"/>
      </w:divBdr>
    </w:div>
    <w:div w:id="1379669173">
      <w:bodyDiv w:val="1"/>
      <w:marLeft w:val="0"/>
      <w:marRight w:val="0"/>
      <w:marTop w:val="0"/>
      <w:marBottom w:val="0"/>
      <w:divBdr>
        <w:top w:val="none" w:sz="0" w:space="0" w:color="auto"/>
        <w:left w:val="none" w:sz="0" w:space="0" w:color="auto"/>
        <w:bottom w:val="none" w:sz="0" w:space="0" w:color="auto"/>
        <w:right w:val="none" w:sz="0" w:space="0" w:color="auto"/>
      </w:divBdr>
    </w:div>
    <w:div w:id="1379738952">
      <w:bodyDiv w:val="1"/>
      <w:marLeft w:val="0"/>
      <w:marRight w:val="0"/>
      <w:marTop w:val="0"/>
      <w:marBottom w:val="0"/>
      <w:divBdr>
        <w:top w:val="none" w:sz="0" w:space="0" w:color="auto"/>
        <w:left w:val="none" w:sz="0" w:space="0" w:color="auto"/>
        <w:bottom w:val="none" w:sz="0" w:space="0" w:color="auto"/>
        <w:right w:val="none" w:sz="0" w:space="0" w:color="auto"/>
      </w:divBdr>
    </w:div>
    <w:div w:id="1379739219">
      <w:bodyDiv w:val="1"/>
      <w:marLeft w:val="0"/>
      <w:marRight w:val="0"/>
      <w:marTop w:val="0"/>
      <w:marBottom w:val="0"/>
      <w:divBdr>
        <w:top w:val="none" w:sz="0" w:space="0" w:color="auto"/>
        <w:left w:val="none" w:sz="0" w:space="0" w:color="auto"/>
        <w:bottom w:val="none" w:sz="0" w:space="0" w:color="auto"/>
        <w:right w:val="none" w:sz="0" w:space="0" w:color="auto"/>
      </w:divBdr>
    </w:div>
    <w:div w:id="1379740052">
      <w:bodyDiv w:val="1"/>
      <w:marLeft w:val="0"/>
      <w:marRight w:val="0"/>
      <w:marTop w:val="0"/>
      <w:marBottom w:val="0"/>
      <w:divBdr>
        <w:top w:val="none" w:sz="0" w:space="0" w:color="auto"/>
        <w:left w:val="none" w:sz="0" w:space="0" w:color="auto"/>
        <w:bottom w:val="none" w:sz="0" w:space="0" w:color="auto"/>
        <w:right w:val="none" w:sz="0" w:space="0" w:color="auto"/>
      </w:divBdr>
    </w:div>
    <w:div w:id="1379743912">
      <w:bodyDiv w:val="1"/>
      <w:marLeft w:val="0"/>
      <w:marRight w:val="0"/>
      <w:marTop w:val="0"/>
      <w:marBottom w:val="0"/>
      <w:divBdr>
        <w:top w:val="none" w:sz="0" w:space="0" w:color="auto"/>
        <w:left w:val="none" w:sz="0" w:space="0" w:color="auto"/>
        <w:bottom w:val="none" w:sz="0" w:space="0" w:color="auto"/>
        <w:right w:val="none" w:sz="0" w:space="0" w:color="auto"/>
      </w:divBdr>
    </w:div>
    <w:div w:id="1379815109">
      <w:bodyDiv w:val="1"/>
      <w:marLeft w:val="0"/>
      <w:marRight w:val="0"/>
      <w:marTop w:val="0"/>
      <w:marBottom w:val="0"/>
      <w:divBdr>
        <w:top w:val="none" w:sz="0" w:space="0" w:color="auto"/>
        <w:left w:val="none" w:sz="0" w:space="0" w:color="auto"/>
        <w:bottom w:val="none" w:sz="0" w:space="0" w:color="auto"/>
        <w:right w:val="none" w:sz="0" w:space="0" w:color="auto"/>
      </w:divBdr>
    </w:div>
    <w:div w:id="1379815131">
      <w:bodyDiv w:val="1"/>
      <w:marLeft w:val="0"/>
      <w:marRight w:val="0"/>
      <w:marTop w:val="0"/>
      <w:marBottom w:val="0"/>
      <w:divBdr>
        <w:top w:val="none" w:sz="0" w:space="0" w:color="auto"/>
        <w:left w:val="none" w:sz="0" w:space="0" w:color="auto"/>
        <w:bottom w:val="none" w:sz="0" w:space="0" w:color="auto"/>
        <w:right w:val="none" w:sz="0" w:space="0" w:color="auto"/>
      </w:divBdr>
    </w:div>
    <w:div w:id="1379820122">
      <w:bodyDiv w:val="1"/>
      <w:marLeft w:val="0"/>
      <w:marRight w:val="0"/>
      <w:marTop w:val="0"/>
      <w:marBottom w:val="0"/>
      <w:divBdr>
        <w:top w:val="none" w:sz="0" w:space="0" w:color="auto"/>
        <w:left w:val="none" w:sz="0" w:space="0" w:color="auto"/>
        <w:bottom w:val="none" w:sz="0" w:space="0" w:color="auto"/>
        <w:right w:val="none" w:sz="0" w:space="0" w:color="auto"/>
      </w:divBdr>
    </w:div>
    <w:div w:id="1379932078">
      <w:bodyDiv w:val="1"/>
      <w:marLeft w:val="0"/>
      <w:marRight w:val="0"/>
      <w:marTop w:val="0"/>
      <w:marBottom w:val="0"/>
      <w:divBdr>
        <w:top w:val="none" w:sz="0" w:space="0" w:color="auto"/>
        <w:left w:val="none" w:sz="0" w:space="0" w:color="auto"/>
        <w:bottom w:val="none" w:sz="0" w:space="0" w:color="auto"/>
        <w:right w:val="none" w:sz="0" w:space="0" w:color="auto"/>
      </w:divBdr>
    </w:div>
    <w:div w:id="1379936382">
      <w:bodyDiv w:val="1"/>
      <w:marLeft w:val="0"/>
      <w:marRight w:val="0"/>
      <w:marTop w:val="0"/>
      <w:marBottom w:val="0"/>
      <w:divBdr>
        <w:top w:val="none" w:sz="0" w:space="0" w:color="auto"/>
        <w:left w:val="none" w:sz="0" w:space="0" w:color="auto"/>
        <w:bottom w:val="none" w:sz="0" w:space="0" w:color="auto"/>
        <w:right w:val="none" w:sz="0" w:space="0" w:color="auto"/>
      </w:divBdr>
    </w:div>
    <w:div w:id="1380007134">
      <w:bodyDiv w:val="1"/>
      <w:marLeft w:val="0"/>
      <w:marRight w:val="0"/>
      <w:marTop w:val="0"/>
      <w:marBottom w:val="0"/>
      <w:divBdr>
        <w:top w:val="none" w:sz="0" w:space="0" w:color="auto"/>
        <w:left w:val="none" w:sz="0" w:space="0" w:color="auto"/>
        <w:bottom w:val="none" w:sz="0" w:space="0" w:color="auto"/>
        <w:right w:val="none" w:sz="0" w:space="0" w:color="auto"/>
      </w:divBdr>
    </w:div>
    <w:div w:id="1380010387">
      <w:bodyDiv w:val="1"/>
      <w:marLeft w:val="0"/>
      <w:marRight w:val="0"/>
      <w:marTop w:val="0"/>
      <w:marBottom w:val="0"/>
      <w:divBdr>
        <w:top w:val="none" w:sz="0" w:space="0" w:color="auto"/>
        <w:left w:val="none" w:sz="0" w:space="0" w:color="auto"/>
        <w:bottom w:val="none" w:sz="0" w:space="0" w:color="auto"/>
        <w:right w:val="none" w:sz="0" w:space="0" w:color="auto"/>
      </w:divBdr>
    </w:div>
    <w:div w:id="1380085289">
      <w:bodyDiv w:val="1"/>
      <w:marLeft w:val="0"/>
      <w:marRight w:val="0"/>
      <w:marTop w:val="0"/>
      <w:marBottom w:val="0"/>
      <w:divBdr>
        <w:top w:val="none" w:sz="0" w:space="0" w:color="auto"/>
        <w:left w:val="none" w:sz="0" w:space="0" w:color="auto"/>
        <w:bottom w:val="none" w:sz="0" w:space="0" w:color="auto"/>
        <w:right w:val="none" w:sz="0" w:space="0" w:color="auto"/>
      </w:divBdr>
    </w:div>
    <w:div w:id="1380087495">
      <w:bodyDiv w:val="1"/>
      <w:marLeft w:val="0"/>
      <w:marRight w:val="0"/>
      <w:marTop w:val="0"/>
      <w:marBottom w:val="0"/>
      <w:divBdr>
        <w:top w:val="none" w:sz="0" w:space="0" w:color="auto"/>
        <w:left w:val="none" w:sz="0" w:space="0" w:color="auto"/>
        <w:bottom w:val="none" w:sz="0" w:space="0" w:color="auto"/>
        <w:right w:val="none" w:sz="0" w:space="0" w:color="auto"/>
      </w:divBdr>
    </w:div>
    <w:div w:id="1380088092">
      <w:bodyDiv w:val="1"/>
      <w:marLeft w:val="0"/>
      <w:marRight w:val="0"/>
      <w:marTop w:val="0"/>
      <w:marBottom w:val="0"/>
      <w:divBdr>
        <w:top w:val="none" w:sz="0" w:space="0" w:color="auto"/>
        <w:left w:val="none" w:sz="0" w:space="0" w:color="auto"/>
        <w:bottom w:val="none" w:sz="0" w:space="0" w:color="auto"/>
        <w:right w:val="none" w:sz="0" w:space="0" w:color="auto"/>
      </w:divBdr>
    </w:div>
    <w:div w:id="1380125266">
      <w:bodyDiv w:val="1"/>
      <w:marLeft w:val="0"/>
      <w:marRight w:val="0"/>
      <w:marTop w:val="0"/>
      <w:marBottom w:val="0"/>
      <w:divBdr>
        <w:top w:val="none" w:sz="0" w:space="0" w:color="auto"/>
        <w:left w:val="none" w:sz="0" w:space="0" w:color="auto"/>
        <w:bottom w:val="none" w:sz="0" w:space="0" w:color="auto"/>
        <w:right w:val="none" w:sz="0" w:space="0" w:color="auto"/>
      </w:divBdr>
    </w:div>
    <w:div w:id="1380205388">
      <w:bodyDiv w:val="1"/>
      <w:marLeft w:val="0"/>
      <w:marRight w:val="0"/>
      <w:marTop w:val="0"/>
      <w:marBottom w:val="0"/>
      <w:divBdr>
        <w:top w:val="none" w:sz="0" w:space="0" w:color="auto"/>
        <w:left w:val="none" w:sz="0" w:space="0" w:color="auto"/>
        <w:bottom w:val="none" w:sz="0" w:space="0" w:color="auto"/>
        <w:right w:val="none" w:sz="0" w:space="0" w:color="auto"/>
      </w:divBdr>
    </w:div>
    <w:div w:id="1380206447">
      <w:bodyDiv w:val="1"/>
      <w:marLeft w:val="0"/>
      <w:marRight w:val="0"/>
      <w:marTop w:val="0"/>
      <w:marBottom w:val="0"/>
      <w:divBdr>
        <w:top w:val="none" w:sz="0" w:space="0" w:color="auto"/>
        <w:left w:val="none" w:sz="0" w:space="0" w:color="auto"/>
        <w:bottom w:val="none" w:sz="0" w:space="0" w:color="auto"/>
        <w:right w:val="none" w:sz="0" w:space="0" w:color="auto"/>
      </w:divBdr>
    </w:div>
    <w:div w:id="1380322952">
      <w:bodyDiv w:val="1"/>
      <w:marLeft w:val="0"/>
      <w:marRight w:val="0"/>
      <w:marTop w:val="0"/>
      <w:marBottom w:val="0"/>
      <w:divBdr>
        <w:top w:val="none" w:sz="0" w:space="0" w:color="auto"/>
        <w:left w:val="none" w:sz="0" w:space="0" w:color="auto"/>
        <w:bottom w:val="none" w:sz="0" w:space="0" w:color="auto"/>
        <w:right w:val="none" w:sz="0" w:space="0" w:color="auto"/>
      </w:divBdr>
    </w:div>
    <w:div w:id="1380325052">
      <w:bodyDiv w:val="1"/>
      <w:marLeft w:val="0"/>
      <w:marRight w:val="0"/>
      <w:marTop w:val="0"/>
      <w:marBottom w:val="0"/>
      <w:divBdr>
        <w:top w:val="none" w:sz="0" w:space="0" w:color="auto"/>
        <w:left w:val="none" w:sz="0" w:space="0" w:color="auto"/>
        <w:bottom w:val="none" w:sz="0" w:space="0" w:color="auto"/>
        <w:right w:val="none" w:sz="0" w:space="0" w:color="auto"/>
      </w:divBdr>
    </w:div>
    <w:div w:id="1380350899">
      <w:bodyDiv w:val="1"/>
      <w:marLeft w:val="0"/>
      <w:marRight w:val="0"/>
      <w:marTop w:val="0"/>
      <w:marBottom w:val="0"/>
      <w:divBdr>
        <w:top w:val="none" w:sz="0" w:space="0" w:color="auto"/>
        <w:left w:val="none" w:sz="0" w:space="0" w:color="auto"/>
        <w:bottom w:val="none" w:sz="0" w:space="0" w:color="auto"/>
        <w:right w:val="none" w:sz="0" w:space="0" w:color="auto"/>
      </w:divBdr>
    </w:div>
    <w:div w:id="1380394738">
      <w:bodyDiv w:val="1"/>
      <w:marLeft w:val="0"/>
      <w:marRight w:val="0"/>
      <w:marTop w:val="0"/>
      <w:marBottom w:val="0"/>
      <w:divBdr>
        <w:top w:val="none" w:sz="0" w:space="0" w:color="auto"/>
        <w:left w:val="none" w:sz="0" w:space="0" w:color="auto"/>
        <w:bottom w:val="none" w:sz="0" w:space="0" w:color="auto"/>
        <w:right w:val="none" w:sz="0" w:space="0" w:color="auto"/>
      </w:divBdr>
    </w:div>
    <w:div w:id="1380396026">
      <w:bodyDiv w:val="1"/>
      <w:marLeft w:val="0"/>
      <w:marRight w:val="0"/>
      <w:marTop w:val="0"/>
      <w:marBottom w:val="0"/>
      <w:divBdr>
        <w:top w:val="none" w:sz="0" w:space="0" w:color="auto"/>
        <w:left w:val="none" w:sz="0" w:space="0" w:color="auto"/>
        <w:bottom w:val="none" w:sz="0" w:space="0" w:color="auto"/>
        <w:right w:val="none" w:sz="0" w:space="0" w:color="auto"/>
      </w:divBdr>
    </w:div>
    <w:div w:id="1380396097">
      <w:bodyDiv w:val="1"/>
      <w:marLeft w:val="0"/>
      <w:marRight w:val="0"/>
      <w:marTop w:val="0"/>
      <w:marBottom w:val="0"/>
      <w:divBdr>
        <w:top w:val="none" w:sz="0" w:space="0" w:color="auto"/>
        <w:left w:val="none" w:sz="0" w:space="0" w:color="auto"/>
        <w:bottom w:val="none" w:sz="0" w:space="0" w:color="auto"/>
        <w:right w:val="none" w:sz="0" w:space="0" w:color="auto"/>
      </w:divBdr>
    </w:div>
    <w:div w:id="1380401303">
      <w:bodyDiv w:val="1"/>
      <w:marLeft w:val="0"/>
      <w:marRight w:val="0"/>
      <w:marTop w:val="0"/>
      <w:marBottom w:val="0"/>
      <w:divBdr>
        <w:top w:val="none" w:sz="0" w:space="0" w:color="auto"/>
        <w:left w:val="none" w:sz="0" w:space="0" w:color="auto"/>
        <w:bottom w:val="none" w:sz="0" w:space="0" w:color="auto"/>
        <w:right w:val="none" w:sz="0" w:space="0" w:color="auto"/>
      </w:divBdr>
    </w:div>
    <w:div w:id="1380402830">
      <w:bodyDiv w:val="1"/>
      <w:marLeft w:val="0"/>
      <w:marRight w:val="0"/>
      <w:marTop w:val="0"/>
      <w:marBottom w:val="0"/>
      <w:divBdr>
        <w:top w:val="none" w:sz="0" w:space="0" w:color="auto"/>
        <w:left w:val="none" w:sz="0" w:space="0" w:color="auto"/>
        <w:bottom w:val="none" w:sz="0" w:space="0" w:color="auto"/>
        <w:right w:val="none" w:sz="0" w:space="0" w:color="auto"/>
      </w:divBdr>
    </w:div>
    <w:div w:id="1380470942">
      <w:bodyDiv w:val="1"/>
      <w:marLeft w:val="0"/>
      <w:marRight w:val="0"/>
      <w:marTop w:val="0"/>
      <w:marBottom w:val="0"/>
      <w:divBdr>
        <w:top w:val="none" w:sz="0" w:space="0" w:color="auto"/>
        <w:left w:val="none" w:sz="0" w:space="0" w:color="auto"/>
        <w:bottom w:val="none" w:sz="0" w:space="0" w:color="auto"/>
        <w:right w:val="none" w:sz="0" w:space="0" w:color="auto"/>
      </w:divBdr>
    </w:div>
    <w:div w:id="1380478451">
      <w:bodyDiv w:val="1"/>
      <w:marLeft w:val="0"/>
      <w:marRight w:val="0"/>
      <w:marTop w:val="0"/>
      <w:marBottom w:val="0"/>
      <w:divBdr>
        <w:top w:val="none" w:sz="0" w:space="0" w:color="auto"/>
        <w:left w:val="none" w:sz="0" w:space="0" w:color="auto"/>
        <w:bottom w:val="none" w:sz="0" w:space="0" w:color="auto"/>
        <w:right w:val="none" w:sz="0" w:space="0" w:color="auto"/>
      </w:divBdr>
    </w:div>
    <w:div w:id="1380593853">
      <w:bodyDiv w:val="1"/>
      <w:marLeft w:val="0"/>
      <w:marRight w:val="0"/>
      <w:marTop w:val="0"/>
      <w:marBottom w:val="0"/>
      <w:divBdr>
        <w:top w:val="none" w:sz="0" w:space="0" w:color="auto"/>
        <w:left w:val="none" w:sz="0" w:space="0" w:color="auto"/>
        <w:bottom w:val="none" w:sz="0" w:space="0" w:color="auto"/>
        <w:right w:val="none" w:sz="0" w:space="0" w:color="auto"/>
      </w:divBdr>
    </w:div>
    <w:div w:id="1380669757">
      <w:bodyDiv w:val="1"/>
      <w:marLeft w:val="0"/>
      <w:marRight w:val="0"/>
      <w:marTop w:val="0"/>
      <w:marBottom w:val="0"/>
      <w:divBdr>
        <w:top w:val="none" w:sz="0" w:space="0" w:color="auto"/>
        <w:left w:val="none" w:sz="0" w:space="0" w:color="auto"/>
        <w:bottom w:val="none" w:sz="0" w:space="0" w:color="auto"/>
        <w:right w:val="none" w:sz="0" w:space="0" w:color="auto"/>
      </w:divBdr>
    </w:div>
    <w:div w:id="1380738183">
      <w:bodyDiv w:val="1"/>
      <w:marLeft w:val="0"/>
      <w:marRight w:val="0"/>
      <w:marTop w:val="0"/>
      <w:marBottom w:val="0"/>
      <w:divBdr>
        <w:top w:val="none" w:sz="0" w:space="0" w:color="auto"/>
        <w:left w:val="none" w:sz="0" w:space="0" w:color="auto"/>
        <w:bottom w:val="none" w:sz="0" w:space="0" w:color="auto"/>
        <w:right w:val="none" w:sz="0" w:space="0" w:color="auto"/>
      </w:divBdr>
    </w:div>
    <w:div w:id="1380744863">
      <w:bodyDiv w:val="1"/>
      <w:marLeft w:val="0"/>
      <w:marRight w:val="0"/>
      <w:marTop w:val="0"/>
      <w:marBottom w:val="0"/>
      <w:divBdr>
        <w:top w:val="none" w:sz="0" w:space="0" w:color="auto"/>
        <w:left w:val="none" w:sz="0" w:space="0" w:color="auto"/>
        <w:bottom w:val="none" w:sz="0" w:space="0" w:color="auto"/>
        <w:right w:val="none" w:sz="0" w:space="0" w:color="auto"/>
      </w:divBdr>
    </w:div>
    <w:div w:id="1380783620">
      <w:bodyDiv w:val="1"/>
      <w:marLeft w:val="0"/>
      <w:marRight w:val="0"/>
      <w:marTop w:val="0"/>
      <w:marBottom w:val="0"/>
      <w:divBdr>
        <w:top w:val="none" w:sz="0" w:space="0" w:color="auto"/>
        <w:left w:val="none" w:sz="0" w:space="0" w:color="auto"/>
        <w:bottom w:val="none" w:sz="0" w:space="0" w:color="auto"/>
        <w:right w:val="none" w:sz="0" w:space="0" w:color="auto"/>
      </w:divBdr>
    </w:div>
    <w:div w:id="1380858378">
      <w:bodyDiv w:val="1"/>
      <w:marLeft w:val="0"/>
      <w:marRight w:val="0"/>
      <w:marTop w:val="0"/>
      <w:marBottom w:val="0"/>
      <w:divBdr>
        <w:top w:val="none" w:sz="0" w:space="0" w:color="auto"/>
        <w:left w:val="none" w:sz="0" w:space="0" w:color="auto"/>
        <w:bottom w:val="none" w:sz="0" w:space="0" w:color="auto"/>
        <w:right w:val="none" w:sz="0" w:space="0" w:color="auto"/>
      </w:divBdr>
    </w:div>
    <w:div w:id="1380861958">
      <w:bodyDiv w:val="1"/>
      <w:marLeft w:val="0"/>
      <w:marRight w:val="0"/>
      <w:marTop w:val="0"/>
      <w:marBottom w:val="0"/>
      <w:divBdr>
        <w:top w:val="none" w:sz="0" w:space="0" w:color="auto"/>
        <w:left w:val="none" w:sz="0" w:space="0" w:color="auto"/>
        <w:bottom w:val="none" w:sz="0" w:space="0" w:color="auto"/>
        <w:right w:val="none" w:sz="0" w:space="0" w:color="auto"/>
      </w:divBdr>
    </w:div>
    <w:div w:id="1380932181">
      <w:bodyDiv w:val="1"/>
      <w:marLeft w:val="0"/>
      <w:marRight w:val="0"/>
      <w:marTop w:val="0"/>
      <w:marBottom w:val="0"/>
      <w:divBdr>
        <w:top w:val="none" w:sz="0" w:space="0" w:color="auto"/>
        <w:left w:val="none" w:sz="0" w:space="0" w:color="auto"/>
        <w:bottom w:val="none" w:sz="0" w:space="0" w:color="auto"/>
        <w:right w:val="none" w:sz="0" w:space="0" w:color="auto"/>
      </w:divBdr>
    </w:div>
    <w:div w:id="1380936270">
      <w:bodyDiv w:val="1"/>
      <w:marLeft w:val="0"/>
      <w:marRight w:val="0"/>
      <w:marTop w:val="0"/>
      <w:marBottom w:val="0"/>
      <w:divBdr>
        <w:top w:val="none" w:sz="0" w:space="0" w:color="auto"/>
        <w:left w:val="none" w:sz="0" w:space="0" w:color="auto"/>
        <w:bottom w:val="none" w:sz="0" w:space="0" w:color="auto"/>
        <w:right w:val="none" w:sz="0" w:space="0" w:color="auto"/>
      </w:divBdr>
    </w:div>
    <w:div w:id="1380980540">
      <w:bodyDiv w:val="1"/>
      <w:marLeft w:val="0"/>
      <w:marRight w:val="0"/>
      <w:marTop w:val="0"/>
      <w:marBottom w:val="0"/>
      <w:divBdr>
        <w:top w:val="none" w:sz="0" w:space="0" w:color="auto"/>
        <w:left w:val="none" w:sz="0" w:space="0" w:color="auto"/>
        <w:bottom w:val="none" w:sz="0" w:space="0" w:color="auto"/>
        <w:right w:val="none" w:sz="0" w:space="0" w:color="auto"/>
      </w:divBdr>
    </w:div>
    <w:div w:id="1380982134">
      <w:bodyDiv w:val="1"/>
      <w:marLeft w:val="0"/>
      <w:marRight w:val="0"/>
      <w:marTop w:val="0"/>
      <w:marBottom w:val="0"/>
      <w:divBdr>
        <w:top w:val="none" w:sz="0" w:space="0" w:color="auto"/>
        <w:left w:val="none" w:sz="0" w:space="0" w:color="auto"/>
        <w:bottom w:val="none" w:sz="0" w:space="0" w:color="auto"/>
        <w:right w:val="none" w:sz="0" w:space="0" w:color="auto"/>
      </w:divBdr>
    </w:div>
    <w:div w:id="1381051011">
      <w:bodyDiv w:val="1"/>
      <w:marLeft w:val="0"/>
      <w:marRight w:val="0"/>
      <w:marTop w:val="0"/>
      <w:marBottom w:val="0"/>
      <w:divBdr>
        <w:top w:val="none" w:sz="0" w:space="0" w:color="auto"/>
        <w:left w:val="none" w:sz="0" w:space="0" w:color="auto"/>
        <w:bottom w:val="none" w:sz="0" w:space="0" w:color="auto"/>
        <w:right w:val="none" w:sz="0" w:space="0" w:color="auto"/>
      </w:divBdr>
    </w:div>
    <w:div w:id="1381052324">
      <w:bodyDiv w:val="1"/>
      <w:marLeft w:val="0"/>
      <w:marRight w:val="0"/>
      <w:marTop w:val="0"/>
      <w:marBottom w:val="0"/>
      <w:divBdr>
        <w:top w:val="none" w:sz="0" w:space="0" w:color="auto"/>
        <w:left w:val="none" w:sz="0" w:space="0" w:color="auto"/>
        <w:bottom w:val="none" w:sz="0" w:space="0" w:color="auto"/>
        <w:right w:val="none" w:sz="0" w:space="0" w:color="auto"/>
      </w:divBdr>
    </w:div>
    <w:div w:id="1381174026">
      <w:bodyDiv w:val="1"/>
      <w:marLeft w:val="0"/>
      <w:marRight w:val="0"/>
      <w:marTop w:val="0"/>
      <w:marBottom w:val="0"/>
      <w:divBdr>
        <w:top w:val="none" w:sz="0" w:space="0" w:color="auto"/>
        <w:left w:val="none" w:sz="0" w:space="0" w:color="auto"/>
        <w:bottom w:val="none" w:sz="0" w:space="0" w:color="auto"/>
        <w:right w:val="none" w:sz="0" w:space="0" w:color="auto"/>
      </w:divBdr>
    </w:div>
    <w:div w:id="1381324451">
      <w:bodyDiv w:val="1"/>
      <w:marLeft w:val="0"/>
      <w:marRight w:val="0"/>
      <w:marTop w:val="0"/>
      <w:marBottom w:val="0"/>
      <w:divBdr>
        <w:top w:val="none" w:sz="0" w:space="0" w:color="auto"/>
        <w:left w:val="none" w:sz="0" w:space="0" w:color="auto"/>
        <w:bottom w:val="none" w:sz="0" w:space="0" w:color="auto"/>
        <w:right w:val="none" w:sz="0" w:space="0" w:color="auto"/>
      </w:divBdr>
    </w:div>
    <w:div w:id="1381442288">
      <w:bodyDiv w:val="1"/>
      <w:marLeft w:val="0"/>
      <w:marRight w:val="0"/>
      <w:marTop w:val="0"/>
      <w:marBottom w:val="0"/>
      <w:divBdr>
        <w:top w:val="none" w:sz="0" w:space="0" w:color="auto"/>
        <w:left w:val="none" w:sz="0" w:space="0" w:color="auto"/>
        <w:bottom w:val="none" w:sz="0" w:space="0" w:color="auto"/>
        <w:right w:val="none" w:sz="0" w:space="0" w:color="auto"/>
      </w:divBdr>
    </w:div>
    <w:div w:id="1381519150">
      <w:bodyDiv w:val="1"/>
      <w:marLeft w:val="0"/>
      <w:marRight w:val="0"/>
      <w:marTop w:val="0"/>
      <w:marBottom w:val="0"/>
      <w:divBdr>
        <w:top w:val="none" w:sz="0" w:space="0" w:color="auto"/>
        <w:left w:val="none" w:sz="0" w:space="0" w:color="auto"/>
        <w:bottom w:val="none" w:sz="0" w:space="0" w:color="auto"/>
        <w:right w:val="none" w:sz="0" w:space="0" w:color="auto"/>
      </w:divBdr>
    </w:div>
    <w:div w:id="1381586041">
      <w:bodyDiv w:val="1"/>
      <w:marLeft w:val="0"/>
      <w:marRight w:val="0"/>
      <w:marTop w:val="0"/>
      <w:marBottom w:val="0"/>
      <w:divBdr>
        <w:top w:val="none" w:sz="0" w:space="0" w:color="auto"/>
        <w:left w:val="none" w:sz="0" w:space="0" w:color="auto"/>
        <w:bottom w:val="none" w:sz="0" w:space="0" w:color="auto"/>
        <w:right w:val="none" w:sz="0" w:space="0" w:color="auto"/>
      </w:divBdr>
    </w:div>
    <w:div w:id="1381631691">
      <w:bodyDiv w:val="1"/>
      <w:marLeft w:val="0"/>
      <w:marRight w:val="0"/>
      <w:marTop w:val="0"/>
      <w:marBottom w:val="0"/>
      <w:divBdr>
        <w:top w:val="none" w:sz="0" w:space="0" w:color="auto"/>
        <w:left w:val="none" w:sz="0" w:space="0" w:color="auto"/>
        <w:bottom w:val="none" w:sz="0" w:space="0" w:color="auto"/>
        <w:right w:val="none" w:sz="0" w:space="0" w:color="auto"/>
      </w:divBdr>
    </w:div>
    <w:div w:id="1381637395">
      <w:bodyDiv w:val="1"/>
      <w:marLeft w:val="0"/>
      <w:marRight w:val="0"/>
      <w:marTop w:val="0"/>
      <w:marBottom w:val="0"/>
      <w:divBdr>
        <w:top w:val="none" w:sz="0" w:space="0" w:color="auto"/>
        <w:left w:val="none" w:sz="0" w:space="0" w:color="auto"/>
        <w:bottom w:val="none" w:sz="0" w:space="0" w:color="auto"/>
        <w:right w:val="none" w:sz="0" w:space="0" w:color="auto"/>
      </w:divBdr>
    </w:div>
    <w:div w:id="1381705554">
      <w:bodyDiv w:val="1"/>
      <w:marLeft w:val="0"/>
      <w:marRight w:val="0"/>
      <w:marTop w:val="0"/>
      <w:marBottom w:val="0"/>
      <w:divBdr>
        <w:top w:val="none" w:sz="0" w:space="0" w:color="auto"/>
        <w:left w:val="none" w:sz="0" w:space="0" w:color="auto"/>
        <w:bottom w:val="none" w:sz="0" w:space="0" w:color="auto"/>
        <w:right w:val="none" w:sz="0" w:space="0" w:color="auto"/>
      </w:divBdr>
    </w:div>
    <w:div w:id="1381705944">
      <w:bodyDiv w:val="1"/>
      <w:marLeft w:val="0"/>
      <w:marRight w:val="0"/>
      <w:marTop w:val="0"/>
      <w:marBottom w:val="0"/>
      <w:divBdr>
        <w:top w:val="none" w:sz="0" w:space="0" w:color="auto"/>
        <w:left w:val="none" w:sz="0" w:space="0" w:color="auto"/>
        <w:bottom w:val="none" w:sz="0" w:space="0" w:color="auto"/>
        <w:right w:val="none" w:sz="0" w:space="0" w:color="auto"/>
      </w:divBdr>
    </w:div>
    <w:div w:id="1381712133">
      <w:bodyDiv w:val="1"/>
      <w:marLeft w:val="0"/>
      <w:marRight w:val="0"/>
      <w:marTop w:val="0"/>
      <w:marBottom w:val="0"/>
      <w:divBdr>
        <w:top w:val="none" w:sz="0" w:space="0" w:color="auto"/>
        <w:left w:val="none" w:sz="0" w:space="0" w:color="auto"/>
        <w:bottom w:val="none" w:sz="0" w:space="0" w:color="auto"/>
        <w:right w:val="none" w:sz="0" w:space="0" w:color="auto"/>
      </w:divBdr>
    </w:div>
    <w:div w:id="1381712511">
      <w:bodyDiv w:val="1"/>
      <w:marLeft w:val="0"/>
      <w:marRight w:val="0"/>
      <w:marTop w:val="0"/>
      <w:marBottom w:val="0"/>
      <w:divBdr>
        <w:top w:val="none" w:sz="0" w:space="0" w:color="auto"/>
        <w:left w:val="none" w:sz="0" w:space="0" w:color="auto"/>
        <w:bottom w:val="none" w:sz="0" w:space="0" w:color="auto"/>
        <w:right w:val="none" w:sz="0" w:space="0" w:color="auto"/>
      </w:divBdr>
    </w:div>
    <w:div w:id="1381713245">
      <w:bodyDiv w:val="1"/>
      <w:marLeft w:val="0"/>
      <w:marRight w:val="0"/>
      <w:marTop w:val="0"/>
      <w:marBottom w:val="0"/>
      <w:divBdr>
        <w:top w:val="none" w:sz="0" w:space="0" w:color="auto"/>
        <w:left w:val="none" w:sz="0" w:space="0" w:color="auto"/>
        <w:bottom w:val="none" w:sz="0" w:space="0" w:color="auto"/>
        <w:right w:val="none" w:sz="0" w:space="0" w:color="auto"/>
      </w:divBdr>
    </w:div>
    <w:div w:id="1381780336">
      <w:bodyDiv w:val="1"/>
      <w:marLeft w:val="0"/>
      <w:marRight w:val="0"/>
      <w:marTop w:val="0"/>
      <w:marBottom w:val="0"/>
      <w:divBdr>
        <w:top w:val="none" w:sz="0" w:space="0" w:color="auto"/>
        <w:left w:val="none" w:sz="0" w:space="0" w:color="auto"/>
        <w:bottom w:val="none" w:sz="0" w:space="0" w:color="auto"/>
        <w:right w:val="none" w:sz="0" w:space="0" w:color="auto"/>
      </w:divBdr>
    </w:div>
    <w:div w:id="1381827232">
      <w:bodyDiv w:val="1"/>
      <w:marLeft w:val="0"/>
      <w:marRight w:val="0"/>
      <w:marTop w:val="0"/>
      <w:marBottom w:val="0"/>
      <w:divBdr>
        <w:top w:val="none" w:sz="0" w:space="0" w:color="auto"/>
        <w:left w:val="none" w:sz="0" w:space="0" w:color="auto"/>
        <w:bottom w:val="none" w:sz="0" w:space="0" w:color="auto"/>
        <w:right w:val="none" w:sz="0" w:space="0" w:color="auto"/>
      </w:divBdr>
    </w:div>
    <w:div w:id="1381855323">
      <w:bodyDiv w:val="1"/>
      <w:marLeft w:val="0"/>
      <w:marRight w:val="0"/>
      <w:marTop w:val="0"/>
      <w:marBottom w:val="0"/>
      <w:divBdr>
        <w:top w:val="none" w:sz="0" w:space="0" w:color="auto"/>
        <w:left w:val="none" w:sz="0" w:space="0" w:color="auto"/>
        <w:bottom w:val="none" w:sz="0" w:space="0" w:color="auto"/>
        <w:right w:val="none" w:sz="0" w:space="0" w:color="auto"/>
      </w:divBdr>
    </w:div>
    <w:div w:id="1381904819">
      <w:bodyDiv w:val="1"/>
      <w:marLeft w:val="0"/>
      <w:marRight w:val="0"/>
      <w:marTop w:val="0"/>
      <w:marBottom w:val="0"/>
      <w:divBdr>
        <w:top w:val="none" w:sz="0" w:space="0" w:color="auto"/>
        <w:left w:val="none" w:sz="0" w:space="0" w:color="auto"/>
        <w:bottom w:val="none" w:sz="0" w:space="0" w:color="auto"/>
        <w:right w:val="none" w:sz="0" w:space="0" w:color="auto"/>
      </w:divBdr>
    </w:div>
    <w:div w:id="1381972807">
      <w:bodyDiv w:val="1"/>
      <w:marLeft w:val="0"/>
      <w:marRight w:val="0"/>
      <w:marTop w:val="0"/>
      <w:marBottom w:val="0"/>
      <w:divBdr>
        <w:top w:val="none" w:sz="0" w:space="0" w:color="auto"/>
        <w:left w:val="none" w:sz="0" w:space="0" w:color="auto"/>
        <w:bottom w:val="none" w:sz="0" w:space="0" w:color="auto"/>
        <w:right w:val="none" w:sz="0" w:space="0" w:color="auto"/>
      </w:divBdr>
    </w:div>
    <w:div w:id="1381977378">
      <w:bodyDiv w:val="1"/>
      <w:marLeft w:val="0"/>
      <w:marRight w:val="0"/>
      <w:marTop w:val="0"/>
      <w:marBottom w:val="0"/>
      <w:divBdr>
        <w:top w:val="none" w:sz="0" w:space="0" w:color="auto"/>
        <w:left w:val="none" w:sz="0" w:space="0" w:color="auto"/>
        <w:bottom w:val="none" w:sz="0" w:space="0" w:color="auto"/>
        <w:right w:val="none" w:sz="0" w:space="0" w:color="auto"/>
      </w:divBdr>
    </w:div>
    <w:div w:id="1381977928">
      <w:bodyDiv w:val="1"/>
      <w:marLeft w:val="0"/>
      <w:marRight w:val="0"/>
      <w:marTop w:val="0"/>
      <w:marBottom w:val="0"/>
      <w:divBdr>
        <w:top w:val="none" w:sz="0" w:space="0" w:color="auto"/>
        <w:left w:val="none" w:sz="0" w:space="0" w:color="auto"/>
        <w:bottom w:val="none" w:sz="0" w:space="0" w:color="auto"/>
        <w:right w:val="none" w:sz="0" w:space="0" w:color="auto"/>
      </w:divBdr>
    </w:div>
    <w:div w:id="1381981706">
      <w:bodyDiv w:val="1"/>
      <w:marLeft w:val="0"/>
      <w:marRight w:val="0"/>
      <w:marTop w:val="0"/>
      <w:marBottom w:val="0"/>
      <w:divBdr>
        <w:top w:val="none" w:sz="0" w:space="0" w:color="auto"/>
        <w:left w:val="none" w:sz="0" w:space="0" w:color="auto"/>
        <w:bottom w:val="none" w:sz="0" w:space="0" w:color="auto"/>
        <w:right w:val="none" w:sz="0" w:space="0" w:color="auto"/>
      </w:divBdr>
    </w:div>
    <w:div w:id="1382097753">
      <w:bodyDiv w:val="1"/>
      <w:marLeft w:val="0"/>
      <w:marRight w:val="0"/>
      <w:marTop w:val="0"/>
      <w:marBottom w:val="0"/>
      <w:divBdr>
        <w:top w:val="none" w:sz="0" w:space="0" w:color="auto"/>
        <w:left w:val="none" w:sz="0" w:space="0" w:color="auto"/>
        <w:bottom w:val="none" w:sz="0" w:space="0" w:color="auto"/>
        <w:right w:val="none" w:sz="0" w:space="0" w:color="auto"/>
      </w:divBdr>
    </w:div>
    <w:div w:id="1382172033">
      <w:bodyDiv w:val="1"/>
      <w:marLeft w:val="0"/>
      <w:marRight w:val="0"/>
      <w:marTop w:val="0"/>
      <w:marBottom w:val="0"/>
      <w:divBdr>
        <w:top w:val="none" w:sz="0" w:space="0" w:color="auto"/>
        <w:left w:val="none" w:sz="0" w:space="0" w:color="auto"/>
        <w:bottom w:val="none" w:sz="0" w:space="0" w:color="auto"/>
        <w:right w:val="none" w:sz="0" w:space="0" w:color="auto"/>
      </w:divBdr>
    </w:div>
    <w:div w:id="1382243572">
      <w:bodyDiv w:val="1"/>
      <w:marLeft w:val="0"/>
      <w:marRight w:val="0"/>
      <w:marTop w:val="0"/>
      <w:marBottom w:val="0"/>
      <w:divBdr>
        <w:top w:val="none" w:sz="0" w:space="0" w:color="auto"/>
        <w:left w:val="none" w:sz="0" w:space="0" w:color="auto"/>
        <w:bottom w:val="none" w:sz="0" w:space="0" w:color="auto"/>
        <w:right w:val="none" w:sz="0" w:space="0" w:color="auto"/>
      </w:divBdr>
    </w:div>
    <w:div w:id="1382251007">
      <w:bodyDiv w:val="1"/>
      <w:marLeft w:val="0"/>
      <w:marRight w:val="0"/>
      <w:marTop w:val="0"/>
      <w:marBottom w:val="0"/>
      <w:divBdr>
        <w:top w:val="none" w:sz="0" w:space="0" w:color="auto"/>
        <w:left w:val="none" w:sz="0" w:space="0" w:color="auto"/>
        <w:bottom w:val="none" w:sz="0" w:space="0" w:color="auto"/>
        <w:right w:val="none" w:sz="0" w:space="0" w:color="auto"/>
      </w:divBdr>
    </w:div>
    <w:div w:id="1382361786">
      <w:bodyDiv w:val="1"/>
      <w:marLeft w:val="0"/>
      <w:marRight w:val="0"/>
      <w:marTop w:val="0"/>
      <w:marBottom w:val="0"/>
      <w:divBdr>
        <w:top w:val="none" w:sz="0" w:space="0" w:color="auto"/>
        <w:left w:val="none" w:sz="0" w:space="0" w:color="auto"/>
        <w:bottom w:val="none" w:sz="0" w:space="0" w:color="auto"/>
        <w:right w:val="none" w:sz="0" w:space="0" w:color="auto"/>
      </w:divBdr>
    </w:div>
    <w:div w:id="1382368439">
      <w:bodyDiv w:val="1"/>
      <w:marLeft w:val="0"/>
      <w:marRight w:val="0"/>
      <w:marTop w:val="0"/>
      <w:marBottom w:val="0"/>
      <w:divBdr>
        <w:top w:val="none" w:sz="0" w:space="0" w:color="auto"/>
        <w:left w:val="none" w:sz="0" w:space="0" w:color="auto"/>
        <w:bottom w:val="none" w:sz="0" w:space="0" w:color="auto"/>
        <w:right w:val="none" w:sz="0" w:space="0" w:color="auto"/>
      </w:divBdr>
    </w:div>
    <w:div w:id="1382434852">
      <w:bodyDiv w:val="1"/>
      <w:marLeft w:val="0"/>
      <w:marRight w:val="0"/>
      <w:marTop w:val="0"/>
      <w:marBottom w:val="0"/>
      <w:divBdr>
        <w:top w:val="none" w:sz="0" w:space="0" w:color="auto"/>
        <w:left w:val="none" w:sz="0" w:space="0" w:color="auto"/>
        <w:bottom w:val="none" w:sz="0" w:space="0" w:color="auto"/>
        <w:right w:val="none" w:sz="0" w:space="0" w:color="auto"/>
      </w:divBdr>
    </w:div>
    <w:div w:id="1382440892">
      <w:bodyDiv w:val="1"/>
      <w:marLeft w:val="0"/>
      <w:marRight w:val="0"/>
      <w:marTop w:val="0"/>
      <w:marBottom w:val="0"/>
      <w:divBdr>
        <w:top w:val="none" w:sz="0" w:space="0" w:color="auto"/>
        <w:left w:val="none" w:sz="0" w:space="0" w:color="auto"/>
        <w:bottom w:val="none" w:sz="0" w:space="0" w:color="auto"/>
        <w:right w:val="none" w:sz="0" w:space="0" w:color="auto"/>
      </w:divBdr>
    </w:div>
    <w:div w:id="1382484513">
      <w:bodyDiv w:val="1"/>
      <w:marLeft w:val="0"/>
      <w:marRight w:val="0"/>
      <w:marTop w:val="0"/>
      <w:marBottom w:val="0"/>
      <w:divBdr>
        <w:top w:val="none" w:sz="0" w:space="0" w:color="auto"/>
        <w:left w:val="none" w:sz="0" w:space="0" w:color="auto"/>
        <w:bottom w:val="none" w:sz="0" w:space="0" w:color="auto"/>
        <w:right w:val="none" w:sz="0" w:space="0" w:color="auto"/>
      </w:divBdr>
    </w:div>
    <w:div w:id="1382553589">
      <w:bodyDiv w:val="1"/>
      <w:marLeft w:val="0"/>
      <w:marRight w:val="0"/>
      <w:marTop w:val="0"/>
      <w:marBottom w:val="0"/>
      <w:divBdr>
        <w:top w:val="none" w:sz="0" w:space="0" w:color="auto"/>
        <w:left w:val="none" w:sz="0" w:space="0" w:color="auto"/>
        <w:bottom w:val="none" w:sz="0" w:space="0" w:color="auto"/>
        <w:right w:val="none" w:sz="0" w:space="0" w:color="auto"/>
      </w:divBdr>
    </w:div>
    <w:div w:id="1382553963">
      <w:bodyDiv w:val="1"/>
      <w:marLeft w:val="0"/>
      <w:marRight w:val="0"/>
      <w:marTop w:val="0"/>
      <w:marBottom w:val="0"/>
      <w:divBdr>
        <w:top w:val="none" w:sz="0" w:space="0" w:color="auto"/>
        <w:left w:val="none" w:sz="0" w:space="0" w:color="auto"/>
        <w:bottom w:val="none" w:sz="0" w:space="0" w:color="auto"/>
        <w:right w:val="none" w:sz="0" w:space="0" w:color="auto"/>
      </w:divBdr>
    </w:div>
    <w:div w:id="1382554995">
      <w:bodyDiv w:val="1"/>
      <w:marLeft w:val="0"/>
      <w:marRight w:val="0"/>
      <w:marTop w:val="0"/>
      <w:marBottom w:val="0"/>
      <w:divBdr>
        <w:top w:val="none" w:sz="0" w:space="0" w:color="auto"/>
        <w:left w:val="none" w:sz="0" w:space="0" w:color="auto"/>
        <w:bottom w:val="none" w:sz="0" w:space="0" w:color="auto"/>
        <w:right w:val="none" w:sz="0" w:space="0" w:color="auto"/>
      </w:divBdr>
    </w:div>
    <w:div w:id="1382555917">
      <w:bodyDiv w:val="1"/>
      <w:marLeft w:val="0"/>
      <w:marRight w:val="0"/>
      <w:marTop w:val="0"/>
      <w:marBottom w:val="0"/>
      <w:divBdr>
        <w:top w:val="none" w:sz="0" w:space="0" w:color="auto"/>
        <w:left w:val="none" w:sz="0" w:space="0" w:color="auto"/>
        <w:bottom w:val="none" w:sz="0" w:space="0" w:color="auto"/>
        <w:right w:val="none" w:sz="0" w:space="0" w:color="auto"/>
      </w:divBdr>
    </w:div>
    <w:div w:id="1382561899">
      <w:bodyDiv w:val="1"/>
      <w:marLeft w:val="0"/>
      <w:marRight w:val="0"/>
      <w:marTop w:val="0"/>
      <w:marBottom w:val="0"/>
      <w:divBdr>
        <w:top w:val="none" w:sz="0" w:space="0" w:color="auto"/>
        <w:left w:val="none" w:sz="0" w:space="0" w:color="auto"/>
        <w:bottom w:val="none" w:sz="0" w:space="0" w:color="auto"/>
        <w:right w:val="none" w:sz="0" w:space="0" w:color="auto"/>
      </w:divBdr>
    </w:div>
    <w:div w:id="1382628333">
      <w:bodyDiv w:val="1"/>
      <w:marLeft w:val="0"/>
      <w:marRight w:val="0"/>
      <w:marTop w:val="0"/>
      <w:marBottom w:val="0"/>
      <w:divBdr>
        <w:top w:val="none" w:sz="0" w:space="0" w:color="auto"/>
        <w:left w:val="none" w:sz="0" w:space="0" w:color="auto"/>
        <w:bottom w:val="none" w:sz="0" w:space="0" w:color="auto"/>
        <w:right w:val="none" w:sz="0" w:space="0" w:color="auto"/>
      </w:divBdr>
    </w:div>
    <w:div w:id="1382632032">
      <w:bodyDiv w:val="1"/>
      <w:marLeft w:val="0"/>
      <w:marRight w:val="0"/>
      <w:marTop w:val="0"/>
      <w:marBottom w:val="0"/>
      <w:divBdr>
        <w:top w:val="none" w:sz="0" w:space="0" w:color="auto"/>
        <w:left w:val="none" w:sz="0" w:space="0" w:color="auto"/>
        <w:bottom w:val="none" w:sz="0" w:space="0" w:color="auto"/>
        <w:right w:val="none" w:sz="0" w:space="0" w:color="auto"/>
      </w:divBdr>
    </w:div>
    <w:div w:id="1382635241">
      <w:bodyDiv w:val="1"/>
      <w:marLeft w:val="0"/>
      <w:marRight w:val="0"/>
      <w:marTop w:val="0"/>
      <w:marBottom w:val="0"/>
      <w:divBdr>
        <w:top w:val="none" w:sz="0" w:space="0" w:color="auto"/>
        <w:left w:val="none" w:sz="0" w:space="0" w:color="auto"/>
        <w:bottom w:val="none" w:sz="0" w:space="0" w:color="auto"/>
        <w:right w:val="none" w:sz="0" w:space="0" w:color="auto"/>
      </w:divBdr>
    </w:div>
    <w:div w:id="1382748621">
      <w:bodyDiv w:val="1"/>
      <w:marLeft w:val="0"/>
      <w:marRight w:val="0"/>
      <w:marTop w:val="0"/>
      <w:marBottom w:val="0"/>
      <w:divBdr>
        <w:top w:val="none" w:sz="0" w:space="0" w:color="auto"/>
        <w:left w:val="none" w:sz="0" w:space="0" w:color="auto"/>
        <w:bottom w:val="none" w:sz="0" w:space="0" w:color="auto"/>
        <w:right w:val="none" w:sz="0" w:space="0" w:color="auto"/>
      </w:divBdr>
    </w:div>
    <w:div w:id="1382751618">
      <w:bodyDiv w:val="1"/>
      <w:marLeft w:val="0"/>
      <w:marRight w:val="0"/>
      <w:marTop w:val="0"/>
      <w:marBottom w:val="0"/>
      <w:divBdr>
        <w:top w:val="none" w:sz="0" w:space="0" w:color="auto"/>
        <w:left w:val="none" w:sz="0" w:space="0" w:color="auto"/>
        <w:bottom w:val="none" w:sz="0" w:space="0" w:color="auto"/>
        <w:right w:val="none" w:sz="0" w:space="0" w:color="auto"/>
      </w:divBdr>
    </w:div>
    <w:div w:id="1382822634">
      <w:bodyDiv w:val="1"/>
      <w:marLeft w:val="0"/>
      <w:marRight w:val="0"/>
      <w:marTop w:val="0"/>
      <w:marBottom w:val="0"/>
      <w:divBdr>
        <w:top w:val="none" w:sz="0" w:space="0" w:color="auto"/>
        <w:left w:val="none" w:sz="0" w:space="0" w:color="auto"/>
        <w:bottom w:val="none" w:sz="0" w:space="0" w:color="auto"/>
        <w:right w:val="none" w:sz="0" w:space="0" w:color="auto"/>
      </w:divBdr>
    </w:div>
    <w:div w:id="1382823482">
      <w:bodyDiv w:val="1"/>
      <w:marLeft w:val="0"/>
      <w:marRight w:val="0"/>
      <w:marTop w:val="0"/>
      <w:marBottom w:val="0"/>
      <w:divBdr>
        <w:top w:val="none" w:sz="0" w:space="0" w:color="auto"/>
        <w:left w:val="none" w:sz="0" w:space="0" w:color="auto"/>
        <w:bottom w:val="none" w:sz="0" w:space="0" w:color="auto"/>
        <w:right w:val="none" w:sz="0" w:space="0" w:color="auto"/>
      </w:divBdr>
    </w:div>
    <w:div w:id="1382824009">
      <w:bodyDiv w:val="1"/>
      <w:marLeft w:val="0"/>
      <w:marRight w:val="0"/>
      <w:marTop w:val="0"/>
      <w:marBottom w:val="0"/>
      <w:divBdr>
        <w:top w:val="none" w:sz="0" w:space="0" w:color="auto"/>
        <w:left w:val="none" w:sz="0" w:space="0" w:color="auto"/>
        <w:bottom w:val="none" w:sz="0" w:space="0" w:color="auto"/>
        <w:right w:val="none" w:sz="0" w:space="0" w:color="auto"/>
      </w:divBdr>
    </w:div>
    <w:div w:id="1382825996">
      <w:bodyDiv w:val="1"/>
      <w:marLeft w:val="0"/>
      <w:marRight w:val="0"/>
      <w:marTop w:val="0"/>
      <w:marBottom w:val="0"/>
      <w:divBdr>
        <w:top w:val="none" w:sz="0" w:space="0" w:color="auto"/>
        <w:left w:val="none" w:sz="0" w:space="0" w:color="auto"/>
        <w:bottom w:val="none" w:sz="0" w:space="0" w:color="auto"/>
        <w:right w:val="none" w:sz="0" w:space="0" w:color="auto"/>
      </w:divBdr>
    </w:div>
    <w:div w:id="1382973020">
      <w:bodyDiv w:val="1"/>
      <w:marLeft w:val="0"/>
      <w:marRight w:val="0"/>
      <w:marTop w:val="0"/>
      <w:marBottom w:val="0"/>
      <w:divBdr>
        <w:top w:val="none" w:sz="0" w:space="0" w:color="auto"/>
        <w:left w:val="none" w:sz="0" w:space="0" w:color="auto"/>
        <w:bottom w:val="none" w:sz="0" w:space="0" w:color="auto"/>
        <w:right w:val="none" w:sz="0" w:space="0" w:color="auto"/>
      </w:divBdr>
    </w:div>
    <w:div w:id="1383016579">
      <w:bodyDiv w:val="1"/>
      <w:marLeft w:val="0"/>
      <w:marRight w:val="0"/>
      <w:marTop w:val="0"/>
      <w:marBottom w:val="0"/>
      <w:divBdr>
        <w:top w:val="none" w:sz="0" w:space="0" w:color="auto"/>
        <w:left w:val="none" w:sz="0" w:space="0" w:color="auto"/>
        <w:bottom w:val="none" w:sz="0" w:space="0" w:color="auto"/>
        <w:right w:val="none" w:sz="0" w:space="0" w:color="auto"/>
      </w:divBdr>
    </w:div>
    <w:div w:id="1383089921">
      <w:bodyDiv w:val="1"/>
      <w:marLeft w:val="0"/>
      <w:marRight w:val="0"/>
      <w:marTop w:val="0"/>
      <w:marBottom w:val="0"/>
      <w:divBdr>
        <w:top w:val="none" w:sz="0" w:space="0" w:color="auto"/>
        <w:left w:val="none" w:sz="0" w:space="0" w:color="auto"/>
        <w:bottom w:val="none" w:sz="0" w:space="0" w:color="auto"/>
        <w:right w:val="none" w:sz="0" w:space="0" w:color="auto"/>
      </w:divBdr>
    </w:div>
    <w:div w:id="1383165514">
      <w:bodyDiv w:val="1"/>
      <w:marLeft w:val="0"/>
      <w:marRight w:val="0"/>
      <w:marTop w:val="0"/>
      <w:marBottom w:val="0"/>
      <w:divBdr>
        <w:top w:val="none" w:sz="0" w:space="0" w:color="auto"/>
        <w:left w:val="none" w:sz="0" w:space="0" w:color="auto"/>
        <w:bottom w:val="none" w:sz="0" w:space="0" w:color="auto"/>
        <w:right w:val="none" w:sz="0" w:space="0" w:color="auto"/>
      </w:divBdr>
    </w:div>
    <w:div w:id="1383167116">
      <w:bodyDiv w:val="1"/>
      <w:marLeft w:val="0"/>
      <w:marRight w:val="0"/>
      <w:marTop w:val="0"/>
      <w:marBottom w:val="0"/>
      <w:divBdr>
        <w:top w:val="none" w:sz="0" w:space="0" w:color="auto"/>
        <w:left w:val="none" w:sz="0" w:space="0" w:color="auto"/>
        <w:bottom w:val="none" w:sz="0" w:space="0" w:color="auto"/>
        <w:right w:val="none" w:sz="0" w:space="0" w:color="auto"/>
      </w:divBdr>
    </w:div>
    <w:div w:id="1383286364">
      <w:bodyDiv w:val="1"/>
      <w:marLeft w:val="0"/>
      <w:marRight w:val="0"/>
      <w:marTop w:val="0"/>
      <w:marBottom w:val="0"/>
      <w:divBdr>
        <w:top w:val="none" w:sz="0" w:space="0" w:color="auto"/>
        <w:left w:val="none" w:sz="0" w:space="0" w:color="auto"/>
        <w:bottom w:val="none" w:sz="0" w:space="0" w:color="auto"/>
        <w:right w:val="none" w:sz="0" w:space="0" w:color="auto"/>
      </w:divBdr>
    </w:div>
    <w:div w:id="1383289063">
      <w:bodyDiv w:val="1"/>
      <w:marLeft w:val="0"/>
      <w:marRight w:val="0"/>
      <w:marTop w:val="0"/>
      <w:marBottom w:val="0"/>
      <w:divBdr>
        <w:top w:val="none" w:sz="0" w:space="0" w:color="auto"/>
        <w:left w:val="none" w:sz="0" w:space="0" w:color="auto"/>
        <w:bottom w:val="none" w:sz="0" w:space="0" w:color="auto"/>
        <w:right w:val="none" w:sz="0" w:space="0" w:color="auto"/>
      </w:divBdr>
    </w:div>
    <w:div w:id="1383358633">
      <w:bodyDiv w:val="1"/>
      <w:marLeft w:val="0"/>
      <w:marRight w:val="0"/>
      <w:marTop w:val="0"/>
      <w:marBottom w:val="0"/>
      <w:divBdr>
        <w:top w:val="none" w:sz="0" w:space="0" w:color="auto"/>
        <w:left w:val="none" w:sz="0" w:space="0" w:color="auto"/>
        <w:bottom w:val="none" w:sz="0" w:space="0" w:color="auto"/>
        <w:right w:val="none" w:sz="0" w:space="0" w:color="auto"/>
      </w:divBdr>
    </w:div>
    <w:div w:id="1383481099">
      <w:bodyDiv w:val="1"/>
      <w:marLeft w:val="0"/>
      <w:marRight w:val="0"/>
      <w:marTop w:val="0"/>
      <w:marBottom w:val="0"/>
      <w:divBdr>
        <w:top w:val="none" w:sz="0" w:space="0" w:color="auto"/>
        <w:left w:val="none" w:sz="0" w:space="0" w:color="auto"/>
        <w:bottom w:val="none" w:sz="0" w:space="0" w:color="auto"/>
        <w:right w:val="none" w:sz="0" w:space="0" w:color="auto"/>
      </w:divBdr>
    </w:div>
    <w:div w:id="1383485539">
      <w:bodyDiv w:val="1"/>
      <w:marLeft w:val="0"/>
      <w:marRight w:val="0"/>
      <w:marTop w:val="0"/>
      <w:marBottom w:val="0"/>
      <w:divBdr>
        <w:top w:val="none" w:sz="0" w:space="0" w:color="auto"/>
        <w:left w:val="none" w:sz="0" w:space="0" w:color="auto"/>
        <w:bottom w:val="none" w:sz="0" w:space="0" w:color="auto"/>
        <w:right w:val="none" w:sz="0" w:space="0" w:color="auto"/>
      </w:divBdr>
    </w:div>
    <w:div w:id="1383554989">
      <w:bodyDiv w:val="1"/>
      <w:marLeft w:val="0"/>
      <w:marRight w:val="0"/>
      <w:marTop w:val="0"/>
      <w:marBottom w:val="0"/>
      <w:divBdr>
        <w:top w:val="none" w:sz="0" w:space="0" w:color="auto"/>
        <w:left w:val="none" w:sz="0" w:space="0" w:color="auto"/>
        <w:bottom w:val="none" w:sz="0" w:space="0" w:color="auto"/>
        <w:right w:val="none" w:sz="0" w:space="0" w:color="auto"/>
      </w:divBdr>
    </w:div>
    <w:div w:id="1383556206">
      <w:bodyDiv w:val="1"/>
      <w:marLeft w:val="0"/>
      <w:marRight w:val="0"/>
      <w:marTop w:val="0"/>
      <w:marBottom w:val="0"/>
      <w:divBdr>
        <w:top w:val="none" w:sz="0" w:space="0" w:color="auto"/>
        <w:left w:val="none" w:sz="0" w:space="0" w:color="auto"/>
        <w:bottom w:val="none" w:sz="0" w:space="0" w:color="auto"/>
        <w:right w:val="none" w:sz="0" w:space="0" w:color="auto"/>
      </w:divBdr>
    </w:div>
    <w:div w:id="1383596453">
      <w:bodyDiv w:val="1"/>
      <w:marLeft w:val="0"/>
      <w:marRight w:val="0"/>
      <w:marTop w:val="0"/>
      <w:marBottom w:val="0"/>
      <w:divBdr>
        <w:top w:val="none" w:sz="0" w:space="0" w:color="auto"/>
        <w:left w:val="none" w:sz="0" w:space="0" w:color="auto"/>
        <w:bottom w:val="none" w:sz="0" w:space="0" w:color="auto"/>
        <w:right w:val="none" w:sz="0" w:space="0" w:color="auto"/>
      </w:divBdr>
    </w:div>
    <w:div w:id="1383627964">
      <w:bodyDiv w:val="1"/>
      <w:marLeft w:val="0"/>
      <w:marRight w:val="0"/>
      <w:marTop w:val="0"/>
      <w:marBottom w:val="0"/>
      <w:divBdr>
        <w:top w:val="none" w:sz="0" w:space="0" w:color="auto"/>
        <w:left w:val="none" w:sz="0" w:space="0" w:color="auto"/>
        <w:bottom w:val="none" w:sz="0" w:space="0" w:color="auto"/>
        <w:right w:val="none" w:sz="0" w:space="0" w:color="auto"/>
      </w:divBdr>
    </w:div>
    <w:div w:id="1383628395">
      <w:bodyDiv w:val="1"/>
      <w:marLeft w:val="0"/>
      <w:marRight w:val="0"/>
      <w:marTop w:val="0"/>
      <w:marBottom w:val="0"/>
      <w:divBdr>
        <w:top w:val="none" w:sz="0" w:space="0" w:color="auto"/>
        <w:left w:val="none" w:sz="0" w:space="0" w:color="auto"/>
        <w:bottom w:val="none" w:sz="0" w:space="0" w:color="auto"/>
        <w:right w:val="none" w:sz="0" w:space="0" w:color="auto"/>
      </w:divBdr>
    </w:div>
    <w:div w:id="1383746873">
      <w:bodyDiv w:val="1"/>
      <w:marLeft w:val="0"/>
      <w:marRight w:val="0"/>
      <w:marTop w:val="0"/>
      <w:marBottom w:val="0"/>
      <w:divBdr>
        <w:top w:val="none" w:sz="0" w:space="0" w:color="auto"/>
        <w:left w:val="none" w:sz="0" w:space="0" w:color="auto"/>
        <w:bottom w:val="none" w:sz="0" w:space="0" w:color="auto"/>
        <w:right w:val="none" w:sz="0" w:space="0" w:color="auto"/>
      </w:divBdr>
    </w:div>
    <w:div w:id="1383795395">
      <w:bodyDiv w:val="1"/>
      <w:marLeft w:val="0"/>
      <w:marRight w:val="0"/>
      <w:marTop w:val="0"/>
      <w:marBottom w:val="0"/>
      <w:divBdr>
        <w:top w:val="none" w:sz="0" w:space="0" w:color="auto"/>
        <w:left w:val="none" w:sz="0" w:space="0" w:color="auto"/>
        <w:bottom w:val="none" w:sz="0" w:space="0" w:color="auto"/>
        <w:right w:val="none" w:sz="0" w:space="0" w:color="auto"/>
      </w:divBdr>
    </w:div>
    <w:div w:id="1383822450">
      <w:bodyDiv w:val="1"/>
      <w:marLeft w:val="0"/>
      <w:marRight w:val="0"/>
      <w:marTop w:val="0"/>
      <w:marBottom w:val="0"/>
      <w:divBdr>
        <w:top w:val="none" w:sz="0" w:space="0" w:color="auto"/>
        <w:left w:val="none" w:sz="0" w:space="0" w:color="auto"/>
        <w:bottom w:val="none" w:sz="0" w:space="0" w:color="auto"/>
        <w:right w:val="none" w:sz="0" w:space="0" w:color="auto"/>
      </w:divBdr>
    </w:div>
    <w:div w:id="1383867768">
      <w:bodyDiv w:val="1"/>
      <w:marLeft w:val="0"/>
      <w:marRight w:val="0"/>
      <w:marTop w:val="0"/>
      <w:marBottom w:val="0"/>
      <w:divBdr>
        <w:top w:val="none" w:sz="0" w:space="0" w:color="auto"/>
        <w:left w:val="none" w:sz="0" w:space="0" w:color="auto"/>
        <w:bottom w:val="none" w:sz="0" w:space="0" w:color="auto"/>
        <w:right w:val="none" w:sz="0" w:space="0" w:color="auto"/>
      </w:divBdr>
    </w:div>
    <w:div w:id="1383870249">
      <w:bodyDiv w:val="1"/>
      <w:marLeft w:val="0"/>
      <w:marRight w:val="0"/>
      <w:marTop w:val="0"/>
      <w:marBottom w:val="0"/>
      <w:divBdr>
        <w:top w:val="none" w:sz="0" w:space="0" w:color="auto"/>
        <w:left w:val="none" w:sz="0" w:space="0" w:color="auto"/>
        <w:bottom w:val="none" w:sz="0" w:space="0" w:color="auto"/>
        <w:right w:val="none" w:sz="0" w:space="0" w:color="auto"/>
      </w:divBdr>
    </w:div>
    <w:div w:id="1383945721">
      <w:bodyDiv w:val="1"/>
      <w:marLeft w:val="0"/>
      <w:marRight w:val="0"/>
      <w:marTop w:val="0"/>
      <w:marBottom w:val="0"/>
      <w:divBdr>
        <w:top w:val="none" w:sz="0" w:space="0" w:color="auto"/>
        <w:left w:val="none" w:sz="0" w:space="0" w:color="auto"/>
        <w:bottom w:val="none" w:sz="0" w:space="0" w:color="auto"/>
        <w:right w:val="none" w:sz="0" w:space="0" w:color="auto"/>
      </w:divBdr>
    </w:div>
    <w:div w:id="1384015250">
      <w:bodyDiv w:val="1"/>
      <w:marLeft w:val="0"/>
      <w:marRight w:val="0"/>
      <w:marTop w:val="0"/>
      <w:marBottom w:val="0"/>
      <w:divBdr>
        <w:top w:val="none" w:sz="0" w:space="0" w:color="auto"/>
        <w:left w:val="none" w:sz="0" w:space="0" w:color="auto"/>
        <w:bottom w:val="none" w:sz="0" w:space="0" w:color="auto"/>
        <w:right w:val="none" w:sz="0" w:space="0" w:color="auto"/>
      </w:divBdr>
    </w:div>
    <w:div w:id="1384016414">
      <w:bodyDiv w:val="1"/>
      <w:marLeft w:val="0"/>
      <w:marRight w:val="0"/>
      <w:marTop w:val="0"/>
      <w:marBottom w:val="0"/>
      <w:divBdr>
        <w:top w:val="none" w:sz="0" w:space="0" w:color="auto"/>
        <w:left w:val="none" w:sz="0" w:space="0" w:color="auto"/>
        <w:bottom w:val="none" w:sz="0" w:space="0" w:color="auto"/>
        <w:right w:val="none" w:sz="0" w:space="0" w:color="auto"/>
      </w:divBdr>
    </w:div>
    <w:div w:id="1384019261">
      <w:bodyDiv w:val="1"/>
      <w:marLeft w:val="0"/>
      <w:marRight w:val="0"/>
      <w:marTop w:val="0"/>
      <w:marBottom w:val="0"/>
      <w:divBdr>
        <w:top w:val="none" w:sz="0" w:space="0" w:color="auto"/>
        <w:left w:val="none" w:sz="0" w:space="0" w:color="auto"/>
        <w:bottom w:val="none" w:sz="0" w:space="0" w:color="auto"/>
        <w:right w:val="none" w:sz="0" w:space="0" w:color="auto"/>
      </w:divBdr>
    </w:div>
    <w:div w:id="1384060511">
      <w:bodyDiv w:val="1"/>
      <w:marLeft w:val="0"/>
      <w:marRight w:val="0"/>
      <w:marTop w:val="0"/>
      <w:marBottom w:val="0"/>
      <w:divBdr>
        <w:top w:val="none" w:sz="0" w:space="0" w:color="auto"/>
        <w:left w:val="none" w:sz="0" w:space="0" w:color="auto"/>
        <w:bottom w:val="none" w:sz="0" w:space="0" w:color="auto"/>
        <w:right w:val="none" w:sz="0" w:space="0" w:color="auto"/>
      </w:divBdr>
    </w:div>
    <w:div w:id="1384065983">
      <w:bodyDiv w:val="1"/>
      <w:marLeft w:val="0"/>
      <w:marRight w:val="0"/>
      <w:marTop w:val="0"/>
      <w:marBottom w:val="0"/>
      <w:divBdr>
        <w:top w:val="none" w:sz="0" w:space="0" w:color="auto"/>
        <w:left w:val="none" w:sz="0" w:space="0" w:color="auto"/>
        <w:bottom w:val="none" w:sz="0" w:space="0" w:color="auto"/>
        <w:right w:val="none" w:sz="0" w:space="0" w:color="auto"/>
      </w:divBdr>
    </w:div>
    <w:div w:id="1384132499">
      <w:bodyDiv w:val="1"/>
      <w:marLeft w:val="0"/>
      <w:marRight w:val="0"/>
      <w:marTop w:val="0"/>
      <w:marBottom w:val="0"/>
      <w:divBdr>
        <w:top w:val="none" w:sz="0" w:space="0" w:color="auto"/>
        <w:left w:val="none" w:sz="0" w:space="0" w:color="auto"/>
        <w:bottom w:val="none" w:sz="0" w:space="0" w:color="auto"/>
        <w:right w:val="none" w:sz="0" w:space="0" w:color="auto"/>
      </w:divBdr>
    </w:div>
    <w:div w:id="1384134051">
      <w:bodyDiv w:val="1"/>
      <w:marLeft w:val="0"/>
      <w:marRight w:val="0"/>
      <w:marTop w:val="0"/>
      <w:marBottom w:val="0"/>
      <w:divBdr>
        <w:top w:val="none" w:sz="0" w:space="0" w:color="auto"/>
        <w:left w:val="none" w:sz="0" w:space="0" w:color="auto"/>
        <w:bottom w:val="none" w:sz="0" w:space="0" w:color="auto"/>
        <w:right w:val="none" w:sz="0" w:space="0" w:color="auto"/>
      </w:divBdr>
    </w:div>
    <w:div w:id="1384139086">
      <w:bodyDiv w:val="1"/>
      <w:marLeft w:val="0"/>
      <w:marRight w:val="0"/>
      <w:marTop w:val="0"/>
      <w:marBottom w:val="0"/>
      <w:divBdr>
        <w:top w:val="none" w:sz="0" w:space="0" w:color="auto"/>
        <w:left w:val="none" w:sz="0" w:space="0" w:color="auto"/>
        <w:bottom w:val="none" w:sz="0" w:space="0" w:color="auto"/>
        <w:right w:val="none" w:sz="0" w:space="0" w:color="auto"/>
      </w:divBdr>
    </w:div>
    <w:div w:id="1384210087">
      <w:bodyDiv w:val="1"/>
      <w:marLeft w:val="0"/>
      <w:marRight w:val="0"/>
      <w:marTop w:val="0"/>
      <w:marBottom w:val="0"/>
      <w:divBdr>
        <w:top w:val="none" w:sz="0" w:space="0" w:color="auto"/>
        <w:left w:val="none" w:sz="0" w:space="0" w:color="auto"/>
        <w:bottom w:val="none" w:sz="0" w:space="0" w:color="auto"/>
        <w:right w:val="none" w:sz="0" w:space="0" w:color="auto"/>
      </w:divBdr>
    </w:div>
    <w:div w:id="1384210215">
      <w:bodyDiv w:val="1"/>
      <w:marLeft w:val="0"/>
      <w:marRight w:val="0"/>
      <w:marTop w:val="0"/>
      <w:marBottom w:val="0"/>
      <w:divBdr>
        <w:top w:val="none" w:sz="0" w:space="0" w:color="auto"/>
        <w:left w:val="none" w:sz="0" w:space="0" w:color="auto"/>
        <w:bottom w:val="none" w:sz="0" w:space="0" w:color="auto"/>
        <w:right w:val="none" w:sz="0" w:space="0" w:color="auto"/>
      </w:divBdr>
    </w:div>
    <w:div w:id="1384215848">
      <w:bodyDiv w:val="1"/>
      <w:marLeft w:val="0"/>
      <w:marRight w:val="0"/>
      <w:marTop w:val="0"/>
      <w:marBottom w:val="0"/>
      <w:divBdr>
        <w:top w:val="none" w:sz="0" w:space="0" w:color="auto"/>
        <w:left w:val="none" w:sz="0" w:space="0" w:color="auto"/>
        <w:bottom w:val="none" w:sz="0" w:space="0" w:color="auto"/>
        <w:right w:val="none" w:sz="0" w:space="0" w:color="auto"/>
      </w:divBdr>
    </w:div>
    <w:div w:id="1384252170">
      <w:bodyDiv w:val="1"/>
      <w:marLeft w:val="0"/>
      <w:marRight w:val="0"/>
      <w:marTop w:val="0"/>
      <w:marBottom w:val="0"/>
      <w:divBdr>
        <w:top w:val="none" w:sz="0" w:space="0" w:color="auto"/>
        <w:left w:val="none" w:sz="0" w:space="0" w:color="auto"/>
        <w:bottom w:val="none" w:sz="0" w:space="0" w:color="auto"/>
        <w:right w:val="none" w:sz="0" w:space="0" w:color="auto"/>
      </w:divBdr>
    </w:div>
    <w:div w:id="1384331148">
      <w:bodyDiv w:val="1"/>
      <w:marLeft w:val="0"/>
      <w:marRight w:val="0"/>
      <w:marTop w:val="0"/>
      <w:marBottom w:val="0"/>
      <w:divBdr>
        <w:top w:val="none" w:sz="0" w:space="0" w:color="auto"/>
        <w:left w:val="none" w:sz="0" w:space="0" w:color="auto"/>
        <w:bottom w:val="none" w:sz="0" w:space="0" w:color="auto"/>
        <w:right w:val="none" w:sz="0" w:space="0" w:color="auto"/>
      </w:divBdr>
    </w:div>
    <w:div w:id="1384331328">
      <w:bodyDiv w:val="1"/>
      <w:marLeft w:val="0"/>
      <w:marRight w:val="0"/>
      <w:marTop w:val="0"/>
      <w:marBottom w:val="0"/>
      <w:divBdr>
        <w:top w:val="none" w:sz="0" w:space="0" w:color="auto"/>
        <w:left w:val="none" w:sz="0" w:space="0" w:color="auto"/>
        <w:bottom w:val="none" w:sz="0" w:space="0" w:color="auto"/>
        <w:right w:val="none" w:sz="0" w:space="0" w:color="auto"/>
      </w:divBdr>
    </w:div>
    <w:div w:id="1384407434">
      <w:bodyDiv w:val="1"/>
      <w:marLeft w:val="0"/>
      <w:marRight w:val="0"/>
      <w:marTop w:val="0"/>
      <w:marBottom w:val="0"/>
      <w:divBdr>
        <w:top w:val="none" w:sz="0" w:space="0" w:color="auto"/>
        <w:left w:val="none" w:sz="0" w:space="0" w:color="auto"/>
        <w:bottom w:val="none" w:sz="0" w:space="0" w:color="auto"/>
        <w:right w:val="none" w:sz="0" w:space="0" w:color="auto"/>
      </w:divBdr>
    </w:div>
    <w:div w:id="1384524326">
      <w:bodyDiv w:val="1"/>
      <w:marLeft w:val="0"/>
      <w:marRight w:val="0"/>
      <w:marTop w:val="0"/>
      <w:marBottom w:val="0"/>
      <w:divBdr>
        <w:top w:val="none" w:sz="0" w:space="0" w:color="auto"/>
        <w:left w:val="none" w:sz="0" w:space="0" w:color="auto"/>
        <w:bottom w:val="none" w:sz="0" w:space="0" w:color="auto"/>
        <w:right w:val="none" w:sz="0" w:space="0" w:color="auto"/>
      </w:divBdr>
    </w:div>
    <w:div w:id="1384525335">
      <w:bodyDiv w:val="1"/>
      <w:marLeft w:val="0"/>
      <w:marRight w:val="0"/>
      <w:marTop w:val="0"/>
      <w:marBottom w:val="0"/>
      <w:divBdr>
        <w:top w:val="none" w:sz="0" w:space="0" w:color="auto"/>
        <w:left w:val="none" w:sz="0" w:space="0" w:color="auto"/>
        <w:bottom w:val="none" w:sz="0" w:space="0" w:color="auto"/>
        <w:right w:val="none" w:sz="0" w:space="0" w:color="auto"/>
      </w:divBdr>
    </w:div>
    <w:div w:id="1384527274">
      <w:bodyDiv w:val="1"/>
      <w:marLeft w:val="0"/>
      <w:marRight w:val="0"/>
      <w:marTop w:val="0"/>
      <w:marBottom w:val="0"/>
      <w:divBdr>
        <w:top w:val="none" w:sz="0" w:space="0" w:color="auto"/>
        <w:left w:val="none" w:sz="0" w:space="0" w:color="auto"/>
        <w:bottom w:val="none" w:sz="0" w:space="0" w:color="auto"/>
        <w:right w:val="none" w:sz="0" w:space="0" w:color="auto"/>
      </w:divBdr>
    </w:div>
    <w:div w:id="1384595478">
      <w:bodyDiv w:val="1"/>
      <w:marLeft w:val="0"/>
      <w:marRight w:val="0"/>
      <w:marTop w:val="0"/>
      <w:marBottom w:val="0"/>
      <w:divBdr>
        <w:top w:val="none" w:sz="0" w:space="0" w:color="auto"/>
        <w:left w:val="none" w:sz="0" w:space="0" w:color="auto"/>
        <w:bottom w:val="none" w:sz="0" w:space="0" w:color="auto"/>
        <w:right w:val="none" w:sz="0" w:space="0" w:color="auto"/>
      </w:divBdr>
    </w:div>
    <w:div w:id="1384603329">
      <w:bodyDiv w:val="1"/>
      <w:marLeft w:val="0"/>
      <w:marRight w:val="0"/>
      <w:marTop w:val="0"/>
      <w:marBottom w:val="0"/>
      <w:divBdr>
        <w:top w:val="none" w:sz="0" w:space="0" w:color="auto"/>
        <w:left w:val="none" w:sz="0" w:space="0" w:color="auto"/>
        <w:bottom w:val="none" w:sz="0" w:space="0" w:color="auto"/>
        <w:right w:val="none" w:sz="0" w:space="0" w:color="auto"/>
      </w:divBdr>
    </w:div>
    <w:div w:id="1384669587">
      <w:bodyDiv w:val="1"/>
      <w:marLeft w:val="0"/>
      <w:marRight w:val="0"/>
      <w:marTop w:val="0"/>
      <w:marBottom w:val="0"/>
      <w:divBdr>
        <w:top w:val="none" w:sz="0" w:space="0" w:color="auto"/>
        <w:left w:val="none" w:sz="0" w:space="0" w:color="auto"/>
        <w:bottom w:val="none" w:sz="0" w:space="0" w:color="auto"/>
        <w:right w:val="none" w:sz="0" w:space="0" w:color="auto"/>
      </w:divBdr>
    </w:div>
    <w:div w:id="1384673541">
      <w:bodyDiv w:val="1"/>
      <w:marLeft w:val="0"/>
      <w:marRight w:val="0"/>
      <w:marTop w:val="0"/>
      <w:marBottom w:val="0"/>
      <w:divBdr>
        <w:top w:val="none" w:sz="0" w:space="0" w:color="auto"/>
        <w:left w:val="none" w:sz="0" w:space="0" w:color="auto"/>
        <w:bottom w:val="none" w:sz="0" w:space="0" w:color="auto"/>
        <w:right w:val="none" w:sz="0" w:space="0" w:color="auto"/>
      </w:divBdr>
    </w:div>
    <w:div w:id="1384794194">
      <w:bodyDiv w:val="1"/>
      <w:marLeft w:val="0"/>
      <w:marRight w:val="0"/>
      <w:marTop w:val="0"/>
      <w:marBottom w:val="0"/>
      <w:divBdr>
        <w:top w:val="none" w:sz="0" w:space="0" w:color="auto"/>
        <w:left w:val="none" w:sz="0" w:space="0" w:color="auto"/>
        <w:bottom w:val="none" w:sz="0" w:space="0" w:color="auto"/>
        <w:right w:val="none" w:sz="0" w:space="0" w:color="auto"/>
      </w:divBdr>
    </w:div>
    <w:div w:id="1384796504">
      <w:bodyDiv w:val="1"/>
      <w:marLeft w:val="0"/>
      <w:marRight w:val="0"/>
      <w:marTop w:val="0"/>
      <w:marBottom w:val="0"/>
      <w:divBdr>
        <w:top w:val="none" w:sz="0" w:space="0" w:color="auto"/>
        <w:left w:val="none" w:sz="0" w:space="0" w:color="auto"/>
        <w:bottom w:val="none" w:sz="0" w:space="0" w:color="auto"/>
        <w:right w:val="none" w:sz="0" w:space="0" w:color="auto"/>
      </w:divBdr>
    </w:div>
    <w:div w:id="1384908295">
      <w:bodyDiv w:val="1"/>
      <w:marLeft w:val="0"/>
      <w:marRight w:val="0"/>
      <w:marTop w:val="0"/>
      <w:marBottom w:val="0"/>
      <w:divBdr>
        <w:top w:val="none" w:sz="0" w:space="0" w:color="auto"/>
        <w:left w:val="none" w:sz="0" w:space="0" w:color="auto"/>
        <w:bottom w:val="none" w:sz="0" w:space="0" w:color="auto"/>
        <w:right w:val="none" w:sz="0" w:space="0" w:color="auto"/>
      </w:divBdr>
    </w:div>
    <w:div w:id="1384937816">
      <w:bodyDiv w:val="1"/>
      <w:marLeft w:val="0"/>
      <w:marRight w:val="0"/>
      <w:marTop w:val="0"/>
      <w:marBottom w:val="0"/>
      <w:divBdr>
        <w:top w:val="none" w:sz="0" w:space="0" w:color="auto"/>
        <w:left w:val="none" w:sz="0" w:space="0" w:color="auto"/>
        <w:bottom w:val="none" w:sz="0" w:space="0" w:color="auto"/>
        <w:right w:val="none" w:sz="0" w:space="0" w:color="auto"/>
      </w:divBdr>
    </w:div>
    <w:div w:id="1384981400">
      <w:bodyDiv w:val="1"/>
      <w:marLeft w:val="0"/>
      <w:marRight w:val="0"/>
      <w:marTop w:val="0"/>
      <w:marBottom w:val="0"/>
      <w:divBdr>
        <w:top w:val="none" w:sz="0" w:space="0" w:color="auto"/>
        <w:left w:val="none" w:sz="0" w:space="0" w:color="auto"/>
        <w:bottom w:val="none" w:sz="0" w:space="0" w:color="auto"/>
        <w:right w:val="none" w:sz="0" w:space="0" w:color="auto"/>
      </w:divBdr>
    </w:div>
    <w:div w:id="1384982708">
      <w:bodyDiv w:val="1"/>
      <w:marLeft w:val="0"/>
      <w:marRight w:val="0"/>
      <w:marTop w:val="0"/>
      <w:marBottom w:val="0"/>
      <w:divBdr>
        <w:top w:val="none" w:sz="0" w:space="0" w:color="auto"/>
        <w:left w:val="none" w:sz="0" w:space="0" w:color="auto"/>
        <w:bottom w:val="none" w:sz="0" w:space="0" w:color="auto"/>
        <w:right w:val="none" w:sz="0" w:space="0" w:color="auto"/>
      </w:divBdr>
    </w:div>
    <w:div w:id="1384987777">
      <w:bodyDiv w:val="1"/>
      <w:marLeft w:val="0"/>
      <w:marRight w:val="0"/>
      <w:marTop w:val="0"/>
      <w:marBottom w:val="0"/>
      <w:divBdr>
        <w:top w:val="none" w:sz="0" w:space="0" w:color="auto"/>
        <w:left w:val="none" w:sz="0" w:space="0" w:color="auto"/>
        <w:bottom w:val="none" w:sz="0" w:space="0" w:color="auto"/>
        <w:right w:val="none" w:sz="0" w:space="0" w:color="auto"/>
      </w:divBdr>
    </w:div>
    <w:div w:id="1385059953">
      <w:bodyDiv w:val="1"/>
      <w:marLeft w:val="0"/>
      <w:marRight w:val="0"/>
      <w:marTop w:val="0"/>
      <w:marBottom w:val="0"/>
      <w:divBdr>
        <w:top w:val="none" w:sz="0" w:space="0" w:color="auto"/>
        <w:left w:val="none" w:sz="0" w:space="0" w:color="auto"/>
        <w:bottom w:val="none" w:sz="0" w:space="0" w:color="auto"/>
        <w:right w:val="none" w:sz="0" w:space="0" w:color="auto"/>
      </w:divBdr>
    </w:div>
    <w:div w:id="1385060393">
      <w:bodyDiv w:val="1"/>
      <w:marLeft w:val="0"/>
      <w:marRight w:val="0"/>
      <w:marTop w:val="0"/>
      <w:marBottom w:val="0"/>
      <w:divBdr>
        <w:top w:val="none" w:sz="0" w:space="0" w:color="auto"/>
        <w:left w:val="none" w:sz="0" w:space="0" w:color="auto"/>
        <w:bottom w:val="none" w:sz="0" w:space="0" w:color="auto"/>
        <w:right w:val="none" w:sz="0" w:space="0" w:color="auto"/>
      </w:divBdr>
    </w:div>
    <w:div w:id="1385061377">
      <w:bodyDiv w:val="1"/>
      <w:marLeft w:val="0"/>
      <w:marRight w:val="0"/>
      <w:marTop w:val="0"/>
      <w:marBottom w:val="0"/>
      <w:divBdr>
        <w:top w:val="none" w:sz="0" w:space="0" w:color="auto"/>
        <w:left w:val="none" w:sz="0" w:space="0" w:color="auto"/>
        <w:bottom w:val="none" w:sz="0" w:space="0" w:color="auto"/>
        <w:right w:val="none" w:sz="0" w:space="0" w:color="auto"/>
      </w:divBdr>
    </w:div>
    <w:div w:id="1385064966">
      <w:bodyDiv w:val="1"/>
      <w:marLeft w:val="0"/>
      <w:marRight w:val="0"/>
      <w:marTop w:val="0"/>
      <w:marBottom w:val="0"/>
      <w:divBdr>
        <w:top w:val="none" w:sz="0" w:space="0" w:color="auto"/>
        <w:left w:val="none" w:sz="0" w:space="0" w:color="auto"/>
        <w:bottom w:val="none" w:sz="0" w:space="0" w:color="auto"/>
        <w:right w:val="none" w:sz="0" w:space="0" w:color="auto"/>
      </w:divBdr>
    </w:div>
    <w:div w:id="1385131780">
      <w:bodyDiv w:val="1"/>
      <w:marLeft w:val="0"/>
      <w:marRight w:val="0"/>
      <w:marTop w:val="0"/>
      <w:marBottom w:val="0"/>
      <w:divBdr>
        <w:top w:val="none" w:sz="0" w:space="0" w:color="auto"/>
        <w:left w:val="none" w:sz="0" w:space="0" w:color="auto"/>
        <w:bottom w:val="none" w:sz="0" w:space="0" w:color="auto"/>
        <w:right w:val="none" w:sz="0" w:space="0" w:color="auto"/>
      </w:divBdr>
    </w:div>
    <w:div w:id="1385176097">
      <w:bodyDiv w:val="1"/>
      <w:marLeft w:val="0"/>
      <w:marRight w:val="0"/>
      <w:marTop w:val="0"/>
      <w:marBottom w:val="0"/>
      <w:divBdr>
        <w:top w:val="none" w:sz="0" w:space="0" w:color="auto"/>
        <w:left w:val="none" w:sz="0" w:space="0" w:color="auto"/>
        <w:bottom w:val="none" w:sz="0" w:space="0" w:color="auto"/>
        <w:right w:val="none" w:sz="0" w:space="0" w:color="auto"/>
      </w:divBdr>
    </w:div>
    <w:div w:id="1385178126">
      <w:bodyDiv w:val="1"/>
      <w:marLeft w:val="0"/>
      <w:marRight w:val="0"/>
      <w:marTop w:val="0"/>
      <w:marBottom w:val="0"/>
      <w:divBdr>
        <w:top w:val="none" w:sz="0" w:space="0" w:color="auto"/>
        <w:left w:val="none" w:sz="0" w:space="0" w:color="auto"/>
        <w:bottom w:val="none" w:sz="0" w:space="0" w:color="auto"/>
        <w:right w:val="none" w:sz="0" w:space="0" w:color="auto"/>
      </w:divBdr>
    </w:div>
    <w:div w:id="1385250729">
      <w:bodyDiv w:val="1"/>
      <w:marLeft w:val="0"/>
      <w:marRight w:val="0"/>
      <w:marTop w:val="0"/>
      <w:marBottom w:val="0"/>
      <w:divBdr>
        <w:top w:val="none" w:sz="0" w:space="0" w:color="auto"/>
        <w:left w:val="none" w:sz="0" w:space="0" w:color="auto"/>
        <w:bottom w:val="none" w:sz="0" w:space="0" w:color="auto"/>
        <w:right w:val="none" w:sz="0" w:space="0" w:color="auto"/>
      </w:divBdr>
    </w:div>
    <w:div w:id="1385250986">
      <w:bodyDiv w:val="1"/>
      <w:marLeft w:val="0"/>
      <w:marRight w:val="0"/>
      <w:marTop w:val="0"/>
      <w:marBottom w:val="0"/>
      <w:divBdr>
        <w:top w:val="none" w:sz="0" w:space="0" w:color="auto"/>
        <w:left w:val="none" w:sz="0" w:space="0" w:color="auto"/>
        <w:bottom w:val="none" w:sz="0" w:space="0" w:color="auto"/>
        <w:right w:val="none" w:sz="0" w:space="0" w:color="auto"/>
      </w:divBdr>
    </w:div>
    <w:div w:id="1385257488">
      <w:bodyDiv w:val="1"/>
      <w:marLeft w:val="0"/>
      <w:marRight w:val="0"/>
      <w:marTop w:val="0"/>
      <w:marBottom w:val="0"/>
      <w:divBdr>
        <w:top w:val="none" w:sz="0" w:space="0" w:color="auto"/>
        <w:left w:val="none" w:sz="0" w:space="0" w:color="auto"/>
        <w:bottom w:val="none" w:sz="0" w:space="0" w:color="auto"/>
        <w:right w:val="none" w:sz="0" w:space="0" w:color="auto"/>
      </w:divBdr>
    </w:div>
    <w:div w:id="1385327498">
      <w:bodyDiv w:val="1"/>
      <w:marLeft w:val="0"/>
      <w:marRight w:val="0"/>
      <w:marTop w:val="0"/>
      <w:marBottom w:val="0"/>
      <w:divBdr>
        <w:top w:val="none" w:sz="0" w:space="0" w:color="auto"/>
        <w:left w:val="none" w:sz="0" w:space="0" w:color="auto"/>
        <w:bottom w:val="none" w:sz="0" w:space="0" w:color="auto"/>
        <w:right w:val="none" w:sz="0" w:space="0" w:color="auto"/>
      </w:divBdr>
    </w:div>
    <w:div w:id="1385371675">
      <w:bodyDiv w:val="1"/>
      <w:marLeft w:val="0"/>
      <w:marRight w:val="0"/>
      <w:marTop w:val="0"/>
      <w:marBottom w:val="0"/>
      <w:divBdr>
        <w:top w:val="none" w:sz="0" w:space="0" w:color="auto"/>
        <w:left w:val="none" w:sz="0" w:space="0" w:color="auto"/>
        <w:bottom w:val="none" w:sz="0" w:space="0" w:color="auto"/>
        <w:right w:val="none" w:sz="0" w:space="0" w:color="auto"/>
      </w:divBdr>
      <w:divsChild>
        <w:div w:id="559097041">
          <w:marLeft w:val="0"/>
          <w:marRight w:val="0"/>
          <w:marTop w:val="0"/>
          <w:marBottom w:val="0"/>
          <w:divBdr>
            <w:top w:val="none" w:sz="0" w:space="0" w:color="auto"/>
            <w:left w:val="none" w:sz="0" w:space="0" w:color="auto"/>
            <w:bottom w:val="none" w:sz="0" w:space="0" w:color="auto"/>
            <w:right w:val="none" w:sz="0" w:space="0" w:color="auto"/>
          </w:divBdr>
        </w:div>
      </w:divsChild>
    </w:div>
    <w:div w:id="1388605911">
      <w:bodyDiv w:val="1"/>
      <w:marLeft w:val="0"/>
      <w:marRight w:val="0"/>
      <w:marTop w:val="0"/>
      <w:marBottom w:val="0"/>
      <w:divBdr>
        <w:top w:val="none" w:sz="0" w:space="0" w:color="auto"/>
        <w:left w:val="none" w:sz="0" w:space="0" w:color="auto"/>
        <w:bottom w:val="none" w:sz="0" w:space="0" w:color="auto"/>
        <w:right w:val="none" w:sz="0" w:space="0" w:color="auto"/>
      </w:divBdr>
    </w:div>
    <w:div w:id="1391609894">
      <w:bodyDiv w:val="1"/>
      <w:marLeft w:val="0"/>
      <w:marRight w:val="0"/>
      <w:marTop w:val="0"/>
      <w:marBottom w:val="0"/>
      <w:divBdr>
        <w:top w:val="none" w:sz="0" w:space="0" w:color="auto"/>
        <w:left w:val="none" w:sz="0" w:space="0" w:color="auto"/>
        <w:bottom w:val="none" w:sz="0" w:space="0" w:color="auto"/>
        <w:right w:val="none" w:sz="0" w:space="0" w:color="auto"/>
      </w:divBdr>
    </w:div>
    <w:div w:id="1391805703">
      <w:bodyDiv w:val="1"/>
      <w:marLeft w:val="0"/>
      <w:marRight w:val="0"/>
      <w:marTop w:val="0"/>
      <w:marBottom w:val="0"/>
      <w:divBdr>
        <w:top w:val="none" w:sz="0" w:space="0" w:color="auto"/>
        <w:left w:val="none" w:sz="0" w:space="0" w:color="auto"/>
        <w:bottom w:val="none" w:sz="0" w:space="0" w:color="auto"/>
        <w:right w:val="none" w:sz="0" w:space="0" w:color="auto"/>
      </w:divBdr>
    </w:div>
    <w:div w:id="1393845516">
      <w:bodyDiv w:val="1"/>
      <w:marLeft w:val="0"/>
      <w:marRight w:val="0"/>
      <w:marTop w:val="0"/>
      <w:marBottom w:val="0"/>
      <w:divBdr>
        <w:top w:val="none" w:sz="0" w:space="0" w:color="auto"/>
        <w:left w:val="none" w:sz="0" w:space="0" w:color="auto"/>
        <w:bottom w:val="none" w:sz="0" w:space="0" w:color="auto"/>
        <w:right w:val="none" w:sz="0" w:space="0" w:color="auto"/>
      </w:divBdr>
    </w:div>
    <w:div w:id="1394229969">
      <w:bodyDiv w:val="1"/>
      <w:marLeft w:val="0"/>
      <w:marRight w:val="0"/>
      <w:marTop w:val="0"/>
      <w:marBottom w:val="0"/>
      <w:divBdr>
        <w:top w:val="none" w:sz="0" w:space="0" w:color="auto"/>
        <w:left w:val="none" w:sz="0" w:space="0" w:color="auto"/>
        <w:bottom w:val="none" w:sz="0" w:space="0" w:color="auto"/>
        <w:right w:val="none" w:sz="0" w:space="0" w:color="auto"/>
      </w:divBdr>
    </w:div>
    <w:div w:id="1395544634">
      <w:bodyDiv w:val="1"/>
      <w:marLeft w:val="0"/>
      <w:marRight w:val="0"/>
      <w:marTop w:val="0"/>
      <w:marBottom w:val="0"/>
      <w:divBdr>
        <w:top w:val="none" w:sz="0" w:space="0" w:color="auto"/>
        <w:left w:val="none" w:sz="0" w:space="0" w:color="auto"/>
        <w:bottom w:val="none" w:sz="0" w:space="0" w:color="auto"/>
        <w:right w:val="none" w:sz="0" w:space="0" w:color="auto"/>
      </w:divBdr>
    </w:div>
    <w:div w:id="1396591548">
      <w:bodyDiv w:val="1"/>
      <w:marLeft w:val="0"/>
      <w:marRight w:val="0"/>
      <w:marTop w:val="0"/>
      <w:marBottom w:val="0"/>
      <w:divBdr>
        <w:top w:val="none" w:sz="0" w:space="0" w:color="auto"/>
        <w:left w:val="none" w:sz="0" w:space="0" w:color="auto"/>
        <w:bottom w:val="none" w:sz="0" w:space="0" w:color="auto"/>
        <w:right w:val="none" w:sz="0" w:space="0" w:color="auto"/>
      </w:divBdr>
    </w:div>
    <w:div w:id="1396778447">
      <w:bodyDiv w:val="1"/>
      <w:marLeft w:val="0"/>
      <w:marRight w:val="0"/>
      <w:marTop w:val="0"/>
      <w:marBottom w:val="0"/>
      <w:divBdr>
        <w:top w:val="none" w:sz="0" w:space="0" w:color="auto"/>
        <w:left w:val="none" w:sz="0" w:space="0" w:color="auto"/>
        <w:bottom w:val="none" w:sz="0" w:space="0" w:color="auto"/>
        <w:right w:val="none" w:sz="0" w:space="0" w:color="auto"/>
      </w:divBdr>
    </w:div>
    <w:div w:id="1398243114">
      <w:bodyDiv w:val="1"/>
      <w:marLeft w:val="0"/>
      <w:marRight w:val="0"/>
      <w:marTop w:val="0"/>
      <w:marBottom w:val="0"/>
      <w:divBdr>
        <w:top w:val="none" w:sz="0" w:space="0" w:color="auto"/>
        <w:left w:val="none" w:sz="0" w:space="0" w:color="auto"/>
        <w:bottom w:val="none" w:sz="0" w:space="0" w:color="auto"/>
        <w:right w:val="none" w:sz="0" w:space="0" w:color="auto"/>
      </w:divBdr>
    </w:div>
    <w:div w:id="1399791497">
      <w:bodyDiv w:val="1"/>
      <w:marLeft w:val="0"/>
      <w:marRight w:val="0"/>
      <w:marTop w:val="0"/>
      <w:marBottom w:val="0"/>
      <w:divBdr>
        <w:top w:val="none" w:sz="0" w:space="0" w:color="auto"/>
        <w:left w:val="none" w:sz="0" w:space="0" w:color="auto"/>
        <w:bottom w:val="none" w:sz="0" w:space="0" w:color="auto"/>
        <w:right w:val="none" w:sz="0" w:space="0" w:color="auto"/>
      </w:divBdr>
    </w:div>
    <w:div w:id="1400326099">
      <w:bodyDiv w:val="1"/>
      <w:marLeft w:val="0"/>
      <w:marRight w:val="0"/>
      <w:marTop w:val="0"/>
      <w:marBottom w:val="0"/>
      <w:divBdr>
        <w:top w:val="none" w:sz="0" w:space="0" w:color="auto"/>
        <w:left w:val="none" w:sz="0" w:space="0" w:color="auto"/>
        <w:bottom w:val="none" w:sz="0" w:space="0" w:color="auto"/>
        <w:right w:val="none" w:sz="0" w:space="0" w:color="auto"/>
      </w:divBdr>
    </w:div>
    <w:div w:id="1401753187">
      <w:bodyDiv w:val="1"/>
      <w:marLeft w:val="0"/>
      <w:marRight w:val="0"/>
      <w:marTop w:val="0"/>
      <w:marBottom w:val="0"/>
      <w:divBdr>
        <w:top w:val="none" w:sz="0" w:space="0" w:color="auto"/>
        <w:left w:val="none" w:sz="0" w:space="0" w:color="auto"/>
        <w:bottom w:val="none" w:sz="0" w:space="0" w:color="auto"/>
        <w:right w:val="none" w:sz="0" w:space="0" w:color="auto"/>
      </w:divBdr>
    </w:div>
    <w:div w:id="1402169526">
      <w:bodyDiv w:val="1"/>
      <w:marLeft w:val="0"/>
      <w:marRight w:val="0"/>
      <w:marTop w:val="0"/>
      <w:marBottom w:val="0"/>
      <w:divBdr>
        <w:top w:val="none" w:sz="0" w:space="0" w:color="auto"/>
        <w:left w:val="none" w:sz="0" w:space="0" w:color="auto"/>
        <w:bottom w:val="none" w:sz="0" w:space="0" w:color="auto"/>
        <w:right w:val="none" w:sz="0" w:space="0" w:color="auto"/>
      </w:divBdr>
    </w:div>
    <w:div w:id="1402290287">
      <w:bodyDiv w:val="1"/>
      <w:marLeft w:val="0"/>
      <w:marRight w:val="0"/>
      <w:marTop w:val="0"/>
      <w:marBottom w:val="0"/>
      <w:divBdr>
        <w:top w:val="none" w:sz="0" w:space="0" w:color="auto"/>
        <w:left w:val="none" w:sz="0" w:space="0" w:color="auto"/>
        <w:bottom w:val="none" w:sz="0" w:space="0" w:color="auto"/>
        <w:right w:val="none" w:sz="0" w:space="0" w:color="auto"/>
      </w:divBdr>
    </w:div>
    <w:div w:id="1403406246">
      <w:bodyDiv w:val="1"/>
      <w:marLeft w:val="0"/>
      <w:marRight w:val="0"/>
      <w:marTop w:val="0"/>
      <w:marBottom w:val="0"/>
      <w:divBdr>
        <w:top w:val="none" w:sz="0" w:space="0" w:color="auto"/>
        <w:left w:val="none" w:sz="0" w:space="0" w:color="auto"/>
        <w:bottom w:val="none" w:sz="0" w:space="0" w:color="auto"/>
        <w:right w:val="none" w:sz="0" w:space="0" w:color="auto"/>
      </w:divBdr>
    </w:div>
    <w:div w:id="1403454516">
      <w:bodyDiv w:val="1"/>
      <w:marLeft w:val="0"/>
      <w:marRight w:val="0"/>
      <w:marTop w:val="0"/>
      <w:marBottom w:val="0"/>
      <w:divBdr>
        <w:top w:val="none" w:sz="0" w:space="0" w:color="auto"/>
        <w:left w:val="none" w:sz="0" w:space="0" w:color="auto"/>
        <w:bottom w:val="none" w:sz="0" w:space="0" w:color="auto"/>
        <w:right w:val="none" w:sz="0" w:space="0" w:color="auto"/>
      </w:divBdr>
    </w:div>
    <w:div w:id="1403723431">
      <w:bodyDiv w:val="1"/>
      <w:marLeft w:val="0"/>
      <w:marRight w:val="0"/>
      <w:marTop w:val="0"/>
      <w:marBottom w:val="0"/>
      <w:divBdr>
        <w:top w:val="none" w:sz="0" w:space="0" w:color="auto"/>
        <w:left w:val="none" w:sz="0" w:space="0" w:color="auto"/>
        <w:bottom w:val="none" w:sz="0" w:space="0" w:color="auto"/>
        <w:right w:val="none" w:sz="0" w:space="0" w:color="auto"/>
      </w:divBdr>
    </w:div>
    <w:div w:id="1404376778">
      <w:bodyDiv w:val="1"/>
      <w:marLeft w:val="0"/>
      <w:marRight w:val="0"/>
      <w:marTop w:val="0"/>
      <w:marBottom w:val="0"/>
      <w:divBdr>
        <w:top w:val="none" w:sz="0" w:space="0" w:color="auto"/>
        <w:left w:val="none" w:sz="0" w:space="0" w:color="auto"/>
        <w:bottom w:val="none" w:sz="0" w:space="0" w:color="auto"/>
        <w:right w:val="none" w:sz="0" w:space="0" w:color="auto"/>
      </w:divBdr>
    </w:div>
    <w:div w:id="1406419614">
      <w:bodyDiv w:val="1"/>
      <w:marLeft w:val="0"/>
      <w:marRight w:val="0"/>
      <w:marTop w:val="0"/>
      <w:marBottom w:val="0"/>
      <w:divBdr>
        <w:top w:val="none" w:sz="0" w:space="0" w:color="auto"/>
        <w:left w:val="none" w:sz="0" w:space="0" w:color="auto"/>
        <w:bottom w:val="none" w:sz="0" w:space="0" w:color="auto"/>
        <w:right w:val="none" w:sz="0" w:space="0" w:color="auto"/>
      </w:divBdr>
    </w:div>
    <w:div w:id="1406490687">
      <w:bodyDiv w:val="1"/>
      <w:marLeft w:val="0"/>
      <w:marRight w:val="0"/>
      <w:marTop w:val="0"/>
      <w:marBottom w:val="0"/>
      <w:divBdr>
        <w:top w:val="none" w:sz="0" w:space="0" w:color="auto"/>
        <w:left w:val="none" w:sz="0" w:space="0" w:color="auto"/>
        <w:bottom w:val="none" w:sz="0" w:space="0" w:color="auto"/>
        <w:right w:val="none" w:sz="0" w:space="0" w:color="auto"/>
      </w:divBdr>
    </w:div>
    <w:div w:id="1406949974">
      <w:bodyDiv w:val="1"/>
      <w:marLeft w:val="0"/>
      <w:marRight w:val="0"/>
      <w:marTop w:val="0"/>
      <w:marBottom w:val="0"/>
      <w:divBdr>
        <w:top w:val="none" w:sz="0" w:space="0" w:color="auto"/>
        <w:left w:val="none" w:sz="0" w:space="0" w:color="auto"/>
        <w:bottom w:val="none" w:sz="0" w:space="0" w:color="auto"/>
        <w:right w:val="none" w:sz="0" w:space="0" w:color="auto"/>
      </w:divBdr>
    </w:div>
    <w:div w:id="1408185121">
      <w:bodyDiv w:val="1"/>
      <w:marLeft w:val="0"/>
      <w:marRight w:val="0"/>
      <w:marTop w:val="0"/>
      <w:marBottom w:val="0"/>
      <w:divBdr>
        <w:top w:val="none" w:sz="0" w:space="0" w:color="auto"/>
        <w:left w:val="none" w:sz="0" w:space="0" w:color="auto"/>
        <w:bottom w:val="none" w:sz="0" w:space="0" w:color="auto"/>
        <w:right w:val="none" w:sz="0" w:space="0" w:color="auto"/>
      </w:divBdr>
    </w:div>
    <w:div w:id="1410074497">
      <w:bodyDiv w:val="1"/>
      <w:marLeft w:val="0"/>
      <w:marRight w:val="0"/>
      <w:marTop w:val="0"/>
      <w:marBottom w:val="0"/>
      <w:divBdr>
        <w:top w:val="none" w:sz="0" w:space="0" w:color="auto"/>
        <w:left w:val="none" w:sz="0" w:space="0" w:color="auto"/>
        <w:bottom w:val="none" w:sz="0" w:space="0" w:color="auto"/>
        <w:right w:val="none" w:sz="0" w:space="0" w:color="auto"/>
      </w:divBdr>
    </w:div>
    <w:div w:id="1411078089">
      <w:bodyDiv w:val="1"/>
      <w:marLeft w:val="0"/>
      <w:marRight w:val="0"/>
      <w:marTop w:val="0"/>
      <w:marBottom w:val="0"/>
      <w:divBdr>
        <w:top w:val="none" w:sz="0" w:space="0" w:color="auto"/>
        <w:left w:val="none" w:sz="0" w:space="0" w:color="auto"/>
        <w:bottom w:val="none" w:sz="0" w:space="0" w:color="auto"/>
        <w:right w:val="none" w:sz="0" w:space="0" w:color="auto"/>
      </w:divBdr>
    </w:div>
    <w:div w:id="1412238945">
      <w:bodyDiv w:val="1"/>
      <w:marLeft w:val="0"/>
      <w:marRight w:val="0"/>
      <w:marTop w:val="0"/>
      <w:marBottom w:val="0"/>
      <w:divBdr>
        <w:top w:val="none" w:sz="0" w:space="0" w:color="auto"/>
        <w:left w:val="none" w:sz="0" w:space="0" w:color="auto"/>
        <w:bottom w:val="none" w:sz="0" w:space="0" w:color="auto"/>
        <w:right w:val="none" w:sz="0" w:space="0" w:color="auto"/>
      </w:divBdr>
    </w:div>
    <w:div w:id="1412704529">
      <w:bodyDiv w:val="1"/>
      <w:marLeft w:val="0"/>
      <w:marRight w:val="0"/>
      <w:marTop w:val="0"/>
      <w:marBottom w:val="0"/>
      <w:divBdr>
        <w:top w:val="none" w:sz="0" w:space="0" w:color="auto"/>
        <w:left w:val="none" w:sz="0" w:space="0" w:color="auto"/>
        <w:bottom w:val="none" w:sz="0" w:space="0" w:color="auto"/>
        <w:right w:val="none" w:sz="0" w:space="0" w:color="auto"/>
      </w:divBdr>
    </w:div>
    <w:div w:id="1412970681">
      <w:bodyDiv w:val="1"/>
      <w:marLeft w:val="0"/>
      <w:marRight w:val="0"/>
      <w:marTop w:val="0"/>
      <w:marBottom w:val="0"/>
      <w:divBdr>
        <w:top w:val="none" w:sz="0" w:space="0" w:color="auto"/>
        <w:left w:val="none" w:sz="0" w:space="0" w:color="auto"/>
        <w:bottom w:val="none" w:sz="0" w:space="0" w:color="auto"/>
        <w:right w:val="none" w:sz="0" w:space="0" w:color="auto"/>
      </w:divBdr>
    </w:div>
    <w:div w:id="1414231805">
      <w:bodyDiv w:val="1"/>
      <w:marLeft w:val="0"/>
      <w:marRight w:val="0"/>
      <w:marTop w:val="0"/>
      <w:marBottom w:val="0"/>
      <w:divBdr>
        <w:top w:val="none" w:sz="0" w:space="0" w:color="auto"/>
        <w:left w:val="none" w:sz="0" w:space="0" w:color="auto"/>
        <w:bottom w:val="none" w:sz="0" w:space="0" w:color="auto"/>
        <w:right w:val="none" w:sz="0" w:space="0" w:color="auto"/>
      </w:divBdr>
    </w:div>
    <w:div w:id="1416320128">
      <w:bodyDiv w:val="1"/>
      <w:marLeft w:val="0"/>
      <w:marRight w:val="0"/>
      <w:marTop w:val="0"/>
      <w:marBottom w:val="0"/>
      <w:divBdr>
        <w:top w:val="none" w:sz="0" w:space="0" w:color="auto"/>
        <w:left w:val="none" w:sz="0" w:space="0" w:color="auto"/>
        <w:bottom w:val="none" w:sz="0" w:space="0" w:color="auto"/>
        <w:right w:val="none" w:sz="0" w:space="0" w:color="auto"/>
      </w:divBdr>
    </w:div>
    <w:div w:id="1416435647">
      <w:bodyDiv w:val="1"/>
      <w:marLeft w:val="0"/>
      <w:marRight w:val="0"/>
      <w:marTop w:val="0"/>
      <w:marBottom w:val="0"/>
      <w:divBdr>
        <w:top w:val="none" w:sz="0" w:space="0" w:color="auto"/>
        <w:left w:val="none" w:sz="0" w:space="0" w:color="auto"/>
        <w:bottom w:val="none" w:sz="0" w:space="0" w:color="auto"/>
        <w:right w:val="none" w:sz="0" w:space="0" w:color="auto"/>
      </w:divBdr>
    </w:div>
    <w:div w:id="1416515079">
      <w:bodyDiv w:val="1"/>
      <w:marLeft w:val="0"/>
      <w:marRight w:val="0"/>
      <w:marTop w:val="0"/>
      <w:marBottom w:val="0"/>
      <w:divBdr>
        <w:top w:val="none" w:sz="0" w:space="0" w:color="auto"/>
        <w:left w:val="none" w:sz="0" w:space="0" w:color="auto"/>
        <w:bottom w:val="none" w:sz="0" w:space="0" w:color="auto"/>
        <w:right w:val="none" w:sz="0" w:space="0" w:color="auto"/>
      </w:divBdr>
    </w:div>
    <w:div w:id="1418550530">
      <w:bodyDiv w:val="1"/>
      <w:marLeft w:val="0"/>
      <w:marRight w:val="0"/>
      <w:marTop w:val="0"/>
      <w:marBottom w:val="0"/>
      <w:divBdr>
        <w:top w:val="none" w:sz="0" w:space="0" w:color="auto"/>
        <w:left w:val="none" w:sz="0" w:space="0" w:color="auto"/>
        <w:bottom w:val="none" w:sz="0" w:space="0" w:color="auto"/>
        <w:right w:val="none" w:sz="0" w:space="0" w:color="auto"/>
      </w:divBdr>
    </w:div>
    <w:div w:id="1418748407">
      <w:bodyDiv w:val="1"/>
      <w:marLeft w:val="0"/>
      <w:marRight w:val="0"/>
      <w:marTop w:val="0"/>
      <w:marBottom w:val="0"/>
      <w:divBdr>
        <w:top w:val="none" w:sz="0" w:space="0" w:color="auto"/>
        <w:left w:val="none" w:sz="0" w:space="0" w:color="auto"/>
        <w:bottom w:val="none" w:sz="0" w:space="0" w:color="auto"/>
        <w:right w:val="none" w:sz="0" w:space="0" w:color="auto"/>
      </w:divBdr>
    </w:div>
    <w:div w:id="1419594623">
      <w:bodyDiv w:val="1"/>
      <w:marLeft w:val="0"/>
      <w:marRight w:val="0"/>
      <w:marTop w:val="0"/>
      <w:marBottom w:val="0"/>
      <w:divBdr>
        <w:top w:val="none" w:sz="0" w:space="0" w:color="auto"/>
        <w:left w:val="none" w:sz="0" w:space="0" w:color="auto"/>
        <w:bottom w:val="none" w:sz="0" w:space="0" w:color="auto"/>
        <w:right w:val="none" w:sz="0" w:space="0" w:color="auto"/>
      </w:divBdr>
    </w:div>
    <w:div w:id="1420322546">
      <w:bodyDiv w:val="1"/>
      <w:marLeft w:val="0"/>
      <w:marRight w:val="0"/>
      <w:marTop w:val="0"/>
      <w:marBottom w:val="0"/>
      <w:divBdr>
        <w:top w:val="none" w:sz="0" w:space="0" w:color="auto"/>
        <w:left w:val="none" w:sz="0" w:space="0" w:color="auto"/>
        <w:bottom w:val="none" w:sz="0" w:space="0" w:color="auto"/>
        <w:right w:val="none" w:sz="0" w:space="0" w:color="auto"/>
      </w:divBdr>
    </w:div>
    <w:div w:id="1420828100">
      <w:bodyDiv w:val="1"/>
      <w:marLeft w:val="0"/>
      <w:marRight w:val="0"/>
      <w:marTop w:val="0"/>
      <w:marBottom w:val="0"/>
      <w:divBdr>
        <w:top w:val="none" w:sz="0" w:space="0" w:color="auto"/>
        <w:left w:val="none" w:sz="0" w:space="0" w:color="auto"/>
        <w:bottom w:val="none" w:sz="0" w:space="0" w:color="auto"/>
        <w:right w:val="none" w:sz="0" w:space="0" w:color="auto"/>
      </w:divBdr>
    </w:div>
    <w:div w:id="1421104323">
      <w:bodyDiv w:val="1"/>
      <w:marLeft w:val="0"/>
      <w:marRight w:val="0"/>
      <w:marTop w:val="0"/>
      <w:marBottom w:val="0"/>
      <w:divBdr>
        <w:top w:val="none" w:sz="0" w:space="0" w:color="auto"/>
        <w:left w:val="none" w:sz="0" w:space="0" w:color="auto"/>
        <w:bottom w:val="none" w:sz="0" w:space="0" w:color="auto"/>
        <w:right w:val="none" w:sz="0" w:space="0" w:color="auto"/>
      </w:divBdr>
    </w:div>
    <w:div w:id="1424760959">
      <w:bodyDiv w:val="1"/>
      <w:marLeft w:val="0"/>
      <w:marRight w:val="0"/>
      <w:marTop w:val="0"/>
      <w:marBottom w:val="0"/>
      <w:divBdr>
        <w:top w:val="none" w:sz="0" w:space="0" w:color="auto"/>
        <w:left w:val="none" w:sz="0" w:space="0" w:color="auto"/>
        <w:bottom w:val="none" w:sz="0" w:space="0" w:color="auto"/>
        <w:right w:val="none" w:sz="0" w:space="0" w:color="auto"/>
      </w:divBdr>
    </w:div>
    <w:div w:id="1426341435">
      <w:bodyDiv w:val="1"/>
      <w:marLeft w:val="0"/>
      <w:marRight w:val="0"/>
      <w:marTop w:val="0"/>
      <w:marBottom w:val="0"/>
      <w:divBdr>
        <w:top w:val="none" w:sz="0" w:space="0" w:color="auto"/>
        <w:left w:val="none" w:sz="0" w:space="0" w:color="auto"/>
        <w:bottom w:val="none" w:sz="0" w:space="0" w:color="auto"/>
        <w:right w:val="none" w:sz="0" w:space="0" w:color="auto"/>
      </w:divBdr>
    </w:div>
    <w:div w:id="1428388167">
      <w:bodyDiv w:val="1"/>
      <w:marLeft w:val="0"/>
      <w:marRight w:val="0"/>
      <w:marTop w:val="0"/>
      <w:marBottom w:val="0"/>
      <w:divBdr>
        <w:top w:val="none" w:sz="0" w:space="0" w:color="auto"/>
        <w:left w:val="none" w:sz="0" w:space="0" w:color="auto"/>
        <w:bottom w:val="none" w:sz="0" w:space="0" w:color="auto"/>
        <w:right w:val="none" w:sz="0" w:space="0" w:color="auto"/>
      </w:divBdr>
    </w:div>
    <w:div w:id="1428696802">
      <w:bodyDiv w:val="1"/>
      <w:marLeft w:val="0"/>
      <w:marRight w:val="0"/>
      <w:marTop w:val="0"/>
      <w:marBottom w:val="0"/>
      <w:divBdr>
        <w:top w:val="none" w:sz="0" w:space="0" w:color="auto"/>
        <w:left w:val="none" w:sz="0" w:space="0" w:color="auto"/>
        <w:bottom w:val="none" w:sz="0" w:space="0" w:color="auto"/>
        <w:right w:val="none" w:sz="0" w:space="0" w:color="auto"/>
      </w:divBdr>
    </w:div>
    <w:div w:id="1429278709">
      <w:bodyDiv w:val="1"/>
      <w:marLeft w:val="0"/>
      <w:marRight w:val="0"/>
      <w:marTop w:val="0"/>
      <w:marBottom w:val="0"/>
      <w:divBdr>
        <w:top w:val="none" w:sz="0" w:space="0" w:color="auto"/>
        <w:left w:val="none" w:sz="0" w:space="0" w:color="auto"/>
        <w:bottom w:val="none" w:sz="0" w:space="0" w:color="auto"/>
        <w:right w:val="none" w:sz="0" w:space="0" w:color="auto"/>
      </w:divBdr>
    </w:div>
    <w:div w:id="1429620018">
      <w:bodyDiv w:val="1"/>
      <w:marLeft w:val="0"/>
      <w:marRight w:val="0"/>
      <w:marTop w:val="0"/>
      <w:marBottom w:val="0"/>
      <w:divBdr>
        <w:top w:val="none" w:sz="0" w:space="0" w:color="auto"/>
        <w:left w:val="none" w:sz="0" w:space="0" w:color="auto"/>
        <w:bottom w:val="none" w:sz="0" w:space="0" w:color="auto"/>
        <w:right w:val="none" w:sz="0" w:space="0" w:color="auto"/>
      </w:divBdr>
    </w:div>
    <w:div w:id="1433284133">
      <w:bodyDiv w:val="1"/>
      <w:marLeft w:val="0"/>
      <w:marRight w:val="0"/>
      <w:marTop w:val="0"/>
      <w:marBottom w:val="0"/>
      <w:divBdr>
        <w:top w:val="none" w:sz="0" w:space="0" w:color="auto"/>
        <w:left w:val="none" w:sz="0" w:space="0" w:color="auto"/>
        <w:bottom w:val="none" w:sz="0" w:space="0" w:color="auto"/>
        <w:right w:val="none" w:sz="0" w:space="0" w:color="auto"/>
      </w:divBdr>
    </w:div>
    <w:div w:id="1433355945">
      <w:bodyDiv w:val="1"/>
      <w:marLeft w:val="0"/>
      <w:marRight w:val="0"/>
      <w:marTop w:val="0"/>
      <w:marBottom w:val="0"/>
      <w:divBdr>
        <w:top w:val="none" w:sz="0" w:space="0" w:color="auto"/>
        <w:left w:val="none" w:sz="0" w:space="0" w:color="auto"/>
        <w:bottom w:val="none" w:sz="0" w:space="0" w:color="auto"/>
        <w:right w:val="none" w:sz="0" w:space="0" w:color="auto"/>
      </w:divBdr>
    </w:div>
    <w:div w:id="1433622753">
      <w:bodyDiv w:val="1"/>
      <w:marLeft w:val="0"/>
      <w:marRight w:val="0"/>
      <w:marTop w:val="0"/>
      <w:marBottom w:val="0"/>
      <w:divBdr>
        <w:top w:val="none" w:sz="0" w:space="0" w:color="auto"/>
        <w:left w:val="none" w:sz="0" w:space="0" w:color="auto"/>
        <w:bottom w:val="none" w:sz="0" w:space="0" w:color="auto"/>
        <w:right w:val="none" w:sz="0" w:space="0" w:color="auto"/>
      </w:divBdr>
    </w:div>
    <w:div w:id="1435708564">
      <w:bodyDiv w:val="1"/>
      <w:marLeft w:val="0"/>
      <w:marRight w:val="0"/>
      <w:marTop w:val="0"/>
      <w:marBottom w:val="0"/>
      <w:divBdr>
        <w:top w:val="none" w:sz="0" w:space="0" w:color="auto"/>
        <w:left w:val="none" w:sz="0" w:space="0" w:color="auto"/>
        <w:bottom w:val="none" w:sz="0" w:space="0" w:color="auto"/>
        <w:right w:val="none" w:sz="0" w:space="0" w:color="auto"/>
      </w:divBdr>
    </w:div>
    <w:div w:id="1436290105">
      <w:bodyDiv w:val="1"/>
      <w:marLeft w:val="0"/>
      <w:marRight w:val="0"/>
      <w:marTop w:val="0"/>
      <w:marBottom w:val="0"/>
      <w:divBdr>
        <w:top w:val="none" w:sz="0" w:space="0" w:color="auto"/>
        <w:left w:val="none" w:sz="0" w:space="0" w:color="auto"/>
        <w:bottom w:val="none" w:sz="0" w:space="0" w:color="auto"/>
        <w:right w:val="none" w:sz="0" w:space="0" w:color="auto"/>
      </w:divBdr>
    </w:div>
    <w:div w:id="1437864282">
      <w:bodyDiv w:val="1"/>
      <w:marLeft w:val="0"/>
      <w:marRight w:val="0"/>
      <w:marTop w:val="0"/>
      <w:marBottom w:val="0"/>
      <w:divBdr>
        <w:top w:val="none" w:sz="0" w:space="0" w:color="auto"/>
        <w:left w:val="none" w:sz="0" w:space="0" w:color="auto"/>
        <w:bottom w:val="none" w:sz="0" w:space="0" w:color="auto"/>
        <w:right w:val="none" w:sz="0" w:space="0" w:color="auto"/>
      </w:divBdr>
    </w:div>
    <w:div w:id="1438018963">
      <w:bodyDiv w:val="1"/>
      <w:marLeft w:val="0"/>
      <w:marRight w:val="0"/>
      <w:marTop w:val="0"/>
      <w:marBottom w:val="0"/>
      <w:divBdr>
        <w:top w:val="none" w:sz="0" w:space="0" w:color="auto"/>
        <w:left w:val="none" w:sz="0" w:space="0" w:color="auto"/>
        <w:bottom w:val="none" w:sz="0" w:space="0" w:color="auto"/>
        <w:right w:val="none" w:sz="0" w:space="0" w:color="auto"/>
      </w:divBdr>
    </w:div>
    <w:div w:id="1438406607">
      <w:bodyDiv w:val="1"/>
      <w:marLeft w:val="0"/>
      <w:marRight w:val="0"/>
      <w:marTop w:val="0"/>
      <w:marBottom w:val="0"/>
      <w:divBdr>
        <w:top w:val="none" w:sz="0" w:space="0" w:color="auto"/>
        <w:left w:val="none" w:sz="0" w:space="0" w:color="auto"/>
        <w:bottom w:val="none" w:sz="0" w:space="0" w:color="auto"/>
        <w:right w:val="none" w:sz="0" w:space="0" w:color="auto"/>
      </w:divBdr>
    </w:div>
    <w:div w:id="1438866191">
      <w:bodyDiv w:val="1"/>
      <w:marLeft w:val="0"/>
      <w:marRight w:val="0"/>
      <w:marTop w:val="0"/>
      <w:marBottom w:val="0"/>
      <w:divBdr>
        <w:top w:val="none" w:sz="0" w:space="0" w:color="auto"/>
        <w:left w:val="none" w:sz="0" w:space="0" w:color="auto"/>
        <w:bottom w:val="none" w:sz="0" w:space="0" w:color="auto"/>
        <w:right w:val="none" w:sz="0" w:space="0" w:color="auto"/>
      </w:divBdr>
    </w:div>
    <w:div w:id="1439328932">
      <w:bodyDiv w:val="1"/>
      <w:marLeft w:val="0"/>
      <w:marRight w:val="0"/>
      <w:marTop w:val="0"/>
      <w:marBottom w:val="0"/>
      <w:divBdr>
        <w:top w:val="none" w:sz="0" w:space="0" w:color="auto"/>
        <w:left w:val="none" w:sz="0" w:space="0" w:color="auto"/>
        <w:bottom w:val="none" w:sz="0" w:space="0" w:color="auto"/>
        <w:right w:val="none" w:sz="0" w:space="0" w:color="auto"/>
      </w:divBdr>
    </w:div>
    <w:div w:id="1442603785">
      <w:bodyDiv w:val="1"/>
      <w:marLeft w:val="0"/>
      <w:marRight w:val="0"/>
      <w:marTop w:val="0"/>
      <w:marBottom w:val="0"/>
      <w:divBdr>
        <w:top w:val="none" w:sz="0" w:space="0" w:color="auto"/>
        <w:left w:val="none" w:sz="0" w:space="0" w:color="auto"/>
        <w:bottom w:val="none" w:sz="0" w:space="0" w:color="auto"/>
        <w:right w:val="none" w:sz="0" w:space="0" w:color="auto"/>
      </w:divBdr>
    </w:div>
    <w:div w:id="1443299969">
      <w:bodyDiv w:val="1"/>
      <w:marLeft w:val="0"/>
      <w:marRight w:val="0"/>
      <w:marTop w:val="0"/>
      <w:marBottom w:val="0"/>
      <w:divBdr>
        <w:top w:val="none" w:sz="0" w:space="0" w:color="auto"/>
        <w:left w:val="none" w:sz="0" w:space="0" w:color="auto"/>
        <w:bottom w:val="none" w:sz="0" w:space="0" w:color="auto"/>
        <w:right w:val="none" w:sz="0" w:space="0" w:color="auto"/>
      </w:divBdr>
    </w:div>
    <w:div w:id="1448038057">
      <w:bodyDiv w:val="1"/>
      <w:marLeft w:val="0"/>
      <w:marRight w:val="0"/>
      <w:marTop w:val="0"/>
      <w:marBottom w:val="0"/>
      <w:divBdr>
        <w:top w:val="none" w:sz="0" w:space="0" w:color="auto"/>
        <w:left w:val="none" w:sz="0" w:space="0" w:color="auto"/>
        <w:bottom w:val="none" w:sz="0" w:space="0" w:color="auto"/>
        <w:right w:val="none" w:sz="0" w:space="0" w:color="auto"/>
      </w:divBdr>
    </w:div>
    <w:div w:id="1450737566">
      <w:bodyDiv w:val="1"/>
      <w:marLeft w:val="0"/>
      <w:marRight w:val="0"/>
      <w:marTop w:val="0"/>
      <w:marBottom w:val="0"/>
      <w:divBdr>
        <w:top w:val="none" w:sz="0" w:space="0" w:color="auto"/>
        <w:left w:val="none" w:sz="0" w:space="0" w:color="auto"/>
        <w:bottom w:val="none" w:sz="0" w:space="0" w:color="auto"/>
        <w:right w:val="none" w:sz="0" w:space="0" w:color="auto"/>
      </w:divBdr>
    </w:div>
    <w:div w:id="1451632046">
      <w:bodyDiv w:val="1"/>
      <w:marLeft w:val="0"/>
      <w:marRight w:val="0"/>
      <w:marTop w:val="0"/>
      <w:marBottom w:val="0"/>
      <w:divBdr>
        <w:top w:val="none" w:sz="0" w:space="0" w:color="auto"/>
        <w:left w:val="none" w:sz="0" w:space="0" w:color="auto"/>
        <w:bottom w:val="none" w:sz="0" w:space="0" w:color="auto"/>
        <w:right w:val="none" w:sz="0" w:space="0" w:color="auto"/>
      </w:divBdr>
    </w:div>
    <w:div w:id="1451703229">
      <w:bodyDiv w:val="1"/>
      <w:marLeft w:val="0"/>
      <w:marRight w:val="0"/>
      <w:marTop w:val="0"/>
      <w:marBottom w:val="0"/>
      <w:divBdr>
        <w:top w:val="none" w:sz="0" w:space="0" w:color="auto"/>
        <w:left w:val="none" w:sz="0" w:space="0" w:color="auto"/>
        <w:bottom w:val="none" w:sz="0" w:space="0" w:color="auto"/>
        <w:right w:val="none" w:sz="0" w:space="0" w:color="auto"/>
      </w:divBdr>
    </w:div>
    <w:div w:id="1451822089">
      <w:bodyDiv w:val="1"/>
      <w:marLeft w:val="0"/>
      <w:marRight w:val="0"/>
      <w:marTop w:val="0"/>
      <w:marBottom w:val="0"/>
      <w:divBdr>
        <w:top w:val="none" w:sz="0" w:space="0" w:color="auto"/>
        <w:left w:val="none" w:sz="0" w:space="0" w:color="auto"/>
        <w:bottom w:val="none" w:sz="0" w:space="0" w:color="auto"/>
        <w:right w:val="none" w:sz="0" w:space="0" w:color="auto"/>
      </w:divBdr>
    </w:div>
    <w:div w:id="1452675399">
      <w:bodyDiv w:val="1"/>
      <w:marLeft w:val="0"/>
      <w:marRight w:val="0"/>
      <w:marTop w:val="0"/>
      <w:marBottom w:val="0"/>
      <w:divBdr>
        <w:top w:val="none" w:sz="0" w:space="0" w:color="auto"/>
        <w:left w:val="none" w:sz="0" w:space="0" w:color="auto"/>
        <w:bottom w:val="none" w:sz="0" w:space="0" w:color="auto"/>
        <w:right w:val="none" w:sz="0" w:space="0" w:color="auto"/>
      </w:divBdr>
    </w:div>
    <w:div w:id="1453355027">
      <w:bodyDiv w:val="1"/>
      <w:marLeft w:val="0"/>
      <w:marRight w:val="0"/>
      <w:marTop w:val="0"/>
      <w:marBottom w:val="0"/>
      <w:divBdr>
        <w:top w:val="none" w:sz="0" w:space="0" w:color="auto"/>
        <w:left w:val="none" w:sz="0" w:space="0" w:color="auto"/>
        <w:bottom w:val="none" w:sz="0" w:space="0" w:color="auto"/>
        <w:right w:val="none" w:sz="0" w:space="0" w:color="auto"/>
      </w:divBdr>
    </w:div>
    <w:div w:id="1453474189">
      <w:bodyDiv w:val="1"/>
      <w:marLeft w:val="0"/>
      <w:marRight w:val="0"/>
      <w:marTop w:val="0"/>
      <w:marBottom w:val="0"/>
      <w:divBdr>
        <w:top w:val="none" w:sz="0" w:space="0" w:color="auto"/>
        <w:left w:val="none" w:sz="0" w:space="0" w:color="auto"/>
        <w:bottom w:val="none" w:sz="0" w:space="0" w:color="auto"/>
        <w:right w:val="none" w:sz="0" w:space="0" w:color="auto"/>
      </w:divBdr>
    </w:div>
    <w:div w:id="1454715625">
      <w:bodyDiv w:val="1"/>
      <w:marLeft w:val="0"/>
      <w:marRight w:val="0"/>
      <w:marTop w:val="0"/>
      <w:marBottom w:val="0"/>
      <w:divBdr>
        <w:top w:val="none" w:sz="0" w:space="0" w:color="auto"/>
        <w:left w:val="none" w:sz="0" w:space="0" w:color="auto"/>
        <w:bottom w:val="none" w:sz="0" w:space="0" w:color="auto"/>
        <w:right w:val="none" w:sz="0" w:space="0" w:color="auto"/>
      </w:divBdr>
    </w:div>
    <w:div w:id="1456171509">
      <w:bodyDiv w:val="1"/>
      <w:marLeft w:val="0"/>
      <w:marRight w:val="0"/>
      <w:marTop w:val="0"/>
      <w:marBottom w:val="0"/>
      <w:divBdr>
        <w:top w:val="none" w:sz="0" w:space="0" w:color="auto"/>
        <w:left w:val="none" w:sz="0" w:space="0" w:color="auto"/>
        <w:bottom w:val="none" w:sz="0" w:space="0" w:color="auto"/>
        <w:right w:val="none" w:sz="0" w:space="0" w:color="auto"/>
      </w:divBdr>
    </w:div>
    <w:div w:id="1456288580">
      <w:bodyDiv w:val="1"/>
      <w:marLeft w:val="0"/>
      <w:marRight w:val="0"/>
      <w:marTop w:val="0"/>
      <w:marBottom w:val="0"/>
      <w:divBdr>
        <w:top w:val="none" w:sz="0" w:space="0" w:color="auto"/>
        <w:left w:val="none" w:sz="0" w:space="0" w:color="auto"/>
        <w:bottom w:val="none" w:sz="0" w:space="0" w:color="auto"/>
        <w:right w:val="none" w:sz="0" w:space="0" w:color="auto"/>
      </w:divBdr>
    </w:div>
    <w:div w:id="1458450590">
      <w:bodyDiv w:val="1"/>
      <w:marLeft w:val="0"/>
      <w:marRight w:val="0"/>
      <w:marTop w:val="0"/>
      <w:marBottom w:val="0"/>
      <w:divBdr>
        <w:top w:val="none" w:sz="0" w:space="0" w:color="auto"/>
        <w:left w:val="none" w:sz="0" w:space="0" w:color="auto"/>
        <w:bottom w:val="none" w:sz="0" w:space="0" w:color="auto"/>
        <w:right w:val="none" w:sz="0" w:space="0" w:color="auto"/>
      </w:divBdr>
    </w:div>
    <w:div w:id="1459226458">
      <w:bodyDiv w:val="1"/>
      <w:marLeft w:val="0"/>
      <w:marRight w:val="0"/>
      <w:marTop w:val="0"/>
      <w:marBottom w:val="0"/>
      <w:divBdr>
        <w:top w:val="none" w:sz="0" w:space="0" w:color="auto"/>
        <w:left w:val="none" w:sz="0" w:space="0" w:color="auto"/>
        <w:bottom w:val="none" w:sz="0" w:space="0" w:color="auto"/>
        <w:right w:val="none" w:sz="0" w:space="0" w:color="auto"/>
      </w:divBdr>
    </w:div>
    <w:div w:id="1460799882">
      <w:bodyDiv w:val="1"/>
      <w:marLeft w:val="0"/>
      <w:marRight w:val="0"/>
      <w:marTop w:val="0"/>
      <w:marBottom w:val="0"/>
      <w:divBdr>
        <w:top w:val="none" w:sz="0" w:space="0" w:color="auto"/>
        <w:left w:val="none" w:sz="0" w:space="0" w:color="auto"/>
        <w:bottom w:val="none" w:sz="0" w:space="0" w:color="auto"/>
        <w:right w:val="none" w:sz="0" w:space="0" w:color="auto"/>
      </w:divBdr>
    </w:div>
    <w:div w:id="1461417557">
      <w:bodyDiv w:val="1"/>
      <w:marLeft w:val="0"/>
      <w:marRight w:val="0"/>
      <w:marTop w:val="0"/>
      <w:marBottom w:val="0"/>
      <w:divBdr>
        <w:top w:val="none" w:sz="0" w:space="0" w:color="auto"/>
        <w:left w:val="none" w:sz="0" w:space="0" w:color="auto"/>
        <w:bottom w:val="none" w:sz="0" w:space="0" w:color="auto"/>
        <w:right w:val="none" w:sz="0" w:space="0" w:color="auto"/>
      </w:divBdr>
    </w:div>
    <w:div w:id="1463813471">
      <w:bodyDiv w:val="1"/>
      <w:marLeft w:val="0"/>
      <w:marRight w:val="0"/>
      <w:marTop w:val="0"/>
      <w:marBottom w:val="0"/>
      <w:divBdr>
        <w:top w:val="none" w:sz="0" w:space="0" w:color="auto"/>
        <w:left w:val="none" w:sz="0" w:space="0" w:color="auto"/>
        <w:bottom w:val="none" w:sz="0" w:space="0" w:color="auto"/>
        <w:right w:val="none" w:sz="0" w:space="0" w:color="auto"/>
      </w:divBdr>
    </w:div>
    <w:div w:id="1464807673">
      <w:bodyDiv w:val="1"/>
      <w:marLeft w:val="0"/>
      <w:marRight w:val="0"/>
      <w:marTop w:val="0"/>
      <w:marBottom w:val="0"/>
      <w:divBdr>
        <w:top w:val="none" w:sz="0" w:space="0" w:color="auto"/>
        <w:left w:val="none" w:sz="0" w:space="0" w:color="auto"/>
        <w:bottom w:val="none" w:sz="0" w:space="0" w:color="auto"/>
        <w:right w:val="none" w:sz="0" w:space="0" w:color="auto"/>
      </w:divBdr>
    </w:div>
    <w:div w:id="1465388753">
      <w:bodyDiv w:val="1"/>
      <w:marLeft w:val="0"/>
      <w:marRight w:val="0"/>
      <w:marTop w:val="0"/>
      <w:marBottom w:val="0"/>
      <w:divBdr>
        <w:top w:val="none" w:sz="0" w:space="0" w:color="auto"/>
        <w:left w:val="none" w:sz="0" w:space="0" w:color="auto"/>
        <w:bottom w:val="none" w:sz="0" w:space="0" w:color="auto"/>
        <w:right w:val="none" w:sz="0" w:space="0" w:color="auto"/>
      </w:divBdr>
    </w:div>
    <w:div w:id="1466893430">
      <w:bodyDiv w:val="1"/>
      <w:marLeft w:val="0"/>
      <w:marRight w:val="0"/>
      <w:marTop w:val="0"/>
      <w:marBottom w:val="0"/>
      <w:divBdr>
        <w:top w:val="none" w:sz="0" w:space="0" w:color="auto"/>
        <w:left w:val="none" w:sz="0" w:space="0" w:color="auto"/>
        <w:bottom w:val="none" w:sz="0" w:space="0" w:color="auto"/>
        <w:right w:val="none" w:sz="0" w:space="0" w:color="auto"/>
      </w:divBdr>
    </w:div>
    <w:div w:id="1467118835">
      <w:bodyDiv w:val="1"/>
      <w:marLeft w:val="0"/>
      <w:marRight w:val="0"/>
      <w:marTop w:val="0"/>
      <w:marBottom w:val="0"/>
      <w:divBdr>
        <w:top w:val="none" w:sz="0" w:space="0" w:color="auto"/>
        <w:left w:val="none" w:sz="0" w:space="0" w:color="auto"/>
        <w:bottom w:val="none" w:sz="0" w:space="0" w:color="auto"/>
        <w:right w:val="none" w:sz="0" w:space="0" w:color="auto"/>
      </w:divBdr>
    </w:div>
    <w:div w:id="1467508017">
      <w:bodyDiv w:val="1"/>
      <w:marLeft w:val="0"/>
      <w:marRight w:val="0"/>
      <w:marTop w:val="0"/>
      <w:marBottom w:val="0"/>
      <w:divBdr>
        <w:top w:val="none" w:sz="0" w:space="0" w:color="auto"/>
        <w:left w:val="none" w:sz="0" w:space="0" w:color="auto"/>
        <w:bottom w:val="none" w:sz="0" w:space="0" w:color="auto"/>
        <w:right w:val="none" w:sz="0" w:space="0" w:color="auto"/>
      </w:divBdr>
    </w:div>
    <w:div w:id="1468548691">
      <w:bodyDiv w:val="1"/>
      <w:marLeft w:val="0"/>
      <w:marRight w:val="0"/>
      <w:marTop w:val="0"/>
      <w:marBottom w:val="0"/>
      <w:divBdr>
        <w:top w:val="none" w:sz="0" w:space="0" w:color="auto"/>
        <w:left w:val="none" w:sz="0" w:space="0" w:color="auto"/>
        <w:bottom w:val="none" w:sz="0" w:space="0" w:color="auto"/>
        <w:right w:val="none" w:sz="0" w:space="0" w:color="auto"/>
      </w:divBdr>
    </w:div>
    <w:div w:id="1468625283">
      <w:bodyDiv w:val="1"/>
      <w:marLeft w:val="0"/>
      <w:marRight w:val="0"/>
      <w:marTop w:val="0"/>
      <w:marBottom w:val="0"/>
      <w:divBdr>
        <w:top w:val="none" w:sz="0" w:space="0" w:color="auto"/>
        <w:left w:val="none" w:sz="0" w:space="0" w:color="auto"/>
        <w:bottom w:val="none" w:sz="0" w:space="0" w:color="auto"/>
        <w:right w:val="none" w:sz="0" w:space="0" w:color="auto"/>
      </w:divBdr>
    </w:div>
    <w:div w:id="1468737491">
      <w:bodyDiv w:val="1"/>
      <w:marLeft w:val="0"/>
      <w:marRight w:val="0"/>
      <w:marTop w:val="0"/>
      <w:marBottom w:val="0"/>
      <w:divBdr>
        <w:top w:val="none" w:sz="0" w:space="0" w:color="auto"/>
        <w:left w:val="none" w:sz="0" w:space="0" w:color="auto"/>
        <w:bottom w:val="none" w:sz="0" w:space="0" w:color="auto"/>
        <w:right w:val="none" w:sz="0" w:space="0" w:color="auto"/>
      </w:divBdr>
    </w:div>
    <w:div w:id="1469130344">
      <w:bodyDiv w:val="1"/>
      <w:marLeft w:val="0"/>
      <w:marRight w:val="0"/>
      <w:marTop w:val="0"/>
      <w:marBottom w:val="0"/>
      <w:divBdr>
        <w:top w:val="none" w:sz="0" w:space="0" w:color="auto"/>
        <w:left w:val="none" w:sz="0" w:space="0" w:color="auto"/>
        <w:bottom w:val="none" w:sz="0" w:space="0" w:color="auto"/>
        <w:right w:val="none" w:sz="0" w:space="0" w:color="auto"/>
      </w:divBdr>
    </w:div>
    <w:div w:id="1471093488">
      <w:bodyDiv w:val="1"/>
      <w:marLeft w:val="0"/>
      <w:marRight w:val="0"/>
      <w:marTop w:val="0"/>
      <w:marBottom w:val="0"/>
      <w:divBdr>
        <w:top w:val="none" w:sz="0" w:space="0" w:color="auto"/>
        <w:left w:val="none" w:sz="0" w:space="0" w:color="auto"/>
        <w:bottom w:val="none" w:sz="0" w:space="0" w:color="auto"/>
        <w:right w:val="none" w:sz="0" w:space="0" w:color="auto"/>
      </w:divBdr>
    </w:div>
    <w:div w:id="1471437100">
      <w:bodyDiv w:val="1"/>
      <w:marLeft w:val="0"/>
      <w:marRight w:val="0"/>
      <w:marTop w:val="0"/>
      <w:marBottom w:val="0"/>
      <w:divBdr>
        <w:top w:val="none" w:sz="0" w:space="0" w:color="auto"/>
        <w:left w:val="none" w:sz="0" w:space="0" w:color="auto"/>
        <w:bottom w:val="none" w:sz="0" w:space="0" w:color="auto"/>
        <w:right w:val="none" w:sz="0" w:space="0" w:color="auto"/>
      </w:divBdr>
    </w:div>
    <w:div w:id="1473644120">
      <w:bodyDiv w:val="1"/>
      <w:marLeft w:val="0"/>
      <w:marRight w:val="0"/>
      <w:marTop w:val="0"/>
      <w:marBottom w:val="0"/>
      <w:divBdr>
        <w:top w:val="none" w:sz="0" w:space="0" w:color="auto"/>
        <w:left w:val="none" w:sz="0" w:space="0" w:color="auto"/>
        <w:bottom w:val="none" w:sz="0" w:space="0" w:color="auto"/>
        <w:right w:val="none" w:sz="0" w:space="0" w:color="auto"/>
      </w:divBdr>
    </w:div>
    <w:div w:id="1473861808">
      <w:bodyDiv w:val="1"/>
      <w:marLeft w:val="0"/>
      <w:marRight w:val="0"/>
      <w:marTop w:val="0"/>
      <w:marBottom w:val="0"/>
      <w:divBdr>
        <w:top w:val="none" w:sz="0" w:space="0" w:color="auto"/>
        <w:left w:val="none" w:sz="0" w:space="0" w:color="auto"/>
        <w:bottom w:val="none" w:sz="0" w:space="0" w:color="auto"/>
        <w:right w:val="none" w:sz="0" w:space="0" w:color="auto"/>
      </w:divBdr>
    </w:div>
    <w:div w:id="1474636146">
      <w:bodyDiv w:val="1"/>
      <w:marLeft w:val="0"/>
      <w:marRight w:val="0"/>
      <w:marTop w:val="0"/>
      <w:marBottom w:val="0"/>
      <w:divBdr>
        <w:top w:val="none" w:sz="0" w:space="0" w:color="auto"/>
        <w:left w:val="none" w:sz="0" w:space="0" w:color="auto"/>
        <w:bottom w:val="none" w:sz="0" w:space="0" w:color="auto"/>
        <w:right w:val="none" w:sz="0" w:space="0" w:color="auto"/>
      </w:divBdr>
    </w:div>
    <w:div w:id="1475172893">
      <w:bodyDiv w:val="1"/>
      <w:marLeft w:val="0"/>
      <w:marRight w:val="0"/>
      <w:marTop w:val="0"/>
      <w:marBottom w:val="0"/>
      <w:divBdr>
        <w:top w:val="none" w:sz="0" w:space="0" w:color="auto"/>
        <w:left w:val="none" w:sz="0" w:space="0" w:color="auto"/>
        <w:bottom w:val="none" w:sz="0" w:space="0" w:color="auto"/>
        <w:right w:val="none" w:sz="0" w:space="0" w:color="auto"/>
      </w:divBdr>
    </w:div>
    <w:div w:id="1475367721">
      <w:bodyDiv w:val="1"/>
      <w:marLeft w:val="0"/>
      <w:marRight w:val="0"/>
      <w:marTop w:val="0"/>
      <w:marBottom w:val="0"/>
      <w:divBdr>
        <w:top w:val="none" w:sz="0" w:space="0" w:color="auto"/>
        <w:left w:val="none" w:sz="0" w:space="0" w:color="auto"/>
        <w:bottom w:val="none" w:sz="0" w:space="0" w:color="auto"/>
        <w:right w:val="none" w:sz="0" w:space="0" w:color="auto"/>
      </w:divBdr>
    </w:div>
    <w:div w:id="1475560116">
      <w:bodyDiv w:val="1"/>
      <w:marLeft w:val="0"/>
      <w:marRight w:val="0"/>
      <w:marTop w:val="0"/>
      <w:marBottom w:val="0"/>
      <w:divBdr>
        <w:top w:val="none" w:sz="0" w:space="0" w:color="auto"/>
        <w:left w:val="none" w:sz="0" w:space="0" w:color="auto"/>
        <w:bottom w:val="none" w:sz="0" w:space="0" w:color="auto"/>
        <w:right w:val="none" w:sz="0" w:space="0" w:color="auto"/>
      </w:divBdr>
    </w:div>
    <w:div w:id="1476680976">
      <w:bodyDiv w:val="1"/>
      <w:marLeft w:val="0"/>
      <w:marRight w:val="0"/>
      <w:marTop w:val="0"/>
      <w:marBottom w:val="0"/>
      <w:divBdr>
        <w:top w:val="none" w:sz="0" w:space="0" w:color="auto"/>
        <w:left w:val="none" w:sz="0" w:space="0" w:color="auto"/>
        <w:bottom w:val="none" w:sz="0" w:space="0" w:color="auto"/>
        <w:right w:val="none" w:sz="0" w:space="0" w:color="auto"/>
      </w:divBdr>
    </w:div>
    <w:div w:id="1476752498">
      <w:bodyDiv w:val="1"/>
      <w:marLeft w:val="0"/>
      <w:marRight w:val="0"/>
      <w:marTop w:val="0"/>
      <w:marBottom w:val="0"/>
      <w:divBdr>
        <w:top w:val="none" w:sz="0" w:space="0" w:color="auto"/>
        <w:left w:val="none" w:sz="0" w:space="0" w:color="auto"/>
        <w:bottom w:val="none" w:sz="0" w:space="0" w:color="auto"/>
        <w:right w:val="none" w:sz="0" w:space="0" w:color="auto"/>
      </w:divBdr>
    </w:div>
    <w:div w:id="1479348180">
      <w:bodyDiv w:val="1"/>
      <w:marLeft w:val="0"/>
      <w:marRight w:val="0"/>
      <w:marTop w:val="0"/>
      <w:marBottom w:val="0"/>
      <w:divBdr>
        <w:top w:val="none" w:sz="0" w:space="0" w:color="auto"/>
        <w:left w:val="none" w:sz="0" w:space="0" w:color="auto"/>
        <w:bottom w:val="none" w:sz="0" w:space="0" w:color="auto"/>
        <w:right w:val="none" w:sz="0" w:space="0" w:color="auto"/>
      </w:divBdr>
    </w:div>
    <w:div w:id="1480272023">
      <w:bodyDiv w:val="1"/>
      <w:marLeft w:val="0"/>
      <w:marRight w:val="0"/>
      <w:marTop w:val="0"/>
      <w:marBottom w:val="0"/>
      <w:divBdr>
        <w:top w:val="none" w:sz="0" w:space="0" w:color="auto"/>
        <w:left w:val="none" w:sz="0" w:space="0" w:color="auto"/>
        <w:bottom w:val="none" w:sz="0" w:space="0" w:color="auto"/>
        <w:right w:val="none" w:sz="0" w:space="0" w:color="auto"/>
      </w:divBdr>
    </w:div>
    <w:div w:id="1480540439">
      <w:bodyDiv w:val="1"/>
      <w:marLeft w:val="0"/>
      <w:marRight w:val="0"/>
      <w:marTop w:val="0"/>
      <w:marBottom w:val="0"/>
      <w:divBdr>
        <w:top w:val="none" w:sz="0" w:space="0" w:color="auto"/>
        <w:left w:val="none" w:sz="0" w:space="0" w:color="auto"/>
        <w:bottom w:val="none" w:sz="0" w:space="0" w:color="auto"/>
        <w:right w:val="none" w:sz="0" w:space="0" w:color="auto"/>
      </w:divBdr>
    </w:div>
    <w:div w:id="1480808759">
      <w:bodyDiv w:val="1"/>
      <w:marLeft w:val="0"/>
      <w:marRight w:val="0"/>
      <w:marTop w:val="0"/>
      <w:marBottom w:val="0"/>
      <w:divBdr>
        <w:top w:val="none" w:sz="0" w:space="0" w:color="auto"/>
        <w:left w:val="none" w:sz="0" w:space="0" w:color="auto"/>
        <w:bottom w:val="none" w:sz="0" w:space="0" w:color="auto"/>
        <w:right w:val="none" w:sz="0" w:space="0" w:color="auto"/>
      </w:divBdr>
    </w:div>
    <w:div w:id="1481924697">
      <w:bodyDiv w:val="1"/>
      <w:marLeft w:val="0"/>
      <w:marRight w:val="0"/>
      <w:marTop w:val="0"/>
      <w:marBottom w:val="0"/>
      <w:divBdr>
        <w:top w:val="none" w:sz="0" w:space="0" w:color="auto"/>
        <w:left w:val="none" w:sz="0" w:space="0" w:color="auto"/>
        <w:bottom w:val="none" w:sz="0" w:space="0" w:color="auto"/>
        <w:right w:val="none" w:sz="0" w:space="0" w:color="auto"/>
      </w:divBdr>
    </w:div>
    <w:div w:id="1483355579">
      <w:bodyDiv w:val="1"/>
      <w:marLeft w:val="0"/>
      <w:marRight w:val="0"/>
      <w:marTop w:val="0"/>
      <w:marBottom w:val="0"/>
      <w:divBdr>
        <w:top w:val="none" w:sz="0" w:space="0" w:color="auto"/>
        <w:left w:val="none" w:sz="0" w:space="0" w:color="auto"/>
        <w:bottom w:val="none" w:sz="0" w:space="0" w:color="auto"/>
        <w:right w:val="none" w:sz="0" w:space="0" w:color="auto"/>
      </w:divBdr>
    </w:div>
    <w:div w:id="1483809099">
      <w:bodyDiv w:val="1"/>
      <w:marLeft w:val="0"/>
      <w:marRight w:val="0"/>
      <w:marTop w:val="0"/>
      <w:marBottom w:val="0"/>
      <w:divBdr>
        <w:top w:val="none" w:sz="0" w:space="0" w:color="auto"/>
        <w:left w:val="none" w:sz="0" w:space="0" w:color="auto"/>
        <w:bottom w:val="none" w:sz="0" w:space="0" w:color="auto"/>
        <w:right w:val="none" w:sz="0" w:space="0" w:color="auto"/>
      </w:divBdr>
    </w:div>
    <w:div w:id="1484004582">
      <w:bodyDiv w:val="1"/>
      <w:marLeft w:val="0"/>
      <w:marRight w:val="0"/>
      <w:marTop w:val="0"/>
      <w:marBottom w:val="0"/>
      <w:divBdr>
        <w:top w:val="none" w:sz="0" w:space="0" w:color="auto"/>
        <w:left w:val="none" w:sz="0" w:space="0" w:color="auto"/>
        <w:bottom w:val="none" w:sz="0" w:space="0" w:color="auto"/>
        <w:right w:val="none" w:sz="0" w:space="0" w:color="auto"/>
      </w:divBdr>
    </w:div>
    <w:div w:id="1485049526">
      <w:bodyDiv w:val="1"/>
      <w:marLeft w:val="0"/>
      <w:marRight w:val="0"/>
      <w:marTop w:val="0"/>
      <w:marBottom w:val="0"/>
      <w:divBdr>
        <w:top w:val="none" w:sz="0" w:space="0" w:color="auto"/>
        <w:left w:val="none" w:sz="0" w:space="0" w:color="auto"/>
        <w:bottom w:val="none" w:sz="0" w:space="0" w:color="auto"/>
        <w:right w:val="none" w:sz="0" w:space="0" w:color="auto"/>
      </w:divBdr>
    </w:div>
    <w:div w:id="1485465700">
      <w:bodyDiv w:val="1"/>
      <w:marLeft w:val="0"/>
      <w:marRight w:val="0"/>
      <w:marTop w:val="0"/>
      <w:marBottom w:val="0"/>
      <w:divBdr>
        <w:top w:val="none" w:sz="0" w:space="0" w:color="auto"/>
        <w:left w:val="none" w:sz="0" w:space="0" w:color="auto"/>
        <w:bottom w:val="none" w:sz="0" w:space="0" w:color="auto"/>
        <w:right w:val="none" w:sz="0" w:space="0" w:color="auto"/>
      </w:divBdr>
    </w:div>
    <w:div w:id="1485780911">
      <w:bodyDiv w:val="1"/>
      <w:marLeft w:val="0"/>
      <w:marRight w:val="0"/>
      <w:marTop w:val="0"/>
      <w:marBottom w:val="0"/>
      <w:divBdr>
        <w:top w:val="none" w:sz="0" w:space="0" w:color="auto"/>
        <w:left w:val="none" w:sz="0" w:space="0" w:color="auto"/>
        <w:bottom w:val="none" w:sz="0" w:space="0" w:color="auto"/>
        <w:right w:val="none" w:sz="0" w:space="0" w:color="auto"/>
      </w:divBdr>
    </w:div>
    <w:div w:id="1487287041">
      <w:bodyDiv w:val="1"/>
      <w:marLeft w:val="0"/>
      <w:marRight w:val="0"/>
      <w:marTop w:val="0"/>
      <w:marBottom w:val="0"/>
      <w:divBdr>
        <w:top w:val="none" w:sz="0" w:space="0" w:color="auto"/>
        <w:left w:val="none" w:sz="0" w:space="0" w:color="auto"/>
        <w:bottom w:val="none" w:sz="0" w:space="0" w:color="auto"/>
        <w:right w:val="none" w:sz="0" w:space="0" w:color="auto"/>
      </w:divBdr>
    </w:div>
    <w:div w:id="1487555105">
      <w:bodyDiv w:val="1"/>
      <w:marLeft w:val="0"/>
      <w:marRight w:val="0"/>
      <w:marTop w:val="0"/>
      <w:marBottom w:val="0"/>
      <w:divBdr>
        <w:top w:val="none" w:sz="0" w:space="0" w:color="auto"/>
        <w:left w:val="none" w:sz="0" w:space="0" w:color="auto"/>
        <w:bottom w:val="none" w:sz="0" w:space="0" w:color="auto"/>
        <w:right w:val="none" w:sz="0" w:space="0" w:color="auto"/>
      </w:divBdr>
    </w:div>
    <w:div w:id="1488474328">
      <w:bodyDiv w:val="1"/>
      <w:marLeft w:val="0"/>
      <w:marRight w:val="0"/>
      <w:marTop w:val="0"/>
      <w:marBottom w:val="0"/>
      <w:divBdr>
        <w:top w:val="none" w:sz="0" w:space="0" w:color="auto"/>
        <w:left w:val="none" w:sz="0" w:space="0" w:color="auto"/>
        <w:bottom w:val="none" w:sz="0" w:space="0" w:color="auto"/>
        <w:right w:val="none" w:sz="0" w:space="0" w:color="auto"/>
      </w:divBdr>
    </w:div>
    <w:div w:id="1488475791">
      <w:bodyDiv w:val="1"/>
      <w:marLeft w:val="0"/>
      <w:marRight w:val="0"/>
      <w:marTop w:val="0"/>
      <w:marBottom w:val="0"/>
      <w:divBdr>
        <w:top w:val="none" w:sz="0" w:space="0" w:color="auto"/>
        <w:left w:val="none" w:sz="0" w:space="0" w:color="auto"/>
        <w:bottom w:val="none" w:sz="0" w:space="0" w:color="auto"/>
        <w:right w:val="none" w:sz="0" w:space="0" w:color="auto"/>
      </w:divBdr>
    </w:div>
    <w:div w:id="1489249922">
      <w:bodyDiv w:val="1"/>
      <w:marLeft w:val="0"/>
      <w:marRight w:val="0"/>
      <w:marTop w:val="0"/>
      <w:marBottom w:val="0"/>
      <w:divBdr>
        <w:top w:val="none" w:sz="0" w:space="0" w:color="auto"/>
        <w:left w:val="none" w:sz="0" w:space="0" w:color="auto"/>
        <w:bottom w:val="none" w:sz="0" w:space="0" w:color="auto"/>
        <w:right w:val="none" w:sz="0" w:space="0" w:color="auto"/>
      </w:divBdr>
    </w:div>
    <w:div w:id="1489253168">
      <w:bodyDiv w:val="1"/>
      <w:marLeft w:val="0"/>
      <w:marRight w:val="0"/>
      <w:marTop w:val="0"/>
      <w:marBottom w:val="0"/>
      <w:divBdr>
        <w:top w:val="none" w:sz="0" w:space="0" w:color="auto"/>
        <w:left w:val="none" w:sz="0" w:space="0" w:color="auto"/>
        <w:bottom w:val="none" w:sz="0" w:space="0" w:color="auto"/>
        <w:right w:val="none" w:sz="0" w:space="0" w:color="auto"/>
      </w:divBdr>
    </w:div>
    <w:div w:id="1490057538">
      <w:bodyDiv w:val="1"/>
      <w:marLeft w:val="0"/>
      <w:marRight w:val="0"/>
      <w:marTop w:val="0"/>
      <w:marBottom w:val="0"/>
      <w:divBdr>
        <w:top w:val="none" w:sz="0" w:space="0" w:color="auto"/>
        <w:left w:val="none" w:sz="0" w:space="0" w:color="auto"/>
        <w:bottom w:val="none" w:sz="0" w:space="0" w:color="auto"/>
        <w:right w:val="none" w:sz="0" w:space="0" w:color="auto"/>
      </w:divBdr>
    </w:div>
    <w:div w:id="1493060339">
      <w:bodyDiv w:val="1"/>
      <w:marLeft w:val="0"/>
      <w:marRight w:val="0"/>
      <w:marTop w:val="0"/>
      <w:marBottom w:val="0"/>
      <w:divBdr>
        <w:top w:val="none" w:sz="0" w:space="0" w:color="auto"/>
        <w:left w:val="none" w:sz="0" w:space="0" w:color="auto"/>
        <w:bottom w:val="none" w:sz="0" w:space="0" w:color="auto"/>
        <w:right w:val="none" w:sz="0" w:space="0" w:color="auto"/>
      </w:divBdr>
    </w:div>
    <w:div w:id="1495299328">
      <w:bodyDiv w:val="1"/>
      <w:marLeft w:val="0"/>
      <w:marRight w:val="0"/>
      <w:marTop w:val="0"/>
      <w:marBottom w:val="0"/>
      <w:divBdr>
        <w:top w:val="none" w:sz="0" w:space="0" w:color="auto"/>
        <w:left w:val="none" w:sz="0" w:space="0" w:color="auto"/>
        <w:bottom w:val="none" w:sz="0" w:space="0" w:color="auto"/>
        <w:right w:val="none" w:sz="0" w:space="0" w:color="auto"/>
      </w:divBdr>
    </w:div>
    <w:div w:id="1497383557">
      <w:bodyDiv w:val="1"/>
      <w:marLeft w:val="0"/>
      <w:marRight w:val="0"/>
      <w:marTop w:val="0"/>
      <w:marBottom w:val="0"/>
      <w:divBdr>
        <w:top w:val="none" w:sz="0" w:space="0" w:color="auto"/>
        <w:left w:val="none" w:sz="0" w:space="0" w:color="auto"/>
        <w:bottom w:val="none" w:sz="0" w:space="0" w:color="auto"/>
        <w:right w:val="none" w:sz="0" w:space="0" w:color="auto"/>
      </w:divBdr>
    </w:div>
    <w:div w:id="1499151257">
      <w:bodyDiv w:val="1"/>
      <w:marLeft w:val="0"/>
      <w:marRight w:val="0"/>
      <w:marTop w:val="0"/>
      <w:marBottom w:val="0"/>
      <w:divBdr>
        <w:top w:val="none" w:sz="0" w:space="0" w:color="auto"/>
        <w:left w:val="none" w:sz="0" w:space="0" w:color="auto"/>
        <w:bottom w:val="none" w:sz="0" w:space="0" w:color="auto"/>
        <w:right w:val="none" w:sz="0" w:space="0" w:color="auto"/>
      </w:divBdr>
    </w:div>
    <w:div w:id="1500921840">
      <w:bodyDiv w:val="1"/>
      <w:marLeft w:val="0"/>
      <w:marRight w:val="0"/>
      <w:marTop w:val="0"/>
      <w:marBottom w:val="0"/>
      <w:divBdr>
        <w:top w:val="none" w:sz="0" w:space="0" w:color="auto"/>
        <w:left w:val="none" w:sz="0" w:space="0" w:color="auto"/>
        <w:bottom w:val="none" w:sz="0" w:space="0" w:color="auto"/>
        <w:right w:val="none" w:sz="0" w:space="0" w:color="auto"/>
      </w:divBdr>
    </w:div>
    <w:div w:id="1502937857">
      <w:bodyDiv w:val="1"/>
      <w:marLeft w:val="0"/>
      <w:marRight w:val="0"/>
      <w:marTop w:val="0"/>
      <w:marBottom w:val="0"/>
      <w:divBdr>
        <w:top w:val="none" w:sz="0" w:space="0" w:color="auto"/>
        <w:left w:val="none" w:sz="0" w:space="0" w:color="auto"/>
        <w:bottom w:val="none" w:sz="0" w:space="0" w:color="auto"/>
        <w:right w:val="none" w:sz="0" w:space="0" w:color="auto"/>
      </w:divBdr>
    </w:div>
    <w:div w:id="1503668651">
      <w:bodyDiv w:val="1"/>
      <w:marLeft w:val="0"/>
      <w:marRight w:val="0"/>
      <w:marTop w:val="0"/>
      <w:marBottom w:val="0"/>
      <w:divBdr>
        <w:top w:val="none" w:sz="0" w:space="0" w:color="auto"/>
        <w:left w:val="none" w:sz="0" w:space="0" w:color="auto"/>
        <w:bottom w:val="none" w:sz="0" w:space="0" w:color="auto"/>
        <w:right w:val="none" w:sz="0" w:space="0" w:color="auto"/>
      </w:divBdr>
    </w:div>
    <w:div w:id="1504971157">
      <w:bodyDiv w:val="1"/>
      <w:marLeft w:val="0"/>
      <w:marRight w:val="0"/>
      <w:marTop w:val="0"/>
      <w:marBottom w:val="0"/>
      <w:divBdr>
        <w:top w:val="none" w:sz="0" w:space="0" w:color="auto"/>
        <w:left w:val="none" w:sz="0" w:space="0" w:color="auto"/>
        <w:bottom w:val="none" w:sz="0" w:space="0" w:color="auto"/>
        <w:right w:val="none" w:sz="0" w:space="0" w:color="auto"/>
      </w:divBdr>
    </w:div>
    <w:div w:id="1505394042">
      <w:bodyDiv w:val="1"/>
      <w:marLeft w:val="0"/>
      <w:marRight w:val="0"/>
      <w:marTop w:val="0"/>
      <w:marBottom w:val="0"/>
      <w:divBdr>
        <w:top w:val="none" w:sz="0" w:space="0" w:color="auto"/>
        <w:left w:val="none" w:sz="0" w:space="0" w:color="auto"/>
        <w:bottom w:val="none" w:sz="0" w:space="0" w:color="auto"/>
        <w:right w:val="none" w:sz="0" w:space="0" w:color="auto"/>
      </w:divBdr>
    </w:div>
    <w:div w:id="1506624953">
      <w:bodyDiv w:val="1"/>
      <w:marLeft w:val="0"/>
      <w:marRight w:val="0"/>
      <w:marTop w:val="0"/>
      <w:marBottom w:val="0"/>
      <w:divBdr>
        <w:top w:val="none" w:sz="0" w:space="0" w:color="auto"/>
        <w:left w:val="none" w:sz="0" w:space="0" w:color="auto"/>
        <w:bottom w:val="none" w:sz="0" w:space="0" w:color="auto"/>
        <w:right w:val="none" w:sz="0" w:space="0" w:color="auto"/>
      </w:divBdr>
    </w:div>
    <w:div w:id="1509979514">
      <w:bodyDiv w:val="1"/>
      <w:marLeft w:val="0"/>
      <w:marRight w:val="0"/>
      <w:marTop w:val="0"/>
      <w:marBottom w:val="0"/>
      <w:divBdr>
        <w:top w:val="none" w:sz="0" w:space="0" w:color="auto"/>
        <w:left w:val="none" w:sz="0" w:space="0" w:color="auto"/>
        <w:bottom w:val="none" w:sz="0" w:space="0" w:color="auto"/>
        <w:right w:val="none" w:sz="0" w:space="0" w:color="auto"/>
      </w:divBdr>
    </w:div>
    <w:div w:id="1510100503">
      <w:bodyDiv w:val="1"/>
      <w:marLeft w:val="0"/>
      <w:marRight w:val="0"/>
      <w:marTop w:val="0"/>
      <w:marBottom w:val="0"/>
      <w:divBdr>
        <w:top w:val="none" w:sz="0" w:space="0" w:color="auto"/>
        <w:left w:val="none" w:sz="0" w:space="0" w:color="auto"/>
        <w:bottom w:val="none" w:sz="0" w:space="0" w:color="auto"/>
        <w:right w:val="none" w:sz="0" w:space="0" w:color="auto"/>
      </w:divBdr>
    </w:div>
    <w:div w:id="1512258541">
      <w:bodyDiv w:val="1"/>
      <w:marLeft w:val="0"/>
      <w:marRight w:val="0"/>
      <w:marTop w:val="0"/>
      <w:marBottom w:val="0"/>
      <w:divBdr>
        <w:top w:val="none" w:sz="0" w:space="0" w:color="auto"/>
        <w:left w:val="none" w:sz="0" w:space="0" w:color="auto"/>
        <w:bottom w:val="none" w:sz="0" w:space="0" w:color="auto"/>
        <w:right w:val="none" w:sz="0" w:space="0" w:color="auto"/>
      </w:divBdr>
    </w:div>
    <w:div w:id="1512603570">
      <w:bodyDiv w:val="1"/>
      <w:marLeft w:val="0"/>
      <w:marRight w:val="0"/>
      <w:marTop w:val="0"/>
      <w:marBottom w:val="0"/>
      <w:divBdr>
        <w:top w:val="none" w:sz="0" w:space="0" w:color="auto"/>
        <w:left w:val="none" w:sz="0" w:space="0" w:color="auto"/>
        <w:bottom w:val="none" w:sz="0" w:space="0" w:color="auto"/>
        <w:right w:val="none" w:sz="0" w:space="0" w:color="auto"/>
      </w:divBdr>
    </w:div>
    <w:div w:id="1513031377">
      <w:bodyDiv w:val="1"/>
      <w:marLeft w:val="0"/>
      <w:marRight w:val="0"/>
      <w:marTop w:val="0"/>
      <w:marBottom w:val="0"/>
      <w:divBdr>
        <w:top w:val="none" w:sz="0" w:space="0" w:color="auto"/>
        <w:left w:val="none" w:sz="0" w:space="0" w:color="auto"/>
        <w:bottom w:val="none" w:sz="0" w:space="0" w:color="auto"/>
        <w:right w:val="none" w:sz="0" w:space="0" w:color="auto"/>
      </w:divBdr>
    </w:div>
    <w:div w:id="1513450065">
      <w:bodyDiv w:val="1"/>
      <w:marLeft w:val="0"/>
      <w:marRight w:val="0"/>
      <w:marTop w:val="0"/>
      <w:marBottom w:val="0"/>
      <w:divBdr>
        <w:top w:val="none" w:sz="0" w:space="0" w:color="auto"/>
        <w:left w:val="none" w:sz="0" w:space="0" w:color="auto"/>
        <w:bottom w:val="none" w:sz="0" w:space="0" w:color="auto"/>
        <w:right w:val="none" w:sz="0" w:space="0" w:color="auto"/>
      </w:divBdr>
    </w:div>
    <w:div w:id="1513488759">
      <w:bodyDiv w:val="1"/>
      <w:marLeft w:val="0"/>
      <w:marRight w:val="0"/>
      <w:marTop w:val="0"/>
      <w:marBottom w:val="0"/>
      <w:divBdr>
        <w:top w:val="none" w:sz="0" w:space="0" w:color="auto"/>
        <w:left w:val="none" w:sz="0" w:space="0" w:color="auto"/>
        <w:bottom w:val="none" w:sz="0" w:space="0" w:color="auto"/>
        <w:right w:val="none" w:sz="0" w:space="0" w:color="auto"/>
      </w:divBdr>
    </w:div>
    <w:div w:id="1513882112">
      <w:bodyDiv w:val="1"/>
      <w:marLeft w:val="0"/>
      <w:marRight w:val="0"/>
      <w:marTop w:val="0"/>
      <w:marBottom w:val="0"/>
      <w:divBdr>
        <w:top w:val="none" w:sz="0" w:space="0" w:color="auto"/>
        <w:left w:val="none" w:sz="0" w:space="0" w:color="auto"/>
        <w:bottom w:val="none" w:sz="0" w:space="0" w:color="auto"/>
        <w:right w:val="none" w:sz="0" w:space="0" w:color="auto"/>
      </w:divBdr>
    </w:div>
    <w:div w:id="1514489050">
      <w:bodyDiv w:val="1"/>
      <w:marLeft w:val="0"/>
      <w:marRight w:val="0"/>
      <w:marTop w:val="0"/>
      <w:marBottom w:val="0"/>
      <w:divBdr>
        <w:top w:val="none" w:sz="0" w:space="0" w:color="auto"/>
        <w:left w:val="none" w:sz="0" w:space="0" w:color="auto"/>
        <w:bottom w:val="none" w:sz="0" w:space="0" w:color="auto"/>
        <w:right w:val="none" w:sz="0" w:space="0" w:color="auto"/>
      </w:divBdr>
    </w:div>
    <w:div w:id="1514874540">
      <w:bodyDiv w:val="1"/>
      <w:marLeft w:val="0"/>
      <w:marRight w:val="0"/>
      <w:marTop w:val="0"/>
      <w:marBottom w:val="0"/>
      <w:divBdr>
        <w:top w:val="none" w:sz="0" w:space="0" w:color="auto"/>
        <w:left w:val="none" w:sz="0" w:space="0" w:color="auto"/>
        <w:bottom w:val="none" w:sz="0" w:space="0" w:color="auto"/>
        <w:right w:val="none" w:sz="0" w:space="0" w:color="auto"/>
      </w:divBdr>
    </w:div>
    <w:div w:id="1515072795">
      <w:bodyDiv w:val="1"/>
      <w:marLeft w:val="0"/>
      <w:marRight w:val="0"/>
      <w:marTop w:val="0"/>
      <w:marBottom w:val="0"/>
      <w:divBdr>
        <w:top w:val="none" w:sz="0" w:space="0" w:color="auto"/>
        <w:left w:val="none" w:sz="0" w:space="0" w:color="auto"/>
        <w:bottom w:val="none" w:sz="0" w:space="0" w:color="auto"/>
        <w:right w:val="none" w:sz="0" w:space="0" w:color="auto"/>
      </w:divBdr>
    </w:div>
    <w:div w:id="1515879525">
      <w:bodyDiv w:val="1"/>
      <w:marLeft w:val="0"/>
      <w:marRight w:val="0"/>
      <w:marTop w:val="0"/>
      <w:marBottom w:val="0"/>
      <w:divBdr>
        <w:top w:val="none" w:sz="0" w:space="0" w:color="auto"/>
        <w:left w:val="none" w:sz="0" w:space="0" w:color="auto"/>
        <w:bottom w:val="none" w:sz="0" w:space="0" w:color="auto"/>
        <w:right w:val="none" w:sz="0" w:space="0" w:color="auto"/>
      </w:divBdr>
    </w:div>
    <w:div w:id="1518695798">
      <w:bodyDiv w:val="1"/>
      <w:marLeft w:val="0"/>
      <w:marRight w:val="0"/>
      <w:marTop w:val="0"/>
      <w:marBottom w:val="0"/>
      <w:divBdr>
        <w:top w:val="none" w:sz="0" w:space="0" w:color="auto"/>
        <w:left w:val="none" w:sz="0" w:space="0" w:color="auto"/>
        <w:bottom w:val="none" w:sz="0" w:space="0" w:color="auto"/>
        <w:right w:val="none" w:sz="0" w:space="0" w:color="auto"/>
      </w:divBdr>
    </w:div>
    <w:div w:id="1518928891">
      <w:bodyDiv w:val="1"/>
      <w:marLeft w:val="0"/>
      <w:marRight w:val="0"/>
      <w:marTop w:val="0"/>
      <w:marBottom w:val="0"/>
      <w:divBdr>
        <w:top w:val="none" w:sz="0" w:space="0" w:color="auto"/>
        <w:left w:val="none" w:sz="0" w:space="0" w:color="auto"/>
        <w:bottom w:val="none" w:sz="0" w:space="0" w:color="auto"/>
        <w:right w:val="none" w:sz="0" w:space="0" w:color="auto"/>
      </w:divBdr>
    </w:div>
    <w:div w:id="1519930052">
      <w:bodyDiv w:val="1"/>
      <w:marLeft w:val="0"/>
      <w:marRight w:val="0"/>
      <w:marTop w:val="0"/>
      <w:marBottom w:val="0"/>
      <w:divBdr>
        <w:top w:val="none" w:sz="0" w:space="0" w:color="auto"/>
        <w:left w:val="none" w:sz="0" w:space="0" w:color="auto"/>
        <w:bottom w:val="none" w:sz="0" w:space="0" w:color="auto"/>
        <w:right w:val="none" w:sz="0" w:space="0" w:color="auto"/>
      </w:divBdr>
    </w:div>
    <w:div w:id="1521430352">
      <w:bodyDiv w:val="1"/>
      <w:marLeft w:val="0"/>
      <w:marRight w:val="0"/>
      <w:marTop w:val="0"/>
      <w:marBottom w:val="0"/>
      <w:divBdr>
        <w:top w:val="none" w:sz="0" w:space="0" w:color="auto"/>
        <w:left w:val="none" w:sz="0" w:space="0" w:color="auto"/>
        <w:bottom w:val="none" w:sz="0" w:space="0" w:color="auto"/>
        <w:right w:val="none" w:sz="0" w:space="0" w:color="auto"/>
      </w:divBdr>
    </w:div>
    <w:div w:id="1521966918">
      <w:bodyDiv w:val="1"/>
      <w:marLeft w:val="0"/>
      <w:marRight w:val="0"/>
      <w:marTop w:val="0"/>
      <w:marBottom w:val="0"/>
      <w:divBdr>
        <w:top w:val="none" w:sz="0" w:space="0" w:color="auto"/>
        <w:left w:val="none" w:sz="0" w:space="0" w:color="auto"/>
        <w:bottom w:val="none" w:sz="0" w:space="0" w:color="auto"/>
        <w:right w:val="none" w:sz="0" w:space="0" w:color="auto"/>
      </w:divBdr>
    </w:div>
    <w:div w:id="1525246889">
      <w:bodyDiv w:val="1"/>
      <w:marLeft w:val="0"/>
      <w:marRight w:val="0"/>
      <w:marTop w:val="0"/>
      <w:marBottom w:val="0"/>
      <w:divBdr>
        <w:top w:val="none" w:sz="0" w:space="0" w:color="auto"/>
        <w:left w:val="none" w:sz="0" w:space="0" w:color="auto"/>
        <w:bottom w:val="none" w:sz="0" w:space="0" w:color="auto"/>
        <w:right w:val="none" w:sz="0" w:space="0" w:color="auto"/>
      </w:divBdr>
    </w:div>
    <w:div w:id="1525557489">
      <w:bodyDiv w:val="1"/>
      <w:marLeft w:val="0"/>
      <w:marRight w:val="0"/>
      <w:marTop w:val="0"/>
      <w:marBottom w:val="0"/>
      <w:divBdr>
        <w:top w:val="none" w:sz="0" w:space="0" w:color="auto"/>
        <w:left w:val="none" w:sz="0" w:space="0" w:color="auto"/>
        <w:bottom w:val="none" w:sz="0" w:space="0" w:color="auto"/>
        <w:right w:val="none" w:sz="0" w:space="0" w:color="auto"/>
      </w:divBdr>
    </w:div>
    <w:div w:id="1527135436">
      <w:bodyDiv w:val="1"/>
      <w:marLeft w:val="0"/>
      <w:marRight w:val="0"/>
      <w:marTop w:val="0"/>
      <w:marBottom w:val="0"/>
      <w:divBdr>
        <w:top w:val="none" w:sz="0" w:space="0" w:color="auto"/>
        <w:left w:val="none" w:sz="0" w:space="0" w:color="auto"/>
        <w:bottom w:val="none" w:sz="0" w:space="0" w:color="auto"/>
        <w:right w:val="none" w:sz="0" w:space="0" w:color="auto"/>
      </w:divBdr>
    </w:div>
    <w:div w:id="1528106001">
      <w:bodyDiv w:val="1"/>
      <w:marLeft w:val="0"/>
      <w:marRight w:val="0"/>
      <w:marTop w:val="0"/>
      <w:marBottom w:val="0"/>
      <w:divBdr>
        <w:top w:val="none" w:sz="0" w:space="0" w:color="auto"/>
        <w:left w:val="none" w:sz="0" w:space="0" w:color="auto"/>
        <w:bottom w:val="none" w:sz="0" w:space="0" w:color="auto"/>
        <w:right w:val="none" w:sz="0" w:space="0" w:color="auto"/>
      </w:divBdr>
    </w:div>
    <w:div w:id="1529101610">
      <w:bodyDiv w:val="1"/>
      <w:marLeft w:val="0"/>
      <w:marRight w:val="0"/>
      <w:marTop w:val="0"/>
      <w:marBottom w:val="0"/>
      <w:divBdr>
        <w:top w:val="none" w:sz="0" w:space="0" w:color="auto"/>
        <w:left w:val="none" w:sz="0" w:space="0" w:color="auto"/>
        <w:bottom w:val="none" w:sz="0" w:space="0" w:color="auto"/>
        <w:right w:val="none" w:sz="0" w:space="0" w:color="auto"/>
      </w:divBdr>
    </w:div>
    <w:div w:id="1531991756">
      <w:bodyDiv w:val="1"/>
      <w:marLeft w:val="0"/>
      <w:marRight w:val="0"/>
      <w:marTop w:val="0"/>
      <w:marBottom w:val="0"/>
      <w:divBdr>
        <w:top w:val="none" w:sz="0" w:space="0" w:color="auto"/>
        <w:left w:val="none" w:sz="0" w:space="0" w:color="auto"/>
        <w:bottom w:val="none" w:sz="0" w:space="0" w:color="auto"/>
        <w:right w:val="none" w:sz="0" w:space="0" w:color="auto"/>
      </w:divBdr>
    </w:div>
    <w:div w:id="1531992971">
      <w:bodyDiv w:val="1"/>
      <w:marLeft w:val="0"/>
      <w:marRight w:val="0"/>
      <w:marTop w:val="0"/>
      <w:marBottom w:val="0"/>
      <w:divBdr>
        <w:top w:val="none" w:sz="0" w:space="0" w:color="auto"/>
        <w:left w:val="none" w:sz="0" w:space="0" w:color="auto"/>
        <w:bottom w:val="none" w:sz="0" w:space="0" w:color="auto"/>
        <w:right w:val="none" w:sz="0" w:space="0" w:color="auto"/>
      </w:divBdr>
    </w:div>
    <w:div w:id="1532104939">
      <w:bodyDiv w:val="1"/>
      <w:marLeft w:val="0"/>
      <w:marRight w:val="0"/>
      <w:marTop w:val="0"/>
      <w:marBottom w:val="0"/>
      <w:divBdr>
        <w:top w:val="none" w:sz="0" w:space="0" w:color="auto"/>
        <w:left w:val="none" w:sz="0" w:space="0" w:color="auto"/>
        <w:bottom w:val="none" w:sz="0" w:space="0" w:color="auto"/>
        <w:right w:val="none" w:sz="0" w:space="0" w:color="auto"/>
      </w:divBdr>
    </w:div>
    <w:div w:id="1532960093">
      <w:bodyDiv w:val="1"/>
      <w:marLeft w:val="0"/>
      <w:marRight w:val="0"/>
      <w:marTop w:val="0"/>
      <w:marBottom w:val="0"/>
      <w:divBdr>
        <w:top w:val="none" w:sz="0" w:space="0" w:color="auto"/>
        <w:left w:val="none" w:sz="0" w:space="0" w:color="auto"/>
        <w:bottom w:val="none" w:sz="0" w:space="0" w:color="auto"/>
        <w:right w:val="none" w:sz="0" w:space="0" w:color="auto"/>
      </w:divBdr>
    </w:div>
    <w:div w:id="1533691048">
      <w:bodyDiv w:val="1"/>
      <w:marLeft w:val="0"/>
      <w:marRight w:val="0"/>
      <w:marTop w:val="0"/>
      <w:marBottom w:val="0"/>
      <w:divBdr>
        <w:top w:val="none" w:sz="0" w:space="0" w:color="auto"/>
        <w:left w:val="none" w:sz="0" w:space="0" w:color="auto"/>
        <w:bottom w:val="none" w:sz="0" w:space="0" w:color="auto"/>
        <w:right w:val="none" w:sz="0" w:space="0" w:color="auto"/>
      </w:divBdr>
    </w:div>
    <w:div w:id="1533693308">
      <w:bodyDiv w:val="1"/>
      <w:marLeft w:val="0"/>
      <w:marRight w:val="0"/>
      <w:marTop w:val="0"/>
      <w:marBottom w:val="0"/>
      <w:divBdr>
        <w:top w:val="none" w:sz="0" w:space="0" w:color="auto"/>
        <w:left w:val="none" w:sz="0" w:space="0" w:color="auto"/>
        <w:bottom w:val="none" w:sz="0" w:space="0" w:color="auto"/>
        <w:right w:val="none" w:sz="0" w:space="0" w:color="auto"/>
      </w:divBdr>
    </w:div>
    <w:div w:id="1533878333">
      <w:bodyDiv w:val="1"/>
      <w:marLeft w:val="0"/>
      <w:marRight w:val="0"/>
      <w:marTop w:val="0"/>
      <w:marBottom w:val="0"/>
      <w:divBdr>
        <w:top w:val="none" w:sz="0" w:space="0" w:color="auto"/>
        <w:left w:val="none" w:sz="0" w:space="0" w:color="auto"/>
        <w:bottom w:val="none" w:sz="0" w:space="0" w:color="auto"/>
        <w:right w:val="none" w:sz="0" w:space="0" w:color="auto"/>
      </w:divBdr>
    </w:div>
    <w:div w:id="1534150119">
      <w:bodyDiv w:val="1"/>
      <w:marLeft w:val="0"/>
      <w:marRight w:val="0"/>
      <w:marTop w:val="0"/>
      <w:marBottom w:val="0"/>
      <w:divBdr>
        <w:top w:val="none" w:sz="0" w:space="0" w:color="auto"/>
        <w:left w:val="none" w:sz="0" w:space="0" w:color="auto"/>
        <w:bottom w:val="none" w:sz="0" w:space="0" w:color="auto"/>
        <w:right w:val="none" w:sz="0" w:space="0" w:color="auto"/>
      </w:divBdr>
    </w:div>
    <w:div w:id="1535773692">
      <w:bodyDiv w:val="1"/>
      <w:marLeft w:val="0"/>
      <w:marRight w:val="0"/>
      <w:marTop w:val="0"/>
      <w:marBottom w:val="0"/>
      <w:divBdr>
        <w:top w:val="none" w:sz="0" w:space="0" w:color="auto"/>
        <w:left w:val="none" w:sz="0" w:space="0" w:color="auto"/>
        <w:bottom w:val="none" w:sz="0" w:space="0" w:color="auto"/>
        <w:right w:val="none" w:sz="0" w:space="0" w:color="auto"/>
      </w:divBdr>
    </w:div>
    <w:div w:id="1536694308">
      <w:bodyDiv w:val="1"/>
      <w:marLeft w:val="0"/>
      <w:marRight w:val="0"/>
      <w:marTop w:val="0"/>
      <w:marBottom w:val="0"/>
      <w:divBdr>
        <w:top w:val="none" w:sz="0" w:space="0" w:color="auto"/>
        <w:left w:val="none" w:sz="0" w:space="0" w:color="auto"/>
        <w:bottom w:val="none" w:sz="0" w:space="0" w:color="auto"/>
        <w:right w:val="none" w:sz="0" w:space="0" w:color="auto"/>
      </w:divBdr>
    </w:div>
    <w:div w:id="1536851711">
      <w:bodyDiv w:val="1"/>
      <w:marLeft w:val="0"/>
      <w:marRight w:val="0"/>
      <w:marTop w:val="0"/>
      <w:marBottom w:val="0"/>
      <w:divBdr>
        <w:top w:val="none" w:sz="0" w:space="0" w:color="auto"/>
        <w:left w:val="none" w:sz="0" w:space="0" w:color="auto"/>
        <w:bottom w:val="none" w:sz="0" w:space="0" w:color="auto"/>
        <w:right w:val="none" w:sz="0" w:space="0" w:color="auto"/>
      </w:divBdr>
    </w:div>
    <w:div w:id="1537037392">
      <w:bodyDiv w:val="1"/>
      <w:marLeft w:val="0"/>
      <w:marRight w:val="0"/>
      <w:marTop w:val="0"/>
      <w:marBottom w:val="0"/>
      <w:divBdr>
        <w:top w:val="none" w:sz="0" w:space="0" w:color="auto"/>
        <w:left w:val="none" w:sz="0" w:space="0" w:color="auto"/>
        <w:bottom w:val="none" w:sz="0" w:space="0" w:color="auto"/>
        <w:right w:val="none" w:sz="0" w:space="0" w:color="auto"/>
      </w:divBdr>
    </w:div>
    <w:div w:id="1538812817">
      <w:bodyDiv w:val="1"/>
      <w:marLeft w:val="0"/>
      <w:marRight w:val="0"/>
      <w:marTop w:val="0"/>
      <w:marBottom w:val="0"/>
      <w:divBdr>
        <w:top w:val="none" w:sz="0" w:space="0" w:color="auto"/>
        <w:left w:val="none" w:sz="0" w:space="0" w:color="auto"/>
        <w:bottom w:val="none" w:sz="0" w:space="0" w:color="auto"/>
        <w:right w:val="none" w:sz="0" w:space="0" w:color="auto"/>
      </w:divBdr>
    </w:div>
    <w:div w:id="1540973392">
      <w:bodyDiv w:val="1"/>
      <w:marLeft w:val="0"/>
      <w:marRight w:val="0"/>
      <w:marTop w:val="0"/>
      <w:marBottom w:val="0"/>
      <w:divBdr>
        <w:top w:val="none" w:sz="0" w:space="0" w:color="auto"/>
        <w:left w:val="none" w:sz="0" w:space="0" w:color="auto"/>
        <w:bottom w:val="none" w:sz="0" w:space="0" w:color="auto"/>
        <w:right w:val="none" w:sz="0" w:space="0" w:color="auto"/>
      </w:divBdr>
    </w:div>
    <w:div w:id="1542132214">
      <w:bodyDiv w:val="1"/>
      <w:marLeft w:val="0"/>
      <w:marRight w:val="0"/>
      <w:marTop w:val="0"/>
      <w:marBottom w:val="0"/>
      <w:divBdr>
        <w:top w:val="none" w:sz="0" w:space="0" w:color="auto"/>
        <w:left w:val="none" w:sz="0" w:space="0" w:color="auto"/>
        <w:bottom w:val="none" w:sz="0" w:space="0" w:color="auto"/>
        <w:right w:val="none" w:sz="0" w:space="0" w:color="auto"/>
      </w:divBdr>
    </w:div>
    <w:div w:id="1543399203">
      <w:bodyDiv w:val="1"/>
      <w:marLeft w:val="0"/>
      <w:marRight w:val="0"/>
      <w:marTop w:val="0"/>
      <w:marBottom w:val="0"/>
      <w:divBdr>
        <w:top w:val="none" w:sz="0" w:space="0" w:color="auto"/>
        <w:left w:val="none" w:sz="0" w:space="0" w:color="auto"/>
        <w:bottom w:val="none" w:sz="0" w:space="0" w:color="auto"/>
        <w:right w:val="none" w:sz="0" w:space="0" w:color="auto"/>
      </w:divBdr>
    </w:div>
    <w:div w:id="1543709798">
      <w:bodyDiv w:val="1"/>
      <w:marLeft w:val="0"/>
      <w:marRight w:val="0"/>
      <w:marTop w:val="0"/>
      <w:marBottom w:val="0"/>
      <w:divBdr>
        <w:top w:val="none" w:sz="0" w:space="0" w:color="auto"/>
        <w:left w:val="none" w:sz="0" w:space="0" w:color="auto"/>
        <w:bottom w:val="none" w:sz="0" w:space="0" w:color="auto"/>
        <w:right w:val="none" w:sz="0" w:space="0" w:color="auto"/>
      </w:divBdr>
    </w:div>
    <w:div w:id="1545171141">
      <w:bodyDiv w:val="1"/>
      <w:marLeft w:val="0"/>
      <w:marRight w:val="0"/>
      <w:marTop w:val="0"/>
      <w:marBottom w:val="0"/>
      <w:divBdr>
        <w:top w:val="none" w:sz="0" w:space="0" w:color="auto"/>
        <w:left w:val="none" w:sz="0" w:space="0" w:color="auto"/>
        <w:bottom w:val="none" w:sz="0" w:space="0" w:color="auto"/>
        <w:right w:val="none" w:sz="0" w:space="0" w:color="auto"/>
      </w:divBdr>
    </w:div>
    <w:div w:id="1545407203">
      <w:bodyDiv w:val="1"/>
      <w:marLeft w:val="0"/>
      <w:marRight w:val="0"/>
      <w:marTop w:val="0"/>
      <w:marBottom w:val="0"/>
      <w:divBdr>
        <w:top w:val="none" w:sz="0" w:space="0" w:color="auto"/>
        <w:left w:val="none" w:sz="0" w:space="0" w:color="auto"/>
        <w:bottom w:val="none" w:sz="0" w:space="0" w:color="auto"/>
        <w:right w:val="none" w:sz="0" w:space="0" w:color="auto"/>
      </w:divBdr>
    </w:div>
    <w:div w:id="1545941147">
      <w:bodyDiv w:val="1"/>
      <w:marLeft w:val="0"/>
      <w:marRight w:val="0"/>
      <w:marTop w:val="0"/>
      <w:marBottom w:val="0"/>
      <w:divBdr>
        <w:top w:val="none" w:sz="0" w:space="0" w:color="auto"/>
        <w:left w:val="none" w:sz="0" w:space="0" w:color="auto"/>
        <w:bottom w:val="none" w:sz="0" w:space="0" w:color="auto"/>
        <w:right w:val="none" w:sz="0" w:space="0" w:color="auto"/>
      </w:divBdr>
    </w:div>
    <w:div w:id="1546604212">
      <w:bodyDiv w:val="1"/>
      <w:marLeft w:val="0"/>
      <w:marRight w:val="0"/>
      <w:marTop w:val="0"/>
      <w:marBottom w:val="0"/>
      <w:divBdr>
        <w:top w:val="none" w:sz="0" w:space="0" w:color="auto"/>
        <w:left w:val="none" w:sz="0" w:space="0" w:color="auto"/>
        <w:bottom w:val="none" w:sz="0" w:space="0" w:color="auto"/>
        <w:right w:val="none" w:sz="0" w:space="0" w:color="auto"/>
      </w:divBdr>
    </w:div>
    <w:div w:id="1547716146">
      <w:bodyDiv w:val="1"/>
      <w:marLeft w:val="0"/>
      <w:marRight w:val="0"/>
      <w:marTop w:val="0"/>
      <w:marBottom w:val="0"/>
      <w:divBdr>
        <w:top w:val="none" w:sz="0" w:space="0" w:color="auto"/>
        <w:left w:val="none" w:sz="0" w:space="0" w:color="auto"/>
        <w:bottom w:val="none" w:sz="0" w:space="0" w:color="auto"/>
        <w:right w:val="none" w:sz="0" w:space="0" w:color="auto"/>
      </w:divBdr>
    </w:div>
    <w:div w:id="1548370788">
      <w:bodyDiv w:val="1"/>
      <w:marLeft w:val="0"/>
      <w:marRight w:val="0"/>
      <w:marTop w:val="0"/>
      <w:marBottom w:val="0"/>
      <w:divBdr>
        <w:top w:val="none" w:sz="0" w:space="0" w:color="auto"/>
        <w:left w:val="none" w:sz="0" w:space="0" w:color="auto"/>
        <w:bottom w:val="none" w:sz="0" w:space="0" w:color="auto"/>
        <w:right w:val="none" w:sz="0" w:space="0" w:color="auto"/>
      </w:divBdr>
    </w:div>
    <w:div w:id="1548377065">
      <w:bodyDiv w:val="1"/>
      <w:marLeft w:val="0"/>
      <w:marRight w:val="0"/>
      <w:marTop w:val="0"/>
      <w:marBottom w:val="0"/>
      <w:divBdr>
        <w:top w:val="none" w:sz="0" w:space="0" w:color="auto"/>
        <w:left w:val="none" w:sz="0" w:space="0" w:color="auto"/>
        <w:bottom w:val="none" w:sz="0" w:space="0" w:color="auto"/>
        <w:right w:val="none" w:sz="0" w:space="0" w:color="auto"/>
      </w:divBdr>
    </w:div>
    <w:div w:id="1548949739">
      <w:bodyDiv w:val="1"/>
      <w:marLeft w:val="0"/>
      <w:marRight w:val="0"/>
      <w:marTop w:val="0"/>
      <w:marBottom w:val="0"/>
      <w:divBdr>
        <w:top w:val="none" w:sz="0" w:space="0" w:color="auto"/>
        <w:left w:val="none" w:sz="0" w:space="0" w:color="auto"/>
        <w:bottom w:val="none" w:sz="0" w:space="0" w:color="auto"/>
        <w:right w:val="none" w:sz="0" w:space="0" w:color="auto"/>
      </w:divBdr>
    </w:div>
    <w:div w:id="1549608700">
      <w:bodyDiv w:val="1"/>
      <w:marLeft w:val="0"/>
      <w:marRight w:val="0"/>
      <w:marTop w:val="0"/>
      <w:marBottom w:val="0"/>
      <w:divBdr>
        <w:top w:val="none" w:sz="0" w:space="0" w:color="auto"/>
        <w:left w:val="none" w:sz="0" w:space="0" w:color="auto"/>
        <w:bottom w:val="none" w:sz="0" w:space="0" w:color="auto"/>
        <w:right w:val="none" w:sz="0" w:space="0" w:color="auto"/>
      </w:divBdr>
    </w:div>
    <w:div w:id="1550263671">
      <w:bodyDiv w:val="1"/>
      <w:marLeft w:val="0"/>
      <w:marRight w:val="0"/>
      <w:marTop w:val="0"/>
      <w:marBottom w:val="0"/>
      <w:divBdr>
        <w:top w:val="none" w:sz="0" w:space="0" w:color="auto"/>
        <w:left w:val="none" w:sz="0" w:space="0" w:color="auto"/>
        <w:bottom w:val="none" w:sz="0" w:space="0" w:color="auto"/>
        <w:right w:val="none" w:sz="0" w:space="0" w:color="auto"/>
      </w:divBdr>
    </w:div>
    <w:div w:id="1551696269">
      <w:bodyDiv w:val="1"/>
      <w:marLeft w:val="0"/>
      <w:marRight w:val="0"/>
      <w:marTop w:val="0"/>
      <w:marBottom w:val="0"/>
      <w:divBdr>
        <w:top w:val="none" w:sz="0" w:space="0" w:color="auto"/>
        <w:left w:val="none" w:sz="0" w:space="0" w:color="auto"/>
        <w:bottom w:val="none" w:sz="0" w:space="0" w:color="auto"/>
        <w:right w:val="none" w:sz="0" w:space="0" w:color="auto"/>
      </w:divBdr>
    </w:div>
    <w:div w:id="1556431674">
      <w:bodyDiv w:val="1"/>
      <w:marLeft w:val="0"/>
      <w:marRight w:val="0"/>
      <w:marTop w:val="0"/>
      <w:marBottom w:val="0"/>
      <w:divBdr>
        <w:top w:val="none" w:sz="0" w:space="0" w:color="auto"/>
        <w:left w:val="none" w:sz="0" w:space="0" w:color="auto"/>
        <w:bottom w:val="none" w:sz="0" w:space="0" w:color="auto"/>
        <w:right w:val="none" w:sz="0" w:space="0" w:color="auto"/>
      </w:divBdr>
    </w:div>
    <w:div w:id="1557350451">
      <w:bodyDiv w:val="1"/>
      <w:marLeft w:val="0"/>
      <w:marRight w:val="0"/>
      <w:marTop w:val="0"/>
      <w:marBottom w:val="0"/>
      <w:divBdr>
        <w:top w:val="none" w:sz="0" w:space="0" w:color="auto"/>
        <w:left w:val="none" w:sz="0" w:space="0" w:color="auto"/>
        <w:bottom w:val="none" w:sz="0" w:space="0" w:color="auto"/>
        <w:right w:val="none" w:sz="0" w:space="0" w:color="auto"/>
      </w:divBdr>
    </w:div>
    <w:div w:id="1557812561">
      <w:bodyDiv w:val="1"/>
      <w:marLeft w:val="0"/>
      <w:marRight w:val="0"/>
      <w:marTop w:val="0"/>
      <w:marBottom w:val="0"/>
      <w:divBdr>
        <w:top w:val="none" w:sz="0" w:space="0" w:color="auto"/>
        <w:left w:val="none" w:sz="0" w:space="0" w:color="auto"/>
        <w:bottom w:val="none" w:sz="0" w:space="0" w:color="auto"/>
        <w:right w:val="none" w:sz="0" w:space="0" w:color="auto"/>
      </w:divBdr>
    </w:div>
    <w:div w:id="1559780157">
      <w:bodyDiv w:val="1"/>
      <w:marLeft w:val="0"/>
      <w:marRight w:val="0"/>
      <w:marTop w:val="0"/>
      <w:marBottom w:val="0"/>
      <w:divBdr>
        <w:top w:val="none" w:sz="0" w:space="0" w:color="auto"/>
        <w:left w:val="none" w:sz="0" w:space="0" w:color="auto"/>
        <w:bottom w:val="none" w:sz="0" w:space="0" w:color="auto"/>
        <w:right w:val="none" w:sz="0" w:space="0" w:color="auto"/>
      </w:divBdr>
    </w:div>
    <w:div w:id="1562710632">
      <w:bodyDiv w:val="1"/>
      <w:marLeft w:val="0"/>
      <w:marRight w:val="0"/>
      <w:marTop w:val="0"/>
      <w:marBottom w:val="0"/>
      <w:divBdr>
        <w:top w:val="none" w:sz="0" w:space="0" w:color="auto"/>
        <w:left w:val="none" w:sz="0" w:space="0" w:color="auto"/>
        <w:bottom w:val="none" w:sz="0" w:space="0" w:color="auto"/>
        <w:right w:val="none" w:sz="0" w:space="0" w:color="auto"/>
      </w:divBdr>
    </w:div>
    <w:div w:id="1563641956">
      <w:bodyDiv w:val="1"/>
      <w:marLeft w:val="0"/>
      <w:marRight w:val="0"/>
      <w:marTop w:val="0"/>
      <w:marBottom w:val="0"/>
      <w:divBdr>
        <w:top w:val="none" w:sz="0" w:space="0" w:color="auto"/>
        <w:left w:val="none" w:sz="0" w:space="0" w:color="auto"/>
        <w:bottom w:val="none" w:sz="0" w:space="0" w:color="auto"/>
        <w:right w:val="none" w:sz="0" w:space="0" w:color="auto"/>
      </w:divBdr>
    </w:div>
    <w:div w:id="1564177007">
      <w:bodyDiv w:val="1"/>
      <w:marLeft w:val="0"/>
      <w:marRight w:val="0"/>
      <w:marTop w:val="0"/>
      <w:marBottom w:val="0"/>
      <w:divBdr>
        <w:top w:val="none" w:sz="0" w:space="0" w:color="auto"/>
        <w:left w:val="none" w:sz="0" w:space="0" w:color="auto"/>
        <w:bottom w:val="none" w:sz="0" w:space="0" w:color="auto"/>
        <w:right w:val="none" w:sz="0" w:space="0" w:color="auto"/>
      </w:divBdr>
    </w:div>
    <w:div w:id="1564876368">
      <w:bodyDiv w:val="1"/>
      <w:marLeft w:val="0"/>
      <w:marRight w:val="0"/>
      <w:marTop w:val="0"/>
      <w:marBottom w:val="0"/>
      <w:divBdr>
        <w:top w:val="none" w:sz="0" w:space="0" w:color="auto"/>
        <w:left w:val="none" w:sz="0" w:space="0" w:color="auto"/>
        <w:bottom w:val="none" w:sz="0" w:space="0" w:color="auto"/>
        <w:right w:val="none" w:sz="0" w:space="0" w:color="auto"/>
      </w:divBdr>
    </w:div>
    <w:div w:id="1565022795">
      <w:bodyDiv w:val="1"/>
      <w:marLeft w:val="0"/>
      <w:marRight w:val="0"/>
      <w:marTop w:val="0"/>
      <w:marBottom w:val="0"/>
      <w:divBdr>
        <w:top w:val="none" w:sz="0" w:space="0" w:color="auto"/>
        <w:left w:val="none" w:sz="0" w:space="0" w:color="auto"/>
        <w:bottom w:val="none" w:sz="0" w:space="0" w:color="auto"/>
        <w:right w:val="none" w:sz="0" w:space="0" w:color="auto"/>
      </w:divBdr>
    </w:div>
    <w:div w:id="1568107412">
      <w:bodyDiv w:val="1"/>
      <w:marLeft w:val="0"/>
      <w:marRight w:val="0"/>
      <w:marTop w:val="0"/>
      <w:marBottom w:val="0"/>
      <w:divBdr>
        <w:top w:val="none" w:sz="0" w:space="0" w:color="auto"/>
        <w:left w:val="none" w:sz="0" w:space="0" w:color="auto"/>
        <w:bottom w:val="none" w:sz="0" w:space="0" w:color="auto"/>
        <w:right w:val="none" w:sz="0" w:space="0" w:color="auto"/>
      </w:divBdr>
    </w:div>
    <w:div w:id="1570532399">
      <w:bodyDiv w:val="1"/>
      <w:marLeft w:val="0"/>
      <w:marRight w:val="0"/>
      <w:marTop w:val="0"/>
      <w:marBottom w:val="0"/>
      <w:divBdr>
        <w:top w:val="none" w:sz="0" w:space="0" w:color="auto"/>
        <w:left w:val="none" w:sz="0" w:space="0" w:color="auto"/>
        <w:bottom w:val="none" w:sz="0" w:space="0" w:color="auto"/>
        <w:right w:val="none" w:sz="0" w:space="0" w:color="auto"/>
      </w:divBdr>
    </w:div>
    <w:div w:id="1571962754">
      <w:bodyDiv w:val="1"/>
      <w:marLeft w:val="0"/>
      <w:marRight w:val="0"/>
      <w:marTop w:val="0"/>
      <w:marBottom w:val="0"/>
      <w:divBdr>
        <w:top w:val="none" w:sz="0" w:space="0" w:color="auto"/>
        <w:left w:val="none" w:sz="0" w:space="0" w:color="auto"/>
        <w:bottom w:val="none" w:sz="0" w:space="0" w:color="auto"/>
        <w:right w:val="none" w:sz="0" w:space="0" w:color="auto"/>
      </w:divBdr>
    </w:div>
    <w:div w:id="1572352515">
      <w:bodyDiv w:val="1"/>
      <w:marLeft w:val="0"/>
      <w:marRight w:val="0"/>
      <w:marTop w:val="0"/>
      <w:marBottom w:val="0"/>
      <w:divBdr>
        <w:top w:val="none" w:sz="0" w:space="0" w:color="auto"/>
        <w:left w:val="none" w:sz="0" w:space="0" w:color="auto"/>
        <w:bottom w:val="none" w:sz="0" w:space="0" w:color="auto"/>
        <w:right w:val="none" w:sz="0" w:space="0" w:color="auto"/>
      </w:divBdr>
    </w:div>
    <w:div w:id="1573005134">
      <w:bodyDiv w:val="1"/>
      <w:marLeft w:val="0"/>
      <w:marRight w:val="0"/>
      <w:marTop w:val="0"/>
      <w:marBottom w:val="0"/>
      <w:divBdr>
        <w:top w:val="none" w:sz="0" w:space="0" w:color="auto"/>
        <w:left w:val="none" w:sz="0" w:space="0" w:color="auto"/>
        <w:bottom w:val="none" w:sz="0" w:space="0" w:color="auto"/>
        <w:right w:val="none" w:sz="0" w:space="0" w:color="auto"/>
      </w:divBdr>
    </w:div>
    <w:div w:id="1573158676">
      <w:bodyDiv w:val="1"/>
      <w:marLeft w:val="0"/>
      <w:marRight w:val="0"/>
      <w:marTop w:val="0"/>
      <w:marBottom w:val="0"/>
      <w:divBdr>
        <w:top w:val="none" w:sz="0" w:space="0" w:color="auto"/>
        <w:left w:val="none" w:sz="0" w:space="0" w:color="auto"/>
        <w:bottom w:val="none" w:sz="0" w:space="0" w:color="auto"/>
        <w:right w:val="none" w:sz="0" w:space="0" w:color="auto"/>
      </w:divBdr>
    </w:div>
    <w:div w:id="1573396015">
      <w:bodyDiv w:val="1"/>
      <w:marLeft w:val="0"/>
      <w:marRight w:val="0"/>
      <w:marTop w:val="0"/>
      <w:marBottom w:val="0"/>
      <w:divBdr>
        <w:top w:val="none" w:sz="0" w:space="0" w:color="auto"/>
        <w:left w:val="none" w:sz="0" w:space="0" w:color="auto"/>
        <w:bottom w:val="none" w:sz="0" w:space="0" w:color="auto"/>
        <w:right w:val="none" w:sz="0" w:space="0" w:color="auto"/>
      </w:divBdr>
    </w:div>
    <w:div w:id="1573927406">
      <w:bodyDiv w:val="1"/>
      <w:marLeft w:val="0"/>
      <w:marRight w:val="0"/>
      <w:marTop w:val="0"/>
      <w:marBottom w:val="0"/>
      <w:divBdr>
        <w:top w:val="none" w:sz="0" w:space="0" w:color="auto"/>
        <w:left w:val="none" w:sz="0" w:space="0" w:color="auto"/>
        <w:bottom w:val="none" w:sz="0" w:space="0" w:color="auto"/>
        <w:right w:val="none" w:sz="0" w:space="0" w:color="auto"/>
      </w:divBdr>
    </w:div>
    <w:div w:id="1574850268">
      <w:bodyDiv w:val="1"/>
      <w:marLeft w:val="0"/>
      <w:marRight w:val="0"/>
      <w:marTop w:val="0"/>
      <w:marBottom w:val="0"/>
      <w:divBdr>
        <w:top w:val="none" w:sz="0" w:space="0" w:color="auto"/>
        <w:left w:val="none" w:sz="0" w:space="0" w:color="auto"/>
        <w:bottom w:val="none" w:sz="0" w:space="0" w:color="auto"/>
        <w:right w:val="none" w:sz="0" w:space="0" w:color="auto"/>
      </w:divBdr>
    </w:div>
    <w:div w:id="1579245895">
      <w:bodyDiv w:val="1"/>
      <w:marLeft w:val="0"/>
      <w:marRight w:val="0"/>
      <w:marTop w:val="0"/>
      <w:marBottom w:val="0"/>
      <w:divBdr>
        <w:top w:val="none" w:sz="0" w:space="0" w:color="auto"/>
        <w:left w:val="none" w:sz="0" w:space="0" w:color="auto"/>
        <w:bottom w:val="none" w:sz="0" w:space="0" w:color="auto"/>
        <w:right w:val="none" w:sz="0" w:space="0" w:color="auto"/>
      </w:divBdr>
    </w:div>
    <w:div w:id="1579634727">
      <w:bodyDiv w:val="1"/>
      <w:marLeft w:val="0"/>
      <w:marRight w:val="0"/>
      <w:marTop w:val="0"/>
      <w:marBottom w:val="0"/>
      <w:divBdr>
        <w:top w:val="none" w:sz="0" w:space="0" w:color="auto"/>
        <w:left w:val="none" w:sz="0" w:space="0" w:color="auto"/>
        <w:bottom w:val="none" w:sz="0" w:space="0" w:color="auto"/>
        <w:right w:val="none" w:sz="0" w:space="0" w:color="auto"/>
      </w:divBdr>
    </w:div>
    <w:div w:id="1580824163">
      <w:bodyDiv w:val="1"/>
      <w:marLeft w:val="0"/>
      <w:marRight w:val="0"/>
      <w:marTop w:val="0"/>
      <w:marBottom w:val="0"/>
      <w:divBdr>
        <w:top w:val="none" w:sz="0" w:space="0" w:color="auto"/>
        <w:left w:val="none" w:sz="0" w:space="0" w:color="auto"/>
        <w:bottom w:val="none" w:sz="0" w:space="0" w:color="auto"/>
        <w:right w:val="none" w:sz="0" w:space="0" w:color="auto"/>
      </w:divBdr>
    </w:div>
    <w:div w:id="1582569651">
      <w:bodyDiv w:val="1"/>
      <w:marLeft w:val="0"/>
      <w:marRight w:val="0"/>
      <w:marTop w:val="0"/>
      <w:marBottom w:val="0"/>
      <w:divBdr>
        <w:top w:val="none" w:sz="0" w:space="0" w:color="auto"/>
        <w:left w:val="none" w:sz="0" w:space="0" w:color="auto"/>
        <w:bottom w:val="none" w:sz="0" w:space="0" w:color="auto"/>
        <w:right w:val="none" w:sz="0" w:space="0" w:color="auto"/>
      </w:divBdr>
    </w:div>
    <w:div w:id="1587883607">
      <w:bodyDiv w:val="1"/>
      <w:marLeft w:val="0"/>
      <w:marRight w:val="0"/>
      <w:marTop w:val="0"/>
      <w:marBottom w:val="0"/>
      <w:divBdr>
        <w:top w:val="none" w:sz="0" w:space="0" w:color="auto"/>
        <w:left w:val="none" w:sz="0" w:space="0" w:color="auto"/>
        <w:bottom w:val="none" w:sz="0" w:space="0" w:color="auto"/>
        <w:right w:val="none" w:sz="0" w:space="0" w:color="auto"/>
      </w:divBdr>
    </w:div>
    <w:div w:id="1588683814">
      <w:bodyDiv w:val="1"/>
      <w:marLeft w:val="0"/>
      <w:marRight w:val="0"/>
      <w:marTop w:val="0"/>
      <w:marBottom w:val="0"/>
      <w:divBdr>
        <w:top w:val="none" w:sz="0" w:space="0" w:color="auto"/>
        <w:left w:val="none" w:sz="0" w:space="0" w:color="auto"/>
        <w:bottom w:val="none" w:sz="0" w:space="0" w:color="auto"/>
        <w:right w:val="none" w:sz="0" w:space="0" w:color="auto"/>
      </w:divBdr>
    </w:div>
    <w:div w:id="1590500678">
      <w:bodyDiv w:val="1"/>
      <w:marLeft w:val="0"/>
      <w:marRight w:val="0"/>
      <w:marTop w:val="0"/>
      <w:marBottom w:val="0"/>
      <w:divBdr>
        <w:top w:val="none" w:sz="0" w:space="0" w:color="auto"/>
        <w:left w:val="none" w:sz="0" w:space="0" w:color="auto"/>
        <w:bottom w:val="none" w:sz="0" w:space="0" w:color="auto"/>
        <w:right w:val="none" w:sz="0" w:space="0" w:color="auto"/>
      </w:divBdr>
    </w:div>
    <w:div w:id="1594362074">
      <w:bodyDiv w:val="1"/>
      <w:marLeft w:val="0"/>
      <w:marRight w:val="0"/>
      <w:marTop w:val="0"/>
      <w:marBottom w:val="0"/>
      <w:divBdr>
        <w:top w:val="none" w:sz="0" w:space="0" w:color="auto"/>
        <w:left w:val="none" w:sz="0" w:space="0" w:color="auto"/>
        <w:bottom w:val="none" w:sz="0" w:space="0" w:color="auto"/>
        <w:right w:val="none" w:sz="0" w:space="0" w:color="auto"/>
      </w:divBdr>
    </w:div>
    <w:div w:id="1594514916">
      <w:bodyDiv w:val="1"/>
      <w:marLeft w:val="0"/>
      <w:marRight w:val="0"/>
      <w:marTop w:val="0"/>
      <w:marBottom w:val="0"/>
      <w:divBdr>
        <w:top w:val="none" w:sz="0" w:space="0" w:color="auto"/>
        <w:left w:val="none" w:sz="0" w:space="0" w:color="auto"/>
        <w:bottom w:val="none" w:sz="0" w:space="0" w:color="auto"/>
        <w:right w:val="none" w:sz="0" w:space="0" w:color="auto"/>
      </w:divBdr>
    </w:div>
    <w:div w:id="1595623162">
      <w:bodyDiv w:val="1"/>
      <w:marLeft w:val="0"/>
      <w:marRight w:val="0"/>
      <w:marTop w:val="0"/>
      <w:marBottom w:val="0"/>
      <w:divBdr>
        <w:top w:val="none" w:sz="0" w:space="0" w:color="auto"/>
        <w:left w:val="none" w:sz="0" w:space="0" w:color="auto"/>
        <w:bottom w:val="none" w:sz="0" w:space="0" w:color="auto"/>
        <w:right w:val="none" w:sz="0" w:space="0" w:color="auto"/>
      </w:divBdr>
    </w:div>
    <w:div w:id="1596402931">
      <w:bodyDiv w:val="1"/>
      <w:marLeft w:val="0"/>
      <w:marRight w:val="0"/>
      <w:marTop w:val="0"/>
      <w:marBottom w:val="0"/>
      <w:divBdr>
        <w:top w:val="none" w:sz="0" w:space="0" w:color="auto"/>
        <w:left w:val="none" w:sz="0" w:space="0" w:color="auto"/>
        <w:bottom w:val="none" w:sz="0" w:space="0" w:color="auto"/>
        <w:right w:val="none" w:sz="0" w:space="0" w:color="auto"/>
      </w:divBdr>
    </w:div>
    <w:div w:id="1596550496">
      <w:bodyDiv w:val="1"/>
      <w:marLeft w:val="0"/>
      <w:marRight w:val="0"/>
      <w:marTop w:val="0"/>
      <w:marBottom w:val="0"/>
      <w:divBdr>
        <w:top w:val="none" w:sz="0" w:space="0" w:color="auto"/>
        <w:left w:val="none" w:sz="0" w:space="0" w:color="auto"/>
        <w:bottom w:val="none" w:sz="0" w:space="0" w:color="auto"/>
        <w:right w:val="none" w:sz="0" w:space="0" w:color="auto"/>
      </w:divBdr>
    </w:div>
    <w:div w:id="1598563278">
      <w:bodyDiv w:val="1"/>
      <w:marLeft w:val="0"/>
      <w:marRight w:val="0"/>
      <w:marTop w:val="0"/>
      <w:marBottom w:val="0"/>
      <w:divBdr>
        <w:top w:val="none" w:sz="0" w:space="0" w:color="auto"/>
        <w:left w:val="none" w:sz="0" w:space="0" w:color="auto"/>
        <w:bottom w:val="none" w:sz="0" w:space="0" w:color="auto"/>
        <w:right w:val="none" w:sz="0" w:space="0" w:color="auto"/>
      </w:divBdr>
    </w:div>
    <w:div w:id="1598906548">
      <w:bodyDiv w:val="1"/>
      <w:marLeft w:val="0"/>
      <w:marRight w:val="0"/>
      <w:marTop w:val="0"/>
      <w:marBottom w:val="0"/>
      <w:divBdr>
        <w:top w:val="none" w:sz="0" w:space="0" w:color="auto"/>
        <w:left w:val="none" w:sz="0" w:space="0" w:color="auto"/>
        <w:bottom w:val="none" w:sz="0" w:space="0" w:color="auto"/>
        <w:right w:val="none" w:sz="0" w:space="0" w:color="auto"/>
      </w:divBdr>
    </w:div>
    <w:div w:id="1599171155">
      <w:bodyDiv w:val="1"/>
      <w:marLeft w:val="0"/>
      <w:marRight w:val="0"/>
      <w:marTop w:val="0"/>
      <w:marBottom w:val="0"/>
      <w:divBdr>
        <w:top w:val="none" w:sz="0" w:space="0" w:color="auto"/>
        <w:left w:val="none" w:sz="0" w:space="0" w:color="auto"/>
        <w:bottom w:val="none" w:sz="0" w:space="0" w:color="auto"/>
        <w:right w:val="none" w:sz="0" w:space="0" w:color="auto"/>
      </w:divBdr>
    </w:div>
    <w:div w:id="1599370071">
      <w:bodyDiv w:val="1"/>
      <w:marLeft w:val="0"/>
      <w:marRight w:val="0"/>
      <w:marTop w:val="0"/>
      <w:marBottom w:val="0"/>
      <w:divBdr>
        <w:top w:val="none" w:sz="0" w:space="0" w:color="auto"/>
        <w:left w:val="none" w:sz="0" w:space="0" w:color="auto"/>
        <w:bottom w:val="none" w:sz="0" w:space="0" w:color="auto"/>
        <w:right w:val="none" w:sz="0" w:space="0" w:color="auto"/>
      </w:divBdr>
    </w:div>
    <w:div w:id="1600412761">
      <w:bodyDiv w:val="1"/>
      <w:marLeft w:val="0"/>
      <w:marRight w:val="0"/>
      <w:marTop w:val="0"/>
      <w:marBottom w:val="0"/>
      <w:divBdr>
        <w:top w:val="none" w:sz="0" w:space="0" w:color="auto"/>
        <w:left w:val="none" w:sz="0" w:space="0" w:color="auto"/>
        <w:bottom w:val="none" w:sz="0" w:space="0" w:color="auto"/>
        <w:right w:val="none" w:sz="0" w:space="0" w:color="auto"/>
      </w:divBdr>
    </w:div>
    <w:div w:id="1600484482">
      <w:bodyDiv w:val="1"/>
      <w:marLeft w:val="0"/>
      <w:marRight w:val="0"/>
      <w:marTop w:val="0"/>
      <w:marBottom w:val="0"/>
      <w:divBdr>
        <w:top w:val="none" w:sz="0" w:space="0" w:color="auto"/>
        <w:left w:val="none" w:sz="0" w:space="0" w:color="auto"/>
        <w:bottom w:val="none" w:sz="0" w:space="0" w:color="auto"/>
        <w:right w:val="none" w:sz="0" w:space="0" w:color="auto"/>
      </w:divBdr>
    </w:div>
    <w:div w:id="1601528703">
      <w:bodyDiv w:val="1"/>
      <w:marLeft w:val="0"/>
      <w:marRight w:val="0"/>
      <w:marTop w:val="0"/>
      <w:marBottom w:val="0"/>
      <w:divBdr>
        <w:top w:val="none" w:sz="0" w:space="0" w:color="auto"/>
        <w:left w:val="none" w:sz="0" w:space="0" w:color="auto"/>
        <w:bottom w:val="none" w:sz="0" w:space="0" w:color="auto"/>
        <w:right w:val="none" w:sz="0" w:space="0" w:color="auto"/>
      </w:divBdr>
    </w:div>
    <w:div w:id="1602685457">
      <w:bodyDiv w:val="1"/>
      <w:marLeft w:val="0"/>
      <w:marRight w:val="0"/>
      <w:marTop w:val="0"/>
      <w:marBottom w:val="0"/>
      <w:divBdr>
        <w:top w:val="none" w:sz="0" w:space="0" w:color="auto"/>
        <w:left w:val="none" w:sz="0" w:space="0" w:color="auto"/>
        <w:bottom w:val="none" w:sz="0" w:space="0" w:color="auto"/>
        <w:right w:val="none" w:sz="0" w:space="0" w:color="auto"/>
      </w:divBdr>
    </w:div>
    <w:div w:id="1604342617">
      <w:bodyDiv w:val="1"/>
      <w:marLeft w:val="0"/>
      <w:marRight w:val="0"/>
      <w:marTop w:val="0"/>
      <w:marBottom w:val="0"/>
      <w:divBdr>
        <w:top w:val="none" w:sz="0" w:space="0" w:color="auto"/>
        <w:left w:val="none" w:sz="0" w:space="0" w:color="auto"/>
        <w:bottom w:val="none" w:sz="0" w:space="0" w:color="auto"/>
        <w:right w:val="none" w:sz="0" w:space="0" w:color="auto"/>
      </w:divBdr>
    </w:div>
    <w:div w:id="1604462162">
      <w:bodyDiv w:val="1"/>
      <w:marLeft w:val="0"/>
      <w:marRight w:val="0"/>
      <w:marTop w:val="0"/>
      <w:marBottom w:val="0"/>
      <w:divBdr>
        <w:top w:val="none" w:sz="0" w:space="0" w:color="auto"/>
        <w:left w:val="none" w:sz="0" w:space="0" w:color="auto"/>
        <w:bottom w:val="none" w:sz="0" w:space="0" w:color="auto"/>
        <w:right w:val="none" w:sz="0" w:space="0" w:color="auto"/>
      </w:divBdr>
    </w:div>
    <w:div w:id="1604875064">
      <w:bodyDiv w:val="1"/>
      <w:marLeft w:val="0"/>
      <w:marRight w:val="0"/>
      <w:marTop w:val="0"/>
      <w:marBottom w:val="0"/>
      <w:divBdr>
        <w:top w:val="none" w:sz="0" w:space="0" w:color="auto"/>
        <w:left w:val="none" w:sz="0" w:space="0" w:color="auto"/>
        <w:bottom w:val="none" w:sz="0" w:space="0" w:color="auto"/>
        <w:right w:val="none" w:sz="0" w:space="0" w:color="auto"/>
      </w:divBdr>
    </w:div>
    <w:div w:id="1605575750">
      <w:bodyDiv w:val="1"/>
      <w:marLeft w:val="0"/>
      <w:marRight w:val="0"/>
      <w:marTop w:val="0"/>
      <w:marBottom w:val="0"/>
      <w:divBdr>
        <w:top w:val="none" w:sz="0" w:space="0" w:color="auto"/>
        <w:left w:val="none" w:sz="0" w:space="0" w:color="auto"/>
        <w:bottom w:val="none" w:sz="0" w:space="0" w:color="auto"/>
        <w:right w:val="none" w:sz="0" w:space="0" w:color="auto"/>
      </w:divBdr>
    </w:div>
    <w:div w:id="1605845695">
      <w:bodyDiv w:val="1"/>
      <w:marLeft w:val="0"/>
      <w:marRight w:val="0"/>
      <w:marTop w:val="0"/>
      <w:marBottom w:val="0"/>
      <w:divBdr>
        <w:top w:val="none" w:sz="0" w:space="0" w:color="auto"/>
        <w:left w:val="none" w:sz="0" w:space="0" w:color="auto"/>
        <w:bottom w:val="none" w:sz="0" w:space="0" w:color="auto"/>
        <w:right w:val="none" w:sz="0" w:space="0" w:color="auto"/>
      </w:divBdr>
    </w:div>
    <w:div w:id="1606040217">
      <w:bodyDiv w:val="1"/>
      <w:marLeft w:val="0"/>
      <w:marRight w:val="0"/>
      <w:marTop w:val="0"/>
      <w:marBottom w:val="0"/>
      <w:divBdr>
        <w:top w:val="none" w:sz="0" w:space="0" w:color="auto"/>
        <w:left w:val="none" w:sz="0" w:space="0" w:color="auto"/>
        <w:bottom w:val="none" w:sz="0" w:space="0" w:color="auto"/>
        <w:right w:val="none" w:sz="0" w:space="0" w:color="auto"/>
      </w:divBdr>
    </w:div>
    <w:div w:id="1612082499">
      <w:bodyDiv w:val="1"/>
      <w:marLeft w:val="0"/>
      <w:marRight w:val="0"/>
      <w:marTop w:val="0"/>
      <w:marBottom w:val="0"/>
      <w:divBdr>
        <w:top w:val="none" w:sz="0" w:space="0" w:color="auto"/>
        <w:left w:val="none" w:sz="0" w:space="0" w:color="auto"/>
        <w:bottom w:val="none" w:sz="0" w:space="0" w:color="auto"/>
        <w:right w:val="none" w:sz="0" w:space="0" w:color="auto"/>
      </w:divBdr>
    </w:div>
    <w:div w:id="1612542854">
      <w:bodyDiv w:val="1"/>
      <w:marLeft w:val="0"/>
      <w:marRight w:val="0"/>
      <w:marTop w:val="0"/>
      <w:marBottom w:val="0"/>
      <w:divBdr>
        <w:top w:val="none" w:sz="0" w:space="0" w:color="auto"/>
        <w:left w:val="none" w:sz="0" w:space="0" w:color="auto"/>
        <w:bottom w:val="none" w:sz="0" w:space="0" w:color="auto"/>
        <w:right w:val="none" w:sz="0" w:space="0" w:color="auto"/>
      </w:divBdr>
    </w:div>
    <w:div w:id="1613395099">
      <w:bodyDiv w:val="1"/>
      <w:marLeft w:val="0"/>
      <w:marRight w:val="0"/>
      <w:marTop w:val="0"/>
      <w:marBottom w:val="0"/>
      <w:divBdr>
        <w:top w:val="none" w:sz="0" w:space="0" w:color="auto"/>
        <w:left w:val="none" w:sz="0" w:space="0" w:color="auto"/>
        <w:bottom w:val="none" w:sz="0" w:space="0" w:color="auto"/>
        <w:right w:val="none" w:sz="0" w:space="0" w:color="auto"/>
      </w:divBdr>
    </w:div>
    <w:div w:id="1614021520">
      <w:bodyDiv w:val="1"/>
      <w:marLeft w:val="0"/>
      <w:marRight w:val="0"/>
      <w:marTop w:val="0"/>
      <w:marBottom w:val="0"/>
      <w:divBdr>
        <w:top w:val="none" w:sz="0" w:space="0" w:color="auto"/>
        <w:left w:val="none" w:sz="0" w:space="0" w:color="auto"/>
        <w:bottom w:val="none" w:sz="0" w:space="0" w:color="auto"/>
        <w:right w:val="none" w:sz="0" w:space="0" w:color="auto"/>
      </w:divBdr>
    </w:div>
    <w:div w:id="1615944981">
      <w:bodyDiv w:val="1"/>
      <w:marLeft w:val="0"/>
      <w:marRight w:val="0"/>
      <w:marTop w:val="0"/>
      <w:marBottom w:val="0"/>
      <w:divBdr>
        <w:top w:val="none" w:sz="0" w:space="0" w:color="auto"/>
        <w:left w:val="none" w:sz="0" w:space="0" w:color="auto"/>
        <w:bottom w:val="none" w:sz="0" w:space="0" w:color="auto"/>
        <w:right w:val="none" w:sz="0" w:space="0" w:color="auto"/>
      </w:divBdr>
    </w:div>
    <w:div w:id="1616251769">
      <w:bodyDiv w:val="1"/>
      <w:marLeft w:val="0"/>
      <w:marRight w:val="0"/>
      <w:marTop w:val="0"/>
      <w:marBottom w:val="0"/>
      <w:divBdr>
        <w:top w:val="none" w:sz="0" w:space="0" w:color="auto"/>
        <w:left w:val="none" w:sz="0" w:space="0" w:color="auto"/>
        <w:bottom w:val="none" w:sz="0" w:space="0" w:color="auto"/>
        <w:right w:val="none" w:sz="0" w:space="0" w:color="auto"/>
      </w:divBdr>
    </w:div>
    <w:div w:id="1616978896">
      <w:bodyDiv w:val="1"/>
      <w:marLeft w:val="0"/>
      <w:marRight w:val="0"/>
      <w:marTop w:val="0"/>
      <w:marBottom w:val="0"/>
      <w:divBdr>
        <w:top w:val="none" w:sz="0" w:space="0" w:color="auto"/>
        <w:left w:val="none" w:sz="0" w:space="0" w:color="auto"/>
        <w:bottom w:val="none" w:sz="0" w:space="0" w:color="auto"/>
        <w:right w:val="none" w:sz="0" w:space="0" w:color="auto"/>
      </w:divBdr>
    </w:div>
    <w:div w:id="1617709613">
      <w:bodyDiv w:val="1"/>
      <w:marLeft w:val="0"/>
      <w:marRight w:val="0"/>
      <w:marTop w:val="0"/>
      <w:marBottom w:val="0"/>
      <w:divBdr>
        <w:top w:val="none" w:sz="0" w:space="0" w:color="auto"/>
        <w:left w:val="none" w:sz="0" w:space="0" w:color="auto"/>
        <w:bottom w:val="none" w:sz="0" w:space="0" w:color="auto"/>
        <w:right w:val="none" w:sz="0" w:space="0" w:color="auto"/>
      </w:divBdr>
    </w:div>
    <w:div w:id="1619289700">
      <w:bodyDiv w:val="1"/>
      <w:marLeft w:val="0"/>
      <w:marRight w:val="0"/>
      <w:marTop w:val="0"/>
      <w:marBottom w:val="0"/>
      <w:divBdr>
        <w:top w:val="none" w:sz="0" w:space="0" w:color="auto"/>
        <w:left w:val="none" w:sz="0" w:space="0" w:color="auto"/>
        <w:bottom w:val="none" w:sz="0" w:space="0" w:color="auto"/>
        <w:right w:val="none" w:sz="0" w:space="0" w:color="auto"/>
      </w:divBdr>
    </w:div>
    <w:div w:id="1619725019">
      <w:bodyDiv w:val="1"/>
      <w:marLeft w:val="0"/>
      <w:marRight w:val="0"/>
      <w:marTop w:val="0"/>
      <w:marBottom w:val="0"/>
      <w:divBdr>
        <w:top w:val="none" w:sz="0" w:space="0" w:color="auto"/>
        <w:left w:val="none" w:sz="0" w:space="0" w:color="auto"/>
        <w:bottom w:val="none" w:sz="0" w:space="0" w:color="auto"/>
        <w:right w:val="none" w:sz="0" w:space="0" w:color="auto"/>
      </w:divBdr>
    </w:div>
    <w:div w:id="1620335731">
      <w:bodyDiv w:val="1"/>
      <w:marLeft w:val="0"/>
      <w:marRight w:val="0"/>
      <w:marTop w:val="0"/>
      <w:marBottom w:val="0"/>
      <w:divBdr>
        <w:top w:val="none" w:sz="0" w:space="0" w:color="auto"/>
        <w:left w:val="none" w:sz="0" w:space="0" w:color="auto"/>
        <w:bottom w:val="none" w:sz="0" w:space="0" w:color="auto"/>
        <w:right w:val="none" w:sz="0" w:space="0" w:color="auto"/>
      </w:divBdr>
    </w:div>
    <w:div w:id="1624457351">
      <w:bodyDiv w:val="1"/>
      <w:marLeft w:val="0"/>
      <w:marRight w:val="0"/>
      <w:marTop w:val="0"/>
      <w:marBottom w:val="0"/>
      <w:divBdr>
        <w:top w:val="none" w:sz="0" w:space="0" w:color="auto"/>
        <w:left w:val="none" w:sz="0" w:space="0" w:color="auto"/>
        <w:bottom w:val="none" w:sz="0" w:space="0" w:color="auto"/>
        <w:right w:val="none" w:sz="0" w:space="0" w:color="auto"/>
      </w:divBdr>
    </w:div>
    <w:div w:id="1625228773">
      <w:bodyDiv w:val="1"/>
      <w:marLeft w:val="0"/>
      <w:marRight w:val="0"/>
      <w:marTop w:val="0"/>
      <w:marBottom w:val="0"/>
      <w:divBdr>
        <w:top w:val="none" w:sz="0" w:space="0" w:color="auto"/>
        <w:left w:val="none" w:sz="0" w:space="0" w:color="auto"/>
        <w:bottom w:val="none" w:sz="0" w:space="0" w:color="auto"/>
        <w:right w:val="none" w:sz="0" w:space="0" w:color="auto"/>
      </w:divBdr>
    </w:div>
    <w:div w:id="1626227579">
      <w:bodyDiv w:val="1"/>
      <w:marLeft w:val="0"/>
      <w:marRight w:val="0"/>
      <w:marTop w:val="0"/>
      <w:marBottom w:val="0"/>
      <w:divBdr>
        <w:top w:val="none" w:sz="0" w:space="0" w:color="auto"/>
        <w:left w:val="none" w:sz="0" w:space="0" w:color="auto"/>
        <w:bottom w:val="none" w:sz="0" w:space="0" w:color="auto"/>
        <w:right w:val="none" w:sz="0" w:space="0" w:color="auto"/>
      </w:divBdr>
    </w:div>
    <w:div w:id="1626307389">
      <w:bodyDiv w:val="1"/>
      <w:marLeft w:val="0"/>
      <w:marRight w:val="0"/>
      <w:marTop w:val="0"/>
      <w:marBottom w:val="0"/>
      <w:divBdr>
        <w:top w:val="none" w:sz="0" w:space="0" w:color="auto"/>
        <w:left w:val="none" w:sz="0" w:space="0" w:color="auto"/>
        <w:bottom w:val="none" w:sz="0" w:space="0" w:color="auto"/>
        <w:right w:val="none" w:sz="0" w:space="0" w:color="auto"/>
      </w:divBdr>
    </w:div>
    <w:div w:id="1626427565">
      <w:bodyDiv w:val="1"/>
      <w:marLeft w:val="0"/>
      <w:marRight w:val="0"/>
      <w:marTop w:val="0"/>
      <w:marBottom w:val="0"/>
      <w:divBdr>
        <w:top w:val="none" w:sz="0" w:space="0" w:color="auto"/>
        <w:left w:val="none" w:sz="0" w:space="0" w:color="auto"/>
        <w:bottom w:val="none" w:sz="0" w:space="0" w:color="auto"/>
        <w:right w:val="none" w:sz="0" w:space="0" w:color="auto"/>
      </w:divBdr>
    </w:div>
    <w:div w:id="1635401897">
      <w:bodyDiv w:val="1"/>
      <w:marLeft w:val="0"/>
      <w:marRight w:val="0"/>
      <w:marTop w:val="0"/>
      <w:marBottom w:val="0"/>
      <w:divBdr>
        <w:top w:val="none" w:sz="0" w:space="0" w:color="auto"/>
        <w:left w:val="none" w:sz="0" w:space="0" w:color="auto"/>
        <w:bottom w:val="none" w:sz="0" w:space="0" w:color="auto"/>
        <w:right w:val="none" w:sz="0" w:space="0" w:color="auto"/>
      </w:divBdr>
    </w:div>
    <w:div w:id="1636522732">
      <w:bodyDiv w:val="1"/>
      <w:marLeft w:val="0"/>
      <w:marRight w:val="0"/>
      <w:marTop w:val="0"/>
      <w:marBottom w:val="0"/>
      <w:divBdr>
        <w:top w:val="none" w:sz="0" w:space="0" w:color="auto"/>
        <w:left w:val="none" w:sz="0" w:space="0" w:color="auto"/>
        <w:bottom w:val="none" w:sz="0" w:space="0" w:color="auto"/>
        <w:right w:val="none" w:sz="0" w:space="0" w:color="auto"/>
      </w:divBdr>
    </w:div>
    <w:div w:id="1637032119">
      <w:bodyDiv w:val="1"/>
      <w:marLeft w:val="0"/>
      <w:marRight w:val="0"/>
      <w:marTop w:val="0"/>
      <w:marBottom w:val="0"/>
      <w:divBdr>
        <w:top w:val="none" w:sz="0" w:space="0" w:color="auto"/>
        <w:left w:val="none" w:sz="0" w:space="0" w:color="auto"/>
        <w:bottom w:val="none" w:sz="0" w:space="0" w:color="auto"/>
        <w:right w:val="none" w:sz="0" w:space="0" w:color="auto"/>
      </w:divBdr>
    </w:div>
    <w:div w:id="1637489559">
      <w:bodyDiv w:val="1"/>
      <w:marLeft w:val="0"/>
      <w:marRight w:val="0"/>
      <w:marTop w:val="0"/>
      <w:marBottom w:val="0"/>
      <w:divBdr>
        <w:top w:val="none" w:sz="0" w:space="0" w:color="auto"/>
        <w:left w:val="none" w:sz="0" w:space="0" w:color="auto"/>
        <w:bottom w:val="none" w:sz="0" w:space="0" w:color="auto"/>
        <w:right w:val="none" w:sz="0" w:space="0" w:color="auto"/>
      </w:divBdr>
    </w:div>
    <w:div w:id="1638028863">
      <w:bodyDiv w:val="1"/>
      <w:marLeft w:val="0"/>
      <w:marRight w:val="0"/>
      <w:marTop w:val="0"/>
      <w:marBottom w:val="0"/>
      <w:divBdr>
        <w:top w:val="none" w:sz="0" w:space="0" w:color="auto"/>
        <w:left w:val="none" w:sz="0" w:space="0" w:color="auto"/>
        <w:bottom w:val="none" w:sz="0" w:space="0" w:color="auto"/>
        <w:right w:val="none" w:sz="0" w:space="0" w:color="auto"/>
      </w:divBdr>
    </w:div>
    <w:div w:id="1639610073">
      <w:bodyDiv w:val="1"/>
      <w:marLeft w:val="0"/>
      <w:marRight w:val="0"/>
      <w:marTop w:val="0"/>
      <w:marBottom w:val="0"/>
      <w:divBdr>
        <w:top w:val="none" w:sz="0" w:space="0" w:color="auto"/>
        <w:left w:val="none" w:sz="0" w:space="0" w:color="auto"/>
        <w:bottom w:val="none" w:sz="0" w:space="0" w:color="auto"/>
        <w:right w:val="none" w:sz="0" w:space="0" w:color="auto"/>
      </w:divBdr>
    </w:div>
    <w:div w:id="1640305397">
      <w:bodyDiv w:val="1"/>
      <w:marLeft w:val="0"/>
      <w:marRight w:val="0"/>
      <w:marTop w:val="0"/>
      <w:marBottom w:val="0"/>
      <w:divBdr>
        <w:top w:val="none" w:sz="0" w:space="0" w:color="auto"/>
        <w:left w:val="none" w:sz="0" w:space="0" w:color="auto"/>
        <w:bottom w:val="none" w:sz="0" w:space="0" w:color="auto"/>
        <w:right w:val="none" w:sz="0" w:space="0" w:color="auto"/>
      </w:divBdr>
    </w:div>
    <w:div w:id="1643926302">
      <w:bodyDiv w:val="1"/>
      <w:marLeft w:val="0"/>
      <w:marRight w:val="0"/>
      <w:marTop w:val="0"/>
      <w:marBottom w:val="0"/>
      <w:divBdr>
        <w:top w:val="none" w:sz="0" w:space="0" w:color="auto"/>
        <w:left w:val="none" w:sz="0" w:space="0" w:color="auto"/>
        <w:bottom w:val="none" w:sz="0" w:space="0" w:color="auto"/>
        <w:right w:val="none" w:sz="0" w:space="0" w:color="auto"/>
      </w:divBdr>
    </w:div>
    <w:div w:id="1644457645">
      <w:bodyDiv w:val="1"/>
      <w:marLeft w:val="0"/>
      <w:marRight w:val="0"/>
      <w:marTop w:val="0"/>
      <w:marBottom w:val="0"/>
      <w:divBdr>
        <w:top w:val="none" w:sz="0" w:space="0" w:color="auto"/>
        <w:left w:val="none" w:sz="0" w:space="0" w:color="auto"/>
        <w:bottom w:val="none" w:sz="0" w:space="0" w:color="auto"/>
        <w:right w:val="none" w:sz="0" w:space="0" w:color="auto"/>
      </w:divBdr>
    </w:div>
    <w:div w:id="1645432676">
      <w:bodyDiv w:val="1"/>
      <w:marLeft w:val="0"/>
      <w:marRight w:val="0"/>
      <w:marTop w:val="0"/>
      <w:marBottom w:val="0"/>
      <w:divBdr>
        <w:top w:val="none" w:sz="0" w:space="0" w:color="auto"/>
        <w:left w:val="none" w:sz="0" w:space="0" w:color="auto"/>
        <w:bottom w:val="none" w:sz="0" w:space="0" w:color="auto"/>
        <w:right w:val="none" w:sz="0" w:space="0" w:color="auto"/>
      </w:divBdr>
    </w:div>
    <w:div w:id="1647248067">
      <w:bodyDiv w:val="1"/>
      <w:marLeft w:val="0"/>
      <w:marRight w:val="0"/>
      <w:marTop w:val="0"/>
      <w:marBottom w:val="0"/>
      <w:divBdr>
        <w:top w:val="none" w:sz="0" w:space="0" w:color="auto"/>
        <w:left w:val="none" w:sz="0" w:space="0" w:color="auto"/>
        <w:bottom w:val="none" w:sz="0" w:space="0" w:color="auto"/>
        <w:right w:val="none" w:sz="0" w:space="0" w:color="auto"/>
      </w:divBdr>
    </w:div>
    <w:div w:id="1647775927">
      <w:bodyDiv w:val="1"/>
      <w:marLeft w:val="0"/>
      <w:marRight w:val="0"/>
      <w:marTop w:val="0"/>
      <w:marBottom w:val="0"/>
      <w:divBdr>
        <w:top w:val="none" w:sz="0" w:space="0" w:color="auto"/>
        <w:left w:val="none" w:sz="0" w:space="0" w:color="auto"/>
        <w:bottom w:val="none" w:sz="0" w:space="0" w:color="auto"/>
        <w:right w:val="none" w:sz="0" w:space="0" w:color="auto"/>
      </w:divBdr>
    </w:div>
    <w:div w:id="1647975736">
      <w:bodyDiv w:val="1"/>
      <w:marLeft w:val="0"/>
      <w:marRight w:val="0"/>
      <w:marTop w:val="0"/>
      <w:marBottom w:val="0"/>
      <w:divBdr>
        <w:top w:val="none" w:sz="0" w:space="0" w:color="auto"/>
        <w:left w:val="none" w:sz="0" w:space="0" w:color="auto"/>
        <w:bottom w:val="none" w:sz="0" w:space="0" w:color="auto"/>
        <w:right w:val="none" w:sz="0" w:space="0" w:color="auto"/>
      </w:divBdr>
    </w:div>
    <w:div w:id="1649286393">
      <w:bodyDiv w:val="1"/>
      <w:marLeft w:val="0"/>
      <w:marRight w:val="0"/>
      <w:marTop w:val="0"/>
      <w:marBottom w:val="0"/>
      <w:divBdr>
        <w:top w:val="none" w:sz="0" w:space="0" w:color="auto"/>
        <w:left w:val="none" w:sz="0" w:space="0" w:color="auto"/>
        <w:bottom w:val="none" w:sz="0" w:space="0" w:color="auto"/>
        <w:right w:val="none" w:sz="0" w:space="0" w:color="auto"/>
      </w:divBdr>
    </w:div>
    <w:div w:id="1650360147">
      <w:bodyDiv w:val="1"/>
      <w:marLeft w:val="0"/>
      <w:marRight w:val="0"/>
      <w:marTop w:val="0"/>
      <w:marBottom w:val="0"/>
      <w:divBdr>
        <w:top w:val="none" w:sz="0" w:space="0" w:color="auto"/>
        <w:left w:val="none" w:sz="0" w:space="0" w:color="auto"/>
        <w:bottom w:val="none" w:sz="0" w:space="0" w:color="auto"/>
        <w:right w:val="none" w:sz="0" w:space="0" w:color="auto"/>
      </w:divBdr>
    </w:div>
    <w:div w:id="1652103617">
      <w:bodyDiv w:val="1"/>
      <w:marLeft w:val="0"/>
      <w:marRight w:val="0"/>
      <w:marTop w:val="0"/>
      <w:marBottom w:val="0"/>
      <w:divBdr>
        <w:top w:val="none" w:sz="0" w:space="0" w:color="auto"/>
        <w:left w:val="none" w:sz="0" w:space="0" w:color="auto"/>
        <w:bottom w:val="none" w:sz="0" w:space="0" w:color="auto"/>
        <w:right w:val="none" w:sz="0" w:space="0" w:color="auto"/>
      </w:divBdr>
    </w:div>
    <w:div w:id="1653676434">
      <w:bodyDiv w:val="1"/>
      <w:marLeft w:val="0"/>
      <w:marRight w:val="0"/>
      <w:marTop w:val="0"/>
      <w:marBottom w:val="0"/>
      <w:divBdr>
        <w:top w:val="none" w:sz="0" w:space="0" w:color="auto"/>
        <w:left w:val="none" w:sz="0" w:space="0" w:color="auto"/>
        <w:bottom w:val="none" w:sz="0" w:space="0" w:color="auto"/>
        <w:right w:val="none" w:sz="0" w:space="0" w:color="auto"/>
      </w:divBdr>
    </w:div>
    <w:div w:id="1653751226">
      <w:bodyDiv w:val="1"/>
      <w:marLeft w:val="0"/>
      <w:marRight w:val="0"/>
      <w:marTop w:val="0"/>
      <w:marBottom w:val="0"/>
      <w:divBdr>
        <w:top w:val="none" w:sz="0" w:space="0" w:color="auto"/>
        <w:left w:val="none" w:sz="0" w:space="0" w:color="auto"/>
        <w:bottom w:val="none" w:sz="0" w:space="0" w:color="auto"/>
        <w:right w:val="none" w:sz="0" w:space="0" w:color="auto"/>
      </w:divBdr>
    </w:div>
    <w:div w:id="1655718054">
      <w:bodyDiv w:val="1"/>
      <w:marLeft w:val="0"/>
      <w:marRight w:val="0"/>
      <w:marTop w:val="0"/>
      <w:marBottom w:val="0"/>
      <w:divBdr>
        <w:top w:val="none" w:sz="0" w:space="0" w:color="auto"/>
        <w:left w:val="none" w:sz="0" w:space="0" w:color="auto"/>
        <w:bottom w:val="none" w:sz="0" w:space="0" w:color="auto"/>
        <w:right w:val="none" w:sz="0" w:space="0" w:color="auto"/>
      </w:divBdr>
    </w:div>
    <w:div w:id="1657687505">
      <w:bodyDiv w:val="1"/>
      <w:marLeft w:val="0"/>
      <w:marRight w:val="0"/>
      <w:marTop w:val="0"/>
      <w:marBottom w:val="0"/>
      <w:divBdr>
        <w:top w:val="none" w:sz="0" w:space="0" w:color="auto"/>
        <w:left w:val="none" w:sz="0" w:space="0" w:color="auto"/>
        <w:bottom w:val="none" w:sz="0" w:space="0" w:color="auto"/>
        <w:right w:val="none" w:sz="0" w:space="0" w:color="auto"/>
      </w:divBdr>
    </w:div>
    <w:div w:id="1658191935">
      <w:bodyDiv w:val="1"/>
      <w:marLeft w:val="0"/>
      <w:marRight w:val="0"/>
      <w:marTop w:val="0"/>
      <w:marBottom w:val="0"/>
      <w:divBdr>
        <w:top w:val="none" w:sz="0" w:space="0" w:color="auto"/>
        <w:left w:val="none" w:sz="0" w:space="0" w:color="auto"/>
        <w:bottom w:val="none" w:sz="0" w:space="0" w:color="auto"/>
        <w:right w:val="none" w:sz="0" w:space="0" w:color="auto"/>
      </w:divBdr>
    </w:div>
    <w:div w:id="1658849281">
      <w:bodyDiv w:val="1"/>
      <w:marLeft w:val="0"/>
      <w:marRight w:val="0"/>
      <w:marTop w:val="0"/>
      <w:marBottom w:val="0"/>
      <w:divBdr>
        <w:top w:val="none" w:sz="0" w:space="0" w:color="auto"/>
        <w:left w:val="none" w:sz="0" w:space="0" w:color="auto"/>
        <w:bottom w:val="none" w:sz="0" w:space="0" w:color="auto"/>
        <w:right w:val="none" w:sz="0" w:space="0" w:color="auto"/>
      </w:divBdr>
    </w:div>
    <w:div w:id="1658994359">
      <w:bodyDiv w:val="1"/>
      <w:marLeft w:val="0"/>
      <w:marRight w:val="0"/>
      <w:marTop w:val="0"/>
      <w:marBottom w:val="0"/>
      <w:divBdr>
        <w:top w:val="none" w:sz="0" w:space="0" w:color="auto"/>
        <w:left w:val="none" w:sz="0" w:space="0" w:color="auto"/>
        <w:bottom w:val="none" w:sz="0" w:space="0" w:color="auto"/>
        <w:right w:val="none" w:sz="0" w:space="0" w:color="auto"/>
      </w:divBdr>
    </w:div>
    <w:div w:id="1661889250">
      <w:bodyDiv w:val="1"/>
      <w:marLeft w:val="0"/>
      <w:marRight w:val="0"/>
      <w:marTop w:val="0"/>
      <w:marBottom w:val="0"/>
      <w:divBdr>
        <w:top w:val="none" w:sz="0" w:space="0" w:color="auto"/>
        <w:left w:val="none" w:sz="0" w:space="0" w:color="auto"/>
        <w:bottom w:val="none" w:sz="0" w:space="0" w:color="auto"/>
        <w:right w:val="none" w:sz="0" w:space="0" w:color="auto"/>
      </w:divBdr>
    </w:div>
    <w:div w:id="1662387796">
      <w:bodyDiv w:val="1"/>
      <w:marLeft w:val="0"/>
      <w:marRight w:val="0"/>
      <w:marTop w:val="0"/>
      <w:marBottom w:val="0"/>
      <w:divBdr>
        <w:top w:val="none" w:sz="0" w:space="0" w:color="auto"/>
        <w:left w:val="none" w:sz="0" w:space="0" w:color="auto"/>
        <w:bottom w:val="none" w:sz="0" w:space="0" w:color="auto"/>
        <w:right w:val="none" w:sz="0" w:space="0" w:color="auto"/>
      </w:divBdr>
    </w:div>
    <w:div w:id="1663435647">
      <w:bodyDiv w:val="1"/>
      <w:marLeft w:val="0"/>
      <w:marRight w:val="0"/>
      <w:marTop w:val="0"/>
      <w:marBottom w:val="0"/>
      <w:divBdr>
        <w:top w:val="none" w:sz="0" w:space="0" w:color="auto"/>
        <w:left w:val="none" w:sz="0" w:space="0" w:color="auto"/>
        <w:bottom w:val="none" w:sz="0" w:space="0" w:color="auto"/>
        <w:right w:val="none" w:sz="0" w:space="0" w:color="auto"/>
      </w:divBdr>
    </w:div>
    <w:div w:id="1663967838">
      <w:bodyDiv w:val="1"/>
      <w:marLeft w:val="0"/>
      <w:marRight w:val="0"/>
      <w:marTop w:val="0"/>
      <w:marBottom w:val="0"/>
      <w:divBdr>
        <w:top w:val="none" w:sz="0" w:space="0" w:color="auto"/>
        <w:left w:val="none" w:sz="0" w:space="0" w:color="auto"/>
        <w:bottom w:val="none" w:sz="0" w:space="0" w:color="auto"/>
        <w:right w:val="none" w:sz="0" w:space="0" w:color="auto"/>
      </w:divBdr>
    </w:div>
    <w:div w:id="1664162910">
      <w:bodyDiv w:val="1"/>
      <w:marLeft w:val="0"/>
      <w:marRight w:val="0"/>
      <w:marTop w:val="0"/>
      <w:marBottom w:val="0"/>
      <w:divBdr>
        <w:top w:val="none" w:sz="0" w:space="0" w:color="auto"/>
        <w:left w:val="none" w:sz="0" w:space="0" w:color="auto"/>
        <w:bottom w:val="none" w:sz="0" w:space="0" w:color="auto"/>
        <w:right w:val="none" w:sz="0" w:space="0" w:color="auto"/>
      </w:divBdr>
    </w:div>
    <w:div w:id="1664776972">
      <w:bodyDiv w:val="1"/>
      <w:marLeft w:val="0"/>
      <w:marRight w:val="0"/>
      <w:marTop w:val="0"/>
      <w:marBottom w:val="0"/>
      <w:divBdr>
        <w:top w:val="none" w:sz="0" w:space="0" w:color="auto"/>
        <w:left w:val="none" w:sz="0" w:space="0" w:color="auto"/>
        <w:bottom w:val="none" w:sz="0" w:space="0" w:color="auto"/>
        <w:right w:val="none" w:sz="0" w:space="0" w:color="auto"/>
      </w:divBdr>
    </w:div>
    <w:div w:id="1665355405">
      <w:bodyDiv w:val="1"/>
      <w:marLeft w:val="0"/>
      <w:marRight w:val="0"/>
      <w:marTop w:val="0"/>
      <w:marBottom w:val="0"/>
      <w:divBdr>
        <w:top w:val="none" w:sz="0" w:space="0" w:color="auto"/>
        <w:left w:val="none" w:sz="0" w:space="0" w:color="auto"/>
        <w:bottom w:val="none" w:sz="0" w:space="0" w:color="auto"/>
        <w:right w:val="none" w:sz="0" w:space="0" w:color="auto"/>
      </w:divBdr>
    </w:div>
    <w:div w:id="1665741807">
      <w:bodyDiv w:val="1"/>
      <w:marLeft w:val="0"/>
      <w:marRight w:val="0"/>
      <w:marTop w:val="0"/>
      <w:marBottom w:val="0"/>
      <w:divBdr>
        <w:top w:val="none" w:sz="0" w:space="0" w:color="auto"/>
        <w:left w:val="none" w:sz="0" w:space="0" w:color="auto"/>
        <w:bottom w:val="none" w:sz="0" w:space="0" w:color="auto"/>
        <w:right w:val="none" w:sz="0" w:space="0" w:color="auto"/>
      </w:divBdr>
    </w:div>
    <w:div w:id="1667198155">
      <w:bodyDiv w:val="1"/>
      <w:marLeft w:val="0"/>
      <w:marRight w:val="0"/>
      <w:marTop w:val="0"/>
      <w:marBottom w:val="0"/>
      <w:divBdr>
        <w:top w:val="none" w:sz="0" w:space="0" w:color="auto"/>
        <w:left w:val="none" w:sz="0" w:space="0" w:color="auto"/>
        <w:bottom w:val="none" w:sz="0" w:space="0" w:color="auto"/>
        <w:right w:val="none" w:sz="0" w:space="0" w:color="auto"/>
      </w:divBdr>
    </w:div>
    <w:div w:id="1670255342">
      <w:bodyDiv w:val="1"/>
      <w:marLeft w:val="0"/>
      <w:marRight w:val="0"/>
      <w:marTop w:val="0"/>
      <w:marBottom w:val="0"/>
      <w:divBdr>
        <w:top w:val="none" w:sz="0" w:space="0" w:color="auto"/>
        <w:left w:val="none" w:sz="0" w:space="0" w:color="auto"/>
        <w:bottom w:val="none" w:sz="0" w:space="0" w:color="auto"/>
        <w:right w:val="none" w:sz="0" w:space="0" w:color="auto"/>
      </w:divBdr>
    </w:div>
    <w:div w:id="1672954401">
      <w:bodyDiv w:val="1"/>
      <w:marLeft w:val="0"/>
      <w:marRight w:val="0"/>
      <w:marTop w:val="0"/>
      <w:marBottom w:val="0"/>
      <w:divBdr>
        <w:top w:val="none" w:sz="0" w:space="0" w:color="auto"/>
        <w:left w:val="none" w:sz="0" w:space="0" w:color="auto"/>
        <w:bottom w:val="none" w:sz="0" w:space="0" w:color="auto"/>
        <w:right w:val="none" w:sz="0" w:space="0" w:color="auto"/>
      </w:divBdr>
    </w:div>
    <w:div w:id="1673144167">
      <w:bodyDiv w:val="1"/>
      <w:marLeft w:val="0"/>
      <w:marRight w:val="0"/>
      <w:marTop w:val="0"/>
      <w:marBottom w:val="0"/>
      <w:divBdr>
        <w:top w:val="none" w:sz="0" w:space="0" w:color="auto"/>
        <w:left w:val="none" w:sz="0" w:space="0" w:color="auto"/>
        <w:bottom w:val="none" w:sz="0" w:space="0" w:color="auto"/>
        <w:right w:val="none" w:sz="0" w:space="0" w:color="auto"/>
      </w:divBdr>
    </w:div>
    <w:div w:id="1673145754">
      <w:bodyDiv w:val="1"/>
      <w:marLeft w:val="0"/>
      <w:marRight w:val="0"/>
      <w:marTop w:val="0"/>
      <w:marBottom w:val="0"/>
      <w:divBdr>
        <w:top w:val="none" w:sz="0" w:space="0" w:color="auto"/>
        <w:left w:val="none" w:sz="0" w:space="0" w:color="auto"/>
        <w:bottom w:val="none" w:sz="0" w:space="0" w:color="auto"/>
        <w:right w:val="none" w:sz="0" w:space="0" w:color="auto"/>
      </w:divBdr>
    </w:div>
    <w:div w:id="1673676101">
      <w:bodyDiv w:val="1"/>
      <w:marLeft w:val="0"/>
      <w:marRight w:val="0"/>
      <w:marTop w:val="0"/>
      <w:marBottom w:val="0"/>
      <w:divBdr>
        <w:top w:val="none" w:sz="0" w:space="0" w:color="auto"/>
        <w:left w:val="none" w:sz="0" w:space="0" w:color="auto"/>
        <w:bottom w:val="none" w:sz="0" w:space="0" w:color="auto"/>
        <w:right w:val="none" w:sz="0" w:space="0" w:color="auto"/>
      </w:divBdr>
    </w:div>
    <w:div w:id="1673875222">
      <w:bodyDiv w:val="1"/>
      <w:marLeft w:val="0"/>
      <w:marRight w:val="0"/>
      <w:marTop w:val="0"/>
      <w:marBottom w:val="0"/>
      <w:divBdr>
        <w:top w:val="none" w:sz="0" w:space="0" w:color="auto"/>
        <w:left w:val="none" w:sz="0" w:space="0" w:color="auto"/>
        <w:bottom w:val="none" w:sz="0" w:space="0" w:color="auto"/>
        <w:right w:val="none" w:sz="0" w:space="0" w:color="auto"/>
      </w:divBdr>
    </w:div>
    <w:div w:id="1676958341">
      <w:bodyDiv w:val="1"/>
      <w:marLeft w:val="0"/>
      <w:marRight w:val="0"/>
      <w:marTop w:val="0"/>
      <w:marBottom w:val="0"/>
      <w:divBdr>
        <w:top w:val="none" w:sz="0" w:space="0" w:color="auto"/>
        <w:left w:val="none" w:sz="0" w:space="0" w:color="auto"/>
        <w:bottom w:val="none" w:sz="0" w:space="0" w:color="auto"/>
        <w:right w:val="none" w:sz="0" w:space="0" w:color="auto"/>
      </w:divBdr>
    </w:div>
    <w:div w:id="1677029475">
      <w:bodyDiv w:val="1"/>
      <w:marLeft w:val="0"/>
      <w:marRight w:val="0"/>
      <w:marTop w:val="0"/>
      <w:marBottom w:val="0"/>
      <w:divBdr>
        <w:top w:val="none" w:sz="0" w:space="0" w:color="auto"/>
        <w:left w:val="none" w:sz="0" w:space="0" w:color="auto"/>
        <w:bottom w:val="none" w:sz="0" w:space="0" w:color="auto"/>
        <w:right w:val="none" w:sz="0" w:space="0" w:color="auto"/>
      </w:divBdr>
    </w:div>
    <w:div w:id="1677921190">
      <w:bodyDiv w:val="1"/>
      <w:marLeft w:val="0"/>
      <w:marRight w:val="0"/>
      <w:marTop w:val="0"/>
      <w:marBottom w:val="0"/>
      <w:divBdr>
        <w:top w:val="none" w:sz="0" w:space="0" w:color="auto"/>
        <w:left w:val="none" w:sz="0" w:space="0" w:color="auto"/>
        <w:bottom w:val="none" w:sz="0" w:space="0" w:color="auto"/>
        <w:right w:val="none" w:sz="0" w:space="0" w:color="auto"/>
      </w:divBdr>
    </w:div>
    <w:div w:id="1678190664">
      <w:bodyDiv w:val="1"/>
      <w:marLeft w:val="0"/>
      <w:marRight w:val="0"/>
      <w:marTop w:val="0"/>
      <w:marBottom w:val="0"/>
      <w:divBdr>
        <w:top w:val="none" w:sz="0" w:space="0" w:color="auto"/>
        <w:left w:val="none" w:sz="0" w:space="0" w:color="auto"/>
        <w:bottom w:val="none" w:sz="0" w:space="0" w:color="auto"/>
        <w:right w:val="none" w:sz="0" w:space="0" w:color="auto"/>
      </w:divBdr>
    </w:div>
    <w:div w:id="1678195628">
      <w:bodyDiv w:val="1"/>
      <w:marLeft w:val="0"/>
      <w:marRight w:val="0"/>
      <w:marTop w:val="0"/>
      <w:marBottom w:val="0"/>
      <w:divBdr>
        <w:top w:val="none" w:sz="0" w:space="0" w:color="auto"/>
        <w:left w:val="none" w:sz="0" w:space="0" w:color="auto"/>
        <w:bottom w:val="none" w:sz="0" w:space="0" w:color="auto"/>
        <w:right w:val="none" w:sz="0" w:space="0" w:color="auto"/>
      </w:divBdr>
    </w:div>
    <w:div w:id="1678995655">
      <w:bodyDiv w:val="1"/>
      <w:marLeft w:val="0"/>
      <w:marRight w:val="0"/>
      <w:marTop w:val="0"/>
      <w:marBottom w:val="0"/>
      <w:divBdr>
        <w:top w:val="none" w:sz="0" w:space="0" w:color="auto"/>
        <w:left w:val="none" w:sz="0" w:space="0" w:color="auto"/>
        <w:bottom w:val="none" w:sz="0" w:space="0" w:color="auto"/>
        <w:right w:val="none" w:sz="0" w:space="0" w:color="auto"/>
      </w:divBdr>
    </w:div>
    <w:div w:id="1681154543">
      <w:bodyDiv w:val="1"/>
      <w:marLeft w:val="0"/>
      <w:marRight w:val="0"/>
      <w:marTop w:val="0"/>
      <w:marBottom w:val="0"/>
      <w:divBdr>
        <w:top w:val="none" w:sz="0" w:space="0" w:color="auto"/>
        <w:left w:val="none" w:sz="0" w:space="0" w:color="auto"/>
        <w:bottom w:val="none" w:sz="0" w:space="0" w:color="auto"/>
        <w:right w:val="none" w:sz="0" w:space="0" w:color="auto"/>
      </w:divBdr>
    </w:div>
    <w:div w:id="1681588810">
      <w:bodyDiv w:val="1"/>
      <w:marLeft w:val="0"/>
      <w:marRight w:val="0"/>
      <w:marTop w:val="0"/>
      <w:marBottom w:val="0"/>
      <w:divBdr>
        <w:top w:val="none" w:sz="0" w:space="0" w:color="auto"/>
        <w:left w:val="none" w:sz="0" w:space="0" w:color="auto"/>
        <w:bottom w:val="none" w:sz="0" w:space="0" w:color="auto"/>
        <w:right w:val="none" w:sz="0" w:space="0" w:color="auto"/>
      </w:divBdr>
    </w:div>
    <w:div w:id="1682971046">
      <w:bodyDiv w:val="1"/>
      <w:marLeft w:val="0"/>
      <w:marRight w:val="0"/>
      <w:marTop w:val="0"/>
      <w:marBottom w:val="0"/>
      <w:divBdr>
        <w:top w:val="none" w:sz="0" w:space="0" w:color="auto"/>
        <w:left w:val="none" w:sz="0" w:space="0" w:color="auto"/>
        <w:bottom w:val="none" w:sz="0" w:space="0" w:color="auto"/>
        <w:right w:val="none" w:sz="0" w:space="0" w:color="auto"/>
      </w:divBdr>
    </w:div>
    <w:div w:id="1683162554">
      <w:bodyDiv w:val="1"/>
      <w:marLeft w:val="0"/>
      <w:marRight w:val="0"/>
      <w:marTop w:val="0"/>
      <w:marBottom w:val="0"/>
      <w:divBdr>
        <w:top w:val="none" w:sz="0" w:space="0" w:color="auto"/>
        <w:left w:val="none" w:sz="0" w:space="0" w:color="auto"/>
        <w:bottom w:val="none" w:sz="0" w:space="0" w:color="auto"/>
        <w:right w:val="none" w:sz="0" w:space="0" w:color="auto"/>
      </w:divBdr>
    </w:div>
    <w:div w:id="1683163915">
      <w:bodyDiv w:val="1"/>
      <w:marLeft w:val="0"/>
      <w:marRight w:val="0"/>
      <w:marTop w:val="0"/>
      <w:marBottom w:val="0"/>
      <w:divBdr>
        <w:top w:val="none" w:sz="0" w:space="0" w:color="auto"/>
        <w:left w:val="none" w:sz="0" w:space="0" w:color="auto"/>
        <w:bottom w:val="none" w:sz="0" w:space="0" w:color="auto"/>
        <w:right w:val="none" w:sz="0" w:space="0" w:color="auto"/>
      </w:divBdr>
    </w:div>
    <w:div w:id="1683586636">
      <w:bodyDiv w:val="1"/>
      <w:marLeft w:val="0"/>
      <w:marRight w:val="0"/>
      <w:marTop w:val="0"/>
      <w:marBottom w:val="0"/>
      <w:divBdr>
        <w:top w:val="none" w:sz="0" w:space="0" w:color="auto"/>
        <w:left w:val="none" w:sz="0" w:space="0" w:color="auto"/>
        <w:bottom w:val="none" w:sz="0" w:space="0" w:color="auto"/>
        <w:right w:val="none" w:sz="0" w:space="0" w:color="auto"/>
      </w:divBdr>
    </w:div>
    <w:div w:id="1684210409">
      <w:bodyDiv w:val="1"/>
      <w:marLeft w:val="0"/>
      <w:marRight w:val="0"/>
      <w:marTop w:val="0"/>
      <w:marBottom w:val="0"/>
      <w:divBdr>
        <w:top w:val="none" w:sz="0" w:space="0" w:color="auto"/>
        <w:left w:val="none" w:sz="0" w:space="0" w:color="auto"/>
        <w:bottom w:val="none" w:sz="0" w:space="0" w:color="auto"/>
        <w:right w:val="none" w:sz="0" w:space="0" w:color="auto"/>
      </w:divBdr>
    </w:div>
    <w:div w:id="1685159219">
      <w:bodyDiv w:val="1"/>
      <w:marLeft w:val="0"/>
      <w:marRight w:val="0"/>
      <w:marTop w:val="0"/>
      <w:marBottom w:val="0"/>
      <w:divBdr>
        <w:top w:val="none" w:sz="0" w:space="0" w:color="auto"/>
        <w:left w:val="none" w:sz="0" w:space="0" w:color="auto"/>
        <w:bottom w:val="none" w:sz="0" w:space="0" w:color="auto"/>
        <w:right w:val="none" w:sz="0" w:space="0" w:color="auto"/>
      </w:divBdr>
    </w:div>
    <w:div w:id="1685281476">
      <w:bodyDiv w:val="1"/>
      <w:marLeft w:val="0"/>
      <w:marRight w:val="0"/>
      <w:marTop w:val="0"/>
      <w:marBottom w:val="0"/>
      <w:divBdr>
        <w:top w:val="none" w:sz="0" w:space="0" w:color="auto"/>
        <w:left w:val="none" w:sz="0" w:space="0" w:color="auto"/>
        <w:bottom w:val="none" w:sz="0" w:space="0" w:color="auto"/>
        <w:right w:val="none" w:sz="0" w:space="0" w:color="auto"/>
      </w:divBdr>
    </w:div>
    <w:div w:id="1685549712">
      <w:bodyDiv w:val="1"/>
      <w:marLeft w:val="0"/>
      <w:marRight w:val="0"/>
      <w:marTop w:val="0"/>
      <w:marBottom w:val="0"/>
      <w:divBdr>
        <w:top w:val="none" w:sz="0" w:space="0" w:color="auto"/>
        <w:left w:val="none" w:sz="0" w:space="0" w:color="auto"/>
        <w:bottom w:val="none" w:sz="0" w:space="0" w:color="auto"/>
        <w:right w:val="none" w:sz="0" w:space="0" w:color="auto"/>
      </w:divBdr>
    </w:div>
    <w:div w:id="1686705418">
      <w:bodyDiv w:val="1"/>
      <w:marLeft w:val="0"/>
      <w:marRight w:val="0"/>
      <w:marTop w:val="0"/>
      <w:marBottom w:val="0"/>
      <w:divBdr>
        <w:top w:val="none" w:sz="0" w:space="0" w:color="auto"/>
        <w:left w:val="none" w:sz="0" w:space="0" w:color="auto"/>
        <w:bottom w:val="none" w:sz="0" w:space="0" w:color="auto"/>
        <w:right w:val="none" w:sz="0" w:space="0" w:color="auto"/>
      </w:divBdr>
    </w:div>
    <w:div w:id="1687633222">
      <w:bodyDiv w:val="1"/>
      <w:marLeft w:val="0"/>
      <w:marRight w:val="0"/>
      <w:marTop w:val="0"/>
      <w:marBottom w:val="0"/>
      <w:divBdr>
        <w:top w:val="none" w:sz="0" w:space="0" w:color="auto"/>
        <w:left w:val="none" w:sz="0" w:space="0" w:color="auto"/>
        <w:bottom w:val="none" w:sz="0" w:space="0" w:color="auto"/>
        <w:right w:val="none" w:sz="0" w:space="0" w:color="auto"/>
      </w:divBdr>
    </w:div>
    <w:div w:id="1697004135">
      <w:bodyDiv w:val="1"/>
      <w:marLeft w:val="0"/>
      <w:marRight w:val="0"/>
      <w:marTop w:val="0"/>
      <w:marBottom w:val="0"/>
      <w:divBdr>
        <w:top w:val="none" w:sz="0" w:space="0" w:color="auto"/>
        <w:left w:val="none" w:sz="0" w:space="0" w:color="auto"/>
        <w:bottom w:val="none" w:sz="0" w:space="0" w:color="auto"/>
        <w:right w:val="none" w:sz="0" w:space="0" w:color="auto"/>
      </w:divBdr>
    </w:div>
    <w:div w:id="1699702495">
      <w:bodyDiv w:val="1"/>
      <w:marLeft w:val="0"/>
      <w:marRight w:val="0"/>
      <w:marTop w:val="0"/>
      <w:marBottom w:val="0"/>
      <w:divBdr>
        <w:top w:val="none" w:sz="0" w:space="0" w:color="auto"/>
        <w:left w:val="none" w:sz="0" w:space="0" w:color="auto"/>
        <w:bottom w:val="none" w:sz="0" w:space="0" w:color="auto"/>
        <w:right w:val="none" w:sz="0" w:space="0" w:color="auto"/>
      </w:divBdr>
    </w:div>
    <w:div w:id="1699814769">
      <w:bodyDiv w:val="1"/>
      <w:marLeft w:val="0"/>
      <w:marRight w:val="0"/>
      <w:marTop w:val="0"/>
      <w:marBottom w:val="0"/>
      <w:divBdr>
        <w:top w:val="none" w:sz="0" w:space="0" w:color="auto"/>
        <w:left w:val="none" w:sz="0" w:space="0" w:color="auto"/>
        <w:bottom w:val="none" w:sz="0" w:space="0" w:color="auto"/>
        <w:right w:val="none" w:sz="0" w:space="0" w:color="auto"/>
      </w:divBdr>
    </w:div>
    <w:div w:id="1700082235">
      <w:bodyDiv w:val="1"/>
      <w:marLeft w:val="0"/>
      <w:marRight w:val="0"/>
      <w:marTop w:val="0"/>
      <w:marBottom w:val="0"/>
      <w:divBdr>
        <w:top w:val="none" w:sz="0" w:space="0" w:color="auto"/>
        <w:left w:val="none" w:sz="0" w:space="0" w:color="auto"/>
        <w:bottom w:val="none" w:sz="0" w:space="0" w:color="auto"/>
        <w:right w:val="none" w:sz="0" w:space="0" w:color="auto"/>
      </w:divBdr>
    </w:div>
    <w:div w:id="1700353377">
      <w:bodyDiv w:val="1"/>
      <w:marLeft w:val="0"/>
      <w:marRight w:val="0"/>
      <w:marTop w:val="0"/>
      <w:marBottom w:val="0"/>
      <w:divBdr>
        <w:top w:val="none" w:sz="0" w:space="0" w:color="auto"/>
        <w:left w:val="none" w:sz="0" w:space="0" w:color="auto"/>
        <w:bottom w:val="none" w:sz="0" w:space="0" w:color="auto"/>
        <w:right w:val="none" w:sz="0" w:space="0" w:color="auto"/>
      </w:divBdr>
    </w:div>
    <w:div w:id="1700667972">
      <w:bodyDiv w:val="1"/>
      <w:marLeft w:val="0"/>
      <w:marRight w:val="0"/>
      <w:marTop w:val="0"/>
      <w:marBottom w:val="0"/>
      <w:divBdr>
        <w:top w:val="none" w:sz="0" w:space="0" w:color="auto"/>
        <w:left w:val="none" w:sz="0" w:space="0" w:color="auto"/>
        <w:bottom w:val="none" w:sz="0" w:space="0" w:color="auto"/>
        <w:right w:val="none" w:sz="0" w:space="0" w:color="auto"/>
      </w:divBdr>
    </w:div>
    <w:div w:id="1704358095">
      <w:bodyDiv w:val="1"/>
      <w:marLeft w:val="0"/>
      <w:marRight w:val="0"/>
      <w:marTop w:val="0"/>
      <w:marBottom w:val="0"/>
      <w:divBdr>
        <w:top w:val="none" w:sz="0" w:space="0" w:color="auto"/>
        <w:left w:val="none" w:sz="0" w:space="0" w:color="auto"/>
        <w:bottom w:val="none" w:sz="0" w:space="0" w:color="auto"/>
        <w:right w:val="none" w:sz="0" w:space="0" w:color="auto"/>
      </w:divBdr>
    </w:div>
    <w:div w:id="1704667044">
      <w:bodyDiv w:val="1"/>
      <w:marLeft w:val="0"/>
      <w:marRight w:val="0"/>
      <w:marTop w:val="0"/>
      <w:marBottom w:val="0"/>
      <w:divBdr>
        <w:top w:val="none" w:sz="0" w:space="0" w:color="auto"/>
        <w:left w:val="none" w:sz="0" w:space="0" w:color="auto"/>
        <w:bottom w:val="none" w:sz="0" w:space="0" w:color="auto"/>
        <w:right w:val="none" w:sz="0" w:space="0" w:color="auto"/>
      </w:divBdr>
    </w:div>
    <w:div w:id="1707220308">
      <w:bodyDiv w:val="1"/>
      <w:marLeft w:val="0"/>
      <w:marRight w:val="0"/>
      <w:marTop w:val="0"/>
      <w:marBottom w:val="0"/>
      <w:divBdr>
        <w:top w:val="none" w:sz="0" w:space="0" w:color="auto"/>
        <w:left w:val="none" w:sz="0" w:space="0" w:color="auto"/>
        <w:bottom w:val="none" w:sz="0" w:space="0" w:color="auto"/>
        <w:right w:val="none" w:sz="0" w:space="0" w:color="auto"/>
      </w:divBdr>
    </w:div>
    <w:div w:id="1708142350">
      <w:bodyDiv w:val="1"/>
      <w:marLeft w:val="0"/>
      <w:marRight w:val="0"/>
      <w:marTop w:val="0"/>
      <w:marBottom w:val="0"/>
      <w:divBdr>
        <w:top w:val="none" w:sz="0" w:space="0" w:color="auto"/>
        <w:left w:val="none" w:sz="0" w:space="0" w:color="auto"/>
        <w:bottom w:val="none" w:sz="0" w:space="0" w:color="auto"/>
        <w:right w:val="none" w:sz="0" w:space="0" w:color="auto"/>
      </w:divBdr>
    </w:div>
    <w:div w:id="1708489077">
      <w:bodyDiv w:val="1"/>
      <w:marLeft w:val="0"/>
      <w:marRight w:val="0"/>
      <w:marTop w:val="0"/>
      <w:marBottom w:val="0"/>
      <w:divBdr>
        <w:top w:val="none" w:sz="0" w:space="0" w:color="auto"/>
        <w:left w:val="none" w:sz="0" w:space="0" w:color="auto"/>
        <w:bottom w:val="none" w:sz="0" w:space="0" w:color="auto"/>
        <w:right w:val="none" w:sz="0" w:space="0" w:color="auto"/>
      </w:divBdr>
    </w:div>
    <w:div w:id="1709796476">
      <w:bodyDiv w:val="1"/>
      <w:marLeft w:val="0"/>
      <w:marRight w:val="0"/>
      <w:marTop w:val="0"/>
      <w:marBottom w:val="0"/>
      <w:divBdr>
        <w:top w:val="none" w:sz="0" w:space="0" w:color="auto"/>
        <w:left w:val="none" w:sz="0" w:space="0" w:color="auto"/>
        <w:bottom w:val="none" w:sz="0" w:space="0" w:color="auto"/>
        <w:right w:val="none" w:sz="0" w:space="0" w:color="auto"/>
      </w:divBdr>
    </w:div>
    <w:div w:id="1710718563">
      <w:bodyDiv w:val="1"/>
      <w:marLeft w:val="0"/>
      <w:marRight w:val="0"/>
      <w:marTop w:val="0"/>
      <w:marBottom w:val="0"/>
      <w:divBdr>
        <w:top w:val="none" w:sz="0" w:space="0" w:color="auto"/>
        <w:left w:val="none" w:sz="0" w:space="0" w:color="auto"/>
        <w:bottom w:val="none" w:sz="0" w:space="0" w:color="auto"/>
        <w:right w:val="none" w:sz="0" w:space="0" w:color="auto"/>
      </w:divBdr>
    </w:div>
    <w:div w:id="1710758976">
      <w:bodyDiv w:val="1"/>
      <w:marLeft w:val="0"/>
      <w:marRight w:val="0"/>
      <w:marTop w:val="0"/>
      <w:marBottom w:val="0"/>
      <w:divBdr>
        <w:top w:val="none" w:sz="0" w:space="0" w:color="auto"/>
        <w:left w:val="none" w:sz="0" w:space="0" w:color="auto"/>
        <w:bottom w:val="none" w:sz="0" w:space="0" w:color="auto"/>
        <w:right w:val="none" w:sz="0" w:space="0" w:color="auto"/>
      </w:divBdr>
    </w:div>
    <w:div w:id="1711808013">
      <w:bodyDiv w:val="1"/>
      <w:marLeft w:val="0"/>
      <w:marRight w:val="0"/>
      <w:marTop w:val="0"/>
      <w:marBottom w:val="0"/>
      <w:divBdr>
        <w:top w:val="none" w:sz="0" w:space="0" w:color="auto"/>
        <w:left w:val="none" w:sz="0" w:space="0" w:color="auto"/>
        <w:bottom w:val="none" w:sz="0" w:space="0" w:color="auto"/>
        <w:right w:val="none" w:sz="0" w:space="0" w:color="auto"/>
      </w:divBdr>
    </w:div>
    <w:div w:id="1712420730">
      <w:bodyDiv w:val="1"/>
      <w:marLeft w:val="0"/>
      <w:marRight w:val="0"/>
      <w:marTop w:val="0"/>
      <w:marBottom w:val="0"/>
      <w:divBdr>
        <w:top w:val="none" w:sz="0" w:space="0" w:color="auto"/>
        <w:left w:val="none" w:sz="0" w:space="0" w:color="auto"/>
        <w:bottom w:val="none" w:sz="0" w:space="0" w:color="auto"/>
        <w:right w:val="none" w:sz="0" w:space="0" w:color="auto"/>
      </w:divBdr>
    </w:div>
    <w:div w:id="1714885144">
      <w:bodyDiv w:val="1"/>
      <w:marLeft w:val="0"/>
      <w:marRight w:val="0"/>
      <w:marTop w:val="0"/>
      <w:marBottom w:val="0"/>
      <w:divBdr>
        <w:top w:val="none" w:sz="0" w:space="0" w:color="auto"/>
        <w:left w:val="none" w:sz="0" w:space="0" w:color="auto"/>
        <w:bottom w:val="none" w:sz="0" w:space="0" w:color="auto"/>
        <w:right w:val="none" w:sz="0" w:space="0" w:color="auto"/>
      </w:divBdr>
    </w:div>
    <w:div w:id="1714887140">
      <w:bodyDiv w:val="1"/>
      <w:marLeft w:val="0"/>
      <w:marRight w:val="0"/>
      <w:marTop w:val="0"/>
      <w:marBottom w:val="0"/>
      <w:divBdr>
        <w:top w:val="none" w:sz="0" w:space="0" w:color="auto"/>
        <w:left w:val="none" w:sz="0" w:space="0" w:color="auto"/>
        <w:bottom w:val="none" w:sz="0" w:space="0" w:color="auto"/>
        <w:right w:val="none" w:sz="0" w:space="0" w:color="auto"/>
      </w:divBdr>
    </w:div>
    <w:div w:id="1714961340">
      <w:bodyDiv w:val="1"/>
      <w:marLeft w:val="0"/>
      <w:marRight w:val="0"/>
      <w:marTop w:val="0"/>
      <w:marBottom w:val="0"/>
      <w:divBdr>
        <w:top w:val="none" w:sz="0" w:space="0" w:color="auto"/>
        <w:left w:val="none" w:sz="0" w:space="0" w:color="auto"/>
        <w:bottom w:val="none" w:sz="0" w:space="0" w:color="auto"/>
        <w:right w:val="none" w:sz="0" w:space="0" w:color="auto"/>
      </w:divBdr>
    </w:div>
    <w:div w:id="1715077291">
      <w:bodyDiv w:val="1"/>
      <w:marLeft w:val="0"/>
      <w:marRight w:val="0"/>
      <w:marTop w:val="0"/>
      <w:marBottom w:val="0"/>
      <w:divBdr>
        <w:top w:val="none" w:sz="0" w:space="0" w:color="auto"/>
        <w:left w:val="none" w:sz="0" w:space="0" w:color="auto"/>
        <w:bottom w:val="none" w:sz="0" w:space="0" w:color="auto"/>
        <w:right w:val="none" w:sz="0" w:space="0" w:color="auto"/>
      </w:divBdr>
    </w:div>
    <w:div w:id="1717007269">
      <w:bodyDiv w:val="1"/>
      <w:marLeft w:val="0"/>
      <w:marRight w:val="0"/>
      <w:marTop w:val="0"/>
      <w:marBottom w:val="0"/>
      <w:divBdr>
        <w:top w:val="none" w:sz="0" w:space="0" w:color="auto"/>
        <w:left w:val="none" w:sz="0" w:space="0" w:color="auto"/>
        <w:bottom w:val="none" w:sz="0" w:space="0" w:color="auto"/>
        <w:right w:val="none" w:sz="0" w:space="0" w:color="auto"/>
      </w:divBdr>
    </w:div>
    <w:div w:id="1717044194">
      <w:bodyDiv w:val="1"/>
      <w:marLeft w:val="0"/>
      <w:marRight w:val="0"/>
      <w:marTop w:val="0"/>
      <w:marBottom w:val="0"/>
      <w:divBdr>
        <w:top w:val="none" w:sz="0" w:space="0" w:color="auto"/>
        <w:left w:val="none" w:sz="0" w:space="0" w:color="auto"/>
        <w:bottom w:val="none" w:sz="0" w:space="0" w:color="auto"/>
        <w:right w:val="none" w:sz="0" w:space="0" w:color="auto"/>
      </w:divBdr>
    </w:div>
    <w:div w:id="1721973631">
      <w:bodyDiv w:val="1"/>
      <w:marLeft w:val="0"/>
      <w:marRight w:val="0"/>
      <w:marTop w:val="0"/>
      <w:marBottom w:val="0"/>
      <w:divBdr>
        <w:top w:val="none" w:sz="0" w:space="0" w:color="auto"/>
        <w:left w:val="none" w:sz="0" w:space="0" w:color="auto"/>
        <w:bottom w:val="none" w:sz="0" w:space="0" w:color="auto"/>
        <w:right w:val="none" w:sz="0" w:space="0" w:color="auto"/>
      </w:divBdr>
    </w:div>
    <w:div w:id="1722365454">
      <w:bodyDiv w:val="1"/>
      <w:marLeft w:val="0"/>
      <w:marRight w:val="0"/>
      <w:marTop w:val="0"/>
      <w:marBottom w:val="0"/>
      <w:divBdr>
        <w:top w:val="none" w:sz="0" w:space="0" w:color="auto"/>
        <w:left w:val="none" w:sz="0" w:space="0" w:color="auto"/>
        <w:bottom w:val="none" w:sz="0" w:space="0" w:color="auto"/>
        <w:right w:val="none" w:sz="0" w:space="0" w:color="auto"/>
      </w:divBdr>
    </w:div>
    <w:div w:id="1724207903">
      <w:bodyDiv w:val="1"/>
      <w:marLeft w:val="0"/>
      <w:marRight w:val="0"/>
      <w:marTop w:val="0"/>
      <w:marBottom w:val="0"/>
      <w:divBdr>
        <w:top w:val="none" w:sz="0" w:space="0" w:color="auto"/>
        <w:left w:val="none" w:sz="0" w:space="0" w:color="auto"/>
        <w:bottom w:val="none" w:sz="0" w:space="0" w:color="auto"/>
        <w:right w:val="none" w:sz="0" w:space="0" w:color="auto"/>
      </w:divBdr>
    </w:div>
    <w:div w:id="1724674749">
      <w:bodyDiv w:val="1"/>
      <w:marLeft w:val="0"/>
      <w:marRight w:val="0"/>
      <w:marTop w:val="0"/>
      <w:marBottom w:val="0"/>
      <w:divBdr>
        <w:top w:val="none" w:sz="0" w:space="0" w:color="auto"/>
        <w:left w:val="none" w:sz="0" w:space="0" w:color="auto"/>
        <w:bottom w:val="none" w:sz="0" w:space="0" w:color="auto"/>
        <w:right w:val="none" w:sz="0" w:space="0" w:color="auto"/>
      </w:divBdr>
    </w:div>
    <w:div w:id="1725564419">
      <w:bodyDiv w:val="1"/>
      <w:marLeft w:val="0"/>
      <w:marRight w:val="0"/>
      <w:marTop w:val="0"/>
      <w:marBottom w:val="0"/>
      <w:divBdr>
        <w:top w:val="none" w:sz="0" w:space="0" w:color="auto"/>
        <w:left w:val="none" w:sz="0" w:space="0" w:color="auto"/>
        <w:bottom w:val="none" w:sz="0" w:space="0" w:color="auto"/>
        <w:right w:val="none" w:sz="0" w:space="0" w:color="auto"/>
      </w:divBdr>
    </w:div>
    <w:div w:id="1726030151">
      <w:bodyDiv w:val="1"/>
      <w:marLeft w:val="0"/>
      <w:marRight w:val="0"/>
      <w:marTop w:val="0"/>
      <w:marBottom w:val="0"/>
      <w:divBdr>
        <w:top w:val="none" w:sz="0" w:space="0" w:color="auto"/>
        <w:left w:val="none" w:sz="0" w:space="0" w:color="auto"/>
        <w:bottom w:val="none" w:sz="0" w:space="0" w:color="auto"/>
        <w:right w:val="none" w:sz="0" w:space="0" w:color="auto"/>
      </w:divBdr>
    </w:div>
    <w:div w:id="1729066502">
      <w:bodyDiv w:val="1"/>
      <w:marLeft w:val="0"/>
      <w:marRight w:val="0"/>
      <w:marTop w:val="0"/>
      <w:marBottom w:val="0"/>
      <w:divBdr>
        <w:top w:val="none" w:sz="0" w:space="0" w:color="auto"/>
        <w:left w:val="none" w:sz="0" w:space="0" w:color="auto"/>
        <w:bottom w:val="none" w:sz="0" w:space="0" w:color="auto"/>
        <w:right w:val="none" w:sz="0" w:space="0" w:color="auto"/>
      </w:divBdr>
    </w:div>
    <w:div w:id="1730227074">
      <w:bodyDiv w:val="1"/>
      <w:marLeft w:val="0"/>
      <w:marRight w:val="0"/>
      <w:marTop w:val="0"/>
      <w:marBottom w:val="0"/>
      <w:divBdr>
        <w:top w:val="none" w:sz="0" w:space="0" w:color="auto"/>
        <w:left w:val="none" w:sz="0" w:space="0" w:color="auto"/>
        <w:bottom w:val="none" w:sz="0" w:space="0" w:color="auto"/>
        <w:right w:val="none" w:sz="0" w:space="0" w:color="auto"/>
      </w:divBdr>
    </w:div>
    <w:div w:id="1730609817">
      <w:bodyDiv w:val="1"/>
      <w:marLeft w:val="0"/>
      <w:marRight w:val="0"/>
      <w:marTop w:val="0"/>
      <w:marBottom w:val="0"/>
      <w:divBdr>
        <w:top w:val="none" w:sz="0" w:space="0" w:color="auto"/>
        <w:left w:val="none" w:sz="0" w:space="0" w:color="auto"/>
        <w:bottom w:val="none" w:sz="0" w:space="0" w:color="auto"/>
        <w:right w:val="none" w:sz="0" w:space="0" w:color="auto"/>
      </w:divBdr>
    </w:div>
    <w:div w:id="1730837850">
      <w:bodyDiv w:val="1"/>
      <w:marLeft w:val="0"/>
      <w:marRight w:val="0"/>
      <w:marTop w:val="0"/>
      <w:marBottom w:val="0"/>
      <w:divBdr>
        <w:top w:val="none" w:sz="0" w:space="0" w:color="auto"/>
        <w:left w:val="none" w:sz="0" w:space="0" w:color="auto"/>
        <w:bottom w:val="none" w:sz="0" w:space="0" w:color="auto"/>
        <w:right w:val="none" w:sz="0" w:space="0" w:color="auto"/>
      </w:divBdr>
    </w:div>
    <w:div w:id="1732076409">
      <w:bodyDiv w:val="1"/>
      <w:marLeft w:val="0"/>
      <w:marRight w:val="0"/>
      <w:marTop w:val="0"/>
      <w:marBottom w:val="0"/>
      <w:divBdr>
        <w:top w:val="none" w:sz="0" w:space="0" w:color="auto"/>
        <w:left w:val="none" w:sz="0" w:space="0" w:color="auto"/>
        <w:bottom w:val="none" w:sz="0" w:space="0" w:color="auto"/>
        <w:right w:val="none" w:sz="0" w:space="0" w:color="auto"/>
      </w:divBdr>
    </w:div>
    <w:div w:id="1732579265">
      <w:bodyDiv w:val="1"/>
      <w:marLeft w:val="0"/>
      <w:marRight w:val="0"/>
      <w:marTop w:val="0"/>
      <w:marBottom w:val="0"/>
      <w:divBdr>
        <w:top w:val="none" w:sz="0" w:space="0" w:color="auto"/>
        <w:left w:val="none" w:sz="0" w:space="0" w:color="auto"/>
        <w:bottom w:val="none" w:sz="0" w:space="0" w:color="auto"/>
        <w:right w:val="none" w:sz="0" w:space="0" w:color="auto"/>
      </w:divBdr>
    </w:div>
    <w:div w:id="1732652277">
      <w:bodyDiv w:val="1"/>
      <w:marLeft w:val="0"/>
      <w:marRight w:val="0"/>
      <w:marTop w:val="0"/>
      <w:marBottom w:val="0"/>
      <w:divBdr>
        <w:top w:val="none" w:sz="0" w:space="0" w:color="auto"/>
        <w:left w:val="none" w:sz="0" w:space="0" w:color="auto"/>
        <w:bottom w:val="none" w:sz="0" w:space="0" w:color="auto"/>
        <w:right w:val="none" w:sz="0" w:space="0" w:color="auto"/>
      </w:divBdr>
    </w:div>
    <w:div w:id="1733192667">
      <w:bodyDiv w:val="1"/>
      <w:marLeft w:val="0"/>
      <w:marRight w:val="0"/>
      <w:marTop w:val="0"/>
      <w:marBottom w:val="0"/>
      <w:divBdr>
        <w:top w:val="none" w:sz="0" w:space="0" w:color="auto"/>
        <w:left w:val="none" w:sz="0" w:space="0" w:color="auto"/>
        <w:bottom w:val="none" w:sz="0" w:space="0" w:color="auto"/>
        <w:right w:val="none" w:sz="0" w:space="0" w:color="auto"/>
      </w:divBdr>
    </w:div>
    <w:div w:id="1733313349">
      <w:bodyDiv w:val="1"/>
      <w:marLeft w:val="0"/>
      <w:marRight w:val="0"/>
      <w:marTop w:val="0"/>
      <w:marBottom w:val="0"/>
      <w:divBdr>
        <w:top w:val="none" w:sz="0" w:space="0" w:color="auto"/>
        <w:left w:val="none" w:sz="0" w:space="0" w:color="auto"/>
        <w:bottom w:val="none" w:sz="0" w:space="0" w:color="auto"/>
        <w:right w:val="none" w:sz="0" w:space="0" w:color="auto"/>
      </w:divBdr>
    </w:div>
    <w:div w:id="1733691955">
      <w:bodyDiv w:val="1"/>
      <w:marLeft w:val="0"/>
      <w:marRight w:val="0"/>
      <w:marTop w:val="0"/>
      <w:marBottom w:val="0"/>
      <w:divBdr>
        <w:top w:val="none" w:sz="0" w:space="0" w:color="auto"/>
        <w:left w:val="none" w:sz="0" w:space="0" w:color="auto"/>
        <w:bottom w:val="none" w:sz="0" w:space="0" w:color="auto"/>
        <w:right w:val="none" w:sz="0" w:space="0" w:color="auto"/>
      </w:divBdr>
    </w:div>
    <w:div w:id="1736121970">
      <w:bodyDiv w:val="1"/>
      <w:marLeft w:val="0"/>
      <w:marRight w:val="0"/>
      <w:marTop w:val="0"/>
      <w:marBottom w:val="0"/>
      <w:divBdr>
        <w:top w:val="none" w:sz="0" w:space="0" w:color="auto"/>
        <w:left w:val="none" w:sz="0" w:space="0" w:color="auto"/>
        <w:bottom w:val="none" w:sz="0" w:space="0" w:color="auto"/>
        <w:right w:val="none" w:sz="0" w:space="0" w:color="auto"/>
      </w:divBdr>
    </w:div>
    <w:div w:id="1736855213">
      <w:bodyDiv w:val="1"/>
      <w:marLeft w:val="0"/>
      <w:marRight w:val="0"/>
      <w:marTop w:val="0"/>
      <w:marBottom w:val="0"/>
      <w:divBdr>
        <w:top w:val="none" w:sz="0" w:space="0" w:color="auto"/>
        <w:left w:val="none" w:sz="0" w:space="0" w:color="auto"/>
        <w:bottom w:val="none" w:sz="0" w:space="0" w:color="auto"/>
        <w:right w:val="none" w:sz="0" w:space="0" w:color="auto"/>
      </w:divBdr>
    </w:div>
    <w:div w:id="1738475162">
      <w:bodyDiv w:val="1"/>
      <w:marLeft w:val="0"/>
      <w:marRight w:val="0"/>
      <w:marTop w:val="0"/>
      <w:marBottom w:val="0"/>
      <w:divBdr>
        <w:top w:val="none" w:sz="0" w:space="0" w:color="auto"/>
        <w:left w:val="none" w:sz="0" w:space="0" w:color="auto"/>
        <w:bottom w:val="none" w:sz="0" w:space="0" w:color="auto"/>
        <w:right w:val="none" w:sz="0" w:space="0" w:color="auto"/>
      </w:divBdr>
    </w:div>
    <w:div w:id="1739089880">
      <w:bodyDiv w:val="1"/>
      <w:marLeft w:val="0"/>
      <w:marRight w:val="0"/>
      <w:marTop w:val="0"/>
      <w:marBottom w:val="0"/>
      <w:divBdr>
        <w:top w:val="none" w:sz="0" w:space="0" w:color="auto"/>
        <w:left w:val="none" w:sz="0" w:space="0" w:color="auto"/>
        <w:bottom w:val="none" w:sz="0" w:space="0" w:color="auto"/>
        <w:right w:val="none" w:sz="0" w:space="0" w:color="auto"/>
      </w:divBdr>
    </w:div>
    <w:div w:id="1741634670">
      <w:bodyDiv w:val="1"/>
      <w:marLeft w:val="0"/>
      <w:marRight w:val="0"/>
      <w:marTop w:val="0"/>
      <w:marBottom w:val="0"/>
      <w:divBdr>
        <w:top w:val="none" w:sz="0" w:space="0" w:color="auto"/>
        <w:left w:val="none" w:sz="0" w:space="0" w:color="auto"/>
        <w:bottom w:val="none" w:sz="0" w:space="0" w:color="auto"/>
        <w:right w:val="none" w:sz="0" w:space="0" w:color="auto"/>
      </w:divBdr>
    </w:div>
    <w:div w:id="1746419379">
      <w:bodyDiv w:val="1"/>
      <w:marLeft w:val="0"/>
      <w:marRight w:val="0"/>
      <w:marTop w:val="0"/>
      <w:marBottom w:val="0"/>
      <w:divBdr>
        <w:top w:val="none" w:sz="0" w:space="0" w:color="auto"/>
        <w:left w:val="none" w:sz="0" w:space="0" w:color="auto"/>
        <w:bottom w:val="none" w:sz="0" w:space="0" w:color="auto"/>
        <w:right w:val="none" w:sz="0" w:space="0" w:color="auto"/>
      </w:divBdr>
    </w:div>
    <w:div w:id="1747259464">
      <w:bodyDiv w:val="1"/>
      <w:marLeft w:val="0"/>
      <w:marRight w:val="0"/>
      <w:marTop w:val="0"/>
      <w:marBottom w:val="0"/>
      <w:divBdr>
        <w:top w:val="none" w:sz="0" w:space="0" w:color="auto"/>
        <w:left w:val="none" w:sz="0" w:space="0" w:color="auto"/>
        <w:bottom w:val="none" w:sz="0" w:space="0" w:color="auto"/>
        <w:right w:val="none" w:sz="0" w:space="0" w:color="auto"/>
      </w:divBdr>
    </w:div>
    <w:div w:id="1747342504">
      <w:bodyDiv w:val="1"/>
      <w:marLeft w:val="0"/>
      <w:marRight w:val="0"/>
      <w:marTop w:val="0"/>
      <w:marBottom w:val="0"/>
      <w:divBdr>
        <w:top w:val="none" w:sz="0" w:space="0" w:color="auto"/>
        <w:left w:val="none" w:sz="0" w:space="0" w:color="auto"/>
        <w:bottom w:val="none" w:sz="0" w:space="0" w:color="auto"/>
        <w:right w:val="none" w:sz="0" w:space="0" w:color="auto"/>
      </w:divBdr>
    </w:div>
    <w:div w:id="1750688370">
      <w:bodyDiv w:val="1"/>
      <w:marLeft w:val="0"/>
      <w:marRight w:val="0"/>
      <w:marTop w:val="0"/>
      <w:marBottom w:val="0"/>
      <w:divBdr>
        <w:top w:val="none" w:sz="0" w:space="0" w:color="auto"/>
        <w:left w:val="none" w:sz="0" w:space="0" w:color="auto"/>
        <w:bottom w:val="none" w:sz="0" w:space="0" w:color="auto"/>
        <w:right w:val="none" w:sz="0" w:space="0" w:color="auto"/>
      </w:divBdr>
    </w:div>
    <w:div w:id="1752316818">
      <w:bodyDiv w:val="1"/>
      <w:marLeft w:val="0"/>
      <w:marRight w:val="0"/>
      <w:marTop w:val="0"/>
      <w:marBottom w:val="0"/>
      <w:divBdr>
        <w:top w:val="none" w:sz="0" w:space="0" w:color="auto"/>
        <w:left w:val="none" w:sz="0" w:space="0" w:color="auto"/>
        <w:bottom w:val="none" w:sz="0" w:space="0" w:color="auto"/>
        <w:right w:val="none" w:sz="0" w:space="0" w:color="auto"/>
      </w:divBdr>
    </w:div>
    <w:div w:id="1755011208">
      <w:bodyDiv w:val="1"/>
      <w:marLeft w:val="0"/>
      <w:marRight w:val="0"/>
      <w:marTop w:val="0"/>
      <w:marBottom w:val="0"/>
      <w:divBdr>
        <w:top w:val="none" w:sz="0" w:space="0" w:color="auto"/>
        <w:left w:val="none" w:sz="0" w:space="0" w:color="auto"/>
        <w:bottom w:val="none" w:sz="0" w:space="0" w:color="auto"/>
        <w:right w:val="none" w:sz="0" w:space="0" w:color="auto"/>
      </w:divBdr>
    </w:div>
    <w:div w:id="1757702668">
      <w:bodyDiv w:val="1"/>
      <w:marLeft w:val="0"/>
      <w:marRight w:val="0"/>
      <w:marTop w:val="0"/>
      <w:marBottom w:val="0"/>
      <w:divBdr>
        <w:top w:val="none" w:sz="0" w:space="0" w:color="auto"/>
        <w:left w:val="none" w:sz="0" w:space="0" w:color="auto"/>
        <w:bottom w:val="none" w:sz="0" w:space="0" w:color="auto"/>
        <w:right w:val="none" w:sz="0" w:space="0" w:color="auto"/>
      </w:divBdr>
    </w:div>
    <w:div w:id="1758791657">
      <w:bodyDiv w:val="1"/>
      <w:marLeft w:val="0"/>
      <w:marRight w:val="0"/>
      <w:marTop w:val="0"/>
      <w:marBottom w:val="0"/>
      <w:divBdr>
        <w:top w:val="none" w:sz="0" w:space="0" w:color="auto"/>
        <w:left w:val="none" w:sz="0" w:space="0" w:color="auto"/>
        <w:bottom w:val="none" w:sz="0" w:space="0" w:color="auto"/>
        <w:right w:val="none" w:sz="0" w:space="0" w:color="auto"/>
      </w:divBdr>
    </w:div>
    <w:div w:id="1760713698">
      <w:bodyDiv w:val="1"/>
      <w:marLeft w:val="0"/>
      <w:marRight w:val="0"/>
      <w:marTop w:val="0"/>
      <w:marBottom w:val="0"/>
      <w:divBdr>
        <w:top w:val="none" w:sz="0" w:space="0" w:color="auto"/>
        <w:left w:val="none" w:sz="0" w:space="0" w:color="auto"/>
        <w:bottom w:val="none" w:sz="0" w:space="0" w:color="auto"/>
        <w:right w:val="none" w:sz="0" w:space="0" w:color="auto"/>
      </w:divBdr>
    </w:div>
    <w:div w:id="1761366332">
      <w:bodyDiv w:val="1"/>
      <w:marLeft w:val="0"/>
      <w:marRight w:val="0"/>
      <w:marTop w:val="0"/>
      <w:marBottom w:val="0"/>
      <w:divBdr>
        <w:top w:val="none" w:sz="0" w:space="0" w:color="auto"/>
        <w:left w:val="none" w:sz="0" w:space="0" w:color="auto"/>
        <w:bottom w:val="none" w:sz="0" w:space="0" w:color="auto"/>
        <w:right w:val="none" w:sz="0" w:space="0" w:color="auto"/>
      </w:divBdr>
    </w:div>
    <w:div w:id="1761944210">
      <w:bodyDiv w:val="1"/>
      <w:marLeft w:val="0"/>
      <w:marRight w:val="0"/>
      <w:marTop w:val="0"/>
      <w:marBottom w:val="0"/>
      <w:divBdr>
        <w:top w:val="none" w:sz="0" w:space="0" w:color="auto"/>
        <w:left w:val="none" w:sz="0" w:space="0" w:color="auto"/>
        <w:bottom w:val="none" w:sz="0" w:space="0" w:color="auto"/>
        <w:right w:val="none" w:sz="0" w:space="0" w:color="auto"/>
      </w:divBdr>
    </w:div>
    <w:div w:id="1762216846">
      <w:bodyDiv w:val="1"/>
      <w:marLeft w:val="0"/>
      <w:marRight w:val="0"/>
      <w:marTop w:val="0"/>
      <w:marBottom w:val="0"/>
      <w:divBdr>
        <w:top w:val="none" w:sz="0" w:space="0" w:color="auto"/>
        <w:left w:val="none" w:sz="0" w:space="0" w:color="auto"/>
        <w:bottom w:val="none" w:sz="0" w:space="0" w:color="auto"/>
        <w:right w:val="none" w:sz="0" w:space="0" w:color="auto"/>
      </w:divBdr>
    </w:div>
    <w:div w:id="1764692093">
      <w:bodyDiv w:val="1"/>
      <w:marLeft w:val="0"/>
      <w:marRight w:val="0"/>
      <w:marTop w:val="0"/>
      <w:marBottom w:val="0"/>
      <w:divBdr>
        <w:top w:val="none" w:sz="0" w:space="0" w:color="auto"/>
        <w:left w:val="none" w:sz="0" w:space="0" w:color="auto"/>
        <w:bottom w:val="none" w:sz="0" w:space="0" w:color="auto"/>
        <w:right w:val="none" w:sz="0" w:space="0" w:color="auto"/>
      </w:divBdr>
    </w:div>
    <w:div w:id="1764840768">
      <w:bodyDiv w:val="1"/>
      <w:marLeft w:val="0"/>
      <w:marRight w:val="0"/>
      <w:marTop w:val="0"/>
      <w:marBottom w:val="0"/>
      <w:divBdr>
        <w:top w:val="none" w:sz="0" w:space="0" w:color="auto"/>
        <w:left w:val="none" w:sz="0" w:space="0" w:color="auto"/>
        <w:bottom w:val="none" w:sz="0" w:space="0" w:color="auto"/>
        <w:right w:val="none" w:sz="0" w:space="0" w:color="auto"/>
      </w:divBdr>
    </w:div>
    <w:div w:id="1764914440">
      <w:bodyDiv w:val="1"/>
      <w:marLeft w:val="0"/>
      <w:marRight w:val="0"/>
      <w:marTop w:val="0"/>
      <w:marBottom w:val="0"/>
      <w:divBdr>
        <w:top w:val="none" w:sz="0" w:space="0" w:color="auto"/>
        <w:left w:val="none" w:sz="0" w:space="0" w:color="auto"/>
        <w:bottom w:val="none" w:sz="0" w:space="0" w:color="auto"/>
        <w:right w:val="none" w:sz="0" w:space="0" w:color="auto"/>
      </w:divBdr>
    </w:div>
    <w:div w:id="1770471043">
      <w:bodyDiv w:val="1"/>
      <w:marLeft w:val="0"/>
      <w:marRight w:val="0"/>
      <w:marTop w:val="0"/>
      <w:marBottom w:val="0"/>
      <w:divBdr>
        <w:top w:val="none" w:sz="0" w:space="0" w:color="auto"/>
        <w:left w:val="none" w:sz="0" w:space="0" w:color="auto"/>
        <w:bottom w:val="none" w:sz="0" w:space="0" w:color="auto"/>
        <w:right w:val="none" w:sz="0" w:space="0" w:color="auto"/>
      </w:divBdr>
    </w:div>
    <w:div w:id="1770655963">
      <w:bodyDiv w:val="1"/>
      <w:marLeft w:val="0"/>
      <w:marRight w:val="0"/>
      <w:marTop w:val="0"/>
      <w:marBottom w:val="0"/>
      <w:divBdr>
        <w:top w:val="none" w:sz="0" w:space="0" w:color="auto"/>
        <w:left w:val="none" w:sz="0" w:space="0" w:color="auto"/>
        <w:bottom w:val="none" w:sz="0" w:space="0" w:color="auto"/>
        <w:right w:val="none" w:sz="0" w:space="0" w:color="auto"/>
      </w:divBdr>
    </w:div>
    <w:div w:id="1772243415">
      <w:bodyDiv w:val="1"/>
      <w:marLeft w:val="0"/>
      <w:marRight w:val="0"/>
      <w:marTop w:val="0"/>
      <w:marBottom w:val="0"/>
      <w:divBdr>
        <w:top w:val="none" w:sz="0" w:space="0" w:color="auto"/>
        <w:left w:val="none" w:sz="0" w:space="0" w:color="auto"/>
        <w:bottom w:val="none" w:sz="0" w:space="0" w:color="auto"/>
        <w:right w:val="none" w:sz="0" w:space="0" w:color="auto"/>
      </w:divBdr>
    </w:div>
    <w:div w:id="1772698591">
      <w:bodyDiv w:val="1"/>
      <w:marLeft w:val="0"/>
      <w:marRight w:val="0"/>
      <w:marTop w:val="0"/>
      <w:marBottom w:val="0"/>
      <w:divBdr>
        <w:top w:val="none" w:sz="0" w:space="0" w:color="auto"/>
        <w:left w:val="none" w:sz="0" w:space="0" w:color="auto"/>
        <w:bottom w:val="none" w:sz="0" w:space="0" w:color="auto"/>
        <w:right w:val="none" w:sz="0" w:space="0" w:color="auto"/>
      </w:divBdr>
    </w:div>
    <w:div w:id="1773434685">
      <w:bodyDiv w:val="1"/>
      <w:marLeft w:val="0"/>
      <w:marRight w:val="0"/>
      <w:marTop w:val="0"/>
      <w:marBottom w:val="0"/>
      <w:divBdr>
        <w:top w:val="none" w:sz="0" w:space="0" w:color="auto"/>
        <w:left w:val="none" w:sz="0" w:space="0" w:color="auto"/>
        <w:bottom w:val="none" w:sz="0" w:space="0" w:color="auto"/>
        <w:right w:val="none" w:sz="0" w:space="0" w:color="auto"/>
      </w:divBdr>
    </w:div>
    <w:div w:id="1774595684">
      <w:bodyDiv w:val="1"/>
      <w:marLeft w:val="0"/>
      <w:marRight w:val="0"/>
      <w:marTop w:val="0"/>
      <w:marBottom w:val="0"/>
      <w:divBdr>
        <w:top w:val="none" w:sz="0" w:space="0" w:color="auto"/>
        <w:left w:val="none" w:sz="0" w:space="0" w:color="auto"/>
        <w:bottom w:val="none" w:sz="0" w:space="0" w:color="auto"/>
        <w:right w:val="none" w:sz="0" w:space="0" w:color="auto"/>
      </w:divBdr>
    </w:div>
    <w:div w:id="1777479954">
      <w:bodyDiv w:val="1"/>
      <w:marLeft w:val="0"/>
      <w:marRight w:val="0"/>
      <w:marTop w:val="0"/>
      <w:marBottom w:val="0"/>
      <w:divBdr>
        <w:top w:val="none" w:sz="0" w:space="0" w:color="auto"/>
        <w:left w:val="none" w:sz="0" w:space="0" w:color="auto"/>
        <w:bottom w:val="none" w:sz="0" w:space="0" w:color="auto"/>
        <w:right w:val="none" w:sz="0" w:space="0" w:color="auto"/>
      </w:divBdr>
    </w:div>
    <w:div w:id="1777484629">
      <w:bodyDiv w:val="1"/>
      <w:marLeft w:val="0"/>
      <w:marRight w:val="0"/>
      <w:marTop w:val="0"/>
      <w:marBottom w:val="0"/>
      <w:divBdr>
        <w:top w:val="none" w:sz="0" w:space="0" w:color="auto"/>
        <w:left w:val="none" w:sz="0" w:space="0" w:color="auto"/>
        <w:bottom w:val="none" w:sz="0" w:space="0" w:color="auto"/>
        <w:right w:val="none" w:sz="0" w:space="0" w:color="auto"/>
      </w:divBdr>
    </w:div>
    <w:div w:id="1779059956">
      <w:bodyDiv w:val="1"/>
      <w:marLeft w:val="0"/>
      <w:marRight w:val="0"/>
      <w:marTop w:val="0"/>
      <w:marBottom w:val="0"/>
      <w:divBdr>
        <w:top w:val="none" w:sz="0" w:space="0" w:color="auto"/>
        <w:left w:val="none" w:sz="0" w:space="0" w:color="auto"/>
        <w:bottom w:val="none" w:sz="0" w:space="0" w:color="auto"/>
        <w:right w:val="none" w:sz="0" w:space="0" w:color="auto"/>
      </w:divBdr>
    </w:div>
    <w:div w:id="1780492101">
      <w:bodyDiv w:val="1"/>
      <w:marLeft w:val="0"/>
      <w:marRight w:val="0"/>
      <w:marTop w:val="0"/>
      <w:marBottom w:val="0"/>
      <w:divBdr>
        <w:top w:val="none" w:sz="0" w:space="0" w:color="auto"/>
        <w:left w:val="none" w:sz="0" w:space="0" w:color="auto"/>
        <w:bottom w:val="none" w:sz="0" w:space="0" w:color="auto"/>
        <w:right w:val="none" w:sz="0" w:space="0" w:color="auto"/>
      </w:divBdr>
    </w:div>
    <w:div w:id="1781341586">
      <w:bodyDiv w:val="1"/>
      <w:marLeft w:val="0"/>
      <w:marRight w:val="0"/>
      <w:marTop w:val="0"/>
      <w:marBottom w:val="0"/>
      <w:divBdr>
        <w:top w:val="none" w:sz="0" w:space="0" w:color="auto"/>
        <w:left w:val="none" w:sz="0" w:space="0" w:color="auto"/>
        <w:bottom w:val="none" w:sz="0" w:space="0" w:color="auto"/>
        <w:right w:val="none" w:sz="0" w:space="0" w:color="auto"/>
      </w:divBdr>
    </w:div>
    <w:div w:id="1782188860">
      <w:bodyDiv w:val="1"/>
      <w:marLeft w:val="0"/>
      <w:marRight w:val="0"/>
      <w:marTop w:val="0"/>
      <w:marBottom w:val="0"/>
      <w:divBdr>
        <w:top w:val="none" w:sz="0" w:space="0" w:color="auto"/>
        <w:left w:val="none" w:sz="0" w:space="0" w:color="auto"/>
        <w:bottom w:val="none" w:sz="0" w:space="0" w:color="auto"/>
        <w:right w:val="none" w:sz="0" w:space="0" w:color="auto"/>
      </w:divBdr>
    </w:div>
    <w:div w:id="1782413805">
      <w:bodyDiv w:val="1"/>
      <w:marLeft w:val="0"/>
      <w:marRight w:val="0"/>
      <w:marTop w:val="0"/>
      <w:marBottom w:val="0"/>
      <w:divBdr>
        <w:top w:val="none" w:sz="0" w:space="0" w:color="auto"/>
        <w:left w:val="none" w:sz="0" w:space="0" w:color="auto"/>
        <w:bottom w:val="none" w:sz="0" w:space="0" w:color="auto"/>
        <w:right w:val="none" w:sz="0" w:space="0" w:color="auto"/>
      </w:divBdr>
    </w:div>
    <w:div w:id="1785269506">
      <w:bodyDiv w:val="1"/>
      <w:marLeft w:val="0"/>
      <w:marRight w:val="0"/>
      <w:marTop w:val="0"/>
      <w:marBottom w:val="0"/>
      <w:divBdr>
        <w:top w:val="none" w:sz="0" w:space="0" w:color="auto"/>
        <w:left w:val="none" w:sz="0" w:space="0" w:color="auto"/>
        <w:bottom w:val="none" w:sz="0" w:space="0" w:color="auto"/>
        <w:right w:val="none" w:sz="0" w:space="0" w:color="auto"/>
      </w:divBdr>
    </w:div>
    <w:div w:id="1785424202">
      <w:bodyDiv w:val="1"/>
      <w:marLeft w:val="0"/>
      <w:marRight w:val="0"/>
      <w:marTop w:val="0"/>
      <w:marBottom w:val="0"/>
      <w:divBdr>
        <w:top w:val="none" w:sz="0" w:space="0" w:color="auto"/>
        <w:left w:val="none" w:sz="0" w:space="0" w:color="auto"/>
        <w:bottom w:val="none" w:sz="0" w:space="0" w:color="auto"/>
        <w:right w:val="none" w:sz="0" w:space="0" w:color="auto"/>
      </w:divBdr>
    </w:div>
    <w:div w:id="1786077322">
      <w:bodyDiv w:val="1"/>
      <w:marLeft w:val="0"/>
      <w:marRight w:val="0"/>
      <w:marTop w:val="0"/>
      <w:marBottom w:val="0"/>
      <w:divBdr>
        <w:top w:val="none" w:sz="0" w:space="0" w:color="auto"/>
        <w:left w:val="none" w:sz="0" w:space="0" w:color="auto"/>
        <w:bottom w:val="none" w:sz="0" w:space="0" w:color="auto"/>
        <w:right w:val="none" w:sz="0" w:space="0" w:color="auto"/>
      </w:divBdr>
    </w:div>
    <w:div w:id="1791123827">
      <w:bodyDiv w:val="1"/>
      <w:marLeft w:val="0"/>
      <w:marRight w:val="0"/>
      <w:marTop w:val="0"/>
      <w:marBottom w:val="0"/>
      <w:divBdr>
        <w:top w:val="none" w:sz="0" w:space="0" w:color="auto"/>
        <w:left w:val="none" w:sz="0" w:space="0" w:color="auto"/>
        <w:bottom w:val="none" w:sz="0" w:space="0" w:color="auto"/>
        <w:right w:val="none" w:sz="0" w:space="0" w:color="auto"/>
      </w:divBdr>
    </w:div>
    <w:div w:id="1791244265">
      <w:bodyDiv w:val="1"/>
      <w:marLeft w:val="0"/>
      <w:marRight w:val="0"/>
      <w:marTop w:val="0"/>
      <w:marBottom w:val="0"/>
      <w:divBdr>
        <w:top w:val="none" w:sz="0" w:space="0" w:color="auto"/>
        <w:left w:val="none" w:sz="0" w:space="0" w:color="auto"/>
        <w:bottom w:val="none" w:sz="0" w:space="0" w:color="auto"/>
        <w:right w:val="none" w:sz="0" w:space="0" w:color="auto"/>
      </w:divBdr>
    </w:div>
    <w:div w:id="1791783019">
      <w:bodyDiv w:val="1"/>
      <w:marLeft w:val="0"/>
      <w:marRight w:val="0"/>
      <w:marTop w:val="0"/>
      <w:marBottom w:val="0"/>
      <w:divBdr>
        <w:top w:val="none" w:sz="0" w:space="0" w:color="auto"/>
        <w:left w:val="none" w:sz="0" w:space="0" w:color="auto"/>
        <w:bottom w:val="none" w:sz="0" w:space="0" w:color="auto"/>
        <w:right w:val="none" w:sz="0" w:space="0" w:color="auto"/>
      </w:divBdr>
    </w:div>
    <w:div w:id="1793211123">
      <w:bodyDiv w:val="1"/>
      <w:marLeft w:val="0"/>
      <w:marRight w:val="0"/>
      <w:marTop w:val="0"/>
      <w:marBottom w:val="0"/>
      <w:divBdr>
        <w:top w:val="none" w:sz="0" w:space="0" w:color="auto"/>
        <w:left w:val="none" w:sz="0" w:space="0" w:color="auto"/>
        <w:bottom w:val="none" w:sz="0" w:space="0" w:color="auto"/>
        <w:right w:val="none" w:sz="0" w:space="0" w:color="auto"/>
      </w:divBdr>
    </w:div>
    <w:div w:id="1793861616">
      <w:bodyDiv w:val="1"/>
      <w:marLeft w:val="0"/>
      <w:marRight w:val="0"/>
      <w:marTop w:val="0"/>
      <w:marBottom w:val="0"/>
      <w:divBdr>
        <w:top w:val="none" w:sz="0" w:space="0" w:color="auto"/>
        <w:left w:val="none" w:sz="0" w:space="0" w:color="auto"/>
        <w:bottom w:val="none" w:sz="0" w:space="0" w:color="auto"/>
        <w:right w:val="none" w:sz="0" w:space="0" w:color="auto"/>
      </w:divBdr>
    </w:div>
    <w:div w:id="1795325289">
      <w:bodyDiv w:val="1"/>
      <w:marLeft w:val="0"/>
      <w:marRight w:val="0"/>
      <w:marTop w:val="0"/>
      <w:marBottom w:val="0"/>
      <w:divBdr>
        <w:top w:val="none" w:sz="0" w:space="0" w:color="auto"/>
        <w:left w:val="none" w:sz="0" w:space="0" w:color="auto"/>
        <w:bottom w:val="none" w:sz="0" w:space="0" w:color="auto"/>
        <w:right w:val="none" w:sz="0" w:space="0" w:color="auto"/>
      </w:divBdr>
    </w:div>
    <w:div w:id="1799716455">
      <w:bodyDiv w:val="1"/>
      <w:marLeft w:val="0"/>
      <w:marRight w:val="0"/>
      <w:marTop w:val="0"/>
      <w:marBottom w:val="0"/>
      <w:divBdr>
        <w:top w:val="none" w:sz="0" w:space="0" w:color="auto"/>
        <w:left w:val="none" w:sz="0" w:space="0" w:color="auto"/>
        <w:bottom w:val="none" w:sz="0" w:space="0" w:color="auto"/>
        <w:right w:val="none" w:sz="0" w:space="0" w:color="auto"/>
      </w:divBdr>
    </w:div>
    <w:div w:id="1800102240">
      <w:bodyDiv w:val="1"/>
      <w:marLeft w:val="0"/>
      <w:marRight w:val="0"/>
      <w:marTop w:val="0"/>
      <w:marBottom w:val="0"/>
      <w:divBdr>
        <w:top w:val="none" w:sz="0" w:space="0" w:color="auto"/>
        <w:left w:val="none" w:sz="0" w:space="0" w:color="auto"/>
        <w:bottom w:val="none" w:sz="0" w:space="0" w:color="auto"/>
        <w:right w:val="none" w:sz="0" w:space="0" w:color="auto"/>
      </w:divBdr>
    </w:div>
    <w:div w:id="1800799050">
      <w:bodyDiv w:val="1"/>
      <w:marLeft w:val="0"/>
      <w:marRight w:val="0"/>
      <w:marTop w:val="0"/>
      <w:marBottom w:val="0"/>
      <w:divBdr>
        <w:top w:val="none" w:sz="0" w:space="0" w:color="auto"/>
        <w:left w:val="none" w:sz="0" w:space="0" w:color="auto"/>
        <w:bottom w:val="none" w:sz="0" w:space="0" w:color="auto"/>
        <w:right w:val="none" w:sz="0" w:space="0" w:color="auto"/>
      </w:divBdr>
    </w:div>
    <w:div w:id="1801606888">
      <w:bodyDiv w:val="1"/>
      <w:marLeft w:val="0"/>
      <w:marRight w:val="0"/>
      <w:marTop w:val="0"/>
      <w:marBottom w:val="0"/>
      <w:divBdr>
        <w:top w:val="none" w:sz="0" w:space="0" w:color="auto"/>
        <w:left w:val="none" w:sz="0" w:space="0" w:color="auto"/>
        <w:bottom w:val="none" w:sz="0" w:space="0" w:color="auto"/>
        <w:right w:val="none" w:sz="0" w:space="0" w:color="auto"/>
      </w:divBdr>
    </w:div>
    <w:div w:id="1802841114">
      <w:bodyDiv w:val="1"/>
      <w:marLeft w:val="0"/>
      <w:marRight w:val="0"/>
      <w:marTop w:val="0"/>
      <w:marBottom w:val="0"/>
      <w:divBdr>
        <w:top w:val="none" w:sz="0" w:space="0" w:color="auto"/>
        <w:left w:val="none" w:sz="0" w:space="0" w:color="auto"/>
        <w:bottom w:val="none" w:sz="0" w:space="0" w:color="auto"/>
        <w:right w:val="none" w:sz="0" w:space="0" w:color="auto"/>
      </w:divBdr>
    </w:div>
    <w:div w:id="1803577817">
      <w:bodyDiv w:val="1"/>
      <w:marLeft w:val="0"/>
      <w:marRight w:val="0"/>
      <w:marTop w:val="0"/>
      <w:marBottom w:val="0"/>
      <w:divBdr>
        <w:top w:val="none" w:sz="0" w:space="0" w:color="auto"/>
        <w:left w:val="none" w:sz="0" w:space="0" w:color="auto"/>
        <w:bottom w:val="none" w:sz="0" w:space="0" w:color="auto"/>
        <w:right w:val="none" w:sz="0" w:space="0" w:color="auto"/>
      </w:divBdr>
    </w:div>
    <w:div w:id="1803838355">
      <w:bodyDiv w:val="1"/>
      <w:marLeft w:val="0"/>
      <w:marRight w:val="0"/>
      <w:marTop w:val="0"/>
      <w:marBottom w:val="0"/>
      <w:divBdr>
        <w:top w:val="none" w:sz="0" w:space="0" w:color="auto"/>
        <w:left w:val="none" w:sz="0" w:space="0" w:color="auto"/>
        <w:bottom w:val="none" w:sz="0" w:space="0" w:color="auto"/>
        <w:right w:val="none" w:sz="0" w:space="0" w:color="auto"/>
      </w:divBdr>
    </w:div>
    <w:div w:id="1804613406">
      <w:bodyDiv w:val="1"/>
      <w:marLeft w:val="0"/>
      <w:marRight w:val="0"/>
      <w:marTop w:val="0"/>
      <w:marBottom w:val="0"/>
      <w:divBdr>
        <w:top w:val="none" w:sz="0" w:space="0" w:color="auto"/>
        <w:left w:val="none" w:sz="0" w:space="0" w:color="auto"/>
        <w:bottom w:val="none" w:sz="0" w:space="0" w:color="auto"/>
        <w:right w:val="none" w:sz="0" w:space="0" w:color="auto"/>
      </w:divBdr>
    </w:div>
    <w:div w:id="1806116387">
      <w:bodyDiv w:val="1"/>
      <w:marLeft w:val="0"/>
      <w:marRight w:val="0"/>
      <w:marTop w:val="0"/>
      <w:marBottom w:val="0"/>
      <w:divBdr>
        <w:top w:val="none" w:sz="0" w:space="0" w:color="auto"/>
        <w:left w:val="none" w:sz="0" w:space="0" w:color="auto"/>
        <w:bottom w:val="none" w:sz="0" w:space="0" w:color="auto"/>
        <w:right w:val="none" w:sz="0" w:space="0" w:color="auto"/>
      </w:divBdr>
    </w:div>
    <w:div w:id="1808278307">
      <w:bodyDiv w:val="1"/>
      <w:marLeft w:val="0"/>
      <w:marRight w:val="0"/>
      <w:marTop w:val="0"/>
      <w:marBottom w:val="0"/>
      <w:divBdr>
        <w:top w:val="none" w:sz="0" w:space="0" w:color="auto"/>
        <w:left w:val="none" w:sz="0" w:space="0" w:color="auto"/>
        <w:bottom w:val="none" w:sz="0" w:space="0" w:color="auto"/>
        <w:right w:val="none" w:sz="0" w:space="0" w:color="auto"/>
      </w:divBdr>
    </w:div>
    <w:div w:id="1808472226">
      <w:bodyDiv w:val="1"/>
      <w:marLeft w:val="0"/>
      <w:marRight w:val="0"/>
      <w:marTop w:val="0"/>
      <w:marBottom w:val="0"/>
      <w:divBdr>
        <w:top w:val="none" w:sz="0" w:space="0" w:color="auto"/>
        <w:left w:val="none" w:sz="0" w:space="0" w:color="auto"/>
        <w:bottom w:val="none" w:sz="0" w:space="0" w:color="auto"/>
        <w:right w:val="none" w:sz="0" w:space="0" w:color="auto"/>
      </w:divBdr>
    </w:div>
    <w:div w:id="1809204538">
      <w:bodyDiv w:val="1"/>
      <w:marLeft w:val="0"/>
      <w:marRight w:val="0"/>
      <w:marTop w:val="0"/>
      <w:marBottom w:val="0"/>
      <w:divBdr>
        <w:top w:val="none" w:sz="0" w:space="0" w:color="auto"/>
        <w:left w:val="none" w:sz="0" w:space="0" w:color="auto"/>
        <w:bottom w:val="none" w:sz="0" w:space="0" w:color="auto"/>
        <w:right w:val="none" w:sz="0" w:space="0" w:color="auto"/>
      </w:divBdr>
    </w:div>
    <w:div w:id="1809546788">
      <w:bodyDiv w:val="1"/>
      <w:marLeft w:val="0"/>
      <w:marRight w:val="0"/>
      <w:marTop w:val="0"/>
      <w:marBottom w:val="0"/>
      <w:divBdr>
        <w:top w:val="none" w:sz="0" w:space="0" w:color="auto"/>
        <w:left w:val="none" w:sz="0" w:space="0" w:color="auto"/>
        <w:bottom w:val="none" w:sz="0" w:space="0" w:color="auto"/>
        <w:right w:val="none" w:sz="0" w:space="0" w:color="auto"/>
      </w:divBdr>
    </w:div>
    <w:div w:id="1810855210">
      <w:bodyDiv w:val="1"/>
      <w:marLeft w:val="0"/>
      <w:marRight w:val="0"/>
      <w:marTop w:val="0"/>
      <w:marBottom w:val="0"/>
      <w:divBdr>
        <w:top w:val="none" w:sz="0" w:space="0" w:color="auto"/>
        <w:left w:val="none" w:sz="0" w:space="0" w:color="auto"/>
        <w:bottom w:val="none" w:sz="0" w:space="0" w:color="auto"/>
        <w:right w:val="none" w:sz="0" w:space="0" w:color="auto"/>
      </w:divBdr>
    </w:div>
    <w:div w:id="1811046402">
      <w:bodyDiv w:val="1"/>
      <w:marLeft w:val="0"/>
      <w:marRight w:val="0"/>
      <w:marTop w:val="0"/>
      <w:marBottom w:val="0"/>
      <w:divBdr>
        <w:top w:val="none" w:sz="0" w:space="0" w:color="auto"/>
        <w:left w:val="none" w:sz="0" w:space="0" w:color="auto"/>
        <w:bottom w:val="none" w:sz="0" w:space="0" w:color="auto"/>
        <w:right w:val="none" w:sz="0" w:space="0" w:color="auto"/>
      </w:divBdr>
    </w:div>
    <w:div w:id="1811285273">
      <w:bodyDiv w:val="1"/>
      <w:marLeft w:val="0"/>
      <w:marRight w:val="0"/>
      <w:marTop w:val="0"/>
      <w:marBottom w:val="0"/>
      <w:divBdr>
        <w:top w:val="none" w:sz="0" w:space="0" w:color="auto"/>
        <w:left w:val="none" w:sz="0" w:space="0" w:color="auto"/>
        <w:bottom w:val="none" w:sz="0" w:space="0" w:color="auto"/>
        <w:right w:val="none" w:sz="0" w:space="0" w:color="auto"/>
      </w:divBdr>
    </w:div>
    <w:div w:id="1811821786">
      <w:bodyDiv w:val="1"/>
      <w:marLeft w:val="0"/>
      <w:marRight w:val="0"/>
      <w:marTop w:val="0"/>
      <w:marBottom w:val="0"/>
      <w:divBdr>
        <w:top w:val="none" w:sz="0" w:space="0" w:color="auto"/>
        <w:left w:val="none" w:sz="0" w:space="0" w:color="auto"/>
        <w:bottom w:val="none" w:sz="0" w:space="0" w:color="auto"/>
        <w:right w:val="none" w:sz="0" w:space="0" w:color="auto"/>
      </w:divBdr>
    </w:div>
    <w:div w:id="1814983401">
      <w:bodyDiv w:val="1"/>
      <w:marLeft w:val="0"/>
      <w:marRight w:val="0"/>
      <w:marTop w:val="0"/>
      <w:marBottom w:val="0"/>
      <w:divBdr>
        <w:top w:val="none" w:sz="0" w:space="0" w:color="auto"/>
        <w:left w:val="none" w:sz="0" w:space="0" w:color="auto"/>
        <w:bottom w:val="none" w:sz="0" w:space="0" w:color="auto"/>
        <w:right w:val="none" w:sz="0" w:space="0" w:color="auto"/>
      </w:divBdr>
    </w:div>
    <w:div w:id="1815024162">
      <w:bodyDiv w:val="1"/>
      <w:marLeft w:val="0"/>
      <w:marRight w:val="0"/>
      <w:marTop w:val="0"/>
      <w:marBottom w:val="0"/>
      <w:divBdr>
        <w:top w:val="none" w:sz="0" w:space="0" w:color="auto"/>
        <w:left w:val="none" w:sz="0" w:space="0" w:color="auto"/>
        <w:bottom w:val="none" w:sz="0" w:space="0" w:color="auto"/>
        <w:right w:val="none" w:sz="0" w:space="0" w:color="auto"/>
      </w:divBdr>
    </w:div>
    <w:div w:id="1815221751">
      <w:bodyDiv w:val="1"/>
      <w:marLeft w:val="0"/>
      <w:marRight w:val="0"/>
      <w:marTop w:val="0"/>
      <w:marBottom w:val="0"/>
      <w:divBdr>
        <w:top w:val="none" w:sz="0" w:space="0" w:color="auto"/>
        <w:left w:val="none" w:sz="0" w:space="0" w:color="auto"/>
        <w:bottom w:val="none" w:sz="0" w:space="0" w:color="auto"/>
        <w:right w:val="none" w:sz="0" w:space="0" w:color="auto"/>
      </w:divBdr>
    </w:div>
    <w:div w:id="1815485197">
      <w:bodyDiv w:val="1"/>
      <w:marLeft w:val="0"/>
      <w:marRight w:val="0"/>
      <w:marTop w:val="0"/>
      <w:marBottom w:val="0"/>
      <w:divBdr>
        <w:top w:val="none" w:sz="0" w:space="0" w:color="auto"/>
        <w:left w:val="none" w:sz="0" w:space="0" w:color="auto"/>
        <w:bottom w:val="none" w:sz="0" w:space="0" w:color="auto"/>
        <w:right w:val="none" w:sz="0" w:space="0" w:color="auto"/>
      </w:divBdr>
    </w:div>
    <w:div w:id="1819611638">
      <w:bodyDiv w:val="1"/>
      <w:marLeft w:val="0"/>
      <w:marRight w:val="0"/>
      <w:marTop w:val="0"/>
      <w:marBottom w:val="0"/>
      <w:divBdr>
        <w:top w:val="none" w:sz="0" w:space="0" w:color="auto"/>
        <w:left w:val="none" w:sz="0" w:space="0" w:color="auto"/>
        <w:bottom w:val="none" w:sz="0" w:space="0" w:color="auto"/>
        <w:right w:val="none" w:sz="0" w:space="0" w:color="auto"/>
      </w:divBdr>
    </w:div>
    <w:div w:id="1820531443">
      <w:bodyDiv w:val="1"/>
      <w:marLeft w:val="0"/>
      <w:marRight w:val="0"/>
      <w:marTop w:val="0"/>
      <w:marBottom w:val="0"/>
      <w:divBdr>
        <w:top w:val="none" w:sz="0" w:space="0" w:color="auto"/>
        <w:left w:val="none" w:sz="0" w:space="0" w:color="auto"/>
        <w:bottom w:val="none" w:sz="0" w:space="0" w:color="auto"/>
        <w:right w:val="none" w:sz="0" w:space="0" w:color="auto"/>
      </w:divBdr>
    </w:div>
    <w:div w:id="1821997323">
      <w:bodyDiv w:val="1"/>
      <w:marLeft w:val="0"/>
      <w:marRight w:val="0"/>
      <w:marTop w:val="0"/>
      <w:marBottom w:val="0"/>
      <w:divBdr>
        <w:top w:val="none" w:sz="0" w:space="0" w:color="auto"/>
        <w:left w:val="none" w:sz="0" w:space="0" w:color="auto"/>
        <w:bottom w:val="none" w:sz="0" w:space="0" w:color="auto"/>
        <w:right w:val="none" w:sz="0" w:space="0" w:color="auto"/>
      </w:divBdr>
    </w:div>
    <w:div w:id="1822504012">
      <w:bodyDiv w:val="1"/>
      <w:marLeft w:val="0"/>
      <w:marRight w:val="0"/>
      <w:marTop w:val="0"/>
      <w:marBottom w:val="0"/>
      <w:divBdr>
        <w:top w:val="none" w:sz="0" w:space="0" w:color="auto"/>
        <w:left w:val="none" w:sz="0" w:space="0" w:color="auto"/>
        <w:bottom w:val="none" w:sz="0" w:space="0" w:color="auto"/>
        <w:right w:val="none" w:sz="0" w:space="0" w:color="auto"/>
      </w:divBdr>
    </w:div>
    <w:div w:id="1822964033">
      <w:bodyDiv w:val="1"/>
      <w:marLeft w:val="0"/>
      <w:marRight w:val="0"/>
      <w:marTop w:val="0"/>
      <w:marBottom w:val="0"/>
      <w:divBdr>
        <w:top w:val="none" w:sz="0" w:space="0" w:color="auto"/>
        <w:left w:val="none" w:sz="0" w:space="0" w:color="auto"/>
        <w:bottom w:val="none" w:sz="0" w:space="0" w:color="auto"/>
        <w:right w:val="none" w:sz="0" w:space="0" w:color="auto"/>
      </w:divBdr>
    </w:div>
    <w:div w:id="1823034671">
      <w:bodyDiv w:val="1"/>
      <w:marLeft w:val="0"/>
      <w:marRight w:val="0"/>
      <w:marTop w:val="0"/>
      <w:marBottom w:val="0"/>
      <w:divBdr>
        <w:top w:val="none" w:sz="0" w:space="0" w:color="auto"/>
        <w:left w:val="none" w:sz="0" w:space="0" w:color="auto"/>
        <w:bottom w:val="none" w:sz="0" w:space="0" w:color="auto"/>
        <w:right w:val="none" w:sz="0" w:space="0" w:color="auto"/>
      </w:divBdr>
    </w:div>
    <w:div w:id="1823428387">
      <w:bodyDiv w:val="1"/>
      <w:marLeft w:val="0"/>
      <w:marRight w:val="0"/>
      <w:marTop w:val="0"/>
      <w:marBottom w:val="0"/>
      <w:divBdr>
        <w:top w:val="none" w:sz="0" w:space="0" w:color="auto"/>
        <w:left w:val="none" w:sz="0" w:space="0" w:color="auto"/>
        <w:bottom w:val="none" w:sz="0" w:space="0" w:color="auto"/>
        <w:right w:val="none" w:sz="0" w:space="0" w:color="auto"/>
      </w:divBdr>
    </w:div>
    <w:div w:id="1824159265">
      <w:bodyDiv w:val="1"/>
      <w:marLeft w:val="0"/>
      <w:marRight w:val="0"/>
      <w:marTop w:val="0"/>
      <w:marBottom w:val="0"/>
      <w:divBdr>
        <w:top w:val="none" w:sz="0" w:space="0" w:color="auto"/>
        <w:left w:val="none" w:sz="0" w:space="0" w:color="auto"/>
        <w:bottom w:val="none" w:sz="0" w:space="0" w:color="auto"/>
        <w:right w:val="none" w:sz="0" w:space="0" w:color="auto"/>
      </w:divBdr>
    </w:div>
    <w:div w:id="1824930904">
      <w:bodyDiv w:val="1"/>
      <w:marLeft w:val="0"/>
      <w:marRight w:val="0"/>
      <w:marTop w:val="0"/>
      <w:marBottom w:val="0"/>
      <w:divBdr>
        <w:top w:val="none" w:sz="0" w:space="0" w:color="auto"/>
        <w:left w:val="none" w:sz="0" w:space="0" w:color="auto"/>
        <w:bottom w:val="none" w:sz="0" w:space="0" w:color="auto"/>
        <w:right w:val="none" w:sz="0" w:space="0" w:color="auto"/>
      </w:divBdr>
    </w:div>
    <w:div w:id="1825194204">
      <w:bodyDiv w:val="1"/>
      <w:marLeft w:val="0"/>
      <w:marRight w:val="0"/>
      <w:marTop w:val="0"/>
      <w:marBottom w:val="0"/>
      <w:divBdr>
        <w:top w:val="none" w:sz="0" w:space="0" w:color="auto"/>
        <w:left w:val="none" w:sz="0" w:space="0" w:color="auto"/>
        <w:bottom w:val="none" w:sz="0" w:space="0" w:color="auto"/>
        <w:right w:val="none" w:sz="0" w:space="0" w:color="auto"/>
      </w:divBdr>
    </w:div>
    <w:div w:id="1826969205">
      <w:bodyDiv w:val="1"/>
      <w:marLeft w:val="0"/>
      <w:marRight w:val="0"/>
      <w:marTop w:val="0"/>
      <w:marBottom w:val="0"/>
      <w:divBdr>
        <w:top w:val="none" w:sz="0" w:space="0" w:color="auto"/>
        <w:left w:val="none" w:sz="0" w:space="0" w:color="auto"/>
        <w:bottom w:val="none" w:sz="0" w:space="0" w:color="auto"/>
        <w:right w:val="none" w:sz="0" w:space="0" w:color="auto"/>
      </w:divBdr>
    </w:div>
    <w:div w:id="1828283675">
      <w:bodyDiv w:val="1"/>
      <w:marLeft w:val="0"/>
      <w:marRight w:val="0"/>
      <w:marTop w:val="0"/>
      <w:marBottom w:val="0"/>
      <w:divBdr>
        <w:top w:val="none" w:sz="0" w:space="0" w:color="auto"/>
        <w:left w:val="none" w:sz="0" w:space="0" w:color="auto"/>
        <w:bottom w:val="none" w:sz="0" w:space="0" w:color="auto"/>
        <w:right w:val="none" w:sz="0" w:space="0" w:color="auto"/>
      </w:divBdr>
    </w:div>
    <w:div w:id="1828748044">
      <w:bodyDiv w:val="1"/>
      <w:marLeft w:val="0"/>
      <w:marRight w:val="0"/>
      <w:marTop w:val="0"/>
      <w:marBottom w:val="0"/>
      <w:divBdr>
        <w:top w:val="none" w:sz="0" w:space="0" w:color="auto"/>
        <w:left w:val="none" w:sz="0" w:space="0" w:color="auto"/>
        <w:bottom w:val="none" w:sz="0" w:space="0" w:color="auto"/>
        <w:right w:val="none" w:sz="0" w:space="0" w:color="auto"/>
      </w:divBdr>
    </w:div>
    <w:div w:id="1830707376">
      <w:bodyDiv w:val="1"/>
      <w:marLeft w:val="0"/>
      <w:marRight w:val="0"/>
      <w:marTop w:val="0"/>
      <w:marBottom w:val="0"/>
      <w:divBdr>
        <w:top w:val="none" w:sz="0" w:space="0" w:color="auto"/>
        <w:left w:val="none" w:sz="0" w:space="0" w:color="auto"/>
        <w:bottom w:val="none" w:sz="0" w:space="0" w:color="auto"/>
        <w:right w:val="none" w:sz="0" w:space="0" w:color="auto"/>
      </w:divBdr>
    </w:div>
    <w:div w:id="1833182604">
      <w:bodyDiv w:val="1"/>
      <w:marLeft w:val="0"/>
      <w:marRight w:val="0"/>
      <w:marTop w:val="0"/>
      <w:marBottom w:val="0"/>
      <w:divBdr>
        <w:top w:val="none" w:sz="0" w:space="0" w:color="auto"/>
        <w:left w:val="none" w:sz="0" w:space="0" w:color="auto"/>
        <w:bottom w:val="none" w:sz="0" w:space="0" w:color="auto"/>
        <w:right w:val="none" w:sz="0" w:space="0" w:color="auto"/>
      </w:divBdr>
    </w:div>
    <w:div w:id="1834181310">
      <w:bodyDiv w:val="1"/>
      <w:marLeft w:val="0"/>
      <w:marRight w:val="0"/>
      <w:marTop w:val="0"/>
      <w:marBottom w:val="0"/>
      <w:divBdr>
        <w:top w:val="none" w:sz="0" w:space="0" w:color="auto"/>
        <w:left w:val="none" w:sz="0" w:space="0" w:color="auto"/>
        <w:bottom w:val="none" w:sz="0" w:space="0" w:color="auto"/>
        <w:right w:val="none" w:sz="0" w:space="0" w:color="auto"/>
      </w:divBdr>
    </w:div>
    <w:div w:id="1835145684">
      <w:bodyDiv w:val="1"/>
      <w:marLeft w:val="0"/>
      <w:marRight w:val="0"/>
      <w:marTop w:val="0"/>
      <w:marBottom w:val="0"/>
      <w:divBdr>
        <w:top w:val="none" w:sz="0" w:space="0" w:color="auto"/>
        <w:left w:val="none" w:sz="0" w:space="0" w:color="auto"/>
        <w:bottom w:val="none" w:sz="0" w:space="0" w:color="auto"/>
        <w:right w:val="none" w:sz="0" w:space="0" w:color="auto"/>
      </w:divBdr>
    </w:div>
    <w:div w:id="1835297429">
      <w:bodyDiv w:val="1"/>
      <w:marLeft w:val="0"/>
      <w:marRight w:val="0"/>
      <w:marTop w:val="0"/>
      <w:marBottom w:val="0"/>
      <w:divBdr>
        <w:top w:val="none" w:sz="0" w:space="0" w:color="auto"/>
        <w:left w:val="none" w:sz="0" w:space="0" w:color="auto"/>
        <w:bottom w:val="none" w:sz="0" w:space="0" w:color="auto"/>
        <w:right w:val="none" w:sz="0" w:space="0" w:color="auto"/>
      </w:divBdr>
    </w:div>
    <w:div w:id="1837333814">
      <w:bodyDiv w:val="1"/>
      <w:marLeft w:val="0"/>
      <w:marRight w:val="0"/>
      <w:marTop w:val="0"/>
      <w:marBottom w:val="0"/>
      <w:divBdr>
        <w:top w:val="none" w:sz="0" w:space="0" w:color="auto"/>
        <w:left w:val="none" w:sz="0" w:space="0" w:color="auto"/>
        <w:bottom w:val="none" w:sz="0" w:space="0" w:color="auto"/>
        <w:right w:val="none" w:sz="0" w:space="0" w:color="auto"/>
      </w:divBdr>
    </w:div>
    <w:div w:id="1837841224">
      <w:bodyDiv w:val="1"/>
      <w:marLeft w:val="0"/>
      <w:marRight w:val="0"/>
      <w:marTop w:val="0"/>
      <w:marBottom w:val="0"/>
      <w:divBdr>
        <w:top w:val="none" w:sz="0" w:space="0" w:color="auto"/>
        <w:left w:val="none" w:sz="0" w:space="0" w:color="auto"/>
        <w:bottom w:val="none" w:sz="0" w:space="0" w:color="auto"/>
        <w:right w:val="none" w:sz="0" w:space="0" w:color="auto"/>
      </w:divBdr>
    </w:div>
    <w:div w:id="1838418121">
      <w:bodyDiv w:val="1"/>
      <w:marLeft w:val="0"/>
      <w:marRight w:val="0"/>
      <w:marTop w:val="0"/>
      <w:marBottom w:val="0"/>
      <w:divBdr>
        <w:top w:val="none" w:sz="0" w:space="0" w:color="auto"/>
        <w:left w:val="none" w:sz="0" w:space="0" w:color="auto"/>
        <w:bottom w:val="none" w:sz="0" w:space="0" w:color="auto"/>
        <w:right w:val="none" w:sz="0" w:space="0" w:color="auto"/>
      </w:divBdr>
    </w:div>
    <w:div w:id="1840462633">
      <w:bodyDiv w:val="1"/>
      <w:marLeft w:val="0"/>
      <w:marRight w:val="0"/>
      <w:marTop w:val="0"/>
      <w:marBottom w:val="0"/>
      <w:divBdr>
        <w:top w:val="none" w:sz="0" w:space="0" w:color="auto"/>
        <w:left w:val="none" w:sz="0" w:space="0" w:color="auto"/>
        <w:bottom w:val="none" w:sz="0" w:space="0" w:color="auto"/>
        <w:right w:val="none" w:sz="0" w:space="0" w:color="auto"/>
      </w:divBdr>
    </w:div>
    <w:div w:id="1840655184">
      <w:bodyDiv w:val="1"/>
      <w:marLeft w:val="0"/>
      <w:marRight w:val="0"/>
      <w:marTop w:val="0"/>
      <w:marBottom w:val="0"/>
      <w:divBdr>
        <w:top w:val="none" w:sz="0" w:space="0" w:color="auto"/>
        <w:left w:val="none" w:sz="0" w:space="0" w:color="auto"/>
        <w:bottom w:val="none" w:sz="0" w:space="0" w:color="auto"/>
        <w:right w:val="none" w:sz="0" w:space="0" w:color="auto"/>
      </w:divBdr>
    </w:div>
    <w:div w:id="1840727135">
      <w:bodyDiv w:val="1"/>
      <w:marLeft w:val="0"/>
      <w:marRight w:val="0"/>
      <w:marTop w:val="0"/>
      <w:marBottom w:val="0"/>
      <w:divBdr>
        <w:top w:val="none" w:sz="0" w:space="0" w:color="auto"/>
        <w:left w:val="none" w:sz="0" w:space="0" w:color="auto"/>
        <w:bottom w:val="none" w:sz="0" w:space="0" w:color="auto"/>
        <w:right w:val="none" w:sz="0" w:space="0" w:color="auto"/>
      </w:divBdr>
    </w:div>
    <w:div w:id="1842744325">
      <w:bodyDiv w:val="1"/>
      <w:marLeft w:val="0"/>
      <w:marRight w:val="0"/>
      <w:marTop w:val="0"/>
      <w:marBottom w:val="0"/>
      <w:divBdr>
        <w:top w:val="none" w:sz="0" w:space="0" w:color="auto"/>
        <w:left w:val="none" w:sz="0" w:space="0" w:color="auto"/>
        <w:bottom w:val="none" w:sz="0" w:space="0" w:color="auto"/>
        <w:right w:val="none" w:sz="0" w:space="0" w:color="auto"/>
      </w:divBdr>
    </w:div>
    <w:div w:id="1842892583">
      <w:bodyDiv w:val="1"/>
      <w:marLeft w:val="0"/>
      <w:marRight w:val="0"/>
      <w:marTop w:val="0"/>
      <w:marBottom w:val="0"/>
      <w:divBdr>
        <w:top w:val="none" w:sz="0" w:space="0" w:color="auto"/>
        <w:left w:val="none" w:sz="0" w:space="0" w:color="auto"/>
        <w:bottom w:val="none" w:sz="0" w:space="0" w:color="auto"/>
        <w:right w:val="none" w:sz="0" w:space="0" w:color="auto"/>
      </w:divBdr>
    </w:div>
    <w:div w:id="1842967063">
      <w:bodyDiv w:val="1"/>
      <w:marLeft w:val="0"/>
      <w:marRight w:val="0"/>
      <w:marTop w:val="0"/>
      <w:marBottom w:val="0"/>
      <w:divBdr>
        <w:top w:val="none" w:sz="0" w:space="0" w:color="auto"/>
        <w:left w:val="none" w:sz="0" w:space="0" w:color="auto"/>
        <w:bottom w:val="none" w:sz="0" w:space="0" w:color="auto"/>
        <w:right w:val="none" w:sz="0" w:space="0" w:color="auto"/>
      </w:divBdr>
    </w:div>
    <w:div w:id="1843467342">
      <w:bodyDiv w:val="1"/>
      <w:marLeft w:val="0"/>
      <w:marRight w:val="0"/>
      <w:marTop w:val="0"/>
      <w:marBottom w:val="0"/>
      <w:divBdr>
        <w:top w:val="none" w:sz="0" w:space="0" w:color="auto"/>
        <w:left w:val="none" w:sz="0" w:space="0" w:color="auto"/>
        <w:bottom w:val="none" w:sz="0" w:space="0" w:color="auto"/>
        <w:right w:val="none" w:sz="0" w:space="0" w:color="auto"/>
      </w:divBdr>
    </w:div>
    <w:div w:id="1845508664">
      <w:bodyDiv w:val="1"/>
      <w:marLeft w:val="0"/>
      <w:marRight w:val="0"/>
      <w:marTop w:val="0"/>
      <w:marBottom w:val="0"/>
      <w:divBdr>
        <w:top w:val="none" w:sz="0" w:space="0" w:color="auto"/>
        <w:left w:val="none" w:sz="0" w:space="0" w:color="auto"/>
        <w:bottom w:val="none" w:sz="0" w:space="0" w:color="auto"/>
        <w:right w:val="none" w:sz="0" w:space="0" w:color="auto"/>
      </w:divBdr>
    </w:div>
    <w:div w:id="1845588394">
      <w:bodyDiv w:val="1"/>
      <w:marLeft w:val="0"/>
      <w:marRight w:val="0"/>
      <w:marTop w:val="0"/>
      <w:marBottom w:val="0"/>
      <w:divBdr>
        <w:top w:val="none" w:sz="0" w:space="0" w:color="auto"/>
        <w:left w:val="none" w:sz="0" w:space="0" w:color="auto"/>
        <w:bottom w:val="none" w:sz="0" w:space="0" w:color="auto"/>
        <w:right w:val="none" w:sz="0" w:space="0" w:color="auto"/>
      </w:divBdr>
    </w:div>
    <w:div w:id="1847210779">
      <w:bodyDiv w:val="1"/>
      <w:marLeft w:val="0"/>
      <w:marRight w:val="0"/>
      <w:marTop w:val="0"/>
      <w:marBottom w:val="0"/>
      <w:divBdr>
        <w:top w:val="none" w:sz="0" w:space="0" w:color="auto"/>
        <w:left w:val="none" w:sz="0" w:space="0" w:color="auto"/>
        <w:bottom w:val="none" w:sz="0" w:space="0" w:color="auto"/>
        <w:right w:val="none" w:sz="0" w:space="0" w:color="auto"/>
      </w:divBdr>
    </w:div>
    <w:div w:id="1848976628">
      <w:bodyDiv w:val="1"/>
      <w:marLeft w:val="0"/>
      <w:marRight w:val="0"/>
      <w:marTop w:val="0"/>
      <w:marBottom w:val="0"/>
      <w:divBdr>
        <w:top w:val="none" w:sz="0" w:space="0" w:color="auto"/>
        <w:left w:val="none" w:sz="0" w:space="0" w:color="auto"/>
        <w:bottom w:val="none" w:sz="0" w:space="0" w:color="auto"/>
        <w:right w:val="none" w:sz="0" w:space="0" w:color="auto"/>
      </w:divBdr>
    </w:div>
    <w:div w:id="1850296556">
      <w:bodyDiv w:val="1"/>
      <w:marLeft w:val="0"/>
      <w:marRight w:val="0"/>
      <w:marTop w:val="0"/>
      <w:marBottom w:val="0"/>
      <w:divBdr>
        <w:top w:val="none" w:sz="0" w:space="0" w:color="auto"/>
        <w:left w:val="none" w:sz="0" w:space="0" w:color="auto"/>
        <w:bottom w:val="none" w:sz="0" w:space="0" w:color="auto"/>
        <w:right w:val="none" w:sz="0" w:space="0" w:color="auto"/>
      </w:divBdr>
    </w:div>
    <w:div w:id="1850830726">
      <w:bodyDiv w:val="1"/>
      <w:marLeft w:val="0"/>
      <w:marRight w:val="0"/>
      <w:marTop w:val="0"/>
      <w:marBottom w:val="0"/>
      <w:divBdr>
        <w:top w:val="none" w:sz="0" w:space="0" w:color="auto"/>
        <w:left w:val="none" w:sz="0" w:space="0" w:color="auto"/>
        <w:bottom w:val="none" w:sz="0" w:space="0" w:color="auto"/>
        <w:right w:val="none" w:sz="0" w:space="0" w:color="auto"/>
      </w:divBdr>
    </w:div>
    <w:div w:id="1856773847">
      <w:bodyDiv w:val="1"/>
      <w:marLeft w:val="0"/>
      <w:marRight w:val="0"/>
      <w:marTop w:val="0"/>
      <w:marBottom w:val="0"/>
      <w:divBdr>
        <w:top w:val="none" w:sz="0" w:space="0" w:color="auto"/>
        <w:left w:val="none" w:sz="0" w:space="0" w:color="auto"/>
        <w:bottom w:val="none" w:sz="0" w:space="0" w:color="auto"/>
        <w:right w:val="none" w:sz="0" w:space="0" w:color="auto"/>
      </w:divBdr>
    </w:div>
    <w:div w:id="1858541519">
      <w:bodyDiv w:val="1"/>
      <w:marLeft w:val="0"/>
      <w:marRight w:val="0"/>
      <w:marTop w:val="0"/>
      <w:marBottom w:val="0"/>
      <w:divBdr>
        <w:top w:val="none" w:sz="0" w:space="0" w:color="auto"/>
        <w:left w:val="none" w:sz="0" w:space="0" w:color="auto"/>
        <w:bottom w:val="none" w:sz="0" w:space="0" w:color="auto"/>
        <w:right w:val="none" w:sz="0" w:space="0" w:color="auto"/>
      </w:divBdr>
    </w:div>
    <w:div w:id="1860460953">
      <w:bodyDiv w:val="1"/>
      <w:marLeft w:val="0"/>
      <w:marRight w:val="0"/>
      <w:marTop w:val="0"/>
      <w:marBottom w:val="0"/>
      <w:divBdr>
        <w:top w:val="none" w:sz="0" w:space="0" w:color="auto"/>
        <w:left w:val="none" w:sz="0" w:space="0" w:color="auto"/>
        <w:bottom w:val="none" w:sz="0" w:space="0" w:color="auto"/>
        <w:right w:val="none" w:sz="0" w:space="0" w:color="auto"/>
      </w:divBdr>
    </w:div>
    <w:div w:id="1860702543">
      <w:bodyDiv w:val="1"/>
      <w:marLeft w:val="0"/>
      <w:marRight w:val="0"/>
      <w:marTop w:val="0"/>
      <w:marBottom w:val="0"/>
      <w:divBdr>
        <w:top w:val="none" w:sz="0" w:space="0" w:color="auto"/>
        <w:left w:val="none" w:sz="0" w:space="0" w:color="auto"/>
        <w:bottom w:val="none" w:sz="0" w:space="0" w:color="auto"/>
        <w:right w:val="none" w:sz="0" w:space="0" w:color="auto"/>
      </w:divBdr>
    </w:div>
    <w:div w:id="1861431536">
      <w:bodyDiv w:val="1"/>
      <w:marLeft w:val="0"/>
      <w:marRight w:val="0"/>
      <w:marTop w:val="0"/>
      <w:marBottom w:val="0"/>
      <w:divBdr>
        <w:top w:val="none" w:sz="0" w:space="0" w:color="auto"/>
        <w:left w:val="none" w:sz="0" w:space="0" w:color="auto"/>
        <w:bottom w:val="none" w:sz="0" w:space="0" w:color="auto"/>
        <w:right w:val="none" w:sz="0" w:space="0" w:color="auto"/>
      </w:divBdr>
    </w:div>
    <w:div w:id="1862157144">
      <w:bodyDiv w:val="1"/>
      <w:marLeft w:val="0"/>
      <w:marRight w:val="0"/>
      <w:marTop w:val="0"/>
      <w:marBottom w:val="0"/>
      <w:divBdr>
        <w:top w:val="none" w:sz="0" w:space="0" w:color="auto"/>
        <w:left w:val="none" w:sz="0" w:space="0" w:color="auto"/>
        <w:bottom w:val="none" w:sz="0" w:space="0" w:color="auto"/>
        <w:right w:val="none" w:sz="0" w:space="0" w:color="auto"/>
      </w:divBdr>
    </w:div>
    <w:div w:id="1863854214">
      <w:bodyDiv w:val="1"/>
      <w:marLeft w:val="0"/>
      <w:marRight w:val="0"/>
      <w:marTop w:val="0"/>
      <w:marBottom w:val="0"/>
      <w:divBdr>
        <w:top w:val="none" w:sz="0" w:space="0" w:color="auto"/>
        <w:left w:val="none" w:sz="0" w:space="0" w:color="auto"/>
        <w:bottom w:val="none" w:sz="0" w:space="0" w:color="auto"/>
        <w:right w:val="none" w:sz="0" w:space="0" w:color="auto"/>
      </w:divBdr>
    </w:div>
    <w:div w:id="1864511139">
      <w:bodyDiv w:val="1"/>
      <w:marLeft w:val="0"/>
      <w:marRight w:val="0"/>
      <w:marTop w:val="0"/>
      <w:marBottom w:val="0"/>
      <w:divBdr>
        <w:top w:val="none" w:sz="0" w:space="0" w:color="auto"/>
        <w:left w:val="none" w:sz="0" w:space="0" w:color="auto"/>
        <w:bottom w:val="none" w:sz="0" w:space="0" w:color="auto"/>
        <w:right w:val="none" w:sz="0" w:space="0" w:color="auto"/>
      </w:divBdr>
    </w:div>
    <w:div w:id="1866359618">
      <w:bodyDiv w:val="1"/>
      <w:marLeft w:val="0"/>
      <w:marRight w:val="0"/>
      <w:marTop w:val="0"/>
      <w:marBottom w:val="0"/>
      <w:divBdr>
        <w:top w:val="none" w:sz="0" w:space="0" w:color="auto"/>
        <w:left w:val="none" w:sz="0" w:space="0" w:color="auto"/>
        <w:bottom w:val="none" w:sz="0" w:space="0" w:color="auto"/>
        <w:right w:val="none" w:sz="0" w:space="0" w:color="auto"/>
      </w:divBdr>
    </w:div>
    <w:div w:id="1866599163">
      <w:bodyDiv w:val="1"/>
      <w:marLeft w:val="0"/>
      <w:marRight w:val="0"/>
      <w:marTop w:val="0"/>
      <w:marBottom w:val="0"/>
      <w:divBdr>
        <w:top w:val="none" w:sz="0" w:space="0" w:color="auto"/>
        <w:left w:val="none" w:sz="0" w:space="0" w:color="auto"/>
        <w:bottom w:val="none" w:sz="0" w:space="0" w:color="auto"/>
        <w:right w:val="none" w:sz="0" w:space="0" w:color="auto"/>
      </w:divBdr>
    </w:div>
    <w:div w:id="1869836359">
      <w:bodyDiv w:val="1"/>
      <w:marLeft w:val="0"/>
      <w:marRight w:val="0"/>
      <w:marTop w:val="0"/>
      <w:marBottom w:val="0"/>
      <w:divBdr>
        <w:top w:val="none" w:sz="0" w:space="0" w:color="auto"/>
        <w:left w:val="none" w:sz="0" w:space="0" w:color="auto"/>
        <w:bottom w:val="none" w:sz="0" w:space="0" w:color="auto"/>
        <w:right w:val="none" w:sz="0" w:space="0" w:color="auto"/>
      </w:divBdr>
    </w:div>
    <w:div w:id="1870486611">
      <w:bodyDiv w:val="1"/>
      <w:marLeft w:val="0"/>
      <w:marRight w:val="0"/>
      <w:marTop w:val="0"/>
      <w:marBottom w:val="0"/>
      <w:divBdr>
        <w:top w:val="none" w:sz="0" w:space="0" w:color="auto"/>
        <w:left w:val="none" w:sz="0" w:space="0" w:color="auto"/>
        <w:bottom w:val="none" w:sz="0" w:space="0" w:color="auto"/>
        <w:right w:val="none" w:sz="0" w:space="0" w:color="auto"/>
      </w:divBdr>
    </w:div>
    <w:div w:id="1870488105">
      <w:bodyDiv w:val="1"/>
      <w:marLeft w:val="0"/>
      <w:marRight w:val="0"/>
      <w:marTop w:val="0"/>
      <w:marBottom w:val="0"/>
      <w:divBdr>
        <w:top w:val="none" w:sz="0" w:space="0" w:color="auto"/>
        <w:left w:val="none" w:sz="0" w:space="0" w:color="auto"/>
        <w:bottom w:val="none" w:sz="0" w:space="0" w:color="auto"/>
        <w:right w:val="none" w:sz="0" w:space="0" w:color="auto"/>
      </w:divBdr>
    </w:div>
    <w:div w:id="1871189415">
      <w:bodyDiv w:val="1"/>
      <w:marLeft w:val="0"/>
      <w:marRight w:val="0"/>
      <w:marTop w:val="0"/>
      <w:marBottom w:val="0"/>
      <w:divBdr>
        <w:top w:val="none" w:sz="0" w:space="0" w:color="auto"/>
        <w:left w:val="none" w:sz="0" w:space="0" w:color="auto"/>
        <w:bottom w:val="none" w:sz="0" w:space="0" w:color="auto"/>
        <w:right w:val="none" w:sz="0" w:space="0" w:color="auto"/>
      </w:divBdr>
    </w:div>
    <w:div w:id="1873762155">
      <w:bodyDiv w:val="1"/>
      <w:marLeft w:val="0"/>
      <w:marRight w:val="0"/>
      <w:marTop w:val="0"/>
      <w:marBottom w:val="0"/>
      <w:divBdr>
        <w:top w:val="none" w:sz="0" w:space="0" w:color="auto"/>
        <w:left w:val="none" w:sz="0" w:space="0" w:color="auto"/>
        <w:bottom w:val="none" w:sz="0" w:space="0" w:color="auto"/>
        <w:right w:val="none" w:sz="0" w:space="0" w:color="auto"/>
      </w:divBdr>
    </w:div>
    <w:div w:id="1876114799">
      <w:bodyDiv w:val="1"/>
      <w:marLeft w:val="0"/>
      <w:marRight w:val="0"/>
      <w:marTop w:val="0"/>
      <w:marBottom w:val="0"/>
      <w:divBdr>
        <w:top w:val="none" w:sz="0" w:space="0" w:color="auto"/>
        <w:left w:val="none" w:sz="0" w:space="0" w:color="auto"/>
        <w:bottom w:val="none" w:sz="0" w:space="0" w:color="auto"/>
        <w:right w:val="none" w:sz="0" w:space="0" w:color="auto"/>
      </w:divBdr>
    </w:div>
    <w:div w:id="1876696083">
      <w:bodyDiv w:val="1"/>
      <w:marLeft w:val="0"/>
      <w:marRight w:val="0"/>
      <w:marTop w:val="0"/>
      <w:marBottom w:val="0"/>
      <w:divBdr>
        <w:top w:val="none" w:sz="0" w:space="0" w:color="auto"/>
        <w:left w:val="none" w:sz="0" w:space="0" w:color="auto"/>
        <w:bottom w:val="none" w:sz="0" w:space="0" w:color="auto"/>
        <w:right w:val="none" w:sz="0" w:space="0" w:color="auto"/>
      </w:divBdr>
    </w:div>
    <w:div w:id="1876968220">
      <w:bodyDiv w:val="1"/>
      <w:marLeft w:val="0"/>
      <w:marRight w:val="0"/>
      <w:marTop w:val="0"/>
      <w:marBottom w:val="0"/>
      <w:divBdr>
        <w:top w:val="none" w:sz="0" w:space="0" w:color="auto"/>
        <w:left w:val="none" w:sz="0" w:space="0" w:color="auto"/>
        <w:bottom w:val="none" w:sz="0" w:space="0" w:color="auto"/>
        <w:right w:val="none" w:sz="0" w:space="0" w:color="auto"/>
      </w:divBdr>
    </w:div>
    <w:div w:id="1879970877">
      <w:bodyDiv w:val="1"/>
      <w:marLeft w:val="0"/>
      <w:marRight w:val="0"/>
      <w:marTop w:val="0"/>
      <w:marBottom w:val="0"/>
      <w:divBdr>
        <w:top w:val="none" w:sz="0" w:space="0" w:color="auto"/>
        <w:left w:val="none" w:sz="0" w:space="0" w:color="auto"/>
        <w:bottom w:val="none" w:sz="0" w:space="0" w:color="auto"/>
        <w:right w:val="none" w:sz="0" w:space="0" w:color="auto"/>
      </w:divBdr>
    </w:div>
    <w:div w:id="1880504924">
      <w:bodyDiv w:val="1"/>
      <w:marLeft w:val="0"/>
      <w:marRight w:val="0"/>
      <w:marTop w:val="0"/>
      <w:marBottom w:val="0"/>
      <w:divBdr>
        <w:top w:val="none" w:sz="0" w:space="0" w:color="auto"/>
        <w:left w:val="none" w:sz="0" w:space="0" w:color="auto"/>
        <w:bottom w:val="none" w:sz="0" w:space="0" w:color="auto"/>
        <w:right w:val="none" w:sz="0" w:space="0" w:color="auto"/>
      </w:divBdr>
    </w:div>
    <w:div w:id="1881745003">
      <w:bodyDiv w:val="1"/>
      <w:marLeft w:val="0"/>
      <w:marRight w:val="0"/>
      <w:marTop w:val="0"/>
      <w:marBottom w:val="0"/>
      <w:divBdr>
        <w:top w:val="none" w:sz="0" w:space="0" w:color="auto"/>
        <w:left w:val="none" w:sz="0" w:space="0" w:color="auto"/>
        <w:bottom w:val="none" w:sz="0" w:space="0" w:color="auto"/>
        <w:right w:val="none" w:sz="0" w:space="0" w:color="auto"/>
      </w:divBdr>
    </w:div>
    <w:div w:id="1882091623">
      <w:bodyDiv w:val="1"/>
      <w:marLeft w:val="0"/>
      <w:marRight w:val="0"/>
      <w:marTop w:val="0"/>
      <w:marBottom w:val="0"/>
      <w:divBdr>
        <w:top w:val="none" w:sz="0" w:space="0" w:color="auto"/>
        <w:left w:val="none" w:sz="0" w:space="0" w:color="auto"/>
        <w:bottom w:val="none" w:sz="0" w:space="0" w:color="auto"/>
        <w:right w:val="none" w:sz="0" w:space="0" w:color="auto"/>
      </w:divBdr>
    </w:div>
    <w:div w:id="1883665600">
      <w:bodyDiv w:val="1"/>
      <w:marLeft w:val="0"/>
      <w:marRight w:val="0"/>
      <w:marTop w:val="0"/>
      <w:marBottom w:val="0"/>
      <w:divBdr>
        <w:top w:val="none" w:sz="0" w:space="0" w:color="auto"/>
        <w:left w:val="none" w:sz="0" w:space="0" w:color="auto"/>
        <w:bottom w:val="none" w:sz="0" w:space="0" w:color="auto"/>
        <w:right w:val="none" w:sz="0" w:space="0" w:color="auto"/>
      </w:divBdr>
    </w:div>
    <w:div w:id="1883787823">
      <w:bodyDiv w:val="1"/>
      <w:marLeft w:val="0"/>
      <w:marRight w:val="0"/>
      <w:marTop w:val="0"/>
      <w:marBottom w:val="0"/>
      <w:divBdr>
        <w:top w:val="none" w:sz="0" w:space="0" w:color="auto"/>
        <w:left w:val="none" w:sz="0" w:space="0" w:color="auto"/>
        <w:bottom w:val="none" w:sz="0" w:space="0" w:color="auto"/>
        <w:right w:val="none" w:sz="0" w:space="0" w:color="auto"/>
      </w:divBdr>
    </w:div>
    <w:div w:id="1884049988">
      <w:bodyDiv w:val="1"/>
      <w:marLeft w:val="0"/>
      <w:marRight w:val="0"/>
      <w:marTop w:val="0"/>
      <w:marBottom w:val="0"/>
      <w:divBdr>
        <w:top w:val="none" w:sz="0" w:space="0" w:color="auto"/>
        <w:left w:val="none" w:sz="0" w:space="0" w:color="auto"/>
        <w:bottom w:val="none" w:sz="0" w:space="0" w:color="auto"/>
        <w:right w:val="none" w:sz="0" w:space="0" w:color="auto"/>
      </w:divBdr>
    </w:div>
    <w:div w:id="1886675978">
      <w:bodyDiv w:val="1"/>
      <w:marLeft w:val="0"/>
      <w:marRight w:val="0"/>
      <w:marTop w:val="0"/>
      <w:marBottom w:val="0"/>
      <w:divBdr>
        <w:top w:val="none" w:sz="0" w:space="0" w:color="auto"/>
        <w:left w:val="none" w:sz="0" w:space="0" w:color="auto"/>
        <w:bottom w:val="none" w:sz="0" w:space="0" w:color="auto"/>
        <w:right w:val="none" w:sz="0" w:space="0" w:color="auto"/>
      </w:divBdr>
    </w:div>
    <w:div w:id="1887907349">
      <w:bodyDiv w:val="1"/>
      <w:marLeft w:val="0"/>
      <w:marRight w:val="0"/>
      <w:marTop w:val="0"/>
      <w:marBottom w:val="0"/>
      <w:divBdr>
        <w:top w:val="none" w:sz="0" w:space="0" w:color="auto"/>
        <w:left w:val="none" w:sz="0" w:space="0" w:color="auto"/>
        <w:bottom w:val="none" w:sz="0" w:space="0" w:color="auto"/>
        <w:right w:val="none" w:sz="0" w:space="0" w:color="auto"/>
      </w:divBdr>
    </w:div>
    <w:div w:id="1890680225">
      <w:bodyDiv w:val="1"/>
      <w:marLeft w:val="0"/>
      <w:marRight w:val="0"/>
      <w:marTop w:val="0"/>
      <w:marBottom w:val="0"/>
      <w:divBdr>
        <w:top w:val="none" w:sz="0" w:space="0" w:color="auto"/>
        <w:left w:val="none" w:sz="0" w:space="0" w:color="auto"/>
        <w:bottom w:val="none" w:sz="0" w:space="0" w:color="auto"/>
        <w:right w:val="none" w:sz="0" w:space="0" w:color="auto"/>
      </w:divBdr>
    </w:div>
    <w:div w:id="1890991180">
      <w:bodyDiv w:val="1"/>
      <w:marLeft w:val="0"/>
      <w:marRight w:val="0"/>
      <w:marTop w:val="0"/>
      <w:marBottom w:val="0"/>
      <w:divBdr>
        <w:top w:val="none" w:sz="0" w:space="0" w:color="auto"/>
        <w:left w:val="none" w:sz="0" w:space="0" w:color="auto"/>
        <w:bottom w:val="none" w:sz="0" w:space="0" w:color="auto"/>
        <w:right w:val="none" w:sz="0" w:space="0" w:color="auto"/>
      </w:divBdr>
    </w:div>
    <w:div w:id="1891258546">
      <w:bodyDiv w:val="1"/>
      <w:marLeft w:val="0"/>
      <w:marRight w:val="0"/>
      <w:marTop w:val="0"/>
      <w:marBottom w:val="0"/>
      <w:divBdr>
        <w:top w:val="none" w:sz="0" w:space="0" w:color="auto"/>
        <w:left w:val="none" w:sz="0" w:space="0" w:color="auto"/>
        <w:bottom w:val="none" w:sz="0" w:space="0" w:color="auto"/>
        <w:right w:val="none" w:sz="0" w:space="0" w:color="auto"/>
      </w:divBdr>
    </w:div>
    <w:div w:id="1893498156">
      <w:bodyDiv w:val="1"/>
      <w:marLeft w:val="0"/>
      <w:marRight w:val="0"/>
      <w:marTop w:val="0"/>
      <w:marBottom w:val="0"/>
      <w:divBdr>
        <w:top w:val="none" w:sz="0" w:space="0" w:color="auto"/>
        <w:left w:val="none" w:sz="0" w:space="0" w:color="auto"/>
        <w:bottom w:val="none" w:sz="0" w:space="0" w:color="auto"/>
        <w:right w:val="none" w:sz="0" w:space="0" w:color="auto"/>
      </w:divBdr>
    </w:div>
    <w:div w:id="1894849863">
      <w:bodyDiv w:val="1"/>
      <w:marLeft w:val="0"/>
      <w:marRight w:val="0"/>
      <w:marTop w:val="0"/>
      <w:marBottom w:val="0"/>
      <w:divBdr>
        <w:top w:val="none" w:sz="0" w:space="0" w:color="auto"/>
        <w:left w:val="none" w:sz="0" w:space="0" w:color="auto"/>
        <w:bottom w:val="none" w:sz="0" w:space="0" w:color="auto"/>
        <w:right w:val="none" w:sz="0" w:space="0" w:color="auto"/>
      </w:divBdr>
    </w:div>
    <w:div w:id="1895003712">
      <w:bodyDiv w:val="1"/>
      <w:marLeft w:val="0"/>
      <w:marRight w:val="0"/>
      <w:marTop w:val="0"/>
      <w:marBottom w:val="0"/>
      <w:divBdr>
        <w:top w:val="none" w:sz="0" w:space="0" w:color="auto"/>
        <w:left w:val="none" w:sz="0" w:space="0" w:color="auto"/>
        <w:bottom w:val="none" w:sz="0" w:space="0" w:color="auto"/>
        <w:right w:val="none" w:sz="0" w:space="0" w:color="auto"/>
      </w:divBdr>
    </w:div>
    <w:div w:id="1895698440">
      <w:bodyDiv w:val="1"/>
      <w:marLeft w:val="0"/>
      <w:marRight w:val="0"/>
      <w:marTop w:val="0"/>
      <w:marBottom w:val="0"/>
      <w:divBdr>
        <w:top w:val="none" w:sz="0" w:space="0" w:color="auto"/>
        <w:left w:val="none" w:sz="0" w:space="0" w:color="auto"/>
        <w:bottom w:val="none" w:sz="0" w:space="0" w:color="auto"/>
        <w:right w:val="none" w:sz="0" w:space="0" w:color="auto"/>
      </w:divBdr>
    </w:div>
    <w:div w:id="1898465690">
      <w:bodyDiv w:val="1"/>
      <w:marLeft w:val="0"/>
      <w:marRight w:val="0"/>
      <w:marTop w:val="0"/>
      <w:marBottom w:val="0"/>
      <w:divBdr>
        <w:top w:val="none" w:sz="0" w:space="0" w:color="auto"/>
        <w:left w:val="none" w:sz="0" w:space="0" w:color="auto"/>
        <w:bottom w:val="none" w:sz="0" w:space="0" w:color="auto"/>
        <w:right w:val="none" w:sz="0" w:space="0" w:color="auto"/>
      </w:divBdr>
    </w:div>
    <w:div w:id="1898973884">
      <w:bodyDiv w:val="1"/>
      <w:marLeft w:val="0"/>
      <w:marRight w:val="0"/>
      <w:marTop w:val="0"/>
      <w:marBottom w:val="0"/>
      <w:divBdr>
        <w:top w:val="none" w:sz="0" w:space="0" w:color="auto"/>
        <w:left w:val="none" w:sz="0" w:space="0" w:color="auto"/>
        <w:bottom w:val="none" w:sz="0" w:space="0" w:color="auto"/>
        <w:right w:val="none" w:sz="0" w:space="0" w:color="auto"/>
      </w:divBdr>
    </w:div>
    <w:div w:id="1899317370">
      <w:bodyDiv w:val="1"/>
      <w:marLeft w:val="0"/>
      <w:marRight w:val="0"/>
      <w:marTop w:val="0"/>
      <w:marBottom w:val="0"/>
      <w:divBdr>
        <w:top w:val="none" w:sz="0" w:space="0" w:color="auto"/>
        <w:left w:val="none" w:sz="0" w:space="0" w:color="auto"/>
        <w:bottom w:val="none" w:sz="0" w:space="0" w:color="auto"/>
        <w:right w:val="none" w:sz="0" w:space="0" w:color="auto"/>
      </w:divBdr>
    </w:div>
    <w:div w:id="1901624973">
      <w:bodyDiv w:val="1"/>
      <w:marLeft w:val="0"/>
      <w:marRight w:val="0"/>
      <w:marTop w:val="0"/>
      <w:marBottom w:val="0"/>
      <w:divBdr>
        <w:top w:val="none" w:sz="0" w:space="0" w:color="auto"/>
        <w:left w:val="none" w:sz="0" w:space="0" w:color="auto"/>
        <w:bottom w:val="none" w:sz="0" w:space="0" w:color="auto"/>
        <w:right w:val="none" w:sz="0" w:space="0" w:color="auto"/>
      </w:divBdr>
    </w:div>
    <w:div w:id="1902061776">
      <w:bodyDiv w:val="1"/>
      <w:marLeft w:val="0"/>
      <w:marRight w:val="0"/>
      <w:marTop w:val="0"/>
      <w:marBottom w:val="0"/>
      <w:divBdr>
        <w:top w:val="none" w:sz="0" w:space="0" w:color="auto"/>
        <w:left w:val="none" w:sz="0" w:space="0" w:color="auto"/>
        <w:bottom w:val="none" w:sz="0" w:space="0" w:color="auto"/>
        <w:right w:val="none" w:sz="0" w:space="0" w:color="auto"/>
      </w:divBdr>
    </w:div>
    <w:div w:id="1902979729">
      <w:bodyDiv w:val="1"/>
      <w:marLeft w:val="0"/>
      <w:marRight w:val="0"/>
      <w:marTop w:val="0"/>
      <w:marBottom w:val="0"/>
      <w:divBdr>
        <w:top w:val="none" w:sz="0" w:space="0" w:color="auto"/>
        <w:left w:val="none" w:sz="0" w:space="0" w:color="auto"/>
        <w:bottom w:val="none" w:sz="0" w:space="0" w:color="auto"/>
        <w:right w:val="none" w:sz="0" w:space="0" w:color="auto"/>
      </w:divBdr>
    </w:div>
    <w:div w:id="1906140068">
      <w:bodyDiv w:val="1"/>
      <w:marLeft w:val="0"/>
      <w:marRight w:val="0"/>
      <w:marTop w:val="0"/>
      <w:marBottom w:val="0"/>
      <w:divBdr>
        <w:top w:val="none" w:sz="0" w:space="0" w:color="auto"/>
        <w:left w:val="none" w:sz="0" w:space="0" w:color="auto"/>
        <w:bottom w:val="none" w:sz="0" w:space="0" w:color="auto"/>
        <w:right w:val="none" w:sz="0" w:space="0" w:color="auto"/>
      </w:divBdr>
    </w:div>
    <w:div w:id="1907765696">
      <w:bodyDiv w:val="1"/>
      <w:marLeft w:val="0"/>
      <w:marRight w:val="0"/>
      <w:marTop w:val="0"/>
      <w:marBottom w:val="0"/>
      <w:divBdr>
        <w:top w:val="none" w:sz="0" w:space="0" w:color="auto"/>
        <w:left w:val="none" w:sz="0" w:space="0" w:color="auto"/>
        <w:bottom w:val="none" w:sz="0" w:space="0" w:color="auto"/>
        <w:right w:val="none" w:sz="0" w:space="0" w:color="auto"/>
      </w:divBdr>
    </w:div>
    <w:div w:id="1908373083">
      <w:bodyDiv w:val="1"/>
      <w:marLeft w:val="0"/>
      <w:marRight w:val="0"/>
      <w:marTop w:val="0"/>
      <w:marBottom w:val="0"/>
      <w:divBdr>
        <w:top w:val="none" w:sz="0" w:space="0" w:color="auto"/>
        <w:left w:val="none" w:sz="0" w:space="0" w:color="auto"/>
        <w:bottom w:val="none" w:sz="0" w:space="0" w:color="auto"/>
        <w:right w:val="none" w:sz="0" w:space="0" w:color="auto"/>
      </w:divBdr>
    </w:div>
    <w:div w:id="1910967793">
      <w:bodyDiv w:val="1"/>
      <w:marLeft w:val="0"/>
      <w:marRight w:val="0"/>
      <w:marTop w:val="0"/>
      <w:marBottom w:val="0"/>
      <w:divBdr>
        <w:top w:val="none" w:sz="0" w:space="0" w:color="auto"/>
        <w:left w:val="none" w:sz="0" w:space="0" w:color="auto"/>
        <w:bottom w:val="none" w:sz="0" w:space="0" w:color="auto"/>
        <w:right w:val="none" w:sz="0" w:space="0" w:color="auto"/>
      </w:divBdr>
    </w:div>
    <w:div w:id="1911695398">
      <w:bodyDiv w:val="1"/>
      <w:marLeft w:val="0"/>
      <w:marRight w:val="0"/>
      <w:marTop w:val="0"/>
      <w:marBottom w:val="0"/>
      <w:divBdr>
        <w:top w:val="none" w:sz="0" w:space="0" w:color="auto"/>
        <w:left w:val="none" w:sz="0" w:space="0" w:color="auto"/>
        <w:bottom w:val="none" w:sz="0" w:space="0" w:color="auto"/>
        <w:right w:val="none" w:sz="0" w:space="0" w:color="auto"/>
      </w:divBdr>
    </w:div>
    <w:div w:id="1913856427">
      <w:bodyDiv w:val="1"/>
      <w:marLeft w:val="0"/>
      <w:marRight w:val="0"/>
      <w:marTop w:val="0"/>
      <w:marBottom w:val="0"/>
      <w:divBdr>
        <w:top w:val="none" w:sz="0" w:space="0" w:color="auto"/>
        <w:left w:val="none" w:sz="0" w:space="0" w:color="auto"/>
        <w:bottom w:val="none" w:sz="0" w:space="0" w:color="auto"/>
        <w:right w:val="none" w:sz="0" w:space="0" w:color="auto"/>
      </w:divBdr>
    </w:div>
    <w:div w:id="1913924940">
      <w:bodyDiv w:val="1"/>
      <w:marLeft w:val="0"/>
      <w:marRight w:val="0"/>
      <w:marTop w:val="0"/>
      <w:marBottom w:val="0"/>
      <w:divBdr>
        <w:top w:val="none" w:sz="0" w:space="0" w:color="auto"/>
        <w:left w:val="none" w:sz="0" w:space="0" w:color="auto"/>
        <w:bottom w:val="none" w:sz="0" w:space="0" w:color="auto"/>
        <w:right w:val="none" w:sz="0" w:space="0" w:color="auto"/>
      </w:divBdr>
    </w:div>
    <w:div w:id="1915578527">
      <w:bodyDiv w:val="1"/>
      <w:marLeft w:val="0"/>
      <w:marRight w:val="0"/>
      <w:marTop w:val="0"/>
      <w:marBottom w:val="0"/>
      <w:divBdr>
        <w:top w:val="none" w:sz="0" w:space="0" w:color="auto"/>
        <w:left w:val="none" w:sz="0" w:space="0" w:color="auto"/>
        <w:bottom w:val="none" w:sz="0" w:space="0" w:color="auto"/>
        <w:right w:val="none" w:sz="0" w:space="0" w:color="auto"/>
      </w:divBdr>
    </w:div>
    <w:div w:id="1915630089">
      <w:bodyDiv w:val="1"/>
      <w:marLeft w:val="0"/>
      <w:marRight w:val="0"/>
      <w:marTop w:val="0"/>
      <w:marBottom w:val="0"/>
      <w:divBdr>
        <w:top w:val="none" w:sz="0" w:space="0" w:color="auto"/>
        <w:left w:val="none" w:sz="0" w:space="0" w:color="auto"/>
        <w:bottom w:val="none" w:sz="0" w:space="0" w:color="auto"/>
        <w:right w:val="none" w:sz="0" w:space="0" w:color="auto"/>
      </w:divBdr>
    </w:div>
    <w:div w:id="1915818791">
      <w:bodyDiv w:val="1"/>
      <w:marLeft w:val="0"/>
      <w:marRight w:val="0"/>
      <w:marTop w:val="0"/>
      <w:marBottom w:val="0"/>
      <w:divBdr>
        <w:top w:val="none" w:sz="0" w:space="0" w:color="auto"/>
        <w:left w:val="none" w:sz="0" w:space="0" w:color="auto"/>
        <w:bottom w:val="none" w:sz="0" w:space="0" w:color="auto"/>
        <w:right w:val="none" w:sz="0" w:space="0" w:color="auto"/>
      </w:divBdr>
    </w:div>
    <w:div w:id="1922060057">
      <w:bodyDiv w:val="1"/>
      <w:marLeft w:val="0"/>
      <w:marRight w:val="0"/>
      <w:marTop w:val="0"/>
      <w:marBottom w:val="0"/>
      <w:divBdr>
        <w:top w:val="none" w:sz="0" w:space="0" w:color="auto"/>
        <w:left w:val="none" w:sz="0" w:space="0" w:color="auto"/>
        <w:bottom w:val="none" w:sz="0" w:space="0" w:color="auto"/>
        <w:right w:val="none" w:sz="0" w:space="0" w:color="auto"/>
      </w:divBdr>
    </w:div>
    <w:div w:id="1925987609">
      <w:bodyDiv w:val="1"/>
      <w:marLeft w:val="0"/>
      <w:marRight w:val="0"/>
      <w:marTop w:val="0"/>
      <w:marBottom w:val="0"/>
      <w:divBdr>
        <w:top w:val="none" w:sz="0" w:space="0" w:color="auto"/>
        <w:left w:val="none" w:sz="0" w:space="0" w:color="auto"/>
        <w:bottom w:val="none" w:sz="0" w:space="0" w:color="auto"/>
        <w:right w:val="none" w:sz="0" w:space="0" w:color="auto"/>
      </w:divBdr>
    </w:div>
    <w:div w:id="1927349176">
      <w:bodyDiv w:val="1"/>
      <w:marLeft w:val="0"/>
      <w:marRight w:val="0"/>
      <w:marTop w:val="0"/>
      <w:marBottom w:val="0"/>
      <w:divBdr>
        <w:top w:val="none" w:sz="0" w:space="0" w:color="auto"/>
        <w:left w:val="none" w:sz="0" w:space="0" w:color="auto"/>
        <w:bottom w:val="none" w:sz="0" w:space="0" w:color="auto"/>
        <w:right w:val="none" w:sz="0" w:space="0" w:color="auto"/>
      </w:divBdr>
    </w:div>
    <w:div w:id="1927692698">
      <w:bodyDiv w:val="1"/>
      <w:marLeft w:val="0"/>
      <w:marRight w:val="0"/>
      <w:marTop w:val="0"/>
      <w:marBottom w:val="0"/>
      <w:divBdr>
        <w:top w:val="none" w:sz="0" w:space="0" w:color="auto"/>
        <w:left w:val="none" w:sz="0" w:space="0" w:color="auto"/>
        <w:bottom w:val="none" w:sz="0" w:space="0" w:color="auto"/>
        <w:right w:val="none" w:sz="0" w:space="0" w:color="auto"/>
      </w:divBdr>
    </w:div>
    <w:div w:id="1928154761">
      <w:bodyDiv w:val="1"/>
      <w:marLeft w:val="0"/>
      <w:marRight w:val="0"/>
      <w:marTop w:val="0"/>
      <w:marBottom w:val="0"/>
      <w:divBdr>
        <w:top w:val="none" w:sz="0" w:space="0" w:color="auto"/>
        <w:left w:val="none" w:sz="0" w:space="0" w:color="auto"/>
        <w:bottom w:val="none" w:sz="0" w:space="0" w:color="auto"/>
        <w:right w:val="none" w:sz="0" w:space="0" w:color="auto"/>
      </w:divBdr>
    </w:div>
    <w:div w:id="1929120380">
      <w:bodyDiv w:val="1"/>
      <w:marLeft w:val="0"/>
      <w:marRight w:val="0"/>
      <w:marTop w:val="0"/>
      <w:marBottom w:val="0"/>
      <w:divBdr>
        <w:top w:val="none" w:sz="0" w:space="0" w:color="auto"/>
        <w:left w:val="none" w:sz="0" w:space="0" w:color="auto"/>
        <w:bottom w:val="none" w:sz="0" w:space="0" w:color="auto"/>
        <w:right w:val="none" w:sz="0" w:space="0" w:color="auto"/>
      </w:divBdr>
    </w:div>
    <w:div w:id="1929457220">
      <w:bodyDiv w:val="1"/>
      <w:marLeft w:val="0"/>
      <w:marRight w:val="0"/>
      <w:marTop w:val="0"/>
      <w:marBottom w:val="0"/>
      <w:divBdr>
        <w:top w:val="none" w:sz="0" w:space="0" w:color="auto"/>
        <w:left w:val="none" w:sz="0" w:space="0" w:color="auto"/>
        <w:bottom w:val="none" w:sz="0" w:space="0" w:color="auto"/>
        <w:right w:val="none" w:sz="0" w:space="0" w:color="auto"/>
      </w:divBdr>
    </w:div>
    <w:div w:id="1931348933">
      <w:bodyDiv w:val="1"/>
      <w:marLeft w:val="0"/>
      <w:marRight w:val="0"/>
      <w:marTop w:val="0"/>
      <w:marBottom w:val="0"/>
      <w:divBdr>
        <w:top w:val="none" w:sz="0" w:space="0" w:color="auto"/>
        <w:left w:val="none" w:sz="0" w:space="0" w:color="auto"/>
        <w:bottom w:val="none" w:sz="0" w:space="0" w:color="auto"/>
        <w:right w:val="none" w:sz="0" w:space="0" w:color="auto"/>
      </w:divBdr>
    </w:div>
    <w:div w:id="1932663244">
      <w:bodyDiv w:val="1"/>
      <w:marLeft w:val="0"/>
      <w:marRight w:val="0"/>
      <w:marTop w:val="0"/>
      <w:marBottom w:val="0"/>
      <w:divBdr>
        <w:top w:val="none" w:sz="0" w:space="0" w:color="auto"/>
        <w:left w:val="none" w:sz="0" w:space="0" w:color="auto"/>
        <w:bottom w:val="none" w:sz="0" w:space="0" w:color="auto"/>
        <w:right w:val="none" w:sz="0" w:space="0" w:color="auto"/>
      </w:divBdr>
    </w:div>
    <w:div w:id="1932735742">
      <w:bodyDiv w:val="1"/>
      <w:marLeft w:val="0"/>
      <w:marRight w:val="0"/>
      <w:marTop w:val="0"/>
      <w:marBottom w:val="0"/>
      <w:divBdr>
        <w:top w:val="none" w:sz="0" w:space="0" w:color="auto"/>
        <w:left w:val="none" w:sz="0" w:space="0" w:color="auto"/>
        <w:bottom w:val="none" w:sz="0" w:space="0" w:color="auto"/>
        <w:right w:val="none" w:sz="0" w:space="0" w:color="auto"/>
      </w:divBdr>
    </w:div>
    <w:div w:id="1934781867">
      <w:bodyDiv w:val="1"/>
      <w:marLeft w:val="0"/>
      <w:marRight w:val="0"/>
      <w:marTop w:val="0"/>
      <w:marBottom w:val="0"/>
      <w:divBdr>
        <w:top w:val="none" w:sz="0" w:space="0" w:color="auto"/>
        <w:left w:val="none" w:sz="0" w:space="0" w:color="auto"/>
        <w:bottom w:val="none" w:sz="0" w:space="0" w:color="auto"/>
        <w:right w:val="none" w:sz="0" w:space="0" w:color="auto"/>
      </w:divBdr>
    </w:div>
    <w:div w:id="1935626809">
      <w:bodyDiv w:val="1"/>
      <w:marLeft w:val="0"/>
      <w:marRight w:val="0"/>
      <w:marTop w:val="0"/>
      <w:marBottom w:val="0"/>
      <w:divBdr>
        <w:top w:val="none" w:sz="0" w:space="0" w:color="auto"/>
        <w:left w:val="none" w:sz="0" w:space="0" w:color="auto"/>
        <w:bottom w:val="none" w:sz="0" w:space="0" w:color="auto"/>
        <w:right w:val="none" w:sz="0" w:space="0" w:color="auto"/>
      </w:divBdr>
    </w:div>
    <w:div w:id="1935823143">
      <w:bodyDiv w:val="1"/>
      <w:marLeft w:val="0"/>
      <w:marRight w:val="0"/>
      <w:marTop w:val="0"/>
      <w:marBottom w:val="0"/>
      <w:divBdr>
        <w:top w:val="none" w:sz="0" w:space="0" w:color="auto"/>
        <w:left w:val="none" w:sz="0" w:space="0" w:color="auto"/>
        <w:bottom w:val="none" w:sz="0" w:space="0" w:color="auto"/>
        <w:right w:val="none" w:sz="0" w:space="0" w:color="auto"/>
      </w:divBdr>
    </w:div>
    <w:div w:id="1936130297">
      <w:bodyDiv w:val="1"/>
      <w:marLeft w:val="0"/>
      <w:marRight w:val="0"/>
      <w:marTop w:val="0"/>
      <w:marBottom w:val="0"/>
      <w:divBdr>
        <w:top w:val="none" w:sz="0" w:space="0" w:color="auto"/>
        <w:left w:val="none" w:sz="0" w:space="0" w:color="auto"/>
        <w:bottom w:val="none" w:sz="0" w:space="0" w:color="auto"/>
        <w:right w:val="none" w:sz="0" w:space="0" w:color="auto"/>
      </w:divBdr>
    </w:div>
    <w:div w:id="1938249984">
      <w:bodyDiv w:val="1"/>
      <w:marLeft w:val="0"/>
      <w:marRight w:val="0"/>
      <w:marTop w:val="0"/>
      <w:marBottom w:val="0"/>
      <w:divBdr>
        <w:top w:val="none" w:sz="0" w:space="0" w:color="auto"/>
        <w:left w:val="none" w:sz="0" w:space="0" w:color="auto"/>
        <w:bottom w:val="none" w:sz="0" w:space="0" w:color="auto"/>
        <w:right w:val="none" w:sz="0" w:space="0" w:color="auto"/>
      </w:divBdr>
    </w:div>
    <w:div w:id="1938707669">
      <w:bodyDiv w:val="1"/>
      <w:marLeft w:val="0"/>
      <w:marRight w:val="0"/>
      <w:marTop w:val="0"/>
      <w:marBottom w:val="0"/>
      <w:divBdr>
        <w:top w:val="none" w:sz="0" w:space="0" w:color="auto"/>
        <w:left w:val="none" w:sz="0" w:space="0" w:color="auto"/>
        <w:bottom w:val="none" w:sz="0" w:space="0" w:color="auto"/>
        <w:right w:val="none" w:sz="0" w:space="0" w:color="auto"/>
      </w:divBdr>
    </w:div>
    <w:div w:id="1939483332">
      <w:bodyDiv w:val="1"/>
      <w:marLeft w:val="0"/>
      <w:marRight w:val="0"/>
      <w:marTop w:val="0"/>
      <w:marBottom w:val="0"/>
      <w:divBdr>
        <w:top w:val="none" w:sz="0" w:space="0" w:color="auto"/>
        <w:left w:val="none" w:sz="0" w:space="0" w:color="auto"/>
        <w:bottom w:val="none" w:sz="0" w:space="0" w:color="auto"/>
        <w:right w:val="none" w:sz="0" w:space="0" w:color="auto"/>
      </w:divBdr>
    </w:div>
    <w:div w:id="1942295653">
      <w:bodyDiv w:val="1"/>
      <w:marLeft w:val="0"/>
      <w:marRight w:val="0"/>
      <w:marTop w:val="0"/>
      <w:marBottom w:val="0"/>
      <w:divBdr>
        <w:top w:val="none" w:sz="0" w:space="0" w:color="auto"/>
        <w:left w:val="none" w:sz="0" w:space="0" w:color="auto"/>
        <w:bottom w:val="none" w:sz="0" w:space="0" w:color="auto"/>
        <w:right w:val="none" w:sz="0" w:space="0" w:color="auto"/>
      </w:divBdr>
    </w:div>
    <w:div w:id="1942909683">
      <w:bodyDiv w:val="1"/>
      <w:marLeft w:val="0"/>
      <w:marRight w:val="0"/>
      <w:marTop w:val="0"/>
      <w:marBottom w:val="0"/>
      <w:divBdr>
        <w:top w:val="none" w:sz="0" w:space="0" w:color="auto"/>
        <w:left w:val="none" w:sz="0" w:space="0" w:color="auto"/>
        <w:bottom w:val="none" w:sz="0" w:space="0" w:color="auto"/>
        <w:right w:val="none" w:sz="0" w:space="0" w:color="auto"/>
      </w:divBdr>
    </w:div>
    <w:div w:id="1944261782">
      <w:bodyDiv w:val="1"/>
      <w:marLeft w:val="0"/>
      <w:marRight w:val="0"/>
      <w:marTop w:val="0"/>
      <w:marBottom w:val="0"/>
      <w:divBdr>
        <w:top w:val="none" w:sz="0" w:space="0" w:color="auto"/>
        <w:left w:val="none" w:sz="0" w:space="0" w:color="auto"/>
        <w:bottom w:val="none" w:sz="0" w:space="0" w:color="auto"/>
        <w:right w:val="none" w:sz="0" w:space="0" w:color="auto"/>
      </w:divBdr>
    </w:div>
    <w:div w:id="1944453537">
      <w:bodyDiv w:val="1"/>
      <w:marLeft w:val="0"/>
      <w:marRight w:val="0"/>
      <w:marTop w:val="0"/>
      <w:marBottom w:val="0"/>
      <w:divBdr>
        <w:top w:val="none" w:sz="0" w:space="0" w:color="auto"/>
        <w:left w:val="none" w:sz="0" w:space="0" w:color="auto"/>
        <w:bottom w:val="none" w:sz="0" w:space="0" w:color="auto"/>
        <w:right w:val="none" w:sz="0" w:space="0" w:color="auto"/>
      </w:divBdr>
    </w:div>
    <w:div w:id="1944990631">
      <w:bodyDiv w:val="1"/>
      <w:marLeft w:val="0"/>
      <w:marRight w:val="0"/>
      <w:marTop w:val="0"/>
      <w:marBottom w:val="0"/>
      <w:divBdr>
        <w:top w:val="none" w:sz="0" w:space="0" w:color="auto"/>
        <w:left w:val="none" w:sz="0" w:space="0" w:color="auto"/>
        <w:bottom w:val="none" w:sz="0" w:space="0" w:color="auto"/>
        <w:right w:val="none" w:sz="0" w:space="0" w:color="auto"/>
      </w:divBdr>
    </w:div>
    <w:div w:id="1945963959">
      <w:bodyDiv w:val="1"/>
      <w:marLeft w:val="0"/>
      <w:marRight w:val="0"/>
      <w:marTop w:val="0"/>
      <w:marBottom w:val="0"/>
      <w:divBdr>
        <w:top w:val="none" w:sz="0" w:space="0" w:color="auto"/>
        <w:left w:val="none" w:sz="0" w:space="0" w:color="auto"/>
        <w:bottom w:val="none" w:sz="0" w:space="0" w:color="auto"/>
        <w:right w:val="none" w:sz="0" w:space="0" w:color="auto"/>
      </w:divBdr>
    </w:div>
    <w:div w:id="1947614671">
      <w:bodyDiv w:val="1"/>
      <w:marLeft w:val="0"/>
      <w:marRight w:val="0"/>
      <w:marTop w:val="0"/>
      <w:marBottom w:val="0"/>
      <w:divBdr>
        <w:top w:val="none" w:sz="0" w:space="0" w:color="auto"/>
        <w:left w:val="none" w:sz="0" w:space="0" w:color="auto"/>
        <w:bottom w:val="none" w:sz="0" w:space="0" w:color="auto"/>
        <w:right w:val="none" w:sz="0" w:space="0" w:color="auto"/>
      </w:divBdr>
    </w:div>
    <w:div w:id="1949583150">
      <w:bodyDiv w:val="1"/>
      <w:marLeft w:val="0"/>
      <w:marRight w:val="0"/>
      <w:marTop w:val="0"/>
      <w:marBottom w:val="0"/>
      <w:divBdr>
        <w:top w:val="none" w:sz="0" w:space="0" w:color="auto"/>
        <w:left w:val="none" w:sz="0" w:space="0" w:color="auto"/>
        <w:bottom w:val="none" w:sz="0" w:space="0" w:color="auto"/>
        <w:right w:val="none" w:sz="0" w:space="0" w:color="auto"/>
      </w:divBdr>
    </w:div>
    <w:div w:id="1951472113">
      <w:bodyDiv w:val="1"/>
      <w:marLeft w:val="0"/>
      <w:marRight w:val="0"/>
      <w:marTop w:val="0"/>
      <w:marBottom w:val="0"/>
      <w:divBdr>
        <w:top w:val="none" w:sz="0" w:space="0" w:color="auto"/>
        <w:left w:val="none" w:sz="0" w:space="0" w:color="auto"/>
        <w:bottom w:val="none" w:sz="0" w:space="0" w:color="auto"/>
        <w:right w:val="none" w:sz="0" w:space="0" w:color="auto"/>
      </w:divBdr>
    </w:div>
    <w:div w:id="1951551894">
      <w:bodyDiv w:val="1"/>
      <w:marLeft w:val="0"/>
      <w:marRight w:val="0"/>
      <w:marTop w:val="0"/>
      <w:marBottom w:val="0"/>
      <w:divBdr>
        <w:top w:val="none" w:sz="0" w:space="0" w:color="auto"/>
        <w:left w:val="none" w:sz="0" w:space="0" w:color="auto"/>
        <w:bottom w:val="none" w:sz="0" w:space="0" w:color="auto"/>
        <w:right w:val="none" w:sz="0" w:space="0" w:color="auto"/>
      </w:divBdr>
    </w:div>
    <w:div w:id="1951663619">
      <w:bodyDiv w:val="1"/>
      <w:marLeft w:val="0"/>
      <w:marRight w:val="0"/>
      <w:marTop w:val="0"/>
      <w:marBottom w:val="0"/>
      <w:divBdr>
        <w:top w:val="none" w:sz="0" w:space="0" w:color="auto"/>
        <w:left w:val="none" w:sz="0" w:space="0" w:color="auto"/>
        <w:bottom w:val="none" w:sz="0" w:space="0" w:color="auto"/>
        <w:right w:val="none" w:sz="0" w:space="0" w:color="auto"/>
      </w:divBdr>
    </w:div>
    <w:div w:id="1952587076">
      <w:bodyDiv w:val="1"/>
      <w:marLeft w:val="0"/>
      <w:marRight w:val="0"/>
      <w:marTop w:val="0"/>
      <w:marBottom w:val="0"/>
      <w:divBdr>
        <w:top w:val="none" w:sz="0" w:space="0" w:color="auto"/>
        <w:left w:val="none" w:sz="0" w:space="0" w:color="auto"/>
        <w:bottom w:val="none" w:sz="0" w:space="0" w:color="auto"/>
        <w:right w:val="none" w:sz="0" w:space="0" w:color="auto"/>
      </w:divBdr>
    </w:div>
    <w:div w:id="1953171538">
      <w:bodyDiv w:val="1"/>
      <w:marLeft w:val="0"/>
      <w:marRight w:val="0"/>
      <w:marTop w:val="0"/>
      <w:marBottom w:val="0"/>
      <w:divBdr>
        <w:top w:val="none" w:sz="0" w:space="0" w:color="auto"/>
        <w:left w:val="none" w:sz="0" w:space="0" w:color="auto"/>
        <w:bottom w:val="none" w:sz="0" w:space="0" w:color="auto"/>
        <w:right w:val="none" w:sz="0" w:space="0" w:color="auto"/>
      </w:divBdr>
    </w:div>
    <w:div w:id="1953366165">
      <w:bodyDiv w:val="1"/>
      <w:marLeft w:val="0"/>
      <w:marRight w:val="0"/>
      <w:marTop w:val="0"/>
      <w:marBottom w:val="0"/>
      <w:divBdr>
        <w:top w:val="none" w:sz="0" w:space="0" w:color="auto"/>
        <w:left w:val="none" w:sz="0" w:space="0" w:color="auto"/>
        <w:bottom w:val="none" w:sz="0" w:space="0" w:color="auto"/>
        <w:right w:val="none" w:sz="0" w:space="0" w:color="auto"/>
      </w:divBdr>
    </w:div>
    <w:div w:id="1953628646">
      <w:bodyDiv w:val="1"/>
      <w:marLeft w:val="0"/>
      <w:marRight w:val="0"/>
      <w:marTop w:val="0"/>
      <w:marBottom w:val="0"/>
      <w:divBdr>
        <w:top w:val="none" w:sz="0" w:space="0" w:color="auto"/>
        <w:left w:val="none" w:sz="0" w:space="0" w:color="auto"/>
        <w:bottom w:val="none" w:sz="0" w:space="0" w:color="auto"/>
        <w:right w:val="none" w:sz="0" w:space="0" w:color="auto"/>
      </w:divBdr>
    </w:div>
    <w:div w:id="1953706087">
      <w:bodyDiv w:val="1"/>
      <w:marLeft w:val="0"/>
      <w:marRight w:val="0"/>
      <w:marTop w:val="0"/>
      <w:marBottom w:val="0"/>
      <w:divBdr>
        <w:top w:val="none" w:sz="0" w:space="0" w:color="auto"/>
        <w:left w:val="none" w:sz="0" w:space="0" w:color="auto"/>
        <w:bottom w:val="none" w:sz="0" w:space="0" w:color="auto"/>
        <w:right w:val="none" w:sz="0" w:space="0" w:color="auto"/>
      </w:divBdr>
    </w:div>
    <w:div w:id="1954701242">
      <w:bodyDiv w:val="1"/>
      <w:marLeft w:val="0"/>
      <w:marRight w:val="0"/>
      <w:marTop w:val="0"/>
      <w:marBottom w:val="0"/>
      <w:divBdr>
        <w:top w:val="none" w:sz="0" w:space="0" w:color="auto"/>
        <w:left w:val="none" w:sz="0" w:space="0" w:color="auto"/>
        <w:bottom w:val="none" w:sz="0" w:space="0" w:color="auto"/>
        <w:right w:val="none" w:sz="0" w:space="0" w:color="auto"/>
      </w:divBdr>
    </w:div>
    <w:div w:id="1957982681">
      <w:bodyDiv w:val="1"/>
      <w:marLeft w:val="0"/>
      <w:marRight w:val="0"/>
      <w:marTop w:val="0"/>
      <w:marBottom w:val="0"/>
      <w:divBdr>
        <w:top w:val="none" w:sz="0" w:space="0" w:color="auto"/>
        <w:left w:val="none" w:sz="0" w:space="0" w:color="auto"/>
        <w:bottom w:val="none" w:sz="0" w:space="0" w:color="auto"/>
        <w:right w:val="none" w:sz="0" w:space="0" w:color="auto"/>
      </w:divBdr>
    </w:div>
    <w:div w:id="1958753579">
      <w:bodyDiv w:val="1"/>
      <w:marLeft w:val="0"/>
      <w:marRight w:val="0"/>
      <w:marTop w:val="0"/>
      <w:marBottom w:val="0"/>
      <w:divBdr>
        <w:top w:val="none" w:sz="0" w:space="0" w:color="auto"/>
        <w:left w:val="none" w:sz="0" w:space="0" w:color="auto"/>
        <w:bottom w:val="none" w:sz="0" w:space="0" w:color="auto"/>
        <w:right w:val="none" w:sz="0" w:space="0" w:color="auto"/>
      </w:divBdr>
    </w:div>
    <w:div w:id="1960064012">
      <w:bodyDiv w:val="1"/>
      <w:marLeft w:val="0"/>
      <w:marRight w:val="0"/>
      <w:marTop w:val="0"/>
      <w:marBottom w:val="0"/>
      <w:divBdr>
        <w:top w:val="none" w:sz="0" w:space="0" w:color="auto"/>
        <w:left w:val="none" w:sz="0" w:space="0" w:color="auto"/>
        <w:bottom w:val="none" w:sz="0" w:space="0" w:color="auto"/>
        <w:right w:val="none" w:sz="0" w:space="0" w:color="auto"/>
      </w:divBdr>
    </w:div>
    <w:div w:id="1960184453">
      <w:bodyDiv w:val="1"/>
      <w:marLeft w:val="0"/>
      <w:marRight w:val="0"/>
      <w:marTop w:val="0"/>
      <w:marBottom w:val="0"/>
      <w:divBdr>
        <w:top w:val="none" w:sz="0" w:space="0" w:color="auto"/>
        <w:left w:val="none" w:sz="0" w:space="0" w:color="auto"/>
        <w:bottom w:val="none" w:sz="0" w:space="0" w:color="auto"/>
        <w:right w:val="none" w:sz="0" w:space="0" w:color="auto"/>
      </w:divBdr>
    </w:div>
    <w:div w:id="1960607418">
      <w:bodyDiv w:val="1"/>
      <w:marLeft w:val="0"/>
      <w:marRight w:val="0"/>
      <w:marTop w:val="0"/>
      <w:marBottom w:val="0"/>
      <w:divBdr>
        <w:top w:val="none" w:sz="0" w:space="0" w:color="auto"/>
        <w:left w:val="none" w:sz="0" w:space="0" w:color="auto"/>
        <w:bottom w:val="none" w:sz="0" w:space="0" w:color="auto"/>
        <w:right w:val="none" w:sz="0" w:space="0" w:color="auto"/>
      </w:divBdr>
    </w:div>
    <w:div w:id="1962418835">
      <w:bodyDiv w:val="1"/>
      <w:marLeft w:val="0"/>
      <w:marRight w:val="0"/>
      <w:marTop w:val="0"/>
      <w:marBottom w:val="0"/>
      <w:divBdr>
        <w:top w:val="none" w:sz="0" w:space="0" w:color="auto"/>
        <w:left w:val="none" w:sz="0" w:space="0" w:color="auto"/>
        <w:bottom w:val="none" w:sz="0" w:space="0" w:color="auto"/>
        <w:right w:val="none" w:sz="0" w:space="0" w:color="auto"/>
      </w:divBdr>
    </w:div>
    <w:div w:id="1964770784">
      <w:bodyDiv w:val="1"/>
      <w:marLeft w:val="0"/>
      <w:marRight w:val="0"/>
      <w:marTop w:val="0"/>
      <w:marBottom w:val="0"/>
      <w:divBdr>
        <w:top w:val="none" w:sz="0" w:space="0" w:color="auto"/>
        <w:left w:val="none" w:sz="0" w:space="0" w:color="auto"/>
        <w:bottom w:val="none" w:sz="0" w:space="0" w:color="auto"/>
        <w:right w:val="none" w:sz="0" w:space="0" w:color="auto"/>
      </w:divBdr>
    </w:div>
    <w:div w:id="1965193507">
      <w:bodyDiv w:val="1"/>
      <w:marLeft w:val="0"/>
      <w:marRight w:val="0"/>
      <w:marTop w:val="0"/>
      <w:marBottom w:val="0"/>
      <w:divBdr>
        <w:top w:val="none" w:sz="0" w:space="0" w:color="auto"/>
        <w:left w:val="none" w:sz="0" w:space="0" w:color="auto"/>
        <w:bottom w:val="none" w:sz="0" w:space="0" w:color="auto"/>
        <w:right w:val="none" w:sz="0" w:space="0" w:color="auto"/>
      </w:divBdr>
    </w:div>
    <w:div w:id="1965311804">
      <w:bodyDiv w:val="1"/>
      <w:marLeft w:val="0"/>
      <w:marRight w:val="0"/>
      <w:marTop w:val="0"/>
      <w:marBottom w:val="0"/>
      <w:divBdr>
        <w:top w:val="none" w:sz="0" w:space="0" w:color="auto"/>
        <w:left w:val="none" w:sz="0" w:space="0" w:color="auto"/>
        <w:bottom w:val="none" w:sz="0" w:space="0" w:color="auto"/>
        <w:right w:val="none" w:sz="0" w:space="0" w:color="auto"/>
      </w:divBdr>
    </w:div>
    <w:div w:id="1966689810">
      <w:bodyDiv w:val="1"/>
      <w:marLeft w:val="0"/>
      <w:marRight w:val="0"/>
      <w:marTop w:val="0"/>
      <w:marBottom w:val="0"/>
      <w:divBdr>
        <w:top w:val="none" w:sz="0" w:space="0" w:color="auto"/>
        <w:left w:val="none" w:sz="0" w:space="0" w:color="auto"/>
        <w:bottom w:val="none" w:sz="0" w:space="0" w:color="auto"/>
        <w:right w:val="none" w:sz="0" w:space="0" w:color="auto"/>
      </w:divBdr>
    </w:div>
    <w:div w:id="1966697760">
      <w:bodyDiv w:val="1"/>
      <w:marLeft w:val="0"/>
      <w:marRight w:val="0"/>
      <w:marTop w:val="0"/>
      <w:marBottom w:val="0"/>
      <w:divBdr>
        <w:top w:val="none" w:sz="0" w:space="0" w:color="auto"/>
        <w:left w:val="none" w:sz="0" w:space="0" w:color="auto"/>
        <w:bottom w:val="none" w:sz="0" w:space="0" w:color="auto"/>
        <w:right w:val="none" w:sz="0" w:space="0" w:color="auto"/>
      </w:divBdr>
    </w:div>
    <w:div w:id="1966735453">
      <w:bodyDiv w:val="1"/>
      <w:marLeft w:val="0"/>
      <w:marRight w:val="0"/>
      <w:marTop w:val="0"/>
      <w:marBottom w:val="0"/>
      <w:divBdr>
        <w:top w:val="none" w:sz="0" w:space="0" w:color="auto"/>
        <w:left w:val="none" w:sz="0" w:space="0" w:color="auto"/>
        <w:bottom w:val="none" w:sz="0" w:space="0" w:color="auto"/>
        <w:right w:val="none" w:sz="0" w:space="0" w:color="auto"/>
      </w:divBdr>
    </w:div>
    <w:div w:id="1966958507">
      <w:bodyDiv w:val="1"/>
      <w:marLeft w:val="0"/>
      <w:marRight w:val="0"/>
      <w:marTop w:val="0"/>
      <w:marBottom w:val="0"/>
      <w:divBdr>
        <w:top w:val="none" w:sz="0" w:space="0" w:color="auto"/>
        <w:left w:val="none" w:sz="0" w:space="0" w:color="auto"/>
        <w:bottom w:val="none" w:sz="0" w:space="0" w:color="auto"/>
        <w:right w:val="none" w:sz="0" w:space="0" w:color="auto"/>
      </w:divBdr>
    </w:div>
    <w:div w:id="1966961760">
      <w:bodyDiv w:val="1"/>
      <w:marLeft w:val="0"/>
      <w:marRight w:val="0"/>
      <w:marTop w:val="0"/>
      <w:marBottom w:val="0"/>
      <w:divBdr>
        <w:top w:val="none" w:sz="0" w:space="0" w:color="auto"/>
        <w:left w:val="none" w:sz="0" w:space="0" w:color="auto"/>
        <w:bottom w:val="none" w:sz="0" w:space="0" w:color="auto"/>
        <w:right w:val="none" w:sz="0" w:space="0" w:color="auto"/>
      </w:divBdr>
    </w:div>
    <w:div w:id="1967006037">
      <w:bodyDiv w:val="1"/>
      <w:marLeft w:val="0"/>
      <w:marRight w:val="0"/>
      <w:marTop w:val="0"/>
      <w:marBottom w:val="0"/>
      <w:divBdr>
        <w:top w:val="none" w:sz="0" w:space="0" w:color="auto"/>
        <w:left w:val="none" w:sz="0" w:space="0" w:color="auto"/>
        <w:bottom w:val="none" w:sz="0" w:space="0" w:color="auto"/>
        <w:right w:val="none" w:sz="0" w:space="0" w:color="auto"/>
      </w:divBdr>
    </w:div>
    <w:div w:id="1967423464">
      <w:bodyDiv w:val="1"/>
      <w:marLeft w:val="0"/>
      <w:marRight w:val="0"/>
      <w:marTop w:val="0"/>
      <w:marBottom w:val="0"/>
      <w:divBdr>
        <w:top w:val="none" w:sz="0" w:space="0" w:color="auto"/>
        <w:left w:val="none" w:sz="0" w:space="0" w:color="auto"/>
        <w:bottom w:val="none" w:sz="0" w:space="0" w:color="auto"/>
        <w:right w:val="none" w:sz="0" w:space="0" w:color="auto"/>
      </w:divBdr>
    </w:div>
    <w:div w:id="1967739309">
      <w:bodyDiv w:val="1"/>
      <w:marLeft w:val="0"/>
      <w:marRight w:val="0"/>
      <w:marTop w:val="0"/>
      <w:marBottom w:val="0"/>
      <w:divBdr>
        <w:top w:val="none" w:sz="0" w:space="0" w:color="auto"/>
        <w:left w:val="none" w:sz="0" w:space="0" w:color="auto"/>
        <w:bottom w:val="none" w:sz="0" w:space="0" w:color="auto"/>
        <w:right w:val="none" w:sz="0" w:space="0" w:color="auto"/>
      </w:divBdr>
    </w:div>
    <w:div w:id="1968848082">
      <w:bodyDiv w:val="1"/>
      <w:marLeft w:val="0"/>
      <w:marRight w:val="0"/>
      <w:marTop w:val="0"/>
      <w:marBottom w:val="0"/>
      <w:divBdr>
        <w:top w:val="none" w:sz="0" w:space="0" w:color="auto"/>
        <w:left w:val="none" w:sz="0" w:space="0" w:color="auto"/>
        <w:bottom w:val="none" w:sz="0" w:space="0" w:color="auto"/>
        <w:right w:val="none" w:sz="0" w:space="0" w:color="auto"/>
      </w:divBdr>
    </w:div>
    <w:div w:id="1971352070">
      <w:bodyDiv w:val="1"/>
      <w:marLeft w:val="0"/>
      <w:marRight w:val="0"/>
      <w:marTop w:val="0"/>
      <w:marBottom w:val="0"/>
      <w:divBdr>
        <w:top w:val="none" w:sz="0" w:space="0" w:color="auto"/>
        <w:left w:val="none" w:sz="0" w:space="0" w:color="auto"/>
        <w:bottom w:val="none" w:sz="0" w:space="0" w:color="auto"/>
        <w:right w:val="none" w:sz="0" w:space="0" w:color="auto"/>
      </w:divBdr>
    </w:div>
    <w:div w:id="1971933235">
      <w:bodyDiv w:val="1"/>
      <w:marLeft w:val="0"/>
      <w:marRight w:val="0"/>
      <w:marTop w:val="0"/>
      <w:marBottom w:val="0"/>
      <w:divBdr>
        <w:top w:val="none" w:sz="0" w:space="0" w:color="auto"/>
        <w:left w:val="none" w:sz="0" w:space="0" w:color="auto"/>
        <w:bottom w:val="none" w:sz="0" w:space="0" w:color="auto"/>
        <w:right w:val="none" w:sz="0" w:space="0" w:color="auto"/>
      </w:divBdr>
    </w:div>
    <w:div w:id="1972638134">
      <w:bodyDiv w:val="1"/>
      <w:marLeft w:val="0"/>
      <w:marRight w:val="0"/>
      <w:marTop w:val="0"/>
      <w:marBottom w:val="0"/>
      <w:divBdr>
        <w:top w:val="none" w:sz="0" w:space="0" w:color="auto"/>
        <w:left w:val="none" w:sz="0" w:space="0" w:color="auto"/>
        <w:bottom w:val="none" w:sz="0" w:space="0" w:color="auto"/>
        <w:right w:val="none" w:sz="0" w:space="0" w:color="auto"/>
      </w:divBdr>
    </w:div>
    <w:div w:id="1975402159">
      <w:bodyDiv w:val="1"/>
      <w:marLeft w:val="0"/>
      <w:marRight w:val="0"/>
      <w:marTop w:val="0"/>
      <w:marBottom w:val="0"/>
      <w:divBdr>
        <w:top w:val="none" w:sz="0" w:space="0" w:color="auto"/>
        <w:left w:val="none" w:sz="0" w:space="0" w:color="auto"/>
        <w:bottom w:val="none" w:sz="0" w:space="0" w:color="auto"/>
        <w:right w:val="none" w:sz="0" w:space="0" w:color="auto"/>
      </w:divBdr>
    </w:div>
    <w:div w:id="1977027064">
      <w:bodyDiv w:val="1"/>
      <w:marLeft w:val="0"/>
      <w:marRight w:val="0"/>
      <w:marTop w:val="0"/>
      <w:marBottom w:val="0"/>
      <w:divBdr>
        <w:top w:val="none" w:sz="0" w:space="0" w:color="auto"/>
        <w:left w:val="none" w:sz="0" w:space="0" w:color="auto"/>
        <w:bottom w:val="none" w:sz="0" w:space="0" w:color="auto"/>
        <w:right w:val="none" w:sz="0" w:space="0" w:color="auto"/>
      </w:divBdr>
    </w:div>
    <w:div w:id="1977561502">
      <w:bodyDiv w:val="1"/>
      <w:marLeft w:val="0"/>
      <w:marRight w:val="0"/>
      <w:marTop w:val="0"/>
      <w:marBottom w:val="0"/>
      <w:divBdr>
        <w:top w:val="none" w:sz="0" w:space="0" w:color="auto"/>
        <w:left w:val="none" w:sz="0" w:space="0" w:color="auto"/>
        <w:bottom w:val="none" w:sz="0" w:space="0" w:color="auto"/>
        <w:right w:val="none" w:sz="0" w:space="0" w:color="auto"/>
      </w:divBdr>
    </w:div>
    <w:div w:id="1978417207">
      <w:bodyDiv w:val="1"/>
      <w:marLeft w:val="0"/>
      <w:marRight w:val="0"/>
      <w:marTop w:val="0"/>
      <w:marBottom w:val="0"/>
      <w:divBdr>
        <w:top w:val="none" w:sz="0" w:space="0" w:color="auto"/>
        <w:left w:val="none" w:sz="0" w:space="0" w:color="auto"/>
        <w:bottom w:val="none" w:sz="0" w:space="0" w:color="auto"/>
        <w:right w:val="none" w:sz="0" w:space="0" w:color="auto"/>
      </w:divBdr>
    </w:div>
    <w:div w:id="1979796363">
      <w:bodyDiv w:val="1"/>
      <w:marLeft w:val="0"/>
      <w:marRight w:val="0"/>
      <w:marTop w:val="0"/>
      <w:marBottom w:val="0"/>
      <w:divBdr>
        <w:top w:val="none" w:sz="0" w:space="0" w:color="auto"/>
        <w:left w:val="none" w:sz="0" w:space="0" w:color="auto"/>
        <w:bottom w:val="none" w:sz="0" w:space="0" w:color="auto"/>
        <w:right w:val="none" w:sz="0" w:space="0" w:color="auto"/>
      </w:divBdr>
    </w:div>
    <w:div w:id="1981223913">
      <w:bodyDiv w:val="1"/>
      <w:marLeft w:val="0"/>
      <w:marRight w:val="0"/>
      <w:marTop w:val="0"/>
      <w:marBottom w:val="0"/>
      <w:divBdr>
        <w:top w:val="none" w:sz="0" w:space="0" w:color="auto"/>
        <w:left w:val="none" w:sz="0" w:space="0" w:color="auto"/>
        <w:bottom w:val="none" w:sz="0" w:space="0" w:color="auto"/>
        <w:right w:val="none" w:sz="0" w:space="0" w:color="auto"/>
      </w:divBdr>
    </w:div>
    <w:div w:id="1981616340">
      <w:bodyDiv w:val="1"/>
      <w:marLeft w:val="0"/>
      <w:marRight w:val="0"/>
      <w:marTop w:val="0"/>
      <w:marBottom w:val="0"/>
      <w:divBdr>
        <w:top w:val="none" w:sz="0" w:space="0" w:color="auto"/>
        <w:left w:val="none" w:sz="0" w:space="0" w:color="auto"/>
        <w:bottom w:val="none" w:sz="0" w:space="0" w:color="auto"/>
        <w:right w:val="none" w:sz="0" w:space="0" w:color="auto"/>
      </w:divBdr>
    </w:div>
    <w:div w:id="1982733331">
      <w:bodyDiv w:val="1"/>
      <w:marLeft w:val="0"/>
      <w:marRight w:val="0"/>
      <w:marTop w:val="0"/>
      <w:marBottom w:val="0"/>
      <w:divBdr>
        <w:top w:val="none" w:sz="0" w:space="0" w:color="auto"/>
        <w:left w:val="none" w:sz="0" w:space="0" w:color="auto"/>
        <w:bottom w:val="none" w:sz="0" w:space="0" w:color="auto"/>
        <w:right w:val="none" w:sz="0" w:space="0" w:color="auto"/>
      </w:divBdr>
    </w:div>
    <w:div w:id="1983387700">
      <w:bodyDiv w:val="1"/>
      <w:marLeft w:val="0"/>
      <w:marRight w:val="0"/>
      <w:marTop w:val="0"/>
      <w:marBottom w:val="0"/>
      <w:divBdr>
        <w:top w:val="none" w:sz="0" w:space="0" w:color="auto"/>
        <w:left w:val="none" w:sz="0" w:space="0" w:color="auto"/>
        <w:bottom w:val="none" w:sz="0" w:space="0" w:color="auto"/>
        <w:right w:val="none" w:sz="0" w:space="0" w:color="auto"/>
      </w:divBdr>
    </w:div>
    <w:div w:id="1983928332">
      <w:bodyDiv w:val="1"/>
      <w:marLeft w:val="0"/>
      <w:marRight w:val="0"/>
      <w:marTop w:val="0"/>
      <w:marBottom w:val="0"/>
      <w:divBdr>
        <w:top w:val="none" w:sz="0" w:space="0" w:color="auto"/>
        <w:left w:val="none" w:sz="0" w:space="0" w:color="auto"/>
        <w:bottom w:val="none" w:sz="0" w:space="0" w:color="auto"/>
        <w:right w:val="none" w:sz="0" w:space="0" w:color="auto"/>
      </w:divBdr>
    </w:div>
    <w:div w:id="1984265745">
      <w:bodyDiv w:val="1"/>
      <w:marLeft w:val="0"/>
      <w:marRight w:val="0"/>
      <w:marTop w:val="0"/>
      <w:marBottom w:val="0"/>
      <w:divBdr>
        <w:top w:val="none" w:sz="0" w:space="0" w:color="auto"/>
        <w:left w:val="none" w:sz="0" w:space="0" w:color="auto"/>
        <w:bottom w:val="none" w:sz="0" w:space="0" w:color="auto"/>
        <w:right w:val="none" w:sz="0" w:space="0" w:color="auto"/>
      </w:divBdr>
    </w:div>
    <w:div w:id="1984501017">
      <w:bodyDiv w:val="1"/>
      <w:marLeft w:val="0"/>
      <w:marRight w:val="0"/>
      <w:marTop w:val="0"/>
      <w:marBottom w:val="0"/>
      <w:divBdr>
        <w:top w:val="none" w:sz="0" w:space="0" w:color="auto"/>
        <w:left w:val="none" w:sz="0" w:space="0" w:color="auto"/>
        <w:bottom w:val="none" w:sz="0" w:space="0" w:color="auto"/>
        <w:right w:val="none" w:sz="0" w:space="0" w:color="auto"/>
      </w:divBdr>
    </w:div>
    <w:div w:id="1985041037">
      <w:bodyDiv w:val="1"/>
      <w:marLeft w:val="0"/>
      <w:marRight w:val="0"/>
      <w:marTop w:val="0"/>
      <w:marBottom w:val="0"/>
      <w:divBdr>
        <w:top w:val="none" w:sz="0" w:space="0" w:color="auto"/>
        <w:left w:val="none" w:sz="0" w:space="0" w:color="auto"/>
        <w:bottom w:val="none" w:sz="0" w:space="0" w:color="auto"/>
        <w:right w:val="none" w:sz="0" w:space="0" w:color="auto"/>
      </w:divBdr>
    </w:div>
    <w:div w:id="1987737281">
      <w:bodyDiv w:val="1"/>
      <w:marLeft w:val="0"/>
      <w:marRight w:val="0"/>
      <w:marTop w:val="0"/>
      <w:marBottom w:val="0"/>
      <w:divBdr>
        <w:top w:val="none" w:sz="0" w:space="0" w:color="auto"/>
        <w:left w:val="none" w:sz="0" w:space="0" w:color="auto"/>
        <w:bottom w:val="none" w:sz="0" w:space="0" w:color="auto"/>
        <w:right w:val="none" w:sz="0" w:space="0" w:color="auto"/>
      </w:divBdr>
    </w:div>
    <w:div w:id="1989093625">
      <w:bodyDiv w:val="1"/>
      <w:marLeft w:val="0"/>
      <w:marRight w:val="0"/>
      <w:marTop w:val="0"/>
      <w:marBottom w:val="0"/>
      <w:divBdr>
        <w:top w:val="none" w:sz="0" w:space="0" w:color="auto"/>
        <w:left w:val="none" w:sz="0" w:space="0" w:color="auto"/>
        <w:bottom w:val="none" w:sz="0" w:space="0" w:color="auto"/>
        <w:right w:val="none" w:sz="0" w:space="0" w:color="auto"/>
      </w:divBdr>
    </w:div>
    <w:div w:id="1990357855">
      <w:bodyDiv w:val="1"/>
      <w:marLeft w:val="0"/>
      <w:marRight w:val="0"/>
      <w:marTop w:val="0"/>
      <w:marBottom w:val="0"/>
      <w:divBdr>
        <w:top w:val="none" w:sz="0" w:space="0" w:color="auto"/>
        <w:left w:val="none" w:sz="0" w:space="0" w:color="auto"/>
        <w:bottom w:val="none" w:sz="0" w:space="0" w:color="auto"/>
        <w:right w:val="none" w:sz="0" w:space="0" w:color="auto"/>
      </w:divBdr>
    </w:div>
    <w:div w:id="1990477446">
      <w:bodyDiv w:val="1"/>
      <w:marLeft w:val="0"/>
      <w:marRight w:val="0"/>
      <w:marTop w:val="0"/>
      <w:marBottom w:val="0"/>
      <w:divBdr>
        <w:top w:val="none" w:sz="0" w:space="0" w:color="auto"/>
        <w:left w:val="none" w:sz="0" w:space="0" w:color="auto"/>
        <w:bottom w:val="none" w:sz="0" w:space="0" w:color="auto"/>
        <w:right w:val="none" w:sz="0" w:space="0" w:color="auto"/>
      </w:divBdr>
    </w:div>
    <w:div w:id="1991202460">
      <w:bodyDiv w:val="1"/>
      <w:marLeft w:val="0"/>
      <w:marRight w:val="0"/>
      <w:marTop w:val="0"/>
      <w:marBottom w:val="0"/>
      <w:divBdr>
        <w:top w:val="none" w:sz="0" w:space="0" w:color="auto"/>
        <w:left w:val="none" w:sz="0" w:space="0" w:color="auto"/>
        <w:bottom w:val="none" w:sz="0" w:space="0" w:color="auto"/>
        <w:right w:val="none" w:sz="0" w:space="0" w:color="auto"/>
      </w:divBdr>
    </w:div>
    <w:div w:id="1991863952">
      <w:bodyDiv w:val="1"/>
      <w:marLeft w:val="0"/>
      <w:marRight w:val="0"/>
      <w:marTop w:val="0"/>
      <w:marBottom w:val="0"/>
      <w:divBdr>
        <w:top w:val="none" w:sz="0" w:space="0" w:color="auto"/>
        <w:left w:val="none" w:sz="0" w:space="0" w:color="auto"/>
        <w:bottom w:val="none" w:sz="0" w:space="0" w:color="auto"/>
        <w:right w:val="none" w:sz="0" w:space="0" w:color="auto"/>
      </w:divBdr>
    </w:div>
    <w:div w:id="1992051230">
      <w:bodyDiv w:val="1"/>
      <w:marLeft w:val="0"/>
      <w:marRight w:val="0"/>
      <w:marTop w:val="0"/>
      <w:marBottom w:val="0"/>
      <w:divBdr>
        <w:top w:val="none" w:sz="0" w:space="0" w:color="auto"/>
        <w:left w:val="none" w:sz="0" w:space="0" w:color="auto"/>
        <w:bottom w:val="none" w:sz="0" w:space="0" w:color="auto"/>
        <w:right w:val="none" w:sz="0" w:space="0" w:color="auto"/>
      </w:divBdr>
    </w:div>
    <w:div w:id="1993098354">
      <w:bodyDiv w:val="1"/>
      <w:marLeft w:val="0"/>
      <w:marRight w:val="0"/>
      <w:marTop w:val="0"/>
      <w:marBottom w:val="0"/>
      <w:divBdr>
        <w:top w:val="none" w:sz="0" w:space="0" w:color="auto"/>
        <w:left w:val="none" w:sz="0" w:space="0" w:color="auto"/>
        <w:bottom w:val="none" w:sz="0" w:space="0" w:color="auto"/>
        <w:right w:val="none" w:sz="0" w:space="0" w:color="auto"/>
      </w:divBdr>
    </w:div>
    <w:div w:id="1993364714">
      <w:bodyDiv w:val="1"/>
      <w:marLeft w:val="0"/>
      <w:marRight w:val="0"/>
      <w:marTop w:val="0"/>
      <w:marBottom w:val="0"/>
      <w:divBdr>
        <w:top w:val="none" w:sz="0" w:space="0" w:color="auto"/>
        <w:left w:val="none" w:sz="0" w:space="0" w:color="auto"/>
        <w:bottom w:val="none" w:sz="0" w:space="0" w:color="auto"/>
        <w:right w:val="none" w:sz="0" w:space="0" w:color="auto"/>
      </w:divBdr>
    </w:div>
    <w:div w:id="1995137145">
      <w:bodyDiv w:val="1"/>
      <w:marLeft w:val="0"/>
      <w:marRight w:val="0"/>
      <w:marTop w:val="0"/>
      <w:marBottom w:val="0"/>
      <w:divBdr>
        <w:top w:val="none" w:sz="0" w:space="0" w:color="auto"/>
        <w:left w:val="none" w:sz="0" w:space="0" w:color="auto"/>
        <w:bottom w:val="none" w:sz="0" w:space="0" w:color="auto"/>
        <w:right w:val="none" w:sz="0" w:space="0" w:color="auto"/>
      </w:divBdr>
    </w:div>
    <w:div w:id="1998074577">
      <w:bodyDiv w:val="1"/>
      <w:marLeft w:val="0"/>
      <w:marRight w:val="0"/>
      <w:marTop w:val="0"/>
      <w:marBottom w:val="0"/>
      <w:divBdr>
        <w:top w:val="none" w:sz="0" w:space="0" w:color="auto"/>
        <w:left w:val="none" w:sz="0" w:space="0" w:color="auto"/>
        <w:bottom w:val="none" w:sz="0" w:space="0" w:color="auto"/>
        <w:right w:val="none" w:sz="0" w:space="0" w:color="auto"/>
      </w:divBdr>
    </w:div>
    <w:div w:id="1998218560">
      <w:bodyDiv w:val="1"/>
      <w:marLeft w:val="0"/>
      <w:marRight w:val="0"/>
      <w:marTop w:val="0"/>
      <w:marBottom w:val="0"/>
      <w:divBdr>
        <w:top w:val="none" w:sz="0" w:space="0" w:color="auto"/>
        <w:left w:val="none" w:sz="0" w:space="0" w:color="auto"/>
        <w:bottom w:val="none" w:sz="0" w:space="0" w:color="auto"/>
        <w:right w:val="none" w:sz="0" w:space="0" w:color="auto"/>
      </w:divBdr>
    </w:div>
    <w:div w:id="1998269039">
      <w:bodyDiv w:val="1"/>
      <w:marLeft w:val="0"/>
      <w:marRight w:val="0"/>
      <w:marTop w:val="0"/>
      <w:marBottom w:val="0"/>
      <w:divBdr>
        <w:top w:val="none" w:sz="0" w:space="0" w:color="auto"/>
        <w:left w:val="none" w:sz="0" w:space="0" w:color="auto"/>
        <w:bottom w:val="none" w:sz="0" w:space="0" w:color="auto"/>
        <w:right w:val="none" w:sz="0" w:space="0" w:color="auto"/>
      </w:divBdr>
    </w:div>
    <w:div w:id="1998728957">
      <w:bodyDiv w:val="1"/>
      <w:marLeft w:val="0"/>
      <w:marRight w:val="0"/>
      <w:marTop w:val="0"/>
      <w:marBottom w:val="0"/>
      <w:divBdr>
        <w:top w:val="none" w:sz="0" w:space="0" w:color="auto"/>
        <w:left w:val="none" w:sz="0" w:space="0" w:color="auto"/>
        <w:bottom w:val="none" w:sz="0" w:space="0" w:color="auto"/>
        <w:right w:val="none" w:sz="0" w:space="0" w:color="auto"/>
      </w:divBdr>
    </w:div>
    <w:div w:id="1999308741">
      <w:bodyDiv w:val="1"/>
      <w:marLeft w:val="0"/>
      <w:marRight w:val="0"/>
      <w:marTop w:val="0"/>
      <w:marBottom w:val="0"/>
      <w:divBdr>
        <w:top w:val="none" w:sz="0" w:space="0" w:color="auto"/>
        <w:left w:val="none" w:sz="0" w:space="0" w:color="auto"/>
        <w:bottom w:val="none" w:sz="0" w:space="0" w:color="auto"/>
        <w:right w:val="none" w:sz="0" w:space="0" w:color="auto"/>
      </w:divBdr>
    </w:div>
    <w:div w:id="1999382468">
      <w:bodyDiv w:val="1"/>
      <w:marLeft w:val="0"/>
      <w:marRight w:val="0"/>
      <w:marTop w:val="0"/>
      <w:marBottom w:val="0"/>
      <w:divBdr>
        <w:top w:val="none" w:sz="0" w:space="0" w:color="auto"/>
        <w:left w:val="none" w:sz="0" w:space="0" w:color="auto"/>
        <w:bottom w:val="none" w:sz="0" w:space="0" w:color="auto"/>
        <w:right w:val="none" w:sz="0" w:space="0" w:color="auto"/>
      </w:divBdr>
    </w:div>
    <w:div w:id="1999797542">
      <w:bodyDiv w:val="1"/>
      <w:marLeft w:val="0"/>
      <w:marRight w:val="0"/>
      <w:marTop w:val="0"/>
      <w:marBottom w:val="0"/>
      <w:divBdr>
        <w:top w:val="none" w:sz="0" w:space="0" w:color="auto"/>
        <w:left w:val="none" w:sz="0" w:space="0" w:color="auto"/>
        <w:bottom w:val="none" w:sz="0" w:space="0" w:color="auto"/>
        <w:right w:val="none" w:sz="0" w:space="0" w:color="auto"/>
      </w:divBdr>
    </w:div>
    <w:div w:id="2000688508">
      <w:bodyDiv w:val="1"/>
      <w:marLeft w:val="0"/>
      <w:marRight w:val="0"/>
      <w:marTop w:val="0"/>
      <w:marBottom w:val="0"/>
      <w:divBdr>
        <w:top w:val="none" w:sz="0" w:space="0" w:color="auto"/>
        <w:left w:val="none" w:sz="0" w:space="0" w:color="auto"/>
        <w:bottom w:val="none" w:sz="0" w:space="0" w:color="auto"/>
        <w:right w:val="none" w:sz="0" w:space="0" w:color="auto"/>
      </w:divBdr>
    </w:div>
    <w:div w:id="2001498792">
      <w:bodyDiv w:val="1"/>
      <w:marLeft w:val="0"/>
      <w:marRight w:val="0"/>
      <w:marTop w:val="0"/>
      <w:marBottom w:val="0"/>
      <w:divBdr>
        <w:top w:val="none" w:sz="0" w:space="0" w:color="auto"/>
        <w:left w:val="none" w:sz="0" w:space="0" w:color="auto"/>
        <w:bottom w:val="none" w:sz="0" w:space="0" w:color="auto"/>
        <w:right w:val="none" w:sz="0" w:space="0" w:color="auto"/>
      </w:divBdr>
    </w:div>
    <w:div w:id="2001806309">
      <w:bodyDiv w:val="1"/>
      <w:marLeft w:val="0"/>
      <w:marRight w:val="0"/>
      <w:marTop w:val="0"/>
      <w:marBottom w:val="0"/>
      <w:divBdr>
        <w:top w:val="none" w:sz="0" w:space="0" w:color="auto"/>
        <w:left w:val="none" w:sz="0" w:space="0" w:color="auto"/>
        <w:bottom w:val="none" w:sz="0" w:space="0" w:color="auto"/>
        <w:right w:val="none" w:sz="0" w:space="0" w:color="auto"/>
      </w:divBdr>
    </w:div>
    <w:div w:id="2003191427">
      <w:bodyDiv w:val="1"/>
      <w:marLeft w:val="0"/>
      <w:marRight w:val="0"/>
      <w:marTop w:val="0"/>
      <w:marBottom w:val="0"/>
      <w:divBdr>
        <w:top w:val="none" w:sz="0" w:space="0" w:color="auto"/>
        <w:left w:val="none" w:sz="0" w:space="0" w:color="auto"/>
        <w:bottom w:val="none" w:sz="0" w:space="0" w:color="auto"/>
        <w:right w:val="none" w:sz="0" w:space="0" w:color="auto"/>
      </w:divBdr>
    </w:div>
    <w:div w:id="2003310522">
      <w:bodyDiv w:val="1"/>
      <w:marLeft w:val="0"/>
      <w:marRight w:val="0"/>
      <w:marTop w:val="0"/>
      <w:marBottom w:val="0"/>
      <w:divBdr>
        <w:top w:val="none" w:sz="0" w:space="0" w:color="auto"/>
        <w:left w:val="none" w:sz="0" w:space="0" w:color="auto"/>
        <w:bottom w:val="none" w:sz="0" w:space="0" w:color="auto"/>
        <w:right w:val="none" w:sz="0" w:space="0" w:color="auto"/>
      </w:divBdr>
    </w:div>
    <w:div w:id="2003462838">
      <w:bodyDiv w:val="1"/>
      <w:marLeft w:val="0"/>
      <w:marRight w:val="0"/>
      <w:marTop w:val="0"/>
      <w:marBottom w:val="0"/>
      <w:divBdr>
        <w:top w:val="none" w:sz="0" w:space="0" w:color="auto"/>
        <w:left w:val="none" w:sz="0" w:space="0" w:color="auto"/>
        <w:bottom w:val="none" w:sz="0" w:space="0" w:color="auto"/>
        <w:right w:val="none" w:sz="0" w:space="0" w:color="auto"/>
      </w:divBdr>
    </w:div>
    <w:div w:id="2003777812">
      <w:bodyDiv w:val="1"/>
      <w:marLeft w:val="0"/>
      <w:marRight w:val="0"/>
      <w:marTop w:val="0"/>
      <w:marBottom w:val="0"/>
      <w:divBdr>
        <w:top w:val="none" w:sz="0" w:space="0" w:color="auto"/>
        <w:left w:val="none" w:sz="0" w:space="0" w:color="auto"/>
        <w:bottom w:val="none" w:sz="0" w:space="0" w:color="auto"/>
        <w:right w:val="none" w:sz="0" w:space="0" w:color="auto"/>
      </w:divBdr>
    </w:div>
    <w:div w:id="2006281743">
      <w:bodyDiv w:val="1"/>
      <w:marLeft w:val="0"/>
      <w:marRight w:val="0"/>
      <w:marTop w:val="0"/>
      <w:marBottom w:val="0"/>
      <w:divBdr>
        <w:top w:val="none" w:sz="0" w:space="0" w:color="auto"/>
        <w:left w:val="none" w:sz="0" w:space="0" w:color="auto"/>
        <w:bottom w:val="none" w:sz="0" w:space="0" w:color="auto"/>
        <w:right w:val="none" w:sz="0" w:space="0" w:color="auto"/>
      </w:divBdr>
    </w:div>
    <w:div w:id="2006859744">
      <w:bodyDiv w:val="1"/>
      <w:marLeft w:val="0"/>
      <w:marRight w:val="0"/>
      <w:marTop w:val="0"/>
      <w:marBottom w:val="0"/>
      <w:divBdr>
        <w:top w:val="none" w:sz="0" w:space="0" w:color="auto"/>
        <w:left w:val="none" w:sz="0" w:space="0" w:color="auto"/>
        <w:bottom w:val="none" w:sz="0" w:space="0" w:color="auto"/>
        <w:right w:val="none" w:sz="0" w:space="0" w:color="auto"/>
      </w:divBdr>
    </w:div>
    <w:div w:id="2007442682">
      <w:bodyDiv w:val="1"/>
      <w:marLeft w:val="0"/>
      <w:marRight w:val="0"/>
      <w:marTop w:val="0"/>
      <w:marBottom w:val="0"/>
      <w:divBdr>
        <w:top w:val="none" w:sz="0" w:space="0" w:color="auto"/>
        <w:left w:val="none" w:sz="0" w:space="0" w:color="auto"/>
        <w:bottom w:val="none" w:sz="0" w:space="0" w:color="auto"/>
        <w:right w:val="none" w:sz="0" w:space="0" w:color="auto"/>
      </w:divBdr>
    </w:div>
    <w:div w:id="2008165149">
      <w:bodyDiv w:val="1"/>
      <w:marLeft w:val="0"/>
      <w:marRight w:val="0"/>
      <w:marTop w:val="0"/>
      <w:marBottom w:val="0"/>
      <w:divBdr>
        <w:top w:val="none" w:sz="0" w:space="0" w:color="auto"/>
        <w:left w:val="none" w:sz="0" w:space="0" w:color="auto"/>
        <w:bottom w:val="none" w:sz="0" w:space="0" w:color="auto"/>
        <w:right w:val="none" w:sz="0" w:space="0" w:color="auto"/>
      </w:divBdr>
    </w:div>
    <w:div w:id="2009365155">
      <w:bodyDiv w:val="1"/>
      <w:marLeft w:val="0"/>
      <w:marRight w:val="0"/>
      <w:marTop w:val="0"/>
      <w:marBottom w:val="0"/>
      <w:divBdr>
        <w:top w:val="none" w:sz="0" w:space="0" w:color="auto"/>
        <w:left w:val="none" w:sz="0" w:space="0" w:color="auto"/>
        <w:bottom w:val="none" w:sz="0" w:space="0" w:color="auto"/>
        <w:right w:val="none" w:sz="0" w:space="0" w:color="auto"/>
      </w:divBdr>
    </w:div>
    <w:div w:id="2012685263">
      <w:bodyDiv w:val="1"/>
      <w:marLeft w:val="0"/>
      <w:marRight w:val="0"/>
      <w:marTop w:val="0"/>
      <w:marBottom w:val="0"/>
      <w:divBdr>
        <w:top w:val="none" w:sz="0" w:space="0" w:color="auto"/>
        <w:left w:val="none" w:sz="0" w:space="0" w:color="auto"/>
        <w:bottom w:val="none" w:sz="0" w:space="0" w:color="auto"/>
        <w:right w:val="none" w:sz="0" w:space="0" w:color="auto"/>
      </w:divBdr>
    </w:div>
    <w:div w:id="2012945944">
      <w:bodyDiv w:val="1"/>
      <w:marLeft w:val="0"/>
      <w:marRight w:val="0"/>
      <w:marTop w:val="0"/>
      <w:marBottom w:val="0"/>
      <w:divBdr>
        <w:top w:val="none" w:sz="0" w:space="0" w:color="auto"/>
        <w:left w:val="none" w:sz="0" w:space="0" w:color="auto"/>
        <w:bottom w:val="none" w:sz="0" w:space="0" w:color="auto"/>
        <w:right w:val="none" w:sz="0" w:space="0" w:color="auto"/>
      </w:divBdr>
    </w:div>
    <w:div w:id="2013215668">
      <w:bodyDiv w:val="1"/>
      <w:marLeft w:val="0"/>
      <w:marRight w:val="0"/>
      <w:marTop w:val="0"/>
      <w:marBottom w:val="0"/>
      <w:divBdr>
        <w:top w:val="none" w:sz="0" w:space="0" w:color="auto"/>
        <w:left w:val="none" w:sz="0" w:space="0" w:color="auto"/>
        <w:bottom w:val="none" w:sz="0" w:space="0" w:color="auto"/>
        <w:right w:val="none" w:sz="0" w:space="0" w:color="auto"/>
      </w:divBdr>
    </w:div>
    <w:div w:id="2014183626">
      <w:bodyDiv w:val="1"/>
      <w:marLeft w:val="0"/>
      <w:marRight w:val="0"/>
      <w:marTop w:val="0"/>
      <w:marBottom w:val="0"/>
      <w:divBdr>
        <w:top w:val="none" w:sz="0" w:space="0" w:color="auto"/>
        <w:left w:val="none" w:sz="0" w:space="0" w:color="auto"/>
        <w:bottom w:val="none" w:sz="0" w:space="0" w:color="auto"/>
        <w:right w:val="none" w:sz="0" w:space="0" w:color="auto"/>
      </w:divBdr>
    </w:div>
    <w:div w:id="2014647146">
      <w:bodyDiv w:val="1"/>
      <w:marLeft w:val="0"/>
      <w:marRight w:val="0"/>
      <w:marTop w:val="0"/>
      <w:marBottom w:val="0"/>
      <w:divBdr>
        <w:top w:val="none" w:sz="0" w:space="0" w:color="auto"/>
        <w:left w:val="none" w:sz="0" w:space="0" w:color="auto"/>
        <w:bottom w:val="none" w:sz="0" w:space="0" w:color="auto"/>
        <w:right w:val="none" w:sz="0" w:space="0" w:color="auto"/>
      </w:divBdr>
    </w:div>
    <w:div w:id="2015448456">
      <w:bodyDiv w:val="1"/>
      <w:marLeft w:val="0"/>
      <w:marRight w:val="0"/>
      <w:marTop w:val="0"/>
      <w:marBottom w:val="0"/>
      <w:divBdr>
        <w:top w:val="none" w:sz="0" w:space="0" w:color="auto"/>
        <w:left w:val="none" w:sz="0" w:space="0" w:color="auto"/>
        <w:bottom w:val="none" w:sz="0" w:space="0" w:color="auto"/>
        <w:right w:val="none" w:sz="0" w:space="0" w:color="auto"/>
      </w:divBdr>
    </w:div>
    <w:div w:id="2015765726">
      <w:bodyDiv w:val="1"/>
      <w:marLeft w:val="0"/>
      <w:marRight w:val="0"/>
      <w:marTop w:val="0"/>
      <w:marBottom w:val="0"/>
      <w:divBdr>
        <w:top w:val="none" w:sz="0" w:space="0" w:color="auto"/>
        <w:left w:val="none" w:sz="0" w:space="0" w:color="auto"/>
        <w:bottom w:val="none" w:sz="0" w:space="0" w:color="auto"/>
        <w:right w:val="none" w:sz="0" w:space="0" w:color="auto"/>
      </w:divBdr>
    </w:div>
    <w:div w:id="2017613203">
      <w:bodyDiv w:val="1"/>
      <w:marLeft w:val="0"/>
      <w:marRight w:val="0"/>
      <w:marTop w:val="0"/>
      <w:marBottom w:val="0"/>
      <w:divBdr>
        <w:top w:val="none" w:sz="0" w:space="0" w:color="auto"/>
        <w:left w:val="none" w:sz="0" w:space="0" w:color="auto"/>
        <w:bottom w:val="none" w:sz="0" w:space="0" w:color="auto"/>
        <w:right w:val="none" w:sz="0" w:space="0" w:color="auto"/>
      </w:divBdr>
    </w:div>
    <w:div w:id="2018917251">
      <w:bodyDiv w:val="1"/>
      <w:marLeft w:val="0"/>
      <w:marRight w:val="0"/>
      <w:marTop w:val="0"/>
      <w:marBottom w:val="0"/>
      <w:divBdr>
        <w:top w:val="none" w:sz="0" w:space="0" w:color="auto"/>
        <w:left w:val="none" w:sz="0" w:space="0" w:color="auto"/>
        <w:bottom w:val="none" w:sz="0" w:space="0" w:color="auto"/>
        <w:right w:val="none" w:sz="0" w:space="0" w:color="auto"/>
      </w:divBdr>
    </w:div>
    <w:div w:id="2023121530">
      <w:bodyDiv w:val="1"/>
      <w:marLeft w:val="0"/>
      <w:marRight w:val="0"/>
      <w:marTop w:val="0"/>
      <w:marBottom w:val="0"/>
      <w:divBdr>
        <w:top w:val="none" w:sz="0" w:space="0" w:color="auto"/>
        <w:left w:val="none" w:sz="0" w:space="0" w:color="auto"/>
        <w:bottom w:val="none" w:sz="0" w:space="0" w:color="auto"/>
        <w:right w:val="none" w:sz="0" w:space="0" w:color="auto"/>
      </w:divBdr>
    </w:div>
    <w:div w:id="2023505297">
      <w:bodyDiv w:val="1"/>
      <w:marLeft w:val="0"/>
      <w:marRight w:val="0"/>
      <w:marTop w:val="0"/>
      <w:marBottom w:val="0"/>
      <w:divBdr>
        <w:top w:val="none" w:sz="0" w:space="0" w:color="auto"/>
        <w:left w:val="none" w:sz="0" w:space="0" w:color="auto"/>
        <w:bottom w:val="none" w:sz="0" w:space="0" w:color="auto"/>
        <w:right w:val="none" w:sz="0" w:space="0" w:color="auto"/>
      </w:divBdr>
    </w:div>
    <w:div w:id="2024552146">
      <w:bodyDiv w:val="1"/>
      <w:marLeft w:val="0"/>
      <w:marRight w:val="0"/>
      <w:marTop w:val="0"/>
      <w:marBottom w:val="0"/>
      <w:divBdr>
        <w:top w:val="none" w:sz="0" w:space="0" w:color="auto"/>
        <w:left w:val="none" w:sz="0" w:space="0" w:color="auto"/>
        <w:bottom w:val="none" w:sz="0" w:space="0" w:color="auto"/>
        <w:right w:val="none" w:sz="0" w:space="0" w:color="auto"/>
      </w:divBdr>
    </w:div>
    <w:div w:id="2024621809">
      <w:bodyDiv w:val="1"/>
      <w:marLeft w:val="0"/>
      <w:marRight w:val="0"/>
      <w:marTop w:val="0"/>
      <w:marBottom w:val="0"/>
      <w:divBdr>
        <w:top w:val="none" w:sz="0" w:space="0" w:color="auto"/>
        <w:left w:val="none" w:sz="0" w:space="0" w:color="auto"/>
        <w:bottom w:val="none" w:sz="0" w:space="0" w:color="auto"/>
        <w:right w:val="none" w:sz="0" w:space="0" w:color="auto"/>
      </w:divBdr>
    </w:div>
    <w:div w:id="2027050413">
      <w:bodyDiv w:val="1"/>
      <w:marLeft w:val="0"/>
      <w:marRight w:val="0"/>
      <w:marTop w:val="0"/>
      <w:marBottom w:val="0"/>
      <w:divBdr>
        <w:top w:val="none" w:sz="0" w:space="0" w:color="auto"/>
        <w:left w:val="none" w:sz="0" w:space="0" w:color="auto"/>
        <w:bottom w:val="none" w:sz="0" w:space="0" w:color="auto"/>
        <w:right w:val="none" w:sz="0" w:space="0" w:color="auto"/>
      </w:divBdr>
    </w:div>
    <w:div w:id="2027170529">
      <w:bodyDiv w:val="1"/>
      <w:marLeft w:val="0"/>
      <w:marRight w:val="0"/>
      <w:marTop w:val="0"/>
      <w:marBottom w:val="0"/>
      <w:divBdr>
        <w:top w:val="none" w:sz="0" w:space="0" w:color="auto"/>
        <w:left w:val="none" w:sz="0" w:space="0" w:color="auto"/>
        <w:bottom w:val="none" w:sz="0" w:space="0" w:color="auto"/>
        <w:right w:val="none" w:sz="0" w:space="0" w:color="auto"/>
      </w:divBdr>
    </w:div>
    <w:div w:id="2029284861">
      <w:bodyDiv w:val="1"/>
      <w:marLeft w:val="0"/>
      <w:marRight w:val="0"/>
      <w:marTop w:val="0"/>
      <w:marBottom w:val="0"/>
      <w:divBdr>
        <w:top w:val="none" w:sz="0" w:space="0" w:color="auto"/>
        <w:left w:val="none" w:sz="0" w:space="0" w:color="auto"/>
        <w:bottom w:val="none" w:sz="0" w:space="0" w:color="auto"/>
        <w:right w:val="none" w:sz="0" w:space="0" w:color="auto"/>
      </w:divBdr>
    </w:div>
    <w:div w:id="2029988682">
      <w:bodyDiv w:val="1"/>
      <w:marLeft w:val="0"/>
      <w:marRight w:val="0"/>
      <w:marTop w:val="0"/>
      <w:marBottom w:val="0"/>
      <w:divBdr>
        <w:top w:val="none" w:sz="0" w:space="0" w:color="auto"/>
        <w:left w:val="none" w:sz="0" w:space="0" w:color="auto"/>
        <w:bottom w:val="none" w:sz="0" w:space="0" w:color="auto"/>
        <w:right w:val="none" w:sz="0" w:space="0" w:color="auto"/>
      </w:divBdr>
    </w:div>
    <w:div w:id="2030519136">
      <w:bodyDiv w:val="1"/>
      <w:marLeft w:val="0"/>
      <w:marRight w:val="0"/>
      <w:marTop w:val="0"/>
      <w:marBottom w:val="0"/>
      <w:divBdr>
        <w:top w:val="none" w:sz="0" w:space="0" w:color="auto"/>
        <w:left w:val="none" w:sz="0" w:space="0" w:color="auto"/>
        <w:bottom w:val="none" w:sz="0" w:space="0" w:color="auto"/>
        <w:right w:val="none" w:sz="0" w:space="0" w:color="auto"/>
      </w:divBdr>
    </w:div>
    <w:div w:id="2031754447">
      <w:bodyDiv w:val="1"/>
      <w:marLeft w:val="0"/>
      <w:marRight w:val="0"/>
      <w:marTop w:val="0"/>
      <w:marBottom w:val="0"/>
      <w:divBdr>
        <w:top w:val="none" w:sz="0" w:space="0" w:color="auto"/>
        <w:left w:val="none" w:sz="0" w:space="0" w:color="auto"/>
        <w:bottom w:val="none" w:sz="0" w:space="0" w:color="auto"/>
        <w:right w:val="none" w:sz="0" w:space="0" w:color="auto"/>
      </w:divBdr>
    </w:div>
    <w:div w:id="2032409906">
      <w:bodyDiv w:val="1"/>
      <w:marLeft w:val="0"/>
      <w:marRight w:val="0"/>
      <w:marTop w:val="0"/>
      <w:marBottom w:val="0"/>
      <w:divBdr>
        <w:top w:val="none" w:sz="0" w:space="0" w:color="auto"/>
        <w:left w:val="none" w:sz="0" w:space="0" w:color="auto"/>
        <w:bottom w:val="none" w:sz="0" w:space="0" w:color="auto"/>
        <w:right w:val="none" w:sz="0" w:space="0" w:color="auto"/>
      </w:divBdr>
    </w:div>
    <w:div w:id="2034072183">
      <w:bodyDiv w:val="1"/>
      <w:marLeft w:val="0"/>
      <w:marRight w:val="0"/>
      <w:marTop w:val="0"/>
      <w:marBottom w:val="0"/>
      <w:divBdr>
        <w:top w:val="none" w:sz="0" w:space="0" w:color="auto"/>
        <w:left w:val="none" w:sz="0" w:space="0" w:color="auto"/>
        <w:bottom w:val="none" w:sz="0" w:space="0" w:color="auto"/>
        <w:right w:val="none" w:sz="0" w:space="0" w:color="auto"/>
      </w:divBdr>
    </w:div>
    <w:div w:id="2035034366">
      <w:bodyDiv w:val="1"/>
      <w:marLeft w:val="0"/>
      <w:marRight w:val="0"/>
      <w:marTop w:val="0"/>
      <w:marBottom w:val="0"/>
      <w:divBdr>
        <w:top w:val="none" w:sz="0" w:space="0" w:color="auto"/>
        <w:left w:val="none" w:sz="0" w:space="0" w:color="auto"/>
        <w:bottom w:val="none" w:sz="0" w:space="0" w:color="auto"/>
        <w:right w:val="none" w:sz="0" w:space="0" w:color="auto"/>
      </w:divBdr>
    </w:div>
    <w:div w:id="2035226428">
      <w:bodyDiv w:val="1"/>
      <w:marLeft w:val="0"/>
      <w:marRight w:val="0"/>
      <w:marTop w:val="0"/>
      <w:marBottom w:val="0"/>
      <w:divBdr>
        <w:top w:val="none" w:sz="0" w:space="0" w:color="auto"/>
        <w:left w:val="none" w:sz="0" w:space="0" w:color="auto"/>
        <w:bottom w:val="none" w:sz="0" w:space="0" w:color="auto"/>
        <w:right w:val="none" w:sz="0" w:space="0" w:color="auto"/>
      </w:divBdr>
    </w:div>
    <w:div w:id="2038725877">
      <w:bodyDiv w:val="1"/>
      <w:marLeft w:val="0"/>
      <w:marRight w:val="0"/>
      <w:marTop w:val="0"/>
      <w:marBottom w:val="0"/>
      <w:divBdr>
        <w:top w:val="none" w:sz="0" w:space="0" w:color="auto"/>
        <w:left w:val="none" w:sz="0" w:space="0" w:color="auto"/>
        <w:bottom w:val="none" w:sz="0" w:space="0" w:color="auto"/>
        <w:right w:val="none" w:sz="0" w:space="0" w:color="auto"/>
      </w:divBdr>
    </w:div>
    <w:div w:id="2038843894">
      <w:bodyDiv w:val="1"/>
      <w:marLeft w:val="0"/>
      <w:marRight w:val="0"/>
      <w:marTop w:val="0"/>
      <w:marBottom w:val="0"/>
      <w:divBdr>
        <w:top w:val="none" w:sz="0" w:space="0" w:color="auto"/>
        <w:left w:val="none" w:sz="0" w:space="0" w:color="auto"/>
        <w:bottom w:val="none" w:sz="0" w:space="0" w:color="auto"/>
        <w:right w:val="none" w:sz="0" w:space="0" w:color="auto"/>
      </w:divBdr>
    </w:div>
    <w:div w:id="2039813230">
      <w:bodyDiv w:val="1"/>
      <w:marLeft w:val="0"/>
      <w:marRight w:val="0"/>
      <w:marTop w:val="0"/>
      <w:marBottom w:val="0"/>
      <w:divBdr>
        <w:top w:val="none" w:sz="0" w:space="0" w:color="auto"/>
        <w:left w:val="none" w:sz="0" w:space="0" w:color="auto"/>
        <w:bottom w:val="none" w:sz="0" w:space="0" w:color="auto"/>
        <w:right w:val="none" w:sz="0" w:space="0" w:color="auto"/>
      </w:divBdr>
    </w:div>
    <w:div w:id="2039816862">
      <w:bodyDiv w:val="1"/>
      <w:marLeft w:val="0"/>
      <w:marRight w:val="0"/>
      <w:marTop w:val="0"/>
      <w:marBottom w:val="0"/>
      <w:divBdr>
        <w:top w:val="none" w:sz="0" w:space="0" w:color="auto"/>
        <w:left w:val="none" w:sz="0" w:space="0" w:color="auto"/>
        <w:bottom w:val="none" w:sz="0" w:space="0" w:color="auto"/>
        <w:right w:val="none" w:sz="0" w:space="0" w:color="auto"/>
      </w:divBdr>
    </w:div>
    <w:div w:id="2040355948">
      <w:bodyDiv w:val="1"/>
      <w:marLeft w:val="0"/>
      <w:marRight w:val="0"/>
      <w:marTop w:val="0"/>
      <w:marBottom w:val="0"/>
      <w:divBdr>
        <w:top w:val="none" w:sz="0" w:space="0" w:color="auto"/>
        <w:left w:val="none" w:sz="0" w:space="0" w:color="auto"/>
        <w:bottom w:val="none" w:sz="0" w:space="0" w:color="auto"/>
        <w:right w:val="none" w:sz="0" w:space="0" w:color="auto"/>
      </w:divBdr>
    </w:div>
    <w:div w:id="2042247468">
      <w:bodyDiv w:val="1"/>
      <w:marLeft w:val="0"/>
      <w:marRight w:val="0"/>
      <w:marTop w:val="0"/>
      <w:marBottom w:val="0"/>
      <w:divBdr>
        <w:top w:val="none" w:sz="0" w:space="0" w:color="auto"/>
        <w:left w:val="none" w:sz="0" w:space="0" w:color="auto"/>
        <w:bottom w:val="none" w:sz="0" w:space="0" w:color="auto"/>
        <w:right w:val="none" w:sz="0" w:space="0" w:color="auto"/>
      </w:divBdr>
    </w:div>
    <w:div w:id="2043628542">
      <w:bodyDiv w:val="1"/>
      <w:marLeft w:val="0"/>
      <w:marRight w:val="0"/>
      <w:marTop w:val="0"/>
      <w:marBottom w:val="0"/>
      <w:divBdr>
        <w:top w:val="none" w:sz="0" w:space="0" w:color="auto"/>
        <w:left w:val="none" w:sz="0" w:space="0" w:color="auto"/>
        <w:bottom w:val="none" w:sz="0" w:space="0" w:color="auto"/>
        <w:right w:val="none" w:sz="0" w:space="0" w:color="auto"/>
      </w:divBdr>
    </w:div>
    <w:div w:id="2047096022">
      <w:bodyDiv w:val="1"/>
      <w:marLeft w:val="0"/>
      <w:marRight w:val="0"/>
      <w:marTop w:val="0"/>
      <w:marBottom w:val="0"/>
      <w:divBdr>
        <w:top w:val="none" w:sz="0" w:space="0" w:color="auto"/>
        <w:left w:val="none" w:sz="0" w:space="0" w:color="auto"/>
        <w:bottom w:val="none" w:sz="0" w:space="0" w:color="auto"/>
        <w:right w:val="none" w:sz="0" w:space="0" w:color="auto"/>
      </w:divBdr>
    </w:div>
    <w:div w:id="2047829079">
      <w:bodyDiv w:val="1"/>
      <w:marLeft w:val="0"/>
      <w:marRight w:val="0"/>
      <w:marTop w:val="0"/>
      <w:marBottom w:val="0"/>
      <w:divBdr>
        <w:top w:val="none" w:sz="0" w:space="0" w:color="auto"/>
        <w:left w:val="none" w:sz="0" w:space="0" w:color="auto"/>
        <w:bottom w:val="none" w:sz="0" w:space="0" w:color="auto"/>
        <w:right w:val="none" w:sz="0" w:space="0" w:color="auto"/>
      </w:divBdr>
    </w:div>
    <w:div w:id="2048068697">
      <w:bodyDiv w:val="1"/>
      <w:marLeft w:val="0"/>
      <w:marRight w:val="0"/>
      <w:marTop w:val="0"/>
      <w:marBottom w:val="0"/>
      <w:divBdr>
        <w:top w:val="none" w:sz="0" w:space="0" w:color="auto"/>
        <w:left w:val="none" w:sz="0" w:space="0" w:color="auto"/>
        <w:bottom w:val="none" w:sz="0" w:space="0" w:color="auto"/>
        <w:right w:val="none" w:sz="0" w:space="0" w:color="auto"/>
      </w:divBdr>
    </w:div>
    <w:div w:id="2048144755">
      <w:bodyDiv w:val="1"/>
      <w:marLeft w:val="0"/>
      <w:marRight w:val="0"/>
      <w:marTop w:val="0"/>
      <w:marBottom w:val="0"/>
      <w:divBdr>
        <w:top w:val="none" w:sz="0" w:space="0" w:color="auto"/>
        <w:left w:val="none" w:sz="0" w:space="0" w:color="auto"/>
        <w:bottom w:val="none" w:sz="0" w:space="0" w:color="auto"/>
        <w:right w:val="none" w:sz="0" w:space="0" w:color="auto"/>
      </w:divBdr>
    </w:div>
    <w:div w:id="2048723119">
      <w:bodyDiv w:val="1"/>
      <w:marLeft w:val="0"/>
      <w:marRight w:val="0"/>
      <w:marTop w:val="0"/>
      <w:marBottom w:val="0"/>
      <w:divBdr>
        <w:top w:val="none" w:sz="0" w:space="0" w:color="auto"/>
        <w:left w:val="none" w:sz="0" w:space="0" w:color="auto"/>
        <w:bottom w:val="none" w:sz="0" w:space="0" w:color="auto"/>
        <w:right w:val="none" w:sz="0" w:space="0" w:color="auto"/>
      </w:divBdr>
    </w:div>
    <w:div w:id="2049329252">
      <w:bodyDiv w:val="1"/>
      <w:marLeft w:val="0"/>
      <w:marRight w:val="0"/>
      <w:marTop w:val="0"/>
      <w:marBottom w:val="0"/>
      <w:divBdr>
        <w:top w:val="none" w:sz="0" w:space="0" w:color="auto"/>
        <w:left w:val="none" w:sz="0" w:space="0" w:color="auto"/>
        <w:bottom w:val="none" w:sz="0" w:space="0" w:color="auto"/>
        <w:right w:val="none" w:sz="0" w:space="0" w:color="auto"/>
      </w:divBdr>
    </w:div>
    <w:div w:id="2050373983">
      <w:bodyDiv w:val="1"/>
      <w:marLeft w:val="0"/>
      <w:marRight w:val="0"/>
      <w:marTop w:val="0"/>
      <w:marBottom w:val="0"/>
      <w:divBdr>
        <w:top w:val="none" w:sz="0" w:space="0" w:color="auto"/>
        <w:left w:val="none" w:sz="0" w:space="0" w:color="auto"/>
        <w:bottom w:val="none" w:sz="0" w:space="0" w:color="auto"/>
        <w:right w:val="none" w:sz="0" w:space="0" w:color="auto"/>
      </w:divBdr>
    </w:div>
    <w:div w:id="2050716486">
      <w:bodyDiv w:val="1"/>
      <w:marLeft w:val="0"/>
      <w:marRight w:val="0"/>
      <w:marTop w:val="0"/>
      <w:marBottom w:val="0"/>
      <w:divBdr>
        <w:top w:val="none" w:sz="0" w:space="0" w:color="auto"/>
        <w:left w:val="none" w:sz="0" w:space="0" w:color="auto"/>
        <w:bottom w:val="none" w:sz="0" w:space="0" w:color="auto"/>
        <w:right w:val="none" w:sz="0" w:space="0" w:color="auto"/>
      </w:divBdr>
    </w:div>
    <w:div w:id="2051998819">
      <w:bodyDiv w:val="1"/>
      <w:marLeft w:val="0"/>
      <w:marRight w:val="0"/>
      <w:marTop w:val="0"/>
      <w:marBottom w:val="0"/>
      <w:divBdr>
        <w:top w:val="none" w:sz="0" w:space="0" w:color="auto"/>
        <w:left w:val="none" w:sz="0" w:space="0" w:color="auto"/>
        <w:bottom w:val="none" w:sz="0" w:space="0" w:color="auto"/>
        <w:right w:val="none" w:sz="0" w:space="0" w:color="auto"/>
      </w:divBdr>
    </w:div>
    <w:div w:id="2052923025">
      <w:bodyDiv w:val="1"/>
      <w:marLeft w:val="0"/>
      <w:marRight w:val="0"/>
      <w:marTop w:val="0"/>
      <w:marBottom w:val="0"/>
      <w:divBdr>
        <w:top w:val="none" w:sz="0" w:space="0" w:color="auto"/>
        <w:left w:val="none" w:sz="0" w:space="0" w:color="auto"/>
        <w:bottom w:val="none" w:sz="0" w:space="0" w:color="auto"/>
        <w:right w:val="none" w:sz="0" w:space="0" w:color="auto"/>
      </w:divBdr>
    </w:div>
    <w:div w:id="2057271413">
      <w:bodyDiv w:val="1"/>
      <w:marLeft w:val="0"/>
      <w:marRight w:val="0"/>
      <w:marTop w:val="0"/>
      <w:marBottom w:val="0"/>
      <w:divBdr>
        <w:top w:val="none" w:sz="0" w:space="0" w:color="auto"/>
        <w:left w:val="none" w:sz="0" w:space="0" w:color="auto"/>
        <w:bottom w:val="none" w:sz="0" w:space="0" w:color="auto"/>
        <w:right w:val="none" w:sz="0" w:space="0" w:color="auto"/>
      </w:divBdr>
    </w:div>
    <w:div w:id="2059813268">
      <w:bodyDiv w:val="1"/>
      <w:marLeft w:val="0"/>
      <w:marRight w:val="0"/>
      <w:marTop w:val="0"/>
      <w:marBottom w:val="0"/>
      <w:divBdr>
        <w:top w:val="none" w:sz="0" w:space="0" w:color="auto"/>
        <w:left w:val="none" w:sz="0" w:space="0" w:color="auto"/>
        <w:bottom w:val="none" w:sz="0" w:space="0" w:color="auto"/>
        <w:right w:val="none" w:sz="0" w:space="0" w:color="auto"/>
      </w:divBdr>
    </w:div>
    <w:div w:id="2062974065">
      <w:bodyDiv w:val="1"/>
      <w:marLeft w:val="0"/>
      <w:marRight w:val="0"/>
      <w:marTop w:val="0"/>
      <w:marBottom w:val="0"/>
      <w:divBdr>
        <w:top w:val="none" w:sz="0" w:space="0" w:color="auto"/>
        <w:left w:val="none" w:sz="0" w:space="0" w:color="auto"/>
        <w:bottom w:val="none" w:sz="0" w:space="0" w:color="auto"/>
        <w:right w:val="none" w:sz="0" w:space="0" w:color="auto"/>
      </w:divBdr>
    </w:div>
    <w:div w:id="2063401801">
      <w:bodyDiv w:val="1"/>
      <w:marLeft w:val="0"/>
      <w:marRight w:val="0"/>
      <w:marTop w:val="0"/>
      <w:marBottom w:val="0"/>
      <w:divBdr>
        <w:top w:val="none" w:sz="0" w:space="0" w:color="auto"/>
        <w:left w:val="none" w:sz="0" w:space="0" w:color="auto"/>
        <w:bottom w:val="none" w:sz="0" w:space="0" w:color="auto"/>
        <w:right w:val="none" w:sz="0" w:space="0" w:color="auto"/>
      </w:divBdr>
    </w:div>
    <w:div w:id="2063865604">
      <w:bodyDiv w:val="1"/>
      <w:marLeft w:val="0"/>
      <w:marRight w:val="0"/>
      <w:marTop w:val="0"/>
      <w:marBottom w:val="0"/>
      <w:divBdr>
        <w:top w:val="none" w:sz="0" w:space="0" w:color="auto"/>
        <w:left w:val="none" w:sz="0" w:space="0" w:color="auto"/>
        <w:bottom w:val="none" w:sz="0" w:space="0" w:color="auto"/>
        <w:right w:val="none" w:sz="0" w:space="0" w:color="auto"/>
      </w:divBdr>
    </w:div>
    <w:div w:id="2064282606">
      <w:bodyDiv w:val="1"/>
      <w:marLeft w:val="0"/>
      <w:marRight w:val="0"/>
      <w:marTop w:val="0"/>
      <w:marBottom w:val="0"/>
      <w:divBdr>
        <w:top w:val="none" w:sz="0" w:space="0" w:color="auto"/>
        <w:left w:val="none" w:sz="0" w:space="0" w:color="auto"/>
        <w:bottom w:val="none" w:sz="0" w:space="0" w:color="auto"/>
        <w:right w:val="none" w:sz="0" w:space="0" w:color="auto"/>
      </w:divBdr>
    </w:div>
    <w:div w:id="2064333312">
      <w:bodyDiv w:val="1"/>
      <w:marLeft w:val="0"/>
      <w:marRight w:val="0"/>
      <w:marTop w:val="0"/>
      <w:marBottom w:val="0"/>
      <w:divBdr>
        <w:top w:val="none" w:sz="0" w:space="0" w:color="auto"/>
        <w:left w:val="none" w:sz="0" w:space="0" w:color="auto"/>
        <w:bottom w:val="none" w:sz="0" w:space="0" w:color="auto"/>
        <w:right w:val="none" w:sz="0" w:space="0" w:color="auto"/>
      </w:divBdr>
    </w:div>
    <w:div w:id="2066828715">
      <w:bodyDiv w:val="1"/>
      <w:marLeft w:val="0"/>
      <w:marRight w:val="0"/>
      <w:marTop w:val="0"/>
      <w:marBottom w:val="0"/>
      <w:divBdr>
        <w:top w:val="none" w:sz="0" w:space="0" w:color="auto"/>
        <w:left w:val="none" w:sz="0" w:space="0" w:color="auto"/>
        <w:bottom w:val="none" w:sz="0" w:space="0" w:color="auto"/>
        <w:right w:val="none" w:sz="0" w:space="0" w:color="auto"/>
      </w:divBdr>
    </w:div>
    <w:div w:id="2069379505">
      <w:bodyDiv w:val="1"/>
      <w:marLeft w:val="0"/>
      <w:marRight w:val="0"/>
      <w:marTop w:val="0"/>
      <w:marBottom w:val="0"/>
      <w:divBdr>
        <w:top w:val="none" w:sz="0" w:space="0" w:color="auto"/>
        <w:left w:val="none" w:sz="0" w:space="0" w:color="auto"/>
        <w:bottom w:val="none" w:sz="0" w:space="0" w:color="auto"/>
        <w:right w:val="none" w:sz="0" w:space="0" w:color="auto"/>
      </w:divBdr>
    </w:div>
    <w:div w:id="2069571857">
      <w:bodyDiv w:val="1"/>
      <w:marLeft w:val="0"/>
      <w:marRight w:val="0"/>
      <w:marTop w:val="0"/>
      <w:marBottom w:val="0"/>
      <w:divBdr>
        <w:top w:val="none" w:sz="0" w:space="0" w:color="auto"/>
        <w:left w:val="none" w:sz="0" w:space="0" w:color="auto"/>
        <w:bottom w:val="none" w:sz="0" w:space="0" w:color="auto"/>
        <w:right w:val="none" w:sz="0" w:space="0" w:color="auto"/>
      </w:divBdr>
    </w:div>
    <w:div w:id="2072003204">
      <w:bodyDiv w:val="1"/>
      <w:marLeft w:val="0"/>
      <w:marRight w:val="0"/>
      <w:marTop w:val="0"/>
      <w:marBottom w:val="0"/>
      <w:divBdr>
        <w:top w:val="none" w:sz="0" w:space="0" w:color="auto"/>
        <w:left w:val="none" w:sz="0" w:space="0" w:color="auto"/>
        <w:bottom w:val="none" w:sz="0" w:space="0" w:color="auto"/>
        <w:right w:val="none" w:sz="0" w:space="0" w:color="auto"/>
      </w:divBdr>
    </w:div>
    <w:div w:id="2073692154">
      <w:bodyDiv w:val="1"/>
      <w:marLeft w:val="0"/>
      <w:marRight w:val="0"/>
      <w:marTop w:val="0"/>
      <w:marBottom w:val="0"/>
      <w:divBdr>
        <w:top w:val="none" w:sz="0" w:space="0" w:color="auto"/>
        <w:left w:val="none" w:sz="0" w:space="0" w:color="auto"/>
        <w:bottom w:val="none" w:sz="0" w:space="0" w:color="auto"/>
        <w:right w:val="none" w:sz="0" w:space="0" w:color="auto"/>
      </w:divBdr>
    </w:div>
    <w:div w:id="2074698506">
      <w:bodyDiv w:val="1"/>
      <w:marLeft w:val="0"/>
      <w:marRight w:val="0"/>
      <w:marTop w:val="0"/>
      <w:marBottom w:val="0"/>
      <w:divBdr>
        <w:top w:val="none" w:sz="0" w:space="0" w:color="auto"/>
        <w:left w:val="none" w:sz="0" w:space="0" w:color="auto"/>
        <w:bottom w:val="none" w:sz="0" w:space="0" w:color="auto"/>
        <w:right w:val="none" w:sz="0" w:space="0" w:color="auto"/>
      </w:divBdr>
    </w:div>
    <w:div w:id="2075001560">
      <w:bodyDiv w:val="1"/>
      <w:marLeft w:val="0"/>
      <w:marRight w:val="0"/>
      <w:marTop w:val="0"/>
      <w:marBottom w:val="0"/>
      <w:divBdr>
        <w:top w:val="none" w:sz="0" w:space="0" w:color="auto"/>
        <w:left w:val="none" w:sz="0" w:space="0" w:color="auto"/>
        <w:bottom w:val="none" w:sz="0" w:space="0" w:color="auto"/>
        <w:right w:val="none" w:sz="0" w:space="0" w:color="auto"/>
      </w:divBdr>
    </w:div>
    <w:div w:id="2075426120">
      <w:bodyDiv w:val="1"/>
      <w:marLeft w:val="0"/>
      <w:marRight w:val="0"/>
      <w:marTop w:val="0"/>
      <w:marBottom w:val="0"/>
      <w:divBdr>
        <w:top w:val="none" w:sz="0" w:space="0" w:color="auto"/>
        <w:left w:val="none" w:sz="0" w:space="0" w:color="auto"/>
        <w:bottom w:val="none" w:sz="0" w:space="0" w:color="auto"/>
        <w:right w:val="none" w:sz="0" w:space="0" w:color="auto"/>
      </w:divBdr>
    </w:div>
    <w:div w:id="2077510940">
      <w:bodyDiv w:val="1"/>
      <w:marLeft w:val="0"/>
      <w:marRight w:val="0"/>
      <w:marTop w:val="0"/>
      <w:marBottom w:val="0"/>
      <w:divBdr>
        <w:top w:val="none" w:sz="0" w:space="0" w:color="auto"/>
        <w:left w:val="none" w:sz="0" w:space="0" w:color="auto"/>
        <w:bottom w:val="none" w:sz="0" w:space="0" w:color="auto"/>
        <w:right w:val="none" w:sz="0" w:space="0" w:color="auto"/>
      </w:divBdr>
    </w:div>
    <w:div w:id="2080125868">
      <w:bodyDiv w:val="1"/>
      <w:marLeft w:val="0"/>
      <w:marRight w:val="0"/>
      <w:marTop w:val="0"/>
      <w:marBottom w:val="0"/>
      <w:divBdr>
        <w:top w:val="none" w:sz="0" w:space="0" w:color="auto"/>
        <w:left w:val="none" w:sz="0" w:space="0" w:color="auto"/>
        <w:bottom w:val="none" w:sz="0" w:space="0" w:color="auto"/>
        <w:right w:val="none" w:sz="0" w:space="0" w:color="auto"/>
      </w:divBdr>
    </w:div>
    <w:div w:id="2080396825">
      <w:bodyDiv w:val="1"/>
      <w:marLeft w:val="0"/>
      <w:marRight w:val="0"/>
      <w:marTop w:val="0"/>
      <w:marBottom w:val="0"/>
      <w:divBdr>
        <w:top w:val="none" w:sz="0" w:space="0" w:color="auto"/>
        <w:left w:val="none" w:sz="0" w:space="0" w:color="auto"/>
        <w:bottom w:val="none" w:sz="0" w:space="0" w:color="auto"/>
        <w:right w:val="none" w:sz="0" w:space="0" w:color="auto"/>
      </w:divBdr>
    </w:div>
    <w:div w:id="2082949268">
      <w:bodyDiv w:val="1"/>
      <w:marLeft w:val="0"/>
      <w:marRight w:val="0"/>
      <w:marTop w:val="0"/>
      <w:marBottom w:val="0"/>
      <w:divBdr>
        <w:top w:val="none" w:sz="0" w:space="0" w:color="auto"/>
        <w:left w:val="none" w:sz="0" w:space="0" w:color="auto"/>
        <w:bottom w:val="none" w:sz="0" w:space="0" w:color="auto"/>
        <w:right w:val="none" w:sz="0" w:space="0" w:color="auto"/>
      </w:divBdr>
    </w:div>
    <w:div w:id="2084061706">
      <w:bodyDiv w:val="1"/>
      <w:marLeft w:val="0"/>
      <w:marRight w:val="0"/>
      <w:marTop w:val="0"/>
      <w:marBottom w:val="0"/>
      <w:divBdr>
        <w:top w:val="none" w:sz="0" w:space="0" w:color="auto"/>
        <w:left w:val="none" w:sz="0" w:space="0" w:color="auto"/>
        <w:bottom w:val="none" w:sz="0" w:space="0" w:color="auto"/>
        <w:right w:val="none" w:sz="0" w:space="0" w:color="auto"/>
      </w:divBdr>
    </w:div>
    <w:div w:id="2084984446">
      <w:bodyDiv w:val="1"/>
      <w:marLeft w:val="0"/>
      <w:marRight w:val="0"/>
      <w:marTop w:val="0"/>
      <w:marBottom w:val="0"/>
      <w:divBdr>
        <w:top w:val="none" w:sz="0" w:space="0" w:color="auto"/>
        <w:left w:val="none" w:sz="0" w:space="0" w:color="auto"/>
        <w:bottom w:val="none" w:sz="0" w:space="0" w:color="auto"/>
        <w:right w:val="none" w:sz="0" w:space="0" w:color="auto"/>
      </w:divBdr>
    </w:div>
    <w:div w:id="2085948014">
      <w:bodyDiv w:val="1"/>
      <w:marLeft w:val="0"/>
      <w:marRight w:val="0"/>
      <w:marTop w:val="0"/>
      <w:marBottom w:val="0"/>
      <w:divBdr>
        <w:top w:val="none" w:sz="0" w:space="0" w:color="auto"/>
        <w:left w:val="none" w:sz="0" w:space="0" w:color="auto"/>
        <w:bottom w:val="none" w:sz="0" w:space="0" w:color="auto"/>
        <w:right w:val="none" w:sz="0" w:space="0" w:color="auto"/>
      </w:divBdr>
    </w:div>
    <w:div w:id="2086801442">
      <w:bodyDiv w:val="1"/>
      <w:marLeft w:val="0"/>
      <w:marRight w:val="0"/>
      <w:marTop w:val="0"/>
      <w:marBottom w:val="0"/>
      <w:divBdr>
        <w:top w:val="none" w:sz="0" w:space="0" w:color="auto"/>
        <w:left w:val="none" w:sz="0" w:space="0" w:color="auto"/>
        <w:bottom w:val="none" w:sz="0" w:space="0" w:color="auto"/>
        <w:right w:val="none" w:sz="0" w:space="0" w:color="auto"/>
      </w:divBdr>
    </w:div>
    <w:div w:id="2087529990">
      <w:bodyDiv w:val="1"/>
      <w:marLeft w:val="0"/>
      <w:marRight w:val="0"/>
      <w:marTop w:val="0"/>
      <w:marBottom w:val="0"/>
      <w:divBdr>
        <w:top w:val="none" w:sz="0" w:space="0" w:color="auto"/>
        <w:left w:val="none" w:sz="0" w:space="0" w:color="auto"/>
        <w:bottom w:val="none" w:sz="0" w:space="0" w:color="auto"/>
        <w:right w:val="none" w:sz="0" w:space="0" w:color="auto"/>
      </w:divBdr>
    </w:div>
    <w:div w:id="2087650323">
      <w:bodyDiv w:val="1"/>
      <w:marLeft w:val="0"/>
      <w:marRight w:val="0"/>
      <w:marTop w:val="0"/>
      <w:marBottom w:val="0"/>
      <w:divBdr>
        <w:top w:val="none" w:sz="0" w:space="0" w:color="auto"/>
        <w:left w:val="none" w:sz="0" w:space="0" w:color="auto"/>
        <w:bottom w:val="none" w:sz="0" w:space="0" w:color="auto"/>
        <w:right w:val="none" w:sz="0" w:space="0" w:color="auto"/>
      </w:divBdr>
    </w:div>
    <w:div w:id="2087651864">
      <w:bodyDiv w:val="1"/>
      <w:marLeft w:val="0"/>
      <w:marRight w:val="0"/>
      <w:marTop w:val="0"/>
      <w:marBottom w:val="0"/>
      <w:divBdr>
        <w:top w:val="none" w:sz="0" w:space="0" w:color="auto"/>
        <w:left w:val="none" w:sz="0" w:space="0" w:color="auto"/>
        <w:bottom w:val="none" w:sz="0" w:space="0" w:color="auto"/>
        <w:right w:val="none" w:sz="0" w:space="0" w:color="auto"/>
      </w:divBdr>
    </w:div>
    <w:div w:id="2089420169">
      <w:bodyDiv w:val="1"/>
      <w:marLeft w:val="0"/>
      <w:marRight w:val="0"/>
      <w:marTop w:val="0"/>
      <w:marBottom w:val="0"/>
      <w:divBdr>
        <w:top w:val="none" w:sz="0" w:space="0" w:color="auto"/>
        <w:left w:val="none" w:sz="0" w:space="0" w:color="auto"/>
        <w:bottom w:val="none" w:sz="0" w:space="0" w:color="auto"/>
        <w:right w:val="none" w:sz="0" w:space="0" w:color="auto"/>
      </w:divBdr>
    </w:div>
    <w:div w:id="2089769749">
      <w:bodyDiv w:val="1"/>
      <w:marLeft w:val="0"/>
      <w:marRight w:val="0"/>
      <w:marTop w:val="0"/>
      <w:marBottom w:val="0"/>
      <w:divBdr>
        <w:top w:val="none" w:sz="0" w:space="0" w:color="auto"/>
        <w:left w:val="none" w:sz="0" w:space="0" w:color="auto"/>
        <w:bottom w:val="none" w:sz="0" w:space="0" w:color="auto"/>
        <w:right w:val="none" w:sz="0" w:space="0" w:color="auto"/>
      </w:divBdr>
    </w:div>
    <w:div w:id="2091610700">
      <w:bodyDiv w:val="1"/>
      <w:marLeft w:val="0"/>
      <w:marRight w:val="0"/>
      <w:marTop w:val="0"/>
      <w:marBottom w:val="0"/>
      <w:divBdr>
        <w:top w:val="none" w:sz="0" w:space="0" w:color="auto"/>
        <w:left w:val="none" w:sz="0" w:space="0" w:color="auto"/>
        <w:bottom w:val="none" w:sz="0" w:space="0" w:color="auto"/>
        <w:right w:val="none" w:sz="0" w:space="0" w:color="auto"/>
      </w:divBdr>
    </w:div>
    <w:div w:id="2091927341">
      <w:bodyDiv w:val="1"/>
      <w:marLeft w:val="0"/>
      <w:marRight w:val="0"/>
      <w:marTop w:val="0"/>
      <w:marBottom w:val="0"/>
      <w:divBdr>
        <w:top w:val="none" w:sz="0" w:space="0" w:color="auto"/>
        <w:left w:val="none" w:sz="0" w:space="0" w:color="auto"/>
        <w:bottom w:val="none" w:sz="0" w:space="0" w:color="auto"/>
        <w:right w:val="none" w:sz="0" w:space="0" w:color="auto"/>
      </w:divBdr>
    </w:div>
    <w:div w:id="2092196202">
      <w:bodyDiv w:val="1"/>
      <w:marLeft w:val="0"/>
      <w:marRight w:val="0"/>
      <w:marTop w:val="0"/>
      <w:marBottom w:val="0"/>
      <w:divBdr>
        <w:top w:val="none" w:sz="0" w:space="0" w:color="auto"/>
        <w:left w:val="none" w:sz="0" w:space="0" w:color="auto"/>
        <w:bottom w:val="none" w:sz="0" w:space="0" w:color="auto"/>
        <w:right w:val="none" w:sz="0" w:space="0" w:color="auto"/>
      </w:divBdr>
    </w:div>
    <w:div w:id="2094668220">
      <w:bodyDiv w:val="1"/>
      <w:marLeft w:val="0"/>
      <w:marRight w:val="0"/>
      <w:marTop w:val="0"/>
      <w:marBottom w:val="0"/>
      <w:divBdr>
        <w:top w:val="none" w:sz="0" w:space="0" w:color="auto"/>
        <w:left w:val="none" w:sz="0" w:space="0" w:color="auto"/>
        <w:bottom w:val="none" w:sz="0" w:space="0" w:color="auto"/>
        <w:right w:val="none" w:sz="0" w:space="0" w:color="auto"/>
      </w:divBdr>
    </w:div>
    <w:div w:id="2098282441">
      <w:bodyDiv w:val="1"/>
      <w:marLeft w:val="0"/>
      <w:marRight w:val="0"/>
      <w:marTop w:val="0"/>
      <w:marBottom w:val="0"/>
      <w:divBdr>
        <w:top w:val="none" w:sz="0" w:space="0" w:color="auto"/>
        <w:left w:val="none" w:sz="0" w:space="0" w:color="auto"/>
        <w:bottom w:val="none" w:sz="0" w:space="0" w:color="auto"/>
        <w:right w:val="none" w:sz="0" w:space="0" w:color="auto"/>
      </w:divBdr>
    </w:div>
    <w:div w:id="2098666561">
      <w:bodyDiv w:val="1"/>
      <w:marLeft w:val="0"/>
      <w:marRight w:val="0"/>
      <w:marTop w:val="0"/>
      <w:marBottom w:val="0"/>
      <w:divBdr>
        <w:top w:val="none" w:sz="0" w:space="0" w:color="auto"/>
        <w:left w:val="none" w:sz="0" w:space="0" w:color="auto"/>
        <w:bottom w:val="none" w:sz="0" w:space="0" w:color="auto"/>
        <w:right w:val="none" w:sz="0" w:space="0" w:color="auto"/>
      </w:divBdr>
    </w:div>
    <w:div w:id="2099329344">
      <w:bodyDiv w:val="1"/>
      <w:marLeft w:val="0"/>
      <w:marRight w:val="0"/>
      <w:marTop w:val="0"/>
      <w:marBottom w:val="0"/>
      <w:divBdr>
        <w:top w:val="none" w:sz="0" w:space="0" w:color="auto"/>
        <w:left w:val="none" w:sz="0" w:space="0" w:color="auto"/>
        <w:bottom w:val="none" w:sz="0" w:space="0" w:color="auto"/>
        <w:right w:val="none" w:sz="0" w:space="0" w:color="auto"/>
      </w:divBdr>
    </w:div>
    <w:div w:id="2102749920">
      <w:bodyDiv w:val="1"/>
      <w:marLeft w:val="0"/>
      <w:marRight w:val="0"/>
      <w:marTop w:val="0"/>
      <w:marBottom w:val="0"/>
      <w:divBdr>
        <w:top w:val="none" w:sz="0" w:space="0" w:color="auto"/>
        <w:left w:val="none" w:sz="0" w:space="0" w:color="auto"/>
        <w:bottom w:val="none" w:sz="0" w:space="0" w:color="auto"/>
        <w:right w:val="none" w:sz="0" w:space="0" w:color="auto"/>
      </w:divBdr>
    </w:div>
    <w:div w:id="2103910242">
      <w:bodyDiv w:val="1"/>
      <w:marLeft w:val="0"/>
      <w:marRight w:val="0"/>
      <w:marTop w:val="0"/>
      <w:marBottom w:val="0"/>
      <w:divBdr>
        <w:top w:val="none" w:sz="0" w:space="0" w:color="auto"/>
        <w:left w:val="none" w:sz="0" w:space="0" w:color="auto"/>
        <w:bottom w:val="none" w:sz="0" w:space="0" w:color="auto"/>
        <w:right w:val="none" w:sz="0" w:space="0" w:color="auto"/>
      </w:divBdr>
    </w:div>
    <w:div w:id="2104573421">
      <w:bodyDiv w:val="1"/>
      <w:marLeft w:val="0"/>
      <w:marRight w:val="0"/>
      <w:marTop w:val="0"/>
      <w:marBottom w:val="0"/>
      <w:divBdr>
        <w:top w:val="none" w:sz="0" w:space="0" w:color="auto"/>
        <w:left w:val="none" w:sz="0" w:space="0" w:color="auto"/>
        <w:bottom w:val="none" w:sz="0" w:space="0" w:color="auto"/>
        <w:right w:val="none" w:sz="0" w:space="0" w:color="auto"/>
      </w:divBdr>
    </w:div>
    <w:div w:id="2106530612">
      <w:bodyDiv w:val="1"/>
      <w:marLeft w:val="0"/>
      <w:marRight w:val="0"/>
      <w:marTop w:val="0"/>
      <w:marBottom w:val="0"/>
      <w:divBdr>
        <w:top w:val="none" w:sz="0" w:space="0" w:color="auto"/>
        <w:left w:val="none" w:sz="0" w:space="0" w:color="auto"/>
        <w:bottom w:val="none" w:sz="0" w:space="0" w:color="auto"/>
        <w:right w:val="none" w:sz="0" w:space="0" w:color="auto"/>
      </w:divBdr>
    </w:div>
    <w:div w:id="2106610739">
      <w:bodyDiv w:val="1"/>
      <w:marLeft w:val="0"/>
      <w:marRight w:val="0"/>
      <w:marTop w:val="0"/>
      <w:marBottom w:val="0"/>
      <w:divBdr>
        <w:top w:val="none" w:sz="0" w:space="0" w:color="auto"/>
        <w:left w:val="none" w:sz="0" w:space="0" w:color="auto"/>
        <w:bottom w:val="none" w:sz="0" w:space="0" w:color="auto"/>
        <w:right w:val="none" w:sz="0" w:space="0" w:color="auto"/>
      </w:divBdr>
    </w:div>
    <w:div w:id="2106802431">
      <w:bodyDiv w:val="1"/>
      <w:marLeft w:val="0"/>
      <w:marRight w:val="0"/>
      <w:marTop w:val="0"/>
      <w:marBottom w:val="0"/>
      <w:divBdr>
        <w:top w:val="none" w:sz="0" w:space="0" w:color="auto"/>
        <w:left w:val="none" w:sz="0" w:space="0" w:color="auto"/>
        <w:bottom w:val="none" w:sz="0" w:space="0" w:color="auto"/>
        <w:right w:val="none" w:sz="0" w:space="0" w:color="auto"/>
      </w:divBdr>
    </w:div>
    <w:div w:id="2106807541">
      <w:bodyDiv w:val="1"/>
      <w:marLeft w:val="0"/>
      <w:marRight w:val="0"/>
      <w:marTop w:val="0"/>
      <w:marBottom w:val="0"/>
      <w:divBdr>
        <w:top w:val="none" w:sz="0" w:space="0" w:color="auto"/>
        <w:left w:val="none" w:sz="0" w:space="0" w:color="auto"/>
        <w:bottom w:val="none" w:sz="0" w:space="0" w:color="auto"/>
        <w:right w:val="none" w:sz="0" w:space="0" w:color="auto"/>
      </w:divBdr>
    </w:div>
    <w:div w:id="2106924990">
      <w:bodyDiv w:val="1"/>
      <w:marLeft w:val="0"/>
      <w:marRight w:val="0"/>
      <w:marTop w:val="0"/>
      <w:marBottom w:val="0"/>
      <w:divBdr>
        <w:top w:val="none" w:sz="0" w:space="0" w:color="auto"/>
        <w:left w:val="none" w:sz="0" w:space="0" w:color="auto"/>
        <w:bottom w:val="none" w:sz="0" w:space="0" w:color="auto"/>
        <w:right w:val="none" w:sz="0" w:space="0" w:color="auto"/>
      </w:divBdr>
    </w:div>
    <w:div w:id="2107534241">
      <w:bodyDiv w:val="1"/>
      <w:marLeft w:val="0"/>
      <w:marRight w:val="0"/>
      <w:marTop w:val="0"/>
      <w:marBottom w:val="0"/>
      <w:divBdr>
        <w:top w:val="none" w:sz="0" w:space="0" w:color="auto"/>
        <w:left w:val="none" w:sz="0" w:space="0" w:color="auto"/>
        <w:bottom w:val="none" w:sz="0" w:space="0" w:color="auto"/>
        <w:right w:val="none" w:sz="0" w:space="0" w:color="auto"/>
      </w:divBdr>
    </w:div>
    <w:div w:id="2107998015">
      <w:bodyDiv w:val="1"/>
      <w:marLeft w:val="0"/>
      <w:marRight w:val="0"/>
      <w:marTop w:val="0"/>
      <w:marBottom w:val="0"/>
      <w:divBdr>
        <w:top w:val="none" w:sz="0" w:space="0" w:color="auto"/>
        <w:left w:val="none" w:sz="0" w:space="0" w:color="auto"/>
        <w:bottom w:val="none" w:sz="0" w:space="0" w:color="auto"/>
        <w:right w:val="none" w:sz="0" w:space="0" w:color="auto"/>
      </w:divBdr>
    </w:div>
    <w:div w:id="2109812061">
      <w:bodyDiv w:val="1"/>
      <w:marLeft w:val="0"/>
      <w:marRight w:val="0"/>
      <w:marTop w:val="0"/>
      <w:marBottom w:val="0"/>
      <w:divBdr>
        <w:top w:val="none" w:sz="0" w:space="0" w:color="auto"/>
        <w:left w:val="none" w:sz="0" w:space="0" w:color="auto"/>
        <w:bottom w:val="none" w:sz="0" w:space="0" w:color="auto"/>
        <w:right w:val="none" w:sz="0" w:space="0" w:color="auto"/>
      </w:divBdr>
    </w:div>
    <w:div w:id="2110273794">
      <w:bodyDiv w:val="1"/>
      <w:marLeft w:val="0"/>
      <w:marRight w:val="0"/>
      <w:marTop w:val="0"/>
      <w:marBottom w:val="0"/>
      <w:divBdr>
        <w:top w:val="none" w:sz="0" w:space="0" w:color="auto"/>
        <w:left w:val="none" w:sz="0" w:space="0" w:color="auto"/>
        <w:bottom w:val="none" w:sz="0" w:space="0" w:color="auto"/>
        <w:right w:val="none" w:sz="0" w:space="0" w:color="auto"/>
      </w:divBdr>
    </w:div>
    <w:div w:id="2110613048">
      <w:bodyDiv w:val="1"/>
      <w:marLeft w:val="0"/>
      <w:marRight w:val="0"/>
      <w:marTop w:val="0"/>
      <w:marBottom w:val="0"/>
      <w:divBdr>
        <w:top w:val="none" w:sz="0" w:space="0" w:color="auto"/>
        <w:left w:val="none" w:sz="0" w:space="0" w:color="auto"/>
        <w:bottom w:val="none" w:sz="0" w:space="0" w:color="auto"/>
        <w:right w:val="none" w:sz="0" w:space="0" w:color="auto"/>
      </w:divBdr>
    </w:div>
    <w:div w:id="2111270231">
      <w:bodyDiv w:val="1"/>
      <w:marLeft w:val="0"/>
      <w:marRight w:val="0"/>
      <w:marTop w:val="0"/>
      <w:marBottom w:val="0"/>
      <w:divBdr>
        <w:top w:val="none" w:sz="0" w:space="0" w:color="auto"/>
        <w:left w:val="none" w:sz="0" w:space="0" w:color="auto"/>
        <w:bottom w:val="none" w:sz="0" w:space="0" w:color="auto"/>
        <w:right w:val="none" w:sz="0" w:space="0" w:color="auto"/>
      </w:divBdr>
    </w:div>
    <w:div w:id="2112041091">
      <w:bodyDiv w:val="1"/>
      <w:marLeft w:val="0"/>
      <w:marRight w:val="0"/>
      <w:marTop w:val="0"/>
      <w:marBottom w:val="0"/>
      <w:divBdr>
        <w:top w:val="none" w:sz="0" w:space="0" w:color="auto"/>
        <w:left w:val="none" w:sz="0" w:space="0" w:color="auto"/>
        <w:bottom w:val="none" w:sz="0" w:space="0" w:color="auto"/>
        <w:right w:val="none" w:sz="0" w:space="0" w:color="auto"/>
      </w:divBdr>
    </w:div>
    <w:div w:id="2113358453">
      <w:bodyDiv w:val="1"/>
      <w:marLeft w:val="0"/>
      <w:marRight w:val="0"/>
      <w:marTop w:val="0"/>
      <w:marBottom w:val="0"/>
      <w:divBdr>
        <w:top w:val="none" w:sz="0" w:space="0" w:color="auto"/>
        <w:left w:val="none" w:sz="0" w:space="0" w:color="auto"/>
        <w:bottom w:val="none" w:sz="0" w:space="0" w:color="auto"/>
        <w:right w:val="none" w:sz="0" w:space="0" w:color="auto"/>
      </w:divBdr>
    </w:div>
    <w:div w:id="2113430486">
      <w:bodyDiv w:val="1"/>
      <w:marLeft w:val="0"/>
      <w:marRight w:val="0"/>
      <w:marTop w:val="0"/>
      <w:marBottom w:val="0"/>
      <w:divBdr>
        <w:top w:val="none" w:sz="0" w:space="0" w:color="auto"/>
        <w:left w:val="none" w:sz="0" w:space="0" w:color="auto"/>
        <w:bottom w:val="none" w:sz="0" w:space="0" w:color="auto"/>
        <w:right w:val="none" w:sz="0" w:space="0" w:color="auto"/>
      </w:divBdr>
    </w:div>
    <w:div w:id="2114200300">
      <w:bodyDiv w:val="1"/>
      <w:marLeft w:val="0"/>
      <w:marRight w:val="0"/>
      <w:marTop w:val="0"/>
      <w:marBottom w:val="0"/>
      <w:divBdr>
        <w:top w:val="none" w:sz="0" w:space="0" w:color="auto"/>
        <w:left w:val="none" w:sz="0" w:space="0" w:color="auto"/>
        <w:bottom w:val="none" w:sz="0" w:space="0" w:color="auto"/>
        <w:right w:val="none" w:sz="0" w:space="0" w:color="auto"/>
      </w:divBdr>
    </w:div>
    <w:div w:id="2116123370">
      <w:bodyDiv w:val="1"/>
      <w:marLeft w:val="0"/>
      <w:marRight w:val="0"/>
      <w:marTop w:val="0"/>
      <w:marBottom w:val="0"/>
      <w:divBdr>
        <w:top w:val="none" w:sz="0" w:space="0" w:color="auto"/>
        <w:left w:val="none" w:sz="0" w:space="0" w:color="auto"/>
        <w:bottom w:val="none" w:sz="0" w:space="0" w:color="auto"/>
        <w:right w:val="none" w:sz="0" w:space="0" w:color="auto"/>
      </w:divBdr>
    </w:div>
    <w:div w:id="2118717499">
      <w:bodyDiv w:val="1"/>
      <w:marLeft w:val="0"/>
      <w:marRight w:val="0"/>
      <w:marTop w:val="0"/>
      <w:marBottom w:val="0"/>
      <w:divBdr>
        <w:top w:val="none" w:sz="0" w:space="0" w:color="auto"/>
        <w:left w:val="none" w:sz="0" w:space="0" w:color="auto"/>
        <w:bottom w:val="none" w:sz="0" w:space="0" w:color="auto"/>
        <w:right w:val="none" w:sz="0" w:space="0" w:color="auto"/>
      </w:divBdr>
    </w:div>
    <w:div w:id="2118870820">
      <w:bodyDiv w:val="1"/>
      <w:marLeft w:val="0"/>
      <w:marRight w:val="0"/>
      <w:marTop w:val="0"/>
      <w:marBottom w:val="0"/>
      <w:divBdr>
        <w:top w:val="none" w:sz="0" w:space="0" w:color="auto"/>
        <w:left w:val="none" w:sz="0" w:space="0" w:color="auto"/>
        <w:bottom w:val="none" w:sz="0" w:space="0" w:color="auto"/>
        <w:right w:val="none" w:sz="0" w:space="0" w:color="auto"/>
      </w:divBdr>
    </w:div>
    <w:div w:id="2119139211">
      <w:bodyDiv w:val="1"/>
      <w:marLeft w:val="0"/>
      <w:marRight w:val="0"/>
      <w:marTop w:val="0"/>
      <w:marBottom w:val="0"/>
      <w:divBdr>
        <w:top w:val="none" w:sz="0" w:space="0" w:color="auto"/>
        <w:left w:val="none" w:sz="0" w:space="0" w:color="auto"/>
        <w:bottom w:val="none" w:sz="0" w:space="0" w:color="auto"/>
        <w:right w:val="none" w:sz="0" w:space="0" w:color="auto"/>
      </w:divBdr>
    </w:div>
    <w:div w:id="2121608139">
      <w:bodyDiv w:val="1"/>
      <w:marLeft w:val="0"/>
      <w:marRight w:val="0"/>
      <w:marTop w:val="0"/>
      <w:marBottom w:val="0"/>
      <w:divBdr>
        <w:top w:val="none" w:sz="0" w:space="0" w:color="auto"/>
        <w:left w:val="none" w:sz="0" w:space="0" w:color="auto"/>
        <w:bottom w:val="none" w:sz="0" w:space="0" w:color="auto"/>
        <w:right w:val="none" w:sz="0" w:space="0" w:color="auto"/>
      </w:divBdr>
    </w:div>
    <w:div w:id="2123065713">
      <w:bodyDiv w:val="1"/>
      <w:marLeft w:val="0"/>
      <w:marRight w:val="0"/>
      <w:marTop w:val="0"/>
      <w:marBottom w:val="0"/>
      <w:divBdr>
        <w:top w:val="none" w:sz="0" w:space="0" w:color="auto"/>
        <w:left w:val="none" w:sz="0" w:space="0" w:color="auto"/>
        <w:bottom w:val="none" w:sz="0" w:space="0" w:color="auto"/>
        <w:right w:val="none" w:sz="0" w:space="0" w:color="auto"/>
      </w:divBdr>
    </w:div>
    <w:div w:id="2123642524">
      <w:bodyDiv w:val="1"/>
      <w:marLeft w:val="0"/>
      <w:marRight w:val="0"/>
      <w:marTop w:val="0"/>
      <w:marBottom w:val="0"/>
      <w:divBdr>
        <w:top w:val="none" w:sz="0" w:space="0" w:color="auto"/>
        <w:left w:val="none" w:sz="0" w:space="0" w:color="auto"/>
        <w:bottom w:val="none" w:sz="0" w:space="0" w:color="auto"/>
        <w:right w:val="none" w:sz="0" w:space="0" w:color="auto"/>
      </w:divBdr>
    </w:div>
    <w:div w:id="2124105119">
      <w:bodyDiv w:val="1"/>
      <w:marLeft w:val="0"/>
      <w:marRight w:val="0"/>
      <w:marTop w:val="0"/>
      <w:marBottom w:val="0"/>
      <w:divBdr>
        <w:top w:val="none" w:sz="0" w:space="0" w:color="auto"/>
        <w:left w:val="none" w:sz="0" w:space="0" w:color="auto"/>
        <w:bottom w:val="none" w:sz="0" w:space="0" w:color="auto"/>
        <w:right w:val="none" w:sz="0" w:space="0" w:color="auto"/>
      </w:divBdr>
    </w:div>
    <w:div w:id="2124374627">
      <w:bodyDiv w:val="1"/>
      <w:marLeft w:val="0"/>
      <w:marRight w:val="0"/>
      <w:marTop w:val="0"/>
      <w:marBottom w:val="0"/>
      <w:divBdr>
        <w:top w:val="none" w:sz="0" w:space="0" w:color="auto"/>
        <w:left w:val="none" w:sz="0" w:space="0" w:color="auto"/>
        <w:bottom w:val="none" w:sz="0" w:space="0" w:color="auto"/>
        <w:right w:val="none" w:sz="0" w:space="0" w:color="auto"/>
      </w:divBdr>
    </w:div>
    <w:div w:id="2125152923">
      <w:bodyDiv w:val="1"/>
      <w:marLeft w:val="0"/>
      <w:marRight w:val="0"/>
      <w:marTop w:val="0"/>
      <w:marBottom w:val="0"/>
      <w:divBdr>
        <w:top w:val="none" w:sz="0" w:space="0" w:color="auto"/>
        <w:left w:val="none" w:sz="0" w:space="0" w:color="auto"/>
        <w:bottom w:val="none" w:sz="0" w:space="0" w:color="auto"/>
        <w:right w:val="none" w:sz="0" w:space="0" w:color="auto"/>
      </w:divBdr>
    </w:div>
    <w:div w:id="2126272152">
      <w:bodyDiv w:val="1"/>
      <w:marLeft w:val="0"/>
      <w:marRight w:val="0"/>
      <w:marTop w:val="0"/>
      <w:marBottom w:val="0"/>
      <w:divBdr>
        <w:top w:val="none" w:sz="0" w:space="0" w:color="auto"/>
        <w:left w:val="none" w:sz="0" w:space="0" w:color="auto"/>
        <w:bottom w:val="none" w:sz="0" w:space="0" w:color="auto"/>
        <w:right w:val="none" w:sz="0" w:space="0" w:color="auto"/>
      </w:divBdr>
    </w:div>
    <w:div w:id="2127001796">
      <w:bodyDiv w:val="1"/>
      <w:marLeft w:val="0"/>
      <w:marRight w:val="0"/>
      <w:marTop w:val="0"/>
      <w:marBottom w:val="0"/>
      <w:divBdr>
        <w:top w:val="none" w:sz="0" w:space="0" w:color="auto"/>
        <w:left w:val="none" w:sz="0" w:space="0" w:color="auto"/>
        <w:bottom w:val="none" w:sz="0" w:space="0" w:color="auto"/>
        <w:right w:val="none" w:sz="0" w:space="0" w:color="auto"/>
      </w:divBdr>
    </w:div>
    <w:div w:id="2129740405">
      <w:bodyDiv w:val="1"/>
      <w:marLeft w:val="0"/>
      <w:marRight w:val="0"/>
      <w:marTop w:val="0"/>
      <w:marBottom w:val="0"/>
      <w:divBdr>
        <w:top w:val="none" w:sz="0" w:space="0" w:color="auto"/>
        <w:left w:val="none" w:sz="0" w:space="0" w:color="auto"/>
        <w:bottom w:val="none" w:sz="0" w:space="0" w:color="auto"/>
        <w:right w:val="none" w:sz="0" w:space="0" w:color="auto"/>
      </w:divBdr>
    </w:div>
    <w:div w:id="2130856042">
      <w:bodyDiv w:val="1"/>
      <w:marLeft w:val="0"/>
      <w:marRight w:val="0"/>
      <w:marTop w:val="0"/>
      <w:marBottom w:val="0"/>
      <w:divBdr>
        <w:top w:val="none" w:sz="0" w:space="0" w:color="auto"/>
        <w:left w:val="none" w:sz="0" w:space="0" w:color="auto"/>
        <w:bottom w:val="none" w:sz="0" w:space="0" w:color="auto"/>
        <w:right w:val="none" w:sz="0" w:space="0" w:color="auto"/>
      </w:divBdr>
    </w:div>
    <w:div w:id="2131628952">
      <w:bodyDiv w:val="1"/>
      <w:marLeft w:val="0"/>
      <w:marRight w:val="0"/>
      <w:marTop w:val="0"/>
      <w:marBottom w:val="0"/>
      <w:divBdr>
        <w:top w:val="none" w:sz="0" w:space="0" w:color="auto"/>
        <w:left w:val="none" w:sz="0" w:space="0" w:color="auto"/>
        <w:bottom w:val="none" w:sz="0" w:space="0" w:color="auto"/>
        <w:right w:val="none" w:sz="0" w:space="0" w:color="auto"/>
      </w:divBdr>
    </w:div>
    <w:div w:id="2131895922">
      <w:bodyDiv w:val="1"/>
      <w:marLeft w:val="0"/>
      <w:marRight w:val="0"/>
      <w:marTop w:val="0"/>
      <w:marBottom w:val="0"/>
      <w:divBdr>
        <w:top w:val="none" w:sz="0" w:space="0" w:color="auto"/>
        <w:left w:val="none" w:sz="0" w:space="0" w:color="auto"/>
        <w:bottom w:val="none" w:sz="0" w:space="0" w:color="auto"/>
        <w:right w:val="none" w:sz="0" w:space="0" w:color="auto"/>
      </w:divBdr>
    </w:div>
    <w:div w:id="2132941987">
      <w:bodyDiv w:val="1"/>
      <w:marLeft w:val="0"/>
      <w:marRight w:val="0"/>
      <w:marTop w:val="0"/>
      <w:marBottom w:val="0"/>
      <w:divBdr>
        <w:top w:val="none" w:sz="0" w:space="0" w:color="auto"/>
        <w:left w:val="none" w:sz="0" w:space="0" w:color="auto"/>
        <w:bottom w:val="none" w:sz="0" w:space="0" w:color="auto"/>
        <w:right w:val="none" w:sz="0" w:space="0" w:color="auto"/>
      </w:divBdr>
    </w:div>
    <w:div w:id="2133815796">
      <w:bodyDiv w:val="1"/>
      <w:marLeft w:val="0"/>
      <w:marRight w:val="0"/>
      <w:marTop w:val="0"/>
      <w:marBottom w:val="0"/>
      <w:divBdr>
        <w:top w:val="none" w:sz="0" w:space="0" w:color="auto"/>
        <w:left w:val="none" w:sz="0" w:space="0" w:color="auto"/>
        <w:bottom w:val="none" w:sz="0" w:space="0" w:color="auto"/>
        <w:right w:val="none" w:sz="0" w:space="0" w:color="auto"/>
      </w:divBdr>
    </w:div>
    <w:div w:id="2134858332">
      <w:bodyDiv w:val="1"/>
      <w:marLeft w:val="0"/>
      <w:marRight w:val="0"/>
      <w:marTop w:val="0"/>
      <w:marBottom w:val="0"/>
      <w:divBdr>
        <w:top w:val="none" w:sz="0" w:space="0" w:color="auto"/>
        <w:left w:val="none" w:sz="0" w:space="0" w:color="auto"/>
        <w:bottom w:val="none" w:sz="0" w:space="0" w:color="auto"/>
        <w:right w:val="none" w:sz="0" w:space="0" w:color="auto"/>
      </w:divBdr>
    </w:div>
    <w:div w:id="2135059899">
      <w:bodyDiv w:val="1"/>
      <w:marLeft w:val="0"/>
      <w:marRight w:val="0"/>
      <w:marTop w:val="0"/>
      <w:marBottom w:val="0"/>
      <w:divBdr>
        <w:top w:val="none" w:sz="0" w:space="0" w:color="auto"/>
        <w:left w:val="none" w:sz="0" w:space="0" w:color="auto"/>
        <w:bottom w:val="none" w:sz="0" w:space="0" w:color="auto"/>
        <w:right w:val="none" w:sz="0" w:space="0" w:color="auto"/>
      </w:divBdr>
    </w:div>
    <w:div w:id="2136024147">
      <w:bodyDiv w:val="1"/>
      <w:marLeft w:val="0"/>
      <w:marRight w:val="0"/>
      <w:marTop w:val="0"/>
      <w:marBottom w:val="0"/>
      <w:divBdr>
        <w:top w:val="none" w:sz="0" w:space="0" w:color="auto"/>
        <w:left w:val="none" w:sz="0" w:space="0" w:color="auto"/>
        <w:bottom w:val="none" w:sz="0" w:space="0" w:color="auto"/>
        <w:right w:val="none" w:sz="0" w:space="0" w:color="auto"/>
      </w:divBdr>
    </w:div>
    <w:div w:id="2136943496">
      <w:bodyDiv w:val="1"/>
      <w:marLeft w:val="0"/>
      <w:marRight w:val="0"/>
      <w:marTop w:val="0"/>
      <w:marBottom w:val="0"/>
      <w:divBdr>
        <w:top w:val="none" w:sz="0" w:space="0" w:color="auto"/>
        <w:left w:val="none" w:sz="0" w:space="0" w:color="auto"/>
        <w:bottom w:val="none" w:sz="0" w:space="0" w:color="auto"/>
        <w:right w:val="none" w:sz="0" w:space="0" w:color="auto"/>
      </w:divBdr>
    </w:div>
    <w:div w:id="2137291301">
      <w:bodyDiv w:val="1"/>
      <w:marLeft w:val="0"/>
      <w:marRight w:val="0"/>
      <w:marTop w:val="0"/>
      <w:marBottom w:val="0"/>
      <w:divBdr>
        <w:top w:val="none" w:sz="0" w:space="0" w:color="auto"/>
        <w:left w:val="none" w:sz="0" w:space="0" w:color="auto"/>
        <w:bottom w:val="none" w:sz="0" w:space="0" w:color="auto"/>
        <w:right w:val="none" w:sz="0" w:space="0" w:color="auto"/>
      </w:divBdr>
    </w:div>
    <w:div w:id="2138208753">
      <w:bodyDiv w:val="1"/>
      <w:marLeft w:val="0"/>
      <w:marRight w:val="0"/>
      <w:marTop w:val="0"/>
      <w:marBottom w:val="0"/>
      <w:divBdr>
        <w:top w:val="none" w:sz="0" w:space="0" w:color="auto"/>
        <w:left w:val="none" w:sz="0" w:space="0" w:color="auto"/>
        <w:bottom w:val="none" w:sz="0" w:space="0" w:color="auto"/>
        <w:right w:val="none" w:sz="0" w:space="0" w:color="auto"/>
      </w:divBdr>
    </w:div>
    <w:div w:id="2139641405">
      <w:bodyDiv w:val="1"/>
      <w:marLeft w:val="0"/>
      <w:marRight w:val="0"/>
      <w:marTop w:val="0"/>
      <w:marBottom w:val="0"/>
      <w:divBdr>
        <w:top w:val="none" w:sz="0" w:space="0" w:color="auto"/>
        <w:left w:val="none" w:sz="0" w:space="0" w:color="auto"/>
        <w:bottom w:val="none" w:sz="0" w:space="0" w:color="auto"/>
        <w:right w:val="none" w:sz="0" w:space="0" w:color="auto"/>
      </w:divBdr>
    </w:div>
    <w:div w:id="2139716823">
      <w:bodyDiv w:val="1"/>
      <w:marLeft w:val="0"/>
      <w:marRight w:val="0"/>
      <w:marTop w:val="0"/>
      <w:marBottom w:val="0"/>
      <w:divBdr>
        <w:top w:val="none" w:sz="0" w:space="0" w:color="auto"/>
        <w:left w:val="none" w:sz="0" w:space="0" w:color="auto"/>
        <w:bottom w:val="none" w:sz="0" w:space="0" w:color="auto"/>
        <w:right w:val="none" w:sz="0" w:space="0" w:color="auto"/>
      </w:divBdr>
    </w:div>
    <w:div w:id="2140872906">
      <w:bodyDiv w:val="1"/>
      <w:marLeft w:val="0"/>
      <w:marRight w:val="0"/>
      <w:marTop w:val="0"/>
      <w:marBottom w:val="0"/>
      <w:divBdr>
        <w:top w:val="none" w:sz="0" w:space="0" w:color="auto"/>
        <w:left w:val="none" w:sz="0" w:space="0" w:color="auto"/>
        <w:bottom w:val="none" w:sz="0" w:space="0" w:color="auto"/>
        <w:right w:val="none" w:sz="0" w:space="0" w:color="auto"/>
      </w:divBdr>
    </w:div>
    <w:div w:id="2141334580">
      <w:bodyDiv w:val="1"/>
      <w:marLeft w:val="0"/>
      <w:marRight w:val="0"/>
      <w:marTop w:val="0"/>
      <w:marBottom w:val="0"/>
      <w:divBdr>
        <w:top w:val="none" w:sz="0" w:space="0" w:color="auto"/>
        <w:left w:val="none" w:sz="0" w:space="0" w:color="auto"/>
        <w:bottom w:val="none" w:sz="0" w:space="0" w:color="auto"/>
        <w:right w:val="none" w:sz="0" w:space="0" w:color="auto"/>
      </w:divBdr>
    </w:div>
    <w:div w:id="2141533147">
      <w:bodyDiv w:val="1"/>
      <w:marLeft w:val="0"/>
      <w:marRight w:val="0"/>
      <w:marTop w:val="0"/>
      <w:marBottom w:val="0"/>
      <w:divBdr>
        <w:top w:val="none" w:sz="0" w:space="0" w:color="auto"/>
        <w:left w:val="none" w:sz="0" w:space="0" w:color="auto"/>
        <w:bottom w:val="none" w:sz="0" w:space="0" w:color="auto"/>
        <w:right w:val="none" w:sz="0" w:space="0" w:color="auto"/>
      </w:divBdr>
    </w:div>
    <w:div w:id="2142261790">
      <w:bodyDiv w:val="1"/>
      <w:marLeft w:val="0"/>
      <w:marRight w:val="0"/>
      <w:marTop w:val="0"/>
      <w:marBottom w:val="0"/>
      <w:divBdr>
        <w:top w:val="none" w:sz="0" w:space="0" w:color="auto"/>
        <w:left w:val="none" w:sz="0" w:space="0" w:color="auto"/>
        <w:bottom w:val="none" w:sz="0" w:space="0" w:color="auto"/>
        <w:right w:val="none" w:sz="0" w:space="0" w:color="auto"/>
      </w:divBdr>
    </w:div>
    <w:div w:id="2143690297">
      <w:bodyDiv w:val="1"/>
      <w:marLeft w:val="0"/>
      <w:marRight w:val="0"/>
      <w:marTop w:val="0"/>
      <w:marBottom w:val="0"/>
      <w:divBdr>
        <w:top w:val="none" w:sz="0" w:space="0" w:color="auto"/>
        <w:left w:val="none" w:sz="0" w:space="0" w:color="auto"/>
        <w:bottom w:val="none" w:sz="0" w:space="0" w:color="auto"/>
        <w:right w:val="none" w:sz="0" w:space="0" w:color="auto"/>
      </w:divBdr>
    </w:div>
    <w:div w:id="2144737319">
      <w:bodyDiv w:val="1"/>
      <w:marLeft w:val="0"/>
      <w:marRight w:val="0"/>
      <w:marTop w:val="0"/>
      <w:marBottom w:val="0"/>
      <w:divBdr>
        <w:top w:val="none" w:sz="0" w:space="0" w:color="auto"/>
        <w:left w:val="none" w:sz="0" w:space="0" w:color="auto"/>
        <w:bottom w:val="none" w:sz="0" w:space="0" w:color="auto"/>
        <w:right w:val="none" w:sz="0" w:space="0" w:color="auto"/>
      </w:divBdr>
    </w:div>
    <w:div w:id="2144959959">
      <w:bodyDiv w:val="1"/>
      <w:marLeft w:val="0"/>
      <w:marRight w:val="0"/>
      <w:marTop w:val="0"/>
      <w:marBottom w:val="0"/>
      <w:divBdr>
        <w:top w:val="none" w:sz="0" w:space="0" w:color="auto"/>
        <w:left w:val="none" w:sz="0" w:space="0" w:color="auto"/>
        <w:bottom w:val="none" w:sz="0" w:space="0" w:color="auto"/>
        <w:right w:val="none" w:sz="0" w:space="0" w:color="auto"/>
      </w:divBdr>
    </w:div>
    <w:div w:id="2145657641">
      <w:bodyDiv w:val="1"/>
      <w:marLeft w:val="0"/>
      <w:marRight w:val="0"/>
      <w:marTop w:val="0"/>
      <w:marBottom w:val="0"/>
      <w:divBdr>
        <w:top w:val="none" w:sz="0" w:space="0" w:color="auto"/>
        <w:left w:val="none" w:sz="0" w:space="0" w:color="auto"/>
        <w:bottom w:val="none" w:sz="0" w:space="0" w:color="auto"/>
        <w:right w:val="none" w:sz="0" w:space="0" w:color="auto"/>
      </w:divBdr>
    </w:div>
    <w:div w:id="2145657809">
      <w:bodyDiv w:val="1"/>
      <w:marLeft w:val="0"/>
      <w:marRight w:val="0"/>
      <w:marTop w:val="0"/>
      <w:marBottom w:val="0"/>
      <w:divBdr>
        <w:top w:val="none" w:sz="0" w:space="0" w:color="auto"/>
        <w:left w:val="none" w:sz="0" w:space="0" w:color="auto"/>
        <w:bottom w:val="none" w:sz="0" w:space="0" w:color="auto"/>
        <w:right w:val="none" w:sz="0" w:space="0" w:color="auto"/>
      </w:divBdr>
    </w:div>
    <w:div w:id="214696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amplitudepower.com/" TargetMode="Externa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cojoule.com/ecova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F41F4F83E48CF9DE624919772AFDF"/>
        <w:category>
          <w:name w:val="General"/>
          <w:gallery w:val="placeholder"/>
        </w:category>
        <w:types>
          <w:type w:val="bbPlcHdr"/>
        </w:types>
        <w:behaviors>
          <w:behavior w:val="content"/>
        </w:behaviors>
        <w:guid w:val="{0282B755-A39E-43D7-9E86-E43203584D4C}"/>
      </w:docPartPr>
      <w:docPartBody>
        <w:p w:rsidR="004E3692" w:rsidRDefault="00E07431" w:rsidP="00E07431">
          <w:pPr>
            <w:pStyle w:val="49DF41F4F83E48CF9DE624919772AFDF"/>
          </w:pPr>
          <w:r>
            <w:rPr>
              <w:rFonts w:asciiTheme="majorHAnsi" w:eastAsiaTheme="majorEastAsia" w:hAnsiTheme="majorHAnsi" w:cstheme="majorBidi"/>
              <w:color w:val="156082" w:themeColor="accent1"/>
              <w:sz w:val="88"/>
              <w:szCs w:val="88"/>
            </w:rPr>
            <w:t>[Document title]</w:t>
          </w:r>
        </w:p>
      </w:docPartBody>
    </w:docPart>
    <w:docPart>
      <w:docPartPr>
        <w:name w:val="A23D9F7A5981443899CF44B0B2003720"/>
        <w:category>
          <w:name w:val="General"/>
          <w:gallery w:val="placeholder"/>
        </w:category>
        <w:types>
          <w:type w:val="bbPlcHdr"/>
        </w:types>
        <w:behaviors>
          <w:behavior w:val="content"/>
        </w:behaviors>
        <w:guid w:val="{816F9BE8-CBD6-42DA-8F18-9F9A1874200E}"/>
      </w:docPartPr>
      <w:docPartBody>
        <w:p w:rsidR="00E10D69" w:rsidRDefault="00C66EA8" w:rsidP="00C66EA8">
          <w:pPr>
            <w:pStyle w:val="A23D9F7A5981443899CF44B0B2003720"/>
          </w:pPr>
          <w:r>
            <w:rPr>
              <w:color w:val="0F4761" w:themeColor="accent1" w:themeShade="BF"/>
              <w:sz w:val="24"/>
              <w:szCs w:val="24"/>
            </w:rP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60"/>
    <w:rsid w:val="00014E2A"/>
    <w:rsid w:val="00022719"/>
    <w:rsid w:val="00027DCE"/>
    <w:rsid w:val="000324CF"/>
    <w:rsid w:val="00046192"/>
    <w:rsid w:val="00054617"/>
    <w:rsid w:val="000571F7"/>
    <w:rsid w:val="000572CC"/>
    <w:rsid w:val="00074C9C"/>
    <w:rsid w:val="00087324"/>
    <w:rsid w:val="00093CCF"/>
    <w:rsid w:val="00097670"/>
    <w:rsid w:val="000A60E8"/>
    <w:rsid w:val="000D148B"/>
    <w:rsid w:val="000D2FC5"/>
    <w:rsid w:val="000D53DD"/>
    <w:rsid w:val="000D7888"/>
    <w:rsid w:val="000F13CA"/>
    <w:rsid w:val="0010399F"/>
    <w:rsid w:val="0011572A"/>
    <w:rsid w:val="001219FF"/>
    <w:rsid w:val="0017755D"/>
    <w:rsid w:val="00192DB1"/>
    <w:rsid w:val="00194031"/>
    <w:rsid w:val="00194EA6"/>
    <w:rsid w:val="001B3D1B"/>
    <w:rsid w:val="001B3E3D"/>
    <w:rsid w:val="001B4F44"/>
    <w:rsid w:val="001E413B"/>
    <w:rsid w:val="001E4F94"/>
    <w:rsid w:val="0021538F"/>
    <w:rsid w:val="002225F8"/>
    <w:rsid w:val="00231DB1"/>
    <w:rsid w:val="00251EA4"/>
    <w:rsid w:val="002809B0"/>
    <w:rsid w:val="002B4C40"/>
    <w:rsid w:val="002C0EEB"/>
    <w:rsid w:val="002C1F44"/>
    <w:rsid w:val="002D2B19"/>
    <w:rsid w:val="00315B94"/>
    <w:rsid w:val="0032518C"/>
    <w:rsid w:val="00341636"/>
    <w:rsid w:val="00343882"/>
    <w:rsid w:val="00346B04"/>
    <w:rsid w:val="00355F37"/>
    <w:rsid w:val="0036634E"/>
    <w:rsid w:val="00384548"/>
    <w:rsid w:val="00391CF8"/>
    <w:rsid w:val="003A470A"/>
    <w:rsid w:val="00406620"/>
    <w:rsid w:val="0041788D"/>
    <w:rsid w:val="004217C7"/>
    <w:rsid w:val="00437618"/>
    <w:rsid w:val="0045173E"/>
    <w:rsid w:val="00455E19"/>
    <w:rsid w:val="004674C3"/>
    <w:rsid w:val="0047583C"/>
    <w:rsid w:val="004802F8"/>
    <w:rsid w:val="004A2559"/>
    <w:rsid w:val="004B367F"/>
    <w:rsid w:val="004C367C"/>
    <w:rsid w:val="004C56C8"/>
    <w:rsid w:val="004E1150"/>
    <w:rsid w:val="004E3692"/>
    <w:rsid w:val="004F7A0A"/>
    <w:rsid w:val="00514DA4"/>
    <w:rsid w:val="00515ACF"/>
    <w:rsid w:val="00516BD3"/>
    <w:rsid w:val="00526C37"/>
    <w:rsid w:val="005273D8"/>
    <w:rsid w:val="005365B2"/>
    <w:rsid w:val="00544B60"/>
    <w:rsid w:val="005507B9"/>
    <w:rsid w:val="00560924"/>
    <w:rsid w:val="0056352A"/>
    <w:rsid w:val="00577AD5"/>
    <w:rsid w:val="005A4871"/>
    <w:rsid w:val="005B0421"/>
    <w:rsid w:val="005B0DD8"/>
    <w:rsid w:val="005B228A"/>
    <w:rsid w:val="005C0AFA"/>
    <w:rsid w:val="005D3078"/>
    <w:rsid w:val="005D787E"/>
    <w:rsid w:val="005E265A"/>
    <w:rsid w:val="005E3019"/>
    <w:rsid w:val="00626FFA"/>
    <w:rsid w:val="006274F5"/>
    <w:rsid w:val="00633D00"/>
    <w:rsid w:val="006763A1"/>
    <w:rsid w:val="00684D4D"/>
    <w:rsid w:val="006934A5"/>
    <w:rsid w:val="006B10EC"/>
    <w:rsid w:val="006B7685"/>
    <w:rsid w:val="006C199B"/>
    <w:rsid w:val="006E2A16"/>
    <w:rsid w:val="007308EA"/>
    <w:rsid w:val="00746BE0"/>
    <w:rsid w:val="00753433"/>
    <w:rsid w:val="00757EDD"/>
    <w:rsid w:val="0077344D"/>
    <w:rsid w:val="00780824"/>
    <w:rsid w:val="00780FFC"/>
    <w:rsid w:val="00790561"/>
    <w:rsid w:val="007947BF"/>
    <w:rsid w:val="007B0AE8"/>
    <w:rsid w:val="007C43FB"/>
    <w:rsid w:val="007E0138"/>
    <w:rsid w:val="007E0BA8"/>
    <w:rsid w:val="007E31F2"/>
    <w:rsid w:val="00804BD7"/>
    <w:rsid w:val="00805C89"/>
    <w:rsid w:val="00831E9F"/>
    <w:rsid w:val="00843F41"/>
    <w:rsid w:val="00864AE7"/>
    <w:rsid w:val="00865095"/>
    <w:rsid w:val="008720AA"/>
    <w:rsid w:val="0087753A"/>
    <w:rsid w:val="00883D6B"/>
    <w:rsid w:val="00886347"/>
    <w:rsid w:val="00897718"/>
    <w:rsid w:val="008C7F61"/>
    <w:rsid w:val="008D5916"/>
    <w:rsid w:val="008F07E1"/>
    <w:rsid w:val="00920060"/>
    <w:rsid w:val="009245F2"/>
    <w:rsid w:val="00933B19"/>
    <w:rsid w:val="00947BCB"/>
    <w:rsid w:val="00954FFA"/>
    <w:rsid w:val="009719A2"/>
    <w:rsid w:val="00977326"/>
    <w:rsid w:val="00980B13"/>
    <w:rsid w:val="00996818"/>
    <w:rsid w:val="009E0D38"/>
    <w:rsid w:val="009E4DB0"/>
    <w:rsid w:val="009E6759"/>
    <w:rsid w:val="009E744B"/>
    <w:rsid w:val="009F16F8"/>
    <w:rsid w:val="00A01114"/>
    <w:rsid w:val="00A0291F"/>
    <w:rsid w:val="00A06B3E"/>
    <w:rsid w:val="00A154E4"/>
    <w:rsid w:val="00A37340"/>
    <w:rsid w:val="00A6360F"/>
    <w:rsid w:val="00A76FC6"/>
    <w:rsid w:val="00A97EAD"/>
    <w:rsid w:val="00AA6D1D"/>
    <w:rsid w:val="00AB0F88"/>
    <w:rsid w:val="00AB16BC"/>
    <w:rsid w:val="00AC31C3"/>
    <w:rsid w:val="00AD7F99"/>
    <w:rsid w:val="00AE0F6C"/>
    <w:rsid w:val="00AE6FE0"/>
    <w:rsid w:val="00AF1C1C"/>
    <w:rsid w:val="00B0220E"/>
    <w:rsid w:val="00B02D98"/>
    <w:rsid w:val="00B03B55"/>
    <w:rsid w:val="00B07A20"/>
    <w:rsid w:val="00B30F87"/>
    <w:rsid w:val="00B3137F"/>
    <w:rsid w:val="00B3778D"/>
    <w:rsid w:val="00B75F8B"/>
    <w:rsid w:val="00B7705A"/>
    <w:rsid w:val="00B823F5"/>
    <w:rsid w:val="00BB5315"/>
    <w:rsid w:val="00BC734C"/>
    <w:rsid w:val="00BD2E6F"/>
    <w:rsid w:val="00C111A1"/>
    <w:rsid w:val="00C12035"/>
    <w:rsid w:val="00C1479C"/>
    <w:rsid w:val="00C41FCC"/>
    <w:rsid w:val="00C4260C"/>
    <w:rsid w:val="00C42772"/>
    <w:rsid w:val="00C45DE3"/>
    <w:rsid w:val="00C60E36"/>
    <w:rsid w:val="00C66EA8"/>
    <w:rsid w:val="00C84244"/>
    <w:rsid w:val="00CB4DED"/>
    <w:rsid w:val="00CB68AF"/>
    <w:rsid w:val="00CD06AF"/>
    <w:rsid w:val="00CD10FC"/>
    <w:rsid w:val="00CF34F9"/>
    <w:rsid w:val="00D00994"/>
    <w:rsid w:val="00D00BDA"/>
    <w:rsid w:val="00D04BA9"/>
    <w:rsid w:val="00D142D7"/>
    <w:rsid w:val="00D166DE"/>
    <w:rsid w:val="00D41CD9"/>
    <w:rsid w:val="00D4469A"/>
    <w:rsid w:val="00D625C4"/>
    <w:rsid w:val="00D71830"/>
    <w:rsid w:val="00D80322"/>
    <w:rsid w:val="00D91724"/>
    <w:rsid w:val="00D923CD"/>
    <w:rsid w:val="00D9606F"/>
    <w:rsid w:val="00DA0366"/>
    <w:rsid w:val="00DC48C9"/>
    <w:rsid w:val="00DD721F"/>
    <w:rsid w:val="00DE1DEE"/>
    <w:rsid w:val="00DE21D8"/>
    <w:rsid w:val="00E07096"/>
    <w:rsid w:val="00E07431"/>
    <w:rsid w:val="00E10D69"/>
    <w:rsid w:val="00E31F98"/>
    <w:rsid w:val="00E34143"/>
    <w:rsid w:val="00E55847"/>
    <w:rsid w:val="00E6291F"/>
    <w:rsid w:val="00E75523"/>
    <w:rsid w:val="00E97F99"/>
    <w:rsid w:val="00EA36A8"/>
    <w:rsid w:val="00EA66DB"/>
    <w:rsid w:val="00ED63E8"/>
    <w:rsid w:val="00EE5B95"/>
    <w:rsid w:val="00EE7BFD"/>
    <w:rsid w:val="00EF0902"/>
    <w:rsid w:val="00F01F46"/>
    <w:rsid w:val="00F02E4A"/>
    <w:rsid w:val="00F11301"/>
    <w:rsid w:val="00F20E5E"/>
    <w:rsid w:val="00F2554E"/>
    <w:rsid w:val="00F30FCB"/>
    <w:rsid w:val="00F42ED7"/>
    <w:rsid w:val="00F637D4"/>
    <w:rsid w:val="00F67DC7"/>
    <w:rsid w:val="00F84C2A"/>
    <w:rsid w:val="00F92DF5"/>
    <w:rsid w:val="00FC1C74"/>
    <w:rsid w:val="00FD2330"/>
    <w:rsid w:val="00FD79B4"/>
    <w:rsid w:val="00FE23BF"/>
    <w:rsid w:val="00FF2C86"/>
    <w:rsid w:val="00FF74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DF41F4F83E48CF9DE624919772AFDF">
    <w:name w:val="49DF41F4F83E48CF9DE624919772AFDF"/>
    <w:rsid w:val="00E07431"/>
  </w:style>
  <w:style w:type="paragraph" w:customStyle="1" w:styleId="A23D9F7A5981443899CF44B0B2003720">
    <w:name w:val="A23D9F7A5981443899CF44B0B2003720"/>
    <w:rsid w:val="00C66EA8"/>
  </w:style>
  <w:style w:type="character" w:styleId="PlaceholderText">
    <w:name w:val="Placeholder Text"/>
    <w:basedOn w:val="DefaultParagraphFont"/>
    <w:uiPriority w:val="99"/>
    <w:semiHidden/>
    <w:rsid w:val="000F13C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1E5F9F"/>
      </a:accent5>
      <a:accent6>
        <a:srgbClr val="9D90A0"/>
      </a:accent6>
      <a:hlink>
        <a:srgbClr val="9454C3"/>
      </a:hlink>
      <a:folHlink>
        <a:srgbClr val="3EBBF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2018-10-12T00:00:00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CIG09</b:Tag>
    <b:SourceType>Report</b:SourceType>
    <b:Guid>{ABD6EC00-0676-4FE4-9DED-1D9912CEBAA3}</b:Guid>
    <b:Title>TB398 - Third-Party Damage to Underground and Submarine Cables</b:Title>
    <b:Year>2009</b:Year>
    <b:Publisher>CIGRE</b:Publisher>
    <b:Author>
      <b:Author>
        <b:Corporate>CIGRE</b:Corporate>
      </b:Author>
    </b:Author>
    <b:RefOrder>134</b:RefOrder>
  </b:Source>
  <b:Source>
    <b:Tag>Bri051</b:Tag>
    <b:SourceType>Report</b:SourceType>
    <b:Guid>{FE952420-4217-4C8B-8FFC-E5725B1146B6}</b:Guid>
    <b:Author>
      <b:Author>
        <b:Corporate>British Columbia Transmission Corporation</b:Corporate>
      </b:Author>
    </b:Author>
    <b:Title>Expected Energy Not Served (EENS) Study for Vancouver Island Transmission Reinforcement Project</b:Title>
    <b:Year>2005</b:Year>
    <b:RefOrder>135</b:RefOrder>
  </b:Source>
  <b:Source>
    <b:Tag>Ber981</b:Tag>
    <b:SourceType>Report</b:SourceType>
    <b:Guid>{CF664126-199E-4803-BC85-34490CE1CB02}</b:Guid>
    <b:Author>
      <b:Author>
        <b:Corporate>Berdal Stromme</b:Corporate>
      </b:Author>
    </b:Author>
    <b:Title>Norned Kabel HVDC Project RAM Study Phase 2</b:Title>
    <b:Year>1998</b:Year>
    <b:RefOrder>136</b:RefOrder>
  </b:Source>
  <b:Source>
    <b:Tag>MAN16</b:Tag>
    <b:SourceType>ArticleInAPeriodical</b:SourceType>
    <b:Guid>{28AA1CBE-0FF4-499B-A5A5-FB94D5BEC99F}</b:Guid>
    <b:Author>
      <b:Author>
        <b:Corporate>MANITOBA HVDC RESEARCH CENTRE, a Division of Manitoba Hydro International Ltd.</b:Corporate>
      </b:Author>
    </b:Author>
    <b:Title>Sub Synchronous Oscillations – An Introduction</b:Title>
    <b:Year>2016</b:Year>
    <b:Month>October</b:Month>
    <b:RefOrder>137</b:RefOrder>
  </b:Source>
  <b:Source>
    <b:Tag>AEM22</b:Tag>
    <b:SourceType>InternetSite</b:SourceType>
    <b:Guid>{BF7560ED-EE4B-4C6E-B027-FD64D2ADEB1C}</b:Guid>
    <b:Author>
      <b:Author>
        <b:Corporate>AEMO</b:Corporate>
      </b:Author>
    </b:Author>
    <b:Title>NER S5.2.5.10 - Asynchronous generatong ujits and dynamic reactive plant</b:Title>
    <b:Year>2022</b:Year>
    <b:ProductionCompany>S5.2.5.10 Initial Summary Guide</b:ProductionCompany>
    <b:YearAccessed>2025</b:YearAccessed>
    <b:MonthAccessed>October</b:MonthAccessed>
    <b:DayAccessed>28</b:DayAccessed>
    <b:URL>https://www.aemo.com.au/-/media/files/stakeholder_consultation/consultations/nem-consultations/2022/ner-s52510/s52510-initial-summary-guide.pdf?la=en</b:URL>
    <b:RefOrder>138</b:RefOrder>
  </b:Source>
  <b:Source>
    <b:Tag>Inv24</b:Tag>
    <b:SourceType>ArticleInAPeriodical</b:SourceType>
    <b:Guid>{865B133A-74E7-499F-B8AA-EA0338B85A0F}</b:Guid>
    <b:Title>Inverter Based Reneable Plant: GPS Connection Study Process and Expectations</b:Title>
    <b:Year>2024</b:Year>
    <b:Month>January</b:Month>
    <b:Author>
      <b:Author>
        <b:Corporate>Powerlink</b:Corporate>
      </b:Author>
    </b:Author>
    <b:RefOrder>139</b:RefOrder>
  </b:Source>
  <b:Source>
    <b:Tag>NRE24</b:Tag>
    <b:SourceType>InternetSite</b:SourceType>
    <b:Guid>{28AD0E92-2151-4755-A5E7-386D0BF384C8}</b:Guid>
    <b:Author>
      <b:Author>
        <b:Corporate>NREL and AEMO</b:Corporate>
      </b:Author>
    </b:Author>
    <b:Title>Analysis of Oscillations in Australian Energy Market Operator's West Murray Zone,</b:Title>
    <b:ProductionCompany>Energy Systems Integration Group 2024 Spring Technical Workshop</b:ProductionCompany>
    <b:Year>2024</b:Year>
    <b:URL>https://www.nrel.gov/grid/impedance-measurement#:~:text=Analysis%20of%20Oscillations%20in%20Australian%20Energy%20Market%20Operator%27s%20West%20Murray%20Zone%2C</b:URL>
    <b:RefOrder>121</b:RefOrder>
  </b:Source>
  <b:Source>
    <b:Tag>Sha23</b:Tag>
    <b:SourceType>InternetSite</b:SourceType>
    <b:Guid>{04EBD90E-40C6-4D1A-A625-30ABECC3BC15}</b:Guid>
    <b:Author>
      <b:Author>
        <b:NameList>
          <b:Person>
            <b:Last>Shahil Shah</b:Last>
            <b:First>NREL</b:First>
          </b:Person>
        </b:NameList>
      </b:Author>
    </b:Author>
    <b:Title>Grid Impedance Scan Tool (GIST)</b:Title>
    <b:ProductionCompany>Subsynchronous Oscillations Workshop, EPRI</b:ProductionCompany>
    <b:Year>2023</b:Year>
    <b:URL>https://docs.nrel.gov/docs/fy23osti/86112.pdf</b:URL>
    <b:RefOrder>140</b:RefOrder>
  </b:Source>
  <b:Source>
    <b:Tag>Nat</b:Tag>
    <b:SourceType>Report</b:SourceType>
    <b:Guid>{29AAD628-CAA1-47EE-A9A6-FD2EDB1EB3C0}</b:Guid>
    <b:Title>National Electricity Rules Version 200</b:Title>
    <b:RefOrder>141</b:RefOrder>
  </b:Source>
  <b:Source>
    <b:Tag>AEM24</b:Tag>
    <b:SourceType>InternetSite</b:SourceType>
    <b:Guid>{709C1C92-A296-4AFE-91D2-2D2EA1A2A9A2}</b:Guid>
    <b:Title>Power System Analysis Tools – Future Requirements independent review</b:Title>
    <b:Year>2024</b:Year>
    <b:Author>
      <b:Author>
        <b:Corporate>AEMO</b:Corporate>
      </b:Author>
    </b:Author>
    <b:YearAccessed>2025</b:YearAccessed>
    <b:MonthAccessed>11</b:MonthAccessed>
    <b:DayAccessed>31</b:DayAccessed>
    <b:URL>https://www.aemo.com.au/energy-systems/electricity/national-electricity-market-nem/participate-in-the-market/network-connections/power-system-analysis-tools</b:URL>
    <b:RefOrder>125</b:RefOrder>
  </b:Source>
  <b:Source>
    <b:Tag>AEM</b:Tag>
    <b:SourceType>ArticleInAPeriodical</b:SourceType>
    <b:Guid>{5398486E-8827-4CDD-9D2D-919A0C26A639}</b:Guid>
    <b:Title>2024 Integrated System Plan  </b:Title>
    <b:Author>
      <b:Author>
        <b:Corporate>AEMO</b:Corporate>
      </b:Author>
    </b:Author>
    <b:RefOrder>7</b:RefOrder>
  </b:Source>
  <b:Source>
    <b:Tag>AEM1</b:Tag>
    <b:SourceType>ArticleInAPeriodical</b:SourceType>
    <b:Guid>{D11217D6-EF50-471F-BD11-1F7F3D9670A1}</b:Guid>
    <b:Author>
      <b:Author>
        <b:Corporate>AEMO</b:Corporate>
      </b:Author>
    </b:Author>
    <b:Title>NEM Virtual Power Plant (VPP) Demonstrations Program</b:Title>
    <b:RefOrder>9</b:RefOrder>
  </b:Source>
  <b:Source>
    <b:Tag>Gov</b:Tag>
    <b:SourceType>InternetSite</b:SourceType>
    <b:Guid>{FB685878-E26B-4FCD-BE5D-72905D43CB3E}</b:Guid>
    <b:Author>
      <b:Author>
        <b:Corporate>Government of South Australia</b:Corporate>
      </b:Author>
    </b:Author>
    <b:Title>South Australia's Virtual Power Plant</b:Title>
    <b:URL>https://www.energymining.sa.gov.au/consumers/solar-and-batteries/south-australias-virtual-power-plant</b:URL>
    <b:RefOrder>142</b:RefOrder>
  </b:Source>
  <b:Source>
    <b:Tag>ASN24</b:Tag>
    <b:SourceType>Report</b:SourceType>
    <b:Guid>{AF1AD506-E4EE-45EB-90C4-430E38B2AA55}</b:Guid>
    <b:Author>
      <b:Author>
        <b:Corporate>AS/NZS 4777</b:Corporate>
      </b:Author>
    </b:Author>
    <b:Title>Grid connection of energy systems via inverters, Part 1: Installation requirements.</b:Title>
    <b:Year>2024</b:Year>
    <b:RefOrder>15</b:RefOrder>
  </b:Source>
  <b:Source>
    <b:Tag>ASN20</b:Tag>
    <b:SourceType>Report</b:SourceType>
    <b:Guid>{21C37E91-FBA3-4749-87A7-F906DD16EBB5}</b:Guid>
    <b:Author>
      <b:Author>
        <b:Corporate>AS/NZS 4777</b:Corporate>
      </b:Author>
    </b:Author>
    <b:Title>Grid connection of energy systems via inverters, Part 2 Inverter Requirements</b:Title>
    <b:Year>2020</b:Year>
    <b:RefOrder>16</b:RefOrder>
  </b:Source>
  <b:Source>
    <b:Tag>Kha24</b:Tag>
    <b:SourceType>Report</b:SourceType>
    <b:Guid>{1FC21AF7-D32A-4D3A-8C0B-6507AA9C9CF5}</b:Guid>
    <b:Title>Grid-forming control for inverter-based resources in power systems: A review. IET Renewable Power Generation.</b:Title>
    <b:Year>2024</b:Year>
    <b:Author>
      <b:Author>
        <b:NameList>
          <b:Person>
            <b:Last>Khan</b:Last>
            <b:First>M</b:First>
            <b:Middle>. et. al</b:Middle>
          </b:Person>
        </b:NameList>
      </b:Author>
    </b:Author>
    <b:RefOrder>143</b:RefOrder>
  </b:Source>
  <b:Source>
    <b:Tag>App22</b:Tag>
    <b:SourceType>JournalArticle</b:SourceType>
    <b:Guid>{363B0EB1-4D9A-4839-98EB-3C83A99D6675}</b:Guid>
    <b:Title>Applications, operational architectures and development of virtual power plants as a strategy to facilitate the integration of distributed energy resources</b:Title>
    <b:Year>2022</b:Year>
    <b:JournalName>Energies</b:JournalName>
    <b:Pages>775</b:Pages>
    <b:Volume>15(3)</b:Volume>
    <b:Author>
      <b:Author>
        <b:NameList>
          <b:Person>
            <b:Last>] Sarmiento-Vintimilla</b:Last>
            <b:First>J.</b:First>
            <b:Middle>C., Torres, E., Larruskain, D. M., &amp; Pérez-Molina, M. J.</b:Middle>
          </b:Person>
        </b:NameList>
      </b:Author>
    </b:Author>
    <b:RefOrder>144</b:RefOrder>
  </b:Source>
  <b:Source>
    <b:Tag>Liu23</b:Tag>
    <b:SourceType>JournalArticle</b:SourceType>
    <b:Guid>{D51050A0-9A0F-426D-B993-740CC4BC5C62}</b:Guid>
    <b:Author>
      <b:Author>
        <b:NameList>
          <b:Person>
            <b:Last>Liu</b:Last>
            <b:First>J.,</b:First>
            <b:Middle>Hu, H., Yu, S. S., &amp; Trinh, H.</b:Middle>
          </b:Person>
        </b:NameList>
      </b:Author>
    </b:Author>
    <b:Title> Virtual power plant with renewable energy sources and energy storage systems for sustainable power grid-formation, control techniques and demand response</b:Title>
    <b:JournalName> Energies</b:JournalName>
    <b:Year>2023</b:Year>
    <b:Volume>16(9)</b:Volume>
    <b:Issue>3705</b:Issue>
    <b:RefOrder>5</b:RefOrder>
  </b:Source>
  <b:Source>
    <b:Tag>Bia21</b:Tag>
    <b:SourceType>JournalArticle</b:SourceType>
    <b:Guid>{49D0FEBF-A0A4-4886-AAA8-C92787E92D17}</b:Guid>
    <b:Author>
      <b:Author>
        <b:NameList>
          <b:Person>
            <b:Last>Bialek</b:Last>
            <b:First>J.,</b:First>
            <b:Middle>et al.</b:Middle>
          </b:Person>
        </b:NameList>
      </b:Author>
    </b:Author>
    <b:Title>System Strength and Weak Grids: Fundamentals, Challenges, and Mitigation Strategies</b:Title>
    <b:JournalName>IEEE Transactions on Power Systems</b:JournalName>
    <b:Year>2021</b:Year>
    <b:RefOrder>6</b:RefOrder>
  </b:Source>
  <b:Source>
    <b:Tag>htt1</b:Tag>
    <b:SourceType>InternetSite</b:SourceType>
    <b:Guid>{6B8188DF-D3B3-45F9-BEF4-C8F4345C456D}</b:Guid>
    <b:URL>https://cer.gov.au/schemes/renewable-energy-target/small-scale-renewable-energy-scheme/small-scale-renewable-energy-systems/solar-batteries/virtual-power-plants#vpp-capability-</b:URL>
    <b:Author>
      <b:Author>
        <b:Corporate>Dlean Energy Regulator</b:Corporate>
      </b:Author>
    </b:Author>
    <b:Title>Virtual power plants</b:Title>
    <b:RefOrder>145</b:RefOrder>
  </b:Source>
  <b:Source>
    <b:Tag>Fan21</b:Tag>
    <b:SourceType>JournalArticle</b:SourceType>
    <b:Guid>{68655D6B-E018-483F-8A3E-6B175B436D5B}</b:Guid>
    <b:Title>Stability Analysis of Two Types of Grid-Forming Converters for Weak Grids</b:Title>
    <b:Year>2021</b:Year>
    <b:Author>
      <b:Author>
        <b:NameList>
          <b:Person>
            <b:Last>Fan</b:Last>
            <b:First>L.,</b:First>
            <b:Middle>&amp; Miao, Z. (</b:Middle>
          </b:Person>
        </b:NameList>
      </b:Author>
    </b:Author>
    <b:JournalName>IEEE Transactions on Power Systems</b:JournalName>
    <b:RefOrder>146</b:RefOrder>
  </b:Source>
  <b:Source>
    <b:Tag>Ipp22</b:Tag>
    <b:SourceType>JournalArticle</b:SourceType>
    <b:Guid>{AEA9A297-F0F7-4108-ADAE-52556B8B9F84}</b:Guid>
    <b:Author>
      <b:Author>
        <b:NameList>
          <b:Person>
            <b:Last>Ippolito</b:Last>
            <b:First>M.</b:First>
            <b:Middle>G., et al.</b:Middle>
          </b:Person>
        </b:NameList>
      </b:Author>
    </b:Author>
    <b:Title>Comparative assessment of typical control realizations of grid forming converters based on their voltage source behaviour</b:Title>
    <b:JournalName>Electric Power Systems Research</b:JournalName>
    <b:Year>2022</b:Year>
    <b:RefOrder>147</b:RefOrder>
  </b:Source>
  <b:Source>
    <b:Tag>Zho25</b:Tag>
    <b:SourceType>JournalArticle</b:SourceType>
    <b:Guid>{359CAECA-F1B9-46DC-9366-BC8786487C4B}</b:Guid>
    <b:Author>
      <b:Author>
        <b:NameList>
          <b:Person>
            <b:Last>Zhou</b:Last>
            <b:First>B.,</b:First>
            <b:Middle>et al.</b:Middle>
          </b:Person>
        </b:NameList>
      </b:Author>
    </b:Author>
    <b:Title>Virtual synchronous machine-based controller for multiple fast charging stations in grid stability support</b:Title>
    <b:JournalName>Energy Conversion and Management</b:JournalName>
    <b:Year>2025</b:Year>
    <b:RefOrder>148</b:RefOrder>
  </b:Source>
  <b:Source>
    <b:Tag>IEE22</b:Tag>
    <b:SourceType>Report</b:SourceType>
    <b:Guid>{D704AF43-E06F-4694-8CD5-C9A884D44702}</b:Guid>
    <b:Author>
      <b:Author>
        <b:Corporate>IEEE 2800</b:Corporate>
      </b:Author>
    </b:Author>
    <b:Title>Interconnection and Interoperability of Inverter-Based Resources (IBRs) Interconnecting with Associated Transmission Electric Power Systems</b:Title>
    <b:Year>2022</b:Year>
    <b:RefOrder>149</b:RefOrder>
  </b:Source>
  <b:Source>
    <b:Tag>nex</b:Tag>
    <b:SourceType>InternetSite</b:SourceType>
    <b:Guid>{D7E918F5-7CA3-498E-A425-28A81E53495D}</b:Guid>
    <b:Author>
      <b:Author>
        <b:Corporate>next</b:Corporate>
      </b:Author>
    </b:Author>
    <b:Title>The Power of Many</b:Title>
    <b:URL>https://www.next-kraftwerke.com/vpp</b:URL>
    <b:RefOrder>17</b:RefOrder>
  </b:Source>
  <b:Source>
    <b:Tag>sol</b:Tag>
    <b:SourceType>InternetSite</b:SourceType>
    <b:Guid>{916B6A82-97F0-48CA-A402-90A66EA07CA9}</b:Guid>
    <b:Author>
      <b:Author>
        <b:Corporate>solar choice</b:Corporate>
      </b:Author>
    </b:Author>
    <b:Title>Sonnen VPP (sonnenConnect) – Independent Review</b:Title>
    <b:URL>https://www.solarchoice.net.au/solar-batteries/vpp/sonnen/</b:URL>
    <b:RefOrder>18</b:RefOrder>
  </b:Source>
  <b:Source>
    <b:Tag>Sta</b:Tag>
    <b:SourceType>InternetSite</b:SourceType>
    <b:Guid>{6561CE14-6C17-4DBE-8561-D666AA05D054}</b:Guid>
    <b:Author>
      <b:Author>
        <b:Corporate>Statkraft</b:Corporate>
      </b:Author>
    </b:Author>
    <b:Title>Virtual Power Plants</b:Title>
    <b:URL>https://www.statkraft.com/what-we-offer/energy-flexibility-management/virtual-power-plants/</b:URL>
    <b:RefOrder>19</b:RefOrder>
  </b:Source>
  <b:Source>
    <b:Tag>Gre</b:Tag>
    <b:SourceType>InternetSite</b:SourceType>
    <b:Guid>{928E9CDF-3D7C-4CCF-89A5-A4E86C4302D0}</b:Guid>
    <b:Author>
      <b:Author>
        <b:Corporate>GreyB</b:Corporate>
      </b:Author>
    </b:Author>
    <b:Title>Virtual Power Plant: A Growing Energy Storage Trend in 2025</b:Title>
    <b:URL>https://www.greyb.com/blog/virtual-power-plant-companies/</b:URL>
    <b:RefOrder>150</b:RefOrder>
  </b:Source>
  <b:Source>
    <b:Tag>VP3</b:Tag>
    <b:SourceType>InternetSite</b:SourceType>
    <b:Guid>{67051F63-CE62-4E45-B271-FF708BF4DD43}</b:Guid>
    <b:Author>
      <b:Author>
        <b:Corporate>VP3</b:Corporate>
      </b:Author>
    </b:Author>
    <b:Title>Virtual Powert Plant Partnership</b:Title>
    <b:URL>https://vp3.io/</b:URL>
    <b:RefOrder>151</b:RefOrder>
  </b:Source>
  <b:Source>
    <b:Tag>sol1</b:Tag>
    <b:SourceType>InternetSite</b:SourceType>
    <b:Guid>{C5567F3B-2F90-495D-9F73-8C47426F270C}</b:Guid>
    <b:Author>
      <b:Author>
        <b:Corporate>solar choice</b:Corporate>
      </b:Author>
    </b:Author>
    <b:Title>SimpliPhi Battery: An Independent Review by Solar Choice</b:Title>
    <b:URL>https://www.solarchoice.net.au/products/batteries/Simpliphi-battery-review/</b:URL>
    <b:RefOrder>152</b:RefOrder>
  </b:Source>
  <b:Source>
    <b:Tag>AEM251</b:Tag>
    <b:SourceType>InternetSite</b:SourceType>
    <b:Guid>{311A9E45-4366-4BEC-A246-9D6C9D53BD7A}</b:Guid>
    <b:Author>
      <b:Author>
        <b:Corporate>AEMO</b:Corporate>
      </b:Author>
    </b:Author>
    <b:Title>2025 Inputs, Assumptions and Scenarios Report</b:Title>
    <b:Year>2025</b:Year>
    <b:Month>August</b:Month>
    <b:URL>https://www.aemo.com.au/-/media/files/stakeholder_consultation/consultations/nem-consultations/2024/2025-iasr-scenarios/final-docs/2025-inputs-assumptions-and-scenarios-report.pdf?rev=63268acd3f044adb9f5f3a32b6880c27&amp;sc_lang=en</b:URL>
    <b:RefOrder>11</b:RefOrder>
  </b:Source>
  <b:Source>
    <b:Tag>AEM252</b:Tag>
    <b:SourceType>InternetSite</b:SourceType>
    <b:Guid>{5FB0EB39-9BD1-4C95-8480-D6BEAA34B9F3}</b:Guid>
    <b:Author>
      <b:Author>
        <b:Corporate>AEMO</b:Corporate>
      </b:Author>
    </b:Author>
    <b:Title>2025 Transition Plan for System Security</b:Title>
    <b:Year>2025</b:Year>
    <b:Month>December</b:Month>
    <b:URL>https://www.aemo.com.au/-/media/files/major-publications/tpss/2025-transition-plan-for-system-security.pdf?rev=0984b6183240456bbc85bfaaa12fec62&amp;sc_lang=en</b:URL>
    <b:RefOrder>10</b:RefOrder>
  </b:Source>
  <b:Source>
    <b:Tag>CSI</b:Tag>
    <b:SourceType>InternetSite</b:SourceType>
    <b:Guid>{53F167F4-8608-4E23-8794-21ADBFD93D6C}</b:Guid>
    <b:Author>
      <b:Author>
        <b:Corporate>CSIP-AUS</b:Corporate>
      </b:Author>
    </b:Author>
    <b:Title>Common Smart Inverter Protocol - Australia</b:Title>
    <b:URL>https://www.csipaus.org/</b:URL>
    <b:RefOrder>12</b:RefOrder>
  </b:Source>
  <b:Source>
    <b:Tag>AEM2</b:Tag>
    <b:SourceType>InternetSite</b:SourceType>
    <b:Guid>{F2F1BADA-3773-412E-ACBD-9445EF1ED229}</b:Guid>
    <b:Author>
      <b:Author>
        <b:Corporate>AEMO</b:Corporate>
      </b:Author>
    </b:Author>
    <b:Title>Distributed PV An overview of the RIS Technical Appendix A</b:Title>
    <b:URL>https://www.aemo.com.au/-/media/files/major-publications/ris/2020/webinar_ris_dpv.pdf?la=en</b:URL>
    <b:RefOrder>13</b:RefOrder>
  </b:Source>
  <b:Source>
    <b:Tag>AEM19</b:Tag>
    <b:SourceType>Report</b:SourceType>
    <b:Guid>{C796F760-CCC7-465F-B6DA-C375E6A77704}</b:Guid>
    <b:Title>NEM Virtual Power Plant (VPP) Demonstrations Program</b:Title>
    <b:Year>2019</b:Year>
    <b:Author>
      <b:Author>
        <b:Corporate>AEMO</b:Corporate>
      </b:Author>
    </b:Author>
    <b:RefOrder>8</b:RefOrder>
  </b:Source>
  <b:Source>
    <b:Tag>Sha24</b:Tag>
    <b:SourceType>Book</b:SourceType>
    <b:Guid>{8D74BD49-DD7E-4421-BD35-9A8779B16295}</b:Guid>
    <b:Author>
      <b:Author>
        <b:NameList>
          <b:Person>
            <b:Last>Shahil Shah1</b:Last>
            <b:First>Jingwei</b:First>
            <b:Middle>Lu2, Nilesh Modi2</b:Middle>
          </b:Person>
        </b:NameList>
      </b:Author>
    </b:Author>
    <b:Title>Analysis of Oscillations in AEMO’s West</b:Title>
    <b:Year>2024</b:Year>
    <b:Publisher>AEMC, NREL</b:Publisher>
    <b:RefOrder>153</b:RefOrder>
  </b:Source>
  <b:Source>
    <b:Tag>AEM4</b:Tag>
    <b:SourceType>Book</b:SourceType>
    <b:Guid>{D143B9B4-FC09-4E17-BFE2-1D05A93E9242}</b:Guid>
    <b:Title>AEMC, “Enhancing the NER frameworks to define acceptable limits of sub-synchronous power system oscillations in the NEM.”</b:Title>
    <b:RefOrder>114</b:RefOrder>
  </b:Source>
  <b:Source>
    <b:Tag>AEM5</b:Tag>
    <b:SourceType>Book</b:SourceType>
    <b:Guid>{8FB15338-FC0F-4D02-81B1-E81B36C38017}</b:Guid>
    <b:Title>AEMO, “2025 Transition Plan for System Security,” December 2025. Available: https://www.aemo.com.au/-/media/files/major-publications/tpss/2025-transition-plan-for-system-security.pdf</b:Title>
    <b:RefOrder>115</b:RefOrder>
  </b:Source>
  <b:Source>
    <b:Tag>AEM6</b:Tag>
    <b:SourceType>Book</b:SourceType>
    <b:Guid>{263125E0-0AD2-464F-99BC-0D9FA601C282}</b:Guid>
    <b:Title>AEMO, “Analysis of Sub-synchronous Oscillations in West Murray Zone Power System in Australia,” July 2025. Available: https://www.aemo.com.au/-/media/files/initiatives/engineering-framework/2025/analysis-of-sub-synchronous-oscillation-in-west-murray-zone-</b:Title>
    <b:RefOrder>116</b:RefOrder>
  </b:Source>
  <b:Source>
    <b:Tag>NRE</b:Tag>
    <b:SourceType>Book</b:SourceType>
    <b:Guid>{CEA6347A-3707-44BE-87EE-F1D2A9EBD2AC}</b:Guid>
    <b:Title>NREL and AEMO, “Analysis of Oscillations in AEMO’s West Murray Zone,” NREL/TP-5D00-88448, ESIG 2024 Spring Technical Workshop. Available: https://docs.nrel.gov/docs/fy24osti/88448.pdf</b:Title>
    <b:RefOrder>117</b:RefOrder>
  </b:Source>
  <b:Source>
    <b:Tag>CIG3</b:Tag>
    <b:SourceType>Book</b:SourceType>
    <b:Guid>{B08F5035-D717-4F40-B93B-0E7FE51A538F}</b:Guid>
    <b:Title>CIGRE Joint Working Group C4/B4, “Guidelines for Subsynchronous Oscillation Studies in Power Electronics Dominated Power Systems,” Technical Brochure 909, October 2023</b:Title>
    <b:RefOrder>4</b:RefOrder>
  </b:Source>
  <b:Source>
    <b:Tag>NER</b:Tag>
    <b:SourceType>InternetSite</b:SourceType>
    <b:Guid>{FDC95FC4-D6D7-49DF-BD52-5441AD91FD1D}</b:Guid>
    <b:Title>NER - Protection to trip plant for unstable operation</b:Title>
    <b:URL>https://energy-rules.aemc.gov.au/ner/468/253926</b:URL>
    <b:RefOrder>154</b:RefOrder>
  </b:Source>
  <b:Source>
    <b:Tag>Nat1</b:Tag>
    <b:SourceType>BookSection</b:SourceType>
    <b:Guid>{ADE2883E-8644-4057-B043-7B44ED89A73C}</b:Guid>
    <b:Title>National Electricity Rules, Clause S5.2.5.10, “Detection and response to unstable operation.”</b:Title>
    <b:RefOrder>119</b:RefOrder>
  </b:Source>
  <b:Source>
    <b:Tag>htt3</b:Tag>
    <b:SourceType>BookSection</b:SourceType>
    <b:Guid>{3482AD84-1BDD-4BD8-95E0-B8458C8CBFC2}</b:Guid>
    <b:BookTitle>https://www.aemo.com.au/consultations/current-and-closed-consultations/ner-s52510-guideline-consultation</b:BookTitle>
    <b:RefOrder>120</b:RefOrder>
  </b:Source>
  <b:Source>
    <b:Tag>SSh</b:Tag>
    <b:SourceType>BookSection</b:SourceType>
    <b:Guid>{8CAAF662-DDC4-4351-8071-95E38A82E0E8}</b:Guid>
    <b:Title>S. Shah et al., “Grid Impedance Scan Tool (GIST): Software for Stability Analysis of IBR Power Systems,” EPRI SSO Workshop, April 2023. Available: https://research-hub.nrel.gov/en/publications/grid-impedance-scan-tool-gist-software-for-stability-analysis-</b:Title>
    <b:RefOrder>123</b:RefOrder>
  </b:Source>
  <b:Source>
    <b:Tag>USD1</b:Tag>
    <b:SourceType>BookSection</b:SourceType>
    <b:Guid>{FD00850B-B802-4240-BF8C-B85BAD38AC16}</b:Guid>
    <b:Title>U.S. DOE / NREL, Impedance Measurement programme and “Testing Tool Ensures Renewables and the Grid Are In Tune.” Available: https://www.nrel.gov/grid/impedance-measurement</b:Title>
    <b:RefOrder>124</b:RefOrder>
  </b:Source>
  <b:Source>
    <b:Tag>AEM7</b:Tag>
    <b:SourceType>BookSection</b:SourceType>
    <b:Guid>{5AD64476-E9DC-4446-A91B-400ACA308987}</b:Guid>
    <b:Title>AEMO, “Frequency scanning” Focus Areas and Initiatives. Available: https://www.aemo.com.au/energy-systems/electricity/national-electricity-market-nem/participate-in-the-market/network-connections/connection-resources/focus-areas-and-initiatives/frequency-</b:Title>
    <b:RefOrder>126</b:RefOrder>
  </b:Source>
  <b:Source>
    <b:Tag>AEM8</b:Tag>
    <b:SourceType>BookSection</b:SourceType>
    <b:Guid>{7D239798-2A58-49CB-AE32-278DB8F4D5EE}</b:Guid>
    <b:Title>AEMO, “Inverter-based resource controller design using frequency scanning techniques,” November 2025. Available: https://www.aemo.com.au/-/media/files/initiatives/frequency-scanning/inverter-based-resource-controller-design-using-frequency-scanning-techni</b:Title>
    <b:RefOrder>122</b:RefOrder>
  </b:Source>
  <b:Source>
    <b:Tag>MSa</b:Tag>
    <b:SourceType>BookSection</b:SourceType>
    <b:Guid>{C8EF9D07-E0A6-4566-9E7B-D012C1B4C334}</b:Guid>
    <b:Title>M. Sahni et al., “Sub-synchronous interaction in wind power plants – Part II: An ERCOT case study,” IEEE PES General Meeting, 2012.</b:Title>
    <b:RefOrder>128</b:RefOrder>
  </b:Source>
  <b:Source>
    <b:Tag>ERC</b:Tag>
    <b:SourceType>BookSection</b:SourceType>
    <b:Guid>{97E9785B-2FE7-4F00-ADB0-EED71FF56A4A}</b:Guid>
    <b:Title>ERCOT, “SSO Screening and Detailed Studies,” IBR Working Group, October 2024. Available: https://www.ercot.com/files/docs/2024/10/15/Sub-Synchronous%20Control%20Instability%20Studies%20ERCOT%20Oct%2011%202024_Rev02.pdf</b:Title>
    <b:RefOrder>129</b:RefOrder>
  </b:Source>
  <b:Source>
    <b:Tag>IEE2</b:Tag>
    <b:SourceType>BookSection</b:SourceType>
    <b:Guid>{02A24964-8F0D-4B10-BE22-226E34F2BC46}</b:Guid>
    <b:Title>IEEE PES IBR SSO Task Force, various publications 2017–2024. Available: https://sites.google.com/view/windsso/home</b:Title>
    <b:RefOrder>130</b:RefOrder>
  </b:Source>
  <b:Source>
    <b:Tag>XXi</b:Tag>
    <b:SourceType>BookSection</b:SourceType>
    <b:Guid>{BACBE0DF-EAC6-40A4-B639-4B3DDB6529F3}</b:Guid>
    <b:Title>X. Xie et al., “Wide-area monitoring and early-warning of subsynchronous oscillation in power systems with high-penetration of renewables,” Int. J. Electrical Power &amp; Energy Systems, vol. 108, pp. 31–39, 2019</b:Title>
    <b:RefOrder>131</b:RefOrder>
  </b:Source>
  <b:Source>
    <b:Tag>XXi1</b:Tag>
    <b:SourceType>BookSection</b:SourceType>
    <b:Guid>{68C10E8B-32A6-4728-B8DE-F66A43058F09}</b:Guid>
    <b:Title>X. Xie et al., “Wide-area monitoring and early-warning of subsynchronous oscillation in power systems with high-penetration of renewables,” Int. J. Electrical Power &amp; Energy Systems, vol. 108, pp. 31–39, 2019</b:Title>
    <b:RefOrder>132</b:RefOrder>
  </b:Source>
  <b:Source>
    <b:Tag>LWa</b:Tag>
    <b:SourceType>BookSection</b:SourceType>
    <b:Guid>{EE19697A-3B4B-4D4C-ACA8-C26988C187FA}</b:Guid>
    <b:Title>L. Wang, X. Xie et al., “Review of emerging SSR/SSO issues and their classifications,” Journal of Engineering, 2017</b:Title>
    <b:RefOrder>133</b:RefOrder>
  </b:Source>
  <b:Source>
    <b:Tag>YCh</b:Tag>
    <b:SourceType>BookSection</b:SourceType>
    <b:Guid>{D2B58675-2E49-4DD1-9F8B-B8E280B808A9}</b:Guid>
    <b:Title>Y. Cheng et al., “Real-World Subsynchronous Oscillation Events in Power Grids with High Penetrations of Inverter-Based Resources,” IEEE Trans. Power Syst., 2022.</b:Title>
    <b:RefOrder>118</b:RefOrder>
  </b:Source>
  <b:Source>
    <b:Tag>AEM9</b:Tag>
    <b:SourceType>BookSection</b:SourceType>
    <b:Guid>{30B425F3-ADD9-46CF-A281-D29E2DA6D573}</b:Guid>
    <b:Title>AEMO, “Improving grid stability through frequency scanning,” July 2025. Available: https://www.aemo.com.au/-/media/files/initiatives/frequency-scanning/improving-grid-stability-through-frequency-scanning---july-2025.pdf</b:Title>
    <b:RefOrder>127</b:RefOrder>
  </b:Source>
  <b:Source>
    <b:Tag>Imp20</b:Tag>
    <b:SourceType>ArticleInAPeriodical</b:SourceType>
    <b:Guid>{2D0158CD-4274-4F3F-A767-A258631D16D3}</b:Guid>
    <b:Title>Impact of Inverter Based Resource Negative Sequence Current Injection on Transmission System Protection,</b:Title>
    <b:PeriodicalTitle>SAND2020-0265</b:PeriodicalTitle>
    <b:Year>2020</b:Year>
    <b:Month>January</b:Month>
    <b:Author>
      <b:Author>
        <b:Corporate>Sandia Laboratories</b:Corporate>
      </b:Author>
    </b:Author>
    <b:RefOrder>22</b:RefOrder>
  </b:Source>
  <b:Source>
    <b:Tag>RHe</b:Tag>
    <b:SourceType>ArticleInAPeriodical</b:SourceType>
    <b:Guid>{C0F700E1-250D-43B6-A758-71EF90A91BDE}</b:Guid>
    <b:Author>
      <b:Author>
        <b:NameList>
          <b:Person>
            <b:Last>R. Heydari</b:Last>
            <b:First>J.P.</b:First>
            <b:Middle>Hasler, and A.J. Owens,</b:Middle>
          </b:Person>
        </b:NameList>
      </b:Author>
    </b:Author>
    <b:Title>Stability Enhancement of Weak Grids with High Penetration of Renewables with Grid Forming STATCOM/Enhanced-STATCOM, Hitachi Review</b:Title>
    <b:Year>2025</b:Year>
    <b:Month>May</b:Month>
    <b:RefOrder>2</b:RefOrder>
  </b:Source>
  <b:Source>
    <b:Tag>IEE18</b:Tag>
    <b:SourceType>ArticleInAPeriodical</b:SourceType>
    <b:Guid>{6F3E81EE-A33C-4C0A-AF8A-36F4EAFD3A4A}</b:Guid>
    <b:Author>
      <b:Author>
        <b:Corporate>IEEE</b:Corporate>
      </b:Author>
    </b:Author>
    <b:Title>Standard for Interconnection and Interoperability of Distributed Energy Resources with Associated Electric Power Systems Interfaces, </b:Title>
    <b:PeriodicalTitle>IEEE Std 1547-2018 (Revision of IEEE Std 1547-2003)</b:PeriodicalTitle>
    <b:Year>2018</b:Year>
    <b:RefOrder>14</b:RefOrder>
  </b:Source>
  <b:Source>
    <b:Tag>Hey25</b:Tag>
    <b:SourceType>ConferenceProceedings</b:SourceType>
    <b:Guid>{9963FC11-C56C-411B-A398-39BBF3B8EC21}</b:Guid>
    <b:Author>
      <b:Author>
        <b:NameList>
          <b:Person>
            <b:Last>Heydari</b:Last>
            <b:First>R</b:First>
            <b:Middle>et al</b:Middle>
          </b:Person>
        </b:NameList>
      </b:Author>
    </b:Author>
    <b:Title>Stability Enhancement in Weak Grids with High Renewable Penetration: Synchronous Condenser vs. Converter-based Technologies</b:Title>
    <b:Year>2025</b:Year>
    <b:City>Montreal</b:City>
    <b:Publisher>CIGRE</b:Publisher>
    <b:ConferenceName>CIGRE 2025 International Symposium</b:ConferenceName>
    <b:RefOrder>25</b:RefOrder>
  </b:Source>
  <b:Source>
    <b:Tag>CIG25</b:Tag>
    <b:SourceType>ArticleInAPeriodical</b:SourceType>
    <b:Guid>{077B7DB6-6F69-4840-92CD-2E730A3BE3FC}</b:Guid>
    <b:Author>
      <b:Author>
        <b:Corporate> CIGRE Study Committee B5</b:Corporate>
      </b:Author>
    </b:Author>
    <b:Title>V. Leitloff, "Network Protection in a changing system"</b:Title>
    <b:Year>2025</b:Year>
    <b:Month>September </b:Month>
    <b:RefOrder>155</b:RefOrder>
  </b:Source>
  <b:Source>
    <b:Tag>Sch</b:Tag>
    <b:SourceType>ArticleInAPeriodical</b:SourceType>
    <b:Guid>{272A459D-25D7-4B1B-AF4D-D179DA30D1D9}</b:Guid>
    <b:Title>Schweitzer Engineering Laboratories, "Field Experience With Traveling Wave Protection and Fault Locating," SEL Technical Publication, 2020</b:Title>
    <b:RefOrder>92</b:RefOrder>
  </b:Source>
  <b:Source>
    <b:Tag>RTD</b:Tag>
    <b:SourceType>ArticleInAPeriodical</b:SourceType>
    <b:Guid>{54F11BFB-05E8-4634-B0E9-F9C6BCAE1FF5}</b:Guid>
    <b:Title>RTDS Technologies, "Case Study: SEL T400L and T401L Travelling Wave Relay Testing," 2021.</b:Title>
    <b:RefOrder>93</b:RefOrder>
  </b:Source>
  <b:Source>
    <b:Tag>ARE25</b:Tag>
    <b:SourceType>ArticleInAPeriodical</b:SourceType>
    <b:Guid>{549EBBDE-54BD-4946-A8B9-B2290FD1E5D9}</b:Guid>
    <b:Author>
      <b:Author>
        <b:Corporate>ARENA/Ekistica</b:Corporate>
      </b:Author>
    </b:Author>
    <b:Title>Lessons Learnt and Future Directions from ARENA's Grid Forming Battery Portfolio, Findings Update Report</b:Title>
    <b:Year>2025</b:Year>
    <b:Month>October</b:Month>
    <b:RefOrder>156</b:RefOrder>
  </b:Source>
  <b:Source>
    <b:Tag>Nat22</b:Tag>
    <b:SourceType>ArticleInAPeriodical</b:SourceType>
    <b:Guid>{527C4639-A2B8-41F1-84AE-B6BF15EE40B0}</b:Guid>
    <b:Author>
      <b:Author>
        <b:Corporate>National Grid ESO</b:Corporate>
      </b:Author>
    </b:Author>
    <b:Title>Stability Pathfinder Phase 2: Tender Results</b:Title>
    <b:Year>2022</b:Year>
    <b:Month>April </b:Month>
    <b:RefOrder>94</b:RefOrder>
  </b:Source>
  <b:Source>
    <b:Tag>BRe23</b:Tag>
    <b:SourceType>ArticleInAPeriodical</b:SourceType>
    <b:Guid>{8C602B7D-9B94-4CD4-BCE1-BC257F4767F9}</b:Guid>
    <b:Author>
      <b:Author>
        <b:NameList>
          <b:Person>
            <b:Last>B. Reynolds</b:Last>
            <b:First>SMA</b:First>
          </b:Person>
        </b:NameList>
      </b:Author>
    </b:Author>
    <b:Title>What to Expect from Grid Forming Inverters</b:Title>
    <b:PeriodicalTitle>Energy Systems Integration Group</b:PeriodicalTitle>
    <b:Year>2023</b:Year>
    <b:Month>September</b:Month>
    <b:RefOrder>95</b:RefOrder>
  </b:Source>
  <b:Source>
    <b:Tag>Nat25</b:Tag>
    <b:SourceType>ArticleInAPeriodical</b:SourceType>
    <b:Guid>{A7B2A9DC-D7F5-4885-9737-A79FD945F6CE}</b:Guid>
    <b:Author>
      <b:Author>
        <b:Corporate>National Grid ESO</b:Corporate>
      </b:Author>
    </b:Author>
    <b:Title>Modern Power Systems</b:Title>
    <b:PeriodicalTitle>GB's First Grid Forming Battery Connected</b:PeriodicalTitle>
    <b:Year>2025</b:Year>
    <b:Month>March</b:Month>
    <b:RefOrder>157</b:RefOrder>
  </b:Source>
  <b:Source>
    <b:Tag>YLi25</b:Tag>
    <b:SourceType>ArticleInAPeriodical</b:SourceType>
    <b:Guid>{51533401-DA1C-4AEB-AA83-81D15D7E84A1}</b:Guid>
    <b:Author>
      <b:Author>
        <b:NameList>
          <b:Person>
            <b:Last>al.</b:Last>
            <b:First>Y.</b:First>
            <b:Middle>Li et</b:Middle>
          </b:Person>
        </b:NameList>
      </b:Author>
    </b:Author>
    <b:Title>Impact of Grid Forming Inverters on Protective Relays</b:Title>
    <b:PeriodicalTitle>University of Washington</b:PeriodicalTitle>
    <b:Year>2025</b:Year>
    <b:Month>May </b:Month>
    <b:RefOrder>158</b:RefOrder>
  </b:Source>
  <b:Source>
    <b:Tag>NJo25</b:Tag>
    <b:SourceType>ArticleInAPeriodical</b:SourceType>
    <b:Guid>{9E90CD9C-9FBB-43B6-A0A4-9C12A63C119B}</b:Guid>
    <b:Author>
      <b:Author>
        <b:NameList>
          <b:Person>
            <b:Last>al</b:Last>
            <b:First>N.</b:First>
            <b:Middle>Johansson et</b:Middle>
          </b:Person>
        </b:NameList>
      </b:Author>
    </b:Author>
    <b:Title>Impacts of Grid Forming Inverters on Distance Protection</b:Title>
    <b:PeriodicalTitle>Luleå University of Technology,</b:PeriodicalTitle>
    <b:Year>2025</b:Year>
    <b:Month>January</b:Month>
    <b:RefOrder>159</b:RefOrder>
  </b:Source>
  <b:Source>
    <b:Tag>CIG23</b:Tag>
    <b:SourceType>ArticleInAPeriodical</b:SourceType>
    <b:Guid>{661DCC48-7ED2-46C5-809F-106A7607B175}</b:Guid>
    <b:Author>
      <b:Author>
        <b:Corporate>CIGRE Working Group B5.48</b:Corporate>
      </b:Author>
    </b:Author>
    <b:Title>Protection for Developing Network with Limited Fault Current Capability of Generation</b:Title>
    <b:PeriodicalTitle>Technical Brochure 896</b:PeriodicalTitle>
    <b:Year>2023</b:Year>
    <b:Month>April </b:Month>
    <b:RefOrder>3</b:RefOrder>
  </b:Source>
  <b:Source>
    <b:Tag>Ren24</b:Tag>
    <b:SourceType>ArticleInAPeriodical</b:SourceType>
    <b:Guid>{EF9FA144-4151-4444-9195-884FA7BF42E5}</b:Guid>
    <b:Author>
      <b:Author>
        <b:Corporate>Renewable Energy Laboratory</b:Corporate>
      </b:Author>
    </b:Author>
    <b:Title>UNIFI Specifications for Grid Forming Inverter Based Resources: Version 2</b:Title>
    <b:PeriodicalTitle>NREL/TP 5D00 89269, National Renewable Energy Laboratory, Golden, CO</b:PeriodicalTitle>
    <b:Year>2024</b:Year>
    <b:Month>March </b:Month>
    <b:RefOrder>88</b:RefOrder>
  </b:Source>
  <b:Source>
    <b:Tag>JWa25</b:Tag>
    <b:SourceType>ArticleInAPeriodical</b:SourceType>
    <b:Guid>{4E8AADE4-7A57-4FD0-AAB9-60F5D83FDEAA}</b:Guid>
    <b:Author>
      <b:Author>
        <b:NameList>
          <b:Person>
            <b:Last>J. Wang and B. Johnson</b:Last>
          </b:Person>
        </b:NameList>
      </b:Author>
    </b:Author>
    <b:Title>How Inverter Based Resources (IBRs) Affect Protection Relay Elements </b:Title>
    <b:PeriodicalTitle>NREL/PR 5D00 93804, Presented at ESIG Webinar Series</b:PeriodicalTitle>
    <b:Year>2025</b:Year>
    <b:Month>March</b:Month>
    <b:Day>26</b:Day>
    <b:RefOrder>89</b:RefOrder>
  </b:Source>
  <b:Source>
    <b:Tag>KPr21</b:Tag>
    <b:SourceType>ArticleInAPeriodical</b:SourceType>
    <b:Guid>{B76B9A9A-893C-4E9B-9C28-0FB4C836545E}</b:Guid>
    <b:Author>
      <b:Author>
        <b:NameList>
          <b:Person>
            <b:Last>al</b:Last>
            <b:First>K.</b:First>
            <b:Middle>Prabakar et</b:Middle>
          </b:Person>
        </b:NameList>
      </b:Author>
    </b:Author>
    <b:Title>Use of Traveling Wave Signatures in Medium Voltage Distribution Systems for Fault Detection and Location</b:Title>
    <b:PeriodicalTitle>NREL/TP 5D00 78057, National Renewable Energy Laboratory, Golden, CO</b:PeriodicalTitle>
    <b:Year>2021</b:Year>
    <b:Month>August</b:Month>
    <b:RefOrder>90</b:RefOrder>
  </b:Source>
  <b:Source>
    <b:Tag>KPr25</b:Tag>
    <b:SourceType>ArticleInAPeriodical</b:SourceType>
    <b:Guid>{FE6C466B-CF3E-40C0-9567-AEDF81106DC8}</b:Guid>
    <b:Author>
      <b:Author>
        <b:NameList>
          <b:Person>
            <b:Last>K. Prabakar</b:Last>
            <b:First>NREL</b:First>
          </b:Person>
        </b:NameList>
      </b:Author>
    </b:Author>
    <b:Title>Stakeholder interview conducted by Amplitude Consultants for CSIRO PAU0503</b:Title>
    <b:Year>2025</b:Year>
    <b:Month>December</b:Month>
    <b:Day>9</b:Day>
    <b:RefOrder>91</b:RefOrder>
  </b:Source>
  <b:Source>
    <b:Tag>Melb1</b:Tag>
    <b:SourceType>Report</b:SourceType>
    <b:Guid>{0532983F-E66C-4323-A9DF-E8D6E0D11B25}</b:Guid>
    <b:Author>
      <b:Author>
        <b:NameList>
          <b:Person>
            <b:Last>Y. Lin</b:Last>
            <b:First>P.</b:First>
            <b:Middle>Mancarella, and J. H. Braslavsky</b:Middle>
          </b:Person>
        </b:NameList>
      </b:Author>
    </b:Author>
    <b:Title>Grid-Forming Inverters for Black Start and Power System Restoration, IEEE Transactions on Power Systems</b:Title>
    <b:Year>2023</b:Year>
    <b:RefOrder>160</b:RefOrder>
  </b:Source>
  <b:Source>
    <b:Tag>Melb2</b:Tag>
    <b:SourceType>Report</b:SourceType>
    <b:Guid>{C07AF316-E595-4487-A9F9-9949D4F387C0}</b:Guid>
    <b:Author>
      <b:Author>
        <b:NameList>
          <b:Person>
            <b:Last>Mancarella</b:Last>
            <b:First>S.</b:First>
            <b:Middle>K. Azad and P.</b:Middle>
          </b:Person>
        </b:NameList>
      </b:Author>
    </b:Author>
    <b:Title>On the Stability and Control of Grid-Forming and Grid-Following Inverters in Weak Grids</b:Title>
    <b:Year>2023</b:Year>
    <b:RefOrder>161</b:RefOrder>
  </b:Source>
  <b:Source>
    <b:Tag>Melb4</b:Tag>
    <b:SourceType>Report</b:SourceType>
    <b:Guid>{87668240-D46D-416C-8ED6-AE0DA7771F5A}</b:Guid>
    <b:Author>
      <b:Author>
        <b:NameList>
          <b:Person>
            <b:Last>Mancarella</b:Last>
            <b:First>S.</b:First>
            <b:Middle>K. Azad and P.</b:Middle>
          </b:Person>
        </b:NameList>
      </b:Author>
    </b:Author>
    <b:Title>Dynamics of Inverter-Based Resources in Weak Distribution Grids, IEEE Transactions on Power System.</b:Title>
    <b:Year>2022</b:Year>
    <b:RefOrder>162</b:RefOrder>
  </b:Source>
  <b:Source>
    <b:Tag>Melb5</b:Tag>
    <b:SourceType>Report</b:SourceType>
    <b:Guid>{737D3524-A6CC-4F09-A993-2D6FD09D6EC1}</b:Guid>
    <b:Author>
      <b:Author>
        <b:NameList>
          <b:Person>
            <b:Last>M. Z. Liu</b:Last>
            <b:First>N.</b:First>
            <b:Middle>Ochoa, et al.</b:Middle>
          </b:Person>
        </b:NameList>
      </b:Author>
    </b:Author>
    <b:Title>On the Role of Integrated MV–LV Network Modelling in DER Studies, IEEE Transactions on Power Systems, vol. 36, no. 1, pp. 583–593, doi: 10.1109/TPWRS.2020.3026368.</b:Title>
    <b:Year>Sept. 2020,</b:Year>
    <b:RefOrder>163</b:RefOrder>
  </b:Source>
  <b:Source>
    <b:Tag>Melb6</b:Tag>
    <b:SourceType>Report</b:SourceType>
    <b:Guid>{37D29D06-2882-4561-B81E-09E56751BDCC}</b:Guid>
    <b:Author>
      <b:Author>
        <b:NameList>
          <b:Person>
            <b:Last>L. N. Ochoa</b:Last>
            <b:First>et</b:First>
            <b:Middle>al.</b:Middle>
          </b:Person>
        </b:NameList>
      </b:Author>
    </b:Author>
    <b:Title>Insights of Residential Smart Meter Data in Australia, IEEE Access, doi: 10.1109/ACCESS.2023.3332612.</b:Title>
    <b:Year>Nov. 2023</b:Year>
    <b:RefOrder>164</b:RefOrder>
  </b:Source>
  <b:Source>
    <b:Tag>Melb7</b:Tag>
    <b:SourceType>Report</b:SourceType>
    <b:Guid>{89D7E15B-28A5-4636-95F8-4B8E06374C81}</b:Guid>
    <b:Author>
      <b:Author>
        <b:NameList>
          <b:Person>
            <b:Last>Mancarella</b:Last>
            <b:First>E.</b:First>
            <b:Middle>A. Martinez-Cesena and P.</b:Middle>
          </b:Person>
        </b:NameList>
      </b:Author>
    </b:Author>
    <b:Title>ntegrated Electricity and Gas Systems Modelling: Assessing the Impacts of Electrification of Residential Heating in Victoria, IEEE Transactions on Power Systems.</b:Title>
    <b:Year>2020</b:Year>
    <b:RefOrder>165</b:RefOrder>
  </b:Source>
  <b:Source>
    <b:Tag>Melb3</b:Tag>
    <b:SourceType>Report</b:SourceType>
    <b:Guid>{E6EF1216-4E21-474D-BEDB-793EC5BEFFD3}</b:Guid>
    <b:Author>
      <b:Author>
        <b:NameList>
          <b:Person>
            <b:Last>Mancarella</b:Last>
            <b:First>M.</b:First>
            <b:Middle>S. S. Abad and P.</b:Middle>
          </b:Person>
        </b:NameList>
      </b:Author>
    </b:Author>
    <b:Title>Small-Signal Stability Analysis of Inverter-Based Microgrids with Grid-Forming and Grid-Following Capabilities, in Proc. IEEE Madrid PowerTech, Madrid, Spain, 2021, pp. 1–6, doi: 10.1109/PowerTech47570.2021.9533721.</b:Title>
    <b:Year>2021</b:Year>
    <b:RefOrder>166</b:RefOrder>
  </b:Source>
  <b:Source>
    <b:Tag>Monash1</b:Tag>
    <b:SourceType>Report</b:SourceType>
    <b:Guid>{EA361CA2-206A-4EC1-80EF-3C01D021E0FC}</b:Guid>
    <b:Author>
      <b:Author>
        <b:NameList>
          <b:Person>
            <b:Last>M. G. Taul</b:Last>
            <b:First>H.</b:First>
            <b:Middle>Wang, P. Davari, F. Blaabjerg, and B. Bahrani</b:Middle>
          </b:Person>
        </b:NameList>
      </b:Author>
    </b:Author>
    <b:Title>Current Reference Generation and Limits for Grid‑Forming Inverters,IEEE Transactions on Power Electronics, vol. 36, no. 2, pp. 1455–1469.</b:Title>
    <b:Year>Feb. 2021</b:Year>
    <b:RefOrder>167</b:RefOrder>
  </b:Source>
  <b:Source>
    <b:Tag>Monash2</b:Tag>
    <b:SourceType>Report</b:SourceType>
    <b:Guid>{7B99CC10-F47E-4716-85B9-6DD187EF7FF9}</b:Guid>
    <b:Author>
      <b:Author>
        <b:NameList>
          <b:Person>
            <b:Last>S. Alenany</b:Last>
            <b:First>T.</b:First>
            <b:Middle>K. Saha, and B. Bahrani</b:Middle>
          </b:Person>
        </b:NameList>
      </b:Author>
    </b:Author>
    <b:Title>Small‑Signal Stability Analysis of Grid‑Forming Inverters in Weak Grids Considering the Effects of Phase‑Locked Loops, IEEE Open Access Journal of Power and Energy, vol. 10, pp. 124–135, 2023.</b:Title>
    <b:RefOrder>168</b:RefOrder>
  </b:Source>
  <b:Source>
    <b:Tag>Monash3</b:Tag>
    <b:SourceType>Report</b:SourceType>
    <b:Guid>{95140BD1-1D50-403B-92AD-0FEE1FCD4928}</b:Guid>
    <b:Author>
      <b:Author>
        <b:NameList>
          <b:Person>
            <b:Last>M. Z. Liu</b:Last>
            <b:First>A.</b:First>
            <b:Middle>Liebman, and G. Verbič,</b:Middle>
          </b:Person>
        </b:NameList>
      </b:Author>
    </b:Author>
    <b:Title>Optimal Dynamic Operating Envelopes for DERs in Low Voltage Grids, IEEE Transactions on Power Systems, vol. 38, no. 3, pp. 2456–2469.</b:Title>
    <b:Year>May 2023</b:Year>
    <b:RefOrder>169</b:RefOrder>
  </b:Source>
  <b:Source>
    <b:Tag>Monash4</b:Tag>
    <b:SourceType>Report</b:SourceType>
    <b:Guid>{23A06C5D-B8B7-46E6-B05B-75EEFE3ABB22}</b:Guid>
    <b:Author>
      <b:Author>
        <b:NameList>
          <b:Person>
            <b:Last>N. Al‑Masood</b:Last>
            <b:First>S.</b:First>
            <b:Middle>R. Deeba, and S. M. Muyeen</b:Middle>
          </b:Person>
        </b:NameList>
      </b:Author>
    </b:Author>
    <b:Title>A New Methodology for Estimating the Hosting Capacity of Distribution Networks Considering Voltage and Thermal Constraints, IEEE Access, vol. 9, pp. 156221–156233, 2021.</b:Title>
    <b:RefOrder>170</b:RefOrder>
  </b:Source>
  <b:Source>
    <b:Tag>Monash5</b:Tag>
    <b:SourceType>Report</b:SourceType>
    <b:Guid>{D05AC57C-8985-4AEE-B623-EB58E0D360C0}</b:Guid>
    <b:Author>
      <b:Author>
        <b:NameList>
          <b:Person>
            <b:Last>S. Alibeiki</b:Last>
            <b:First>S.</b:First>
            <b:Middle>Alenany, and B. Bahrani</b:Middle>
          </b:Person>
        </b:NameList>
      </b:Author>
    </b:Author>
    <b:Title>Fault Current Analysis of Grid‑Forming Inverters with Current Limiting Strategies, IEEE Transactions on Power Delivery, vol. 38, no. 5, pp. 3122–3135.</b:Title>
    <b:Year>Oct. 2023</b:Year>
    <b:RefOrder>171</b:RefOrder>
  </b:Source>
  <b:Source>
    <b:Tag>Monash6</b:Tag>
    <b:SourceType>Report</b:SourceType>
    <b:Guid>{5A28EA6C-D6CE-4BFA-A3CC-8686A07120BA}</b:Guid>
    <b:Author>
      <b:Author>
        <b:NameList>
          <b:Person>
            <b:Last>M. Shafiullah</b:Last>
            <b:First>S.</b:First>
            <b:Middle>M. Muyeen, and M. G. Simões</b:Middle>
          </b:Person>
        </b:NameList>
      </b:Author>
    </b:Author>
    <b:Title>Protection Challenges in Microgrids with High Inverter‑Based Resource Penetration, IEEE Systems Journal, vol. 16, no. 3, pp. 3840–3851.</b:Title>
    <b:Year>2022</b:Year>
    <b:RefOrder>172</b:RefOrder>
  </b:Source>
  <b:Source>
    <b:Tag>Monash7</b:Tag>
    <b:SourceType>Report</b:SourceType>
    <b:Guid>{FCF7A9A6-DD0A-4E3F-BF44-EAFC73AF1C3F}</b:Guid>
    <b:Author>
      <b:Author>
        <b:NameList>
          <b:Person>
            <b:Last>Percival</b:Last>
            <b:First>R.</b:First>
            <b:Middle>Dargaville and J.</b:Middle>
          </b:Person>
        </b:NameList>
      </b:Author>
    </b:Author>
    <b:Title>The Role of Long‑Duration Energy Storage in a Deeply Decarbonized Australian National Electricity Market,” Energy, vol. 263, Part B, 125958.</b:Title>
    <b:Year>Jan. 2023</b:Year>
    <b:RefOrder>173</b:RefOrder>
  </b:Source>
  <b:Source>
    <b:Tag>Monash8</b:Tag>
    <b:SourceType>Report</b:SourceType>
    <b:Guid>{EBF8BAC8-C3AB-4AE1-B7EC-C4453872CC6D}</b:Guid>
    <b:Author>
      <b:Author>
        <b:NameList>
          <b:Person>
            <b:Last>T. Moore</b:Last>
            <b:First>R.</b:First>
            <b:Middle>Dargaville, and A. Liebman</b:Middle>
          </b:Person>
        </b:NameList>
      </b:Author>
    </b:Author>
    <b:Title>The Impact of Sector Coupling on the Integrated Energy System: A Case Study of Green Hydrogen in Australia, Applied Energy, vol. 310, 118556.</b:Title>
    <b:Year>Mar. 2022</b:Year>
    <b:RefOrder>174</b:RefOrder>
  </b:Source>
  <b:Source>
    <b:Tag>Monash9</b:Tag>
    <b:SourceType>Report</b:SourceType>
    <b:Guid>{E9DFDA59-343A-4748-9B04-68A3A2B15765}</b:Guid>
    <b:Author>
      <b:Author>
        <b:NameList>
          <b:Person>
            <b:Last>C. Bergmeir</b:Last>
            <b:First>R.</b:First>
            <b:Middle>J. Hyndman, and B. Bahrani</b:Middle>
          </b:Person>
        </b:NameList>
      </b:Author>
    </b:Author>
    <b:Title>Short‑term Forecasting of Solar PV Power Generation using Deep Learning and Smart Meter Data, Renewable Energy, vol. 182, pp. 1100–1115.</b:Title>
    <b:Year>2022</b:Year>
    <b:RefOrder>175</b:RefOrder>
  </b:Source>
  <b:Source>
    <b:Tag>Monash10</b:Tag>
    <b:SourceType>Report</b:SourceType>
    <b:Guid>{911E8405-0424-4092-8B41-51C8C18F3F5E}</b:Guid>
    <b:Author>
      <b:Author>
        <b:NameList>
          <b:Person>
            <b:Last>Y. Wang</b:Last>
            <b:First>B.</b:First>
            <b:Middle>Bahrani, and A. Liebman.</b:Middle>
          </b:Person>
        </b:NameList>
      </b:Author>
    </b:Author>
    <b:Title>A Data‑Driven Approach for Estimating the Short‑Circuit Ratio in Weak Grids with High IBR Penetration, IEEE Transactions on Smart Grid, vol. 14, no. 4, pp. 2901–2914.</b:Title>
    <b:Year>Jul. 2023</b:Year>
    <b:RefOrder>176</b:RefOrder>
  </b:Source>
  <b:Source>
    <b:Tag>UQ12</b:Tag>
    <b:SourceType>Report</b:SourceType>
    <b:Guid>{8916F91C-2D5B-4C2A-B564-C62D360C08F9}</b:Guid>
    <b:Author>
      <b:Author>
        <b:NameList>
          <b:Person>
            <b:Last>Saha</b:Last>
            <b:First>H.</b:First>
            <b:Middle>Zhang and T. K.</b:Middle>
          </b:Person>
        </b:NameList>
      </b:Author>
    </b:Author>
    <b:Title>Evaluating the Performance of Distance Protection in the Presence of Inverter-Based Resources, IEEE Access, vol. 9, pp. 145000–145012.</b:Title>
    <b:Year>2021</b:Year>
    <b:RefOrder>177</b:RefOrder>
  </b:Source>
  <b:Source>
    <b:Tag>UQ13</b:Tag>
    <b:SourceType>Report</b:SourceType>
    <b:Guid>{6E0451A7-F36C-4314-9EBA-6CAEA736E173}</b:Guid>
    <b:Author>
      <b:Author>
        <b:NameList>
          <b:Person>
            <b:Last>Dargaville</b:Last>
            <b:First>T.</b:First>
            <b:Middle>Moore and R.</b:Middle>
          </b:Person>
        </b:NameList>
      </b:Author>
    </b:Author>
    <b:Title>The Role of Hydrogen Electrolysers in Providing Ancillary Services to the Australian National Electricity Market, Applied Energy, vol. 310, 118556.</b:Title>
    <b:Year>Mar. 2022</b:Year>
    <b:RefOrder>178</b:RefOrder>
  </b:Source>
  <b:Source>
    <b:Tag>UQ14</b:Tag>
    <b:SourceType>Report</b:SourceType>
    <b:Guid>{2C1D46FC-0DED-44A0-B628-13B7C0B910F1}</b:Guid>
    <b:Author>
      <b:Author>
        <b:NameList>
          <b:Person>
            <b:Last>Dargaville</b:Last>
            <b:First>J.</b:First>
            <b:Middle>Percival and R.</b:Middle>
          </b:Person>
        </b:NameList>
      </b:Author>
    </b:Author>
    <b:Title>Long-Duration Energy Storage Requirements for a 100% Renewable Australian NEM, Energy, vol. 263, 125958.</b:Title>
    <b:Year>Jan. 2023</b:Year>
    <b:RefOrder>179</b:RefOrder>
  </b:Source>
  <b:Source>
    <b:Tag>UQ15</b:Tag>
    <b:SourceType>Report</b:SourceType>
    <b:Guid>{D82BB100-9E6F-4138-8F48-64A977DF4AFB}</b:Guid>
    <b:Author>
      <b:Author>
        <b:NameList>
          <b:Person>
            <b:Last>L. Wang</b:Last>
            <b:First>T.</b:First>
            <b:Middle>K. Saha, and R. Yan</b:Middle>
          </b:Person>
        </b:NameList>
      </b:Author>
    </b:Author>
    <b:Title>Operational Optimization of Multi-Energy Systems with High Penetration of Renewables, IEEE Transactions on Sustainable Energy, vol. 13, no. 4, pp. 2155–2167.</b:Title>
    <b:Year>Oct. 2022</b:Year>
    <b:RefOrder>180</b:RefOrder>
  </b:Source>
  <b:Source>
    <b:Tag>UQ11</b:Tag>
    <b:SourceType>Report</b:SourceType>
    <b:Guid>{A45E30CF-A2A3-4B74-978F-BAB0569F81AC}</b:Guid>
    <b:Author>
      <b:Author>
        <b:NameList>
          <b:Person>
            <b:Last>S. K. Chaudhary</b:Last>
            <b:First>T.</b:First>
            <b:Middle>K. Saha, and R. Yan</b:Middle>
          </b:Person>
        </b:NameList>
      </b:Author>
    </b:Author>
    <b:Title>Adaptive Protection Scheme for Microgrids with High Inverter-Based Resource Penetration, IEEE Transactions on Power Delivery, vol. 36, no. 4, pp.</b:Title>
    <b:Year>Aug. 2021</b:Year>
    <b:RefOrder>181</b:RefOrder>
  </b:Source>
  <b:Source>
    <b:Tag>UQ10</b:Tag>
    <b:SourceType>Report</b:SourceType>
    <b:Guid>{A26ABF4D-0B9C-490A-BA24-8C50151A6C47}</b:Guid>
    <b:Author>
      <b:Author>
        <b:NameList>
          <b:Person>
            <b:Last>Y. Gu</b:Last>
            <b:First>T.</b:First>
            <b:Middle>K. Saha, and R. Yan</b:Middle>
          </b:Person>
        </b:NameList>
      </b:Author>
    </b:Author>
    <b:Title>Coordinated Planning of Transmission Expansion and Renewable Energy Zones Considering System Strength, IEEE Transactions on Power Systems, vol. 37, no. 5, pp. 3855–3867.</b:Title>
    <b:Year>Sept. 2022</b:Year>
    <b:RefOrder>182</b:RefOrder>
  </b:Source>
  <b:Source>
    <b:Tag>UQ9</b:Tag>
    <b:SourceType>Report</b:SourceType>
    <b:Guid>{E3945D11-B10F-496F-8ECB-74DE0B2B1C0A}</b:Guid>
    <b:Author>
      <b:Author>
        <b:NameList>
          <b:Person>
            <b:Last>S. P. Adhikari</b:Last>
            <b:First>T.</b:First>
            <b:Middle>K. Saha, and R. Yan</b:Middle>
          </b:Person>
        </b:NameList>
      </b:Author>
    </b:Author>
    <b:Title>Coordinated Control of Virtual Power Plants for Providing Frequency Support Services, IEEE Transactions on Sustainable Energy, vol. 12, no. 2, pp. 889–901.</b:Title>
    <b:Year>Apr. 2021</b:Year>
    <b:RefOrder>183</b:RefOrder>
  </b:Source>
  <b:Source>
    <b:Tag>UQ8</b:Tag>
    <b:SourceType>Report</b:SourceType>
    <b:Guid>{E5E3D3DD-96AE-49D0-AA34-B402EBEB8A1E}</b:Guid>
    <b:Author>
      <b:Author>
        <b:NameList>
          <b:Person>
            <b:Last>X. Wu</b:Last>
            <b:First>T.</b:First>
            <b:Middle>K. Saha, and R. Yan</b:Middle>
          </b:Person>
        </b:NameList>
      </b:Author>
    </b:Author>
    <b:Title>Aggregate Modelling of Distributed Energy Resources for Large-Scale Power System Dynamic Studies, IEEE Transactions on Power Systems, vol. 38, no. 4, pp. 3201–3214.</b:Title>
    <b:Year>July 2023</b:Year>
    <b:RefOrder>69</b:RefOrder>
  </b:Source>
  <b:Source>
    <b:Tag>UQ7</b:Tag>
    <b:SourceType>Report</b:SourceType>
    <b:Guid>{93D468BB-4078-4293-9C10-45DDBC0F75C1}</b:Guid>
    <b:Title>Optimal Allocation of Dynamic Operating Envelopes for DERs in Unbalanced Distribution Networks, IEEE Transactions on Smart Grid, vol. 14, no. 2, pp. 1120–1132.</b:Title>
    <b:Year>Mar. 2023</b:Year>
    <b:Author>
      <b:Author>
        <b:NameList>
          <b:Person>
            <b:Last>Saha.</b:Last>
            <b:First>M.</b:First>
            <b:Middle>Z. Liu and T. K.</b:Middle>
          </b:Person>
        </b:NameList>
      </b:Author>
    </b:Author>
    <b:RefOrder>184</b:RefOrder>
  </b:Source>
  <b:Source>
    <b:Tag>UQ6</b:Tag>
    <b:SourceType>Report</b:SourceType>
    <b:Guid>{B85C7F15-00D9-4961-BEBB-7F90AE59CF27}</b:Guid>
    <b:Title>A Measurement-Based Strategy for Real-time Inertia Estimation in Inverter-Dominated Power Systems, IEEE Transactions on Power Systems, vol. 37, no. 3, pp. 1956–1967.</b:Title>
    <b:Year>May 2022</b:Year>
    <b:Author>
      <b:Author>
        <b:NameList>
          <b:Person>
            <b:Last>F. Bai</b:Last>
            <b:First>R.</b:First>
            <b:Middle>Yan, and T. K. Saha</b:Middle>
          </b:Person>
        </b:NameList>
      </b:Author>
    </b:Author>
    <b:RefOrder>72</b:RefOrder>
  </b:Source>
  <b:Source>
    <b:Tag>UQ5</b:Tag>
    <b:SourceType>Report</b:SourceType>
    <b:Guid>{83CE5340-D8FA-4F42-A661-02EA957AE67F}</b:Guid>
    <b:Author>
      <b:Author>
        <b:NameList>
          <b:Person>
            <b:Last>S. Cui</b:Last>
            <b:First>T.</b:First>
            <b:Middle>K. Saha, and R. Yan</b:Middle>
          </b:Person>
        </b:NameList>
      </b:Author>
    </b:Author>
    <b:Title>Probabilistic Voltage Stability Assessment of Power Systems With High Wind Power Penetration, IEEE Transactions on Sustainable Energy, vol. 11, no. 4, pp. 2401–2411.</b:Title>
    <b:Year>Oct. 2020</b:Year>
    <b:RefOrder>68</b:RefOrder>
  </b:Source>
  <b:Source>
    <b:Tag>UQ4</b:Tag>
    <b:SourceType>Report</b:SourceType>
    <b:Guid>{D0003B71-750F-4460-9375-CB22252FEABE}</b:Guid>
    <b:Author>
      <b:Author>
        <b:NameList>
          <b:Person>
            <b:Last>R. Yan</b:Last>
            <b:First>T.</b:First>
            <b:Middle>K. Saha, and F. Bai</b:Middle>
          </b:Person>
        </b:NameList>
      </b:Author>
    </b:Author>
    <b:Title>Data-Driven Model Identification of Variable Renewable Generation for Power System Stability Studies, IEEE Transactions on Power Systems, vol. 36, no. 2, pp. 1244–1255.</b:Title>
    <b:Year>Mar. 2021</b:Year>
    <b:RefOrder>71</b:RefOrder>
  </b:Source>
  <b:Source>
    <b:Tag>UQ3</b:Tag>
    <b:SourceType>Report</b:SourceType>
    <b:Guid>{9ABD88E5-FCD6-47F8-8E0F-313EC0974E60}</b:Guid>
    <b:Author>
      <b:Author>
        <b:NameList>
          <b:Person>
            <b:Last>Saha</b:Last>
            <b:First>J.</b:First>
            <b:Middle>Liu and T. K.</b:Middle>
          </b:Person>
        </b:NameList>
      </b:Author>
    </b:Author>
    <b:Title>Black-Start Strategies for Microgrids with High Penetration of Inverter-Based Resources, IEEE Transactions on Smart Grid, vol. 13, no. 1, pp. 445–458.</b:Title>
    <b:Year>Jan. 2022</b:Year>
    <b:RefOrder>67</b:RefOrder>
  </b:Source>
  <b:Source>
    <b:Tag>UQ2</b:Tag>
    <b:SourceType>Report</b:SourceType>
    <b:Guid>{CB5A5C34-9EBF-436B-84CB-3A6162469430}</b:Guid>
    <b:Author>
      <b:Author>
        <b:NameList>
          <b:Person>
            <b:Last>H. Wu</b:Last>
            <b:First>X.</b:First>
            <b:Middle>Wang, and M. Zhu,</b:Middle>
          </b:Person>
        </b:NameList>
      </b:Author>
    </b:Author>
    <b:Title>Fault Current Contribution and Control of Inverter-Based Resources in Weak Grids, IEEE Journal of Emerging and Selected Topics in Power Electronics, vol. 10, no. 2, pp. 1542–1555.</b:Title>
    <b:Year>Apr. 2022</b:Year>
    <b:RefOrder>73</b:RefOrder>
  </b:Source>
  <b:Source>
    <b:Tag>Ene26</b:Tag>
    <b:SourceType>JournalArticle</b:SourceType>
    <b:Guid>{DF278932-8269-4F28-9AE1-BA54E6032868}</b:Guid>
    <b:Title>Reimagining System Protection for a Grid Dominated by Inverter-Based Resources</b:Title>
    <b:Year>2026</b:Year>
    <b:Author>
      <b:Author>
        <b:NameList>
          <b:Person>
            <b:Last>Energy</b:Last>
            <b:First>Principal</b:First>
            <b:Middle>Engineer and Manager – RMS</b:Middle>
          </b:Person>
        </b:NameList>
      </b:Author>
    </b:Author>
    <b:JournalName>Electra Cigre Digital Magazine</b:JournalName>
    <b:RefOrder>185</b:RefOrder>
  </b:Source>
  <b:Source>
    <b:Tag>Pri26</b:Tag>
    <b:SourceType>JournalArticle</b:SourceType>
    <b:Guid>{46B174AB-55CC-47D3-9D35-9F46E4DBA2EA}</b:Guid>
    <b:Author>
      <b:Author>
        <b:NameList>
          <b:Person>
            <b:Last>Energy</b:Last>
            <b:First>Principal</b:First>
            <b:Middle>Engineer and Manager – RMS</b:Middle>
          </b:Person>
        </b:NameList>
      </b:Author>
    </b:Author>
    <b:Title>Reimagining System Protection for a Grid Dominated by Inverter-Based Resources</b:Title>
    <b:JournalName>ELECTRA CIGRE's Magazine</b:JournalName>
    <b:Year>2026</b:Year>
    <b:RefOrder>186</b:RefOrder>
  </b:Source>
  <b:Source>
    <b:Tag>CIG26</b:Tag>
    <b:SourceType>JournalArticle</b:SourceType>
    <b:Guid>{18C9F6BC-717A-43B9-8540-A0E7472815D2}</b:Guid>
    <b:Author>
      <b:Author>
        <b:NameList>
          <b:Person>
            <b:Last>CIGRE</b:Last>
          </b:Person>
        </b:NameList>
      </b:Author>
    </b:Author>
    <b:Title>Reimagining System Protection for a Grid Dominated by Inverter-Based Resources</b:Title>
    <b:JournalName>ELECTRA CIGRE's Digital Magazine</b:JournalName>
    <b:Year>2026</b:Year>
    <b:RefOrder>53</b:RefOrder>
  </b:Source>
  <b:Source>
    <b:Tag>Aur24</b:Tag>
    <b:SourceType>Report</b:SourceType>
    <b:Guid>{9FE787A3-221B-491E-8384-5E7EE8123D29}</b:Guid>
    <b:Author>
      <b:Author>
        <b:Corporate>Aurecon</b:Corporate>
      </b:Author>
    </b:Author>
    <b:Title>Advice on the maturity of grid forming inverter solutions for system strength</b:Title>
    <b:Year>2024</b:Year>
    <b:Publisher>Aurecon</b:Publisher>
    <b:City>Melbourne</b:City>
    <b:RefOrder>20</b:RefOrder>
  </b:Source>
  <b:Source>
    <b:Tag>Placeholder2</b:Tag>
    <b:SourceType>ConferenceProceedings</b:SourceType>
    <b:Guid>{76872A1A-BB3A-46B3-AC0D-9758BA0CEB9B}</b:Guid>
    <b:Title>PS1: System Enhancement, Markets and Regulation</b:Title>
    <b:Year>2025</b:Year>
    <b:City>Quebec</b:City>
    <b:Author>
      <b:Author>
        <b:Corporate>CIGRE</b:Corporate>
      </b:Author>
    </b:Author>
    <b:ConferenceName>C4 Power System Technical Performance</b:ConferenceName>
    <b:RefOrder>187</b:RefOrder>
  </b:Source>
  <b:Source>
    <b:Tag>CIG251</b:Tag>
    <b:SourceType>ConferenceProceedings</b:SourceType>
    <b:Guid>{63391C58-3309-4675-B254-1770477D3B29}</b:Guid>
    <b:Author>
      <b:Author>
        <b:Corporate>CIGRE</b:Corporate>
      </b:Author>
    </b:Author>
    <b:Title>Comparision Between Synchronous Condensers and Grid Forming BESS in Providing System Strength Support to IBRs in Weak and Strong Power Systems Using EMT Simulation</b:Title>
    <b:Year>2025</b:Year>
    <b:ConferenceName>SC C4 - Power system Technical Performance</b:ConferenceName>
    <b:City>Norway</b:City>
    <b:RefOrder>21</b:RefOrder>
  </b:Source>
  <b:Source>
    <b:Tag>UOM8</b:Tag>
    <b:SourceType>Report</b:SourceType>
    <b:Guid>{FB50C3CF-8E2D-4F8C-83D0-6FE350BFDC8D}</b:Guid>
    <b:Author>
      <b:Author>
        <b:NameList>
          <b:Person>
            <b:Last>Y. J. Liu</b:Last>
            <b:First>J.</b:First>
            <b:Middle>S. H. Lee, and P. Mancarella</b:Middle>
          </b:Person>
        </b:NameList>
      </b:Author>
    </b:Author>
    <b:Title>A novel voltage-priority reference generation strategy for IBRs to enhance PLL stability in weak grids</b:Title>
    <b:Year>Oct. 2022</b:Year>
    <b:Publisher>IEEE Journal of Emerging and Selected Topics in Power Electronics, vol. 10, no. 5, pp. 5821–5834</b:Publisher>
    <b:RefOrder>188</b:RefOrder>
  </b:Source>
  <b:Source>
    <b:Tag>UOM1</b:Tag>
    <b:SourceType>Report</b:SourceType>
    <b:Guid>{3720BFA5-4FD1-430F-ACC7-0607C4BB0040}</b:Guid>
    <b:Author>
      <b:Author>
        <b:NameList>
          <b:Person>
            <b:Last>J. S. H. Lee</b:Last>
            <b:First>F.</b:First>
            <b:Middle>Billimoria, and P. Mancarella</b:Middle>
          </b:Person>
        </b:NameList>
      </b:Author>
    </b:Author>
    <b:Title>A review of system strength and inertia requirements and mitigation strategies in renewable-energy-dominated grids</b:Title>
    <b:Year>2025</b:Year>
    <b:Publisher>CSEE Journal of Power and Energy Systems, vol. 11, no. 1</b:Publisher>
    <b:RefOrder>56</b:RefOrder>
  </b:Source>
  <b:Source>
    <b:Tag>UOM2</b:Tag>
    <b:SourceType>Report</b:SourceType>
    <b:Guid>{3E6572D0-7DB9-4B4D-9C3F-A771A3F88FDC}</b:Guid>
    <b:Author>
      <b:Author>
        <b:NameList>
          <b:Person>
            <b:Last>P. Mancarella</b:Last>
            <b:First>F.</b:First>
            <b:Middle>Billimoria, and J. S. H. Lee</b:Middle>
          </b:Person>
        </b:NameList>
      </b:Author>
    </b:Author>
    <b:Title>System strength beyond fault level: A multi-dimensional stability framework for inverter-based resources</b:Title>
    <b:Year>Mar. 2024</b:Year>
    <b:Publisher>IEEE Transactions on Power Systems, vol. 39, no. 2, pp. 1450–1465</b:Publisher>
    <b:RefOrder>57</b:RefOrder>
  </b:Source>
  <b:Source>
    <b:Tag>UOM3</b:Tag>
    <b:SourceType>Report</b:SourceType>
    <b:Guid>{064B4E8C-E9FB-4B28-9EC1-B80F9759BCB2}</b:Guid>
    <b:Author>
      <b:Author>
        <b:NameList>
          <b:Person>
            <b:Last>N. P. S. S. Rathnayake</b:Last>
            <b:First>L.</b:First>
            <b:Middle>N. Ochoa, and P. Mancarella</b:Middle>
          </b:Person>
        </b:NameList>
      </b:Author>
    </b:Author>
    <b:Title>System strength in distribution grids: Concepts, metrics, and challenges for high DER penetration</b:Title>
    <b:Year>Oct. 2022</b:Year>
    <b:Publisher> IEEE Open Access Journal of Power and Energy, vol. 9, pp. 412–425</b:Publisher>
    <b:RefOrder>189</b:RefOrder>
  </b:Source>
  <b:Source>
    <b:Tag>UOM4</b:Tag>
    <b:SourceType>Report</b:SourceType>
    <b:Guid>{017A3E1F-A6C4-4CCA-893D-A4428BC6CF8B}</b:Guid>
    <b:Author>
      <b:Author>
        <b:Corporate>University of Melbourne</b:Corporate>
      </b:Author>
    </b:Author>
    <b:Title>Reactive Technologies System Inertia Measurement Demonstration Project: Final Technical Knowledge Sharing Report</b:Title>
    <b:Year>Sep. 2024</b:Year>
    <b:Publisher>Melbourne Energy Institute for ARENA/AEMO</b:Publisher>
    <b:RefOrder>59</b:RefOrder>
  </b:Source>
  <b:Source>
    <b:Tag>UOM5</b:Tag>
    <b:SourceType>Report</b:SourceType>
    <b:Guid>{39E1B685-5A96-4AA1-B017-3DEC70E81D03}</b:Guid>
    <b:Author>
      <b:Author>
        <b:NameList>
          <b:Person>
            <b:Last>M. R. Alam</b:Last>
            <b:First>J.</b:First>
            <b:Middle>S. H. Lee, and P. Mancarella</b:Middle>
          </b:Person>
        </b:NameList>
      </b:Author>
    </b:Author>
    <b:Title>Techno-economic assessment of real-time inertia measurements and forecasting for the Australian National Electricity Market</b:Title>
    <b:Year>2023</b:Year>
    <b:City>Orlando, FL, USA</b:City>
    <b:Publisher>IEEE Power &amp; Energy Soc. Gen. Meet. (PESGM), pp. 1</b:Publisher>
    <b:RefOrder>190</b:RefOrder>
  </b:Source>
  <b:Source>
    <b:Tag>UOM6</b:Tag>
    <b:SourceType>Report</b:SourceType>
    <b:Guid>{AC29AA9E-FA8D-4642-A716-F4AE0E9634FC}</b:Guid>
    <b:Author>
      <b:Author>
        <b:NameList>
          <b:Person>
            <b:Last>P. Mancarella</b:Last>
            <b:First>F.</b:First>
            <b:Middle>Billimoria, and J. S. H. Lee</b:Middle>
          </b:Person>
        </b:NameList>
      </b:Author>
    </b:Author>
    <b:Title>System strength beyond fault level: A multi-dimensional stability framework for inverter-based resources</b:Title>
    <b:Year>Mar. 2024</b:Year>
    <b:Publisher>IEEE Transactions on Power Systems, vol. 39, no. 2, pp. 1450–1465</b:Publisher>
    <b:RefOrder>58</b:RefOrder>
  </b:Source>
  <b:Source>
    <b:Tag>UOM7</b:Tag>
    <b:SourceType>Report</b:SourceType>
    <b:Guid>{85D430D9-7FCE-4370-9309-39AAF95E30CB}</b:Guid>
    <b:Author>
      <b:Author>
        <b:NameList>
          <b:Person>
            <b:Last>J. S. H. Lee</b:Last>
            <b:First>Y.</b:First>
            <b:Middle>Gu, and P. Mancarella</b:Middle>
          </b:Person>
        </b:NameList>
      </b:Author>
    </b:Author>
    <b:Title>Advanced frequency control and stability analysis for current-limited grid-forming inverters in weak grids</b:Title>
    <b:Year>July 2023</b:Year>
    <b:Publisher>IEEE Transactions on Smart Grid, vol. 14, no. 4, pp. 2890–2904</b:Publisher>
    <b:RefOrder>191</b:RefOrder>
  </b:Source>
  <b:Source>
    <b:Tag>Eit25</b:Tag>
    <b:SourceType>ArticleInAPeriodical</b:SourceType>
    <b:Guid>{80736B06-49C8-42DC-B078-2E26399A4319}</b:Guid>
    <b:Author>
      <b:Author>
        <b:Corporate>Etik Energy</b:Corporate>
      </b:Author>
    </b:Author>
    <b:Title>Grid-Forming and Grid-Following Inverter Fault Current Contribution</b:Title>
    <b:Year>2025</b:Year>
    <b:PeriodicalTitle>Public Release V 2.1</b:PeriodicalTitle>
    <b:Month>November</b:Month>
    <b:RefOrder>1</b:RefOrder>
  </b:Source>
  <b:Source>
    <b:Tag>CIG258</b:Tag>
    <b:SourceType>ConferenceProceedings</b:SourceType>
    <b:Guid>{79DF0E5F-45E8-4691-947B-6871043C8E31}</b:Guid>
    <b:Author>
      <b:Author>
        <b:Corporate>CIGRE</b:Corporate>
      </b:Author>
    </b:Author>
    <b:Title>Riverstone STATCOM: Grid Forming Controls for a Robust Solutoins Under Changing System Conditions</b:Title>
    <b:Year>2025</b:Year>
    <b:ConferenceName>B4 DC Systems and Power Electronics </b:ConferenceName>
    <b:City>Quebec</b:City>
    <b:RefOrder>23</b:RefOrder>
  </b:Source>
  <b:Source>
    <b:Tag>CIG259</b:Tag>
    <b:SourceType>ConferenceProceedings</b:SourceType>
    <b:Guid>{413A98C9-4703-4BD6-929B-586C48200466}</b:Guid>
    <b:Author>
      <b:Author>
        <b:Corporate>CIGRE</b:Corporate>
      </b:Author>
    </b:Author>
    <b:Title>Power Oscillaton Damping Using Grid-forming HVDC Converters</b:Title>
    <b:Year>2025</b:Year>
    <b:ConferenceName>B4 DC Systems and Power Electronics</b:ConferenceName>
    <b:City>Quebec</b:City>
    <b:RefOrder>26</b:RefOrder>
  </b:Source>
  <b:Source>
    <b:Tag>CIG2510</b:Tag>
    <b:SourceType>ConferenceProceedings</b:SourceType>
    <b:Guid>{8FBA3A9D-7173-4E3D-901C-291C31D20A22}</b:Guid>
    <b:Author>
      <b:Author>
        <b:Corporate>CIGRE</b:Corporate>
      </b:Author>
    </b:Author>
    <b:Title>Assessment of Grid Forming capabilities of HVDC links with analytical envelopes - Application to HVDC link with grid forming on both sides</b:Title>
    <b:Year>2025</b:Year>
    <b:ConferenceName>SC B4 - DC Systems and power electronics </b:ConferenceName>
    <b:City>Quebec</b:City>
    <b:RefOrder>27</b:RefOrder>
  </b:Source>
  <b:Source>
    <b:Tag>CIG2511</b:Tag>
    <b:SourceType>ConferenceProceedings</b:SourceType>
    <b:Guid>{C3B6092D-EAD8-457A-BF7E-479C8852AEEE}</b:Guid>
    <b:Author>
      <b:Author>
        <b:Corporate>CIGRE</b:Corporate>
      </b:Author>
    </b:Author>
    <b:Title>HVDC and STATCOMs, Not Your Typical IBRs</b:Title>
    <b:Year>2025</b:Year>
    <b:ConferenceName>B4 DC Systems &amp; Power Electronics</b:ConferenceName>
    <b:City>Quebec</b:City>
    <b:RefOrder>28</b:RefOrder>
  </b:Source>
  <b:Source>
    <b:Tag>CIG2512</b:Tag>
    <b:SourceType>ConferenceProceedings</b:SourceType>
    <b:Guid>{6F142E3C-8227-41E2-A5E8-88B9A2D68DA9}</b:Guid>
    <b:Author>
      <b:Author>
        <b:Corporate>CIGRE</b:Corporate>
      </b:Author>
    </b:Author>
    <b:Title>A new STATCOM topology equipped with short-time energy storage and Grid</b:Title>
    <b:Year>2025</b:Year>
    <b:ConferenceName>B4 DC Systems and Power Electronics</b:ConferenceName>
    <b:City>Quebec</b:City>
    <b:RefOrder>29</b:RefOrder>
  </b:Source>
  <b:Source>
    <b:Tag>AEMOTech251</b:Tag>
    <b:SourceType>Report</b:SourceType>
    <b:Guid>{0D4F0D9F-30E8-4C78-A831-BB04E2C9F637}</b:Guid>
    <b:Author>
      <b:Author>
        <b:Corporate>AEMO</b:Corporate>
      </b:Author>
    </b:Author>
    <b:Title>Grid Forming Technology Access Standards</b:Title>
    <b:Year>2025</b:Year>
    <b:Publisher>AEMO</b:Publisher>
    <b:RefOrder>192</b:RefOrder>
  </b:Source>
  <b:Source>
    <b:Tag>EPR241</b:Tag>
    <b:SourceType>ArticleInAPeriodical</b:SourceType>
    <b:Guid>{C12AAA9E-490E-49E4-94C2-4E28925F0BD4}</b:Guid>
    <b:Title>Voltage quality enhancement of distribution network based on unified power quality conditioner with BESS</b:Title>
    <b:Year>2024</b:Year>
    <b:Author>
      <b:Author>
        <b:Corporate>EPRI</b:Corporate>
      </b:Author>
    </b:Author>
    <b:JournalName>Fro</b:JournalName>
    <b:PeriodicalTitle>Frontiers in Energy Research</b:PeriodicalTitle>
    <b:Month>September</b:Month>
    <b:Day>16</b:Day>
    <b:RefOrder>193</b:RefOrder>
  </b:Source>
  <b:Source>
    <b:Tag>MON1</b:Tag>
    <b:SourceType>Report</b:SourceType>
    <b:Guid>{944E3744-CAF1-4DEF-BEB9-72F138DBFF26}</b:Guid>
    <b:Author>
      <b:Author>
        <b:NameList>
          <b:Person>
            <b:Last>Bahrani</b:Last>
            <b:First>H.</b:First>
            <b:Middle>Wijayalath and B.</b:Middle>
          </b:Person>
        </b:NameList>
      </b:Author>
    </b:Author>
    <b:Title>Grid-forming inverters: A comparative study of different control strategies</b:Title>
    <b:Year>2024</b:Year>
    <b:Publisher>IEEE Access</b:Publisher>
    <b:RefOrder>61</b:RefOrder>
  </b:Source>
  <b:Source>
    <b:Tag>MON2</b:Tag>
    <b:SourceType>Report</b:SourceType>
    <b:Guid>{020A58DB-C426-48CF-8548-D3D7C266A49D}</b:Guid>
    <b:Author>
      <b:Author>
        <b:NameList>
          <b:Person>
            <b:Last>al.</b:Last>
            <b:First>B.</b:First>
            <b:Middle>Bahrani et</b:Middle>
          </b:Person>
        </b:NameList>
      </b:Author>
    </b:Author>
    <b:Title>Stage 4 Research Report: Large signal stability enhancement in IBR-dominated grids</b:Title>
    <b:Year>Aug. 2025</b:Year>
    <b:Publisher>CSIRO AR-PST Technical Report</b:Publisher>
    <b:RefOrder>62</b:RefOrder>
  </b:Source>
  <b:Source>
    <b:Tag>MON3</b:Tag>
    <b:SourceType>Report</b:SourceType>
    <b:Guid>{E21247F9-8EBB-48F8-A4DC-DA4F7EC84DD5}</b:Guid>
    <b:Author>
      <b:Author>
        <b:NameList>
          <b:Person>
            <b:Last>Bahrani</b:Last>
            <b:First>M.</b:First>
            <b:Middle>H. Ravanji and B.</b:Middle>
          </b:Person>
        </b:NameList>
      </b:Author>
    </b:Author>
    <b:Title>Transient stability analysis of grid-forming inverters with current limits</b:Title>
    <b:Year>2023</b:Year>
    <b:Publisher>EEE Transactions on Power Systems, vol. 38, no. 1</b:Publisher>
    <b:RefOrder>60</b:RefOrder>
  </b:Source>
  <b:Source>
    <b:Tag>MON4</b:Tag>
    <b:SourceType>Report</b:SourceType>
    <b:Guid>{09A464DD-5E71-4594-9F27-BEB3A3B4E152}</b:Guid>
    <b:Author>
      <b:Author>
        <b:NameList>
          <b:Person>
            <b:Last>Team</b:Last>
            <b:First>Monash</b:First>
            <b:Middle>University</b:Middle>
          </b:Person>
        </b:NameList>
      </b:Author>
    </b:Author>
    <b:Title>Advanced inverter applications for current-limited grid-forming inverters</b:Title>
    <b:Year> 2024</b:Year>
    <b:Publisher>AR-PST Stage 3 Final Report</b:Publisher>
    <b:RefOrder>63</b:RefOrder>
  </b:Source>
  <b:Source>
    <b:Tag>MON5</b:Tag>
    <b:SourceType>Report</b:SourceType>
    <b:Guid>{4A99DBB5-90D1-405C-A98B-011CE72E1FC9}</b:Guid>
    <b:Author>
      <b:Author>
        <b:NameList>
          <b:Person>
            <b:Last>Bahrani</b:Last>
            <b:First>V.</b:First>
            <b:Middle>Makota and B.</b:Middle>
          </b:Person>
        </b:NameList>
      </b:Author>
    </b:Author>
    <b:Title>Grid-forming inverters as a grid-strengthening asset</b:Title>
    <b:Year>Sep. 2021</b:Year>
    <b:Publisher>Monash Energy Institute Technical White Paper</b:Publisher>
    <b:RefOrder>194</b:RefOrder>
  </b:Source>
  <b:Source>
    <b:Tag>MON6</b:Tag>
    <b:SourceType>Report</b:SourceType>
    <b:Guid>{A909AC9F-4EA4-41B4-B483-5EAB39A05DCD}</b:Guid>
    <b:Author>
      <b:Author>
        <b:NameList>
          <b:Person>
            <b:Last>al.</b:Last>
            <b:First>S.</b:First>
            <b:Middle>Goodwin et</b:Middle>
          </b:Person>
        </b:NameList>
      </b:Author>
    </b:Author>
    <b:Title>Visualizing uncertainty in the future power system control room</b:Title>
    <b:Year>2025</b:Year>
    <b:Publisher>AR-PST Stage 4 Research Report</b:Publisher>
    <b:RefOrder>195</b:RefOrder>
  </b:Source>
  <b:Source>
    <b:Tag>MON7</b:Tag>
    <b:SourceType>Report</b:SourceType>
    <b:Guid>{77118A65-4A9C-439D-A312-48ADC9974F38}</b:Guid>
    <b:Author>
      <b:Author>
        <b:NameList>
          <b:Person>
            <b:Last>University</b:Last>
            <b:First>Monash</b:First>
          </b:Person>
        </b:NameList>
      </b:Author>
    </b:Author>
    <b:Title>Control Room of the Future: The Human-Machine Interface</b:Title>
    <b:Year>2022–2024</b:Year>
    <b:Publisher>AR-PST Stage 2/3 Implementation Reports</b:Publisher>
    <b:RefOrder>196</b:RefOrder>
  </b:Source>
  <b:Source>
    <b:Tag>MON8</b:Tag>
    <b:SourceType>Report</b:SourceType>
    <b:Guid>{EC728345-716A-422B-936C-A2C41316F61E}</b:Guid>
    <b:Author>
      <b:Author>
        <b:NameList>
          <b:Person>
            <b:Last>M. R. Alam</b:Last>
            <b:First>T.</b:First>
            <b:Middle>K. Saha, and B. Bahrani</b:Middle>
          </b:Person>
        </b:NameList>
      </b:Author>
    </b:Author>
    <b:Title>Australia's Power System Frequency: Current Situation and Future Research Directions</b:Title>
    <b:Year>2023</b:Year>
    <b:Publisher>IEEE Open Access Journal of Power and Energy, vol. 10, (Joint with UQ)</b:Publisher>
    <b:RefOrder>66</b:RefOrder>
  </b:Source>
  <b:Source>
    <b:Tag>MON9</b:Tag>
    <b:SourceType>Report</b:SourceType>
    <b:Guid>{895E370B-270C-44CE-AD77-AFC2D9D7DB3C}</b:Guid>
    <b:Author>
      <b:Author>
        <b:NameList>
          <b:Person>
            <b:Last>Institute</b:Last>
            <b:First>Monash</b:First>
            <b:Middle>Energy</b:Middle>
          </b:Person>
        </b:NameList>
      </b:Author>
    </b:Author>
    <b:Title>Stability Enhancing Measures for Weak Grids Study</b:Title>
    <b:Year>Mar. 2024</b:Year>
    <b:Publisher>ARENA Project Report</b:Publisher>
    <b:RefOrder>64</b:RefOrder>
  </b:Source>
  <b:Source>
    <b:Tag>MON10</b:Tag>
    <b:SourceType>Report</b:SourceType>
    <b:Guid>{F58BA944-3F26-409D-B517-E0CF172A8F0B}</b:Guid>
    <b:Author>
      <b:Author>
        <b:NameList>
          <b:Person>
            <b:Last>(ed.)</b:Last>
            <b:First>G.</b:First>
            <b:Middle>Roger</b:Middle>
          </b:Person>
        </b:NameList>
      </b:Author>
    </b:Author>
    <b:Title>On The Grid: Australian Electricity in Transition</b:Title>
    <b:Year>2022</b:Year>
    <b:Publisher>Monash University Publishing, 1st ed.</b:Publisher>
    <b:RefOrder>65</b:RefOrder>
  </b:Source>
  <b:Source>
    <b:Tag>TAS1</b:Tag>
    <b:SourceType>Report</b:SourceType>
    <b:Guid>{034DC637-806F-4E08-9B0A-7B6D7F0DD7B4}</b:Guid>
    <b:Author>
      <b:Author>
        <b:NameList>
          <b:Person>
            <b:Last>M. R. Amin</b:Last>
            <b:First>M.</b:First>
            <b:Middle>Negnevitsky, E. Franklin, and S. Lyden</b:Middle>
          </b:Person>
        </b:NameList>
      </b:Author>
    </b:Author>
    <b:Title>Application of Battery Energy Storage Systems for Primary Frequency Control in Power Systems with High Renewable Energy Penetration</b:Title>
    <b:Year>Mar. 2021</b:Year>
    <b:Publisher>Energies, vol. 14, no. 5, p. 1379</b:Publisher>
    <b:RefOrder>74</b:RefOrder>
  </b:Source>
  <b:Source>
    <b:Tag>TAS2</b:Tag>
    <b:SourceType>Report</b:SourceType>
    <b:Guid>{ED92F3D7-EC69-4F57-BADA-CC9A47AE8313}</b:Guid>
    <b:Author>
      <b:Author>
        <b:NameList>
          <b:Person>
            <b:Last>Amin</b:Last>
            <b:First>M.</b:First>
            <b:Middle>R.</b:Middle>
          </b:Person>
        </b:NameList>
      </b:Author>
    </b:Author>
    <b:Title>Power system frequency control using battery energy storage systems</b:Title>
    <b:Year>2024</b:Year>
    <b:Publisher>Ph.D. dissertation, School of Engineering, Univ. of Tasmania</b:Publisher>
    <b:City>Hobart, Australia</b:City>
    <b:RefOrder>80</b:RefOrder>
  </b:Source>
  <b:Source>
    <b:Tag>TAS3</b:Tag>
    <b:SourceType>Report</b:SourceType>
    <b:Guid>{53AC1AE0-49E3-4395-8611-6478C125E232}</b:Guid>
    <b:Author>
      <b:Author>
        <b:NameList>
          <b:Person>
            <b:Last>A. Eslami</b:Last>
            <b:First>M.</b:First>
            <b:Middle>Negnevitsky, and E. Franklin</b:Middle>
          </b:Person>
        </b:NameList>
      </b:Author>
    </b:Author>
    <b:Title>Fast Extraction of Distorted Portion of Non-Stationary Signals Using a Dynamic Adalin</b:Title>
    <b:Year>Jul. 2025</b:Year>
    <b:Publisher>In Proc. 2025 IEEE Power &amp; Energy Society General Meeting (PESGM), pp. 1-5</b:Publisher>
    <b:RefOrder>81</b:RefOrder>
  </b:Source>
  <b:Source>
    <b:Tag>TAS4</b:Tag>
    <b:SourceType>Report</b:SourceType>
    <b:Guid>{4808FA36-8D66-40FE-AB8F-24E9ECE49F87}</b:Guid>
    <b:Author>
      <b:Author>
        <b:NameList>
          <b:Person>
            <b:Last>M. R. Amin</b:Last>
            <b:First>M.</b:First>
            <b:Middle>Negnevitsky, and E. Franklin</b:Middle>
          </b:Person>
        </b:NameList>
      </b:Author>
    </b:Author>
    <b:Title>Battery Energy Storage Systems: Energy Market Review, Challenges and Opportunities in Frequency Control Ancillary Services</b:Title>
    <b:Year>Aug. 2025</b:Year>
    <b:Publisher>Energies, vol. 18, no. 15, p. 4174</b:Publisher>
    <b:RefOrder>75</b:RefOrder>
  </b:Source>
  <b:Source>
    <b:Tag>TAS5</b:Tag>
    <b:SourceType>Report</b:SourceType>
    <b:Guid>{8246C6AD-BD79-423A-B79A-7EADF3F080CC}</b:Guid>
    <b:Author>
      <b:Author>
        <b:NameList>
          <b:Person>
            <b:Last>M. A. Hossain</b:Last>
            <b:First>E.</b:First>
            <b:Middle>M. Gray, J. Lu, and M. Negnevitsky</b:Middle>
          </b:Person>
        </b:NameList>
      </b:Author>
    </b:Author>
    <b:Title>Optimized Model-Free Frequency Control for Renewable Energy Integration in Islanded Power Systems</b:Title>
    <b:Year>Aug. 2025</b:Year>
    <b:Publisher>IEEE Trans. Ind. Appl., vol. 62, no. 2, pp. 2084-2096</b:Publisher>
    <b:RefOrder>197</b:RefOrder>
  </b:Source>
  <b:Source>
    <b:Tag>TAS6</b:Tag>
    <b:SourceType>Report</b:SourceType>
    <b:Guid>{17027D79-897A-492C-81C5-0A1CB41BDF32}</b:Guid>
    <b:Author>
      <b:Author>
        <b:NameList>
          <b:Person>
            <b:Last>W. Hassan</b:Last>
            <b:First>M.</b:First>
            <b:Middle>Negnevitsky, and E. Franklin</b:Middle>
          </b:Person>
        </b:NameList>
      </b:Author>
    </b:Author>
    <b:Title>A State-of-Charge-Frequency Control Strategy for Grid-Forming Inverters with BESS</b:Title>
    <b:Year>Aug. 2025</b:Year>
    <b:Publisher>Batteries, vol. 11, no. 8, p. 296</b:Publisher>
    <b:RefOrder>76</b:RefOrder>
  </b:Source>
  <b:Source>
    <b:Tag>TAS7</b:Tag>
    <b:SourceType>Report</b:SourceType>
    <b:Guid>{AA436E13-9EFA-4CCA-B7BD-DB7CD28F759B}</b:Guid>
    <b:Author>
      <b:Author>
        <b:NameList>
          <b:Person>
            <b:Last>Negnevitsky</b:Last>
            <b:First>M.</b:First>
            <b:Middle>R. Amin and M.</b:Middle>
          </b:Person>
        </b:NameList>
      </b:Author>
    </b:Author>
    <b:Title>Enhancing Frequency Response Characteristics of Low Inertia Power Systems Using Battery Energy Storage</b:Title>
    <b:Year>Aug. 2024</b:Year>
    <b:Publisher>ResearchGate, Technical Report</b:Publisher>
    <b:RefOrder>78</b:RefOrder>
  </b:Source>
  <b:Source>
    <b:Tag>TAS8</b:Tag>
    <b:SourceType>Report</b:SourceType>
    <b:Guid>{8AB2AB8F-DD8D-4DBD-8B07-FD5404C9CDFF}</b:Guid>
    <b:Author>
      <b:Author>
        <b:NameList>
          <b:Person>
            <b:Last>Negnevitsky</b:Last>
            <b:First>P.</b:First>
            <b:Middle>A. Hosseinabadi and M.</b:Middle>
          </b:Person>
        </b:NameList>
      </b:Author>
    </b:Author>
    <b:Title>A Comprehensive Approach to Evaluate Frequency Control Strength of Power Systems</b:Title>
    <b:Year>Oct. 2024</b:Year>
    <b:Publisher>ResearchGate</b:Publisher>
    <b:RefOrder>79</b:RefOrder>
  </b:Source>
  <b:Source>
    <b:Tag>TAS9</b:Tag>
    <b:SourceType>Report</b:SourceType>
    <b:Guid>{EB707968-87C4-473D-9A91-471090CAD2C3}</b:Guid>
    <b:Author>
      <b:Author>
        <b:NameList>
          <b:Person>
            <b:Last>M. Negnevitsky</b:Last>
            <b:First>E.</b:First>
            <b:Middle>Franklin, and W. Hassan</b:Middle>
          </b:Person>
        </b:NameList>
      </b:Author>
    </b:Author>
    <b:Title>Enhancing Grid Stability and Resilience through BESS Optimal Deployment</b:Title>
    <b:Year>Jun. 2025</b:Year>
    <b:Publisher>Energy Reports, vol. 13, pp. 1764-1775</b:Publisher>
    <b:RefOrder>77</b:RefOrder>
  </b:Source>
  <b:Source>
    <b:Tag>Hit251</b:Tag>
    <b:SourceType>ArticleInAPeriodical</b:SourceType>
    <b:Guid>{9AF8217D-FEC0-4C8E-AB16-E55A23850F1D}</b:Guid>
    <b:Author>
      <b:Author>
        <b:Corporate>Hitachi</b:Corporate>
      </b:Author>
    </b:Author>
    <b:Title>Stability Enhancement of Weak Grids with High Penetration of Renewables withGrid Forming STATCOM/Enhanced-STATCOM</b:Title>
    <b:PeriodicalTitle>Hitachi Review</b:PeriodicalTitle>
    <b:Year>2025</b:Year>
    <b:Month>May</b:Month>
    <b:RefOrder>24</b:RefOrder>
  </b:Source>
  <b:Source>
    <b:Tag>NSP1</b:Tag>
    <b:SourceType>Report</b:SourceType>
    <b:Guid>{902CE1FE-B4B4-49A4-AFE8-9C3051D36FDD}</b:Guid>
    <b:Author>
      <b:Author>
        <b:Corporate>Schweitzer Engineering Laboratories, Inc. (Ritwik Chowdhury)</b:Corporate>
      </b:Author>
    </b:Author>
    <b:Title>Review of SIR Calculations for Distance Protection and Considerations for Inverter-Based Resources</b:Title>
    <b:Year>October 22–24, 2024</b:Year>
    <b:Publisher>Presented at the 51st Annual Western Protective Relay Conference Spokane</b:Publisher>
    <b:City>Spokane, Washington</b:City>
    <b:RefOrder>198</b:RefOrder>
  </b:Source>
  <b:Source>
    <b:Tag>CDU1</b:Tag>
    <b:SourceType>Report</b:SourceType>
    <b:Guid>{E17F30FF-6DC0-477F-9C82-1CC57D4DBC35}</b:Guid>
    <b:Author>
      <b:Author>
        <b:NameList>
          <b:Person>
            <b:Last>Thennadil</b:Last>
            <b:First>M.</b:First>
            <b:Middle>A. Hossain and S.</b:Middle>
          </b:Person>
        </b:NameList>
      </b:Author>
    </b:Author>
    <b:Title>Stability Improvement of Microgrids under Dynamic Load and Renewable Generation Variations</b:Title>
    <b:Year>Feb. 2026</b:Year>
    <b:Publisher>Proc. IEEE Power &amp; Energy Soc. Conf.</b:Publisher>
    <b:RefOrder>84</b:RefOrder>
  </b:Source>
  <b:Source>
    <b:Tag>CDU2</b:Tag>
    <b:SourceType>Report</b:SourceType>
    <b:Guid>{254C0623-DC17-461D-845A-4E33BB40FFE0}</b:Guid>
    <b:Author>
      <b:Author>
        <b:NameList>
          <b:Person>
            <b:Last>Thennadil</b:Last>
            <b:First>T.</b:First>
            <b:Middle>R. Sanni and S.</b:Middle>
          </b:Person>
        </b:NameList>
      </b:Author>
    </b:Author>
    <b:Title>Distributed Secondary Control for Inverter-based Islanded Microgrids: Frequency and Voltage Synchronization</b:Title>
    <b:Year>Oct. 2024</b:Year>
    <b:Publisher>CDU Student Theses</b:Publisher>
    <b:RefOrder>87</b:RefOrder>
  </b:Source>
  <b:Source>
    <b:Tag>CDU3</b:Tag>
    <b:SourceType>Report</b:SourceType>
    <b:Guid>{35CED961-A4FD-43FF-80C1-C6087C34DDE0}</b:Guid>
    <b:Author>
      <b:Author>
        <b:NameList>
          <b:Person>
            <b:Last>Hossain</b:Last>
            <b:First>S.</b:First>
            <b:Middle>Thennadil and M. A.</b:Middle>
          </b:Person>
        </b:NameList>
      </b:Author>
    </b:Author>
    <b:Title>Adaptive Control Strategies for Grid-Forming Inverters in Weak-Grid Environments</b:Title>
    <b:Year>2025</b:Year>
    <b:Publisher>IEEE Trans. Smart Grid (submitted/forthcoming)</b:Publisher>
    <b:RefOrder>85</b:RefOrder>
  </b:Source>
  <b:Source>
    <b:Tag>CDU4</b:Tag>
    <b:SourceType>Report</b:SourceType>
    <b:Guid>{A2812996-7FB0-49BB-AD0C-A21A5418AB8A}</b:Guid>
    <b:Author>
      <b:Author>
        <b:NameList>
          <b:Person>
            <b:Last>M. A. Hossain</b:Last>
            <b:First>E.</b:First>
            <b:Middle>M. Gray, J. Lu, and M. Negnevitsky</b:Middle>
          </b:Person>
        </b:NameList>
      </b:Author>
    </b:Author>
    <b:Title>Optimized Model-Free Frequency Control for Renewable Energy Integration in Islanded Power Systems</b:Title>
    <b:Year>Mar. 2025</b:Year>
    <b:Publisher>IEEE Trans. Ind. Appl., vol. 62, no. 2, pp. 2084–2096</b:Publisher>
    <b:RefOrder>82</b:RefOrder>
  </b:Source>
  <b:Source>
    <b:Tag>CDU5</b:Tag>
    <b:SourceType>Report</b:SourceType>
    <b:Guid>{06962A2C-B417-43E7-9D63-539DD74C77F2}</b:Guid>
    <b:Author>
      <b:Author>
        <b:NameList>
          <b:Person>
            <b:Last>S. Malik</b:Last>
            <b:First>B.</b:First>
            <b:Middle>Shanmugam, K. Kannorpatti, and S. Azam</b:Middle>
          </b:Person>
        </b:NameList>
      </b:Author>
    </b:Author>
    <b:Title>Critical Feature Selection for Machine Learning Approaches to Detect Ransomware in Smart Grids</b:Title>
    <b:Year>Mar. 2022</b:Year>
    <b:Publisher>Int. J. Comput. Digit. Syst., vol. 11, no. 10, pp. 1167–1176</b:Publisher>
    <b:RefOrder>199</b:RefOrder>
  </b:Source>
  <b:Source>
    <b:Tag>CDU6</b:Tag>
    <b:SourceType>Report</b:SourceType>
    <b:Guid>{DDAB7602-9D97-4265-937B-38570BA6EF4A}</b:Guid>
    <b:Author>
      <b:Author>
        <b:NameList>
          <b:Person>
            <b:Last>Thennadil</b:Last>
            <b:First>S.</b:First>
            <b:Middle>Crase and S. N.</b:Middle>
          </b:Person>
        </b:NameList>
      </b:Author>
    </b:Author>
    <b:Title>An analysis framework for clustering algorithm selection with applications to spectroscopy and grid data</b:Title>
    <b:Year>Mar. 2022</b:Year>
    <b:Publisher>PLoS One, vol. 17, no. 3, Art. e0266369</b:Publisher>
    <b:RefOrder>200</b:RefOrder>
  </b:Source>
  <b:Source>
    <b:Tag>CDU7</b:Tag>
    <b:SourceType>Report</b:SourceType>
    <b:Guid>{902605F7-A6CF-4AD1-930C-F94053AF4509}</b:Guid>
    <b:Author>
      <b:Author>
        <b:NameList>
          <b:Person>
            <b:Last>J. Lu</b:Last>
            <b:First>M.</b:First>
            <b:Middle>A. Hossain, and S. Thennadil</b:Middle>
          </b:Person>
        </b:NameList>
      </b:Author>
    </b:Author>
    <b:Title>Hardware-in-the-Loop Validation of Protection Schemes for Inverter-Dominated Microgrids</b:Title>
    <b:Year>Nov. 2024</b:Year>
    <b:Publisher>Proc. Australasian Universities Power Engineering Conf. (AUPEC)</b:Publisher>
    <b:RefOrder>86</b:RefOrder>
  </b:Source>
  <b:Source>
    <b:Tag>CDU8</b:Tag>
    <b:SourceType>Report</b:SourceType>
    <b:Guid>{3B761736-E1D4-487F-AEE2-102CF134BF6C}</b:Guid>
    <b:Author>
      <b:Author>
        <b:NameList>
          <b:Person>
            <b:Last>al.</b:Last>
            <b:First>S.</b:First>
            <b:Middle>Bhattacharya et</b:Middle>
          </b:Person>
        </b:NameList>
      </b:Author>
    </b:Author>
    <b:Title>Incentive Mechanisms for Smart Grid: State of the Art, Challenges, Open Issues, Future Directions</b:Title>
    <b:Year>Jun. 2022</b:Year>
    <b:Publisher>Big Data Cogn. Comput., vol. 6, no. 2, Art. 47</b:Publisher>
    <b:RefOrder>83</b:RefOrder>
  </b:Source>
  <b:Source>
    <b:Tag>CDU9</b:Tag>
    <b:SourceType>Report</b:SourceType>
    <b:Guid>{68B8135B-EB8F-4030-92A6-C39963F305FD}</b:Guid>
    <b:Author>
      <b:Author>
        <b:NameList>
          <b:Person>
            <b:Last>Sanni</b:Last>
            <b:First>T.</b:First>
            <b:Middle>R.</b:Middle>
          </b:Person>
        </b:NameList>
      </b:Author>
    </b:Author>
    <b:Title>Hierarchical Control of Islanded Microgrids with High Renewable Penetration</b:Title>
    <b:Year>2023</b:Year>
    <b:Publisher>Charles Darwin University Research Repository</b:Publisher>
    <b:RefOrder>201</b:RefOrder>
  </b:Source>
  <b:Source>
    <b:Tag>CDU10</b:Tag>
    <b:SourceType>Report</b:SourceType>
    <b:Guid>{79160252-0CE3-4ACB-A99B-97D209408EEB}</b:Guid>
    <b:Author>
      <b:Author>
        <b:NameList>
          <b:Person>
            <b:Last>Hossain</b:Last>
            <b:First>M.</b:First>
            <b:Middle>A.</b:Middle>
          </b:Person>
        </b:NameList>
      </b:Author>
    </b:Author>
    <b:Title>Integration of Green Hydrogen for Energy Storage and Dispatch in Grid-Connected Systems</b:Title>
    <b:Year>2023</b:Year>
    <b:Publisher>ERI Research Brief</b:Publisher>
    <b:RefOrder>202</b:RefOrder>
  </b:Source>
  <b:Source>
    <b:Tag>UQ1</b:Tag>
    <b:SourceType>Report</b:SourceType>
    <b:Guid>{4447C163-8950-4BFC-B8B0-334BEA633F56}</b:Guid>
    <b:Author>
      <b:Author>
        <b:NameList>
          <b:Person>
            <b:Last>H. Gu</b:Last>
            <b:First>R.</b:First>
            <b:Middle>Yan, and T. K. Saha</b:Middle>
          </b:Person>
        </b:NameList>
      </b:Author>
    </b:Author>
    <b:Title>Review of system strength and inertia requirements for the national electricity market of Australia</b:Title>
    <b:Year>Jan. 2022</b:Year>
    <b:Publisher>CSEE Journal of Power and Energy Systems, vol. 8, no. 1, pp. 11–21</b:Publisher>
    <b:RefOrder>70</b:RefOrder>
  </b:Source>
  <b:Source>
    <b:Tag>MG3</b:Tag>
    <b:SourceType>Report</b:SourceType>
    <b:Guid>{C3406214-E5F5-4191-BDBC-91FC2E9D6901}</b:Guid>
    <b:Author>
      <b:Author>
        <b:NameList>
          <b:Person>
            <b:Last>Srivastava</b:Last>
            <b:First>A.,</b:First>
            <b:Middle>Mohanty, R., Fotouhi Ghazvini, A., Le Anh Tuan, D. Steen, &amp; O. Carlson</b:Middle>
          </b:Person>
        </b:NameList>
      </b:Author>
    </b:Author>
    <b:Title>A Review on Challenges and Solutions in Microgrid Protection</b:Title>
    <b:Year>2021</b:Year>
    <b:Publisher> IEEE PowerTech 2021 – Conference Proceedings. DOI: 10.1109/PowerTech46648.2021.9495090</b:Publisher>
    <b:RefOrder>100</b:RefOrder>
  </b:Source>
  <b:Source>
    <b:Tag>MG8</b:Tag>
    <b:SourceType>Report</b:SourceType>
    <b:Guid>{334A9903-F0FE-41FB-BDEF-763BE6190F3C}</b:Guid>
    <b:Author>
      <b:Author>
        <b:NameList>
          <b:Person>
            <b:Last>Sidhu</b:Last>
            <b:First>J.</b:First>
            <b:Middle>Sharma and T. S.</b:Middle>
          </b:Person>
        </b:NameList>
      </b:Author>
    </b:Author>
    <b:Title>A New Protection Scheme for Feeders of Microgrids with Inverter-Based Generation</b:Title>
    <b:Year> 2023</b:Year>
    <b:Publisher>presented at the IEEE Power &amp; Energy Society General Meeting</b:Publisher>
    <b:RefOrder>111</b:RefOrder>
  </b:Source>
  <b:Source>
    <b:Tag>MG7</b:Tag>
    <b:SourceType>Report</b:SourceType>
    <b:Guid>{4A00B2FE-1FCA-49A1-95D2-97A7BFF58081}</b:Guid>
    <b:Author>
      <b:Author>
        <b:NameList>
          <b:Person>
            <b:Last>X. Lyu</b:Last>
            <b:First>J.</b:First>
            <b:Middle>Xie, and T. E. McDermott</b:Middle>
          </b:Person>
        </b:NameList>
      </b:Author>
    </b:Author>
    <b:Title>Impact of Inverter-Based Resources on Grid Protection: A Review of Negative-Sequence Current Generation</b:Title>
    <b:Year>Jun. 2024</b:Year>
    <b:Publisher>Pacific Northwest National Laboratory, Richland, WA, Tech. Rep. PNNL-36069</b:Publisher>
    <b:RefOrder>104</b:RefOrder>
  </b:Source>
  <b:Source>
    <b:Tag>MG5</b:Tag>
    <b:SourceType>Report</b:SourceType>
    <b:Guid>{A79160BC-8FFB-4971-A027-CAAC1C5B4C51}</b:Guid>
    <b:Author>
      <b:Author>
        <b:NameList>
          <b:Person>
            <b:Last>Sati</b:Last>
            <b:First>T.</b:First>
            <b:Middle>E., Azzouz, M. A., &amp; Shaaban, M. F.</b:Middle>
          </b:Person>
        </b:NameList>
      </b:Author>
    </b:Author>
    <b:Title>Adaptive Harmonic-Based Protection Coordination for Inverter-Dominated Microgrids considering N-1 contingency</b:Title>
    <b:Year>2024</b:Year>
    <b:Publisher>International Journal of Electrical Power &amp; Energy Systems, 156, 109750</b:Publisher>
    <b:RefOrder>108</b:RefOrder>
  </b:Source>
  <b:Source>
    <b:Tag>MG12</b:Tag>
    <b:SourceType>Report</b:SourceType>
    <b:Guid>{5923AB70-D7F7-4387-B25A-3A18A1CC7012}</b:Guid>
    <b:Author>
      <b:Author>
        <b:NameList>
          <b:Person>
            <b:Last>T. L. Nguyen</b:Last>
            <b:First>H.</b:First>
            <b:Middle>T. Nguyen, Y. Wang, O. A. Mohammed, and E. Anagnostou</b:Middle>
          </b:Person>
        </b:NameList>
      </b:Author>
    </b:Author>
    <b:Title>Distributed Secondary Control in Microgrids Using Synchronous Condenser for Voltage and Frequency Support</b:Title>
    <b:Publisher> Energies, vol. 15, no. 8, p. 2968, 2022, doi: 10.3390/en15082968</b:Publisher>
    <b:RefOrder>105</b:RefOrder>
  </b:Source>
  <b:Source>
    <b:Tag>MG11</b:Tag>
    <b:SourceType>Report</b:SourceType>
    <b:Guid>{0C90C7CF-4F37-4F88-B148-6DABA9EC7123}</b:Guid>
    <b:Author>
      <b:Author>
        <b:NameList>
          <b:Person>
            <b:Last>Ferrari</b:Last>
            <b:First> M.,</b:First>
            <b:Middle>Tolbert, L. M., &amp; Piesciorovsky, E. C.</b:Middle>
          </b:Person>
        </b:NameList>
      </b:Author>
    </b:Author>
    <b:Title>Grid Forming Inverter With Increased Short Circuit Contribution to Address Inverter Based Microgrid Protection Challenges</b:Title>
    <b:Publisher>IEEE Open Journal of the Industrial Electronics Society, vol. 5, pp. 481 500</b:Publisher>
    <b:RefOrder>103</b:RefOrder>
  </b:Source>
  <b:Source>
    <b:Tag>MG1</b:Tag>
    <b:SourceType>Report</b:SourceType>
    <b:Guid>{12ED6817-E9D3-44AD-9A03-23F5B87C07D0}</b:Guid>
    <b:Author>
      <b:Author>
        <b:Corporate>North American Electric Reliability Corp.</b:Corporate>
      </b:Author>
    </b:Author>
    <b:Title>ntegrating Inverter-Based Resources into Low Short Circuit Strength Systems</b:Title>
    <b:Year>Dec. 2017</b:Year>
    <b:City>Atlanta, GA, USA</b:City>
    <b:RefOrder>96</b:RefOrder>
  </b:Source>
  <b:Source>
    <b:Tag>MG6</b:Tag>
    <b:SourceType>Report</b:SourceType>
    <b:Guid>{5A69BC92-9CA9-4552-8055-591BE184979B}</b:Guid>
    <b:Author>
      <b:Author>
        <b:NameList>
          <b:Person>
            <b:Last>Beikbabaei</b:Last>
            <b:First>M.,</b:First>
            <b:Middle>Lindemann, M., Kapourchali, M. H., &amp; Mehrizi-Sani, A.</b:Middle>
          </b:Person>
        </b:NameList>
      </b:Author>
    </b:Author>
    <b:Title>Machine Learning-Based Protection and Fault Identification of 100% Inverter-Based Microgrids</b:Title>
    <b:Year>May 2024</b:Year>
    <b:Publisher>arXiv preprint arXiv:2405.07310</b:Publisher>
    <b:RefOrder>102</b:RefOrder>
  </b:Source>
  <b:Source>
    <b:Tag>MG4</b:Tag>
    <b:SourceType>Report</b:SourceType>
    <b:Guid>{BD0B21CA-A39F-47B4-A2E3-766EB413711B}</b:Guid>
    <b:Author>
      <b:Author>
        <b:NameList>
          <b:Person>
            <b:Last>Patel</b:Last>
            <b:First>T.,</b:First>
            <b:Middle>Brahma, S., Hernandez-Alvidrez, J., &amp; Reno, M. J.</b:Middle>
          </b:Person>
        </b:NameList>
      </b:Author>
    </b:Author>
    <b:Title>Adaptive Protection Scheme for a Real-World Microgrid with 100% Inverter-Based Resources</b:Title>
    <b:Year>2020</b:Year>
    <b:Publisher>Proceedings of the IEEE Kansas Power &amp; Energy Conference (KPEC)</b:Publisher>
    <b:City>Manhattan, KS, USA</b:City>
    <b:RefOrder>99</b:RefOrder>
  </b:Source>
  <b:Source>
    <b:Tag>MG13</b:Tag>
    <b:SourceType>Report</b:SourceType>
    <b:Guid>{1D8D5428-0DF1-45D7-A21E-1CBB60D21F87}</b:Guid>
    <b:Author>
      <b:Author>
        <b:NameList>
          <b:Person>
            <b:Last>Adewole</b:Last>
            <b:First>A.</b:First>
            <b:Middle>C., Rajapakse, A. D., Ouellette, D., &amp; Forsyth, P.</b:Middle>
          </b:Person>
        </b:NameList>
      </b:Author>
    </b:Author>
    <b:Title>Centralized Protection of Networked Microgrids with Multi-Technology DERs</b:Title>
    <b:Year>2023</b:Year>
    <b:Publisher>Energies, vol. 16, no. 20, p. 7080, 2023. DOI: 10.3390/en16207080</b:Publisher>
    <b:RefOrder>101</b:RefOrder>
  </b:Source>
  <b:Source>
    <b:Tag>MG14</b:Tag>
    <b:SourceType>Report</b:SourceType>
    <b:Guid>{D1128965-7693-42D7-8FA7-48812668DC59}</b:Guid>
    <b:Author>
      <b:Author>
        <b:NameList>
          <b:Person>
            <b:Last>W. T. El-Sayed</b:Last>
            <b:First>M.</b:First>
            <b:Middle>A. Azzouz, H. H. Zeineldin, and E. F. El-Saadany</b:Middle>
          </b:Person>
        </b:NameList>
      </b:Author>
    </b:Author>
    <b:Title>A Harmonic Time–Current–Voltage Directional Relay for Optimal Protection Coordination of Inverter-Based Islanded Microgrids</b:Title>
    <b:Year>May 2021</b:Year>
    <b:Publisher>IEEE Transactions on Smart Grid, vol. 12, no. 3, pp. 1904–1917, doi: 10.1109/TSG.2020.3044350</b:Publisher>
    <b:RefOrder>107</b:RefOrder>
  </b:Source>
  <b:Source>
    <b:Tag>MG15</b:Tag>
    <b:SourceType>Report</b:SourceType>
    <b:Guid>{C391A24F-538B-4869-B6CE-2342FB405715}</b:Guid>
    <b:Author>
      <b:Author>
        <b:NameList>
          <b:Person>
            <b:Last>H. Niu</b:Last>
            <b:First>Y.</b:First>
            <b:Middle>Xu, W. Yao, and J. Wen</b:Middle>
          </b:Person>
        </b:NameList>
      </b:Author>
    </b:Author>
    <b:Title>Communication-Assisted Protection Scheme for Microgrids With Inverter-Interfaced Distributed Generators</b:Title>
    <b:Year>2018</b:Year>
    <b:Publisher>IEEE Transactions on Smart Grid</b:Publisher>
    <b:RefOrder>110</b:RefOrder>
  </b:Source>
  <b:Source>
    <b:Tag>MG2</b:Tag>
    <b:SourceType>Report</b:SourceType>
    <b:Guid>{18AB4FC1-4326-48A9-AC26-718F3A234CCC}</b:Guid>
    <b:Author>
      <b:Author>
        <b:Corporate>Electric Power Research Institute (EPRI)</b:Corporate>
      </b:Author>
    </b:Author>
    <b:Title>Guidelines for Studies on Weak Grids with Inverter-Based Resources</b:Title>
    <b:Year>2018</b:Year>
    <b:Publisher>EPRI Technical Update 3002013639</b:Publisher>
    <b:RefOrder>97</b:RefOrder>
  </b:Source>
  <b:Source>
    <b:Tag>MG16</b:Tag>
    <b:SourceType>Report</b:SourceType>
    <b:Guid>{C999E558-2D37-4112-88F2-685A1D1B8606}</b:Guid>
    <b:Author>
      <b:Author>
        <b:NameList>
          <b:Person>
            <b:Last>A. Hooshyar</b:Last>
            <b:First>M.</b:First>
            <b:Middle>A. Azzouz, and E. F. El-Saadany</b:Middle>
          </b:Person>
        </b:NameList>
      </b:Author>
    </b:Author>
    <b:Title>Distance Protection of Lines Emanating From Full-Scale Converter-Interfaced Renewable Energy Power Plants—Part I: Problem Statement</b:Title>
    <b:Year>Aug. 2015</b:Year>
    <b:Publisher>IEEE Transactions on Power Delivery, vol. 30, no. 4, pp. 1770-1780, doi: 10.1109/TPWRD.2014.2365854</b:Publisher>
    <b:RefOrder>109</b:RefOrder>
  </b:Source>
  <b:Source>
    <b:Tag>MG9</b:Tag>
    <b:SourceType>Report</b:SourceType>
    <b:Guid>{D274E340-93AD-4286-9CF6-6D238162B383}</b:Guid>
    <b:Author>
      <b:Author>
        <b:NameList>
          <b:Person>
            <b:Last>Uzair</b:Last>
            <b:First>M.,</b:First>
            <b:Middle>Li, L., Eskandari, M.</b:Middle>
          </b:Person>
        </b:NameList>
      </b:Author>
    </b:Author>
    <b:Title>Machine Learning Based Protection Scheme for Low Voltage AC Microgrids</b:Title>
    <b:Year>2022</b:Year>
    <b:Publisher>IEEE Transactions on Smart Grid, 15(24), 9397</b:Publisher>
    <b:RefOrder>112</b:RefOrder>
  </b:Source>
  <b:Source>
    <b:Tag>MG17</b:Tag>
    <b:SourceType>Report</b:SourceType>
    <b:Guid>{745D0614-3CB6-4E50-9B46-5B9A964C1DF9}</b:Guid>
    <b:Author>
      <b:Author>
        <b:NameList>
          <b:Person>
            <b:Last>Sati</b:Last>
            <b:First>W.</b:First>
            <b:Middle>T. El-Sayed and M. H.</b:Middle>
          </b:Person>
        </b:NameList>
      </b:Author>
    </b:Author>
    <b:Title>Protection Coordination for Inverter-Based Microgrids Using Adaptive Directional Overcurrent Relays</b:Title>
    <b:Year>Dec. 2020</b:Year>
    <b:Publisher>Electric Power Systems Research, vol. 189, p. 106778, doi: 10.1016/j.epsr.2020.106778</b:Publisher>
    <b:RefOrder>106</b:RefOrder>
  </b:Source>
  <b:Source>
    <b:Tag>MG10</b:Tag>
    <b:SourceType>Report</b:SourceType>
    <b:Guid>{C5A9AC7E-23FA-4E01-8BCF-3674D13BD039}</b:Guid>
    <b:Author>
      <b:Author>
        <b:NameList>
          <b:Person>
            <b:Last>Uzair</b:Last>
            <b:First>M.,</b:First>
            <b:Middle>Li, L., Eskandari, M.</b:Middle>
          </b:Person>
        </b:NameList>
      </b:Author>
    </b:Author>
    <b:Title>Challenges, Advances and Future Trends in AC Microgrid Protection: With a Focus on Intelligent Learning Methods</b:Title>
    <b:Year>2023</b:Year>
    <b:Publisher>Renewable and Sustainable Energy Reviews, 178, 113228</b:Publisher>
    <b:RefOrder>98</b:RefOrder>
  </b:Source>
  <b:Source>
    <b:Tag>MG18</b:Tag>
    <b:SourceType>Report</b:SourceType>
    <b:Guid>{01BDD702-65AA-4A0D-AB61-2E07DAACE1ED}</b:Guid>
    <b:Author>
      <b:Author>
        <b:NameList>
          <b:Person>
            <b:Last>M. Ali</b:Last>
            <b:First>A.</b:First>
            <b:Middle>M. Massoud, and S. Ahmed</b:Middle>
          </b:Person>
        </b:NameList>
      </b:Author>
    </b:Author>
    <b:Title>Intelligent Protection Strategies for Inverter-Based Microgrids: A Review</b:Title>
    <b:Year>2021</b:Year>
    <b:Publisher>Renewable and Sustainable Energy Reviews, vol. 150, p. 111495, doi: 10.1016/j.rser.2021.111495</b:Publisher>
    <b:RefOrder>113</b:RefOrder>
  </b:Source>
  <b:Source>
    <b:Tag>PRO1</b:Tag>
    <b:SourceType>Report</b:SourceType>
    <b:Guid>{1111DD8F-A78A-4797-9885-ACE2FD761E8D}</b:Guid>
    <b:Author>
      <b:Author>
        <b:NameList>
          <b:Person>
            <b:Last>Chowdhury</b:Last>
            <b:First>R.,</b:First>
            <b:Middle>McDaniel, R., &amp; Fischer, N.</b:Middle>
          </b:Person>
        </b:NameList>
      </b:Author>
    </b:Author>
    <b:Title>Line Current Differential Protection in Systems With Inverter-Based Resources — Challenges and Solutions</b:Title>
    <b:Publisher>SEL</b:Publisher>
    <b:Year>2022–2024</b:Year>
    <b:LCID>en-US</b:LCID>
    <b:RefOrder>30</b:RefOrder>
  </b:Source>
  <b:Source>
    <b:Tag>PRO2</b:Tag>
    <b:SourceType>ConferenceProceedings</b:SourceType>
    <b:Guid>{8D95424C-D680-4642-B375-169E5AB85CA8}</b:Guid>
    <b:Title>Transmission Line Protection for Systems With Inverter-Based Resources—Part I: Problems</b:Title>
    <b:Author>
      <b:Author>
        <b:NameList>
          <b:Person>
            <b:Last>Fischer</b:Last>
            <b:First>R.</b:First>
            <b:Middle>Chowdhury and N.</b:Middle>
          </b:Person>
        </b:NameList>
      </b:Author>
    </b:Author>
    <b:ConferenceName>IEEE Transactions on Power Delivery, vol. 36, no. 4, pp. 2416-2425, doi: 10.1109/TPWRD.2020.3019990</b:ConferenceName>
    <b:Year>Aug. 2021</b:Year>
    <b:RefOrder>31</b:RefOrder>
  </b:Source>
  <b:Source>
    <b:Tag>PRO3</b:Tag>
    <b:SourceType>Report</b:SourceType>
    <b:Guid>{1B3BFC28-BA1C-4B94-AE49-C126BF52DD35}</b:Guid>
    <b:Author>
      <b:Author>
        <b:NameList>
          <b:Person>
            <b:Last>U. Muenz</b:Last>
            <b:First>M.</b:First>
            <b:Middle>J. Reno, and E. Farantatos</b:Middle>
          </b:Person>
        </b:NameList>
      </b:Author>
    </b:Author>
    <b:Title>Protection of 100% Inverter-Dominated Power Systems with Grid-Forming Inverters and Protection Relays – Gap Analysis and Expert Interviews</b:Title>
    <b:Year>Apr. 2024</b:Year>
    <b:Publisher>Sandia National Laboratories, Tech. Rep. SAND2024-04848</b:Publisher>
    <b:City>Albuquerque, NM, USA</b:City>
    <b:RefOrder>34</b:RefOrder>
  </b:Source>
  <b:Source>
    <b:Tag>PRO4</b:Tag>
    <b:SourceType>Report</b:SourceType>
    <b:Guid>{36EE88E1-521E-46FF-8BD0-2FCF312E5554}</b:Guid>
    <b:Title>Inverter-Based Resource Performance Issues Report</b:Title>
    <b:Year>Nov. 15, 2023</b:Year>
    <b:Author>
      <b:Author>
        <b:Corporate>North American Electric Reliability Corporation (NERC)</b:Corporate>
      </b:Author>
    </b:Author>
    <b:Publisher>[Online]. Available: https://www.nerc.com/globalassets/our-work/reports/white-papers/nerc_inverter-based_resource_performance</b:Publisher>
    <b:City>Atlanta, GA, USA</b:City>
    <b:RefOrder>32</b:RefOrder>
  </b:Source>
  <b:Source>
    <b:Tag>PRO5</b:Tag>
    <b:SourceType>Report</b:SourceType>
    <b:Guid>{1902EE17-CB40-4B64-8E7F-D53A0BCE7D10}</b:Guid>
    <b:Author>
      <b:Author>
        <b:NameList>
          <b:Person>
            <b:Last>X. Lyu</b:Last>
            <b:First>J.</b:First>
            <b:Middle>Xie, and T. E. McDermott</b:Middle>
          </b:Person>
        </b:NameList>
      </b:Author>
    </b:Author>
    <b:Title>Impact of Inverter-Based Resources on Grid Protection: A Review of Negative-Sequence Current Generation</b:Title>
    <b:Year>Jun. 2024</b:Year>
    <b:Publisher>Pacific Northwest National Lab. (PNNL), Tech. Rep. PNNL-36069, [Online]. Available: https://www.osti.gov/biblio/2377006 </b:Publisher>
    <b:City>Richland, WA, USA</b:City>
    <b:RefOrder>33</b:RefOrder>
  </b:Source>
  <b:Source>
    <b:Tag>PRO6</b:Tag>
    <b:SourceType>Report</b:SourceType>
    <b:Guid>{8970DC2C-B136-46CE-8F3C-070E53C74CF9}</b:Guid>
    <b:Author>
      <b:Author>
        <b:Corporate>IEEE Power System Relaying and Control Committee</b:Corporate>
      </b:Author>
    </b:Author>
    <b:Title>Protection Challenges and Practices for Interconnecting Inverter-Based Resources to Utility Transmission Systems</b:Title>
    <b:Publisher>Power &amp; Energy Society, Tech. Rep. PES-TR81, Jul. 2020. [Online]. Available: https://resourcecenter.ieee-pes.org/publications/technical-reports/pes_tp_tr81_psrc_wgc32_071520</b:Publisher>
    <b:City>Piscataway, NJ</b:City>
    <b:Year>Jul. 2020</b:Year>
    <b:RefOrder>35</b:RefOrder>
  </b:Source>
  <b:Source>
    <b:Tag>PRO7</b:Tag>
    <b:SourceType>Report</b:SourceType>
    <b:Guid>{042DE359-0443-45C8-882B-1940BEC81DF7}</b:Guid>
    <b:Author>
      <b:Author>
        <b:Corporate>Electric Power Research Institute (EPRI)</b:Corporate>
      </b:Author>
    </b:Author>
    <b:Title>Impact of Inverter-Based Resources on Protection Schemes Based on Negative Sequence Components</b:Title>
    <b:Year>Jul. 2019</b:Year>
    <b:Publisher>White Paper 3002016197. [Online]. Available: https://www.epri.com/research/products/000000003002016197</b:Publisher>
    <b:City>Palo Alto, CA, USA</b:City>
    <b:RefOrder>40</b:RefOrder>
  </b:Source>
  <b:Source>
    <b:Tag>PRO8</b:Tag>
    <b:SourceType>Report</b:SourceType>
    <b:Guid>{909E4E3D-BEF5-4B29-9CEE-A79A14057969}</b:Guid>
    <b:Author>
      <b:Author>
        <b:NameList>
          <b:Person>
            <b:Last>Y. N. Velaga</b:Last>
            <b:First>K.</b:First>
            <b:Middle>Prabakar, A. Singh, and P. K. Sen</b:Middle>
          </b:Person>
        </b:NameList>
      </b:Author>
    </b:Author>
    <b:Title>Y. N. Velaga, K. Prabakar, A. Singh, and P. K. Sen, "Traveling Wave Relays for Distribution Feeder Protection with High Penetrations of Distributed Energy Resources,"</b:Title>
    <b:Year>2021</b:Year>
    <b:Publisher>in Proc. 2021 IEEE Rural Electric Power Conference (REPC), pp. 1-6. [Online]. Available: https://docs.nrel.gov/docs/fy21osti/79741.pdf</b:Publisher>
    <b:City>Golden, CO.</b:City>
    <b:RefOrder>41</b:RefOrder>
  </b:Source>
  <b:Source>
    <b:Tag>PRO9</b:Tag>
    <b:SourceType>Report</b:SourceType>
    <b:Guid>{1BFC2689-C172-4D80-952A-BD96181178F4}</b:Guid>
    <b:Title>Protection challenges under bulk penetration of renewable energy resources in power systems: A review</b:Title>
    <b:Year>Dec. 2017</b:Year>
    <b:Author>
      <b:Author>
        <b:NameList>
          <b:Person>
            <b:Last>V. Telukunta</b:Last>
            <b:First>J.</b:First>
            <b:Middle>Pradhan, A. Agrawal, M. Singh, and S. G. Srivani</b:Middle>
          </b:Person>
        </b:NameList>
      </b:Author>
    </b:Author>
    <b:JournalName>CSEE Journal of Power and Energy Systems</b:JournalName>
    <b:Volume>3</b:Volume>
    <b:Issue>4</b:Issue>
    <b:Pages>365-379</b:Pages>
    <b:Publisher>CSEE Journal of Power and Energy Systems, vol. 3, no. 4, pp. 365–379, doi: 10.17775/CSEEJPES.2017.00030</b:Publisher>
    <b:RefOrder>36</b:RefOrder>
  </b:Source>
  <b:Source>
    <b:Tag>PRO10</b:Tag>
    <b:SourceType>Report</b:SourceType>
    <b:Guid>{01EF937D-2E2D-427C-AA00-7AF56F8D9F5E}</b:Guid>
    <b:Author>
      <b:Author>
        <b:NameList>
          <b:Person>
            <b:Last>J. S. Farkhani</b:Last>
            <b:First>M.</b:First>
            <b:Middle>Zareein, S. A. G. Arani, M. S. S. Danish, M. Z. Ershad, T. Senjyu, and E. Rodrigues</b:Middle>
          </b:Person>
        </b:NameList>
      </b:Author>
    </b:Author>
    <b:Title>The Power System and Microgrid Protection—A Review</b:Title>
    <b:JournalName>Applied Sciences</b:JournalName>
    <b:Year>Nov. 2020</b:Year>
    <b:Pages>8271</b:Pages>
    <b:Volume>10</b:Volume>
    <b:Issue>22</b:Issue>
    <b:Publisher>Applied Sciences, vol. 10, no. 22, p. 8271, doi: 10.3390/app10228271</b:Publisher>
    <b:RefOrder>37</b:RefOrder>
  </b:Source>
  <b:Source>
    <b:Tag>PRO12</b:Tag>
    <b:SourceType>Report</b:SourceType>
    <b:Guid>{EA51C9D5-EE95-4057-9D88-1A5A4A967D8A}</b:Guid>
    <b:Author>
      <b:Author>
        <b:NameList>
          <b:Person>
            <b:Last>J. Hernandez-Alvidrez</b:Last>
            <b:First>M.</b:First>
            <b:Middle>J. Reno, N. S. Gurule, and S. Gonzalez</b:Middle>
          </b:Person>
        </b:NameList>
      </b:Author>
    </b:Author>
    <b:Title>Grid-forming Inverter Experimental Testing of Fault Current Contributions</b:Title>
    <b:Year>2022</b:Year>
    <b:Publisher>Sandia National Laboratories, Tech. Rep. SAND2022-2968, [Online]. Available: www.osti.gov</b:Publisher>
    <b:City>Albuquerque, NM, USA</b:City>
    <b:RefOrder>203</b:RefOrder>
  </b:Source>
  <b:Source>
    <b:Tag>PRO13</b:Tag>
    <b:SourceType>Report</b:SourceType>
    <b:Guid>{3209A1CD-8B4D-4AC3-ACC8-1B14A09674CE}</b:Guid>
    <b:Author>
      <b:Author>
        <b:NameList>
          <b:Person>
            <b:Last>S. Sanati</b:Last>
            <b:First>M.</b:First>
            <b:Middle>R. Amin, M. Negnevitsky, and E. Franklin</b:Middle>
          </b:Person>
        </b:NameList>
      </b:Author>
    </b:Author>
    <b:Title>A Comprehensive Review on Differential Protection Schemes in IBR-Dominated Microgrid</b:Title>
    <b:Year>2024</b:Year>
    <b:Publisher> IEEE Access, vol. 12, pp. 156172-156193, doi: 10.1109/ACCESS.2024.3485741</b:Publisher>
    <b:RefOrder>204</b:RefOrder>
  </b:Source>
  <b:Source>
    <b:Tag>PRO14</b:Tag>
    <b:SourceType>Report</b:SourceType>
    <b:Guid>{E87D682C-CB27-4082-94FC-00A4A18E7749}</b:Guid>
    <b:Author>
      <b:Author>
        <b:NameList>
          <b:Person>
            <b:Last>M. Beikbabaei</b:Last>
            <b:First>M.</b:First>
            <b:Middle>Lindemann, M. H. Kapourchali, and A. Mehrizi-Sani</b:Middle>
          </b:Person>
        </b:NameList>
      </b:Author>
    </b:Author>
    <b:Title>Machine Learning-Based Protection and Fault Identification of 100% Inverter-Based Microgrids</b:Title>
    <b:Year>May 2024</b:Year>
    <b:Publisher>arXiv preprint arXiv:2405.07310, [Online]. Available: https://arxiv.org/abs/2405</b:Publisher>
    <b:RefOrder>42</b:RefOrder>
  </b:Source>
  <b:Source>
    <b:Tag>PRO16</b:Tag>
    <b:SourceType>Report</b:SourceType>
    <b:Guid>{428B5D97-828C-468C-9D21-C18CA0E95DC0}</b:Guid>
    <b:Author>
      <b:Author>
        <b:NameList>
          <b:Person>
            <b:Last>R. van Herel</b:Last>
            <b:First>B.</b:First>
            <b:Middle>Heffernan, and A. Wood</b:Middle>
          </b:Person>
        </b:NameList>
      </b:Author>
    </b:Author>
    <b:Title>Managing Fuse Protection in Low-Voltage Networks with Distributed Generation</b:Title>
    <b:Year>Aug. 2019</b:Year>
    <b:Publisher>Green Grid, University of Canterbury, Tech. Rep. [Online]. Available: ir.canterbury.ac.nz</b:Publisher>
    <b:City>Christchurch, New Zealand</b:City>
    <b:RefOrder>205</b:RefOrder>
  </b:Source>
  <b:Source>
    <b:Tag>PRO17</b:Tag>
    <b:SourceType>Report</b:SourceType>
    <b:Guid>{F0E46F92-33A0-490B-967B-D706D566F402}</b:Guid>
    <b:Author>
      <b:Author>
        <b:NameList>
          <b:Person>
            <b:Last>A. Haddadi</b:Last>
            <b:First>E.</b:First>
            <b:Middle>Farantatos, I. Kocar, and U. Karaagac</b:Middle>
          </b:Person>
        </b:NameList>
      </b:Author>
    </b:Author>
    <b:Title>Impact of Inverter Based Resources on System Protection</b:Title>
    <b:Year>Feb. 2021</b:Year>
    <b:Publisher>Energies, vol. 14, no. 4, p. 1050, doi: 10.3390/en14041050</b:Publisher>
    <b:RefOrder>49</b:RefOrder>
  </b:Source>
  <b:Source>
    <b:Tag>PRO18</b:Tag>
    <b:SourceType>Report</b:SourceType>
    <b:Guid>{6728A3AC-9A58-441D-84B1-CF09541C0603}</b:Guid>
    <b:Author>
      <b:Author>
        <b:NameList>
          <b:Person>
            <b:Last>D. Carrascal</b:Last>
            <b:First>P.</b:First>
            <b:Middle>Bartolomé, E. Rojas, D. Lopez-Pajares, N. Manso, and J. Diaz-Fuentes</b:Middle>
          </b:Person>
        </b:NameList>
      </b:Author>
    </b:Author>
    <b:Title>Fault Prediction and Reconfiguration Optimization in Smart Grids: AI-Driven Approach</b:Title>
    <b:Year>Nov. 2024</b:Year>
    <b:Publisher>Future Internet, vol. 16, no. 11, p. 428, [Online]. Available: https://doi.org/10.3390/fi16110428</b:Publisher>
    <b:RefOrder>206</b:RefOrder>
  </b:Source>
  <b:Source>
    <b:Tag>PRO19</b:Tag>
    <b:SourceType>Report</b:SourceType>
    <b:Guid>{FC69EF6E-7565-4524-97AE-077DF4987AC9}</b:Guid>
    <b:Author>
      <b:Author>
        <b:NameList>
          <b:Person>
            <b:Last>M. Aboelhassan</b:Last>
            <b:First>S.</b:First>
            <b:Middle>S. Barbosa, F. Cillero, A. Aboelhassan, S. Wang, and J. Ignatova</b:Middle>
          </b:Person>
        </b:NameList>
      </b:Author>
    </b:Author>
    <b:Title>Artificial Intelligence-Based Protection for Smart Grids</b:Title>
    <b:Year>Jul. 2022</b:Year>
    <b:Publisher>Energies, vol. 15, no. 13, p. 4933, doi: 10.3390/en15134933</b:Publisher>
    <b:RefOrder>207</b:RefOrder>
  </b:Source>
  <b:Source>
    <b:Tag>PRO20</b:Tag>
    <b:SourceType>Report</b:SourceType>
    <b:Guid>{BB0D659A-3AD7-445A-885E-ECA8C42DCF1A}</b:Guid>
    <b:Author>
      <b:Author>
        <b:NameList>
          <b:Person>
            <b:Last>M. Ferraro</b:Last>
            <b:First>S.</b:First>
            <b:Middle>Priya, and A. Singh</b:Middle>
          </b:Person>
        </b:NameList>
      </b:Author>
    </b:Author>
    <b:Title>Characterisation of Sequence Components for a Standalone Microgrid with Low Fault Current</b:Title>
    <b:Year>12–15 Jun. 2023.</b:Year>
    <b:Publisher>Paper no. 10550, in 27th International Conference on Electricity Distribution (CIRED)</b:Publisher>
    <b:City>Rome, Italy</b:City>
    <b:RefOrder>45</b:RefOrder>
  </b:Source>
  <b:Source>
    <b:Tag>PRO21</b:Tag>
    <b:SourceType>Report</b:SourceType>
    <b:Guid>{8F6A57B8-8999-46B5-882E-CF1F1691095B}</b:Guid>
    <b:Author>
      <b:Author>
        <b:NameList>
          <b:Person>
            <b:Last>Chowdhury</b:Last>
            <b:First>S.,</b:First>
            <b:Middle>Akhavan-Rezai, A., &amp; Farkhani, F.</b:Middle>
          </b:Person>
        </b:NameList>
      </b:Author>
    </b:Author>
    <b:Title>Adaptive protection strategies for inverter-rich networks</b:Title>
    <b:Year>Aug. 2021</b:Year>
    <b:Publisher>IEEE Transactions on Power Delivery, vol. 36, no. 4, pp. 2200–2212</b:Publisher>
    <b:RefOrder>39</b:RefOrder>
  </b:Source>
  <b:Source>
    <b:Tag>Vis</b:Tag>
    <b:SourceType>ArticleInAPeriodical</b:SourceType>
    <b:Guid>{72AA21D0-B0F4-42AC-B015-2372B0FDD8CE}</b:Guid>
    <b:Author>
      <b:Author>
        <b:NameList>
          <b:Person>
            <b:Last>Viswanathan</b:Last>
            <b:First>R.,</b:First>
            <b:Middle>Gaffney, K., Nguyen, T. and Blair, J.</b:Middle>
          </b:Person>
        </b:NameList>
      </b:Author>
    </b:Author>
    <b:Title>Line Protection Solutions for Multiple IBR Interconnections with Unfavorable Conditions in an Incumbent Utility Infrastructure</b:Title>
    <b:PeriodicalTitle>78th Annual Georgia Tech Protective Relaying Conference</b:PeriodicalTitle>
    <b:RefOrder>208</b:RefOrder>
  </b:Source>
  <b:Source>
    <b:Tag>PRO22</b:Tag>
    <b:SourceType>Report</b:SourceType>
    <b:Guid>{E1F8A304-D253-4929-A640-3C8E1C66FF70}</b:Guid>
    <b:Author>
      <b:Author>
        <b:Corporate>Schweitzer Engineering Laboratories (SEL)</b:Corporate>
      </b:Author>
    </b:Author>
    <b:Title>Performance evaluation of overcurrent protection in low fault-current networks</b:Title>
    <b:Year>2020</b:Year>
    <b:Publisher>SEL Technical Report,</b:Publisher>
    <b:RefOrder>46</b:RefOrder>
  </b:Source>
  <b:Source>
    <b:Tag>PRO23</b:Tag>
    <b:SourceType>Report</b:SourceType>
    <b:Guid>{0619EB2B-D6E5-42DB-90E1-9D591296FEC7}</b:Guid>
    <b:Author>
      <b:Author>
        <b:NameList>
          <b:Person>
            <b:Last>(EPRI)</b:Last>
            <b:First>Electric</b:First>
            <b:Middle>Power Research Institute</b:Middle>
          </b:Person>
        </b:NameList>
      </b:Author>
    </b:Author>
    <b:Title>Protection coordination in weak grids with high inverter penetration</b:Title>
    <b:Year>2021</b:Year>
    <b:Publisher>EPRI Report 3002023856</b:Publisher>
    <b:RefOrder>47</b:RefOrder>
  </b:Source>
  <b:Source>
    <b:Tag>PRO24</b:Tag>
    <b:SourceType>Report</b:SourceType>
    <b:Guid>{EE7B1D89-3AA6-4644-A53C-EECE33C100A8}</b:Guid>
    <b:Author>
      <b:Author>
        <b:NameList>
          <b:Person>
            <b:Last>(NREL)</b:Last>
            <b:First>National</b:First>
            <b:Middle>Renewable Energy Laboratory</b:Middle>
          </b:Person>
        </b:NameList>
      </b:Author>
    </b:Author>
    <b:Title>Relay performance in inverter-dominated networks</b:Title>
    <b:Year>2020</b:Year>
    <b:Publisher>NREL Technical Report TP-5D00-81392</b:Publisher>
    <b:RefOrder>48</b:RefOrder>
  </b:Source>
  <b:Source>
    <b:Tag>PRO25</b:Tag>
    <b:SourceType>Report</b:SourceType>
    <b:Guid>{2B260754-AE54-4405-9E00-0184EB914005}</b:Guid>
    <b:Author>
      <b:Author>
        <b:NameList>
          <b:Person>
            <b:Last>Ventura</b:Last>
            <b:First>F.,</b:First>
            <b:Middle>Li, Y., &amp; Beikbabaei, M</b:Middle>
          </b:Person>
        </b:NameList>
      </b:Author>
    </b:Author>
    <b:Title>Traveling-wave and data-driven protection for IBR-rich networks</b:Title>
    <b:Year>Apr. 2022</b:Year>
    <b:Publisher>IEEE Transactions on Power Delivery, vol. 37, no. 2, pp. 1254–1265</b:Publisher>
    <b:RefOrder>44</b:RefOrder>
  </b:Source>
  <b:Source>
    <b:Tag>MBi25</b:Tag>
    <b:SourceType>ArticleInAPeriodical</b:SourceType>
    <b:Guid>{6FABA90A-B591-4EE9-AD12-4FED354B4F5A}</b:Guid>
    <b:Author>
      <b:Author>
        <b:NameList>
          <b:Person>
            <b:Last>M. Bini</b:Last>
            <b:First>R.</b:First>
            <b:Middle>Abboud, F. Lollo, and P. Lima</b:Middle>
          </b:Person>
        </b:NameList>
      </b:Author>
    </b:Author>
    <b:Title>Field Cases Analysis of Protection Schemes Applied to Transmission Lines Connecting Inverter-Based Resources to the Grid</b:Title>
    <b:PeriodicalTitle>52nd Annual Western Protective Relay Conference, Spokane, WA, USA</b:PeriodicalTitle>
    <b:Year>2025</b:Year>
    <b:Month>October</b:Month>
    <b:Day>28</b:Day>
    <b:RefOrder>209</b:RefOrder>
  </b:Source>
  <b:Source>
    <b:Tag>Pau22</b:Tag>
    <b:SourceType>ArticleInAPeriodical</b:SourceType>
    <b:Guid>{B73B6297-F25A-44B8-98CC-7D689A8C6CFA}</b:Guid>
    <b:Author>
      <b:Author>
        <b:Corporate>Paulo Max Maciel Portugal, Renato Weingartner Pernas, Lucas Vernot Amaral, and Renata Ribeiro Silva, Furnas Centrais Eletricas S.A. Ricardo Abboud, Rafael Cernev, and Marcos Cabral, Schweitzer Engineering Laboratories, Inc.</b:Corporate>
      </b:Author>
    </b:Author>
    <b:Title>Case Study: Modern RAS Applied to Furnas 765 kV Transmission Corridor Improves Itaipu Power Plant and Brazilian Power System Stability</b:Title>
    <b:Year>2022</b:Year>
    <b:RefOrder>210</b:RefOrder>
  </b:Source>
  <b:Source>
    <b:Tag>Hit26</b:Tag>
    <b:SourceType>InternetSite</b:SourceType>
    <b:Guid>{C402E986-A337-487F-A323-1A435F9043A4}</b:Guid>
    <b:Author>
      <b:Author>
        <b:Corporate>Hitachi Energy</b:Corporate>
      </b:Author>
    </b:Author>
    <b:Title>Release of Relion 670 series version 2.2," Document 1MRG046060, </b:Title>
    <b:ProductionCompany>Hitachi</b:ProductionCompany>
    <b:YearAccessed>2026</b:YearAccessed>
    <b:MonthAccessed>March</b:MonthAccessed>
    <b:DayAccessed>11</b:DayAccessed>
    <b:URL>https://www.hitachienergy.com/news-and-events/product-releases/</b:URL>
    <b:RefOrder>211</b:RefOrder>
  </b:Source>
  <b:Source>
    <b:Tag>PRO26</b:Tag>
    <b:SourceType>Report</b:SourceType>
    <b:Guid>{103577F1-D717-467A-BABF-8980D1A61E4D}</b:Guid>
    <b:Author>
      <b:Author>
        <b:NameList>
          <b:Person>
            <b:Last>Fischer</b:Last>
            <b:First>R.</b:First>
            <b:Middle>Chowdhury and N.</b:Middle>
          </b:Person>
        </b:NameList>
      </b:Author>
    </b:Author>
    <b:Title>Transmission Line Protection for Systems With Inverter-Based Resources—Part II: Solutions</b:Title>
    <b:Year>Aug. 2021</b:Year>
    <b:Publisher>IEEE Transactions on Power Delivery, vol. 36, no. 4, pp. 2426-2433, doi: 10.1109/TPWRD.2020.3030168</b:Publisher>
    <b:RefOrder>50</b:RefOrder>
  </b:Source>
  <b:Source>
    <b:Tag>PRO27</b:Tag>
    <b:SourceType>Report</b:SourceType>
    <b:Guid>{F89CC8D8-EDB2-4127-80AA-8CF3285434AA}</b:Guid>
    <b:Author>
      <b:Author>
        <b:NameList>
          <b:Person>
            <b:Last>B. Kasztenny</b:Last>
            <b:First>D.</b:First>
            <b:Middle>Miller, and N. Fischer</b:Middle>
          </b:Person>
        </b:NameList>
      </b:Author>
    </b:Author>
    <b:Title>Power-Swing Detection Logic for Systems With Low Inertia</b:Title>
    <b:Publisher>Schweitzer Engineering Laboratories, Inc.,Tech. Paper 7142, 2023</b:Publisher>
    <b:City>Pullman, WA, USA</b:City>
    <b:RefOrder>52</b:RefOrder>
  </b:Source>
  <b:Source>
    <b:Tag>EPRI1</b:Tag>
    <b:SourceType>Report</b:SourceType>
    <b:Guid>{06700ABC-FBFB-41A1-952A-B041D6218C5E}</b:Guid>
    <b:Author>
      <b:Author>
        <b:Corporate>Electric Power Research Institute (EPRI)</b:Corporate>
      </b:Author>
    </b:Author>
    <b:Title>Impact of Inverter-Based Resources on Protection Schemes Based on Negative Sequence Components</b:Title>
    <b:Year>2019</b:Year>
    <b:City>Palo Alto, CA</b:City>
    <b:Publisher>Technical Brief — Bulk Power System Integration of Variable Generation</b:Publisher>
    <b:RefOrder>38</b:RefOrder>
  </b:Source>
  <b:Source>
    <b:Tag>PRO28</b:Tag>
    <b:SourceType>Report</b:SourceType>
    <b:Guid>{15E5022A-CB88-43C6-8F51-5DB5DD2598D7}</b:Guid>
    <b:Author>
      <b:Author>
        <b:NameList>
          <b:Person>
            <b:Last>(EPRI)</b:Last>
            <b:First>Electric</b:First>
            <b:Middle>Power Research Institute</b:Middle>
          </b:Person>
        </b:NameList>
      </b:Author>
    </b:Author>
    <b:Title>Impact of Inverter-Based Resource Negative-Sequence Components on Protection Schemes</b:Title>
    <b:Year>Jul. 2019</b:Year>
    <b:Publisher>Tech. Rep. 3002016197, [Online]. Available: EPRI Product Page </b:Publisher>
    <b:City>Palo Alto, CA, USA</b:City>
    <b:RefOrder>51</b:RefOrder>
  </b:Source>
  <b:Source>
    <b:Tag>PRO29</b:Tag>
    <b:SourceType>Report</b:SourceType>
    <b:Guid>{659831AA-4ED6-46C1-84A6-4DD6F5FD8EDE}</b:Guid>
    <b:Author>
      <b:Author>
        <b:NameList>
          <b:Person>
            <b:Last>Li</b:Last>
            <b:First>X.,</b:First>
            <b:Middle>Dysko, A., &amp; Burt, G.</b:Middle>
          </b:Person>
        </b:NameList>
      </b:Author>
    </b:Author>
    <b:Title>Traveling wave-based protection scheme for inverter-dominated microgrid using mathematical morphology</b:Title>
    <b:Year>Sept. 2014</b:Year>
    <b:Publisher>IEEE Transactions on Smart Grid, vol. 5, no. 5, pp. 2211-2218, DOI: 10.1109/TSG.2014.2320365 </b:Publisher>
    <b:RefOrder>43</b:RefOrder>
  </b:Source>
  <b:Source>
    <b:Tag>AHa21</b:Tag>
    <b:SourceType>JournalArticle</b:SourceType>
    <b:Guid>{3B93E61F-FD8E-4EA3-B6CD-1A82094F0BD8}</b:Guid>
    <b:Author>
      <b:Author>
        <b:NameList>
          <b:Person>
            <b:Last>A. Haddadi</b:Last>
            <b:First>E.</b:First>
            <b:Middle>Farantatos, I. Kocar, and U. Karaagac</b:Middle>
          </b:Person>
        </b:NameList>
      </b:Author>
    </b:Author>
    <b:Title>Impact of Inverter Based Resources on System Protection, doi: 10.3390/en14041050</b:Title>
    <b:Year>Feb. 2021</b:Year>
    <b:Publisher>n," Energies, vol. 14, no. 4, p. 1050, Feb. 2021, doi: 10.3390/en14041050</b:Publisher>
    <b:JournalName>Energies</b:JournalName>
    <b:Pages>p. 1050</b:Pages>
    <b:Volume>vol. 14, no. 4</b:Volume>
    <b:RefOrder>54</b:RefOrder>
  </b:Source>
  <b:Source>
    <b:Tag>AAA22</b:Tag>
    <b:SourceType>JournalArticle</b:SourceType>
    <b:Guid>{9D14116C-015C-46E7-A6D9-157937623506}</b:Guid>
    <b:Author>
      <b:Author>
        <b:NameList>
          <b:Person>
            <b:Last>al</b:Last>
            <b:First>A.</b:First>
            <b:Middle>A. Aboelnaga et</b:Middle>
          </b:Person>
        </b:NameList>
      </b:Author>
    </b:Author>
    <b:Title>Fault Ride Through of Inverter-Interfaced Renewable Energy Sources for Enhanced Resiliency and Grid Code Compliance</b:Title>
    <b:JournalName>IEEE Transactions on Sustainable Energy, doi: 10.1109/TSTE.2022.31831</b:JournalName>
    <b:Year>Oct. 2022</b:Year>
    <b:Pages>pp. 2096-2108</b:Pages>
    <b:Volume>vol. 13</b:Volume>
    <b:Issue>no. 4</b:Issue>
    <b:RefOrder>55</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0C8F0020DBE78B4C8349C67EFC5934E6" ma:contentTypeVersion="7" ma:contentTypeDescription="Create a new document." ma:contentTypeScope="" ma:versionID="9d2a0803a7103be9c46bb7db4331ab90">
  <xsd:schema xmlns:xsd="http://www.w3.org/2001/XMLSchema" xmlns:xs="http://www.w3.org/2001/XMLSchema" xmlns:p="http://schemas.microsoft.com/office/2006/metadata/properties" xmlns:ns2="69a31150-de60-4e20-9a89-0763c1545a7b" targetNamespace="http://schemas.microsoft.com/office/2006/metadata/properties" ma:root="true" ma:fieldsID="901e587abc1f0bdb954ed4d31c2ef5b7" ns2:_="">
    <xsd:import namespace="69a31150-de60-4e20-9a89-0763c1545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31150-de60-4e20-9a89-0763c154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EC5079-D638-477B-804A-83E37AD55A1E}">
  <ds:schemaRefs>
    <ds:schemaRef ds:uri="http://schemas.openxmlformats.org/officeDocument/2006/bibliography"/>
  </ds:schemaRefs>
</ds:datastoreItem>
</file>

<file path=customXml/itemProps3.xml><?xml version="1.0" encoding="utf-8"?>
<ds:datastoreItem xmlns:ds="http://schemas.openxmlformats.org/officeDocument/2006/customXml" ds:itemID="{AF59896E-4ACF-43BC-BA9B-424119EAAC95}"/>
</file>

<file path=customXml/itemProps4.xml><?xml version="1.0" encoding="utf-8"?>
<ds:datastoreItem xmlns:ds="http://schemas.openxmlformats.org/officeDocument/2006/customXml" ds:itemID="{0589671C-52D9-4396-8892-1E1662845701}">
  <ds:schemaRefs>
    <ds:schemaRef ds:uri="http://schemas.microsoft.com/sharepoint/v3/contenttype/forms"/>
  </ds:schemaRefs>
</ds:datastoreItem>
</file>

<file path=customXml/itemProps5.xml><?xml version="1.0" encoding="utf-8"?>
<ds:datastoreItem xmlns:ds="http://schemas.openxmlformats.org/officeDocument/2006/customXml" ds:itemID="{34D6289E-37D8-4F70-B177-D1F33CA9818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8141450-2387-4aca-b41f-19cd6be9dd3c}" enabled="1" method="Standard" siteId="{adf10e2b-b6e9-41d6-be2f-c12bb566019c}" removed="0"/>
</clbl:labelList>
</file>

<file path=docProps/app.xml><?xml version="1.0" encoding="utf-8"?>
<Properties xmlns="http://schemas.openxmlformats.org/officeDocument/2006/extended-properties" xmlns:vt="http://schemas.openxmlformats.org/officeDocument/2006/docPropsVTypes">
  <Template>Normal</Template>
  <TotalTime>112</TotalTime>
  <Pages>165</Pages>
  <Words>60781</Words>
  <Characters>399941</Characters>
  <Application>Microsoft Office Word</Application>
  <DocSecurity>0</DocSecurity>
  <Lines>6249</Lines>
  <Paragraphs>2694</Paragraphs>
  <ScaleCrop>false</ScaleCrop>
  <Company>REV 1</Company>
  <LinksUpToDate>false</LinksUpToDate>
  <CharactersWithSpaces>458028</CharactersWithSpaces>
  <SharedDoc>false</SharedDoc>
  <HLinks>
    <vt:vector size="1194" baseType="variant">
      <vt:variant>
        <vt:i4>1769520</vt:i4>
      </vt:variant>
      <vt:variant>
        <vt:i4>1175</vt:i4>
      </vt:variant>
      <vt:variant>
        <vt:i4>0</vt:i4>
      </vt:variant>
      <vt:variant>
        <vt:i4>5</vt:i4>
      </vt:variant>
      <vt:variant>
        <vt:lpwstr/>
      </vt:variant>
      <vt:variant>
        <vt:lpwstr>_Toc234019762</vt:lpwstr>
      </vt:variant>
      <vt:variant>
        <vt:i4>1769520</vt:i4>
      </vt:variant>
      <vt:variant>
        <vt:i4>1169</vt:i4>
      </vt:variant>
      <vt:variant>
        <vt:i4>0</vt:i4>
      </vt:variant>
      <vt:variant>
        <vt:i4>5</vt:i4>
      </vt:variant>
      <vt:variant>
        <vt:lpwstr/>
      </vt:variant>
      <vt:variant>
        <vt:lpwstr>_Toc234019761</vt:lpwstr>
      </vt:variant>
      <vt:variant>
        <vt:i4>1769520</vt:i4>
      </vt:variant>
      <vt:variant>
        <vt:i4>1163</vt:i4>
      </vt:variant>
      <vt:variant>
        <vt:i4>0</vt:i4>
      </vt:variant>
      <vt:variant>
        <vt:i4>5</vt:i4>
      </vt:variant>
      <vt:variant>
        <vt:lpwstr/>
      </vt:variant>
      <vt:variant>
        <vt:lpwstr>_Toc234019760</vt:lpwstr>
      </vt:variant>
      <vt:variant>
        <vt:i4>1572912</vt:i4>
      </vt:variant>
      <vt:variant>
        <vt:i4>1157</vt:i4>
      </vt:variant>
      <vt:variant>
        <vt:i4>0</vt:i4>
      </vt:variant>
      <vt:variant>
        <vt:i4>5</vt:i4>
      </vt:variant>
      <vt:variant>
        <vt:lpwstr/>
      </vt:variant>
      <vt:variant>
        <vt:lpwstr>_Toc234019759</vt:lpwstr>
      </vt:variant>
      <vt:variant>
        <vt:i4>1572912</vt:i4>
      </vt:variant>
      <vt:variant>
        <vt:i4>1151</vt:i4>
      </vt:variant>
      <vt:variant>
        <vt:i4>0</vt:i4>
      </vt:variant>
      <vt:variant>
        <vt:i4>5</vt:i4>
      </vt:variant>
      <vt:variant>
        <vt:lpwstr/>
      </vt:variant>
      <vt:variant>
        <vt:lpwstr>_Toc234019758</vt:lpwstr>
      </vt:variant>
      <vt:variant>
        <vt:i4>1572912</vt:i4>
      </vt:variant>
      <vt:variant>
        <vt:i4>1145</vt:i4>
      </vt:variant>
      <vt:variant>
        <vt:i4>0</vt:i4>
      </vt:variant>
      <vt:variant>
        <vt:i4>5</vt:i4>
      </vt:variant>
      <vt:variant>
        <vt:lpwstr/>
      </vt:variant>
      <vt:variant>
        <vt:lpwstr>_Toc234019757</vt:lpwstr>
      </vt:variant>
      <vt:variant>
        <vt:i4>1572912</vt:i4>
      </vt:variant>
      <vt:variant>
        <vt:i4>1139</vt:i4>
      </vt:variant>
      <vt:variant>
        <vt:i4>0</vt:i4>
      </vt:variant>
      <vt:variant>
        <vt:i4>5</vt:i4>
      </vt:variant>
      <vt:variant>
        <vt:lpwstr/>
      </vt:variant>
      <vt:variant>
        <vt:lpwstr>_Toc234019756</vt:lpwstr>
      </vt:variant>
      <vt:variant>
        <vt:i4>1572912</vt:i4>
      </vt:variant>
      <vt:variant>
        <vt:i4>1133</vt:i4>
      </vt:variant>
      <vt:variant>
        <vt:i4>0</vt:i4>
      </vt:variant>
      <vt:variant>
        <vt:i4>5</vt:i4>
      </vt:variant>
      <vt:variant>
        <vt:lpwstr/>
      </vt:variant>
      <vt:variant>
        <vt:lpwstr>_Toc234019755</vt:lpwstr>
      </vt:variant>
      <vt:variant>
        <vt:i4>1572912</vt:i4>
      </vt:variant>
      <vt:variant>
        <vt:i4>1127</vt:i4>
      </vt:variant>
      <vt:variant>
        <vt:i4>0</vt:i4>
      </vt:variant>
      <vt:variant>
        <vt:i4>5</vt:i4>
      </vt:variant>
      <vt:variant>
        <vt:lpwstr/>
      </vt:variant>
      <vt:variant>
        <vt:lpwstr>_Toc234019754</vt:lpwstr>
      </vt:variant>
      <vt:variant>
        <vt:i4>1572912</vt:i4>
      </vt:variant>
      <vt:variant>
        <vt:i4>1121</vt:i4>
      </vt:variant>
      <vt:variant>
        <vt:i4>0</vt:i4>
      </vt:variant>
      <vt:variant>
        <vt:i4>5</vt:i4>
      </vt:variant>
      <vt:variant>
        <vt:lpwstr/>
      </vt:variant>
      <vt:variant>
        <vt:lpwstr>_Toc234019753</vt:lpwstr>
      </vt:variant>
      <vt:variant>
        <vt:i4>1572912</vt:i4>
      </vt:variant>
      <vt:variant>
        <vt:i4>1115</vt:i4>
      </vt:variant>
      <vt:variant>
        <vt:i4>0</vt:i4>
      </vt:variant>
      <vt:variant>
        <vt:i4>5</vt:i4>
      </vt:variant>
      <vt:variant>
        <vt:lpwstr/>
      </vt:variant>
      <vt:variant>
        <vt:lpwstr>_Toc234019752</vt:lpwstr>
      </vt:variant>
      <vt:variant>
        <vt:i4>1572912</vt:i4>
      </vt:variant>
      <vt:variant>
        <vt:i4>1109</vt:i4>
      </vt:variant>
      <vt:variant>
        <vt:i4>0</vt:i4>
      </vt:variant>
      <vt:variant>
        <vt:i4>5</vt:i4>
      </vt:variant>
      <vt:variant>
        <vt:lpwstr/>
      </vt:variant>
      <vt:variant>
        <vt:lpwstr>_Toc234019751</vt:lpwstr>
      </vt:variant>
      <vt:variant>
        <vt:i4>1572912</vt:i4>
      </vt:variant>
      <vt:variant>
        <vt:i4>1103</vt:i4>
      </vt:variant>
      <vt:variant>
        <vt:i4>0</vt:i4>
      </vt:variant>
      <vt:variant>
        <vt:i4>5</vt:i4>
      </vt:variant>
      <vt:variant>
        <vt:lpwstr/>
      </vt:variant>
      <vt:variant>
        <vt:lpwstr>_Toc234019750</vt:lpwstr>
      </vt:variant>
      <vt:variant>
        <vt:i4>1638448</vt:i4>
      </vt:variant>
      <vt:variant>
        <vt:i4>1097</vt:i4>
      </vt:variant>
      <vt:variant>
        <vt:i4>0</vt:i4>
      </vt:variant>
      <vt:variant>
        <vt:i4>5</vt:i4>
      </vt:variant>
      <vt:variant>
        <vt:lpwstr/>
      </vt:variant>
      <vt:variant>
        <vt:lpwstr>_Toc234019749</vt:lpwstr>
      </vt:variant>
      <vt:variant>
        <vt:i4>1638448</vt:i4>
      </vt:variant>
      <vt:variant>
        <vt:i4>1091</vt:i4>
      </vt:variant>
      <vt:variant>
        <vt:i4>0</vt:i4>
      </vt:variant>
      <vt:variant>
        <vt:i4>5</vt:i4>
      </vt:variant>
      <vt:variant>
        <vt:lpwstr/>
      </vt:variant>
      <vt:variant>
        <vt:lpwstr>_Toc234019748</vt:lpwstr>
      </vt:variant>
      <vt:variant>
        <vt:i4>1638448</vt:i4>
      </vt:variant>
      <vt:variant>
        <vt:i4>1085</vt:i4>
      </vt:variant>
      <vt:variant>
        <vt:i4>0</vt:i4>
      </vt:variant>
      <vt:variant>
        <vt:i4>5</vt:i4>
      </vt:variant>
      <vt:variant>
        <vt:lpwstr/>
      </vt:variant>
      <vt:variant>
        <vt:lpwstr>_Toc234019747</vt:lpwstr>
      </vt:variant>
      <vt:variant>
        <vt:i4>1638448</vt:i4>
      </vt:variant>
      <vt:variant>
        <vt:i4>1079</vt:i4>
      </vt:variant>
      <vt:variant>
        <vt:i4>0</vt:i4>
      </vt:variant>
      <vt:variant>
        <vt:i4>5</vt:i4>
      </vt:variant>
      <vt:variant>
        <vt:lpwstr/>
      </vt:variant>
      <vt:variant>
        <vt:lpwstr>_Toc234019746</vt:lpwstr>
      </vt:variant>
      <vt:variant>
        <vt:i4>1638448</vt:i4>
      </vt:variant>
      <vt:variant>
        <vt:i4>1073</vt:i4>
      </vt:variant>
      <vt:variant>
        <vt:i4>0</vt:i4>
      </vt:variant>
      <vt:variant>
        <vt:i4>5</vt:i4>
      </vt:variant>
      <vt:variant>
        <vt:lpwstr/>
      </vt:variant>
      <vt:variant>
        <vt:lpwstr>_Toc234019745</vt:lpwstr>
      </vt:variant>
      <vt:variant>
        <vt:i4>1638448</vt:i4>
      </vt:variant>
      <vt:variant>
        <vt:i4>1067</vt:i4>
      </vt:variant>
      <vt:variant>
        <vt:i4>0</vt:i4>
      </vt:variant>
      <vt:variant>
        <vt:i4>5</vt:i4>
      </vt:variant>
      <vt:variant>
        <vt:lpwstr/>
      </vt:variant>
      <vt:variant>
        <vt:lpwstr>_Toc234019744</vt:lpwstr>
      </vt:variant>
      <vt:variant>
        <vt:i4>1638448</vt:i4>
      </vt:variant>
      <vt:variant>
        <vt:i4>1061</vt:i4>
      </vt:variant>
      <vt:variant>
        <vt:i4>0</vt:i4>
      </vt:variant>
      <vt:variant>
        <vt:i4>5</vt:i4>
      </vt:variant>
      <vt:variant>
        <vt:lpwstr/>
      </vt:variant>
      <vt:variant>
        <vt:lpwstr>_Toc234019743</vt:lpwstr>
      </vt:variant>
      <vt:variant>
        <vt:i4>1638448</vt:i4>
      </vt:variant>
      <vt:variant>
        <vt:i4>1055</vt:i4>
      </vt:variant>
      <vt:variant>
        <vt:i4>0</vt:i4>
      </vt:variant>
      <vt:variant>
        <vt:i4>5</vt:i4>
      </vt:variant>
      <vt:variant>
        <vt:lpwstr/>
      </vt:variant>
      <vt:variant>
        <vt:lpwstr>_Toc234019742</vt:lpwstr>
      </vt:variant>
      <vt:variant>
        <vt:i4>1638448</vt:i4>
      </vt:variant>
      <vt:variant>
        <vt:i4>1049</vt:i4>
      </vt:variant>
      <vt:variant>
        <vt:i4>0</vt:i4>
      </vt:variant>
      <vt:variant>
        <vt:i4>5</vt:i4>
      </vt:variant>
      <vt:variant>
        <vt:lpwstr/>
      </vt:variant>
      <vt:variant>
        <vt:lpwstr>_Toc234019741</vt:lpwstr>
      </vt:variant>
      <vt:variant>
        <vt:i4>1638448</vt:i4>
      </vt:variant>
      <vt:variant>
        <vt:i4>1043</vt:i4>
      </vt:variant>
      <vt:variant>
        <vt:i4>0</vt:i4>
      </vt:variant>
      <vt:variant>
        <vt:i4>5</vt:i4>
      </vt:variant>
      <vt:variant>
        <vt:lpwstr/>
      </vt:variant>
      <vt:variant>
        <vt:lpwstr>_Toc234019740</vt:lpwstr>
      </vt:variant>
      <vt:variant>
        <vt:i4>1966128</vt:i4>
      </vt:variant>
      <vt:variant>
        <vt:i4>1037</vt:i4>
      </vt:variant>
      <vt:variant>
        <vt:i4>0</vt:i4>
      </vt:variant>
      <vt:variant>
        <vt:i4>5</vt:i4>
      </vt:variant>
      <vt:variant>
        <vt:lpwstr/>
      </vt:variant>
      <vt:variant>
        <vt:lpwstr>_Toc234019739</vt:lpwstr>
      </vt:variant>
      <vt:variant>
        <vt:i4>1966128</vt:i4>
      </vt:variant>
      <vt:variant>
        <vt:i4>1031</vt:i4>
      </vt:variant>
      <vt:variant>
        <vt:i4>0</vt:i4>
      </vt:variant>
      <vt:variant>
        <vt:i4>5</vt:i4>
      </vt:variant>
      <vt:variant>
        <vt:lpwstr/>
      </vt:variant>
      <vt:variant>
        <vt:lpwstr>_Toc234019738</vt:lpwstr>
      </vt:variant>
      <vt:variant>
        <vt:i4>1966128</vt:i4>
      </vt:variant>
      <vt:variant>
        <vt:i4>1025</vt:i4>
      </vt:variant>
      <vt:variant>
        <vt:i4>0</vt:i4>
      </vt:variant>
      <vt:variant>
        <vt:i4>5</vt:i4>
      </vt:variant>
      <vt:variant>
        <vt:lpwstr/>
      </vt:variant>
      <vt:variant>
        <vt:lpwstr>_Toc234019737</vt:lpwstr>
      </vt:variant>
      <vt:variant>
        <vt:i4>1966128</vt:i4>
      </vt:variant>
      <vt:variant>
        <vt:i4>1019</vt:i4>
      </vt:variant>
      <vt:variant>
        <vt:i4>0</vt:i4>
      </vt:variant>
      <vt:variant>
        <vt:i4>5</vt:i4>
      </vt:variant>
      <vt:variant>
        <vt:lpwstr/>
      </vt:variant>
      <vt:variant>
        <vt:lpwstr>_Toc234019736</vt:lpwstr>
      </vt:variant>
      <vt:variant>
        <vt:i4>1966128</vt:i4>
      </vt:variant>
      <vt:variant>
        <vt:i4>1013</vt:i4>
      </vt:variant>
      <vt:variant>
        <vt:i4>0</vt:i4>
      </vt:variant>
      <vt:variant>
        <vt:i4>5</vt:i4>
      </vt:variant>
      <vt:variant>
        <vt:lpwstr/>
      </vt:variant>
      <vt:variant>
        <vt:lpwstr>_Toc234019735</vt:lpwstr>
      </vt:variant>
      <vt:variant>
        <vt:i4>1966128</vt:i4>
      </vt:variant>
      <vt:variant>
        <vt:i4>1007</vt:i4>
      </vt:variant>
      <vt:variant>
        <vt:i4>0</vt:i4>
      </vt:variant>
      <vt:variant>
        <vt:i4>5</vt:i4>
      </vt:variant>
      <vt:variant>
        <vt:lpwstr/>
      </vt:variant>
      <vt:variant>
        <vt:lpwstr>_Toc234019734</vt:lpwstr>
      </vt:variant>
      <vt:variant>
        <vt:i4>1966128</vt:i4>
      </vt:variant>
      <vt:variant>
        <vt:i4>1001</vt:i4>
      </vt:variant>
      <vt:variant>
        <vt:i4>0</vt:i4>
      </vt:variant>
      <vt:variant>
        <vt:i4>5</vt:i4>
      </vt:variant>
      <vt:variant>
        <vt:lpwstr/>
      </vt:variant>
      <vt:variant>
        <vt:lpwstr>_Toc234019733</vt:lpwstr>
      </vt:variant>
      <vt:variant>
        <vt:i4>1966128</vt:i4>
      </vt:variant>
      <vt:variant>
        <vt:i4>995</vt:i4>
      </vt:variant>
      <vt:variant>
        <vt:i4>0</vt:i4>
      </vt:variant>
      <vt:variant>
        <vt:i4>5</vt:i4>
      </vt:variant>
      <vt:variant>
        <vt:lpwstr/>
      </vt:variant>
      <vt:variant>
        <vt:lpwstr>_Toc234019732</vt:lpwstr>
      </vt:variant>
      <vt:variant>
        <vt:i4>1966128</vt:i4>
      </vt:variant>
      <vt:variant>
        <vt:i4>989</vt:i4>
      </vt:variant>
      <vt:variant>
        <vt:i4>0</vt:i4>
      </vt:variant>
      <vt:variant>
        <vt:i4>5</vt:i4>
      </vt:variant>
      <vt:variant>
        <vt:lpwstr/>
      </vt:variant>
      <vt:variant>
        <vt:lpwstr>_Toc234019731</vt:lpwstr>
      </vt:variant>
      <vt:variant>
        <vt:i4>1966128</vt:i4>
      </vt:variant>
      <vt:variant>
        <vt:i4>983</vt:i4>
      </vt:variant>
      <vt:variant>
        <vt:i4>0</vt:i4>
      </vt:variant>
      <vt:variant>
        <vt:i4>5</vt:i4>
      </vt:variant>
      <vt:variant>
        <vt:lpwstr/>
      </vt:variant>
      <vt:variant>
        <vt:lpwstr>_Toc234019730</vt:lpwstr>
      </vt:variant>
      <vt:variant>
        <vt:i4>2031664</vt:i4>
      </vt:variant>
      <vt:variant>
        <vt:i4>977</vt:i4>
      </vt:variant>
      <vt:variant>
        <vt:i4>0</vt:i4>
      </vt:variant>
      <vt:variant>
        <vt:i4>5</vt:i4>
      </vt:variant>
      <vt:variant>
        <vt:lpwstr/>
      </vt:variant>
      <vt:variant>
        <vt:lpwstr>_Toc234019729</vt:lpwstr>
      </vt:variant>
      <vt:variant>
        <vt:i4>2031664</vt:i4>
      </vt:variant>
      <vt:variant>
        <vt:i4>971</vt:i4>
      </vt:variant>
      <vt:variant>
        <vt:i4>0</vt:i4>
      </vt:variant>
      <vt:variant>
        <vt:i4>5</vt:i4>
      </vt:variant>
      <vt:variant>
        <vt:lpwstr/>
      </vt:variant>
      <vt:variant>
        <vt:lpwstr>_Toc234019728</vt:lpwstr>
      </vt:variant>
      <vt:variant>
        <vt:i4>2031664</vt:i4>
      </vt:variant>
      <vt:variant>
        <vt:i4>965</vt:i4>
      </vt:variant>
      <vt:variant>
        <vt:i4>0</vt:i4>
      </vt:variant>
      <vt:variant>
        <vt:i4>5</vt:i4>
      </vt:variant>
      <vt:variant>
        <vt:lpwstr/>
      </vt:variant>
      <vt:variant>
        <vt:lpwstr>_Toc234019727</vt:lpwstr>
      </vt:variant>
      <vt:variant>
        <vt:i4>2031664</vt:i4>
      </vt:variant>
      <vt:variant>
        <vt:i4>959</vt:i4>
      </vt:variant>
      <vt:variant>
        <vt:i4>0</vt:i4>
      </vt:variant>
      <vt:variant>
        <vt:i4>5</vt:i4>
      </vt:variant>
      <vt:variant>
        <vt:lpwstr/>
      </vt:variant>
      <vt:variant>
        <vt:lpwstr>_Toc234019726</vt:lpwstr>
      </vt:variant>
      <vt:variant>
        <vt:i4>2031664</vt:i4>
      </vt:variant>
      <vt:variant>
        <vt:i4>953</vt:i4>
      </vt:variant>
      <vt:variant>
        <vt:i4>0</vt:i4>
      </vt:variant>
      <vt:variant>
        <vt:i4>5</vt:i4>
      </vt:variant>
      <vt:variant>
        <vt:lpwstr/>
      </vt:variant>
      <vt:variant>
        <vt:lpwstr>_Toc234019725</vt:lpwstr>
      </vt:variant>
      <vt:variant>
        <vt:i4>2031664</vt:i4>
      </vt:variant>
      <vt:variant>
        <vt:i4>947</vt:i4>
      </vt:variant>
      <vt:variant>
        <vt:i4>0</vt:i4>
      </vt:variant>
      <vt:variant>
        <vt:i4>5</vt:i4>
      </vt:variant>
      <vt:variant>
        <vt:lpwstr/>
      </vt:variant>
      <vt:variant>
        <vt:lpwstr>_Toc234019724</vt:lpwstr>
      </vt:variant>
      <vt:variant>
        <vt:i4>2031664</vt:i4>
      </vt:variant>
      <vt:variant>
        <vt:i4>941</vt:i4>
      </vt:variant>
      <vt:variant>
        <vt:i4>0</vt:i4>
      </vt:variant>
      <vt:variant>
        <vt:i4>5</vt:i4>
      </vt:variant>
      <vt:variant>
        <vt:lpwstr/>
      </vt:variant>
      <vt:variant>
        <vt:lpwstr>_Toc234019723</vt:lpwstr>
      </vt:variant>
      <vt:variant>
        <vt:i4>2031664</vt:i4>
      </vt:variant>
      <vt:variant>
        <vt:i4>935</vt:i4>
      </vt:variant>
      <vt:variant>
        <vt:i4>0</vt:i4>
      </vt:variant>
      <vt:variant>
        <vt:i4>5</vt:i4>
      </vt:variant>
      <vt:variant>
        <vt:lpwstr/>
      </vt:variant>
      <vt:variant>
        <vt:lpwstr>_Toc234019721</vt:lpwstr>
      </vt:variant>
      <vt:variant>
        <vt:i4>1835056</vt:i4>
      </vt:variant>
      <vt:variant>
        <vt:i4>929</vt:i4>
      </vt:variant>
      <vt:variant>
        <vt:i4>0</vt:i4>
      </vt:variant>
      <vt:variant>
        <vt:i4>5</vt:i4>
      </vt:variant>
      <vt:variant>
        <vt:lpwstr/>
      </vt:variant>
      <vt:variant>
        <vt:lpwstr>_Toc234019719</vt:lpwstr>
      </vt:variant>
      <vt:variant>
        <vt:i4>1835056</vt:i4>
      </vt:variant>
      <vt:variant>
        <vt:i4>923</vt:i4>
      </vt:variant>
      <vt:variant>
        <vt:i4>0</vt:i4>
      </vt:variant>
      <vt:variant>
        <vt:i4>5</vt:i4>
      </vt:variant>
      <vt:variant>
        <vt:lpwstr/>
      </vt:variant>
      <vt:variant>
        <vt:lpwstr>_Toc234019718</vt:lpwstr>
      </vt:variant>
      <vt:variant>
        <vt:i4>1835056</vt:i4>
      </vt:variant>
      <vt:variant>
        <vt:i4>917</vt:i4>
      </vt:variant>
      <vt:variant>
        <vt:i4>0</vt:i4>
      </vt:variant>
      <vt:variant>
        <vt:i4>5</vt:i4>
      </vt:variant>
      <vt:variant>
        <vt:lpwstr/>
      </vt:variant>
      <vt:variant>
        <vt:lpwstr>_Toc234019717</vt:lpwstr>
      </vt:variant>
      <vt:variant>
        <vt:i4>1835056</vt:i4>
      </vt:variant>
      <vt:variant>
        <vt:i4>911</vt:i4>
      </vt:variant>
      <vt:variant>
        <vt:i4>0</vt:i4>
      </vt:variant>
      <vt:variant>
        <vt:i4>5</vt:i4>
      </vt:variant>
      <vt:variant>
        <vt:lpwstr/>
      </vt:variant>
      <vt:variant>
        <vt:lpwstr>_Toc234019716</vt:lpwstr>
      </vt:variant>
      <vt:variant>
        <vt:i4>1835056</vt:i4>
      </vt:variant>
      <vt:variant>
        <vt:i4>905</vt:i4>
      </vt:variant>
      <vt:variant>
        <vt:i4>0</vt:i4>
      </vt:variant>
      <vt:variant>
        <vt:i4>5</vt:i4>
      </vt:variant>
      <vt:variant>
        <vt:lpwstr/>
      </vt:variant>
      <vt:variant>
        <vt:lpwstr>_Toc234019715</vt:lpwstr>
      </vt:variant>
      <vt:variant>
        <vt:i4>1835056</vt:i4>
      </vt:variant>
      <vt:variant>
        <vt:i4>899</vt:i4>
      </vt:variant>
      <vt:variant>
        <vt:i4>0</vt:i4>
      </vt:variant>
      <vt:variant>
        <vt:i4>5</vt:i4>
      </vt:variant>
      <vt:variant>
        <vt:lpwstr/>
      </vt:variant>
      <vt:variant>
        <vt:lpwstr>_Toc234019714</vt:lpwstr>
      </vt:variant>
      <vt:variant>
        <vt:i4>1835056</vt:i4>
      </vt:variant>
      <vt:variant>
        <vt:i4>893</vt:i4>
      </vt:variant>
      <vt:variant>
        <vt:i4>0</vt:i4>
      </vt:variant>
      <vt:variant>
        <vt:i4>5</vt:i4>
      </vt:variant>
      <vt:variant>
        <vt:lpwstr/>
      </vt:variant>
      <vt:variant>
        <vt:lpwstr>_Toc234019713</vt:lpwstr>
      </vt:variant>
      <vt:variant>
        <vt:i4>1835056</vt:i4>
      </vt:variant>
      <vt:variant>
        <vt:i4>887</vt:i4>
      </vt:variant>
      <vt:variant>
        <vt:i4>0</vt:i4>
      </vt:variant>
      <vt:variant>
        <vt:i4>5</vt:i4>
      </vt:variant>
      <vt:variant>
        <vt:lpwstr/>
      </vt:variant>
      <vt:variant>
        <vt:lpwstr>_Toc234019712</vt:lpwstr>
      </vt:variant>
      <vt:variant>
        <vt:i4>1835056</vt:i4>
      </vt:variant>
      <vt:variant>
        <vt:i4>881</vt:i4>
      </vt:variant>
      <vt:variant>
        <vt:i4>0</vt:i4>
      </vt:variant>
      <vt:variant>
        <vt:i4>5</vt:i4>
      </vt:variant>
      <vt:variant>
        <vt:lpwstr/>
      </vt:variant>
      <vt:variant>
        <vt:lpwstr>_Toc234019711</vt:lpwstr>
      </vt:variant>
      <vt:variant>
        <vt:i4>1835056</vt:i4>
      </vt:variant>
      <vt:variant>
        <vt:i4>875</vt:i4>
      </vt:variant>
      <vt:variant>
        <vt:i4>0</vt:i4>
      </vt:variant>
      <vt:variant>
        <vt:i4>5</vt:i4>
      </vt:variant>
      <vt:variant>
        <vt:lpwstr/>
      </vt:variant>
      <vt:variant>
        <vt:lpwstr>_Toc234019710</vt:lpwstr>
      </vt:variant>
      <vt:variant>
        <vt:i4>1900592</vt:i4>
      </vt:variant>
      <vt:variant>
        <vt:i4>869</vt:i4>
      </vt:variant>
      <vt:variant>
        <vt:i4>0</vt:i4>
      </vt:variant>
      <vt:variant>
        <vt:i4>5</vt:i4>
      </vt:variant>
      <vt:variant>
        <vt:lpwstr/>
      </vt:variant>
      <vt:variant>
        <vt:lpwstr>_Toc234019709</vt:lpwstr>
      </vt:variant>
      <vt:variant>
        <vt:i4>1900592</vt:i4>
      </vt:variant>
      <vt:variant>
        <vt:i4>863</vt:i4>
      </vt:variant>
      <vt:variant>
        <vt:i4>0</vt:i4>
      </vt:variant>
      <vt:variant>
        <vt:i4>5</vt:i4>
      </vt:variant>
      <vt:variant>
        <vt:lpwstr/>
      </vt:variant>
      <vt:variant>
        <vt:lpwstr>_Toc234019708</vt:lpwstr>
      </vt:variant>
      <vt:variant>
        <vt:i4>1900592</vt:i4>
      </vt:variant>
      <vt:variant>
        <vt:i4>857</vt:i4>
      </vt:variant>
      <vt:variant>
        <vt:i4>0</vt:i4>
      </vt:variant>
      <vt:variant>
        <vt:i4>5</vt:i4>
      </vt:variant>
      <vt:variant>
        <vt:lpwstr/>
      </vt:variant>
      <vt:variant>
        <vt:lpwstr>_Toc234019707</vt:lpwstr>
      </vt:variant>
      <vt:variant>
        <vt:i4>1900592</vt:i4>
      </vt:variant>
      <vt:variant>
        <vt:i4>851</vt:i4>
      </vt:variant>
      <vt:variant>
        <vt:i4>0</vt:i4>
      </vt:variant>
      <vt:variant>
        <vt:i4>5</vt:i4>
      </vt:variant>
      <vt:variant>
        <vt:lpwstr/>
      </vt:variant>
      <vt:variant>
        <vt:lpwstr>_Toc234019706</vt:lpwstr>
      </vt:variant>
      <vt:variant>
        <vt:i4>1900592</vt:i4>
      </vt:variant>
      <vt:variant>
        <vt:i4>845</vt:i4>
      </vt:variant>
      <vt:variant>
        <vt:i4>0</vt:i4>
      </vt:variant>
      <vt:variant>
        <vt:i4>5</vt:i4>
      </vt:variant>
      <vt:variant>
        <vt:lpwstr/>
      </vt:variant>
      <vt:variant>
        <vt:lpwstr>_Toc234019705</vt:lpwstr>
      </vt:variant>
      <vt:variant>
        <vt:i4>1900592</vt:i4>
      </vt:variant>
      <vt:variant>
        <vt:i4>839</vt:i4>
      </vt:variant>
      <vt:variant>
        <vt:i4>0</vt:i4>
      </vt:variant>
      <vt:variant>
        <vt:i4>5</vt:i4>
      </vt:variant>
      <vt:variant>
        <vt:lpwstr/>
      </vt:variant>
      <vt:variant>
        <vt:lpwstr>_Toc234019704</vt:lpwstr>
      </vt:variant>
      <vt:variant>
        <vt:i4>1900592</vt:i4>
      </vt:variant>
      <vt:variant>
        <vt:i4>833</vt:i4>
      </vt:variant>
      <vt:variant>
        <vt:i4>0</vt:i4>
      </vt:variant>
      <vt:variant>
        <vt:i4>5</vt:i4>
      </vt:variant>
      <vt:variant>
        <vt:lpwstr/>
      </vt:variant>
      <vt:variant>
        <vt:lpwstr>_Toc234019703</vt:lpwstr>
      </vt:variant>
      <vt:variant>
        <vt:i4>1900592</vt:i4>
      </vt:variant>
      <vt:variant>
        <vt:i4>827</vt:i4>
      </vt:variant>
      <vt:variant>
        <vt:i4>0</vt:i4>
      </vt:variant>
      <vt:variant>
        <vt:i4>5</vt:i4>
      </vt:variant>
      <vt:variant>
        <vt:lpwstr/>
      </vt:variant>
      <vt:variant>
        <vt:lpwstr>_Toc234019702</vt:lpwstr>
      </vt:variant>
      <vt:variant>
        <vt:i4>1900592</vt:i4>
      </vt:variant>
      <vt:variant>
        <vt:i4>821</vt:i4>
      </vt:variant>
      <vt:variant>
        <vt:i4>0</vt:i4>
      </vt:variant>
      <vt:variant>
        <vt:i4>5</vt:i4>
      </vt:variant>
      <vt:variant>
        <vt:lpwstr/>
      </vt:variant>
      <vt:variant>
        <vt:lpwstr>_Toc234019701</vt:lpwstr>
      </vt:variant>
      <vt:variant>
        <vt:i4>1900592</vt:i4>
      </vt:variant>
      <vt:variant>
        <vt:i4>815</vt:i4>
      </vt:variant>
      <vt:variant>
        <vt:i4>0</vt:i4>
      </vt:variant>
      <vt:variant>
        <vt:i4>5</vt:i4>
      </vt:variant>
      <vt:variant>
        <vt:lpwstr/>
      </vt:variant>
      <vt:variant>
        <vt:lpwstr>_Toc234019700</vt:lpwstr>
      </vt:variant>
      <vt:variant>
        <vt:i4>1310769</vt:i4>
      </vt:variant>
      <vt:variant>
        <vt:i4>809</vt:i4>
      </vt:variant>
      <vt:variant>
        <vt:i4>0</vt:i4>
      </vt:variant>
      <vt:variant>
        <vt:i4>5</vt:i4>
      </vt:variant>
      <vt:variant>
        <vt:lpwstr/>
      </vt:variant>
      <vt:variant>
        <vt:lpwstr>_Toc234019699</vt:lpwstr>
      </vt:variant>
      <vt:variant>
        <vt:i4>1310769</vt:i4>
      </vt:variant>
      <vt:variant>
        <vt:i4>803</vt:i4>
      </vt:variant>
      <vt:variant>
        <vt:i4>0</vt:i4>
      </vt:variant>
      <vt:variant>
        <vt:i4>5</vt:i4>
      </vt:variant>
      <vt:variant>
        <vt:lpwstr/>
      </vt:variant>
      <vt:variant>
        <vt:lpwstr>_Toc234019698</vt:lpwstr>
      </vt:variant>
      <vt:variant>
        <vt:i4>1310769</vt:i4>
      </vt:variant>
      <vt:variant>
        <vt:i4>797</vt:i4>
      </vt:variant>
      <vt:variant>
        <vt:i4>0</vt:i4>
      </vt:variant>
      <vt:variant>
        <vt:i4>5</vt:i4>
      </vt:variant>
      <vt:variant>
        <vt:lpwstr/>
      </vt:variant>
      <vt:variant>
        <vt:lpwstr>_Toc234019697</vt:lpwstr>
      </vt:variant>
      <vt:variant>
        <vt:i4>1310769</vt:i4>
      </vt:variant>
      <vt:variant>
        <vt:i4>791</vt:i4>
      </vt:variant>
      <vt:variant>
        <vt:i4>0</vt:i4>
      </vt:variant>
      <vt:variant>
        <vt:i4>5</vt:i4>
      </vt:variant>
      <vt:variant>
        <vt:lpwstr/>
      </vt:variant>
      <vt:variant>
        <vt:lpwstr>_Toc234019696</vt:lpwstr>
      </vt:variant>
      <vt:variant>
        <vt:i4>1310769</vt:i4>
      </vt:variant>
      <vt:variant>
        <vt:i4>785</vt:i4>
      </vt:variant>
      <vt:variant>
        <vt:i4>0</vt:i4>
      </vt:variant>
      <vt:variant>
        <vt:i4>5</vt:i4>
      </vt:variant>
      <vt:variant>
        <vt:lpwstr/>
      </vt:variant>
      <vt:variant>
        <vt:lpwstr>_Toc234019695</vt:lpwstr>
      </vt:variant>
      <vt:variant>
        <vt:i4>1310769</vt:i4>
      </vt:variant>
      <vt:variant>
        <vt:i4>779</vt:i4>
      </vt:variant>
      <vt:variant>
        <vt:i4>0</vt:i4>
      </vt:variant>
      <vt:variant>
        <vt:i4>5</vt:i4>
      </vt:variant>
      <vt:variant>
        <vt:lpwstr/>
      </vt:variant>
      <vt:variant>
        <vt:lpwstr>_Toc234019694</vt:lpwstr>
      </vt:variant>
      <vt:variant>
        <vt:i4>1310769</vt:i4>
      </vt:variant>
      <vt:variant>
        <vt:i4>773</vt:i4>
      </vt:variant>
      <vt:variant>
        <vt:i4>0</vt:i4>
      </vt:variant>
      <vt:variant>
        <vt:i4>5</vt:i4>
      </vt:variant>
      <vt:variant>
        <vt:lpwstr/>
      </vt:variant>
      <vt:variant>
        <vt:lpwstr>_Toc234019693</vt:lpwstr>
      </vt:variant>
      <vt:variant>
        <vt:i4>1310769</vt:i4>
      </vt:variant>
      <vt:variant>
        <vt:i4>767</vt:i4>
      </vt:variant>
      <vt:variant>
        <vt:i4>0</vt:i4>
      </vt:variant>
      <vt:variant>
        <vt:i4>5</vt:i4>
      </vt:variant>
      <vt:variant>
        <vt:lpwstr/>
      </vt:variant>
      <vt:variant>
        <vt:lpwstr>_Toc234019692</vt:lpwstr>
      </vt:variant>
      <vt:variant>
        <vt:i4>1310769</vt:i4>
      </vt:variant>
      <vt:variant>
        <vt:i4>761</vt:i4>
      </vt:variant>
      <vt:variant>
        <vt:i4>0</vt:i4>
      </vt:variant>
      <vt:variant>
        <vt:i4>5</vt:i4>
      </vt:variant>
      <vt:variant>
        <vt:lpwstr/>
      </vt:variant>
      <vt:variant>
        <vt:lpwstr>_Toc234019691</vt:lpwstr>
      </vt:variant>
      <vt:variant>
        <vt:i4>1310769</vt:i4>
      </vt:variant>
      <vt:variant>
        <vt:i4>755</vt:i4>
      </vt:variant>
      <vt:variant>
        <vt:i4>0</vt:i4>
      </vt:variant>
      <vt:variant>
        <vt:i4>5</vt:i4>
      </vt:variant>
      <vt:variant>
        <vt:lpwstr/>
      </vt:variant>
      <vt:variant>
        <vt:lpwstr>_Toc234019690</vt:lpwstr>
      </vt:variant>
      <vt:variant>
        <vt:i4>1376305</vt:i4>
      </vt:variant>
      <vt:variant>
        <vt:i4>749</vt:i4>
      </vt:variant>
      <vt:variant>
        <vt:i4>0</vt:i4>
      </vt:variant>
      <vt:variant>
        <vt:i4>5</vt:i4>
      </vt:variant>
      <vt:variant>
        <vt:lpwstr/>
      </vt:variant>
      <vt:variant>
        <vt:lpwstr>_Toc234019689</vt:lpwstr>
      </vt:variant>
      <vt:variant>
        <vt:i4>1376305</vt:i4>
      </vt:variant>
      <vt:variant>
        <vt:i4>743</vt:i4>
      </vt:variant>
      <vt:variant>
        <vt:i4>0</vt:i4>
      </vt:variant>
      <vt:variant>
        <vt:i4>5</vt:i4>
      </vt:variant>
      <vt:variant>
        <vt:lpwstr/>
      </vt:variant>
      <vt:variant>
        <vt:lpwstr>_Toc234019688</vt:lpwstr>
      </vt:variant>
      <vt:variant>
        <vt:i4>1376305</vt:i4>
      </vt:variant>
      <vt:variant>
        <vt:i4>737</vt:i4>
      </vt:variant>
      <vt:variant>
        <vt:i4>0</vt:i4>
      </vt:variant>
      <vt:variant>
        <vt:i4>5</vt:i4>
      </vt:variant>
      <vt:variant>
        <vt:lpwstr/>
      </vt:variant>
      <vt:variant>
        <vt:lpwstr>_Toc234019687</vt:lpwstr>
      </vt:variant>
      <vt:variant>
        <vt:i4>1376305</vt:i4>
      </vt:variant>
      <vt:variant>
        <vt:i4>731</vt:i4>
      </vt:variant>
      <vt:variant>
        <vt:i4>0</vt:i4>
      </vt:variant>
      <vt:variant>
        <vt:i4>5</vt:i4>
      </vt:variant>
      <vt:variant>
        <vt:lpwstr/>
      </vt:variant>
      <vt:variant>
        <vt:lpwstr>_Toc234019686</vt:lpwstr>
      </vt:variant>
      <vt:variant>
        <vt:i4>1376305</vt:i4>
      </vt:variant>
      <vt:variant>
        <vt:i4>725</vt:i4>
      </vt:variant>
      <vt:variant>
        <vt:i4>0</vt:i4>
      </vt:variant>
      <vt:variant>
        <vt:i4>5</vt:i4>
      </vt:variant>
      <vt:variant>
        <vt:lpwstr/>
      </vt:variant>
      <vt:variant>
        <vt:lpwstr>_Toc234019685</vt:lpwstr>
      </vt:variant>
      <vt:variant>
        <vt:i4>1376305</vt:i4>
      </vt:variant>
      <vt:variant>
        <vt:i4>719</vt:i4>
      </vt:variant>
      <vt:variant>
        <vt:i4>0</vt:i4>
      </vt:variant>
      <vt:variant>
        <vt:i4>5</vt:i4>
      </vt:variant>
      <vt:variant>
        <vt:lpwstr/>
      </vt:variant>
      <vt:variant>
        <vt:lpwstr>_Toc234019684</vt:lpwstr>
      </vt:variant>
      <vt:variant>
        <vt:i4>1376305</vt:i4>
      </vt:variant>
      <vt:variant>
        <vt:i4>713</vt:i4>
      </vt:variant>
      <vt:variant>
        <vt:i4>0</vt:i4>
      </vt:variant>
      <vt:variant>
        <vt:i4>5</vt:i4>
      </vt:variant>
      <vt:variant>
        <vt:lpwstr/>
      </vt:variant>
      <vt:variant>
        <vt:lpwstr>_Toc234019683</vt:lpwstr>
      </vt:variant>
      <vt:variant>
        <vt:i4>1376305</vt:i4>
      </vt:variant>
      <vt:variant>
        <vt:i4>707</vt:i4>
      </vt:variant>
      <vt:variant>
        <vt:i4>0</vt:i4>
      </vt:variant>
      <vt:variant>
        <vt:i4>5</vt:i4>
      </vt:variant>
      <vt:variant>
        <vt:lpwstr/>
      </vt:variant>
      <vt:variant>
        <vt:lpwstr>_Toc234019682</vt:lpwstr>
      </vt:variant>
      <vt:variant>
        <vt:i4>1376305</vt:i4>
      </vt:variant>
      <vt:variant>
        <vt:i4>701</vt:i4>
      </vt:variant>
      <vt:variant>
        <vt:i4>0</vt:i4>
      </vt:variant>
      <vt:variant>
        <vt:i4>5</vt:i4>
      </vt:variant>
      <vt:variant>
        <vt:lpwstr/>
      </vt:variant>
      <vt:variant>
        <vt:lpwstr>_Toc234019681</vt:lpwstr>
      </vt:variant>
      <vt:variant>
        <vt:i4>1376305</vt:i4>
      </vt:variant>
      <vt:variant>
        <vt:i4>695</vt:i4>
      </vt:variant>
      <vt:variant>
        <vt:i4>0</vt:i4>
      </vt:variant>
      <vt:variant>
        <vt:i4>5</vt:i4>
      </vt:variant>
      <vt:variant>
        <vt:lpwstr/>
      </vt:variant>
      <vt:variant>
        <vt:lpwstr>_Toc234019680</vt:lpwstr>
      </vt:variant>
      <vt:variant>
        <vt:i4>1703985</vt:i4>
      </vt:variant>
      <vt:variant>
        <vt:i4>689</vt:i4>
      </vt:variant>
      <vt:variant>
        <vt:i4>0</vt:i4>
      </vt:variant>
      <vt:variant>
        <vt:i4>5</vt:i4>
      </vt:variant>
      <vt:variant>
        <vt:lpwstr/>
      </vt:variant>
      <vt:variant>
        <vt:lpwstr>_Toc234019679</vt:lpwstr>
      </vt:variant>
      <vt:variant>
        <vt:i4>1703985</vt:i4>
      </vt:variant>
      <vt:variant>
        <vt:i4>683</vt:i4>
      </vt:variant>
      <vt:variant>
        <vt:i4>0</vt:i4>
      </vt:variant>
      <vt:variant>
        <vt:i4>5</vt:i4>
      </vt:variant>
      <vt:variant>
        <vt:lpwstr/>
      </vt:variant>
      <vt:variant>
        <vt:lpwstr>_Toc234019678</vt:lpwstr>
      </vt:variant>
      <vt:variant>
        <vt:i4>1703985</vt:i4>
      </vt:variant>
      <vt:variant>
        <vt:i4>677</vt:i4>
      </vt:variant>
      <vt:variant>
        <vt:i4>0</vt:i4>
      </vt:variant>
      <vt:variant>
        <vt:i4>5</vt:i4>
      </vt:variant>
      <vt:variant>
        <vt:lpwstr/>
      </vt:variant>
      <vt:variant>
        <vt:lpwstr>_Toc234019677</vt:lpwstr>
      </vt:variant>
      <vt:variant>
        <vt:i4>1703985</vt:i4>
      </vt:variant>
      <vt:variant>
        <vt:i4>671</vt:i4>
      </vt:variant>
      <vt:variant>
        <vt:i4>0</vt:i4>
      </vt:variant>
      <vt:variant>
        <vt:i4>5</vt:i4>
      </vt:variant>
      <vt:variant>
        <vt:lpwstr/>
      </vt:variant>
      <vt:variant>
        <vt:lpwstr>_Toc234019676</vt:lpwstr>
      </vt:variant>
      <vt:variant>
        <vt:i4>1703985</vt:i4>
      </vt:variant>
      <vt:variant>
        <vt:i4>665</vt:i4>
      </vt:variant>
      <vt:variant>
        <vt:i4>0</vt:i4>
      </vt:variant>
      <vt:variant>
        <vt:i4>5</vt:i4>
      </vt:variant>
      <vt:variant>
        <vt:lpwstr/>
      </vt:variant>
      <vt:variant>
        <vt:lpwstr>_Toc234019675</vt:lpwstr>
      </vt:variant>
      <vt:variant>
        <vt:i4>1703985</vt:i4>
      </vt:variant>
      <vt:variant>
        <vt:i4>659</vt:i4>
      </vt:variant>
      <vt:variant>
        <vt:i4>0</vt:i4>
      </vt:variant>
      <vt:variant>
        <vt:i4>5</vt:i4>
      </vt:variant>
      <vt:variant>
        <vt:lpwstr/>
      </vt:variant>
      <vt:variant>
        <vt:lpwstr>_Toc234019674</vt:lpwstr>
      </vt:variant>
      <vt:variant>
        <vt:i4>1703985</vt:i4>
      </vt:variant>
      <vt:variant>
        <vt:i4>653</vt:i4>
      </vt:variant>
      <vt:variant>
        <vt:i4>0</vt:i4>
      </vt:variant>
      <vt:variant>
        <vt:i4>5</vt:i4>
      </vt:variant>
      <vt:variant>
        <vt:lpwstr/>
      </vt:variant>
      <vt:variant>
        <vt:lpwstr>_Toc234019673</vt:lpwstr>
      </vt:variant>
      <vt:variant>
        <vt:i4>1703985</vt:i4>
      </vt:variant>
      <vt:variant>
        <vt:i4>647</vt:i4>
      </vt:variant>
      <vt:variant>
        <vt:i4>0</vt:i4>
      </vt:variant>
      <vt:variant>
        <vt:i4>5</vt:i4>
      </vt:variant>
      <vt:variant>
        <vt:lpwstr/>
      </vt:variant>
      <vt:variant>
        <vt:lpwstr>_Toc234019672</vt:lpwstr>
      </vt:variant>
      <vt:variant>
        <vt:i4>1703985</vt:i4>
      </vt:variant>
      <vt:variant>
        <vt:i4>641</vt:i4>
      </vt:variant>
      <vt:variant>
        <vt:i4>0</vt:i4>
      </vt:variant>
      <vt:variant>
        <vt:i4>5</vt:i4>
      </vt:variant>
      <vt:variant>
        <vt:lpwstr/>
      </vt:variant>
      <vt:variant>
        <vt:lpwstr>_Toc234019671</vt:lpwstr>
      </vt:variant>
      <vt:variant>
        <vt:i4>1703985</vt:i4>
      </vt:variant>
      <vt:variant>
        <vt:i4>635</vt:i4>
      </vt:variant>
      <vt:variant>
        <vt:i4>0</vt:i4>
      </vt:variant>
      <vt:variant>
        <vt:i4>5</vt:i4>
      </vt:variant>
      <vt:variant>
        <vt:lpwstr/>
      </vt:variant>
      <vt:variant>
        <vt:lpwstr>_Toc234019670</vt:lpwstr>
      </vt:variant>
      <vt:variant>
        <vt:i4>1769521</vt:i4>
      </vt:variant>
      <vt:variant>
        <vt:i4>629</vt:i4>
      </vt:variant>
      <vt:variant>
        <vt:i4>0</vt:i4>
      </vt:variant>
      <vt:variant>
        <vt:i4>5</vt:i4>
      </vt:variant>
      <vt:variant>
        <vt:lpwstr/>
      </vt:variant>
      <vt:variant>
        <vt:lpwstr>_Toc234019669</vt:lpwstr>
      </vt:variant>
      <vt:variant>
        <vt:i4>1769521</vt:i4>
      </vt:variant>
      <vt:variant>
        <vt:i4>623</vt:i4>
      </vt:variant>
      <vt:variant>
        <vt:i4>0</vt:i4>
      </vt:variant>
      <vt:variant>
        <vt:i4>5</vt:i4>
      </vt:variant>
      <vt:variant>
        <vt:lpwstr/>
      </vt:variant>
      <vt:variant>
        <vt:lpwstr>_Toc234019668</vt:lpwstr>
      </vt:variant>
      <vt:variant>
        <vt:i4>1769521</vt:i4>
      </vt:variant>
      <vt:variant>
        <vt:i4>617</vt:i4>
      </vt:variant>
      <vt:variant>
        <vt:i4>0</vt:i4>
      </vt:variant>
      <vt:variant>
        <vt:i4>5</vt:i4>
      </vt:variant>
      <vt:variant>
        <vt:lpwstr/>
      </vt:variant>
      <vt:variant>
        <vt:lpwstr>_Toc234019667</vt:lpwstr>
      </vt:variant>
      <vt:variant>
        <vt:i4>1769521</vt:i4>
      </vt:variant>
      <vt:variant>
        <vt:i4>611</vt:i4>
      </vt:variant>
      <vt:variant>
        <vt:i4>0</vt:i4>
      </vt:variant>
      <vt:variant>
        <vt:i4>5</vt:i4>
      </vt:variant>
      <vt:variant>
        <vt:lpwstr/>
      </vt:variant>
      <vt:variant>
        <vt:lpwstr>_Toc234019666</vt:lpwstr>
      </vt:variant>
      <vt:variant>
        <vt:i4>1769521</vt:i4>
      </vt:variant>
      <vt:variant>
        <vt:i4>605</vt:i4>
      </vt:variant>
      <vt:variant>
        <vt:i4>0</vt:i4>
      </vt:variant>
      <vt:variant>
        <vt:i4>5</vt:i4>
      </vt:variant>
      <vt:variant>
        <vt:lpwstr/>
      </vt:variant>
      <vt:variant>
        <vt:lpwstr>_Toc234019665</vt:lpwstr>
      </vt:variant>
      <vt:variant>
        <vt:i4>1769521</vt:i4>
      </vt:variant>
      <vt:variant>
        <vt:i4>599</vt:i4>
      </vt:variant>
      <vt:variant>
        <vt:i4>0</vt:i4>
      </vt:variant>
      <vt:variant>
        <vt:i4>5</vt:i4>
      </vt:variant>
      <vt:variant>
        <vt:lpwstr/>
      </vt:variant>
      <vt:variant>
        <vt:lpwstr>_Toc234019664</vt:lpwstr>
      </vt:variant>
      <vt:variant>
        <vt:i4>1769521</vt:i4>
      </vt:variant>
      <vt:variant>
        <vt:i4>593</vt:i4>
      </vt:variant>
      <vt:variant>
        <vt:i4>0</vt:i4>
      </vt:variant>
      <vt:variant>
        <vt:i4>5</vt:i4>
      </vt:variant>
      <vt:variant>
        <vt:lpwstr/>
      </vt:variant>
      <vt:variant>
        <vt:lpwstr>_Toc234019663</vt:lpwstr>
      </vt:variant>
      <vt:variant>
        <vt:i4>1769521</vt:i4>
      </vt:variant>
      <vt:variant>
        <vt:i4>587</vt:i4>
      </vt:variant>
      <vt:variant>
        <vt:i4>0</vt:i4>
      </vt:variant>
      <vt:variant>
        <vt:i4>5</vt:i4>
      </vt:variant>
      <vt:variant>
        <vt:lpwstr/>
      </vt:variant>
      <vt:variant>
        <vt:lpwstr>_Toc234019662</vt:lpwstr>
      </vt:variant>
      <vt:variant>
        <vt:i4>1769521</vt:i4>
      </vt:variant>
      <vt:variant>
        <vt:i4>581</vt:i4>
      </vt:variant>
      <vt:variant>
        <vt:i4>0</vt:i4>
      </vt:variant>
      <vt:variant>
        <vt:i4>5</vt:i4>
      </vt:variant>
      <vt:variant>
        <vt:lpwstr/>
      </vt:variant>
      <vt:variant>
        <vt:lpwstr>_Toc234019661</vt:lpwstr>
      </vt:variant>
      <vt:variant>
        <vt:i4>1769521</vt:i4>
      </vt:variant>
      <vt:variant>
        <vt:i4>575</vt:i4>
      </vt:variant>
      <vt:variant>
        <vt:i4>0</vt:i4>
      </vt:variant>
      <vt:variant>
        <vt:i4>5</vt:i4>
      </vt:variant>
      <vt:variant>
        <vt:lpwstr/>
      </vt:variant>
      <vt:variant>
        <vt:lpwstr>_Toc234019660</vt:lpwstr>
      </vt:variant>
      <vt:variant>
        <vt:i4>1572913</vt:i4>
      </vt:variant>
      <vt:variant>
        <vt:i4>569</vt:i4>
      </vt:variant>
      <vt:variant>
        <vt:i4>0</vt:i4>
      </vt:variant>
      <vt:variant>
        <vt:i4>5</vt:i4>
      </vt:variant>
      <vt:variant>
        <vt:lpwstr/>
      </vt:variant>
      <vt:variant>
        <vt:lpwstr>_Toc234019659</vt:lpwstr>
      </vt:variant>
      <vt:variant>
        <vt:i4>1572913</vt:i4>
      </vt:variant>
      <vt:variant>
        <vt:i4>563</vt:i4>
      </vt:variant>
      <vt:variant>
        <vt:i4>0</vt:i4>
      </vt:variant>
      <vt:variant>
        <vt:i4>5</vt:i4>
      </vt:variant>
      <vt:variant>
        <vt:lpwstr/>
      </vt:variant>
      <vt:variant>
        <vt:lpwstr>_Toc234019658</vt:lpwstr>
      </vt:variant>
      <vt:variant>
        <vt:i4>1572913</vt:i4>
      </vt:variant>
      <vt:variant>
        <vt:i4>557</vt:i4>
      </vt:variant>
      <vt:variant>
        <vt:i4>0</vt:i4>
      </vt:variant>
      <vt:variant>
        <vt:i4>5</vt:i4>
      </vt:variant>
      <vt:variant>
        <vt:lpwstr/>
      </vt:variant>
      <vt:variant>
        <vt:lpwstr>_Toc234019657</vt:lpwstr>
      </vt:variant>
      <vt:variant>
        <vt:i4>1572913</vt:i4>
      </vt:variant>
      <vt:variant>
        <vt:i4>551</vt:i4>
      </vt:variant>
      <vt:variant>
        <vt:i4>0</vt:i4>
      </vt:variant>
      <vt:variant>
        <vt:i4>5</vt:i4>
      </vt:variant>
      <vt:variant>
        <vt:lpwstr/>
      </vt:variant>
      <vt:variant>
        <vt:lpwstr>_Toc234019656</vt:lpwstr>
      </vt:variant>
      <vt:variant>
        <vt:i4>1572913</vt:i4>
      </vt:variant>
      <vt:variant>
        <vt:i4>545</vt:i4>
      </vt:variant>
      <vt:variant>
        <vt:i4>0</vt:i4>
      </vt:variant>
      <vt:variant>
        <vt:i4>5</vt:i4>
      </vt:variant>
      <vt:variant>
        <vt:lpwstr/>
      </vt:variant>
      <vt:variant>
        <vt:lpwstr>_Toc234019655</vt:lpwstr>
      </vt:variant>
      <vt:variant>
        <vt:i4>1572913</vt:i4>
      </vt:variant>
      <vt:variant>
        <vt:i4>539</vt:i4>
      </vt:variant>
      <vt:variant>
        <vt:i4>0</vt:i4>
      </vt:variant>
      <vt:variant>
        <vt:i4>5</vt:i4>
      </vt:variant>
      <vt:variant>
        <vt:lpwstr/>
      </vt:variant>
      <vt:variant>
        <vt:lpwstr>_Toc234019654</vt:lpwstr>
      </vt:variant>
      <vt:variant>
        <vt:i4>1572913</vt:i4>
      </vt:variant>
      <vt:variant>
        <vt:i4>533</vt:i4>
      </vt:variant>
      <vt:variant>
        <vt:i4>0</vt:i4>
      </vt:variant>
      <vt:variant>
        <vt:i4>5</vt:i4>
      </vt:variant>
      <vt:variant>
        <vt:lpwstr/>
      </vt:variant>
      <vt:variant>
        <vt:lpwstr>_Toc234019653</vt:lpwstr>
      </vt:variant>
      <vt:variant>
        <vt:i4>1572913</vt:i4>
      </vt:variant>
      <vt:variant>
        <vt:i4>527</vt:i4>
      </vt:variant>
      <vt:variant>
        <vt:i4>0</vt:i4>
      </vt:variant>
      <vt:variant>
        <vt:i4>5</vt:i4>
      </vt:variant>
      <vt:variant>
        <vt:lpwstr/>
      </vt:variant>
      <vt:variant>
        <vt:lpwstr>_Toc234019652</vt:lpwstr>
      </vt:variant>
      <vt:variant>
        <vt:i4>1572913</vt:i4>
      </vt:variant>
      <vt:variant>
        <vt:i4>521</vt:i4>
      </vt:variant>
      <vt:variant>
        <vt:i4>0</vt:i4>
      </vt:variant>
      <vt:variant>
        <vt:i4>5</vt:i4>
      </vt:variant>
      <vt:variant>
        <vt:lpwstr/>
      </vt:variant>
      <vt:variant>
        <vt:lpwstr>_Toc234019651</vt:lpwstr>
      </vt:variant>
      <vt:variant>
        <vt:i4>1572913</vt:i4>
      </vt:variant>
      <vt:variant>
        <vt:i4>515</vt:i4>
      </vt:variant>
      <vt:variant>
        <vt:i4>0</vt:i4>
      </vt:variant>
      <vt:variant>
        <vt:i4>5</vt:i4>
      </vt:variant>
      <vt:variant>
        <vt:lpwstr/>
      </vt:variant>
      <vt:variant>
        <vt:lpwstr>_Toc234019650</vt:lpwstr>
      </vt:variant>
      <vt:variant>
        <vt:i4>1638449</vt:i4>
      </vt:variant>
      <vt:variant>
        <vt:i4>509</vt:i4>
      </vt:variant>
      <vt:variant>
        <vt:i4>0</vt:i4>
      </vt:variant>
      <vt:variant>
        <vt:i4>5</vt:i4>
      </vt:variant>
      <vt:variant>
        <vt:lpwstr/>
      </vt:variant>
      <vt:variant>
        <vt:lpwstr>_Toc234019649</vt:lpwstr>
      </vt:variant>
      <vt:variant>
        <vt:i4>1638449</vt:i4>
      </vt:variant>
      <vt:variant>
        <vt:i4>503</vt:i4>
      </vt:variant>
      <vt:variant>
        <vt:i4>0</vt:i4>
      </vt:variant>
      <vt:variant>
        <vt:i4>5</vt:i4>
      </vt:variant>
      <vt:variant>
        <vt:lpwstr/>
      </vt:variant>
      <vt:variant>
        <vt:lpwstr>_Toc234019648</vt:lpwstr>
      </vt:variant>
      <vt:variant>
        <vt:i4>1638449</vt:i4>
      </vt:variant>
      <vt:variant>
        <vt:i4>497</vt:i4>
      </vt:variant>
      <vt:variant>
        <vt:i4>0</vt:i4>
      </vt:variant>
      <vt:variant>
        <vt:i4>5</vt:i4>
      </vt:variant>
      <vt:variant>
        <vt:lpwstr/>
      </vt:variant>
      <vt:variant>
        <vt:lpwstr>_Toc234019647</vt:lpwstr>
      </vt:variant>
      <vt:variant>
        <vt:i4>1638449</vt:i4>
      </vt:variant>
      <vt:variant>
        <vt:i4>491</vt:i4>
      </vt:variant>
      <vt:variant>
        <vt:i4>0</vt:i4>
      </vt:variant>
      <vt:variant>
        <vt:i4>5</vt:i4>
      </vt:variant>
      <vt:variant>
        <vt:lpwstr/>
      </vt:variant>
      <vt:variant>
        <vt:lpwstr>_Toc234019646</vt:lpwstr>
      </vt:variant>
      <vt:variant>
        <vt:i4>1638449</vt:i4>
      </vt:variant>
      <vt:variant>
        <vt:i4>485</vt:i4>
      </vt:variant>
      <vt:variant>
        <vt:i4>0</vt:i4>
      </vt:variant>
      <vt:variant>
        <vt:i4>5</vt:i4>
      </vt:variant>
      <vt:variant>
        <vt:lpwstr/>
      </vt:variant>
      <vt:variant>
        <vt:lpwstr>_Toc234019645</vt:lpwstr>
      </vt:variant>
      <vt:variant>
        <vt:i4>1638449</vt:i4>
      </vt:variant>
      <vt:variant>
        <vt:i4>479</vt:i4>
      </vt:variant>
      <vt:variant>
        <vt:i4>0</vt:i4>
      </vt:variant>
      <vt:variant>
        <vt:i4>5</vt:i4>
      </vt:variant>
      <vt:variant>
        <vt:lpwstr/>
      </vt:variant>
      <vt:variant>
        <vt:lpwstr>_Toc234019644</vt:lpwstr>
      </vt:variant>
      <vt:variant>
        <vt:i4>1638449</vt:i4>
      </vt:variant>
      <vt:variant>
        <vt:i4>473</vt:i4>
      </vt:variant>
      <vt:variant>
        <vt:i4>0</vt:i4>
      </vt:variant>
      <vt:variant>
        <vt:i4>5</vt:i4>
      </vt:variant>
      <vt:variant>
        <vt:lpwstr/>
      </vt:variant>
      <vt:variant>
        <vt:lpwstr>_Toc234019643</vt:lpwstr>
      </vt:variant>
      <vt:variant>
        <vt:i4>1638449</vt:i4>
      </vt:variant>
      <vt:variant>
        <vt:i4>467</vt:i4>
      </vt:variant>
      <vt:variant>
        <vt:i4>0</vt:i4>
      </vt:variant>
      <vt:variant>
        <vt:i4>5</vt:i4>
      </vt:variant>
      <vt:variant>
        <vt:lpwstr/>
      </vt:variant>
      <vt:variant>
        <vt:lpwstr>_Toc234019642</vt:lpwstr>
      </vt:variant>
      <vt:variant>
        <vt:i4>1638449</vt:i4>
      </vt:variant>
      <vt:variant>
        <vt:i4>461</vt:i4>
      </vt:variant>
      <vt:variant>
        <vt:i4>0</vt:i4>
      </vt:variant>
      <vt:variant>
        <vt:i4>5</vt:i4>
      </vt:variant>
      <vt:variant>
        <vt:lpwstr/>
      </vt:variant>
      <vt:variant>
        <vt:lpwstr>_Toc234019641</vt:lpwstr>
      </vt:variant>
      <vt:variant>
        <vt:i4>1638449</vt:i4>
      </vt:variant>
      <vt:variant>
        <vt:i4>455</vt:i4>
      </vt:variant>
      <vt:variant>
        <vt:i4>0</vt:i4>
      </vt:variant>
      <vt:variant>
        <vt:i4>5</vt:i4>
      </vt:variant>
      <vt:variant>
        <vt:lpwstr/>
      </vt:variant>
      <vt:variant>
        <vt:lpwstr>_Toc234019640</vt:lpwstr>
      </vt:variant>
      <vt:variant>
        <vt:i4>1966129</vt:i4>
      </vt:variant>
      <vt:variant>
        <vt:i4>449</vt:i4>
      </vt:variant>
      <vt:variant>
        <vt:i4>0</vt:i4>
      </vt:variant>
      <vt:variant>
        <vt:i4>5</vt:i4>
      </vt:variant>
      <vt:variant>
        <vt:lpwstr/>
      </vt:variant>
      <vt:variant>
        <vt:lpwstr>_Toc234019639</vt:lpwstr>
      </vt:variant>
      <vt:variant>
        <vt:i4>1966129</vt:i4>
      </vt:variant>
      <vt:variant>
        <vt:i4>443</vt:i4>
      </vt:variant>
      <vt:variant>
        <vt:i4>0</vt:i4>
      </vt:variant>
      <vt:variant>
        <vt:i4>5</vt:i4>
      </vt:variant>
      <vt:variant>
        <vt:lpwstr/>
      </vt:variant>
      <vt:variant>
        <vt:lpwstr>_Toc234019638</vt:lpwstr>
      </vt:variant>
      <vt:variant>
        <vt:i4>1966129</vt:i4>
      </vt:variant>
      <vt:variant>
        <vt:i4>437</vt:i4>
      </vt:variant>
      <vt:variant>
        <vt:i4>0</vt:i4>
      </vt:variant>
      <vt:variant>
        <vt:i4>5</vt:i4>
      </vt:variant>
      <vt:variant>
        <vt:lpwstr/>
      </vt:variant>
      <vt:variant>
        <vt:lpwstr>_Toc234019637</vt:lpwstr>
      </vt:variant>
      <vt:variant>
        <vt:i4>1966129</vt:i4>
      </vt:variant>
      <vt:variant>
        <vt:i4>431</vt:i4>
      </vt:variant>
      <vt:variant>
        <vt:i4>0</vt:i4>
      </vt:variant>
      <vt:variant>
        <vt:i4>5</vt:i4>
      </vt:variant>
      <vt:variant>
        <vt:lpwstr/>
      </vt:variant>
      <vt:variant>
        <vt:lpwstr>_Toc234019636</vt:lpwstr>
      </vt:variant>
      <vt:variant>
        <vt:i4>1966129</vt:i4>
      </vt:variant>
      <vt:variant>
        <vt:i4>425</vt:i4>
      </vt:variant>
      <vt:variant>
        <vt:i4>0</vt:i4>
      </vt:variant>
      <vt:variant>
        <vt:i4>5</vt:i4>
      </vt:variant>
      <vt:variant>
        <vt:lpwstr/>
      </vt:variant>
      <vt:variant>
        <vt:lpwstr>_Toc234019635</vt:lpwstr>
      </vt:variant>
      <vt:variant>
        <vt:i4>1966129</vt:i4>
      </vt:variant>
      <vt:variant>
        <vt:i4>419</vt:i4>
      </vt:variant>
      <vt:variant>
        <vt:i4>0</vt:i4>
      </vt:variant>
      <vt:variant>
        <vt:i4>5</vt:i4>
      </vt:variant>
      <vt:variant>
        <vt:lpwstr/>
      </vt:variant>
      <vt:variant>
        <vt:lpwstr>_Toc234019634</vt:lpwstr>
      </vt:variant>
      <vt:variant>
        <vt:i4>1966129</vt:i4>
      </vt:variant>
      <vt:variant>
        <vt:i4>413</vt:i4>
      </vt:variant>
      <vt:variant>
        <vt:i4>0</vt:i4>
      </vt:variant>
      <vt:variant>
        <vt:i4>5</vt:i4>
      </vt:variant>
      <vt:variant>
        <vt:lpwstr/>
      </vt:variant>
      <vt:variant>
        <vt:lpwstr>_Toc234019633</vt:lpwstr>
      </vt:variant>
      <vt:variant>
        <vt:i4>1966129</vt:i4>
      </vt:variant>
      <vt:variant>
        <vt:i4>407</vt:i4>
      </vt:variant>
      <vt:variant>
        <vt:i4>0</vt:i4>
      </vt:variant>
      <vt:variant>
        <vt:i4>5</vt:i4>
      </vt:variant>
      <vt:variant>
        <vt:lpwstr/>
      </vt:variant>
      <vt:variant>
        <vt:lpwstr>_Toc234019632</vt:lpwstr>
      </vt:variant>
      <vt:variant>
        <vt:i4>1966129</vt:i4>
      </vt:variant>
      <vt:variant>
        <vt:i4>401</vt:i4>
      </vt:variant>
      <vt:variant>
        <vt:i4>0</vt:i4>
      </vt:variant>
      <vt:variant>
        <vt:i4>5</vt:i4>
      </vt:variant>
      <vt:variant>
        <vt:lpwstr/>
      </vt:variant>
      <vt:variant>
        <vt:lpwstr>_Toc234019631</vt:lpwstr>
      </vt:variant>
      <vt:variant>
        <vt:i4>1966129</vt:i4>
      </vt:variant>
      <vt:variant>
        <vt:i4>395</vt:i4>
      </vt:variant>
      <vt:variant>
        <vt:i4>0</vt:i4>
      </vt:variant>
      <vt:variant>
        <vt:i4>5</vt:i4>
      </vt:variant>
      <vt:variant>
        <vt:lpwstr/>
      </vt:variant>
      <vt:variant>
        <vt:lpwstr>_Toc234019630</vt:lpwstr>
      </vt:variant>
      <vt:variant>
        <vt:i4>2031665</vt:i4>
      </vt:variant>
      <vt:variant>
        <vt:i4>389</vt:i4>
      </vt:variant>
      <vt:variant>
        <vt:i4>0</vt:i4>
      </vt:variant>
      <vt:variant>
        <vt:i4>5</vt:i4>
      </vt:variant>
      <vt:variant>
        <vt:lpwstr/>
      </vt:variant>
      <vt:variant>
        <vt:lpwstr>_Toc234019629</vt:lpwstr>
      </vt:variant>
      <vt:variant>
        <vt:i4>2031665</vt:i4>
      </vt:variant>
      <vt:variant>
        <vt:i4>383</vt:i4>
      </vt:variant>
      <vt:variant>
        <vt:i4>0</vt:i4>
      </vt:variant>
      <vt:variant>
        <vt:i4>5</vt:i4>
      </vt:variant>
      <vt:variant>
        <vt:lpwstr/>
      </vt:variant>
      <vt:variant>
        <vt:lpwstr>_Toc234019628</vt:lpwstr>
      </vt:variant>
      <vt:variant>
        <vt:i4>2031665</vt:i4>
      </vt:variant>
      <vt:variant>
        <vt:i4>377</vt:i4>
      </vt:variant>
      <vt:variant>
        <vt:i4>0</vt:i4>
      </vt:variant>
      <vt:variant>
        <vt:i4>5</vt:i4>
      </vt:variant>
      <vt:variant>
        <vt:lpwstr/>
      </vt:variant>
      <vt:variant>
        <vt:lpwstr>_Toc234019627</vt:lpwstr>
      </vt:variant>
      <vt:variant>
        <vt:i4>2031665</vt:i4>
      </vt:variant>
      <vt:variant>
        <vt:i4>371</vt:i4>
      </vt:variant>
      <vt:variant>
        <vt:i4>0</vt:i4>
      </vt:variant>
      <vt:variant>
        <vt:i4>5</vt:i4>
      </vt:variant>
      <vt:variant>
        <vt:lpwstr/>
      </vt:variant>
      <vt:variant>
        <vt:lpwstr>_Toc234019626</vt:lpwstr>
      </vt:variant>
      <vt:variant>
        <vt:i4>2031665</vt:i4>
      </vt:variant>
      <vt:variant>
        <vt:i4>365</vt:i4>
      </vt:variant>
      <vt:variant>
        <vt:i4>0</vt:i4>
      </vt:variant>
      <vt:variant>
        <vt:i4>5</vt:i4>
      </vt:variant>
      <vt:variant>
        <vt:lpwstr/>
      </vt:variant>
      <vt:variant>
        <vt:lpwstr>_Toc234019625</vt:lpwstr>
      </vt:variant>
      <vt:variant>
        <vt:i4>2031665</vt:i4>
      </vt:variant>
      <vt:variant>
        <vt:i4>359</vt:i4>
      </vt:variant>
      <vt:variant>
        <vt:i4>0</vt:i4>
      </vt:variant>
      <vt:variant>
        <vt:i4>5</vt:i4>
      </vt:variant>
      <vt:variant>
        <vt:lpwstr/>
      </vt:variant>
      <vt:variant>
        <vt:lpwstr>_Toc234019624</vt:lpwstr>
      </vt:variant>
      <vt:variant>
        <vt:i4>2031665</vt:i4>
      </vt:variant>
      <vt:variant>
        <vt:i4>353</vt:i4>
      </vt:variant>
      <vt:variant>
        <vt:i4>0</vt:i4>
      </vt:variant>
      <vt:variant>
        <vt:i4>5</vt:i4>
      </vt:variant>
      <vt:variant>
        <vt:lpwstr/>
      </vt:variant>
      <vt:variant>
        <vt:lpwstr>_Toc234019623</vt:lpwstr>
      </vt:variant>
      <vt:variant>
        <vt:i4>2031665</vt:i4>
      </vt:variant>
      <vt:variant>
        <vt:i4>347</vt:i4>
      </vt:variant>
      <vt:variant>
        <vt:i4>0</vt:i4>
      </vt:variant>
      <vt:variant>
        <vt:i4>5</vt:i4>
      </vt:variant>
      <vt:variant>
        <vt:lpwstr/>
      </vt:variant>
      <vt:variant>
        <vt:lpwstr>_Toc234019622</vt:lpwstr>
      </vt:variant>
      <vt:variant>
        <vt:i4>2031665</vt:i4>
      </vt:variant>
      <vt:variant>
        <vt:i4>341</vt:i4>
      </vt:variant>
      <vt:variant>
        <vt:i4>0</vt:i4>
      </vt:variant>
      <vt:variant>
        <vt:i4>5</vt:i4>
      </vt:variant>
      <vt:variant>
        <vt:lpwstr/>
      </vt:variant>
      <vt:variant>
        <vt:lpwstr>_Toc234019621</vt:lpwstr>
      </vt:variant>
      <vt:variant>
        <vt:i4>2031665</vt:i4>
      </vt:variant>
      <vt:variant>
        <vt:i4>335</vt:i4>
      </vt:variant>
      <vt:variant>
        <vt:i4>0</vt:i4>
      </vt:variant>
      <vt:variant>
        <vt:i4>5</vt:i4>
      </vt:variant>
      <vt:variant>
        <vt:lpwstr/>
      </vt:variant>
      <vt:variant>
        <vt:lpwstr>_Toc234019620</vt:lpwstr>
      </vt:variant>
      <vt:variant>
        <vt:i4>1835057</vt:i4>
      </vt:variant>
      <vt:variant>
        <vt:i4>329</vt:i4>
      </vt:variant>
      <vt:variant>
        <vt:i4>0</vt:i4>
      </vt:variant>
      <vt:variant>
        <vt:i4>5</vt:i4>
      </vt:variant>
      <vt:variant>
        <vt:lpwstr/>
      </vt:variant>
      <vt:variant>
        <vt:lpwstr>_Toc234019619</vt:lpwstr>
      </vt:variant>
      <vt:variant>
        <vt:i4>1835057</vt:i4>
      </vt:variant>
      <vt:variant>
        <vt:i4>323</vt:i4>
      </vt:variant>
      <vt:variant>
        <vt:i4>0</vt:i4>
      </vt:variant>
      <vt:variant>
        <vt:i4>5</vt:i4>
      </vt:variant>
      <vt:variant>
        <vt:lpwstr/>
      </vt:variant>
      <vt:variant>
        <vt:lpwstr>_Toc234019618</vt:lpwstr>
      </vt:variant>
      <vt:variant>
        <vt:i4>1835057</vt:i4>
      </vt:variant>
      <vt:variant>
        <vt:i4>317</vt:i4>
      </vt:variant>
      <vt:variant>
        <vt:i4>0</vt:i4>
      </vt:variant>
      <vt:variant>
        <vt:i4>5</vt:i4>
      </vt:variant>
      <vt:variant>
        <vt:lpwstr/>
      </vt:variant>
      <vt:variant>
        <vt:lpwstr>_Toc234019617</vt:lpwstr>
      </vt:variant>
      <vt:variant>
        <vt:i4>1835057</vt:i4>
      </vt:variant>
      <vt:variant>
        <vt:i4>311</vt:i4>
      </vt:variant>
      <vt:variant>
        <vt:i4>0</vt:i4>
      </vt:variant>
      <vt:variant>
        <vt:i4>5</vt:i4>
      </vt:variant>
      <vt:variant>
        <vt:lpwstr/>
      </vt:variant>
      <vt:variant>
        <vt:lpwstr>_Toc234019616</vt:lpwstr>
      </vt:variant>
      <vt:variant>
        <vt:i4>1835057</vt:i4>
      </vt:variant>
      <vt:variant>
        <vt:i4>305</vt:i4>
      </vt:variant>
      <vt:variant>
        <vt:i4>0</vt:i4>
      </vt:variant>
      <vt:variant>
        <vt:i4>5</vt:i4>
      </vt:variant>
      <vt:variant>
        <vt:lpwstr/>
      </vt:variant>
      <vt:variant>
        <vt:lpwstr>_Toc234019615</vt:lpwstr>
      </vt:variant>
      <vt:variant>
        <vt:i4>1835057</vt:i4>
      </vt:variant>
      <vt:variant>
        <vt:i4>299</vt:i4>
      </vt:variant>
      <vt:variant>
        <vt:i4>0</vt:i4>
      </vt:variant>
      <vt:variant>
        <vt:i4>5</vt:i4>
      </vt:variant>
      <vt:variant>
        <vt:lpwstr/>
      </vt:variant>
      <vt:variant>
        <vt:lpwstr>_Toc234019614</vt:lpwstr>
      </vt:variant>
      <vt:variant>
        <vt:i4>1835057</vt:i4>
      </vt:variant>
      <vt:variant>
        <vt:i4>293</vt:i4>
      </vt:variant>
      <vt:variant>
        <vt:i4>0</vt:i4>
      </vt:variant>
      <vt:variant>
        <vt:i4>5</vt:i4>
      </vt:variant>
      <vt:variant>
        <vt:lpwstr/>
      </vt:variant>
      <vt:variant>
        <vt:lpwstr>_Toc234019613</vt:lpwstr>
      </vt:variant>
      <vt:variant>
        <vt:i4>1835057</vt:i4>
      </vt:variant>
      <vt:variant>
        <vt:i4>287</vt:i4>
      </vt:variant>
      <vt:variant>
        <vt:i4>0</vt:i4>
      </vt:variant>
      <vt:variant>
        <vt:i4>5</vt:i4>
      </vt:variant>
      <vt:variant>
        <vt:lpwstr/>
      </vt:variant>
      <vt:variant>
        <vt:lpwstr>_Toc234019612</vt:lpwstr>
      </vt:variant>
      <vt:variant>
        <vt:i4>1835057</vt:i4>
      </vt:variant>
      <vt:variant>
        <vt:i4>281</vt:i4>
      </vt:variant>
      <vt:variant>
        <vt:i4>0</vt:i4>
      </vt:variant>
      <vt:variant>
        <vt:i4>5</vt:i4>
      </vt:variant>
      <vt:variant>
        <vt:lpwstr/>
      </vt:variant>
      <vt:variant>
        <vt:lpwstr>_Toc234019611</vt:lpwstr>
      </vt:variant>
      <vt:variant>
        <vt:i4>1835057</vt:i4>
      </vt:variant>
      <vt:variant>
        <vt:i4>275</vt:i4>
      </vt:variant>
      <vt:variant>
        <vt:i4>0</vt:i4>
      </vt:variant>
      <vt:variant>
        <vt:i4>5</vt:i4>
      </vt:variant>
      <vt:variant>
        <vt:lpwstr/>
      </vt:variant>
      <vt:variant>
        <vt:lpwstr>_Toc234019610</vt:lpwstr>
      </vt:variant>
      <vt:variant>
        <vt:i4>1900593</vt:i4>
      </vt:variant>
      <vt:variant>
        <vt:i4>269</vt:i4>
      </vt:variant>
      <vt:variant>
        <vt:i4>0</vt:i4>
      </vt:variant>
      <vt:variant>
        <vt:i4>5</vt:i4>
      </vt:variant>
      <vt:variant>
        <vt:lpwstr/>
      </vt:variant>
      <vt:variant>
        <vt:lpwstr>_Toc234019609</vt:lpwstr>
      </vt:variant>
      <vt:variant>
        <vt:i4>1900593</vt:i4>
      </vt:variant>
      <vt:variant>
        <vt:i4>263</vt:i4>
      </vt:variant>
      <vt:variant>
        <vt:i4>0</vt:i4>
      </vt:variant>
      <vt:variant>
        <vt:i4>5</vt:i4>
      </vt:variant>
      <vt:variant>
        <vt:lpwstr/>
      </vt:variant>
      <vt:variant>
        <vt:lpwstr>_Toc234019608</vt:lpwstr>
      </vt:variant>
      <vt:variant>
        <vt:i4>1900593</vt:i4>
      </vt:variant>
      <vt:variant>
        <vt:i4>257</vt:i4>
      </vt:variant>
      <vt:variant>
        <vt:i4>0</vt:i4>
      </vt:variant>
      <vt:variant>
        <vt:i4>5</vt:i4>
      </vt:variant>
      <vt:variant>
        <vt:lpwstr/>
      </vt:variant>
      <vt:variant>
        <vt:lpwstr>_Toc234019607</vt:lpwstr>
      </vt:variant>
      <vt:variant>
        <vt:i4>1900593</vt:i4>
      </vt:variant>
      <vt:variant>
        <vt:i4>251</vt:i4>
      </vt:variant>
      <vt:variant>
        <vt:i4>0</vt:i4>
      </vt:variant>
      <vt:variant>
        <vt:i4>5</vt:i4>
      </vt:variant>
      <vt:variant>
        <vt:lpwstr/>
      </vt:variant>
      <vt:variant>
        <vt:lpwstr>_Toc234019606</vt:lpwstr>
      </vt:variant>
      <vt:variant>
        <vt:i4>1900593</vt:i4>
      </vt:variant>
      <vt:variant>
        <vt:i4>245</vt:i4>
      </vt:variant>
      <vt:variant>
        <vt:i4>0</vt:i4>
      </vt:variant>
      <vt:variant>
        <vt:i4>5</vt:i4>
      </vt:variant>
      <vt:variant>
        <vt:lpwstr/>
      </vt:variant>
      <vt:variant>
        <vt:lpwstr>_Toc234019605</vt:lpwstr>
      </vt:variant>
      <vt:variant>
        <vt:i4>1900593</vt:i4>
      </vt:variant>
      <vt:variant>
        <vt:i4>239</vt:i4>
      </vt:variant>
      <vt:variant>
        <vt:i4>0</vt:i4>
      </vt:variant>
      <vt:variant>
        <vt:i4>5</vt:i4>
      </vt:variant>
      <vt:variant>
        <vt:lpwstr/>
      </vt:variant>
      <vt:variant>
        <vt:lpwstr>_Toc234019604</vt:lpwstr>
      </vt:variant>
      <vt:variant>
        <vt:i4>1900593</vt:i4>
      </vt:variant>
      <vt:variant>
        <vt:i4>233</vt:i4>
      </vt:variant>
      <vt:variant>
        <vt:i4>0</vt:i4>
      </vt:variant>
      <vt:variant>
        <vt:i4>5</vt:i4>
      </vt:variant>
      <vt:variant>
        <vt:lpwstr/>
      </vt:variant>
      <vt:variant>
        <vt:lpwstr>_Toc234019603</vt:lpwstr>
      </vt:variant>
      <vt:variant>
        <vt:i4>1900593</vt:i4>
      </vt:variant>
      <vt:variant>
        <vt:i4>227</vt:i4>
      </vt:variant>
      <vt:variant>
        <vt:i4>0</vt:i4>
      </vt:variant>
      <vt:variant>
        <vt:i4>5</vt:i4>
      </vt:variant>
      <vt:variant>
        <vt:lpwstr/>
      </vt:variant>
      <vt:variant>
        <vt:lpwstr>_Toc234019602</vt:lpwstr>
      </vt:variant>
      <vt:variant>
        <vt:i4>1900593</vt:i4>
      </vt:variant>
      <vt:variant>
        <vt:i4>221</vt:i4>
      </vt:variant>
      <vt:variant>
        <vt:i4>0</vt:i4>
      </vt:variant>
      <vt:variant>
        <vt:i4>5</vt:i4>
      </vt:variant>
      <vt:variant>
        <vt:lpwstr/>
      </vt:variant>
      <vt:variant>
        <vt:lpwstr>_Toc234019601</vt:lpwstr>
      </vt:variant>
      <vt:variant>
        <vt:i4>1900593</vt:i4>
      </vt:variant>
      <vt:variant>
        <vt:i4>215</vt:i4>
      </vt:variant>
      <vt:variant>
        <vt:i4>0</vt:i4>
      </vt:variant>
      <vt:variant>
        <vt:i4>5</vt:i4>
      </vt:variant>
      <vt:variant>
        <vt:lpwstr/>
      </vt:variant>
      <vt:variant>
        <vt:lpwstr>_Toc234019600</vt:lpwstr>
      </vt:variant>
      <vt:variant>
        <vt:i4>1310770</vt:i4>
      </vt:variant>
      <vt:variant>
        <vt:i4>209</vt:i4>
      </vt:variant>
      <vt:variant>
        <vt:i4>0</vt:i4>
      </vt:variant>
      <vt:variant>
        <vt:i4>5</vt:i4>
      </vt:variant>
      <vt:variant>
        <vt:lpwstr/>
      </vt:variant>
      <vt:variant>
        <vt:lpwstr>_Toc234019599</vt:lpwstr>
      </vt:variant>
      <vt:variant>
        <vt:i4>1310770</vt:i4>
      </vt:variant>
      <vt:variant>
        <vt:i4>203</vt:i4>
      </vt:variant>
      <vt:variant>
        <vt:i4>0</vt:i4>
      </vt:variant>
      <vt:variant>
        <vt:i4>5</vt:i4>
      </vt:variant>
      <vt:variant>
        <vt:lpwstr/>
      </vt:variant>
      <vt:variant>
        <vt:lpwstr>_Toc234019598</vt:lpwstr>
      </vt:variant>
      <vt:variant>
        <vt:i4>1310770</vt:i4>
      </vt:variant>
      <vt:variant>
        <vt:i4>197</vt:i4>
      </vt:variant>
      <vt:variant>
        <vt:i4>0</vt:i4>
      </vt:variant>
      <vt:variant>
        <vt:i4>5</vt:i4>
      </vt:variant>
      <vt:variant>
        <vt:lpwstr/>
      </vt:variant>
      <vt:variant>
        <vt:lpwstr>_Toc234019597</vt:lpwstr>
      </vt:variant>
      <vt:variant>
        <vt:i4>1310770</vt:i4>
      </vt:variant>
      <vt:variant>
        <vt:i4>191</vt:i4>
      </vt:variant>
      <vt:variant>
        <vt:i4>0</vt:i4>
      </vt:variant>
      <vt:variant>
        <vt:i4>5</vt:i4>
      </vt:variant>
      <vt:variant>
        <vt:lpwstr/>
      </vt:variant>
      <vt:variant>
        <vt:lpwstr>_Toc234019596</vt:lpwstr>
      </vt:variant>
      <vt:variant>
        <vt:i4>1310770</vt:i4>
      </vt:variant>
      <vt:variant>
        <vt:i4>185</vt:i4>
      </vt:variant>
      <vt:variant>
        <vt:i4>0</vt:i4>
      </vt:variant>
      <vt:variant>
        <vt:i4>5</vt:i4>
      </vt:variant>
      <vt:variant>
        <vt:lpwstr/>
      </vt:variant>
      <vt:variant>
        <vt:lpwstr>_Toc234019595</vt:lpwstr>
      </vt:variant>
      <vt:variant>
        <vt:i4>1310770</vt:i4>
      </vt:variant>
      <vt:variant>
        <vt:i4>179</vt:i4>
      </vt:variant>
      <vt:variant>
        <vt:i4>0</vt:i4>
      </vt:variant>
      <vt:variant>
        <vt:i4>5</vt:i4>
      </vt:variant>
      <vt:variant>
        <vt:lpwstr/>
      </vt:variant>
      <vt:variant>
        <vt:lpwstr>_Toc234019594</vt:lpwstr>
      </vt:variant>
      <vt:variant>
        <vt:i4>1310770</vt:i4>
      </vt:variant>
      <vt:variant>
        <vt:i4>173</vt:i4>
      </vt:variant>
      <vt:variant>
        <vt:i4>0</vt:i4>
      </vt:variant>
      <vt:variant>
        <vt:i4>5</vt:i4>
      </vt:variant>
      <vt:variant>
        <vt:lpwstr/>
      </vt:variant>
      <vt:variant>
        <vt:lpwstr>_Toc234019593</vt:lpwstr>
      </vt:variant>
      <vt:variant>
        <vt:i4>1310770</vt:i4>
      </vt:variant>
      <vt:variant>
        <vt:i4>167</vt:i4>
      </vt:variant>
      <vt:variant>
        <vt:i4>0</vt:i4>
      </vt:variant>
      <vt:variant>
        <vt:i4>5</vt:i4>
      </vt:variant>
      <vt:variant>
        <vt:lpwstr/>
      </vt:variant>
      <vt:variant>
        <vt:lpwstr>_Toc234019592</vt:lpwstr>
      </vt:variant>
      <vt:variant>
        <vt:i4>1310770</vt:i4>
      </vt:variant>
      <vt:variant>
        <vt:i4>161</vt:i4>
      </vt:variant>
      <vt:variant>
        <vt:i4>0</vt:i4>
      </vt:variant>
      <vt:variant>
        <vt:i4>5</vt:i4>
      </vt:variant>
      <vt:variant>
        <vt:lpwstr/>
      </vt:variant>
      <vt:variant>
        <vt:lpwstr>_Toc234019591</vt:lpwstr>
      </vt:variant>
      <vt:variant>
        <vt:i4>1310770</vt:i4>
      </vt:variant>
      <vt:variant>
        <vt:i4>155</vt:i4>
      </vt:variant>
      <vt:variant>
        <vt:i4>0</vt:i4>
      </vt:variant>
      <vt:variant>
        <vt:i4>5</vt:i4>
      </vt:variant>
      <vt:variant>
        <vt:lpwstr/>
      </vt:variant>
      <vt:variant>
        <vt:lpwstr>_Toc234019590</vt:lpwstr>
      </vt:variant>
      <vt:variant>
        <vt:i4>1376306</vt:i4>
      </vt:variant>
      <vt:variant>
        <vt:i4>149</vt:i4>
      </vt:variant>
      <vt:variant>
        <vt:i4>0</vt:i4>
      </vt:variant>
      <vt:variant>
        <vt:i4>5</vt:i4>
      </vt:variant>
      <vt:variant>
        <vt:lpwstr/>
      </vt:variant>
      <vt:variant>
        <vt:lpwstr>_Toc234019589</vt:lpwstr>
      </vt:variant>
      <vt:variant>
        <vt:i4>1376306</vt:i4>
      </vt:variant>
      <vt:variant>
        <vt:i4>143</vt:i4>
      </vt:variant>
      <vt:variant>
        <vt:i4>0</vt:i4>
      </vt:variant>
      <vt:variant>
        <vt:i4>5</vt:i4>
      </vt:variant>
      <vt:variant>
        <vt:lpwstr/>
      </vt:variant>
      <vt:variant>
        <vt:lpwstr>_Toc234019588</vt:lpwstr>
      </vt:variant>
      <vt:variant>
        <vt:i4>1376306</vt:i4>
      </vt:variant>
      <vt:variant>
        <vt:i4>137</vt:i4>
      </vt:variant>
      <vt:variant>
        <vt:i4>0</vt:i4>
      </vt:variant>
      <vt:variant>
        <vt:i4>5</vt:i4>
      </vt:variant>
      <vt:variant>
        <vt:lpwstr/>
      </vt:variant>
      <vt:variant>
        <vt:lpwstr>_Toc234019587</vt:lpwstr>
      </vt:variant>
      <vt:variant>
        <vt:i4>1376306</vt:i4>
      </vt:variant>
      <vt:variant>
        <vt:i4>131</vt:i4>
      </vt:variant>
      <vt:variant>
        <vt:i4>0</vt:i4>
      </vt:variant>
      <vt:variant>
        <vt:i4>5</vt:i4>
      </vt:variant>
      <vt:variant>
        <vt:lpwstr/>
      </vt:variant>
      <vt:variant>
        <vt:lpwstr>_Toc234019586</vt:lpwstr>
      </vt:variant>
      <vt:variant>
        <vt:i4>1376306</vt:i4>
      </vt:variant>
      <vt:variant>
        <vt:i4>125</vt:i4>
      </vt:variant>
      <vt:variant>
        <vt:i4>0</vt:i4>
      </vt:variant>
      <vt:variant>
        <vt:i4>5</vt:i4>
      </vt:variant>
      <vt:variant>
        <vt:lpwstr/>
      </vt:variant>
      <vt:variant>
        <vt:lpwstr>_Toc234019585</vt:lpwstr>
      </vt:variant>
      <vt:variant>
        <vt:i4>1376306</vt:i4>
      </vt:variant>
      <vt:variant>
        <vt:i4>119</vt:i4>
      </vt:variant>
      <vt:variant>
        <vt:i4>0</vt:i4>
      </vt:variant>
      <vt:variant>
        <vt:i4>5</vt:i4>
      </vt:variant>
      <vt:variant>
        <vt:lpwstr/>
      </vt:variant>
      <vt:variant>
        <vt:lpwstr>_Toc234019584</vt:lpwstr>
      </vt:variant>
      <vt:variant>
        <vt:i4>1376306</vt:i4>
      </vt:variant>
      <vt:variant>
        <vt:i4>113</vt:i4>
      </vt:variant>
      <vt:variant>
        <vt:i4>0</vt:i4>
      </vt:variant>
      <vt:variant>
        <vt:i4>5</vt:i4>
      </vt:variant>
      <vt:variant>
        <vt:lpwstr/>
      </vt:variant>
      <vt:variant>
        <vt:lpwstr>_Toc234019583</vt:lpwstr>
      </vt:variant>
      <vt:variant>
        <vt:i4>1376306</vt:i4>
      </vt:variant>
      <vt:variant>
        <vt:i4>107</vt:i4>
      </vt:variant>
      <vt:variant>
        <vt:i4>0</vt:i4>
      </vt:variant>
      <vt:variant>
        <vt:i4>5</vt:i4>
      </vt:variant>
      <vt:variant>
        <vt:lpwstr/>
      </vt:variant>
      <vt:variant>
        <vt:lpwstr>_Toc234019582</vt:lpwstr>
      </vt:variant>
      <vt:variant>
        <vt:i4>1376306</vt:i4>
      </vt:variant>
      <vt:variant>
        <vt:i4>101</vt:i4>
      </vt:variant>
      <vt:variant>
        <vt:i4>0</vt:i4>
      </vt:variant>
      <vt:variant>
        <vt:i4>5</vt:i4>
      </vt:variant>
      <vt:variant>
        <vt:lpwstr/>
      </vt:variant>
      <vt:variant>
        <vt:lpwstr>_Toc234019581</vt:lpwstr>
      </vt:variant>
      <vt:variant>
        <vt:i4>1376306</vt:i4>
      </vt:variant>
      <vt:variant>
        <vt:i4>95</vt:i4>
      </vt:variant>
      <vt:variant>
        <vt:i4>0</vt:i4>
      </vt:variant>
      <vt:variant>
        <vt:i4>5</vt:i4>
      </vt:variant>
      <vt:variant>
        <vt:lpwstr/>
      </vt:variant>
      <vt:variant>
        <vt:lpwstr>_Toc234019580</vt:lpwstr>
      </vt:variant>
      <vt:variant>
        <vt:i4>1703986</vt:i4>
      </vt:variant>
      <vt:variant>
        <vt:i4>89</vt:i4>
      </vt:variant>
      <vt:variant>
        <vt:i4>0</vt:i4>
      </vt:variant>
      <vt:variant>
        <vt:i4>5</vt:i4>
      </vt:variant>
      <vt:variant>
        <vt:lpwstr/>
      </vt:variant>
      <vt:variant>
        <vt:lpwstr>_Toc234019579</vt:lpwstr>
      </vt:variant>
      <vt:variant>
        <vt:i4>1703986</vt:i4>
      </vt:variant>
      <vt:variant>
        <vt:i4>83</vt:i4>
      </vt:variant>
      <vt:variant>
        <vt:i4>0</vt:i4>
      </vt:variant>
      <vt:variant>
        <vt:i4>5</vt:i4>
      </vt:variant>
      <vt:variant>
        <vt:lpwstr/>
      </vt:variant>
      <vt:variant>
        <vt:lpwstr>_Toc234019578</vt:lpwstr>
      </vt:variant>
      <vt:variant>
        <vt:i4>1703986</vt:i4>
      </vt:variant>
      <vt:variant>
        <vt:i4>77</vt:i4>
      </vt:variant>
      <vt:variant>
        <vt:i4>0</vt:i4>
      </vt:variant>
      <vt:variant>
        <vt:i4>5</vt:i4>
      </vt:variant>
      <vt:variant>
        <vt:lpwstr/>
      </vt:variant>
      <vt:variant>
        <vt:lpwstr>_Toc234019577</vt:lpwstr>
      </vt:variant>
      <vt:variant>
        <vt:i4>1703986</vt:i4>
      </vt:variant>
      <vt:variant>
        <vt:i4>71</vt:i4>
      </vt:variant>
      <vt:variant>
        <vt:i4>0</vt:i4>
      </vt:variant>
      <vt:variant>
        <vt:i4>5</vt:i4>
      </vt:variant>
      <vt:variant>
        <vt:lpwstr/>
      </vt:variant>
      <vt:variant>
        <vt:lpwstr>_Toc234019576</vt:lpwstr>
      </vt:variant>
      <vt:variant>
        <vt:i4>1703986</vt:i4>
      </vt:variant>
      <vt:variant>
        <vt:i4>65</vt:i4>
      </vt:variant>
      <vt:variant>
        <vt:i4>0</vt:i4>
      </vt:variant>
      <vt:variant>
        <vt:i4>5</vt:i4>
      </vt:variant>
      <vt:variant>
        <vt:lpwstr/>
      </vt:variant>
      <vt:variant>
        <vt:lpwstr>_Toc234019575</vt:lpwstr>
      </vt:variant>
      <vt:variant>
        <vt:i4>1703986</vt:i4>
      </vt:variant>
      <vt:variant>
        <vt:i4>59</vt:i4>
      </vt:variant>
      <vt:variant>
        <vt:i4>0</vt:i4>
      </vt:variant>
      <vt:variant>
        <vt:i4>5</vt:i4>
      </vt:variant>
      <vt:variant>
        <vt:lpwstr/>
      </vt:variant>
      <vt:variant>
        <vt:lpwstr>_Toc234019574</vt:lpwstr>
      </vt:variant>
      <vt:variant>
        <vt:i4>1703986</vt:i4>
      </vt:variant>
      <vt:variant>
        <vt:i4>53</vt:i4>
      </vt:variant>
      <vt:variant>
        <vt:i4>0</vt:i4>
      </vt:variant>
      <vt:variant>
        <vt:i4>5</vt:i4>
      </vt:variant>
      <vt:variant>
        <vt:lpwstr/>
      </vt:variant>
      <vt:variant>
        <vt:lpwstr>_Toc234019572</vt:lpwstr>
      </vt:variant>
      <vt:variant>
        <vt:i4>1703986</vt:i4>
      </vt:variant>
      <vt:variant>
        <vt:i4>47</vt:i4>
      </vt:variant>
      <vt:variant>
        <vt:i4>0</vt:i4>
      </vt:variant>
      <vt:variant>
        <vt:i4>5</vt:i4>
      </vt:variant>
      <vt:variant>
        <vt:lpwstr/>
      </vt:variant>
      <vt:variant>
        <vt:lpwstr>_Toc234019571</vt:lpwstr>
      </vt:variant>
      <vt:variant>
        <vt:i4>1703986</vt:i4>
      </vt:variant>
      <vt:variant>
        <vt:i4>41</vt:i4>
      </vt:variant>
      <vt:variant>
        <vt:i4>0</vt:i4>
      </vt:variant>
      <vt:variant>
        <vt:i4>5</vt:i4>
      </vt:variant>
      <vt:variant>
        <vt:lpwstr/>
      </vt:variant>
      <vt:variant>
        <vt:lpwstr>_Toc234019570</vt:lpwstr>
      </vt:variant>
      <vt:variant>
        <vt:i4>1769522</vt:i4>
      </vt:variant>
      <vt:variant>
        <vt:i4>35</vt:i4>
      </vt:variant>
      <vt:variant>
        <vt:i4>0</vt:i4>
      </vt:variant>
      <vt:variant>
        <vt:i4>5</vt:i4>
      </vt:variant>
      <vt:variant>
        <vt:lpwstr/>
      </vt:variant>
      <vt:variant>
        <vt:lpwstr>_Toc234019568</vt:lpwstr>
      </vt:variant>
      <vt:variant>
        <vt:i4>1769522</vt:i4>
      </vt:variant>
      <vt:variant>
        <vt:i4>29</vt:i4>
      </vt:variant>
      <vt:variant>
        <vt:i4>0</vt:i4>
      </vt:variant>
      <vt:variant>
        <vt:i4>5</vt:i4>
      </vt:variant>
      <vt:variant>
        <vt:lpwstr/>
      </vt:variant>
      <vt:variant>
        <vt:lpwstr>_Toc234019567</vt:lpwstr>
      </vt:variant>
      <vt:variant>
        <vt:i4>1769522</vt:i4>
      </vt:variant>
      <vt:variant>
        <vt:i4>23</vt:i4>
      </vt:variant>
      <vt:variant>
        <vt:i4>0</vt:i4>
      </vt:variant>
      <vt:variant>
        <vt:i4>5</vt:i4>
      </vt:variant>
      <vt:variant>
        <vt:lpwstr/>
      </vt:variant>
      <vt:variant>
        <vt:lpwstr>_Toc234019566</vt:lpwstr>
      </vt:variant>
      <vt:variant>
        <vt:i4>1769522</vt:i4>
      </vt:variant>
      <vt:variant>
        <vt:i4>17</vt:i4>
      </vt:variant>
      <vt:variant>
        <vt:i4>0</vt:i4>
      </vt:variant>
      <vt:variant>
        <vt:i4>5</vt:i4>
      </vt:variant>
      <vt:variant>
        <vt:lpwstr/>
      </vt:variant>
      <vt:variant>
        <vt:lpwstr>_Toc234019565</vt:lpwstr>
      </vt:variant>
      <vt:variant>
        <vt:i4>1769522</vt:i4>
      </vt:variant>
      <vt:variant>
        <vt:i4>11</vt:i4>
      </vt:variant>
      <vt:variant>
        <vt:i4>0</vt:i4>
      </vt:variant>
      <vt:variant>
        <vt:i4>5</vt:i4>
      </vt:variant>
      <vt:variant>
        <vt:lpwstr/>
      </vt:variant>
      <vt:variant>
        <vt:lpwstr>_Toc234019564</vt:lpwstr>
      </vt:variant>
      <vt:variant>
        <vt:i4>1769522</vt:i4>
      </vt:variant>
      <vt:variant>
        <vt:i4>5</vt:i4>
      </vt:variant>
      <vt:variant>
        <vt:i4>0</vt:i4>
      </vt:variant>
      <vt:variant>
        <vt:i4>5</vt:i4>
      </vt:variant>
      <vt:variant>
        <vt:lpwstr/>
      </vt:variant>
      <vt:variant>
        <vt:lpwstr>_Toc234019563</vt:lpwstr>
      </vt:variant>
      <vt:variant>
        <vt:i4>8061027</vt:i4>
      </vt:variant>
      <vt:variant>
        <vt:i4>0</vt:i4>
      </vt:variant>
      <vt:variant>
        <vt:i4>0</vt:i4>
      </vt:variant>
      <vt:variant>
        <vt:i4>5</vt:i4>
      </vt:variant>
      <vt:variant>
        <vt:lpwstr>https://amplitudepower.com/</vt:lpwstr>
      </vt:variant>
      <vt:variant>
        <vt:lpwstr/>
      </vt:variant>
      <vt:variant>
        <vt:i4>4325440</vt:i4>
      </vt:variant>
      <vt:variant>
        <vt:i4>9</vt:i4>
      </vt:variant>
      <vt:variant>
        <vt:i4>0</vt:i4>
      </vt:variant>
      <vt:variant>
        <vt:i4>5</vt:i4>
      </vt:variant>
      <vt:variant>
        <vt:lpwstr>https://ecojoule.com/ecovar/</vt:lpwstr>
      </vt:variant>
      <vt:variant>
        <vt:lpwstr/>
      </vt:variant>
      <vt:variant>
        <vt:i4>1638484</vt:i4>
      </vt:variant>
      <vt:variant>
        <vt:i4>0</vt:i4>
      </vt:variant>
      <vt:variant>
        <vt:i4>0</vt:i4>
      </vt:variant>
      <vt:variant>
        <vt:i4>5</vt:i4>
      </vt:variant>
      <vt:variant>
        <vt:lpwstr>https://www.csiro.au/-/media/EF/Files/GPST-Roadmap/Topic-6-Services-Final-Report.docx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Protection Challenges in IBR Rich Networks Final Issue</dc:title>
  <dc:subject>Final Issue</dc:subject>
  <dc:creator>Alex Kayrin</dc:creator>
  <cp:keywords/>
  <dc:description/>
  <cp:lastModifiedBy>Mcleod, Alex</cp:lastModifiedBy>
  <cp:revision>45</cp:revision>
  <cp:lastPrinted>2026-07-05T17:59:00Z</cp:lastPrinted>
  <dcterms:created xsi:type="dcterms:W3CDTF">2026-07-03T15:23:00Z</dcterms:created>
  <dcterms:modified xsi:type="dcterms:W3CDTF">2026-07-05T18:26:00Z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MediaServiceImageTags">
    <vt:lpwstr/>
  </property>
  <property fmtid="{D5CDD505-2E9C-101B-9397-08002B2CF9AE}" pid="7" name="ContentTypeId">
    <vt:lpwstr>0x0101000C8F0020DBE78B4C8349C67EFC5934E6</vt:lpwstr>
  </property>
  <property fmtid="{D5CDD505-2E9C-101B-9397-08002B2CF9AE}" pid="8" name="ClassificationContentMarkingHeaderShapeIds">
    <vt:lpwstr>d77ef9b,23fc23dd,62bac6db</vt:lpwstr>
  </property>
  <property fmtid="{D5CDD505-2E9C-101B-9397-08002B2CF9AE}" pid="9" name="ClassificationContentMarkingHeaderFontProps">
    <vt:lpwstr>#ff0000,12,Aptos</vt:lpwstr>
  </property>
  <property fmtid="{D5CDD505-2E9C-101B-9397-08002B2CF9AE}" pid="10" name="ClassificationContentMarkingHeaderText">
    <vt:lpwstr>OFFICIAL</vt:lpwstr>
  </property>
  <property fmtid="{D5CDD505-2E9C-101B-9397-08002B2CF9AE}" pid="11" name="ClassificationContentMarkingFooterShapeIds">
    <vt:lpwstr>20ccfa07,e68b82a,7110bf0f,a266775</vt:lpwstr>
  </property>
  <property fmtid="{D5CDD505-2E9C-101B-9397-08002B2CF9AE}" pid="12" name="ClassificationContentMarkingFooterFontProps">
    <vt:lpwstr>#ff0000,12,Aptos</vt:lpwstr>
  </property>
  <property fmtid="{D5CDD505-2E9C-101B-9397-08002B2CF9AE}" pid="13" name="ClassificationContentMarkingFooterText">
    <vt:lpwstr>OFFICIAL</vt:lpwstr>
  </property>
  <property fmtid="{D5CDD505-2E9C-101B-9397-08002B2CF9AE}" pid="14" name="MSIP_Label_0ad370f1-5840-4c36-bb65-89acaaf849ca_Enabled">
    <vt:lpwstr>true</vt:lpwstr>
  </property>
  <property fmtid="{D5CDD505-2E9C-101B-9397-08002B2CF9AE}" pid="15" name="MSIP_Label_0ad370f1-5840-4c36-bb65-89acaaf849ca_SetDate">
    <vt:lpwstr>2026-06-02T01:11:48Z</vt:lpwstr>
  </property>
  <property fmtid="{D5CDD505-2E9C-101B-9397-08002B2CF9AE}" pid="16" name="MSIP_Label_0ad370f1-5840-4c36-bb65-89acaaf849ca_Method">
    <vt:lpwstr>Privileged</vt:lpwstr>
  </property>
  <property fmtid="{D5CDD505-2E9C-101B-9397-08002B2CF9AE}" pid="17" name="MSIP_Label_0ad370f1-5840-4c36-bb65-89acaaf849ca_Name">
    <vt:lpwstr>OFFICIAL</vt:lpwstr>
  </property>
  <property fmtid="{D5CDD505-2E9C-101B-9397-08002B2CF9AE}" pid="18" name="MSIP_Label_0ad370f1-5840-4c36-bb65-89acaaf849ca_SiteId">
    <vt:lpwstr>0fe05593-19ac-4f98-adbf-0375fce7f160</vt:lpwstr>
  </property>
  <property fmtid="{D5CDD505-2E9C-101B-9397-08002B2CF9AE}" pid="19" name="MSIP_Label_0ad370f1-5840-4c36-bb65-89acaaf849ca_ActionId">
    <vt:lpwstr>174ecea3-1b02-4ca5-8a31-4081adab3d0f</vt:lpwstr>
  </property>
  <property fmtid="{D5CDD505-2E9C-101B-9397-08002B2CF9AE}" pid="20" name="MSIP_Label_0ad370f1-5840-4c36-bb65-89acaaf849ca_ContentBits">
    <vt:lpwstr>3</vt:lpwstr>
  </property>
  <property fmtid="{D5CDD505-2E9C-101B-9397-08002B2CF9AE}" pid="21" name="MSIP_Label_0ad370f1-5840-4c36-bb65-89acaaf849ca_Tag">
    <vt:lpwstr>10, 0, 1, 2</vt:lpwstr>
  </property>
</Properties>
</file>